
<file path=[Content_Types].xml><?xml version="1.0" encoding="utf-8"?>
<Types xmlns="http://schemas.openxmlformats.org/package/2006/content-types">
  <Default Extension="bin" ContentType="application/vnd.ms-word.attachedToolbars"/>
  <Default Extension="emf" ContentType="image/x-emf"/>
  <Default Extension="rels" ContentType="application/vnd.openxmlformats-package.relationships+xml"/>
  <Default Extension="vsd" ContentType="application/vnd.visio"/>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157B0C" w14:textId="45AD4AB7" w:rsidR="00541B2E" w:rsidRPr="00196BCA" w:rsidRDefault="000534AA" w:rsidP="00541B2E">
      <w:pPr>
        <w:pStyle w:val="Heading4"/>
      </w:pPr>
      <w:bookmarkStart w:id="0" w:name="_Toc21103121"/>
      <w:bookmarkStart w:id="1" w:name="_Toc29233459"/>
      <w:bookmarkStart w:id="2" w:name="_Toc29462064"/>
      <w:bookmarkStart w:id="3" w:name="_Toc36158041"/>
      <w:r w:rsidRPr="00196BCA">
        <w:t>7.</w:t>
      </w:r>
      <w:r w:rsidR="00D23BD2" w:rsidRPr="00196BCA">
        <w:t>1.</w:t>
      </w:r>
      <w:r w:rsidRPr="00196BCA">
        <w:t>1.5</w:t>
      </w:r>
      <w:r w:rsidRPr="00196BCA">
        <w:tab/>
      </w:r>
      <w:r w:rsidR="00E1746F" w:rsidRPr="00196BCA">
        <w:t>Discontinuous</w:t>
      </w:r>
      <w:r w:rsidRPr="00196BCA">
        <w:t xml:space="preserve"> reception</w:t>
      </w:r>
      <w:bookmarkEnd w:id="0"/>
      <w:bookmarkEnd w:id="1"/>
      <w:bookmarkEnd w:id="2"/>
      <w:bookmarkEnd w:id="3"/>
    </w:p>
    <w:p w14:paraId="6F1E495B" w14:textId="77777777" w:rsidR="00541B2E" w:rsidRPr="00196BCA" w:rsidRDefault="00541B2E" w:rsidP="00541B2E">
      <w:pPr>
        <w:pStyle w:val="Heading5"/>
      </w:pPr>
      <w:r w:rsidRPr="00196BCA">
        <w:t>7.1.1.5.0</w:t>
      </w:r>
      <w:r w:rsidRPr="00196BCA">
        <w:tab/>
        <w:t xml:space="preserve">DRX Common </w:t>
      </w:r>
      <w:r w:rsidR="00C87230" w:rsidRPr="00196BCA">
        <w:t>Definitions</w:t>
      </w:r>
    </w:p>
    <w:p w14:paraId="77F12BA1" w14:textId="77777777" w:rsidR="00541B2E" w:rsidRPr="00196BCA" w:rsidRDefault="00541B2E" w:rsidP="00541B2E">
      <w:pPr>
        <w:overflowPunct/>
        <w:autoSpaceDE/>
        <w:autoSpaceDN/>
        <w:adjustRightInd/>
        <w:rPr>
          <w:lang w:eastAsia="zh-CN"/>
        </w:rPr>
      </w:pPr>
      <w:r w:rsidRPr="00196BCA">
        <w:rPr>
          <w:lang w:eastAsia="zh-CN"/>
        </w:rPr>
        <w:t>FirstSlot is the First DL Slot in the subframe, which is 0 for both FDD and TDD as per default configuration in 38.5081-1[4] TDD-UL-DL-Config Table 4.6.3-192</w:t>
      </w:r>
    </w:p>
    <w:p w14:paraId="7A23BE30" w14:textId="39212006" w:rsidR="00541B2E" w:rsidRPr="00196BCA" w:rsidRDefault="007F1ABD" w:rsidP="00541B2E">
      <w:pPr>
        <w:overflowPunct/>
        <w:autoSpaceDE/>
        <w:autoSpaceDN/>
        <w:adjustRightInd/>
        <w:rPr>
          <w:lang w:eastAsia="zh-CN"/>
        </w:rPr>
      </w:pPr>
      <w:r w:rsidRPr="00196BCA">
        <w:rPr>
          <w:lang w:eastAsia="zh-CN"/>
        </w:rPr>
        <w:t>LastDLSlot is the Last DL Slot in a frame; for FDD (except for HD-FDD) numerology =0 it is slot 9, numerology=1 it is slot 19, numerology=2 it is slot 39. For TDD as per default configuration in 38.5081-1[4] TDD-UL-DL-Config Table 4.6.3-192, for numerology =0, it is slot 7, numerology=1 it is slot 16, numerology=3 it is slot 77.</w:t>
      </w:r>
      <w:r w:rsidRPr="00196BCA">
        <w:t xml:space="preserve"> </w:t>
      </w:r>
      <w:r w:rsidRPr="00196BCA">
        <w:rPr>
          <w:lang w:eastAsia="zh-CN"/>
        </w:rPr>
        <w:t>For HD-FDD as per default configuration in TS 38.508-1[4] Table 4.6.3-162, for numerology=0, it is slot 8.</w:t>
      </w:r>
    </w:p>
    <w:p w14:paraId="7CFD55FA" w14:textId="293FF92E" w:rsidR="00541B2E" w:rsidRPr="00196BCA" w:rsidRDefault="00541B2E" w:rsidP="00C87230">
      <w:pPr>
        <w:rPr>
          <w:lang w:eastAsia="zh-CN"/>
        </w:rPr>
      </w:pPr>
      <w:r w:rsidRPr="00196BCA">
        <w:rPr>
          <w:lang w:eastAsia="zh-CN"/>
        </w:rPr>
        <w:t>LastULSlot is the Last UL Slot in a frame; for FDD/TDD numerology =0 it is slot 9, numerology=1 it is</w:t>
      </w:r>
      <w:r w:rsidR="00176357" w:rsidRPr="00196BCA">
        <w:rPr>
          <w:lang w:eastAsia="zh-CN"/>
        </w:rPr>
        <w:t xml:space="preserve"> </w:t>
      </w:r>
      <w:r w:rsidRPr="00196BCA">
        <w:rPr>
          <w:lang w:eastAsia="zh-CN"/>
        </w:rPr>
        <w:t>slot 18(Second Last as 2 Consecutive UL Slots), numerology=3 it is slot 79; the PDCCH for UL grant is sent K2= 4 Slot earlier.</w:t>
      </w:r>
    </w:p>
    <w:p w14:paraId="1DD847C4" w14:textId="77777777" w:rsidR="000534AA" w:rsidRPr="00196BCA" w:rsidRDefault="000534AA" w:rsidP="00B5202A">
      <w:pPr>
        <w:pStyle w:val="Heading5"/>
      </w:pPr>
      <w:bookmarkStart w:id="4" w:name="_Toc21103122"/>
      <w:bookmarkStart w:id="5" w:name="_Toc29233460"/>
      <w:bookmarkStart w:id="6" w:name="_Toc29462065"/>
      <w:bookmarkStart w:id="7" w:name="_Toc36158042"/>
      <w:r w:rsidRPr="00196BCA">
        <w:t>7.</w:t>
      </w:r>
      <w:r w:rsidR="00D23BD2" w:rsidRPr="00196BCA">
        <w:t>1.</w:t>
      </w:r>
      <w:r w:rsidRPr="00196BCA">
        <w:t>1.5.1</w:t>
      </w:r>
      <w:r w:rsidRPr="00196BCA">
        <w:tab/>
        <w:t>DRX operation / Short cycle not configured / Parameters configured by RRC</w:t>
      </w:r>
      <w:bookmarkEnd w:id="4"/>
      <w:bookmarkEnd w:id="5"/>
      <w:bookmarkEnd w:id="6"/>
      <w:bookmarkEnd w:id="7"/>
    </w:p>
    <w:p w14:paraId="0D45EC12" w14:textId="77777777" w:rsidR="000534AA" w:rsidRPr="00196BCA" w:rsidRDefault="000534AA" w:rsidP="007B79B0">
      <w:pPr>
        <w:pStyle w:val="H6"/>
      </w:pPr>
      <w:r w:rsidRPr="00196BCA">
        <w:t>(1)</w:t>
      </w:r>
    </w:p>
    <w:p w14:paraId="4E7E150D" w14:textId="77777777" w:rsidR="000534AA" w:rsidRPr="00196BCA" w:rsidRDefault="000534AA" w:rsidP="00131CE5">
      <w:pPr>
        <w:pStyle w:val="PL"/>
        <w:rPr>
          <w:noProof w:val="0"/>
        </w:rPr>
      </w:pPr>
      <w:r w:rsidRPr="00196BCA">
        <w:rPr>
          <w:b/>
          <w:bCs/>
          <w:noProof w:val="0"/>
        </w:rPr>
        <w:t>with</w:t>
      </w:r>
      <w:r w:rsidRPr="00196BCA">
        <w:rPr>
          <w:noProof w:val="0"/>
        </w:rPr>
        <w:t xml:space="preserve"> { UE in RRC_CONNECTED state }</w:t>
      </w:r>
    </w:p>
    <w:p w14:paraId="55FA7B7F" w14:textId="77777777" w:rsidR="000534AA" w:rsidRPr="00196BCA" w:rsidRDefault="000534AA" w:rsidP="00131CE5">
      <w:pPr>
        <w:pStyle w:val="PL"/>
        <w:rPr>
          <w:noProof w:val="0"/>
        </w:rPr>
      </w:pPr>
      <w:r w:rsidRPr="00196BCA">
        <w:rPr>
          <w:b/>
          <w:bCs/>
          <w:noProof w:val="0"/>
        </w:rPr>
        <w:t>ensure that</w:t>
      </w:r>
      <w:r w:rsidRPr="00196BCA">
        <w:rPr>
          <w:noProof w:val="0"/>
        </w:rPr>
        <w:t xml:space="preserve"> {</w:t>
      </w:r>
    </w:p>
    <w:p w14:paraId="0560A6EF" w14:textId="77777777" w:rsidR="000534AA" w:rsidRPr="00196BCA" w:rsidRDefault="000534AA" w:rsidP="00131CE5">
      <w:pPr>
        <w:pStyle w:val="PL"/>
        <w:rPr>
          <w:noProof w:val="0"/>
        </w:rPr>
      </w:pPr>
      <w:r w:rsidRPr="00196BCA">
        <w:rPr>
          <w:noProof w:val="0"/>
        </w:rPr>
        <w:t xml:space="preserve">  </w:t>
      </w:r>
      <w:r w:rsidRPr="00196BCA">
        <w:rPr>
          <w:b/>
          <w:bCs/>
          <w:noProof w:val="0"/>
        </w:rPr>
        <w:t>when</w:t>
      </w:r>
      <w:r w:rsidRPr="00196BCA">
        <w:rPr>
          <w:noProof w:val="0"/>
        </w:rPr>
        <w:t xml:space="preserve"> { Long DRX cycle is configured and [(SFN * 10) + subframe number] modulo (</w:t>
      </w:r>
      <w:r w:rsidRPr="00196BCA">
        <w:rPr>
          <w:i/>
          <w:noProof w:val="0"/>
        </w:rPr>
        <w:t>drx-LongCycle</w:t>
      </w:r>
      <w:r w:rsidRPr="00196BCA">
        <w:rPr>
          <w:noProof w:val="0"/>
        </w:rPr>
        <w:t xml:space="preserve">) = </w:t>
      </w:r>
      <w:r w:rsidRPr="00196BCA">
        <w:rPr>
          <w:i/>
          <w:noProof w:val="0"/>
        </w:rPr>
        <w:t>drx-StartOffset</w:t>
      </w:r>
      <w:r w:rsidRPr="00196BCA">
        <w:rPr>
          <w:noProof w:val="0"/>
        </w:rPr>
        <w:t xml:space="preserve"> }</w:t>
      </w:r>
    </w:p>
    <w:p w14:paraId="67F0D299" w14:textId="2EE71B42" w:rsidR="000534AA" w:rsidRPr="00196BCA" w:rsidRDefault="000534AA" w:rsidP="00131CE5">
      <w:pPr>
        <w:pStyle w:val="PL"/>
        <w:rPr>
          <w:noProof w:val="0"/>
        </w:rPr>
      </w:pPr>
      <w:r w:rsidRPr="00196BCA">
        <w:rPr>
          <w:noProof w:val="0"/>
        </w:rPr>
        <w:t xml:space="preserve">    </w:t>
      </w:r>
      <w:r w:rsidRPr="00196BCA">
        <w:rPr>
          <w:b/>
          <w:bCs/>
          <w:noProof w:val="0"/>
        </w:rPr>
        <w:t>then</w:t>
      </w:r>
      <w:r w:rsidRPr="00196BCA">
        <w:rPr>
          <w:noProof w:val="0"/>
        </w:rPr>
        <w:t xml:space="preserve"> { UE starts the OnDurationTimer and monitors the PDCCH for OnDurationTimer PDCCH-Occasions</w:t>
      </w:r>
      <w:r w:rsidR="00271DB4" w:rsidRPr="00196BCA">
        <w:rPr>
          <w:noProof w:val="0"/>
        </w:rPr>
        <w:t xml:space="preserve"> </w:t>
      </w:r>
      <w:r w:rsidRPr="00196BCA">
        <w:rPr>
          <w:noProof w:val="0"/>
        </w:rPr>
        <w:t>}</w:t>
      </w:r>
    </w:p>
    <w:p w14:paraId="1CCC2521" w14:textId="77777777" w:rsidR="000534AA" w:rsidRPr="00196BCA" w:rsidRDefault="000534AA" w:rsidP="00131CE5">
      <w:pPr>
        <w:pStyle w:val="PL"/>
        <w:rPr>
          <w:noProof w:val="0"/>
        </w:rPr>
      </w:pPr>
      <w:r w:rsidRPr="00196BCA">
        <w:rPr>
          <w:noProof w:val="0"/>
        </w:rPr>
        <w:t xml:space="preserve">            }</w:t>
      </w:r>
    </w:p>
    <w:p w14:paraId="5EB92BE4" w14:textId="77777777" w:rsidR="000534AA" w:rsidRPr="00196BCA" w:rsidRDefault="000534AA" w:rsidP="00131CE5">
      <w:pPr>
        <w:pStyle w:val="PL"/>
        <w:rPr>
          <w:noProof w:val="0"/>
        </w:rPr>
      </w:pPr>
    </w:p>
    <w:p w14:paraId="00D5BFEB" w14:textId="77777777" w:rsidR="000534AA" w:rsidRPr="00196BCA" w:rsidRDefault="000534AA" w:rsidP="007B79B0">
      <w:pPr>
        <w:pStyle w:val="H6"/>
      </w:pPr>
      <w:r w:rsidRPr="00196BCA">
        <w:t>(2)</w:t>
      </w:r>
    </w:p>
    <w:p w14:paraId="2330580A" w14:textId="77777777" w:rsidR="000534AA" w:rsidRPr="00196BCA" w:rsidRDefault="000534AA" w:rsidP="00131CE5">
      <w:pPr>
        <w:pStyle w:val="PL"/>
        <w:rPr>
          <w:noProof w:val="0"/>
        </w:rPr>
      </w:pPr>
      <w:r w:rsidRPr="00196BCA">
        <w:rPr>
          <w:b/>
          <w:bCs/>
          <w:noProof w:val="0"/>
        </w:rPr>
        <w:t>with</w:t>
      </w:r>
      <w:r w:rsidRPr="00196BCA">
        <w:rPr>
          <w:noProof w:val="0"/>
        </w:rPr>
        <w:t xml:space="preserve"> { UE in RRC_CONNECTED state }</w:t>
      </w:r>
    </w:p>
    <w:p w14:paraId="10AE3DEC" w14:textId="77777777" w:rsidR="000534AA" w:rsidRPr="00196BCA" w:rsidRDefault="000534AA" w:rsidP="00131CE5">
      <w:pPr>
        <w:pStyle w:val="PL"/>
        <w:rPr>
          <w:noProof w:val="0"/>
        </w:rPr>
      </w:pPr>
      <w:r w:rsidRPr="00196BCA">
        <w:rPr>
          <w:b/>
          <w:bCs/>
          <w:noProof w:val="0"/>
        </w:rPr>
        <w:t>ensure that</w:t>
      </w:r>
      <w:r w:rsidRPr="00196BCA">
        <w:rPr>
          <w:noProof w:val="0"/>
        </w:rPr>
        <w:t xml:space="preserve"> {</w:t>
      </w:r>
    </w:p>
    <w:p w14:paraId="078A2DE3" w14:textId="77777777" w:rsidR="000534AA" w:rsidRPr="00196BCA" w:rsidRDefault="000534AA" w:rsidP="00131CE5">
      <w:pPr>
        <w:pStyle w:val="PL"/>
        <w:rPr>
          <w:noProof w:val="0"/>
        </w:rPr>
      </w:pPr>
      <w:r w:rsidRPr="00196BCA">
        <w:rPr>
          <w:noProof w:val="0"/>
        </w:rPr>
        <w:t xml:space="preserve">  </w:t>
      </w:r>
      <w:r w:rsidRPr="00196BCA">
        <w:rPr>
          <w:b/>
          <w:bCs/>
          <w:noProof w:val="0"/>
        </w:rPr>
        <w:t>when</w:t>
      </w:r>
      <w:r w:rsidRPr="00196BCA">
        <w:rPr>
          <w:noProof w:val="0"/>
        </w:rPr>
        <w:t xml:space="preserve"> { Long DRX cycle is configured and a new DL transmission is indicated on the PDCCH during Active Time }</w:t>
      </w:r>
    </w:p>
    <w:p w14:paraId="5B0F2090" w14:textId="77777777" w:rsidR="000534AA" w:rsidRPr="00196BCA" w:rsidRDefault="000534AA" w:rsidP="00131CE5">
      <w:pPr>
        <w:pStyle w:val="PL"/>
        <w:rPr>
          <w:noProof w:val="0"/>
        </w:rPr>
      </w:pPr>
      <w:r w:rsidRPr="00196BCA">
        <w:rPr>
          <w:noProof w:val="0"/>
        </w:rPr>
        <w:t xml:space="preserve">    </w:t>
      </w:r>
      <w:r w:rsidRPr="00196BCA">
        <w:rPr>
          <w:b/>
          <w:bCs/>
          <w:noProof w:val="0"/>
        </w:rPr>
        <w:t>then</w:t>
      </w:r>
      <w:r w:rsidRPr="00196BCA">
        <w:rPr>
          <w:noProof w:val="0"/>
        </w:rPr>
        <w:t xml:space="preserve"> { UE starts or restarts the Drx-InactivityTimer and monitors the PDCCH for Drx-InactivityTimer PDCCH occasions starting from the next PDCCH occasion of the PDCCH occasion where the DL new transmission was indicated }</w:t>
      </w:r>
    </w:p>
    <w:p w14:paraId="6E611441" w14:textId="77777777" w:rsidR="000534AA" w:rsidRPr="00196BCA" w:rsidRDefault="000534AA" w:rsidP="00131CE5">
      <w:pPr>
        <w:pStyle w:val="PL"/>
        <w:rPr>
          <w:noProof w:val="0"/>
        </w:rPr>
      </w:pPr>
      <w:r w:rsidRPr="00196BCA">
        <w:rPr>
          <w:noProof w:val="0"/>
        </w:rPr>
        <w:t xml:space="preserve">            }</w:t>
      </w:r>
    </w:p>
    <w:p w14:paraId="1D530557" w14:textId="77777777" w:rsidR="000534AA" w:rsidRPr="00196BCA" w:rsidRDefault="000534AA" w:rsidP="00131CE5">
      <w:pPr>
        <w:pStyle w:val="PL"/>
        <w:rPr>
          <w:noProof w:val="0"/>
        </w:rPr>
      </w:pPr>
    </w:p>
    <w:p w14:paraId="15009AAC" w14:textId="77777777" w:rsidR="000534AA" w:rsidRPr="00196BCA" w:rsidRDefault="000534AA" w:rsidP="007B79B0">
      <w:pPr>
        <w:pStyle w:val="H6"/>
      </w:pPr>
      <w:r w:rsidRPr="00196BCA">
        <w:t>(3)</w:t>
      </w:r>
    </w:p>
    <w:p w14:paraId="533A7793" w14:textId="77777777" w:rsidR="000534AA" w:rsidRPr="00196BCA" w:rsidRDefault="000534AA" w:rsidP="00131CE5">
      <w:pPr>
        <w:pStyle w:val="PL"/>
        <w:rPr>
          <w:noProof w:val="0"/>
        </w:rPr>
      </w:pPr>
      <w:r w:rsidRPr="00196BCA">
        <w:rPr>
          <w:b/>
          <w:bCs/>
          <w:noProof w:val="0"/>
        </w:rPr>
        <w:t>with</w:t>
      </w:r>
      <w:r w:rsidRPr="00196BCA">
        <w:rPr>
          <w:noProof w:val="0"/>
        </w:rPr>
        <w:t xml:space="preserve"> { UE in  RRC_CONNECTED state }</w:t>
      </w:r>
    </w:p>
    <w:p w14:paraId="050A19FF" w14:textId="77777777" w:rsidR="000534AA" w:rsidRPr="00196BCA" w:rsidRDefault="000534AA" w:rsidP="00131CE5">
      <w:pPr>
        <w:pStyle w:val="PL"/>
        <w:rPr>
          <w:noProof w:val="0"/>
        </w:rPr>
      </w:pPr>
      <w:r w:rsidRPr="00196BCA">
        <w:rPr>
          <w:b/>
          <w:bCs/>
          <w:noProof w:val="0"/>
        </w:rPr>
        <w:t>ensure that</w:t>
      </w:r>
      <w:r w:rsidRPr="00196BCA">
        <w:rPr>
          <w:noProof w:val="0"/>
        </w:rPr>
        <w:t xml:space="preserve"> {</w:t>
      </w:r>
    </w:p>
    <w:p w14:paraId="6F940C13" w14:textId="77777777" w:rsidR="000534AA" w:rsidRPr="00196BCA" w:rsidRDefault="000534AA" w:rsidP="00131CE5">
      <w:pPr>
        <w:pStyle w:val="PL"/>
        <w:rPr>
          <w:noProof w:val="0"/>
        </w:rPr>
      </w:pPr>
      <w:r w:rsidRPr="00196BCA">
        <w:rPr>
          <w:noProof w:val="0"/>
        </w:rPr>
        <w:t xml:space="preserve">  </w:t>
      </w:r>
      <w:r w:rsidRPr="00196BCA">
        <w:rPr>
          <w:b/>
          <w:bCs/>
          <w:noProof w:val="0"/>
        </w:rPr>
        <w:t>when</w:t>
      </w:r>
      <w:r w:rsidRPr="00196BCA">
        <w:rPr>
          <w:noProof w:val="0"/>
        </w:rPr>
        <w:t xml:space="preserve"> { Long DRX cycle is configured and if a HARQ RTT Timer expires in this PDCCH </w:t>
      </w:r>
      <w:r w:rsidR="00E1746F" w:rsidRPr="00196BCA">
        <w:rPr>
          <w:noProof w:val="0"/>
        </w:rPr>
        <w:t>Occasion</w:t>
      </w:r>
      <w:r w:rsidRPr="00196BCA">
        <w:rPr>
          <w:noProof w:val="0"/>
        </w:rPr>
        <w:t xml:space="preserve"> and the data in the soft buffer of the corresponding HARQ process was not successfully decoded }</w:t>
      </w:r>
    </w:p>
    <w:p w14:paraId="1DA016D6" w14:textId="77777777" w:rsidR="000534AA" w:rsidRPr="00196BCA" w:rsidRDefault="000534AA" w:rsidP="00131CE5">
      <w:pPr>
        <w:pStyle w:val="PL"/>
        <w:rPr>
          <w:noProof w:val="0"/>
        </w:rPr>
      </w:pPr>
      <w:r w:rsidRPr="00196BCA">
        <w:rPr>
          <w:noProof w:val="0"/>
        </w:rPr>
        <w:t xml:space="preserve">    </w:t>
      </w:r>
      <w:r w:rsidRPr="00196BCA">
        <w:rPr>
          <w:b/>
          <w:bCs/>
          <w:noProof w:val="0"/>
        </w:rPr>
        <w:t>then</w:t>
      </w:r>
      <w:r w:rsidRPr="00196BCA">
        <w:rPr>
          <w:noProof w:val="0"/>
        </w:rPr>
        <w:t xml:space="preserve"> { UE starts the drx-RetransmissionTimer-DL for the corresponding HARQ process and monitors the PDCCH for drx-RetransmissionTimer consecutive PDCCH Occasion }</w:t>
      </w:r>
    </w:p>
    <w:p w14:paraId="2198D2CE" w14:textId="77777777" w:rsidR="000534AA" w:rsidRPr="00196BCA" w:rsidRDefault="000534AA" w:rsidP="00131CE5">
      <w:pPr>
        <w:pStyle w:val="PL"/>
        <w:rPr>
          <w:noProof w:val="0"/>
        </w:rPr>
      </w:pPr>
      <w:r w:rsidRPr="00196BCA">
        <w:rPr>
          <w:noProof w:val="0"/>
        </w:rPr>
        <w:t xml:space="preserve">            }</w:t>
      </w:r>
    </w:p>
    <w:p w14:paraId="7EDBF21D" w14:textId="77777777" w:rsidR="000534AA" w:rsidRPr="00196BCA" w:rsidRDefault="000534AA" w:rsidP="00131CE5">
      <w:pPr>
        <w:pStyle w:val="PL"/>
        <w:rPr>
          <w:noProof w:val="0"/>
        </w:rPr>
      </w:pPr>
    </w:p>
    <w:p w14:paraId="56E43519" w14:textId="77777777" w:rsidR="00532AF4" w:rsidRPr="00196BCA" w:rsidRDefault="00532AF4" w:rsidP="00532AF4">
      <w:pPr>
        <w:pStyle w:val="H6"/>
      </w:pPr>
      <w:r w:rsidRPr="00196BCA">
        <w:t>(4)</w:t>
      </w:r>
    </w:p>
    <w:p w14:paraId="0BD5F5F3" w14:textId="77777777" w:rsidR="00532AF4" w:rsidRPr="00196BCA" w:rsidRDefault="00532AF4" w:rsidP="00532AF4">
      <w:pPr>
        <w:pStyle w:val="PL"/>
        <w:rPr>
          <w:noProof w:val="0"/>
        </w:rPr>
      </w:pPr>
      <w:r w:rsidRPr="00196BCA">
        <w:rPr>
          <w:b/>
          <w:bCs/>
          <w:noProof w:val="0"/>
        </w:rPr>
        <w:t>with</w:t>
      </w:r>
      <w:r w:rsidRPr="00196BCA">
        <w:rPr>
          <w:noProof w:val="0"/>
        </w:rPr>
        <w:t xml:space="preserve"> { UE in RRC_CONNECTED state }</w:t>
      </w:r>
    </w:p>
    <w:p w14:paraId="2A49140A" w14:textId="77777777" w:rsidR="00532AF4" w:rsidRPr="00196BCA" w:rsidRDefault="00532AF4" w:rsidP="00532AF4">
      <w:pPr>
        <w:pStyle w:val="PL"/>
        <w:rPr>
          <w:noProof w:val="0"/>
        </w:rPr>
      </w:pPr>
      <w:r w:rsidRPr="00196BCA">
        <w:rPr>
          <w:b/>
          <w:bCs/>
          <w:noProof w:val="0"/>
        </w:rPr>
        <w:t>ensure that</w:t>
      </w:r>
      <w:r w:rsidRPr="00196BCA">
        <w:rPr>
          <w:noProof w:val="0"/>
        </w:rPr>
        <w:t xml:space="preserve"> {</w:t>
      </w:r>
    </w:p>
    <w:p w14:paraId="50929647" w14:textId="5F9BF5F5" w:rsidR="00532AF4" w:rsidRPr="00196BCA" w:rsidRDefault="00532AF4" w:rsidP="00532AF4">
      <w:pPr>
        <w:pStyle w:val="PL"/>
        <w:rPr>
          <w:noProof w:val="0"/>
        </w:rPr>
      </w:pPr>
      <w:r w:rsidRPr="00196BCA">
        <w:rPr>
          <w:noProof w:val="0"/>
        </w:rPr>
        <w:t xml:space="preserve">  </w:t>
      </w:r>
      <w:r w:rsidRPr="00196BCA">
        <w:rPr>
          <w:b/>
          <w:bCs/>
          <w:noProof w:val="0"/>
        </w:rPr>
        <w:t>when</w:t>
      </w:r>
      <w:r w:rsidRPr="00196BCA">
        <w:rPr>
          <w:noProof w:val="0"/>
        </w:rPr>
        <w:t xml:space="preserve"> { Long DRX cycle is configured and an uplink grant for a pending HARQ </w:t>
      </w:r>
      <w:r w:rsidR="00E1746F" w:rsidRPr="00196BCA">
        <w:rPr>
          <w:noProof w:val="0"/>
        </w:rPr>
        <w:t>retransmission</w:t>
      </w:r>
      <w:r w:rsidRPr="00196BCA">
        <w:rPr>
          <w:noProof w:val="0"/>
        </w:rPr>
        <w:t xml:space="preserve"> can occur in this PDCCH occasion</w:t>
      </w:r>
      <w:r w:rsidR="00271DB4" w:rsidRPr="00196BCA">
        <w:rPr>
          <w:noProof w:val="0"/>
        </w:rPr>
        <w:t xml:space="preserve"> </w:t>
      </w:r>
      <w:r w:rsidRPr="00196BCA">
        <w:rPr>
          <w:noProof w:val="0"/>
        </w:rPr>
        <w:t>}</w:t>
      </w:r>
    </w:p>
    <w:p w14:paraId="229C090C" w14:textId="77777777" w:rsidR="00532AF4" w:rsidRPr="00196BCA" w:rsidRDefault="00532AF4" w:rsidP="00532AF4">
      <w:pPr>
        <w:pStyle w:val="PL"/>
        <w:rPr>
          <w:noProof w:val="0"/>
        </w:rPr>
      </w:pPr>
      <w:r w:rsidRPr="00196BCA">
        <w:rPr>
          <w:noProof w:val="0"/>
        </w:rPr>
        <w:t xml:space="preserve">    </w:t>
      </w:r>
      <w:r w:rsidRPr="00196BCA">
        <w:rPr>
          <w:b/>
          <w:bCs/>
          <w:noProof w:val="0"/>
        </w:rPr>
        <w:t>then</w:t>
      </w:r>
      <w:r w:rsidRPr="00196BCA">
        <w:rPr>
          <w:noProof w:val="0"/>
        </w:rPr>
        <w:t xml:space="preserve"> { UE monitors the PDCCH in this PDCCH </w:t>
      </w:r>
      <w:r w:rsidR="00E1746F" w:rsidRPr="00196BCA">
        <w:rPr>
          <w:noProof w:val="0"/>
        </w:rPr>
        <w:t>occasion</w:t>
      </w:r>
      <w:r w:rsidRPr="00196BCA">
        <w:rPr>
          <w:noProof w:val="0"/>
        </w:rPr>
        <w:t xml:space="preserve"> }</w:t>
      </w:r>
    </w:p>
    <w:p w14:paraId="5713D05F" w14:textId="77777777" w:rsidR="00532AF4" w:rsidRPr="00196BCA" w:rsidRDefault="00532AF4" w:rsidP="00532AF4">
      <w:pPr>
        <w:pStyle w:val="PL"/>
        <w:rPr>
          <w:noProof w:val="0"/>
        </w:rPr>
      </w:pPr>
      <w:r w:rsidRPr="00196BCA">
        <w:rPr>
          <w:noProof w:val="0"/>
        </w:rPr>
        <w:t xml:space="preserve">            }</w:t>
      </w:r>
    </w:p>
    <w:p w14:paraId="2E2DC380" w14:textId="77777777" w:rsidR="00532AF4" w:rsidRPr="00196BCA" w:rsidRDefault="00532AF4" w:rsidP="00532AF4">
      <w:pPr>
        <w:pStyle w:val="PL"/>
        <w:rPr>
          <w:noProof w:val="0"/>
        </w:rPr>
      </w:pPr>
    </w:p>
    <w:p w14:paraId="2CB1CA10" w14:textId="77777777" w:rsidR="000534AA" w:rsidRPr="00196BCA" w:rsidRDefault="000534AA" w:rsidP="00B5202A">
      <w:pPr>
        <w:pStyle w:val="H6"/>
      </w:pPr>
      <w:r w:rsidRPr="00196BCA">
        <w:t>7.</w:t>
      </w:r>
      <w:r w:rsidR="00D23BD2" w:rsidRPr="00196BCA">
        <w:t>1.</w:t>
      </w:r>
      <w:r w:rsidRPr="00196BCA">
        <w:t>1.5.1.2</w:t>
      </w:r>
      <w:r w:rsidRPr="00196BCA">
        <w:tab/>
        <w:t>Conformance requirements</w:t>
      </w:r>
    </w:p>
    <w:p w14:paraId="3BA18302" w14:textId="77777777" w:rsidR="000534AA" w:rsidRPr="00196BCA" w:rsidRDefault="000534AA" w:rsidP="000534AA">
      <w:pPr>
        <w:overflowPunct/>
        <w:autoSpaceDE/>
        <w:autoSpaceDN/>
        <w:adjustRightInd/>
        <w:rPr>
          <w:lang w:eastAsia="sv-SE"/>
        </w:rPr>
      </w:pPr>
      <w:r w:rsidRPr="00196BCA">
        <w:rPr>
          <w:lang w:eastAsia="sv-SE"/>
        </w:rPr>
        <w:t xml:space="preserve">References: The conformance requirements covered in the present TC are specified in: TS 38.321, clause 5.7. </w:t>
      </w:r>
      <w:r w:rsidRPr="00196BCA">
        <w:t>Unless otherwise stated these are Rel-15 requirements.</w:t>
      </w:r>
    </w:p>
    <w:p w14:paraId="3E2BAA3C" w14:textId="77777777" w:rsidR="000534AA" w:rsidRPr="00196BCA" w:rsidRDefault="000534AA" w:rsidP="000534AA">
      <w:pPr>
        <w:overflowPunct/>
        <w:autoSpaceDE/>
        <w:autoSpaceDN/>
        <w:adjustRightInd/>
        <w:rPr>
          <w:lang w:eastAsia="sv-SE"/>
        </w:rPr>
      </w:pPr>
      <w:r w:rsidRPr="00196BCA">
        <w:rPr>
          <w:lang w:eastAsia="sv-SE"/>
        </w:rPr>
        <w:t>[TS 38.32</w:t>
      </w:r>
      <w:r w:rsidR="00D83375" w:rsidRPr="00196BCA">
        <w:rPr>
          <w:lang w:eastAsia="sv-SE"/>
        </w:rPr>
        <w:t>1</w:t>
      </w:r>
      <w:r w:rsidRPr="00196BCA">
        <w:rPr>
          <w:lang w:eastAsia="sv-SE"/>
        </w:rPr>
        <w:t>, clause 5.7]</w:t>
      </w:r>
    </w:p>
    <w:p w14:paraId="2C2E96B7" w14:textId="3B8AF8B0" w:rsidR="000534AA" w:rsidRPr="00196BCA" w:rsidRDefault="000534AA" w:rsidP="000534AA">
      <w:pPr>
        <w:overflowPunct/>
        <w:autoSpaceDE/>
        <w:autoSpaceDN/>
        <w:adjustRightInd/>
      </w:pPr>
      <w:r w:rsidRPr="00196BCA">
        <w:t>The MAC entity may be configured by RRC with a DRX functionality that controls the UE’s PDCCH monitoring</w:t>
      </w:r>
      <w:r w:rsidR="007F19D1" w:rsidRPr="00196BCA">
        <w:t xml:space="preserve"> </w:t>
      </w:r>
      <w:r w:rsidR="00B848CA" w:rsidRPr="00196BCA">
        <w:t>a</w:t>
      </w:r>
      <w:r w:rsidR="007F19D1" w:rsidRPr="00196BCA">
        <w:t xml:space="preserve">ctivity for the MAC entity's C-RNTI, CS-RNTI, INT-RNTI, SFI-RNTI, SP-CSI-RNTI, TPC-PUCCH-RNTI, TPC-PUSCH-RNTI, and TPC-SRS-RNTI. When using DRX operation, the MAC entity shall also monitor PDCCH </w:t>
      </w:r>
      <w:r w:rsidR="007F19D1" w:rsidRPr="00196BCA">
        <w:lastRenderedPageBreak/>
        <w:t>according to requirements found in other subclauses of this specification. When in RRC_CONNECTED, if DRX is configured, the MAC entity may monitor the PDCCH discontinuously using the DRX operation specified in this subclause; otherwise the MAC entity shall monitor the PDCCH continuously.</w:t>
      </w:r>
    </w:p>
    <w:p w14:paraId="1258B8EF" w14:textId="77777777" w:rsidR="000534AA" w:rsidRPr="00196BCA" w:rsidRDefault="000534AA" w:rsidP="000534AA">
      <w:pPr>
        <w:overflowPunct/>
        <w:autoSpaceDE/>
        <w:autoSpaceDN/>
        <w:adjustRightInd/>
      </w:pPr>
      <w:r w:rsidRPr="00196BCA">
        <w:t>RRC controls DRX operation by configuring the following timers:</w:t>
      </w:r>
    </w:p>
    <w:p w14:paraId="70BB631E" w14:textId="77777777" w:rsidR="000534AA" w:rsidRPr="00196BCA" w:rsidRDefault="000534AA" w:rsidP="00BC25E7">
      <w:pPr>
        <w:pStyle w:val="B1"/>
      </w:pPr>
      <w:r w:rsidRPr="00196BCA">
        <w:t>-</w:t>
      </w:r>
      <w:r w:rsidRPr="00196BCA">
        <w:tab/>
      </w:r>
      <w:r w:rsidRPr="00196BCA">
        <w:rPr>
          <w:i/>
        </w:rPr>
        <w:t>drx-onDurationTimer</w:t>
      </w:r>
      <w:r w:rsidRPr="00196BCA">
        <w:t>: the duration at the beginning of a DRX Cycle;</w:t>
      </w:r>
    </w:p>
    <w:p w14:paraId="5FD65BE0" w14:textId="77777777" w:rsidR="000534AA" w:rsidRPr="00196BCA" w:rsidRDefault="000534AA" w:rsidP="00BC25E7">
      <w:pPr>
        <w:pStyle w:val="B1"/>
      </w:pPr>
      <w:r w:rsidRPr="00196BCA">
        <w:t>-</w:t>
      </w:r>
      <w:r w:rsidRPr="00196BCA">
        <w:tab/>
      </w:r>
      <w:r w:rsidRPr="00196BCA">
        <w:rPr>
          <w:i/>
        </w:rPr>
        <w:t>drx-SlotOffset</w:t>
      </w:r>
      <w:r w:rsidRPr="00196BCA">
        <w:t xml:space="preserve">: the delay before starting the </w:t>
      </w:r>
      <w:r w:rsidRPr="00196BCA">
        <w:rPr>
          <w:i/>
        </w:rPr>
        <w:t>drx-onDurationTimer</w:t>
      </w:r>
      <w:r w:rsidRPr="00196BCA">
        <w:t>;</w:t>
      </w:r>
    </w:p>
    <w:p w14:paraId="3D8F8275" w14:textId="77777777" w:rsidR="000534AA" w:rsidRPr="00196BCA" w:rsidRDefault="000534AA" w:rsidP="00BC25E7">
      <w:pPr>
        <w:pStyle w:val="B1"/>
      </w:pPr>
      <w:r w:rsidRPr="00196BCA">
        <w:t>-</w:t>
      </w:r>
      <w:r w:rsidRPr="00196BCA">
        <w:tab/>
      </w:r>
      <w:r w:rsidRPr="00196BCA">
        <w:rPr>
          <w:i/>
        </w:rPr>
        <w:t>drx-InactivityTimer</w:t>
      </w:r>
      <w:r w:rsidRPr="00196BCA">
        <w:t xml:space="preserve">: the duration after the PDCCH occasion in which a PDCCH indicates an </w:t>
      </w:r>
      <w:r w:rsidR="007F19D1" w:rsidRPr="00196BCA">
        <w:t xml:space="preserve">new </w:t>
      </w:r>
      <w:r w:rsidRPr="00196BCA">
        <w:t>UL or DL transmission for the MAC entity;</w:t>
      </w:r>
    </w:p>
    <w:p w14:paraId="458C936D" w14:textId="77777777" w:rsidR="000534AA" w:rsidRPr="00196BCA" w:rsidRDefault="000534AA" w:rsidP="00BC25E7">
      <w:pPr>
        <w:pStyle w:val="B1"/>
      </w:pPr>
      <w:r w:rsidRPr="00196BCA">
        <w:t>-</w:t>
      </w:r>
      <w:r w:rsidRPr="00196BCA">
        <w:tab/>
      </w:r>
      <w:r w:rsidRPr="00196BCA">
        <w:rPr>
          <w:i/>
        </w:rPr>
        <w:t>drx-RetransmissionTimerDL</w:t>
      </w:r>
      <w:r w:rsidRPr="00196BCA">
        <w:t xml:space="preserve"> (per DL HARQ process): the maximum duration until a DL retransmission is received;</w:t>
      </w:r>
    </w:p>
    <w:p w14:paraId="3D009D08" w14:textId="77777777" w:rsidR="000534AA" w:rsidRPr="00196BCA" w:rsidRDefault="000534AA" w:rsidP="00BC25E7">
      <w:pPr>
        <w:pStyle w:val="B1"/>
      </w:pPr>
      <w:r w:rsidRPr="00196BCA">
        <w:t>-</w:t>
      </w:r>
      <w:r w:rsidRPr="00196BCA">
        <w:tab/>
      </w:r>
      <w:r w:rsidRPr="00196BCA">
        <w:rPr>
          <w:i/>
        </w:rPr>
        <w:t>drx-RetransmissionTimerUL</w:t>
      </w:r>
      <w:r w:rsidRPr="00196BCA">
        <w:t xml:space="preserve"> (per UL HARQ process): the maximum duration until a grant for UL retransmission is received;</w:t>
      </w:r>
    </w:p>
    <w:p w14:paraId="5B950CFA" w14:textId="77777777" w:rsidR="000534AA" w:rsidRPr="00196BCA" w:rsidRDefault="000534AA" w:rsidP="00BC25E7">
      <w:pPr>
        <w:pStyle w:val="B1"/>
      </w:pPr>
      <w:r w:rsidRPr="00196BCA">
        <w:t>-</w:t>
      </w:r>
      <w:r w:rsidRPr="00196BCA">
        <w:tab/>
      </w:r>
      <w:r w:rsidRPr="00196BCA">
        <w:rPr>
          <w:i/>
        </w:rPr>
        <w:t>drx-LongCycle</w:t>
      </w:r>
      <w:r w:rsidR="007F19D1" w:rsidRPr="00196BCA">
        <w:t xml:space="preserve"> StartOffset: the Long DRX cycle and drx-StartOffset which defines the subframe where the Long and Short DRX Cycle starts;</w:t>
      </w:r>
    </w:p>
    <w:p w14:paraId="001FC132" w14:textId="77777777" w:rsidR="000534AA" w:rsidRPr="00196BCA" w:rsidRDefault="000534AA" w:rsidP="00BC25E7">
      <w:pPr>
        <w:pStyle w:val="B1"/>
      </w:pPr>
      <w:r w:rsidRPr="00196BCA">
        <w:t>-</w:t>
      </w:r>
      <w:r w:rsidRPr="00196BCA">
        <w:tab/>
      </w:r>
      <w:r w:rsidRPr="00196BCA">
        <w:rPr>
          <w:i/>
        </w:rPr>
        <w:t>drx-ShortCycle</w:t>
      </w:r>
      <w:r w:rsidRPr="00196BCA">
        <w:t xml:space="preserve"> (optional): the Short DRX cycle;</w:t>
      </w:r>
    </w:p>
    <w:p w14:paraId="5D433DA1" w14:textId="77777777" w:rsidR="000534AA" w:rsidRPr="00196BCA" w:rsidRDefault="000534AA" w:rsidP="00BC25E7">
      <w:pPr>
        <w:pStyle w:val="B1"/>
      </w:pPr>
      <w:r w:rsidRPr="00196BCA">
        <w:t>-</w:t>
      </w:r>
      <w:r w:rsidRPr="00196BCA">
        <w:tab/>
      </w:r>
      <w:r w:rsidRPr="00196BCA">
        <w:rPr>
          <w:i/>
        </w:rPr>
        <w:t>drx-ShortCycleTimer</w:t>
      </w:r>
      <w:r w:rsidRPr="00196BCA">
        <w:t xml:space="preserve"> (optional): the duration the UE shall follow the Short DRX cycle;</w:t>
      </w:r>
    </w:p>
    <w:p w14:paraId="77A0389B" w14:textId="77777777" w:rsidR="000534AA" w:rsidRPr="00196BCA" w:rsidRDefault="000534AA" w:rsidP="00BC25E7">
      <w:pPr>
        <w:pStyle w:val="B1"/>
      </w:pPr>
      <w:r w:rsidRPr="00196BCA">
        <w:t>-</w:t>
      </w:r>
      <w:r w:rsidRPr="00196BCA">
        <w:tab/>
      </w:r>
      <w:r w:rsidRPr="00196BCA">
        <w:rPr>
          <w:i/>
        </w:rPr>
        <w:t>drx-HARQ-RTT-TimerDL</w:t>
      </w:r>
      <w:r w:rsidRPr="00196BCA">
        <w:t xml:space="preserve"> (per DL HARQ process): the minimum duration before a DL assignment for HARQ retransmission is expected by the MAC entity;</w:t>
      </w:r>
    </w:p>
    <w:p w14:paraId="58A888D8" w14:textId="77777777" w:rsidR="000534AA" w:rsidRPr="00196BCA" w:rsidRDefault="000534AA" w:rsidP="00BC25E7">
      <w:pPr>
        <w:pStyle w:val="B1"/>
      </w:pPr>
      <w:r w:rsidRPr="00196BCA">
        <w:t>-</w:t>
      </w:r>
      <w:r w:rsidRPr="00196BCA">
        <w:tab/>
      </w:r>
      <w:r w:rsidRPr="00196BCA">
        <w:rPr>
          <w:i/>
        </w:rPr>
        <w:t>drx-HARQ-RTT-TimerUL</w:t>
      </w:r>
      <w:r w:rsidRPr="00196BCA">
        <w:t xml:space="preserve"> (per UL HARQ process): the minimum duration before a UL HARQ retransmission grant is expected by the MAC entity.</w:t>
      </w:r>
    </w:p>
    <w:p w14:paraId="5496AE18" w14:textId="77777777" w:rsidR="000534AA" w:rsidRPr="00196BCA" w:rsidRDefault="000534AA" w:rsidP="000534AA">
      <w:pPr>
        <w:overflowPunct/>
        <w:autoSpaceDE/>
        <w:autoSpaceDN/>
        <w:adjustRightInd/>
      </w:pPr>
      <w:r w:rsidRPr="00196BCA">
        <w:t xml:space="preserve">When a DRX cycle is configured, the Active Time includes the time while: </w:t>
      </w:r>
    </w:p>
    <w:p w14:paraId="33A1B094" w14:textId="77777777" w:rsidR="000534AA" w:rsidRPr="00196BCA" w:rsidRDefault="000534AA" w:rsidP="00BC25E7">
      <w:pPr>
        <w:pStyle w:val="B1"/>
      </w:pPr>
      <w:r w:rsidRPr="00196BCA">
        <w:t>-</w:t>
      </w:r>
      <w:r w:rsidRPr="00196BCA">
        <w:tab/>
        <w:t>drx-onDurationTimer or drx-InactivityTimer or drx-RetransmissionTimerDL or drx-RetransmissionTimerUL or ra-ContentionResolutionTimer (as described in subclause 5.1.5) is running; or</w:t>
      </w:r>
    </w:p>
    <w:p w14:paraId="5CFFD9C8" w14:textId="77777777" w:rsidR="000534AA" w:rsidRPr="00196BCA" w:rsidRDefault="000534AA" w:rsidP="00BC25E7">
      <w:pPr>
        <w:pStyle w:val="B1"/>
      </w:pPr>
      <w:r w:rsidRPr="00196BCA">
        <w:t>-</w:t>
      </w:r>
      <w:r w:rsidRPr="00196BCA">
        <w:tab/>
        <w:t>a Scheduling Request is sent on PUCCH and is pending (as described in subclause 5.4.4); or</w:t>
      </w:r>
    </w:p>
    <w:p w14:paraId="5E52BA73" w14:textId="77777777" w:rsidR="000534AA" w:rsidRPr="00196BCA" w:rsidRDefault="000534AA" w:rsidP="00BC25E7">
      <w:pPr>
        <w:pStyle w:val="B1"/>
      </w:pPr>
      <w:r w:rsidRPr="00196BCA">
        <w:t>-</w:t>
      </w:r>
      <w:r w:rsidRPr="00196BCA">
        <w:tab/>
        <w:t>a PDCCH indicating a new transmission addressed to the C-RNTI of the MAC entity has not been received after successful reception of a Random Access Response for the</w:t>
      </w:r>
      <w:r w:rsidR="007F19D1" w:rsidRPr="00196BCA">
        <w:t xml:space="preserve"> random access</w:t>
      </w:r>
      <w:r w:rsidRPr="00196BCA">
        <w:t xml:space="preserve"> preamble not selected by the MAC entity </w:t>
      </w:r>
      <w:r w:rsidR="007F19D1" w:rsidRPr="00196BCA">
        <w:t xml:space="preserve">among the contention-based Random Access Preamble </w:t>
      </w:r>
      <w:r w:rsidRPr="00196BCA">
        <w:t>(as described in subclause 5.1.4).</w:t>
      </w:r>
    </w:p>
    <w:p w14:paraId="26C7C417" w14:textId="77777777" w:rsidR="007F19D1" w:rsidRPr="00196BCA" w:rsidRDefault="000534AA" w:rsidP="007F19D1">
      <w:pPr>
        <w:overflowPunct/>
        <w:autoSpaceDE/>
        <w:autoSpaceDN/>
        <w:adjustRightInd/>
      </w:pPr>
      <w:r w:rsidRPr="00196BCA">
        <w:t>When DRX is configured, the MAC entity shall:</w:t>
      </w:r>
    </w:p>
    <w:p w14:paraId="58BA78ED" w14:textId="77777777" w:rsidR="007F19D1" w:rsidRPr="00196BCA" w:rsidRDefault="007F19D1" w:rsidP="007F19D1">
      <w:pPr>
        <w:pStyle w:val="B1"/>
      </w:pPr>
      <w:r w:rsidRPr="00196BCA">
        <w:t>1&gt;</w:t>
      </w:r>
      <w:r w:rsidRPr="00196BCA">
        <w:tab/>
        <w:t>if a MAC PDU is received in a configured downlink assignment:</w:t>
      </w:r>
    </w:p>
    <w:p w14:paraId="04BDFC62" w14:textId="77777777" w:rsidR="007F19D1" w:rsidRPr="00196BCA" w:rsidRDefault="007F19D1" w:rsidP="007F19D1">
      <w:pPr>
        <w:pStyle w:val="B2"/>
      </w:pPr>
      <w:r w:rsidRPr="00196BCA">
        <w:t>2&gt;</w:t>
      </w:r>
      <w:r w:rsidRPr="00196BCA">
        <w:tab/>
        <w:t xml:space="preserve">start the </w:t>
      </w:r>
      <w:r w:rsidRPr="00196BCA">
        <w:rPr>
          <w:i/>
        </w:rPr>
        <w:t>drx-HARQ-RTT-TimerDL</w:t>
      </w:r>
      <w:r w:rsidRPr="00196BCA">
        <w:t xml:space="preserve"> for the corresponding HARQ process in the first symbol after the end of the corresponding transmission carrying the DL HARQ feedback;</w:t>
      </w:r>
    </w:p>
    <w:p w14:paraId="0787FEBE" w14:textId="77777777" w:rsidR="007F19D1" w:rsidRPr="00196BCA" w:rsidRDefault="007F19D1" w:rsidP="007F19D1">
      <w:pPr>
        <w:pStyle w:val="B2"/>
      </w:pPr>
      <w:r w:rsidRPr="00196BCA">
        <w:t>2&gt;</w:t>
      </w:r>
      <w:r w:rsidRPr="00196BCA">
        <w:tab/>
        <w:t xml:space="preserve">stop the </w:t>
      </w:r>
      <w:r w:rsidRPr="00196BCA">
        <w:rPr>
          <w:i/>
        </w:rPr>
        <w:t>drx-RetransmissionTimerDL</w:t>
      </w:r>
      <w:r w:rsidRPr="00196BCA">
        <w:t xml:space="preserve"> for the corresponding HARQ process.</w:t>
      </w:r>
    </w:p>
    <w:p w14:paraId="074468EA" w14:textId="77777777" w:rsidR="007F19D1" w:rsidRPr="00196BCA" w:rsidRDefault="007F19D1" w:rsidP="007F19D1">
      <w:pPr>
        <w:pStyle w:val="B1"/>
      </w:pPr>
      <w:r w:rsidRPr="00196BCA">
        <w:t>1&gt;</w:t>
      </w:r>
      <w:r w:rsidRPr="00196BCA">
        <w:tab/>
        <w:t>if a MAC PDU is transmitted in a configured uplink grant:</w:t>
      </w:r>
    </w:p>
    <w:p w14:paraId="66797AB9" w14:textId="77777777" w:rsidR="007F19D1" w:rsidRPr="00196BCA" w:rsidRDefault="007F19D1" w:rsidP="007F19D1">
      <w:pPr>
        <w:pStyle w:val="B2"/>
      </w:pPr>
      <w:r w:rsidRPr="00196BCA">
        <w:t>2&gt;</w:t>
      </w:r>
      <w:r w:rsidRPr="00196BCA">
        <w:tab/>
        <w:t xml:space="preserve">start the </w:t>
      </w:r>
      <w:r w:rsidRPr="00196BCA">
        <w:rPr>
          <w:i/>
        </w:rPr>
        <w:t>drx-HARQ-RTT-TimerUL</w:t>
      </w:r>
      <w:r w:rsidRPr="00196BCA">
        <w:t xml:space="preserve"> for the corresponding HARQ process in the first symbol after the end of the first repetition of the corresponding PUSCH transmission;</w:t>
      </w:r>
    </w:p>
    <w:p w14:paraId="5D66015E" w14:textId="77777777" w:rsidR="000534AA" w:rsidRPr="00196BCA" w:rsidRDefault="007F19D1" w:rsidP="007F19D1">
      <w:pPr>
        <w:pStyle w:val="B2"/>
      </w:pPr>
      <w:r w:rsidRPr="00196BCA">
        <w:t>2&gt;</w:t>
      </w:r>
      <w:r w:rsidRPr="00196BCA">
        <w:tab/>
        <w:t xml:space="preserve">stop the </w:t>
      </w:r>
      <w:r w:rsidRPr="00196BCA">
        <w:rPr>
          <w:i/>
        </w:rPr>
        <w:t>drx-RetransmissionTimerUL</w:t>
      </w:r>
      <w:r w:rsidRPr="00196BCA">
        <w:t xml:space="preserve"> for the corresponding HARQ process.</w:t>
      </w:r>
    </w:p>
    <w:p w14:paraId="2D4F5E26" w14:textId="77777777" w:rsidR="000534AA" w:rsidRPr="00196BCA" w:rsidRDefault="00186977" w:rsidP="00186977">
      <w:pPr>
        <w:pStyle w:val="B1"/>
      </w:pPr>
      <w:r w:rsidRPr="00196BCA">
        <w:t>1&gt;</w:t>
      </w:r>
      <w:r w:rsidR="000534AA" w:rsidRPr="00196BCA">
        <w:tab/>
        <w:t xml:space="preserve">if a </w:t>
      </w:r>
      <w:r w:rsidR="000534AA" w:rsidRPr="00196BCA">
        <w:rPr>
          <w:i/>
        </w:rPr>
        <w:t>drx-HARQ-RTT-TimerDL</w:t>
      </w:r>
      <w:r w:rsidR="000534AA" w:rsidRPr="00196BCA">
        <w:t xml:space="preserve"> expires:</w:t>
      </w:r>
    </w:p>
    <w:p w14:paraId="58DB99F7" w14:textId="77777777" w:rsidR="000534AA" w:rsidRPr="00196BCA" w:rsidRDefault="00186977" w:rsidP="00186977">
      <w:pPr>
        <w:pStyle w:val="B2"/>
      </w:pPr>
      <w:r w:rsidRPr="00196BCA">
        <w:t>2&gt;</w:t>
      </w:r>
      <w:r w:rsidR="000534AA" w:rsidRPr="00196BCA">
        <w:tab/>
        <w:t>if the data of the corresponding HARQ process was not successfully decoded:</w:t>
      </w:r>
    </w:p>
    <w:p w14:paraId="7BAE817A" w14:textId="77777777" w:rsidR="000534AA" w:rsidRPr="00196BCA" w:rsidRDefault="00186977" w:rsidP="00186977">
      <w:pPr>
        <w:pStyle w:val="B3"/>
      </w:pPr>
      <w:r w:rsidRPr="00196BCA">
        <w:t>3&gt;</w:t>
      </w:r>
      <w:r w:rsidR="000534AA" w:rsidRPr="00196BCA">
        <w:tab/>
        <w:t xml:space="preserve">start the </w:t>
      </w:r>
      <w:r w:rsidR="000534AA" w:rsidRPr="00196BCA">
        <w:rPr>
          <w:i/>
        </w:rPr>
        <w:t>drx-RetransmissionTimerDL</w:t>
      </w:r>
      <w:r w:rsidR="000534AA" w:rsidRPr="00196BCA">
        <w:t xml:space="preserve"> for the corresponding HARQ process.</w:t>
      </w:r>
    </w:p>
    <w:p w14:paraId="70AA22F9" w14:textId="77777777" w:rsidR="000534AA" w:rsidRPr="00196BCA" w:rsidRDefault="00186977" w:rsidP="00186977">
      <w:pPr>
        <w:pStyle w:val="B1"/>
      </w:pPr>
      <w:r w:rsidRPr="00196BCA">
        <w:t>1&gt;</w:t>
      </w:r>
      <w:r w:rsidR="000534AA" w:rsidRPr="00196BCA">
        <w:tab/>
        <w:t xml:space="preserve">if an </w:t>
      </w:r>
      <w:r w:rsidR="000534AA" w:rsidRPr="00196BCA">
        <w:rPr>
          <w:i/>
        </w:rPr>
        <w:t>drx-HARQ-RTT-TimerUL</w:t>
      </w:r>
      <w:r w:rsidR="000534AA" w:rsidRPr="00196BCA">
        <w:t xml:space="preserve"> expires:</w:t>
      </w:r>
    </w:p>
    <w:p w14:paraId="4A0C9BD3" w14:textId="77777777" w:rsidR="000534AA" w:rsidRPr="00196BCA" w:rsidRDefault="00186977" w:rsidP="00186977">
      <w:pPr>
        <w:pStyle w:val="B2"/>
      </w:pPr>
      <w:r w:rsidRPr="00196BCA">
        <w:lastRenderedPageBreak/>
        <w:t>2&gt;</w:t>
      </w:r>
      <w:r w:rsidR="000534AA" w:rsidRPr="00196BCA">
        <w:tab/>
        <w:t xml:space="preserve">start the </w:t>
      </w:r>
      <w:r w:rsidR="000534AA" w:rsidRPr="00196BCA">
        <w:rPr>
          <w:i/>
        </w:rPr>
        <w:t xml:space="preserve">drx-RetransmissionTimerUL </w:t>
      </w:r>
      <w:r w:rsidR="000534AA" w:rsidRPr="00196BCA">
        <w:t>for the corresponding HARQ process.</w:t>
      </w:r>
    </w:p>
    <w:p w14:paraId="60C2C0BF" w14:textId="77777777" w:rsidR="000534AA" w:rsidRPr="00196BCA" w:rsidRDefault="00186977" w:rsidP="00186977">
      <w:pPr>
        <w:pStyle w:val="B1"/>
      </w:pPr>
      <w:r w:rsidRPr="00196BCA">
        <w:t>1&gt;</w:t>
      </w:r>
      <w:r w:rsidR="000534AA" w:rsidRPr="00196BCA">
        <w:tab/>
        <w:t>if a DRX Command MAC CE or a Long DRX Command MAC CE is received:</w:t>
      </w:r>
    </w:p>
    <w:p w14:paraId="2A694A16" w14:textId="77777777" w:rsidR="000534AA" w:rsidRPr="00196BCA" w:rsidRDefault="00186977" w:rsidP="00186977">
      <w:pPr>
        <w:pStyle w:val="B2"/>
      </w:pPr>
      <w:r w:rsidRPr="00196BCA">
        <w:t>2&gt;</w:t>
      </w:r>
      <w:r w:rsidR="000534AA" w:rsidRPr="00196BCA">
        <w:tab/>
        <w:t xml:space="preserve">stop </w:t>
      </w:r>
      <w:r w:rsidR="000534AA" w:rsidRPr="00196BCA">
        <w:rPr>
          <w:i/>
        </w:rPr>
        <w:t>drx-onDurationTimer</w:t>
      </w:r>
      <w:r w:rsidR="000534AA" w:rsidRPr="00196BCA">
        <w:t>;</w:t>
      </w:r>
    </w:p>
    <w:p w14:paraId="244BFAA5" w14:textId="77777777" w:rsidR="000534AA" w:rsidRPr="00196BCA" w:rsidRDefault="00186977" w:rsidP="00186977">
      <w:pPr>
        <w:pStyle w:val="B2"/>
      </w:pPr>
      <w:r w:rsidRPr="00196BCA">
        <w:t>2&gt;</w:t>
      </w:r>
      <w:r w:rsidR="000534AA" w:rsidRPr="00196BCA">
        <w:tab/>
        <w:t xml:space="preserve">stop </w:t>
      </w:r>
      <w:r w:rsidR="000534AA" w:rsidRPr="00196BCA">
        <w:rPr>
          <w:i/>
        </w:rPr>
        <w:t>drx-InactivityTimer</w:t>
      </w:r>
      <w:r w:rsidR="000534AA" w:rsidRPr="00196BCA">
        <w:t>.</w:t>
      </w:r>
    </w:p>
    <w:p w14:paraId="11DB5ED1" w14:textId="77777777" w:rsidR="000534AA" w:rsidRPr="00196BCA" w:rsidRDefault="00186977" w:rsidP="00186977">
      <w:pPr>
        <w:pStyle w:val="B1"/>
      </w:pPr>
      <w:r w:rsidRPr="00196BCA">
        <w:t>1&gt;</w:t>
      </w:r>
      <w:r w:rsidR="000534AA" w:rsidRPr="00196BCA">
        <w:tab/>
        <w:t xml:space="preserve">if </w:t>
      </w:r>
      <w:r w:rsidR="000534AA" w:rsidRPr="00196BCA">
        <w:rPr>
          <w:i/>
        </w:rPr>
        <w:t>drx-InactivityTimer</w:t>
      </w:r>
      <w:r w:rsidR="000534AA" w:rsidRPr="00196BCA">
        <w:t xml:space="preserve"> expires or a DRX Command MAC CE is received:</w:t>
      </w:r>
    </w:p>
    <w:p w14:paraId="27D1275B" w14:textId="77777777" w:rsidR="000534AA" w:rsidRPr="00196BCA" w:rsidRDefault="00186977" w:rsidP="00186977">
      <w:pPr>
        <w:pStyle w:val="B2"/>
      </w:pPr>
      <w:r w:rsidRPr="00196BCA">
        <w:t>2&gt;</w:t>
      </w:r>
      <w:r w:rsidR="000534AA" w:rsidRPr="00196BCA">
        <w:tab/>
        <w:t>if the Short DRX cycle is configured:</w:t>
      </w:r>
    </w:p>
    <w:p w14:paraId="1DDFA713" w14:textId="77777777" w:rsidR="000534AA" w:rsidRPr="00196BCA" w:rsidRDefault="00186977" w:rsidP="00186977">
      <w:pPr>
        <w:pStyle w:val="B3"/>
      </w:pPr>
      <w:r w:rsidRPr="00196BCA">
        <w:t>3&gt;</w:t>
      </w:r>
      <w:r w:rsidR="000534AA" w:rsidRPr="00196BCA">
        <w:tab/>
        <w:t xml:space="preserve">start or restart </w:t>
      </w:r>
      <w:r w:rsidR="000534AA" w:rsidRPr="00196BCA">
        <w:rPr>
          <w:i/>
        </w:rPr>
        <w:t>drx-ShortCycleTimer</w:t>
      </w:r>
      <w:r w:rsidR="007F19D1" w:rsidRPr="00196BCA">
        <w:rPr>
          <w:i/>
        </w:rPr>
        <w:t xml:space="preserve"> in the first symbol after the expiry of drx-HARQ-RTT-TimerDL.</w:t>
      </w:r>
      <w:r w:rsidR="000534AA" w:rsidRPr="00196BCA">
        <w:t>;</w:t>
      </w:r>
    </w:p>
    <w:p w14:paraId="281955A7" w14:textId="77777777" w:rsidR="000534AA" w:rsidRPr="00196BCA" w:rsidRDefault="00186977" w:rsidP="00186977">
      <w:pPr>
        <w:pStyle w:val="B3"/>
      </w:pPr>
      <w:r w:rsidRPr="00196BCA">
        <w:t>3&gt;</w:t>
      </w:r>
      <w:r w:rsidR="000534AA" w:rsidRPr="00196BCA">
        <w:tab/>
        <w:t>use the Short DRX Cycle.</w:t>
      </w:r>
    </w:p>
    <w:p w14:paraId="6EF7A1A9" w14:textId="77777777" w:rsidR="000534AA" w:rsidRPr="00196BCA" w:rsidRDefault="00186977" w:rsidP="00186977">
      <w:pPr>
        <w:pStyle w:val="B2"/>
      </w:pPr>
      <w:r w:rsidRPr="00196BCA">
        <w:t>2&gt;</w:t>
      </w:r>
      <w:r w:rsidR="000534AA" w:rsidRPr="00196BCA">
        <w:tab/>
        <w:t>else:</w:t>
      </w:r>
    </w:p>
    <w:p w14:paraId="2D01C0DD" w14:textId="77777777" w:rsidR="000534AA" w:rsidRPr="00196BCA" w:rsidRDefault="00186977" w:rsidP="00186977">
      <w:pPr>
        <w:pStyle w:val="B3"/>
      </w:pPr>
      <w:r w:rsidRPr="00196BCA">
        <w:t>3&gt;</w:t>
      </w:r>
      <w:r w:rsidR="000534AA" w:rsidRPr="00196BCA">
        <w:tab/>
        <w:t>use the Long DRX cycle.</w:t>
      </w:r>
    </w:p>
    <w:p w14:paraId="3750AA7D" w14:textId="77777777" w:rsidR="000534AA" w:rsidRPr="00196BCA" w:rsidRDefault="00186977" w:rsidP="00186977">
      <w:pPr>
        <w:pStyle w:val="B1"/>
      </w:pPr>
      <w:r w:rsidRPr="00196BCA">
        <w:t>1&gt;</w:t>
      </w:r>
      <w:r w:rsidR="000534AA" w:rsidRPr="00196BCA">
        <w:tab/>
        <w:t xml:space="preserve">if </w:t>
      </w:r>
      <w:r w:rsidR="000534AA" w:rsidRPr="00196BCA">
        <w:rPr>
          <w:i/>
        </w:rPr>
        <w:t>drx-ShortCycleTimer</w:t>
      </w:r>
      <w:r w:rsidR="000534AA" w:rsidRPr="00196BCA">
        <w:t xml:space="preserve"> expires:</w:t>
      </w:r>
    </w:p>
    <w:p w14:paraId="2CA94CD6" w14:textId="77777777" w:rsidR="000534AA" w:rsidRPr="00196BCA" w:rsidRDefault="00186977" w:rsidP="00186977">
      <w:pPr>
        <w:pStyle w:val="B2"/>
      </w:pPr>
      <w:r w:rsidRPr="00196BCA">
        <w:t>2&gt;</w:t>
      </w:r>
      <w:r w:rsidR="000534AA" w:rsidRPr="00196BCA">
        <w:tab/>
        <w:t>use the Long DRX cycle.</w:t>
      </w:r>
    </w:p>
    <w:p w14:paraId="75F575E5" w14:textId="77777777" w:rsidR="000534AA" w:rsidRPr="00196BCA" w:rsidRDefault="00186977" w:rsidP="00186977">
      <w:pPr>
        <w:pStyle w:val="B1"/>
      </w:pPr>
      <w:r w:rsidRPr="00196BCA">
        <w:t>1&gt;</w:t>
      </w:r>
      <w:r w:rsidR="000534AA" w:rsidRPr="00196BCA">
        <w:tab/>
        <w:t>if a Long DRX Command MAC CE is received:</w:t>
      </w:r>
    </w:p>
    <w:p w14:paraId="64B8CF52" w14:textId="77777777" w:rsidR="000534AA" w:rsidRPr="00196BCA" w:rsidRDefault="00186977" w:rsidP="00186977">
      <w:pPr>
        <w:pStyle w:val="B2"/>
      </w:pPr>
      <w:r w:rsidRPr="00196BCA">
        <w:t>2&gt;</w:t>
      </w:r>
      <w:r w:rsidR="000534AA" w:rsidRPr="00196BCA">
        <w:tab/>
        <w:t xml:space="preserve">stop </w:t>
      </w:r>
      <w:r w:rsidR="000534AA" w:rsidRPr="00196BCA">
        <w:rPr>
          <w:i/>
        </w:rPr>
        <w:t>drx-ShortCycleTimer</w:t>
      </w:r>
      <w:r w:rsidR="000534AA" w:rsidRPr="00196BCA">
        <w:t>;</w:t>
      </w:r>
    </w:p>
    <w:p w14:paraId="20F663D1" w14:textId="77777777" w:rsidR="000534AA" w:rsidRPr="00196BCA" w:rsidRDefault="00186977" w:rsidP="00186977">
      <w:pPr>
        <w:pStyle w:val="B2"/>
      </w:pPr>
      <w:r w:rsidRPr="00196BCA">
        <w:t>2&gt;</w:t>
      </w:r>
      <w:r w:rsidR="000534AA" w:rsidRPr="00196BCA">
        <w:tab/>
        <w:t>use the Long DRX cycle.</w:t>
      </w:r>
    </w:p>
    <w:p w14:paraId="27601967" w14:textId="77777777" w:rsidR="000534AA" w:rsidRPr="00196BCA" w:rsidRDefault="00186977" w:rsidP="00186977">
      <w:pPr>
        <w:pStyle w:val="B1"/>
      </w:pPr>
      <w:r w:rsidRPr="00196BCA">
        <w:t>1&gt;</w:t>
      </w:r>
      <w:r w:rsidR="000534AA" w:rsidRPr="00196BCA">
        <w:tab/>
        <w:t xml:space="preserve">if the Short DRX Cycle is used, and [(SFN </w:t>
      </w:r>
      <w:r w:rsidR="007F19D1" w:rsidRPr="00196BCA">
        <w:t>x</w:t>
      </w:r>
      <w:r w:rsidR="000534AA" w:rsidRPr="00196BCA">
        <w:t xml:space="preserve"> 10) + subframe number] modulo (</w:t>
      </w:r>
      <w:r w:rsidR="000534AA" w:rsidRPr="00196BCA">
        <w:rPr>
          <w:i/>
        </w:rPr>
        <w:t>drx-ShortCycle</w:t>
      </w:r>
      <w:r w:rsidR="000534AA" w:rsidRPr="00196BCA">
        <w:t>) = (</w:t>
      </w:r>
      <w:r w:rsidR="000534AA" w:rsidRPr="00196BCA">
        <w:rPr>
          <w:i/>
        </w:rPr>
        <w:t>drx-StartOffset</w:t>
      </w:r>
      <w:r w:rsidR="000534AA" w:rsidRPr="00196BCA">
        <w:t>) modulo (</w:t>
      </w:r>
      <w:r w:rsidR="000534AA" w:rsidRPr="00196BCA">
        <w:rPr>
          <w:i/>
        </w:rPr>
        <w:t>drx-ShortCycle</w:t>
      </w:r>
      <w:r w:rsidR="000534AA" w:rsidRPr="00196BCA">
        <w:t>); or</w:t>
      </w:r>
    </w:p>
    <w:p w14:paraId="2CBB3B0B" w14:textId="77777777" w:rsidR="000534AA" w:rsidRPr="00196BCA" w:rsidRDefault="00186977" w:rsidP="00186977">
      <w:pPr>
        <w:pStyle w:val="B1"/>
      </w:pPr>
      <w:r w:rsidRPr="00196BCA">
        <w:t>1&gt;</w:t>
      </w:r>
      <w:r w:rsidR="000534AA" w:rsidRPr="00196BCA">
        <w:tab/>
        <w:t xml:space="preserve">if the Long DRX Cycle is used, and [(SFN </w:t>
      </w:r>
      <w:r w:rsidR="007F19D1" w:rsidRPr="00196BCA">
        <w:t>x</w:t>
      </w:r>
      <w:r w:rsidR="000534AA" w:rsidRPr="00196BCA">
        <w:t xml:space="preserve"> 10) + subframe number] modulo (</w:t>
      </w:r>
      <w:r w:rsidR="000534AA" w:rsidRPr="00196BCA">
        <w:rPr>
          <w:i/>
        </w:rPr>
        <w:t>drx-LongCycle</w:t>
      </w:r>
      <w:r w:rsidR="000534AA" w:rsidRPr="00196BCA">
        <w:t xml:space="preserve">) = </w:t>
      </w:r>
      <w:r w:rsidR="000534AA" w:rsidRPr="00196BCA">
        <w:rPr>
          <w:i/>
        </w:rPr>
        <w:t>drx-StartOffset</w:t>
      </w:r>
      <w:r w:rsidR="000534AA" w:rsidRPr="00196BCA">
        <w:t>:</w:t>
      </w:r>
    </w:p>
    <w:p w14:paraId="25D4D86F" w14:textId="77777777" w:rsidR="000534AA" w:rsidRPr="00196BCA" w:rsidRDefault="00186977" w:rsidP="00186977">
      <w:pPr>
        <w:pStyle w:val="B2"/>
      </w:pPr>
      <w:r w:rsidRPr="00196BCA">
        <w:t>2&gt;</w:t>
      </w:r>
      <w:r w:rsidR="000534AA" w:rsidRPr="00196BCA">
        <w:tab/>
        <w:t xml:space="preserve">if </w:t>
      </w:r>
      <w:r w:rsidR="000534AA" w:rsidRPr="00196BCA">
        <w:rPr>
          <w:i/>
        </w:rPr>
        <w:t>drx-SlotOffset</w:t>
      </w:r>
      <w:r w:rsidR="000534AA" w:rsidRPr="00196BCA">
        <w:t xml:space="preserve"> is configured:</w:t>
      </w:r>
    </w:p>
    <w:p w14:paraId="717FE014" w14:textId="77777777" w:rsidR="000534AA" w:rsidRPr="00196BCA" w:rsidRDefault="00186977" w:rsidP="00186977">
      <w:pPr>
        <w:pStyle w:val="B3"/>
      </w:pPr>
      <w:r w:rsidRPr="00196BCA">
        <w:t>3&gt;</w:t>
      </w:r>
      <w:r w:rsidR="000534AA" w:rsidRPr="00196BCA">
        <w:tab/>
        <w:t xml:space="preserve">start </w:t>
      </w:r>
      <w:r w:rsidR="000534AA" w:rsidRPr="00196BCA">
        <w:rPr>
          <w:i/>
        </w:rPr>
        <w:t>drx-onDurationTimer</w:t>
      </w:r>
      <w:r w:rsidR="000534AA" w:rsidRPr="00196BCA">
        <w:t xml:space="preserve"> after </w:t>
      </w:r>
      <w:r w:rsidR="000534AA" w:rsidRPr="00196BCA">
        <w:rPr>
          <w:i/>
        </w:rPr>
        <w:t>drx-SlotOffset</w:t>
      </w:r>
      <w:r w:rsidR="007F19D1" w:rsidRPr="00196BCA">
        <w:rPr>
          <w:i/>
        </w:rPr>
        <w:t xml:space="preserve"> from the beginning of the subframe</w:t>
      </w:r>
      <w:r w:rsidR="000534AA" w:rsidRPr="00196BCA">
        <w:t>.</w:t>
      </w:r>
    </w:p>
    <w:p w14:paraId="51C46397" w14:textId="77777777" w:rsidR="000534AA" w:rsidRPr="00196BCA" w:rsidRDefault="00186977" w:rsidP="00186977">
      <w:pPr>
        <w:pStyle w:val="B2"/>
      </w:pPr>
      <w:r w:rsidRPr="00196BCA">
        <w:t>2&gt;</w:t>
      </w:r>
      <w:r w:rsidR="000534AA" w:rsidRPr="00196BCA">
        <w:tab/>
        <w:t>else:</w:t>
      </w:r>
    </w:p>
    <w:p w14:paraId="762D694D" w14:textId="77777777" w:rsidR="000534AA" w:rsidRPr="00196BCA" w:rsidRDefault="00186977" w:rsidP="00186977">
      <w:pPr>
        <w:pStyle w:val="B3"/>
      </w:pPr>
      <w:r w:rsidRPr="00196BCA">
        <w:t>3&gt;</w:t>
      </w:r>
      <w:r w:rsidR="000534AA" w:rsidRPr="00196BCA">
        <w:tab/>
        <w:t xml:space="preserve">start </w:t>
      </w:r>
      <w:r w:rsidR="000534AA" w:rsidRPr="00196BCA">
        <w:rPr>
          <w:i/>
        </w:rPr>
        <w:t>drx-onDurationTimer</w:t>
      </w:r>
      <w:r w:rsidR="000534AA" w:rsidRPr="00196BCA">
        <w:t>.</w:t>
      </w:r>
    </w:p>
    <w:p w14:paraId="472D99D2" w14:textId="77777777" w:rsidR="000534AA" w:rsidRPr="00196BCA" w:rsidRDefault="00186977" w:rsidP="00186977">
      <w:pPr>
        <w:pStyle w:val="B1"/>
      </w:pPr>
      <w:r w:rsidRPr="00196BCA">
        <w:t>1&gt;</w:t>
      </w:r>
      <w:r w:rsidR="000534AA" w:rsidRPr="00196BCA">
        <w:tab/>
        <w:t>if the MAC entity is in Active Time:</w:t>
      </w:r>
    </w:p>
    <w:p w14:paraId="3B72E807" w14:textId="77777777" w:rsidR="000534AA" w:rsidRPr="00196BCA" w:rsidRDefault="00186977" w:rsidP="00186977">
      <w:pPr>
        <w:pStyle w:val="B2"/>
      </w:pPr>
      <w:r w:rsidRPr="00196BCA">
        <w:t>2&gt;</w:t>
      </w:r>
      <w:r w:rsidR="000534AA" w:rsidRPr="00196BCA">
        <w:tab/>
        <w:t>monitor the PDCCH;</w:t>
      </w:r>
    </w:p>
    <w:p w14:paraId="423C2D1C" w14:textId="77777777" w:rsidR="000534AA" w:rsidRPr="00196BCA" w:rsidRDefault="00186977" w:rsidP="00186977">
      <w:pPr>
        <w:pStyle w:val="B2"/>
      </w:pPr>
      <w:r w:rsidRPr="00196BCA">
        <w:t>2&gt;</w:t>
      </w:r>
      <w:r w:rsidR="000534AA" w:rsidRPr="00196BCA">
        <w:tab/>
        <w:t>if the PDCCH indicates a DL transmission or if a DL assignment has been configured:</w:t>
      </w:r>
    </w:p>
    <w:p w14:paraId="199B597A" w14:textId="77777777" w:rsidR="000534AA" w:rsidRPr="00196BCA" w:rsidRDefault="00186977" w:rsidP="00186977">
      <w:pPr>
        <w:pStyle w:val="B3"/>
      </w:pPr>
      <w:r w:rsidRPr="00196BCA">
        <w:t>3&gt;</w:t>
      </w:r>
      <w:r w:rsidR="000534AA" w:rsidRPr="00196BCA">
        <w:tab/>
        <w:t xml:space="preserve">start the </w:t>
      </w:r>
      <w:r w:rsidR="000534AA" w:rsidRPr="00196BCA">
        <w:rPr>
          <w:i/>
        </w:rPr>
        <w:t>drx-HARQ-RTT-TimerDL</w:t>
      </w:r>
      <w:r w:rsidR="000534AA" w:rsidRPr="00196BCA">
        <w:t xml:space="preserve"> for the corresponding HARQ process immediately after the corresponding PUCCH transmission;</w:t>
      </w:r>
    </w:p>
    <w:p w14:paraId="77C449AD" w14:textId="77777777" w:rsidR="000534AA" w:rsidRPr="00196BCA" w:rsidRDefault="00186977" w:rsidP="00186977">
      <w:pPr>
        <w:pStyle w:val="B3"/>
      </w:pPr>
      <w:r w:rsidRPr="00196BCA">
        <w:t>3&gt;</w:t>
      </w:r>
      <w:r w:rsidR="000534AA" w:rsidRPr="00196BCA">
        <w:tab/>
        <w:t xml:space="preserve">stop the </w:t>
      </w:r>
      <w:r w:rsidR="000534AA" w:rsidRPr="00196BCA">
        <w:rPr>
          <w:i/>
        </w:rPr>
        <w:t>drx-RetransmissionTimerDL</w:t>
      </w:r>
      <w:r w:rsidR="000534AA" w:rsidRPr="00196BCA">
        <w:t xml:space="preserve"> for the corresponding HARQ process.</w:t>
      </w:r>
    </w:p>
    <w:p w14:paraId="404B6011" w14:textId="77777777" w:rsidR="000534AA" w:rsidRPr="00196BCA" w:rsidRDefault="00186977" w:rsidP="00186977">
      <w:pPr>
        <w:pStyle w:val="B2"/>
      </w:pPr>
      <w:r w:rsidRPr="00196BCA">
        <w:t>2&gt;</w:t>
      </w:r>
      <w:r w:rsidR="000534AA" w:rsidRPr="00196BCA">
        <w:tab/>
        <w:t xml:space="preserve">if the PDCCH indicates a UL transmission or if a </w:t>
      </w:r>
      <w:r w:rsidR="000534AA" w:rsidRPr="00196BCA">
        <w:rPr>
          <w:lang w:eastAsia="zh-CN"/>
        </w:rPr>
        <w:t>U</w:t>
      </w:r>
      <w:r w:rsidR="000534AA" w:rsidRPr="00196BCA">
        <w:t xml:space="preserve">L </w:t>
      </w:r>
      <w:r w:rsidR="000534AA" w:rsidRPr="00196BCA">
        <w:rPr>
          <w:lang w:eastAsia="zh-CN"/>
        </w:rPr>
        <w:t>grant</w:t>
      </w:r>
      <w:r w:rsidR="000534AA" w:rsidRPr="00196BCA">
        <w:t xml:space="preserve"> has been configured:</w:t>
      </w:r>
    </w:p>
    <w:p w14:paraId="26B14D82" w14:textId="77777777" w:rsidR="000534AA" w:rsidRPr="00196BCA" w:rsidRDefault="00186977" w:rsidP="00186977">
      <w:pPr>
        <w:pStyle w:val="B3"/>
      </w:pPr>
      <w:r w:rsidRPr="00196BCA">
        <w:t>3&gt;</w:t>
      </w:r>
      <w:r w:rsidR="000534AA" w:rsidRPr="00196BCA">
        <w:tab/>
        <w:t xml:space="preserve">start the </w:t>
      </w:r>
      <w:r w:rsidR="000534AA" w:rsidRPr="00196BCA">
        <w:rPr>
          <w:i/>
        </w:rPr>
        <w:t>drx-HARQ-RTT-TimerUL</w:t>
      </w:r>
      <w:r w:rsidR="000534AA" w:rsidRPr="00196BCA">
        <w:t xml:space="preserve"> for the corresponding HARQ process immediately after the first repetition of the corresponding PUSCH transmission;</w:t>
      </w:r>
    </w:p>
    <w:p w14:paraId="7AF74C30" w14:textId="77777777" w:rsidR="000534AA" w:rsidRPr="00196BCA" w:rsidRDefault="00186977" w:rsidP="00186977">
      <w:pPr>
        <w:pStyle w:val="B3"/>
      </w:pPr>
      <w:r w:rsidRPr="00196BCA">
        <w:t>3&gt;</w:t>
      </w:r>
      <w:r w:rsidR="000534AA" w:rsidRPr="00196BCA">
        <w:tab/>
        <w:t xml:space="preserve">stop the </w:t>
      </w:r>
      <w:r w:rsidR="000534AA" w:rsidRPr="00196BCA">
        <w:rPr>
          <w:i/>
        </w:rPr>
        <w:t>drx-RetransmissionTimerUL</w:t>
      </w:r>
      <w:r w:rsidR="000534AA" w:rsidRPr="00196BCA">
        <w:t xml:space="preserve"> for the corresponding HARQ process.</w:t>
      </w:r>
    </w:p>
    <w:p w14:paraId="7C32D714" w14:textId="77777777" w:rsidR="000534AA" w:rsidRPr="00196BCA" w:rsidRDefault="00186977" w:rsidP="00186977">
      <w:pPr>
        <w:pStyle w:val="B2"/>
      </w:pPr>
      <w:r w:rsidRPr="00196BCA">
        <w:t>2&gt;</w:t>
      </w:r>
      <w:r w:rsidR="000534AA" w:rsidRPr="00196BCA">
        <w:tab/>
        <w:t>if the PDCCH indicates a new transmission (DL or UL):</w:t>
      </w:r>
    </w:p>
    <w:p w14:paraId="45720E08" w14:textId="77777777" w:rsidR="000534AA" w:rsidRPr="00196BCA" w:rsidRDefault="00186977" w:rsidP="00186977">
      <w:pPr>
        <w:pStyle w:val="B3"/>
      </w:pPr>
      <w:r w:rsidRPr="00196BCA">
        <w:t>3&gt;</w:t>
      </w:r>
      <w:r w:rsidR="000534AA" w:rsidRPr="00196BCA">
        <w:tab/>
        <w:t xml:space="preserve">start or restart </w:t>
      </w:r>
      <w:r w:rsidR="000534AA" w:rsidRPr="00196BCA">
        <w:rPr>
          <w:i/>
        </w:rPr>
        <w:t>drx-InactivityTimer</w:t>
      </w:r>
      <w:r w:rsidR="000534AA" w:rsidRPr="00196BCA">
        <w:t>.</w:t>
      </w:r>
    </w:p>
    <w:p w14:paraId="439114CF" w14:textId="77777777" w:rsidR="000534AA" w:rsidRPr="00196BCA" w:rsidRDefault="00186977" w:rsidP="00186977">
      <w:pPr>
        <w:pStyle w:val="B1"/>
      </w:pPr>
      <w:r w:rsidRPr="00196BCA">
        <w:t>1&gt;</w:t>
      </w:r>
      <w:r w:rsidR="000534AA" w:rsidRPr="00196BCA">
        <w:tab/>
        <w:t>else (i.e. not part of the Active Time):</w:t>
      </w:r>
    </w:p>
    <w:p w14:paraId="2FD8231D" w14:textId="77777777" w:rsidR="000534AA" w:rsidRPr="00196BCA" w:rsidRDefault="00186977" w:rsidP="00186977">
      <w:pPr>
        <w:pStyle w:val="B2"/>
      </w:pPr>
      <w:r w:rsidRPr="00196BCA">
        <w:t>2&gt;</w:t>
      </w:r>
      <w:r w:rsidR="000534AA" w:rsidRPr="00196BCA">
        <w:tab/>
        <w:t>not report CQI/PMI/RI on PUCCH.</w:t>
      </w:r>
    </w:p>
    <w:p w14:paraId="11C7E82E" w14:textId="77777777" w:rsidR="000534AA" w:rsidRPr="00196BCA" w:rsidRDefault="000534AA" w:rsidP="00B5202A">
      <w:pPr>
        <w:pStyle w:val="H6"/>
      </w:pPr>
      <w:r w:rsidRPr="00196BCA">
        <w:t>7.</w:t>
      </w:r>
      <w:r w:rsidR="00D23BD2" w:rsidRPr="00196BCA">
        <w:t>1.</w:t>
      </w:r>
      <w:r w:rsidRPr="00196BCA">
        <w:t>1.5.1.3</w:t>
      </w:r>
      <w:r w:rsidRPr="00196BCA">
        <w:tab/>
        <w:t>Test description</w:t>
      </w:r>
    </w:p>
    <w:p w14:paraId="3D22DB9E" w14:textId="77777777" w:rsidR="000534AA" w:rsidRPr="00196BCA" w:rsidRDefault="000534AA" w:rsidP="00B5202A">
      <w:pPr>
        <w:pStyle w:val="H6"/>
      </w:pPr>
      <w:r w:rsidRPr="00196BCA">
        <w:t>7.</w:t>
      </w:r>
      <w:r w:rsidR="00D23BD2" w:rsidRPr="00196BCA">
        <w:t>1.</w:t>
      </w:r>
      <w:r w:rsidRPr="00196BCA">
        <w:t>1.5.1.3.1</w:t>
      </w:r>
      <w:r w:rsidRPr="00196BCA">
        <w:tab/>
        <w:t>Pre-test conditions</w:t>
      </w:r>
    </w:p>
    <w:p w14:paraId="7D500AFF" w14:textId="77777777" w:rsidR="000534AA" w:rsidRPr="00196BCA" w:rsidRDefault="000534AA" w:rsidP="00131CE5">
      <w:pPr>
        <w:overflowPunct/>
        <w:autoSpaceDE/>
        <w:autoSpaceDN/>
        <w:adjustRightInd/>
      </w:pPr>
      <w:r w:rsidRPr="00196BCA">
        <w:t>Same Pre-test conditions as in clause 7.</w:t>
      </w:r>
      <w:r w:rsidR="00D23BD2" w:rsidRPr="00196BCA">
        <w:t>1.</w:t>
      </w:r>
      <w:r w:rsidRPr="00196BCA">
        <w:t xml:space="preserve">1.0 except that </w:t>
      </w:r>
      <w:r w:rsidR="00B750FB" w:rsidRPr="00196BCA">
        <w:t xml:space="preserve">set </w:t>
      </w:r>
      <w:r w:rsidRPr="00196BCA">
        <w:t>to return no data in uplink.</w:t>
      </w:r>
    </w:p>
    <w:p w14:paraId="02C2C73C" w14:textId="77777777" w:rsidR="000534AA" w:rsidRPr="00196BCA" w:rsidRDefault="000534AA" w:rsidP="00B5202A">
      <w:pPr>
        <w:pStyle w:val="H6"/>
      </w:pPr>
      <w:r w:rsidRPr="00196BCA">
        <w:t>7.</w:t>
      </w:r>
      <w:r w:rsidR="00D23BD2" w:rsidRPr="00196BCA">
        <w:t>1.</w:t>
      </w:r>
      <w:r w:rsidRPr="00196BCA">
        <w:t>1.5.1.3.2</w:t>
      </w:r>
      <w:r w:rsidRPr="00196BCA">
        <w:tab/>
        <w:t>Test procedure sequence</w:t>
      </w:r>
    </w:p>
    <w:p w14:paraId="0562002C" w14:textId="77777777" w:rsidR="000534AA" w:rsidRPr="00196BCA" w:rsidRDefault="000534AA" w:rsidP="008C2CC8">
      <w:pPr>
        <w:pStyle w:val="TH"/>
        <w:rPr>
          <w:lang w:eastAsia="sv-SE"/>
        </w:rPr>
      </w:pPr>
      <w:r w:rsidRPr="00196BCA">
        <w:rPr>
          <w:lang w:eastAsia="sv-SE"/>
        </w:rPr>
        <w:t>Table 7.</w:t>
      </w:r>
      <w:r w:rsidR="00D23BD2" w:rsidRPr="00196BCA">
        <w:rPr>
          <w:lang w:eastAsia="sv-SE"/>
        </w:rPr>
        <w:t>1.</w:t>
      </w:r>
      <w:r w:rsidRPr="00196BCA">
        <w:rPr>
          <w:lang w:eastAsia="sv-SE"/>
        </w:rPr>
        <w:t>1.5.1.3.2-1: Main behaviour</w:t>
      </w:r>
    </w:p>
    <w:tbl>
      <w:tblPr>
        <w:tblW w:w="97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8"/>
        <w:gridCol w:w="3969"/>
        <w:gridCol w:w="709"/>
        <w:gridCol w:w="2977"/>
        <w:gridCol w:w="567"/>
        <w:gridCol w:w="892"/>
      </w:tblGrid>
      <w:tr w:rsidR="000534AA" w:rsidRPr="00196BCA" w14:paraId="5347138E" w14:textId="77777777" w:rsidTr="0061268C">
        <w:trPr>
          <w:cantSplit/>
        </w:trPr>
        <w:tc>
          <w:tcPr>
            <w:tcW w:w="648" w:type="dxa"/>
            <w:tcBorders>
              <w:bottom w:val="nil"/>
            </w:tcBorders>
          </w:tcPr>
          <w:p w14:paraId="1BAD5462" w14:textId="77777777" w:rsidR="000534AA" w:rsidRPr="00196BCA" w:rsidRDefault="000534AA" w:rsidP="00F90841">
            <w:pPr>
              <w:pStyle w:val="TAH"/>
              <w:rPr>
                <w:lang w:eastAsia="en-US"/>
              </w:rPr>
            </w:pPr>
            <w:r w:rsidRPr="00196BCA">
              <w:rPr>
                <w:lang w:eastAsia="en-US"/>
              </w:rPr>
              <w:t>St</w:t>
            </w:r>
          </w:p>
        </w:tc>
        <w:tc>
          <w:tcPr>
            <w:tcW w:w="3969" w:type="dxa"/>
            <w:tcBorders>
              <w:bottom w:val="nil"/>
            </w:tcBorders>
          </w:tcPr>
          <w:p w14:paraId="638AE724" w14:textId="77777777" w:rsidR="000534AA" w:rsidRPr="00196BCA" w:rsidRDefault="000534AA" w:rsidP="00922650">
            <w:pPr>
              <w:pStyle w:val="TAH"/>
              <w:rPr>
                <w:lang w:eastAsia="en-US"/>
              </w:rPr>
            </w:pPr>
            <w:r w:rsidRPr="00196BCA">
              <w:rPr>
                <w:lang w:eastAsia="en-US"/>
              </w:rPr>
              <w:t>Procedure</w:t>
            </w:r>
          </w:p>
        </w:tc>
        <w:tc>
          <w:tcPr>
            <w:tcW w:w="3686" w:type="dxa"/>
            <w:gridSpan w:val="2"/>
          </w:tcPr>
          <w:p w14:paraId="62D23FD5" w14:textId="77777777" w:rsidR="000534AA" w:rsidRPr="00196BCA" w:rsidRDefault="000534AA" w:rsidP="00F85B4D">
            <w:pPr>
              <w:pStyle w:val="TAH"/>
              <w:rPr>
                <w:lang w:eastAsia="en-US"/>
              </w:rPr>
            </w:pPr>
            <w:r w:rsidRPr="00196BCA">
              <w:rPr>
                <w:lang w:eastAsia="en-US"/>
              </w:rPr>
              <w:t>Message Sequence</w:t>
            </w:r>
          </w:p>
        </w:tc>
        <w:tc>
          <w:tcPr>
            <w:tcW w:w="567" w:type="dxa"/>
            <w:tcBorders>
              <w:bottom w:val="nil"/>
            </w:tcBorders>
          </w:tcPr>
          <w:p w14:paraId="36E7B82E" w14:textId="77777777" w:rsidR="000534AA" w:rsidRPr="00196BCA" w:rsidRDefault="000534AA" w:rsidP="000517D2">
            <w:pPr>
              <w:pStyle w:val="TAH"/>
              <w:rPr>
                <w:lang w:eastAsia="en-US"/>
              </w:rPr>
            </w:pPr>
            <w:r w:rsidRPr="00196BCA">
              <w:rPr>
                <w:lang w:eastAsia="en-US"/>
              </w:rPr>
              <w:t>TP</w:t>
            </w:r>
          </w:p>
        </w:tc>
        <w:tc>
          <w:tcPr>
            <w:tcW w:w="892" w:type="dxa"/>
            <w:tcBorders>
              <w:bottom w:val="nil"/>
            </w:tcBorders>
          </w:tcPr>
          <w:p w14:paraId="72918277" w14:textId="77777777" w:rsidR="000534AA" w:rsidRPr="00196BCA" w:rsidRDefault="000534AA" w:rsidP="000517D2">
            <w:pPr>
              <w:pStyle w:val="TAH"/>
              <w:rPr>
                <w:lang w:eastAsia="en-US"/>
              </w:rPr>
            </w:pPr>
            <w:r w:rsidRPr="00196BCA">
              <w:rPr>
                <w:lang w:eastAsia="en-US"/>
              </w:rPr>
              <w:t>Verdict</w:t>
            </w:r>
          </w:p>
        </w:tc>
      </w:tr>
      <w:tr w:rsidR="000534AA" w:rsidRPr="00196BCA" w14:paraId="318F59BE" w14:textId="77777777" w:rsidTr="0061268C">
        <w:trPr>
          <w:cantSplit/>
        </w:trPr>
        <w:tc>
          <w:tcPr>
            <w:tcW w:w="648" w:type="dxa"/>
            <w:tcBorders>
              <w:top w:val="nil"/>
            </w:tcBorders>
          </w:tcPr>
          <w:p w14:paraId="68C60008" w14:textId="77777777" w:rsidR="000534AA" w:rsidRPr="00196BCA" w:rsidRDefault="000534AA" w:rsidP="00F90841">
            <w:pPr>
              <w:pStyle w:val="TAH"/>
              <w:rPr>
                <w:lang w:eastAsia="en-US"/>
              </w:rPr>
            </w:pPr>
          </w:p>
        </w:tc>
        <w:tc>
          <w:tcPr>
            <w:tcW w:w="3969" w:type="dxa"/>
            <w:tcBorders>
              <w:top w:val="nil"/>
            </w:tcBorders>
          </w:tcPr>
          <w:p w14:paraId="0EFC1DC2" w14:textId="77777777" w:rsidR="000534AA" w:rsidRPr="00196BCA" w:rsidRDefault="000534AA" w:rsidP="00922650">
            <w:pPr>
              <w:pStyle w:val="TAH"/>
              <w:rPr>
                <w:lang w:eastAsia="en-US"/>
              </w:rPr>
            </w:pPr>
          </w:p>
        </w:tc>
        <w:tc>
          <w:tcPr>
            <w:tcW w:w="709" w:type="dxa"/>
          </w:tcPr>
          <w:p w14:paraId="790E4FB3" w14:textId="77777777" w:rsidR="000534AA" w:rsidRPr="00196BCA" w:rsidRDefault="000534AA" w:rsidP="00F85B4D">
            <w:pPr>
              <w:pStyle w:val="TAH"/>
              <w:rPr>
                <w:lang w:eastAsia="en-US"/>
              </w:rPr>
            </w:pPr>
            <w:r w:rsidRPr="00196BCA">
              <w:rPr>
                <w:lang w:eastAsia="en-US"/>
              </w:rPr>
              <w:t>U - S</w:t>
            </w:r>
          </w:p>
        </w:tc>
        <w:tc>
          <w:tcPr>
            <w:tcW w:w="2977" w:type="dxa"/>
          </w:tcPr>
          <w:p w14:paraId="35147705" w14:textId="77777777" w:rsidR="000534AA" w:rsidRPr="00196BCA" w:rsidRDefault="000534AA" w:rsidP="000517D2">
            <w:pPr>
              <w:pStyle w:val="TAH"/>
              <w:rPr>
                <w:lang w:eastAsia="en-US"/>
              </w:rPr>
            </w:pPr>
            <w:r w:rsidRPr="00196BCA">
              <w:rPr>
                <w:lang w:eastAsia="en-US"/>
              </w:rPr>
              <w:t>Message</w:t>
            </w:r>
          </w:p>
        </w:tc>
        <w:tc>
          <w:tcPr>
            <w:tcW w:w="567" w:type="dxa"/>
            <w:tcBorders>
              <w:top w:val="nil"/>
            </w:tcBorders>
          </w:tcPr>
          <w:p w14:paraId="6D26D15B" w14:textId="77777777" w:rsidR="000534AA" w:rsidRPr="00196BCA" w:rsidRDefault="000534AA" w:rsidP="000517D2">
            <w:pPr>
              <w:pStyle w:val="TAH"/>
              <w:rPr>
                <w:lang w:eastAsia="en-US"/>
              </w:rPr>
            </w:pPr>
          </w:p>
        </w:tc>
        <w:tc>
          <w:tcPr>
            <w:tcW w:w="892" w:type="dxa"/>
            <w:tcBorders>
              <w:top w:val="nil"/>
            </w:tcBorders>
          </w:tcPr>
          <w:p w14:paraId="053A8866" w14:textId="77777777" w:rsidR="000534AA" w:rsidRPr="00196BCA" w:rsidRDefault="000534AA" w:rsidP="000E628A">
            <w:pPr>
              <w:pStyle w:val="TAH"/>
              <w:rPr>
                <w:lang w:eastAsia="en-US"/>
              </w:rPr>
            </w:pPr>
          </w:p>
        </w:tc>
      </w:tr>
      <w:tr w:rsidR="000534AA" w:rsidRPr="00196BCA" w14:paraId="7DE81FA2" w14:textId="77777777" w:rsidTr="0061268C">
        <w:trPr>
          <w:cantSplit/>
        </w:trPr>
        <w:tc>
          <w:tcPr>
            <w:tcW w:w="648" w:type="dxa"/>
          </w:tcPr>
          <w:p w14:paraId="637299B3" w14:textId="77777777" w:rsidR="000534AA" w:rsidRPr="00196BCA" w:rsidRDefault="000534AA" w:rsidP="00131CE5">
            <w:pPr>
              <w:pStyle w:val="TAC"/>
              <w:rPr>
                <w:lang w:eastAsia="en-US"/>
              </w:rPr>
            </w:pPr>
            <w:r w:rsidRPr="00196BCA">
              <w:rPr>
                <w:lang w:eastAsia="en-US"/>
              </w:rPr>
              <w:t>1</w:t>
            </w:r>
          </w:p>
        </w:tc>
        <w:tc>
          <w:tcPr>
            <w:tcW w:w="3969" w:type="dxa"/>
          </w:tcPr>
          <w:p w14:paraId="3E7F5366" w14:textId="0956D5B6" w:rsidR="000534AA" w:rsidRPr="00196BCA" w:rsidRDefault="000534AA" w:rsidP="00131CE5">
            <w:pPr>
              <w:pStyle w:val="TAL"/>
              <w:rPr>
                <w:lang w:eastAsia="en-US"/>
              </w:rPr>
            </w:pPr>
            <w:r w:rsidRPr="00196BCA">
              <w:rPr>
                <w:lang w:eastAsia="en-US"/>
              </w:rPr>
              <w:t xml:space="preserve">SS </w:t>
            </w:r>
            <w:r w:rsidR="0050077E" w:rsidRPr="00196BCA">
              <w:rPr>
                <w:lang w:eastAsia="en-US"/>
              </w:rPr>
              <w:t>t</w:t>
            </w:r>
            <w:r w:rsidRPr="00196BCA">
              <w:rPr>
                <w:lang w:eastAsia="en-US"/>
              </w:rPr>
              <w:t>ransmits RRCReconfiguration to configure specific DRX parameters</w:t>
            </w:r>
            <w:r w:rsidR="00D41BD4" w:rsidRPr="00196BCA">
              <w:rPr>
                <w:lang w:eastAsia="en-US"/>
              </w:rPr>
              <w:t>.</w:t>
            </w:r>
            <w:r w:rsidR="00221588" w:rsidRPr="00196BCA">
              <w:t xml:space="preserve"> (Note 6)</w:t>
            </w:r>
          </w:p>
        </w:tc>
        <w:tc>
          <w:tcPr>
            <w:tcW w:w="709" w:type="dxa"/>
          </w:tcPr>
          <w:p w14:paraId="35AF550F" w14:textId="77777777" w:rsidR="000534AA" w:rsidRPr="00196BCA" w:rsidRDefault="000534AA" w:rsidP="00131CE5">
            <w:pPr>
              <w:pStyle w:val="TAC"/>
              <w:rPr>
                <w:lang w:eastAsia="en-US"/>
              </w:rPr>
            </w:pPr>
            <w:r w:rsidRPr="00196BCA">
              <w:rPr>
                <w:lang w:eastAsia="en-US"/>
              </w:rPr>
              <w:t>&lt;--</w:t>
            </w:r>
          </w:p>
        </w:tc>
        <w:tc>
          <w:tcPr>
            <w:tcW w:w="2977" w:type="dxa"/>
          </w:tcPr>
          <w:p w14:paraId="225EF499" w14:textId="77777777" w:rsidR="000534AA" w:rsidRPr="00196BCA" w:rsidRDefault="000534AA" w:rsidP="00131CE5">
            <w:pPr>
              <w:pStyle w:val="TAL"/>
              <w:rPr>
                <w:lang w:eastAsia="en-US"/>
              </w:rPr>
            </w:pPr>
            <w:r w:rsidRPr="00196BCA">
              <w:rPr>
                <w:lang w:eastAsia="en-US"/>
              </w:rPr>
              <w:t>-</w:t>
            </w:r>
          </w:p>
        </w:tc>
        <w:tc>
          <w:tcPr>
            <w:tcW w:w="567" w:type="dxa"/>
          </w:tcPr>
          <w:p w14:paraId="2FDA4462" w14:textId="77777777" w:rsidR="000534AA" w:rsidRPr="00196BCA" w:rsidRDefault="000534AA" w:rsidP="00131CE5">
            <w:pPr>
              <w:pStyle w:val="TAC"/>
              <w:rPr>
                <w:lang w:eastAsia="en-US"/>
              </w:rPr>
            </w:pPr>
            <w:r w:rsidRPr="00196BCA">
              <w:rPr>
                <w:lang w:eastAsia="en-US"/>
              </w:rPr>
              <w:t>-</w:t>
            </w:r>
          </w:p>
        </w:tc>
        <w:tc>
          <w:tcPr>
            <w:tcW w:w="892" w:type="dxa"/>
          </w:tcPr>
          <w:p w14:paraId="637E4348" w14:textId="77777777" w:rsidR="000534AA" w:rsidRPr="00196BCA" w:rsidRDefault="000534AA" w:rsidP="00131CE5">
            <w:pPr>
              <w:pStyle w:val="TAC"/>
              <w:rPr>
                <w:lang w:eastAsia="en-US"/>
              </w:rPr>
            </w:pPr>
            <w:r w:rsidRPr="00196BCA">
              <w:rPr>
                <w:lang w:eastAsia="en-US"/>
              </w:rPr>
              <w:t>-</w:t>
            </w:r>
          </w:p>
        </w:tc>
      </w:tr>
      <w:tr w:rsidR="000534AA" w:rsidRPr="00196BCA" w14:paraId="444407B4" w14:textId="77777777" w:rsidTr="0061268C">
        <w:trPr>
          <w:cantSplit/>
        </w:trPr>
        <w:tc>
          <w:tcPr>
            <w:tcW w:w="648" w:type="dxa"/>
          </w:tcPr>
          <w:p w14:paraId="4D127B11" w14:textId="77777777" w:rsidR="000534AA" w:rsidRPr="00196BCA" w:rsidRDefault="000534AA" w:rsidP="00131CE5">
            <w:pPr>
              <w:pStyle w:val="TAC"/>
              <w:rPr>
                <w:lang w:eastAsia="en-US"/>
              </w:rPr>
            </w:pPr>
            <w:r w:rsidRPr="00196BCA">
              <w:rPr>
                <w:lang w:eastAsia="en-US"/>
              </w:rPr>
              <w:t>2</w:t>
            </w:r>
          </w:p>
        </w:tc>
        <w:tc>
          <w:tcPr>
            <w:tcW w:w="3969" w:type="dxa"/>
          </w:tcPr>
          <w:p w14:paraId="590826B2" w14:textId="63514A2F" w:rsidR="000534AA" w:rsidRPr="00196BCA" w:rsidRDefault="000534AA" w:rsidP="00131CE5">
            <w:pPr>
              <w:pStyle w:val="TAL"/>
              <w:rPr>
                <w:lang w:eastAsia="en-US"/>
              </w:rPr>
            </w:pPr>
            <w:r w:rsidRPr="00196BCA">
              <w:rPr>
                <w:lang w:eastAsia="en-US"/>
              </w:rPr>
              <w:t>The UE transmits RRCReconfigurationComplete</w:t>
            </w:r>
            <w:r w:rsidR="00221588" w:rsidRPr="00196BCA">
              <w:t>. (Note 7)</w:t>
            </w:r>
          </w:p>
        </w:tc>
        <w:tc>
          <w:tcPr>
            <w:tcW w:w="709" w:type="dxa"/>
          </w:tcPr>
          <w:p w14:paraId="28C16D9B" w14:textId="77777777" w:rsidR="000534AA" w:rsidRPr="00196BCA" w:rsidRDefault="000534AA" w:rsidP="00131CE5">
            <w:pPr>
              <w:pStyle w:val="TAC"/>
              <w:rPr>
                <w:lang w:eastAsia="en-US"/>
              </w:rPr>
            </w:pPr>
            <w:r w:rsidRPr="00196BCA">
              <w:rPr>
                <w:lang w:eastAsia="zh-CN"/>
              </w:rPr>
              <w:t>--&gt;</w:t>
            </w:r>
          </w:p>
        </w:tc>
        <w:tc>
          <w:tcPr>
            <w:tcW w:w="2977" w:type="dxa"/>
          </w:tcPr>
          <w:p w14:paraId="1F969F37" w14:textId="77777777" w:rsidR="000534AA" w:rsidRPr="00196BCA" w:rsidRDefault="000534AA" w:rsidP="00131CE5">
            <w:pPr>
              <w:pStyle w:val="TAL"/>
              <w:rPr>
                <w:lang w:eastAsia="en-US"/>
              </w:rPr>
            </w:pPr>
            <w:r w:rsidRPr="00196BCA">
              <w:rPr>
                <w:lang w:eastAsia="en-US"/>
              </w:rPr>
              <w:t>-</w:t>
            </w:r>
          </w:p>
        </w:tc>
        <w:tc>
          <w:tcPr>
            <w:tcW w:w="567" w:type="dxa"/>
          </w:tcPr>
          <w:p w14:paraId="7066B487" w14:textId="77777777" w:rsidR="000534AA" w:rsidRPr="00196BCA" w:rsidRDefault="000534AA" w:rsidP="00131CE5">
            <w:pPr>
              <w:pStyle w:val="TAC"/>
              <w:rPr>
                <w:lang w:eastAsia="en-US"/>
              </w:rPr>
            </w:pPr>
            <w:r w:rsidRPr="00196BCA">
              <w:rPr>
                <w:lang w:eastAsia="en-US"/>
              </w:rPr>
              <w:t>-</w:t>
            </w:r>
          </w:p>
        </w:tc>
        <w:tc>
          <w:tcPr>
            <w:tcW w:w="892" w:type="dxa"/>
          </w:tcPr>
          <w:p w14:paraId="2F289E0C" w14:textId="77777777" w:rsidR="000534AA" w:rsidRPr="00196BCA" w:rsidRDefault="000534AA" w:rsidP="00131CE5">
            <w:pPr>
              <w:pStyle w:val="TAC"/>
              <w:rPr>
                <w:lang w:eastAsia="en-US"/>
              </w:rPr>
            </w:pPr>
            <w:r w:rsidRPr="00196BCA">
              <w:rPr>
                <w:lang w:eastAsia="en-US"/>
              </w:rPr>
              <w:t>-</w:t>
            </w:r>
          </w:p>
        </w:tc>
      </w:tr>
      <w:tr w:rsidR="000534AA" w:rsidRPr="00196BCA" w14:paraId="1DBDDE9E" w14:textId="77777777" w:rsidTr="0061268C">
        <w:trPr>
          <w:cantSplit/>
        </w:trPr>
        <w:tc>
          <w:tcPr>
            <w:tcW w:w="648" w:type="dxa"/>
          </w:tcPr>
          <w:p w14:paraId="00E859F7" w14:textId="77777777" w:rsidR="000534AA" w:rsidRPr="00196BCA" w:rsidRDefault="000534AA" w:rsidP="00131CE5">
            <w:pPr>
              <w:pStyle w:val="TAC"/>
              <w:rPr>
                <w:lang w:eastAsia="en-US"/>
              </w:rPr>
            </w:pPr>
            <w:r w:rsidRPr="00196BCA">
              <w:rPr>
                <w:lang w:eastAsia="en-US"/>
              </w:rPr>
              <w:t>3</w:t>
            </w:r>
          </w:p>
        </w:tc>
        <w:tc>
          <w:tcPr>
            <w:tcW w:w="3969" w:type="dxa"/>
          </w:tcPr>
          <w:p w14:paraId="6CCFF679" w14:textId="77777777" w:rsidR="000534AA" w:rsidRPr="00196BCA" w:rsidRDefault="000534AA" w:rsidP="00541B2E">
            <w:pPr>
              <w:pStyle w:val="TAL"/>
              <w:rPr>
                <w:iCs/>
                <w:lang w:eastAsia="en-US"/>
              </w:rPr>
            </w:pPr>
            <w:r w:rsidRPr="00196BCA">
              <w:rPr>
                <w:lang w:eastAsia="en-US"/>
              </w:rPr>
              <w:t xml:space="preserve">In the first PDCCH </w:t>
            </w:r>
            <w:r w:rsidR="00E1746F" w:rsidRPr="00196BCA">
              <w:rPr>
                <w:lang w:eastAsia="en-US"/>
              </w:rPr>
              <w:t>occasion</w:t>
            </w:r>
            <w:r w:rsidRPr="00196BCA">
              <w:rPr>
                <w:lang w:eastAsia="en-US"/>
              </w:rPr>
              <w:t xml:space="preserve"> when the </w:t>
            </w:r>
            <w:r w:rsidRPr="00196BCA">
              <w:rPr>
                <w:i/>
                <w:lang w:eastAsia="en-US"/>
              </w:rPr>
              <w:t>Drx-onDurationTimer</w:t>
            </w:r>
            <w:r w:rsidRPr="00196BCA">
              <w:rPr>
                <w:lang w:eastAsia="en-US"/>
              </w:rPr>
              <w:t xml:space="preserve"> is running</w:t>
            </w:r>
            <w:r w:rsidRPr="00196BCA">
              <w:rPr>
                <w:lang w:eastAsia="zh-CN"/>
              </w:rPr>
              <w:t xml:space="preserve">, </w:t>
            </w:r>
            <w:r w:rsidRPr="00196BCA">
              <w:rPr>
                <w:lang w:eastAsia="en-US"/>
              </w:rPr>
              <w:t>the SS indicates the transmission of a DL MAC PDU on the PDCCH.</w:t>
            </w:r>
          </w:p>
        </w:tc>
        <w:tc>
          <w:tcPr>
            <w:tcW w:w="709" w:type="dxa"/>
          </w:tcPr>
          <w:p w14:paraId="012F8470" w14:textId="77777777" w:rsidR="000534AA" w:rsidRPr="00196BCA" w:rsidRDefault="000534AA" w:rsidP="00131CE5">
            <w:pPr>
              <w:pStyle w:val="TAC"/>
              <w:rPr>
                <w:lang w:eastAsia="en-US"/>
              </w:rPr>
            </w:pPr>
            <w:r w:rsidRPr="00196BCA">
              <w:rPr>
                <w:lang w:eastAsia="en-US"/>
              </w:rPr>
              <w:t>&lt;--</w:t>
            </w:r>
          </w:p>
        </w:tc>
        <w:tc>
          <w:tcPr>
            <w:tcW w:w="2977" w:type="dxa"/>
          </w:tcPr>
          <w:p w14:paraId="16F85ABD" w14:textId="77777777" w:rsidR="000534AA" w:rsidRPr="00196BCA" w:rsidRDefault="000534AA" w:rsidP="00131CE5">
            <w:pPr>
              <w:pStyle w:val="TAL"/>
              <w:rPr>
                <w:lang w:eastAsia="en-US"/>
              </w:rPr>
            </w:pPr>
            <w:r w:rsidRPr="00196BCA">
              <w:rPr>
                <w:lang w:eastAsia="en-US"/>
              </w:rPr>
              <w:t>MAC PDU</w:t>
            </w:r>
          </w:p>
        </w:tc>
        <w:tc>
          <w:tcPr>
            <w:tcW w:w="567" w:type="dxa"/>
          </w:tcPr>
          <w:p w14:paraId="50BDB1EB" w14:textId="77777777" w:rsidR="000534AA" w:rsidRPr="00196BCA" w:rsidRDefault="000534AA" w:rsidP="00131CE5">
            <w:pPr>
              <w:pStyle w:val="TAC"/>
              <w:rPr>
                <w:lang w:eastAsia="en-US"/>
              </w:rPr>
            </w:pPr>
            <w:r w:rsidRPr="00196BCA">
              <w:rPr>
                <w:lang w:eastAsia="en-US"/>
              </w:rPr>
              <w:t>-</w:t>
            </w:r>
          </w:p>
        </w:tc>
        <w:tc>
          <w:tcPr>
            <w:tcW w:w="892" w:type="dxa"/>
          </w:tcPr>
          <w:p w14:paraId="185F5EA0" w14:textId="77777777" w:rsidR="000534AA" w:rsidRPr="00196BCA" w:rsidRDefault="000534AA" w:rsidP="00131CE5">
            <w:pPr>
              <w:pStyle w:val="TAC"/>
              <w:rPr>
                <w:lang w:eastAsia="en-US"/>
              </w:rPr>
            </w:pPr>
            <w:r w:rsidRPr="00196BCA">
              <w:rPr>
                <w:lang w:eastAsia="en-US"/>
              </w:rPr>
              <w:t>-</w:t>
            </w:r>
          </w:p>
        </w:tc>
      </w:tr>
      <w:tr w:rsidR="000534AA" w:rsidRPr="00196BCA" w14:paraId="6FCF5ABB" w14:textId="77777777" w:rsidTr="0061268C">
        <w:trPr>
          <w:cantSplit/>
        </w:trPr>
        <w:tc>
          <w:tcPr>
            <w:tcW w:w="648" w:type="dxa"/>
          </w:tcPr>
          <w:p w14:paraId="1812199C" w14:textId="77777777" w:rsidR="000534AA" w:rsidRPr="00196BCA" w:rsidRDefault="000534AA" w:rsidP="00131CE5">
            <w:pPr>
              <w:pStyle w:val="TAC"/>
              <w:rPr>
                <w:lang w:eastAsia="en-US"/>
              </w:rPr>
            </w:pPr>
            <w:r w:rsidRPr="00196BCA">
              <w:rPr>
                <w:lang w:eastAsia="en-US"/>
              </w:rPr>
              <w:t>4</w:t>
            </w:r>
          </w:p>
        </w:tc>
        <w:tc>
          <w:tcPr>
            <w:tcW w:w="3969" w:type="dxa"/>
          </w:tcPr>
          <w:p w14:paraId="096D30B8" w14:textId="4097C737" w:rsidR="000534AA" w:rsidRPr="00196BCA" w:rsidRDefault="000534AA" w:rsidP="00131CE5">
            <w:pPr>
              <w:pStyle w:val="TAL"/>
              <w:rPr>
                <w:lang w:eastAsia="en-US"/>
              </w:rPr>
            </w:pPr>
            <w:r w:rsidRPr="00196BCA">
              <w:rPr>
                <w:lang w:eastAsia="en-US"/>
              </w:rPr>
              <w:t>Check: Does the UE transmit a HARQ ACK for the DL MAC PDU in Step 3?</w:t>
            </w:r>
          </w:p>
        </w:tc>
        <w:tc>
          <w:tcPr>
            <w:tcW w:w="709" w:type="dxa"/>
          </w:tcPr>
          <w:p w14:paraId="3CF2BB6A" w14:textId="77777777" w:rsidR="000534AA" w:rsidRPr="00196BCA" w:rsidRDefault="000534AA" w:rsidP="00131CE5">
            <w:pPr>
              <w:pStyle w:val="TAC"/>
              <w:rPr>
                <w:lang w:eastAsia="en-US"/>
              </w:rPr>
            </w:pPr>
            <w:r w:rsidRPr="00196BCA">
              <w:rPr>
                <w:lang w:eastAsia="en-US"/>
              </w:rPr>
              <w:t>--&gt;</w:t>
            </w:r>
          </w:p>
        </w:tc>
        <w:tc>
          <w:tcPr>
            <w:tcW w:w="2977" w:type="dxa"/>
          </w:tcPr>
          <w:p w14:paraId="470CB0AB" w14:textId="77777777" w:rsidR="000534AA" w:rsidRPr="00196BCA" w:rsidRDefault="000534AA" w:rsidP="00131CE5">
            <w:pPr>
              <w:pStyle w:val="TAL"/>
              <w:rPr>
                <w:lang w:eastAsia="en-US"/>
              </w:rPr>
            </w:pPr>
            <w:r w:rsidRPr="00196BCA">
              <w:rPr>
                <w:lang w:eastAsia="en-US"/>
              </w:rPr>
              <w:t>HARQ ACK</w:t>
            </w:r>
          </w:p>
        </w:tc>
        <w:tc>
          <w:tcPr>
            <w:tcW w:w="567" w:type="dxa"/>
          </w:tcPr>
          <w:p w14:paraId="4CE25DD2" w14:textId="77777777" w:rsidR="000534AA" w:rsidRPr="00196BCA" w:rsidRDefault="000534AA" w:rsidP="00131CE5">
            <w:pPr>
              <w:pStyle w:val="TAC"/>
              <w:rPr>
                <w:lang w:eastAsia="en-US"/>
              </w:rPr>
            </w:pPr>
            <w:r w:rsidRPr="00196BCA">
              <w:rPr>
                <w:lang w:eastAsia="en-US"/>
              </w:rPr>
              <w:t>1</w:t>
            </w:r>
          </w:p>
        </w:tc>
        <w:tc>
          <w:tcPr>
            <w:tcW w:w="892" w:type="dxa"/>
          </w:tcPr>
          <w:p w14:paraId="233628FE" w14:textId="77777777" w:rsidR="000534AA" w:rsidRPr="00196BCA" w:rsidRDefault="000534AA" w:rsidP="00131CE5">
            <w:pPr>
              <w:pStyle w:val="TAC"/>
              <w:rPr>
                <w:lang w:eastAsia="en-US"/>
              </w:rPr>
            </w:pPr>
            <w:r w:rsidRPr="00196BCA">
              <w:rPr>
                <w:lang w:eastAsia="en-US"/>
              </w:rPr>
              <w:t>P</w:t>
            </w:r>
          </w:p>
        </w:tc>
      </w:tr>
      <w:tr w:rsidR="000534AA" w:rsidRPr="00196BCA" w14:paraId="3308F88D" w14:textId="77777777" w:rsidTr="0061268C">
        <w:trPr>
          <w:cantSplit/>
        </w:trPr>
        <w:tc>
          <w:tcPr>
            <w:tcW w:w="648" w:type="dxa"/>
          </w:tcPr>
          <w:p w14:paraId="00D8BC90" w14:textId="77777777" w:rsidR="000534AA" w:rsidRPr="00196BCA" w:rsidRDefault="000534AA" w:rsidP="00131CE5">
            <w:pPr>
              <w:pStyle w:val="TAC"/>
              <w:rPr>
                <w:lang w:eastAsia="en-US"/>
              </w:rPr>
            </w:pPr>
            <w:r w:rsidRPr="00196BCA">
              <w:rPr>
                <w:lang w:eastAsia="en-US"/>
              </w:rPr>
              <w:t>5</w:t>
            </w:r>
          </w:p>
        </w:tc>
        <w:tc>
          <w:tcPr>
            <w:tcW w:w="3969" w:type="dxa"/>
          </w:tcPr>
          <w:p w14:paraId="15C680E9" w14:textId="77777777" w:rsidR="000534AA" w:rsidRPr="00196BCA" w:rsidRDefault="00532AF4" w:rsidP="00541B2E">
            <w:pPr>
              <w:pStyle w:val="TAL"/>
              <w:rPr>
                <w:lang w:eastAsia="en-US"/>
              </w:rPr>
            </w:pPr>
            <w:r w:rsidRPr="00196BCA">
              <w:rPr>
                <w:lang w:eastAsia="en-US"/>
              </w:rPr>
              <w:t xml:space="preserve">At least drx-InactivityTimer PDCCH occasions after the transmission of the MAC PDU in Step 3 has been indicated (This means the next DRX cycle or later after Step 2) in the last PDCCH occasion while the </w:t>
            </w:r>
            <w:r w:rsidRPr="00196BCA">
              <w:rPr>
                <w:i/>
                <w:lang w:eastAsia="en-US"/>
              </w:rPr>
              <w:t>drx-onDurationTimer</w:t>
            </w:r>
            <w:r w:rsidRPr="00196BCA">
              <w:rPr>
                <w:lang w:eastAsia="en-US"/>
              </w:rPr>
              <w:t xml:space="preserve"> is still running</w:t>
            </w:r>
            <w:r w:rsidRPr="00196BCA">
              <w:rPr>
                <w:lang w:eastAsia="zh-CN"/>
              </w:rPr>
              <w:t xml:space="preserve">, </w:t>
            </w:r>
            <w:r w:rsidRPr="00196BCA">
              <w:rPr>
                <w:lang w:eastAsia="en-US"/>
              </w:rPr>
              <w:t>the SS indicates the transmission a DL MAC PDU on the PDDCH. (Note 4)</w:t>
            </w:r>
            <w:r w:rsidRPr="00196BCA">
              <w:rPr>
                <w:lang w:eastAsia="zh-CN"/>
              </w:rPr>
              <w:t>.</w:t>
            </w:r>
          </w:p>
        </w:tc>
        <w:tc>
          <w:tcPr>
            <w:tcW w:w="709" w:type="dxa"/>
          </w:tcPr>
          <w:p w14:paraId="7B4C1EA5" w14:textId="77777777" w:rsidR="000534AA" w:rsidRPr="00196BCA" w:rsidRDefault="000534AA" w:rsidP="00131CE5">
            <w:pPr>
              <w:pStyle w:val="TAC"/>
              <w:rPr>
                <w:lang w:eastAsia="en-US"/>
              </w:rPr>
            </w:pPr>
            <w:r w:rsidRPr="00196BCA">
              <w:rPr>
                <w:lang w:eastAsia="en-US"/>
              </w:rPr>
              <w:t>&lt;--</w:t>
            </w:r>
          </w:p>
        </w:tc>
        <w:tc>
          <w:tcPr>
            <w:tcW w:w="2977" w:type="dxa"/>
          </w:tcPr>
          <w:p w14:paraId="32408788" w14:textId="77777777" w:rsidR="000534AA" w:rsidRPr="00196BCA" w:rsidRDefault="000534AA" w:rsidP="00131CE5">
            <w:pPr>
              <w:pStyle w:val="TAL"/>
              <w:rPr>
                <w:lang w:eastAsia="en-US"/>
              </w:rPr>
            </w:pPr>
            <w:r w:rsidRPr="00196BCA">
              <w:rPr>
                <w:lang w:eastAsia="en-US"/>
              </w:rPr>
              <w:t>MAC PDU</w:t>
            </w:r>
          </w:p>
        </w:tc>
        <w:tc>
          <w:tcPr>
            <w:tcW w:w="567" w:type="dxa"/>
          </w:tcPr>
          <w:p w14:paraId="709C37B5" w14:textId="77777777" w:rsidR="000534AA" w:rsidRPr="00196BCA" w:rsidRDefault="000534AA" w:rsidP="00131CE5">
            <w:pPr>
              <w:pStyle w:val="TAC"/>
              <w:rPr>
                <w:lang w:eastAsia="en-US"/>
              </w:rPr>
            </w:pPr>
            <w:r w:rsidRPr="00196BCA">
              <w:rPr>
                <w:lang w:eastAsia="en-US"/>
              </w:rPr>
              <w:t>-</w:t>
            </w:r>
          </w:p>
        </w:tc>
        <w:tc>
          <w:tcPr>
            <w:tcW w:w="892" w:type="dxa"/>
          </w:tcPr>
          <w:p w14:paraId="341209A6" w14:textId="77777777" w:rsidR="000534AA" w:rsidRPr="00196BCA" w:rsidRDefault="000534AA" w:rsidP="00131CE5">
            <w:pPr>
              <w:pStyle w:val="TAC"/>
              <w:rPr>
                <w:lang w:eastAsia="en-US"/>
              </w:rPr>
            </w:pPr>
            <w:r w:rsidRPr="00196BCA">
              <w:rPr>
                <w:lang w:eastAsia="en-US"/>
              </w:rPr>
              <w:t>-</w:t>
            </w:r>
          </w:p>
        </w:tc>
      </w:tr>
      <w:tr w:rsidR="000534AA" w:rsidRPr="00196BCA" w14:paraId="0926EC95" w14:textId="77777777" w:rsidTr="0061268C">
        <w:trPr>
          <w:cantSplit/>
        </w:trPr>
        <w:tc>
          <w:tcPr>
            <w:tcW w:w="648" w:type="dxa"/>
          </w:tcPr>
          <w:p w14:paraId="7A340B7E" w14:textId="77777777" w:rsidR="000534AA" w:rsidRPr="00196BCA" w:rsidRDefault="000534AA" w:rsidP="00131CE5">
            <w:pPr>
              <w:pStyle w:val="TAC"/>
              <w:rPr>
                <w:lang w:eastAsia="en-US"/>
              </w:rPr>
            </w:pPr>
            <w:r w:rsidRPr="00196BCA">
              <w:rPr>
                <w:lang w:eastAsia="en-US"/>
              </w:rPr>
              <w:t>6</w:t>
            </w:r>
          </w:p>
        </w:tc>
        <w:tc>
          <w:tcPr>
            <w:tcW w:w="3969" w:type="dxa"/>
          </w:tcPr>
          <w:p w14:paraId="39A9CB8C" w14:textId="19C2502A" w:rsidR="000534AA" w:rsidRPr="00196BCA" w:rsidRDefault="000534AA" w:rsidP="00131CE5">
            <w:pPr>
              <w:pStyle w:val="TAL"/>
              <w:rPr>
                <w:lang w:eastAsia="en-US"/>
              </w:rPr>
            </w:pPr>
            <w:r w:rsidRPr="00196BCA">
              <w:rPr>
                <w:lang w:eastAsia="en-US"/>
              </w:rPr>
              <w:t>Check: Does the UE transmit a HARQ ACK for the DL MAC PDU in Step 5?</w:t>
            </w:r>
          </w:p>
        </w:tc>
        <w:tc>
          <w:tcPr>
            <w:tcW w:w="709" w:type="dxa"/>
          </w:tcPr>
          <w:p w14:paraId="41F28D8E" w14:textId="77777777" w:rsidR="000534AA" w:rsidRPr="00196BCA" w:rsidRDefault="000534AA" w:rsidP="00131CE5">
            <w:pPr>
              <w:pStyle w:val="TAC"/>
              <w:rPr>
                <w:lang w:eastAsia="en-US"/>
              </w:rPr>
            </w:pPr>
            <w:r w:rsidRPr="00196BCA">
              <w:rPr>
                <w:lang w:eastAsia="en-US"/>
              </w:rPr>
              <w:t>--&gt;</w:t>
            </w:r>
          </w:p>
        </w:tc>
        <w:tc>
          <w:tcPr>
            <w:tcW w:w="2977" w:type="dxa"/>
          </w:tcPr>
          <w:p w14:paraId="112D564F" w14:textId="77777777" w:rsidR="000534AA" w:rsidRPr="00196BCA" w:rsidRDefault="000534AA" w:rsidP="00131CE5">
            <w:pPr>
              <w:pStyle w:val="TAL"/>
              <w:rPr>
                <w:lang w:eastAsia="en-US"/>
              </w:rPr>
            </w:pPr>
            <w:r w:rsidRPr="00196BCA">
              <w:rPr>
                <w:lang w:eastAsia="en-US"/>
              </w:rPr>
              <w:t>HARQ ACK</w:t>
            </w:r>
          </w:p>
        </w:tc>
        <w:tc>
          <w:tcPr>
            <w:tcW w:w="567" w:type="dxa"/>
          </w:tcPr>
          <w:p w14:paraId="1354C063" w14:textId="77777777" w:rsidR="000534AA" w:rsidRPr="00196BCA" w:rsidRDefault="000534AA" w:rsidP="00131CE5">
            <w:pPr>
              <w:pStyle w:val="TAC"/>
              <w:rPr>
                <w:lang w:eastAsia="en-US"/>
              </w:rPr>
            </w:pPr>
            <w:r w:rsidRPr="00196BCA">
              <w:rPr>
                <w:lang w:eastAsia="en-US"/>
              </w:rPr>
              <w:t>1</w:t>
            </w:r>
          </w:p>
        </w:tc>
        <w:tc>
          <w:tcPr>
            <w:tcW w:w="892" w:type="dxa"/>
          </w:tcPr>
          <w:p w14:paraId="35654578" w14:textId="77777777" w:rsidR="000534AA" w:rsidRPr="00196BCA" w:rsidRDefault="000534AA" w:rsidP="00131CE5">
            <w:pPr>
              <w:pStyle w:val="TAC"/>
              <w:rPr>
                <w:lang w:eastAsia="en-US"/>
              </w:rPr>
            </w:pPr>
            <w:r w:rsidRPr="00196BCA">
              <w:rPr>
                <w:lang w:eastAsia="en-US"/>
              </w:rPr>
              <w:t>P</w:t>
            </w:r>
          </w:p>
        </w:tc>
      </w:tr>
      <w:tr w:rsidR="000534AA" w:rsidRPr="00196BCA" w14:paraId="24C2B935" w14:textId="77777777" w:rsidTr="0061268C">
        <w:trPr>
          <w:cantSplit/>
        </w:trPr>
        <w:tc>
          <w:tcPr>
            <w:tcW w:w="648" w:type="dxa"/>
          </w:tcPr>
          <w:p w14:paraId="354EB764" w14:textId="77777777" w:rsidR="000534AA" w:rsidRPr="00196BCA" w:rsidRDefault="000534AA" w:rsidP="00131CE5">
            <w:pPr>
              <w:pStyle w:val="TAC"/>
              <w:rPr>
                <w:lang w:eastAsia="en-US"/>
              </w:rPr>
            </w:pPr>
            <w:r w:rsidRPr="00196BCA">
              <w:rPr>
                <w:lang w:eastAsia="en-US"/>
              </w:rPr>
              <w:t>7</w:t>
            </w:r>
          </w:p>
        </w:tc>
        <w:tc>
          <w:tcPr>
            <w:tcW w:w="3969" w:type="dxa"/>
          </w:tcPr>
          <w:p w14:paraId="27DE5810" w14:textId="77777777" w:rsidR="000534AA" w:rsidRPr="00196BCA" w:rsidRDefault="000534AA" w:rsidP="00541B2E">
            <w:pPr>
              <w:pStyle w:val="TAL"/>
              <w:rPr>
                <w:lang w:eastAsia="en-US"/>
              </w:rPr>
            </w:pPr>
            <w:r w:rsidRPr="00196BCA">
              <w:rPr>
                <w:lang w:eastAsia="en-US"/>
              </w:rPr>
              <w:t>drx-InactivityTimer PDCCH-</w:t>
            </w:r>
            <w:r w:rsidR="00E1746F" w:rsidRPr="00196BCA">
              <w:rPr>
                <w:lang w:eastAsia="en-US"/>
              </w:rPr>
              <w:t>occasions</w:t>
            </w:r>
            <w:r w:rsidRPr="00196BCA">
              <w:rPr>
                <w:lang w:eastAsia="en-US"/>
              </w:rPr>
              <w:t xml:space="preserve"> after the transmission of the MAC PDU transmitted in step 5 was indicated</w:t>
            </w:r>
            <w:r w:rsidRPr="00196BCA">
              <w:rPr>
                <w:lang w:eastAsia="zh-CN"/>
              </w:rPr>
              <w:t xml:space="preserve"> on the PDCCH, </w:t>
            </w:r>
            <w:r w:rsidRPr="00196BCA">
              <w:rPr>
                <w:lang w:eastAsia="en-US"/>
              </w:rPr>
              <w:t>the SS indicates the transmission of a DL MAC PDU on the PDCCH. (Note 4)</w:t>
            </w:r>
          </w:p>
        </w:tc>
        <w:tc>
          <w:tcPr>
            <w:tcW w:w="709" w:type="dxa"/>
          </w:tcPr>
          <w:p w14:paraId="17E52466" w14:textId="77777777" w:rsidR="000534AA" w:rsidRPr="00196BCA" w:rsidRDefault="000534AA" w:rsidP="00131CE5">
            <w:pPr>
              <w:pStyle w:val="TAC"/>
              <w:rPr>
                <w:lang w:eastAsia="en-US"/>
              </w:rPr>
            </w:pPr>
            <w:r w:rsidRPr="00196BCA">
              <w:rPr>
                <w:lang w:eastAsia="en-US"/>
              </w:rPr>
              <w:t>&lt;--</w:t>
            </w:r>
          </w:p>
        </w:tc>
        <w:tc>
          <w:tcPr>
            <w:tcW w:w="2977" w:type="dxa"/>
          </w:tcPr>
          <w:p w14:paraId="4CB21493" w14:textId="77777777" w:rsidR="000534AA" w:rsidRPr="00196BCA" w:rsidRDefault="000534AA" w:rsidP="00131CE5">
            <w:pPr>
              <w:pStyle w:val="TAL"/>
              <w:rPr>
                <w:lang w:eastAsia="en-US"/>
              </w:rPr>
            </w:pPr>
            <w:r w:rsidRPr="00196BCA">
              <w:rPr>
                <w:lang w:eastAsia="en-US"/>
              </w:rPr>
              <w:t>MAC PDU</w:t>
            </w:r>
          </w:p>
        </w:tc>
        <w:tc>
          <w:tcPr>
            <w:tcW w:w="567" w:type="dxa"/>
          </w:tcPr>
          <w:p w14:paraId="66CC3C18" w14:textId="77777777" w:rsidR="000534AA" w:rsidRPr="00196BCA" w:rsidRDefault="000534AA" w:rsidP="00131CE5">
            <w:pPr>
              <w:pStyle w:val="TAC"/>
              <w:rPr>
                <w:lang w:eastAsia="en-US"/>
              </w:rPr>
            </w:pPr>
            <w:r w:rsidRPr="00196BCA">
              <w:rPr>
                <w:lang w:eastAsia="en-US"/>
              </w:rPr>
              <w:t>-</w:t>
            </w:r>
          </w:p>
        </w:tc>
        <w:tc>
          <w:tcPr>
            <w:tcW w:w="892" w:type="dxa"/>
          </w:tcPr>
          <w:p w14:paraId="442A45C0" w14:textId="77777777" w:rsidR="000534AA" w:rsidRPr="00196BCA" w:rsidRDefault="000534AA" w:rsidP="00131CE5">
            <w:pPr>
              <w:pStyle w:val="TAC"/>
              <w:rPr>
                <w:lang w:eastAsia="en-US"/>
              </w:rPr>
            </w:pPr>
            <w:r w:rsidRPr="00196BCA">
              <w:rPr>
                <w:lang w:eastAsia="en-US"/>
              </w:rPr>
              <w:t>-</w:t>
            </w:r>
          </w:p>
        </w:tc>
      </w:tr>
      <w:tr w:rsidR="000534AA" w:rsidRPr="00196BCA" w14:paraId="24F4D0D2" w14:textId="77777777" w:rsidTr="0061268C">
        <w:trPr>
          <w:cantSplit/>
        </w:trPr>
        <w:tc>
          <w:tcPr>
            <w:tcW w:w="648" w:type="dxa"/>
          </w:tcPr>
          <w:p w14:paraId="5D47F3A7" w14:textId="77777777" w:rsidR="000534AA" w:rsidRPr="00196BCA" w:rsidRDefault="000534AA" w:rsidP="00131CE5">
            <w:pPr>
              <w:pStyle w:val="TAC"/>
              <w:rPr>
                <w:lang w:eastAsia="en-US"/>
              </w:rPr>
            </w:pPr>
            <w:r w:rsidRPr="00196BCA">
              <w:rPr>
                <w:lang w:eastAsia="en-US"/>
              </w:rPr>
              <w:t>8</w:t>
            </w:r>
          </w:p>
        </w:tc>
        <w:tc>
          <w:tcPr>
            <w:tcW w:w="3969" w:type="dxa"/>
          </w:tcPr>
          <w:p w14:paraId="2C5B3FDC" w14:textId="77777777" w:rsidR="000534AA" w:rsidRPr="00196BCA" w:rsidRDefault="000534AA" w:rsidP="00131CE5">
            <w:pPr>
              <w:pStyle w:val="TAL"/>
              <w:rPr>
                <w:lang w:eastAsia="en-US"/>
              </w:rPr>
            </w:pPr>
            <w:r w:rsidRPr="00196BCA">
              <w:rPr>
                <w:lang w:eastAsia="en-US"/>
              </w:rPr>
              <w:t>Check: Does the UE transmit a HARQ ACK for the DL MAC PDU in Step 7?</w:t>
            </w:r>
          </w:p>
        </w:tc>
        <w:tc>
          <w:tcPr>
            <w:tcW w:w="709" w:type="dxa"/>
          </w:tcPr>
          <w:p w14:paraId="43ADADDE" w14:textId="77777777" w:rsidR="000534AA" w:rsidRPr="00196BCA" w:rsidRDefault="000534AA" w:rsidP="00131CE5">
            <w:pPr>
              <w:pStyle w:val="TAC"/>
              <w:rPr>
                <w:lang w:eastAsia="en-US"/>
              </w:rPr>
            </w:pPr>
            <w:r w:rsidRPr="00196BCA">
              <w:rPr>
                <w:lang w:eastAsia="en-US"/>
              </w:rPr>
              <w:t>--&gt;</w:t>
            </w:r>
          </w:p>
        </w:tc>
        <w:tc>
          <w:tcPr>
            <w:tcW w:w="2977" w:type="dxa"/>
          </w:tcPr>
          <w:p w14:paraId="78F3FA68" w14:textId="77777777" w:rsidR="000534AA" w:rsidRPr="00196BCA" w:rsidRDefault="000534AA" w:rsidP="00131CE5">
            <w:pPr>
              <w:pStyle w:val="TAL"/>
              <w:rPr>
                <w:lang w:eastAsia="en-US"/>
              </w:rPr>
            </w:pPr>
            <w:r w:rsidRPr="00196BCA">
              <w:rPr>
                <w:lang w:eastAsia="en-US"/>
              </w:rPr>
              <w:t>HARQ ACK</w:t>
            </w:r>
          </w:p>
        </w:tc>
        <w:tc>
          <w:tcPr>
            <w:tcW w:w="567" w:type="dxa"/>
          </w:tcPr>
          <w:p w14:paraId="42DA630A" w14:textId="77777777" w:rsidR="000534AA" w:rsidRPr="00196BCA" w:rsidRDefault="000534AA" w:rsidP="00131CE5">
            <w:pPr>
              <w:pStyle w:val="TAC"/>
              <w:rPr>
                <w:lang w:eastAsia="en-US"/>
              </w:rPr>
            </w:pPr>
            <w:r w:rsidRPr="00196BCA">
              <w:rPr>
                <w:lang w:eastAsia="en-US"/>
              </w:rPr>
              <w:t>2</w:t>
            </w:r>
          </w:p>
        </w:tc>
        <w:tc>
          <w:tcPr>
            <w:tcW w:w="892" w:type="dxa"/>
          </w:tcPr>
          <w:p w14:paraId="4F1648D4" w14:textId="77777777" w:rsidR="000534AA" w:rsidRPr="00196BCA" w:rsidRDefault="000534AA" w:rsidP="00131CE5">
            <w:pPr>
              <w:pStyle w:val="TAC"/>
              <w:rPr>
                <w:lang w:eastAsia="en-US"/>
              </w:rPr>
            </w:pPr>
            <w:r w:rsidRPr="00196BCA">
              <w:rPr>
                <w:lang w:eastAsia="en-US"/>
              </w:rPr>
              <w:t>P</w:t>
            </w:r>
          </w:p>
        </w:tc>
      </w:tr>
      <w:tr w:rsidR="000534AA" w:rsidRPr="00196BCA" w14:paraId="6E533958" w14:textId="77777777" w:rsidTr="0061268C">
        <w:trPr>
          <w:cantSplit/>
        </w:trPr>
        <w:tc>
          <w:tcPr>
            <w:tcW w:w="648" w:type="dxa"/>
          </w:tcPr>
          <w:p w14:paraId="5EFBE007" w14:textId="77777777" w:rsidR="000534AA" w:rsidRPr="00196BCA" w:rsidRDefault="000534AA" w:rsidP="00131CE5">
            <w:pPr>
              <w:pStyle w:val="TAC"/>
              <w:rPr>
                <w:lang w:eastAsia="en-US"/>
              </w:rPr>
            </w:pPr>
            <w:r w:rsidRPr="00196BCA">
              <w:rPr>
                <w:lang w:eastAsia="en-US"/>
              </w:rPr>
              <w:t>9</w:t>
            </w:r>
          </w:p>
        </w:tc>
        <w:tc>
          <w:tcPr>
            <w:tcW w:w="3969" w:type="dxa"/>
          </w:tcPr>
          <w:p w14:paraId="7FCE6147" w14:textId="77777777" w:rsidR="000534AA" w:rsidRPr="00196BCA" w:rsidRDefault="000534AA" w:rsidP="00541B2E">
            <w:pPr>
              <w:pStyle w:val="TAL"/>
              <w:rPr>
                <w:lang w:eastAsia="en-US"/>
              </w:rPr>
            </w:pPr>
            <w:r w:rsidRPr="00196BCA">
              <w:rPr>
                <w:lang w:eastAsia="en-US"/>
              </w:rPr>
              <w:t>At least drx-InactivityTimer PDCCH occasions after the transmission of the MAC PDU in Step 7 has been indicated (</w:t>
            </w:r>
            <w:r w:rsidR="0091591E" w:rsidRPr="00196BCA">
              <w:rPr>
                <w:lang w:eastAsia="en-US"/>
              </w:rPr>
              <w:t>T</w:t>
            </w:r>
            <w:r w:rsidRPr="00196BCA">
              <w:rPr>
                <w:lang w:eastAsia="en-US"/>
              </w:rPr>
              <w:t xml:space="preserve">his means the next DRX cycle or later after Step 5) and </w:t>
            </w:r>
            <w:r w:rsidR="00541B2E" w:rsidRPr="00196BCA">
              <w:t xml:space="preserve">in the last </w:t>
            </w:r>
            <w:r w:rsidRPr="00196BCA">
              <w:rPr>
                <w:lang w:eastAsia="en-US"/>
              </w:rPr>
              <w:t xml:space="preserve">PDCCH occasion before the </w:t>
            </w:r>
            <w:r w:rsidRPr="00196BCA">
              <w:rPr>
                <w:i/>
                <w:lang w:eastAsia="en-US"/>
              </w:rPr>
              <w:t>Drx-onDurationTimer</w:t>
            </w:r>
            <w:r w:rsidRPr="00196BCA">
              <w:rPr>
                <w:lang w:eastAsia="en-US"/>
              </w:rPr>
              <w:t xml:space="preserve"> expires</w:t>
            </w:r>
            <w:r w:rsidRPr="00196BCA">
              <w:rPr>
                <w:lang w:eastAsia="zh-CN"/>
              </w:rPr>
              <w:t xml:space="preserve">, </w:t>
            </w:r>
            <w:r w:rsidRPr="00196BCA">
              <w:rPr>
                <w:lang w:eastAsia="en-US"/>
              </w:rPr>
              <w:t>the SS indicates the transmission of a DL MAC PDU on the PDDCH. The DL MAC PDU transmitted is invalid. (Note 1</w:t>
            </w:r>
            <w:r w:rsidRPr="00196BCA">
              <w:rPr>
                <w:lang w:eastAsia="zh-CN"/>
              </w:rPr>
              <w:t>,</w:t>
            </w:r>
            <w:r w:rsidRPr="00196BCA">
              <w:rPr>
                <w:lang w:eastAsia="en-US"/>
              </w:rPr>
              <w:t xml:space="preserve"> Note 4)</w:t>
            </w:r>
          </w:p>
        </w:tc>
        <w:tc>
          <w:tcPr>
            <w:tcW w:w="709" w:type="dxa"/>
          </w:tcPr>
          <w:p w14:paraId="2B76E0D9" w14:textId="77777777" w:rsidR="000534AA" w:rsidRPr="00196BCA" w:rsidRDefault="000534AA" w:rsidP="00131CE5">
            <w:pPr>
              <w:pStyle w:val="TAC"/>
              <w:rPr>
                <w:lang w:eastAsia="en-US"/>
              </w:rPr>
            </w:pPr>
            <w:r w:rsidRPr="00196BCA">
              <w:rPr>
                <w:lang w:eastAsia="en-US"/>
              </w:rPr>
              <w:t>&lt;--</w:t>
            </w:r>
          </w:p>
        </w:tc>
        <w:tc>
          <w:tcPr>
            <w:tcW w:w="2977" w:type="dxa"/>
          </w:tcPr>
          <w:p w14:paraId="0A9CA8A5" w14:textId="77777777" w:rsidR="000534AA" w:rsidRPr="00196BCA" w:rsidRDefault="000534AA" w:rsidP="00131CE5">
            <w:pPr>
              <w:pStyle w:val="TAL"/>
              <w:rPr>
                <w:lang w:eastAsia="en-US"/>
              </w:rPr>
            </w:pPr>
            <w:r w:rsidRPr="00196BCA">
              <w:rPr>
                <w:lang w:eastAsia="en-US"/>
              </w:rPr>
              <w:t>Invalid MAC PDU</w:t>
            </w:r>
          </w:p>
        </w:tc>
        <w:tc>
          <w:tcPr>
            <w:tcW w:w="567" w:type="dxa"/>
          </w:tcPr>
          <w:p w14:paraId="36FE842E" w14:textId="77777777" w:rsidR="000534AA" w:rsidRPr="00196BCA" w:rsidRDefault="000534AA" w:rsidP="00131CE5">
            <w:pPr>
              <w:pStyle w:val="TAC"/>
              <w:rPr>
                <w:lang w:eastAsia="en-US"/>
              </w:rPr>
            </w:pPr>
            <w:r w:rsidRPr="00196BCA">
              <w:rPr>
                <w:lang w:eastAsia="en-US"/>
              </w:rPr>
              <w:t>-</w:t>
            </w:r>
          </w:p>
        </w:tc>
        <w:tc>
          <w:tcPr>
            <w:tcW w:w="892" w:type="dxa"/>
          </w:tcPr>
          <w:p w14:paraId="5D21A210" w14:textId="77777777" w:rsidR="000534AA" w:rsidRPr="00196BCA" w:rsidRDefault="000534AA" w:rsidP="00131CE5">
            <w:pPr>
              <w:pStyle w:val="TAC"/>
              <w:rPr>
                <w:lang w:eastAsia="en-US"/>
              </w:rPr>
            </w:pPr>
            <w:r w:rsidRPr="00196BCA">
              <w:rPr>
                <w:lang w:eastAsia="en-US"/>
              </w:rPr>
              <w:t>-</w:t>
            </w:r>
          </w:p>
        </w:tc>
      </w:tr>
      <w:tr w:rsidR="000534AA" w:rsidRPr="00196BCA" w14:paraId="6D78CE7C" w14:textId="77777777" w:rsidTr="0061268C">
        <w:trPr>
          <w:cantSplit/>
        </w:trPr>
        <w:tc>
          <w:tcPr>
            <w:tcW w:w="648" w:type="dxa"/>
          </w:tcPr>
          <w:p w14:paraId="09CBD6A3" w14:textId="77777777" w:rsidR="000534AA" w:rsidRPr="00196BCA" w:rsidRDefault="000534AA" w:rsidP="00131CE5">
            <w:pPr>
              <w:pStyle w:val="TAC"/>
              <w:rPr>
                <w:lang w:eastAsia="en-US"/>
              </w:rPr>
            </w:pPr>
            <w:r w:rsidRPr="00196BCA">
              <w:rPr>
                <w:lang w:eastAsia="en-US"/>
              </w:rPr>
              <w:t>10</w:t>
            </w:r>
          </w:p>
        </w:tc>
        <w:tc>
          <w:tcPr>
            <w:tcW w:w="3969" w:type="dxa"/>
          </w:tcPr>
          <w:p w14:paraId="6BF5F3D1" w14:textId="77777777" w:rsidR="000534AA" w:rsidRPr="00196BCA" w:rsidRDefault="000534AA" w:rsidP="00131CE5">
            <w:pPr>
              <w:pStyle w:val="TAL"/>
              <w:rPr>
                <w:lang w:eastAsia="en-US"/>
              </w:rPr>
            </w:pPr>
            <w:r w:rsidRPr="00196BCA">
              <w:rPr>
                <w:lang w:eastAsia="en-US"/>
              </w:rPr>
              <w:t>Check: Does the UE transmit a HARQ NACK for the DL MAC PDU in Step 9?</w:t>
            </w:r>
          </w:p>
        </w:tc>
        <w:tc>
          <w:tcPr>
            <w:tcW w:w="709" w:type="dxa"/>
          </w:tcPr>
          <w:p w14:paraId="55979980" w14:textId="77777777" w:rsidR="000534AA" w:rsidRPr="00196BCA" w:rsidRDefault="000534AA" w:rsidP="00131CE5">
            <w:pPr>
              <w:pStyle w:val="TAC"/>
              <w:rPr>
                <w:lang w:eastAsia="en-US"/>
              </w:rPr>
            </w:pPr>
            <w:r w:rsidRPr="00196BCA">
              <w:rPr>
                <w:lang w:eastAsia="en-US"/>
              </w:rPr>
              <w:t>--&gt;</w:t>
            </w:r>
          </w:p>
        </w:tc>
        <w:tc>
          <w:tcPr>
            <w:tcW w:w="2977" w:type="dxa"/>
          </w:tcPr>
          <w:p w14:paraId="33E8B804" w14:textId="77777777" w:rsidR="000534AA" w:rsidRPr="00196BCA" w:rsidRDefault="000534AA" w:rsidP="00131CE5">
            <w:pPr>
              <w:pStyle w:val="TAL"/>
              <w:rPr>
                <w:lang w:eastAsia="en-US"/>
              </w:rPr>
            </w:pPr>
            <w:r w:rsidRPr="00196BCA">
              <w:rPr>
                <w:lang w:eastAsia="en-US"/>
              </w:rPr>
              <w:t>HARQ NACK</w:t>
            </w:r>
          </w:p>
        </w:tc>
        <w:tc>
          <w:tcPr>
            <w:tcW w:w="567" w:type="dxa"/>
          </w:tcPr>
          <w:p w14:paraId="01E8363E" w14:textId="77777777" w:rsidR="000534AA" w:rsidRPr="00196BCA" w:rsidRDefault="000534AA" w:rsidP="00131CE5">
            <w:pPr>
              <w:pStyle w:val="TAC"/>
              <w:rPr>
                <w:lang w:eastAsia="en-US"/>
              </w:rPr>
            </w:pPr>
            <w:r w:rsidRPr="00196BCA">
              <w:rPr>
                <w:lang w:eastAsia="en-US"/>
              </w:rPr>
              <w:t>1</w:t>
            </w:r>
          </w:p>
        </w:tc>
        <w:tc>
          <w:tcPr>
            <w:tcW w:w="892" w:type="dxa"/>
          </w:tcPr>
          <w:p w14:paraId="44759242" w14:textId="77777777" w:rsidR="000534AA" w:rsidRPr="00196BCA" w:rsidRDefault="000534AA" w:rsidP="00131CE5">
            <w:pPr>
              <w:pStyle w:val="TAC"/>
              <w:rPr>
                <w:lang w:eastAsia="en-US"/>
              </w:rPr>
            </w:pPr>
            <w:r w:rsidRPr="00196BCA">
              <w:rPr>
                <w:lang w:eastAsia="en-US"/>
              </w:rPr>
              <w:t>P</w:t>
            </w:r>
          </w:p>
        </w:tc>
      </w:tr>
      <w:tr w:rsidR="000534AA" w:rsidRPr="00196BCA" w14:paraId="45BCC46B" w14:textId="77777777" w:rsidTr="0061268C">
        <w:trPr>
          <w:cantSplit/>
        </w:trPr>
        <w:tc>
          <w:tcPr>
            <w:tcW w:w="648" w:type="dxa"/>
          </w:tcPr>
          <w:p w14:paraId="4E965A17" w14:textId="77777777" w:rsidR="000534AA" w:rsidRPr="00196BCA" w:rsidRDefault="000534AA" w:rsidP="00131CE5">
            <w:pPr>
              <w:pStyle w:val="TAC"/>
              <w:rPr>
                <w:lang w:eastAsia="en-US"/>
              </w:rPr>
            </w:pPr>
            <w:r w:rsidRPr="00196BCA">
              <w:rPr>
                <w:lang w:eastAsia="en-US"/>
              </w:rPr>
              <w:t>11</w:t>
            </w:r>
          </w:p>
        </w:tc>
        <w:tc>
          <w:tcPr>
            <w:tcW w:w="3969" w:type="dxa"/>
          </w:tcPr>
          <w:p w14:paraId="790B05AF" w14:textId="25106678" w:rsidR="000534AA" w:rsidRPr="00196BCA" w:rsidRDefault="00532AF4" w:rsidP="00541B2E">
            <w:pPr>
              <w:pStyle w:val="TAL"/>
              <w:rPr>
                <w:lang w:eastAsia="en-US"/>
              </w:rPr>
            </w:pPr>
            <w:r w:rsidRPr="00196BCA">
              <w:rPr>
                <w:lang w:eastAsia="en-US"/>
              </w:rPr>
              <w:t xml:space="preserve">In the first </w:t>
            </w:r>
            <w:r w:rsidRPr="00196BCA">
              <w:rPr>
                <w:lang w:eastAsia="zh-CN"/>
              </w:rPr>
              <w:t>PDCCH occasion</w:t>
            </w:r>
            <w:r w:rsidRPr="00196BCA">
              <w:rPr>
                <w:lang w:eastAsia="en-US"/>
              </w:rPr>
              <w:t xml:space="preserve"> when the Drx-RetransmissionTimerDL for the MAC PDU in Step 9 is started</w:t>
            </w:r>
            <w:r w:rsidR="00221588" w:rsidRPr="00196BCA">
              <w:t xml:space="preserve"> </w:t>
            </w:r>
            <w:r w:rsidR="00541B2E" w:rsidRPr="00196BCA">
              <w:t xml:space="preserve">(i.e. after expiry of </w:t>
            </w:r>
            <w:r w:rsidR="00541B2E" w:rsidRPr="00196BCA">
              <w:rPr>
                <w:i/>
              </w:rPr>
              <w:t>drx-HARQ-RTT-TimerDL after step 9)</w:t>
            </w:r>
            <w:r w:rsidRPr="00196BCA">
              <w:rPr>
                <w:lang w:eastAsia="zh-CN"/>
              </w:rPr>
              <w:t xml:space="preserve">, </w:t>
            </w:r>
            <w:r w:rsidRPr="00196BCA">
              <w:rPr>
                <w:lang w:eastAsia="en-US"/>
              </w:rPr>
              <w:t>the SS indicates the transmission of a DL MAC PDU on the PDCCH.</w:t>
            </w:r>
          </w:p>
        </w:tc>
        <w:tc>
          <w:tcPr>
            <w:tcW w:w="709" w:type="dxa"/>
          </w:tcPr>
          <w:p w14:paraId="36E608E7" w14:textId="77777777" w:rsidR="000534AA" w:rsidRPr="00196BCA" w:rsidRDefault="000534AA" w:rsidP="00131CE5">
            <w:pPr>
              <w:pStyle w:val="TAC"/>
              <w:rPr>
                <w:lang w:eastAsia="en-US"/>
              </w:rPr>
            </w:pPr>
            <w:r w:rsidRPr="00196BCA">
              <w:rPr>
                <w:lang w:eastAsia="en-US"/>
              </w:rPr>
              <w:t>&lt;--</w:t>
            </w:r>
          </w:p>
        </w:tc>
        <w:tc>
          <w:tcPr>
            <w:tcW w:w="2977" w:type="dxa"/>
          </w:tcPr>
          <w:p w14:paraId="31F06959" w14:textId="77777777" w:rsidR="000534AA" w:rsidRPr="00196BCA" w:rsidRDefault="000534AA" w:rsidP="00131CE5">
            <w:pPr>
              <w:pStyle w:val="TAL"/>
              <w:rPr>
                <w:lang w:eastAsia="en-US"/>
              </w:rPr>
            </w:pPr>
            <w:r w:rsidRPr="00196BCA">
              <w:rPr>
                <w:lang w:eastAsia="en-US"/>
              </w:rPr>
              <w:t>MAC PDU</w:t>
            </w:r>
          </w:p>
        </w:tc>
        <w:tc>
          <w:tcPr>
            <w:tcW w:w="567" w:type="dxa"/>
          </w:tcPr>
          <w:p w14:paraId="6F065698" w14:textId="77777777" w:rsidR="000534AA" w:rsidRPr="00196BCA" w:rsidRDefault="000534AA" w:rsidP="00131CE5">
            <w:pPr>
              <w:pStyle w:val="TAC"/>
              <w:rPr>
                <w:lang w:eastAsia="en-US"/>
              </w:rPr>
            </w:pPr>
            <w:r w:rsidRPr="00196BCA">
              <w:rPr>
                <w:lang w:eastAsia="en-US"/>
              </w:rPr>
              <w:t>-</w:t>
            </w:r>
          </w:p>
        </w:tc>
        <w:tc>
          <w:tcPr>
            <w:tcW w:w="892" w:type="dxa"/>
          </w:tcPr>
          <w:p w14:paraId="6134E833" w14:textId="77777777" w:rsidR="000534AA" w:rsidRPr="00196BCA" w:rsidRDefault="000534AA" w:rsidP="00131CE5">
            <w:pPr>
              <w:pStyle w:val="TAC"/>
              <w:rPr>
                <w:lang w:eastAsia="en-US"/>
              </w:rPr>
            </w:pPr>
            <w:r w:rsidRPr="00196BCA">
              <w:rPr>
                <w:lang w:eastAsia="en-US"/>
              </w:rPr>
              <w:t>-</w:t>
            </w:r>
          </w:p>
        </w:tc>
      </w:tr>
      <w:tr w:rsidR="000534AA" w:rsidRPr="00196BCA" w14:paraId="77ACBC7B" w14:textId="77777777" w:rsidTr="0061268C">
        <w:trPr>
          <w:cantSplit/>
        </w:trPr>
        <w:tc>
          <w:tcPr>
            <w:tcW w:w="648" w:type="dxa"/>
          </w:tcPr>
          <w:p w14:paraId="75C8192E" w14:textId="77777777" w:rsidR="000534AA" w:rsidRPr="00196BCA" w:rsidRDefault="000534AA" w:rsidP="00131CE5">
            <w:pPr>
              <w:pStyle w:val="TAC"/>
              <w:rPr>
                <w:lang w:eastAsia="en-US"/>
              </w:rPr>
            </w:pPr>
            <w:r w:rsidRPr="00196BCA">
              <w:rPr>
                <w:lang w:eastAsia="en-US"/>
              </w:rPr>
              <w:t>12</w:t>
            </w:r>
          </w:p>
        </w:tc>
        <w:tc>
          <w:tcPr>
            <w:tcW w:w="3969" w:type="dxa"/>
          </w:tcPr>
          <w:p w14:paraId="187AF186" w14:textId="77777777" w:rsidR="000534AA" w:rsidRPr="00196BCA" w:rsidRDefault="000534AA" w:rsidP="00131CE5">
            <w:pPr>
              <w:pStyle w:val="TAL"/>
              <w:rPr>
                <w:lang w:eastAsia="en-US"/>
              </w:rPr>
            </w:pPr>
            <w:r w:rsidRPr="00196BCA">
              <w:rPr>
                <w:lang w:eastAsia="en-US"/>
              </w:rPr>
              <w:t>Check: Does the UE transmit a HARQ ACK for the DL MAC PDU in Step 11?</w:t>
            </w:r>
          </w:p>
        </w:tc>
        <w:tc>
          <w:tcPr>
            <w:tcW w:w="709" w:type="dxa"/>
          </w:tcPr>
          <w:p w14:paraId="3F90663D" w14:textId="77777777" w:rsidR="000534AA" w:rsidRPr="00196BCA" w:rsidRDefault="000534AA" w:rsidP="00131CE5">
            <w:pPr>
              <w:pStyle w:val="TAC"/>
              <w:rPr>
                <w:lang w:eastAsia="en-US"/>
              </w:rPr>
            </w:pPr>
            <w:r w:rsidRPr="00196BCA">
              <w:rPr>
                <w:lang w:eastAsia="en-US"/>
              </w:rPr>
              <w:t>--&gt;</w:t>
            </w:r>
          </w:p>
        </w:tc>
        <w:tc>
          <w:tcPr>
            <w:tcW w:w="2977" w:type="dxa"/>
          </w:tcPr>
          <w:p w14:paraId="21AF13B8" w14:textId="77777777" w:rsidR="000534AA" w:rsidRPr="00196BCA" w:rsidRDefault="000534AA" w:rsidP="00131CE5">
            <w:pPr>
              <w:pStyle w:val="TAL"/>
              <w:rPr>
                <w:lang w:eastAsia="en-US"/>
              </w:rPr>
            </w:pPr>
            <w:r w:rsidRPr="00196BCA">
              <w:rPr>
                <w:lang w:eastAsia="en-US"/>
              </w:rPr>
              <w:t>HARQ ACK</w:t>
            </w:r>
          </w:p>
        </w:tc>
        <w:tc>
          <w:tcPr>
            <w:tcW w:w="567" w:type="dxa"/>
          </w:tcPr>
          <w:p w14:paraId="5494405A" w14:textId="77777777" w:rsidR="000534AA" w:rsidRPr="00196BCA" w:rsidRDefault="000534AA" w:rsidP="00131CE5">
            <w:pPr>
              <w:pStyle w:val="TAC"/>
              <w:rPr>
                <w:lang w:eastAsia="en-US"/>
              </w:rPr>
            </w:pPr>
            <w:r w:rsidRPr="00196BCA">
              <w:rPr>
                <w:lang w:eastAsia="en-US"/>
              </w:rPr>
              <w:t>3</w:t>
            </w:r>
          </w:p>
        </w:tc>
        <w:tc>
          <w:tcPr>
            <w:tcW w:w="892" w:type="dxa"/>
          </w:tcPr>
          <w:p w14:paraId="5675939C" w14:textId="77777777" w:rsidR="000534AA" w:rsidRPr="00196BCA" w:rsidRDefault="000534AA" w:rsidP="00131CE5">
            <w:pPr>
              <w:pStyle w:val="TAC"/>
              <w:rPr>
                <w:lang w:eastAsia="en-US"/>
              </w:rPr>
            </w:pPr>
            <w:r w:rsidRPr="00196BCA">
              <w:rPr>
                <w:lang w:eastAsia="en-US"/>
              </w:rPr>
              <w:t>P</w:t>
            </w:r>
          </w:p>
        </w:tc>
      </w:tr>
      <w:tr w:rsidR="000534AA" w:rsidRPr="00196BCA" w14:paraId="3A8EF62C" w14:textId="77777777" w:rsidTr="0061268C">
        <w:trPr>
          <w:cantSplit/>
        </w:trPr>
        <w:tc>
          <w:tcPr>
            <w:tcW w:w="648" w:type="dxa"/>
          </w:tcPr>
          <w:p w14:paraId="38C7C1B5" w14:textId="77777777" w:rsidR="000534AA" w:rsidRPr="00196BCA" w:rsidRDefault="000534AA" w:rsidP="00131CE5">
            <w:pPr>
              <w:pStyle w:val="TAC"/>
              <w:rPr>
                <w:lang w:eastAsia="en-US"/>
              </w:rPr>
            </w:pPr>
            <w:r w:rsidRPr="00196BCA">
              <w:rPr>
                <w:lang w:eastAsia="en-US"/>
              </w:rPr>
              <w:t>13</w:t>
            </w:r>
          </w:p>
        </w:tc>
        <w:tc>
          <w:tcPr>
            <w:tcW w:w="3969" w:type="dxa"/>
          </w:tcPr>
          <w:p w14:paraId="625EFC84" w14:textId="77777777" w:rsidR="000534AA" w:rsidRPr="00196BCA" w:rsidRDefault="000534AA" w:rsidP="00541B2E">
            <w:pPr>
              <w:pStyle w:val="TAL"/>
              <w:rPr>
                <w:lang w:eastAsia="en-US"/>
              </w:rPr>
            </w:pPr>
            <w:r w:rsidRPr="00196BCA">
              <w:rPr>
                <w:lang w:eastAsia="en-US"/>
              </w:rPr>
              <w:t xml:space="preserve">At least drx-InactivityTimer PDCCH </w:t>
            </w:r>
            <w:r w:rsidR="00E1746F" w:rsidRPr="00196BCA">
              <w:rPr>
                <w:lang w:eastAsia="en-US"/>
              </w:rPr>
              <w:t>occasions</w:t>
            </w:r>
            <w:r w:rsidRPr="00196BCA">
              <w:rPr>
                <w:lang w:eastAsia="en-US"/>
              </w:rPr>
              <w:t xml:space="preserve"> after the transmission of the DL MAC PDU in Step 11 has been indicated (This means the next DRX cycle or later after Step </w:t>
            </w:r>
            <w:r w:rsidRPr="00196BCA">
              <w:rPr>
                <w:lang w:eastAsia="zh-CN"/>
              </w:rPr>
              <w:t>11</w:t>
            </w:r>
            <w:r w:rsidRPr="00196BCA">
              <w:rPr>
                <w:lang w:eastAsia="en-US"/>
              </w:rPr>
              <w:t xml:space="preserve">) and </w:t>
            </w:r>
            <w:r w:rsidR="00541B2E" w:rsidRPr="00196BCA">
              <w:t>last PDCCH occasion</w:t>
            </w:r>
            <w:r w:rsidRPr="00196BCA">
              <w:rPr>
                <w:lang w:eastAsia="en-US"/>
              </w:rPr>
              <w:t xml:space="preserve"> before the </w:t>
            </w:r>
            <w:r w:rsidRPr="00196BCA">
              <w:rPr>
                <w:i/>
                <w:lang w:eastAsia="en-US"/>
              </w:rPr>
              <w:t>Drx-onDurationTimer</w:t>
            </w:r>
            <w:r w:rsidRPr="00196BCA">
              <w:rPr>
                <w:lang w:eastAsia="en-US"/>
              </w:rPr>
              <w:t xml:space="preserve"> expires</w:t>
            </w:r>
            <w:r w:rsidRPr="00196BCA">
              <w:rPr>
                <w:lang w:eastAsia="zh-CN"/>
              </w:rPr>
              <w:t xml:space="preserve">, </w:t>
            </w:r>
            <w:r w:rsidRPr="00196BCA">
              <w:rPr>
                <w:lang w:eastAsia="en-US"/>
              </w:rPr>
              <w:t>the SS indicates the transmission of DL MAC PDU on the PDCCH. The DL MAC PDU transmitted is invalid</w:t>
            </w:r>
            <w:r w:rsidR="00344B22" w:rsidRPr="00196BCA">
              <w:rPr>
                <w:lang w:eastAsia="en-US"/>
              </w:rPr>
              <w:t xml:space="preserve">. </w:t>
            </w:r>
            <w:r w:rsidRPr="00196BCA">
              <w:rPr>
                <w:lang w:eastAsia="en-US"/>
              </w:rPr>
              <w:t>(Note 1, Note 4)</w:t>
            </w:r>
          </w:p>
        </w:tc>
        <w:tc>
          <w:tcPr>
            <w:tcW w:w="709" w:type="dxa"/>
          </w:tcPr>
          <w:p w14:paraId="710A43E5" w14:textId="77777777" w:rsidR="000534AA" w:rsidRPr="00196BCA" w:rsidRDefault="000534AA" w:rsidP="00131CE5">
            <w:pPr>
              <w:pStyle w:val="TAC"/>
              <w:rPr>
                <w:lang w:eastAsia="en-US"/>
              </w:rPr>
            </w:pPr>
            <w:r w:rsidRPr="00196BCA">
              <w:rPr>
                <w:lang w:eastAsia="en-US"/>
              </w:rPr>
              <w:t>&lt;--</w:t>
            </w:r>
          </w:p>
        </w:tc>
        <w:tc>
          <w:tcPr>
            <w:tcW w:w="2977" w:type="dxa"/>
          </w:tcPr>
          <w:p w14:paraId="31DB9045" w14:textId="77777777" w:rsidR="000534AA" w:rsidRPr="00196BCA" w:rsidRDefault="000534AA" w:rsidP="00131CE5">
            <w:pPr>
              <w:pStyle w:val="TAL"/>
              <w:rPr>
                <w:lang w:eastAsia="en-US"/>
              </w:rPr>
            </w:pPr>
            <w:r w:rsidRPr="00196BCA">
              <w:rPr>
                <w:lang w:eastAsia="en-US"/>
              </w:rPr>
              <w:t>Invalid MAC PDU</w:t>
            </w:r>
          </w:p>
        </w:tc>
        <w:tc>
          <w:tcPr>
            <w:tcW w:w="567" w:type="dxa"/>
          </w:tcPr>
          <w:p w14:paraId="4F3A6615" w14:textId="77777777" w:rsidR="000534AA" w:rsidRPr="00196BCA" w:rsidRDefault="000534AA" w:rsidP="00131CE5">
            <w:pPr>
              <w:pStyle w:val="TAC"/>
              <w:rPr>
                <w:lang w:eastAsia="en-US"/>
              </w:rPr>
            </w:pPr>
            <w:r w:rsidRPr="00196BCA">
              <w:rPr>
                <w:lang w:eastAsia="en-US"/>
              </w:rPr>
              <w:t>-</w:t>
            </w:r>
          </w:p>
        </w:tc>
        <w:tc>
          <w:tcPr>
            <w:tcW w:w="892" w:type="dxa"/>
          </w:tcPr>
          <w:p w14:paraId="0E6B0441" w14:textId="77777777" w:rsidR="000534AA" w:rsidRPr="00196BCA" w:rsidRDefault="000534AA" w:rsidP="00131CE5">
            <w:pPr>
              <w:pStyle w:val="TAC"/>
              <w:rPr>
                <w:lang w:eastAsia="en-US"/>
              </w:rPr>
            </w:pPr>
            <w:r w:rsidRPr="00196BCA">
              <w:rPr>
                <w:lang w:eastAsia="en-US"/>
              </w:rPr>
              <w:t>-</w:t>
            </w:r>
          </w:p>
        </w:tc>
      </w:tr>
      <w:tr w:rsidR="000534AA" w:rsidRPr="00196BCA" w14:paraId="43177DA7" w14:textId="77777777" w:rsidTr="0061268C">
        <w:trPr>
          <w:cantSplit/>
        </w:trPr>
        <w:tc>
          <w:tcPr>
            <w:tcW w:w="648" w:type="dxa"/>
          </w:tcPr>
          <w:p w14:paraId="1986D78B" w14:textId="77777777" w:rsidR="000534AA" w:rsidRPr="00196BCA" w:rsidRDefault="000534AA" w:rsidP="00131CE5">
            <w:pPr>
              <w:pStyle w:val="TAC"/>
              <w:rPr>
                <w:lang w:eastAsia="en-US"/>
              </w:rPr>
            </w:pPr>
            <w:r w:rsidRPr="00196BCA">
              <w:rPr>
                <w:lang w:eastAsia="en-US"/>
              </w:rPr>
              <w:t>14</w:t>
            </w:r>
          </w:p>
        </w:tc>
        <w:tc>
          <w:tcPr>
            <w:tcW w:w="3969" w:type="dxa"/>
          </w:tcPr>
          <w:p w14:paraId="6507B600" w14:textId="77777777" w:rsidR="000534AA" w:rsidRPr="00196BCA" w:rsidRDefault="000534AA" w:rsidP="00131CE5">
            <w:pPr>
              <w:pStyle w:val="TAL"/>
              <w:rPr>
                <w:lang w:eastAsia="en-US"/>
              </w:rPr>
            </w:pPr>
            <w:r w:rsidRPr="00196BCA">
              <w:rPr>
                <w:lang w:eastAsia="en-US"/>
              </w:rPr>
              <w:t>Check: Does the UE transmit a HARQ NACK for the DL MAC PDU in Step 13?</w:t>
            </w:r>
          </w:p>
        </w:tc>
        <w:tc>
          <w:tcPr>
            <w:tcW w:w="709" w:type="dxa"/>
          </w:tcPr>
          <w:p w14:paraId="73DE1B47" w14:textId="77777777" w:rsidR="000534AA" w:rsidRPr="00196BCA" w:rsidRDefault="000534AA" w:rsidP="00131CE5">
            <w:pPr>
              <w:pStyle w:val="TAC"/>
              <w:rPr>
                <w:lang w:eastAsia="en-US"/>
              </w:rPr>
            </w:pPr>
            <w:r w:rsidRPr="00196BCA">
              <w:rPr>
                <w:lang w:eastAsia="en-US"/>
              </w:rPr>
              <w:t>--&gt;</w:t>
            </w:r>
          </w:p>
        </w:tc>
        <w:tc>
          <w:tcPr>
            <w:tcW w:w="2977" w:type="dxa"/>
          </w:tcPr>
          <w:p w14:paraId="2AC9679C" w14:textId="77777777" w:rsidR="000534AA" w:rsidRPr="00196BCA" w:rsidRDefault="000534AA" w:rsidP="00131CE5">
            <w:pPr>
              <w:pStyle w:val="TAL"/>
              <w:rPr>
                <w:lang w:eastAsia="en-US"/>
              </w:rPr>
            </w:pPr>
            <w:r w:rsidRPr="00196BCA">
              <w:rPr>
                <w:lang w:eastAsia="en-US"/>
              </w:rPr>
              <w:t>HARQ NACK</w:t>
            </w:r>
          </w:p>
        </w:tc>
        <w:tc>
          <w:tcPr>
            <w:tcW w:w="567" w:type="dxa"/>
          </w:tcPr>
          <w:p w14:paraId="0B98860B" w14:textId="77777777" w:rsidR="000534AA" w:rsidRPr="00196BCA" w:rsidRDefault="000534AA" w:rsidP="00131CE5">
            <w:pPr>
              <w:pStyle w:val="TAC"/>
              <w:rPr>
                <w:lang w:eastAsia="en-US"/>
              </w:rPr>
            </w:pPr>
            <w:r w:rsidRPr="00196BCA">
              <w:rPr>
                <w:lang w:eastAsia="en-US"/>
              </w:rPr>
              <w:t>1</w:t>
            </w:r>
          </w:p>
        </w:tc>
        <w:tc>
          <w:tcPr>
            <w:tcW w:w="892" w:type="dxa"/>
          </w:tcPr>
          <w:p w14:paraId="755B1A93" w14:textId="77777777" w:rsidR="000534AA" w:rsidRPr="00196BCA" w:rsidRDefault="000534AA" w:rsidP="00131CE5">
            <w:pPr>
              <w:pStyle w:val="TAC"/>
              <w:rPr>
                <w:lang w:eastAsia="en-US"/>
              </w:rPr>
            </w:pPr>
            <w:r w:rsidRPr="00196BCA">
              <w:rPr>
                <w:lang w:eastAsia="en-US"/>
              </w:rPr>
              <w:t>P</w:t>
            </w:r>
          </w:p>
        </w:tc>
      </w:tr>
      <w:tr w:rsidR="000534AA" w:rsidRPr="00196BCA" w14:paraId="0A473620" w14:textId="77777777" w:rsidTr="0061268C">
        <w:trPr>
          <w:cantSplit/>
        </w:trPr>
        <w:tc>
          <w:tcPr>
            <w:tcW w:w="648" w:type="dxa"/>
          </w:tcPr>
          <w:p w14:paraId="773C3A12" w14:textId="77777777" w:rsidR="000534AA" w:rsidRPr="00196BCA" w:rsidRDefault="000534AA" w:rsidP="00131CE5">
            <w:pPr>
              <w:pStyle w:val="TAC"/>
              <w:rPr>
                <w:lang w:eastAsia="en-US"/>
              </w:rPr>
            </w:pPr>
            <w:r w:rsidRPr="00196BCA">
              <w:rPr>
                <w:lang w:eastAsia="en-US"/>
              </w:rPr>
              <w:t>15</w:t>
            </w:r>
          </w:p>
        </w:tc>
        <w:tc>
          <w:tcPr>
            <w:tcW w:w="3969" w:type="dxa"/>
          </w:tcPr>
          <w:p w14:paraId="5C8CAC8A" w14:textId="77777777" w:rsidR="000534AA" w:rsidRPr="00196BCA" w:rsidRDefault="00532AF4" w:rsidP="00541B2E">
            <w:pPr>
              <w:pStyle w:val="TAL"/>
              <w:rPr>
                <w:lang w:eastAsia="en-US"/>
              </w:rPr>
            </w:pPr>
            <w:r w:rsidRPr="00196BCA">
              <w:rPr>
                <w:lang w:eastAsia="en-US"/>
              </w:rPr>
              <w:t xml:space="preserve">In the last </w:t>
            </w:r>
            <w:r w:rsidRPr="00196BCA">
              <w:rPr>
                <w:lang w:eastAsia="zh-CN"/>
              </w:rPr>
              <w:t xml:space="preserve">PDCCH </w:t>
            </w:r>
            <w:r w:rsidRPr="00196BCA">
              <w:rPr>
                <w:lang w:eastAsia="en-US"/>
              </w:rPr>
              <w:t>occasion when the drx-RetransmissionTimerDL for MAC PDU in Step 13 is still running</w:t>
            </w:r>
            <w:r w:rsidRPr="00196BCA">
              <w:rPr>
                <w:lang w:eastAsia="zh-CN"/>
              </w:rPr>
              <w:t xml:space="preserve">, </w:t>
            </w:r>
            <w:r w:rsidRPr="00196BCA">
              <w:rPr>
                <w:lang w:eastAsia="en-US"/>
              </w:rPr>
              <w:t>the SS indicates the transmission of a DL MAC PDU on the PDCCH.</w:t>
            </w:r>
          </w:p>
        </w:tc>
        <w:tc>
          <w:tcPr>
            <w:tcW w:w="709" w:type="dxa"/>
          </w:tcPr>
          <w:p w14:paraId="1BC40878" w14:textId="77777777" w:rsidR="000534AA" w:rsidRPr="00196BCA" w:rsidRDefault="000534AA" w:rsidP="00131CE5">
            <w:pPr>
              <w:pStyle w:val="TAC"/>
              <w:rPr>
                <w:lang w:eastAsia="en-US"/>
              </w:rPr>
            </w:pPr>
            <w:r w:rsidRPr="00196BCA">
              <w:rPr>
                <w:lang w:eastAsia="en-US"/>
              </w:rPr>
              <w:t>&lt;--</w:t>
            </w:r>
          </w:p>
        </w:tc>
        <w:tc>
          <w:tcPr>
            <w:tcW w:w="2977" w:type="dxa"/>
          </w:tcPr>
          <w:p w14:paraId="4A85B15E" w14:textId="77777777" w:rsidR="000534AA" w:rsidRPr="00196BCA" w:rsidRDefault="000534AA" w:rsidP="00131CE5">
            <w:pPr>
              <w:pStyle w:val="TAL"/>
              <w:rPr>
                <w:lang w:eastAsia="en-US"/>
              </w:rPr>
            </w:pPr>
            <w:r w:rsidRPr="00196BCA">
              <w:rPr>
                <w:lang w:eastAsia="en-US"/>
              </w:rPr>
              <w:t>MAC PDU</w:t>
            </w:r>
          </w:p>
        </w:tc>
        <w:tc>
          <w:tcPr>
            <w:tcW w:w="567" w:type="dxa"/>
          </w:tcPr>
          <w:p w14:paraId="05F251D2" w14:textId="77777777" w:rsidR="000534AA" w:rsidRPr="00196BCA" w:rsidRDefault="000534AA" w:rsidP="00131CE5">
            <w:pPr>
              <w:pStyle w:val="TAC"/>
              <w:rPr>
                <w:lang w:eastAsia="en-US"/>
              </w:rPr>
            </w:pPr>
            <w:r w:rsidRPr="00196BCA">
              <w:rPr>
                <w:lang w:eastAsia="en-US"/>
              </w:rPr>
              <w:t>-</w:t>
            </w:r>
          </w:p>
        </w:tc>
        <w:tc>
          <w:tcPr>
            <w:tcW w:w="892" w:type="dxa"/>
          </w:tcPr>
          <w:p w14:paraId="3C39A3A1" w14:textId="77777777" w:rsidR="000534AA" w:rsidRPr="00196BCA" w:rsidRDefault="000534AA" w:rsidP="00131CE5">
            <w:pPr>
              <w:pStyle w:val="TAC"/>
              <w:rPr>
                <w:lang w:eastAsia="en-US"/>
              </w:rPr>
            </w:pPr>
            <w:r w:rsidRPr="00196BCA">
              <w:rPr>
                <w:lang w:eastAsia="en-US"/>
              </w:rPr>
              <w:t>-</w:t>
            </w:r>
          </w:p>
        </w:tc>
      </w:tr>
      <w:tr w:rsidR="000534AA" w:rsidRPr="00196BCA" w14:paraId="0BEB6061" w14:textId="77777777" w:rsidTr="0061268C">
        <w:trPr>
          <w:cantSplit/>
        </w:trPr>
        <w:tc>
          <w:tcPr>
            <w:tcW w:w="648" w:type="dxa"/>
          </w:tcPr>
          <w:p w14:paraId="68F42CE9" w14:textId="77777777" w:rsidR="000534AA" w:rsidRPr="00196BCA" w:rsidRDefault="000534AA" w:rsidP="00131CE5">
            <w:pPr>
              <w:pStyle w:val="TAC"/>
              <w:rPr>
                <w:lang w:eastAsia="en-US"/>
              </w:rPr>
            </w:pPr>
            <w:r w:rsidRPr="00196BCA">
              <w:rPr>
                <w:lang w:eastAsia="en-US"/>
              </w:rPr>
              <w:t>16</w:t>
            </w:r>
          </w:p>
        </w:tc>
        <w:tc>
          <w:tcPr>
            <w:tcW w:w="3969" w:type="dxa"/>
          </w:tcPr>
          <w:p w14:paraId="7A6BC4D3" w14:textId="77777777" w:rsidR="000534AA" w:rsidRPr="00196BCA" w:rsidRDefault="000534AA" w:rsidP="00131CE5">
            <w:pPr>
              <w:pStyle w:val="TAL"/>
              <w:rPr>
                <w:lang w:eastAsia="en-US"/>
              </w:rPr>
            </w:pPr>
            <w:r w:rsidRPr="00196BCA">
              <w:rPr>
                <w:lang w:eastAsia="en-US"/>
              </w:rPr>
              <w:t>Check: Does the UE transmit a HARQ ACK for the DL MAC PDU in Step 15?</w:t>
            </w:r>
          </w:p>
        </w:tc>
        <w:tc>
          <w:tcPr>
            <w:tcW w:w="709" w:type="dxa"/>
          </w:tcPr>
          <w:p w14:paraId="136ADF39" w14:textId="77777777" w:rsidR="000534AA" w:rsidRPr="00196BCA" w:rsidRDefault="000534AA" w:rsidP="00131CE5">
            <w:pPr>
              <w:pStyle w:val="TAC"/>
              <w:rPr>
                <w:lang w:eastAsia="en-US"/>
              </w:rPr>
            </w:pPr>
            <w:r w:rsidRPr="00196BCA">
              <w:rPr>
                <w:lang w:eastAsia="en-US"/>
              </w:rPr>
              <w:t>--&gt;</w:t>
            </w:r>
          </w:p>
        </w:tc>
        <w:tc>
          <w:tcPr>
            <w:tcW w:w="2977" w:type="dxa"/>
          </w:tcPr>
          <w:p w14:paraId="060237E5" w14:textId="77777777" w:rsidR="000534AA" w:rsidRPr="00196BCA" w:rsidRDefault="000534AA" w:rsidP="00131CE5">
            <w:pPr>
              <w:pStyle w:val="TAL"/>
              <w:rPr>
                <w:lang w:eastAsia="en-US"/>
              </w:rPr>
            </w:pPr>
            <w:r w:rsidRPr="00196BCA">
              <w:rPr>
                <w:lang w:eastAsia="en-US"/>
              </w:rPr>
              <w:t>HARQ ACK</w:t>
            </w:r>
          </w:p>
        </w:tc>
        <w:tc>
          <w:tcPr>
            <w:tcW w:w="567" w:type="dxa"/>
          </w:tcPr>
          <w:p w14:paraId="1E2709C9" w14:textId="77777777" w:rsidR="000534AA" w:rsidRPr="00196BCA" w:rsidRDefault="000534AA" w:rsidP="00131CE5">
            <w:pPr>
              <w:pStyle w:val="TAC"/>
              <w:rPr>
                <w:lang w:eastAsia="en-US"/>
              </w:rPr>
            </w:pPr>
            <w:r w:rsidRPr="00196BCA">
              <w:rPr>
                <w:lang w:eastAsia="en-US"/>
              </w:rPr>
              <w:t>3</w:t>
            </w:r>
          </w:p>
        </w:tc>
        <w:tc>
          <w:tcPr>
            <w:tcW w:w="892" w:type="dxa"/>
          </w:tcPr>
          <w:p w14:paraId="5AAF2355" w14:textId="77777777" w:rsidR="000534AA" w:rsidRPr="00196BCA" w:rsidRDefault="000534AA" w:rsidP="00131CE5">
            <w:pPr>
              <w:pStyle w:val="TAC"/>
              <w:rPr>
                <w:lang w:eastAsia="en-US"/>
              </w:rPr>
            </w:pPr>
            <w:r w:rsidRPr="00196BCA">
              <w:rPr>
                <w:lang w:eastAsia="en-US"/>
              </w:rPr>
              <w:t>P</w:t>
            </w:r>
          </w:p>
        </w:tc>
      </w:tr>
      <w:tr w:rsidR="000534AA" w:rsidRPr="00196BCA" w14:paraId="4778875A" w14:textId="77777777" w:rsidTr="0061268C">
        <w:trPr>
          <w:cantSplit/>
        </w:trPr>
        <w:tc>
          <w:tcPr>
            <w:tcW w:w="648" w:type="dxa"/>
          </w:tcPr>
          <w:p w14:paraId="5FDD1D50" w14:textId="77777777" w:rsidR="000534AA" w:rsidRPr="00196BCA" w:rsidRDefault="000534AA" w:rsidP="00131CE5">
            <w:pPr>
              <w:pStyle w:val="TAC"/>
              <w:rPr>
                <w:lang w:eastAsia="en-US"/>
              </w:rPr>
            </w:pPr>
            <w:r w:rsidRPr="00196BCA">
              <w:rPr>
                <w:lang w:eastAsia="en-US"/>
              </w:rPr>
              <w:t>17</w:t>
            </w:r>
          </w:p>
        </w:tc>
        <w:tc>
          <w:tcPr>
            <w:tcW w:w="3969" w:type="dxa"/>
          </w:tcPr>
          <w:p w14:paraId="40BA691E" w14:textId="77777777" w:rsidR="000534AA" w:rsidRPr="00196BCA" w:rsidRDefault="000534AA" w:rsidP="00541B2E">
            <w:pPr>
              <w:pStyle w:val="TAL"/>
              <w:rPr>
                <w:lang w:eastAsia="en-US"/>
              </w:rPr>
            </w:pPr>
            <w:r w:rsidRPr="00196BCA">
              <w:rPr>
                <w:lang w:eastAsia="en-US"/>
              </w:rPr>
              <w:t xml:space="preserve">The SS is configured for Uplink Grant Allocation Type [0]. At least drx-InactivityTimer PDCCH subframes after the transmission of the DL MAC PDU in Step 15 has been indicated in the last </w:t>
            </w:r>
            <w:r w:rsidR="00541B2E" w:rsidRPr="00196BCA">
              <w:rPr>
                <w:lang w:eastAsia="zh-CN"/>
              </w:rPr>
              <w:t xml:space="preserve">PDCCH </w:t>
            </w:r>
            <w:r w:rsidR="00541B2E" w:rsidRPr="00196BCA">
              <w:t>occasion</w:t>
            </w:r>
            <w:r w:rsidRPr="00196BCA">
              <w:rPr>
                <w:lang w:eastAsia="en-US"/>
              </w:rPr>
              <w:t xml:space="preserve"> when the onDuratiopnTimer is still running (This means the next DRX cycle or later after Step 9)</w:t>
            </w:r>
            <w:r w:rsidRPr="00196BCA">
              <w:rPr>
                <w:lang w:eastAsia="zh-CN"/>
              </w:rPr>
              <w:t xml:space="preserve">, </w:t>
            </w:r>
            <w:r w:rsidRPr="00196BCA">
              <w:rPr>
                <w:lang w:eastAsia="en-US"/>
              </w:rPr>
              <w:t>the SS indicates an UL grant to the UE on the PDCCH. (Note 4)</w:t>
            </w:r>
          </w:p>
        </w:tc>
        <w:tc>
          <w:tcPr>
            <w:tcW w:w="709" w:type="dxa"/>
          </w:tcPr>
          <w:p w14:paraId="4A5F82AF" w14:textId="77777777" w:rsidR="000534AA" w:rsidRPr="00196BCA" w:rsidRDefault="000534AA" w:rsidP="00131CE5">
            <w:pPr>
              <w:pStyle w:val="TAC"/>
              <w:rPr>
                <w:lang w:eastAsia="en-US"/>
              </w:rPr>
            </w:pPr>
            <w:r w:rsidRPr="00196BCA">
              <w:rPr>
                <w:lang w:eastAsia="en-US"/>
              </w:rPr>
              <w:t>&lt;--</w:t>
            </w:r>
          </w:p>
        </w:tc>
        <w:tc>
          <w:tcPr>
            <w:tcW w:w="2977" w:type="dxa"/>
          </w:tcPr>
          <w:p w14:paraId="4D2544CC" w14:textId="77777777" w:rsidR="000534AA" w:rsidRPr="00196BCA" w:rsidRDefault="000534AA" w:rsidP="00131CE5">
            <w:pPr>
              <w:pStyle w:val="TAL"/>
              <w:rPr>
                <w:lang w:eastAsia="en-US"/>
              </w:rPr>
            </w:pPr>
            <w:r w:rsidRPr="00196BCA">
              <w:rPr>
                <w:lang w:eastAsia="en-US"/>
              </w:rPr>
              <w:t>UL grant on PDCCH</w:t>
            </w:r>
          </w:p>
        </w:tc>
        <w:tc>
          <w:tcPr>
            <w:tcW w:w="567" w:type="dxa"/>
          </w:tcPr>
          <w:p w14:paraId="29CD1C0E" w14:textId="77777777" w:rsidR="000534AA" w:rsidRPr="00196BCA" w:rsidRDefault="000534AA" w:rsidP="00131CE5">
            <w:pPr>
              <w:pStyle w:val="TAC"/>
              <w:rPr>
                <w:lang w:eastAsia="en-US"/>
              </w:rPr>
            </w:pPr>
            <w:r w:rsidRPr="00196BCA">
              <w:rPr>
                <w:lang w:eastAsia="en-US"/>
              </w:rPr>
              <w:t>-</w:t>
            </w:r>
          </w:p>
        </w:tc>
        <w:tc>
          <w:tcPr>
            <w:tcW w:w="892" w:type="dxa"/>
          </w:tcPr>
          <w:p w14:paraId="3CBA05AD" w14:textId="77777777" w:rsidR="000534AA" w:rsidRPr="00196BCA" w:rsidRDefault="000534AA" w:rsidP="00131CE5">
            <w:pPr>
              <w:pStyle w:val="TAC"/>
              <w:rPr>
                <w:lang w:eastAsia="en-US"/>
              </w:rPr>
            </w:pPr>
            <w:r w:rsidRPr="00196BCA">
              <w:rPr>
                <w:lang w:eastAsia="en-US"/>
              </w:rPr>
              <w:t>-</w:t>
            </w:r>
          </w:p>
        </w:tc>
      </w:tr>
      <w:tr w:rsidR="000534AA" w:rsidRPr="00196BCA" w14:paraId="10EB84FB" w14:textId="77777777" w:rsidTr="0061268C">
        <w:trPr>
          <w:cantSplit/>
        </w:trPr>
        <w:tc>
          <w:tcPr>
            <w:tcW w:w="648" w:type="dxa"/>
          </w:tcPr>
          <w:p w14:paraId="75ED68CD" w14:textId="77777777" w:rsidR="000534AA" w:rsidRPr="00196BCA" w:rsidRDefault="000534AA" w:rsidP="00131CE5">
            <w:pPr>
              <w:pStyle w:val="TAC"/>
              <w:rPr>
                <w:lang w:eastAsia="en-US"/>
              </w:rPr>
            </w:pPr>
            <w:r w:rsidRPr="00196BCA">
              <w:rPr>
                <w:lang w:eastAsia="en-US"/>
              </w:rPr>
              <w:t>18</w:t>
            </w:r>
          </w:p>
        </w:tc>
        <w:tc>
          <w:tcPr>
            <w:tcW w:w="3969" w:type="dxa"/>
          </w:tcPr>
          <w:p w14:paraId="2FDA69E6" w14:textId="77777777" w:rsidR="000534AA" w:rsidRPr="00196BCA" w:rsidRDefault="000534AA" w:rsidP="00131CE5">
            <w:pPr>
              <w:pStyle w:val="TAL"/>
              <w:rPr>
                <w:lang w:eastAsia="en-US"/>
              </w:rPr>
            </w:pPr>
            <w:r w:rsidRPr="00196BCA">
              <w:rPr>
                <w:lang w:eastAsia="en-US"/>
              </w:rPr>
              <w:t>Check: Does the UE transmit a Buffer Status Report on the UL indicating an empty buffer?</w:t>
            </w:r>
          </w:p>
        </w:tc>
        <w:tc>
          <w:tcPr>
            <w:tcW w:w="709" w:type="dxa"/>
          </w:tcPr>
          <w:p w14:paraId="691D65E8" w14:textId="77777777" w:rsidR="000534AA" w:rsidRPr="00196BCA" w:rsidRDefault="000534AA" w:rsidP="00131CE5">
            <w:pPr>
              <w:pStyle w:val="TAC"/>
              <w:rPr>
                <w:lang w:eastAsia="en-US"/>
              </w:rPr>
            </w:pPr>
            <w:r w:rsidRPr="00196BCA">
              <w:rPr>
                <w:lang w:eastAsia="en-US"/>
              </w:rPr>
              <w:t>--&gt;</w:t>
            </w:r>
          </w:p>
        </w:tc>
        <w:tc>
          <w:tcPr>
            <w:tcW w:w="2977" w:type="dxa"/>
          </w:tcPr>
          <w:p w14:paraId="27DB6ED1" w14:textId="77777777" w:rsidR="000534AA" w:rsidRPr="00196BCA" w:rsidRDefault="000534AA" w:rsidP="00131CE5">
            <w:pPr>
              <w:pStyle w:val="TAL"/>
              <w:rPr>
                <w:lang w:eastAsia="en-US"/>
              </w:rPr>
            </w:pPr>
            <w:r w:rsidRPr="00196BCA">
              <w:rPr>
                <w:lang w:eastAsia="en-US"/>
              </w:rPr>
              <w:t>Buffer Status Report MAC control element</w:t>
            </w:r>
          </w:p>
        </w:tc>
        <w:tc>
          <w:tcPr>
            <w:tcW w:w="567" w:type="dxa"/>
          </w:tcPr>
          <w:p w14:paraId="2837133B" w14:textId="77777777" w:rsidR="000534AA" w:rsidRPr="00196BCA" w:rsidRDefault="000534AA" w:rsidP="00131CE5">
            <w:pPr>
              <w:pStyle w:val="TAC"/>
              <w:rPr>
                <w:lang w:eastAsia="en-US"/>
              </w:rPr>
            </w:pPr>
            <w:r w:rsidRPr="00196BCA">
              <w:rPr>
                <w:rFonts w:eastAsia="MS Mincho"/>
              </w:rPr>
              <w:t>1</w:t>
            </w:r>
          </w:p>
        </w:tc>
        <w:tc>
          <w:tcPr>
            <w:tcW w:w="892" w:type="dxa"/>
          </w:tcPr>
          <w:p w14:paraId="63E986F6" w14:textId="77777777" w:rsidR="000534AA" w:rsidRPr="00196BCA" w:rsidRDefault="000534AA" w:rsidP="00131CE5">
            <w:pPr>
              <w:pStyle w:val="TAC"/>
              <w:rPr>
                <w:lang w:eastAsia="en-US"/>
              </w:rPr>
            </w:pPr>
            <w:r w:rsidRPr="00196BCA">
              <w:rPr>
                <w:rFonts w:eastAsia="MS Mincho"/>
              </w:rPr>
              <w:t>P</w:t>
            </w:r>
          </w:p>
        </w:tc>
      </w:tr>
      <w:tr w:rsidR="000534AA" w:rsidRPr="00196BCA" w14:paraId="3937A70A" w14:textId="77777777" w:rsidTr="0061268C">
        <w:trPr>
          <w:cantSplit/>
        </w:trPr>
        <w:tc>
          <w:tcPr>
            <w:tcW w:w="648" w:type="dxa"/>
          </w:tcPr>
          <w:p w14:paraId="36593D18" w14:textId="77777777" w:rsidR="000534AA" w:rsidRPr="00196BCA" w:rsidRDefault="000534AA" w:rsidP="00131CE5">
            <w:pPr>
              <w:pStyle w:val="TAC"/>
              <w:rPr>
                <w:lang w:eastAsia="en-US"/>
              </w:rPr>
            </w:pPr>
            <w:r w:rsidRPr="00196BCA">
              <w:rPr>
                <w:lang w:eastAsia="en-US"/>
              </w:rPr>
              <w:t>19</w:t>
            </w:r>
          </w:p>
        </w:tc>
        <w:tc>
          <w:tcPr>
            <w:tcW w:w="3969" w:type="dxa"/>
          </w:tcPr>
          <w:p w14:paraId="18898622" w14:textId="77777777" w:rsidR="000534AA" w:rsidRPr="00196BCA" w:rsidRDefault="00532AF4" w:rsidP="00541B2E">
            <w:pPr>
              <w:pStyle w:val="TAL"/>
              <w:rPr>
                <w:lang w:eastAsia="en-US"/>
              </w:rPr>
            </w:pPr>
            <w:r w:rsidRPr="00196BCA">
              <w:rPr>
                <w:lang w:eastAsia="en-US"/>
              </w:rPr>
              <w:t xml:space="preserve">In the last </w:t>
            </w:r>
            <w:r w:rsidRPr="00196BCA">
              <w:rPr>
                <w:lang w:eastAsia="zh-CN"/>
              </w:rPr>
              <w:t xml:space="preserve">PDCCH </w:t>
            </w:r>
            <w:r w:rsidRPr="00196BCA">
              <w:rPr>
                <w:lang w:eastAsia="en-US"/>
              </w:rPr>
              <w:t>occasion when the drx-RetransmissionTimer-UL for MAC PDU from Step 17 is still running</w:t>
            </w:r>
            <w:r w:rsidRPr="00196BCA">
              <w:rPr>
                <w:lang w:eastAsia="zh-CN"/>
              </w:rPr>
              <w:t xml:space="preserve">, </w:t>
            </w:r>
            <w:r w:rsidRPr="00196BCA">
              <w:rPr>
                <w:lang w:eastAsia="en-US"/>
              </w:rPr>
              <w:t>the SS indicates the transmission of a DL MAC PDU on the PDCCH.</w:t>
            </w:r>
          </w:p>
        </w:tc>
        <w:tc>
          <w:tcPr>
            <w:tcW w:w="709" w:type="dxa"/>
          </w:tcPr>
          <w:p w14:paraId="6EEB739B" w14:textId="77777777" w:rsidR="000534AA" w:rsidRPr="00196BCA" w:rsidRDefault="000534AA" w:rsidP="00131CE5">
            <w:pPr>
              <w:pStyle w:val="TAC"/>
              <w:rPr>
                <w:lang w:eastAsia="en-US"/>
              </w:rPr>
            </w:pPr>
            <w:r w:rsidRPr="00196BCA">
              <w:rPr>
                <w:lang w:eastAsia="en-US"/>
              </w:rPr>
              <w:t>&lt;--</w:t>
            </w:r>
          </w:p>
        </w:tc>
        <w:tc>
          <w:tcPr>
            <w:tcW w:w="2977" w:type="dxa"/>
          </w:tcPr>
          <w:p w14:paraId="59BEF66C" w14:textId="77777777" w:rsidR="000534AA" w:rsidRPr="00196BCA" w:rsidRDefault="000534AA" w:rsidP="00131CE5">
            <w:pPr>
              <w:pStyle w:val="TAL"/>
              <w:rPr>
                <w:lang w:eastAsia="en-US"/>
              </w:rPr>
            </w:pPr>
            <w:r w:rsidRPr="00196BCA">
              <w:rPr>
                <w:lang w:eastAsia="en-US"/>
              </w:rPr>
              <w:t>MAC PDU</w:t>
            </w:r>
          </w:p>
        </w:tc>
        <w:tc>
          <w:tcPr>
            <w:tcW w:w="567" w:type="dxa"/>
          </w:tcPr>
          <w:p w14:paraId="0E00637B" w14:textId="77777777" w:rsidR="000534AA" w:rsidRPr="00196BCA" w:rsidRDefault="000534AA" w:rsidP="00131CE5">
            <w:pPr>
              <w:pStyle w:val="TAC"/>
              <w:rPr>
                <w:lang w:eastAsia="en-US"/>
              </w:rPr>
            </w:pPr>
            <w:r w:rsidRPr="00196BCA">
              <w:rPr>
                <w:lang w:eastAsia="en-US"/>
              </w:rPr>
              <w:t>-</w:t>
            </w:r>
          </w:p>
        </w:tc>
        <w:tc>
          <w:tcPr>
            <w:tcW w:w="892" w:type="dxa"/>
          </w:tcPr>
          <w:p w14:paraId="3FF51BC8" w14:textId="77777777" w:rsidR="000534AA" w:rsidRPr="00196BCA" w:rsidRDefault="000534AA" w:rsidP="00131CE5">
            <w:pPr>
              <w:pStyle w:val="TAC"/>
              <w:rPr>
                <w:lang w:eastAsia="en-US"/>
              </w:rPr>
            </w:pPr>
            <w:r w:rsidRPr="00196BCA">
              <w:rPr>
                <w:lang w:eastAsia="en-US"/>
              </w:rPr>
              <w:t>-</w:t>
            </w:r>
          </w:p>
        </w:tc>
      </w:tr>
      <w:tr w:rsidR="000534AA" w:rsidRPr="00196BCA" w14:paraId="6DA7E3E4" w14:textId="77777777" w:rsidTr="0061268C">
        <w:trPr>
          <w:cantSplit/>
        </w:trPr>
        <w:tc>
          <w:tcPr>
            <w:tcW w:w="648" w:type="dxa"/>
          </w:tcPr>
          <w:p w14:paraId="27100D3E" w14:textId="77777777" w:rsidR="000534AA" w:rsidRPr="00196BCA" w:rsidRDefault="000534AA" w:rsidP="00131CE5">
            <w:pPr>
              <w:pStyle w:val="TAC"/>
              <w:rPr>
                <w:lang w:eastAsia="en-US"/>
              </w:rPr>
            </w:pPr>
            <w:r w:rsidRPr="00196BCA">
              <w:rPr>
                <w:lang w:eastAsia="en-US"/>
              </w:rPr>
              <w:t>20</w:t>
            </w:r>
          </w:p>
        </w:tc>
        <w:tc>
          <w:tcPr>
            <w:tcW w:w="3969" w:type="dxa"/>
          </w:tcPr>
          <w:p w14:paraId="2DD8B880" w14:textId="77777777" w:rsidR="000534AA" w:rsidRPr="00196BCA" w:rsidRDefault="000534AA" w:rsidP="000534AA">
            <w:pPr>
              <w:keepNext/>
              <w:keepLines/>
              <w:spacing w:after="0"/>
              <w:rPr>
                <w:rFonts w:ascii="Arial" w:hAnsi="Arial"/>
                <w:sz w:val="18"/>
              </w:rPr>
            </w:pPr>
            <w:r w:rsidRPr="00196BCA">
              <w:rPr>
                <w:rFonts w:ascii="Arial" w:hAnsi="Arial"/>
                <w:sz w:val="18"/>
              </w:rPr>
              <w:t>Check: Does the UE transmit a HARQ ACK for the DL MAC PDU in Step 19?</w:t>
            </w:r>
          </w:p>
        </w:tc>
        <w:tc>
          <w:tcPr>
            <w:tcW w:w="709" w:type="dxa"/>
          </w:tcPr>
          <w:p w14:paraId="6E2ACA15" w14:textId="77777777" w:rsidR="000534AA" w:rsidRPr="00196BCA" w:rsidRDefault="000534AA" w:rsidP="00131CE5">
            <w:pPr>
              <w:pStyle w:val="TAC"/>
              <w:rPr>
                <w:lang w:eastAsia="en-US"/>
              </w:rPr>
            </w:pPr>
            <w:r w:rsidRPr="00196BCA">
              <w:rPr>
                <w:lang w:eastAsia="en-US"/>
              </w:rPr>
              <w:t>--&gt;</w:t>
            </w:r>
          </w:p>
        </w:tc>
        <w:tc>
          <w:tcPr>
            <w:tcW w:w="2977" w:type="dxa"/>
          </w:tcPr>
          <w:p w14:paraId="7A9781AF" w14:textId="77777777" w:rsidR="000534AA" w:rsidRPr="00196BCA" w:rsidRDefault="000534AA" w:rsidP="00131CE5">
            <w:pPr>
              <w:pStyle w:val="TAL"/>
              <w:rPr>
                <w:lang w:eastAsia="en-US"/>
              </w:rPr>
            </w:pPr>
            <w:r w:rsidRPr="00196BCA">
              <w:rPr>
                <w:lang w:eastAsia="en-US"/>
              </w:rPr>
              <w:t>HARQ ACK</w:t>
            </w:r>
          </w:p>
        </w:tc>
        <w:tc>
          <w:tcPr>
            <w:tcW w:w="567" w:type="dxa"/>
          </w:tcPr>
          <w:p w14:paraId="215712BC" w14:textId="77777777" w:rsidR="000534AA" w:rsidRPr="00196BCA" w:rsidRDefault="000534AA" w:rsidP="00131CE5">
            <w:pPr>
              <w:pStyle w:val="TAC"/>
              <w:rPr>
                <w:lang w:eastAsia="en-US"/>
              </w:rPr>
            </w:pPr>
            <w:r w:rsidRPr="00196BCA">
              <w:rPr>
                <w:lang w:eastAsia="en-US"/>
              </w:rPr>
              <w:t>4</w:t>
            </w:r>
          </w:p>
        </w:tc>
        <w:tc>
          <w:tcPr>
            <w:tcW w:w="892" w:type="dxa"/>
          </w:tcPr>
          <w:p w14:paraId="24766906" w14:textId="77777777" w:rsidR="000534AA" w:rsidRPr="00196BCA" w:rsidRDefault="000534AA" w:rsidP="00131CE5">
            <w:pPr>
              <w:pStyle w:val="TAC"/>
              <w:rPr>
                <w:lang w:eastAsia="en-US"/>
              </w:rPr>
            </w:pPr>
            <w:r w:rsidRPr="00196BCA">
              <w:rPr>
                <w:lang w:eastAsia="en-US"/>
              </w:rPr>
              <w:t>P</w:t>
            </w:r>
          </w:p>
        </w:tc>
      </w:tr>
      <w:tr w:rsidR="000534AA" w:rsidRPr="00196BCA" w14:paraId="1351EAA9" w14:textId="77777777" w:rsidTr="0061268C">
        <w:trPr>
          <w:cantSplit/>
        </w:trPr>
        <w:tc>
          <w:tcPr>
            <w:tcW w:w="9762" w:type="dxa"/>
            <w:gridSpan w:val="6"/>
          </w:tcPr>
          <w:p w14:paraId="5CDEA46D" w14:textId="77777777" w:rsidR="00532AF4" w:rsidRPr="00196BCA" w:rsidRDefault="00532AF4" w:rsidP="00532AF4">
            <w:pPr>
              <w:pStyle w:val="TAN"/>
              <w:rPr>
                <w:lang w:eastAsia="en-US"/>
              </w:rPr>
            </w:pPr>
            <w:r w:rsidRPr="00196BCA">
              <w:rPr>
                <w:lang w:eastAsia="en-US"/>
              </w:rPr>
              <w:t>Note 1:</w:t>
            </w:r>
            <w:r w:rsidRPr="00196BCA">
              <w:rPr>
                <w:lang w:eastAsia="en-US"/>
              </w:rPr>
              <w:tab/>
              <w:t>Invalid MAC PDU is a MAC PDU that fails the CRC check.</w:t>
            </w:r>
          </w:p>
          <w:p w14:paraId="6456DA83" w14:textId="77777777" w:rsidR="00532AF4" w:rsidRPr="00196BCA" w:rsidRDefault="00532AF4" w:rsidP="00532AF4">
            <w:pPr>
              <w:pStyle w:val="TAN"/>
              <w:rPr>
                <w:lang w:eastAsia="en-US"/>
              </w:rPr>
            </w:pPr>
            <w:r w:rsidRPr="00196BCA">
              <w:rPr>
                <w:lang w:eastAsia="en-US"/>
              </w:rPr>
              <w:t>Note 2:</w:t>
            </w:r>
            <w:r w:rsidRPr="00196BCA">
              <w:rPr>
                <w:lang w:eastAsia="en-US"/>
              </w:rPr>
              <w:tab/>
              <w:t>All the DL MAC PDU are transmitted with the NDI set on the PDCCH.</w:t>
            </w:r>
          </w:p>
          <w:p w14:paraId="7309C986" w14:textId="77777777" w:rsidR="00532AF4" w:rsidRPr="00196BCA" w:rsidRDefault="00532AF4" w:rsidP="00532AF4">
            <w:pPr>
              <w:pStyle w:val="TAN"/>
              <w:rPr>
                <w:lang w:eastAsia="zh-CN"/>
              </w:rPr>
            </w:pPr>
            <w:r w:rsidRPr="00196BCA">
              <w:rPr>
                <w:lang w:eastAsia="en-US"/>
              </w:rPr>
              <w:t>Note 3:</w:t>
            </w:r>
            <w:r w:rsidRPr="00196BCA">
              <w:rPr>
                <w:lang w:eastAsia="en-US"/>
              </w:rPr>
              <w:tab/>
              <w:t>Timer tolerances for the MAC DRX related timers measured in PDCCH occasions is 0. These timers are: drx-InactivityTimer, drx-RetransmissionTimerDL, drx-RetransmissionTimerUL, drx-HARQ-RTT-TimerDL and drx-HARQ-RTT-TimerUL.</w:t>
            </w:r>
          </w:p>
          <w:p w14:paraId="59851622" w14:textId="77777777" w:rsidR="00532AF4" w:rsidRPr="00196BCA" w:rsidRDefault="00532AF4" w:rsidP="00532AF4">
            <w:pPr>
              <w:pStyle w:val="TAN"/>
              <w:rPr>
                <w:lang w:eastAsia="en-US"/>
              </w:rPr>
            </w:pPr>
            <w:r w:rsidRPr="00196BCA">
              <w:rPr>
                <w:lang w:eastAsia="en-US"/>
              </w:rPr>
              <w:t>Note 4:</w:t>
            </w:r>
            <w:r w:rsidRPr="00196BCA">
              <w:rPr>
                <w:lang w:eastAsia="en-US"/>
              </w:rPr>
              <w:tab/>
              <w:t xml:space="preserve">The </w:t>
            </w:r>
            <w:r w:rsidRPr="00196BCA">
              <w:rPr>
                <w:lang w:eastAsia="zh-CN"/>
              </w:rPr>
              <w:t>d</w:t>
            </w:r>
            <w:r w:rsidRPr="00196BCA">
              <w:rPr>
                <w:lang w:eastAsia="en-US"/>
              </w:rPr>
              <w:t>rx-InactivityTimer is started in the next PDCCH occasion of the PDCCH occasion where DL new transmission is indicated.</w:t>
            </w:r>
          </w:p>
          <w:p w14:paraId="4D792D3D" w14:textId="77777777" w:rsidR="000875BD" w:rsidRPr="00196BCA" w:rsidRDefault="00532AF4" w:rsidP="000875BD">
            <w:pPr>
              <w:pStyle w:val="TAN"/>
            </w:pPr>
            <w:r w:rsidRPr="00196BCA">
              <w:rPr>
                <w:lang w:eastAsia="en-US"/>
              </w:rPr>
              <w:t>Note 5:</w:t>
            </w:r>
            <w:r w:rsidRPr="00196BCA">
              <w:rPr>
                <w:lang w:eastAsia="en-US"/>
              </w:rPr>
              <w:tab/>
              <w:t>The timer values expressed in number of slots.</w:t>
            </w:r>
          </w:p>
          <w:p w14:paraId="3CC966E2" w14:textId="77777777" w:rsidR="000875BD" w:rsidRPr="00196BCA" w:rsidRDefault="000875BD" w:rsidP="000875BD">
            <w:pPr>
              <w:pStyle w:val="TAN"/>
            </w:pPr>
            <w:r w:rsidRPr="00196BCA">
              <w:t>Note 6:</w:t>
            </w:r>
            <w:r w:rsidRPr="00196BCA">
              <w:tab/>
              <w:t>For EN-DC the NR RRCReconfiguration message is contained in RRCConnectionReconfiguration 36.508 [7], Table 4.6.1-8 using condition EN-DC_EmbedNR_RRCRecon.</w:t>
            </w:r>
          </w:p>
          <w:p w14:paraId="61AF0B50" w14:textId="1654E82C" w:rsidR="000534AA" w:rsidRPr="00196BCA" w:rsidRDefault="000875BD" w:rsidP="00532AF4">
            <w:pPr>
              <w:pStyle w:val="TAN"/>
              <w:rPr>
                <w:i/>
              </w:rPr>
            </w:pPr>
            <w:r w:rsidRPr="00196BCA">
              <w:t>Note 7:</w:t>
            </w:r>
            <w:r w:rsidRPr="00196BCA">
              <w:tab/>
              <w:t xml:space="preserve">For EN-DC the NR </w:t>
            </w:r>
            <w:r w:rsidRPr="00196BCA">
              <w:rPr>
                <w:i/>
              </w:rPr>
              <w:t>RRCReconfigurationComplete</w:t>
            </w:r>
            <w:r w:rsidRPr="00196BCA">
              <w:t xml:space="preserve"> message is contained in </w:t>
            </w:r>
            <w:r w:rsidRPr="00196BCA">
              <w:rPr>
                <w:i/>
              </w:rPr>
              <w:t>RRCConnectionReconfigurationComplete.</w:t>
            </w:r>
          </w:p>
        </w:tc>
      </w:tr>
    </w:tbl>
    <w:p w14:paraId="48A40CC4" w14:textId="77777777" w:rsidR="000534AA" w:rsidRPr="00196BCA" w:rsidRDefault="000534AA" w:rsidP="000534AA">
      <w:pPr>
        <w:overflowPunct/>
        <w:autoSpaceDE/>
        <w:autoSpaceDN/>
        <w:adjustRightInd/>
        <w:rPr>
          <w:lang w:eastAsia="sv-SE"/>
        </w:rPr>
      </w:pPr>
    </w:p>
    <w:p w14:paraId="588A9DF5" w14:textId="77777777" w:rsidR="000534AA" w:rsidRPr="00196BCA" w:rsidRDefault="000534AA" w:rsidP="00B5202A">
      <w:pPr>
        <w:pStyle w:val="H6"/>
      </w:pPr>
      <w:r w:rsidRPr="00196BCA">
        <w:t>7.</w:t>
      </w:r>
      <w:r w:rsidR="00D23BD2" w:rsidRPr="00196BCA">
        <w:t>1.</w:t>
      </w:r>
      <w:r w:rsidRPr="00196BCA">
        <w:t>1.5.1.3.3</w:t>
      </w:r>
      <w:r w:rsidRPr="00196BCA">
        <w:tab/>
        <w:t>Specific message contents</w:t>
      </w:r>
    </w:p>
    <w:p w14:paraId="46AD7AE6" w14:textId="4E8A242A" w:rsidR="000875BD" w:rsidRPr="00196BCA" w:rsidRDefault="00532AF4" w:rsidP="000875BD">
      <w:pPr>
        <w:pStyle w:val="TH"/>
      </w:pPr>
      <w:r w:rsidRPr="00196BCA">
        <w:t xml:space="preserve">Table 7.1.1.5.1.3.3-1: </w:t>
      </w:r>
      <w:r w:rsidRPr="00196BCA">
        <w:rPr>
          <w:i/>
        </w:rPr>
        <w:t>RRCReconfiguration</w:t>
      </w:r>
      <w:r w:rsidRPr="00196BCA">
        <w:t xml:space="preserve"> (step 1, Table 7.1.1.5.1.3.2-1)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0875BD" w:rsidRPr="00196BCA" w14:paraId="169F4221" w14:textId="77777777" w:rsidTr="003029C8">
        <w:tc>
          <w:tcPr>
            <w:tcW w:w="9747" w:type="dxa"/>
            <w:gridSpan w:val="4"/>
          </w:tcPr>
          <w:p w14:paraId="08509636" w14:textId="5EE930A2" w:rsidR="000875BD" w:rsidRPr="00196BCA" w:rsidRDefault="000875BD" w:rsidP="003029C8">
            <w:pPr>
              <w:pStyle w:val="TAL"/>
            </w:pPr>
            <w:r w:rsidRPr="00196BCA">
              <w:t xml:space="preserve">Derivation Path: </w:t>
            </w:r>
            <w:r w:rsidR="00271DB4" w:rsidRPr="00196BCA">
              <w:t xml:space="preserve">TS </w:t>
            </w:r>
            <w:r w:rsidRPr="00196BCA">
              <w:t>38.508-1 [4], Table 4.6.1-13</w:t>
            </w:r>
          </w:p>
        </w:tc>
      </w:tr>
      <w:tr w:rsidR="000875BD" w:rsidRPr="00196BCA" w14:paraId="41A9F1ED" w14:textId="77777777" w:rsidTr="003029C8">
        <w:tc>
          <w:tcPr>
            <w:tcW w:w="4535" w:type="dxa"/>
          </w:tcPr>
          <w:p w14:paraId="76B89B6A" w14:textId="77777777" w:rsidR="000875BD" w:rsidRPr="00196BCA" w:rsidRDefault="000875BD" w:rsidP="003029C8">
            <w:pPr>
              <w:pStyle w:val="TAH"/>
            </w:pPr>
            <w:r w:rsidRPr="00196BCA">
              <w:t>Information Element</w:t>
            </w:r>
          </w:p>
        </w:tc>
        <w:tc>
          <w:tcPr>
            <w:tcW w:w="2267" w:type="dxa"/>
          </w:tcPr>
          <w:p w14:paraId="232F30E3" w14:textId="77777777" w:rsidR="000875BD" w:rsidRPr="00196BCA" w:rsidRDefault="000875BD" w:rsidP="003029C8">
            <w:pPr>
              <w:pStyle w:val="TAH"/>
            </w:pPr>
            <w:r w:rsidRPr="00196BCA">
              <w:t>Value/remark</w:t>
            </w:r>
          </w:p>
        </w:tc>
        <w:tc>
          <w:tcPr>
            <w:tcW w:w="1700" w:type="dxa"/>
          </w:tcPr>
          <w:p w14:paraId="64734636" w14:textId="77777777" w:rsidR="000875BD" w:rsidRPr="00196BCA" w:rsidRDefault="000875BD" w:rsidP="003029C8">
            <w:pPr>
              <w:pStyle w:val="TAH"/>
            </w:pPr>
            <w:r w:rsidRPr="00196BCA">
              <w:t>Comment</w:t>
            </w:r>
          </w:p>
        </w:tc>
        <w:tc>
          <w:tcPr>
            <w:tcW w:w="1245" w:type="dxa"/>
          </w:tcPr>
          <w:p w14:paraId="355965FA" w14:textId="77777777" w:rsidR="000875BD" w:rsidRPr="00196BCA" w:rsidRDefault="000875BD" w:rsidP="003029C8">
            <w:pPr>
              <w:pStyle w:val="TAH"/>
            </w:pPr>
            <w:r w:rsidRPr="00196BCA">
              <w:t>Condition</w:t>
            </w:r>
          </w:p>
        </w:tc>
      </w:tr>
      <w:tr w:rsidR="000875BD" w:rsidRPr="00196BCA" w14:paraId="26F877DA" w14:textId="77777777" w:rsidTr="003029C8">
        <w:tc>
          <w:tcPr>
            <w:tcW w:w="4535" w:type="dxa"/>
          </w:tcPr>
          <w:p w14:paraId="2FB2DD3A" w14:textId="77777777" w:rsidR="000875BD" w:rsidRPr="00196BCA" w:rsidRDefault="000875BD" w:rsidP="003029C8">
            <w:pPr>
              <w:pStyle w:val="TAL"/>
            </w:pPr>
            <w:r w:rsidRPr="00196BCA">
              <w:t>RRCReconfiguration ::= SEQUENCE {</w:t>
            </w:r>
          </w:p>
        </w:tc>
        <w:tc>
          <w:tcPr>
            <w:tcW w:w="2267" w:type="dxa"/>
          </w:tcPr>
          <w:p w14:paraId="7BDDC286" w14:textId="77777777" w:rsidR="000875BD" w:rsidRPr="00196BCA" w:rsidRDefault="000875BD" w:rsidP="003029C8">
            <w:pPr>
              <w:pStyle w:val="TAL"/>
            </w:pPr>
          </w:p>
        </w:tc>
        <w:tc>
          <w:tcPr>
            <w:tcW w:w="1700" w:type="dxa"/>
          </w:tcPr>
          <w:p w14:paraId="057C8153" w14:textId="77777777" w:rsidR="000875BD" w:rsidRPr="00196BCA" w:rsidRDefault="000875BD" w:rsidP="003029C8">
            <w:pPr>
              <w:pStyle w:val="TAL"/>
            </w:pPr>
          </w:p>
        </w:tc>
        <w:tc>
          <w:tcPr>
            <w:tcW w:w="1245" w:type="dxa"/>
          </w:tcPr>
          <w:p w14:paraId="1479FD56" w14:textId="77777777" w:rsidR="000875BD" w:rsidRPr="00196BCA" w:rsidRDefault="000875BD" w:rsidP="003029C8">
            <w:pPr>
              <w:pStyle w:val="TAL"/>
            </w:pPr>
          </w:p>
        </w:tc>
      </w:tr>
      <w:tr w:rsidR="000875BD" w:rsidRPr="00196BCA" w14:paraId="4453E12C" w14:textId="77777777" w:rsidTr="003029C8">
        <w:tc>
          <w:tcPr>
            <w:tcW w:w="4535" w:type="dxa"/>
          </w:tcPr>
          <w:p w14:paraId="251AB519" w14:textId="77777777" w:rsidR="000875BD" w:rsidRPr="00196BCA" w:rsidRDefault="000875BD" w:rsidP="003029C8">
            <w:pPr>
              <w:pStyle w:val="TAL"/>
            </w:pPr>
            <w:r w:rsidRPr="00196BCA">
              <w:t xml:space="preserve">  criticalExtensions CHOICE {</w:t>
            </w:r>
          </w:p>
        </w:tc>
        <w:tc>
          <w:tcPr>
            <w:tcW w:w="2267" w:type="dxa"/>
          </w:tcPr>
          <w:p w14:paraId="0CA23DD4" w14:textId="77777777" w:rsidR="000875BD" w:rsidRPr="00196BCA" w:rsidRDefault="000875BD" w:rsidP="003029C8">
            <w:pPr>
              <w:pStyle w:val="TAL"/>
            </w:pPr>
          </w:p>
        </w:tc>
        <w:tc>
          <w:tcPr>
            <w:tcW w:w="1700" w:type="dxa"/>
          </w:tcPr>
          <w:p w14:paraId="472A94E7" w14:textId="77777777" w:rsidR="000875BD" w:rsidRPr="00196BCA" w:rsidRDefault="000875BD" w:rsidP="003029C8">
            <w:pPr>
              <w:pStyle w:val="TAL"/>
            </w:pPr>
          </w:p>
        </w:tc>
        <w:tc>
          <w:tcPr>
            <w:tcW w:w="1245" w:type="dxa"/>
          </w:tcPr>
          <w:p w14:paraId="479F462C" w14:textId="77777777" w:rsidR="000875BD" w:rsidRPr="00196BCA" w:rsidRDefault="000875BD" w:rsidP="003029C8">
            <w:pPr>
              <w:pStyle w:val="TAL"/>
            </w:pPr>
          </w:p>
        </w:tc>
      </w:tr>
      <w:tr w:rsidR="000875BD" w:rsidRPr="00196BCA" w14:paraId="02FBD3AA" w14:textId="77777777" w:rsidTr="003029C8">
        <w:tc>
          <w:tcPr>
            <w:tcW w:w="4535" w:type="dxa"/>
            <w:tcBorders>
              <w:bottom w:val="single" w:sz="4" w:space="0" w:color="auto"/>
            </w:tcBorders>
          </w:tcPr>
          <w:p w14:paraId="60F230FF" w14:textId="2EB1CEB1" w:rsidR="000875BD" w:rsidRPr="00196BCA" w:rsidRDefault="000875BD" w:rsidP="003029C8">
            <w:pPr>
              <w:pStyle w:val="TAL"/>
            </w:pPr>
            <w:r w:rsidRPr="00196BCA">
              <w:t xml:space="preserve">    rrcReconfiguration SEQUENCE {</w:t>
            </w:r>
          </w:p>
        </w:tc>
        <w:tc>
          <w:tcPr>
            <w:tcW w:w="2267" w:type="dxa"/>
          </w:tcPr>
          <w:p w14:paraId="464E8293" w14:textId="77777777" w:rsidR="000875BD" w:rsidRPr="00196BCA" w:rsidRDefault="000875BD" w:rsidP="003029C8">
            <w:pPr>
              <w:pStyle w:val="TAL"/>
            </w:pPr>
          </w:p>
        </w:tc>
        <w:tc>
          <w:tcPr>
            <w:tcW w:w="1700" w:type="dxa"/>
          </w:tcPr>
          <w:p w14:paraId="4CF4165F" w14:textId="77777777" w:rsidR="000875BD" w:rsidRPr="00196BCA" w:rsidRDefault="000875BD" w:rsidP="003029C8">
            <w:pPr>
              <w:pStyle w:val="TAL"/>
            </w:pPr>
          </w:p>
        </w:tc>
        <w:tc>
          <w:tcPr>
            <w:tcW w:w="1245" w:type="dxa"/>
          </w:tcPr>
          <w:p w14:paraId="4B0B139A" w14:textId="77777777" w:rsidR="000875BD" w:rsidRPr="00196BCA" w:rsidRDefault="000875BD" w:rsidP="003029C8">
            <w:pPr>
              <w:pStyle w:val="TAL"/>
            </w:pPr>
          </w:p>
        </w:tc>
      </w:tr>
      <w:tr w:rsidR="000875BD" w:rsidRPr="00196BCA" w14:paraId="3AD49FED" w14:textId="77777777" w:rsidTr="003029C8">
        <w:tc>
          <w:tcPr>
            <w:tcW w:w="4535" w:type="dxa"/>
            <w:tcBorders>
              <w:bottom w:val="single" w:sz="4" w:space="0" w:color="auto"/>
            </w:tcBorders>
          </w:tcPr>
          <w:p w14:paraId="11F3D6A2" w14:textId="77777777" w:rsidR="000875BD" w:rsidRPr="00196BCA" w:rsidRDefault="000875BD" w:rsidP="003029C8">
            <w:pPr>
              <w:pStyle w:val="TAL"/>
            </w:pPr>
            <w:r w:rsidRPr="00196BCA">
              <w:t xml:space="preserve">      radioBearerConfig</w:t>
            </w:r>
          </w:p>
        </w:tc>
        <w:tc>
          <w:tcPr>
            <w:tcW w:w="2267" w:type="dxa"/>
          </w:tcPr>
          <w:p w14:paraId="527DCF55" w14:textId="77777777" w:rsidR="000875BD" w:rsidRPr="00196BCA" w:rsidRDefault="000875BD" w:rsidP="003029C8">
            <w:pPr>
              <w:pStyle w:val="TAL"/>
            </w:pPr>
            <w:r w:rsidRPr="00196BCA">
              <w:t>RadioBearerConfig</w:t>
            </w:r>
          </w:p>
        </w:tc>
        <w:tc>
          <w:tcPr>
            <w:tcW w:w="1700" w:type="dxa"/>
          </w:tcPr>
          <w:p w14:paraId="3F87CF7D" w14:textId="77777777" w:rsidR="000875BD" w:rsidRPr="00196BCA" w:rsidRDefault="000875BD" w:rsidP="003029C8">
            <w:pPr>
              <w:pStyle w:val="TAL"/>
            </w:pPr>
          </w:p>
        </w:tc>
        <w:tc>
          <w:tcPr>
            <w:tcW w:w="1245" w:type="dxa"/>
          </w:tcPr>
          <w:p w14:paraId="582FBF8E" w14:textId="77777777" w:rsidR="000875BD" w:rsidRPr="00196BCA" w:rsidRDefault="000875BD" w:rsidP="003029C8">
            <w:pPr>
              <w:pStyle w:val="TAL"/>
            </w:pPr>
            <w:r w:rsidRPr="00196BCA">
              <w:t>NR</w:t>
            </w:r>
          </w:p>
        </w:tc>
      </w:tr>
      <w:tr w:rsidR="000875BD" w:rsidRPr="00196BCA" w14:paraId="5F0D6473" w14:textId="77777777" w:rsidTr="003029C8">
        <w:tc>
          <w:tcPr>
            <w:tcW w:w="4535" w:type="dxa"/>
            <w:tcBorders>
              <w:bottom w:val="single" w:sz="4" w:space="0" w:color="auto"/>
            </w:tcBorders>
          </w:tcPr>
          <w:p w14:paraId="0A080BCF" w14:textId="77777777" w:rsidR="000875BD" w:rsidRPr="00196BCA" w:rsidRDefault="000875BD" w:rsidP="003029C8">
            <w:pPr>
              <w:pStyle w:val="TAL"/>
            </w:pPr>
            <w:r w:rsidRPr="00196BCA">
              <w:t xml:space="preserve">      secondaryCellGroup</w:t>
            </w:r>
          </w:p>
        </w:tc>
        <w:tc>
          <w:tcPr>
            <w:tcW w:w="2267" w:type="dxa"/>
          </w:tcPr>
          <w:p w14:paraId="71B9CD54" w14:textId="77777777" w:rsidR="000875BD" w:rsidRPr="00196BCA" w:rsidRDefault="000875BD" w:rsidP="003029C8">
            <w:pPr>
              <w:pStyle w:val="TAL"/>
            </w:pPr>
            <w:r w:rsidRPr="00196BCA">
              <w:t>CellGroupConfig</w:t>
            </w:r>
          </w:p>
        </w:tc>
        <w:tc>
          <w:tcPr>
            <w:tcW w:w="1700" w:type="dxa"/>
          </w:tcPr>
          <w:p w14:paraId="0006F426" w14:textId="77777777" w:rsidR="000875BD" w:rsidRPr="00196BCA" w:rsidRDefault="000875BD" w:rsidP="003029C8">
            <w:pPr>
              <w:pStyle w:val="TAL"/>
            </w:pPr>
          </w:p>
        </w:tc>
        <w:tc>
          <w:tcPr>
            <w:tcW w:w="1245" w:type="dxa"/>
          </w:tcPr>
          <w:p w14:paraId="25D1072F" w14:textId="77777777" w:rsidR="000875BD" w:rsidRPr="00196BCA" w:rsidRDefault="000875BD" w:rsidP="003029C8">
            <w:pPr>
              <w:pStyle w:val="TAL"/>
            </w:pPr>
            <w:r w:rsidRPr="00196BCA">
              <w:t>EN-DC</w:t>
            </w:r>
          </w:p>
        </w:tc>
      </w:tr>
      <w:tr w:rsidR="000875BD" w:rsidRPr="00196BCA" w14:paraId="63E47C65" w14:textId="77777777" w:rsidTr="003029C8">
        <w:tc>
          <w:tcPr>
            <w:tcW w:w="4535" w:type="dxa"/>
            <w:tcBorders>
              <w:bottom w:val="single" w:sz="4" w:space="0" w:color="auto"/>
            </w:tcBorders>
          </w:tcPr>
          <w:p w14:paraId="64EFCF6F" w14:textId="7653384F" w:rsidR="000875BD" w:rsidRPr="00196BCA" w:rsidRDefault="000875BD" w:rsidP="003029C8">
            <w:pPr>
              <w:pStyle w:val="TAL"/>
            </w:pPr>
            <w:r w:rsidRPr="00196BCA">
              <w:t xml:space="preserve">     </w:t>
            </w:r>
            <w:r w:rsidR="00535E8F" w:rsidRPr="00196BCA">
              <w:t xml:space="preserve"> </w:t>
            </w:r>
            <w:r w:rsidRPr="00196BCA">
              <w:rPr>
                <w:rStyle w:val="TALChar"/>
              </w:rPr>
              <w:t>nonCriticalExtension</w:t>
            </w:r>
            <w:r w:rsidRPr="00196BCA">
              <w:t xml:space="preserve"> SEQUENCE {</w:t>
            </w:r>
          </w:p>
        </w:tc>
        <w:tc>
          <w:tcPr>
            <w:tcW w:w="2267" w:type="dxa"/>
          </w:tcPr>
          <w:p w14:paraId="5EF5D47A" w14:textId="77777777" w:rsidR="000875BD" w:rsidRPr="00196BCA" w:rsidRDefault="000875BD" w:rsidP="003029C8">
            <w:pPr>
              <w:pStyle w:val="TAL"/>
            </w:pPr>
          </w:p>
        </w:tc>
        <w:tc>
          <w:tcPr>
            <w:tcW w:w="1700" w:type="dxa"/>
          </w:tcPr>
          <w:p w14:paraId="17E52F87" w14:textId="77777777" w:rsidR="000875BD" w:rsidRPr="00196BCA" w:rsidRDefault="000875BD" w:rsidP="003029C8">
            <w:pPr>
              <w:pStyle w:val="TAL"/>
            </w:pPr>
          </w:p>
        </w:tc>
        <w:tc>
          <w:tcPr>
            <w:tcW w:w="1245" w:type="dxa"/>
          </w:tcPr>
          <w:p w14:paraId="4E5D1466" w14:textId="77777777" w:rsidR="000875BD" w:rsidRPr="00196BCA" w:rsidRDefault="000875BD" w:rsidP="003029C8">
            <w:pPr>
              <w:pStyle w:val="TAL"/>
            </w:pPr>
            <w:r w:rsidRPr="00196BCA">
              <w:t>NR</w:t>
            </w:r>
          </w:p>
        </w:tc>
      </w:tr>
      <w:tr w:rsidR="000875BD" w:rsidRPr="00196BCA" w14:paraId="52AA654E" w14:textId="77777777" w:rsidTr="003029C8">
        <w:tc>
          <w:tcPr>
            <w:tcW w:w="4535" w:type="dxa"/>
            <w:tcBorders>
              <w:bottom w:val="single" w:sz="4" w:space="0" w:color="auto"/>
            </w:tcBorders>
          </w:tcPr>
          <w:p w14:paraId="4F852BBF" w14:textId="2298B8A0" w:rsidR="000875BD" w:rsidRPr="00196BCA" w:rsidRDefault="000875BD" w:rsidP="003029C8">
            <w:pPr>
              <w:pStyle w:val="TAL"/>
            </w:pPr>
            <w:r w:rsidRPr="00196BCA">
              <w:t xml:space="preserve">      </w:t>
            </w:r>
            <w:r w:rsidR="00535E8F" w:rsidRPr="00196BCA">
              <w:t xml:space="preserve">  </w:t>
            </w:r>
            <w:r w:rsidRPr="00196BCA">
              <w:t>masterCellGroup</w:t>
            </w:r>
          </w:p>
        </w:tc>
        <w:tc>
          <w:tcPr>
            <w:tcW w:w="2267" w:type="dxa"/>
          </w:tcPr>
          <w:p w14:paraId="42EC1E4C" w14:textId="77777777" w:rsidR="000875BD" w:rsidRPr="00196BCA" w:rsidRDefault="000875BD" w:rsidP="003029C8">
            <w:pPr>
              <w:pStyle w:val="TAL"/>
            </w:pPr>
            <w:r w:rsidRPr="00196BCA">
              <w:t>CellGroupConfig</w:t>
            </w:r>
          </w:p>
        </w:tc>
        <w:tc>
          <w:tcPr>
            <w:tcW w:w="1700" w:type="dxa"/>
          </w:tcPr>
          <w:p w14:paraId="77531044" w14:textId="77777777" w:rsidR="000875BD" w:rsidRPr="00196BCA" w:rsidRDefault="000875BD" w:rsidP="003029C8">
            <w:pPr>
              <w:pStyle w:val="TAL"/>
            </w:pPr>
          </w:p>
        </w:tc>
        <w:tc>
          <w:tcPr>
            <w:tcW w:w="1245" w:type="dxa"/>
          </w:tcPr>
          <w:p w14:paraId="48A3E58E" w14:textId="77777777" w:rsidR="000875BD" w:rsidRPr="00196BCA" w:rsidRDefault="000875BD" w:rsidP="003029C8">
            <w:pPr>
              <w:pStyle w:val="TAL"/>
            </w:pPr>
          </w:p>
        </w:tc>
      </w:tr>
      <w:tr w:rsidR="00535E8F" w:rsidRPr="00196BCA" w14:paraId="3FC7382A" w14:textId="77777777" w:rsidTr="003029C8">
        <w:tc>
          <w:tcPr>
            <w:tcW w:w="4535" w:type="dxa"/>
            <w:tcBorders>
              <w:bottom w:val="single" w:sz="4" w:space="0" w:color="auto"/>
            </w:tcBorders>
          </w:tcPr>
          <w:p w14:paraId="3853B2CA" w14:textId="08E76BBD" w:rsidR="00535E8F" w:rsidRPr="00196BCA" w:rsidRDefault="00535E8F" w:rsidP="00535E8F">
            <w:pPr>
              <w:pStyle w:val="TAL"/>
            </w:pPr>
            <w:r w:rsidRPr="00196BCA">
              <w:t xml:space="preserve">      }</w:t>
            </w:r>
          </w:p>
        </w:tc>
        <w:tc>
          <w:tcPr>
            <w:tcW w:w="2267" w:type="dxa"/>
          </w:tcPr>
          <w:p w14:paraId="7DFEBFC7" w14:textId="77777777" w:rsidR="00535E8F" w:rsidRPr="00196BCA" w:rsidRDefault="00535E8F" w:rsidP="00535E8F">
            <w:pPr>
              <w:pStyle w:val="TAL"/>
            </w:pPr>
          </w:p>
        </w:tc>
        <w:tc>
          <w:tcPr>
            <w:tcW w:w="1700" w:type="dxa"/>
          </w:tcPr>
          <w:p w14:paraId="311031AD" w14:textId="77777777" w:rsidR="00535E8F" w:rsidRPr="00196BCA" w:rsidRDefault="00535E8F" w:rsidP="00535E8F">
            <w:pPr>
              <w:pStyle w:val="TAL"/>
            </w:pPr>
          </w:p>
        </w:tc>
        <w:tc>
          <w:tcPr>
            <w:tcW w:w="1245" w:type="dxa"/>
          </w:tcPr>
          <w:p w14:paraId="554E8167" w14:textId="77777777" w:rsidR="00535E8F" w:rsidRPr="00196BCA" w:rsidRDefault="00535E8F" w:rsidP="00535E8F">
            <w:pPr>
              <w:pStyle w:val="TAL"/>
            </w:pPr>
          </w:p>
        </w:tc>
      </w:tr>
      <w:tr w:rsidR="000875BD" w:rsidRPr="00196BCA" w14:paraId="5F98963A" w14:textId="77777777" w:rsidTr="003029C8">
        <w:tc>
          <w:tcPr>
            <w:tcW w:w="4535" w:type="dxa"/>
            <w:tcBorders>
              <w:bottom w:val="single" w:sz="4" w:space="0" w:color="auto"/>
            </w:tcBorders>
          </w:tcPr>
          <w:p w14:paraId="6DFD50AD" w14:textId="77777777" w:rsidR="000875BD" w:rsidRPr="00196BCA" w:rsidRDefault="000875BD" w:rsidP="003029C8">
            <w:pPr>
              <w:pStyle w:val="TAL"/>
            </w:pPr>
            <w:r w:rsidRPr="00196BCA">
              <w:t xml:space="preserve">    }</w:t>
            </w:r>
          </w:p>
        </w:tc>
        <w:tc>
          <w:tcPr>
            <w:tcW w:w="2267" w:type="dxa"/>
          </w:tcPr>
          <w:p w14:paraId="2A0CF9E8" w14:textId="77777777" w:rsidR="000875BD" w:rsidRPr="00196BCA" w:rsidRDefault="000875BD" w:rsidP="003029C8">
            <w:pPr>
              <w:pStyle w:val="TAL"/>
            </w:pPr>
          </w:p>
        </w:tc>
        <w:tc>
          <w:tcPr>
            <w:tcW w:w="1700" w:type="dxa"/>
          </w:tcPr>
          <w:p w14:paraId="4EDBF2E7" w14:textId="77777777" w:rsidR="000875BD" w:rsidRPr="00196BCA" w:rsidRDefault="000875BD" w:rsidP="003029C8">
            <w:pPr>
              <w:pStyle w:val="TAL"/>
            </w:pPr>
          </w:p>
        </w:tc>
        <w:tc>
          <w:tcPr>
            <w:tcW w:w="1245" w:type="dxa"/>
          </w:tcPr>
          <w:p w14:paraId="6702558B" w14:textId="77777777" w:rsidR="000875BD" w:rsidRPr="00196BCA" w:rsidRDefault="000875BD" w:rsidP="003029C8">
            <w:pPr>
              <w:pStyle w:val="TAL"/>
            </w:pPr>
          </w:p>
        </w:tc>
      </w:tr>
      <w:tr w:rsidR="000875BD" w:rsidRPr="00196BCA" w14:paraId="1C5644E8" w14:textId="77777777" w:rsidTr="003029C8">
        <w:tc>
          <w:tcPr>
            <w:tcW w:w="4535" w:type="dxa"/>
            <w:tcBorders>
              <w:bottom w:val="single" w:sz="4" w:space="0" w:color="auto"/>
            </w:tcBorders>
          </w:tcPr>
          <w:p w14:paraId="7BC81C03" w14:textId="77777777" w:rsidR="000875BD" w:rsidRPr="00196BCA" w:rsidRDefault="000875BD" w:rsidP="003029C8">
            <w:pPr>
              <w:pStyle w:val="TAL"/>
            </w:pPr>
            <w:r w:rsidRPr="00196BCA">
              <w:t xml:space="preserve">  }</w:t>
            </w:r>
          </w:p>
        </w:tc>
        <w:tc>
          <w:tcPr>
            <w:tcW w:w="2267" w:type="dxa"/>
          </w:tcPr>
          <w:p w14:paraId="46E7A357" w14:textId="77777777" w:rsidR="000875BD" w:rsidRPr="00196BCA" w:rsidRDefault="000875BD" w:rsidP="003029C8">
            <w:pPr>
              <w:pStyle w:val="TAL"/>
            </w:pPr>
          </w:p>
        </w:tc>
        <w:tc>
          <w:tcPr>
            <w:tcW w:w="1700" w:type="dxa"/>
          </w:tcPr>
          <w:p w14:paraId="3F720B02" w14:textId="77777777" w:rsidR="000875BD" w:rsidRPr="00196BCA" w:rsidRDefault="000875BD" w:rsidP="003029C8">
            <w:pPr>
              <w:pStyle w:val="TAL"/>
            </w:pPr>
          </w:p>
        </w:tc>
        <w:tc>
          <w:tcPr>
            <w:tcW w:w="1245" w:type="dxa"/>
          </w:tcPr>
          <w:p w14:paraId="151D33BB" w14:textId="77777777" w:rsidR="000875BD" w:rsidRPr="00196BCA" w:rsidRDefault="000875BD" w:rsidP="003029C8">
            <w:pPr>
              <w:pStyle w:val="TAL"/>
            </w:pPr>
          </w:p>
        </w:tc>
      </w:tr>
      <w:tr w:rsidR="000875BD" w:rsidRPr="00196BCA" w14:paraId="58D86099" w14:textId="77777777" w:rsidTr="003029C8">
        <w:tc>
          <w:tcPr>
            <w:tcW w:w="4535" w:type="dxa"/>
            <w:tcBorders>
              <w:bottom w:val="single" w:sz="4" w:space="0" w:color="auto"/>
            </w:tcBorders>
          </w:tcPr>
          <w:p w14:paraId="349E460F" w14:textId="77777777" w:rsidR="000875BD" w:rsidRPr="00196BCA" w:rsidRDefault="000875BD" w:rsidP="003029C8">
            <w:pPr>
              <w:pStyle w:val="TAL"/>
            </w:pPr>
            <w:r w:rsidRPr="00196BCA">
              <w:t>}</w:t>
            </w:r>
          </w:p>
        </w:tc>
        <w:tc>
          <w:tcPr>
            <w:tcW w:w="2267" w:type="dxa"/>
          </w:tcPr>
          <w:p w14:paraId="36F275C2" w14:textId="77777777" w:rsidR="000875BD" w:rsidRPr="00196BCA" w:rsidRDefault="000875BD" w:rsidP="003029C8">
            <w:pPr>
              <w:pStyle w:val="TAL"/>
            </w:pPr>
          </w:p>
        </w:tc>
        <w:tc>
          <w:tcPr>
            <w:tcW w:w="1700" w:type="dxa"/>
          </w:tcPr>
          <w:p w14:paraId="0E9C51D2" w14:textId="77777777" w:rsidR="000875BD" w:rsidRPr="00196BCA" w:rsidRDefault="000875BD" w:rsidP="003029C8">
            <w:pPr>
              <w:pStyle w:val="TAL"/>
            </w:pPr>
          </w:p>
        </w:tc>
        <w:tc>
          <w:tcPr>
            <w:tcW w:w="1245" w:type="dxa"/>
          </w:tcPr>
          <w:p w14:paraId="1DFB9D90" w14:textId="77777777" w:rsidR="000875BD" w:rsidRPr="00196BCA" w:rsidRDefault="000875BD" w:rsidP="003029C8">
            <w:pPr>
              <w:pStyle w:val="TAL"/>
            </w:pPr>
          </w:p>
        </w:tc>
      </w:tr>
    </w:tbl>
    <w:p w14:paraId="6F11B675" w14:textId="57E8BA54" w:rsidR="000875BD" w:rsidRPr="00196BCA" w:rsidRDefault="000875BD" w:rsidP="006E47DD"/>
    <w:p w14:paraId="3C08B9C7" w14:textId="77777777" w:rsidR="000875BD" w:rsidRPr="00196BCA" w:rsidRDefault="000875BD" w:rsidP="000875BD">
      <w:pPr>
        <w:pStyle w:val="TH"/>
      </w:pPr>
      <w:r w:rsidRPr="00196BCA">
        <w:t xml:space="preserve">Table 7.1.1.5.1.3.3-2: </w:t>
      </w:r>
      <w:r w:rsidRPr="00196BCA">
        <w:rPr>
          <w:i/>
          <w:iCs/>
          <w:lang w:eastAsia="zh-CN"/>
        </w:rPr>
        <w:t>CellGroupConfig</w:t>
      </w:r>
      <w:r w:rsidRPr="00196BCA">
        <w:t xml:space="preserve"> (Table 7.1.1.5.1.3.3-1)</w:t>
      </w:r>
    </w:p>
    <w:tbl>
      <w:tblPr>
        <w:tblW w:w="978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99" w:type="dxa"/>
          <w:right w:w="99" w:type="dxa"/>
        </w:tblCellMar>
        <w:tblLook w:val="0000" w:firstRow="0" w:lastRow="0" w:firstColumn="0" w:lastColumn="0" w:noHBand="0" w:noVBand="0"/>
      </w:tblPr>
      <w:tblGrid>
        <w:gridCol w:w="4569"/>
        <w:gridCol w:w="2267"/>
        <w:gridCol w:w="1700"/>
        <w:gridCol w:w="1245"/>
      </w:tblGrid>
      <w:tr w:rsidR="000875BD" w:rsidRPr="00196BCA" w14:paraId="696EC82F" w14:textId="77777777" w:rsidTr="006E47DD">
        <w:trPr>
          <w:jc w:val="center"/>
        </w:trPr>
        <w:tc>
          <w:tcPr>
            <w:tcW w:w="9781" w:type="dxa"/>
            <w:gridSpan w:val="4"/>
          </w:tcPr>
          <w:p w14:paraId="35CBE075" w14:textId="62504836" w:rsidR="000875BD" w:rsidRPr="00196BCA" w:rsidRDefault="000875BD" w:rsidP="003029C8">
            <w:pPr>
              <w:keepNext/>
              <w:keepLines/>
              <w:spacing w:after="0"/>
              <w:rPr>
                <w:rFonts w:ascii="Arial" w:hAnsi="Arial"/>
                <w:sz w:val="18"/>
              </w:rPr>
            </w:pPr>
            <w:r w:rsidRPr="00196BCA">
              <w:rPr>
                <w:rFonts w:ascii="Arial" w:hAnsi="Arial"/>
                <w:sz w:val="18"/>
              </w:rPr>
              <w:t xml:space="preserve">Derivation Path: </w:t>
            </w:r>
            <w:r w:rsidR="00535E8F" w:rsidRPr="00196BCA">
              <w:rPr>
                <w:rFonts w:ascii="Arial" w:hAnsi="Arial"/>
                <w:sz w:val="18"/>
              </w:rPr>
              <w:t xml:space="preserve">TS </w:t>
            </w:r>
            <w:r w:rsidRPr="00196BCA">
              <w:rPr>
                <w:rFonts w:ascii="Arial" w:hAnsi="Arial"/>
                <w:sz w:val="18"/>
              </w:rPr>
              <w:t>38.508-1 [4], Table 4.6.3-19</w:t>
            </w:r>
          </w:p>
        </w:tc>
      </w:tr>
      <w:tr w:rsidR="000875BD" w:rsidRPr="00196BCA" w14:paraId="4E96E32D" w14:textId="77777777" w:rsidTr="006E47DD">
        <w:tblPrEx>
          <w:tblCellMar>
            <w:left w:w="108" w:type="dxa"/>
            <w:right w:w="108" w:type="dxa"/>
          </w:tblCellMar>
        </w:tblPrEx>
        <w:trPr>
          <w:jc w:val="center"/>
        </w:trPr>
        <w:tc>
          <w:tcPr>
            <w:tcW w:w="4569" w:type="dxa"/>
            <w:shd w:val="clear" w:color="auto" w:fill="auto"/>
          </w:tcPr>
          <w:p w14:paraId="5A02B18D" w14:textId="77777777" w:rsidR="000875BD" w:rsidRPr="00196BCA" w:rsidRDefault="000875BD" w:rsidP="003029C8">
            <w:pPr>
              <w:pStyle w:val="TAH"/>
            </w:pPr>
            <w:r w:rsidRPr="00196BCA">
              <w:t>Information Element</w:t>
            </w:r>
          </w:p>
        </w:tc>
        <w:tc>
          <w:tcPr>
            <w:tcW w:w="2267" w:type="dxa"/>
            <w:shd w:val="clear" w:color="auto" w:fill="auto"/>
          </w:tcPr>
          <w:p w14:paraId="34625F71" w14:textId="77777777" w:rsidR="000875BD" w:rsidRPr="00196BCA" w:rsidRDefault="000875BD" w:rsidP="003029C8">
            <w:pPr>
              <w:pStyle w:val="TAH"/>
            </w:pPr>
            <w:r w:rsidRPr="00196BCA">
              <w:t>Value/remark</w:t>
            </w:r>
          </w:p>
        </w:tc>
        <w:tc>
          <w:tcPr>
            <w:tcW w:w="1700" w:type="dxa"/>
            <w:shd w:val="clear" w:color="auto" w:fill="auto"/>
          </w:tcPr>
          <w:p w14:paraId="3CF43723" w14:textId="77777777" w:rsidR="000875BD" w:rsidRPr="00196BCA" w:rsidRDefault="000875BD" w:rsidP="003029C8">
            <w:pPr>
              <w:pStyle w:val="TAH"/>
            </w:pPr>
            <w:r w:rsidRPr="00196BCA">
              <w:t>Comment</w:t>
            </w:r>
          </w:p>
        </w:tc>
        <w:tc>
          <w:tcPr>
            <w:tcW w:w="1245" w:type="dxa"/>
            <w:shd w:val="clear" w:color="auto" w:fill="auto"/>
          </w:tcPr>
          <w:p w14:paraId="7FF3FF52" w14:textId="77777777" w:rsidR="000875BD" w:rsidRPr="00196BCA" w:rsidRDefault="000875BD" w:rsidP="003029C8">
            <w:pPr>
              <w:pStyle w:val="TAH"/>
            </w:pPr>
            <w:r w:rsidRPr="00196BCA">
              <w:t>Condition</w:t>
            </w:r>
          </w:p>
        </w:tc>
      </w:tr>
      <w:tr w:rsidR="000875BD" w:rsidRPr="00196BCA" w14:paraId="7B6FA768" w14:textId="77777777" w:rsidTr="006E47DD">
        <w:tblPrEx>
          <w:tblCellMar>
            <w:left w:w="108" w:type="dxa"/>
            <w:right w:w="108" w:type="dxa"/>
          </w:tblCellMar>
        </w:tblPrEx>
        <w:trPr>
          <w:jc w:val="center"/>
        </w:trPr>
        <w:tc>
          <w:tcPr>
            <w:tcW w:w="4569" w:type="dxa"/>
            <w:shd w:val="clear" w:color="auto" w:fill="auto"/>
          </w:tcPr>
          <w:p w14:paraId="0D960EE4" w14:textId="71A430FF" w:rsidR="000875BD" w:rsidRPr="00196BCA" w:rsidRDefault="00535E8F" w:rsidP="003029C8">
            <w:pPr>
              <w:pStyle w:val="TAL"/>
            </w:pPr>
            <w:r w:rsidRPr="00196BCA">
              <w:t>C</w:t>
            </w:r>
            <w:r w:rsidR="000875BD" w:rsidRPr="00196BCA">
              <w:t>ellGroupConfig ::= SEQUENCE {</w:t>
            </w:r>
          </w:p>
        </w:tc>
        <w:tc>
          <w:tcPr>
            <w:tcW w:w="2267" w:type="dxa"/>
            <w:shd w:val="clear" w:color="auto" w:fill="auto"/>
          </w:tcPr>
          <w:p w14:paraId="50C5F6A0" w14:textId="77777777" w:rsidR="000875BD" w:rsidRPr="00196BCA" w:rsidRDefault="000875BD" w:rsidP="003029C8">
            <w:pPr>
              <w:pStyle w:val="TAL"/>
            </w:pPr>
          </w:p>
        </w:tc>
        <w:tc>
          <w:tcPr>
            <w:tcW w:w="1700" w:type="dxa"/>
            <w:shd w:val="clear" w:color="auto" w:fill="auto"/>
          </w:tcPr>
          <w:p w14:paraId="559341FF" w14:textId="77777777" w:rsidR="000875BD" w:rsidRPr="00196BCA" w:rsidRDefault="000875BD" w:rsidP="003029C8">
            <w:pPr>
              <w:pStyle w:val="TAL"/>
            </w:pPr>
          </w:p>
        </w:tc>
        <w:tc>
          <w:tcPr>
            <w:tcW w:w="1245" w:type="dxa"/>
            <w:shd w:val="clear" w:color="auto" w:fill="auto"/>
          </w:tcPr>
          <w:p w14:paraId="0D57C6BB" w14:textId="77777777" w:rsidR="000875BD" w:rsidRPr="00196BCA" w:rsidRDefault="000875BD" w:rsidP="003029C8">
            <w:pPr>
              <w:pStyle w:val="TAL"/>
            </w:pPr>
          </w:p>
        </w:tc>
      </w:tr>
      <w:tr w:rsidR="000875BD" w:rsidRPr="00196BCA" w14:paraId="1BA1AD9F" w14:textId="77777777" w:rsidTr="006E47DD">
        <w:tblPrEx>
          <w:tblCellMar>
            <w:left w:w="108" w:type="dxa"/>
            <w:right w:w="108" w:type="dxa"/>
          </w:tblCellMar>
        </w:tblPrEx>
        <w:trPr>
          <w:jc w:val="center"/>
        </w:trPr>
        <w:tc>
          <w:tcPr>
            <w:tcW w:w="4569" w:type="dxa"/>
            <w:shd w:val="clear" w:color="auto" w:fill="auto"/>
          </w:tcPr>
          <w:p w14:paraId="057638D2" w14:textId="77777777" w:rsidR="000875BD" w:rsidRPr="00196BCA" w:rsidRDefault="000875BD" w:rsidP="003029C8">
            <w:pPr>
              <w:pStyle w:val="TAL"/>
            </w:pPr>
            <w:r w:rsidRPr="00196BCA">
              <w:t xml:space="preserve">  mac-CellGroupConfig SEQUENCE {</w:t>
            </w:r>
          </w:p>
        </w:tc>
        <w:tc>
          <w:tcPr>
            <w:tcW w:w="2267" w:type="dxa"/>
            <w:shd w:val="clear" w:color="auto" w:fill="auto"/>
          </w:tcPr>
          <w:p w14:paraId="236E8378" w14:textId="77777777" w:rsidR="000875BD" w:rsidRPr="00196BCA" w:rsidRDefault="000875BD" w:rsidP="003029C8">
            <w:pPr>
              <w:pStyle w:val="TAL"/>
            </w:pPr>
          </w:p>
        </w:tc>
        <w:tc>
          <w:tcPr>
            <w:tcW w:w="1700" w:type="dxa"/>
            <w:shd w:val="clear" w:color="auto" w:fill="auto"/>
          </w:tcPr>
          <w:p w14:paraId="61B64864" w14:textId="77777777" w:rsidR="000875BD" w:rsidRPr="00196BCA" w:rsidRDefault="000875BD" w:rsidP="003029C8">
            <w:pPr>
              <w:pStyle w:val="TAL"/>
            </w:pPr>
          </w:p>
        </w:tc>
        <w:tc>
          <w:tcPr>
            <w:tcW w:w="1245" w:type="dxa"/>
            <w:shd w:val="clear" w:color="auto" w:fill="auto"/>
          </w:tcPr>
          <w:p w14:paraId="29040E34" w14:textId="77777777" w:rsidR="000875BD" w:rsidRPr="00196BCA" w:rsidRDefault="000875BD" w:rsidP="003029C8">
            <w:pPr>
              <w:pStyle w:val="TAL"/>
            </w:pPr>
          </w:p>
        </w:tc>
      </w:tr>
      <w:tr w:rsidR="000875BD" w:rsidRPr="00196BCA" w14:paraId="1F696B80" w14:textId="77777777" w:rsidTr="006E47DD">
        <w:tblPrEx>
          <w:tblCellMar>
            <w:left w:w="108" w:type="dxa"/>
            <w:right w:w="108" w:type="dxa"/>
          </w:tblCellMar>
        </w:tblPrEx>
        <w:trPr>
          <w:jc w:val="center"/>
        </w:trPr>
        <w:tc>
          <w:tcPr>
            <w:tcW w:w="4569" w:type="dxa"/>
            <w:shd w:val="clear" w:color="auto" w:fill="auto"/>
          </w:tcPr>
          <w:p w14:paraId="248E603D" w14:textId="77777777" w:rsidR="000875BD" w:rsidRPr="00196BCA" w:rsidRDefault="000875BD" w:rsidP="003029C8">
            <w:pPr>
              <w:pStyle w:val="TAL"/>
            </w:pPr>
            <w:r w:rsidRPr="00196BCA">
              <w:t xml:space="preserve">    drx-Config CHOICE {</w:t>
            </w:r>
          </w:p>
        </w:tc>
        <w:tc>
          <w:tcPr>
            <w:tcW w:w="2267" w:type="dxa"/>
            <w:shd w:val="clear" w:color="auto" w:fill="auto"/>
          </w:tcPr>
          <w:p w14:paraId="050ED5D6" w14:textId="77777777" w:rsidR="000875BD" w:rsidRPr="00196BCA" w:rsidRDefault="000875BD" w:rsidP="003029C8">
            <w:pPr>
              <w:pStyle w:val="TAL"/>
            </w:pPr>
          </w:p>
        </w:tc>
        <w:tc>
          <w:tcPr>
            <w:tcW w:w="1700" w:type="dxa"/>
            <w:shd w:val="clear" w:color="auto" w:fill="auto"/>
          </w:tcPr>
          <w:p w14:paraId="252E25C5" w14:textId="77777777" w:rsidR="000875BD" w:rsidRPr="00196BCA" w:rsidRDefault="000875BD" w:rsidP="003029C8">
            <w:pPr>
              <w:pStyle w:val="TAL"/>
            </w:pPr>
          </w:p>
        </w:tc>
        <w:tc>
          <w:tcPr>
            <w:tcW w:w="1245" w:type="dxa"/>
            <w:shd w:val="clear" w:color="auto" w:fill="auto"/>
          </w:tcPr>
          <w:p w14:paraId="766BC4CA" w14:textId="77777777" w:rsidR="000875BD" w:rsidRPr="00196BCA" w:rsidRDefault="000875BD" w:rsidP="003029C8">
            <w:pPr>
              <w:pStyle w:val="TAL"/>
            </w:pPr>
          </w:p>
        </w:tc>
      </w:tr>
      <w:tr w:rsidR="000875BD" w:rsidRPr="00196BCA" w14:paraId="7CC761D4" w14:textId="77777777" w:rsidTr="006E47DD">
        <w:tblPrEx>
          <w:tblCellMar>
            <w:left w:w="108" w:type="dxa"/>
            <w:right w:w="108" w:type="dxa"/>
          </w:tblCellMar>
        </w:tblPrEx>
        <w:trPr>
          <w:jc w:val="center"/>
        </w:trPr>
        <w:tc>
          <w:tcPr>
            <w:tcW w:w="4569" w:type="dxa"/>
            <w:shd w:val="clear" w:color="auto" w:fill="auto"/>
          </w:tcPr>
          <w:p w14:paraId="2A4DD98E" w14:textId="77777777" w:rsidR="000875BD" w:rsidRPr="00196BCA" w:rsidRDefault="000875BD" w:rsidP="003029C8">
            <w:pPr>
              <w:pStyle w:val="TAL"/>
            </w:pPr>
            <w:r w:rsidRPr="00196BCA">
              <w:t xml:space="preserve">      setup SEQUENCE {</w:t>
            </w:r>
          </w:p>
        </w:tc>
        <w:tc>
          <w:tcPr>
            <w:tcW w:w="2267" w:type="dxa"/>
            <w:shd w:val="clear" w:color="auto" w:fill="auto"/>
          </w:tcPr>
          <w:p w14:paraId="079FDE14" w14:textId="77777777" w:rsidR="000875BD" w:rsidRPr="00196BCA" w:rsidRDefault="000875BD" w:rsidP="003029C8">
            <w:pPr>
              <w:pStyle w:val="TAL"/>
            </w:pPr>
          </w:p>
        </w:tc>
        <w:tc>
          <w:tcPr>
            <w:tcW w:w="1700" w:type="dxa"/>
            <w:shd w:val="clear" w:color="auto" w:fill="auto"/>
          </w:tcPr>
          <w:p w14:paraId="1B174F4E" w14:textId="77777777" w:rsidR="000875BD" w:rsidRPr="00196BCA" w:rsidRDefault="000875BD" w:rsidP="003029C8">
            <w:pPr>
              <w:pStyle w:val="TAL"/>
            </w:pPr>
          </w:p>
        </w:tc>
        <w:tc>
          <w:tcPr>
            <w:tcW w:w="1245" w:type="dxa"/>
            <w:shd w:val="clear" w:color="auto" w:fill="auto"/>
          </w:tcPr>
          <w:p w14:paraId="684A12FD" w14:textId="77777777" w:rsidR="000875BD" w:rsidRPr="00196BCA" w:rsidRDefault="000875BD" w:rsidP="003029C8">
            <w:pPr>
              <w:pStyle w:val="TAL"/>
            </w:pPr>
          </w:p>
        </w:tc>
      </w:tr>
      <w:tr w:rsidR="000875BD" w:rsidRPr="00196BCA" w14:paraId="291E9B17" w14:textId="77777777" w:rsidTr="006E47DD">
        <w:tblPrEx>
          <w:tblCellMar>
            <w:left w:w="108" w:type="dxa"/>
            <w:right w:w="108" w:type="dxa"/>
          </w:tblCellMar>
        </w:tblPrEx>
        <w:trPr>
          <w:jc w:val="center"/>
        </w:trPr>
        <w:tc>
          <w:tcPr>
            <w:tcW w:w="4569" w:type="dxa"/>
            <w:shd w:val="clear" w:color="auto" w:fill="auto"/>
          </w:tcPr>
          <w:p w14:paraId="0800EDC4" w14:textId="77777777" w:rsidR="000875BD" w:rsidRPr="00196BCA" w:rsidRDefault="000875BD" w:rsidP="003029C8">
            <w:pPr>
              <w:pStyle w:val="TAL"/>
            </w:pPr>
            <w:r w:rsidRPr="00196BCA">
              <w:t xml:space="preserve">        drx-onDurationTimer</w:t>
            </w:r>
          </w:p>
        </w:tc>
        <w:tc>
          <w:tcPr>
            <w:tcW w:w="2267" w:type="dxa"/>
            <w:shd w:val="clear" w:color="auto" w:fill="auto"/>
          </w:tcPr>
          <w:p w14:paraId="26AE3379" w14:textId="77777777" w:rsidR="000875BD" w:rsidRPr="00196BCA" w:rsidRDefault="000875BD" w:rsidP="003029C8">
            <w:pPr>
              <w:pStyle w:val="TAL"/>
            </w:pPr>
            <w:r w:rsidRPr="00196BCA">
              <w:t>ms20</w:t>
            </w:r>
          </w:p>
        </w:tc>
        <w:tc>
          <w:tcPr>
            <w:tcW w:w="1700" w:type="dxa"/>
            <w:shd w:val="clear" w:color="auto" w:fill="auto"/>
          </w:tcPr>
          <w:p w14:paraId="03F97670" w14:textId="77777777" w:rsidR="000875BD" w:rsidRPr="00196BCA" w:rsidRDefault="000875BD" w:rsidP="003029C8">
            <w:pPr>
              <w:pStyle w:val="TAL"/>
            </w:pPr>
          </w:p>
        </w:tc>
        <w:tc>
          <w:tcPr>
            <w:tcW w:w="1245" w:type="dxa"/>
            <w:shd w:val="clear" w:color="auto" w:fill="auto"/>
          </w:tcPr>
          <w:p w14:paraId="1441531F" w14:textId="77777777" w:rsidR="000875BD" w:rsidRPr="00196BCA" w:rsidRDefault="000875BD" w:rsidP="003029C8">
            <w:pPr>
              <w:pStyle w:val="TAL"/>
            </w:pPr>
          </w:p>
        </w:tc>
      </w:tr>
      <w:tr w:rsidR="000875BD" w:rsidRPr="00196BCA" w14:paraId="5DAA67D4" w14:textId="77777777" w:rsidTr="006E47DD">
        <w:tblPrEx>
          <w:tblCellMar>
            <w:left w:w="108" w:type="dxa"/>
            <w:right w:w="108" w:type="dxa"/>
          </w:tblCellMar>
        </w:tblPrEx>
        <w:trPr>
          <w:jc w:val="center"/>
        </w:trPr>
        <w:tc>
          <w:tcPr>
            <w:tcW w:w="4569" w:type="dxa"/>
            <w:tcBorders>
              <w:bottom w:val="single" w:sz="4" w:space="0" w:color="000000"/>
            </w:tcBorders>
            <w:shd w:val="clear" w:color="auto" w:fill="auto"/>
          </w:tcPr>
          <w:p w14:paraId="16307822" w14:textId="77777777" w:rsidR="000875BD" w:rsidRPr="00196BCA" w:rsidRDefault="000875BD" w:rsidP="003029C8">
            <w:pPr>
              <w:pStyle w:val="TAL"/>
            </w:pPr>
            <w:r w:rsidRPr="00196BCA">
              <w:t xml:space="preserve">        drx-InactivityTimer</w:t>
            </w:r>
          </w:p>
        </w:tc>
        <w:tc>
          <w:tcPr>
            <w:tcW w:w="2267" w:type="dxa"/>
            <w:shd w:val="clear" w:color="auto" w:fill="auto"/>
          </w:tcPr>
          <w:p w14:paraId="5C7D5B5C" w14:textId="77777777" w:rsidR="000875BD" w:rsidRPr="00196BCA" w:rsidRDefault="000875BD" w:rsidP="003029C8">
            <w:pPr>
              <w:pStyle w:val="TAL"/>
            </w:pPr>
            <w:r w:rsidRPr="00196BCA">
              <w:t>ms10</w:t>
            </w:r>
          </w:p>
        </w:tc>
        <w:tc>
          <w:tcPr>
            <w:tcW w:w="1700" w:type="dxa"/>
            <w:shd w:val="clear" w:color="auto" w:fill="auto"/>
          </w:tcPr>
          <w:p w14:paraId="5026BC4D" w14:textId="77777777" w:rsidR="000875BD" w:rsidRPr="00196BCA" w:rsidRDefault="000875BD" w:rsidP="003029C8">
            <w:pPr>
              <w:pStyle w:val="TAL"/>
            </w:pPr>
          </w:p>
        </w:tc>
        <w:tc>
          <w:tcPr>
            <w:tcW w:w="1245" w:type="dxa"/>
            <w:shd w:val="clear" w:color="auto" w:fill="auto"/>
          </w:tcPr>
          <w:p w14:paraId="7912B4AE" w14:textId="77777777" w:rsidR="000875BD" w:rsidRPr="00196BCA" w:rsidRDefault="000875BD" w:rsidP="003029C8">
            <w:pPr>
              <w:pStyle w:val="TAL"/>
            </w:pPr>
          </w:p>
        </w:tc>
      </w:tr>
      <w:tr w:rsidR="000875BD" w:rsidRPr="00196BCA" w14:paraId="6801A8E5" w14:textId="77777777" w:rsidTr="006E47DD">
        <w:tblPrEx>
          <w:tblCellMar>
            <w:left w:w="108" w:type="dxa"/>
            <w:right w:w="108" w:type="dxa"/>
          </w:tblCellMar>
        </w:tblPrEx>
        <w:trPr>
          <w:jc w:val="center"/>
        </w:trPr>
        <w:tc>
          <w:tcPr>
            <w:tcW w:w="4569" w:type="dxa"/>
            <w:tcBorders>
              <w:bottom w:val="nil"/>
            </w:tcBorders>
            <w:shd w:val="clear" w:color="auto" w:fill="auto"/>
          </w:tcPr>
          <w:p w14:paraId="6D5E0A27" w14:textId="77777777" w:rsidR="000875BD" w:rsidRPr="00196BCA" w:rsidRDefault="000875BD" w:rsidP="003029C8">
            <w:pPr>
              <w:pStyle w:val="TAL"/>
            </w:pPr>
            <w:r w:rsidRPr="00196BCA">
              <w:t xml:space="preserve">        drx-HARQ-RTT-TimerDL</w:t>
            </w:r>
          </w:p>
        </w:tc>
        <w:tc>
          <w:tcPr>
            <w:tcW w:w="2267" w:type="dxa"/>
            <w:shd w:val="clear" w:color="auto" w:fill="auto"/>
          </w:tcPr>
          <w:p w14:paraId="4BB867B6" w14:textId="77777777" w:rsidR="000875BD" w:rsidRPr="00196BCA" w:rsidDel="0021633C" w:rsidRDefault="000875BD" w:rsidP="003029C8">
            <w:pPr>
              <w:pStyle w:val="TAL"/>
            </w:pPr>
            <w:r w:rsidRPr="00196BCA">
              <w:t>56</w:t>
            </w:r>
          </w:p>
        </w:tc>
        <w:tc>
          <w:tcPr>
            <w:tcW w:w="1700" w:type="dxa"/>
            <w:shd w:val="clear" w:color="auto" w:fill="auto"/>
          </w:tcPr>
          <w:p w14:paraId="7C6FA088" w14:textId="77777777" w:rsidR="000875BD" w:rsidRPr="00196BCA" w:rsidRDefault="000875BD" w:rsidP="003029C8">
            <w:pPr>
              <w:pStyle w:val="TAL"/>
            </w:pPr>
            <w:r w:rsidRPr="00196BCA">
              <w:t>Number of slots=4 due to number of symbol per slot=14</w:t>
            </w:r>
          </w:p>
        </w:tc>
        <w:tc>
          <w:tcPr>
            <w:tcW w:w="1245" w:type="dxa"/>
            <w:shd w:val="clear" w:color="auto" w:fill="auto"/>
          </w:tcPr>
          <w:p w14:paraId="616E856E" w14:textId="77777777" w:rsidR="000875BD" w:rsidRPr="00196BCA" w:rsidRDefault="000875BD" w:rsidP="003029C8">
            <w:pPr>
              <w:pStyle w:val="TAL"/>
              <w:rPr>
                <w:rFonts w:cs="Arial"/>
              </w:rPr>
            </w:pPr>
            <w:r w:rsidRPr="00196BCA">
              <w:rPr>
                <w:rFonts w:cs="Arial"/>
                <w:position w:val="-14"/>
              </w:rPr>
              <w:object w:dxaOrig="228" w:dyaOrig="252" w14:anchorId="50FEF6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2pt" o:ole="">
                  <v:imagedata r:id="rId9" o:title=""/>
                </v:shape>
                <o:OLEObject Type="Embed" ProgID="Equation.3" ShapeID="_x0000_i1025" DrawAspect="Content" ObjectID="_1781670393" r:id="rId10"/>
              </w:object>
            </w:r>
            <w:r w:rsidRPr="00196BCA">
              <w:rPr>
                <w:rFonts w:cs="Arial"/>
              </w:rPr>
              <w:t>=0,1,2,3,4 ( 2 with normal CP)</w:t>
            </w:r>
          </w:p>
        </w:tc>
      </w:tr>
      <w:tr w:rsidR="000875BD" w:rsidRPr="00196BCA" w14:paraId="34E73E2C" w14:textId="77777777" w:rsidTr="006E47DD">
        <w:tblPrEx>
          <w:tblCellMar>
            <w:left w:w="108" w:type="dxa"/>
            <w:right w:w="108" w:type="dxa"/>
          </w:tblCellMar>
        </w:tblPrEx>
        <w:trPr>
          <w:jc w:val="center"/>
        </w:trPr>
        <w:tc>
          <w:tcPr>
            <w:tcW w:w="4569" w:type="dxa"/>
            <w:tcBorders>
              <w:top w:val="nil"/>
              <w:bottom w:val="single" w:sz="4" w:space="0" w:color="000000"/>
            </w:tcBorders>
            <w:shd w:val="clear" w:color="auto" w:fill="auto"/>
          </w:tcPr>
          <w:p w14:paraId="22B95487" w14:textId="77777777" w:rsidR="000875BD" w:rsidRPr="00196BCA" w:rsidRDefault="000875BD" w:rsidP="003029C8">
            <w:pPr>
              <w:pStyle w:val="TAL"/>
            </w:pPr>
          </w:p>
        </w:tc>
        <w:tc>
          <w:tcPr>
            <w:tcW w:w="2267" w:type="dxa"/>
            <w:shd w:val="clear" w:color="auto" w:fill="auto"/>
          </w:tcPr>
          <w:p w14:paraId="3AEC71C5" w14:textId="77777777" w:rsidR="000875BD" w:rsidRPr="00196BCA" w:rsidRDefault="000875BD" w:rsidP="003029C8">
            <w:pPr>
              <w:pStyle w:val="TAL"/>
            </w:pPr>
            <w:r w:rsidRPr="00196BCA">
              <w:t>48</w:t>
            </w:r>
          </w:p>
        </w:tc>
        <w:tc>
          <w:tcPr>
            <w:tcW w:w="1700" w:type="dxa"/>
            <w:shd w:val="clear" w:color="auto" w:fill="auto"/>
          </w:tcPr>
          <w:p w14:paraId="1BD56B49" w14:textId="77777777" w:rsidR="000875BD" w:rsidRPr="00196BCA" w:rsidRDefault="000875BD" w:rsidP="003029C8">
            <w:pPr>
              <w:pStyle w:val="TAL"/>
            </w:pPr>
            <w:r w:rsidRPr="00196BCA">
              <w:t>Number of slots=4 due to number of symbol per slot=12</w:t>
            </w:r>
          </w:p>
        </w:tc>
        <w:tc>
          <w:tcPr>
            <w:tcW w:w="1245" w:type="dxa"/>
            <w:shd w:val="clear" w:color="auto" w:fill="auto"/>
          </w:tcPr>
          <w:p w14:paraId="65818564" w14:textId="77777777" w:rsidR="000875BD" w:rsidRPr="00196BCA" w:rsidRDefault="000875BD" w:rsidP="003029C8">
            <w:pPr>
              <w:pStyle w:val="TAL"/>
              <w:rPr>
                <w:rFonts w:cs="Arial"/>
              </w:rPr>
            </w:pPr>
            <w:r w:rsidRPr="00196BCA">
              <w:rPr>
                <w:rFonts w:cs="Arial"/>
                <w:position w:val="-14"/>
              </w:rPr>
              <w:object w:dxaOrig="228" w:dyaOrig="252" w14:anchorId="604C7C56">
                <v:shape id="_x0000_i1026" type="#_x0000_t75" style="width:12pt;height:12pt" o:ole="">
                  <v:imagedata r:id="rId9" o:title=""/>
                </v:shape>
                <o:OLEObject Type="Embed" ProgID="Equation.3" ShapeID="_x0000_i1026" DrawAspect="Content" ObjectID="_1781670394" r:id="rId11"/>
              </w:object>
            </w:r>
            <w:r w:rsidRPr="00196BCA">
              <w:rPr>
                <w:rFonts w:cs="Arial"/>
              </w:rPr>
              <w:t>=  2 with external CP</w:t>
            </w:r>
          </w:p>
        </w:tc>
      </w:tr>
      <w:tr w:rsidR="000875BD" w:rsidRPr="00196BCA" w14:paraId="74FB0816" w14:textId="77777777" w:rsidTr="006E47DD">
        <w:tblPrEx>
          <w:tblCellMar>
            <w:left w:w="108" w:type="dxa"/>
            <w:right w:w="108" w:type="dxa"/>
          </w:tblCellMar>
        </w:tblPrEx>
        <w:trPr>
          <w:jc w:val="center"/>
        </w:trPr>
        <w:tc>
          <w:tcPr>
            <w:tcW w:w="4569" w:type="dxa"/>
            <w:tcBorders>
              <w:bottom w:val="nil"/>
            </w:tcBorders>
            <w:shd w:val="clear" w:color="auto" w:fill="auto"/>
          </w:tcPr>
          <w:p w14:paraId="2648E697" w14:textId="77777777" w:rsidR="000875BD" w:rsidRPr="00196BCA" w:rsidRDefault="000875BD" w:rsidP="003029C8">
            <w:pPr>
              <w:pStyle w:val="TAL"/>
            </w:pPr>
            <w:r w:rsidRPr="00196BCA">
              <w:t xml:space="preserve">        drx-HARQ-RTT-TimerUL</w:t>
            </w:r>
          </w:p>
        </w:tc>
        <w:tc>
          <w:tcPr>
            <w:tcW w:w="2267" w:type="dxa"/>
            <w:shd w:val="clear" w:color="auto" w:fill="auto"/>
          </w:tcPr>
          <w:p w14:paraId="55C30911" w14:textId="77777777" w:rsidR="000875BD" w:rsidRPr="00196BCA" w:rsidDel="0021633C" w:rsidRDefault="000875BD" w:rsidP="003029C8">
            <w:pPr>
              <w:pStyle w:val="TAL"/>
            </w:pPr>
            <w:r w:rsidRPr="00196BCA">
              <w:t>56</w:t>
            </w:r>
          </w:p>
        </w:tc>
        <w:tc>
          <w:tcPr>
            <w:tcW w:w="1700" w:type="dxa"/>
            <w:shd w:val="clear" w:color="auto" w:fill="auto"/>
          </w:tcPr>
          <w:p w14:paraId="363FC5B1" w14:textId="77777777" w:rsidR="000875BD" w:rsidRPr="00196BCA" w:rsidRDefault="000875BD" w:rsidP="003029C8">
            <w:pPr>
              <w:pStyle w:val="TAL"/>
            </w:pPr>
            <w:r w:rsidRPr="00196BCA">
              <w:t>Number of slots=4 due to number of symbol per slot=14</w:t>
            </w:r>
          </w:p>
        </w:tc>
        <w:tc>
          <w:tcPr>
            <w:tcW w:w="1245" w:type="dxa"/>
            <w:shd w:val="clear" w:color="auto" w:fill="auto"/>
          </w:tcPr>
          <w:p w14:paraId="478FDC16" w14:textId="77777777" w:rsidR="000875BD" w:rsidRPr="00196BCA" w:rsidRDefault="000875BD" w:rsidP="003029C8">
            <w:pPr>
              <w:pStyle w:val="TAL"/>
              <w:rPr>
                <w:rFonts w:cs="Arial"/>
              </w:rPr>
            </w:pPr>
            <w:r w:rsidRPr="00196BCA">
              <w:rPr>
                <w:rFonts w:cs="Arial"/>
                <w:position w:val="-14"/>
              </w:rPr>
              <w:object w:dxaOrig="228" w:dyaOrig="252" w14:anchorId="714ADA9D">
                <v:shape id="_x0000_i1027" type="#_x0000_t75" style="width:12pt;height:12pt" o:ole="">
                  <v:imagedata r:id="rId9" o:title=""/>
                </v:shape>
                <o:OLEObject Type="Embed" ProgID="Equation.3" ShapeID="_x0000_i1027" DrawAspect="Content" ObjectID="_1781670395" r:id="rId12"/>
              </w:object>
            </w:r>
            <w:r w:rsidRPr="00196BCA">
              <w:rPr>
                <w:rFonts w:cs="Arial"/>
              </w:rPr>
              <w:t>=0,1,2,3,4 ( 2 with normal CP)</w:t>
            </w:r>
          </w:p>
        </w:tc>
      </w:tr>
      <w:tr w:rsidR="000875BD" w:rsidRPr="00196BCA" w14:paraId="7ABC005C" w14:textId="77777777" w:rsidTr="006E47DD">
        <w:tblPrEx>
          <w:tblCellMar>
            <w:left w:w="108" w:type="dxa"/>
            <w:right w:w="108" w:type="dxa"/>
          </w:tblCellMar>
        </w:tblPrEx>
        <w:trPr>
          <w:jc w:val="center"/>
        </w:trPr>
        <w:tc>
          <w:tcPr>
            <w:tcW w:w="4569" w:type="dxa"/>
            <w:tcBorders>
              <w:top w:val="nil"/>
            </w:tcBorders>
            <w:shd w:val="clear" w:color="auto" w:fill="auto"/>
          </w:tcPr>
          <w:p w14:paraId="5D723ADD" w14:textId="77777777" w:rsidR="000875BD" w:rsidRPr="00196BCA" w:rsidRDefault="000875BD" w:rsidP="003029C8">
            <w:pPr>
              <w:pStyle w:val="TAL"/>
            </w:pPr>
          </w:p>
        </w:tc>
        <w:tc>
          <w:tcPr>
            <w:tcW w:w="2267" w:type="dxa"/>
            <w:shd w:val="clear" w:color="auto" w:fill="auto"/>
          </w:tcPr>
          <w:p w14:paraId="02490854" w14:textId="77777777" w:rsidR="000875BD" w:rsidRPr="00196BCA" w:rsidRDefault="000875BD" w:rsidP="003029C8">
            <w:pPr>
              <w:pStyle w:val="TAL"/>
            </w:pPr>
            <w:r w:rsidRPr="00196BCA">
              <w:t>48</w:t>
            </w:r>
          </w:p>
        </w:tc>
        <w:tc>
          <w:tcPr>
            <w:tcW w:w="1700" w:type="dxa"/>
            <w:shd w:val="clear" w:color="auto" w:fill="auto"/>
          </w:tcPr>
          <w:p w14:paraId="46D14267" w14:textId="77777777" w:rsidR="000875BD" w:rsidRPr="00196BCA" w:rsidRDefault="000875BD" w:rsidP="003029C8">
            <w:pPr>
              <w:pStyle w:val="TAL"/>
            </w:pPr>
            <w:r w:rsidRPr="00196BCA">
              <w:t>Number of slots=4 due to number of symbol per slot=12</w:t>
            </w:r>
          </w:p>
        </w:tc>
        <w:tc>
          <w:tcPr>
            <w:tcW w:w="1245" w:type="dxa"/>
            <w:shd w:val="clear" w:color="auto" w:fill="auto"/>
          </w:tcPr>
          <w:p w14:paraId="64ED32A0" w14:textId="77777777" w:rsidR="000875BD" w:rsidRPr="00196BCA" w:rsidRDefault="000875BD" w:rsidP="003029C8">
            <w:pPr>
              <w:pStyle w:val="TAL"/>
              <w:rPr>
                <w:rFonts w:cs="Arial"/>
              </w:rPr>
            </w:pPr>
            <w:r w:rsidRPr="00196BCA">
              <w:rPr>
                <w:rFonts w:cs="Arial"/>
                <w:position w:val="-14"/>
              </w:rPr>
              <w:object w:dxaOrig="228" w:dyaOrig="252" w14:anchorId="5FB19E09">
                <v:shape id="_x0000_i1028" type="#_x0000_t75" style="width:12pt;height:12pt" o:ole="">
                  <v:imagedata r:id="rId9" o:title=""/>
                </v:shape>
                <o:OLEObject Type="Embed" ProgID="Equation.3" ShapeID="_x0000_i1028" DrawAspect="Content" ObjectID="_1781670396" r:id="rId13"/>
              </w:object>
            </w:r>
            <w:r w:rsidRPr="00196BCA">
              <w:rPr>
                <w:rFonts w:cs="Arial"/>
              </w:rPr>
              <w:t>=  2 with external CP</w:t>
            </w:r>
          </w:p>
        </w:tc>
      </w:tr>
      <w:tr w:rsidR="000875BD" w:rsidRPr="00196BCA" w14:paraId="742A7415" w14:textId="77777777" w:rsidTr="006E47DD">
        <w:tblPrEx>
          <w:tblCellMar>
            <w:left w:w="108" w:type="dxa"/>
            <w:right w:w="108" w:type="dxa"/>
          </w:tblCellMar>
        </w:tblPrEx>
        <w:trPr>
          <w:jc w:val="center"/>
        </w:trPr>
        <w:tc>
          <w:tcPr>
            <w:tcW w:w="4569" w:type="dxa"/>
            <w:shd w:val="clear" w:color="auto" w:fill="auto"/>
          </w:tcPr>
          <w:p w14:paraId="1966BA44" w14:textId="77777777" w:rsidR="000875BD" w:rsidRPr="00196BCA" w:rsidRDefault="000875BD" w:rsidP="003029C8">
            <w:pPr>
              <w:pStyle w:val="TAL"/>
            </w:pPr>
            <w:r w:rsidRPr="00196BCA">
              <w:t xml:space="preserve">        drx-RetransmissionTimerDL</w:t>
            </w:r>
          </w:p>
        </w:tc>
        <w:tc>
          <w:tcPr>
            <w:tcW w:w="2267" w:type="dxa"/>
            <w:shd w:val="clear" w:color="auto" w:fill="auto"/>
          </w:tcPr>
          <w:p w14:paraId="15048B76" w14:textId="77777777" w:rsidR="000875BD" w:rsidRPr="00196BCA" w:rsidDel="0021633C" w:rsidRDefault="000875BD" w:rsidP="003029C8">
            <w:pPr>
              <w:pStyle w:val="TAL"/>
            </w:pPr>
            <w:r w:rsidRPr="00196BCA">
              <w:t>sl8</w:t>
            </w:r>
          </w:p>
        </w:tc>
        <w:tc>
          <w:tcPr>
            <w:tcW w:w="1700" w:type="dxa"/>
            <w:shd w:val="clear" w:color="auto" w:fill="auto"/>
          </w:tcPr>
          <w:p w14:paraId="6A66EFA7" w14:textId="77777777" w:rsidR="000875BD" w:rsidRPr="00196BCA" w:rsidRDefault="000875BD" w:rsidP="003029C8">
            <w:pPr>
              <w:pStyle w:val="TAL"/>
            </w:pPr>
          </w:p>
        </w:tc>
        <w:tc>
          <w:tcPr>
            <w:tcW w:w="1245" w:type="dxa"/>
            <w:shd w:val="clear" w:color="auto" w:fill="auto"/>
          </w:tcPr>
          <w:p w14:paraId="0A04C5F1" w14:textId="77777777" w:rsidR="000875BD" w:rsidRPr="00196BCA" w:rsidRDefault="000875BD" w:rsidP="003029C8">
            <w:pPr>
              <w:pStyle w:val="TAL"/>
            </w:pPr>
          </w:p>
        </w:tc>
      </w:tr>
      <w:tr w:rsidR="000875BD" w:rsidRPr="00196BCA" w14:paraId="1BEEE5F5" w14:textId="77777777" w:rsidTr="006E47DD">
        <w:tblPrEx>
          <w:tblCellMar>
            <w:left w:w="108" w:type="dxa"/>
            <w:right w:w="108" w:type="dxa"/>
          </w:tblCellMar>
        </w:tblPrEx>
        <w:trPr>
          <w:jc w:val="center"/>
        </w:trPr>
        <w:tc>
          <w:tcPr>
            <w:tcW w:w="4569" w:type="dxa"/>
            <w:shd w:val="clear" w:color="auto" w:fill="auto"/>
          </w:tcPr>
          <w:p w14:paraId="1BB4390D" w14:textId="77777777" w:rsidR="000875BD" w:rsidRPr="00196BCA" w:rsidRDefault="000875BD" w:rsidP="003029C8">
            <w:pPr>
              <w:pStyle w:val="TAL"/>
            </w:pPr>
            <w:r w:rsidRPr="00196BCA">
              <w:t xml:space="preserve">        drx-RetransmissionTimerUL</w:t>
            </w:r>
          </w:p>
        </w:tc>
        <w:tc>
          <w:tcPr>
            <w:tcW w:w="2267" w:type="dxa"/>
            <w:shd w:val="clear" w:color="auto" w:fill="auto"/>
          </w:tcPr>
          <w:p w14:paraId="6BFD5F18" w14:textId="77777777" w:rsidR="000875BD" w:rsidRPr="00196BCA" w:rsidDel="0021633C" w:rsidRDefault="000875BD" w:rsidP="003029C8">
            <w:pPr>
              <w:pStyle w:val="TAL"/>
            </w:pPr>
            <w:r w:rsidRPr="00196BCA">
              <w:t>sl8</w:t>
            </w:r>
          </w:p>
        </w:tc>
        <w:tc>
          <w:tcPr>
            <w:tcW w:w="1700" w:type="dxa"/>
            <w:shd w:val="clear" w:color="auto" w:fill="auto"/>
          </w:tcPr>
          <w:p w14:paraId="7235FE79" w14:textId="77777777" w:rsidR="000875BD" w:rsidRPr="00196BCA" w:rsidRDefault="000875BD" w:rsidP="003029C8">
            <w:pPr>
              <w:pStyle w:val="TAL"/>
            </w:pPr>
          </w:p>
        </w:tc>
        <w:tc>
          <w:tcPr>
            <w:tcW w:w="1245" w:type="dxa"/>
            <w:shd w:val="clear" w:color="auto" w:fill="auto"/>
          </w:tcPr>
          <w:p w14:paraId="1C705162" w14:textId="77777777" w:rsidR="000875BD" w:rsidRPr="00196BCA" w:rsidRDefault="000875BD" w:rsidP="003029C8">
            <w:pPr>
              <w:pStyle w:val="TAL"/>
            </w:pPr>
          </w:p>
        </w:tc>
      </w:tr>
      <w:tr w:rsidR="000875BD" w:rsidRPr="00196BCA" w14:paraId="307D9834" w14:textId="77777777" w:rsidTr="006E47DD">
        <w:tblPrEx>
          <w:tblCellMar>
            <w:left w:w="108" w:type="dxa"/>
            <w:right w:w="108" w:type="dxa"/>
          </w:tblCellMar>
        </w:tblPrEx>
        <w:trPr>
          <w:jc w:val="center"/>
        </w:trPr>
        <w:tc>
          <w:tcPr>
            <w:tcW w:w="4569" w:type="dxa"/>
            <w:shd w:val="clear" w:color="auto" w:fill="auto"/>
          </w:tcPr>
          <w:p w14:paraId="36F8BB2D" w14:textId="77777777" w:rsidR="000875BD" w:rsidRPr="00196BCA" w:rsidRDefault="000875BD" w:rsidP="003029C8">
            <w:pPr>
              <w:pStyle w:val="TAL"/>
            </w:pPr>
            <w:r w:rsidRPr="00196BCA">
              <w:t xml:space="preserve">        drx-LongCycleStartOffset CHOICE {</w:t>
            </w:r>
          </w:p>
        </w:tc>
        <w:tc>
          <w:tcPr>
            <w:tcW w:w="2267" w:type="dxa"/>
            <w:shd w:val="clear" w:color="auto" w:fill="auto"/>
          </w:tcPr>
          <w:p w14:paraId="7F3178A6" w14:textId="77777777" w:rsidR="000875BD" w:rsidRPr="00196BCA" w:rsidRDefault="000875BD" w:rsidP="003029C8">
            <w:pPr>
              <w:pStyle w:val="TAL"/>
            </w:pPr>
          </w:p>
        </w:tc>
        <w:tc>
          <w:tcPr>
            <w:tcW w:w="1700" w:type="dxa"/>
            <w:shd w:val="clear" w:color="auto" w:fill="auto"/>
          </w:tcPr>
          <w:p w14:paraId="27EE6733" w14:textId="77777777" w:rsidR="000875BD" w:rsidRPr="00196BCA" w:rsidRDefault="000875BD" w:rsidP="003029C8">
            <w:pPr>
              <w:pStyle w:val="TAL"/>
            </w:pPr>
          </w:p>
        </w:tc>
        <w:tc>
          <w:tcPr>
            <w:tcW w:w="1245" w:type="dxa"/>
            <w:shd w:val="clear" w:color="auto" w:fill="auto"/>
          </w:tcPr>
          <w:p w14:paraId="7FF9E2C5" w14:textId="77777777" w:rsidR="000875BD" w:rsidRPr="00196BCA" w:rsidRDefault="000875BD" w:rsidP="003029C8">
            <w:pPr>
              <w:pStyle w:val="TAL"/>
            </w:pPr>
          </w:p>
        </w:tc>
      </w:tr>
      <w:tr w:rsidR="000875BD" w:rsidRPr="00196BCA" w14:paraId="1CCCD393" w14:textId="77777777" w:rsidTr="006E47DD">
        <w:tblPrEx>
          <w:tblCellMar>
            <w:left w:w="108" w:type="dxa"/>
            <w:right w:w="108" w:type="dxa"/>
          </w:tblCellMar>
        </w:tblPrEx>
        <w:trPr>
          <w:jc w:val="center"/>
        </w:trPr>
        <w:tc>
          <w:tcPr>
            <w:tcW w:w="4569" w:type="dxa"/>
            <w:shd w:val="clear" w:color="auto" w:fill="auto"/>
          </w:tcPr>
          <w:p w14:paraId="5D44C773" w14:textId="77777777" w:rsidR="000875BD" w:rsidRPr="00196BCA" w:rsidRDefault="000875BD" w:rsidP="003029C8">
            <w:pPr>
              <w:pStyle w:val="TAL"/>
            </w:pPr>
            <w:r w:rsidRPr="00196BCA">
              <w:t xml:space="preserve">          ms640</w:t>
            </w:r>
          </w:p>
        </w:tc>
        <w:tc>
          <w:tcPr>
            <w:tcW w:w="2267" w:type="dxa"/>
            <w:shd w:val="clear" w:color="auto" w:fill="auto"/>
          </w:tcPr>
          <w:p w14:paraId="32A46856" w14:textId="77777777" w:rsidR="000875BD" w:rsidRPr="00196BCA" w:rsidRDefault="000875BD" w:rsidP="003029C8">
            <w:pPr>
              <w:pStyle w:val="TAL"/>
            </w:pPr>
            <w:r w:rsidRPr="00196BCA">
              <w:t>7</w:t>
            </w:r>
          </w:p>
        </w:tc>
        <w:tc>
          <w:tcPr>
            <w:tcW w:w="1700" w:type="dxa"/>
            <w:shd w:val="clear" w:color="auto" w:fill="auto"/>
          </w:tcPr>
          <w:p w14:paraId="684371BF" w14:textId="77777777" w:rsidR="000875BD" w:rsidRPr="00196BCA" w:rsidRDefault="000875BD" w:rsidP="003029C8">
            <w:pPr>
              <w:pStyle w:val="TAL"/>
            </w:pPr>
          </w:p>
        </w:tc>
        <w:tc>
          <w:tcPr>
            <w:tcW w:w="1245" w:type="dxa"/>
            <w:shd w:val="clear" w:color="auto" w:fill="auto"/>
          </w:tcPr>
          <w:p w14:paraId="7E6FA9AA" w14:textId="77777777" w:rsidR="000875BD" w:rsidRPr="00196BCA" w:rsidRDefault="000875BD" w:rsidP="003029C8">
            <w:pPr>
              <w:pStyle w:val="TAL"/>
            </w:pPr>
          </w:p>
        </w:tc>
      </w:tr>
      <w:tr w:rsidR="000875BD" w:rsidRPr="00196BCA" w14:paraId="626CF81E" w14:textId="77777777" w:rsidTr="006E47DD">
        <w:tblPrEx>
          <w:tblCellMar>
            <w:left w:w="108" w:type="dxa"/>
            <w:right w:w="108" w:type="dxa"/>
          </w:tblCellMar>
        </w:tblPrEx>
        <w:trPr>
          <w:jc w:val="center"/>
        </w:trPr>
        <w:tc>
          <w:tcPr>
            <w:tcW w:w="4569" w:type="dxa"/>
            <w:shd w:val="clear" w:color="auto" w:fill="auto"/>
          </w:tcPr>
          <w:p w14:paraId="78DD68C5" w14:textId="77777777" w:rsidR="000875BD" w:rsidRPr="00196BCA" w:rsidRDefault="000875BD" w:rsidP="003029C8">
            <w:pPr>
              <w:pStyle w:val="TAL"/>
            </w:pPr>
            <w:r w:rsidRPr="00196BCA">
              <w:t xml:space="preserve">        }</w:t>
            </w:r>
          </w:p>
        </w:tc>
        <w:tc>
          <w:tcPr>
            <w:tcW w:w="2267" w:type="dxa"/>
            <w:shd w:val="clear" w:color="auto" w:fill="auto"/>
          </w:tcPr>
          <w:p w14:paraId="61093A83" w14:textId="77777777" w:rsidR="000875BD" w:rsidRPr="00196BCA" w:rsidRDefault="000875BD" w:rsidP="003029C8">
            <w:pPr>
              <w:pStyle w:val="TAL"/>
            </w:pPr>
          </w:p>
        </w:tc>
        <w:tc>
          <w:tcPr>
            <w:tcW w:w="1700" w:type="dxa"/>
            <w:shd w:val="clear" w:color="auto" w:fill="auto"/>
          </w:tcPr>
          <w:p w14:paraId="3A1691A0" w14:textId="77777777" w:rsidR="000875BD" w:rsidRPr="00196BCA" w:rsidRDefault="000875BD" w:rsidP="003029C8">
            <w:pPr>
              <w:pStyle w:val="TAL"/>
            </w:pPr>
          </w:p>
        </w:tc>
        <w:tc>
          <w:tcPr>
            <w:tcW w:w="1245" w:type="dxa"/>
            <w:shd w:val="clear" w:color="auto" w:fill="auto"/>
          </w:tcPr>
          <w:p w14:paraId="0EDD7F65" w14:textId="77777777" w:rsidR="000875BD" w:rsidRPr="00196BCA" w:rsidRDefault="000875BD" w:rsidP="003029C8">
            <w:pPr>
              <w:pStyle w:val="TAL"/>
            </w:pPr>
          </w:p>
        </w:tc>
      </w:tr>
      <w:tr w:rsidR="000875BD" w:rsidRPr="00196BCA" w14:paraId="53DC8D1F" w14:textId="77777777" w:rsidTr="006E47DD">
        <w:tblPrEx>
          <w:tblCellMar>
            <w:left w:w="108" w:type="dxa"/>
            <w:right w:w="108" w:type="dxa"/>
          </w:tblCellMar>
        </w:tblPrEx>
        <w:trPr>
          <w:jc w:val="center"/>
        </w:trPr>
        <w:tc>
          <w:tcPr>
            <w:tcW w:w="4569" w:type="dxa"/>
            <w:shd w:val="clear" w:color="auto" w:fill="auto"/>
          </w:tcPr>
          <w:p w14:paraId="09777A1B" w14:textId="77777777" w:rsidR="000875BD" w:rsidRPr="00196BCA" w:rsidRDefault="000875BD" w:rsidP="003029C8">
            <w:pPr>
              <w:pStyle w:val="TAL"/>
            </w:pPr>
            <w:r w:rsidRPr="00196BCA">
              <w:t xml:space="preserve">        shortDRX</w:t>
            </w:r>
          </w:p>
        </w:tc>
        <w:tc>
          <w:tcPr>
            <w:tcW w:w="2267" w:type="dxa"/>
            <w:shd w:val="clear" w:color="auto" w:fill="auto"/>
          </w:tcPr>
          <w:p w14:paraId="4794242B" w14:textId="77777777" w:rsidR="000875BD" w:rsidRPr="00196BCA" w:rsidRDefault="000875BD" w:rsidP="003029C8">
            <w:pPr>
              <w:pStyle w:val="TAL"/>
            </w:pPr>
            <w:r w:rsidRPr="00196BCA">
              <w:t>Not present</w:t>
            </w:r>
          </w:p>
        </w:tc>
        <w:tc>
          <w:tcPr>
            <w:tcW w:w="1700" w:type="dxa"/>
            <w:shd w:val="clear" w:color="auto" w:fill="auto"/>
          </w:tcPr>
          <w:p w14:paraId="193C4E9B" w14:textId="77777777" w:rsidR="000875BD" w:rsidRPr="00196BCA" w:rsidRDefault="000875BD" w:rsidP="003029C8">
            <w:pPr>
              <w:pStyle w:val="TAL"/>
            </w:pPr>
          </w:p>
        </w:tc>
        <w:tc>
          <w:tcPr>
            <w:tcW w:w="1245" w:type="dxa"/>
            <w:shd w:val="clear" w:color="auto" w:fill="auto"/>
          </w:tcPr>
          <w:p w14:paraId="39A040A3" w14:textId="77777777" w:rsidR="000875BD" w:rsidRPr="00196BCA" w:rsidRDefault="000875BD" w:rsidP="003029C8">
            <w:pPr>
              <w:pStyle w:val="TAL"/>
            </w:pPr>
          </w:p>
        </w:tc>
      </w:tr>
      <w:tr w:rsidR="000875BD" w:rsidRPr="00196BCA" w14:paraId="35955042" w14:textId="77777777" w:rsidTr="006E47DD">
        <w:tblPrEx>
          <w:tblCellMar>
            <w:left w:w="108" w:type="dxa"/>
            <w:right w:w="108" w:type="dxa"/>
          </w:tblCellMar>
        </w:tblPrEx>
        <w:trPr>
          <w:jc w:val="center"/>
        </w:trPr>
        <w:tc>
          <w:tcPr>
            <w:tcW w:w="4569" w:type="dxa"/>
            <w:shd w:val="clear" w:color="auto" w:fill="auto"/>
          </w:tcPr>
          <w:p w14:paraId="4F1ECB48" w14:textId="77777777" w:rsidR="000875BD" w:rsidRPr="00196BCA" w:rsidRDefault="000875BD" w:rsidP="003029C8">
            <w:pPr>
              <w:pStyle w:val="TAL"/>
            </w:pPr>
            <w:r w:rsidRPr="00196BCA">
              <w:t xml:space="preserve">        drx-SlotOffset</w:t>
            </w:r>
          </w:p>
        </w:tc>
        <w:tc>
          <w:tcPr>
            <w:tcW w:w="2267" w:type="dxa"/>
            <w:shd w:val="clear" w:color="auto" w:fill="auto"/>
          </w:tcPr>
          <w:p w14:paraId="6B696E02" w14:textId="77777777" w:rsidR="000875BD" w:rsidRPr="00196BCA" w:rsidRDefault="000875BD" w:rsidP="003029C8">
            <w:pPr>
              <w:pStyle w:val="TAL"/>
            </w:pPr>
            <w:r w:rsidRPr="00196BCA">
              <w:t>ms0</w:t>
            </w:r>
          </w:p>
        </w:tc>
        <w:tc>
          <w:tcPr>
            <w:tcW w:w="1700" w:type="dxa"/>
            <w:shd w:val="clear" w:color="auto" w:fill="auto"/>
          </w:tcPr>
          <w:p w14:paraId="46AE2F4C" w14:textId="77777777" w:rsidR="000875BD" w:rsidRPr="00196BCA" w:rsidRDefault="000875BD" w:rsidP="003029C8">
            <w:pPr>
              <w:pStyle w:val="TAL"/>
            </w:pPr>
          </w:p>
        </w:tc>
        <w:tc>
          <w:tcPr>
            <w:tcW w:w="1245" w:type="dxa"/>
            <w:shd w:val="clear" w:color="auto" w:fill="auto"/>
          </w:tcPr>
          <w:p w14:paraId="23595818" w14:textId="77777777" w:rsidR="000875BD" w:rsidRPr="00196BCA" w:rsidRDefault="000875BD" w:rsidP="003029C8">
            <w:pPr>
              <w:pStyle w:val="TAL"/>
            </w:pPr>
          </w:p>
        </w:tc>
      </w:tr>
      <w:tr w:rsidR="000875BD" w:rsidRPr="00196BCA" w14:paraId="2AECE33B" w14:textId="77777777" w:rsidTr="006E47DD">
        <w:tblPrEx>
          <w:tblCellMar>
            <w:left w:w="108" w:type="dxa"/>
            <w:right w:w="108" w:type="dxa"/>
          </w:tblCellMar>
        </w:tblPrEx>
        <w:trPr>
          <w:jc w:val="center"/>
        </w:trPr>
        <w:tc>
          <w:tcPr>
            <w:tcW w:w="4569" w:type="dxa"/>
            <w:shd w:val="clear" w:color="auto" w:fill="auto"/>
          </w:tcPr>
          <w:p w14:paraId="3C34CF04" w14:textId="77777777" w:rsidR="000875BD" w:rsidRPr="00196BCA" w:rsidRDefault="000875BD" w:rsidP="003029C8">
            <w:pPr>
              <w:pStyle w:val="TAL"/>
            </w:pPr>
            <w:r w:rsidRPr="00196BCA">
              <w:t xml:space="preserve">      }</w:t>
            </w:r>
          </w:p>
        </w:tc>
        <w:tc>
          <w:tcPr>
            <w:tcW w:w="2267" w:type="dxa"/>
            <w:shd w:val="clear" w:color="auto" w:fill="auto"/>
          </w:tcPr>
          <w:p w14:paraId="50F69A87" w14:textId="77777777" w:rsidR="000875BD" w:rsidRPr="00196BCA" w:rsidRDefault="000875BD" w:rsidP="003029C8">
            <w:pPr>
              <w:pStyle w:val="TAL"/>
            </w:pPr>
          </w:p>
        </w:tc>
        <w:tc>
          <w:tcPr>
            <w:tcW w:w="1700" w:type="dxa"/>
            <w:shd w:val="clear" w:color="auto" w:fill="auto"/>
          </w:tcPr>
          <w:p w14:paraId="1F931139" w14:textId="77777777" w:rsidR="000875BD" w:rsidRPr="00196BCA" w:rsidRDefault="000875BD" w:rsidP="003029C8">
            <w:pPr>
              <w:pStyle w:val="TAL"/>
            </w:pPr>
          </w:p>
        </w:tc>
        <w:tc>
          <w:tcPr>
            <w:tcW w:w="1245" w:type="dxa"/>
            <w:shd w:val="clear" w:color="auto" w:fill="auto"/>
          </w:tcPr>
          <w:p w14:paraId="68088BED" w14:textId="77777777" w:rsidR="000875BD" w:rsidRPr="00196BCA" w:rsidRDefault="000875BD" w:rsidP="003029C8">
            <w:pPr>
              <w:pStyle w:val="TAL"/>
            </w:pPr>
          </w:p>
        </w:tc>
      </w:tr>
      <w:tr w:rsidR="000875BD" w:rsidRPr="00196BCA" w14:paraId="6992B355" w14:textId="77777777" w:rsidTr="006E47DD">
        <w:tblPrEx>
          <w:tblCellMar>
            <w:left w:w="108" w:type="dxa"/>
            <w:right w:w="108" w:type="dxa"/>
          </w:tblCellMar>
        </w:tblPrEx>
        <w:trPr>
          <w:jc w:val="center"/>
        </w:trPr>
        <w:tc>
          <w:tcPr>
            <w:tcW w:w="4569" w:type="dxa"/>
            <w:shd w:val="clear" w:color="auto" w:fill="auto"/>
          </w:tcPr>
          <w:p w14:paraId="5CD629FF" w14:textId="77777777" w:rsidR="000875BD" w:rsidRPr="00196BCA" w:rsidRDefault="000875BD" w:rsidP="003029C8">
            <w:pPr>
              <w:pStyle w:val="TAL"/>
            </w:pPr>
            <w:r w:rsidRPr="00196BCA">
              <w:t xml:space="preserve">    }</w:t>
            </w:r>
          </w:p>
        </w:tc>
        <w:tc>
          <w:tcPr>
            <w:tcW w:w="2267" w:type="dxa"/>
            <w:shd w:val="clear" w:color="auto" w:fill="auto"/>
          </w:tcPr>
          <w:p w14:paraId="1F15F421" w14:textId="77777777" w:rsidR="000875BD" w:rsidRPr="00196BCA" w:rsidRDefault="000875BD" w:rsidP="003029C8">
            <w:pPr>
              <w:pStyle w:val="TAL"/>
            </w:pPr>
          </w:p>
        </w:tc>
        <w:tc>
          <w:tcPr>
            <w:tcW w:w="1700" w:type="dxa"/>
            <w:shd w:val="clear" w:color="auto" w:fill="auto"/>
          </w:tcPr>
          <w:p w14:paraId="28435D52" w14:textId="77777777" w:rsidR="000875BD" w:rsidRPr="00196BCA" w:rsidRDefault="000875BD" w:rsidP="003029C8">
            <w:pPr>
              <w:pStyle w:val="TAL"/>
            </w:pPr>
          </w:p>
        </w:tc>
        <w:tc>
          <w:tcPr>
            <w:tcW w:w="1245" w:type="dxa"/>
            <w:shd w:val="clear" w:color="auto" w:fill="auto"/>
          </w:tcPr>
          <w:p w14:paraId="3B5FE9A2" w14:textId="77777777" w:rsidR="000875BD" w:rsidRPr="00196BCA" w:rsidRDefault="000875BD" w:rsidP="003029C8">
            <w:pPr>
              <w:pStyle w:val="TAL"/>
            </w:pPr>
          </w:p>
        </w:tc>
      </w:tr>
      <w:tr w:rsidR="000875BD" w:rsidRPr="00196BCA" w14:paraId="68DAF94A" w14:textId="77777777" w:rsidTr="006E47DD">
        <w:tblPrEx>
          <w:tblCellMar>
            <w:left w:w="108" w:type="dxa"/>
            <w:right w:w="108" w:type="dxa"/>
          </w:tblCellMar>
        </w:tblPrEx>
        <w:trPr>
          <w:jc w:val="center"/>
        </w:trPr>
        <w:tc>
          <w:tcPr>
            <w:tcW w:w="4569" w:type="dxa"/>
            <w:tcBorders>
              <w:top w:val="single" w:sz="4" w:space="0" w:color="000000"/>
              <w:left w:val="single" w:sz="4" w:space="0" w:color="000000"/>
              <w:bottom w:val="single" w:sz="4" w:space="0" w:color="000000"/>
              <w:right w:val="single" w:sz="4" w:space="0" w:color="000000"/>
            </w:tcBorders>
            <w:shd w:val="clear" w:color="auto" w:fill="auto"/>
          </w:tcPr>
          <w:p w14:paraId="3BF6A8A8" w14:textId="77777777" w:rsidR="000875BD" w:rsidRPr="00196BCA" w:rsidRDefault="000875BD" w:rsidP="003029C8">
            <w:pPr>
              <w:pStyle w:val="TAL"/>
            </w:pPr>
            <w:r w:rsidRPr="00196BCA">
              <w:t xml:space="preserve">  }</w:t>
            </w:r>
          </w:p>
        </w:tc>
        <w:tc>
          <w:tcPr>
            <w:tcW w:w="2267" w:type="dxa"/>
            <w:tcBorders>
              <w:top w:val="single" w:sz="4" w:space="0" w:color="000000"/>
              <w:left w:val="single" w:sz="4" w:space="0" w:color="000000"/>
              <w:bottom w:val="single" w:sz="4" w:space="0" w:color="000000"/>
              <w:right w:val="single" w:sz="4" w:space="0" w:color="000000"/>
            </w:tcBorders>
            <w:shd w:val="clear" w:color="auto" w:fill="auto"/>
          </w:tcPr>
          <w:p w14:paraId="00B11AA3" w14:textId="77777777" w:rsidR="000875BD" w:rsidRPr="00196BCA" w:rsidRDefault="000875BD" w:rsidP="003029C8">
            <w:pPr>
              <w:pStyle w:val="TAL"/>
            </w:pPr>
          </w:p>
        </w:tc>
        <w:tc>
          <w:tcPr>
            <w:tcW w:w="1700" w:type="dxa"/>
            <w:tcBorders>
              <w:top w:val="single" w:sz="4" w:space="0" w:color="000000"/>
              <w:left w:val="single" w:sz="4" w:space="0" w:color="000000"/>
              <w:bottom w:val="single" w:sz="4" w:space="0" w:color="000000"/>
              <w:right w:val="single" w:sz="4" w:space="0" w:color="000000"/>
            </w:tcBorders>
            <w:shd w:val="clear" w:color="auto" w:fill="auto"/>
          </w:tcPr>
          <w:p w14:paraId="25579E62" w14:textId="77777777" w:rsidR="000875BD" w:rsidRPr="00196BCA" w:rsidRDefault="000875BD" w:rsidP="003029C8">
            <w:pPr>
              <w:pStyle w:val="TAL"/>
            </w:pPr>
          </w:p>
        </w:tc>
        <w:tc>
          <w:tcPr>
            <w:tcW w:w="1245" w:type="dxa"/>
            <w:tcBorders>
              <w:top w:val="single" w:sz="4" w:space="0" w:color="000000"/>
              <w:left w:val="single" w:sz="4" w:space="0" w:color="000000"/>
              <w:bottom w:val="single" w:sz="4" w:space="0" w:color="000000"/>
              <w:right w:val="single" w:sz="4" w:space="0" w:color="000000"/>
            </w:tcBorders>
            <w:shd w:val="clear" w:color="auto" w:fill="auto"/>
          </w:tcPr>
          <w:p w14:paraId="2D63CDCD" w14:textId="77777777" w:rsidR="000875BD" w:rsidRPr="00196BCA" w:rsidRDefault="000875BD" w:rsidP="003029C8">
            <w:pPr>
              <w:pStyle w:val="TAL"/>
            </w:pPr>
          </w:p>
        </w:tc>
      </w:tr>
      <w:tr w:rsidR="000875BD" w:rsidRPr="00196BCA" w14:paraId="071C2AF8" w14:textId="77777777" w:rsidTr="006E47DD">
        <w:tblPrEx>
          <w:tblCellMar>
            <w:left w:w="108" w:type="dxa"/>
            <w:right w:w="108" w:type="dxa"/>
          </w:tblCellMar>
        </w:tblPrEx>
        <w:trPr>
          <w:jc w:val="center"/>
        </w:trPr>
        <w:tc>
          <w:tcPr>
            <w:tcW w:w="4569" w:type="dxa"/>
            <w:tcBorders>
              <w:top w:val="single" w:sz="4" w:space="0" w:color="000000"/>
              <w:left w:val="single" w:sz="4" w:space="0" w:color="000000"/>
              <w:bottom w:val="single" w:sz="4" w:space="0" w:color="000000"/>
              <w:right w:val="single" w:sz="4" w:space="0" w:color="000000"/>
            </w:tcBorders>
            <w:shd w:val="clear" w:color="auto" w:fill="auto"/>
          </w:tcPr>
          <w:p w14:paraId="339A7CD7" w14:textId="77777777" w:rsidR="000875BD" w:rsidRPr="00196BCA" w:rsidRDefault="000875BD" w:rsidP="003029C8">
            <w:pPr>
              <w:pStyle w:val="TAL"/>
            </w:pPr>
            <w:r w:rsidRPr="00196BCA">
              <w:t>}</w:t>
            </w:r>
          </w:p>
        </w:tc>
        <w:tc>
          <w:tcPr>
            <w:tcW w:w="2267" w:type="dxa"/>
            <w:tcBorders>
              <w:top w:val="single" w:sz="4" w:space="0" w:color="000000"/>
              <w:left w:val="single" w:sz="4" w:space="0" w:color="000000"/>
              <w:bottom w:val="single" w:sz="4" w:space="0" w:color="000000"/>
              <w:right w:val="single" w:sz="4" w:space="0" w:color="000000"/>
            </w:tcBorders>
            <w:shd w:val="clear" w:color="auto" w:fill="auto"/>
          </w:tcPr>
          <w:p w14:paraId="48B403F2" w14:textId="77777777" w:rsidR="000875BD" w:rsidRPr="00196BCA" w:rsidRDefault="000875BD" w:rsidP="003029C8">
            <w:pPr>
              <w:pStyle w:val="TAL"/>
            </w:pPr>
          </w:p>
        </w:tc>
        <w:tc>
          <w:tcPr>
            <w:tcW w:w="1700" w:type="dxa"/>
            <w:tcBorders>
              <w:top w:val="single" w:sz="4" w:space="0" w:color="000000"/>
              <w:left w:val="single" w:sz="4" w:space="0" w:color="000000"/>
              <w:bottom w:val="single" w:sz="4" w:space="0" w:color="000000"/>
              <w:right w:val="single" w:sz="4" w:space="0" w:color="000000"/>
            </w:tcBorders>
            <w:shd w:val="clear" w:color="auto" w:fill="auto"/>
          </w:tcPr>
          <w:p w14:paraId="3D082B76" w14:textId="77777777" w:rsidR="000875BD" w:rsidRPr="00196BCA" w:rsidRDefault="000875BD" w:rsidP="003029C8">
            <w:pPr>
              <w:pStyle w:val="TAL"/>
            </w:pPr>
          </w:p>
        </w:tc>
        <w:tc>
          <w:tcPr>
            <w:tcW w:w="1245" w:type="dxa"/>
            <w:tcBorders>
              <w:top w:val="single" w:sz="4" w:space="0" w:color="000000"/>
              <w:left w:val="single" w:sz="4" w:space="0" w:color="000000"/>
              <w:bottom w:val="single" w:sz="4" w:space="0" w:color="000000"/>
              <w:right w:val="single" w:sz="4" w:space="0" w:color="000000"/>
            </w:tcBorders>
            <w:shd w:val="clear" w:color="auto" w:fill="auto"/>
          </w:tcPr>
          <w:p w14:paraId="7D7831D1" w14:textId="77777777" w:rsidR="000875BD" w:rsidRPr="00196BCA" w:rsidRDefault="000875BD" w:rsidP="003029C8">
            <w:pPr>
              <w:pStyle w:val="TAL"/>
            </w:pPr>
          </w:p>
        </w:tc>
      </w:tr>
    </w:tbl>
    <w:p w14:paraId="59D4E920" w14:textId="77777777" w:rsidR="000875BD" w:rsidRPr="00196BCA" w:rsidRDefault="000875BD" w:rsidP="00532AF4"/>
    <w:p w14:paraId="51DE8045" w14:textId="77777777" w:rsidR="00192211" w:rsidRPr="00196BCA" w:rsidRDefault="00A74F15" w:rsidP="00B5202A">
      <w:pPr>
        <w:pStyle w:val="Heading5"/>
      </w:pPr>
      <w:bookmarkStart w:id="8" w:name="_Toc21103123"/>
      <w:bookmarkStart w:id="9" w:name="_Toc29233461"/>
      <w:bookmarkStart w:id="10" w:name="_Toc29462066"/>
      <w:bookmarkStart w:id="11" w:name="_Toc36158043"/>
      <w:r w:rsidRPr="00196BCA">
        <w:t>7.</w:t>
      </w:r>
      <w:r w:rsidR="00D23BD2" w:rsidRPr="00196BCA">
        <w:t>1.</w:t>
      </w:r>
      <w:r w:rsidRPr="00196BCA">
        <w:t>1.5.2</w:t>
      </w:r>
      <w:r w:rsidRPr="00196BCA">
        <w:tab/>
      </w:r>
      <w:r w:rsidR="00192211" w:rsidRPr="00196BCA">
        <w:t>DRX operation / Short cycle not configured /</w:t>
      </w:r>
      <w:r w:rsidR="00A26663" w:rsidRPr="00196BCA">
        <w:t xml:space="preserve"> </w:t>
      </w:r>
      <w:r w:rsidR="00192211" w:rsidRPr="00196BCA">
        <w:t>Long DRX command MAC control element reception</w:t>
      </w:r>
      <w:bookmarkEnd w:id="8"/>
      <w:bookmarkEnd w:id="9"/>
      <w:bookmarkEnd w:id="10"/>
      <w:bookmarkEnd w:id="11"/>
    </w:p>
    <w:p w14:paraId="5FEBB70C" w14:textId="77777777" w:rsidR="00192211" w:rsidRPr="00196BCA" w:rsidRDefault="00192211" w:rsidP="00B5202A">
      <w:pPr>
        <w:pStyle w:val="H6"/>
      </w:pPr>
      <w:r w:rsidRPr="00196BCA">
        <w:t>7.</w:t>
      </w:r>
      <w:r w:rsidR="00D23BD2" w:rsidRPr="00196BCA">
        <w:t>1.</w:t>
      </w:r>
      <w:r w:rsidRPr="00196BCA">
        <w:t>1.5.2.1</w:t>
      </w:r>
      <w:r w:rsidR="007E6D65" w:rsidRPr="00196BCA">
        <w:tab/>
      </w:r>
      <w:r w:rsidRPr="00196BCA">
        <w:t>Test Purpose (TP)</w:t>
      </w:r>
    </w:p>
    <w:p w14:paraId="70DA3B59" w14:textId="77777777" w:rsidR="00192211" w:rsidRPr="00196BCA" w:rsidRDefault="00192211" w:rsidP="003E72C9">
      <w:pPr>
        <w:pStyle w:val="H6"/>
      </w:pPr>
      <w:r w:rsidRPr="00196BCA">
        <w:t>(1)</w:t>
      </w:r>
    </w:p>
    <w:p w14:paraId="7F23A610" w14:textId="77777777" w:rsidR="00192211" w:rsidRPr="00196BCA" w:rsidRDefault="00192211" w:rsidP="00131CE5">
      <w:pPr>
        <w:pStyle w:val="PL"/>
        <w:rPr>
          <w:noProof w:val="0"/>
        </w:rPr>
      </w:pPr>
      <w:r w:rsidRPr="00196BCA">
        <w:rPr>
          <w:b/>
          <w:bCs/>
          <w:noProof w:val="0"/>
        </w:rPr>
        <w:t xml:space="preserve">with </w:t>
      </w:r>
      <w:r w:rsidRPr="00196BCA">
        <w:rPr>
          <w:noProof w:val="0"/>
        </w:rPr>
        <w:t>{ UE in CONNECTED mode }</w:t>
      </w:r>
    </w:p>
    <w:p w14:paraId="15A6A0D6" w14:textId="77777777" w:rsidR="00192211" w:rsidRPr="00196BCA" w:rsidRDefault="00192211" w:rsidP="00131CE5">
      <w:pPr>
        <w:pStyle w:val="PL"/>
        <w:rPr>
          <w:noProof w:val="0"/>
        </w:rPr>
      </w:pPr>
      <w:r w:rsidRPr="00196BCA">
        <w:rPr>
          <w:b/>
          <w:bCs/>
          <w:noProof w:val="0"/>
        </w:rPr>
        <w:t xml:space="preserve">ensure that </w:t>
      </w:r>
      <w:r w:rsidRPr="00196BCA">
        <w:rPr>
          <w:noProof w:val="0"/>
        </w:rPr>
        <w:t>{</w:t>
      </w:r>
    </w:p>
    <w:p w14:paraId="3474F04F" w14:textId="77777777" w:rsidR="00192211" w:rsidRPr="00196BCA" w:rsidRDefault="00192211" w:rsidP="00131CE5">
      <w:pPr>
        <w:pStyle w:val="PL"/>
        <w:rPr>
          <w:noProof w:val="0"/>
        </w:rPr>
      </w:pPr>
      <w:r w:rsidRPr="00196BCA">
        <w:rPr>
          <w:b/>
          <w:bCs/>
          <w:noProof w:val="0"/>
        </w:rPr>
        <w:t xml:space="preserve">  when</w:t>
      </w:r>
      <w:r w:rsidRPr="00196BCA">
        <w:rPr>
          <w:noProof w:val="0"/>
        </w:rPr>
        <w:t xml:space="preserve"> { long DRX cycle is configured and a DRX Command MAC control element is received }</w:t>
      </w:r>
    </w:p>
    <w:p w14:paraId="0533D3E1" w14:textId="77777777" w:rsidR="00192211" w:rsidRPr="00196BCA" w:rsidRDefault="00192211" w:rsidP="00131CE5">
      <w:pPr>
        <w:pStyle w:val="PL"/>
        <w:rPr>
          <w:noProof w:val="0"/>
        </w:rPr>
      </w:pPr>
      <w:r w:rsidRPr="00196BCA">
        <w:rPr>
          <w:b/>
          <w:bCs/>
          <w:noProof w:val="0"/>
        </w:rPr>
        <w:t xml:space="preserve">    then</w:t>
      </w:r>
      <w:r w:rsidRPr="00196BCA">
        <w:rPr>
          <w:noProof w:val="0"/>
        </w:rPr>
        <w:t xml:space="preserve"> { UE successfully decodes the MAC control PDU }</w:t>
      </w:r>
    </w:p>
    <w:p w14:paraId="305415A9" w14:textId="77777777" w:rsidR="00192211" w:rsidRPr="00196BCA" w:rsidRDefault="00192211" w:rsidP="00131CE5">
      <w:pPr>
        <w:pStyle w:val="PL"/>
        <w:rPr>
          <w:noProof w:val="0"/>
        </w:rPr>
      </w:pPr>
      <w:r w:rsidRPr="00196BCA">
        <w:rPr>
          <w:noProof w:val="0"/>
        </w:rPr>
        <w:t xml:space="preserve">            }</w:t>
      </w:r>
    </w:p>
    <w:p w14:paraId="24CFD3B5" w14:textId="77777777" w:rsidR="00192211" w:rsidRPr="00196BCA" w:rsidRDefault="00192211" w:rsidP="00131CE5">
      <w:pPr>
        <w:pStyle w:val="PL"/>
        <w:rPr>
          <w:noProof w:val="0"/>
        </w:rPr>
      </w:pPr>
    </w:p>
    <w:p w14:paraId="53F97C07" w14:textId="77777777" w:rsidR="00192211" w:rsidRPr="00196BCA" w:rsidRDefault="00192211" w:rsidP="007B79B0">
      <w:pPr>
        <w:pStyle w:val="H6"/>
      </w:pPr>
      <w:r w:rsidRPr="00196BCA">
        <w:t>(2)</w:t>
      </w:r>
    </w:p>
    <w:p w14:paraId="2517F801" w14:textId="77777777" w:rsidR="00192211" w:rsidRPr="00196BCA" w:rsidRDefault="00192211" w:rsidP="00131CE5">
      <w:pPr>
        <w:pStyle w:val="PL"/>
        <w:rPr>
          <w:noProof w:val="0"/>
        </w:rPr>
      </w:pPr>
      <w:r w:rsidRPr="00196BCA">
        <w:rPr>
          <w:b/>
          <w:bCs/>
          <w:noProof w:val="0"/>
        </w:rPr>
        <w:t xml:space="preserve">with </w:t>
      </w:r>
      <w:r w:rsidRPr="00196BCA">
        <w:rPr>
          <w:noProof w:val="0"/>
        </w:rPr>
        <w:t>{ UE in CONNECTED mode }</w:t>
      </w:r>
    </w:p>
    <w:p w14:paraId="23920193" w14:textId="77777777" w:rsidR="00192211" w:rsidRPr="00196BCA" w:rsidRDefault="00192211" w:rsidP="00131CE5">
      <w:pPr>
        <w:pStyle w:val="PL"/>
        <w:rPr>
          <w:noProof w:val="0"/>
        </w:rPr>
      </w:pPr>
      <w:r w:rsidRPr="00196BCA">
        <w:rPr>
          <w:b/>
          <w:bCs/>
          <w:noProof w:val="0"/>
        </w:rPr>
        <w:t>ensure that</w:t>
      </w:r>
      <w:r w:rsidRPr="00196BCA">
        <w:rPr>
          <w:noProof w:val="0"/>
        </w:rPr>
        <w:t xml:space="preserve"> {</w:t>
      </w:r>
    </w:p>
    <w:p w14:paraId="33533B9F" w14:textId="77777777" w:rsidR="00192211" w:rsidRPr="00196BCA" w:rsidRDefault="00192211" w:rsidP="00131CE5">
      <w:pPr>
        <w:pStyle w:val="PL"/>
        <w:rPr>
          <w:noProof w:val="0"/>
        </w:rPr>
      </w:pPr>
      <w:r w:rsidRPr="00196BCA">
        <w:rPr>
          <w:b/>
          <w:bCs/>
          <w:noProof w:val="0"/>
        </w:rPr>
        <w:t xml:space="preserve">  when</w:t>
      </w:r>
      <w:r w:rsidRPr="00196BCA">
        <w:rPr>
          <w:noProof w:val="0"/>
        </w:rPr>
        <w:t xml:space="preserve"> { long DRX cycle is configured </w:t>
      </w:r>
      <w:r w:rsidRPr="00196BCA">
        <w:rPr>
          <w:bCs/>
          <w:noProof w:val="0"/>
        </w:rPr>
        <w:t>and</w:t>
      </w:r>
      <w:r w:rsidRPr="00196BCA">
        <w:rPr>
          <w:noProof w:val="0"/>
        </w:rPr>
        <w:t xml:space="preserve"> the HARQ RTT Timer is running and a DRX Command MAC control element is received }</w:t>
      </w:r>
    </w:p>
    <w:p w14:paraId="1B2306B9" w14:textId="77777777" w:rsidR="00192211" w:rsidRPr="00196BCA" w:rsidRDefault="00192211" w:rsidP="00131CE5">
      <w:pPr>
        <w:pStyle w:val="PL"/>
        <w:rPr>
          <w:noProof w:val="0"/>
        </w:rPr>
      </w:pPr>
      <w:r w:rsidRPr="00196BCA">
        <w:rPr>
          <w:b/>
          <w:bCs/>
          <w:noProof w:val="0"/>
        </w:rPr>
        <w:t xml:space="preserve">    then</w:t>
      </w:r>
      <w:r w:rsidRPr="00196BCA">
        <w:rPr>
          <w:noProof w:val="0"/>
        </w:rPr>
        <w:t xml:space="preserve"> { UE continues running the HARQ RTT timer }</w:t>
      </w:r>
    </w:p>
    <w:p w14:paraId="29C5B762" w14:textId="77777777" w:rsidR="00192211" w:rsidRPr="00196BCA" w:rsidRDefault="00192211" w:rsidP="00131CE5">
      <w:pPr>
        <w:pStyle w:val="PL"/>
        <w:rPr>
          <w:noProof w:val="0"/>
        </w:rPr>
      </w:pPr>
      <w:r w:rsidRPr="00196BCA">
        <w:rPr>
          <w:noProof w:val="0"/>
        </w:rPr>
        <w:t xml:space="preserve">            }</w:t>
      </w:r>
    </w:p>
    <w:p w14:paraId="2118EBB7" w14:textId="77777777" w:rsidR="00192211" w:rsidRPr="00196BCA" w:rsidRDefault="00192211" w:rsidP="00131CE5">
      <w:pPr>
        <w:pStyle w:val="PL"/>
        <w:rPr>
          <w:noProof w:val="0"/>
        </w:rPr>
      </w:pPr>
    </w:p>
    <w:p w14:paraId="54179F66" w14:textId="77777777" w:rsidR="00192211" w:rsidRPr="00196BCA" w:rsidRDefault="00192211" w:rsidP="007B79B0">
      <w:pPr>
        <w:pStyle w:val="H6"/>
      </w:pPr>
      <w:r w:rsidRPr="00196BCA">
        <w:t>(3)</w:t>
      </w:r>
    </w:p>
    <w:p w14:paraId="294AF6AE" w14:textId="77777777" w:rsidR="00192211" w:rsidRPr="00196BCA" w:rsidRDefault="00192211" w:rsidP="00131CE5">
      <w:pPr>
        <w:pStyle w:val="PL"/>
        <w:rPr>
          <w:noProof w:val="0"/>
        </w:rPr>
      </w:pPr>
      <w:r w:rsidRPr="00196BCA">
        <w:rPr>
          <w:b/>
          <w:bCs/>
          <w:noProof w:val="0"/>
        </w:rPr>
        <w:t xml:space="preserve">with </w:t>
      </w:r>
      <w:r w:rsidRPr="00196BCA">
        <w:rPr>
          <w:noProof w:val="0"/>
        </w:rPr>
        <w:t>{ UE in CONNECTED mode }</w:t>
      </w:r>
    </w:p>
    <w:p w14:paraId="3BE636E5" w14:textId="77777777" w:rsidR="00192211" w:rsidRPr="00196BCA" w:rsidRDefault="00192211" w:rsidP="00131CE5">
      <w:pPr>
        <w:pStyle w:val="PL"/>
        <w:rPr>
          <w:noProof w:val="0"/>
        </w:rPr>
      </w:pPr>
      <w:r w:rsidRPr="00196BCA">
        <w:rPr>
          <w:b/>
          <w:bCs/>
          <w:noProof w:val="0"/>
        </w:rPr>
        <w:t>ensure that</w:t>
      </w:r>
      <w:r w:rsidRPr="00196BCA">
        <w:rPr>
          <w:noProof w:val="0"/>
        </w:rPr>
        <w:t xml:space="preserve"> {</w:t>
      </w:r>
    </w:p>
    <w:p w14:paraId="09D4C630" w14:textId="77777777" w:rsidR="00192211" w:rsidRPr="00196BCA" w:rsidRDefault="00192211" w:rsidP="00131CE5">
      <w:pPr>
        <w:pStyle w:val="PL"/>
        <w:rPr>
          <w:noProof w:val="0"/>
        </w:rPr>
      </w:pPr>
      <w:r w:rsidRPr="00196BCA">
        <w:rPr>
          <w:b/>
          <w:bCs/>
          <w:noProof w:val="0"/>
        </w:rPr>
        <w:t xml:space="preserve">  when</w:t>
      </w:r>
      <w:r w:rsidRPr="00196BCA">
        <w:rPr>
          <w:noProof w:val="0"/>
        </w:rPr>
        <w:t xml:space="preserve"> { long DRX cycle is configured </w:t>
      </w:r>
      <w:r w:rsidRPr="00196BCA">
        <w:rPr>
          <w:bCs/>
          <w:noProof w:val="0"/>
        </w:rPr>
        <w:t>and</w:t>
      </w:r>
      <w:r w:rsidRPr="00196BCA">
        <w:rPr>
          <w:noProof w:val="0"/>
        </w:rPr>
        <w:t xml:space="preserve"> the drx-RetransmissionTimer is running and a DRX Command MAC control element is received }</w:t>
      </w:r>
    </w:p>
    <w:p w14:paraId="42C3CE7E" w14:textId="77777777" w:rsidR="00192211" w:rsidRPr="00196BCA" w:rsidRDefault="00192211" w:rsidP="00131CE5">
      <w:pPr>
        <w:pStyle w:val="PL"/>
        <w:rPr>
          <w:noProof w:val="0"/>
        </w:rPr>
      </w:pPr>
      <w:r w:rsidRPr="00196BCA">
        <w:rPr>
          <w:b/>
          <w:bCs/>
          <w:noProof w:val="0"/>
        </w:rPr>
        <w:t xml:space="preserve">    then</w:t>
      </w:r>
      <w:r w:rsidRPr="00196BCA">
        <w:rPr>
          <w:noProof w:val="0"/>
        </w:rPr>
        <w:t xml:space="preserve"> { UE continues running the drx-RetransmissionTimer and monitors the PDCCH }</w:t>
      </w:r>
    </w:p>
    <w:p w14:paraId="6CD5944F" w14:textId="77777777" w:rsidR="00192211" w:rsidRPr="00196BCA" w:rsidRDefault="00192211" w:rsidP="00131CE5">
      <w:pPr>
        <w:pStyle w:val="PL"/>
        <w:rPr>
          <w:noProof w:val="0"/>
        </w:rPr>
      </w:pPr>
      <w:r w:rsidRPr="00196BCA">
        <w:rPr>
          <w:noProof w:val="0"/>
        </w:rPr>
        <w:t xml:space="preserve">            }</w:t>
      </w:r>
    </w:p>
    <w:p w14:paraId="58A7810D" w14:textId="77777777" w:rsidR="00192211" w:rsidRPr="00196BCA" w:rsidRDefault="00192211" w:rsidP="00131CE5">
      <w:pPr>
        <w:pStyle w:val="PL"/>
        <w:rPr>
          <w:noProof w:val="0"/>
        </w:rPr>
      </w:pPr>
    </w:p>
    <w:p w14:paraId="2D0EAE5C" w14:textId="77777777" w:rsidR="00192211" w:rsidRPr="00196BCA" w:rsidRDefault="00192211" w:rsidP="00B5202A">
      <w:pPr>
        <w:pStyle w:val="H6"/>
      </w:pPr>
      <w:r w:rsidRPr="00196BCA">
        <w:t>7.</w:t>
      </w:r>
      <w:r w:rsidR="00D23BD2" w:rsidRPr="00196BCA">
        <w:t>1.</w:t>
      </w:r>
      <w:r w:rsidRPr="00196BCA">
        <w:t>1.5.2.2</w:t>
      </w:r>
      <w:r w:rsidRPr="00196BCA">
        <w:tab/>
        <w:t>Conformance requirements</w:t>
      </w:r>
    </w:p>
    <w:p w14:paraId="2743C2B6" w14:textId="77777777" w:rsidR="00192211" w:rsidRPr="00196BCA" w:rsidRDefault="00192211" w:rsidP="00192211">
      <w:pPr>
        <w:overflowPunct/>
        <w:autoSpaceDE/>
        <w:autoSpaceDN/>
        <w:adjustRightInd/>
        <w:rPr>
          <w:lang w:eastAsia="sv-SE"/>
        </w:rPr>
      </w:pPr>
      <w:r w:rsidRPr="00196BCA">
        <w:rPr>
          <w:lang w:eastAsia="sv-SE"/>
        </w:rPr>
        <w:t xml:space="preserve">References: The conformance requirements covered in the present TC are specified in: TS 38.321, clause 5.7. </w:t>
      </w:r>
      <w:r w:rsidRPr="00196BCA">
        <w:t>Unless otherwise stated these are Rel-15 requirements.</w:t>
      </w:r>
    </w:p>
    <w:p w14:paraId="6D9177F0" w14:textId="77777777" w:rsidR="00192211" w:rsidRPr="00196BCA" w:rsidRDefault="00192211" w:rsidP="00192211">
      <w:pPr>
        <w:overflowPunct/>
        <w:autoSpaceDE/>
        <w:autoSpaceDN/>
        <w:adjustRightInd/>
        <w:rPr>
          <w:lang w:eastAsia="sv-SE"/>
        </w:rPr>
      </w:pPr>
      <w:r w:rsidRPr="00196BCA">
        <w:rPr>
          <w:lang w:eastAsia="sv-SE"/>
        </w:rPr>
        <w:t>[TS 38.32</w:t>
      </w:r>
      <w:r w:rsidR="00D83375" w:rsidRPr="00196BCA">
        <w:rPr>
          <w:lang w:eastAsia="sv-SE"/>
        </w:rPr>
        <w:t>1</w:t>
      </w:r>
      <w:r w:rsidRPr="00196BCA">
        <w:rPr>
          <w:lang w:eastAsia="sv-SE"/>
        </w:rPr>
        <w:t>, clause 5.7]</w:t>
      </w:r>
    </w:p>
    <w:p w14:paraId="00B31865" w14:textId="77777777" w:rsidR="00192211" w:rsidRPr="00196BCA" w:rsidRDefault="00192211" w:rsidP="00192211">
      <w:pPr>
        <w:overflowPunct/>
        <w:autoSpaceDE/>
        <w:autoSpaceDN/>
        <w:adjustRightInd/>
      </w:pPr>
      <w:r w:rsidRPr="00196BCA">
        <w:t xml:space="preserve">The MAC entity may be configured by RRC with a DRX functionality that controls the UE’s PDCCH monitoring. </w:t>
      </w:r>
      <w:r w:rsidR="007F19D1" w:rsidRPr="00196BCA">
        <w:t xml:space="preserve"> Activity for the MAC entity's C-RNTI, CS-RNTI, INT-RNTI, SFI-RNTI, SP-CSI-RNTI, TPC-PUCCH-RNTI, TPC-PUSCH-RNTI, and TPC-SRS-RNTI. When using DRX operation, the MAC entity shall also monitor PDCCH according to requirements found in other subclauses of this specification. When in RRC_CONNECTED, if DRX is configured, the MAC entity may monitor the PDCCH discontinuously using the DRX operation specified in this subclause; otherwise the MAC entity shall monitor the PDCCH continuously.</w:t>
      </w:r>
    </w:p>
    <w:p w14:paraId="71BB84E0" w14:textId="77777777" w:rsidR="00192211" w:rsidRPr="00196BCA" w:rsidRDefault="00192211" w:rsidP="00192211">
      <w:pPr>
        <w:overflowPunct/>
        <w:autoSpaceDE/>
        <w:autoSpaceDN/>
        <w:adjustRightInd/>
      </w:pPr>
      <w:r w:rsidRPr="00196BCA">
        <w:t>RRC controls DRX operation by configuring the following timers:</w:t>
      </w:r>
    </w:p>
    <w:p w14:paraId="41E56955" w14:textId="77777777" w:rsidR="00192211" w:rsidRPr="00196BCA" w:rsidRDefault="00192211" w:rsidP="00BC25E7">
      <w:pPr>
        <w:pStyle w:val="B1"/>
      </w:pPr>
      <w:r w:rsidRPr="00196BCA">
        <w:t>-</w:t>
      </w:r>
      <w:r w:rsidRPr="00196BCA">
        <w:tab/>
      </w:r>
      <w:r w:rsidRPr="00196BCA">
        <w:rPr>
          <w:i/>
        </w:rPr>
        <w:t>drx-onDurationTimer</w:t>
      </w:r>
      <w:r w:rsidRPr="00196BCA">
        <w:t>: the duration at the beginning of a DRX Cycle;</w:t>
      </w:r>
    </w:p>
    <w:p w14:paraId="1906ACBC" w14:textId="77777777" w:rsidR="00192211" w:rsidRPr="00196BCA" w:rsidRDefault="00192211" w:rsidP="00BC25E7">
      <w:pPr>
        <w:pStyle w:val="B1"/>
      </w:pPr>
      <w:r w:rsidRPr="00196BCA">
        <w:t>-</w:t>
      </w:r>
      <w:r w:rsidRPr="00196BCA">
        <w:tab/>
      </w:r>
      <w:r w:rsidRPr="00196BCA">
        <w:rPr>
          <w:i/>
        </w:rPr>
        <w:t>drx-SlotOffset</w:t>
      </w:r>
      <w:r w:rsidRPr="00196BCA">
        <w:t xml:space="preserve">: the delay  before starting the </w:t>
      </w:r>
      <w:r w:rsidRPr="00196BCA">
        <w:rPr>
          <w:i/>
        </w:rPr>
        <w:t>drx-onDurationTimer</w:t>
      </w:r>
      <w:r w:rsidRPr="00196BCA">
        <w:t>;</w:t>
      </w:r>
    </w:p>
    <w:p w14:paraId="301D6D62" w14:textId="77777777" w:rsidR="00192211" w:rsidRPr="00196BCA" w:rsidRDefault="00192211" w:rsidP="00BC25E7">
      <w:pPr>
        <w:pStyle w:val="B1"/>
      </w:pPr>
      <w:r w:rsidRPr="00196BCA">
        <w:t>-</w:t>
      </w:r>
      <w:r w:rsidRPr="00196BCA">
        <w:tab/>
      </w:r>
      <w:r w:rsidRPr="00196BCA">
        <w:rPr>
          <w:i/>
        </w:rPr>
        <w:t>drx-InactivityTimer</w:t>
      </w:r>
      <w:r w:rsidRPr="00196BCA">
        <w:t>: the duration after the PDCCH occasion in which a PDCCH indicates a</w:t>
      </w:r>
      <w:r w:rsidR="007F19D1" w:rsidRPr="00196BCA">
        <w:t xml:space="preserve"> new</w:t>
      </w:r>
      <w:r w:rsidRPr="00196BCA">
        <w:t xml:space="preserve"> UL or DL transmission for the MAC entity;</w:t>
      </w:r>
    </w:p>
    <w:p w14:paraId="73FA0E35" w14:textId="77777777" w:rsidR="00192211" w:rsidRPr="00196BCA" w:rsidRDefault="00192211" w:rsidP="00BC25E7">
      <w:pPr>
        <w:pStyle w:val="B1"/>
      </w:pPr>
      <w:r w:rsidRPr="00196BCA">
        <w:t>-</w:t>
      </w:r>
      <w:r w:rsidRPr="00196BCA">
        <w:tab/>
      </w:r>
      <w:r w:rsidRPr="00196BCA">
        <w:rPr>
          <w:i/>
        </w:rPr>
        <w:t>drx-RetransmissionTimerDL</w:t>
      </w:r>
      <w:r w:rsidRPr="00196BCA">
        <w:t xml:space="preserve"> (per DL HARQ process): the maximum duration until a DL retransmission is received;</w:t>
      </w:r>
    </w:p>
    <w:p w14:paraId="5AFFFDA4" w14:textId="77777777" w:rsidR="00192211" w:rsidRPr="00196BCA" w:rsidRDefault="00192211" w:rsidP="00BC25E7">
      <w:pPr>
        <w:pStyle w:val="B1"/>
      </w:pPr>
      <w:r w:rsidRPr="00196BCA">
        <w:t>-</w:t>
      </w:r>
      <w:r w:rsidRPr="00196BCA">
        <w:tab/>
      </w:r>
      <w:r w:rsidRPr="00196BCA">
        <w:rPr>
          <w:i/>
        </w:rPr>
        <w:t>drx-RetransmissionTimerUL</w:t>
      </w:r>
      <w:r w:rsidRPr="00196BCA">
        <w:t xml:space="preserve"> (per UL HARQ process): the maximum duration until a grant for UL retransmission is received;</w:t>
      </w:r>
    </w:p>
    <w:p w14:paraId="29B2561E" w14:textId="77777777" w:rsidR="00192211" w:rsidRPr="00196BCA" w:rsidRDefault="00192211" w:rsidP="00BC25E7">
      <w:pPr>
        <w:pStyle w:val="B1"/>
      </w:pPr>
      <w:r w:rsidRPr="00196BCA">
        <w:t>-</w:t>
      </w:r>
      <w:r w:rsidRPr="00196BCA">
        <w:tab/>
      </w:r>
      <w:r w:rsidRPr="00196BCA">
        <w:rPr>
          <w:i/>
        </w:rPr>
        <w:t>drx-LongCycle</w:t>
      </w:r>
      <w:r w:rsidR="007F19D1" w:rsidRPr="00196BCA">
        <w:t xml:space="preserve"> StartOffset: the Long DRX cycle and drx-StartOffset which defines the subframe where the Long and Short DRX Cycle starts;</w:t>
      </w:r>
    </w:p>
    <w:p w14:paraId="399E9910" w14:textId="77777777" w:rsidR="00192211" w:rsidRPr="00196BCA" w:rsidRDefault="00192211" w:rsidP="00BC25E7">
      <w:pPr>
        <w:pStyle w:val="B1"/>
      </w:pPr>
      <w:r w:rsidRPr="00196BCA">
        <w:t>-</w:t>
      </w:r>
      <w:r w:rsidRPr="00196BCA">
        <w:tab/>
      </w:r>
      <w:r w:rsidRPr="00196BCA">
        <w:rPr>
          <w:i/>
        </w:rPr>
        <w:t>drx-ShortCycle</w:t>
      </w:r>
      <w:r w:rsidRPr="00196BCA">
        <w:t xml:space="preserve"> (optional): the Short DRX cycle;</w:t>
      </w:r>
    </w:p>
    <w:p w14:paraId="1462BE53" w14:textId="77777777" w:rsidR="00192211" w:rsidRPr="00196BCA" w:rsidRDefault="00192211" w:rsidP="00BC25E7">
      <w:pPr>
        <w:pStyle w:val="B1"/>
      </w:pPr>
      <w:r w:rsidRPr="00196BCA">
        <w:t>-</w:t>
      </w:r>
      <w:r w:rsidRPr="00196BCA">
        <w:tab/>
      </w:r>
      <w:r w:rsidRPr="00196BCA">
        <w:rPr>
          <w:i/>
        </w:rPr>
        <w:t>drx-ShortCycleTimer</w:t>
      </w:r>
      <w:r w:rsidRPr="00196BCA">
        <w:t xml:space="preserve"> (optional): the duration the UE shall follow the Short DRX cycle;</w:t>
      </w:r>
    </w:p>
    <w:p w14:paraId="2B2C42E1" w14:textId="77777777" w:rsidR="00192211" w:rsidRPr="00196BCA" w:rsidRDefault="00192211" w:rsidP="00BC25E7">
      <w:pPr>
        <w:pStyle w:val="B1"/>
      </w:pPr>
      <w:r w:rsidRPr="00196BCA">
        <w:t>-</w:t>
      </w:r>
      <w:r w:rsidRPr="00196BCA">
        <w:tab/>
      </w:r>
      <w:r w:rsidRPr="00196BCA">
        <w:rPr>
          <w:i/>
        </w:rPr>
        <w:t>drx-HARQ-RTT-TimerDL</w:t>
      </w:r>
      <w:r w:rsidRPr="00196BCA">
        <w:t xml:space="preserve"> (per DL HARQ process): the minimum duration before a DL assignment for HARQ retransmission is expected by the MAC entity;</w:t>
      </w:r>
    </w:p>
    <w:p w14:paraId="5C0E8B93" w14:textId="77777777" w:rsidR="00192211" w:rsidRPr="00196BCA" w:rsidRDefault="00192211" w:rsidP="00BC25E7">
      <w:pPr>
        <w:pStyle w:val="B1"/>
      </w:pPr>
      <w:r w:rsidRPr="00196BCA">
        <w:t>-</w:t>
      </w:r>
      <w:r w:rsidRPr="00196BCA">
        <w:tab/>
      </w:r>
      <w:r w:rsidRPr="00196BCA">
        <w:rPr>
          <w:i/>
        </w:rPr>
        <w:t>drx-HARQ-RTT-TimerUL</w:t>
      </w:r>
      <w:r w:rsidRPr="00196BCA">
        <w:t xml:space="preserve"> (per UL HARQ process): the minimum duration before a UL HARQ retransmission grant is expected by the MAC entity.</w:t>
      </w:r>
    </w:p>
    <w:p w14:paraId="350D7E70" w14:textId="77777777" w:rsidR="00192211" w:rsidRPr="00196BCA" w:rsidRDefault="00192211" w:rsidP="00192211">
      <w:pPr>
        <w:overflowPunct/>
        <w:autoSpaceDE/>
        <w:autoSpaceDN/>
        <w:adjustRightInd/>
      </w:pPr>
      <w:r w:rsidRPr="00196BCA">
        <w:t xml:space="preserve">When a DRX cycle is configured, the Active Time includes the time while: </w:t>
      </w:r>
    </w:p>
    <w:p w14:paraId="61B86813" w14:textId="77777777" w:rsidR="00192211" w:rsidRPr="00196BCA" w:rsidRDefault="00192211" w:rsidP="00BC25E7">
      <w:pPr>
        <w:pStyle w:val="B1"/>
      </w:pPr>
      <w:r w:rsidRPr="00196BCA">
        <w:t>-</w:t>
      </w:r>
      <w:r w:rsidRPr="00196BCA">
        <w:tab/>
        <w:t>drx-onDurationTimer or drx-InactivityTimer or drx-RetransmissionTimerDL or drx-RetransmissionTimerUL or ra-ContentionResolutionTimer (as described in subclause 5.1.5) is running; or</w:t>
      </w:r>
    </w:p>
    <w:p w14:paraId="7A7D957D" w14:textId="77777777" w:rsidR="00192211" w:rsidRPr="00196BCA" w:rsidRDefault="00192211" w:rsidP="00BC25E7">
      <w:pPr>
        <w:pStyle w:val="B1"/>
      </w:pPr>
      <w:r w:rsidRPr="00196BCA">
        <w:t>-</w:t>
      </w:r>
      <w:r w:rsidRPr="00196BCA">
        <w:tab/>
        <w:t>a Scheduling Request is sent on PUCCH and is pending (as described in subclause 5.4.4); or</w:t>
      </w:r>
    </w:p>
    <w:p w14:paraId="3EDCCE87" w14:textId="77777777" w:rsidR="00192211" w:rsidRPr="00196BCA" w:rsidRDefault="00192211" w:rsidP="00BC25E7">
      <w:pPr>
        <w:pStyle w:val="B1"/>
      </w:pPr>
      <w:r w:rsidRPr="00196BCA">
        <w:t>-</w:t>
      </w:r>
      <w:r w:rsidRPr="00196BCA">
        <w:tab/>
        <w:t xml:space="preserve">a PDCCH indicating a new transmission addressed to the C-RNTI of the MAC entity has not been received after successful reception of a Random Access Response for the </w:t>
      </w:r>
      <w:r w:rsidR="007F19D1" w:rsidRPr="00196BCA">
        <w:t xml:space="preserve">random access </w:t>
      </w:r>
      <w:r w:rsidRPr="00196BCA">
        <w:t xml:space="preserve">preamble not selected by the MAC entity </w:t>
      </w:r>
      <w:r w:rsidR="007F19D1" w:rsidRPr="00196BCA">
        <w:t xml:space="preserve">among the contention-based Random Access Preamble </w:t>
      </w:r>
      <w:r w:rsidRPr="00196BCA">
        <w:t>(as described in subclause 5.1.4).</w:t>
      </w:r>
    </w:p>
    <w:p w14:paraId="37EBDD19" w14:textId="77777777" w:rsidR="00192211" w:rsidRPr="00196BCA" w:rsidRDefault="00192211" w:rsidP="00192211">
      <w:pPr>
        <w:overflowPunct/>
        <w:autoSpaceDE/>
        <w:autoSpaceDN/>
        <w:adjustRightInd/>
      </w:pPr>
      <w:r w:rsidRPr="00196BCA">
        <w:t>When DRX is configured, the MAC entity shall:</w:t>
      </w:r>
    </w:p>
    <w:p w14:paraId="6E8DC991" w14:textId="77777777" w:rsidR="007F19D1" w:rsidRPr="00196BCA" w:rsidRDefault="007F19D1" w:rsidP="007F19D1">
      <w:pPr>
        <w:pStyle w:val="B1"/>
      </w:pPr>
      <w:r w:rsidRPr="00196BCA">
        <w:t>1&gt;</w:t>
      </w:r>
      <w:r w:rsidRPr="00196BCA">
        <w:tab/>
        <w:t>if a MAC PDU is received in a configured downlink assignment:</w:t>
      </w:r>
    </w:p>
    <w:p w14:paraId="507AB670" w14:textId="77777777" w:rsidR="007F19D1" w:rsidRPr="00196BCA" w:rsidRDefault="007F19D1" w:rsidP="007F19D1">
      <w:pPr>
        <w:pStyle w:val="B2"/>
      </w:pPr>
      <w:r w:rsidRPr="00196BCA">
        <w:t>2&gt;</w:t>
      </w:r>
      <w:r w:rsidRPr="00196BCA">
        <w:tab/>
        <w:t xml:space="preserve">start the </w:t>
      </w:r>
      <w:r w:rsidRPr="00196BCA">
        <w:rPr>
          <w:i/>
        </w:rPr>
        <w:t>drx-HARQ-RTT-TimerDL</w:t>
      </w:r>
      <w:r w:rsidRPr="00196BCA">
        <w:t xml:space="preserve"> for the corresponding HARQ process in the first symbol after the end of the corresponding transmission carrying the DL HARQ feedback;</w:t>
      </w:r>
    </w:p>
    <w:p w14:paraId="0EB5BCC9" w14:textId="77777777" w:rsidR="007F19D1" w:rsidRPr="00196BCA" w:rsidRDefault="007F19D1" w:rsidP="007F19D1">
      <w:pPr>
        <w:pStyle w:val="B2"/>
      </w:pPr>
      <w:r w:rsidRPr="00196BCA">
        <w:t>2&gt;</w:t>
      </w:r>
      <w:r w:rsidRPr="00196BCA">
        <w:tab/>
        <w:t xml:space="preserve">stop the </w:t>
      </w:r>
      <w:r w:rsidRPr="00196BCA">
        <w:rPr>
          <w:i/>
        </w:rPr>
        <w:t>drx-RetransmissionTimerDL</w:t>
      </w:r>
      <w:r w:rsidRPr="00196BCA">
        <w:t xml:space="preserve"> for the corresponding HARQ process.</w:t>
      </w:r>
    </w:p>
    <w:p w14:paraId="6D18132E" w14:textId="77777777" w:rsidR="007F19D1" w:rsidRPr="00196BCA" w:rsidRDefault="007F19D1" w:rsidP="007F19D1">
      <w:pPr>
        <w:pStyle w:val="B1"/>
      </w:pPr>
      <w:r w:rsidRPr="00196BCA">
        <w:t>1&gt;</w:t>
      </w:r>
      <w:r w:rsidRPr="00196BCA">
        <w:tab/>
        <w:t>if a MAC PDU is transmitted in a configured uplink grant:</w:t>
      </w:r>
    </w:p>
    <w:p w14:paraId="4FA4B356" w14:textId="77777777" w:rsidR="007F19D1" w:rsidRPr="00196BCA" w:rsidRDefault="007F19D1" w:rsidP="007F19D1">
      <w:pPr>
        <w:pStyle w:val="B2"/>
      </w:pPr>
      <w:r w:rsidRPr="00196BCA">
        <w:t>2&gt;</w:t>
      </w:r>
      <w:r w:rsidRPr="00196BCA">
        <w:tab/>
        <w:t xml:space="preserve">start the </w:t>
      </w:r>
      <w:r w:rsidRPr="00196BCA">
        <w:rPr>
          <w:i/>
        </w:rPr>
        <w:t>drx-HARQ-RTT-TimerUL</w:t>
      </w:r>
      <w:r w:rsidRPr="00196BCA">
        <w:t xml:space="preserve"> for the corresponding HARQ process in the first symbol after the end of the first repetition of the corresponding PUSCH transmission;</w:t>
      </w:r>
    </w:p>
    <w:p w14:paraId="7C80CC2C" w14:textId="77777777" w:rsidR="007F19D1" w:rsidRPr="00196BCA" w:rsidRDefault="007F19D1" w:rsidP="007F19D1">
      <w:pPr>
        <w:pStyle w:val="B2"/>
      </w:pPr>
      <w:r w:rsidRPr="00196BCA">
        <w:t>2&gt;</w:t>
      </w:r>
      <w:r w:rsidRPr="00196BCA">
        <w:tab/>
        <w:t xml:space="preserve">stop the </w:t>
      </w:r>
      <w:r w:rsidRPr="00196BCA">
        <w:rPr>
          <w:i/>
        </w:rPr>
        <w:t>drx-RetransmissionTimerUL</w:t>
      </w:r>
      <w:r w:rsidRPr="00196BCA">
        <w:t xml:space="preserve"> for the corresponding HARQ process.</w:t>
      </w:r>
    </w:p>
    <w:p w14:paraId="74259D55" w14:textId="77777777" w:rsidR="00192211" w:rsidRPr="00196BCA" w:rsidRDefault="00186977" w:rsidP="00186977">
      <w:pPr>
        <w:pStyle w:val="B1"/>
      </w:pPr>
      <w:r w:rsidRPr="00196BCA">
        <w:t>1&gt;</w:t>
      </w:r>
      <w:r w:rsidR="00192211" w:rsidRPr="00196BCA">
        <w:tab/>
        <w:t xml:space="preserve">if a </w:t>
      </w:r>
      <w:r w:rsidR="00192211" w:rsidRPr="00196BCA">
        <w:rPr>
          <w:i/>
        </w:rPr>
        <w:t>drx-HARQ-RTT-TimerDL</w:t>
      </w:r>
      <w:r w:rsidR="00192211" w:rsidRPr="00196BCA">
        <w:t xml:space="preserve"> expires:</w:t>
      </w:r>
    </w:p>
    <w:p w14:paraId="6211AEB4" w14:textId="77777777" w:rsidR="00192211" w:rsidRPr="00196BCA" w:rsidRDefault="00186977" w:rsidP="00186977">
      <w:pPr>
        <w:pStyle w:val="B2"/>
      </w:pPr>
      <w:r w:rsidRPr="00196BCA">
        <w:t>2&gt;</w:t>
      </w:r>
      <w:r w:rsidR="00192211" w:rsidRPr="00196BCA">
        <w:tab/>
        <w:t>if the data of the corresponding HARQ process was not successfully decoded:</w:t>
      </w:r>
    </w:p>
    <w:p w14:paraId="5B680DB9" w14:textId="77777777" w:rsidR="00192211" w:rsidRPr="00196BCA" w:rsidRDefault="00186977" w:rsidP="00186977">
      <w:pPr>
        <w:pStyle w:val="B3"/>
      </w:pPr>
      <w:r w:rsidRPr="00196BCA">
        <w:t>3&gt;</w:t>
      </w:r>
      <w:r w:rsidR="00192211" w:rsidRPr="00196BCA">
        <w:tab/>
        <w:t xml:space="preserve">start the </w:t>
      </w:r>
      <w:r w:rsidR="00192211" w:rsidRPr="00196BCA">
        <w:rPr>
          <w:i/>
        </w:rPr>
        <w:t>drx-RetransmissionTimerDL</w:t>
      </w:r>
      <w:r w:rsidR="00192211" w:rsidRPr="00196BCA">
        <w:t xml:space="preserve"> for the corresponding HARQ process.</w:t>
      </w:r>
    </w:p>
    <w:p w14:paraId="41E36659" w14:textId="77777777" w:rsidR="00192211" w:rsidRPr="00196BCA" w:rsidRDefault="00186977" w:rsidP="00186977">
      <w:pPr>
        <w:pStyle w:val="B1"/>
      </w:pPr>
      <w:r w:rsidRPr="00196BCA">
        <w:t>1&gt;</w:t>
      </w:r>
      <w:r w:rsidR="00192211" w:rsidRPr="00196BCA">
        <w:tab/>
        <w:t xml:space="preserve">if an </w:t>
      </w:r>
      <w:r w:rsidR="00192211" w:rsidRPr="00196BCA">
        <w:rPr>
          <w:i/>
        </w:rPr>
        <w:t>drx-HARQ-RTT-TimerUL</w:t>
      </w:r>
      <w:r w:rsidR="00192211" w:rsidRPr="00196BCA">
        <w:t xml:space="preserve"> expires:</w:t>
      </w:r>
    </w:p>
    <w:p w14:paraId="4BDA2CA3" w14:textId="77777777" w:rsidR="00192211" w:rsidRPr="00196BCA" w:rsidRDefault="00186977" w:rsidP="00186977">
      <w:pPr>
        <w:pStyle w:val="B2"/>
      </w:pPr>
      <w:r w:rsidRPr="00196BCA">
        <w:t>2&gt;</w:t>
      </w:r>
      <w:r w:rsidR="00192211" w:rsidRPr="00196BCA">
        <w:tab/>
        <w:t xml:space="preserve">start the </w:t>
      </w:r>
      <w:r w:rsidR="00192211" w:rsidRPr="00196BCA">
        <w:rPr>
          <w:i/>
        </w:rPr>
        <w:t xml:space="preserve">drx-RetransmissionTimerUL </w:t>
      </w:r>
      <w:r w:rsidR="00192211" w:rsidRPr="00196BCA">
        <w:t>for the corresponding HARQ process.</w:t>
      </w:r>
    </w:p>
    <w:p w14:paraId="0BEF4DEC" w14:textId="77777777" w:rsidR="00192211" w:rsidRPr="00196BCA" w:rsidRDefault="00186977" w:rsidP="00186977">
      <w:pPr>
        <w:pStyle w:val="B1"/>
      </w:pPr>
      <w:r w:rsidRPr="00196BCA">
        <w:t>1&gt;</w:t>
      </w:r>
      <w:r w:rsidR="00192211" w:rsidRPr="00196BCA">
        <w:tab/>
        <w:t>if a DRX Command MAC CE or a Long DRX Command MAC CE is received:</w:t>
      </w:r>
    </w:p>
    <w:p w14:paraId="768D0F01" w14:textId="77777777" w:rsidR="00192211" w:rsidRPr="00196BCA" w:rsidRDefault="00186977" w:rsidP="00186977">
      <w:pPr>
        <w:pStyle w:val="B2"/>
      </w:pPr>
      <w:r w:rsidRPr="00196BCA">
        <w:t>2&gt;</w:t>
      </w:r>
      <w:r w:rsidR="00192211" w:rsidRPr="00196BCA">
        <w:tab/>
        <w:t xml:space="preserve">stop </w:t>
      </w:r>
      <w:r w:rsidR="00192211" w:rsidRPr="00196BCA">
        <w:rPr>
          <w:i/>
        </w:rPr>
        <w:t>drx-onDurationTimer</w:t>
      </w:r>
      <w:r w:rsidR="00192211" w:rsidRPr="00196BCA">
        <w:t>;</w:t>
      </w:r>
    </w:p>
    <w:p w14:paraId="1C858304" w14:textId="77777777" w:rsidR="00192211" w:rsidRPr="00196BCA" w:rsidRDefault="00186977" w:rsidP="00186977">
      <w:pPr>
        <w:pStyle w:val="B2"/>
      </w:pPr>
      <w:r w:rsidRPr="00196BCA">
        <w:t>2&gt;</w:t>
      </w:r>
      <w:r w:rsidR="00192211" w:rsidRPr="00196BCA">
        <w:tab/>
        <w:t xml:space="preserve">stop </w:t>
      </w:r>
      <w:r w:rsidR="00192211" w:rsidRPr="00196BCA">
        <w:rPr>
          <w:i/>
        </w:rPr>
        <w:t>drx-InactivityTimer</w:t>
      </w:r>
      <w:r w:rsidR="00192211" w:rsidRPr="00196BCA">
        <w:t>.</w:t>
      </w:r>
    </w:p>
    <w:p w14:paraId="48FFE86D" w14:textId="77777777" w:rsidR="00192211" w:rsidRPr="00196BCA" w:rsidRDefault="00186977" w:rsidP="00186977">
      <w:pPr>
        <w:pStyle w:val="B1"/>
      </w:pPr>
      <w:r w:rsidRPr="00196BCA">
        <w:t>1&gt;</w:t>
      </w:r>
      <w:r w:rsidR="00192211" w:rsidRPr="00196BCA">
        <w:tab/>
        <w:t xml:space="preserve">if </w:t>
      </w:r>
      <w:r w:rsidR="00192211" w:rsidRPr="00196BCA">
        <w:rPr>
          <w:i/>
        </w:rPr>
        <w:t>drx-InactivityTimer</w:t>
      </w:r>
      <w:r w:rsidR="00192211" w:rsidRPr="00196BCA">
        <w:t xml:space="preserve"> expires or a DRX Command MAC CE is received:</w:t>
      </w:r>
    </w:p>
    <w:p w14:paraId="1C846B60" w14:textId="77777777" w:rsidR="00192211" w:rsidRPr="00196BCA" w:rsidRDefault="00186977" w:rsidP="00186977">
      <w:pPr>
        <w:pStyle w:val="B2"/>
      </w:pPr>
      <w:r w:rsidRPr="00196BCA">
        <w:t>2&gt;</w:t>
      </w:r>
      <w:r w:rsidR="00192211" w:rsidRPr="00196BCA">
        <w:tab/>
        <w:t>if the Short DRX cycle is configured:</w:t>
      </w:r>
    </w:p>
    <w:p w14:paraId="1F180A2F" w14:textId="77777777" w:rsidR="00192211" w:rsidRPr="00196BCA" w:rsidRDefault="00186977" w:rsidP="00186977">
      <w:pPr>
        <w:pStyle w:val="B3"/>
      </w:pPr>
      <w:r w:rsidRPr="00196BCA">
        <w:t>3&gt;</w:t>
      </w:r>
      <w:r w:rsidR="00192211" w:rsidRPr="00196BCA">
        <w:tab/>
        <w:t xml:space="preserve">start or restart </w:t>
      </w:r>
      <w:r w:rsidR="00192211" w:rsidRPr="00196BCA">
        <w:rPr>
          <w:i/>
        </w:rPr>
        <w:t>drx-ShortCycleTimer</w:t>
      </w:r>
      <w:r w:rsidR="007F19D1" w:rsidRPr="00196BCA">
        <w:rPr>
          <w:i/>
        </w:rPr>
        <w:t xml:space="preserve"> in the first symbol after the expiry of drx-HARQ-RTT-TimerDL.</w:t>
      </w:r>
      <w:r w:rsidR="00192211" w:rsidRPr="00196BCA">
        <w:t>;</w:t>
      </w:r>
    </w:p>
    <w:p w14:paraId="784B6B69" w14:textId="77777777" w:rsidR="00192211" w:rsidRPr="00196BCA" w:rsidRDefault="00186977" w:rsidP="00186977">
      <w:pPr>
        <w:pStyle w:val="B3"/>
      </w:pPr>
      <w:r w:rsidRPr="00196BCA">
        <w:t>3&gt;</w:t>
      </w:r>
      <w:r w:rsidR="00192211" w:rsidRPr="00196BCA">
        <w:tab/>
        <w:t>use the Short DRX Cycle.</w:t>
      </w:r>
    </w:p>
    <w:p w14:paraId="0064A025" w14:textId="77777777" w:rsidR="00192211" w:rsidRPr="00196BCA" w:rsidRDefault="00186977" w:rsidP="00186977">
      <w:pPr>
        <w:pStyle w:val="B2"/>
      </w:pPr>
      <w:r w:rsidRPr="00196BCA">
        <w:t>2&gt;</w:t>
      </w:r>
      <w:r w:rsidR="00192211" w:rsidRPr="00196BCA">
        <w:tab/>
        <w:t>else:</w:t>
      </w:r>
    </w:p>
    <w:p w14:paraId="2F606ECE" w14:textId="77777777" w:rsidR="00192211" w:rsidRPr="00196BCA" w:rsidRDefault="00186977" w:rsidP="00186977">
      <w:pPr>
        <w:pStyle w:val="B3"/>
      </w:pPr>
      <w:r w:rsidRPr="00196BCA">
        <w:t>3&gt;</w:t>
      </w:r>
      <w:r w:rsidR="00192211" w:rsidRPr="00196BCA">
        <w:tab/>
        <w:t>use the Long DRX cycle.</w:t>
      </w:r>
    </w:p>
    <w:p w14:paraId="218793A1" w14:textId="77777777" w:rsidR="00192211" w:rsidRPr="00196BCA" w:rsidRDefault="00186977" w:rsidP="00186977">
      <w:pPr>
        <w:pStyle w:val="B1"/>
      </w:pPr>
      <w:r w:rsidRPr="00196BCA">
        <w:t>1&gt;</w:t>
      </w:r>
      <w:r w:rsidR="00192211" w:rsidRPr="00196BCA">
        <w:tab/>
        <w:t xml:space="preserve">if </w:t>
      </w:r>
      <w:r w:rsidR="00192211" w:rsidRPr="00196BCA">
        <w:rPr>
          <w:i/>
        </w:rPr>
        <w:t>drx-ShortCycleTimer</w:t>
      </w:r>
      <w:r w:rsidR="00192211" w:rsidRPr="00196BCA">
        <w:t xml:space="preserve"> expires:</w:t>
      </w:r>
    </w:p>
    <w:p w14:paraId="69375197" w14:textId="77777777" w:rsidR="00192211" w:rsidRPr="00196BCA" w:rsidRDefault="00186977" w:rsidP="00186977">
      <w:pPr>
        <w:pStyle w:val="B2"/>
      </w:pPr>
      <w:r w:rsidRPr="00196BCA">
        <w:t>2&gt;</w:t>
      </w:r>
      <w:r w:rsidR="00192211" w:rsidRPr="00196BCA">
        <w:tab/>
        <w:t>use the Long DRX cycle.</w:t>
      </w:r>
    </w:p>
    <w:p w14:paraId="0A420059" w14:textId="77777777" w:rsidR="00192211" w:rsidRPr="00196BCA" w:rsidRDefault="00186977" w:rsidP="00186977">
      <w:pPr>
        <w:pStyle w:val="B1"/>
      </w:pPr>
      <w:r w:rsidRPr="00196BCA">
        <w:t>1&gt;</w:t>
      </w:r>
      <w:r w:rsidR="00192211" w:rsidRPr="00196BCA">
        <w:tab/>
        <w:t>if a Long DRX Command MAC CE is received:</w:t>
      </w:r>
    </w:p>
    <w:p w14:paraId="21141ECA" w14:textId="77777777" w:rsidR="00192211" w:rsidRPr="00196BCA" w:rsidRDefault="00186977" w:rsidP="00186977">
      <w:pPr>
        <w:pStyle w:val="B2"/>
      </w:pPr>
      <w:r w:rsidRPr="00196BCA">
        <w:t>2&gt;</w:t>
      </w:r>
      <w:r w:rsidR="00192211" w:rsidRPr="00196BCA">
        <w:tab/>
        <w:t xml:space="preserve">stop </w:t>
      </w:r>
      <w:r w:rsidR="00192211" w:rsidRPr="00196BCA">
        <w:rPr>
          <w:i/>
        </w:rPr>
        <w:t>drx-ShortCycleTimer</w:t>
      </w:r>
      <w:r w:rsidR="00192211" w:rsidRPr="00196BCA">
        <w:t>;</w:t>
      </w:r>
    </w:p>
    <w:p w14:paraId="1BEDF7AA" w14:textId="77777777" w:rsidR="00192211" w:rsidRPr="00196BCA" w:rsidRDefault="00186977" w:rsidP="00186977">
      <w:pPr>
        <w:pStyle w:val="B2"/>
      </w:pPr>
      <w:r w:rsidRPr="00196BCA">
        <w:t>2&gt;</w:t>
      </w:r>
      <w:r w:rsidR="00192211" w:rsidRPr="00196BCA">
        <w:tab/>
        <w:t>use the Long DRX cycle.</w:t>
      </w:r>
    </w:p>
    <w:p w14:paraId="1342E4CA" w14:textId="77777777" w:rsidR="00192211" w:rsidRPr="00196BCA" w:rsidRDefault="00186977" w:rsidP="00186977">
      <w:pPr>
        <w:pStyle w:val="B1"/>
      </w:pPr>
      <w:r w:rsidRPr="00196BCA">
        <w:t>1&gt;</w:t>
      </w:r>
      <w:r w:rsidR="00192211" w:rsidRPr="00196BCA">
        <w:tab/>
        <w:t xml:space="preserve">if the Short DRX Cycle is used, and [(SFN </w:t>
      </w:r>
      <w:r w:rsidR="007F19D1" w:rsidRPr="00196BCA">
        <w:t>x</w:t>
      </w:r>
      <w:r w:rsidR="00192211" w:rsidRPr="00196BCA">
        <w:t xml:space="preserve"> 10) + subframe number] modulo (</w:t>
      </w:r>
      <w:r w:rsidR="00192211" w:rsidRPr="00196BCA">
        <w:rPr>
          <w:i/>
        </w:rPr>
        <w:t>drx-ShortCycle</w:t>
      </w:r>
      <w:r w:rsidR="00192211" w:rsidRPr="00196BCA">
        <w:t>) = (</w:t>
      </w:r>
      <w:r w:rsidR="00192211" w:rsidRPr="00196BCA">
        <w:rPr>
          <w:i/>
        </w:rPr>
        <w:t>drx-StartOffset</w:t>
      </w:r>
      <w:r w:rsidR="00192211" w:rsidRPr="00196BCA">
        <w:t>) modulo (</w:t>
      </w:r>
      <w:r w:rsidR="00192211" w:rsidRPr="00196BCA">
        <w:rPr>
          <w:i/>
        </w:rPr>
        <w:t>drx-ShortCycle</w:t>
      </w:r>
      <w:r w:rsidR="00192211" w:rsidRPr="00196BCA">
        <w:t>); or</w:t>
      </w:r>
    </w:p>
    <w:p w14:paraId="084FDD6C" w14:textId="77777777" w:rsidR="00192211" w:rsidRPr="00196BCA" w:rsidRDefault="00186977" w:rsidP="00186977">
      <w:pPr>
        <w:pStyle w:val="B1"/>
      </w:pPr>
      <w:r w:rsidRPr="00196BCA">
        <w:t>1&gt;</w:t>
      </w:r>
      <w:r w:rsidR="00192211" w:rsidRPr="00196BCA">
        <w:tab/>
        <w:t xml:space="preserve">if the Long DRX Cycle is used, and [(SFN </w:t>
      </w:r>
      <w:r w:rsidR="007F19D1" w:rsidRPr="00196BCA">
        <w:t>x</w:t>
      </w:r>
      <w:r w:rsidR="00192211" w:rsidRPr="00196BCA">
        <w:t xml:space="preserve"> 10) + subframe number] modulo (</w:t>
      </w:r>
      <w:r w:rsidR="00192211" w:rsidRPr="00196BCA">
        <w:rPr>
          <w:i/>
        </w:rPr>
        <w:t>drx-LongCycle</w:t>
      </w:r>
      <w:r w:rsidR="00192211" w:rsidRPr="00196BCA">
        <w:t xml:space="preserve">) = </w:t>
      </w:r>
      <w:r w:rsidR="00192211" w:rsidRPr="00196BCA">
        <w:rPr>
          <w:i/>
        </w:rPr>
        <w:t>drx-StartOffset</w:t>
      </w:r>
      <w:r w:rsidR="00192211" w:rsidRPr="00196BCA">
        <w:t>:</w:t>
      </w:r>
    </w:p>
    <w:p w14:paraId="7AEE2902" w14:textId="77777777" w:rsidR="00192211" w:rsidRPr="00196BCA" w:rsidRDefault="00186977" w:rsidP="00186977">
      <w:pPr>
        <w:pStyle w:val="B2"/>
      </w:pPr>
      <w:r w:rsidRPr="00196BCA">
        <w:t>2&gt;</w:t>
      </w:r>
      <w:r w:rsidR="00192211" w:rsidRPr="00196BCA">
        <w:tab/>
        <w:t xml:space="preserve">if </w:t>
      </w:r>
      <w:r w:rsidR="00192211" w:rsidRPr="00196BCA">
        <w:rPr>
          <w:i/>
        </w:rPr>
        <w:t>drx-SlotOffset</w:t>
      </w:r>
      <w:r w:rsidR="00192211" w:rsidRPr="00196BCA">
        <w:t xml:space="preserve"> is configured:</w:t>
      </w:r>
    </w:p>
    <w:p w14:paraId="1DA83B72" w14:textId="29660FE0" w:rsidR="00192211" w:rsidRPr="00196BCA" w:rsidRDefault="00186977" w:rsidP="00186977">
      <w:pPr>
        <w:pStyle w:val="B3"/>
      </w:pPr>
      <w:r w:rsidRPr="00196BCA">
        <w:t>3&gt;</w:t>
      </w:r>
      <w:r w:rsidR="00192211" w:rsidRPr="00196BCA">
        <w:tab/>
        <w:t xml:space="preserve">start </w:t>
      </w:r>
      <w:r w:rsidR="00192211" w:rsidRPr="00196BCA">
        <w:rPr>
          <w:i/>
        </w:rPr>
        <w:t>drx-onDurationTimer</w:t>
      </w:r>
      <w:r w:rsidR="00192211" w:rsidRPr="00196BCA">
        <w:t xml:space="preserve"> after </w:t>
      </w:r>
      <w:r w:rsidR="00192211" w:rsidRPr="00196BCA">
        <w:rPr>
          <w:i/>
        </w:rPr>
        <w:t>drx-SlotOffset</w:t>
      </w:r>
      <w:r w:rsidR="007F19D1" w:rsidRPr="00196BCA">
        <w:rPr>
          <w:i/>
        </w:rPr>
        <w:t xml:space="preserve"> from the beginning of the subframe</w:t>
      </w:r>
      <w:r w:rsidR="00B848CA" w:rsidRPr="00196BCA">
        <w:t>.</w:t>
      </w:r>
    </w:p>
    <w:p w14:paraId="59FD58DB" w14:textId="77777777" w:rsidR="00192211" w:rsidRPr="00196BCA" w:rsidRDefault="00186977" w:rsidP="00186977">
      <w:pPr>
        <w:pStyle w:val="B2"/>
      </w:pPr>
      <w:r w:rsidRPr="00196BCA">
        <w:t>2&gt;</w:t>
      </w:r>
      <w:r w:rsidR="00192211" w:rsidRPr="00196BCA">
        <w:tab/>
        <w:t>else:</w:t>
      </w:r>
    </w:p>
    <w:p w14:paraId="6746BE98" w14:textId="77777777" w:rsidR="00192211" w:rsidRPr="00196BCA" w:rsidRDefault="00186977" w:rsidP="00186977">
      <w:pPr>
        <w:pStyle w:val="B3"/>
      </w:pPr>
      <w:r w:rsidRPr="00196BCA">
        <w:t>3&gt;</w:t>
      </w:r>
      <w:r w:rsidR="00192211" w:rsidRPr="00196BCA">
        <w:tab/>
        <w:t xml:space="preserve">start </w:t>
      </w:r>
      <w:r w:rsidR="00192211" w:rsidRPr="00196BCA">
        <w:rPr>
          <w:i/>
        </w:rPr>
        <w:t>drx-onDurationTimer</w:t>
      </w:r>
      <w:r w:rsidR="00192211" w:rsidRPr="00196BCA">
        <w:t>.</w:t>
      </w:r>
    </w:p>
    <w:p w14:paraId="200AC2C9" w14:textId="77777777" w:rsidR="00192211" w:rsidRPr="00196BCA" w:rsidRDefault="00186977" w:rsidP="00186977">
      <w:pPr>
        <w:pStyle w:val="B1"/>
      </w:pPr>
      <w:r w:rsidRPr="00196BCA">
        <w:t>1&gt;</w:t>
      </w:r>
      <w:r w:rsidR="00192211" w:rsidRPr="00196BCA">
        <w:tab/>
        <w:t>if the MAC entity is in Active Time:</w:t>
      </w:r>
    </w:p>
    <w:p w14:paraId="57DF4C45" w14:textId="77777777" w:rsidR="00192211" w:rsidRPr="00196BCA" w:rsidRDefault="00186977" w:rsidP="00186977">
      <w:pPr>
        <w:pStyle w:val="B2"/>
      </w:pPr>
      <w:r w:rsidRPr="00196BCA">
        <w:t>2&gt;</w:t>
      </w:r>
      <w:r w:rsidR="00192211" w:rsidRPr="00196BCA">
        <w:tab/>
        <w:t>monitor the PDCCH;</w:t>
      </w:r>
    </w:p>
    <w:p w14:paraId="2C7DD633" w14:textId="77777777" w:rsidR="00192211" w:rsidRPr="00196BCA" w:rsidRDefault="00186977" w:rsidP="00186977">
      <w:pPr>
        <w:pStyle w:val="B2"/>
      </w:pPr>
      <w:r w:rsidRPr="00196BCA">
        <w:t>2&gt;</w:t>
      </w:r>
      <w:r w:rsidR="00192211" w:rsidRPr="00196BCA">
        <w:tab/>
        <w:t>if the PDCCH indicates a DL transmission or if a DL assignment has been configured:</w:t>
      </w:r>
    </w:p>
    <w:p w14:paraId="728F21EA" w14:textId="77777777" w:rsidR="00192211" w:rsidRPr="00196BCA" w:rsidRDefault="00186977" w:rsidP="00186977">
      <w:pPr>
        <w:pStyle w:val="B3"/>
      </w:pPr>
      <w:r w:rsidRPr="00196BCA">
        <w:t>3&gt;</w:t>
      </w:r>
      <w:r w:rsidR="00192211" w:rsidRPr="00196BCA">
        <w:tab/>
        <w:t xml:space="preserve">start the </w:t>
      </w:r>
      <w:r w:rsidR="00192211" w:rsidRPr="00196BCA">
        <w:rPr>
          <w:i/>
        </w:rPr>
        <w:t>drx-HARQ-RTT-TimerDL</w:t>
      </w:r>
      <w:r w:rsidR="00192211" w:rsidRPr="00196BCA">
        <w:t xml:space="preserve"> for the corresponding HARQ process immediately after the corresponding PUCCH transmission;</w:t>
      </w:r>
    </w:p>
    <w:p w14:paraId="78150178" w14:textId="77777777" w:rsidR="00192211" w:rsidRPr="00196BCA" w:rsidRDefault="00186977" w:rsidP="00186977">
      <w:pPr>
        <w:pStyle w:val="B3"/>
      </w:pPr>
      <w:r w:rsidRPr="00196BCA">
        <w:t>3&gt;</w:t>
      </w:r>
      <w:r w:rsidR="00192211" w:rsidRPr="00196BCA">
        <w:tab/>
        <w:t xml:space="preserve">stop the </w:t>
      </w:r>
      <w:r w:rsidR="00192211" w:rsidRPr="00196BCA">
        <w:rPr>
          <w:i/>
        </w:rPr>
        <w:t>drx-RetransmissionTimerDL</w:t>
      </w:r>
      <w:r w:rsidR="00192211" w:rsidRPr="00196BCA">
        <w:t xml:space="preserve"> for the corresponding HARQ process.</w:t>
      </w:r>
    </w:p>
    <w:p w14:paraId="58E65559" w14:textId="77777777" w:rsidR="00192211" w:rsidRPr="00196BCA" w:rsidRDefault="00186977" w:rsidP="00186977">
      <w:pPr>
        <w:pStyle w:val="B2"/>
      </w:pPr>
      <w:r w:rsidRPr="00196BCA">
        <w:t>2&gt;</w:t>
      </w:r>
      <w:r w:rsidR="00192211" w:rsidRPr="00196BCA">
        <w:tab/>
        <w:t xml:space="preserve">if the PDCCH indicates a UL transmission or if a </w:t>
      </w:r>
      <w:r w:rsidR="00192211" w:rsidRPr="00196BCA">
        <w:rPr>
          <w:lang w:eastAsia="zh-CN"/>
        </w:rPr>
        <w:t>U</w:t>
      </w:r>
      <w:r w:rsidR="00192211" w:rsidRPr="00196BCA">
        <w:t xml:space="preserve">L </w:t>
      </w:r>
      <w:r w:rsidR="00192211" w:rsidRPr="00196BCA">
        <w:rPr>
          <w:lang w:eastAsia="zh-CN"/>
        </w:rPr>
        <w:t>grant</w:t>
      </w:r>
      <w:r w:rsidR="00192211" w:rsidRPr="00196BCA">
        <w:t xml:space="preserve"> has been configured:</w:t>
      </w:r>
    </w:p>
    <w:p w14:paraId="176521CF" w14:textId="77777777" w:rsidR="00192211" w:rsidRPr="00196BCA" w:rsidRDefault="00186977" w:rsidP="00186977">
      <w:pPr>
        <w:pStyle w:val="B3"/>
      </w:pPr>
      <w:r w:rsidRPr="00196BCA">
        <w:t>3&gt;</w:t>
      </w:r>
      <w:r w:rsidR="00192211" w:rsidRPr="00196BCA">
        <w:tab/>
        <w:t xml:space="preserve">start the </w:t>
      </w:r>
      <w:r w:rsidR="00192211" w:rsidRPr="00196BCA">
        <w:rPr>
          <w:i/>
        </w:rPr>
        <w:t>drx-HARQ-RTT-TimerUL</w:t>
      </w:r>
      <w:r w:rsidR="00192211" w:rsidRPr="00196BCA">
        <w:t xml:space="preserve"> for the corresponding HARQ process immediately after the first repetition of the corresponding PUSCH transmission;</w:t>
      </w:r>
    </w:p>
    <w:p w14:paraId="1DCEB9F3" w14:textId="77777777" w:rsidR="00192211" w:rsidRPr="00196BCA" w:rsidRDefault="00186977" w:rsidP="00186977">
      <w:pPr>
        <w:pStyle w:val="B3"/>
      </w:pPr>
      <w:r w:rsidRPr="00196BCA">
        <w:t>3&gt;</w:t>
      </w:r>
      <w:r w:rsidR="00192211" w:rsidRPr="00196BCA">
        <w:tab/>
        <w:t xml:space="preserve">stop the </w:t>
      </w:r>
      <w:r w:rsidR="00192211" w:rsidRPr="00196BCA">
        <w:rPr>
          <w:i/>
        </w:rPr>
        <w:t>drx-RetransmissionTimerUL</w:t>
      </w:r>
      <w:r w:rsidR="00192211" w:rsidRPr="00196BCA">
        <w:t xml:space="preserve"> for the corresponding HARQ process.</w:t>
      </w:r>
    </w:p>
    <w:p w14:paraId="1EC05826" w14:textId="77777777" w:rsidR="00192211" w:rsidRPr="00196BCA" w:rsidRDefault="00186977" w:rsidP="00186977">
      <w:pPr>
        <w:pStyle w:val="B2"/>
      </w:pPr>
      <w:r w:rsidRPr="00196BCA">
        <w:t>2&gt;</w:t>
      </w:r>
      <w:r w:rsidR="00192211" w:rsidRPr="00196BCA">
        <w:tab/>
        <w:t>if the PDCCH indicates a new transmission (DL or UL):</w:t>
      </w:r>
    </w:p>
    <w:p w14:paraId="54027E79" w14:textId="77777777" w:rsidR="00192211" w:rsidRPr="00196BCA" w:rsidRDefault="00186977" w:rsidP="00186977">
      <w:pPr>
        <w:pStyle w:val="B3"/>
      </w:pPr>
      <w:r w:rsidRPr="00196BCA">
        <w:t>3&gt;</w:t>
      </w:r>
      <w:r w:rsidR="00192211" w:rsidRPr="00196BCA">
        <w:tab/>
        <w:t xml:space="preserve">start or restart </w:t>
      </w:r>
      <w:r w:rsidR="00192211" w:rsidRPr="00196BCA">
        <w:rPr>
          <w:i/>
        </w:rPr>
        <w:t>drx-InactivityTimer</w:t>
      </w:r>
      <w:r w:rsidR="00192211" w:rsidRPr="00196BCA">
        <w:t>.</w:t>
      </w:r>
    </w:p>
    <w:p w14:paraId="7EBACB89" w14:textId="77777777" w:rsidR="00192211" w:rsidRPr="00196BCA" w:rsidRDefault="00186977" w:rsidP="00186977">
      <w:pPr>
        <w:pStyle w:val="B1"/>
      </w:pPr>
      <w:r w:rsidRPr="00196BCA">
        <w:t>1&gt;</w:t>
      </w:r>
      <w:r w:rsidR="00192211" w:rsidRPr="00196BCA">
        <w:tab/>
        <w:t>else (i.e. not part of the Active Time):</w:t>
      </w:r>
    </w:p>
    <w:p w14:paraId="5F1F2FF8" w14:textId="77777777" w:rsidR="00192211" w:rsidRPr="00196BCA" w:rsidRDefault="00186977" w:rsidP="00186977">
      <w:pPr>
        <w:pStyle w:val="B2"/>
      </w:pPr>
      <w:r w:rsidRPr="00196BCA">
        <w:t>2&gt;</w:t>
      </w:r>
      <w:r w:rsidR="00192211" w:rsidRPr="00196BCA">
        <w:tab/>
        <w:t>not report CQI/PMI/RI on PUCCH.</w:t>
      </w:r>
    </w:p>
    <w:p w14:paraId="4A8017D5" w14:textId="77777777" w:rsidR="00192211" w:rsidRPr="00196BCA" w:rsidRDefault="00192211" w:rsidP="00B5202A">
      <w:pPr>
        <w:pStyle w:val="H6"/>
      </w:pPr>
      <w:r w:rsidRPr="00196BCA">
        <w:t>7.</w:t>
      </w:r>
      <w:r w:rsidR="00D23BD2" w:rsidRPr="00196BCA">
        <w:t>1.</w:t>
      </w:r>
      <w:r w:rsidRPr="00196BCA">
        <w:t>1.5.2.3</w:t>
      </w:r>
      <w:r w:rsidRPr="00196BCA">
        <w:tab/>
        <w:t>Test description</w:t>
      </w:r>
    </w:p>
    <w:p w14:paraId="2F1F1EF2" w14:textId="77777777" w:rsidR="00192211" w:rsidRPr="00196BCA" w:rsidRDefault="00192211" w:rsidP="00B5202A">
      <w:pPr>
        <w:pStyle w:val="H6"/>
      </w:pPr>
      <w:r w:rsidRPr="00196BCA">
        <w:t>7.</w:t>
      </w:r>
      <w:r w:rsidR="00D23BD2" w:rsidRPr="00196BCA">
        <w:t>1.</w:t>
      </w:r>
      <w:r w:rsidRPr="00196BCA">
        <w:t>1.5.2.3.1</w:t>
      </w:r>
      <w:r w:rsidRPr="00196BCA">
        <w:tab/>
        <w:t>Pre-test conditions</w:t>
      </w:r>
    </w:p>
    <w:p w14:paraId="57F2F837" w14:textId="77777777" w:rsidR="00192211" w:rsidRPr="00196BCA" w:rsidRDefault="00192211" w:rsidP="00131CE5">
      <w:pPr>
        <w:overflowPunct/>
        <w:autoSpaceDE/>
        <w:autoSpaceDN/>
        <w:adjustRightInd/>
      </w:pPr>
      <w:r w:rsidRPr="00196BCA">
        <w:t>Same Pre-test conditions as in clause 7.</w:t>
      </w:r>
      <w:r w:rsidR="00D23BD2" w:rsidRPr="00196BCA">
        <w:t>1.</w:t>
      </w:r>
      <w:r w:rsidRPr="00196BCA">
        <w:t>1.0 except that set to return no data in uplink.</w:t>
      </w:r>
    </w:p>
    <w:p w14:paraId="1F2928B4" w14:textId="77777777" w:rsidR="00192211" w:rsidRPr="00196BCA" w:rsidRDefault="00192211" w:rsidP="00B5202A">
      <w:pPr>
        <w:pStyle w:val="H6"/>
      </w:pPr>
      <w:r w:rsidRPr="00196BCA">
        <w:t>7.</w:t>
      </w:r>
      <w:r w:rsidR="00D23BD2" w:rsidRPr="00196BCA">
        <w:t>1.</w:t>
      </w:r>
      <w:r w:rsidRPr="00196BCA">
        <w:t>1.5.2.3.2</w:t>
      </w:r>
      <w:r w:rsidRPr="00196BCA">
        <w:tab/>
        <w:t>Test procedure sequence</w:t>
      </w:r>
    </w:p>
    <w:p w14:paraId="090B4940" w14:textId="77777777" w:rsidR="008A7E14" w:rsidRPr="00196BCA" w:rsidRDefault="00192211" w:rsidP="00131CE5">
      <w:pPr>
        <w:overflowPunct/>
        <w:autoSpaceDE/>
        <w:autoSpaceDN/>
        <w:adjustRightInd/>
        <w:rPr>
          <w:lang w:eastAsia="zh-CN"/>
        </w:rPr>
      </w:pPr>
      <w:r w:rsidRPr="00196BCA">
        <w:rPr>
          <w:lang w:eastAsia="zh-CN"/>
        </w:rPr>
        <w:t xml:space="preserve">For FDD, </w:t>
      </w:r>
      <w:r w:rsidRPr="00196BCA">
        <w:rPr>
          <w:i/>
          <w:lang w:eastAsia="zh-CN"/>
        </w:rPr>
        <w:t>NormalSLT</w:t>
      </w:r>
      <w:r w:rsidRPr="00196BCA">
        <w:rPr>
          <w:lang w:eastAsia="zh-CN"/>
        </w:rPr>
        <w:t xml:space="preserve">(current SFN,current sub-frame, current slot,y)=y; For TDD, </w:t>
      </w:r>
      <w:r w:rsidRPr="00196BCA">
        <w:rPr>
          <w:i/>
          <w:lang w:eastAsia="zh-CN"/>
        </w:rPr>
        <w:t>NormalSLT</w:t>
      </w:r>
      <w:r w:rsidRPr="00196BCA">
        <w:rPr>
          <w:lang w:eastAsia="zh-CN"/>
        </w:rPr>
        <w:t>(current SFN, current slot,y) counts the minimum number of normal slots needed to cover y number of PDCCH-occasions(slots) until next PDCCH-occasion(slot) available, starting from current slot on current SFN.</w:t>
      </w:r>
    </w:p>
    <w:p w14:paraId="1105D726" w14:textId="77777777" w:rsidR="00192211" w:rsidRPr="00196BCA" w:rsidRDefault="00192211" w:rsidP="008C2CC8">
      <w:pPr>
        <w:pStyle w:val="TH"/>
        <w:rPr>
          <w:lang w:eastAsia="sv-SE"/>
        </w:rPr>
      </w:pPr>
      <w:r w:rsidRPr="00196BCA">
        <w:rPr>
          <w:lang w:eastAsia="sv-SE"/>
        </w:rPr>
        <w:t>Table 7.</w:t>
      </w:r>
      <w:r w:rsidR="00D23BD2" w:rsidRPr="00196BCA">
        <w:rPr>
          <w:lang w:eastAsia="sv-SE"/>
        </w:rPr>
        <w:t>1.</w:t>
      </w:r>
      <w:r w:rsidRPr="00196BCA">
        <w:rPr>
          <w:lang w:eastAsia="sv-SE"/>
        </w:rPr>
        <w:t>1.5.2.3.2-1: Main behaviour</w:t>
      </w:r>
    </w:p>
    <w:tbl>
      <w:tblPr>
        <w:tblW w:w="97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8"/>
        <w:gridCol w:w="3969"/>
        <w:gridCol w:w="709"/>
        <w:gridCol w:w="2977"/>
        <w:gridCol w:w="567"/>
        <w:gridCol w:w="892"/>
      </w:tblGrid>
      <w:tr w:rsidR="00192211" w:rsidRPr="00196BCA" w14:paraId="4AD3C0B3" w14:textId="77777777" w:rsidTr="00192211">
        <w:tc>
          <w:tcPr>
            <w:tcW w:w="648" w:type="dxa"/>
            <w:tcBorders>
              <w:bottom w:val="nil"/>
            </w:tcBorders>
          </w:tcPr>
          <w:p w14:paraId="281B7771" w14:textId="77777777" w:rsidR="00192211" w:rsidRPr="00196BCA" w:rsidRDefault="00192211" w:rsidP="00F90841">
            <w:pPr>
              <w:pStyle w:val="TAH"/>
              <w:rPr>
                <w:lang w:eastAsia="en-US"/>
              </w:rPr>
            </w:pPr>
            <w:r w:rsidRPr="00196BCA">
              <w:rPr>
                <w:lang w:eastAsia="en-US"/>
              </w:rPr>
              <w:t>St</w:t>
            </w:r>
          </w:p>
        </w:tc>
        <w:tc>
          <w:tcPr>
            <w:tcW w:w="3969" w:type="dxa"/>
            <w:tcBorders>
              <w:bottom w:val="nil"/>
            </w:tcBorders>
          </w:tcPr>
          <w:p w14:paraId="40C1EB17" w14:textId="77777777" w:rsidR="00192211" w:rsidRPr="00196BCA" w:rsidRDefault="00192211" w:rsidP="00922650">
            <w:pPr>
              <w:pStyle w:val="TAH"/>
              <w:rPr>
                <w:lang w:eastAsia="en-US"/>
              </w:rPr>
            </w:pPr>
            <w:r w:rsidRPr="00196BCA">
              <w:rPr>
                <w:lang w:eastAsia="en-US"/>
              </w:rPr>
              <w:t>Procedure</w:t>
            </w:r>
          </w:p>
        </w:tc>
        <w:tc>
          <w:tcPr>
            <w:tcW w:w="3686" w:type="dxa"/>
            <w:gridSpan w:val="2"/>
          </w:tcPr>
          <w:p w14:paraId="6A649E4E" w14:textId="77777777" w:rsidR="00192211" w:rsidRPr="00196BCA" w:rsidRDefault="00192211" w:rsidP="00F85B4D">
            <w:pPr>
              <w:pStyle w:val="TAH"/>
              <w:rPr>
                <w:lang w:eastAsia="en-US"/>
              </w:rPr>
            </w:pPr>
            <w:r w:rsidRPr="00196BCA">
              <w:rPr>
                <w:lang w:eastAsia="en-US"/>
              </w:rPr>
              <w:t>Message Sequence</w:t>
            </w:r>
          </w:p>
        </w:tc>
        <w:tc>
          <w:tcPr>
            <w:tcW w:w="567" w:type="dxa"/>
            <w:tcBorders>
              <w:bottom w:val="nil"/>
            </w:tcBorders>
          </w:tcPr>
          <w:p w14:paraId="311A0515" w14:textId="77777777" w:rsidR="00192211" w:rsidRPr="00196BCA" w:rsidRDefault="00192211" w:rsidP="000517D2">
            <w:pPr>
              <w:pStyle w:val="TAH"/>
              <w:rPr>
                <w:lang w:eastAsia="en-US"/>
              </w:rPr>
            </w:pPr>
            <w:r w:rsidRPr="00196BCA">
              <w:rPr>
                <w:lang w:eastAsia="en-US"/>
              </w:rPr>
              <w:t>TP</w:t>
            </w:r>
          </w:p>
        </w:tc>
        <w:tc>
          <w:tcPr>
            <w:tcW w:w="892" w:type="dxa"/>
            <w:tcBorders>
              <w:bottom w:val="nil"/>
            </w:tcBorders>
          </w:tcPr>
          <w:p w14:paraId="4E41BBF0" w14:textId="77777777" w:rsidR="00192211" w:rsidRPr="00196BCA" w:rsidRDefault="00192211" w:rsidP="000517D2">
            <w:pPr>
              <w:pStyle w:val="TAH"/>
              <w:rPr>
                <w:lang w:eastAsia="en-US"/>
              </w:rPr>
            </w:pPr>
            <w:r w:rsidRPr="00196BCA">
              <w:rPr>
                <w:lang w:eastAsia="en-US"/>
              </w:rPr>
              <w:t>Verdict</w:t>
            </w:r>
          </w:p>
        </w:tc>
      </w:tr>
      <w:tr w:rsidR="00192211" w:rsidRPr="00196BCA" w14:paraId="1B9E2B71" w14:textId="77777777" w:rsidTr="00192211">
        <w:tc>
          <w:tcPr>
            <w:tcW w:w="648" w:type="dxa"/>
            <w:tcBorders>
              <w:top w:val="nil"/>
            </w:tcBorders>
          </w:tcPr>
          <w:p w14:paraId="38947D0D" w14:textId="77777777" w:rsidR="00192211" w:rsidRPr="00196BCA" w:rsidRDefault="00192211" w:rsidP="00F90841">
            <w:pPr>
              <w:pStyle w:val="TAH"/>
              <w:rPr>
                <w:lang w:eastAsia="en-US"/>
              </w:rPr>
            </w:pPr>
          </w:p>
        </w:tc>
        <w:tc>
          <w:tcPr>
            <w:tcW w:w="3969" w:type="dxa"/>
            <w:tcBorders>
              <w:top w:val="nil"/>
            </w:tcBorders>
          </w:tcPr>
          <w:p w14:paraId="338E3663" w14:textId="77777777" w:rsidR="00192211" w:rsidRPr="00196BCA" w:rsidRDefault="00192211" w:rsidP="00922650">
            <w:pPr>
              <w:pStyle w:val="TAH"/>
              <w:rPr>
                <w:lang w:eastAsia="en-US"/>
              </w:rPr>
            </w:pPr>
          </w:p>
        </w:tc>
        <w:tc>
          <w:tcPr>
            <w:tcW w:w="709" w:type="dxa"/>
          </w:tcPr>
          <w:p w14:paraId="71C9458F" w14:textId="77777777" w:rsidR="00192211" w:rsidRPr="00196BCA" w:rsidRDefault="00192211" w:rsidP="00F85B4D">
            <w:pPr>
              <w:pStyle w:val="TAH"/>
              <w:rPr>
                <w:lang w:eastAsia="en-US"/>
              </w:rPr>
            </w:pPr>
            <w:r w:rsidRPr="00196BCA">
              <w:rPr>
                <w:lang w:eastAsia="en-US"/>
              </w:rPr>
              <w:t>U - S</w:t>
            </w:r>
          </w:p>
        </w:tc>
        <w:tc>
          <w:tcPr>
            <w:tcW w:w="2977" w:type="dxa"/>
          </w:tcPr>
          <w:p w14:paraId="517E77BC" w14:textId="77777777" w:rsidR="00192211" w:rsidRPr="00196BCA" w:rsidRDefault="00192211" w:rsidP="000517D2">
            <w:pPr>
              <w:pStyle w:val="TAH"/>
              <w:rPr>
                <w:lang w:eastAsia="en-US"/>
              </w:rPr>
            </w:pPr>
            <w:r w:rsidRPr="00196BCA">
              <w:rPr>
                <w:lang w:eastAsia="en-US"/>
              </w:rPr>
              <w:t>Message</w:t>
            </w:r>
          </w:p>
        </w:tc>
        <w:tc>
          <w:tcPr>
            <w:tcW w:w="567" w:type="dxa"/>
            <w:tcBorders>
              <w:top w:val="nil"/>
            </w:tcBorders>
          </w:tcPr>
          <w:p w14:paraId="7BC439A4" w14:textId="77777777" w:rsidR="00192211" w:rsidRPr="00196BCA" w:rsidRDefault="00192211" w:rsidP="000517D2">
            <w:pPr>
              <w:pStyle w:val="TAH"/>
              <w:rPr>
                <w:lang w:eastAsia="en-US"/>
              </w:rPr>
            </w:pPr>
          </w:p>
        </w:tc>
        <w:tc>
          <w:tcPr>
            <w:tcW w:w="892" w:type="dxa"/>
            <w:tcBorders>
              <w:top w:val="nil"/>
            </w:tcBorders>
          </w:tcPr>
          <w:p w14:paraId="31E43A52" w14:textId="77777777" w:rsidR="00192211" w:rsidRPr="00196BCA" w:rsidRDefault="00192211" w:rsidP="000E628A">
            <w:pPr>
              <w:pStyle w:val="TAH"/>
              <w:rPr>
                <w:lang w:eastAsia="en-US"/>
              </w:rPr>
            </w:pPr>
          </w:p>
        </w:tc>
      </w:tr>
      <w:tr w:rsidR="00192211" w:rsidRPr="00196BCA" w14:paraId="17ECAEE9" w14:textId="77777777" w:rsidTr="00131CE5">
        <w:tc>
          <w:tcPr>
            <w:tcW w:w="648" w:type="dxa"/>
          </w:tcPr>
          <w:p w14:paraId="1DF544C0" w14:textId="77777777" w:rsidR="00192211" w:rsidRPr="00196BCA" w:rsidRDefault="00192211" w:rsidP="00131CE5">
            <w:pPr>
              <w:pStyle w:val="TAC"/>
              <w:rPr>
                <w:lang w:eastAsia="en-US"/>
              </w:rPr>
            </w:pPr>
            <w:r w:rsidRPr="00196BCA">
              <w:rPr>
                <w:lang w:eastAsia="en-US"/>
              </w:rPr>
              <w:t>1</w:t>
            </w:r>
          </w:p>
        </w:tc>
        <w:tc>
          <w:tcPr>
            <w:tcW w:w="3969" w:type="dxa"/>
          </w:tcPr>
          <w:p w14:paraId="655B4427" w14:textId="77777777" w:rsidR="00192211" w:rsidRPr="00196BCA" w:rsidRDefault="00192211" w:rsidP="00131CE5">
            <w:pPr>
              <w:pStyle w:val="TAL"/>
              <w:rPr>
                <w:lang w:eastAsia="zh-CN"/>
              </w:rPr>
            </w:pPr>
            <w:r w:rsidRPr="00196BCA">
              <w:rPr>
                <w:lang w:eastAsia="en-US"/>
              </w:rPr>
              <w:t xml:space="preserve">SS </w:t>
            </w:r>
            <w:r w:rsidR="00E016BA" w:rsidRPr="00196BCA">
              <w:rPr>
                <w:lang w:eastAsia="en-US"/>
              </w:rPr>
              <w:t>t</w:t>
            </w:r>
            <w:r w:rsidRPr="00196BCA">
              <w:rPr>
                <w:lang w:eastAsia="en-US"/>
              </w:rPr>
              <w:t>ransmits RRCReconfiguration to configure specific DRX parameters</w:t>
            </w:r>
            <w:r w:rsidR="00E016BA" w:rsidRPr="00196BCA">
              <w:rPr>
                <w:lang w:eastAsia="en-US"/>
              </w:rPr>
              <w:t>.</w:t>
            </w:r>
            <w:r w:rsidR="00212C4D" w:rsidRPr="00196BCA">
              <w:t xml:space="preserve"> (Note 5)</w:t>
            </w:r>
          </w:p>
        </w:tc>
        <w:tc>
          <w:tcPr>
            <w:tcW w:w="709" w:type="dxa"/>
          </w:tcPr>
          <w:p w14:paraId="7952742A" w14:textId="77777777" w:rsidR="00192211" w:rsidRPr="00196BCA" w:rsidRDefault="00192211" w:rsidP="00131CE5">
            <w:pPr>
              <w:pStyle w:val="TAC"/>
              <w:rPr>
                <w:lang w:eastAsia="en-US"/>
              </w:rPr>
            </w:pPr>
            <w:r w:rsidRPr="00196BCA">
              <w:rPr>
                <w:lang w:eastAsia="en-US"/>
              </w:rPr>
              <w:t>&lt;--</w:t>
            </w:r>
          </w:p>
        </w:tc>
        <w:tc>
          <w:tcPr>
            <w:tcW w:w="2977" w:type="dxa"/>
          </w:tcPr>
          <w:p w14:paraId="6B3F73F4" w14:textId="77777777" w:rsidR="00192211" w:rsidRPr="00196BCA" w:rsidRDefault="00192211" w:rsidP="00131CE5">
            <w:pPr>
              <w:pStyle w:val="TAL"/>
              <w:rPr>
                <w:lang w:eastAsia="en-US"/>
              </w:rPr>
            </w:pPr>
            <w:r w:rsidRPr="00196BCA">
              <w:rPr>
                <w:lang w:eastAsia="zh-CN"/>
              </w:rPr>
              <w:t>-</w:t>
            </w:r>
          </w:p>
        </w:tc>
        <w:tc>
          <w:tcPr>
            <w:tcW w:w="567" w:type="dxa"/>
          </w:tcPr>
          <w:p w14:paraId="7C504BDA" w14:textId="77777777" w:rsidR="00192211" w:rsidRPr="00196BCA" w:rsidRDefault="00192211" w:rsidP="00131CE5">
            <w:pPr>
              <w:pStyle w:val="TAC"/>
              <w:rPr>
                <w:lang w:eastAsia="en-US"/>
              </w:rPr>
            </w:pPr>
            <w:r w:rsidRPr="00196BCA">
              <w:rPr>
                <w:lang w:eastAsia="en-US"/>
              </w:rPr>
              <w:t>-</w:t>
            </w:r>
          </w:p>
        </w:tc>
        <w:tc>
          <w:tcPr>
            <w:tcW w:w="892" w:type="dxa"/>
          </w:tcPr>
          <w:p w14:paraId="2F7ADFE9" w14:textId="77777777" w:rsidR="00192211" w:rsidRPr="00196BCA" w:rsidRDefault="00192211" w:rsidP="00131CE5">
            <w:pPr>
              <w:pStyle w:val="TAC"/>
              <w:rPr>
                <w:lang w:eastAsia="en-US"/>
              </w:rPr>
            </w:pPr>
            <w:r w:rsidRPr="00196BCA">
              <w:rPr>
                <w:lang w:eastAsia="en-US"/>
              </w:rPr>
              <w:t>-</w:t>
            </w:r>
          </w:p>
        </w:tc>
      </w:tr>
      <w:tr w:rsidR="00192211" w:rsidRPr="00196BCA" w14:paraId="5677172B" w14:textId="77777777" w:rsidTr="00131CE5">
        <w:tc>
          <w:tcPr>
            <w:tcW w:w="648" w:type="dxa"/>
          </w:tcPr>
          <w:p w14:paraId="6DFEDC23" w14:textId="77777777" w:rsidR="00192211" w:rsidRPr="00196BCA" w:rsidRDefault="00192211" w:rsidP="00131CE5">
            <w:pPr>
              <w:pStyle w:val="TAC"/>
              <w:rPr>
                <w:lang w:eastAsia="en-US"/>
              </w:rPr>
            </w:pPr>
            <w:r w:rsidRPr="00196BCA">
              <w:rPr>
                <w:lang w:eastAsia="en-US"/>
              </w:rPr>
              <w:t>2</w:t>
            </w:r>
          </w:p>
        </w:tc>
        <w:tc>
          <w:tcPr>
            <w:tcW w:w="3969" w:type="dxa"/>
          </w:tcPr>
          <w:p w14:paraId="65500D18" w14:textId="77777777" w:rsidR="00192211" w:rsidRPr="00196BCA" w:rsidRDefault="00192211" w:rsidP="00131CE5">
            <w:pPr>
              <w:pStyle w:val="TAL"/>
              <w:rPr>
                <w:lang w:eastAsia="zh-CN"/>
              </w:rPr>
            </w:pPr>
            <w:r w:rsidRPr="00196BCA">
              <w:rPr>
                <w:lang w:eastAsia="en-US"/>
              </w:rPr>
              <w:t>The UE transmits RRCReconfigurationComplete</w:t>
            </w:r>
            <w:r w:rsidR="00E016BA" w:rsidRPr="00196BCA">
              <w:rPr>
                <w:lang w:eastAsia="en-US"/>
              </w:rPr>
              <w:t>.</w:t>
            </w:r>
            <w:r w:rsidR="00212C4D" w:rsidRPr="00196BCA">
              <w:t xml:space="preserve"> (Note 6)</w:t>
            </w:r>
          </w:p>
        </w:tc>
        <w:tc>
          <w:tcPr>
            <w:tcW w:w="709" w:type="dxa"/>
          </w:tcPr>
          <w:p w14:paraId="4B133E97" w14:textId="77777777" w:rsidR="00192211" w:rsidRPr="00196BCA" w:rsidRDefault="00192211" w:rsidP="00131CE5">
            <w:pPr>
              <w:pStyle w:val="TAC"/>
              <w:rPr>
                <w:lang w:eastAsia="en-US"/>
              </w:rPr>
            </w:pPr>
            <w:r w:rsidRPr="00196BCA">
              <w:rPr>
                <w:lang w:eastAsia="zh-CN"/>
              </w:rPr>
              <w:t>--&gt;</w:t>
            </w:r>
          </w:p>
        </w:tc>
        <w:tc>
          <w:tcPr>
            <w:tcW w:w="2977" w:type="dxa"/>
          </w:tcPr>
          <w:p w14:paraId="3C54FDC6" w14:textId="77777777" w:rsidR="00192211" w:rsidRPr="00196BCA" w:rsidRDefault="00192211" w:rsidP="00131CE5">
            <w:pPr>
              <w:pStyle w:val="TAL"/>
              <w:rPr>
                <w:lang w:eastAsia="en-US"/>
              </w:rPr>
            </w:pPr>
            <w:r w:rsidRPr="00196BCA">
              <w:rPr>
                <w:lang w:eastAsia="zh-CN"/>
              </w:rPr>
              <w:t>-</w:t>
            </w:r>
          </w:p>
        </w:tc>
        <w:tc>
          <w:tcPr>
            <w:tcW w:w="567" w:type="dxa"/>
          </w:tcPr>
          <w:p w14:paraId="23986362" w14:textId="77777777" w:rsidR="00192211" w:rsidRPr="00196BCA" w:rsidRDefault="00192211" w:rsidP="00131CE5">
            <w:pPr>
              <w:pStyle w:val="TAC"/>
              <w:rPr>
                <w:lang w:eastAsia="en-US"/>
              </w:rPr>
            </w:pPr>
            <w:r w:rsidRPr="00196BCA">
              <w:rPr>
                <w:lang w:eastAsia="en-US"/>
              </w:rPr>
              <w:t>-</w:t>
            </w:r>
          </w:p>
        </w:tc>
        <w:tc>
          <w:tcPr>
            <w:tcW w:w="892" w:type="dxa"/>
          </w:tcPr>
          <w:p w14:paraId="282960E6" w14:textId="77777777" w:rsidR="00192211" w:rsidRPr="00196BCA" w:rsidRDefault="00192211" w:rsidP="00131CE5">
            <w:pPr>
              <w:pStyle w:val="TAC"/>
              <w:rPr>
                <w:lang w:eastAsia="en-US"/>
              </w:rPr>
            </w:pPr>
            <w:r w:rsidRPr="00196BCA">
              <w:rPr>
                <w:lang w:eastAsia="en-US"/>
              </w:rPr>
              <w:t>-</w:t>
            </w:r>
          </w:p>
        </w:tc>
      </w:tr>
      <w:tr w:rsidR="00192211" w:rsidRPr="00196BCA" w14:paraId="7A06FA9A" w14:textId="77777777" w:rsidTr="00131CE5">
        <w:tc>
          <w:tcPr>
            <w:tcW w:w="648" w:type="dxa"/>
          </w:tcPr>
          <w:p w14:paraId="31C0AEA1" w14:textId="77777777" w:rsidR="00192211" w:rsidRPr="00196BCA" w:rsidRDefault="00192211" w:rsidP="00131CE5">
            <w:pPr>
              <w:pStyle w:val="TAC"/>
              <w:rPr>
                <w:lang w:eastAsia="en-US"/>
              </w:rPr>
            </w:pPr>
            <w:r w:rsidRPr="00196BCA">
              <w:rPr>
                <w:lang w:eastAsia="en-US"/>
              </w:rPr>
              <w:t>3</w:t>
            </w:r>
          </w:p>
        </w:tc>
        <w:tc>
          <w:tcPr>
            <w:tcW w:w="3969" w:type="dxa"/>
          </w:tcPr>
          <w:p w14:paraId="47F82071" w14:textId="66BE2953" w:rsidR="00192211" w:rsidRPr="00196BCA" w:rsidRDefault="00192211" w:rsidP="00131CE5">
            <w:pPr>
              <w:pStyle w:val="TAL"/>
              <w:rPr>
                <w:lang w:eastAsia="en-US"/>
              </w:rPr>
            </w:pPr>
            <w:r w:rsidRPr="00196BCA">
              <w:rPr>
                <w:lang w:eastAsia="zh-CN"/>
              </w:rPr>
              <w:t>In a</w:t>
            </w:r>
            <w:r w:rsidRPr="00196BCA">
              <w:rPr>
                <w:lang w:eastAsia="en-US"/>
              </w:rPr>
              <w:t xml:space="preserve"> PDCCH occasion </w:t>
            </w:r>
            <w:r w:rsidRPr="00196BCA">
              <w:rPr>
                <w:lang w:eastAsia="zh-CN"/>
              </w:rPr>
              <w:t xml:space="preserve">which is X PDCCH sub frames </w:t>
            </w:r>
            <w:r w:rsidRPr="00196BCA">
              <w:rPr>
                <w:lang w:eastAsia="en-US"/>
              </w:rPr>
              <w:t xml:space="preserve">before the PDCCH occasion in which the onDurationTimer expires, with X &lt; </w:t>
            </w:r>
            <w:r w:rsidR="00212C4D" w:rsidRPr="00196BCA">
              <w:t>drx-onDurationTimer</w:t>
            </w:r>
            <w:r w:rsidRPr="00196BCA">
              <w:rPr>
                <w:lang w:eastAsia="en-US"/>
              </w:rPr>
              <w:t>, the SS indicate</w:t>
            </w:r>
            <w:r w:rsidRPr="00196BCA">
              <w:rPr>
                <w:lang w:eastAsia="zh-CN"/>
              </w:rPr>
              <w:t>s</w:t>
            </w:r>
            <w:r w:rsidRPr="00196BCA">
              <w:rPr>
                <w:lang w:eastAsia="en-US"/>
              </w:rPr>
              <w:t xml:space="preserve"> the transmission of a DL MAC PDU on the PDCCH. </w:t>
            </w:r>
            <w:r w:rsidRPr="00196BCA">
              <w:rPr>
                <w:lang w:eastAsia="zh-CN"/>
              </w:rPr>
              <w:t>T</w:t>
            </w:r>
            <w:r w:rsidRPr="00196BCA">
              <w:rPr>
                <w:lang w:eastAsia="en-US"/>
              </w:rPr>
              <w:t>he SS transmits an MAC PDU.</w:t>
            </w:r>
          </w:p>
        </w:tc>
        <w:tc>
          <w:tcPr>
            <w:tcW w:w="709" w:type="dxa"/>
          </w:tcPr>
          <w:p w14:paraId="1501739C" w14:textId="77777777" w:rsidR="00192211" w:rsidRPr="00196BCA" w:rsidRDefault="00192211" w:rsidP="00131CE5">
            <w:pPr>
              <w:pStyle w:val="TAC"/>
              <w:rPr>
                <w:lang w:eastAsia="en-US"/>
              </w:rPr>
            </w:pPr>
            <w:r w:rsidRPr="00196BCA">
              <w:rPr>
                <w:lang w:eastAsia="en-US"/>
              </w:rPr>
              <w:t>&lt;--</w:t>
            </w:r>
          </w:p>
        </w:tc>
        <w:tc>
          <w:tcPr>
            <w:tcW w:w="2977" w:type="dxa"/>
          </w:tcPr>
          <w:p w14:paraId="73BCD201" w14:textId="77777777" w:rsidR="00192211" w:rsidRPr="00196BCA" w:rsidRDefault="00192211" w:rsidP="00131CE5">
            <w:pPr>
              <w:pStyle w:val="TAL"/>
              <w:rPr>
                <w:lang w:eastAsia="en-US"/>
              </w:rPr>
            </w:pPr>
            <w:r w:rsidRPr="00196BCA">
              <w:rPr>
                <w:lang w:eastAsia="en-US"/>
              </w:rPr>
              <w:t>MAC PDU</w:t>
            </w:r>
          </w:p>
        </w:tc>
        <w:tc>
          <w:tcPr>
            <w:tcW w:w="567" w:type="dxa"/>
          </w:tcPr>
          <w:p w14:paraId="2DD16241" w14:textId="77777777" w:rsidR="00192211" w:rsidRPr="00196BCA" w:rsidRDefault="00192211" w:rsidP="00131CE5">
            <w:pPr>
              <w:pStyle w:val="TAC"/>
              <w:rPr>
                <w:lang w:eastAsia="en-US"/>
              </w:rPr>
            </w:pPr>
            <w:r w:rsidRPr="00196BCA">
              <w:rPr>
                <w:lang w:eastAsia="en-US"/>
              </w:rPr>
              <w:t>-</w:t>
            </w:r>
          </w:p>
        </w:tc>
        <w:tc>
          <w:tcPr>
            <w:tcW w:w="892" w:type="dxa"/>
          </w:tcPr>
          <w:p w14:paraId="54B3350C" w14:textId="77777777" w:rsidR="00192211" w:rsidRPr="00196BCA" w:rsidRDefault="00192211" w:rsidP="00131CE5">
            <w:pPr>
              <w:pStyle w:val="TAC"/>
              <w:rPr>
                <w:lang w:eastAsia="en-US"/>
              </w:rPr>
            </w:pPr>
            <w:r w:rsidRPr="00196BCA">
              <w:rPr>
                <w:lang w:eastAsia="en-US"/>
              </w:rPr>
              <w:t>-</w:t>
            </w:r>
          </w:p>
        </w:tc>
      </w:tr>
      <w:tr w:rsidR="00192211" w:rsidRPr="00196BCA" w14:paraId="023FCED3" w14:textId="77777777" w:rsidTr="00131CE5">
        <w:tc>
          <w:tcPr>
            <w:tcW w:w="648" w:type="dxa"/>
          </w:tcPr>
          <w:p w14:paraId="78C8DFB3" w14:textId="77777777" w:rsidR="00192211" w:rsidRPr="00196BCA" w:rsidRDefault="00192211" w:rsidP="00131CE5">
            <w:pPr>
              <w:pStyle w:val="TAC"/>
              <w:rPr>
                <w:lang w:eastAsia="en-US"/>
              </w:rPr>
            </w:pPr>
            <w:r w:rsidRPr="00196BCA">
              <w:rPr>
                <w:lang w:eastAsia="en-US"/>
              </w:rPr>
              <w:t>4</w:t>
            </w:r>
          </w:p>
        </w:tc>
        <w:tc>
          <w:tcPr>
            <w:tcW w:w="3969" w:type="dxa"/>
          </w:tcPr>
          <w:p w14:paraId="4D3ADCAC" w14:textId="5BDF8B87" w:rsidR="00192211" w:rsidRPr="00196BCA" w:rsidRDefault="00192211" w:rsidP="00131CE5">
            <w:pPr>
              <w:pStyle w:val="TAL"/>
              <w:rPr>
                <w:lang w:eastAsia="en-US"/>
              </w:rPr>
            </w:pPr>
            <w:r w:rsidRPr="00196BCA">
              <w:rPr>
                <w:lang w:eastAsia="en-US"/>
              </w:rPr>
              <w:t xml:space="preserve">Check: Does the UE transmit a HARQ ACK for the DL MAC PDU in Step </w:t>
            </w:r>
            <w:r w:rsidR="00DE5B4F" w:rsidRPr="00196BCA">
              <w:rPr>
                <w:lang w:eastAsia="en-US"/>
              </w:rPr>
              <w:t>3</w:t>
            </w:r>
            <w:r w:rsidRPr="00196BCA">
              <w:rPr>
                <w:lang w:eastAsia="en-US"/>
              </w:rPr>
              <w:t>?</w:t>
            </w:r>
          </w:p>
        </w:tc>
        <w:tc>
          <w:tcPr>
            <w:tcW w:w="709" w:type="dxa"/>
          </w:tcPr>
          <w:p w14:paraId="66309C0E" w14:textId="77777777" w:rsidR="00192211" w:rsidRPr="00196BCA" w:rsidRDefault="00192211" w:rsidP="00131CE5">
            <w:pPr>
              <w:pStyle w:val="TAC"/>
              <w:rPr>
                <w:lang w:eastAsia="en-US"/>
              </w:rPr>
            </w:pPr>
            <w:r w:rsidRPr="00196BCA">
              <w:rPr>
                <w:lang w:eastAsia="en-US"/>
              </w:rPr>
              <w:t>--&gt;</w:t>
            </w:r>
          </w:p>
        </w:tc>
        <w:tc>
          <w:tcPr>
            <w:tcW w:w="2977" w:type="dxa"/>
          </w:tcPr>
          <w:p w14:paraId="71DFC2AA" w14:textId="77777777" w:rsidR="00192211" w:rsidRPr="00196BCA" w:rsidRDefault="00192211" w:rsidP="00131CE5">
            <w:pPr>
              <w:pStyle w:val="TAL"/>
              <w:rPr>
                <w:lang w:eastAsia="en-US"/>
              </w:rPr>
            </w:pPr>
            <w:r w:rsidRPr="00196BCA">
              <w:rPr>
                <w:lang w:eastAsia="en-US"/>
              </w:rPr>
              <w:t>HARQ ACK</w:t>
            </w:r>
          </w:p>
        </w:tc>
        <w:tc>
          <w:tcPr>
            <w:tcW w:w="567" w:type="dxa"/>
          </w:tcPr>
          <w:p w14:paraId="303BDE15" w14:textId="77777777" w:rsidR="00192211" w:rsidRPr="00196BCA" w:rsidRDefault="00192211" w:rsidP="00131CE5">
            <w:pPr>
              <w:pStyle w:val="TAC"/>
              <w:rPr>
                <w:lang w:eastAsia="en-US"/>
              </w:rPr>
            </w:pPr>
            <w:r w:rsidRPr="00196BCA">
              <w:rPr>
                <w:lang w:eastAsia="en-US"/>
              </w:rPr>
              <w:t>1</w:t>
            </w:r>
          </w:p>
        </w:tc>
        <w:tc>
          <w:tcPr>
            <w:tcW w:w="892" w:type="dxa"/>
          </w:tcPr>
          <w:p w14:paraId="03C39BE2" w14:textId="77777777" w:rsidR="00192211" w:rsidRPr="00196BCA" w:rsidRDefault="00192211" w:rsidP="00131CE5">
            <w:pPr>
              <w:pStyle w:val="TAC"/>
              <w:rPr>
                <w:lang w:eastAsia="en-US"/>
              </w:rPr>
            </w:pPr>
            <w:r w:rsidRPr="00196BCA">
              <w:rPr>
                <w:lang w:eastAsia="en-US"/>
              </w:rPr>
              <w:t>P</w:t>
            </w:r>
          </w:p>
        </w:tc>
      </w:tr>
      <w:tr w:rsidR="00192211" w:rsidRPr="00196BCA" w14:paraId="01C95FB3" w14:textId="77777777" w:rsidTr="00131CE5">
        <w:tc>
          <w:tcPr>
            <w:tcW w:w="648" w:type="dxa"/>
          </w:tcPr>
          <w:p w14:paraId="64EE1E16" w14:textId="77777777" w:rsidR="00192211" w:rsidRPr="00196BCA" w:rsidRDefault="00192211" w:rsidP="00131CE5">
            <w:pPr>
              <w:pStyle w:val="TAC"/>
              <w:rPr>
                <w:lang w:eastAsia="en-US"/>
              </w:rPr>
            </w:pPr>
            <w:r w:rsidRPr="00196BCA">
              <w:rPr>
                <w:lang w:eastAsia="en-US"/>
              </w:rPr>
              <w:t>5</w:t>
            </w:r>
          </w:p>
        </w:tc>
        <w:tc>
          <w:tcPr>
            <w:tcW w:w="3969" w:type="dxa"/>
          </w:tcPr>
          <w:p w14:paraId="1E051CFF" w14:textId="77777777" w:rsidR="00192211" w:rsidRPr="00196BCA" w:rsidRDefault="00192211" w:rsidP="00131CE5">
            <w:pPr>
              <w:pStyle w:val="TAL"/>
              <w:rPr>
                <w:lang w:eastAsia="zh-CN"/>
              </w:rPr>
            </w:pPr>
            <w:r w:rsidRPr="00196BCA">
              <w:rPr>
                <w:lang w:eastAsia="zh-CN"/>
              </w:rPr>
              <w:t>In a</w:t>
            </w:r>
            <w:r w:rsidRPr="00196BCA">
              <w:rPr>
                <w:lang w:eastAsia="en-US"/>
              </w:rPr>
              <w:t xml:space="preserve"> PDCCH </w:t>
            </w:r>
            <w:r w:rsidR="00541B2E" w:rsidRPr="00196BCA">
              <w:t>occasion</w:t>
            </w:r>
            <w:r w:rsidRPr="00196BCA">
              <w:rPr>
                <w:lang w:eastAsia="en-US"/>
              </w:rPr>
              <w:t xml:space="preserve"> </w:t>
            </w:r>
            <w:r w:rsidRPr="00196BCA">
              <w:rPr>
                <w:lang w:eastAsia="zh-CN"/>
              </w:rPr>
              <w:t xml:space="preserve">before the </w:t>
            </w:r>
            <w:r w:rsidRPr="00196BCA">
              <w:rPr>
                <w:i/>
                <w:lang w:eastAsia="zh-CN"/>
              </w:rPr>
              <w:t>drx-onDurationTimer</w:t>
            </w:r>
            <w:r w:rsidRPr="00196BCA">
              <w:rPr>
                <w:lang w:eastAsia="zh-CN"/>
              </w:rPr>
              <w:t xml:space="preserve"> expires, </w:t>
            </w:r>
            <w:r w:rsidRPr="00196BCA">
              <w:rPr>
                <w:lang w:eastAsia="en-US"/>
              </w:rPr>
              <w:t>the SS indicates the transmission of a DL MAC PDU on the PDCCH. The SS transmits a DL MAC PDU with DRX MAC Control element.</w:t>
            </w:r>
          </w:p>
          <w:p w14:paraId="45361570" w14:textId="77777777" w:rsidR="00192211" w:rsidRPr="00196BCA" w:rsidRDefault="00192211" w:rsidP="00541B2E">
            <w:pPr>
              <w:pStyle w:val="TAL"/>
              <w:rPr>
                <w:lang w:eastAsia="zh-CN"/>
              </w:rPr>
            </w:pPr>
            <w:r w:rsidRPr="00196BCA">
              <w:rPr>
                <w:lang w:eastAsia="zh-CN"/>
              </w:rPr>
              <w:t>UE successfully decodes the MAC PDU</w:t>
            </w:r>
            <w:r w:rsidR="00212C4D" w:rsidRPr="00196BCA">
              <w:rPr>
                <w:lang w:eastAsia="zh-CN"/>
              </w:rPr>
              <w:t xml:space="preserve"> and starts the long DRX cycle</w:t>
            </w:r>
            <w:r w:rsidRPr="00196BCA">
              <w:rPr>
                <w:lang w:eastAsia="zh-CN"/>
              </w:rPr>
              <w:t>.</w:t>
            </w:r>
          </w:p>
        </w:tc>
        <w:tc>
          <w:tcPr>
            <w:tcW w:w="709" w:type="dxa"/>
          </w:tcPr>
          <w:p w14:paraId="46E1495F" w14:textId="77777777" w:rsidR="00192211" w:rsidRPr="00196BCA" w:rsidRDefault="00192211" w:rsidP="00131CE5">
            <w:pPr>
              <w:pStyle w:val="TAC"/>
              <w:rPr>
                <w:lang w:eastAsia="en-US"/>
              </w:rPr>
            </w:pPr>
            <w:r w:rsidRPr="00196BCA">
              <w:rPr>
                <w:lang w:eastAsia="en-US"/>
              </w:rPr>
              <w:t>&lt;--</w:t>
            </w:r>
          </w:p>
        </w:tc>
        <w:tc>
          <w:tcPr>
            <w:tcW w:w="2977" w:type="dxa"/>
          </w:tcPr>
          <w:p w14:paraId="4BC899A1" w14:textId="77777777" w:rsidR="00192211" w:rsidRPr="00196BCA" w:rsidRDefault="00192211" w:rsidP="00131CE5">
            <w:pPr>
              <w:pStyle w:val="TAL"/>
              <w:rPr>
                <w:lang w:eastAsia="en-US"/>
              </w:rPr>
            </w:pPr>
            <w:r w:rsidRPr="00196BCA">
              <w:rPr>
                <w:lang w:eastAsia="en-US"/>
              </w:rPr>
              <w:t>MAC PDU(DRX MAC Control element)</w:t>
            </w:r>
          </w:p>
        </w:tc>
        <w:tc>
          <w:tcPr>
            <w:tcW w:w="567" w:type="dxa"/>
          </w:tcPr>
          <w:p w14:paraId="69BA8057" w14:textId="77777777" w:rsidR="00192211" w:rsidRPr="00196BCA" w:rsidRDefault="00192211" w:rsidP="00131CE5">
            <w:pPr>
              <w:pStyle w:val="TAC"/>
              <w:rPr>
                <w:lang w:eastAsia="en-US"/>
              </w:rPr>
            </w:pPr>
            <w:r w:rsidRPr="00196BCA">
              <w:rPr>
                <w:lang w:eastAsia="en-US"/>
              </w:rPr>
              <w:t>-</w:t>
            </w:r>
          </w:p>
        </w:tc>
        <w:tc>
          <w:tcPr>
            <w:tcW w:w="892" w:type="dxa"/>
          </w:tcPr>
          <w:p w14:paraId="32DA750E" w14:textId="77777777" w:rsidR="00192211" w:rsidRPr="00196BCA" w:rsidRDefault="00192211" w:rsidP="00131CE5">
            <w:pPr>
              <w:pStyle w:val="TAC"/>
              <w:rPr>
                <w:lang w:eastAsia="en-US"/>
              </w:rPr>
            </w:pPr>
            <w:r w:rsidRPr="00196BCA">
              <w:rPr>
                <w:lang w:eastAsia="en-US"/>
              </w:rPr>
              <w:t>-</w:t>
            </w:r>
          </w:p>
        </w:tc>
      </w:tr>
      <w:tr w:rsidR="00192211" w:rsidRPr="00196BCA" w14:paraId="5E16B7E4" w14:textId="77777777" w:rsidTr="00131CE5">
        <w:tc>
          <w:tcPr>
            <w:tcW w:w="648" w:type="dxa"/>
          </w:tcPr>
          <w:p w14:paraId="2568FFB0" w14:textId="77777777" w:rsidR="00192211" w:rsidRPr="00196BCA" w:rsidRDefault="00192211" w:rsidP="00131CE5">
            <w:pPr>
              <w:pStyle w:val="TAC"/>
              <w:rPr>
                <w:lang w:eastAsia="en-US"/>
              </w:rPr>
            </w:pPr>
            <w:r w:rsidRPr="00196BCA">
              <w:rPr>
                <w:lang w:eastAsia="en-US"/>
              </w:rPr>
              <w:t>6</w:t>
            </w:r>
          </w:p>
        </w:tc>
        <w:tc>
          <w:tcPr>
            <w:tcW w:w="3969" w:type="dxa"/>
          </w:tcPr>
          <w:p w14:paraId="4825DC7B" w14:textId="77777777" w:rsidR="00192211" w:rsidRPr="00196BCA" w:rsidRDefault="00192211" w:rsidP="00131CE5">
            <w:pPr>
              <w:pStyle w:val="TAL"/>
              <w:rPr>
                <w:lang w:eastAsia="en-US"/>
              </w:rPr>
            </w:pPr>
            <w:r w:rsidRPr="00196BCA">
              <w:rPr>
                <w:lang w:eastAsia="en-US"/>
              </w:rPr>
              <w:t>Check: Does the UE transmit a HARQ ACK?</w:t>
            </w:r>
          </w:p>
        </w:tc>
        <w:tc>
          <w:tcPr>
            <w:tcW w:w="709" w:type="dxa"/>
          </w:tcPr>
          <w:p w14:paraId="6F88277C" w14:textId="77777777" w:rsidR="00192211" w:rsidRPr="00196BCA" w:rsidRDefault="00192211" w:rsidP="00131CE5">
            <w:pPr>
              <w:pStyle w:val="TAC"/>
              <w:rPr>
                <w:lang w:eastAsia="en-US"/>
              </w:rPr>
            </w:pPr>
            <w:r w:rsidRPr="00196BCA">
              <w:rPr>
                <w:lang w:eastAsia="en-US"/>
              </w:rPr>
              <w:t>--&gt;</w:t>
            </w:r>
          </w:p>
        </w:tc>
        <w:tc>
          <w:tcPr>
            <w:tcW w:w="2977" w:type="dxa"/>
          </w:tcPr>
          <w:p w14:paraId="555FA0DA" w14:textId="77777777" w:rsidR="00192211" w:rsidRPr="00196BCA" w:rsidRDefault="00192211" w:rsidP="00131CE5">
            <w:pPr>
              <w:pStyle w:val="TAL"/>
              <w:rPr>
                <w:lang w:eastAsia="en-US"/>
              </w:rPr>
            </w:pPr>
            <w:r w:rsidRPr="00196BCA">
              <w:rPr>
                <w:lang w:eastAsia="en-US"/>
              </w:rPr>
              <w:t>HARQ ACK</w:t>
            </w:r>
          </w:p>
        </w:tc>
        <w:tc>
          <w:tcPr>
            <w:tcW w:w="567" w:type="dxa"/>
          </w:tcPr>
          <w:p w14:paraId="50AABF1C" w14:textId="77777777" w:rsidR="00192211" w:rsidRPr="00196BCA" w:rsidRDefault="00192211" w:rsidP="00131CE5">
            <w:pPr>
              <w:pStyle w:val="TAC"/>
              <w:rPr>
                <w:lang w:eastAsia="en-US"/>
              </w:rPr>
            </w:pPr>
            <w:r w:rsidRPr="00196BCA">
              <w:rPr>
                <w:lang w:eastAsia="en-US"/>
              </w:rPr>
              <w:t>1</w:t>
            </w:r>
          </w:p>
        </w:tc>
        <w:tc>
          <w:tcPr>
            <w:tcW w:w="892" w:type="dxa"/>
          </w:tcPr>
          <w:p w14:paraId="41726EF0" w14:textId="77777777" w:rsidR="00192211" w:rsidRPr="00196BCA" w:rsidRDefault="00192211" w:rsidP="00131CE5">
            <w:pPr>
              <w:pStyle w:val="TAC"/>
              <w:rPr>
                <w:lang w:eastAsia="en-US"/>
              </w:rPr>
            </w:pPr>
            <w:r w:rsidRPr="00196BCA">
              <w:rPr>
                <w:lang w:eastAsia="en-US"/>
              </w:rPr>
              <w:t>P</w:t>
            </w:r>
          </w:p>
        </w:tc>
      </w:tr>
      <w:tr w:rsidR="00212C4D" w:rsidRPr="00196BCA" w14:paraId="015B3784" w14:textId="77777777" w:rsidTr="009233EB">
        <w:tc>
          <w:tcPr>
            <w:tcW w:w="648" w:type="dxa"/>
          </w:tcPr>
          <w:p w14:paraId="28998357" w14:textId="77777777" w:rsidR="00212C4D" w:rsidRPr="00196BCA" w:rsidRDefault="00212C4D" w:rsidP="009233EB">
            <w:pPr>
              <w:pStyle w:val="TAC"/>
            </w:pPr>
            <w:r w:rsidRPr="00196BCA">
              <w:t>6A</w:t>
            </w:r>
          </w:p>
        </w:tc>
        <w:tc>
          <w:tcPr>
            <w:tcW w:w="3969" w:type="dxa"/>
          </w:tcPr>
          <w:p w14:paraId="24506E75" w14:textId="77777777" w:rsidR="00212C4D" w:rsidRPr="00196BCA" w:rsidRDefault="00212C4D" w:rsidP="009233EB">
            <w:pPr>
              <w:pStyle w:val="TAL"/>
            </w:pPr>
            <w:r w:rsidRPr="00196BCA">
              <w:t xml:space="preserve">In a PDCCH occasion </w:t>
            </w:r>
            <w:r w:rsidRPr="00196BCA">
              <w:rPr>
                <w:lang w:eastAsia="zh-CN"/>
              </w:rPr>
              <w:t xml:space="preserve">before the </w:t>
            </w:r>
            <w:r w:rsidRPr="00196BCA">
              <w:t>Long DRX cycle ends, the SS indicates the transmission of a DL MAC PDU on the PDCCH. The SS transmits a DL MAC PDU</w:t>
            </w:r>
          </w:p>
        </w:tc>
        <w:tc>
          <w:tcPr>
            <w:tcW w:w="709" w:type="dxa"/>
          </w:tcPr>
          <w:p w14:paraId="3CAA4DC7" w14:textId="77777777" w:rsidR="00212C4D" w:rsidRPr="00196BCA" w:rsidRDefault="00212C4D" w:rsidP="009233EB">
            <w:pPr>
              <w:pStyle w:val="TAC"/>
            </w:pPr>
            <w:r w:rsidRPr="00196BCA">
              <w:rPr>
                <w:lang w:eastAsia="zh-CN"/>
              </w:rPr>
              <w:t>&lt;--</w:t>
            </w:r>
          </w:p>
        </w:tc>
        <w:tc>
          <w:tcPr>
            <w:tcW w:w="2977" w:type="dxa"/>
          </w:tcPr>
          <w:p w14:paraId="6C76ABE0" w14:textId="77777777" w:rsidR="00212C4D" w:rsidRPr="00196BCA" w:rsidRDefault="00212C4D" w:rsidP="009233EB">
            <w:pPr>
              <w:pStyle w:val="TAL"/>
            </w:pPr>
            <w:r w:rsidRPr="00196BCA">
              <w:t>MAC PDU</w:t>
            </w:r>
          </w:p>
        </w:tc>
        <w:tc>
          <w:tcPr>
            <w:tcW w:w="567" w:type="dxa"/>
          </w:tcPr>
          <w:p w14:paraId="1FAC8F63" w14:textId="77777777" w:rsidR="00212C4D" w:rsidRPr="00196BCA" w:rsidRDefault="00212C4D" w:rsidP="009233EB">
            <w:pPr>
              <w:pStyle w:val="TAC"/>
            </w:pPr>
          </w:p>
        </w:tc>
        <w:tc>
          <w:tcPr>
            <w:tcW w:w="892" w:type="dxa"/>
          </w:tcPr>
          <w:p w14:paraId="3A0588BB" w14:textId="77777777" w:rsidR="00212C4D" w:rsidRPr="00196BCA" w:rsidRDefault="00212C4D" w:rsidP="009233EB">
            <w:pPr>
              <w:pStyle w:val="TAC"/>
            </w:pPr>
          </w:p>
        </w:tc>
      </w:tr>
      <w:tr w:rsidR="00212C4D" w:rsidRPr="00196BCA" w14:paraId="5560E193" w14:textId="77777777" w:rsidTr="009233EB">
        <w:tc>
          <w:tcPr>
            <w:tcW w:w="648" w:type="dxa"/>
          </w:tcPr>
          <w:p w14:paraId="236D84AB" w14:textId="77777777" w:rsidR="00212C4D" w:rsidRPr="00196BCA" w:rsidRDefault="00212C4D" w:rsidP="009233EB">
            <w:pPr>
              <w:pStyle w:val="TAC"/>
            </w:pPr>
            <w:r w:rsidRPr="00196BCA">
              <w:t>6B</w:t>
            </w:r>
          </w:p>
        </w:tc>
        <w:tc>
          <w:tcPr>
            <w:tcW w:w="3969" w:type="dxa"/>
          </w:tcPr>
          <w:p w14:paraId="3B875310" w14:textId="77777777" w:rsidR="00212C4D" w:rsidRPr="00196BCA" w:rsidRDefault="00212C4D" w:rsidP="009233EB">
            <w:pPr>
              <w:pStyle w:val="TAL"/>
            </w:pPr>
            <w:r w:rsidRPr="00196BCA">
              <w:t>Check: Does the UE transmit a HARQ ACK?</w:t>
            </w:r>
          </w:p>
        </w:tc>
        <w:tc>
          <w:tcPr>
            <w:tcW w:w="709" w:type="dxa"/>
          </w:tcPr>
          <w:p w14:paraId="518A61F8" w14:textId="77777777" w:rsidR="00212C4D" w:rsidRPr="00196BCA" w:rsidRDefault="00212C4D" w:rsidP="009233EB">
            <w:pPr>
              <w:pStyle w:val="TAC"/>
            </w:pPr>
            <w:r w:rsidRPr="00196BCA">
              <w:rPr>
                <w:lang w:eastAsia="zh-CN"/>
              </w:rPr>
              <w:t>--&gt;</w:t>
            </w:r>
          </w:p>
        </w:tc>
        <w:tc>
          <w:tcPr>
            <w:tcW w:w="2977" w:type="dxa"/>
          </w:tcPr>
          <w:p w14:paraId="44DD3E76" w14:textId="77777777" w:rsidR="00212C4D" w:rsidRPr="00196BCA" w:rsidRDefault="00212C4D" w:rsidP="009233EB">
            <w:pPr>
              <w:pStyle w:val="TAL"/>
            </w:pPr>
            <w:r w:rsidRPr="00196BCA">
              <w:t>HARQ ACK</w:t>
            </w:r>
          </w:p>
        </w:tc>
        <w:tc>
          <w:tcPr>
            <w:tcW w:w="567" w:type="dxa"/>
          </w:tcPr>
          <w:p w14:paraId="76B206C3" w14:textId="77777777" w:rsidR="00212C4D" w:rsidRPr="00196BCA" w:rsidRDefault="00212C4D" w:rsidP="009233EB">
            <w:pPr>
              <w:pStyle w:val="TAC"/>
            </w:pPr>
            <w:r w:rsidRPr="00196BCA">
              <w:t>1</w:t>
            </w:r>
          </w:p>
        </w:tc>
        <w:tc>
          <w:tcPr>
            <w:tcW w:w="892" w:type="dxa"/>
          </w:tcPr>
          <w:p w14:paraId="26BA5523" w14:textId="77777777" w:rsidR="00212C4D" w:rsidRPr="00196BCA" w:rsidRDefault="00212C4D" w:rsidP="009233EB">
            <w:pPr>
              <w:pStyle w:val="TAC"/>
            </w:pPr>
            <w:r w:rsidRPr="00196BCA">
              <w:t>F</w:t>
            </w:r>
          </w:p>
        </w:tc>
      </w:tr>
      <w:tr w:rsidR="00192211" w:rsidRPr="00196BCA" w14:paraId="58FB069F" w14:textId="77777777" w:rsidTr="00131CE5">
        <w:tc>
          <w:tcPr>
            <w:tcW w:w="648" w:type="dxa"/>
          </w:tcPr>
          <w:p w14:paraId="00BAB7A5" w14:textId="77777777" w:rsidR="00192211" w:rsidRPr="00196BCA" w:rsidRDefault="00192211" w:rsidP="00131CE5">
            <w:pPr>
              <w:pStyle w:val="TAC"/>
              <w:rPr>
                <w:lang w:eastAsia="zh-CN"/>
              </w:rPr>
            </w:pPr>
            <w:r w:rsidRPr="00196BCA">
              <w:rPr>
                <w:lang w:eastAsia="en-US"/>
              </w:rPr>
              <w:t>7</w:t>
            </w:r>
          </w:p>
        </w:tc>
        <w:tc>
          <w:tcPr>
            <w:tcW w:w="3969" w:type="dxa"/>
          </w:tcPr>
          <w:p w14:paraId="1623F65B" w14:textId="77777777" w:rsidR="00192211" w:rsidRPr="00196BCA" w:rsidRDefault="00212C4D" w:rsidP="00541B2E">
            <w:pPr>
              <w:pStyle w:val="TAL"/>
              <w:rPr>
                <w:lang w:eastAsia="zh-CN"/>
              </w:rPr>
            </w:pPr>
            <w:r w:rsidRPr="00196BCA">
              <w:rPr>
                <w:lang w:eastAsia="zh-CN"/>
              </w:rPr>
              <w:t>On the next or later DRX cycle than the one used for Step 3 and on a</w:t>
            </w:r>
            <w:r w:rsidRPr="00196BCA">
              <w:t xml:space="preserve"> PDCCH occasion </w:t>
            </w:r>
            <w:r w:rsidRPr="00196BCA">
              <w:rPr>
                <w:lang w:eastAsia="zh-CN"/>
              </w:rPr>
              <w:t xml:space="preserve">which is X PDCCH sub frames </w:t>
            </w:r>
            <w:r w:rsidRPr="00196BCA">
              <w:t xml:space="preserve">before the PDCCH occasion in which the </w:t>
            </w:r>
            <w:r w:rsidRPr="00196BCA">
              <w:rPr>
                <w:i/>
                <w:iCs/>
              </w:rPr>
              <w:t>onDurationTimer</w:t>
            </w:r>
            <w:r w:rsidRPr="00196BCA">
              <w:t xml:space="preserve"> expires, with X &lt; drx-onDurationTimer,</w:t>
            </w:r>
            <w:r w:rsidR="00192211" w:rsidRPr="00196BCA">
              <w:rPr>
                <w:lang w:eastAsia="en-US"/>
              </w:rPr>
              <w:t>the SS indicates the transmission of a DL MAC PDU. The SS transmits an invalid MAC PDU.</w:t>
            </w:r>
            <w:r w:rsidR="00CA0953" w:rsidRPr="00196BCA">
              <w:rPr>
                <w:lang w:eastAsia="en-US"/>
              </w:rPr>
              <w:t xml:space="preserve"> </w:t>
            </w:r>
            <w:r w:rsidR="00192211" w:rsidRPr="00196BCA">
              <w:rPr>
                <w:lang w:eastAsia="en-US"/>
              </w:rPr>
              <w:t>(Note 1)</w:t>
            </w:r>
          </w:p>
        </w:tc>
        <w:tc>
          <w:tcPr>
            <w:tcW w:w="709" w:type="dxa"/>
          </w:tcPr>
          <w:p w14:paraId="7CAECA7C" w14:textId="77777777" w:rsidR="00192211" w:rsidRPr="00196BCA" w:rsidRDefault="00192211" w:rsidP="00131CE5">
            <w:pPr>
              <w:pStyle w:val="TAC"/>
              <w:rPr>
                <w:lang w:eastAsia="en-US"/>
              </w:rPr>
            </w:pPr>
            <w:r w:rsidRPr="00196BCA">
              <w:rPr>
                <w:lang w:eastAsia="en-US"/>
              </w:rPr>
              <w:t>&lt;--</w:t>
            </w:r>
          </w:p>
        </w:tc>
        <w:tc>
          <w:tcPr>
            <w:tcW w:w="2977" w:type="dxa"/>
          </w:tcPr>
          <w:p w14:paraId="589B030D" w14:textId="77777777" w:rsidR="00192211" w:rsidRPr="00196BCA" w:rsidRDefault="00192211" w:rsidP="00131CE5">
            <w:pPr>
              <w:pStyle w:val="TAL"/>
              <w:rPr>
                <w:lang w:eastAsia="en-US"/>
              </w:rPr>
            </w:pPr>
            <w:r w:rsidRPr="00196BCA">
              <w:rPr>
                <w:lang w:eastAsia="en-US"/>
              </w:rPr>
              <w:t>MAC PDU</w:t>
            </w:r>
          </w:p>
        </w:tc>
        <w:tc>
          <w:tcPr>
            <w:tcW w:w="567" w:type="dxa"/>
          </w:tcPr>
          <w:p w14:paraId="4DD0DFAA" w14:textId="77777777" w:rsidR="00192211" w:rsidRPr="00196BCA" w:rsidRDefault="00192211" w:rsidP="00131CE5">
            <w:pPr>
              <w:pStyle w:val="TAC"/>
              <w:rPr>
                <w:lang w:eastAsia="en-US"/>
              </w:rPr>
            </w:pPr>
            <w:r w:rsidRPr="00196BCA">
              <w:rPr>
                <w:lang w:eastAsia="en-US"/>
              </w:rPr>
              <w:t>-</w:t>
            </w:r>
          </w:p>
        </w:tc>
        <w:tc>
          <w:tcPr>
            <w:tcW w:w="892" w:type="dxa"/>
          </w:tcPr>
          <w:p w14:paraId="612163B5" w14:textId="77777777" w:rsidR="00192211" w:rsidRPr="00196BCA" w:rsidRDefault="00192211" w:rsidP="00131CE5">
            <w:pPr>
              <w:pStyle w:val="TAC"/>
              <w:rPr>
                <w:lang w:eastAsia="en-US"/>
              </w:rPr>
            </w:pPr>
            <w:r w:rsidRPr="00196BCA">
              <w:rPr>
                <w:lang w:eastAsia="en-US"/>
              </w:rPr>
              <w:t>-</w:t>
            </w:r>
          </w:p>
        </w:tc>
      </w:tr>
      <w:tr w:rsidR="00192211" w:rsidRPr="00196BCA" w14:paraId="6EC56944" w14:textId="77777777" w:rsidTr="00131CE5">
        <w:tc>
          <w:tcPr>
            <w:tcW w:w="648" w:type="dxa"/>
          </w:tcPr>
          <w:p w14:paraId="3139E2DF" w14:textId="77777777" w:rsidR="00192211" w:rsidRPr="00196BCA" w:rsidRDefault="00192211" w:rsidP="00131CE5">
            <w:pPr>
              <w:pStyle w:val="TAC"/>
              <w:rPr>
                <w:lang w:eastAsia="zh-CN"/>
              </w:rPr>
            </w:pPr>
            <w:r w:rsidRPr="00196BCA">
              <w:rPr>
                <w:lang w:eastAsia="en-US"/>
              </w:rPr>
              <w:t>8</w:t>
            </w:r>
          </w:p>
        </w:tc>
        <w:tc>
          <w:tcPr>
            <w:tcW w:w="3969" w:type="dxa"/>
          </w:tcPr>
          <w:p w14:paraId="14C14813" w14:textId="77777777" w:rsidR="00192211" w:rsidRPr="00196BCA" w:rsidRDefault="00192211" w:rsidP="00131CE5">
            <w:pPr>
              <w:pStyle w:val="TAL"/>
              <w:rPr>
                <w:lang w:eastAsia="en-US"/>
              </w:rPr>
            </w:pPr>
            <w:r w:rsidRPr="00196BCA">
              <w:rPr>
                <w:lang w:eastAsia="en-US"/>
              </w:rPr>
              <w:t>Check: Does the UE transmit a HARQ NACK?</w:t>
            </w:r>
          </w:p>
        </w:tc>
        <w:tc>
          <w:tcPr>
            <w:tcW w:w="709" w:type="dxa"/>
          </w:tcPr>
          <w:p w14:paraId="55F6CA2E" w14:textId="77777777" w:rsidR="00192211" w:rsidRPr="00196BCA" w:rsidRDefault="00192211" w:rsidP="00131CE5">
            <w:pPr>
              <w:pStyle w:val="TAC"/>
              <w:rPr>
                <w:lang w:eastAsia="en-US"/>
              </w:rPr>
            </w:pPr>
            <w:r w:rsidRPr="00196BCA">
              <w:rPr>
                <w:lang w:eastAsia="en-US"/>
              </w:rPr>
              <w:t>--&gt;</w:t>
            </w:r>
          </w:p>
        </w:tc>
        <w:tc>
          <w:tcPr>
            <w:tcW w:w="2977" w:type="dxa"/>
          </w:tcPr>
          <w:p w14:paraId="77B73946" w14:textId="77777777" w:rsidR="00192211" w:rsidRPr="00196BCA" w:rsidRDefault="00192211" w:rsidP="00131CE5">
            <w:pPr>
              <w:pStyle w:val="TAL"/>
              <w:rPr>
                <w:lang w:eastAsia="en-US"/>
              </w:rPr>
            </w:pPr>
            <w:r w:rsidRPr="00196BCA">
              <w:rPr>
                <w:lang w:eastAsia="en-US"/>
              </w:rPr>
              <w:t>HARQ NACK</w:t>
            </w:r>
          </w:p>
        </w:tc>
        <w:tc>
          <w:tcPr>
            <w:tcW w:w="567" w:type="dxa"/>
          </w:tcPr>
          <w:p w14:paraId="4B1D2837" w14:textId="77777777" w:rsidR="00192211" w:rsidRPr="00196BCA" w:rsidRDefault="00212C4D" w:rsidP="00131CE5">
            <w:pPr>
              <w:pStyle w:val="TAC"/>
              <w:rPr>
                <w:lang w:eastAsia="zh-CN"/>
              </w:rPr>
            </w:pPr>
            <w:r w:rsidRPr="00196BCA">
              <w:rPr>
                <w:lang w:eastAsia="zh-CN"/>
              </w:rPr>
              <w:t>-</w:t>
            </w:r>
          </w:p>
        </w:tc>
        <w:tc>
          <w:tcPr>
            <w:tcW w:w="892" w:type="dxa"/>
          </w:tcPr>
          <w:p w14:paraId="389CB480" w14:textId="77777777" w:rsidR="00192211" w:rsidRPr="00196BCA" w:rsidRDefault="00192211" w:rsidP="00131CE5">
            <w:pPr>
              <w:pStyle w:val="TAC"/>
              <w:rPr>
                <w:lang w:eastAsia="zh-CN"/>
              </w:rPr>
            </w:pPr>
            <w:r w:rsidRPr="00196BCA">
              <w:rPr>
                <w:lang w:eastAsia="zh-CN"/>
              </w:rPr>
              <w:t>P</w:t>
            </w:r>
          </w:p>
        </w:tc>
      </w:tr>
      <w:tr w:rsidR="00212C4D" w:rsidRPr="00196BCA" w14:paraId="39F47A9A" w14:textId="77777777" w:rsidTr="009233EB">
        <w:tc>
          <w:tcPr>
            <w:tcW w:w="648" w:type="dxa"/>
          </w:tcPr>
          <w:p w14:paraId="26643C95" w14:textId="77777777" w:rsidR="00212C4D" w:rsidRPr="00196BCA" w:rsidRDefault="00212C4D" w:rsidP="009233EB">
            <w:pPr>
              <w:pStyle w:val="TAC"/>
            </w:pPr>
            <w:r w:rsidRPr="00196BCA">
              <w:t>8A</w:t>
            </w:r>
          </w:p>
        </w:tc>
        <w:tc>
          <w:tcPr>
            <w:tcW w:w="3969" w:type="dxa"/>
          </w:tcPr>
          <w:p w14:paraId="6E74E2BD" w14:textId="77777777" w:rsidR="00212C4D" w:rsidRPr="00196BCA" w:rsidRDefault="00212C4D" w:rsidP="009233EB">
            <w:pPr>
              <w:pStyle w:val="TAL"/>
              <w:rPr>
                <w:lang w:eastAsia="zh-CN"/>
              </w:rPr>
            </w:pPr>
            <w:r w:rsidRPr="00196BCA">
              <w:rPr>
                <w:lang w:eastAsia="zh-CN"/>
              </w:rPr>
              <w:t>In a</w:t>
            </w:r>
            <w:r w:rsidRPr="00196BCA">
              <w:t xml:space="preserve"> PDCCH occasion </w:t>
            </w:r>
            <w:r w:rsidRPr="00196BCA">
              <w:rPr>
                <w:lang w:eastAsia="zh-CN"/>
              </w:rPr>
              <w:t xml:space="preserve">before the </w:t>
            </w:r>
            <w:r w:rsidRPr="00196BCA">
              <w:rPr>
                <w:i/>
                <w:iCs/>
              </w:rPr>
              <w:t>Drx-HARQ-RTT-TimerDL</w:t>
            </w:r>
            <w:r w:rsidRPr="00196BCA">
              <w:rPr>
                <w:lang w:eastAsia="zh-CN"/>
              </w:rPr>
              <w:t xml:space="preserve"> </w:t>
            </w:r>
            <w:r w:rsidRPr="00196BCA">
              <w:t xml:space="preserve">for the MAC PDU indicated in Step 7 </w:t>
            </w:r>
            <w:r w:rsidRPr="00196BCA">
              <w:rPr>
                <w:lang w:eastAsia="zh-CN"/>
              </w:rPr>
              <w:t xml:space="preserve">expires, </w:t>
            </w:r>
            <w:r w:rsidRPr="00196BCA">
              <w:t>the SS indicates the transmission of a DL MAC PDU on the PDCCH. The SS transmits a DL MAC PDU with DRX MAC Control element.</w:t>
            </w:r>
          </w:p>
        </w:tc>
        <w:tc>
          <w:tcPr>
            <w:tcW w:w="709" w:type="dxa"/>
          </w:tcPr>
          <w:p w14:paraId="152B58DC" w14:textId="77777777" w:rsidR="00212C4D" w:rsidRPr="00196BCA" w:rsidRDefault="00212C4D" w:rsidP="009233EB">
            <w:pPr>
              <w:pStyle w:val="TAC"/>
            </w:pPr>
            <w:r w:rsidRPr="00196BCA">
              <w:t>&lt;--</w:t>
            </w:r>
          </w:p>
        </w:tc>
        <w:tc>
          <w:tcPr>
            <w:tcW w:w="2977" w:type="dxa"/>
          </w:tcPr>
          <w:p w14:paraId="3AFCAE7D" w14:textId="77777777" w:rsidR="00212C4D" w:rsidRPr="00196BCA" w:rsidRDefault="00212C4D" w:rsidP="009233EB">
            <w:pPr>
              <w:pStyle w:val="TAL"/>
            </w:pPr>
            <w:r w:rsidRPr="00196BCA">
              <w:t>MAC PDU(DRX MAC Control element)</w:t>
            </w:r>
          </w:p>
        </w:tc>
        <w:tc>
          <w:tcPr>
            <w:tcW w:w="567" w:type="dxa"/>
          </w:tcPr>
          <w:p w14:paraId="0ABEBE97" w14:textId="77777777" w:rsidR="00212C4D" w:rsidRPr="00196BCA" w:rsidRDefault="00212C4D" w:rsidP="009233EB">
            <w:pPr>
              <w:pStyle w:val="TAC"/>
              <w:rPr>
                <w:lang w:eastAsia="zh-CN"/>
              </w:rPr>
            </w:pPr>
            <w:r w:rsidRPr="00196BCA">
              <w:t>-</w:t>
            </w:r>
          </w:p>
        </w:tc>
        <w:tc>
          <w:tcPr>
            <w:tcW w:w="892" w:type="dxa"/>
          </w:tcPr>
          <w:p w14:paraId="52A25DC7" w14:textId="77777777" w:rsidR="00212C4D" w:rsidRPr="00196BCA" w:rsidRDefault="00212C4D" w:rsidP="009233EB">
            <w:pPr>
              <w:pStyle w:val="TAC"/>
              <w:rPr>
                <w:lang w:eastAsia="zh-CN"/>
              </w:rPr>
            </w:pPr>
            <w:r w:rsidRPr="00196BCA">
              <w:t>-</w:t>
            </w:r>
          </w:p>
        </w:tc>
      </w:tr>
      <w:tr w:rsidR="00212C4D" w:rsidRPr="00196BCA" w14:paraId="02DD4553" w14:textId="77777777" w:rsidTr="009233EB">
        <w:tc>
          <w:tcPr>
            <w:tcW w:w="648" w:type="dxa"/>
          </w:tcPr>
          <w:p w14:paraId="73104194" w14:textId="77777777" w:rsidR="00212C4D" w:rsidRPr="00196BCA" w:rsidRDefault="00212C4D" w:rsidP="009233EB">
            <w:pPr>
              <w:pStyle w:val="TAC"/>
            </w:pPr>
            <w:r w:rsidRPr="00196BCA">
              <w:t>8B</w:t>
            </w:r>
          </w:p>
        </w:tc>
        <w:tc>
          <w:tcPr>
            <w:tcW w:w="3969" w:type="dxa"/>
          </w:tcPr>
          <w:p w14:paraId="51B0D096" w14:textId="77777777" w:rsidR="00212C4D" w:rsidRPr="00196BCA" w:rsidRDefault="00212C4D" w:rsidP="009233EB">
            <w:pPr>
              <w:pStyle w:val="TAL"/>
            </w:pPr>
            <w:r w:rsidRPr="00196BCA">
              <w:t>Check: Does the UE transmit a HARQ ACK?</w:t>
            </w:r>
          </w:p>
        </w:tc>
        <w:tc>
          <w:tcPr>
            <w:tcW w:w="709" w:type="dxa"/>
          </w:tcPr>
          <w:p w14:paraId="073EF438" w14:textId="77777777" w:rsidR="00212C4D" w:rsidRPr="00196BCA" w:rsidRDefault="00212C4D" w:rsidP="009233EB">
            <w:pPr>
              <w:pStyle w:val="TAC"/>
            </w:pPr>
            <w:r w:rsidRPr="00196BCA">
              <w:t>--&gt;</w:t>
            </w:r>
          </w:p>
        </w:tc>
        <w:tc>
          <w:tcPr>
            <w:tcW w:w="2977" w:type="dxa"/>
          </w:tcPr>
          <w:p w14:paraId="152BC723" w14:textId="77777777" w:rsidR="00212C4D" w:rsidRPr="00196BCA" w:rsidRDefault="00212C4D" w:rsidP="009233EB">
            <w:pPr>
              <w:pStyle w:val="TAL"/>
            </w:pPr>
            <w:r w:rsidRPr="00196BCA">
              <w:t>HARQ ACK</w:t>
            </w:r>
          </w:p>
        </w:tc>
        <w:tc>
          <w:tcPr>
            <w:tcW w:w="567" w:type="dxa"/>
          </w:tcPr>
          <w:p w14:paraId="4B83456F" w14:textId="77777777" w:rsidR="00212C4D" w:rsidRPr="00196BCA" w:rsidRDefault="00212C4D" w:rsidP="009233EB">
            <w:pPr>
              <w:pStyle w:val="TAC"/>
              <w:rPr>
                <w:lang w:eastAsia="zh-CN"/>
              </w:rPr>
            </w:pPr>
            <w:r w:rsidRPr="00196BCA">
              <w:t>2,3</w:t>
            </w:r>
          </w:p>
        </w:tc>
        <w:tc>
          <w:tcPr>
            <w:tcW w:w="892" w:type="dxa"/>
          </w:tcPr>
          <w:p w14:paraId="060B8440" w14:textId="77777777" w:rsidR="00212C4D" w:rsidRPr="00196BCA" w:rsidRDefault="00212C4D" w:rsidP="009233EB">
            <w:pPr>
              <w:pStyle w:val="TAC"/>
              <w:rPr>
                <w:lang w:eastAsia="zh-CN"/>
              </w:rPr>
            </w:pPr>
            <w:r w:rsidRPr="00196BCA">
              <w:t>P</w:t>
            </w:r>
          </w:p>
        </w:tc>
      </w:tr>
      <w:tr w:rsidR="00192211" w:rsidRPr="00196BCA" w14:paraId="43B7702E" w14:textId="77777777" w:rsidTr="00131CE5">
        <w:tc>
          <w:tcPr>
            <w:tcW w:w="648" w:type="dxa"/>
          </w:tcPr>
          <w:p w14:paraId="7DB92BDC" w14:textId="77777777" w:rsidR="00192211" w:rsidRPr="00196BCA" w:rsidRDefault="00192211" w:rsidP="00131CE5">
            <w:pPr>
              <w:pStyle w:val="TAC"/>
              <w:rPr>
                <w:lang w:eastAsia="zh-CN"/>
              </w:rPr>
            </w:pPr>
            <w:r w:rsidRPr="00196BCA">
              <w:rPr>
                <w:lang w:eastAsia="en-US"/>
              </w:rPr>
              <w:t>9</w:t>
            </w:r>
          </w:p>
        </w:tc>
        <w:tc>
          <w:tcPr>
            <w:tcW w:w="3969" w:type="dxa"/>
          </w:tcPr>
          <w:p w14:paraId="43D4854B" w14:textId="77777777" w:rsidR="00192211" w:rsidRPr="00196BCA" w:rsidRDefault="00212C4D" w:rsidP="00131CE5">
            <w:pPr>
              <w:pStyle w:val="TAL"/>
              <w:rPr>
                <w:lang w:eastAsia="en-US"/>
              </w:rPr>
            </w:pPr>
            <w:r w:rsidRPr="00196BCA">
              <w:rPr>
                <w:lang w:eastAsia="zh-CN"/>
              </w:rPr>
              <w:t>In a</w:t>
            </w:r>
            <w:r w:rsidRPr="00196BCA">
              <w:t xml:space="preserve"> PDCCH occasion </w:t>
            </w:r>
            <w:r w:rsidRPr="00196BCA">
              <w:rPr>
                <w:lang w:eastAsia="zh-CN"/>
              </w:rPr>
              <w:t xml:space="preserve">when the </w:t>
            </w:r>
            <w:r w:rsidRPr="00196BCA">
              <w:rPr>
                <w:i/>
                <w:iCs/>
              </w:rPr>
              <w:t>drx-RetransmissionTimer</w:t>
            </w:r>
            <w:r w:rsidRPr="00196BCA">
              <w:rPr>
                <w:i/>
                <w:iCs/>
                <w:lang w:eastAsia="zh-CN"/>
              </w:rPr>
              <w:t xml:space="preserve"> </w:t>
            </w:r>
            <w:r w:rsidRPr="00196BCA">
              <w:t xml:space="preserve">for the MAC PDU indicated in Step 7 </w:t>
            </w:r>
            <w:r w:rsidRPr="00196BCA">
              <w:rPr>
                <w:lang w:eastAsia="zh-CN"/>
              </w:rPr>
              <w:t>is still running,</w:t>
            </w:r>
            <w:r w:rsidR="00192211" w:rsidRPr="00196BCA">
              <w:rPr>
                <w:lang w:eastAsia="zh-CN"/>
              </w:rPr>
              <w:t xml:space="preserve">, </w:t>
            </w:r>
            <w:r w:rsidR="00192211" w:rsidRPr="00196BCA">
              <w:rPr>
                <w:lang w:eastAsia="en-US"/>
              </w:rPr>
              <w:t>the SS indicates the transmission of a DL MAC PDU. The SS transmits a DL MAC PDU with DRX MAC Control element.</w:t>
            </w:r>
          </w:p>
        </w:tc>
        <w:tc>
          <w:tcPr>
            <w:tcW w:w="709" w:type="dxa"/>
          </w:tcPr>
          <w:p w14:paraId="4B0A6E14" w14:textId="77777777" w:rsidR="00192211" w:rsidRPr="00196BCA" w:rsidRDefault="00192211" w:rsidP="00131CE5">
            <w:pPr>
              <w:pStyle w:val="TAC"/>
              <w:rPr>
                <w:lang w:eastAsia="en-US"/>
              </w:rPr>
            </w:pPr>
            <w:r w:rsidRPr="00196BCA">
              <w:rPr>
                <w:lang w:eastAsia="en-US"/>
              </w:rPr>
              <w:t>&lt;--</w:t>
            </w:r>
          </w:p>
        </w:tc>
        <w:tc>
          <w:tcPr>
            <w:tcW w:w="2977" w:type="dxa"/>
          </w:tcPr>
          <w:p w14:paraId="6A2DDB51" w14:textId="77777777" w:rsidR="00192211" w:rsidRPr="00196BCA" w:rsidRDefault="00192211" w:rsidP="00131CE5">
            <w:pPr>
              <w:pStyle w:val="TAL"/>
              <w:rPr>
                <w:lang w:eastAsia="en-US"/>
              </w:rPr>
            </w:pPr>
            <w:r w:rsidRPr="00196BCA">
              <w:rPr>
                <w:lang w:eastAsia="en-US"/>
              </w:rPr>
              <w:t>MAC PDU(DRX MAC Control element)</w:t>
            </w:r>
          </w:p>
        </w:tc>
        <w:tc>
          <w:tcPr>
            <w:tcW w:w="567" w:type="dxa"/>
          </w:tcPr>
          <w:p w14:paraId="7C439B66" w14:textId="77777777" w:rsidR="00192211" w:rsidRPr="00196BCA" w:rsidRDefault="00192211" w:rsidP="00131CE5">
            <w:pPr>
              <w:pStyle w:val="TAC"/>
              <w:rPr>
                <w:lang w:eastAsia="en-US"/>
              </w:rPr>
            </w:pPr>
            <w:r w:rsidRPr="00196BCA">
              <w:rPr>
                <w:lang w:eastAsia="en-US"/>
              </w:rPr>
              <w:t>-</w:t>
            </w:r>
          </w:p>
        </w:tc>
        <w:tc>
          <w:tcPr>
            <w:tcW w:w="892" w:type="dxa"/>
          </w:tcPr>
          <w:p w14:paraId="48AD8440" w14:textId="77777777" w:rsidR="00192211" w:rsidRPr="00196BCA" w:rsidRDefault="00192211" w:rsidP="00131CE5">
            <w:pPr>
              <w:pStyle w:val="TAC"/>
              <w:rPr>
                <w:lang w:eastAsia="en-US"/>
              </w:rPr>
            </w:pPr>
            <w:r w:rsidRPr="00196BCA">
              <w:rPr>
                <w:lang w:eastAsia="en-US"/>
              </w:rPr>
              <w:t>-</w:t>
            </w:r>
          </w:p>
        </w:tc>
      </w:tr>
      <w:tr w:rsidR="00192211" w:rsidRPr="00196BCA" w14:paraId="265E6148" w14:textId="77777777" w:rsidTr="00131CE5">
        <w:tc>
          <w:tcPr>
            <w:tcW w:w="648" w:type="dxa"/>
          </w:tcPr>
          <w:p w14:paraId="6F5761E2" w14:textId="77777777" w:rsidR="00192211" w:rsidRPr="00196BCA" w:rsidRDefault="00192211" w:rsidP="00131CE5">
            <w:pPr>
              <w:pStyle w:val="TAC"/>
              <w:rPr>
                <w:lang w:eastAsia="zh-CN"/>
              </w:rPr>
            </w:pPr>
            <w:r w:rsidRPr="00196BCA">
              <w:rPr>
                <w:lang w:eastAsia="en-US"/>
              </w:rPr>
              <w:t>10</w:t>
            </w:r>
          </w:p>
        </w:tc>
        <w:tc>
          <w:tcPr>
            <w:tcW w:w="3969" w:type="dxa"/>
          </w:tcPr>
          <w:p w14:paraId="06531EC1" w14:textId="77777777" w:rsidR="00192211" w:rsidRPr="00196BCA" w:rsidRDefault="00192211" w:rsidP="00131CE5">
            <w:pPr>
              <w:pStyle w:val="TAL"/>
              <w:rPr>
                <w:lang w:eastAsia="en-US"/>
              </w:rPr>
            </w:pPr>
            <w:r w:rsidRPr="00196BCA">
              <w:rPr>
                <w:lang w:eastAsia="en-US"/>
              </w:rPr>
              <w:t>Check: Does the UE transmit a HARQ ACK?</w:t>
            </w:r>
          </w:p>
        </w:tc>
        <w:tc>
          <w:tcPr>
            <w:tcW w:w="709" w:type="dxa"/>
          </w:tcPr>
          <w:p w14:paraId="3DCF8B22" w14:textId="77777777" w:rsidR="00192211" w:rsidRPr="00196BCA" w:rsidRDefault="00192211" w:rsidP="00131CE5">
            <w:pPr>
              <w:pStyle w:val="TAC"/>
              <w:rPr>
                <w:lang w:eastAsia="en-US"/>
              </w:rPr>
            </w:pPr>
            <w:r w:rsidRPr="00196BCA">
              <w:rPr>
                <w:lang w:eastAsia="en-US"/>
              </w:rPr>
              <w:t>--&gt;</w:t>
            </w:r>
          </w:p>
        </w:tc>
        <w:tc>
          <w:tcPr>
            <w:tcW w:w="2977" w:type="dxa"/>
          </w:tcPr>
          <w:p w14:paraId="5E1979F5" w14:textId="77777777" w:rsidR="00192211" w:rsidRPr="00196BCA" w:rsidRDefault="00192211" w:rsidP="00131CE5">
            <w:pPr>
              <w:pStyle w:val="TAL"/>
              <w:rPr>
                <w:lang w:eastAsia="en-US"/>
              </w:rPr>
            </w:pPr>
            <w:r w:rsidRPr="00196BCA">
              <w:rPr>
                <w:lang w:eastAsia="en-US"/>
              </w:rPr>
              <w:t>HARQ ACK</w:t>
            </w:r>
          </w:p>
        </w:tc>
        <w:tc>
          <w:tcPr>
            <w:tcW w:w="567" w:type="dxa"/>
          </w:tcPr>
          <w:p w14:paraId="12688758" w14:textId="77777777" w:rsidR="00192211" w:rsidRPr="00196BCA" w:rsidRDefault="00192211" w:rsidP="00131CE5">
            <w:pPr>
              <w:pStyle w:val="TAC"/>
              <w:rPr>
                <w:lang w:eastAsia="zh-CN"/>
              </w:rPr>
            </w:pPr>
            <w:r w:rsidRPr="00196BCA">
              <w:rPr>
                <w:lang w:eastAsia="en-US"/>
              </w:rPr>
              <w:t>2,3</w:t>
            </w:r>
          </w:p>
        </w:tc>
        <w:tc>
          <w:tcPr>
            <w:tcW w:w="892" w:type="dxa"/>
          </w:tcPr>
          <w:p w14:paraId="4F1CFE8E" w14:textId="77777777" w:rsidR="00192211" w:rsidRPr="00196BCA" w:rsidRDefault="00192211" w:rsidP="00131CE5">
            <w:pPr>
              <w:pStyle w:val="TAC"/>
              <w:rPr>
                <w:lang w:eastAsia="en-US"/>
              </w:rPr>
            </w:pPr>
            <w:r w:rsidRPr="00196BCA">
              <w:rPr>
                <w:lang w:eastAsia="en-US"/>
              </w:rPr>
              <w:t>P</w:t>
            </w:r>
          </w:p>
        </w:tc>
      </w:tr>
      <w:tr w:rsidR="00192211" w:rsidRPr="00196BCA" w14:paraId="4213E8BA" w14:textId="77777777" w:rsidTr="00131CE5">
        <w:tc>
          <w:tcPr>
            <w:tcW w:w="648" w:type="dxa"/>
          </w:tcPr>
          <w:p w14:paraId="0DC6DCE1" w14:textId="77777777" w:rsidR="00192211" w:rsidRPr="00196BCA" w:rsidRDefault="00192211" w:rsidP="00131CE5">
            <w:pPr>
              <w:pStyle w:val="TAC"/>
              <w:rPr>
                <w:lang w:eastAsia="zh-CN"/>
              </w:rPr>
            </w:pPr>
            <w:r w:rsidRPr="00196BCA">
              <w:rPr>
                <w:lang w:eastAsia="en-US"/>
              </w:rPr>
              <w:t>11</w:t>
            </w:r>
          </w:p>
        </w:tc>
        <w:tc>
          <w:tcPr>
            <w:tcW w:w="3969" w:type="dxa"/>
          </w:tcPr>
          <w:p w14:paraId="21144F6C" w14:textId="77777777" w:rsidR="00192211" w:rsidRPr="00196BCA" w:rsidRDefault="00192211" w:rsidP="00131CE5">
            <w:pPr>
              <w:pStyle w:val="TAL"/>
              <w:rPr>
                <w:lang w:eastAsia="en-US"/>
              </w:rPr>
            </w:pPr>
            <w:r w:rsidRPr="00196BCA">
              <w:rPr>
                <w:lang w:eastAsia="en-US"/>
              </w:rPr>
              <w:t xml:space="preserve">In the last sub frame when the Drx-RetransmissionTimer for the DL MAC PDU indicated on the PDCCH in Step </w:t>
            </w:r>
            <w:r w:rsidR="00212C4D" w:rsidRPr="00196BCA">
              <w:t>7</w:t>
            </w:r>
            <w:r w:rsidRPr="00196BCA">
              <w:rPr>
                <w:lang w:eastAsia="en-US"/>
              </w:rPr>
              <w:t xml:space="preserve"> is still running</w:t>
            </w:r>
            <w:r w:rsidRPr="00196BCA">
              <w:rPr>
                <w:lang w:eastAsia="zh-CN"/>
              </w:rPr>
              <w:t xml:space="preserve">, </w:t>
            </w:r>
            <w:r w:rsidRPr="00196BCA">
              <w:rPr>
                <w:lang w:eastAsia="en-US"/>
              </w:rPr>
              <w:t>the SS indicates the transmission of a DL MAC PDU.</w:t>
            </w:r>
          </w:p>
        </w:tc>
        <w:tc>
          <w:tcPr>
            <w:tcW w:w="709" w:type="dxa"/>
          </w:tcPr>
          <w:p w14:paraId="2337B81B" w14:textId="77777777" w:rsidR="00192211" w:rsidRPr="00196BCA" w:rsidRDefault="00192211" w:rsidP="00131CE5">
            <w:pPr>
              <w:pStyle w:val="TAC"/>
              <w:rPr>
                <w:lang w:eastAsia="en-US"/>
              </w:rPr>
            </w:pPr>
            <w:r w:rsidRPr="00196BCA">
              <w:rPr>
                <w:lang w:eastAsia="en-US"/>
              </w:rPr>
              <w:t>&lt;--</w:t>
            </w:r>
          </w:p>
        </w:tc>
        <w:tc>
          <w:tcPr>
            <w:tcW w:w="2977" w:type="dxa"/>
          </w:tcPr>
          <w:p w14:paraId="2B9E9D6E" w14:textId="77777777" w:rsidR="00192211" w:rsidRPr="00196BCA" w:rsidRDefault="00192211" w:rsidP="00131CE5">
            <w:pPr>
              <w:pStyle w:val="TAL"/>
              <w:rPr>
                <w:lang w:eastAsia="en-US"/>
              </w:rPr>
            </w:pPr>
            <w:r w:rsidRPr="00196BCA">
              <w:rPr>
                <w:lang w:eastAsia="en-US"/>
              </w:rPr>
              <w:t>MAC PDU</w:t>
            </w:r>
          </w:p>
        </w:tc>
        <w:tc>
          <w:tcPr>
            <w:tcW w:w="567" w:type="dxa"/>
          </w:tcPr>
          <w:p w14:paraId="7F0A5295" w14:textId="77777777" w:rsidR="00192211" w:rsidRPr="00196BCA" w:rsidRDefault="00192211" w:rsidP="00131CE5">
            <w:pPr>
              <w:pStyle w:val="TAC"/>
              <w:rPr>
                <w:lang w:eastAsia="en-US"/>
              </w:rPr>
            </w:pPr>
            <w:r w:rsidRPr="00196BCA">
              <w:rPr>
                <w:lang w:eastAsia="en-US"/>
              </w:rPr>
              <w:t>-</w:t>
            </w:r>
          </w:p>
        </w:tc>
        <w:tc>
          <w:tcPr>
            <w:tcW w:w="892" w:type="dxa"/>
          </w:tcPr>
          <w:p w14:paraId="4A0F2539" w14:textId="77777777" w:rsidR="00192211" w:rsidRPr="00196BCA" w:rsidRDefault="00192211" w:rsidP="00131CE5">
            <w:pPr>
              <w:pStyle w:val="TAC"/>
              <w:rPr>
                <w:lang w:eastAsia="en-US"/>
              </w:rPr>
            </w:pPr>
            <w:r w:rsidRPr="00196BCA">
              <w:rPr>
                <w:lang w:eastAsia="en-US"/>
              </w:rPr>
              <w:t>-</w:t>
            </w:r>
          </w:p>
        </w:tc>
      </w:tr>
      <w:tr w:rsidR="00192211" w:rsidRPr="00196BCA" w14:paraId="146A3C19" w14:textId="77777777" w:rsidTr="00131CE5">
        <w:tc>
          <w:tcPr>
            <w:tcW w:w="648" w:type="dxa"/>
          </w:tcPr>
          <w:p w14:paraId="10D40C6D" w14:textId="77777777" w:rsidR="00192211" w:rsidRPr="00196BCA" w:rsidRDefault="00192211" w:rsidP="00131CE5">
            <w:pPr>
              <w:pStyle w:val="TAC"/>
              <w:rPr>
                <w:lang w:eastAsia="zh-CN"/>
              </w:rPr>
            </w:pPr>
            <w:r w:rsidRPr="00196BCA">
              <w:rPr>
                <w:lang w:eastAsia="en-US"/>
              </w:rPr>
              <w:t>12</w:t>
            </w:r>
          </w:p>
        </w:tc>
        <w:tc>
          <w:tcPr>
            <w:tcW w:w="3969" w:type="dxa"/>
          </w:tcPr>
          <w:p w14:paraId="31ED77CF" w14:textId="77777777" w:rsidR="00192211" w:rsidRPr="00196BCA" w:rsidRDefault="00192211" w:rsidP="00192211">
            <w:pPr>
              <w:keepNext/>
              <w:keepLines/>
              <w:spacing w:after="0"/>
              <w:rPr>
                <w:rFonts w:ascii="Arial" w:hAnsi="Arial"/>
                <w:sz w:val="18"/>
              </w:rPr>
            </w:pPr>
            <w:r w:rsidRPr="00196BCA">
              <w:rPr>
                <w:rFonts w:ascii="Arial" w:hAnsi="Arial"/>
                <w:sz w:val="18"/>
              </w:rPr>
              <w:t>Check: Does the UE transmit a HARQ ACK?</w:t>
            </w:r>
          </w:p>
        </w:tc>
        <w:tc>
          <w:tcPr>
            <w:tcW w:w="709" w:type="dxa"/>
          </w:tcPr>
          <w:p w14:paraId="7E19FB3D" w14:textId="77777777" w:rsidR="00192211" w:rsidRPr="00196BCA" w:rsidRDefault="00192211" w:rsidP="00131CE5">
            <w:pPr>
              <w:pStyle w:val="TAC"/>
              <w:rPr>
                <w:lang w:eastAsia="en-US"/>
              </w:rPr>
            </w:pPr>
            <w:r w:rsidRPr="00196BCA">
              <w:rPr>
                <w:lang w:eastAsia="en-US"/>
              </w:rPr>
              <w:t>--&gt;</w:t>
            </w:r>
          </w:p>
        </w:tc>
        <w:tc>
          <w:tcPr>
            <w:tcW w:w="2977" w:type="dxa"/>
          </w:tcPr>
          <w:p w14:paraId="45C85875" w14:textId="77777777" w:rsidR="00192211" w:rsidRPr="00196BCA" w:rsidRDefault="00192211" w:rsidP="00131CE5">
            <w:pPr>
              <w:pStyle w:val="TAL"/>
              <w:rPr>
                <w:lang w:eastAsia="en-US"/>
              </w:rPr>
            </w:pPr>
            <w:r w:rsidRPr="00196BCA">
              <w:rPr>
                <w:lang w:eastAsia="en-US"/>
              </w:rPr>
              <w:t>HARQ ACK</w:t>
            </w:r>
          </w:p>
        </w:tc>
        <w:tc>
          <w:tcPr>
            <w:tcW w:w="567" w:type="dxa"/>
          </w:tcPr>
          <w:p w14:paraId="31F65FBD" w14:textId="77777777" w:rsidR="00192211" w:rsidRPr="00196BCA" w:rsidRDefault="00192211" w:rsidP="00131CE5">
            <w:pPr>
              <w:pStyle w:val="TAC"/>
              <w:rPr>
                <w:lang w:eastAsia="en-US"/>
              </w:rPr>
            </w:pPr>
            <w:r w:rsidRPr="00196BCA">
              <w:rPr>
                <w:lang w:eastAsia="en-US"/>
              </w:rPr>
              <w:t>2,3</w:t>
            </w:r>
          </w:p>
        </w:tc>
        <w:tc>
          <w:tcPr>
            <w:tcW w:w="892" w:type="dxa"/>
          </w:tcPr>
          <w:p w14:paraId="53C3AA54" w14:textId="77777777" w:rsidR="00192211" w:rsidRPr="00196BCA" w:rsidRDefault="00192211" w:rsidP="00131CE5">
            <w:pPr>
              <w:pStyle w:val="TAC"/>
              <w:rPr>
                <w:lang w:eastAsia="en-US"/>
              </w:rPr>
            </w:pPr>
            <w:r w:rsidRPr="00196BCA">
              <w:rPr>
                <w:lang w:eastAsia="en-US"/>
              </w:rPr>
              <w:t>P</w:t>
            </w:r>
          </w:p>
        </w:tc>
      </w:tr>
      <w:tr w:rsidR="00192211" w:rsidRPr="00196BCA" w14:paraId="20EC7737" w14:textId="77777777" w:rsidTr="00192211">
        <w:tc>
          <w:tcPr>
            <w:tcW w:w="9762" w:type="dxa"/>
            <w:gridSpan w:val="6"/>
          </w:tcPr>
          <w:p w14:paraId="4A904DEB" w14:textId="77777777" w:rsidR="00192211" w:rsidRPr="00196BCA" w:rsidRDefault="00344B22" w:rsidP="00131CE5">
            <w:pPr>
              <w:pStyle w:val="TAN"/>
              <w:rPr>
                <w:lang w:eastAsia="en-US"/>
              </w:rPr>
            </w:pPr>
            <w:r w:rsidRPr="00196BCA">
              <w:rPr>
                <w:lang w:eastAsia="en-US"/>
              </w:rPr>
              <w:t>Note 1:</w:t>
            </w:r>
            <w:r w:rsidRPr="00196BCA">
              <w:rPr>
                <w:lang w:eastAsia="en-US"/>
              </w:rPr>
              <w:tab/>
            </w:r>
            <w:r w:rsidR="00192211" w:rsidRPr="00196BCA">
              <w:rPr>
                <w:lang w:eastAsia="en-US"/>
              </w:rPr>
              <w:t>Invalid MAC PDU is a MAC PDU that fails the CRC check.</w:t>
            </w:r>
          </w:p>
          <w:p w14:paraId="1D0A0B1D" w14:textId="77777777" w:rsidR="00192211" w:rsidRPr="00196BCA" w:rsidRDefault="00192211" w:rsidP="00131CE5">
            <w:pPr>
              <w:pStyle w:val="TAN"/>
              <w:rPr>
                <w:lang w:eastAsia="en-US"/>
              </w:rPr>
            </w:pPr>
            <w:r w:rsidRPr="00196BCA">
              <w:rPr>
                <w:lang w:eastAsia="en-US"/>
              </w:rPr>
              <w:t>Note</w:t>
            </w:r>
            <w:r w:rsidRPr="00196BCA">
              <w:rPr>
                <w:lang w:eastAsia="zh-CN"/>
              </w:rPr>
              <w:t xml:space="preserve"> </w:t>
            </w:r>
            <w:r w:rsidRPr="00196BCA">
              <w:rPr>
                <w:lang w:eastAsia="en-US"/>
              </w:rPr>
              <w:t>2:</w:t>
            </w:r>
            <w:r w:rsidR="007E6D65" w:rsidRPr="00196BCA">
              <w:rPr>
                <w:lang w:eastAsia="en-US"/>
              </w:rPr>
              <w:tab/>
            </w:r>
            <w:r w:rsidRPr="00196BCA">
              <w:rPr>
                <w:lang w:eastAsia="en-US"/>
              </w:rPr>
              <w:t>All DL MAC PDUs are transmitted with the NDI set on the PDCCH.</w:t>
            </w:r>
          </w:p>
          <w:p w14:paraId="255909BD" w14:textId="77777777" w:rsidR="00212C4D" w:rsidRPr="00196BCA" w:rsidRDefault="00344B22" w:rsidP="00212C4D">
            <w:pPr>
              <w:pStyle w:val="TAN"/>
            </w:pPr>
            <w:r w:rsidRPr="00196BCA">
              <w:rPr>
                <w:lang w:eastAsia="en-US"/>
              </w:rPr>
              <w:t>Note 3:</w:t>
            </w:r>
            <w:r w:rsidR="007E6D65" w:rsidRPr="00196BCA">
              <w:rPr>
                <w:lang w:eastAsia="en-US"/>
              </w:rPr>
              <w:tab/>
            </w:r>
            <w:r w:rsidR="00192211" w:rsidRPr="00196BCA">
              <w:rPr>
                <w:lang w:eastAsia="en-US"/>
              </w:rPr>
              <w:t>Timer tolerances for the MAC DRX related timers measured in PDCCH occasions(slots). These timers are: drx-InactivityTimer, drx-RetransmissionTimer, Drx-HARQ-RTT-TimerDL.</w:t>
            </w:r>
          </w:p>
          <w:p w14:paraId="63D765F5" w14:textId="77777777" w:rsidR="00212C4D" w:rsidRPr="00196BCA" w:rsidRDefault="00212C4D" w:rsidP="00212C4D">
            <w:pPr>
              <w:pStyle w:val="TAN"/>
            </w:pPr>
            <w:r w:rsidRPr="00196BCA">
              <w:t>Note 5:</w:t>
            </w:r>
            <w:r w:rsidRPr="00196BCA">
              <w:tab/>
              <w:t>For EN-DC the NR RRCReconfiguration message is contained in RRCConnectionReconfiguration 36.508 [7], Table 4.6.1-8 using condition EN-DC_EmbedNR_RRCRecon.</w:t>
            </w:r>
          </w:p>
          <w:p w14:paraId="596F6116" w14:textId="77777777" w:rsidR="00192211" w:rsidRPr="00196BCA" w:rsidRDefault="00212C4D" w:rsidP="00212C4D">
            <w:pPr>
              <w:pStyle w:val="TAN"/>
              <w:rPr>
                <w:lang w:eastAsia="en-US"/>
              </w:rPr>
            </w:pPr>
            <w:r w:rsidRPr="00196BCA">
              <w:t>Note 6:</w:t>
            </w:r>
            <w:r w:rsidRPr="00196BCA">
              <w:tab/>
              <w:t xml:space="preserve">For EN-DC the NR </w:t>
            </w:r>
            <w:r w:rsidRPr="00196BCA">
              <w:rPr>
                <w:i/>
              </w:rPr>
              <w:t>RRCReconfigurationComplete</w:t>
            </w:r>
            <w:r w:rsidRPr="00196BCA">
              <w:t xml:space="preserve"> message is contained in </w:t>
            </w:r>
            <w:r w:rsidRPr="00196BCA">
              <w:rPr>
                <w:i/>
              </w:rPr>
              <w:t>RRCConnectionReconfigurationComplete</w:t>
            </w:r>
          </w:p>
        </w:tc>
      </w:tr>
    </w:tbl>
    <w:p w14:paraId="2AA633E0" w14:textId="77777777" w:rsidR="00192211" w:rsidRPr="00196BCA" w:rsidRDefault="00192211" w:rsidP="00131CE5">
      <w:pPr>
        <w:rPr>
          <w:lang w:eastAsia="sv-SE"/>
        </w:rPr>
      </w:pPr>
    </w:p>
    <w:p w14:paraId="4520E95F" w14:textId="77777777" w:rsidR="00192211" w:rsidRPr="00196BCA" w:rsidRDefault="00192211" w:rsidP="00B5202A">
      <w:pPr>
        <w:pStyle w:val="H6"/>
      </w:pPr>
      <w:r w:rsidRPr="00196BCA">
        <w:t>7.</w:t>
      </w:r>
      <w:r w:rsidR="00D23BD2" w:rsidRPr="00196BCA">
        <w:t>1.</w:t>
      </w:r>
      <w:r w:rsidRPr="00196BCA">
        <w:t>1.5.2.3.3</w:t>
      </w:r>
      <w:r w:rsidRPr="00196BCA">
        <w:tab/>
        <w:t>Specific message contents</w:t>
      </w:r>
    </w:p>
    <w:p w14:paraId="3E5460AD" w14:textId="77777777" w:rsidR="000875BD" w:rsidRPr="00196BCA" w:rsidRDefault="00532AF4" w:rsidP="000875BD">
      <w:pPr>
        <w:pStyle w:val="TH"/>
      </w:pPr>
      <w:r w:rsidRPr="00196BCA">
        <w:t xml:space="preserve">Table 7.1.1.5.2.3.3-1: </w:t>
      </w:r>
      <w:r w:rsidRPr="00196BCA">
        <w:rPr>
          <w:i/>
        </w:rPr>
        <w:t>RRCReconfiguration</w:t>
      </w:r>
      <w:r w:rsidRPr="00196BCA">
        <w:t xml:space="preserve"> (step 1, Table 7.1.1.5.2.3.2-1)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0875BD" w:rsidRPr="00196BCA" w14:paraId="15C90AB8" w14:textId="77777777" w:rsidTr="003029C8">
        <w:tc>
          <w:tcPr>
            <w:tcW w:w="9747" w:type="dxa"/>
            <w:gridSpan w:val="4"/>
          </w:tcPr>
          <w:p w14:paraId="460DAD95" w14:textId="0E1705C3" w:rsidR="000875BD" w:rsidRPr="00196BCA" w:rsidRDefault="000875BD" w:rsidP="003029C8">
            <w:pPr>
              <w:pStyle w:val="TAL"/>
            </w:pPr>
            <w:r w:rsidRPr="00196BCA">
              <w:t xml:space="preserve">Derivation Path: </w:t>
            </w:r>
            <w:r w:rsidR="00535E8F" w:rsidRPr="00196BCA">
              <w:t xml:space="preserve">TS </w:t>
            </w:r>
            <w:r w:rsidRPr="00196BCA">
              <w:t>38.508-1 [4], Table 4.6.1-13</w:t>
            </w:r>
          </w:p>
        </w:tc>
      </w:tr>
      <w:tr w:rsidR="000875BD" w:rsidRPr="00196BCA" w14:paraId="022459AA" w14:textId="77777777" w:rsidTr="003029C8">
        <w:tc>
          <w:tcPr>
            <w:tcW w:w="4535" w:type="dxa"/>
          </w:tcPr>
          <w:p w14:paraId="5CACE34C" w14:textId="77777777" w:rsidR="000875BD" w:rsidRPr="00196BCA" w:rsidRDefault="000875BD" w:rsidP="003029C8">
            <w:pPr>
              <w:pStyle w:val="TAH"/>
            </w:pPr>
            <w:r w:rsidRPr="00196BCA">
              <w:t>Information Element</w:t>
            </w:r>
          </w:p>
        </w:tc>
        <w:tc>
          <w:tcPr>
            <w:tcW w:w="2267" w:type="dxa"/>
          </w:tcPr>
          <w:p w14:paraId="6F98CC20" w14:textId="77777777" w:rsidR="000875BD" w:rsidRPr="00196BCA" w:rsidRDefault="000875BD" w:rsidP="003029C8">
            <w:pPr>
              <w:pStyle w:val="TAH"/>
            </w:pPr>
            <w:r w:rsidRPr="00196BCA">
              <w:t>Value/remark</w:t>
            </w:r>
          </w:p>
        </w:tc>
        <w:tc>
          <w:tcPr>
            <w:tcW w:w="1700" w:type="dxa"/>
          </w:tcPr>
          <w:p w14:paraId="53DBC895" w14:textId="77777777" w:rsidR="000875BD" w:rsidRPr="00196BCA" w:rsidRDefault="000875BD" w:rsidP="003029C8">
            <w:pPr>
              <w:pStyle w:val="TAH"/>
            </w:pPr>
            <w:r w:rsidRPr="00196BCA">
              <w:t>Comment</w:t>
            </w:r>
          </w:p>
        </w:tc>
        <w:tc>
          <w:tcPr>
            <w:tcW w:w="1245" w:type="dxa"/>
          </w:tcPr>
          <w:p w14:paraId="31AAD7C4" w14:textId="77777777" w:rsidR="000875BD" w:rsidRPr="00196BCA" w:rsidRDefault="000875BD" w:rsidP="003029C8">
            <w:pPr>
              <w:pStyle w:val="TAH"/>
            </w:pPr>
            <w:r w:rsidRPr="00196BCA">
              <w:t>Condition</w:t>
            </w:r>
          </w:p>
        </w:tc>
      </w:tr>
      <w:tr w:rsidR="000875BD" w:rsidRPr="00196BCA" w14:paraId="65966D9B" w14:textId="77777777" w:rsidTr="003029C8">
        <w:tc>
          <w:tcPr>
            <w:tcW w:w="4535" w:type="dxa"/>
          </w:tcPr>
          <w:p w14:paraId="479091F8" w14:textId="77777777" w:rsidR="000875BD" w:rsidRPr="00196BCA" w:rsidRDefault="000875BD" w:rsidP="003029C8">
            <w:pPr>
              <w:pStyle w:val="TAL"/>
            </w:pPr>
            <w:r w:rsidRPr="00196BCA">
              <w:t>RRCReconfiguration ::= SEQUENCE {</w:t>
            </w:r>
          </w:p>
        </w:tc>
        <w:tc>
          <w:tcPr>
            <w:tcW w:w="2267" w:type="dxa"/>
          </w:tcPr>
          <w:p w14:paraId="103CAE51" w14:textId="77777777" w:rsidR="000875BD" w:rsidRPr="00196BCA" w:rsidRDefault="000875BD" w:rsidP="003029C8">
            <w:pPr>
              <w:pStyle w:val="TAL"/>
            </w:pPr>
          </w:p>
        </w:tc>
        <w:tc>
          <w:tcPr>
            <w:tcW w:w="1700" w:type="dxa"/>
          </w:tcPr>
          <w:p w14:paraId="02F80E08" w14:textId="77777777" w:rsidR="000875BD" w:rsidRPr="00196BCA" w:rsidRDefault="000875BD" w:rsidP="003029C8">
            <w:pPr>
              <w:pStyle w:val="TAL"/>
            </w:pPr>
          </w:p>
        </w:tc>
        <w:tc>
          <w:tcPr>
            <w:tcW w:w="1245" w:type="dxa"/>
          </w:tcPr>
          <w:p w14:paraId="013EE9A7" w14:textId="77777777" w:rsidR="000875BD" w:rsidRPr="00196BCA" w:rsidRDefault="000875BD" w:rsidP="003029C8">
            <w:pPr>
              <w:pStyle w:val="TAL"/>
            </w:pPr>
          </w:p>
        </w:tc>
      </w:tr>
      <w:tr w:rsidR="000875BD" w:rsidRPr="00196BCA" w14:paraId="0DF081D6" w14:textId="77777777" w:rsidTr="003029C8">
        <w:tc>
          <w:tcPr>
            <w:tcW w:w="4535" w:type="dxa"/>
          </w:tcPr>
          <w:p w14:paraId="56F7BE26" w14:textId="77777777" w:rsidR="000875BD" w:rsidRPr="00196BCA" w:rsidRDefault="000875BD" w:rsidP="003029C8">
            <w:pPr>
              <w:pStyle w:val="TAL"/>
            </w:pPr>
            <w:r w:rsidRPr="00196BCA">
              <w:t xml:space="preserve">  criticalExtensions CHOICE {</w:t>
            </w:r>
          </w:p>
        </w:tc>
        <w:tc>
          <w:tcPr>
            <w:tcW w:w="2267" w:type="dxa"/>
          </w:tcPr>
          <w:p w14:paraId="7946A5A5" w14:textId="77777777" w:rsidR="000875BD" w:rsidRPr="00196BCA" w:rsidRDefault="000875BD" w:rsidP="003029C8">
            <w:pPr>
              <w:pStyle w:val="TAL"/>
            </w:pPr>
          </w:p>
        </w:tc>
        <w:tc>
          <w:tcPr>
            <w:tcW w:w="1700" w:type="dxa"/>
          </w:tcPr>
          <w:p w14:paraId="264DB616" w14:textId="77777777" w:rsidR="000875BD" w:rsidRPr="00196BCA" w:rsidRDefault="000875BD" w:rsidP="003029C8">
            <w:pPr>
              <w:pStyle w:val="TAL"/>
            </w:pPr>
          </w:p>
        </w:tc>
        <w:tc>
          <w:tcPr>
            <w:tcW w:w="1245" w:type="dxa"/>
          </w:tcPr>
          <w:p w14:paraId="0E4F294F" w14:textId="77777777" w:rsidR="000875BD" w:rsidRPr="00196BCA" w:rsidRDefault="000875BD" w:rsidP="003029C8">
            <w:pPr>
              <w:pStyle w:val="TAL"/>
            </w:pPr>
          </w:p>
        </w:tc>
      </w:tr>
      <w:tr w:rsidR="000875BD" w:rsidRPr="00196BCA" w14:paraId="3FA5015E" w14:textId="77777777" w:rsidTr="003029C8">
        <w:tc>
          <w:tcPr>
            <w:tcW w:w="4535" w:type="dxa"/>
            <w:tcBorders>
              <w:bottom w:val="single" w:sz="4" w:space="0" w:color="auto"/>
            </w:tcBorders>
          </w:tcPr>
          <w:p w14:paraId="5EB1A2D1" w14:textId="42F8A20B" w:rsidR="000875BD" w:rsidRPr="00196BCA" w:rsidRDefault="000875BD" w:rsidP="003029C8">
            <w:pPr>
              <w:pStyle w:val="TAL"/>
            </w:pPr>
            <w:r w:rsidRPr="00196BCA">
              <w:t xml:space="preserve">    rrcReconfiguration SEQUENCE {</w:t>
            </w:r>
          </w:p>
        </w:tc>
        <w:tc>
          <w:tcPr>
            <w:tcW w:w="2267" w:type="dxa"/>
          </w:tcPr>
          <w:p w14:paraId="5FC00EFB" w14:textId="77777777" w:rsidR="000875BD" w:rsidRPr="00196BCA" w:rsidRDefault="000875BD" w:rsidP="003029C8">
            <w:pPr>
              <w:pStyle w:val="TAL"/>
            </w:pPr>
          </w:p>
        </w:tc>
        <w:tc>
          <w:tcPr>
            <w:tcW w:w="1700" w:type="dxa"/>
          </w:tcPr>
          <w:p w14:paraId="660B91F7" w14:textId="77777777" w:rsidR="000875BD" w:rsidRPr="00196BCA" w:rsidRDefault="000875BD" w:rsidP="003029C8">
            <w:pPr>
              <w:pStyle w:val="TAL"/>
            </w:pPr>
          </w:p>
        </w:tc>
        <w:tc>
          <w:tcPr>
            <w:tcW w:w="1245" w:type="dxa"/>
          </w:tcPr>
          <w:p w14:paraId="64EBA850" w14:textId="77777777" w:rsidR="000875BD" w:rsidRPr="00196BCA" w:rsidRDefault="000875BD" w:rsidP="003029C8">
            <w:pPr>
              <w:pStyle w:val="TAL"/>
            </w:pPr>
          </w:p>
        </w:tc>
      </w:tr>
      <w:tr w:rsidR="000875BD" w:rsidRPr="00196BCA" w14:paraId="1C722DD3" w14:textId="77777777" w:rsidTr="003029C8">
        <w:tc>
          <w:tcPr>
            <w:tcW w:w="4535" w:type="dxa"/>
            <w:tcBorders>
              <w:bottom w:val="single" w:sz="4" w:space="0" w:color="auto"/>
            </w:tcBorders>
          </w:tcPr>
          <w:p w14:paraId="38325A1A" w14:textId="77777777" w:rsidR="000875BD" w:rsidRPr="00196BCA" w:rsidRDefault="000875BD" w:rsidP="003029C8">
            <w:pPr>
              <w:pStyle w:val="TAL"/>
            </w:pPr>
            <w:r w:rsidRPr="00196BCA">
              <w:t xml:space="preserve">      radioBearerConfig</w:t>
            </w:r>
          </w:p>
        </w:tc>
        <w:tc>
          <w:tcPr>
            <w:tcW w:w="2267" w:type="dxa"/>
          </w:tcPr>
          <w:p w14:paraId="7EB760F2" w14:textId="77777777" w:rsidR="000875BD" w:rsidRPr="00196BCA" w:rsidRDefault="000875BD" w:rsidP="003029C8">
            <w:pPr>
              <w:pStyle w:val="TAL"/>
            </w:pPr>
            <w:r w:rsidRPr="00196BCA">
              <w:t>RadioBearerConfig</w:t>
            </w:r>
          </w:p>
        </w:tc>
        <w:tc>
          <w:tcPr>
            <w:tcW w:w="1700" w:type="dxa"/>
          </w:tcPr>
          <w:p w14:paraId="5C0F2B62" w14:textId="77777777" w:rsidR="000875BD" w:rsidRPr="00196BCA" w:rsidRDefault="000875BD" w:rsidP="003029C8">
            <w:pPr>
              <w:pStyle w:val="TAL"/>
            </w:pPr>
          </w:p>
        </w:tc>
        <w:tc>
          <w:tcPr>
            <w:tcW w:w="1245" w:type="dxa"/>
          </w:tcPr>
          <w:p w14:paraId="4D003806" w14:textId="77777777" w:rsidR="000875BD" w:rsidRPr="00196BCA" w:rsidRDefault="000875BD" w:rsidP="003029C8">
            <w:pPr>
              <w:pStyle w:val="TAL"/>
            </w:pPr>
            <w:r w:rsidRPr="00196BCA">
              <w:t>NR</w:t>
            </w:r>
          </w:p>
        </w:tc>
      </w:tr>
      <w:tr w:rsidR="000875BD" w:rsidRPr="00196BCA" w14:paraId="6143EB68" w14:textId="77777777" w:rsidTr="003029C8">
        <w:tc>
          <w:tcPr>
            <w:tcW w:w="4535" w:type="dxa"/>
            <w:tcBorders>
              <w:bottom w:val="single" w:sz="4" w:space="0" w:color="auto"/>
            </w:tcBorders>
          </w:tcPr>
          <w:p w14:paraId="6354C3DA" w14:textId="77777777" w:rsidR="000875BD" w:rsidRPr="00196BCA" w:rsidRDefault="000875BD" w:rsidP="003029C8">
            <w:pPr>
              <w:pStyle w:val="TAL"/>
            </w:pPr>
            <w:r w:rsidRPr="00196BCA">
              <w:t xml:space="preserve">      secondaryCellGroup</w:t>
            </w:r>
          </w:p>
        </w:tc>
        <w:tc>
          <w:tcPr>
            <w:tcW w:w="2267" w:type="dxa"/>
          </w:tcPr>
          <w:p w14:paraId="45EA77FC" w14:textId="77777777" w:rsidR="000875BD" w:rsidRPr="00196BCA" w:rsidRDefault="000875BD" w:rsidP="003029C8">
            <w:pPr>
              <w:pStyle w:val="TAL"/>
            </w:pPr>
            <w:r w:rsidRPr="00196BCA">
              <w:t>CellGroupConfig</w:t>
            </w:r>
          </w:p>
        </w:tc>
        <w:tc>
          <w:tcPr>
            <w:tcW w:w="1700" w:type="dxa"/>
          </w:tcPr>
          <w:p w14:paraId="4F09C6B4" w14:textId="77777777" w:rsidR="000875BD" w:rsidRPr="00196BCA" w:rsidRDefault="000875BD" w:rsidP="003029C8">
            <w:pPr>
              <w:pStyle w:val="TAL"/>
            </w:pPr>
          </w:p>
        </w:tc>
        <w:tc>
          <w:tcPr>
            <w:tcW w:w="1245" w:type="dxa"/>
          </w:tcPr>
          <w:p w14:paraId="4518BE28" w14:textId="77777777" w:rsidR="000875BD" w:rsidRPr="00196BCA" w:rsidRDefault="000875BD" w:rsidP="003029C8">
            <w:pPr>
              <w:pStyle w:val="TAL"/>
            </w:pPr>
            <w:r w:rsidRPr="00196BCA">
              <w:t>EN-DC</w:t>
            </w:r>
          </w:p>
        </w:tc>
      </w:tr>
      <w:tr w:rsidR="000875BD" w:rsidRPr="00196BCA" w14:paraId="43DC2BDF" w14:textId="77777777" w:rsidTr="003029C8">
        <w:tc>
          <w:tcPr>
            <w:tcW w:w="4535" w:type="dxa"/>
            <w:tcBorders>
              <w:bottom w:val="single" w:sz="4" w:space="0" w:color="auto"/>
            </w:tcBorders>
          </w:tcPr>
          <w:p w14:paraId="33968A66" w14:textId="576D6021" w:rsidR="000875BD" w:rsidRPr="00196BCA" w:rsidRDefault="000875BD" w:rsidP="003029C8">
            <w:pPr>
              <w:pStyle w:val="TAL"/>
            </w:pPr>
            <w:r w:rsidRPr="00196BCA">
              <w:t xml:space="preserve">     </w:t>
            </w:r>
            <w:r w:rsidR="00535E8F" w:rsidRPr="00196BCA">
              <w:t xml:space="preserve"> </w:t>
            </w:r>
            <w:r w:rsidRPr="00196BCA">
              <w:rPr>
                <w:rStyle w:val="TALChar"/>
              </w:rPr>
              <w:t>nonCriticalExtension</w:t>
            </w:r>
            <w:r w:rsidRPr="00196BCA">
              <w:t xml:space="preserve"> SEQUENCE {</w:t>
            </w:r>
          </w:p>
        </w:tc>
        <w:tc>
          <w:tcPr>
            <w:tcW w:w="2267" w:type="dxa"/>
          </w:tcPr>
          <w:p w14:paraId="314844D2" w14:textId="77777777" w:rsidR="000875BD" w:rsidRPr="00196BCA" w:rsidRDefault="000875BD" w:rsidP="003029C8">
            <w:pPr>
              <w:pStyle w:val="TAL"/>
            </w:pPr>
          </w:p>
        </w:tc>
        <w:tc>
          <w:tcPr>
            <w:tcW w:w="1700" w:type="dxa"/>
          </w:tcPr>
          <w:p w14:paraId="3C84F6FE" w14:textId="77777777" w:rsidR="000875BD" w:rsidRPr="00196BCA" w:rsidRDefault="000875BD" w:rsidP="003029C8">
            <w:pPr>
              <w:pStyle w:val="TAL"/>
            </w:pPr>
          </w:p>
        </w:tc>
        <w:tc>
          <w:tcPr>
            <w:tcW w:w="1245" w:type="dxa"/>
          </w:tcPr>
          <w:p w14:paraId="54044BC8" w14:textId="77777777" w:rsidR="000875BD" w:rsidRPr="00196BCA" w:rsidRDefault="000875BD" w:rsidP="003029C8">
            <w:pPr>
              <w:pStyle w:val="TAL"/>
            </w:pPr>
            <w:r w:rsidRPr="00196BCA">
              <w:t>NR</w:t>
            </w:r>
          </w:p>
        </w:tc>
      </w:tr>
      <w:tr w:rsidR="000875BD" w:rsidRPr="00196BCA" w14:paraId="6B25D489" w14:textId="77777777" w:rsidTr="003029C8">
        <w:tc>
          <w:tcPr>
            <w:tcW w:w="4535" w:type="dxa"/>
            <w:tcBorders>
              <w:bottom w:val="single" w:sz="4" w:space="0" w:color="auto"/>
            </w:tcBorders>
          </w:tcPr>
          <w:p w14:paraId="708BD949" w14:textId="116CF834" w:rsidR="000875BD" w:rsidRPr="00196BCA" w:rsidRDefault="000875BD" w:rsidP="003029C8">
            <w:pPr>
              <w:pStyle w:val="TAL"/>
            </w:pPr>
            <w:r w:rsidRPr="00196BCA">
              <w:t xml:space="preserve">      </w:t>
            </w:r>
            <w:r w:rsidR="00535E8F" w:rsidRPr="00196BCA">
              <w:t xml:space="preserve">  </w:t>
            </w:r>
            <w:r w:rsidRPr="00196BCA">
              <w:t>masterCellGroup</w:t>
            </w:r>
          </w:p>
        </w:tc>
        <w:tc>
          <w:tcPr>
            <w:tcW w:w="2267" w:type="dxa"/>
          </w:tcPr>
          <w:p w14:paraId="401BA61A" w14:textId="77777777" w:rsidR="000875BD" w:rsidRPr="00196BCA" w:rsidRDefault="000875BD" w:rsidP="003029C8">
            <w:pPr>
              <w:pStyle w:val="TAL"/>
            </w:pPr>
            <w:r w:rsidRPr="00196BCA">
              <w:t>CellGroupConfig</w:t>
            </w:r>
          </w:p>
        </w:tc>
        <w:tc>
          <w:tcPr>
            <w:tcW w:w="1700" w:type="dxa"/>
          </w:tcPr>
          <w:p w14:paraId="7FC01287" w14:textId="77777777" w:rsidR="000875BD" w:rsidRPr="00196BCA" w:rsidRDefault="000875BD" w:rsidP="003029C8">
            <w:pPr>
              <w:pStyle w:val="TAL"/>
            </w:pPr>
          </w:p>
        </w:tc>
        <w:tc>
          <w:tcPr>
            <w:tcW w:w="1245" w:type="dxa"/>
          </w:tcPr>
          <w:p w14:paraId="0693B224" w14:textId="77777777" w:rsidR="000875BD" w:rsidRPr="00196BCA" w:rsidRDefault="000875BD" w:rsidP="003029C8">
            <w:pPr>
              <w:pStyle w:val="TAL"/>
            </w:pPr>
          </w:p>
        </w:tc>
      </w:tr>
      <w:tr w:rsidR="00535E8F" w:rsidRPr="00196BCA" w14:paraId="1BBD60F5" w14:textId="77777777" w:rsidTr="003029C8">
        <w:tc>
          <w:tcPr>
            <w:tcW w:w="4535" w:type="dxa"/>
            <w:tcBorders>
              <w:bottom w:val="single" w:sz="4" w:space="0" w:color="auto"/>
            </w:tcBorders>
          </w:tcPr>
          <w:p w14:paraId="0F316D36" w14:textId="22375B39" w:rsidR="00535E8F" w:rsidRPr="00196BCA" w:rsidRDefault="00535E8F" w:rsidP="00535E8F">
            <w:pPr>
              <w:pStyle w:val="TAL"/>
            </w:pPr>
            <w:r w:rsidRPr="00196BCA">
              <w:t xml:space="preserve">      }</w:t>
            </w:r>
          </w:p>
        </w:tc>
        <w:tc>
          <w:tcPr>
            <w:tcW w:w="2267" w:type="dxa"/>
          </w:tcPr>
          <w:p w14:paraId="76376477" w14:textId="77777777" w:rsidR="00535E8F" w:rsidRPr="00196BCA" w:rsidRDefault="00535E8F" w:rsidP="00535E8F">
            <w:pPr>
              <w:pStyle w:val="TAL"/>
            </w:pPr>
          </w:p>
        </w:tc>
        <w:tc>
          <w:tcPr>
            <w:tcW w:w="1700" w:type="dxa"/>
          </w:tcPr>
          <w:p w14:paraId="46161DBE" w14:textId="77777777" w:rsidR="00535E8F" w:rsidRPr="00196BCA" w:rsidRDefault="00535E8F" w:rsidP="00535E8F">
            <w:pPr>
              <w:pStyle w:val="TAL"/>
            </w:pPr>
          </w:p>
        </w:tc>
        <w:tc>
          <w:tcPr>
            <w:tcW w:w="1245" w:type="dxa"/>
          </w:tcPr>
          <w:p w14:paraId="597FED3F" w14:textId="77777777" w:rsidR="00535E8F" w:rsidRPr="00196BCA" w:rsidRDefault="00535E8F" w:rsidP="00535E8F">
            <w:pPr>
              <w:pStyle w:val="TAL"/>
            </w:pPr>
          </w:p>
        </w:tc>
      </w:tr>
      <w:tr w:rsidR="000875BD" w:rsidRPr="00196BCA" w14:paraId="7B2CB46A" w14:textId="77777777" w:rsidTr="003029C8">
        <w:tc>
          <w:tcPr>
            <w:tcW w:w="4535" w:type="dxa"/>
            <w:tcBorders>
              <w:bottom w:val="single" w:sz="4" w:space="0" w:color="auto"/>
            </w:tcBorders>
          </w:tcPr>
          <w:p w14:paraId="25577439" w14:textId="77777777" w:rsidR="000875BD" w:rsidRPr="00196BCA" w:rsidRDefault="000875BD" w:rsidP="003029C8">
            <w:pPr>
              <w:pStyle w:val="TAL"/>
            </w:pPr>
            <w:r w:rsidRPr="00196BCA">
              <w:t xml:space="preserve">    }</w:t>
            </w:r>
          </w:p>
        </w:tc>
        <w:tc>
          <w:tcPr>
            <w:tcW w:w="2267" w:type="dxa"/>
          </w:tcPr>
          <w:p w14:paraId="27126A47" w14:textId="77777777" w:rsidR="000875BD" w:rsidRPr="00196BCA" w:rsidRDefault="000875BD" w:rsidP="003029C8">
            <w:pPr>
              <w:pStyle w:val="TAL"/>
            </w:pPr>
          </w:p>
        </w:tc>
        <w:tc>
          <w:tcPr>
            <w:tcW w:w="1700" w:type="dxa"/>
          </w:tcPr>
          <w:p w14:paraId="0883E8C8" w14:textId="77777777" w:rsidR="000875BD" w:rsidRPr="00196BCA" w:rsidRDefault="000875BD" w:rsidP="003029C8">
            <w:pPr>
              <w:pStyle w:val="TAL"/>
            </w:pPr>
          </w:p>
        </w:tc>
        <w:tc>
          <w:tcPr>
            <w:tcW w:w="1245" w:type="dxa"/>
          </w:tcPr>
          <w:p w14:paraId="478602F8" w14:textId="77777777" w:rsidR="000875BD" w:rsidRPr="00196BCA" w:rsidRDefault="000875BD" w:rsidP="003029C8">
            <w:pPr>
              <w:pStyle w:val="TAL"/>
            </w:pPr>
          </w:p>
        </w:tc>
      </w:tr>
      <w:tr w:rsidR="000875BD" w:rsidRPr="00196BCA" w14:paraId="0F8CD83F" w14:textId="77777777" w:rsidTr="003029C8">
        <w:tc>
          <w:tcPr>
            <w:tcW w:w="4535" w:type="dxa"/>
            <w:tcBorders>
              <w:bottom w:val="single" w:sz="4" w:space="0" w:color="auto"/>
            </w:tcBorders>
          </w:tcPr>
          <w:p w14:paraId="7D123BEB" w14:textId="77777777" w:rsidR="000875BD" w:rsidRPr="00196BCA" w:rsidRDefault="000875BD" w:rsidP="003029C8">
            <w:pPr>
              <w:pStyle w:val="TAL"/>
            </w:pPr>
            <w:r w:rsidRPr="00196BCA">
              <w:t xml:space="preserve">  }</w:t>
            </w:r>
          </w:p>
        </w:tc>
        <w:tc>
          <w:tcPr>
            <w:tcW w:w="2267" w:type="dxa"/>
          </w:tcPr>
          <w:p w14:paraId="3F91987D" w14:textId="77777777" w:rsidR="000875BD" w:rsidRPr="00196BCA" w:rsidRDefault="000875BD" w:rsidP="003029C8">
            <w:pPr>
              <w:pStyle w:val="TAL"/>
            </w:pPr>
          </w:p>
        </w:tc>
        <w:tc>
          <w:tcPr>
            <w:tcW w:w="1700" w:type="dxa"/>
          </w:tcPr>
          <w:p w14:paraId="4F93BF76" w14:textId="77777777" w:rsidR="000875BD" w:rsidRPr="00196BCA" w:rsidRDefault="000875BD" w:rsidP="003029C8">
            <w:pPr>
              <w:pStyle w:val="TAL"/>
            </w:pPr>
          </w:p>
        </w:tc>
        <w:tc>
          <w:tcPr>
            <w:tcW w:w="1245" w:type="dxa"/>
          </w:tcPr>
          <w:p w14:paraId="7224F9B7" w14:textId="77777777" w:rsidR="000875BD" w:rsidRPr="00196BCA" w:rsidRDefault="000875BD" w:rsidP="003029C8">
            <w:pPr>
              <w:pStyle w:val="TAL"/>
            </w:pPr>
          </w:p>
        </w:tc>
      </w:tr>
      <w:tr w:rsidR="000875BD" w:rsidRPr="00196BCA" w14:paraId="70C3512C" w14:textId="77777777" w:rsidTr="003029C8">
        <w:tc>
          <w:tcPr>
            <w:tcW w:w="4535" w:type="dxa"/>
            <w:tcBorders>
              <w:bottom w:val="single" w:sz="4" w:space="0" w:color="auto"/>
            </w:tcBorders>
          </w:tcPr>
          <w:p w14:paraId="2950989E" w14:textId="77777777" w:rsidR="000875BD" w:rsidRPr="00196BCA" w:rsidRDefault="000875BD" w:rsidP="003029C8">
            <w:pPr>
              <w:pStyle w:val="TAL"/>
            </w:pPr>
            <w:r w:rsidRPr="00196BCA">
              <w:t>}</w:t>
            </w:r>
          </w:p>
        </w:tc>
        <w:tc>
          <w:tcPr>
            <w:tcW w:w="2267" w:type="dxa"/>
          </w:tcPr>
          <w:p w14:paraId="13FBB3ED" w14:textId="77777777" w:rsidR="000875BD" w:rsidRPr="00196BCA" w:rsidRDefault="000875BD" w:rsidP="003029C8">
            <w:pPr>
              <w:pStyle w:val="TAL"/>
            </w:pPr>
          </w:p>
        </w:tc>
        <w:tc>
          <w:tcPr>
            <w:tcW w:w="1700" w:type="dxa"/>
          </w:tcPr>
          <w:p w14:paraId="3A324C5C" w14:textId="77777777" w:rsidR="000875BD" w:rsidRPr="00196BCA" w:rsidRDefault="000875BD" w:rsidP="003029C8">
            <w:pPr>
              <w:pStyle w:val="TAL"/>
            </w:pPr>
          </w:p>
        </w:tc>
        <w:tc>
          <w:tcPr>
            <w:tcW w:w="1245" w:type="dxa"/>
          </w:tcPr>
          <w:p w14:paraId="36A84747" w14:textId="77777777" w:rsidR="000875BD" w:rsidRPr="00196BCA" w:rsidRDefault="000875BD" w:rsidP="003029C8">
            <w:pPr>
              <w:pStyle w:val="TAL"/>
            </w:pPr>
          </w:p>
        </w:tc>
      </w:tr>
    </w:tbl>
    <w:p w14:paraId="347DD830" w14:textId="77777777" w:rsidR="000875BD" w:rsidRPr="00196BCA" w:rsidRDefault="000875BD" w:rsidP="000875BD"/>
    <w:p w14:paraId="5ADB6B26" w14:textId="77777777" w:rsidR="000875BD" w:rsidRPr="00196BCA" w:rsidRDefault="000875BD" w:rsidP="000875BD">
      <w:pPr>
        <w:pStyle w:val="TH"/>
      </w:pPr>
      <w:r w:rsidRPr="00196BCA">
        <w:t xml:space="preserve">Table 7.1.1.5.2.3.3-2: </w:t>
      </w:r>
      <w:r w:rsidRPr="00196BCA">
        <w:rPr>
          <w:i/>
          <w:iCs/>
          <w:lang w:eastAsia="zh-CN"/>
        </w:rPr>
        <w:t>CellGroupConfig</w:t>
      </w:r>
      <w:r w:rsidRPr="00196BCA">
        <w:t xml:space="preserve"> (Table 7.1.1.5.2.3.3-1)</w:t>
      </w:r>
    </w:p>
    <w:tbl>
      <w:tblPr>
        <w:tblW w:w="978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99" w:type="dxa"/>
          <w:right w:w="99" w:type="dxa"/>
        </w:tblCellMar>
        <w:tblLook w:val="0000" w:firstRow="0" w:lastRow="0" w:firstColumn="0" w:lastColumn="0" w:noHBand="0" w:noVBand="0"/>
      </w:tblPr>
      <w:tblGrid>
        <w:gridCol w:w="4569"/>
        <w:gridCol w:w="2267"/>
        <w:gridCol w:w="1700"/>
        <w:gridCol w:w="1245"/>
      </w:tblGrid>
      <w:tr w:rsidR="000875BD" w:rsidRPr="00196BCA" w14:paraId="5C81D9D3" w14:textId="77777777" w:rsidTr="003029C8">
        <w:trPr>
          <w:jc w:val="center"/>
        </w:trPr>
        <w:tc>
          <w:tcPr>
            <w:tcW w:w="9781" w:type="dxa"/>
            <w:gridSpan w:val="4"/>
          </w:tcPr>
          <w:p w14:paraId="2EAA761C" w14:textId="0CD3010C" w:rsidR="000875BD" w:rsidRPr="00196BCA" w:rsidRDefault="000875BD" w:rsidP="003029C8">
            <w:pPr>
              <w:keepNext/>
              <w:keepLines/>
              <w:spacing w:after="0"/>
              <w:rPr>
                <w:rFonts w:ascii="Arial" w:hAnsi="Arial"/>
                <w:sz w:val="18"/>
              </w:rPr>
            </w:pPr>
            <w:r w:rsidRPr="00196BCA">
              <w:rPr>
                <w:rFonts w:ascii="Arial" w:hAnsi="Arial"/>
                <w:sz w:val="18"/>
              </w:rPr>
              <w:t xml:space="preserve">Derivation Path: </w:t>
            </w:r>
            <w:r w:rsidR="00535E8F" w:rsidRPr="00196BCA">
              <w:rPr>
                <w:rFonts w:ascii="Arial" w:hAnsi="Arial"/>
                <w:sz w:val="18"/>
              </w:rPr>
              <w:t xml:space="preserve">TS </w:t>
            </w:r>
            <w:r w:rsidRPr="00196BCA">
              <w:rPr>
                <w:rFonts w:ascii="Arial" w:hAnsi="Arial"/>
                <w:sz w:val="18"/>
              </w:rPr>
              <w:t>38.508-1 [4], Table 4.6.3-19</w:t>
            </w:r>
          </w:p>
        </w:tc>
      </w:tr>
      <w:tr w:rsidR="000875BD" w:rsidRPr="00196BCA" w14:paraId="1286A3C1" w14:textId="77777777" w:rsidTr="003029C8">
        <w:tblPrEx>
          <w:tblCellMar>
            <w:left w:w="108" w:type="dxa"/>
            <w:right w:w="108" w:type="dxa"/>
          </w:tblCellMar>
        </w:tblPrEx>
        <w:trPr>
          <w:jc w:val="center"/>
        </w:trPr>
        <w:tc>
          <w:tcPr>
            <w:tcW w:w="4569" w:type="dxa"/>
            <w:shd w:val="clear" w:color="auto" w:fill="auto"/>
          </w:tcPr>
          <w:p w14:paraId="7C8E62B1" w14:textId="77777777" w:rsidR="000875BD" w:rsidRPr="00196BCA" w:rsidRDefault="000875BD" w:rsidP="003029C8">
            <w:pPr>
              <w:pStyle w:val="TAH"/>
            </w:pPr>
            <w:r w:rsidRPr="00196BCA">
              <w:t>Information Element</w:t>
            </w:r>
          </w:p>
        </w:tc>
        <w:tc>
          <w:tcPr>
            <w:tcW w:w="2267" w:type="dxa"/>
            <w:shd w:val="clear" w:color="auto" w:fill="auto"/>
          </w:tcPr>
          <w:p w14:paraId="7D6D27D8" w14:textId="77777777" w:rsidR="000875BD" w:rsidRPr="00196BCA" w:rsidRDefault="000875BD" w:rsidP="003029C8">
            <w:pPr>
              <w:pStyle w:val="TAH"/>
            </w:pPr>
            <w:r w:rsidRPr="00196BCA">
              <w:t>Value/remark</w:t>
            </w:r>
          </w:p>
        </w:tc>
        <w:tc>
          <w:tcPr>
            <w:tcW w:w="1700" w:type="dxa"/>
            <w:shd w:val="clear" w:color="auto" w:fill="auto"/>
          </w:tcPr>
          <w:p w14:paraId="5F9E79EF" w14:textId="77777777" w:rsidR="000875BD" w:rsidRPr="00196BCA" w:rsidRDefault="000875BD" w:rsidP="003029C8">
            <w:pPr>
              <w:pStyle w:val="TAH"/>
            </w:pPr>
            <w:r w:rsidRPr="00196BCA">
              <w:t>Comment</w:t>
            </w:r>
          </w:p>
        </w:tc>
        <w:tc>
          <w:tcPr>
            <w:tcW w:w="1245" w:type="dxa"/>
            <w:shd w:val="clear" w:color="auto" w:fill="auto"/>
          </w:tcPr>
          <w:p w14:paraId="5DB8B863" w14:textId="77777777" w:rsidR="000875BD" w:rsidRPr="00196BCA" w:rsidRDefault="000875BD" w:rsidP="003029C8">
            <w:pPr>
              <w:pStyle w:val="TAH"/>
            </w:pPr>
            <w:r w:rsidRPr="00196BCA">
              <w:t>Condition</w:t>
            </w:r>
          </w:p>
        </w:tc>
      </w:tr>
      <w:tr w:rsidR="000875BD" w:rsidRPr="00196BCA" w14:paraId="68A672D1" w14:textId="77777777" w:rsidTr="003029C8">
        <w:tblPrEx>
          <w:tblCellMar>
            <w:left w:w="108" w:type="dxa"/>
            <w:right w:w="108" w:type="dxa"/>
          </w:tblCellMar>
        </w:tblPrEx>
        <w:trPr>
          <w:jc w:val="center"/>
        </w:trPr>
        <w:tc>
          <w:tcPr>
            <w:tcW w:w="4569" w:type="dxa"/>
            <w:shd w:val="clear" w:color="auto" w:fill="auto"/>
          </w:tcPr>
          <w:p w14:paraId="5244EB45" w14:textId="1A0DAD8E" w:rsidR="000875BD" w:rsidRPr="00196BCA" w:rsidRDefault="00535E8F" w:rsidP="003029C8">
            <w:pPr>
              <w:pStyle w:val="TAL"/>
            </w:pPr>
            <w:r w:rsidRPr="00196BCA">
              <w:t>C</w:t>
            </w:r>
            <w:r w:rsidR="000875BD" w:rsidRPr="00196BCA">
              <w:t>ellGroupConfig ::= SEQUENCE {</w:t>
            </w:r>
          </w:p>
        </w:tc>
        <w:tc>
          <w:tcPr>
            <w:tcW w:w="2267" w:type="dxa"/>
            <w:shd w:val="clear" w:color="auto" w:fill="auto"/>
          </w:tcPr>
          <w:p w14:paraId="39028CD6" w14:textId="77777777" w:rsidR="000875BD" w:rsidRPr="00196BCA" w:rsidRDefault="000875BD" w:rsidP="003029C8">
            <w:pPr>
              <w:pStyle w:val="TAL"/>
            </w:pPr>
          </w:p>
        </w:tc>
        <w:tc>
          <w:tcPr>
            <w:tcW w:w="1700" w:type="dxa"/>
            <w:shd w:val="clear" w:color="auto" w:fill="auto"/>
          </w:tcPr>
          <w:p w14:paraId="31E1AE42" w14:textId="77777777" w:rsidR="000875BD" w:rsidRPr="00196BCA" w:rsidRDefault="000875BD" w:rsidP="003029C8">
            <w:pPr>
              <w:pStyle w:val="TAL"/>
            </w:pPr>
          </w:p>
        </w:tc>
        <w:tc>
          <w:tcPr>
            <w:tcW w:w="1245" w:type="dxa"/>
            <w:shd w:val="clear" w:color="auto" w:fill="auto"/>
          </w:tcPr>
          <w:p w14:paraId="39E6DC83" w14:textId="77777777" w:rsidR="000875BD" w:rsidRPr="00196BCA" w:rsidRDefault="000875BD" w:rsidP="003029C8">
            <w:pPr>
              <w:pStyle w:val="TAL"/>
            </w:pPr>
          </w:p>
        </w:tc>
      </w:tr>
      <w:tr w:rsidR="000875BD" w:rsidRPr="00196BCA" w14:paraId="2ADA379F" w14:textId="77777777" w:rsidTr="003029C8">
        <w:tblPrEx>
          <w:tblCellMar>
            <w:left w:w="108" w:type="dxa"/>
            <w:right w:w="108" w:type="dxa"/>
          </w:tblCellMar>
        </w:tblPrEx>
        <w:trPr>
          <w:jc w:val="center"/>
        </w:trPr>
        <w:tc>
          <w:tcPr>
            <w:tcW w:w="4569" w:type="dxa"/>
            <w:shd w:val="clear" w:color="auto" w:fill="auto"/>
          </w:tcPr>
          <w:p w14:paraId="548FA4F9" w14:textId="77777777" w:rsidR="000875BD" w:rsidRPr="00196BCA" w:rsidRDefault="000875BD" w:rsidP="003029C8">
            <w:pPr>
              <w:pStyle w:val="TAL"/>
            </w:pPr>
            <w:r w:rsidRPr="00196BCA">
              <w:t xml:space="preserve">  mac-CellGroupConfig SEQUENCE {</w:t>
            </w:r>
          </w:p>
        </w:tc>
        <w:tc>
          <w:tcPr>
            <w:tcW w:w="2267" w:type="dxa"/>
            <w:shd w:val="clear" w:color="auto" w:fill="auto"/>
          </w:tcPr>
          <w:p w14:paraId="25B8D7A0" w14:textId="77777777" w:rsidR="000875BD" w:rsidRPr="00196BCA" w:rsidRDefault="000875BD" w:rsidP="003029C8">
            <w:pPr>
              <w:pStyle w:val="TAL"/>
            </w:pPr>
          </w:p>
        </w:tc>
        <w:tc>
          <w:tcPr>
            <w:tcW w:w="1700" w:type="dxa"/>
            <w:shd w:val="clear" w:color="auto" w:fill="auto"/>
          </w:tcPr>
          <w:p w14:paraId="3F34CF92" w14:textId="77777777" w:rsidR="000875BD" w:rsidRPr="00196BCA" w:rsidRDefault="000875BD" w:rsidP="003029C8">
            <w:pPr>
              <w:pStyle w:val="TAL"/>
            </w:pPr>
          </w:p>
        </w:tc>
        <w:tc>
          <w:tcPr>
            <w:tcW w:w="1245" w:type="dxa"/>
            <w:shd w:val="clear" w:color="auto" w:fill="auto"/>
          </w:tcPr>
          <w:p w14:paraId="680BE196" w14:textId="77777777" w:rsidR="000875BD" w:rsidRPr="00196BCA" w:rsidRDefault="000875BD" w:rsidP="003029C8">
            <w:pPr>
              <w:pStyle w:val="TAL"/>
            </w:pPr>
          </w:p>
        </w:tc>
      </w:tr>
      <w:tr w:rsidR="000875BD" w:rsidRPr="00196BCA" w14:paraId="0EDDF9E4" w14:textId="77777777" w:rsidTr="003029C8">
        <w:tblPrEx>
          <w:tblCellMar>
            <w:left w:w="108" w:type="dxa"/>
            <w:right w:w="108" w:type="dxa"/>
          </w:tblCellMar>
        </w:tblPrEx>
        <w:trPr>
          <w:jc w:val="center"/>
        </w:trPr>
        <w:tc>
          <w:tcPr>
            <w:tcW w:w="4569" w:type="dxa"/>
            <w:shd w:val="clear" w:color="auto" w:fill="auto"/>
          </w:tcPr>
          <w:p w14:paraId="10949978" w14:textId="77777777" w:rsidR="000875BD" w:rsidRPr="00196BCA" w:rsidRDefault="000875BD" w:rsidP="003029C8">
            <w:pPr>
              <w:pStyle w:val="TAL"/>
            </w:pPr>
            <w:r w:rsidRPr="00196BCA">
              <w:t xml:space="preserve">    drx-Config CHOICE {</w:t>
            </w:r>
          </w:p>
        </w:tc>
        <w:tc>
          <w:tcPr>
            <w:tcW w:w="2267" w:type="dxa"/>
            <w:shd w:val="clear" w:color="auto" w:fill="auto"/>
          </w:tcPr>
          <w:p w14:paraId="2FD047BE" w14:textId="77777777" w:rsidR="000875BD" w:rsidRPr="00196BCA" w:rsidRDefault="000875BD" w:rsidP="003029C8">
            <w:pPr>
              <w:pStyle w:val="TAL"/>
            </w:pPr>
          </w:p>
        </w:tc>
        <w:tc>
          <w:tcPr>
            <w:tcW w:w="1700" w:type="dxa"/>
            <w:shd w:val="clear" w:color="auto" w:fill="auto"/>
          </w:tcPr>
          <w:p w14:paraId="645D11DF" w14:textId="77777777" w:rsidR="000875BD" w:rsidRPr="00196BCA" w:rsidRDefault="000875BD" w:rsidP="003029C8">
            <w:pPr>
              <w:pStyle w:val="TAL"/>
            </w:pPr>
          </w:p>
        </w:tc>
        <w:tc>
          <w:tcPr>
            <w:tcW w:w="1245" w:type="dxa"/>
            <w:shd w:val="clear" w:color="auto" w:fill="auto"/>
          </w:tcPr>
          <w:p w14:paraId="61838DA6" w14:textId="77777777" w:rsidR="000875BD" w:rsidRPr="00196BCA" w:rsidRDefault="000875BD" w:rsidP="003029C8">
            <w:pPr>
              <w:pStyle w:val="TAL"/>
            </w:pPr>
          </w:p>
        </w:tc>
      </w:tr>
      <w:tr w:rsidR="000875BD" w:rsidRPr="00196BCA" w14:paraId="29C529BB" w14:textId="77777777" w:rsidTr="003029C8">
        <w:tblPrEx>
          <w:tblCellMar>
            <w:left w:w="108" w:type="dxa"/>
            <w:right w:w="108" w:type="dxa"/>
          </w:tblCellMar>
        </w:tblPrEx>
        <w:trPr>
          <w:jc w:val="center"/>
        </w:trPr>
        <w:tc>
          <w:tcPr>
            <w:tcW w:w="4569" w:type="dxa"/>
            <w:shd w:val="clear" w:color="auto" w:fill="auto"/>
          </w:tcPr>
          <w:p w14:paraId="74C85879" w14:textId="77777777" w:rsidR="000875BD" w:rsidRPr="00196BCA" w:rsidRDefault="000875BD" w:rsidP="003029C8">
            <w:pPr>
              <w:pStyle w:val="TAL"/>
            </w:pPr>
            <w:r w:rsidRPr="00196BCA">
              <w:t xml:space="preserve">      setup SEQUENCE {</w:t>
            </w:r>
          </w:p>
        </w:tc>
        <w:tc>
          <w:tcPr>
            <w:tcW w:w="2267" w:type="dxa"/>
            <w:shd w:val="clear" w:color="auto" w:fill="auto"/>
          </w:tcPr>
          <w:p w14:paraId="44F70016" w14:textId="77777777" w:rsidR="000875BD" w:rsidRPr="00196BCA" w:rsidRDefault="000875BD" w:rsidP="003029C8">
            <w:pPr>
              <w:pStyle w:val="TAL"/>
            </w:pPr>
          </w:p>
        </w:tc>
        <w:tc>
          <w:tcPr>
            <w:tcW w:w="1700" w:type="dxa"/>
            <w:shd w:val="clear" w:color="auto" w:fill="auto"/>
          </w:tcPr>
          <w:p w14:paraId="52CB15A5" w14:textId="77777777" w:rsidR="000875BD" w:rsidRPr="00196BCA" w:rsidRDefault="000875BD" w:rsidP="003029C8">
            <w:pPr>
              <w:pStyle w:val="TAL"/>
            </w:pPr>
          </w:p>
        </w:tc>
        <w:tc>
          <w:tcPr>
            <w:tcW w:w="1245" w:type="dxa"/>
            <w:shd w:val="clear" w:color="auto" w:fill="auto"/>
          </w:tcPr>
          <w:p w14:paraId="540A49FC" w14:textId="77777777" w:rsidR="000875BD" w:rsidRPr="00196BCA" w:rsidRDefault="000875BD" w:rsidP="003029C8">
            <w:pPr>
              <w:pStyle w:val="TAL"/>
            </w:pPr>
          </w:p>
        </w:tc>
      </w:tr>
      <w:tr w:rsidR="000875BD" w:rsidRPr="00196BCA" w14:paraId="0792DB3C" w14:textId="77777777" w:rsidTr="003029C8">
        <w:tblPrEx>
          <w:tblCellMar>
            <w:left w:w="108" w:type="dxa"/>
            <w:right w:w="108" w:type="dxa"/>
          </w:tblCellMar>
        </w:tblPrEx>
        <w:trPr>
          <w:jc w:val="center"/>
        </w:trPr>
        <w:tc>
          <w:tcPr>
            <w:tcW w:w="4569" w:type="dxa"/>
            <w:shd w:val="clear" w:color="auto" w:fill="auto"/>
          </w:tcPr>
          <w:p w14:paraId="0BDEB4F7" w14:textId="77777777" w:rsidR="000875BD" w:rsidRPr="00196BCA" w:rsidRDefault="000875BD" w:rsidP="003029C8">
            <w:pPr>
              <w:pStyle w:val="TAL"/>
            </w:pPr>
            <w:r w:rsidRPr="00196BCA">
              <w:t xml:space="preserve">        drx-onDurationTimer</w:t>
            </w:r>
          </w:p>
        </w:tc>
        <w:tc>
          <w:tcPr>
            <w:tcW w:w="2267" w:type="dxa"/>
            <w:shd w:val="clear" w:color="auto" w:fill="auto"/>
          </w:tcPr>
          <w:p w14:paraId="79D12CE3" w14:textId="77777777" w:rsidR="000875BD" w:rsidRPr="00196BCA" w:rsidRDefault="000875BD" w:rsidP="003029C8">
            <w:pPr>
              <w:pStyle w:val="TAL"/>
            </w:pPr>
            <w:r w:rsidRPr="00196BCA">
              <w:t>ms40</w:t>
            </w:r>
          </w:p>
        </w:tc>
        <w:tc>
          <w:tcPr>
            <w:tcW w:w="1700" w:type="dxa"/>
            <w:shd w:val="clear" w:color="auto" w:fill="auto"/>
          </w:tcPr>
          <w:p w14:paraId="68B3F367" w14:textId="77777777" w:rsidR="000875BD" w:rsidRPr="00196BCA" w:rsidRDefault="000875BD" w:rsidP="003029C8">
            <w:pPr>
              <w:pStyle w:val="TAL"/>
            </w:pPr>
          </w:p>
        </w:tc>
        <w:tc>
          <w:tcPr>
            <w:tcW w:w="1245" w:type="dxa"/>
            <w:shd w:val="clear" w:color="auto" w:fill="auto"/>
          </w:tcPr>
          <w:p w14:paraId="5A8DA8D5" w14:textId="77777777" w:rsidR="000875BD" w:rsidRPr="00196BCA" w:rsidRDefault="000875BD" w:rsidP="003029C8">
            <w:pPr>
              <w:pStyle w:val="TAL"/>
            </w:pPr>
          </w:p>
        </w:tc>
      </w:tr>
      <w:tr w:rsidR="000875BD" w:rsidRPr="00196BCA" w14:paraId="45BED139" w14:textId="77777777" w:rsidTr="003029C8">
        <w:tblPrEx>
          <w:tblCellMar>
            <w:left w:w="108" w:type="dxa"/>
            <w:right w:w="108" w:type="dxa"/>
          </w:tblCellMar>
        </w:tblPrEx>
        <w:trPr>
          <w:jc w:val="center"/>
        </w:trPr>
        <w:tc>
          <w:tcPr>
            <w:tcW w:w="4569" w:type="dxa"/>
            <w:tcBorders>
              <w:bottom w:val="single" w:sz="4" w:space="0" w:color="000000"/>
            </w:tcBorders>
            <w:shd w:val="clear" w:color="auto" w:fill="auto"/>
          </w:tcPr>
          <w:p w14:paraId="27F136D5" w14:textId="77777777" w:rsidR="000875BD" w:rsidRPr="00196BCA" w:rsidRDefault="000875BD" w:rsidP="003029C8">
            <w:pPr>
              <w:pStyle w:val="TAL"/>
            </w:pPr>
            <w:r w:rsidRPr="00196BCA">
              <w:t xml:space="preserve">        drx-InactivityTimer</w:t>
            </w:r>
          </w:p>
        </w:tc>
        <w:tc>
          <w:tcPr>
            <w:tcW w:w="2267" w:type="dxa"/>
            <w:shd w:val="clear" w:color="auto" w:fill="auto"/>
          </w:tcPr>
          <w:p w14:paraId="6BD15F65" w14:textId="77777777" w:rsidR="000875BD" w:rsidRPr="00196BCA" w:rsidRDefault="000875BD" w:rsidP="003029C8">
            <w:pPr>
              <w:pStyle w:val="TAL"/>
            </w:pPr>
            <w:r w:rsidRPr="00196BCA">
              <w:t>ms10</w:t>
            </w:r>
          </w:p>
        </w:tc>
        <w:tc>
          <w:tcPr>
            <w:tcW w:w="1700" w:type="dxa"/>
            <w:shd w:val="clear" w:color="auto" w:fill="auto"/>
          </w:tcPr>
          <w:p w14:paraId="5A45939C" w14:textId="77777777" w:rsidR="000875BD" w:rsidRPr="00196BCA" w:rsidRDefault="000875BD" w:rsidP="003029C8">
            <w:pPr>
              <w:pStyle w:val="TAL"/>
            </w:pPr>
          </w:p>
        </w:tc>
        <w:tc>
          <w:tcPr>
            <w:tcW w:w="1245" w:type="dxa"/>
            <w:shd w:val="clear" w:color="auto" w:fill="auto"/>
          </w:tcPr>
          <w:p w14:paraId="3A3CB37F" w14:textId="77777777" w:rsidR="000875BD" w:rsidRPr="00196BCA" w:rsidRDefault="000875BD" w:rsidP="003029C8">
            <w:pPr>
              <w:pStyle w:val="TAL"/>
            </w:pPr>
          </w:p>
        </w:tc>
      </w:tr>
      <w:tr w:rsidR="000875BD" w:rsidRPr="00196BCA" w14:paraId="4F7C631C" w14:textId="77777777" w:rsidTr="003029C8">
        <w:tblPrEx>
          <w:tblCellMar>
            <w:left w:w="108" w:type="dxa"/>
            <w:right w:w="108" w:type="dxa"/>
          </w:tblCellMar>
        </w:tblPrEx>
        <w:trPr>
          <w:jc w:val="center"/>
        </w:trPr>
        <w:tc>
          <w:tcPr>
            <w:tcW w:w="4569" w:type="dxa"/>
            <w:tcBorders>
              <w:bottom w:val="nil"/>
            </w:tcBorders>
            <w:shd w:val="clear" w:color="auto" w:fill="auto"/>
          </w:tcPr>
          <w:p w14:paraId="446D597D" w14:textId="77777777" w:rsidR="000875BD" w:rsidRPr="00196BCA" w:rsidRDefault="000875BD" w:rsidP="003029C8">
            <w:pPr>
              <w:pStyle w:val="TAL"/>
            </w:pPr>
            <w:r w:rsidRPr="00196BCA">
              <w:t xml:space="preserve">        drx-HARQ-RTT-TimerDL</w:t>
            </w:r>
          </w:p>
        </w:tc>
        <w:tc>
          <w:tcPr>
            <w:tcW w:w="2267" w:type="dxa"/>
            <w:shd w:val="clear" w:color="auto" w:fill="auto"/>
          </w:tcPr>
          <w:p w14:paraId="320EEBD3" w14:textId="77777777" w:rsidR="000875BD" w:rsidRPr="00196BCA" w:rsidDel="0021633C" w:rsidRDefault="000875BD" w:rsidP="003029C8">
            <w:pPr>
              <w:pStyle w:val="TAL"/>
            </w:pPr>
            <w:r w:rsidRPr="00196BCA">
              <w:t>56</w:t>
            </w:r>
          </w:p>
        </w:tc>
        <w:tc>
          <w:tcPr>
            <w:tcW w:w="1700" w:type="dxa"/>
            <w:shd w:val="clear" w:color="auto" w:fill="auto"/>
          </w:tcPr>
          <w:p w14:paraId="0179C836" w14:textId="77777777" w:rsidR="000875BD" w:rsidRPr="00196BCA" w:rsidRDefault="000875BD" w:rsidP="003029C8">
            <w:pPr>
              <w:pStyle w:val="TAL"/>
            </w:pPr>
            <w:r w:rsidRPr="00196BCA">
              <w:t>Number of slots=4 due to number of symbol per slot=14</w:t>
            </w:r>
          </w:p>
        </w:tc>
        <w:tc>
          <w:tcPr>
            <w:tcW w:w="1245" w:type="dxa"/>
            <w:shd w:val="clear" w:color="auto" w:fill="auto"/>
          </w:tcPr>
          <w:p w14:paraId="380268D4" w14:textId="77777777" w:rsidR="000875BD" w:rsidRPr="00196BCA" w:rsidRDefault="000875BD" w:rsidP="003029C8">
            <w:pPr>
              <w:pStyle w:val="TAL"/>
              <w:rPr>
                <w:rFonts w:cs="Arial"/>
              </w:rPr>
            </w:pPr>
            <w:r w:rsidRPr="00196BCA">
              <w:rPr>
                <w:rFonts w:cs="Arial"/>
                <w:position w:val="-14"/>
              </w:rPr>
              <w:object w:dxaOrig="228" w:dyaOrig="252" w14:anchorId="09257AB4">
                <v:shape id="_x0000_i1029" type="#_x0000_t75" style="width:12pt;height:12pt" o:ole="">
                  <v:imagedata r:id="rId9" o:title=""/>
                </v:shape>
                <o:OLEObject Type="Embed" ProgID="Equation.3" ShapeID="_x0000_i1029" DrawAspect="Content" ObjectID="_1781670397" r:id="rId14"/>
              </w:object>
            </w:r>
            <w:r w:rsidRPr="00196BCA">
              <w:rPr>
                <w:rFonts w:cs="Arial"/>
              </w:rPr>
              <w:t>=0,1,2,3,4 ( 2 with normal CP)</w:t>
            </w:r>
          </w:p>
        </w:tc>
      </w:tr>
      <w:tr w:rsidR="000875BD" w:rsidRPr="00196BCA" w14:paraId="2511A7E3" w14:textId="77777777" w:rsidTr="003029C8">
        <w:tblPrEx>
          <w:tblCellMar>
            <w:left w:w="108" w:type="dxa"/>
            <w:right w:w="108" w:type="dxa"/>
          </w:tblCellMar>
        </w:tblPrEx>
        <w:trPr>
          <w:jc w:val="center"/>
        </w:trPr>
        <w:tc>
          <w:tcPr>
            <w:tcW w:w="4569" w:type="dxa"/>
            <w:tcBorders>
              <w:top w:val="nil"/>
              <w:bottom w:val="single" w:sz="4" w:space="0" w:color="000000"/>
            </w:tcBorders>
            <w:shd w:val="clear" w:color="auto" w:fill="auto"/>
          </w:tcPr>
          <w:p w14:paraId="71F30328" w14:textId="77777777" w:rsidR="000875BD" w:rsidRPr="00196BCA" w:rsidRDefault="000875BD" w:rsidP="003029C8">
            <w:pPr>
              <w:pStyle w:val="TAL"/>
            </w:pPr>
          </w:p>
        </w:tc>
        <w:tc>
          <w:tcPr>
            <w:tcW w:w="2267" w:type="dxa"/>
            <w:shd w:val="clear" w:color="auto" w:fill="auto"/>
          </w:tcPr>
          <w:p w14:paraId="12CD1B82" w14:textId="77777777" w:rsidR="000875BD" w:rsidRPr="00196BCA" w:rsidRDefault="000875BD" w:rsidP="003029C8">
            <w:pPr>
              <w:pStyle w:val="TAL"/>
            </w:pPr>
            <w:r w:rsidRPr="00196BCA">
              <w:t>48</w:t>
            </w:r>
          </w:p>
        </w:tc>
        <w:tc>
          <w:tcPr>
            <w:tcW w:w="1700" w:type="dxa"/>
            <w:shd w:val="clear" w:color="auto" w:fill="auto"/>
          </w:tcPr>
          <w:p w14:paraId="61A4F502" w14:textId="77777777" w:rsidR="000875BD" w:rsidRPr="00196BCA" w:rsidRDefault="000875BD" w:rsidP="003029C8">
            <w:pPr>
              <w:pStyle w:val="TAL"/>
            </w:pPr>
            <w:r w:rsidRPr="00196BCA">
              <w:t>Number of slots=4 due to number of symbol per slot=12</w:t>
            </w:r>
          </w:p>
        </w:tc>
        <w:tc>
          <w:tcPr>
            <w:tcW w:w="1245" w:type="dxa"/>
            <w:shd w:val="clear" w:color="auto" w:fill="auto"/>
          </w:tcPr>
          <w:p w14:paraId="10584311" w14:textId="77777777" w:rsidR="000875BD" w:rsidRPr="00196BCA" w:rsidRDefault="000875BD" w:rsidP="003029C8">
            <w:pPr>
              <w:pStyle w:val="TAL"/>
              <w:rPr>
                <w:rFonts w:cs="Arial"/>
              </w:rPr>
            </w:pPr>
            <w:r w:rsidRPr="00196BCA">
              <w:rPr>
                <w:rFonts w:cs="Arial"/>
                <w:position w:val="-14"/>
              </w:rPr>
              <w:object w:dxaOrig="228" w:dyaOrig="252" w14:anchorId="7DE1059B">
                <v:shape id="_x0000_i1030" type="#_x0000_t75" style="width:12pt;height:12pt" o:ole="">
                  <v:imagedata r:id="rId9" o:title=""/>
                </v:shape>
                <o:OLEObject Type="Embed" ProgID="Equation.3" ShapeID="_x0000_i1030" DrawAspect="Content" ObjectID="_1781670398" r:id="rId15"/>
              </w:object>
            </w:r>
            <w:r w:rsidRPr="00196BCA">
              <w:rPr>
                <w:rFonts w:cs="Arial"/>
              </w:rPr>
              <w:t>=  2 with external CP</w:t>
            </w:r>
          </w:p>
        </w:tc>
      </w:tr>
      <w:tr w:rsidR="000875BD" w:rsidRPr="00196BCA" w14:paraId="71A92E17" w14:textId="77777777" w:rsidTr="003029C8">
        <w:tblPrEx>
          <w:tblCellMar>
            <w:left w:w="108" w:type="dxa"/>
            <w:right w:w="108" w:type="dxa"/>
          </w:tblCellMar>
        </w:tblPrEx>
        <w:trPr>
          <w:jc w:val="center"/>
        </w:trPr>
        <w:tc>
          <w:tcPr>
            <w:tcW w:w="4569" w:type="dxa"/>
            <w:tcBorders>
              <w:bottom w:val="nil"/>
            </w:tcBorders>
            <w:shd w:val="clear" w:color="auto" w:fill="auto"/>
          </w:tcPr>
          <w:p w14:paraId="31627899" w14:textId="77777777" w:rsidR="000875BD" w:rsidRPr="00196BCA" w:rsidRDefault="000875BD" w:rsidP="003029C8">
            <w:pPr>
              <w:pStyle w:val="TAL"/>
            </w:pPr>
            <w:r w:rsidRPr="00196BCA">
              <w:t xml:space="preserve">        drx-HARQ-RTT-TimerUL</w:t>
            </w:r>
          </w:p>
        </w:tc>
        <w:tc>
          <w:tcPr>
            <w:tcW w:w="2267" w:type="dxa"/>
            <w:shd w:val="clear" w:color="auto" w:fill="auto"/>
          </w:tcPr>
          <w:p w14:paraId="29B943D9" w14:textId="77777777" w:rsidR="000875BD" w:rsidRPr="00196BCA" w:rsidDel="0021633C" w:rsidRDefault="000875BD" w:rsidP="003029C8">
            <w:pPr>
              <w:pStyle w:val="TAL"/>
            </w:pPr>
            <w:r w:rsidRPr="00196BCA">
              <w:t>56</w:t>
            </w:r>
          </w:p>
        </w:tc>
        <w:tc>
          <w:tcPr>
            <w:tcW w:w="1700" w:type="dxa"/>
            <w:shd w:val="clear" w:color="auto" w:fill="auto"/>
          </w:tcPr>
          <w:p w14:paraId="436CB380" w14:textId="77777777" w:rsidR="000875BD" w:rsidRPr="00196BCA" w:rsidRDefault="000875BD" w:rsidP="003029C8">
            <w:pPr>
              <w:pStyle w:val="TAL"/>
            </w:pPr>
            <w:r w:rsidRPr="00196BCA">
              <w:t>Number of slots=4 due to number of symbol per slot=14</w:t>
            </w:r>
          </w:p>
        </w:tc>
        <w:tc>
          <w:tcPr>
            <w:tcW w:w="1245" w:type="dxa"/>
            <w:shd w:val="clear" w:color="auto" w:fill="auto"/>
          </w:tcPr>
          <w:p w14:paraId="3C2EFCE8" w14:textId="77777777" w:rsidR="000875BD" w:rsidRPr="00196BCA" w:rsidRDefault="000875BD" w:rsidP="003029C8">
            <w:pPr>
              <w:pStyle w:val="TAL"/>
              <w:rPr>
                <w:rFonts w:cs="Arial"/>
              </w:rPr>
            </w:pPr>
            <w:r w:rsidRPr="00196BCA">
              <w:rPr>
                <w:rFonts w:cs="Arial"/>
                <w:position w:val="-14"/>
              </w:rPr>
              <w:object w:dxaOrig="228" w:dyaOrig="252" w14:anchorId="3CA110AE">
                <v:shape id="_x0000_i1031" type="#_x0000_t75" style="width:12pt;height:12pt" o:ole="">
                  <v:imagedata r:id="rId9" o:title=""/>
                </v:shape>
                <o:OLEObject Type="Embed" ProgID="Equation.3" ShapeID="_x0000_i1031" DrawAspect="Content" ObjectID="_1781670399" r:id="rId16"/>
              </w:object>
            </w:r>
            <w:r w:rsidRPr="00196BCA">
              <w:rPr>
                <w:rFonts w:cs="Arial"/>
              </w:rPr>
              <w:t>=0,1,2,3,4 ( 2 with normal CP)</w:t>
            </w:r>
          </w:p>
        </w:tc>
      </w:tr>
      <w:tr w:rsidR="000875BD" w:rsidRPr="00196BCA" w14:paraId="55E35A3E" w14:textId="77777777" w:rsidTr="003029C8">
        <w:tblPrEx>
          <w:tblCellMar>
            <w:left w:w="108" w:type="dxa"/>
            <w:right w:w="108" w:type="dxa"/>
          </w:tblCellMar>
        </w:tblPrEx>
        <w:trPr>
          <w:jc w:val="center"/>
        </w:trPr>
        <w:tc>
          <w:tcPr>
            <w:tcW w:w="4569" w:type="dxa"/>
            <w:tcBorders>
              <w:top w:val="nil"/>
            </w:tcBorders>
            <w:shd w:val="clear" w:color="auto" w:fill="auto"/>
          </w:tcPr>
          <w:p w14:paraId="025A1215" w14:textId="77777777" w:rsidR="000875BD" w:rsidRPr="00196BCA" w:rsidRDefault="000875BD" w:rsidP="003029C8">
            <w:pPr>
              <w:pStyle w:val="TAL"/>
            </w:pPr>
          </w:p>
        </w:tc>
        <w:tc>
          <w:tcPr>
            <w:tcW w:w="2267" w:type="dxa"/>
            <w:shd w:val="clear" w:color="auto" w:fill="auto"/>
          </w:tcPr>
          <w:p w14:paraId="54746E7E" w14:textId="77777777" w:rsidR="000875BD" w:rsidRPr="00196BCA" w:rsidRDefault="000875BD" w:rsidP="003029C8">
            <w:pPr>
              <w:pStyle w:val="TAL"/>
            </w:pPr>
            <w:r w:rsidRPr="00196BCA">
              <w:t>48</w:t>
            </w:r>
          </w:p>
        </w:tc>
        <w:tc>
          <w:tcPr>
            <w:tcW w:w="1700" w:type="dxa"/>
            <w:shd w:val="clear" w:color="auto" w:fill="auto"/>
          </w:tcPr>
          <w:p w14:paraId="11BFC0D4" w14:textId="77777777" w:rsidR="000875BD" w:rsidRPr="00196BCA" w:rsidRDefault="000875BD" w:rsidP="003029C8">
            <w:pPr>
              <w:pStyle w:val="TAL"/>
            </w:pPr>
            <w:r w:rsidRPr="00196BCA">
              <w:t>Number of slots=4 due to number of symbol per slot=12</w:t>
            </w:r>
          </w:p>
        </w:tc>
        <w:tc>
          <w:tcPr>
            <w:tcW w:w="1245" w:type="dxa"/>
            <w:shd w:val="clear" w:color="auto" w:fill="auto"/>
          </w:tcPr>
          <w:p w14:paraId="04554276" w14:textId="77777777" w:rsidR="000875BD" w:rsidRPr="00196BCA" w:rsidRDefault="000875BD" w:rsidP="003029C8">
            <w:pPr>
              <w:pStyle w:val="TAL"/>
              <w:rPr>
                <w:rFonts w:cs="Arial"/>
              </w:rPr>
            </w:pPr>
            <w:r w:rsidRPr="00196BCA">
              <w:rPr>
                <w:rFonts w:cs="Arial"/>
                <w:position w:val="-14"/>
              </w:rPr>
              <w:object w:dxaOrig="228" w:dyaOrig="252" w14:anchorId="0A09C958">
                <v:shape id="_x0000_i1032" type="#_x0000_t75" style="width:12pt;height:12pt" o:ole="">
                  <v:imagedata r:id="rId9" o:title=""/>
                </v:shape>
                <o:OLEObject Type="Embed" ProgID="Equation.3" ShapeID="_x0000_i1032" DrawAspect="Content" ObjectID="_1781670400" r:id="rId17"/>
              </w:object>
            </w:r>
            <w:r w:rsidRPr="00196BCA">
              <w:rPr>
                <w:rFonts w:cs="Arial"/>
              </w:rPr>
              <w:t>=  2 with external CP</w:t>
            </w:r>
          </w:p>
        </w:tc>
      </w:tr>
      <w:tr w:rsidR="000875BD" w:rsidRPr="00196BCA" w14:paraId="0949C119" w14:textId="77777777" w:rsidTr="003029C8">
        <w:tblPrEx>
          <w:tblCellMar>
            <w:left w:w="108" w:type="dxa"/>
            <w:right w:w="108" w:type="dxa"/>
          </w:tblCellMar>
        </w:tblPrEx>
        <w:trPr>
          <w:jc w:val="center"/>
        </w:trPr>
        <w:tc>
          <w:tcPr>
            <w:tcW w:w="4569" w:type="dxa"/>
            <w:shd w:val="clear" w:color="auto" w:fill="auto"/>
          </w:tcPr>
          <w:p w14:paraId="0E09F144" w14:textId="77777777" w:rsidR="000875BD" w:rsidRPr="00196BCA" w:rsidRDefault="000875BD" w:rsidP="003029C8">
            <w:pPr>
              <w:pStyle w:val="TAL"/>
            </w:pPr>
            <w:r w:rsidRPr="00196BCA">
              <w:t xml:space="preserve">        drx-RetransmissionTimerDL</w:t>
            </w:r>
          </w:p>
        </w:tc>
        <w:tc>
          <w:tcPr>
            <w:tcW w:w="2267" w:type="dxa"/>
            <w:shd w:val="clear" w:color="auto" w:fill="auto"/>
          </w:tcPr>
          <w:p w14:paraId="2E797108" w14:textId="77777777" w:rsidR="000875BD" w:rsidRPr="00196BCA" w:rsidDel="0021633C" w:rsidRDefault="000875BD" w:rsidP="003029C8">
            <w:pPr>
              <w:pStyle w:val="TAL"/>
            </w:pPr>
            <w:r w:rsidRPr="00196BCA">
              <w:t>sl80</w:t>
            </w:r>
          </w:p>
        </w:tc>
        <w:tc>
          <w:tcPr>
            <w:tcW w:w="1700" w:type="dxa"/>
            <w:shd w:val="clear" w:color="auto" w:fill="auto"/>
          </w:tcPr>
          <w:p w14:paraId="03F203A5" w14:textId="77777777" w:rsidR="000875BD" w:rsidRPr="00196BCA" w:rsidRDefault="000875BD" w:rsidP="003029C8">
            <w:pPr>
              <w:pStyle w:val="TAL"/>
            </w:pPr>
          </w:p>
        </w:tc>
        <w:tc>
          <w:tcPr>
            <w:tcW w:w="1245" w:type="dxa"/>
            <w:shd w:val="clear" w:color="auto" w:fill="auto"/>
          </w:tcPr>
          <w:p w14:paraId="76828C35" w14:textId="77777777" w:rsidR="000875BD" w:rsidRPr="00196BCA" w:rsidRDefault="000875BD" w:rsidP="003029C8">
            <w:pPr>
              <w:pStyle w:val="TAL"/>
            </w:pPr>
          </w:p>
        </w:tc>
      </w:tr>
      <w:tr w:rsidR="000875BD" w:rsidRPr="00196BCA" w14:paraId="43FC7947" w14:textId="77777777" w:rsidTr="003029C8">
        <w:tblPrEx>
          <w:tblCellMar>
            <w:left w:w="108" w:type="dxa"/>
            <w:right w:w="108" w:type="dxa"/>
          </w:tblCellMar>
        </w:tblPrEx>
        <w:trPr>
          <w:jc w:val="center"/>
        </w:trPr>
        <w:tc>
          <w:tcPr>
            <w:tcW w:w="4569" w:type="dxa"/>
            <w:shd w:val="clear" w:color="auto" w:fill="auto"/>
          </w:tcPr>
          <w:p w14:paraId="6D8188A9" w14:textId="77777777" w:rsidR="000875BD" w:rsidRPr="00196BCA" w:rsidRDefault="000875BD" w:rsidP="003029C8">
            <w:pPr>
              <w:pStyle w:val="TAL"/>
            </w:pPr>
            <w:r w:rsidRPr="00196BCA">
              <w:t xml:space="preserve">        drx-RetransmissionTimerUL</w:t>
            </w:r>
          </w:p>
        </w:tc>
        <w:tc>
          <w:tcPr>
            <w:tcW w:w="2267" w:type="dxa"/>
            <w:shd w:val="clear" w:color="auto" w:fill="auto"/>
          </w:tcPr>
          <w:p w14:paraId="1D64BE86" w14:textId="77777777" w:rsidR="000875BD" w:rsidRPr="00196BCA" w:rsidDel="0021633C" w:rsidRDefault="000875BD" w:rsidP="003029C8">
            <w:pPr>
              <w:pStyle w:val="TAL"/>
            </w:pPr>
            <w:r w:rsidRPr="00196BCA">
              <w:t>sl80</w:t>
            </w:r>
          </w:p>
        </w:tc>
        <w:tc>
          <w:tcPr>
            <w:tcW w:w="1700" w:type="dxa"/>
            <w:shd w:val="clear" w:color="auto" w:fill="auto"/>
          </w:tcPr>
          <w:p w14:paraId="3CEDC95C" w14:textId="77777777" w:rsidR="000875BD" w:rsidRPr="00196BCA" w:rsidRDefault="000875BD" w:rsidP="003029C8">
            <w:pPr>
              <w:pStyle w:val="TAL"/>
            </w:pPr>
          </w:p>
        </w:tc>
        <w:tc>
          <w:tcPr>
            <w:tcW w:w="1245" w:type="dxa"/>
            <w:shd w:val="clear" w:color="auto" w:fill="auto"/>
          </w:tcPr>
          <w:p w14:paraId="0952AE7C" w14:textId="77777777" w:rsidR="000875BD" w:rsidRPr="00196BCA" w:rsidRDefault="000875BD" w:rsidP="003029C8">
            <w:pPr>
              <w:pStyle w:val="TAL"/>
            </w:pPr>
          </w:p>
        </w:tc>
      </w:tr>
      <w:tr w:rsidR="000875BD" w:rsidRPr="00196BCA" w14:paraId="742AF359" w14:textId="77777777" w:rsidTr="003029C8">
        <w:tblPrEx>
          <w:tblCellMar>
            <w:left w:w="108" w:type="dxa"/>
            <w:right w:w="108" w:type="dxa"/>
          </w:tblCellMar>
        </w:tblPrEx>
        <w:trPr>
          <w:jc w:val="center"/>
        </w:trPr>
        <w:tc>
          <w:tcPr>
            <w:tcW w:w="4569" w:type="dxa"/>
            <w:shd w:val="clear" w:color="auto" w:fill="auto"/>
          </w:tcPr>
          <w:p w14:paraId="47C57567" w14:textId="77777777" w:rsidR="000875BD" w:rsidRPr="00196BCA" w:rsidRDefault="000875BD" w:rsidP="003029C8">
            <w:pPr>
              <w:pStyle w:val="TAL"/>
            </w:pPr>
            <w:r w:rsidRPr="00196BCA">
              <w:t xml:space="preserve">        drx-LongCycleStartOffset CHOICE {</w:t>
            </w:r>
          </w:p>
        </w:tc>
        <w:tc>
          <w:tcPr>
            <w:tcW w:w="2267" w:type="dxa"/>
            <w:shd w:val="clear" w:color="auto" w:fill="auto"/>
          </w:tcPr>
          <w:p w14:paraId="7D35DDBC" w14:textId="77777777" w:rsidR="000875BD" w:rsidRPr="00196BCA" w:rsidRDefault="000875BD" w:rsidP="003029C8">
            <w:pPr>
              <w:pStyle w:val="TAL"/>
            </w:pPr>
          </w:p>
        </w:tc>
        <w:tc>
          <w:tcPr>
            <w:tcW w:w="1700" w:type="dxa"/>
            <w:shd w:val="clear" w:color="auto" w:fill="auto"/>
          </w:tcPr>
          <w:p w14:paraId="16887607" w14:textId="77777777" w:rsidR="000875BD" w:rsidRPr="00196BCA" w:rsidRDefault="000875BD" w:rsidP="003029C8">
            <w:pPr>
              <w:pStyle w:val="TAL"/>
            </w:pPr>
          </w:p>
        </w:tc>
        <w:tc>
          <w:tcPr>
            <w:tcW w:w="1245" w:type="dxa"/>
            <w:shd w:val="clear" w:color="auto" w:fill="auto"/>
          </w:tcPr>
          <w:p w14:paraId="0C24A06B" w14:textId="77777777" w:rsidR="000875BD" w:rsidRPr="00196BCA" w:rsidRDefault="000875BD" w:rsidP="003029C8">
            <w:pPr>
              <w:pStyle w:val="TAL"/>
            </w:pPr>
          </w:p>
        </w:tc>
      </w:tr>
      <w:tr w:rsidR="000875BD" w:rsidRPr="00196BCA" w14:paraId="1647DBE2" w14:textId="77777777" w:rsidTr="003029C8">
        <w:tblPrEx>
          <w:tblCellMar>
            <w:left w:w="108" w:type="dxa"/>
            <w:right w:w="108" w:type="dxa"/>
          </w:tblCellMar>
        </w:tblPrEx>
        <w:trPr>
          <w:jc w:val="center"/>
        </w:trPr>
        <w:tc>
          <w:tcPr>
            <w:tcW w:w="4569" w:type="dxa"/>
            <w:shd w:val="clear" w:color="auto" w:fill="auto"/>
          </w:tcPr>
          <w:p w14:paraId="2EC68C4D" w14:textId="77777777" w:rsidR="000875BD" w:rsidRPr="00196BCA" w:rsidRDefault="000875BD" w:rsidP="003029C8">
            <w:pPr>
              <w:pStyle w:val="TAL"/>
            </w:pPr>
            <w:r w:rsidRPr="00196BCA">
              <w:t xml:space="preserve">          ms640</w:t>
            </w:r>
          </w:p>
        </w:tc>
        <w:tc>
          <w:tcPr>
            <w:tcW w:w="2267" w:type="dxa"/>
            <w:shd w:val="clear" w:color="auto" w:fill="auto"/>
          </w:tcPr>
          <w:p w14:paraId="12014044" w14:textId="77777777" w:rsidR="000875BD" w:rsidRPr="00196BCA" w:rsidRDefault="000875BD" w:rsidP="003029C8">
            <w:pPr>
              <w:pStyle w:val="TAL"/>
            </w:pPr>
            <w:r w:rsidRPr="00196BCA">
              <w:t>7</w:t>
            </w:r>
          </w:p>
        </w:tc>
        <w:tc>
          <w:tcPr>
            <w:tcW w:w="1700" w:type="dxa"/>
            <w:shd w:val="clear" w:color="auto" w:fill="auto"/>
          </w:tcPr>
          <w:p w14:paraId="550B1F75" w14:textId="77777777" w:rsidR="000875BD" w:rsidRPr="00196BCA" w:rsidRDefault="000875BD" w:rsidP="003029C8">
            <w:pPr>
              <w:pStyle w:val="TAL"/>
            </w:pPr>
          </w:p>
        </w:tc>
        <w:tc>
          <w:tcPr>
            <w:tcW w:w="1245" w:type="dxa"/>
            <w:shd w:val="clear" w:color="auto" w:fill="auto"/>
          </w:tcPr>
          <w:p w14:paraId="26C2B288" w14:textId="77777777" w:rsidR="000875BD" w:rsidRPr="00196BCA" w:rsidRDefault="000875BD" w:rsidP="003029C8">
            <w:pPr>
              <w:pStyle w:val="TAL"/>
            </w:pPr>
          </w:p>
        </w:tc>
      </w:tr>
      <w:tr w:rsidR="000875BD" w:rsidRPr="00196BCA" w14:paraId="4028C906" w14:textId="77777777" w:rsidTr="003029C8">
        <w:tblPrEx>
          <w:tblCellMar>
            <w:left w:w="108" w:type="dxa"/>
            <w:right w:w="108" w:type="dxa"/>
          </w:tblCellMar>
        </w:tblPrEx>
        <w:trPr>
          <w:jc w:val="center"/>
        </w:trPr>
        <w:tc>
          <w:tcPr>
            <w:tcW w:w="4569" w:type="dxa"/>
            <w:shd w:val="clear" w:color="auto" w:fill="auto"/>
          </w:tcPr>
          <w:p w14:paraId="5DCB23B9" w14:textId="77777777" w:rsidR="000875BD" w:rsidRPr="00196BCA" w:rsidRDefault="000875BD" w:rsidP="003029C8">
            <w:pPr>
              <w:pStyle w:val="TAL"/>
            </w:pPr>
            <w:r w:rsidRPr="00196BCA">
              <w:t xml:space="preserve">        }</w:t>
            </w:r>
          </w:p>
        </w:tc>
        <w:tc>
          <w:tcPr>
            <w:tcW w:w="2267" w:type="dxa"/>
            <w:shd w:val="clear" w:color="auto" w:fill="auto"/>
          </w:tcPr>
          <w:p w14:paraId="55265A01" w14:textId="77777777" w:rsidR="000875BD" w:rsidRPr="00196BCA" w:rsidRDefault="000875BD" w:rsidP="003029C8">
            <w:pPr>
              <w:pStyle w:val="TAL"/>
            </w:pPr>
          </w:p>
        </w:tc>
        <w:tc>
          <w:tcPr>
            <w:tcW w:w="1700" w:type="dxa"/>
            <w:shd w:val="clear" w:color="auto" w:fill="auto"/>
          </w:tcPr>
          <w:p w14:paraId="3B57C47C" w14:textId="77777777" w:rsidR="000875BD" w:rsidRPr="00196BCA" w:rsidRDefault="000875BD" w:rsidP="003029C8">
            <w:pPr>
              <w:pStyle w:val="TAL"/>
            </w:pPr>
          </w:p>
        </w:tc>
        <w:tc>
          <w:tcPr>
            <w:tcW w:w="1245" w:type="dxa"/>
            <w:shd w:val="clear" w:color="auto" w:fill="auto"/>
          </w:tcPr>
          <w:p w14:paraId="3119A702" w14:textId="77777777" w:rsidR="000875BD" w:rsidRPr="00196BCA" w:rsidRDefault="000875BD" w:rsidP="003029C8">
            <w:pPr>
              <w:pStyle w:val="TAL"/>
            </w:pPr>
          </w:p>
        </w:tc>
      </w:tr>
      <w:tr w:rsidR="000875BD" w:rsidRPr="00196BCA" w14:paraId="2F59F2AC" w14:textId="77777777" w:rsidTr="003029C8">
        <w:tblPrEx>
          <w:tblCellMar>
            <w:left w:w="108" w:type="dxa"/>
            <w:right w:w="108" w:type="dxa"/>
          </w:tblCellMar>
        </w:tblPrEx>
        <w:trPr>
          <w:jc w:val="center"/>
        </w:trPr>
        <w:tc>
          <w:tcPr>
            <w:tcW w:w="4569" w:type="dxa"/>
            <w:shd w:val="clear" w:color="auto" w:fill="auto"/>
          </w:tcPr>
          <w:p w14:paraId="77B4C816" w14:textId="77777777" w:rsidR="000875BD" w:rsidRPr="00196BCA" w:rsidRDefault="000875BD" w:rsidP="003029C8">
            <w:pPr>
              <w:pStyle w:val="TAL"/>
            </w:pPr>
            <w:r w:rsidRPr="00196BCA">
              <w:t xml:space="preserve">        shortDRX</w:t>
            </w:r>
          </w:p>
        </w:tc>
        <w:tc>
          <w:tcPr>
            <w:tcW w:w="2267" w:type="dxa"/>
            <w:shd w:val="clear" w:color="auto" w:fill="auto"/>
          </w:tcPr>
          <w:p w14:paraId="6D6CFD2F" w14:textId="77777777" w:rsidR="000875BD" w:rsidRPr="00196BCA" w:rsidRDefault="000875BD" w:rsidP="003029C8">
            <w:pPr>
              <w:pStyle w:val="TAL"/>
            </w:pPr>
            <w:r w:rsidRPr="00196BCA">
              <w:t>Not present</w:t>
            </w:r>
          </w:p>
        </w:tc>
        <w:tc>
          <w:tcPr>
            <w:tcW w:w="1700" w:type="dxa"/>
            <w:shd w:val="clear" w:color="auto" w:fill="auto"/>
          </w:tcPr>
          <w:p w14:paraId="0939E465" w14:textId="77777777" w:rsidR="000875BD" w:rsidRPr="00196BCA" w:rsidRDefault="000875BD" w:rsidP="003029C8">
            <w:pPr>
              <w:pStyle w:val="TAL"/>
            </w:pPr>
          </w:p>
        </w:tc>
        <w:tc>
          <w:tcPr>
            <w:tcW w:w="1245" w:type="dxa"/>
            <w:shd w:val="clear" w:color="auto" w:fill="auto"/>
          </w:tcPr>
          <w:p w14:paraId="0CFBB4F6" w14:textId="77777777" w:rsidR="000875BD" w:rsidRPr="00196BCA" w:rsidRDefault="000875BD" w:rsidP="003029C8">
            <w:pPr>
              <w:pStyle w:val="TAL"/>
            </w:pPr>
          </w:p>
        </w:tc>
      </w:tr>
      <w:tr w:rsidR="000875BD" w:rsidRPr="00196BCA" w14:paraId="52ACACB0" w14:textId="77777777" w:rsidTr="003029C8">
        <w:tblPrEx>
          <w:tblCellMar>
            <w:left w:w="108" w:type="dxa"/>
            <w:right w:w="108" w:type="dxa"/>
          </w:tblCellMar>
        </w:tblPrEx>
        <w:trPr>
          <w:jc w:val="center"/>
        </w:trPr>
        <w:tc>
          <w:tcPr>
            <w:tcW w:w="4569" w:type="dxa"/>
            <w:shd w:val="clear" w:color="auto" w:fill="auto"/>
          </w:tcPr>
          <w:p w14:paraId="28BF77E5" w14:textId="77777777" w:rsidR="000875BD" w:rsidRPr="00196BCA" w:rsidRDefault="000875BD" w:rsidP="003029C8">
            <w:pPr>
              <w:pStyle w:val="TAL"/>
            </w:pPr>
            <w:r w:rsidRPr="00196BCA">
              <w:t xml:space="preserve">        drx-SlotOffset</w:t>
            </w:r>
          </w:p>
        </w:tc>
        <w:tc>
          <w:tcPr>
            <w:tcW w:w="2267" w:type="dxa"/>
            <w:shd w:val="clear" w:color="auto" w:fill="auto"/>
          </w:tcPr>
          <w:p w14:paraId="546743A3" w14:textId="77777777" w:rsidR="000875BD" w:rsidRPr="00196BCA" w:rsidRDefault="000875BD" w:rsidP="003029C8">
            <w:pPr>
              <w:pStyle w:val="TAL"/>
            </w:pPr>
            <w:r w:rsidRPr="00196BCA">
              <w:t>ms0</w:t>
            </w:r>
          </w:p>
        </w:tc>
        <w:tc>
          <w:tcPr>
            <w:tcW w:w="1700" w:type="dxa"/>
            <w:shd w:val="clear" w:color="auto" w:fill="auto"/>
          </w:tcPr>
          <w:p w14:paraId="189AADF1" w14:textId="77777777" w:rsidR="000875BD" w:rsidRPr="00196BCA" w:rsidRDefault="000875BD" w:rsidP="003029C8">
            <w:pPr>
              <w:pStyle w:val="TAL"/>
            </w:pPr>
          </w:p>
        </w:tc>
        <w:tc>
          <w:tcPr>
            <w:tcW w:w="1245" w:type="dxa"/>
            <w:shd w:val="clear" w:color="auto" w:fill="auto"/>
          </w:tcPr>
          <w:p w14:paraId="010FB558" w14:textId="77777777" w:rsidR="000875BD" w:rsidRPr="00196BCA" w:rsidRDefault="000875BD" w:rsidP="003029C8">
            <w:pPr>
              <w:pStyle w:val="TAL"/>
            </w:pPr>
          </w:p>
        </w:tc>
      </w:tr>
      <w:tr w:rsidR="000875BD" w:rsidRPr="00196BCA" w14:paraId="7BFCB046" w14:textId="77777777" w:rsidTr="003029C8">
        <w:tblPrEx>
          <w:tblCellMar>
            <w:left w:w="108" w:type="dxa"/>
            <w:right w:w="108" w:type="dxa"/>
          </w:tblCellMar>
        </w:tblPrEx>
        <w:trPr>
          <w:jc w:val="center"/>
        </w:trPr>
        <w:tc>
          <w:tcPr>
            <w:tcW w:w="4569" w:type="dxa"/>
            <w:shd w:val="clear" w:color="auto" w:fill="auto"/>
          </w:tcPr>
          <w:p w14:paraId="4569ACDC" w14:textId="77777777" w:rsidR="000875BD" w:rsidRPr="00196BCA" w:rsidRDefault="000875BD" w:rsidP="003029C8">
            <w:pPr>
              <w:pStyle w:val="TAL"/>
            </w:pPr>
            <w:r w:rsidRPr="00196BCA">
              <w:t xml:space="preserve">      }</w:t>
            </w:r>
          </w:p>
        </w:tc>
        <w:tc>
          <w:tcPr>
            <w:tcW w:w="2267" w:type="dxa"/>
            <w:shd w:val="clear" w:color="auto" w:fill="auto"/>
          </w:tcPr>
          <w:p w14:paraId="02195FD3" w14:textId="77777777" w:rsidR="000875BD" w:rsidRPr="00196BCA" w:rsidRDefault="000875BD" w:rsidP="003029C8">
            <w:pPr>
              <w:pStyle w:val="TAL"/>
            </w:pPr>
          </w:p>
        </w:tc>
        <w:tc>
          <w:tcPr>
            <w:tcW w:w="1700" w:type="dxa"/>
            <w:shd w:val="clear" w:color="auto" w:fill="auto"/>
          </w:tcPr>
          <w:p w14:paraId="227DC459" w14:textId="77777777" w:rsidR="000875BD" w:rsidRPr="00196BCA" w:rsidRDefault="000875BD" w:rsidP="003029C8">
            <w:pPr>
              <w:pStyle w:val="TAL"/>
            </w:pPr>
          </w:p>
        </w:tc>
        <w:tc>
          <w:tcPr>
            <w:tcW w:w="1245" w:type="dxa"/>
            <w:shd w:val="clear" w:color="auto" w:fill="auto"/>
          </w:tcPr>
          <w:p w14:paraId="4DE241A2" w14:textId="77777777" w:rsidR="000875BD" w:rsidRPr="00196BCA" w:rsidRDefault="000875BD" w:rsidP="003029C8">
            <w:pPr>
              <w:pStyle w:val="TAL"/>
            </w:pPr>
          </w:p>
        </w:tc>
      </w:tr>
      <w:tr w:rsidR="000875BD" w:rsidRPr="00196BCA" w14:paraId="04BF15D2" w14:textId="77777777" w:rsidTr="003029C8">
        <w:tblPrEx>
          <w:tblCellMar>
            <w:left w:w="108" w:type="dxa"/>
            <w:right w:w="108" w:type="dxa"/>
          </w:tblCellMar>
        </w:tblPrEx>
        <w:trPr>
          <w:jc w:val="center"/>
        </w:trPr>
        <w:tc>
          <w:tcPr>
            <w:tcW w:w="4569" w:type="dxa"/>
            <w:shd w:val="clear" w:color="auto" w:fill="auto"/>
          </w:tcPr>
          <w:p w14:paraId="28037820" w14:textId="77777777" w:rsidR="000875BD" w:rsidRPr="00196BCA" w:rsidRDefault="000875BD" w:rsidP="003029C8">
            <w:pPr>
              <w:pStyle w:val="TAL"/>
            </w:pPr>
            <w:r w:rsidRPr="00196BCA">
              <w:t xml:space="preserve">    }</w:t>
            </w:r>
          </w:p>
        </w:tc>
        <w:tc>
          <w:tcPr>
            <w:tcW w:w="2267" w:type="dxa"/>
            <w:shd w:val="clear" w:color="auto" w:fill="auto"/>
          </w:tcPr>
          <w:p w14:paraId="28241F7F" w14:textId="77777777" w:rsidR="000875BD" w:rsidRPr="00196BCA" w:rsidRDefault="000875BD" w:rsidP="003029C8">
            <w:pPr>
              <w:pStyle w:val="TAL"/>
            </w:pPr>
          </w:p>
        </w:tc>
        <w:tc>
          <w:tcPr>
            <w:tcW w:w="1700" w:type="dxa"/>
            <w:shd w:val="clear" w:color="auto" w:fill="auto"/>
          </w:tcPr>
          <w:p w14:paraId="0CD903A3" w14:textId="77777777" w:rsidR="000875BD" w:rsidRPr="00196BCA" w:rsidRDefault="000875BD" w:rsidP="003029C8">
            <w:pPr>
              <w:pStyle w:val="TAL"/>
            </w:pPr>
          </w:p>
        </w:tc>
        <w:tc>
          <w:tcPr>
            <w:tcW w:w="1245" w:type="dxa"/>
            <w:shd w:val="clear" w:color="auto" w:fill="auto"/>
          </w:tcPr>
          <w:p w14:paraId="7C6D360A" w14:textId="77777777" w:rsidR="000875BD" w:rsidRPr="00196BCA" w:rsidRDefault="000875BD" w:rsidP="003029C8">
            <w:pPr>
              <w:pStyle w:val="TAL"/>
            </w:pPr>
          </w:p>
        </w:tc>
      </w:tr>
      <w:tr w:rsidR="000875BD" w:rsidRPr="00196BCA" w14:paraId="76E9DC35" w14:textId="77777777" w:rsidTr="003029C8">
        <w:tblPrEx>
          <w:tblCellMar>
            <w:left w:w="108" w:type="dxa"/>
            <w:right w:w="108" w:type="dxa"/>
          </w:tblCellMar>
        </w:tblPrEx>
        <w:trPr>
          <w:jc w:val="center"/>
        </w:trPr>
        <w:tc>
          <w:tcPr>
            <w:tcW w:w="4569" w:type="dxa"/>
            <w:tcBorders>
              <w:top w:val="single" w:sz="4" w:space="0" w:color="000000"/>
              <w:left w:val="single" w:sz="4" w:space="0" w:color="000000"/>
              <w:bottom w:val="single" w:sz="4" w:space="0" w:color="000000"/>
              <w:right w:val="single" w:sz="4" w:space="0" w:color="000000"/>
            </w:tcBorders>
            <w:shd w:val="clear" w:color="auto" w:fill="auto"/>
          </w:tcPr>
          <w:p w14:paraId="31B4DA41" w14:textId="77777777" w:rsidR="000875BD" w:rsidRPr="00196BCA" w:rsidRDefault="000875BD" w:rsidP="003029C8">
            <w:pPr>
              <w:pStyle w:val="TAL"/>
            </w:pPr>
            <w:r w:rsidRPr="00196BCA">
              <w:t xml:space="preserve">  }</w:t>
            </w:r>
          </w:p>
        </w:tc>
        <w:tc>
          <w:tcPr>
            <w:tcW w:w="2267" w:type="dxa"/>
            <w:tcBorders>
              <w:top w:val="single" w:sz="4" w:space="0" w:color="000000"/>
              <w:left w:val="single" w:sz="4" w:space="0" w:color="000000"/>
              <w:bottom w:val="single" w:sz="4" w:space="0" w:color="000000"/>
              <w:right w:val="single" w:sz="4" w:space="0" w:color="000000"/>
            </w:tcBorders>
            <w:shd w:val="clear" w:color="auto" w:fill="auto"/>
          </w:tcPr>
          <w:p w14:paraId="0225B59A" w14:textId="77777777" w:rsidR="000875BD" w:rsidRPr="00196BCA" w:rsidRDefault="000875BD" w:rsidP="003029C8">
            <w:pPr>
              <w:pStyle w:val="TAL"/>
            </w:pPr>
          </w:p>
        </w:tc>
        <w:tc>
          <w:tcPr>
            <w:tcW w:w="1700" w:type="dxa"/>
            <w:tcBorders>
              <w:top w:val="single" w:sz="4" w:space="0" w:color="000000"/>
              <w:left w:val="single" w:sz="4" w:space="0" w:color="000000"/>
              <w:bottom w:val="single" w:sz="4" w:space="0" w:color="000000"/>
              <w:right w:val="single" w:sz="4" w:space="0" w:color="000000"/>
            </w:tcBorders>
            <w:shd w:val="clear" w:color="auto" w:fill="auto"/>
          </w:tcPr>
          <w:p w14:paraId="7BB47B15" w14:textId="77777777" w:rsidR="000875BD" w:rsidRPr="00196BCA" w:rsidRDefault="000875BD" w:rsidP="003029C8">
            <w:pPr>
              <w:pStyle w:val="TAL"/>
            </w:pPr>
          </w:p>
        </w:tc>
        <w:tc>
          <w:tcPr>
            <w:tcW w:w="1245" w:type="dxa"/>
            <w:tcBorders>
              <w:top w:val="single" w:sz="4" w:space="0" w:color="000000"/>
              <w:left w:val="single" w:sz="4" w:space="0" w:color="000000"/>
              <w:bottom w:val="single" w:sz="4" w:space="0" w:color="000000"/>
              <w:right w:val="single" w:sz="4" w:space="0" w:color="000000"/>
            </w:tcBorders>
            <w:shd w:val="clear" w:color="auto" w:fill="auto"/>
          </w:tcPr>
          <w:p w14:paraId="55E2BFED" w14:textId="77777777" w:rsidR="000875BD" w:rsidRPr="00196BCA" w:rsidRDefault="000875BD" w:rsidP="003029C8">
            <w:pPr>
              <w:pStyle w:val="TAL"/>
            </w:pPr>
          </w:p>
        </w:tc>
      </w:tr>
      <w:tr w:rsidR="000875BD" w:rsidRPr="00196BCA" w14:paraId="2893958B" w14:textId="77777777" w:rsidTr="003029C8">
        <w:tblPrEx>
          <w:tblCellMar>
            <w:left w:w="108" w:type="dxa"/>
            <w:right w:w="108" w:type="dxa"/>
          </w:tblCellMar>
        </w:tblPrEx>
        <w:trPr>
          <w:jc w:val="center"/>
        </w:trPr>
        <w:tc>
          <w:tcPr>
            <w:tcW w:w="4569" w:type="dxa"/>
            <w:tcBorders>
              <w:top w:val="single" w:sz="4" w:space="0" w:color="000000"/>
              <w:left w:val="single" w:sz="4" w:space="0" w:color="000000"/>
              <w:bottom w:val="single" w:sz="4" w:space="0" w:color="000000"/>
              <w:right w:val="single" w:sz="4" w:space="0" w:color="000000"/>
            </w:tcBorders>
            <w:shd w:val="clear" w:color="auto" w:fill="auto"/>
          </w:tcPr>
          <w:p w14:paraId="04B1D9CA" w14:textId="77777777" w:rsidR="000875BD" w:rsidRPr="00196BCA" w:rsidRDefault="000875BD" w:rsidP="003029C8">
            <w:pPr>
              <w:pStyle w:val="TAL"/>
            </w:pPr>
            <w:r w:rsidRPr="00196BCA">
              <w:t>}</w:t>
            </w:r>
          </w:p>
        </w:tc>
        <w:tc>
          <w:tcPr>
            <w:tcW w:w="2267" w:type="dxa"/>
            <w:tcBorders>
              <w:top w:val="single" w:sz="4" w:space="0" w:color="000000"/>
              <w:left w:val="single" w:sz="4" w:space="0" w:color="000000"/>
              <w:bottom w:val="single" w:sz="4" w:space="0" w:color="000000"/>
              <w:right w:val="single" w:sz="4" w:space="0" w:color="000000"/>
            </w:tcBorders>
            <w:shd w:val="clear" w:color="auto" w:fill="auto"/>
          </w:tcPr>
          <w:p w14:paraId="35FCC9AA" w14:textId="77777777" w:rsidR="000875BD" w:rsidRPr="00196BCA" w:rsidRDefault="000875BD" w:rsidP="003029C8">
            <w:pPr>
              <w:pStyle w:val="TAL"/>
            </w:pPr>
          </w:p>
        </w:tc>
        <w:tc>
          <w:tcPr>
            <w:tcW w:w="1700" w:type="dxa"/>
            <w:tcBorders>
              <w:top w:val="single" w:sz="4" w:space="0" w:color="000000"/>
              <w:left w:val="single" w:sz="4" w:space="0" w:color="000000"/>
              <w:bottom w:val="single" w:sz="4" w:space="0" w:color="000000"/>
              <w:right w:val="single" w:sz="4" w:space="0" w:color="000000"/>
            </w:tcBorders>
            <w:shd w:val="clear" w:color="auto" w:fill="auto"/>
          </w:tcPr>
          <w:p w14:paraId="3DD149D6" w14:textId="77777777" w:rsidR="000875BD" w:rsidRPr="00196BCA" w:rsidRDefault="000875BD" w:rsidP="003029C8">
            <w:pPr>
              <w:pStyle w:val="TAL"/>
            </w:pPr>
          </w:p>
        </w:tc>
        <w:tc>
          <w:tcPr>
            <w:tcW w:w="1245" w:type="dxa"/>
            <w:tcBorders>
              <w:top w:val="single" w:sz="4" w:space="0" w:color="000000"/>
              <w:left w:val="single" w:sz="4" w:space="0" w:color="000000"/>
              <w:bottom w:val="single" w:sz="4" w:space="0" w:color="000000"/>
              <w:right w:val="single" w:sz="4" w:space="0" w:color="000000"/>
            </w:tcBorders>
            <w:shd w:val="clear" w:color="auto" w:fill="auto"/>
          </w:tcPr>
          <w:p w14:paraId="210A70BC" w14:textId="77777777" w:rsidR="000875BD" w:rsidRPr="00196BCA" w:rsidRDefault="000875BD" w:rsidP="003029C8">
            <w:pPr>
              <w:pStyle w:val="TAL"/>
            </w:pPr>
          </w:p>
        </w:tc>
      </w:tr>
    </w:tbl>
    <w:p w14:paraId="505213DA" w14:textId="77777777" w:rsidR="000875BD" w:rsidRPr="00196BCA" w:rsidRDefault="000875BD" w:rsidP="00532AF4">
      <w:pPr>
        <w:overflowPunct/>
        <w:autoSpaceDE/>
        <w:autoSpaceDN/>
        <w:adjustRightInd/>
      </w:pPr>
    </w:p>
    <w:p w14:paraId="7D867FB8" w14:textId="77777777" w:rsidR="00A74F15" w:rsidRPr="00196BCA" w:rsidRDefault="00A74F15" w:rsidP="00E1746F">
      <w:pPr>
        <w:pStyle w:val="Heading5"/>
      </w:pPr>
      <w:bookmarkStart w:id="12" w:name="_Toc21103124"/>
      <w:bookmarkStart w:id="13" w:name="_Toc29233462"/>
      <w:bookmarkStart w:id="14" w:name="_Toc29462067"/>
      <w:bookmarkStart w:id="15" w:name="_Toc36158044"/>
      <w:r w:rsidRPr="00196BCA">
        <w:t>7.</w:t>
      </w:r>
      <w:r w:rsidR="00D23BD2" w:rsidRPr="00196BCA">
        <w:t>1.</w:t>
      </w:r>
      <w:r w:rsidRPr="00196BCA">
        <w:t>1.5.3</w:t>
      </w:r>
      <w:r w:rsidRPr="00196BCA">
        <w:tab/>
        <w:t>DRX operation / Short cycle configured / Parameters configured by RRC</w:t>
      </w:r>
      <w:bookmarkEnd w:id="12"/>
      <w:bookmarkEnd w:id="13"/>
      <w:bookmarkEnd w:id="14"/>
      <w:bookmarkEnd w:id="15"/>
    </w:p>
    <w:p w14:paraId="2BDEBF0A" w14:textId="77777777" w:rsidR="00A74F15" w:rsidRPr="00196BCA" w:rsidRDefault="00A74F15" w:rsidP="00B5202A">
      <w:pPr>
        <w:pStyle w:val="H6"/>
      </w:pPr>
      <w:r w:rsidRPr="00196BCA">
        <w:t>7.</w:t>
      </w:r>
      <w:r w:rsidR="00D23BD2" w:rsidRPr="00196BCA">
        <w:t>1.</w:t>
      </w:r>
      <w:r w:rsidRPr="00196BCA">
        <w:t>1.5.3.1</w:t>
      </w:r>
      <w:r w:rsidRPr="00196BCA">
        <w:tab/>
        <w:t>Test Purpose (TP)</w:t>
      </w:r>
    </w:p>
    <w:p w14:paraId="1B53AC97" w14:textId="77777777" w:rsidR="00A74F15" w:rsidRPr="00196BCA" w:rsidRDefault="00A74F15" w:rsidP="003E72C9">
      <w:pPr>
        <w:pStyle w:val="H6"/>
      </w:pPr>
      <w:r w:rsidRPr="00196BCA">
        <w:t>(1)</w:t>
      </w:r>
    </w:p>
    <w:p w14:paraId="7410DB0B" w14:textId="77777777" w:rsidR="00A74F15" w:rsidRPr="00196BCA" w:rsidRDefault="00A74F15" w:rsidP="00131CE5">
      <w:pPr>
        <w:pStyle w:val="PL"/>
        <w:rPr>
          <w:noProof w:val="0"/>
        </w:rPr>
      </w:pPr>
      <w:r w:rsidRPr="00196BCA">
        <w:rPr>
          <w:b/>
          <w:bCs/>
          <w:noProof w:val="0"/>
        </w:rPr>
        <w:t xml:space="preserve">with </w:t>
      </w:r>
      <w:r w:rsidRPr="00196BCA">
        <w:rPr>
          <w:noProof w:val="0"/>
        </w:rPr>
        <w:t>{ UE in RRC_CONNECTED state }</w:t>
      </w:r>
    </w:p>
    <w:p w14:paraId="45B02C0F" w14:textId="77777777" w:rsidR="00A74F15" w:rsidRPr="00196BCA" w:rsidRDefault="00A74F15" w:rsidP="00131CE5">
      <w:pPr>
        <w:pStyle w:val="PL"/>
        <w:rPr>
          <w:noProof w:val="0"/>
        </w:rPr>
      </w:pPr>
      <w:r w:rsidRPr="00196BCA">
        <w:rPr>
          <w:b/>
          <w:bCs/>
          <w:noProof w:val="0"/>
        </w:rPr>
        <w:t xml:space="preserve">ensure that </w:t>
      </w:r>
      <w:r w:rsidRPr="00196BCA">
        <w:rPr>
          <w:noProof w:val="0"/>
        </w:rPr>
        <w:t>{</w:t>
      </w:r>
    </w:p>
    <w:p w14:paraId="1297070E" w14:textId="77777777" w:rsidR="00A74F15" w:rsidRPr="00196BCA" w:rsidRDefault="00A74F15" w:rsidP="00131CE5">
      <w:pPr>
        <w:pStyle w:val="PL"/>
        <w:rPr>
          <w:noProof w:val="0"/>
        </w:rPr>
      </w:pPr>
      <w:r w:rsidRPr="00196BCA">
        <w:rPr>
          <w:b/>
          <w:bCs/>
          <w:noProof w:val="0"/>
        </w:rPr>
        <w:t xml:space="preserve">  when</w:t>
      </w:r>
      <w:r w:rsidRPr="00196BCA">
        <w:rPr>
          <w:noProof w:val="0"/>
        </w:rPr>
        <w:t xml:space="preserve"> { Short DRX cycle and </w:t>
      </w:r>
      <w:r w:rsidRPr="00196BCA">
        <w:rPr>
          <w:i/>
          <w:noProof w:val="0"/>
        </w:rPr>
        <w:t>drx-SlotOffset</w:t>
      </w:r>
      <w:r w:rsidRPr="00196BCA">
        <w:rPr>
          <w:noProof w:val="0"/>
        </w:rPr>
        <w:t xml:space="preserve"> is configured and [(SFN * 10) + subframe number] modulo </w:t>
      </w:r>
      <w:r w:rsidRPr="00196BCA">
        <w:rPr>
          <w:i/>
          <w:noProof w:val="0"/>
        </w:rPr>
        <w:t>drx-ShortCycle</w:t>
      </w:r>
      <w:r w:rsidRPr="00196BCA">
        <w:rPr>
          <w:noProof w:val="0"/>
        </w:rPr>
        <w:t>) = (</w:t>
      </w:r>
      <w:r w:rsidRPr="00196BCA">
        <w:rPr>
          <w:i/>
          <w:noProof w:val="0"/>
        </w:rPr>
        <w:t>drx-StartOffset</w:t>
      </w:r>
      <w:r w:rsidRPr="00196BCA">
        <w:rPr>
          <w:noProof w:val="0"/>
        </w:rPr>
        <w:t>) modulo (</w:t>
      </w:r>
      <w:r w:rsidRPr="00196BCA">
        <w:rPr>
          <w:i/>
          <w:noProof w:val="0"/>
        </w:rPr>
        <w:t>drx-ShortCycle</w:t>
      </w:r>
      <w:r w:rsidRPr="00196BCA">
        <w:rPr>
          <w:noProof w:val="0"/>
        </w:rPr>
        <w:t>) }</w:t>
      </w:r>
    </w:p>
    <w:p w14:paraId="46F66220" w14:textId="77777777" w:rsidR="00A74F15" w:rsidRPr="00196BCA" w:rsidRDefault="00A74F15" w:rsidP="00131CE5">
      <w:pPr>
        <w:pStyle w:val="PL"/>
        <w:rPr>
          <w:noProof w:val="0"/>
        </w:rPr>
      </w:pPr>
      <w:r w:rsidRPr="00196BCA">
        <w:rPr>
          <w:b/>
          <w:bCs/>
          <w:noProof w:val="0"/>
        </w:rPr>
        <w:t xml:space="preserve">    then</w:t>
      </w:r>
      <w:r w:rsidRPr="00196BCA">
        <w:rPr>
          <w:noProof w:val="0"/>
        </w:rPr>
        <w:t xml:space="preserve"> { UE starts the OnDurationTimer after </w:t>
      </w:r>
      <w:r w:rsidRPr="00196BCA">
        <w:rPr>
          <w:i/>
          <w:noProof w:val="0"/>
        </w:rPr>
        <w:t>drx-SlotOffset</w:t>
      </w:r>
      <w:r w:rsidRPr="00196BCA">
        <w:rPr>
          <w:noProof w:val="0"/>
        </w:rPr>
        <w:t xml:space="preserve"> and monitors the PDCCH for OnDurationTimer PDCCH-subframes }</w:t>
      </w:r>
    </w:p>
    <w:p w14:paraId="751F4EBF" w14:textId="77777777" w:rsidR="00A74F15" w:rsidRPr="00196BCA" w:rsidRDefault="00A74F15" w:rsidP="00131CE5">
      <w:pPr>
        <w:pStyle w:val="PL"/>
        <w:rPr>
          <w:noProof w:val="0"/>
        </w:rPr>
      </w:pPr>
      <w:r w:rsidRPr="00196BCA">
        <w:rPr>
          <w:noProof w:val="0"/>
        </w:rPr>
        <w:t xml:space="preserve">            }</w:t>
      </w:r>
    </w:p>
    <w:p w14:paraId="4D1CEF85" w14:textId="77777777" w:rsidR="00A74F15" w:rsidRPr="00196BCA" w:rsidRDefault="00A74F15" w:rsidP="00131CE5">
      <w:pPr>
        <w:pStyle w:val="PL"/>
        <w:rPr>
          <w:noProof w:val="0"/>
        </w:rPr>
      </w:pPr>
    </w:p>
    <w:p w14:paraId="6A1D9E26" w14:textId="77777777" w:rsidR="00A74F15" w:rsidRPr="00196BCA" w:rsidRDefault="00A74F15" w:rsidP="007B79B0">
      <w:pPr>
        <w:pStyle w:val="H6"/>
      </w:pPr>
      <w:r w:rsidRPr="00196BCA">
        <w:t>(2)</w:t>
      </w:r>
    </w:p>
    <w:p w14:paraId="0D491A09" w14:textId="77777777" w:rsidR="00A74F15" w:rsidRPr="00196BCA" w:rsidRDefault="00A74F15" w:rsidP="00131CE5">
      <w:pPr>
        <w:pStyle w:val="PL"/>
        <w:rPr>
          <w:noProof w:val="0"/>
        </w:rPr>
      </w:pPr>
      <w:r w:rsidRPr="00196BCA">
        <w:rPr>
          <w:b/>
          <w:bCs/>
          <w:noProof w:val="0"/>
        </w:rPr>
        <w:t xml:space="preserve">with </w:t>
      </w:r>
      <w:r w:rsidRPr="00196BCA">
        <w:rPr>
          <w:noProof w:val="0"/>
        </w:rPr>
        <w:t>{ UE in RRC_CONNECTED state }</w:t>
      </w:r>
    </w:p>
    <w:p w14:paraId="487872E8" w14:textId="77777777" w:rsidR="00A74F15" w:rsidRPr="00196BCA" w:rsidRDefault="00A74F15" w:rsidP="00131CE5">
      <w:pPr>
        <w:pStyle w:val="PL"/>
        <w:rPr>
          <w:noProof w:val="0"/>
        </w:rPr>
      </w:pPr>
      <w:r w:rsidRPr="00196BCA">
        <w:rPr>
          <w:b/>
          <w:bCs/>
          <w:noProof w:val="0"/>
        </w:rPr>
        <w:t>ensure that</w:t>
      </w:r>
      <w:r w:rsidRPr="00196BCA">
        <w:rPr>
          <w:noProof w:val="0"/>
        </w:rPr>
        <w:t xml:space="preserve"> {</w:t>
      </w:r>
    </w:p>
    <w:p w14:paraId="4FDD0B7E" w14:textId="58A62C21" w:rsidR="00A74F15" w:rsidRPr="00196BCA" w:rsidRDefault="00A74F15" w:rsidP="00131CE5">
      <w:pPr>
        <w:pStyle w:val="PL"/>
        <w:rPr>
          <w:noProof w:val="0"/>
        </w:rPr>
      </w:pPr>
      <w:r w:rsidRPr="00196BCA">
        <w:rPr>
          <w:b/>
          <w:bCs/>
          <w:noProof w:val="0"/>
        </w:rPr>
        <w:t xml:space="preserve">  when</w:t>
      </w:r>
      <w:r w:rsidRPr="00196BCA">
        <w:rPr>
          <w:noProof w:val="0"/>
        </w:rPr>
        <w:t xml:space="preserve"> { drxShortCycleTimer is expired and [(SFN * 10) + subframe number] modulo (</w:t>
      </w:r>
      <w:r w:rsidRPr="00196BCA">
        <w:rPr>
          <w:i/>
          <w:noProof w:val="0"/>
        </w:rPr>
        <w:t>drx-LongCycle</w:t>
      </w:r>
      <w:r w:rsidRPr="00196BCA">
        <w:rPr>
          <w:noProof w:val="0"/>
        </w:rPr>
        <w:t xml:space="preserve">) = </w:t>
      </w:r>
      <w:r w:rsidRPr="00196BCA">
        <w:rPr>
          <w:i/>
          <w:noProof w:val="0"/>
        </w:rPr>
        <w:t>drx-StartOffset</w:t>
      </w:r>
      <w:r w:rsidRPr="00196BCA">
        <w:rPr>
          <w:noProof w:val="0"/>
        </w:rPr>
        <w:t xml:space="preserve"> }</w:t>
      </w:r>
    </w:p>
    <w:p w14:paraId="6E0EB91D" w14:textId="77777777" w:rsidR="00A74F15" w:rsidRPr="00196BCA" w:rsidRDefault="00A74F15" w:rsidP="00131CE5">
      <w:pPr>
        <w:pStyle w:val="PL"/>
        <w:rPr>
          <w:noProof w:val="0"/>
        </w:rPr>
      </w:pPr>
      <w:r w:rsidRPr="00196BCA">
        <w:rPr>
          <w:b/>
          <w:bCs/>
          <w:noProof w:val="0"/>
        </w:rPr>
        <w:t xml:space="preserve">    then</w:t>
      </w:r>
      <w:r w:rsidRPr="00196BCA">
        <w:rPr>
          <w:noProof w:val="0"/>
        </w:rPr>
        <w:t xml:space="preserve"> { UE starts the OnDurationTimer after </w:t>
      </w:r>
      <w:r w:rsidRPr="00196BCA">
        <w:rPr>
          <w:i/>
          <w:noProof w:val="0"/>
        </w:rPr>
        <w:t>drx-SlotOffset</w:t>
      </w:r>
      <w:r w:rsidRPr="00196BCA">
        <w:rPr>
          <w:noProof w:val="0"/>
        </w:rPr>
        <w:t xml:space="preserve"> and monitors the PDCCH for OnDurationTimer PDCCH-subframes }</w:t>
      </w:r>
    </w:p>
    <w:p w14:paraId="45E06D4B" w14:textId="77777777" w:rsidR="00A74F15" w:rsidRPr="00196BCA" w:rsidRDefault="00A74F15" w:rsidP="00131CE5">
      <w:pPr>
        <w:pStyle w:val="PL"/>
        <w:rPr>
          <w:noProof w:val="0"/>
        </w:rPr>
      </w:pPr>
      <w:r w:rsidRPr="00196BCA">
        <w:rPr>
          <w:noProof w:val="0"/>
        </w:rPr>
        <w:t xml:space="preserve">            }</w:t>
      </w:r>
    </w:p>
    <w:p w14:paraId="4DCDB57B" w14:textId="77777777" w:rsidR="00A74F15" w:rsidRPr="00196BCA" w:rsidRDefault="00A74F15" w:rsidP="00131CE5">
      <w:pPr>
        <w:pStyle w:val="PL"/>
        <w:rPr>
          <w:noProof w:val="0"/>
        </w:rPr>
      </w:pPr>
    </w:p>
    <w:p w14:paraId="67B8045A" w14:textId="77777777" w:rsidR="003E5F90" w:rsidRPr="00196BCA" w:rsidRDefault="00A74F15" w:rsidP="00B5202A">
      <w:pPr>
        <w:pStyle w:val="H6"/>
      </w:pPr>
      <w:r w:rsidRPr="00196BCA">
        <w:t>7.</w:t>
      </w:r>
      <w:r w:rsidR="00D23BD2" w:rsidRPr="00196BCA">
        <w:t>1.</w:t>
      </w:r>
      <w:r w:rsidRPr="00196BCA">
        <w:t>1.5.3.2</w:t>
      </w:r>
      <w:r w:rsidRPr="00196BCA">
        <w:tab/>
        <w:t>Conformance requirements</w:t>
      </w:r>
    </w:p>
    <w:p w14:paraId="62167D3A" w14:textId="77777777" w:rsidR="00A74F15" w:rsidRPr="00196BCA" w:rsidRDefault="00A74F15" w:rsidP="00A74F15">
      <w:pPr>
        <w:overflowPunct/>
        <w:autoSpaceDE/>
        <w:autoSpaceDN/>
        <w:adjustRightInd/>
      </w:pPr>
      <w:r w:rsidRPr="00196BCA">
        <w:t>References: The conformance requirements covered in the present test case are specified in: TS 38.321, clause 5.7.</w:t>
      </w:r>
      <w:r w:rsidR="00E04659" w:rsidRPr="00196BCA">
        <w:t xml:space="preserve"> Unless otherwise stated these are Rel-15 requirements.</w:t>
      </w:r>
    </w:p>
    <w:p w14:paraId="13CEF2A3" w14:textId="77777777" w:rsidR="00A74F15" w:rsidRPr="00196BCA" w:rsidRDefault="00A74F15" w:rsidP="00A74F15">
      <w:pPr>
        <w:overflowPunct/>
        <w:autoSpaceDE/>
        <w:autoSpaceDN/>
        <w:adjustRightInd/>
      </w:pPr>
      <w:r w:rsidRPr="00196BCA">
        <w:t>[TS 38.321, clause 5.7]</w:t>
      </w:r>
    </w:p>
    <w:p w14:paraId="7F1B132E" w14:textId="77777777" w:rsidR="002D775E" w:rsidRPr="00196BCA" w:rsidRDefault="002D775E" w:rsidP="002D775E">
      <w:pPr>
        <w:rPr>
          <w:lang w:eastAsia="ko-KR"/>
        </w:rPr>
      </w:pPr>
      <w:r w:rsidRPr="00196BCA">
        <w:rPr>
          <w:lang w:eastAsia="ko-KR"/>
        </w:rPr>
        <w:t>The MAC entity may be configured by RRC with a DRX functionality that controls the UE's PDCCH monitoring activity for the MAC entity's C-RNTI, CS-RNTI, INT-RNTI, SFI-RNTI, SP-CSI-RNTI, TPC-PUCCH-RNTI, TPC-PUSCH-RNTI, and TPC-SRS-RNTI. When using DRX operation, the MAC entity shall also monitor PDCCH according to requirements found in other clauses of this specification. When in RRC_CONNECTED, if DRX is configured, for all the activated Serving Cells, the MAC entity may monitor the PDCCH discontinuously using the DRX operation specified in this clause; otherwise the MAC entity shall monitor the PDCCH as specified in TS 38.213 [6].</w:t>
      </w:r>
    </w:p>
    <w:p w14:paraId="4CBBC7DE" w14:textId="77777777" w:rsidR="002D775E" w:rsidRPr="00196BCA" w:rsidRDefault="002D775E" w:rsidP="002D775E">
      <w:pPr>
        <w:rPr>
          <w:lang w:eastAsia="ko-KR"/>
        </w:rPr>
      </w:pPr>
      <w:r w:rsidRPr="00196BCA">
        <w:rPr>
          <w:lang w:eastAsia="ko-KR"/>
        </w:rPr>
        <w:t>RRC controls DRX operation by configuring the following parameters:</w:t>
      </w:r>
    </w:p>
    <w:p w14:paraId="5AEF68BD" w14:textId="77777777" w:rsidR="002D775E" w:rsidRPr="00196BCA" w:rsidRDefault="002D775E" w:rsidP="002D775E">
      <w:pPr>
        <w:pStyle w:val="B1"/>
        <w:rPr>
          <w:lang w:eastAsia="ko-KR"/>
        </w:rPr>
      </w:pPr>
      <w:r w:rsidRPr="00196BCA">
        <w:rPr>
          <w:lang w:eastAsia="ko-KR"/>
        </w:rPr>
        <w:t>-</w:t>
      </w:r>
      <w:r w:rsidRPr="00196BCA">
        <w:rPr>
          <w:lang w:eastAsia="ko-KR"/>
        </w:rPr>
        <w:tab/>
      </w:r>
      <w:r w:rsidRPr="00196BCA">
        <w:rPr>
          <w:i/>
          <w:lang w:eastAsia="ko-KR"/>
        </w:rPr>
        <w:t>drx-onDurationTimer</w:t>
      </w:r>
      <w:r w:rsidRPr="00196BCA">
        <w:rPr>
          <w:lang w:eastAsia="ko-KR"/>
        </w:rPr>
        <w:t>: the duration at the beginning of a DRX Cycle;</w:t>
      </w:r>
    </w:p>
    <w:p w14:paraId="2D91F360" w14:textId="77777777" w:rsidR="002D775E" w:rsidRPr="00196BCA" w:rsidRDefault="002D775E" w:rsidP="002D775E">
      <w:pPr>
        <w:pStyle w:val="B1"/>
        <w:rPr>
          <w:lang w:eastAsia="ko-KR"/>
        </w:rPr>
      </w:pPr>
      <w:r w:rsidRPr="00196BCA">
        <w:rPr>
          <w:lang w:eastAsia="ko-KR"/>
        </w:rPr>
        <w:t>-</w:t>
      </w:r>
      <w:r w:rsidRPr="00196BCA">
        <w:rPr>
          <w:lang w:eastAsia="ko-KR"/>
        </w:rPr>
        <w:tab/>
      </w:r>
      <w:r w:rsidRPr="00196BCA">
        <w:rPr>
          <w:i/>
          <w:lang w:eastAsia="ko-KR"/>
        </w:rPr>
        <w:t>drx-SlotOffset</w:t>
      </w:r>
      <w:r w:rsidRPr="00196BCA">
        <w:rPr>
          <w:lang w:eastAsia="ko-KR"/>
        </w:rPr>
        <w:t xml:space="preserve">: the delay before starting the </w:t>
      </w:r>
      <w:r w:rsidRPr="00196BCA">
        <w:rPr>
          <w:i/>
          <w:lang w:eastAsia="ko-KR"/>
        </w:rPr>
        <w:t>drx-onDurationTimer</w:t>
      </w:r>
      <w:r w:rsidRPr="00196BCA">
        <w:rPr>
          <w:lang w:eastAsia="ko-KR"/>
        </w:rPr>
        <w:t>;</w:t>
      </w:r>
    </w:p>
    <w:p w14:paraId="5332861C" w14:textId="77777777" w:rsidR="002D775E" w:rsidRPr="00196BCA" w:rsidRDefault="002D775E" w:rsidP="002D775E">
      <w:pPr>
        <w:pStyle w:val="B1"/>
        <w:rPr>
          <w:lang w:eastAsia="ko-KR"/>
        </w:rPr>
      </w:pPr>
      <w:r w:rsidRPr="00196BCA">
        <w:rPr>
          <w:lang w:eastAsia="ko-KR"/>
        </w:rPr>
        <w:t>-</w:t>
      </w:r>
      <w:r w:rsidRPr="00196BCA">
        <w:rPr>
          <w:lang w:eastAsia="ko-KR"/>
        </w:rPr>
        <w:tab/>
      </w:r>
      <w:r w:rsidRPr="00196BCA">
        <w:rPr>
          <w:i/>
          <w:lang w:eastAsia="ko-KR"/>
        </w:rPr>
        <w:t>drx-InactivityTimer</w:t>
      </w:r>
      <w:r w:rsidRPr="00196BCA">
        <w:rPr>
          <w:lang w:eastAsia="ko-KR"/>
        </w:rPr>
        <w:t>: the duration after the PDCCH occasion in which a PDCCH indicates a new UL or DL transmission for the MAC entity;</w:t>
      </w:r>
    </w:p>
    <w:p w14:paraId="544FD103" w14:textId="77777777" w:rsidR="002D775E" w:rsidRPr="00196BCA" w:rsidRDefault="002D775E" w:rsidP="002D775E">
      <w:pPr>
        <w:pStyle w:val="B1"/>
        <w:rPr>
          <w:lang w:eastAsia="ko-KR"/>
        </w:rPr>
      </w:pPr>
      <w:r w:rsidRPr="00196BCA">
        <w:rPr>
          <w:lang w:eastAsia="ko-KR"/>
        </w:rPr>
        <w:t>-</w:t>
      </w:r>
      <w:r w:rsidRPr="00196BCA">
        <w:rPr>
          <w:lang w:eastAsia="ko-KR"/>
        </w:rPr>
        <w:tab/>
      </w:r>
      <w:r w:rsidRPr="00196BCA">
        <w:rPr>
          <w:i/>
          <w:lang w:eastAsia="ko-KR"/>
        </w:rPr>
        <w:t>drx-RetransmissionTimerDL</w:t>
      </w:r>
      <w:r w:rsidRPr="00196BCA">
        <w:rPr>
          <w:lang w:eastAsia="ko-KR"/>
        </w:rPr>
        <w:t xml:space="preserve"> (per DL HARQ process except for the broadcast process): the maximum duration until a DL retransmission is received;</w:t>
      </w:r>
    </w:p>
    <w:p w14:paraId="15124F10" w14:textId="77777777" w:rsidR="002D775E" w:rsidRPr="00196BCA" w:rsidRDefault="002D775E" w:rsidP="002D775E">
      <w:pPr>
        <w:pStyle w:val="B1"/>
        <w:rPr>
          <w:lang w:eastAsia="ko-KR"/>
        </w:rPr>
      </w:pPr>
      <w:r w:rsidRPr="00196BCA">
        <w:rPr>
          <w:lang w:eastAsia="ko-KR"/>
        </w:rPr>
        <w:t>-</w:t>
      </w:r>
      <w:r w:rsidRPr="00196BCA">
        <w:rPr>
          <w:lang w:eastAsia="ko-KR"/>
        </w:rPr>
        <w:tab/>
      </w:r>
      <w:r w:rsidRPr="00196BCA">
        <w:rPr>
          <w:i/>
          <w:lang w:eastAsia="ko-KR"/>
        </w:rPr>
        <w:t>drx-RetransmissionTimerUL</w:t>
      </w:r>
      <w:r w:rsidRPr="00196BCA">
        <w:rPr>
          <w:lang w:eastAsia="ko-KR"/>
        </w:rPr>
        <w:t xml:space="preserve"> (per UL HARQ process): the maximum duration until a grant for UL retransmission is received;</w:t>
      </w:r>
    </w:p>
    <w:p w14:paraId="7A6FCCA9" w14:textId="77777777" w:rsidR="002D775E" w:rsidRPr="00196BCA" w:rsidRDefault="002D775E" w:rsidP="002D775E">
      <w:pPr>
        <w:pStyle w:val="B1"/>
        <w:rPr>
          <w:lang w:eastAsia="ko-KR"/>
        </w:rPr>
      </w:pPr>
      <w:r w:rsidRPr="00196BCA">
        <w:rPr>
          <w:lang w:eastAsia="ko-KR"/>
        </w:rPr>
        <w:t>-</w:t>
      </w:r>
      <w:r w:rsidRPr="00196BCA">
        <w:rPr>
          <w:lang w:eastAsia="ko-KR"/>
        </w:rPr>
        <w:tab/>
      </w:r>
      <w:r w:rsidRPr="00196BCA">
        <w:rPr>
          <w:i/>
          <w:lang w:eastAsia="ko-KR"/>
        </w:rPr>
        <w:t>drx-LongCycleStartOffset</w:t>
      </w:r>
      <w:r w:rsidRPr="00196BCA">
        <w:rPr>
          <w:lang w:eastAsia="ko-KR"/>
        </w:rPr>
        <w:t xml:space="preserve">: the Long DRX cycle and </w:t>
      </w:r>
      <w:r w:rsidRPr="00196BCA">
        <w:rPr>
          <w:i/>
          <w:lang w:eastAsia="ko-KR"/>
        </w:rPr>
        <w:t>drx-StartOffset</w:t>
      </w:r>
      <w:r w:rsidRPr="00196BCA">
        <w:rPr>
          <w:lang w:eastAsia="ko-KR"/>
        </w:rPr>
        <w:t xml:space="preserve"> which defines the subframe where the Long and Short DRX Cycle starts;</w:t>
      </w:r>
    </w:p>
    <w:p w14:paraId="2E0B63E9" w14:textId="77777777" w:rsidR="002D775E" w:rsidRPr="00196BCA" w:rsidRDefault="002D775E" w:rsidP="002D775E">
      <w:pPr>
        <w:pStyle w:val="B1"/>
        <w:rPr>
          <w:lang w:eastAsia="ko-KR"/>
        </w:rPr>
      </w:pPr>
      <w:r w:rsidRPr="00196BCA">
        <w:rPr>
          <w:lang w:eastAsia="ko-KR"/>
        </w:rPr>
        <w:t>-</w:t>
      </w:r>
      <w:r w:rsidRPr="00196BCA">
        <w:rPr>
          <w:lang w:eastAsia="ko-KR"/>
        </w:rPr>
        <w:tab/>
      </w:r>
      <w:r w:rsidRPr="00196BCA">
        <w:rPr>
          <w:i/>
          <w:lang w:eastAsia="ko-KR"/>
        </w:rPr>
        <w:t>drx-ShortCycle</w:t>
      </w:r>
      <w:r w:rsidRPr="00196BCA">
        <w:rPr>
          <w:lang w:eastAsia="ko-KR"/>
        </w:rPr>
        <w:t xml:space="preserve"> (optional): the Short DRX cycle;</w:t>
      </w:r>
    </w:p>
    <w:p w14:paraId="0604A682" w14:textId="77777777" w:rsidR="002D775E" w:rsidRPr="00196BCA" w:rsidRDefault="002D775E" w:rsidP="002D775E">
      <w:pPr>
        <w:pStyle w:val="B1"/>
        <w:rPr>
          <w:lang w:eastAsia="ko-KR"/>
        </w:rPr>
      </w:pPr>
      <w:r w:rsidRPr="00196BCA">
        <w:rPr>
          <w:lang w:eastAsia="ko-KR"/>
        </w:rPr>
        <w:t>-</w:t>
      </w:r>
      <w:r w:rsidRPr="00196BCA">
        <w:rPr>
          <w:lang w:eastAsia="ko-KR"/>
        </w:rPr>
        <w:tab/>
      </w:r>
      <w:r w:rsidRPr="00196BCA">
        <w:rPr>
          <w:i/>
          <w:lang w:eastAsia="ko-KR"/>
        </w:rPr>
        <w:t>drx-ShortCycleTimer</w:t>
      </w:r>
      <w:r w:rsidRPr="00196BCA">
        <w:rPr>
          <w:lang w:eastAsia="ko-KR"/>
        </w:rPr>
        <w:t xml:space="preserve"> (optional): the duration the UE shall follow the Short DRX cycle;</w:t>
      </w:r>
    </w:p>
    <w:p w14:paraId="7B7479ED" w14:textId="77777777" w:rsidR="002D775E" w:rsidRPr="00196BCA" w:rsidRDefault="002D775E" w:rsidP="002D775E">
      <w:pPr>
        <w:pStyle w:val="B1"/>
        <w:rPr>
          <w:lang w:eastAsia="ko-KR"/>
        </w:rPr>
      </w:pPr>
      <w:r w:rsidRPr="00196BCA">
        <w:rPr>
          <w:lang w:eastAsia="ko-KR"/>
        </w:rPr>
        <w:t>-</w:t>
      </w:r>
      <w:r w:rsidRPr="00196BCA">
        <w:rPr>
          <w:lang w:eastAsia="ko-KR"/>
        </w:rPr>
        <w:tab/>
      </w:r>
      <w:r w:rsidRPr="00196BCA">
        <w:rPr>
          <w:i/>
          <w:lang w:eastAsia="ko-KR"/>
        </w:rPr>
        <w:t>drx-HARQ-RTT-TimerDL</w:t>
      </w:r>
      <w:r w:rsidRPr="00196BCA">
        <w:rPr>
          <w:lang w:eastAsia="ko-KR"/>
        </w:rPr>
        <w:t xml:space="preserve"> (per DL HARQ process except for the broadcast process): the minimum duration before a DL assignment for HARQ retransmission is expected by the MAC entity;</w:t>
      </w:r>
    </w:p>
    <w:p w14:paraId="3E767BD9" w14:textId="77777777" w:rsidR="002D775E" w:rsidRPr="00196BCA" w:rsidRDefault="002D775E" w:rsidP="002D775E">
      <w:pPr>
        <w:pStyle w:val="B1"/>
        <w:rPr>
          <w:lang w:eastAsia="ko-KR"/>
        </w:rPr>
      </w:pPr>
      <w:r w:rsidRPr="00196BCA">
        <w:rPr>
          <w:lang w:eastAsia="ko-KR"/>
        </w:rPr>
        <w:t>-</w:t>
      </w:r>
      <w:r w:rsidRPr="00196BCA">
        <w:rPr>
          <w:lang w:eastAsia="ko-KR"/>
        </w:rPr>
        <w:tab/>
      </w:r>
      <w:r w:rsidRPr="00196BCA">
        <w:rPr>
          <w:i/>
          <w:lang w:eastAsia="ko-KR"/>
        </w:rPr>
        <w:t>drx-HARQ-RTT-TimerUL</w:t>
      </w:r>
      <w:r w:rsidRPr="00196BCA">
        <w:rPr>
          <w:lang w:eastAsia="ko-KR"/>
        </w:rPr>
        <w:t xml:space="preserve"> (per UL HARQ process): the minimum duration before a UL HARQ retransmission grant is expected by the MAC entity.</w:t>
      </w:r>
    </w:p>
    <w:p w14:paraId="627A0C52" w14:textId="77777777" w:rsidR="002D775E" w:rsidRPr="00196BCA" w:rsidRDefault="002D775E" w:rsidP="002D775E">
      <w:r w:rsidRPr="00196BCA">
        <w:t>When DRX is configured, the Active Time includes the time while:</w:t>
      </w:r>
    </w:p>
    <w:p w14:paraId="7F37937B" w14:textId="77777777" w:rsidR="002D775E" w:rsidRPr="00196BCA" w:rsidRDefault="002D775E" w:rsidP="002D775E">
      <w:pPr>
        <w:pStyle w:val="B1"/>
      </w:pPr>
      <w:r w:rsidRPr="00196BCA">
        <w:t>-</w:t>
      </w:r>
      <w:r w:rsidRPr="00196BCA">
        <w:tab/>
      </w:r>
      <w:r w:rsidRPr="00196BCA">
        <w:rPr>
          <w:i/>
        </w:rPr>
        <w:t>drx-onDurationTimer</w:t>
      </w:r>
      <w:r w:rsidRPr="00196BCA">
        <w:t xml:space="preserve"> or </w:t>
      </w:r>
      <w:r w:rsidRPr="00196BCA">
        <w:rPr>
          <w:i/>
        </w:rPr>
        <w:t>drx-InactivityTimer</w:t>
      </w:r>
      <w:r w:rsidRPr="00196BCA">
        <w:t xml:space="preserve"> or </w:t>
      </w:r>
      <w:r w:rsidRPr="00196BCA">
        <w:rPr>
          <w:i/>
        </w:rPr>
        <w:t>drx-RetransmissionTimerDL</w:t>
      </w:r>
      <w:r w:rsidRPr="00196BCA">
        <w:t xml:space="preserve"> or </w:t>
      </w:r>
      <w:r w:rsidRPr="00196BCA">
        <w:rPr>
          <w:i/>
        </w:rPr>
        <w:t>drx-RetransmissionTimerUL</w:t>
      </w:r>
      <w:r w:rsidRPr="00196BCA">
        <w:t xml:space="preserve"> or </w:t>
      </w:r>
      <w:r w:rsidRPr="00196BCA">
        <w:rPr>
          <w:i/>
        </w:rPr>
        <w:t>ra-ContentionResolutionTimer</w:t>
      </w:r>
      <w:r w:rsidRPr="00196BCA">
        <w:t xml:space="preserve"> (as described in clause 5.1.5) is running; or</w:t>
      </w:r>
    </w:p>
    <w:p w14:paraId="1221D2E4" w14:textId="77777777" w:rsidR="002D775E" w:rsidRPr="00196BCA" w:rsidRDefault="002D775E" w:rsidP="002D775E">
      <w:pPr>
        <w:pStyle w:val="B1"/>
      </w:pPr>
      <w:r w:rsidRPr="00196BCA">
        <w:t>-</w:t>
      </w:r>
      <w:r w:rsidRPr="00196BCA">
        <w:tab/>
        <w:t>a Scheduling Request is sent on PUCCH and is pending (as described in clause 5.4.4); or</w:t>
      </w:r>
    </w:p>
    <w:p w14:paraId="36A43C63" w14:textId="77777777" w:rsidR="002D775E" w:rsidRPr="00196BCA" w:rsidRDefault="002D775E" w:rsidP="002D775E">
      <w:pPr>
        <w:pStyle w:val="B1"/>
      </w:pPr>
      <w:r w:rsidRPr="00196BCA">
        <w:t>-</w:t>
      </w:r>
      <w:r w:rsidRPr="00196BCA">
        <w:tab/>
        <w:t xml:space="preserve">a PDCCH indicating a new transmission addressed to the C-RNTI of the MAC entity has not been received after successful reception of a Random Access Response for the Random Access Preamble not selected by the </w:t>
      </w:r>
      <w:r w:rsidRPr="00196BCA">
        <w:rPr>
          <w:lang w:eastAsia="ko-KR"/>
        </w:rPr>
        <w:t>MAC entity</w:t>
      </w:r>
      <w:r w:rsidRPr="00196BCA">
        <w:t xml:space="preserve"> among the contention-based Random Access Preamble (as described in clause 5.1.4).</w:t>
      </w:r>
    </w:p>
    <w:p w14:paraId="55AD6759" w14:textId="77777777" w:rsidR="002D775E" w:rsidRPr="00196BCA" w:rsidRDefault="002D775E" w:rsidP="002D775E">
      <w:pPr>
        <w:rPr>
          <w:lang w:eastAsia="ko-KR"/>
        </w:rPr>
      </w:pPr>
      <w:r w:rsidRPr="00196BCA">
        <w:rPr>
          <w:lang w:eastAsia="ko-KR"/>
        </w:rPr>
        <w:t>When DRX is configured, the MAC entity shall:</w:t>
      </w:r>
    </w:p>
    <w:p w14:paraId="7862A2D0" w14:textId="77777777" w:rsidR="002D775E" w:rsidRPr="00196BCA" w:rsidRDefault="002D775E" w:rsidP="002D775E">
      <w:pPr>
        <w:pStyle w:val="B1"/>
        <w:rPr>
          <w:lang w:eastAsia="ko-KR"/>
        </w:rPr>
      </w:pPr>
      <w:r w:rsidRPr="00196BCA">
        <w:rPr>
          <w:lang w:eastAsia="ko-KR"/>
        </w:rPr>
        <w:t>...</w:t>
      </w:r>
    </w:p>
    <w:p w14:paraId="7B0CEB76" w14:textId="77777777" w:rsidR="002D775E" w:rsidRPr="00196BCA" w:rsidRDefault="002D775E" w:rsidP="002D775E">
      <w:pPr>
        <w:pStyle w:val="B1"/>
        <w:rPr>
          <w:lang w:eastAsia="ko-KR"/>
        </w:rPr>
      </w:pPr>
      <w:r w:rsidRPr="00196BCA">
        <w:rPr>
          <w:lang w:eastAsia="ko-KR"/>
        </w:rPr>
        <w:t>1&gt;</w:t>
      </w:r>
      <w:r w:rsidRPr="00196BCA">
        <w:rPr>
          <w:lang w:eastAsia="ko-KR"/>
        </w:rPr>
        <w:tab/>
        <w:t xml:space="preserve">if </w:t>
      </w:r>
      <w:r w:rsidRPr="00196BCA">
        <w:rPr>
          <w:i/>
          <w:lang w:eastAsia="ko-KR"/>
        </w:rPr>
        <w:t>drx-InactivityTimer</w:t>
      </w:r>
      <w:r w:rsidRPr="00196BCA">
        <w:rPr>
          <w:lang w:eastAsia="ko-KR"/>
        </w:rPr>
        <w:t xml:space="preserve"> expires or a DRX Command MAC CE is received:</w:t>
      </w:r>
    </w:p>
    <w:p w14:paraId="39B20F45" w14:textId="77777777" w:rsidR="002D775E" w:rsidRPr="00196BCA" w:rsidRDefault="002D775E" w:rsidP="002D775E">
      <w:pPr>
        <w:pStyle w:val="B2"/>
      </w:pPr>
      <w:r w:rsidRPr="00196BCA">
        <w:rPr>
          <w:lang w:eastAsia="ko-KR"/>
        </w:rPr>
        <w:t>2&gt;</w:t>
      </w:r>
      <w:r w:rsidRPr="00196BCA">
        <w:rPr>
          <w:lang w:eastAsia="ko-KR"/>
        </w:rPr>
        <w:tab/>
      </w:r>
      <w:r w:rsidRPr="00196BCA">
        <w:t>if the Short DRX cycle is configured:</w:t>
      </w:r>
    </w:p>
    <w:p w14:paraId="7F009837" w14:textId="77777777" w:rsidR="002D775E" w:rsidRPr="00196BCA" w:rsidRDefault="002D775E" w:rsidP="002D775E">
      <w:pPr>
        <w:pStyle w:val="B3"/>
      </w:pPr>
      <w:r w:rsidRPr="00196BCA">
        <w:t>3&gt;</w:t>
      </w:r>
      <w:r w:rsidRPr="00196BCA">
        <w:tab/>
        <w:t xml:space="preserve">start or restart </w:t>
      </w:r>
      <w:r w:rsidRPr="00196BCA">
        <w:rPr>
          <w:i/>
        </w:rPr>
        <w:t>drx-ShortCycle</w:t>
      </w:r>
      <w:r w:rsidRPr="00196BCA">
        <w:rPr>
          <w:i/>
          <w:lang w:eastAsia="ko-KR"/>
        </w:rPr>
        <w:t>Timer</w:t>
      </w:r>
      <w:r w:rsidRPr="00196BCA">
        <w:rPr>
          <w:lang w:eastAsia="ko-KR"/>
        </w:rPr>
        <w:t xml:space="preserve"> in the first symbol after the expiry of </w:t>
      </w:r>
      <w:r w:rsidRPr="00196BCA">
        <w:rPr>
          <w:i/>
          <w:lang w:eastAsia="ko-KR"/>
        </w:rPr>
        <w:t>drx-InactivityTimer</w:t>
      </w:r>
      <w:r w:rsidRPr="00196BCA">
        <w:rPr>
          <w:lang w:eastAsia="ko-KR"/>
        </w:rPr>
        <w:t xml:space="preserve"> or in the first symbol after the end of DRX Command MAC CE reception</w:t>
      </w:r>
      <w:r w:rsidRPr="00196BCA">
        <w:t>;</w:t>
      </w:r>
    </w:p>
    <w:p w14:paraId="54DC6121" w14:textId="77777777" w:rsidR="002D775E" w:rsidRPr="00196BCA" w:rsidRDefault="002D775E" w:rsidP="002D775E">
      <w:pPr>
        <w:pStyle w:val="B3"/>
      </w:pPr>
      <w:r w:rsidRPr="00196BCA">
        <w:t>3&gt;</w:t>
      </w:r>
      <w:r w:rsidRPr="00196BCA">
        <w:tab/>
        <w:t>use the Short DRX Cycle.</w:t>
      </w:r>
    </w:p>
    <w:p w14:paraId="2586FF3D" w14:textId="77777777" w:rsidR="002D775E" w:rsidRPr="00196BCA" w:rsidRDefault="002D775E" w:rsidP="002D775E">
      <w:pPr>
        <w:pStyle w:val="B2"/>
      </w:pPr>
      <w:r w:rsidRPr="00196BCA">
        <w:t>2&gt;</w:t>
      </w:r>
      <w:r w:rsidRPr="00196BCA">
        <w:tab/>
        <w:t>else:</w:t>
      </w:r>
    </w:p>
    <w:p w14:paraId="46FA8F3E" w14:textId="77777777" w:rsidR="002D775E" w:rsidRPr="00196BCA" w:rsidRDefault="002D775E" w:rsidP="002D775E">
      <w:pPr>
        <w:pStyle w:val="B3"/>
      </w:pPr>
      <w:r w:rsidRPr="00196BCA">
        <w:t>3&gt;</w:t>
      </w:r>
      <w:r w:rsidRPr="00196BCA">
        <w:tab/>
        <w:t>use the Long DRX cycle.</w:t>
      </w:r>
    </w:p>
    <w:p w14:paraId="15560D53" w14:textId="77777777" w:rsidR="002D775E" w:rsidRPr="00196BCA" w:rsidRDefault="002D775E" w:rsidP="002D775E">
      <w:pPr>
        <w:pStyle w:val="B1"/>
      </w:pPr>
      <w:r w:rsidRPr="00196BCA">
        <w:t>1&gt;</w:t>
      </w:r>
      <w:r w:rsidRPr="00196BCA">
        <w:tab/>
        <w:t xml:space="preserve">if </w:t>
      </w:r>
      <w:r w:rsidRPr="00196BCA">
        <w:rPr>
          <w:i/>
        </w:rPr>
        <w:t>drx-ShortCycle</w:t>
      </w:r>
      <w:r w:rsidRPr="00196BCA">
        <w:rPr>
          <w:i/>
          <w:lang w:eastAsia="ko-KR"/>
        </w:rPr>
        <w:t>Timer</w:t>
      </w:r>
      <w:r w:rsidRPr="00196BCA">
        <w:t xml:space="preserve"> expires:</w:t>
      </w:r>
    </w:p>
    <w:p w14:paraId="2149EDCA" w14:textId="77777777" w:rsidR="002D775E" w:rsidRPr="00196BCA" w:rsidRDefault="002D775E" w:rsidP="002D775E">
      <w:pPr>
        <w:pStyle w:val="B2"/>
      </w:pPr>
      <w:r w:rsidRPr="00196BCA">
        <w:t>2&gt;</w:t>
      </w:r>
      <w:r w:rsidRPr="00196BCA">
        <w:tab/>
        <w:t>use the Long DRX cycle.</w:t>
      </w:r>
    </w:p>
    <w:p w14:paraId="2C34208C" w14:textId="77777777" w:rsidR="002D775E" w:rsidRPr="00196BCA" w:rsidRDefault="002D775E" w:rsidP="002D775E">
      <w:pPr>
        <w:pStyle w:val="B1"/>
      </w:pPr>
      <w:r w:rsidRPr="00196BCA">
        <w:rPr>
          <w:lang w:eastAsia="ko-KR"/>
        </w:rPr>
        <w:t>1&gt;</w:t>
      </w:r>
      <w:r w:rsidRPr="00196BCA">
        <w:tab/>
        <w:t xml:space="preserve">if a Long DRX Command MAC </w:t>
      </w:r>
      <w:r w:rsidRPr="00196BCA">
        <w:rPr>
          <w:lang w:eastAsia="ko-KR"/>
        </w:rPr>
        <w:t>CE</w:t>
      </w:r>
      <w:r w:rsidRPr="00196BCA">
        <w:t xml:space="preserve"> is received:</w:t>
      </w:r>
    </w:p>
    <w:p w14:paraId="66D15D3E" w14:textId="77777777" w:rsidR="002D775E" w:rsidRPr="00196BCA" w:rsidRDefault="002D775E" w:rsidP="002D775E">
      <w:pPr>
        <w:pStyle w:val="B2"/>
      </w:pPr>
      <w:r w:rsidRPr="00196BCA">
        <w:rPr>
          <w:lang w:eastAsia="ko-KR"/>
        </w:rPr>
        <w:t>2&gt;</w:t>
      </w:r>
      <w:r w:rsidRPr="00196BCA">
        <w:tab/>
        <w:t xml:space="preserve">stop </w:t>
      </w:r>
      <w:r w:rsidRPr="00196BCA">
        <w:rPr>
          <w:i/>
        </w:rPr>
        <w:t>drx-ShortCycleTimer</w:t>
      </w:r>
      <w:r w:rsidRPr="00196BCA">
        <w:t>;</w:t>
      </w:r>
    </w:p>
    <w:p w14:paraId="08F3112F" w14:textId="77777777" w:rsidR="002D775E" w:rsidRPr="00196BCA" w:rsidRDefault="002D775E" w:rsidP="002D775E">
      <w:pPr>
        <w:pStyle w:val="B2"/>
      </w:pPr>
      <w:r w:rsidRPr="00196BCA">
        <w:rPr>
          <w:lang w:eastAsia="ko-KR"/>
        </w:rPr>
        <w:t>2&gt;</w:t>
      </w:r>
      <w:r w:rsidRPr="00196BCA">
        <w:tab/>
        <w:t>use the Long DRX cycle.</w:t>
      </w:r>
    </w:p>
    <w:p w14:paraId="6FE6DCA3" w14:textId="77777777" w:rsidR="002D775E" w:rsidRPr="00196BCA" w:rsidRDefault="002D775E" w:rsidP="002D775E">
      <w:pPr>
        <w:pStyle w:val="B1"/>
      </w:pPr>
      <w:r w:rsidRPr="00196BCA">
        <w:t>1&gt;</w:t>
      </w:r>
      <w:r w:rsidRPr="00196BCA">
        <w:tab/>
        <w:t>if the Short DRX Cycle is used, and</w:t>
      </w:r>
      <w:r w:rsidRPr="00196BCA">
        <w:rPr>
          <w:lang w:eastAsia="ko-KR"/>
        </w:rPr>
        <w:t xml:space="preserve"> </w:t>
      </w:r>
      <w:r w:rsidRPr="00196BCA">
        <w:t>[(SFN × 10) + subframe number] modulo (</w:t>
      </w:r>
      <w:r w:rsidRPr="00196BCA">
        <w:rPr>
          <w:i/>
        </w:rPr>
        <w:t>drx-ShortCycle</w:t>
      </w:r>
      <w:r w:rsidRPr="00196BCA">
        <w:t>) = (</w:t>
      </w:r>
      <w:r w:rsidRPr="00196BCA">
        <w:rPr>
          <w:i/>
        </w:rPr>
        <w:t>drx-StartOffset</w:t>
      </w:r>
      <w:r w:rsidRPr="00196BCA">
        <w:t>) modulo (</w:t>
      </w:r>
      <w:r w:rsidRPr="00196BCA">
        <w:rPr>
          <w:i/>
        </w:rPr>
        <w:t>drx-ShortCycle</w:t>
      </w:r>
      <w:r w:rsidRPr="00196BCA">
        <w:t>); or</w:t>
      </w:r>
    </w:p>
    <w:p w14:paraId="06AB4BA2" w14:textId="77777777" w:rsidR="002D775E" w:rsidRPr="00196BCA" w:rsidRDefault="002D775E" w:rsidP="002D775E">
      <w:pPr>
        <w:pStyle w:val="B1"/>
        <w:rPr>
          <w:lang w:eastAsia="ko-KR"/>
        </w:rPr>
      </w:pPr>
      <w:r w:rsidRPr="00196BCA">
        <w:t>1&gt;</w:t>
      </w:r>
      <w:r w:rsidRPr="00196BCA">
        <w:tab/>
        <w:t>if the Long DRX Cycle is used, and</w:t>
      </w:r>
      <w:r w:rsidRPr="00196BCA">
        <w:rPr>
          <w:lang w:eastAsia="ko-KR"/>
        </w:rPr>
        <w:t xml:space="preserve"> [(SFN × 10) + subframe number] modulo (</w:t>
      </w:r>
      <w:r w:rsidRPr="00196BCA">
        <w:rPr>
          <w:i/>
          <w:lang w:eastAsia="ko-KR"/>
        </w:rPr>
        <w:t>drx-LongCycle</w:t>
      </w:r>
      <w:r w:rsidRPr="00196BCA">
        <w:rPr>
          <w:lang w:eastAsia="ko-KR"/>
        </w:rPr>
        <w:t xml:space="preserve">) = </w:t>
      </w:r>
      <w:r w:rsidRPr="00196BCA">
        <w:rPr>
          <w:i/>
          <w:lang w:eastAsia="ko-KR"/>
        </w:rPr>
        <w:t>drx-StartOffset</w:t>
      </w:r>
      <w:r w:rsidRPr="00196BCA">
        <w:rPr>
          <w:lang w:eastAsia="ko-KR"/>
        </w:rPr>
        <w:t>:</w:t>
      </w:r>
    </w:p>
    <w:p w14:paraId="74814769" w14:textId="77777777" w:rsidR="002D775E" w:rsidRPr="00196BCA" w:rsidRDefault="002D775E" w:rsidP="002D775E">
      <w:pPr>
        <w:pStyle w:val="B2"/>
        <w:rPr>
          <w:lang w:eastAsia="ko-KR"/>
        </w:rPr>
      </w:pPr>
      <w:r w:rsidRPr="00196BCA">
        <w:rPr>
          <w:lang w:eastAsia="ko-KR"/>
        </w:rPr>
        <w:t>2&gt;</w:t>
      </w:r>
      <w:r w:rsidRPr="00196BCA">
        <w:tab/>
        <w:t xml:space="preserve">start </w:t>
      </w:r>
      <w:r w:rsidRPr="00196BCA">
        <w:rPr>
          <w:i/>
        </w:rPr>
        <w:t>drx-onDurationTimer</w:t>
      </w:r>
      <w:r w:rsidRPr="00196BCA">
        <w:rPr>
          <w:lang w:eastAsia="ko-KR"/>
        </w:rPr>
        <w:t xml:space="preserve"> after </w:t>
      </w:r>
      <w:r w:rsidRPr="00196BCA">
        <w:rPr>
          <w:i/>
          <w:lang w:eastAsia="ko-KR"/>
        </w:rPr>
        <w:t>drx-SlotOffset</w:t>
      </w:r>
      <w:r w:rsidRPr="00196BCA">
        <w:rPr>
          <w:lang w:eastAsia="ko-KR"/>
        </w:rPr>
        <w:t xml:space="preserve"> from the beginning of the subframe.</w:t>
      </w:r>
    </w:p>
    <w:p w14:paraId="7B73FB67" w14:textId="77777777" w:rsidR="00A74F15" w:rsidRPr="00196BCA" w:rsidRDefault="00A74F15" w:rsidP="00B5202A">
      <w:pPr>
        <w:pStyle w:val="H6"/>
      </w:pPr>
      <w:r w:rsidRPr="00196BCA">
        <w:t>7.</w:t>
      </w:r>
      <w:r w:rsidR="00D23BD2" w:rsidRPr="00196BCA">
        <w:t>1.</w:t>
      </w:r>
      <w:r w:rsidRPr="00196BCA">
        <w:t>1.5.3.3</w:t>
      </w:r>
      <w:r w:rsidRPr="00196BCA">
        <w:tab/>
        <w:t>Test description</w:t>
      </w:r>
    </w:p>
    <w:p w14:paraId="2B809F85" w14:textId="77777777" w:rsidR="00A74F15" w:rsidRPr="00196BCA" w:rsidRDefault="00A74F15" w:rsidP="00B5202A">
      <w:pPr>
        <w:pStyle w:val="H6"/>
      </w:pPr>
      <w:r w:rsidRPr="00196BCA">
        <w:t>7.</w:t>
      </w:r>
      <w:r w:rsidR="00D23BD2" w:rsidRPr="00196BCA">
        <w:t>1.</w:t>
      </w:r>
      <w:r w:rsidRPr="00196BCA">
        <w:t>1.5.3.3.1</w:t>
      </w:r>
      <w:r w:rsidRPr="00196BCA">
        <w:tab/>
        <w:t>Pre-test conditions</w:t>
      </w:r>
    </w:p>
    <w:p w14:paraId="007489F6" w14:textId="77777777" w:rsidR="00B750FB" w:rsidRPr="00196BCA" w:rsidRDefault="00B750FB" w:rsidP="00B750FB">
      <w:pPr>
        <w:overflowPunct/>
        <w:autoSpaceDE/>
        <w:autoSpaceDN/>
        <w:adjustRightInd/>
      </w:pPr>
      <w:r w:rsidRPr="00196BCA">
        <w:t>Same Pre-test conditions as in clause 7.</w:t>
      </w:r>
      <w:r w:rsidR="00D23BD2" w:rsidRPr="00196BCA">
        <w:t>1.</w:t>
      </w:r>
      <w:r w:rsidRPr="00196BCA">
        <w:t>1.0 except that set to return no data in uplink.</w:t>
      </w:r>
    </w:p>
    <w:p w14:paraId="11DD5147" w14:textId="77777777" w:rsidR="00A74F15" w:rsidRPr="00196BCA" w:rsidRDefault="00A74F15" w:rsidP="00B5202A">
      <w:pPr>
        <w:pStyle w:val="H6"/>
      </w:pPr>
      <w:r w:rsidRPr="00196BCA">
        <w:t>7.</w:t>
      </w:r>
      <w:r w:rsidR="00D23BD2" w:rsidRPr="00196BCA">
        <w:t>1.</w:t>
      </w:r>
      <w:r w:rsidRPr="00196BCA">
        <w:t>1.5.3.3.2</w:t>
      </w:r>
      <w:r w:rsidRPr="00196BCA">
        <w:tab/>
        <w:t>Test procedure sequence</w:t>
      </w:r>
    </w:p>
    <w:p w14:paraId="7283B907" w14:textId="77777777" w:rsidR="00A74F15" w:rsidRPr="00196BCA" w:rsidRDefault="00A74F15" w:rsidP="00A74F15">
      <w:pPr>
        <w:overflowPunct/>
        <w:autoSpaceDE/>
        <w:autoSpaceDN/>
        <w:adjustRightInd/>
        <w:rPr>
          <w:lang w:eastAsia="zh-CN"/>
        </w:rPr>
      </w:pPr>
      <w:r w:rsidRPr="00196BCA">
        <w:rPr>
          <w:lang w:eastAsia="zh-CN"/>
        </w:rPr>
        <w:t xml:space="preserve">For FDD, </w:t>
      </w:r>
      <w:r w:rsidRPr="00196BCA">
        <w:rPr>
          <w:i/>
          <w:lang w:eastAsia="zh-CN"/>
        </w:rPr>
        <w:t xml:space="preserve">NormalSLT </w:t>
      </w:r>
      <w:r w:rsidRPr="00196BCA">
        <w:rPr>
          <w:lang w:eastAsia="zh-CN"/>
        </w:rPr>
        <w:t xml:space="preserve">(current SFN, current sub-frame, current slot, y) = y; For TDD, </w:t>
      </w:r>
      <w:r w:rsidRPr="00196BCA">
        <w:rPr>
          <w:i/>
          <w:lang w:eastAsia="zh-CN"/>
        </w:rPr>
        <w:t xml:space="preserve">NormalSLT </w:t>
      </w:r>
      <w:r w:rsidRPr="00196BCA">
        <w:rPr>
          <w:lang w:eastAsia="zh-CN"/>
        </w:rPr>
        <w:t>(current SFN, current slot, y) counts the minimum number of normal slots needed to cover y number of PDCCH-occasions(slots) until next PDCCH-occasion(slot) available, starting from cu</w:t>
      </w:r>
      <w:r w:rsidR="00DD77FF" w:rsidRPr="00196BCA">
        <w:rPr>
          <w:lang w:eastAsia="zh-CN"/>
        </w:rPr>
        <w:t>rrent slot on current Subframe.</w:t>
      </w:r>
    </w:p>
    <w:p w14:paraId="425E3BA4" w14:textId="77777777" w:rsidR="00A74F15" w:rsidRPr="00196BCA" w:rsidRDefault="00A74F15" w:rsidP="008C2CC8">
      <w:pPr>
        <w:pStyle w:val="TH"/>
      </w:pPr>
      <w:r w:rsidRPr="00196BCA">
        <w:t>Table 7.</w:t>
      </w:r>
      <w:r w:rsidR="00D23BD2" w:rsidRPr="00196BCA">
        <w:t>1.</w:t>
      </w:r>
      <w:r w:rsidRPr="00196BCA">
        <w:t>1.5.3.3.2-1: Main behaviour</w:t>
      </w:r>
    </w:p>
    <w:tbl>
      <w:tblPr>
        <w:tblW w:w="97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8"/>
        <w:gridCol w:w="3969"/>
        <w:gridCol w:w="709"/>
        <w:gridCol w:w="2977"/>
        <w:gridCol w:w="567"/>
        <w:gridCol w:w="892"/>
      </w:tblGrid>
      <w:tr w:rsidR="00A74F15" w:rsidRPr="00196BCA" w14:paraId="0DC598C4" w14:textId="77777777" w:rsidTr="00A74F15">
        <w:tc>
          <w:tcPr>
            <w:tcW w:w="648" w:type="dxa"/>
            <w:tcBorders>
              <w:bottom w:val="nil"/>
            </w:tcBorders>
          </w:tcPr>
          <w:p w14:paraId="3422C8A3" w14:textId="77777777" w:rsidR="00A74F15" w:rsidRPr="00196BCA" w:rsidRDefault="00A74F15" w:rsidP="00F90841">
            <w:pPr>
              <w:pStyle w:val="TAH"/>
              <w:rPr>
                <w:lang w:eastAsia="en-US"/>
              </w:rPr>
            </w:pPr>
            <w:r w:rsidRPr="00196BCA">
              <w:rPr>
                <w:lang w:eastAsia="en-US"/>
              </w:rPr>
              <w:t>St</w:t>
            </w:r>
          </w:p>
        </w:tc>
        <w:tc>
          <w:tcPr>
            <w:tcW w:w="3969" w:type="dxa"/>
            <w:tcBorders>
              <w:bottom w:val="nil"/>
            </w:tcBorders>
          </w:tcPr>
          <w:p w14:paraId="3577E8B0" w14:textId="77777777" w:rsidR="00A74F15" w:rsidRPr="00196BCA" w:rsidRDefault="00A74F15" w:rsidP="00922650">
            <w:pPr>
              <w:pStyle w:val="TAH"/>
              <w:rPr>
                <w:lang w:eastAsia="en-US"/>
              </w:rPr>
            </w:pPr>
            <w:r w:rsidRPr="00196BCA">
              <w:rPr>
                <w:lang w:eastAsia="en-US"/>
              </w:rPr>
              <w:t>Procedure</w:t>
            </w:r>
          </w:p>
        </w:tc>
        <w:tc>
          <w:tcPr>
            <w:tcW w:w="3686" w:type="dxa"/>
            <w:gridSpan w:val="2"/>
          </w:tcPr>
          <w:p w14:paraId="542668C0" w14:textId="77777777" w:rsidR="00A74F15" w:rsidRPr="00196BCA" w:rsidRDefault="00A74F15" w:rsidP="00F85B4D">
            <w:pPr>
              <w:pStyle w:val="TAH"/>
              <w:rPr>
                <w:lang w:eastAsia="en-US"/>
              </w:rPr>
            </w:pPr>
            <w:r w:rsidRPr="00196BCA">
              <w:rPr>
                <w:lang w:eastAsia="en-US"/>
              </w:rPr>
              <w:t>Message Sequence</w:t>
            </w:r>
          </w:p>
        </w:tc>
        <w:tc>
          <w:tcPr>
            <w:tcW w:w="567" w:type="dxa"/>
            <w:tcBorders>
              <w:bottom w:val="nil"/>
            </w:tcBorders>
          </w:tcPr>
          <w:p w14:paraId="608D6C28" w14:textId="77777777" w:rsidR="00A74F15" w:rsidRPr="00196BCA" w:rsidRDefault="00A74F15" w:rsidP="000517D2">
            <w:pPr>
              <w:pStyle w:val="TAH"/>
              <w:rPr>
                <w:lang w:eastAsia="en-US"/>
              </w:rPr>
            </w:pPr>
            <w:r w:rsidRPr="00196BCA">
              <w:rPr>
                <w:lang w:eastAsia="en-US"/>
              </w:rPr>
              <w:t>TP</w:t>
            </w:r>
          </w:p>
        </w:tc>
        <w:tc>
          <w:tcPr>
            <w:tcW w:w="892" w:type="dxa"/>
            <w:tcBorders>
              <w:bottom w:val="nil"/>
            </w:tcBorders>
          </w:tcPr>
          <w:p w14:paraId="2C7B35A4" w14:textId="77777777" w:rsidR="00A74F15" w:rsidRPr="00196BCA" w:rsidRDefault="00A74F15" w:rsidP="000517D2">
            <w:pPr>
              <w:pStyle w:val="TAH"/>
              <w:rPr>
                <w:lang w:eastAsia="en-US"/>
              </w:rPr>
            </w:pPr>
            <w:r w:rsidRPr="00196BCA">
              <w:rPr>
                <w:lang w:eastAsia="en-US"/>
              </w:rPr>
              <w:t>Verdict</w:t>
            </w:r>
          </w:p>
        </w:tc>
      </w:tr>
      <w:tr w:rsidR="00A74F15" w:rsidRPr="00196BCA" w14:paraId="17CB2A48" w14:textId="77777777" w:rsidTr="00A74F15">
        <w:tc>
          <w:tcPr>
            <w:tcW w:w="648" w:type="dxa"/>
            <w:tcBorders>
              <w:top w:val="nil"/>
            </w:tcBorders>
          </w:tcPr>
          <w:p w14:paraId="708255EA" w14:textId="77777777" w:rsidR="00A74F15" w:rsidRPr="00196BCA" w:rsidRDefault="00A74F15" w:rsidP="00F90841">
            <w:pPr>
              <w:pStyle w:val="TAH"/>
              <w:rPr>
                <w:lang w:eastAsia="en-US"/>
              </w:rPr>
            </w:pPr>
          </w:p>
        </w:tc>
        <w:tc>
          <w:tcPr>
            <w:tcW w:w="3969" w:type="dxa"/>
            <w:tcBorders>
              <w:top w:val="nil"/>
            </w:tcBorders>
          </w:tcPr>
          <w:p w14:paraId="5326F37C" w14:textId="77777777" w:rsidR="00A74F15" w:rsidRPr="00196BCA" w:rsidRDefault="00A74F15" w:rsidP="00922650">
            <w:pPr>
              <w:pStyle w:val="TAH"/>
              <w:rPr>
                <w:lang w:eastAsia="en-US"/>
              </w:rPr>
            </w:pPr>
          </w:p>
        </w:tc>
        <w:tc>
          <w:tcPr>
            <w:tcW w:w="709" w:type="dxa"/>
          </w:tcPr>
          <w:p w14:paraId="1857B118" w14:textId="77777777" w:rsidR="00A74F15" w:rsidRPr="00196BCA" w:rsidRDefault="00A74F15" w:rsidP="00F85B4D">
            <w:pPr>
              <w:pStyle w:val="TAH"/>
              <w:rPr>
                <w:lang w:eastAsia="en-US"/>
              </w:rPr>
            </w:pPr>
            <w:r w:rsidRPr="00196BCA">
              <w:rPr>
                <w:lang w:eastAsia="en-US"/>
              </w:rPr>
              <w:t xml:space="preserve">U </w:t>
            </w:r>
            <w:r w:rsidR="00A93F95" w:rsidRPr="00196BCA">
              <w:rPr>
                <w:lang w:eastAsia="en-US"/>
              </w:rPr>
              <w:t>–</w:t>
            </w:r>
            <w:r w:rsidRPr="00196BCA">
              <w:rPr>
                <w:lang w:eastAsia="en-US"/>
              </w:rPr>
              <w:t xml:space="preserve"> S</w:t>
            </w:r>
          </w:p>
        </w:tc>
        <w:tc>
          <w:tcPr>
            <w:tcW w:w="2977" w:type="dxa"/>
          </w:tcPr>
          <w:p w14:paraId="77319F69" w14:textId="77777777" w:rsidR="00A74F15" w:rsidRPr="00196BCA" w:rsidRDefault="00A74F15" w:rsidP="000517D2">
            <w:pPr>
              <w:pStyle w:val="TAH"/>
              <w:rPr>
                <w:lang w:eastAsia="en-US"/>
              </w:rPr>
            </w:pPr>
            <w:r w:rsidRPr="00196BCA">
              <w:rPr>
                <w:lang w:eastAsia="en-US"/>
              </w:rPr>
              <w:t>Message</w:t>
            </w:r>
          </w:p>
        </w:tc>
        <w:tc>
          <w:tcPr>
            <w:tcW w:w="567" w:type="dxa"/>
            <w:tcBorders>
              <w:top w:val="nil"/>
            </w:tcBorders>
          </w:tcPr>
          <w:p w14:paraId="45BD7A1A" w14:textId="77777777" w:rsidR="00A74F15" w:rsidRPr="00196BCA" w:rsidRDefault="00A74F15" w:rsidP="000517D2">
            <w:pPr>
              <w:pStyle w:val="TAH"/>
              <w:rPr>
                <w:lang w:eastAsia="en-US"/>
              </w:rPr>
            </w:pPr>
          </w:p>
        </w:tc>
        <w:tc>
          <w:tcPr>
            <w:tcW w:w="892" w:type="dxa"/>
            <w:tcBorders>
              <w:top w:val="nil"/>
            </w:tcBorders>
          </w:tcPr>
          <w:p w14:paraId="11021423" w14:textId="77777777" w:rsidR="00A74F15" w:rsidRPr="00196BCA" w:rsidRDefault="00A74F15" w:rsidP="000E628A">
            <w:pPr>
              <w:pStyle w:val="TAH"/>
              <w:rPr>
                <w:lang w:eastAsia="en-US"/>
              </w:rPr>
            </w:pPr>
          </w:p>
        </w:tc>
      </w:tr>
      <w:tr w:rsidR="00A74F15" w:rsidRPr="00196BCA" w14:paraId="47AB11BF" w14:textId="77777777" w:rsidTr="00A74F15">
        <w:tc>
          <w:tcPr>
            <w:tcW w:w="648" w:type="dxa"/>
          </w:tcPr>
          <w:p w14:paraId="6821BC09" w14:textId="77777777" w:rsidR="00A74F15" w:rsidRPr="00196BCA" w:rsidRDefault="00A74F15" w:rsidP="00131CE5">
            <w:pPr>
              <w:pStyle w:val="TAC"/>
              <w:rPr>
                <w:lang w:eastAsia="en-US"/>
              </w:rPr>
            </w:pPr>
            <w:r w:rsidRPr="00196BCA">
              <w:rPr>
                <w:lang w:eastAsia="zh-CN"/>
              </w:rPr>
              <w:t>1</w:t>
            </w:r>
          </w:p>
        </w:tc>
        <w:tc>
          <w:tcPr>
            <w:tcW w:w="3969" w:type="dxa"/>
          </w:tcPr>
          <w:p w14:paraId="713781BA" w14:textId="78546CDD" w:rsidR="00A74F15" w:rsidRPr="00196BCA" w:rsidRDefault="00DD77FF" w:rsidP="00BF7949">
            <w:pPr>
              <w:pStyle w:val="TAL"/>
              <w:rPr>
                <w:lang w:eastAsia="en-US"/>
              </w:rPr>
            </w:pPr>
            <w:bookmarkStart w:id="16" w:name="_Hlk506999736"/>
            <w:r w:rsidRPr="00196BCA">
              <w:rPr>
                <w:lang w:eastAsia="en-US"/>
              </w:rPr>
              <w:t>SS t</w:t>
            </w:r>
            <w:r w:rsidR="00A74F15" w:rsidRPr="00196BCA">
              <w:rPr>
                <w:lang w:eastAsia="en-US"/>
              </w:rPr>
              <w:t xml:space="preserve">ransmits </w:t>
            </w:r>
            <w:r w:rsidR="00BF7949" w:rsidRPr="00196BCA">
              <w:rPr>
                <w:lang w:eastAsia="en-US"/>
              </w:rPr>
              <w:t xml:space="preserve">NR </w:t>
            </w:r>
            <w:r w:rsidR="00BF7949" w:rsidRPr="00196BCA">
              <w:rPr>
                <w:i/>
                <w:lang w:eastAsia="en-US"/>
              </w:rPr>
              <w:t>RRCReconfiguration</w:t>
            </w:r>
            <w:r w:rsidR="00BF7949" w:rsidRPr="00196BCA">
              <w:rPr>
                <w:lang w:eastAsia="en-US"/>
              </w:rPr>
              <w:t xml:space="preserve"> message </w:t>
            </w:r>
            <w:r w:rsidR="00A74F15" w:rsidRPr="00196BCA">
              <w:rPr>
                <w:lang w:eastAsia="en-US"/>
              </w:rPr>
              <w:t xml:space="preserve">to configure specific DRX parameters for </w:t>
            </w:r>
            <w:r w:rsidR="00BF7949" w:rsidRPr="00196BCA">
              <w:rPr>
                <w:lang w:eastAsia="en-US"/>
              </w:rPr>
              <w:t>Sp</w:t>
            </w:r>
            <w:r w:rsidR="00A74F15" w:rsidRPr="00196BCA">
              <w:rPr>
                <w:lang w:eastAsia="en-US"/>
              </w:rPr>
              <w:t>Cell</w:t>
            </w:r>
            <w:bookmarkEnd w:id="16"/>
            <w:r w:rsidR="00840479" w:rsidRPr="00196BCA">
              <w:rPr>
                <w:lang w:eastAsia="en-US"/>
              </w:rPr>
              <w:t xml:space="preserve"> </w:t>
            </w:r>
            <w:r w:rsidR="00BF7949" w:rsidRPr="00196BCA">
              <w:rPr>
                <w:lang w:eastAsia="en-US"/>
              </w:rPr>
              <w:t>(Note1)</w:t>
            </w:r>
            <w:r w:rsidR="00535E8F" w:rsidRPr="00196BCA">
              <w:rPr>
                <w:lang w:eastAsia="en-US"/>
              </w:rPr>
              <w:t>.</w:t>
            </w:r>
          </w:p>
        </w:tc>
        <w:tc>
          <w:tcPr>
            <w:tcW w:w="709" w:type="dxa"/>
          </w:tcPr>
          <w:p w14:paraId="7978C250" w14:textId="77777777" w:rsidR="00A74F15" w:rsidRPr="00196BCA" w:rsidRDefault="00E016BA" w:rsidP="00131CE5">
            <w:pPr>
              <w:pStyle w:val="TAC"/>
              <w:rPr>
                <w:lang w:eastAsia="en-US"/>
              </w:rPr>
            </w:pPr>
            <w:r w:rsidRPr="00196BCA">
              <w:rPr>
                <w:lang w:eastAsia="en-US"/>
              </w:rPr>
              <w:t>&lt;--</w:t>
            </w:r>
          </w:p>
        </w:tc>
        <w:tc>
          <w:tcPr>
            <w:tcW w:w="2977" w:type="dxa"/>
          </w:tcPr>
          <w:p w14:paraId="28C3801C" w14:textId="77777777" w:rsidR="00A74F15" w:rsidRPr="00196BCA" w:rsidRDefault="00A74F15" w:rsidP="00131CE5">
            <w:pPr>
              <w:pStyle w:val="TAL"/>
              <w:rPr>
                <w:lang w:eastAsia="en-US"/>
              </w:rPr>
            </w:pPr>
            <w:r w:rsidRPr="00196BCA">
              <w:rPr>
                <w:lang w:eastAsia="en-US"/>
              </w:rPr>
              <w:t>-</w:t>
            </w:r>
          </w:p>
        </w:tc>
        <w:tc>
          <w:tcPr>
            <w:tcW w:w="567" w:type="dxa"/>
          </w:tcPr>
          <w:p w14:paraId="6F166E30" w14:textId="77777777" w:rsidR="00A74F15" w:rsidRPr="00196BCA" w:rsidRDefault="00A74F15" w:rsidP="00131CE5">
            <w:pPr>
              <w:pStyle w:val="TAC"/>
              <w:rPr>
                <w:lang w:eastAsia="en-US"/>
              </w:rPr>
            </w:pPr>
            <w:r w:rsidRPr="00196BCA">
              <w:rPr>
                <w:lang w:eastAsia="en-US"/>
              </w:rPr>
              <w:t>-</w:t>
            </w:r>
          </w:p>
        </w:tc>
        <w:tc>
          <w:tcPr>
            <w:tcW w:w="892" w:type="dxa"/>
          </w:tcPr>
          <w:p w14:paraId="4A8E143C" w14:textId="77777777" w:rsidR="00A74F15" w:rsidRPr="00196BCA" w:rsidRDefault="00A74F15" w:rsidP="00131CE5">
            <w:pPr>
              <w:pStyle w:val="TAC"/>
              <w:rPr>
                <w:lang w:eastAsia="en-US"/>
              </w:rPr>
            </w:pPr>
            <w:r w:rsidRPr="00196BCA">
              <w:rPr>
                <w:lang w:eastAsia="en-US"/>
              </w:rPr>
              <w:t>-</w:t>
            </w:r>
          </w:p>
        </w:tc>
      </w:tr>
      <w:tr w:rsidR="00A74F15" w:rsidRPr="00196BCA" w14:paraId="40EB94ED" w14:textId="77777777" w:rsidTr="00A74F15">
        <w:tc>
          <w:tcPr>
            <w:tcW w:w="648" w:type="dxa"/>
          </w:tcPr>
          <w:p w14:paraId="08D49EF6" w14:textId="77777777" w:rsidR="00A74F15" w:rsidRPr="00196BCA" w:rsidRDefault="00A74F15" w:rsidP="00131CE5">
            <w:pPr>
              <w:pStyle w:val="TAC"/>
              <w:rPr>
                <w:lang w:eastAsia="en-US"/>
              </w:rPr>
            </w:pPr>
            <w:r w:rsidRPr="00196BCA">
              <w:rPr>
                <w:lang w:eastAsia="zh-CN"/>
              </w:rPr>
              <w:t>2</w:t>
            </w:r>
          </w:p>
        </w:tc>
        <w:tc>
          <w:tcPr>
            <w:tcW w:w="3969" w:type="dxa"/>
          </w:tcPr>
          <w:p w14:paraId="5FE2FD49" w14:textId="0F775075" w:rsidR="00A74F15" w:rsidRPr="00196BCA" w:rsidRDefault="00A74F15" w:rsidP="00BF7949">
            <w:pPr>
              <w:pStyle w:val="TAL"/>
              <w:rPr>
                <w:lang w:eastAsia="en-US"/>
              </w:rPr>
            </w:pPr>
            <w:bookmarkStart w:id="17" w:name="_Hlk506999799"/>
            <w:r w:rsidRPr="00196BCA">
              <w:rPr>
                <w:lang w:eastAsia="en-US"/>
              </w:rPr>
              <w:t>The UE transmit</w:t>
            </w:r>
            <w:r w:rsidR="00BF7949" w:rsidRPr="00196BCA">
              <w:rPr>
                <w:lang w:eastAsia="en-US"/>
              </w:rPr>
              <w:t xml:space="preserve">NR </w:t>
            </w:r>
            <w:r w:rsidR="00BF7949" w:rsidRPr="00196BCA">
              <w:rPr>
                <w:i/>
                <w:lang w:eastAsia="en-US"/>
              </w:rPr>
              <w:t>RRCReconfigurationComplete</w:t>
            </w:r>
            <w:r w:rsidR="00BF7949" w:rsidRPr="00196BCA">
              <w:rPr>
                <w:lang w:eastAsia="en-US"/>
              </w:rPr>
              <w:t xml:space="preserve"> message</w:t>
            </w:r>
            <w:r w:rsidRPr="00196BCA">
              <w:rPr>
                <w:lang w:eastAsia="en-US"/>
              </w:rPr>
              <w:t>s</w:t>
            </w:r>
            <w:r w:rsidR="00535E8F" w:rsidRPr="00196BCA">
              <w:rPr>
                <w:lang w:eastAsia="en-US"/>
              </w:rPr>
              <w:t>.</w:t>
            </w:r>
            <w:r w:rsidRPr="00196BCA">
              <w:rPr>
                <w:lang w:eastAsia="en-US"/>
              </w:rPr>
              <w:t xml:space="preserve"> </w:t>
            </w:r>
            <w:bookmarkEnd w:id="17"/>
            <w:r w:rsidR="00BF7949" w:rsidRPr="00196BCA">
              <w:rPr>
                <w:lang w:eastAsia="en-US"/>
              </w:rPr>
              <w:t>(Note 2)</w:t>
            </w:r>
          </w:p>
        </w:tc>
        <w:tc>
          <w:tcPr>
            <w:tcW w:w="709" w:type="dxa"/>
          </w:tcPr>
          <w:p w14:paraId="221BC305" w14:textId="77777777" w:rsidR="00A74F15" w:rsidRPr="00196BCA" w:rsidRDefault="00E016BA" w:rsidP="00131CE5">
            <w:pPr>
              <w:pStyle w:val="TAC"/>
              <w:rPr>
                <w:lang w:eastAsia="en-US"/>
              </w:rPr>
            </w:pPr>
            <w:r w:rsidRPr="00196BCA">
              <w:rPr>
                <w:lang w:eastAsia="zh-CN"/>
              </w:rPr>
              <w:t>--&gt;</w:t>
            </w:r>
          </w:p>
        </w:tc>
        <w:tc>
          <w:tcPr>
            <w:tcW w:w="2977" w:type="dxa"/>
          </w:tcPr>
          <w:p w14:paraId="1E156711" w14:textId="77777777" w:rsidR="00A74F15" w:rsidRPr="00196BCA" w:rsidRDefault="00A74F15" w:rsidP="00131CE5">
            <w:pPr>
              <w:pStyle w:val="TAL"/>
              <w:rPr>
                <w:lang w:eastAsia="en-US"/>
              </w:rPr>
            </w:pPr>
            <w:r w:rsidRPr="00196BCA">
              <w:rPr>
                <w:lang w:eastAsia="en-US"/>
              </w:rPr>
              <w:t>-</w:t>
            </w:r>
          </w:p>
        </w:tc>
        <w:tc>
          <w:tcPr>
            <w:tcW w:w="567" w:type="dxa"/>
          </w:tcPr>
          <w:p w14:paraId="361FBF42" w14:textId="77777777" w:rsidR="00A74F15" w:rsidRPr="00196BCA" w:rsidRDefault="00A74F15" w:rsidP="00131CE5">
            <w:pPr>
              <w:pStyle w:val="TAC"/>
              <w:rPr>
                <w:lang w:eastAsia="en-US"/>
              </w:rPr>
            </w:pPr>
            <w:r w:rsidRPr="00196BCA">
              <w:rPr>
                <w:lang w:eastAsia="en-US"/>
              </w:rPr>
              <w:t>-</w:t>
            </w:r>
          </w:p>
        </w:tc>
        <w:tc>
          <w:tcPr>
            <w:tcW w:w="892" w:type="dxa"/>
          </w:tcPr>
          <w:p w14:paraId="7AF916C6" w14:textId="77777777" w:rsidR="00A74F15" w:rsidRPr="00196BCA" w:rsidRDefault="00A74F15" w:rsidP="00131CE5">
            <w:pPr>
              <w:pStyle w:val="TAC"/>
              <w:rPr>
                <w:lang w:eastAsia="en-US"/>
              </w:rPr>
            </w:pPr>
            <w:r w:rsidRPr="00196BCA">
              <w:rPr>
                <w:lang w:eastAsia="en-US"/>
              </w:rPr>
              <w:t>-</w:t>
            </w:r>
          </w:p>
        </w:tc>
      </w:tr>
      <w:tr w:rsidR="00A74F15" w:rsidRPr="00196BCA" w14:paraId="72BDC728" w14:textId="77777777" w:rsidTr="00A74F15">
        <w:tc>
          <w:tcPr>
            <w:tcW w:w="648" w:type="dxa"/>
            <w:tcBorders>
              <w:top w:val="single" w:sz="4" w:space="0" w:color="auto"/>
              <w:left w:val="single" w:sz="4" w:space="0" w:color="auto"/>
              <w:bottom w:val="single" w:sz="4" w:space="0" w:color="auto"/>
              <w:right w:val="single" w:sz="4" w:space="0" w:color="auto"/>
            </w:tcBorders>
          </w:tcPr>
          <w:p w14:paraId="28BD30A0" w14:textId="77777777" w:rsidR="00A74F15" w:rsidRPr="00196BCA" w:rsidRDefault="00A74F15" w:rsidP="00131CE5">
            <w:pPr>
              <w:pStyle w:val="TAC"/>
              <w:rPr>
                <w:lang w:eastAsia="zh-CN"/>
              </w:rPr>
            </w:pPr>
            <w:r w:rsidRPr="00196BCA">
              <w:rPr>
                <w:lang w:eastAsia="zh-CN"/>
              </w:rPr>
              <w:t>3</w:t>
            </w:r>
          </w:p>
        </w:tc>
        <w:tc>
          <w:tcPr>
            <w:tcW w:w="3969" w:type="dxa"/>
            <w:tcBorders>
              <w:top w:val="single" w:sz="4" w:space="0" w:color="auto"/>
              <w:left w:val="single" w:sz="4" w:space="0" w:color="auto"/>
              <w:bottom w:val="single" w:sz="4" w:space="0" w:color="auto"/>
              <w:right w:val="single" w:sz="4" w:space="0" w:color="auto"/>
            </w:tcBorders>
          </w:tcPr>
          <w:p w14:paraId="7CFF2C82" w14:textId="3E31142C" w:rsidR="00A74F15" w:rsidRPr="00196BCA" w:rsidRDefault="00E62948" w:rsidP="00541B2E">
            <w:pPr>
              <w:pStyle w:val="TAL"/>
              <w:rPr>
                <w:lang w:eastAsia="en-US"/>
              </w:rPr>
            </w:pPr>
            <w:r w:rsidRPr="00196BCA">
              <w:rPr>
                <w:lang w:eastAsia="en-US"/>
              </w:rPr>
              <w:t xml:space="preserve">In the first PDCCH occasion, after the </w:t>
            </w:r>
            <w:r w:rsidRPr="00196BCA">
              <w:rPr>
                <w:i/>
                <w:lang w:eastAsia="en-US"/>
              </w:rPr>
              <w:t>drx-SlotOffset</w:t>
            </w:r>
            <w:r w:rsidRPr="00196BCA">
              <w:rPr>
                <w:lang w:eastAsia="en-US"/>
              </w:rPr>
              <w:t xml:space="preserve"> when the </w:t>
            </w:r>
            <w:r w:rsidRPr="00196BCA">
              <w:rPr>
                <w:i/>
                <w:lang w:eastAsia="en-US"/>
              </w:rPr>
              <w:t>drx-onDurationTimer</w:t>
            </w:r>
            <w:r w:rsidRPr="00196BCA">
              <w:rPr>
                <w:lang w:eastAsia="en-US"/>
              </w:rPr>
              <w:t xml:space="preserve"> is running, the SS indicates the transmission of a DL MAC PDU on the PDCCH.</w:t>
            </w:r>
            <w:r w:rsidR="00840479" w:rsidRPr="00196BCA">
              <w:t xml:space="preserve"> (Note 3)(Note 4)</w:t>
            </w:r>
            <w:r w:rsidR="00393402" w:rsidRPr="00196BCA">
              <w:rPr>
                <w:lang w:eastAsia="zh-CN"/>
              </w:rPr>
              <w:t>(Note 5)</w:t>
            </w:r>
          </w:p>
        </w:tc>
        <w:tc>
          <w:tcPr>
            <w:tcW w:w="709" w:type="dxa"/>
            <w:tcBorders>
              <w:top w:val="single" w:sz="4" w:space="0" w:color="auto"/>
              <w:left w:val="single" w:sz="4" w:space="0" w:color="auto"/>
              <w:bottom w:val="single" w:sz="4" w:space="0" w:color="auto"/>
              <w:right w:val="single" w:sz="4" w:space="0" w:color="auto"/>
            </w:tcBorders>
          </w:tcPr>
          <w:p w14:paraId="645B74E1" w14:textId="77777777" w:rsidR="00A74F15" w:rsidRPr="00196BCA" w:rsidRDefault="00E016BA" w:rsidP="00131CE5">
            <w:pPr>
              <w:pStyle w:val="TAC"/>
              <w:rPr>
                <w:lang w:eastAsia="zh-CN"/>
              </w:rPr>
            </w:pPr>
            <w:r w:rsidRPr="00196BCA">
              <w:rPr>
                <w:lang w:eastAsia="zh-CN"/>
              </w:rPr>
              <w:t>&lt;--</w:t>
            </w:r>
          </w:p>
        </w:tc>
        <w:tc>
          <w:tcPr>
            <w:tcW w:w="2977" w:type="dxa"/>
            <w:tcBorders>
              <w:top w:val="single" w:sz="4" w:space="0" w:color="auto"/>
              <w:left w:val="single" w:sz="4" w:space="0" w:color="auto"/>
              <w:bottom w:val="single" w:sz="4" w:space="0" w:color="auto"/>
              <w:right w:val="single" w:sz="4" w:space="0" w:color="auto"/>
            </w:tcBorders>
          </w:tcPr>
          <w:p w14:paraId="239FCD1B" w14:textId="77777777" w:rsidR="00A74F15" w:rsidRPr="00196BCA" w:rsidRDefault="00A74F15" w:rsidP="00131CE5">
            <w:pPr>
              <w:pStyle w:val="TAL"/>
              <w:rPr>
                <w:lang w:eastAsia="zh-CN"/>
              </w:rPr>
            </w:pPr>
            <w:r w:rsidRPr="00196BCA">
              <w:rPr>
                <w:lang w:eastAsia="zh-CN"/>
              </w:rPr>
              <w:t>MAC PDU</w:t>
            </w:r>
          </w:p>
        </w:tc>
        <w:tc>
          <w:tcPr>
            <w:tcW w:w="567" w:type="dxa"/>
            <w:tcBorders>
              <w:top w:val="single" w:sz="4" w:space="0" w:color="auto"/>
              <w:left w:val="single" w:sz="4" w:space="0" w:color="auto"/>
              <w:bottom w:val="single" w:sz="4" w:space="0" w:color="auto"/>
              <w:right w:val="single" w:sz="4" w:space="0" w:color="auto"/>
            </w:tcBorders>
          </w:tcPr>
          <w:p w14:paraId="448C57D4" w14:textId="77777777" w:rsidR="00A74F15" w:rsidRPr="00196BCA" w:rsidRDefault="00A74F15" w:rsidP="00131CE5">
            <w:pPr>
              <w:pStyle w:val="TAC"/>
              <w:rPr>
                <w:lang w:eastAsia="en-US"/>
              </w:rPr>
            </w:pPr>
            <w:r w:rsidRPr="00196BCA">
              <w:rPr>
                <w:lang w:eastAsia="en-US"/>
              </w:rPr>
              <w:t>-</w:t>
            </w:r>
          </w:p>
        </w:tc>
        <w:tc>
          <w:tcPr>
            <w:tcW w:w="892" w:type="dxa"/>
            <w:tcBorders>
              <w:top w:val="single" w:sz="4" w:space="0" w:color="auto"/>
              <w:left w:val="single" w:sz="4" w:space="0" w:color="auto"/>
              <w:bottom w:val="single" w:sz="4" w:space="0" w:color="auto"/>
              <w:right w:val="single" w:sz="4" w:space="0" w:color="auto"/>
            </w:tcBorders>
          </w:tcPr>
          <w:p w14:paraId="571243BE" w14:textId="77777777" w:rsidR="00A74F15" w:rsidRPr="00196BCA" w:rsidRDefault="00A74F15" w:rsidP="00131CE5">
            <w:pPr>
              <w:pStyle w:val="TAC"/>
              <w:rPr>
                <w:lang w:eastAsia="en-US"/>
              </w:rPr>
            </w:pPr>
            <w:r w:rsidRPr="00196BCA">
              <w:rPr>
                <w:lang w:eastAsia="en-US"/>
              </w:rPr>
              <w:t>-</w:t>
            </w:r>
          </w:p>
        </w:tc>
      </w:tr>
      <w:tr w:rsidR="00A74F15" w:rsidRPr="00196BCA" w14:paraId="15AED706" w14:textId="77777777" w:rsidTr="00A74F15">
        <w:tc>
          <w:tcPr>
            <w:tcW w:w="648" w:type="dxa"/>
            <w:tcBorders>
              <w:top w:val="single" w:sz="4" w:space="0" w:color="auto"/>
              <w:left w:val="single" w:sz="4" w:space="0" w:color="auto"/>
              <w:bottom w:val="single" w:sz="4" w:space="0" w:color="auto"/>
              <w:right w:val="single" w:sz="4" w:space="0" w:color="auto"/>
            </w:tcBorders>
          </w:tcPr>
          <w:p w14:paraId="758E4263" w14:textId="77777777" w:rsidR="00A74F15" w:rsidRPr="00196BCA" w:rsidRDefault="00A74F15" w:rsidP="00131CE5">
            <w:pPr>
              <w:pStyle w:val="TAC"/>
              <w:rPr>
                <w:lang w:eastAsia="zh-CN"/>
              </w:rPr>
            </w:pPr>
            <w:r w:rsidRPr="00196BCA">
              <w:rPr>
                <w:lang w:eastAsia="zh-CN"/>
              </w:rPr>
              <w:t>4</w:t>
            </w:r>
          </w:p>
        </w:tc>
        <w:tc>
          <w:tcPr>
            <w:tcW w:w="3969" w:type="dxa"/>
            <w:tcBorders>
              <w:top w:val="single" w:sz="4" w:space="0" w:color="auto"/>
              <w:left w:val="single" w:sz="4" w:space="0" w:color="auto"/>
              <w:bottom w:val="single" w:sz="4" w:space="0" w:color="auto"/>
              <w:right w:val="single" w:sz="4" w:space="0" w:color="auto"/>
            </w:tcBorders>
          </w:tcPr>
          <w:p w14:paraId="6D95CFB7" w14:textId="77777777" w:rsidR="00A74F15" w:rsidRPr="00196BCA" w:rsidRDefault="00A74F15" w:rsidP="00131CE5">
            <w:pPr>
              <w:pStyle w:val="TAL"/>
              <w:rPr>
                <w:lang w:eastAsia="en-US"/>
              </w:rPr>
            </w:pPr>
            <w:r w:rsidRPr="00196BCA">
              <w:rPr>
                <w:lang w:eastAsia="en-US"/>
              </w:rPr>
              <w:t>Check: Does the UE transmit a HARQ ACK for the DL MAC PDU in Step 3?</w:t>
            </w:r>
          </w:p>
        </w:tc>
        <w:tc>
          <w:tcPr>
            <w:tcW w:w="709" w:type="dxa"/>
            <w:tcBorders>
              <w:top w:val="single" w:sz="4" w:space="0" w:color="auto"/>
              <w:left w:val="single" w:sz="4" w:space="0" w:color="auto"/>
              <w:bottom w:val="single" w:sz="4" w:space="0" w:color="auto"/>
              <w:right w:val="single" w:sz="4" w:space="0" w:color="auto"/>
            </w:tcBorders>
          </w:tcPr>
          <w:p w14:paraId="274E9425" w14:textId="77777777" w:rsidR="00A74F15" w:rsidRPr="00196BCA" w:rsidRDefault="00E016BA" w:rsidP="00131CE5">
            <w:pPr>
              <w:pStyle w:val="TAC"/>
              <w:rPr>
                <w:lang w:eastAsia="zh-CN"/>
              </w:rPr>
            </w:pPr>
            <w:r w:rsidRPr="00196BCA">
              <w:rPr>
                <w:lang w:eastAsia="zh-CN"/>
              </w:rPr>
              <w:t>--&gt;</w:t>
            </w:r>
          </w:p>
        </w:tc>
        <w:tc>
          <w:tcPr>
            <w:tcW w:w="2977" w:type="dxa"/>
            <w:tcBorders>
              <w:top w:val="single" w:sz="4" w:space="0" w:color="auto"/>
              <w:left w:val="single" w:sz="4" w:space="0" w:color="auto"/>
              <w:bottom w:val="single" w:sz="4" w:space="0" w:color="auto"/>
              <w:right w:val="single" w:sz="4" w:space="0" w:color="auto"/>
            </w:tcBorders>
          </w:tcPr>
          <w:p w14:paraId="0C96223E" w14:textId="77777777" w:rsidR="00A74F15" w:rsidRPr="00196BCA" w:rsidRDefault="00A74F15" w:rsidP="00131CE5">
            <w:pPr>
              <w:pStyle w:val="TAL"/>
              <w:rPr>
                <w:lang w:eastAsia="zh-CN"/>
              </w:rPr>
            </w:pPr>
            <w:r w:rsidRPr="00196BCA">
              <w:rPr>
                <w:lang w:eastAsia="zh-CN"/>
              </w:rPr>
              <w:t>HARQ ACK</w:t>
            </w:r>
          </w:p>
        </w:tc>
        <w:tc>
          <w:tcPr>
            <w:tcW w:w="567" w:type="dxa"/>
            <w:tcBorders>
              <w:top w:val="single" w:sz="4" w:space="0" w:color="auto"/>
              <w:left w:val="single" w:sz="4" w:space="0" w:color="auto"/>
              <w:bottom w:val="single" w:sz="4" w:space="0" w:color="auto"/>
              <w:right w:val="single" w:sz="4" w:space="0" w:color="auto"/>
            </w:tcBorders>
          </w:tcPr>
          <w:p w14:paraId="76AC4CFB" w14:textId="77777777" w:rsidR="00A74F15" w:rsidRPr="00196BCA" w:rsidRDefault="00840479" w:rsidP="00131CE5">
            <w:pPr>
              <w:pStyle w:val="TAC"/>
              <w:rPr>
                <w:lang w:eastAsia="en-US"/>
              </w:rPr>
            </w:pPr>
            <w:r w:rsidRPr="00196BCA">
              <w:rPr>
                <w:lang w:eastAsia="en-US"/>
              </w:rPr>
              <w:t>-</w:t>
            </w:r>
          </w:p>
        </w:tc>
        <w:tc>
          <w:tcPr>
            <w:tcW w:w="892" w:type="dxa"/>
            <w:tcBorders>
              <w:top w:val="single" w:sz="4" w:space="0" w:color="auto"/>
              <w:left w:val="single" w:sz="4" w:space="0" w:color="auto"/>
              <w:bottom w:val="single" w:sz="4" w:space="0" w:color="auto"/>
              <w:right w:val="single" w:sz="4" w:space="0" w:color="auto"/>
            </w:tcBorders>
          </w:tcPr>
          <w:p w14:paraId="4B123CAF" w14:textId="77777777" w:rsidR="00A74F15" w:rsidRPr="00196BCA" w:rsidRDefault="00840479" w:rsidP="00131CE5">
            <w:pPr>
              <w:pStyle w:val="TAC"/>
              <w:rPr>
                <w:lang w:eastAsia="en-US"/>
              </w:rPr>
            </w:pPr>
            <w:r w:rsidRPr="00196BCA">
              <w:t>-</w:t>
            </w:r>
          </w:p>
        </w:tc>
      </w:tr>
      <w:tr w:rsidR="00A74F15" w:rsidRPr="00196BCA" w14:paraId="7A4BB748" w14:textId="77777777" w:rsidTr="00A74F15">
        <w:tc>
          <w:tcPr>
            <w:tcW w:w="648" w:type="dxa"/>
            <w:tcBorders>
              <w:top w:val="single" w:sz="4" w:space="0" w:color="auto"/>
              <w:left w:val="single" w:sz="4" w:space="0" w:color="auto"/>
              <w:bottom w:val="single" w:sz="4" w:space="0" w:color="auto"/>
              <w:right w:val="single" w:sz="4" w:space="0" w:color="auto"/>
            </w:tcBorders>
          </w:tcPr>
          <w:p w14:paraId="6F7BC5A9" w14:textId="77777777" w:rsidR="00A74F15" w:rsidRPr="00196BCA" w:rsidRDefault="00A74F15" w:rsidP="00131CE5">
            <w:pPr>
              <w:pStyle w:val="TAC"/>
              <w:rPr>
                <w:lang w:eastAsia="zh-CN"/>
              </w:rPr>
            </w:pPr>
            <w:r w:rsidRPr="00196BCA">
              <w:rPr>
                <w:lang w:eastAsia="zh-CN"/>
              </w:rPr>
              <w:t>5</w:t>
            </w:r>
          </w:p>
        </w:tc>
        <w:tc>
          <w:tcPr>
            <w:tcW w:w="3969" w:type="dxa"/>
            <w:tcBorders>
              <w:top w:val="single" w:sz="4" w:space="0" w:color="auto"/>
              <w:left w:val="single" w:sz="4" w:space="0" w:color="auto"/>
              <w:bottom w:val="single" w:sz="4" w:space="0" w:color="auto"/>
              <w:right w:val="single" w:sz="4" w:space="0" w:color="auto"/>
            </w:tcBorders>
          </w:tcPr>
          <w:p w14:paraId="7A5AE558" w14:textId="2C329512" w:rsidR="00A74F15" w:rsidRPr="00196BCA" w:rsidRDefault="00E62948" w:rsidP="00541B2E">
            <w:pPr>
              <w:pStyle w:val="TAL"/>
              <w:rPr>
                <w:lang w:eastAsia="en-US"/>
              </w:rPr>
            </w:pPr>
            <w:r w:rsidRPr="00196BCA">
              <w:rPr>
                <w:lang w:eastAsia="en-US"/>
              </w:rPr>
              <w:t xml:space="preserve">At least </w:t>
            </w:r>
            <w:r w:rsidRPr="00196BCA">
              <w:rPr>
                <w:i/>
                <w:lang w:eastAsia="en-US"/>
              </w:rPr>
              <w:t>drx-InactivityTimer</w:t>
            </w:r>
            <w:r w:rsidRPr="00196BCA">
              <w:rPr>
                <w:lang w:eastAsia="en-US"/>
              </w:rPr>
              <w:t xml:space="preserve">  after the transmission of the MAC PDU in Step 3 has been indicated (This means the next DRX cycle or later after Step 1) in the last PDCCH occasion while the </w:t>
            </w:r>
            <w:r w:rsidRPr="00196BCA">
              <w:rPr>
                <w:i/>
                <w:lang w:eastAsia="en-US"/>
              </w:rPr>
              <w:t>drx-onDurationTimer</w:t>
            </w:r>
            <w:r w:rsidRPr="00196BCA">
              <w:rPr>
                <w:lang w:eastAsia="en-US"/>
              </w:rPr>
              <w:t xml:space="preserve"> is still running</w:t>
            </w:r>
            <w:r w:rsidR="00840479" w:rsidRPr="00196BCA">
              <w:t xml:space="preserve"> according to [(SFN * 10) + subframe number] modulo </w:t>
            </w:r>
            <w:r w:rsidR="00840479" w:rsidRPr="00196BCA">
              <w:rPr>
                <w:i/>
              </w:rPr>
              <w:t>drx-ShortCycle</w:t>
            </w:r>
            <w:r w:rsidR="00840479" w:rsidRPr="00196BCA">
              <w:t>) = (</w:t>
            </w:r>
            <w:r w:rsidR="00840479" w:rsidRPr="00196BCA">
              <w:rPr>
                <w:i/>
              </w:rPr>
              <w:t>drx-StartOffset</w:t>
            </w:r>
            <w:r w:rsidR="00840479" w:rsidRPr="00196BCA">
              <w:t>) modulo (</w:t>
            </w:r>
            <w:r w:rsidR="00840479" w:rsidRPr="00196BCA">
              <w:rPr>
                <w:i/>
              </w:rPr>
              <w:t>drx-ShortCycle</w:t>
            </w:r>
            <w:r w:rsidR="00840479" w:rsidRPr="00196BCA">
              <w:t>))</w:t>
            </w:r>
            <w:r w:rsidRPr="00196BCA">
              <w:rPr>
                <w:lang w:eastAsia="en-US"/>
              </w:rPr>
              <w:t>, the SS indicates the transmission a DL MAC PDU on the PDDCH.</w:t>
            </w:r>
          </w:p>
        </w:tc>
        <w:tc>
          <w:tcPr>
            <w:tcW w:w="709" w:type="dxa"/>
            <w:tcBorders>
              <w:top w:val="single" w:sz="4" w:space="0" w:color="auto"/>
              <w:left w:val="single" w:sz="4" w:space="0" w:color="auto"/>
              <w:bottom w:val="single" w:sz="4" w:space="0" w:color="auto"/>
              <w:right w:val="single" w:sz="4" w:space="0" w:color="auto"/>
            </w:tcBorders>
          </w:tcPr>
          <w:p w14:paraId="0C1D520A" w14:textId="77777777" w:rsidR="00A74F15" w:rsidRPr="00196BCA" w:rsidRDefault="00E016BA" w:rsidP="00131CE5">
            <w:pPr>
              <w:pStyle w:val="TAC"/>
              <w:rPr>
                <w:lang w:eastAsia="zh-CN"/>
              </w:rPr>
            </w:pPr>
            <w:r w:rsidRPr="00196BCA">
              <w:rPr>
                <w:lang w:eastAsia="zh-CN"/>
              </w:rPr>
              <w:t>&lt;--</w:t>
            </w:r>
          </w:p>
        </w:tc>
        <w:tc>
          <w:tcPr>
            <w:tcW w:w="2977" w:type="dxa"/>
            <w:tcBorders>
              <w:top w:val="single" w:sz="4" w:space="0" w:color="auto"/>
              <w:left w:val="single" w:sz="4" w:space="0" w:color="auto"/>
              <w:bottom w:val="single" w:sz="4" w:space="0" w:color="auto"/>
              <w:right w:val="single" w:sz="4" w:space="0" w:color="auto"/>
            </w:tcBorders>
          </w:tcPr>
          <w:p w14:paraId="5BE100DB" w14:textId="77777777" w:rsidR="00A74F15" w:rsidRPr="00196BCA" w:rsidRDefault="00A74F15" w:rsidP="00131CE5">
            <w:pPr>
              <w:pStyle w:val="TAL"/>
              <w:rPr>
                <w:lang w:eastAsia="zh-CN"/>
              </w:rPr>
            </w:pPr>
            <w:r w:rsidRPr="00196BCA">
              <w:rPr>
                <w:lang w:eastAsia="zh-CN"/>
              </w:rPr>
              <w:t>MAC PDU</w:t>
            </w:r>
          </w:p>
        </w:tc>
        <w:tc>
          <w:tcPr>
            <w:tcW w:w="567" w:type="dxa"/>
            <w:tcBorders>
              <w:top w:val="single" w:sz="4" w:space="0" w:color="auto"/>
              <w:left w:val="single" w:sz="4" w:space="0" w:color="auto"/>
              <w:bottom w:val="single" w:sz="4" w:space="0" w:color="auto"/>
              <w:right w:val="single" w:sz="4" w:space="0" w:color="auto"/>
            </w:tcBorders>
          </w:tcPr>
          <w:p w14:paraId="61EAA660" w14:textId="77777777" w:rsidR="00A74F15" w:rsidRPr="00196BCA" w:rsidRDefault="00A74F15" w:rsidP="00131CE5">
            <w:pPr>
              <w:pStyle w:val="TAC"/>
              <w:rPr>
                <w:lang w:eastAsia="en-US"/>
              </w:rPr>
            </w:pPr>
            <w:r w:rsidRPr="00196BCA">
              <w:rPr>
                <w:lang w:eastAsia="en-US"/>
              </w:rPr>
              <w:t>-</w:t>
            </w:r>
          </w:p>
        </w:tc>
        <w:tc>
          <w:tcPr>
            <w:tcW w:w="892" w:type="dxa"/>
            <w:tcBorders>
              <w:top w:val="single" w:sz="4" w:space="0" w:color="auto"/>
              <w:left w:val="single" w:sz="4" w:space="0" w:color="auto"/>
              <w:bottom w:val="single" w:sz="4" w:space="0" w:color="auto"/>
              <w:right w:val="single" w:sz="4" w:space="0" w:color="auto"/>
            </w:tcBorders>
          </w:tcPr>
          <w:p w14:paraId="01FDA265" w14:textId="77777777" w:rsidR="00A74F15" w:rsidRPr="00196BCA" w:rsidRDefault="00A74F15" w:rsidP="00131CE5">
            <w:pPr>
              <w:pStyle w:val="TAC"/>
              <w:rPr>
                <w:lang w:eastAsia="en-US"/>
              </w:rPr>
            </w:pPr>
            <w:r w:rsidRPr="00196BCA">
              <w:rPr>
                <w:lang w:eastAsia="en-US"/>
              </w:rPr>
              <w:t>-</w:t>
            </w:r>
          </w:p>
        </w:tc>
      </w:tr>
      <w:tr w:rsidR="00A74F15" w:rsidRPr="00196BCA" w14:paraId="6A0EEE4F" w14:textId="77777777" w:rsidTr="00A74F15">
        <w:tc>
          <w:tcPr>
            <w:tcW w:w="648" w:type="dxa"/>
            <w:tcBorders>
              <w:top w:val="single" w:sz="4" w:space="0" w:color="auto"/>
              <w:left w:val="single" w:sz="4" w:space="0" w:color="auto"/>
              <w:bottom w:val="single" w:sz="4" w:space="0" w:color="auto"/>
              <w:right w:val="single" w:sz="4" w:space="0" w:color="auto"/>
            </w:tcBorders>
          </w:tcPr>
          <w:p w14:paraId="45C34702" w14:textId="77777777" w:rsidR="00A74F15" w:rsidRPr="00196BCA" w:rsidRDefault="00A74F15" w:rsidP="00131CE5">
            <w:pPr>
              <w:pStyle w:val="TAC"/>
              <w:rPr>
                <w:lang w:eastAsia="zh-CN"/>
              </w:rPr>
            </w:pPr>
            <w:r w:rsidRPr="00196BCA">
              <w:rPr>
                <w:lang w:eastAsia="zh-CN"/>
              </w:rPr>
              <w:t>6</w:t>
            </w:r>
          </w:p>
        </w:tc>
        <w:tc>
          <w:tcPr>
            <w:tcW w:w="3969" w:type="dxa"/>
            <w:tcBorders>
              <w:top w:val="single" w:sz="4" w:space="0" w:color="auto"/>
              <w:left w:val="single" w:sz="4" w:space="0" w:color="auto"/>
              <w:bottom w:val="single" w:sz="4" w:space="0" w:color="auto"/>
              <w:right w:val="single" w:sz="4" w:space="0" w:color="auto"/>
            </w:tcBorders>
          </w:tcPr>
          <w:p w14:paraId="6F880040" w14:textId="77777777" w:rsidR="00A74F15" w:rsidRPr="00196BCA" w:rsidRDefault="00A74F15" w:rsidP="00131CE5">
            <w:pPr>
              <w:pStyle w:val="TAL"/>
              <w:rPr>
                <w:lang w:eastAsia="en-US"/>
              </w:rPr>
            </w:pPr>
            <w:r w:rsidRPr="00196BCA">
              <w:rPr>
                <w:lang w:eastAsia="en-US"/>
              </w:rPr>
              <w:t>Check: Does the UE transmit a HARQ ACK for the DL MAC PDU in Step 5?</w:t>
            </w:r>
          </w:p>
        </w:tc>
        <w:tc>
          <w:tcPr>
            <w:tcW w:w="709" w:type="dxa"/>
            <w:tcBorders>
              <w:top w:val="single" w:sz="4" w:space="0" w:color="auto"/>
              <w:left w:val="single" w:sz="4" w:space="0" w:color="auto"/>
              <w:bottom w:val="single" w:sz="4" w:space="0" w:color="auto"/>
              <w:right w:val="single" w:sz="4" w:space="0" w:color="auto"/>
            </w:tcBorders>
          </w:tcPr>
          <w:p w14:paraId="4F7E8000" w14:textId="77777777" w:rsidR="00A74F15" w:rsidRPr="00196BCA" w:rsidRDefault="00E016BA" w:rsidP="00131CE5">
            <w:pPr>
              <w:pStyle w:val="TAC"/>
              <w:rPr>
                <w:lang w:eastAsia="zh-CN"/>
              </w:rPr>
            </w:pPr>
            <w:r w:rsidRPr="00196BCA">
              <w:rPr>
                <w:lang w:eastAsia="zh-CN"/>
              </w:rPr>
              <w:t>--&gt;</w:t>
            </w:r>
          </w:p>
        </w:tc>
        <w:tc>
          <w:tcPr>
            <w:tcW w:w="2977" w:type="dxa"/>
            <w:tcBorders>
              <w:top w:val="single" w:sz="4" w:space="0" w:color="auto"/>
              <w:left w:val="single" w:sz="4" w:space="0" w:color="auto"/>
              <w:bottom w:val="single" w:sz="4" w:space="0" w:color="auto"/>
              <w:right w:val="single" w:sz="4" w:space="0" w:color="auto"/>
            </w:tcBorders>
          </w:tcPr>
          <w:p w14:paraId="43015771" w14:textId="77777777" w:rsidR="00A74F15" w:rsidRPr="00196BCA" w:rsidRDefault="00A74F15" w:rsidP="00131CE5">
            <w:pPr>
              <w:pStyle w:val="TAL"/>
              <w:rPr>
                <w:lang w:eastAsia="zh-CN"/>
              </w:rPr>
            </w:pPr>
            <w:r w:rsidRPr="00196BCA">
              <w:rPr>
                <w:lang w:eastAsia="zh-CN"/>
              </w:rPr>
              <w:t>HARQ ACK</w:t>
            </w:r>
          </w:p>
        </w:tc>
        <w:tc>
          <w:tcPr>
            <w:tcW w:w="567" w:type="dxa"/>
            <w:tcBorders>
              <w:top w:val="single" w:sz="4" w:space="0" w:color="auto"/>
              <w:left w:val="single" w:sz="4" w:space="0" w:color="auto"/>
              <w:bottom w:val="single" w:sz="4" w:space="0" w:color="auto"/>
              <w:right w:val="single" w:sz="4" w:space="0" w:color="auto"/>
            </w:tcBorders>
          </w:tcPr>
          <w:p w14:paraId="258462EB" w14:textId="77777777" w:rsidR="00A74F15" w:rsidRPr="00196BCA" w:rsidRDefault="00A74F15" w:rsidP="00131CE5">
            <w:pPr>
              <w:pStyle w:val="TAC"/>
              <w:rPr>
                <w:lang w:eastAsia="en-US"/>
              </w:rPr>
            </w:pPr>
            <w:r w:rsidRPr="00196BCA">
              <w:rPr>
                <w:lang w:eastAsia="en-US"/>
              </w:rPr>
              <w:t>1</w:t>
            </w:r>
          </w:p>
        </w:tc>
        <w:tc>
          <w:tcPr>
            <w:tcW w:w="892" w:type="dxa"/>
            <w:tcBorders>
              <w:top w:val="single" w:sz="4" w:space="0" w:color="auto"/>
              <w:left w:val="single" w:sz="4" w:space="0" w:color="auto"/>
              <w:bottom w:val="single" w:sz="4" w:space="0" w:color="auto"/>
              <w:right w:val="single" w:sz="4" w:space="0" w:color="auto"/>
            </w:tcBorders>
          </w:tcPr>
          <w:p w14:paraId="62D3952E" w14:textId="77777777" w:rsidR="00A74F15" w:rsidRPr="00196BCA" w:rsidRDefault="00A74F15" w:rsidP="00131CE5">
            <w:pPr>
              <w:pStyle w:val="TAC"/>
              <w:rPr>
                <w:lang w:eastAsia="en-US"/>
              </w:rPr>
            </w:pPr>
            <w:r w:rsidRPr="00196BCA">
              <w:rPr>
                <w:lang w:eastAsia="en-US"/>
              </w:rPr>
              <w:t>P</w:t>
            </w:r>
          </w:p>
        </w:tc>
      </w:tr>
      <w:tr w:rsidR="00A74F15" w:rsidRPr="00196BCA" w14:paraId="3447D2EB" w14:textId="77777777" w:rsidTr="00A74F15">
        <w:tc>
          <w:tcPr>
            <w:tcW w:w="648" w:type="dxa"/>
            <w:tcBorders>
              <w:top w:val="single" w:sz="4" w:space="0" w:color="auto"/>
              <w:left w:val="single" w:sz="4" w:space="0" w:color="auto"/>
              <w:bottom w:val="single" w:sz="4" w:space="0" w:color="auto"/>
              <w:right w:val="single" w:sz="4" w:space="0" w:color="auto"/>
            </w:tcBorders>
          </w:tcPr>
          <w:p w14:paraId="59D93C6B" w14:textId="77777777" w:rsidR="00A74F15" w:rsidRPr="00196BCA" w:rsidRDefault="00A74F15" w:rsidP="00131CE5">
            <w:pPr>
              <w:pStyle w:val="TAC"/>
              <w:rPr>
                <w:lang w:eastAsia="zh-CN"/>
              </w:rPr>
            </w:pPr>
            <w:r w:rsidRPr="00196BCA">
              <w:rPr>
                <w:lang w:eastAsia="zh-CN"/>
              </w:rPr>
              <w:t>7</w:t>
            </w:r>
          </w:p>
        </w:tc>
        <w:tc>
          <w:tcPr>
            <w:tcW w:w="3969" w:type="dxa"/>
            <w:tcBorders>
              <w:top w:val="single" w:sz="4" w:space="0" w:color="auto"/>
              <w:left w:val="single" w:sz="4" w:space="0" w:color="auto"/>
              <w:bottom w:val="single" w:sz="4" w:space="0" w:color="auto"/>
              <w:right w:val="single" w:sz="4" w:space="0" w:color="auto"/>
            </w:tcBorders>
          </w:tcPr>
          <w:p w14:paraId="7DEFA80A" w14:textId="77777777" w:rsidR="00A74F15" w:rsidRPr="00196BCA" w:rsidRDefault="00840479" w:rsidP="00131CE5">
            <w:pPr>
              <w:pStyle w:val="TAL"/>
              <w:rPr>
                <w:lang w:eastAsia="en-US"/>
              </w:rPr>
            </w:pPr>
            <w:r w:rsidRPr="00196BCA">
              <w:t xml:space="preserve">SS </w:t>
            </w:r>
            <w:r w:rsidR="00A74F15" w:rsidRPr="00196BCA">
              <w:rPr>
                <w:lang w:eastAsia="en-US"/>
              </w:rPr>
              <w:t xml:space="preserve">waits for </w:t>
            </w:r>
            <w:r w:rsidR="00A74F15" w:rsidRPr="00196BCA">
              <w:rPr>
                <w:i/>
                <w:lang w:eastAsia="en-US"/>
              </w:rPr>
              <w:t>drx-ShortCycleTimer</w:t>
            </w:r>
            <w:r w:rsidR="00A74F15" w:rsidRPr="00196BCA">
              <w:rPr>
                <w:lang w:eastAsia="en-US"/>
              </w:rPr>
              <w:t xml:space="preserve"> </w:t>
            </w:r>
            <w:r w:rsidRPr="00196BCA">
              <w:t xml:space="preserve">to </w:t>
            </w:r>
            <w:r w:rsidR="00A74F15" w:rsidRPr="00196BCA">
              <w:rPr>
                <w:lang w:eastAsia="en-US"/>
              </w:rPr>
              <w:t>expire.</w:t>
            </w:r>
          </w:p>
        </w:tc>
        <w:tc>
          <w:tcPr>
            <w:tcW w:w="709" w:type="dxa"/>
            <w:tcBorders>
              <w:top w:val="single" w:sz="4" w:space="0" w:color="auto"/>
              <w:left w:val="single" w:sz="4" w:space="0" w:color="auto"/>
              <w:bottom w:val="single" w:sz="4" w:space="0" w:color="auto"/>
              <w:right w:val="single" w:sz="4" w:space="0" w:color="auto"/>
            </w:tcBorders>
          </w:tcPr>
          <w:p w14:paraId="6E0E794C" w14:textId="77777777" w:rsidR="00A74F15" w:rsidRPr="00196BCA" w:rsidRDefault="00A74F15" w:rsidP="00131CE5">
            <w:pPr>
              <w:pStyle w:val="TAC"/>
              <w:rPr>
                <w:lang w:eastAsia="zh-CN"/>
              </w:rPr>
            </w:pPr>
            <w:r w:rsidRPr="00196BCA">
              <w:rPr>
                <w:lang w:eastAsia="zh-CN"/>
              </w:rPr>
              <w:t>-</w:t>
            </w:r>
          </w:p>
        </w:tc>
        <w:tc>
          <w:tcPr>
            <w:tcW w:w="2977" w:type="dxa"/>
            <w:tcBorders>
              <w:top w:val="single" w:sz="4" w:space="0" w:color="auto"/>
              <w:left w:val="single" w:sz="4" w:space="0" w:color="auto"/>
              <w:bottom w:val="single" w:sz="4" w:space="0" w:color="auto"/>
              <w:right w:val="single" w:sz="4" w:space="0" w:color="auto"/>
            </w:tcBorders>
          </w:tcPr>
          <w:p w14:paraId="3C504794" w14:textId="77777777" w:rsidR="00A74F15" w:rsidRPr="00196BCA" w:rsidRDefault="00A74F15" w:rsidP="00131CE5">
            <w:pPr>
              <w:pStyle w:val="TAL"/>
              <w:rPr>
                <w:lang w:eastAsia="zh-CN"/>
              </w:rPr>
            </w:pPr>
            <w:r w:rsidRPr="00196BCA">
              <w:rPr>
                <w:lang w:eastAsia="zh-CN"/>
              </w:rPr>
              <w:t>-</w:t>
            </w:r>
          </w:p>
        </w:tc>
        <w:tc>
          <w:tcPr>
            <w:tcW w:w="567" w:type="dxa"/>
            <w:tcBorders>
              <w:top w:val="single" w:sz="4" w:space="0" w:color="auto"/>
              <w:left w:val="single" w:sz="4" w:space="0" w:color="auto"/>
              <w:bottom w:val="single" w:sz="4" w:space="0" w:color="auto"/>
              <w:right w:val="single" w:sz="4" w:space="0" w:color="auto"/>
            </w:tcBorders>
          </w:tcPr>
          <w:p w14:paraId="6ED6D30D" w14:textId="77777777" w:rsidR="00A74F15" w:rsidRPr="00196BCA" w:rsidRDefault="00A74F15" w:rsidP="00131CE5">
            <w:pPr>
              <w:pStyle w:val="TAC"/>
              <w:rPr>
                <w:lang w:eastAsia="en-US"/>
              </w:rPr>
            </w:pPr>
            <w:r w:rsidRPr="00196BCA">
              <w:rPr>
                <w:lang w:eastAsia="en-US"/>
              </w:rPr>
              <w:t>-</w:t>
            </w:r>
          </w:p>
        </w:tc>
        <w:tc>
          <w:tcPr>
            <w:tcW w:w="892" w:type="dxa"/>
            <w:tcBorders>
              <w:top w:val="single" w:sz="4" w:space="0" w:color="auto"/>
              <w:left w:val="single" w:sz="4" w:space="0" w:color="auto"/>
              <w:bottom w:val="single" w:sz="4" w:space="0" w:color="auto"/>
              <w:right w:val="single" w:sz="4" w:space="0" w:color="auto"/>
            </w:tcBorders>
          </w:tcPr>
          <w:p w14:paraId="426B9534" w14:textId="77777777" w:rsidR="00A74F15" w:rsidRPr="00196BCA" w:rsidRDefault="00A74F15" w:rsidP="00131CE5">
            <w:pPr>
              <w:pStyle w:val="TAC"/>
              <w:rPr>
                <w:lang w:eastAsia="en-US"/>
              </w:rPr>
            </w:pPr>
            <w:r w:rsidRPr="00196BCA">
              <w:rPr>
                <w:lang w:eastAsia="en-US"/>
              </w:rPr>
              <w:t>-</w:t>
            </w:r>
          </w:p>
        </w:tc>
      </w:tr>
      <w:tr w:rsidR="00A74F15" w:rsidRPr="00196BCA" w14:paraId="2365671B" w14:textId="77777777" w:rsidTr="00A74F15">
        <w:tc>
          <w:tcPr>
            <w:tcW w:w="648" w:type="dxa"/>
            <w:tcBorders>
              <w:top w:val="single" w:sz="4" w:space="0" w:color="auto"/>
              <w:left w:val="single" w:sz="4" w:space="0" w:color="auto"/>
              <w:bottom w:val="single" w:sz="4" w:space="0" w:color="auto"/>
              <w:right w:val="single" w:sz="4" w:space="0" w:color="auto"/>
            </w:tcBorders>
          </w:tcPr>
          <w:p w14:paraId="427351D8" w14:textId="77777777" w:rsidR="00A74F15" w:rsidRPr="00196BCA" w:rsidRDefault="00A74F15" w:rsidP="00131CE5">
            <w:pPr>
              <w:pStyle w:val="TAC"/>
              <w:rPr>
                <w:lang w:eastAsia="zh-CN"/>
              </w:rPr>
            </w:pPr>
            <w:r w:rsidRPr="00196BCA">
              <w:rPr>
                <w:lang w:eastAsia="zh-CN"/>
              </w:rPr>
              <w:t>8</w:t>
            </w:r>
          </w:p>
        </w:tc>
        <w:tc>
          <w:tcPr>
            <w:tcW w:w="3969" w:type="dxa"/>
            <w:tcBorders>
              <w:top w:val="single" w:sz="4" w:space="0" w:color="auto"/>
              <w:left w:val="single" w:sz="4" w:space="0" w:color="auto"/>
              <w:bottom w:val="single" w:sz="4" w:space="0" w:color="auto"/>
              <w:right w:val="single" w:sz="4" w:space="0" w:color="auto"/>
            </w:tcBorders>
          </w:tcPr>
          <w:p w14:paraId="5D17A874" w14:textId="77777777" w:rsidR="00A74F15" w:rsidRPr="00196BCA" w:rsidRDefault="00E62948" w:rsidP="00541B2E">
            <w:pPr>
              <w:pStyle w:val="TAL"/>
              <w:rPr>
                <w:lang w:eastAsia="en-US"/>
              </w:rPr>
            </w:pPr>
            <w:r w:rsidRPr="00196BCA">
              <w:rPr>
                <w:lang w:eastAsia="en-US"/>
              </w:rPr>
              <w:t xml:space="preserve">In the first PDCCH occasion after the </w:t>
            </w:r>
            <w:r w:rsidRPr="00196BCA">
              <w:rPr>
                <w:i/>
                <w:lang w:eastAsia="en-US"/>
              </w:rPr>
              <w:t>drx-SlotOffset</w:t>
            </w:r>
            <w:r w:rsidRPr="00196BCA">
              <w:rPr>
                <w:lang w:eastAsia="en-US"/>
              </w:rPr>
              <w:t xml:space="preserve"> when the </w:t>
            </w:r>
            <w:r w:rsidRPr="00196BCA">
              <w:rPr>
                <w:i/>
                <w:lang w:eastAsia="en-US"/>
              </w:rPr>
              <w:t>drx-onDurationTimer</w:t>
            </w:r>
            <w:r w:rsidRPr="00196BCA">
              <w:rPr>
                <w:lang w:eastAsia="en-US"/>
              </w:rPr>
              <w:t xml:space="preserve"> of </w:t>
            </w:r>
            <w:r w:rsidRPr="00196BCA">
              <w:rPr>
                <w:i/>
                <w:lang w:eastAsia="en-US"/>
              </w:rPr>
              <w:t>drx-LongCycle</w:t>
            </w:r>
            <w:r w:rsidRPr="00196BCA">
              <w:rPr>
                <w:lang w:eastAsia="en-US"/>
              </w:rPr>
              <w:t xml:space="preserve"> is running, the SS indicates the transmission of a DL MAC PDU on the PDCCH.</w:t>
            </w:r>
          </w:p>
        </w:tc>
        <w:tc>
          <w:tcPr>
            <w:tcW w:w="709" w:type="dxa"/>
            <w:tcBorders>
              <w:top w:val="single" w:sz="4" w:space="0" w:color="auto"/>
              <w:left w:val="single" w:sz="4" w:space="0" w:color="auto"/>
              <w:bottom w:val="single" w:sz="4" w:space="0" w:color="auto"/>
              <w:right w:val="single" w:sz="4" w:space="0" w:color="auto"/>
            </w:tcBorders>
          </w:tcPr>
          <w:p w14:paraId="6FA653F0" w14:textId="77777777" w:rsidR="00A74F15" w:rsidRPr="00196BCA" w:rsidRDefault="00E016BA" w:rsidP="00131CE5">
            <w:pPr>
              <w:pStyle w:val="TAC"/>
              <w:rPr>
                <w:lang w:eastAsia="zh-CN"/>
              </w:rPr>
            </w:pPr>
            <w:r w:rsidRPr="00196BCA">
              <w:rPr>
                <w:lang w:eastAsia="zh-CN"/>
              </w:rPr>
              <w:t>&lt;--</w:t>
            </w:r>
          </w:p>
        </w:tc>
        <w:tc>
          <w:tcPr>
            <w:tcW w:w="2977" w:type="dxa"/>
            <w:tcBorders>
              <w:top w:val="single" w:sz="4" w:space="0" w:color="auto"/>
              <w:left w:val="single" w:sz="4" w:space="0" w:color="auto"/>
              <w:bottom w:val="single" w:sz="4" w:space="0" w:color="auto"/>
              <w:right w:val="single" w:sz="4" w:space="0" w:color="auto"/>
            </w:tcBorders>
          </w:tcPr>
          <w:p w14:paraId="5AEF0A4F" w14:textId="77777777" w:rsidR="00A74F15" w:rsidRPr="00196BCA" w:rsidRDefault="00A74F15" w:rsidP="00131CE5">
            <w:pPr>
              <w:pStyle w:val="TAL"/>
              <w:rPr>
                <w:lang w:eastAsia="zh-CN"/>
              </w:rPr>
            </w:pPr>
            <w:r w:rsidRPr="00196BCA">
              <w:rPr>
                <w:lang w:eastAsia="zh-CN"/>
              </w:rPr>
              <w:t>MAC PDU</w:t>
            </w:r>
          </w:p>
        </w:tc>
        <w:tc>
          <w:tcPr>
            <w:tcW w:w="567" w:type="dxa"/>
            <w:tcBorders>
              <w:top w:val="single" w:sz="4" w:space="0" w:color="auto"/>
              <w:left w:val="single" w:sz="4" w:space="0" w:color="auto"/>
              <w:bottom w:val="single" w:sz="4" w:space="0" w:color="auto"/>
              <w:right w:val="single" w:sz="4" w:space="0" w:color="auto"/>
            </w:tcBorders>
          </w:tcPr>
          <w:p w14:paraId="1F6B56BD" w14:textId="77777777" w:rsidR="00A74F15" w:rsidRPr="00196BCA" w:rsidRDefault="00A74F15" w:rsidP="00131CE5">
            <w:pPr>
              <w:pStyle w:val="TAC"/>
              <w:rPr>
                <w:lang w:eastAsia="en-US"/>
              </w:rPr>
            </w:pPr>
            <w:r w:rsidRPr="00196BCA">
              <w:rPr>
                <w:lang w:eastAsia="en-US"/>
              </w:rPr>
              <w:t>-</w:t>
            </w:r>
          </w:p>
        </w:tc>
        <w:tc>
          <w:tcPr>
            <w:tcW w:w="892" w:type="dxa"/>
            <w:tcBorders>
              <w:top w:val="single" w:sz="4" w:space="0" w:color="auto"/>
              <w:left w:val="single" w:sz="4" w:space="0" w:color="auto"/>
              <w:bottom w:val="single" w:sz="4" w:space="0" w:color="auto"/>
              <w:right w:val="single" w:sz="4" w:space="0" w:color="auto"/>
            </w:tcBorders>
          </w:tcPr>
          <w:p w14:paraId="73EB428F" w14:textId="77777777" w:rsidR="00A74F15" w:rsidRPr="00196BCA" w:rsidRDefault="00A74F15" w:rsidP="00131CE5">
            <w:pPr>
              <w:pStyle w:val="TAC"/>
              <w:rPr>
                <w:lang w:eastAsia="en-US"/>
              </w:rPr>
            </w:pPr>
            <w:r w:rsidRPr="00196BCA">
              <w:rPr>
                <w:lang w:eastAsia="en-US"/>
              </w:rPr>
              <w:t>-</w:t>
            </w:r>
          </w:p>
        </w:tc>
      </w:tr>
      <w:tr w:rsidR="00A74F15" w:rsidRPr="00196BCA" w14:paraId="426B5D0A" w14:textId="77777777" w:rsidTr="00A74F15">
        <w:tc>
          <w:tcPr>
            <w:tcW w:w="648" w:type="dxa"/>
            <w:tcBorders>
              <w:top w:val="single" w:sz="4" w:space="0" w:color="auto"/>
              <w:left w:val="single" w:sz="4" w:space="0" w:color="auto"/>
              <w:bottom w:val="single" w:sz="4" w:space="0" w:color="auto"/>
              <w:right w:val="single" w:sz="4" w:space="0" w:color="auto"/>
            </w:tcBorders>
          </w:tcPr>
          <w:p w14:paraId="043133BB" w14:textId="77777777" w:rsidR="00A74F15" w:rsidRPr="00196BCA" w:rsidRDefault="00A74F15" w:rsidP="00131CE5">
            <w:pPr>
              <w:pStyle w:val="TAC"/>
              <w:rPr>
                <w:lang w:eastAsia="zh-CN"/>
              </w:rPr>
            </w:pPr>
            <w:r w:rsidRPr="00196BCA">
              <w:rPr>
                <w:lang w:eastAsia="zh-CN"/>
              </w:rPr>
              <w:t>9</w:t>
            </w:r>
          </w:p>
        </w:tc>
        <w:tc>
          <w:tcPr>
            <w:tcW w:w="3969" w:type="dxa"/>
            <w:tcBorders>
              <w:top w:val="single" w:sz="4" w:space="0" w:color="auto"/>
              <w:left w:val="single" w:sz="4" w:space="0" w:color="auto"/>
              <w:bottom w:val="single" w:sz="4" w:space="0" w:color="auto"/>
              <w:right w:val="single" w:sz="4" w:space="0" w:color="auto"/>
            </w:tcBorders>
          </w:tcPr>
          <w:p w14:paraId="6E9A33E5" w14:textId="77777777" w:rsidR="00A74F15" w:rsidRPr="00196BCA" w:rsidRDefault="00A74F15" w:rsidP="00131CE5">
            <w:pPr>
              <w:pStyle w:val="TAL"/>
              <w:rPr>
                <w:lang w:eastAsia="en-US"/>
              </w:rPr>
            </w:pPr>
            <w:r w:rsidRPr="00196BCA">
              <w:rPr>
                <w:lang w:eastAsia="en-US"/>
              </w:rPr>
              <w:t>Check: Does the UE transmit a HARQ ACK for the DL MAC PDU in Step 8?</w:t>
            </w:r>
          </w:p>
        </w:tc>
        <w:tc>
          <w:tcPr>
            <w:tcW w:w="709" w:type="dxa"/>
            <w:tcBorders>
              <w:top w:val="single" w:sz="4" w:space="0" w:color="auto"/>
              <w:left w:val="single" w:sz="4" w:space="0" w:color="auto"/>
              <w:bottom w:val="single" w:sz="4" w:space="0" w:color="auto"/>
              <w:right w:val="single" w:sz="4" w:space="0" w:color="auto"/>
            </w:tcBorders>
          </w:tcPr>
          <w:p w14:paraId="2CC5C36A" w14:textId="77777777" w:rsidR="00A74F15" w:rsidRPr="00196BCA" w:rsidRDefault="00E016BA" w:rsidP="00131CE5">
            <w:pPr>
              <w:pStyle w:val="TAC"/>
              <w:rPr>
                <w:lang w:eastAsia="zh-CN"/>
              </w:rPr>
            </w:pPr>
            <w:r w:rsidRPr="00196BCA">
              <w:rPr>
                <w:lang w:eastAsia="zh-CN"/>
              </w:rPr>
              <w:t>--&gt;</w:t>
            </w:r>
          </w:p>
        </w:tc>
        <w:tc>
          <w:tcPr>
            <w:tcW w:w="2977" w:type="dxa"/>
            <w:tcBorders>
              <w:top w:val="single" w:sz="4" w:space="0" w:color="auto"/>
              <w:left w:val="single" w:sz="4" w:space="0" w:color="auto"/>
              <w:bottom w:val="single" w:sz="4" w:space="0" w:color="auto"/>
              <w:right w:val="single" w:sz="4" w:space="0" w:color="auto"/>
            </w:tcBorders>
          </w:tcPr>
          <w:p w14:paraId="39E690A6" w14:textId="77777777" w:rsidR="00A74F15" w:rsidRPr="00196BCA" w:rsidRDefault="00A74F15" w:rsidP="00131CE5">
            <w:pPr>
              <w:pStyle w:val="TAL"/>
              <w:rPr>
                <w:lang w:eastAsia="zh-CN"/>
              </w:rPr>
            </w:pPr>
            <w:r w:rsidRPr="00196BCA">
              <w:rPr>
                <w:lang w:eastAsia="zh-CN"/>
              </w:rPr>
              <w:t>HARQ ACK</w:t>
            </w:r>
          </w:p>
        </w:tc>
        <w:tc>
          <w:tcPr>
            <w:tcW w:w="567" w:type="dxa"/>
            <w:tcBorders>
              <w:top w:val="single" w:sz="4" w:space="0" w:color="auto"/>
              <w:left w:val="single" w:sz="4" w:space="0" w:color="auto"/>
              <w:bottom w:val="single" w:sz="4" w:space="0" w:color="auto"/>
              <w:right w:val="single" w:sz="4" w:space="0" w:color="auto"/>
            </w:tcBorders>
          </w:tcPr>
          <w:p w14:paraId="5D4813A8" w14:textId="77777777" w:rsidR="00A74F15" w:rsidRPr="00196BCA" w:rsidRDefault="00A74F15" w:rsidP="00131CE5">
            <w:pPr>
              <w:pStyle w:val="TAC"/>
              <w:rPr>
                <w:lang w:eastAsia="en-US"/>
              </w:rPr>
            </w:pPr>
            <w:r w:rsidRPr="00196BCA">
              <w:rPr>
                <w:lang w:eastAsia="en-US"/>
              </w:rPr>
              <w:t>2</w:t>
            </w:r>
          </w:p>
        </w:tc>
        <w:tc>
          <w:tcPr>
            <w:tcW w:w="892" w:type="dxa"/>
            <w:tcBorders>
              <w:top w:val="single" w:sz="4" w:space="0" w:color="auto"/>
              <w:left w:val="single" w:sz="4" w:space="0" w:color="auto"/>
              <w:bottom w:val="single" w:sz="4" w:space="0" w:color="auto"/>
              <w:right w:val="single" w:sz="4" w:space="0" w:color="auto"/>
            </w:tcBorders>
          </w:tcPr>
          <w:p w14:paraId="31270EB1" w14:textId="77777777" w:rsidR="00A74F15" w:rsidRPr="00196BCA" w:rsidRDefault="00A74F15" w:rsidP="00131CE5">
            <w:pPr>
              <w:pStyle w:val="TAC"/>
              <w:rPr>
                <w:lang w:eastAsia="en-US"/>
              </w:rPr>
            </w:pPr>
            <w:r w:rsidRPr="00196BCA">
              <w:rPr>
                <w:lang w:eastAsia="en-US"/>
              </w:rPr>
              <w:t>P</w:t>
            </w:r>
          </w:p>
        </w:tc>
      </w:tr>
      <w:tr w:rsidR="00A74F15" w:rsidRPr="00196BCA" w14:paraId="784136AC" w14:textId="77777777" w:rsidTr="00A74F15">
        <w:tc>
          <w:tcPr>
            <w:tcW w:w="9762" w:type="dxa"/>
            <w:gridSpan w:val="6"/>
          </w:tcPr>
          <w:p w14:paraId="2BDD2013" w14:textId="77777777" w:rsidR="00BF7949" w:rsidRPr="00196BCA" w:rsidRDefault="00BF7949" w:rsidP="00BF7949">
            <w:pPr>
              <w:pStyle w:val="TAN"/>
              <w:rPr>
                <w:lang w:eastAsia="en-US"/>
              </w:rPr>
            </w:pPr>
            <w:r w:rsidRPr="00196BCA">
              <w:rPr>
                <w:lang w:eastAsia="en-US"/>
              </w:rPr>
              <w:t>Note 1:</w:t>
            </w:r>
            <w:r w:rsidRPr="00196BCA">
              <w:rPr>
                <w:lang w:eastAsia="en-US"/>
              </w:rPr>
              <w:tab/>
              <w:t>For EN-DC the NR RRCReconfiguration message is contained in RRCConnectionReconfiguration 36.508 [7], Table 4.6.1-8 using condition EN-DC_EmbedNR_RRCRecon.</w:t>
            </w:r>
          </w:p>
          <w:p w14:paraId="5D2451C4" w14:textId="77777777" w:rsidR="00BF7949" w:rsidRPr="00196BCA" w:rsidRDefault="00BF7949" w:rsidP="00BF7949">
            <w:pPr>
              <w:pStyle w:val="TAN"/>
              <w:rPr>
                <w:lang w:eastAsia="en-US"/>
              </w:rPr>
            </w:pPr>
            <w:r w:rsidRPr="00196BCA">
              <w:rPr>
                <w:lang w:eastAsia="en-US"/>
              </w:rPr>
              <w:t>Note 2:</w:t>
            </w:r>
            <w:r w:rsidRPr="00196BCA">
              <w:rPr>
                <w:lang w:eastAsia="en-US"/>
              </w:rPr>
              <w:tab/>
              <w:t>For EN-DC the NR RRCReconfigurationComplete message is contained in RRCConnectionReconfigurationComplete.</w:t>
            </w:r>
          </w:p>
          <w:p w14:paraId="5561B660" w14:textId="77777777" w:rsidR="00840479" w:rsidRPr="00196BCA" w:rsidRDefault="00E62948" w:rsidP="00840479">
            <w:pPr>
              <w:pStyle w:val="TAN"/>
            </w:pPr>
            <w:r w:rsidRPr="00196BCA">
              <w:rPr>
                <w:lang w:eastAsia="en-US"/>
              </w:rPr>
              <w:t>Note</w:t>
            </w:r>
            <w:r w:rsidR="00BF7949" w:rsidRPr="00196BCA">
              <w:rPr>
                <w:lang w:eastAsia="en-US"/>
              </w:rPr>
              <w:t xml:space="preserve"> 3</w:t>
            </w:r>
            <w:r w:rsidRPr="00196BCA">
              <w:rPr>
                <w:lang w:eastAsia="en-US"/>
              </w:rPr>
              <w:t>:</w:t>
            </w:r>
            <w:r w:rsidRPr="00196BCA">
              <w:rPr>
                <w:lang w:eastAsia="en-US"/>
              </w:rPr>
              <w:tab/>
              <w:t xml:space="preserve">The </w:t>
            </w:r>
            <w:r w:rsidRPr="00196BCA">
              <w:rPr>
                <w:lang w:eastAsia="zh-CN"/>
              </w:rPr>
              <w:t>d</w:t>
            </w:r>
            <w:r w:rsidRPr="00196BCA">
              <w:rPr>
                <w:lang w:eastAsia="en-US"/>
              </w:rPr>
              <w:t xml:space="preserve">rx-InactivityTimer is started </w:t>
            </w:r>
            <w:r w:rsidR="00840479" w:rsidRPr="00196BCA">
              <w:t xml:space="preserve">in the first symbol after the end of the PDCCH reception </w:t>
            </w:r>
            <w:r w:rsidRPr="00196BCA">
              <w:rPr>
                <w:lang w:eastAsia="en-US"/>
              </w:rPr>
              <w:t>where DL new transmission is indicated.</w:t>
            </w:r>
          </w:p>
          <w:p w14:paraId="33D17D0F" w14:textId="77777777" w:rsidR="00393402" w:rsidRPr="00196BCA" w:rsidRDefault="00840479" w:rsidP="00393402">
            <w:pPr>
              <w:pStyle w:val="TAN"/>
              <w:rPr>
                <w:lang w:eastAsia="en-US"/>
              </w:rPr>
            </w:pPr>
            <w:r w:rsidRPr="00196BCA">
              <w:t>Note 4:</w:t>
            </w:r>
            <w:r w:rsidRPr="00196BCA">
              <w:tab/>
              <w:t xml:space="preserve">When the </w:t>
            </w:r>
            <w:r w:rsidRPr="00196BCA">
              <w:rPr>
                <w:i/>
                <w:lang w:eastAsia="ko-KR"/>
              </w:rPr>
              <w:t>drx-InactivityTimer</w:t>
            </w:r>
            <w:r w:rsidRPr="00196BCA">
              <w:rPr>
                <w:lang w:eastAsia="ko-KR"/>
              </w:rPr>
              <w:t xml:space="preserve"> expires, UE </w:t>
            </w:r>
            <w:r w:rsidRPr="00196BCA">
              <w:t xml:space="preserve">starts </w:t>
            </w:r>
            <w:r w:rsidRPr="00196BCA">
              <w:rPr>
                <w:i/>
              </w:rPr>
              <w:t>drx-ShortCycle</w:t>
            </w:r>
            <w:r w:rsidRPr="00196BCA">
              <w:rPr>
                <w:i/>
                <w:lang w:eastAsia="ko-KR"/>
              </w:rPr>
              <w:t>Timer</w:t>
            </w:r>
            <w:r w:rsidRPr="00196BCA">
              <w:rPr>
                <w:lang w:eastAsia="ko-KR"/>
              </w:rPr>
              <w:t xml:space="preserve"> in the first symbol after the expiry of </w:t>
            </w:r>
            <w:r w:rsidRPr="00196BCA">
              <w:rPr>
                <w:i/>
                <w:lang w:eastAsia="ko-KR"/>
              </w:rPr>
              <w:t>drx-InactivityTimer</w:t>
            </w:r>
            <w:r w:rsidRPr="00196BCA">
              <w:t>.</w:t>
            </w:r>
          </w:p>
          <w:p w14:paraId="209E697A" w14:textId="06B76957" w:rsidR="00A74F15" w:rsidRPr="00196BCA" w:rsidRDefault="00393402" w:rsidP="00393402">
            <w:pPr>
              <w:pStyle w:val="TAN"/>
              <w:rPr>
                <w:lang w:eastAsia="en-US"/>
              </w:rPr>
            </w:pPr>
            <w:r w:rsidRPr="00196BCA">
              <w:t>Note 5:</w:t>
            </w:r>
            <w:r w:rsidRPr="00196BCA">
              <w:tab/>
              <w:t>The SS assumes that the UE starts in long DRX after configuration.</w:t>
            </w:r>
          </w:p>
        </w:tc>
      </w:tr>
    </w:tbl>
    <w:p w14:paraId="78DB5E04" w14:textId="77777777" w:rsidR="00A74F15" w:rsidRPr="00196BCA" w:rsidRDefault="00A74F15" w:rsidP="00A74F15">
      <w:pPr>
        <w:overflowPunct/>
        <w:autoSpaceDE/>
        <w:autoSpaceDN/>
        <w:adjustRightInd/>
      </w:pPr>
    </w:p>
    <w:p w14:paraId="12B2B146" w14:textId="77777777" w:rsidR="00A74F15" w:rsidRPr="00196BCA" w:rsidRDefault="00A74F15" w:rsidP="00B5202A">
      <w:pPr>
        <w:pStyle w:val="H6"/>
      </w:pPr>
      <w:r w:rsidRPr="00196BCA">
        <w:t>7.</w:t>
      </w:r>
      <w:r w:rsidR="00D23BD2" w:rsidRPr="00196BCA">
        <w:t>1.</w:t>
      </w:r>
      <w:r w:rsidRPr="00196BCA">
        <w:t>1.5.3.3.3</w:t>
      </w:r>
      <w:r w:rsidRPr="00196BCA">
        <w:tab/>
        <w:t>Specific message contents</w:t>
      </w:r>
    </w:p>
    <w:p w14:paraId="6C477A9B" w14:textId="77777777" w:rsidR="00E62948" w:rsidRPr="00196BCA" w:rsidRDefault="00E62948" w:rsidP="008C2CC8">
      <w:pPr>
        <w:pStyle w:val="TH"/>
      </w:pPr>
      <w:r w:rsidRPr="00196BCA">
        <w:t>Table 7.1.1.5.3.3.3-</w:t>
      </w:r>
      <w:r w:rsidR="00BF7949" w:rsidRPr="00196BCA">
        <w:t>1</w:t>
      </w:r>
      <w:r w:rsidRPr="00196BCA">
        <w:t>:</w:t>
      </w:r>
      <w:r w:rsidRPr="00196BCA">
        <w:rPr>
          <w:bCs/>
        </w:rPr>
        <w:t xml:space="preserve"> </w:t>
      </w:r>
      <w:r w:rsidRPr="00196BCA">
        <w:rPr>
          <w:bCs/>
          <w:i/>
        </w:rPr>
        <w:t>RRCReconfiguration</w:t>
      </w:r>
      <w:r w:rsidRPr="00196BCA">
        <w:t xml:space="preserve"> (</w:t>
      </w:r>
      <w:r w:rsidR="00BF7949" w:rsidRPr="00196BCA">
        <w:t xml:space="preserve">step 1, </w:t>
      </w:r>
      <w:r w:rsidRPr="00196BCA">
        <w:rPr>
          <w:lang w:eastAsia="zh-CN"/>
        </w:rPr>
        <w:t xml:space="preserve">Table </w:t>
      </w:r>
      <w:r w:rsidRPr="00196BCA">
        <w:t>7.1.1.5.3.3.</w:t>
      </w:r>
      <w:r w:rsidR="00BF7949" w:rsidRPr="00196BCA">
        <w:t>2</w:t>
      </w:r>
      <w:r w:rsidRPr="00196BCA">
        <w:t>-1)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E62948" w:rsidRPr="00196BCA" w14:paraId="25E87CFE" w14:textId="77777777" w:rsidTr="00D71A5E">
        <w:tc>
          <w:tcPr>
            <w:tcW w:w="9747" w:type="dxa"/>
            <w:gridSpan w:val="4"/>
          </w:tcPr>
          <w:p w14:paraId="0D3784A6" w14:textId="798FB969" w:rsidR="00E62948" w:rsidRPr="00196BCA" w:rsidRDefault="00E62948" w:rsidP="005D7939">
            <w:pPr>
              <w:pStyle w:val="TAL"/>
              <w:rPr>
                <w:lang w:eastAsia="en-US"/>
              </w:rPr>
            </w:pPr>
            <w:r w:rsidRPr="00196BCA">
              <w:rPr>
                <w:lang w:eastAsia="en-US"/>
              </w:rPr>
              <w:t xml:space="preserve">Derivation Path: </w:t>
            </w:r>
            <w:r w:rsidR="00535E8F" w:rsidRPr="00196BCA">
              <w:rPr>
                <w:lang w:eastAsia="en-US"/>
              </w:rPr>
              <w:t xml:space="preserve">TS </w:t>
            </w:r>
            <w:r w:rsidRPr="00196BCA">
              <w:rPr>
                <w:lang w:eastAsia="en-US"/>
              </w:rPr>
              <w:t xml:space="preserve">38.508-1 [4], Table </w:t>
            </w:r>
            <w:r w:rsidR="0075232C" w:rsidRPr="00196BCA">
              <w:rPr>
                <w:lang w:eastAsia="en-US"/>
              </w:rPr>
              <w:t>4.6.1-13</w:t>
            </w:r>
          </w:p>
        </w:tc>
      </w:tr>
      <w:tr w:rsidR="00E62948" w:rsidRPr="00196BCA" w14:paraId="11C2E6A3" w14:textId="77777777" w:rsidTr="00D71A5E">
        <w:tc>
          <w:tcPr>
            <w:tcW w:w="4535" w:type="dxa"/>
          </w:tcPr>
          <w:p w14:paraId="630FE7F3" w14:textId="77777777" w:rsidR="00E62948" w:rsidRPr="00196BCA" w:rsidRDefault="00E62948" w:rsidP="005D7939">
            <w:pPr>
              <w:pStyle w:val="TAH"/>
              <w:rPr>
                <w:lang w:eastAsia="en-US"/>
              </w:rPr>
            </w:pPr>
            <w:r w:rsidRPr="00196BCA">
              <w:rPr>
                <w:lang w:eastAsia="en-US"/>
              </w:rPr>
              <w:t>Information Element</w:t>
            </w:r>
          </w:p>
        </w:tc>
        <w:tc>
          <w:tcPr>
            <w:tcW w:w="2267" w:type="dxa"/>
          </w:tcPr>
          <w:p w14:paraId="744240A6" w14:textId="77777777" w:rsidR="00E62948" w:rsidRPr="00196BCA" w:rsidRDefault="00E62948" w:rsidP="005D7939">
            <w:pPr>
              <w:pStyle w:val="TAH"/>
              <w:rPr>
                <w:lang w:eastAsia="en-US"/>
              </w:rPr>
            </w:pPr>
            <w:r w:rsidRPr="00196BCA">
              <w:rPr>
                <w:lang w:eastAsia="en-US"/>
              </w:rPr>
              <w:t>Value/remark</w:t>
            </w:r>
          </w:p>
        </w:tc>
        <w:tc>
          <w:tcPr>
            <w:tcW w:w="1700" w:type="dxa"/>
          </w:tcPr>
          <w:p w14:paraId="2CB7054F" w14:textId="77777777" w:rsidR="00E62948" w:rsidRPr="00196BCA" w:rsidRDefault="00E62948" w:rsidP="005D7939">
            <w:pPr>
              <w:pStyle w:val="TAH"/>
              <w:rPr>
                <w:lang w:eastAsia="en-US"/>
              </w:rPr>
            </w:pPr>
            <w:r w:rsidRPr="00196BCA">
              <w:rPr>
                <w:lang w:eastAsia="en-US"/>
              </w:rPr>
              <w:t>Comment</w:t>
            </w:r>
          </w:p>
        </w:tc>
        <w:tc>
          <w:tcPr>
            <w:tcW w:w="1245" w:type="dxa"/>
          </w:tcPr>
          <w:p w14:paraId="04537BD9" w14:textId="77777777" w:rsidR="00E62948" w:rsidRPr="00196BCA" w:rsidRDefault="00E62948" w:rsidP="005D7939">
            <w:pPr>
              <w:pStyle w:val="TAH"/>
              <w:rPr>
                <w:lang w:eastAsia="en-US"/>
              </w:rPr>
            </w:pPr>
            <w:r w:rsidRPr="00196BCA">
              <w:rPr>
                <w:lang w:eastAsia="en-US"/>
              </w:rPr>
              <w:t>Condition</w:t>
            </w:r>
          </w:p>
        </w:tc>
      </w:tr>
      <w:tr w:rsidR="00E62948" w:rsidRPr="00196BCA" w14:paraId="2BC6A2DB" w14:textId="77777777" w:rsidTr="00D71A5E">
        <w:tc>
          <w:tcPr>
            <w:tcW w:w="4535" w:type="dxa"/>
          </w:tcPr>
          <w:p w14:paraId="7D16B488" w14:textId="77777777" w:rsidR="00E62948" w:rsidRPr="00196BCA" w:rsidRDefault="00E62948" w:rsidP="005D7939">
            <w:pPr>
              <w:pStyle w:val="TAL"/>
              <w:rPr>
                <w:lang w:eastAsia="en-US"/>
              </w:rPr>
            </w:pPr>
            <w:r w:rsidRPr="00196BCA">
              <w:rPr>
                <w:lang w:eastAsia="en-US"/>
              </w:rPr>
              <w:t>RRCReconfiguration ::= SEQUENCE {</w:t>
            </w:r>
          </w:p>
        </w:tc>
        <w:tc>
          <w:tcPr>
            <w:tcW w:w="2267" w:type="dxa"/>
          </w:tcPr>
          <w:p w14:paraId="6B18C3E2" w14:textId="77777777" w:rsidR="00E62948" w:rsidRPr="00196BCA" w:rsidRDefault="00E62948" w:rsidP="005D7939">
            <w:pPr>
              <w:pStyle w:val="TAL"/>
              <w:rPr>
                <w:lang w:eastAsia="en-US"/>
              </w:rPr>
            </w:pPr>
          </w:p>
        </w:tc>
        <w:tc>
          <w:tcPr>
            <w:tcW w:w="1700" w:type="dxa"/>
          </w:tcPr>
          <w:p w14:paraId="301FA652" w14:textId="77777777" w:rsidR="00E62948" w:rsidRPr="00196BCA" w:rsidRDefault="00E62948" w:rsidP="005D7939">
            <w:pPr>
              <w:pStyle w:val="TAL"/>
              <w:rPr>
                <w:lang w:eastAsia="en-US"/>
              </w:rPr>
            </w:pPr>
          </w:p>
        </w:tc>
        <w:tc>
          <w:tcPr>
            <w:tcW w:w="1245" w:type="dxa"/>
          </w:tcPr>
          <w:p w14:paraId="493C5CF3" w14:textId="77777777" w:rsidR="00E62948" w:rsidRPr="00196BCA" w:rsidRDefault="00E62948" w:rsidP="005D7939">
            <w:pPr>
              <w:pStyle w:val="TAL"/>
              <w:rPr>
                <w:lang w:eastAsia="en-US"/>
              </w:rPr>
            </w:pPr>
          </w:p>
        </w:tc>
      </w:tr>
      <w:tr w:rsidR="00E62948" w:rsidRPr="00196BCA" w14:paraId="1152C657" w14:textId="77777777" w:rsidTr="00D71A5E">
        <w:tc>
          <w:tcPr>
            <w:tcW w:w="4535" w:type="dxa"/>
          </w:tcPr>
          <w:p w14:paraId="7E627775" w14:textId="77777777" w:rsidR="00E62948" w:rsidRPr="00196BCA" w:rsidRDefault="00E62948" w:rsidP="005D7939">
            <w:pPr>
              <w:pStyle w:val="TAL"/>
              <w:rPr>
                <w:lang w:eastAsia="en-US"/>
              </w:rPr>
            </w:pPr>
            <w:r w:rsidRPr="00196BCA">
              <w:rPr>
                <w:lang w:eastAsia="en-US"/>
              </w:rPr>
              <w:t xml:space="preserve">  criticalExtensions CHOICE {</w:t>
            </w:r>
          </w:p>
        </w:tc>
        <w:tc>
          <w:tcPr>
            <w:tcW w:w="2267" w:type="dxa"/>
          </w:tcPr>
          <w:p w14:paraId="228DC3C9" w14:textId="77777777" w:rsidR="00E62948" w:rsidRPr="00196BCA" w:rsidRDefault="00E62948" w:rsidP="005D7939">
            <w:pPr>
              <w:pStyle w:val="TAL"/>
              <w:rPr>
                <w:lang w:eastAsia="en-US"/>
              </w:rPr>
            </w:pPr>
          </w:p>
        </w:tc>
        <w:tc>
          <w:tcPr>
            <w:tcW w:w="1700" w:type="dxa"/>
          </w:tcPr>
          <w:p w14:paraId="339CA84C" w14:textId="77777777" w:rsidR="00E62948" w:rsidRPr="00196BCA" w:rsidRDefault="00E62948" w:rsidP="005D7939">
            <w:pPr>
              <w:pStyle w:val="TAL"/>
              <w:rPr>
                <w:lang w:eastAsia="en-US"/>
              </w:rPr>
            </w:pPr>
          </w:p>
        </w:tc>
        <w:tc>
          <w:tcPr>
            <w:tcW w:w="1245" w:type="dxa"/>
          </w:tcPr>
          <w:p w14:paraId="1BF140E1" w14:textId="77777777" w:rsidR="00E62948" w:rsidRPr="00196BCA" w:rsidRDefault="00E62948" w:rsidP="005D7939">
            <w:pPr>
              <w:pStyle w:val="TAL"/>
              <w:rPr>
                <w:lang w:eastAsia="en-US"/>
              </w:rPr>
            </w:pPr>
          </w:p>
        </w:tc>
      </w:tr>
      <w:tr w:rsidR="00E62948" w:rsidRPr="00196BCA" w14:paraId="539D770E" w14:textId="77777777" w:rsidTr="00D71A5E">
        <w:tc>
          <w:tcPr>
            <w:tcW w:w="4535" w:type="dxa"/>
            <w:tcBorders>
              <w:bottom w:val="single" w:sz="4" w:space="0" w:color="auto"/>
            </w:tcBorders>
          </w:tcPr>
          <w:p w14:paraId="2F8FBFD6" w14:textId="257BBB1F" w:rsidR="00E62948" w:rsidRPr="00196BCA" w:rsidRDefault="00E62948" w:rsidP="005D7939">
            <w:pPr>
              <w:pStyle w:val="TAL"/>
              <w:rPr>
                <w:lang w:eastAsia="en-US"/>
              </w:rPr>
            </w:pPr>
            <w:r w:rsidRPr="00196BCA">
              <w:rPr>
                <w:lang w:eastAsia="en-US"/>
              </w:rPr>
              <w:t xml:space="preserve">    rrcReconfiguration SEQUENCE {</w:t>
            </w:r>
          </w:p>
        </w:tc>
        <w:tc>
          <w:tcPr>
            <w:tcW w:w="2267" w:type="dxa"/>
          </w:tcPr>
          <w:p w14:paraId="38BF527A" w14:textId="77777777" w:rsidR="00E62948" w:rsidRPr="00196BCA" w:rsidRDefault="00E62948" w:rsidP="005D7939">
            <w:pPr>
              <w:pStyle w:val="TAL"/>
              <w:rPr>
                <w:lang w:eastAsia="en-US"/>
              </w:rPr>
            </w:pPr>
          </w:p>
        </w:tc>
        <w:tc>
          <w:tcPr>
            <w:tcW w:w="1700" w:type="dxa"/>
          </w:tcPr>
          <w:p w14:paraId="1ECBF514" w14:textId="77777777" w:rsidR="00E62948" w:rsidRPr="00196BCA" w:rsidRDefault="00E62948" w:rsidP="005D7939">
            <w:pPr>
              <w:pStyle w:val="TAL"/>
              <w:rPr>
                <w:lang w:eastAsia="en-US"/>
              </w:rPr>
            </w:pPr>
          </w:p>
        </w:tc>
        <w:tc>
          <w:tcPr>
            <w:tcW w:w="1245" w:type="dxa"/>
          </w:tcPr>
          <w:p w14:paraId="1185C32E" w14:textId="77777777" w:rsidR="00E62948" w:rsidRPr="00196BCA" w:rsidRDefault="00E62948" w:rsidP="005D7939">
            <w:pPr>
              <w:pStyle w:val="TAL"/>
              <w:rPr>
                <w:lang w:eastAsia="en-US"/>
              </w:rPr>
            </w:pPr>
          </w:p>
        </w:tc>
      </w:tr>
      <w:tr w:rsidR="00D71A5E" w:rsidRPr="00196BCA" w14:paraId="5854959E" w14:textId="77777777" w:rsidTr="00D71A5E">
        <w:tc>
          <w:tcPr>
            <w:tcW w:w="4535" w:type="dxa"/>
            <w:tcBorders>
              <w:bottom w:val="single" w:sz="4" w:space="0" w:color="auto"/>
            </w:tcBorders>
          </w:tcPr>
          <w:p w14:paraId="5AED2887" w14:textId="77777777" w:rsidR="00D71A5E" w:rsidRPr="00196BCA" w:rsidRDefault="00D71A5E" w:rsidP="00F42629">
            <w:pPr>
              <w:pStyle w:val="TAL"/>
              <w:rPr>
                <w:lang w:eastAsia="en-US"/>
              </w:rPr>
            </w:pPr>
            <w:r w:rsidRPr="00196BCA">
              <w:rPr>
                <w:lang w:eastAsia="en-US"/>
              </w:rPr>
              <w:t xml:space="preserve">      radioBearerConfig</w:t>
            </w:r>
          </w:p>
        </w:tc>
        <w:tc>
          <w:tcPr>
            <w:tcW w:w="2267" w:type="dxa"/>
          </w:tcPr>
          <w:p w14:paraId="5738B814" w14:textId="77777777" w:rsidR="00D71A5E" w:rsidRPr="00196BCA" w:rsidRDefault="00D71A5E" w:rsidP="00F42629">
            <w:pPr>
              <w:pStyle w:val="TAL"/>
              <w:rPr>
                <w:lang w:eastAsia="en-US"/>
              </w:rPr>
            </w:pPr>
            <w:r w:rsidRPr="00196BCA">
              <w:rPr>
                <w:lang w:eastAsia="en-US"/>
              </w:rPr>
              <w:t>RadioBearerConfig</w:t>
            </w:r>
          </w:p>
        </w:tc>
        <w:tc>
          <w:tcPr>
            <w:tcW w:w="1700" w:type="dxa"/>
          </w:tcPr>
          <w:p w14:paraId="35FACCD4" w14:textId="77777777" w:rsidR="00D71A5E" w:rsidRPr="00196BCA" w:rsidRDefault="00D71A5E" w:rsidP="00F42629">
            <w:pPr>
              <w:pStyle w:val="TAL"/>
              <w:rPr>
                <w:lang w:eastAsia="en-US"/>
              </w:rPr>
            </w:pPr>
          </w:p>
        </w:tc>
        <w:tc>
          <w:tcPr>
            <w:tcW w:w="1245" w:type="dxa"/>
          </w:tcPr>
          <w:p w14:paraId="7190BAA1" w14:textId="77777777" w:rsidR="00D71A5E" w:rsidRPr="00196BCA" w:rsidRDefault="00D71A5E" w:rsidP="00F42629">
            <w:pPr>
              <w:pStyle w:val="TAL"/>
              <w:rPr>
                <w:lang w:eastAsia="en-US"/>
              </w:rPr>
            </w:pPr>
            <w:r w:rsidRPr="00196BCA">
              <w:rPr>
                <w:lang w:eastAsia="en-US"/>
              </w:rPr>
              <w:t>NR</w:t>
            </w:r>
          </w:p>
        </w:tc>
      </w:tr>
      <w:tr w:rsidR="00E62948" w:rsidRPr="00196BCA" w14:paraId="07F0CE8B" w14:textId="77777777" w:rsidTr="00D71A5E">
        <w:tc>
          <w:tcPr>
            <w:tcW w:w="4535" w:type="dxa"/>
            <w:tcBorders>
              <w:bottom w:val="single" w:sz="4" w:space="0" w:color="auto"/>
            </w:tcBorders>
          </w:tcPr>
          <w:p w14:paraId="3FFCB43A" w14:textId="77777777" w:rsidR="00E62948" w:rsidRPr="00196BCA" w:rsidRDefault="00E62948" w:rsidP="005D7939">
            <w:pPr>
              <w:pStyle w:val="TAL"/>
              <w:rPr>
                <w:lang w:eastAsia="en-US"/>
              </w:rPr>
            </w:pPr>
            <w:r w:rsidRPr="00196BCA">
              <w:rPr>
                <w:lang w:eastAsia="en-US"/>
              </w:rPr>
              <w:t xml:space="preserve">      secondaryCellGroup</w:t>
            </w:r>
          </w:p>
        </w:tc>
        <w:tc>
          <w:tcPr>
            <w:tcW w:w="2267" w:type="dxa"/>
          </w:tcPr>
          <w:p w14:paraId="5C9AE923" w14:textId="77777777" w:rsidR="00E62948" w:rsidRPr="00196BCA" w:rsidRDefault="00E62948" w:rsidP="005D7939">
            <w:pPr>
              <w:pStyle w:val="TAL"/>
              <w:rPr>
                <w:lang w:eastAsia="en-US"/>
              </w:rPr>
            </w:pPr>
            <w:r w:rsidRPr="00196BCA">
              <w:rPr>
                <w:lang w:eastAsia="en-US"/>
              </w:rPr>
              <w:t>CellGroupConfig</w:t>
            </w:r>
          </w:p>
        </w:tc>
        <w:tc>
          <w:tcPr>
            <w:tcW w:w="1700" w:type="dxa"/>
          </w:tcPr>
          <w:p w14:paraId="3DEEDC46" w14:textId="77777777" w:rsidR="00E62948" w:rsidRPr="00196BCA" w:rsidRDefault="00E62948" w:rsidP="005D7939">
            <w:pPr>
              <w:pStyle w:val="TAL"/>
              <w:rPr>
                <w:lang w:eastAsia="en-US"/>
              </w:rPr>
            </w:pPr>
          </w:p>
        </w:tc>
        <w:tc>
          <w:tcPr>
            <w:tcW w:w="1245" w:type="dxa"/>
          </w:tcPr>
          <w:p w14:paraId="0F854D3D" w14:textId="77777777" w:rsidR="00E62948" w:rsidRPr="00196BCA" w:rsidRDefault="00BF7949" w:rsidP="005D7939">
            <w:pPr>
              <w:pStyle w:val="TAL"/>
              <w:rPr>
                <w:lang w:eastAsia="en-US"/>
              </w:rPr>
            </w:pPr>
            <w:r w:rsidRPr="00196BCA">
              <w:rPr>
                <w:lang w:eastAsia="en-US"/>
              </w:rPr>
              <w:t>EN-DC</w:t>
            </w:r>
          </w:p>
        </w:tc>
      </w:tr>
      <w:tr w:rsidR="00BF7949" w:rsidRPr="00196BCA" w14:paraId="3A6C5D0A" w14:textId="77777777" w:rsidTr="00D71A5E">
        <w:tc>
          <w:tcPr>
            <w:tcW w:w="4535" w:type="dxa"/>
            <w:tcBorders>
              <w:bottom w:val="single" w:sz="4" w:space="0" w:color="auto"/>
            </w:tcBorders>
          </w:tcPr>
          <w:p w14:paraId="6E45D3FC" w14:textId="16C65381" w:rsidR="00BF7949" w:rsidRPr="00196BCA" w:rsidRDefault="003A6E8E" w:rsidP="00B7523D">
            <w:pPr>
              <w:pStyle w:val="TAL"/>
              <w:rPr>
                <w:lang w:eastAsia="en-US"/>
              </w:rPr>
            </w:pPr>
            <w:r w:rsidRPr="00196BCA">
              <w:rPr>
                <w:lang w:eastAsia="en-US"/>
              </w:rPr>
              <w:t xml:space="preserve">     </w:t>
            </w:r>
            <w:r w:rsidR="00535E8F" w:rsidRPr="00196BCA">
              <w:rPr>
                <w:lang w:eastAsia="en-US"/>
              </w:rPr>
              <w:t xml:space="preserve"> </w:t>
            </w:r>
            <w:r w:rsidRPr="00196BCA">
              <w:rPr>
                <w:rStyle w:val="TALChar"/>
              </w:rPr>
              <w:t>nonCriticalExtension</w:t>
            </w:r>
            <w:r w:rsidRPr="00196BCA">
              <w:rPr>
                <w:lang w:eastAsia="en-US"/>
              </w:rPr>
              <w:t xml:space="preserve"> SEQUENCE {</w:t>
            </w:r>
          </w:p>
        </w:tc>
        <w:tc>
          <w:tcPr>
            <w:tcW w:w="2267" w:type="dxa"/>
          </w:tcPr>
          <w:p w14:paraId="07E26DAD" w14:textId="77777777" w:rsidR="00BF7949" w:rsidRPr="00196BCA" w:rsidRDefault="00BF7949" w:rsidP="00B7523D">
            <w:pPr>
              <w:pStyle w:val="TAL"/>
              <w:rPr>
                <w:lang w:eastAsia="en-US"/>
              </w:rPr>
            </w:pPr>
          </w:p>
        </w:tc>
        <w:tc>
          <w:tcPr>
            <w:tcW w:w="1700" w:type="dxa"/>
          </w:tcPr>
          <w:p w14:paraId="14963488" w14:textId="77777777" w:rsidR="00BF7949" w:rsidRPr="00196BCA" w:rsidRDefault="00BF7949" w:rsidP="00B7523D">
            <w:pPr>
              <w:pStyle w:val="TAL"/>
              <w:rPr>
                <w:lang w:eastAsia="en-US"/>
              </w:rPr>
            </w:pPr>
          </w:p>
        </w:tc>
        <w:tc>
          <w:tcPr>
            <w:tcW w:w="1245" w:type="dxa"/>
          </w:tcPr>
          <w:p w14:paraId="6169FF19" w14:textId="77777777" w:rsidR="00BF7949" w:rsidRPr="00196BCA" w:rsidRDefault="003A6E8E" w:rsidP="00B7523D">
            <w:pPr>
              <w:pStyle w:val="TAL"/>
              <w:rPr>
                <w:lang w:eastAsia="en-US"/>
              </w:rPr>
            </w:pPr>
            <w:r w:rsidRPr="00196BCA">
              <w:rPr>
                <w:lang w:eastAsia="en-US"/>
              </w:rPr>
              <w:t>NR</w:t>
            </w:r>
          </w:p>
        </w:tc>
      </w:tr>
      <w:tr w:rsidR="00BF7949" w:rsidRPr="00196BCA" w14:paraId="16884323" w14:textId="77777777" w:rsidTr="00D71A5E">
        <w:tc>
          <w:tcPr>
            <w:tcW w:w="4535" w:type="dxa"/>
            <w:tcBorders>
              <w:bottom w:val="single" w:sz="4" w:space="0" w:color="auto"/>
            </w:tcBorders>
          </w:tcPr>
          <w:p w14:paraId="6A3A253E" w14:textId="0193C587" w:rsidR="00BF7949" w:rsidRPr="00196BCA" w:rsidRDefault="00BF7949" w:rsidP="00B7523D">
            <w:pPr>
              <w:pStyle w:val="TAL"/>
              <w:rPr>
                <w:lang w:eastAsia="en-US"/>
              </w:rPr>
            </w:pPr>
            <w:r w:rsidRPr="00196BCA">
              <w:rPr>
                <w:lang w:eastAsia="en-US"/>
              </w:rPr>
              <w:t xml:space="preserve">      </w:t>
            </w:r>
            <w:r w:rsidR="00535E8F" w:rsidRPr="00196BCA">
              <w:rPr>
                <w:lang w:eastAsia="en-US"/>
              </w:rPr>
              <w:t xml:space="preserve">  </w:t>
            </w:r>
            <w:r w:rsidRPr="00196BCA">
              <w:rPr>
                <w:lang w:eastAsia="en-US"/>
              </w:rPr>
              <w:t>masterCellGroup</w:t>
            </w:r>
          </w:p>
        </w:tc>
        <w:tc>
          <w:tcPr>
            <w:tcW w:w="2267" w:type="dxa"/>
          </w:tcPr>
          <w:p w14:paraId="53B3A8D8" w14:textId="77777777" w:rsidR="00BF7949" w:rsidRPr="00196BCA" w:rsidRDefault="00BF7949" w:rsidP="00B7523D">
            <w:pPr>
              <w:pStyle w:val="TAL"/>
              <w:rPr>
                <w:lang w:eastAsia="en-US"/>
              </w:rPr>
            </w:pPr>
            <w:r w:rsidRPr="00196BCA">
              <w:rPr>
                <w:lang w:eastAsia="en-US"/>
              </w:rPr>
              <w:t>CellGroupConfig</w:t>
            </w:r>
          </w:p>
        </w:tc>
        <w:tc>
          <w:tcPr>
            <w:tcW w:w="1700" w:type="dxa"/>
          </w:tcPr>
          <w:p w14:paraId="2E6140D5" w14:textId="77777777" w:rsidR="00BF7949" w:rsidRPr="00196BCA" w:rsidRDefault="00BF7949" w:rsidP="00B7523D">
            <w:pPr>
              <w:pStyle w:val="TAL"/>
              <w:rPr>
                <w:lang w:eastAsia="en-US"/>
              </w:rPr>
            </w:pPr>
          </w:p>
        </w:tc>
        <w:tc>
          <w:tcPr>
            <w:tcW w:w="1245" w:type="dxa"/>
          </w:tcPr>
          <w:p w14:paraId="64010777" w14:textId="77777777" w:rsidR="00BF7949" w:rsidRPr="00196BCA" w:rsidRDefault="00BF7949" w:rsidP="00B7523D">
            <w:pPr>
              <w:pStyle w:val="TAL"/>
              <w:rPr>
                <w:lang w:eastAsia="en-US"/>
              </w:rPr>
            </w:pPr>
          </w:p>
        </w:tc>
      </w:tr>
      <w:tr w:rsidR="00535E8F" w:rsidRPr="00196BCA" w14:paraId="436D792B" w14:textId="77777777" w:rsidTr="00D71A5E">
        <w:tc>
          <w:tcPr>
            <w:tcW w:w="4535" w:type="dxa"/>
            <w:tcBorders>
              <w:bottom w:val="single" w:sz="4" w:space="0" w:color="auto"/>
            </w:tcBorders>
          </w:tcPr>
          <w:p w14:paraId="0904EA3D" w14:textId="42F7F270" w:rsidR="00535E8F" w:rsidRPr="00196BCA" w:rsidRDefault="00535E8F" w:rsidP="00535E8F">
            <w:pPr>
              <w:pStyle w:val="TAL"/>
              <w:rPr>
                <w:lang w:eastAsia="en-US"/>
              </w:rPr>
            </w:pPr>
            <w:r w:rsidRPr="00196BCA">
              <w:t xml:space="preserve">      }</w:t>
            </w:r>
          </w:p>
        </w:tc>
        <w:tc>
          <w:tcPr>
            <w:tcW w:w="2267" w:type="dxa"/>
          </w:tcPr>
          <w:p w14:paraId="1C9AE76D" w14:textId="77777777" w:rsidR="00535E8F" w:rsidRPr="00196BCA" w:rsidRDefault="00535E8F" w:rsidP="00535E8F">
            <w:pPr>
              <w:pStyle w:val="TAL"/>
              <w:rPr>
                <w:lang w:eastAsia="en-US"/>
              </w:rPr>
            </w:pPr>
          </w:p>
        </w:tc>
        <w:tc>
          <w:tcPr>
            <w:tcW w:w="1700" w:type="dxa"/>
          </w:tcPr>
          <w:p w14:paraId="7DACFC16" w14:textId="77777777" w:rsidR="00535E8F" w:rsidRPr="00196BCA" w:rsidRDefault="00535E8F" w:rsidP="00535E8F">
            <w:pPr>
              <w:pStyle w:val="TAL"/>
              <w:rPr>
                <w:lang w:eastAsia="en-US"/>
              </w:rPr>
            </w:pPr>
          </w:p>
        </w:tc>
        <w:tc>
          <w:tcPr>
            <w:tcW w:w="1245" w:type="dxa"/>
          </w:tcPr>
          <w:p w14:paraId="704FE0BC" w14:textId="77777777" w:rsidR="00535E8F" w:rsidRPr="00196BCA" w:rsidRDefault="00535E8F" w:rsidP="00535E8F">
            <w:pPr>
              <w:pStyle w:val="TAL"/>
              <w:rPr>
                <w:lang w:eastAsia="en-US"/>
              </w:rPr>
            </w:pPr>
          </w:p>
        </w:tc>
      </w:tr>
      <w:tr w:rsidR="00BF7949" w:rsidRPr="00196BCA" w14:paraId="06B08F5A" w14:textId="77777777" w:rsidTr="00D71A5E">
        <w:tc>
          <w:tcPr>
            <w:tcW w:w="4535" w:type="dxa"/>
            <w:tcBorders>
              <w:bottom w:val="single" w:sz="4" w:space="0" w:color="auto"/>
            </w:tcBorders>
          </w:tcPr>
          <w:p w14:paraId="04846691" w14:textId="77777777" w:rsidR="00BF7949" w:rsidRPr="00196BCA" w:rsidRDefault="00BF7949" w:rsidP="00B7523D">
            <w:pPr>
              <w:pStyle w:val="TAL"/>
              <w:rPr>
                <w:lang w:eastAsia="en-US"/>
              </w:rPr>
            </w:pPr>
            <w:r w:rsidRPr="00196BCA">
              <w:rPr>
                <w:lang w:eastAsia="en-US"/>
              </w:rPr>
              <w:t xml:space="preserve">    }</w:t>
            </w:r>
          </w:p>
        </w:tc>
        <w:tc>
          <w:tcPr>
            <w:tcW w:w="2267" w:type="dxa"/>
          </w:tcPr>
          <w:p w14:paraId="665F7BC6" w14:textId="77777777" w:rsidR="00BF7949" w:rsidRPr="00196BCA" w:rsidRDefault="00BF7949" w:rsidP="00B7523D">
            <w:pPr>
              <w:pStyle w:val="TAL"/>
              <w:rPr>
                <w:lang w:eastAsia="en-US"/>
              </w:rPr>
            </w:pPr>
          </w:p>
        </w:tc>
        <w:tc>
          <w:tcPr>
            <w:tcW w:w="1700" w:type="dxa"/>
          </w:tcPr>
          <w:p w14:paraId="781C567C" w14:textId="77777777" w:rsidR="00BF7949" w:rsidRPr="00196BCA" w:rsidRDefault="00BF7949" w:rsidP="00B7523D">
            <w:pPr>
              <w:pStyle w:val="TAL"/>
              <w:rPr>
                <w:lang w:eastAsia="en-US"/>
              </w:rPr>
            </w:pPr>
          </w:p>
        </w:tc>
        <w:tc>
          <w:tcPr>
            <w:tcW w:w="1245" w:type="dxa"/>
          </w:tcPr>
          <w:p w14:paraId="722EC10A" w14:textId="77777777" w:rsidR="00BF7949" w:rsidRPr="00196BCA" w:rsidRDefault="00BF7949" w:rsidP="00B7523D">
            <w:pPr>
              <w:pStyle w:val="TAL"/>
              <w:rPr>
                <w:lang w:eastAsia="en-US"/>
              </w:rPr>
            </w:pPr>
          </w:p>
        </w:tc>
      </w:tr>
      <w:tr w:rsidR="00E62948" w:rsidRPr="00196BCA" w14:paraId="50381B55" w14:textId="77777777" w:rsidTr="00D71A5E">
        <w:tc>
          <w:tcPr>
            <w:tcW w:w="4535" w:type="dxa"/>
            <w:tcBorders>
              <w:bottom w:val="single" w:sz="4" w:space="0" w:color="auto"/>
            </w:tcBorders>
          </w:tcPr>
          <w:p w14:paraId="3E7826C5" w14:textId="77777777" w:rsidR="00E62948" w:rsidRPr="00196BCA" w:rsidRDefault="00E62948" w:rsidP="005D7939">
            <w:pPr>
              <w:pStyle w:val="TAL"/>
              <w:rPr>
                <w:lang w:eastAsia="en-US"/>
              </w:rPr>
            </w:pPr>
            <w:r w:rsidRPr="00196BCA">
              <w:rPr>
                <w:lang w:eastAsia="en-US"/>
              </w:rPr>
              <w:t xml:space="preserve">  }</w:t>
            </w:r>
          </w:p>
        </w:tc>
        <w:tc>
          <w:tcPr>
            <w:tcW w:w="2267" w:type="dxa"/>
          </w:tcPr>
          <w:p w14:paraId="22741A73" w14:textId="77777777" w:rsidR="00E62948" w:rsidRPr="00196BCA" w:rsidRDefault="00E62948" w:rsidP="005D7939">
            <w:pPr>
              <w:pStyle w:val="TAL"/>
              <w:rPr>
                <w:lang w:eastAsia="en-US"/>
              </w:rPr>
            </w:pPr>
          </w:p>
        </w:tc>
        <w:tc>
          <w:tcPr>
            <w:tcW w:w="1700" w:type="dxa"/>
          </w:tcPr>
          <w:p w14:paraId="5B27812C" w14:textId="77777777" w:rsidR="00E62948" w:rsidRPr="00196BCA" w:rsidRDefault="00E62948" w:rsidP="005D7939">
            <w:pPr>
              <w:pStyle w:val="TAL"/>
              <w:rPr>
                <w:lang w:eastAsia="en-US"/>
              </w:rPr>
            </w:pPr>
          </w:p>
        </w:tc>
        <w:tc>
          <w:tcPr>
            <w:tcW w:w="1245" w:type="dxa"/>
          </w:tcPr>
          <w:p w14:paraId="15935532" w14:textId="77777777" w:rsidR="00E62948" w:rsidRPr="00196BCA" w:rsidRDefault="00E62948" w:rsidP="005D7939">
            <w:pPr>
              <w:pStyle w:val="TAL"/>
              <w:rPr>
                <w:lang w:eastAsia="en-US"/>
              </w:rPr>
            </w:pPr>
          </w:p>
        </w:tc>
      </w:tr>
      <w:tr w:rsidR="00E62948" w:rsidRPr="00196BCA" w14:paraId="6CC3F7FA" w14:textId="77777777" w:rsidTr="00D71A5E">
        <w:tc>
          <w:tcPr>
            <w:tcW w:w="4535" w:type="dxa"/>
            <w:tcBorders>
              <w:bottom w:val="single" w:sz="4" w:space="0" w:color="auto"/>
            </w:tcBorders>
          </w:tcPr>
          <w:p w14:paraId="137D6040" w14:textId="77777777" w:rsidR="00E62948" w:rsidRPr="00196BCA" w:rsidRDefault="00E62948" w:rsidP="005D7939">
            <w:pPr>
              <w:pStyle w:val="TAL"/>
              <w:rPr>
                <w:lang w:eastAsia="en-US"/>
              </w:rPr>
            </w:pPr>
            <w:r w:rsidRPr="00196BCA">
              <w:rPr>
                <w:lang w:eastAsia="en-US"/>
              </w:rPr>
              <w:t>}</w:t>
            </w:r>
          </w:p>
        </w:tc>
        <w:tc>
          <w:tcPr>
            <w:tcW w:w="2267" w:type="dxa"/>
          </w:tcPr>
          <w:p w14:paraId="4BE23EF5" w14:textId="77777777" w:rsidR="00E62948" w:rsidRPr="00196BCA" w:rsidRDefault="00E62948" w:rsidP="005D7939">
            <w:pPr>
              <w:pStyle w:val="TAL"/>
              <w:rPr>
                <w:lang w:eastAsia="en-US"/>
              </w:rPr>
            </w:pPr>
          </w:p>
        </w:tc>
        <w:tc>
          <w:tcPr>
            <w:tcW w:w="1700" w:type="dxa"/>
          </w:tcPr>
          <w:p w14:paraId="41961053" w14:textId="77777777" w:rsidR="00E62948" w:rsidRPr="00196BCA" w:rsidRDefault="00E62948" w:rsidP="005D7939">
            <w:pPr>
              <w:pStyle w:val="TAL"/>
              <w:rPr>
                <w:lang w:eastAsia="en-US"/>
              </w:rPr>
            </w:pPr>
          </w:p>
        </w:tc>
        <w:tc>
          <w:tcPr>
            <w:tcW w:w="1245" w:type="dxa"/>
          </w:tcPr>
          <w:p w14:paraId="34FD1965" w14:textId="77777777" w:rsidR="00E62948" w:rsidRPr="00196BCA" w:rsidRDefault="00E62948" w:rsidP="005D7939">
            <w:pPr>
              <w:pStyle w:val="TAL"/>
              <w:rPr>
                <w:lang w:eastAsia="en-US"/>
              </w:rPr>
            </w:pPr>
          </w:p>
        </w:tc>
      </w:tr>
    </w:tbl>
    <w:p w14:paraId="350D2C2E" w14:textId="77777777" w:rsidR="00E62948" w:rsidRPr="00196BCA" w:rsidRDefault="00E62948" w:rsidP="00E62948"/>
    <w:p w14:paraId="5564AC03" w14:textId="77777777" w:rsidR="00E62948" w:rsidRPr="00196BCA" w:rsidRDefault="00E62948" w:rsidP="008C2CC8">
      <w:pPr>
        <w:pStyle w:val="TH"/>
      </w:pPr>
      <w:r w:rsidRPr="00196BCA">
        <w:t>Table 7.1.1.5.3.3.3-</w:t>
      </w:r>
      <w:r w:rsidR="00BF7949" w:rsidRPr="00196BCA">
        <w:t>2</w:t>
      </w:r>
      <w:r w:rsidRPr="00196BCA">
        <w:t xml:space="preserve">: </w:t>
      </w:r>
      <w:r w:rsidRPr="00196BCA">
        <w:rPr>
          <w:i/>
          <w:iCs/>
          <w:lang w:eastAsia="zh-CN"/>
        </w:rPr>
        <w:t>CellGroupConfig</w:t>
      </w:r>
      <w:r w:rsidRPr="00196BCA">
        <w:t xml:space="preserve"> (Table 7.1.1.5.3.3.3-</w:t>
      </w:r>
      <w:r w:rsidR="00BF7949" w:rsidRPr="00196BCA">
        <w:t>1</w:t>
      </w:r>
      <w:r w:rsidRPr="00196BCA">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99" w:type="dxa"/>
          <w:right w:w="99" w:type="dxa"/>
        </w:tblCellMar>
        <w:tblLook w:val="0000" w:firstRow="0" w:lastRow="0" w:firstColumn="0" w:lastColumn="0" w:noHBand="0" w:noVBand="0"/>
      </w:tblPr>
      <w:tblGrid>
        <w:gridCol w:w="4569"/>
        <w:gridCol w:w="2267"/>
        <w:gridCol w:w="1700"/>
        <w:gridCol w:w="1245"/>
      </w:tblGrid>
      <w:tr w:rsidR="00E62948" w:rsidRPr="00196BCA" w14:paraId="1E7BDFCB" w14:textId="77777777" w:rsidTr="005D7939">
        <w:trPr>
          <w:jc w:val="center"/>
        </w:trPr>
        <w:tc>
          <w:tcPr>
            <w:tcW w:w="9781" w:type="dxa"/>
            <w:gridSpan w:val="4"/>
          </w:tcPr>
          <w:p w14:paraId="1227DDFD" w14:textId="741FB6C0" w:rsidR="00E62948" w:rsidRPr="00196BCA" w:rsidRDefault="00E62948" w:rsidP="005D7939">
            <w:pPr>
              <w:keepNext/>
              <w:keepLines/>
              <w:spacing w:after="0"/>
              <w:rPr>
                <w:rFonts w:ascii="Arial" w:hAnsi="Arial"/>
                <w:sz w:val="18"/>
              </w:rPr>
            </w:pPr>
            <w:r w:rsidRPr="00196BCA">
              <w:rPr>
                <w:rFonts w:ascii="Arial" w:hAnsi="Arial"/>
                <w:sz w:val="18"/>
              </w:rPr>
              <w:t xml:space="preserve">Derivation Path: </w:t>
            </w:r>
            <w:r w:rsidR="00535E8F" w:rsidRPr="00196BCA">
              <w:rPr>
                <w:rFonts w:ascii="Arial" w:hAnsi="Arial"/>
                <w:sz w:val="18"/>
              </w:rPr>
              <w:t xml:space="preserve">TS </w:t>
            </w:r>
            <w:r w:rsidRPr="00196BCA">
              <w:rPr>
                <w:rFonts w:ascii="Arial" w:hAnsi="Arial"/>
                <w:sz w:val="18"/>
              </w:rPr>
              <w:t xml:space="preserve">38.508-1 [4], Table </w:t>
            </w:r>
            <w:r w:rsidR="00A97F7B" w:rsidRPr="00196BCA">
              <w:rPr>
                <w:rFonts w:ascii="Arial" w:hAnsi="Arial"/>
                <w:sz w:val="18"/>
              </w:rPr>
              <w:t>4.6.3-19</w:t>
            </w:r>
          </w:p>
        </w:tc>
      </w:tr>
      <w:tr w:rsidR="00E62948" w:rsidRPr="00196BCA" w14:paraId="6A63F2E3" w14:textId="77777777" w:rsidTr="005D7939">
        <w:tblPrEx>
          <w:tblCellMar>
            <w:left w:w="108" w:type="dxa"/>
            <w:right w:w="108" w:type="dxa"/>
          </w:tblCellMar>
        </w:tblPrEx>
        <w:trPr>
          <w:jc w:val="center"/>
        </w:trPr>
        <w:tc>
          <w:tcPr>
            <w:tcW w:w="4569" w:type="dxa"/>
            <w:shd w:val="clear" w:color="auto" w:fill="auto"/>
          </w:tcPr>
          <w:p w14:paraId="11454105" w14:textId="77777777" w:rsidR="00E62948" w:rsidRPr="00196BCA" w:rsidRDefault="00E62948" w:rsidP="005D7939">
            <w:pPr>
              <w:pStyle w:val="TAH"/>
              <w:rPr>
                <w:lang w:eastAsia="en-US"/>
              </w:rPr>
            </w:pPr>
            <w:r w:rsidRPr="00196BCA">
              <w:rPr>
                <w:lang w:eastAsia="en-US"/>
              </w:rPr>
              <w:t>Information Element</w:t>
            </w:r>
          </w:p>
        </w:tc>
        <w:tc>
          <w:tcPr>
            <w:tcW w:w="2267" w:type="dxa"/>
            <w:shd w:val="clear" w:color="auto" w:fill="auto"/>
          </w:tcPr>
          <w:p w14:paraId="28DC213A" w14:textId="77777777" w:rsidR="00E62948" w:rsidRPr="00196BCA" w:rsidRDefault="00E62948" w:rsidP="005D7939">
            <w:pPr>
              <w:pStyle w:val="TAH"/>
              <w:rPr>
                <w:lang w:eastAsia="en-US"/>
              </w:rPr>
            </w:pPr>
            <w:r w:rsidRPr="00196BCA">
              <w:rPr>
                <w:lang w:eastAsia="en-US"/>
              </w:rPr>
              <w:t>Value/remark</w:t>
            </w:r>
          </w:p>
        </w:tc>
        <w:tc>
          <w:tcPr>
            <w:tcW w:w="1700" w:type="dxa"/>
            <w:shd w:val="clear" w:color="auto" w:fill="auto"/>
          </w:tcPr>
          <w:p w14:paraId="1FF381B1" w14:textId="77777777" w:rsidR="00E62948" w:rsidRPr="00196BCA" w:rsidRDefault="00E62948" w:rsidP="005D7939">
            <w:pPr>
              <w:pStyle w:val="TAH"/>
              <w:rPr>
                <w:lang w:eastAsia="en-US"/>
              </w:rPr>
            </w:pPr>
            <w:r w:rsidRPr="00196BCA">
              <w:rPr>
                <w:lang w:eastAsia="en-US"/>
              </w:rPr>
              <w:t>Comment</w:t>
            </w:r>
          </w:p>
        </w:tc>
        <w:tc>
          <w:tcPr>
            <w:tcW w:w="1245" w:type="dxa"/>
            <w:shd w:val="clear" w:color="auto" w:fill="auto"/>
          </w:tcPr>
          <w:p w14:paraId="5BC3320D" w14:textId="77777777" w:rsidR="00E62948" w:rsidRPr="00196BCA" w:rsidRDefault="00E62948" w:rsidP="005D7939">
            <w:pPr>
              <w:pStyle w:val="TAH"/>
              <w:rPr>
                <w:lang w:eastAsia="en-US"/>
              </w:rPr>
            </w:pPr>
            <w:r w:rsidRPr="00196BCA">
              <w:rPr>
                <w:lang w:eastAsia="en-US"/>
              </w:rPr>
              <w:t>Condition</w:t>
            </w:r>
          </w:p>
        </w:tc>
      </w:tr>
      <w:tr w:rsidR="00E62948" w:rsidRPr="00196BCA" w14:paraId="0F4629E8" w14:textId="77777777" w:rsidTr="005D7939">
        <w:tblPrEx>
          <w:tblCellMar>
            <w:left w:w="108" w:type="dxa"/>
            <w:right w:w="108" w:type="dxa"/>
          </w:tblCellMar>
        </w:tblPrEx>
        <w:trPr>
          <w:jc w:val="center"/>
        </w:trPr>
        <w:tc>
          <w:tcPr>
            <w:tcW w:w="4569" w:type="dxa"/>
            <w:shd w:val="clear" w:color="auto" w:fill="auto"/>
          </w:tcPr>
          <w:p w14:paraId="1769EA53" w14:textId="517E3B07" w:rsidR="00E62948" w:rsidRPr="00196BCA" w:rsidRDefault="00535E8F" w:rsidP="005D7939">
            <w:pPr>
              <w:pStyle w:val="TAL"/>
              <w:rPr>
                <w:lang w:eastAsia="en-US"/>
              </w:rPr>
            </w:pPr>
            <w:r w:rsidRPr="00196BCA">
              <w:rPr>
                <w:lang w:eastAsia="en-US"/>
              </w:rPr>
              <w:t>C</w:t>
            </w:r>
            <w:r w:rsidR="00E62948" w:rsidRPr="00196BCA">
              <w:rPr>
                <w:lang w:eastAsia="en-US"/>
              </w:rPr>
              <w:t>ellGroupConfig ::= SEQUENCE {</w:t>
            </w:r>
          </w:p>
        </w:tc>
        <w:tc>
          <w:tcPr>
            <w:tcW w:w="2267" w:type="dxa"/>
            <w:shd w:val="clear" w:color="auto" w:fill="auto"/>
          </w:tcPr>
          <w:p w14:paraId="554F2F4B" w14:textId="77777777" w:rsidR="00E62948" w:rsidRPr="00196BCA" w:rsidRDefault="00E62948" w:rsidP="005D7939">
            <w:pPr>
              <w:pStyle w:val="TAL"/>
              <w:rPr>
                <w:lang w:eastAsia="en-US"/>
              </w:rPr>
            </w:pPr>
          </w:p>
        </w:tc>
        <w:tc>
          <w:tcPr>
            <w:tcW w:w="1700" w:type="dxa"/>
            <w:shd w:val="clear" w:color="auto" w:fill="auto"/>
          </w:tcPr>
          <w:p w14:paraId="59D6327A" w14:textId="77777777" w:rsidR="00E62948" w:rsidRPr="00196BCA" w:rsidRDefault="00E62948" w:rsidP="005D7939">
            <w:pPr>
              <w:pStyle w:val="TAL"/>
              <w:rPr>
                <w:lang w:eastAsia="en-US"/>
              </w:rPr>
            </w:pPr>
          </w:p>
        </w:tc>
        <w:tc>
          <w:tcPr>
            <w:tcW w:w="1245" w:type="dxa"/>
            <w:shd w:val="clear" w:color="auto" w:fill="auto"/>
          </w:tcPr>
          <w:p w14:paraId="095B512F" w14:textId="77777777" w:rsidR="00E62948" w:rsidRPr="00196BCA" w:rsidRDefault="00E62948" w:rsidP="005D7939">
            <w:pPr>
              <w:pStyle w:val="TAL"/>
              <w:rPr>
                <w:lang w:eastAsia="en-US"/>
              </w:rPr>
            </w:pPr>
          </w:p>
        </w:tc>
      </w:tr>
      <w:tr w:rsidR="00E62948" w:rsidRPr="00196BCA" w14:paraId="375A1299" w14:textId="77777777" w:rsidTr="005D7939">
        <w:tblPrEx>
          <w:tblCellMar>
            <w:left w:w="108" w:type="dxa"/>
            <w:right w:w="108" w:type="dxa"/>
          </w:tblCellMar>
        </w:tblPrEx>
        <w:trPr>
          <w:jc w:val="center"/>
        </w:trPr>
        <w:tc>
          <w:tcPr>
            <w:tcW w:w="4569" w:type="dxa"/>
            <w:shd w:val="clear" w:color="auto" w:fill="auto"/>
          </w:tcPr>
          <w:p w14:paraId="11C254BE" w14:textId="77777777" w:rsidR="00E62948" w:rsidRPr="00196BCA" w:rsidRDefault="00E62948" w:rsidP="005D7939">
            <w:pPr>
              <w:pStyle w:val="TAL"/>
              <w:rPr>
                <w:lang w:eastAsia="en-US"/>
              </w:rPr>
            </w:pPr>
            <w:r w:rsidRPr="00196BCA">
              <w:rPr>
                <w:lang w:eastAsia="en-US"/>
              </w:rPr>
              <w:t xml:space="preserve">  mac-CellGroupConfig SEQUENCE {</w:t>
            </w:r>
          </w:p>
        </w:tc>
        <w:tc>
          <w:tcPr>
            <w:tcW w:w="2267" w:type="dxa"/>
            <w:shd w:val="clear" w:color="auto" w:fill="auto"/>
          </w:tcPr>
          <w:p w14:paraId="6739BDFC" w14:textId="77777777" w:rsidR="00E62948" w:rsidRPr="00196BCA" w:rsidRDefault="00E62948" w:rsidP="005D7939">
            <w:pPr>
              <w:pStyle w:val="TAL"/>
              <w:rPr>
                <w:lang w:eastAsia="en-US"/>
              </w:rPr>
            </w:pPr>
          </w:p>
        </w:tc>
        <w:tc>
          <w:tcPr>
            <w:tcW w:w="1700" w:type="dxa"/>
            <w:shd w:val="clear" w:color="auto" w:fill="auto"/>
          </w:tcPr>
          <w:p w14:paraId="2D3A58E5" w14:textId="77777777" w:rsidR="00E62948" w:rsidRPr="00196BCA" w:rsidRDefault="00E62948" w:rsidP="005D7939">
            <w:pPr>
              <w:pStyle w:val="TAL"/>
              <w:rPr>
                <w:lang w:eastAsia="en-US"/>
              </w:rPr>
            </w:pPr>
          </w:p>
        </w:tc>
        <w:tc>
          <w:tcPr>
            <w:tcW w:w="1245" w:type="dxa"/>
            <w:shd w:val="clear" w:color="auto" w:fill="auto"/>
          </w:tcPr>
          <w:p w14:paraId="327115B2" w14:textId="77777777" w:rsidR="00E62948" w:rsidRPr="00196BCA" w:rsidRDefault="00E62948" w:rsidP="005D7939">
            <w:pPr>
              <w:pStyle w:val="TAL"/>
              <w:rPr>
                <w:lang w:eastAsia="en-US"/>
              </w:rPr>
            </w:pPr>
          </w:p>
        </w:tc>
      </w:tr>
      <w:tr w:rsidR="00E62948" w:rsidRPr="00196BCA" w14:paraId="0410588A" w14:textId="77777777" w:rsidTr="005D7939">
        <w:tblPrEx>
          <w:tblCellMar>
            <w:left w:w="108" w:type="dxa"/>
            <w:right w:w="108" w:type="dxa"/>
          </w:tblCellMar>
        </w:tblPrEx>
        <w:trPr>
          <w:jc w:val="center"/>
        </w:trPr>
        <w:tc>
          <w:tcPr>
            <w:tcW w:w="4569" w:type="dxa"/>
            <w:shd w:val="clear" w:color="auto" w:fill="auto"/>
          </w:tcPr>
          <w:p w14:paraId="1588559F" w14:textId="77777777" w:rsidR="00E62948" w:rsidRPr="00196BCA" w:rsidRDefault="00E62948" w:rsidP="005D7939">
            <w:pPr>
              <w:pStyle w:val="TAL"/>
              <w:rPr>
                <w:lang w:eastAsia="en-US"/>
              </w:rPr>
            </w:pPr>
            <w:r w:rsidRPr="00196BCA">
              <w:rPr>
                <w:lang w:eastAsia="en-US"/>
              </w:rPr>
              <w:t xml:space="preserve">    drx-Config CHOICE {</w:t>
            </w:r>
          </w:p>
        </w:tc>
        <w:tc>
          <w:tcPr>
            <w:tcW w:w="2267" w:type="dxa"/>
            <w:shd w:val="clear" w:color="auto" w:fill="auto"/>
          </w:tcPr>
          <w:p w14:paraId="2A4966AA" w14:textId="77777777" w:rsidR="00E62948" w:rsidRPr="00196BCA" w:rsidRDefault="00E62948" w:rsidP="005D7939">
            <w:pPr>
              <w:pStyle w:val="TAL"/>
              <w:rPr>
                <w:lang w:eastAsia="en-US"/>
              </w:rPr>
            </w:pPr>
          </w:p>
        </w:tc>
        <w:tc>
          <w:tcPr>
            <w:tcW w:w="1700" w:type="dxa"/>
            <w:shd w:val="clear" w:color="auto" w:fill="auto"/>
          </w:tcPr>
          <w:p w14:paraId="5CF4608C" w14:textId="77777777" w:rsidR="00E62948" w:rsidRPr="00196BCA" w:rsidRDefault="00E62948" w:rsidP="005D7939">
            <w:pPr>
              <w:pStyle w:val="TAL"/>
              <w:rPr>
                <w:lang w:eastAsia="en-US"/>
              </w:rPr>
            </w:pPr>
          </w:p>
        </w:tc>
        <w:tc>
          <w:tcPr>
            <w:tcW w:w="1245" w:type="dxa"/>
            <w:shd w:val="clear" w:color="auto" w:fill="auto"/>
          </w:tcPr>
          <w:p w14:paraId="2628BE11" w14:textId="77777777" w:rsidR="00E62948" w:rsidRPr="00196BCA" w:rsidRDefault="00E62948" w:rsidP="005D7939">
            <w:pPr>
              <w:pStyle w:val="TAL"/>
              <w:rPr>
                <w:lang w:eastAsia="en-US"/>
              </w:rPr>
            </w:pPr>
          </w:p>
        </w:tc>
      </w:tr>
      <w:tr w:rsidR="00E62948" w:rsidRPr="00196BCA" w14:paraId="1A316955" w14:textId="77777777" w:rsidTr="005D7939">
        <w:tblPrEx>
          <w:tblCellMar>
            <w:left w:w="108" w:type="dxa"/>
            <w:right w:w="108" w:type="dxa"/>
          </w:tblCellMar>
        </w:tblPrEx>
        <w:trPr>
          <w:jc w:val="center"/>
        </w:trPr>
        <w:tc>
          <w:tcPr>
            <w:tcW w:w="4569" w:type="dxa"/>
            <w:shd w:val="clear" w:color="auto" w:fill="auto"/>
          </w:tcPr>
          <w:p w14:paraId="022148C1" w14:textId="77777777" w:rsidR="00E62948" w:rsidRPr="00196BCA" w:rsidRDefault="00E62948" w:rsidP="005D7939">
            <w:pPr>
              <w:pStyle w:val="TAL"/>
              <w:rPr>
                <w:lang w:eastAsia="en-US"/>
              </w:rPr>
            </w:pPr>
            <w:r w:rsidRPr="00196BCA">
              <w:rPr>
                <w:lang w:eastAsia="en-US"/>
              </w:rPr>
              <w:t xml:space="preserve">      setup SEQUENCE {</w:t>
            </w:r>
          </w:p>
        </w:tc>
        <w:tc>
          <w:tcPr>
            <w:tcW w:w="2267" w:type="dxa"/>
            <w:shd w:val="clear" w:color="auto" w:fill="auto"/>
          </w:tcPr>
          <w:p w14:paraId="51F0C471" w14:textId="77777777" w:rsidR="00E62948" w:rsidRPr="00196BCA" w:rsidRDefault="00E62948" w:rsidP="005D7939">
            <w:pPr>
              <w:pStyle w:val="TAL"/>
              <w:rPr>
                <w:lang w:eastAsia="en-US"/>
              </w:rPr>
            </w:pPr>
          </w:p>
        </w:tc>
        <w:tc>
          <w:tcPr>
            <w:tcW w:w="1700" w:type="dxa"/>
            <w:shd w:val="clear" w:color="auto" w:fill="auto"/>
          </w:tcPr>
          <w:p w14:paraId="1CAD02F7" w14:textId="77777777" w:rsidR="00E62948" w:rsidRPr="00196BCA" w:rsidRDefault="00E62948" w:rsidP="005D7939">
            <w:pPr>
              <w:pStyle w:val="TAL"/>
              <w:rPr>
                <w:lang w:eastAsia="en-US"/>
              </w:rPr>
            </w:pPr>
          </w:p>
        </w:tc>
        <w:tc>
          <w:tcPr>
            <w:tcW w:w="1245" w:type="dxa"/>
            <w:shd w:val="clear" w:color="auto" w:fill="auto"/>
          </w:tcPr>
          <w:p w14:paraId="34577507" w14:textId="77777777" w:rsidR="00E62948" w:rsidRPr="00196BCA" w:rsidRDefault="00E62948" w:rsidP="005D7939">
            <w:pPr>
              <w:pStyle w:val="TAL"/>
              <w:rPr>
                <w:lang w:eastAsia="en-US"/>
              </w:rPr>
            </w:pPr>
          </w:p>
        </w:tc>
      </w:tr>
      <w:tr w:rsidR="00E62948" w:rsidRPr="00196BCA" w14:paraId="5449D830" w14:textId="77777777" w:rsidTr="005D7939">
        <w:tblPrEx>
          <w:tblCellMar>
            <w:left w:w="108" w:type="dxa"/>
            <w:right w:w="108" w:type="dxa"/>
          </w:tblCellMar>
        </w:tblPrEx>
        <w:trPr>
          <w:jc w:val="center"/>
        </w:trPr>
        <w:tc>
          <w:tcPr>
            <w:tcW w:w="4569" w:type="dxa"/>
            <w:shd w:val="clear" w:color="auto" w:fill="auto"/>
          </w:tcPr>
          <w:p w14:paraId="74A2A8E8" w14:textId="77777777" w:rsidR="00E62948" w:rsidRPr="00196BCA" w:rsidRDefault="00E62948" w:rsidP="005D7939">
            <w:pPr>
              <w:pStyle w:val="TAL"/>
              <w:rPr>
                <w:lang w:eastAsia="en-US"/>
              </w:rPr>
            </w:pPr>
            <w:r w:rsidRPr="00196BCA">
              <w:rPr>
                <w:lang w:eastAsia="en-US"/>
              </w:rPr>
              <w:t xml:space="preserve">        drx-onDurationTimer</w:t>
            </w:r>
          </w:p>
        </w:tc>
        <w:tc>
          <w:tcPr>
            <w:tcW w:w="2267" w:type="dxa"/>
            <w:shd w:val="clear" w:color="auto" w:fill="auto"/>
          </w:tcPr>
          <w:p w14:paraId="1F36D3FB" w14:textId="77777777" w:rsidR="00E62948" w:rsidRPr="00196BCA" w:rsidRDefault="00E62948" w:rsidP="005D7939">
            <w:pPr>
              <w:pStyle w:val="TAL"/>
              <w:rPr>
                <w:lang w:eastAsia="en-US"/>
              </w:rPr>
            </w:pPr>
            <w:r w:rsidRPr="00196BCA">
              <w:rPr>
                <w:lang w:eastAsia="en-US"/>
              </w:rPr>
              <w:t>ms20</w:t>
            </w:r>
          </w:p>
        </w:tc>
        <w:tc>
          <w:tcPr>
            <w:tcW w:w="1700" w:type="dxa"/>
            <w:shd w:val="clear" w:color="auto" w:fill="auto"/>
          </w:tcPr>
          <w:p w14:paraId="156EF5DD" w14:textId="77777777" w:rsidR="00E62948" w:rsidRPr="00196BCA" w:rsidRDefault="00E62948" w:rsidP="005D7939">
            <w:pPr>
              <w:pStyle w:val="TAL"/>
              <w:rPr>
                <w:lang w:eastAsia="en-US"/>
              </w:rPr>
            </w:pPr>
          </w:p>
        </w:tc>
        <w:tc>
          <w:tcPr>
            <w:tcW w:w="1245" w:type="dxa"/>
            <w:shd w:val="clear" w:color="auto" w:fill="auto"/>
          </w:tcPr>
          <w:p w14:paraId="5CDAE32B" w14:textId="77777777" w:rsidR="00E62948" w:rsidRPr="00196BCA" w:rsidRDefault="00E62948" w:rsidP="005D7939">
            <w:pPr>
              <w:pStyle w:val="TAL"/>
              <w:rPr>
                <w:lang w:eastAsia="en-US"/>
              </w:rPr>
            </w:pPr>
          </w:p>
        </w:tc>
      </w:tr>
      <w:tr w:rsidR="00E62948" w:rsidRPr="00196BCA" w14:paraId="367F6F1E" w14:textId="77777777" w:rsidTr="005D7939">
        <w:tblPrEx>
          <w:tblCellMar>
            <w:left w:w="108" w:type="dxa"/>
            <w:right w:w="108" w:type="dxa"/>
          </w:tblCellMar>
        </w:tblPrEx>
        <w:trPr>
          <w:jc w:val="center"/>
        </w:trPr>
        <w:tc>
          <w:tcPr>
            <w:tcW w:w="4569" w:type="dxa"/>
            <w:shd w:val="clear" w:color="auto" w:fill="auto"/>
          </w:tcPr>
          <w:p w14:paraId="2FF79509" w14:textId="77777777" w:rsidR="00E62948" w:rsidRPr="00196BCA" w:rsidRDefault="00E62948" w:rsidP="005D7939">
            <w:pPr>
              <w:pStyle w:val="TAL"/>
              <w:rPr>
                <w:lang w:eastAsia="en-US"/>
              </w:rPr>
            </w:pPr>
            <w:r w:rsidRPr="00196BCA">
              <w:rPr>
                <w:lang w:eastAsia="en-US"/>
              </w:rPr>
              <w:t xml:space="preserve">        drx-InactivityTimer</w:t>
            </w:r>
          </w:p>
        </w:tc>
        <w:tc>
          <w:tcPr>
            <w:tcW w:w="2267" w:type="dxa"/>
            <w:shd w:val="clear" w:color="auto" w:fill="auto"/>
          </w:tcPr>
          <w:p w14:paraId="481D4DD0" w14:textId="21820F45" w:rsidR="00E62948" w:rsidRPr="00196BCA" w:rsidRDefault="002D775E" w:rsidP="005D7939">
            <w:pPr>
              <w:pStyle w:val="TAL"/>
              <w:rPr>
                <w:lang w:eastAsia="en-US"/>
              </w:rPr>
            </w:pPr>
            <w:r w:rsidRPr="00196BCA">
              <w:rPr>
                <w:lang w:eastAsia="en-US"/>
              </w:rPr>
              <w:t>m</w:t>
            </w:r>
            <w:r w:rsidR="00E62948" w:rsidRPr="00196BCA">
              <w:rPr>
                <w:lang w:eastAsia="en-US"/>
              </w:rPr>
              <w:t>s</w:t>
            </w:r>
            <w:r w:rsidR="00541B2E" w:rsidRPr="00196BCA">
              <w:rPr>
                <w:lang w:eastAsia="en-US"/>
              </w:rPr>
              <w:t>10</w:t>
            </w:r>
          </w:p>
        </w:tc>
        <w:tc>
          <w:tcPr>
            <w:tcW w:w="1700" w:type="dxa"/>
            <w:shd w:val="clear" w:color="auto" w:fill="auto"/>
          </w:tcPr>
          <w:p w14:paraId="273F12B5" w14:textId="77777777" w:rsidR="00E62948" w:rsidRPr="00196BCA" w:rsidRDefault="00E62948" w:rsidP="005D7939">
            <w:pPr>
              <w:pStyle w:val="TAL"/>
              <w:rPr>
                <w:lang w:eastAsia="en-US"/>
              </w:rPr>
            </w:pPr>
          </w:p>
        </w:tc>
        <w:tc>
          <w:tcPr>
            <w:tcW w:w="1245" w:type="dxa"/>
            <w:shd w:val="clear" w:color="auto" w:fill="auto"/>
          </w:tcPr>
          <w:p w14:paraId="39BD840B" w14:textId="77777777" w:rsidR="00E62948" w:rsidRPr="00196BCA" w:rsidRDefault="00E62948" w:rsidP="005D7939">
            <w:pPr>
              <w:pStyle w:val="TAL"/>
              <w:rPr>
                <w:lang w:eastAsia="en-US"/>
              </w:rPr>
            </w:pPr>
          </w:p>
        </w:tc>
      </w:tr>
      <w:tr w:rsidR="00541B2E" w:rsidRPr="00196BCA" w14:paraId="2AB4E305" w14:textId="77777777" w:rsidTr="004346C5">
        <w:tblPrEx>
          <w:tblCellMar>
            <w:left w:w="108" w:type="dxa"/>
            <w:right w:w="108" w:type="dxa"/>
          </w:tblCellMar>
        </w:tblPrEx>
        <w:trPr>
          <w:jc w:val="center"/>
        </w:trPr>
        <w:tc>
          <w:tcPr>
            <w:tcW w:w="4569" w:type="dxa"/>
            <w:shd w:val="clear" w:color="auto" w:fill="auto"/>
          </w:tcPr>
          <w:p w14:paraId="51D69290" w14:textId="77777777" w:rsidR="00541B2E" w:rsidRPr="00196BCA" w:rsidRDefault="00541B2E" w:rsidP="004346C5">
            <w:pPr>
              <w:pStyle w:val="TAL"/>
            </w:pPr>
            <w:r w:rsidRPr="00196BCA">
              <w:t xml:space="preserve">        drx-HARQ-RTT-TimerDL</w:t>
            </w:r>
          </w:p>
        </w:tc>
        <w:tc>
          <w:tcPr>
            <w:tcW w:w="2267" w:type="dxa"/>
            <w:shd w:val="clear" w:color="auto" w:fill="auto"/>
          </w:tcPr>
          <w:p w14:paraId="2FC16EC9" w14:textId="77777777" w:rsidR="00541B2E" w:rsidRPr="00196BCA" w:rsidDel="0021633C" w:rsidRDefault="00541B2E" w:rsidP="004346C5">
            <w:pPr>
              <w:pStyle w:val="TAL"/>
            </w:pPr>
            <w:r w:rsidRPr="00196BCA">
              <w:t>56</w:t>
            </w:r>
          </w:p>
        </w:tc>
        <w:tc>
          <w:tcPr>
            <w:tcW w:w="1700" w:type="dxa"/>
            <w:shd w:val="clear" w:color="auto" w:fill="auto"/>
          </w:tcPr>
          <w:p w14:paraId="2AC3F202" w14:textId="77777777" w:rsidR="00541B2E" w:rsidRPr="00196BCA" w:rsidRDefault="00541B2E" w:rsidP="004346C5">
            <w:pPr>
              <w:pStyle w:val="TAL"/>
            </w:pPr>
          </w:p>
        </w:tc>
        <w:tc>
          <w:tcPr>
            <w:tcW w:w="1245" w:type="dxa"/>
            <w:shd w:val="clear" w:color="auto" w:fill="auto"/>
          </w:tcPr>
          <w:p w14:paraId="3A27FA2A" w14:textId="77777777" w:rsidR="00541B2E" w:rsidRPr="00196BCA" w:rsidRDefault="00541B2E" w:rsidP="004346C5">
            <w:pPr>
              <w:pStyle w:val="TAL"/>
            </w:pPr>
          </w:p>
        </w:tc>
      </w:tr>
      <w:tr w:rsidR="00541B2E" w:rsidRPr="00196BCA" w14:paraId="3B91721D" w14:textId="77777777" w:rsidTr="004346C5">
        <w:tblPrEx>
          <w:tblCellMar>
            <w:left w:w="108" w:type="dxa"/>
            <w:right w:w="108" w:type="dxa"/>
          </w:tblCellMar>
        </w:tblPrEx>
        <w:trPr>
          <w:jc w:val="center"/>
        </w:trPr>
        <w:tc>
          <w:tcPr>
            <w:tcW w:w="4569" w:type="dxa"/>
            <w:shd w:val="clear" w:color="auto" w:fill="auto"/>
          </w:tcPr>
          <w:p w14:paraId="7875EE69" w14:textId="77777777" w:rsidR="00541B2E" w:rsidRPr="00196BCA" w:rsidRDefault="00541B2E" w:rsidP="004346C5">
            <w:pPr>
              <w:pStyle w:val="TAL"/>
            </w:pPr>
            <w:r w:rsidRPr="00196BCA">
              <w:t xml:space="preserve">        drx-HARQ-RTT-TimerUL</w:t>
            </w:r>
          </w:p>
        </w:tc>
        <w:tc>
          <w:tcPr>
            <w:tcW w:w="2267" w:type="dxa"/>
            <w:shd w:val="clear" w:color="auto" w:fill="auto"/>
          </w:tcPr>
          <w:p w14:paraId="5F4829CE" w14:textId="77777777" w:rsidR="00541B2E" w:rsidRPr="00196BCA" w:rsidDel="0021633C" w:rsidRDefault="00541B2E" w:rsidP="004346C5">
            <w:pPr>
              <w:pStyle w:val="TAL"/>
            </w:pPr>
            <w:r w:rsidRPr="00196BCA">
              <w:t>56</w:t>
            </w:r>
          </w:p>
        </w:tc>
        <w:tc>
          <w:tcPr>
            <w:tcW w:w="1700" w:type="dxa"/>
            <w:shd w:val="clear" w:color="auto" w:fill="auto"/>
          </w:tcPr>
          <w:p w14:paraId="6E78A0D2" w14:textId="77777777" w:rsidR="00541B2E" w:rsidRPr="00196BCA" w:rsidRDefault="00541B2E" w:rsidP="004346C5">
            <w:pPr>
              <w:pStyle w:val="TAL"/>
            </w:pPr>
          </w:p>
        </w:tc>
        <w:tc>
          <w:tcPr>
            <w:tcW w:w="1245" w:type="dxa"/>
            <w:shd w:val="clear" w:color="auto" w:fill="auto"/>
          </w:tcPr>
          <w:p w14:paraId="24BE8217" w14:textId="77777777" w:rsidR="00541B2E" w:rsidRPr="00196BCA" w:rsidRDefault="00541B2E" w:rsidP="004346C5">
            <w:pPr>
              <w:pStyle w:val="TAL"/>
            </w:pPr>
          </w:p>
        </w:tc>
      </w:tr>
      <w:tr w:rsidR="00541B2E" w:rsidRPr="00196BCA" w14:paraId="7E8FDE5D" w14:textId="77777777" w:rsidTr="004346C5">
        <w:tblPrEx>
          <w:tblCellMar>
            <w:left w:w="108" w:type="dxa"/>
            <w:right w:w="108" w:type="dxa"/>
          </w:tblCellMar>
        </w:tblPrEx>
        <w:trPr>
          <w:jc w:val="center"/>
        </w:trPr>
        <w:tc>
          <w:tcPr>
            <w:tcW w:w="4569" w:type="dxa"/>
            <w:shd w:val="clear" w:color="auto" w:fill="auto"/>
          </w:tcPr>
          <w:p w14:paraId="55D3A07F" w14:textId="77777777" w:rsidR="00541B2E" w:rsidRPr="00196BCA" w:rsidRDefault="00541B2E" w:rsidP="004346C5">
            <w:pPr>
              <w:pStyle w:val="TAL"/>
            </w:pPr>
            <w:r w:rsidRPr="00196BCA">
              <w:t xml:space="preserve">        drx-RetransmissionTimerDL</w:t>
            </w:r>
          </w:p>
        </w:tc>
        <w:tc>
          <w:tcPr>
            <w:tcW w:w="2267" w:type="dxa"/>
            <w:shd w:val="clear" w:color="auto" w:fill="auto"/>
          </w:tcPr>
          <w:p w14:paraId="32C0F96F" w14:textId="77777777" w:rsidR="00541B2E" w:rsidRPr="00196BCA" w:rsidDel="0021633C" w:rsidRDefault="00541B2E" w:rsidP="004346C5">
            <w:pPr>
              <w:pStyle w:val="TAL"/>
            </w:pPr>
            <w:r w:rsidRPr="00196BCA">
              <w:t>sl80</w:t>
            </w:r>
          </w:p>
        </w:tc>
        <w:tc>
          <w:tcPr>
            <w:tcW w:w="1700" w:type="dxa"/>
            <w:shd w:val="clear" w:color="auto" w:fill="auto"/>
          </w:tcPr>
          <w:p w14:paraId="302DF43D" w14:textId="77777777" w:rsidR="00541B2E" w:rsidRPr="00196BCA" w:rsidRDefault="00541B2E" w:rsidP="004346C5">
            <w:pPr>
              <w:pStyle w:val="TAL"/>
            </w:pPr>
          </w:p>
        </w:tc>
        <w:tc>
          <w:tcPr>
            <w:tcW w:w="1245" w:type="dxa"/>
            <w:shd w:val="clear" w:color="auto" w:fill="auto"/>
          </w:tcPr>
          <w:p w14:paraId="6DFF84A0" w14:textId="77777777" w:rsidR="00541B2E" w:rsidRPr="00196BCA" w:rsidRDefault="00541B2E" w:rsidP="004346C5">
            <w:pPr>
              <w:pStyle w:val="TAL"/>
            </w:pPr>
          </w:p>
        </w:tc>
      </w:tr>
      <w:tr w:rsidR="00541B2E" w:rsidRPr="00196BCA" w14:paraId="4E780687" w14:textId="77777777" w:rsidTr="004346C5">
        <w:tblPrEx>
          <w:tblCellMar>
            <w:left w:w="108" w:type="dxa"/>
            <w:right w:w="108" w:type="dxa"/>
          </w:tblCellMar>
        </w:tblPrEx>
        <w:trPr>
          <w:jc w:val="center"/>
        </w:trPr>
        <w:tc>
          <w:tcPr>
            <w:tcW w:w="4569" w:type="dxa"/>
            <w:shd w:val="clear" w:color="auto" w:fill="auto"/>
          </w:tcPr>
          <w:p w14:paraId="705299E2" w14:textId="77777777" w:rsidR="00541B2E" w:rsidRPr="00196BCA" w:rsidRDefault="00541B2E" w:rsidP="004346C5">
            <w:pPr>
              <w:pStyle w:val="TAL"/>
            </w:pPr>
            <w:r w:rsidRPr="00196BCA">
              <w:t xml:space="preserve">        drx-RetransmissionTimerUL</w:t>
            </w:r>
          </w:p>
        </w:tc>
        <w:tc>
          <w:tcPr>
            <w:tcW w:w="2267" w:type="dxa"/>
            <w:shd w:val="clear" w:color="auto" w:fill="auto"/>
          </w:tcPr>
          <w:p w14:paraId="2BE655EF" w14:textId="77777777" w:rsidR="00541B2E" w:rsidRPr="00196BCA" w:rsidDel="0021633C" w:rsidRDefault="00541B2E" w:rsidP="004346C5">
            <w:pPr>
              <w:pStyle w:val="TAL"/>
            </w:pPr>
            <w:r w:rsidRPr="00196BCA">
              <w:t>sl80</w:t>
            </w:r>
          </w:p>
        </w:tc>
        <w:tc>
          <w:tcPr>
            <w:tcW w:w="1700" w:type="dxa"/>
            <w:shd w:val="clear" w:color="auto" w:fill="auto"/>
          </w:tcPr>
          <w:p w14:paraId="3E7B7BC7" w14:textId="77777777" w:rsidR="00541B2E" w:rsidRPr="00196BCA" w:rsidRDefault="00541B2E" w:rsidP="004346C5">
            <w:pPr>
              <w:pStyle w:val="TAL"/>
            </w:pPr>
          </w:p>
        </w:tc>
        <w:tc>
          <w:tcPr>
            <w:tcW w:w="1245" w:type="dxa"/>
            <w:shd w:val="clear" w:color="auto" w:fill="auto"/>
          </w:tcPr>
          <w:p w14:paraId="224865D9" w14:textId="77777777" w:rsidR="00541B2E" w:rsidRPr="00196BCA" w:rsidRDefault="00541B2E" w:rsidP="004346C5">
            <w:pPr>
              <w:pStyle w:val="TAL"/>
            </w:pPr>
          </w:p>
        </w:tc>
      </w:tr>
      <w:tr w:rsidR="00E62948" w:rsidRPr="00196BCA" w14:paraId="6E774E8B" w14:textId="77777777" w:rsidTr="005D7939">
        <w:tblPrEx>
          <w:tblCellMar>
            <w:left w:w="108" w:type="dxa"/>
            <w:right w:w="108" w:type="dxa"/>
          </w:tblCellMar>
        </w:tblPrEx>
        <w:trPr>
          <w:jc w:val="center"/>
        </w:trPr>
        <w:tc>
          <w:tcPr>
            <w:tcW w:w="4569" w:type="dxa"/>
            <w:shd w:val="clear" w:color="auto" w:fill="auto"/>
          </w:tcPr>
          <w:p w14:paraId="6D9F5AEE" w14:textId="77777777" w:rsidR="00E62948" w:rsidRPr="00196BCA" w:rsidRDefault="00E62948" w:rsidP="005D7939">
            <w:pPr>
              <w:pStyle w:val="TAL"/>
              <w:rPr>
                <w:lang w:eastAsia="en-US"/>
              </w:rPr>
            </w:pPr>
            <w:r w:rsidRPr="00196BCA">
              <w:rPr>
                <w:lang w:eastAsia="en-US"/>
              </w:rPr>
              <w:t xml:space="preserve">        drx-LongCycleStartOffset CHOICE {</w:t>
            </w:r>
          </w:p>
        </w:tc>
        <w:tc>
          <w:tcPr>
            <w:tcW w:w="2267" w:type="dxa"/>
            <w:shd w:val="clear" w:color="auto" w:fill="auto"/>
          </w:tcPr>
          <w:p w14:paraId="15706043" w14:textId="77777777" w:rsidR="00E62948" w:rsidRPr="00196BCA" w:rsidRDefault="00E62948" w:rsidP="005D7939">
            <w:pPr>
              <w:pStyle w:val="TAL"/>
              <w:rPr>
                <w:lang w:eastAsia="en-US"/>
              </w:rPr>
            </w:pPr>
          </w:p>
        </w:tc>
        <w:tc>
          <w:tcPr>
            <w:tcW w:w="1700" w:type="dxa"/>
            <w:shd w:val="clear" w:color="auto" w:fill="auto"/>
          </w:tcPr>
          <w:p w14:paraId="1329B14D" w14:textId="77777777" w:rsidR="00E62948" w:rsidRPr="00196BCA" w:rsidRDefault="00E62948" w:rsidP="005D7939">
            <w:pPr>
              <w:pStyle w:val="TAL"/>
              <w:rPr>
                <w:lang w:eastAsia="en-US"/>
              </w:rPr>
            </w:pPr>
          </w:p>
        </w:tc>
        <w:tc>
          <w:tcPr>
            <w:tcW w:w="1245" w:type="dxa"/>
            <w:shd w:val="clear" w:color="auto" w:fill="auto"/>
          </w:tcPr>
          <w:p w14:paraId="41838AF9" w14:textId="77777777" w:rsidR="00E62948" w:rsidRPr="00196BCA" w:rsidRDefault="00E62948" w:rsidP="005D7939">
            <w:pPr>
              <w:pStyle w:val="TAL"/>
              <w:rPr>
                <w:lang w:eastAsia="en-US"/>
              </w:rPr>
            </w:pPr>
          </w:p>
        </w:tc>
      </w:tr>
      <w:tr w:rsidR="00E62948" w:rsidRPr="00196BCA" w14:paraId="4FC28851" w14:textId="77777777" w:rsidTr="005D7939">
        <w:tblPrEx>
          <w:tblCellMar>
            <w:left w:w="108" w:type="dxa"/>
            <w:right w:w="108" w:type="dxa"/>
          </w:tblCellMar>
        </w:tblPrEx>
        <w:trPr>
          <w:jc w:val="center"/>
        </w:trPr>
        <w:tc>
          <w:tcPr>
            <w:tcW w:w="4569" w:type="dxa"/>
            <w:shd w:val="clear" w:color="auto" w:fill="auto"/>
          </w:tcPr>
          <w:p w14:paraId="720D0D66" w14:textId="77777777" w:rsidR="00E62948" w:rsidRPr="00196BCA" w:rsidRDefault="00E62948" w:rsidP="005D7939">
            <w:pPr>
              <w:pStyle w:val="TAL"/>
              <w:rPr>
                <w:lang w:eastAsia="en-US"/>
              </w:rPr>
            </w:pPr>
            <w:r w:rsidRPr="00196BCA">
              <w:rPr>
                <w:lang w:eastAsia="en-US"/>
              </w:rPr>
              <w:t xml:space="preserve">          ms640</w:t>
            </w:r>
          </w:p>
        </w:tc>
        <w:tc>
          <w:tcPr>
            <w:tcW w:w="2267" w:type="dxa"/>
            <w:shd w:val="clear" w:color="auto" w:fill="auto"/>
          </w:tcPr>
          <w:p w14:paraId="79C7F943" w14:textId="77777777" w:rsidR="00E62948" w:rsidRPr="00196BCA" w:rsidRDefault="00541B2E" w:rsidP="005D7939">
            <w:pPr>
              <w:pStyle w:val="TAL"/>
              <w:rPr>
                <w:lang w:eastAsia="en-US"/>
              </w:rPr>
            </w:pPr>
            <w:r w:rsidRPr="00196BCA">
              <w:rPr>
                <w:lang w:eastAsia="en-US"/>
              </w:rPr>
              <w:t>7</w:t>
            </w:r>
          </w:p>
        </w:tc>
        <w:tc>
          <w:tcPr>
            <w:tcW w:w="1700" w:type="dxa"/>
            <w:shd w:val="clear" w:color="auto" w:fill="auto"/>
          </w:tcPr>
          <w:p w14:paraId="07B27F3F" w14:textId="77777777" w:rsidR="00E62948" w:rsidRPr="00196BCA" w:rsidRDefault="00E62948" w:rsidP="005D7939">
            <w:pPr>
              <w:pStyle w:val="TAL"/>
              <w:rPr>
                <w:lang w:eastAsia="en-US"/>
              </w:rPr>
            </w:pPr>
          </w:p>
        </w:tc>
        <w:tc>
          <w:tcPr>
            <w:tcW w:w="1245" w:type="dxa"/>
            <w:shd w:val="clear" w:color="auto" w:fill="auto"/>
          </w:tcPr>
          <w:p w14:paraId="65C849C2" w14:textId="77777777" w:rsidR="00E62948" w:rsidRPr="00196BCA" w:rsidRDefault="00E62948" w:rsidP="005D7939">
            <w:pPr>
              <w:pStyle w:val="TAL"/>
              <w:rPr>
                <w:lang w:eastAsia="en-US"/>
              </w:rPr>
            </w:pPr>
          </w:p>
        </w:tc>
      </w:tr>
      <w:tr w:rsidR="00E62948" w:rsidRPr="00196BCA" w14:paraId="6846956B" w14:textId="77777777" w:rsidTr="005D7939">
        <w:tblPrEx>
          <w:tblCellMar>
            <w:left w:w="108" w:type="dxa"/>
            <w:right w:w="108" w:type="dxa"/>
          </w:tblCellMar>
        </w:tblPrEx>
        <w:trPr>
          <w:jc w:val="center"/>
        </w:trPr>
        <w:tc>
          <w:tcPr>
            <w:tcW w:w="4569" w:type="dxa"/>
            <w:shd w:val="clear" w:color="auto" w:fill="auto"/>
          </w:tcPr>
          <w:p w14:paraId="74F47A64" w14:textId="77777777" w:rsidR="00E62948" w:rsidRPr="00196BCA" w:rsidRDefault="00E62948" w:rsidP="005D7939">
            <w:pPr>
              <w:pStyle w:val="TAL"/>
              <w:rPr>
                <w:lang w:eastAsia="en-US"/>
              </w:rPr>
            </w:pPr>
            <w:r w:rsidRPr="00196BCA">
              <w:rPr>
                <w:lang w:eastAsia="en-US"/>
              </w:rPr>
              <w:t xml:space="preserve">        }</w:t>
            </w:r>
          </w:p>
        </w:tc>
        <w:tc>
          <w:tcPr>
            <w:tcW w:w="2267" w:type="dxa"/>
            <w:shd w:val="clear" w:color="auto" w:fill="auto"/>
          </w:tcPr>
          <w:p w14:paraId="62084EE7" w14:textId="77777777" w:rsidR="00E62948" w:rsidRPr="00196BCA" w:rsidRDefault="00E62948" w:rsidP="005D7939">
            <w:pPr>
              <w:pStyle w:val="TAL"/>
              <w:rPr>
                <w:lang w:eastAsia="en-US"/>
              </w:rPr>
            </w:pPr>
          </w:p>
        </w:tc>
        <w:tc>
          <w:tcPr>
            <w:tcW w:w="1700" w:type="dxa"/>
            <w:shd w:val="clear" w:color="auto" w:fill="auto"/>
          </w:tcPr>
          <w:p w14:paraId="73C7E86E" w14:textId="77777777" w:rsidR="00E62948" w:rsidRPr="00196BCA" w:rsidRDefault="00E62948" w:rsidP="005D7939">
            <w:pPr>
              <w:pStyle w:val="TAL"/>
              <w:rPr>
                <w:lang w:eastAsia="en-US"/>
              </w:rPr>
            </w:pPr>
          </w:p>
        </w:tc>
        <w:tc>
          <w:tcPr>
            <w:tcW w:w="1245" w:type="dxa"/>
            <w:shd w:val="clear" w:color="auto" w:fill="auto"/>
          </w:tcPr>
          <w:p w14:paraId="572CAF1B" w14:textId="77777777" w:rsidR="00E62948" w:rsidRPr="00196BCA" w:rsidRDefault="00E62948" w:rsidP="005D7939">
            <w:pPr>
              <w:pStyle w:val="TAL"/>
              <w:rPr>
                <w:lang w:eastAsia="en-US"/>
              </w:rPr>
            </w:pPr>
          </w:p>
        </w:tc>
      </w:tr>
      <w:tr w:rsidR="00E62948" w:rsidRPr="00196BCA" w14:paraId="55B254A6" w14:textId="77777777" w:rsidTr="005D7939">
        <w:tblPrEx>
          <w:tblCellMar>
            <w:left w:w="108" w:type="dxa"/>
            <w:right w:w="108" w:type="dxa"/>
          </w:tblCellMar>
        </w:tblPrEx>
        <w:trPr>
          <w:jc w:val="center"/>
        </w:trPr>
        <w:tc>
          <w:tcPr>
            <w:tcW w:w="4569" w:type="dxa"/>
            <w:shd w:val="clear" w:color="auto" w:fill="auto"/>
          </w:tcPr>
          <w:p w14:paraId="76DF1850" w14:textId="77777777" w:rsidR="00E62948" w:rsidRPr="00196BCA" w:rsidRDefault="00E62948" w:rsidP="005D7939">
            <w:pPr>
              <w:pStyle w:val="TAL"/>
              <w:rPr>
                <w:lang w:eastAsia="en-US"/>
              </w:rPr>
            </w:pPr>
            <w:r w:rsidRPr="00196BCA">
              <w:rPr>
                <w:lang w:eastAsia="en-US"/>
              </w:rPr>
              <w:t xml:space="preserve">        shortDRX SEQUENCE {</w:t>
            </w:r>
          </w:p>
        </w:tc>
        <w:tc>
          <w:tcPr>
            <w:tcW w:w="2267" w:type="dxa"/>
            <w:shd w:val="clear" w:color="auto" w:fill="auto"/>
          </w:tcPr>
          <w:p w14:paraId="67B4AB39" w14:textId="77777777" w:rsidR="00E62948" w:rsidRPr="00196BCA" w:rsidRDefault="00E62948" w:rsidP="005D7939">
            <w:pPr>
              <w:pStyle w:val="TAL"/>
              <w:rPr>
                <w:lang w:eastAsia="en-US"/>
              </w:rPr>
            </w:pPr>
          </w:p>
        </w:tc>
        <w:tc>
          <w:tcPr>
            <w:tcW w:w="1700" w:type="dxa"/>
            <w:shd w:val="clear" w:color="auto" w:fill="auto"/>
          </w:tcPr>
          <w:p w14:paraId="191994C8" w14:textId="77777777" w:rsidR="00E62948" w:rsidRPr="00196BCA" w:rsidRDefault="00E62948" w:rsidP="005D7939">
            <w:pPr>
              <w:pStyle w:val="TAL"/>
              <w:rPr>
                <w:lang w:eastAsia="en-US"/>
              </w:rPr>
            </w:pPr>
          </w:p>
        </w:tc>
        <w:tc>
          <w:tcPr>
            <w:tcW w:w="1245" w:type="dxa"/>
            <w:shd w:val="clear" w:color="auto" w:fill="auto"/>
          </w:tcPr>
          <w:p w14:paraId="056D85CA" w14:textId="77777777" w:rsidR="00E62948" w:rsidRPr="00196BCA" w:rsidRDefault="00E62948" w:rsidP="005D7939">
            <w:pPr>
              <w:pStyle w:val="TAL"/>
              <w:rPr>
                <w:lang w:eastAsia="en-US"/>
              </w:rPr>
            </w:pPr>
          </w:p>
        </w:tc>
      </w:tr>
      <w:tr w:rsidR="00E62948" w:rsidRPr="00196BCA" w14:paraId="6AB58834" w14:textId="77777777" w:rsidTr="005D7939">
        <w:tblPrEx>
          <w:tblCellMar>
            <w:left w:w="108" w:type="dxa"/>
            <w:right w:w="108" w:type="dxa"/>
          </w:tblCellMar>
        </w:tblPrEx>
        <w:trPr>
          <w:jc w:val="center"/>
        </w:trPr>
        <w:tc>
          <w:tcPr>
            <w:tcW w:w="4569" w:type="dxa"/>
            <w:shd w:val="clear" w:color="auto" w:fill="auto"/>
          </w:tcPr>
          <w:p w14:paraId="35663BF9" w14:textId="77777777" w:rsidR="00E62948" w:rsidRPr="00196BCA" w:rsidRDefault="00E62948" w:rsidP="005D7939">
            <w:pPr>
              <w:pStyle w:val="TAL"/>
              <w:rPr>
                <w:lang w:eastAsia="en-US"/>
              </w:rPr>
            </w:pPr>
            <w:r w:rsidRPr="00196BCA">
              <w:rPr>
                <w:lang w:eastAsia="en-US"/>
              </w:rPr>
              <w:t xml:space="preserve">          drx-ShortCycle</w:t>
            </w:r>
          </w:p>
        </w:tc>
        <w:tc>
          <w:tcPr>
            <w:tcW w:w="2267" w:type="dxa"/>
            <w:shd w:val="clear" w:color="auto" w:fill="auto"/>
          </w:tcPr>
          <w:p w14:paraId="2E1786DD" w14:textId="15909885" w:rsidR="00E62948" w:rsidRPr="00196BCA" w:rsidRDefault="002D775E" w:rsidP="005D7939">
            <w:pPr>
              <w:pStyle w:val="TAL"/>
              <w:rPr>
                <w:lang w:eastAsia="en-US"/>
              </w:rPr>
            </w:pPr>
            <w:r w:rsidRPr="00196BCA">
              <w:rPr>
                <w:lang w:eastAsia="en-US"/>
              </w:rPr>
              <w:t>m</w:t>
            </w:r>
            <w:r w:rsidR="00E62948" w:rsidRPr="00196BCA">
              <w:rPr>
                <w:lang w:eastAsia="en-US"/>
              </w:rPr>
              <w:t>s</w:t>
            </w:r>
            <w:r w:rsidR="00541B2E" w:rsidRPr="00196BCA">
              <w:rPr>
                <w:lang w:eastAsia="en-US"/>
              </w:rPr>
              <w:t>80</w:t>
            </w:r>
          </w:p>
        </w:tc>
        <w:tc>
          <w:tcPr>
            <w:tcW w:w="1700" w:type="dxa"/>
            <w:shd w:val="clear" w:color="auto" w:fill="auto"/>
          </w:tcPr>
          <w:p w14:paraId="579DAA18" w14:textId="77777777" w:rsidR="00E62948" w:rsidRPr="00196BCA" w:rsidRDefault="00E62948" w:rsidP="005D7939">
            <w:pPr>
              <w:pStyle w:val="TAL"/>
              <w:rPr>
                <w:lang w:eastAsia="en-US"/>
              </w:rPr>
            </w:pPr>
          </w:p>
        </w:tc>
        <w:tc>
          <w:tcPr>
            <w:tcW w:w="1245" w:type="dxa"/>
            <w:shd w:val="clear" w:color="auto" w:fill="auto"/>
          </w:tcPr>
          <w:p w14:paraId="56934471" w14:textId="77777777" w:rsidR="00E62948" w:rsidRPr="00196BCA" w:rsidRDefault="00E62948" w:rsidP="005D7939">
            <w:pPr>
              <w:pStyle w:val="TAL"/>
              <w:rPr>
                <w:lang w:eastAsia="en-US"/>
              </w:rPr>
            </w:pPr>
          </w:p>
        </w:tc>
      </w:tr>
      <w:tr w:rsidR="00E62948" w:rsidRPr="00196BCA" w14:paraId="6A617AF4" w14:textId="77777777" w:rsidTr="005D7939">
        <w:tblPrEx>
          <w:tblCellMar>
            <w:left w:w="108" w:type="dxa"/>
            <w:right w:w="108" w:type="dxa"/>
          </w:tblCellMar>
        </w:tblPrEx>
        <w:trPr>
          <w:jc w:val="center"/>
        </w:trPr>
        <w:tc>
          <w:tcPr>
            <w:tcW w:w="4569" w:type="dxa"/>
            <w:shd w:val="clear" w:color="auto" w:fill="auto"/>
          </w:tcPr>
          <w:p w14:paraId="513714F9" w14:textId="77777777" w:rsidR="00E62948" w:rsidRPr="00196BCA" w:rsidRDefault="00E62948" w:rsidP="005D7939">
            <w:pPr>
              <w:pStyle w:val="TAL"/>
              <w:rPr>
                <w:lang w:eastAsia="en-US"/>
              </w:rPr>
            </w:pPr>
            <w:r w:rsidRPr="00196BCA">
              <w:rPr>
                <w:lang w:eastAsia="en-US"/>
              </w:rPr>
              <w:t xml:space="preserve">          drx-ShortCycleTimer</w:t>
            </w:r>
          </w:p>
        </w:tc>
        <w:tc>
          <w:tcPr>
            <w:tcW w:w="2267" w:type="dxa"/>
            <w:shd w:val="clear" w:color="auto" w:fill="auto"/>
          </w:tcPr>
          <w:p w14:paraId="492C6561" w14:textId="77777777" w:rsidR="00E62948" w:rsidRPr="00196BCA" w:rsidRDefault="00541B2E" w:rsidP="005D7939">
            <w:pPr>
              <w:pStyle w:val="TAL"/>
              <w:rPr>
                <w:lang w:eastAsia="en-US"/>
              </w:rPr>
            </w:pPr>
            <w:r w:rsidRPr="00196BCA">
              <w:rPr>
                <w:lang w:eastAsia="en-US"/>
              </w:rPr>
              <w:t>7</w:t>
            </w:r>
          </w:p>
        </w:tc>
        <w:tc>
          <w:tcPr>
            <w:tcW w:w="1700" w:type="dxa"/>
            <w:shd w:val="clear" w:color="auto" w:fill="auto"/>
          </w:tcPr>
          <w:p w14:paraId="473A1AAC" w14:textId="77777777" w:rsidR="00E62948" w:rsidRPr="00196BCA" w:rsidRDefault="00E62948" w:rsidP="005D7939">
            <w:pPr>
              <w:pStyle w:val="TAL"/>
              <w:rPr>
                <w:lang w:eastAsia="en-US"/>
              </w:rPr>
            </w:pPr>
          </w:p>
        </w:tc>
        <w:tc>
          <w:tcPr>
            <w:tcW w:w="1245" w:type="dxa"/>
            <w:shd w:val="clear" w:color="auto" w:fill="auto"/>
          </w:tcPr>
          <w:p w14:paraId="1B1E098F" w14:textId="77777777" w:rsidR="00E62948" w:rsidRPr="00196BCA" w:rsidRDefault="00E62948" w:rsidP="005D7939">
            <w:pPr>
              <w:pStyle w:val="TAL"/>
              <w:rPr>
                <w:lang w:eastAsia="en-US"/>
              </w:rPr>
            </w:pPr>
          </w:p>
        </w:tc>
      </w:tr>
      <w:tr w:rsidR="00E62948" w:rsidRPr="00196BCA" w14:paraId="29497048" w14:textId="77777777" w:rsidTr="005D7939">
        <w:tblPrEx>
          <w:tblCellMar>
            <w:left w:w="108" w:type="dxa"/>
            <w:right w:w="108" w:type="dxa"/>
          </w:tblCellMar>
        </w:tblPrEx>
        <w:trPr>
          <w:jc w:val="center"/>
        </w:trPr>
        <w:tc>
          <w:tcPr>
            <w:tcW w:w="4569" w:type="dxa"/>
            <w:shd w:val="clear" w:color="auto" w:fill="auto"/>
          </w:tcPr>
          <w:p w14:paraId="38B6D1D6" w14:textId="77777777" w:rsidR="00E62948" w:rsidRPr="00196BCA" w:rsidRDefault="00E62948" w:rsidP="005D7939">
            <w:pPr>
              <w:pStyle w:val="TAL"/>
              <w:rPr>
                <w:lang w:eastAsia="zh-CN"/>
              </w:rPr>
            </w:pPr>
            <w:r w:rsidRPr="00196BCA">
              <w:rPr>
                <w:lang w:eastAsia="zh-CN"/>
              </w:rPr>
              <w:t xml:space="preserve">        }</w:t>
            </w:r>
          </w:p>
        </w:tc>
        <w:tc>
          <w:tcPr>
            <w:tcW w:w="2267" w:type="dxa"/>
            <w:shd w:val="clear" w:color="auto" w:fill="auto"/>
          </w:tcPr>
          <w:p w14:paraId="589CC77F" w14:textId="77777777" w:rsidR="00E62948" w:rsidRPr="00196BCA" w:rsidRDefault="00E62948" w:rsidP="005D7939">
            <w:pPr>
              <w:pStyle w:val="TAL"/>
              <w:rPr>
                <w:lang w:eastAsia="en-US"/>
              </w:rPr>
            </w:pPr>
          </w:p>
        </w:tc>
        <w:tc>
          <w:tcPr>
            <w:tcW w:w="1700" w:type="dxa"/>
            <w:shd w:val="clear" w:color="auto" w:fill="auto"/>
          </w:tcPr>
          <w:p w14:paraId="119E3B4A" w14:textId="77777777" w:rsidR="00E62948" w:rsidRPr="00196BCA" w:rsidRDefault="00E62948" w:rsidP="005D7939">
            <w:pPr>
              <w:pStyle w:val="TAL"/>
              <w:rPr>
                <w:lang w:eastAsia="en-US"/>
              </w:rPr>
            </w:pPr>
          </w:p>
        </w:tc>
        <w:tc>
          <w:tcPr>
            <w:tcW w:w="1245" w:type="dxa"/>
            <w:shd w:val="clear" w:color="auto" w:fill="auto"/>
          </w:tcPr>
          <w:p w14:paraId="7E554BCA" w14:textId="77777777" w:rsidR="00E62948" w:rsidRPr="00196BCA" w:rsidRDefault="00E62948" w:rsidP="005D7939">
            <w:pPr>
              <w:pStyle w:val="TAL"/>
              <w:rPr>
                <w:lang w:eastAsia="en-US"/>
              </w:rPr>
            </w:pPr>
          </w:p>
        </w:tc>
      </w:tr>
      <w:tr w:rsidR="00E62948" w:rsidRPr="00196BCA" w14:paraId="25364457" w14:textId="77777777" w:rsidTr="005D7939">
        <w:tblPrEx>
          <w:tblCellMar>
            <w:left w:w="108" w:type="dxa"/>
            <w:right w:w="108" w:type="dxa"/>
          </w:tblCellMar>
        </w:tblPrEx>
        <w:trPr>
          <w:jc w:val="center"/>
        </w:trPr>
        <w:tc>
          <w:tcPr>
            <w:tcW w:w="4569" w:type="dxa"/>
            <w:shd w:val="clear" w:color="auto" w:fill="auto"/>
          </w:tcPr>
          <w:p w14:paraId="01654337" w14:textId="77777777" w:rsidR="00E62948" w:rsidRPr="00196BCA" w:rsidRDefault="00E62948" w:rsidP="005D7939">
            <w:pPr>
              <w:pStyle w:val="TAL"/>
              <w:rPr>
                <w:lang w:eastAsia="en-US"/>
              </w:rPr>
            </w:pPr>
            <w:r w:rsidRPr="00196BCA">
              <w:rPr>
                <w:lang w:eastAsia="en-US"/>
              </w:rPr>
              <w:t xml:space="preserve">        drx-SlotOffset</w:t>
            </w:r>
          </w:p>
        </w:tc>
        <w:tc>
          <w:tcPr>
            <w:tcW w:w="2267" w:type="dxa"/>
            <w:shd w:val="clear" w:color="auto" w:fill="auto"/>
          </w:tcPr>
          <w:p w14:paraId="24D04C48" w14:textId="77777777" w:rsidR="00E62948" w:rsidRPr="00196BCA" w:rsidRDefault="00E62948" w:rsidP="005D7939">
            <w:pPr>
              <w:pStyle w:val="TAL"/>
              <w:rPr>
                <w:lang w:eastAsia="en-US"/>
              </w:rPr>
            </w:pPr>
            <w:r w:rsidRPr="00196BCA">
              <w:rPr>
                <w:lang w:eastAsia="en-US"/>
              </w:rPr>
              <w:t>ms0</w:t>
            </w:r>
          </w:p>
        </w:tc>
        <w:tc>
          <w:tcPr>
            <w:tcW w:w="1700" w:type="dxa"/>
            <w:shd w:val="clear" w:color="auto" w:fill="auto"/>
          </w:tcPr>
          <w:p w14:paraId="660B1B94" w14:textId="77777777" w:rsidR="00E62948" w:rsidRPr="00196BCA" w:rsidRDefault="00E62948" w:rsidP="005D7939">
            <w:pPr>
              <w:pStyle w:val="TAL"/>
              <w:rPr>
                <w:lang w:eastAsia="en-US"/>
              </w:rPr>
            </w:pPr>
          </w:p>
        </w:tc>
        <w:tc>
          <w:tcPr>
            <w:tcW w:w="1245" w:type="dxa"/>
            <w:shd w:val="clear" w:color="auto" w:fill="auto"/>
          </w:tcPr>
          <w:p w14:paraId="532DF5A9" w14:textId="77777777" w:rsidR="00E62948" w:rsidRPr="00196BCA" w:rsidRDefault="00E62948" w:rsidP="005D7939">
            <w:pPr>
              <w:pStyle w:val="TAL"/>
              <w:rPr>
                <w:lang w:eastAsia="en-US"/>
              </w:rPr>
            </w:pPr>
          </w:p>
        </w:tc>
      </w:tr>
      <w:tr w:rsidR="00E62948" w:rsidRPr="00196BCA" w14:paraId="3117EBF4" w14:textId="77777777" w:rsidTr="005D7939">
        <w:tblPrEx>
          <w:tblCellMar>
            <w:left w:w="108" w:type="dxa"/>
            <w:right w:w="108" w:type="dxa"/>
          </w:tblCellMar>
        </w:tblPrEx>
        <w:trPr>
          <w:jc w:val="center"/>
        </w:trPr>
        <w:tc>
          <w:tcPr>
            <w:tcW w:w="4569" w:type="dxa"/>
            <w:shd w:val="clear" w:color="auto" w:fill="auto"/>
          </w:tcPr>
          <w:p w14:paraId="2DE87F52" w14:textId="77777777" w:rsidR="00E62948" w:rsidRPr="00196BCA" w:rsidRDefault="00E62948" w:rsidP="005D7939">
            <w:pPr>
              <w:pStyle w:val="TAL"/>
              <w:rPr>
                <w:lang w:eastAsia="en-US"/>
              </w:rPr>
            </w:pPr>
            <w:r w:rsidRPr="00196BCA">
              <w:rPr>
                <w:lang w:eastAsia="en-US"/>
              </w:rPr>
              <w:t xml:space="preserve">      }</w:t>
            </w:r>
          </w:p>
        </w:tc>
        <w:tc>
          <w:tcPr>
            <w:tcW w:w="2267" w:type="dxa"/>
            <w:shd w:val="clear" w:color="auto" w:fill="auto"/>
          </w:tcPr>
          <w:p w14:paraId="4B692BBA" w14:textId="77777777" w:rsidR="00E62948" w:rsidRPr="00196BCA" w:rsidRDefault="00E62948" w:rsidP="005D7939">
            <w:pPr>
              <w:pStyle w:val="TAL"/>
              <w:rPr>
                <w:lang w:eastAsia="en-US"/>
              </w:rPr>
            </w:pPr>
          </w:p>
        </w:tc>
        <w:tc>
          <w:tcPr>
            <w:tcW w:w="1700" w:type="dxa"/>
            <w:shd w:val="clear" w:color="auto" w:fill="auto"/>
          </w:tcPr>
          <w:p w14:paraId="1CBF6E97" w14:textId="77777777" w:rsidR="00E62948" w:rsidRPr="00196BCA" w:rsidRDefault="00E62948" w:rsidP="005D7939">
            <w:pPr>
              <w:pStyle w:val="TAL"/>
              <w:rPr>
                <w:lang w:eastAsia="en-US"/>
              </w:rPr>
            </w:pPr>
          </w:p>
        </w:tc>
        <w:tc>
          <w:tcPr>
            <w:tcW w:w="1245" w:type="dxa"/>
            <w:shd w:val="clear" w:color="auto" w:fill="auto"/>
          </w:tcPr>
          <w:p w14:paraId="77025F88" w14:textId="77777777" w:rsidR="00E62948" w:rsidRPr="00196BCA" w:rsidRDefault="00E62948" w:rsidP="005D7939">
            <w:pPr>
              <w:pStyle w:val="TAL"/>
              <w:rPr>
                <w:lang w:eastAsia="en-US"/>
              </w:rPr>
            </w:pPr>
          </w:p>
        </w:tc>
      </w:tr>
      <w:tr w:rsidR="00E62948" w:rsidRPr="00196BCA" w14:paraId="182B9DA1" w14:textId="77777777" w:rsidTr="005D7939">
        <w:tblPrEx>
          <w:tblCellMar>
            <w:left w:w="108" w:type="dxa"/>
            <w:right w:w="108" w:type="dxa"/>
          </w:tblCellMar>
        </w:tblPrEx>
        <w:trPr>
          <w:jc w:val="center"/>
        </w:trPr>
        <w:tc>
          <w:tcPr>
            <w:tcW w:w="4569" w:type="dxa"/>
            <w:shd w:val="clear" w:color="auto" w:fill="auto"/>
          </w:tcPr>
          <w:p w14:paraId="7DC3B9BE" w14:textId="77777777" w:rsidR="00E62948" w:rsidRPr="00196BCA" w:rsidRDefault="00E62948" w:rsidP="005D7939">
            <w:pPr>
              <w:pStyle w:val="TAL"/>
              <w:rPr>
                <w:lang w:eastAsia="en-US"/>
              </w:rPr>
            </w:pPr>
            <w:r w:rsidRPr="00196BCA">
              <w:rPr>
                <w:lang w:eastAsia="en-US"/>
              </w:rPr>
              <w:t xml:space="preserve">    }</w:t>
            </w:r>
          </w:p>
        </w:tc>
        <w:tc>
          <w:tcPr>
            <w:tcW w:w="2267" w:type="dxa"/>
            <w:shd w:val="clear" w:color="auto" w:fill="auto"/>
          </w:tcPr>
          <w:p w14:paraId="58B9A083" w14:textId="77777777" w:rsidR="00E62948" w:rsidRPr="00196BCA" w:rsidRDefault="00E62948" w:rsidP="005D7939">
            <w:pPr>
              <w:pStyle w:val="TAL"/>
              <w:rPr>
                <w:lang w:eastAsia="en-US"/>
              </w:rPr>
            </w:pPr>
          </w:p>
        </w:tc>
        <w:tc>
          <w:tcPr>
            <w:tcW w:w="1700" w:type="dxa"/>
            <w:shd w:val="clear" w:color="auto" w:fill="auto"/>
          </w:tcPr>
          <w:p w14:paraId="644FB068" w14:textId="77777777" w:rsidR="00E62948" w:rsidRPr="00196BCA" w:rsidRDefault="00E62948" w:rsidP="005D7939">
            <w:pPr>
              <w:pStyle w:val="TAL"/>
              <w:rPr>
                <w:lang w:eastAsia="en-US"/>
              </w:rPr>
            </w:pPr>
          </w:p>
        </w:tc>
        <w:tc>
          <w:tcPr>
            <w:tcW w:w="1245" w:type="dxa"/>
            <w:shd w:val="clear" w:color="auto" w:fill="auto"/>
          </w:tcPr>
          <w:p w14:paraId="602F786B" w14:textId="77777777" w:rsidR="00E62948" w:rsidRPr="00196BCA" w:rsidRDefault="00E62948" w:rsidP="005D7939">
            <w:pPr>
              <w:pStyle w:val="TAL"/>
              <w:rPr>
                <w:lang w:eastAsia="en-US"/>
              </w:rPr>
            </w:pPr>
          </w:p>
        </w:tc>
      </w:tr>
      <w:tr w:rsidR="00E62948" w:rsidRPr="00196BCA" w14:paraId="139401FA" w14:textId="77777777" w:rsidTr="005D7939">
        <w:tblPrEx>
          <w:tblCellMar>
            <w:left w:w="108" w:type="dxa"/>
            <w:right w:w="108" w:type="dxa"/>
          </w:tblCellMar>
        </w:tblPrEx>
        <w:trPr>
          <w:jc w:val="center"/>
        </w:trPr>
        <w:tc>
          <w:tcPr>
            <w:tcW w:w="4569" w:type="dxa"/>
            <w:tcBorders>
              <w:top w:val="single" w:sz="4" w:space="0" w:color="000000"/>
              <w:left w:val="single" w:sz="4" w:space="0" w:color="000000"/>
              <w:bottom w:val="single" w:sz="4" w:space="0" w:color="000000"/>
              <w:right w:val="single" w:sz="4" w:space="0" w:color="000000"/>
            </w:tcBorders>
            <w:shd w:val="clear" w:color="auto" w:fill="auto"/>
          </w:tcPr>
          <w:p w14:paraId="5C4AED86" w14:textId="77777777" w:rsidR="00E62948" w:rsidRPr="00196BCA" w:rsidRDefault="00E62948" w:rsidP="005D7939">
            <w:pPr>
              <w:pStyle w:val="TAL"/>
              <w:rPr>
                <w:lang w:eastAsia="en-US"/>
              </w:rPr>
            </w:pPr>
            <w:r w:rsidRPr="00196BCA">
              <w:rPr>
                <w:lang w:eastAsia="en-US"/>
              </w:rPr>
              <w:t xml:space="preserve">  }</w:t>
            </w:r>
          </w:p>
        </w:tc>
        <w:tc>
          <w:tcPr>
            <w:tcW w:w="2267" w:type="dxa"/>
            <w:tcBorders>
              <w:top w:val="single" w:sz="4" w:space="0" w:color="000000"/>
              <w:left w:val="single" w:sz="4" w:space="0" w:color="000000"/>
              <w:bottom w:val="single" w:sz="4" w:space="0" w:color="000000"/>
              <w:right w:val="single" w:sz="4" w:space="0" w:color="000000"/>
            </w:tcBorders>
            <w:shd w:val="clear" w:color="auto" w:fill="auto"/>
          </w:tcPr>
          <w:p w14:paraId="418704D2" w14:textId="77777777" w:rsidR="00E62948" w:rsidRPr="00196BCA" w:rsidRDefault="00E62948" w:rsidP="005D7939">
            <w:pPr>
              <w:pStyle w:val="TAL"/>
              <w:rPr>
                <w:lang w:eastAsia="en-US"/>
              </w:rPr>
            </w:pPr>
          </w:p>
        </w:tc>
        <w:tc>
          <w:tcPr>
            <w:tcW w:w="1700" w:type="dxa"/>
            <w:tcBorders>
              <w:top w:val="single" w:sz="4" w:space="0" w:color="000000"/>
              <w:left w:val="single" w:sz="4" w:space="0" w:color="000000"/>
              <w:bottom w:val="single" w:sz="4" w:space="0" w:color="000000"/>
              <w:right w:val="single" w:sz="4" w:space="0" w:color="000000"/>
            </w:tcBorders>
            <w:shd w:val="clear" w:color="auto" w:fill="auto"/>
          </w:tcPr>
          <w:p w14:paraId="73D0CFA4" w14:textId="77777777" w:rsidR="00E62948" w:rsidRPr="00196BCA" w:rsidRDefault="00E62948" w:rsidP="005D7939">
            <w:pPr>
              <w:pStyle w:val="TAL"/>
              <w:rPr>
                <w:lang w:eastAsia="en-US"/>
              </w:rPr>
            </w:pPr>
          </w:p>
        </w:tc>
        <w:tc>
          <w:tcPr>
            <w:tcW w:w="1245" w:type="dxa"/>
            <w:tcBorders>
              <w:top w:val="single" w:sz="4" w:space="0" w:color="000000"/>
              <w:left w:val="single" w:sz="4" w:space="0" w:color="000000"/>
              <w:bottom w:val="single" w:sz="4" w:space="0" w:color="000000"/>
              <w:right w:val="single" w:sz="4" w:space="0" w:color="000000"/>
            </w:tcBorders>
            <w:shd w:val="clear" w:color="auto" w:fill="auto"/>
          </w:tcPr>
          <w:p w14:paraId="2CBAC13D" w14:textId="77777777" w:rsidR="00E62948" w:rsidRPr="00196BCA" w:rsidRDefault="00E62948" w:rsidP="005D7939">
            <w:pPr>
              <w:pStyle w:val="TAL"/>
              <w:rPr>
                <w:lang w:eastAsia="en-US"/>
              </w:rPr>
            </w:pPr>
          </w:p>
        </w:tc>
      </w:tr>
      <w:tr w:rsidR="00E62948" w:rsidRPr="00196BCA" w14:paraId="25E1A941" w14:textId="77777777" w:rsidTr="005D7939">
        <w:tblPrEx>
          <w:tblCellMar>
            <w:left w:w="108" w:type="dxa"/>
            <w:right w:w="108" w:type="dxa"/>
          </w:tblCellMar>
        </w:tblPrEx>
        <w:trPr>
          <w:jc w:val="center"/>
        </w:trPr>
        <w:tc>
          <w:tcPr>
            <w:tcW w:w="4569" w:type="dxa"/>
            <w:tcBorders>
              <w:top w:val="single" w:sz="4" w:space="0" w:color="000000"/>
              <w:left w:val="single" w:sz="4" w:space="0" w:color="000000"/>
              <w:bottom w:val="single" w:sz="4" w:space="0" w:color="000000"/>
              <w:right w:val="single" w:sz="4" w:space="0" w:color="000000"/>
            </w:tcBorders>
            <w:shd w:val="clear" w:color="auto" w:fill="auto"/>
          </w:tcPr>
          <w:p w14:paraId="301C8BDE" w14:textId="77777777" w:rsidR="00E62948" w:rsidRPr="00196BCA" w:rsidRDefault="00E62948" w:rsidP="005D7939">
            <w:pPr>
              <w:pStyle w:val="TAL"/>
              <w:rPr>
                <w:lang w:eastAsia="en-US"/>
              </w:rPr>
            </w:pPr>
            <w:r w:rsidRPr="00196BCA">
              <w:rPr>
                <w:lang w:eastAsia="en-US"/>
              </w:rPr>
              <w:t>}</w:t>
            </w:r>
          </w:p>
        </w:tc>
        <w:tc>
          <w:tcPr>
            <w:tcW w:w="2267" w:type="dxa"/>
            <w:tcBorders>
              <w:top w:val="single" w:sz="4" w:space="0" w:color="000000"/>
              <w:left w:val="single" w:sz="4" w:space="0" w:color="000000"/>
              <w:bottom w:val="single" w:sz="4" w:space="0" w:color="000000"/>
              <w:right w:val="single" w:sz="4" w:space="0" w:color="000000"/>
            </w:tcBorders>
            <w:shd w:val="clear" w:color="auto" w:fill="auto"/>
          </w:tcPr>
          <w:p w14:paraId="522E9864" w14:textId="77777777" w:rsidR="00E62948" w:rsidRPr="00196BCA" w:rsidRDefault="00E62948" w:rsidP="005D7939">
            <w:pPr>
              <w:pStyle w:val="TAL"/>
              <w:rPr>
                <w:lang w:eastAsia="en-US"/>
              </w:rPr>
            </w:pPr>
          </w:p>
        </w:tc>
        <w:tc>
          <w:tcPr>
            <w:tcW w:w="1700" w:type="dxa"/>
            <w:tcBorders>
              <w:top w:val="single" w:sz="4" w:space="0" w:color="000000"/>
              <w:left w:val="single" w:sz="4" w:space="0" w:color="000000"/>
              <w:bottom w:val="single" w:sz="4" w:space="0" w:color="000000"/>
              <w:right w:val="single" w:sz="4" w:space="0" w:color="000000"/>
            </w:tcBorders>
            <w:shd w:val="clear" w:color="auto" w:fill="auto"/>
          </w:tcPr>
          <w:p w14:paraId="60991EE0" w14:textId="77777777" w:rsidR="00E62948" w:rsidRPr="00196BCA" w:rsidRDefault="00E62948" w:rsidP="005D7939">
            <w:pPr>
              <w:pStyle w:val="TAL"/>
              <w:rPr>
                <w:lang w:eastAsia="en-US"/>
              </w:rPr>
            </w:pPr>
          </w:p>
        </w:tc>
        <w:tc>
          <w:tcPr>
            <w:tcW w:w="1245" w:type="dxa"/>
            <w:tcBorders>
              <w:top w:val="single" w:sz="4" w:space="0" w:color="000000"/>
              <w:left w:val="single" w:sz="4" w:space="0" w:color="000000"/>
              <w:bottom w:val="single" w:sz="4" w:space="0" w:color="000000"/>
              <w:right w:val="single" w:sz="4" w:space="0" w:color="000000"/>
            </w:tcBorders>
            <w:shd w:val="clear" w:color="auto" w:fill="auto"/>
          </w:tcPr>
          <w:p w14:paraId="6D425C73" w14:textId="77777777" w:rsidR="00E62948" w:rsidRPr="00196BCA" w:rsidRDefault="00E62948" w:rsidP="005D7939">
            <w:pPr>
              <w:pStyle w:val="TAL"/>
              <w:rPr>
                <w:lang w:eastAsia="en-US"/>
              </w:rPr>
            </w:pPr>
          </w:p>
        </w:tc>
      </w:tr>
    </w:tbl>
    <w:p w14:paraId="5D26F7A8" w14:textId="77777777" w:rsidR="00E62948" w:rsidRPr="00196BCA" w:rsidRDefault="00E62948" w:rsidP="00E62948"/>
    <w:p w14:paraId="3AF7C817" w14:textId="1B0FD7E8" w:rsidR="004D46CC" w:rsidRPr="00196BCA" w:rsidRDefault="004D46CC" w:rsidP="00E1746F">
      <w:pPr>
        <w:pStyle w:val="Heading5"/>
      </w:pPr>
      <w:bookmarkStart w:id="18" w:name="_Toc21103125"/>
      <w:bookmarkStart w:id="19" w:name="_Toc29233463"/>
      <w:bookmarkStart w:id="20" w:name="_Toc29462068"/>
      <w:bookmarkStart w:id="21" w:name="_Toc36158045"/>
      <w:r w:rsidRPr="00196BCA">
        <w:t>7.1.1.5.4</w:t>
      </w:r>
      <w:r w:rsidRPr="00196BCA">
        <w:tab/>
        <w:t xml:space="preserve">DRX </w:t>
      </w:r>
      <w:r w:rsidR="0099281E" w:rsidRPr="00196BCA">
        <w:t>o</w:t>
      </w:r>
      <w:r w:rsidRPr="00196BCA">
        <w:t>peration / Short cycle configured / DRX command MAC control element reception</w:t>
      </w:r>
      <w:bookmarkEnd w:id="18"/>
      <w:bookmarkEnd w:id="19"/>
      <w:bookmarkEnd w:id="20"/>
      <w:bookmarkEnd w:id="21"/>
    </w:p>
    <w:p w14:paraId="4EC3EEF3" w14:textId="77777777" w:rsidR="004D46CC" w:rsidRPr="00196BCA" w:rsidRDefault="004D46CC" w:rsidP="00B5202A">
      <w:pPr>
        <w:pStyle w:val="H6"/>
      </w:pPr>
      <w:r w:rsidRPr="00196BCA">
        <w:t>7.1.1.5.4.1</w:t>
      </w:r>
      <w:r w:rsidRPr="00196BCA">
        <w:tab/>
        <w:t>Test Purpose (TP)</w:t>
      </w:r>
    </w:p>
    <w:p w14:paraId="4DB2BCE3" w14:textId="77777777" w:rsidR="004D46CC" w:rsidRPr="00196BCA" w:rsidRDefault="004D46CC" w:rsidP="004D46CC">
      <w:pPr>
        <w:pStyle w:val="H6"/>
      </w:pPr>
      <w:r w:rsidRPr="00196BCA">
        <w:t>(1)</w:t>
      </w:r>
    </w:p>
    <w:p w14:paraId="5D053DC9" w14:textId="77777777" w:rsidR="004D46CC" w:rsidRPr="00196BCA" w:rsidRDefault="004D46CC" w:rsidP="004D46CC">
      <w:pPr>
        <w:pStyle w:val="PL"/>
        <w:rPr>
          <w:noProof w:val="0"/>
        </w:rPr>
      </w:pPr>
      <w:r w:rsidRPr="00196BCA">
        <w:rPr>
          <w:b/>
          <w:bCs/>
          <w:noProof w:val="0"/>
        </w:rPr>
        <w:t xml:space="preserve">with </w:t>
      </w:r>
      <w:r w:rsidRPr="00196BCA">
        <w:rPr>
          <w:noProof w:val="0"/>
        </w:rPr>
        <w:t>{ UE in RRC_CONNECTED state }</w:t>
      </w:r>
    </w:p>
    <w:p w14:paraId="2D202262" w14:textId="77777777" w:rsidR="004D46CC" w:rsidRPr="00196BCA" w:rsidRDefault="004D46CC" w:rsidP="004D46CC">
      <w:pPr>
        <w:pStyle w:val="PL"/>
        <w:rPr>
          <w:noProof w:val="0"/>
        </w:rPr>
      </w:pPr>
      <w:r w:rsidRPr="00196BCA">
        <w:rPr>
          <w:b/>
          <w:bCs/>
          <w:noProof w:val="0"/>
        </w:rPr>
        <w:t xml:space="preserve">ensure that </w:t>
      </w:r>
      <w:r w:rsidRPr="00196BCA">
        <w:rPr>
          <w:noProof w:val="0"/>
        </w:rPr>
        <w:t>{</w:t>
      </w:r>
    </w:p>
    <w:p w14:paraId="44D3E5B0" w14:textId="77777777" w:rsidR="004D46CC" w:rsidRPr="00196BCA" w:rsidRDefault="004D46CC" w:rsidP="004D46CC">
      <w:pPr>
        <w:pStyle w:val="PL"/>
        <w:rPr>
          <w:noProof w:val="0"/>
        </w:rPr>
      </w:pPr>
      <w:r w:rsidRPr="00196BCA">
        <w:rPr>
          <w:bCs/>
          <w:noProof w:val="0"/>
        </w:rPr>
        <w:t xml:space="preserve">  </w:t>
      </w:r>
      <w:r w:rsidRPr="00196BCA">
        <w:rPr>
          <w:b/>
          <w:bCs/>
          <w:noProof w:val="0"/>
        </w:rPr>
        <w:t>when</w:t>
      </w:r>
      <w:r w:rsidRPr="00196BCA">
        <w:rPr>
          <w:noProof w:val="0"/>
        </w:rPr>
        <w:t xml:space="preserve"> { Short DRX cycle is configured and a DRX Command MAC control element is received }</w:t>
      </w:r>
    </w:p>
    <w:p w14:paraId="101F73D9" w14:textId="77777777" w:rsidR="004D46CC" w:rsidRPr="00196BCA" w:rsidRDefault="004D46CC" w:rsidP="004D46CC">
      <w:pPr>
        <w:pStyle w:val="PL"/>
        <w:rPr>
          <w:noProof w:val="0"/>
        </w:rPr>
      </w:pPr>
      <w:r w:rsidRPr="00196BCA">
        <w:rPr>
          <w:bCs/>
          <w:noProof w:val="0"/>
        </w:rPr>
        <w:t xml:space="preserve">    </w:t>
      </w:r>
      <w:r w:rsidRPr="00196BCA">
        <w:rPr>
          <w:b/>
          <w:bCs/>
          <w:noProof w:val="0"/>
        </w:rPr>
        <w:t>then</w:t>
      </w:r>
      <w:r w:rsidRPr="00196BCA">
        <w:rPr>
          <w:noProof w:val="0"/>
        </w:rPr>
        <w:t xml:space="preserve"> { UE successfully decodes the MAC control PDU }</w:t>
      </w:r>
    </w:p>
    <w:p w14:paraId="21ABF652" w14:textId="77777777" w:rsidR="004D46CC" w:rsidRPr="00196BCA" w:rsidRDefault="004D46CC" w:rsidP="004D46CC">
      <w:pPr>
        <w:pStyle w:val="PL"/>
        <w:rPr>
          <w:noProof w:val="0"/>
        </w:rPr>
      </w:pPr>
      <w:r w:rsidRPr="00196BCA">
        <w:rPr>
          <w:noProof w:val="0"/>
        </w:rPr>
        <w:t xml:space="preserve">            }</w:t>
      </w:r>
    </w:p>
    <w:p w14:paraId="5D155AE4" w14:textId="77777777" w:rsidR="004D46CC" w:rsidRPr="00196BCA" w:rsidRDefault="004D46CC" w:rsidP="004D46CC">
      <w:pPr>
        <w:pStyle w:val="PL"/>
        <w:rPr>
          <w:noProof w:val="0"/>
        </w:rPr>
      </w:pPr>
    </w:p>
    <w:p w14:paraId="174CB206" w14:textId="77777777" w:rsidR="004D46CC" w:rsidRPr="00196BCA" w:rsidRDefault="004D46CC" w:rsidP="004D46CC">
      <w:pPr>
        <w:pStyle w:val="H6"/>
      </w:pPr>
      <w:r w:rsidRPr="00196BCA">
        <w:t>(2)</w:t>
      </w:r>
    </w:p>
    <w:p w14:paraId="745657CF" w14:textId="77777777" w:rsidR="004D46CC" w:rsidRPr="00196BCA" w:rsidRDefault="004D46CC" w:rsidP="004D46CC">
      <w:pPr>
        <w:pStyle w:val="PL"/>
        <w:rPr>
          <w:noProof w:val="0"/>
        </w:rPr>
      </w:pPr>
      <w:r w:rsidRPr="00196BCA">
        <w:rPr>
          <w:b/>
          <w:bCs/>
          <w:noProof w:val="0"/>
        </w:rPr>
        <w:t xml:space="preserve">with </w:t>
      </w:r>
      <w:r w:rsidRPr="00196BCA">
        <w:rPr>
          <w:noProof w:val="0"/>
        </w:rPr>
        <w:t>{ UE in RRC_CONNECTED state }</w:t>
      </w:r>
    </w:p>
    <w:p w14:paraId="2F7392EA" w14:textId="77777777" w:rsidR="004D46CC" w:rsidRPr="00196BCA" w:rsidRDefault="004D46CC" w:rsidP="004D46CC">
      <w:pPr>
        <w:pStyle w:val="PL"/>
        <w:rPr>
          <w:noProof w:val="0"/>
        </w:rPr>
      </w:pPr>
      <w:r w:rsidRPr="00196BCA">
        <w:rPr>
          <w:b/>
          <w:bCs/>
          <w:noProof w:val="0"/>
        </w:rPr>
        <w:t>ensure that</w:t>
      </w:r>
      <w:r w:rsidRPr="00196BCA">
        <w:rPr>
          <w:noProof w:val="0"/>
        </w:rPr>
        <w:t xml:space="preserve"> {</w:t>
      </w:r>
    </w:p>
    <w:p w14:paraId="7FD7F871" w14:textId="77777777" w:rsidR="004D46CC" w:rsidRPr="00196BCA" w:rsidRDefault="004D46CC" w:rsidP="004D46CC">
      <w:pPr>
        <w:pStyle w:val="PL"/>
        <w:rPr>
          <w:noProof w:val="0"/>
        </w:rPr>
      </w:pPr>
      <w:r w:rsidRPr="00196BCA">
        <w:rPr>
          <w:bCs/>
          <w:noProof w:val="0"/>
        </w:rPr>
        <w:t xml:space="preserve">  </w:t>
      </w:r>
      <w:r w:rsidRPr="00196BCA">
        <w:rPr>
          <w:b/>
          <w:bCs/>
          <w:noProof w:val="0"/>
        </w:rPr>
        <w:t>when</w:t>
      </w:r>
      <w:r w:rsidRPr="00196BCA">
        <w:rPr>
          <w:noProof w:val="0"/>
        </w:rPr>
        <w:t xml:space="preserve"> { Short DRX cycle is configured and the HARQ RTT Timer is running and a DRX Command MAC control element is received }</w:t>
      </w:r>
    </w:p>
    <w:p w14:paraId="1B62F44C" w14:textId="77777777" w:rsidR="004D46CC" w:rsidRPr="00196BCA" w:rsidRDefault="004D46CC" w:rsidP="004D46CC">
      <w:pPr>
        <w:pStyle w:val="PL"/>
        <w:rPr>
          <w:noProof w:val="0"/>
        </w:rPr>
      </w:pPr>
      <w:r w:rsidRPr="00196BCA">
        <w:rPr>
          <w:bCs/>
          <w:noProof w:val="0"/>
        </w:rPr>
        <w:t xml:space="preserve">    </w:t>
      </w:r>
      <w:r w:rsidRPr="00196BCA">
        <w:rPr>
          <w:b/>
          <w:bCs/>
          <w:noProof w:val="0"/>
        </w:rPr>
        <w:t>then</w:t>
      </w:r>
      <w:r w:rsidRPr="00196BCA">
        <w:rPr>
          <w:noProof w:val="0"/>
        </w:rPr>
        <w:t xml:space="preserve"> { UE continues running the HARQ RTT timer }</w:t>
      </w:r>
    </w:p>
    <w:p w14:paraId="3E42DB28" w14:textId="77777777" w:rsidR="004D46CC" w:rsidRPr="00196BCA" w:rsidRDefault="004D46CC" w:rsidP="004D46CC">
      <w:pPr>
        <w:pStyle w:val="PL"/>
        <w:rPr>
          <w:noProof w:val="0"/>
        </w:rPr>
      </w:pPr>
      <w:r w:rsidRPr="00196BCA">
        <w:rPr>
          <w:noProof w:val="0"/>
        </w:rPr>
        <w:t xml:space="preserve">            }</w:t>
      </w:r>
    </w:p>
    <w:p w14:paraId="25DE5551" w14:textId="77777777" w:rsidR="004D46CC" w:rsidRPr="00196BCA" w:rsidRDefault="004D46CC" w:rsidP="004D46CC">
      <w:pPr>
        <w:pStyle w:val="PL"/>
        <w:rPr>
          <w:noProof w:val="0"/>
        </w:rPr>
      </w:pPr>
    </w:p>
    <w:p w14:paraId="5D7BB85A" w14:textId="77777777" w:rsidR="004D46CC" w:rsidRPr="00196BCA" w:rsidRDefault="004D46CC" w:rsidP="004D46CC">
      <w:pPr>
        <w:pStyle w:val="H6"/>
      </w:pPr>
      <w:r w:rsidRPr="00196BCA">
        <w:t>(3)</w:t>
      </w:r>
    </w:p>
    <w:p w14:paraId="6E5C29D0" w14:textId="77777777" w:rsidR="004D46CC" w:rsidRPr="00196BCA" w:rsidRDefault="004D46CC" w:rsidP="004D46CC">
      <w:pPr>
        <w:pStyle w:val="PL"/>
        <w:rPr>
          <w:noProof w:val="0"/>
        </w:rPr>
      </w:pPr>
      <w:r w:rsidRPr="00196BCA">
        <w:rPr>
          <w:b/>
          <w:bCs/>
          <w:noProof w:val="0"/>
        </w:rPr>
        <w:t xml:space="preserve">with </w:t>
      </w:r>
      <w:r w:rsidRPr="00196BCA">
        <w:rPr>
          <w:noProof w:val="0"/>
        </w:rPr>
        <w:t>{ UE in RRC_CONNECTED state }</w:t>
      </w:r>
    </w:p>
    <w:p w14:paraId="60BCF796" w14:textId="77777777" w:rsidR="004D46CC" w:rsidRPr="00196BCA" w:rsidRDefault="004D46CC" w:rsidP="004D46CC">
      <w:pPr>
        <w:pStyle w:val="PL"/>
        <w:rPr>
          <w:noProof w:val="0"/>
        </w:rPr>
      </w:pPr>
      <w:r w:rsidRPr="00196BCA">
        <w:rPr>
          <w:b/>
          <w:bCs/>
          <w:noProof w:val="0"/>
        </w:rPr>
        <w:t>ensure that</w:t>
      </w:r>
      <w:r w:rsidRPr="00196BCA">
        <w:rPr>
          <w:noProof w:val="0"/>
        </w:rPr>
        <w:t xml:space="preserve"> {</w:t>
      </w:r>
    </w:p>
    <w:p w14:paraId="4C732C67" w14:textId="77777777" w:rsidR="004D46CC" w:rsidRPr="00196BCA" w:rsidRDefault="004D46CC" w:rsidP="004D46CC">
      <w:pPr>
        <w:pStyle w:val="PL"/>
        <w:rPr>
          <w:noProof w:val="0"/>
        </w:rPr>
      </w:pPr>
      <w:r w:rsidRPr="00196BCA">
        <w:rPr>
          <w:bCs/>
          <w:noProof w:val="0"/>
        </w:rPr>
        <w:t xml:space="preserve">  </w:t>
      </w:r>
      <w:r w:rsidRPr="00196BCA">
        <w:rPr>
          <w:b/>
          <w:bCs/>
          <w:noProof w:val="0"/>
        </w:rPr>
        <w:t>when</w:t>
      </w:r>
      <w:r w:rsidRPr="00196BCA">
        <w:rPr>
          <w:noProof w:val="0"/>
        </w:rPr>
        <w:t xml:space="preserve"> { Short DRX cycle is configured and the drx-RetransmissionTimer-DL is running and a DRX Command MAC control element is received }</w:t>
      </w:r>
    </w:p>
    <w:p w14:paraId="797B4F5E" w14:textId="77777777" w:rsidR="004D46CC" w:rsidRPr="00196BCA" w:rsidRDefault="004D46CC" w:rsidP="004D46CC">
      <w:pPr>
        <w:pStyle w:val="PL"/>
        <w:rPr>
          <w:noProof w:val="0"/>
        </w:rPr>
      </w:pPr>
      <w:r w:rsidRPr="00196BCA">
        <w:rPr>
          <w:bCs/>
          <w:noProof w:val="0"/>
        </w:rPr>
        <w:t xml:space="preserve">    </w:t>
      </w:r>
      <w:r w:rsidRPr="00196BCA">
        <w:rPr>
          <w:b/>
          <w:bCs/>
          <w:noProof w:val="0"/>
        </w:rPr>
        <w:t>then</w:t>
      </w:r>
      <w:r w:rsidRPr="00196BCA">
        <w:rPr>
          <w:noProof w:val="0"/>
        </w:rPr>
        <w:t xml:space="preserve"> { UE continues running the drx-RetransmissionTimer-DL and monitors the PDCCH }</w:t>
      </w:r>
    </w:p>
    <w:p w14:paraId="0AA0D531" w14:textId="77777777" w:rsidR="004D46CC" w:rsidRPr="00196BCA" w:rsidRDefault="004D46CC" w:rsidP="004D46CC">
      <w:pPr>
        <w:pStyle w:val="PL"/>
        <w:rPr>
          <w:noProof w:val="0"/>
        </w:rPr>
      </w:pPr>
      <w:r w:rsidRPr="00196BCA">
        <w:rPr>
          <w:noProof w:val="0"/>
        </w:rPr>
        <w:t xml:space="preserve">            }</w:t>
      </w:r>
    </w:p>
    <w:p w14:paraId="571F7F02" w14:textId="77777777" w:rsidR="004D46CC" w:rsidRPr="00196BCA" w:rsidRDefault="004D46CC" w:rsidP="004D46CC">
      <w:pPr>
        <w:pStyle w:val="PL"/>
        <w:rPr>
          <w:noProof w:val="0"/>
        </w:rPr>
      </w:pPr>
    </w:p>
    <w:p w14:paraId="6E585121" w14:textId="77777777" w:rsidR="004D46CC" w:rsidRPr="00196BCA" w:rsidRDefault="004D46CC" w:rsidP="00B5202A">
      <w:pPr>
        <w:pStyle w:val="H6"/>
      </w:pPr>
      <w:r w:rsidRPr="00196BCA">
        <w:t>7.1.1.5.4.2</w:t>
      </w:r>
      <w:r w:rsidRPr="00196BCA">
        <w:tab/>
        <w:t>Conformance requirements</w:t>
      </w:r>
    </w:p>
    <w:p w14:paraId="4D2D6449" w14:textId="77777777" w:rsidR="004D46CC" w:rsidRPr="00196BCA" w:rsidRDefault="004D46CC" w:rsidP="004D46CC">
      <w:pPr>
        <w:overflowPunct/>
        <w:autoSpaceDE/>
        <w:autoSpaceDN/>
        <w:adjustRightInd/>
        <w:rPr>
          <w:lang w:eastAsia="sv-SE"/>
        </w:rPr>
      </w:pPr>
      <w:r w:rsidRPr="00196BCA">
        <w:rPr>
          <w:lang w:eastAsia="sv-SE"/>
        </w:rPr>
        <w:t xml:space="preserve">References: The conformance requirements covered in the present TC are specified in: TS 38.321, clause 5.7. </w:t>
      </w:r>
      <w:r w:rsidRPr="00196BCA">
        <w:t>Unless otherwise stated these are Rel-15 requirements.</w:t>
      </w:r>
    </w:p>
    <w:p w14:paraId="616D23C0" w14:textId="77777777" w:rsidR="004D46CC" w:rsidRPr="00196BCA" w:rsidRDefault="004D46CC" w:rsidP="004D46CC">
      <w:pPr>
        <w:overflowPunct/>
        <w:autoSpaceDE/>
        <w:autoSpaceDN/>
        <w:adjustRightInd/>
        <w:rPr>
          <w:lang w:eastAsia="sv-SE"/>
        </w:rPr>
      </w:pPr>
      <w:r w:rsidRPr="00196BCA">
        <w:rPr>
          <w:lang w:eastAsia="sv-SE"/>
        </w:rPr>
        <w:t>[TS 38.321, clause 5.7]</w:t>
      </w:r>
    </w:p>
    <w:p w14:paraId="330177C9" w14:textId="77777777" w:rsidR="004D46CC" w:rsidRPr="00196BCA" w:rsidRDefault="004D46CC" w:rsidP="004D46CC">
      <w:r w:rsidRPr="00196BCA">
        <w:t xml:space="preserve">The MAC entity may be configured by RRC with a DRX functionality that controls the UE's PDCCH monitoring activity for the MAC entity's C-RNTI, CS-RNTI, </w:t>
      </w:r>
      <w:r w:rsidR="00D51B3F" w:rsidRPr="00196BCA">
        <w:rPr>
          <w:lang w:eastAsia="ko-KR"/>
        </w:rPr>
        <w:t xml:space="preserve">INT-RNTI, SFI-RNTI, SP-CSI-RNTI, </w:t>
      </w:r>
      <w:r w:rsidRPr="00196BCA">
        <w:t xml:space="preserve">TPC-PUCCH-RNTI, TPC-PUSCH-RNTI, and TPC-SRS-RNTI. When using DRX operation, the MAC entity shall also monitor PDCCH according to requirements found in other subclauses of this specification. When in RRC_CONNECTED, if DRX is configured, </w:t>
      </w:r>
      <w:r w:rsidR="00D51B3F" w:rsidRPr="00196BCA">
        <w:rPr>
          <w:lang w:eastAsia="ko-KR"/>
        </w:rPr>
        <w:t xml:space="preserve">for all the activated Serving Cells, </w:t>
      </w:r>
      <w:r w:rsidRPr="00196BCA">
        <w:t>the MAC entity may monitor the PDCCH discontinuously using the DRX operation specified in this subclause; otherwise the MAC entity shall monitor the PDCCH continuously.</w:t>
      </w:r>
    </w:p>
    <w:p w14:paraId="5A5D173C" w14:textId="77777777" w:rsidR="004D46CC" w:rsidRPr="00196BCA" w:rsidRDefault="004D46CC" w:rsidP="004D46CC">
      <w:r w:rsidRPr="00196BCA">
        <w:t>RRC controls DRX operation by configuring the following parameters:</w:t>
      </w:r>
    </w:p>
    <w:p w14:paraId="405141FF" w14:textId="77777777" w:rsidR="004D46CC" w:rsidRPr="00196BCA" w:rsidRDefault="004D46CC" w:rsidP="004D46CC">
      <w:pPr>
        <w:pStyle w:val="B1"/>
      </w:pPr>
      <w:r w:rsidRPr="00196BCA">
        <w:t>-</w:t>
      </w:r>
      <w:r w:rsidRPr="00196BCA">
        <w:tab/>
      </w:r>
      <w:r w:rsidRPr="00196BCA">
        <w:rPr>
          <w:i/>
        </w:rPr>
        <w:t>drx-onDurationTimer</w:t>
      </w:r>
      <w:r w:rsidRPr="00196BCA">
        <w:t>: the duration at the beginning of a DRX Cycle;</w:t>
      </w:r>
    </w:p>
    <w:p w14:paraId="085DAE61" w14:textId="77777777" w:rsidR="004D46CC" w:rsidRPr="00196BCA" w:rsidRDefault="004D46CC" w:rsidP="004D46CC">
      <w:pPr>
        <w:pStyle w:val="B1"/>
      </w:pPr>
      <w:r w:rsidRPr="00196BCA">
        <w:t>-</w:t>
      </w:r>
      <w:r w:rsidRPr="00196BCA">
        <w:tab/>
      </w:r>
      <w:r w:rsidRPr="00196BCA">
        <w:rPr>
          <w:i/>
        </w:rPr>
        <w:t>drx-SlotOffset</w:t>
      </w:r>
      <w:r w:rsidRPr="00196BCA">
        <w:t xml:space="preserve">: the delay before starting the </w:t>
      </w:r>
      <w:r w:rsidRPr="00196BCA">
        <w:rPr>
          <w:i/>
        </w:rPr>
        <w:t>drx-onDurationTimer</w:t>
      </w:r>
      <w:r w:rsidRPr="00196BCA">
        <w:t>;</w:t>
      </w:r>
    </w:p>
    <w:p w14:paraId="0CF77172" w14:textId="77777777" w:rsidR="004D46CC" w:rsidRPr="00196BCA" w:rsidRDefault="004D46CC" w:rsidP="004D46CC">
      <w:pPr>
        <w:pStyle w:val="B1"/>
      </w:pPr>
      <w:r w:rsidRPr="00196BCA">
        <w:t>-</w:t>
      </w:r>
      <w:r w:rsidRPr="00196BCA">
        <w:tab/>
      </w:r>
      <w:r w:rsidRPr="00196BCA">
        <w:rPr>
          <w:i/>
        </w:rPr>
        <w:t>drx-InactivityTimer</w:t>
      </w:r>
      <w:r w:rsidRPr="00196BCA">
        <w:t xml:space="preserve">: the duration after the PDCCH occasion in which a PDCCH indicates </w:t>
      </w:r>
      <w:r w:rsidR="00D51B3F" w:rsidRPr="00196BCA">
        <w:rPr>
          <w:lang w:eastAsia="ko-KR"/>
        </w:rPr>
        <w:t>a new</w:t>
      </w:r>
      <w:r w:rsidRPr="00196BCA">
        <w:t xml:space="preserve"> UL or DL transmission for the MAC entity;</w:t>
      </w:r>
    </w:p>
    <w:p w14:paraId="0BC7CA5B" w14:textId="77777777" w:rsidR="004D46CC" w:rsidRPr="00196BCA" w:rsidRDefault="004D46CC" w:rsidP="004D46CC">
      <w:pPr>
        <w:pStyle w:val="B1"/>
      </w:pPr>
      <w:r w:rsidRPr="00196BCA">
        <w:t>-</w:t>
      </w:r>
      <w:r w:rsidRPr="00196BCA">
        <w:tab/>
      </w:r>
      <w:r w:rsidRPr="00196BCA">
        <w:rPr>
          <w:i/>
        </w:rPr>
        <w:t>drx-RetransmissionTimerDL</w:t>
      </w:r>
      <w:r w:rsidRPr="00196BCA">
        <w:t xml:space="preserve"> (per DL HARQ</w:t>
      </w:r>
      <w:r w:rsidR="00D51B3F" w:rsidRPr="00196BCA">
        <w:rPr>
          <w:lang w:eastAsia="ko-KR"/>
        </w:rPr>
        <w:t xml:space="preserve"> process except for the broadcast</w:t>
      </w:r>
      <w:r w:rsidRPr="00196BCA">
        <w:t xml:space="preserve"> process): the maximum duration until a DL retransmission is received;</w:t>
      </w:r>
    </w:p>
    <w:p w14:paraId="0AAAB16B" w14:textId="77777777" w:rsidR="004D46CC" w:rsidRPr="00196BCA" w:rsidRDefault="004D46CC" w:rsidP="004D46CC">
      <w:pPr>
        <w:pStyle w:val="B1"/>
      </w:pPr>
      <w:r w:rsidRPr="00196BCA">
        <w:t>-</w:t>
      </w:r>
      <w:r w:rsidRPr="00196BCA">
        <w:tab/>
      </w:r>
      <w:r w:rsidRPr="00196BCA">
        <w:rPr>
          <w:i/>
        </w:rPr>
        <w:t>drx-RetransmissionTimerUL</w:t>
      </w:r>
      <w:r w:rsidRPr="00196BCA">
        <w:t xml:space="preserve"> (per UL HARQ process): the maximum duration until a grant for UL retransmission is received;</w:t>
      </w:r>
    </w:p>
    <w:p w14:paraId="51651DBA" w14:textId="77777777" w:rsidR="004D46CC" w:rsidRPr="00196BCA" w:rsidRDefault="004D46CC" w:rsidP="004D46CC">
      <w:pPr>
        <w:pStyle w:val="B1"/>
      </w:pPr>
      <w:r w:rsidRPr="00196BCA">
        <w:t>-</w:t>
      </w:r>
      <w:r w:rsidRPr="00196BCA">
        <w:tab/>
      </w:r>
      <w:r w:rsidRPr="00196BCA">
        <w:rPr>
          <w:i/>
        </w:rPr>
        <w:t>drx-</w:t>
      </w:r>
      <w:r w:rsidR="00D51B3F" w:rsidRPr="00196BCA">
        <w:rPr>
          <w:i/>
          <w:lang w:eastAsia="ko-KR"/>
        </w:rPr>
        <w:t>LongCycleStartOffset</w:t>
      </w:r>
      <w:r w:rsidRPr="00196BCA">
        <w:t>: the Long DRX cycle</w:t>
      </w:r>
      <w:r w:rsidR="00D51B3F" w:rsidRPr="00196BCA">
        <w:rPr>
          <w:lang w:eastAsia="ko-KR"/>
        </w:rPr>
        <w:t xml:space="preserve"> and </w:t>
      </w:r>
      <w:r w:rsidR="00D51B3F" w:rsidRPr="00196BCA">
        <w:rPr>
          <w:i/>
          <w:lang w:eastAsia="ko-KR"/>
        </w:rPr>
        <w:t>drx-StartOffset</w:t>
      </w:r>
      <w:r w:rsidR="00D51B3F" w:rsidRPr="00196BCA">
        <w:rPr>
          <w:lang w:eastAsia="ko-KR"/>
        </w:rPr>
        <w:t xml:space="preserve"> which defines the subframe where the Long and Short DRX Cycle starts</w:t>
      </w:r>
      <w:r w:rsidRPr="00196BCA">
        <w:t>;</w:t>
      </w:r>
    </w:p>
    <w:p w14:paraId="2F3249D4" w14:textId="77777777" w:rsidR="004D46CC" w:rsidRPr="00196BCA" w:rsidRDefault="004D46CC" w:rsidP="004D46CC">
      <w:pPr>
        <w:pStyle w:val="B1"/>
      </w:pPr>
      <w:r w:rsidRPr="00196BCA">
        <w:t>-</w:t>
      </w:r>
      <w:r w:rsidRPr="00196BCA">
        <w:tab/>
      </w:r>
      <w:r w:rsidRPr="00196BCA">
        <w:rPr>
          <w:i/>
        </w:rPr>
        <w:t>drx-ShortCycle</w:t>
      </w:r>
      <w:r w:rsidRPr="00196BCA">
        <w:t xml:space="preserve"> (optional): the Short DRX cycle;</w:t>
      </w:r>
    </w:p>
    <w:p w14:paraId="37471B04" w14:textId="77777777" w:rsidR="004D46CC" w:rsidRPr="00196BCA" w:rsidRDefault="004D46CC" w:rsidP="004D46CC">
      <w:pPr>
        <w:pStyle w:val="B1"/>
      </w:pPr>
      <w:r w:rsidRPr="00196BCA">
        <w:t>-</w:t>
      </w:r>
      <w:r w:rsidRPr="00196BCA">
        <w:tab/>
      </w:r>
      <w:r w:rsidRPr="00196BCA">
        <w:rPr>
          <w:i/>
        </w:rPr>
        <w:t>drx-ShortCycleTimer</w:t>
      </w:r>
      <w:r w:rsidRPr="00196BCA">
        <w:t xml:space="preserve"> (optional): the duration the UE shall follow the Short DRX cycle;</w:t>
      </w:r>
    </w:p>
    <w:p w14:paraId="3DE4297E" w14:textId="77777777" w:rsidR="004D46CC" w:rsidRPr="00196BCA" w:rsidRDefault="004D46CC" w:rsidP="004D46CC">
      <w:pPr>
        <w:pStyle w:val="B1"/>
      </w:pPr>
      <w:r w:rsidRPr="00196BCA">
        <w:t>-</w:t>
      </w:r>
      <w:r w:rsidRPr="00196BCA">
        <w:tab/>
      </w:r>
      <w:r w:rsidRPr="00196BCA">
        <w:rPr>
          <w:i/>
        </w:rPr>
        <w:t>drx-HARQ-RTT-TimerDL</w:t>
      </w:r>
      <w:r w:rsidRPr="00196BCA">
        <w:t xml:space="preserve"> (per DL HARQ</w:t>
      </w:r>
      <w:r w:rsidR="00D51B3F" w:rsidRPr="00196BCA">
        <w:rPr>
          <w:lang w:eastAsia="ko-KR"/>
        </w:rPr>
        <w:t xml:space="preserve"> process except for the broadcast</w:t>
      </w:r>
      <w:r w:rsidRPr="00196BCA">
        <w:t xml:space="preserve"> process): the minimum duration before a DL assignment for HARQ retransmission is expected by the MAC entity;</w:t>
      </w:r>
    </w:p>
    <w:p w14:paraId="751893B9" w14:textId="77777777" w:rsidR="004D46CC" w:rsidRPr="00196BCA" w:rsidRDefault="004D46CC" w:rsidP="004D46CC">
      <w:pPr>
        <w:pStyle w:val="B1"/>
      </w:pPr>
      <w:r w:rsidRPr="00196BCA">
        <w:t>-</w:t>
      </w:r>
      <w:r w:rsidRPr="00196BCA">
        <w:tab/>
      </w:r>
      <w:r w:rsidRPr="00196BCA">
        <w:rPr>
          <w:i/>
        </w:rPr>
        <w:t>drx-HARQ-RTT-TimerUL</w:t>
      </w:r>
      <w:r w:rsidRPr="00196BCA">
        <w:t xml:space="preserve"> (per UL HARQ process): the minimum duration before a UL HARQ retransmission grant is expected by the MAC entity.</w:t>
      </w:r>
    </w:p>
    <w:p w14:paraId="4AE80EF3" w14:textId="77777777" w:rsidR="004D46CC" w:rsidRPr="00196BCA" w:rsidRDefault="004D46CC" w:rsidP="004D46CC">
      <w:r w:rsidRPr="00196BCA">
        <w:t>When a DRX cycle is configured, the Active Time includes the time while:</w:t>
      </w:r>
    </w:p>
    <w:p w14:paraId="43926C19" w14:textId="77777777" w:rsidR="004D46CC" w:rsidRPr="00196BCA" w:rsidRDefault="004D46CC" w:rsidP="004D46CC">
      <w:pPr>
        <w:pStyle w:val="B1"/>
      </w:pPr>
      <w:r w:rsidRPr="00196BCA">
        <w:t>-</w:t>
      </w:r>
      <w:r w:rsidRPr="00196BCA">
        <w:tab/>
      </w:r>
      <w:r w:rsidRPr="00196BCA">
        <w:rPr>
          <w:i/>
        </w:rPr>
        <w:t>drx-onDurationTimer</w:t>
      </w:r>
      <w:r w:rsidRPr="00196BCA">
        <w:t xml:space="preserve"> or </w:t>
      </w:r>
      <w:r w:rsidRPr="00196BCA">
        <w:rPr>
          <w:i/>
        </w:rPr>
        <w:t>drx-InactivityTimer</w:t>
      </w:r>
      <w:r w:rsidRPr="00196BCA">
        <w:t xml:space="preserve"> or </w:t>
      </w:r>
      <w:r w:rsidRPr="00196BCA">
        <w:rPr>
          <w:i/>
        </w:rPr>
        <w:t>drx-RetransmissionTimerDL</w:t>
      </w:r>
      <w:r w:rsidRPr="00196BCA">
        <w:t xml:space="preserve"> or </w:t>
      </w:r>
      <w:r w:rsidRPr="00196BCA">
        <w:rPr>
          <w:i/>
        </w:rPr>
        <w:t>drx-RetransmissionTimerUL</w:t>
      </w:r>
      <w:r w:rsidRPr="00196BCA">
        <w:t xml:space="preserve"> or </w:t>
      </w:r>
      <w:r w:rsidRPr="00196BCA">
        <w:rPr>
          <w:i/>
        </w:rPr>
        <w:t>ra-ContentionResolutionTimer</w:t>
      </w:r>
      <w:r w:rsidRPr="00196BCA">
        <w:t xml:space="preserve"> (as described in subclause 5.1.5) is running; or</w:t>
      </w:r>
    </w:p>
    <w:p w14:paraId="6349E388" w14:textId="77777777" w:rsidR="004D46CC" w:rsidRPr="00196BCA" w:rsidRDefault="004D46CC" w:rsidP="004D46CC">
      <w:pPr>
        <w:pStyle w:val="B1"/>
      </w:pPr>
      <w:r w:rsidRPr="00196BCA">
        <w:t>-</w:t>
      </w:r>
      <w:r w:rsidRPr="00196BCA">
        <w:tab/>
        <w:t>a Scheduling Request is sent on PUCCH and is pending (as described in subclause 5.4.4); or</w:t>
      </w:r>
    </w:p>
    <w:p w14:paraId="24AABA31" w14:textId="77777777" w:rsidR="004D46CC" w:rsidRPr="00196BCA" w:rsidRDefault="004D46CC" w:rsidP="004D46CC">
      <w:pPr>
        <w:pStyle w:val="B1"/>
      </w:pPr>
      <w:r w:rsidRPr="00196BCA">
        <w:t>-</w:t>
      </w:r>
      <w:r w:rsidRPr="00196BCA">
        <w:tab/>
        <w:t>a PDCCH indicating a new transmission addressed to the C-RNTI of the MAC entity has not been received after successful reception of a Random Access Response for the Random Access Preamble not selected by the MAC entity among the contention-based Random Access Preamble (as described in subclause 5.1.4).</w:t>
      </w:r>
    </w:p>
    <w:p w14:paraId="44B59EDA" w14:textId="77777777" w:rsidR="004D46CC" w:rsidRPr="00196BCA" w:rsidRDefault="004D46CC" w:rsidP="004D46CC">
      <w:r w:rsidRPr="00196BCA">
        <w:t>When DRX is configured, the MAC entity shall:</w:t>
      </w:r>
    </w:p>
    <w:p w14:paraId="069BDBC1" w14:textId="77777777" w:rsidR="00D51B3F" w:rsidRPr="00196BCA" w:rsidRDefault="00D51B3F" w:rsidP="00D51B3F">
      <w:pPr>
        <w:pStyle w:val="B1"/>
        <w:rPr>
          <w:lang w:eastAsia="ko-KR"/>
        </w:rPr>
      </w:pPr>
      <w:r w:rsidRPr="00196BCA">
        <w:rPr>
          <w:lang w:eastAsia="ko-KR"/>
        </w:rPr>
        <w:t>1&gt;</w:t>
      </w:r>
      <w:r w:rsidRPr="00196BCA">
        <w:rPr>
          <w:lang w:eastAsia="ko-KR"/>
        </w:rPr>
        <w:tab/>
        <w:t>if a MAC PDU is received in a configured downlink assignment:</w:t>
      </w:r>
    </w:p>
    <w:p w14:paraId="244A2453" w14:textId="77777777" w:rsidR="00D51B3F" w:rsidRPr="00196BCA" w:rsidRDefault="00D51B3F" w:rsidP="00D51B3F">
      <w:pPr>
        <w:pStyle w:val="B2"/>
        <w:rPr>
          <w:lang w:eastAsia="ko-KR"/>
        </w:rPr>
      </w:pPr>
      <w:r w:rsidRPr="00196BCA">
        <w:rPr>
          <w:lang w:eastAsia="ko-KR"/>
        </w:rPr>
        <w:t>2&gt;</w:t>
      </w:r>
      <w:r w:rsidRPr="00196BCA">
        <w:rPr>
          <w:lang w:eastAsia="ko-KR"/>
        </w:rPr>
        <w:tab/>
        <w:t xml:space="preserve">start the </w:t>
      </w:r>
      <w:r w:rsidRPr="00196BCA">
        <w:rPr>
          <w:i/>
          <w:lang w:eastAsia="ko-KR"/>
        </w:rPr>
        <w:t>drx-HARQ-RTT-TimerDL</w:t>
      </w:r>
      <w:r w:rsidRPr="00196BCA">
        <w:rPr>
          <w:lang w:eastAsia="ko-KR"/>
        </w:rPr>
        <w:t xml:space="preserve"> for the corresponding HARQ process in the first symbol after the end of the corresponding transmission carrying the DL HARQ feedback;</w:t>
      </w:r>
    </w:p>
    <w:p w14:paraId="4B605A3F" w14:textId="77777777" w:rsidR="00D51B3F" w:rsidRPr="00196BCA" w:rsidRDefault="00D51B3F" w:rsidP="00D51B3F">
      <w:pPr>
        <w:pStyle w:val="B2"/>
        <w:rPr>
          <w:lang w:eastAsia="ko-KR"/>
        </w:rPr>
      </w:pPr>
      <w:r w:rsidRPr="00196BCA">
        <w:rPr>
          <w:lang w:eastAsia="ko-KR"/>
        </w:rPr>
        <w:t>2&gt;</w:t>
      </w:r>
      <w:r w:rsidRPr="00196BCA">
        <w:rPr>
          <w:lang w:eastAsia="ko-KR"/>
        </w:rPr>
        <w:tab/>
        <w:t xml:space="preserve">stop the </w:t>
      </w:r>
      <w:r w:rsidRPr="00196BCA">
        <w:rPr>
          <w:i/>
          <w:lang w:eastAsia="ko-KR"/>
        </w:rPr>
        <w:t>drx-RetransmissionTimerDL</w:t>
      </w:r>
      <w:r w:rsidRPr="00196BCA">
        <w:rPr>
          <w:lang w:eastAsia="ko-KR"/>
        </w:rPr>
        <w:t xml:space="preserve"> for the corresponding HARQ process.</w:t>
      </w:r>
    </w:p>
    <w:p w14:paraId="4A72F169" w14:textId="77777777" w:rsidR="004D46CC" w:rsidRPr="00196BCA" w:rsidRDefault="004D46CC" w:rsidP="004D46CC">
      <w:pPr>
        <w:pStyle w:val="B1"/>
      </w:pPr>
      <w:r w:rsidRPr="00196BCA">
        <w:t>1&gt;</w:t>
      </w:r>
      <w:r w:rsidRPr="00196BCA">
        <w:tab/>
        <w:t>if a MAC PDU is transmitted in a configured uplink grant:</w:t>
      </w:r>
    </w:p>
    <w:p w14:paraId="36A430C5" w14:textId="77777777" w:rsidR="004D46CC" w:rsidRPr="00196BCA" w:rsidRDefault="004D46CC" w:rsidP="004D46CC">
      <w:pPr>
        <w:pStyle w:val="B2"/>
      </w:pPr>
      <w:r w:rsidRPr="00196BCA">
        <w:t>2&gt;</w:t>
      </w:r>
      <w:r w:rsidRPr="00196BCA">
        <w:tab/>
        <w:t xml:space="preserve">start the </w:t>
      </w:r>
      <w:r w:rsidRPr="00196BCA">
        <w:rPr>
          <w:i/>
        </w:rPr>
        <w:t>drx-HARQ-RTT-TimerUL</w:t>
      </w:r>
      <w:r w:rsidRPr="00196BCA">
        <w:t xml:space="preserve"> for the corresponding HARQ process </w:t>
      </w:r>
      <w:r w:rsidR="00D51B3F" w:rsidRPr="00196BCA">
        <w:rPr>
          <w:lang w:eastAsia="ko-KR"/>
        </w:rPr>
        <w:t>in the first symbol</w:t>
      </w:r>
      <w:r w:rsidRPr="00196BCA">
        <w:t xml:space="preserve"> after</w:t>
      </w:r>
      <w:r w:rsidR="00D51B3F" w:rsidRPr="00196BCA">
        <w:rPr>
          <w:lang w:eastAsia="ko-KR"/>
        </w:rPr>
        <w:t xml:space="preserve"> the end of</w:t>
      </w:r>
      <w:r w:rsidRPr="00196BCA">
        <w:t xml:space="preserve"> the first repetition of the corresponding PUSCH transmission;</w:t>
      </w:r>
    </w:p>
    <w:p w14:paraId="53EFD76C" w14:textId="77777777" w:rsidR="004D46CC" w:rsidRPr="00196BCA" w:rsidRDefault="004D46CC" w:rsidP="004D46CC">
      <w:pPr>
        <w:pStyle w:val="B2"/>
      </w:pPr>
      <w:r w:rsidRPr="00196BCA">
        <w:t>2&gt;</w:t>
      </w:r>
      <w:r w:rsidRPr="00196BCA">
        <w:tab/>
        <w:t xml:space="preserve">stop the </w:t>
      </w:r>
      <w:r w:rsidRPr="00196BCA">
        <w:rPr>
          <w:i/>
        </w:rPr>
        <w:t>drx-RetransmissionTimerUL</w:t>
      </w:r>
      <w:r w:rsidRPr="00196BCA">
        <w:t xml:space="preserve"> for the corresponding HARQ process.</w:t>
      </w:r>
    </w:p>
    <w:p w14:paraId="33282C9E" w14:textId="77777777" w:rsidR="004D46CC" w:rsidRPr="00196BCA" w:rsidRDefault="004D46CC" w:rsidP="004D46CC">
      <w:pPr>
        <w:pStyle w:val="B1"/>
      </w:pPr>
      <w:r w:rsidRPr="00196BCA">
        <w:t>1&gt;</w:t>
      </w:r>
      <w:r w:rsidRPr="00196BCA">
        <w:tab/>
        <w:t xml:space="preserve">if a </w:t>
      </w:r>
      <w:r w:rsidRPr="00196BCA">
        <w:rPr>
          <w:i/>
        </w:rPr>
        <w:t>drx-HARQ-RTT-TimerDL</w:t>
      </w:r>
      <w:r w:rsidRPr="00196BCA">
        <w:t xml:space="preserve"> expires:</w:t>
      </w:r>
    </w:p>
    <w:p w14:paraId="27446FD5" w14:textId="77777777" w:rsidR="004D46CC" w:rsidRPr="00196BCA" w:rsidRDefault="004D46CC" w:rsidP="004D46CC">
      <w:pPr>
        <w:pStyle w:val="B2"/>
      </w:pPr>
      <w:r w:rsidRPr="00196BCA">
        <w:t>2&gt;</w:t>
      </w:r>
      <w:r w:rsidRPr="00196BCA">
        <w:tab/>
        <w:t>if the data of the corresponding HARQ process was not successfully decoded:</w:t>
      </w:r>
    </w:p>
    <w:p w14:paraId="07830E55" w14:textId="77777777" w:rsidR="004D46CC" w:rsidRPr="00196BCA" w:rsidRDefault="004D46CC" w:rsidP="004D46CC">
      <w:pPr>
        <w:pStyle w:val="B3"/>
      </w:pPr>
      <w:r w:rsidRPr="00196BCA">
        <w:t>3&gt;</w:t>
      </w:r>
      <w:r w:rsidRPr="00196BCA">
        <w:tab/>
        <w:t xml:space="preserve">start the </w:t>
      </w:r>
      <w:r w:rsidRPr="00196BCA">
        <w:rPr>
          <w:i/>
        </w:rPr>
        <w:t>drx-RetransmissionTimerDL</w:t>
      </w:r>
      <w:r w:rsidRPr="00196BCA">
        <w:t xml:space="preserve"> for the corresponding HARQ process</w:t>
      </w:r>
      <w:r w:rsidR="00D51B3F" w:rsidRPr="00196BCA">
        <w:t xml:space="preserve"> in the first symbol after the expiry of </w:t>
      </w:r>
      <w:r w:rsidR="00D51B3F" w:rsidRPr="00196BCA">
        <w:rPr>
          <w:i/>
        </w:rPr>
        <w:t>drx-HARQ-RTT-TimerDL</w:t>
      </w:r>
      <w:r w:rsidRPr="00196BCA">
        <w:t>.</w:t>
      </w:r>
    </w:p>
    <w:p w14:paraId="49C97F16" w14:textId="77777777" w:rsidR="004D46CC" w:rsidRPr="00196BCA" w:rsidRDefault="004D46CC" w:rsidP="004D46CC">
      <w:pPr>
        <w:pStyle w:val="B1"/>
      </w:pPr>
      <w:r w:rsidRPr="00196BCA">
        <w:t>1&gt;</w:t>
      </w:r>
      <w:r w:rsidRPr="00196BCA">
        <w:tab/>
        <w:t xml:space="preserve">if a </w:t>
      </w:r>
      <w:r w:rsidRPr="00196BCA">
        <w:rPr>
          <w:i/>
        </w:rPr>
        <w:t>drx-HARQ-RTT-TimerUL</w:t>
      </w:r>
      <w:r w:rsidRPr="00196BCA">
        <w:t xml:space="preserve"> expires:</w:t>
      </w:r>
    </w:p>
    <w:p w14:paraId="521D4F46" w14:textId="77777777" w:rsidR="004D46CC" w:rsidRPr="00196BCA" w:rsidRDefault="004D46CC" w:rsidP="004D46CC">
      <w:pPr>
        <w:pStyle w:val="B2"/>
      </w:pPr>
      <w:r w:rsidRPr="00196BCA">
        <w:t>2&gt;</w:t>
      </w:r>
      <w:r w:rsidRPr="00196BCA">
        <w:tab/>
        <w:t xml:space="preserve">start the </w:t>
      </w:r>
      <w:r w:rsidRPr="00196BCA">
        <w:rPr>
          <w:i/>
        </w:rPr>
        <w:t xml:space="preserve">drx-RetransmissionTimerUL </w:t>
      </w:r>
      <w:r w:rsidRPr="00196BCA">
        <w:t>for the corresponding HARQ process</w:t>
      </w:r>
      <w:r w:rsidR="00D51B3F" w:rsidRPr="00196BCA">
        <w:t xml:space="preserve"> in the first symbol after the expiry of </w:t>
      </w:r>
      <w:r w:rsidR="00D51B3F" w:rsidRPr="00196BCA">
        <w:rPr>
          <w:i/>
        </w:rPr>
        <w:t>drx-HARQ-RTT-TimerUL</w:t>
      </w:r>
      <w:r w:rsidRPr="00196BCA">
        <w:t>.</w:t>
      </w:r>
    </w:p>
    <w:p w14:paraId="497719EE" w14:textId="77777777" w:rsidR="004D46CC" w:rsidRPr="00196BCA" w:rsidRDefault="004D46CC" w:rsidP="004D46CC">
      <w:pPr>
        <w:pStyle w:val="B1"/>
      </w:pPr>
      <w:r w:rsidRPr="00196BCA">
        <w:t>1&gt;</w:t>
      </w:r>
      <w:r w:rsidRPr="00196BCA">
        <w:tab/>
        <w:t>if a DRX Command MAC CE or a Long DRX Command MAC CE is received:</w:t>
      </w:r>
    </w:p>
    <w:p w14:paraId="792A8FB5" w14:textId="77777777" w:rsidR="004D46CC" w:rsidRPr="00196BCA" w:rsidRDefault="004D46CC" w:rsidP="004D46CC">
      <w:pPr>
        <w:pStyle w:val="B2"/>
      </w:pPr>
      <w:r w:rsidRPr="00196BCA">
        <w:t>2&gt;</w:t>
      </w:r>
      <w:r w:rsidRPr="00196BCA">
        <w:tab/>
        <w:t xml:space="preserve">stop </w:t>
      </w:r>
      <w:r w:rsidRPr="00196BCA">
        <w:rPr>
          <w:i/>
        </w:rPr>
        <w:t>drx-onDurationTimer</w:t>
      </w:r>
      <w:r w:rsidRPr="00196BCA">
        <w:t>;</w:t>
      </w:r>
    </w:p>
    <w:p w14:paraId="70D80132" w14:textId="77777777" w:rsidR="004D46CC" w:rsidRPr="00196BCA" w:rsidRDefault="004D46CC" w:rsidP="004D46CC">
      <w:pPr>
        <w:pStyle w:val="B2"/>
      </w:pPr>
      <w:r w:rsidRPr="00196BCA">
        <w:t>2&gt;</w:t>
      </w:r>
      <w:r w:rsidRPr="00196BCA">
        <w:tab/>
        <w:t xml:space="preserve">stop </w:t>
      </w:r>
      <w:r w:rsidRPr="00196BCA">
        <w:rPr>
          <w:i/>
        </w:rPr>
        <w:t>drx-InactivityTimer</w:t>
      </w:r>
      <w:r w:rsidRPr="00196BCA">
        <w:t>.</w:t>
      </w:r>
    </w:p>
    <w:p w14:paraId="29B2D17A" w14:textId="77777777" w:rsidR="004D46CC" w:rsidRPr="00196BCA" w:rsidRDefault="004D46CC" w:rsidP="004D46CC">
      <w:pPr>
        <w:pStyle w:val="B1"/>
      </w:pPr>
      <w:r w:rsidRPr="00196BCA">
        <w:t>1&gt;</w:t>
      </w:r>
      <w:r w:rsidRPr="00196BCA">
        <w:tab/>
        <w:t xml:space="preserve">if </w:t>
      </w:r>
      <w:r w:rsidRPr="00196BCA">
        <w:rPr>
          <w:i/>
        </w:rPr>
        <w:t>drx-InactivityTimer</w:t>
      </w:r>
      <w:r w:rsidRPr="00196BCA">
        <w:t xml:space="preserve"> expires or a DRX Command MAC CE is received:</w:t>
      </w:r>
    </w:p>
    <w:p w14:paraId="4C1B07F7" w14:textId="77777777" w:rsidR="004D46CC" w:rsidRPr="00196BCA" w:rsidRDefault="004D46CC" w:rsidP="004D46CC">
      <w:pPr>
        <w:pStyle w:val="B2"/>
      </w:pPr>
      <w:r w:rsidRPr="00196BCA">
        <w:t>2&gt;</w:t>
      </w:r>
      <w:r w:rsidRPr="00196BCA">
        <w:tab/>
        <w:t>if the Short DRX cycle is configured:</w:t>
      </w:r>
    </w:p>
    <w:p w14:paraId="440D75FB" w14:textId="77777777" w:rsidR="004D46CC" w:rsidRPr="00196BCA" w:rsidRDefault="004D46CC" w:rsidP="004D46CC">
      <w:pPr>
        <w:pStyle w:val="B3"/>
      </w:pPr>
      <w:r w:rsidRPr="00196BCA">
        <w:t>3&gt;</w:t>
      </w:r>
      <w:r w:rsidRPr="00196BCA">
        <w:tab/>
        <w:t xml:space="preserve">start or restart </w:t>
      </w:r>
      <w:r w:rsidRPr="00196BCA">
        <w:rPr>
          <w:i/>
        </w:rPr>
        <w:t>drx-ShortCycleTimer</w:t>
      </w:r>
      <w:r w:rsidR="00D51B3F" w:rsidRPr="00196BCA">
        <w:rPr>
          <w:lang w:eastAsia="ko-KR"/>
        </w:rPr>
        <w:t xml:space="preserve"> in the first symbol after the expiry of </w:t>
      </w:r>
      <w:r w:rsidR="00D51B3F" w:rsidRPr="00196BCA">
        <w:rPr>
          <w:i/>
          <w:lang w:eastAsia="ko-KR"/>
        </w:rPr>
        <w:t>drx-InactivityTimer</w:t>
      </w:r>
      <w:r w:rsidR="00D51B3F" w:rsidRPr="00196BCA">
        <w:rPr>
          <w:lang w:eastAsia="ko-KR"/>
        </w:rPr>
        <w:t xml:space="preserve"> or in the first symbol after the end of DRX Command MAC CE reception</w:t>
      </w:r>
      <w:r w:rsidRPr="00196BCA">
        <w:t>;</w:t>
      </w:r>
    </w:p>
    <w:p w14:paraId="53740390" w14:textId="77777777" w:rsidR="004D46CC" w:rsidRPr="00196BCA" w:rsidRDefault="004D46CC" w:rsidP="004D46CC">
      <w:pPr>
        <w:pStyle w:val="B3"/>
      </w:pPr>
      <w:r w:rsidRPr="00196BCA">
        <w:t>3&gt;</w:t>
      </w:r>
      <w:r w:rsidRPr="00196BCA">
        <w:tab/>
        <w:t>use the Short DRX Cycle.</w:t>
      </w:r>
    </w:p>
    <w:p w14:paraId="24B97BF0" w14:textId="77777777" w:rsidR="004D46CC" w:rsidRPr="00196BCA" w:rsidRDefault="004D46CC" w:rsidP="004D46CC">
      <w:pPr>
        <w:pStyle w:val="B2"/>
      </w:pPr>
      <w:r w:rsidRPr="00196BCA">
        <w:t>2&gt;</w:t>
      </w:r>
      <w:r w:rsidRPr="00196BCA">
        <w:tab/>
        <w:t>else:</w:t>
      </w:r>
    </w:p>
    <w:p w14:paraId="7AD46ABE" w14:textId="77777777" w:rsidR="004D46CC" w:rsidRPr="00196BCA" w:rsidRDefault="004D46CC" w:rsidP="004D46CC">
      <w:pPr>
        <w:pStyle w:val="B3"/>
      </w:pPr>
      <w:r w:rsidRPr="00196BCA">
        <w:t>3&gt;</w:t>
      </w:r>
      <w:r w:rsidRPr="00196BCA">
        <w:tab/>
        <w:t>use the Long DRX cycle.</w:t>
      </w:r>
    </w:p>
    <w:p w14:paraId="421002F2" w14:textId="77777777" w:rsidR="004D46CC" w:rsidRPr="00196BCA" w:rsidRDefault="004D46CC" w:rsidP="004D46CC">
      <w:pPr>
        <w:pStyle w:val="B1"/>
      </w:pPr>
      <w:r w:rsidRPr="00196BCA">
        <w:t>1&gt;</w:t>
      </w:r>
      <w:r w:rsidRPr="00196BCA">
        <w:tab/>
        <w:t xml:space="preserve">if </w:t>
      </w:r>
      <w:r w:rsidRPr="00196BCA">
        <w:rPr>
          <w:i/>
        </w:rPr>
        <w:t>drx-ShortCycleTimer</w:t>
      </w:r>
      <w:r w:rsidRPr="00196BCA">
        <w:t xml:space="preserve"> expires:</w:t>
      </w:r>
    </w:p>
    <w:p w14:paraId="7B4DC491" w14:textId="77777777" w:rsidR="004D46CC" w:rsidRPr="00196BCA" w:rsidRDefault="004D46CC" w:rsidP="004D46CC">
      <w:pPr>
        <w:pStyle w:val="B2"/>
      </w:pPr>
      <w:r w:rsidRPr="00196BCA">
        <w:t>2&gt;</w:t>
      </w:r>
      <w:r w:rsidRPr="00196BCA">
        <w:tab/>
        <w:t>use the Long DRX cycle.</w:t>
      </w:r>
    </w:p>
    <w:p w14:paraId="717AF9E4" w14:textId="77777777" w:rsidR="004D46CC" w:rsidRPr="00196BCA" w:rsidRDefault="004D46CC" w:rsidP="004D46CC">
      <w:pPr>
        <w:pStyle w:val="B1"/>
      </w:pPr>
      <w:r w:rsidRPr="00196BCA">
        <w:t>1&gt;</w:t>
      </w:r>
      <w:r w:rsidRPr="00196BCA">
        <w:tab/>
        <w:t>if a Long DRX Command MAC CE is received:</w:t>
      </w:r>
    </w:p>
    <w:p w14:paraId="15D18C8D" w14:textId="77777777" w:rsidR="004D46CC" w:rsidRPr="00196BCA" w:rsidRDefault="004D46CC" w:rsidP="004D46CC">
      <w:pPr>
        <w:pStyle w:val="B2"/>
      </w:pPr>
      <w:r w:rsidRPr="00196BCA">
        <w:t>2&gt;</w:t>
      </w:r>
      <w:r w:rsidRPr="00196BCA">
        <w:tab/>
        <w:t xml:space="preserve">stop </w:t>
      </w:r>
      <w:r w:rsidRPr="00196BCA">
        <w:rPr>
          <w:i/>
        </w:rPr>
        <w:t>drx-ShortCycleTimer</w:t>
      </w:r>
      <w:r w:rsidRPr="00196BCA">
        <w:t>;</w:t>
      </w:r>
    </w:p>
    <w:p w14:paraId="2309C648" w14:textId="77777777" w:rsidR="004D46CC" w:rsidRPr="00196BCA" w:rsidRDefault="004D46CC" w:rsidP="004D46CC">
      <w:pPr>
        <w:pStyle w:val="B2"/>
      </w:pPr>
      <w:r w:rsidRPr="00196BCA">
        <w:t>2&gt;</w:t>
      </w:r>
      <w:r w:rsidRPr="00196BCA">
        <w:tab/>
        <w:t>use the Long DRX cycle.</w:t>
      </w:r>
    </w:p>
    <w:p w14:paraId="49086F74" w14:textId="77777777" w:rsidR="004D46CC" w:rsidRPr="00196BCA" w:rsidRDefault="004D46CC" w:rsidP="004D46CC">
      <w:pPr>
        <w:pStyle w:val="B1"/>
      </w:pPr>
      <w:r w:rsidRPr="00196BCA">
        <w:t>1&gt;</w:t>
      </w:r>
      <w:r w:rsidRPr="00196BCA">
        <w:tab/>
        <w:t>if the Short DRX Cycle is used, and [(SFN × 10) + subframe number] modulo (</w:t>
      </w:r>
      <w:r w:rsidRPr="00196BCA">
        <w:rPr>
          <w:i/>
        </w:rPr>
        <w:t>drx-ShortCycle</w:t>
      </w:r>
      <w:r w:rsidRPr="00196BCA">
        <w:t>) = (</w:t>
      </w:r>
      <w:r w:rsidRPr="00196BCA">
        <w:rPr>
          <w:i/>
        </w:rPr>
        <w:t>drx-StartOffset</w:t>
      </w:r>
      <w:r w:rsidRPr="00196BCA">
        <w:t>) modulo (</w:t>
      </w:r>
      <w:r w:rsidRPr="00196BCA">
        <w:rPr>
          <w:i/>
        </w:rPr>
        <w:t>drx-ShortCycle</w:t>
      </w:r>
      <w:r w:rsidRPr="00196BCA">
        <w:t>); or</w:t>
      </w:r>
    </w:p>
    <w:p w14:paraId="63A890ED" w14:textId="77777777" w:rsidR="004D46CC" w:rsidRPr="00196BCA" w:rsidRDefault="004D46CC" w:rsidP="004D46CC">
      <w:pPr>
        <w:pStyle w:val="B1"/>
      </w:pPr>
      <w:r w:rsidRPr="00196BCA">
        <w:t>1&gt;</w:t>
      </w:r>
      <w:r w:rsidRPr="00196BCA">
        <w:tab/>
        <w:t>if the Long DRX Cycle is used, and [(SFN × 10) + subframe number] modulo (</w:t>
      </w:r>
      <w:r w:rsidRPr="00196BCA">
        <w:rPr>
          <w:i/>
        </w:rPr>
        <w:t>drx-LongCycle</w:t>
      </w:r>
      <w:r w:rsidRPr="00196BCA">
        <w:t xml:space="preserve">) = </w:t>
      </w:r>
      <w:r w:rsidRPr="00196BCA">
        <w:rPr>
          <w:i/>
        </w:rPr>
        <w:t>drx-StartOffset</w:t>
      </w:r>
      <w:r w:rsidRPr="00196BCA">
        <w:t>:</w:t>
      </w:r>
    </w:p>
    <w:p w14:paraId="54CCC17E" w14:textId="77777777" w:rsidR="004D46CC" w:rsidRPr="00196BCA" w:rsidRDefault="00D51B3F" w:rsidP="004D46CC">
      <w:pPr>
        <w:pStyle w:val="B3"/>
      </w:pPr>
      <w:r w:rsidRPr="00196BCA">
        <w:rPr>
          <w:lang w:eastAsia="ko-KR"/>
        </w:rPr>
        <w:t>2</w:t>
      </w:r>
      <w:r w:rsidR="004D46CC" w:rsidRPr="00196BCA">
        <w:t>&gt;</w:t>
      </w:r>
      <w:r w:rsidR="004D46CC" w:rsidRPr="00196BCA">
        <w:tab/>
        <w:t xml:space="preserve">start </w:t>
      </w:r>
      <w:r w:rsidR="004D46CC" w:rsidRPr="00196BCA">
        <w:rPr>
          <w:i/>
        </w:rPr>
        <w:t>drx-onDurationTimer</w:t>
      </w:r>
      <w:r w:rsidR="004D46CC" w:rsidRPr="00196BCA">
        <w:t xml:space="preserve"> after </w:t>
      </w:r>
      <w:r w:rsidR="004D46CC" w:rsidRPr="00196BCA">
        <w:rPr>
          <w:i/>
        </w:rPr>
        <w:t>drx-SlotOffset</w:t>
      </w:r>
      <w:r w:rsidRPr="00196BCA">
        <w:rPr>
          <w:lang w:eastAsia="ko-KR"/>
        </w:rPr>
        <w:t xml:space="preserve"> from the beginning of the subframe</w:t>
      </w:r>
      <w:r w:rsidR="004D46CC" w:rsidRPr="00196BCA">
        <w:t>.</w:t>
      </w:r>
    </w:p>
    <w:p w14:paraId="4E27E01B" w14:textId="77777777" w:rsidR="004D46CC" w:rsidRPr="00196BCA" w:rsidRDefault="004D46CC" w:rsidP="004D46CC">
      <w:pPr>
        <w:pStyle w:val="B1"/>
      </w:pPr>
      <w:r w:rsidRPr="00196BCA">
        <w:t>1&gt;</w:t>
      </w:r>
      <w:r w:rsidRPr="00196BCA">
        <w:tab/>
        <w:t>if the MAC entity is in Active Time:</w:t>
      </w:r>
    </w:p>
    <w:p w14:paraId="6ACD43C6" w14:textId="77777777" w:rsidR="004D46CC" w:rsidRPr="00196BCA" w:rsidRDefault="004D46CC" w:rsidP="004D46CC">
      <w:pPr>
        <w:pStyle w:val="B2"/>
      </w:pPr>
      <w:r w:rsidRPr="00196BCA">
        <w:t>2&gt;</w:t>
      </w:r>
      <w:r w:rsidRPr="00196BCA">
        <w:tab/>
        <w:t>monitor the PDCCH;</w:t>
      </w:r>
    </w:p>
    <w:p w14:paraId="5FADE635" w14:textId="77777777" w:rsidR="004D46CC" w:rsidRPr="00196BCA" w:rsidRDefault="004D46CC" w:rsidP="004D46CC">
      <w:pPr>
        <w:pStyle w:val="B2"/>
      </w:pPr>
      <w:r w:rsidRPr="00196BCA">
        <w:t>2&gt;</w:t>
      </w:r>
      <w:r w:rsidRPr="00196BCA">
        <w:tab/>
        <w:t>if the PDCCH indicates a DL transmission:</w:t>
      </w:r>
    </w:p>
    <w:p w14:paraId="2D657305" w14:textId="77777777" w:rsidR="004D46CC" w:rsidRPr="00196BCA" w:rsidRDefault="004D46CC" w:rsidP="004D46CC">
      <w:pPr>
        <w:pStyle w:val="B3"/>
      </w:pPr>
      <w:r w:rsidRPr="00196BCA">
        <w:t>3&gt;</w:t>
      </w:r>
      <w:r w:rsidRPr="00196BCA">
        <w:tab/>
        <w:t xml:space="preserve">start the </w:t>
      </w:r>
      <w:r w:rsidRPr="00196BCA">
        <w:rPr>
          <w:i/>
        </w:rPr>
        <w:t>drx-HARQ-RTT-TimerDL</w:t>
      </w:r>
      <w:r w:rsidRPr="00196BCA">
        <w:t xml:space="preserve"> for the corresponding HARQ process </w:t>
      </w:r>
      <w:r w:rsidR="00D51B3F" w:rsidRPr="00196BCA">
        <w:rPr>
          <w:lang w:eastAsia="ko-KR"/>
        </w:rPr>
        <w:t>in the first symbol</w:t>
      </w:r>
      <w:r w:rsidRPr="00196BCA">
        <w:t xml:space="preserve"> after the </w:t>
      </w:r>
      <w:r w:rsidR="00D51B3F" w:rsidRPr="00196BCA">
        <w:rPr>
          <w:lang w:eastAsia="ko-KR"/>
        </w:rPr>
        <w:t xml:space="preserve">end of the </w:t>
      </w:r>
      <w:r w:rsidRPr="00196BCA">
        <w:t>corresponding transmission</w:t>
      </w:r>
      <w:r w:rsidR="00D51B3F" w:rsidRPr="00196BCA">
        <w:rPr>
          <w:lang w:eastAsia="ko-KR"/>
        </w:rPr>
        <w:t xml:space="preserve"> carrying the DL HARQ feedback</w:t>
      </w:r>
      <w:r w:rsidRPr="00196BCA">
        <w:t>;</w:t>
      </w:r>
    </w:p>
    <w:p w14:paraId="27FA52A5" w14:textId="77777777" w:rsidR="004D46CC" w:rsidRPr="00196BCA" w:rsidRDefault="004D46CC" w:rsidP="004D46CC">
      <w:pPr>
        <w:pStyle w:val="B3"/>
      </w:pPr>
      <w:r w:rsidRPr="00196BCA">
        <w:t>3&gt;</w:t>
      </w:r>
      <w:r w:rsidRPr="00196BCA">
        <w:tab/>
        <w:t xml:space="preserve">stop the </w:t>
      </w:r>
      <w:r w:rsidRPr="00196BCA">
        <w:rPr>
          <w:i/>
        </w:rPr>
        <w:t>drx-RetransmissionTimerDL</w:t>
      </w:r>
      <w:r w:rsidRPr="00196BCA">
        <w:t xml:space="preserve"> for the corresponding HARQ process.</w:t>
      </w:r>
    </w:p>
    <w:p w14:paraId="494156E3" w14:textId="77777777" w:rsidR="004D46CC" w:rsidRPr="00196BCA" w:rsidRDefault="004D46CC" w:rsidP="004D46CC">
      <w:pPr>
        <w:pStyle w:val="B2"/>
      </w:pPr>
      <w:r w:rsidRPr="00196BCA">
        <w:t>2&gt;</w:t>
      </w:r>
      <w:r w:rsidRPr="00196BCA">
        <w:tab/>
        <w:t>if the PDCCH indicates a UL transmission:</w:t>
      </w:r>
    </w:p>
    <w:p w14:paraId="6AAF1F39" w14:textId="77777777" w:rsidR="004D46CC" w:rsidRPr="00196BCA" w:rsidRDefault="004D46CC" w:rsidP="004D46CC">
      <w:pPr>
        <w:pStyle w:val="B3"/>
      </w:pPr>
      <w:r w:rsidRPr="00196BCA">
        <w:t>3&gt;</w:t>
      </w:r>
      <w:r w:rsidRPr="00196BCA">
        <w:tab/>
        <w:t xml:space="preserve">start the </w:t>
      </w:r>
      <w:r w:rsidRPr="00196BCA">
        <w:rPr>
          <w:i/>
        </w:rPr>
        <w:t>drx-HARQ-RTT-TimerUL</w:t>
      </w:r>
      <w:r w:rsidRPr="00196BCA">
        <w:t xml:space="preserve"> for the corresponding HARQ process </w:t>
      </w:r>
      <w:r w:rsidR="00D51B3F" w:rsidRPr="00196BCA">
        <w:rPr>
          <w:lang w:eastAsia="ko-KR"/>
        </w:rPr>
        <w:t>in the first symbol</w:t>
      </w:r>
      <w:r w:rsidRPr="00196BCA">
        <w:t xml:space="preserve"> after</w:t>
      </w:r>
      <w:r w:rsidR="00D51B3F" w:rsidRPr="00196BCA">
        <w:rPr>
          <w:lang w:eastAsia="ko-KR"/>
        </w:rPr>
        <w:t xml:space="preserve"> the end of</w:t>
      </w:r>
      <w:r w:rsidRPr="00196BCA">
        <w:t xml:space="preserve"> the first repetition of the corresponding PUSCH transmission;</w:t>
      </w:r>
    </w:p>
    <w:p w14:paraId="5B4DC8F6" w14:textId="77777777" w:rsidR="004D46CC" w:rsidRPr="00196BCA" w:rsidRDefault="004D46CC" w:rsidP="004D46CC">
      <w:pPr>
        <w:pStyle w:val="B3"/>
      </w:pPr>
      <w:r w:rsidRPr="00196BCA">
        <w:t>3&gt;</w:t>
      </w:r>
      <w:r w:rsidRPr="00196BCA">
        <w:tab/>
        <w:t xml:space="preserve">stop the </w:t>
      </w:r>
      <w:r w:rsidRPr="00196BCA">
        <w:rPr>
          <w:i/>
        </w:rPr>
        <w:t>drx-RetransmissionTimerUL</w:t>
      </w:r>
      <w:r w:rsidRPr="00196BCA">
        <w:t xml:space="preserve"> for the corresponding HARQ process.</w:t>
      </w:r>
    </w:p>
    <w:p w14:paraId="52237DDA" w14:textId="77777777" w:rsidR="004D46CC" w:rsidRPr="00196BCA" w:rsidRDefault="004D46CC" w:rsidP="004D46CC">
      <w:pPr>
        <w:pStyle w:val="B2"/>
        <w:tabs>
          <w:tab w:val="left" w:pos="7383"/>
        </w:tabs>
      </w:pPr>
      <w:r w:rsidRPr="00196BCA">
        <w:t>2&gt;</w:t>
      </w:r>
      <w:r w:rsidRPr="00196BCA">
        <w:tab/>
        <w:t>if the PDCCH indicates a new transmission (DL or UL):</w:t>
      </w:r>
    </w:p>
    <w:p w14:paraId="369FF108" w14:textId="77777777" w:rsidR="004D46CC" w:rsidRPr="00196BCA" w:rsidRDefault="004D46CC" w:rsidP="004D46CC">
      <w:pPr>
        <w:pStyle w:val="B3"/>
      </w:pPr>
      <w:r w:rsidRPr="00196BCA">
        <w:t>3&gt;</w:t>
      </w:r>
      <w:r w:rsidRPr="00196BCA">
        <w:tab/>
        <w:t xml:space="preserve">start or restart </w:t>
      </w:r>
      <w:r w:rsidRPr="00196BCA">
        <w:rPr>
          <w:i/>
        </w:rPr>
        <w:t>drx-InactivityTimer</w:t>
      </w:r>
      <w:r w:rsidR="00D51B3F" w:rsidRPr="00196BCA">
        <w:t xml:space="preserve"> in the first symbol after the end of the PDCCH reception</w:t>
      </w:r>
      <w:r w:rsidRPr="00196BCA">
        <w:t>.</w:t>
      </w:r>
    </w:p>
    <w:p w14:paraId="30EE9BC5" w14:textId="77777777" w:rsidR="00D51B3F" w:rsidRPr="00196BCA" w:rsidRDefault="00D51B3F" w:rsidP="00D51B3F">
      <w:pPr>
        <w:pStyle w:val="B1"/>
      </w:pPr>
      <w:r w:rsidRPr="00196BCA">
        <w:t>1&gt;</w:t>
      </w:r>
      <w:r w:rsidRPr="00196BCA">
        <w:tab/>
        <w:t>in current symbol n, if the MAC entity would not be in Active Time considering grants/assignments/DRX Command MAC CE/Long DRX Command MAC CE received and Scheduling Request sent 4 ms prior to symbol n when evaluating all DRX Active Time conditions as specified in this subclause:</w:t>
      </w:r>
    </w:p>
    <w:p w14:paraId="4CDAA291" w14:textId="77777777" w:rsidR="004D46CC" w:rsidRPr="00196BCA" w:rsidRDefault="004D46CC" w:rsidP="004D46CC">
      <w:pPr>
        <w:pStyle w:val="B2"/>
      </w:pPr>
      <w:r w:rsidRPr="00196BCA">
        <w:t>2&gt;</w:t>
      </w:r>
      <w:r w:rsidRPr="00196BCA">
        <w:tab/>
        <w:t xml:space="preserve">not transmit </w:t>
      </w:r>
      <w:r w:rsidR="00D51B3F" w:rsidRPr="00196BCA">
        <w:t>periodic SRS and semi-persistent</w:t>
      </w:r>
      <w:r w:rsidRPr="00196BCA">
        <w:t xml:space="preserve"> SRS defined in TS 38.214 [7].</w:t>
      </w:r>
    </w:p>
    <w:p w14:paraId="7A9B71E2" w14:textId="77777777" w:rsidR="004D46CC" w:rsidRPr="00196BCA" w:rsidRDefault="004D46CC" w:rsidP="004D46CC">
      <w:pPr>
        <w:pStyle w:val="B1"/>
      </w:pPr>
      <w:r w:rsidRPr="00196BCA">
        <w:t>1&gt;</w:t>
      </w:r>
      <w:r w:rsidRPr="00196BCA">
        <w:tab/>
        <w:t xml:space="preserve">if </w:t>
      </w:r>
      <w:r w:rsidR="00D51B3F" w:rsidRPr="00196BCA">
        <w:rPr>
          <w:lang w:eastAsia="ko-KR"/>
        </w:rPr>
        <w:t>CSI</w:t>
      </w:r>
      <w:r w:rsidRPr="00196BCA">
        <w:t xml:space="preserve"> masking (</w:t>
      </w:r>
      <w:r w:rsidR="00D51B3F" w:rsidRPr="00196BCA">
        <w:rPr>
          <w:i/>
          <w:lang w:eastAsia="ko-KR"/>
        </w:rPr>
        <w:t>csi</w:t>
      </w:r>
      <w:r w:rsidRPr="00196BCA">
        <w:rPr>
          <w:i/>
        </w:rPr>
        <w:t>-Mask</w:t>
      </w:r>
      <w:r w:rsidRPr="00196BCA">
        <w:t>) is setup by upper layers:</w:t>
      </w:r>
    </w:p>
    <w:p w14:paraId="386CE9CE" w14:textId="77777777" w:rsidR="00D51B3F" w:rsidRPr="00196BCA" w:rsidRDefault="00D51B3F" w:rsidP="00D51B3F">
      <w:pPr>
        <w:pStyle w:val="B2"/>
        <w:rPr>
          <w:lang w:eastAsia="ko-KR"/>
        </w:rPr>
      </w:pPr>
      <w:r w:rsidRPr="00196BCA">
        <w:rPr>
          <w:lang w:eastAsia="ko-KR"/>
        </w:rPr>
        <w:t>2</w:t>
      </w:r>
      <w:r w:rsidRPr="00196BCA">
        <w:t>&gt;</w:t>
      </w:r>
      <w:r w:rsidRPr="00196BCA">
        <w:tab/>
        <w:t xml:space="preserve">in current symbol n, if </w:t>
      </w:r>
      <w:r w:rsidRPr="00196BCA">
        <w:rPr>
          <w:i/>
        </w:rPr>
        <w:t>onDurationTimer</w:t>
      </w:r>
      <w:r w:rsidRPr="00196BCA">
        <w:t xml:space="preserve"> would not be running considering grants/assignments/DRX Command MAC CE/Long DRX Command MAC CE received </w:t>
      </w:r>
      <w:r w:rsidRPr="00196BCA">
        <w:rPr>
          <w:lang w:eastAsia="ko-KR"/>
        </w:rPr>
        <w:t>4 ms prior to</w:t>
      </w:r>
      <w:r w:rsidRPr="00196BCA">
        <w:t xml:space="preserve"> symbol n when evaluating all DRX Active Time conditions as specified in this subclause</w:t>
      </w:r>
      <w:r w:rsidRPr="00196BCA">
        <w:rPr>
          <w:lang w:eastAsia="ko-KR"/>
        </w:rPr>
        <w:t>:</w:t>
      </w:r>
    </w:p>
    <w:p w14:paraId="455263AB" w14:textId="77777777" w:rsidR="004D46CC" w:rsidRPr="00196BCA" w:rsidRDefault="004D46CC" w:rsidP="004D46CC">
      <w:pPr>
        <w:pStyle w:val="B3"/>
      </w:pPr>
      <w:r w:rsidRPr="00196BCA">
        <w:t>3&gt;</w:t>
      </w:r>
      <w:r w:rsidRPr="00196BCA">
        <w:tab/>
        <w:t>not report CSI on PUCCH.</w:t>
      </w:r>
    </w:p>
    <w:p w14:paraId="04C67D2D" w14:textId="77777777" w:rsidR="004D46CC" w:rsidRPr="00196BCA" w:rsidRDefault="004D46CC" w:rsidP="004D46CC">
      <w:pPr>
        <w:pStyle w:val="B1"/>
      </w:pPr>
      <w:r w:rsidRPr="00196BCA">
        <w:t>1&gt;</w:t>
      </w:r>
      <w:r w:rsidRPr="00196BCA">
        <w:tab/>
        <w:t>else:</w:t>
      </w:r>
    </w:p>
    <w:p w14:paraId="4DBCE9F5" w14:textId="77777777" w:rsidR="004D46CC" w:rsidRPr="00196BCA" w:rsidRDefault="004D46CC" w:rsidP="004D46CC">
      <w:pPr>
        <w:pStyle w:val="B2"/>
      </w:pPr>
      <w:r w:rsidRPr="00196BCA">
        <w:t>2&gt;</w:t>
      </w:r>
      <w:r w:rsidRPr="00196BCA">
        <w:tab/>
      </w:r>
      <w:r w:rsidR="00D51B3F" w:rsidRPr="00196BCA">
        <w:rPr>
          <w:lang w:eastAsia="ko-KR"/>
        </w:rPr>
        <w:t xml:space="preserve">in current symbol n, </w:t>
      </w:r>
      <w:r w:rsidRPr="00196BCA">
        <w:t xml:space="preserve">if the MAC entity </w:t>
      </w:r>
      <w:r w:rsidR="00D51B3F" w:rsidRPr="00196BCA">
        <w:rPr>
          <w:lang w:eastAsia="ko-KR"/>
        </w:rPr>
        <w:t>would</w:t>
      </w:r>
      <w:r w:rsidRPr="00196BCA">
        <w:t xml:space="preserve"> not </w:t>
      </w:r>
      <w:r w:rsidR="00D51B3F" w:rsidRPr="00196BCA">
        <w:rPr>
          <w:lang w:eastAsia="ko-KR"/>
        </w:rPr>
        <w:t xml:space="preserve">be </w:t>
      </w:r>
      <w:r w:rsidRPr="00196BCA">
        <w:t>in Active Time</w:t>
      </w:r>
      <w:r w:rsidR="00D51B3F" w:rsidRPr="00196BCA">
        <w:rPr>
          <w:lang w:eastAsia="ko-KR"/>
        </w:rPr>
        <w:t xml:space="preserve"> considering grants/assignments</w:t>
      </w:r>
      <w:r w:rsidR="00D51B3F" w:rsidRPr="00196BCA">
        <w:t>/DRX Command MAC CE/Long DRX Command MAC CE</w:t>
      </w:r>
      <w:r w:rsidR="00D51B3F" w:rsidRPr="00196BCA">
        <w:rPr>
          <w:lang w:eastAsia="ko-KR"/>
        </w:rPr>
        <w:t xml:space="preserve"> received and Scheduling Request sent 4 ms prior to symbol n when evaluating all DRX Active Time conditions as specified in this subclause</w:t>
      </w:r>
      <w:r w:rsidRPr="00196BCA">
        <w:t>:</w:t>
      </w:r>
    </w:p>
    <w:p w14:paraId="63684833" w14:textId="77777777" w:rsidR="004D46CC" w:rsidRPr="00196BCA" w:rsidRDefault="004D46CC" w:rsidP="004D46CC">
      <w:pPr>
        <w:pStyle w:val="B3"/>
      </w:pPr>
      <w:r w:rsidRPr="00196BCA">
        <w:t>3&gt;</w:t>
      </w:r>
      <w:r w:rsidRPr="00196BCA">
        <w:tab/>
        <w:t>not report CSI on PUCCH</w:t>
      </w:r>
      <w:r w:rsidR="00D51B3F" w:rsidRPr="00196BCA">
        <w:t xml:space="preserve"> and semi-persistent CSI on PUSCH</w:t>
      </w:r>
      <w:r w:rsidRPr="00196BCA">
        <w:t>.</w:t>
      </w:r>
    </w:p>
    <w:p w14:paraId="32A6B175" w14:textId="77777777" w:rsidR="004D46CC" w:rsidRPr="00196BCA" w:rsidRDefault="004D46CC" w:rsidP="004D46CC">
      <w:r w:rsidRPr="00196BCA">
        <w:t>Regardless of whether the MAC entity is monitoring PDCCH or not, the MAC entity transmits HARQ feedback</w:t>
      </w:r>
      <w:r w:rsidR="00D51B3F" w:rsidRPr="00196BCA">
        <w:t>, aperiodic CSI on PUSCH,</w:t>
      </w:r>
      <w:r w:rsidRPr="00196BCA">
        <w:t xml:space="preserve"> and </w:t>
      </w:r>
      <w:r w:rsidR="00D51B3F" w:rsidRPr="00196BCA">
        <w:t>aperiodic</w:t>
      </w:r>
      <w:r w:rsidRPr="00196BCA">
        <w:t xml:space="preserve"> SRS defined in TS 38.214 [7] when such is expected.</w:t>
      </w:r>
    </w:p>
    <w:p w14:paraId="3FF2A2AE" w14:textId="77777777" w:rsidR="004D46CC" w:rsidRPr="00196BCA" w:rsidRDefault="004D46CC" w:rsidP="004D46CC">
      <w:r w:rsidRPr="00196BCA">
        <w:t xml:space="preserve">The MAC entity needs not to monitor the PDCCH if it is not a complete PDCCH occasion (e.g. the Active Time starts or </w:t>
      </w:r>
      <w:r w:rsidR="00D51B3F" w:rsidRPr="00196BCA">
        <w:rPr>
          <w:lang w:eastAsia="ko-KR"/>
        </w:rPr>
        <w:t>ends</w:t>
      </w:r>
      <w:r w:rsidRPr="00196BCA">
        <w:t xml:space="preserve"> in the middle of a PDCCH occasion).</w:t>
      </w:r>
    </w:p>
    <w:p w14:paraId="5A57CA7F" w14:textId="77777777" w:rsidR="004D46CC" w:rsidRPr="00196BCA" w:rsidRDefault="004D46CC" w:rsidP="00B5202A">
      <w:pPr>
        <w:pStyle w:val="H6"/>
      </w:pPr>
      <w:r w:rsidRPr="00196BCA">
        <w:t>7.1.1.5.4.3</w:t>
      </w:r>
      <w:r w:rsidRPr="00196BCA">
        <w:tab/>
        <w:t>Test description</w:t>
      </w:r>
    </w:p>
    <w:p w14:paraId="75004971" w14:textId="77777777" w:rsidR="004D46CC" w:rsidRPr="00196BCA" w:rsidRDefault="004D46CC" w:rsidP="00B5202A">
      <w:pPr>
        <w:pStyle w:val="H6"/>
      </w:pPr>
      <w:r w:rsidRPr="00196BCA">
        <w:t>7.1.1.5.4.3.1</w:t>
      </w:r>
      <w:r w:rsidRPr="00196BCA">
        <w:tab/>
        <w:t>Pre-test conditions</w:t>
      </w:r>
    </w:p>
    <w:p w14:paraId="270E760E" w14:textId="77777777" w:rsidR="004D46CC" w:rsidRPr="00196BCA" w:rsidRDefault="004D46CC" w:rsidP="004D46CC">
      <w:pPr>
        <w:overflowPunct/>
        <w:autoSpaceDE/>
        <w:autoSpaceDN/>
        <w:adjustRightInd/>
      </w:pPr>
      <w:r w:rsidRPr="00196BCA">
        <w:t>Same Pre-test conditions as in clause 7.1.1.0 except that set to return no data in uplink.</w:t>
      </w:r>
    </w:p>
    <w:p w14:paraId="70D3B041" w14:textId="77777777" w:rsidR="004D46CC" w:rsidRPr="00196BCA" w:rsidRDefault="004D46CC" w:rsidP="00B5202A">
      <w:pPr>
        <w:pStyle w:val="H6"/>
      </w:pPr>
      <w:r w:rsidRPr="00196BCA">
        <w:t>7.1.1.5.4.3.2</w:t>
      </w:r>
      <w:r w:rsidRPr="00196BCA">
        <w:tab/>
        <w:t>Test procedure sequence</w:t>
      </w:r>
    </w:p>
    <w:p w14:paraId="041D9E29" w14:textId="77777777" w:rsidR="004D46CC" w:rsidRPr="00196BCA" w:rsidRDefault="004D46CC" w:rsidP="004D46CC">
      <w:pPr>
        <w:overflowPunct/>
        <w:autoSpaceDE/>
        <w:autoSpaceDN/>
        <w:adjustRightInd/>
      </w:pPr>
      <w:r w:rsidRPr="00196BCA">
        <w:t xml:space="preserve">For FDD, </w:t>
      </w:r>
      <w:r w:rsidRPr="00196BCA">
        <w:rPr>
          <w:i/>
        </w:rPr>
        <w:t>NormalSLT</w:t>
      </w:r>
      <w:r w:rsidRPr="00196BCA">
        <w:t xml:space="preserve">(current SFN, current subframe, current slot, y)=y; For TDD, </w:t>
      </w:r>
      <w:r w:rsidRPr="00196BCA">
        <w:rPr>
          <w:i/>
        </w:rPr>
        <w:t>NormalSLT</w:t>
      </w:r>
      <w:r w:rsidRPr="00196BCA">
        <w:t>(current SFN, current subframe, current slot, y) counts the minimum number of normal slots needed to cover y number of PDCCH-occasions (slots) until next PDCCH-occasion (slot) available, starting from current slot on current SFN.</w:t>
      </w:r>
    </w:p>
    <w:p w14:paraId="7F4937C6" w14:textId="77777777" w:rsidR="004D46CC" w:rsidRPr="00196BCA" w:rsidRDefault="004D46CC" w:rsidP="008C2CC8">
      <w:pPr>
        <w:pStyle w:val="TH"/>
      </w:pPr>
      <w:r w:rsidRPr="00196BCA">
        <w:t>Table 7.1.1.5.4.3.2-1: Main behaviour</w:t>
      </w:r>
    </w:p>
    <w:tbl>
      <w:tblPr>
        <w:tblW w:w="97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18"/>
        <w:gridCol w:w="3813"/>
        <w:gridCol w:w="933"/>
        <w:gridCol w:w="3085"/>
        <w:gridCol w:w="622"/>
        <w:gridCol w:w="891"/>
      </w:tblGrid>
      <w:tr w:rsidR="004D46CC" w:rsidRPr="00196BCA" w14:paraId="7621F0AA" w14:textId="77777777" w:rsidTr="003D4DFD">
        <w:trPr>
          <w:jc w:val="center"/>
        </w:trPr>
        <w:tc>
          <w:tcPr>
            <w:tcW w:w="418" w:type="dxa"/>
            <w:tcBorders>
              <w:bottom w:val="nil"/>
            </w:tcBorders>
          </w:tcPr>
          <w:p w14:paraId="36ED9F91" w14:textId="77777777" w:rsidR="004D46CC" w:rsidRPr="00196BCA" w:rsidRDefault="004D46CC" w:rsidP="004600E1">
            <w:pPr>
              <w:pStyle w:val="TAH"/>
              <w:rPr>
                <w:lang w:eastAsia="en-US"/>
              </w:rPr>
            </w:pPr>
            <w:r w:rsidRPr="00196BCA">
              <w:rPr>
                <w:lang w:eastAsia="en-US"/>
              </w:rPr>
              <w:t>St</w:t>
            </w:r>
          </w:p>
        </w:tc>
        <w:tc>
          <w:tcPr>
            <w:tcW w:w="3813" w:type="dxa"/>
            <w:tcBorders>
              <w:bottom w:val="nil"/>
            </w:tcBorders>
          </w:tcPr>
          <w:p w14:paraId="550F423C" w14:textId="77777777" w:rsidR="004D46CC" w:rsidRPr="00196BCA" w:rsidRDefault="004D46CC" w:rsidP="004600E1">
            <w:pPr>
              <w:pStyle w:val="TAH"/>
              <w:rPr>
                <w:lang w:eastAsia="en-US"/>
              </w:rPr>
            </w:pPr>
            <w:r w:rsidRPr="00196BCA">
              <w:rPr>
                <w:lang w:eastAsia="en-US"/>
              </w:rPr>
              <w:t>Procedure</w:t>
            </w:r>
          </w:p>
        </w:tc>
        <w:tc>
          <w:tcPr>
            <w:tcW w:w="4018" w:type="dxa"/>
            <w:gridSpan w:val="2"/>
          </w:tcPr>
          <w:p w14:paraId="456CD95A" w14:textId="77777777" w:rsidR="004D46CC" w:rsidRPr="00196BCA" w:rsidRDefault="004D46CC" w:rsidP="004600E1">
            <w:pPr>
              <w:pStyle w:val="TAH"/>
              <w:rPr>
                <w:lang w:eastAsia="en-US"/>
              </w:rPr>
            </w:pPr>
            <w:r w:rsidRPr="00196BCA">
              <w:rPr>
                <w:lang w:eastAsia="en-US"/>
              </w:rPr>
              <w:t>Message Sequence</w:t>
            </w:r>
          </w:p>
        </w:tc>
        <w:tc>
          <w:tcPr>
            <w:tcW w:w="622" w:type="dxa"/>
            <w:tcBorders>
              <w:bottom w:val="nil"/>
            </w:tcBorders>
          </w:tcPr>
          <w:p w14:paraId="7BDB3E90" w14:textId="77777777" w:rsidR="004D46CC" w:rsidRPr="00196BCA" w:rsidRDefault="004D46CC" w:rsidP="004600E1">
            <w:pPr>
              <w:pStyle w:val="TAH"/>
              <w:rPr>
                <w:lang w:eastAsia="en-US"/>
              </w:rPr>
            </w:pPr>
            <w:r w:rsidRPr="00196BCA">
              <w:rPr>
                <w:lang w:eastAsia="en-US"/>
              </w:rPr>
              <w:t>TP</w:t>
            </w:r>
          </w:p>
        </w:tc>
        <w:tc>
          <w:tcPr>
            <w:tcW w:w="891" w:type="dxa"/>
            <w:tcBorders>
              <w:bottom w:val="nil"/>
            </w:tcBorders>
          </w:tcPr>
          <w:p w14:paraId="24FC1798" w14:textId="77777777" w:rsidR="004D46CC" w:rsidRPr="00196BCA" w:rsidRDefault="004D46CC" w:rsidP="004600E1">
            <w:pPr>
              <w:pStyle w:val="TAH"/>
              <w:rPr>
                <w:lang w:eastAsia="en-US"/>
              </w:rPr>
            </w:pPr>
            <w:r w:rsidRPr="00196BCA">
              <w:rPr>
                <w:lang w:eastAsia="en-US"/>
              </w:rPr>
              <w:t>Verdict</w:t>
            </w:r>
          </w:p>
        </w:tc>
      </w:tr>
      <w:tr w:rsidR="004D46CC" w:rsidRPr="00196BCA" w14:paraId="75805522" w14:textId="77777777" w:rsidTr="003D4DFD">
        <w:trPr>
          <w:jc w:val="center"/>
        </w:trPr>
        <w:tc>
          <w:tcPr>
            <w:tcW w:w="418" w:type="dxa"/>
            <w:tcBorders>
              <w:top w:val="nil"/>
            </w:tcBorders>
          </w:tcPr>
          <w:p w14:paraId="0F1AB0C8" w14:textId="77777777" w:rsidR="004D46CC" w:rsidRPr="00196BCA" w:rsidRDefault="004D46CC" w:rsidP="004600E1">
            <w:pPr>
              <w:pStyle w:val="TAH"/>
              <w:rPr>
                <w:lang w:eastAsia="en-US"/>
              </w:rPr>
            </w:pPr>
          </w:p>
        </w:tc>
        <w:tc>
          <w:tcPr>
            <w:tcW w:w="3813" w:type="dxa"/>
            <w:tcBorders>
              <w:top w:val="nil"/>
            </w:tcBorders>
          </w:tcPr>
          <w:p w14:paraId="0DFCA86C" w14:textId="77777777" w:rsidR="004D46CC" w:rsidRPr="00196BCA" w:rsidRDefault="004D46CC" w:rsidP="004600E1">
            <w:pPr>
              <w:pStyle w:val="TAH"/>
              <w:rPr>
                <w:lang w:eastAsia="en-US"/>
              </w:rPr>
            </w:pPr>
          </w:p>
        </w:tc>
        <w:tc>
          <w:tcPr>
            <w:tcW w:w="933" w:type="dxa"/>
          </w:tcPr>
          <w:p w14:paraId="30D600D1" w14:textId="77777777" w:rsidR="004D46CC" w:rsidRPr="00196BCA" w:rsidRDefault="004D46CC" w:rsidP="004600E1">
            <w:pPr>
              <w:pStyle w:val="TAH"/>
              <w:rPr>
                <w:lang w:eastAsia="en-US"/>
              </w:rPr>
            </w:pPr>
            <w:r w:rsidRPr="00196BCA">
              <w:rPr>
                <w:lang w:eastAsia="en-US"/>
              </w:rPr>
              <w:t>U - S</w:t>
            </w:r>
          </w:p>
        </w:tc>
        <w:tc>
          <w:tcPr>
            <w:tcW w:w="3085" w:type="dxa"/>
          </w:tcPr>
          <w:p w14:paraId="1CEA13A4" w14:textId="77777777" w:rsidR="004D46CC" w:rsidRPr="00196BCA" w:rsidRDefault="004D46CC" w:rsidP="004600E1">
            <w:pPr>
              <w:pStyle w:val="TAH"/>
              <w:rPr>
                <w:lang w:eastAsia="en-US"/>
              </w:rPr>
            </w:pPr>
            <w:r w:rsidRPr="00196BCA">
              <w:rPr>
                <w:lang w:eastAsia="en-US"/>
              </w:rPr>
              <w:t>Message</w:t>
            </w:r>
          </w:p>
        </w:tc>
        <w:tc>
          <w:tcPr>
            <w:tcW w:w="622" w:type="dxa"/>
            <w:tcBorders>
              <w:top w:val="nil"/>
            </w:tcBorders>
          </w:tcPr>
          <w:p w14:paraId="5B003984" w14:textId="77777777" w:rsidR="004D46CC" w:rsidRPr="00196BCA" w:rsidRDefault="004D46CC" w:rsidP="004600E1">
            <w:pPr>
              <w:pStyle w:val="TAH"/>
              <w:rPr>
                <w:lang w:eastAsia="en-US"/>
              </w:rPr>
            </w:pPr>
          </w:p>
        </w:tc>
        <w:tc>
          <w:tcPr>
            <w:tcW w:w="891" w:type="dxa"/>
            <w:tcBorders>
              <w:top w:val="nil"/>
            </w:tcBorders>
          </w:tcPr>
          <w:p w14:paraId="32AB6CF9" w14:textId="77777777" w:rsidR="004D46CC" w:rsidRPr="00196BCA" w:rsidRDefault="004D46CC" w:rsidP="004600E1">
            <w:pPr>
              <w:pStyle w:val="TAH"/>
              <w:rPr>
                <w:lang w:eastAsia="en-US"/>
              </w:rPr>
            </w:pPr>
          </w:p>
        </w:tc>
      </w:tr>
      <w:tr w:rsidR="004D46CC" w:rsidRPr="00196BCA" w14:paraId="126A9929" w14:textId="77777777" w:rsidTr="003D4DFD">
        <w:trPr>
          <w:jc w:val="center"/>
        </w:trPr>
        <w:tc>
          <w:tcPr>
            <w:tcW w:w="418" w:type="dxa"/>
          </w:tcPr>
          <w:p w14:paraId="574F00E5" w14:textId="77777777" w:rsidR="004D46CC" w:rsidRPr="00196BCA" w:rsidRDefault="004D46CC" w:rsidP="004600E1">
            <w:pPr>
              <w:pStyle w:val="TAC"/>
              <w:rPr>
                <w:lang w:eastAsia="en-US"/>
              </w:rPr>
            </w:pPr>
            <w:r w:rsidRPr="00196BCA">
              <w:rPr>
                <w:lang w:eastAsia="en-US"/>
              </w:rPr>
              <w:t>1</w:t>
            </w:r>
          </w:p>
        </w:tc>
        <w:tc>
          <w:tcPr>
            <w:tcW w:w="3813" w:type="dxa"/>
          </w:tcPr>
          <w:p w14:paraId="0CE241AA" w14:textId="77777777" w:rsidR="004D46CC" w:rsidRPr="00196BCA" w:rsidRDefault="004D46CC" w:rsidP="004600E1">
            <w:pPr>
              <w:pStyle w:val="TAL"/>
              <w:rPr>
                <w:lang w:eastAsia="en-US"/>
              </w:rPr>
            </w:pPr>
            <w:r w:rsidRPr="00196BCA">
              <w:rPr>
                <w:lang w:eastAsia="en-US"/>
              </w:rPr>
              <w:t xml:space="preserve">SS transmits </w:t>
            </w:r>
            <w:r w:rsidR="00D51B3F" w:rsidRPr="00196BCA">
              <w:rPr>
                <w:lang w:eastAsia="en-US"/>
              </w:rPr>
              <w:t xml:space="preserve">NR </w:t>
            </w:r>
            <w:r w:rsidRPr="00196BCA">
              <w:rPr>
                <w:lang w:eastAsia="en-US"/>
              </w:rPr>
              <w:t xml:space="preserve">RRCReconfigurationmessage to configure specific DRX parameters for </w:t>
            </w:r>
            <w:r w:rsidR="00D51B3F" w:rsidRPr="00196BCA">
              <w:rPr>
                <w:lang w:eastAsia="en-US"/>
              </w:rPr>
              <w:t xml:space="preserve">NR </w:t>
            </w:r>
            <w:r w:rsidRPr="00196BCA">
              <w:rPr>
                <w:lang w:eastAsia="en-US"/>
              </w:rPr>
              <w:t>Cell.</w:t>
            </w:r>
            <w:r w:rsidR="00D51B3F" w:rsidRPr="00196BCA">
              <w:rPr>
                <w:lang w:eastAsia="en-US"/>
              </w:rPr>
              <w:t xml:space="preserve"> (Note 1)</w:t>
            </w:r>
          </w:p>
        </w:tc>
        <w:tc>
          <w:tcPr>
            <w:tcW w:w="933" w:type="dxa"/>
          </w:tcPr>
          <w:p w14:paraId="5EFDBC85" w14:textId="77777777" w:rsidR="004D46CC" w:rsidRPr="00196BCA" w:rsidRDefault="004D46CC" w:rsidP="004600E1">
            <w:pPr>
              <w:pStyle w:val="TAC"/>
              <w:rPr>
                <w:lang w:eastAsia="en-US"/>
              </w:rPr>
            </w:pPr>
            <w:r w:rsidRPr="00196BCA">
              <w:rPr>
                <w:lang w:eastAsia="en-US"/>
              </w:rPr>
              <w:t>&lt;--</w:t>
            </w:r>
          </w:p>
        </w:tc>
        <w:tc>
          <w:tcPr>
            <w:tcW w:w="3085" w:type="dxa"/>
          </w:tcPr>
          <w:p w14:paraId="47362923" w14:textId="77777777" w:rsidR="004D46CC" w:rsidRPr="00196BCA" w:rsidRDefault="00D51B3F" w:rsidP="004600E1">
            <w:pPr>
              <w:pStyle w:val="TAL"/>
              <w:rPr>
                <w:lang w:eastAsia="en-US"/>
              </w:rPr>
            </w:pPr>
            <w:r w:rsidRPr="00196BCA">
              <w:t xml:space="preserve">NR RRC: </w:t>
            </w:r>
            <w:r w:rsidRPr="00196BCA">
              <w:rPr>
                <w:i/>
              </w:rPr>
              <w:t>RRCReconfiguration</w:t>
            </w:r>
          </w:p>
        </w:tc>
        <w:tc>
          <w:tcPr>
            <w:tcW w:w="622" w:type="dxa"/>
          </w:tcPr>
          <w:p w14:paraId="03D4EFFF" w14:textId="77777777" w:rsidR="004D46CC" w:rsidRPr="00196BCA" w:rsidRDefault="004D46CC" w:rsidP="004600E1">
            <w:pPr>
              <w:pStyle w:val="TAC"/>
              <w:rPr>
                <w:lang w:eastAsia="en-US"/>
              </w:rPr>
            </w:pPr>
            <w:r w:rsidRPr="00196BCA">
              <w:rPr>
                <w:lang w:eastAsia="en-US"/>
              </w:rPr>
              <w:t>-</w:t>
            </w:r>
          </w:p>
        </w:tc>
        <w:tc>
          <w:tcPr>
            <w:tcW w:w="891" w:type="dxa"/>
          </w:tcPr>
          <w:p w14:paraId="1B07B9AB" w14:textId="77777777" w:rsidR="004D46CC" w:rsidRPr="00196BCA" w:rsidRDefault="004D46CC" w:rsidP="004600E1">
            <w:pPr>
              <w:pStyle w:val="TAC"/>
              <w:rPr>
                <w:lang w:eastAsia="en-US"/>
              </w:rPr>
            </w:pPr>
            <w:r w:rsidRPr="00196BCA">
              <w:rPr>
                <w:lang w:eastAsia="en-US"/>
              </w:rPr>
              <w:t>-</w:t>
            </w:r>
          </w:p>
        </w:tc>
      </w:tr>
      <w:tr w:rsidR="004D46CC" w:rsidRPr="00196BCA" w14:paraId="56DFC0D5" w14:textId="77777777" w:rsidTr="003D4DFD">
        <w:trPr>
          <w:jc w:val="center"/>
        </w:trPr>
        <w:tc>
          <w:tcPr>
            <w:tcW w:w="418" w:type="dxa"/>
          </w:tcPr>
          <w:p w14:paraId="1E826AAD" w14:textId="77777777" w:rsidR="004D46CC" w:rsidRPr="00196BCA" w:rsidRDefault="004D46CC" w:rsidP="004600E1">
            <w:pPr>
              <w:pStyle w:val="TAC"/>
              <w:rPr>
                <w:lang w:eastAsia="en-US"/>
              </w:rPr>
            </w:pPr>
            <w:r w:rsidRPr="00196BCA">
              <w:rPr>
                <w:lang w:eastAsia="en-US"/>
              </w:rPr>
              <w:t>2</w:t>
            </w:r>
          </w:p>
        </w:tc>
        <w:tc>
          <w:tcPr>
            <w:tcW w:w="3813" w:type="dxa"/>
          </w:tcPr>
          <w:p w14:paraId="0C432BD8" w14:textId="77777777" w:rsidR="004D46CC" w:rsidRPr="00196BCA" w:rsidRDefault="004D46CC" w:rsidP="004600E1">
            <w:pPr>
              <w:pStyle w:val="TAL"/>
              <w:rPr>
                <w:lang w:eastAsia="en-US"/>
              </w:rPr>
            </w:pPr>
            <w:r w:rsidRPr="00196BCA">
              <w:rPr>
                <w:lang w:eastAsia="en-US"/>
              </w:rPr>
              <w:t xml:space="preserve">The UE transmits </w:t>
            </w:r>
            <w:r w:rsidR="00D51B3F" w:rsidRPr="00196BCA">
              <w:rPr>
                <w:lang w:eastAsia="en-US"/>
              </w:rPr>
              <w:t xml:space="preserve">NR </w:t>
            </w:r>
            <w:r w:rsidRPr="00196BCA">
              <w:rPr>
                <w:lang w:eastAsia="en-US"/>
              </w:rPr>
              <w:t>RRCReconfigurationComplete message</w:t>
            </w:r>
            <w:r w:rsidR="00D51B3F" w:rsidRPr="00196BCA">
              <w:rPr>
                <w:lang w:eastAsia="en-US"/>
              </w:rPr>
              <w:t>. (Note 2)</w:t>
            </w:r>
          </w:p>
        </w:tc>
        <w:tc>
          <w:tcPr>
            <w:tcW w:w="933" w:type="dxa"/>
          </w:tcPr>
          <w:p w14:paraId="07F5AB67" w14:textId="77777777" w:rsidR="004D46CC" w:rsidRPr="00196BCA" w:rsidRDefault="004D46CC" w:rsidP="004600E1">
            <w:pPr>
              <w:pStyle w:val="TAC"/>
              <w:rPr>
                <w:lang w:eastAsia="en-US"/>
              </w:rPr>
            </w:pPr>
            <w:r w:rsidRPr="00196BCA">
              <w:rPr>
                <w:lang w:eastAsia="zh-CN"/>
              </w:rPr>
              <w:t>--&gt;</w:t>
            </w:r>
          </w:p>
        </w:tc>
        <w:tc>
          <w:tcPr>
            <w:tcW w:w="3085" w:type="dxa"/>
          </w:tcPr>
          <w:p w14:paraId="76BD4F27" w14:textId="77777777" w:rsidR="004D46CC" w:rsidRPr="00196BCA" w:rsidRDefault="00D51B3F" w:rsidP="004600E1">
            <w:pPr>
              <w:pStyle w:val="TAL"/>
              <w:rPr>
                <w:lang w:eastAsia="en-US"/>
              </w:rPr>
            </w:pPr>
            <w:r w:rsidRPr="00196BCA">
              <w:t xml:space="preserve">NR RRC: </w:t>
            </w:r>
            <w:r w:rsidRPr="00196BCA">
              <w:rPr>
                <w:i/>
              </w:rPr>
              <w:t>RRCReconfigurationComplete</w:t>
            </w:r>
          </w:p>
        </w:tc>
        <w:tc>
          <w:tcPr>
            <w:tcW w:w="622" w:type="dxa"/>
          </w:tcPr>
          <w:p w14:paraId="579288F9" w14:textId="77777777" w:rsidR="004D46CC" w:rsidRPr="00196BCA" w:rsidRDefault="004D46CC" w:rsidP="004600E1">
            <w:pPr>
              <w:pStyle w:val="TAC"/>
              <w:rPr>
                <w:lang w:eastAsia="en-US"/>
              </w:rPr>
            </w:pPr>
            <w:r w:rsidRPr="00196BCA">
              <w:rPr>
                <w:lang w:eastAsia="en-US"/>
              </w:rPr>
              <w:t>-</w:t>
            </w:r>
          </w:p>
        </w:tc>
        <w:tc>
          <w:tcPr>
            <w:tcW w:w="891" w:type="dxa"/>
          </w:tcPr>
          <w:p w14:paraId="2B9D9166" w14:textId="77777777" w:rsidR="004D46CC" w:rsidRPr="00196BCA" w:rsidRDefault="004D46CC" w:rsidP="004600E1">
            <w:pPr>
              <w:pStyle w:val="TAC"/>
              <w:rPr>
                <w:lang w:eastAsia="en-US"/>
              </w:rPr>
            </w:pPr>
            <w:r w:rsidRPr="00196BCA">
              <w:rPr>
                <w:lang w:eastAsia="en-US"/>
              </w:rPr>
              <w:t>-</w:t>
            </w:r>
          </w:p>
        </w:tc>
      </w:tr>
      <w:tr w:rsidR="004D46CC" w:rsidRPr="00196BCA" w14:paraId="3BA520A6" w14:textId="77777777" w:rsidTr="003D4DFD">
        <w:trPr>
          <w:jc w:val="center"/>
        </w:trPr>
        <w:tc>
          <w:tcPr>
            <w:tcW w:w="418" w:type="dxa"/>
          </w:tcPr>
          <w:p w14:paraId="60F58FDB" w14:textId="77777777" w:rsidR="004D46CC" w:rsidRPr="00196BCA" w:rsidRDefault="004D46CC" w:rsidP="004600E1">
            <w:pPr>
              <w:pStyle w:val="TAC"/>
              <w:rPr>
                <w:lang w:eastAsia="en-US"/>
              </w:rPr>
            </w:pPr>
            <w:r w:rsidRPr="00196BCA">
              <w:rPr>
                <w:lang w:eastAsia="en-US"/>
              </w:rPr>
              <w:t>3</w:t>
            </w:r>
          </w:p>
        </w:tc>
        <w:tc>
          <w:tcPr>
            <w:tcW w:w="3813" w:type="dxa"/>
          </w:tcPr>
          <w:p w14:paraId="479CB4A7" w14:textId="3AF8F820" w:rsidR="004D46CC" w:rsidRPr="00196BCA" w:rsidRDefault="004D46CC" w:rsidP="00541B2E">
            <w:pPr>
              <w:pStyle w:val="TAL"/>
              <w:rPr>
                <w:lang w:eastAsia="zh-CN"/>
              </w:rPr>
            </w:pPr>
            <w:r w:rsidRPr="00196BCA">
              <w:rPr>
                <w:lang w:eastAsia="zh-CN"/>
              </w:rPr>
              <w:t>In a</w:t>
            </w:r>
            <w:r w:rsidRPr="00196BCA">
              <w:rPr>
                <w:lang w:eastAsia="en-US"/>
              </w:rPr>
              <w:t xml:space="preserve"> PDCCH occasion </w:t>
            </w:r>
            <w:r w:rsidRPr="00196BCA">
              <w:rPr>
                <w:lang w:eastAsia="zh-CN"/>
              </w:rPr>
              <w:t xml:space="preserve">which is X subframes </w:t>
            </w:r>
            <w:r w:rsidRPr="00196BCA">
              <w:rPr>
                <w:lang w:eastAsia="en-US"/>
              </w:rPr>
              <w:t xml:space="preserve">before the PDCCH occasion in which the </w:t>
            </w:r>
            <w:r w:rsidRPr="00196BCA">
              <w:rPr>
                <w:i/>
                <w:lang w:eastAsia="en-US"/>
              </w:rPr>
              <w:t>drx-onDurationTimer</w:t>
            </w:r>
            <w:r w:rsidRPr="00196BCA">
              <w:rPr>
                <w:lang w:eastAsia="en-US"/>
              </w:rPr>
              <w:t xml:space="preserve"> expires,</w:t>
            </w:r>
            <w:r w:rsidRPr="00196BCA">
              <w:rPr>
                <w:lang w:eastAsia="en-US"/>
              </w:rPr>
              <w:br/>
              <w:t>with X &lt;</w:t>
            </w:r>
            <w:r w:rsidRPr="00196BCA">
              <w:rPr>
                <w:i/>
                <w:iCs/>
                <w:lang w:eastAsia="en-US"/>
              </w:rPr>
              <w:t xml:space="preserve"> </w:t>
            </w:r>
            <w:r w:rsidRPr="00196BCA">
              <w:rPr>
                <w:i/>
                <w:lang w:eastAsia="en-US"/>
              </w:rPr>
              <w:t>drx-onDurationTimer</w:t>
            </w:r>
            <w:r w:rsidRPr="00196BCA">
              <w:rPr>
                <w:lang w:eastAsia="en-US"/>
              </w:rPr>
              <w:t>-1, the SS indicate</w:t>
            </w:r>
            <w:r w:rsidRPr="00196BCA">
              <w:rPr>
                <w:lang w:eastAsia="zh-CN"/>
              </w:rPr>
              <w:t>s</w:t>
            </w:r>
            <w:r w:rsidRPr="00196BCA">
              <w:rPr>
                <w:lang w:eastAsia="en-US"/>
              </w:rPr>
              <w:t xml:space="preserve"> the transmission of a DL MAC PDU on the PDCCH. </w:t>
            </w:r>
            <w:r w:rsidR="007A73A2" w:rsidRPr="00196BCA">
              <w:t>(Note 7)</w:t>
            </w:r>
          </w:p>
        </w:tc>
        <w:tc>
          <w:tcPr>
            <w:tcW w:w="933" w:type="dxa"/>
          </w:tcPr>
          <w:p w14:paraId="61CB3A51" w14:textId="77777777" w:rsidR="004D46CC" w:rsidRPr="00196BCA" w:rsidRDefault="004D46CC" w:rsidP="004600E1">
            <w:pPr>
              <w:pStyle w:val="TAC"/>
              <w:rPr>
                <w:lang w:eastAsia="en-US"/>
              </w:rPr>
            </w:pPr>
            <w:r w:rsidRPr="00196BCA">
              <w:rPr>
                <w:lang w:eastAsia="en-US"/>
              </w:rPr>
              <w:t>&lt;--</w:t>
            </w:r>
          </w:p>
        </w:tc>
        <w:tc>
          <w:tcPr>
            <w:tcW w:w="3085" w:type="dxa"/>
          </w:tcPr>
          <w:p w14:paraId="4C89127C" w14:textId="77777777" w:rsidR="004D46CC" w:rsidRPr="00196BCA" w:rsidRDefault="004D46CC" w:rsidP="004600E1">
            <w:pPr>
              <w:pStyle w:val="TAL"/>
              <w:rPr>
                <w:lang w:eastAsia="en-US"/>
              </w:rPr>
            </w:pPr>
            <w:r w:rsidRPr="00196BCA">
              <w:rPr>
                <w:lang w:eastAsia="en-US"/>
              </w:rPr>
              <w:t>MAC PDU</w:t>
            </w:r>
          </w:p>
        </w:tc>
        <w:tc>
          <w:tcPr>
            <w:tcW w:w="622" w:type="dxa"/>
          </w:tcPr>
          <w:p w14:paraId="41970FD0" w14:textId="77777777" w:rsidR="004D46CC" w:rsidRPr="00196BCA" w:rsidRDefault="004D46CC" w:rsidP="004600E1">
            <w:pPr>
              <w:pStyle w:val="TAC"/>
              <w:rPr>
                <w:lang w:eastAsia="en-US"/>
              </w:rPr>
            </w:pPr>
            <w:r w:rsidRPr="00196BCA">
              <w:rPr>
                <w:lang w:eastAsia="en-US"/>
              </w:rPr>
              <w:t>-</w:t>
            </w:r>
          </w:p>
        </w:tc>
        <w:tc>
          <w:tcPr>
            <w:tcW w:w="891" w:type="dxa"/>
          </w:tcPr>
          <w:p w14:paraId="5B468690" w14:textId="77777777" w:rsidR="004D46CC" w:rsidRPr="00196BCA" w:rsidRDefault="004D46CC" w:rsidP="004600E1">
            <w:pPr>
              <w:pStyle w:val="TAC"/>
              <w:rPr>
                <w:lang w:eastAsia="en-US"/>
              </w:rPr>
            </w:pPr>
            <w:r w:rsidRPr="00196BCA">
              <w:rPr>
                <w:lang w:eastAsia="en-US"/>
              </w:rPr>
              <w:t>-</w:t>
            </w:r>
          </w:p>
        </w:tc>
      </w:tr>
      <w:tr w:rsidR="004D46CC" w:rsidRPr="00196BCA" w14:paraId="1C580CFE" w14:textId="77777777" w:rsidTr="003D4DFD">
        <w:trPr>
          <w:jc w:val="center"/>
        </w:trPr>
        <w:tc>
          <w:tcPr>
            <w:tcW w:w="418" w:type="dxa"/>
          </w:tcPr>
          <w:p w14:paraId="48E24E14" w14:textId="77777777" w:rsidR="004D46CC" w:rsidRPr="00196BCA" w:rsidRDefault="004D46CC" w:rsidP="004600E1">
            <w:pPr>
              <w:pStyle w:val="TAC"/>
              <w:rPr>
                <w:lang w:eastAsia="en-US"/>
              </w:rPr>
            </w:pPr>
            <w:r w:rsidRPr="00196BCA">
              <w:rPr>
                <w:lang w:eastAsia="en-US"/>
              </w:rPr>
              <w:t>4</w:t>
            </w:r>
          </w:p>
        </w:tc>
        <w:tc>
          <w:tcPr>
            <w:tcW w:w="3813" w:type="dxa"/>
          </w:tcPr>
          <w:p w14:paraId="2CDA43F0" w14:textId="77777777" w:rsidR="004D46CC" w:rsidRPr="00196BCA" w:rsidRDefault="004D46CC" w:rsidP="004600E1">
            <w:pPr>
              <w:pStyle w:val="TAL"/>
              <w:rPr>
                <w:lang w:eastAsia="en-US"/>
              </w:rPr>
            </w:pPr>
            <w:r w:rsidRPr="00196BCA">
              <w:rPr>
                <w:lang w:eastAsia="en-US"/>
              </w:rPr>
              <w:t>Check: Does the UE transmit a HARQ ACK for the DL MAC PDU in Step 3?</w:t>
            </w:r>
          </w:p>
        </w:tc>
        <w:tc>
          <w:tcPr>
            <w:tcW w:w="933" w:type="dxa"/>
          </w:tcPr>
          <w:p w14:paraId="4C6D0C87" w14:textId="77777777" w:rsidR="004D46CC" w:rsidRPr="00196BCA" w:rsidRDefault="004D46CC" w:rsidP="004600E1">
            <w:pPr>
              <w:pStyle w:val="TAC"/>
              <w:rPr>
                <w:lang w:eastAsia="en-US"/>
              </w:rPr>
            </w:pPr>
            <w:r w:rsidRPr="00196BCA">
              <w:rPr>
                <w:lang w:eastAsia="en-US"/>
              </w:rPr>
              <w:t>--&gt;</w:t>
            </w:r>
          </w:p>
        </w:tc>
        <w:tc>
          <w:tcPr>
            <w:tcW w:w="3085" w:type="dxa"/>
          </w:tcPr>
          <w:p w14:paraId="0E8675AE" w14:textId="77777777" w:rsidR="004D46CC" w:rsidRPr="00196BCA" w:rsidRDefault="004D46CC" w:rsidP="004600E1">
            <w:pPr>
              <w:pStyle w:val="TAL"/>
              <w:rPr>
                <w:lang w:eastAsia="en-US"/>
              </w:rPr>
            </w:pPr>
            <w:r w:rsidRPr="00196BCA">
              <w:rPr>
                <w:lang w:eastAsia="en-US"/>
              </w:rPr>
              <w:t>HARQ ACK</w:t>
            </w:r>
          </w:p>
        </w:tc>
        <w:tc>
          <w:tcPr>
            <w:tcW w:w="622" w:type="dxa"/>
          </w:tcPr>
          <w:p w14:paraId="575D577F" w14:textId="77777777" w:rsidR="004D46CC" w:rsidRPr="00196BCA" w:rsidRDefault="004D46CC" w:rsidP="004600E1">
            <w:pPr>
              <w:pStyle w:val="TAC"/>
              <w:rPr>
                <w:lang w:eastAsia="en-US"/>
              </w:rPr>
            </w:pPr>
            <w:r w:rsidRPr="00196BCA">
              <w:rPr>
                <w:lang w:eastAsia="en-US"/>
              </w:rPr>
              <w:t>1</w:t>
            </w:r>
          </w:p>
        </w:tc>
        <w:tc>
          <w:tcPr>
            <w:tcW w:w="891" w:type="dxa"/>
          </w:tcPr>
          <w:p w14:paraId="32F28153" w14:textId="77777777" w:rsidR="004D46CC" w:rsidRPr="00196BCA" w:rsidRDefault="004D46CC" w:rsidP="004600E1">
            <w:pPr>
              <w:pStyle w:val="TAC"/>
              <w:rPr>
                <w:lang w:eastAsia="en-US"/>
              </w:rPr>
            </w:pPr>
            <w:r w:rsidRPr="00196BCA">
              <w:rPr>
                <w:lang w:eastAsia="en-US"/>
              </w:rPr>
              <w:t>P</w:t>
            </w:r>
          </w:p>
        </w:tc>
      </w:tr>
      <w:tr w:rsidR="004D46CC" w:rsidRPr="00196BCA" w14:paraId="5D38EC88" w14:textId="77777777" w:rsidTr="003D4DFD">
        <w:trPr>
          <w:jc w:val="center"/>
        </w:trPr>
        <w:tc>
          <w:tcPr>
            <w:tcW w:w="418" w:type="dxa"/>
          </w:tcPr>
          <w:p w14:paraId="78F73CD1" w14:textId="77777777" w:rsidR="004D46CC" w:rsidRPr="00196BCA" w:rsidRDefault="004D46CC" w:rsidP="004600E1">
            <w:pPr>
              <w:pStyle w:val="TAC"/>
              <w:rPr>
                <w:lang w:eastAsia="en-US"/>
              </w:rPr>
            </w:pPr>
            <w:r w:rsidRPr="00196BCA">
              <w:rPr>
                <w:lang w:eastAsia="en-US"/>
              </w:rPr>
              <w:t>5</w:t>
            </w:r>
          </w:p>
        </w:tc>
        <w:tc>
          <w:tcPr>
            <w:tcW w:w="3813" w:type="dxa"/>
          </w:tcPr>
          <w:p w14:paraId="3FE5283E" w14:textId="77777777" w:rsidR="004D46CC" w:rsidRPr="00196BCA" w:rsidRDefault="004D46CC" w:rsidP="00541B2E">
            <w:pPr>
              <w:pStyle w:val="TAL"/>
              <w:rPr>
                <w:lang w:eastAsia="zh-CN"/>
              </w:rPr>
            </w:pPr>
            <w:r w:rsidRPr="00196BCA">
              <w:rPr>
                <w:lang w:eastAsia="zh-CN"/>
              </w:rPr>
              <w:t>In a</w:t>
            </w:r>
            <w:r w:rsidRPr="00196BCA">
              <w:rPr>
                <w:lang w:eastAsia="en-US"/>
              </w:rPr>
              <w:t xml:space="preserve"> PDCCH occasion </w:t>
            </w:r>
            <w:r w:rsidRPr="00196BCA">
              <w:rPr>
                <w:lang w:eastAsia="zh-CN"/>
              </w:rPr>
              <w:t xml:space="preserve">before the </w:t>
            </w:r>
            <w:r w:rsidRPr="00196BCA">
              <w:rPr>
                <w:i/>
                <w:lang w:eastAsia="zh-CN"/>
              </w:rPr>
              <w:t>drx-onDurationTimer</w:t>
            </w:r>
            <w:r w:rsidRPr="00196BCA">
              <w:rPr>
                <w:lang w:eastAsia="zh-CN"/>
              </w:rPr>
              <w:t xml:space="preserve"> expires, </w:t>
            </w:r>
            <w:r w:rsidRPr="00196BCA">
              <w:rPr>
                <w:lang w:eastAsia="en-US"/>
              </w:rPr>
              <w:t>the SS indicates the transmission of a DL MAC PDU on the PDCCH. The SS transmits a DL MAC PDU with DRX MAC Control element.</w:t>
            </w:r>
            <w:r w:rsidRPr="00196BCA">
              <w:rPr>
                <w:lang w:eastAsia="zh-CN"/>
              </w:rPr>
              <w:t xml:space="preserve"> UE successfully decodes the MAC PDU.</w:t>
            </w:r>
          </w:p>
        </w:tc>
        <w:tc>
          <w:tcPr>
            <w:tcW w:w="933" w:type="dxa"/>
          </w:tcPr>
          <w:p w14:paraId="5545B85A" w14:textId="77777777" w:rsidR="004D46CC" w:rsidRPr="00196BCA" w:rsidRDefault="004D46CC" w:rsidP="004600E1">
            <w:pPr>
              <w:pStyle w:val="TAC"/>
              <w:rPr>
                <w:lang w:eastAsia="en-US"/>
              </w:rPr>
            </w:pPr>
            <w:r w:rsidRPr="00196BCA">
              <w:rPr>
                <w:lang w:eastAsia="en-US"/>
              </w:rPr>
              <w:t>&lt;--</w:t>
            </w:r>
          </w:p>
        </w:tc>
        <w:tc>
          <w:tcPr>
            <w:tcW w:w="3085" w:type="dxa"/>
          </w:tcPr>
          <w:p w14:paraId="6EBE28C3" w14:textId="77777777" w:rsidR="004D46CC" w:rsidRPr="00196BCA" w:rsidRDefault="004D46CC" w:rsidP="004600E1">
            <w:pPr>
              <w:pStyle w:val="TAL"/>
              <w:rPr>
                <w:lang w:eastAsia="en-US"/>
              </w:rPr>
            </w:pPr>
            <w:r w:rsidRPr="00196BCA">
              <w:rPr>
                <w:lang w:eastAsia="en-US"/>
              </w:rPr>
              <w:t>MAC PDU (DRX MAC Control element)</w:t>
            </w:r>
          </w:p>
        </w:tc>
        <w:tc>
          <w:tcPr>
            <w:tcW w:w="622" w:type="dxa"/>
          </w:tcPr>
          <w:p w14:paraId="102EB967" w14:textId="77777777" w:rsidR="004D46CC" w:rsidRPr="00196BCA" w:rsidRDefault="004D46CC" w:rsidP="004600E1">
            <w:pPr>
              <w:pStyle w:val="TAC"/>
              <w:rPr>
                <w:lang w:eastAsia="en-US"/>
              </w:rPr>
            </w:pPr>
            <w:r w:rsidRPr="00196BCA">
              <w:rPr>
                <w:lang w:eastAsia="en-US"/>
              </w:rPr>
              <w:t>-</w:t>
            </w:r>
          </w:p>
        </w:tc>
        <w:tc>
          <w:tcPr>
            <w:tcW w:w="891" w:type="dxa"/>
          </w:tcPr>
          <w:p w14:paraId="6B8B61EF" w14:textId="77777777" w:rsidR="004D46CC" w:rsidRPr="00196BCA" w:rsidRDefault="004D46CC" w:rsidP="004600E1">
            <w:pPr>
              <w:pStyle w:val="TAC"/>
              <w:rPr>
                <w:lang w:eastAsia="en-US"/>
              </w:rPr>
            </w:pPr>
            <w:r w:rsidRPr="00196BCA">
              <w:rPr>
                <w:lang w:eastAsia="en-US"/>
              </w:rPr>
              <w:t>-</w:t>
            </w:r>
          </w:p>
        </w:tc>
      </w:tr>
      <w:tr w:rsidR="004D46CC" w:rsidRPr="00196BCA" w14:paraId="3A553B17" w14:textId="77777777" w:rsidTr="003D4DFD">
        <w:trPr>
          <w:jc w:val="center"/>
        </w:trPr>
        <w:tc>
          <w:tcPr>
            <w:tcW w:w="418" w:type="dxa"/>
          </w:tcPr>
          <w:p w14:paraId="6BD70E05" w14:textId="77777777" w:rsidR="004D46CC" w:rsidRPr="00196BCA" w:rsidRDefault="004D46CC" w:rsidP="004600E1">
            <w:pPr>
              <w:pStyle w:val="TAC"/>
              <w:rPr>
                <w:lang w:eastAsia="en-US"/>
              </w:rPr>
            </w:pPr>
            <w:r w:rsidRPr="00196BCA">
              <w:rPr>
                <w:lang w:eastAsia="en-US"/>
              </w:rPr>
              <w:t>6</w:t>
            </w:r>
          </w:p>
        </w:tc>
        <w:tc>
          <w:tcPr>
            <w:tcW w:w="3813" w:type="dxa"/>
          </w:tcPr>
          <w:p w14:paraId="3441D63F" w14:textId="77777777" w:rsidR="004D46CC" w:rsidRPr="00196BCA" w:rsidRDefault="004D46CC" w:rsidP="004600E1">
            <w:pPr>
              <w:pStyle w:val="TAL"/>
              <w:rPr>
                <w:lang w:eastAsia="en-US"/>
              </w:rPr>
            </w:pPr>
            <w:r w:rsidRPr="00196BCA">
              <w:rPr>
                <w:lang w:eastAsia="en-US"/>
              </w:rPr>
              <w:t xml:space="preserve">Check: Does the UE transmit a HARQ ACK for the DL MAC PDU in Step </w:t>
            </w:r>
            <w:r w:rsidRPr="00196BCA">
              <w:rPr>
                <w:lang w:eastAsia="zh-CN"/>
              </w:rPr>
              <w:t>5</w:t>
            </w:r>
            <w:r w:rsidRPr="00196BCA">
              <w:rPr>
                <w:lang w:eastAsia="en-US"/>
              </w:rPr>
              <w:t>?</w:t>
            </w:r>
          </w:p>
        </w:tc>
        <w:tc>
          <w:tcPr>
            <w:tcW w:w="933" w:type="dxa"/>
          </w:tcPr>
          <w:p w14:paraId="5CC4EF40" w14:textId="77777777" w:rsidR="004D46CC" w:rsidRPr="00196BCA" w:rsidRDefault="004D46CC" w:rsidP="004600E1">
            <w:pPr>
              <w:pStyle w:val="TAC"/>
              <w:rPr>
                <w:lang w:eastAsia="en-US"/>
              </w:rPr>
            </w:pPr>
            <w:r w:rsidRPr="00196BCA">
              <w:rPr>
                <w:lang w:eastAsia="en-US"/>
              </w:rPr>
              <w:t>--&gt;</w:t>
            </w:r>
          </w:p>
        </w:tc>
        <w:tc>
          <w:tcPr>
            <w:tcW w:w="3085" w:type="dxa"/>
          </w:tcPr>
          <w:p w14:paraId="0A1B4537" w14:textId="77777777" w:rsidR="004D46CC" w:rsidRPr="00196BCA" w:rsidRDefault="004D46CC" w:rsidP="004600E1">
            <w:pPr>
              <w:pStyle w:val="TAL"/>
              <w:rPr>
                <w:lang w:eastAsia="en-US"/>
              </w:rPr>
            </w:pPr>
            <w:r w:rsidRPr="00196BCA">
              <w:rPr>
                <w:lang w:eastAsia="en-US"/>
              </w:rPr>
              <w:t>HARQ ACK</w:t>
            </w:r>
          </w:p>
        </w:tc>
        <w:tc>
          <w:tcPr>
            <w:tcW w:w="622" w:type="dxa"/>
          </w:tcPr>
          <w:p w14:paraId="533B1616" w14:textId="77777777" w:rsidR="004D46CC" w:rsidRPr="00196BCA" w:rsidRDefault="004D46CC" w:rsidP="004600E1">
            <w:pPr>
              <w:pStyle w:val="TAC"/>
              <w:rPr>
                <w:lang w:eastAsia="en-US"/>
              </w:rPr>
            </w:pPr>
            <w:r w:rsidRPr="00196BCA">
              <w:rPr>
                <w:lang w:eastAsia="en-US"/>
              </w:rPr>
              <w:t>1</w:t>
            </w:r>
          </w:p>
        </w:tc>
        <w:tc>
          <w:tcPr>
            <w:tcW w:w="891" w:type="dxa"/>
          </w:tcPr>
          <w:p w14:paraId="1CCB324B" w14:textId="77777777" w:rsidR="004D46CC" w:rsidRPr="00196BCA" w:rsidRDefault="004D46CC" w:rsidP="004600E1">
            <w:pPr>
              <w:pStyle w:val="TAC"/>
              <w:rPr>
                <w:lang w:eastAsia="en-US"/>
              </w:rPr>
            </w:pPr>
            <w:r w:rsidRPr="00196BCA">
              <w:rPr>
                <w:lang w:eastAsia="en-US"/>
              </w:rPr>
              <w:t>P</w:t>
            </w:r>
          </w:p>
        </w:tc>
      </w:tr>
      <w:tr w:rsidR="00310B78" w:rsidRPr="00196BCA" w14:paraId="14BF1BBC" w14:textId="77777777" w:rsidTr="003D4DFD">
        <w:trPr>
          <w:jc w:val="center"/>
        </w:trPr>
        <w:tc>
          <w:tcPr>
            <w:tcW w:w="418" w:type="dxa"/>
          </w:tcPr>
          <w:p w14:paraId="72C8C502" w14:textId="77777777" w:rsidR="00310B78" w:rsidRPr="00196BCA" w:rsidRDefault="00310B78" w:rsidP="00310B78">
            <w:pPr>
              <w:pStyle w:val="TAC"/>
              <w:rPr>
                <w:lang w:eastAsia="zh-CN"/>
              </w:rPr>
            </w:pPr>
            <w:r w:rsidRPr="00196BCA">
              <w:rPr>
                <w:lang w:eastAsia="zh-CN"/>
              </w:rPr>
              <w:t>6A</w:t>
            </w:r>
          </w:p>
        </w:tc>
        <w:tc>
          <w:tcPr>
            <w:tcW w:w="3813" w:type="dxa"/>
          </w:tcPr>
          <w:p w14:paraId="1B3ACDE6" w14:textId="77777777" w:rsidR="00310B78" w:rsidRPr="00196BCA" w:rsidRDefault="00310B78" w:rsidP="00310B78">
            <w:pPr>
              <w:pStyle w:val="TAL"/>
            </w:pPr>
            <w:r w:rsidRPr="00196BCA">
              <w:t xml:space="preserve">In a PDCCH occasion </w:t>
            </w:r>
            <w:r w:rsidRPr="00196BCA">
              <w:rPr>
                <w:lang w:eastAsia="zh-CN"/>
              </w:rPr>
              <w:t>before the short</w:t>
            </w:r>
            <w:r w:rsidRPr="00196BCA">
              <w:t xml:space="preserve"> DRX cycle ends, the SS indicates the transmission of a DL MAC PDU on the PDCCH. The SS transmits a DL MAC PDU</w:t>
            </w:r>
          </w:p>
        </w:tc>
        <w:tc>
          <w:tcPr>
            <w:tcW w:w="933" w:type="dxa"/>
          </w:tcPr>
          <w:p w14:paraId="39F9A0E2" w14:textId="77777777" w:rsidR="00310B78" w:rsidRPr="00196BCA" w:rsidRDefault="00310B78" w:rsidP="00310B78">
            <w:pPr>
              <w:pStyle w:val="TAC"/>
            </w:pPr>
            <w:r w:rsidRPr="00196BCA">
              <w:rPr>
                <w:lang w:eastAsia="zh-CN"/>
              </w:rPr>
              <w:t>&lt;--</w:t>
            </w:r>
          </w:p>
        </w:tc>
        <w:tc>
          <w:tcPr>
            <w:tcW w:w="3085" w:type="dxa"/>
          </w:tcPr>
          <w:p w14:paraId="389DDE03" w14:textId="77777777" w:rsidR="00310B78" w:rsidRPr="00196BCA" w:rsidRDefault="00310B78" w:rsidP="00310B78">
            <w:pPr>
              <w:pStyle w:val="TAL"/>
            </w:pPr>
            <w:r w:rsidRPr="00196BCA">
              <w:t>MAC PDU</w:t>
            </w:r>
          </w:p>
        </w:tc>
        <w:tc>
          <w:tcPr>
            <w:tcW w:w="622" w:type="dxa"/>
          </w:tcPr>
          <w:p w14:paraId="1B5ADFC0" w14:textId="77777777" w:rsidR="00310B78" w:rsidRPr="00196BCA" w:rsidRDefault="00310B78" w:rsidP="00310B78">
            <w:pPr>
              <w:pStyle w:val="TAC"/>
            </w:pPr>
          </w:p>
        </w:tc>
        <w:tc>
          <w:tcPr>
            <w:tcW w:w="891" w:type="dxa"/>
          </w:tcPr>
          <w:p w14:paraId="0846873E" w14:textId="77777777" w:rsidR="00310B78" w:rsidRPr="00196BCA" w:rsidRDefault="00310B78" w:rsidP="00310B78">
            <w:pPr>
              <w:pStyle w:val="TAC"/>
            </w:pPr>
          </w:p>
        </w:tc>
      </w:tr>
      <w:tr w:rsidR="00310B78" w:rsidRPr="00196BCA" w14:paraId="4335F76E" w14:textId="77777777" w:rsidTr="003D4DFD">
        <w:trPr>
          <w:jc w:val="center"/>
        </w:trPr>
        <w:tc>
          <w:tcPr>
            <w:tcW w:w="418" w:type="dxa"/>
          </w:tcPr>
          <w:p w14:paraId="0297B658" w14:textId="77777777" w:rsidR="00310B78" w:rsidRPr="00196BCA" w:rsidRDefault="00310B78" w:rsidP="00310B78">
            <w:pPr>
              <w:pStyle w:val="TAC"/>
              <w:rPr>
                <w:lang w:eastAsia="zh-CN"/>
              </w:rPr>
            </w:pPr>
            <w:r w:rsidRPr="00196BCA">
              <w:rPr>
                <w:lang w:eastAsia="zh-CN"/>
              </w:rPr>
              <w:t>6B</w:t>
            </w:r>
          </w:p>
        </w:tc>
        <w:tc>
          <w:tcPr>
            <w:tcW w:w="3813" w:type="dxa"/>
          </w:tcPr>
          <w:p w14:paraId="113B068B" w14:textId="77777777" w:rsidR="00310B78" w:rsidRPr="00196BCA" w:rsidRDefault="00310B78" w:rsidP="00310B78">
            <w:pPr>
              <w:pStyle w:val="TAL"/>
            </w:pPr>
            <w:r w:rsidRPr="00196BCA">
              <w:t>Check: Does the UE transmit a HARQ ACK</w:t>
            </w:r>
            <w:r w:rsidRPr="00196BCA">
              <w:rPr>
                <w:lang w:eastAsia="zh-CN"/>
              </w:rPr>
              <w:t xml:space="preserve"> in step 6B</w:t>
            </w:r>
            <w:r w:rsidRPr="00196BCA">
              <w:t>?</w:t>
            </w:r>
          </w:p>
        </w:tc>
        <w:tc>
          <w:tcPr>
            <w:tcW w:w="933" w:type="dxa"/>
          </w:tcPr>
          <w:p w14:paraId="2076BB4C" w14:textId="77777777" w:rsidR="00310B78" w:rsidRPr="00196BCA" w:rsidRDefault="00310B78" w:rsidP="00310B78">
            <w:pPr>
              <w:pStyle w:val="TAC"/>
            </w:pPr>
            <w:r w:rsidRPr="00196BCA">
              <w:rPr>
                <w:lang w:eastAsia="zh-CN"/>
              </w:rPr>
              <w:t>--&gt;</w:t>
            </w:r>
          </w:p>
        </w:tc>
        <w:tc>
          <w:tcPr>
            <w:tcW w:w="3085" w:type="dxa"/>
          </w:tcPr>
          <w:p w14:paraId="05FC10F4" w14:textId="77777777" w:rsidR="00310B78" w:rsidRPr="00196BCA" w:rsidRDefault="00310B78" w:rsidP="00310B78">
            <w:pPr>
              <w:pStyle w:val="TAL"/>
            </w:pPr>
            <w:r w:rsidRPr="00196BCA">
              <w:t>HARQ ACK</w:t>
            </w:r>
          </w:p>
        </w:tc>
        <w:tc>
          <w:tcPr>
            <w:tcW w:w="622" w:type="dxa"/>
          </w:tcPr>
          <w:p w14:paraId="322318EA" w14:textId="77777777" w:rsidR="00310B78" w:rsidRPr="00196BCA" w:rsidRDefault="00310B78" w:rsidP="00310B78">
            <w:pPr>
              <w:pStyle w:val="TAC"/>
              <w:rPr>
                <w:lang w:eastAsia="zh-CN"/>
              </w:rPr>
            </w:pPr>
            <w:r w:rsidRPr="00196BCA">
              <w:rPr>
                <w:lang w:eastAsia="zh-CN"/>
              </w:rPr>
              <w:t>1</w:t>
            </w:r>
          </w:p>
        </w:tc>
        <w:tc>
          <w:tcPr>
            <w:tcW w:w="891" w:type="dxa"/>
          </w:tcPr>
          <w:p w14:paraId="077F8C4C" w14:textId="77777777" w:rsidR="00310B78" w:rsidRPr="00196BCA" w:rsidRDefault="00310B78" w:rsidP="00310B78">
            <w:pPr>
              <w:pStyle w:val="TAC"/>
              <w:rPr>
                <w:lang w:eastAsia="zh-CN"/>
              </w:rPr>
            </w:pPr>
            <w:r w:rsidRPr="00196BCA">
              <w:rPr>
                <w:lang w:eastAsia="zh-CN"/>
              </w:rPr>
              <w:t>F</w:t>
            </w:r>
          </w:p>
        </w:tc>
      </w:tr>
      <w:tr w:rsidR="00310B78" w:rsidRPr="00196BCA" w14:paraId="04347FA5" w14:textId="77777777" w:rsidTr="003D4DFD">
        <w:trPr>
          <w:jc w:val="center"/>
        </w:trPr>
        <w:tc>
          <w:tcPr>
            <w:tcW w:w="418" w:type="dxa"/>
          </w:tcPr>
          <w:p w14:paraId="08621D2B" w14:textId="77777777" w:rsidR="00310B78" w:rsidRPr="00196BCA" w:rsidRDefault="00310B78" w:rsidP="00310B78">
            <w:pPr>
              <w:pStyle w:val="TAC"/>
              <w:rPr>
                <w:lang w:eastAsia="zh-CN"/>
              </w:rPr>
            </w:pPr>
            <w:r w:rsidRPr="00196BCA">
              <w:rPr>
                <w:lang w:eastAsia="en-US"/>
              </w:rPr>
              <w:t>7</w:t>
            </w:r>
          </w:p>
        </w:tc>
        <w:tc>
          <w:tcPr>
            <w:tcW w:w="3813" w:type="dxa"/>
          </w:tcPr>
          <w:p w14:paraId="3705A4CE" w14:textId="77777777" w:rsidR="00310B78" w:rsidRPr="00196BCA" w:rsidRDefault="00310B78" w:rsidP="00310B78">
            <w:pPr>
              <w:pStyle w:val="TAL"/>
              <w:rPr>
                <w:lang w:eastAsia="zh-CN"/>
              </w:rPr>
            </w:pPr>
            <w:r w:rsidRPr="00196BCA">
              <w:rPr>
                <w:lang w:eastAsia="zh-CN"/>
              </w:rPr>
              <w:t>On the next or later DRX cycle than the one used for Step 3 and on a</w:t>
            </w:r>
            <w:r w:rsidRPr="00196BCA">
              <w:t xml:space="preserve"> PDCCH occasion </w:t>
            </w:r>
            <w:r w:rsidRPr="00196BCA">
              <w:rPr>
                <w:lang w:eastAsia="zh-CN"/>
              </w:rPr>
              <w:t xml:space="preserve">which is X PDCCH sub frames </w:t>
            </w:r>
            <w:r w:rsidRPr="00196BCA">
              <w:t xml:space="preserve">before the PDCCH occasion in which the </w:t>
            </w:r>
            <w:r w:rsidRPr="00196BCA">
              <w:rPr>
                <w:i/>
                <w:iCs/>
              </w:rPr>
              <w:t>onDurationTimer</w:t>
            </w:r>
            <w:r w:rsidRPr="00196BCA">
              <w:t xml:space="preserve"> expires, with X &lt; drx-onDurationTimer,</w:t>
            </w:r>
            <w:r w:rsidRPr="00196BCA">
              <w:rPr>
                <w:lang w:eastAsia="en-US"/>
              </w:rPr>
              <w:t xml:space="preserve"> the SS indicates the transmission of a DL MAC PDU. The SS transmits an invalid MAC PDU. (Note 3)</w:t>
            </w:r>
          </w:p>
        </w:tc>
        <w:tc>
          <w:tcPr>
            <w:tcW w:w="933" w:type="dxa"/>
          </w:tcPr>
          <w:p w14:paraId="6E9056CA" w14:textId="77777777" w:rsidR="00310B78" w:rsidRPr="00196BCA" w:rsidRDefault="00310B78" w:rsidP="00310B78">
            <w:pPr>
              <w:pStyle w:val="TAC"/>
              <w:rPr>
                <w:lang w:eastAsia="en-US"/>
              </w:rPr>
            </w:pPr>
            <w:r w:rsidRPr="00196BCA">
              <w:rPr>
                <w:lang w:eastAsia="en-US"/>
              </w:rPr>
              <w:t>&lt;--</w:t>
            </w:r>
          </w:p>
        </w:tc>
        <w:tc>
          <w:tcPr>
            <w:tcW w:w="3085" w:type="dxa"/>
          </w:tcPr>
          <w:p w14:paraId="325E6910" w14:textId="77777777" w:rsidR="00310B78" w:rsidRPr="00196BCA" w:rsidRDefault="00310B78" w:rsidP="00310B78">
            <w:pPr>
              <w:pStyle w:val="TAL"/>
              <w:rPr>
                <w:lang w:eastAsia="en-US"/>
              </w:rPr>
            </w:pPr>
            <w:r w:rsidRPr="00196BCA">
              <w:rPr>
                <w:lang w:eastAsia="en-US"/>
              </w:rPr>
              <w:t>MAC PDU</w:t>
            </w:r>
          </w:p>
        </w:tc>
        <w:tc>
          <w:tcPr>
            <w:tcW w:w="622" w:type="dxa"/>
          </w:tcPr>
          <w:p w14:paraId="6AF15105" w14:textId="77777777" w:rsidR="00310B78" w:rsidRPr="00196BCA" w:rsidRDefault="00310B78" w:rsidP="00310B78">
            <w:pPr>
              <w:pStyle w:val="TAC"/>
              <w:rPr>
                <w:lang w:eastAsia="en-US"/>
              </w:rPr>
            </w:pPr>
            <w:r w:rsidRPr="00196BCA">
              <w:rPr>
                <w:lang w:eastAsia="en-US"/>
              </w:rPr>
              <w:t>-</w:t>
            </w:r>
          </w:p>
        </w:tc>
        <w:tc>
          <w:tcPr>
            <w:tcW w:w="891" w:type="dxa"/>
          </w:tcPr>
          <w:p w14:paraId="46BE0E39" w14:textId="77777777" w:rsidR="00310B78" w:rsidRPr="00196BCA" w:rsidRDefault="00310B78" w:rsidP="00310B78">
            <w:pPr>
              <w:pStyle w:val="TAC"/>
              <w:rPr>
                <w:lang w:eastAsia="en-US"/>
              </w:rPr>
            </w:pPr>
            <w:r w:rsidRPr="00196BCA">
              <w:rPr>
                <w:lang w:eastAsia="en-US"/>
              </w:rPr>
              <w:t>-</w:t>
            </w:r>
          </w:p>
        </w:tc>
      </w:tr>
      <w:tr w:rsidR="00310B78" w:rsidRPr="00196BCA" w14:paraId="0CDA3509" w14:textId="77777777" w:rsidTr="003D4DFD">
        <w:trPr>
          <w:jc w:val="center"/>
        </w:trPr>
        <w:tc>
          <w:tcPr>
            <w:tcW w:w="418" w:type="dxa"/>
          </w:tcPr>
          <w:p w14:paraId="6D1195BC" w14:textId="77777777" w:rsidR="00310B78" w:rsidRPr="00196BCA" w:rsidRDefault="00310B78" w:rsidP="00310B78">
            <w:pPr>
              <w:pStyle w:val="TAC"/>
              <w:rPr>
                <w:lang w:eastAsia="zh-CN"/>
              </w:rPr>
            </w:pPr>
            <w:r w:rsidRPr="00196BCA">
              <w:rPr>
                <w:lang w:eastAsia="en-US"/>
              </w:rPr>
              <w:t>8</w:t>
            </w:r>
          </w:p>
        </w:tc>
        <w:tc>
          <w:tcPr>
            <w:tcW w:w="3813" w:type="dxa"/>
          </w:tcPr>
          <w:p w14:paraId="56AA415C" w14:textId="77777777" w:rsidR="00310B78" w:rsidRPr="00196BCA" w:rsidRDefault="00310B78" w:rsidP="00310B78">
            <w:pPr>
              <w:pStyle w:val="TAL"/>
              <w:rPr>
                <w:lang w:eastAsia="en-US"/>
              </w:rPr>
            </w:pPr>
            <w:r w:rsidRPr="00196BCA">
              <w:rPr>
                <w:lang w:eastAsia="en-US"/>
              </w:rPr>
              <w:t xml:space="preserve">Check: Does the UE transmit a HARQ NACK for the DL MAC PDU in Step </w:t>
            </w:r>
            <w:r w:rsidRPr="00196BCA">
              <w:rPr>
                <w:lang w:eastAsia="zh-CN"/>
              </w:rPr>
              <w:t>7</w:t>
            </w:r>
            <w:r w:rsidRPr="00196BCA">
              <w:rPr>
                <w:lang w:eastAsia="en-US"/>
              </w:rPr>
              <w:t>?</w:t>
            </w:r>
          </w:p>
        </w:tc>
        <w:tc>
          <w:tcPr>
            <w:tcW w:w="933" w:type="dxa"/>
          </w:tcPr>
          <w:p w14:paraId="5C9A4E32" w14:textId="77777777" w:rsidR="00310B78" w:rsidRPr="00196BCA" w:rsidRDefault="00310B78" w:rsidP="00310B78">
            <w:pPr>
              <w:pStyle w:val="TAC"/>
              <w:rPr>
                <w:lang w:eastAsia="en-US"/>
              </w:rPr>
            </w:pPr>
            <w:r w:rsidRPr="00196BCA">
              <w:rPr>
                <w:lang w:eastAsia="en-US"/>
              </w:rPr>
              <w:t>--&gt;</w:t>
            </w:r>
          </w:p>
        </w:tc>
        <w:tc>
          <w:tcPr>
            <w:tcW w:w="3085" w:type="dxa"/>
          </w:tcPr>
          <w:p w14:paraId="26B6C3F5" w14:textId="77777777" w:rsidR="00310B78" w:rsidRPr="00196BCA" w:rsidRDefault="00310B78" w:rsidP="00310B78">
            <w:pPr>
              <w:pStyle w:val="TAL"/>
              <w:rPr>
                <w:lang w:eastAsia="en-US"/>
              </w:rPr>
            </w:pPr>
            <w:r w:rsidRPr="00196BCA">
              <w:rPr>
                <w:lang w:eastAsia="en-US"/>
              </w:rPr>
              <w:t>HARQ NACK</w:t>
            </w:r>
          </w:p>
        </w:tc>
        <w:tc>
          <w:tcPr>
            <w:tcW w:w="622" w:type="dxa"/>
          </w:tcPr>
          <w:p w14:paraId="4C886824" w14:textId="77777777" w:rsidR="00310B78" w:rsidRPr="00196BCA" w:rsidRDefault="00310B78" w:rsidP="00310B78">
            <w:pPr>
              <w:pStyle w:val="TAC"/>
              <w:rPr>
                <w:lang w:eastAsia="zh-CN"/>
              </w:rPr>
            </w:pPr>
            <w:r w:rsidRPr="00196BCA">
              <w:rPr>
                <w:lang w:eastAsia="zh-CN"/>
              </w:rPr>
              <w:t>2,3</w:t>
            </w:r>
          </w:p>
        </w:tc>
        <w:tc>
          <w:tcPr>
            <w:tcW w:w="891" w:type="dxa"/>
          </w:tcPr>
          <w:p w14:paraId="28101AA0" w14:textId="77777777" w:rsidR="00310B78" w:rsidRPr="00196BCA" w:rsidRDefault="00310B78" w:rsidP="00310B78">
            <w:pPr>
              <w:pStyle w:val="TAC"/>
              <w:rPr>
                <w:lang w:eastAsia="zh-CN"/>
              </w:rPr>
            </w:pPr>
            <w:r w:rsidRPr="00196BCA">
              <w:rPr>
                <w:lang w:eastAsia="zh-CN"/>
              </w:rPr>
              <w:t>P</w:t>
            </w:r>
          </w:p>
        </w:tc>
      </w:tr>
      <w:tr w:rsidR="00310B78" w:rsidRPr="00196BCA" w14:paraId="7861C4CE" w14:textId="77777777" w:rsidTr="003D4DFD">
        <w:trPr>
          <w:jc w:val="center"/>
        </w:trPr>
        <w:tc>
          <w:tcPr>
            <w:tcW w:w="418" w:type="dxa"/>
          </w:tcPr>
          <w:p w14:paraId="2A3143A2" w14:textId="77777777" w:rsidR="00310B78" w:rsidRPr="00196BCA" w:rsidRDefault="00310B78" w:rsidP="00310B78">
            <w:pPr>
              <w:pStyle w:val="TAC"/>
              <w:rPr>
                <w:lang w:eastAsia="zh-CN"/>
              </w:rPr>
            </w:pPr>
            <w:r w:rsidRPr="00196BCA">
              <w:rPr>
                <w:lang w:eastAsia="zh-CN"/>
              </w:rPr>
              <w:t>8A</w:t>
            </w:r>
          </w:p>
        </w:tc>
        <w:tc>
          <w:tcPr>
            <w:tcW w:w="3813" w:type="dxa"/>
          </w:tcPr>
          <w:p w14:paraId="3EFC5B85" w14:textId="77777777" w:rsidR="00310B78" w:rsidRPr="00196BCA" w:rsidRDefault="00310B78" w:rsidP="00310B78">
            <w:pPr>
              <w:pStyle w:val="TAL"/>
            </w:pPr>
            <w:bookmarkStart w:id="22" w:name="OLE_LINK9"/>
            <w:r w:rsidRPr="00196BCA">
              <w:rPr>
                <w:lang w:eastAsia="zh-CN"/>
              </w:rPr>
              <w:t>In a</w:t>
            </w:r>
            <w:r w:rsidRPr="00196BCA">
              <w:t xml:space="preserve"> PDCCH occasion </w:t>
            </w:r>
            <w:r w:rsidRPr="00196BCA">
              <w:rPr>
                <w:lang w:eastAsia="zh-CN"/>
              </w:rPr>
              <w:t xml:space="preserve">before the </w:t>
            </w:r>
            <w:r w:rsidRPr="00196BCA">
              <w:rPr>
                <w:i/>
                <w:iCs/>
              </w:rPr>
              <w:t>Drx-HARQ-RTT-TimerDL</w:t>
            </w:r>
            <w:r w:rsidRPr="00196BCA">
              <w:rPr>
                <w:lang w:eastAsia="zh-CN"/>
              </w:rPr>
              <w:t xml:space="preserve"> </w:t>
            </w:r>
            <w:r w:rsidRPr="00196BCA">
              <w:t xml:space="preserve">for the MAC PDU indicated in Step 7 </w:t>
            </w:r>
            <w:r w:rsidRPr="00196BCA">
              <w:rPr>
                <w:lang w:eastAsia="zh-CN"/>
              </w:rPr>
              <w:t xml:space="preserve">expires, </w:t>
            </w:r>
            <w:r w:rsidRPr="00196BCA">
              <w:t>the SS indicates the transmission of a DL MAC PDU on the PDCCH. The SS transmits a DL MAC PDU with DRX MAC Control element.</w:t>
            </w:r>
            <w:bookmarkEnd w:id="22"/>
          </w:p>
        </w:tc>
        <w:tc>
          <w:tcPr>
            <w:tcW w:w="933" w:type="dxa"/>
          </w:tcPr>
          <w:p w14:paraId="724FC399" w14:textId="77777777" w:rsidR="00310B78" w:rsidRPr="00196BCA" w:rsidRDefault="00310B78" w:rsidP="00310B78">
            <w:pPr>
              <w:pStyle w:val="TAC"/>
            </w:pPr>
            <w:r w:rsidRPr="00196BCA">
              <w:rPr>
                <w:lang w:eastAsia="zh-CN"/>
              </w:rPr>
              <w:t>&lt;--</w:t>
            </w:r>
          </w:p>
        </w:tc>
        <w:tc>
          <w:tcPr>
            <w:tcW w:w="3085" w:type="dxa"/>
          </w:tcPr>
          <w:p w14:paraId="790FACF4" w14:textId="77777777" w:rsidR="00310B78" w:rsidRPr="00196BCA" w:rsidRDefault="00310B78" w:rsidP="00310B78">
            <w:pPr>
              <w:pStyle w:val="TAL"/>
            </w:pPr>
            <w:bookmarkStart w:id="23" w:name="OLE_LINK12"/>
            <w:r w:rsidRPr="00196BCA">
              <w:t>MAC PDU(DRX MAC Control element)</w:t>
            </w:r>
            <w:bookmarkEnd w:id="23"/>
          </w:p>
        </w:tc>
        <w:tc>
          <w:tcPr>
            <w:tcW w:w="622" w:type="dxa"/>
          </w:tcPr>
          <w:p w14:paraId="696B0DE4" w14:textId="77777777" w:rsidR="00310B78" w:rsidRPr="00196BCA" w:rsidRDefault="00310B78" w:rsidP="00310B78">
            <w:pPr>
              <w:pStyle w:val="TAC"/>
              <w:rPr>
                <w:lang w:eastAsia="zh-CN"/>
              </w:rPr>
            </w:pPr>
          </w:p>
        </w:tc>
        <w:tc>
          <w:tcPr>
            <w:tcW w:w="891" w:type="dxa"/>
          </w:tcPr>
          <w:p w14:paraId="4B00CA68" w14:textId="77777777" w:rsidR="00310B78" w:rsidRPr="00196BCA" w:rsidRDefault="00310B78" w:rsidP="00310B78">
            <w:pPr>
              <w:pStyle w:val="TAC"/>
              <w:rPr>
                <w:lang w:eastAsia="zh-CN"/>
              </w:rPr>
            </w:pPr>
          </w:p>
        </w:tc>
      </w:tr>
      <w:tr w:rsidR="00310B78" w:rsidRPr="00196BCA" w14:paraId="55143181" w14:textId="77777777" w:rsidTr="003D4DFD">
        <w:trPr>
          <w:jc w:val="center"/>
        </w:trPr>
        <w:tc>
          <w:tcPr>
            <w:tcW w:w="418" w:type="dxa"/>
          </w:tcPr>
          <w:p w14:paraId="59C8088C" w14:textId="77777777" w:rsidR="00310B78" w:rsidRPr="00196BCA" w:rsidRDefault="00310B78" w:rsidP="00310B78">
            <w:pPr>
              <w:pStyle w:val="TAC"/>
              <w:rPr>
                <w:lang w:eastAsia="zh-CN"/>
              </w:rPr>
            </w:pPr>
            <w:r w:rsidRPr="00196BCA">
              <w:rPr>
                <w:lang w:eastAsia="zh-CN"/>
              </w:rPr>
              <w:t>8B</w:t>
            </w:r>
          </w:p>
        </w:tc>
        <w:tc>
          <w:tcPr>
            <w:tcW w:w="3813" w:type="dxa"/>
          </w:tcPr>
          <w:p w14:paraId="69FCCA7C" w14:textId="77777777" w:rsidR="00310B78" w:rsidRPr="00196BCA" w:rsidRDefault="00310B78" w:rsidP="00310B78">
            <w:pPr>
              <w:pStyle w:val="TAL"/>
            </w:pPr>
            <w:bookmarkStart w:id="24" w:name="OLE_LINK13"/>
            <w:bookmarkStart w:id="25" w:name="OLE_LINK14"/>
            <w:r w:rsidRPr="00196BCA">
              <w:t>Check: Does the UE transmit a HARQ ACK?</w:t>
            </w:r>
            <w:bookmarkEnd w:id="24"/>
            <w:bookmarkEnd w:id="25"/>
          </w:p>
        </w:tc>
        <w:tc>
          <w:tcPr>
            <w:tcW w:w="933" w:type="dxa"/>
          </w:tcPr>
          <w:p w14:paraId="21F0D8E8" w14:textId="77777777" w:rsidR="00310B78" w:rsidRPr="00196BCA" w:rsidRDefault="00310B78" w:rsidP="00310B78">
            <w:pPr>
              <w:pStyle w:val="TAC"/>
            </w:pPr>
            <w:r w:rsidRPr="00196BCA">
              <w:rPr>
                <w:lang w:eastAsia="zh-CN"/>
              </w:rPr>
              <w:t>--&gt;</w:t>
            </w:r>
          </w:p>
        </w:tc>
        <w:tc>
          <w:tcPr>
            <w:tcW w:w="3085" w:type="dxa"/>
          </w:tcPr>
          <w:p w14:paraId="2FBDF84D" w14:textId="77777777" w:rsidR="00310B78" w:rsidRPr="00196BCA" w:rsidRDefault="00310B78" w:rsidP="00310B78">
            <w:pPr>
              <w:pStyle w:val="TAL"/>
            </w:pPr>
            <w:r w:rsidRPr="00196BCA">
              <w:t>HARQ ACK</w:t>
            </w:r>
          </w:p>
        </w:tc>
        <w:tc>
          <w:tcPr>
            <w:tcW w:w="622" w:type="dxa"/>
          </w:tcPr>
          <w:p w14:paraId="25EB6868" w14:textId="77777777" w:rsidR="00310B78" w:rsidRPr="00196BCA" w:rsidRDefault="00310B78" w:rsidP="00310B78">
            <w:pPr>
              <w:pStyle w:val="TAC"/>
              <w:rPr>
                <w:lang w:eastAsia="zh-CN"/>
              </w:rPr>
            </w:pPr>
            <w:r w:rsidRPr="00196BCA">
              <w:rPr>
                <w:lang w:eastAsia="zh-CN"/>
              </w:rPr>
              <w:t>2,3</w:t>
            </w:r>
          </w:p>
        </w:tc>
        <w:tc>
          <w:tcPr>
            <w:tcW w:w="891" w:type="dxa"/>
          </w:tcPr>
          <w:p w14:paraId="53112DBB" w14:textId="77777777" w:rsidR="00310B78" w:rsidRPr="00196BCA" w:rsidRDefault="00310B78" w:rsidP="00310B78">
            <w:pPr>
              <w:pStyle w:val="TAC"/>
              <w:rPr>
                <w:lang w:eastAsia="zh-CN"/>
              </w:rPr>
            </w:pPr>
            <w:r w:rsidRPr="00196BCA">
              <w:rPr>
                <w:lang w:eastAsia="zh-CN"/>
              </w:rPr>
              <w:t>P</w:t>
            </w:r>
          </w:p>
        </w:tc>
      </w:tr>
      <w:tr w:rsidR="00310B78" w:rsidRPr="00196BCA" w14:paraId="31CF9F91" w14:textId="77777777" w:rsidTr="003D4DFD">
        <w:trPr>
          <w:jc w:val="center"/>
        </w:trPr>
        <w:tc>
          <w:tcPr>
            <w:tcW w:w="418" w:type="dxa"/>
          </w:tcPr>
          <w:p w14:paraId="02BC0226" w14:textId="77777777" w:rsidR="00310B78" w:rsidRPr="00196BCA" w:rsidRDefault="00310B78" w:rsidP="00310B78">
            <w:pPr>
              <w:pStyle w:val="TAC"/>
              <w:rPr>
                <w:lang w:eastAsia="zh-CN"/>
              </w:rPr>
            </w:pPr>
            <w:r w:rsidRPr="00196BCA">
              <w:rPr>
                <w:lang w:eastAsia="en-US"/>
              </w:rPr>
              <w:t>9</w:t>
            </w:r>
          </w:p>
        </w:tc>
        <w:tc>
          <w:tcPr>
            <w:tcW w:w="3813" w:type="dxa"/>
          </w:tcPr>
          <w:p w14:paraId="01AB2EF2" w14:textId="77777777" w:rsidR="00310B78" w:rsidRPr="00196BCA" w:rsidRDefault="00310B78" w:rsidP="00310B78">
            <w:pPr>
              <w:pStyle w:val="TAL"/>
              <w:rPr>
                <w:lang w:eastAsia="zh-CN"/>
              </w:rPr>
            </w:pPr>
            <w:r w:rsidRPr="00196BCA">
              <w:rPr>
                <w:lang w:eastAsia="en-US"/>
              </w:rPr>
              <w:t xml:space="preserve">In </w:t>
            </w:r>
            <w:r w:rsidRPr="00196BCA">
              <w:rPr>
                <w:lang w:eastAsia="zh-CN"/>
              </w:rPr>
              <w:t xml:space="preserve">a PDCCH occasion which is Z slots before the slot in which the </w:t>
            </w:r>
            <w:r w:rsidRPr="00196BCA">
              <w:rPr>
                <w:i/>
                <w:lang w:eastAsia="en-US"/>
              </w:rPr>
              <w:t>drx-RetransmissionTimer</w:t>
            </w:r>
            <w:r w:rsidRPr="00196BCA">
              <w:rPr>
                <w:i/>
                <w:lang w:eastAsia="zh-CN"/>
              </w:rPr>
              <w:t>DL</w:t>
            </w:r>
            <w:r w:rsidRPr="00196BCA">
              <w:rPr>
                <w:lang w:eastAsia="zh-CN"/>
              </w:rPr>
              <w:t xml:space="preserve"> </w:t>
            </w:r>
            <w:r w:rsidRPr="00196BCA">
              <w:rPr>
                <w:lang w:eastAsia="en-US"/>
              </w:rPr>
              <w:t xml:space="preserve">for the DL MAC PDU in Step </w:t>
            </w:r>
            <w:r w:rsidRPr="00196BCA">
              <w:rPr>
                <w:lang w:eastAsia="zh-CN"/>
              </w:rPr>
              <w:t xml:space="preserve">7 </w:t>
            </w:r>
            <w:r w:rsidRPr="00196BCA">
              <w:rPr>
                <w:lang w:eastAsia="en-US"/>
              </w:rPr>
              <w:t>expires</w:t>
            </w:r>
            <w:r w:rsidRPr="00196BCA">
              <w:rPr>
                <w:lang w:eastAsia="zh-CN"/>
              </w:rPr>
              <w:t xml:space="preserve">, </w:t>
            </w:r>
            <w:r w:rsidRPr="00196BCA">
              <w:rPr>
                <w:lang w:eastAsia="en-US"/>
              </w:rPr>
              <w:t>with 1</w:t>
            </w:r>
            <w:r w:rsidRPr="00196BCA">
              <w:rPr>
                <w:lang w:eastAsia="zh-CN"/>
              </w:rPr>
              <w:t xml:space="preserve"> &lt;</w:t>
            </w:r>
            <w:r w:rsidRPr="00196BCA">
              <w:rPr>
                <w:lang w:eastAsia="en-US"/>
              </w:rPr>
              <w:t>Z</w:t>
            </w:r>
            <w:r w:rsidRPr="00196BCA">
              <w:rPr>
                <w:lang w:eastAsia="zh-CN"/>
              </w:rPr>
              <w:t>&lt;</w:t>
            </w:r>
            <w:r w:rsidRPr="00196BCA">
              <w:rPr>
                <w:lang w:eastAsia="en-US"/>
              </w:rPr>
              <w:t xml:space="preserve"> </w:t>
            </w:r>
            <w:r w:rsidRPr="00196BCA">
              <w:rPr>
                <w:i/>
                <w:lang w:eastAsia="en-US"/>
              </w:rPr>
              <w:t>drx-RetransmissionTimer</w:t>
            </w:r>
            <w:r w:rsidRPr="00196BCA">
              <w:rPr>
                <w:i/>
                <w:lang w:eastAsia="zh-CN"/>
              </w:rPr>
              <w:t>DL</w:t>
            </w:r>
            <w:r w:rsidRPr="00196BCA">
              <w:rPr>
                <w:lang w:eastAsia="zh-CN"/>
              </w:rPr>
              <w:t xml:space="preserve">, </w:t>
            </w:r>
            <w:r w:rsidRPr="00196BCA">
              <w:rPr>
                <w:lang w:eastAsia="en-US"/>
              </w:rPr>
              <w:t>the SS indicates the transmission of a DL MAC PDU. The SS transmits a DL MAC PDU with DRX MAC Control element.</w:t>
            </w:r>
          </w:p>
        </w:tc>
        <w:tc>
          <w:tcPr>
            <w:tcW w:w="933" w:type="dxa"/>
          </w:tcPr>
          <w:p w14:paraId="1F34A3CE" w14:textId="77777777" w:rsidR="00310B78" w:rsidRPr="00196BCA" w:rsidRDefault="00310B78" w:rsidP="00310B78">
            <w:pPr>
              <w:pStyle w:val="TAC"/>
              <w:rPr>
                <w:lang w:eastAsia="en-US"/>
              </w:rPr>
            </w:pPr>
            <w:r w:rsidRPr="00196BCA">
              <w:rPr>
                <w:lang w:eastAsia="en-US"/>
              </w:rPr>
              <w:t>&lt;--</w:t>
            </w:r>
          </w:p>
        </w:tc>
        <w:tc>
          <w:tcPr>
            <w:tcW w:w="3085" w:type="dxa"/>
          </w:tcPr>
          <w:p w14:paraId="417CCE8D" w14:textId="77777777" w:rsidR="00310B78" w:rsidRPr="00196BCA" w:rsidRDefault="00310B78" w:rsidP="00310B78">
            <w:pPr>
              <w:pStyle w:val="TAL"/>
              <w:rPr>
                <w:lang w:eastAsia="en-US"/>
              </w:rPr>
            </w:pPr>
            <w:r w:rsidRPr="00196BCA">
              <w:rPr>
                <w:lang w:eastAsia="en-US"/>
              </w:rPr>
              <w:t>MAC PDU(DRX MAC Control element)</w:t>
            </w:r>
          </w:p>
        </w:tc>
        <w:tc>
          <w:tcPr>
            <w:tcW w:w="622" w:type="dxa"/>
          </w:tcPr>
          <w:p w14:paraId="6C0CDCAC" w14:textId="77777777" w:rsidR="00310B78" w:rsidRPr="00196BCA" w:rsidRDefault="00310B78" w:rsidP="00310B78">
            <w:pPr>
              <w:pStyle w:val="TAC"/>
              <w:rPr>
                <w:lang w:eastAsia="en-US"/>
              </w:rPr>
            </w:pPr>
            <w:r w:rsidRPr="00196BCA">
              <w:rPr>
                <w:lang w:eastAsia="en-US"/>
              </w:rPr>
              <w:t>-</w:t>
            </w:r>
          </w:p>
        </w:tc>
        <w:tc>
          <w:tcPr>
            <w:tcW w:w="891" w:type="dxa"/>
          </w:tcPr>
          <w:p w14:paraId="447AB070" w14:textId="77777777" w:rsidR="00310B78" w:rsidRPr="00196BCA" w:rsidRDefault="00310B78" w:rsidP="00310B78">
            <w:pPr>
              <w:pStyle w:val="TAC"/>
              <w:rPr>
                <w:lang w:eastAsia="en-US"/>
              </w:rPr>
            </w:pPr>
            <w:r w:rsidRPr="00196BCA">
              <w:rPr>
                <w:lang w:eastAsia="en-US"/>
              </w:rPr>
              <w:t>-</w:t>
            </w:r>
          </w:p>
        </w:tc>
      </w:tr>
      <w:tr w:rsidR="00310B78" w:rsidRPr="00196BCA" w14:paraId="6556642C" w14:textId="77777777" w:rsidTr="003D4DFD">
        <w:trPr>
          <w:jc w:val="center"/>
        </w:trPr>
        <w:tc>
          <w:tcPr>
            <w:tcW w:w="418" w:type="dxa"/>
          </w:tcPr>
          <w:p w14:paraId="05294037" w14:textId="77777777" w:rsidR="00310B78" w:rsidRPr="00196BCA" w:rsidRDefault="00310B78" w:rsidP="00310B78">
            <w:pPr>
              <w:pStyle w:val="TAC"/>
              <w:rPr>
                <w:lang w:eastAsia="zh-CN"/>
              </w:rPr>
            </w:pPr>
            <w:r w:rsidRPr="00196BCA">
              <w:rPr>
                <w:lang w:eastAsia="en-US"/>
              </w:rPr>
              <w:t>10</w:t>
            </w:r>
          </w:p>
        </w:tc>
        <w:tc>
          <w:tcPr>
            <w:tcW w:w="3813" w:type="dxa"/>
          </w:tcPr>
          <w:p w14:paraId="1A913CD9" w14:textId="77777777" w:rsidR="00310B78" w:rsidRPr="00196BCA" w:rsidRDefault="00310B78" w:rsidP="00310B78">
            <w:pPr>
              <w:pStyle w:val="TAL"/>
              <w:rPr>
                <w:lang w:eastAsia="en-US"/>
              </w:rPr>
            </w:pPr>
            <w:r w:rsidRPr="00196BCA">
              <w:rPr>
                <w:lang w:eastAsia="en-US"/>
              </w:rPr>
              <w:t xml:space="preserve">Check: Does the UE transmit a HARQ ACK for the DL MAC PDU in Step </w:t>
            </w:r>
            <w:r w:rsidRPr="00196BCA">
              <w:rPr>
                <w:lang w:eastAsia="zh-CN"/>
              </w:rPr>
              <w:t>9</w:t>
            </w:r>
            <w:r w:rsidRPr="00196BCA">
              <w:rPr>
                <w:lang w:eastAsia="en-US"/>
              </w:rPr>
              <w:t>?</w:t>
            </w:r>
          </w:p>
        </w:tc>
        <w:tc>
          <w:tcPr>
            <w:tcW w:w="933" w:type="dxa"/>
          </w:tcPr>
          <w:p w14:paraId="50D81384" w14:textId="77777777" w:rsidR="00310B78" w:rsidRPr="00196BCA" w:rsidRDefault="00310B78" w:rsidP="00310B78">
            <w:pPr>
              <w:pStyle w:val="TAC"/>
              <w:rPr>
                <w:lang w:eastAsia="en-US"/>
              </w:rPr>
            </w:pPr>
            <w:r w:rsidRPr="00196BCA">
              <w:rPr>
                <w:lang w:eastAsia="en-US"/>
              </w:rPr>
              <w:t>--&gt;</w:t>
            </w:r>
          </w:p>
        </w:tc>
        <w:tc>
          <w:tcPr>
            <w:tcW w:w="3085" w:type="dxa"/>
          </w:tcPr>
          <w:p w14:paraId="0C71A21F" w14:textId="77777777" w:rsidR="00310B78" w:rsidRPr="00196BCA" w:rsidRDefault="00310B78" w:rsidP="00310B78">
            <w:pPr>
              <w:pStyle w:val="TAL"/>
              <w:rPr>
                <w:lang w:eastAsia="en-US"/>
              </w:rPr>
            </w:pPr>
            <w:r w:rsidRPr="00196BCA">
              <w:rPr>
                <w:lang w:eastAsia="en-US"/>
              </w:rPr>
              <w:t>HARQ ACK</w:t>
            </w:r>
          </w:p>
        </w:tc>
        <w:tc>
          <w:tcPr>
            <w:tcW w:w="622" w:type="dxa"/>
          </w:tcPr>
          <w:p w14:paraId="7E6539B4" w14:textId="77777777" w:rsidR="00310B78" w:rsidRPr="00196BCA" w:rsidRDefault="00310B78" w:rsidP="00310B78">
            <w:pPr>
              <w:pStyle w:val="TAC"/>
              <w:rPr>
                <w:lang w:eastAsia="zh-CN"/>
              </w:rPr>
            </w:pPr>
            <w:r w:rsidRPr="00196BCA">
              <w:rPr>
                <w:lang w:eastAsia="en-US"/>
              </w:rPr>
              <w:t>2,3</w:t>
            </w:r>
            <w:r w:rsidRPr="00196BCA">
              <w:rPr>
                <w:lang w:eastAsia="zh-CN"/>
              </w:rPr>
              <w:t>,1</w:t>
            </w:r>
          </w:p>
        </w:tc>
        <w:tc>
          <w:tcPr>
            <w:tcW w:w="891" w:type="dxa"/>
          </w:tcPr>
          <w:p w14:paraId="0C63A24F" w14:textId="77777777" w:rsidR="00310B78" w:rsidRPr="00196BCA" w:rsidRDefault="00310B78" w:rsidP="00310B78">
            <w:pPr>
              <w:pStyle w:val="TAC"/>
              <w:rPr>
                <w:lang w:eastAsia="en-US"/>
              </w:rPr>
            </w:pPr>
            <w:r w:rsidRPr="00196BCA">
              <w:rPr>
                <w:lang w:eastAsia="en-US"/>
              </w:rPr>
              <w:t>P</w:t>
            </w:r>
          </w:p>
        </w:tc>
      </w:tr>
      <w:tr w:rsidR="00310B78" w:rsidRPr="00196BCA" w14:paraId="0CB991DD" w14:textId="77777777" w:rsidTr="003D4DFD">
        <w:trPr>
          <w:jc w:val="center"/>
        </w:trPr>
        <w:tc>
          <w:tcPr>
            <w:tcW w:w="418" w:type="dxa"/>
          </w:tcPr>
          <w:p w14:paraId="3E4DE405" w14:textId="77777777" w:rsidR="00310B78" w:rsidRPr="00196BCA" w:rsidRDefault="00310B78" w:rsidP="00310B78">
            <w:pPr>
              <w:pStyle w:val="TAC"/>
              <w:rPr>
                <w:lang w:eastAsia="zh-CN"/>
              </w:rPr>
            </w:pPr>
            <w:r w:rsidRPr="00196BCA">
              <w:rPr>
                <w:lang w:eastAsia="en-US"/>
              </w:rPr>
              <w:t>11</w:t>
            </w:r>
          </w:p>
        </w:tc>
        <w:tc>
          <w:tcPr>
            <w:tcW w:w="3813" w:type="dxa"/>
          </w:tcPr>
          <w:p w14:paraId="4D316D35" w14:textId="77777777" w:rsidR="00310B78" w:rsidRPr="00196BCA" w:rsidRDefault="00310B78" w:rsidP="00310B78">
            <w:pPr>
              <w:pStyle w:val="TAL"/>
              <w:rPr>
                <w:lang w:eastAsia="zh-CN"/>
              </w:rPr>
            </w:pPr>
            <w:r w:rsidRPr="00196BCA">
              <w:rPr>
                <w:lang w:eastAsia="en-US"/>
              </w:rPr>
              <w:t xml:space="preserve">In the last </w:t>
            </w:r>
            <w:r w:rsidRPr="00196BCA">
              <w:rPr>
                <w:lang w:eastAsia="zh-CN"/>
              </w:rPr>
              <w:t xml:space="preserve">PDCCH occasion </w:t>
            </w:r>
            <w:r w:rsidRPr="00196BCA">
              <w:rPr>
                <w:lang w:eastAsia="en-US"/>
              </w:rPr>
              <w:t xml:space="preserve">when the </w:t>
            </w:r>
            <w:r w:rsidRPr="00196BCA">
              <w:rPr>
                <w:i/>
                <w:lang w:eastAsia="en-US"/>
              </w:rPr>
              <w:t>drx-RetransmissionTimer</w:t>
            </w:r>
            <w:r w:rsidRPr="00196BCA">
              <w:rPr>
                <w:i/>
                <w:lang w:eastAsia="zh-CN"/>
              </w:rPr>
              <w:t>DL</w:t>
            </w:r>
            <w:r w:rsidRPr="00196BCA">
              <w:rPr>
                <w:i/>
                <w:lang w:eastAsia="en-US"/>
              </w:rPr>
              <w:t xml:space="preserve"> </w:t>
            </w:r>
            <w:r w:rsidRPr="00196BCA">
              <w:rPr>
                <w:lang w:eastAsia="en-US"/>
              </w:rPr>
              <w:t xml:space="preserve">for the DL MAC PDU indicated on the PDCCH in Step </w:t>
            </w:r>
            <w:r w:rsidRPr="00196BCA">
              <w:rPr>
                <w:lang w:eastAsia="zh-CN"/>
              </w:rPr>
              <w:t>7</w:t>
            </w:r>
            <w:r w:rsidRPr="00196BCA">
              <w:rPr>
                <w:lang w:eastAsia="en-US"/>
              </w:rPr>
              <w:t xml:space="preserve"> is still running</w:t>
            </w:r>
            <w:r w:rsidRPr="00196BCA">
              <w:rPr>
                <w:lang w:eastAsia="zh-CN"/>
              </w:rPr>
              <w:t xml:space="preserve">, </w:t>
            </w:r>
            <w:r w:rsidRPr="00196BCA">
              <w:rPr>
                <w:lang w:eastAsia="en-US"/>
              </w:rPr>
              <w:t>the SS indicates the transmission of a DL MAC PDU.</w:t>
            </w:r>
          </w:p>
        </w:tc>
        <w:tc>
          <w:tcPr>
            <w:tcW w:w="933" w:type="dxa"/>
          </w:tcPr>
          <w:p w14:paraId="7C37587A" w14:textId="77777777" w:rsidR="00310B78" w:rsidRPr="00196BCA" w:rsidRDefault="00310B78" w:rsidP="00310B78">
            <w:pPr>
              <w:pStyle w:val="TAC"/>
              <w:rPr>
                <w:lang w:eastAsia="en-US"/>
              </w:rPr>
            </w:pPr>
            <w:r w:rsidRPr="00196BCA">
              <w:rPr>
                <w:lang w:eastAsia="en-US"/>
              </w:rPr>
              <w:t>&lt;--</w:t>
            </w:r>
          </w:p>
        </w:tc>
        <w:tc>
          <w:tcPr>
            <w:tcW w:w="3085" w:type="dxa"/>
          </w:tcPr>
          <w:p w14:paraId="724A326F" w14:textId="77777777" w:rsidR="00310B78" w:rsidRPr="00196BCA" w:rsidRDefault="00310B78" w:rsidP="00310B78">
            <w:pPr>
              <w:pStyle w:val="TAL"/>
              <w:rPr>
                <w:lang w:eastAsia="en-US"/>
              </w:rPr>
            </w:pPr>
            <w:r w:rsidRPr="00196BCA">
              <w:rPr>
                <w:lang w:eastAsia="en-US"/>
              </w:rPr>
              <w:t>MAC PDU</w:t>
            </w:r>
          </w:p>
        </w:tc>
        <w:tc>
          <w:tcPr>
            <w:tcW w:w="622" w:type="dxa"/>
          </w:tcPr>
          <w:p w14:paraId="237DBEBE" w14:textId="77777777" w:rsidR="00310B78" w:rsidRPr="00196BCA" w:rsidRDefault="00310B78" w:rsidP="00310B78">
            <w:pPr>
              <w:pStyle w:val="TAC"/>
              <w:rPr>
                <w:lang w:eastAsia="en-US"/>
              </w:rPr>
            </w:pPr>
            <w:r w:rsidRPr="00196BCA">
              <w:rPr>
                <w:lang w:eastAsia="en-US"/>
              </w:rPr>
              <w:t>-</w:t>
            </w:r>
          </w:p>
        </w:tc>
        <w:tc>
          <w:tcPr>
            <w:tcW w:w="891" w:type="dxa"/>
          </w:tcPr>
          <w:p w14:paraId="2A0B4096" w14:textId="77777777" w:rsidR="00310B78" w:rsidRPr="00196BCA" w:rsidRDefault="00310B78" w:rsidP="00310B78">
            <w:pPr>
              <w:pStyle w:val="TAC"/>
              <w:rPr>
                <w:lang w:eastAsia="en-US"/>
              </w:rPr>
            </w:pPr>
            <w:r w:rsidRPr="00196BCA">
              <w:rPr>
                <w:lang w:eastAsia="en-US"/>
              </w:rPr>
              <w:t>-</w:t>
            </w:r>
          </w:p>
        </w:tc>
      </w:tr>
      <w:tr w:rsidR="00310B78" w:rsidRPr="00196BCA" w14:paraId="47B6A4BC" w14:textId="77777777" w:rsidTr="003D4DFD">
        <w:trPr>
          <w:jc w:val="center"/>
        </w:trPr>
        <w:tc>
          <w:tcPr>
            <w:tcW w:w="418" w:type="dxa"/>
          </w:tcPr>
          <w:p w14:paraId="461D76D2" w14:textId="77777777" w:rsidR="00310B78" w:rsidRPr="00196BCA" w:rsidRDefault="00310B78" w:rsidP="00310B78">
            <w:pPr>
              <w:pStyle w:val="TAC"/>
              <w:rPr>
                <w:lang w:eastAsia="zh-CN"/>
              </w:rPr>
            </w:pPr>
            <w:r w:rsidRPr="00196BCA">
              <w:rPr>
                <w:lang w:eastAsia="en-US"/>
              </w:rPr>
              <w:t>12</w:t>
            </w:r>
          </w:p>
        </w:tc>
        <w:tc>
          <w:tcPr>
            <w:tcW w:w="3813" w:type="dxa"/>
          </w:tcPr>
          <w:p w14:paraId="73641E38" w14:textId="77777777" w:rsidR="00310B78" w:rsidRPr="00196BCA" w:rsidRDefault="00310B78" w:rsidP="00310B78">
            <w:pPr>
              <w:keepNext/>
              <w:keepLines/>
              <w:spacing w:after="0"/>
              <w:rPr>
                <w:rFonts w:ascii="Arial" w:hAnsi="Arial"/>
                <w:sz w:val="18"/>
              </w:rPr>
            </w:pPr>
            <w:r w:rsidRPr="00196BCA">
              <w:rPr>
                <w:rFonts w:ascii="Arial" w:hAnsi="Arial"/>
                <w:sz w:val="18"/>
              </w:rPr>
              <w:t xml:space="preserve">Check: Does the UE transmit a HARQ ACK for the DL MAC PDU in Step </w:t>
            </w:r>
            <w:r w:rsidRPr="00196BCA">
              <w:rPr>
                <w:rFonts w:ascii="Arial" w:hAnsi="Arial"/>
                <w:sz w:val="18"/>
                <w:lang w:eastAsia="zh-CN"/>
              </w:rPr>
              <w:t>11</w:t>
            </w:r>
            <w:r w:rsidRPr="00196BCA">
              <w:rPr>
                <w:rFonts w:ascii="Arial" w:hAnsi="Arial"/>
                <w:sz w:val="18"/>
              </w:rPr>
              <w:t>?</w:t>
            </w:r>
          </w:p>
        </w:tc>
        <w:tc>
          <w:tcPr>
            <w:tcW w:w="933" w:type="dxa"/>
          </w:tcPr>
          <w:p w14:paraId="62E83291" w14:textId="77777777" w:rsidR="00310B78" w:rsidRPr="00196BCA" w:rsidRDefault="00310B78" w:rsidP="00310B78">
            <w:pPr>
              <w:pStyle w:val="TAC"/>
              <w:rPr>
                <w:lang w:eastAsia="en-US"/>
              </w:rPr>
            </w:pPr>
            <w:r w:rsidRPr="00196BCA">
              <w:rPr>
                <w:lang w:eastAsia="en-US"/>
              </w:rPr>
              <w:t>--&gt;</w:t>
            </w:r>
          </w:p>
        </w:tc>
        <w:tc>
          <w:tcPr>
            <w:tcW w:w="3085" w:type="dxa"/>
          </w:tcPr>
          <w:p w14:paraId="00E8D7FF" w14:textId="77777777" w:rsidR="00310B78" w:rsidRPr="00196BCA" w:rsidRDefault="00310B78" w:rsidP="00310B78">
            <w:pPr>
              <w:pStyle w:val="TAL"/>
              <w:rPr>
                <w:lang w:eastAsia="en-US"/>
              </w:rPr>
            </w:pPr>
            <w:r w:rsidRPr="00196BCA">
              <w:rPr>
                <w:lang w:eastAsia="en-US"/>
              </w:rPr>
              <w:t>HARQ ACK</w:t>
            </w:r>
          </w:p>
        </w:tc>
        <w:tc>
          <w:tcPr>
            <w:tcW w:w="622" w:type="dxa"/>
          </w:tcPr>
          <w:p w14:paraId="7FB2F3A7" w14:textId="77777777" w:rsidR="00310B78" w:rsidRPr="00196BCA" w:rsidRDefault="00310B78" w:rsidP="00310B78">
            <w:pPr>
              <w:pStyle w:val="TAC"/>
              <w:rPr>
                <w:lang w:eastAsia="en-US"/>
              </w:rPr>
            </w:pPr>
            <w:r w:rsidRPr="00196BCA">
              <w:rPr>
                <w:lang w:eastAsia="en-US"/>
              </w:rPr>
              <w:t>2,3</w:t>
            </w:r>
          </w:p>
        </w:tc>
        <w:tc>
          <w:tcPr>
            <w:tcW w:w="891" w:type="dxa"/>
          </w:tcPr>
          <w:p w14:paraId="0F3A3958" w14:textId="77777777" w:rsidR="00310B78" w:rsidRPr="00196BCA" w:rsidRDefault="00310B78" w:rsidP="00310B78">
            <w:pPr>
              <w:pStyle w:val="TAC"/>
              <w:rPr>
                <w:lang w:eastAsia="en-US"/>
              </w:rPr>
            </w:pPr>
            <w:r w:rsidRPr="00196BCA">
              <w:rPr>
                <w:lang w:eastAsia="en-US"/>
              </w:rPr>
              <w:t>P</w:t>
            </w:r>
          </w:p>
        </w:tc>
      </w:tr>
      <w:tr w:rsidR="00310B78" w:rsidRPr="00196BCA" w14:paraId="14470E0A" w14:textId="77777777" w:rsidTr="003D4DFD">
        <w:trPr>
          <w:jc w:val="center"/>
        </w:trPr>
        <w:tc>
          <w:tcPr>
            <w:tcW w:w="9762" w:type="dxa"/>
            <w:gridSpan w:val="6"/>
          </w:tcPr>
          <w:p w14:paraId="44DA89E0" w14:textId="77777777" w:rsidR="00310B78" w:rsidRPr="00196BCA" w:rsidRDefault="00310B78" w:rsidP="00310B78">
            <w:pPr>
              <w:pStyle w:val="TAN"/>
              <w:ind w:left="0" w:firstLine="0"/>
              <w:rPr>
                <w:i/>
              </w:rPr>
            </w:pPr>
            <w:r w:rsidRPr="00196BCA">
              <w:t>Note 1:</w:t>
            </w:r>
            <w:r w:rsidRPr="00196BCA">
              <w:tab/>
              <w:t xml:space="preserve">For EN-DC the NR </w:t>
            </w:r>
            <w:r w:rsidRPr="00196BCA">
              <w:rPr>
                <w:i/>
              </w:rPr>
              <w:t>RRCReconfiguration</w:t>
            </w:r>
            <w:r w:rsidRPr="00196BCA">
              <w:t xml:space="preserve"> message is contained in </w:t>
            </w:r>
            <w:r w:rsidRPr="00196BCA">
              <w:rPr>
                <w:i/>
              </w:rPr>
              <w:t>RRCConnectionReconfiguration.</w:t>
            </w:r>
          </w:p>
          <w:p w14:paraId="0EE83E74" w14:textId="77777777" w:rsidR="00310B78" w:rsidRPr="00196BCA" w:rsidRDefault="00310B78" w:rsidP="00310B78">
            <w:pPr>
              <w:pStyle w:val="TAN"/>
              <w:rPr>
                <w:i/>
              </w:rPr>
            </w:pPr>
            <w:r w:rsidRPr="00196BCA">
              <w:t>Note 2:</w:t>
            </w:r>
            <w:r w:rsidRPr="00196BCA">
              <w:tab/>
              <w:t xml:space="preserve">For EN-DC the NR </w:t>
            </w:r>
            <w:r w:rsidRPr="00196BCA">
              <w:rPr>
                <w:i/>
              </w:rPr>
              <w:t>RRCReconfigurationComplete</w:t>
            </w:r>
            <w:r w:rsidRPr="00196BCA">
              <w:t xml:space="preserve"> message is contained in</w:t>
            </w:r>
            <w:r w:rsidRPr="00196BCA">
              <w:rPr>
                <w:i/>
              </w:rPr>
              <w:t xml:space="preserve"> RRCConnectionReconfigurationComplete.</w:t>
            </w:r>
          </w:p>
          <w:p w14:paraId="7EB0A714" w14:textId="77777777" w:rsidR="00310B78" w:rsidRPr="00196BCA" w:rsidRDefault="00310B78" w:rsidP="00310B78">
            <w:pPr>
              <w:pStyle w:val="TAN"/>
              <w:rPr>
                <w:lang w:eastAsia="en-US"/>
              </w:rPr>
            </w:pPr>
            <w:r w:rsidRPr="00196BCA">
              <w:rPr>
                <w:lang w:eastAsia="en-US"/>
              </w:rPr>
              <w:t>Note 3:</w:t>
            </w:r>
            <w:r w:rsidRPr="00196BCA">
              <w:rPr>
                <w:lang w:eastAsia="en-US"/>
              </w:rPr>
              <w:tab/>
              <w:t>Invalid MAC PDU is a MAC PDU that fails the CRC check.</w:t>
            </w:r>
          </w:p>
          <w:p w14:paraId="5A069A48" w14:textId="77777777" w:rsidR="00310B78" w:rsidRPr="00196BCA" w:rsidRDefault="00310B78" w:rsidP="00310B78">
            <w:pPr>
              <w:pStyle w:val="TAN"/>
              <w:rPr>
                <w:lang w:eastAsia="en-US"/>
              </w:rPr>
            </w:pPr>
            <w:r w:rsidRPr="00196BCA">
              <w:rPr>
                <w:lang w:eastAsia="en-US"/>
              </w:rPr>
              <w:t>Note 4:</w:t>
            </w:r>
            <w:r w:rsidRPr="00196BCA">
              <w:rPr>
                <w:lang w:eastAsia="en-US"/>
              </w:rPr>
              <w:tab/>
              <w:t>All DL MAC PDUs are transmitted with the NDI set on the PDCCH.</w:t>
            </w:r>
          </w:p>
          <w:p w14:paraId="4A59AB46" w14:textId="77777777" w:rsidR="00310B78" w:rsidRPr="00196BCA" w:rsidRDefault="00310B78" w:rsidP="00310B78">
            <w:pPr>
              <w:pStyle w:val="TAN"/>
              <w:rPr>
                <w:lang w:eastAsia="zh-CN"/>
              </w:rPr>
            </w:pPr>
            <w:r w:rsidRPr="00196BCA">
              <w:rPr>
                <w:lang w:eastAsia="en-US"/>
              </w:rPr>
              <w:t>Note 5:</w:t>
            </w:r>
            <w:r w:rsidRPr="00196BCA">
              <w:rPr>
                <w:lang w:eastAsia="en-US"/>
              </w:rPr>
              <w:tab/>
              <w:t xml:space="preserve">Timer tolerances for the MAC DRX related timers measured in PDCCH occasions (slots). These timers are: </w:t>
            </w:r>
            <w:r w:rsidRPr="00196BCA">
              <w:rPr>
                <w:i/>
                <w:lang w:eastAsia="en-US"/>
              </w:rPr>
              <w:t>drx-InactivityTimer, drx-RetransmissionTimer, Drx-HARQ-RTT-TimerDL</w:t>
            </w:r>
            <w:r w:rsidRPr="00196BCA">
              <w:rPr>
                <w:lang w:eastAsia="en-US"/>
              </w:rPr>
              <w:t>.</w:t>
            </w:r>
          </w:p>
          <w:p w14:paraId="72BBC74E" w14:textId="77777777" w:rsidR="007A73A2" w:rsidRPr="00196BCA" w:rsidRDefault="00310B78" w:rsidP="007A73A2">
            <w:pPr>
              <w:pStyle w:val="TAN"/>
            </w:pPr>
            <w:r w:rsidRPr="00196BCA">
              <w:rPr>
                <w:lang w:eastAsia="en-US"/>
              </w:rPr>
              <w:t>Note 6:</w:t>
            </w:r>
            <w:r w:rsidRPr="00196BCA">
              <w:rPr>
                <w:lang w:eastAsia="en-US"/>
              </w:rPr>
              <w:tab/>
              <w:t>K is the time for given PDSCH to HARQ feedback of PUCCH and shall be shorter than drx-InactivityTimer. In this TC, the DCI format should be configured to not include the PDSCH-to-HARQ-timing-indicator field. When the UE schedules a PDSCH reception over a number of symbols where the last symbol is within slot n-k, the UE shall provide corresponding HARQ-ACK information in a PUCCH transmission within slot n-k+4 according to TS 38.321 clause 9.2.3. Thus, the maximum value of K is 4 slots in this test case.</w:t>
            </w:r>
          </w:p>
          <w:p w14:paraId="6D0C8494" w14:textId="28D9E42A" w:rsidR="00310B78" w:rsidRPr="00196BCA" w:rsidRDefault="007A73A2" w:rsidP="007A73A2">
            <w:pPr>
              <w:pStyle w:val="TAN"/>
              <w:rPr>
                <w:lang w:eastAsia="en-US"/>
              </w:rPr>
            </w:pPr>
            <w:r w:rsidRPr="00196BCA">
              <w:t>Note 7:</w:t>
            </w:r>
            <w:r w:rsidRPr="00196BCA">
              <w:tab/>
              <w:t>The SS assumes that the UE starts in long DRX after configuration</w:t>
            </w:r>
            <w:r w:rsidRPr="00196BCA">
              <w:rPr>
                <w:lang w:eastAsia="zh-CN"/>
              </w:rPr>
              <w:t>.</w:t>
            </w:r>
          </w:p>
        </w:tc>
      </w:tr>
    </w:tbl>
    <w:p w14:paraId="04F25B3F" w14:textId="77777777" w:rsidR="004D46CC" w:rsidRPr="00196BCA" w:rsidRDefault="004D46CC" w:rsidP="004D46CC">
      <w:pPr>
        <w:rPr>
          <w:lang w:eastAsia="sv-SE"/>
        </w:rPr>
      </w:pPr>
    </w:p>
    <w:p w14:paraId="60A3298C" w14:textId="77777777" w:rsidR="004D46CC" w:rsidRPr="00196BCA" w:rsidRDefault="004D46CC" w:rsidP="00B5202A">
      <w:pPr>
        <w:pStyle w:val="H6"/>
      </w:pPr>
      <w:r w:rsidRPr="00196BCA">
        <w:t>7.1.1.5.4.3.3</w:t>
      </w:r>
      <w:r w:rsidRPr="00196BCA">
        <w:tab/>
        <w:t>Specific message contents</w:t>
      </w:r>
    </w:p>
    <w:p w14:paraId="6E7DB965" w14:textId="77777777" w:rsidR="004D46CC" w:rsidRPr="00196BCA" w:rsidRDefault="004D46CC" w:rsidP="008C2CC8">
      <w:pPr>
        <w:pStyle w:val="TH"/>
      </w:pPr>
      <w:r w:rsidRPr="00196BCA">
        <w:t>Table 7.1.1.5.4.3.3-</w:t>
      </w:r>
      <w:r w:rsidR="00AD76BD" w:rsidRPr="00196BCA">
        <w:t>1</w:t>
      </w:r>
      <w:r w:rsidRPr="00196BCA">
        <w:t>:</w:t>
      </w:r>
      <w:r w:rsidRPr="00196BCA">
        <w:rPr>
          <w:bCs/>
        </w:rPr>
        <w:t xml:space="preserve"> </w:t>
      </w:r>
      <w:r w:rsidRPr="00196BCA">
        <w:rPr>
          <w:bCs/>
          <w:i/>
        </w:rPr>
        <w:t>RRCReconfiguration</w:t>
      </w:r>
      <w:r w:rsidRPr="00196BCA">
        <w:t xml:space="preserve"> (</w:t>
      </w:r>
      <w:r w:rsidR="00AD76BD" w:rsidRPr="00196BCA">
        <w:t>Step 1, Table 7.1.1.5.4.3.2-1</w:t>
      </w:r>
      <w:r w:rsidRPr="00196BCA">
        <w:t>)</w:t>
      </w:r>
    </w:p>
    <w:tbl>
      <w:tblPr>
        <w:tblW w:w="0" w:type="auto"/>
        <w:tblInd w:w="-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
        <w:gridCol w:w="4526"/>
        <w:gridCol w:w="9"/>
        <w:gridCol w:w="2258"/>
        <w:gridCol w:w="9"/>
        <w:gridCol w:w="1691"/>
        <w:gridCol w:w="9"/>
        <w:gridCol w:w="1236"/>
        <w:gridCol w:w="9"/>
      </w:tblGrid>
      <w:tr w:rsidR="004D46CC" w:rsidRPr="00196BCA" w14:paraId="3B17DA01" w14:textId="77777777" w:rsidTr="004600E1">
        <w:trPr>
          <w:gridAfter w:val="1"/>
          <w:wAfter w:w="9" w:type="dxa"/>
        </w:trPr>
        <w:tc>
          <w:tcPr>
            <w:tcW w:w="9747" w:type="dxa"/>
            <w:gridSpan w:val="8"/>
          </w:tcPr>
          <w:p w14:paraId="683E5A37" w14:textId="181B525F" w:rsidR="004D46CC" w:rsidRPr="00196BCA" w:rsidRDefault="004D46CC" w:rsidP="004600E1">
            <w:pPr>
              <w:pStyle w:val="TAL"/>
              <w:rPr>
                <w:lang w:eastAsia="en-US"/>
              </w:rPr>
            </w:pPr>
            <w:r w:rsidRPr="00196BCA">
              <w:rPr>
                <w:rFonts w:cs="Arial"/>
                <w:szCs w:val="18"/>
                <w:lang w:eastAsia="en-US"/>
              </w:rPr>
              <w:t xml:space="preserve">Derivation Path: </w:t>
            </w:r>
            <w:r w:rsidR="00535E8F" w:rsidRPr="00196BCA">
              <w:rPr>
                <w:rFonts w:cs="Arial"/>
                <w:szCs w:val="18"/>
                <w:lang w:eastAsia="en-US"/>
              </w:rPr>
              <w:t xml:space="preserve">TS </w:t>
            </w:r>
            <w:r w:rsidRPr="00196BCA">
              <w:rPr>
                <w:rFonts w:cs="Arial"/>
                <w:szCs w:val="18"/>
                <w:lang w:eastAsia="en-US"/>
              </w:rPr>
              <w:t xml:space="preserve">38.508-1 </w:t>
            </w:r>
            <w:r w:rsidRPr="00196BCA">
              <w:rPr>
                <w:rFonts w:cs="Arial"/>
                <w:szCs w:val="18"/>
                <w:lang w:eastAsia="zh-CN"/>
              </w:rPr>
              <w:t>[4]</w:t>
            </w:r>
            <w:r w:rsidRPr="00196BCA">
              <w:rPr>
                <w:rFonts w:cs="Arial"/>
                <w:szCs w:val="18"/>
                <w:lang w:eastAsia="en-US"/>
              </w:rPr>
              <w:t>,</w:t>
            </w:r>
            <w:r w:rsidRPr="00196BCA">
              <w:rPr>
                <w:lang w:eastAsia="en-US"/>
              </w:rPr>
              <w:t xml:space="preserve"> </w:t>
            </w:r>
            <w:r w:rsidRPr="00196BCA">
              <w:rPr>
                <w:rFonts w:cs="Arial"/>
                <w:szCs w:val="18"/>
                <w:lang w:eastAsia="en-US"/>
              </w:rPr>
              <w:t xml:space="preserve">Table </w:t>
            </w:r>
            <w:r w:rsidR="0075232C" w:rsidRPr="00196BCA">
              <w:rPr>
                <w:rFonts w:cs="Arial"/>
                <w:szCs w:val="18"/>
                <w:lang w:eastAsia="en-US"/>
              </w:rPr>
              <w:t>4.6.1-13</w:t>
            </w:r>
          </w:p>
        </w:tc>
      </w:tr>
      <w:tr w:rsidR="004D46CC" w:rsidRPr="00196BCA" w14:paraId="1F9C7836" w14:textId="77777777" w:rsidTr="004600E1">
        <w:trPr>
          <w:gridAfter w:val="1"/>
          <w:wAfter w:w="9" w:type="dxa"/>
        </w:trPr>
        <w:tc>
          <w:tcPr>
            <w:tcW w:w="4535" w:type="dxa"/>
            <w:gridSpan w:val="2"/>
          </w:tcPr>
          <w:p w14:paraId="1D133307" w14:textId="77777777" w:rsidR="004D46CC" w:rsidRPr="00196BCA" w:rsidRDefault="004D46CC" w:rsidP="004600E1">
            <w:pPr>
              <w:pStyle w:val="TAH"/>
              <w:rPr>
                <w:lang w:eastAsia="en-US"/>
              </w:rPr>
            </w:pPr>
            <w:r w:rsidRPr="00196BCA">
              <w:rPr>
                <w:lang w:eastAsia="en-US"/>
              </w:rPr>
              <w:t>Information Element</w:t>
            </w:r>
          </w:p>
        </w:tc>
        <w:tc>
          <w:tcPr>
            <w:tcW w:w="2267" w:type="dxa"/>
            <w:gridSpan w:val="2"/>
          </w:tcPr>
          <w:p w14:paraId="04996525" w14:textId="77777777" w:rsidR="004D46CC" w:rsidRPr="00196BCA" w:rsidRDefault="004D46CC" w:rsidP="004600E1">
            <w:pPr>
              <w:pStyle w:val="TAH"/>
              <w:rPr>
                <w:lang w:eastAsia="en-US"/>
              </w:rPr>
            </w:pPr>
            <w:r w:rsidRPr="00196BCA">
              <w:rPr>
                <w:lang w:eastAsia="en-US"/>
              </w:rPr>
              <w:t>Value/remark</w:t>
            </w:r>
          </w:p>
        </w:tc>
        <w:tc>
          <w:tcPr>
            <w:tcW w:w="1700" w:type="dxa"/>
            <w:gridSpan w:val="2"/>
          </w:tcPr>
          <w:p w14:paraId="0BC9E881" w14:textId="77777777" w:rsidR="004D46CC" w:rsidRPr="00196BCA" w:rsidRDefault="004D46CC" w:rsidP="004600E1">
            <w:pPr>
              <w:pStyle w:val="TAH"/>
              <w:rPr>
                <w:lang w:eastAsia="en-US"/>
              </w:rPr>
            </w:pPr>
            <w:r w:rsidRPr="00196BCA">
              <w:rPr>
                <w:lang w:eastAsia="en-US"/>
              </w:rPr>
              <w:t>Comment</w:t>
            </w:r>
          </w:p>
        </w:tc>
        <w:tc>
          <w:tcPr>
            <w:tcW w:w="1245" w:type="dxa"/>
            <w:gridSpan w:val="2"/>
          </w:tcPr>
          <w:p w14:paraId="5BE948D8" w14:textId="77777777" w:rsidR="004D46CC" w:rsidRPr="00196BCA" w:rsidRDefault="004D46CC" w:rsidP="004600E1">
            <w:pPr>
              <w:pStyle w:val="TAH"/>
              <w:rPr>
                <w:lang w:eastAsia="en-US"/>
              </w:rPr>
            </w:pPr>
            <w:r w:rsidRPr="00196BCA">
              <w:rPr>
                <w:lang w:eastAsia="en-US"/>
              </w:rPr>
              <w:t>Condition</w:t>
            </w:r>
          </w:p>
        </w:tc>
      </w:tr>
      <w:tr w:rsidR="004D46CC" w:rsidRPr="00196BCA" w14:paraId="33FA814C" w14:textId="77777777" w:rsidTr="004600E1">
        <w:trPr>
          <w:gridAfter w:val="1"/>
          <w:wAfter w:w="9" w:type="dxa"/>
        </w:trPr>
        <w:tc>
          <w:tcPr>
            <w:tcW w:w="4535" w:type="dxa"/>
            <w:gridSpan w:val="2"/>
          </w:tcPr>
          <w:p w14:paraId="50BC7F1E" w14:textId="77777777" w:rsidR="004D46CC" w:rsidRPr="00196BCA" w:rsidRDefault="004D46CC" w:rsidP="004600E1">
            <w:pPr>
              <w:pStyle w:val="TAL"/>
              <w:rPr>
                <w:lang w:eastAsia="en-US"/>
              </w:rPr>
            </w:pPr>
            <w:r w:rsidRPr="00196BCA">
              <w:rPr>
                <w:lang w:eastAsia="en-US"/>
              </w:rPr>
              <w:t>RRCReconfiguration ::= SEQUENCE {</w:t>
            </w:r>
          </w:p>
        </w:tc>
        <w:tc>
          <w:tcPr>
            <w:tcW w:w="2267" w:type="dxa"/>
            <w:gridSpan w:val="2"/>
          </w:tcPr>
          <w:p w14:paraId="6A657105" w14:textId="77777777" w:rsidR="004D46CC" w:rsidRPr="00196BCA" w:rsidRDefault="004D46CC" w:rsidP="004600E1">
            <w:pPr>
              <w:pStyle w:val="TAL"/>
              <w:rPr>
                <w:lang w:eastAsia="en-US"/>
              </w:rPr>
            </w:pPr>
          </w:p>
        </w:tc>
        <w:tc>
          <w:tcPr>
            <w:tcW w:w="1700" w:type="dxa"/>
            <w:gridSpan w:val="2"/>
          </w:tcPr>
          <w:p w14:paraId="50ADC5D3" w14:textId="77777777" w:rsidR="004D46CC" w:rsidRPr="00196BCA" w:rsidRDefault="004D46CC" w:rsidP="004600E1">
            <w:pPr>
              <w:pStyle w:val="TAL"/>
              <w:rPr>
                <w:lang w:eastAsia="en-US"/>
              </w:rPr>
            </w:pPr>
          </w:p>
        </w:tc>
        <w:tc>
          <w:tcPr>
            <w:tcW w:w="1245" w:type="dxa"/>
            <w:gridSpan w:val="2"/>
          </w:tcPr>
          <w:p w14:paraId="358B16E8" w14:textId="77777777" w:rsidR="004D46CC" w:rsidRPr="00196BCA" w:rsidRDefault="004D46CC" w:rsidP="004600E1">
            <w:pPr>
              <w:pStyle w:val="TAL"/>
              <w:rPr>
                <w:lang w:eastAsia="en-US"/>
              </w:rPr>
            </w:pPr>
          </w:p>
        </w:tc>
      </w:tr>
      <w:tr w:rsidR="004D46CC" w:rsidRPr="00196BCA" w14:paraId="4415B133" w14:textId="77777777" w:rsidTr="004600E1">
        <w:trPr>
          <w:gridAfter w:val="1"/>
          <w:wAfter w:w="9" w:type="dxa"/>
        </w:trPr>
        <w:tc>
          <w:tcPr>
            <w:tcW w:w="4535" w:type="dxa"/>
            <w:gridSpan w:val="2"/>
          </w:tcPr>
          <w:p w14:paraId="2C3F113C" w14:textId="77777777" w:rsidR="004D46CC" w:rsidRPr="00196BCA" w:rsidRDefault="004D46CC" w:rsidP="004600E1">
            <w:pPr>
              <w:pStyle w:val="TAL"/>
              <w:rPr>
                <w:lang w:eastAsia="en-US"/>
              </w:rPr>
            </w:pPr>
            <w:r w:rsidRPr="00196BCA">
              <w:rPr>
                <w:lang w:eastAsia="en-US"/>
              </w:rPr>
              <w:t xml:space="preserve">  criticalExtensions CHOICE {</w:t>
            </w:r>
          </w:p>
        </w:tc>
        <w:tc>
          <w:tcPr>
            <w:tcW w:w="2267" w:type="dxa"/>
            <w:gridSpan w:val="2"/>
          </w:tcPr>
          <w:p w14:paraId="0A84EF5C" w14:textId="77777777" w:rsidR="004D46CC" w:rsidRPr="00196BCA" w:rsidRDefault="004D46CC" w:rsidP="004600E1">
            <w:pPr>
              <w:pStyle w:val="TAL"/>
              <w:rPr>
                <w:lang w:eastAsia="en-US"/>
              </w:rPr>
            </w:pPr>
          </w:p>
        </w:tc>
        <w:tc>
          <w:tcPr>
            <w:tcW w:w="1700" w:type="dxa"/>
            <w:gridSpan w:val="2"/>
          </w:tcPr>
          <w:p w14:paraId="28DF579E" w14:textId="77777777" w:rsidR="004D46CC" w:rsidRPr="00196BCA" w:rsidRDefault="004D46CC" w:rsidP="004600E1">
            <w:pPr>
              <w:pStyle w:val="TAL"/>
              <w:rPr>
                <w:lang w:eastAsia="en-US"/>
              </w:rPr>
            </w:pPr>
          </w:p>
        </w:tc>
        <w:tc>
          <w:tcPr>
            <w:tcW w:w="1245" w:type="dxa"/>
            <w:gridSpan w:val="2"/>
          </w:tcPr>
          <w:p w14:paraId="1B310EE9" w14:textId="77777777" w:rsidR="004D46CC" w:rsidRPr="00196BCA" w:rsidRDefault="004D46CC" w:rsidP="004600E1">
            <w:pPr>
              <w:pStyle w:val="TAL"/>
              <w:rPr>
                <w:lang w:eastAsia="en-US"/>
              </w:rPr>
            </w:pPr>
          </w:p>
        </w:tc>
      </w:tr>
      <w:tr w:rsidR="004D46CC" w:rsidRPr="00196BCA" w14:paraId="1A385F59" w14:textId="77777777" w:rsidTr="004600E1">
        <w:trPr>
          <w:gridAfter w:val="1"/>
          <w:wAfter w:w="9" w:type="dxa"/>
        </w:trPr>
        <w:tc>
          <w:tcPr>
            <w:tcW w:w="4535" w:type="dxa"/>
            <w:gridSpan w:val="2"/>
            <w:tcBorders>
              <w:bottom w:val="single" w:sz="4" w:space="0" w:color="auto"/>
            </w:tcBorders>
          </w:tcPr>
          <w:p w14:paraId="0F3BBFFB" w14:textId="77777777" w:rsidR="004D46CC" w:rsidRPr="00196BCA" w:rsidRDefault="004D46CC" w:rsidP="004600E1">
            <w:pPr>
              <w:pStyle w:val="TAL"/>
              <w:rPr>
                <w:lang w:eastAsia="en-US"/>
              </w:rPr>
            </w:pPr>
            <w:r w:rsidRPr="00196BCA">
              <w:rPr>
                <w:lang w:eastAsia="en-US"/>
              </w:rPr>
              <w:t xml:space="preserve">    rrcReconfiguration SEQUENCE {</w:t>
            </w:r>
          </w:p>
        </w:tc>
        <w:tc>
          <w:tcPr>
            <w:tcW w:w="2267" w:type="dxa"/>
            <w:gridSpan w:val="2"/>
          </w:tcPr>
          <w:p w14:paraId="0240BA7B" w14:textId="77777777" w:rsidR="004D46CC" w:rsidRPr="00196BCA" w:rsidRDefault="004D46CC" w:rsidP="004600E1">
            <w:pPr>
              <w:pStyle w:val="TAL"/>
              <w:rPr>
                <w:lang w:eastAsia="en-US"/>
              </w:rPr>
            </w:pPr>
          </w:p>
        </w:tc>
        <w:tc>
          <w:tcPr>
            <w:tcW w:w="1700" w:type="dxa"/>
            <w:gridSpan w:val="2"/>
          </w:tcPr>
          <w:p w14:paraId="083EC04D" w14:textId="77777777" w:rsidR="004D46CC" w:rsidRPr="00196BCA" w:rsidRDefault="004D46CC" w:rsidP="004600E1">
            <w:pPr>
              <w:pStyle w:val="TAL"/>
              <w:rPr>
                <w:lang w:eastAsia="en-US"/>
              </w:rPr>
            </w:pPr>
          </w:p>
        </w:tc>
        <w:tc>
          <w:tcPr>
            <w:tcW w:w="1245" w:type="dxa"/>
            <w:gridSpan w:val="2"/>
          </w:tcPr>
          <w:p w14:paraId="6A64059E" w14:textId="77777777" w:rsidR="004D46CC" w:rsidRPr="00196BCA" w:rsidRDefault="004D46CC" w:rsidP="004600E1">
            <w:pPr>
              <w:pStyle w:val="TAL"/>
              <w:rPr>
                <w:lang w:eastAsia="en-US"/>
              </w:rPr>
            </w:pPr>
          </w:p>
        </w:tc>
      </w:tr>
      <w:tr w:rsidR="00AD76BD" w:rsidRPr="00196BCA" w14:paraId="0D322C77" w14:textId="77777777" w:rsidTr="006F6AFE">
        <w:trPr>
          <w:gridAfter w:val="1"/>
          <w:wAfter w:w="9" w:type="dxa"/>
        </w:trPr>
        <w:tc>
          <w:tcPr>
            <w:tcW w:w="4535" w:type="dxa"/>
            <w:gridSpan w:val="2"/>
            <w:tcBorders>
              <w:bottom w:val="single" w:sz="4" w:space="0" w:color="auto"/>
            </w:tcBorders>
          </w:tcPr>
          <w:p w14:paraId="7FAEA588" w14:textId="77777777" w:rsidR="00AD76BD" w:rsidRPr="00196BCA" w:rsidRDefault="00AD76BD" w:rsidP="006F6AFE">
            <w:pPr>
              <w:pStyle w:val="TAL"/>
            </w:pPr>
            <w:r w:rsidRPr="00196BCA">
              <w:t xml:space="preserve">      radioBearerConfig</w:t>
            </w:r>
          </w:p>
        </w:tc>
        <w:tc>
          <w:tcPr>
            <w:tcW w:w="2267" w:type="dxa"/>
            <w:gridSpan w:val="2"/>
          </w:tcPr>
          <w:p w14:paraId="6A114831" w14:textId="77777777" w:rsidR="00AD76BD" w:rsidRPr="00196BCA" w:rsidRDefault="00AD76BD" w:rsidP="006F6AFE">
            <w:pPr>
              <w:pStyle w:val="TAL"/>
            </w:pPr>
            <w:r w:rsidRPr="00196BCA">
              <w:t>Not present</w:t>
            </w:r>
          </w:p>
        </w:tc>
        <w:tc>
          <w:tcPr>
            <w:tcW w:w="1700" w:type="dxa"/>
            <w:gridSpan w:val="2"/>
          </w:tcPr>
          <w:p w14:paraId="340B6E52" w14:textId="77777777" w:rsidR="00AD76BD" w:rsidRPr="00196BCA" w:rsidRDefault="00AD76BD" w:rsidP="006F6AFE">
            <w:pPr>
              <w:pStyle w:val="TAL"/>
            </w:pPr>
          </w:p>
        </w:tc>
        <w:tc>
          <w:tcPr>
            <w:tcW w:w="1245" w:type="dxa"/>
            <w:gridSpan w:val="2"/>
          </w:tcPr>
          <w:p w14:paraId="3594168F" w14:textId="77777777" w:rsidR="00AD76BD" w:rsidRPr="00196BCA" w:rsidRDefault="00AD76BD" w:rsidP="006F6AFE">
            <w:pPr>
              <w:pStyle w:val="TAL"/>
            </w:pPr>
          </w:p>
        </w:tc>
      </w:tr>
      <w:tr w:rsidR="004D46CC" w:rsidRPr="00196BCA" w14:paraId="226E92A4" w14:textId="77777777" w:rsidTr="004600E1">
        <w:trPr>
          <w:gridAfter w:val="1"/>
          <w:wAfter w:w="9" w:type="dxa"/>
        </w:trPr>
        <w:tc>
          <w:tcPr>
            <w:tcW w:w="4535" w:type="dxa"/>
            <w:gridSpan w:val="2"/>
            <w:tcBorders>
              <w:bottom w:val="single" w:sz="4" w:space="0" w:color="auto"/>
            </w:tcBorders>
          </w:tcPr>
          <w:p w14:paraId="58E093C4" w14:textId="77777777" w:rsidR="004D46CC" w:rsidRPr="00196BCA" w:rsidRDefault="004D46CC" w:rsidP="004600E1">
            <w:pPr>
              <w:pStyle w:val="TAL"/>
              <w:rPr>
                <w:lang w:eastAsia="en-US"/>
              </w:rPr>
            </w:pPr>
            <w:r w:rsidRPr="00196BCA">
              <w:rPr>
                <w:lang w:eastAsia="en-US"/>
              </w:rPr>
              <w:t xml:space="preserve">      secondaryCellGroup</w:t>
            </w:r>
          </w:p>
        </w:tc>
        <w:tc>
          <w:tcPr>
            <w:tcW w:w="2267" w:type="dxa"/>
            <w:gridSpan w:val="2"/>
          </w:tcPr>
          <w:p w14:paraId="3A91AB6F" w14:textId="77777777" w:rsidR="004D46CC" w:rsidRPr="00196BCA" w:rsidRDefault="004D46CC" w:rsidP="004600E1">
            <w:pPr>
              <w:pStyle w:val="TAL"/>
              <w:rPr>
                <w:lang w:eastAsia="en-US"/>
              </w:rPr>
            </w:pPr>
            <w:r w:rsidRPr="00196BCA">
              <w:rPr>
                <w:lang w:eastAsia="en-US"/>
              </w:rPr>
              <w:t>CellGroupConfig</w:t>
            </w:r>
          </w:p>
        </w:tc>
        <w:tc>
          <w:tcPr>
            <w:tcW w:w="1700" w:type="dxa"/>
            <w:gridSpan w:val="2"/>
          </w:tcPr>
          <w:p w14:paraId="016A8404" w14:textId="77777777" w:rsidR="004D46CC" w:rsidRPr="00196BCA" w:rsidRDefault="004D46CC" w:rsidP="004600E1">
            <w:pPr>
              <w:pStyle w:val="TAL"/>
              <w:rPr>
                <w:lang w:eastAsia="en-US"/>
              </w:rPr>
            </w:pPr>
            <w:r w:rsidRPr="00196BCA">
              <w:rPr>
                <w:lang w:eastAsia="en-US"/>
              </w:rPr>
              <w:t>OCTET STRING (CONTAINING CellGroupConfig)</w:t>
            </w:r>
          </w:p>
        </w:tc>
        <w:tc>
          <w:tcPr>
            <w:tcW w:w="1245" w:type="dxa"/>
            <w:gridSpan w:val="2"/>
          </w:tcPr>
          <w:p w14:paraId="6E5733E4" w14:textId="77777777" w:rsidR="004D46CC" w:rsidRPr="00196BCA" w:rsidRDefault="004D46CC" w:rsidP="004600E1">
            <w:pPr>
              <w:pStyle w:val="TAL"/>
              <w:rPr>
                <w:lang w:eastAsia="en-US"/>
              </w:rPr>
            </w:pPr>
            <w:r w:rsidRPr="00196BCA">
              <w:rPr>
                <w:lang w:eastAsia="en-US"/>
              </w:rPr>
              <w:t>EN-DC</w:t>
            </w:r>
          </w:p>
        </w:tc>
      </w:tr>
      <w:tr w:rsidR="00AD76BD" w:rsidRPr="00196BCA" w14:paraId="0F66B371" w14:textId="77777777" w:rsidTr="006F6AFE">
        <w:trPr>
          <w:gridAfter w:val="1"/>
          <w:wAfter w:w="9" w:type="dxa"/>
        </w:trPr>
        <w:tc>
          <w:tcPr>
            <w:tcW w:w="4535" w:type="dxa"/>
            <w:gridSpan w:val="2"/>
            <w:tcBorders>
              <w:bottom w:val="single" w:sz="4" w:space="0" w:color="auto"/>
            </w:tcBorders>
          </w:tcPr>
          <w:p w14:paraId="06FC504F" w14:textId="72AB5A1A" w:rsidR="00AD76BD" w:rsidRPr="00196BCA" w:rsidRDefault="00AD76BD" w:rsidP="006F6AFE">
            <w:pPr>
              <w:pStyle w:val="TAL"/>
            </w:pPr>
            <w:r w:rsidRPr="00196BCA">
              <w:t xml:space="preserve">      nonCriticalExtension</w:t>
            </w:r>
          </w:p>
        </w:tc>
        <w:tc>
          <w:tcPr>
            <w:tcW w:w="2267" w:type="dxa"/>
            <w:gridSpan w:val="2"/>
          </w:tcPr>
          <w:p w14:paraId="18A1990E" w14:textId="77777777" w:rsidR="00AD76BD" w:rsidRPr="00196BCA" w:rsidRDefault="00AD76BD" w:rsidP="006F6AFE">
            <w:pPr>
              <w:pStyle w:val="TAL"/>
            </w:pPr>
            <w:r w:rsidRPr="00196BCA">
              <w:t>Not present</w:t>
            </w:r>
          </w:p>
        </w:tc>
        <w:tc>
          <w:tcPr>
            <w:tcW w:w="1700" w:type="dxa"/>
            <w:gridSpan w:val="2"/>
          </w:tcPr>
          <w:p w14:paraId="0A7963F7" w14:textId="77777777" w:rsidR="00AD76BD" w:rsidRPr="00196BCA" w:rsidRDefault="00AD76BD" w:rsidP="006F6AFE">
            <w:pPr>
              <w:pStyle w:val="TAL"/>
            </w:pPr>
          </w:p>
        </w:tc>
        <w:tc>
          <w:tcPr>
            <w:tcW w:w="1245" w:type="dxa"/>
            <w:gridSpan w:val="2"/>
          </w:tcPr>
          <w:p w14:paraId="6DFC9ED8" w14:textId="77777777" w:rsidR="00AD76BD" w:rsidRPr="00196BCA" w:rsidRDefault="00AD76BD" w:rsidP="006F6AFE">
            <w:pPr>
              <w:pStyle w:val="TAL"/>
            </w:pPr>
            <w:r w:rsidRPr="00196BCA">
              <w:t>EN-DC</w:t>
            </w:r>
          </w:p>
        </w:tc>
      </w:tr>
      <w:tr w:rsidR="00AD76BD" w:rsidRPr="00196BCA" w14:paraId="6B971320" w14:textId="77777777" w:rsidTr="006F6AFE">
        <w:trPr>
          <w:gridBefore w:val="1"/>
          <w:wBefore w:w="9" w:type="dxa"/>
        </w:trPr>
        <w:tc>
          <w:tcPr>
            <w:tcW w:w="4535" w:type="dxa"/>
            <w:gridSpan w:val="2"/>
            <w:tcBorders>
              <w:bottom w:val="single" w:sz="4" w:space="0" w:color="auto"/>
            </w:tcBorders>
          </w:tcPr>
          <w:p w14:paraId="71FEA9F9" w14:textId="32AC7A21" w:rsidR="00AD76BD" w:rsidRPr="00196BCA" w:rsidRDefault="00AD76BD" w:rsidP="006F6AFE">
            <w:pPr>
              <w:pStyle w:val="TAL"/>
            </w:pPr>
            <w:r w:rsidRPr="00196BCA">
              <w:t xml:space="preserve">      nonCriticalExtension SEQUENCE{</w:t>
            </w:r>
          </w:p>
        </w:tc>
        <w:tc>
          <w:tcPr>
            <w:tcW w:w="2267" w:type="dxa"/>
            <w:gridSpan w:val="2"/>
          </w:tcPr>
          <w:p w14:paraId="51CBB0F0" w14:textId="77777777" w:rsidR="00AD76BD" w:rsidRPr="00196BCA" w:rsidRDefault="00AD76BD" w:rsidP="006F6AFE">
            <w:pPr>
              <w:pStyle w:val="TAL"/>
            </w:pPr>
          </w:p>
        </w:tc>
        <w:tc>
          <w:tcPr>
            <w:tcW w:w="1700" w:type="dxa"/>
            <w:gridSpan w:val="2"/>
          </w:tcPr>
          <w:p w14:paraId="0E4FCE38" w14:textId="77777777" w:rsidR="00AD76BD" w:rsidRPr="00196BCA" w:rsidRDefault="00AD76BD" w:rsidP="006F6AFE">
            <w:pPr>
              <w:pStyle w:val="TAL"/>
            </w:pPr>
          </w:p>
        </w:tc>
        <w:tc>
          <w:tcPr>
            <w:tcW w:w="1245" w:type="dxa"/>
            <w:gridSpan w:val="2"/>
          </w:tcPr>
          <w:p w14:paraId="26A6E475" w14:textId="77777777" w:rsidR="00AD76BD" w:rsidRPr="00196BCA" w:rsidRDefault="00AD76BD" w:rsidP="006F6AFE">
            <w:pPr>
              <w:pStyle w:val="TAL"/>
            </w:pPr>
            <w:r w:rsidRPr="00196BCA">
              <w:t>NR</w:t>
            </w:r>
          </w:p>
        </w:tc>
      </w:tr>
      <w:tr w:rsidR="00AD76BD" w:rsidRPr="00196BCA" w14:paraId="60530E85" w14:textId="77777777" w:rsidTr="006F6AFE">
        <w:trPr>
          <w:gridBefore w:val="1"/>
          <w:wBefore w:w="9" w:type="dxa"/>
        </w:trPr>
        <w:tc>
          <w:tcPr>
            <w:tcW w:w="4535" w:type="dxa"/>
            <w:gridSpan w:val="2"/>
            <w:tcBorders>
              <w:bottom w:val="single" w:sz="4" w:space="0" w:color="auto"/>
            </w:tcBorders>
          </w:tcPr>
          <w:p w14:paraId="1DC59C6D" w14:textId="77777777" w:rsidR="00AD76BD" w:rsidRPr="00196BCA" w:rsidRDefault="00AD76BD" w:rsidP="006F6AFE">
            <w:pPr>
              <w:pStyle w:val="TAL"/>
            </w:pPr>
            <w:r w:rsidRPr="00196BCA">
              <w:t xml:space="preserve">        masterCellGroup</w:t>
            </w:r>
          </w:p>
        </w:tc>
        <w:tc>
          <w:tcPr>
            <w:tcW w:w="2267" w:type="dxa"/>
            <w:gridSpan w:val="2"/>
          </w:tcPr>
          <w:p w14:paraId="410EC75B" w14:textId="77777777" w:rsidR="00AD76BD" w:rsidRPr="00196BCA" w:rsidRDefault="00AD76BD" w:rsidP="006F6AFE">
            <w:pPr>
              <w:pStyle w:val="TAL"/>
              <w:rPr>
                <w:color w:val="993366"/>
              </w:rPr>
            </w:pPr>
            <w:r w:rsidRPr="00196BCA">
              <w:t>CellGroupConfig</w:t>
            </w:r>
          </w:p>
        </w:tc>
        <w:tc>
          <w:tcPr>
            <w:tcW w:w="1700" w:type="dxa"/>
            <w:gridSpan w:val="2"/>
          </w:tcPr>
          <w:p w14:paraId="6F02CC04" w14:textId="77777777" w:rsidR="00AD76BD" w:rsidRPr="00196BCA" w:rsidRDefault="00AD76BD" w:rsidP="006F6AFE">
            <w:pPr>
              <w:pStyle w:val="TAL"/>
            </w:pPr>
            <w:r w:rsidRPr="00196BCA">
              <w:t>OCTET STRING (CONTAINING CellGroupConfig)</w:t>
            </w:r>
          </w:p>
        </w:tc>
        <w:tc>
          <w:tcPr>
            <w:tcW w:w="1245" w:type="dxa"/>
            <w:gridSpan w:val="2"/>
          </w:tcPr>
          <w:p w14:paraId="5959AD1D" w14:textId="77777777" w:rsidR="00AD76BD" w:rsidRPr="00196BCA" w:rsidRDefault="00AD76BD" w:rsidP="006F6AFE">
            <w:pPr>
              <w:pStyle w:val="TAL"/>
            </w:pPr>
          </w:p>
        </w:tc>
      </w:tr>
      <w:tr w:rsidR="00AD76BD" w:rsidRPr="00196BCA" w14:paraId="70E560D7" w14:textId="77777777" w:rsidTr="006F6AFE">
        <w:trPr>
          <w:gridBefore w:val="1"/>
          <w:wBefore w:w="9" w:type="dxa"/>
        </w:trPr>
        <w:tc>
          <w:tcPr>
            <w:tcW w:w="4535" w:type="dxa"/>
            <w:gridSpan w:val="2"/>
            <w:tcBorders>
              <w:bottom w:val="single" w:sz="4" w:space="0" w:color="auto"/>
            </w:tcBorders>
          </w:tcPr>
          <w:p w14:paraId="6D60EE1D" w14:textId="1DD60002" w:rsidR="00AD76BD" w:rsidRPr="00196BCA" w:rsidRDefault="00AD76BD" w:rsidP="006F6AFE">
            <w:pPr>
              <w:pStyle w:val="TAL"/>
            </w:pPr>
            <w:r w:rsidRPr="00196BCA">
              <w:t xml:space="preserve">        dedicatedNAS-MessageList</w:t>
            </w:r>
          </w:p>
        </w:tc>
        <w:tc>
          <w:tcPr>
            <w:tcW w:w="2267" w:type="dxa"/>
            <w:gridSpan w:val="2"/>
          </w:tcPr>
          <w:p w14:paraId="3A9BBAA8" w14:textId="77777777" w:rsidR="00AD76BD" w:rsidRPr="00196BCA" w:rsidRDefault="00AD76BD" w:rsidP="006F6AFE">
            <w:pPr>
              <w:pStyle w:val="TAL"/>
            </w:pPr>
            <w:r w:rsidRPr="00196BCA">
              <w:t>Not present</w:t>
            </w:r>
          </w:p>
        </w:tc>
        <w:tc>
          <w:tcPr>
            <w:tcW w:w="1700" w:type="dxa"/>
            <w:gridSpan w:val="2"/>
          </w:tcPr>
          <w:p w14:paraId="03549D12" w14:textId="77777777" w:rsidR="00AD76BD" w:rsidRPr="00196BCA" w:rsidRDefault="00AD76BD" w:rsidP="006F6AFE">
            <w:pPr>
              <w:pStyle w:val="TAL"/>
            </w:pPr>
          </w:p>
        </w:tc>
        <w:tc>
          <w:tcPr>
            <w:tcW w:w="1245" w:type="dxa"/>
            <w:gridSpan w:val="2"/>
          </w:tcPr>
          <w:p w14:paraId="601A6D71" w14:textId="77777777" w:rsidR="00AD76BD" w:rsidRPr="00196BCA" w:rsidRDefault="00AD76BD" w:rsidP="006F6AFE">
            <w:pPr>
              <w:pStyle w:val="TAL"/>
            </w:pPr>
          </w:p>
        </w:tc>
      </w:tr>
      <w:tr w:rsidR="00AD76BD" w:rsidRPr="00196BCA" w14:paraId="4329F2E1" w14:textId="77777777" w:rsidTr="006F6AFE">
        <w:trPr>
          <w:gridBefore w:val="1"/>
          <w:wBefore w:w="9" w:type="dxa"/>
        </w:trPr>
        <w:tc>
          <w:tcPr>
            <w:tcW w:w="4535" w:type="dxa"/>
            <w:gridSpan w:val="2"/>
            <w:tcBorders>
              <w:bottom w:val="single" w:sz="4" w:space="0" w:color="auto"/>
            </w:tcBorders>
          </w:tcPr>
          <w:p w14:paraId="2AC11251" w14:textId="77777777" w:rsidR="00AD76BD" w:rsidRPr="00196BCA" w:rsidRDefault="00AD76BD" w:rsidP="006F6AFE">
            <w:pPr>
              <w:pStyle w:val="TAL"/>
            </w:pPr>
            <w:r w:rsidRPr="00196BCA">
              <w:t xml:space="preserve">      }</w:t>
            </w:r>
          </w:p>
        </w:tc>
        <w:tc>
          <w:tcPr>
            <w:tcW w:w="2267" w:type="dxa"/>
            <w:gridSpan w:val="2"/>
          </w:tcPr>
          <w:p w14:paraId="4BE86ACB" w14:textId="77777777" w:rsidR="00AD76BD" w:rsidRPr="00196BCA" w:rsidRDefault="00AD76BD" w:rsidP="006F6AFE">
            <w:pPr>
              <w:pStyle w:val="TAL"/>
              <w:rPr>
                <w:color w:val="993366"/>
              </w:rPr>
            </w:pPr>
          </w:p>
        </w:tc>
        <w:tc>
          <w:tcPr>
            <w:tcW w:w="1700" w:type="dxa"/>
            <w:gridSpan w:val="2"/>
          </w:tcPr>
          <w:p w14:paraId="2E55BE85" w14:textId="77777777" w:rsidR="00AD76BD" w:rsidRPr="00196BCA" w:rsidRDefault="00AD76BD" w:rsidP="006F6AFE">
            <w:pPr>
              <w:pStyle w:val="TAL"/>
            </w:pPr>
          </w:p>
        </w:tc>
        <w:tc>
          <w:tcPr>
            <w:tcW w:w="1245" w:type="dxa"/>
            <w:gridSpan w:val="2"/>
          </w:tcPr>
          <w:p w14:paraId="2A7AC6D0" w14:textId="77777777" w:rsidR="00AD76BD" w:rsidRPr="00196BCA" w:rsidRDefault="00AD76BD" w:rsidP="006F6AFE">
            <w:pPr>
              <w:pStyle w:val="TAL"/>
            </w:pPr>
          </w:p>
        </w:tc>
      </w:tr>
      <w:tr w:rsidR="004D46CC" w:rsidRPr="00196BCA" w14:paraId="76281B03" w14:textId="77777777" w:rsidTr="004600E1">
        <w:trPr>
          <w:gridAfter w:val="1"/>
          <w:wAfter w:w="9" w:type="dxa"/>
        </w:trPr>
        <w:tc>
          <w:tcPr>
            <w:tcW w:w="4535" w:type="dxa"/>
            <w:gridSpan w:val="2"/>
            <w:tcBorders>
              <w:bottom w:val="single" w:sz="4" w:space="0" w:color="auto"/>
            </w:tcBorders>
          </w:tcPr>
          <w:p w14:paraId="3B5768FF" w14:textId="77777777" w:rsidR="004D46CC" w:rsidRPr="00196BCA" w:rsidRDefault="004D46CC" w:rsidP="004600E1">
            <w:pPr>
              <w:pStyle w:val="TAL"/>
              <w:rPr>
                <w:lang w:eastAsia="en-US"/>
              </w:rPr>
            </w:pPr>
            <w:r w:rsidRPr="00196BCA">
              <w:rPr>
                <w:lang w:eastAsia="en-US"/>
              </w:rPr>
              <w:t xml:space="preserve">    }</w:t>
            </w:r>
          </w:p>
        </w:tc>
        <w:tc>
          <w:tcPr>
            <w:tcW w:w="2267" w:type="dxa"/>
            <w:gridSpan w:val="2"/>
          </w:tcPr>
          <w:p w14:paraId="2363CE83" w14:textId="77777777" w:rsidR="004D46CC" w:rsidRPr="00196BCA" w:rsidRDefault="004D46CC" w:rsidP="004600E1">
            <w:pPr>
              <w:pStyle w:val="TAL"/>
              <w:rPr>
                <w:lang w:eastAsia="en-US"/>
              </w:rPr>
            </w:pPr>
          </w:p>
        </w:tc>
        <w:tc>
          <w:tcPr>
            <w:tcW w:w="1700" w:type="dxa"/>
            <w:gridSpan w:val="2"/>
          </w:tcPr>
          <w:p w14:paraId="46F64331" w14:textId="77777777" w:rsidR="004D46CC" w:rsidRPr="00196BCA" w:rsidRDefault="004D46CC" w:rsidP="004600E1">
            <w:pPr>
              <w:pStyle w:val="TAL"/>
              <w:rPr>
                <w:lang w:eastAsia="en-US"/>
              </w:rPr>
            </w:pPr>
          </w:p>
        </w:tc>
        <w:tc>
          <w:tcPr>
            <w:tcW w:w="1245" w:type="dxa"/>
            <w:gridSpan w:val="2"/>
          </w:tcPr>
          <w:p w14:paraId="707C9334" w14:textId="77777777" w:rsidR="004D46CC" w:rsidRPr="00196BCA" w:rsidRDefault="004D46CC" w:rsidP="004600E1">
            <w:pPr>
              <w:pStyle w:val="TAL"/>
              <w:rPr>
                <w:lang w:eastAsia="en-US"/>
              </w:rPr>
            </w:pPr>
          </w:p>
        </w:tc>
      </w:tr>
      <w:tr w:rsidR="004D46CC" w:rsidRPr="00196BCA" w14:paraId="46D9E773" w14:textId="77777777" w:rsidTr="004600E1">
        <w:trPr>
          <w:gridAfter w:val="1"/>
          <w:wAfter w:w="9" w:type="dxa"/>
        </w:trPr>
        <w:tc>
          <w:tcPr>
            <w:tcW w:w="4535" w:type="dxa"/>
            <w:gridSpan w:val="2"/>
            <w:tcBorders>
              <w:bottom w:val="single" w:sz="4" w:space="0" w:color="auto"/>
            </w:tcBorders>
          </w:tcPr>
          <w:p w14:paraId="7BA13C4B" w14:textId="77777777" w:rsidR="004D46CC" w:rsidRPr="00196BCA" w:rsidRDefault="004D46CC" w:rsidP="004600E1">
            <w:pPr>
              <w:pStyle w:val="TAL"/>
              <w:rPr>
                <w:lang w:eastAsia="en-US"/>
              </w:rPr>
            </w:pPr>
            <w:r w:rsidRPr="00196BCA">
              <w:rPr>
                <w:lang w:eastAsia="en-US"/>
              </w:rPr>
              <w:t xml:space="preserve">  }</w:t>
            </w:r>
          </w:p>
        </w:tc>
        <w:tc>
          <w:tcPr>
            <w:tcW w:w="2267" w:type="dxa"/>
            <w:gridSpan w:val="2"/>
          </w:tcPr>
          <w:p w14:paraId="73931356" w14:textId="77777777" w:rsidR="004D46CC" w:rsidRPr="00196BCA" w:rsidRDefault="004D46CC" w:rsidP="004600E1">
            <w:pPr>
              <w:pStyle w:val="TAL"/>
              <w:rPr>
                <w:lang w:eastAsia="en-US"/>
              </w:rPr>
            </w:pPr>
          </w:p>
        </w:tc>
        <w:tc>
          <w:tcPr>
            <w:tcW w:w="1700" w:type="dxa"/>
            <w:gridSpan w:val="2"/>
          </w:tcPr>
          <w:p w14:paraId="6C59C173" w14:textId="77777777" w:rsidR="004D46CC" w:rsidRPr="00196BCA" w:rsidRDefault="004D46CC" w:rsidP="004600E1">
            <w:pPr>
              <w:pStyle w:val="TAL"/>
              <w:rPr>
                <w:lang w:eastAsia="en-US"/>
              </w:rPr>
            </w:pPr>
          </w:p>
        </w:tc>
        <w:tc>
          <w:tcPr>
            <w:tcW w:w="1245" w:type="dxa"/>
            <w:gridSpan w:val="2"/>
          </w:tcPr>
          <w:p w14:paraId="4A5F58AE" w14:textId="77777777" w:rsidR="004D46CC" w:rsidRPr="00196BCA" w:rsidRDefault="004D46CC" w:rsidP="004600E1">
            <w:pPr>
              <w:pStyle w:val="TAL"/>
              <w:rPr>
                <w:lang w:eastAsia="en-US"/>
              </w:rPr>
            </w:pPr>
          </w:p>
        </w:tc>
      </w:tr>
      <w:tr w:rsidR="004D46CC" w:rsidRPr="00196BCA" w14:paraId="01E8EB0D" w14:textId="77777777" w:rsidTr="004600E1">
        <w:trPr>
          <w:gridAfter w:val="1"/>
          <w:wAfter w:w="9" w:type="dxa"/>
        </w:trPr>
        <w:tc>
          <w:tcPr>
            <w:tcW w:w="4535" w:type="dxa"/>
            <w:gridSpan w:val="2"/>
            <w:tcBorders>
              <w:bottom w:val="single" w:sz="4" w:space="0" w:color="auto"/>
            </w:tcBorders>
          </w:tcPr>
          <w:p w14:paraId="3090F142" w14:textId="77777777" w:rsidR="004D46CC" w:rsidRPr="00196BCA" w:rsidRDefault="004D46CC" w:rsidP="004600E1">
            <w:pPr>
              <w:pStyle w:val="TAL"/>
              <w:rPr>
                <w:lang w:eastAsia="en-US"/>
              </w:rPr>
            </w:pPr>
            <w:r w:rsidRPr="00196BCA">
              <w:rPr>
                <w:lang w:eastAsia="en-US"/>
              </w:rPr>
              <w:t>}</w:t>
            </w:r>
          </w:p>
        </w:tc>
        <w:tc>
          <w:tcPr>
            <w:tcW w:w="2267" w:type="dxa"/>
            <w:gridSpan w:val="2"/>
          </w:tcPr>
          <w:p w14:paraId="43843995" w14:textId="77777777" w:rsidR="004D46CC" w:rsidRPr="00196BCA" w:rsidRDefault="004D46CC" w:rsidP="004600E1">
            <w:pPr>
              <w:pStyle w:val="TAL"/>
              <w:rPr>
                <w:lang w:eastAsia="en-US"/>
              </w:rPr>
            </w:pPr>
          </w:p>
        </w:tc>
        <w:tc>
          <w:tcPr>
            <w:tcW w:w="1700" w:type="dxa"/>
            <w:gridSpan w:val="2"/>
          </w:tcPr>
          <w:p w14:paraId="42A1E358" w14:textId="77777777" w:rsidR="004D46CC" w:rsidRPr="00196BCA" w:rsidRDefault="004D46CC" w:rsidP="004600E1">
            <w:pPr>
              <w:pStyle w:val="TAL"/>
              <w:rPr>
                <w:lang w:eastAsia="en-US"/>
              </w:rPr>
            </w:pPr>
          </w:p>
        </w:tc>
        <w:tc>
          <w:tcPr>
            <w:tcW w:w="1245" w:type="dxa"/>
            <w:gridSpan w:val="2"/>
          </w:tcPr>
          <w:p w14:paraId="579B751E" w14:textId="77777777" w:rsidR="004D46CC" w:rsidRPr="00196BCA" w:rsidRDefault="004D46CC" w:rsidP="004600E1">
            <w:pPr>
              <w:pStyle w:val="TAL"/>
              <w:rPr>
                <w:lang w:eastAsia="en-US"/>
              </w:rPr>
            </w:pPr>
          </w:p>
        </w:tc>
      </w:tr>
    </w:tbl>
    <w:p w14:paraId="5F8DFB75" w14:textId="77777777" w:rsidR="004D46CC" w:rsidRPr="00196BCA" w:rsidRDefault="004D46CC" w:rsidP="004D46CC"/>
    <w:p w14:paraId="64F49803" w14:textId="77777777" w:rsidR="004D46CC" w:rsidRPr="00196BCA" w:rsidRDefault="004D46CC" w:rsidP="008C2CC8">
      <w:pPr>
        <w:pStyle w:val="TH"/>
      </w:pPr>
      <w:r w:rsidRPr="00196BCA">
        <w:t>Table 7.1.1.5.4.3.3-</w:t>
      </w:r>
      <w:r w:rsidR="00AD76BD" w:rsidRPr="00196BCA">
        <w:t>2</w:t>
      </w:r>
      <w:r w:rsidRPr="00196BCA">
        <w:t xml:space="preserve">: </w:t>
      </w:r>
      <w:r w:rsidRPr="00196BCA">
        <w:rPr>
          <w:i/>
          <w:iCs/>
          <w:lang w:eastAsia="zh-CN"/>
        </w:rPr>
        <w:t>CellGroupConfig</w:t>
      </w:r>
      <w:r w:rsidRPr="00196BCA">
        <w:t xml:space="preserve"> (Table 7.1.1.5.4.3.3-</w:t>
      </w:r>
      <w:r w:rsidR="00AD76BD" w:rsidRPr="00196BCA">
        <w:t>1</w:t>
      </w:r>
      <w:r w:rsidRPr="00196BCA">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99" w:type="dxa"/>
          <w:right w:w="99" w:type="dxa"/>
        </w:tblCellMar>
        <w:tblLook w:val="0000" w:firstRow="0" w:lastRow="0" w:firstColumn="0" w:lastColumn="0" w:noHBand="0" w:noVBand="0"/>
      </w:tblPr>
      <w:tblGrid>
        <w:gridCol w:w="4569"/>
        <w:gridCol w:w="2267"/>
        <w:gridCol w:w="1700"/>
        <w:gridCol w:w="1245"/>
      </w:tblGrid>
      <w:tr w:rsidR="004D46CC" w:rsidRPr="00196BCA" w14:paraId="2BBDEB89" w14:textId="77777777" w:rsidTr="004600E1">
        <w:trPr>
          <w:jc w:val="center"/>
        </w:trPr>
        <w:tc>
          <w:tcPr>
            <w:tcW w:w="9781" w:type="dxa"/>
            <w:gridSpan w:val="4"/>
          </w:tcPr>
          <w:p w14:paraId="16789A23" w14:textId="35CB1329" w:rsidR="004D46CC" w:rsidRPr="00196BCA" w:rsidRDefault="004D46CC" w:rsidP="004600E1">
            <w:pPr>
              <w:pStyle w:val="TAL"/>
              <w:rPr>
                <w:lang w:eastAsia="en-US"/>
              </w:rPr>
            </w:pPr>
            <w:r w:rsidRPr="00196BCA">
              <w:rPr>
                <w:lang w:eastAsia="en-US"/>
              </w:rPr>
              <w:t xml:space="preserve">Derivation Path: </w:t>
            </w:r>
            <w:r w:rsidR="00535E8F" w:rsidRPr="00196BCA">
              <w:rPr>
                <w:lang w:eastAsia="en-US"/>
              </w:rPr>
              <w:t xml:space="preserve">TS </w:t>
            </w:r>
            <w:r w:rsidRPr="00196BCA">
              <w:rPr>
                <w:lang w:eastAsia="en-US"/>
              </w:rPr>
              <w:t>38.508-1 [4], Table 4.6.3-</w:t>
            </w:r>
            <w:r w:rsidR="00535E8F" w:rsidRPr="00196BCA">
              <w:rPr>
                <w:lang w:eastAsia="en-US"/>
              </w:rPr>
              <w:t>19</w:t>
            </w:r>
          </w:p>
        </w:tc>
      </w:tr>
      <w:tr w:rsidR="004D46CC" w:rsidRPr="00196BCA" w14:paraId="112FCF34" w14:textId="77777777" w:rsidTr="004600E1">
        <w:tblPrEx>
          <w:tblCellMar>
            <w:left w:w="108" w:type="dxa"/>
            <w:right w:w="108" w:type="dxa"/>
          </w:tblCellMar>
        </w:tblPrEx>
        <w:trPr>
          <w:jc w:val="center"/>
        </w:trPr>
        <w:tc>
          <w:tcPr>
            <w:tcW w:w="4569" w:type="dxa"/>
            <w:shd w:val="clear" w:color="auto" w:fill="auto"/>
          </w:tcPr>
          <w:p w14:paraId="3001B0CD" w14:textId="77777777" w:rsidR="004D46CC" w:rsidRPr="00196BCA" w:rsidRDefault="004D46CC" w:rsidP="004600E1">
            <w:pPr>
              <w:pStyle w:val="TAH"/>
              <w:rPr>
                <w:lang w:eastAsia="en-US"/>
              </w:rPr>
            </w:pPr>
            <w:r w:rsidRPr="00196BCA">
              <w:rPr>
                <w:lang w:eastAsia="en-US"/>
              </w:rPr>
              <w:t>Information Element</w:t>
            </w:r>
          </w:p>
        </w:tc>
        <w:tc>
          <w:tcPr>
            <w:tcW w:w="2267" w:type="dxa"/>
            <w:shd w:val="clear" w:color="auto" w:fill="auto"/>
          </w:tcPr>
          <w:p w14:paraId="4BE86DA2" w14:textId="77777777" w:rsidR="004D46CC" w:rsidRPr="00196BCA" w:rsidRDefault="004D46CC" w:rsidP="004600E1">
            <w:pPr>
              <w:pStyle w:val="TAH"/>
              <w:rPr>
                <w:lang w:eastAsia="en-US"/>
              </w:rPr>
            </w:pPr>
            <w:r w:rsidRPr="00196BCA">
              <w:rPr>
                <w:lang w:eastAsia="en-US"/>
              </w:rPr>
              <w:t>Value/remark</w:t>
            </w:r>
          </w:p>
        </w:tc>
        <w:tc>
          <w:tcPr>
            <w:tcW w:w="1700" w:type="dxa"/>
            <w:shd w:val="clear" w:color="auto" w:fill="auto"/>
          </w:tcPr>
          <w:p w14:paraId="2EC2AC6E" w14:textId="77777777" w:rsidR="004D46CC" w:rsidRPr="00196BCA" w:rsidRDefault="004D46CC" w:rsidP="004600E1">
            <w:pPr>
              <w:pStyle w:val="TAH"/>
              <w:rPr>
                <w:lang w:eastAsia="en-US"/>
              </w:rPr>
            </w:pPr>
            <w:r w:rsidRPr="00196BCA">
              <w:rPr>
                <w:lang w:eastAsia="en-US"/>
              </w:rPr>
              <w:t>Comment</w:t>
            </w:r>
          </w:p>
        </w:tc>
        <w:tc>
          <w:tcPr>
            <w:tcW w:w="1245" w:type="dxa"/>
            <w:shd w:val="clear" w:color="auto" w:fill="auto"/>
          </w:tcPr>
          <w:p w14:paraId="7D5DC3DC" w14:textId="77777777" w:rsidR="004D46CC" w:rsidRPr="00196BCA" w:rsidRDefault="004D46CC" w:rsidP="004600E1">
            <w:pPr>
              <w:pStyle w:val="TAH"/>
              <w:rPr>
                <w:lang w:eastAsia="en-US"/>
              </w:rPr>
            </w:pPr>
            <w:r w:rsidRPr="00196BCA">
              <w:rPr>
                <w:lang w:eastAsia="en-US"/>
              </w:rPr>
              <w:t>Condition</w:t>
            </w:r>
          </w:p>
        </w:tc>
      </w:tr>
      <w:tr w:rsidR="004D46CC" w:rsidRPr="00196BCA" w14:paraId="6F6D4C51" w14:textId="77777777" w:rsidTr="004600E1">
        <w:tblPrEx>
          <w:tblCellMar>
            <w:left w:w="108" w:type="dxa"/>
            <w:right w:w="108" w:type="dxa"/>
          </w:tblCellMar>
        </w:tblPrEx>
        <w:trPr>
          <w:jc w:val="center"/>
        </w:trPr>
        <w:tc>
          <w:tcPr>
            <w:tcW w:w="4569" w:type="dxa"/>
            <w:shd w:val="clear" w:color="auto" w:fill="auto"/>
          </w:tcPr>
          <w:p w14:paraId="722CB02A" w14:textId="4AAADBD8" w:rsidR="004D46CC" w:rsidRPr="00196BCA" w:rsidRDefault="00535E8F" w:rsidP="004600E1">
            <w:pPr>
              <w:pStyle w:val="TAL"/>
              <w:rPr>
                <w:lang w:eastAsia="en-US"/>
              </w:rPr>
            </w:pPr>
            <w:r w:rsidRPr="00196BCA">
              <w:rPr>
                <w:lang w:eastAsia="en-US"/>
              </w:rPr>
              <w:t>C</w:t>
            </w:r>
            <w:r w:rsidR="004D46CC" w:rsidRPr="00196BCA">
              <w:rPr>
                <w:lang w:eastAsia="en-US"/>
              </w:rPr>
              <w:t>ellGroupConfig ::= SEQUENCE {</w:t>
            </w:r>
          </w:p>
        </w:tc>
        <w:tc>
          <w:tcPr>
            <w:tcW w:w="2267" w:type="dxa"/>
            <w:shd w:val="clear" w:color="auto" w:fill="auto"/>
          </w:tcPr>
          <w:p w14:paraId="376F36E4" w14:textId="77777777" w:rsidR="004D46CC" w:rsidRPr="00196BCA" w:rsidRDefault="004D46CC" w:rsidP="004600E1">
            <w:pPr>
              <w:pStyle w:val="TAL"/>
              <w:rPr>
                <w:lang w:eastAsia="en-US"/>
              </w:rPr>
            </w:pPr>
          </w:p>
        </w:tc>
        <w:tc>
          <w:tcPr>
            <w:tcW w:w="1700" w:type="dxa"/>
            <w:shd w:val="clear" w:color="auto" w:fill="auto"/>
          </w:tcPr>
          <w:p w14:paraId="40999794" w14:textId="77777777" w:rsidR="004D46CC" w:rsidRPr="00196BCA" w:rsidRDefault="004D46CC" w:rsidP="004600E1">
            <w:pPr>
              <w:pStyle w:val="TAL"/>
              <w:rPr>
                <w:lang w:eastAsia="en-US"/>
              </w:rPr>
            </w:pPr>
          </w:p>
        </w:tc>
        <w:tc>
          <w:tcPr>
            <w:tcW w:w="1245" w:type="dxa"/>
            <w:shd w:val="clear" w:color="auto" w:fill="auto"/>
          </w:tcPr>
          <w:p w14:paraId="5F58DEEE" w14:textId="77777777" w:rsidR="004D46CC" w:rsidRPr="00196BCA" w:rsidRDefault="004D46CC" w:rsidP="004600E1">
            <w:pPr>
              <w:pStyle w:val="TAL"/>
              <w:rPr>
                <w:lang w:eastAsia="en-US"/>
              </w:rPr>
            </w:pPr>
          </w:p>
        </w:tc>
      </w:tr>
      <w:tr w:rsidR="004D46CC" w:rsidRPr="00196BCA" w14:paraId="632D51D0" w14:textId="77777777" w:rsidTr="004600E1">
        <w:tblPrEx>
          <w:tblCellMar>
            <w:left w:w="108" w:type="dxa"/>
            <w:right w:w="108" w:type="dxa"/>
          </w:tblCellMar>
        </w:tblPrEx>
        <w:trPr>
          <w:jc w:val="center"/>
        </w:trPr>
        <w:tc>
          <w:tcPr>
            <w:tcW w:w="4569" w:type="dxa"/>
            <w:shd w:val="clear" w:color="auto" w:fill="auto"/>
          </w:tcPr>
          <w:p w14:paraId="4F15A2EE" w14:textId="77777777" w:rsidR="004D46CC" w:rsidRPr="00196BCA" w:rsidRDefault="004D46CC" w:rsidP="004600E1">
            <w:pPr>
              <w:pStyle w:val="TAL"/>
              <w:rPr>
                <w:lang w:eastAsia="en-US"/>
              </w:rPr>
            </w:pPr>
            <w:r w:rsidRPr="00196BCA">
              <w:rPr>
                <w:lang w:eastAsia="en-US"/>
              </w:rPr>
              <w:t xml:space="preserve">  mac-CellGroupConfig SEQUENCE {</w:t>
            </w:r>
          </w:p>
        </w:tc>
        <w:tc>
          <w:tcPr>
            <w:tcW w:w="2267" w:type="dxa"/>
            <w:shd w:val="clear" w:color="auto" w:fill="auto"/>
          </w:tcPr>
          <w:p w14:paraId="0C1866B2" w14:textId="77777777" w:rsidR="004D46CC" w:rsidRPr="00196BCA" w:rsidRDefault="004D46CC" w:rsidP="004600E1">
            <w:pPr>
              <w:pStyle w:val="TAL"/>
              <w:rPr>
                <w:lang w:eastAsia="en-US"/>
              </w:rPr>
            </w:pPr>
          </w:p>
        </w:tc>
        <w:tc>
          <w:tcPr>
            <w:tcW w:w="1700" w:type="dxa"/>
            <w:shd w:val="clear" w:color="auto" w:fill="auto"/>
          </w:tcPr>
          <w:p w14:paraId="1F28732A" w14:textId="77777777" w:rsidR="004D46CC" w:rsidRPr="00196BCA" w:rsidRDefault="004D46CC" w:rsidP="004600E1">
            <w:pPr>
              <w:pStyle w:val="TAL"/>
              <w:rPr>
                <w:lang w:eastAsia="en-US"/>
              </w:rPr>
            </w:pPr>
          </w:p>
        </w:tc>
        <w:tc>
          <w:tcPr>
            <w:tcW w:w="1245" w:type="dxa"/>
            <w:shd w:val="clear" w:color="auto" w:fill="auto"/>
          </w:tcPr>
          <w:p w14:paraId="6DD6C415" w14:textId="77777777" w:rsidR="004D46CC" w:rsidRPr="00196BCA" w:rsidRDefault="004D46CC" w:rsidP="004600E1">
            <w:pPr>
              <w:pStyle w:val="TAL"/>
              <w:rPr>
                <w:lang w:eastAsia="en-US"/>
              </w:rPr>
            </w:pPr>
          </w:p>
        </w:tc>
      </w:tr>
      <w:tr w:rsidR="004D46CC" w:rsidRPr="00196BCA" w14:paraId="5D589435" w14:textId="77777777" w:rsidTr="004600E1">
        <w:tblPrEx>
          <w:tblCellMar>
            <w:left w:w="108" w:type="dxa"/>
            <w:right w:w="108" w:type="dxa"/>
          </w:tblCellMar>
        </w:tblPrEx>
        <w:trPr>
          <w:jc w:val="center"/>
        </w:trPr>
        <w:tc>
          <w:tcPr>
            <w:tcW w:w="4569" w:type="dxa"/>
            <w:shd w:val="clear" w:color="auto" w:fill="auto"/>
          </w:tcPr>
          <w:p w14:paraId="5CA87FE3" w14:textId="77777777" w:rsidR="004D46CC" w:rsidRPr="00196BCA" w:rsidRDefault="004D46CC" w:rsidP="004600E1">
            <w:pPr>
              <w:pStyle w:val="TAL"/>
              <w:rPr>
                <w:lang w:eastAsia="en-US"/>
              </w:rPr>
            </w:pPr>
            <w:r w:rsidRPr="00196BCA">
              <w:rPr>
                <w:lang w:eastAsia="en-US"/>
              </w:rPr>
              <w:t xml:space="preserve">    drx-Config CHOICE {</w:t>
            </w:r>
          </w:p>
        </w:tc>
        <w:tc>
          <w:tcPr>
            <w:tcW w:w="2267" w:type="dxa"/>
            <w:shd w:val="clear" w:color="auto" w:fill="auto"/>
          </w:tcPr>
          <w:p w14:paraId="473F13D0" w14:textId="77777777" w:rsidR="004D46CC" w:rsidRPr="00196BCA" w:rsidRDefault="004D46CC" w:rsidP="004600E1">
            <w:pPr>
              <w:pStyle w:val="TAL"/>
              <w:rPr>
                <w:lang w:eastAsia="en-US"/>
              </w:rPr>
            </w:pPr>
          </w:p>
        </w:tc>
        <w:tc>
          <w:tcPr>
            <w:tcW w:w="1700" w:type="dxa"/>
            <w:shd w:val="clear" w:color="auto" w:fill="auto"/>
          </w:tcPr>
          <w:p w14:paraId="59E7DF10" w14:textId="77777777" w:rsidR="004D46CC" w:rsidRPr="00196BCA" w:rsidRDefault="004D46CC" w:rsidP="004600E1">
            <w:pPr>
              <w:pStyle w:val="TAL"/>
              <w:rPr>
                <w:lang w:eastAsia="en-US"/>
              </w:rPr>
            </w:pPr>
          </w:p>
        </w:tc>
        <w:tc>
          <w:tcPr>
            <w:tcW w:w="1245" w:type="dxa"/>
            <w:shd w:val="clear" w:color="auto" w:fill="auto"/>
          </w:tcPr>
          <w:p w14:paraId="2F65541C" w14:textId="77777777" w:rsidR="004D46CC" w:rsidRPr="00196BCA" w:rsidRDefault="004D46CC" w:rsidP="004600E1">
            <w:pPr>
              <w:pStyle w:val="TAL"/>
              <w:rPr>
                <w:lang w:eastAsia="en-US"/>
              </w:rPr>
            </w:pPr>
          </w:p>
        </w:tc>
      </w:tr>
      <w:tr w:rsidR="004D46CC" w:rsidRPr="00196BCA" w14:paraId="4D841E8B" w14:textId="77777777" w:rsidTr="004600E1">
        <w:tblPrEx>
          <w:tblCellMar>
            <w:left w:w="108" w:type="dxa"/>
            <w:right w:w="108" w:type="dxa"/>
          </w:tblCellMar>
        </w:tblPrEx>
        <w:trPr>
          <w:jc w:val="center"/>
        </w:trPr>
        <w:tc>
          <w:tcPr>
            <w:tcW w:w="4569" w:type="dxa"/>
            <w:shd w:val="clear" w:color="auto" w:fill="auto"/>
          </w:tcPr>
          <w:p w14:paraId="2A3A8D85" w14:textId="77777777" w:rsidR="004D46CC" w:rsidRPr="00196BCA" w:rsidRDefault="004D46CC" w:rsidP="004600E1">
            <w:pPr>
              <w:pStyle w:val="TAL"/>
              <w:rPr>
                <w:lang w:eastAsia="en-US"/>
              </w:rPr>
            </w:pPr>
            <w:r w:rsidRPr="00196BCA">
              <w:rPr>
                <w:lang w:eastAsia="en-US"/>
              </w:rPr>
              <w:t xml:space="preserve">      setup SEQUENCE {</w:t>
            </w:r>
          </w:p>
        </w:tc>
        <w:tc>
          <w:tcPr>
            <w:tcW w:w="2267" w:type="dxa"/>
            <w:shd w:val="clear" w:color="auto" w:fill="auto"/>
          </w:tcPr>
          <w:p w14:paraId="2354001C" w14:textId="77777777" w:rsidR="004D46CC" w:rsidRPr="00196BCA" w:rsidRDefault="004D46CC" w:rsidP="004600E1">
            <w:pPr>
              <w:pStyle w:val="TAL"/>
              <w:rPr>
                <w:lang w:eastAsia="en-US"/>
              </w:rPr>
            </w:pPr>
          </w:p>
        </w:tc>
        <w:tc>
          <w:tcPr>
            <w:tcW w:w="1700" w:type="dxa"/>
            <w:shd w:val="clear" w:color="auto" w:fill="auto"/>
          </w:tcPr>
          <w:p w14:paraId="6894EF03" w14:textId="77777777" w:rsidR="004D46CC" w:rsidRPr="00196BCA" w:rsidRDefault="004D46CC" w:rsidP="004600E1">
            <w:pPr>
              <w:pStyle w:val="TAL"/>
              <w:rPr>
                <w:lang w:eastAsia="en-US"/>
              </w:rPr>
            </w:pPr>
          </w:p>
        </w:tc>
        <w:tc>
          <w:tcPr>
            <w:tcW w:w="1245" w:type="dxa"/>
            <w:shd w:val="clear" w:color="auto" w:fill="auto"/>
          </w:tcPr>
          <w:p w14:paraId="34A232D0" w14:textId="77777777" w:rsidR="004D46CC" w:rsidRPr="00196BCA" w:rsidRDefault="004D46CC" w:rsidP="004600E1">
            <w:pPr>
              <w:pStyle w:val="TAL"/>
              <w:rPr>
                <w:lang w:eastAsia="en-US"/>
              </w:rPr>
            </w:pPr>
          </w:p>
        </w:tc>
      </w:tr>
      <w:tr w:rsidR="004D46CC" w:rsidRPr="00196BCA" w14:paraId="70ACAD69" w14:textId="77777777" w:rsidTr="004600E1">
        <w:tblPrEx>
          <w:tblCellMar>
            <w:left w:w="108" w:type="dxa"/>
            <w:right w:w="108" w:type="dxa"/>
          </w:tblCellMar>
        </w:tblPrEx>
        <w:trPr>
          <w:jc w:val="center"/>
        </w:trPr>
        <w:tc>
          <w:tcPr>
            <w:tcW w:w="4569" w:type="dxa"/>
            <w:shd w:val="clear" w:color="auto" w:fill="auto"/>
          </w:tcPr>
          <w:p w14:paraId="60949130" w14:textId="77777777" w:rsidR="004D46CC" w:rsidRPr="00196BCA" w:rsidRDefault="004D46CC" w:rsidP="004600E1">
            <w:pPr>
              <w:pStyle w:val="TAL"/>
              <w:rPr>
                <w:lang w:eastAsia="en-US"/>
              </w:rPr>
            </w:pPr>
            <w:r w:rsidRPr="00196BCA">
              <w:rPr>
                <w:lang w:eastAsia="en-US"/>
              </w:rPr>
              <w:t xml:space="preserve">        drx-onDurationTimer</w:t>
            </w:r>
          </w:p>
        </w:tc>
        <w:tc>
          <w:tcPr>
            <w:tcW w:w="2267" w:type="dxa"/>
            <w:shd w:val="clear" w:color="auto" w:fill="auto"/>
          </w:tcPr>
          <w:p w14:paraId="3E92BE59" w14:textId="77777777" w:rsidR="004D46CC" w:rsidRPr="00196BCA" w:rsidRDefault="004D46CC" w:rsidP="004600E1">
            <w:pPr>
              <w:pStyle w:val="TAL"/>
              <w:rPr>
                <w:lang w:eastAsia="en-US"/>
              </w:rPr>
            </w:pPr>
            <w:r w:rsidRPr="00196BCA">
              <w:rPr>
                <w:lang w:eastAsia="en-US"/>
              </w:rPr>
              <w:t>ms</w:t>
            </w:r>
            <w:r w:rsidR="003D4DFD" w:rsidRPr="00196BCA">
              <w:rPr>
                <w:lang w:eastAsia="zh-CN"/>
              </w:rPr>
              <w:t>4</w:t>
            </w:r>
            <w:r w:rsidRPr="00196BCA">
              <w:rPr>
                <w:lang w:eastAsia="en-US"/>
              </w:rPr>
              <w:t>0</w:t>
            </w:r>
          </w:p>
        </w:tc>
        <w:tc>
          <w:tcPr>
            <w:tcW w:w="1700" w:type="dxa"/>
            <w:shd w:val="clear" w:color="auto" w:fill="auto"/>
          </w:tcPr>
          <w:p w14:paraId="1E9D22FE" w14:textId="77777777" w:rsidR="004D46CC" w:rsidRPr="00196BCA" w:rsidRDefault="004D46CC" w:rsidP="004600E1">
            <w:pPr>
              <w:pStyle w:val="TAL"/>
              <w:rPr>
                <w:lang w:eastAsia="en-US"/>
              </w:rPr>
            </w:pPr>
          </w:p>
        </w:tc>
        <w:tc>
          <w:tcPr>
            <w:tcW w:w="1245" w:type="dxa"/>
            <w:shd w:val="clear" w:color="auto" w:fill="auto"/>
          </w:tcPr>
          <w:p w14:paraId="0D5428C4" w14:textId="77777777" w:rsidR="004D46CC" w:rsidRPr="00196BCA" w:rsidRDefault="004D46CC" w:rsidP="004600E1">
            <w:pPr>
              <w:pStyle w:val="TAL"/>
              <w:rPr>
                <w:lang w:eastAsia="en-US"/>
              </w:rPr>
            </w:pPr>
          </w:p>
        </w:tc>
      </w:tr>
      <w:tr w:rsidR="004D46CC" w:rsidRPr="00196BCA" w14:paraId="72E046B3" w14:textId="77777777" w:rsidTr="004600E1">
        <w:tblPrEx>
          <w:tblCellMar>
            <w:left w:w="108" w:type="dxa"/>
            <w:right w:w="108" w:type="dxa"/>
          </w:tblCellMar>
        </w:tblPrEx>
        <w:trPr>
          <w:jc w:val="center"/>
        </w:trPr>
        <w:tc>
          <w:tcPr>
            <w:tcW w:w="4569" w:type="dxa"/>
            <w:shd w:val="clear" w:color="auto" w:fill="auto"/>
          </w:tcPr>
          <w:p w14:paraId="2B85768E" w14:textId="77777777" w:rsidR="004D46CC" w:rsidRPr="00196BCA" w:rsidRDefault="004D46CC" w:rsidP="004600E1">
            <w:pPr>
              <w:pStyle w:val="TAL"/>
              <w:rPr>
                <w:lang w:eastAsia="en-US"/>
              </w:rPr>
            </w:pPr>
            <w:r w:rsidRPr="00196BCA">
              <w:rPr>
                <w:lang w:eastAsia="en-US"/>
              </w:rPr>
              <w:t xml:space="preserve">        drx-InactivityTimer</w:t>
            </w:r>
          </w:p>
        </w:tc>
        <w:tc>
          <w:tcPr>
            <w:tcW w:w="2267" w:type="dxa"/>
            <w:shd w:val="clear" w:color="auto" w:fill="auto"/>
          </w:tcPr>
          <w:p w14:paraId="3A21DE28" w14:textId="77777777" w:rsidR="004D46CC" w:rsidRPr="00196BCA" w:rsidRDefault="00541B2E" w:rsidP="004600E1">
            <w:pPr>
              <w:pStyle w:val="TAL"/>
              <w:rPr>
                <w:lang w:eastAsia="en-US"/>
              </w:rPr>
            </w:pPr>
            <w:r w:rsidRPr="00196BCA">
              <w:rPr>
                <w:lang w:eastAsia="en-US"/>
              </w:rPr>
              <w:t>M</w:t>
            </w:r>
            <w:r w:rsidR="004D46CC" w:rsidRPr="00196BCA">
              <w:rPr>
                <w:lang w:eastAsia="en-US"/>
              </w:rPr>
              <w:t>s</w:t>
            </w:r>
            <w:r w:rsidRPr="00196BCA">
              <w:rPr>
                <w:lang w:eastAsia="en-US"/>
              </w:rPr>
              <w:t>10</w:t>
            </w:r>
          </w:p>
        </w:tc>
        <w:tc>
          <w:tcPr>
            <w:tcW w:w="1700" w:type="dxa"/>
            <w:shd w:val="clear" w:color="auto" w:fill="auto"/>
          </w:tcPr>
          <w:p w14:paraId="405483B1" w14:textId="77777777" w:rsidR="004D46CC" w:rsidRPr="00196BCA" w:rsidRDefault="004D46CC" w:rsidP="004600E1">
            <w:pPr>
              <w:pStyle w:val="TAL"/>
              <w:rPr>
                <w:lang w:eastAsia="en-US"/>
              </w:rPr>
            </w:pPr>
          </w:p>
        </w:tc>
        <w:tc>
          <w:tcPr>
            <w:tcW w:w="1245" w:type="dxa"/>
            <w:shd w:val="clear" w:color="auto" w:fill="auto"/>
          </w:tcPr>
          <w:p w14:paraId="054CEB01" w14:textId="77777777" w:rsidR="004D46CC" w:rsidRPr="00196BCA" w:rsidRDefault="004D46CC" w:rsidP="004600E1">
            <w:pPr>
              <w:pStyle w:val="TAL"/>
              <w:rPr>
                <w:lang w:eastAsia="en-US"/>
              </w:rPr>
            </w:pPr>
          </w:p>
        </w:tc>
      </w:tr>
      <w:tr w:rsidR="004D46CC" w:rsidRPr="00196BCA" w14:paraId="6F0321F0" w14:textId="77777777" w:rsidTr="004600E1">
        <w:tblPrEx>
          <w:tblCellMar>
            <w:left w:w="108" w:type="dxa"/>
            <w:right w:w="108" w:type="dxa"/>
          </w:tblCellMar>
        </w:tblPrEx>
        <w:trPr>
          <w:jc w:val="center"/>
        </w:trPr>
        <w:tc>
          <w:tcPr>
            <w:tcW w:w="4569" w:type="dxa"/>
            <w:shd w:val="clear" w:color="auto" w:fill="auto"/>
          </w:tcPr>
          <w:p w14:paraId="210529DB" w14:textId="77777777" w:rsidR="004D46CC" w:rsidRPr="00196BCA" w:rsidRDefault="004D46CC" w:rsidP="004600E1">
            <w:pPr>
              <w:pStyle w:val="TAL"/>
              <w:rPr>
                <w:lang w:eastAsia="en-US"/>
              </w:rPr>
            </w:pPr>
            <w:r w:rsidRPr="00196BCA">
              <w:rPr>
                <w:lang w:eastAsia="en-US"/>
              </w:rPr>
              <w:t xml:space="preserve">        drx-HARQ-RTT-TimerDL</w:t>
            </w:r>
          </w:p>
        </w:tc>
        <w:tc>
          <w:tcPr>
            <w:tcW w:w="2267" w:type="dxa"/>
            <w:shd w:val="clear" w:color="auto" w:fill="auto"/>
          </w:tcPr>
          <w:p w14:paraId="5E236E87" w14:textId="77777777" w:rsidR="004D46CC" w:rsidRPr="00196BCA" w:rsidRDefault="004D46CC" w:rsidP="004600E1">
            <w:pPr>
              <w:pStyle w:val="TAL"/>
              <w:rPr>
                <w:lang w:eastAsia="en-US"/>
              </w:rPr>
            </w:pPr>
            <w:r w:rsidRPr="00196BCA">
              <w:rPr>
                <w:lang w:eastAsia="en-US"/>
              </w:rPr>
              <w:t>56</w:t>
            </w:r>
          </w:p>
        </w:tc>
        <w:tc>
          <w:tcPr>
            <w:tcW w:w="1700" w:type="dxa"/>
            <w:shd w:val="clear" w:color="auto" w:fill="auto"/>
          </w:tcPr>
          <w:p w14:paraId="1054252F" w14:textId="77777777" w:rsidR="004D46CC" w:rsidRPr="00196BCA" w:rsidRDefault="004D46CC" w:rsidP="004600E1">
            <w:pPr>
              <w:pStyle w:val="TAL"/>
              <w:rPr>
                <w:lang w:eastAsia="en-US"/>
              </w:rPr>
            </w:pPr>
          </w:p>
        </w:tc>
        <w:tc>
          <w:tcPr>
            <w:tcW w:w="1245" w:type="dxa"/>
            <w:shd w:val="clear" w:color="auto" w:fill="auto"/>
          </w:tcPr>
          <w:p w14:paraId="07234462" w14:textId="77777777" w:rsidR="004D46CC" w:rsidRPr="00196BCA" w:rsidRDefault="004D46CC" w:rsidP="004600E1">
            <w:pPr>
              <w:pStyle w:val="TAL"/>
              <w:rPr>
                <w:lang w:eastAsia="en-US"/>
              </w:rPr>
            </w:pPr>
          </w:p>
        </w:tc>
      </w:tr>
      <w:tr w:rsidR="004D46CC" w:rsidRPr="00196BCA" w14:paraId="30FB3828" w14:textId="77777777" w:rsidTr="004600E1">
        <w:tblPrEx>
          <w:tblCellMar>
            <w:left w:w="108" w:type="dxa"/>
            <w:right w:w="108" w:type="dxa"/>
          </w:tblCellMar>
        </w:tblPrEx>
        <w:trPr>
          <w:jc w:val="center"/>
        </w:trPr>
        <w:tc>
          <w:tcPr>
            <w:tcW w:w="4569" w:type="dxa"/>
            <w:shd w:val="clear" w:color="auto" w:fill="auto"/>
          </w:tcPr>
          <w:p w14:paraId="6639F92F" w14:textId="77777777" w:rsidR="004D46CC" w:rsidRPr="00196BCA" w:rsidRDefault="004D46CC" w:rsidP="004600E1">
            <w:pPr>
              <w:pStyle w:val="TAL"/>
              <w:rPr>
                <w:lang w:eastAsia="en-US"/>
              </w:rPr>
            </w:pPr>
            <w:r w:rsidRPr="00196BCA">
              <w:rPr>
                <w:lang w:eastAsia="en-US"/>
              </w:rPr>
              <w:t xml:space="preserve">        drx-HARQ-RTT-TimerUL</w:t>
            </w:r>
          </w:p>
        </w:tc>
        <w:tc>
          <w:tcPr>
            <w:tcW w:w="2267" w:type="dxa"/>
            <w:shd w:val="clear" w:color="auto" w:fill="auto"/>
          </w:tcPr>
          <w:p w14:paraId="591969CC" w14:textId="77777777" w:rsidR="004D46CC" w:rsidRPr="00196BCA" w:rsidRDefault="004D46CC" w:rsidP="004600E1">
            <w:pPr>
              <w:pStyle w:val="TAL"/>
              <w:rPr>
                <w:lang w:eastAsia="en-US"/>
              </w:rPr>
            </w:pPr>
            <w:r w:rsidRPr="00196BCA">
              <w:rPr>
                <w:lang w:eastAsia="en-US"/>
              </w:rPr>
              <w:t>56</w:t>
            </w:r>
          </w:p>
        </w:tc>
        <w:tc>
          <w:tcPr>
            <w:tcW w:w="1700" w:type="dxa"/>
            <w:shd w:val="clear" w:color="auto" w:fill="auto"/>
          </w:tcPr>
          <w:p w14:paraId="3EFC9C43" w14:textId="77777777" w:rsidR="004D46CC" w:rsidRPr="00196BCA" w:rsidRDefault="004D46CC" w:rsidP="004600E1">
            <w:pPr>
              <w:pStyle w:val="TAL"/>
              <w:rPr>
                <w:lang w:eastAsia="en-US"/>
              </w:rPr>
            </w:pPr>
          </w:p>
        </w:tc>
        <w:tc>
          <w:tcPr>
            <w:tcW w:w="1245" w:type="dxa"/>
            <w:shd w:val="clear" w:color="auto" w:fill="auto"/>
          </w:tcPr>
          <w:p w14:paraId="7C03986B" w14:textId="77777777" w:rsidR="004D46CC" w:rsidRPr="00196BCA" w:rsidRDefault="004D46CC" w:rsidP="004600E1">
            <w:pPr>
              <w:pStyle w:val="TAL"/>
              <w:rPr>
                <w:lang w:eastAsia="en-US"/>
              </w:rPr>
            </w:pPr>
          </w:p>
        </w:tc>
      </w:tr>
      <w:tr w:rsidR="004D46CC" w:rsidRPr="00196BCA" w14:paraId="2024ED9A" w14:textId="77777777" w:rsidTr="004600E1">
        <w:tblPrEx>
          <w:tblCellMar>
            <w:left w:w="108" w:type="dxa"/>
            <w:right w:w="108" w:type="dxa"/>
          </w:tblCellMar>
        </w:tblPrEx>
        <w:trPr>
          <w:jc w:val="center"/>
        </w:trPr>
        <w:tc>
          <w:tcPr>
            <w:tcW w:w="4569" w:type="dxa"/>
            <w:shd w:val="clear" w:color="auto" w:fill="auto"/>
          </w:tcPr>
          <w:p w14:paraId="30A636F7" w14:textId="77777777" w:rsidR="004D46CC" w:rsidRPr="00196BCA" w:rsidRDefault="004D46CC" w:rsidP="004600E1">
            <w:pPr>
              <w:pStyle w:val="TAL"/>
              <w:rPr>
                <w:lang w:eastAsia="en-US"/>
              </w:rPr>
            </w:pPr>
            <w:r w:rsidRPr="00196BCA">
              <w:rPr>
                <w:lang w:eastAsia="en-US"/>
              </w:rPr>
              <w:t xml:space="preserve">        drx-RetransmissionTimerDL</w:t>
            </w:r>
          </w:p>
        </w:tc>
        <w:tc>
          <w:tcPr>
            <w:tcW w:w="2267" w:type="dxa"/>
            <w:shd w:val="clear" w:color="auto" w:fill="auto"/>
          </w:tcPr>
          <w:p w14:paraId="739772CD" w14:textId="77777777" w:rsidR="004D46CC" w:rsidRPr="00196BCA" w:rsidRDefault="00541B2E" w:rsidP="004600E1">
            <w:pPr>
              <w:pStyle w:val="TAL"/>
              <w:rPr>
                <w:lang w:eastAsia="en-US"/>
              </w:rPr>
            </w:pPr>
            <w:r w:rsidRPr="00196BCA">
              <w:rPr>
                <w:lang w:eastAsia="en-US"/>
              </w:rPr>
              <w:t>S</w:t>
            </w:r>
            <w:r w:rsidR="004D46CC" w:rsidRPr="00196BCA">
              <w:rPr>
                <w:lang w:eastAsia="zh-CN"/>
              </w:rPr>
              <w:t>l</w:t>
            </w:r>
            <w:r w:rsidRPr="00196BCA">
              <w:rPr>
                <w:lang w:eastAsia="en-US"/>
              </w:rPr>
              <w:t>80</w:t>
            </w:r>
          </w:p>
        </w:tc>
        <w:tc>
          <w:tcPr>
            <w:tcW w:w="1700" w:type="dxa"/>
            <w:shd w:val="clear" w:color="auto" w:fill="auto"/>
          </w:tcPr>
          <w:p w14:paraId="141C10D8" w14:textId="77777777" w:rsidR="004D46CC" w:rsidRPr="00196BCA" w:rsidRDefault="004D46CC" w:rsidP="004600E1">
            <w:pPr>
              <w:pStyle w:val="TAL"/>
              <w:rPr>
                <w:lang w:eastAsia="en-US"/>
              </w:rPr>
            </w:pPr>
          </w:p>
        </w:tc>
        <w:tc>
          <w:tcPr>
            <w:tcW w:w="1245" w:type="dxa"/>
            <w:shd w:val="clear" w:color="auto" w:fill="auto"/>
          </w:tcPr>
          <w:p w14:paraId="13BEF761" w14:textId="77777777" w:rsidR="004D46CC" w:rsidRPr="00196BCA" w:rsidRDefault="004D46CC" w:rsidP="004600E1">
            <w:pPr>
              <w:pStyle w:val="TAL"/>
              <w:rPr>
                <w:lang w:eastAsia="en-US"/>
              </w:rPr>
            </w:pPr>
          </w:p>
        </w:tc>
      </w:tr>
      <w:tr w:rsidR="004D46CC" w:rsidRPr="00196BCA" w14:paraId="6CF4650D" w14:textId="77777777" w:rsidTr="004600E1">
        <w:tblPrEx>
          <w:tblCellMar>
            <w:left w:w="108" w:type="dxa"/>
            <w:right w:w="108" w:type="dxa"/>
          </w:tblCellMar>
        </w:tblPrEx>
        <w:trPr>
          <w:jc w:val="center"/>
        </w:trPr>
        <w:tc>
          <w:tcPr>
            <w:tcW w:w="4569" w:type="dxa"/>
            <w:shd w:val="clear" w:color="auto" w:fill="auto"/>
          </w:tcPr>
          <w:p w14:paraId="43BBEA9D" w14:textId="77777777" w:rsidR="004D46CC" w:rsidRPr="00196BCA" w:rsidDel="00D63DD8" w:rsidRDefault="004D46CC" w:rsidP="004600E1">
            <w:pPr>
              <w:pStyle w:val="TAL"/>
              <w:rPr>
                <w:lang w:eastAsia="en-US"/>
              </w:rPr>
            </w:pPr>
            <w:r w:rsidRPr="00196BCA">
              <w:rPr>
                <w:lang w:eastAsia="en-US"/>
              </w:rPr>
              <w:t xml:space="preserve">        drx-RetransmissionTimerUL</w:t>
            </w:r>
          </w:p>
        </w:tc>
        <w:tc>
          <w:tcPr>
            <w:tcW w:w="2267" w:type="dxa"/>
            <w:shd w:val="clear" w:color="auto" w:fill="auto"/>
          </w:tcPr>
          <w:p w14:paraId="1B244F52" w14:textId="77777777" w:rsidR="004D46CC" w:rsidRPr="00196BCA" w:rsidDel="00D63DD8" w:rsidRDefault="00541B2E" w:rsidP="004600E1">
            <w:pPr>
              <w:pStyle w:val="TAL"/>
              <w:rPr>
                <w:lang w:eastAsia="en-US"/>
              </w:rPr>
            </w:pPr>
            <w:r w:rsidRPr="00196BCA">
              <w:rPr>
                <w:lang w:eastAsia="en-US"/>
              </w:rPr>
              <w:t>S</w:t>
            </w:r>
            <w:r w:rsidR="004D46CC" w:rsidRPr="00196BCA">
              <w:rPr>
                <w:lang w:eastAsia="zh-CN"/>
              </w:rPr>
              <w:t>l</w:t>
            </w:r>
            <w:r w:rsidRPr="00196BCA">
              <w:rPr>
                <w:lang w:eastAsia="en-US"/>
              </w:rPr>
              <w:t>80</w:t>
            </w:r>
          </w:p>
        </w:tc>
        <w:tc>
          <w:tcPr>
            <w:tcW w:w="1700" w:type="dxa"/>
            <w:shd w:val="clear" w:color="auto" w:fill="auto"/>
          </w:tcPr>
          <w:p w14:paraId="5B03BECD" w14:textId="77777777" w:rsidR="004D46CC" w:rsidRPr="00196BCA" w:rsidDel="00D63DD8" w:rsidRDefault="004D46CC" w:rsidP="004600E1">
            <w:pPr>
              <w:pStyle w:val="TAL"/>
              <w:rPr>
                <w:lang w:eastAsia="en-US"/>
              </w:rPr>
            </w:pPr>
          </w:p>
        </w:tc>
        <w:tc>
          <w:tcPr>
            <w:tcW w:w="1245" w:type="dxa"/>
            <w:shd w:val="clear" w:color="auto" w:fill="auto"/>
          </w:tcPr>
          <w:p w14:paraId="39BB9949" w14:textId="77777777" w:rsidR="004D46CC" w:rsidRPr="00196BCA" w:rsidRDefault="004D46CC" w:rsidP="004600E1">
            <w:pPr>
              <w:pStyle w:val="TAL"/>
              <w:rPr>
                <w:lang w:eastAsia="en-US"/>
              </w:rPr>
            </w:pPr>
          </w:p>
        </w:tc>
      </w:tr>
      <w:tr w:rsidR="004D46CC" w:rsidRPr="00196BCA" w14:paraId="5165943B" w14:textId="77777777" w:rsidTr="004600E1">
        <w:tblPrEx>
          <w:tblCellMar>
            <w:left w:w="108" w:type="dxa"/>
            <w:right w:w="108" w:type="dxa"/>
          </w:tblCellMar>
        </w:tblPrEx>
        <w:trPr>
          <w:jc w:val="center"/>
        </w:trPr>
        <w:tc>
          <w:tcPr>
            <w:tcW w:w="4569" w:type="dxa"/>
            <w:shd w:val="clear" w:color="auto" w:fill="auto"/>
          </w:tcPr>
          <w:p w14:paraId="76D59443" w14:textId="77777777" w:rsidR="004D46CC" w:rsidRPr="00196BCA" w:rsidRDefault="004D46CC" w:rsidP="004600E1">
            <w:pPr>
              <w:pStyle w:val="TAL"/>
              <w:rPr>
                <w:lang w:eastAsia="en-US"/>
              </w:rPr>
            </w:pPr>
            <w:r w:rsidRPr="00196BCA">
              <w:rPr>
                <w:lang w:eastAsia="en-US"/>
              </w:rPr>
              <w:t xml:space="preserve">        drx-LongCycleStartOffset CHOICE {</w:t>
            </w:r>
          </w:p>
        </w:tc>
        <w:tc>
          <w:tcPr>
            <w:tcW w:w="2267" w:type="dxa"/>
            <w:shd w:val="clear" w:color="auto" w:fill="auto"/>
          </w:tcPr>
          <w:p w14:paraId="7AA5C7F2" w14:textId="77777777" w:rsidR="004D46CC" w:rsidRPr="00196BCA" w:rsidRDefault="004D46CC" w:rsidP="004600E1">
            <w:pPr>
              <w:pStyle w:val="TAL"/>
              <w:rPr>
                <w:lang w:eastAsia="en-US"/>
              </w:rPr>
            </w:pPr>
          </w:p>
        </w:tc>
        <w:tc>
          <w:tcPr>
            <w:tcW w:w="1700" w:type="dxa"/>
            <w:shd w:val="clear" w:color="auto" w:fill="auto"/>
          </w:tcPr>
          <w:p w14:paraId="44F487A0" w14:textId="77777777" w:rsidR="004D46CC" w:rsidRPr="00196BCA" w:rsidRDefault="004D46CC" w:rsidP="004600E1">
            <w:pPr>
              <w:pStyle w:val="TAL"/>
              <w:rPr>
                <w:lang w:eastAsia="en-US"/>
              </w:rPr>
            </w:pPr>
          </w:p>
        </w:tc>
        <w:tc>
          <w:tcPr>
            <w:tcW w:w="1245" w:type="dxa"/>
            <w:shd w:val="clear" w:color="auto" w:fill="auto"/>
          </w:tcPr>
          <w:p w14:paraId="7403D093" w14:textId="77777777" w:rsidR="004D46CC" w:rsidRPr="00196BCA" w:rsidRDefault="004D46CC" w:rsidP="004600E1">
            <w:pPr>
              <w:pStyle w:val="TAL"/>
              <w:rPr>
                <w:lang w:eastAsia="en-US"/>
              </w:rPr>
            </w:pPr>
          </w:p>
        </w:tc>
      </w:tr>
      <w:tr w:rsidR="004D46CC" w:rsidRPr="00196BCA" w14:paraId="0D611AEB" w14:textId="77777777" w:rsidTr="004600E1">
        <w:tblPrEx>
          <w:tblCellMar>
            <w:left w:w="108" w:type="dxa"/>
            <w:right w:w="108" w:type="dxa"/>
          </w:tblCellMar>
        </w:tblPrEx>
        <w:trPr>
          <w:jc w:val="center"/>
        </w:trPr>
        <w:tc>
          <w:tcPr>
            <w:tcW w:w="4569" w:type="dxa"/>
            <w:shd w:val="clear" w:color="auto" w:fill="auto"/>
          </w:tcPr>
          <w:p w14:paraId="40F48CF3" w14:textId="77777777" w:rsidR="004D46CC" w:rsidRPr="00196BCA" w:rsidRDefault="004D46CC" w:rsidP="004600E1">
            <w:pPr>
              <w:pStyle w:val="TAL"/>
              <w:rPr>
                <w:lang w:eastAsia="en-US"/>
              </w:rPr>
            </w:pPr>
            <w:r w:rsidRPr="00196BCA">
              <w:rPr>
                <w:lang w:eastAsia="en-US"/>
              </w:rPr>
              <w:t xml:space="preserve">          ms640</w:t>
            </w:r>
          </w:p>
        </w:tc>
        <w:tc>
          <w:tcPr>
            <w:tcW w:w="2267" w:type="dxa"/>
            <w:shd w:val="clear" w:color="auto" w:fill="auto"/>
          </w:tcPr>
          <w:p w14:paraId="00D0273D" w14:textId="77777777" w:rsidR="004D46CC" w:rsidRPr="00196BCA" w:rsidRDefault="003D4DFD" w:rsidP="004600E1">
            <w:pPr>
              <w:pStyle w:val="TAL"/>
              <w:rPr>
                <w:lang w:eastAsia="en-US"/>
              </w:rPr>
            </w:pPr>
            <w:r w:rsidRPr="00196BCA">
              <w:rPr>
                <w:lang w:eastAsia="zh-CN"/>
              </w:rPr>
              <w:t>7</w:t>
            </w:r>
          </w:p>
        </w:tc>
        <w:tc>
          <w:tcPr>
            <w:tcW w:w="1700" w:type="dxa"/>
            <w:shd w:val="clear" w:color="auto" w:fill="auto"/>
          </w:tcPr>
          <w:p w14:paraId="4C7E0449" w14:textId="77777777" w:rsidR="004D46CC" w:rsidRPr="00196BCA" w:rsidRDefault="004D46CC" w:rsidP="004600E1">
            <w:pPr>
              <w:pStyle w:val="TAL"/>
              <w:rPr>
                <w:lang w:eastAsia="en-US"/>
              </w:rPr>
            </w:pPr>
          </w:p>
        </w:tc>
        <w:tc>
          <w:tcPr>
            <w:tcW w:w="1245" w:type="dxa"/>
            <w:shd w:val="clear" w:color="auto" w:fill="auto"/>
          </w:tcPr>
          <w:p w14:paraId="1977360C" w14:textId="77777777" w:rsidR="004D46CC" w:rsidRPr="00196BCA" w:rsidRDefault="004D46CC" w:rsidP="004600E1">
            <w:pPr>
              <w:pStyle w:val="TAL"/>
              <w:rPr>
                <w:lang w:eastAsia="en-US"/>
              </w:rPr>
            </w:pPr>
          </w:p>
        </w:tc>
      </w:tr>
      <w:tr w:rsidR="004D46CC" w:rsidRPr="00196BCA" w14:paraId="280D8AC6" w14:textId="77777777" w:rsidTr="004600E1">
        <w:tblPrEx>
          <w:tblCellMar>
            <w:left w:w="108" w:type="dxa"/>
            <w:right w:w="108" w:type="dxa"/>
          </w:tblCellMar>
        </w:tblPrEx>
        <w:trPr>
          <w:jc w:val="center"/>
        </w:trPr>
        <w:tc>
          <w:tcPr>
            <w:tcW w:w="4569" w:type="dxa"/>
            <w:shd w:val="clear" w:color="auto" w:fill="auto"/>
          </w:tcPr>
          <w:p w14:paraId="61525175" w14:textId="77777777" w:rsidR="004D46CC" w:rsidRPr="00196BCA" w:rsidRDefault="004D46CC" w:rsidP="004600E1">
            <w:pPr>
              <w:pStyle w:val="TAL"/>
              <w:rPr>
                <w:lang w:eastAsia="en-US"/>
              </w:rPr>
            </w:pPr>
            <w:r w:rsidRPr="00196BCA">
              <w:rPr>
                <w:lang w:eastAsia="en-US"/>
              </w:rPr>
              <w:t xml:space="preserve">        }</w:t>
            </w:r>
          </w:p>
        </w:tc>
        <w:tc>
          <w:tcPr>
            <w:tcW w:w="2267" w:type="dxa"/>
            <w:shd w:val="clear" w:color="auto" w:fill="auto"/>
          </w:tcPr>
          <w:p w14:paraId="2E0BD62A" w14:textId="77777777" w:rsidR="004D46CC" w:rsidRPr="00196BCA" w:rsidRDefault="004D46CC" w:rsidP="004600E1">
            <w:pPr>
              <w:pStyle w:val="TAL"/>
              <w:rPr>
                <w:lang w:eastAsia="en-US"/>
              </w:rPr>
            </w:pPr>
          </w:p>
        </w:tc>
        <w:tc>
          <w:tcPr>
            <w:tcW w:w="1700" w:type="dxa"/>
            <w:shd w:val="clear" w:color="auto" w:fill="auto"/>
          </w:tcPr>
          <w:p w14:paraId="1723C8E0" w14:textId="77777777" w:rsidR="004D46CC" w:rsidRPr="00196BCA" w:rsidRDefault="004D46CC" w:rsidP="004600E1">
            <w:pPr>
              <w:pStyle w:val="TAL"/>
              <w:rPr>
                <w:lang w:eastAsia="en-US"/>
              </w:rPr>
            </w:pPr>
          </w:p>
        </w:tc>
        <w:tc>
          <w:tcPr>
            <w:tcW w:w="1245" w:type="dxa"/>
            <w:shd w:val="clear" w:color="auto" w:fill="auto"/>
          </w:tcPr>
          <w:p w14:paraId="52DDF504" w14:textId="77777777" w:rsidR="004D46CC" w:rsidRPr="00196BCA" w:rsidRDefault="004D46CC" w:rsidP="004600E1">
            <w:pPr>
              <w:pStyle w:val="TAL"/>
              <w:rPr>
                <w:lang w:eastAsia="en-US"/>
              </w:rPr>
            </w:pPr>
          </w:p>
        </w:tc>
      </w:tr>
      <w:tr w:rsidR="004D46CC" w:rsidRPr="00196BCA" w14:paraId="41081A5F" w14:textId="77777777" w:rsidTr="004600E1">
        <w:tblPrEx>
          <w:tblCellMar>
            <w:left w:w="108" w:type="dxa"/>
            <w:right w:w="108" w:type="dxa"/>
          </w:tblCellMar>
        </w:tblPrEx>
        <w:trPr>
          <w:jc w:val="center"/>
        </w:trPr>
        <w:tc>
          <w:tcPr>
            <w:tcW w:w="4569" w:type="dxa"/>
            <w:shd w:val="clear" w:color="auto" w:fill="auto"/>
          </w:tcPr>
          <w:p w14:paraId="2A918C1F" w14:textId="77777777" w:rsidR="004D46CC" w:rsidRPr="00196BCA" w:rsidRDefault="004D46CC" w:rsidP="004600E1">
            <w:pPr>
              <w:pStyle w:val="TAL"/>
              <w:rPr>
                <w:lang w:eastAsia="en-US"/>
              </w:rPr>
            </w:pPr>
            <w:r w:rsidRPr="00196BCA">
              <w:rPr>
                <w:lang w:eastAsia="en-US"/>
              </w:rPr>
              <w:t xml:space="preserve">        shortDRX SEQUENCE {</w:t>
            </w:r>
          </w:p>
        </w:tc>
        <w:tc>
          <w:tcPr>
            <w:tcW w:w="2267" w:type="dxa"/>
            <w:shd w:val="clear" w:color="auto" w:fill="auto"/>
          </w:tcPr>
          <w:p w14:paraId="2CB951F6" w14:textId="77777777" w:rsidR="004D46CC" w:rsidRPr="00196BCA" w:rsidRDefault="004D46CC" w:rsidP="004600E1">
            <w:pPr>
              <w:pStyle w:val="TAL"/>
              <w:rPr>
                <w:lang w:eastAsia="en-US"/>
              </w:rPr>
            </w:pPr>
          </w:p>
        </w:tc>
        <w:tc>
          <w:tcPr>
            <w:tcW w:w="1700" w:type="dxa"/>
            <w:shd w:val="clear" w:color="auto" w:fill="auto"/>
          </w:tcPr>
          <w:p w14:paraId="5C8A15E5" w14:textId="77777777" w:rsidR="004D46CC" w:rsidRPr="00196BCA" w:rsidRDefault="004D46CC" w:rsidP="004600E1">
            <w:pPr>
              <w:pStyle w:val="TAL"/>
              <w:rPr>
                <w:lang w:eastAsia="en-US"/>
              </w:rPr>
            </w:pPr>
          </w:p>
        </w:tc>
        <w:tc>
          <w:tcPr>
            <w:tcW w:w="1245" w:type="dxa"/>
            <w:shd w:val="clear" w:color="auto" w:fill="auto"/>
          </w:tcPr>
          <w:p w14:paraId="3876CFA1" w14:textId="77777777" w:rsidR="004D46CC" w:rsidRPr="00196BCA" w:rsidRDefault="004D46CC" w:rsidP="004600E1">
            <w:pPr>
              <w:pStyle w:val="TAL"/>
              <w:rPr>
                <w:lang w:eastAsia="en-US"/>
              </w:rPr>
            </w:pPr>
          </w:p>
        </w:tc>
      </w:tr>
      <w:tr w:rsidR="004D46CC" w:rsidRPr="00196BCA" w14:paraId="293F7C71" w14:textId="77777777" w:rsidTr="004600E1">
        <w:tblPrEx>
          <w:tblCellMar>
            <w:left w:w="108" w:type="dxa"/>
            <w:right w:w="108" w:type="dxa"/>
          </w:tblCellMar>
        </w:tblPrEx>
        <w:trPr>
          <w:jc w:val="center"/>
        </w:trPr>
        <w:tc>
          <w:tcPr>
            <w:tcW w:w="4569" w:type="dxa"/>
            <w:shd w:val="clear" w:color="auto" w:fill="auto"/>
          </w:tcPr>
          <w:p w14:paraId="6EE881E8" w14:textId="77777777" w:rsidR="004D46CC" w:rsidRPr="00196BCA" w:rsidRDefault="004D46CC" w:rsidP="004600E1">
            <w:pPr>
              <w:pStyle w:val="TAL"/>
              <w:rPr>
                <w:lang w:eastAsia="en-US"/>
              </w:rPr>
            </w:pPr>
            <w:r w:rsidRPr="00196BCA">
              <w:rPr>
                <w:lang w:eastAsia="en-US"/>
              </w:rPr>
              <w:t xml:space="preserve">          drx-ShortCycle</w:t>
            </w:r>
          </w:p>
        </w:tc>
        <w:tc>
          <w:tcPr>
            <w:tcW w:w="2267" w:type="dxa"/>
            <w:shd w:val="clear" w:color="auto" w:fill="auto"/>
          </w:tcPr>
          <w:p w14:paraId="68CC817D" w14:textId="77777777" w:rsidR="004D46CC" w:rsidRPr="00196BCA" w:rsidRDefault="004D46CC" w:rsidP="004600E1">
            <w:pPr>
              <w:pStyle w:val="TAL"/>
              <w:rPr>
                <w:lang w:eastAsia="en-US"/>
              </w:rPr>
            </w:pPr>
            <w:r w:rsidRPr="00196BCA">
              <w:rPr>
                <w:lang w:eastAsia="en-US"/>
              </w:rPr>
              <w:t>ms</w:t>
            </w:r>
            <w:r w:rsidR="00541B2E" w:rsidRPr="00196BCA">
              <w:rPr>
                <w:lang w:eastAsia="en-US"/>
              </w:rPr>
              <w:t>80</w:t>
            </w:r>
          </w:p>
        </w:tc>
        <w:tc>
          <w:tcPr>
            <w:tcW w:w="1700" w:type="dxa"/>
            <w:shd w:val="clear" w:color="auto" w:fill="auto"/>
          </w:tcPr>
          <w:p w14:paraId="08907AF2" w14:textId="77777777" w:rsidR="004D46CC" w:rsidRPr="00196BCA" w:rsidRDefault="004D46CC" w:rsidP="004600E1">
            <w:pPr>
              <w:pStyle w:val="TAL"/>
              <w:rPr>
                <w:lang w:eastAsia="en-US"/>
              </w:rPr>
            </w:pPr>
          </w:p>
        </w:tc>
        <w:tc>
          <w:tcPr>
            <w:tcW w:w="1245" w:type="dxa"/>
            <w:shd w:val="clear" w:color="auto" w:fill="auto"/>
          </w:tcPr>
          <w:p w14:paraId="29C943EC" w14:textId="77777777" w:rsidR="004D46CC" w:rsidRPr="00196BCA" w:rsidRDefault="004D46CC" w:rsidP="004600E1">
            <w:pPr>
              <w:pStyle w:val="TAL"/>
              <w:rPr>
                <w:lang w:eastAsia="en-US"/>
              </w:rPr>
            </w:pPr>
          </w:p>
        </w:tc>
      </w:tr>
      <w:tr w:rsidR="004D46CC" w:rsidRPr="00196BCA" w14:paraId="0425A7BD" w14:textId="77777777" w:rsidTr="004600E1">
        <w:tblPrEx>
          <w:tblCellMar>
            <w:left w:w="108" w:type="dxa"/>
            <w:right w:w="108" w:type="dxa"/>
          </w:tblCellMar>
        </w:tblPrEx>
        <w:trPr>
          <w:jc w:val="center"/>
        </w:trPr>
        <w:tc>
          <w:tcPr>
            <w:tcW w:w="4569" w:type="dxa"/>
            <w:shd w:val="clear" w:color="auto" w:fill="auto"/>
          </w:tcPr>
          <w:p w14:paraId="0395CE60" w14:textId="77777777" w:rsidR="004D46CC" w:rsidRPr="00196BCA" w:rsidRDefault="004D46CC" w:rsidP="004600E1">
            <w:pPr>
              <w:pStyle w:val="TAL"/>
              <w:rPr>
                <w:lang w:eastAsia="en-US"/>
              </w:rPr>
            </w:pPr>
            <w:r w:rsidRPr="00196BCA">
              <w:rPr>
                <w:lang w:eastAsia="en-US"/>
              </w:rPr>
              <w:t xml:space="preserve">          drx-ShortCycleTimer</w:t>
            </w:r>
          </w:p>
        </w:tc>
        <w:tc>
          <w:tcPr>
            <w:tcW w:w="2267" w:type="dxa"/>
            <w:shd w:val="clear" w:color="auto" w:fill="auto"/>
          </w:tcPr>
          <w:p w14:paraId="251AEBC1" w14:textId="77777777" w:rsidR="004D46CC" w:rsidRPr="00196BCA" w:rsidRDefault="00541B2E" w:rsidP="004600E1">
            <w:pPr>
              <w:pStyle w:val="TAL"/>
              <w:rPr>
                <w:lang w:eastAsia="en-US"/>
              </w:rPr>
            </w:pPr>
            <w:r w:rsidRPr="00196BCA">
              <w:rPr>
                <w:lang w:eastAsia="en-US"/>
              </w:rPr>
              <w:t>7</w:t>
            </w:r>
          </w:p>
        </w:tc>
        <w:tc>
          <w:tcPr>
            <w:tcW w:w="1700" w:type="dxa"/>
            <w:shd w:val="clear" w:color="auto" w:fill="auto"/>
          </w:tcPr>
          <w:p w14:paraId="14D30B68" w14:textId="77777777" w:rsidR="004D46CC" w:rsidRPr="00196BCA" w:rsidRDefault="004D46CC" w:rsidP="004600E1">
            <w:pPr>
              <w:pStyle w:val="TAL"/>
              <w:rPr>
                <w:lang w:eastAsia="en-US"/>
              </w:rPr>
            </w:pPr>
          </w:p>
        </w:tc>
        <w:tc>
          <w:tcPr>
            <w:tcW w:w="1245" w:type="dxa"/>
            <w:shd w:val="clear" w:color="auto" w:fill="auto"/>
          </w:tcPr>
          <w:p w14:paraId="7F694269" w14:textId="77777777" w:rsidR="004D46CC" w:rsidRPr="00196BCA" w:rsidRDefault="004D46CC" w:rsidP="004600E1">
            <w:pPr>
              <w:pStyle w:val="TAL"/>
              <w:rPr>
                <w:lang w:eastAsia="en-US"/>
              </w:rPr>
            </w:pPr>
          </w:p>
        </w:tc>
      </w:tr>
      <w:tr w:rsidR="004D46CC" w:rsidRPr="00196BCA" w14:paraId="49C82AA5" w14:textId="77777777" w:rsidTr="004600E1">
        <w:tblPrEx>
          <w:tblCellMar>
            <w:left w:w="108" w:type="dxa"/>
            <w:right w:w="108" w:type="dxa"/>
          </w:tblCellMar>
        </w:tblPrEx>
        <w:trPr>
          <w:jc w:val="center"/>
        </w:trPr>
        <w:tc>
          <w:tcPr>
            <w:tcW w:w="4569" w:type="dxa"/>
            <w:shd w:val="clear" w:color="auto" w:fill="auto"/>
          </w:tcPr>
          <w:p w14:paraId="33A0BF39" w14:textId="77777777" w:rsidR="004D46CC" w:rsidRPr="00196BCA" w:rsidRDefault="004D46CC" w:rsidP="004600E1">
            <w:pPr>
              <w:pStyle w:val="TAL"/>
              <w:rPr>
                <w:lang w:eastAsia="zh-CN"/>
              </w:rPr>
            </w:pPr>
            <w:r w:rsidRPr="00196BCA">
              <w:rPr>
                <w:lang w:eastAsia="zh-CN"/>
              </w:rPr>
              <w:t xml:space="preserve">        }</w:t>
            </w:r>
          </w:p>
        </w:tc>
        <w:tc>
          <w:tcPr>
            <w:tcW w:w="2267" w:type="dxa"/>
            <w:shd w:val="clear" w:color="auto" w:fill="auto"/>
          </w:tcPr>
          <w:p w14:paraId="38D4C513" w14:textId="77777777" w:rsidR="004D46CC" w:rsidRPr="00196BCA" w:rsidRDefault="004D46CC" w:rsidP="004600E1">
            <w:pPr>
              <w:pStyle w:val="TAL"/>
              <w:rPr>
                <w:lang w:eastAsia="en-US"/>
              </w:rPr>
            </w:pPr>
          </w:p>
        </w:tc>
        <w:tc>
          <w:tcPr>
            <w:tcW w:w="1700" w:type="dxa"/>
            <w:shd w:val="clear" w:color="auto" w:fill="auto"/>
          </w:tcPr>
          <w:p w14:paraId="55993BCC" w14:textId="77777777" w:rsidR="004D46CC" w:rsidRPr="00196BCA" w:rsidRDefault="004D46CC" w:rsidP="004600E1">
            <w:pPr>
              <w:pStyle w:val="TAL"/>
              <w:rPr>
                <w:lang w:eastAsia="en-US"/>
              </w:rPr>
            </w:pPr>
          </w:p>
        </w:tc>
        <w:tc>
          <w:tcPr>
            <w:tcW w:w="1245" w:type="dxa"/>
            <w:shd w:val="clear" w:color="auto" w:fill="auto"/>
          </w:tcPr>
          <w:p w14:paraId="7297EF67" w14:textId="77777777" w:rsidR="004D46CC" w:rsidRPr="00196BCA" w:rsidRDefault="004D46CC" w:rsidP="004600E1">
            <w:pPr>
              <w:pStyle w:val="TAL"/>
              <w:rPr>
                <w:lang w:eastAsia="en-US"/>
              </w:rPr>
            </w:pPr>
          </w:p>
        </w:tc>
      </w:tr>
      <w:tr w:rsidR="004D46CC" w:rsidRPr="00196BCA" w14:paraId="6A8D9B82" w14:textId="77777777" w:rsidTr="004600E1">
        <w:tblPrEx>
          <w:tblCellMar>
            <w:left w:w="108" w:type="dxa"/>
            <w:right w:w="108" w:type="dxa"/>
          </w:tblCellMar>
        </w:tblPrEx>
        <w:trPr>
          <w:jc w:val="center"/>
        </w:trPr>
        <w:tc>
          <w:tcPr>
            <w:tcW w:w="4569" w:type="dxa"/>
            <w:shd w:val="clear" w:color="auto" w:fill="auto"/>
          </w:tcPr>
          <w:p w14:paraId="1F18C8E5" w14:textId="77777777" w:rsidR="004D46CC" w:rsidRPr="00196BCA" w:rsidRDefault="004D46CC" w:rsidP="004600E1">
            <w:pPr>
              <w:pStyle w:val="TAL"/>
              <w:rPr>
                <w:lang w:eastAsia="en-US"/>
              </w:rPr>
            </w:pPr>
            <w:r w:rsidRPr="00196BCA">
              <w:rPr>
                <w:lang w:eastAsia="en-US"/>
              </w:rPr>
              <w:t xml:space="preserve">        drx-SlotOffset</w:t>
            </w:r>
          </w:p>
        </w:tc>
        <w:tc>
          <w:tcPr>
            <w:tcW w:w="2267" w:type="dxa"/>
            <w:shd w:val="clear" w:color="auto" w:fill="auto"/>
          </w:tcPr>
          <w:p w14:paraId="14DFC193" w14:textId="77777777" w:rsidR="004D46CC" w:rsidRPr="00196BCA" w:rsidRDefault="004D46CC" w:rsidP="004600E1">
            <w:pPr>
              <w:pStyle w:val="TAL"/>
              <w:rPr>
                <w:lang w:eastAsia="en-US"/>
              </w:rPr>
            </w:pPr>
            <w:r w:rsidRPr="00196BCA">
              <w:rPr>
                <w:lang w:eastAsia="en-US"/>
              </w:rPr>
              <w:t>ms0</w:t>
            </w:r>
          </w:p>
        </w:tc>
        <w:tc>
          <w:tcPr>
            <w:tcW w:w="1700" w:type="dxa"/>
            <w:shd w:val="clear" w:color="auto" w:fill="auto"/>
          </w:tcPr>
          <w:p w14:paraId="6711E9B5" w14:textId="77777777" w:rsidR="004D46CC" w:rsidRPr="00196BCA" w:rsidRDefault="004D46CC" w:rsidP="004600E1">
            <w:pPr>
              <w:pStyle w:val="TAL"/>
              <w:rPr>
                <w:lang w:eastAsia="en-US"/>
              </w:rPr>
            </w:pPr>
          </w:p>
        </w:tc>
        <w:tc>
          <w:tcPr>
            <w:tcW w:w="1245" w:type="dxa"/>
            <w:shd w:val="clear" w:color="auto" w:fill="auto"/>
          </w:tcPr>
          <w:p w14:paraId="353FC5A2" w14:textId="77777777" w:rsidR="004D46CC" w:rsidRPr="00196BCA" w:rsidRDefault="004D46CC" w:rsidP="004600E1">
            <w:pPr>
              <w:pStyle w:val="TAL"/>
              <w:rPr>
                <w:lang w:eastAsia="en-US"/>
              </w:rPr>
            </w:pPr>
          </w:p>
        </w:tc>
      </w:tr>
      <w:tr w:rsidR="004D46CC" w:rsidRPr="00196BCA" w14:paraId="12181591" w14:textId="77777777" w:rsidTr="004600E1">
        <w:tblPrEx>
          <w:tblCellMar>
            <w:left w:w="108" w:type="dxa"/>
            <w:right w:w="108" w:type="dxa"/>
          </w:tblCellMar>
        </w:tblPrEx>
        <w:trPr>
          <w:jc w:val="center"/>
        </w:trPr>
        <w:tc>
          <w:tcPr>
            <w:tcW w:w="4569" w:type="dxa"/>
            <w:shd w:val="clear" w:color="auto" w:fill="auto"/>
          </w:tcPr>
          <w:p w14:paraId="5593CB41" w14:textId="77777777" w:rsidR="004D46CC" w:rsidRPr="00196BCA" w:rsidRDefault="004D46CC" w:rsidP="004600E1">
            <w:pPr>
              <w:pStyle w:val="TAL"/>
              <w:rPr>
                <w:lang w:eastAsia="en-US"/>
              </w:rPr>
            </w:pPr>
            <w:r w:rsidRPr="00196BCA">
              <w:rPr>
                <w:lang w:eastAsia="en-US"/>
              </w:rPr>
              <w:t xml:space="preserve">      }</w:t>
            </w:r>
          </w:p>
        </w:tc>
        <w:tc>
          <w:tcPr>
            <w:tcW w:w="2267" w:type="dxa"/>
            <w:shd w:val="clear" w:color="auto" w:fill="auto"/>
          </w:tcPr>
          <w:p w14:paraId="21E94E36" w14:textId="77777777" w:rsidR="004D46CC" w:rsidRPr="00196BCA" w:rsidRDefault="004D46CC" w:rsidP="004600E1">
            <w:pPr>
              <w:pStyle w:val="TAL"/>
              <w:rPr>
                <w:lang w:eastAsia="en-US"/>
              </w:rPr>
            </w:pPr>
          </w:p>
        </w:tc>
        <w:tc>
          <w:tcPr>
            <w:tcW w:w="1700" w:type="dxa"/>
            <w:shd w:val="clear" w:color="auto" w:fill="auto"/>
          </w:tcPr>
          <w:p w14:paraId="0E6A400B" w14:textId="77777777" w:rsidR="004D46CC" w:rsidRPr="00196BCA" w:rsidRDefault="004D46CC" w:rsidP="004600E1">
            <w:pPr>
              <w:pStyle w:val="TAL"/>
              <w:rPr>
                <w:lang w:eastAsia="en-US"/>
              </w:rPr>
            </w:pPr>
          </w:p>
        </w:tc>
        <w:tc>
          <w:tcPr>
            <w:tcW w:w="1245" w:type="dxa"/>
            <w:shd w:val="clear" w:color="auto" w:fill="auto"/>
          </w:tcPr>
          <w:p w14:paraId="1D2791FB" w14:textId="77777777" w:rsidR="004D46CC" w:rsidRPr="00196BCA" w:rsidRDefault="004D46CC" w:rsidP="004600E1">
            <w:pPr>
              <w:pStyle w:val="TAL"/>
              <w:rPr>
                <w:lang w:eastAsia="en-US"/>
              </w:rPr>
            </w:pPr>
          </w:p>
        </w:tc>
      </w:tr>
      <w:tr w:rsidR="004D46CC" w:rsidRPr="00196BCA" w14:paraId="4525459E" w14:textId="77777777" w:rsidTr="004600E1">
        <w:tblPrEx>
          <w:tblCellMar>
            <w:left w:w="108" w:type="dxa"/>
            <w:right w:w="108" w:type="dxa"/>
          </w:tblCellMar>
        </w:tblPrEx>
        <w:trPr>
          <w:jc w:val="center"/>
        </w:trPr>
        <w:tc>
          <w:tcPr>
            <w:tcW w:w="4569" w:type="dxa"/>
            <w:shd w:val="clear" w:color="auto" w:fill="auto"/>
          </w:tcPr>
          <w:p w14:paraId="410004D0" w14:textId="77777777" w:rsidR="004D46CC" w:rsidRPr="00196BCA" w:rsidRDefault="004D46CC" w:rsidP="004600E1">
            <w:pPr>
              <w:pStyle w:val="TAL"/>
              <w:rPr>
                <w:lang w:eastAsia="en-US"/>
              </w:rPr>
            </w:pPr>
            <w:r w:rsidRPr="00196BCA">
              <w:rPr>
                <w:lang w:eastAsia="en-US"/>
              </w:rPr>
              <w:t xml:space="preserve">    }</w:t>
            </w:r>
          </w:p>
        </w:tc>
        <w:tc>
          <w:tcPr>
            <w:tcW w:w="2267" w:type="dxa"/>
            <w:shd w:val="clear" w:color="auto" w:fill="auto"/>
          </w:tcPr>
          <w:p w14:paraId="38C56EB0" w14:textId="77777777" w:rsidR="004D46CC" w:rsidRPr="00196BCA" w:rsidRDefault="004D46CC" w:rsidP="004600E1">
            <w:pPr>
              <w:pStyle w:val="TAL"/>
              <w:rPr>
                <w:lang w:eastAsia="en-US"/>
              </w:rPr>
            </w:pPr>
          </w:p>
        </w:tc>
        <w:tc>
          <w:tcPr>
            <w:tcW w:w="1700" w:type="dxa"/>
            <w:shd w:val="clear" w:color="auto" w:fill="auto"/>
          </w:tcPr>
          <w:p w14:paraId="09342896" w14:textId="77777777" w:rsidR="004D46CC" w:rsidRPr="00196BCA" w:rsidRDefault="004D46CC" w:rsidP="004600E1">
            <w:pPr>
              <w:pStyle w:val="TAL"/>
              <w:rPr>
                <w:lang w:eastAsia="en-US"/>
              </w:rPr>
            </w:pPr>
          </w:p>
        </w:tc>
        <w:tc>
          <w:tcPr>
            <w:tcW w:w="1245" w:type="dxa"/>
            <w:shd w:val="clear" w:color="auto" w:fill="auto"/>
          </w:tcPr>
          <w:p w14:paraId="3105C362" w14:textId="77777777" w:rsidR="004D46CC" w:rsidRPr="00196BCA" w:rsidRDefault="004D46CC" w:rsidP="004600E1">
            <w:pPr>
              <w:pStyle w:val="TAL"/>
              <w:rPr>
                <w:lang w:eastAsia="en-US"/>
              </w:rPr>
            </w:pPr>
          </w:p>
        </w:tc>
      </w:tr>
      <w:tr w:rsidR="004D46CC" w:rsidRPr="00196BCA" w14:paraId="5295A91C" w14:textId="77777777" w:rsidTr="004600E1">
        <w:tblPrEx>
          <w:tblCellMar>
            <w:left w:w="108" w:type="dxa"/>
            <w:right w:w="108" w:type="dxa"/>
          </w:tblCellMar>
        </w:tblPrEx>
        <w:trPr>
          <w:jc w:val="center"/>
        </w:trPr>
        <w:tc>
          <w:tcPr>
            <w:tcW w:w="4569" w:type="dxa"/>
            <w:tcBorders>
              <w:top w:val="single" w:sz="4" w:space="0" w:color="000000"/>
              <w:left w:val="single" w:sz="4" w:space="0" w:color="000000"/>
              <w:bottom w:val="single" w:sz="4" w:space="0" w:color="000000"/>
              <w:right w:val="single" w:sz="4" w:space="0" w:color="000000"/>
            </w:tcBorders>
            <w:shd w:val="clear" w:color="auto" w:fill="auto"/>
          </w:tcPr>
          <w:p w14:paraId="41EC8F06" w14:textId="77777777" w:rsidR="004D46CC" w:rsidRPr="00196BCA" w:rsidRDefault="004D46CC" w:rsidP="004600E1">
            <w:pPr>
              <w:pStyle w:val="TAL"/>
              <w:rPr>
                <w:lang w:eastAsia="en-US"/>
              </w:rPr>
            </w:pPr>
            <w:r w:rsidRPr="00196BCA">
              <w:rPr>
                <w:lang w:eastAsia="en-US"/>
              </w:rPr>
              <w:t xml:space="preserve">  }</w:t>
            </w:r>
          </w:p>
        </w:tc>
        <w:tc>
          <w:tcPr>
            <w:tcW w:w="2267" w:type="dxa"/>
            <w:tcBorders>
              <w:top w:val="single" w:sz="4" w:space="0" w:color="000000"/>
              <w:left w:val="single" w:sz="4" w:space="0" w:color="000000"/>
              <w:bottom w:val="single" w:sz="4" w:space="0" w:color="000000"/>
              <w:right w:val="single" w:sz="4" w:space="0" w:color="000000"/>
            </w:tcBorders>
            <w:shd w:val="clear" w:color="auto" w:fill="auto"/>
          </w:tcPr>
          <w:p w14:paraId="2B379DBE" w14:textId="77777777" w:rsidR="004D46CC" w:rsidRPr="00196BCA" w:rsidRDefault="004D46CC" w:rsidP="004600E1">
            <w:pPr>
              <w:pStyle w:val="TAL"/>
              <w:rPr>
                <w:lang w:eastAsia="en-US"/>
              </w:rPr>
            </w:pPr>
          </w:p>
        </w:tc>
        <w:tc>
          <w:tcPr>
            <w:tcW w:w="1700" w:type="dxa"/>
            <w:tcBorders>
              <w:top w:val="single" w:sz="4" w:space="0" w:color="000000"/>
              <w:left w:val="single" w:sz="4" w:space="0" w:color="000000"/>
              <w:bottom w:val="single" w:sz="4" w:space="0" w:color="000000"/>
              <w:right w:val="single" w:sz="4" w:space="0" w:color="000000"/>
            </w:tcBorders>
            <w:shd w:val="clear" w:color="auto" w:fill="auto"/>
          </w:tcPr>
          <w:p w14:paraId="0FAB3D38" w14:textId="77777777" w:rsidR="004D46CC" w:rsidRPr="00196BCA" w:rsidRDefault="004D46CC" w:rsidP="004600E1">
            <w:pPr>
              <w:pStyle w:val="TAL"/>
              <w:rPr>
                <w:lang w:eastAsia="en-US"/>
              </w:rPr>
            </w:pPr>
          </w:p>
        </w:tc>
        <w:tc>
          <w:tcPr>
            <w:tcW w:w="1245" w:type="dxa"/>
            <w:tcBorders>
              <w:top w:val="single" w:sz="4" w:space="0" w:color="000000"/>
              <w:left w:val="single" w:sz="4" w:space="0" w:color="000000"/>
              <w:bottom w:val="single" w:sz="4" w:space="0" w:color="000000"/>
              <w:right w:val="single" w:sz="4" w:space="0" w:color="000000"/>
            </w:tcBorders>
            <w:shd w:val="clear" w:color="auto" w:fill="auto"/>
          </w:tcPr>
          <w:p w14:paraId="375853DA" w14:textId="77777777" w:rsidR="004D46CC" w:rsidRPr="00196BCA" w:rsidRDefault="004D46CC" w:rsidP="004600E1">
            <w:pPr>
              <w:pStyle w:val="TAL"/>
              <w:rPr>
                <w:lang w:eastAsia="en-US"/>
              </w:rPr>
            </w:pPr>
          </w:p>
        </w:tc>
      </w:tr>
      <w:tr w:rsidR="004D46CC" w:rsidRPr="00196BCA" w14:paraId="6BCCA3FC" w14:textId="77777777" w:rsidTr="004600E1">
        <w:tblPrEx>
          <w:tblCellMar>
            <w:left w:w="108" w:type="dxa"/>
            <w:right w:w="108" w:type="dxa"/>
          </w:tblCellMar>
        </w:tblPrEx>
        <w:trPr>
          <w:jc w:val="center"/>
        </w:trPr>
        <w:tc>
          <w:tcPr>
            <w:tcW w:w="4569" w:type="dxa"/>
            <w:tcBorders>
              <w:top w:val="single" w:sz="4" w:space="0" w:color="000000"/>
              <w:left w:val="single" w:sz="4" w:space="0" w:color="000000"/>
              <w:bottom w:val="single" w:sz="4" w:space="0" w:color="000000"/>
              <w:right w:val="single" w:sz="4" w:space="0" w:color="000000"/>
            </w:tcBorders>
            <w:shd w:val="clear" w:color="auto" w:fill="auto"/>
          </w:tcPr>
          <w:p w14:paraId="52858BFC" w14:textId="77777777" w:rsidR="004D46CC" w:rsidRPr="00196BCA" w:rsidRDefault="004D46CC" w:rsidP="004600E1">
            <w:pPr>
              <w:pStyle w:val="TAL"/>
              <w:rPr>
                <w:lang w:eastAsia="en-US"/>
              </w:rPr>
            </w:pPr>
            <w:r w:rsidRPr="00196BCA">
              <w:rPr>
                <w:lang w:eastAsia="en-US"/>
              </w:rPr>
              <w:t>}</w:t>
            </w:r>
          </w:p>
        </w:tc>
        <w:tc>
          <w:tcPr>
            <w:tcW w:w="2267" w:type="dxa"/>
            <w:tcBorders>
              <w:top w:val="single" w:sz="4" w:space="0" w:color="000000"/>
              <w:left w:val="single" w:sz="4" w:space="0" w:color="000000"/>
              <w:bottom w:val="single" w:sz="4" w:space="0" w:color="000000"/>
              <w:right w:val="single" w:sz="4" w:space="0" w:color="000000"/>
            </w:tcBorders>
            <w:shd w:val="clear" w:color="auto" w:fill="auto"/>
          </w:tcPr>
          <w:p w14:paraId="68582334" w14:textId="77777777" w:rsidR="004D46CC" w:rsidRPr="00196BCA" w:rsidRDefault="004D46CC" w:rsidP="004600E1">
            <w:pPr>
              <w:pStyle w:val="TAL"/>
              <w:rPr>
                <w:lang w:eastAsia="en-US"/>
              </w:rPr>
            </w:pPr>
          </w:p>
        </w:tc>
        <w:tc>
          <w:tcPr>
            <w:tcW w:w="1700" w:type="dxa"/>
            <w:tcBorders>
              <w:top w:val="single" w:sz="4" w:space="0" w:color="000000"/>
              <w:left w:val="single" w:sz="4" w:space="0" w:color="000000"/>
              <w:bottom w:val="single" w:sz="4" w:space="0" w:color="000000"/>
              <w:right w:val="single" w:sz="4" w:space="0" w:color="000000"/>
            </w:tcBorders>
            <w:shd w:val="clear" w:color="auto" w:fill="auto"/>
          </w:tcPr>
          <w:p w14:paraId="184B67DF" w14:textId="77777777" w:rsidR="004D46CC" w:rsidRPr="00196BCA" w:rsidRDefault="004D46CC" w:rsidP="004600E1">
            <w:pPr>
              <w:pStyle w:val="TAL"/>
              <w:rPr>
                <w:lang w:eastAsia="en-US"/>
              </w:rPr>
            </w:pPr>
          </w:p>
        </w:tc>
        <w:tc>
          <w:tcPr>
            <w:tcW w:w="1245" w:type="dxa"/>
            <w:tcBorders>
              <w:top w:val="single" w:sz="4" w:space="0" w:color="000000"/>
              <w:left w:val="single" w:sz="4" w:space="0" w:color="000000"/>
              <w:bottom w:val="single" w:sz="4" w:space="0" w:color="000000"/>
              <w:right w:val="single" w:sz="4" w:space="0" w:color="000000"/>
            </w:tcBorders>
            <w:shd w:val="clear" w:color="auto" w:fill="auto"/>
          </w:tcPr>
          <w:p w14:paraId="1FDC91A8" w14:textId="77777777" w:rsidR="004D46CC" w:rsidRPr="00196BCA" w:rsidRDefault="004D46CC" w:rsidP="004600E1">
            <w:pPr>
              <w:pStyle w:val="TAL"/>
              <w:rPr>
                <w:lang w:eastAsia="en-US"/>
              </w:rPr>
            </w:pPr>
          </w:p>
        </w:tc>
      </w:tr>
    </w:tbl>
    <w:p w14:paraId="24BBDF1A" w14:textId="77777777" w:rsidR="004D46CC" w:rsidRPr="00196BCA" w:rsidRDefault="004D46CC" w:rsidP="004D46CC"/>
    <w:p w14:paraId="566AB94B" w14:textId="77777777" w:rsidR="007B1C1E" w:rsidRPr="00196BCA" w:rsidRDefault="007B1C1E" w:rsidP="00C87230">
      <w:pPr>
        <w:pStyle w:val="Heading5"/>
      </w:pPr>
      <w:bookmarkStart w:id="26" w:name="_Toc21103126"/>
      <w:bookmarkStart w:id="27" w:name="_Toc29233464"/>
      <w:bookmarkStart w:id="28" w:name="_Toc29462069"/>
      <w:bookmarkStart w:id="29" w:name="_Toc36158046"/>
      <w:r w:rsidRPr="00196BCA">
        <w:t>7.1.1.5.5</w:t>
      </w:r>
      <w:r w:rsidRPr="00196BCA">
        <w:tab/>
        <w:t>DRX operation / Short cycle configured / Long DRX command MAC control element reception</w:t>
      </w:r>
    </w:p>
    <w:p w14:paraId="57534BB6" w14:textId="77777777" w:rsidR="007B1C1E" w:rsidRPr="00196BCA" w:rsidRDefault="007B1C1E" w:rsidP="007B1C1E">
      <w:pPr>
        <w:pStyle w:val="H6"/>
      </w:pPr>
      <w:r w:rsidRPr="00196BCA">
        <w:t>7.1.1.5.5.1</w:t>
      </w:r>
      <w:r w:rsidRPr="00196BCA">
        <w:tab/>
        <w:t>Test Purpose (TP)</w:t>
      </w:r>
    </w:p>
    <w:p w14:paraId="318C5A50" w14:textId="77777777" w:rsidR="007B1C1E" w:rsidRPr="00196BCA" w:rsidRDefault="007B1C1E" w:rsidP="007B1C1E">
      <w:pPr>
        <w:pStyle w:val="H6"/>
      </w:pPr>
      <w:r w:rsidRPr="00196BCA">
        <w:t>(1)</w:t>
      </w:r>
    </w:p>
    <w:p w14:paraId="707176B1" w14:textId="77777777" w:rsidR="007B1C1E" w:rsidRPr="00196BCA" w:rsidRDefault="007B1C1E" w:rsidP="007B1C1E">
      <w:pPr>
        <w:pStyle w:val="PL"/>
        <w:rPr>
          <w:noProof w:val="0"/>
        </w:rPr>
      </w:pPr>
      <w:r w:rsidRPr="00196BCA">
        <w:rPr>
          <w:b/>
          <w:bCs/>
          <w:noProof w:val="0"/>
        </w:rPr>
        <w:t xml:space="preserve">with </w:t>
      </w:r>
      <w:r w:rsidRPr="00196BCA">
        <w:rPr>
          <w:noProof w:val="0"/>
        </w:rPr>
        <w:t>{ UE in RRC_CONNECTED state }</w:t>
      </w:r>
    </w:p>
    <w:p w14:paraId="4BE35704" w14:textId="77777777" w:rsidR="007B1C1E" w:rsidRPr="00196BCA" w:rsidRDefault="007B1C1E" w:rsidP="007B1C1E">
      <w:pPr>
        <w:pStyle w:val="PL"/>
        <w:rPr>
          <w:noProof w:val="0"/>
        </w:rPr>
      </w:pPr>
      <w:r w:rsidRPr="00196BCA">
        <w:rPr>
          <w:b/>
          <w:bCs/>
          <w:noProof w:val="0"/>
        </w:rPr>
        <w:t xml:space="preserve">ensure that </w:t>
      </w:r>
      <w:r w:rsidRPr="00196BCA">
        <w:rPr>
          <w:noProof w:val="0"/>
        </w:rPr>
        <w:t>{</w:t>
      </w:r>
    </w:p>
    <w:p w14:paraId="6B8E11E3" w14:textId="77777777" w:rsidR="007B1C1E" w:rsidRPr="00196BCA" w:rsidRDefault="007B1C1E" w:rsidP="007B1C1E">
      <w:pPr>
        <w:pStyle w:val="PL"/>
        <w:rPr>
          <w:noProof w:val="0"/>
        </w:rPr>
      </w:pPr>
      <w:r w:rsidRPr="00196BCA">
        <w:rPr>
          <w:b/>
          <w:bCs/>
          <w:noProof w:val="0"/>
        </w:rPr>
        <w:t xml:space="preserve">  when</w:t>
      </w:r>
      <w:r w:rsidRPr="00196BCA">
        <w:rPr>
          <w:noProof w:val="0"/>
        </w:rPr>
        <w:t xml:space="preserve"> { short DRX cycle is configured and a long DRX Command MAC control element is received }</w:t>
      </w:r>
    </w:p>
    <w:p w14:paraId="44511EB6" w14:textId="77777777" w:rsidR="007B1C1E" w:rsidRPr="00196BCA" w:rsidRDefault="007B1C1E" w:rsidP="007B1C1E">
      <w:pPr>
        <w:pStyle w:val="PL"/>
        <w:rPr>
          <w:noProof w:val="0"/>
        </w:rPr>
      </w:pPr>
      <w:r w:rsidRPr="00196BCA">
        <w:rPr>
          <w:b/>
          <w:bCs/>
          <w:noProof w:val="0"/>
        </w:rPr>
        <w:t xml:space="preserve">    then</w:t>
      </w:r>
      <w:r w:rsidRPr="00196BCA">
        <w:rPr>
          <w:noProof w:val="0"/>
        </w:rPr>
        <w:t xml:space="preserve"> { UE successfully decodes the MAC control PDU }</w:t>
      </w:r>
    </w:p>
    <w:p w14:paraId="7713FFA9" w14:textId="77777777" w:rsidR="007B1C1E" w:rsidRPr="00196BCA" w:rsidRDefault="007B1C1E" w:rsidP="007B1C1E">
      <w:pPr>
        <w:pStyle w:val="PL"/>
        <w:rPr>
          <w:noProof w:val="0"/>
        </w:rPr>
      </w:pPr>
      <w:r w:rsidRPr="00196BCA">
        <w:rPr>
          <w:noProof w:val="0"/>
        </w:rPr>
        <w:t xml:space="preserve">            }</w:t>
      </w:r>
    </w:p>
    <w:p w14:paraId="5543E48A" w14:textId="77777777" w:rsidR="007B1C1E" w:rsidRPr="00196BCA" w:rsidRDefault="007B1C1E" w:rsidP="007B1C1E">
      <w:pPr>
        <w:pStyle w:val="PL"/>
        <w:rPr>
          <w:noProof w:val="0"/>
        </w:rPr>
      </w:pPr>
    </w:p>
    <w:p w14:paraId="28A35C93" w14:textId="77777777" w:rsidR="007B1C1E" w:rsidRPr="00196BCA" w:rsidRDefault="007B1C1E" w:rsidP="007B1C1E">
      <w:pPr>
        <w:pStyle w:val="H6"/>
      </w:pPr>
      <w:r w:rsidRPr="00196BCA">
        <w:t>(2)</w:t>
      </w:r>
    </w:p>
    <w:p w14:paraId="1E233019" w14:textId="77777777" w:rsidR="007B1C1E" w:rsidRPr="00196BCA" w:rsidRDefault="007B1C1E" w:rsidP="007B1C1E">
      <w:pPr>
        <w:pStyle w:val="PL"/>
        <w:rPr>
          <w:noProof w:val="0"/>
        </w:rPr>
      </w:pPr>
      <w:r w:rsidRPr="00196BCA">
        <w:rPr>
          <w:b/>
          <w:bCs/>
          <w:noProof w:val="0"/>
        </w:rPr>
        <w:t xml:space="preserve">with </w:t>
      </w:r>
      <w:r w:rsidRPr="00196BCA">
        <w:rPr>
          <w:noProof w:val="0"/>
        </w:rPr>
        <w:t>{ UE in RRC_CONNECTED state }</w:t>
      </w:r>
    </w:p>
    <w:p w14:paraId="46F8E781" w14:textId="77777777" w:rsidR="007B1C1E" w:rsidRPr="00196BCA" w:rsidRDefault="007B1C1E" w:rsidP="007B1C1E">
      <w:pPr>
        <w:pStyle w:val="PL"/>
        <w:rPr>
          <w:noProof w:val="0"/>
        </w:rPr>
      </w:pPr>
      <w:r w:rsidRPr="00196BCA">
        <w:rPr>
          <w:b/>
          <w:bCs/>
          <w:noProof w:val="0"/>
        </w:rPr>
        <w:t>ensure that</w:t>
      </w:r>
      <w:r w:rsidRPr="00196BCA">
        <w:rPr>
          <w:noProof w:val="0"/>
        </w:rPr>
        <w:t xml:space="preserve"> {</w:t>
      </w:r>
    </w:p>
    <w:p w14:paraId="55D61116" w14:textId="77777777" w:rsidR="007B1C1E" w:rsidRPr="00196BCA" w:rsidRDefault="007B1C1E" w:rsidP="007B1C1E">
      <w:pPr>
        <w:pStyle w:val="PL"/>
        <w:rPr>
          <w:noProof w:val="0"/>
        </w:rPr>
      </w:pPr>
      <w:r w:rsidRPr="00196BCA">
        <w:rPr>
          <w:b/>
          <w:bCs/>
          <w:noProof w:val="0"/>
        </w:rPr>
        <w:t xml:space="preserve">  when</w:t>
      </w:r>
      <w:r w:rsidRPr="00196BCA">
        <w:rPr>
          <w:noProof w:val="0"/>
        </w:rPr>
        <w:t xml:space="preserve"> { Long DRX cycle and </w:t>
      </w:r>
      <w:r w:rsidRPr="00196BCA">
        <w:rPr>
          <w:i/>
          <w:noProof w:val="0"/>
        </w:rPr>
        <w:t>drx-SlotOffset</w:t>
      </w:r>
      <w:r w:rsidRPr="00196BCA">
        <w:rPr>
          <w:noProof w:val="0"/>
        </w:rPr>
        <w:t xml:space="preserve"> is configured and [(SFN * 10) + subframe number] modulo </w:t>
      </w:r>
      <w:r w:rsidRPr="00196BCA">
        <w:rPr>
          <w:i/>
          <w:noProof w:val="0"/>
        </w:rPr>
        <w:t>drx-LongCycle</w:t>
      </w:r>
      <w:r w:rsidRPr="00196BCA">
        <w:rPr>
          <w:noProof w:val="0"/>
        </w:rPr>
        <w:t xml:space="preserve">} = </w:t>
      </w:r>
      <w:r w:rsidRPr="00196BCA">
        <w:rPr>
          <w:i/>
          <w:noProof w:val="0"/>
        </w:rPr>
        <w:t>drxStartOffset</w:t>
      </w:r>
      <w:r w:rsidRPr="00196BCA">
        <w:rPr>
          <w:noProof w:val="0"/>
        </w:rPr>
        <w:t xml:space="preserve"> }</w:t>
      </w:r>
    </w:p>
    <w:p w14:paraId="105A4EF0" w14:textId="77777777" w:rsidR="007B1C1E" w:rsidRPr="00196BCA" w:rsidRDefault="007B1C1E" w:rsidP="007B1C1E">
      <w:pPr>
        <w:pStyle w:val="PL"/>
        <w:rPr>
          <w:noProof w:val="0"/>
        </w:rPr>
      </w:pPr>
      <w:r w:rsidRPr="00196BCA">
        <w:rPr>
          <w:b/>
          <w:bCs/>
          <w:noProof w:val="0"/>
        </w:rPr>
        <w:t xml:space="preserve">    then</w:t>
      </w:r>
      <w:r w:rsidRPr="00196BCA">
        <w:rPr>
          <w:noProof w:val="0"/>
        </w:rPr>
        <w:t xml:space="preserve"> { UE starts the OnDurationTimer after </w:t>
      </w:r>
      <w:r w:rsidRPr="00196BCA">
        <w:rPr>
          <w:i/>
          <w:noProof w:val="0"/>
        </w:rPr>
        <w:t>drx-SlotOffset</w:t>
      </w:r>
      <w:r w:rsidRPr="00196BCA">
        <w:rPr>
          <w:noProof w:val="0"/>
        </w:rPr>
        <w:t xml:space="preserve"> and monitors PDCCH for OnDurationTimer PDCCH-subframes }</w:t>
      </w:r>
    </w:p>
    <w:p w14:paraId="73930DC6" w14:textId="77777777" w:rsidR="007B1C1E" w:rsidRPr="00196BCA" w:rsidRDefault="007B1C1E" w:rsidP="007B1C1E">
      <w:pPr>
        <w:pStyle w:val="PL"/>
        <w:rPr>
          <w:noProof w:val="0"/>
        </w:rPr>
      </w:pPr>
      <w:r w:rsidRPr="00196BCA">
        <w:rPr>
          <w:noProof w:val="0"/>
        </w:rPr>
        <w:t xml:space="preserve">            }</w:t>
      </w:r>
    </w:p>
    <w:p w14:paraId="6B8454CC" w14:textId="77777777" w:rsidR="007B1C1E" w:rsidRPr="00196BCA" w:rsidRDefault="007B1C1E" w:rsidP="007B1C1E">
      <w:pPr>
        <w:pStyle w:val="PL"/>
        <w:rPr>
          <w:noProof w:val="0"/>
        </w:rPr>
      </w:pPr>
    </w:p>
    <w:p w14:paraId="4EB5F74A" w14:textId="77777777" w:rsidR="007B1C1E" w:rsidRPr="00196BCA" w:rsidRDefault="007B1C1E" w:rsidP="007B1C1E">
      <w:pPr>
        <w:pStyle w:val="H6"/>
      </w:pPr>
      <w:r w:rsidRPr="00196BCA">
        <w:t>7.1.1.5.5.2</w:t>
      </w:r>
      <w:r w:rsidRPr="00196BCA">
        <w:tab/>
        <w:t>Conformance requirements</w:t>
      </w:r>
    </w:p>
    <w:p w14:paraId="35DCC25A" w14:textId="77777777" w:rsidR="007B1C1E" w:rsidRPr="00196BCA" w:rsidRDefault="007B1C1E" w:rsidP="00C87230">
      <w:r w:rsidRPr="00196BCA">
        <w:t>References: The conformance requirements covered in the present TC are specified in: TS 38.321, clause 5.7. Unless otherwise stated these are Rel-15 requirements.</w:t>
      </w:r>
    </w:p>
    <w:p w14:paraId="7118C2D2" w14:textId="77777777" w:rsidR="007B1C1E" w:rsidRPr="00196BCA" w:rsidRDefault="007B1C1E" w:rsidP="007B1C1E">
      <w:pPr>
        <w:rPr>
          <w:lang w:eastAsia="sv-SE"/>
        </w:rPr>
      </w:pPr>
      <w:r w:rsidRPr="00196BCA">
        <w:rPr>
          <w:lang w:eastAsia="sv-SE"/>
        </w:rPr>
        <w:t>[TS 38.321, clause 5.7]</w:t>
      </w:r>
    </w:p>
    <w:p w14:paraId="5DF6E11B" w14:textId="77777777" w:rsidR="007B1C1E" w:rsidRPr="00196BCA" w:rsidRDefault="007B1C1E" w:rsidP="007B1C1E">
      <w:pPr>
        <w:rPr>
          <w:lang w:eastAsia="ko-KR"/>
        </w:rPr>
      </w:pPr>
      <w:r w:rsidRPr="00196BCA">
        <w:rPr>
          <w:lang w:eastAsia="ko-KR"/>
        </w:rPr>
        <w:t>The MAC entity may be configured by RRC with a DRX functionality that controls the UE's PDCCH monitoring activity for the MAC entity's C-RNTI, CS-RNTI, INT-RNTI, SFI-RNTI, SP-CSI-RNTI, TPC-PUCCH-RNTI, TPC-PUSCH-RNTI, and TPC-SRS-RNTI. When using DRX operation, the MAC entity shall also monitor PDCCH according to requirements found in other clauses of this specification. When in RRC_CONNECTED, if DRX is configured, for all the activated Serving Cells, the MAC entity may monitor the PDCCH discontinuously using the DRX operation specified in this clause; otherwise the MAC entity shall monitor the PDCCH as specified in TS 38.213 [6].</w:t>
      </w:r>
    </w:p>
    <w:p w14:paraId="6326BB86" w14:textId="77777777" w:rsidR="007B1C1E" w:rsidRPr="00196BCA" w:rsidRDefault="007B1C1E" w:rsidP="007B1C1E">
      <w:pPr>
        <w:rPr>
          <w:lang w:eastAsia="ko-KR"/>
        </w:rPr>
      </w:pPr>
      <w:r w:rsidRPr="00196BCA">
        <w:rPr>
          <w:lang w:eastAsia="ko-KR"/>
        </w:rPr>
        <w:t>RRC controls DRX operation by configuring the following parameters:</w:t>
      </w:r>
    </w:p>
    <w:p w14:paraId="5FF4E10A" w14:textId="77777777" w:rsidR="007B1C1E" w:rsidRPr="00196BCA" w:rsidRDefault="007B1C1E" w:rsidP="007B1C1E">
      <w:pPr>
        <w:pStyle w:val="B1"/>
        <w:rPr>
          <w:lang w:eastAsia="ko-KR"/>
        </w:rPr>
      </w:pPr>
      <w:r w:rsidRPr="00196BCA">
        <w:rPr>
          <w:lang w:eastAsia="ko-KR"/>
        </w:rPr>
        <w:t>-</w:t>
      </w:r>
      <w:r w:rsidRPr="00196BCA">
        <w:rPr>
          <w:lang w:eastAsia="ko-KR"/>
        </w:rPr>
        <w:tab/>
      </w:r>
      <w:r w:rsidRPr="00196BCA">
        <w:rPr>
          <w:i/>
          <w:lang w:eastAsia="ko-KR"/>
        </w:rPr>
        <w:t>drx-onDurationTimer</w:t>
      </w:r>
      <w:r w:rsidRPr="00196BCA">
        <w:rPr>
          <w:lang w:eastAsia="ko-KR"/>
        </w:rPr>
        <w:t>: the duration at the beginning of a DRX Cycle;</w:t>
      </w:r>
    </w:p>
    <w:p w14:paraId="506A22E9" w14:textId="77777777" w:rsidR="007B1C1E" w:rsidRPr="00196BCA" w:rsidRDefault="007B1C1E" w:rsidP="007B1C1E">
      <w:pPr>
        <w:pStyle w:val="B1"/>
        <w:rPr>
          <w:lang w:eastAsia="ko-KR"/>
        </w:rPr>
      </w:pPr>
      <w:r w:rsidRPr="00196BCA">
        <w:rPr>
          <w:lang w:eastAsia="ko-KR"/>
        </w:rPr>
        <w:t>-</w:t>
      </w:r>
      <w:r w:rsidRPr="00196BCA">
        <w:rPr>
          <w:lang w:eastAsia="ko-KR"/>
        </w:rPr>
        <w:tab/>
      </w:r>
      <w:r w:rsidRPr="00196BCA">
        <w:rPr>
          <w:i/>
          <w:lang w:eastAsia="ko-KR"/>
        </w:rPr>
        <w:t>drx-SlotOffset</w:t>
      </w:r>
      <w:r w:rsidRPr="00196BCA">
        <w:rPr>
          <w:lang w:eastAsia="ko-KR"/>
        </w:rPr>
        <w:t xml:space="preserve">: the delay before starting the </w:t>
      </w:r>
      <w:r w:rsidRPr="00196BCA">
        <w:rPr>
          <w:i/>
          <w:lang w:eastAsia="ko-KR"/>
        </w:rPr>
        <w:t>drx-onDurationTimer</w:t>
      </w:r>
      <w:r w:rsidRPr="00196BCA">
        <w:rPr>
          <w:lang w:eastAsia="ko-KR"/>
        </w:rPr>
        <w:t>;</w:t>
      </w:r>
    </w:p>
    <w:p w14:paraId="12CA1C2A" w14:textId="77777777" w:rsidR="007B1C1E" w:rsidRPr="00196BCA" w:rsidRDefault="007B1C1E" w:rsidP="007B1C1E">
      <w:pPr>
        <w:pStyle w:val="B1"/>
        <w:rPr>
          <w:lang w:eastAsia="ko-KR"/>
        </w:rPr>
      </w:pPr>
      <w:r w:rsidRPr="00196BCA">
        <w:rPr>
          <w:lang w:eastAsia="ko-KR"/>
        </w:rPr>
        <w:t>-</w:t>
      </w:r>
      <w:r w:rsidRPr="00196BCA">
        <w:rPr>
          <w:lang w:eastAsia="ko-KR"/>
        </w:rPr>
        <w:tab/>
      </w:r>
      <w:r w:rsidRPr="00196BCA">
        <w:rPr>
          <w:i/>
          <w:lang w:eastAsia="ko-KR"/>
        </w:rPr>
        <w:t>drx-InactivityTimer</w:t>
      </w:r>
      <w:r w:rsidRPr="00196BCA">
        <w:rPr>
          <w:lang w:eastAsia="ko-KR"/>
        </w:rPr>
        <w:t>: the duration after the PDCCH occasion in which a PDCCH indicates a new UL or DL transmission for the MAC entity;</w:t>
      </w:r>
    </w:p>
    <w:p w14:paraId="6EA730BA" w14:textId="77777777" w:rsidR="007B1C1E" w:rsidRPr="00196BCA" w:rsidRDefault="007B1C1E" w:rsidP="007B1C1E">
      <w:pPr>
        <w:pStyle w:val="B1"/>
        <w:rPr>
          <w:lang w:eastAsia="ko-KR"/>
        </w:rPr>
      </w:pPr>
      <w:r w:rsidRPr="00196BCA">
        <w:rPr>
          <w:lang w:eastAsia="ko-KR"/>
        </w:rPr>
        <w:t>-</w:t>
      </w:r>
      <w:r w:rsidRPr="00196BCA">
        <w:rPr>
          <w:lang w:eastAsia="ko-KR"/>
        </w:rPr>
        <w:tab/>
      </w:r>
      <w:r w:rsidRPr="00196BCA">
        <w:rPr>
          <w:i/>
          <w:lang w:eastAsia="ko-KR"/>
        </w:rPr>
        <w:t>drx-RetransmissionTimerDL</w:t>
      </w:r>
      <w:r w:rsidRPr="00196BCA">
        <w:rPr>
          <w:lang w:eastAsia="ko-KR"/>
        </w:rPr>
        <w:t xml:space="preserve"> (per DL HARQ process except for the broadcast process): the maximum duration until a DL retransmission is received;</w:t>
      </w:r>
    </w:p>
    <w:p w14:paraId="1F0535A0" w14:textId="77777777" w:rsidR="007B1C1E" w:rsidRPr="00196BCA" w:rsidRDefault="007B1C1E" w:rsidP="007B1C1E">
      <w:pPr>
        <w:pStyle w:val="B1"/>
        <w:rPr>
          <w:lang w:eastAsia="ko-KR"/>
        </w:rPr>
      </w:pPr>
      <w:r w:rsidRPr="00196BCA">
        <w:rPr>
          <w:lang w:eastAsia="ko-KR"/>
        </w:rPr>
        <w:t>-</w:t>
      </w:r>
      <w:r w:rsidRPr="00196BCA">
        <w:rPr>
          <w:lang w:eastAsia="ko-KR"/>
        </w:rPr>
        <w:tab/>
      </w:r>
      <w:r w:rsidRPr="00196BCA">
        <w:rPr>
          <w:i/>
          <w:lang w:eastAsia="ko-KR"/>
        </w:rPr>
        <w:t>drx-RetransmissionTimerUL</w:t>
      </w:r>
      <w:r w:rsidRPr="00196BCA">
        <w:rPr>
          <w:lang w:eastAsia="ko-KR"/>
        </w:rPr>
        <w:t xml:space="preserve"> (per UL HARQ process): the maximum duration until a grant for UL retransmission is received;</w:t>
      </w:r>
    </w:p>
    <w:p w14:paraId="25E6FDE3" w14:textId="77777777" w:rsidR="007B1C1E" w:rsidRPr="00196BCA" w:rsidRDefault="007B1C1E" w:rsidP="007B1C1E">
      <w:pPr>
        <w:pStyle w:val="B1"/>
        <w:rPr>
          <w:lang w:eastAsia="ko-KR"/>
        </w:rPr>
      </w:pPr>
      <w:r w:rsidRPr="00196BCA">
        <w:rPr>
          <w:lang w:eastAsia="ko-KR"/>
        </w:rPr>
        <w:t>-</w:t>
      </w:r>
      <w:r w:rsidRPr="00196BCA">
        <w:rPr>
          <w:lang w:eastAsia="ko-KR"/>
        </w:rPr>
        <w:tab/>
      </w:r>
      <w:r w:rsidRPr="00196BCA">
        <w:rPr>
          <w:i/>
          <w:lang w:eastAsia="ko-KR"/>
        </w:rPr>
        <w:t>drx-LongCycleStartOffset</w:t>
      </w:r>
      <w:r w:rsidRPr="00196BCA">
        <w:rPr>
          <w:lang w:eastAsia="ko-KR"/>
        </w:rPr>
        <w:t xml:space="preserve">: the Long DRX cycle and </w:t>
      </w:r>
      <w:r w:rsidRPr="00196BCA">
        <w:rPr>
          <w:i/>
          <w:lang w:eastAsia="ko-KR"/>
        </w:rPr>
        <w:t>drx-StartOffset</w:t>
      </w:r>
      <w:r w:rsidRPr="00196BCA">
        <w:rPr>
          <w:lang w:eastAsia="ko-KR"/>
        </w:rPr>
        <w:t xml:space="preserve"> which defines the subframe where the Long and Short DRX Cycle starts;</w:t>
      </w:r>
    </w:p>
    <w:p w14:paraId="29A6C13D" w14:textId="77777777" w:rsidR="007B1C1E" w:rsidRPr="00196BCA" w:rsidRDefault="007B1C1E" w:rsidP="007B1C1E">
      <w:pPr>
        <w:pStyle w:val="B1"/>
        <w:rPr>
          <w:lang w:eastAsia="ko-KR"/>
        </w:rPr>
      </w:pPr>
      <w:r w:rsidRPr="00196BCA">
        <w:rPr>
          <w:lang w:eastAsia="ko-KR"/>
        </w:rPr>
        <w:t>-</w:t>
      </w:r>
      <w:r w:rsidRPr="00196BCA">
        <w:rPr>
          <w:lang w:eastAsia="ko-KR"/>
        </w:rPr>
        <w:tab/>
      </w:r>
      <w:r w:rsidRPr="00196BCA">
        <w:rPr>
          <w:i/>
          <w:lang w:eastAsia="ko-KR"/>
        </w:rPr>
        <w:t>drx-ShortCycle</w:t>
      </w:r>
      <w:r w:rsidRPr="00196BCA">
        <w:rPr>
          <w:lang w:eastAsia="ko-KR"/>
        </w:rPr>
        <w:t xml:space="preserve"> (optional): the Short DRX cycle;</w:t>
      </w:r>
    </w:p>
    <w:p w14:paraId="7D4FF77B" w14:textId="77777777" w:rsidR="007B1C1E" w:rsidRPr="00196BCA" w:rsidRDefault="007B1C1E" w:rsidP="007B1C1E">
      <w:pPr>
        <w:pStyle w:val="B1"/>
        <w:rPr>
          <w:lang w:eastAsia="ko-KR"/>
        </w:rPr>
      </w:pPr>
      <w:r w:rsidRPr="00196BCA">
        <w:rPr>
          <w:lang w:eastAsia="ko-KR"/>
        </w:rPr>
        <w:t>-</w:t>
      </w:r>
      <w:r w:rsidRPr="00196BCA">
        <w:rPr>
          <w:lang w:eastAsia="ko-KR"/>
        </w:rPr>
        <w:tab/>
      </w:r>
      <w:r w:rsidRPr="00196BCA">
        <w:rPr>
          <w:i/>
          <w:lang w:eastAsia="ko-KR"/>
        </w:rPr>
        <w:t>drx-ShortCycleTimer</w:t>
      </w:r>
      <w:r w:rsidRPr="00196BCA">
        <w:rPr>
          <w:lang w:eastAsia="ko-KR"/>
        </w:rPr>
        <w:t xml:space="preserve"> (optional): the duration the UE shall follow the Short DRX cycle;</w:t>
      </w:r>
    </w:p>
    <w:p w14:paraId="7FD61DF8" w14:textId="77777777" w:rsidR="007B1C1E" w:rsidRPr="00196BCA" w:rsidRDefault="007B1C1E" w:rsidP="007B1C1E">
      <w:pPr>
        <w:pStyle w:val="B1"/>
        <w:rPr>
          <w:lang w:eastAsia="ko-KR"/>
        </w:rPr>
      </w:pPr>
      <w:r w:rsidRPr="00196BCA">
        <w:rPr>
          <w:lang w:eastAsia="ko-KR"/>
        </w:rPr>
        <w:t>-</w:t>
      </w:r>
      <w:r w:rsidRPr="00196BCA">
        <w:rPr>
          <w:lang w:eastAsia="ko-KR"/>
        </w:rPr>
        <w:tab/>
      </w:r>
      <w:r w:rsidRPr="00196BCA">
        <w:rPr>
          <w:i/>
          <w:lang w:eastAsia="ko-KR"/>
        </w:rPr>
        <w:t>drx-HARQ-RTT-TimerDL</w:t>
      </w:r>
      <w:r w:rsidRPr="00196BCA">
        <w:rPr>
          <w:lang w:eastAsia="ko-KR"/>
        </w:rPr>
        <w:t xml:space="preserve"> (per DL HARQ process except for the broadcast process): the minimum duration before a DL assignment for HARQ retransmission is expected by the MAC entity;</w:t>
      </w:r>
    </w:p>
    <w:p w14:paraId="5448AFB3" w14:textId="77777777" w:rsidR="007B1C1E" w:rsidRPr="00196BCA" w:rsidRDefault="007B1C1E" w:rsidP="007B1C1E">
      <w:pPr>
        <w:pStyle w:val="B1"/>
        <w:rPr>
          <w:lang w:eastAsia="ko-KR"/>
        </w:rPr>
      </w:pPr>
      <w:r w:rsidRPr="00196BCA">
        <w:rPr>
          <w:lang w:eastAsia="ko-KR"/>
        </w:rPr>
        <w:t>-</w:t>
      </w:r>
      <w:r w:rsidRPr="00196BCA">
        <w:rPr>
          <w:lang w:eastAsia="ko-KR"/>
        </w:rPr>
        <w:tab/>
      </w:r>
      <w:r w:rsidRPr="00196BCA">
        <w:rPr>
          <w:i/>
          <w:lang w:eastAsia="ko-KR"/>
        </w:rPr>
        <w:t>drx-HARQ-RTT-TimerUL</w:t>
      </w:r>
      <w:r w:rsidRPr="00196BCA">
        <w:rPr>
          <w:lang w:eastAsia="ko-KR"/>
        </w:rPr>
        <w:t xml:space="preserve"> (per UL HARQ process): the minimum duration before a UL HARQ retransmission grant is expected by the MAC entity.</w:t>
      </w:r>
    </w:p>
    <w:p w14:paraId="03894291" w14:textId="77777777" w:rsidR="007B1C1E" w:rsidRPr="00196BCA" w:rsidRDefault="007B1C1E" w:rsidP="007B1C1E">
      <w:r w:rsidRPr="00196BCA">
        <w:t>When a DRX cycle is configured, the Active Time includes the time while:</w:t>
      </w:r>
    </w:p>
    <w:p w14:paraId="43CB74AA" w14:textId="77777777" w:rsidR="007B1C1E" w:rsidRPr="00196BCA" w:rsidRDefault="007B1C1E" w:rsidP="007B1C1E">
      <w:pPr>
        <w:pStyle w:val="B1"/>
      </w:pPr>
      <w:r w:rsidRPr="00196BCA">
        <w:t>-</w:t>
      </w:r>
      <w:r w:rsidRPr="00196BCA">
        <w:tab/>
      </w:r>
      <w:r w:rsidRPr="00196BCA">
        <w:rPr>
          <w:i/>
        </w:rPr>
        <w:t>drx-onDurationTimer</w:t>
      </w:r>
      <w:r w:rsidRPr="00196BCA">
        <w:t xml:space="preserve"> or </w:t>
      </w:r>
      <w:r w:rsidRPr="00196BCA">
        <w:rPr>
          <w:i/>
        </w:rPr>
        <w:t>drx-InactivityTimer</w:t>
      </w:r>
      <w:r w:rsidRPr="00196BCA">
        <w:t xml:space="preserve"> or </w:t>
      </w:r>
      <w:r w:rsidRPr="00196BCA">
        <w:rPr>
          <w:i/>
        </w:rPr>
        <w:t>drx-RetransmissionTimerDL</w:t>
      </w:r>
      <w:r w:rsidRPr="00196BCA">
        <w:t xml:space="preserve"> or </w:t>
      </w:r>
      <w:r w:rsidRPr="00196BCA">
        <w:rPr>
          <w:i/>
        </w:rPr>
        <w:t>drx-RetransmissionTimerUL</w:t>
      </w:r>
      <w:r w:rsidRPr="00196BCA">
        <w:t xml:space="preserve"> or </w:t>
      </w:r>
      <w:r w:rsidRPr="00196BCA">
        <w:rPr>
          <w:i/>
        </w:rPr>
        <w:t>ra-ContentionResolutionTimer</w:t>
      </w:r>
      <w:r w:rsidRPr="00196BCA">
        <w:t xml:space="preserve"> (as described in clause 5.1.5) is running; or</w:t>
      </w:r>
    </w:p>
    <w:p w14:paraId="6F477C3D" w14:textId="77777777" w:rsidR="007B1C1E" w:rsidRPr="00196BCA" w:rsidRDefault="007B1C1E" w:rsidP="007B1C1E">
      <w:pPr>
        <w:pStyle w:val="B1"/>
      </w:pPr>
      <w:r w:rsidRPr="00196BCA">
        <w:t>-</w:t>
      </w:r>
      <w:r w:rsidRPr="00196BCA">
        <w:tab/>
        <w:t>a Scheduling Request is sent on PUCCH and is pending (as described in clause 5.4.4); or</w:t>
      </w:r>
    </w:p>
    <w:p w14:paraId="2476323D" w14:textId="77777777" w:rsidR="007B1C1E" w:rsidRPr="00196BCA" w:rsidRDefault="007B1C1E" w:rsidP="007B1C1E">
      <w:pPr>
        <w:pStyle w:val="B1"/>
      </w:pPr>
      <w:r w:rsidRPr="00196BCA">
        <w:t>-</w:t>
      </w:r>
      <w:r w:rsidRPr="00196BCA">
        <w:tab/>
        <w:t xml:space="preserve">a PDCCH indicating a new transmission addressed to the C-RNTI of the MAC entity has not been received after successful reception of a Random Access Response for the Random Access Preamble not selected by the </w:t>
      </w:r>
      <w:r w:rsidRPr="00196BCA">
        <w:rPr>
          <w:lang w:eastAsia="ko-KR"/>
        </w:rPr>
        <w:t>MAC entity</w:t>
      </w:r>
      <w:r w:rsidRPr="00196BCA">
        <w:t xml:space="preserve"> among the contention-based Random Access Preamble (as described in clause 5.1.4).</w:t>
      </w:r>
    </w:p>
    <w:p w14:paraId="65720E39" w14:textId="77777777" w:rsidR="007B1C1E" w:rsidRPr="00196BCA" w:rsidRDefault="007B1C1E" w:rsidP="007B1C1E">
      <w:pPr>
        <w:rPr>
          <w:lang w:eastAsia="ko-KR"/>
        </w:rPr>
      </w:pPr>
      <w:r w:rsidRPr="00196BCA">
        <w:rPr>
          <w:lang w:eastAsia="ko-KR"/>
        </w:rPr>
        <w:t>When DRX is configured, the MAC entity shall:</w:t>
      </w:r>
    </w:p>
    <w:p w14:paraId="63988628" w14:textId="77777777" w:rsidR="007B1C1E" w:rsidRPr="00196BCA" w:rsidRDefault="007B1C1E" w:rsidP="007B1C1E">
      <w:pPr>
        <w:pStyle w:val="B1"/>
        <w:rPr>
          <w:lang w:eastAsia="ko-KR"/>
        </w:rPr>
      </w:pPr>
      <w:r w:rsidRPr="00196BCA">
        <w:rPr>
          <w:lang w:eastAsia="ko-KR"/>
        </w:rPr>
        <w:t>1&gt;</w:t>
      </w:r>
      <w:r w:rsidRPr="00196BCA">
        <w:rPr>
          <w:lang w:eastAsia="ko-KR"/>
        </w:rPr>
        <w:tab/>
        <w:t>if a MAC PDU is received in a configured downlink assignment:</w:t>
      </w:r>
    </w:p>
    <w:p w14:paraId="6D5FAA7C" w14:textId="77777777" w:rsidR="007B1C1E" w:rsidRPr="00196BCA" w:rsidRDefault="007B1C1E" w:rsidP="007B1C1E">
      <w:pPr>
        <w:pStyle w:val="B2"/>
        <w:rPr>
          <w:lang w:eastAsia="ko-KR"/>
        </w:rPr>
      </w:pPr>
      <w:r w:rsidRPr="00196BCA">
        <w:rPr>
          <w:lang w:eastAsia="ko-KR"/>
        </w:rPr>
        <w:t>2&gt;</w:t>
      </w:r>
      <w:r w:rsidRPr="00196BCA">
        <w:rPr>
          <w:lang w:eastAsia="ko-KR"/>
        </w:rPr>
        <w:tab/>
        <w:t xml:space="preserve">start the </w:t>
      </w:r>
      <w:r w:rsidRPr="00196BCA">
        <w:rPr>
          <w:i/>
          <w:lang w:eastAsia="ko-KR"/>
        </w:rPr>
        <w:t>drx-HARQ-RTT-TimerDL</w:t>
      </w:r>
      <w:r w:rsidRPr="00196BCA">
        <w:rPr>
          <w:lang w:eastAsia="ko-KR"/>
        </w:rPr>
        <w:t xml:space="preserve"> for the corresponding HARQ process in the first symbol after the end of the corresponding transmission carrying the DL HARQ feedback;</w:t>
      </w:r>
    </w:p>
    <w:p w14:paraId="0A1C3DDA" w14:textId="77777777" w:rsidR="007B1C1E" w:rsidRPr="00196BCA" w:rsidRDefault="007B1C1E" w:rsidP="007B1C1E">
      <w:pPr>
        <w:pStyle w:val="B2"/>
        <w:rPr>
          <w:lang w:eastAsia="ko-KR"/>
        </w:rPr>
      </w:pPr>
      <w:r w:rsidRPr="00196BCA">
        <w:rPr>
          <w:lang w:eastAsia="ko-KR"/>
        </w:rPr>
        <w:t>2&gt;</w:t>
      </w:r>
      <w:r w:rsidRPr="00196BCA">
        <w:rPr>
          <w:lang w:eastAsia="ko-KR"/>
        </w:rPr>
        <w:tab/>
        <w:t xml:space="preserve">stop the </w:t>
      </w:r>
      <w:r w:rsidRPr="00196BCA">
        <w:rPr>
          <w:i/>
          <w:lang w:eastAsia="ko-KR"/>
        </w:rPr>
        <w:t>drx-RetransmissionTimerDL</w:t>
      </w:r>
      <w:r w:rsidRPr="00196BCA">
        <w:rPr>
          <w:lang w:eastAsia="ko-KR"/>
        </w:rPr>
        <w:t xml:space="preserve"> for the corresponding HARQ process.</w:t>
      </w:r>
    </w:p>
    <w:p w14:paraId="787D8FC3" w14:textId="77777777" w:rsidR="007B1C1E" w:rsidRPr="00196BCA" w:rsidRDefault="007B1C1E" w:rsidP="007B1C1E">
      <w:pPr>
        <w:pStyle w:val="B1"/>
        <w:rPr>
          <w:lang w:eastAsia="ko-KR"/>
        </w:rPr>
      </w:pPr>
      <w:r w:rsidRPr="00196BCA">
        <w:rPr>
          <w:lang w:eastAsia="ko-KR"/>
        </w:rPr>
        <w:t>1&gt;</w:t>
      </w:r>
      <w:r w:rsidRPr="00196BCA">
        <w:rPr>
          <w:lang w:eastAsia="ko-KR"/>
        </w:rPr>
        <w:tab/>
        <w:t>if a MAC PDU is transmitted in a configured uplink grant:</w:t>
      </w:r>
    </w:p>
    <w:p w14:paraId="04011531" w14:textId="77777777" w:rsidR="007B1C1E" w:rsidRPr="00196BCA" w:rsidRDefault="007B1C1E" w:rsidP="007B1C1E">
      <w:pPr>
        <w:pStyle w:val="B2"/>
        <w:rPr>
          <w:lang w:eastAsia="ko-KR"/>
        </w:rPr>
      </w:pPr>
      <w:r w:rsidRPr="00196BCA">
        <w:rPr>
          <w:lang w:eastAsia="ko-KR"/>
        </w:rPr>
        <w:t>2&gt;</w:t>
      </w:r>
      <w:r w:rsidRPr="00196BCA">
        <w:rPr>
          <w:lang w:eastAsia="ko-KR"/>
        </w:rPr>
        <w:tab/>
        <w:t xml:space="preserve">start the </w:t>
      </w:r>
      <w:r w:rsidRPr="00196BCA">
        <w:rPr>
          <w:i/>
          <w:lang w:eastAsia="ko-KR"/>
        </w:rPr>
        <w:t>drx-HARQ-RTT-TimerUL</w:t>
      </w:r>
      <w:r w:rsidRPr="00196BCA">
        <w:rPr>
          <w:lang w:eastAsia="ko-KR"/>
        </w:rPr>
        <w:t xml:space="preserve"> for the corresponding HARQ process in the first symbol after the end of the first repetition of the corresponding PUSCH transmission;</w:t>
      </w:r>
    </w:p>
    <w:p w14:paraId="3896BB43" w14:textId="77777777" w:rsidR="007B1C1E" w:rsidRPr="00196BCA" w:rsidRDefault="007B1C1E" w:rsidP="007B1C1E">
      <w:pPr>
        <w:pStyle w:val="B2"/>
        <w:rPr>
          <w:lang w:eastAsia="ko-KR"/>
        </w:rPr>
      </w:pPr>
      <w:r w:rsidRPr="00196BCA">
        <w:rPr>
          <w:lang w:eastAsia="ko-KR"/>
        </w:rPr>
        <w:t>2&gt;</w:t>
      </w:r>
      <w:r w:rsidRPr="00196BCA">
        <w:rPr>
          <w:lang w:eastAsia="ko-KR"/>
        </w:rPr>
        <w:tab/>
        <w:t xml:space="preserve">stop the </w:t>
      </w:r>
      <w:r w:rsidRPr="00196BCA">
        <w:rPr>
          <w:i/>
          <w:lang w:eastAsia="ko-KR"/>
        </w:rPr>
        <w:t>drx-RetransmissionTimerUL</w:t>
      </w:r>
      <w:r w:rsidRPr="00196BCA">
        <w:rPr>
          <w:lang w:eastAsia="ko-KR"/>
        </w:rPr>
        <w:t xml:space="preserve"> for the corresponding HARQ process.</w:t>
      </w:r>
    </w:p>
    <w:p w14:paraId="099AD79A" w14:textId="77777777" w:rsidR="007B1C1E" w:rsidRPr="00196BCA" w:rsidRDefault="007B1C1E" w:rsidP="007B1C1E">
      <w:pPr>
        <w:pStyle w:val="B1"/>
      </w:pPr>
      <w:r w:rsidRPr="00196BCA">
        <w:rPr>
          <w:lang w:eastAsia="ko-KR"/>
        </w:rPr>
        <w:t>1&gt;</w:t>
      </w:r>
      <w:r w:rsidRPr="00196BCA">
        <w:tab/>
        <w:t xml:space="preserve">if a </w:t>
      </w:r>
      <w:r w:rsidRPr="00196BCA">
        <w:rPr>
          <w:i/>
          <w:lang w:eastAsia="ko-KR"/>
        </w:rPr>
        <w:t>drx-HARQ-RTT-TimerDL</w:t>
      </w:r>
      <w:r w:rsidRPr="00196BCA">
        <w:t xml:space="preserve"> expires:</w:t>
      </w:r>
    </w:p>
    <w:p w14:paraId="144DF5C1" w14:textId="77777777" w:rsidR="007B1C1E" w:rsidRPr="00196BCA" w:rsidRDefault="007B1C1E" w:rsidP="007B1C1E">
      <w:pPr>
        <w:pStyle w:val="B2"/>
      </w:pPr>
      <w:r w:rsidRPr="00196BCA">
        <w:rPr>
          <w:lang w:eastAsia="ko-KR"/>
        </w:rPr>
        <w:t>2&gt;</w:t>
      </w:r>
      <w:r w:rsidRPr="00196BCA">
        <w:tab/>
        <w:t>if the data of the corresponding HARQ process was not successfully decoded:</w:t>
      </w:r>
    </w:p>
    <w:p w14:paraId="0DD9B98B" w14:textId="77777777" w:rsidR="007B1C1E" w:rsidRPr="00196BCA" w:rsidRDefault="007B1C1E" w:rsidP="007B1C1E">
      <w:pPr>
        <w:pStyle w:val="B3"/>
        <w:rPr>
          <w:lang w:eastAsia="ko-KR"/>
        </w:rPr>
      </w:pPr>
      <w:r w:rsidRPr="00196BCA">
        <w:rPr>
          <w:lang w:eastAsia="ko-KR"/>
        </w:rPr>
        <w:t>3&gt;</w:t>
      </w:r>
      <w:r w:rsidRPr="00196BCA">
        <w:tab/>
        <w:t xml:space="preserve">start the </w:t>
      </w:r>
      <w:r w:rsidRPr="00196BCA">
        <w:rPr>
          <w:i/>
        </w:rPr>
        <w:t>drx-RetransmissionTimer</w:t>
      </w:r>
      <w:r w:rsidRPr="00196BCA">
        <w:rPr>
          <w:i/>
          <w:lang w:eastAsia="ko-KR"/>
        </w:rPr>
        <w:t>DL</w:t>
      </w:r>
      <w:r w:rsidRPr="00196BCA">
        <w:t xml:space="preserve"> for the corresponding HARQ process in the first symbol after the expiry of </w:t>
      </w:r>
      <w:r w:rsidRPr="00196BCA">
        <w:rPr>
          <w:i/>
        </w:rPr>
        <w:t>drx-HARQ-RTT-TimerDL</w:t>
      </w:r>
      <w:r w:rsidRPr="00196BCA">
        <w:rPr>
          <w:lang w:eastAsia="ko-KR"/>
        </w:rPr>
        <w:t>.</w:t>
      </w:r>
    </w:p>
    <w:p w14:paraId="74AFC775" w14:textId="77777777" w:rsidR="007B1C1E" w:rsidRPr="00196BCA" w:rsidRDefault="007B1C1E" w:rsidP="007B1C1E">
      <w:pPr>
        <w:pStyle w:val="B1"/>
      </w:pPr>
      <w:r w:rsidRPr="00196BCA">
        <w:rPr>
          <w:lang w:eastAsia="ko-KR"/>
        </w:rPr>
        <w:t>1&gt;</w:t>
      </w:r>
      <w:r w:rsidRPr="00196BCA">
        <w:tab/>
        <w:t xml:space="preserve">if a </w:t>
      </w:r>
      <w:r w:rsidRPr="00196BCA">
        <w:rPr>
          <w:i/>
          <w:lang w:eastAsia="ko-KR"/>
        </w:rPr>
        <w:t>drx-HARQ-RTT-TimerUL</w:t>
      </w:r>
      <w:r w:rsidRPr="00196BCA">
        <w:t xml:space="preserve"> expires:</w:t>
      </w:r>
    </w:p>
    <w:p w14:paraId="1683DC07" w14:textId="77777777" w:rsidR="007B1C1E" w:rsidRPr="00196BCA" w:rsidRDefault="007B1C1E" w:rsidP="007B1C1E">
      <w:pPr>
        <w:pStyle w:val="B2"/>
      </w:pPr>
      <w:r w:rsidRPr="00196BCA">
        <w:rPr>
          <w:lang w:eastAsia="ko-KR"/>
        </w:rPr>
        <w:t>2&gt;</w:t>
      </w:r>
      <w:r w:rsidRPr="00196BCA">
        <w:tab/>
        <w:t xml:space="preserve">start the </w:t>
      </w:r>
      <w:r w:rsidRPr="00196BCA">
        <w:rPr>
          <w:i/>
        </w:rPr>
        <w:t>drx-RetransmissionTimer</w:t>
      </w:r>
      <w:r w:rsidRPr="00196BCA">
        <w:rPr>
          <w:i/>
          <w:lang w:eastAsia="ko-KR"/>
        </w:rPr>
        <w:t>UL</w:t>
      </w:r>
      <w:r w:rsidRPr="00196BCA">
        <w:t xml:space="preserve"> for the corresponding HARQ process in the first symbol after the expiry of </w:t>
      </w:r>
      <w:r w:rsidRPr="00196BCA">
        <w:rPr>
          <w:i/>
        </w:rPr>
        <w:t>drx-HARQ-RTT-TimerUL</w:t>
      </w:r>
      <w:r w:rsidRPr="00196BCA">
        <w:t>.</w:t>
      </w:r>
    </w:p>
    <w:p w14:paraId="5B9CAA38" w14:textId="77777777" w:rsidR="007B1C1E" w:rsidRPr="00196BCA" w:rsidRDefault="007B1C1E" w:rsidP="007B1C1E">
      <w:pPr>
        <w:pStyle w:val="B1"/>
      </w:pPr>
      <w:r w:rsidRPr="00196BCA">
        <w:rPr>
          <w:lang w:eastAsia="ko-KR"/>
        </w:rPr>
        <w:t>1&gt;</w:t>
      </w:r>
      <w:r w:rsidRPr="00196BCA">
        <w:tab/>
        <w:t xml:space="preserve">if a DRX Command MAC </w:t>
      </w:r>
      <w:r w:rsidRPr="00196BCA">
        <w:rPr>
          <w:lang w:eastAsia="ko-KR"/>
        </w:rPr>
        <w:t>CE</w:t>
      </w:r>
      <w:r w:rsidRPr="00196BCA">
        <w:t xml:space="preserve"> or a Long DRX Command MAC </w:t>
      </w:r>
      <w:r w:rsidRPr="00196BCA">
        <w:rPr>
          <w:lang w:eastAsia="ko-KR"/>
        </w:rPr>
        <w:t>CE</w:t>
      </w:r>
      <w:r w:rsidRPr="00196BCA">
        <w:t xml:space="preserve"> is received:</w:t>
      </w:r>
    </w:p>
    <w:p w14:paraId="243B1098" w14:textId="77777777" w:rsidR="007B1C1E" w:rsidRPr="00196BCA" w:rsidRDefault="007B1C1E" w:rsidP="007B1C1E">
      <w:pPr>
        <w:pStyle w:val="B2"/>
      </w:pPr>
      <w:r w:rsidRPr="00196BCA">
        <w:rPr>
          <w:lang w:eastAsia="ko-KR"/>
        </w:rPr>
        <w:t>2&gt;</w:t>
      </w:r>
      <w:r w:rsidRPr="00196BCA">
        <w:tab/>
        <w:t xml:space="preserve">stop </w:t>
      </w:r>
      <w:r w:rsidRPr="00196BCA">
        <w:rPr>
          <w:i/>
        </w:rPr>
        <w:t>drx-onDurationTimer</w:t>
      </w:r>
      <w:r w:rsidRPr="00196BCA">
        <w:t>;</w:t>
      </w:r>
    </w:p>
    <w:p w14:paraId="08F8606D" w14:textId="77777777" w:rsidR="007B1C1E" w:rsidRPr="00196BCA" w:rsidRDefault="007B1C1E" w:rsidP="007B1C1E">
      <w:pPr>
        <w:pStyle w:val="B2"/>
      </w:pPr>
      <w:r w:rsidRPr="00196BCA">
        <w:rPr>
          <w:lang w:eastAsia="ko-KR"/>
        </w:rPr>
        <w:t>2&gt;</w:t>
      </w:r>
      <w:r w:rsidRPr="00196BCA">
        <w:tab/>
        <w:t xml:space="preserve">stop </w:t>
      </w:r>
      <w:r w:rsidRPr="00196BCA">
        <w:rPr>
          <w:i/>
        </w:rPr>
        <w:t>drx-InactivityTimer</w:t>
      </w:r>
      <w:r w:rsidRPr="00196BCA">
        <w:t>.</w:t>
      </w:r>
    </w:p>
    <w:p w14:paraId="3B97FAD5" w14:textId="77777777" w:rsidR="007B1C1E" w:rsidRPr="00196BCA" w:rsidRDefault="007B1C1E" w:rsidP="007B1C1E">
      <w:pPr>
        <w:pStyle w:val="B1"/>
        <w:rPr>
          <w:lang w:eastAsia="ko-KR"/>
        </w:rPr>
      </w:pPr>
      <w:r w:rsidRPr="00196BCA">
        <w:rPr>
          <w:lang w:eastAsia="ko-KR"/>
        </w:rPr>
        <w:t>1&gt;</w:t>
      </w:r>
      <w:r w:rsidRPr="00196BCA">
        <w:rPr>
          <w:lang w:eastAsia="ko-KR"/>
        </w:rPr>
        <w:tab/>
        <w:t xml:space="preserve">if </w:t>
      </w:r>
      <w:r w:rsidRPr="00196BCA">
        <w:rPr>
          <w:i/>
          <w:lang w:eastAsia="ko-KR"/>
        </w:rPr>
        <w:t>drx-InactivityTimer</w:t>
      </w:r>
      <w:r w:rsidRPr="00196BCA">
        <w:rPr>
          <w:lang w:eastAsia="ko-KR"/>
        </w:rPr>
        <w:t xml:space="preserve"> expires or a DRX Command MAC CE is received:</w:t>
      </w:r>
    </w:p>
    <w:p w14:paraId="507E90EC" w14:textId="77777777" w:rsidR="007B1C1E" w:rsidRPr="00196BCA" w:rsidRDefault="007B1C1E" w:rsidP="007B1C1E">
      <w:pPr>
        <w:pStyle w:val="B2"/>
      </w:pPr>
      <w:r w:rsidRPr="00196BCA">
        <w:rPr>
          <w:lang w:eastAsia="ko-KR"/>
        </w:rPr>
        <w:t>2&gt;</w:t>
      </w:r>
      <w:r w:rsidRPr="00196BCA">
        <w:rPr>
          <w:lang w:eastAsia="ko-KR"/>
        </w:rPr>
        <w:tab/>
      </w:r>
      <w:r w:rsidRPr="00196BCA">
        <w:t>if the Short DRX cycle is configured:</w:t>
      </w:r>
    </w:p>
    <w:p w14:paraId="228A9BE2" w14:textId="77777777" w:rsidR="007B1C1E" w:rsidRPr="00196BCA" w:rsidRDefault="007B1C1E" w:rsidP="007B1C1E">
      <w:pPr>
        <w:pStyle w:val="B3"/>
      </w:pPr>
      <w:r w:rsidRPr="00196BCA">
        <w:t>3&gt;</w:t>
      </w:r>
      <w:r w:rsidRPr="00196BCA">
        <w:tab/>
        <w:t xml:space="preserve">start or restart </w:t>
      </w:r>
      <w:r w:rsidRPr="00196BCA">
        <w:rPr>
          <w:i/>
        </w:rPr>
        <w:t>drx-ShortCycle</w:t>
      </w:r>
      <w:r w:rsidRPr="00196BCA">
        <w:rPr>
          <w:i/>
          <w:lang w:eastAsia="ko-KR"/>
        </w:rPr>
        <w:t>Timer</w:t>
      </w:r>
      <w:r w:rsidRPr="00196BCA">
        <w:rPr>
          <w:lang w:eastAsia="ko-KR"/>
        </w:rPr>
        <w:t xml:space="preserve"> in the first symbol after the expiry of </w:t>
      </w:r>
      <w:r w:rsidRPr="00196BCA">
        <w:rPr>
          <w:i/>
          <w:lang w:eastAsia="ko-KR"/>
        </w:rPr>
        <w:t>drx-InactivityTimer</w:t>
      </w:r>
      <w:r w:rsidRPr="00196BCA">
        <w:rPr>
          <w:lang w:eastAsia="ko-KR"/>
        </w:rPr>
        <w:t xml:space="preserve"> or in the first symbol after the end of DRX Command MAC CE reception</w:t>
      </w:r>
      <w:r w:rsidRPr="00196BCA">
        <w:t>;</w:t>
      </w:r>
    </w:p>
    <w:p w14:paraId="3A8AE107" w14:textId="77777777" w:rsidR="007B1C1E" w:rsidRPr="00196BCA" w:rsidRDefault="007B1C1E" w:rsidP="007B1C1E">
      <w:pPr>
        <w:pStyle w:val="B3"/>
      </w:pPr>
      <w:r w:rsidRPr="00196BCA">
        <w:t>3&gt;</w:t>
      </w:r>
      <w:r w:rsidRPr="00196BCA">
        <w:tab/>
        <w:t>use the Short DRX Cycle.</w:t>
      </w:r>
    </w:p>
    <w:p w14:paraId="7CE79EA8" w14:textId="77777777" w:rsidR="007B1C1E" w:rsidRPr="00196BCA" w:rsidRDefault="007B1C1E" w:rsidP="007B1C1E">
      <w:pPr>
        <w:pStyle w:val="B2"/>
      </w:pPr>
      <w:r w:rsidRPr="00196BCA">
        <w:t>2&gt;</w:t>
      </w:r>
      <w:r w:rsidRPr="00196BCA">
        <w:tab/>
        <w:t>else:</w:t>
      </w:r>
    </w:p>
    <w:p w14:paraId="5CBEA06B" w14:textId="77777777" w:rsidR="007B1C1E" w:rsidRPr="00196BCA" w:rsidRDefault="007B1C1E" w:rsidP="007B1C1E">
      <w:pPr>
        <w:pStyle w:val="B3"/>
      </w:pPr>
      <w:r w:rsidRPr="00196BCA">
        <w:t>3&gt;</w:t>
      </w:r>
      <w:r w:rsidRPr="00196BCA">
        <w:tab/>
        <w:t>use the Long DRX cycle.</w:t>
      </w:r>
    </w:p>
    <w:p w14:paraId="181D1FC9" w14:textId="77777777" w:rsidR="007B1C1E" w:rsidRPr="00196BCA" w:rsidRDefault="007B1C1E" w:rsidP="007B1C1E">
      <w:pPr>
        <w:pStyle w:val="B1"/>
      </w:pPr>
      <w:r w:rsidRPr="00196BCA">
        <w:t>1&gt;</w:t>
      </w:r>
      <w:r w:rsidRPr="00196BCA">
        <w:tab/>
        <w:t xml:space="preserve">if </w:t>
      </w:r>
      <w:r w:rsidRPr="00196BCA">
        <w:rPr>
          <w:i/>
        </w:rPr>
        <w:t>drx-ShortCycle</w:t>
      </w:r>
      <w:r w:rsidRPr="00196BCA">
        <w:rPr>
          <w:i/>
          <w:lang w:eastAsia="ko-KR"/>
        </w:rPr>
        <w:t>Timer</w:t>
      </w:r>
      <w:r w:rsidRPr="00196BCA">
        <w:t xml:space="preserve"> expires:</w:t>
      </w:r>
    </w:p>
    <w:p w14:paraId="30591F9D" w14:textId="77777777" w:rsidR="007B1C1E" w:rsidRPr="00196BCA" w:rsidRDefault="007B1C1E" w:rsidP="007B1C1E">
      <w:pPr>
        <w:pStyle w:val="B2"/>
      </w:pPr>
      <w:r w:rsidRPr="00196BCA">
        <w:t>2&gt;</w:t>
      </w:r>
      <w:r w:rsidRPr="00196BCA">
        <w:tab/>
        <w:t>use the Long DRX cycle.</w:t>
      </w:r>
    </w:p>
    <w:p w14:paraId="661E8959" w14:textId="77777777" w:rsidR="007B1C1E" w:rsidRPr="00196BCA" w:rsidRDefault="007B1C1E" w:rsidP="007B1C1E">
      <w:pPr>
        <w:pStyle w:val="B1"/>
      </w:pPr>
      <w:r w:rsidRPr="00196BCA">
        <w:rPr>
          <w:lang w:eastAsia="ko-KR"/>
        </w:rPr>
        <w:t>1&gt;</w:t>
      </w:r>
      <w:r w:rsidRPr="00196BCA">
        <w:tab/>
        <w:t xml:space="preserve">if a Long DRX Command MAC </w:t>
      </w:r>
      <w:r w:rsidRPr="00196BCA">
        <w:rPr>
          <w:lang w:eastAsia="ko-KR"/>
        </w:rPr>
        <w:t>CE</w:t>
      </w:r>
      <w:r w:rsidRPr="00196BCA">
        <w:t xml:space="preserve"> is received:</w:t>
      </w:r>
    </w:p>
    <w:p w14:paraId="3C8807D4" w14:textId="77777777" w:rsidR="007B1C1E" w:rsidRPr="00196BCA" w:rsidRDefault="007B1C1E" w:rsidP="007B1C1E">
      <w:pPr>
        <w:pStyle w:val="B2"/>
      </w:pPr>
      <w:r w:rsidRPr="00196BCA">
        <w:rPr>
          <w:lang w:eastAsia="ko-KR"/>
        </w:rPr>
        <w:t>2&gt;</w:t>
      </w:r>
      <w:r w:rsidRPr="00196BCA">
        <w:tab/>
        <w:t xml:space="preserve">stop </w:t>
      </w:r>
      <w:r w:rsidRPr="00196BCA">
        <w:rPr>
          <w:i/>
        </w:rPr>
        <w:t>drx-ShortCycleTimer</w:t>
      </w:r>
      <w:r w:rsidRPr="00196BCA">
        <w:t>;</w:t>
      </w:r>
    </w:p>
    <w:p w14:paraId="49A12A74" w14:textId="77777777" w:rsidR="007B1C1E" w:rsidRPr="00196BCA" w:rsidRDefault="007B1C1E" w:rsidP="007B1C1E">
      <w:pPr>
        <w:pStyle w:val="B2"/>
      </w:pPr>
      <w:r w:rsidRPr="00196BCA">
        <w:rPr>
          <w:lang w:eastAsia="ko-KR"/>
        </w:rPr>
        <w:t>2&gt;</w:t>
      </w:r>
      <w:r w:rsidRPr="00196BCA">
        <w:tab/>
        <w:t>use the Long DRX cycle.</w:t>
      </w:r>
    </w:p>
    <w:p w14:paraId="46E68732" w14:textId="77777777" w:rsidR="007B1C1E" w:rsidRPr="00196BCA" w:rsidRDefault="007B1C1E" w:rsidP="007B1C1E">
      <w:pPr>
        <w:pStyle w:val="B1"/>
      </w:pPr>
      <w:r w:rsidRPr="00196BCA">
        <w:t>1&gt;</w:t>
      </w:r>
      <w:r w:rsidRPr="00196BCA">
        <w:tab/>
        <w:t>if the Short DRX Cycle is used, and</w:t>
      </w:r>
      <w:r w:rsidRPr="00196BCA">
        <w:rPr>
          <w:lang w:eastAsia="ko-KR"/>
        </w:rPr>
        <w:t xml:space="preserve"> </w:t>
      </w:r>
      <w:r w:rsidRPr="00196BCA">
        <w:t>[(SFN × 10) + subframe number] modulo (</w:t>
      </w:r>
      <w:r w:rsidRPr="00196BCA">
        <w:rPr>
          <w:i/>
        </w:rPr>
        <w:t>drx-ShortCycle</w:t>
      </w:r>
      <w:r w:rsidRPr="00196BCA">
        <w:t>) = (</w:t>
      </w:r>
      <w:r w:rsidRPr="00196BCA">
        <w:rPr>
          <w:i/>
        </w:rPr>
        <w:t>drx-StartOffset</w:t>
      </w:r>
      <w:r w:rsidRPr="00196BCA">
        <w:t>) modulo (</w:t>
      </w:r>
      <w:r w:rsidRPr="00196BCA">
        <w:rPr>
          <w:i/>
        </w:rPr>
        <w:t>drx-ShortCycle</w:t>
      </w:r>
      <w:r w:rsidRPr="00196BCA">
        <w:t>); or</w:t>
      </w:r>
    </w:p>
    <w:p w14:paraId="14DD67F4" w14:textId="77777777" w:rsidR="007B1C1E" w:rsidRPr="00196BCA" w:rsidRDefault="007B1C1E" w:rsidP="007B1C1E">
      <w:pPr>
        <w:pStyle w:val="B1"/>
        <w:rPr>
          <w:lang w:eastAsia="ko-KR"/>
        </w:rPr>
      </w:pPr>
      <w:r w:rsidRPr="00196BCA">
        <w:t>1&gt;</w:t>
      </w:r>
      <w:r w:rsidRPr="00196BCA">
        <w:tab/>
        <w:t>if the Long DRX Cycle is used, and</w:t>
      </w:r>
      <w:r w:rsidRPr="00196BCA">
        <w:rPr>
          <w:lang w:eastAsia="ko-KR"/>
        </w:rPr>
        <w:t xml:space="preserve"> [(SFN × 10) + subframe number] modulo (</w:t>
      </w:r>
      <w:r w:rsidRPr="00196BCA">
        <w:rPr>
          <w:i/>
          <w:lang w:eastAsia="ko-KR"/>
        </w:rPr>
        <w:t>drx-LongCycle</w:t>
      </w:r>
      <w:r w:rsidRPr="00196BCA">
        <w:rPr>
          <w:lang w:eastAsia="ko-KR"/>
        </w:rPr>
        <w:t xml:space="preserve">) = </w:t>
      </w:r>
      <w:r w:rsidRPr="00196BCA">
        <w:rPr>
          <w:i/>
          <w:lang w:eastAsia="ko-KR"/>
        </w:rPr>
        <w:t>drx-StartOffset</w:t>
      </w:r>
      <w:r w:rsidRPr="00196BCA">
        <w:rPr>
          <w:lang w:eastAsia="ko-KR"/>
        </w:rPr>
        <w:t>:</w:t>
      </w:r>
    </w:p>
    <w:p w14:paraId="0CE9A681" w14:textId="77777777" w:rsidR="007B1C1E" w:rsidRPr="00196BCA" w:rsidRDefault="007B1C1E" w:rsidP="007B1C1E">
      <w:pPr>
        <w:pStyle w:val="B2"/>
        <w:rPr>
          <w:lang w:eastAsia="ko-KR"/>
        </w:rPr>
      </w:pPr>
      <w:r w:rsidRPr="00196BCA">
        <w:rPr>
          <w:lang w:eastAsia="ko-KR"/>
        </w:rPr>
        <w:t>2&gt;</w:t>
      </w:r>
      <w:r w:rsidRPr="00196BCA">
        <w:tab/>
        <w:t xml:space="preserve">start </w:t>
      </w:r>
      <w:r w:rsidRPr="00196BCA">
        <w:rPr>
          <w:i/>
        </w:rPr>
        <w:t>drx-onDurationTimer</w:t>
      </w:r>
      <w:r w:rsidRPr="00196BCA">
        <w:rPr>
          <w:lang w:eastAsia="ko-KR"/>
        </w:rPr>
        <w:t xml:space="preserve"> after </w:t>
      </w:r>
      <w:r w:rsidRPr="00196BCA">
        <w:rPr>
          <w:i/>
          <w:lang w:eastAsia="ko-KR"/>
        </w:rPr>
        <w:t>drx-SlotOffset</w:t>
      </w:r>
      <w:r w:rsidRPr="00196BCA">
        <w:rPr>
          <w:lang w:eastAsia="ko-KR"/>
        </w:rPr>
        <w:t xml:space="preserve"> from the beginning of the subframe.</w:t>
      </w:r>
    </w:p>
    <w:p w14:paraId="7AA55271" w14:textId="77777777" w:rsidR="007B1C1E" w:rsidRPr="00196BCA" w:rsidRDefault="007B1C1E" w:rsidP="007B1C1E">
      <w:pPr>
        <w:pStyle w:val="B1"/>
      </w:pPr>
      <w:r w:rsidRPr="00196BCA">
        <w:t>1&gt;</w:t>
      </w:r>
      <w:r w:rsidRPr="00196BCA">
        <w:tab/>
        <w:t xml:space="preserve">if </w:t>
      </w:r>
      <w:r w:rsidRPr="00196BCA">
        <w:rPr>
          <w:lang w:eastAsia="ko-KR"/>
        </w:rPr>
        <w:t>the MAC entity is in</w:t>
      </w:r>
      <w:r w:rsidRPr="00196BCA">
        <w:t xml:space="preserve"> Active Time:</w:t>
      </w:r>
    </w:p>
    <w:p w14:paraId="3358A001" w14:textId="77777777" w:rsidR="007B1C1E" w:rsidRPr="00196BCA" w:rsidRDefault="007B1C1E" w:rsidP="007B1C1E">
      <w:pPr>
        <w:pStyle w:val="B2"/>
      </w:pPr>
      <w:r w:rsidRPr="00196BCA">
        <w:t>2&gt;</w:t>
      </w:r>
      <w:r w:rsidRPr="00196BCA">
        <w:tab/>
        <w:t>monitor the PDCCH as specified in TS 38.213 [6];</w:t>
      </w:r>
    </w:p>
    <w:p w14:paraId="69FF1004" w14:textId="77777777" w:rsidR="007B1C1E" w:rsidRPr="00196BCA" w:rsidRDefault="007B1C1E" w:rsidP="007B1C1E">
      <w:pPr>
        <w:pStyle w:val="B2"/>
        <w:rPr>
          <w:lang w:eastAsia="ko-KR"/>
        </w:rPr>
      </w:pPr>
      <w:r w:rsidRPr="00196BCA">
        <w:rPr>
          <w:lang w:eastAsia="ko-KR"/>
        </w:rPr>
        <w:t>2&gt;</w:t>
      </w:r>
      <w:r w:rsidRPr="00196BCA">
        <w:tab/>
        <w:t>if the PDCCH indicates a DL transmission:</w:t>
      </w:r>
    </w:p>
    <w:p w14:paraId="7916587E" w14:textId="77777777" w:rsidR="007B1C1E" w:rsidRPr="00196BCA" w:rsidRDefault="007B1C1E" w:rsidP="007B1C1E">
      <w:pPr>
        <w:pStyle w:val="B3"/>
        <w:rPr>
          <w:lang w:eastAsia="ko-KR"/>
        </w:rPr>
      </w:pPr>
      <w:r w:rsidRPr="00196BCA">
        <w:rPr>
          <w:lang w:eastAsia="ko-KR"/>
        </w:rPr>
        <w:t>3&gt;</w:t>
      </w:r>
      <w:r w:rsidRPr="00196BCA">
        <w:rPr>
          <w:lang w:eastAsia="ko-KR"/>
        </w:rPr>
        <w:tab/>
      </w:r>
      <w:r w:rsidRPr="00196BCA">
        <w:t xml:space="preserve">start the </w:t>
      </w:r>
      <w:r w:rsidRPr="00196BCA">
        <w:rPr>
          <w:i/>
          <w:lang w:eastAsia="ko-KR"/>
        </w:rPr>
        <w:t>drx-HARQ-RTT-TimerDL</w:t>
      </w:r>
      <w:r w:rsidRPr="00196BCA">
        <w:t xml:space="preserve"> for the corresponding HARQ process</w:t>
      </w:r>
      <w:r w:rsidRPr="00196BCA">
        <w:rPr>
          <w:lang w:eastAsia="ko-KR"/>
        </w:rPr>
        <w:t xml:space="preserve"> in the first symbol after</w:t>
      </w:r>
      <w:r w:rsidRPr="00196BCA">
        <w:t xml:space="preserve"> </w:t>
      </w:r>
      <w:r w:rsidRPr="00196BCA">
        <w:rPr>
          <w:lang w:eastAsia="ko-KR"/>
        </w:rPr>
        <w:t>the end of the corresponding transmission carrying the DL HARQ feedback;</w:t>
      </w:r>
    </w:p>
    <w:p w14:paraId="694DE151" w14:textId="77777777" w:rsidR="007B1C1E" w:rsidRPr="00196BCA" w:rsidRDefault="007B1C1E" w:rsidP="007B1C1E">
      <w:pPr>
        <w:pStyle w:val="B3"/>
        <w:rPr>
          <w:lang w:eastAsia="ko-KR"/>
        </w:rPr>
      </w:pPr>
      <w:r w:rsidRPr="00196BCA">
        <w:rPr>
          <w:lang w:eastAsia="ko-KR"/>
        </w:rPr>
        <w:t>3&gt;</w:t>
      </w:r>
      <w:r w:rsidRPr="00196BCA">
        <w:rPr>
          <w:lang w:eastAsia="ko-KR"/>
        </w:rPr>
        <w:tab/>
        <w:t xml:space="preserve">stop the </w:t>
      </w:r>
      <w:r w:rsidRPr="00196BCA">
        <w:rPr>
          <w:i/>
          <w:lang w:eastAsia="ko-KR"/>
        </w:rPr>
        <w:t>drx-RetransmissionTimerDL</w:t>
      </w:r>
      <w:r w:rsidRPr="00196BCA">
        <w:rPr>
          <w:lang w:eastAsia="ko-KR"/>
        </w:rPr>
        <w:t xml:space="preserve"> for the corresponding HARQ process.</w:t>
      </w:r>
    </w:p>
    <w:p w14:paraId="6BC9D0E4" w14:textId="77777777" w:rsidR="007B1C1E" w:rsidRPr="00196BCA" w:rsidRDefault="007B1C1E" w:rsidP="007B1C1E">
      <w:pPr>
        <w:pStyle w:val="B2"/>
      </w:pPr>
      <w:r w:rsidRPr="00196BCA">
        <w:rPr>
          <w:lang w:eastAsia="ko-KR"/>
        </w:rPr>
        <w:t>2&gt;</w:t>
      </w:r>
      <w:r w:rsidRPr="00196BCA">
        <w:tab/>
        <w:t xml:space="preserve">if the PDCCH </w:t>
      </w:r>
      <w:r w:rsidRPr="00196BCA">
        <w:rPr>
          <w:rFonts w:eastAsia="SimSun"/>
        </w:rPr>
        <w:t>indicates</w:t>
      </w:r>
      <w:r w:rsidRPr="00196BCA">
        <w:t xml:space="preserve"> a UL transmission:</w:t>
      </w:r>
    </w:p>
    <w:p w14:paraId="385FAD52" w14:textId="77777777" w:rsidR="007B1C1E" w:rsidRPr="00196BCA" w:rsidRDefault="007B1C1E" w:rsidP="007B1C1E">
      <w:pPr>
        <w:pStyle w:val="B3"/>
      </w:pPr>
      <w:r w:rsidRPr="00196BCA">
        <w:rPr>
          <w:lang w:eastAsia="ko-KR"/>
        </w:rPr>
        <w:t>3&gt;</w:t>
      </w:r>
      <w:r w:rsidRPr="00196BCA">
        <w:tab/>
        <w:t xml:space="preserve">start the </w:t>
      </w:r>
      <w:r w:rsidRPr="00196BCA">
        <w:rPr>
          <w:i/>
          <w:lang w:eastAsia="ko-KR"/>
        </w:rPr>
        <w:t>drx-HARQ-RTT-TimerUL</w:t>
      </w:r>
      <w:r w:rsidRPr="00196BCA">
        <w:t xml:space="preserve"> for the corresponding HARQ process</w:t>
      </w:r>
      <w:r w:rsidRPr="00196BCA">
        <w:rPr>
          <w:lang w:eastAsia="ko-KR"/>
        </w:rPr>
        <w:t xml:space="preserve"> in the first symbol after the end of the first repetition of the corresponding PUSCH transmission</w:t>
      </w:r>
      <w:r w:rsidRPr="00196BCA">
        <w:t>;</w:t>
      </w:r>
    </w:p>
    <w:p w14:paraId="4988EB3F" w14:textId="77777777" w:rsidR="007B1C1E" w:rsidRPr="00196BCA" w:rsidRDefault="007B1C1E" w:rsidP="007B1C1E">
      <w:pPr>
        <w:pStyle w:val="B3"/>
      </w:pPr>
      <w:r w:rsidRPr="00196BCA">
        <w:rPr>
          <w:lang w:eastAsia="ko-KR"/>
        </w:rPr>
        <w:t>3&gt;</w:t>
      </w:r>
      <w:r w:rsidRPr="00196BCA">
        <w:tab/>
        <w:t xml:space="preserve">stop the </w:t>
      </w:r>
      <w:r w:rsidRPr="00196BCA">
        <w:rPr>
          <w:i/>
        </w:rPr>
        <w:t>drx-RetransmissionTimer</w:t>
      </w:r>
      <w:r w:rsidRPr="00196BCA">
        <w:rPr>
          <w:i/>
          <w:lang w:eastAsia="ko-KR"/>
        </w:rPr>
        <w:t>UL</w:t>
      </w:r>
      <w:r w:rsidRPr="00196BCA">
        <w:t xml:space="preserve"> for the corresponding HARQ process.</w:t>
      </w:r>
    </w:p>
    <w:p w14:paraId="24B59C2A" w14:textId="77777777" w:rsidR="007B1C1E" w:rsidRPr="00196BCA" w:rsidRDefault="007B1C1E" w:rsidP="007B1C1E">
      <w:pPr>
        <w:pStyle w:val="B2"/>
        <w:tabs>
          <w:tab w:val="left" w:pos="7383"/>
        </w:tabs>
      </w:pPr>
      <w:r w:rsidRPr="00196BCA">
        <w:t>2&gt;</w:t>
      </w:r>
      <w:r w:rsidRPr="00196BCA">
        <w:tab/>
        <w:t>if the PDCCH indicates a new transmission (DL or UL):</w:t>
      </w:r>
    </w:p>
    <w:p w14:paraId="6634CDA6" w14:textId="77777777" w:rsidR="007B1C1E" w:rsidRPr="00196BCA" w:rsidRDefault="007B1C1E" w:rsidP="007B1C1E">
      <w:pPr>
        <w:pStyle w:val="B3"/>
      </w:pPr>
      <w:r w:rsidRPr="00196BCA">
        <w:t>3&gt;</w:t>
      </w:r>
      <w:r w:rsidRPr="00196BCA">
        <w:tab/>
        <w:t xml:space="preserve">start or restart </w:t>
      </w:r>
      <w:r w:rsidRPr="00196BCA">
        <w:rPr>
          <w:i/>
        </w:rPr>
        <w:t>drx-InactivityTimer</w:t>
      </w:r>
      <w:r w:rsidRPr="00196BCA">
        <w:t xml:space="preserve"> in the first symbol after the end of the PDCCH reception.</w:t>
      </w:r>
    </w:p>
    <w:p w14:paraId="12C243B5" w14:textId="77777777" w:rsidR="007B1C1E" w:rsidRPr="00196BCA" w:rsidRDefault="007B1C1E" w:rsidP="007B1C1E">
      <w:pPr>
        <w:pStyle w:val="B1"/>
      </w:pPr>
      <w:r w:rsidRPr="00196BCA">
        <w:t>1&gt;</w:t>
      </w:r>
      <w:r w:rsidRPr="00196BCA">
        <w:tab/>
        <w:t>in current symbol n, if the MAC entity would not be in Active Time considering grants/assignments/DRX Command MAC CE/Long DRX Command MAC CE received and Scheduling Request sent until 4 ms prior to symbol n when evaluating all DRX Active Time conditions as specified in this clause:</w:t>
      </w:r>
    </w:p>
    <w:p w14:paraId="41AC2788" w14:textId="77777777" w:rsidR="007B1C1E" w:rsidRPr="00196BCA" w:rsidRDefault="007B1C1E" w:rsidP="007B1C1E">
      <w:pPr>
        <w:pStyle w:val="B2"/>
      </w:pPr>
      <w:r w:rsidRPr="00196BCA">
        <w:t>2&gt;</w:t>
      </w:r>
      <w:r w:rsidRPr="00196BCA">
        <w:tab/>
        <w:t>not transmit periodic SRS and semi-persistent SRS defined in TS 38.214 [7];</w:t>
      </w:r>
    </w:p>
    <w:p w14:paraId="04756FC4" w14:textId="77777777" w:rsidR="007B1C1E" w:rsidRPr="00196BCA" w:rsidRDefault="007B1C1E" w:rsidP="007B1C1E">
      <w:pPr>
        <w:pStyle w:val="B2"/>
      </w:pPr>
      <w:r w:rsidRPr="00196BCA">
        <w:t>2&gt;</w:t>
      </w:r>
      <w:r w:rsidRPr="00196BCA">
        <w:rPr>
          <w:lang w:eastAsia="ko-KR"/>
        </w:rPr>
        <w:tab/>
      </w:r>
      <w:r w:rsidRPr="00196BCA">
        <w:t xml:space="preserve">not report </w:t>
      </w:r>
      <w:r w:rsidRPr="00196BCA">
        <w:rPr>
          <w:lang w:eastAsia="ko-KR"/>
        </w:rPr>
        <w:t>CSI</w:t>
      </w:r>
      <w:r w:rsidRPr="00196BCA">
        <w:t xml:space="preserve"> on PUCCH and semi-persistent CSI configured on PUSCH.</w:t>
      </w:r>
    </w:p>
    <w:p w14:paraId="284D6023" w14:textId="77777777" w:rsidR="007B1C1E" w:rsidRPr="00196BCA" w:rsidRDefault="007B1C1E" w:rsidP="007B1C1E">
      <w:pPr>
        <w:pStyle w:val="B1"/>
        <w:rPr>
          <w:lang w:eastAsia="ko-KR"/>
        </w:rPr>
      </w:pPr>
      <w:r w:rsidRPr="00196BCA">
        <w:rPr>
          <w:lang w:eastAsia="ko-KR"/>
        </w:rPr>
        <w:t>1&gt;</w:t>
      </w:r>
      <w:r w:rsidRPr="00196BCA">
        <w:rPr>
          <w:lang w:eastAsia="ko-KR"/>
        </w:rPr>
        <w:tab/>
        <w:t>if CSI masking (</w:t>
      </w:r>
      <w:r w:rsidRPr="00196BCA">
        <w:rPr>
          <w:i/>
          <w:lang w:eastAsia="ko-KR"/>
        </w:rPr>
        <w:t>csi-Mask</w:t>
      </w:r>
      <w:r w:rsidRPr="00196BCA">
        <w:rPr>
          <w:lang w:eastAsia="ko-KR"/>
        </w:rPr>
        <w:t>) is setup by upper layers:</w:t>
      </w:r>
    </w:p>
    <w:p w14:paraId="3B6DDF74" w14:textId="77777777" w:rsidR="007B1C1E" w:rsidRPr="00196BCA" w:rsidRDefault="007B1C1E" w:rsidP="007B1C1E">
      <w:pPr>
        <w:pStyle w:val="B2"/>
        <w:rPr>
          <w:lang w:eastAsia="ko-KR"/>
        </w:rPr>
      </w:pPr>
      <w:r w:rsidRPr="00196BCA">
        <w:rPr>
          <w:lang w:eastAsia="ko-KR"/>
        </w:rPr>
        <w:t>2</w:t>
      </w:r>
      <w:r w:rsidRPr="00196BCA">
        <w:t>&gt;</w:t>
      </w:r>
      <w:r w:rsidRPr="00196BCA">
        <w:tab/>
        <w:t xml:space="preserve">in current symbol n, if </w:t>
      </w:r>
      <w:r w:rsidRPr="00196BCA">
        <w:rPr>
          <w:i/>
          <w:lang w:eastAsia="ko-KR"/>
        </w:rPr>
        <w:t>drx-</w:t>
      </w:r>
      <w:r w:rsidRPr="00196BCA">
        <w:rPr>
          <w:i/>
        </w:rPr>
        <w:t>onDurationTimer</w:t>
      </w:r>
      <w:r w:rsidRPr="00196BCA">
        <w:t xml:space="preserve"> would not be running considering grants/assignments/DRX Command MAC CE/Long DRX Command MAC CE received until </w:t>
      </w:r>
      <w:r w:rsidRPr="00196BCA">
        <w:rPr>
          <w:lang w:eastAsia="ko-KR"/>
        </w:rPr>
        <w:t>4 ms prior to</w:t>
      </w:r>
      <w:r w:rsidRPr="00196BCA">
        <w:t xml:space="preserve"> symbol n when evaluating all DRX Active Time conditions as specified in this clause</w:t>
      </w:r>
      <w:r w:rsidRPr="00196BCA">
        <w:rPr>
          <w:lang w:eastAsia="ko-KR"/>
        </w:rPr>
        <w:t>:</w:t>
      </w:r>
    </w:p>
    <w:p w14:paraId="01223C96" w14:textId="77777777" w:rsidR="007B1C1E" w:rsidRPr="00196BCA" w:rsidRDefault="007B1C1E" w:rsidP="007B1C1E">
      <w:pPr>
        <w:pStyle w:val="B3"/>
        <w:rPr>
          <w:lang w:eastAsia="ko-KR"/>
        </w:rPr>
      </w:pPr>
      <w:r w:rsidRPr="00196BCA">
        <w:rPr>
          <w:lang w:eastAsia="ko-KR"/>
        </w:rPr>
        <w:t>3&gt;</w:t>
      </w:r>
      <w:r w:rsidRPr="00196BCA">
        <w:rPr>
          <w:lang w:eastAsia="ko-KR"/>
        </w:rPr>
        <w:tab/>
      </w:r>
      <w:r w:rsidRPr="00196BCA">
        <w:t xml:space="preserve">not report </w:t>
      </w:r>
      <w:r w:rsidRPr="00196BCA">
        <w:rPr>
          <w:lang w:eastAsia="ko-KR"/>
        </w:rPr>
        <w:t>CSI</w:t>
      </w:r>
      <w:r w:rsidRPr="00196BCA">
        <w:t xml:space="preserve"> on PUCCH.</w:t>
      </w:r>
    </w:p>
    <w:p w14:paraId="197AF8FF" w14:textId="77777777" w:rsidR="007B1C1E" w:rsidRPr="00196BCA" w:rsidRDefault="007B1C1E" w:rsidP="007B1C1E">
      <w:pPr>
        <w:pStyle w:val="NO"/>
      </w:pPr>
      <w:r w:rsidRPr="00196BCA">
        <w:t>NOTE:</w:t>
      </w:r>
      <w:r w:rsidRPr="00196BCA">
        <w:tab/>
        <w:t>If a UE multiplexes a CSI configured on PUCCH with other overlapping UCI(s) according to the procedure specified in TS 38.213 [6] subclause 9.2.5 and this CSI multiplexed with other UCI(s) would be reported on a PUCCH resource outside DRX Active Time, it is up to UE implementation whether to report this CSI multiplexed with other UCI(s).</w:t>
      </w:r>
    </w:p>
    <w:p w14:paraId="1DAF1273" w14:textId="77777777" w:rsidR="007B1C1E" w:rsidRPr="00196BCA" w:rsidRDefault="007B1C1E" w:rsidP="007B1C1E">
      <w:pPr>
        <w:rPr>
          <w:lang w:eastAsia="ko-KR"/>
        </w:rPr>
      </w:pPr>
      <w:r w:rsidRPr="00196BCA">
        <w:t xml:space="preserve">Regardless of whether the MAC entity is monitoring PDCCH or not, the MAC entity transmits HARQ feedback, aperiodic CSI on PUSCH, and aperiodic SRS </w:t>
      </w:r>
      <w:r w:rsidRPr="00196BCA">
        <w:rPr>
          <w:lang w:eastAsia="ko-KR"/>
        </w:rPr>
        <w:t xml:space="preserve">defined in TS 38.214 </w:t>
      </w:r>
      <w:r w:rsidRPr="00196BCA">
        <w:t>[7] when such is expected.</w:t>
      </w:r>
    </w:p>
    <w:p w14:paraId="60639384" w14:textId="77777777" w:rsidR="007B1C1E" w:rsidRPr="00196BCA" w:rsidRDefault="007B1C1E" w:rsidP="007B1C1E">
      <w:r w:rsidRPr="00196BCA">
        <w:rPr>
          <w:lang w:eastAsia="ko-KR"/>
        </w:rPr>
        <w:t>The MAC entity needs not to monitor the PDCCH if it is not a complete PDCCH occasion (e.g. the Active Time starts or ends in the middle of a PDCCH occasion).</w:t>
      </w:r>
    </w:p>
    <w:p w14:paraId="671F06F4" w14:textId="77777777" w:rsidR="007B1C1E" w:rsidRPr="00196BCA" w:rsidRDefault="007B1C1E" w:rsidP="007B1C1E">
      <w:pPr>
        <w:pStyle w:val="H6"/>
      </w:pPr>
      <w:r w:rsidRPr="00196BCA">
        <w:t>7.1.1.5.5.3</w:t>
      </w:r>
      <w:r w:rsidRPr="00196BCA">
        <w:tab/>
        <w:t>Test Description</w:t>
      </w:r>
    </w:p>
    <w:p w14:paraId="2C5AB8A0" w14:textId="77777777" w:rsidR="007B1C1E" w:rsidRPr="00196BCA" w:rsidRDefault="007B1C1E" w:rsidP="007B1C1E">
      <w:pPr>
        <w:pStyle w:val="H6"/>
      </w:pPr>
      <w:r w:rsidRPr="00196BCA">
        <w:t>7.1.1.5.5.3.1</w:t>
      </w:r>
      <w:r w:rsidRPr="00196BCA">
        <w:tab/>
        <w:t>Pre-test conditions</w:t>
      </w:r>
    </w:p>
    <w:p w14:paraId="2F69A0E0" w14:textId="77777777" w:rsidR="007B1C1E" w:rsidRPr="00196BCA" w:rsidRDefault="007B1C1E" w:rsidP="00C87230">
      <w:r w:rsidRPr="00196BCA">
        <w:t>Same Pre-test conditions as in clause 7.1.1.0 except that set to return no data in uplink.</w:t>
      </w:r>
    </w:p>
    <w:p w14:paraId="024D878C" w14:textId="77777777" w:rsidR="007B1C1E" w:rsidRPr="00196BCA" w:rsidRDefault="007B1C1E" w:rsidP="007B1C1E">
      <w:pPr>
        <w:pStyle w:val="H6"/>
      </w:pPr>
      <w:r w:rsidRPr="00196BCA">
        <w:t>7.1.1.5.5.3.2</w:t>
      </w:r>
      <w:r w:rsidRPr="00196BCA">
        <w:tab/>
        <w:t>Test procedure sequence</w:t>
      </w:r>
    </w:p>
    <w:p w14:paraId="7355B4FD" w14:textId="77777777" w:rsidR="007B1C1E" w:rsidRPr="00196BCA" w:rsidRDefault="007B1C1E" w:rsidP="00C87230">
      <w:r w:rsidRPr="00196BCA">
        <w:t xml:space="preserve">For FDD, </w:t>
      </w:r>
      <w:r w:rsidRPr="00196BCA">
        <w:rPr>
          <w:i/>
        </w:rPr>
        <w:t>NormalSLT</w:t>
      </w:r>
      <w:r w:rsidRPr="00196BCA">
        <w:t xml:space="preserve">=(current SFN, current sub-frame, current slot, y)=y; For TDD, </w:t>
      </w:r>
      <w:r w:rsidRPr="00196BCA">
        <w:rPr>
          <w:i/>
        </w:rPr>
        <w:t>NormalSLT</w:t>
      </w:r>
      <w:r w:rsidRPr="00196BCA">
        <w:t>(current SFN, current slot, y) counts the minimum number of normal slots needed to cover y number of PDCCH-occasions (slots) until next PDCCH-occasion(slot) available, starting from current slot on current SFN.</w:t>
      </w:r>
    </w:p>
    <w:p w14:paraId="3A0D316B" w14:textId="77777777" w:rsidR="007B1C1E" w:rsidRPr="00196BCA" w:rsidRDefault="007B1C1E" w:rsidP="007B1C1E">
      <w:pPr>
        <w:pStyle w:val="TH"/>
      </w:pPr>
      <w:r w:rsidRPr="00196BCA">
        <w:t>Table 7.1.1.5.5.3.2-1: Main behaviour</w:t>
      </w:r>
    </w:p>
    <w:tbl>
      <w:tblPr>
        <w:tblW w:w="97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18"/>
        <w:gridCol w:w="3813"/>
        <w:gridCol w:w="933"/>
        <w:gridCol w:w="3085"/>
        <w:gridCol w:w="622"/>
        <w:gridCol w:w="891"/>
      </w:tblGrid>
      <w:tr w:rsidR="007B1C1E" w:rsidRPr="00196BCA" w14:paraId="4EA53D2E" w14:textId="77777777" w:rsidTr="00194F5A">
        <w:trPr>
          <w:jc w:val="center"/>
        </w:trPr>
        <w:tc>
          <w:tcPr>
            <w:tcW w:w="418" w:type="dxa"/>
            <w:tcBorders>
              <w:bottom w:val="nil"/>
            </w:tcBorders>
          </w:tcPr>
          <w:p w14:paraId="272DA8D2" w14:textId="77777777" w:rsidR="007B1C1E" w:rsidRPr="00196BCA" w:rsidRDefault="007B1C1E" w:rsidP="00194F5A">
            <w:pPr>
              <w:pStyle w:val="TAH"/>
            </w:pPr>
            <w:r w:rsidRPr="00196BCA">
              <w:t>St</w:t>
            </w:r>
          </w:p>
        </w:tc>
        <w:tc>
          <w:tcPr>
            <w:tcW w:w="3813" w:type="dxa"/>
            <w:tcBorders>
              <w:bottom w:val="nil"/>
            </w:tcBorders>
          </w:tcPr>
          <w:p w14:paraId="1DB236B0" w14:textId="77777777" w:rsidR="007B1C1E" w:rsidRPr="00196BCA" w:rsidRDefault="007B1C1E" w:rsidP="00194F5A">
            <w:pPr>
              <w:pStyle w:val="TAH"/>
            </w:pPr>
            <w:r w:rsidRPr="00196BCA">
              <w:t>Procedure</w:t>
            </w:r>
          </w:p>
        </w:tc>
        <w:tc>
          <w:tcPr>
            <w:tcW w:w="4018" w:type="dxa"/>
            <w:gridSpan w:val="2"/>
          </w:tcPr>
          <w:p w14:paraId="58E8D2D4" w14:textId="77777777" w:rsidR="007B1C1E" w:rsidRPr="00196BCA" w:rsidRDefault="007B1C1E" w:rsidP="00194F5A">
            <w:pPr>
              <w:pStyle w:val="TAH"/>
            </w:pPr>
            <w:r w:rsidRPr="00196BCA">
              <w:t>Message Sequence</w:t>
            </w:r>
          </w:p>
        </w:tc>
        <w:tc>
          <w:tcPr>
            <w:tcW w:w="622" w:type="dxa"/>
            <w:tcBorders>
              <w:bottom w:val="nil"/>
            </w:tcBorders>
          </w:tcPr>
          <w:p w14:paraId="76ED077F" w14:textId="77777777" w:rsidR="007B1C1E" w:rsidRPr="00196BCA" w:rsidRDefault="007B1C1E" w:rsidP="00194F5A">
            <w:pPr>
              <w:pStyle w:val="TAH"/>
            </w:pPr>
            <w:r w:rsidRPr="00196BCA">
              <w:t>TP</w:t>
            </w:r>
          </w:p>
        </w:tc>
        <w:tc>
          <w:tcPr>
            <w:tcW w:w="891" w:type="dxa"/>
            <w:tcBorders>
              <w:bottom w:val="nil"/>
            </w:tcBorders>
          </w:tcPr>
          <w:p w14:paraId="7E459655" w14:textId="77777777" w:rsidR="007B1C1E" w:rsidRPr="00196BCA" w:rsidRDefault="007B1C1E" w:rsidP="00194F5A">
            <w:pPr>
              <w:pStyle w:val="TAH"/>
            </w:pPr>
            <w:r w:rsidRPr="00196BCA">
              <w:t>Verdict</w:t>
            </w:r>
          </w:p>
        </w:tc>
      </w:tr>
      <w:tr w:rsidR="007B1C1E" w:rsidRPr="00196BCA" w14:paraId="63080B13" w14:textId="77777777" w:rsidTr="00194F5A">
        <w:trPr>
          <w:jc w:val="center"/>
        </w:trPr>
        <w:tc>
          <w:tcPr>
            <w:tcW w:w="418" w:type="dxa"/>
            <w:tcBorders>
              <w:top w:val="nil"/>
            </w:tcBorders>
          </w:tcPr>
          <w:p w14:paraId="3428E2C1" w14:textId="77777777" w:rsidR="007B1C1E" w:rsidRPr="00196BCA" w:rsidRDefault="007B1C1E" w:rsidP="00194F5A">
            <w:pPr>
              <w:pStyle w:val="TAH"/>
            </w:pPr>
          </w:p>
        </w:tc>
        <w:tc>
          <w:tcPr>
            <w:tcW w:w="3813" w:type="dxa"/>
            <w:tcBorders>
              <w:top w:val="nil"/>
            </w:tcBorders>
          </w:tcPr>
          <w:p w14:paraId="1F8FE62C" w14:textId="77777777" w:rsidR="007B1C1E" w:rsidRPr="00196BCA" w:rsidRDefault="007B1C1E" w:rsidP="00194F5A">
            <w:pPr>
              <w:pStyle w:val="TAH"/>
            </w:pPr>
          </w:p>
        </w:tc>
        <w:tc>
          <w:tcPr>
            <w:tcW w:w="933" w:type="dxa"/>
          </w:tcPr>
          <w:p w14:paraId="6E7DFA93" w14:textId="77777777" w:rsidR="007B1C1E" w:rsidRPr="00196BCA" w:rsidRDefault="007B1C1E" w:rsidP="00194F5A">
            <w:pPr>
              <w:pStyle w:val="TAH"/>
            </w:pPr>
            <w:r w:rsidRPr="00196BCA">
              <w:t>U - S</w:t>
            </w:r>
          </w:p>
        </w:tc>
        <w:tc>
          <w:tcPr>
            <w:tcW w:w="3085" w:type="dxa"/>
          </w:tcPr>
          <w:p w14:paraId="7202DC60" w14:textId="77777777" w:rsidR="007B1C1E" w:rsidRPr="00196BCA" w:rsidRDefault="007B1C1E" w:rsidP="00194F5A">
            <w:pPr>
              <w:pStyle w:val="TAH"/>
            </w:pPr>
            <w:r w:rsidRPr="00196BCA">
              <w:t>Message</w:t>
            </w:r>
          </w:p>
        </w:tc>
        <w:tc>
          <w:tcPr>
            <w:tcW w:w="622" w:type="dxa"/>
            <w:tcBorders>
              <w:top w:val="nil"/>
            </w:tcBorders>
          </w:tcPr>
          <w:p w14:paraId="72CD3C31" w14:textId="77777777" w:rsidR="007B1C1E" w:rsidRPr="00196BCA" w:rsidRDefault="007B1C1E" w:rsidP="00194F5A">
            <w:pPr>
              <w:pStyle w:val="TAH"/>
            </w:pPr>
          </w:p>
        </w:tc>
        <w:tc>
          <w:tcPr>
            <w:tcW w:w="891" w:type="dxa"/>
            <w:tcBorders>
              <w:top w:val="nil"/>
            </w:tcBorders>
          </w:tcPr>
          <w:p w14:paraId="468B249A" w14:textId="77777777" w:rsidR="007B1C1E" w:rsidRPr="00196BCA" w:rsidRDefault="007B1C1E" w:rsidP="00194F5A">
            <w:pPr>
              <w:pStyle w:val="TAH"/>
            </w:pPr>
          </w:p>
        </w:tc>
      </w:tr>
      <w:tr w:rsidR="007B1C1E" w:rsidRPr="00196BCA" w14:paraId="633D1C5B" w14:textId="77777777" w:rsidTr="00194F5A">
        <w:trPr>
          <w:jc w:val="center"/>
        </w:trPr>
        <w:tc>
          <w:tcPr>
            <w:tcW w:w="418" w:type="dxa"/>
          </w:tcPr>
          <w:p w14:paraId="469DBDA8" w14:textId="77777777" w:rsidR="007B1C1E" w:rsidRPr="00196BCA" w:rsidRDefault="007B1C1E" w:rsidP="00194F5A">
            <w:pPr>
              <w:pStyle w:val="TAC"/>
            </w:pPr>
            <w:r w:rsidRPr="00196BCA">
              <w:t>1</w:t>
            </w:r>
          </w:p>
        </w:tc>
        <w:tc>
          <w:tcPr>
            <w:tcW w:w="3813" w:type="dxa"/>
          </w:tcPr>
          <w:p w14:paraId="2C81A322" w14:textId="77777777" w:rsidR="007B1C1E" w:rsidRPr="00196BCA" w:rsidRDefault="007B1C1E" w:rsidP="00194F5A">
            <w:pPr>
              <w:pStyle w:val="TAL"/>
            </w:pPr>
            <w:r w:rsidRPr="00196BCA">
              <w:t>SS transmits NR RRCReconfiguration</w:t>
            </w:r>
            <w:r w:rsidR="00751BFC" w:rsidRPr="00196BCA">
              <w:t xml:space="preserve"> </w:t>
            </w:r>
            <w:r w:rsidRPr="00196BCA">
              <w:t>message to configure specific DRX parameters for NR Cell. (Note 1)</w:t>
            </w:r>
          </w:p>
        </w:tc>
        <w:tc>
          <w:tcPr>
            <w:tcW w:w="933" w:type="dxa"/>
          </w:tcPr>
          <w:p w14:paraId="045C25AC" w14:textId="77777777" w:rsidR="007B1C1E" w:rsidRPr="00196BCA" w:rsidRDefault="007B1C1E" w:rsidP="00194F5A">
            <w:pPr>
              <w:pStyle w:val="TAC"/>
            </w:pPr>
            <w:r w:rsidRPr="00196BCA">
              <w:t>&lt;--</w:t>
            </w:r>
          </w:p>
        </w:tc>
        <w:tc>
          <w:tcPr>
            <w:tcW w:w="3085" w:type="dxa"/>
          </w:tcPr>
          <w:p w14:paraId="5E1DF48D" w14:textId="77777777" w:rsidR="007B1C1E" w:rsidRPr="00196BCA" w:rsidRDefault="007B1C1E" w:rsidP="00194F5A">
            <w:pPr>
              <w:pStyle w:val="TAL"/>
            </w:pPr>
            <w:r w:rsidRPr="00196BCA">
              <w:t xml:space="preserve">NR RRC: </w:t>
            </w:r>
            <w:r w:rsidRPr="00196BCA">
              <w:rPr>
                <w:i/>
              </w:rPr>
              <w:t>RRCReconfiguration</w:t>
            </w:r>
          </w:p>
        </w:tc>
        <w:tc>
          <w:tcPr>
            <w:tcW w:w="622" w:type="dxa"/>
          </w:tcPr>
          <w:p w14:paraId="3E3BA07C" w14:textId="77777777" w:rsidR="007B1C1E" w:rsidRPr="00196BCA" w:rsidRDefault="007B1C1E" w:rsidP="00194F5A">
            <w:pPr>
              <w:pStyle w:val="TAC"/>
            </w:pPr>
            <w:r w:rsidRPr="00196BCA">
              <w:t>-</w:t>
            </w:r>
          </w:p>
        </w:tc>
        <w:tc>
          <w:tcPr>
            <w:tcW w:w="891" w:type="dxa"/>
          </w:tcPr>
          <w:p w14:paraId="10889808" w14:textId="77777777" w:rsidR="007B1C1E" w:rsidRPr="00196BCA" w:rsidRDefault="007B1C1E" w:rsidP="00194F5A">
            <w:pPr>
              <w:pStyle w:val="TAC"/>
            </w:pPr>
            <w:r w:rsidRPr="00196BCA">
              <w:t>-</w:t>
            </w:r>
          </w:p>
        </w:tc>
      </w:tr>
      <w:tr w:rsidR="007B1C1E" w:rsidRPr="00196BCA" w14:paraId="52ACAC85" w14:textId="77777777" w:rsidTr="00194F5A">
        <w:trPr>
          <w:jc w:val="center"/>
        </w:trPr>
        <w:tc>
          <w:tcPr>
            <w:tcW w:w="418" w:type="dxa"/>
          </w:tcPr>
          <w:p w14:paraId="3A75CAC4" w14:textId="77777777" w:rsidR="007B1C1E" w:rsidRPr="00196BCA" w:rsidRDefault="007B1C1E" w:rsidP="00194F5A">
            <w:pPr>
              <w:pStyle w:val="TAC"/>
            </w:pPr>
            <w:r w:rsidRPr="00196BCA">
              <w:t>2</w:t>
            </w:r>
          </w:p>
        </w:tc>
        <w:tc>
          <w:tcPr>
            <w:tcW w:w="3813" w:type="dxa"/>
          </w:tcPr>
          <w:p w14:paraId="53F096C5" w14:textId="77777777" w:rsidR="007B1C1E" w:rsidRPr="00196BCA" w:rsidRDefault="007B1C1E" w:rsidP="00194F5A">
            <w:pPr>
              <w:pStyle w:val="TAL"/>
            </w:pPr>
            <w:r w:rsidRPr="00196BCA">
              <w:t>The UE transmits NR RRCReconfigurationComplete message. (Note 2)</w:t>
            </w:r>
          </w:p>
        </w:tc>
        <w:tc>
          <w:tcPr>
            <w:tcW w:w="933" w:type="dxa"/>
          </w:tcPr>
          <w:p w14:paraId="4FD4EE0A" w14:textId="77777777" w:rsidR="007B1C1E" w:rsidRPr="00196BCA" w:rsidRDefault="007B1C1E" w:rsidP="00194F5A">
            <w:pPr>
              <w:pStyle w:val="TAC"/>
            </w:pPr>
            <w:r w:rsidRPr="00196BCA">
              <w:rPr>
                <w:lang w:eastAsia="zh-CN"/>
              </w:rPr>
              <w:t>--&gt;</w:t>
            </w:r>
          </w:p>
        </w:tc>
        <w:tc>
          <w:tcPr>
            <w:tcW w:w="3085" w:type="dxa"/>
          </w:tcPr>
          <w:p w14:paraId="36BCD3BE" w14:textId="77777777" w:rsidR="007B1C1E" w:rsidRPr="00196BCA" w:rsidRDefault="007B1C1E" w:rsidP="00194F5A">
            <w:pPr>
              <w:pStyle w:val="TAL"/>
            </w:pPr>
            <w:r w:rsidRPr="00196BCA">
              <w:t xml:space="preserve">NR RRC: </w:t>
            </w:r>
            <w:r w:rsidRPr="00196BCA">
              <w:rPr>
                <w:i/>
              </w:rPr>
              <w:t>RRCReconfigurationComplete</w:t>
            </w:r>
          </w:p>
        </w:tc>
        <w:tc>
          <w:tcPr>
            <w:tcW w:w="622" w:type="dxa"/>
          </w:tcPr>
          <w:p w14:paraId="0513FF43" w14:textId="77777777" w:rsidR="007B1C1E" w:rsidRPr="00196BCA" w:rsidRDefault="007B1C1E" w:rsidP="00194F5A">
            <w:pPr>
              <w:pStyle w:val="TAC"/>
            </w:pPr>
            <w:r w:rsidRPr="00196BCA">
              <w:t>-</w:t>
            </w:r>
          </w:p>
        </w:tc>
        <w:tc>
          <w:tcPr>
            <w:tcW w:w="891" w:type="dxa"/>
          </w:tcPr>
          <w:p w14:paraId="6B345BA5" w14:textId="77777777" w:rsidR="007B1C1E" w:rsidRPr="00196BCA" w:rsidRDefault="007B1C1E" w:rsidP="00194F5A">
            <w:pPr>
              <w:pStyle w:val="TAC"/>
            </w:pPr>
            <w:r w:rsidRPr="00196BCA">
              <w:t>-</w:t>
            </w:r>
          </w:p>
        </w:tc>
      </w:tr>
      <w:tr w:rsidR="007B1C1E" w:rsidRPr="00196BCA" w14:paraId="49EF839F" w14:textId="77777777" w:rsidTr="00194F5A">
        <w:trPr>
          <w:jc w:val="center"/>
        </w:trPr>
        <w:tc>
          <w:tcPr>
            <w:tcW w:w="418" w:type="dxa"/>
          </w:tcPr>
          <w:p w14:paraId="45635397" w14:textId="77777777" w:rsidR="007B1C1E" w:rsidRPr="00196BCA" w:rsidRDefault="007B1C1E" w:rsidP="00194F5A">
            <w:pPr>
              <w:pStyle w:val="TAC"/>
            </w:pPr>
            <w:r w:rsidRPr="00196BCA">
              <w:t>3</w:t>
            </w:r>
          </w:p>
        </w:tc>
        <w:tc>
          <w:tcPr>
            <w:tcW w:w="3813" w:type="dxa"/>
          </w:tcPr>
          <w:p w14:paraId="0E8AA991" w14:textId="77777777" w:rsidR="007B1C1E" w:rsidRPr="00196BCA" w:rsidRDefault="007B1C1E" w:rsidP="00751BFC">
            <w:pPr>
              <w:pStyle w:val="TAL"/>
              <w:rPr>
                <w:lang w:eastAsia="zh-CN"/>
              </w:rPr>
            </w:pPr>
            <w:r w:rsidRPr="00196BCA">
              <w:rPr>
                <w:lang w:eastAsia="zh-CN"/>
              </w:rPr>
              <w:t>In a</w:t>
            </w:r>
            <w:r w:rsidRPr="00196BCA">
              <w:t xml:space="preserve"> PDCCH occasion</w:t>
            </w:r>
            <w:r w:rsidR="00751BFC" w:rsidRPr="00196BCA">
              <w:t xml:space="preserve"> when the </w:t>
            </w:r>
            <w:r w:rsidR="00751BFC" w:rsidRPr="00196BCA">
              <w:rPr>
                <w:i/>
              </w:rPr>
              <w:t>drx-onDurationTimer</w:t>
            </w:r>
            <w:r w:rsidR="00751BFC" w:rsidRPr="00196BCA">
              <w:t xml:space="preserve"> is running</w:t>
            </w:r>
            <w:r w:rsidRPr="00196BCA">
              <w:t>, the SS indicate</w:t>
            </w:r>
            <w:r w:rsidRPr="00196BCA">
              <w:rPr>
                <w:lang w:eastAsia="zh-CN"/>
              </w:rPr>
              <w:t>s</w:t>
            </w:r>
            <w:r w:rsidRPr="00196BCA">
              <w:t xml:space="preserve"> the transmission of a DL MAC PDU on the PDCCH. </w:t>
            </w:r>
            <w:r w:rsidRPr="00196BCA">
              <w:rPr>
                <w:lang w:eastAsia="zh-CN"/>
              </w:rPr>
              <w:t>T</w:t>
            </w:r>
            <w:r w:rsidRPr="00196BCA">
              <w:t>he SS transmits an valid MAC PDU. (Note 3)</w:t>
            </w:r>
          </w:p>
        </w:tc>
        <w:tc>
          <w:tcPr>
            <w:tcW w:w="933" w:type="dxa"/>
          </w:tcPr>
          <w:p w14:paraId="7897CDC1" w14:textId="77777777" w:rsidR="007B1C1E" w:rsidRPr="00196BCA" w:rsidRDefault="007B1C1E" w:rsidP="00194F5A">
            <w:pPr>
              <w:pStyle w:val="TAC"/>
            </w:pPr>
            <w:r w:rsidRPr="00196BCA">
              <w:t>&lt;--</w:t>
            </w:r>
          </w:p>
        </w:tc>
        <w:tc>
          <w:tcPr>
            <w:tcW w:w="3085" w:type="dxa"/>
          </w:tcPr>
          <w:p w14:paraId="72BD5A26" w14:textId="77777777" w:rsidR="007B1C1E" w:rsidRPr="00196BCA" w:rsidRDefault="007B1C1E" w:rsidP="00194F5A">
            <w:pPr>
              <w:pStyle w:val="TAL"/>
            </w:pPr>
            <w:r w:rsidRPr="00196BCA">
              <w:t>MAC PDU</w:t>
            </w:r>
          </w:p>
        </w:tc>
        <w:tc>
          <w:tcPr>
            <w:tcW w:w="622" w:type="dxa"/>
          </w:tcPr>
          <w:p w14:paraId="65385984" w14:textId="77777777" w:rsidR="007B1C1E" w:rsidRPr="00196BCA" w:rsidRDefault="007B1C1E" w:rsidP="00194F5A">
            <w:pPr>
              <w:pStyle w:val="TAC"/>
            </w:pPr>
            <w:r w:rsidRPr="00196BCA">
              <w:t>-</w:t>
            </w:r>
          </w:p>
        </w:tc>
        <w:tc>
          <w:tcPr>
            <w:tcW w:w="891" w:type="dxa"/>
          </w:tcPr>
          <w:p w14:paraId="3DCF0494" w14:textId="77777777" w:rsidR="007B1C1E" w:rsidRPr="00196BCA" w:rsidRDefault="007B1C1E" w:rsidP="00194F5A">
            <w:pPr>
              <w:pStyle w:val="TAC"/>
            </w:pPr>
            <w:r w:rsidRPr="00196BCA">
              <w:t>-</w:t>
            </w:r>
          </w:p>
        </w:tc>
      </w:tr>
      <w:tr w:rsidR="007B1C1E" w:rsidRPr="00196BCA" w14:paraId="51C76CE4" w14:textId="77777777" w:rsidTr="00194F5A">
        <w:trPr>
          <w:jc w:val="center"/>
        </w:trPr>
        <w:tc>
          <w:tcPr>
            <w:tcW w:w="418" w:type="dxa"/>
          </w:tcPr>
          <w:p w14:paraId="04994D26" w14:textId="77777777" w:rsidR="007B1C1E" w:rsidRPr="00196BCA" w:rsidRDefault="007B1C1E" w:rsidP="00194F5A">
            <w:pPr>
              <w:pStyle w:val="TAC"/>
            </w:pPr>
            <w:r w:rsidRPr="00196BCA">
              <w:t>4</w:t>
            </w:r>
          </w:p>
        </w:tc>
        <w:tc>
          <w:tcPr>
            <w:tcW w:w="3813" w:type="dxa"/>
          </w:tcPr>
          <w:p w14:paraId="08314AE1" w14:textId="77777777" w:rsidR="007B1C1E" w:rsidRPr="00196BCA" w:rsidRDefault="007B1C1E" w:rsidP="00194F5A">
            <w:pPr>
              <w:pStyle w:val="TAL"/>
            </w:pPr>
            <w:r w:rsidRPr="00196BCA">
              <w:t>Check: Does the UE transmit a HARQ ACK for the DL MAC PDU in Step 3?</w:t>
            </w:r>
          </w:p>
        </w:tc>
        <w:tc>
          <w:tcPr>
            <w:tcW w:w="933" w:type="dxa"/>
          </w:tcPr>
          <w:p w14:paraId="66124352" w14:textId="77777777" w:rsidR="007B1C1E" w:rsidRPr="00196BCA" w:rsidRDefault="007B1C1E" w:rsidP="00194F5A">
            <w:pPr>
              <w:pStyle w:val="TAC"/>
            </w:pPr>
            <w:r w:rsidRPr="00196BCA">
              <w:t>--&gt;</w:t>
            </w:r>
          </w:p>
        </w:tc>
        <w:tc>
          <w:tcPr>
            <w:tcW w:w="3085" w:type="dxa"/>
          </w:tcPr>
          <w:p w14:paraId="65AD99B9" w14:textId="77777777" w:rsidR="007B1C1E" w:rsidRPr="00196BCA" w:rsidRDefault="007B1C1E" w:rsidP="00194F5A">
            <w:pPr>
              <w:pStyle w:val="TAL"/>
            </w:pPr>
            <w:r w:rsidRPr="00196BCA">
              <w:t>HARQ ACK</w:t>
            </w:r>
          </w:p>
        </w:tc>
        <w:tc>
          <w:tcPr>
            <w:tcW w:w="622" w:type="dxa"/>
          </w:tcPr>
          <w:p w14:paraId="4FEF2E7D" w14:textId="77777777" w:rsidR="007B1C1E" w:rsidRPr="00196BCA" w:rsidRDefault="007B1C1E" w:rsidP="00194F5A">
            <w:pPr>
              <w:pStyle w:val="TAC"/>
            </w:pPr>
            <w:r w:rsidRPr="00196BCA">
              <w:t>1</w:t>
            </w:r>
          </w:p>
        </w:tc>
        <w:tc>
          <w:tcPr>
            <w:tcW w:w="891" w:type="dxa"/>
          </w:tcPr>
          <w:p w14:paraId="25D75AE9" w14:textId="77777777" w:rsidR="007B1C1E" w:rsidRPr="00196BCA" w:rsidRDefault="007B1C1E" w:rsidP="00194F5A">
            <w:pPr>
              <w:pStyle w:val="TAC"/>
            </w:pPr>
            <w:r w:rsidRPr="00196BCA">
              <w:t>P</w:t>
            </w:r>
          </w:p>
        </w:tc>
      </w:tr>
      <w:tr w:rsidR="00751BFC" w:rsidRPr="00196BCA" w14:paraId="2F06CA6D" w14:textId="77777777" w:rsidTr="00605B15">
        <w:trPr>
          <w:jc w:val="center"/>
        </w:trPr>
        <w:tc>
          <w:tcPr>
            <w:tcW w:w="418" w:type="dxa"/>
          </w:tcPr>
          <w:p w14:paraId="6AA95545" w14:textId="77777777" w:rsidR="00751BFC" w:rsidRPr="00196BCA" w:rsidRDefault="00751BFC" w:rsidP="00605B15">
            <w:pPr>
              <w:pStyle w:val="TAC"/>
              <w:rPr>
                <w:lang w:eastAsia="zh-CN"/>
              </w:rPr>
            </w:pPr>
            <w:r w:rsidRPr="00196BCA">
              <w:rPr>
                <w:lang w:eastAsia="zh-CN"/>
              </w:rPr>
              <w:t>4A</w:t>
            </w:r>
          </w:p>
        </w:tc>
        <w:tc>
          <w:tcPr>
            <w:tcW w:w="3813" w:type="dxa"/>
          </w:tcPr>
          <w:p w14:paraId="7D392E3A" w14:textId="77777777" w:rsidR="00751BFC" w:rsidRPr="00196BCA" w:rsidRDefault="00751BFC" w:rsidP="00605B15">
            <w:pPr>
              <w:pStyle w:val="TAL"/>
              <w:rPr>
                <w:lang w:eastAsia="zh-CN"/>
              </w:rPr>
            </w:pPr>
            <w:r w:rsidRPr="00196BCA">
              <w:rPr>
                <w:lang w:eastAsia="zh-CN"/>
              </w:rPr>
              <w:t>Wait for the expiry of drx-InactivityTimer to ensure that UE starts the Short DRX Cycle.</w:t>
            </w:r>
          </w:p>
        </w:tc>
        <w:tc>
          <w:tcPr>
            <w:tcW w:w="933" w:type="dxa"/>
          </w:tcPr>
          <w:p w14:paraId="15AF5212" w14:textId="77777777" w:rsidR="00751BFC" w:rsidRPr="00196BCA" w:rsidRDefault="00751BFC" w:rsidP="00605B15">
            <w:pPr>
              <w:pStyle w:val="TAC"/>
            </w:pPr>
            <w:r w:rsidRPr="00196BCA">
              <w:t>-</w:t>
            </w:r>
          </w:p>
        </w:tc>
        <w:tc>
          <w:tcPr>
            <w:tcW w:w="3085" w:type="dxa"/>
          </w:tcPr>
          <w:p w14:paraId="01EC3EB4" w14:textId="77777777" w:rsidR="00751BFC" w:rsidRPr="00196BCA" w:rsidRDefault="00751BFC" w:rsidP="00605B15">
            <w:pPr>
              <w:pStyle w:val="TAL"/>
            </w:pPr>
            <w:r w:rsidRPr="00196BCA">
              <w:t>-</w:t>
            </w:r>
          </w:p>
        </w:tc>
        <w:tc>
          <w:tcPr>
            <w:tcW w:w="622" w:type="dxa"/>
          </w:tcPr>
          <w:p w14:paraId="5F2E41C7" w14:textId="77777777" w:rsidR="00751BFC" w:rsidRPr="00196BCA" w:rsidRDefault="00751BFC" w:rsidP="00605B15">
            <w:pPr>
              <w:pStyle w:val="TAC"/>
            </w:pPr>
            <w:r w:rsidRPr="00196BCA">
              <w:t>-</w:t>
            </w:r>
          </w:p>
        </w:tc>
        <w:tc>
          <w:tcPr>
            <w:tcW w:w="891" w:type="dxa"/>
          </w:tcPr>
          <w:p w14:paraId="0C9E4697" w14:textId="77777777" w:rsidR="00751BFC" w:rsidRPr="00196BCA" w:rsidRDefault="00751BFC" w:rsidP="00605B15">
            <w:pPr>
              <w:pStyle w:val="TAC"/>
            </w:pPr>
            <w:r w:rsidRPr="00196BCA">
              <w:t>-</w:t>
            </w:r>
          </w:p>
        </w:tc>
      </w:tr>
      <w:tr w:rsidR="007B1C1E" w:rsidRPr="00196BCA" w14:paraId="3D990CD1" w14:textId="77777777" w:rsidTr="00194F5A">
        <w:trPr>
          <w:jc w:val="center"/>
        </w:trPr>
        <w:tc>
          <w:tcPr>
            <w:tcW w:w="418" w:type="dxa"/>
          </w:tcPr>
          <w:p w14:paraId="32907A96" w14:textId="77777777" w:rsidR="007B1C1E" w:rsidRPr="00196BCA" w:rsidRDefault="007B1C1E" w:rsidP="00194F5A">
            <w:pPr>
              <w:pStyle w:val="TAC"/>
            </w:pPr>
            <w:r w:rsidRPr="00196BCA">
              <w:t>5</w:t>
            </w:r>
          </w:p>
        </w:tc>
        <w:tc>
          <w:tcPr>
            <w:tcW w:w="3813" w:type="dxa"/>
          </w:tcPr>
          <w:p w14:paraId="6BBB8ECD" w14:textId="77777777" w:rsidR="007B1C1E" w:rsidRPr="00196BCA" w:rsidRDefault="007B1C1E" w:rsidP="00751BFC">
            <w:pPr>
              <w:pStyle w:val="TAL"/>
              <w:rPr>
                <w:lang w:eastAsia="zh-CN"/>
              </w:rPr>
            </w:pPr>
            <w:r w:rsidRPr="00196BCA">
              <w:rPr>
                <w:lang w:eastAsia="zh-CN"/>
              </w:rPr>
              <w:t>In a</w:t>
            </w:r>
            <w:r w:rsidRPr="00196BCA">
              <w:t xml:space="preserve"> PDCCH occasion </w:t>
            </w:r>
            <w:r w:rsidRPr="00196BCA">
              <w:rPr>
                <w:lang w:eastAsia="zh-CN"/>
              </w:rPr>
              <w:t xml:space="preserve">before the </w:t>
            </w:r>
            <w:r w:rsidRPr="00196BCA">
              <w:rPr>
                <w:i/>
                <w:lang w:eastAsia="zh-CN"/>
              </w:rPr>
              <w:t>drx-onDurationTimer</w:t>
            </w:r>
            <w:r w:rsidRPr="00196BCA">
              <w:rPr>
                <w:lang w:eastAsia="zh-CN"/>
              </w:rPr>
              <w:t xml:space="preserve"> expires, </w:t>
            </w:r>
            <w:r w:rsidRPr="00196BCA">
              <w:t>the SS indicates the transmission of a DL MAC PDU on the PDCCH. The SS transmits a DL MAC PDU with Long DRX MAC Control element.</w:t>
            </w:r>
            <w:r w:rsidRPr="00196BCA">
              <w:rPr>
                <w:lang w:eastAsia="zh-CN"/>
              </w:rPr>
              <w:t xml:space="preserve"> UE successfully decodes the MAC PDU.</w:t>
            </w:r>
          </w:p>
        </w:tc>
        <w:tc>
          <w:tcPr>
            <w:tcW w:w="933" w:type="dxa"/>
          </w:tcPr>
          <w:p w14:paraId="15624529" w14:textId="77777777" w:rsidR="007B1C1E" w:rsidRPr="00196BCA" w:rsidRDefault="007B1C1E" w:rsidP="00194F5A">
            <w:pPr>
              <w:pStyle w:val="TAC"/>
            </w:pPr>
            <w:r w:rsidRPr="00196BCA">
              <w:t>&lt;--</w:t>
            </w:r>
          </w:p>
        </w:tc>
        <w:tc>
          <w:tcPr>
            <w:tcW w:w="3085" w:type="dxa"/>
          </w:tcPr>
          <w:p w14:paraId="760404F1" w14:textId="77777777" w:rsidR="007B1C1E" w:rsidRPr="00196BCA" w:rsidRDefault="007B1C1E" w:rsidP="00194F5A">
            <w:pPr>
              <w:pStyle w:val="TAL"/>
            </w:pPr>
            <w:r w:rsidRPr="00196BCA">
              <w:t>MAC PDU (Long DRX MAC Control element)</w:t>
            </w:r>
          </w:p>
        </w:tc>
        <w:tc>
          <w:tcPr>
            <w:tcW w:w="622" w:type="dxa"/>
          </w:tcPr>
          <w:p w14:paraId="133E8398" w14:textId="77777777" w:rsidR="007B1C1E" w:rsidRPr="00196BCA" w:rsidRDefault="007B1C1E" w:rsidP="00194F5A">
            <w:pPr>
              <w:pStyle w:val="TAC"/>
            </w:pPr>
            <w:r w:rsidRPr="00196BCA">
              <w:t>-</w:t>
            </w:r>
          </w:p>
        </w:tc>
        <w:tc>
          <w:tcPr>
            <w:tcW w:w="891" w:type="dxa"/>
          </w:tcPr>
          <w:p w14:paraId="604B2360" w14:textId="77777777" w:rsidR="007B1C1E" w:rsidRPr="00196BCA" w:rsidRDefault="007B1C1E" w:rsidP="00194F5A">
            <w:pPr>
              <w:pStyle w:val="TAC"/>
            </w:pPr>
            <w:r w:rsidRPr="00196BCA">
              <w:t>-</w:t>
            </w:r>
          </w:p>
        </w:tc>
      </w:tr>
      <w:tr w:rsidR="007B1C1E" w:rsidRPr="00196BCA" w14:paraId="7EB4EDA7" w14:textId="77777777" w:rsidTr="00194F5A">
        <w:trPr>
          <w:jc w:val="center"/>
        </w:trPr>
        <w:tc>
          <w:tcPr>
            <w:tcW w:w="418" w:type="dxa"/>
          </w:tcPr>
          <w:p w14:paraId="338D79D4" w14:textId="77777777" w:rsidR="007B1C1E" w:rsidRPr="00196BCA" w:rsidRDefault="007B1C1E" w:rsidP="00194F5A">
            <w:pPr>
              <w:pStyle w:val="TAC"/>
            </w:pPr>
            <w:r w:rsidRPr="00196BCA">
              <w:t>6</w:t>
            </w:r>
          </w:p>
        </w:tc>
        <w:tc>
          <w:tcPr>
            <w:tcW w:w="3813" w:type="dxa"/>
          </w:tcPr>
          <w:p w14:paraId="558793EE" w14:textId="77777777" w:rsidR="007B1C1E" w:rsidRPr="00196BCA" w:rsidRDefault="007B1C1E" w:rsidP="00194F5A">
            <w:pPr>
              <w:pStyle w:val="TAL"/>
            </w:pPr>
            <w:r w:rsidRPr="00196BCA">
              <w:t xml:space="preserve">Check: Does the UE transmit a HARQ ACK for the DL MAC PDU in Step </w:t>
            </w:r>
            <w:r w:rsidRPr="00196BCA">
              <w:rPr>
                <w:lang w:eastAsia="zh-CN"/>
              </w:rPr>
              <w:t>5</w:t>
            </w:r>
            <w:r w:rsidRPr="00196BCA">
              <w:t>?</w:t>
            </w:r>
          </w:p>
        </w:tc>
        <w:tc>
          <w:tcPr>
            <w:tcW w:w="933" w:type="dxa"/>
          </w:tcPr>
          <w:p w14:paraId="4D42EA1A" w14:textId="77777777" w:rsidR="007B1C1E" w:rsidRPr="00196BCA" w:rsidRDefault="007B1C1E" w:rsidP="00194F5A">
            <w:pPr>
              <w:pStyle w:val="TAC"/>
            </w:pPr>
            <w:r w:rsidRPr="00196BCA">
              <w:t>--&gt;</w:t>
            </w:r>
          </w:p>
        </w:tc>
        <w:tc>
          <w:tcPr>
            <w:tcW w:w="3085" w:type="dxa"/>
          </w:tcPr>
          <w:p w14:paraId="1B1BBCB7" w14:textId="77777777" w:rsidR="007B1C1E" w:rsidRPr="00196BCA" w:rsidRDefault="007B1C1E" w:rsidP="00194F5A">
            <w:pPr>
              <w:pStyle w:val="TAL"/>
            </w:pPr>
            <w:r w:rsidRPr="00196BCA">
              <w:t>HARQ ACK</w:t>
            </w:r>
          </w:p>
        </w:tc>
        <w:tc>
          <w:tcPr>
            <w:tcW w:w="622" w:type="dxa"/>
          </w:tcPr>
          <w:p w14:paraId="12238715" w14:textId="77777777" w:rsidR="007B1C1E" w:rsidRPr="00196BCA" w:rsidRDefault="007B1C1E" w:rsidP="00194F5A">
            <w:pPr>
              <w:pStyle w:val="TAC"/>
            </w:pPr>
            <w:r w:rsidRPr="00196BCA">
              <w:t>1</w:t>
            </w:r>
          </w:p>
        </w:tc>
        <w:tc>
          <w:tcPr>
            <w:tcW w:w="891" w:type="dxa"/>
          </w:tcPr>
          <w:p w14:paraId="7801F8DB" w14:textId="77777777" w:rsidR="007B1C1E" w:rsidRPr="00196BCA" w:rsidRDefault="007B1C1E" w:rsidP="00194F5A">
            <w:pPr>
              <w:pStyle w:val="TAC"/>
            </w:pPr>
            <w:r w:rsidRPr="00196BCA">
              <w:t>P</w:t>
            </w:r>
          </w:p>
        </w:tc>
      </w:tr>
      <w:tr w:rsidR="007B1C1E" w:rsidRPr="00196BCA" w14:paraId="51F3525E" w14:textId="77777777" w:rsidTr="00194F5A">
        <w:trPr>
          <w:jc w:val="center"/>
        </w:trPr>
        <w:tc>
          <w:tcPr>
            <w:tcW w:w="418" w:type="dxa"/>
            <w:tcBorders>
              <w:top w:val="single" w:sz="4" w:space="0" w:color="auto"/>
              <w:left w:val="single" w:sz="4" w:space="0" w:color="auto"/>
              <w:bottom w:val="single" w:sz="4" w:space="0" w:color="auto"/>
              <w:right w:val="single" w:sz="4" w:space="0" w:color="auto"/>
            </w:tcBorders>
          </w:tcPr>
          <w:p w14:paraId="7E0E28DC" w14:textId="77777777" w:rsidR="007B1C1E" w:rsidRPr="00196BCA" w:rsidRDefault="007B1C1E" w:rsidP="00194F5A">
            <w:pPr>
              <w:pStyle w:val="TAC"/>
            </w:pPr>
            <w:r w:rsidRPr="00196BCA">
              <w:t>7</w:t>
            </w:r>
          </w:p>
        </w:tc>
        <w:tc>
          <w:tcPr>
            <w:tcW w:w="3813" w:type="dxa"/>
            <w:tcBorders>
              <w:top w:val="single" w:sz="4" w:space="0" w:color="auto"/>
              <w:left w:val="single" w:sz="4" w:space="0" w:color="auto"/>
              <w:bottom w:val="single" w:sz="4" w:space="0" w:color="auto"/>
              <w:right w:val="single" w:sz="4" w:space="0" w:color="auto"/>
            </w:tcBorders>
          </w:tcPr>
          <w:p w14:paraId="0042703E" w14:textId="77777777" w:rsidR="007B1C1E" w:rsidRPr="00196BCA" w:rsidRDefault="007B1C1E" w:rsidP="00751BFC">
            <w:pPr>
              <w:pStyle w:val="TAL"/>
            </w:pPr>
            <w:r w:rsidRPr="00196BCA">
              <w:t>In the first PDCCH occasion, after the drx-SlotOffset when the drx-onDurationTimer is running</w:t>
            </w:r>
            <w:r w:rsidR="00751BFC" w:rsidRPr="00196BCA">
              <w:t xml:space="preserve"> according to [(SFN * 10) + subframe number] modulo </w:t>
            </w:r>
            <w:r w:rsidR="00751BFC" w:rsidRPr="00196BCA">
              <w:rPr>
                <w:i/>
              </w:rPr>
              <w:t>drx-LongCycle</w:t>
            </w:r>
            <w:r w:rsidR="00751BFC" w:rsidRPr="00196BCA">
              <w:t>) = (</w:t>
            </w:r>
            <w:r w:rsidR="00751BFC" w:rsidRPr="00196BCA">
              <w:rPr>
                <w:i/>
              </w:rPr>
              <w:t>drx-StartOffset</w:t>
            </w:r>
            <w:r w:rsidR="00751BFC" w:rsidRPr="00196BCA">
              <w:t>) modulo (</w:t>
            </w:r>
            <w:r w:rsidR="00751BFC" w:rsidRPr="00196BCA">
              <w:rPr>
                <w:i/>
              </w:rPr>
              <w:t>drx-LongCycle</w:t>
            </w:r>
            <w:r w:rsidR="00751BFC" w:rsidRPr="00196BCA">
              <w:t>))</w:t>
            </w:r>
            <w:r w:rsidRPr="00196BCA">
              <w:t>, the SS indicates the transmission of a DL MAC PDU on the PDCCH.</w:t>
            </w:r>
          </w:p>
        </w:tc>
        <w:tc>
          <w:tcPr>
            <w:tcW w:w="933" w:type="dxa"/>
            <w:tcBorders>
              <w:top w:val="single" w:sz="4" w:space="0" w:color="auto"/>
              <w:left w:val="single" w:sz="4" w:space="0" w:color="auto"/>
              <w:bottom w:val="single" w:sz="4" w:space="0" w:color="auto"/>
              <w:right w:val="single" w:sz="4" w:space="0" w:color="auto"/>
            </w:tcBorders>
          </w:tcPr>
          <w:p w14:paraId="0FD8B8CB" w14:textId="77777777" w:rsidR="007B1C1E" w:rsidRPr="00196BCA" w:rsidRDefault="007B1C1E" w:rsidP="00194F5A">
            <w:pPr>
              <w:pStyle w:val="TAC"/>
            </w:pPr>
            <w:r w:rsidRPr="00196BCA">
              <w:t>&lt;--</w:t>
            </w:r>
          </w:p>
        </w:tc>
        <w:tc>
          <w:tcPr>
            <w:tcW w:w="3085" w:type="dxa"/>
            <w:tcBorders>
              <w:top w:val="single" w:sz="4" w:space="0" w:color="auto"/>
              <w:left w:val="single" w:sz="4" w:space="0" w:color="auto"/>
              <w:bottom w:val="single" w:sz="4" w:space="0" w:color="auto"/>
              <w:right w:val="single" w:sz="4" w:space="0" w:color="auto"/>
            </w:tcBorders>
          </w:tcPr>
          <w:p w14:paraId="0835F50E" w14:textId="77777777" w:rsidR="007B1C1E" w:rsidRPr="00196BCA" w:rsidRDefault="007B1C1E" w:rsidP="00194F5A">
            <w:pPr>
              <w:pStyle w:val="TAL"/>
            </w:pPr>
            <w:r w:rsidRPr="00196BCA">
              <w:t>MAC PDU</w:t>
            </w:r>
          </w:p>
        </w:tc>
        <w:tc>
          <w:tcPr>
            <w:tcW w:w="622" w:type="dxa"/>
            <w:tcBorders>
              <w:top w:val="single" w:sz="4" w:space="0" w:color="auto"/>
              <w:left w:val="single" w:sz="4" w:space="0" w:color="auto"/>
              <w:bottom w:val="single" w:sz="4" w:space="0" w:color="auto"/>
              <w:right w:val="single" w:sz="4" w:space="0" w:color="auto"/>
            </w:tcBorders>
          </w:tcPr>
          <w:p w14:paraId="1906C980" w14:textId="77777777" w:rsidR="007B1C1E" w:rsidRPr="00196BCA" w:rsidRDefault="007B1C1E" w:rsidP="00194F5A">
            <w:pPr>
              <w:pStyle w:val="TAC"/>
            </w:pPr>
            <w:r w:rsidRPr="00196BCA">
              <w:t>-</w:t>
            </w:r>
          </w:p>
        </w:tc>
        <w:tc>
          <w:tcPr>
            <w:tcW w:w="891" w:type="dxa"/>
            <w:tcBorders>
              <w:top w:val="single" w:sz="4" w:space="0" w:color="auto"/>
              <w:left w:val="single" w:sz="4" w:space="0" w:color="auto"/>
              <w:bottom w:val="single" w:sz="4" w:space="0" w:color="auto"/>
              <w:right w:val="single" w:sz="4" w:space="0" w:color="auto"/>
            </w:tcBorders>
          </w:tcPr>
          <w:p w14:paraId="346CEE00" w14:textId="77777777" w:rsidR="007B1C1E" w:rsidRPr="00196BCA" w:rsidRDefault="007B1C1E" w:rsidP="00194F5A">
            <w:pPr>
              <w:pStyle w:val="TAC"/>
            </w:pPr>
            <w:r w:rsidRPr="00196BCA">
              <w:t>-</w:t>
            </w:r>
          </w:p>
        </w:tc>
      </w:tr>
      <w:tr w:rsidR="007B1C1E" w:rsidRPr="00196BCA" w14:paraId="271F4F3D" w14:textId="77777777" w:rsidTr="00194F5A">
        <w:trPr>
          <w:jc w:val="center"/>
        </w:trPr>
        <w:tc>
          <w:tcPr>
            <w:tcW w:w="418" w:type="dxa"/>
            <w:tcBorders>
              <w:top w:val="single" w:sz="4" w:space="0" w:color="auto"/>
              <w:left w:val="single" w:sz="4" w:space="0" w:color="auto"/>
              <w:bottom w:val="single" w:sz="4" w:space="0" w:color="auto"/>
              <w:right w:val="single" w:sz="4" w:space="0" w:color="auto"/>
            </w:tcBorders>
          </w:tcPr>
          <w:p w14:paraId="7EABC06E" w14:textId="77777777" w:rsidR="007B1C1E" w:rsidRPr="00196BCA" w:rsidRDefault="007B1C1E" w:rsidP="00194F5A">
            <w:pPr>
              <w:pStyle w:val="TAC"/>
            </w:pPr>
            <w:r w:rsidRPr="00196BCA">
              <w:t>8</w:t>
            </w:r>
          </w:p>
        </w:tc>
        <w:tc>
          <w:tcPr>
            <w:tcW w:w="3813" w:type="dxa"/>
            <w:tcBorders>
              <w:top w:val="single" w:sz="4" w:space="0" w:color="auto"/>
              <w:left w:val="single" w:sz="4" w:space="0" w:color="auto"/>
              <w:bottom w:val="single" w:sz="4" w:space="0" w:color="auto"/>
              <w:right w:val="single" w:sz="4" w:space="0" w:color="auto"/>
            </w:tcBorders>
          </w:tcPr>
          <w:p w14:paraId="1E022576" w14:textId="77777777" w:rsidR="007B1C1E" w:rsidRPr="00196BCA" w:rsidRDefault="007B1C1E" w:rsidP="00194F5A">
            <w:pPr>
              <w:pStyle w:val="TAL"/>
            </w:pPr>
            <w:r w:rsidRPr="00196BCA">
              <w:t xml:space="preserve">Check: Does the UE transmit a HARQ ACK for the DL MAC PDU in Step </w:t>
            </w:r>
            <w:r w:rsidR="00751BFC" w:rsidRPr="00196BCA">
              <w:t>7</w:t>
            </w:r>
            <w:r w:rsidRPr="00196BCA">
              <w:t>?</w:t>
            </w:r>
          </w:p>
        </w:tc>
        <w:tc>
          <w:tcPr>
            <w:tcW w:w="933" w:type="dxa"/>
            <w:tcBorders>
              <w:top w:val="single" w:sz="4" w:space="0" w:color="auto"/>
              <w:left w:val="single" w:sz="4" w:space="0" w:color="auto"/>
              <w:bottom w:val="single" w:sz="4" w:space="0" w:color="auto"/>
              <w:right w:val="single" w:sz="4" w:space="0" w:color="auto"/>
            </w:tcBorders>
          </w:tcPr>
          <w:p w14:paraId="5363F01D" w14:textId="77777777" w:rsidR="007B1C1E" w:rsidRPr="00196BCA" w:rsidRDefault="007B1C1E" w:rsidP="00194F5A">
            <w:pPr>
              <w:pStyle w:val="TAC"/>
            </w:pPr>
            <w:r w:rsidRPr="00196BCA">
              <w:t>--&gt;</w:t>
            </w:r>
          </w:p>
        </w:tc>
        <w:tc>
          <w:tcPr>
            <w:tcW w:w="3085" w:type="dxa"/>
            <w:tcBorders>
              <w:top w:val="single" w:sz="4" w:space="0" w:color="auto"/>
              <w:left w:val="single" w:sz="4" w:space="0" w:color="auto"/>
              <w:bottom w:val="single" w:sz="4" w:space="0" w:color="auto"/>
              <w:right w:val="single" w:sz="4" w:space="0" w:color="auto"/>
            </w:tcBorders>
          </w:tcPr>
          <w:p w14:paraId="3BFF76FB" w14:textId="77777777" w:rsidR="007B1C1E" w:rsidRPr="00196BCA" w:rsidRDefault="007B1C1E" w:rsidP="00194F5A">
            <w:pPr>
              <w:pStyle w:val="TAL"/>
            </w:pPr>
            <w:r w:rsidRPr="00196BCA">
              <w:t>HARQ ACK</w:t>
            </w:r>
          </w:p>
        </w:tc>
        <w:tc>
          <w:tcPr>
            <w:tcW w:w="622" w:type="dxa"/>
            <w:tcBorders>
              <w:top w:val="single" w:sz="4" w:space="0" w:color="auto"/>
              <w:left w:val="single" w:sz="4" w:space="0" w:color="auto"/>
              <w:bottom w:val="single" w:sz="4" w:space="0" w:color="auto"/>
              <w:right w:val="single" w:sz="4" w:space="0" w:color="auto"/>
            </w:tcBorders>
          </w:tcPr>
          <w:p w14:paraId="52844AFB" w14:textId="77777777" w:rsidR="007B1C1E" w:rsidRPr="00196BCA" w:rsidRDefault="007B1C1E" w:rsidP="00194F5A">
            <w:pPr>
              <w:pStyle w:val="TAC"/>
            </w:pPr>
            <w:r w:rsidRPr="00196BCA">
              <w:t>2</w:t>
            </w:r>
          </w:p>
        </w:tc>
        <w:tc>
          <w:tcPr>
            <w:tcW w:w="891" w:type="dxa"/>
            <w:tcBorders>
              <w:top w:val="single" w:sz="4" w:space="0" w:color="auto"/>
              <w:left w:val="single" w:sz="4" w:space="0" w:color="auto"/>
              <w:bottom w:val="single" w:sz="4" w:space="0" w:color="auto"/>
              <w:right w:val="single" w:sz="4" w:space="0" w:color="auto"/>
            </w:tcBorders>
          </w:tcPr>
          <w:p w14:paraId="383D6A2F" w14:textId="77777777" w:rsidR="007B1C1E" w:rsidRPr="00196BCA" w:rsidRDefault="007B1C1E" w:rsidP="00194F5A">
            <w:pPr>
              <w:pStyle w:val="TAC"/>
            </w:pPr>
            <w:r w:rsidRPr="00196BCA">
              <w:t>P</w:t>
            </w:r>
          </w:p>
        </w:tc>
      </w:tr>
      <w:tr w:rsidR="007B1C1E" w:rsidRPr="00196BCA" w14:paraId="11D9887A" w14:textId="77777777" w:rsidTr="00194F5A">
        <w:trPr>
          <w:jc w:val="center"/>
        </w:trPr>
        <w:tc>
          <w:tcPr>
            <w:tcW w:w="418" w:type="dxa"/>
            <w:tcBorders>
              <w:top w:val="single" w:sz="4" w:space="0" w:color="auto"/>
              <w:left w:val="single" w:sz="4" w:space="0" w:color="auto"/>
              <w:bottom w:val="single" w:sz="4" w:space="0" w:color="auto"/>
              <w:right w:val="single" w:sz="4" w:space="0" w:color="auto"/>
            </w:tcBorders>
          </w:tcPr>
          <w:p w14:paraId="772F998B" w14:textId="77777777" w:rsidR="007B1C1E" w:rsidRPr="00196BCA" w:rsidRDefault="007B1C1E" w:rsidP="00194F5A">
            <w:pPr>
              <w:pStyle w:val="TAC"/>
            </w:pPr>
            <w:r w:rsidRPr="00196BCA">
              <w:t>9</w:t>
            </w:r>
          </w:p>
        </w:tc>
        <w:tc>
          <w:tcPr>
            <w:tcW w:w="3813" w:type="dxa"/>
            <w:tcBorders>
              <w:top w:val="single" w:sz="4" w:space="0" w:color="auto"/>
              <w:left w:val="single" w:sz="4" w:space="0" w:color="auto"/>
              <w:bottom w:val="single" w:sz="4" w:space="0" w:color="auto"/>
              <w:right w:val="single" w:sz="4" w:space="0" w:color="auto"/>
            </w:tcBorders>
          </w:tcPr>
          <w:p w14:paraId="78226726" w14:textId="77777777" w:rsidR="007B1C1E" w:rsidRPr="00196BCA" w:rsidRDefault="00751BFC" w:rsidP="00194F5A">
            <w:pPr>
              <w:pStyle w:val="TAL"/>
            </w:pPr>
            <w:r w:rsidRPr="00196BCA">
              <w:t>At least drx-InactivityTimer PDCCH occasions after the transmission of the MAC PDU in Step 7 has been indicated (This means the next DRX cycle or later after Step 7) in the last PDCCH occasion while the drx-onDurationTimer is still running, the SS indicates the transmission a DL MAC PDU on the PDDCH. (Note 7)</w:t>
            </w:r>
          </w:p>
        </w:tc>
        <w:tc>
          <w:tcPr>
            <w:tcW w:w="933" w:type="dxa"/>
            <w:tcBorders>
              <w:top w:val="single" w:sz="4" w:space="0" w:color="auto"/>
              <w:left w:val="single" w:sz="4" w:space="0" w:color="auto"/>
              <w:bottom w:val="single" w:sz="4" w:space="0" w:color="auto"/>
              <w:right w:val="single" w:sz="4" w:space="0" w:color="auto"/>
            </w:tcBorders>
          </w:tcPr>
          <w:p w14:paraId="5ADC0E2B" w14:textId="77777777" w:rsidR="007B1C1E" w:rsidRPr="00196BCA" w:rsidRDefault="007B1C1E" w:rsidP="00194F5A">
            <w:pPr>
              <w:pStyle w:val="TAC"/>
            </w:pPr>
            <w:r w:rsidRPr="00196BCA">
              <w:t>&lt;--</w:t>
            </w:r>
          </w:p>
        </w:tc>
        <w:tc>
          <w:tcPr>
            <w:tcW w:w="3085" w:type="dxa"/>
            <w:tcBorders>
              <w:top w:val="single" w:sz="4" w:space="0" w:color="auto"/>
              <w:left w:val="single" w:sz="4" w:space="0" w:color="auto"/>
              <w:bottom w:val="single" w:sz="4" w:space="0" w:color="auto"/>
              <w:right w:val="single" w:sz="4" w:space="0" w:color="auto"/>
            </w:tcBorders>
          </w:tcPr>
          <w:p w14:paraId="47188114" w14:textId="77777777" w:rsidR="007B1C1E" w:rsidRPr="00196BCA" w:rsidRDefault="007B1C1E" w:rsidP="00194F5A">
            <w:pPr>
              <w:pStyle w:val="TAL"/>
            </w:pPr>
            <w:r w:rsidRPr="00196BCA">
              <w:t>MAC PDU</w:t>
            </w:r>
          </w:p>
        </w:tc>
        <w:tc>
          <w:tcPr>
            <w:tcW w:w="622" w:type="dxa"/>
            <w:tcBorders>
              <w:top w:val="single" w:sz="4" w:space="0" w:color="auto"/>
              <w:left w:val="single" w:sz="4" w:space="0" w:color="auto"/>
              <w:bottom w:val="single" w:sz="4" w:space="0" w:color="auto"/>
              <w:right w:val="single" w:sz="4" w:space="0" w:color="auto"/>
            </w:tcBorders>
          </w:tcPr>
          <w:p w14:paraId="121CC6F7" w14:textId="77777777" w:rsidR="007B1C1E" w:rsidRPr="00196BCA" w:rsidRDefault="007B1C1E" w:rsidP="00194F5A">
            <w:pPr>
              <w:pStyle w:val="TAC"/>
            </w:pPr>
            <w:r w:rsidRPr="00196BCA">
              <w:t>-</w:t>
            </w:r>
          </w:p>
        </w:tc>
        <w:tc>
          <w:tcPr>
            <w:tcW w:w="891" w:type="dxa"/>
            <w:tcBorders>
              <w:top w:val="single" w:sz="4" w:space="0" w:color="auto"/>
              <w:left w:val="single" w:sz="4" w:space="0" w:color="auto"/>
              <w:bottom w:val="single" w:sz="4" w:space="0" w:color="auto"/>
              <w:right w:val="single" w:sz="4" w:space="0" w:color="auto"/>
            </w:tcBorders>
          </w:tcPr>
          <w:p w14:paraId="7509BE61" w14:textId="77777777" w:rsidR="007B1C1E" w:rsidRPr="00196BCA" w:rsidRDefault="007B1C1E" w:rsidP="00194F5A">
            <w:pPr>
              <w:pStyle w:val="TAC"/>
            </w:pPr>
            <w:r w:rsidRPr="00196BCA">
              <w:t>-</w:t>
            </w:r>
          </w:p>
        </w:tc>
      </w:tr>
      <w:tr w:rsidR="007B1C1E" w:rsidRPr="00196BCA" w14:paraId="77047F22" w14:textId="77777777" w:rsidTr="00194F5A">
        <w:trPr>
          <w:jc w:val="center"/>
        </w:trPr>
        <w:tc>
          <w:tcPr>
            <w:tcW w:w="418" w:type="dxa"/>
            <w:tcBorders>
              <w:top w:val="single" w:sz="4" w:space="0" w:color="auto"/>
              <w:left w:val="single" w:sz="4" w:space="0" w:color="auto"/>
              <w:bottom w:val="single" w:sz="4" w:space="0" w:color="auto"/>
              <w:right w:val="single" w:sz="4" w:space="0" w:color="auto"/>
            </w:tcBorders>
          </w:tcPr>
          <w:p w14:paraId="61555FE6" w14:textId="77777777" w:rsidR="007B1C1E" w:rsidRPr="00196BCA" w:rsidRDefault="007B1C1E" w:rsidP="00194F5A">
            <w:pPr>
              <w:pStyle w:val="TAC"/>
            </w:pPr>
            <w:r w:rsidRPr="00196BCA">
              <w:t>10</w:t>
            </w:r>
          </w:p>
        </w:tc>
        <w:tc>
          <w:tcPr>
            <w:tcW w:w="3813" w:type="dxa"/>
            <w:tcBorders>
              <w:top w:val="single" w:sz="4" w:space="0" w:color="auto"/>
              <w:left w:val="single" w:sz="4" w:space="0" w:color="auto"/>
              <w:bottom w:val="single" w:sz="4" w:space="0" w:color="auto"/>
              <w:right w:val="single" w:sz="4" w:space="0" w:color="auto"/>
            </w:tcBorders>
          </w:tcPr>
          <w:p w14:paraId="234CE182" w14:textId="77777777" w:rsidR="007B1C1E" w:rsidRPr="00196BCA" w:rsidRDefault="007B1C1E" w:rsidP="00194F5A">
            <w:pPr>
              <w:pStyle w:val="TAL"/>
            </w:pPr>
            <w:r w:rsidRPr="00196BCA">
              <w:t xml:space="preserve">Check: Does the UE transmit a HARQ ACK for the DL MAC PDU in Step </w:t>
            </w:r>
            <w:r w:rsidR="00751BFC" w:rsidRPr="00196BCA">
              <w:t>9</w:t>
            </w:r>
            <w:r w:rsidRPr="00196BCA">
              <w:t>?</w:t>
            </w:r>
          </w:p>
        </w:tc>
        <w:tc>
          <w:tcPr>
            <w:tcW w:w="933" w:type="dxa"/>
            <w:tcBorders>
              <w:top w:val="single" w:sz="4" w:space="0" w:color="auto"/>
              <w:left w:val="single" w:sz="4" w:space="0" w:color="auto"/>
              <w:bottom w:val="single" w:sz="4" w:space="0" w:color="auto"/>
              <w:right w:val="single" w:sz="4" w:space="0" w:color="auto"/>
            </w:tcBorders>
          </w:tcPr>
          <w:p w14:paraId="577401BB" w14:textId="77777777" w:rsidR="007B1C1E" w:rsidRPr="00196BCA" w:rsidRDefault="007B1C1E" w:rsidP="00194F5A">
            <w:pPr>
              <w:pStyle w:val="TAC"/>
            </w:pPr>
            <w:r w:rsidRPr="00196BCA">
              <w:t>--&gt;</w:t>
            </w:r>
          </w:p>
        </w:tc>
        <w:tc>
          <w:tcPr>
            <w:tcW w:w="3085" w:type="dxa"/>
            <w:tcBorders>
              <w:top w:val="single" w:sz="4" w:space="0" w:color="auto"/>
              <w:left w:val="single" w:sz="4" w:space="0" w:color="auto"/>
              <w:bottom w:val="single" w:sz="4" w:space="0" w:color="auto"/>
              <w:right w:val="single" w:sz="4" w:space="0" w:color="auto"/>
            </w:tcBorders>
          </w:tcPr>
          <w:p w14:paraId="1873440B" w14:textId="77777777" w:rsidR="007B1C1E" w:rsidRPr="00196BCA" w:rsidRDefault="007B1C1E" w:rsidP="00194F5A">
            <w:pPr>
              <w:pStyle w:val="TAL"/>
            </w:pPr>
            <w:r w:rsidRPr="00196BCA">
              <w:t>HARQ ACK</w:t>
            </w:r>
          </w:p>
        </w:tc>
        <w:tc>
          <w:tcPr>
            <w:tcW w:w="622" w:type="dxa"/>
            <w:tcBorders>
              <w:top w:val="single" w:sz="4" w:space="0" w:color="auto"/>
              <w:left w:val="single" w:sz="4" w:space="0" w:color="auto"/>
              <w:bottom w:val="single" w:sz="4" w:space="0" w:color="auto"/>
              <w:right w:val="single" w:sz="4" w:space="0" w:color="auto"/>
            </w:tcBorders>
          </w:tcPr>
          <w:p w14:paraId="19061D0F" w14:textId="77777777" w:rsidR="007B1C1E" w:rsidRPr="00196BCA" w:rsidRDefault="007B1C1E" w:rsidP="00194F5A">
            <w:pPr>
              <w:pStyle w:val="TAC"/>
            </w:pPr>
            <w:r w:rsidRPr="00196BCA">
              <w:t>2</w:t>
            </w:r>
          </w:p>
        </w:tc>
        <w:tc>
          <w:tcPr>
            <w:tcW w:w="891" w:type="dxa"/>
            <w:tcBorders>
              <w:top w:val="single" w:sz="4" w:space="0" w:color="auto"/>
              <w:left w:val="single" w:sz="4" w:space="0" w:color="auto"/>
              <w:bottom w:val="single" w:sz="4" w:space="0" w:color="auto"/>
              <w:right w:val="single" w:sz="4" w:space="0" w:color="auto"/>
            </w:tcBorders>
          </w:tcPr>
          <w:p w14:paraId="1A9591BB" w14:textId="77777777" w:rsidR="007B1C1E" w:rsidRPr="00196BCA" w:rsidRDefault="007B1C1E" w:rsidP="00194F5A">
            <w:pPr>
              <w:pStyle w:val="TAC"/>
            </w:pPr>
            <w:r w:rsidRPr="00196BCA">
              <w:t>P</w:t>
            </w:r>
          </w:p>
        </w:tc>
      </w:tr>
      <w:tr w:rsidR="007B1C1E" w:rsidRPr="00196BCA" w14:paraId="18A1ADEB" w14:textId="77777777" w:rsidTr="00194F5A">
        <w:trPr>
          <w:jc w:val="center"/>
        </w:trPr>
        <w:tc>
          <w:tcPr>
            <w:tcW w:w="9762" w:type="dxa"/>
            <w:gridSpan w:val="6"/>
            <w:tcBorders>
              <w:top w:val="single" w:sz="4" w:space="0" w:color="auto"/>
              <w:left w:val="single" w:sz="4" w:space="0" w:color="auto"/>
              <w:bottom w:val="single" w:sz="4" w:space="0" w:color="auto"/>
              <w:right w:val="single" w:sz="4" w:space="0" w:color="auto"/>
            </w:tcBorders>
          </w:tcPr>
          <w:p w14:paraId="028E3125" w14:textId="77777777" w:rsidR="007B1C1E" w:rsidRPr="00196BCA" w:rsidRDefault="007B1C1E" w:rsidP="007B1C1E">
            <w:pPr>
              <w:pStyle w:val="TAN"/>
            </w:pPr>
            <w:r w:rsidRPr="00196BCA">
              <w:t>Note 1:</w:t>
            </w:r>
            <w:r w:rsidRPr="00196BCA">
              <w:tab/>
              <w:t>For EN-DC the NR RRCReconfiguration message is contained in RRCConnectionReconfiguration 36.508 [7], Table 4.6.1-8 using condition EN-DC_EmbedNR_RRCRecon.</w:t>
            </w:r>
          </w:p>
          <w:p w14:paraId="23FFFA3C" w14:textId="77777777" w:rsidR="007B1C1E" w:rsidRPr="00196BCA" w:rsidRDefault="007B1C1E" w:rsidP="007B1C1E">
            <w:pPr>
              <w:pStyle w:val="TAN"/>
            </w:pPr>
            <w:r w:rsidRPr="00196BCA">
              <w:t>Note 2:</w:t>
            </w:r>
            <w:r w:rsidRPr="00196BCA">
              <w:tab/>
              <w:t>For EN-DC the NR RRCReconfigurationComplete message is contained in RRCConnectionReconfigurationComplete.</w:t>
            </w:r>
          </w:p>
          <w:p w14:paraId="2E2FA691" w14:textId="77777777" w:rsidR="007B1C1E" w:rsidRPr="00196BCA" w:rsidRDefault="007B1C1E" w:rsidP="007B1C1E">
            <w:pPr>
              <w:pStyle w:val="TAN"/>
            </w:pPr>
            <w:r w:rsidRPr="00196BCA">
              <w:t>Note 3:</w:t>
            </w:r>
            <w:r w:rsidRPr="00196BCA">
              <w:tab/>
            </w:r>
            <w:r w:rsidR="00751BFC" w:rsidRPr="00196BCA">
              <w:t>The SS assumes that the UE starts in long DRX after configuration</w:t>
            </w:r>
            <w:r w:rsidRPr="00196BCA">
              <w:t>.</w:t>
            </w:r>
          </w:p>
          <w:p w14:paraId="7515E030" w14:textId="77777777" w:rsidR="007B1C1E" w:rsidRPr="00196BCA" w:rsidRDefault="007B1C1E" w:rsidP="007B1C1E">
            <w:pPr>
              <w:pStyle w:val="TAN"/>
            </w:pPr>
            <w:r w:rsidRPr="00196BCA">
              <w:t>Note 4:</w:t>
            </w:r>
            <w:r w:rsidRPr="00196BCA">
              <w:tab/>
              <w:t>All DL MAC PDUs are transmitted with the NDI set on the PDCCH.</w:t>
            </w:r>
          </w:p>
          <w:p w14:paraId="634697A2" w14:textId="77777777" w:rsidR="007B1C1E" w:rsidRPr="00196BCA" w:rsidRDefault="007B1C1E" w:rsidP="007B1C1E">
            <w:pPr>
              <w:pStyle w:val="TAN"/>
              <w:rPr>
                <w:lang w:eastAsia="zh-CN"/>
              </w:rPr>
            </w:pPr>
            <w:r w:rsidRPr="00196BCA">
              <w:t>Note 5:</w:t>
            </w:r>
            <w:r w:rsidRPr="00196BCA">
              <w:tab/>
              <w:t xml:space="preserve">Timer tolerances for the MAC DRX related timers measured in PDCCH occasions (slots). These timers are: </w:t>
            </w:r>
            <w:r w:rsidRPr="00196BCA">
              <w:rPr>
                <w:i/>
              </w:rPr>
              <w:t>drx-InactivityTimer, drx-RetransmissionTimer, Drx-HARQ-RTT-TimerDL</w:t>
            </w:r>
            <w:r w:rsidRPr="00196BCA">
              <w:t>.</w:t>
            </w:r>
          </w:p>
          <w:p w14:paraId="263407FB" w14:textId="77777777" w:rsidR="007B1C1E" w:rsidRPr="00196BCA" w:rsidRDefault="007B1C1E" w:rsidP="007B1C1E">
            <w:pPr>
              <w:pStyle w:val="TAN"/>
            </w:pPr>
            <w:r w:rsidRPr="00196BCA">
              <w:t>Note 6:</w:t>
            </w:r>
            <w:r w:rsidRPr="00196BCA">
              <w:tab/>
            </w:r>
            <w:r w:rsidR="00751BFC" w:rsidRPr="00196BCA">
              <w:t>Void</w:t>
            </w:r>
          </w:p>
          <w:p w14:paraId="3522F1C4" w14:textId="77777777" w:rsidR="007B1C1E" w:rsidRPr="00196BCA" w:rsidRDefault="007B1C1E" w:rsidP="00C87230">
            <w:pPr>
              <w:pStyle w:val="TAN"/>
            </w:pPr>
            <w:r w:rsidRPr="00196BCA">
              <w:t>Note 7:</w:t>
            </w:r>
            <w:r w:rsidRPr="00196BCA">
              <w:tab/>
              <w:t xml:space="preserve">The </w:t>
            </w:r>
            <w:r w:rsidRPr="00196BCA">
              <w:rPr>
                <w:lang w:eastAsia="zh-CN"/>
              </w:rPr>
              <w:t>d</w:t>
            </w:r>
            <w:r w:rsidRPr="00196BCA">
              <w:t>rx-InactivityTimer is started in the next PDCCH occasion of the PDCCH occasion where DL new transmission is indicated.</w:t>
            </w:r>
          </w:p>
        </w:tc>
      </w:tr>
    </w:tbl>
    <w:p w14:paraId="0D99CF50" w14:textId="77777777" w:rsidR="007B1C1E" w:rsidRPr="00196BCA" w:rsidRDefault="007B1C1E" w:rsidP="007B1C1E">
      <w:pPr>
        <w:rPr>
          <w:lang w:eastAsia="sv-SE"/>
        </w:rPr>
      </w:pPr>
    </w:p>
    <w:p w14:paraId="60B2F9B7" w14:textId="77777777" w:rsidR="007B1C1E" w:rsidRPr="00196BCA" w:rsidRDefault="007B1C1E" w:rsidP="007B1C1E">
      <w:pPr>
        <w:pStyle w:val="H6"/>
      </w:pPr>
      <w:r w:rsidRPr="00196BCA">
        <w:t>7.1.1.5.5.3.3</w:t>
      </w:r>
      <w:r w:rsidRPr="00196BCA">
        <w:tab/>
        <w:t>Specific message contents</w:t>
      </w:r>
    </w:p>
    <w:p w14:paraId="4D22D086" w14:textId="77777777" w:rsidR="007B1C1E" w:rsidRPr="00196BCA" w:rsidRDefault="007B1C1E" w:rsidP="007B1C1E">
      <w:pPr>
        <w:pStyle w:val="TH"/>
      </w:pPr>
      <w:r w:rsidRPr="00196BCA">
        <w:t>Table 7.1.1.5.5.3.3-1:</w:t>
      </w:r>
      <w:r w:rsidRPr="00196BCA">
        <w:rPr>
          <w:bCs/>
        </w:rPr>
        <w:t xml:space="preserve"> </w:t>
      </w:r>
      <w:r w:rsidRPr="00196BCA">
        <w:rPr>
          <w:bCs/>
          <w:i/>
        </w:rPr>
        <w:t>RRCReconfiguration</w:t>
      </w:r>
      <w:r w:rsidRPr="00196BCA">
        <w:t xml:space="preserve"> (Step 1, Table 7.1.1.5.5.3.2-1)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7B1C1E" w:rsidRPr="00196BCA" w14:paraId="4E6A3950" w14:textId="77777777" w:rsidTr="00194F5A">
        <w:tc>
          <w:tcPr>
            <w:tcW w:w="9747" w:type="dxa"/>
            <w:gridSpan w:val="4"/>
          </w:tcPr>
          <w:p w14:paraId="4BA685DC" w14:textId="12E1396B" w:rsidR="007B1C1E" w:rsidRPr="00196BCA" w:rsidRDefault="007B1C1E" w:rsidP="00194F5A">
            <w:pPr>
              <w:pStyle w:val="TAL"/>
            </w:pPr>
            <w:r w:rsidRPr="00196BCA">
              <w:t xml:space="preserve">Derivation Path: </w:t>
            </w:r>
            <w:r w:rsidR="00535E8F" w:rsidRPr="00196BCA">
              <w:t xml:space="preserve">TS </w:t>
            </w:r>
            <w:r w:rsidRPr="00196BCA">
              <w:t>38.508-1 [4], Table 4.6.1-13</w:t>
            </w:r>
          </w:p>
        </w:tc>
      </w:tr>
      <w:tr w:rsidR="007B1C1E" w:rsidRPr="00196BCA" w14:paraId="2AEC025F" w14:textId="77777777" w:rsidTr="00194F5A">
        <w:tc>
          <w:tcPr>
            <w:tcW w:w="4535" w:type="dxa"/>
          </w:tcPr>
          <w:p w14:paraId="5C259D95" w14:textId="77777777" w:rsidR="007B1C1E" w:rsidRPr="00196BCA" w:rsidRDefault="007B1C1E" w:rsidP="00194F5A">
            <w:pPr>
              <w:pStyle w:val="TAH"/>
            </w:pPr>
            <w:r w:rsidRPr="00196BCA">
              <w:t>Information Element</w:t>
            </w:r>
          </w:p>
        </w:tc>
        <w:tc>
          <w:tcPr>
            <w:tcW w:w="2267" w:type="dxa"/>
          </w:tcPr>
          <w:p w14:paraId="2A1B5012" w14:textId="77777777" w:rsidR="007B1C1E" w:rsidRPr="00196BCA" w:rsidRDefault="007B1C1E" w:rsidP="00194F5A">
            <w:pPr>
              <w:pStyle w:val="TAH"/>
            </w:pPr>
            <w:r w:rsidRPr="00196BCA">
              <w:t>Value/remark</w:t>
            </w:r>
          </w:p>
        </w:tc>
        <w:tc>
          <w:tcPr>
            <w:tcW w:w="1700" w:type="dxa"/>
          </w:tcPr>
          <w:p w14:paraId="74DB8E70" w14:textId="77777777" w:rsidR="007B1C1E" w:rsidRPr="00196BCA" w:rsidRDefault="007B1C1E" w:rsidP="00194F5A">
            <w:pPr>
              <w:pStyle w:val="TAH"/>
            </w:pPr>
            <w:r w:rsidRPr="00196BCA">
              <w:t>Comment</w:t>
            </w:r>
          </w:p>
        </w:tc>
        <w:tc>
          <w:tcPr>
            <w:tcW w:w="1245" w:type="dxa"/>
          </w:tcPr>
          <w:p w14:paraId="25F45EF7" w14:textId="77777777" w:rsidR="007B1C1E" w:rsidRPr="00196BCA" w:rsidRDefault="007B1C1E" w:rsidP="00194F5A">
            <w:pPr>
              <w:pStyle w:val="TAH"/>
            </w:pPr>
            <w:r w:rsidRPr="00196BCA">
              <w:t>Condition</w:t>
            </w:r>
          </w:p>
        </w:tc>
      </w:tr>
      <w:tr w:rsidR="007B1C1E" w:rsidRPr="00196BCA" w14:paraId="65524CAA" w14:textId="77777777" w:rsidTr="00194F5A">
        <w:tc>
          <w:tcPr>
            <w:tcW w:w="4535" w:type="dxa"/>
          </w:tcPr>
          <w:p w14:paraId="3B23CBC8" w14:textId="77777777" w:rsidR="007B1C1E" w:rsidRPr="00196BCA" w:rsidRDefault="007B1C1E" w:rsidP="00194F5A">
            <w:pPr>
              <w:pStyle w:val="TAL"/>
            </w:pPr>
            <w:r w:rsidRPr="00196BCA">
              <w:t>RRCReconfiguration ::= SEQUENCE {</w:t>
            </w:r>
          </w:p>
        </w:tc>
        <w:tc>
          <w:tcPr>
            <w:tcW w:w="2267" w:type="dxa"/>
          </w:tcPr>
          <w:p w14:paraId="674D8641" w14:textId="77777777" w:rsidR="007B1C1E" w:rsidRPr="00196BCA" w:rsidRDefault="007B1C1E" w:rsidP="00194F5A">
            <w:pPr>
              <w:pStyle w:val="TAL"/>
            </w:pPr>
          </w:p>
        </w:tc>
        <w:tc>
          <w:tcPr>
            <w:tcW w:w="1700" w:type="dxa"/>
          </w:tcPr>
          <w:p w14:paraId="24245A36" w14:textId="77777777" w:rsidR="007B1C1E" w:rsidRPr="00196BCA" w:rsidRDefault="007B1C1E" w:rsidP="00194F5A">
            <w:pPr>
              <w:pStyle w:val="TAL"/>
            </w:pPr>
          </w:p>
        </w:tc>
        <w:tc>
          <w:tcPr>
            <w:tcW w:w="1245" w:type="dxa"/>
          </w:tcPr>
          <w:p w14:paraId="21A580FE" w14:textId="77777777" w:rsidR="007B1C1E" w:rsidRPr="00196BCA" w:rsidRDefault="007B1C1E" w:rsidP="00194F5A">
            <w:pPr>
              <w:pStyle w:val="TAL"/>
            </w:pPr>
          </w:p>
        </w:tc>
      </w:tr>
      <w:tr w:rsidR="007B1C1E" w:rsidRPr="00196BCA" w14:paraId="084EC7C6" w14:textId="77777777" w:rsidTr="00194F5A">
        <w:tc>
          <w:tcPr>
            <w:tcW w:w="4535" w:type="dxa"/>
          </w:tcPr>
          <w:p w14:paraId="2153FF09" w14:textId="77777777" w:rsidR="007B1C1E" w:rsidRPr="00196BCA" w:rsidRDefault="007B1C1E" w:rsidP="00194F5A">
            <w:pPr>
              <w:pStyle w:val="TAL"/>
            </w:pPr>
            <w:r w:rsidRPr="00196BCA">
              <w:t xml:space="preserve">  criticalExtensions CHOICE {</w:t>
            </w:r>
          </w:p>
        </w:tc>
        <w:tc>
          <w:tcPr>
            <w:tcW w:w="2267" w:type="dxa"/>
          </w:tcPr>
          <w:p w14:paraId="2E6BB79D" w14:textId="77777777" w:rsidR="007B1C1E" w:rsidRPr="00196BCA" w:rsidRDefault="007B1C1E" w:rsidP="00194F5A">
            <w:pPr>
              <w:pStyle w:val="TAL"/>
            </w:pPr>
          </w:p>
        </w:tc>
        <w:tc>
          <w:tcPr>
            <w:tcW w:w="1700" w:type="dxa"/>
          </w:tcPr>
          <w:p w14:paraId="756FD67A" w14:textId="77777777" w:rsidR="007B1C1E" w:rsidRPr="00196BCA" w:rsidRDefault="007B1C1E" w:rsidP="00194F5A">
            <w:pPr>
              <w:pStyle w:val="TAL"/>
            </w:pPr>
          </w:p>
        </w:tc>
        <w:tc>
          <w:tcPr>
            <w:tcW w:w="1245" w:type="dxa"/>
          </w:tcPr>
          <w:p w14:paraId="5E83FB5B" w14:textId="77777777" w:rsidR="007B1C1E" w:rsidRPr="00196BCA" w:rsidRDefault="007B1C1E" w:rsidP="00194F5A">
            <w:pPr>
              <w:pStyle w:val="TAL"/>
            </w:pPr>
          </w:p>
        </w:tc>
      </w:tr>
      <w:tr w:rsidR="007B1C1E" w:rsidRPr="00196BCA" w14:paraId="455B3A21" w14:textId="77777777" w:rsidTr="00194F5A">
        <w:tc>
          <w:tcPr>
            <w:tcW w:w="4535" w:type="dxa"/>
            <w:tcBorders>
              <w:bottom w:val="single" w:sz="4" w:space="0" w:color="auto"/>
            </w:tcBorders>
          </w:tcPr>
          <w:p w14:paraId="5152B81E" w14:textId="17C0C00B" w:rsidR="007B1C1E" w:rsidRPr="00196BCA" w:rsidRDefault="007B1C1E" w:rsidP="00194F5A">
            <w:pPr>
              <w:pStyle w:val="TAL"/>
            </w:pPr>
            <w:r w:rsidRPr="00196BCA">
              <w:t xml:space="preserve">    rrcReconfiguration SEQUENCE {</w:t>
            </w:r>
          </w:p>
        </w:tc>
        <w:tc>
          <w:tcPr>
            <w:tcW w:w="2267" w:type="dxa"/>
          </w:tcPr>
          <w:p w14:paraId="6D6E31C9" w14:textId="77777777" w:rsidR="007B1C1E" w:rsidRPr="00196BCA" w:rsidRDefault="007B1C1E" w:rsidP="00194F5A">
            <w:pPr>
              <w:pStyle w:val="TAL"/>
            </w:pPr>
          </w:p>
        </w:tc>
        <w:tc>
          <w:tcPr>
            <w:tcW w:w="1700" w:type="dxa"/>
          </w:tcPr>
          <w:p w14:paraId="3778D286" w14:textId="77777777" w:rsidR="007B1C1E" w:rsidRPr="00196BCA" w:rsidRDefault="007B1C1E" w:rsidP="00194F5A">
            <w:pPr>
              <w:pStyle w:val="TAL"/>
            </w:pPr>
          </w:p>
        </w:tc>
        <w:tc>
          <w:tcPr>
            <w:tcW w:w="1245" w:type="dxa"/>
          </w:tcPr>
          <w:p w14:paraId="313124BD" w14:textId="77777777" w:rsidR="007B1C1E" w:rsidRPr="00196BCA" w:rsidRDefault="007B1C1E" w:rsidP="00194F5A">
            <w:pPr>
              <w:pStyle w:val="TAL"/>
            </w:pPr>
          </w:p>
        </w:tc>
      </w:tr>
      <w:tr w:rsidR="007B1C1E" w:rsidRPr="00196BCA" w14:paraId="63407475" w14:textId="77777777" w:rsidTr="00194F5A">
        <w:tc>
          <w:tcPr>
            <w:tcW w:w="4535" w:type="dxa"/>
            <w:tcBorders>
              <w:bottom w:val="single" w:sz="4" w:space="0" w:color="auto"/>
            </w:tcBorders>
          </w:tcPr>
          <w:p w14:paraId="57D1EB2A" w14:textId="77777777" w:rsidR="007B1C1E" w:rsidRPr="00196BCA" w:rsidRDefault="007B1C1E" w:rsidP="00194F5A">
            <w:pPr>
              <w:pStyle w:val="TAL"/>
            </w:pPr>
            <w:r w:rsidRPr="00196BCA">
              <w:t xml:space="preserve">      radioBearerConfig</w:t>
            </w:r>
          </w:p>
        </w:tc>
        <w:tc>
          <w:tcPr>
            <w:tcW w:w="2267" w:type="dxa"/>
          </w:tcPr>
          <w:p w14:paraId="2B3788AB" w14:textId="77777777" w:rsidR="007B1C1E" w:rsidRPr="00196BCA" w:rsidRDefault="007B1C1E" w:rsidP="00194F5A">
            <w:pPr>
              <w:pStyle w:val="TAL"/>
            </w:pPr>
            <w:r w:rsidRPr="00196BCA">
              <w:t>RadioBearerConfig with conditions SRB2 and DRB1</w:t>
            </w:r>
          </w:p>
        </w:tc>
        <w:tc>
          <w:tcPr>
            <w:tcW w:w="1700" w:type="dxa"/>
          </w:tcPr>
          <w:p w14:paraId="0C82DCDE" w14:textId="77777777" w:rsidR="007B1C1E" w:rsidRPr="00196BCA" w:rsidRDefault="007B1C1E" w:rsidP="00194F5A">
            <w:pPr>
              <w:pStyle w:val="TAL"/>
            </w:pPr>
          </w:p>
        </w:tc>
        <w:tc>
          <w:tcPr>
            <w:tcW w:w="1245" w:type="dxa"/>
          </w:tcPr>
          <w:p w14:paraId="135FF4D6" w14:textId="77777777" w:rsidR="007B1C1E" w:rsidRPr="00196BCA" w:rsidRDefault="007B1C1E" w:rsidP="00194F5A">
            <w:pPr>
              <w:pStyle w:val="TAL"/>
            </w:pPr>
            <w:r w:rsidRPr="00196BCA">
              <w:t>NR</w:t>
            </w:r>
          </w:p>
        </w:tc>
      </w:tr>
      <w:tr w:rsidR="007B1C1E" w:rsidRPr="00196BCA" w14:paraId="353DB1D1" w14:textId="77777777" w:rsidTr="00194F5A">
        <w:tc>
          <w:tcPr>
            <w:tcW w:w="4535" w:type="dxa"/>
            <w:tcBorders>
              <w:bottom w:val="single" w:sz="4" w:space="0" w:color="auto"/>
            </w:tcBorders>
          </w:tcPr>
          <w:p w14:paraId="3AC0879E" w14:textId="77777777" w:rsidR="007B1C1E" w:rsidRPr="00196BCA" w:rsidRDefault="007B1C1E" w:rsidP="00194F5A">
            <w:pPr>
              <w:pStyle w:val="TAL"/>
            </w:pPr>
            <w:r w:rsidRPr="00196BCA">
              <w:t xml:space="preserve">      secondaryCellGroup</w:t>
            </w:r>
          </w:p>
        </w:tc>
        <w:tc>
          <w:tcPr>
            <w:tcW w:w="2267" w:type="dxa"/>
          </w:tcPr>
          <w:p w14:paraId="071F8D72" w14:textId="77777777" w:rsidR="007B1C1E" w:rsidRPr="00196BCA" w:rsidRDefault="007B1C1E" w:rsidP="00194F5A">
            <w:pPr>
              <w:pStyle w:val="TAL"/>
            </w:pPr>
            <w:r w:rsidRPr="00196BCA">
              <w:t>CellGroupConfig</w:t>
            </w:r>
          </w:p>
        </w:tc>
        <w:tc>
          <w:tcPr>
            <w:tcW w:w="1700" w:type="dxa"/>
          </w:tcPr>
          <w:p w14:paraId="6082081B" w14:textId="77777777" w:rsidR="007B1C1E" w:rsidRPr="00196BCA" w:rsidRDefault="007B1C1E" w:rsidP="00194F5A">
            <w:pPr>
              <w:pStyle w:val="TAL"/>
            </w:pPr>
          </w:p>
        </w:tc>
        <w:tc>
          <w:tcPr>
            <w:tcW w:w="1245" w:type="dxa"/>
          </w:tcPr>
          <w:p w14:paraId="777DEEC3" w14:textId="77777777" w:rsidR="007B1C1E" w:rsidRPr="00196BCA" w:rsidRDefault="007B1C1E" w:rsidP="00194F5A">
            <w:pPr>
              <w:pStyle w:val="TAL"/>
            </w:pPr>
            <w:r w:rsidRPr="00196BCA">
              <w:t>EN-DC</w:t>
            </w:r>
          </w:p>
        </w:tc>
      </w:tr>
      <w:tr w:rsidR="007B1C1E" w:rsidRPr="00196BCA" w14:paraId="312024BB" w14:textId="77777777" w:rsidTr="00194F5A">
        <w:tc>
          <w:tcPr>
            <w:tcW w:w="4535" w:type="dxa"/>
            <w:tcBorders>
              <w:bottom w:val="single" w:sz="4" w:space="0" w:color="auto"/>
            </w:tcBorders>
          </w:tcPr>
          <w:p w14:paraId="6A0F3FEC" w14:textId="58941FEA" w:rsidR="007B1C1E" w:rsidRPr="00196BCA" w:rsidRDefault="007B1C1E" w:rsidP="00194F5A">
            <w:pPr>
              <w:pStyle w:val="TAL"/>
            </w:pPr>
            <w:r w:rsidRPr="00196BCA">
              <w:t xml:space="preserve">     </w:t>
            </w:r>
            <w:r w:rsidR="00751BFC" w:rsidRPr="00196BCA">
              <w:t xml:space="preserve"> </w:t>
            </w:r>
            <w:r w:rsidRPr="00196BCA">
              <w:rPr>
                <w:rStyle w:val="TALChar"/>
              </w:rPr>
              <w:t>nonCriticalExtension</w:t>
            </w:r>
            <w:r w:rsidRPr="00196BCA">
              <w:t xml:space="preserve"> SEQUENCE {</w:t>
            </w:r>
          </w:p>
        </w:tc>
        <w:tc>
          <w:tcPr>
            <w:tcW w:w="2267" w:type="dxa"/>
          </w:tcPr>
          <w:p w14:paraId="66143CAA" w14:textId="77777777" w:rsidR="007B1C1E" w:rsidRPr="00196BCA" w:rsidRDefault="007B1C1E" w:rsidP="00194F5A">
            <w:pPr>
              <w:pStyle w:val="TAL"/>
            </w:pPr>
          </w:p>
        </w:tc>
        <w:tc>
          <w:tcPr>
            <w:tcW w:w="1700" w:type="dxa"/>
          </w:tcPr>
          <w:p w14:paraId="3168303B" w14:textId="77777777" w:rsidR="007B1C1E" w:rsidRPr="00196BCA" w:rsidRDefault="007B1C1E" w:rsidP="00194F5A">
            <w:pPr>
              <w:pStyle w:val="TAL"/>
            </w:pPr>
          </w:p>
        </w:tc>
        <w:tc>
          <w:tcPr>
            <w:tcW w:w="1245" w:type="dxa"/>
          </w:tcPr>
          <w:p w14:paraId="050F258C" w14:textId="45993D82" w:rsidR="007B1C1E" w:rsidRPr="00196BCA" w:rsidRDefault="007B1C1E" w:rsidP="00194F5A">
            <w:pPr>
              <w:pStyle w:val="TAL"/>
            </w:pPr>
          </w:p>
        </w:tc>
      </w:tr>
      <w:tr w:rsidR="007B1C1E" w:rsidRPr="00196BCA" w14:paraId="6E52F0E2" w14:textId="77777777" w:rsidTr="00194F5A">
        <w:tc>
          <w:tcPr>
            <w:tcW w:w="4535" w:type="dxa"/>
            <w:tcBorders>
              <w:bottom w:val="single" w:sz="4" w:space="0" w:color="auto"/>
            </w:tcBorders>
          </w:tcPr>
          <w:p w14:paraId="392DEE9A" w14:textId="47B6E31C" w:rsidR="007B1C1E" w:rsidRPr="00196BCA" w:rsidRDefault="007B1C1E" w:rsidP="00194F5A">
            <w:pPr>
              <w:pStyle w:val="TAL"/>
            </w:pPr>
            <w:r w:rsidRPr="00196BCA">
              <w:t xml:space="preserve">      </w:t>
            </w:r>
            <w:r w:rsidR="00535E8F" w:rsidRPr="00196BCA">
              <w:t xml:space="preserve">  </w:t>
            </w:r>
            <w:r w:rsidRPr="00196BCA">
              <w:t>masterCellGroup</w:t>
            </w:r>
          </w:p>
        </w:tc>
        <w:tc>
          <w:tcPr>
            <w:tcW w:w="2267" w:type="dxa"/>
          </w:tcPr>
          <w:p w14:paraId="32276D87" w14:textId="77777777" w:rsidR="007B1C1E" w:rsidRPr="00196BCA" w:rsidRDefault="007B1C1E" w:rsidP="00194F5A">
            <w:pPr>
              <w:pStyle w:val="TAL"/>
            </w:pPr>
            <w:r w:rsidRPr="00196BCA">
              <w:t>CellGroupConfig with condition SRB2_DRB1</w:t>
            </w:r>
          </w:p>
        </w:tc>
        <w:tc>
          <w:tcPr>
            <w:tcW w:w="1700" w:type="dxa"/>
          </w:tcPr>
          <w:p w14:paraId="2DA196E1" w14:textId="77777777" w:rsidR="007B1C1E" w:rsidRPr="00196BCA" w:rsidRDefault="007B1C1E" w:rsidP="00194F5A">
            <w:pPr>
              <w:pStyle w:val="TAL"/>
            </w:pPr>
          </w:p>
        </w:tc>
        <w:tc>
          <w:tcPr>
            <w:tcW w:w="1245" w:type="dxa"/>
          </w:tcPr>
          <w:p w14:paraId="2B26107A" w14:textId="77777777" w:rsidR="007B1C1E" w:rsidRPr="00196BCA" w:rsidRDefault="007B1C1E" w:rsidP="00194F5A">
            <w:pPr>
              <w:pStyle w:val="TAL"/>
            </w:pPr>
            <w:r w:rsidRPr="00196BCA">
              <w:t>NR</w:t>
            </w:r>
          </w:p>
        </w:tc>
      </w:tr>
      <w:tr w:rsidR="00535E8F" w:rsidRPr="00196BCA" w14:paraId="6619B8EE" w14:textId="77777777" w:rsidTr="00194F5A">
        <w:tc>
          <w:tcPr>
            <w:tcW w:w="4535" w:type="dxa"/>
            <w:tcBorders>
              <w:bottom w:val="single" w:sz="4" w:space="0" w:color="auto"/>
            </w:tcBorders>
          </w:tcPr>
          <w:p w14:paraId="1F65EDAE" w14:textId="43757EDE" w:rsidR="00535E8F" w:rsidRPr="00196BCA" w:rsidRDefault="00535E8F" w:rsidP="00535E8F">
            <w:pPr>
              <w:pStyle w:val="TAL"/>
            </w:pPr>
            <w:r w:rsidRPr="00196BCA">
              <w:t xml:space="preserve">      }</w:t>
            </w:r>
          </w:p>
        </w:tc>
        <w:tc>
          <w:tcPr>
            <w:tcW w:w="2267" w:type="dxa"/>
          </w:tcPr>
          <w:p w14:paraId="245BEB14" w14:textId="77777777" w:rsidR="00535E8F" w:rsidRPr="00196BCA" w:rsidRDefault="00535E8F" w:rsidP="00535E8F">
            <w:pPr>
              <w:pStyle w:val="TAL"/>
            </w:pPr>
          </w:p>
        </w:tc>
        <w:tc>
          <w:tcPr>
            <w:tcW w:w="1700" w:type="dxa"/>
          </w:tcPr>
          <w:p w14:paraId="755620F3" w14:textId="77777777" w:rsidR="00535E8F" w:rsidRPr="00196BCA" w:rsidRDefault="00535E8F" w:rsidP="00535E8F">
            <w:pPr>
              <w:pStyle w:val="TAL"/>
            </w:pPr>
          </w:p>
        </w:tc>
        <w:tc>
          <w:tcPr>
            <w:tcW w:w="1245" w:type="dxa"/>
          </w:tcPr>
          <w:p w14:paraId="043AFD72" w14:textId="77777777" w:rsidR="00535E8F" w:rsidRPr="00196BCA" w:rsidRDefault="00535E8F" w:rsidP="00535E8F">
            <w:pPr>
              <w:pStyle w:val="TAL"/>
            </w:pPr>
          </w:p>
        </w:tc>
      </w:tr>
      <w:tr w:rsidR="007B1C1E" w:rsidRPr="00196BCA" w14:paraId="0DA289A6" w14:textId="77777777" w:rsidTr="00194F5A">
        <w:tc>
          <w:tcPr>
            <w:tcW w:w="4535" w:type="dxa"/>
            <w:tcBorders>
              <w:bottom w:val="single" w:sz="4" w:space="0" w:color="auto"/>
            </w:tcBorders>
          </w:tcPr>
          <w:p w14:paraId="7EF002C3" w14:textId="77777777" w:rsidR="007B1C1E" w:rsidRPr="00196BCA" w:rsidRDefault="007B1C1E" w:rsidP="00194F5A">
            <w:pPr>
              <w:pStyle w:val="TAL"/>
            </w:pPr>
            <w:r w:rsidRPr="00196BCA">
              <w:t xml:space="preserve">    }</w:t>
            </w:r>
          </w:p>
        </w:tc>
        <w:tc>
          <w:tcPr>
            <w:tcW w:w="2267" w:type="dxa"/>
          </w:tcPr>
          <w:p w14:paraId="58A6EBFF" w14:textId="77777777" w:rsidR="007B1C1E" w:rsidRPr="00196BCA" w:rsidRDefault="007B1C1E" w:rsidP="00194F5A">
            <w:pPr>
              <w:pStyle w:val="TAL"/>
            </w:pPr>
          </w:p>
        </w:tc>
        <w:tc>
          <w:tcPr>
            <w:tcW w:w="1700" w:type="dxa"/>
          </w:tcPr>
          <w:p w14:paraId="16B88AE7" w14:textId="77777777" w:rsidR="007B1C1E" w:rsidRPr="00196BCA" w:rsidRDefault="007B1C1E" w:rsidP="00194F5A">
            <w:pPr>
              <w:pStyle w:val="TAL"/>
            </w:pPr>
          </w:p>
        </w:tc>
        <w:tc>
          <w:tcPr>
            <w:tcW w:w="1245" w:type="dxa"/>
          </w:tcPr>
          <w:p w14:paraId="40B57DA9" w14:textId="77777777" w:rsidR="007B1C1E" w:rsidRPr="00196BCA" w:rsidRDefault="007B1C1E" w:rsidP="00194F5A">
            <w:pPr>
              <w:pStyle w:val="TAL"/>
            </w:pPr>
          </w:p>
        </w:tc>
      </w:tr>
      <w:tr w:rsidR="007B1C1E" w:rsidRPr="00196BCA" w14:paraId="38E13245" w14:textId="77777777" w:rsidTr="00194F5A">
        <w:tc>
          <w:tcPr>
            <w:tcW w:w="4535" w:type="dxa"/>
            <w:tcBorders>
              <w:bottom w:val="single" w:sz="4" w:space="0" w:color="auto"/>
            </w:tcBorders>
          </w:tcPr>
          <w:p w14:paraId="2F876332" w14:textId="77777777" w:rsidR="007B1C1E" w:rsidRPr="00196BCA" w:rsidRDefault="007B1C1E" w:rsidP="00194F5A">
            <w:pPr>
              <w:pStyle w:val="TAL"/>
            </w:pPr>
            <w:r w:rsidRPr="00196BCA">
              <w:t xml:space="preserve">  }</w:t>
            </w:r>
          </w:p>
        </w:tc>
        <w:tc>
          <w:tcPr>
            <w:tcW w:w="2267" w:type="dxa"/>
          </w:tcPr>
          <w:p w14:paraId="77F55059" w14:textId="77777777" w:rsidR="007B1C1E" w:rsidRPr="00196BCA" w:rsidRDefault="007B1C1E" w:rsidP="00194F5A">
            <w:pPr>
              <w:pStyle w:val="TAL"/>
            </w:pPr>
          </w:p>
        </w:tc>
        <w:tc>
          <w:tcPr>
            <w:tcW w:w="1700" w:type="dxa"/>
          </w:tcPr>
          <w:p w14:paraId="191868B6" w14:textId="77777777" w:rsidR="007B1C1E" w:rsidRPr="00196BCA" w:rsidRDefault="007B1C1E" w:rsidP="00194F5A">
            <w:pPr>
              <w:pStyle w:val="TAL"/>
            </w:pPr>
          </w:p>
        </w:tc>
        <w:tc>
          <w:tcPr>
            <w:tcW w:w="1245" w:type="dxa"/>
          </w:tcPr>
          <w:p w14:paraId="5875C3B1" w14:textId="77777777" w:rsidR="007B1C1E" w:rsidRPr="00196BCA" w:rsidRDefault="007B1C1E" w:rsidP="00194F5A">
            <w:pPr>
              <w:pStyle w:val="TAL"/>
            </w:pPr>
          </w:p>
        </w:tc>
      </w:tr>
      <w:tr w:rsidR="007B1C1E" w:rsidRPr="00196BCA" w14:paraId="26DB746A" w14:textId="77777777" w:rsidTr="00194F5A">
        <w:tc>
          <w:tcPr>
            <w:tcW w:w="4535" w:type="dxa"/>
            <w:tcBorders>
              <w:bottom w:val="single" w:sz="4" w:space="0" w:color="auto"/>
            </w:tcBorders>
          </w:tcPr>
          <w:p w14:paraId="32525A28" w14:textId="77777777" w:rsidR="007B1C1E" w:rsidRPr="00196BCA" w:rsidRDefault="007B1C1E" w:rsidP="00194F5A">
            <w:pPr>
              <w:pStyle w:val="TAL"/>
            </w:pPr>
            <w:r w:rsidRPr="00196BCA">
              <w:t>}</w:t>
            </w:r>
          </w:p>
        </w:tc>
        <w:tc>
          <w:tcPr>
            <w:tcW w:w="2267" w:type="dxa"/>
          </w:tcPr>
          <w:p w14:paraId="1C598940" w14:textId="77777777" w:rsidR="007B1C1E" w:rsidRPr="00196BCA" w:rsidRDefault="007B1C1E" w:rsidP="00194F5A">
            <w:pPr>
              <w:pStyle w:val="TAL"/>
            </w:pPr>
          </w:p>
        </w:tc>
        <w:tc>
          <w:tcPr>
            <w:tcW w:w="1700" w:type="dxa"/>
          </w:tcPr>
          <w:p w14:paraId="31F31220" w14:textId="77777777" w:rsidR="007B1C1E" w:rsidRPr="00196BCA" w:rsidRDefault="007B1C1E" w:rsidP="00194F5A">
            <w:pPr>
              <w:pStyle w:val="TAL"/>
            </w:pPr>
          </w:p>
        </w:tc>
        <w:tc>
          <w:tcPr>
            <w:tcW w:w="1245" w:type="dxa"/>
          </w:tcPr>
          <w:p w14:paraId="550B201A" w14:textId="77777777" w:rsidR="007B1C1E" w:rsidRPr="00196BCA" w:rsidRDefault="007B1C1E" w:rsidP="00194F5A">
            <w:pPr>
              <w:pStyle w:val="TAL"/>
            </w:pPr>
          </w:p>
        </w:tc>
      </w:tr>
    </w:tbl>
    <w:p w14:paraId="4C0DE0B9" w14:textId="77777777" w:rsidR="007B1C1E" w:rsidRPr="00196BCA" w:rsidRDefault="007B1C1E" w:rsidP="007B1C1E"/>
    <w:p w14:paraId="4B72E75B" w14:textId="77777777" w:rsidR="007B1C1E" w:rsidRPr="00196BCA" w:rsidRDefault="007B1C1E" w:rsidP="007B1C1E">
      <w:pPr>
        <w:pStyle w:val="TH"/>
      </w:pPr>
      <w:r w:rsidRPr="00196BCA">
        <w:t xml:space="preserve">Table 7.1.1.5.5.3.3-2: </w:t>
      </w:r>
      <w:r w:rsidRPr="00196BCA">
        <w:rPr>
          <w:i/>
          <w:iCs/>
          <w:lang w:eastAsia="zh-CN"/>
        </w:rPr>
        <w:t>CellGroupConfig</w:t>
      </w:r>
      <w:r w:rsidRPr="00196BCA">
        <w:t xml:space="preserve"> (Table 7.1.1.5.5.3.3-1)</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99" w:type="dxa"/>
          <w:right w:w="99" w:type="dxa"/>
        </w:tblCellMar>
        <w:tblLook w:val="0000" w:firstRow="0" w:lastRow="0" w:firstColumn="0" w:lastColumn="0" w:noHBand="0" w:noVBand="0"/>
      </w:tblPr>
      <w:tblGrid>
        <w:gridCol w:w="4569"/>
        <w:gridCol w:w="2267"/>
        <w:gridCol w:w="1700"/>
        <w:gridCol w:w="1245"/>
      </w:tblGrid>
      <w:tr w:rsidR="00751BFC" w:rsidRPr="00196BCA" w14:paraId="4F90B65A" w14:textId="77777777" w:rsidTr="00605B15">
        <w:trPr>
          <w:jc w:val="center"/>
        </w:trPr>
        <w:tc>
          <w:tcPr>
            <w:tcW w:w="9781" w:type="dxa"/>
            <w:gridSpan w:val="4"/>
          </w:tcPr>
          <w:p w14:paraId="12227936" w14:textId="7A0FE911" w:rsidR="00751BFC" w:rsidRPr="00196BCA" w:rsidRDefault="00751BFC" w:rsidP="00605B15">
            <w:pPr>
              <w:pStyle w:val="TAL"/>
            </w:pPr>
            <w:r w:rsidRPr="00196BCA">
              <w:t xml:space="preserve">Derivation Path: </w:t>
            </w:r>
            <w:r w:rsidR="00535E8F" w:rsidRPr="00196BCA">
              <w:t xml:space="preserve">TS </w:t>
            </w:r>
            <w:r w:rsidRPr="00196BCA">
              <w:t>38.508-1 [4], Table 4.6.3-19</w:t>
            </w:r>
          </w:p>
        </w:tc>
      </w:tr>
      <w:tr w:rsidR="00751BFC" w:rsidRPr="00196BCA" w14:paraId="261ABB26" w14:textId="77777777" w:rsidTr="00605B15">
        <w:tblPrEx>
          <w:tblCellMar>
            <w:left w:w="108" w:type="dxa"/>
            <w:right w:w="108" w:type="dxa"/>
          </w:tblCellMar>
        </w:tblPrEx>
        <w:trPr>
          <w:jc w:val="center"/>
        </w:trPr>
        <w:tc>
          <w:tcPr>
            <w:tcW w:w="4569" w:type="dxa"/>
          </w:tcPr>
          <w:p w14:paraId="7DB07B33" w14:textId="77777777" w:rsidR="00751BFC" w:rsidRPr="00196BCA" w:rsidRDefault="00751BFC" w:rsidP="00605B15">
            <w:pPr>
              <w:pStyle w:val="TAH"/>
            </w:pPr>
            <w:r w:rsidRPr="00196BCA">
              <w:t>Information Element</w:t>
            </w:r>
          </w:p>
        </w:tc>
        <w:tc>
          <w:tcPr>
            <w:tcW w:w="2267" w:type="dxa"/>
          </w:tcPr>
          <w:p w14:paraId="767351EE" w14:textId="77777777" w:rsidR="00751BFC" w:rsidRPr="00196BCA" w:rsidRDefault="00751BFC" w:rsidP="00605B15">
            <w:pPr>
              <w:pStyle w:val="TAH"/>
            </w:pPr>
            <w:r w:rsidRPr="00196BCA">
              <w:t>Value/remark</w:t>
            </w:r>
          </w:p>
        </w:tc>
        <w:tc>
          <w:tcPr>
            <w:tcW w:w="1700" w:type="dxa"/>
          </w:tcPr>
          <w:p w14:paraId="411B01C9" w14:textId="77777777" w:rsidR="00751BFC" w:rsidRPr="00196BCA" w:rsidRDefault="00751BFC" w:rsidP="00605B15">
            <w:pPr>
              <w:pStyle w:val="TAH"/>
            </w:pPr>
            <w:r w:rsidRPr="00196BCA">
              <w:t>Comment</w:t>
            </w:r>
          </w:p>
        </w:tc>
        <w:tc>
          <w:tcPr>
            <w:tcW w:w="1245" w:type="dxa"/>
          </w:tcPr>
          <w:p w14:paraId="44204C45" w14:textId="77777777" w:rsidR="00751BFC" w:rsidRPr="00196BCA" w:rsidRDefault="00751BFC" w:rsidP="00605B15">
            <w:pPr>
              <w:pStyle w:val="TAH"/>
            </w:pPr>
            <w:r w:rsidRPr="00196BCA">
              <w:t>Condition</w:t>
            </w:r>
          </w:p>
        </w:tc>
      </w:tr>
      <w:tr w:rsidR="00751BFC" w:rsidRPr="00196BCA" w14:paraId="79AA16F5" w14:textId="77777777" w:rsidTr="00605B15">
        <w:tblPrEx>
          <w:tblCellMar>
            <w:left w:w="108" w:type="dxa"/>
            <w:right w:w="108" w:type="dxa"/>
          </w:tblCellMar>
        </w:tblPrEx>
        <w:trPr>
          <w:jc w:val="center"/>
        </w:trPr>
        <w:tc>
          <w:tcPr>
            <w:tcW w:w="4569" w:type="dxa"/>
          </w:tcPr>
          <w:p w14:paraId="6A8A709A" w14:textId="22D9747A" w:rsidR="00751BFC" w:rsidRPr="00196BCA" w:rsidRDefault="00535E8F" w:rsidP="00605B15">
            <w:pPr>
              <w:pStyle w:val="TAL"/>
            </w:pPr>
            <w:r w:rsidRPr="00196BCA">
              <w:t>C</w:t>
            </w:r>
            <w:r w:rsidR="00751BFC" w:rsidRPr="00196BCA">
              <w:t>ellGroupConfig ::= SEQUENCE {</w:t>
            </w:r>
          </w:p>
        </w:tc>
        <w:tc>
          <w:tcPr>
            <w:tcW w:w="2267" w:type="dxa"/>
          </w:tcPr>
          <w:p w14:paraId="5C0EAEF1" w14:textId="77777777" w:rsidR="00751BFC" w:rsidRPr="00196BCA" w:rsidRDefault="00751BFC" w:rsidP="00605B15">
            <w:pPr>
              <w:pStyle w:val="TAL"/>
            </w:pPr>
          </w:p>
        </w:tc>
        <w:tc>
          <w:tcPr>
            <w:tcW w:w="1700" w:type="dxa"/>
          </w:tcPr>
          <w:p w14:paraId="3A5A3C14" w14:textId="77777777" w:rsidR="00751BFC" w:rsidRPr="00196BCA" w:rsidRDefault="00751BFC" w:rsidP="00605B15">
            <w:pPr>
              <w:pStyle w:val="TAL"/>
            </w:pPr>
          </w:p>
        </w:tc>
        <w:tc>
          <w:tcPr>
            <w:tcW w:w="1245" w:type="dxa"/>
          </w:tcPr>
          <w:p w14:paraId="32BF8DA7" w14:textId="77777777" w:rsidR="00751BFC" w:rsidRPr="00196BCA" w:rsidRDefault="00751BFC" w:rsidP="00605B15">
            <w:pPr>
              <w:pStyle w:val="TAL"/>
            </w:pPr>
          </w:p>
        </w:tc>
      </w:tr>
      <w:tr w:rsidR="00751BFC" w:rsidRPr="00196BCA" w14:paraId="2558278A" w14:textId="77777777" w:rsidTr="00605B15">
        <w:tblPrEx>
          <w:tblCellMar>
            <w:left w:w="108" w:type="dxa"/>
            <w:right w:w="108" w:type="dxa"/>
          </w:tblCellMar>
        </w:tblPrEx>
        <w:trPr>
          <w:jc w:val="center"/>
        </w:trPr>
        <w:tc>
          <w:tcPr>
            <w:tcW w:w="4569" w:type="dxa"/>
          </w:tcPr>
          <w:p w14:paraId="0D3FA64D" w14:textId="77777777" w:rsidR="00751BFC" w:rsidRPr="00196BCA" w:rsidRDefault="00751BFC" w:rsidP="00605B15">
            <w:pPr>
              <w:pStyle w:val="TAL"/>
            </w:pPr>
            <w:r w:rsidRPr="00196BCA">
              <w:t xml:space="preserve">  mac-CellGroupConfig SEQUENCE {</w:t>
            </w:r>
          </w:p>
        </w:tc>
        <w:tc>
          <w:tcPr>
            <w:tcW w:w="2267" w:type="dxa"/>
          </w:tcPr>
          <w:p w14:paraId="5DDB7DA9" w14:textId="77777777" w:rsidR="00751BFC" w:rsidRPr="00196BCA" w:rsidRDefault="00751BFC" w:rsidP="00605B15">
            <w:pPr>
              <w:pStyle w:val="TAL"/>
            </w:pPr>
          </w:p>
        </w:tc>
        <w:tc>
          <w:tcPr>
            <w:tcW w:w="1700" w:type="dxa"/>
          </w:tcPr>
          <w:p w14:paraId="4870A43F" w14:textId="77777777" w:rsidR="00751BFC" w:rsidRPr="00196BCA" w:rsidRDefault="00751BFC" w:rsidP="00605B15">
            <w:pPr>
              <w:pStyle w:val="TAL"/>
            </w:pPr>
          </w:p>
        </w:tc>
        <w:tc>
          <w:tcPr>
            <w:tcW w:w="1245" w:type="dxa"/>
          </w:tcPr>
          <w:p w14:paraId="2459D549" w14:textId="77777777" w:rsidR="00751BFC" w:rsidRPr="00196BCA" w:rsidRDefault="00751BFC" w:rsidP="00605B15">
            <w:pPr>
              <w:pStyle w:val="TAL"/>
            </w:pPr>
          </w:p>
        </w:tc>
      </w:tr>
      <w:tr w:rsidR="00751BFC" w:rsidRPr="00196BCA" w14:paraId="17FF34D2" w14:textId="77777777" w:rsidTr="00605B15">
        <w:tblPrEx>
          <w:tblCellMar>
            <w:left w:w="108" w:type="dxa"/>
            <w:right w:w="108" w:type="dxa"/>
          </w:tblCellMar>
        </w:tblPrEx>
        <w:trPr>
          <w:jc w:val="center"/>
        </w:trPr>
        <w:tc>
          <w:tcPr>
            <w:tcW w:w="4569" w:type="dxa"/>
          </w:tcPr>
          <w:p w14:paraId="41F1A0B1" w14:textId="77777777" w:rsidR="00751BFC" w:rsidRPr="00196BCA" w:rsidRDefault="00751BFC" w:rsidP="00605B15">
            <w:pPr>
              <w:pStyle w:val="TAL"/>
            </w:pPr>
            <w:r w:rsidRPr="00196BCA">
              <w:t xml:space="preserve">    drx-Config CHOICE {</w:t>
            </w:r>
          </w:p>
        </w:tc>
        <w:tc>
          <w:tcPr>
            <w:tcW w:w="2267" w:type="dxa"/>
          </w:tcPr>
          <w:p w14:paraId="6DAE6BAF" w14:textId="77777777" w:rsidR="00751BFC" w:rsidRPr="00196BCA" w:rsidRDefault="00751BFC" w:rsidP="00605B15">
            <w:pPr>
              <w:pStyle w:val="TAL"/>
            </w:pPr>
          </w:p>
        </w:tc>
        <w:tc>
          <w:tcPr>
            <w:tcW w:w="1700" w:type="dxa"/>
          </w:tcPr>
          <w:p w14:paraId="5765FA0E" w14:textId="77777777" w:rsidR="00751BFC" w:rsidRPr="00196BCA" w:rsidRDefault="00751BFC" w:rsidP="00605B15">
            <w:pPr>
              <w:pStyle w:val="TAL"/>
            </w:pPr>
          </w:p>
        </w:tc>
        <w:tc>
          <w:tcPr>
            <w:tcW w:w="1245" w:type="dxa"/>
          </w:tcPr>
          <w:p w14:paraId="7E36D10F" w14:textId="77777777" w:rsidR="00751BFC" w:rsidRPr="00196BCA" w:rsidRDefault="00751BFC" w:rsidP="00605B15">
            <w:pPr>
              <w:pStyle w:val="TAL"/>
            </w:pPr>
          </w:p>
        </w:tc>
      </w:tr>
      <w:tr w:rsidR="00751BFC" w:rsidRPr="00196BCA" w14:paraId="0D6F6C6A" w14:textId="77777777" w:rsidTr="00605B15">
        <w:tblPrEx>
          <w:tblCellMar>
            <w:left w:w="108" w:type="dxa"/>
            <w:right w:w="108" w:type="dxa"/>
          </w:tblCellMar>
        </w:tblPrEx>
        <w:trPr>
          <w:jc w:val="center"/>
        </w:trPr>
        <w:tc>
          <w:tcPr>
            <w:tcW w:w="4569" w:type="dxa"/>
          </w:tcPr>
          <w:p w14:paraId="349A263F" w14:textId="77777777" w:rsidR="00751BFC" w:rsidRPr="00196BCA" w:rsidRDefault="00751BFC" w:rsidP="00605B15">
            <w:pPr>
              <w:pStyle w:val="TAL"/>
            </w:pPr>
            <w:r w:rsidRPr="00196BCA">
              <w:t xml:space="preserve">      setup SEQUENCE {</w:t>
            </w:r>
          </w:p>
        </w:tc>
        <w:tc>
          <w:tcPr>
            <w:tcW w:w="2267" w:type="dxa"/>
          </w:tcPr>
          <w:p w14:paraId="18B9FD14" w14:textId="77777777" w:rsidR="00751BFC" w:rsidRPr="00196BCA" w:rsidRDefault="00751BFC" w:rsidP="00605B15">
            <w:pPr>
              <w:pStyle w:val="TAL"/>
            </w:pPr>
          </w:p>
        </w:tc>
        <w:tc>
          <w:tcPr>
            <w:tcW w:w="1700" w:type="dxa"/>
          </w:tcPr>
          <w:p w14:paraId="322EB8F7" w14:textId="77777777" w:rsidR="00751BFC" w:rsidRPr="00196BCA" w:rsidRDefault="00751BFC" w:rsidP="00605B15">
            <w:pPr>
              <w:pStyle w:val="TAL"/>
            </w:pPr>
          </w:p>
        </w:tc>
        <w:tc>
          <w:tcPr>
            <w:tcW w:w="1245" w:type="dxa"/>
          </w:tcPr>
          <w:p w14:paraId="457AA742" w14:textId="77777777" w:rsidR="00751BFC" w:rsidRPr="00196BCA" w:rsidRDefault="00751BFC" w:rsidP="00605B15">
            <w:pPr>
              <w:pStyle w:val="TAL"/>
            </w:pPr>
          </w:p>
        </w:tc>
      </w:tr>
      <w:tr w:rsidR="00751BFC" w:rsidRPr="00196BCA" w14:paraId="00B40615" w14:textId="77777777" w:rsidTr="00605B15">
        <w:tblPrEx>
          <w:tblCellMar>
            <w:left w:w="108" w:type="dxa"/>
            <w:right w:w="108" w:type="dxa"/>
          </w:tblCellMar>
        </w:tblPrEx>
        <w:trPr>
          <w:jc w:val="center"/>
        </w:trPr>
        <w:tc>
          <w:tcPr>
            <w:tcW w:w="4569" w:type="dxa"/>
          </w:tcPr>
          <w:p w14:paraId="069EE565" w14:textId="77777777" w:rsidR="00751BFC" w:rsidRPr="00196BCA" w:rsidRDefault="00751BFC" w:rsidP="00605B15">
            <w:pPr>
              <w:pStyle w:val="TAL"/>
            </w:pPr>
            <w:r w:rsidRPr="00196BCA">
              <w:t xml:space="preserve">        drx-onDurationTimer</w:t>
            </w:r>
          </w:p>
        </w:tc>
        <w:tc>
          <w:tcPr>
            <w:tcW w:w="2267" w:type="dxa"/>
          </w:tcPr>
          <w:p w14:paraId="18D300BA" w14:textId="77777777" w:rsidR="00751BFC" w:rsidRPr="00196BCA" w:rsidRDefault="00751BFC" w:rsidP="00605B15">
            <w:pPr>
              <w:pStyle w:val="TAL"/>
            </w:pPr>
            <w:r w:rsidRPr="00196BCA">
              <w:t>ms</w:t>
            </w:r>
            <w:r w:rsidRPr="00196BCA">
              <w:rPr>
                <w:lang w:eastAsia="zh-CN"/>
              </w:rPr>
              <w:t>4</w:t>
            </w:r>
            <w:r w:rsidRPr="00196BCA">
              <w:t>0</w:t>
            </w:r>
          </w:p>
        </w:tc>
        <w:tc>
          <w:tcPr>
            <w:tcW w:w="1700" w:type="dxa"/>
          </w:tcPr>
          <w:p w14:paraId="71CF996A" w14:textId="77777777" w:rsidR="00751BFC" w:rsidRPr="00196BCA" w:rsidRDefault="00751BFC" w:rsidP="00605B15">
            <w:pPr>
              <w:pStyle w:val="TAL"/>
            </w:pPr>
          </w:p>
        </w:tc>
        <w:tc>
          <w:tcPr>
            <w:tcW w:w="1245" w:type="dxa"/>
          </w:tcPr>
          <w:p w14:paraId="443D5A0A" w14:textId="77777777" w:rsidR="00751BFC" w:rsidRPr="00196BCA" w:rsidRDefault="00751BFC" w:rsidP="00605B15">
            <w:pPr>
              <w:pStyle w:val="TAL"/>
            </w:pPr>
          </w:p>
        </w:tc>
      </w:tr>
      <w:tr w:rsidR="00751BFC" w:rsidRPr="00196BCA" w14:paraId="0429AD0C" w14:textId="77777777" w:rsidTr="00605B15">
        <w:tblPrEx>
          <w:tblCellMar>
            <w:left w:w="108" w:type="dxa"/>
            <w:right w:w="108" w:type="dxa"/>
          </w:tblCellMar>
        </w:tblPrEx>
        <w:trPr>
          <w:jc w:val="center"/>
        </w:trPr>
        <w:tc>
          <w:tcPr>
            <w:tcW w:w="4569" w:type="dxa"/>
          </w:tcPr>
          <w:p w14:paraId="1559FBF1" w14:textId="77777777" w:rsidR="00751BFC" w:rsidRPr="00196BCA" w:rsidRDefault="00751BFC" w:rsidP="00605B15">
            <w:pPr>
              <w:pStyle w:val="TAL"/>
            </w:pPr>
            <w:r w:rsidRPr="00196BCA">
              <w:t xml:space="preserve">        drx-InactivityTimer</w:t>
            </w:r>
          </w:p>
        </w:tc>
        <w:tc>
          <w:tcPr>
            <w:tcW w:w="2267" w:type="dxa"/>
          </w:tcPr>
          <w:p w14:paraId="38231BC1" w14:textId="77777777" w:rsidR="00751BFC" w:rsidRPr="00196BCA" w:rsidRDefault="00751BFC" w:rsidP="00605B15">
            <w:pPr>
              <w:pStyle w:val="TAL"/>
            </w:pPr>
            <w:r w:rsidRPr="00196BCA">
              <w:t>ms10</w:t>
            </w:r>
          </w:p>
        </w:tc>
        <w:tc>
          <w:tcPr>
            <w:tcW w:w="1700" w:type="dxa"/>
          </w:tcPr>
          <w:p w14:paraId="35EC79DE" w14:textId="77777777" w:rsidR="00751BFC" w:rsidRPr="00196BCA" w:rsidRDefault="00751BFC" w:rsidP="00605B15">
            <w:pPr>
              <w:pStyle w:val="TAL"/>
            </w:pPr>
          </w:p>
        </w:tc>
        <w:tc>
          <w:tcPr>
            <w:tcW w:w="1245" w:type="dxa"/>
          </w:tcPr>
          <w:p w14:paraId="4C0C0507" w14:textId="77777777" w:rsidR="00751BFC" w:rsidRPr="00196BCA" w:rsidRDefault="00751BFC" w:rsidP="00605B15">
            <w:pPr>
              <w:pStyle w:val="TAL"/>
            </w:pPr>
          </w:p>
        </w:tc>
      </w:tr>
      <w:tr w:rsidR="00751BFC" w:rsidRPr="00196BCA" w14:paraId="5A22A1B7" w14:textId="77777777" w:rsidTr="00605B15">
        <w:tblPrEx>
          <w:tblCellMar>
            <w:left w:w="108" w:type="dxa"/>
            <w:right w:w="108" w:type="dxa"/>
          </w:tblCellMar>
        </w:tblPrEx>
        <w:trPr>
          <w:jc w:val="center"/>
        </w:trPr>
        <w:tc>
          <w:tcPr>
            <w:tcW w:w="4569" w:type="dxa"/>
          </w:tcPr>
          <w:p w14:paraId="4DE04E1F" w14:textId="77777777" w:rsidR="00751BFC" w:rsidRPr="00196BCA" w:rsidRDefault="00751BFC" w:rsidP="00605B15">
            <w:pPr>
              <w:pStyle w:val="TAL"/>
            </w:pPr>
            <w:r w:rsidRPr="00196BCA">
              <w:t xml:space="preserve">        drx-HARQ-RTT-TimerDL</w:t>
            </w:r>
          </w:p>
        </w:tc>
        <w:tc>
          <w:tcPr>
            <w:tcW w:w="2267" w:type="dxa"/>
          </w:tcPr>
          <w:p w14:paraId="3121CDE9" w14:textId="77777777" w:rsidR="00751BFC" w:rsidRPr="00196BCA" w:rsidRDefault="00751BFC" w:rsidP="00605B15">
            <w:pPr>
              <w:pStyle w:val="TAL"/>
            </w:pPr>
            <w:r w:rsidRPr="00196BCA">
              <w:t>56</w:t>
            </w:r>
          </w:p>
        </w:tc>
        <w:tc>
          <w:tcPr>
            <w:tcW w:w="1700" w:type="dxa"/>
          </w:tcPr>
          <w:p w14:paraId="78E52487" w14:textId="77777777" w:rsidR="00751BFC" w:rsidRPr="00196BCA" w:rsidRDefault="00751BFC" w:rsidP="00605B15">
            <w:pPr>
              <w:pStyle w:val="TAL"/>
            </w:pPr>
          </w:p>
        </w:tc>
        <w:tc>
          <w:tcPr>
            <w:tcW w:w="1245" w:type="dxa"/>
          </w:tcPr>
          <w:p w14:paraId="09B75ACA" w14:textId="77777777" w:rsidR="00751BFC" w:rsidRPr="00196BCA" w:rsidRDefault="00751BFC" w:rsidP="00605B15">
            <w:pPr>
              <w:pStyle w:val="TAL"/>
            </w:pPr>
          </w:p>
        </w:tc>
      </w:tr>
      <w:tr w:rsidR="00751BFC" w:rsidRPr="00196BCA" w14:paraId="300319DA" w14:textId="77777777" w:rsidTr="00605B15">
        <w:tblPrEx>
          <w:tblCellMar>
            <w:left w:w="108" w:type="dxa"/>
            <w:right w:w="108" w:type="dxa"/>
          </w:tblCellMar>
        </w:tblPrEx>
        <w:trPr>
          <w:jc w:val="center"/>
        </w:trPr>
        <w:tc>
          <w:tcPr>
            <w:tcW w:w="4569" w:type="dxa"/>
          </w:tcPr>
          <w:p w14:paraId="7DA2DB5E" w14:textId="77777777" w:rsidR="00751BFC" w:rsidRPr="00196BCA" w:rsidRDefault="00751BFC" w:rsidP="00605B15">
            <w:pPr>
              <w:pStyle w:val="TAL"/>
            </w:pPr>
            <w:r w:rsidRPr="00196BCA">
              <w:t xml:space="preserve">        drx-HARQ-RTT-TimerUL</w:t>
            </w:r>
          </w:p>
        </w:tc>
        <w:tc>
          <w:tcPr>
            <w:tcW w:w="2267" w:type="dxa"/>
          </w:tcPr>
          <w:p w14:paraId="6BC6A8F2" w14:textId="77777777" w:rsidR="00751BFC" w:rsidRPr="00196BCA" w:rsidRDefault="00751BFC" w:rsidP="00605B15">
            <w:pPr>
              <w:pStyle w:val="TAL"/>
            </w:pPr>
            <w:r w:rsidRPr="00196BCA">
              <w:t>56</w:t>
            </w:r>
          </w:p>
        </w:tc>
        <w:tc>
          <w:tcPr>
            <w:tcW w:w="1700" w:type="dxa"/>
          </w:tcPr>
          <w:p w14:paraId="3F4C393C" w14:textId="77777777" w:rsidR="00751BFC" w:rsidRPr="00196BCA" w:rsidRDefault="00751BFC" w:rsidP="00605B15">
            <w:pPr>
              <w:pStyle w:val="TAL"/>
            </w:pPr>
          </w:p>
        </w:tc>
        <w:tc>
          <w:tcPr>
            <w:tcW w:w="1245" w:type="dxa"/>
          </w:tcPr>
          <w:p w14:paraId="6A3C8D3C" w14:textId="77777777" w:rsidR="00751BFC" w:rsidRPr="00196BCA" w:rsidRDefault="00751BFC" w:rsidP="00605B15">
            <w:pPr>
              <w:pStyle w:val="TAL"/>
            </w:pPr>
          </w:p>
        </w:tc>
      </w:tr>
      <w:tr w:rsidR="00751BFC" w:rsidRPr="00196BCA" w14:paraId="0EC8ADB3" w14:textId="77777777" w:rsidTr="00605B15">
        <w:tblPrEx>
          <w:tblCellMar>
            <w:left w:w="108" w:type="dxa"/>
            <w:right w:w="108" w:type="dxa"/>
          </w:tblCellMar>
        </w:tblPrEx>
        <w:trPr>
          <w:jc w:val="center"/>
        </w:trPr>
        <w:tc>
          <w:tcPr>
            <w:tcW w:w="4569" w:type="dxa"/>
          </w:tcPr>
          <w:p w14:paraId="02039EFC" w14:textId="77777777" w:rsidR="00751BFC" w:rsidRPr="00196BCA" w:rsidRDefault="00751BFC" w:rsidP="00605B15">
            <w:pPr>
              <w:pStyle w:val="TAL"/>
            </w:pPr>
            <w:r w:rsidRPr="00196BCA">
              <w:t xml:space="preserve">        drx-RetransmissionTimerDL</w:t>
            </w:r>
          </w:p>
        </w:tc>
        <w:tc>
          <w:tcPr>
            <w:tcW w:w="2267" w:type="dxa"/>
          </w:tcPr>
          <w:p w14:paraId="5FF6D467" w14:textId="77777777" w:rsidR="00751BFC" w:rsidRPr="00196BCA" w:rsidRDefault="00751BFC" w:rsidP="00605B15">
            <w:pPr>
              <w:pStyle w:val="TAL"/>
            </w:pPr>
            <w:r w:rsidRPr="00196BCA">
              <w:t>sl80</w:t>
            </w:r>
          </w:p>
        </w:tc>
        <w:tc>
          <w:tcPr>
            <w:tcW w:w="1700" w:type="dxa"/>
          </w:tcPr>
          <w:p w14:paraId="1B3F6FBB" w14:textId="77777777" w:rsidR="00751BFC" w:rsidRPr="00196BCA" w:rsidRDefault="00751BFC" w:rsidP="00605B15">
            <w:pPr>
              <w:pStyle w:val="TAL"/>
            </w:pPr>
          </w:p>
        </w:tc>
        <w:tc>
          <w:tcPr>
            <w:tcW w:w="1245" w:type="dxa"/>
          </w:tcPr>
          <w:p w14:paraId="6BAE0A29" w14:textId="77777777" w:rsidR="00751BFC" w:rsidRPr="00196BCA" w:rsidRDefault="00751BFC" w:rsidP="00605B15">
            <w:pPr>
              <w:pStyle w:val="TAL"/>
            </w:pPr>
          </w:p>
        </w:tc>
      </w:tr>
      <w:tr w:rsidR="00751BFC" w:rsidRPr="00196BCA" w14:paraId="4C0609DE" w14:textId="77777777" w:rsidTr="00605B15">
        <w:tblPrEx>
          <w:tblCellMar>
            <w:left w:w="108" w:type="dxa"/>
            <w:right w:w="108" w:type="dxa"/>
          </w:tblCellMar>
        </w:tblPrEx>
        <w:trPr>
          <w:jc w:val="center"/>
        </w:trPr>
        <w:tc>
          <w:tcPr>
            <w:tcW w:w="4569" w:type="dxa"/>
          </w:tcPr>
          <w:p w14:paraId="43BC6798" w14:textId="77777777" w:rsidR="00751BFC" w:rsidRPr="00196BCA" w:rsidRDefault="00751BFC" w:rsidP="00605B15">
            <w:pPr>
              <w:pStyle w:val="TAL"/>
            </w:pPr>
            <w:r w:rsidRPr="00196BCA">
              <w:t xml:space="preserve">        drx-RetransmissionTimerUL</w:t>
            </w:r>
          </w:p>
        </w:tc>
        <w:tc>
          <w:tcPr>
            <w:tcW w:w="2267" w:type="dxa"/>
          </w:tcPr>
          <w:p w14:paraId="2DDF1B92" w14:textId="77777777" w:rsidR="00751BFC" w:rsidRPr="00196BCA" w:rsidRDefault="00751BFC" w:rsidP="00605B15">
            <w:pPr>
              <w:pStyle w:val="TAL"/>
            </w:pPr>
            <w:r w:rsidRPr="00196BCA">
              <w:t>sl80</w:t>
            </w:r>
          </w:p>
        </w:tc>
        <w:tc>
          <w:tcPr>
            <w:tcW w:w="1700" w:type="dxa"/>
          </w:tcPr>
          <w:p w14:paraId="63317259" w14:textId="77777777" w:rsidR="00751BFC" w:rsidRPr="00196BCA" w:rsidRDefault="00751BFC" w:rsidP="00605B15">
            <w:pPr>
              <w:pStyle w:val="TAL"/>
            </w:pPr>
          </w:p>
        </w:tc>
        <w:tc>
          <w:tcPr>
            <w:tcW w:w="1245" w:type="dxa"/>
          </w:tcPr>
          <w:p w14:paraId="7AFCB704" w14:textId="77777777" w:rsidR="00751BFC" w:rsidRPr="00196BCA" w:rsidRDefault="00751BFC" w:rsidP="00605B15">
            <w:pPr>
              <w:pStyle w:val="TAL"/>
            </w:pPr>
          </w:p>
        </w:tc>
      </w:tr>
      <w:tr w:rsidR="00751BFC" w:rsidRPr="00196BCA" w14:paraId="3573A961" w14:textId="77777777" w:rsidTr="00605B15">
        <w:tblPrEx>
          <w:tblCellMar>
            <w:left w:w="108" w:type="dxa"/>
            <w:right w:w="108" w:type="dxa"/>
          </w:tblCellMar>
        </w:tblPrEx>
        <w:trPr>
          <w:jc w:val="center"/>
        </w:trPr>
        <w:tc>
          <w:tcPr>
            <w:tcW w:w="4569" w:type="dxa"/>
          </w:tcPr>
          <w:p w14:paraId="1EB55567" w14:textId="77777777" w:rsidR="00751BFC" w:rsidRPr="00196BCA" w:rsidRDefault="00751BFC" w:rsidP="00605B15">
            <w:pPr>
              <w:pStyle w:val="TAL"/>
            </w:pPr>
            <w:r w:rsidRPr="00196BCA">
              <w:t xml:space="preserve">        drx-LongCycleStartOffset CHOICE {</w:t>
            </w:r>
          </w:p>
        </w:tc>
        <w:tc>
          <w:tcPr>
            <w:tcW w:w="2267" w:type="dxa"/>
          </w:tcPr>
          <w:p w14:paraId="2D9A1C66" w14:textId="77777777" w:rsidR="00751BFC" w:rsidRPr="00196BCA" w:rsidRDefault="00751BFC" w:rsidP="00605B15">
            <w:pPr>
              <w:pStyle w:val="TAL"/>
            </w:pPr>
          </w:p>
        </w:tc>
        <w:tc>
          <w:tcPr>
            <w:tcW w:w="1700" w:type="dxa"/>
          </w:tcPr>
          <w:p w14:paraId="0C402F94" w14:textId="77777777" w:rsidR="00751BFC" w:rsidRPr="00196BCA" w:rsidRDefault="00751BFC" w:rsidP="00605B15">
            <w:pPr>
              <w:pStyle w:val="TAL"/>
            </w:pPr>
          </w:p>
        </w:tc>
        <w:tc>
          <w:tcPr>
            <w:tcW w:w="1245" w:type="dxa"/>
          </w:tcPr>
          <w:p w14:paraId="156DEEED" w14:textId="77777777" w:rsidR="00751BFC" w:rsidRPr="00196BCA" w:rsidRDefault="00751BFC" w:rsidP="00605B15">
            <w:pPr>
              <w:pStyle w:val="TAL"/>
            </w:pPr>
          </w:p>
        </w:tc>
      </w:tr>
      <w:tr w:rsidR="00751BFC" w:rsidRPr="00196BCA" w14:paraId="4376F769" w14:textId="77777777" w:rsidTr="00605B15">
        <w:tblPrEx>
          <w:tblCellMar>
            <w:left w:w="108" w:type="dxa"/>
            <w:right w:w="108" w:type="dxa"/>
          </w:tblCellMar>
        </w:tblPrEx>
        <w:trPr>
          <w:jc w:val="center"/>
        </w:trPr>
        <w:tc>
          <w:tcPr>
            <w:tcW w:w="4569" w:type="dxa"/>
          </w:tcPr>
          <w:p w14:paraId="3135B951" w14:textId="77777777" w:rsidR="00751BFC" w:rsidRPr="00196BCA" w:rsidRDefault="00751BFC" w:rsidP="00605B15">
            <w:pPr>
              <w:pStyle w:val="TAL"/>
            </w:pPr>
            <w:r w:rsidRPr="00196BCA">
              <w:t xml:space="preserve">          ms640</w:t>
            </w:r>
          </w:p>
        </w:tc>
        <w:tc>
          <w:tcPr>
            <w:tcW w:w="2267" w:type="dxa"/>
          </w:tcPr>
          <w:p w14:paraId="75133269" w14:textId="77777777" w:rsidR="00751BFC" w:rsidRPr="00196BCA" w:rsidRDefault="00751BFC" w:rsidP="00605B15">
            <w:pPr>
              <w:pStyle w:val="TAL"/>
            </w:pPr>
            <w:r w:rsidRPr="00196BCA">
              <w:rPr>
                <w:lang w:eastAsia="zh-CN"/>
              </w:rPr>
              <w:t>7</w:t>
            </w:r>
          </w:p>
        </w:tc>
        <w:tc>
          <w:tcPr>
            <w:tcW w:w="1700" w:type="dxa"/>
          </w:tcPr>
          <w:p w14:paraId="7C81EC1D" w14:textId="77777777" w:rsidR="00751BFC" w:rsidRPr="00196BCA" w:rsidRDefault="00751BFC" w:rsidP="00605B15">
            <w:pPr>
              <w:pStyle w:val="TAL"/>
            </w:pPr>
          </w:p>
        </w:tc>
        <w:tc>
          <w:tcPr>
            <w:tcW w:w="1245" w:type="dxa"/>
          </w:tcPr>
          <w:p w14:paraId="1F4C0C0C" w14:textId="77777777" w:rsidR="00751BFC" w:rsidRPr="00196BCA" w:rsidRDefault="00751BFC" w:rsidP="00605B15">
            <w:pPr>
              <w:pStyle w:val="TAL"/>
            </w:pPr>
          </w:p>
        </w:tc>
      </w:tr>
      <w:tr w:rsidR="00751BFC" w:rsidRPr="00196BCA" w14:paraId="704ACFC4" w14:textId="77777777" w:rsidTr="00605B15">
        <w:tblPrEx>
          <w:tblCellMar>
            <w:left w:w="108" w:type="dxa"/>
            <w:right w:w="108" w:type="dxa"/>
          </w:tblCellMar>
        </w:tblPrEx>
        <w:trPr>
          <w:jc w:val="center"/>
        </w:trPr>
        <w:tc>
          <w:tcPr>
            <w:tcW w:w="4569" w:type="dxa"/>
          </w:tcPr>
          <w:p w14:paraId="45FE42D2" w14:textId="77777777" w:rsidR="00751BFC" w:rsidRPr="00196BCA" w:rsidRDefault="00751BFC" w:rsidP="00605B15">
            <w:pPr>
              <w:pStyle w:val="TAL"/>
            </w:pPr>
            <w:r w:rsidRPr="00196BCA">
              <w:t xml:space="preserve">        }</w:t>
            </w:r>
          </w:p>
        </w:tc>
        <w:tc>
          <w:tcPr>
            <w:tcW w:w="2267" w:type="dxa"/>
          </w:tcPr>
          <w:p w14:paraId="46565DA9" w14:textId="77777777" w:rsidR="00751BFC" w:rsidRPr="00196BCA" w:rsidRDefault="00751BFC" w:rsidP="00605B15">
            <w:pPr>
              <w:pStyle w:val="TAL"/>
            </w:pPr>
          </w:p>
        </w:tc>
        <w:tc>
          <w:tcPr>
            <w:tcW w:w="1700" w:type="dxa"/>
          </w:tcPr>
          <w:p w14:paraId="7A540165" w14:textId="77777777" w:rsidR="00751BFC" w:rsidRPr="00196BCA" w:rsidRDefault="00751BFC" w:rsidP="00605B15">
            <w:pPr>
              <w:pStyle w:val="TAL"/>
            </w:pPr>
          </w:p>
        </w:tc>
        <w:tc>
          <w:tcPr>
            <w:tcW w:w="1245" w:type="dxa"/>
          </w:tcPr>
          <w:p w14:paraId="03C67A34" w14:textId="77777777" w:rsidR="00751BFC" w:rsidRPr="00196BCA" w:rsidRDefault="00751BFC" w:rsidP="00605B15">
            <w:pPr>
              <w:pStyle w:val="TAL"/>
            </w:pPr>
          </w:p>
        </w:tc>
      </w:tr>
      <w:tr w:rsidR="00751BFC" w:rsidRPr="00196BCA" w14:paraId="06A7A956" w14:textId="77777777" w:rsidTr="00605B15">
        <w:tblPrEx>
          <w:tblCellMar>
            <w:left w:w="108" w:type="dxa"/>
            <w:right w:w="108" w:type="dxa"/>
          </w:tblCellMar>
        </w:tblPrEx>
        <w:trPr>
          <w:jc w:val="center"/>
        </w:trPr>
        <w:tc>
          <w:tcPr>
            <w:tcW w:w="4569" w:type="dxa"/>
          </w:tcPr>
          <w:p w14:paraId="011178DC" w14:textId="77777777" w:rsidR="00751BFC" w:rsidRPr="00196BCA" w:rsidRDefault="00751BFC" w:rsidP="00605B15">
            <w:pPr>
              <w:pStyle w:val="TAL"/>
            </w:pPr>
            <w:r w:rsidRPr="00196BCA">
              <w:t xml:space="preserve">        shortDRX SEQUENCE {</w:t>
            </w:r>
          </w:p>
        </w:tc>
        <w:tc>
          <w:tcPr>
            <w:tcW w:w="2267" w:type="dxa"/>
          </w:tcPr>
          <w:p w14:paraId="16563DB5" w14:textId="77777777" w:rsidR="00751BFC" w:rsidRPr="00196BCA" w:rsidRDefault="00751BFC" w:rsidP="00605B15">
            <w:pPr>
              <w:pStyle w:val="TAL"/>
            </w:pPr>
          </w:p>
        </w:tc>
        <w:tc>
          <w:tcPr>
            <w:tcW w:w="1700" w:type="dxa"/>
          </w:tcPr>
          <w:p w14:paraId="0589FB8F" w14:textId="77777777" w:rsidR="00751BFC" w:rsidRPr="00196BCA" w:rsidRDefault="00751BFC" w:rsidP="00605B15">
            <w:pPr>
              <w:pStyle w:val="TAL"/>
            </w:pPr>
          </w:p>
        </w:tc>
        <w:tc>
          <w:tcPr>
            <w:tcW w:w="1245" w:type="dxa"/>
          </w:tcPr>
          <w:p w14:paraId="198461C6" w14:textId="77777777" w:rsidR="00751BFC" w:rsidRPr="00196BCA" w:rsidRDefault="00751BFC" w:rsidP="00605B15">
            <w:pPr>
              <w:pStyle w:val="TAL"/>
            </w:pPr>
          </w:p>
        </w:tc>
      </w:tr>
      <w:tr w:rsidR="00751BFC" w:rsidRPr="00196BCA" w14:paraId="65D901B3" w14:textId="77777777" w:rsidTr="00605B15">
        <w:tblPrEx>
          <w:tblCellMar>
            <w:left w:w="108" w:type="dxa"/>
            <w:right w:w="108" w:type="dxa"/>
          </w:tblCellMar>
        </w:tblPrEx>
        <w:trPr>
          <w:jc w:val="center"/>
        </w:trPr>
        <w:tc>
          <w:tcPr>
            <w:tcW w:w="4569" w:type="dxa"/>
          </w:tcPr>
          <w:p w14:paraId="6917ED24" w14:textId="77777777" w:rsidR="00751BFC" w:rsidRPr="00196BCA" w:rsidRDefault="00751BFC" w:rsidP="00605B15">
            <w:pPr>
              <w:pStyle w:val="TAL"/>
            </w:pPr>
            <w:r w:rsidRPr="00196BCA">
              <w:t xml:space="preserve">          drx-ShortCycle</w:t>
            </w:r>
          </w:p>
        </w:tc>
        <w:tc>
          <w:tcPr>
            <w:tcW w:w="2267" w:type="dxa"/>
          </w:tcPr>
          <w:p w14:paraId="55F17CAB" w14:textId="77777777" w:rsidR="00751BFC" w:rsidRPr="00196BCA" w:rsidRDefault="00751BFC" w:rsidP="00605B15">
            <w:pPr>
              <w:pStyle w:val="TAL"/>
            </w:pPr>
            <w:r w:rsidRPr="00196BCA">
              <w:t>ms80</w:t>
            </w:r>
          </w:p>
        </w:tc>
        <w:tc>
          <w:tcPr>
            <w:tcW w:w="1700" w:type="dxa"/>
          </w:tcPr>
          <w:p w14:paraId="2C489493" w14:textId="77777777" w:rsidR="00751BFC" w:rsidRPr="00196BCA" w:rsidRDefault="00751BFC" w:rsidP="00605B15">
            <w:pPr>
              <w:pStyle w:val="TAL"/>
            </w:pPr>
          </w:p>
        </w:tc>
        <w:tc>
          <w:tcPr>
            <w:tcW w:w="1245" w:type="dxa"/>
          </w:tcPr>
          <w:p w14:paraId="777886D1" w14:textId="77777777" w:rsidR="00751BFC" w:rsidRPr="00196BCA" w:rsidRDefault="00751BFC" w:rsidP="00605B15">
            <w:pPr>
              <w:pStyle w:val="TAL"/>
            </w:pPr>
          </w:p>
        </w:tc>
      </w:tr>
      <w:tr w:rsidR="00751BFC" w:rsidRPr="00196BCA" w14:paraId="6B2ACC97" w14:textId="77777777" w:rsidTr="00605B15">
        <w:tblPrEx>
          <w:tblCellMar>
            <w:left w:w="108" w:type="dxa"/>
            <w:right w:w="108" w:type="dxa"/>
          </w:tblCellMar>
        </w:tblPrEx>
        <w:trPr>
          <w:jc w:val="center"/>
        </w:trPr>
        <w:tc>
          <w:tcPr>
            <w:tcW w:w="4569" w:type="dxa"/>
          </w:tcPr>
          <w:p w14:paraId="512320F2" w14:textId="77777777" w:rsidR="00751BFC" w:rsidRPr="00196BCA" w:rsidRDefault="00751BFC" w:rsidP="00605B15">
            <w:pPr>
              <w:pStyle w:val="TAL"/>
            </w:pPr>
            <w:r w:rsidRPr="00196BCA">
              <w:t xml:space="preserve">          drx-ShortCycleTimer</w:t>
            </w:r>
          </w:p>
        </w:tc>
        <w:tc>
          <w:tcPr>
            <w:tcW w:w="2267" w:type="dxa"/>
          </w:tcPr>
          <w:p w14:paraId="4BB3B37D" w14:textId="77777777" w:rsidR="00751BFC" w:rsidRPr="00196BCA" w:rsidRDefault="00751BFC" w:rsidP="00605B15">
            <w:pPr>
              <w:pStyle w:val="TAL"/>
            </w:pPr>
            <w:r w:rsidRPr="00196BCA">
              <w:t>7</w:t>
            </w:r>
          </w:p>
        </w:tc>
        <w:tc>
          <w:tcPr>
            <w:tcW w:w="1700" w:type="dxa"/>
          </w:tcPr>
          <w:p w14:paraId="47F99881" w14:textId="77777777" w:rsidR="00751BFC" w:rsidRPr="00196BCA" w:rsidRDefault="00751BFC" w:rsidP="00605B15">
            <w:pPr>
              <w:pStyle w:val="TAL"/>
            </w:pPr>
          </w:p>
        </w:tc>
        <w:tc>
          <w:tcPr>
            <w:tcW w:w="1245" w:type="dxa"/>
          </w:tcPr>
          <w:p w14:paraId="4D5C5B63" w14:textId="77777777" w:rsidR="00751BFC" w:rsidRPr="00196BCA" w:rsidRDefault="00751BFC" w:rsidP="00605B15">
            <w:pPr>
              <w:pStyle w:val="TAL"/>
            </w:pPr>
          </w:p>
        </w:tc>
      </w:tr>
      <w:tr w:rsidR="00751BFC" w:rsidRPr="00196BCA" w14:paraId="062A98E9" w14:textId="77777777" w:rsidTr="00605B15">
        <w:tblPrEx>
          <w:tblCellMar>
            <w:left w:w="108" w:type="dxa"/>
            <w:right w:w="108" w:type="dxa"/>
          </w:tblCellMar>
        </w:tblPrEx>
        <w:trPr>
          <w:jc w:val="center"/>
        </w:trPr>
        <w:tc>
          <w:tcPr>
            <w:tcW w:w="4569" w:type="dxa"/>
          </w:tcPr>
          <w:p w14:paraId="63F79EB6" w14:textId="77777777" w:rsidR="00751BFC" w:rsidRPr="00196BCA" w:rsidRDefault="00751BFC" w:rsidP="00605B15">
            <w:pPr>
              <w:pStyle w:val="TAL"/>
              <w:rPr>
                <w:lang w:eastAsia="zh-CN"/>
              </w:rPr>
            </w:pPr>
            <w:r w:rsidRPr="00196BCA">
              <w:rPr>
                <w:lang w:eastAsia="zh-CN"/>
              </w:rPr>
              <w:t xml:space="preserve">        }</w:t>
            </w:r>
          </w:p>
        </w:tc>
        <w:tc>
          <w:tcPr>
            <w:tcW w:w="2267" w:type="dxa"/>
          </w:tcPr>
          <w:p w14:paraId="2D908EA6" w14:textId="77777777" w:rsidR="00751BFC" w:rsidRPr="00196BCA" w:rsidRDefault="00751BFC" w:rsidP="00605B15">
            <w:pPr>
              <w:pStyle w:val="TAL"/>
            </w:pPr>
          </w:p>
        </w:tc>
        <w:tc>
          <w:tcPr>
            <w:tcW w:w="1700" w:type="dxa"/>
          </w:tcPr>
          <w:p w14:paraId="1DBD4AAD" w14:textId="77777777" w:rsidR="00751BFC" w:rsidRPr="00196BCA" w:rsidRDefault="00751BFC" w:rsidP="00605B15">
            <w:pPr>
              <w:pStyle w:val="TAL"/>
            </w:pPr>
          </w:p>
        </w:tc>
        <w:tc>
          <w:tcPr>
            <w:tcW w:w="1245" w:type="dxa"/>
          </w:tcPr>
          <w:p w14:paraId="01E6968F" w14:textId="77777777" w:rsidR="00751BFC" w:rsidRPr="00196BCA" w:rsidRDefault="00751BFC" w:rsidP="00605B15">
            <w:pPr>
              <w:pStyle w:val="TAL"/>
            </w:pPr>
          </w:p>
        </w:tc>
      </w:tr>
      <w:tr w:rsidR="00751BFC" w:rsidRPr="00196BCA" w14:paraId="001FBD74" w14:textId="77777777" w:rsidTr="00605B15">
        <w:tblPrEx>
          <w:tblCellMar>
            <w:left w:w="108" w:type="dxa"/>
            <w:right w:w="108" w:type="dxa"/>
          </w:tblCellMar>
        </w:tblPrEx>
        <w:trPr>
          <w:jc w:val="center"/>
        </w:trPr>
        <w:tc>
          <w:tcPr>
            <w:tcW w:w="4569" w:type="dxa"/>
          </w:tcPr>
          <w:p w14:paraId="2B38D586" w14:textId="77777777" w:rsidR="00751BFC" w:rsidRPr="00196BCA" w:rsidRDefault="00751BFC" w:rsidP="00605B15">
            <w:pPr>
              <w:pStyle w:val="TAL"/>
            </w:pPr>
            <w:r w:rsidRPr="00196BCA">
              <w:t xml:space="preserve">        drx-SlotOffset</w:t>
            </w:r>
          </w:p>
        </w:tc>
        <w:tc>
          <w:tcPr>
            <w:tcW w:w="2267" w:type="dxa"/>
          </w:tcPr>
          <w:p w14:paraId="3E644CF6" w14:textId="77777777" w:rsidR="00751BFC" w:rsidRPr="00196BCA" w:rsidRDefault="00751BFC" w:rsidP="00605B15">
            <w:pPr>
              <w:pStyle w:val="TAL"/>
            </w:pPr>
            <w:r w:rsidRPr="00196BCA">
              <w:t>ms0</w:t>
            </w:r>
          </w:p>
        </w:tc>
        <w:tc>
          <w:tcPr>
            <w:tcW w:w="1700" w:type="dxa"/>
          </w:tcPr>
          <w:p w14:paraId="28E95B6A" w14:textId="77777777" w:rsidR="00751BFC" w:rsidRPr="00196BCA" w:rsidRDefault="00751BFC" w:rsidP="00605B15">
            <w:pPr>
              <w:pStyle w:val="TAL"/>
            </w:pPr>
          </w:p>
        </w:tc>
        <w:tc>
          <w:tcPr>
            <w:tcW w:w="1245" w:type="dxa"/>
          </w:tcPr>
          <w:p w14:paraId="1B64ABCE" w14:textId="77777777" w:rsidR="00751BFC" w:rsidRPr="00196BCA" w:rsidRDefault="00751BFC" w:rsidP="00605B15">
            <w:pPr>
              <w:pStyle w:val="TAL"/>
            </w:pPr>
          </w:p>
        </w:tc>
      </w:tr>
      <w:tr w:rsidR="00751BFC" w:rsidRPr="00196BCA" w14:paraId="1AD55DA9" w14:textId="77777777" w:rsidTr="00605B15">
        <w:tblPrEx>
          <w:tblCellMar>
            <w:left w:w="108" w:type="dxa"/>
            <w:right w:w="108" w:type="dxa"/>
          </w:tblCellMar>
        </w:tblPrEx>
        <w:trPr>
          <w:jc w:val="center"/>
        </w:trPr>
        <w:tc>
          <w:tcPr>
            <w:tcW w:w="4569" w:type="dxa"/>
          </w:tcPr>
          <w:p w14:paraId="5CB3C6C8" w14:textId="77777777" w:rsidR="00751BFC" w:rsidRPr="00196BCA" w:rsidRDefault="00751BFC" w:rsidP="00605B15">
            <w:pPr>
              <w:pStyle w:val="TAL"/>
            </w:pPr>
            <w:r w:rsidRPr="00196BCA">
              <w:t xml:space="preserve">      }</w:t>
            </w:r>
          </w:p>
        </w:tc>
        <w:tc>
          <w:tcPr>
            <w:tcW w:w="2267" w:type="dxa"/>
          </w:tcPr>
          <w:p w14:paraId="77DDD6F9" w14:textId="77777777" w:rsidR="00751BFC" w:rsidRPr="00196BCA" w:rsidRDefault="00751BFC" w:rsidP="00605B15">
            <w:pPr>
              <w:pStyle w:val="TAL"/>
            </w:pPr>
          </w:p>
        </w:tc>
        <w:tc>
          <w:tcPr>
            <w:tcW w:w="1700" w:type="dxa"/>
          </w:tcPr>
          <w:p w14:paraId="148D0166" w14:textId="77777777" w:rsidR="00751BFC" w:rsidRPr="00196BCA" w:rsidRDefault="00751BFC" w:rsidP="00605B15">
            <w:pPr>
              <w:pStyle w:val="TAL"/>
            </w:pPr>
          </w:p>
        </w:tc>
        <w:tc>
          <w:tcPr>
            <w:tcW w:w="1245" w:type="dxa"/>
          </w:tcPr>
          <w:p w14:paraId="007B721C" w14:textId="77777777" w:rsidR="00751BFC" w:rsidRPr="00196BCA" w:rsidRDefault="00751BFC" w:rsidP="00605B15">
            <w:pPr>
              <w:pStyle w:val="TAL"/>
            </w:pPr>
          </w:p>
        </w:tc>
      </w:tr>
      <w:tr w:rsidR="00751BFC" w:rsidRPr="00196BCA" w14:paraId="411D9047" w14:textId="77777777" w:rsidTr="00605B15">
        <w:tblPrEx>
          <w:tblCellMar>
            <w:left w:w="108" w:type="dxa"/>
            <w:right w:w="108" w:type="dxa"/>
          </w:tblCellMar>
        </w:tblPrEx>
        <w:trPr>
          <w:jc w:val="center"/>
        </w:trPr>
        <w:tc>
          <w:tcPr>
            <w:tcW w:w="4569" w:type="dxa"/>
          </w:tcPr>
          <w:p w14:paraId="0676ECCC" w14:textId="77777777" w:rsidR="00751BFC" w:rsidRPr="00196BCA" w:rsidRDefault="00751BFC" w:rsidP="00605B15">
            <w:pPr>
              <w:pStyle w:val="TAL"/>
            </w:pPr>
            <w:r w:rsidRPr="00196BCA">
              <w:t xml:space="preserve">    }</w:t>
            </w:r>
          </w:p>
        </w:tc>
        <w:tc>
          <w:tcPr>
            <w:tcW w:w="2267" w:type="dxa"/>
          </w:tcPr>
          <w:p w14:paraId="1B670945" w14:textId="77777777" w:rsidR="00751BFC" w:rsidRPr="00196BCA" w:rsidRDefault="00751BFC" w:rsidP="00605B15">
            <w:pPr>
              <w:pStyle w:val="TAL"/>
            </w:pPr>
          </w:p>
        </w:tc>
        <w:tc>
          <w:tcPr>
            <w:tcW w:w="1700" w:type="dxa"/>
          </w:tcPr>
          <w:p w14:paraId="5ADB4BE8" w14:textId="77777777" w:rsidR="00751BFC" w:rsidRPr="00196BCA" w:rsidRDefault="00751BFC" w:rsidP="00605B15">
            <w:pPr>
              <w:pStyle w:val="TAL"/>
            </w:pPr>
          </w:p>
        </w:tc>
        <w:tc>
          <w:tcPr>
            <w:tcW w:w="1245" w:type="dxa"/>
          </w:tcPr>
          <w:p w14:paraId="29FBEF71" w14:textId="77777777" w:rsidR="00751BFC" w:rsidRPr="00196BCA" w:rsidRDefault="00751BFC" w:rsidP="00605B15">
            <w:pPr>
              <w:pStyle w:val="TAL"/>
            </w:pPr>
          </w:p>
        </w:tc>
      </w:tr>
      <w:tr w:rsidR="00751BFC" w:rsidRPr="00196BCA" w14:paraId="674E3495" w14:textId="77777777" w:rsidTr="00605B15">
        <w:tblPrEx>
          <w:tblCellMar>
            <w:left w:w="108" w:type="dxa"/>
            <w:right w:w="108" w:type="dxa"/>
          </w:tblCellMar>
        </w:tblPrEx>
        <w:trPr>
          <w:jc w:val="center"/>
        </w:trPr>
        <w:tc>
          <w:tcPr>
            <w:tcW w:w="4569" w:type="dxa"/>
            <w:tcBorders>
              <w:top w:val="single" w:sz="4" w:space="0" w:color="000000"/>
              <w:left w:val="single" w:sz="4" w:space="0" w:color="000000"/>
              <w:bottom w:val="single" w:sz="4" w:space="0" w:color="000000"/>
              <w:right w:val="single" w:sz="4" w:space="0" w:color="000000"/>
            </w:tcBorders>
          </w:tcPr>
          <w:p w14:paraId="2634BF8C" w14:textId="77777777" w:rsidR="00751BFC" w:rsidRPr="00196BCA" w:rsidRDefault="00751BFC" w:rsidP="00605B15">
            <w:pPr>
              <w:pStyle w:val="TAL"/>
            </w:pPr>
            <w:r w:rsidRPr="00196BCA">
              <w:t xml:space="preserve">  }</w:t>
            </w:r>
          </w:p>
        </w:tc>
        <w:tc>
          <w:tcPr>
            <w:tcW w:w="2267" w:type="dxa"/>
            <w:tcBorders>
              <w:top w:val="single" w:sz="4" w:space="0" w:color="000000"/>
              <w:left w:val="single" w:sz="4" w:space="0" w:color="000000"/>
              <w:bottom w:val="single" w:sz="4" w:space="0" w:color="000000"/>
              <w:right w:val="single" w:sz="4" w:space="0" w:color="000000"/>
            </w:tcBorders>
          </w:tcPr>
          <w:p w14:paraId="50A529D6" w14:textId="77777777" w:rsidR="00751BFC" w:rsidRPr="00196BCA" w:rsidRDefault="00751BFC" w:rsidP="00605B15">
            <w:pPr>
              <w:pStyle w:val="TAL"/>
            </w:pPr>
          </w:p>
        </w:tc>
        <w:tc>
          <w:tcPr>
            <w:tcW w:w="1700" w:type="dxa"/>
            <w:tcBorders>
              <w:top w:val="single" w:sz="4" w:space="0" w:color="000000"/>
              <w:left w:val="single" w:sz="4" w:space="0" w:color="000000"/>
              <w:bottom w:val="single" w:sz="4" w:space="0" w:color="000000"/>
              <w:right w:val="single" w:sz="4" w:space="0" w:color="000000"/>
            </w:tcBorders>
          </w:tcPr>
          <w:p w14:paraId="6B42D79F" w14:textId="77777777" w:rsidR="00751BFC" w:rsidRPr="00196BCA" w:rsidRDefault="00751BFC" w:rsidP="00605B15">
            <w:pPr>
              <w:pStyle w:val="TAL"/>
            </w:pPr>
          </w:p>
        </w:tc>
        <w:tc>
          <w:tcPr>
            <w:tcW w:w="1245" w:type="dxa"/>
            <w:tcBorders>
              <w:top w:val="single" w:sz="4" w:space="0" w:color="000000"/>
              <w:left w:val="single" w:sz="4" w:space="0" w:color="000000"/>
              <w:bottom w:val="single" w:sz="4" w:space="0" w:color="000000"/>
              <w:right w:val="single" w:sz="4" w:space="0" w:color="000000"/>
            </w:tcBorders>
          </w:tcPr>
          <w:p w14:paraId="7E56E9A4" w14:textId="77777777" w:rsidR="00751BFC" w:rsidRPr="00196BCA" w:rsidRDefault="00751BFC" w:rsidP="00605B15">
            <w:pPr>
              <w:pStyle w:val="TAL"/>
            </w:pPr>
          </w:p>
        </w:tc>
      </w:tr>
      <w:tr w:rsidR="00751BFC" w:rsidRPr="00196BCA" w14:paraId="02AB9AC6" w14:textId="77777777" w:rsidTr="00605B15">
        <w:tblPrEx>
          <w:tblCellMar>
            <w:left w:w="108" w:type="dxa"/>
            <w:right w:w="108" w:type="dxa"/>
          </w:tblCellMar>
        </w:tblPrEx>
        <w:trPr>
          <w:jc w:val="center"/>
        </w:trPr>
        <w:tc>
          <w:tcPr>
            <w:tcW w:w="4569" w:type="dxa"/>
            <w:tcBorders>
              <w:top w:val="single" w:sz="4" w:space="0" w:color="000000"/>
              <w:left w:val="single" w:sz="4" w:space="0" w:color="000000"/>
              <w:bottom w:val="single" w:sz="4" w:space="0" w:color="000000"/>
              <w:right w:val="single" w:sz="4" w:space="0" w:color="000000"/>
            </w:tcBorders>
          </w:tcPr>
          <w:p w14:paraId="3E4429A5" w14:textId="77777777" w:rsidR="00751BFC" w:rsidRPr="00196BCA" w:rsidRDefault="00751BFC" w:rsidP="00605B15">
            <w:pPr>
              <w:pStyle w:val="TAL"/>
            </w:pPr>
            <w:r w:rsidRPr="00196BCA">
              <w:t>}</w:t>
            </w:r>
          </w:p>
        </w:tc>
        <w:tc>
          <w:tcPr>
            <w:tcW w:w="2267" w:type="dxa"/>
            <w:tcBorders>
              <w:top w:val="single" w:sz="4" w:space="0" w:color="000000"/>
              <w:left w:val="single" w:sz="4" w:space="0" w:color="000000"/>
              <w:bottom w:val="single" w:sz="4" w:space="0" w:color="000000"/>
              <w:right w:val="single" w:sz="4" w:space="0" w:color="000000"/>
            </w:tcBorders>
          </w:tcPr>
          <w:p w14:paraId="57FE7FE6" w14:textId="77777777" w:rsidR="00751BFC" w:rsidRPr="00196BCA" w:rsidRDefault="00751BFC" w:rsidP="00605B15">
            <w:pPr>
              <w:pStyle w:val="TAL"/>
            </w:pPr>
          </w:p>
        </w:tc>
        <w:tc>
          <w:tcPr>
            <w:tcW w:w="1700" w:type="dxa"/>
            <w:tcBorders>
              <w:top w:val="single" w:sz="4" w:space="0" w:color="000000"/>
              <w:left w:val="single" w:sz="4" w:space="0" w:color="000000"/>
              <w:bottom w:val="single" w:sz="4" w:space="0" w:color="000000"/>
              <w:right w:val="single" w:sz="4" w:space="0" w:color="000000"/>
            </w:tcBorders>
          </w:tcPr>
          <w:p w14:paraId="597D760A" w14:textId="77777777" w:rsidR="00751BFC" w:rsidRPr="00196BCA" w:rsidRDefault="00751BFC" w:rsidP="00605B15">
            <w:pPr>
              <w:pStyle w:val="TAL"/>
            </w:pPr>
          </w:p>
        </w:tc>
        <w:tc>
          <w:tcPr>
            <w:tcW w:w="1245" w:type="dxa"/>
            <w:tcBorders>
              <w:top w:val="single" w:sz="4" w:space="0" w:color="000000"/>
              <w:left w:val="single" w:sz="4" w:space="0" w:color="000000"/>
              <w:bottom w:val="single" w:sz="4" w:space="0" w:color="000000"/>
              <w:right w:val="single" w:sz="4" w:space="0" w:color="000000"/>
            </w:tcBorders>
          </w:tcPr>
          <w:p w14:paraId="3D265585" w14:textId="77777777" w:rsidR="00751BFC" w:rsidRPr="00196BCA" w:rsidRDefault="00751BFC" w:rsidP="00605B15">
            <w:pPr>
              <w:pStyle w:val="TAL"/>
            </w:pPr>
          </w:p>
        </w:tc>
      </w:tr>
    </w:tbl>
    <w:p w14:paraId="0C5D4E0A" w14:textId="77777777" w:rsidR="00751BFC" w:rsidRPr="00196BCA" w:rsidRDefault="00751BFC" w:rsidP="00751BFC">
      <w:pPr>
        <w:rPr>
          <w:rFonts w:eastAsia="MS Mincho"/>
        </w:rPr>
      </w:pPr>
    </w:p>
    <w:p w14:paraId="72877A46" w14:textId="77777777" w:rsidR="003B0118" w:rsidRPr="00196BCA" w:rsidRDefault="003B0118" w:rsidP="00E1746F">
      <w:pPr>
        <w:pStyle w:val="Heading4"/>
      </w:pPr>
      <w:r w:rsidRPr="00196BCA">
        <w:t>7.1.1.6</w:t>
      </w:r>
      <w:r w:rsidRPr="00196BCA">
        <w:tab/>
        <w:t>Semi-Persistent Scheduling</w:t>
      </w:r>
      <w:bookmarkEnd w:id="26"/>
      <w:bookmarkEnd w:id="27"/>
      <w:bookmarkEnd w:id="28"/>
      <w:bookmarkEnd w:id="29"/>
    </w:p>
    <w:p w14:paraId="526AB971" w14:textId="77777777" w:rsidR="004D46CC" w:rsidRPr="00196BCA" w:rsidRDefault="004D46CC" w:rsidP="004D46CC">
      <w:pPr>
        <w:pStyle w:val="Heading5"/>
      </w:pPr>
      <w:bookmarkStart w:id="30" w:name="_Toc21103127"/>
      <w:bookmarkStart w:id="31" w:name="_Toc29233465"/>
      <w:bookmarkStart w:id="32" w:name="_Toc29462070"/>
      <w:bookmarkStart w:id="33" w:name="_Toc36158047"/>
      <w:r w:rsidRPr="00196BCA">
        <w:t>7.1.1.6.1</w:t>
      </w:r>
      <w:r w:rsidRPr="00196BCA">
        <w:tab/>
        <w:t>Correct handling of DL assignment / Semi-persistent case</w:t>
      </w:r>
      <w:bookmarkEnd w:id="30"/>
      <w:bookmarkEnd w:id="31"/>
      <w:bookmarkEnd w:id="32"/>
      <w:bookmarkEnd w:id="33"/>
    </w:p>
    <w:p w14:paraId="635915DD" w14:textId="77777777" w:rsidR="004D46CC" w:rsidRPr="00196BCA" w:rsidRDefault="004D46CC" w:rsidP="00B5202A">
      <w:pPr>
        <w:pStyle w:val="H6"/>
      </w:pPr>
      <w:r w:rsidRPr="00196BCA">
        <w:t>7.1.1.6.1.1</w:t>
      </w:r>
      <w:r w:rsidRPr="00196BCA">
        <w:tab/>
        <w:t>Test Purpose (TP)</w:t>
      </w:r>
    </w:p>
    <w:p w14:paraId="6BA8BC1D" w14:textId="77777777" w:rsidR="004D46CC" w:rsidRPr="00196BCA" w:rsidRDefault="004D46CC" w:rsidP="004D46CC">
      <w:pPr>
        <w:pStyle w:val="H6"/>
        <w:rPr>
          <w:lang w:eastAsia="zh-CN"/>
        </w:rPr>
      </w:pPr>
      <w:r w:rsidRPr="00196BCA">
        <w:rPr>
          <w:lang w:eastAsia="zh-CN"/>
        </w:rPr>
        <w:t>(1)</w:t>
      </w:r>
    </w:p>
    <w:p w14:paraId="434595E7" w14:textId="77777777" w:rsidR="004D46CC" w:rsidRPr="00196BCA" w:rsidRDefault="004D46CC" w:rsidP="004D46CC">
      <w:pPr>
        <w:pStyle w:val="PL"/>
        <w:rPr>
          <w:noProof w:val="0"/>
          <w:lang w:eastAsia="zh-CN"/>
        </w:rPr>
      </w:pPr>
      <w:r w:rsidRPr="00196BCA">
        <w:rPr>
          <w:b/>
          <w:noProof w:val="0"/>
          <w:lang w:eastAsia="zh-CN"/>
        </w:rPr>
        <w:t>with</w:t>
      </w:r>
      <w:r w:rsidRPr="00196BCA">
        <w:rPr>
          <w:noProof w:val="0"/>
          <w:lang w:eastAsia="zh-CN"/>
        </w:rPr>
        <w:t xml:space="preserve"> { UE in RRC_Connected state with DRB established and sps-Configuration in DL is enabled }</w:t>
      </w:r>
    </w:p>
    <w:p w14:paraId="5F949203" w14:textId="77777777" w:rsidR="004D46CC" w:rsidRPr="00196BCA" w:rsidRDefault="004D46CC" w:rsidP="004D46CC">
      <w:pPr>
        <w:pStyle w:val="PL"/>
        <w:rPr>
          <w:noProof w:val="0"/>
          <w:lang w:eastAsia="zh-CN"/>
        </w:rPr>
      </w:pPr>
      <w:r w:rsidRPr="00196BCA">
        <w:rPr>
          <w:b/>
          <w:noProof w:val="0"/>
          <w:lang w:eastAsia="zh-CN"/>
        </w:rPr>
        <w:t>ensure that</w:t>
      </w:r>
      <w:r w:rsidRPr="00196BCA">
        <w:rPr>
          <w:noProof w:val="0"/>
          <w:lang w:eastAsia="zh-CN"/>
        </w:rPr>
        <w:t xml:space="preserve"> {</w:t>
      </w:r>
    </w:p>
    <w:p w14:paraId="61B267C9" w14:textId="50648707" w:rsidR="004D46CC" w:rsidRPr="00196BCA" w:rsidRDefault="004D46CC" w:rsidP="004D46CC">
      <w:pPr>
        <w:pStyle w:val="PL"/>
        <w:rPr>
          <w:noProof w:val="0"/>
          <w:lang w:eastAsia="zh-CN"/>
        </w:rPr>
      </w:pPr>
      <w:r w:rsidRPr="00196BCA">
        <w:rPr>
          <w:noProof w:val="0"/>
          <w:lang w:eastAsia="zh-CN"/>
        </w:rPr>
        <w:t xml:space="preserve">  </w:t>
      </w:r>
      <w:r w:rsidRPr="00196BCA">
        <w:rPr>
          <w:b/>
          <w:noProof w:val="0"/>
          <w:lang w:eastAsia="zh-CN"/>
        </w:rPr>
        <w:t>when</w:t>
      </w:r>
      <w:r w:rsidRPr="00196BCA">
        <w:rPr>
          <w:noProof w:val="0"/>
          <w:lang w:eastAsia="zh-CN"/>
        </w:rPr>
        <w:t xml:space="preserve"> { UE receives a DL assignment addressed to its stored CS-RNTI in slot y and with NDI set as 0 </w:t>
      </w:r>
      <w:r w:rsidR="0022576E" w:rsidRPr="00196BCA">
        <w:rPr>
          <w:noProof w:val="0"/>
          <w:lang w:eastAsia="zh-CN"/>
        </w:rPr>
        <w:t xml:space="preserve">and </w:t>
      </w:r>
      <w:r w:rsidR="0022576E" w:rsidRPr="00196BCA">
        <w:rPr>
          <w:noProof w:val="0"/>
        </w:rPr>
        <w:t>PDCCH content indicates activation</w:t>
      </w:r>
      <w:r w:rsidR="0022576E" w:rsidRPr="00196BCA">
        <w:rPr>
          <w:noProof w:val="0"/>
          <w:lang w:eastAsia="zh-CN"/>
        </w:rPr>
        <w:t xml:space="preserve"> </w:t>
      </w:r>
      <w:r w:rsidRPr="00196BCA">
        <w:rPr>
          <w:noProof w:val="0"/>
          <w:lang w:eastAsia="zh-CN"/>
        </w:rPr>
        <w:t>}</w:t>
      </w:r>
    </w:p>
    <w:p w14:paraId="14447D0A" w14:textId="2430C3DD" w:rsidR="004D46CC" w:rsidRPr="00196BCA" w:rsidRDefault="004D46CC" w:rsidP="004D46CC">
      <w:pPr>
        <w:pStyle w:val="PL"/>
        <w:rPr>
          <w:noProof w:val="0"/>
          <w:lang w:eastAsia="zh-CN"/>
        </w:rPr>
      </w:pPr>
      <w:r w:rsidRPr="00196BCA">
        <w:rPr>
          <w:noProof w:val="0"/>
          <w:lang w:eastAsia="zh-CN"/>
        </w:rPr>
        <w:t xml:space="preserve">    </w:t>
      </w:r>
      <w:r w:rsidRPr="00196BCA">
        <w:rPr>
          <w:b/>
          <w:noProof w:val="0"/>
          <w:lang w:eastAsia="zh-CN"/>
        </w:rPr>
        <w:t>then</w:t>
      </w:r>
      <w:r w:rsidRPr="00196BCA">
        <w:rPr>
          <w:noProof w:val="0"/>
          <w:lang w:eastAsia="zh-CN"/>
        </w:rPr>
        <w:t xml:space="preserve"> {</w:t>
      </w:r>
      <w:r w:rsidR="003A3659" w:rsidRPr="00196BCA">
        <w:rPr>
          <w:noProof w:val="0"/>
          <w:lang w:eastAsia="zh-CN"/>
        </w:rPr>
        <w:t xml:space="preserve"> </w:t>
      </w:r>
      <w:r w:rsidRPr="00196BCA">
        <w:rPr>
          <w:noProof w:val="0"/>
          <w:lang w:eastAsia="zh-CN"/>
        </w:rPr>
        <w:t>UE starts receiving DL MAC PDU in slots y+n*[semiPersistSchedIntervalDL] where ‘n’ is positive integer starting at zero }</w:t>
      </w:r>
    </w:p>
    <w:p w14:paraId="227D9524" w14:textId="77777777" w:rsidR="004D46CC" w:rsidRPr="00196BCA" w:rsidRDefault="004D46CC" w:rsidP="004D46CC">
      <w:pPr>
        <w:pStyle w:val="PL"/>
        <w:rPr>
          <w:noProof w:val="0"/>
          <w:lang w:eastAsia="zh-CN"/>
        </w:rPr>
      </w:pPr>
      <w:r w:rsidRPr="00196BCA">
        <w:rPr>
          <w:noProof w:val="0"/>
          <w:lang w:eastAsia="zh-CN"/>
        </w:rPr>
        <w:t xml:space="preserve">            }</w:t>
      </w:r>
    </w:p>
    <w:p w14:paraId="46CF5BDF" w14:textId="77777777" w:rsidR="004D46CC" w:rsidRPr="00196BCA" w:rsidRDefault="004D46CC" w:rsidP="004D46CC">
      <w:pPr>
        <w:pStyle w:val="PL"/>
        <w:rPr>
          <w:bCs/>
          <w:noProof w:val="0"/>
        </w:rPr>
      </w:pPr>
    </w:p>
    <w:p w14:paraId="1C045307" w14:textId="77777777" w:rsidR="004D46CC" w:rsidRPr="00196BCA" w:rsidRDefault="004D46CC" w:rsidP="004D46CC">
      <w:pPr>
        <w:pStyle w:val="H6"/>
        <w:rPr>
          <w:lang w:eastAsia="zh-CN"/>
        </w:rPr>
      </w:pPr>
      <w:r w:rsidRPr="00196BCA">
        <w:rPr>
          <w:lang w:eastAsia="zh-CN"/>
        </w:rPr>
        <w:t>(2)</w:t>
      </w:r>
    </w:p>
    <w:p w14:paraId="6CF2054A" w14:textId="77777777" w:rsidR="004D46CC" w:rsidRPr="00196BCA" w:rsidRDefault="004D46CC" w:rsidP="004D46CC">
      <w:pPr>
        <w:pStyle w:val="PL"/>
        <w:rPr>
          <w:noProof w:val="0"/>
          <w:lang w:eastAsia="zh-CN"/>
        </w:rPr>
      </w:pPr>
      <w:r w:rsidRPr="00196BCA">
        <w:rPr>
          <w:b/>
          <w:noProof w:val="0"/>
          <w:lang w:eastAsia="zh-CN"/>
        </w:rPr>
        <w:t>with</w:t>
      </w:r>
      <w:r w:rsidRPr="00196BCA">
        <w:rPr>
          <w:noProof w:val="0"/>
          <w:lang w:eastAsia="zh-CN"/>
        </w:rPr>
        <w:t xml:space="preserve"> { UE in RRC_Connected state with DRB established and stored DL SPS assignment to receive MAC PDU in slot y+n*[semiPersistSchedIntervalDL]</w:t>
      </w:r>
      <w:r w:rsidRPr="00196BCA" w:rsidDel="003846CC">
        <w:rPr>
          <w:noProof w:val="0"/>
          <w:lang w:eastAsia="zh-CN"/>
        </w:rPr>
        <w:t xml:space="preserve"> </w:t>
      </w:r>
      <w:r w:rsidRPr="00196BCA">
        <w:rPr>
          <w:noProof w:val="0"/>
          <w:lang w:eastAsia="zh-CN"/>
        </w:rPr>
        <w:t>}</w:t>
      </w:r>
    </w:p>
    <w:p w14:paraId="1BC1C83E" w14:textId="77777777" w:rsidR="004D46CC" w:rsidRPr="00196BCA" w:rsidRDefault="004D46CC" w:rsidP="004D46CC">
      <w:pPr>
        <w:pStyle w:val="PL"/>
        <w:rPr>
          <w:noProof w:val="0"/>
          <w:lang w:eastAsia="zh-CN"/>
        </w:rPr>
      </w:pPr>
      <w:r w:rsidRPr="00196BCA">
        <w:rPr>
          <w:b/>
          <w:noProof w:val="0"/>
          <w:lang w:eastAsia="zh-CN"/>
        </w:rPr>
        <w:t>ensure that</w:t>
      </w:r>
      <w:r w:rsidRPr="00196BCA">
        <w:rPr>
          <w:noProof w:val="0"/>
          <w:lang w:eastAsia="zh-CN"/>
        </w:rPr>
        <w:t xml:space="preserve"> {</w:t>
      </w:r>
    </w:p>
    <w:p w14:paraId="742BBCC6" w14:textId="77777777" w:rsidR="004D46CC" w:rsidRPr="00196BCA" w:rsidRDefault="004D46CC" w:rsidP="004D46CC">
      <w:pPr>
        <w:pStyle w:val="PL"/>
        <w:rPr>
          <w:noProof w:val="0"/>
          <w:lang w:eastAsia="zh-CN"/>
        </w:rPr>
      </w:pPr>
      <w:r w:rsidRPr="00196BCA">
        <w:rPr>
          <w:noProof w:val="0"/>
          <w:lang w:eastAsia="zh-CN"/>
        </w:rPr>
        <w:t xml:space="preserve">  </w:t>
      </w:r>
      <w:r w:rsidRPr="00196BCA">
        <w:rPr>
          <w:b/>
          <w:noProof w:val="0"/>
          <w:lang w:eastAsia="zh-CN"/>
        </w:rPr>
        <w:t>when</w:t>
      </w:r>
      <w:r w:rsidRPr="00196BCA">
        <w:rPr>
          <w:noProof w:val="0"/>
          <w:lang w:eastAsia="zh-CN"/>
        </w:rPr>
        <w:t xml:space="preserve"> { UE receives a DL assignment addressed to its CS-RNTI in slot p and with NDI set as 0, where p!= y+n*[semiPersistSchedIntervalDL] }</w:t>
      </w:r>
    </w:p>
    <w:p w14:paraId="4CF5F85B" w14:textId="77777777" w:rsidR="004D46CC" w:rsidRPr="00196BCA" w:rsidRDefault="004D46CC" w:rsidP="004D46CC">
      <w:pPr>
        <w:pStyle w:val="PL"/>
        <w:rPr>
          <w:noProof w:val="0"/>
          <w:lang w:eastAsia="zh-CN"/>
        </w:rPr>
      </w:pPr>
      <w:r w:rsidRPr="00196BCA">
        <w:rPr>
          <w:noProof w:val="0"/>
          <w:lang w:eastAsia="zh-CN"/>
        </w:rPr>
        <w:t xml:space="preserve">    </w:t>
      </w:r>
      <w:r w:rsidRPr="00196BCA">
        <w:rPr>
          <w:b/>
          <w:noProof w:val="0"/>
          <w:lang w:eastAsia="zh-CN"/>
        </w:rPr>
        <w:t>then</w:t>
      </w:r>
      <w:r w:rsidRPr="00196BCA">
        <w:rPr>
          <w:noProof w:val="0"/>
          <w:lang w:eastAsia="zh-CN"/>
        </w:rPr>
        <w:t xml:space="preserve"> { UE starts receiving DL MAC PDU in slots p+n*[semiPersistSchedIntervalDL] and stops receiving DL MAC PDU at slots y+n*[semiPersistSchedIntervalDL]where ‘n’ is positive integer starting at zero }</w:t>
      </w:r>
    </w:p>
    <w:p w14:paraId="1345A1CA" w14:textId="77777777" w:rsidR="004D46CC" w:rsidRPr="00196BCA" w:rsidRDefault="004D46CC" w:rsidP="004D46CC">
      <w:pPr>
        <w:pStyle w:val="PL"/>
        <w:rPr>
          <w:noProof w:val="0"/>
          <w:lang w:eastAsia="zh-CN"/>
        </w:rPr>
      </w:pPr>
      <w:r w:rsidRPr="00196BCA">
        <w:rPr>
          <w:noProof w:val="0"/>
          <w:lang w:eastAsia="zh-CN"/>
        </w:rPr>
        <w:t xml:space="preserve">            }</w:t>
      </w:r>
    </w:p>
    <w:p w14:paraId="715C76FB" w14:textId="77777777" w:rsidR="004D46CC" w:rsidRPr="00196BCA" w:rsidRDefault="004D46CC" w:rsidP="004D46CC">
      <w:pPr>
        <w:pStyle w:val="PL"/>
        <w:rPr>
          <w:bCs/>
          <w:noProof w:val="0"/>
        </w:rPr>
      </w:pPr>
    </w:p>
    <w:p w14:paraId="034D68A8" w14:textId="77777777" w:rsidR="004D46CC" w:rsidRPr="00196BCA" w:rsidRDefault="004D46CC" w:rsidP="004D46CC">
      <w:pPr>
        <w:pStyle w:val="H6"/>
        <w:rPr>
          <w:lang w:eastAsia="zh-CN"/>
        </w:rPr>
      </w:pPr>
      <w:r w:rsidRPr="00196BCA">
        <w:rPr>
          <w:lang w:eastAsia="zh-CN"/>
        </w:rPr>
        <w:t>(3)</w:t>
      </w:r>
    </w:p>
    <w:p w14:paraId="4BB4B70B" w14:textId="77777777" w:rsidR="004D46CC" w:rsidRPr="00196BCA" w:rsidRDefault="004D46CC" w:rsidP="004D46CC">
      <w:pPr>
        <w:pStyle w:val="PL"/>
        <w:rPr>
          <w:noProof w:val="0"/>
          <w:lang w:eastAsia="zh-CN"/>
        </w:rPr>
      </w:pPr>
      <w:r w:rsidRPr="00196BCA">
        <w:rPr>
          <w:b/>
          <w:noProof w:val="0"/>
          <w:lang w:eastAsia="zh-CN"/>
        </w:rPr>
        <w:t>with</w:t>
      </w:r>
      <w:r w:rsidRPr="00196BCA">
        <w:rPr>
          <w:noProof w:val="0"/>
          <w:lang w:eastAsia="zh-CN"/>
        </w:rPr>
        <w:t xml:space="preserve"> { UE in RRC_Connected state with DRB established and stored DL SPS assignment to receive MAC PDU at slot p+n*[semiPersistSchedIntervalDL] }</w:t>
      </w:r>
    </w:p>
    <w:p w14:paraId="6EDEFBCF" w14:textId="77777777" w:rsidR="004D46CC" w:rsidRPr="00196BCA" w:rsidRDefault="004D46CC" w:rsidP="004D46CC">
      <w:pPr>
        <w:pStyle w:val="PL"/>
        <w:rPr>
          <w:noProof w:val="0"/>
          <w:lang w:eastAsia="zh-CN"/>
        </w:rPr>
      </w:pPr>
      <w:r w:rsidRPr="00196BCA">
        <w:rPr>
          <w:b/>
          <w:noProof w:val="0"/>
          <w:lang w:eastAsia="zh-CN"/>
        </w:rPr>
        <w:t>ensure that</w:t>
      </w:r>
      <w:r w:rsidRPr="00196BCA">
        <w:rPr>
          <w:noProof w:val="0"/>
          <w:lang w:eastAsia="zh-CN"/>
        </w:rPr>
        <w:t xml:space="preserve"> {</w:t>
      </w:r>
    </w:p>
    <w:p w14:paraId="7B6F2ABC" w14:textId="77777777" w:rsidR="004D46CC" w:rsidRPr="00196BCA" w:rsidRDefault="004D46CC" w:rsidP="004D46CC">
      <w:pPr>
        <w:pStyle w:val="PL"/>
        <w:rPr>
          <w:noProof w:val="0"/>
          <w:lang w:eastAsia="zh-CN"/>
        </w:rPr>
      </w:pPr>
      <w:r w:rsidRPr="00196BCA">
        <w:rPr>
          <w:noProof w:val="0"/>
          <w:lang w:eastAsia="zh-CN"/>
        </w:rPr>
        <w:t xml:space="preserve">  </w:t>
      </w:r>
      <w:r w:rsidRPr="00196BCA">
        <w:rPr>
          <w:b/>
          <w:noProof w:val="0"/>
          <w:lang w:eastAsia="zh-CN"/>
        </w:rPr>
        <w:t>when</w:t>
      </w:r>
      <w:r w:rsidRPr="00196BCA">
        <w:rPr>
          <w:noProof w:val="0"/>
          <w:lang w:eastAsia="zh-CN"/>
        </w:rPr>
        <w:t xml:space="preserve"> { UE receives a DL assignment [for retransmission] addressed to its CS-RNTI in Slot z and with NDI set as 1, where z!= p+n*[semiPersistSchedIntervalDL] }</w:t>
      </w:r>
    </w:p>
    <w:p w14:paraId="72C755EC" w14:textId="77777777" w:rsidR="004D46CC" w:rsidRPr="00196BCA" w:rsidRDefault="004D46CC" w:rsidP="004D46CC">
      <w:pPr>
        <w:pStyle w:val="PL"/>
        <w:rPr>
          <w:noProof w:val="0"/>
          <w:lang w:eastAsia="zh-CN"/>
        </w:rPr>
      </w:pPr>
      <w:r w:rsidRPr="00196BCA">
        <w:rPr>
          <w:noProof w:val="0"/>
          <w:lang w:eastAsia="zh-CN"/>
        </w:rPr>
        <w:t xml:space="preserve">    </w:t>
      </w:r>
      <w:r w:rsidRPr="00196BCA">
        <w:rPr>
          <w:b/>
          <w:noProof w:val="0"/>
          <w:lang w:eastAsia="zh-CN"/>
        </w:rPr>
        <w:t>then</w:t>
      </w:r>
      <w:r w:rsidRPr="00196BCA">
        <w:rPr>
          <w:noProof w:val="0"/>
          <w:lang w:eastAsia="zh-CN"/>
        </w:rPr>
        <w:t xml:space="preserve"> { UE receives MAC PDU as per the retransmission grant for CS-RNTI }</w:t>
      </w:r>
    </w:p>
    <w:p w14:paraId="643820AA" w14:textId="77777777" w:rsidR="004D46CC" w:rsidRPr="00196BCA" w:rsidRDefault="004D46CC" w:rsidP="004D46CC">
      <w:pPr>
        <w:pStyle w:val="PL"/>
        <w:rPr>
          <w:noProof w:val="0"/>
          <w:lang w:eastAsia="zh-CN"/>
        </w:rPr>
      </w:pPr>
      <w:r w:rsidRPr="00196BCA">
        <w:rPr>
          <w:noProof w:val="0"/>
          <w:lang w:eastAsia="zh-CN"/>
        </w:rPr>
        <w:t xml:space="preserve">            }</w:t>
      </w:r>
    </w:p>
    <w:p w14:paraId="584A032E" w14:textId="77777777" w:rsidR="004D46CC" w:rsidRPr="00196BCA" w:rsidRDefault="004D46CC" w:rsidP="004D46CC">
      <w:pPr>
        <w:pStyle w:val="PL"/>
        <w:rPr>
          <w:bCs/>
          <w:noProof w:val="0"/>
        </w:rPr>
      </w:pPr>
    </w:p>
    <w:p w14:paraId="2A68EB5B" w14:textId="77777777" w:rsidR="004D46CC" w:rsidRPr="00196BCA" w:rsidRDefault="004D46CC" w:rsidP="004D46CC">
      <w:pPr>
        <w:pStyle w:val="H6"/>
        <w:rPr>
          <w:lang w:eastAsia="zh-CN"/>
        </w:rPr>
      </w:pPr>
      <w:r w:rsidRPr="00196BCA">
        <w:rPr>
          <w:lang w:eastAsia="zh-CN"/>
        </w:rPr>
        <w:t>(4)</w:t>
      </w:r>
    </w:p>
    <w:p w14:paraId="1619CE43" w14:textId="77777777" w:rsidR="004D46CC" w:rsidRPr="00196BCA" w:rsidRDefault="004D46CC" w:rsidP="004D46CC">
      <w:pPr>
        <w:pStyle w:val="PL"/>
        <w:rPr>
          <w:noProof w:val="0"/>
          <w:lang w:eastAsia="zh-CN"/>
        </w:rPr>
      </w:pPr>
      <w:r w:rsidRPr="00196BCA">
        <w:rPr>
          <w:b/>
          <w:noProof w:val="0"/>
          <w:lang w:eastAsia="zh-CN"/>
        </w:rPr>
        <w:t>with</w:t>
      </w:r>
      <w:r w:rsidRPr="00196BCA">
        <w:rPr>
          <w:noProof w:val="0"/>
          <w:lang w:eastAsia="zh-CN"/>
        </w:rPr>
        <w:t xml:space="preserve"> { UE in  RRC_Connected state with DRB established and stored DL SPS assignment to receive MAC PDU at slot y+n*[semiPersistSchedIntervalDL] }</w:t>
      </w:r>
    </w:p>
    <w:p w14:paraId="770AAFC3" w14:textId="77777777" w:rsidR="004D46CC" w:rsidRPr="00196BCA" w:rsidRDefault="004D46CC" w:rsidP="004D46CC">
      <w:pPr>
        <w:pStyle w:val="PL"/>
        <w:rPr>
          <w:noProof w:val="0"/>
          <w:lang w:eastAsia="zh-CN"/>
        </w:rPr>
      </w:pPr>
      <w:r w:rsidRPr="00196BCA">
        <w:rPr>
          <w:b/>
          <w:noProof w:val="0"/>
          <w:lang w:eastAsia="zh-CN"/>
        </w:rPr>
        <w:t>ensure that</w:t>
      </w:r>
      <w:r w:rsidRPr="00196BCA">
        <w:rPr>
          <w:noProof w:val="0"/>
          <w:lang w:eastAsia="zh-CN"/>
        </w:rPr>
        <w:t xml:space="preserve"> {</w:t>
      </w:r>
    </w:p>
    <w:p w14:paraId="7005BA5B" w14:textId="77777777" w:rsidR="004D46CC" w:rsidRPr="00196BCA" w:rsidRDefault="004D46CC" w:rsidP="004D46CC">
      <w:pPr>
        <w:pStyle w:val="PL"/>
        <w:rPr>
          <w:noProof w:val="0"/>
          <w:lang w:eastAsia="zh-CN"/>
        </w:rPr>
      </w:pPr>
      <w:r w:rsidRPr="00196BCA">
        <w:rPr>
          <w:noProof w:val="0"/>
          <w:lang w:eastAsia="zh-CN"/>
        </w:rPr>
        <w:t xml:space="preserve">  </w:t>
      </w:r>
      <w:r w:rsidRPr="00196BCA">
        <w:rPr>
          <w:b/>
          <w:noProof w:val="0"/>
          <w:lang w:eastAsia="zh-CN"/>
        </w:rPr>
        <w:t>when</w:t>
      </w:r>
      <w:r w:rsidRPr="00196BCA">
        <w:rPr>
          <w:noProof w:val="0"/>
          <w:lang w:eastAsia="zh-CN"/>
        </w:rPr>
        <w:t xml:space="preserve"> { UE receives a DL assignment addressed to its C-RNTI in Slot p, such that p= y+n*[semiPersistSchedIntervalDL] }</w:t>
      </w:r>
    </w:p>
    <w:p w14:paraId="26CB3244" w14:textId="77777777" w:rsidR="004D46CC" w:rsidRPr="00196BCA" w:rsidRDefault="004D46CC" w:rsidP="004D46CC">
      <w:pPr>
        <w:pStyle w:val="PL"/>
        <w:rPr>
          <w:noProof w:val="0"/>
          <w:lang w:eastAsia="zh-CN"/>
        </w:rPr>
      </w:pPr>
      <w:r w:rsidRPr="00196BCA">
        <w:rPr>
          <w:noProof w:val="0"/>
          <w:lang w:eastAsia="zh-CN"/>
        </w:rPr>
        <w:t xml:space="preserve">    </w:t>
      </w:r>
      <w:r w:rsidRPr="00196BCA">
        <w:rPr>
          <w:b/>
          <w:noProof w:val="0"/>
          <w:lang w:eastAsia="zh-CN"/>
        </w:rPr>
        <w:t>then</w:t>
      </w:r>
      <w:r w:rsidRPr="00196BCA">
        <w:rPr>
          <w:noProof w:val="0"/>
          <w:lang w:eastAsia="zh-CN"/>
        </w:rPr>
        <w:t xml:space="preserve"> { UE receives MAC PDU as per assignment addressed to its C-RNTI }</w:t>
      </w:r>
    </w:p>
    <w:p w14:paraId="5C542242" w14:textId="77777777" w:rsidR="004D46CC" w:rsidRPr="00196BCA" w:rsidRDefault="004D46CC" w:rsidP="004D46CC">
      <w:pPr>
        <w:pStyle w:val="PL"/>
        <w:rPr>
          <w:noProof w:val="0"/>
          <w:lang w:eastAsia="zh-CN"/>
        </w:rPr>
      </w:pPr>
      <w:r w:rsidRPr="00196BCA">
        <w:rPr>
          <w:noProof w:val="0"/>
          <w:lang w:eastAsia="zh-CN"/>
        </w:rPr>
        <w:t xml:space="preserve">            }</w:t>
      </w:r>
    </w:p>
    <w:p w14:paraId="22B329BA" w14:textId="77777777" w:rsidR="004D46CC" w:rsidRPr="00196BCA" w:rsidRDefault="004D46CC" w:rsidP="004D46CC">
      <w:pPr>
        <w:pStyle w:val="PL"/>
        <w:rPr>
          <w:bCs/>
          <w:noProof w:val="0"/>
        </w:rPr>
      </w:pPr>
    </w:p>
    <w:p w14:paraId="4E547FB0" w14:textId="77777777" w:rsidR="004D46CC" w:rsidRPr="00196BCA" w:rsidRDefault="004D46CC" w:rsidP="004D46CC">
      <w:pPr>
        <w:pStyle w:val="H6"/>
        <w:rPr>
          <w:lang w:eastAsia="zh-CN"/>
        </w:rPr>
      </w:pPr>
      <w:r w:rsidRPr="00196BCA">
        <w:rPr>
          <w:lang w:eastAsia="zh-CN"/>
        </w:rPr>
        <w:t>(5)</w:t>
      </w:r>
    </w:p>
    <w:p w14:paraId="1AB368D8" w14:textId="77777777" w:rsidR="004D46CC" w:rsidRPr="00196BCA" w:rsidRDefault="004D46CC" w:rsidP="004D46CC">
      <w:pPr>
        <w:pStyle w:val="PL"/>
        <w:rPr>
          <w:noProof w:val="0"/>
          <w:lang w:eastAsia="zh-CN"/>
        </w:rPr>
      </w:pPr>
      <w:r w:rsidRPr="00196BCA">
        <w:rPr>
          <w:b/>
          <w:noProof w:val="0"/>
          <w:lang w:eastAsia="zh-CN"/>
        </w:rPr>
        <w:t>with</w:t>
      </w:r>
      <w:r w:rsidRPr="00196BCA">
        <w:rPr>
          <w:noProof w:val="0"/>
          <w:lang w:eastAsia="zh-CN"/>
        </w:rPr>
        <w:t xml:space="preserve"> { UE in RRC_Connected state with DRB established and stored DL SPS grant to receive MAC PDU at slot z+n*[semiPersistSchedIntervalDL] }</w:t>
      </w:r>
    </w:p>
    <w:p w14:paraId="6FC9DB24" w14:textId="77777777" w:rsidR="004D46CC" w:rsidRPr="00196BCA" w:rsidRDefault="004D46CC" w:rsidP="004D46CC">
      <w:pPr>
        <w:pStyle w:val="PL"/>
        <w:rPr>
          <w:noProof w:val="0"/>
          <w:lang w:eastAsia="zh-CN"/>
        </w:rPr>
      </w:pPr>
      <w:r w:rsidRPr="00196BCA">
        <w:rPr>
          <w:b/>
          <w:noProof w:val="0"/>
          <w:lang w:eastAsia="zh-CN"/>
        </w:rPr>
        <w:t>ensure that</w:t>
      </w:r>
      <w:r w:rsidRPr="00196BCA">
        <w:rPr>
          <w:noProof w:val="0"/>
          <w:lang w:eastAsia="zh-CN"/>
        </w:rPr>
        <w:t xml:space="preserve"> {</w:t>
      </w:r>
    </w:p>
    <w:p w14:paraId="2DE8E885" w14:textId="77777777" w:rsidR="004D46CC" w:rsidRPr="00196BCA" w:rsidRDefault="004D46CC" w:rsidP="004D46CC">
      <w:pPr>
        <w:pStyle w:val="PL"/>
        <w:rPr>
          <w:noProof w:val="0"/>
          <w:lang w:eastAsia="zh-CN"/>
        </w:rPr>
      </w:pPr>
      <w:r w:rsidRPr="00196BCA">
        <w:rPr>
          <w:noProof w:val="0"/>
          <w:lang w:eastAsia="zh-CN"/>
        </w:rPr>
        <w:t xml:space="preserve">  </w:t>
      </w:r>
      <w:r w:rsidRPr="00196BCA">
        <w:rPr>
          <w:b/>
          <w:noProof w:val="0"/>
          <w:lang w:eastAsia="zh-CN"/>
        </w:rPr>
        <w:t>when</w:t>
      </w:r>
      <w:r w:rsidRPr="00196BCA">
        <w:rPr>
          <w:noProof w:val="0"/>
          <w:lang w:eastAsia="zh-CN"/>
        </w:rPr>
        <w:t xml:space="preserve"> { UE receives a RRC Message including sps-Configuration with sps-ConfigurationDL set as ‘disable’ and hence resulting in DL SPS grant deactivation }</w:t>
      </w:r>
    </w:p>
    <w:p w14:paraId="5B2CF448" w14:textId="77777777" w:rsidR="004D46CC" w:rsidRPr="00196BCA" w:rsidRDefault="004D46CC" w:rsidP="004D46CC">
      <w:pPr>
        <w:pStyle w:val="PL"/>
        <w:rPr>
          <w:noProof w:val="0"/>
          <w:lang w:eastAsia="zh-CN"/>
        </w:rPr>
      </w:pPr>
      <w:r w:rsidRPr="00196BCA">
        <w:rPr>
          <w:noProof w:val="0"/>
          <w:lang w:eastAsia="zh-CN"/>
        </w:rPr>
        <w:t xml:space="preserve">    </w:t>
      </w:r>
      <w:r w:rsidRPr="00196BCA">
        <w:rPr>
          <w:b/>
          <w:noProof w:val="0"/>
          <w:lang w:eastAsia="zh-CN"/>
        </w:rPr>
        <w:t>then</w:t>
      </w:r>
      <w:r w:rsidRPr="00196BCA">
        <w:rPr>
          <w:noProof w:val="0"/>
          <w:lang w:eastAsia="zh-CN"/>
        </w:rPr>
        <w:t xml:space="preserve"> { UE deletes the stored sps-Configuration DL parameters and stops receiving DL MAC PDU’s as per stored SPS assignment in slot z+n*[semiPersistSchedIntervalDL] }</w:t>
      </w:r>
    </w:p>
    <w:p w14:paraId="60E4C5BF" w14:textId="77777777" w:rsidR="0022576E" w:rsidRPr="00196BCA" w:rsidRDefault="004D46CC" w:rsidP="0022576E">
      <w:pPr>
        <w:pStyle w:val="PL"/>
        <w:rPr>
          <w:noProof w:val="0"/>
          <w:lang w:eastAsia="zh-CN"/>
        </w:rPr>
      </w:pPr>
      <w:r w:rsidRPr="00196BCA">
        <w:rPr>
          <w:noProof w:val="0"/>
          <w:lang w:eastAsia="zh-CN"/>
        </w:rPr>
        <w:t xml:space="preserve">            }</w:t>
      </w:r>
    </w:p>
    <w:p w14:paraId="43832CD8" w14:textId="77777777" w:rsidR="0022576E" w:rsidRPr="00196BCA" w:rsidRDefault="0022576E" w:rsidP="0022576E">
      <w:pPr>
        <w:pStyle w:val="PL"/>
        <w:rPr>
          <w:noProof w:val="0"/>
          <w:lang w:eastAsia="zh-CN"/>
        </w:rPr>
      </w:pPr>
    </w:p>
    <w:p w14:paraId="1A5C28FF" w14:textId="77777777" w:rsidR="0022576E" w:rsidRPr="00196BCA" w:rsidRDefault="0022576E" w:rsidP="0022576E">
      <w:pPr>
        <w:pStyle w:val="H6"/>
        <w:rPr>
          <w:lang w:eastAsia="zh-CN"/>
        </w:rPr>
      </w:pPr>
      <w:r w:rsidRPr="00196BCA">
        <w:rPr>
          <w:lang w:eastAsia="zh-CN"/>
        </w:rPr>
        <w:t>(6)</w:t>
      </w:r>
    </w:p>
    <w:p w14:paraId="5C9D7FE6" w14:textId="77777777" w:rsidR="0022576E" w:rsidRPr="00196BCA" w:rsidRDefault="0022576E" w:rsidP="0022576E">
      <w:pPr>
        <w:pStyle w:val="PL"/>
        <w:rPr>
          <w:noProof w:val="0"/>
          <w:lang w:eastAsia="zh-CN"/>
        </w:rPr>
      </w:pPr>
      <w:r w:rsidRPr="00196BCA">
        <w:rPr>
          <w:b/>
          <w:noProof w:val="0"/>
          <w:lang w:eastAsia="zh-CN"/>
        </w:rPr>
        <w:t>with</w:t>
      </w:r>
      <w:r w:rsidRPr="00196BCA">
        <w:rPr>
          <w:noProof w:val="0"/>
          <w:lang w:eastAsia="zh-CN"/>
        </w:rPr>
        <w:t xml:space="preserve"> { UE in RRC_Connected state with DRB established and sps-Configuration in DL is enabled }</w:t>
      </w:r>
    </w:p>
    <w:p w14:paraId="21407C6A" w14:textId="77777777" w:rsidR="0022576E" w:rsidRPr="00196BCA" w:rsidRDefault="0022576E" w:rsidP="0022576E">
      <w:pPr>
        <w:pStyle w:val="PL"/>
        <w:rPr>
          <w:noProof w:val="0"/>
          <w:lang w:eastAsia="zh-CN"/>
        </w:rPr>
      </w:pPr>
      <w:r w:rsidRPr="00196BCA">
        <w:rPr>
          <w:b/>
          <w:noProof w:val="0"/>
          <w:lang w:eastAsia="zh-CN"/>
        </w:rPr>
        <w:t>ensure that</w:t>
      </w:r>
      <w:r w:rsidRPr="00196BCA">
        <w:rPr>
          <w:noProof w:val="0"/>
          <w:lang w:eastAsia="zh-CN"/>
        </w:rPr>
        <w:t xml:space="preserve"> {</w:t>
      </w:r>
    </w:p>
    <w:p w14:paraId="41F1AA87" w14:textId="77777777" w:rsidR="0022576E" w:rsidRPr="00196BCA" w:rsidRDefault="0022576E" w:rsidP="0022576E">
      <w:pPr>
        <w:pStyle w:val="PL"/>
        <w:rPr>
          <w:noProof w:val="0"/>
          <w:lang w:eastAsia="zh-CN"/>
        </w:rPr>
      </w:pPr>
      <w:r w:rsidRPr="00196BCA">
        <w:rPr>
          <w:noProof w:val="0"/>
          <w:lang w:eastAsia="zh-CN"/>
        </w:rPr>
        <w:t xml:space="preserve">  </w:t>
      </w:r>
      <w:r w:rsidRPr="00196BCA">
        <w:rPr>
          <w:b/>
          <w:noProof w:val="0"/>
          <w:lang w:eastAsia="zh-CN"/>
        </w:rPr>
        <w:t>when</w:t>
      </w:r>
      <w:r w:rsidRPr="00196BCA">
        <w:rPr>
          <w:noProof w:val="0"/>
          <w:lang w:eastAsia="zh-CN"/>
        </w:rPr>
        <w:t xml:space="preserve"> { UE receives a DL assignment addressed to its stored CS-RNTI in slot p and with NDI set as 0 and </w:t>
      </w:r>
      <w:r w:rsidRPr="00196BCA">
        <w:rPr>
          <w:noProof w:val="0"/>
        </w:rPr>
        <w:t>PDCCH content indicates deactivation</w:t>
      </w:r>
      <w:r w:rsidRPr="00196BCA">
        <w:rPr>
          <w:noProof w:val="0"/>
          <w:lang w:eastAsia="zh-CN"/>
        </w:rPr>
        <w:t xml:space="preserve"> }</w:t>
      </w:r>
    </w:p>
    <w:p w14:paraId="6F27C379" w14:textId="77777777" w:rsidR="0022576E" w:rsidRPr="00196BCA" w:rsidRDefault="0022576E" w:rsidP="0022576E">
      <w:pPr>
        <w:pStyle w:val="PL"/>
        <w:rPr>
          <w:noProof w:val="0"/>
          <w:lang w:eastAsia="zh-CN"/>
        </w:rPr>
      </w:pPr>
      <w:r w:rsidRPr="00196BCA">
        <w:rPr>
          <w:noProof w:val="0"/>
          <w:lang w:eastAsia="zh-CN"/>
        </w:rPr>
        <w:t xml:space="preserve">    </w:t>
      </w:r>
      <w:r w:rsidRPr="00196BCA">
        <w:rPr>
          <w:b/>
          <w:noProof w:val="0"/>
          <w:lang w:eastAsia="zh-CN"/>
        </w:rPr>
        <w:t>then</w:t>
      </w:r>
      <w:r w:rsidRPr="00196BCA">
        <w:rPr>
          <w:noProof w:val="0"/>
          <w:lang w:eastAsia="zh-CN"/>
        </w:rPr>
        <w:t xml:space="preserve"> {UE stops receiving DL MAC PDU’s as per stored SPS assignment }</w:t>
      </w:r>
    </w:p>
    <w:p w14:paraId="66A4504F" w14:textId="3A7E7BBE" w:rsidR="004D46CC" w:rsidRPr="00196BCA" w:rsidRDefault="0022576E" w:rsidP="004D46CC">
      <w:pPr>
        <w:pStyle w:val="PL"/>
        <w:rPr>
          <w:noProof w:val="0"/>
          <w:lang w:eastAsia="zh-CN"/>
        </w:rPr>
      </w:pPr>
      <w:r w:rsidRPr="00196BCA">
        <w:rPr>
          <w:noProof w:val="0"/>
          <w:lang w:eastAsia="zh-CN"/>
        </w:rPr>
        <w:t xml:space="preserve">            }</w:t>
      </w:r>
    </w:p>
    <w:p w14:paraId="48A9E4F4" w14:textId="77777777" w:rsidR="004D46CC" w:rsidRPr="00196BCA" w:rsidRDefault="004D46CC" w:rsidP="004D46CC">
      <w:pPr>
        <w:pStyle w:val="PL"/>
        <w:rPr>
          <w:bCs/>
          <w:noProof w:val="0"/>
        </w:rPr>
      </w:pPr>
    </w:p>
    <w:p w14:paraId="38C140F4" w14:textId="77777777" w:rsidR="004D46CC" w:rsidRPr="00196BCA" w:rsidRDefault="004D46CC" w:rsidP="00B5202A">
      <w:pPr>
        <w:pStyle w:val="H6"/>
      </w:pPr>
      <w:r w:rsidRPr="00196BCA">
        <w:t>7.1.1.6.1.2</w:t>
      </w:r>
      <w:r w:rsidRPr="00196BCA">
        <w:tab/>
        <w:t>Conformance requirements</w:t>
      </w:r>
    </w:p>
    <w:p w14:paraId="68E5A216" w14:textId="29F8ADCF" w:rsidR="004D46CC" w:rsidRPr="00196BCA" w:rsidRDefault="004D46CC" w:rsidP="004D46CC">
      <w:r w:rsidRPr="00196BCA">
        <w:t>References: The conformance requirements covered in the present TC are specified in TS 38.321</w:t>
      </w:r>
      <w:r w:rsidR="00104593" w:rsidRPr="00196BCA">
        <w:t>,</w:t>
      </w:r>
      <w:r w:rsidRPr="00196BCA">
        <w:t xml:space="preserve"> clause 5.3.1, 5.8.1 TS 38.300</w:t>
      </w:r>
      <w:r w:rsidR="00104593" w:rsidRPr="00196BCA">
        <w:t>,</w:t>
      </w:r>
      <w:r w:rsidRPr="00196BCA">
        <w:t xml:space="preserve"> clause 10.2</w:t>
      </w:r>
      <w:r w:rsidR="0022576E" w:rsidRPr="00196BCA">
        <w:t xml:space="preserve"> and TS 38.213 clause 102</w:t>
      </w:r>
      <w:r w:rsidRPr="00196BCA">
        <w:t>. Unless otherwise stated these are Rel-15 requirements.</w:t>
      </w:r>
    </w:p>
    <w:p w14:paraId="4C8810D7" w14:textId="77777777" w:rsidR="004D46CC" w:rsidRPr="00196BCA" w:rsidRDefault="004D46CC" w:rsidP="004D46CC">
      <w:r w:rsidRPr="00196BCA">
        <w:t>[TS 38.321, clause 5.3.1]</w:t>
      </w:r>
    </w:p>
    <w:p w14:paraId="1AFAE2B2" w14:textId="77777777" w:rsidR="004D46CC" w:rsidRPr="00196BCA" w:rsidRDefault="004D46CC" w:rsidP="004D46CC">
      <w:r w:rsidRPr="00196BCA">
        <w:t>Downlink assignments received on the PDCCH both indicate that there is a transmission on a DL-SCH for a particular MAC entity and provide the relevant HARQ information.</w:t>
      </w:r>
    </w:p>
    <w:p w14:paraId="25D7914B" w14:textId="77777777" w:rsidR="004D46CC" w:rsidRPr="00196BCA" w:rsidRDefault="004D46CC" w:rsidP="004D46CC">
      <w:r w:rsidRPr="00196BCA">
        <w:t>When the MAC entity has a C-RNTI, Temporary C-RNTI, or CS-RNTI, the MAC entity shall for each PDCCH occasion during which it monitors PDCCH and for each Serving Cell:</w:t>
      </w:r>
    </w:p>
    <w:p w14:paraId="59EDC0C9" w14:textId="77777777" w:rsidR="004D46CC" w:rsidRPr="00196BCA" w:rsidRDefault="004D46CC" w:rsidP="004D46CC">
      <w:pPr>
        <w:pStyle w:val="B1"/>
      </w:pPr>
      <w:r w:rsidRPr="00196BCA">
        <w:t>1&gt;</w:t>
      </w:r>
      <w:r w:rsidRPr="00196BCA">
        <w:tab/>
        <w:t>if a downlink assignment for this PDCCH occasion and this Serving Cell has been received on the PDCCH for the MAC entity's C-RNTI, or Temporary C</w:t>
      </w:r>
      <w:r w:rsidRPr="00196BCA">
        <w:noBreakHyphen/>
        <w:t>RNTI:</w:t>
      </w:r>
    </w:p>
    <w:p w14:paraId="1109D75C" w14:textId="77777777" w:rsidR="004D46CC" w:rsidRPr="00196BCA" w:rsidRDefault="004D46CC" w:rsidP="004D46CC">
      <w:pPr>
        <w:pStyle w:val="B2"/>
      </w:pPr>
      <w:r w:rsidRPr="00196BCA">
        <w:t>2&gt;</w:t>
      </w:r>
      <w:r w:rsidRPr="00196BCA">
        <w:tab/>
        <w:t>if this is the first downlink assignment for this Temporary C-RNTI:</w:t>
      </w:r>
    </w:p>
    <w:p w14:paraId="41978CF5" w14:textId="77777777" w:rsidR="004D46CC" w:rsidRPr="00196BCA" w:rsidRDefault="004D46CC" w:rsidP="004D46CC">
      <w:pPr>
        <w:pStyle w:val="B3"/>
      </w:pPr>
      <w:r w:rsidRPr="00196BCA">
        <w:t>3&gt;</w:t>
      </w:r>
      <w:r w:rsidRPr="00196BCA">
        <w:tab/>
        <w:t>consider the NDI to have been toggled.</w:t>
      </w:r>
    </w:p>
    <w:p w14:paraId="6E07771B" w14:textId="77777777" w:rsidR="004D46CC" w:rsidRPr="00196BCA" w:rsidRDefault="004D46CC" w:rsidP="004D46CC">
      <w:pPr>
        <w:pStyle w:val="B2"/>
      </w:pPr>
      <w:r w:rsidRPr="00196BCA">
        <w:t>2&gt;</w:t>
      </w:r>
      <w:r w:rsidRPr="00196BCA">
        <w:tab/>
        <w:t>if the downlink assignment is for the MAC entity's C-RNTI, and if the previous downlink assignment indicated to the HARQ entity of the same HARQ process was either a downlink assignment received for the MAC entity's CS-RNTI or a configured downlink assignment:</w:t>
      </w:r>
    </w:p>
    <w:p w14:paraId="2F713A6D" w14:textId="77777777" w:rsidR="004D46CC" w:rsidRPr="00196BCA" w:rsidRDefault="004D46CC" w:rsidP="004D46CC">
      <w:pPr>
        <w:pStyle w:val="B3"/>
      </w:pPr>
      <w:r w:rsidRPr="00196BCA">
        <w:t>3&gt;</w:t>
      </w:r>
      <w:r w:rsidRPr="00196BCA">
        <w:tab/>
        <w:t>consider the NDI to have been toggled regardless of the value of the NDI.</w:t>
      </w:r>
    </w:p>
    <w:p w14:paraId="25DB2591" w14:textId="77777777" w:rsidR="004D46CC" w:rsidRPr="00196BCA" w:rsidRDefault="004D46CC" w:rsidP="004D46CC">
      <w:pPr>
        <w:pStyle w:val="B2"/>
      </w:pPr>
      <w:r w:rsidRPr="00196BCA">
        <w:t>2&gt;</w:t>
      </w:r>
      <w:r w:rsidRPr="00196BCA">
        <w:tab/>
        <w:t>indicate the presence of a downlink assignment and deliver the associated HARQ information to the HARQ entity.</w:t>
      </w:r>
    </w:p>
    <w:p w14:paraId="633CE777" w14:textId="77777777" w:rsidR="004D46CC" w:rsidRPr="00196BCA" w:rsidRDefault="003221FA" w:rsidP="003221FA">
      <w:pPr>
        <w:pStyle w:val="B1"/>
        <w:overflowPunct/>
        <w:autoSpaceDE/>
        <w:autoSpaceDN/>
        <w:adjustRightInd/>
        <w:ind w:left="284" w:firstLine="0"/>
      </w:pPr>
      <w:r w:rsidRPr="00196BCA">
        <w:t>1&gt;</w:t>
      </w:r>
      <w:r w:rsidRPr="00196BCA">
        <w:tab/>
      </w:r>
      <w:r w:rsidR="004D46CC" w:rsidRPr="00196BCA">
        <w:t>else if a downlink assignment for this PDCCH occasion has been received for this Serving Cell on the PDCCH for the MAC entity's CS-RNTI:</w:t>
      </w:r>
    </w:p>
    <w:p w14:paraId="3288BE7C" w14:textId="77777777" w:rsidR="004D46CC" w:rsidRPr="00196BCA" w:rsidRDefault="004D46CC" w:rsidP="004D46CC">
      <w:pPr>
        <w:pStyle w:val="B2"/>
      </w:pPr>
      <w:r w:rsidRPr="00196BCA">
        <w:t>2&gt;</w:t>
      </w:r>
      <w:r w:rsidRPr="00196BCA">
        <w:tab/>
        <w:t>if the NDI in the received HARQ information is 1:</w:t>
      </w:r>
    </w:p>
    <w:p w14:paraId="4300775C" w14:textId="77777777" w:rsidR="004D46CC" w:rsidRPr="00196BCA" w:rsidRDefault="004D46CC" w:rsidP="004D46CC">
      <w:pPr>
        <w:pStyle w:val="B3"/>
      </w:pPr>
      <w:r w:rsidRPr="00196BCA">
        <w:t>3&gt;</w:t>
      </w:r>
      <w:r w:rsidRPr="00196BCA">
        <w:tab/>
        <w:t>consider the NDI for the corresponding HARQ process not to have been toggled;</w:t>
      </w:r>
    </w:p>
    <w:p w14:paraId="03EFD5DF" w14:textId="77777777" w:rsidR="004D46CC" w:rsidRPr="00196BCA" w:rsidRDefault="004D46CC" w:rsidP="004D46CC">
      <w:pPr>
        <w:pStyle w:val="B3"/>
      </w:pPr>
      <w:r w:rsidRPr="00196BCA">
        <w:t>3&gt;</w:t>
      </w:r>
      <w:r w:rsidRPr="00196BCA">
        <w:tab/>
        <w:t>indicate the presence of a downlink assignment for this Serving Cell and deliver the associated HARQ information to the HARQ entity.</w:t>
      </w:r>
    </w:p>
    <w:p w14:paraId="22EC9080" w14:textId="77777777" w:rsidR="004D46CC" w:rsidRPr="00196BCA" w:rsidRDefault="004D46CC" w:rsidP="004D46CC">
      <w:pPr>
        <w:pStyle w:val="B2"/>
      </w:pPr>
      <w:r w:rsidRPr="00196BCA">
        <w:t>2&gt;</w:t>
      </w:r>
      <w:r w:rsidRPr="00196BCA">
        <w:tab/>
        <w:t>if the NDI in the received HARQ information is 0:</w:t>
      </w:r>
    </w:p>
    <w:p w14:paraId="687032B9" w14:textId="77777777" w:rsidR="004D46CC" w:rsidRPr="00196BCA" w:rsidRDefault="004D46CC" w:rsidP="004D46CC">
      <w:pPr>
        <w:pStyle w:val="B3"/>
      </w:pPr>
      <w:r w:rsidRPr="00196BCA">
        <w:t>3&gt;</w:t>
      </w:r>
      <w:r w:rsidRPr="00196BCA">
        <w:tab/>
        <w:t>if PDCCH contents indicate SPS deactivation:</w:t>
      </w:r>
    </w:p>
    <w:p w14:paraId="3356D433" w14:textId="77777777" w:rsidR="004D46CC" w:rsidRPr="00196BCA" w:rsidRDefault="004D46CC" w:rsidP="004D46CC">
      <w:pPr>
        <w:pStyle w:val="B4"/>
      </w:pPr>
      <w:r w:rsidRPr="00196BCA">
        <w:t>4&gt;</w:t>
      </w:r>
      <w:r w:rsidRPr="00196BCA">
        <w:tab/>
        <w:t>clear the configured downlink assignment for this Serving Cell (if any);</w:t>
      </w:r>
    </w:p>
    <w:p w14:paraId="25177F12" w14:textId="77777777" w:rsidR="004D46CC" w:rsidRPr="00196BCA" w:rsidRDefault="004D46CC" w:rsidP="004D46CC">
      <w:pPr>
        <w:pStyle w:val="B4"/>
      </w:pPr>
      <w:r w:rsidRPr="00196BCA">
        <w:t>4&gt;</w:t>
      </w:r>
      <w:r w:rsidRPr="00196BCA">
        <w:tab/>
        <w:t>if the timeAlignmentTimer</w:t>
      </w:r>
      <w:r w:rsidR="00E0123C" w:rsidRPr="00196BCA">
        <w:rPr>
          <w:lang w:eastAsia="ko-KR"/>
        </w:rPr>
        <w:t>,</w:t>
      </w:r>
      <w:r w:rsidRPr="00196BCA">
        <w:t xml:space="preserve"> associated with the </w:t>
      </w:r>
      <w:r w:rsidR="00E0123C" w:rsidRPr="00196BCA">
        <w:rPr>
          <w:lang w:eastAsia="ko-KR"/>
        </w:rPr>
        <w:t>TAG containing the Serving Cell on which the HARQ feedback is to be transmitted,</w:t>
      </w:r>
      <w:r w:rsidRPr="00196BCA">
        <w:t>is running:</w:t>
      </w:r>
    </w:p>
    <w:p w14:paraId="1172A784" w14:textId="77777777" w:rsidR="004D46CC" w:rsidRPr="00196BCA" w:rsidRDefault="004D46CC" w:rsidP="004D46CC">
      <w:pPr>
        <w:pStyle w:val="B5"/>
      </w:pPr>
      <w:r w:rsidRPr="00196BCA">
        <w:t>5&gt;</w:t>
      </w:r>
      <w:r w:rsidRPr="00196BCA">
        <w:tab/>
        <w:t>indicate a positive acknowledgement for the SPS deactivation to the physical layer.</w:t>
      </w:r>
    </w:p>
    <w:p w14:paraId="76911B7D" w14:textId="77777777" w:rsidR="004D46CC" w:rsidRPr="00196BCA" w:rsidRDefault="004D46CC" w:rsidP="004D46CC">
      <w:pPr>
        <w:pStyle w:val="B3"/>
      </w:pPr>
      <w:r w:rsidRPr="00196BCA">
        <w:t>3&gt;</w:t>
      </w:r>
      <w:r w:rsidRPr="00196BCA">
        <w:tab/>
        <w:t>else if PDCCH content indicates SPS activation:</w:t>
      </w:r>
    </w:p>
    <w:p w14:paraId="37D86E84" w14:textId="77777777" w:rsidR="004D46CC" w:rsidRPr="00196BCA" w:rsidRDefault="004D46CC" w:rsidP="004D46CC">
      <w:pPr>
        <w:pStyle w:val="B4"/>
      </w:pPr>
      <w:r w:rsidRPr="00196BCA">
        <w:t>4&gt;</w:t>
      </w:r>
      <w:r w:rsidRPr="00196BCA">
        <w:tab/>
        <w:t>store the downlink assignment for this Serving Cell and the associated HARQ information as configured downlink assignment;</w:t>
      </w:r>
    </w:p>
    <w:p w14:paraId="05148B35" w14:textId="77777777" w:rsidR="004D46CC" w:rsidRPr="00196BCA" w:rsidRDefault="004D46CC" w:rsidP="004D46CC">
      <w:pPr>
        <w:pStyle w:val="B4"/>
      </w:pPr>
      <w:r w:rsidRPr="00196BCA">
        <w:t>4&gt;</w:t>
      </w:r>
      <w:r w:rsidRPr="00196BCA">
        <w:tab/>
        <w:t>initialise or re-initialise the configured downlink assignment for this Serving Cell to start in the associated PDSCH duration and to recur according to rules in subclause 5.8.1;</w:t>
      </w:r>
    </w:p>
    <w:p w14:paraId="002D2E26" w14:textId="77777777" w:rsidR="004D46CC" w:rsidRPr="00196BCA" w:rsidRDefault="004D46CC" w:rsidP="004D46CC">
      <w:r w:rsidRPr="00196BCA">
        <w:t>For each Serving Cell and each configured downlink assignment, if configured and activated, the MAC entity shall:</w:t>
      </w:r>
    </w:p>
    <w:p w14:paraId="60501CA1" w14:textId="77777777" w:rsidR="004D46CC" w:rsidRPr="00196BCA" w:rsidRDefault="004D46CC" w:rsidP="004D46CC">
      <w:pPr>
        <w:pStyle w:val="B1"/>
      </w:pPr>
      <w:r w:rsidRPr="00196BCA">
        <w:t>1&gt;</w:t>
      </w:r>
      <w:r w:rsidRPr="00196BCA">
        <w:tab/>
        <w:t>if the PDSCH duration of the configured downlink assignment does not overlap with the PDSCH duration of a downlink assignment received on the PDCCH for this Serving Cell:</w:t>
      </w:r>
    </w:p>
    <w:p w14:paraId="7C672880" w14:textId="77777777" w:rsidR="004D46CC" w:rsidRPr="00196BCA" w:rsidRDefault="004D46CC" w:rsidP="004D46CC">
      <w:pPr>
        <w:pStyle w:val="B2"/>
      </w:pPr>
      <w:r w:rsidRPr="00196BCA">
        <w:t>2&gt;</w:t>
      </w:r>
      <w:r w:rsidRPr="00196BCA">
        <w:tab/>
        <w:t>instruct the physical layer to receive, in this PDSCH duration, transport block on the DL-SCH according to the configured downlink assignment and to deliver it to the HARQ entity;</w:t>
      </w:r>
    </w:p>
    <w:p w14:paraId="1C89A0D3" w14:textId="77777777" w:rsidR="004D46CC" w:rsidRPr="00196BCA" w:rsidRDefault="004D46CC" w:rsidP="004D46CC">
      <w:pPr>
        <w:pStyle w:val="B2"/>
      </w:pPr>
      <w:r w:rsidRPr="00196BCA">
        <w:t>2&gt;</w:t>
      </w:r>
      <w:r w:rsidRPr="00196BCA">
        <w:tab/>
        <w:t>set the HARQ Process ID to the HARQ Process ID associated with this PDSCH duration;</w:t>
      </w:r>
    </w:p>
    <w:p w14:paraId="66EB8EE6" w14:textId="77777777" w:rsidR="004D46CC" w:rsidRPr="00196BCA" w:rsidRDefault="004D46CC" w:rsidP="004D46CC">
      <w:pPr>
        <w:pStyle w:val="B2"/>
      </w:pPr>
      <w:r w:rsidRPr="00196BCA">
        <w:t>2&gt;</w:t>
      </w:r>
      <w:r w:rsidRPr="00196BCA">
        <w:tab/>
        <w:t xml:space="preserve">consider the NDI bit </w:t>
      </w:r>
      <w:r w:rsidR="00E0123C" w:rsidRPr="00196BCA">
        <w:rPr>
          <w:lang w:eastAsia="ko-KR"/>
        </w:rPr>
        <w:t xml:space="preserve">for the corresponding HARQ process </w:t>
      </w:r>
      <w:r w:rsidRPr="00196BCA">
        <w:t>to have been toggled;</w:t>
      </w:r>
    </w:p>
    <w:p w14:paraId="75D5FBFF" w14:textId="77777777" w:rsidR="004D46CC" w:rsidRPr="00196BCA" w:rsidRDefault="004D46CC" w:rsidP="004D46CC">
      <w:pPr>
        <w:pStyle w:val="B2"/>
      </w:pPr>
      <w:r w:rsidRPr="00196BCA">
        <w:t>2&gt;</w:t>
      </w:r>
      <w:r w:rsidRPr="00196BCA">
        <w:tab/>
        <w:t>indicate the presence of a configured downlink assignment and deliver the stored HARQ information to the HARQ entity.</w:t>
      </w:r>
    </w:p>
    <w:p w14:paraId="2D315BCD" w14:textId="77777777" w:rsidR="004D46CC" w:rsidRPr="00196BCA" w:rsidRDefault="004D46CC" w:rsidP="004D46CC">
      <w:r w:rsidRPr="00196BCA">
        <w:t>For configured downlink assignments, the HARQ Process ID associated with the slot where the DL transmission starts is derived from the following equation:</w:t>
      </w:r>
    </w:p>
    <w:p w14:paraId="599B8C2E" w14:textId="77777777" w:rsidR="004D46CC" w:rsidRPr="00196BCA" w:rsidRDefault="004D46CC" w:rsidP="004D46CC">
      <w:pPr>
        <w:keepLines/>
        <w:tabs>
          <w:tab w:val="center" w:pos="4536"/>
          <w:tab w:val="right" w:pos="9072"/>
        </w:tabs>
      </w:pPr>
      <w:r w:rsidRPr="00196BCA">
        <w:t>HARQ Process ID = [floor (CURRENT_slot × 10 / (numberOfSlotsPerFrame ×</w:t>
      </w:r>
      <w:r w:rsidR="00E0123C" w:rsidRPr="00196BCA">
        <w:rPr>
          <w:i/>
          <w:lang w:eastAsia="ko-KR"/>
        </w:rPr>
        <w:t>periodicity</w:t>
      </w:r>
      <w:r w:rsidR="00E0123C" w:rsidRPr="00196BCA" w:rsidDel="00A81FF1">
        <w:rPr>
          <w:lang w:eastAsia="ko-KR"/>
        </w:rPr>
        <w:t xml:space="preserve"> </w:t>
      </w:r>
      <w:r w:rsidRPr="00196BCA">
        <w:t>))] modulo nrofHARQ-Processes</w:t>
      </w:r>
    </w:p>
    <w:p w14:paraId="3F5DB034" w14:textId="77777777" w:rsidR="00E0123C" w:rsidRPr="00196BCA" w:rsidRDefault="004D46CC" w:rsidP="00E0123C">
      <w:pPr>
        <w:rPr>
          <w:lang w:eastAsia="ko-KR"/>
        </w:rPr>
      </w:pPr>
      <w:r w:rsidRPr="00196BCA">
        <w:t xml:space="preserve">where CURRENT_slot = [(SFN × </w:t>
      </w:r>
      <w:r w:rsidRPr="00196BCA">
        <w:rPr>
          <w:i/>
        </w:rPr>
        <w:t>numberOfSlotsPerFrame</w:t>
      </w:r>
      <w:r w:rsidRPr="00196BCA">
        <w:t xml:space="preserve">) + slot number in the frame] and </w:t>
      </w:r>
      <w:r w:rsidRPr="00196BCA">
        <w:rPr>
          <w:i/>
        </w:rPr>
        <w:t>numberOfSlotsPerFrame</w:t>
      </w:r>
      <w:r w:rsidRPr="00196BCA">
        <w:t xml:space="preserve"> refers to the number of consecutive slots per frame as specified in TS 38.211 [8].</w:t>
      </w:r>
    </w:p>
    <w:p w14:paraId="083D9F86" w14:textId="77777777" w:rsidR="00E0123C" w:rsidRPr="00196BCA" w:rsidRDefault="00E0123C" w:rsidP="00E0123C">
      <w:r w:rsidRPr="00196BCA">
        <w:t>When the MAC entity needs to read BCCH, the MAC entity may, based on the scheduling information from RRC:</w:t>
      </w:r>
    </w:p>
    <w:p w14:paraId="3F1D88FC" w14:textId="77777777" w:rsidR="00E0123C" w:rsidRPr="00196BCA" w:rsidRDefault="00E0123C" w:rsidP="00E0123C">
      <w:pPr>
        <w:pStyle w:val="B1"/>
      </w:pPr>
      <w:r w:rsidRPr="00196BCA">
        <w:rPr>
          <w:lang w:eastAsia="ko-KR"/>
        </w:rPr>
        <w:t>1&gt;</w:t>
      </w:r>
      <w:r w:rsidRPr="00196BCA">
        <w:tab/>
        <w:t xml:space="preserve">if a downlink assignment for this </w:t>
      </w:r>
      <w:r w:rsidRPr="00196BCA">
        <w:rPr>
          <w:lang w:eastAsia="ko-KR"/>
        </w:rPr>
        <w:t>PDCCH occasion</w:t>
      </w:r>
      <w:r w:rsidRPr="00196BCA">
        <w:t xml:space="preserve"> has been received on the PDCCH for the SI-RNTI;</w:t>
      </w:r>
    </w:p>
    <w:p w14:paraId="6B1CF2F4" w14:textId="77777777" w:rsidR="004D46CC" w:rsidRPr="00196BCA" w:rsidRDefault="00E0123C" w:rsidP="00E0123C">
      <w:r w:rsidRPr="00196BCA">
        <w:rPr>
          <w:lang w:eastAsia="ko-KR"/>
        </w:rPr>
        <w:t>2&gt;</w:t>
      </w:r>
      <w:r w:rsidRPr="00196BCA">
        <w:tab/>
        <w:t xml:space="preserve">indicate a downlink assignment </w:t>
      </w:r>
      <w:r w:rsidRPr="00196BCA">
        <w:rPr>
          <w:lang w:eastAsia="zh-CN"/>
        </w:rPr>
        <w:t xml:space="preserve">and redundancy version </w:t>
      </w:r>
      <w:r w:rsidRPr="00196BCA">
        <w:t>for the dedicated broadcast HARQ process to the HARQ entity.</w:t>
      </w:r>
    </w:p>
    <w:p w14:paraId="50A15873" w14:textId="77777777" w:rsidR="004D46CC" w:rsidRPr="00196BCA" w:rsidRDefault="004D46CC" w:rsidP="004D46CC">
      <w:r w:rsidRPr="00196BCA">
        <w:t>[TS 38.321, clause 5.</w:t>
      </w:r>
      <w:r w:rsidRPr="00196BCA">
        <w:rPr>
          <w:lang w:eastAsia="zh-CN"/>
        </w:rPr>
        <w:t>8</w:t>
      </w:r>
      <w:r w:rsidRPr="00196BCA">
        <w:t>.</w:t>
      </w:r>
      <w:r w:rsidRPr="00196BCA">
        <w:rPr>
          <w:lang w:eastAsia="zh-CN"/>
        </w:rPr>
        <w:t>1</w:t>
      </w:r>
      <w:r w:rsidRPr="00196BCA">
        <w:t>]</w:t>
      </w:r>
    </w:p>
    <w:p w14:paraId="58CB1D80" w14:textId="726DAED6" w:rsidR="004D46CC" w:rsidRPr="00196BCA" w:rsidRDefault="004D46CC" w:rsidP="000D17F0">
      <w:r w:rsidRPr="00196BCA">
        <w:t>Semi-Persistent Scheduling (SPS) is configured by RRC per Serving Cell and per BWP. Activation and deactivation of the DL SPS are independent among the Serving Cells.</w:t>
      </w:r>
    </w:p>
    <w:p w14:paraId="03379CA8" w14:textId="77777777" w:rsidR="004D46CC" w:rsidRPr="00196BCA" w:rsidRDefault="004D46CC" w:rsidP="004D46CC">
      <w:r w:rsidRPr="00196BCA">
        <w:t>For the DL SPS, a DL assignment is provided by PDCCH, and stored or cleared based on L1 signalling indicating SPS activation or deactivation.</w:t>
      </w:r>
    </w:p>
    <w:p w14:paraId="078194C1" w14:textId="77777777" w:rsidR="004D46CC" w:rsidRPr="00196BCA" w:rsidRDefault="004D46CC" w:rsidP="004D46CC">
      <w:r w:rsidRPr="00196BCA">
        <w:t>RRC configures the following parameters when SPS is configured:</w:t>
      </w:r>
    </w:p>
    <w:p w14:paraId="11345AAE" w14:textId="77777777" w:rsidR="004D46CC" w:rsidRPr="00196BCA" w:rsidRDefault="004D46CC" w:rsidP="004D46CC">
      <w:pPr>
        <w:pStyle w:val="B1"/>
      </w:pPr>
      <w:r w:rsidRPr="00196BCA">
        <w:t>-</w:t>
      </w:r>
      <w:r w:rsidRPr="00196BCA">
        <w:tab/>
      </w:r>
      <w:r w:rsidRPr="00196BCA">
        <w:rPr>
          <w:i/>
        </w:rPr>
        <w:t>cs-RNTI</w:t>
      </w:r>
      <w:r w:rsidRPr="00196BCA">
        <w:t>: CS-RNTI for activation, deactivation, and retransmission;</w:t>
      </w:r>
    </w:p>
    <w:p w14:paraId="20876FEA" w14:textId="77777777" w:rsidR="004D46CC" w:rsidRPr="00196BCA" w:rsidRDefault="004D46CC" w:rsidP="004D46CC">
      <w:pPr>
        <w:pStyle w:val="B1"/>
      </w:pPr>
      <w:r w:rsidRPr="00196BCA">
        <w:t>-</w:t>
      </w:r>
      <w:r w:rsidRPr="00196BCA">
        <w:tab/>
      </w:r>
      <w:r w:rsidRPr="00196BCA">
        <w:rPr>
          <w:i/>
        </w:rPr>
        <w:t>nrofHARQ-Processes</w:t>
      </w:r>
      <w:r w:rsidRPr="00196BCA">
        <w:t>: the number of configured HARQ processes for SPS;</w:t>
      </w:r>
    </w:p>
    <w:p w14:paraId="06DD1CC5" w14:textId="77777777" w:rsidR="004D46CC" w:rsidRPr="00196BCA" w:rsidRDefault="004D46CC" w:rsidP="004D46CC">
      <w:pPr>
        <w:pStyle w:val="B1"/>
      </w:pPr>
      <w:r w:rsidRPr="00196BCA">
        <w:t>-</w:t>
      </w:r>
      <w:r w:rsidRPr="00196BCA">
        <w:tab/>
      </w:r>
      <w:r w:rsidRPr="00196BCA">
        <w:rPr>
          <w:i/>
        </w:rPr>
        <w:t>periodicity</w:t>
      </w:r>
      <w:r w:rsidRPr="00196BCA">
        <w:t xml:space="preserve">: </w:t>
      </w:r>
      <w:r w:rsidR="00E0123C" w:rsidRPr="00196BCA">
        <w:rPr>
          <w:lang w:eastAsia="ko-KR"/>
        </w:rPr>
        <w:t>periodicity of configured downlink assignment for</w:t>
      </w:r>
      <w:r w:rsidR="00E0123C" w:rsidRPr="00196BCA" w:rsidDel="009F20AC">
        <w:rPr>
          <w:lang w:eastAsia="ko-KR"/>
        </w:rPr>
        <w:t xml:space="preserve"> </w:t>
      </w:r>
      <w:r w:rsidRPr="00196BCA">
        <w:t>SPS.</w:t>
      </w:r>
    </w:p>
    <w:p w14:paraId="6BA56899" w14:textId="77777777" w:rsidR="004D46CC" w:rsidRPr="00196BCA" w:rsidRDefault="004D46CC" w:rsidP="004D46CC">
      <w:r w:rsidRPr="00196BCA">
        <w:t>When SPS is released by upper layers, all the corresponding configurations shall be released.</w:t>
      </w:r>
    </w:p>
    <w:p w14:paraId="43AAB286" w14:textId="77777777" w:rsidR="004D46CC" w:rsidRPr="00196BCA" w:rsidRDefault="004D46CC" w:rsidP="004D46CC">
      <w:r w:rsidRPr="00196BCA">
        <w:t>After a downlink assignment is configured for SPS, the MAC entity shall consider sequentially that the N</w:t>
      </w:r>
      <w:r w:rsidRPr="00196BCA">
        <w:rPr>
          <w:vertAlign w:val="superscript"/>
        </w:rPr>
        <w:t>th</w:t>
      </w:r>
      <w:r w:rsidRPr="00196BCA">
        <w:t xml:space="preserve"> downlink assignment occurs in the slot for which:</w:t>
      </w:r>
    </w:p>
    <w:p w14:paraId="068FA75C" w14:textId="77777777" w:rsidR="004D46CC" w:rsidRPr="00196BCA" w:rsidRDefault="004D46CC" w:rsidP="004D46CC">
      <w:pPr>
        <w:jc w:val="center"/>
      </w:pPr>
      <w:r w:rsidRPr="00196BCA">
        <w:t>(</w:t>
      </w:r>
      <w:r w:rsidRPr="00196BCA">
        <w:rPr>
          <w:i/>
        </w:rPr>
        <w:t>numberOfSlotsPerFrame</w:t>
      </w:r>
      <w:r w:rsidRPr="00196BCA">
        <w:t xml:space="preserve"> × SFN + slot number in the frame) =</w:t>
      </w:r>
      <w:r w:rsidRPr="00196BCA">
        <w:br/>
        <w:t>[(</w:t>
      </w:r>
      <w:r w:rsidRPr="00196BCA">
        <w:rPr>
          <w:i/>
        </w:rPr>
        <w:t>numberOfSlotsPerFrame</w:t>
      </w:r>
      <w:r w:rsidRPr="00196BCA">
        <w:t xml:space="preserve"> × SFN</w:t>
      </w:r>
      <w:r w:rsidRPr="00196BCA">
        <w:rPr>
          <w:vertAlign w:val="subscript"/>
        </w:rPr>
        <w:t>start time</w:t>
      </w:r>
      <w:r w:rsidRPr="00196BCA">
        <w:t xml:space="preserve"> + slot</w:t>
      </w:r>
      <w:r w:rsidRPr="00196BCA">
        <w:rPr>
          <w:vertAlign w:val="subscript"/>
        </w:rPr>
        <w:t>start time</w:t>
      </w:r>
      <w:r w:rsidRPr="00196BCA">
        <w:t>) + N ×</w:t>
      </w:r>
      <w:r w:rsidR="00E0123C" w:rsidRPr="00196BCA">
        <w:rPr>
          <w:lang w:eastAsia="ko-KR"/>
        </w:rPr>
        <w:t xml:space="preserve"> </w:t>
      </w:r>
      <w:r w:rsidR="00E0123C" w:rsidRPr="00196BCA">
        <w:rPr>
          <w:i/>
          <w:lang w:eastAsia="ko-KR"/>
        </w:rPr>
        <w:t>periodicity</w:t>
      </w:r>
      <w:r w:rsidR="00E0123C" w:rsidRPr="00196BCA" w:rsidDel="00C15112">
        <w:rPr>
          <w:lang w:eastAsia="ko-KR"/>
        </w:rPr>
        <w:t xml:space="preserve"> </w:t>
      </w:r>
      <w:r w:rsidRPr="00196BCA">
        <w:t xml:space="preserve">× </w:t>
      </w:r>
      <w:r w:rsidRPr="00196BCA">
        <w:rPr>
          <w:i/>
        </w:rPr>
        <w:t>numberOfSlotsPerFrame</w:t>
      </w:r>
      <w:r w:rsidRPr="00196BCA">
        <w:t xml:space="preserve"> / 10] modulo (1024 × </w:t>
      </w:r>
      <w:r w:rsidRPr="00196BCA">
        <w:rPr>
          <w:i/>
        </w:rPr>
        <w:t>numberOfSlotsPerFrame</w:t>
      </w:r>
      <w:r w:rsidRPr="00196BCA">
        <w:t>)</w:t>
      </w:r>
    </w:p>
    <w:p w14:paraId="50141E62" w14:textId="77777777" w:rsidR="004D46CC" w:rsidRPr="00196BCA" w:rsidRDefault="004D46CC" w:rsidP="004D46CC">
      <w:pPr>
        <w:rPr>
          <w:rFonts w:eastAsia="Malgun Gothic"/>
        </w:rPr>
      </w:pPr>
      <w:r w:rsidRPr="00196BCA">
        <w:t>where SFN</w:t>
      </w:r>
      <w:r w:rsidRPr="00196BCA">
        <w:rPr>
          <w:vertAlign w:val="subscript"/>
        </w:rPr>
        <w:t>start time</w:t>
      </w:r>
      <w:r w:rsidRPr="00196BCA">
        <w:t xml:space="preserve"> and slot</w:t>
      </w:r>
      <w:r w:rsidRPr="00196BCA">
        <w:rPr>
          <w:vertAlign w:val="subscript"/>
        </w:rPr>
        <w:t>start time</w:t>
      </w:r>
      <w:r w:rsidRPr="00196BCA">
        <w:t xml:space="preserve"> are the SFN and slot, respectively, of the first transmission of PDSCH where the configured downlink assignment was (re-)initialised.</w:t>
      </w:r>
    </w:p>
    <w:p w14:paraId="2EDE64A7" w14:textId="77777777" w:rsidR="004D46CC" w:rsidRPr="00196BCA" w:rsidRDefault="004D46CC" w:rsidP="004D46CC">
      <w:r w:rsidRPr="00196BCA">
        <w:t xml:space="preserve">[TS 38.300, clause </w:t>
      </w:r>
      <w:r w:rsidRPr="00196BCA">
        <w:rPr>
          <w:lang w:eastAsia="zh-CN"/>
        </w:rPr>
        <w:t>10.2</w:t>
      </w:r>
      <w:r w:rsidRPr="00196BCA">
        <w:t>]</w:t>
      </w:r>
    </w:p>
    <w:p w14:paraId="24C82659" w14:textId="77777777" w:rsidR="00E0123C" w:rsidRPr="00196BCA" w:rsidRDefault="004D46CC" w:rsidP="00E0123C">
      <w:r w:rsidRPr="00196BCA">
        <w:t>In the downlink, the gNB can dynamically allocate resources to UEs via the C-RNTI on PDCCH(s). A UE always monitors the PDCCH(s) in order to find possible assignments when its downlink reception is enabled (activity governed by DRX when configured). When CA is configured, the same C-RNTI applies to all serving cells.</w:t>
      </w:r>
    </w:p>
    <w:p w14:paraId="2D73E958" w14:textId="77777777" w:rsidR="004D46CC" w:rsidRPr="00196BCA" w:rsidRDefault="00E0123C" w:rsidP="00E0123C">
      <w:r w:rsidRPr="00196BCA">
        <w:t>The gNB may pre-empt an ongoing PDSCH transmission to one UE with a latency-critical transmission to another UE. The gNB can configure UEs to monitor interrupted transmission indications using INT-RNTI on a PDCCH. If a UE receives the interrupted transmission indication, the UE may assume that no useful information to that UE was carried by the resource elements included in the indication, even if some of those resource elements were already scheduled to this UE.</w:t>
      </w:r>
    </w:p>
    <w:p w14:paraId="52CB939C" w14:textId="77777777" w:rsidR="004D46CC" w:rsidRPr="00196BCA" w:rsidRDefault="004D46CC" w:rsidP="004D46CC">
      <w:r w:rsidRPr="00196BCA">
        <w:t>In addition, with Semi-Persistent Scheduling (SPS), the gNB can allocate downlink resources for the initial HARQ transmissions to UEs: RRC defines the periodicity of the configured downlink assignments while PDCCH addressed to CS-RNTI can either signal and activate the configured downlink assignment, or deactivate it; i.e. a PDCCH addressed to CS-RNTI indicates that the downlink assignment can be implicitly reused according to the periodicity defined by RRC, until deactivated.</w:t>
      </w:r>
    </w:p>
    <w:p w14:paraId="51687A17" w14:textId="4430AA07" w:rsidR="00E0123C" w:rsidRPr="00196BCA" w:rsidRDefault="004D46CC" w:rsidP="00502A73">
      <w:pPr>
        <w:pStyle w:val="NO"/>
      </w:pPr>
      <w:r w:rsidRPr="00196BCA">
        <w:t>NOTE:</w:t>
      </w:r>
      <w:r w:rsidRPr="00196BCA">
        <w:tab/>
        <w:t>when required, retransmissions are explicitly scheduled on PDCCH(s).</w:t>
      </w:r>
    </w:p>
    <w:p w14:paraId="3020A40A" w14:textId="77777777" w:rsidR="00E0123C" w:rsidRPr="00196BCA" w:rsidRDefault="00E0123C" w:rsidP="00E0123C">
      <w:r w:rsidRPr="00196BCA">
        <w:t>The dynamically allocated downlink reception overrides the configured downlink assignment in the same serving cell, if they overlap in time. Otherwise a downlink reception according to the configured downlink assignment is assumed, if activated.</w:t>
      </w:r>
    </w:p>
    <w:p w14:paraId="5C7EBC77" w14:textId="77777777" w:rsidR="000D17F0" w:rsidRPr="00196BCA" w:rsidRDefault="00E0123C" w:rsidP="000D17F0">
      <w:r w:rsidRPr="00196BCA">
        <w:t>When CA is configured, at most one configured downlink assignment can be signalled per serving cell. When BA is configured, at most one configured downlink assignment can be signalled per BWP. On each serving cell, there can be only one configured downlink assignment active at a time, and multiple configured downlink assignment can be simultaneously active on different serving cells only. Activation and deactivation of configured downlink assignments are independent among the serving cells.</w:t>
      </w:r>
    </w:p>
    <w:p w14:paraId="0510F8FA" w14:textId="77777777" w:rsidR="000D17F0" w:rsidRPr="00196BCA" w:rsidRDefault="000D17F0" w:rsidP="000D17F0">
      <w:r w:rsidRPr="00196BCA">
        <w:t xml:space="preserve">[TS 38.213, clause </w:t>
      </w:r>
      <w:r w:rsidRPr="00196BCA">
        <w:rPr>
          <w:lang w:eastAsia="zh-CN"/>
        </w:rPr>
        <w:t>10.2</w:t>
      </w:r>
      <w:r w:rsidRPr="00196BCA">
        <w:t>]</w:t>
      </w:r>
    </w:p>
    <w:p w14:paraId="772C36D4" w14:textId="77777777" w:rsidR="000D17F0" w:rsidRPr="00196BCA" w:rsidRDefault="000D17F0" w:rsidP="000D17F0">
      <w:pPr>
        <w:rPr>
          <w:rFonts w:eastAsia="DengXian"/>
          <w:lang w:eastAsia="zh-CN"/>
        </w:rPr>
      </w:pPr>
      <w:r w:rsidRPr="00196BCA">
        <w:rPr>
          <w:rFonts w:eastAsia="DengXian"/>
          <w:lang w:eastAsia="zh-CN"/>
        </w:rPr>
        <w:t>A UE validates, for scheduling activation or scheduling release, a DL SPS assignment PDCCH or configured UL grant Type 2 PDCCH if</w:t>
      </w:r>
    </w:p>
    <w:p w14:paraId="76406311" w14:textId="77777777" w:rsidR="000D17F0" w:rsidRPr="00196BCA" w:rsidRDefault="000D17F0" w:rsidP="000D17F0">
      <w:pPr>
        <w:pStyle w:val="B1"/>
        <w:rPr>
          <w:rFonts w:eastAsia="DengXian"/>
          <w:lang w:eastAsia="zh-CN"/>
        </w:rPr>
      </w:pPr>
      <w:r w:rsidRPr="00196BCA">
        <w:t>-</w:t>
      </w:r>
      <w:r w:rsidRPr="00196BCA">
        <w:tab/>
      </w:r>
      <w:r w:rsidRPr="00196BCA">
        <w:rPr>
          <w:rFonts w:eastAsia="DengXian"/>
          <w:lang w:eastAsia="zh-CN"/>
        </w:rPr>
        <w:t xml:space="preserve">the CRC of a corresponding DCI format is scrambled with a CS-RNTI provided by </w:t>
      </w:r>
      <w:r w:rsidRPr="00196BCA">
        <w:rPr>
          <w:i/>
        </w:rPr>
        <w:t>cs-RNTI</w:t>
      </w:r>
      <w:r w:rsidRPr="00196BCA">
        <w:rPr>
          <w:rFonts w:eastAsia="DengXian"/>
          <w:lang w:eastAsia="zh-CN"/>
        </w:rPr>
        <w:t>, and</w:t>
      </w:r>
    </w:p>
    <w:p w14:paraId="1F256D5A" w14:textId="77777777" w:rsidR="000D17F0" w:rsidRPr="00196BCA" w:rsidRDefault="000D17F0" w:rsidP="000D17F0">
      <w:pPr>
        <w:pStyle w:val="B1"/>
        <w:rPr>
          <w:rFonts w:eastAsia="DengXian"/>
          <w:lang w:eastAsia="zh-CN"/>
        </w:rPr>
      </w:pPr>
      <w:r w:rsidRPr="00196BCA">
        <w:t>-</w:t>
      </w:r>
      <w:r w:rsidRPr="00196BCA">
        <w:tab/>
      </w:r>
      <w:r w:rsidRPr="00196BCA">
        <w:rPr>
          <w:rFonts w:eastAsia="SimSun"/>
          <w:lang w:eastAsia="zh-CN"/>
        </w:rPr>
        <w:t xml:space="preserve">the new data indicator field for the enabled transport block is set to '0'. </w:t>
      </w:r>
    </w:p>
    <w:p w14:paraId="79E0D801" w14:textId="77777777" w:rsidR="000D17F0" w:rsidRPr="00196BCA" w:rsidRDefault="000D17F0" w:rsidP="000D17F0">
      <w:pPr>
        <w:pStyle w:val="B1"/>
        <w:ind w:left="0" w:firstLine="0"/>
      </w:pPr>
      <w:r w:rsidRPr="00196BCA">
        <w:rPr>
          <w:rFonts w:eastAsia="DengXian"/>
          <w:lang w:eastAsia="zh-CN"/>
        </w:rPr>
        <w:t xml:space="preserve">Validation of the DCI format is achieved if all fields for the DCI format are set according to Table 10.2-1 or Table 10.2-2. </w:t>
      </w:r>
    </w:p>
    <w:p w14:paraId="41CB950D" w14:textId="77777777" w:rsidR="000D17F0" w:rsidRPr="00196BCA" w:rsidRDefault="000D17F0" w:rsidP="000D17F0">
      <w:pPr>
        <w:rPr>
          <w:rFonts w:eastAsia="DengXian"/>
          <w:lang w:eastAsia="zh-CN"/>
        </w:rPr>
      </w:pPr>
      <w:r w:rsidRPr="00196BCA">
        <w:rPr>
          <w:rFonts w:eastAsia="DengXian"/>
          <w:lang w:eastAsia="zh-CN"/>
        </w:rPr>
        <w:t>If validation is achieved, the UE considers the information in the DCI format as a valid activation or valid release of DL SPS or configured UL grant Type 2. If validation is not achieved, the UE discards all the information in the DCI format.</w:t>
      </w:r>
    </w:p>
    <w:p w14:paraId="3A21E2C6" w14:textId="77777777" w:rsidR="000D17F0" w:rsidRPr="00196BCA" w:rsidRDefault="000D17F0" w:rsidP="000D17F0">
      <w:pPr>
        <w:pStyle w:val="TH"/>
      </w:pPr>
      <w:r w:rsidRPr="00196BCA">
        <w:rPr>
          <w:rFonts w:cs="Arial"/>
          <w:bCs/>
          <w:szCs w:val="21"/>
          <w:lang w:eastAsia="zh-CN"/>
        </w:rPr>
        <w:t>Table 10.2-1: Special fields for DL SPS and UL grant Type 2 scheduling activation PDCCH validation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250"/>
        <w:gridCol w:w="2160"/>
        <w:gridCol w:w="2245"/>
        <w:gridCol w:w="2610"/>
      </w:tblGrid>
      <w:tr w:rsidR="000D17F0" w:rsidRPr="00196BCA" w14:paraId="679500CA" w14:textId="77777777" w:rsidTr="00DE5B4F">
        <w:trPr>
          <w:cantSplit/>
          <w:jc w:val="center"/>
        </w:trPr>
        <w:tc>
          <w:tcPr>
            <w:tcW w:w="2250" w:type="dxa"/>
            <w:shd w:val="clear" w:color="auto" w:fill="E0E0E0"/>
            <w:vAlign w:val="center"/>
          </w:tcPr>
          <w:p w14:paraId="4105919C" w14:textId="77777777" w:rsidR="000D17F0" w:rsidRPr="00196BCA" w:rsidRDefault="000D17F0" w:rsidP="00DE5B4F">
            <w:pPr>
              <w:pStyle w:val="TAH"/>
            </w:pPr>
          </w:p>
        </w:tc>
        <w:tc>
          <w:tcPr>
            <w:tcW w:w="2160" w:type="dxa"/>
            <w:shd w:val="clear" w:color="auto" w:fill="E0E0E0"/>
            <w:vAlign w:val="center"/>
          </w:tcPr>
          <w:p w14:paraId="0DAFD2AF" w14:textId="77777777" w:rsidR="000D17F0" w:rsidRPr="00196BCA" w:rsidRDefault="000D17F0" w:rsidP="00DE5B4F">
            <w:pPr>
              <w:pStyle w:val="TAH"/>
            </w:pPr>
            <w:r w:rsidRPr="00196BCA">
              <w:t xml:space="preserve">DCI format 0_0/0_1 </w:t>
            </w:r>
          </w:p>
        </w:tc>
        <w:tc>
          <w:tcPr>
            <w:tcW w:w="2245" w:type="dxa"/>
            <w:shd w:val="clear" w:color="auto" w:fill="E0E0E0"/>
            <w:vAlign w:val="center"/>
          </w:tcPr>
          <w:p w14:paraId="2D324237" w14:textId="77777777" w:rsidR="000D17F0" w:rsidRPr="00196BCA" w:rsidRDefault="000D17F0" w:rsidP="00DE5B4F">
            <w:pPr>
              <w:pStyle w:val="TAH"/>
            </w:pPr>
            <w:r w:rsidRPr="00196BCA">
              <w:t>DCI format 1_0</w:t>
            </w:r>
          </w:p>
        </w:tc>
        <w:tc>
          <w:tcPr>
            <w:tcW w:w="2610" w:type="dxa"/>
            <w:shd w:val="clear" w:color="auto" w:fill="E0E0E0"/>
            <w:vAlign w:val="center"/>
          </w:tcPr>
          <w:p w14:paraId="7C230C1F" w14:textId="77777777" w:rsidR="000D17F0" w:rsidRPr="00196BCA" w:rsidRDefault="000D17F0" w:rsidP="00DE5B4F">
            <w:pPr>
              <w:pStyle w:val="TAH"/>
            </w:pPr>
            <w:r w:rsidRPr="00196BCA">
              <w:t>DCI format 1_1</w:t>
            </w:r>
          </w:p>
        </w:tc>
      </w:tr>
      <w:tr w:rsidR="000D17F0" w:rsidRPr="00196BCA" w14:paraId="66ED08C0" w14:textId="77777777" w:rsidTr="00DE5B4F">
        <w:trPr>
          <w:cantSplit/>
          <w:jc w:val="center"/>
        </w:trPr>
        <w:tc>
          <w:tcPr>
            <w:tcW w:w="2250" w:type="dxa"/>
            <w:vAlign w:val="center"/>
          </w:tcPr>
          <w:p w14:paraId="5A4C2537" w14:textId="77777777" w:rsidR="000D17F0" w:rsidRPr="00196BCA" w:rsidRDefault="000D17F0" w:rsidP="00DE5B4F">
            <w:pPr>
              <w:pStyle w:val="TAC"/>
            </w:pPr>
            <w:r w:rsidRPr="00196BCA">
              <w:t>HARQ process number</w:t>
            </w:r>
          </w:p>
        </w:tc>
        <w:tc>
          <w:tcPr>
            <w:tcW w:w="2160" w:type="dxa"/>
            <w:vAlign w:val="center"/>
          </w:tcPr>
          <w:p w14:paraId="363C9509" w14:textId="77777777" w:rsidR="000D17F0" w:rsidRPr="00196BCA" w:rsidRDefault="000D17F0" w:rsidP="00DE5B4F">
            <w:pPr>
              <w:pStyle w:val="TAC"/>
            </w:pPr>
            <w:r w:rsidRPr="00196BCA">
              <w:t>set to all '0's</w:t>
            </w:r>
          </w:p>
        </w:tc>
        <w:tc>
          <w:tcPr>
            <w:tcW w:w="2245" w:type="dxa"/>
            <w:vAlign w:val="center"/>
          </w:tcPr>
          <w:p w14:paraId="4D2E3CE1" w14:textId="77777777" w:rsidR="000D17F0" w:rsidRPr="00196BCA" w:rsidRDefault="000D17F0" w:rsidP="00DE5B4F">
            <w:pPr>
              <w:pStyle w:val="TAC"/>
            </w:pPr>
            <w:r w:rsidRPr="00196BCA">
              <w:t>set to all '0's</w:t>
            </w:r>
          </w:p>
        </w:tc>
        <w:tc>
          <w:tcPr>
            <w:tcW w:w="2610" w:type="dxa"/>
            <w:vAlign w:val="center"/>
          </w:tcPr>
          <w:p w14:paraId="01E26FF0" w14:textId="77777777" w:rsidR="000D17F0" w:rsidRPr="00196BCA" w:rsidRDefault="000D17F0" w:rsidP="00DE5B4F">
            <w:pPr>
              <w:pStyle w:val="TAC"/>
            </w:pPr>
            <w:r w:rsidRPr="00196BCA">
              <w:t>set to all '0's</w:t>
            </w:r>
          </w:p>
        </w:tc>
      </w:tr>
      <w:tr w:rsidR="000D17F0" w:rsidRPr="00196BCA" w14:paraId="143D5FBD" w14:textId="77777777" w:rsidTr="00DE5B4F">
        <w:trPr>
          <w:cantSplit/>
          <w:jc w:val="center"/>
        </w:trPr>
        <w:tc>
          <w:tcPr>
            <w:tcW w:w="2250" w:type="dxa"/>
            <w:vAlign w:val="center"/>
          </w:tcPr>
          <w:p w14:paraId="2E75A14B" w14:textId="77777777" w:rsidR="000D17F0" w:rsidRPr="00196BCA" w:rsidRDefault="000D17F0" w:rsidP="00DE5B4F">
            <w:pPr>
              <w:pStyle w:val="TAC"/>
            </w:pPr>
            <w:r w:rsidRPr="00196BCA">
              <w:t>Redundancy version</w:t>
            </w:r>
          </w:p>
        </w:tc>
        <w:tc>
          <w:tcPr>
            <w:tcW w:w="2160" w:type="dxa"/>
            <w:vAlign w:val="center"/>
          </w:tcPr>
          <w:p w14:paraId="71B9882B" w14:textId="77777777" w:rsidR="000D17F0" w:rsidRPr="00196BCA" w:rsidRDefault="000D17F0" w:rsidP="00DE5B4F">
            <w:pPr>
              <w:pStyle w:val="TAC"/>
            </w:pPr>
            <w:r w:rsidRPr="00196BCA">
              <w:t>set to '00'</w:t>
            </w:r>
          </w:p>
        </w:tc>
        <w:tc>
          <w:tcPr>
            <w:tcW w:w="2245" w:type="dxa"/>
            <w:vAlign w:val="center"/>
          </w:tcPr>
          <w:p w14:paraId="75A9D639" w14:textId="77777777" w:rsidR="000D17F0" w:rsidRPr="00196BCA" w:rsidRDefault="000D17F0" w:rsidP="00DE5B4F">
            <w:pPr>
              <w:pStyle w:val="TAC"/>
            </w:pPr>
            <w:r w:rsidRPr="00196BCA">
              <w:t>set to '00'</w:t>
            </w:r>
          </w:p>
        </w:tc>
        <w:tc>
          <w:tcPr>
            <w:tcW w:w="2610" w:type="dxa"/>
            <w:vAlign w:val="center"/>
          </w:tcPr>
          <w:p w14:paraId="0F8C4B9C" w14:textId="77777777" w:rsidR="000D17F0" w:rsidRPr="00196BCA" w:rsidRDefault="000D17F0" w:rsidP="00DE5B4F">
            <w:pPr>
              <w:pStyle w:val="TAC"/>
            </w:pPr>
            <w:r w:rsidRPr="00196BCA">
              <w:t>For the enabled transport block: set to '00'</w:t>
            </w:r>
          </w:p>
        </w:tc>
      </w:tr>
    </w:tbl>
    <w:p w14:paraId="118E94C1" w14:textId="77777777" w:rsidR="000D17F0" w:rsidRPr="00196BCA" w:rsidRDefault="000D17F0" w:rsidP="000D17F0">
      <w:pPr>
        <w:jc w:val="both"/>
        <w:rPr>
          <w:rFonts w:ascii="DengXian" w:eastAsia="DengXian" w:hAnsi="DengXian" w:cs="Calibri"/>
          <w:sz w:val="21"/>
          <w:szCs w:val="21"/>
          <w:lang w:eastAsia="zh-CN"/>
        </w:rPr>
      </w:pPr>
    </w:p>
    <w:p w14:paraId="25ED6158" w14:textId="77777777" w:rsidR="000D17F0" w:rsidRPr="00196BCA" w:rsidRDefault="000D17F0" w:rsidP="000D17F0">
      <w:pPr>
        <w:pStyle w:val="TH"/>
        <w:rPr>
          <w:lang w:eastAsia="zh-CN"/>
        </w:rPr>
      </w:pPr>
      <w:r w:rsidRPr="00196BCA">
        <w:rPr>
          <w:lang w:eastAsia="zh-CN"/>
        </w:rPr>
        <w:t>Table 10.2-2: Special fields for DL SPS and UL grant Type 2 scheduling release PDCCH validation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615"/>
        <w:gridCol w:w="2160"/>
        <w:gridCol w:w="2060"/>
      </w:tblGrid>
      <w:tr w:rsidR="000D17F0" w:rsidRPr="00196BCA" w14:paraId="39BB20E8" w14:textId="77777777" w:rsidTr="00DE5B4F">
        <w:trPr>
          <w:cantSplit/>
          <w:jc w:val="center"/>
        </w:trPr>
        <w:tc>
          <w:tcPr>
            <w:tcW w:w="2615" w:type="dxa"/>
            <w:shd w:val="clear" w:color="auto" w:fill="E0E0E0"/>
            <w:vAlign w:val="center"/>
          </w:tcPr>
          <w:p w14:paraId="1EBC2D69" w14:textId="77777777" w:rsidR="000D17F0" w:rsidRPr="00196BCA" w:rsidRDefault="000D17F0" w:rsidP="00DE5B4F">
            <w:pPr>
              <w:pStyle w:val="TAH"/>
            </w:pPr>
          </w:p>
        </w:tc>
        <w:tc>
          <w:tcPr>
            <w:tcW w:w="2160" w:type="dxa"/>
            <w:shd w:val="clear" w:color="auto" w:fill="E0E0E0"/>
            <w:vAlign w:val="center"/>
          </w:tcPr>
          <w:p w14:paraId="3426D0B7" w14:textId="77777777" w:rsidR="000D17F0" w:rsidRPr="00196BCA" w:rsidRDefault="000D17F0" w:rsidP="00DE5B4F">
            <w:pPr>
              <w:pStyle w:val="TAH"/>
            </w:pPr>
            <w:r w:rsidRPr="00196BCA">
              <w:t xml:space="preserve">DCI format 0_0 </w:t>
            </w:r>
          </w:p>
        </w:tc>
        <w:tc>
          <w:tcPr>
            <w:tcW w:w="2060" w:type="dxa"/>
            <w:shd w:val="clear" w:color="auto" w:fill="E0E0E0"/>
            <w:vAlign w:val="center"/>
          </w:tcPr>
          <w:p w14:paraId="5021BF77" w14:textId="77777777" w:rsidR="000D17F0" w:rsidRPr="00196BCA" w:rsidRDefault="000D17F0" w:rsidP="00DE5B4F">
            <w:pPr>
              <w:pStyle w:val="TAH"/>
            </w:pPr>
            <w:r w:rsidRPr="00196BCA">
              <w:t>DCI format 1_0</w:t>
            </w:r>
          </w:p>
        </w:tc>
      </w:tr>
      <w:tr w:rsidR="000D17F0" w:rsidRPr="00196BCA" w14:paraId="21F9E075" w14:textId="77777777" w:rsidTr="00DE5B4F">
        <w:trPr>
          <w:cantSplit/>
          <w:jc w:val="center"/>
        </w:trPr>
        <w:tc>
          <w:tcPr>
            <w:tcW w:w="2615" w:type="dxa"/>
            <w:vAlign w:val="center"/>
          </w:tcPr>
          <w:p w14:paraId="5AEA349A" w14:textId="77777777" w:rsidR="000D17F0" w:rsidRPr="00196BCA" w:rsidRDefault="000D17F0" w:rsidP="00DE5B4F">
            <w:pPr>
              <w:pStyle w:val="TAC"/>
            </w:pPr>
            <w:r w:rsidRPr="00196BCA">
              <w:t>HARQ process number</w:t>
            </w:r>
          </w:p>
        </w:tc>
        <w:tc>
          <w:tcPr>
            <w:tcW w:w="2160" w:type="dxa"/>
            <w:vAlign w:val="center"/>
          </w:tcPr>
          <w:p w14:paraId="65F0ED5B" w14:textId="77777777" w:rsidR="000D17F0" w:rsidRPr="00196BCA" w:rsidRDefault="000D17F0" w:rsidP="00DE5B4F">
            <w:pPr>
              <w:pStyle w:val="TAC"/>
            </w:pPr>
            <w:r w:rsidRPr="00196BCA">
              <w:t>set to all '0's</w:t>
            </w:r>
          </w:p>
        </w:tc>
        <w:tc>
          <w:tcPr>
            <w:tcW w:w="2060" w:type="dxa"/>
            <w:vAlign w:val="center"/>
          </w:tcPr>
          <w:p w14:paraId="66CEAE19" w14:textId="77777777" w:rsidR="000D17F0" w:rsidRPr="00196BCA" w:rsidRDefault="000D17F0" w:rsidP="00DE5B4F">
            <w:pPr>
              <w:pStyle w:val="TAC"/>
            </w:pPr>
            <w:r w:rsidRPr="00196BCA">
              <w:t>set to all '0's</w:t>
            </w:r>
          </w:p>
        </w:tc>
      </w:tr>
      <w:tr w:rsidR="000D17F0" w:rsidRPr="00196BCA" w14:paraId="620C0DB7" w14:textId="77777777" w:rsidTr="00DE5B4F">
        <w:trPr>
          <w:cantSplit/>
          <w:jc w:val="center"/>
        </w:trPr>
        <w:tc>
          <w:tcPr>
            <w:tcW w:w="2615" w:type="dxa"/>
            <w:vAlign w:val="center"/>
          </w:tcPr>
          <w:p w14:paraId="0A24A726" w14:textId="77777777" w:rsidR="000D17F0" w:rsidRPr="00196BCA" w:rsidRDefault="000D17F0" w:rsidP="00DE5B4F">
            <w:pPr>
              <w:pStyle w:val="TAC"/>
            </w:pPr>
            <w:r w:rsidRPr="00196BCA">
              <w:t>Redundancy version</w:t>
            </w:r>
          </w:p>
        </w:tc>
        <w:tc>
          <w:tcPr>
            <w:tcW w:w="2160" w:type="dxa"/>
            <w:vAlign w:val="center"/>
          </w:tcPr>
          <w:p w14:paraId="3B2D0A96" w14:textId="77777777" w:rsidR="000D17F0" w:rsidRPr="00196BCA" w:rsidRDefault="000D17F0" w:rsidP="00DE5B4F">
            <w:pPr>
              <w:pStyle w:val="TAC"/>
            </w:pPr>
            <w:r w:rsidRPr="00196BCA">
              <w:t>set to '00'</w:t>
            </w:r>
          </w:p>
        </w:tc>
        <w:tc>
          <w:tcPr>
            <w:tcW w:w="2060" w:type="dxa"/>
            <w:vAlign w:val="center"/>
          </w:tcPr>
          <w:p w14:paraId="49FBF5A8" w14:textId="77777777" w:rsidR="000D17F0" w:rsidRPr="00196BCA" w:rsidRDefault="000D17F0" w:rsidP="00DE5B4F">
            <w:pPr>
              <w:pStyle w:val="TAC"/>
            </w:pPr>
            <w:r w:rsidRPr="00196BCA">
              <w:t>set to '00'</w:t>
            </w:r>
          </w:p>
        </w:tc>
      </w:tr>
      <w:tr w:rsidR="000D17F0" w:rsidRPr="00196BCA" w14:paraId="5BB31389" w14:textId="77777777" w:rsidTr="00DE5B4F">
        <w:trPr>
          <w:cantSplit/>
          <w:jc w:val="center"/>
        </w:trPr>
        <w:tc>
          <w:tcPr>
            <w:tcW w:w="2615" w:type="dxa"/>
            <w:vAlign w:val="center"/>
          </w:tcPr>
          <w:p w14:paraId="0376FD9A" w14:textId="77777777" w:rsidR="000D17F0" w:rsidRPr="00196BCA" w:rsidRDefault="000D17F0" w:rsidP="00DE5B4F">
            <w:pPr>
              <w:pStyle w:val="TAC"/>
            </w:pPr>
            <w:r w:rsidRPr="00196BCA">
              <w:t>Modulation and coding scheme</w:t>
            </w:r>
          </w:p>
        </w:tc>
        <w:tc>
          <w:tcPr>
            <w:tcW w:w="2160" w:type="dxa"/>
            <w:vAlign w:val="center"/>
          </w:tcPr>
          <w:p w14:paraId="06EBA170" w14:textId="77777777" w:rsidR="000D17F0" w:rsidRPr="00196BCA" w:rsidRDefault="000D17F0" w:rsidP="00DE5B4F">
            <w:pPr>
              <w:pStyle w:val="TAC"/>
            </w:pPr>
            <w:r w:rsidRPr="00196BCA">
              <w:t>set to all '1's</w:t>
            </w:r>
          </w:p>
        </w:tc>
        <w:tc>
          <w:tcPr>
            <w:tcW w:w="2060" w:type="dxa"/>
            <w:vAlign w:val="center"/>
          </w:tcPr>
          <w:p w14:paraId="189D0AC6" w14:textId="77777777" w:rsidR="000D17F0" w:rsidRPr="00196BCA" w:rsidRDefault="000D17F0" w:rsidP="00DE5B4F">
            <w:pPr>
              <w:pStyle w:val="TAC"/>
            </w:pPr>
            <w:r w:rsidRPr="00196BCA">
              <w:t>set to all '1's</w:t>
            </w:r>
          </w:p>
        </w:tc>
      </w:tr>
      <w:tr w:rsidR="000D17F0" w:rsidRPr="00196BCA" w14:paraId="6814F1C3" w14:textId="77777777" w:rsidTr="00DE5B4F">
        <w:trPr>
          <w:cantSplit/>
          <w:jc w:val="center"/>
        </w:trPr>
        <w:tc>
          <w:tcPr>
            <w:tcW w:w="2615" w:type="dxa"/>
            <w:vAlign w:val="center"/>
          </w:tcPr>
          <w:p w14:paraId="00016529" w14:textId="77777777" w:rsidR="000D17F0" w:rsidRPr="00196BCA" w:rsidRDefault="000D17F0" w:rsidP="00DE5B4F">
            <w:pPr>
              <w:pStyle w:val="TAC"/>
            </w:pPr>
            <w:r w:rsidRPr="00196BCA">
              <w:t>Frequency domain resource assignment</w:t>
            </w:r>
          </w:p>
        </w:tc>
        <w:tc>
          <w:tcPr>
            <w:tcW w:w="2160" w:type="dxa"/>
            <w:vAlign w:val="center"/>
          </w:tcPr>
          <w:p w14:paraId="50928912" w14:textId="77777777" w:rsidR="000D17F0" w:rsidRPr="00196BCA" w:rsidRDefault="000D17F0" w:rsidP="00DE5B4F">
            <w:pPr>
              <w:pStyle w:val="TAC"/>
            </w:pPr>
            <w:r w:rsidRPr="00196BCA">
              <w:t>set to all '1's</w:t>
            </w:r>
          </w:p>
        </w:tc>
        <w:tc>
          <w:tcPr>
            <w:tcW w:w="2060" w:type="dxa"/>
            <w:vAlign w:val="center"/>
          </w:tcPr>
          <w:p w14:paraId="20A153B4" w14:textId="77777777" w:rsidR="000D17F0" w:rsidRPr="00196BCA" w:rsidRDefault="000D17F0" w:rsidP="00DE5B4F">
            <w:pPr>
              <w:pStyle w:val="TAC"/>
            </w:pPr>
            <w:r w:rsidRPr="00196BCA">
              <w:t>set to all '1's</w:t>
            </w:r>
          </w:p>
        </w:tc>
      </w:tr>
    </w:tbl>
    <w:p w14:paraId="068BA9B9" w14:textId="77777777" w:rsidR="000D17F0" w:rsidRPr="00196BCA" w:rsidRDefault="000D17F0" w:rsidP="000D17F0"/>
    <w:p w14:paraId="6F41EBBF" w14:textId="36FAD68E" w:rsidR="00E0123C" w:rsidRPr="00196BCA" w:rsidRDefault="000D17F0" w:rsidP="000D17F0">
      <w:r w:rsidRPr="00196BCA">
        <w:rPr>
          <w:rFonts w:eastAsia="DengXian"/>
          <w:lang w:eastAsia="zh-CN"/>
        </w:rPr>
        <w:t>A UE is expected to provide HARQ-ACK information in response to a SPS PDSCH release after {}</w:t>
      </w:r>
      <w:r w:rsidRPr="00196BCA">
        <w:t xml:space="preserve"> symbols from the last symbol of a PDCCH providing the SPS PDSCH release. </w:t>
      </w:r>
      <w:r w:rsidRPr="00196BCA">
        <w:rPr>
          <w:lang w:eastAsia="zh-CN"/>
        </w:rPr>
        <w:t>I</w:t>
      </w:r>
      <w:r w:rsidRPr="00196BCA">
        <w:t>f</w:t>
      </w:r>
      <w:r w:rsidRPr="00196BCA">
        <w:rPr>
          <w:lang w:eastAsia="ko-KR"/>
        </w:rPr>
        <w:t xml:space="preserve"> </w:t>
      </w:r>
      <w:r w:rsidRPr="00196BCA">
        <w:rPr>
          <w:i/>
          <w:lang w:eastAsia="ko-KR"/>
        </w:rPr>
        <w:t>processingType2Enabled</w:t>
      </w:r>
      <w:r w:rsidRPr="00196BCA">
        <w:rPr>
          <w:lang w:eastAsia="ko-KR"/>
        </w:rPr>
        <w:t xml:space="preserve"> of </w:t>
      </w:r>
      <w:r w:rsidRPr="00196BCA">
        <w:rPr>
          <w:i/>
          <w:lang w:eastAsia="ko-KR"/>
        </w:rPr>
        <w:t>PDSCH-ServingCellConfig</w:t>
      </w:r>
      <w:r w:rsidRPr="00196BCA">
        <w:rPr>
          <w:lang w:eastAsia="ko-KR"/>
        </w:rPr>
        <w:t xml:space="preserve"> is set to </w:t>
      </w:r>
      <w:r w:rsidRPr="00196BCA">
        <w:rPr>
          <w:i/>
          <w:lang w:eastAsia="ko-KR"/>
        </w:rPr>
        <w:t xml:space="preserve">enable </w:t>
      </w:r>
      <w:r w:rsidRPr="00196BCA">
        <w:rPr>
          <w:lang w:eastAsia="ko-KR"/>
        </w:rPr>
        <w:t xml:space="preserve">for the serving cell with the </w:t>
      </w:r>
      <w:r w:rsidRPr="00196BCA">
        <w:t xml:space="preserve">PDCCH providing the SPS PDSCH release, </w:t>
      </w:r>
      <w:r w:rsidRPr="00196BCA">
        <w:rPr>
          <w:position w:val="-6"/>
        </w:rPr>
        <w:object w:dxaOrig="540" w:dyaOrig="240" w14:anchorId="74D93848">
          <v:shape id="_x0000_i1033" type="#_x0000_t75" style="width:21.9pt;height:12.9pt" o:ole="">
            <v:imagedata r:id="rId18" o:title=""/>
          </v:shape>
          <o:OLEObject Type="Embed" ProgID="Equation.3" ShapeID="_x0000_i1033" DrawAspect="Content" ObjectID="_1781670401" r:id="rId19"/>
        </w:object>
      </w:r>
      <w:r w:rsidRPr="00196BCA">
        <w:t xml:space="preserve"> for </w:t>
      </w:r>
      <w:r w:rsidRPr="00196BCA">
        <w:rPr>
          <w:position w:val="-10"/>
        </w:rPr>
        <w:object w:dxaOrig="499" w:dyaOrig="279" w14:anchorId="4C511BC4">
          <v:shape id="_x0000_i1034" type="#_x0000_t75" style="width:27pt;height:14.4pt" o:ole="">
            <v:imagedata r:id="rId20" o:title=""/>
          </v:shape>
          <o:OLEObject Type="Embed" ProgID="Equation.3" ShapeID="_x0000_i1034" DrawAspect="Content" ObjectID="_1781670402" r:id="rId21"/>
        </w:object>
      </w:r>
      <w:r w:rsidRPr="00196BCA">
        <w:t xml:space="preserve">, </w:t>
      </w:r>
      <w:r w:rsidRPr="00196BCA">
        <w:rPr>
          <w:position w:val="-6"/>
        </w:rPr>
        <w:object w:dxaOrig="680" w:dyaOrig="240" w14:anchorId="5EA3008C">
          <v:shape id="_x0000_i1035" type="#_x0000_t75" style="width:29.1pt;height:12.9pt" o:ole="">
            <v:imagedata r:id="rId22" o:title=""/>
          </v:shape>
          <o:OLEObject Type="Embed" ProgID="Equation.3" ShapeID="_x0000_i1035" DrawAspect="Content" ObjectID="_1781670403" r:id="rId23"/>
        </w:object>
      </w:r>
      <w:r w:rsidRPr="00196BCA">
        <w:t xml:space="preserve"> for </w:t>
      </w:r>
      <w:r w:rsidRPr="00196BCA">
        <w:rPr>
          <w:position w:val="-10"/>
        </w:rPr>
        <w:object w:dxaOrig="480" w:dyaOrig="279" w14:anchorId="2E58EC9A">
          <v:shape id="_x0000_i1036" type="#_x0000_t75" style="width:27pt;height:14.4pt" o:ole="">
            <v:imagedata r:id="rId24" o:title=""/>
          </v:shape>
          <o:OLEObject Type="Embed" ProgID="Equation.3" ShapeID="_x0000_i1036" DrawAspect="Content" ObjectID="_1781670404" r:id="rId25"/>
        </w:object>
      </w:r>
      <w:r w:rsidRPr="00196BCA">
        <w:t xml:space="preserve">, and </w:t>
      </w:r>
      <w:r w:rsidRPr="00196BCA">
        <w:rPr>
          <w:position w:val="-6"/>
        </w:rPr>
        <w:object w:dxaOrig="620" w:dyaOrig="240" w14:anchorId="24799F72">
          <v:shape id="_x0000_i1037" type="#_x0000_t75" style="width:29.4pt;height:12.9pt" o:ole="">
            <v:imagedata r:id="rId26" o:title=""/>
          </v:shape>
          <o:OLEObject Type="Embed" ProgID="Equation.3" ShapeID="_x0000_i1037" DrawAspect="Content" ObjectID="_1781670405" r:id="rId27"/>
        </w:object>
      </w:r>
      <w:r w:rsidRPr="00196BCA">
        <w:t xml:space="preserve"> for </w:t>
      </w:r>
      <w:r w:rsidRPr="00196BCA">
        <w:rPr>
          <w:position w:val="-10"/>
        </w:rPr>
        <w:object w:dxaOrig="520" w:dyaOrig="279" w14:anchorId="68E6A789">
          <v:shape id="_x0000_i1038" type="#_x0000_t75" style="width:27pt;height:14.4pt" o:ole="">
            <v:imagedata r:id="rId28" o:title=""/>
          </v:shape>
          <o:OLEObject Type="Embed" ProgID="Equation.3" ShapeID="_x0000_i1038" DrawAspect="Content" ObjectID="_1781670406" r:id="rId29"/>
        </w:object>
      </w:r>
      <w:r w:rsidRPr="00196BCA">
        <w:rPr>
          <w:lang w:eastAsia="zh-CN"/>
        </w:rPr>
        <w:t xml:space="preserve">, otherwise, </w:t>
      </w:r>
      <w:r w:rsidRPr="00196BCA">
        <w:rPr>
          <w:position w:val="-6"/>
        </w:rPr>
        <w:object w:dxaOrig="620" w:dyaOrig="240" w14:anchorId="73B62BC7">
          <v:shape id="_x0000_i1039" type="#_x0000_t75" style="width:29.4pt;height:13.5pt" o:ole="">
            <v:imagedata r:id="rId30" o:title=""/>
          </v:shape>
          <o:OLEObject Type="Embed" ProgID="Equation.3" ShapeID="_x0000_i1039" DrawAspect="Content" ObjectID="_1781670407" r:id="rId31"/>
        </w:object>
      </w:r>
      <w:r w:rsidRPr="00196BCA">
        <w:t xml:space="preserve"> for </w:t>
      </w:r>
      <w:r w:rsidRPr="00196BCA">
        <w:rPr>
          <w:position w:val="-10"/>
        </w:rPr>
        <w:object w:dxaOrig="499" w:dyaOrig="279" w14:anchorId="2EBA588C">
          <v:shape id="_x0000_i1040" type="#_x0000_t75" style="width:27pt;height:14.4pt" o:ole="">
            <v:imagedata r:id="rId20" o:title=""/>
          </v:shape>
          <o:OLEObject Type="Embed" ProgID="Equation.3" ShapeID="_x0000_i1040" DrawAspect="Content" ObjectID="_1781670408" r:id="rId32"/>
        </w:object>
      </w:r>
      <w:r w:rsidRPr="00196BCA">
        <w:t xml:space="preserve">, </w:t>
      </w:r>
      <w:r w:rsidRPr="00196BCA">
        <w:rPr>
          <w:position w:val="-6"/>
        </w:rPr>
        <w:object w:dxaOrig="620" w:dyaOrig="240" w14:anchorId="3DE3B206">
          <v:shape id="_x0000_i1041" type="#_x0000_t75" style="width:29.4pt;height:13.5pt" o:ole="">
            <v:imagedata r:id="rId33" o:title=""/>
          </v:shape>
          <o:OLEObject Type="Embed" ProgID="Equation.3" ShapeID="_x0000_i1041" DrawAspect="Content" ObjectID="_1781670409" r:id="rId34"/>
        </w:object>
      </w:r>
      <w:r w:rsidRPr="00196BCA">
        <w:t xml:space="preserve"> for </w:t>
      </w:r>
      <w:r w:rsidRPr="00196BCA">
        <w:rPr>
          <w:position w:val="-10"/>
        </w:rPr>
        <w:object w:dxaOrig="480" w:dyaOrig="279" w14:anchorId="63316EBD">
          <v:shape id="_x0000_i1042" type="#_x0000_t75" style="width:27pt;height:14.4pt" o:ole="">
            <v:imagedata r:id="rId24" o:title=""/>
          </v:shape>
          <o:OLEObject Type="Embed" ProgID="Equation.3" ShapeID="_x0000_i1042" DrawAspect="Content" ObjectID="_1781670410" r:id="rId35"/>
        </w:object>
      </w:r>
      <w:r w:rsidRPr="00196BCA">
        <w:t xml:space="preserve">, </w:t>
      </w:r>
      <w:r w:rsidRPr="00196BCA">
        <w:rPr>
          <w:position w:val="-6"/>
        </w:rPr>
        <w:object w:dxaOrig="639" w:dyaOrig="240" w14:anchorId="7A722B56">
          <v:shape id="_x0000_i1043" type="#_x0000_t75" style="width:29.1pt;height:13.5pt" o:ole="">
            <v:imagedata r:id="rId36" o:title=""/>
          </v:shape>
          <o:OLEObject Type="Embed" ProgID="Equation.3" ShapeID="_x0000_i1043" DrawAspect="Content" ObjectID="_1781670411" r:id="rId37"/>
        </w:object>
      </w:r>
      <w:r w:rsidRPr="00196BCA">
        <w:t xml:space="preserve"> for </w:t>
      </w:r>
      <w:r w:rsidRPr="00196BCA">
        <w:rPr>
          <w:position w:val="-10"/>
        </w:rPr>
        <w:object w:dxaOrig="520" w:dyaOrig="279" w14:anchorId="08F58AEA">
          <v:shape id="_x0000_i1044" type="#_x0000_t75" style="width:27pt;height:14.4pt" o:ole="">
            <v:imagedata r:id="rId28" o:title=""/>
          </v:shape>
          <o:OLEObject Type="Embed" ProgID="Equation.3" ShapeID="_x0000_i1044" DrawAspect="Content" ObjectID="_1781670412" r:id="rId38"/>
        </w:object>
      </w:r>
      <w:r w:rsidRPr="00196BCA">
        <w:t xml:space="preserve">, and </w:t>
      </w:r>
      <w:r w:rsidRPr="00196BCA">
        <w:rPr>
          <w:position w:val="-6"/>
        </w:rPr>
        <w:object w:dxaOrig="639" w:dyaOrig="240" w14:anchorId="4EDEF279">
          <v:shape id="_x0000_i1045" type="#_x0000_t75" style="width:29.1pt;height:13.5pt" o:ole="">
            <v:imagedata r:id="rId39" o:title=""/>
          </v:shape>
          <o:OLEObject Type="Embed" ProgID="Equation.3" ShapeID="_x0000_i1045" DrawAspect="Content" ObjectID="_1781670413" r:id="rId40"/>
        </w:object>
      </w:r>
      <w:r w:rsidRPr="00196BCA">
        <w:t xml:space="preserve"> for </w:t>
      </w:r>
      <w:r w:rsidRPr="00196BCA">
        <w:rPr>
          <w:position w:val="-10"/>
        </w:rPr>
        <w:object w:dxaOrig="700" w:dyaOrig="320" w14:anchorId="5A08E006">
          <v:shape id="_x0000_i1046" type="#_x0000_t75" style="width:31.5pt;height:14.4pt" o:ole="">
            <v:imagedata r:id="rId41" o:title=""/>
          </v:shape>
          <o:OLEObject Type="Embed" ProgID="Equation.3" ShapeID="_x0000_i1046" DrawAspect="Content" ObjectID="_1781670414" r:id="rId42"/>
        </w:object>
      </w:r>
      <w:r w:rsidRPr="00196BCA">
        <w:rPr>
          <w:lang w:eastAsia="zh-CN"/>
        </w:rPr>
        <w:t xml:space="preserve">, wherein </w:t>
      </w:r>
      <w:r w:rsidRPr="00196BCA">
        <w:rPr>
          <w:position w:val="-10"/>
        </w:rPr>
        <w:object w:dxaOrig="220" w:dyaOrig="240" w14:anchorId="21873EBE">
          <v:shape id="_x0000_i1047" type="#_x0000_t75" style="width:14.1pt;height:14.4pt" o:ole="">
            <v:imagedata r:id="rId43" o:title=""/>
          </v:shape>
          <o:OLEObject Type="Embed" ProgID="Equation.3" ShapeID="_x0000_i1047" DrawAspect="Content" ObjectID="_1781670415" r:id="rId44"/>
        </w:object>
      </w:r>
      <w:r w:rsidRPr="00196BCA">
        <w:rPr>
          <w:rFonts w:eastAsia="DengXian"/>
          <w:lang w:eastAsia="zh-CN"/>
        </w:rPr>
        <w:t xml:space="preserve"> corresponds to the smallest SCS configuration between the SCS configuration of the </w:t>
      </w:r>
      <w:r w:rsidRPr="00196BCA">
        <w:t>PDCCH providing the SPS PDSCH release</w:t>
      </w:r>
      <w:r w:rsidRPr="00196BCA">
        <w:rPr>
          <w:rFonts w:eastAsia="DengXian"/>
          <w:lang w:eastAsia="zh-CN"/>
        </w:rPr>
        <w:t xml:space="preserve"> and the SCS configuration of a PUCCH carrying the HARQ-ACK information in response to a SPS PDSCH release</w:t>
      </w:r>
      <w:r w:rsidRPr="00196BCA">
        <w:t>.</w:t>
      </w:r>
    </w:p>
    <w:p w14:paraId="4EFDEF9A" w14:textId="77777777" w:rsidR="004D46CC" w:rsidRPr="00196BCA" w:rsidRDefault="004D46CC" w:rsidP="00E0123C">
      <w:pPr>
        <w:pStyle w:val="H6"/>
      </w:pPr>
      <w:r w:rsidRPr="00196BCA">
        <w:t>7.1.1.6.1.3</w:t>
      </w:r>
      <w:r w:rsidRPr="00196BCA">
        <w:tab/>
        <w:t>Test description</w:t>
      </w:r>
    </w:p>
    <w:p w14:paraId="7EDDD277" w14:textId="77777777" w:rsidR="004D46CC" w:rsidRPr="00196BCA" w:rsidRDefault="004D46CC" w:rsidP="00B5202A">
      <w:pPr>
        <w:pStyle w:val="H6"/>
      </w:pPr>
      <w:r w:rsidRPr="00196BCA">
        <w:t>7.1.1.6.1.3.1</w:t>
      </w:r>
      <w:r w:rsidRPr="00196BCA">
        <w:tab/>
        <w:t>Pre-test conditions</w:t>
      </w:r>
    </w:p>
    <w:p w14:paraId="1EE0122C" w14:textId="77777777" w:rsidR="00B758D8" w:rsidRPr="00196BCA" w:rsidRDefault="00B758D8" w:rsidP="00B758D8">
      <w:pPr>
        <w:ind w:firstLineChars="50" w:firstLine="100"/>
        <w:rPr>
          <w:lang w:eastAsia="zh-CN"/>
        </w:rPr>
      </w:pPr>
      <w:r w:rsidRPr="00196BCA">
        <w:t xml:space="preserve">Same Pre-test conditions as in clause 7.1.1.0 </w:t>
      </w:r>
      <w:r w:rsidRPr="00196BCA">
        <w:rPr>
          <w:lang w:eastAsia="sv-SE"/>
        </w:rPr>
        <w:t>except that set to return no data in uplink.</w:t>
      </w:r>
    </w:p>
    <w:p w14:paraId="1525EE0A" w14:textId="77777777" w:rsidR="004D46CC" w:rsidRPr="00196BCA" w:rsidRDefault="004D46CC" w:rsidP="00B5202A">
      <w:pPr>
        <w:pStyle w:val="H6"/>
      </w:pPr>
      <w:r w:rsidRPr="00196BCA">
        <w:t>7.1.1.6.1.3.2</w:t>
      </w:r>
      <w:r w:rsidRPr="00196BCA">
        <w:tab/>
        <w:t>Test procedure sequence</w:t>
      </w:r>
    </w:p>
    <w:p w14:paraId="6B29B71E" w14:textId="77777777" w:rsidR="004D46CC" w:rsidRPr="00196BCA" w:rsidRDefault="004D46CC" w:rsidP="008C2CC8">
      <w:pPr>
        <w:pStyle w:val="TH"/>
        <w:rPr>
          <w:lang w:eastAsia="sv-SE"/>
        </w:rPr>
      </w:pPr>
      <w:r w:rsidRPr="00196BCA">
        <w:rPr>
          <w:lang w:eastAsia="sv-SE"/>
        </w:rPr>
        <w:t xml:space="preserve">Table </w:t>
      </w:r>
      <w:r w:rsidRPr="00196BCA">
        <w:t>7.1.1.6.1</w:t>
      </w:r>
      <w:r w:rsidRPr="00196BCA">
        <w:rPr>
          <w:lang w:eastAsia="zh-CN"/>
        </w:rPr>
        <w:t>.</w:t>
      </w:r>
      <w:r w:rsidRPr="00196BCA">
        <w:t>3.2-</w:t>
      </w:r>
      <w:r w:rsidRPr="00196BCA">
        <w:rPr>
          <w:lang w:eastAsia="zh-CN"/>
        </w:rPr>
        <w:t>1</w:t>
      </w:r>
      <w:r w:rsidRPr="00196BCA">
        <w:rPr>
          <w:lang w:eastAsia="sv-SE"/>
        </w:rPr>
        <w:t>: Main behaviour</w:t>
      </w:r>
    </w:p>
    <w:tbl>
      <w:tblPr>
        <w:tblW w:w="97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8"/>
        <w:gridCol w:w="3969"/>
        <w:gridCol w:w="709"/>
        <w:gridCol w:w="2977"/>
        <w:gridCol w:w="567"/>
        <w:gridCol w:w="892"/>
      </w:tblGrid>
      <w:tr w:rsidR="004D46CC" w:rsidRPr="00196BCA" w14:paraId="1859BC6C" w14:textId="77777777" w:rsidTr="00502A73">
        <w:trPr>
          <w:cantSplit/>
        </w:trPr>
        <w:tc>
          <w:tcPr>
            <w:tcW w:w="648" w:type="dxa"/>
            <w:tcBorders>
              <w:bottom w:val="nil"/>
            </w:tcBorders>
          </w:tcPr>
          <w:p w14:paraId="3A62F0A9" w14:textId="77777777" w:rsidR="004D46CC" w:rsidRPr="00196BCA" w:rsidRDefault="004D46CC" w:rsidP="004600E1">
            <w:pPr>
              <w:pStyle w:val="TAH"/>
              <w:rPr>
                <w:lang w:eastAsia="en-US"/>
              </w:rPr>
            </w:pPr>
            <w:r w:rsidRPr="00196BCA">
              <w:rPr>
                <w:lang w:eastAsia="en-US"/>
              </w:rPr>
              <w:t>St</w:t>
            </w:r>
          </w:p>
        </w:tc>
        <w:tc>
          <w:tcPr>
            <w:tcW w:w="3969" w:type="dxa"/>
            <w:tcBorders>
              <w:bottom w:val="nil"/>
            </w:tcBorders>
          </w:tcPr>
          <w:p w14:paraId="00B7597E" w14:textId="77777777" w:rsidR="004D46CC" w:rsidRPr="00196BCA" w:rsidRDefault="004D46CC" w:rsidP="004600E1">
            <w:pPr>
              <w:pStyle w:val="TAH"/>
              <w:rPr>
                <w:lang w:eastAsia="en-US"/>
              </w:rPr>
            </w:pPr>
            <w:r w:rsidRPr="00196BCA">
              <w:rPr>
                <w:lang w:eastAsia="en-US"/>
              </w:rPr>
              <w:t>Procedure</w:t>
            </w:r>
          </w:p>
        </w:tc>
        <w:tc>
          <w:tcPr>
            <w:tcW w:w="3686" w:type="dxa"/>
            <w:gridSpan w:val="2"/>
          </w:tcPr>
          <w:p w14:paraId="14F0DEF0" w14:textId="77777777" w:rsidR="004D46CC" w:rsidRPr="00196BCA" w:rsidRDefault="004D46CC" w:rsidP="004600E1">
            <w:pPr>
              <w:pStyle w:val="TAH"/>
              <w:rPr>
                <w:lang w:eastAsia="en-US"/>
              </w:rPr>
            </w:pPr>
            <w:r w:rsidRPr="00196BCA">
              <w:rPr>
                <w:lang w:eastAsia="en-US"/>
              </w:rPr>
              <w:t>Message Sequence</w:t>
            </w:r>
          </w:p>
        </w:tc>
        <w:tc>
          <w:tcPr>
            <w:tcW w:w="567" w:type="dxa"/>
            <w:tcBorders>
              <w:bottom w:val="nil"/>
            </w:tcBorders>
          </w:tcPr>
          <w:p w14:paraId="77A55E73" w14:textId="77777777" w:rsidR="004D46CC" w:rsidRPr="00196BCA" w:rsidRDefault="004D46CC" w:rsidP="004600E1">
            <w:pPr>
              <w:pStyle w:val="TAH"/>
              <w:rPr>
                <w:lang w:eastAsia="en-US"/>
              </w:rPr>
            </w:pPr>
            <w:r w:rsidRPr="00196BCA">
              <w:rPr>
                <w:lang w:eastAsia="en-US"/>
              </w:rPr>
              <w:t>TP</w:t>
            </w:r>
          </w:p>
        </w:tc>
        <w:tc>
          <w:tcPr>
            <w:tcW w:w="892" w:type="dxa"/>
            <w:tcBorders>
              <w:bottom w:val="nil"/>
            </w:tcBorders>
          </w:tcPr>
          <w:p w14:paraId="1E254F23" w14:textId="77777777" w:rsidR="004D46CC" w:rsidRPr="00196BCA" w:rsidRDefault="004D46CC" w:rsidP="004600E1">
            <w:pPr>
              <w:pStyle w:val="TAH"/>
              <w:rPr>
                <w:lang w:eastAsia="en-US"/>
              </w:rPr>
            </w:pPr>
            <w:r w:rsidRPr="00196BCA">
              <w:rPr>
                <w:lang w:eastAsia="en-US"/>
              </w:rPr>
              <w:t>Verdict</w:t>
            </w:r>
          </w:p>
        </w:tc>
      </w:tr>
      <w:tr w:rsidR="004D46CC" w:rsidRPr="00196BCA" w14:paraId="59C03F96" w14:textId="77777777" w:rsidTr="00502A73">
        <w:trPr>
          <w:cantSplit/>
        </w:trPr>
        <w:tc>
          <w:tcPr>
            <w:tcW w:w="648" w:type="dxa"/>
            <w:tcBorders>
              <w:top w:val="nil"/>
            </w:tcBorders>
          </w:tcPr>
          <w:p w14:paraId="459E3262" w14:textId="77777777" w:rsidR="004D46CC" w:rsidRPr="00196BCA" w:rsidRDefault="004D46CC" w:rsidP="004600E1">
            <w:pPr>
              <w:pStyle w:val="TAH"/>
              <w:rPr>
                <w:lang w:eastAsia="en-US"/>
              </w:rPr>
            </w:pPr>
          </w:p>
        </w:tc>
        <w:tc>
          <w:tcPr>
            <w:tcW w:w="3969" w:type="dxa"/>
            <w:tcBorders>
              <w:top w:val="nil"/>
            </w:tcBorders>
          </w:tcPr>
          <w:p w14:paraId="60FFA773" w14:textId="77777777" w:rsidR="004D46CC" w:rsidRPr="00196BCA" w:rsidRDefault="004D46CC" w:rsidP="004600E1">
            <w:pPr>
              <w:pStyle w:val="TAH"/>
              <w:rPr>
                <w:lang w:eastAsia="en-US"/>
              </w:rPr>
            </w:pPr>
          </w:p>
        </w:tc>
        <w:tc>
          <w:tcPr>
            <w:tcW w:w="709" w:type="dxa"/>
          </w:tcPr>
          <w:p w14:paraId="4AC7DC6A" w14:textId="77777777" w:rsidR="004D46CC" w:rsidRPr="00196BCA" w:rsidRDefault="004D46CC" w:rsidP="004600E1">
            <w:pPr>
              <w:pStyle w:val="TAH"/>
              <w:rPr>
                <w:lang w:eastAsia="en-US"/>
              </w:rPr>
            </w:pPr>
            <w:r w:rsidRPr="00196BCA">
              <w:rPr>
                <w:lang w:eastAsia="en-US"/>
              </w:rPr>
              <w:t>U - S</w:t>
            </w:r>
          </w:p>
        </w:tc>
        <w:tc>
          <w:tcPr>
            <w:tcW w:w="2977" w:type="dxa"/>
          </w:tcPr>
          <w:p w14:paraId="705FAF16" w14:textId="77777777" w:rsidR="004D46CC" w:rsidRPr="00196BCA" w:rsidRDefault="004D46CC" w:rsidP="004600E1">
            <w:pPr>
              <w:pStyle w:val="TAH"/>
              <w:rPr>
                <w:lang w:eastAsia="en-US"/>
              </w:rPr>
            </w:pPr>
            <w:r w:rsidRPr="00196BCA">
              <w:rPr>
                <w:lang w:eastAsia="en-US"/>
              </w:rPr>
              <w:t>Message</w:t>
            </w:r>
          </w:p>
        </w:tc>
        <w:tc>
          <w:tcPr>
            <w:tcW w:w="567" w:type="dxa"/>
            <w:tcBorders>
              <w:top w:val="nil"/>
            </w:tcBorders>
          </w:tcPr>
          <w:p w14:paraId="21CCE45E" w14:textId="77777777" w:rsidR="004D46CC" w:rsidRPr="00196BCA" w:rsidRDefault="004D46CC" w:rsidP="004600E1">
            <w:pPr>
              <w:pStyle w:val="TAH"/>
              <w:rPr>
                <w:lang w:eastAsia="en-US"/>
              </w:rPr>
            </w:pPr>
          </w:p>
        </w:tc>
        <w:tc>
          <w:tcPr>
            <w:tcW w:w="892" w:type="dxa"/>
            <w:tcBorders>
              <w:top w:val="nil"/>
            </w:tcBorders>
          </w:tcPr>
          <w:p w14:paraId="4C61A9E9" w14:textId="77777777" w:rsidR="004D46CC" w:rsidRPr="00196BCA" w:rsidRDefault="004D46CC" w:rsidP="004600E1">
            <w:pPr>
              <w:pStyle w:val="TAH"/>
              <w:rPr>
                <w:lang w:eastAsia="en-US"/>
              </w:rPr>
            </w:pPr>
          </w:p>
        </w:tc>
      </w:tr>
      <w:tr w:rsidR="00F367E6" w:rsidRPr="00196BCA" w14:paraId="1FA470EE" w14:textId="77777777" w:rsidTr="00502A73">
        <w:trPr>
          <w:cantSplit/>
        </w:trPr>
        <w:tc>
          <w:tcPr>
            <w:tcW w:w="648" w:type="dxa"/>
            <w:tcBorders>
              <w:top w:val="nil"/>
            </w:tcBorders>
          </w:tcPr>
          <w:p w14:paraId="4E9B4D86" w14:textId="6A32156F" w:rsidR="00F367E6" w:rsidRPr="00196BCA" w:rsidRDefault="00F367E6" w:rsidP="00F367E6">
            <w:pPr>
              <w:pStyle w:val="TAC"/>
              <w:rPr>
                <w:lang w:eastAsia="en-US"/>
              </w:rPr>
            </w:pPr>
            <w:r w:rsidRPr="00196BCA">
              <w:t>0A</w:t>
            </w:r>
          </w:p>
        </w:tc>
        <w:tc>
          <w:tcPr>
            <w:tcW w:w="3969" w:type="dxa"/>
            <w:tcBorders>
              <w:top w:val="nil"/>
            </w:tcBorders>
          </w:tcPr>
          <w:p w14:paraId="36F9F48F" w14:textId="1E6D360B" w:rsidR="00F367E6" w:rsidRPr="00196BCA" w:rsidRDefault="00F367E6" w:rsidP="00F367E6">
            <w:pPr>
              <w:pStyle w:val="TAL"/>
              <w:rPr>
                <w:lang w:eastAsia="en-US"/>
              </w:rPr>
            </w:pPr>
            <w:r w:rsidRPr="00196BCA">
              <w:t xml:space="preserve">SS transmits NR </w:t>
            </w:r>
            <w:r w:rsidRPr="00196BCA">
              <w:rPr>
                <w:i/>
              </w:rPr>
              <w:t>RRCReconfiguration</w:t>
            </w:r>
            <w:r w:rsidRPr="00196BCA">
              <w:t xml:space="preserve"> message to configure DL SPS. </w:t>
            </w:r>
            <w:r w:rsidRPr="00196BCA">
              <w:rPr>
                <w:lang w:eastAsia="zh-CN"/>
              </w:rPr>
              <w:t>(Note 4)</w:t>
            </w:r>
          </w:p>
        </w:tc>
        <w:tc>
          <w:tcPr>
            <w:tcW w:w="709" w:type="dxa"/>
          </w:tcPr>
          <w:p w14:paraId="2E27D47D" w14:textId="5EBEFAFE" w:rsidR="00F367E6" w:rsidRPr="00196BCA" w:rsidRDefault="00F367E6" w:rsidP="00F367E6">
            <w:pPr>
              <w:pStyle w:val="TAC"/>
              <w:rPr>
                <w:lang w:eastAsia="en-US"/>
              </w:rPr>
            </w:pPr>
            <w:r w:rsidRPr="00196BCA">
              <w:t>&lt;--</w:t>
            </w:r>
          </w:p>
        </w:tc>
        <w:tc>
          <w:tcPr>
            <w:tcW w:w="2977" w:type="dxa"/>
          </w:tcPr>
          <w:p w14:paraId="490F7E46" w14:textId="5FAFC88D" w:rsidR="00F367E6" w:rsidRPr="00196BCA" w:rsidRDefault="00F367E6" w:rsidP="00F367E6">
            <w:pPr>
              <w:pStyle w:val="TAL"/>
              <w:rPr>
                <w:lang w:eastAsia="en-US"/>
              </w:rPr>
            </w:pPr>
            <w:r w:rsidRPr="00196BCA">
              <w:rPr>
                <w:lang w:eastAsia="zh-CN"/>
              </w:rPr>
              <w:t xml:space="preserve">(NR RRC: </w:t>
            </w:r>
            <w:r w:rsidRPr="00196BCA">
              <w:t>RRCReconfiguration</w:t>
            </w:r>
            <w:r w:rsidRPr="00196BCA">
              <w:rPr>
                <w:lang w:eastAsia="zh-CN"/>
              </w:rPr>
              <w:t>)</w:t>
            </w:r>
          </w:p>
        </w:tc>
        <w:tc>
          <w:tcPr>
            <w:tcW w:w="567" w:type="dxa"/>
            <w:tcBorders>
              <w:top w:val="nil"/>
            </w:tcBorders>
          </w:tcPr>
          <w:p w14:paraId="726C2C7A" w14:textId="75ADA0BC" w:rsidR="00F367E6" w:rsidRPr="00196BCA" w:rsidRDefault="00F367E6" w:rsidP="00F367E6">
            <w:pPr>
              <w:pStyle w:val="TAC"/>
              <w:rPr>
                <w:lang w:eastAsia="en-US"/>
              </w:rPr>
            </w:pPr>
            <w:r w:rsidRPr="00196BCA">
              <w:t>-</w:t>
            </w:r>
          </w:p>
        </w:tc>
        <w:tc>
          <w:tcPr>
            <w:tcW w:w="892" w:type="dxa"/>
            <w:tcBorders>
              <w:top w:val="nil"/>
            </w:tcBorders>
          </w:tcPr>
          <w:p w14:paraId="3AF3377C" w14:textId="20FC527F" w:rsidR="00F367E6" w:rsidRPr="00196BCA" w:rsidRDefault="00F367E6" w:rsidP="00F367E6">
            <w:pPr>
              <w:pStyle w:val="TAC"/>
              <w:rPr>
                <w:lang w:eastAsia="en-US"/>
              </w:rPr>
            </w:pPr>
            <w:r w:rsidRPr="00196BCA">
              <w:t>-</w:t>
            </w:r>
          </w:p>
        </w:tc>
      </w:tr>
      <w:tr w:rsidR="003A3659" w:rsidRPr="00196BCA" w14:paraId="04E5A99C" w14:textId="77777777" w:rsidTr="00502A73">
        <w:trPr>
          <w:cantSplit/>
        </w:trPr>
        <w:tc>
          <w:tcPr>
            <w:tcW w:w="648" w:type="dxa"/>
            <w:tcBorders>
              <w:top w:val="nil"/>
            </w:tcBorders>
          </w:tcPr>
          <w:p w14:paraId="4066598B" w14:textId="4BC6C1A3" w:rsidR="003A3659" w:rsidRPr="00196BCA" w:rsidRDefault="003A3659" w:rsidP="003A3659">
            <w:pPr>
              <w:pStyle w:val="TAC"/>
            </w:pPr>
            <w:r w:rsidRPr="00196BCA">
              <w:t>0B</w:t>
            </w:r>
          </w:p>
        </w:tc>
        <w:tc>
          <w:tcPr>
            <w:tcW w:w="3969" w:type="dxa"/>
            <w:tcBorders>
              <w:top w:val="nil"/>
            </w:tcBorders>
          </w:tcPr>
          <w:p w14:paraId="3185F673" w14:textId="22FF6A5A" w:rsidR="003A3659" w:rsidRPr="00196BCA" w:rsidRDefault="003A3659" w:rsidP="003A3659">
            <w:pPr>
              <w:pStyle w:val="TAL"/>
            </w:pPr>
            <w:r w:rsidRPr="00196BCA">
              <w:t xml:space="preserve">The UE transmits NR </w:t>
            </w:r>
            <w:r w:rsidRPr="00196BCA">
              <w:rPr>
                <w:i/>
              </w:rPr>
              <w:t xml:space="preserve">RRCReconfigurationComplete </w:t>
            </w:r>
            <w:r w:rsidRPr="00196BCA">
              <w:t xml:space="preserve">message. </w:t>
            </w:r>
            <w:r w:rsidRPr="00196BCA">
              <w:rPr>
                <w:lang w:eastAsia="zh-CN"/>
              </w:rPr>
              <w:t>(Note 5)</w:t>
            </w:r>
          </w:p>
        </w:tc>
        <w:tc>
          <w:tcPr>
            <w:tcW w:w="709" w:type="dxa"/>
          </w:tcPr>
          <w:p w14:paraId="7B4C6228" w14:textId="3B9FB3E5" w:rsidR="003A3659" w:rsidRPr="00196BCA" w:rsidRDefault="003A3659" w:rsidP="003A3659">
            <w:pPr>
              <w:pStyle w:val="TAC"/>
            </w:pPr>
            <w:r w:rsidRPr="00196BCA">
              <w:t>--&gt;</w:t>
            </w:r>
          </w:p>
        </w:tc>
        <w:tc>
          <w:tcPr>
            <w:tcW w:w="2977" w:type="dxa"/>
          </w:tcPr>
          <w:p w14:paraId="3C5E8434" w14:textId="78C530AE" w:rsidR="003A3659" w:rsidRPr="00196BCA" w:rsidRDefault="003A3659" w:rsidP="003A3659">
            <w:pPr>
              <w:pStyle w:val="TAL"/>
              <w:rPr>
                <w:lang w:eastAsia="zh-CN"/>
              </w:rPr>
            </w:pPr>
            <w:r w:rsidRPr="00196BCA">
              <w:rPr>
                <w:lang w:eastAsia="zh-CN"/>
              </w:rPr>
              <w:t xml:space="preserve">(NR RRC: </w:t>
            </w:r>
            <w:r w:rsidRPr="00196BCA">
              <w:rPr>
                <w:i/>
              </w:rPr>
              <w:t>RRCReconfigurationComplete</w:t>
            </w:r>
            <w:r w:rsidRPr="00196BCA">
              <w:rPr>
                <w:lang w:eastAsia="zh-CN"/>
              </w:rPr>
              <w:t>)</w:t>
            </w:r>
          </w:p>
        </w:tc>
        <w:tc>
          <w:tcPr>
            <w:tcW w:w="567" w:type="dxa"/>
            <w:tcBorders>
              <w:top w:val="nil"/>
            </w:tcBorders>
          </w:tcPr>
          <w:p w14:paraId="1102997B" w14:textId="3FE970E8" w:rsidR="003A3659" w:rsidRPr="00196BCA" w:rsidRDefault="003A3659" w:rsidP="003A3659">
            <w:pPr>
              <w:pStyle w:val="TAC"/>
            </w:pPr>
            <w:r w:rsidRPr="00196BCA">
              <w:t>-</w:t>
            </w:r>
          </w:p>
        </w:tc>
        <w:tc>
          <w:tcPr>
            <w:tcW w:w="892" w:type="dxa"/>
            <w:tcBorders>
              <w:top w:val="nil"/>
            </w:tcBorders>
          </w:tcPr>
          <w:p w14:paraId="2BC6CE50" w14:textId="799D4B1F" w:rsidR="003A3659" w:rsidRPr="00196BCA" w:rsidRDefault="003A3659" w:rsidP="003A3659">
            <w:pPr>
              <w:pStyle w:val="TAC"/>
            </w:pPr>
            <w:r w:rsidRPr="00196BCA">
              <w:t>-</w:t>
            </w:r>
          </w:p>
        </w:tc>
      </w:tr>
      <w:tr w:rsidR="004D46CC" w:rsidRPr="00196BCA" w14:paraId="1C911CE5" w14:textId="77777777" w:rsidTr="00502A73">
        <w:trPr>
          <w:cantSplit/>
        </w:trPr>
        <w:tc>
          <w:tcPr>
            <w:tcW w:w="648" w:type="dxa"/>
          </w:tcPr>
          <w:p w14:paraId="3F544591" w14:textId="77777777" w:rsidR="004D46CC" w:rsidRPr="00196BCA" w:rsidRDefault="004D46CC" w:rsidP="004600E1">
            <w:pPr>
              <w:pStyle w:val="TAC"/>
              <w:rPr>
                <w:lang w:eastAsia="en-US"/>
              </w:rPr>
            </w:pPr>
            <w:r w:rsidRPr="00196BCA">
              <w:rPr>
                <w:lang w:eastAsia="en-US"/>
              </w:rPr>
              <w:t>1</w:t>
            </w:r>
          </w:p>
        </w:tc>
        <w:tc>
          <w:tcPr>
            <w:tcW w:w="3969" w:type="dxa"/>
          </w:tcPr>
          <w:p w14:paraId="1EFDB0FB" w14:textId="77777777" w:rsidR="004D46CC" w:rsidRPr="00196BCA" w:rsidRDefault="004D46CC" w:rsidP="004600E1">
            <w:pPr>
              <w:pStyle w:val="TAL"/>
              <w:rPr>
                <w:lang w:eastAsia="en-US"/>
              </w:rPr>
            </w:pPr>
            <w:r w:rsidRPr="00196BCA">
              <w:rPr>
                <w:lang w:eastAsia="en-US"/>
              </w:rPr>
              <w:t>The SS transmits a DL assignment using UE’s CS-RNTI in Slot ‘Y’, NDI=0.</w:t>
            </w:r>
          </w:p>
        </w:tc>
        <w:tc>
          <w:tcPr>
            <w:tcW w:w="709" w:type="dxa"/>
          </w:tcPr>
          <w:p w14:paraId="057B56D8" w14:textId="77777777" w:rsidR="004D46CC" w:rsidRPr="00196BCA" w:rsidRDefault="004D46CC" w:rsidP="004600E1">
            <w:pPr>
              <w:pStyle w:val="TAC"/>
              <w:rPr>
                <w:lang w:eastAsia="en-US"/>
              </w:rPr>
            </w:pPr>
            <w:r w:rsidRPr="00196BCA">
              <w:rPr>
                <w:lang w:eastAsia="en-US"/>
              </w:rPr>
              <w:t>&lt;--</w:t>
            </w:r>
          </w:p>
        </w:tc>
        <w:tc>
          <w:tcPr>
            <w:tcW w:w="2977" w:type="dxa"/>
          </w:tcPr>
          <w:p w14:paraId="67BF3EC9" w14:textId="77777777" w:rsidR="004D46CC" w:rsidRPr="00196BCA" w:rsidRDefault="004D46CC" w:rsidP="004600E1">
            <w:pPr>
              <w:pStyle w:val="TAL"/>
              <w:rPr>
                <w:lang w:eastAsia="en-US"/>
              </w:rPr>
            </w:pPr>
            <w:r w:rsidRPr="00196BCA">
              <w:rPr>
                <w:lang w:eastAsia="en-US"/>
              </w:rPr>
              <w:t>(DL SPS Grant)</w:t>
            </w:r>
          </w:p>
        </w:tc>
        <w:tc>
          <w:tcPr>
            <w:tcW w:w="567" w:type="dxa"/>
          </w:tcPr>
          <w:p w14:paraId="2ED88634" w14:textId="77777777" w:rsidR="004D46CC" w:rsidRPr="00196BCA" w:rsidRDefault="004D46CC" w:rsidP="004600E1">
            <w:pPr>
              <w:pStyle w:val="TAC"/>
              <w:rPr>
                <w:lang w:eastAsia="en-US"/>
              </w:rPr>
            </w:pPr>
            <w:r w:rsidRPr="00196BCA">
              <w:rPr>
                <w:lang w:eastAsia="en-US"/>
              </w:rPr>
              <w:t>-</w:t>
            </w:r>
          </w:p>
        </w:tc>
        <w:tc>
          <w:tcPr>
            <w:tcW w:w="892" w:type="dxa"/>
          </w:tcPr>
          <w:p w14:paraId="43A142EB" w14:textId="77777777" w:rsidR="004D46CC" w:rsidRPr="00196BCA" w:rsidRDefault="004D46CC" w:rsidP="004600E1">
            <w:pPr>
              <w:pStyle w:val="TAC"/>
              <w:rPr>
                <w:lang w:eastAsia="en-US"/>
              </w:rPr>
            </w:pPr>
            <w:r w:rsidRPr="00196BCA">
              <w:rPr>
                <w:lang w:eastAsia="en-US"/>
              </w:rPr>
              <w:t>-</w:t>
            </w:r>
          </w:p>
        </w:tc>
      </w:tr>
      <w:tr w:rsidR="004D46CC" w:rsidRPr="00196BCA" w14:paraId="67C4EC6D" w14:textId="77777777" w:rsidTr="00502A73">
        <w:trPr>
          <w:cantSplit/>
        </w:trPr>
        <w:tc>
          <w:tcPr>
            <w:tcW w:w="648" w:type="dxa"/>
          </w:tcPr>
          <w:p w14:paraId="060E49C6" w14:textId="77777777" w:rsidR="004D46CC" w:rsidRPr="00196BCA" w:rsidRDefault="004D46CC" w:rsidP="004600E1">
            <w:pPr>
              <w:pStyle w:val="TAC"/>
              <w:rPr>
                <w:lang w:eastAsia="en-US"/>
              </w:rPr>
            </w:pPr>
            <w:r w:rsidRPr="00196BCA">
              <w:rPr>
                <w:lang w:eastAsia="en-US"/>
              </w:rPr>
              <w:t>2</w:t>
            </w:r>
          </w:p>
        </w:tc>
        <w:tc>
          <w:tcPr>
            <w:tcW w:w="3969" w:type="dxa"/>
          </w:tcPr>
          <w:p w14:paraId="6D30D677" w14:textId="0A5FA147" w:rsidR="004D46CC" w:rsidRPr="00196BCA" w:rsidRDefault="004D46CC" w:rsidP="004600E1">
            <w:pPr>
              <w:pStyle w:val="TAL"/>
              <w:rPr>
                <w:lang w:eastAsia="en-US"/>
              </w:rPr>
            </w:pPr>
            <w:r w:rsidRPr="00196BCA">
              <w:rPr>
                <w:lang w:eastAsia="en-US"/>
              </w:rPr>
              <w:t xml:space="preserve">The SS transmits in Slot ‘Y’, </w:t>
            </w:r>
            <w:r w:rsidRPr="00196BCA">
              <w:rPr>
                <w:lang w:eastAsia="zh-CN"/>
              </w:rPr>
              <w:t xml:space="preserve">a </w:t>
            </w:r>
            <w:r w:rsidRPr="00196BCA">
              <w:rPr>
                <w:lang w:eastAsia="en-US"/>
              </w:rPr>
              <w:t>DL MAC PDU containing a RLC PDU (DL-SQN=0)</w:t>
            </w:r>
            <w:r w:rsidR="00A74166" w:rsidRPr="00196BCA">
              <w:t xml:space="preserve"> </w:t>
            </w:r>
            <w:r w:rsidRPr="00196BCA">
              <w:rPr>
                <w:lang w:eastAsia="en-US"/>
              </w:rPr>
              <w:t>on UM DRB.</w:t>
            </w:r>
          </w:p>
        </w:tc>
        <w:tc>
          <w:tcPr>
            <w:tcW w:w="709" w:type="dxa"/>
          </w:tcPr>
          <w:p w14:paraId="05A09383" w14:textId="77777777" w:rsidR="004D46CC" w:rsidRPr="00196BCA" w:rsidRDefault="004D46CC" w:rsidP="004600E1">
            <w:pPr>
              <w:pStyle w:val="TAC"/>
              <w:rPr>
                <w:lang w:eastAsia="en-US"/>
              </w:rPr>
            </w:pPr>
            <w:r w:rsidRPr="00196BCA">
              <w:rPr>
                <w:lang w:eastAsia="en-US"/>
              </w:rPr>
              <w:t>&lt;-</w:t>
            </w:r>
            <w:r w:rsidRPr="00196BCA">
              <w:rPr>
                <w:lang w:eastAsia="zh-CN"/>
              </w:rPr>
              <w:t>-</w:t>
            </w:r>
          </w:p>
        </w:tc>
        <w:tc>
          <w:tcPr>
            <w:tcW w:w="2977" w:type="dxa"/>
          </w:tcPr>
          <w:p w14:paraId="7C47BADD" w14:textId="77777777" w:rsidR="004D46CC" w:rsidRPr="00196BCA" w:rsidRDefault="004D46CC" w:rsidP="004600E1">
            <w:pPr>
              <w:pStyle w:val="TAL"/>
              <w:rPr>
                <w:lang w:eastAsia="en-US"/>
              </w:rPr>
            </w:pPr>
            <w:r w:rsidRPr="00196BCA">
              <w:rPr>
                <w:lang w:eastAsia="en-US"/>
              </w:rPr>
              <w:t>MAC PDU</w:t>
            </w:r>
          </w:p>
        </w:tc>
        <w:tc>
          <w:tcPr>
            <w:tcW w:w="567" w:type="dxa"/>
          </w:tcPr>
          <w:p w14:paraId="66D8ABEA" w14:textId="77777777" w:rsidR="004D46CC" w:rsidRPr="00196BCA" w:rsidRDefault="004D46CC" w:rsidP="004600E1">
            <w:pPr>
              <w:pStyle w:val="TAC"/>
              <w:rPr>
                <w:lang w:eastAsia="en-US"/>
              </w:rPr>
            </w:pPr>
            <w:r w:rsidRPr="00196BCA">
              <w:rPr>
                <w:lang w:eastAsia="en-US"/>
              </w:rPr>
              <w:t>-</w:t>
            </w:r>
          </w:p>
        </w:tc>
        <w:tc>
          <w:tcPr>
            <w:tcW w:w="892" w:type="dxa"/>
          </w:tcPr>
          <w:p w14:paraId="2148251F" w14:textId="77777777" w:rsidR="004D46CC" w:rsidRPr="00196BCA" w:rsidRDefault="004D46CC" w:rsidP="004600E1">
            <w:pPr>
              <w:pStyle w:val="TAC"/>
              <w:rPr>
                <w:lang w:eastAsia="en-US"/>
              </w:rPr>
            </w:pPr>
            <w:r w:rsidRPr="00196BCA">
              <w:rPr>
                <w:lang w:eastAsia="en-US"/>
              </w:rPr>
              <w:t>-</w:t>
            </w:r>
          </w:p>
        </w:tc>
      </w:tr>
      <w:tr w:rsidR="004D46CC" w:rsidRPr="00196BCA" w14:paraId="7C2FCC4E" w14:textId="77777777" w:rsidTr="00502A73">
        <w:trPr>
          <w:cantSplit/>
        </w:trPr>
        <w:tc>
          <w:tcPr>
            <w:tcW w:w="648" w:type="dxa"/>
          </w:tcPr>
          <w:p w14:paraId="08AF0D75" w14:textId="77777777" w:rsidR="004D46CC" w:rsidRPr="00196BCA" w:rsidRDefault="004D46CC" w:rsidP="004600E1">
            <w:pPr>
              <w:pStyle w:val="TAC"/>
              <w:rPr>
                <w:lang w:eastAsia="en-US"/>
              </w:rPr>
            </w:pPr>
            <w:r w:rsidRPr="00196BCA">
              <w:rPr>
                <w:lang w:eastAsia="en-US"/>
              </w:rPr>
              <w:t>3</w:t>
            </w:r>
          </w:p>
        </w:tc>
        <w:tc>
          <w:tcPr>
            <w:tcW w:w="3969" w:type="dxa"/>
          </w:tcPr>
          <w:p w14:paraId="3EA3FEA5" w14:textId="77777777" w:rsidR="004D46CC" w:rsidRPr="00196BCA" w:rsidRDefault="004D46CC" w:rsidP="004600E1">
            <w:pPr>
              <w:pStyle w:val="TAL"/>
              <w:rPr>
                <w:lang w:eastAsia="en-US"/>
              </w:rPr>
            </w:pPr>
            <w:r w:rsidRPr="00196BCA">
              <w:rPr>
                <w:lang w:eastAsia="en-US"/>
              </w:rPr>
              <w:t>Check: Does the UE transmit a HARQ ACK?</w:t>
            </w:r>
          </w:p>
        </w:tc>
        <w:tc>
          <w:tcPr>
            <w:tcW w:w="709" w:type="dxa"/>
          </w:tcPr>
          <w:p w14:paraId="346CE22C" w14:textId="77777777" w:rsidR="004D46CC" w:rsidRPr="00196BCA" w:rsidRDefault="004D46CC" w:rsidP="004600E1">
            <w:pPr>
              <w:pStyle w:val="TAC"/>
              <w:rPr>
                <w:lang w:eastAsia="en-US"/>
              </w:rPr>
            </w:pPr>
            <w:r w:rsidRPr="00196BCA">
              <w:rPr>
                <w:lang w:eastAsia="en-US"/>
              </w:rPr>
              <w:t>--&gt;</w:t>
            </w:r>
          </w:p>
        </w:tc>
        <w:tc>
          <w:tcPr>
            <w:tcW w:w="2977" w:type="dxa"/>
          </w:tcPr>
          <w:p w14:paraId="502D90D8" w14:textId="77777777" w:rsidR="004D46CC" w:rsidRPr="00196BCA" w:rsidRDefault="004D46CC" w:rsidP="004600E1">
            <w:pPr>
              <w:pStyle w:val="TAL"/>
              <w:rPr>
                <w:lang w:eastAsia="en-US"/>
              </w:rPr>
            </w:pPr>
            <w:r w:rsidRPr="00196BCA">
              <w:rPr>
                <w:lang w:eastAsia="en-US"/>
              </w:rPr>
              <w:t>HARQ ACK</w:t>
            </w:r>
          </w:p>
        </w:tc>
        <w:tc>
          <w:tcPr>
            <w:tcW w:w="567" w:type="dxa"/>
          </w:tcPr>
          <w:p w14:paraId="7F1A86A8" w14:textId="77777777" w:rsidR="004D46CC" w:rsidRPr="00196BCA" w:rsidRDefault="004D46CC" w:rsidP="004600E1">
            <w:pPr>
              <w:pStyle w:val="TAC"/>
              <w:rPr>
                <w:lang w:eastAsia="en-US"/>
              </w:rPr>
            </w:pPr>
            <w:r w:rsidRPr="00196BCA">
              <w:rPr>
                <w:lang w:eastAsia="en-US"/>
              </w:rPr>
              <w:t>1</w:t>
            </w:r>
          </w:p>
        </w:tc>
        <w:tc>
          <w:tcPr>
            <w:tcW w:w="892" w:type="dxa"/>
          </w:tcPr>
          <w:p w14:paraId="37ACD338" w14:textId="77777777" w:rsidR="004D46CC" w:rsidRPr="00196BCA" w:rsidRDefault="004D46CC" w:rsidP="004600E1">
            <w:pPr>
              <w:pStyle w:val="TAC"/>
              <w:rPr>
                <w:lang w:eastAsia="en-US"/>
              </w:rPr>
            </w:pPr>
            <w:r w:rsidRPr="00196BCA">
              <w:rPr>
                <w:lang w:eastAsia="en-US"/>
              </w:rPr>
              <w:t>P</w:t>
            </w:r>
          </w:p>
        </w:tc>
      </w:tr>
      <w:tr w:rsidR="004D46CC" w:rsidRPr="00196BCA" w14:paraId="2A48FACB" w14:textId="77777777" w:rsidTr="00502A73">
        <w:trPr>
          <w:cantSplit/>
        </w:trPr>
        <w:tc>
          <w:tcPr>
            <w:tcW w:w="648" w:type="dxa"/>
          </w:tcPr>
          <w:p w14:paraId="50BDB8AE" w14:textId="77777777" w:rsidR="004D46CC" w:rsidRPr="00196BCA" w:rsidRDefault="004D46CC" w:rsidP="004600E1">
            <w:pPr>
              <w:pStyle w:val="TAC"/>
              <w:rPr>
                <w:lang w:eastAsia="en-US"/>
              </w:rPr>
            </w:pPr>
            <w:r w:rsidRPr="00196BCA">
              <w:rPr>
                <w:lang w:eastAsia="en-US"/>
              </w:rPr>
              <w:t>4</w:t>
            </w:r>
          </w:p>
        </w:tc>
        <w:tc>
          <w:tcPr>
            <w:tcW w:w="3969" w:type="dxa"/>
          </w:tcPr>
          <w:p w14:paraId="1962DE3B" w14:textId="13D7A6D3" w:rsidR="004D46CC" w:rsidRPr="00196BCA" w:rsidRDefault="004D46CC" w:rsidP="004600E1">
            <w:pPr>
              <w:pStyle w:val="TAL"/>
              <w:rPr>
                <w:lang w:eastAsia="en-US"/>
              </w:rPr>
            </w:pPr>
            <w:r w:rsidRPr="00196BCA">
              <w:rPr>
                <w:lang w:eastAsia="en-US"/>
              </w:rPr>
              <w:t xml:space="preserve">The SS transmits in Slot ‘Y+X’, </w:t>
            </w:r>
            <w:r w:rsidRPr="00196BCA">
              <w:rPr>
                <w:lang w:eastAsia="zh-CN"/>
              </w:rPr>
              <w:t xml:space="preserve">a </w:t>
            </w:r>
            <w:r w:rsidRPr="00196BCA">
              <w:rPr>
                <w:lang w:eastAsia="en-US"/>
              </w:rPr>
              <w:t>DL MAC PDU containing a RLC PDU (DL-SQN=1)</w:t>
            </w:r>
            <w:r w:rsidR="00A74166" w:rsidRPr="00196BCA">
              <w:t xml:space="preserve"> </w:t>
            </w:r>
            <w:r w:rsidRPr="00196BCA">
              <w:rPr>
                <w:lang w:eastAsia="en-US"/>
              </w:rPr>
              <w:t xml:space="preserve">on DRB. </w:t>
            </w:r>
            <w:r w:rsidRPr="00196BCA">
              <w:rPr>
                <w:lang w:eastAsia="zh-CN"/>
              </w:rPr>
              <w:t>(Note 1)</w:t>
            </w:r>
          </w:p>
        </w:tc>
        <w:tc>
          <w:tcPr>
            <w:tcW w:w="709" w:type="dxa"/>
          </w:tcPr>
          <w:p w14:paraId="00F429F2" w14:textId="77777777" w:rsidR="004D46CC" w:rsidRPr="00196BCA" w:rsidRDefault="004D46CC" w:rsidP="004600E1">
            <w:pPr>
              <w:pStyle w:val="TAC"/>
              <w:rPr>
                <w:lang w:eastAsia="en-US"/>
              </w:rPr>
            </w:pPr>
            <w:r w:rsidRPr="00196BCA">
              <w:rPr>
                <w:lang w:eastAsia="en-US"/>
              </w:rPr>
              <w:t>&lt;-</w:t>
            </w:r>
            <w:r w:rsidRPr="00196BCA">
              <w:rPr>
                <w:lang w:eastAsia="zh-CN"/>
              </w:rPr>
              <w:t>-</w:t>
            </w:r>
          </w:p>
        </w:tc>
        <w:tc>
          <w:tcPr>
            <w:tcW w:w="2977" w:type="dxa"/>
          </w:tcPr>
          <w:p w14:paraId="31F9D858" w14:textId="77777777" w:rsidR="004D46CC" w:rsidRPr="00196BCA" w:rsidRDefault="004D46CC" w:rsidP="004600E1">
            <w:pPr>
              <w:pStyle w:val="TAL"/>
              <w:rPr>
                <w:lang w:eastAsia="en-US"/>
              </w:rPr>
            </w:pPr>
            <w:r w:rsidRPr="00196BCA">
              <w:rPr>
                <w:lang w:eastAsia="en-US"/>
              </w:rPr>
              <w:t>MAC PDU</w:t>
            </w:r>
          </w:p>
        </w:tc>
        <w:tc>
          <w:tcPr>
            <w:tcW w:w="567" w:type="dxa"/>
          </w:tcPr>
          <w:p w14:paraId="58ED80FC" w14:textId="77777777" w:rsidR="004D46CC" w:rsidRPr="00196BCA" w:rsidRDefault="004D46CC" w:rsidP="004600E1">
            <w:pPr>
              <w:pStyle w:val="TAC"/>
              <w:rPr>
                <w:lang w:eastAsia="en-US"/>
              </w:rPr>
            </w:pPr>
            <w:r w:rsidRPr="00196BCA">
              <w:rPr>
                <w:lang w:eastAsia="en-US"/>
              </w:rPr>
              <w:t>-</w:t>
            </w:r>
          </w:p>
        </w:tc>
        <w:tc>
          <w:tcPr>
            <w:tcW w:w="892" w:type="dxa"/>
          </w:tcPr>
          <w:p w14:paraId="2A7A20CC" w14:textId="77777777" w:rsidR="004D46CC" w:rsidRPr="00196BCA" w:rsidRDefault="004D46CC" w:rsidP="004600E1">
            <w:pPr>
              <w:pStyle w:val="TAC"/>
              <w:rPr>
                <w:lang w:eastAsia="en-US"/>
              </w:rPr>
            </w:pPr>
            <w:r w:rsidRPr="00196BCA">
              <w:rPr>
                <w:lang w:eastAsia="en-US"/>
              </w:rPr>
              <w:t>-</w:t>
            </w:r>
          </w:p>
        </w:tc>
      </w:tr>
      <w:tr w:rsidR="004D46CC" w:rsidRPr="00196BCA" w14:paraId="1F64C627" w14:textId="77777777" w:rsidTr="00502A73">
        <w:trPr>
          <w:cantSplit/>
        </w:trPr>
        <w:tc>
          <w:tcPr>
            <w:tcW w:w="648" w:type="dxa"/>
          </w:tcPr>
          <w:p w14:paraId="4CC9F890" w14:textId="77777777" w:rsidR="004D46CC" w:rsidRPr="00196BCA" w:rsidRDefault="004D46CC" w:rsidP="004600E1">
            <w:pPr>
              <w:pStyle w:val="TAC"/>
              <w:rPr>
                <w:lang w:eastAsia="en-US"/>
              </w:rPr>
            </w:pPr>
            <w:r w:rsidRPr="00196BCA">
              <w:rPr>
                <w:lang w:eastAsia="en-US"/>
              </w:rPr>
              <w:t>5</w:t>
            </w:r>
          </w:p>
        </w:tc>
        <w:tc>
          <w:tcPr>
            <w:tcW w:w="3969" w:type="dxa"/>
          </w:tcPr>
          <w:p w14:paraId="7B519CB4" w14:textId="77777777" w:rsidR="004D46CC" w:rsidRPr="00196BCA" w:rsidRDefault="004D46CC" w:rsidP="004600E1">
            <w:pPr>
              <w:pStyle w:val="TAL"/>
              <w:rPr>
                <w:lang w:eastAsia="en-US"/>
              </w:rPr>
            </w:pPr>
            <w:r w:rsidRPr="00196BCA">
              <w:rPr>
                <w:lang w:eastAsia="en-US"/>
              </w:rPr>
              <w:t>Check: Does the UE transmit a HARQ ACK?</w:t>
            </w:r>
          </w:p>
        </w:tc>
        <w:tc>
          <w:tcPr>
            <w:tcW w:w="709" w:type="dxa"/>
          </w:tcPr>
          <w:p w14:paraId="04F590EB" w14:textId="77777777" w:rsidR="004D46CC" w:rsidRPr="00196BCA" w:rsidRDefault="004D46CC" w:rsidP="004600E1">
            <w:pPr>
              <w:pStyle w:val="TAC"/>
              <w:rPr>
                <w:lang w:eastAsia="en-US"/>
              </w:rPr>
            </w:pPr>
            <w:r w:rsidRPr="00196BCA">
              <w:rPr>
                <w:lang w:eastAsia="en-US"/>
              </w:rPr>
              <w:t>--&gt;</w:t>
            </w:r>
          </w:p>
        </w:tc>
        <w:tc>
          <w:tcPr>
            <w:tcW w:w="2977" w:type="dxa"/>
          </w:tcPr>
          <w:p w14:paraId="5BC52DA8" w14:textId="77777777" w:rsidR="004D46CC" w:rsidRPr="00196BCA" w:rsidRDefault="004D46CC" w:rsidP="004600E1">
            <w:pPr>
              <w:pStyle w:val="TAL"/>
              <w:rPr>
                <w:lang w:eastAsia="en-US"/>
              </w:rPr>
            </w:pPr>
            <w:r w:rsidRPr="00196BCA">
              <w:rPr>
                <w:lang w:eastAsia="en-US"/>
              </w:rPr>
              <w:t>HARQ ACK</w:t>
            </w:r>
          </w:p>
        </w:tc>
        <w:tc>
          <w:tcPr>
            <w:tcW w:w="567" w:type="dxa"/>
          </w:tcPr>
          <w:p w14:paraId="36757F44" w14:textId="77777777" w:rsidR="004D46CC" w:rsidRPr="00196BCA" w:rsidRDefault="004D46CC" w:rsidP="004600E1">
            <w:pPr>
              <w:pStyle w:val="TAC"/>
              <w:rPr>
                <w:lang w:eastAsia="en-US"/>
              </w:rPr>
            </w:pPr>
            <w:r w:rsidRPr="00196BCA">
              <w:rPr>
                <w:lang w:eastAsia="en-US"/>
              </w:rPr>
              <w:t>1</w:t>
            </w:r>
          </w:p>
        </w:tc>
        <w:tc>
          <w:tcPr>
            <w:tcW w:w="892" w:type="dxa"/>
          </w:tcPr>
          <w:p w14:paraId="54A0297F" w14:textId="77777777" w:rsidR="004D46CC" w:rsidRPr="00196BCA" w:rsidRDefault="004D46CC" w:rsidP="004600E1">
            <w:pPr>
              <w:pStyle w:val="TAC"/>
              <w:rPr>
                <w:lang w:eastAsia="en-US"/>
              </w:rPr>
            </w:pPr>
            <w:r w:rsidRPr="00196BCA">
              <w:rPr>
                <w:lang w:eastAsia="en-US"/>
              </w:rPr>
              <w:t>P</w:t>
            </w:r>
          </w:p>
        </w:tc>
      </w:tr>
      <w:tr w:rsidR="004D46CC" w:rsidRPr="00196BCA" w14:paraId="32A8550F" w14:textId="77777777" w:rsidTr="00502A73">
        <w:trPr>
          <w:cantSplit/>
        </w:trPr>
        <w:tc>
          <w:tcPr>
            <w:tcW w:w="648" w:type="dxa"/>
          </w:tcPr>
          <w:p w14:paraId="781297E9" w14:textId="77777777" w:rsidR="004D46CC" w:rsidRPr="00196BCA" w:rsidRDefault="004D46CC" w:rsidP="004600E1">
            <w:pPr>
              <w:pStyle w:val="TAC"/>
              <w:rPr>
                <w:lang w:eastAsia="en-US"/>
              </w:rPr>
            </w:pPr>
            <w:r w:rsidRPr="00196BCA">
              <w:rPr>
                <w:lang w:eastAsia="en-US"/>
              </w:rPr>
              <w:t>6</w:t>
            </w:r>
          </w:p>
        </w:tc>
        <w:tc>
          <w:tcPr>
            <w:tcW w:w="3969" w:type="dxa"/>
          </w:tcPr>
          <w:p w14:paraId="7C5ACC5D" w14:textId="77777777" w:rsidR="004D46CC" w:rsidRPr="00196BCA" w:rsidRDefault="004D46CC" w:rsidP="004600E1">
            <w:pPr>
              <w:pStyle w:val="TAL"/>
              <w:rPr>
                <w:lang w:eastAsia="en-US"/>
              </w:rPr>
            </w:pPr>
            <w:r w:rsidRPr="00196BCA">
              <w:rPr>
                <w:lang w:eastAsia="en-US"/>
              </w:rPr>
              <w:t>The SS transmits a DL assignment using UE’s  CS-RNTI in Slot ‘P’, NDI=0;</w:t>
            </w:r>
          </w:p>
          <w:p w14:paraId="425EFC67" w14:textId="77777777" w:rsidR="004D46CC" w:rsidRPr="00196BCA" w:rsidRDefault="004D46CC" w:rsidP="004600E1">
            <w:pPr>
              <w:pStyle w:val="TAL"/>
              <w:rPr>
                <w:lang w:eastAsia="en-US"/>
              </w:rPr>
            </w:pPr>
            <w:r w:rsidRPr="00196BCA">
              <w:rPr>
                <w:lang w:eastAsia="en-US"/>
              </w:rPr>
              <w:t>(Where Y+X&lt;P&lt;Y+2X)</w:t>
            </w:r>
          </w:p>
        </w:tc>
        <w:tc>
          <w:tcPr>
            <w:tcW w:w="709" w:type="dxa"/>
          </w:tcPr>
          <w:p w14:paraId="5105D58E" w14:textId="77777777" w:rsidR="004D46CC" w:rsidRPr="00196BCA" w:rsidRDefault="004D46CC" w:rsidP="004600E1">
            <w:pPr>
              <w:pStyle w:val="TAC"/>
              <w:rPr>
                <w:lang w:eastAsia="en-US"/>
              </w:rPr>
            </w:pPr>
            <w:r w:rsidRPr="00196BCA">
              <w:rPr>
                <w:lang w:eastAsia="en-US"/>
              </w:rPr>
              <w:t>&lt;--</w:t>
            </w:r>
          </w:p>
        </w:tc>
        <w:tc>
          <w:tcPr>
            <w:tcW w:w="2977" w:type="dxa"/>
          </w:tcPr>
          <w:p w14:paraId="67DE9621" w14:textId="77777777" w:rsidR="004D46CC" w:rsidRPr="00196BCA" w:rsidRDefault="004D46CC" w:rsidP="004600E1">
            <w:pPr>
              <w:pStyle w:val="TAL"/>
              <w:rPr>
                <w:lang w:eastAsia="en-US"/>
              </w:rPr>
            </w:pPr>
            <w:r w:rsidRPr="00196BCA">
              <w:rPr>
                <w:lang w:eastAsia="en-US"/>
              </w:rPr>
              <w:t>(DL SPS Grant)</w:t>
            </w:r>
          </w:p>
        </w:tc>
        <w:tc>
          <w:tcPr>
            <w:tcW w:w="567" w:type="dxa"/>
          </w:tcPr>
          <w:p w14:paraId="61325F41" w14:textId="77777777" w:rsidR="004D46CC" w:rsidRPr="00196BCA" w:rsidRDefault="004D46CC" w:rsidP="004600E1">
            <w:pPr>
              <w:pStyle w:val="TAC"/>
              <w:rPr>
                <w:lang w:eastAsia="en-US"/>
              </w:rPr>
            </w:pPr>
            <w:r w:rsidRPr="00196BCA">
              <w:rPr>
                <w:lang w:eastAsia="en-US"/>
              </w:rPr>
              <w:t>-</w:t>
            </w:r>
          </w:p>
        </w:tc>
        <w:tc>
          <w:tcPr>
            <w:tcW w:w="892" w:type="dxa"/>
          </w:tcPr>
          <w:p w14:paraId="647D36B3" w14:textId="77777777" w:rsidR="004D46CC" w:rsidRPr="00196BCA" w:rsidRDefault="004D46CC" w:rsidP="004600E1">
            <w:pPr>
              <w:pStyle w:val="TAC"/>
              <w:rPr>
                <w:lang w:eastAsia="en-US"/>
              </w:rPr>
            </w:pPr>
            <w:r w:rsidRPr="00196BCA">
              <w:rPr>
                <w:lang w:eastAsia="en-US"/>
              </w:rPr>
              <w:t>-</w:t>
            </w:r>
          </w:p>
        </w:tc>
      </w:tr>
      <w:tr w:rsidR="004D46CC" w:rsidRPr="00196BCA" w14:paraId="54CD88AD" w14:textId="77777777" w:rsidTr="00502A73">
        <w:trPr>
          <w:cantSplit/>
        </w:trPr>
        <w:tc>
          <w:tcPr>
            <w:tcW w:w="648" w:type="dxa"/>
          </w:tcPr>
          <w:p w14:paraId="7ED3E6BA" w14:textId="77777777" w:rsidR="004D46CC" w:rsidRPr="00196BCA" w:rsidRDefault="004D46CC" w:rsidP="004600E1">
            <w:pPr>
              <w:pStyle w:val="TAC"/>
              <w:rPr>
                <w:lang w:eastAsia="en-US"/>
              </w:rPr>
            </w:pPr>
            <w:r w:rsidRPr="00196BCA">
              <w:rPr>
                <w:lang w:eastAsia="en-US"/>
              </w:rPr>
              <w:t>7</w:t>
            </w:r>
          </w:p>
        </w:tc>
        <w:tc>
          <w:tcPr>
            <w:tcW w:w="3969" w:type="dxa"/>
          </w:tcPr>
          <w:p w14:paraId="22477C50" w14:textId="58D20F94" w:rsidR="004D46CC" w:rsidRPr="00196BCA" w:rsidRDefault="004D46CC" w:rsidP="004600E1">
            <w:pPr>
              <w:pStyle w:val="TAL"/>
              <w:rPr>
                <w:lang w:eastAsia="en-US"/>
              </w:rPr>
            </w:pPr>
            <w:r w:rsidRPr="00196BCA">
              <w:rPr>
                <w:lang w:eastAsia="en-US"/>
              </w:rPr>
              <w:t xml:space="preserve">The SS transmits in Slot ‘P’, </w:t>
            </w:r>
            <w:r w:rsidRPr="00196BCA">
              <w:rPr>
                <w:lang w:eastAsia="zh-CN"/>
              </w:rPr>
              <w:t xml:space="preserve">a </w:t>
            </w:r>
            <w:r w:rsidRPr="00196BCA">
              <w:rPr>
                <w:lang w:eastAsia="en-US"/>
              </w:rPr>
              <w:t>DL MAC PDU containing a RLC PDU (DL-SQN=2)</w:t>
            </w:r>
            <w:r w:rsidR="00A74166" w:rsidRPr="00196BCA">
              <w:t xml:space="preserve"> </w:t>
            </w:r>
            <w:r w:rsidRPr="00196BCA">
              <w:rPr>
                <w:lang w:eastAsia="en-US"/>
              </w:rPr>
              <w:t>on UM DRB.</w:t>
            </w:r>
          </w:p>
        </w:tc>
        <w:tc>
          <w:tcPr>
            <w:tcW w:w="709" w:type="dxa"/>
          </w:tcPr>
          <w:p w14:paraId="2B78BD97" w14:textId="77777777" w:rsidR="004D46CC" w:rsidRPr="00196BCA" w:rsidRDefault="004D46CC" w:rsidP="004600E1">
            <w:pPr>
              <w:pStyle w:val="TAC"/>
              <w:rPr>
                <w:lang w:eastAsia="en-US"/>
              </w:rPr>
            </w:pPr>
            <w:r w:rsidRPr="00196BCA">
              <w:rPr>
                <w:lang w:eastAsia="en-US"/>
              </w:rPr>
              <w:t>&lt;-</w:t>
            </w:r>
            <w:r w:rsidRPr="00196BCA">
              <w:rPr>
                <w:lang w:eastAsia="zh-CN"/>
              </w:rPr>
              <w:t>-</w:t>
            </w:r>
          </w:p>
        </w:tc>
        <w:tc>
          <w:tcPr>
            <w:tcW w:w="2977" w:type="dxa"/>
          </w:tcPr>
          <w:p w14:paraId="520E09FE" w14:textId="77777777" w:rsidR="004D46CC" w:rsidRPr="00196BCA" w:rsidRDefault="004D46CC" w:rsidP="004600E1">
            <w:pPr>
              <w:pStyle w:val="TAL"/>
              <w:rPr>
                <w:lang w:eastAsia="en-US"/>
              </w:rPr>
            </w:pPr>
            <w:r w:rsidRPr="00196BCA">
              <w:rPr>
                <w:lang w:eastAsia="en-US"/>
              </w:rPr>
              <w:t>MAC PDU</w:t>
            </w:r>
          </w:p>
        </w:tc>
        <w:tc>
          <w:tcPr>
            <w:tcW w:w="567" w:type="dxa"/>
          </w:tcPr>
          <w:p w14:paraId="7FA241B1" w14:textId="77777777" w:rsidR="004D46CC" w:rsidRPr="00196BCA" w:rsidRDefault="004D46CC" w:rsidP="004600E1">
            <w:pPr>
              <w:pStyle w:val="TAC"/>
              <w:rPr>
                <w:lang w:eastAsia="en-US"/>
              </w:rPr>
            </w:pPr>
            <w:r w:rsidRPr="00196BCA">
              <w:rPr>
                <w:lang w:eastAsia="en-US"/>
              </w:rPr>
              <w:t>-</w:t>
            </w:r>
          </w:p>
        </w:tc>
        <w:tc>
          <w:tcPr>
            <w:tcW w:w="892" w:type="dxa"/>
          </w:tcPr>
          <w:p w14:paraId="0EBF1D23" w14:textId="77777777" w:rsidR="004D46CC" w:rsidRPr="00196BCA" w:rsidRDefault="004D46CC" w:rsidP="004600E1">
            <w:pPr>
              <w:pStyle w:val="TAC"/>
              <w:rPr>
                <w:lang w:eastAsia="en-US"/>
              </w:rPr>
            </w:pPr>
            <w:r w:rsidRPr="00196BCA">
              <w:rPr>
                <w:lang w:eastAsia="en-US"/>
              </w:rPr>
              <w:t>-</w:t>
            </w:r>
          </w:p>
        </w:tc>
      </w:tr>
      <w:tr w:rsidR="004D46CC" w:rsidRPr="00196BCA" w14:paraId="76F5D4F3" w14:textId="77777777" w:rsidTr="00502A73">
        <w:trPr>
          <w:cantSplit/>
        </w:trPr>
        <w:tc>
          <w:tcPr>
            <w:tcW w:w="648" w:type="dxa"/>
          </w:tcPr>
          <w:p w14:paraId="6C014131" w14:textId="77777777" w:rsidR="004D46CC" w:rsidRPr="00196BCA" w:rsidRDefault="004D46CC" w:rsidP="004600E1">
            <w:pPr>
              <w:pStyle w:val="TAC"/>
              <w:rPr>
                <w:lang w:eastAsia="en-US"/>
              </w:rPr>
            </w:pPr>
            <w:r w:rsidRPr="00196BCA">
              <w:rPr>
                <w:lang w:eastAsia="en-US"/>
              </w:rPr>
              <w:t>8</w:t>
            </w:r>
          </w:p>
        </w:tc>
        <w:tc>
          <w:tcPr>
            <w:tcW w:w="3969" w:type="dxa"/>
          </w:tcPr>
          <w:p w14:paraId="072EE7AB" w14:textId="77777777" w:rsidR="004D46CC" w:rsidRPr="00196BCA" w:rsidRDefault="004D46CC" w:rsidP="004600E1">
            <w:pPr>
              <w:pStyle w:val="TAL"/>
              <w:rPr>
                <w:lang w:eastAsia="en-US"/>
              </w:rPr>
            </w:pPr>
            <w:r w:rsidRPr="00196BCA">
              <w:rPr>
                <w:lang w:eastAsia="en-US"/>
              </w:rPr>
              <w:t>Check: Does the UE transmit a HARQ ACK?</w:t>
            </w:r>
          </w:p>
        </w:tc>
        <w:tc>
          <w:tcPr>
            <w:tcW w:w="709" w:type="dxa"/>
          </w:tcPr>
          <w:p w14:paraId="2D7A5022" w14:textId="77777777" w:rsidR="004D46CC" w:rsidRPr="00196BCA" w:rsidRDefault="004D46CC" w:rsidP="004600E1">
            <w:pPr>
              <w:pStyle w:val="TAC"/>
              <w:rPr>
                <w:lang w:eastAsia="en-US"/>
              </w:rPr>
            </w:pPr>
            <w:r w:rsidRPr="00196BCA">
              <w:rPr>
                <w:lang w:eastAsia="en-US"/>
              </w:rPr>
              <w:t>--&gt;</w:t>
            </w:r>
          </w:p>
        </w:tc>
        <w:tc>
          <w:tcPr>
            <w:tcW w:w="2977" w:type="dxa"/>
          </w:tcPr>
          <w:p w14:paraId="4860E6FE" w14:textId="77777777" w:rsidR="004D46CC" w:rsidRPr="00196BCA" w:rsidRDefault="004D46CC" w:rsidP="004600E1">
            <w:pPr>
              <w:pStyle w:val="TAL"/>
              <w:rPr>
                <w:lang w:eastAsia="en-US"/>
              </w:rPr>
            </w:pPr>
            <w:r w:rsidRPr="00196BCA">
              <w:rPr>
                <w:lang w:eastAsia="en-US"/>
              </w:rPr>
              <w:t>HARQ ACK</w:t>
            </w:r>
          </w:p>
        </w:tc>
        <w:tc>
          <w:tcPr>
            <w:tcW w:w="567" w:type="dxa"/>
          </w:tcPr>
          <w:p w14:paraId="488A726B" w14:textId="77777777" w:rsidR="004D46CC" w:rsidRPr="00196BCA" w:rsidRDefault="004D46CC" w:rsidP="004600E1">
            <w:pPr>
              <w:pStyle w:val="TAC"/>
              <w:rPr>
                <w:lang w:eastAsia="en-US"/>
              </w:rPr>
            </w:pPr>
            <w:r w:rsidRPr="00196BCA">
              <w:rPr>
                <w:lang w:eastAsia="en-US"/>
              </w:rPr>
              <w:t>2</w:t>
            </w:r>
          </w:p>
        </w:tc>
        <w:tc>
          <w:tcPr>
            <w:tcW w:w="892" w:type="dxa"/>
          </w:tcPr>
          <w:p w14:paraId="02544C0A" w14:textId="77777777" w:rsidR="004D46CC" w:rsidRPr="00196BCA" w:rsidRDefault="004D46CC" w:rsidP="004600E1">
            <w:pPr>
              <w:pStyle w:val="TAC"/>
              <w:rPr>
                <w:lang w:eastAsia="en-US"/>
              </w:rPr>
            </w:pPr>
            <w:r w:rsidRPr="00196BCA">
              <w:rPr>
                <w:lang w:eastAsia="en-US"/>
              </w:rPr>
              <w:t>P</w:t>
            </w:r>
          </w:p>
        </w:tc>
      </w:tr>
      <w:tr w:rsidR="004D46CC" w:rsidRPr="00196BCA" w14:paraId="7AD2FDF6" w14:textId="77777777" w:rsidTr="00502A73">
        <w:trPr>
          <w:cantSplit/>
        </w:trPr>
        <w:tc>
          <w:tcPr>
            <w:tcW w:w="648" w:type="dxa"/>
          </w:tcPr>
          <w:p w14:paraId="4FF76CC2" w14:textId="77777777" w:rsidR="004D46CC" w:rsidRPr="00196BCA" w:rsidRDefault="004D46CC" w:rsidP="004600E1">
            <w:pPr>
              <w:pStyle w:val="TAC"/>
              <w:rPr>
                <w:lang w:eastAsia="en-US"/>
              </w:rPr>
            </w:pPr>
            <w:r w:rsidRPr="00196BCA">
              <w:rPr>
                <w:lang w:eastAsia="en-US"/>
              </w:rPr>
              <w:t>9</w:t>
            </w:r>
          </w:p>
        </w:tc>
        <w:tc>
          <w:tcPr>
            <w:tcW w:w="3969" w:type="dxa"/>
          </w:tcPr>
          <w:p w14:paraId="62143068" w14:textId="18445390" w:rsidR="004D46CC" w:rsidRPr="00196BCA" w:rsidRDefault="004D46CC" w:rsidP="004600E1">
            <w:pPr>
              <w:pStyle w:val="TAL"/>
              <w:rPr>
                <w:lang w:eastAsia="en-US"/>
              </w:rPr>
            </w:pPr>
            <w:r w:rsidRPr="00196BCA">
              <w:rPr>
                <w:lang w:eastAsia="en-US"/>
              </w:rPr>
              <w:t xml:space="preserve">The SS transmits in Slot ‘Y+2X’, </w:t>
            </w:r>
            <w:r w:rsidRPr="00196BCA">
              <w:rPr>
                <w:lang w:eastAsia="zh-CN"/>
              </w:rPr>
              <w:t xml:space="preserve">a </w:t>
            </w:r>
            <w:r w:rsidRPr="00196BCA">
              <w:rPr>
                <w:lang w:eastAsia="en-US"/>
              </w:rPr>
              <w:t>DL MAC PDU containing a RLC PDU (DL-SQN=3)</w:t>
            </w:r>
            <w:r w:rsidR="00A74166" w:rsidRPr="00196BCA">
              <w:t xml:space="preserve"> </w:t>
            </w:r>
            <w:r w:rsidRPr="00196BCA">
              <w:rPr>
                <w:lang w:eastAsia="en-US"/>
              </w:rPr>
              <w:t>on UM DRB.</w:t>
            </w:r>
          </w:p>
        </w:tc>
        <w:tc>
          <w:tcPr>
            <w:tcW w:w="709" w:type="dxa"/>
          </w:tcPr>
          <w:p w14:paraId="3B91EF22" w14:textId="77777777" w:rsidR="004D46CC" w:rsidRPr="00196BCA" w:rsidRDefault="004D46CC" w:rsidP="004600E1">
            <w:pPr>
              <w:pStyle w:val="TAC"/>
              <w:rPr>
                <w:lang w:eastAsia="en-US"/>
              </w:rPr>
            </w:pPr>
            <w:r w:rsidRPr="00196BCA">
              <w:rPr>
                <w:lang w:eastAsia="en-US"/>
              </w:rPr>
              <w:t>&lt;-</w:t>
            </w:r>
            <w:r w:rsidRPr="00196BCA">
              <w:rPr>
                <w:lang w:eastAsia="zh-CN"/>
              </w:rPr>
              <w:t>-</w:t>
            </w:r>
          </w:p>
        </w:tc>
        <w:tc>
          <w:tcPr>
            <w:tcW w:w="2977" w:type="dxa"/>
          </w:tcPr>
          <w:p w14:paraId="688FADA9" w14:textId="77777777" w:rsidR="004D46CC" w:rsidRPr="00196BCA" w:rsidRDefault="004D46CC" w:rsidP="004600E1">
            <w:pPr>
              <w:pStyle w:val="TAL"/>
              <w:rPr>
                <w:lang w:eastAsia="en-US"/>
              </w:rPr>
            </w:pPr>
            <w:r w:rsidRPr="00196BCA">
              <w:rPr>
                <w:lang w:eastAsia="en-US"/>
              </w:rPr>
              <w:t>MAC PDU</w:t>
            </w:r>
          </w:p>
        </w:tc>
        <w:tc>
          <w:tcPr>
            <w:tcW w:w="567" w:type="dxa"/>
          </w:tcPr>
          <w:p w14:paraId="6B062314" w14:textId="77777777" w:rsidR="004D46CC" w:rsidRPr="00196BCA" w:rsidRDefault="004D46CC" w:rsidP="004600E1">
            <w:pPr>
              <w:pStyle w:val="TAC"/>
              <w:rPr>
                <w:lang w:eastAsia="en-US"/>
              </w:rPr>
            </w:pPr>
            <w:r w:rsidRPr="00196BCA">
              <w:rPr>
                <w:lang w:eastAsia="en-US"/>
              </w:rPr>
              <w:t>-</w:t>
            </w:r>
          </w:p>
        </w:tc>
        <w:tc>
          <w:tcPr>
            <w:tcW w:w="892" w:type="dxa"/>
          </w:tcPr>
          <w:p w14:paraId="657CABAD" w14:textId="77777777" w:rsidR="004D46CC" w:rsidRPr="00196BCA" w:rsidRDefault="004D46CC" w:rsidP="004600E1">
            <w:pPr>
              <w:pStyle w:val="TAC"/>
              <w:rPr>
                <w:lang w:eastAsia="en-US"/>
              </w:rPr>
            </w:pPr>
            <w:r w:rsidRPr="00196BCA">
              <w:rPr>
                <w:lang w:eastAsia="en-US"/>
              </w:rPr>
              <w:t>-</w:t>
            </w:r>
          </w:p>
        </w:tc>
      </w:tr>
      <w:tr w:rsidR="004D46CC" w:rsidRPr="00196BCA" w14:paraId="1AC1B5BF" w14:textId="77777777" w:rsidTr="00502A73">
        <w:trPr>
          <w:cantSplit/>
        </w:trPr>
        <w:tc>
          <w:tcPr>
            <w:tcW w:w="648" w:type="dxa"/>
          </w:tcPr>
          <w:p w14:paraId="0B65B8B6" w14:textId="77777777" w:rsidR="004D46CC" w:rsidRPr="00196BCA" w:rsidRDefault="004D46CC" w:rsidP="004600E1">
            <w:pPr>
              <w:pStyle w:val="TAC"/>
              <w:rPr>
                <w:lang w:eastAsia="en-US"/>
              </w:rPr>
            </w:pPr>
            <w:r w:rsidRPr="00196BCA">
              <w:rPr>
                <w:lang w:eastAsia="en-US"/>
              </w:rPr>
              <w:t>10</w:t>
            </w:r>
          </w:p>
        </w:tc>
        <w:tc>
          <w:tcPr>
            <w:tcW w:w="3969" w:type="dxa"/>
          </w:tcPr>
          <w:p w14:paraId="586BD8C9" w14:textId="77777777" w:rsidR="004D46CC" w:rsidRPr="00196BCA" w:rsidRDefault="004D46CC" w:rsidP="004600E1">
            <w:pPr>
              <w:pStyle w:val="TAL"/>
              <w:rPr>
                <w:lang w:eastAsia="en-US"/>
              </w:rPr>
            </w:pPr>
            <w:r w:rsidRPr="00196BCA">
              <w:rPr>
                <w:lang w:eastAsia="en-US"/>
              </w:rPr>
              <w:t>Check: Does the UE transmit a HARQ Feedback?</w:t>
            </w:r>
          </w:p>
        </w:tc>
        <w:tc>
          <w:tcPr>
            <w:tcW w:w="709" w:type="dxa"/>
          </w:tcPr>
          <w:p w14:paraId="3C68797A" w14:textId="77777777" w:rsidR="004D46CC" w:rsidRPr="00196BCA" w:rsidRDefault="004D46CC" w:rsidP="004600E1">
            <w:pPr>
              <w:pStyle w:val="TAC"/>
              <w:rPr>
                <w:lang w:eastAsia="en-US"/>
              </w:rPr>
            </w:pPr>
            <w:r w:rsidRPr="00196BCA">
              <w:rPr>
                <w:lang w:eastAsia="en-US"/>
              </w:rPr>
              <w:t>--&gt;</w:t>
            </w:r>
          </w:p>
        </w:tc>
        <w:tc>
          <w:tcPr>
            <w:tcW w:w="2977" w:type="dxa"/>
          </w:tcPr>
          <w:p w14:paraId="0F090AB9" w14:textId="77777777" w:rsidR="004D46CC" w:rsidRPr="00196BCA" w:rsidRDefault="004D46CC" w:rsidP="004600E1">
            <w:pPr>
              <w:pStyle w:val="TAL"/>
              <w:rPr>
                <w:lang w:eastAsia="en-US"/>
              </w:rPr>
            </w:pPr>
            <w:r w:rsidRPr="00196BCA">
              <w:rPr>
                <w:lang w:eastAsia="en-US"/>
              </w:rPr>
              <w:t>HARQ ACK/NACK</w:t>
            </w:r>
          </w:p>
        </w:tc>
        <w:tc>
          <w:tcPr>
            <w:tcW w:w="567" w:type="dxa"/>
          </w:tcPr>
          <w:p w14:paraId="68ED2708" w14:textId="77777777" w:rsidR="004D46CC" w:rsidRPr="00196BCA" w:rsidRDefault="004D46CC" w:rsidP="004600E1">
            <w:pPr>
              <w:pStyle w:val="TAC"/>
              <w:rPr>
                <w:lang w:eastAsia="en-US"/>
              </w:rPr>
            </w:pPr>
            <w:r w:rsidRPr="00196BCA">
              <w:rPr>
                <w:lang w:eastAsia="en-US"/>
              </w:rPr>
              <w:t>2</w:t>
            </w:r>
          </w:p>
        </w:tc>
        <w:tc>
          <w:tcPr>
            <w:tcW w:w="892" w:type="dxa"/>
          </w:tcPr>
          <w:p w14:paraId="6CFF5736" w14:textId="77777777" w:rsidR="004D46CC" w:rsidRPr="00196BCA" w:rsidRDefault="004D46CC" w:rsidP="004600E1">
            <w:pPr>
              <w:pStyle w:val="TAC"/>
              <w:rPr>
                <w:lang w:eastAsia="en-US"/>
              </w:rPr>
            </w:pPr>
            <w:r w:rsidRPr="00196BCA">
              <w:rPr>
                <w:lang w:eastAsia="en-US"/>
              </w:rPr>
              <w:t>F</w:t>
            </w:r>
          </w:p>
        </w:tc>
      </w:tr>
      <w:tr w:rsidR="00F367E6" w:rsidRPr="00196BCA" w14:paraId="23DB4917" w14:textId="77777777" w:rsidTr="00502A73">
        <w:trPr>
          <w:cantSplit/>
        </w:trPr>
        <w:tc>
          <w:tcPr>
            <w:tcW w:w="648" w:type="dxa"/>
          </w:tcPr>
          <w:p w14:paraId="11355A97" w14:textId="0DBD9E53" w:rsidR="00F367E6" w:rsidRPr="00196BCA" w:rsidRDefault="00F367E6" w:rsidP="00F367E6">
            <w:pPr>
              <w:pStyle w:val="TAC"/>
              <w:rPr>
                <w:lang w:eastAsia="en-US"/>
              </w:rPr>
            </w:pPr>
            <w:r w:rsidRPr="00196BCA">
              <w:t>-</w:t>
            </w:r>
          </w:p>
        </w:tc>
        <w:tc>
          <w:tcPr>
            <w:tcW w:w="3969" w:type="dxa"/>
          </w:tcPr>
          <w:p w14:paraId="46E10D39" w14:textId="3E6F941E" w:rsidR="00F367E6" w:rsidRPr="00196BCA" w:rsidRDefault="00F367E6" w:rsidP="00F367E6">
            <w:pPr>
              <w:pStyle w:val="TAL"/>
              <w:rPr>
                <w:lang w:eastAsia="en-US"/>
              </w:rPr>
            </w:pPr>
            <w:r w:rsidRPr="00196BCA">
              <w:t>EXCEPTION: Steps 11a1-11b2 describe behaviour that depends on UE configuration; the "lower case letter" identifies a step sequence that takes place depending on UE support of K0 greater than 0 for PDSCH mapping type A.</w:t>
            </w:r>
          </w:p>
        </w:tc>
        <w:tc>
          <w:tcPr>
            <w:tcW w:w="709" w:type="dxa"/>
          </w:tcPr>
          <w:p w14:paraId="42C530A7" w14:textId="5992250E" w:rsidR="00F367E6" w:rsidRPr="00196BCA" w:rsidRDefault="00F367E6" w:rsidP="00F367E6">
            <w:pPr>
              <w:pStyle w:val="TAC"/>
              <w:rPr>
                <w:lang w:eastAsia="en-US"/>
              </w:rPr>
            </w:pPr>
            <w:r w:rsidRPr="00196BCA">
              <w:t>-</w:t>
            </w:r>
          </w:p>
        </w:tc>
        <w:tc>
          <w:tcPr>
            <w:tcW w:w="2977" w:type="dxa"/>
          </w:tcPr>
          <w:p w14:paraId="21E8548E" w14:textId="56A461FA" w:rsidR="00F367E6" w:rsidRPr="00196BCA" w:rsidRDefault="00F367E6" w:rsidP="00F367E6">
            <w:pPr>
              <w:pStyle w:val="TAL"/>
              <w:rPr>
                <w:lang w:eastAsia="en-US"/>
              </w:rPr>
            </w:pPr>
            <w:r w:rsidRPr="00196BCA">
              <w:rPr>
                <w:iCs/>
              </w:rPr>
              <w:t>-</w:t>
            </w:r>
          </w:p>
        </w:tc>
        <w:tc>
          <w:tcPr>
            <w:tcW w:w="567" w:type="dxa"/>
          </w:tcPr>
          <w:p w14:paraId="690095EA" w14:textId="7B4F9021" w:rsidR="00F367E6" w:rsidRPr="00196BCA" w:rsidRDefault="00F367E6" w:rsidP="00F367E6">
            <w:pPr>
              <w:pStyle w:val="TAC"/>
              <w:rPr>
                <w:lang w:eastAsia="en-US"/>
              </w:rPr>
            </w:pPr>
            <w:r w:rsidRPr="00196BCA">
              <w:t>-</w:t>
            </w:r>
          </w:p>
        </w:tc>
        <w:tc>
          <w:tcPr>
            <w:tcW w:w="892" w:type="dxa"/>
          </w:tcPr>
          <w:p w14:paraId="5684130A" w14:textId="365939CD" w:rsidR="00F367E6" w:rsidRPr="00196BCA" w:rsidRDefault="00F367E6" w:rsidP="00F367E6">
            <w:pPr>
              <w:pStyle w:val="TAC"/>
              <w:rPr>
                <w:lang w:eastAsia="en-US"/>
              </w:rPr>
            </w:pPr>
            <w:r w:rsidRPr="00196BCA">
              <w:t>-</w:t>
            </w:r>
          </w:p>
        </w:tc>
      </w:tr>
      <w:tr w:rsidR="004D46CC" w:rsidRPr="00196BCA" w14:paraId="428F7EF1" w14:textId="77777777" w:rsidTr="00502A73">
        <w:trPr>
          <w:cantSplit/>
        </w:trPr>
        <w:tc>
          <w:tcPr>
            <w:tcW w:w="648" w:type="dxa"/>
          </w:tcPr>
          <w:p w14:paraId="14660F12" w14:textId="5EA43DD2" w:rsidR="004D46CC" w:rsidRPr="00196BCA" w:rsidRDefault="004D46CC" w:rsidP="004600E1">
            <w:pPr>
              <w:pStyle w:val="TAC"/>
              <w:rPr>
                <w:lang w:eastAsia="en-US"/>
              </w:rPr>
            </w:pPr>
            <w:r w:rsidRPr="00196BCA">
              <w:rPr>
                <w:lang w:eastAsia="en-US"/>
              </w:rPr>
              <w:t>11</w:t>
            </w:r>
            <w:r w:rsidR="00F367E6" w:rsidRPr="00196BCA">
              <w:rPr>
                <w:lang w:eastAsia="en-US"/>
              </w:rPr>
              <w:t>a1</w:t>
            </w:r>
          </w:p>
        </w:tc>
        <w:tc>
          <w:tcPr>
            <w:tcW w:w="3969" w:type="dxa"/>
          </w:tcPr>
          <w:p w14:paraId="2A5CDF3C" w14:textId="109AA49C" w:rsidR="004D46CC" w:rsidRPr="00196BCA" w:rsidRDefault="00F367E6" w:rsidP="004600E1">
            <w:pPr>
              <w:pStyle w:val="TAL"/>
              <w:rPr>
                <w:lang w:eastAsia="en-US"/>
              </w:rPr>
            </w:pPr>
            <w:r w:rsidRPr="00196BCA">
              <w:rPr>
                <w:lang w:eastAsia="en-US"/>
              </w:rPr>
              <w:t xml:space="preserve">IF pc_dl_SchedulingOffset_PDSCH_TypeA THEN the </w:t>
            </w:r>
            <w:r w:rsidR="004D46CC" w:rsidRPr="00196BCA">
              <w:rPr>
                <w:lang w:eastAsia="en-US"/>
              </w:rPr>
              <w:t>SS transmits a DL assignment using UE’s C-RNTI in Slot ‘P+X</w:t>
            </w:r>
            <w:r w:rsidRPr="00196BCA">
              <w:rPr>
                <w:lang w:eastAsia="en-US"/>
              </w:rPr>
              <w:t>-4</w:t>
            </w:r>
            <w:r w:rsidR="004D46CC" w:rsidRPr="00196BCA">
              <w:rPr>
                <w:lang w:eastAsia="en-US"/>
              </w:rPr>
              <w:t>’, NDI=0</w:t>
            </w:r>
            <w:r w:rsidRPr="00196BCA">
              <w:rPr>
                <w:lang w:eastAsia="en-US"/>
              </w:rPr>
              <w:t>, where TDRA indicates the 2nd entry in pdsch-TimeDomainAllocationList (K0=4), and K1=8</w:t>
            </w:r>
            <w:r w:rsidR="004D46CC" w:rsidRPr="00196BCA">
              <w:rPr>
                <w:lang w:eastAsia="en-US"/>
              </w:rPr>
              <w:t>.</w:t>
            </w:r>
            <w:r w:rsidRPr="00196BCA">
              <w:rPr>
                <w:lang w:eastAsia="en-US"/>
              </w:rPr>
              <w:t xml:space="preserve"> </w:t>
            </w:r>
          </w:p>
        </w:tc>
        <w:tc>
          <w:tcPr>
            <w:tcW w:w="709" w:type="dxa"/>
          </w:tcPr>
          <w:p w14:paraId="47ECD564" w14:textId="77777777" w:rsidR="004D46CC" w:rsidRPr="00196BCA" w:rsidRDefault="004D46CC" w:rsidP="004600E1">
            <w:pPr>
              <w:pStyle w:val="TAC"/>
              <w:rPr>
                <w:lang w:eastAsia="en-US"/>
              </w:rPr>
            </w:pPr>
            <w:r w:rsidRPr="00196BCA">
              <w:rPr>
                <w:lang w:eastAsia="en-US"/>
              </w:rPr>
              <w:t>&lt;--</w:t>
            </w:r>
          </w:p>
        </w:tc>
        <w:tc>
          <w:tcPr>
            <w:tcW w:w="2977" w:type="dxa"/>
          </w:tcPr>
          <w:p w14:paraId="63C339F0" w14:textId="77777777" w:rsidR="004D46CC" w:rsidRPr="00196BCA" w:rsidRDefault="004D46CC" w:rsidP="004600E1">
            <w:pPr>
              <w:pStyle w:val="TAL"/>
              <w:rPr>
                <w:lang w:eastAsia="en-US"/>
              </w:rPr>
            </w:pPr>
            <w:r w:rsidRPr="00196BCA">
              <w:rPr>
                <w:lang w:eastAsia="en-US"/>
              </w:rPr>
              <w:t>(DL Grant)</w:t>
            </w:r>
          </w:p>
        </w:tc>
        <w:tc>
          <w:tcPr>
            <w:tcW w:w="567" w:type="dxa"/>
          </w:tcPr>
          <w:p w14:paraId="53929982" w14:textId="77777777" w:rsidR="004D46CC" w:rsidRPr="00196BCA" w:rsidRDefault="004D46CC" w:rsidP="004600E1">
            <w:pPr>
              <w:pStyle w:val="TAC"/>
              <w:rPr>
                <w:lang w:eastAsia="en-US"/>
              </w:rPr>
            </w:pPr>
            <w:r w:rsidRPr="00196BCA">
              <w:rPr>
                <w:lang w:eastAsia="en-US"/>
              </w:rPr>
              <w:t>-</w:t>
            </w:r>
          </w:p>
        </w:tc>
        <w:tc>
          <w:tcPr>
            <w:tcW w:w="892" w:type="dxa"/>
          </w:tcPr>
          <w:p w14:paraId="3A17EA97" w14:textId="77777777" w:rsidR="004D46CC" w:rsidRPr="00196BCA" w:rsidRDefault="004D46CC" w:rsidP="004600E1">
            <w:pPr>
              <w:pStyle w:val="TAC"/>
              <w:rPr>
                <w:lang w:eastAsia="en-US"/>
              </w:rPr>
            </w:pPr>
            <w:r w:rsidRPr="00196BCA">
              <w:rPr>
                <w:lang w:eastAsia="en-US"/>
              </w:rPr>
              <w:t>-</w:t>
            </w:r>
          </w:p>
        </w:tc>
      </w:tr>
      <w:tr w:rsidR="00F367E6" w:rsidRPr="00196BCA" w14:paraId="125584C7" w14:textId="77777777" w:rsidTr="00502A73">
        <w:trPr>
          <w:cantSplit/>
        </w:trPr>
        <w:tc>
          <w:tcPr>
            <w:tcW w:w="648" w:type="dxa"/>
          </w:tcPr>
          <w:p w14:paraId="1FA3D080" w14:textId="3F4F7C33" w:rsidR="00F367E6" w:rsidRPr="00196BCA" w:rsidRDefault="00F367E6" w:rsidP="00F367E6">
            <w:pPr>
              <w:pStyle w:val="TAC"/>
              <w:rPr>
                <w:lang w:eastAsia="en-US"/>
              </w:rPr>
            </w:pPr>
            <w:r w:rsidRPr="00196BCA">
              <w:t>11a2</w:t>
            </w:r>
          </w:p>
        </w:tc>
        <w:tc>
          <w:tcPr>
            <w:tcW w:w="3969" w:type="dxa"/>
          </w:tcPr>
          <w:p w14:paraId="6A828F58" w14:textId="675C91C8" w:rsidR="00F367E6" w:rsidRPr="00196BCA" w:rsidRDefault="00F367E6" w:rsidP="00F367E6">
            <w:pPr>
              <w:pStyle w:val="TAL"/>
              <w:rPr>
                <w:lang w:eastAsia="en-US"/>
              </w:rPr>
            </w:pPr>
            <w:r w:rsidRPr="00196BCA">
              <w:t xml:space="preserve">The SS transmits in Slot ‘P+X’, </w:t>
            </w:r>
            <w:r w:rsidRPr="00196BCA">
              <w:rPr>
                <w:lang w:eastAsia="zh-CN"/>
              </w:rPr>
              <w:t xml:space="preserve">a </w:t>
            </w:r>
            <w:r w:rsidRPr="00196BCA">
              <w:t xml:space="preserve">DL MAC PDU containing a RLC PDU (DL-SQN=3) on UM DRB. </w:t>
            </w:r>
            <w:r w:rsidRPr="00196BCA">
              <w:rPr>
                <w:lang w:eastAsia="zh-CN"/>
              </w:rPr>
              <w:t>(Note 2)</w:t>
            </w:r>
          </w:p>
        </w:tc>
        <w:tc>
          <w:tcPr>
            <w:tcW w:w="709" w:type="dxa"/>
          </w:tcPr>
          <w:p w14:paraId="2DC222CC" w14:textId="65519D04" w:rsidR="00F367E6" w:rsidRPr="00196BCA" w:rsidRDefault="00F367E6" w:rsidP="00F367E6">
            <w:pPr>
              <w:pStyle w:val="TAC"/>
              <w:rPr>
                <w:lang w:eastAsia="en-US"/>
              </w:rPr>
            </w:pPr>
            <w:r w:rsidRPr="00196BCA">
              <w:t>&lt;-</w:t>
            </w:r>
            <w:r w:rsidRPr="00196BCA">
              <w:rPr>
                <w:lang w:eastAsia="zh-CN"/>
              </w:rPr>
              <w:t>-</w:t>
            </w:r>
          </w:p>
        </w:tc>
        <w:tc>
          <w:tcPr>
            <w:tcW w:w="2977" w:type="dxa"/>
          </w:tcPr>
          <w:p w14:paraId="0BBDC14E" w14:textId="070189DC" w:rsidR="00F367E6" w:rsidRPr="00196BCA" w:rsidRDefault="00F367E6" w:rsidP="00F367E6">
            <w:pPr>
              <w:pStyle w:val="TAL"/>
              <w:rPr>
                <w:lang w:eastAsia="en-US"/>
              </w:rPr>
            </w:pPr>
            <w:r w:rsidRPr="00196BCA">
              <w:t>MAC PDU</w:t>
            </w:r>
          </w:p>
        </w:tc>
        <w:tc>
          <w:tcPr>
            <w:tcW w:w="567" w:type="dxa"/>
          </w:tcPr>
          <w:p w14:paraId="09AD94F9" w14:textId="61126382" w:rsidR="00F367E6" w:rsidRPr="00196BCA" w:rsidRDefault="00F367E6" w:rsidP="00F367E6">
            <w:pPr>
              <w:pStyle w:val="TAC"/>
              <w:rPr>
                <w:lang w:eastAsia="en-US"/>
              </w:rPr>
            </w:pPr>
            <w:r w:rsidRPr="00196BCA">
              <w:t>-</w:t>
            </w:r>
          </w:p>
        </w:tc>
        <w:tc>
          <w:tcPr>
            <w:tcW w:w="892" w:type="dxa"/>
          </w:tcPr>
          <w:p w14:paraId="6338BA72" w14:textId="198060F9" w:rsidR="00F367E6" w:rsidRPr="00196BCA" w:rsidRDefault="00F367E6" w:rsidP="00F367E6">
            <w:pPr>
              <w:pStyle w:val="TAC"/>
              <w:rPr>
                <w:lang w:eastAsia="en-US"/>
              </w:rPr>
            </w:pPr>
            <w:r w:rsidRPr="00196BCA">
              <w:t>-</w:t>
            </w:r>
          </w:p>
        </w:tc>
      </w:tr>
      <w:tr w:rsidR="00F367E6" w:rsidRPr="00196BCA" w14:paraId="71753D9B" w14:textId="77777777" w:rsidTr="00502A73">
        <w:trPr>
          <w:cantSplit/>
        </w:trPr>
        <w:tc>
          <w:tcPr>
            <w:tcW w:w="648" w:type="dxa"/>
          </w:tcPr>
          <w:p w14:paraId="27EE2F72" w14:textId="6D14F5C3" w:rsidR="00F367E6" w:rsidRPr="00196BCA" w:rsidRDefault="00F367E6" w:rsidP="00F367E6">
            <w:pPr>
              <w:pStyle w:val="TAC"/>
              <w:rPr>
                <w:lang w:eastAsia="en-US"/>
              </w:rPr>
            </w:pPr>
            <w:r w:rsidRPr="00196BCA">
              <w:t>11a3</w:t>
            </w:r>
          </w:p>
        </w:tc>
        <w:tc>
          <w:tcPr>
            <w:tcW w:w="3969" w:type="dxa"/>
          </w:tcPr>
          <w:p w14:paraId="779EEF71" w14:textId="58253AB7" w:rsidR="00F367E6" w:rsidRPr="00196BCA" w:rsidRDefault="00F367E6" w:rsidP="00F367E6">
            <w:pPr>
              <w:pStyle w:val="TAL"/>
              <w:rPr>
                <w:lang w:eastAsia="en-US"/>
              </w:rPr>
            </w:pPr>
            <w:r w:rsidRPr="00196BCA">
              <w:t>Check: Does the UE transmit a HARQ ACK?</w:t>
            </w:r>
          </w:p>
        </w:tc>
        <w:tc>
          <w:tcPr>
            <w:tcW w:w="709" w:type="dxa"/>
          </w:tcPr>
          <w:p w14:paraId="2754C9BF" w14:textId="274A6881" w:rsidR="00F367E6" w:rsidRPr="00196BCA" w:rsidRDefault="00F367E6" w:rsidP="00F367E6">
            <w:pPr>
              <w:pStyle w:val="TAC"/>
              <w:rPr>
                <w:lang w:eastAsia="en-US"/>
              </w:rPr>
            </w:pPr>
            <w:r w:rsidRPr="00196BCA">
              <w:t>--&gt;</w:t>
            </w:r>
          </w:p>
        </w:tc>
        <w:tc>
          <w:tcPr>
            <w:tcW w:w="2977" w:type="dxa"/>
          </w:tcPr>
          <w:p w14:paraId="7ACC7C6D" w14:textId="6C97F786" w:rsidR="00F367E6" w:rsidRPr="00196BCA" w:rsidRDefault="00F367E6" w:rsidP="00F367E6">
            <w:pPr>
              <w:pStyle w:val="TAL"/>
              <w:rPr>
                <w:lang w:eastAsia="en-US"/>
              </w:rPr>
            </w:pPr>
            <w:r w:rsidRPr="00196BCA">
              <w:t>HARQ ACK</w:t>
            </w:r>
          </w:p>
        </w:tc>
        <w:tc>
          <w:tcPr>
            <w:tcW w:w="567" w:type="dxa"/>
          </w:tcPr>
          <w:p w14:paraId="11CE4BD9" w14:textId="1CFFC7A4" w:rsidR="00F367E6" w:rsidRPr="00196BCA" w:rsidRDefault="00F367E6" w:rsidP="00F367E6">
            <w:pPr>
              <w:pStyle w:val="TAC"/>
              <w:rPr>
                <w:lang w:eastAsia="en-US"/>
              </w:rPr>
            </w:pPr>
            <w:r w:rsidRPr="00196BCA">
              <w:t>4</w:t>
            </w:r>
          </w:p>
        </w:tc>
        <w:tc>
          <w:tcPr>
            <w:tcW w:w="892" w:type="dxa"/>
          </w:tcPr>
          <w:p w14:paraId="32408D30" w14:textId="1B9AB114" w:rsidR="00F367E6" w:rsidRPr="00196BCA" w:rsidRDefault="00F367E6" w:rsidP="00F367E6">
            <w:pPr>
              <w:pStyle w:val="TAC"/>
              <w:rPr>
                <w:lang w:eastAsia="en-US"/>
              </w:rPr>
            </w:pPr>
            <w:r w:rsidRPr="00196BCA">
              <w:t>P</w:t>
            </w:r>
          </w:p>
        </w:tc>
      </w:tr>
      <w:tr w:rsidR="004D46CC" w:rsidRPr="00196BCA" w14:paraId="449F3A1B" w14:textId="77777777" w:rsidTr="00502A73">
        <w:trPr>
          <w:cantSplit/>
        </w:trPr>
        <w:tc>
          <w:tcPr>
            <w:tcW w:w="648" w:type="dxa"/>
          </w:tcPr>
          <w:p w14:paraId="1605C676" w14:textId="17A9AA9F" w:rsidR="004D46CC" w:rsidRPr="00196BCA" w:rsidRDefault="00F367E6" w:rsidP="004600E1">
            <w:pPr>
              <w:pStyle w:val="TAC"/>
              <w:rPr>
                <w:lang w:eastAsia="en-US"/>
              </w:rPr>
            </w:pPr>
            <w:r w:rsidRPr="00196BCA">
              <w:rPr>
                <w:lang w:eastAsia="en-US"/>
              </w:rPr>
              <w:t>11b1</w:t>
            </w:r>
          </w:p>
        </w:tc>
        <w:tc>
          <w:tcPr>
            <w:tcW w:w="3969" w:type="dxa"/>
          </w:tcPr>
          <w:p w14:paraId="769B4759" w14:textId="149B471B" w:rsidR="004D46CC" w:rsidRPr="00196BCA" w:rsidRDefault="00F367E6" w:rsidP="004600E1">
            <w:pPr>
              <w:pStyle w:val="TAL"/>
              <w:rPr>
                <w:lang w:eastAsia="zh-CN"/>
              </w:rPr>
            </w:pPr>
            <w:r w:rsidRPr="00196BCA">
              <w:rPr>
                <w:lang w:eastAsia="en-US"/>
              </w:rPr>
              <w:t xml:space="preserve">IF NOT pc_dl_SchedulingOffset_PDSCH_TypeA THEN the </w:t>
            </w:r>
            <w:r w:rsidR="004D46CC" w:rsidRPr="00196BCA">
              <w:rPr>
                <w:lang w:eastAsia="en-US"/>
              </w:rPr>
              <w:t xml:space="preserve">SS transmits in Slot ‘P+X’, </w:t>
            </w:r>
            <w:r w:rsidR="004D46CC" w:rsidRPr="00196BCA">
              <w:rPr>
                <w:lang w:eastAsia="zh-CN"/>
              </w:rPr>
              <w:t xml:space="preserve">a </w:t>
            </w:r>
            <w:r w:rsidR="004D46CC" w:rsidRPr="00196BCA">
              <w:rPr>
                <w:lang w:eastAsia="en-US"/>
              </w:rPr>
              <w:t>DL MAC PDU containing a RLC PDU (DL-SQN=3)</w:t>
            </w:r>
            <w:r w:rsidRPr="00196BCA">
              <w:rPr>
                <w:lang w:eastAsia="en-US"/>
              </w:rPr>
              <w:t xml:space="preserve"> </w:t>
            </w:r>
            <w:r w:rsidR="004D46CC" w:rsidRPr="00196BCA">
              <w:rPr>
                <w:lang w:eastAsia="en-US"/>
              </w:rPr>
              <w:t>on UM DRB.</w:t>
            </w:r>
          </w:p>
        </w:tc>
        <w:tc>
          <w:tcPr>
            <w:tcW w:w="709" w:type="dxa"/>
          </w:tcPr>
          <w:p w14:paraId="3E0D2129" w14:textId="77777777" w:rsidR="004D46CC" w:rsidRPr="00196BCA" w:rsidRDefault="004D46CC" w:rsidP="004600E1">
            <w:pPr>
              <w:pStyle w:val="TAC"/>
              <w:rPr>
                <w:lang w:eastAsia="en-US"/>
              </w:rPr>
            </w:pPr>
            <w:r w:rsidRPr="00196BCA">
              <w:rPr>
                <w:lang w:eastAsia="en-US"/>
              </w:rPr>
              <w:t>&lt;-</w:t>
            </w:r>
            <w:r w:rsidRPr="00196BCA">
              <w:rPr>
                <w:lang w:eastAsia="zh-CN"/>
              </w:rPr>
              <w:t>-</w:t>
            </w:r>
          </w:p>
        </w:tc>
        <w:tc>
          <w:tcPr>
            <w:tcW w:w="2977" w:type="dxa"/>
          </w:tcPr>
          <w:p w14:paraId="18BDF73E" w14:textId="77777777" w:rsidR="004D46CC" w:rsidRPr="00196BCA" w:rsidRDefault="004D46CC" w:rsidP="004600E1">
            <w:pPr>
              <w:pStyle w:val="TAL"/>
              <w:rPr>
                <w:lang w:eastAsia="en-US"/>
              </w:rPr>
            </w:pPr>
            <w:r w:rsidRPr="00196BCA">
              <w:rPr>
                <w:lang w:eastAsia="en-US"/>
              </w:rPr>
              <w:t>MAC PDU</w:t>
            </w:r>
          </w:p>
        </w:tc>
        <w:tc>
          <w:tcPr>
            <w:tcW w:w="567" w:type="dxa"/>
          </w:tcPr>
          <w:p w14:paraId="4AC2B4BA" w14:textId="77777777" w:rsidR="004D46CC" w:rsidRPr="00196BCA" w:rsidRDefault="004D46CC" w:rsidP="004600E1">
            <w:pPr>
              <w:pStyle w:val="TAC"/>
              <w:rPr>
                <w:lang w:eastAsia="en-US"/>
              </w:rPr>
            </w:pPr>
            <w:r w:rsidRPr="00196BCA">
              <w:rPr>
                <w:lang w:eastAsia="en-US"/>
              </w:rPr>
              <w:t>-</w:t>
            </w:r>
          </w:p>
        </w:tc>
        <w:tc>
          <w:tcPr>
            <w:tcW w:w="892" w:type="dxa"/>
          </w:tcPr>
          <w:p w14:paraId="2A9C2E0C" w14:textId="77777777" w:rsidR="004D46CC" w:rsidRPr="00196BCA" w:rsidRDefault="004D46CC" w:rsidP="004600E1">
            <w:pPr>
              <w:pStyle w:val="TAC"/>
              <w:rPr>
                <w:lang w:eastAsia="en-US"/>
              </w:rPr>
            </w:pPr>
            <w:r w:rsidRPr="00196BCA">
              <w:rPr>
                <w:lang w:eastAsia="en-US"/>
              </w:rPr>
              <w:t>-</w:t>
            </w:r>
          </w:p>
        </w:tc>
      </w:tr>
      <w:tr w:rsidR="00F367E6" w:rsidRPr="00196BCA" w14:paraId="0853A1A6" w14:textId="77777777" w:rsidTr="00502A73">
        <w:trPr>
          <w:cantSplit/>
        </w:trPr>
        <w:tc>
          <w:tcPr>
            <w:tcW w:w="648" w:type="dxa"/>
          </w:tcPr>
          <w:p w14:paraId="3213CC64" w14:textId="0410822A" w:rsidR="00F367E6" w:rsidRPr="00196BCA" w:rsidDel="00F367E6" w:rsidRDefault="00F367E6" w:rsidP="00F367E6">
            <w:pPr>
              <w:pStyle w:val="TAC"/>
              <w:rPr>
                <w:lang w:eastAsia="en-US"/>
              </w:rPr>
            </w:pPr>
            <w:r w:rsidRPr="00196BCA">
              <w:t>11b2</w:t>
            </w:r>
          </w:p>
        </w:tc>
        <w:tc>
          <w:tcPr>
            <w:tcW w:w="3969" w:type="dxa"/>
          </w:tcPr>
          <w:p w14:paraId="3C94D578" w14:textId="20D8DFCD" w:rsidR="00F367E6" w:rsidRPr="00196BCA" w:rsidRDefault="00F367E6" w:rsidP="00F367E6">
            <w:pPr>
              <w:pStyle w:val="TAL"/>
              <w:rPr>
                <w:lang w:eastAsia="en-US"/>
              </w:rPr>
            </w:pPr>
            <w:r w:rsidRPr="00196BCA">
              <w:t>Check: Does the UE transmit a HARQ ACK?</w:t>
            </w:r>
          </w:p>
        </w:tc>
        <w:tc>
          <w:tcPr>
            <w:tcW w:w="709" w:type="dxa"/>
          </w:tcPr>
          <w:p w14:paraId="34CE3ED3" w14:textId="34A367DD" w:rsidR="00F367E6" w:rsidRPr="00196BCA" w:rsidRDefault="00F367E6" w:rsidP="00F367E6">
            <w:pPr>
              <w:pStyle w:val="TAC"/>
              <w:rPr>
                <w:lang w:eastAsia="en-US"/>
              </w:rPr>
            </w:pPr>
            <w:r w:rsidRPr="00196BCA">
              <w:t>--&gt;</w:t>
            </w:r>
          </w:p>
        </w:tc>
        <w:tc>
          <w:tcPr>
            <w:tcW w:w="2977" w:type="dxa"/>
          </w:tcPr>
          <w:p w14:paraId="674D0382" w14:textId="1BACAE2A" w:rsidR="00F367E6" w:rsidRPr="00196BCA" w:rsidRDefault="00F367E6" w:rsidP="00F367E6">
            <w:pPr>
              <w:pStyle w:val="TAL"/>
              <w:rPr>
                <w:lang w:eastAsia="en-US"/>
              </w:rPr>
            </w:pPr>
            <w:r w:rsidRPr="00196BCA">
              <w:t>HARQ ACK</w:t>
            </w:r>
          </w:p>
        </w:tc>
        <w:tc>
          <w:tcPr>
            <w:tcW w:w="567" w:type="dxa"/>
          </w:tcPr>
          <w:p w14:paraId="108C90C9" w14:textId="4E8B426A" w:rsidR="00F367E6" w:rsidRPr="00196BCA" w:rsidRDefault="00F367E6" w:rsidP="00F367E6">
            <w:pPr>
              <w:pStyle w:val="TAC"/>
              <w:rPr>
                <w:lang w:eastAsia="en-US"/>
              </w:rPr>
            </w:pPr>
            <w:r w:rsidRPr="00196BCA">
              <w:t>1</w:t>
            </w:r>
          </w:p>
        </w:tc>
        <w:tc>
          <w:tcPr>
            <w:tcW w:w="892" w:type="dxa"/>
          </w:tcPr>
          <w:p w14:paraId="7B9B1A7A" w14:textId="703B94BF" w:rsidR="00F367E6" w:rsidRPr="00196BCA" w:rsidRDefault="00F367E6" w:rsidP="00F367E6">
            <w:pPr>
              <w:pStyle w:val="TAC"/>
              <w:rPr>
                <w:lang w:eastAsia="en-US"/>
              </w:rPr>
            </w:pPr>
            <w:r w:rsidRPr="00196BCA">
              <w:t>P</w:t>
            </w:r>
          </w:p>
        </w:tc>
      </w:tr>
      <w:tr w:rsidR="004D46CC" w:rsidRPr="00196BCA" w14:paraId="041A2295" w14:textId="77777777" w:rsidTr="00502A73">
        <w:trPr>
          <w:cantSplit/>
        </w:trPr>
        <w:tc>
          <w:tcPr>
            <w:tcW w:w="648" w:type="dxa"/>
          </w:tcPr>
          <w:p w14:paraId="2B84FD0B" w14:textId="02FE5B14" w:rsidR="004D46CC" w:rsidRPr="00196BCA" w:rsidRDefault="00F367E6" w:rsidP="004600E1">
            <w:pPr>
              <w:pStyle w:val="TAC"/>
              <w:rPr>
                <w:lang w:eastAsia="en-US"/>
              </w:rPr>
            </w:pPr>
            <w:r w:rsidRPr="00196BCA">
              <w:rPr>
                <w:lang w:eastAsia="en-US"/>
              </w:rPr>
              <w:t>12-</w:t>
            </w:r>
            <w:r w:rsidR="004D46CC" w:rsidRPr="00196BCA">
              <w:rPr>
                <w:lang w:eastAsia="en-US"/>
              </w:rPr>
              <w:t>13</w:t>
            </w:r>
          </w:p>
        </w:tc>
        <w:tc>
          <w:tcPr>
            <w:tcW w:w="3969" w:type="dxa"/>
          </w:tcPr>
          <w:p w14:paraId="27EC63AB" w14:textId="36F9A2E6" w:rsidR="004D46CC" w:rsidRPr="00196BCA" w:rsidRDefault="00F367E6" w:rsidP="004600E1">
            <w:pPr>
              <w:pStyle w:val="TAL"/>
              <w:rPr>
                <w:lang w:eastAsia="en-US"/>
              </w:rPr>
            </w:pPr>
            <w:r w:rsidRPr="00196BCA">
              <w:rPr>
                <w:lang w:eastAsia="en-US"/>
              </w:rPr>
              <w:t>Void</w:t>
            </w:r>
          </w:p>
        </w:tc>
        <w:tc>
          <w:tcPr>
            <w:tcW w:w="709" w:type="dxa"/>
          </w:tcPr>
          <w:p w14:paraId="32B85457" w14:textId="21EB2819" w:rsidR="004D46CC" w:rsidRPr="00196BCA" w:rsidRDefault="00F367E6" w:rsidP="004600E1">
            <w:pPr>
              <w:pStyle w:val="TAC"/>
              <w:rPr>
                <w:lang w:eastAsia="en-US"/>
              </w:rPr>
            </w:pPr>
            <w:r w:rsidRPr="00196BCA">
              <w:rPr>
                <w:lang w:eastAsia="en-US"/>
              </w:rPr>
              <w:t>-</w:t>
            </w:r>
          </w:p>
        </w:tc>
        <w:tc>
          <w:tcPr>
            <w:tcW w:w="2977" w:type="dxa"/>
          </w:tcPr>
          <w:p w14:paraId="64885071" w14:textId="556E190D" w:rsidR="004D46CC" w:rsidRPr="00196BCA" w:rsidRDefault="00F367E6" w:rsidP="004600E1">
            <w:pPr>
              <w:pStyle w:val="TAL"/>
              <w:rPr>
                <w:lang w:eastAsia="en-US"/>
              </w:rPr>
            </w:pPr>
            <w:r w:rsidRPr="00196BCA">
              <w:rPr>
                <w:lang w:eastAsia="en-US"/>
              </w:rPr>
              <w:t>-</w:t>
            </w:r>
          </w:p>
        </w:tc>
        <w:tc>
          <w:tcPr>
            <w:tcW w:w="567" w:type="dxa"/>
          </w:tcPr>
          <w:p w14:paraId="5C82D9CA" w14:textId="7BC3FCFB" w:rsidR="004D46CC" w:rsidRPr="00196BCA" w:rsidRDefault="00F367E6" w:rsidP="004600E1">
            <w:pPr>
              <w:pStyle w:val="TAC"/>
              <w:rPr>
                <w:lang w:eastAsia="en-US"/>
              </w:rPr>
            </w:pPr>
            <w:r w:rsidRPr="00196BCA">
              <w:rPr>
                <w:lang w:eastAsia="en-US"/>
              </w:rPr>
              <w:t>-</w:t>
            </w:r>
          </w:p>
        </w:tc>
        <w:tc>
          <w:tcPr>
            <w:tcW w:w="892" w:type="dxa"/>
          </w:tcPr>
          <w:p w14:paraId="22E9F2F3" w14:textId="28CD33A7" w:rsidR="004D46CC" w:rsidRPr="00196BCA" w:rsidRDefault="00F367E6" w:rsidP="004600E1">
            <w:pPr>
              <w:pStyle w:val="TAC"/>
              <w:rPr>
                <w:lang w:eastAsia="en-US"/>
              </w:rPr>
            </w:pPr>
            <w:r w:rsidRPr="00196BCA">
              <w:rPr>
                <w:lang w:eastAsia="en-US"/>
              </w:rPr>
              <w:t>-</w:t>
            </w:r>
          </w:p>
        </w:tc>
      </w:tr>
      <w:tr w:rsidR="004D46CC" w:rsidRPr="00196BCA" w14:paraId="00840915" w14:textId="77777777" w:rsidTr="00502A73">
        <w:trPr>
          <w:cantSplit/>
        </w:trPr>
        <w:tc>
          <w:tcPr>
            <w:tcW w:w="648" w:type="dxa"/>
          </w:tcPr>
          <w:p w14:paraId="79AD5A7C" w14:textId="77777777" w:rsidR="004D46CC" w:rsidRPr="00196BCA" w:rsidRDefault="004D46CC" w:rsidP="004600E1">
            <w:pPr>
              <w:pStyle w:val="TAC"/>
              <w:rPr>
                <w:lang w:eastAsia="en-US"/>
              </w:rPr>
            </w:pPr>
            <w:r w:rsidRPr="00196BCA">
              <w:rPr>
                <w:lang w:eastAsia="en-US"/>
              </w:rPr>
              <w:t>14</w:t>
            </w:r>
          </w:p>
        </w:tc>
        <w:tc>
          <w:tcPr>
            <w:tcW w:w="3969" w:type="dxa"/>
          </w:tcPr>
          <w:p w14:paraId="0A753545" w14:textId="3872DF8D" w:rsidR="004D46CC" w:rsidRPr="00196BCA" w:rsidRDefault="004D46CC" w:rsidP="004600E1">
            <w:pPr>
              <w:pStyle w:val="TAL"/>
              <w:rPr>
                <w:lang w:eastAsia="en-US"/>
              </w:rPr>
            </w:pPr>
            <w:r w:rsidRPr="00196BCA">
              <w:rPr>
                <w:lang w:eastAsia="en-US"/>
              </w:rPr>
              <w:t xml:space="preserve">The SS transmits in Slot ‘P+2X’, </w:t>
            </w:r>
            <w:r w:rsidRPr="00196BCA">
              <w:rPr>
                <w:lang w:eastAsia="zh-CN"/>
              </w:rPr>
              <w:t xml:space="preserve">a </w:t>
            </w:r>
            <w:r w:rsidRPr="00196BCA">
              <w:rPr>
                <w:lang w:eastAsia="en-US"/>
              </w:rPr>
              <w:t>DL MAC PDU containing a RLC PDU (DL-SQN=4)</w:t>
            </w:r>
            <w:r w:rsidR="00A74166" w:rsidRPr="00196BCA">
              <w:t xml:space="preserve"> </w:t>
            </w:r>
            <w:r w:rsidRPr="00196BCA">
              <w:rPr>
                <w:lang w:eastAsia="en-US"/>
              </w:rPr>
              <w:t>on UM DRB.</w:t>
            </w:r>
          </w:p>
        </w:tc>
        <w:tc>
          <w:tcPr>
            <w:tcW w:w="709" w:type="dxa"/>
          </w:tcPr>
          <w:p w14:paraId="4D895309" w14:textId="77777777" w:rsidR="004D46CC" w:rsidRPr="00196BCA" w:rsidRDefault="004D46CC" w:rsidP="004600E1">
            <w:pPr>
              <w:pStyle w:val="TAC"/>
              <w:rPr>
                <w:lang w:eastAsia="en-US"/>
              </w:rPr>
            </w:pPr>
            <w:r w:rsidRPr="00196BCA">
              <w:rPr>
                <w:lang w:eastAsia="en-US"/>
              </w:rPr>
              <w:t>&lt;-</w:t>
            </w:r>
            <w:r w:rsidRPr="00196BCA">
              <w:rPr>
                <w:lang w:eastAsia="zh-CN"/>
              </w:rPr>
              <w:t>-</w:t>
            </w:r>
          </w:p>
        </w:tc>
        <w:tc>
          <w:tcPr>
            <w:tcW w:w="2977" w:type="dxa"/>
          </w:tcPr>
          <w:p w14:paraId="2843583D" w14:textId="77777777" w:rsidR="004D46CC" w:rsidRPr="00196BCA" w:rsidRDefault="004D46CC" w:rsidP="004600E1">
            <w:pPr>
              <w:pStyle w:val="TAL"/>
              <w:rPr>
                <w:lang w:eastAsia="en-US"/>
              </w:rPr>
            </w:pPr>
            <w:r w:rsidRPr="00196BCA">
              <w:rPr>
                <w:lang w:eastAsia="en-US"/>
              </w:rPr>
              <w:t>MAC PDU</w:t>
            </w:r>
          </w:p>
        </w:tc>
        <w:tc>
          <w:tcPr>
            <w:tcW w:w="567" w:type="dxa"/>
          </w:tcPr>
          <w:p w14:paraId="3A9CD914" w14:textId="77777777" w:rsidR="004D46CC" w:rsidRPr="00196BCA" w:rsidRDefault="004D46CC" w:rsidP="004600E1">
            <w:pPr>
              <w:pStyle w:val="TAC"/>
              <w:rPr>
                <w:lang w:eastAsia="en-US"/>
              </w:rPr>
            </w:pPr>
            <w:r w:rsidRPr="00196BCA">
              <w:rPr>
                <w:lang w:eastAsia="en-US"/>
              </w:rPr>
              <w:t>-</w:t>
            </w:r>
          </w:p>
        </w:tc>
        <w:tc>
          <w:tcPr>
            <w:tcW w:w="892" w:type="dxa"/>
          </w:tcPr>
          <w:p w14:paraId="2E40A198" w14:textId="77777777" w:rsidR="004D46CC" w:rsidRPr="00196BCA" w:rsidRDefault="004D46CC" w:rsidP="004600E1">
            <w:pPr>
              <w:pStyle w:val="TAC"/>
              <w:rPr>
                <w:lang w:eastAsia="en-US"/>
              </w:rPr>
            </w:pPr>
            <w:r w:rsidRPr="00196BCA">
              <w:rPr>
                <w:lang w:eastAsia="en-US"/>
              </w:rPr>
              <w:t>-</w:t>
            </w:r>
          </w:p>
        </w:tc>
      </w:tr>
      <w:tr w:rsidR="004D46CC" w:rsidRPr="00196BCA" w14:paraId="7588DA9F" w14:textId="77777777" w:rsidTr="00502A73">
        <w:trPr>
          <w:cantSplit/>
        </w:trPr>
        <w:tc>
          <w:tcPr>
            <w:tcW w:w="648" w:type="dxa"/>
          </w:tcPr>
          <w:p w14:paraId="645D1B55" w14:textId="77777777" w:rsidR="004D46CC" w:rsidRPr="00196BCA" w:rsidRDefault="004D46CC" w:rsidP="004600E1">
            <w:pPr>
              <w:pStyle w:val="TAC"/>
              <w:rPr>
                <w:lang w:eastAsia="en-US"/>
              </w:rPr>
            </w:pPr>
            <w:r w:rsidRPr="00196BCA">
              <w:rPr>
                <w:lang w:eastAsia="en-US"/>
              </w:rPr>
              <w:t>15</w:t>
            </w:r>
          </w:p>
        </w:tc>
        <w:tc>
          <w:tcPr>
            <w:tcW w:w="3969" w:type="dxa"/>
          </w:tcPr>
          <w:p w14:paraId="62EE6844" w14:textId="77777777" w:rsidR="004D46CC" w:rsidRPr="00196BCA" w:rsidRDefault="004D46CC" w:rsidP="004600E1">
            <w:pPr>
              <w:pStyle w:val="TAL"/>
              <w:rPr>
                <w:lang w:eastAsia="en-US"/>
              </w:rPr>
            </w:pPr>
            <w:r w:rsidRPr="00196BCA">
              <w:rPr>
                <w:lang w:eastAsia="en-US"/>
              </w:rPr>
              <w:t>Check: Does the UE transmit a HARQ ACK?</w:t>
            </w:r>
          </w:p>
        </w:tc>
        <w:tc>
          <w:tcPr>
            <w:tcW w:w="709" w:type="dxa"/>
          </w:tcPr>
          <w:p w14:paraId="6F22DC94" w14:textId="77777777" w:rsidR="004D46CC" w:rsidRPr="00196BCA" w:rsidRDefault="004D46CC" w:rsidP="004600E1">
            <w:pPr>
              <w:pStyle w:val="TAC"/>
              <w:rPr>
                <w:lang w:eastAsia="en-US"/>
              </w:rPr>
            </w:pPr>
            <w:r w:rsidRPr="00196BCA">
              <w:rPr>
                <w:lang w:eastAsia="en-US"/>
              </w:rPr>
              <w:t>--&gt;</w:t>
            </w:r>
          </w:p>
        </w:tc>
        <w:tc>
          <w:tcPr>
            <w:tcW w:w="2977" w:type="dxa"/>
          </w:tcPr>
          <w:p w14:paraId="27751ED7" w14:textId="77777777" w:rsidR="004D46CC" w:rsidRPr="00196BCA" w:rsidRDefault="004D46CC" w:rsidP="004600E1">
            <w:pPr>
              <w:pStyle w:val="TAL"/>
              <w:rPr>
                <w:lang w:eastAsia="en-US"/>
              </w:rPr>
            </w:pPr>
            <w:r w:rsidRPr="00196BCA">
              <w:rPr>
                <w:lang w:eastAsia="en-US"/>
              </w:rPr>
              <w:t>HARQ ACK</w:t>
            </w:r>
          </w:p>
        </w:tc>
        <w:tc>
          <w:tcPr>
            <w:tcW w:w="567" w:type="dxa"/>
          </w:tcPr>
          <w:p w14:paraId="532CE85C" w14:textId="77777777" w:rsidR="004D46CC" w:rsidRPr="00196BCA" w:rsidRDefault="004D46CC" w:rsidP="004600E1">
            <w:pPr>
              <w:pStyle w:val="TAC"/>
              <w:rPr>
                <w:lang w:eastAsia="en-US"/>
              </w:rPr>
            </w:pPr>
            <w:r w:rsidRPr="00196BCA">
              <w:rPr>
                <w:lang w:eastAsia="en-US"/>
              </w:rPr>
              <w:t>1</w:t>
            </w:r>
          </w:p>
        </w:tc>
        <w:tc>
          <w:tcPr>
            <w:tcW w:w="892" w:type="dxa"/>
          </w:tcPr>
          <w:p w14:paraId="7CDAEB7B" w14:textId="77777777" w:rsidR="004D46CC" w:rsidRPr="00196BCA" w:rsidRDefault="004D46CC" w:rsidP="004600E1">
            <w:pPr>
              <w:pStyle w:val="TAC"/>
              <w:rPr>
                <w:lang w:eastAsia="en-US"/>
              </w:rPr>
            </w:pPr>
            <w:r w:rsidRPr="00196BCA">
              <w:rPr>
                <w:lang w:eastAsia="en-US"/>
              </w:rPr>
              <w:t>P</w:t>
            </w:r>
          </w:p>
        </w:tc>
      </w:tr>
      <w:tr w:rsidR="004D46CC" w:rsidRPr="00196BCA" w14:paraId="0C5F3FC8" w14:textId="77777777" w:rsidTr="00502A73">
        <w:trPr>
          <w:cantSplit/>
        </w:trPr>
        <w:tc>
          <w:tcPr>
            <w:tcW w:w="648" w:type="dxa"/>
          </w:tcPr>
          <w:p w14:paraId="1E37F93B" w14:textId="77777777" w:rsidR="004D46CC" w:rsidRPr="00196BCA" w:rsidRDefault="004D46CC" w:rsidP="004600E1">
            <w:pPr>
              <w:pStyle w:val="TAC"/>
              <w:rPr>
                <w:lang w:eastAsia="en-US"/>
              </w:rPr>
            </w:pPr>
            <w:r w:rsidRPr="00196BCA">
              <w:rPr>
                <w:lang w:eastAsia="en-US"/>
              </w:rPr>
              <w:t>16</w:t>
            </w:r>
          </w:p>
        </w:tc>
        <w:tc>
          <w:tcPr>
            <w:tcW w:w="3969" w:type="dxa"/>
          </w:tcPr>
          <w:p w14:paraId="6460FC76" w14:textId="77777777" w:rsidR="004D46CC" w:rsidRPr="00196BCA" w:rsidRDefault="004D46CC" w:rsidP="004600E1">
            <w:pPr>
              <w:pStyle w:val="TAL"/>
              <w:rPr>
                <w:lang w:eastAsia="zh-CN"/>
              </w:rPr>
            </w:pPr>
            <w:r w:rsidRPr="00196BCA">
              <w:rPr>
                <w:lang w:eastAsia="en-US"/>
              </w:rPr>
              <w:t>The SS transmits a DL assignment using UE’s CS-RNTI in Slot ‘P+3X’</w:t>
            </w:r>
            <w:r w:rsidRPr="00196BCA">
              <w:rPr>
                <w:lang w:eastAsia="zh-CN"/>
              </w:rPr>
              <w:t>,</w:t>
            </w:r>
            <w:r w:rsidRPr="00196BCA">
              <w:rPr>
                <w:lang w:eastAsia="en-US"/>
              </w:rPr>
              <w:t xml:space="preserve"> NDI=0.</w:t>
            </w:r>
          </w:p>
        </w:tc>
        <w:tc>
          <w:tcPr>
            <w:tcW w:w="709" w:type="dxa"/>
          </w:tcPr>
          <w:p w14:paraId="77C22543" w14:textId="77777777" w:rsidR="004D46CC" w:rsidRPr="00196BCA" w:rsidRDefault="004D46CC" w:rsidP="004600E1">
            <w:pPr>
              <w:pStyle w:val="TAC"/>
              <w:rPr>
                <w:lang w:eastAsia="en-US"/>
              </w:rPr>
            </w:pPr>
            <w:r w:rsidRPr="00196BCA">
              <w:rPr>
                <w:lang w:eastAsia="en-US"/>
              </w:rPr>
              <w:t>&lt;--</w:t>
            </w:r>
          </w:p>
        </w:tc>
        <w:tc>
          <w:tcPr>
            <w:tcW w:w="2977" w:type="dxa"/>
          </w:tcPr>
          <w:p w14:paraId="6E1C78D8" w14:textId="77777777" w:rsidR="004D46CC" w:rsidRPr="00196BCA" w:rsidRDefault="004D46CC" w:rsidP="004600E1">
            <w:pPr>
              <w:pStyle w:val="TAL"/>
              <w:rPr>
                <w:lang w:eastAsia="en-US"/>
              </w:rPr>
            </w:pPr>
            <w:r w:rsidRPr="00196BCA">
              <w:rPr>
                <w:lang w:eastAsia="en-US"/>
              </w:rPr>
              <w:t>(DL SPS Grant)</w:t>
            </w:r>
          </w:p>
        </w:tc>
        <w:tc>
          <w:tcPr>
            <w:tcW w:w="567" w:type="dxa"/>
          </w:tcPr>
          <w:p w14:paraId="5554D9E6" w14:textId="77777777" w:rsidR="004D46CC" w:rsidRPr="00196BCA" w:rsidRDefault="004D46CC" w:rsidP="004600E1">
            <w:pPr>
              <w:pStyle w:val="TAC"/>
              <w:rPr>
                <w:lang w:eastAsia="en-US"/>
              </w:rPr>
            </w:pPr>
            <w:r w:rsidRPr="00196BCA">
              <w:rPr>
                <w:lang w:eastAsia="en-US"/>
              </w:rPr>
              <w:t>-</w:t>
            </w:r>
          </w:p>
        </w:tc>
        <w:tc>
          <w:tcPr>
            <w:tcW w:w="892" w:type="dxa"/>
          </w:tcPr>
          <w:p w14:paraId="333827E5" w14:textId="77777777" w:rsidR="004D46CC" w:rsidRPr="00196BCA" w:rsidRDefault="004D46CC" w:rsidP="004600E1">
            <w:pPr>
              <w:pStyle w:val="TAC"/>
              <w:rPr>
                <w:lang w:eastAsia="en-US"/>
              </w:rPr>
            </w:pPr>
            <w:r w:rsidRPr="00196BCA">
              <w:rPr>
                <w:lang w:eastAsia="en-US"/>
              </w:rPr>
              <w:t>-</w:t>
            </w:r>
          </w:p>
        </w:tc>
      </w:tr>
      <w:tr w:rsidR="004D46CC" w:rsidRPr="00196BCA" w14:paraId="001F15E8" w14:textId="77777777" w:rsidTr="00502A73">
        <w:trPr>
          <w:cantSplit/>
        </w:trPr>
        <w:tc>
          <w:tcPr>
            <w:tcW w:w="648" w:type="dxa"/>
          </w:tcPr>
          <w:p w14:paraId="3D1E88FD" w14:textId="77777777" w:rsidR="004D46CC" w:rsidRPr="00196BCA" w:rsidRDefault="004D46CC" w:rsidP="004600E1">
            <w:pPr>
              <w:pStyle w:val="TAC"/>
              <w:rPr>
                <w:lang w:eastAsia="en-US"/>
              </w:rPr>
            </w:pPr>
            <w:r w:rsidRPr="00196BCA">
              <w:rPr>
                <w:lang w:eastAsia="en-US"/>
              </w:rPr>
              <w:t>17</w:t>
            </w:r>
          </w:p>
        </w:tc>
        <w:tc>
          <w:tcPr>
            <w:tcW w:w="3969" w:type="dxa"/>
          </w:tcPr>
          <w:p w14:paraId="577A27A1" w14:textId="58E91C34" w:rsidR="004D46CC" w:rsidRPr="00196BCA" w:rsidRDefault="004D46CC" w:rsidP="004600E1">
            <w:pPr>
              <w:pStyle w:val="TAL"/>
              <w:rPr>
                <w:lang w:eastAsia="en-US"/>
              </w:rPr>
            </w:pPr>
            <w:r w:rsidRPr="00196BCA">
              <w:rPr>
                <w:lang w:eastAsia="en-US"/>
              </w:rPr>
              <w:t xml:space="preserve">The SS transmits in Slot ‘P+3X’, </w:t>
            </w:r>
            <w:r w:rsidRPr="00196BCA">
              <w:rPr>
                <w:lang w:eastAsia="zh-CN"/>
              </w:rPr>
              <w:t xml:space="preserve">a </w:t>
            </w:r>
            <w:r w:rsidRPr="00196BCA">
              <w:rPr>
                <w:lang w:eastAsia="en-US"/>
              </w:rPr>
              <w:t>DL MAC PDU containing 1 RLC PDU’s (DL-SQN=5)</w:t>
            </w:r>
            <w:r w:rsidR="00A74166" w:rsidRPr="00196BCA">
              <w:t xml:space="preserve"> </w:t>
            </w:r>
            <w:r w:rsidRPr="00196BCA">
              <w:rPr>
                <w:lang w:eastAsia="en-US"/>
              </w:rPr>
              <w:t>on UM DRB; CRC is calculated in such a way will result in CRC error in UE.</w:t>
            </w:r>
          </w:p>
        </w:tc>
        <w:tc>
          <w:tcPr>
            <w:tcW w:w="709" w:type="dxa"/>
          </w:tcPr>
          <w:p w14:paraId="044F1D8A" w14:textId="77777777" w:rsidR="004D46CC" w:rsidRPr="00196BCA" w:rsidRDefault="004D46CC" w:rsidP="004600E1">
            <w:pPr>
              <w:pStyle w:val="TAC"/>
              <w:rPr>
                <w:lang w:eastAsia="en-US"/>
              </w:rPr>
            </w:pPr>
            <w:r w:rsidRPr="00196BCA">
              <w:rPr>
                <w:lang w:eastAsia="en-US"/>
              </w:rPr>
              <w:t>&lt;-</w:t>
            </w:r>
            <w:r w:rsidRPr="00196BCA">
              <w:rPr>
                <w:lang w:eastAsia="zh-CN"/>
              </w:rPr>
              <w:t>-</w:t>
            </w:r>
          </w:p>
        </w:tc>
        <w:tc>
          <w:tcPr>
            <w:tcW w:w="2977" w:type="dxa"/>
          </w:tcPr>
          <w:p w14:paraId="6A2CE6A3" w14:textId="77777777" w:rsidR="004D46CC" w:rsidRPr="00196BCA" w:rsidRDefault="004D46CC" w:rsidP="004600E1">
            <w:pPr>
              <w:pStyle w:val="TAL"/>
              <w:rPr>
                <w:lang w:eastAsia="en-US"/>
              </w:rPr>
            </w:pPr>
            <w:r w:rsidRPr="00196BCA">
              <w:rPr>
                <w:lang w:eastAsia="en-US"/>
              </w:rPr>
              <w:t>MAC PDU</w:t>
            </w:r>
          </w:p>
        </w:tc>
        <w:tc>
          <w:tcPr>
            <w:tcW w:w="567" w:type="dxa"/>
          </w:tcPr>
          <w:p w14:paraId="5798DB32" w14:textId="77777777" w:rsidR="004D46CC" w:rsidRPr="00196BCA" w:rsidRDefault="004D46CC" w:rsidP="004600E1">
            <w:pPr>
              <w:pStyle w:val="TAC"/>
              <w:rPr>
                <w:lang w:eastAsia="en-US"/>
              </w:rPr>
            </w:pPr>
            <w:r w:rsidRPr="00196BCA">
              <w:rPr>
                <w:lang w:eastAsia="en-US"/>
              </w:rPr>
              <w:t>-</w:t>
            </w:r>
          </w:p>
        </w:tc>
        <w:tc>
          <w:tcPr>
            <w:tcW w:w="892" w:type="dxa"/>
          </w:tcPr>
          <w:p w14:paraId="1E1E0128" w14:textId="77777777" w:rsidR="004D46CC" w:rsidRPr="00196BCA" w:rsidRDefault="004D46CC" w:rsidP="004600E1">
            <w:pPr>
              <w:pStyle w:val="TAC"/>
              <w:rPr>
                <w:lang w:eastAsia="en-US"/>
              </w:rPr>
            </w:pPr>
            <w:r w:rsidRPr="00196BCA">
              <w:rPr>
                <w:lang w:eastAsia="en-US"/>
              </w:rPr>
              <w:t>-</w:t>
            </w:r>
          </w:p>
        </w:tc>
      </w:tr>
      <w:tr w:rsidR="004D46CC" w:rsidRPr="00196BCA" w14:paraId="3761B258" w14:textId="77777777" w:rsidTr="00502A73">
        <w:trPr>
          <w:cantSplit/>
        </w:trPr>
        <w:tc>
          <w:tcPr>
            <w:tcW w:w="648" w:type="dxa"/>
          </w:tcPr>
          <w:p w14:paraId="43980580" w14:textId="77777777" w:rsidR="004D46CC" w:rsidRPr="00196BCA" w:rsidRDefault="004D46CC" w:rsidP="004600E1">
            <w:pPr>
              <w:pStyle w:val="TAC"/>
              <w:rPr>
                <w:lang w:eastAsia="en-US"/>
              </w:rPr>
            </w:pPr>
            <w:r w:rsidRPr="00196BCA">
              <w:rPr>
                <w:lang w:eastAsia="en-US"/>
              </w:rPr>
              <w:t>18</w:t>
            </w:r>
          </w:p>
        </w:tc>
        <w:tc>
          <w:tcPr>
            <w:tcW w:w="3969" w:type="dxa"/>
          </w:tcPr>
          <w:p w14:paraId="3A17DD63" w14:textId="77777777" w:rsidR="004D46CC" w:rsidRPr="00196BCA" w:rsidRDefault="004D46CC" w:rsidP="004600E1">
            <w:pPr>
              <w:pStyle w:val="TAL"/>
              <w:rPr>
                <w:lang w:eastAsia="en-US"/>
              </w:rPr>
            </w:pPr>
            <w:r w:rsidRPr="00196BCA">
              <w:rPr>
                <w:lang w:eastAsia="en-US"/>
              </w:rPr>
              <w:t xml:space="preserve">Check: Does the UE transmit a HARQ NACK? </w:t>
            </w:r>
          </w:p>
        </w:tc>
        <w:tc>
          <w:tcPr>
            <w:tcW w:w="709" w:type="dxa"/>
          </w:tcPr>
          <w:p w14:paraId="4094F7AE" w14:textId="77777777" w:rsidR="004D46CC" w:rsidRPr="00196BCA" w:rsidRDefault="004D46CC" w:rsidP="004600E1">
            <w:pPr>
              <w:pStyle w:val="TAC"/>
              <w:rPr>
                <w:lang w:eastAsia="en-US"/>
              </w:rPr>
            </w:pPr>
            <w:r w:rsidRPr="00196BCA">
              <w:rPr>
                <w:lang w:eastAsia="en-US"/>
              </w:rPr>
              <w:t>--&gt;</w:t>
            </w:r>
          </w:p>
        </w:tc>
        <w:tc>
          <w:tcPr>
            <w:tcW w:w="2977" w:type="dxa"/>
          </w:tcPr>
          <w:p w14:paraId="2DEEAA73" w14:textId="77777777" w:rsidR="004D46CC" w:rsidRPr="00196BCA" w:rsidRDefault="004D46CC" w:rsidP="004600E1">
            <w:pPr>
              <w:pStyle w:val="TAL"/>
              <w:rPr>
                <w:lang w:eastAsia="en-US"/>
              </w:rPr>
            </w:pPr>
            <w:r w:rsidRPr="00196BCA">
              <w:rPr>
                <w:lang w:eastAsia="en-US"/>
              </w:rPr>
              <w:t>HARQ NACK</w:t>
            </w:r>
          </w:p>
        </w:tc>
        <w:tc>
          <w:tcPr>
            <w:tcW w:w="567" w:type="dxa"/>
          </w:tcPr>
          <w:p w14:paraId="380DC842" w14:textId="77777777" w:rsidR="004D46CC" w:rsidRPr="00196BCA" w:rsidRDefault="004D46CC" w:rsidP="004600E1">
            <w:pPr>
              <w:pStyle w:val="TAC"/>
              <w:rPr>
                <w:lang w:eastAsia="en-US"/>
              </w:rPr>
            </w:pPr>
            <w:r w:rsidRPr="00196BCA">
              <w:rPr>
                <w:lang w:eastAsia="en-US"/>
              </w:rPr>
              <w:t>-</w:t>
            </w:r>
          </w:p>
        </w:tc>
        <w:tc>
          <w:tcPr>
            <w:tcW w:w="892" w:type="dxa"/>
          </w:tcPr>
          <w:p w14:paraId="03C85496" w14:textId="77777777" w:rsidR="004D46CC" w:rsidRPr="00196BCA" w:rsidRDefault="004D46CC" w:rsidP="004600E1">
            <w:pPr>
              <w:pStyle w:val="TAC"/>
              <w:rPr>
                <w:lang w:eastAsia="en-US"/>
              </w:rPr>
            </w:pPr>
            <w:r w:rsidRPr="00196BCA">
              <w:rPr>
                <w:lang w:eastAsia="en-US"/>
              </w:rPr>
              <w:t>-</w:t>
            </w:r>
          </w:p>
        </w:tc>
      </w:tr>
      <w:tr w:rsidR="004D46CC" w:rsidRPr="00196BCA" w14:paraId="362DAF5E" w14:textId="77777777" w:rsidTr="00502A73">
        <w:trPr>
          <w:cantSplit/>
        </w:trPr>
        <w:tc>
          <w:tcPr>
            <w:tcW w:w="648" w:type="dxa"/>
          </w:tcPr>
          <w:p w14:paraId="3A03A81F" w14:textId="77777777" w:rsidR="004D46CC" w:rsidRPr="00196BCA" w:rsidRDefault="004D46CC" w:rsidP="004600E1">
            <w:pPr>
              <w:pStyle w:val="TAC"/>
              <w:rPr>
                <w:lang w:eastAsia="en-US"/>
              </w:rPr>
            </w:pPr>
            <w:r w:rsidRPr="00196BCA">
              <w:rPr>
                <w:lang w:eastAsia="en-US"/>
              </w:rPr>
              <w:t>-</w:t>
            </w:r>
          </w:p>
        </w:tc>
        <w:tc>
          <w:tcPr>
            <w:tcW w:w="3969" w:type="dxa"/>
          </w:tcPr>
          <w:p w14:paraId="3955720C" w14:textId="77777777" w:rsidR="004D46CC" w:rsidRPr="00196BCA" w:rsidRDefault="004D46CC" w:rsidP="004600E1">
            <w:pPr>
              <w:pStyle w:val="TAL"/>
              <w:rPr>
                <w:lang w:eastAsia="zh-CN"/>
              </w:rPr>
            </w:pPr>
            <w:r w:rsidRPr="00196BCA">
              <w:rPr>
                <w:lang w:eastAsia="en-US"/>
              </w:rPr>
              <w:t>EXCEPTION: Step 19 and 20 shall be repeated until HARQ retransmission count = 3 is reached for MAC PDU at step 17.</w:t>
            </w:r>
            <w:r w:rsidRPr="00196BCA">
              <w:rPr>
                <w:lang w:eastAsia="zh-CN"/>
              </w:rPr>
              <w:t>(Note 3)</w:t>
            </w:r>
          </w:p>
        </w:tc>
        <w:tc>
          <w:tcPr>
            <w:tcW w:w="709" w:type="dxa"/>
          </w:tcPr>
          <w:p w14:paraId="1E050676" w14:textId="77777777" w:rsidR="004D46CC" w:rsidRPr="00196BCA" w:rsidRDefault="004D46CC" w:rsidP="004600E1">
            <w:pPr>
              <w:pStyle w:val="TAC"/>
              <w:rPr>
                <w:lang w:eastAsia="en-US"/>
              </w:rPr>
            </w:pPr>
            <w:r w:rsidRPr="00196BCA">
              <w:rPr>
                <w:lang w:eastAsia="en-US"/>
              </w:rPr>
              <w:t>-</w:t>
            </w:r>
          </w:p>
        </w:tc>
        <w:tc>
          <w:tcPr>
            <w:tcW w:w="2977" w:type="dxa"/>
          </w:tcPr>
          <w:p w14:paraId="41D59703" w14:textId="77777777" w:rsidR="004D46CC" w:rsidRPr="00196BCA" w:rsidRDefault="004D46CC" w:rsidP="004600E1">
            <w:pPr>
              <w:pStyle w:val="TAL"/>
              <w:rPr>
                <w:lang w:eastAsia="en-US"/>
              </w:rPr>
            </w:pPr>
            <w:r w:rsidRPr="00196BCA">
              <w:rPr>
                <w:lang w:eastAsia="en-US"/>
              </w:rPr>
              <w:t>-</w:t>
            </w:r>
          </w:p>
        </w:tc>
        <w:tc>
          <w:tcPr>
            <w:tcW w:w="567" w:type="dxa"/>
          </w:tcPr>
          <w:p w14:paraId="3A0F2622" w14:textId="77777777" w:rsidR="004D46CC" w:rsidRPr="00196BCA" w:rsidRDefault="004D46CC" w:rsidP="004600E1">
            <w:pPr>
              <w:pStyle w:val="TAC"/>
              <w:rPr>
                <w:lang w:eastAsia="en-US"/>
              </w:rPr>
            </w:pPr>
            <w:r w:rsidRPr="00196BCA">
              <w:rPr>
                <w:lang w:eastAsia="en-US"/>
              </w:rPr>
              <w:t>-</w:t>
            </w:r>
          </w:p>
        </w:tc>
        <w:tc>
          <w:tcPr>
            <w:tcW w:w="892" w:type="dxa"/>
          </w:tcPr>
          <w:p w14:paraId="7236AA3C" w14:textId="77777777" w:rsidR="004D46CC" w:rsidRPr="00196BCA" w:rsidRDefault="004D46CC" w:rsidP="004600E1">
            <w:pPr>
              <w:pStyle w:val="TAC"/>
              <w:rPr>
                <w:lang w:eastAsia="en-US"/>
              </w:rPr>
            </w:pPr>
            <w:r w:rsidRPr="00196BCA">
              <w:rPr>
                <w:lang w:eastAsia="en-US"/>
              </w:rPr>
              <w:t>-</w:t>
            </w:r>
          </w:p>
        </w:tc>
      </w:tr>
      <w:tr w:rsidR="004D46CC" w:rsidRPr="00196BCA" w14:paraId="0BE98AB7" w14:textId="77777777" w:rsidTr="00502A73">
        <w:trPr>
          <w:cantSplit/>
        </w:trPr>
        <w:tc>
          <w:tcPr>
            <w:tcW w:w="648" w:type="dxa"/>
          </w:tcPr>
          <w:p w14:paraId="11AD6E76" w14:textId="77777777" w:rsidR="004D46CC" w:rsidRPr="00196BCA" w:rsidRDefault="004D46CC" w:rsidP="004600E1">
            <w:pPr>
              <w:pStyle w:val="TAC"/>
              <w:rPr>
                <w:lang w:eastAsia="en-US"/>
              </w:rPr>
            </w:pPr>
            <w:r w:rsidRPr="00196BCA">
              <w:rPr>
                <w:lang w:eastAsia="en-US"/>
              </w:rPr>
              <w:t>19</w:t>
            </w:r>
          </w:p>
        </w:tc>
        <w:tc>
          <w:tcPr>
            <w:tcW w:w="3969" w:type="dxa"/>
          </w:tcPr>
          <w:p w14:paraId="45735904" w14:textId="77777777" w:rsidR="004D46CC" w:rsidRPr="00196BCA" w:rsidRDefault="004D46CC" w:rsidP="004600E1">
            <w:pPr>
              <w:pStyle w:val="TAL"/>
              <w:rPr>
                <w:lang w:eastAsia="en-US"/>
              </w:rPr>
            </w:pPr>
            <w:r w:rsidRPr="00196BCA">
              <w:rPr>
                <w:lang w:eastAsia="en-US"/>
              </w:rPr>
              <w:t>The SS transmits a DL assignment using UE’s CS-RNTI in Slot ‘Z’, NDI=1;</w:t>
            </w:r>
          </w:p>
          <w:p w14:paraId="752AD879" w14:textId="77777777" w:rsidR="004D46CC" w:rsidRPr="00196BCA" w:rsidRDefault="004D46CC" w:rsidP="004600E1">
            <w:pPr>
              <w:pStyle w:val="TAL"/>
              <w:rPr>
                <w:lang w:eastAsia="en-US"/>
              </w:rPr>
            </w:pPr>
            <w:r w:rsidRPr="00196BCA">
              <w:rPr>
                <w:lang w:eastAsia="en-US"/>
              </w:rPr>
              <w:t>Where (P</w:t>
            </w:r>
            <w:r w:rsidRPr="00196BCA">
              <w:rPr>
                <w:lang w:eastAsia="zh-CN"/>
              </w:rPr>
              <w:t>+3X</w:t>
            </w:r>
            <w:r w:rsidRPr="00196BCA">
              <w:rPr>
                <w:lang w:eastAsia="en-US"/>
              </w:rPr>
              <w:t xml:space="preserve"> &lt; Z &lt;P+</w:t>
            </w:r>
            <w:r w:rsidRPr="00196BCA">
              <w:rPr>
                <w:lang w:eastAsia="zh-CN"/>
              </w:rPr>
              <w:t>4</w:t>
            </w:r>
            <w:r w:rsidRPr="00196BCA">
              <w:rPr>
                <w:lang w:eastAsia="en-US"/>
              </w:rPr>
              <w:t>X); The DL HARQ process is same as in step 18.</w:t>
            </w:r>
          </w:p>
        </w:tc>
        <w:tc>
          <w:tcPr>
            <w:tcW w:w="709" w:type="dxa"/>
          </w:tcPr>
          <w:p w14:paraId="07BF9AFD" w14:textId="77777777" w:rsidR="004D46CC" w:rsidRPr="00196BCA" w:rsidRDefault="004D46CC" w:rsidP="004600E1">
            <w:pPr>
              <w:pStyle w:val="TAC"/>
              <w:rPr>
                <w:lang w:eastAsia="en-US"/>
              </w:rPr>
            </w:pPr>
            <w:r w:rsidRPr="00196BCA">
              <w:rPr>
                <w:lang w:eastAsia="en-US"/>
              </w:rPr>
              <w:t>&lt;--</w:t>
            </w:r>
          </w:p>
        </w:tc>
        <w:tc>
          <w:tcPr>
            <w:tcW w:w="2977" w:type="dxa"/>
          </w:tcPr>
          <w:p w14:paraId="5CA9874B" w14:textId="77777777" w:rsidR="004D46CC" w:rsidRPr="00196BCA" w:rsidRDefault="004D46CC" w:rsidP="004600E1">
            <w:pPr>
              <w:pStyle w:val="TAL"/>
              <w:rPr>
                <w:lang w:eastAsia="en-US"/>
              </w:rPr>
            </w:pPr>
            <w:r w:rsidRPr="00196BCA">
              <w:rPr>
                <w:lang w:eastAsia="en-US"/>
              </w:rPr>
              <w:t>(DL SPS Grant)</w:t>
            </w:r>
          </w:p>
        </w:tc>
        <w:tc>
          <w:tcPr>
            <w:tcW w:w="567" w:type="dxa"/>
          </w:tcPr>
          <w:p w14:paraId="6EB8289A" w14:textId="77777777" w:rsidR="004D46CC" w:rsidRPr="00196BCA" w:rsidRDefault="004D46CC" w:rsidP="004600E1">
            <w:pPr>
              <w:pStyle w:val="TAC"/>
              <w:rPr>
                <w:lang w:eastAsia="en-US"/>
              </w:rPr>
            </w:pPr>
            <w:r w:rsidRPr="00196BCA">
              <w:rPr>
                <w:lang w:eastAsia="en-US"/>
              </w:rPr>
              <w:t>-</w:t>
            </w:r>
          </w:p>
        </w:tc>
        <w:tc>
          <w:tcPr>
            <w:tcW w:w="892" w:type="dxa"/>
          </w:tcPr>
          <w:p w14:paraId="29FA8C6A" w14:textId="77777777" w:rsidR="004D46CC" w:rsidRPr="00196BCA" w:rsidRDefault="004D46CC" w:rsidP="004600E1">
            <w:pPr>
              <w:pStyle w:val="TAC"/>
              <w:rPr>
                <w:lang w:eastAsia="en-US"/>
              </w:rPr>
            </w:pPr>
            <w:r w:rsidRPr="00196BCA">
              <w:rPr>
                <w:lang w:eastAsia="en-US"/>
              </w:rPr>
              <w:t>-</w:t>
            </w:r>
          </w:p>
        </w:tc>
      </w:tr>
      <w:tr w:rsidR="004D46CC" w:rsidRPr="00196BCA" w14:paraId="68BE9D97" w14:textId="77777777" w:rsidTr="00502A73">
        <w:trPr>
          <w:cantSplit/>
        </w:trPr>
        <w:tc>
          <w:tcPr>
            <w:tcW w:w="648" w:type="dxa"/>
          </w:tcPr>
          <w:p w14:paraId="197B378B" w14:textId="77777777" w:rsidR="004D46CC" w:rsidRPr="00196BCA" w:rsidRDefault="004D46CC" w:rsidP="004600E1">
            <w:pPr>
              <w:pStyle w:val="TAC"/>
              <w:rPr>
                <w:lang w:eastAsia="en-US"/>
              </w:rPr>
            </w:pPr>
            <w:r w:rsidRPr="00196BCA">
              <w:rPr>
                <w:lang w:eastAsia="en-US"/>
              </w:rPr>
              <w:t>20</w:t>
            </w:r>
          </w:p>
        </w:tc>
        <w:tc>
          <w:tcPr>
            <w:tcW w:w="3969" w:type="dxa"/>
          </w:tcPr>
          <w:p w14:paraId="270E97A7" w14:textId="0B0B51BB" w:rsidR="004D46CC" w:rsidRPr="00196BCA" w:rsidRDefault="004D46CC" w:rsidP="004600E1">
            <w:pPr>
              <w:pStyle w:val="TAL"/>
              <w:rPr>
                <w:lang w:eastAsia="en-US"/>
              </w:rPr>
            </w:pPr>
            <w:r w:rsidRPr="00196BCA">
              <w:rPr>
                <w:lang w:eastAsia="en-US"/>
              </w:rPr>
              <w:t xml:space="preserve">The SS re-transmits in Slot ‘Z’, </w:t>
            </w:r>
            <w:r w:rsidRPr="00196BCA">
              <w:rPr>
                <w:lang w:eastAsia="zh-CN"/>
              </w:rPr>
              <w:t xml:space="preserve">a </w:t>
            </w:r>
            <w:r w:rsidRPr="00196BCA">
              <w:rPr>
                <w:lang w:eastAsia="en-US"/>
              </w:rPr>
              <w:t>DL MAC PDU containing a RLC PDU (DL-SQN=5)</w:t>
            </w:r>
            <w:r w:rsidR="00A74166" w:rsidRPr="00196BCA">
              <w:t xml:space="preserve"> </w:t>
            </w:r>
            <w:r w:rsidRPr="00196BCA">
              <w:rPr>
                <w:lang w:eastAsia="en-US"/>
              </w:rPr>
              <w:t>on UM DRB.</w:t>
            </w:r>
          </w:p>
        </w:tc>
        <w:tc>
          <w:tcPr>
            <w:tcW w:w="709" w:type="dxa"/>
          </w:tcPr>
          <w:p w14:paraId="75DCB86F" w14:textId="77777777" w:rsidR="004D46CC" w:rsidRPr="00196BCA" w:rsidRDefault="004D46CC" w:rsidP="004600E1">
            <w:pPr>
              <w:pStyle w:val="TAC"/>
              <w:rPr>
                <w:lang w:eastAsia="en-US"/>
              </w:rPr>
            </w:pPr>
            <w:r w:rsidRPr="00196BCA">
              <w:rPr>
                <w:lang w:eastAsia="en-US"/>
              </w:rPr>
              <w:t>&lt;-</w:t>
            </w:r>
            <w:r w:rsidRPr="00196BCA">
              <w:rPr>
                <w:lang w:eastAsia="zh-CN"/>
              </w:rPr>
              <w:t>-</w:t>
            </w:r>
          </w:p>
        </w:tc>
        <w:tc>
          <w:tcPr>
            <w:tcW w:w="2977" w:type="dxa"/>
          </w:tcPr>
          <w:p w14:paraId="2F9C6134" w14:textId="77777777" w:rsidR="004D46CC" w:rsidRPr="00196BCA" w:rsidRDefault="004D46CC" w:rsidP="004600E1">
            <w:pPr>
              <w:pStyle w:val="TAL"/>
              <w:rPr>
                <w:lang w:eastAsia="zh-CN"/>
              </w:rPr>
            </w:pPr>
            <w:r w:rsidRPr="00196BCA">
              <w:rPr>
                <w:lang w:eastAsia="en-US"/>
              </w:rPr>
              <w:t>MAC PDU</w:t>
            </w:r>
          </w:p>
        </w:tc>
        <w:tc>
          <w:tcPr>
            <w:tcW w:w="567" w:type="dxa"/>
          </w:tcPr>
          <w:p w14:paraId="1D49CA81" w14:textId="77777777" w:rsidR="004D46CC" w:rsidRPr="00196BCA" w:rsidRDefault="004D46CC" w:rsidP="004600E1">
            <w:pPr>
              <w:pStyle w:val="TAC"/>
              <w:rPr>
                <w:lang w:eastAsia="zh-CN"/>
              </w:rPr>
            </w:pPr>
            <w:r w:rsidRPr="00196BCA">
              <w:rPr>
                <w:lang w:eastAsia="en-US"/>
              </w:rPr>
              <w:t>-</w:t>
            </w:r>
          </w:p>
        </w:tc>
        <w:tc>
          <w:tcPr>
            <w:tcW w:w="892" w:type="dxa"/>
          </w:tcPr>
          <w:p w14:paraId="32EA7CB3" w14:textId="77777777" w:rsidR="004D46CC" w:rsidRPr="00196BCA" w:rsidRDefault="004D46CC" w:rsidP="004600E1">
            <w:pPr>
              <w:pStyle w:val="TAC"/>
              <w:rPr>
                <w:lang w:eastAsia="zh-CN"/>
              </w:rPr>
            </w:pPr>
            <w:r w:rsidRPr="00196BCA">
              <w:rPr>
                <w:lang w:eastAsia="en-US"/>
              </w:rPr>
              <w:t>-</w:t>
            </w:r>
          </w:p>
        </w:tc>
      </w:tr>
      <w:tr w:rsidR="004D46CC" w:rsidRPr="00196BCA" w14:paraId="15F8D0FB" w14:textId="77777777" w:rsidTr="00502A73">
        <w:trPr>
          <w:cantSplit/>
        </w:trPr>
        <w:tc>
          <w:tcPr>
            <w:tcW w:w="648" w:type="dxa"/>
          </w:tcPr>
          <w:p w14:paraId="73B09D64" w14:textId="77777777" w:rsidR="004D46CC" w:rsidRPr="00196BCA" w:rsidRDefault="004D46CC" w:rsidP="004600E1">
            <w:pPr>
              <w:pStyle w:val="TAC"/>
              <w:rPr>
                <w:lang w:eastAsia="zh-CN"/>
              </w:rPr>
            </w:pPr>
            <w:r w:rsidRPr="00196BCA">
              <w:rPr>
                <w:lang w:eastAsia="en-US"/>
              </w:rPr>
              <w:t>-</w:t>
            </w:r>
          </w:p>
        </w:tc>
        <w:tc>
          <w:tcPr>
            <w:tcW w:w="3969" w:type="dxa"/>
          </w:tcPr>
          <w:p w14:paraId="599308FA" w14:textId="77777777" w:rsidR="004D46CC" w:rsidRPr="00196BCA" w:rsidRDefault="004D46CC" w:rsidP="004600E1">
            <w:pPr>
              <w:pStyle w:val="TAL"/>
              <w:rPr>
                <w:lang w:eastAsia="en-US"/>
              </w:rPr>
            </w:pPr>
            <w:r w:rsidRPr="00196BCA">
              <w:rPr>
                <w:lang w:eastAsia="en-US"/>
              </w:rPr>
              <w:t>EXCEPTION: Up to 3 HARQ NACK from the UE should be allowed at step 21(Note 3).</w:t>
            </w:r>
          </w:p>
        </w:tc>
        <w:tc>
          <w:tcPr>
            <w:tcW w:w="709" w:type="dxa"/>
          </w:tcPr>
          <w:p w14:paraId="78CC3E33" w14:textId="77777777" w:rsidR="004D46CC" w:rsidRPr="00196BCA" w:rsidRDefault="004D46CC" w:rsidP="004600E1">
            <w:pPr>
              <w:pStyle w:val="TAC"/>
              <w:rPr>
                <w:lang w:eastAsia="en-US"/>
              </w:rPr>
            </w:pPr>
            <w:r w:rsidRPr="00196BCA">
              <w:rPr>
                <w:lang w:eastAsia="en-US"/>
              </w:rPr>
              <w:t>-</w:t>
            </w:r>
          </w:p>
        </w:tc>
        <w:tc>
          <w:tcPr>
            <w:tcW w:w="2977" w:type="dxa"/>
          </w:tcPr>
          <w:p w14:paraId="4E7B337F" w14:textId="77777777" w:rsidR="004D46CC" w:rsidRPr="00196BCA" w:rsidRDefault="004D46CC" w:rsidP="004600E1">
            <w:pPr>
              <w:pStyle w:val="TAL"/>
              <w:rPr>
                <w:lang w:eastAsia="en-US"/>
              </w:rPr>
            </w:pPr>
            <w:r w:rsidRPr="00196BCA">
              <w:rPr>
                <w:lang w:eastAsia="en-US"/>
              </w:rPr>
              <w:t>-</w:t>
            </w:r>
          </w:p>
        </w:tc>
        <w:tc>
          <w:tcPr>
            <w:tcW w:w="567" w:type="dxa"/>
          </w:tcPr>
          <w:p w14:paraId="67736A79" w14:textId="77777777" w:rsidR="004D46CC" w:rsidRPr="00196BCA" w:rsidRDefault="004D46CC" w:rsidP="004600E1">
            <w:pPr>
              <w:pStyle w:val="TAC"/>
              <w:rPr>
                <w:lang w:eastAsia="en-US"/>
              </w:rPr>
            </w:pPr>
            <w:r w:rsidRPr="00196BCA">
              <w:rPr>
                <w:lang w:eastAsia="en-US"/>
              </w:rPr>
              <w:t>-</w:t>
            </w:r>
          </w:p>
        </w:tc>
        <w:tc>
          <w:tcPr>
            <w:tcW w:w="892" w:type="dxa"/>
          </w:tcPr>
          <w:p w14:paraId="51C88DE8" w14:textId="77777777" w:rsidR="004D46CC" w:rsidRPr="00196BCA" w:rsidRDefault="004D46CC" w:rsidP="004600E1">
            <w:pPr>
              <w:pStyle w:val="TAC"/>
              <w:rPr>
                <w:lang w:eastAsia="en-US"/>
              </w:rPr>
            </w:pPr>
            <w:r w:rsidRPr="00196BCA">
              <w:rPr>
                <w:lang w:eastAsia="en-US"/>
              </w:rPr>
              <w:t>-</w:t>
            </w:r>
          </w:p>
        </w:tc>
      </w:tr>
      <w:tr w:rsidR="004D46CC" w:rsidRPr="00196BCA" w14:paraId="6D370040" w14:textId="77777777" w:rsidTr="00502A73">
        <w:trPr>
          <w:cantSplit/>
        </w:trPr>
        <w:tc>
          <w:tcPr>
            <w:tcW w:w="648" w:type="dxa"/>
          </w:tcPr>
          <w:p w14:paraId="0575DC8B" w14:textId="77777777" w:rsidR="004D46CC" w:rsidRPr="00196BCA" w:rsidRDefault="004D46CC" w:rsidP="004600E1">
            <w:pPr>
              <w:pStyle w:val="TAC"/>
              <w:rPr>
                <w:lang w:eastAsia="en-US"/>
              </w:rPr>
            </w:pPr>
            <w:r w:rsidRPr="00196BCA">
              <w:rPr>
                <w:lang w:eastAsia="en-US"/>
              </w:rPr>
              <w:t>21</w:t>
            </w:r>
          </w:p>
        </w:tc>
        <w:tc>
          <w:tcPr>
            <w:tcW w:w="3969" w:type="dxa"/>
          </w:tcPr>
          <w:p w14:paraId="159A6C2F" w14:textId="77777777" w:rsidR="004D46CC" w:rsidRPr="00196BCA" w:rsidRDefault="004D46CC" w:rsidP="004600E1">
            <w:pPr>
              <w:pStyle w:val="TAL"/>
              <w:rPr>
                <w:lang w:eastAsia="en-US"/>
              </w:rPr>
            </w:pPr>
            <w:r w:rsidRPr="00196BCA">
              <w:rPr>
                <w:lang w:eastAsia="en-US"/>
              </w:rPr>
              <w:t>Check: Does the UE transmit a HARQ ACK?</w:t>
            </w:r>
          </w:p>
        </w:tc>
        <w:tc>
          <w:tcPr>
            <w:tcW w:w="709" w:type="dxa"/>
          </w:tcPr>
          <w:p w14:paraId="6034F694" w14:textId="77777777" w:rsidR="004D46CC" w:rsidRPr="00196BCA" w:rsidRDefault="004D46CC" w:rsidP="004600E1">
            <w:pPr>
              <w:pStyle w:val="TAC"/>
              <w:rPr>
                <w:lang w:eastAsia="en-US"/>
              </w:rPr>
            </w:pPr>
            <w:r w:rsidRPr="00196BCA">
              <w:rPr>
                <w:lang w:eastAsia="en-US"/>
              </w:rPr>
              <w:t>--&gt;</w:t>
            </w:r>
          </w:p>
        </w:tc>
        <w:tc>
          <w:tcPr>
            <w:tcW w:w="2977" w:type="dxa"/>
          </w:tcPr>
          <w:p w14:paraId="6AE46BBF" w14:textId="77777777" w:rsidR="004D46CC" w:rsidRPr="00196BCA" w:rsidRDefault="004D46CC" w:rsidP="004600E1">
            <w:pPr>
              <w:pStyle w:val="TAL"/>
              <w:rPr>
                <w:lang w:eastAsia="en-US"/>
              </w:rPr>
            </w:pPr>
            <w:r w:rsidRPr="00196BCA">
              <w:rPr>
                <w:lang w:eastAsia="en-US"/>
              </w:rPr>
              <w:t>HARQ ACK</w:t>
            </w:r>
          </w:p>
        </w:tc>
        <w:tc>
          <w:tcPr>
            <w:tcW w:w="567" w:type="dxa"/>
          </w:tcPr>
          <w:p w14:paraId="58067260" w14:textId="77777777" w:rsidR="004D46CC" w:rsidRPr="00196BCA" w:rsidRDefault="004D46CC" w:rsidP="004600E1">
            <w:pPr>
              <w:pStyle w:val="TAC"/>
              <w:rPr>
                <w:lang w:eastAsia="en-US"/>
              </w:rPr>
            </w:pPr>
            <w:r w:rsidRPr="00196BCA">
              <w:rPr>
                <w:lang w:eastAsia="en-US"/>
              </w:rPr>
              <w:t>3</w:t>
            </w:r>
          </w:p>
        </w:tc>
        <w:tc>
          <w:tcPr>
            <w:tcW w:w="892" w:type="dxa"/>
          </w:tcPr>
          <w:p w14:paraId="0A5EAD9C" w14:textId="77777777" w:rsidR="004D46CC" w:rsidRPr="00196BCA" w:rsidRDefault="004D46CC" w:rsidP="004600E1">
            <w:pPr>
              <w:pStyle w:val="TAC"/>
              <w:rPr>
                <w:lang w:eastAsia="en-US"/>
              </w:rPr>
            </w:pPr>
            <w:r w:rsidRPr="00196BCA">
              <w:rPr>
                <w:lang w:eastAsia="en-US"/>
              </w:rPr>
              <w:t>P</w:t>
            </w:r>
          </w:p>
        </w:tc>
      </w:tr>
      <w:tr w:rsidR="000D17F0" w:rsidRPr="00196BCA" w14:paraId="4398F6BD" w14:textId="77777777" w:rsidTr="00502A73">
        <w:trPr>
          <w:cantSplit/>
        </w:trPr>
        <w:tc>
          <w:tcPr>
            <w:tcW w:w="648" w:type="dxa"/>
          </w:tcPr>
          <w:p w14:paraId="1836189B" w14:textId="3C1EAE6A" w:rsidR="000D17F0" w:rsidRPr="00196BCA" w:rsidRDefault="000D17F0" w:rsidP="000D17F0">
            <w:pPr>
              <w:pStyle w:val="TAC"/>
              <w:rPr>
                <w:lang w:eastAsia="en-US"/>
              </w:rPr>
            </w:pPr>
            <w:r w:rsidRPr="00196BCA">
              <w:rPr>
                <w:lang w:eastAsia="en-US"/>
              </w:rPr>
              <w:t>22</w:t>
            </w:r>
          </w:p>
        </w:tc>
        <w:tc>
          <w:tcPr>
            <w:tcW w:w="3969" w:type="dxa"/>
          </w:tcPr>
          <w:p w14:paraId="6E5A9E37" w14:textId="0015F32D" w:rsidR="000D17F0" w:rsidRPr="00196BCA" w:rsidRDefault="000D17F0" w:rsidP="000D17F0">
            <w:pPr>
              <w:pStyle w:val="TAL"/>
              <w:rPr>
                <w:lang w:eastAsia="en-US"/>
              </w:rPr>
            </w:pPr>
            <w:r w:rsidRPr="00196BCA">
              <w:t>The SS Transmits a PDCCH [for DL SPS deactivation] using UE’s CS-RNTI in slot ‘Q’, NDI=0; Where (P+3X&lt; Q &lt;P+4X).</w:t>
            </w:r>
          </w:p>
        </w:tc>
        <w:tc>
          <w:tcPr>
            <w:tcW w:w="709" w:type="dxa"/>
          </w:tcPr>
          <w:p w14:paraId="25748EC1" w14:textId="651EB094" w:rsidR="000D17F0" w:rsidRPr="00196BCA" w:rsidRDefault="000D17F0" w:rsidP="000D17F0">
            <w:pPr>
              <w:pStyle w:val="TAC"/>
              <w:rPr>
                <w:lang w:eastAsia="en-US"/>
              </w:rPr>
            </w:pPr>
            <w:r w:rsidRPr="00196BCA">
              <w:rPr>
                <w:lang w:eastAsia="zh-CN"/>
              </w:rPr>
              <w:t>&lt;--</w:t>
            </w:r>
          </w:p>
        </w:tc>
        <w:tc>
          <w:tcPr>
            <w:tcW w:w="2977" w:type="dxa"/>
          </w:tcPr>
          <w:p w14:paraId="039555D0" w14:textId="6569168D" w:rsidR="000D17F0" w:rsidRPr="00196BCA" w:rsidRDefault="000D17F0" w:rsidP="000D17F0">
            <w:pPr>
              <w:pStyle w:val="TAL"/>
              <w:rPr>
                <w:lang w:eastAsia="en-US"/>
              </w:rPr>
            </w:pPr>
            <w:r w:rsidRPr="00196BCA">
              <w:t>PDCCH [for DL SPS explicit release]</w:t>
            </w:r>
          </w:p>
        </w:tc>
        <w:tc>
          <w:tcPr>
            <w:tcW w:w="567" w:type="dxa"/>
          </w:tcPr>
          <w:p w14:paraId="1309BBEC" w14:textId="0B92FF36" w:rsidR="000D17F0" w:rsidRPr="00196BCA" w:rsidRDefault="000D17F0" w:rsidP="000D17F0">
            <w:pPr>
              <w:pStyle w:val="TAC"/>
              <w:rPr>
                <w:lang w:eastAsia="en-US"/>
              </w:rPr>
            </w:pPr>
            <w:r w:rsidRPr="00196BCA">
              <w:rPr>
                <w:lang w:eastAsia="zh-CN"/>
              </w:rPr>
              <w:t>-</w:t>
            </w:r>
          </w:p>
        </w:tc>
        <w:tc>
          <w:tcPr>
            <w:tcW w:w="892" w:type="dxa"/>
          </w:tcPr>
          <w:p w14:paraId="777AF86A" w14:textId="215561E2" w:rsidR="000D17F0" w:rsidRPr="00196BCA" w:rsidRDefault="000D17F0" w:rsidP="000D17F0">
            <w:pPr>
              <w:pStyle w:val="TAC"/>
              <w:rPr>
                <w:lang w:eastAsia="en-US"/>
              </w:rPr>
            </w:pPr>
            <w:r w:rsidRPr="00196BCA">
              <w:rPr>
                <w:lang w:eastAsia="zh-CN"/>
              </w:rPr>
              <w:t>-</w:t>
            </w:r>
          </w:p>
        </w:tc>
      </w:tr>
      <w:tr w:rsidR="000D17F0" w:rsidRPr="00196BCA" w14:paraId="7A6D2644" w14:textId="77777777" w:rsidTr="00502A73">
        <w:trPr>
          <w:cantSplit/>
        </w:trPr>
        <w:tc>
          <w:tcPr>
            <w:tcW w:w="648" w:type="dxa"/>
          </w:tcPr>
          <w:p w14:paraId="3FE06C55" w14:textId="6398D578" w:rsidR="000D17F0" w:rsidRPr="00196BCA" w:rsidRDefault="000D17F0" w:rsidP="000D17F0">
            <w:pPr>
              <w:pStyle w:val="TAC"/>
              <w:rPr>
                <w:lang w:eastAsia="en-US"/>
              </w:rPr>
            </w:pPr>
            <w:r w:rsidRPr="00196BCA">
              <w:rPr>
                <w:lang w:eastAsia="en-US"/>
              </w:rPr>
              <w:t>23</w:t>
            </w:r>
          </w:p>
        </w:tc>
        <w:tc>
          <w:tcPr>
            <w:tcW w:w="3969" w:type="dxa"/>
          </w:tcPr>
          <w:p w14:paraId="1FA8D797" w14:textId="79424989" w:rsidR="000D17F0" w:rsidRPr="00196BCA" w:rsidRDefault="000D17F0" w:rsidP="000D17F0">
            <w:pPr>
              <w:pStyle w:val="TAL"/>
              <w:rPr>
                <w:lang w:eastAsia="en-US"/>
              </w:rPr>
            </w:pPr>
            <w:r w:rsidRPr="00196BCA">
              <w:rPr>
                <w:lang w:eastAsia="zh-CN"/>
              </w:rPr>
              <w:t>Check: Does the UE transmit a HARQ ACK?</w:t>
            </w:r>
          </w:p>
        </w:tc>
        <w:tc>
          <w:tcPr>
            <w:tcW w:w="709" w:type="dxa"/>
          </w:tcPr>
          <w:p w14:paraId="2B63861C" w14:textId="7F0C1104" w:rsidR="000D17F0" w:rsidRPr="00196BCA" w:rsidRDefault="000D17F0" w:rsidP="000D17F0">
            <w:pPr>
              <w:pStyle w:val="TAC"/>
              <w:rPr>
                <w:lang w:eastAsia="en-US"/>
              </w:rPr>
            </w:pPr>
            <w:r w:rsidRPr="00196BCA">
              <w:t>--&gt;</w:t>
            </w:r>
          </w:p>
        </w:tc>
        <w:tc>
          <w:tcPr>
            <w:tcW w:w="2977" w:type="dxa"/>
          </w:tcPr>
          <w:p w14:paraId="241CBA3D" w14:textId="0CF5B739" w:rsidR="000D17F0" w:rsidRPr="00196BCA" w:rsidRDefault="000D17F0" w:rsidP="000D17F0">
            <w:pPr>
              <w:pStyle w:val="TAL"/>
              <w:rPr>
                <w:lang w:eastAsia="en-US"/>
              </w:rPr>
            </w:pPr>
            <w:r w:rsidRPr="00196BCA">
              <w:t>HARQ ACK</w:t>
            </w:r>
          </w:p>
        </w:tc>
        <w:tc>
          <w:tcPr>
            <w:tcW w:w="567" w:type="dxa"/>
          </w:tcPr>
          <w:p w14:paraId="7D21765F" w14:textId="4982C76B" w:rsidR="000D17F0" w:rsidRPr="00196BCA" w:rsidRDefault="000D17F0" w:rsidP="000D17F0">
            <w:pPr>
              <w:pStyle w:val="TAC"/>
              <w:rPr>
                <w:lang w:eastAsia="en-US"/>
              </w:rPr>
            </w:pPr>
            <w:r w:rsidRPr="00196BCA">
              <w:rPr>
                <w:lang w:eastAsia="zh-CN"/>
              </w:rPr>
              <w:t>6</w:t>
            </w:r>
          </w:p>
        </w:tc>
        <w:tc>
          <w:tcPr>
            <w:tcW w:w="892" w:type="dxa"/>
          </w:tcPr>
          <w:p w14:paraId="07C70DE8" w14:textId="3929392D" w:rsidR="000D17F0" w:rsidRPr="00196BCA" w:rsidRDefault="000D17F0" w:rsidP="000D17F0">
            <w:pPr>
              <w:pStyle w:val="TAC"/>
              <w:rPr>
                <w:lang w:eastAsia="en-US"/>
              </w:rPr>
            </w:pPr>
            <w:r w:rsidRPr="00196BCA">
              <w:rPr>
                <w:lang w:eastAsia="zh-CN"/>
              </w:rPr>
              <w:t>P</w:t>
            </w:r>
          </w:p>
        </w:tc>
      </w:tr>
      <w:tr w:rsidR="000D17F0" w:rsidRPr="00196BCA" w14:paraId="46D41FAB" w14:textId="77777777" w:rsidTr="00502A73">
        <w:trPr>
          <w:cantSplit/>
        </w:trPr>
        <w:tc>
          <w:tcPr>
            <w:tcW w:w="648" w:type="dxa"/>
          </w:tcPr>
          <w:p w14:paraId="6906AE33" w14:textId="7D833D00" w:rsidR="000D17F0" w:rsidRPr="00196BCA" w:rsidRDefault="000D17F0" w:rsidP="000D17F0">
            <w:pPr>
              <w:pStyle w:val="TAC"/>
              <w:rPr>
                <w:lang w:eastAsia="en-US"/>
              </w:rPr>
            </w:pPr>
            <w:r w:rsidRPr="00196BCA">
              <w:rPr>
                <w:lang w:eastAsia="en-US"/>
              </w:rPr>
              <w:t>24</w:t>
            </w:r>
          </w:p>
        </w:tc>
        <w:tc>
          <w:tcPr>
            <w:tcW w:w="3969" w:type="dxa"/>
          </w:tcPr>
          <w:p w14:paraId="4055D316" w14:textId="2EC8180C" w:rsidR="000D17F0" w:rsidRPr="00196BCA" w:rsidRDefault="000D17F0" w:rsidP="000D17F0">
            <w:pPr>
              <w:pStyle w:val="TAL"/>
              <w:rPr>
                <w:lang w:eastAsia="en-US"/>
              </w:rPr>
            </w:pPr>
            <w:r w:rsidRPr="00196BCA">
              <w:t xml:space="preserve">The SS transmits in Slot ‘P+5X’, </w:t>
            </w:r>
            <w:r w:rsidRPr="00196BCA">
              <w:rPr>
                <w:lang w:eastAsia="zh-CN"/>
              </w:rPr>
              <w:t xml:space="preserve">a </w:t>
            </w:r>
            <w:r w:rsidRPr="00196BCA">
              <w:t>DL MAC PDU containing 1 RLC PDU’s (DL-SQN=6)on UM DRB;</w:t>
            </w:r>
          </w:p>
        </w:tc>
        <w:tc>
          <w:tcPr>
            <w:tcW w:w="709" w:type="dxa"/>
          </w:tcPr>
          <w:p w14:paraId="378FD6CC" w14:textId="4D4F3F54" w:rsidR="000D17F0" w:rsidRPr="00196BCA" w:rsidRDefault="000D17F0" w:rsidP="000D17F0">
            <w:pPr>
              <w:pStyle w:val="TAC"/>
              <w:rPr>
                <w:lang w:eastAsia="en-US"/>
              </w:rPr>
            </w:pPr>
            <w:r w:rsidRPr="00196BCA">
              <w:rPr>
                <w:lang w:eastAsia="zh-CN"/>
              </w:rPr>
              <w:t>&lt;--</w:t>
            </w:r>
          </w:p>
        </w:tc>
        <w:tc>
          <w:tcPr>
            <w:tcW w:w="2977" w:type="dxa"/>
          </w:tcPr>
          <w:p w14:paraId="243027DA" w14:textId="743D517B" w:rsidR="000D17F0" w:rsidRPr="00196BCA" w:rsidRDefault="000D17F0" w:rsidP="000D17F0">
            <w:pPr>
              <w:pStyle w:val="TAL"/>
              <w:rPr>
                <w:lang w:eastAsia="en-US"/>
              </w:rPr>
            </w:pPr>
            <w:r w:rsidRPr="00196BCA">
              <w:t>MAC PDU</w:t>
            </w:r>
          </w:p>
        </w:tc>
        <w:tc>
          <w:tcPr>
            <w:tcW w:w="567" w:type="dxa"/>
          </w:tcPr>
          <w:p w14:paraId="6675A491" w14:textId="6F6BBEF6" w:rsidR="000D17F0" w:rsidRPr="00196BCA" w:rsidRDefault="000D17F0" w:rsidP="000D17F0">
            <w:pPr>
              <w:pStyle w:val="TAC"/>
              <w:rPr>
                <w:lang w:eastAsia="en-US"/>
              </w:rPr>
            </w:pPr>
            <w:r w:rsidRPr="00196BCA">
              <w:rPr>
                <w:lang w:eastAsia="zh-CN"/>
              </w:rPr>
              <w:t>-</w:t>
            </w:r>
          </w:p>
        </w:tc>
        <w:tc>
          <w:tcPr>
            <w:tcW w:w="892" w:type="dxa"/>
          </w:tcPr>
          <w:p w14:paraId="4A374EBA" w14:textId="1389D722" w:rsidR="000D17F0" w:rsidRPr="00196BCA" w:rsidRDefault="000D17F0" w:rsidP="000D17F0">
            <w:pPr>
              <w:pStyle w:val="TAC"/>
              <w:rPr>
                <w:lang w:eastAsia="en-US"/>
              </w:rPr>
            </w:pPr>
            <w:r w:rsidRPr="00196BCA">
              <w:rPr>
                <w:lang w:eastAsia="zh-CN"/>
              </w:rPr>
              <w:t>-</w:t>
            </w:r>
          </w:p>
        </w:tc>
      </w:tr>
      <w:tr w:rsidR="000D17F0" w:rsidRPr="00196BCA" w14:paraId="22B7F57C" w14:textId="77777777" w:rsidTr="00502A73">
        <w:trPr>
          <w:cantSplit/>
        </w:trPr>
        <w:tc>
          <w:tcPr>
            <w:tcW w:w="648" w:type="dxa"/>
          </w:tcPr>
          <w:p w14:paraId="27C45F11" w14:textId="2A0EFF41" w:rsidR="000D17F0" w:rsidRPr="00196BCA" w:rsidRDefault="000D17F0" w:rsidP="000D17F0">
            <w:pPr>
              <w:pStyle w:val="TAC"/>
              <w:rPr>
                <w:lang w:eastAsia="en-US"/>
              </w:rPr>
            </w:pPr>
            <w:r w:rsidRPr="00196BCA">
              <w:rPr>
                <w:lang w:eastAsia="en-US"/>
              </w:rPr>
              <w:t>25</w:t>
            </w:r>
          </w:p>
        </w:tc>
        <w:tc>
          <w:tcPr>
            <w:tcW w:w="3969" w:type="dxa"/>
          </w:tcPr>
          <w:p w14:paraId="337FDAC8" w14:textId="1C633A88" w:rsidR="000D17F0" w:rsidRPr="00196BCA" w:rsidRDefault="000D17F0" w:rsidP="000D17F0">
            <w:pPr>
              <w:pStyle w:val="TAL"/>
              <w:rPr>
                <w:lang w:eastAsia="en-US"/>
              </w:rPr>
            </w:pPr>
            <w:r w:rsidRPr="00196BCA">
              <w:t>Check: Does the UE transmit a HARQ Feedback?</w:t>
            </w:r>
          </w:p>
        </w:tc>
        <w:tc>
          <w:tcPr>
            <w:tcW w:w="709" w:type="dxa"/>
          </w:tcPr>
          <w:p w14:paraId="4AF8E8B2" w14:textId="25C925AF" w:rsidR="000D17F0" w:rsidRPr="00196BCA" w:rsidRDefault="000D17F0" w:rsidP="000D17F0">
            <w:pPr>
              <w:pStyle w:val="TAC"/>
              <w:rPr>
                <w:lang w:eastAsia="en-US"/>
              </w:rPr>
            </w:pPr>
            <w:r w:rsidRPr="00196BCA">
              <w:t>--&gt;</w:t>
            </w:r>
          </w:p>
        </w:tc>
        <w:tc>
          <w:tcPr>
            <w:tcW w:w="2977" w:type="dxa"/>
          </w:tcPr>
          <w:p w14:paraId="4A03DDCA" w14:textId="30B77FD8" w:rsidR="000D17F0" w:rsidRPr="00196BCA" w:rsidRDefault="000D17F0" w:rsidP="000D17F0">
            <w:pPr>
              <w:pStyle w:val="TAL"/>
              <w:rPr>
                <w:lang w:eastAsia="en-US"/>
              </w:rPr>
            </w:pPr>
            <w:r w:rsidRPr="00196BCA">
              <w:t>HARQ ACK/NACK</w:t>
            </w:r>
          </w:p>
        </w:tc>
        <w:tc>
          <w:tcPr>
            <w:tcW w:w="567" w:type="dxa"/>
          </w:tcPr>
          <w:p w14:paraId="11606228" w14:textId="0AB05012" w:rsidR="000D17F0" w:rsidRPr="00196BCA" w:rsidRDefault="000D17F0" w:rsidP="000D17F0">
            <w:pPr>
              <w:pStyle w:val="TAC"/>
              <w:rPr>
                <w:lang w:eastAsia="en-US"/>
              </w:rPr>
            </w:pPr>
            <w:r w:rsidRPr="00196BCA">
              <w:rPr>
                <w:lang w:eastAsia="zh-CN"/>
              </w:rPr>
              <w:t>6</w:t>
            </w:r>
          </w:p>
        </w:tc>
        <w:tc>
          <w:tcPr>
            <w:tcW w:w="892" w:type="dxa"/>
          </w:tcPr>
          <w:p w14:paraId="39A24EDB" w14:textId="28FC8AC6" w:rsidR="000D17F0" w:rsidRPr="00196BCA" w:rsidRDefault="000D17F0" w:rsidP="000D17F0">
            <w:pPr>
              <w:pStyle w:val="TAC"/>
              <w:rPr>
                <w:lang w:eastAsia="en-US"/>
              </w:rPr>
            </w:pPr>
            <w:r w:rsidRPr="00196BCA">
              <w:rPr>
                <w:lang w:eastAsia="zh-CN"/>
              </w:rPr>
              <w:t>F</w:t>
            </w:r>
          </w:p>
        </w:tc>
      </w:tr>
      <w:tr w:rsidR="000D17F0" w:rsidRPr="00196BCA" w14:paraId="3A79339D" w14:textId="77777777" w:rsidTr="00502A73">
        <w:trPr>
          <w:cantSplit/>
        </w:trPr>
        <w:tc>
          <w:tcPr>
            <w:tcW w:w="648" w:type="dxa"/>
          </w:tcPr>
          <w:p w14:paraId="24526C95" w14:textId="7B64854C" w:rsidR="000D17F0" w:rsidRPr="00196BCA" w:rsidRDefault="000D17F0" w:rsidP="000D17F0">
            <w:pPr>
              <w:pStyle w:val="TAC"/>
              <w:rPr>
                <w:lang w:eastAsia="en-US"/>
              </w:rPr>
            </w:pPr>
            <w:r w:rsidRPr="00196BCA">
              <w:rPr>
                <w:lang w:eastAsia="en-US"/>
              </w:rPr>
              <w:t>26</w:t>
            </w:r>
          </w:p>
        </w:tc>
        <w:tc>
          <w:tcPr>
            <w:tcW w:w="3969" w:type="dxa"/>
          </w:tcPr>
          <w:p w14:paraId="091C4ABA" w14:textId="5A5ABDBA" w:rsidR="000D17F0" w:rsidRPr="00196BCA" w:rsidRDefault="000D17F0" w:rsidP="000D17F0">
            <w:pPr>
              <w:pStyle w:val="TAL"/>
              <w:rPr>
                <w:lang w:eastAsia="en-US"/>
              </w:rPr>
            </w:pPr>
            <w:r w:rsidRPr="00196BCA">
              <w:t>The SS Transmits a DL assignment using UE’s  CS-RNTI in SF-Num ‘P+6X’, NDI=0</w:t>
            </w:r>
          </w:p>
        </w:tc>
        <w:tc>
          <w:tcPr>
            <w:tcW w:w="709" w:type="dxa"/>
          </w:tcPr>
          <w:p w14:paraId="1D6B76B2" w14:textId="662D71FE" w:rsidR="000D17F0" w:rsidRPr="00196BCA" w:rsidRDefault="000D17F0" w:rsidP="000D17F0">
            <w:pPr>
              <w:pStyle w:val="TAC"/>
              <w:rPr>
                <w:lang w:eastAsia="en-US"/>
              </w:rPr>
            </w:pPr>
            <w:r w:rsidRPr="00196BCA">
              <w:rPr>
                <w:lang w:eastAsia="zh-CN"/>
              </w:rPr>
              <w:t>&lt;--</w:t>
            </w:r>
          </w:p>
        </w:tc>
        <w:tc>
          <w:tcPr>
            <w:tcW w:w="2977" w:type="dxa"/>
          </w:tcPr>
          <w:p w14:paraId="3EB55C30" w14:textId="787B0CEA" w:rsidR="000D17F0" w:rsidRPr="00196BCA" w:rsidRDefault="000D17F0" w:rsidP="000D17F0">
            <w:pPr>
              <w:pStyle w:val="TAL"/>
              <w:rPr>
                <w:lang w:eastAsia="en-US"/>
              </w:rPr>
            </w:pPr>
            <w:r w:rsidRPr="00196BCA">
              <w:t>(DL SPS Grant)</w:t>
            </w:r>
          </w:p>
        </w:tc>
        <w:tc>
          <w:tcPr>
            <w:tcW w:w="567" w:type="dxa"/>
          </w:tcPr>
          <w:p w14:paraId="4E9E68E4" w14:textId="23AB5F93" w:rsidR="000D17F0" w:rsidRPr="00196BCA" w:rsidRDefault="000D17F0" w:rsidP="000D17F0">
            <w:pPr>
              <w:pStyle w:val="TAC"/>
              <w:rPr>
                <w:lang w:eastAsia="en-US"/>
              </w:rPr>
            </w:pPr>
            <w:r w:rsidRPr="00196BCA">
              <w:rPr>
                <w:lang w:eastAsia="zh-CN"/>
              </w:rPr>
              <w:t>-</w:t>
            </w:r>
          </w:p>
        </w:tc>
        <w:tc>
          <w:tcPr>
            <w:tcW w:w="892" w:type="dxa"/>
          </w:tcPr>
          <w:p w14:paraId="2E2AC94C" w14:textId="007E59E8" w:rsidR="000D17F0" w:rsidRPr="00196BCA" w:rsidRDefault="000D17F0" w:rsidP="000D17F0">
            <w:pPr>
              <w:pStyle w:val="TAC"/>
              <w:rPr>
                <w:lang w:eastAsia="en-US"/>
              </w:rPr>
            </w:pPr>
            <w:r w:rsidRPr="00196BCA">
              <w:rPr>
                <w:lang w:eastAsia="zh-CN"/>
              </w:rPr>
              <w:t>-</w:t>
            </w:r>
          </w:p>
        </w:tc>
      </w:tr>
      <w:tr w:rsidR="000D17F0" w:rsidRPr="00196BCA" w14:paraId="0D8EDA65" w14:textId="77777777" w:rsidTr="00502A73">
        <w:trPr>
          <w:cantSplit/>
        </w:trPr>
        <w:tc>
          <w:tcPr>
            <w:tcW w:w="648" w:type="dxa"/>
          </w:tcPr>
          <w:p w14:paraId="4CCE64EE" w14:textId="0A4BC20C" w:rsidR="000D17F0" w:rsidRPr="00196BCA" w:rsidRDefault="000D17F0" w:rsidP="000D17F0">
            <w:pPr>
              <w:pStyle w:val="TAC"/>
              <w:rPr>
                <w:lang w:eastAsia="en-US"/>
              </w:rPr>
            </w:pPr>
            <w:r w:rsidRPr="00196BCA">
              <w:rPr>
                <w:lang w:eastAsia="en-US"/>
              </w:rPr>
              <w:t>27</w:t>
            </w:r>
          </w:p>
        </w:tc>
        <w:tc>
          <w:tcPr>
            <w:tcW w:w="3969" w:type="dxa"/>
          </w:tcPr>
          <w:p w14:paraId="2502DAA0" w14:textId="175FF2A5" w:rsidR="000D17F0" w:rsidRPr="00196BCA" w:rsidRDefault="000D17F0" w:rsidP="000D17F0">
            <w:pPr>
              <w:pStyle w:val="TAL"/>
              <w:rPr>
                <w:lang w:eastAsia="en-US"/>
              </w:rPr>
            </w:pPr>
            <w:r w:rsidRPr="00196BCA">
              <w:t xml:space="preserve">The SS transmits in SF-Num ‘P+6X’, </w:t>
            </w:r>
            <w:r w:rsidRPr="00196BCA">
              <w:rPr>
                <w:lang w:eastAsia="zh-CN"/>
              </w:rPr>
              <w:t xml:space="preserve">a </w:t>
            </w:r>
            <w:r w:rsidRPr="00196BCA">
              <w:t>DL MAC PDU containing a RLC PDU (DL-SQN=6)on UM DRB</w:t>
            </w:r>
          </w:p>
        </w:tc>
        <w:tc>
          <w:tcPr>
            <w:tcW w:w="709" w:type="dxa"/>
          </w:tcPr>
          <w:p w14:paraId="7989EFA2" w14:textId="56EC7054" w:rsidR="000D17F0" w:rsidRPr="00196BCA" w:rsidRDefault="000D17F0" w:rsidP="000D17F0">
            <w:pPr>
              <w:pStyle w:val="TAC"/>
              <w:rPr>
                <w:lang w:eastAsia="en-US"/>
              </w:rPr>
            </w:pPr>
            <w:r w:rsidRPr="00196BCA">
              <w:rPr>
                <w:lang w:eastAsia="zh-CN"/>
              </w:rPr>
              <w:t>&lt;--</w:t>
            </w:r>
          </w:p>
        </w:tc>
        <w:tc>
          <w:tcPr>
            <w:tcW w:w="2977" w:type="dxa"/>
          </w:tcPr>
          <w:p w14:paraId="3BBB0CF1" w14:textId="479E3A8B" w:rsidR="000D17F0" w:rsidRPr="00196BCA" w:rsidRDefault="000D17F0" w:rsidP="000D17F0">
            <w:pPr>
              <w:pStyle w:val="TAL"/>
              <w:rPr>
                <w:lang w:eastAsia="en-US"/>
              </w:rPr>
            </w:pPr>
            <w:r w:rsidRPr="00196BCA">
              <w:t>MAC PDU</w:t>
            </w:r>
          </w:p>
        </w:tc>
        <w:tc>
          <w:tcPr>
            <w:tcW w:w="567" w:type="dxa"/>
          </w:tcPr>
          <w:p w14:paraId="11EC5365" w14:textId="1C38B792" w:rsidR="000D17F0" w:rsidRPr="00196BCA" w:rsidRDefault="000D17F0" w:rsidP="000D17F0">
            <w:pPr>
              <w:pStyle w:val="TAC"/>
              <w:rPr>
                <w:lang w:eastAsia="en-US"/>
              </w:rPr>
            </w:pPr>
            <w:r w:rsidRPr="00196BCA">
              <w:rPr>
                <w:lang w:eastAsia="zh-CN"/>
              </w:rPr>
              <w:t>-</w:t>
            </w:r>
          </w:p>
        </w:tc>
        <w:tc>
          <w:tcPr>
            <w:tcW w:w="892" w:type="dxa"/>
          </w:tcPr>
          <w:p w14:paraId="3247F500" w14:textId="46E7240C" w:rsidR="000D17F0" w:rsidRPr="00196BCA" w:rsidRDefault="000D17F0" w:rsidP="000D17F0">
            <w:pPr>
              <w:pStyle w:val="TAC"/>
              <w:rPr>
                <w:lang w:eastAsia="en-US"/>
              </w:rPr>
            </w:pPr>
            <w:r w:rsidRPr="00196BCA">
              <w:rPr>
                <w:lang w:eastAsia="zh-CN"/>
              </w:rPr>
              <w:t>-</w:t>
            </w:r>
          </w:p>
        </w:tc>
      </w:tr>
      <w:tr w:rsidR="000D17F0" w:rsidRPr="00196BCA" w14:paraId="33C43914" w14:textId="77777777" w:rsidTr="00502A73">
        <w:trPr>
          <w:cantSplit/>
        </w:trPr>
        <w:tc>
          <w:tcPr>
            <w:tcW w:w="648" w:type="dxa"/>
          </w:tcPr>
          <w:p w14:paraId="291C5EA1" w14:textId="2C5EA931" w:rsidR="000D17F0" w:rsidRPr="00196BCA" w:rsidRDefault="000D17F0" w:rsidP="000D17F0">
            <w:pPr>
              <w:pStyle w:val="TAC"/>
              <w:rPr>
                <w:lang w:eastAsia="en-US"/>
              </w:rPr>
            </w:pPr>
            <w:r w:rsidRPr="00196BCA">
              <w:rPr>
                <w:lang w:eastAsia="en-US"/>
              </w:rPr>
              <w:t>28</w:t>
            </w:r>
          </w:p>
        </w:tc>
        <w:tc>
          <w:tcPr>
            <w:tcW w:w="3969" w:type="dxa"/>
          </w:tcPr>
          <w:p w14:paraId="40671277" w14:textId="468D858E" w:rsidR="000D17F0" w:rsidRPr="00196BCA" w:rsidRDefault="000D17F0" w:rsidP="000D17F0">
            <w:pPr>
              <w:pStyle w:val="TAL"/>
              <w:rPr>
                <w:lang w:eastAsia="en-US"/>
              </w:rPr>
            </w:pPr>
            <w:r w:rsidRPr="00196BCA">
              <w:t>Check: Does the UE transmit a HARQ ACK?</w:t>
            </w:r>
          </w:p>
        </w:tc>
        <w:tc>
          <w:tcPr>
            <w:tcW w:w="709" w:type="dxa"/>
          </w:tcPr>
          <w:p w14:paraId="4D3C401D" w14:textId="3E4980BD" w:rsidR="000D17F0" w:rsidRPr="00196BCA" w:rsidRDefault="000D17F0" w:rsidP="000D17F0">
            <w:pPr>
              <w:pStyle w:val="TAC"/>
              <w:rPr>
                <w:lang w:eastAsia="en-US"/>
              </w:rPr>
            </w:pPr>
            <w:r w:rsidRPr="00196BCA">
              <w:t>--&gt;</w:t>
            </w:r>
          </w:p>
        </w:tc>
        <w:tc>
          <w:tcPr>
            <w:tcW w:w="2977" w:type="dxa"/>
          </w:tcPr>
          <w:p w14:paraId="1B746D0F" w14:textId="24DC9892" w:rsidR="000D17F0" w:rsidRPr="00196BCA" w:rsidRDefault="000D17F0" w:rsidP="000D17F0">
            <w:pPr>
              <w:pStyle w:val="TAL"/>
              <w:rPr>
                <w:lang w:eastAsia="en-US"/>
              </w:rPr>
            </w:pPr>
            <w:r w:rsidRPr="00196BCA">
              <w:t>HARQ ACK</w:t>
            </w:r>
          </w:p>
        </w:tc>
        <w:tc>
          <w:tcPr>
            <w:tcW w:w="567" w:type="dxa"/>
          </w:tcPr>
          <w:p w14:paraId="5C8887BA" w14:textId="3DD5DE93" w:rsidR="000D17F0" w:rsidRPr="00196BCA" w:rsidRDefault="000D17F0" w:rsidP="000D17F0">
            <w:pPr>
              <w:pStyle w:val="TAC"/>
              <w:rPr>
                <w:lang w:eastAsia="en-US"/>
              </w:rPr>
            </w:pPr>
            <w:r w:rsidRPr="00196BCA">
              <w:rPr>
                <w:lang w:eastAsia="zh-CN"/>
              </w:rPr>
              <w:t>1</w:t>
            </w:r>
          </w:p>
        </w:tc>
        <w:tc>
          <w:tcPr>
            <w:tcW w:w="892" w:type="dxa"/>
          </w:tcPr>
          <w:p w14:paraId="7CCBDC02" w14:textId="50C87675" w:rsidR="000D17F0" w:rsidRPr="00196BCA" w:rsidRDefault="000D17F0" w:rsidP="000D17F0">
            <w:pPr>
              <w:pStyle w:val="TAC"/>
              <w:rPr>
                <w:lang w:eastAsia="en-US"/>
              </w:rPr>
            </w:pPr>
            <w:r w:rsidRPr="00196BCA">
              <w:rPr>
                <w:lang w:eastAsia="zh-CN"/>
              </w:rPr>
              <w:t>P</w:t>
            </w:r>
          </w:p>
        </w:tc>
      </w:tr>
      <w:tr w:rsidR="000D17F0" w:rsidRPr="00196BCA" w14:paraId="7F44B530" w14:textId="77777777" w:rsidTr="00502A73">
        <w:trPr>
          <w:cantSplit/>
        </w:trPr>
        <w:tc>
          <w:tcPr>
            <w:tcW w:w="648" w:type="dxa"/>
          </w:tcPr>
          <w:p w14:paraId="72119B7F" w14:textId="19F7A17E" w:rsidR="000D17F0" w:rsidRPr="00196BCA" w:rsidRDefault="000D17F0" w:rsidP="000D17F0">
            <w:pPr>
              <w:pStyle w:val="TAC"/>
              <w:rPr>
                <w:lang w:eastAsia="zh-CN"/>
              </w:rPr>
            </w:pPr>
            <w:r w:rsidRPr="00196BCA">
              <w:rPr>
                <w:lang w:eastAsia="en-US"/>
              </w:rPr>
              <w:t>29</w:t>
            </w:r>
          </w:p>
        </w:tc>
        <w:tc>
          <w:tcPr>
            <w:tcW w:w="3969" w:type="dxa"/>
          </w:tcPr>
          <w:p w14:paraId="288747E8" w14:textId="77777777" w:rsidR="000D17F0" w:rsidRPr="00196BCA" w:rsidRDefault="000D17F0" w:rsidP="000D17F0">
            <w:pPr>
              <w:pStyle w:val="TAL"/>
              <w:rPr>
                <w:lang w:eastAsia="en-US"/>
              </w:rPr>
            </w:pPr>
            <w:r w:rsidRPr="00196BCA">
              <w:rPr>
                <w:lang w:eastAsia="en-US"/>
              </w:rPr>
              <w:t xml:space="preserve">SS transmits </w:t>
            </w:r>
            <w:r w:rsidRPr="00196BCA">
              <w:rPr>
                <w:i/>
              </w:rPr>
              <w:t xml:space="preserve">NR </w:t>
            </w:r>
            <w:r w:rsidRPr="00196BCA">
              <w:rPr>
                <w:lang w:eastAsia="en-US"/>
              </w:rPr>
              <w:t>RRCReconfiguration to disable SPS-Configuration</w:t>
            </w:r>
            <w:r w:rsidRPr="00196BCA">
              <w:rPr>
                <w:lang w:eastAsia="zh-CN"/>
              </w:rPr>
              <w:t>DL.(Note 4)</w:t>
            </w:r>
          </w:p>
        </w:tc>
        <w:tc>
          <w:tcPr>
            <w:tcW w:w="709" w:type="dxa"/>
          </w:tcPr>
          <w:p w14:paraId="68DE50FE" w14:textId="77777777" w:rsidR="000D17F0" w:rsidRPr="00196BCA" w:rsidRDefault="000D17F0" w:rsidP="000D17F0">
            <w:pPr>
              <w:pStyle w:val="TAC"/>
              <w:rPr>
                <w:lang w:eastAsia="en-US"/>
              </w:rPr>
            </w:pPr>
            <w:r w:rsidRPr="00196BCA">
              <w:rPr>
                <w:lang w:eastAsia="en-US"/>
              </w:rPr>
              <w:t>&lt;-</w:t>
            </w:r>
            <w:r w:rsidRPr="00196BCA">
              <w:rPr>
                <w:lang w:eastAsia="zh-CN"/>
              </w:rPr>
              <w:t>-</w:t>
            </w:r>
          </w:p>
        </w:tc>
        <w:tc>
          <w:tcPr>
            <w:tcW w:w="2977" w:type="dxa"/>
          </w:tcPr>
          <w:p w14:paraId="33D60594" w14:textId="36892EFD" w:rsidR="000D17F0" w:rsidRPr="00196BCA" w:rsidRDefault="000D17F0" w:rsidP="000D17F0">
            <w:pPr>
              <w:pStyle w:val="TAL"/>
              <w:rPr>
                <w:lang w:eastAsia="en-US"/>
              </w:rPr>
            </w:pPr>
            <w:r w:rsidRPr="00196BCA">
              <w:rPr>
                <w:lang w:eastAsia="en-US"/>
              </w:rPr>
              <w:t>RRCReconfiguration</w:t>
            </w:r>
          </w:p>
        </w:tc>
        <w:tc>
          <w:tcPr>
            <w:tcW w:w="567" w:type="dxa"/>
          </w:tcPr>
          <w:p w14:paraId="34A0C86C" w14:textId="77777777" w:rsidR="000D17F0" w:rsidRPr="00196BCA" w:rsidRDefault="000D17F0" w:rsidP="000D17F0">
            <w:pPr>
              <w:pStyle w:val="TAC"/>
              <w:rPr>
                <w:lang w:eastAsia="zh-CN"/>
              </w:rPr>
            </w:pPr>
            <w:r w:rsidRPr="00196BCA">
              <w:rPr>
                <w:lang w:eastAsia="en-US"/>
              </w:rPr>
              <w:t>-</w:t>
            </w:r>
          </w:p>
        </w:tc>
        <w:tc>
          <w:tcPr>
            <w:tcW w:w="892" w:type="dxa"/>
          </w:tcPr>
          <w:p w14:paraId="17359FEB" w14:textId="77777777" w:rsidR="000D17F0" w:rsidRPr="00196BCA" w:rsidRDefault="000D17F0" w:rsidP="000D17F0">
            <w:pPr>
              <w:pStyle w:val="TAC"/>
              <w:rPr>
                <w:lang w:eastAsia="zh-CN"/>
              </w:rPr>
            </w:pPr>
            <w:r w:rsidRPr="00196BCA">
              <w:rPr>
                <w:lang w:eastAsia="en-US"/>
              </w:rPr>
              <w:t>-</w:t>
            </w:r>
          </w:p>
        </w:tc>
      </w:tr>
      <w:tr w:rsidR="000D17F0" w:rsidRPr="00196BCA" w14:paraId="65B899AB" w14:textId="77777777" w:rsidTr="00502A73">
        <w:trPr>
          <w:cantSplit/>
        </w:trPr>
        <w:tc>
          <w:tcPr>
            <w:tcW w:w="648" w:type="dxa"/>
          </w:tcPr>
          <w:p w14:paraId="09E7E2D5" w14:textId="4BFB152C" w:rsidR="000D17F0" w:rsidRPr="00196BCA" w:rsidRDefault="000D17F0" w:rsidP="000D17F0">
            <w:pPr>
              <w:pStyle w:val="TAC"/>
              <w:rPr>
                <w:lang w:eastAsia="en-US"/>
              </w:rPr>
            </w:pPr>
            <w:r w:rsidRPr="00196BCA">
              <w:rPr>
                <w:lang w:eastAsia="zh-CN"/>
              </w:rPr>
              <w:t>30</w:t>
            </w:r>
          </w:p>
        </w:tc>
        <w:tc>
          <w:tcPr>
            <w:tcW w:w="3969" w:type="dxa"/>
          </w:tcPr>
          <w:p w14:paraId="1FF5CA8A" w14:textId="77777777" w:rsidR="000D17F0" w:rsidRPr="00196BCA" w:rsidRDefault="000D17F0" w:rsidP="000D17F0">
            <w:pPr>
              <w:pStyle w:val="TAL"/>
              <w:rPr>
                <w:lang w:eastAsia="en-US"/>
              </w:rPr>
            </w:pPr>
            <w:r w:rsidRPr="00196BCA">
              <w:rPr>
                <w:lang w:eastAsia="en-US"/>
              </w:rPr>
              <w:t>The UE transmits NR RRCReconfigurationComplete.</w:t>
            </w:r>
            <w:r w:rsidRPr="00196BCA">
              <w:t>(Note5)</w:t>
            </w:r>
          </w:p>
        </w:tc>
        <w:tc>
          <w:tcPr>
            <w:tcW w:w="709" w:type="dxa"/>
          </w:tcPr>
          <w:p w14:paraId="3367DCB6" w14:textId="77777777" w:rsidR="000D17F0" w:rsidRPr="00196BCA" w:rsidRDefault="000D17F0" w:rsidP="000D17F0">
            <w:pPr>
              <w:pStyle w:val="TAC"/>
              <w:rPr>
                <w:lang w:eastAsia="en-US"/>
              </w:rPr>
            </w:pPr>
            <w:r w:rsidRPr="00196BCA">
              <w:rPr>
                <w:lang w:eastAsia="zh-CN"/>
              </w:rPr>
              <w:t>--&gt;</w:t>
            </w:r>
          </w:p>
        </w:tc>
        <w:tc>
          <w:tcPr>
            <w:tcW w:w="2977" w:type="dxa"/>
          </w:tcPr>
          <w:p w14:paraId="328AFE05" w14:textId="47DC79D3" w:rsidR="000D17F0" w:rsidRPr="00196BCA" w:rsidRDefault="000D17F0" w:rsidP="000D17F0">
            <w:pPr>
              <w:pStyle w:val="TAL"/>
              <w:rPr>
                <w:lang w:eastAsia="en-US"/>
              </w:rPr>
            </w:pPr>
            <w:r w:rsidRPr="00196BCA">
              <w:rPr>
                <w:lang w:eastAsia="en-US"/>
              </w:rPr>
              <w:t>RRCReconfigurationComplete</w:t>
            </w:r>
          </w:p>
        </w:tc>
        <w:tc>
          <w:tcPr>
            <w:tcW w:w="567" w:type="dxa"/>
          </w:tcPr>
          <w:p w14:paraId="193FDFBC" w14:textId="77777777" w:rsidR="000D17F0" w:rsidRPr="00196BCA" w:rsidRDefault="000D17F0" w:rsidP="000D17F0">
            <w:pPr>
              <w:pStyle w:val="TAC"/>
              <w:rPr>
                <w:lang w:eastAsia="en-US"/>
              </w:rPr>
            </w:pPr>
            <w:r w:rsidRPr="00196BCA">
              <w:rPr>
                <w:lang w:eastAsia="en-US"/>
              </w:rPr>
              <w:t>-</w:t>
            </w:r>
          </w:p>
        </w:tc>
        <w:tc>
          <w:tcPr>
            <w:tcW w:w="892" w:type="dxa"/>
          </w:tcPr>
          <w:p w14:paraId="4276E193" w14:textId="77777777" w:rsidR="000D17F0" w:rsidRPr="00196BCA" w:rsidRDefault="000D17F0" w:rsidP="000D17F0">
            <w:pPr>
              <w:pStyle w:val="TAC"/>
              <w:rPr>
                <w:lang w:eastAsia="en-US"/>
              </w:rPr>
            </w:pPr>
            <w:r w:rsidRPr="00196BCA">
              <w:rPr>
                <w:lang w:eastAsia="en-US"/>
              </w:rPr>
              <w:t>-</w:t>
            </w:r>
          </w:p>
        </w:tc>
      </w:tr>
      <w:tr w:rsidR="000D17F0" w:rsidRPr="00196BCA" w14:paraId="56CEF8BC" w14:textId="77777777" w:rsidTr="00502A73">
        <w:trPr>
          <w:cantSplit/>
        </w:trPr>
        <w:tc>
          <w:tcPr>
            <w:tcW w:w="648" w:type="dxa"/>
          </w:tcPr>
          <w:p w14:paraId="75EC2A15" w14:textId="7A680DE0" w:rsidR="000D17F0" w:rsidRPr="00196BCA" w:rsidRDefault="000D17F0" w:rsidP="000D17F0">
            <w:pPr>
              <w:pStyle w:val="TAC"/>
              <w:rPr>
                <w:lang w:eastAsia="en-US"/>
              </w:rPr>
            </w:pPr>
            <w:r w:rsidRPr="00196BCA">
              <w:rPr>
                <w:lang w:eastAsia="zh-CN"/>
              </w:rPr>
              <w:t>31</w:t>
            </w:r>
          </w:p>
        </w:tc>
        <w:tc>
          <w:tcPr>
            <w:tcW w:w="3969" w:type="dxa"/>
          </w:tcPr>
          <w:p w14:paraId="0017563A" w14:textId="77777777" w:rsidR="000D17F0" w:rsidRPr="00196BCA" w:rsidRDefault="000D17F0" w:rsidP="000D17F0">
            <w:pPr>
              <w:pStyle w:val="TAL"/>
              <w:rPr>
                <w:lang w:eastAsia="en-US"/>
              </w:rPr>
            </w:pPr>
            <w:r w:rsidRPr="00196BCA">
              <w:rPr>
                <w:lang w:eastAsia="en-US"/>
              </w:rPr>
              <w:t>The SS transmits in Slot ‘</w:t>
            </w:r>
            <w:r w:rsidRPr="00196BCA">
              <w:rPr>
                <w:lang w:eastAsia="zh-CN"/>
              </w:rPr>
              <w:t>P</w:t>
            </w:r>
            <w:r w:rsidRPr="00196BCA">
              <w:rPr>
                <w:lang w:eastAsia="en-US"/>
              </w:rPr>
              <w:t xml:space="preserve">+5X’, </w:t>
            </w:r>
            <w:r w:rsidRPr="00196BCA">
              <w:rPr>
                <w:lang w:eastAsia="zh-CN"/>
              </w:rPr>
              <w:t xml:space="preserve">a </w:t>
            </w:r>
            <w:r w:rsidRPr="00196BCA">
              <w:rPr>
                <w:lang w:eastAsia="en-US"/>
              </w:rPr>
              <w:t>DL MAC PDU containing 1 RLC PDU’s (DL-SQN=7) on UM DRB;</w:t>
            </w:r>
          </w:p>
        </w:tc>
        <w:tc>
          <w:tcPr>
            <w:tcW w:w="709" w:type="dxa"/>
          </w:tcPr>
          <w:p w14:paraId="1A53A672" w14:textId="77777777" w:rsidR="000D17F0" w:rsidRPr="00196BCA" w:rsidRDefault="000D17F0" w:rsidP="000D17F0">
            <w:pPr>
              <w:pStyle w:val="TAC"/>
              <w:rPr>
                <w:lang w:eastAsia="en-US"/>
              </w:rPr>
            </w:pPr>
            <w:r w:rsidRPr="00196BCA">
              <w:rPr>
                <w:lang w:eastAsia="en-US"/>
              </w:rPr>
              <w:t>&lt;-</w:t>
            </w:r>
            <w:r w:rsidRPr="00196BCA">
              <w:rPr>
                <w:lang w:eastAsia="zh-CN"/>
              </w:rPr>
              <w:t>-</w:t>
            </w:r>
          </w:p>
        </w:tc>
        <w:tc>
          <w:tcPr>
            <w:tcW w:w="2977" w:type="dxa"/>
          </w:tcPr>
          <w:p w14:paraId="16251FCF" w14:textId="77777777" w:rsidR="000D17F0" w:rsidRPr="00196BCA" w:rsidRDefault="000D17F0" w:rsidP="000D17F0">
            <w:pPr>
              <w:pStyle w:val="TAL"/>
              <w:rPr>
                <w:lang w:eastAsia="en-US"/>
              </w:rPr>
            </w:pPr>
            <w:r w:rsidRPr="00196BCA">
              <w:rPr>
                <w:lang w:eastAsia="en-US"/>
              </w:rPr>
              <w:t>MAC PDU</w:t>
            </w:r>
          </w:p>
        </w:tc>
        <w:tc>
          <w:tcPr>
            <w:tcW w:w="567" w:type="dxa"/>
          </w:tcPr>
          <w:p w14:paraId="294218C5" w14:textId="77777777" w:rsidR="000D17F0" w:rsidRPr="00196BCA" w:rsidRDefault="000D17F0" w:rsidP="000D17F0">
            <w:pPr>
              <w:pStyle w:val="TAC"/>
              <w:rPr>
                <w:lang w:eastAsia="en-US"/>
              </w:rPr>
            </w:pPr>
            <w:r w:rsidRPr="00196BCA">
              <w:rPr>
                <w:lang w:eastAsia="en-US"/>
              </w:rPr>
              <w:t>-</w:t>
            </w:r>
          </w:p>
        </w:tc>
        <w:tc>
          <w:tcPr>
            <w:tcW w:w="892" w:type="dxa"/>
          </w:tcPr>
          <w:p w14:paraId="67BCF34E" w14:textId="77777777" w:rsidR="000D17F0" w:rsidRPr="00196BCA" w:rsidRDefault="000D17F0" w:rsidP="000D17F0">
            <w:pPr>
              <w:pStyle w:val="TAC"/>
              <w:rPr>
                <w:lang w:eastAsia="en-US"/>
              </w:rPr>
            </w:pPr>
            <w:r w:rsidRPr="00196BCA">
              <w:rPr>
                <w:lang w:eastAsia="en-US"/>
              </w:rPr>
              <w:t>-</w:t>
            </w:r>
          </w:p>
        </w:tc>
      </w:tr>
      <w:tr w:rsidR="000D17F0" w:rsidRPr="00196BCA" w14:paraId="558F4A63" w14:textId="77777777" w:rsidTr="00502A73">
        <w:trPr>
          <w:cantSplit/>
        </w:trPr>
        <w:tc>
          <w:tcPr>
            <w:tcW w:w="648" w:type="dxa"/>
          </w:tcPr>
          <w:p w14:paraId="5D2938BC" w14:textId="04E942DD" w:rsidR="000D17F0" w:rsidRPr="00196BCA" w:rsidRDefault="000D17F0" w:rsidP="000D17F0">
            <w:pPr>
              <w:pStyle w:val="TAC"/>
              <w:rPr>
                <w:lang w:eastAsia="en-US"/>
              </w:rPr>
            </w:pPr>
            <w:r w:rsidRPr="00196BCA">
              <w:rPr>
                <w:lang w:eastAsia="zh-CN"/>
              </w:rPr>
              <w:t>32</w:t>
            </w:r>
          </w:p>
        </w:tc>
        <w:tc>
          <w:tcPr>
            <w:tcW w:w="3969" w:type="dxa"/>
          </w:tcPr>
          <w:p w14:paraId="1172687B" w14:textId="77777777" w:rsidR="000D17F0" w:rsidRPr="00196BCA" w:rsidRDefault="000D17F0" w:rsidP="000D17F0">
            <w:pPr>
              <w:pStyle w:val="TAL"/>
              <w:rPr>
                <w:lang w:eastAsia="en-US"/>
              </w:rPr>
            </w:pPr>
            <w:r w:rsidRPr="00196BCA">
              <w:rPr>
                <w:lang w:eastAsia="en-US"/>
              </w:rPr>
              <w:t xml:space="preserve">Check: </w:t>
            </w:r>
            <w:r w:rsidRPr="00196BCA">
              <w:rPr>
                <w:lang w:eastAsia="zh-CN"/>
              </w:rPr>
              <w:t>Does t</w:t>
            </w:r>
            <w:r w:rsidRPr="00196BCA">
              <w:rPr>
                <w:lang w:eastAsia="en-US"/>
              </w:rPr>
              <w:t>he UE transmit a HARQ Feedback</w:t>
            </w:r>
            <w:r w:rsidRPr="00196BCA">
              <w:rPr>
                <w:lang w:eastAsia="zh-CN"/>
              </w:rPr>
              <w:t>?</w:t>
            </w:r>
          </w:p>
        </w:tc>
        <w:tc>
          <w:tcPr>
            <w:tcW w:w="709" w:type="dxa"/>
          </w:tcPr>
          <w:p w14:paraId="6D1EE48A" w14:textId="77777777" w:rsidR="000D17F0" w:rsidRPr="00196BCA" w:rsidRDefault="000D17F0" w:rsidP="000D17F0">
            <w:pPr>
              <w:pStyle w:val="TAC"/>
              <w:rPr>
                <w:lang w:eastAsia="en-US"/>
              </w:rPr>
            </w:pPr>
            <w:r w:rsidRPr="00196BCA">
              <w:rPr>
                <w:lang w:eastAsia="en-US"/>
              </w:rPr>
              <w:t>--&gt;</w:t>
            </w:r>
          </w:p>
        </w:tc>
        <w:tc>
          <w:tcPr>
            <w:tcW w:w="2977" w:type="dxa"/>
          </w:tcPr>
          <w:p w14:paraId="55326244" w14:textId="77777777" w:rsidR="000D17F0" w:rsidRPr="00196BCA" w:rsidRDefault="000D17F0" w:rsidP="000D17F0">
            <w:pPr>
              <w:pStyle w:val="TAL"/>
              <w:rPr>
                <w:lang w:eastAsia="en-US"/>
              </w:rPr>
            </w:pPr>
            <w:r w:rsidRPr="00196BCA">
              <w:rPr>
                <w:lang w:eastAsia="en-US"/>
              </w:rPr>
              <w:t>HARQ ACK/NACK</w:t>
            </w:r>
          </w:p>
        </w:tc>
        <w:tc>
          <w:tcPr>
            <w:tcW w:w="567" w:type="dxa"/>
          </w:tcPr>
          <w:p w14:paraId="08F0A658" w14:textId="77777777" w:rsidR="000D17F0" w:rsidRPr="00196BCA" w:rsidRDefault="000D17F0" w:rsidP="000D17F0">
            <w:pPr>
              <w:pStyle w:val="TAC"/>
              <w:rPr>
                <w:lang w:eastAsia="en-US"/>
              </w:rPr>
            </w:pPr>
            <w:r w:rsidRPr="00196BCA">
              <w:rPr>
                <w:lang w:eastAsia="en-US"/>
              </w:rPr>
              <w:t>5</w:t>
            </w:r>
          </w:p>
        </w:tc>
        <w:tc>
          <w:tcPr>
            <w:tcW w:w="892" w:type="dxa"/>
          </w:tcPr>
          <w:p w14:paraId="132A3711" w14:textId="77777777" w:rsidR="000D17F0" w:rsidRPr="00196BCA" w:rsidRDefault="000D17F0" w:rsidP="000D17F0">
            <w:pPr>
              <w:pStyle w:val="TAC"/>
              <w:rPr>
                <w:lang w:eastAsia="en-US"/>
              </w:rPr>
            </w:pPr>
            <w:r w:rsidRPr="00196BCA">
              <w:rPr>
                <w:lang w:eastAsia="en-US"/>
              </w:rPr>
              <w:t>F</w:t>
            </w:r>
          </w:p>
        </w:tc>
      </w:tr>
      <w:tr w:rsidR="000D17F0" w:rsidRPr="00196BCA" w14:paraId="6D8C6331" w14:textId="77777777" w:rsidTr="00502A73">
        <w:trPr>
          <w:cantSplit/>
        </w:trPr>
        <w:tc>
          <w:tcPr>
            <w:tcW w:w="9762" w:type="dxa"/>
            <w:gridSpan w:val="6"/>
          </w:tcPr>
          <w:p w14:paraId="75258F2E" w14:textId="77777777" w:rsidR="000D17F0" w:rsidRPr="00196BCA" w:rsidRDefault="000D17F0" w:rsidP="000D17F0">
            <w:pPr>
              <w:pStyle w:val="TAN"/>
              <w:rPr>
                <w:lang w:eastAsia="en-US"/>
              </w:rPr>
            </w:pPr>
            <w:r w:rsidRPr="00196BCA">
              <w:rPr>
                <w:lang w:eastAsia="en-US"/>
              </w:rPr>
              <w:t>Note 1:</w:t>
            </w:r>
            <w:r w:rsidRPr="00196BCA">
              <w:rPr>
                <w:lang w:eastAsia="en-US"/>
              </w:rPr>
              <w:tab/>
              <w:t>X is equal to semiPersistSchedIntervalDL in this document.</w:t>
            </w:r>
          </w:p>
          <w:p w14:paraId="3CF2C209" w14:textId="77777777" w:rsidR="000D17F0" w:rsidRPr="00196BCA" w:rsidRDefault="000D17F0" w:rsidP="000D17F0">
            <w:pPr>
              <w:pStyle w:val="TAN"/>
              <w:rPr>
                <w:lang w:eastAsia="en-US"/>
              </w:rPr>
            </w:pPr>
            <w:r w:rsidRPr="00196BCA">
              <w:rPr>
                <w:lang w:eastAsia="en-US"/>
              </w:rPr>
              <w:t>Note 2:</w:t>
            </w:r>
            <w:r w:rsidRPr="00196BCA">
              <w:rPr>
                <w:lang w:eastAsia="en-US"/>
              </w:rPr>
              <w:tab/>
              <w:t>The DL assignment for C-RNTI and hence the size of MAC PDU is different in size than stored CS-RNTI DL assignment in step 6. This assures UE is receiving DSCH data as per DL assignment for C-RNTI and not as per stored grant for CS-RNTI.</w:t>
            </w:r>
          </w:p>
          <w:p w14:paraId="480AA384" w14:textId="77777777" w:rsidR="000D17F0" w:rsidRPr="00196BCA" w:rsidRDefault="000D17F0" w:rsidP="000D17F0">
            <w:pPr>
              <w:pStyle w:val="TAN"/>
            </w:pPr>
            <w:r w:rsidRPr="00196BCA">
              <w:rPr>
                <w:lang w:eastAsia="en-US"/>
              </w:rPr>
              <w:t>Note 3:</w:t>
            </w:r>
            <w:r w:rsidRPr="00196BCA">
              <w:rPr>
                <w:lang w:eastAsia="en-US"/>
              </w:rPr>
              <w:tab/>
              <w:t>The value 4 for the maximum number of HARQ retransmissions has been chosen based on an assumption that, given the radio conditions used in this test case, a UE soft combiner implementation should have sufficient retransmissions to be able to successfully decode the data in its soft buffer.</w:t>
            </w:r>
          </w:p>
          <w:p w14:paraId="5B2FED65" w14:textId="77777777" w:rsidR="000D17F0" w:rsidRPr="00196BCA" w:rsidRDefault="000D17F0" w:rsidP="000D17F0">
            <w:pPr>
              <w:pStyle w:val="TAN"/>
            </w:pPr>
            <w:r w:rsidRPr="00196BCA">
              <w:t>Note 4:</w:t>
            </w:r>
            <w:r w:rsidRPr="00196BCA">
              <w:tab/>
              <w:t>For EN-DC the NR RRCReconfiguration message is contained in RRCConnectionReconfiguration 36.508 [7], Table 4.6.1-8 using condition EN-DC_EmbedNR_RRCRecon.</w:t>
            </w:r>
          </w:p>
          <w:p w14:paraId="2924BBE4" w14:textId="77777777" w:rsidR="000D17F0" w:rsidRPr="00196BCA" w:rsidRDefault="000D17F0" w:rsidP="000D17F0">
            <w:pPr>
              <w:pStyle w:val="TAN"/>
              <w:rPr>
                <w:i/>
              </w:rPr>
            </w:pPr>
            <w:r w:rsidRPr="00196BCA">
              <w:t>Note 5:</w:t>
            </w:r>
            <w:r w:rsidRPr="00196BCA">
              <w:tab/>
              <w:t xml:space="preserve">For EN-DC the NR </w:t>
            </w:r>
            <w:r w:rsidRPr="00196BCA">
              <w:rPr>
                <w:i/>
              </w:rPr>
              <w:t>RRCReconfigurationComplete</w:t>
            </w:r>
            <w:r w:rsidRPr="00196BCA">
              <w:t xml:space="preserve"> message is contained in </w:t>
            </w:r>
            <w:r w:rsidRPr="00196BCA">
              <w:rPr>
                <w:i/>
              </w:rPr>
              <w:t>RRCConnectionReconfigurationComplete.</w:t>
            </w:r>
          </w:p>
          <w:p w14:paraId="58B331DA" w14:textId="33775679" w:rsidR="000D17F0" w:rsidRPr="00196BCA" w:rsidRDefault="000D17F0" w:rsidP="000D17F0">
            <w:pPr>
              <w:pStyle w:val="TAN"/>
              <w:rPr>
                <w:lang w:eastAsia="en-US"/>
              </w:rPr>
            </w:pPr>
            <w:r w:rsidRPr="00196BCA">
              <w:rPr>
                <w:iCs/>
              </w:rPr>
              <w:t>Note 6:</w:t>
            </w:r>
            <w:r w:rsidRPr="00196BCA">
              <w:rPr>
                <w:iCs/>
              </w:rPr>
              <w:tab/>
              <w:t xml:space="preserve">As per TS 38.508-1[4], the default value for </w:t>
            </w:r>
            <w:r w:rsidRPr="00196BCA">
              <w:t>PDSCH slot offset (</w:t>
            </w:r>
            <w:r w:rsidRPr="00196BCA">
              <w:rPr>
                <w:sz w:val="16"/>
                <w:szCs w:val="16"/>
              </w:rPr>
              <w:t>K</w:t>
            </w:r>
            <w:r w:rsidRPr="00196BCA">
              <w:rPr>
                <w:sz w:val="16"/>
                <w:szCs w:val="16"/>
                <w:vertAlign w:val="subscript"/>
              </w:rPr>
              <w:t>0</w:t>
            </w:r>
            <w:r w:rsidRPr="00196BCA">
              <w:t xml:space="preserve">) is 0, hence the DL MAC PDU’s associated with DL SPS grant in Slot X are sent </w:t>
            </w:r>
            <w:r w:rsidR="00257A63" w:rsidRPr="00196BCA">
              <w:t>in same</w:t>
            </w:r>
            <w:r w:rsidRPr="00196BCA">
              <w:t xml:space="preserve"> slot X.</w:t>
            </w:r>
          </w:p>
        </w:tc>
      </w:tr>
    </w:tbl>
    <w:p w14:paraId="3DC63754" w14:textId="77777777" w:rsidR="004D46CC" w:rsidRPr="00196BCA" w:rsidRDefault="004D46CC" w:rsidP="004D46CC">
      <w:pPr>
        <w:rPr>
          <w:lang w:eastAsia="sv-SE"/>
        </w:rPr>
      </w:pPr>
    </w:p>
    <w:p w14:paraId="784553F9" w14:textId="77777777" w:rsidR="004D46CC" w:rsidRPr="00196BCA" w:rsidRDefault="004D46CC" w:rsidP="00B5202A">
      <w:pPr>
        <w:pStyle w:val="H6"/>
      </w:pPr>
      <w:r w:rsidRPr="00196BCA">
        <w:t>7.1.1.6.1.3.3</w:t>
      </w:r>
      <w:r w:rsidRPr="00196BCA">
        <w:tab/>
        <w:t>Specific message contents</w:t>
      </w:r>
    </w:p>
    <w:p w14:paraId="16B37C15" w14:textId="115DD29F" w:rsidR="004D46CC" w:rsidRPr="00196BCA" w:rsidRDefault="004D46CC" w:rsidP="008C2CC8">
      <w:pPr>
        <w:pStyle w:val="TH"/>
      </w:pPr>
      <w:r w:rsidRPr="00196BCA">
        <w:t>Table 7.1.1.6.1.3.3-</w:t>
      </w:r>
      <w:r w:rsidR="00E0123C" w:rsidRPr="00196BCA">
        <w:t>1</w:t>
      </w:r>
      <w:r w:rsidRPr="00196BCA">
        <w:t xml:space="preserve">: </w:t>
      </w:r>
      <w:r w:rsidRPr="00196BCA">
        <w:rPr>
          <w:i/>
        </w:rPr>
        <w:t xml:space="preserve">RRCReconfiguration </w:t>
      </w:r>
      <w:r w:rsidRPr="00196BCA">
        <w:t>(</w:t>
      </w:r>
      <w:r w:rsidR="00F367E6" w:rsidRPr="00196BCA">
        <w:t>Step 0A</w:t>
      </w:r>
      <w:r w:rsidR="003A3659" w:rsidRPr="00196BCA">
        <w:t>, Table 7.1.1.6.1.3.2-1</w:t>
      </w:r>
      <w:r w:rsidRPr="00196BCA">
        <w:t>)</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811"/>
        <w:gridCol w:w="1134"/>
      </w:tblGrid>
      <w:tr w:rsidR="004D46CC" w:rsidRPr="00196BCA" w14:paraId="266C6CDC" w14:textId="77777777" w:rsidTr="00502A73">
        <w:tc>
          <w:tcPr>
            <w:tcW w:w="9747" w:type="dxa"/>
            <w:gridSpan w:val="4"/>
          </w:tcPr>
          <w:p w14:paraId="7EABF895" w14:textId="771E29C9" w:rsidR="004D46CC" w:rsidRPr="00196BCA" w:rsidRDefault="004D46CC" w:rsidP="004600E1">
            <w:pPr>
              <w:pStyle w:val="TAL"/>
              <w:rPr>
                <w:lang w:eastAsia="en-US"/>
              </w:rPr>
            </w:pPr>
            <w:r w:rsidRPr="00196BCA">
              <w:rPr>
                <w:lang w:eastAsia="en-US"/>
              </w:rPr>
              <w:t xml:space="preserve">Derivation path: </w:t>
            </w:r>
            <w:r w:rsidR="003A3659" w:rsidRPr="00196BCA">
              <w:t xml:space="preserve">TS </w:t>
            </w:r>
            <w:r w:rsidRPr="00196BCA">
              <w:rPr>
                <w:lang w:eastAsia="en-US"/>
              </w:rPr>
              <w:t xml:space="preserve">38.508-1 [4], Table </w:t>
            </w:r>
            <w:r w:rsidR="0075232C" w:rsidRPr="00196BCA">
              <w:rPr>
                <w:lang w:eastAsia="en-US"/>
              </w:rPr>
              <w:t>4.6.1-13</w:t>
            </w:r>
          </w:p>
        </w:tc>
      </w:tr>
      <w:tr w:rsidR="004D46CC" w:rsidRPr="00196BCA" w14:paraId="4E1E2EC7" w14:textId="77777777" w:rsidTr="00502A73">
        <w:tc>
          <w:tcPr>
            <w:tcW w:w="4535" w:type="dxa"/>
          </w:tcPr>
          <w:p w14:paraId="2898E9CC" w14:textId="77777777" w:rsidR="004D46CC" w:rsidRPr="00196BCA" w:rsidRDefault="004D46CC" w:rsidP="004600E1">
            <w:pPr>
              <w:pStyle w:val="TAH"/>
              <w:rPr>
                <w:lang w:eastAsia="en-US"/>
              </w:rPr>
            </w:pPr>
            <w:r w:rsidRPr="00196BCA">
              <w:rPr>
                <w:lang w:eastAsia="en-US"/>
              </w:rPr>
              <w:t>Information Element</w:t>
            </w:r>
          </w:p>
        </w:tc>
        <w:tc>
          <w:tcPr>
            <w:tcW w:w="2267" w:type="dxa"/>
          </w:tcPr>
          <w:p w14:paraId="0D4E0197" w14:textId="77777777" w:rsidR="004D46CC" w:rsidRPr="00196BCA" w:rsidRDefault="004D46CC" w:rsidP="004600E1">
            <w:pPr>
              <w:pStyle w:val="TAH"/>
              <w:rPr>
                <w:lang w:eastAsia="en-US"/>
              </w:rPr>
            </w:pPr>
            <w:r w:rsidRPr="00196BCA">
              <w:rPr>
                <w:lang w:eastAsia="en-US"/>
              </w:rPr>
              <w:t>Value/remark</w:t>
            </w:r>
          </w:p>
        </w:tc>
        <w:tc>
          <w:tcPr>
            <w:tcW w:w="1811" w:type="dxa"/>
          </w:tcPr>
          <w:p w14:paraId="049FC677" w14:textId="77777777" w:rsidR="004D46CC" w:rsidRPr="00196BCA" w:rsidRDefault="004D46CC" w:rsidP="004600E1">
            <w:pPr>
              <w:pStyle w:val="TAH"/>
              <w:rPr>
                <w:lang w:eastAsia="en-US"/>
              </w:rPr>
            </w:pPr>
            <w:r w:rsidRPr="00196BCA">
              <w:rPr>
                <w:lang w:eastAsia="en-US"/>
              </w:rPr>
              <w:t>Comment</w:t>
            </w:r>
          </w:p>
        </w:tc>
        <w:tc>
          <w:tcPr>
            <w:tcW w:w="1134" w:type="dxa"/>
          </w:tcPr>
          <w:p w14:paraId="008D7716" w14:textId="77777777" w:rsidR="004D46CC" w:rsidRPr="00196BCA" w:rsidRDefault="004D46CC" w:rsidP="004600E1">
            <w:pPr>
              <w:pStyle w:val="TAH"/>
              <w:rPr>
                <w:lang w:eastAsia="en-US"/>
              </w:rPr>
            </w:pPr>
            <w:r w:rsidRPr="00196BCA">
              <w:rPr>
                <w:lang w:eastAsia="en-US"/>
              </w:rPr>
              <w:t>Condition</w:t>
            </w:r>
          </w:p>
        </w:tc>
      </w:tr>
      <w:tr w:rsidR="004D46CC" w:rsidRPr="00196BCA" w14:paraId="4EB0337F" w14:textId="77777777" w:rsidTr="00502A73">
        <w:tc>
          <w:tcPr>
            <w:tcW w:w="4535" w:type="dxa"/>
          </w:tcPr>
          <w:p w14:paraId="76F57370" w14:textId="77777777" w:rsidR="004D46CC" w:rsidRPr="00196BCA" w:rsidRDefault="004D46CC" w:rsidP="004600E1">
            <w:pPr>
              <w:pStyle w:val="TAL"/>
              <w:rPr>
                <w:lang w:eastAsia="en-US"/>
              </w:rPr>
            </w:pPr>
            <w:r w:rsidRPr="00196BCA">
              <w:rPr>
                <w:lang w:eastAsia="en-US"/>
              </w:rPr>
              <w:t>RRCReconfiguration ::= SEQUENCE {</w:t>
            </w:r>
          </w:p>
        </w:tc>
        <w:tc>
          <w:tcPr>
            <w:tcW w:w="2267" w:type="dxa"/>
          </w:tcPr>
          <w:p w14:paraId="415A919D" w14:textId="77777777" w:rsidR="004D46CC" w:rsidRPr="00196BCA" w:rsidRDefault="004D46CC" w:rsidP="004600E1">
            <w:pPr>
              <w:pStyle w:val="TAL"/>
              <w:rPr>
                <w:lang w:eastAsia="en-US"/>
              </w:rPr>
            </w:pPr>
          </w:p>
        </w:tc>
        <w:tc>
          <w:tcPr>
            <w:tcW w:w="1811" w:type="dxa"/>
          </w:tcPr>
          <w:p w14:paraId="4A910CAD" w14:textId="77777777" w:rsidR="004D46CC" w:rsidRPr="00196BCA" w:rsidRDefault="004D46CC" w:rsidP="004600E1">
            <w:pPr>
              <w:pStyle w:val="TAL"/>
              <w:rPr>
                <w:lang w:eastAsia="en-US"/>
              </w:rPr>
            </w:pPr>
          </w:p>
        </w:tc>
        <w:tc>
          <w:tcPr>
            <w:tcW w:w="1134" w:type="dxa"/>
          </w:tcPr>
          <w:p w14:paraId="39A01E1E" w14:textId="77777777" w:rsidR="004D46CC" w:rsidRPr="00196BCA" w:rsidRDefault="004D46CC" w:rsidP="004600E1">
            <w:pPr>
              <w:pStyle w:val="TAL"/>
              <w:rPr>
                <w:lang w:eastAsia="en-US"/>
              </w:rPr>
            </w:pPr>
          </w:p>
        </w:tc>
      </w:tr>
      <w:tr w:rsidR="004D46CC" w:rsidRPr="00196BCA" w14:paraId="5A23A203" w14:textId="77777777" w:rsidTr="00502A73">
        <w:tc>
          <w:tcPr>
            <w:tcW w:w="4535" w:type="dxa"/>
          </w:tcPr>
          <w:p w14:paraId="58B47DBB" w14:textId="77777777" w:rsidR="004D46CC" w:rsidRPr="00196BCA" w:rsidRDefault="004D46CC" w:rsidP="004600E1">
            <w:pPr>
              <w:pStyle w:val="TAL"/>
              <w:rPr>
                <w:lang w:eastAsia="en-US"/>
              </w:rPr>
            </w:pPr>
            <w:r w:rsidRPr="00196BCA">
              <w:rPr>
                <w:lang w:eastAsia="en-US"/>
              </w:rPr>
              <w:t xml:space="preserve">  criticalExtensions CHOICE {</w:t>
            </w:r>
          </w:p>
        </w:tc>
        <w:tc>
          <w:tcPr>
            <w:tcW w:w="2267" w:type="dxa"/>
          </w:tcPr>
          <w:p w14:paraId="1F484CAC" w14:textId="77777777" w:rsidR="004D46CC" w:rsidRPr="00196BCA" w:rsidRDefault="004D46CC" w:rsidP="004600E1">
            <w:pPr>
              <w:pStyle w:val="TAL"/>
              <w:rPr>
                <w:lang w:eastAsia="en-US"/>
              </w:rPr>
            </w:pPr>
          </w:p>
        </w:tc>
        <w:tc>
          <w:tcPr>
            <w:tcW w:w="1811" w:type="dxa"/>
          </w:tcPr>
          <w:p w14:paraId="33B21EE1" w14:textId="77777777" w:rsidR="004D46CC" w:rsidRPr="00196BCA" w:rsidRDefault="004D46CC" w:rsidP="004600E1">
            <w:pPr>
              <w:pStyle w:val="TAL"/>
              <w:rPr>
                <w:lang w:eastAsia="en-US"/>
              </w:rPr>
            </w:pPr>
          </w:p>
        </w:tc>
        <w:tc>
          <w:tcPr>
            <w:tcW w:w="1134" w:type="dxa"/>
          </w:tcPr>
          <w:p w14:paraId="535760A6" w14:textId="77777777" w:rsidR="004D46CC" w:rsidRPr="00196BCA" w:rsidRDefault="004D46CC" w:rsidP="004600E1">
            <w:pPr>
              <w:pStyle w:val="TAL"/>
              <w:rPr>
                <w:lang w:eastAsia="en-US"/>
              </w:rPr>
            </w:pPr>
          </w:p>
        </w:tc>
      </w:tr>
      <w:tr w:rsidR="004D46CC" w:rsidRPr="00196BCA" w14:paraId="519C466F" w14:textId="77777777" w:rsidTr="00502A73">
        <w:tc>
          <w:tcPr>
            <w:tcW w:w="4535" w:type="dxa"/>
            <w:tcBorders>
              <w:bottom w:val="single" w:sz="4" w:space="0" w:color="auto"/>
            </w:tcBorders>
          </w:tcPr>
          <w:p w14:paraId="240B2189" w14:textId="77777777" w:rsidR="004D46CC" w:rsidRPr="00196BCA" w:rsidRDefault="004D46CC" w:rsidP="004600E1">
            <w:pPr>
              <w:pStyle w:val="TAL"/>
              <w:rPr>
                <w:lang w:eastAsia="en-US"/>
              </w:rPr>
            </w:pPr>
            <w:r w:rsidRPr="00196BCA">
              <w:rPr>
                <w:lang w:eastAsia="en-US"/>
              </w:rPr>
              <w:t xml:space="preserve">    rrcReconfiguration SEQUENCE {</w:t>
            </w:r>
          </w:p>
        </w:tc>
        <w:tc>
          <w:tcPr>
            <w:tcW w:w="2267" w:type="dxa"/>
          </w:tcPr>
          <w:p w14:paraId="5A125371" w14:textId="77777777" w:rsidR="004D46CC" w:rsidRPr="00196BCA" w:rsidRDefault="004D46CC" w:rsidP="004600E1">
            <w:pPr>
              <w:pStyle w:val="TAL"/>
              <w:rPr>
                <w:lang w:eastAsia="en-US"/>
              </w:rPr>
            </w:pPr>
          </w:p>
        </w:tc>
        <w:tc>
          <w:tcPr>
            <w:tcW w:w="1811" w:type="dxa"/>
          </w:tcPr>
          <w:p w14:paraId="0C180B9E" w14:textId="77777777" w:rsidR="004D46CC" w:rsidRPr="00196BCA" w:rsidRDefault="004D46CC" w:rsidP="004600E1">
            <w:pPr>
              <w:pStyle w:val="TAL"/>
              <w:rPr>
                <w:lang w:eastAsia="en-US"/>
              </w:rPr>
            </w:pPr>
          </w:p>
        </w:tc>
        <w:tc>
          <w:tcPr>
            <w:tcW w:w="1134" w:type="dxa"/>
          </w:tcPr>
          <w:p w14:paraId="11825FA7" w14:textId="77777777" w:rsidR="004D46CC" w:rsidRPr="00196BCA" w:rsidRDefault="004D46CC" w:rsidP="004600E1">
            <w:pPr>
              <w:pStyle w:val="TAL"/>
              <w:rPr>
                <w:lang w:eastAsia="en-US"/>
              </w:rPr>
            </w:pPr>
          </w:p>
        </w:tc>
      </w:tr>
      <w:tr w:rsidR="004D46CC" w:rsidRPr="00196BCA" w14:paraId="1BDC8E8D" w14:textId="77777777" w:rsidTr="004B4775">
        <w:tc>
          <w:tcPr>
            <w:tcW w:w="4535" w:type="dxa"/>
            <w:tcBorders>
              <w:bottom w:val="nil"/>
            </w:tcBorders>
          </w:tcPr>
          <w:p w14:paraId="7346F613" w14:textId="77777777" w:rsidR="004D46CC" w:rsidRPr="00196BCA" w:rsidRDefault="004D46CC" w:rsidP="004600E1">
            <w:pPr>
              <w:pStyle w:val="TAL"/>
              <w:rPr>
                <w:lang w:eastAsia="en-US"/>
              </w:rPr>
            </w:pPr>
            <w:r w:rsidRPr="00196BCA">
              <w:rPr>
                <w:lang w:eastAsia="en-US"/>
              </w:rPr>
              <w:t xml:space="preserve">      secondaryCellGroup</w:t>
            </w:r>
          </w:p>
        </w:tc>
        <w:tc>
          <w:tcPr>
            <w:tcW w:w="2267" w:type="dxa"/>
          </w:tcPr>
          <w:p w14:paraId="045B2A5F" w14:textId="77777777" w:rsidR="004D46CC" w:rsidRPr="00196BCA" w:rsidRDefault="004D46CC" w:rsidP="004600E1">
            <w:pPr>
              <w:pStyle w:val="TAL"/>
              <w:rPr>
                <w:lang w:eastAsia="en-US"/>
              </w:rPr>
            </w:pPr>
            <w:r w:rsidRPr="00196BCA">
              <w:rPr>
                <w:lang w:eastAsia="en-US"/>
              </w:rPr>
              <w:t>CellGroupConfig</w:t>
            </w:r>
          </w:p>
        </w:tc>
        <w:tc>
          <w:tcPr>
            <w:tcW w:w="1811" w:type="dxa"/>
          </w:tcPr>
          <w:p w14:paraId="38752E8B" w14:textId="77777777" w:rsidR="004D46CC" w:rsidRPr="00196BCA" w:rsidRDefault="004D46CC" w:rsidP="004600E1">
            <w:pPr>
              <w:pStyle w:val="TAL"/>
              <w:rPr>
                <w:lang w:eastAsia="zh-CN"/>
              </w:rPr>
            </w:pPr>
            <w:r w:rsidRPr="00196BCA">
              <w:rPr>
                <w:lang w:eastAsia="zh-CN"/>
              </w:rPr>
              <w:t>OCTET STRING (CONTAINING CellGroupConfig)</w:t>
            </w:r>
          </w:p>
        </w:tc>
        <w:tc>
          <w:tcPr>
            <w:tcW w:w="1134" w:type="dxa"/>
          </w:tcPr>
          <w:p w14:paraId="02874E89" w14:textId="77777777" w:rsidR="004D46CC" w:rsidRPr="00196BCA" w:rsidRDefault="004D46CC" w:rsidP="004600E1">
            <w:pPr>
              <w:pStyle w:val="TAL"/>
              <w:rPr>
                <w:lang w:eastAsia="zh-CN"/>
              </w:rPr>
            </w:pPr>
            <w:r w:rsidRPr="00196BCA">
              <w:rPr>
                <w:lang w:eastAsia="zh-CN"/>
              </w:rPr>
              <w:t>EN-DC</w:t>
            </w:r>
          </w:p>
        </w:tc>
      </w:tr>
      <w:tr w:rsidR="000D17F0" w:rsidRPr="00196BCA" w14:paraId="6AB1ADA0" w14:textId="77777777" w:rsidTr="004B4775">
        <w:tc>
          <w:tcPr>
            <w:tcW w:w="4535" w:type="dxa"/>
            <w:tcBorders>
              <w:top w:val="nil"/>
              <w:bottom w:val="single" w:sz="4" w:space="0" w:color="auto"/>
            </w:tcBorders>
          </w:tcPr>
          <w:p w14:paraId="2524A927" w14:textId="77777777" w:rsidR="000D17F0" w:rsidRPr="00196BCA" w:rsidRDefault="000D17F0" w:rsidP="000D17F0">
            <w:pPr>
              <w:pStyle w:val="TAL"/>
              <w:rPr>
                <w:lang w:eastAsia="en-US"/>
              </w:rPr>
            </w:pPr>
          </w:p>
        </w:tc>
        <w:tc>
          <w:tcPr>
            <w:tcW w:w="2267" w:type="dxa"/>
          </w:tcPr>
          <w:p w14:paraId="0A7A16A3" w14:textId="143B64D5" w:rsidR="000D17F0" w:rsidRPr="00196BCA" w:rsidRDefault="000D17F0" w:rsidP="000D17F0">
            <w:pPr>
              <w:pStyle w:val="TAL"/>
              <w:rPr>
                <w:lang w:eastAsia="en-US"/>
              </w:rPr>
            </w:pPr>
            <w:r w:rsidRPr="00196BCA">
              <w:rPr>
                <w:lang w:eastAsia="en-US"/>
              </w:rPr>
              <w:t>Not present</w:t>
            </w:r>
          </w:p>
        </w:tc>
        <w:tc>
          <w:tcPr>
            <w:tcW w:w="1811" w:type="dxa"/>
          </w:tcPr>
          <w:p w14:paraId="08C31A0C" w14:textId="77777777" w:rsidR="000D17F0" w:rsidRPr="00196BCA" w:rsidRDefault="000D17F0" w:rsidP="000D17F0">
            <w:pPr>
              <w:pStyle w:val="TAL"/>
              <w:rPr>
                <w:lang w:eastAsia="zh-CN"/>
              </w:rPr>
            </w:pPr>
          </w:p>
        </w:tc>
        <w:tc>
          <w:tcPr>
            <w:tcW w:w="1134" w:type="dxa"/>
          </w:tcPr>
          <w:p w14:paraId="3FCB05FE" w14:textId="4597F387" w:rsidR="000D17F0" w:rsidRPr="00196BCA" w:rsidRDefault="000D17F0" w:rsidP="000D17F0">
            <w:pPr>
              <w:pStyle w:val="TAL"/>
              <w:rPr>
                <w:lang w:eastAsia="zh-CN"/>
              </w:rPr>
            </w:pPr>
            <w:r w:rsidRPr="00196BCA">
              <w:rPr>
                <w:lang w:eastAsia="zh-CN"/>
              </w:rPr>
              <w:t>NR</w:t>
            </w:r>
          </w:p>
        </w:tc>
      </w:tr>
      <w:tr w:rsidR="000D17F0" w:rsidRPr="00196BCA" w14:paraId="30116407" w14:textId="77777777" w:rsidTr="00502A73">
        <w:tc>
          <w:tcPr>
            <w:tcW w:w="4535" w:type="dxa"/>
            <w:tcBorders>
              <w:bottom w:val="single" w:sz="4" w:space="0" w:color="auto"/>
            </w:tcBorders>
          </w:tcPr>
          <w:p w14:paraId="25A9DC9F" w14:textId="27D16259" w:rsidR="000D17F0" w:rsidRPr="00196BCA" w:rsidRDefault="000D17F0" w:rsidP="000D17F0">
            <w:pPr>
              <w:pStyle w:val="TAL"/>
              <w:rPr>
                <w:lang w:eastAsia="en-US"/>
              </w:rPr>
            </w:pPr>
            <w:r w:rsidRPr="00196BCA">
              <w:t xml:space="preserve">      nonCriticalExtension</w:t>
            </w:r>
          </w:p>
        </w:tc>
        <w:tc>
          <w:tcPr>
            <w:tcW w:w="2267" w:type="dxa"/>
          </w:tcPr>
          <w:p w14:paraId="00818CA4" w14:textId="014CA2D8" w:rsidR="000D17F0" w:rsidRPr="00196BCA" w:rsidRDefault="000D17F0" w:rsidP="000D17F0">
            <w:pPr>
              <w:pStyle w:val="TAL"/>
              <w:rPr>
                <w:lang w:eastAsia="en-US"/>
              </w:rPr>
            </w:pPr>
            <w:r w:rsidRPr="00196BCA">
              <w:rPr>
                <w:lang w:eastAsia="en-US"/>
              </w:rPr>
              <w:t>Not present</w:t>
            </w:r>
          </w:p>
        </w:tc>
        <w:tc>
          <w:tcPr>
            <w:tcW w:w="1811" w:type="dxa"/>
          </w:tcPr>
          <w:p w14:paraId="04FD30FF" w14:textId="77777777" w:rsidR="000D17F0" w:rsidRPr="00196BCA" w:rsidRDefault="000D17F0" w:rsidP="000D17F0">
            <w:pPr>
              <w:pStyle w:val="TAL"/>
              <w:rPr>
                <w:lang w:eastAsia="zh-CN"/>
              </w:rPr>
            </w:pPr>
          </w:p>
        </w:tc>
        <w:tc>
          <w:tcPr>
            <w:tcW w:w="1134" w:type="dxa"/>
          </w:tcPr>
          <w:p w14:paraId="004D49B5" w14:textId="740FE3D9" w:rsidR="000D17F0" w:rsidRPr="00196BCA" w:rsidRDefault="000D17F0" w:rsidP="000D17F0">
            <w:pPr>
              <w:pStyle w:val="TAL"/>
              <w:rPr>
                <w:lang w:eastAsia="zh-CN"/>
              </w:rPr>
            </w:pPr>
            <w:r w:rsidRPr="00196BCA">
              <w:rPr>
                <w:lang w:eastAsia="zh-CN"/>
              </w:rPr>
              <w:t>EN-DC</w:t>
            </w:r>
          </w:p>
        </w:tc>
      </w:tr>
      <w:tr w:rsidR="000D17F0" w:rsidRPr="00196BCA" w14:paraId="212D75F3" w14:textId="77777777" w:rsidTr="00502A73">
        <w:tc>
          <w:tcPr>
            <w:tcW w:w="4535" w:type="dxa"/>
            <w:tcBorders>
              <w:bottom w:val="single" w:sz="4" w:space="0" w:color="auto"/>
            </w:tcBorders>
          </w:tcPr>
          <w:p w14:paraId="77557437" w14:textId="26B6B2CC" w:rsidR="000D17F0" w:rsidRPr="00196BCA" w:rsidRDefault="000D17F0" w:rsidP="000D17F0">
            <w:pPr>
              <w:pStyle w:val="TAL"/>
            </w:pPr>
            <w:r w:rsidRPr="00196BCA">
              <w:t xml:space="preserve">      nonCriticalExtension SEQUENCE{</w:t>
            </w:r>
          </w:p>
        </w:tc>
        <w:tc>
          <w:tcPr>
            <w:tcW w:w="2267" w:type="dxa"/>
          </w:tcPr>
          <w:p w14:paraId="24584D48" w14:textId="77777777" w:rsidR="000D17F0" w:rsidRPr="00196BCA" w:rsidRDefault="000D17F0" w:rsidP="000D17F0">
            <w:pPr>
              <w:pStyle w:val="TAL"/>
            </w:pPr>
          </w:p>
        </w:tc>
        <w:tc>
          <w:tcPr>
            <w:tcW w:w="1811" w:type="dxa"/>
          </w:tcPr>
          <w:p w14:paraId="6A997AD3" w14:textId="77777777" w:rsidR="000D17F0" w:rsidRPr="00196BCA" w:rsidRDefault="000D17F0" w:rsidP="000D17F0">
            <w:pPr>
              <w:pStyle w:val="TAL"/>
            </w:pPr>
          </w:p>
        </w:tc>
        <w:tc>
          <w:tcPr>
            <w:tcW w:w="1134" w:type="dxa"/>
          </w:tcPr>
          <w:p w14:paraId="1D09EF49" w14:textId="77777777" w:rsidR="000D17F0" w:rsidRPr="00196BCA" w:rsidRDefault="000D17F0" w:rsidP="000D17F0">
            <w:pPr>
              <w:pStyle w:val="TAL"/>
              <w:rPr>
                <w:lang w:eastAsia="zh-CN"/>
              </w:rPr>
            </w:pPr>
            <w:r w:rsidRPr="00196BCA">
              <w:rPr>
                <w:lang w:eastAsia="zh-CN"/>
              </w:rPr>
              <w:t>NR</w:t>
            </w:r>
          </w:p>
        </w:tc>
      </w:tr>
      <w:tr w:rsidR="000D17F0" w:rsidRPr="00196BCA" w14:paraId="2290BA64" w14:textId="77777777" w:rsidTr="00502A73">
        <w:tc>
          <w:tcPr>
            <w:tcW w:w="4535" w:type="dxa"/>
            <w:tcBorders>
              <w:bottom w:val="single" w:sz="4" w:space="0" w:color="auto"/>
            </w:tcBorders>
          </w:tcPr>
          <w:p w14:paraId="6812A81E" w14:textId="77777777" w:rsidR="000D17F0" w:rsidRPr="00196BCA" w:rsidRDefault="000D17F0" w:rsidP="000D17F0">
            <w:pPr>
              <w:pStyle w:val="TAL"/>
              <w:rPr>
                <w:lang w:eastAsia="zh-CN"/>
              </w:rPr>
            </w:pPr>
            <w:r w:rsidRPr="00196BCA">
              <w:rPr>
                <w:lang w:eastAsia="zh-CN"/>
              </w:rPr>
              <w:t xml:space="preserve">        masterCellGroup</w:t>
            </w:r>
          </w:p>
        </w:tc>
        <w:tc>
          <w:tcPr>
            <w:tcW w:w="2267" w:type="dxa"/>
          </w:tcPr>
          <w:p w14:paraId="2EC8739F" w14:textId="77777777" w:rsidR="000D17F0" w:rsidRPr="00196BCA" w:rsidRDefault="000D17F0" w:rsidP="000D17F0">
            <w:pPr>
              <w:pStyle w:val="TAL"/>
              <w:rPr>
                <w:lang w:eastAsia="zh-CN"/>
              </w:rPr>
            </w:pPr>
            <w:r w:rsidRPr="00196BCA">
              <w:rPr>
                <w:lang w:eastAsia="zh-CN"/>
              </w:rPr>
              <w:t>CellGroupConfig</w:t>
            </w:r>
          </w:p>
        </w:tc>
        <w:tc>
          <w:tcPr>
            <w:tcW w:w="1811" w:type="dxa"/>
          </w:tcPr>
          <w:p w14:paraId="5B0863BE" w14:textId="77777777" w:rsidR="000D17F0" w:rsidRPr="00196BCA" w:rsidRDefault="000D17F0" w:rsidP="000D17F0">
            <w:pPr>
              <w:pStyle w:val="TAL"/>
            </w:pPr>
            <w:r w:rsidRPr="00196BCA">
              <w:rPr>
                <w:lang w:eastAsia="zh-CN"/>
              </w:rPr>
              <w:t>OCTET STRING (CONTAINING CellGroupConfig)</w:t>
            </w:r>
          </w:p>
        </w:tc>
        <w:tc>
          <w:tcPr>
            <w:tcW w:w="1134" w:type="dxa"/>
          </w:tcPr>
          <w:p w14:paraId="6BE746B7" w14:textId="77777777" w:rsidR="000D17F0" w:rsidRPr="00196BCA" w:rsidRDefault="000D17F0" w:rsidP="000D17F0">
            <w:pPr>
              <w:pStyle w:val="TAL"/>
            </w:pPr>
          </w:p>
        </w:tc>
      </w:tr>
      <w:tr w:rsidR="000D17F0" w:rsidRPr="00196BCA" w14:paraId="6BD64857" w14:textId="77777777" w:rsidTr="00502A73">
        <w:tc>
          <w:tcPr>
            <w:tcW w:w="4535" w:type="dxa"/>
            <w:tcBorders>
              <w:bottom w:val="single" w:sz="4" w:space="0" w:color="auto"/>
            </w:tcBorders>
          </w:tcPr>
          <w:p w14:paraId="254B54FD" w14:textId="77777777" w:rsidR="000D17F0" w:rsidRPr="00196BCA" w:rsidRDefault="000D17F0" w:rsidP="000D17F0">
            <w:pPr>
              <w:pStyle w:val="TAL"/>
              <w:rPr>
                <w:lang w:eastAsia="zh-CN"/>
              </w:rPr>
            </w:pPr>
            <w:r w:rsidRPr="00196BCA">
              <w:rPr>
                <w:lang w:eastAsia="zh-CN"/>
              </w:rPr>
              <w:t xml:space="preserve">      }</w:t>
            </w:r>
          </w:p>
        </w:tc>
        <w:tc>
          <w:tcPr>
            <w:tcW w:w="2267" w:type="dxa"/>
          </w:tcPr>
          <w:p w14:paraId="56082C66" w14:textId="77777777" w:rsidR="000D17F0" w:rsidRPr="00196BCA" w:rsidRDefault="000D17F0" w:rsidP="000D17F0">
            <w:pPr>
              <w:pStyle w:val="TAL"/>
            </w:pPr>
          </w:p>
        </w:tc>
        <w:tc>
          <w:tcPr>
            <w:tcW w:w="1811" w:type="dxa"/>
          </w:tcPr>
          <w:p w14:paraId="129C31A1" w14:textId="77777777" w:rsidR="000D17F0" w:rsidRPr="00196BCA" w:rsidRDefault="000D17F0" w:rsidP="000D17F0">
            <w:pPr>
              <w:pStyle w:val="TAL"/>
            </w:pPr>
          </w:p>
        </w:tc>
        <w:tc>
          <w:tcPr>
            <w:tcW w:w="1134" w:type="dxa"/>
          </w:tcPr>
          <w:p w14:paraId="0D28A889" w14:textId="77777777" w:rsidR="000D17F0" w:rsidRPr="00196BCA" w:rsidRDefault="000D17F0" w:rsidP="000D17F0">
            <w:pPr>
              <w:pStyle w:val="TAL"/>
            </w:pPr>
          </w:p>
        </w:tc>
      </w:tr>
      <w:tr w:rsidR="000D17F0" w:rsidRPr="00196BCA" w14:paraId="01AEE060" w14:textId="77777777" w:rsidTr="00502A73">
        <w:tc>
          <w:tcPr>
            <w:tcW w:w="4535" w:type="dxa"/>
            <w:tcBorders>
              <w:bottom w:val="single" w:sz="4" w:space="0" w:color="auto"/>
            </w:tcBorders>
          </w:tcPr>
          <w:p w14:paraId="16A210C4" w14:textId="77777777" w:rsidR="000D17F0" w:rsidRPr="00196BCA" w:rsidRDefault="000D17F0" w:rsidP="000D17F0">
            <w:pPr>
              <w:pStyle w:val="TAL"/>
              <w:rPr>
                <w:lang w:eastAsia="en-US"/>
              </w:rPr>
            </w:pPr>
            <w:r w:rsidRPr="00196BCA">
              <w:rPr>
                <w:lang w:eastAsia="en-US"/>
              </w:rPr>
              <w:t xml:space="preserve">    }</w:t>
            </w:r>
          </w:p>
        </w:tc>
        <w:tc>
          <w:tcPr>
            <w:tcW w:w="2267" w:type="dxa"/>
          </w:tcPr>
          <w:p w14:paraId="6269FD0D" w14:textId="77777777" w:rsidR="000D17F0" w:rsidRPr="00196BCA" w:rsidRDefault="000D17F0" w:rsidP="000D17F0">
            <w:pPr>
              <w:pStyle w:val="TAL"/>
              <w:rPr>
                <w:lang w:eastAsia="en-US"/>
              </w:rPr>
            </w:pPr>
          </w:p>
        </w:tc>
        <w:tc>
          <w:tcPr>
            <w:tcW w:w="1811" w:type="dxa"/>
          </w:tcPr>
          <w:p w14:paraId="171DD15D" w14:textId="77777777" w:rsidR="000D17F0" w:rsidRPr="00196BCA" w:rsidRDefault="000D17F0" w:rsidP="000D17F0">
            <w:pPr>
              <w:pStyle w:val="TAL"/>
              <w:rPr>
                <w:lang w:eastAsia="en-US"/>
              </w:rPr>
            </w:pPr>
          </w:p>
        </w:tc>
        <w:tc>
          <w:tcPr>
            <w:tcW w:w="1134" w:type="dxa"/>
          </w:tcPr>
          <w:p w14:paraId="6DF59701" w14:textId="77777777" w:rsidR="000D17F0" w:rsidRPr="00196BCA" w:rsidRDefault="000D17F0" w:rsidP="000D17F0">
            <w:pPr>
              <w:pStyle w:val="TAL"/>
              <w:rPr>
                <w:lang w:eastAsia="en-US"/>
              </w:rPr>
            </w:pPr>
          </w:p>
        </w:tc>
      </w:tr>
      <w:tr w:rsidR="000D17F0" w:rsidRPr="00196BCA" w14:paraId="48901933" w14:textId="77777777" w:rsidTr="00502A73">
        <w:tc>
          <w:tcPr>
            <w:tcW w:w="4535" w:type="dxa"/>
            <w:tcBorders>
              <w:bottom w:val="single" w:sz="4" w:space="0" w:color="auto"/>
            </w:tcBorders>
          </w:tcPr>
          <w:p w14:paraId="2CE282A4" w14:textId="77777777" w:rsidR="000D17F0" w:rsidRPr="00196BCA" w:rsidRDefault="000D17F0" w:rsidP="000D17F0">
            <w:pPr>
              <w:pStyle w:val="TAL"/>
              <w:rPr>
                <w:lang w:eastAsia="en-US"/>
              </w:rPr>
            </w:pPr>
            <w:r w:rsidRPr="00196BCA">
              <w:rPr>
                <w:lang w:eastAsia="en-US"/>
              </w:rPr>
              <w:t xml:space="preserve">  }</w:t>
            </w:r>
          </w:p>
        </w:tc>
        <w:tc>
          <w:tcPr>
            <w:tcW w:w="2267" w:type="dxa"/>
          </w:tcPr>
          <w:p w14:paraId="08BA972A" w14:textId="77777777" w:rsidR="000D17F0" w:rsidRPr="00196BCA" w:rsidRDefault="000D17F0" w:rsidP="000D17F0">
            <w:pPr>
              <w:pStyle w:val="TAL"/>
              <w:rPr>
                <w:lang w:eastAsia="en-US"/>
              </w:rPr>
            </w:pPr>
          </w:p>
        </w:tc>
        <w:tc>
          <w:tcPr>
            <w:tcW w:w="1811" w:type="dxa"/>
          </w:tcPr>
          <w:p w14:paraId="7945D89B" w14:textId="77777777" w:rsidR="000D17F0" w:rsidRPr="00196BCA" w:rsidRDefault="000D17F0" w:rsidP="000D17F0">
            <w:pPr>
              <w:pStyle w:val="TAL"/>
              <w:rPr>
                <w:lang w:eastAsia="en-US"/>
              </w:rPr>
            </w:pPr>
          </w:p>
        </w:tc>
        <w:tc>
          <w:tcPr>
            <w:tcW w:w="1134" w:type="dxa"/>
          </w:tcPr>
          <w:p w14:paraId="0793B4EA" w14:textId="77777777" w:rsidR="000D17F0" w:rsidRPr="00196BCA" w:rsidRDefault="000D17F0" w:rsidP="000D17F0">
            <w:pPr>
              <w:pStyle w:val="TAL"/>
              <w:rPr>
                <w:lang w:eastAsia="en-US"/>
              </w:rPr>
            </w:pPr>
          </w:p>
        </w:tc>
      </w:tr>
      <w:tr w:rsidR="000D17F0" w:rsidRPr="00196BCA" w14:paraId="37572EF7" w14:textId="77777777" w:rsidTr="00502A73">
        <w:tc>
          <w:tcPr>
            <w:tcW w:w="4535" w:type="dxa"/>
            <w:tcBorders>
              <w:bottom w:val="single" w:sz="4" w:space="0" w:color="auto"/>
            </w:tcBorders>
          </w:tcPr>
          <w:p w14:paraId="5B23891A" w14:textId="77777777" w:rsidR="000D17F0" w:rsidRPr="00196BCA" w:rsidRDefault="000D17F0" w:rsidP="000D17F0">
            <w:pPr>
              <w:pStyle w:val="TAL"/>
              <w:rPr>
                <w:lang w:eastAsia="en-US"/>
              </w:rPr>
            </w:pPr>
            <w:r w:rsidRPr="00196BCA">
              <w:rPr>
                <w:lang w:eastAsia="en-US"/>
              </w:rPr>
              <w:t>}</w:t>
            </w:r>
          </w:p>
        </w:tc>
        <w:tc>
          <w:tcPr>
            <w:tcW w:w="2267" w:type="dxa"/>
          </w:tcPr>
          <w:p w14:paraId="7D4F8089" w14:textId="77777777" w:rsidR="000D17F0" w:rsidRPr="00196BCA" w:rsidRDefault="000D17F0" w:rsidP="000D17F0">
            <w:pPr>
              <w:pStyle w:val="TAL"/>
              <w:rPr>
                <w:lang w:eastAsia="en-US"/>
              </w:rPr>
            </w:pPr>
          </w:p>
        </w:tc>
        <w:tc>
          <w:tcPr>
            <w:tcW w:w="1811" w:type="dxa"/>
          </w:tcPr>
          <w:p w14:paraId="6E02FCA8" w14:textId="77777777" w:rsidR="000D17F0" w:rsidRPr="00196BCA" w:rsidRDefault="000D17F0" w:rsidP="000D17F0">
            <w:pPr>
              <w:pStyle w:val="TAL"/>
              <w:rPr>
                <w:lang w:eastAsia="en-US"/>
              </w:rPr>
            </w:pPr>
          </w:p>
        </w:tc>
        <w:tc>
          <w:tcPr>
            <w:tcW w:w="1134" w:type="dxa"/>
          </w:tcPr>
          <w:p w14:paraId="03A3A0A9" w14:textId="77777777" w:rsidR="000D17F0" w:rsidRPr="00196BCA" w:rsidRDefault="000D17F0" w:rsidP="000D17F0">
            <w:pPr>
              <w:pStyle w:val="TAL"/>
              <w:rPr>
                <w:lang w:eastAsia="en-US"/>
              </w:rPr>
            </w:pPr>
          </w:p>
        </w:tc>
      </w:tr>
    </w:tbl>
    <w:p w14:paraId="26B17CB8" w14:textId="77777777" w:rsidR="004D46CC" w:rsidRPr="00196BCA" w:rsidRDefault="004D46CC" w:rsidP="003A4D2F"/>
    <w:p w14:paraId="020A6129" w14:textId="2A03CDA0" w:rsidR="004D46CC" w:rsidRPr="00196BCA" w:rsidRDefault="004D46CC" w:rsidP="008C2CC8">
      <w:pPr>
        <w:pStyle w:val="TH"/>
      </w:pPr>
      <w:r w:rsidRPr="00196BCA">
        <w:t>Table 7.1.1.6.1.3.3-</w:t>
      </w:r>
      <w:r w:rsidR="00B43E1C" w:rsidRPr="00196BCA">
        <w:t>2</w:t>
      </w:r>
      <w:r w:rsidRPr="00196BCA">
        <w:t xml:space="preserve">: </w:t>
      </w:r>
      <w:r w:rsidRPr="00196BCA">
        <w:rPr>
          <w:i/>
        </w:rPr>
        <w:t>CellGroupConfig</w:t>
      </w:r>
      <w:r w:rsidR="00B758D8" w:rsidRPr="00196BCA">
        <w:rPr>
          <w:i/>
        </w:rPr>
        <w:t xml:space="preserve"> </w:t>
      </w:r>
      <w:r w:rsidRPr="00196BCA">
        <w:t>(Table 7.1.1.6.1.3.3-</w:t>
      </w:r>
      <w:r w:rsidR="00F367E6" w:rsidRPr="00196BCA">
        <w:t>1</w:t>
      </w:r>
      <w:r w:rsidRPr="00196BCA">
        <w:t>)</w:t>
      </w:r>
    </w:p>
    <w:tbl>
      <w:tblPr>
        <w:tblW w:w="9747" w:type="dxa"/>
        <w:tblInd w:w="-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99" w:type="dxa"/>
          <w:right w:w="99" w:type="dxa"/>
        </w:tblCellMar>
        <w:tblLook w:val="0000" w:firstRow="0" w:lastRow="0" w:firstColumn="0" w:lastColumn="0" w:noHBand="0" w:noVBand="0"/>
      </w:tblPr>
      <w:tblGrid>
        <w:gridCol w:w="9"/>
        <w:gridCol w:w="4526"/>
        <w:gridCol w:w="2267"/>
        <w:gridCol w:w="1700"/>
        <w:gridCol w:w="1245"/>
      </w:tblGrid>
      <w:tr w:rsidR="004D46CC" w:rsidRPr="00196BCA" w14:paraId="5E599F9C" w14:textId="77777777" w:rsidTr="004B4775">
        <w:trPr>
          <w:gridBefore w:val="1"/>
          <w:wBefore w:w="9" w:type="dxa"/>
        </w:trPr>
        <w:tc>
          <w:tcPr>
            <w:tcW w:w="9738" w:type="dxa"/>
            <w:gridSpan w:val="4"/>
          </w:tcPr>
          <w:p w14:paraId="633E0BDA" w14:textId="74AA67FF" w:rsidR="004D46CC" w:rsidRPr="00196BCA" w:rsidRDefault="004D46CC" w:rsidP="004600E1">
            <w:pPr>
              <w:pStyle w:val="TAL"/>
              <w:rPr>
                <w:lang w:eastAsia="en-US"/>
              </w:rPr>
            </w:pPr>
            <w:r w:rsidRPr="00196BCA">
              <w:rPr>
                <w:lang w:eastAsia="en-US"/>
              </w:rPr>
              <w:t xml:space="preserve">Derivation path: </w:t>
            </w:r>
            <w:r w:rsidR="003A3659" w:rsidRPr="00196BCA">
              <w:rPr>
                <w:lang w:eastAsia="en-US"/>
              </w:rPr>
              <w:t xml:space="preserve">TS </w:t>
            </w:r>
            <w:r w:rsidR="00B758D8" w:rsidRPr="00196BCA">
              <w:rPr>
                <w:lang w:eastAsia="en-US"/>
              </w:rPr>
              <w:t>38.508</w:t>
            </w:r>
            <w:r w:rsidR="00B758D8" w:rsidRPr="00196BCA">
              <w:rPr>
                <w:lang w:eastAsia="zh-CN"/>
              </w:rPr>
              <w:t>-1 [4]</w:t>
            </w:r>
            <w:r w:rsidR="00B758D8" w:rsidRPr="00196BCA">
              <w:rPr>
                <w:lang w:eastAsia="en-US"/>
              </w:rPr>
              <w:t xml:space="preserve">, Table </w:t>
            </w:r>
            <w:r w:rsidR="00A97F7B" w:rsidRPr="00196BCA">
              <w:rPr>
                <w:lang w:eastAsia="en-US"/>
              </w:rPr>
              <w:t>4.6.3-19</w:t>
            </w:r>
          </w:p>
        </w:tc>
      </w:tr>
      <w:tr w:rsidR="004D46CC" w:rsidRPr="00196BCA" w14:paraId="00324131" w14:textId="77777777" w:rsidTr="004B4775">
        <w:tblPrEx>
          <w:tblCellMar>
            <w:left w:w="108" w:type="dxa"/>
            <w:right w:w="108" w:type="dxa"/>
          </w:tblCellMar>
        </w:tblPrEx>
        <w:tc>
          <w:tcPr>
            <w:tcW w:w="4535" w:type="dxa"/>
            <w:gridSpan w:val="2"/>
            <w:shd w:val="clear" w:color="auto" w:fill="auto"/>
          </w:tcPr>
          <w:p w14:paraId="2F4D065B" w14:textId="77777777" w:rsidR="004D46CC" w:rsidRPr="00196BCA" w:rsidRDefault="004D46CC" w:rsidP="004600E1">
            <w:pPr>
              <w:pStyle w:val="TAH"/>
              <w:rPr>
                <w:lang w:eastAsia="en-US"/>
              </w:rPr>
            </w:pPr>
            <w:r w:rsidRPr="00196BCA">
              <w:rPr>
                <w:lang w:eastAsia="en-US"/>
              </w:rPr>
              <w:t>Information Element</w:t>
            </w:r>
          </w:p>
        </w:tc>
        <w:tc>
          <w:tcPr>
            <w:tcW w:w="2267" w:type="dxa"/>
            <w:shd w:val="clear" w:color="auto" w:fill="auto"/>
          </w:tcPr>
          <w:p w14:paraId="38F98D01" w14:textId="77777777" w:rsidR="004D46CC" w:rsidRPr="00196BCA" w:rsidRDefault="004D46CC" w:rsidP="004600E1">
            <w:pPr>
              <w:pStyle w:val="TAH"/>
              <w:rPr>
                <w:lang w:eastAsia="en-US"/>
              </w:rPr>
            </w:pPr>
            <w:r w:rsidRPr="00196BCA">
              <w:rPr>
                <w:lang w:eastAsia="en-US"/>
              </w:rPr>
              <w:t>Value/remark</w:t>
            </w:r>
          </w:p>
        </w:tc>
        <w:tc>
          <w:tcPr>
            <w:tcW w:w="1700" w:type="dxa"/>
            <w:shd w:val="clear" w:color="auto" w:fill="auto"/>
          </w:tcPr>
          <w:p w14:paraId="58A31ED4" w14:textId="77777777" w:rsidR="004D46CC" w:rsidRPr="00196BCA" w:rsidRDefault="004D46CC" w:rsidP="004600E1">
            <w:pPr>
              <w:pStyle w:val="TAH"/>
              <w:rPr>
                <w:lang w:eastAsia="en-US"/>
              </w:rPr>
            </w:pPr>
            <w:r w:rsidRPr="00196BCA">
              <w:rPr>
                <w:lang w:eastAsia="en-US"/>
              </w:rPr>
              <w:t>Comment</w:t>
            </w:r>
          </w:p>
        </w:tc>
        <w:tc>
          <w:tcPr>
            <w:tcW w:w="1245" w:type="dxa"/>
            <w:shd w:val="clear" w:color="auto" w:fill="auto"/>
          </w:tcPr>
          <w:p w14:paraId="04E27F17" w14:textId="77777777" w:rsidR="004D46CC" w:rsidRPr="00196BCA" w:rsidRDefault="004D46CC" w:rsidP="004600E1">
            <w:pPr>
              <w:pStyle w:val="TAH"/>
              <w:rPr>
                <w:lang w:eastAsia="en-US"/>
              </w:rPr>
            </w:pPr>
            <w:r w:rsidRPr="00196BCA">
              <w:rPr>
                <w:lang w:eastAsia="en-US"/>
              </w:rPr>
              <w:t>Condition</w:t>
            </w:r>
          </w:p>
        </w:tc>
      </w:tr>
      <w:tr w:rsidR="004D46CC" w:rsidRPr="00196BCA" w14:paraId="6B3C90BE" w14:textId="77777777" w:rsidTr="004B4775">
        <w:tblPrEx>
          <w:tblCellMar>
            <w:left w:w="108" w:type="dxa"/>
            <w:right w:w="108" w:type="dxa"/>
          </w:tblCellMar>
        </w:tblPrEx>
        <w:tc>
          <w:tcPr>
            <w:tcW w:w="4535" w:type="dxa"/>
            <w:gridSpan w:val="2"/>
            <w:shd w:val="clear" w:color="auto" w:fill="auto"/>
          </w:tcPr>
          <w:p w14:paraId="22FBB23E" w14:textId="77777777" w:rsidR="004D46CC" w:rsidRPr="00196BCA" w:rsidRDefault="004D46CC" w:rsidP="004600E1">
            <w:pPr>
              <w:pStyle w:val="TAL"/>
              <w:rPr>
                <w:lang w:eastAsia="en-US"/>
              </w:rPr>
            </w:pPr>
            <w:r w:rsidRPr="00196BCA">
              <w:rPr>
                <w:lang w:eastAsia="en-US"/>
              </w:rPr>
              <w:t>CellGroupConfig ::= SEQUENCE {</w:t>
            </w:r>
          </w:p>
        </w:tc>
        <w:tc>
          <w:tcPr>
            <w:tcW w:w="2267" w:type="dxa"/>
            <w:shd w:val="clear" w:color="auto" w:fill="auto"/>
          </w:tcPr>
          <w:p w14:paraId="2CF1CC44" w14:textId="77777777" w:rsidR="004D46CC" w:rsidRPr="00196BCA" w:rsidRDefault="004D46CC" w:rsidP="004600E1">
            <w:pPr>
              <w:pStyle w:val="TAL"/>
              <w:rPr>
                <w:lang w:eastAsia="en-US"/>
              </w:rPr>
            </w:pPr>
          </w:p>
        </w:tc>
        <w:tc>
          <w:tcPr>
            <w:tcW w:w="1700" w:type="dxa"/>
            <w:shd w:val="clear" w:color="auto" w:fill="auto"/>
          </w:tcPr>
          <w:p w14:paraId="53362977" w14:textId="77777777" w:rsidR="004D46CC" w:rsidRPr="00196BCA" w:rsidRDefault="004D46CC" w:rsidP="004600E1">
            <w:pPr>
              <w:pStyle w:val="TAL"/>
              <w:rPr>
                <w:lang w:eastAsia="en-US"/>
              </w:rPr>
            </w:pPr>
          </w:p>
        </w:tc>
        <w:tc>
          <w:tcPr>
            <w:tcW w:w="1245" w:type="dxa"/>
            <w:shd w:val="clear" w:color="auto" w:fill="auto"/>
          </w:tcPr>
          <w:p w14:paraId="5FE18F1F" w14:textId="77777777" w:rsidR="004D46CC" w:rsidRPr="00196BCA" w:rsidRDefault="004D46CC" w:rsidP="004600E1">
            <w:pPr>
              <w:pStyle w:val="TAL"/>
              <w:rPr>
                <w:lang w:eastAsia="en-US"/>
              </w:rPr>
            </w:pPr>
          </w:p>
        </w:tc>
      </w:tr>
      <w:tr w:rsidR="004D46CC" w:rsidRPr="00196BCA" w14:paraId="5E7BA3C0" w14:textId="77777777" w:rsidTr="004B4775">
        <w:tblPrEx>
          <w:tblCellMar>
            <w:left w:w="108" w:type="dxa"/>
            <w:right w:w="108" w:type="dxa"/>
          </w:tblCellMar>
        </w:tblPrEx>
        <w:tc>
          <w:tcPr>
            <w:tcW w:w="4535" w:type="dxa"/>
            <w:gridSpan w:val="2"/>
            <w:shd w:val="clear" w:color="auto" w:fill="auto"/>
          </w:tcPr>
          <w:p w14:paraId="0D89CC3A" w14:textId="77777777" w:rsidR="004D46CC" w:rsidRPr="00196BCA" w:rsidRDefault="004D46CC" w:rsidP="004600E1">
            <w:pPr>
              <w:pStyle w:val="TAL"/>
              <w:rPr>
                <w:lang w:eastAsia="en-US"/>
              </w:rPr>
            </w:pPr>
            <w:r w:rsidRPr="00196BCA">
              <w:rPr>
                <w:lang w:eastAsia="en-US"/>
              </w:rPr>
              <w:t xml:space="preserve">  spCellConfig SEQUENCE {</w:t>
            </w:r>
          </w:p>
        </w:tc>
        <w:tc>
          <w:tcPr>
            <w:tcW w:w="2267" w:type="dxa"/>
            <w:shd w:val="clear" w:color="auto" w:fill="auto"/>
          </w:tcPr>
          <w:p w14:paraId="7A6C82A4" w14:textId="77777777" w:rsidR="004D46CC" w:rsidRPr="00196BCA" w:rsidRDefault="004D46CC" w:rsidP="004600E1">
            <w:pPr>
              <w:pStyle w:val="TAL"/>
              <w:rPr>
                <w:lang w:eastAsia="en-US"/>
              </w:rPr>
            </w:pPr>
          </w:p>
        </w:tc>
        <w:tc>
          <w:tcPr>
            <w:tcW w:w="1700" w:type="dxa"/>
            <w:shd w:val="clear" w:color="auto" w:fill="auto"/>
          </w:tcPr>
          <w:p w14:paraId="2FDCC8E9" w14:textId="77777777" w:rsidR="004D46CC" w:rsidRPr="00196BCA" w:rsidRDefault="004D46CC" w:rsidP="004600E1">
            <w:pPr>
              <w:pStyle w:val="TAL"/>
              <w:rPr>
                <w:lang w:eastAsia="en-US"/>
              </w:rPr>
            </w:pPr>
          </w:p>
        </w:tc>
        <w:tc>
          <w:tcPr>
            <w:tcW w:w="1245" w:type="dxa"/>
            <w:shd w:val="clear" w:color="auto" w:fill="auto"/>
          </w:tcPr>
          <w:p w14:paraId="44146BE2" w14:textId="77777777" w:rsidR="004D46CC" w:rsidRPr="00196BCA" w:rsidRDefault="004D46CC" w:rsidP="004600E1">
            <w:pPr>
              <w:pStyle w:val="TAL"/>
              <w:rPr>
                <w:lang w:eastAsia="en-US"/>
              </w:rPr>
            </w:pPr>
          </w:p>
        </w:tc>
      </w:tr>
      <w:tr w:rsidR="004D46CC" w:rsidRPr="00196BCA" w14:paraId="3DBC5F1F" w14:textId="77777777" w:rsidTr="004B4775">
        <w:tblPrEx>
          <w:tblCellMar>
            <w:left w:w="108" w:type="dxa"/>
            <w:right w:w="108" w:type="dxa"/>
          </w:tblCellMar>
        </w:tblPrEx>
        <w:tc>
          <w:tcPr>
            <w:tcW w:w="4535" w:type="dxa"/>
            <w:gridSpan w:val="2"/>
            <w:tcBorders>
              <w:bottom w:val="nil"/>
            </w:tcBorders>
            <w:shd w:val="clear" w:color="auto" w:fill="auto"/>
          </w:tcPr>
          <w:p w14:paraId="4845F71C" w14:textId="77777777" w:rsidR="004D46CC" w:rsidRPr="00196BCA" w:rsidRDefault="004D46CC" w:rsidP="004600E1">
            <w:pPr>
              <w:pStyle w:val="TAL"/>
              <w:rPr>
                <w:lang w:eastAsia="en-US"/>
              </w:rPr>
            </w:pPr>
            <w:r w:rsidRPr="00196BCA">
              <w:rPr>
                <w:lang w:eastAsia="en-US"/>
              </w:rPr>
              <w:t xml:space="preserve">    servCellIndex</w:t>
            </w:r>
          </w:p>
        </w:tc>
        <w:tc>
          <w:tcPr>
            <w:tcW w:w="2267" w:type="dxa"/>
            <w:shd w:val="clear" w:color="auto" w:fill="auto"/>
          </w:tcPr>
          <w:p w14:paraId="3F25B866" w14:textId="77777777" w:rsidR="004D46CC" w:rsidRPr="00196BCA" w:rsidDel="000560AE" w:rsidRDefault="00B758D8" w:rsidP="004600E1">
            <w:pPr>
              <w:pStyle w:val="TAL"/>
              <w:rPr>
                <w:lang w:eastAsia="en-US"/>
              </w:rPr>
            </w:pPr>
            <w:r w:rsidRPr="00196BCA">
              <w:rPr>
                <w:lang w:eastAsia="en-US"/>
              </w:rPr>
              <w:t>1</w:t>
            </w:r>
          </w:p>
        </w:tc>
        <w:tc>
          <w:tcPr>
            <w:tcW w:w="1700" w:type="dxa"/>
            <w:shd w:val="clear" w:color="auto" w:fill="auto"/>
          </w:tcPr>
          <w:p w14:paraId="252008FB" w14:textId="77777777" w:rsidR="004D46CC" w:rsidRPr="00196BCA" w:rsidRDefault="004D46CC" w:rsidP="00B758D8">
            <w:pPr>
              <w:pStyle w:val="TAL"/>
              <w:rPr>
                <w:lang w:eastAsia="en-US"/>
              </w:rPr>
            </w:pPr>
          </w:p>
        </w:tc>
        <w:tc>
          <w:tcPr>
            <w:tcW w:w="1245" w:type="dxa"/>
            <w:shd w:val="clear" w:color="auto" w:fill="auto"/>
          </w:tcPr>
          <w:p w14:paraId="59055C8C" w14:textId="77777777" w:rsidR="004D46CC" w:rsidRPr="00196BCA" w:rsidRDefault="004D46CC" w:rsidP="00B758D8">
            <w:pPr>
              <w:pStyle w:val="TAL"/>
              <w:rPr>
                <w:lang w:eastAsia="en-US"/>
              </w:rPr>
            </w:pPr>
          </w:p>
        </w:tc>
      </w:tr>
      <w:tr w:rsidR="00EB118D" w:rsidRPr="00196BCA" w14:paraId="101A5BEC" w14:textId="77777777" w:rsidTr="004B4775">
        <w:tblPrEx>
          <w:tblCellMar>
            <w:left w:w="108" w:type="dxa"/>
            <w:right w:w="108" w:type="dxa"/>
          </w:tblCellMar>
        </w:tblPrEx>
        <w:tc>
          <w:tcPr>
            <w:tcW w:w="4535" w:type="dxa"/>
            <w:gridSpan w:val="2"/>
            <w:tcBorders>
              <w:top w:val="nil"/>
            </w:tcBorders>
            <w:shd w:val="clear" w:color="auto" w:fill="auto"/>
          </w:tcPr>
          <w:p w14:paraId="5F30B33D" w14:textId="77777777" w:rsidR="00EB118D" w:rsidRPr="00196BCA" w:rsidRDefault="00EB118D" w:rsidP="00EB118D">
            <w:pPr>
              <w:pStyle w:val="TAL"/>
              <w:rPr>
                <w:lang w:eastAsia="en-US"/>
              </w:rPr>
            </w:pPr>
          </w:p>
        </w:tc>
        <w:tc>
          <w:tcPr>
            <w:tcW w:w="2267" w:type="dxa"/>
            <w:shd w:val="clear" w:color="auto" w:fill="auto"/>
          </w:tcPr>
          <w:p w14:paraId="6A590D9D" w14:textId="5B0C8489" w:rsidR="00EB118D" w:rsidRPr="00196BCA" w:rsidRDefault="00EB118D" w:rsidP="00EB118D">
            <w:pPr>
              <w:pStyle w:val="TAL"/>
              <w:rPr>
                <w:lang w:eastAsia="en-US"/>
              </w:rPr>
            </w:pPr>
            <w:r w:rsidRPr="00196BCA">
              <w:t>Not present</w:t>
            </w:r>
          </w:p>
        </w:tc>
        <w:tc>
          <w:tcPr>
            <w:tcW w:w="1700" w:type="dxa"/>
            <w:shd w:val="clear" w:color="auto" w:fill="auto"/>
          </w:tcPr>
          <w:p w14:paraId="756C33CC" w14:textId="77777777" w:rsidR="00EB118D" w:rsidRPr="00196BCA" w:rsidRDefault="00EB118D" w:rsidP="00EB118D">
            <w:pPr>
              <w:pStyle w:val="TAL"/>
              <w:rPr>
                <w:lang w:eastAsia="en-US"/>
              </w:rPr>
            </w:pPr>
          </w:p>
        </w:tc>
        <w:tc>
          <w:tcPr>
            <w:tcW w:w="1245" w:type="dxa"/>
            <w:shd w:val="clear" w:color="auto" w:fill="auto"/>
          </w:tcPr>
          <w:p w14:paraId="530C0B4D" w14:textId="0A4563A0" w:rsidR="00EB118D" w:rsidRPr="00196BCA" w:rsidRDefault="00EB118D" w:rsidP="00EB118D">
            <w:pPr>
              <w:pStyle w:val="TAL"/>
              <w:rPr>
                <w:lang w:eastAsia="en-US"/>
              </w:rPr>
            </w:pPr>
            <w:r w:rsidRPr="00196BCA">
              <w:rPr>
                <w:lang w:eastAsia="zh-CN"/>
              </w:rPr>
              <w:t>NR</w:t>
            </w:r>
          </w:p>
        </w:tc>
      </w:tr>
      <w:tr w:rsidR="00F367E6" w:rsidRPr="00196BCA" w14:paraId="59AC64D1" w14:textId="77777777" w:rsidTr="004B4775">
        <w:tblPrEx>
          <w:tblCellMar>
            <w:left w:w="108" w:type="dxa"/>
            <w:right w:w="108" w:type="dxa"/>
          </w:tblCellMar>
        </w:tblPrEx>
        <w:tc>
          <w:tcPr>
            <w:tcW w:w="4535" w:type="dxa"/>
            <w:gridSpan w:val="2"/>
            <w:tcBorders>
              <w:top w:val="nil"/>
            </w:tcBorders>
            <w:shd w:val="clear" w:color="auto" w:fill="auto"/>
          </w:tcPr>
          <w:p w14:paraId="5CB09A0D" w14:textId="5178F588" w:rsidR="00F367E6" w:rsidRPr="00196BCA" w:rsidRDefault="00F367E6" w:rsidP="00F367E6">
            <w:pPr>
              <w:pStyle w:val="TAL"/>
              <w:rPr>
                <w:lang w:eastAsia="en-US"/>
              </w:rPr>
            </w:pPr>
            <w:r w:rsidRPr="00196BCA">
              <w:t xml:space="preserve">    reconfigurationWithSync SEQUENCE {</w:t>
            </w:r>
          </w:p>
        </w:tc>
        <w:tc>
          <w:tcPr>
            <w:tcW w:w="2267" w:type="dxa"/>
            <w:shd w:val="clear" w:color="auto" w:fill="auto"/>
          </w:tcPr>
          <w:p w14:paraId="7E12D08A" w14:textId="77777777" w:rsidR="00F367E6" w:rsidRPr="00196BCA" w:rsidRDefault="00F367E6" w:rsidP="00F367E6">
            <w:pPr>
              <w:pStyle w:val="TAL"/>
            </w:pPr>
          </w:p>
        </w:tc>
        <w:tc>
          <w:tcPr>
            <w:tcW w:w="1700" w:type="dxa"/>
            <w:shd w:val="clear" w:color="auto" w:fill="auto"/>
          </w:tcPr>
          <w:p w14:paraId="32D74CF3" w14:textId="77777777" w:rsidR="00F367E6" w:rsidRPr="00196BCA" w:rsidRDefault="00F367E6" w:rsidP="00F367E6">
            <w:pPr>
              <w:pStyle w:val="TAL"/>
              <w:rPr>
                <w:lang w:eastAsia="en-US"/>
              </w:rPr>
            </w:pPr>
          </w:p>
        </w:tc>
        <w:tc>
          <w:tcPr>
            <w:tcW w:w="1245" w:type="dxa"/>
            <w:shd w:val="clear" w:color="auto" w:fill="auto"/>
          </w:tcPr>
          <w:p w14:paraId="08AFC1D9" w14:textId="2870465D" w:rsidR="00F367E6" w:rsidRPr="00196BCA" w:rsidRDefault="00F367E6" w:rsidP="00F367E6">
            <w:pPr>
              <w:pStyle w:val="TAL"/>
              <w:rPr>
                <w:lang w:eastAsia="zh-CN"/>
              </w:rPr>
            </w:pPr>
            <w:r w:rsidRPr="00196BCA">
              <w:t>EN-DC AND pc_dl_SchedulingOffset_PDSCH_TypeA</w:t>
            </w:r>
          </w:p>
        </w:tc>
      </w:tr>
      <w:tr w:rsidR="00F367E6" w:rsidRPr="00196BCA" w14:paraId="28FBCA67" w14:textId="77777777" w:rsidTr="004B4775">
        <w:tblPrEx>
          <w:tblCellMar>
            <w:left w:w="108" w:type="dxa"/>
            <w:right w:w="108" w:type="dxa"/>
          </w:tblCellMar>
        </w:tblPrEx>
        <w:tc>
          <w:tcPr>
            <w:tcW w:w="4535" w:type="dxa"/>
            <w:gridSpan w:val="2"/>
            <w:tcBorders>
              <w:top w:val="nil"/>
            </w:tcBorders>
            <w:shd w:val="clear" w:color="auto" w:fill="auto"/>
          </w:tcPr>
          <w:p w14:paraId="13B8DA23" w14:textId="76481D19" w:rsidR="00F367E6" w:rsidRPr="00196BCA" w:rsidRDefault="00F367E6" w:rsidP="00F367E6">
            <w:pPr>
              <w:pStyle w:val="TAL"/>
              <w:rPr>
                <w:lang w:eastAsia="en-US"/>
              </w:rPr>
            </w:pPr>
            <w:r w:rsidRPr="00196BCA">
              <w:t xml:space="preserve">      spCellConfigCommon</w:t>
            </w:r>
          </w:p>
        </w:tc>
        <w:tc>
          <w:tcPr>
            <w:tcW w:w="2267" w:type="dxa"/>
            <w:shd w:val="clear" w:color="auto" w:fill="auto"/>
          </w:tcPr>
          <w:p w14:paraId="35952AC9" w14:textId="47913494" w:rsidR="00F367E6" w:rsidRPr="00196BCA" w:rsidRDefault="00F367E6" w:rsidP="00F367E6">
            <w:pPr>
              <w:pStyle w:val="TAL"/>
            </w:pPr>
            <w:r w:rsidRPr="00196BCA">
              <w:t>ServingCellConfigCommon</w:t>
            </w:r>
          </w:p>
        </w:tc>
        <w:tc>
          <w:tcPr>
            <w:tcW w:w="1700" w:type="dxa"/>
            <w:shd w:val="clear" w:color="auto" w:fill="auto"/>
          </w:tcPr>
          <w:p w14:paraId="36973218" w14:textId="77777777" w:rsidR="00F367E6" w:rsidRPr="00196BCA" w:rsidRDefault="00F367E6" w:rsidP="00F367E6">
            <w:pPr>
              <w:pStyle w:val="TAL"/>
              <w:rPr>
                <w:lang w:eastAsia="en-US"/>
              </w:rPr>
            </w:pPr>
          </w:p>
        </w:tc>
        <w:tc>
          <w:tcPr>
            <w:tcW w:w="1245" w:type="dxa"/>
            <w:shd w:val="clear" w:color="auto" w:fill="auto"/>
          </w:tcPr>
          <w:p w14:paraId="61698AB9" w14:textId="77777777" w:rsidR="00F367E6" w:rsidRPr="00196BCA" w:rsidRDefault="00F367E6" w:rsidP="00F367E6">
            <w:pPr>
              <w:pStyle w:val="TAL"/>
              <w:rPr>
                <w:lang w:eastAsia="zh-CN"/>
              </w:rPr>
            </w:pPr>
          </w:p>
        </w:tc>
      </w:tr>
      <w:tr w:rsidR="00F367E6" w:rsidRPr="00196BCA" w14:paraId="521AC0B2" w14:textId="77777777" w:rsidTr="004B4775">
        <w:tblPrEx>
          <w:tblCellMar>
            <w:left w:w="108" w:type="dxa"/>
            <w:right w:w="108" w:type="dxa"/>
          </w:tblCellMar>
        </w:tblPrEx>
        <w:tc>
          <w:tcPr>
            <w:tcW w:w="4535" w:type="dxa"/>
            <w:gridSpan w:val="2"/>
            <w:tcBorders>
              <w:top w:val="nil"/>
            </w:tcBorders>
            <w:shd w:val="clear" w:color="auto" w:fill="auto"/>
          </w:tcPr>
          <w:p w14:paraId="6B323090" w14:textId="289AEC35" w:rsidR="00F367E6" w:rsidRPr="00196BCA" w:rsidRDefault="00F367E6" w:rsidP="00F367E6">
            <w:pPr>
              <w:pStyle w:val="TAL"/>
              <w:rPr>
                <w:lang w:eastAsia="en-US"/>
              </w:rPr>
            </w:pPr>
            <w:r w:rsidRPr="00196BCA">
              <w:t xml:space="preserve">    }</w:t>
            </w:r>
          </w:p>
        </w:tc>
        <w:tc>
          <w:tcPr>
            <w:tcW w:w="2267" w:type="dxa"/>
            <w:shd w:val="clear" w:color="auto" w:fill="auto"/>
          </w:tcPr>
          <w:p w14:paraId="7F7DE2CB" w14:textId="77777777" w:rsidR="00F367E6" w:rsidRPr="00196BCA" w:rsidRDefault="00F367E6" w:rsidP="00F367E6">
            <w:pPr>
              <w:pStyle w:val="TAL"/>
            </w:pPr>
          </w:p>
        </w:tc>
        <w:tc>
          <w:tcPr>
            <w:tcW w:w="1700" w:type="dxa"/>
            <w:shd w:val="clear" w:color="auto" w:fill="auto"/>
          </w:tcPr>
          <w:p w14:paraId="1B7287E6" w14:textId="77777777" w:rsidR="00F367E6" w:rsidRPr="00196BCA" w:rsidRDefault="00F367E6" w:rsidP="00F367E6">
            <w:pPr>
              <w:pStyle w:val="TAL"/>
              <w:rPr>
                <w:lang w:eastAsia="en-US"/>
              </w:rPr>
            </w:pPr>
          </w:p>
        </w:tc>
        <w:tc>
          <w:tcPr>
            <w:tcW w:w="1245" w:type="dxa"/>
            <w:shd w:val="clear" w:color="auto" w:fill="auto"/>
          </w:tcPr>
          <w:p w14:paraId="13D449AA" w14:textId="77777777" w:rsidR="00F367E6" w:rsidRPr="00196BCA" w:rsidRDefault="00F367E6" w:rsidP="00F367E6">
            <w:pPr>
              <w:pStyle w:val="TAL"/>
              <w:rPr>
                <w:lang w:eastAsia="zh-CN"/>
              </w:rPr>
            </w:pPr>
          </w:p>
        </w:tc>
      </w:tr>
      <w:tr w:rsidR="00EB118D" w:rsidRPr="00196BCA" w14:paraId="7148B47E" w14:textId="77777777" w:rsidTr="004B4775">
        <w:tblPrEx>
          <w:tblCellMar>
            <w:left w:w="108" w:type="dxa"/>
            <w:right w:w="108" w:type="dxa"/>
          </w:tblCellMar>
        </w:tblPrEx>
        <w:tc>
          <w:tcPr>
            <w:tcW w:w="4535" w:type="dxa"/>
            <w:gridSpan w:val="2"/>
            <w:shd w:val="clear" w:color="auto" w:fill="auto"/>
          </w:tcPr>
          <w:p w14:paraId="7E99F030" w14:textId="77777777" w:rsidR="00EB118D" w:rsidRPr="00196BCA" w:rsidRDefault="00EB118D" w:rsidP="00EB118D">
            <w:pPr>
              <w:pStyle w:val="TAL"/>
              <w:rPr>
                <w:lang w:eastAsia="en-US"/>
              </w:rPr>
            </w:pPr>
            <w:r w:rsidRPr="00196BCA">
              <w:rPr>
                <w:lang w:eastAsia="en-US"/>
              </w:rPr>
              <w:t xml:space="preserve">    spCellConfigDedicated SEQUENCE {</w:t>
            </w:r>
          </w:p>
        </w:tc>
        <w:tc>
          <w:tcPr>
            <w:tcW w:w="2267" w:type="dxa"/>
            <w:shd w:val="clear" w:color="auto" w:fill="auto"/>
          </w:tcPr>
          <w:p w14:paraId="72A07006" w14:textId="77777777" w:rsidR="00EB118D" w:rsidRPr="00196BCA" w:rsidRDefault="00EB118D" w:rsidP="00EB118D">
            <w:pPr>
              <w:pStyle w:val="TAL"/>
              <w:rPr>
                <w:lang w:eastAsia="en-US"/>
              </w:rPr>
            </w:pPr>
          </w:p>
        </w:tc>
        <w:tc>
          <w:tcPr>
            <w:tcW w:w="1700" w:type="dxa"/>
            <w:shd w:val="clear" w:color="auto" w:fill="auto"/>
          </w:tcPr>
          <w:p w14:paraId="0FF6897F" w14:textId="77777777" w:rsidR="00EB118D" w:rsidRPr="00196BCA" w:rsidRDefault="00EB118D" w:rsidP="00EB118D">
            <w:pPr>
              <w:pStyle w:val="TAL"/>
              <w:rPr>
                <w:lang w:eastAsia="en-US"/>
              </w:rPr>
            </w:pPr>
          </w:p>
        </w:tc>
        <w:tc>
          <w:tcPr>
            <w:tcW w:w="1245" w:type="dxa"/>
            <w:shd w:val="clear" w:color="auto" w:fill="auto"/>
          </w:tcPr>
          <w:p w14:paraId="00059599" w14:textId="77777777" w:rsidR="00EB118D" w:rsidRPr="00196BCA" w:rsidRDefault="00EB118D" w:rsidP="00EB118D">
            <w:pPr>
              <w:pStyle w:val="TAL"/>
              <w:rPr>
                <w:lang w:eastAsia="en-US"/>
              </w:rPr>
            </w:pPr>
          </w:p>
        </w:tc>
      </w:tr>
      <w:tr w:rsidR="00EB118D" w:rsidRPr="00196BCA" w14:paraId="13454857" w14:textId="77777777" w:rsidTr="004B4775">
        <w:tblPrEx>
          <w:tblCellMar>
            <w:left w:w="108" w:type="dxa"/>
            <w:right w:w="108" w:type="dxa"/>
          </w:tblCellMar>
        </w:tblPrEx>
        <w:tc>
          <w:tcPr>
            <w:tcW w:w="4535" w:type="dxa"/>
            <w:gridSpan w:val="2"/>
            <w:shd w:val="clear" w:color="auto" w:fill="auto"/>
          </w:tcPr>
          <w:p w14:paraId="0D414289" w14:textId="77777777" w:rsidR="00EB118D" w:rsidRPr="00196BCA" w:rsidRDefault="00EB118D" w:rsidP="00EB118D">
            <w:pPr>
              <w:pStyle w:val="TAL"/>
              <w:rPr>
                <w:lang w:eastAsia="en-US"/>
              </w:rPr>
            </w:pPr>
            <w:r w:rsidRPr="00196BCA">
              <w:rPr>
                <w:lang w:eastAsia="en-US"/>
              </w:rPr>
              <w:t xml:space="preserve">      initialDownlinkBWP SEQUENCE {</w:t>
            </w:r>
          </w:p>
        </w:tc>
        <w:tc>
          <w:tcPr>
            <w:tcW w:w="2267" w:type="dxa"/>
            <w:shd w:val="clear" w:color="auto" w:fill="auto"/>
          </w:tcPr>
          <w:p w14:paraId="1BA22D4E" w14:textId="77777777" w:rsidR="00EB118D" w:rsidRPr="00196BCA" w:rsidRDefault="00EB118D" w:rsidP="00EB118D">
            <w:pPr>
              <w:pStyle w:val="TAL"/>
              <w:rPr>
                <w:lang w:eastAsia="en-US"/>
              </w:rPr>
            </w:pPr>
          </w:p>
        </w:tc>
        <w:tc>
          <w:tcPr>
            <w:tcW w:w="1700" w:type="dxa"/>
            <w:shd w:val="clear" w:color="auto" w:fill="auto"/>
          </w:tcPr>
          <w:p w14:paraId="37B0D145" w14:textId="77777777" w:rsidR="00EB118D" w:rsidRPr="00196BCA" w:rsidRDefault="00EB118D" w:rsidP="00EB118D">
            <w:pPr>
              <w:pStyle w:val="TAL"/>
              <w:rPr>
                <w:lang w:eastAsia="en-US"/>
              </w:rPr>
            </w:pPr>
          </w:p>
        </w:tc>
        <w:tc>
          <w:tcPr>
            <w:tcW w:w="1245" w:type="dxa"/>
            <w:shd w:val="clear" w:color="auto" w:fill="auto"/>
          </w:tcPr>
          <w:p w14:paraId="155905EE" w14:textId="77777777" w:rsidR="00EB118D" w:rsidRPr="00196BCA" w:rsidRDefault="00EB118D" w:rsidP="00EB118D">
            <w:pPr>
              <w:pStyle w:val="TAL"/>
              <w:rPr>
                <w:lang w:eastAsia="en-US"/>
              </w:rPr>
            </w:pPr>
          </w:p>
        </w:tc>
      </w:tr>
      <w:tr w:rsidR="00EB118D" w:rsidRPr="00196BCA" w14:paraId="396B427A" w14:textId="77777777" w:rsidTr="004B4775">
        <w:tblPrEx>
          <w:tblCellMar>
            <w:left w:w="108" w:type="dxa"/>
            <w:right w:w="108" w:type="dxa"/>
          </w:tblCellMar>
        </w:tblPrEx>
        <w:tc>
          <w:tcPr>
            <w:tcW w:w="4535" w:type="dxa"/>
            <w:gridSpan w:val="2"/>
            <w:shd w:val="clear" w:color="auto" w:fill="auto"/>
          </w:tcPr>
          <w:p w14:paraId="63F4F304" w14:textId="77777777" w:rsidR="00EB118D" w:rsidRPr="00196BCA" w:rsidRDefault="00EB118D" w:rsidP="00EB118D">
            <w:pPr>
              <w:pStyle w:val="TAL"/>
              <w:rPr>
                <w:lang w:eastAsia="en-US"/>
              </w:rPr>
            </w:pPr>
            <w:r w:rsidRPr="00196BCA">
              <w:rPr>
                <w:lang w:eastAsia="en-US"/>
              </w:rPr>
              <w:t xml:space="preserve">        sps-Config CHOICE {</w:t>
            </w:r>
          </w:p>
        </w:tc>
        <w:tc>
          <w:tcPr>
            <w:tcW w:w="2267" w:type="dxa"/>
            <w:shd w:val="clear" w:color="auto" w:fill="auto"/>
          </w:tcPr>
          <w:p w14:paraId="471BD03F" w14:textId="77777777" w:rsidR="00EB118D" w:rsidRPr="00196BCA" w:rsidRDefault="00EB118D" w:rsidP="00EB118D">
            <w:pPr>
              <w:pStyle w:val="TAL"/>
              <w:rPr>
                <w:lang w:eastAsia="en-US"/>
              </w:rPr>
            </w:pPr>
          </w:p>
        </w:tc>
        <w:tc>
          <w:tcPr>
            <w:tcW w:w="1700" w:type="dxa"/>
            <w:shd w:val="clear" w:color="auto" w:fill="auto"/>
          </w:tcPr>
          <w:p w14:paraId="1110DB07" w14:textId="77777777" w:rsidR="00EB118D" w:rsidRPr="00196BCA" w:rsidRDefault="00EB118D" w:rsidP="00EB118D">
            <w:pPr>
              <w:pStyle w:val="TAL"/>
              <w:rPr>
                <w:lang w:eastAsia="en-US"/>
              </w:rPr>
            </w:pPr>
          </w:p>
        </w:tc>
        <w:tc>
          <w:tcPr>
            <w:tcW w:w="1245" w:type="dxa"/>
            <w:shd w:val="clear" w:color="auto" w:fill="auto"/>
          </w:tcPr>
          <w:p w14:paraId="4EAF62B9" w14:textId="77777777" w:rsidR="00EB118D" w:rsidRPr="00196BCA" w:rsidRDefault="00EB118D" w:rsidP="00EB118D">
            <w:pPr>
              <w:pStyle w:val="TAL"/>
              <w:rPr>
                <w:lang w:eastAsia="en-US"/>
              </w:rPr>
            </w:pPr>
          </w:p>
        </w:tc>
      </w:tr>
      <w:tr w:rsidR="00EB118D" w:rsidRPr="00196BCA" w14:paraId="4710385B" w14:textId="77777777" w:rsidTr="004B4775">
        <w:tblPrEx>
          <w:tblCellMar>
            <w:left w:w="108" w:type="dxa"/>
            <w:right w:w="108" w:type="dxa"/>
          </w:tblCellMar>
        </w:tblPrEx>
        <w:tc>
          <w:tcPr>
            <w:tcW w:w="4535" w:type="dxa"/>
            <w:gridSpan w:val="2"/>
            <w:shd w:val="clear" w:color="auto" w:fill="auto"/>
          </w:tcPr>
          <w:p w14:paraId="62E2120B" w14:textId="77777777" w:rsidR="00EB118D" w:rsidRPr="00196BCA" w:rsidRDefault="00EB118D" w:rsidP="00EB118D">
            <w:pPr>
              <w:pStyle w:val="TAL"/>
              <w:rPr>
                <w:lang w:eastAsia="en-US"/>
              </w:rPr>
            </w:pPr>
            <w:r w:rsidRPr="00196BCA">
              <w:rPr>
                <w:lang w:eastAsia="en-US"/>
              </w:rPr>
              <w:t xml:space="preserve">          setup SEQUENCE {</w:t>
            </w:r>
          </w:p>
        </w:tc>
        <w:tc>
          <w:tcPr>
            <w:tcW w:w="2267" w:type="dxa"/>
            <w:shd w:val="clear" w:color="auto" w:fill="auto"/>
          </w:tcPr>
          <w:p w14:paraId="15DB1407" w14:textId="77777777" w:rsidR="00EB118D" w:rsidRPr="00196BCA" w:rsidRDefault="00EB118D" w:rsidP="00EB118D">
            <w:pPr>
              <w:pStyle w:val="TAL"/>
              <w:rPr>
                <w:lang w:eastAsia="en-US"/>
              </w:rPr>
            </w:pPr>
          </w:p>
        </w:tc>
        <w:tc>
          <w:tcPr>
            <w:tcW w:w="1700" w:type="dxa"/>
            <w:shd w:val="clear" w:color="auto" w:fill="auto"/>
          </w:tcPr>
          <w:p w14:paraId="109C16D4" w14:textId="77777777" w:rsidR="00EB118D" w:rsidRPr="00196BCA" w:rsidRDefault="00EB118D" w:rsidP="00EB118D">
            <w:pPr>
              <w:pStyle w:val="TAL"/>
              <w:rPr>
                <w:lang w:eastAsia="en-US"/>
              </w:rPr>
            </w:pPr>
          </w:p>
        </w:tc>
        <w:tc>
          <w:tcPr>
            <w:tcW w:w="1245" w:type="dxa"/>
            <w:shd w:val="clear" w:color="auto" w:fill="auto"/>
          </w:tcPr>
          <w:p w14:paraId="4F248507" w14:textId="77777777" w:rsidR="00EB118D" w:rsidRPr="00196BCA" w:rsidRDefault="00EB118D" w:rsidP="00EB118D">
            <w:pPr>
              <w:pStyle w:val="TAL"/>
              <w:rPr>
                <w:lang w:eastAsia="en-US"/>
              </w:rPr>
            </w:pPr>
          </w:p>
        </w:tc>
      </w:tr>
      <w:tr w:rsidR="00EB118D" w:rsidRPr="00196BCA" w14:paraId="43DB7863" w14:textId="77777777" w:rsidTr="004B4775">
        <w:tblPrEx>
          <w:tblCellMar>
            <w:left w:w="108" w:type="dxa"/>
            <w:right w:w="108" w:type="dxa"/>
          </w:tblCellMar>
        </w:tblPrEx>
        <w:tc>
          <w:tcPr>
            <w:tcW w:w="4535" w:type="dxa"/>
            <w:gridSpan w:val="2"/>
            <w:shd w:val="clear" w:color="auto" w:fill="auto"/>
          </w:tcPr>
          <w:p w14:paraId="544EDA97" w14:textId="77777777" w:rsidR="00EB118D" w:rsidRPr="00196BCA" w:rsidRDefault="00EB118D" w:rsidP="00EB118D">
            <w:pPr>
              <w:pStyle w:val="TAL"/>
              <w:rPr>
                <w:lang w:eastAsia="en-US"/>
              </w:rPr>
            </w:pPr>
            <w:r w:rsidRPr="00196BCA">
              <w:rPr>
                <w:lang w:eastAsia="en-US"/>
              </w:rPr>
              <w:t xml:space="preserve">            periodicity</w:t>
            </w:r>
          </w:p>
        </w:tc>
        <w:tc>
          <w:tcPr>
            <w:tcW w:w="2267" w:type="dxa"/>
            <w:shd w:val="clear" w:color="auto" w:fill="auto"/>
          </w:tcPr>
          <w:p w14:paraId="7024C365" w14:textId="6EF44E4F" w:rsidR="00EB118D" w:rsidRPr="00196BCA" w:rsidRDefault="00F367E6" w:rsidP="00EB118D">
            <w:pPr>
              <w:pStyle w:val="TAL"/>
              <w:rPr>
                <w:lang w:eastAsia="en-US"/>
              </w:rPr>
            </w:pPr>
            <w:r w:rsidRPr="00196BCA">
              <w:rPr>
                <w:lang w:eastAsia="en-US"/>
              </w:rPr>
              <w:t>ms80</w:t>
            </w:r>
          </w:p>
        </w:tc>
        <w:tc>
          <w:tcPr>
            <w:tcW w:w="1700" w:type="dxa"/>
            <w:shd w:val="clear" w:color="auto" w:fill="auto"/>
          </w:tcPr>
          <w:p w14:paraId="4D68F326" w14:textId="77777777" w:rsidR="00EB118D" w:rsidRPr="00196BCA" w:rsidRDefault="00EB118D" w:rsidP="00EB118D">
            <w:pPr>
              <w:pStyle w:val="TAL"/>
              <w:rPr>
                <w:lang w:eastAsia="en-US"/>
              </w:rPr>
            </w:pPr>
          </w:p>
        </w:tc>
        <w:tc>
          <w:tcPr>
            <w:tcW w:w="1245" w:type="dxa"/>
            <w:shd w:val="clear" w:color="auto" w:fill="auto"/>
          </w:tcPr>
          <w:p w14:paraId="4E44E394" w14:textId="77777777" w:rsidR="00EB118D" w:rsidRPr="00196BCA" w:rsidRDefault="00EB118D" w:rsidP="00EB118D">
            <w:pPr>
              <w:pStyle w:val="TAL"/>
              <w:rPr>
                <w:lang w:eastAsia="en-US"/>
              </w:rPr>
            </w:pPr>
          </w:p>
        </w:tc>
      </w:tr>
      <w:tr w:rsidR="00EB118D" w:rsidRPr="00196BCA" w14:paraId="4FBC4D44" w14:textId="77777777" w:rsidTr="004B4775">
        <w:tblPrEx>
          <w:tblCellMar>
            <w:left w:w="108" w:type="dxa"/>
            <w:right w:w="108" w:type="dxa"/>
          </w:tblCellMar>
        </w:tblPrEx>
        <w:tc>
          <w:tcPr>
            <w:tcW w:w="4535" w:type="dxa"/>
            <w:gridSpan w:val="2"/>
            <w:shd w:val="clear" w:color="auto" w:fill="auto"/>
          </w:tcPr>
          <w:p w14:paraId="55A63CB7" w14:textId="77777777" w:rsidR="00EB118D" w:rsidRPr="00196BCA" w:rsidRDefault="00EB118D" w:rsidP="00EB118D">
            <w:pPr>
              <w:pStyle w:val="TAL"/>
              <w:rPr>
                <w:lang w:eastAsia="en-US"/>
              </w:rPr>
            </w:pPr>
            <w:r w:rsidRPr="00196BCA">
              <w:rPr>
                <w:lang w:eastAsia="en-US"/>
              </w:rPr>
              <w:t xml:space="preserve">            nrofHARQ-Processes</w:t>
            </w:r>
          </w:p>
        </w:tc>
        <w:tc>
          <w:tcPr>
            <w:tcW w:w="2267" w:type="dxa"/>
            <w:shd w:val="clear" w:color="auto" w:fill="auto"/>
          </w:tcPr>
          <w:p w14:paraId="65740EA5" w14:textId="77777777" w:rsidR="00EB118D" w:rsidRPr="00196BCA" w:rsidRDefault="00EB118D" w:rsidP="00EB118D">
            <w:pPr>
              <w:pStyle w:val="TAL"/>
              <w:rPr>
                <w:lang w:eastAsia="en-US"/>
              </w:rPr>
            </w:pPr>
            <w:r w:rsidRPr="00196BCA">
              <w:rPr>
                <w:lang w:eastAsia="en-US"/>
              </w:rPr>
              <w:t>8</w:t>
            </w:r>
          </w:p>
        </w:tc>
        <w:tc>
          <w:tcPr>
            <w:tcW w:w="1700" w:type="dxa"/>
            <w:shd w:val="clear" w:color="auto" w:fill="auto"/>
          </w:tcPr>
          <w:p w14:paraId="3062CBCD" w14:textId="77777777" w:rsidR="00EB118D" w:rsidRPr="00196BCA" w:rsidRDefault="00EB118D" w:rsidP="00EB118D">
            <w:pPr>
              <w:pStyle w:val="TAL"/>
              <w:rPr>
                <w:lang w:eastAsia="en-US"/>
              </w:rPr>
            </w:pPr>
          </w:p>
        </w:tc>
        <w:tc>
          <w:tcPr>
            <w:tcW w:w="1245" w:type="dxa"/>
            <w:shd w:val="clear" w:color="auto" w:fill="auto"/>
          </w:tcPr>
          <w:p w14:paraId="5931349D" w14:textId="77777777" w:rsidR="00EB118D" w:rsidRPr="00196BCA" w:rsidRDefault="00EB118D" w:rsidP="00EB118D">
            <w:pPr>
              <w:pStyle w:val="TAL"/>
              <w:rPr>
                <w:lang w:eastAsia="en-US"/>
              </w:rPr>
            </w:pPr>
          </w:p>
        </w:tc>
      </w:tr>
      <w:tr w:rsidR="00EB118D" w:rsidRPr="00196BCA" w14:paraId="4E397DE7" w14:textId="77777777" w:rsidTr="004B4775">
        <w:tblPrEx>
          <w:tblCellMar>
            <w:left w:w="108" w:type="dxa"/>
            <w:right w:w="108" w:type="dxa"/>
          </w:tblCellMar>
        </w:tblPrEx>
        <w:tc>
          <w:tcPr>
            <w:tcW w:w="4535" w:type="dxa"/>
            <w:gridSpan w:val="2"/>
            <w:shd w:val="clear" w:color="auto" w:fill="auto"/>
          </w:tcPr>
          <w:p w14:paraId="05ED0891" w14:textId="68BEB07E" w:rsidR="00EB118D" w:rsidRPr="00196BCA" w:rsidRDefault="00EB118D" w:rsidP="00EB118D">
            <w:pPr>
              <w:pStyle w:val="TAL"/>
              <w:rPr>
                <w:lang w:eastAsia="en-US"/>
              </w:rPr>
            </w:pPr>
            <w:r w:rsidRPr="00196BCA">
              <w:rPr>
                <w:lang w:eastAsia="en-US"/>
              </w:rPr>
              <w:t xml:space="preserve">            n1PUCCH-AN SEQUENCE</w:t>
            </w:r>
            <w:r w:rsidR="003A3659" w:rsidRPr="00196BCA">
              <w:rPr>
                <w:lang w:eastAsia="en-US"/>
              </w:rPr>
              <w:t xml:space="preserve"> </w:t>
            </w:r>
            <w:r w:rsidRPr="00196BCA">
              <w:rPr>
                <w:lang w:eastAsia="en-US"/>
              </w:rPr>
              <w:t>{</w:t>
            </w:r>
          </w:p>
        </w:tc>
        <w:tc>
          <w:tcPr>
            <w:tcW w:w="2267" w:type="dxa"/>
            <w:shd w:val="clear" w:color="auto" w:fill="auto"/>
          </w:tcPr>
          <w:p w14:paraId="716E5480" w14:textId="77777777" w:rsidR="00EB118D" w:rsidRPr="00196BCA" w:rsidRDefault="00EB118D" w:rsidP="00EB118D">
            <w:pPr>
              <w:pStyle w:val="TAL"/>
              <w:rPr>
                <w:lang w:eastAsia="en-US"/>
              </w:rPr>
            </w:pPr>
          </w:p>
        </w:tc>
        <w:tc>
          <w:tcPr>
            <w:tcW w:w="1700" w:type="dxa"/>
            <w:shd w:val="clear" w:color="auto" w:fill="auto"/>
          </w:tcPr>
          <w:p w14:paraId="30ACAAB0" w14:textId="77777777" w:rsidR="00EB118D" w:rsidRPr="00196BCA" w:rsidRDefault="00EB118D" w:rsidP="00EB118D">
            <w:pPr>
              <w:pStyle w:val="TAL"/>
              <w:rPr>
                <w:lang w:eastAsia="zh-CN"/>
              </w:rPr>
            </w:pPr>
          </w:p>
        </w:tc>
        <w:tc>
          <w:tcPr>
            <w:tcW w:w="1245" w:type="dxa"/>
            <w:shd w:val="clear" w:color="auto" w:fill="auto"/>
          </w:tcPr>
          <w:p w14:paraId="6B1CE2E6" w14:textId="77777777" w:rsidR="00EB118D" w:rsidRPr="00196BCA" w:rsidRDefault="00EB118D" w:rsidP="00EB118D">
            <w:pPr>
              <w:pStyle w:val="TAL"/>
              <w:rPr>
                <w:lang w:eastAsia="zh-CN"/>
              </w:rPr>
            </w:pPr>
          </w:p>
        </w:tc>
      </w:tr>
      <w:tr w:rsidR="00EB118D" w:rsidRPr="00196BCA" w14:paraId="7EF4CA22" w14:textId="77777777" w:rsidTr="004B4775">
        <w:tblPrEx>
          <w:tblCellMar>
            <w:left w:w="108" w:type="dxa"/>
            <w:right w:w="108" w:type="dxa"/>
          </w:tblCellMar>
        </w:tblPrEx>
        <w:tc>
          <w:tcPr>
            <w:tcW w:w="4535" w:type="dxa"/>
            <w:gridSpan w:val="2"/>
            <w:shd w:val="clear" w:color="auto" w:fill="auto"/>
          </w:tcPr>
          <w:p w14:paraId="0E9FD393" w14:textId="77777777" w:rsidR="00EB118D" w:rsidRPr="00196BCA" w:rsidRDefault="00EB118D" w:rsidP="00EB118D">
            <w:pPr>
              <w:pStyle w:val="TAL"/>
              <w:rPr>
                <w:lang w:eastAsia="en-US"/>
              </w:rPr>
            </w:pPr>
            <w:r w:rsidRPr="00196BCA">
              <w:rPr>
                <w:lang w:eastAsia="en-US"/>
              </w:rPr>
              <w:t xml:space="preserve">              pucch-ResourceId</w:t>
            </w:r>
          </w:p>
        </w:tc>
        <w:tc>
          <w:tcPr>
            <w:tcW w:w="2267" w:type="dxa"/>
            <w:shd w:val="clear" w:color="auto" w:fill="auto"/>
          </w:tcPr>
          <w:p w14:paraId="24845AE9" w14:textId="2D6D2F13" w:rsidR="00EB118D" w:rsidRPr="00196BCA" w:rsidRDefault="000F585E" w:rsidP="00EB118D">
            <w:pPr>
              <w:pStyle w:val="TAL"/>
              <w:rPr>
                <w:lang w:eastAsia="en-US"/>
              </w:rPr>
            </w:pPr>
            <w:r w:rsidRPr="00196BCA">
              <w:rPr>
                <w:lang w:eastAsia="en-US"/>
              </w:rPr>
              <w:t>6</w:t>
            </w:r>
          </w:p>
        </w:tc>
        <w:tc>
          <w:tcPr>
            <w:tcW w:w="1700" w:type="dxa"/>
            <w:shd w:val="clear" w:color="auto" w:fill="auto"/>
          </w:tcPr>
          <w:p w14:paraId="04A07271" w14:textId="77777777" w:rsidR="00EB118D" w:rsidRPr="00196BCA" w:rsidRDefault="00EB118D" w:rsidP="00EB118D">
            <w:pPr>
              <w:pStyle w:val="TAL"/>
              <w:rPr>
                <w:lang w:eastAsia="zh-CN"/>
              </w:rPr>
            </w:pPr>
          </w:p>
        </w:tc>
        <w:tc>
          <w:tcPr>
            <w:tcW w:w="1245" w:type="dxa"/>
            <w:shd w:val="clear" w:color="auto" w:fill="auto"/>
          </w:tcPr>
          <w:p w14:paraId="1A530BB4" w14:textId="77777777" w:rsidR="00EB118D" w:rsidRPr="00196BCA" w:rsidRDefault="00EB118D" w:rsidP="00EB118D">
            <w:pPr>
              <w:pStyle w:val="TAL"/>
              <w:rPr>
                <w:lang w:eastAsia="zh-CN"/>
              </w:rPr>
            </w:pPr>
          </w:p>
        </w:tc>
      </w:tr>
      <w:tr w:rsidR="00EB118D" w:rsidRPr="00196BCA" w14:paraId="0AF45024" w14:textId="77777777" w:rsidTr="004B4775">
        <w:tblPrEx>
          <w:tblCellMar>
            <w:left w:w="108" w:type="dxa"/>
            <w:right w:w="108" w:type="dxa"/>
          </w:tblCellMar>
        </w:tblPrEx>
        <w:tc>
          <w:tcPr>
            <w:tcW w:w="4535" w:type="dxa"/>
            <w:gridSpan w:val="2"/>
            <w:shd w:val="clear" w:color="auto" w:fill="auto"/>
          </w:tcPr>
          <w:p w14:paraId="0FFB8113" w14:textId="77777777" w:rsidR="00EB118D" w:rsidRPr="00196BCA" w:rsidRDefault="00EB118D" w:rsidP="00EB118D">
            <w:pPr>
              <w:pStyle w:val="TAL"/>
              <w:rPr>
                <w:lang w:eastAsia="en-US"/>
              </w:rPr>
            </w:pPr>
            <w:r w:rsidRPr="00196BCA">
              <w:rPr>
                <w:lang w:eastAsia="en-US"/>
              </w:rPr>
              <w:t xml:space="preserve">            }</w:t>
            </w:r>
          </w:p>
        </w:tc>
        <w:tc>
          <w:tcPr>
            <w:tcW w:w="2267" w:type="dxa"/>
            <w:shd w:val="clear" w:color="auto" w:fill="auto"/>
          </w:tcPr>
          <w:p w14:paraId="3E938028" w14:textId="77777777" w:rsidR="00EB118D" w:rsidRPr="00196BCA" w:rsidRDefault="00EB118D" w:rsidP="00EB118D">
            <w:pPr>
              <w:pStyle w:val="TAL"/>
              <w:rPr>
                <w:lang w:eastAsia="en-US"/>
              </w:rPr>
            </w:pPr>
          </w:p>
        </w:tc>
        <w:tc>
          <w:tcPr>
            <w:tcW w:w="1700" w:type="dxa"/>
            <w:shd w:val="clear" w:color="auto" w:fill="auto"/>
          </w:tcPr>
          <w:p w14:paraId="3BA85898" w14:textId="77777777" w:rsidR="00EB118D" w:rsidRPr="00196BCA" w:rsidRDefault="00EB118D" w:rsidP="00EB118D">
            <w:pPr>
              <w:pStyle w:val="TAL"/>
              <w:rPr>
                <w:lang w:eastAsia="zh-CN"/>
              </w:rPr>
            </w:pPr>
          </w:p>
        </w:tc>
        <w:tc>
          <w:tcPr>
            <w:tcW w:w="1245" w:type="dxa"/>
            <w:shd w:val="clear" w:color="auto" w:fill="auto"/>
          </w:tcPr>
          <w:p w14:paraId="445BA5CC" w14:textId="77777777" w:rsidR="00EB118D" w:rsidRPr="00196BCA" w:rsidRDefault="00EB118D" w:rsidP="00EB118D">
            <w:pPr>
              <w:pStyle w:val="TAL"/>
              <w:rPr>
                <w:lang w:eastAsia="zh-CN"/>
              </w:rPr>
            </w:pPr>
          </w:p>
        </w:tc>
      </w:tr>
      <w:tr w:rsidR="003A3659" w:rsidRPr="00196BCA" w14:paraId="5B3149A5" w14:textId="77777777" w:rsidTr="004B4775">
        <w:tblPrEx>
          <w:tblCellMar>
            <w:left w:w="108" w:type="dxa"/>
            <w:right w:w="108" w:type="dxa"/>
          </w:tblCellMar>
        </w:tblPrEx>
        <w:tc>
          <w:tcPr>
            <w:tcW w:w="4535" w:type="dxa"/>
            <w:gridSpan w:val="2"/>
            <w:shd w:val="clear" w:color="auto" w:fill="auto"/>
          </w:tcPr>
          <w:p w14:paraId="29F90A86" w14:textId="049FA9C1" w:rsidR="003A3659" w:rsidRPr="00196BCA" w:rsidRDefault="003A3659" w:rsidP="003A3659">
            <w:pPr>
              <w:pStyle w:val="TAL"/>
              <w:rPr>
                <w:lang w:eastAsia="en-US"/>
              </w:rPr>
            </w:pPr>
            <w:r w:rsidRPr="00196BCA">
              <w:t xml:space="preserve">          }</w:t>
            </w:r>
          </w:p>
        </w:tc>
        <w:tc>
          <w:tcPr>
            <w:tcW w:w="2267" w:type="dxa"/>
            <w:shd w:val="clear" w:color="auto" w:fill="auto"/>
          </w:tcPr>
          <w:p w14:paraId="521591CB" w14:textId="77777777" w:rsidR="003A3659" w:rsidRPr="00196BCA" w:rsidRDefault="003A3659" w:rsidP="003A3659">
            <w:pPr>
              <w:pStyle w:val="TAL"/>
              <w:rPr>
                <w:lang w:eastAsia="en-US"/>
              </w:rPr>
            </w:pPr>
          </w:p>
        </w:tc>
        <w:tc>
          <w:tcPr>
            <w:tcW w:w="1700" w:type="dxa"/>
            <w:shd w:val="clear" w:color="auto" w:fill="auto"/>
          </w:tcPr>
          <w:p w14:paraId="2086EDCB" w14:textId="77777777" w:rsidR="003A3659" w:rsidRPr="00196BCA" w:rsidRDefault="003A3659" w:rsidP="003A3659">
            <w:pPr>
              <w:pStyle w:val="TAL"/>
              <w:rPr>
                <w:lang w:eastAsia="zh-CN"/>
              </w:rPr>
            </w:pPr>
          </w:p>
        </w:tc>
        <w:tc>
          <w:tcPr>
            <w:tcW w:w="1245" w:type="dxa"/>
            <w:shd w:val="clear" w:color="auto" w:fill="auto"/>
          </w:tcPr>
          <w:p w14:paraId="735D3E70" w14:textId="77777777" w:rsidR="003A3659" w:rsidRPr="00196BCA" w:rsidRDefault="003A3659" w:rsidP="003A3659">
            <w:pPr>
              <w:pStyle w:val="TAL"/>
              <w:rPr>
                <w:lang w:eastAsia="zh-CN"/>
              </w:rPr>
            </w:pPr>
          </w:p>
        </w:tc>
      </w:tr>
      <w:tr w:rsidR="00EB118D" w:rsidRPr="00196BCA" w14:paraId="79B3C4F7" w14:textId="77777777" w:rsidTr="004B4775">
        <w:tblPrEx>
          <w:tblCellMar>
            <w:left w:w="108" w:type="dxa"/>
            <w:right w:w="108" w:type="dxa"/>
          </w:tblCellMar>
        </w:tblPrEx>
        <w:tc>
          <w:tcPr>
            <w:tcW w:w="4535" w:type="dxa"/>
            <w:gridSpan w:val="2"/>
            <w:shd w:val="clear" w:color="auto" w:fill="auto"/>
          </w:tcPr>
          <w:p w14:paraId="59B31E10" w14:textId="77777777" w:rsidR="00EB118D" w:rsidRPr="00196BCA" w:rsidRDefault="00EB118D" w:rsidP="00EB118D">
            <w:pPr>
              <w:pStyle w:val="TAL"/>
              <w:rPr>
                <w:lang w:eastAsia="en-US"/>
              </w:rPr>
            </w:pPr>
            <w:r w:rsidRPr="00196BCA">
              <w:rPr>
                <w:lang w:eastAsia="en-US"/>
              </w:rPr>
              <w:t xml:space="preserve">        }</w:t>
            </w:r>
          </w:p>
        </w:tc>
        <w:tc>
          <w:tcPr>
            <w:tcW w:w="2267" w:type="dxa"/>
            <w:shd w:val="clear" w:color="auto" w:fill="auto"/>
          </w:tcPr>
          <w:p w14:paraId="4795335D" w14:textId="77777777" w:rsidR="00EB118D" w:rsidRPr="00196BCA" w:rsidRDefault="00EB118D" w:rsidP="00EB118D">
            <w:pPr>
              <w:pStyle w:val="TAL"/>
              <w:rPr>
                <w:lang w:eastAsia="en-US"/>
              </w:rPr>
            </w:pPr>
          </w:p>
        </w:tc>
        <w:tc>
          <w:tcPr>
            <w:tcW w:w="1700" w:type="dxa"/>
            <w:shd w:val="clear" w:color="auto" w:fill="auto"/>
          </w:tcPr>
          <w:p w14:paraId="41E051AC" w14:textId="77777777" w:rsidR="00EB118D" w:rsidRPr="00196BCA" w:rsidRDefault="00EB118D" w:rsidP="00EB118D">
            <w:pPr>
              <w:pStyle w:val="TAL"/>
              <w:rPr>
                <w:lang w:eastAsia="en-US"/>
              </w:rPr>
            </w:pPr>
          </w:p>
        </w:tc>
        <w:tc>
          <w:tcPr>
            <w:tcW w:w="1245" w:type="dxa"/>
            <w:shd w:val="clear" w:color="auto" w:fill="auto"/>
          </w:tcPr>
          <w:p w14:paraId="55AA19FC" w14:textId="77777777" w:rsidR="00EB118D" w:rsidRPr="00196BCA" w:rsidRDefault="00EB118D" w:rsidP="00EB118D">
            <w:pPr>
              <w:pStyle w:val="TAL"/>
              <w:rPr>
                <w:lang w:eastAsia="en-US"/>
              </w:rPr>
            </w:pPr>
          </w:p>
        </w:tc>
      </w:tr>
      <w:tr w:rsidR="00EB118D" w:rsidRPr="00196BCA" w14:paraId="0D640C3A" w14:textId="77777777" w:rsidTr="004B4775">
        <w:tblPrEx>
          <w:tblCellMar>
            <w:left w:w="108" w:type="dxa"/>
            <w:right w:w="108" w:type="dxa"/>
          </w:tblCellMar>
        </w:tblPrEx>
        <w:tc>
          <w:tcPr>
            <w:tcW w:w="4535" w:type="dxa"/>
            <w:gridSpan w:val="2"/>
            <w:shd w:val="clear" w:color="auto" w:fill="auto"/>
          </w:tcPr>
          <w:p w14:paraId="00983191" w14:textId="77777777" w:rsidR="00EB118D" w:rsidRPr="00196BCA" w:rsidRDefault="00EB118D" w:rsidP="00EB118D">
            <w:pPr>
              <w:pStyle w:val="TAL"/>
              <w:rPr>
                <w:lang w:eastAsia="en-US"/>
              </w:rPr>
            </w:pPr>
            <w:r w:rsidRPr="00196BCA">
              <w:rPr>
                <w:lang w:eastAsia="en-US"/>
              </w:rPr>
              <w:t xml:space="preserve">      }</w:t>
            </w:r>
          </w:p>
        </w:tc>
        <w:tc>
          <w:tcPr>
            <w:tcW w:w="2267" w:type="dxa"/>
            <w:shd w:val="clear" w:color="auto" w:fill="auto"/>
          </w:tcPr>
          <w:p w14:paraId="69B248A3" w14:textId="77777777" w:rsidR="00EB118D" w:rsidRPr="00196BCA" w:rsidRDefault="00EB118D" w:rsidP="00EB118D">
            <w:pPr>
              <w:pStyle w:val="TAL"/>
              <w:rPr>
                <w:lang w:eastAsia="en-US"/>
              </w:rPr>
            </w:pPr>
          </w:p>
        </w:tc>
        <w:tc>
          <w:tcPr>
            <w:tcW w:w="1700" w:type="dxa"/>
            <w:shd w:val="clear" w:color="auto" w:fill="auto"/>
          </w:tcPr>
          <w:p w14:paraId="7799818F" w14:textId="77777777" w:rsidR="00EB118D" w:rsidRPr="00196BCA" w:rsidRDefault="00EB118D" w:rsidP="00EB118D">
            <w:pPr>
              <w:pStyle w:val="TAL"/>
              <w:rPr>
                <w:lang w:eastAsia="en-US"/>
              </w:rPr>
            </w:pPr>
          </w:p>
        </w:tc>
        <w:tc>
          <w:tcPr>
            <w:tcW w:w="1245" w:type="dxa"/>
            <w:shd w:val="clear" w:color="auto" w:fill="auto"/>
          </w:tcPr>
          <w:p w14:paraId="570C4947" w14:textId="77777777" w:rsidR="00EB118D" w:rsidRPr="00196BCA" w:rsidRDefault="00EB118D" w:rsidP="00EB118D">
            <w:pPr>
              <w:pStyle w:val="TAL"/>
              <w:rPr>
                <w:lang w:eastAsia="en-US"/>
              </w:rPr>
            </w:pPr>
          </w:p>
        </w:tc>
      </w:tr>
      <w:tr w:rsidR="00EB118D" w:rsidRPr="00196BCA" w14:paraId="541ED101" w14:textId="77777777" w:rsidTr="004B4775">
        <w:tblPrEx>
          <w:tblCellMar>
            <w:left w:w="108" w:type="dxa"/>
            <w:right w:w="108" w:type="dxa"/>
          </w:tblCellMar>
        </w:tblPrEx>
        <w:tc>
          <w:tcPr>
            <w:tcW w:w="4535" w:type="dxa"/>
            <w:gridSpan w:val="2"/>
            <w:shd w:val="clear" w:color="auto" w:fill="auto"/>
          </w:tcPr>
          <w:p w14:paraId="5235C1F8" w14:textId="77777777" w:rsidR="00EB118D" w:rsidRPr="00196BCA" w:rsidRDefault="00EB118D" w:rsidP="00EB118D">
            <w:pPr>
              <w:pStyle w:val="TAL"/>
              <w:rPr>
                <w:lang w:eastAsia="en-US"/>
              </w:rPr>
            </w:pPr>
            <w:r w:rsidRPr="00196BCA">
              <w:rPr>
                <w:lang w:eastAsia="en-US"/>
              </w:rPr>
              <w:t xml:space="preserve">    }</w:t>
            </w:r>
          </w:p>
        </w:tc>
        <w:tc>
          <w:tcPr>
            <w:tcW w:w="2267" w:type="dxa"/>
            <w:shd w:val="clear" w:color="auto" w:fill="auto"/>
          </w:tcPr>
          <w:p w14:paraId="735F2A12" w14:textId="77777777" w:rsidR="00EB118D" w:rsidRPr="00196BCA" w:rsidRDefault="00EB118D" w:rsidP="00EB118D">
            <w:pPr>
              <w:pStyle w:val="TAL"/>
              <w:rPr>
                <w:lang w:eastAsia="en-US"/>
              </w:rPr>
            </w:pPr>
          </w:p>
        </w:tc>
        <w:tc>
          <w:tcPr>
            <w:tcW w:w="1700" w:type="dxa"/>
            <w:shd w:val="clear" w:color="auto" w:fill="auto"/>
          </w:tcPr>
          <w:p w14:paraId="24DDF2B8" w14:textId="77777777" w:rsidR="00EB118D" w:rsidRPr="00196BCA" w:rsidRDefault="00EB118D" w:rsidP="00EB118D">
            <w:pPr>
              <w:pStyle w:val="TAL"/>
              <w:rPr>
                <w:lang w:eastAsia="en-US"/>
              </w:rPr>
            </w:pPr>
          </w:p>
        </w:tc>
        <w:tc>
          <w:tcPr>
            <w:tcW w:w="1245" w:type="dxa"/>
            <w:shd w:val="clear" w:color="auto" w:fill="auto"/>
          </w:tcPr>
          <w:p w14:paraId="71B5522F" w14:textId="77777777" w:rsidR="00EB118D" w:rsidRPr="00196BCA" w:rsidRDefault="00EB118D" w:rsidP="00EB118D">
            <w:pPr>
              <w:pStyle w:val="TAL"/>
              <w:rPr>
                <w:lang w:eastAsia="en-US"/>
              </w:rPr>
            </w:pPr>
          </w:p>
        </w:tc>
      </w:tr>
      <w:tr w:rsidR="00EB118D" w:rsidRPr="00196BCA" w14:paraId="4E4654CE" w14:textId="77777777" w:rsidTr="004B4775">
        <w:tblPrEx>
          <w:tblCellMar>
            <w:left w:w="108" w:type="dxa"/>
            <w:right w:w="108" w:type="dxa"/>
          </w:tblCellMar>
        </w:tblPrEx>
        <w:tc>
          <w:tcPr>
            <w:tcW w:w="4535" w:type="dxa"/>
            <w:gridSpan w:val="2"/>
            <w:shd w:val="clear" w:color="auto" w:fill="auto"/>
          </w:tcPr>
          <w:p w14:paraId="3D44FDFD" w14:textId="77777777" w:rsidR="00EB118D" w:rsidRPr="00196BCA" w:rsidRDefault="00EB118D" w:rsidP="00EB118D">
            <w:pPr>
              <w:pStyle w:val="TAL"/>
              <w:rPr>
                <w:lang w:eastAsia="en-US"/>
              </w:rPr>
            </w:pPr>
            <w:r w:rsidRPr="00196BCA">
              <w:rPr>
                <w:lang w:eastAsia="en-US"/>
              </w:rPr>
              <w:t xml:space="preserve">  }</w:t>
            </w:r>
          </w:p>
        </w:tc>
        <w:tc>
          <w:tcPr>
            <w:tcW w:w="2267" w:type="dxa"/>
            <w:shd w:val="clear" w:color="auto" w:fill="auto"/>
          </w:tcPr>
          <w:p w14:paraId="1AD09899" w14:textId="77777777" w:rsidR="00EB118D" w:rsidRPr="00196BCA" w:rsidRDefault="00EB118D" w:rsidP="00EB118D">
            <w:pPr>
              <w:pStyle w:val="TAL"/>
              <w:rPr>
                <w:lang w:eastAsia="en-US"/>
              </w:rPr>
            </w:pPr>
          </w:p>
        </w:tc>
        <w:tc>
          <w:tcPr>
            <w:tcW w:w="1700" w:type="dxa"/>
            <w:shd w:val="clear" w:color="auto" w:fill="auto"/>
          </w:tcPr>
          <w:p w14:paraId="4F7AD636" w14:textId="77777777" w:rsidR="00EB118D" w:rsidRPr="00196BCA" w:rsidRDefault="00EB118D" w:rsidP="00EB118D">
            <w:pPr>
              <w:pStyle w:val="TAL"/>
              <w:rPr>
                <w:lang w:eastAsia="en-US"/>
              </w:rPr>
            </w:pPr>
          </w:p>
        </w:tc>
        <w:tc>
          <w:tcPr>
            <w:tcW w:w="1245" w:type="dxa"/>
            <w:shd w:val="clear" w:color="auto" w:fill="auto"/>
          </w:tcPr>
          <w:p w14:paraId="3678AB09" w14:textId="77777777" w:rsidR="00EB118D" w:rsidRPr="00196BCA" w:rsidRDefault="00EB118D" w:rsidP="00EB118D">
            <w:pPr>
              <w:pStyle w:val="TAL"/>
              <w:rPr>
                <w:lang w:eastAsia="en-US"/>
              </w:rPr>
            </w:pPr>
          </w:p>
        </w:tc>
      </w:tr>
      <w:tr w:rsidR="00EB118D" w:rsidRPr="00196BCA" w14:paraId="00725B74" w14:textId="77777777" w:rsidTr="004B4775">
        <w:tblPrEx>
          <w:tblCellMar>
            <w:left w:w="108" w:type="dxa"/>
            <w:right w:w="108" w:type="dxa"/>
          </w:tblCellMar>
        </w:tblPrEx>
        <w:tc>
          <w:tcPr>
            <w:tcW w:w="4535" w:type="dxa"/>
            <w:gridSpan w:val="2"/>
            <w:shd w:val="clear" w:color="auto" w:fill="auto"/>
          </w:tcPr>
          <w:p w14:paraId="7B30492F" w14:textId="17BB15EC" w:rsidR="00EB118D" w:rsidRPr="00196BCA" w:rsidRDefault="00EB118D" w:rsidP="00EB118D">
            <w:pPr>
              <w:pStyle w:val="TAL"/>
              <w:rPr>
                <w:lang w:eastAsia="zh-CN"/>
              </w:rPr>
            </w:pPr>
            <w:r w:rsidRPr="00196BCA">
              <w:rPr>
                <w:lang w:eastAsia="en-US"/>
              </w:rPr>
              <w:t xml:space="preserve">  </w:t>
            </w:r>
            <w:r w:rsidR="00BC76ED" w:rsidRPr="00196BCA">
              <w:rPr>
                <w:lang w:eastAsia="en-US"/>
              </w:rPr>
              <w:t>physicalCellGroupConfig</w:t>
            </w:r>
            <w:r w:rsidRPr="00196BCA">
              <w:rPr>
                <w:lang w:eastAsia="en-US"/>
              </w:rPr>
              <w:t xml:space="preserve"> SEQUENCE {</w:t>
            </w:r>
          </w:p>
        </w:tc>
        <w:tc>
          <w:tcPr>
            <w:tcW w:w="2267" w:type="dxa"/>
            <w:shd w:val="clear" w:color="auto" w:fill="auto"/>
          </w:tcPr>
          <w:p w14:paraId="067494ED" w14:textId="77777777" w:rsidR="00EB118D" w:rsidRPr="00196BCA" w:rsidRDefault="00EB118D" w:rsidP="00EB118D">
            <w:pPr>
              <w:pStyle w:val="TAL"/>
              <w:rPr>
                <w:lang w:eastAsia="en-US"/>
              </w:rPr>
            </w:pPr>
          </w:p>
        </w:tc>
        <w:tc>
          <w:tcPr>
            <w:tcW w:w="1700" w:type="dxa"/>
            <w:shd w:val="clear" w:color="auto" w:fill="auto"/>
          </w:tcPr>
          <w:p w14:paraId="4181FD86" w14:textId="77777777" w:rsidR="00EB118D" w:rsidRPr="00196BCA" w:rsidRDefault="00EB118D" w:rsidP="00EB118D">
            <w:pPr>
              <w:pStyle w:val="TAL"/>
              <w:rPr>
                <w:lang w:eastAsia="en-US"/>
              </w:rPr>
            </w:pPr>
          </w:p>
        </w:tc>
        <w:tc>
          <w:tcPr>
            <w:tcW w:w="1245" w:type="dxa"/>
            <w:shd w:val="clear" w:color="auto" w:fill="auto"/>
          </w:tcPr>
          <w:p w14:paraId="32E7C4B6" w14:textId="77777777" w:rsidR="00EB118D" w:rsidRPr="00196BCA" w:rsidRDefault="00EB118D" w:rsidP="00EB118D">
            <w:pPr>
              <w:pStyle w:val="TAL"/>
              <w:rPr>
                <w:lang w:eastAsia="en-US"/>
              </w:rPr>
            </w:pPr>
          </w:p>
        </w:tc>
      </w:tr>
      <w:tr w:rsidR="00EB118D" w:rsidRPr="00196BCA" w14:paraId="326906BD" w14:textId="77777777" w:rsidTr="004B4775">
        <w:tblPrEx>
          <w:tblCellMar>
            <w:left w:w="108" w:type="dxa"/>
            <w:right w:w="108" w:type="dxa"/>
          </w:tblCellMar>
        </w:tblPrEx>
        <w:tc>
          <w:tcPr>
            <w:tcW w:w="4535" w:type="dxa"/>
            <w:gridSpan w:val="2"/>
            <w:shd w:val="clear" w:color="auto" w:fill="auto"/>
          </w:tcPr>
          <w:p w14:paraId="3E2B22BE" w14:textId="77777777" w:rsidR="00EB118D" w:rsidRPr="00196BCA" w:rsidRDefault="00EB118D" w:rsidP="00EB118D">
            <w:pPr>
              <w:pStyle w:val="TAL"/>
              <w:rPr>
                <w:lang w:eastAsia="en-US"/>
              </w:rPr>
            </w:pPr>
            <w:r w:rsidRPr="00196BCA">
              <w:rPr>
                <w:lang w:eastAsia="en-US"/>
              </w:rPr>
              <w:t xml:space="preserve">    cs-RNTI CHOICE {</w:t>
            </w:r>
          </w:p>
        </w:tc>
        <w:tc>
          <w:tcPr>
            <w:tcW w:w="2267" w:type="dxa"/>
            <w:shd w:val="clear" w:color="auto" w:fill="auto"/>
          </w:tcPr>
          <w:p w14:paraId="17E0B64F" w14:textId="77777777" w:rsidR="00EB118D" w:rsidRPr="00196BCA" w:rsidRDefault="00EB118D" w:rsidP="00EB118D">
            <w:pPr>
              <w:pStyle w:val="TAL"/>
              <w:rPr>
                <w:lang w:eastAsia="en-US"/>
              </w:rPr>
            </w:pPr>
          </w:p>
        </w:tc>
        <w:tc>
          <w:tcPr>
            <w:tcW w:w="1700" w:type="dxa"/>
            <w:shd w:val="clear" w:color="auto" w:fill="auto"/>
          </w:tcPr>
          <w:p w14:paraId="22BEA721" w14:textId="77777777" w:rsidR="00EB118D" w:rsidRPr="00196BCA" w:rsidRDefault="00EB118D" w:rsidP="00EB118D">
            <w:pPr>
              <w:pStyle w:val="TAL"/>
              <w:rPr>
                <w:lang w:eastAsia="en-US"/>
              </w:rPr>
            </w:pPr>
          </w:p>
        </w:tc>
        <w:tc>
          <w:tcPr>
            <w:tcW w:w="1245" w:type="dxa"/>
            <w:shd w:val="clear" w:color="auto" w:fill="auto"/>
          </w:tcPr>
          <w:p w14:paraId="071E59D5" w14:textId="77777777" w:rsidR="00EB118D" w:rsidRPr="00196BCA" w:rsidRDefault="00EB118D" w:rsidP="00EB118D">
            <w:pPr>
              <w:pStyle w:val="TAL"/>
              <w:rPr>
                <w:lang w:eastAsia="en-US"/>
              </w:rPr>
            </w:pPr>
          </w:p>
        </w:tc>
      </w:tr>
      <w:tr w:rsidR="00EB118D" w:rsidRPr="00196BCA" w14:paraId="3D90DF79" w14:textId="77777777" w:rsidTr="004B4775">
        <w:tblPrEx>
          <w:tblCellMar>
            <w:left w:w="108" w:type="dxa"/>
            <w:right w:w="108" w:type="dxa"/>
          </w:tblCellMar>
        </w:tblPrEx>
        <w:tc>
          <w:tcPr>
            <w:tcW w:w="4535" w:type="dxa"/>
            <w:gridSpan w:val="2"/>
            <w:shd w:val="clear" w:color="auto" w:fill="auto"/>
          </w:tcPr>
          <w:p w14:paraId="023449A5" w14:textId="1F7A8D84" w:rsidR="00EB118D" w:rsidRPr="00196BCA" w:rsidRDefault="00EB118D" w:rsidP="00EB118D">
            <w:pPr>
              <w:pStyle w:val="TAL"/>
              <w:rPr>
                <w:lang w:eastAsia="en-US"/>
              </w:rPr>
            </w:pPr>
            <w:r w:rsidRPr="00196BCA">
              <w:rPr>
                <w:lang w:eastAsia="en-US"/>
              </w:rPr>
              <w:t xml:space="preserve">      setup SEQUENCE</w:t>
            </w:r>
            <w:r w:rsidR="003A3659" w:rsidRPr="00196BCA">
              <w:rPr>
                <w:lang w:eastAsia="en-US"/>
              </w:rPr>
              <w:t xml:space="preserve"> </w:t>
            </w:r>
            <w:r w:rsidRPr="00196BCA">
              <w:rPr>
                <w:lang w:eastAsia="en-US"/>
              </w:rPr>
              <w:t>{</w:t>
            </w:r>
          </w:p>
        </w:tc>
        <w:tc>
          <w:tcPr>
            <w:tcW w:w="2267" w:type="dxa"/>
            <w:shd w:val="clear" w:color="auto" w:fill="auto"/>
          </w:tcPr>
          <w:p w14:paraId="2AF9EF46" w14:textId="77777777" w:rsidR="00EB118D" w:rsidRPr="00196BCA" w:rsidRDefault="00EB118D" w:rsidP="00EB118D">
            <w:pPr>
              <w:pStyle w:val="TAL"/>
              <w:rPr>
                <w:lang w:eastAsia="en-US"/>
              </w:rPr>
            </w:pPr>
          </w:p>
        </w:tc>
        <w:tc>
          <w:tcPr>
            <w:tcW w:w="1700" w:type="dxa"/>
            <w:shd w:val="clear" w:color="auto" w:fill="auto"/>
          </w:tcPr>
          <w:p w14:paraId="515D09FA" w14:textId="77777777" w:rsidR="00EB118D" w:rsidRPr="00196BCA" w:rsidRDefault="00EB118D" w:rsidP="00EB118D">
            <w:pPr>
              <w:pStyle w:val="TAL"/>
              <w:rPr>
                <w:lang w:eastAsia="zh-CN"/>
              </w:rPr>
            </w:pPr>
          </w:p>
        </w:tc>
        <w:tc>
          <w:tcPr>
            <w:tcW w:w="1245" w:type="dxa"/>
            <w:shd w:val="clear" w:color="auto" w:fill="auto"/>
          </w:tcPr>
          <w:p w14:paraId="7954997A" w14:textId="77777777" w:rsidR="00EB118D" w:rsidRPr="00196BCA" w:rsidRDefault="00EB118D" w:rsidP="00EB118D">
            <w:pPr>
              <w:pStyle w:val="TAL"/>
              <w:rPr>
                <w:lang w:eastAsia="en-US"/>
              </w:rPr>
            </w:pPr>
          </w:p>
        </w:tc>
      </w:tr>
      <w:tr w:rsidR="00EB118D" w:rsidRPr="00196BCA" w14:paraId="373F14FF" w14:textId="77777777" w:rsidTr="004B4775">
        <w:tblPrEx>
          <w:tblCellMar>
            <w:left w:w="108" w:type="dxa"/>
            <w:right w:w="108" w:type="dxa"/>
          </w:tblCellMar>
        </w:tblPrEx>
        <w:tc>
          <w:tcPr>
            <w:tcW w:w="4535" w:type="dxa"/>
            <w:gridSpan w:val="2"/>
            <w:shd w:val="clear" w:color="auto" w:fill="auto"/>
          </w:tcPr>
          <w:p w14:paraId="79D9EC10" w14:textId="77777777" w:rsidR="00EB118D" w:rsidRPr="00196BCA" w:rsidRDefault="00EB118D" w:rsidP="00EB118D">
            <w:pPr>
              <w:pStyle w:val="TAL"/>
              <w:rPr>
                <w:lang w:eastAsia="zh-CN"/>
              </w:rPr>
            </w:pPr>
            <w:r w:rsidRPr="00196BCA">
              <w:rPr>
                <w:lang w:eastAsia="zh-CN"/>
              </w:rPr>
              <w:t xml:space="preserve">        RNTI-Value</w:t>
            </w:r>
          </w:p>
        </w:tc>
        <w:tc>
          <w:tcPr>
            <w:tcW w:w="2267" w:type="dxa"/>
            <w:shd w:val="clear" w:color="auto" w:fill="auto"/>
          </w:tcPr>
          <w:p w14:paraId="38420A1D" w14:textId="77777777" w:rsidR="00EB118D" w:rsidRPr="00196BCA" w:rsidRDefault="00EB118D" w:rsidP="00EB118D">
            <w:pPr>
              <w:pStyle w:val="TAL"/>
              <w:rPr>
                <w:lang w:eastAsia="en-US"/>
              </w:rPr>
            </w:pPr>
            <w:r w:rsidRPr="00196BCA">
              <w:rPr>
                <w:lang w:eastAsia="zh-CN"/>
              </w:rPr>
              <w:t>‘FFE0’H</w:t>
            </w:r>
          </w:p>
        </w:tc>
        <w:tc>
          <w:tcPr>
            <w:tcW w:w="1700" w:type="dxa"/>
            <w:shd w:val="clear" w:color="auto" w:fill="auto"/>
          </w:tcPr>
          <w:p w14:paraId="588ACE61" w14:textId="77777777" w:rsidR="00EB118D" w:rsidRPr="00196BCA" w:rsidRDefault="00EB118D" w:rsidP="00EB118D">
            <w:pPr>
              <w:pStyle w:val="TAL"/>
              <w:rPr>
                <w:lang w:eastAsia="zh-CN"/>
              </w:rPr>
            </w:pPr>
          </w:p>
        </w:tc>
        <w:tc>
          <w:tcPr>
            <w:tcW w:w="1245" w:type="dxa"/>
            <w:shd w:val="clear" w:color="auto" w:fill="auto"/>
          </w:tcPr>
          <w:p w14:paraId="601C42E4" w14:textId="77777777" w:rsidR="00EB118D" w:rsidRPr="00196BCA" w:rsidRDefault="00EB118D" w:rsidP="00EB118D">
            <w:pPr>
              <w:pStyle w:val="TAL"/>
              <w:rPr>
                <w:lang w:eastAsia="en-US"/>
              </w:rPr>
            </w:pPr>
          </w:p>
        </w:tc>
      </w:tr>
      <w:tr w:rsidR="00EB118D" w:rsidRPr="00196BCA" w14:paraId="0FFCEF2D" w14:textId="77777777" w:rsidTr="004B4775">
        <w:tblPrEx>
          <w:tblCellMar>
            <w:left w:w="108" w:type="dxa"/>
            <w:right w:w="108" w:type="dxa"/>
          </w:tblCellMar>
        </w:tblPrEx>
        <w:tc>
          <w:tcPr>
            <w:tcW w:w="4535" w:type="dxa"/>
            <w:gridSpan w:val="2"/>
            <w:shd w:val="clear" w:color="auto" w:fill="auto"/>
          </w:tcPr>
          <w:p w14:paraId="0A155142" w14:textId="77777777" w:rsidR="00EB118D" w:rsidRPr="00196BCA" w:rsidRDefault="00EB118D" w:rsidP="00EB118D">
            <w:pPr>
              <w:pStyle w:val="TAL"/>
              <w:rPr>
                <w:lang w:eastAsia="zh-CN"/>
              </w:rPr>
            </w:pPr>
            <w:r w:rsidRPr="00196BCA">
              <w:rPr>
                <w:lang w:eastAsia="zh-CN"/>
              </w:rPr>
              <w:t xml:space="preserve">      }</w:t>
            </w:r>
          </w:p>
        </w:tc>
        <w:tc>
          <w:tcPr>
            <w:tcW w:w="2267" w:type="dxa"/>
            <w:shd w:val="clear" w:color="auto" w:fill="auto"/>
          </w:tcPr>
          <w:p w14:paraId="6EDB038D" w14:textId="77777777" w:rsidR="00EB118D" w:rsidRPr="00196BCA" w:rsidRDefault="00EB118D" w:rsidP="00EB118D">
            <w:pPr>
              <w:pStyle w:val="TAL"/>
              <w:rPr>
                <w:lang w:eastAsia="en-US"/>
              </w:rPr>
            </w:pPr>
          </w:p>
        </w:tc>
        <w:tc>
          <w:tcPr>
            <w:tcW w:w="1700" w:type="dxa"/>
            <w:shd w:val="clear" w:color="auto" w:fill="auto"/>
          </w:tcPr>
          <w:p w14:paraId="6324295D" w14:textId="77777777" w:rsidR="00EB118D" w:rsidRPr="00196BCA" w:rsidRDefault="00EB118D" w:rsidP="00EB118D">
            <w:pPr>
              <w:pStyle w:val="TAL"/>
              <w:rPr>
                <w:lang w:eastAsia="zh-CN"/>
              </w:rPr>
            </w:pPr>
          </w:p>
        </w:tc>
        <w:tc>
          <w:tcPr>
            <w:tcW w:w="1245" w:type="dxa"/>
            <w:shd w:val="clear" w:color="auto" w:fill="auto"/>
          </w:tcPr>
          <w:p w14:paraId="7D53B969" w14:textId="77777777" w:rsidR="00EB118D" w:rsidRPr="00196BCA" w:rsidRDefault="00EB118D" w:rsidP="00EB118D">
            <w:pPr>
              <w:pStyle w:val="TAL"/>
              <w:rPr>
                <w:lang w:eastAsia="en-US"/>
              </w:rPr>
            </w:pPr>
          </w:p>
        </w:tc>
      </w:tr>
      <w:tr w:rsidR="00EB118D" w:rsidRPr="00196BCA" w14:paraId="457E8E81" w14:textId="77777777" w:rsidTr="004B4775">
        <w:tblPrEx>
          <w:tblCellMar>
            <w:left w:w="108" w:type="dxa"/>
            <w:right w:w="108" w:type="dxa"/>
          </w:tblCellMar>
        </w:tblPrEx>
        <w:tc>
          <w:tcPr>
            <w:tcW w:w="4535" w:type="dxa"/>
            <w:gridSpan w:val="2"/>
            <w:shd w:val="clear" w:color="auto" w:fill="auto"/>
          </w:tcPr>
          <w:p w14:paraId="757058E7" w14:textId="77777777" w:rsidR="00EB118D" w:rsidRPr="00196BCA" w:rsidRDefault="00EB118D" w:rsidP="00EB118D">
            <w:pPr>
              <w:pStyle w:val="TAL"/>
              <w:rPr>
                <w:lang w:eastAsia="en-US"/>
              </w:rPr>
            </w:pPr>
            <w:r w:rsidRPr="00196BCA">
              <w:rPr>
                <w:lang w:eastAsia="en-US"/>
              </w:rPr>
              <w:t xml:space="preserve">    }</w:t>
            </w:r>
          </w:p>
        </w:tc>
        <w:tc>
          <w:tcPr>
            <w:tcW w:w="2267" w:type="dxa"/>
            <w:shd w:val="clear" w:color="auto" w:fill="auto"/>
          </w:tcPr>
          <w:p w14:paraId="720F81AA" w14:textId="77777777" w:rsidR="00EB118D" w:rsidRPr="00196BCA" w:rsidRDefault="00EB118D" w:rsidP="00EB118D">
            <w:pPr>
              <w:pStyle w:val="TAL"/>
              <w:rPr>
                <w:lang w:eastAsia="en-US"/>
              </w:rPr>
            </w:pPr>
          </w:p>
        </w:tc>
        <w:tc>
          <w:tcPr>
            <w:tcW w:w="1700" w:type="dxa"/>
            <w:shd w:val="clear" w:color="auto" w:fill="auto"/>
          </w:tcPr>
          <w:p w14:paraId="57EE3863" w14:textId="77777777" w:rsidR="00EB118D" w:rsidRPr="00196BCA" w:rsidRDefault="00EB118D" w:rsidP="00EB118D">
            <w:pPr>
              <w:pStyle w:val="TAL"/>
              <w:rPr>
                <w:lang w:eastAsia="en-US"/>
              </w:rPr>
            </w:pPr>
          </w:p>
        </w:tc>
        <w:tc>
          <w:tcPr>
            <w:tcW w:w="1245" w:type="dxa"/>
            <w:shd w:val="clear" w:color="auto" w:fill="auto"/>
          </w:tcPr>
          <w:p w14:paraId="68F621E0" w14:textId="77777777" w:rsidR="00EB118D" w:rsidRPr="00196BCA" w:rsidRDefault="00EB118D" w:rsidP="00EB118D">
            <w:pPr>
              <w:pStyle w:val="TAL"/>
              <w:rPr>
                <w:lang w:eastAsia="en-US"/>
              </w:rPr>
            </w:pPr>
          </w:p>
        </w:tc>
      </w:tr>
      <w:tr w:rsidR="00EB118D" w:rsidRPr="00196BCA" w14:paraId="586C611D" w14:textId="77777777" w:rsidTr="004B4775">
        <w:tblPrEx>
          <w:tblCellMar>
            <w:left w:w="108" w:type="dxa"/>
            <w:right w:w="108" w:type="dxa"/>
          </w:tblCellMar>
        </w:tblPrEx>
        <w:tc>
          <w:tcPr>
            <w:tcW w:w="4535" w:type="dxa"/>
            <w:gridSpan w:val="2"/>
            <w:shd w:val="clear" w:color="auto" w:fill="auto"/>
          </w:tcPr>
          <w:p w14:paraId="232DB592" w14:textId="77777777" w:rsidR="00EB118D" w:rsidRPr="00196BCA" w:rsidRDefault="00EB118D" w:rsidP="00EB118D">
            <w:pPr>
              <w:pStyle w:val="TAL"/>
              <w:rPr>
                <w:lang w:eastAsia="en-US"/>
              </w:rPr>
            </w:pPr>
            <w:r w:rsidRPr="00196BCA">
              <w:rPr>
                <w:lang w:eastAsia="en-US"/>
              </w:rPr>
              <w:t xml:space="preserve">  }</w:t>
            </w:r>
          </w:p>
        </w:tc>
        <w:tc>
          <w:tcPr>
            <w:tcW w:w="2267" w:type="dxa"/>
            <w:shd w:val="clear" w:color="auto" w:fill="auto"/>
          </w:tcPr>
          <w:p w14:paraId="2B9B5930" w14:textId="77777777" w:rsidR="00EB118D" w:rsidRPr="00196BCA" w:rsidRDefault="00EB118D" w:rsidP="00EB118D">
            <w:pPr>
              <w:pStyle w:val="TAL"/>
              <w:rPr>
                <w:lang w:eastAsia="en-US"/>
              </w:rPr>
            </w:pPr>
          </w:p>
        </w:tc>
        <w:tc>
          <w:tcPr>
            <w:tcW w:w="1700" w:type="dxa"/>
            <w:shd w:val="clear" w:color="auto" w:fill="auto"/>
          </w:tcPr>
          <w:p w14:paraId="01B9544B" w14:textId="77777777" w:rsidR="00EB118D" w:rsidRPr="00196BCA" w:rsidRDefault="00EB118D" w:rsidP="00EB118D">
            <w:pPr>
              <w:pStyle w:val="TAL"/>
              <w:rPr>
                <w:lang w:eastAsia="en-US"/>
              </w:rPr>
            </w:pPr>
          </w:p>
        </w:tc>
        <w:tc>
          <w:tcPr>
            <w:tcW w:w="1245" w:type="dxa"/>
            <w:shd w:val="clear" w:color="auto" w:fill="auto"/>
          </w:tcPr>
          <w:p w14:paraId="3DE36A28" w14:textId="77777777" w:rsidR="00EB118D" w:rsidRPr="00196BCA" w:rsidRDefault="00EB118D" w:rsidP="00EB118D">
            <w:pPr>
              <w:pStyle w:val="TAL"/>
              <w:rPr>
                <w:lang w:eastAsia="en-US"/>
              </w:rPr>
            </w:pPr>
          </w:p>
        </w:tc>
      </w:tr>
      <w:tr w:rsidR="00EB118D" w:rsidRPr="00196BCA" w14:paraId="3E712ED1" w14:textId="77777777" w:rsidTr="004B4775">
        <w:tblPrEx>
          <w:tblCellMar>
            <w:left w:w="108" w:type="dxa"/>
            <w:right w:w="108" w:type="dxa"/>
          </w:tblCellMar>
        </w:tblPrEx>
        <w:trPr>
          <w:trHeight w:val="53"/>
        </w:trPr>
        <w:tc>
          <w:tcPr>
            <w:tcW w:w="4535" w:type="dxa"/>
            <w:gridSpan w:val="2"/>
            <w:shd w:val="clear" w:color="auto" w:fill="auto"/>
          </w:tcPr>
          <w:p w14:paraId="50D68B8C" w14:textId="77777777" w:rsidR="00EB118D" w:rsidRPr="00196BCA" w:rsidRDefault="00EB118D" w:rsidP="00EB118D">
            <w:pPr>
              <w:pStyle w:val="TAL"/>
              <w:rPr>
                <w:lang w:eastAsia="en-US"/>
              </w:rPr>
            </w:pPr>
            <w:r w:rsidRPr="00196BCA">
              <w:rPr>
                <w:lang w:eastAsia="en-US"/>
              </w:rPr>
              <w:t>}</w:t>
            </w:r>
          </w:p>
        </w:tc>
        <w:tc>
          <w:tcPr>
            <w:tcW w:w="2267" w:type="dxa"/>
            <w:shd w:val="clear" w:color="auto" w:fill="auto"/>
          </w:tcPr>
          <w:p w14:paraId="51B456EB" w14:textId="77777777" w:rsidR="00EB118D" w:rsidRPr="00196BCA" w:rsidRDefault="00EB118D" w:rsidP="00EB118D">
            <w:pPr>
              <w:pStyle w:val="TAL"/>
              <w:rPr>
                <w:lang w:eastAsia="en-US"/>
              </w:rPr>
            </w:pPr>
          </w:p>
        </w:tc>
        <w:tc>
          <w:tcPr>
            <w:tcW w:w="1700" w:type="dxa"/>
            <w:shd w:val="clear" w:color="auto" w:fill="auto"/>
          </w:tcPr>
          <w:p w14:paraId="0E776624" w14:textId="77777777" w:rsidR="00EB118D" w:rsidRPr="00196BCA" w:rsidRDefault="00EB118D" w:rsidP="00EB118D">
            <w:pPr>
              <w:pStyle w:val="TAL"/>
              <w:rPr>
                <w:lang w:eastAsia="en-US"/>
              </w:rPr>
            </w:pPr>
          </w:p>
        </w:tc>
        <w:tc>
          <w:tcPr>
            <w:tcW w:w="1245" w:type="dxa"/>
            <w:shd w:val="clear" w:color="auto" w:fill="auto"/>
          </w:tcPr>
          <w:p w14:paraId="159634B8" w14:textId="77777777" w:rsidR="00EB118D" w:rsidRPr="00196BCA" w:rsidRDefault="00EB118D" w:rsidP="00EB118D">
            <w:pPr>
              <w:pStyle w:val="TAL"/>
              <w:rPr>
                <w:lang w:eastAsia="en-US"/>
              </w:rPr>
            </w:pPr>
          </w:p>
        </w:tc>
      </w:tr>
    </w:tbl>
    <w:p w14:paraId="118ED845" w14:textId="77777777" w:rsidR="00F367E6" w:rsidRPr="00196BCA" w:rsidRDefault="00F367E6" w:rsidP="00F367E6"/>
    <w:p w14:paraId="300B8A90" w14:textId="77777777" w:rsidR="00F367E6" w:rsidRPr="00196BCA" w:rsidRDefault="00F367E6" w:rsidP="00F367E6">
      <w:pPr>
        <w:pStyle w:val="TH"/>
      </w:pPr>
      <w:r w:rsidRPr="00196BCA">
        <w:t xml:space="preserve">Table 7.1.1.6.1.3.3-2A: </w:t>
      </w:r>
      <w:r w:rsidRPr="00196BCA">
        <w:rPr>
          <w:i/>
        </w:rPr>
        <w:t xml:space="preserve">ServingCellConfigCommon </w:t>
      </w:r>
      <w:r w:rsidRPr="00196BCA">
        <w:t>(Table 7.1.1.6.1.3.3-2)</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F367E6" w:rsidRPr="00196BCA" w14:paraId="4261ED50" w14:textId="77777777" w:rsidTr="001520BD">
        <w:tc>
          <w:tcPr>
            <w:tcW w:w="9747" w:type="dxa"/>
            <w:gridSpan w:val="4"/>
          </w:tcPr>
          <w:p w14:paraId="45CF7254" w14:textId="56AEDA0E" w:rsidR="00F367E6" w:rsidRPr="00196BCA" w:rsidRDefault="00F367E6" w:rsidP="001520BD">
            <w:pPr>
              <w:pStyle w:val="TAH"/>
              <w:jc w:val="left"/>
              <w:rPr>
                <w:b w:val="0"/>
              </w:rPr>
            </w:pPr>
            <w:r w:rsidRPr="00196BCA">
              <w:rPr>
                <w:b w:val="0"/>
              </w:rPr>
              <w:t xml:space="preserve">Derivation Path: </w:t>
            </w:r>
            <w:r w:rsidR="003A3659" w:rsidRPr="00196BCA">
              <w:rPr>
                <w:b w:val="0"/>
              </w:rPr>
              <w:t xml:space="preserve">TS </w:t>
            </w:r>
            <w:r w:rsidRPr="00196BCA">
              <w:rPr>
                <w:b w:val="0"/>
                <w:bCs/>
              </w:rPr>
              <w:t>38.508</w:t>
            </w:r>
            <w:r w:rsidRPr="00196BCA">
              <w:rPr>
                <w:b w:val="0"/>
                <w:bCs/>
                <w:lang w:eastAsia="zh-CN"/>
              </w:rPr>
              <w:t>-1 [4]</w:t>
            </w:r>
            <w:r w:rsidRPr="00196BCA">
              <w:rPr>
                <w:b w:val="0"/>
                <w:bCs/>
              </w:rPr>
              <w:t>,</w:t>
            </w:r>
            <w:r w:rsidRPr="00196BCA">
              <w:t xml:space="preserve"> </w:t>
            </w:r>
            <w:r w:rsidRPr="00196BCA">
              <w:rPr>
                <w:b w:val="0"/>
              </w:rPr>
              <w:t>Table 4.6.3-168:</w:t>
            </w:r>
          </w:p>
        </w:tc>
      </w:tr>
      <w:tr w:rsidR="00F367E6" w:rsidRPr="00196BCA" w14:paraId="40380E95" w14:textId="77777777" w:rsidTr="001520BD">
        <w:tc>
          <w:tcPr>
            <w:tcW w:w="4535" w:type="dxa"/>
          </w:tcPr>
          <w:p w14:paraId="41D9E603" w14:textId="77777777" w:rsidR="00F367E6" w:rsidRPr="00196BCA" w:rsidRDefault="00F367E6" w:rsidP="001520BD">
            <w:pPr>
              <w:pStyle w:val="TAH"/>
            </w:pPr>
            <w:r w:rsidRPr="00196BCA">
              <w:t>Information Element</w:t>
            </w:r>
          </w:p>
        </w:tc>
        <w:tc>
          <w:tcPr>
            <w:tcW w:w="2267" w:type="dxa"/>
          </w:tcPr>
          <w:p w14:paraId="5F59D3A9" w14:textId="77777777" w:rsidR="00F367E6" w:rsidRPr="00196BCA" w:rsidRDefault="00F367E6" w:rsidP="001520BD">
            <w:pPr>
              <w:pStyle w:val="TAH"/>
            </w:pPr>
            <w:r w:rsidRPr="00196BCA">
              <w:t>Value/remark</w:t>
            </w:r>
          </w:p>
        </w:tc>
        <w:tc>
          <w:tcPr>
            <w:tcW w:w="1700" w:type="dxa"/>
          </w:tcPr>
          <w:p w14:paraId="1419DAAE" w14:textId="77777777" w:rsidR="00F367E6" w:rsidRPr="00196BCA" w:rsidRDefault="00F367E6" w:rsidP="001520BD">
            <w:pPr>
              <w:pStyle w:val="TAH"/>
            </w:pPr>
            <w:r w:rsidRPr="00196BCA">
              <w:t>Comment</w:t>
            </w:r>
          </w:p>
        </w:tc>
        <w:tc>
          <w:tcPr>
            <w:tcW w:w="1245" w:type="dxa"/>
          </w:tcPr>
          <w:p w14:paraId="3EE70859" w14:textId="77777777" w:rsidR="00F367E6" w:rsidRPr="00196BCA" w:rsidRDefault="00F367E6" w:rsidP="001520BD">
            <w:pPr>
              <w:pStyle w:val="TAH"/>
            </w:pPr>
            <w:r w:rsidRPr="00196BCA">
              <w:t>Condition</w:t>
            </w:r>
          </w:p>
        </w:tc>
      </w:tr>
      <w:tr w:rsidR="00F367E6" w:rsidRPr="00196BCA" w14:paraId="69D131B6" w14:textId="77777777" w:rsidTr="001520BD">
        <w:tc>
          <w:tcPr>
            <w:tcW w:w="4535" w:type="dxa"/>
          </w:tcPr>
          <w:p w14:paraId="41943236" w14:textId="77777777" w:rsidR="00F367E6" w:rsidRPr="00196BCA" w:rsidRDefault="00F367E6" w:rsidP="001520BD">
            <w:pPr>
              <w:pStyle w:val="TAL"/>
            </w:pPr>
            <w:r w:rsidRPr="00196BCA">
              <w:t>ServingCellConfigCommon ::= SEQUENCE {</w:t>
            </w:r>
          </w:p>
        </w:tc>
        <w:tc>
          <w:tcPr>
            <w:tcW w:w="2267" w:type="dxa"/>
          </w:tcPr>
          <w:p w14:paraId="6D57116A" w14:textId="77777777" w:rsidR="00F367E6" w:rsidRPr="00196BCA" w:rsidRDefault="00F367E6" w:rsidP="001520BD">
            <w:pPr>
              <w:pStyle w:val="TAL"/>
            </w:pPr>
          </w:p>
        </w:tc>
        <w:tc>
          <w:tcPr>
            <w:tcW w:w="1700" w:type="dxa"/>
          </w:tcPr>
          <w:p w14:paraId="4043FA81" w14:textId="77777777" w:rsidR="00F367E6" w:rsidRPr="00196BCA" w:rsidRDefault="00F367E6" w:rsidP="001520BD">
            <w:pPr>
              <w:pStyle w:val="TAL"/>
            </w:pPr>
          </w:p>
        </w:tc>
        <w:tc>
          <w:tcPr>
            <w:tcW w:w="1245" w:type="dxa"/>
          </w:tcPr>
          <w:p w14:paraId="0AEE0F64" w14:textId="77777777" w:rsidR="00F367E6" w:rsidRPr="00196BCA" w:rsidRDefault="00F367E6" w:rsidP="001520BD">
            <w:pPr>
              <w:pStyle w:val="TAL"/>
            </w:pPr>
          </w:p>
        </w:tc>
      </w:tr>
      <w:tr w:rsidR="00F367E6" w:rsidRPr="00196BCA" w14:paraId="270A7819" w14:textId="77777777" w:rsidTr="00CC0444">
        <w:tc>
          <w:tcPr>
            <w:tcW w:w="4535" w:type="dxa"/>
            <w:tcBorders>
              <w:bottom w:val="single" w:sz="4" w:space="0" w:color="auto"/>
            </w:tcBorders>
          </w:tcPr>
          <w:p w14:paraId="196D10C6" w14:textId="77777777" w:rsidR="00F367E6" w:rsidRPr="00196BCA" w:rsidRDefault="00F367E6" w:rsidP="001520BD">
            <w:pPr>
              <w:pStyle w:val="TAL"/>
            </w:pPr>
            <w:r w:rsidRPr="00196BCA">
              <w:t xml:space="preserve">  downlinkConfigCommon</w:t>
            </w:r>
          </w:p>
        </w:tc>
        <w:tc>
          <w:tcPr>
            <w:tcW w:w="2267" w:type="dxa"/>
            <w:tcBorders>
              <w:bottom w:val="single" w:sz="4" w:space="0" w:color="auto"/>
            </w:tcBorders>
          </w:tcPr>
          <w:p w14:paraId="082946DD" w14:textId="77777777" w:rsidR="00F367E6" w:rsidRPr="00196BCA" w:rsidRDefault="00F367E6" w:rsidP="001520BD">
            <w:pPr>
              <w:pStyle w:val="TAL"/>
            </w:pPr>
            <w:r w:rsidRPr="00196BCA">
              <w:t>DownlinkConfigCommon</w:t>
            </w:r>
          </w:p>
        </w:tc>
        <w:tc>
          <w:tcPr>
            <w:tcW w:w="1700" w:type="dxa"/>
            <w:tcBorders>
              <w:bottom w:val="single" w:sz="4" w:space="0" w:color="auto"/>
            </w:tcBorders>
          </w:tcPr>
          <w:p w14:paraId="329031FA" w14:textId="77777777" w:rsidR="00F367E6" w:rsidRPr="00196BCA" w:rsidRDefault="00F367E6" w:rsidP="001520BD">
            <w:pPr>
              <w:pStyle w:val="TAL"/>
            </w:pPr>
          </w:p>
        </w:tc>
        <w:tc>
          <w:tcPr>
            <w:tcW w:w="1245" w:type="dxa"/>
            <w:tcBorders>
              <w:bottom w:val="single" w:sz="4" w:space="0" w:color="auto"/>
            </w:tcBorders>
          </w:tcPr>
          <w:p w14:paraId="60DA054E" w14:textId="77777777" w:rsidR="00F367E6" w:rsidRPr="00196BCA" w:rsidRDefault="00F367E6" w:rsidP="001520BD">
            <w:pPr>
              <w:pStyle w:val="TAL"/>
            </w:pPr>
          </w:p>
        </w:tc>
      </w:tr>
      <w:tr w:rsidR="00F367E6" w:rsidRPr="00196BCA" w14:paraId="2CAE4BA1" w14:textId="77777777" w:rsidTr="00CC0444">
        <w:tc>
          <w:tcPr>
            <w:tcW w:w="4535" w:type="dxa"/>
            <w:tcBorders>
              <w:bottom w:val="single" w:sz="4" w:space="0" w:color="auto"/>
            </w:tcBorders>
          </w:tcPr>
          <w:p w14:paraId="57AE2D19" w14:textId="77777777" w:rsidR="00F367E6" w:rsidRPr="00196BCA" w:rsidRDefault="00F367E6" w:rsidP="001520BD">
            <w:pPr>
              <w:pStyle w:val="TAL"/>
            </w:pPr>
            <w:r w:rsidRPr="00196BCA">
              <w:t>}</w:t>
            </w:r>
          </w:p>
        </w:tc>
        <w:tc>
          <w:tcPr>
            <w:tcW w:w="2267" w:type="dxa"/>
            <w:tcBorders>
              <w:bottom w:val="single" w:sz="4" w:space="0" w:color="auto"/>
            </w:tcBorders>
          </w:tcPr>
          <w:p w14:paraId="50050600" w14:textId="77777777" w:rsidR="00F367E6" w:rsidRPr="00196BCA" w:rsidRDefault="00F367E6" w:rsidP="001520BD">
            <w:pPr>
              <w:pStyle w:val="TAL"/>
            </w:pPr>
          </w:p>
        </w:tc>
        <w:tc>
          <w:tcPr>
            <w:tcW w:w="1700" w:type="dxa"/>
            <w:tcBorders>
              <w:bottom w:val="single" w:sz="4" w:space="0" w:color="auto"/>
            </w:tcBorders>
          </w:tcPr>
          <w:p w14:paraId="6BC419BF" w14:textId="77777777" w:rsidR="00F367E6" w:rsidRPr="00196BCA" w:rsidRDefault="00F367E6" w:rsidP="001520BD">
            <w:pPr>
              <w:pStyle w:val="TAL"/>
            </w:pPr>
          </w:p>
        </w:tc>
        <w:tc>
          <w:tcPr>
            <w:tcW w:w="1245" w:type="dxa"/>
            <w:tcBorders>
              <w:bottom w:val="single" w:sz="4" w:space="0" w:color="auto"/>
            </w:tcBorders>
          </w:tcPr>
          <w:p w14:paraId="5D1C95DE" w14:textId="77777777" w:rsidR="00F367E6" w:rsidRPr="00196BCA" w:rsidRDefault="00F367E6" w:rsidP="001520BD">
            <w:pPr>
              <w:pStyle w:val="TAL"/>
            </w:pPr>
          </w:p>
        </w:tc>
      </w:tr>
    </w:tbl>
    <w:p w14:paraId="35981B22" w14:textId="77777777" w:rsidR="00F367E6" w:rsidRPr="00196BCA" w:rsidRDefault="00F367E6" w:rsidP="00F367E6"/>
    <w:p w14:paraId="2755B14F" w14:textId="77777777" w:rsidR="00F367E6" w:rsidRPr="00196BCA" w:rsidRDefault="00F367E6" w:rsidP="00F367E6">
      <w:pPr>
        <w:pStyle w:val="TH"/>
      </w:pPr>
      <w:r w:rsidRPr="00196BCA">
        <w:t xml:space="preserve">Table 7.1.1.6.1.3.3-2B: </w:t>
      </w:r>
      <w:r w:rsidRPr="00196BCA">
        <w:rPr>
          <w:i/>
        </w:rPr>
        <w:t xml:space="preserve">DownlinkConfigCommon </w:t>
      </w:r>
      <w:r w:rsidRPr="00196BCA">
        <w:t>(Table 7.1.1.6.1.3.3-2A)</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F367E6" w:rsidRPr="00196BCA" w14:paraId="4E09B886" w14:textId="77777777" w:rsidTr="00CC0444">
        <w:tc>
          <w:tcPr>
            <w:tcW w:w="9747" w:type="dxa"/>
            <w:gridSpan w:val="4"/>
          </w:tcPr>
          <w:p w14:paraId="1D7FE1E4" w14:textId="6C0CCE5F" w:rsidR="00F367E6" w:rsidRPr="00196BCA" w:rsidRDefault="00F367E6" w:rsidP="001520BD">
            <w:pPr>
              <w:keepNext/>
              <w:keepLines/>
              <w:spacing w:after="0"/>
              <w:rPr>
                <w:rFonts w:ascii="Arial" w:hAnsi="Arial"/>
                <w:sz w:val="18"/>
              </w:rPr>
            </w:pPr>
            <w:r w:rsidRPr="00196BCA">
              <w:rPr>
                <w:rFonts w:ascii="Arial" w:hAnsi="Arial"/>
                <w:sz w:val="18"/>
              </w:rPr>
              <w:t xml:space="preserve">Derivation Path: </w:t>
            </w:r>
            <w:r w:rsidR="003A3659" w:rsidRPr="00196BCA">
              <w:rPr>
                <w:rFonts w:ascii="Arial" w:hAnsi="Arial"/>
                <w:sz w:val="18"/>
              </w:rPr>
              <w:t xml:space="preserve">TS </w:t>
            </w:r>
            <w:r w:rsidRPr="00196BCA">
              <w:rPr>
                <w:rFonts w:ascii="Arial" w:hAnsi="Arial"/>
                <w:sz w:val="18"/>
              </w:rPr>
              <w:t>38.508-1 [4], Table 4.6.3-52:</w:t>
            </w:r>
          </w:p>
        </w:tc>
      </w:tr>
      <w:tr w:rsidR="00F367E6" w:rsidRPr="00196BCA" w14:paraId="531BF1BA" w14:textId="77777777" w:rsidTr="00CC0444">
        <w:tc>
          <w:tcPr>
            <w:tcW w:w="4535" w:type="dxa"/>
          </w:tcPr>
          <w:p w14:paraId="65F8DE92" w14:textId="77777777" w:rsidR="00F367E6" w:rsidRPr="00196BCA" w:rsidRDefault="00F367E6" w:rsidP="001520BD">
            <w:pPr>
              <w:keepNext/>
              <w:keepLines/>
              <w:spacing w:after="0"/>
              <w:jc w:val="center"/>
              <w:rPr>
                <w:rFonts w:ascii="Arial" w:hAnsi="Arial"/>
                <w:b/>
                <w:sz w:val="18"/>
              </w:rPr>
            </w:pPr>
            <w:r w:rsidRPr="00196BCA">
              <w:rPr>
                <w:rFonts w:ascii="Arial" w:hAnsi="Arial"/>
                <w:b/>
                <w:sz w:val="18"/>
              </w:rPr>
              <w:t>Information Element</w:t>
            </w:r>
          </w:p>
        </w:tc>
        <w:tc>
          <w:tcPr>
            <w:tcW w:w="2267" w:type="dxa"/>
          </w:tcPr>
          <w:p w14:paraId="177F647A" w14:textId="77777777" w:rsidR="00F367E6" w:rsidRPr="00196BCA" w:rsidRDefault="00F367E6" w:rsidP="001520BD">
            <w:pPr>
              <w:keepNext/>
              <w:keepLines/>
              <w:spacing w:after="0"/>
              <w:jc w:val="center"/>
              <w:rPr>
                <w:rFonts w:ascii="Arial" w:hAnsi="Arial"/>
                <w:b/>
                <w:sz w:val="18"/>
              </w:rPr>
            </w:pPr>
            <w:r w:rsidRPr="00196BCA">
              <w:rPr>
                <w:rFonts w:ascii="Arial" w:hAnsi="Arial"/>
                <w:b/>
                <w:sz w:val="18"/>
              </w:rPr>
              <w:t>Value/remark</w:t>
            </w:r>
          </w:p>
        </w:tc>
        <w:tc>
          <w:tcPr>
            <w:tcW w:w="1700" w:type="dxa"/>
          </w:tcPr>
          <w:p w14:paraId="0D3E6335" w14:textId="77777777" w:rsidR="00F367E6" w:rsidRPr="00196BCA" w:rsidRDefault="00F367E6" w:rsidP="001520BD">
            <w:pPr>
              <w:keepNext/>
              <w:keepLines/>
              <w:spacing w:after="0"/>
              <w:jc w:val="center"/>
              <w:rPr>
                <w:rFonts w:ascii="Arial" w:hAnsi="Arial"/>
                <w:b/>
                <w:sz w:val="18"/>
              </w:rPr>
            </w:pPr>
            <w:r w:rsidRPr="00196BCA">
              <w:rPr>
                <w:rFonts w:ascii="Arial" w:hAnsi="Arial"/>
                <w:b/>
                <w:sz w:val="18"/>
              </w:rPr>
              <w:t>Comment</w:t>
            </w:r>
          </w:p>
        </w:tc>
        <w:tc>
          <w:tcPr>
            <w:tcW w:w="1245" w:type="dxa"/>
          </w:tcPr>
          <w:p w14:paraId="2D70954A" w14:textId="77777777" w:rsidR="00F367E6" w:rsidRPr="00196BCA" w:rsidRDefault="00F367E6" w:rsidP="001520BD">
            <w:pPr>
              <w:keepNext/>
              <w:keepLines/>
              <w:spacing w:after="0"/>
              <w:jc w:val="center"/>
              <w:rPr>
                <w:rFonts w:ascii="Arial" w:hAnsi="Arial"/>
                <w:b/>
                <w:sz w:val="18"/>
              </w:rPr>
            </w:pPr>
            <w:r w:rsidRPr="00196BCA">
              <w:rPr>
                <w:rFonts w:ascii="Arial" w:hAnsi="Arial"/>
                <w:b/>
                <w:sz w:val="18"/>
              </w:rPr>
              <w:t>Condition</w:t>
            </w:r>
          </w:p>
        </w:tc>
      </w:tr>
      <w:tr w:rsidR="00F367E6" w:rsidRPr="00196BCA" w14:paraId="0A157402" w14:textId="77777777" w:rsidTr="00CC0444">
        <w:tc>
          <w:tcPr>
            <w:tcW w:w="4535" w:type="dxa"/>
          </w:tcPr>
          <w:p w14:paraId="72154F19" w14:textId="77777777" w:rsidR="00F367E6" w:rsidRPr="00196BCA" w:rsidRDefault="00F367E6" w:rsidP="001520BD">
            <w:pPr>
              <w:keepNext/>
              <w:keepLines/>
              <w:spacing w:after="0"/>
              <w:rPr>
                <w:rFonts w:ascii="Arial" w:hAnsi="Arial"/>
                <w:sz w:val="18"/>
              </w:rPr>
            </w:pPr>
            <w:r w:rsidRPr="00196BCA">
              <w:rPr>
                <w:rFonts w:ascii="Arial" w:hAnsi="Arial"/>
                <w:sz w:val="18"/>
              </w:rPr>
              <w:t xml:space="preserve">DownlinkConfigCommon ::= </w:t>
            </w:r>
            <w:r w:rsidRPr="00196BCA">
              <w:rPr>
                <w:rFonts w:ascii="Arial" w:hAnsi="Arial"/>
                <w:snapToGrid w:val="0"/>
                <w:sz w:val="18"/>
              </w:rPr>
              <w:t xml:space="preserve">SEQUENCE </w:t>
            </w:r>
            <w:r w:rsidRPr="00196BCA">
              <w:rPr>
                <w:rFonts w:ascii="Arial" w:hAnsi="Arial"/>
                <w:sz w:val="18"/>
              </w:rPr>
              <w:t>{</w:t>
            </w:r>
          </w:p>
        </w:tc>
        <w:tc>
          <w:tcPr>
            <w:tcW w:w="2267" w:type="dxa"/>
          </w:tcPr>
          <w:p w14:paraId="36886CD1" w14:textId="77777777" w:rsidR="00F367E6" w:rsidRPr="00196BCA" w:rsidRDefault="00F367E6" w:rsidP="001520BD">
            <w:pPr>
              <w:keepNext/>
              <w:keepLines/>
              <w:spacing w:after="0"/>
              <w:rPr>
                <w:rFonts w:ascii="Arial" w:hAnsi="Arial"/>
                <w:sz w:val="18"/>
              </w:rPr>
            </w:pPr>
          </w:p>
        </w:tc>
        <w:tc>
          <w:tcPr>
            <w:tcW w:w="1700" w:type="dxa"/>
          </w:tcPr>
          <w:p w14:paraId="2AC355C9" w14:textId="77777777" w:rsidR="00F367E6" w:rsidRPr="00196BCA" w:rsidRDefault="00F367E6" w:rsidP="001520BD">
            <w:pPr>
              <w:keepNext/>
              <w:keepLines/>
              <w:spacing w:after="0"/>
              <w:rPr>
                <w:rFonts w:ascii="Arial" w:hAnsi="Arial"/>
                <w:sz w:val="18"/>
              </w:rPr>
            </w:pPr>
          </w:p>
        </w:tc>
        <w:tc>
          <w:tcPr>
            <w:tcW w:w="1245" w:type="dxa"/>
          </w:tcPr>
          <w:p w14:paraId="22BEBAEA" w14:textId="77777777" w:rsidR="00F367E6" w:rsidRPr="00196BCA" w:rsidRDefault="00F367E6" w:rsidP="001520BD">
            <w:pPr>
              <w:keepNext/>
              <w:keepLines/>
              <w:spacing w:after="0"/>
              <w:rPr>
                <w:rFonts w:ascii="Arial" w:hAnsi="Arial"/>
                <w:sz w:val="18"/>
              </w:rPr>
            </w:pPr>
          </w:p>
        </w:tc>
      </w:tr>
      <w:tr w:rsidR="00F367E6" w:rsidRPr="00196BCA" w14:paraId="7E9178D4" w14:textId="77777777" w:rsidTr="00CC0444">
        <w:tc>
          <w:tcPr>
            <w:tcW w:w="4535" w:type="dxa"/>
            <w:tcBorders>
              <w:bottom w:val="nil"/>
            </w:tcBorders>
          </w:tcPr>
          <w:p w14:paraId="741031C3" w14:textId="77777777" w:rsidR="00F367E6" w:rsidRPr="00196BCA" w:rsidRDefault="00F367E6" w:rsidP="001520BD">
            <w:pPr>
              <w:keepNext/>
              <w:keepLines/>
              <w:spacing w:after="0"/>
              <w:rPr>
                <w:rFonts w:ascii="Arial" w:hAnsi="Arial"/>
                <w:sz w:val="18"/>
              </w:rPr>
            </w:pPr>
            <w:r w:rsidRPr="00196BCA">
              <w:rPr>
                <w:rFonts w:ascii="Arial" w:hAnsi="Arial"/>
                <w:sz w:val="18"/>
              </w:rPr>
              <w:t xml:space="preserve">  initialDownlinkBWP</w:t>
            </w:r>
          </w:p>
        </w:tc>
        <w:tc>
          <w:tcPr>
            <w:tcW w:w="2267" w:type="dxa"/>
          </w:tcPr>
          <w:p w14:paraId="2C51F928" w14:textId="77777777" w:rsidR="00F367E6" w:rsidRPr="00196BCA" w:rsidRDefault="00F367E6" w:rsidP="001520BD">
            <w:pPr>
              <w:keepNext/>
              <w:keepLines/>
              <w:spacing w:after="0"/>
              <w:rPr>
                <w:rFonts w:ascii="Arial" w:hAnsi="Arial"/>
                <w:sz w:val="18"/>
              </w:rPr>
            </w:pPr>
            <w:r w:rsidRPr="00196BCA">
              <w:rPr>
                <w:rFonts w:ascii="Arial" w:hAnsi="Arial"/>
                <w:sz w:val="18"/>
              </w:rPr>
              <w:t>BWP-DownlinkCommon</w:t>
            </w:r>
          </w:p>
        </w:tc>
        <w:tc>
          <w:tcPr>
            <w:tcW w:w="1700" w:type="dxa"/>
          </w:tcPr>
          <w:p w14:paraId="5FD03BFC" w14:textId="77777777" w:rsidR="00F367E6" w:rsidRPr="00196BCA" w:rsidRDefault="00F367E6" w:rsidP="001520BD">
            <w:pPr>
              <w:keepNext/>
              <w:keepLines/>
              <w:spacing w:after="0"/>
              <w:rPr>
                <w:rFonts w:ascii="Arial" w:hAnsi="Arial"/>
                <w:sz w:val="18"/>
              </w:rPr>
            </w:pPr>
            <w:r w:rsidRPr="00196BCA">
              <w:rPr>
                <w:rFonts w:ascii="Arial" w:hAnsi="Arial"/>
                <w:sz w:val="18"/>
              </w:rPr>
              <w:t>Table 7.1.1.6.1.3.3-5C</w:t>
            </w:r>
          </w:p>
        </w:tc>
        <w:tc>
          <w:tcPr>
            <w:tcW w:w="1245" w:type="dxa"/>
          </w:tcPr>
          <w:p w14:paraId="529A2530" w14:textId="77777777" w:rsidR="00F367E6" w:rsidRPr="00196BCA" w:rsidRDefault="00F367E6" w:rsidP="001520BD">
            <w:pPr>
              <w:keepNext/>
              <w:keepLines/>
              <w:spacing w:after="0"/>
              <w:rPr>
                <w:rFonts w:ascii="Arial" w:hAnsi="Arial"/>
                <w:sz w:val="18"/>
              </w:rPr>
            </w:pPr>
          </w:p>
        </w:tc>
      </w:tr>
      <w:tr w:rsidR="00F367E6" w:rsidRPr="00196BCA" w14:paraId="5E32210A" w14:textId="77777777" w:rsidTr="00CC0444">
        <w:tc>
          <w:tcPr>
            <w:tcW w:w="4535" w:type="dxa"/>
          </w:tcPr>
          <w:p w14:paraId="2DD5476A" w14:textId="77777777" w:rsidR="00F367E6" w:rsidRPr="00196BCA" w:rsidRDefault="00F367E6" w:rsidP="001520BD">
            <w:pPr>
              <w:keepNext/>
              <w:keepLines/>
              <w:spacing w:after="0"/>
              <w:rPr>
                <w:rFonts w:ascii="Arial" w:hAnsi="Arial"/>
                <w:sz w:val="18"/>
              </w:rPr>
            </w:pPr>
            <w:r w:rsidRPr="00196BCA">
              <w:rPr>
                <w:rFonts w:ascii="Arial" w:hAnsi="Arial"/>
                <w:sz w:val="18"/>
              </w:rPr>
              <w:t>}</w:t>
            </w:r>
          </w:p>
        </w:tc>
        <w:tc>
          <w:tcPr>
            <w:tcW w:w="2267" w:type="dxa"/>
          </w:tcPr>
          <w:p w14:paraId="6A2184A6" w14:textId="77777777" w:rsidR="00F367E6" w:rsidRPr="00196BCA" w:rsidRDefault="00F367E6" w:rsidP="001520BD">
            <w:pPr>
              <w:keepNext/>
              <w:keepLines/>
              <w:spacing w:after="0"/>
              <w:rPr>
                <w:rFonts w:ascii="Arial" w:hAnsi="Arial"/>
                <w:sz w:val="18"/>
              </w:rPr>
            </w:pPr>
          </w:p>
        </w:tc>
        <w:tc>
          <w:tcPr>
            <w:tcW w:w="1700" w:type="dxa"/>
          </w:tcPr>
          <w:p w14:paraId="22EAB7A9" w14:textId="77777777" w:rsidR="00F367E6" w:rsidRPr="00196BCA" w:rsidRDefault="00F367E6" w:rsidP="001520BD">
            <w:pPr>
              <w:keepNext/>
              <w:keepLines/>
              <w:spacing w:after="0"/>
              <w:rPr>
                <w:rFonts w:ascii="Arial" w:hAnsi="Arial"/>
                <w:sz w:val="18"/>
              </w:rPr>
            </w:pPr>
          </w:p>
        </w:tc>
        <w:tc>
          <w:tcPr>
            <w:tcW w:w="1245" w:type="dxa"/>
          </w:tcPr>
          <w:p w14:paraId="2194A2B1" w14:textId="77777777" w:rsidR="00F367E6" w:rsidRPr="00196BCA" w:rsidRDefault="00F367E6" w:rsidP="001520BD">
            <w:pPr>
              <w:keepNext/>
              <w:keepLines/>
              <w:spacing w:after="0"/>
              <w:rPr>
                <w:rFonts w:ascii="Arial" w:hAnsi="Arial"/>
                <w:sz w:val="18"/>
              </w:rPr>
            </w:pPr>
          </w:p>
        </w:tc>
      </w:tr>
    </w:tbl>
    <w:p w14:paraId="171DD5B4" w14:textId="77777777" w:rsidR="004D46CC" w:rsidRPr="00196BCA" w:rsidRDefault="004D46CC" w:rsidP="003A4D2F"/>
    <w:p w14:paraId="6E9C22B2" w14:textId="7B9EB788" w:rsidR="004D46CC" w:rsidRPr="00196BCA" w:rsidRDefault="004D46CC" w:rsidP="008C2CC8">
      <w:pPr>
        <w:pStyle w:val="TH"/>
      </w:pPr>
      <w:r w:rsidRPr="00196BCA">
        <w:t>Table 7.1.1.6.1.3.3-</w:t>
      </w:r>
      <w:r w:rsidR="00B43E1C" w:rsidRPr="00196BCA">
        <w:t>3</w:t>
      </w:r>
      <w:r w:rsidRPr="00196BCA">
        <w:t xml:space="preserve">: </w:t>
      </w:r>
      <w:r w:rsidRPr="00196BCA">
        <w:rPr>
          <w:i/>
        </w:rPr>
        <w:t xml:space="preserve">RRCReconfiguration </w:t>
      </w:r>
      <w:r w:rsidRPr="00196BCA">
        <w:t>(</w:t>
      </w:r>
      <w:r w:rsidR="00B43E1C" w:rsidRPr="00196BCA">
        <w:t xml:space="preserve">step </w:t>
      </w:r>
      <w:r w:rsidR="000D17F0" w:rsidRPr="00196BCA">
        <w:t>29</w:t>
      </w:r>
      <w:r w:rsidR="003A3659" w:rsidRPr="00196BCA">
        <w:t>,</w:t>
      </w:r>
      <w:r w:rsidR="00B43E1C" w:rsidRPr="00196BCA">
        <w:t xml:space="preserve"> Table 7.1.1.6.1</w:t>
      </w:r>
      <w:r w:rsidR="00B43E1C" w:rsidRPr="00196BCA">
        <w:rPr>
          <w:lang w:eastAsia="zh-CN"/>
        </w:rPr>
        <w:t>.</w:t>
      </w:r>
      <w:r w:rsidR="00B43E1C" w:rsidRPr="00196BCA">
        <w:t>3.2-</w:t>
      </w:r>
      <w:r w:rsidR="00B43E1C" w:rsidRPr="00196BCA">
        <w:rPr>
          <w:lang w:eastAsia="zh-CN"/>
        </w:rPr>
        <w:t>1</w:t>
      </w:r>
      <w:r w:rsidRPr="00196BCA">
        <w:t>)</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811"/>
        <w:gridCol w:w="1134"/>
      </w:tblGrid>
      <w:tr w:rsidR="004D46CC" w:rsidRPr="00196BCA" w14:paraId="53B153C8" w14:textId="77777777" w:rsidTr="00502A73">
        <w:tc>
          <w:tcPr>
            <w:tcW w:w="9747" w:type="dxa"/>
            <w:gridSpan w:val="4"/>
          </w:tcPr>
          <w:p w14:paraId="76EBEB5D" w14:textId="522F2F69" w:rsidR="004D46CC" w:rsidRPr="00196BCA" w:rsidRDefault="004D46CC" w:rsidP="004600E1">
            <w:pPr>
              <w:pStyle w:val="TAL"/>
              <w:rPr>
                <w:lang w:eastAsia="en-US"/>
              </w:rPr>
            </w:pPr>
            <w:r w:rsidRPr="00196BCA">
              <w:rPr>
                <w:lang w:eastAsia="en-US"/>
              </w:rPr>
              <w:t xml:space="preserve">Derivation path: </w:t>
            </w:r>
            <w:r w:rsidR="003A3659" w:rsidRPr="00196BCA">
              <w:rPr>
                <w:lang w:eastAsia="en-US"/>
              </w:rPr>
              <w:t xml:space="preserve">TS </w:t>
            </w:r>
            <w:r w:rsidRPr="00196BCA">
              <w:rPr>
                <w:lang w:eastAsia="en-US"/>
              </w:rPr>
              <w:t xml:space="preserve">38.508-1 [4], Table </w:t>
            </w:r>
            <w:r w:rsidR="0075232C" w:rsidRPr="00196BCA">
              <w:rPr>
                <w:lang w:eastAsia="en-US"/>
              </w:rPr>
              <w:t>4.6.1-13</w:t>
            </w:r>
          </w:p>
        </w:tc>
      </w:tr>
      <w:tr w:rsidR="004D46CC" w:rsidRPr="00196BCA" w14:paraId="1BAB729C" w14:textId="77777777" w:rsidTr="00502A73">
        <w:tc>
          <w:tcPr>
            <w:tcW w:w="4535" w:type="dxa"/>
          </w:tcPr>
          <w:p w14:paraId="54E80961" w14:textId="77777777" w:rsidR="004D46CC" w:rsidRPr="00196BCA" w:rsidRDefault="004D46CC" w:rsidP="004600E1">
            <w:pPr>
              <w:pStyle w:val="TAH"/>
              <w:rPr>
                <w:lang w:eastAsia="en-US"/>
              </w:rPr>
            </w:pPr>
            <w:r w:rsidRPr="00196BCA">
              <w:rPr>
                <w:lang w:eastAsia="en-US"/>
              </w:rPr>
              <w:t>Information Element</w:t>
            </w:r>
          </w:p>
        </w:tc>
        <w:tc>
          <w:tcPr>
            <w:tcW w:w="2267" w:type="dxa"/>
          </w:tcPr>
          <w:p w14:paraId="64BCB364" w14:textId="77777777" w:rsidR="004D46CC" w:rsidRPr="00196BCA" w:rsidRDefault="004D46CC" w:rsidP="004600E1">
            <w:pPr>
              <w:pStyle w:val="TAH"/>
              <w:rPr>
                <w:lang w:eastAsia="en-US"/>
              </w:rPr>
            </w:pPr>
            <w:r w:rsidRPr="00196BCA">
              <w:rPr>
                <w:lang w:eastAsia="en-US"/>
              </w:rPr>
              <w:t>Value/remark</w:t>
            </w:r>
          </w:p>
        </w:tc>
        <w:tc>
          <w:tcPr>
            <w:tcW w:w="1811" w:type="dxa"/>
          </w:tcPr>
          <w:p w14:paraId="363AE569" w14:textId="77777777" w:rsidR="004D46CC" w:rsidRPr="00196BCA" w:rsidRDefault="004D46CC" w:rsidP="004600E1">
            <w:pPr>
              <w:pStyle w:val="TAH"/>
              <w:rPr>
                <w:lang w:eastAsia="en-US"/>
              </w:rPr>
            </w:pPr>
            <w:r w:rsidRPr="00196BCA">
              <w:rPr>
                <w:lang w:eastAsia="en-US"/>
              </w:rPr>
              <w:t>Comment</w:t>
            </w:r>
          </w:p>
        </w:tc>
        <w:tc>
          <w:tcPr>
            <w:tcW w:w="1134" w:type="dxa"/>
          </w:tcPr>
          <w:p w14:paraId="0C7FBE12" w14:textId="77777777" w:rsidR="004D46CC" w:rsidRPr="00196BCA" w:rsidRDefault="004D46CC" w:rsidP="004600E1">
            <w:pPr>
              <w:pStyle w:val="TAH"/>
              <w:rPr>
                <w:lang w:eastAsia="en-US"/>
              </w:rPr>
            </w:pPr>
            <w:r w:rsidRPr="00196BCA">
              <w:rPr>
                <w:lang w:eastAsia="en-US"/>
              </w:rPr>
              <w:t>Condition</w:t>
            </w:r>
          </w:p>
        </w:tc>
      </w:tr>
      <w:tr w:rsidR="004D46CC" w:rsidRPr="00196BCA" w14:paraId="3040E47A" w14:textId="77777777" w:rsidTr="00502A73">
        <w:tc>
          <w:tcPr>
            <w:tcW w:w="4535" w:type="dxa"/>
          </w:tcPr>
          <w:p w14:paraId="1B589BBF" w14:textId="77777777" w:rsidR="004D46CC" w:rsidRPr="00196BCA" w:rsidRDefault="004D46CC" w:rsidP="004600E1">
            <w:pPr>
              <w:pStyle w:val="TAL"/>
              <w:rPr>
                <w:lang w:eastAsia="en-US"/>
              </w:rPr>
            </w:pPr>
            <w:r w:rsidRPr="00196BCA">
              <w:rPr>
                <w:lang w:eastAsia="en-US"/>
              </w:rPr>
              <w:t>RRCReconfiguration ::= SEQUENCE {</w:t>
            </w:r>
          </w:p>
        </w:tc>
        <w:tc>
          <w:tcPr>
            <w:tcW w:w="2267" w:type="dxa"/>
          </w:tcPr>
          <w:p w14:paraId="315BB665" w14:textId="77777777" w:rsidR="004D46CC" w:rsidRPr="00196BCA" w:rsidRDefault="004D46CC" w:rsidP="004600E1">
            <w:pPr>
              <w:pStyle w:val="TAL"/>
              <w:rPr>
                <w:lang w:eastAsia="en-US"/>
              </w:rPr>
            </w:pPr>
          </w:p>
        </w:tc>
        <w:tc>
          <w:tcPr>
            <w:tcW w:w="1811" w:type="dxa"/>
          </w:tcPr>
          <w:p w14:paraId="26710986" w14:textId="77777777" w:rsidR="004D46CC" w:rsidRPr="00196BCA" w:rsidRDefault="004D46CC" w:rsidP="004600E1">
            <w:pPr>
              <w:pStyle w:val="TAL"/>
              <w:rPr>
                <w:lang w:eastAsia="en-US"/>
              </w:rPr>
            </w:pPr>
          </w:p>
        </w:tc>
        <w:tc>
          <w:tcPr>
            <w:tcW w:w="1134" w:type="dxa"/>
          </w:tcPr>
          <w:p w14:paraId="5987226F" w14:textId="77777777" w:rsidR="004D46CC" w:rsidRPr="00196BCA" w:rsidRDefault="004D46CC" w:rsidP="004600E1">
            <w:pPr>
              <w:pStyle w:val="TAL"/>
              <w:rPr>
                <w:lang w:eastAsia="en-US"/>
              </w:rPr>
            </w:pPr>
          </w:p>
        </w:tc>
      </w:tr>
      <w:tr w:rsidR="004D46CC" w:rsidRPr="00196BCA" w14:paraId="6583DCE3" w14:textId="77777777" w:rsidTr="00502A73">
        <w:tc>
          <w:tcPr>
            <w:tcW w:w="4535" w:type="dxa"/>
          </w:tcPr>
          <w:p w14:paraId="4489E23A" w14:textId="77777777" w:rsidR="004D46CC" w:rsidRPr="00196BCA" w:rsidRDefault="004D46CC" w:rsidP="004600E1">
            <w:pPr>
              <w:pStyle w:val="TAL"/>
              <w:rPr>
                <w:lang w:eastAsia="en-US"/>
              </w:rPr>
            </w:pPr>
            <w:r w:rsidRPr="00196BCA">
              <w:rPr>
                <w:lang w:eastAsia="en-US"/>
              </w:rPr>
              <w:t xml:space="preserve">  criticalExtensions CHOICE {</w:t>
            </w:r>
          </w:p>
        </w:tc>
        <w:tc>
          <w:tcPr>
            <w:tcW w:w="2267" w:type="dxa"/>
          </w:tcPr>
          <w:p w14:paraId="78B8B6F7" w14:textId="77777777" w:rsidR="004D46CC" w:rsidRPr="00196BCA" w:rsidRDefault="004D46CC" w:rsidP="004600E1">
            <w:pPr>
              <w:pStyle w:val="TAL"/>
              <w:rPr>
                <w:lang w:eastAsia="en-US"/>
              </w:rPr>
            </w:pPr>
          </w:p>
        </w:tc>
        <w:tc>
          <w:tcPr>
            <w:tcW w:w="1811" w:type="dxa"/>
          </w:tcPr>
          <w:p w14:paraId="61501126" w14:textId="77777777" w:rsidR="004D46CC" w:rsidRPr="00196BCA" w:rsidRDefault="004D46CC" w:rsidP="004600E1">
            <w:pPr>
              <w:pStyle w:val="TAL"/>
              <w:rPr>
                <w:lang w:eastAsia="en-US"/>
              </w:rPr>
            </w:pPr>
          </w:p>
        </w:tc>
        <w:tc>
          <w:tcPr>
            <w:tcW w:w="1134" w:type="dxa"/>
          </w:tcPr>
          <w:p w14:paraId="57AEBC8A" w14:textId="77777777" w:rsidR="004D46CC" w:rsidRPr="00196BCA" w:rsidRDefault="004D46CC" w:rsidP="004600E1">
            <w:pPr>
              <w:pStyle w:val="TAL"/>
              <w:rPr>
                <w:lang w:eastAsia="en-US"/>
              </w:rPr>
            </w:pPr>
          </w:p>
        </w:tc>
      </w:tr>
      <w:tr w:rsidR="004D46CC" w:rsidRPr="00196BCA" w14:paraId="1BD92865" w14:textId="77777777" w:rsidTr="00502A73">
        <w:tc>
          <w:tcPr>
            <w:tcW w:w="4535" w:type="dxa"/>
            <w:tcBorders>
              <w:bottom w:val="single" w:sz="4" w:space="0" w:color="auto"/>
            </w:tcBorders>
          </w:tcPr>
          <w:p w14:paraId="0EBDD9BE" w14:textId="77777777" w:rsidR="004D46CC" w:rsidRPr="00196BCA" w:rsidRDefault="004D46CC" w:rsidP="004600E1">
            <w:pPr>
              <w:pStyle w:val="TAL"/>
              <w:rPr>
                <w:lang w:eastAsia="en-US"/>
              </w:rPr>
            </w:pPr>
            <w:r w:rsidRPr="00196BCA">
              <w:rPr>
                <w:lang w:eastAsia="en-US"/>
              </w:rPr>
              <w:t xml:space="preserve">    rrcReconfiguration SEQUENCE {</w:t>
            </w:r>
          </w:p>
        </w:tc>
        <w:tc>
          <w:tcPr>
            <w:tcW w:w="2267" w:type="dxa"/>
          </w:tcPr>
          <w:p w14:paraId="2457095E" w14:textId="77777777" w:rsidR="004D46CC" w:rsidRPr="00196BCA" w:rsidRDefault="004D46CC" w:rsidP="004600E1">
            <w:pPr>
              <w:pStyle w:val="TAL"/>
              <w:rPr>
                <w:lang w:eastAsia="en-US"/>
              </w:rPr>
            </w:pPr>
          </w:p>
        </w:tc>
        <w:tc>
          <w:tcPr>
            <w:tcW w:w="1811" w:type="dxa"/>
          </w:tcPr>
          <w:p w14:paraId="3A0F2F98" w14:textId="77777777" w:rsidR="004D46CC" w:rsidRPr="00196BCA" w:rsidRDefault="004D46CC" w:rsidP="004600E1">
            <w:pPr>
              <w:pStyle w:val="TAL"/>
              <w:rPr>
                <w:lang w:eastAsia="en-US"/>
              </w:rPr>
            </w:pPr>
          </w:p>
        </w:tc>
        <w:tc>
          <w:tcPr>
            <w:tcW w:w="1134" w:type="dxa"/>
          </w:tcPr>
          <w:p w14:paraId="73A1A8E4" w14:textId="77777777" w:rsidR="004D46CC" w:rsidRPr="00196BCA" w:rsidRDefault="004D46CC" w:rsidP="004600E1">
            <w:pPr>
              <w:pStyle w:val="TAL"/>
              <w:rPr>
                <w:lang w:eastAsia="en-US"/>
              </w:rPr>
            </w:pPr>
          </w:p>
        </w:tc>
      </w:tr>
      <w:tr w:rsidR="004D46CC" w:rsidRPr="00196BCA" w14:paraId="3C41CE11" w14:textId="77777777" w:rsidTr="004B4775">
        <w:tc>
          <w:tcPr>
            <w:tcW w:w="4535" w:type="dxa"/>
            <w:tcBorders>
              <w:bottom w:val="nil"/>
            </w:tcBorders>
          </w:tcPr>
          <w:p w14:paraId="74EF5E04" w14:textId="77777777" w:rsidR="004D46CC" w:rsidRPr="00196BCA" w:rsidRDefault="004D46CC" w:rsidP="004600E1">
            <w:pPr>
              <w:pStyle w:val="TAL"/>
              <w:rPr>
                <w:lang w:eastAsia="en-US"/>
              </w:rPr>
            </w:pPr>
            <w:r w:rsidRPr="00196BCA">
              <w:rPr>
                <w:lang w:eastAsia="en-US"/>
              </w:rPr>
              <w:t xml:space="preserve">      secondaryCellGroup</w:t>
            </w:r>
          </w:p>
        </w:tc>
        <w:tc>
          <w:tcPr>
            <w:tcW w:w="2267" w:type="dxa"/>
          </w:tcPr>
          <w:p w14:paraId="1DF6A98E" w14:textId="77777777" w:rsidR="004D46CC" w:rsidRPr="00196BCA" w:rsidRDefault="004D46CC" w:rsidP="004600E1">
            <w:pPr>
              <w:pStyle w:val="TAL"/>
              <w:rPr>
                <w:lang w:eastAsia="en-US"/>
              </w:rPr>
            </w:pPr>
            <w:r w:rsidRPr="00196BCA">
              <w:rPr>
                <w:lang w:eastAsia="en-US"/>
              </w:rPr>
              <w:t>CellGroupConfig</w:t>
            </w:r>
          </w:p>
        </w:tc>
        <w:tc>
          <w:tcPr>
            <w:tcW w:w="1811" w:type="dxa"/>
          </w:tcPr>
          <w:p w14:paraId="1AD367DB" w14:textId="77777777" w:rsidR="004D46CC" w:rsidRPr="00196BCA" w:rsidRDefault="004D46CC" w:rsidP="004600E1">
            <w:pPr>
              <w:pStyle w:val="TAL"/>
              <w:rPr>
                <w:lang w:eastAsia="zh-CN"/>
              </w:rPr>
            </w:pPr>
            <w:r w:rsidRPr="00196BCA">
              <w:rPr>
                <w:lang w:eastAsia="zh-CN"/>
              </w:rPr>
              <w:t>OCTET STRING (CONTAINING CellGroupConfig)</w:t>
            </w:r>
          </w:p>
        </w:tc>
        <w:tc>
          <w:tcPr>
            <w:tcW w:w="1134" w:type="dxa"/>
          </w:tcPr>
          <w:p w14:paraId="3B440A09" w14:textId="77777777" w:rsidR="004D46CC" w:rsidRPr="00196BCA" w:rsidRDefault="004D46CC" w:rsidP="004600E1">
            <w:pPr>
              <w:pStyle w:val="TAL"/>
              <w:rPr>
                <w:lang w:eastAsia="zh-CN"/>
              </w:rPr>
            </w:pPr>
            <w:r w:rsidRPr="00196BCA">
              <w:rPr>
                <w:lang w:eastAsia="zh-CN"/>
              </w:rPr>
              <w:t>EN-DC</w:t>
            </w:r>
          </w:p>
        </w:tc>
      </w:tr>
      <w:tr w:rsidR="000D17F0" w:rsidRPr="00196BCA" w14:paraId="1DB70336" w14:textId="77777777" w:rsidTr="004B4775">
        <w:tc>
          <w:tcPr>
            <w:tcW w:w="4535" w:type="dxa"/>
            <w:tcBorders>
              <w:top w:val="nil"/>
              <w:bottom w:val="single" w:sz="4" w:space="0" w:color="auto"/>
            </w:tcBorders>
          </w:tcPr>
          <w:p w14:paraId="576688A8" w14:textId="77777777" w:rsidR="000D17F0" w:rsidRPr="00196BCA" w:rsidRDefault="000D17F0" w:rsidP="000D17F0">
            <w:pPr>
              <w:pStyle w:val="TAL"/>
              <w:rPr>
                <w:lang w:eastAsia="en-US"/>
              </w:rPr>
            </w:pPr>
          </w:p>
        </w:tc>
        <w:tc>
          <w:tcPr>
            <w:tcW w:w="2267" w:type="dxa"/>
          </w:tcPr>
          <w:p w14:paraId="13956AE7" w14:textId="1A8875B8" w:rsidR="000D17F0" w:rsidRPr="00196BCA" w:rsidRDefault="000D17F0" w:rsidP="000D17F0">
            <w:pPr>
              <w:pStyle w:val="TAL"/>
              <w:rPr>
                <w:lang w:eastAsia="en-US"/>
              </w:rPr>
            </w:pPr>
            <w:r w:rsidRPr="00196BCA">
              <w:rPr>
                <w:lang w:eastAsia="en-US"/>
              </w:rPr>
              <w:t>Not present</w:t>
            </w:r>
          </w:p>
        </w:tc>
        <w:tc>
          <w:tcPr>
            <w:tcW w:w="1811" w:type="dxa"/>
          </w:tcPr>
          <w:p w14:paraId="6632D989" w14:textId="77777777" w:rsidR="000D17F0" w:rsidRPr="00196BCA" w:rsidRDefault="000D17F0" w:rsidP="000D17F0">
            <w:pPr>
              <w:pStyle w:val="TAL"/>
              <w:rPr>
                <w:lang w:eastAsia="zh-CN"/>
              </w:rPr>
            </w:pPr>
          </w:p>
        </w:tc>
        <w:tc>
          <w:tcPr>
            <w:tcW w:w="1134" w:type="dxa"/>
          </w:tcPr>
          <w:p w14:paraId="47D050C2" w14:textId="0018D9C2" w:rsidR="000D17F0" w:rsidRPr="00196BCA" w:rsidRDefault="000D17F0" w:rsidP="000D17F0">
            <w:pPr>
              <w:pStyle w:val="TAL"/>
              <w:rPr>
                <w:lang w:eastAsia="zh-CN"/>
              </w:rPr>
            </w:pPr>
            <w:r w:rsidRPr="00196BCA">
              <w:rPr>
                <w:lang w:eastAsia="zh-CN"/>
              </w:rPr>
              <w:t>NR</w:t>
            </w:r>
          </w:p>
        </w:tc>
      </w:tr>
      <w:tr w:rsidR="000D17F0" w:rsidRPr="00196BCA" w14:paraId="3E35E934" w14:textId="77777777" w:rsidTr="00502A73">
        <w:tc>
          <w:tcPr>
            <w:tcW w:w="4535" w:type="dxa"/>
            <w:tcBorders>
              <w:bottom w:val="single" w:sz="4" w:space="0" w:color="auto"/>
            </w:tcBorders>
          </w:tcPr>
          <w:p w14:paraId="45A74620" w14:textId="12F3CF33" w:rsidR="000D17F0" w:rsidRPr="00196BCA" w:rsidRDefault="000D17F0" w:rsidP="000D17F0">
            <w:pPr>
              <w:pStyle w:val="TAL"/>
              <w:rPr>
                <w:lang w:eastAsia="en-US"/>
              </w:rPr>
            </w:pPr>
            <w:r w:rsidRPr="00196BCA">
              <w:t xml:space="preserve">      nonCriticalExtension</w:t>
            </w:r>
          </w:p>
        </w:tc>
        <w:tc>
          <w:tcPr>
            <w:tcW w:w="2267" w:type="dxa"/>
          </w:tcPr>
          <w:p w14:paraId="3D3A0348" w14:textId="7C48575C" w:rsidR="000D17F0" w:rsidRPr="00196BCA" w:rsidRDefault="000D17F0" w:rsidP="000D17F0">
            <w:pPr>
              <w:pStyle w:val="TAL"/>
              <w:rPr>
                <w:lang w:eastAsia="en-US"/>
              </w:rPr>
            </w:pPr>
            <w:r w:rsidRPr="00196BCA">
              <w:rPr>
                <w:lang w:eastAsia="en-US"/>
              </w:rPr>
              <w:t>Not present</w:t>
            </w:r>
          </w:p>
        </w:tc>
        <w:tc>
          <w:tcPr>
            <w:tcW w:w="1811" w:type="dxa"/>
          </w:tcPr>
          <w:p w14:paraId="759CA9D5" w14:textId="77777777" w:rsidR="000D17F0" w:rsidRPr="00196BCA" w:rsidRDefault="000D17F0" w:rsidP="000D17F0">
            <w:pPr>
              <w:pStyle w:val="TAL"/>
              <w:rPr>
                <w:lang w:eastAsia="zh-CN"/>
              </w:rPr>
            </w:pPr>
          </w:p>
        </w:tc>
        <w:tc>
          <w:tcPr>
            <w:tcW w:w="1134" w:type="dxa"/>
          </w:tcPr>
          <w:p w14:paraId="162C57ED" w14:textId="7E4C4FB7" w:rsidR="000D17F0" w:rsidRPr="00196BCA" w:rsidRDefault="000D17F0" w:rsidP="000D17F0">
            <w:pPr>
              <w:pStyle w:val="TAL"/>
              <w:rPr>
                <w:lang w:eastAsia="zh-CN"/>
              </w:rPr>
            </w:pPr>
            <w:r w:rsidRPr="00196BCA">
              <w:rPr>
                <w:lang w:eastAsia="zh-CN"/>
              </w:rPr>
              <w:t>EN-DC</w:t>
            </w:r>
          </w:p>
        </w:tc>
      </w:tr>
      <w:tr w:rsidR="000D17F0" w:rsidRPr="00196BCA" w14:paraId="5E4A3EB8" w14:textId="77777777" w:rsidTr="00502A73">
        <w:tc>
          <w:tcPr>
            <w:tcW w:w="4535" w:type="dxa"/>
            <w:tcBorders>
              <w:bottom w:val="single" w:sz="4" w:space="0" w:color="auto"/>
            </w:tcBorders>
          </w:tcPr>
          <w:p w14:paraId="438B3100" w14:textId="2E60957F" w:rsidR="000D17F0" w:rsidRPr="00196BCA" w:rsidRDefault="000D17F0" w:rsidP="000D17F0">
            <w:pPr>
              <w:pStyle w:val="TAL"/>
            </w:pPr>
            <w:r w:rsidRPr="00196BCA">
              <w:t xml:space="preserve">      nonCriticalExtension SEQUENCE</w:t>
            </w:r>
            <w:r w:rsidR="003A3659" w:rsidRPr="00196BCA">
              <w:t xml:space="preserve"> </w:t>
            </w:r>
            <w:r w:rsidRPr="00196BCA">
              <w:t>{</w:t>
            </w:r>
          </w:p>
        </w:tc>
        <w:tc>
          <w:tcPr>
            <w:tcW w:w="2267" w:type="dxa"/>
          </w:tcPr>
          <w:p w14:paraId="4DE3AA23" w14:textId="77777777" w:rsidR="000D17F0" w:rsidRPr="00196BCA" w:rsidRDefault="000D17F0" w:rsidP="000D17F0">
            <w:pPr>
              <w:pStyle w:val="TAL"/>
            </w:pPr>
          </w:p>
        </w:tc>
        <w:tc>
          <w:tcPr>
            <w:tcW w:w="1811" w:type="dxa"/>
          </w:tcPr>
          <w:p w14:paraId="3202D217" w14:textId="77777777" w:rsidR="000D17F0" w:rsidRPr="00196BCA" w:rsidRDefault="000D17F0" w:rsidP="000D17F0">
            <w:pPr>
              <w:pStyle w:val="TAL"/>
            </w:pPr>
          </w:p>
        </w:tc>
        <w:tc>
          <w:tcPr>
            <w:tcW w:w="1134" w:type="dxa"/>
          </w:tcPr>
          <w:p w14:paraId="314279DF" w14:textId="77777777" w:rsidR="000D17F0" w:rsidRPr="00196BCA" w:rsidRDefault="000D17F0" w:rsidP="000D17F0">
            <w:pPr>
              <w:pStyle w:val="TAL"/>
              <w:rPr>
                <w:lang w:eastAsia="zh-CN"/>
              </w:rPr>
            </w:pPr>
            <w:r w:rsidRPr="00196BCA">
              <w:rPr>
                <w:lang w:eastAsia="zh-CN"/>
              </w:rPr>
              <w:t>NR</w:t>
            </w:r>
          </w:p>
        </w:tc>
      </w:tr>
      <w:tr w:rsidR="000D17F0" w:rsidRPr="00196BCA" w14:paraId="38B298BF" w14:textId="77777777" w:rsidTr="00502A73">
        <w:tc>
          <w:tcPr>
            <w:tcW w:w="4535" w:type="dxa"/>
            <w:tcBorders>
              <w:bottom w:val="single" w:sz="4" w:space="0" w:color="auto"/>
            </w:tcBorders>
          </w:tcPr>
          <w:p w14:paraId="61550976" w14:textId="77777777" w:rsidR="000D17F0" w:rsidRPr="00196BCA" w:rsidRDefault="000D17F0" w:rsidP="000D17F0">
            <w:pPr>
              <w:pStyle w:val="TAL"/>
              <w:rPr>
                <w:lang w:eastAsia="zh-CN"/>
              </w:rPr>
            </w:pPr>
            <w:r w:rsidRPr="00196BCA">
              <w:rPr>
                <w:lang w:eastAsia="zh-CN"/>
              </w:rPr>
              <w:t xml:space="preserve">        masterCellGroup</w:t>
            </w:r>
          </w:p>
        </w:tc>
        <w:tc>
          <w:tcPr>
            <w:tcW w:w="2267" w:type="dxa"/>
          </w:tcPr>
          <w:p w14:paraId="1658CDEF" w14:textId="77777777" w:rsidR="000D17F0" w:rsidRPr="00196BCA" w:rsidRDefault="000D17F0" w:rsidP="000D17F0">
            <w:pPr>
              <w:pStyle w:val="TAL"/>
              <w:rPr>
                <w:lang w:eastAsia="zh-CN"/>
              </w:rPr>
            </w:pPr>
            <w:r w:rsidRPr="00196BCA">
              <w:rPr>
                <w:lang w:eastAsia="zh-CN"/>
              </w:rPr>
              <w:t>CellGroupConfig</w:t>
            </w:r>
          </w:p>
        </w:tc>
        <w:tc>
          <w:tcPr>
            <w:tcW w:w="1811" w:type="dxa"/>
          </w:tcPr>
          <w:p w14:paraId="67E10A09" w14:textId="77777777" w:rsidR="000D17F0" w:rsidRPr="00196BCA" w:rsidRDefault="000D17F0" w:rsidP="000D17F0">
            <w:pPr>
              <w:pStyle w:val="TAL"/>
            </w:pPr>
            <w:r w:rsidRPr="00196BCA">
              <w:rPr>
                <w:lang w:eastAsia="zh-CN"/>
              </w:rPr>
              <w:t>OCTET STRING (CONTAINING CellGroupConfig)</w:t>
            </w:r>
          </w:p>
        </w:tc>
        <w:tc>
          <w:tcPr>
            <w:tcW w:w="1134" w:type="dxa"/>
          </w:tcPr>
          <w:p w14:paraId="3F4AEEA9" w14:textId="77777777" w:rsidR="000D17F0" w:rsidRPr="00196BCA" w:rsidRDefault="000D17F0" w:rsidP="000D17F0">
            <w:pPr>
              <w:pStyle w:val="TAL"/>
            </w:pPr>
          </w:p>
        </w:tc>
      </w:tr>
      <w:tr w:rsidR="000D17F0" w:rsidRPr="00196BCA" w14:paraId="21788CA7" w14:textId="77777777" w:rsidTr="00502A73">
        <w:tc>
          <w:tcPr>
            <w:tcW w:w="4535" w:type="dxa"/>
            <w:tcBorders>
              <w:bottom w:val="single" w:sz="4" w:space="0" w:color="auto"/>
            </w:tcBorders>
          </w:tcPr>
          <w:p w14:paraId="369A9893" w14:textId="77777777" w:rsidR="000D17F0" w:rsidRPr="00196BCA" w:rsidRDefault="000D17F0" w:rsidP="000D17F0">
            <w:pPr>
              <w:pStyle w:val="TAL"/>
              <w:rPr>
                <w:lang w:eastAsia="zh-CN"/>
              </w:rPr>
            </w:pPr>
            <w:r w:rsidRPr="00196BCA">
              <w:rPr>
                <w:lang w:eastAsia="zh-CN"/>
              </w:rPr>
              <w:t xml:space="preserve">      }</w:t>
            </w:r>
          </w:p>
        </w:tc>
        <w:tc>
          <w:tcPr>
            <w:tcW w:w="2267" w:type="dxa"/>
          </w:tcPr>
          <w:p w14:paraId="63DC1A4A" w14:textId="77777777" w:rsidR="000D17F0" w:rsidRPr="00196BCA" w:rsidRDefault="000D17F0" w:rsidP="000D17F0">
            <w:pPr>
              <w:pStyle w:val="TAL"/>
            </w:pPr>
          </w:p>
        </w:tc>
        <w:tc>
          <w:tcPr>
            <w:tcW w:w="1811" w:type="dxa"/>
          </w:tcPr>
          <w:p w14:paraId="0DE96F63" w14:textId="77777777" w:rsidR="000D17F0" w:rsidRPr="00196BCA" w:rsidRDefault="000D17F0" w:rsidP="000D17F0">
            <w:pPr>
              <w:pStyle w:val="TAL"/>
            </w:pPr>
          </w:p>
        </w:tc>
        <w:tc>
          <w:tcPr>
            <w:tcW w:w="1134" w:type="dxa"/>
          </w:tcPr>
          <w:p w14:paraId="4F62EF06" w14:textId="77777777" w:rsidR="000D17F0" w:rsidRPr="00196BCA" w:rsidRDefault="000D17F0" w:rsidP="000D17F0">
            <w:pPr>
              <w:pStyle w:val="TAL"/>
            </w:pPr>
          </w:p>
        </w:tc>
      </w:tr>
      <w:tr w:rsidR="000D17F0" w:rsidRPr="00196BCA" w14:paraId="0E658597" w14:textId="77777777" w:rsidTr="00502A73">
        <w:tc>
          <w:tcPr>
            <w:tcW w:w="4535" w:type="dxa"/>
            <w:tcBorders>
              <w:bottom w:val="single" w:sz="4" w:space="0" w:color="auto"/>
            </w:tcBorders>
          </w:tcPr>
          <w:p w14:paraId="28B8A37C" w14:textId="77777777" w:rsidR="000D17F0" w:rsidRPr="00196BCA" w:rsidRDefault="000D17F0" w:rsidP="000D17F0">
            <w:pPr>
              <w:pStyle w:val="TAL"/>
              <w:rPr>
                <w:lang w:eastAsia="en-US"/>
              </w:rPr>
            </w:pPr>
            <w:r w:rsidRPr="00196BCA">
              <w:rPr>
                <w:lang w:eastAsia="en-US"/>
              </w:rPr>
              <w:t xml:space="preserve">    }</w:t>
            </w:r>
          </w:p>
        </w:tc>
        <w:tc>
          <w:tcPr>
            <w:tcW w:w="2267" w:type="dxa"/>
          </w:tcPr>
          <w:p w14:paraId="4E648418" w14:textId="77777777" w:rsidR="000D17F0" w:rsidRPr="00196BCA" w:rsidRDefault="000D17F0" w:rsidP="000D17F0">
            <w:pPr>
              <w:pStyle w:val="TAL"/>
              <w:rPr>
                <w:lang w:eastAsia="en-US"/>
              </w:rPr>
            </w:pPr>
          </w:p>
        </w:tc>
        <w:tc>
          <w:tcPr>
            <w:tcW w:w="1811" w:type="dxa"/>
          </w:tcPr>
          <w:p w14:paraId="012C6178" w14:textId="77777777" w:rsidR="000D17F0" w:rsidRPr="00196BCA" w:rsidRDefault="000D17F0" w:rsidP="000D17F0">
            <w:pPr>
              <w:pStyle w:val="TAL"/>
              <w:rPr>
                <w:lang w:eastAsia="en-US"/>
              </w:rPr>
            </w:pPr>
          </w:p>
        </w:tc>
        <w:tc>
          <w:tcPr>
            <w:tcW w:w="1134" w:type="dxa"/>
          </w:tcPr>
          <w:p w14:paraId="1EA3D66B" w14:textId="77777777" w:rsidR="000D17F0" w:rsidRPr="00196BCA" w:rsidRDefault="000D17F0" w:rsidP="000D17F0">
            <w:pPr>
              <w:pStyle w:val="TAL"/>
              <w:rPr>
                <w:lang w:eastAsia="en-US"/>
              </w:rPr>
            </w:pPr>
          </w:p>
        </w:tc>
      </w:tr>
      <w:tr w:rsidR="000D17F0" w:rsidRPr="00196BCA" w14:paraId="15252188" w14:textId="77777777" w:rsidTr="00502A73">
        <w:tc>
          <w:tcPr>
            <w:tcW w:w="4535" w:type="dxa"/>
            <w:tcBorders>
              <w:bottom w:val="single" w:sz="4" w:space="0" w:color="auto"/>
            </w:tcBorders>
          </w:tcPr>
          <w:p w14:paraId="67C2B21B" w14:textId="77777777" w:rsidR="000D17F0" w:rsidRPr="00196BCA" w:rsidRDefault="000D17F0" w:rsidP="000D17F0">
            <w:pPr>
              <w:pStyle w:val="TAL"/>
              <w:rPr>
                <w:lang w:eastAsia="en-US"/>
              </w:rPr>
            </w:pPr>
            <w:r w:rsidRPr="00196BCA">
              <w:rPr>
                <w:lang w:eastAsia="en-US"/>
              </w:rPr>
              <w:t xml:space="preserve">  }</w:t>
            </w:r>
          </w:p>
        </w:tc>
        <w:tc>
          <w:tcPr>
            <w:tcW w:w="2267" w:type="dxa"/>
          </w:tcPr>
          <w:p w14:paraId="33379980" w14:textId="77777777" w:rsidR="000D17F0" w:rsidRPr="00196BCA" w:rsidRDefault="000D17F0" w:rsidP="000D17F0">
            <w:pPr>
              <w:pStyle w:val="TAL"/>
              <w:rPr>
                <w:lang w:eastAsia="en-US"/>
              </w:rPr>
            </w:pPr>
          </w:p>
        </w:tc>
        <w:tc>
          <w:tcPr>
            <w:tcW w:w="1811" w:type="dxa"/>
          </w:tcPr>
          <w:p w14:paraId="7708A401" w14:textId="77777777" w:rsidR="000D17F0" w:rsidRPr="00196BCA" w:rsidRDefault="000D17F0" w:rsidP="000D17F0">
            <w:pPr>
              <w:pStyle w:val="TAL"/>
              <w:rPr>
                <w:lang w:eastAsia="en-US"/>
              </w:rPr>
            </w:pPr>
          </w:p>
        </w:tc>
        <w:tc>
          <w:tcPr>
            <w:tcW w:w="1134" w:type="dxa"/>
          </w:tcPr>
          <w:p w14:paraId="2188B8C5" w14:textId="77777777" w:rsidR="000D17F0" w:rsidRPr="00196BCA" w:rsidRDefault="000D17F0" w:rsidP="000D17F0">
            <w:pPr>
              <w:pStyle w:val="TAL"/>
              <w:rPr>
                <w:lang w:eastAsia="en-US"/>
              </w:rPr>
            </w:pPr>
          </w:p>
        </w:tc>
      </w:tr>
      <w:tr w:rsidR="000D17F0" w:rsidRPr="00196BCA" w14:paraId="418C5DFE" w14:textId="77777777" w:rsidTr="00502A73">
        <w:tc>
          <w:tcPr>
            <w:tcW w:w="4535" w:type="dxa"/>
            <w:tcBorders>
              <w:bottom w:val="single" w:sz="4" w:space="0" w:color="auto"/>
            </w:tcBorders>
          </w:tcPr>
          <w:p w14:paraId="4C840837" w14:textId="77777777" w:rsidR="000D17F0" w:rsidRPr="00196BCA" w:rsidRDefault="000D17F0" w:rsidP="000D17F0">
            <w:pPr>
              <w:pStyle w:val="TAL"/>
              <w:rPr>
                <w:lang w:eastAsia="en-US"/>
              </w:rPr>
            </w:pPr>
            <w:r w:rsidRPr="00196BCA">
              <w:rPr>
                <w:lang w:eastAsia="en-US"/>
              </w:rPr>
              <w:t>}</w:t>
            </w:r>
          </w:p>
        </w:tc>
        <w:tc>
          <w:tcPr>
            <w:tcW w:w="2267" w:type="dxa"/>
          </w:tcPr>
          <w:p w14:paraId="003C0D76" w14:textId="77777777" w:rsidR="000D17F0" w:rsidRPr="00196BCA" w:rsidRDefault="000D17F0" w:rsidP="000D17F0">
            <w:pPr>
              <w:pStyle w:val="TAL"/>
              <w:rPr>
                <w:lang w:eastAsia="en-US"/>
              </w:rPr>
            </w:pPr>
          </w:p>
        </w:tc>
        <w:tc>
          <w:tcPr>
            <w:tcW w:w="1811" w:type="dxa"/>
          </w:tcPr>
          <w:p w14:paraId="1ADD156D" w14:textId="77777777" w:rsidR="000D17F0" w:rsidRPr="00196BCA" w:rsidRDefault="000D17F0" w:rsidP="000D17F0">
            <w:pPr>
              <w:pStyle w:val="TAL"/>
              <w:rPr>
                <w:lang w:eastAsia="en-US"/>
              </w:rPr>
            </w:pPr>
          </w:p>
        </w:tc>
        <w:tc>
          <w:tcPr>
            <w:tcW w:w="1134" w:type="dxa"/>
          </w:tcPr>
          <w:p w14:paraId="2E8BBADC" w14:textId="77777777" w:rsidR="000D17F0" w:rsidRPr="00196BCA" w:rsidRDefault="000D17F0" w:rsidP="000D17F0">
            <w:pPr>
              <w:pStyle w:val="TAL"/>
              <w:rPr>
                <w:lang w:eastAsia="en-US"/>
              </w:rPr>
            </w:pPr>
          </w:p>
        </w:tc>
      </w:tr>
    </w:tbl>
    <w:p w14:paraId="40FEAB78" w14:textId="77777777" w:rsidR="004D46CC" w:rsidRPr="00196BCA" w:rsidRDefault="004D46CC" w:rsidP="003A4D2F"/>
    <w:p w14:paraId="0504FE67" w14:textId="77777777" w:rsidR="004D46CC" w:rsidRPr="00196BCA" w:rsidRDefault="004D46CC" w:rsidP="008C2CC8">
      <w:pPr>
        <w:pStyle w:val="TH"/>
        <w:rPr>
          <w:lang w:eastAsia="zh-CN"/>
        </w:rPr>
      </w:pPr>
      <w:r w:rsidRPr="00196BCA">
        <w:t>Table 7.1.1.6.1.3.3-</w:t>
      </w:r>
      <w:r w:rsidR="00B43E1C" w:rsidRPr="00196BCA">
        <w:t>4</w:t>
      </w:r>
      <w:r w:rsidRPr="00196BCA">
        <w:t xml:space="preserve">: </w:t>
      </w:r>
      <w:r w:rsidRPr="00196BCA">
        <w:rPr>
          <w:i/>
        </w:rPr>
        <w:t xml:space="preserve">CellGroupConfig </w:t>
      </w:r>
      <w:r w:rsidRPr="00196BCA">
        <w:t>(Table 7.1.1.6.1.3.3-</w:t>
      </w:r>
      <w:r w:rsidR="00B43E1C" w:rsidRPr="00196BCA">
        <w:t>3</w:t>
      </w:r>
      <w:r w:rsidRPr="00196BCA">
        <w:t>)</w:t>
      </w:r>
    </w:p>
    <w:tbl>
      <w:tblPr>
        <w:tblW w:w="9747" w:type="dxa"/>
        <w:tblInd w:w="-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99" w:type="dxa"/>
          <w:right w:w="99" w:type="dxa"/>
        </w:tblCellMar>
        <w:tblLook w:val="0000" w:firstRow="0" w:lastRow="0" w:firstColumn="0" w:lastColumn="0" w:noHBand="0" w:noVBand="0"/>
      </w:tblPr>
      <w:tblGrid>
        <w:gridCol w:w="9"/>
        <w:gridCol w:w="4526"/>
        <w:gridCol w:w="2267"/>
        <w:gridCol w:w="1700"/>
        <w:gridCol w:w="1245"/>
      </w:tblGrid>
      <w:tr w:rsidR="004D46CC" w:rsidRPr="00196BCA" w14:paraId="43946E7C" w14:textId="77777777" w:rsidTr="004B4775">
        <w:trPr>
          <w:gridBefore w:val="1"/>
          <w:wBefore w:w="9" w:type="dxa"/>
        </w:trPr>
        <w:tc>
          <w:tcPr>
            <w:tcW w:w="9738" w:type="dxa"/>
            <w:gridSpan w:val="4"/>
          </w:tcPr>
          <w:p w14:paraId="2BA066CC" w14:textId="2FF9C13A" w:rsidR="004D46CC" w:rsidRPr="00196BCA" w:rsidRDefault="004D46CC" w:rsidP="004600E1">
            <w:pPr>
              <w:pStyle w:val="TAL"/>
              <w:rPr>
                <w:lang w:eastAsia="en-US"/>
              </w:rPr>
            </w:pPr>
            <w:r w:rsidRPr="00196BCA">
              <w:rPr>
                <w:lang w:eastAsia="en-US"/>
              </w:rPr>
              <w:t xml:space="preserve">Derivation path: </w:t>
            </w:r>
            <w:r w:rsidR="003A3659" w:rsidRPr="00196BCA">
              <w:rPr>
                <w:lang w:eastAsia="en-US"/>
              </w:rPr>
              <w:t xml:space="preserve">TS </w:t>
            </w:r>
            <w:r w:rsidR="00B758D8" w:rsidRPr="00196BCA">
              <w:rPr>
                <w:lang w:eastAsia="en-US"/>
              </w:rPr>
              <w:t>38.508</w:t>
            </w:r>
            <w:r w:rsidR="00B758D8" w:rsidRPr="00196BCA">
              <w:rPr>
                <w:lang w:eastAsia="zh-CN"/>
              </w:rPr>
              <w:t>-1 [4]</w:t>
            </w:r>
            <w:r w:rsidR="00B758D8" w:rsidRPr="00196BCA">
              <w:rPr>
                <w:lang w:eastAsia="en-US"/>
              </w:rPr>
              <w:t xml:space="preserve">, Table </w:t>
            </w:r>
            <w:r w:rsidR="00A97F7B" w:rsidRPr="00196BCA">
              <w:rPr>
                <w:lang w:eastAsia="en-US"/>
              </w:rPr>
              <w:t>4.6.3-19</w:t>
            </w:r>
          </w:p>
        </w:tc>
      </w:tr>
      <w:tr w:rsidR="004D46CC" w:rsidRPr="00196BCA" w14:paraId="486B5249" w14:textId="77777777" w:rsidTr="004B4775">
        <w:tblPrEx>
          <w:tblCellMar>
            <w:left w:w="108" w:type="dxa"/>
            <w:right w:w="108" w:type="dxa"/>
          </w:tblCellMar>
        </w:tblPrEx>
        <w:tc>
          <w:tcPr>
            <w:tcW w:w="4535" w:type="dxa"/>
            <w:gridSpan w:val="2"/>
            <w:shd w:val="clear" w:color="auto" w:fill="auto"/>
          </w:tcPr>
          <w:p w14:paraId="305F64BD" w14:textId="77777777" w:rsidR="004D46CC" w:rsidRPr="00196BCA" w:rsidRDefault="004D46CC" w:rsidP="004600E1">
            <w:pPr>
              <w:pStyle w:val="TAH"/>
              <w:rPr>
                <w:lang w:eastAsia="en-US"/>
              </w:rPr>
            </w:pPr>
            <w:r w:rsidRPr="00196BCA">
              <w:rPr>
                <w:lang w:eastAsia="en-US"/>
              </w:rPr>
              <w:t>Information Element</w:t>
            </w:r>
          </w:p>
        </w:tc>
        <w:tc>
          <w:tcPr>
            <w:tcW w:w="2267" w:type="dxa"/>
            <w:shd w:val="clear" w:color="auto" w:fill="auto"/>
          </w:tcPr>
          <w:p w14:paraId="56A86A65" w14:textId="77777777" w:rsidR="004D46CC" w:rsidRPr="00196BCA" w:rsidRDefault="004D46CC" w:rsidP="004600E1">
            <w:pPr>
              <w:pStyle w:val="TAH"/>
              <w:rPr>
                <w:lang w:eastAsia="en-US"/>
              </w:rPr>
            </w:pPr>
            <w:r w:rsidRPr="00196BCA">
              <w:rPr>
                <w:lang w:eastAsia="en-US"/>
              </w:rPr>
              <w:t>Value/remark</w:t>
            </w:r>
          </w:p>
        </w:tc>
        <w:tc>
          <w:tcPr>
            <w:tcW w:w="1700" w:type="dxa"/>
            <w:shd w:val="clear" w:color="auto" w:fill="auto"/>
          </w:tcPr>
          <w:p w14:paraId="16068653" w14:textId="77777777" w:rsidR="004D46CC" w:rsidRPr="00196BCA" w:rsidRDefault="004D46CC" w:rsidP="004600E1">
            <w:pPr>
              <w:pStyle w:val="TAH"/>
              <w:rPr>
                <w:lang w:eastAsia="en-US"/>
              </w:rPr>
            </w:pPr>
            <w:r w:rsidRPr="00196BCA">
              <w:rPr>
                <w:lang w:eastAsia="en-US"/>
              </w:rPr>
              <w:t>Comment</w:t>
            </w:r>
          </w:p>
        </w:tc>
        <w:tc>
          <w:tcPr>
            <w:tcW w:w="1245" w:type="dxa"/>
            <w:shd w:val="clear" w:color="auto" w:fill="auto"/>
          </w:tcPr>
          <w:p w14:paraId="135BEBA2" w14:textId="77777777" w:rsidR="004D46CC" w:rsidRPr="00196BCA" w:rsidRDefault="004D46CC" w:rsidP="004600E1">
            <w:pPr>
              <w:pStyle w:val="TAH"/>
              <w:rPr>
                <w:lang w:eastAsia="en-US"/>
              </w:rPr>
            </w:pPr>
            <w:r w:rsidRPr="00196BCA">
              <w:rPr>
                <w:lang w:eastAsia="en-US"/>
              </w:rPr>
              <w:t>Condition</w:t>
            </w:r>
          </w:p>
        </w:tc>
      </w:tr>
      <w:tr w:rsidR="004D46CC" w:rsidRPr="00196BCA" w14:paraId="33E2C6A4" w14:textId="77777777" w:rsidTr="004B4775">
        <w:tblPrEx>
          <w:tblCellMar>
            <w:left w:w="108" w:type="dxa"/>
            <w:right w:w="108" w:type="dxa"/>
          </w:tblCellMar>
        </w:tblPrEx>
        <w:tc>
          <w:tcPr>
            <w:tcW w:w="4535" w:type="dxa"/>
            <w:gridSpan w:val="2"/>
            <w:shd w:val="clear" w:color="auto" w:fill="auto"/>
          </w:tcPr>
          <w:p w14:paraId="58408958" w14:textId="77777777" w:rsidR="004D46CC" w:rsidRPr="00196BCA" w:rsidRDefault="004D46CC" w:rsidP="004600E1">
            <w:pPr>
              <w:pStyle w:val="TAL"/>
              <w:rPr>
                <w:lang w:eastAsia="en-US"/>
              </w:rPr>
            </w:pPr>
            <w:r w:rsidRPr="00196BCA">
              <w:rPr>
                <w:lang w:eastAsia="en-US"/>
              </w:rPr>
              <w:t>CellGroupConfig ::= SEQUENCE {</w:t>
            </w:r>
          </w:p>
        </w:tc>
        <w:tc>
          <w:tcPr>
            <w:tcW w:w="2267" w:type="dxa"/>
            <w:shd w:val="clear" w:color="auto" w:fill="auto"/>
          </w:tcPr>
          <w:p w14:paraId="3EE1D21B" w14:textId="77777777" w:rsidR="004D46CC" w:rsidRPr="00196BCA" w:rsidRDefault="004D46CC" w:rsidP="004600E1">
            <w:pPr>
              <w:pStyle w:val="TAL"/>
              <w:rPr>
                <w:lang w:eastAsia="en-US"/>
              </w:rPr>
            </w:pPr>
          </w:p>
        </w:tc>
        <w:tc>
          <w:tcPr>
            <w:tcW w:w="1700" w:type="dxa"/>
            <w:shd w:val="clear" w:color="auto" w:fill="auto"/>
          </w:tcPr>
          <w:p w14:paraId="7846272D" w14:textId="77777777" w:rsidR="004D46CC" w:rsidRPr="00196BCA" w:rsidRDefault="004D46CC" w:rsidP="004600E1">
            <w:pPr>
              <w:pStyle w:val="TAL"/>
              <w:rPr>
                <w:lang w:eastAsia="en-US"/>
              </w:rPr>
            </w:pPr>
          </w:p>
        </w:tc>
        <w:tc>
          <w:tcPr>
            <w:tcW w:w="1245" w:type="dxa"/>
            <w:shd w:val="clear" w:color="auto" w:fill="auto"/>
          </w:tcPr>
          <w:p w14:paraId="3659F397" w14:textId="77777777" w:rsidR="004D46CC" w:rsidRPr="00196BCA" w:rsidRDefault="004D46CC" w:rsidP="004600E1">
            <w:pPr>
              <w:pStyle w:val="TAL"/>
              <w:rPr>
                <w:lang w:eastAsia="en-US"/>
              </w:rPr>
            </w:pPr>
          </w:p>
        </w:tc>
      </w:tr>
      <w:tr w:rsidR="004D46CC" w:rsidRPr="00196BCA" w14:paraId="6FE13E9E" w14:textId="77777777" w:rsidTr="004B4775">
        <w:tblPrEx>
          <w:tblCellMar>
            <w:left w:w="108" w:type="dxa"/>
            <w:right w:w="108" w:type="dxa"/>
          </w:tblCellMar>
        </w:tblPrEx>
        <w:tc>
          <w:tcPr>
            <w:tcW w:w="4535" w:type="dxa"/>
            <w:gridSpan w:val="2"/>
            <w:shd w:val="clear" w:color="auto" w:fill="auto"/>
          </w:tcPr>
          <w:p w14:paraId="1DEB52CE" w14:textId="77777777" w:rsidR="004D46CC" w:rsidRPr="00196BCA" w:rsidRDefault="004D46CC" w:rsidP="004600E1">
            <w:pPr>
              <w:pStyle w:val="TAL"/>
              <w:rPr>
                <w:lang w:eastAsia="en-US"/>
              </w:rPr>
            </w:pPr>
            <w:r w:rsidRPr="00196BCA">
              <w:rPr>
                <w:lang w:eastAsia="en-US"/>
              </w:rPr>
              <w:t xml:space="preserve">  spCellConfig SEQUENCE {</w:t>
            </w:r>
          </w:p>
        </w:tc>
        <w:tc>
          <w:tcPr>
            <w:tcW w:w="2267" w:type="dxa"/>
            <w:shd w:val="clear" w:color="auto" w:fill="auto"/>
          </w:tcPr>
          <w:p w14:paraId="67D4586A" w14:textId="77777777" w:rsidR="004D46CC" w:rsidRPr="00196BCA" w:rsidRDefault="004D46CC" w:rsidP="004600E1">
            <w:pPr>
              <w:pStyle w:val="TAL"/>
              <w:rPr>
                <w:lang w:eastAsia="en-US"/>
              </w:rPr>
            </w:pPr>
          </w:p>
        </w:tc>
        <w:tc>
          <w:tcPr>
            <w:tcW w:w="1700" w:type="dxa"/>
            <w:shd w:val="clear" w:color="auto" w:fill="auto"/>
          </w:tcPr>
          <w:p w14:paraId="5850C175" w14:textId="77777777" w:rsidR="004D46CC" w:rsidRPr="00196BCA" w:rsidRDefault="004D46CC" w:rsidP="004600E1">
            <w:pPr>
              <w:pStyle w:val="TAL"/>
              <w:rPr>
                <w:lang w:eastAsia="en-US"/>
              </w:rPr>
            </w:pPr>
          </w:p>
        </w:tc>
        <w:tc>
          <w:tcPr>
            <w:tcW w:w="1245" w:type="dxa"/>
            <w:shd w:val="clear" w:color="auto" w:fill="auto"/>
          </w:tcPr>
          <w:p w14:paraId="2D1A9560" w14:textId="77777777" w:rsidR="004D46CC" w:rsidRPr="00196BCA" w:rsidRDefault="004D46CC" w:rsidP="004600E1">
            <w:pPr>
              <w:pStyle w:val="TAL"/>
              <w:rPr>
                <w:lang w:eastAsia="en-US"/>
              </w:rPr>
            </w:pPr>
          </w:p>
        </w:tc>
      </w:tr>
      <w:tr w:rsidR="004D46CC" w:rsidRPr="00196BCA" w14:paraId="40B9F574" w14:textId="77777777" w:rsidTr="004B4775">
        <w:tblPrEx>
          <w:tblCellMar>
            <w:left w:w="108" w:type="dxa"/>
            <w:right w:w="108" w:type="dxa"/>
          </w:tblCellMar>
        </w:tblPrEx>
        <w:tc>
          <w:tcPr>
            <w:tcW w:w="4535" w:type="dxa"/>
            <w:gridSpan w:val="2"/>
            <w:tcBorders>
              <w:bottom w:val="nil"/>
            </w:tcBorders>
            <w:shd w:val="clear" w:color="auto" w:fill="auto"/>
          </w:tcPr>
          <w:p w14:paraId="2F2C1CD3" w14:textId="77777777" w:rsidR="004D46CC" w:rsidRPr="00196BCA" w:rsidRDefault="004D46CC" w:rsidP="004600E1">
            <w:pPr>
              <w:pStyle w:val="TAL"/>
              <w:rPr>
                <w:lang w:eastAsia="en-US"/>
              </w:rPr>
            </w:pPr>
            <w:r w:rsidRPr="00196BCA">
              <w:rPr>
                <w:lang w:eastAsia="en-US"/>
              </w:rPr>
              <w:t xml:space="preserve">    servCellIndex</w:t>
            </w:r>
          </w:p>
        </w:tc>
        <w:tc>
          <w:tcPr>
            <w:tcW w:w="2267" w:type="dxa"/>
            <w:shd w:val="clear" w:color="auto" w:fill="auto"/>
          </w:tcPr>
          <w:p w14:paraId="4A5A9402" w14:textId="77777777" w:rsidR="004D46CC" w:rsidRPr="00196BCA" w:rsidDel="000560AE" w:rsidRDefault="00B758D8" w:rsidP="004600E1">
            <w:pPr>
              <w:pStyle w:val="TAL"/>
              <w:rPr>
                <w:lang w:eastAsia="en-US"/>
              </w:rPr>
            </w:pPr>
            <w:r w:rsidRPr="00196BCA">
              <w:rPr>
                <w:lang w:eastAsia="en-US"/>
              </w:rPr>
              <w:t>1</w:t>
            </w:r>
          </w:p>
        </w:tc>
        <w:tc>
          <w:tcPr>
            <w:tcW w:w="1700" w:type="dxa"/>
            <w:shd w:val="clear" w:color="auto" w:fill="auto"/>
          </w:tcPr>
          <w:p w14:paraId="0FECE3E6" w14:textId="77777777" w:rsidR="004D46CC" w:rsidRPr="00196BCA" w:rsidRDefault="004D46CC" w:rsidP="004600E1">
            <w:pPr>
              <w:pStyle w:val="TAL"/>
              <w:rPr>
                <w:lang w:eastAsia="en-US"/>
              </w:rPr>
            </w:pPr>
          </w:p>
        </w:tc>
        <w:tc>
          <w:tcPr>
            <w:tcW w:w="1245" w:type="dxa"/>
            <w:shd w:val="clear" w:color="auto" w:fill="auto"/>
          </w:tcPr>
          <w:p w14:paraId="0DEFB9DC" w14:textId="77777777" w:rsidR="004D46CC" w:rsidRPr="00196BCA" w:rsidRDefault="004D46CC" w:rsidP="004600E1">
            <w:pPr>
              <w:pStyle w:val="TAL"/>
              <w:rPr>
                <w:lang w:eastAsia="en-US"/>
              </w:rPr>
            </w:pPr>
          </w:p>
        </w:tc>
      </w:tr>
      <w:tr w:rsidR="00EB118D" w:rsidRPr="00196BCA" w14:paraId="774E68E7" w14:textId="77777777" w:rsidTr="004B4775">
        <w:tblPrEx>
          <w:tblCellMar>
            <w:left w:w="108" w:type="dxa"/>
            <w:right w:w="108" w:type="dxa"/>
          </w:tblCellMar>
        </w:tblPrEx>
        <w:tc>
          <w:tcPr>
            <w:tcW w:w="4535" w:type="dxa"/>
            <w:gridSpan w:val="2"/>
            <w:tcBorders>
              <w:top w:val="nil"/>
            </w:tcBorders>
            <w:shd w:val="clear" w:color="auto" w:fill="auto"/>
          </w:tcPr>
          <w:p w14:paraId="61CEDD0B" w14:textId="77777777" w:rsidR="00EB118D" w:rsidRPr="00196BCA" w:rsidRDefault="00EB118D" w:rsidP="00EB118D">
            <w:pPr>
              <w:pStyle w:val="TAL"/>
              <w:rPr>
                <w:lang w:eastAsia="en-US"/>
              </w:rPr>
            </w:pPr>
          </w:p>
        </w:tc>
        <w:tc>
          <w:tcPr>
            <w:tcW w:w="2267" w:type="dxa"/>
            <w:shd w:val="clear" w:color="auto" w:fill="auto"/>
          </w:tcPr>
          <w:p w14:paraId="5802ECBA" w14:textId="79597D92" w:rsidR="00EB118D" w:rsidRPr="00196BCA" w:rsidRDefault="00EB118D" w:rsidP="00EB118D">
            <w:pPr>
              <w:pStyle w:val="TAL"/>
              <w:rPr>
                <w:lang w:eastAsia="en-US"/>
              </w:rPr>
            </w:pPr>
            <w:r w:rsidRPr="00196BCA">
              <w:t>Not present</w:t>
            </w:r>
          </w:p>
        </w:tc>
        <w:tc>
          <w:tcPr>
            <w:tcW w:w="1700" w:type="dxa"/>
            <w:shd w:val="clear" w:color="auto" w:fill="auto"/>
          </w:tcPr>
          <w:p w14:paraId="03406D79" w14:textId="77777777" w:rsidR="00EB118D" w:rsidRPr="00196BCA" w:rsidRDefault="00EB118D" w:rsidP="00EB118D">
            <w:pPr>
              <w:pStyle w:val="TAL"/>
              <w:rPr>
                <w:lang w:eastAsia="en-US"/>
              </w:rPr>
            </w:pPr>
          </w:p>
        </w:tc>
        <w:tc>
          <w:tcPr>
            <w:tcW w:w="1245" w:type="dxa"/>
            <w:shd w:val="clear" w:color="auto" w:fill="auto"/>
          </w:tcPr>
          <w:p w14:paraId="59B45C86" w14:textId="79334B70" w:rsidR="00EB118D" w:rsidRPr="00196BCA" w:rsidRDefault="00EB118D" w:rsidP="00EB118D">
            <w:pPr>
              <w:pStyle w:val="TAL"/>
              <w:rPr>
                <w:lang w:eastAsia="en-US"/>
              </w:rPr>
            </w:pPr>
            <w:r w:rsidRPr="00196BCA">
              <w:rPr>
                <w:lang w:eastAsia="zh-CN"/>
              </w:rPr>
              <w:t>NR</w:t>
            </w:r>
          </w:p>
        </w:tc>
      </w:tr>
      <w:tr w:rsidR="00EB118D" w:rsidRPr="00196BCA" w14:paraId="2DCF0C25" w14:textId="77777777" w:rsidTr="004B4775">
        <w:tblPrEx>
          <w:tblCellMar>
            <w:left w:w="108" w:type="dxa"/>
            <w:right w:w="108" w:type="dxa"/>
          </w:tblCellMar>
        </w:tblPrEx>
        <w:tc>
          <w:tcPr>
            <w:tcW w:w="4535" w:type="dxa"/>
            <w:gridSpan w:val="2"/>
            <w:shd w:val="clear" w:color="auto" w:fill="auto"/>
          </w:tcPr>
          <w:p w14:paraId="390A3663" w14:textId="77777777" w:rsidR="00EB118D" w:rsidRPr="00196BCA" w:rsidRDefault="00EB118D" w:rsidP="00EB118D">
            <w:pPr>
              <w:pStyle w:val="TAL"/>
              <w:rPr>
                <w:lang w:eastAsia="en-US"/>
              </w:rPr>
            </w:pPr>
            <w:r w:rsidRPr="00196BCA">
              <w:rPr>
                <w:lang w:eastAsia="en-US"/>
              </w:rPr>
              <w:t xml:space="preserve">    spCellConfigDedicated SEQUENCE {</w:t>
            </w:r>
          </w:p>
        </w:tc>
        <w:tc>
          <w:tcPr>
            <w:tcW w:w="2267" w:type="dxa"/>
            <w:shd w:val="clear" w:color="auto" w:fill="auto"/>
          </w:tcPr>
          <w:p w14:paraId="57D5463C" w14:textId="77777777" w:rsidR="00EB118D" w:rsidRPr="00196BCA" w:rsidRDefault="00EB118D" w:rsidP="00EB118D">
            <w:pPr>
              <w:pStyle w:val="TAL"/>
              <w:rPr>
                <w:lang w:eastAsia="en-US"/>
              </w:rPr>
            </w:pPr>
          </w:p>
        </w:tc>
        <w:tc>
          <w:tcPr>
            <w:tcW w:w="1700" w:type="dxa"/>
            <w:shd w:val="clear" w:color="auto" w:fill="auto"/>
          </w:tcPr>
          <w:p w14:paraId="2BF45692" w14:textId="77777777" w:rsidR="00EB118D" w:rsidRPr="00196BCA" w:rsidRDefault="00EB118D" w:rsidP="00EB118D">
            <w:pPr>
              <w:pStyle w:val="TAL"/>
              <w:rPr>
                <w:lang w:eastAsia="en-US"/>
              </w:rPr>
            </w:pPr>
          </w:p>
        </w:tc>
        <w:tc>
          <w:tcPr>
            <w:tcW w:w="1245" w:type="dxa"/>
            <w:shd w:val="clear" w:color="auto" w:fill="auto"/>
          </w:tcPr>
          <w:p w14:paraId="57A9F2A8" w14:textId="77777777" w:rsidR="00EB118D" w:rsidRPr="00196BCA" w:rsidRDefault="00EB118D" w:rsidP="00EB118D">
            <w:pPr>
              <w:pStyle w:val="TAL"/>
              <w:rPr>
                <w:lang w:eastAsia="en-US"/>
              </w:rPr>
            </w:pPr>
          </w:p>
        </w:tc>
      </w:tr>
      <w:tr w:rsidR="00EB118D" w:rsidRPr="00196BCA" w14:paraId="75172328" w14:textId="77777777" w:rsidTr="004B4775">
        <w:tblPrEx>
          <w:tblCellMar>
            <w:left w:w="108" w:type="dxa"/>
            <w:right w:w="108" w:type="dxa"/>
          </w:tblCellMar>
        </w:tblPrEx>
        <w:tc>
          <w:tcPr>
            <w:tcW w:w="4535" w:type="dxa"/>
            <w:gridSpan w:val="2"/>
            <w:shd w:val="clear" w:color="auto" w:fill="auto"/>
          </w:tcPr>
          <w:p w14:paraId="7B11BD9B" w14:textId="77777777" w:rsidR="00EB118D" w:rsidRPr="00196BCA" w:rsidRDefault="00EB118D" w:rsidP="00EB118D">
            <w:pPr>
              <w:pStyle w:val="TAL"/>
              <w:rPr>
                <w:lang w:eastAsia="en-US"/>
              </w:rPr>
            </w:pPr>
            <w:r w:rsidRPr="00196BCA">
              <w:rPr>
                <w:lang w:eastAsia="en-US"/>
              </w:rPr>
              <w:t xml:space="preserve">      initialDownlinkBWP SEQUENCE {</w:t>
            </w:r>
          </w:p>
        </w:tc>
        <w:tc>
          <w:tcPr>
            <w:tcW w:w="2267" w:type="dxa"/>
            <w:shd w:val="clear" w:color="auto" w:fill="auto"/>
          </w:tcPr>
          <w:p w14:paraId="72A3DF2A" w14:textId="77777777" w:rsidR="00EB118D" w:rsidRPr="00196BCA" w:rsidRDefault="00EB118D" w:rsidP="00EB118D">
            <w:pPr>
              <w:pStyle w:val="TAL"/>
              <w:rPr>
                <w:lang w:eastAsia="en-US"/>
              </w:rPr>
            </w:pPr>
          </w:p>
        </w:tc>
        <w:tc>
          <w:tcPr>
            <w:tcW w:w="1700" w:type="dxa"/>
            <w:shd w:val="clear" w:color="auto" w:fill="auto"/>
          </w:tcPr>
          <w:p w14:paraId="13B531D7" w14:textId="77777777" w:rsidR="00EB118D" w:rsidRPr="00196BCA" w:rsidRDefault="00EB118D" w:rsidP="00EB118D">
            <w:pPr>
              <w:pStyle w:val="TAL"/>
              <w:rPr>
                <w:lang w:eastAsia="en-US"/>
              </w:rPr>
            </w:pPr>
          </w:p>
        </w:tc>
        <w:tc>
          <w:tcPr>
            <w:tcW w:w="1245" w:type="dxa"/>
            <w:shd w:val="clear" w:color="auto" w:fill="auto"/>
          </w:tcPr>
          <w:p w14:paraId="2945C805" w14:textId="77777777" w:rsidR="00EB118D" w:rsidRPr="00196BCA" w:rsidRDefault="00EB118D" w:rsidP="00EB118D">
            <w:pPr>
              <w:pStyle w:val="TAL"/>
              <w:rPr>
                <w:lang w:eastAsia="en-US"/>
              </w:rPr>
            </w:pPr>
          </w:p>
        </w:tc>
      </w:tr>
      <w:tr w:rsidR="00EB118D" w:rsidRPr="00196BCA" w14:paraId="09030ED2" w14:textId="77777777" w:rsidTr="004B4775">
        <w:tblPrEx>
          <w:tblCellMar>
            <w:left w:w="108" w:type="dxa"/>
            <w:right w:w="108" w:type="dxa"/>
          </w:tblCellMar>
        </w:tblPrEx>
        <w:tc>
          <w:tcPr>
            <w:tcW w:w="4535" w:type="dxa"/>
            <w:gridSpan w:val="2"/>
            <w:shd w:val="clear" w:color="auto" w:fill="auto"/>
          </w:tcPr>
          <w:p w14:paraId="13ACB057" w14:textId="77777777" w:rsidR="00EB118D" w:rsidRPr="00196BCA" w:rsidRDefault="00EB118D" w:rsidP="00EB118D">
            <w:pPr>
              <w:pStyle w:val="TAL"/>
              <w:rPr>
                <w:lang w:eastAsia="en-US"/>
              </w:rPr>
            </w:pPr>
            <w:r w:rsidRPr="00196BCA">
              <w:rPr>
                <w:lang w:eastAsia="en-US"/>
              </w:rPr>
              <w:t xml:space="preserve">        sps-Config CHOICE {</w:t>
            </w:r>
          </w:p>
        </w:tc>
        <w:tc>
          <w:tcPr>
            <w:tcW w:w="2267" w:type="dxa"/>
            <w:shd w:val="clear" w:color="auto" w:fill="auto"/>
          </w:tcPr>
          <w:p w14:paraId="62F5C85A" w14:textId="77777777" w:rsidR="00EB118D" w:rsidRPr="00196BCA" w:rsidRDefault="00EB118D" w:rsidP="00EB118D">
            <w:pPr>
              <w:pStyle w:val="TAL"/>
              <w:rPr>
                <w:lang w:eastAsia="zh-CN"/>
              </w:rPr>
            </w:pPr>
          </w:p>
        </w:tc>
        <w:tc>
          <w:tcPr>
            <w:tcW w:w="1700" w:type="dxa"/>
            <w:shd w:val="clear" w:color="auto" w:fill="auto"/>
          </w:tcPr>
          <w:p w14:paraId="0A14213B" w14:textId="77777777" w:rsidR="00EB118D" w:rsidRPr="00196BCA" w:rsidRDefault="00EB118D" w:rsidP="00EB118D">
            <w:pPr>
              <w:pStyle w:val="TAL"/>
              <w:rPr>
                <w:lang w:eastAsia="en-US"/>
              </w:rPr>
            </w:pPr>
          </w:p>
        </w:tc>
        <w:tc>
          <w:tcPr>
            <w:tcW w:w="1245" w:type="dxa"/>
            <w:shd w:val="clear" w:color="auto" w:fill="auto"/>
          </w:tcPr>
          <w:p w14:paraId="414B8390" w14:textId="77777777" w:rsidR="00EB118D" w:rsidRPr="00196BCA" w:rsidRDefault="00EB118D" w:rsidP="00EB118D">
            <w:pPr>
              <w:pStyle w:val="TAL"/>
              <w:rPr>
                <w:lang w:eastAsia="en-US"/>
              </w:rPr>
            </w:pPr>
          </w:p>
        </w:tc>
      </w:tr>
      <w:tr w:rsidR="00EB118D" w:rsidRPr="00196BCA" w14:paraId="4FFA150A" w14:textId="77777777" w:rsidTr="004B4775">
        <w:tblPrEx>
          <w:tblCellMar>
            <w:left w:w="108" w:type="dxa"/>
            <w:right w:w="108" w:type="dxa"/>
          </w:tblCellMar>
        </w:tblPrEx>
        <w:tc>
          <w:tcPr>
            <w:tcW w:w="4535" w:type="dxa"/>
            <w:gridSpan w:val="2"/>
            <w:shd w:val="clear" w:color="auto" w:fill="auto"/>
          </w:tcPr>
          <w:p w14:paraId="555C4A28" w14:textId="77777777" w:rsidR="00EB118D" w:rsidRPr="00196BCA" w:rsidRDefault="00EB118D" w:rsidP="00EB118D">
            <w:pPr>
              <w:pStyle w:val="TAL"/>
              <w:rPr>
                <w:lang w:eastAsia="en-US"/>
              </w:rPr>
            </w:pPr>
            <w:r w:rsidRPr="00196BCA">
              <w:rPr>
                <w:lang w:eastAsia="en-US"/>
              </w:rPr>
              <w:t xml:space="preserve">          release</w:t>
            </w:r>
          </w:p>
        </w:tc>
        <w:tc>
          <w:tcPr>
            <w:tcW w:w="2267" w:type="dxa"/>
            <w:shd w:val="clear" w:color="auto" w:fill="auto"/>
          </w:tcPr>
          <w:p w14:paraId="5095BF64" w14:textId="77777777" w:rsidR="00EB118D" w:rsidRPr="00196BCA" w:rsidRDefault="00EB118D" w:rsidP="00EB118D">
            <w:pPr>
              <w:pStyle w:val="TAL"/>
              <w:rPr>
                <w:lang w:eastAsia="zh-CN"/>
              </w:rPr>
            </w:pPr>
            <w:r w:rsidRPr="00196BCA">
              <w:rPr>
                <w:lang w:eastAsia="zh-CN"/>
              </w:rPr>
              <w:t>Null</w:t>
            </w:r>
          </w:p>
        </w:tc>
        <w:tc>
          <w:tcPr>
            <w:tcW w:w="1700" w:type="dxa"/>
            <w:shd w:val="clear" w:color="auto" w:fill="auto"/>
          </w:tcPr>
          <w:p w14:paraId="1BDC3785" w14:textId="77777777" w:rsidR="00EB118D" w:rsidRPr="00196BCA" w:rsidRDefault="00EB118D" w:rsidP="00EB118D">
            <w:pPr>
              <w:pStyle w:val="TAL"/>
              <w:rPr>
                <w:lang w:eastAsia="en-US"/>
              </w:rPr>
            </w:pPr>
          </w:p>
        </w:tc>
        <w:tc>
          <w:tcPr>
            <w:tcW w:w="1245" w:type="dxa"/>
            <w:shd w:val="clear" w:color="auto" w:fill="auto"/>
          </w:tcPr>
          <w:p w14:paraId="6A4ABB23" w14:textId="77777777" w:rsidR="00EB118D" w:rsidRPr="00196BCA" w:rsidRDefault="00EB118D" w:rsidP="00EB118D">
            <w:pPr>
              <w:pStyle w:val="TAL"/>
              <w:rPr>
                <w:lang w:eastAsia="en-US"/>
              </w:rPr>
            </w:pPr>
          </w:p>
        </w:tc>
      </w:tr>
      <w:tr w:rsidR="00EB118D" w:rsidRPr="00196BCA" w14:paraId="1DCC46B4" w14:textId="77777777" w:rsidTr="004B4775">
        <w:tblPrEx>
          <w:tblCellMar>
            <w:left w:w="108" w:type="dxa"/>
            <w:right w:w="108" w:type="dxa"/>
          </w:tblCellMar>
        </w:tblPrEx>
        <w:tc>
          <w:tcPr>
            <w:tcW w:w="4535" w:type="dxa"/>
            <w:gridSpan w:val="2"/>
            <w:shd w:val="clear" w:color="auto" w:fill="auto"/>
          </w:tcPr>
          <w:p w14:paraId="48060CFB" w14:textId="77777777" w:rsidR="00EB118D" w:rsidRPr="00196BCA" w:rsidRDefault="00EB118D" w:rsidP="00EB118D">
            <w:pPr>
              <w:pStyle w:val="TAL"/>
              <w:rPr>
                <w:lang w:eastAsia="en-US"/>
              </w:rPr>
            </w:pPr>
            <w:r w:rsidRPr="00196BCA">
              <w:rPr>
                <w:lang w:eastAsia="en-US"/>
              </w:rPr>
              <w:t xml:space="preserve">        }</w:t>
            </w:r>
          </w:p>
        </w:tc>
        <w:tc>
          <w:tcPr>
            <w:tcW w:w="2267" w:type="dxa"/>
            <w:shd w:val="clear" w:color="auto" w:fill="auto"/>
          </w:tcPr>
          <w:p w14:paraId="2B2CC5B0" w14:textId="77777777" w:rsidR="00EB118D" w:rsidRPr="00196BCA" w:rsidRDefault="00EB118D" w:rsidP="00EB118D">
            <w:pPr>
              <w:pStyle w:val="TAL"/>
              <w:rPr>
                <w:lang w:eastAsia="en-US"/>
              </w:rPr>
            </w:pPr>
          </w:p>
        </w:tc>
        <w:tc>
          <w:tcPr>
            <w:tcW w:w="1700" w:type="dxa"/>
            <w:shd w:val="clear" w:color="auto" w:fill="auto"/>
          </w:tcPr>
          <w:p w14:paraId="6FA8B5DE" w14:textId="77777777" w:rsidR="00EB118D" w:rsidRPr="00196BCA" w:rsidRDefault="00EB118D" w:rsidP="00EB118D">
            <w:pPr>
              <w:pStyle w:val="TAL"/>
              <w:rPr>
                <w:lang w:eastAsia="en-US"/>
              </w:rPr>
            </w:pPr>
          </w:p>
        </w:tc>
        <w:tc>
          <w:tcPr>
            <w:tcW w:w="1245" w:type="dxa"/>
            <w:shd w:val="clear" w:color="auto" w:fill="auto"/>
          </w:tcPr>
          <w:p w14:paraId="36560A0C" w14:textId="77777777" w:rsidR="00EB118D" w:rsidRPr="00196BCA" w:rsidRDefault="00EB118D" w:rsidP="00EB118D">
            <w:pPr>
              <w:pStyle w:val="TAL"/>
              <w:rPr>
                <w:lang w:eastAsia="en-US"/>
              </w:rPr>
            </w:pPr>
          </w:p>
        </w:tc>
      </w:tr>
      <w:tr w:rsidR="00EB118D" w:rsidRPr="00196BCA" w14:paraId="562D0617" w14:textId="77777777" w:rsidTr="004B4775">
        <w:tblPrEx>
          <w:tblCellMar>
            <w:left w:w="108" w:type="dxa"/>
            <w:right w:w="108" w:type="dxa"/>
          </w:tblCellMar>
        </w:tblPrEx>
        <w:tc>
          <w:tcPr>
            <w:tcW w:w="4535" w:type="dxa"/>
            <w:gridSpan w:val="2"/>
            <w:shd w:val="clear" w:color="auto" w:fill="auto"/>
          </w:tcPr>
          <w:p w14:paraId="40C120C9" w14:textId="77777777" w:rsidR="00EB118D" w:rsidRPr="00196BCA" w:rsidRDefault="00EB118D" w:rsidP="00EB118D">
            <w:pPr>
              <w:pStyle w:val="TAL"/>
              <w:rPr>
                <w:lang w:eastAsia="zh-CN"/>
              </w:rPr>
            </w:pPr>
            <w:r w:rsidRPr="00196BCA">
              <w:rPr>
                <w:lang w:eastAsia="zh-CN"/>
              </w:rPr>
              <w:t xml:space="preserve">      }</w:t>
            </w:r>
          </w:p>
        </w:tc>
        <w:tc>
          <w:tcPr>
            <w:tcW w:w="2267" w:type="dxa"/>
            <w:shd w:val="clear" w:color="auto" w:fill="auto"/>
          </w:tcPr>
          <w:p w14:paraId="4C139E1A" w14:textId="77777777" w:rsidR="00EB118D" w:rsidRPr="00196BCA" w:rsidRDefault="00EB118D" w:rsidP="00EB118D">
            <w:pPr>
              <w:pStyle w:val="TAL"/>
              <w:rPr>
                <w:lang w:eastAsia="en-US"/>
              </w:rPr>
            </w:pPr>
          </w:p>
        </w:tc>
        <w:tc>
          <w:tcPr>
            <w:tcW w:w="1700" w:type="dxa"/>
            <w:shd w:val="clear" w:color="auto" w:fill="auto"/>
          </w:tcPr>
          <w:p w14:paraId="27A5388B" w14:textId="77777777" w:rsidR="00EB118D" w:rsidRPr="00196BCA" w:rsidRDefault="00EB118D" w:rsidP="00EB118D">
            <w:pPr>
              <w:pStyle w:val="TAL"/>
              <w:rPr>
                <w:lang w:eastAsia="en-US"/>
              </w:rPr>
            </w:pPr>
          </w:p>
        </w:tc>
        <w:tc>
          <w:tcPr>
            <w:tcW w:w="1245" w:type="dxa"/>
            <w:shd w:val="clear" w:color="auto" w:fill="auto"/>
          </w:tcPr>
          <w:p w14:paraId="0876F1F5" w14:textId="77777777" w:rsidR="00EB118D" w:rsidRPr="00196BCA" w:rsidRDefault="00EB118D" w:rsidP="00EB118D">
            <w:pPr>
              <w:pStyle w:val="TAL"/>
              <w:rPr>
                <w:lang w:eastAsia="en-US"/>
              </w:rPr>
            </w:pPr>
          </w:p>
        </w:tc>
      </w:tr>
      <w:tr w:rsidR="00EB118D" w:rsidRPr="00196BCA" w14:paraId="413A5CA2" w14:textId="77777777" w:rsidTr="004B4775">
        <w:tblPrEx>
          <w:tblCellMar>
            <w:left w:w="108" w:type="dxa"/>
            <w:right w:w="108" w:type="dxa"/>
          </w:tblCellMar>
        </w:tblPrEx>
        <w:tc>
          <w:tcPr>
            <w:tcW w:w="4535" w:type="dxa"/>
            <w:gridSpan w:val="2"/>
            <w:shd w:val="clear" w:color="auto" w:fill="auto"/>
          </w:tcPr>
          <w:p w14:paraId="184F8224" w14:textId="77777777" w:rsidR="00EB118D" w:rsidRPr="00196BCA" w:rsidRDefault="00EB118D" w:rsidP="00EB118D">
            <w:pPr>
              <w:pStyle w:val="TAL"/>
              <w:rPr>
                <w:b/>
                <w:lang w:eastAsia="zh-CN"/>
              </w:rPr>
            </w:pPr>
            <w:r w:rsidRPr="00196BCA">
              <w:rPr>
                <w:lang w:eastAsia="zh-CN"/>
              </w:rPr>
              <w:t xml:space="preserve">    }</w:t>
            </w:r>
          </w:p>
        </w:tc>
        <w:tc>
          <w:tcPr>
            <w:tcW w:w="2267" w:type="dxa"/>
            <w:shd w:val="clear" w:color="auto" w:fill="auto"/>
          </w:tcPr>
          <w:p w14:paraId="3D405421" w14:textId="77777777" w:rsidR="00EB118D" w:rsidRPr="00196BCA" w:rsidRDefault="00EB118D" w:rsidP="00EB118D">
            <w:pPr>
              <w:pStyle w:val="TAL"/>
              <w:rPr>
                <w:lang w:eastAsia="en-US"/>
              </w:rPr>
            </w:pPr>
          </w:p>
        </w:tc>
        <w:tc>
          <w:tcPr>
            <w:tcW w:w="1700" w:type="dxa"/>
            <w:shd w:val="clear" w:color="auto" w:fill="auto"/>
          </w:tcPr>
          <w:p w14:paraId="67E8408A" w14:textId="77777777" w:rsidR="00EB118D" w:rsidRPr="00196BCA" w:rsidRDefault="00EB118D" w:rsidP="00EB118D">
            <w:pPr>
              <w:pStyle w:val="TAL"/>
              <w:rPr>
                <w:lang w:eastAsia="en-US"/>
              </w:rPr>
            </w:pPr>
          </w:p>
        </w:tc>
        <w:tc>
          <w:tcPr>
            <w:tcW w:w="1245" w:type="dxa"/>
            <w:shd w:val="clear" w:color="auto" w:fill="auto"/>
          </w:tcPr>
          <w:p w14:paraId="5400E412" w14:textId="77777777" w:rsidR="00EB118D" w:rsidRPr="00196BCA" w:rsidRDefault="00EB118D" w:rsidP="00EB118D">
            <w:pPr>
              <w:pStyle w:val="TAL"/>
              <w:rPr>
                <w:lang w:eastAsia="en-US"/>
              </w:rPr>
            </w:pPr>
          </w:p>
        </w:tc>
      </w:tr>
      <w:tr w:rsidR="00EB118D" w:rsidRPr="00196BCA" w14:paraId="0C69C361" w14:textId="77777777" w:rsidTr="004B4775">
        <w:tblPrEx>
          <w:tblCellMar>
            <w:left w:w="108" w:type="dxa"/>
            <w:right w:w="108" w:type="dxa"/>
          </w:tblCellMar>
        </w:tblPrEx>
        <w:tc>
          <w:tcPr>
            <w:tcW w:w="4535" w:type="dxa"/>
            <w:gridSpan w:val="2"/>
            <w:shd w:val="clear" w:color="auto" w:fill="auto"/>
          </w:tcPr>
          <w:p w14:paraId="77008160" w14:textId="77777777" w:rsidR="00EB118D" w:rsidRPr="00196BCA" w:rsidRDefault="00EB118D" w:rsidP="00EB118D">
            <w:pPr>
              <w:pStyle w:val="TAL"/>
              <w:rPr>
                <w:lang w:eastAsia="zh-CN"/>
              </w:rPr>
            </w:pPr>
            <w:r w:rsidRPr="00196BCA">
              <w:rPr>
                <w:lang w:eastAsia="zh-CN"/>
              </w:rPr>
              <w:t xml:space="preserve">  }</w:t>
            </w:r>
          </w:p>
        </w:tc>
        <w:tc>
          <w:tcPr>
            <w:tcW w:w="2267" w:type="dxa"/>
            <w:shd w:val="clear" w:color="auto" w:fill="auto"/>
          </w:tcPr>
          <w:p w14:paraId="69702780" w14:textId="77777777" w:rsidR="00EB118D" w:rsidRPr="00196BCA" w:rsidRDefault="00EB118D" w:rsidP="00EB118D">
            <w:pPr>
              <w:pStyle w:val="TAL"/>
              <w:rPr>
                <w:lang w:eastAsia="en-US"/>
              </w:rPr>
            </w:pPr>
          </w:p>
        </w:tc>
        <w:tc>
          <w:tcPr>
            <w:tcW w:w="1700" w:type="dxa"/>
            <w:shd w:val="clear" w:color="auto" w:fill="auto"/>
          </w:tcPr>
          <w:p w14:paraId="0EA83B6F" w14:textId="77777777" w:rsidR="00EB118D" w:rsidRPr="00196BCA" w:rsidRDefault="00EB118D" w:rsidP="00EB118D">
            <w:pPr>
              <w:pStyle w:val="TAL"/>
              <w:rPr>
                <w:lang w:eastAsia="en-US"/>
              </w:rPr>
            </w:pPr>
          </w:p>
        </w:tc>
        <w:tc>
          <w:tcPr>
            <w:tcW w:w="1245" w:type="dxa"/>
            <w:shd w:val="clear" w:color="auto" w:fill="auto"/>
          </w:tcPr>
          <w:p w14:paraId="66FCD44F" w14:textId="77777777" w:rsidR="00EB118D" w:rsidRPr="00196BCA" w:rsidRDefault="00EB118D" w:rsidP="00EB118D">
            <w:pPr>
              <w:pStyle w:val="TAL"/>
              <w:rPr>
                <w:lang w:eastAsia="en-US"/>
              </w:rPr>
            </w:pPr>
          </w:p>
        </w:tc>
      </w:tr>
      <w:tr w:rsidR="00EB118D" w:rsidRPr="00196BCA" w14:paraId="3AB13050" w14:textId="77777777" w:rsidTr="004B4775">
        <w:tblPrEx>
          <w:tblCellMar>
            <w:left w:w="108" w:type="dxa"/>
            <w:right w:w="108" w:type="dxa"/>
          </w:tblCellMar>
        </w:tblPrEx>
        <w:tc>
          <w:tcPr>
            <w:tcW w:w="4535" w:type="dxa"/>
            <w:gridSpan w:val="2"/>
            <w:shd w:val="clear" w:color="auto" w:fill="auto"/>
          </w:tcPr>
          <w:p w14:paraId="50790A33" w14:textId="77777777" w:rsidR="00EB118D" w:rsidRPr="00196BCA" w:rsidRDefault="00EB118D" w:rsidP="00EB118D">
            <w:pPr>
              <w:pStyle w:val="TAL"/>
              <w:rPr>
                <w:lang w:eastAsia="en-US"/>
              </w:rPr>
            </w:pPr>
            <w:r w:rsidRPr="00196BCA">
              <w:rPr>
                <w:lang w:eastAsia="en-US"/>
              </w:rPr>
              <w:t>}</w:t>
            </w:r>
          </w:p>
        </w:tc>
        <w:tc>
          <w:tcPr>
            <w:tcW w:w="2267" w:type="dxa"/>
            <w:shd w:val="clear" w:color="auto" w:fill="auto"/>
          </w:tcPr>
          <w:p w14:paraId="4E891593" w14:textId="77777777" w:rsidR="00EB118D" w:rsidRPr="00196BCA" w:rsidRDefault="00EB118D" w:rsidP="00EB118D">
            <w:pPr>
              <w:pStyle w:val="TAL"/>
              <w:rPr>
                <w:lang w:eastAsia="en-US"/>
              </w:rPr>
            </w:pPr>
          </w:p>
        </w:tc>
        <w:tc>
          <w:tcPr>
            <w:tcW w:w="1700" w:type="dxa"/>
            <w:shd w:val="clear" w:color="auto" w:fill="auto"/>
          </w:tcPr>
          <w:p w14:paraId="7C0D9A71" w14:textId="77777777" w:rsidR="00EB118D" w:rsidRPr="00196BCA" w:rsidRDefault="00EB118D" w:rsidP="00EB118D">
            <w:pPr>
              <w:pStyle w:val="TAL"/>
              <w:rPr>
                <w:lang w:eastAsia="en-US"/>
              </w:rPr>
            </w:pPr>
          </w:p>
        </w:tc>
        <w:tc>
          <w:tcPr>
            <w:tcW w:w="1245" w:type="dxa"/>
            <w:shd w:val="clear" w:color="auto" w:fill="auto"/>
          </w:tcPr>
          <w:p w14:paraId="30EACC6D" w14:textId="77777777" w:rsidR="00EB118D" w:rsidRPr="00196BCA" w:rsidRDefault="00EB118D" w:rsidP="00EB118D">
            <w:pPr>
              <w:pStyle w:val="TAL"/>
              <w:rPr>
                <w:lang w:eastAsia="en-US"/>
              </w:rPr>
            </w:pPr>
          </w:p>
        </w:tc>
      </w:tr>
    </w:tbl>
    <w:p w14:paraId="4AD35BF9" w14:textId="77777777" w:rsidR="00F367E6" w:rsidRPr="00196BCA" w:rsidRDefault="00F367E6" w:rsidP="00F367E6"/>
    <w:p w14:paraId="297C4D14" w14:textId="77777777" w:rsidR="00F367E6" w:rsidRPr="00196BCA" w:rsidRDefault="00F367E6" w:rsidP="00F367E6">
      <w:pPr>
        <w:pStyle w:val="TH"/>
      </w:pPr>
      <w:r w:rsidRPr="00196BCA">
        <w:t xml:space="preserve">Table 7.1.1.6.1.3.3-5: </w:t>
      </w:r>
      <w:r w:rsidRPr="00196BCA">
        <w:rPr>
          <w:i/>
        </w:rPr>
        <w:t xml:space="preserve">SIB1 </w:t>
      </w:r>
      <w:r w:rsidRPr="00196BCA">
        <w:t>(Preamble)</w:t>
      </w:r>
    </w:p>
    <w:tbl>
      <w:tblPr>
        <w:tblW w:w="9747" w:type="dxa"/>
        <w:tblInd w:w="-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
        <w:gridCol w:w="4526"/>
        <w:gridCol w:w="2267"/>
        <w:gridCol w:w="1700"/>
        <w:gridCol w:w="1245"/>
      </w:tblGrid>
      <w:tr w:rsidR="00F367E6" w:rsidRPr="00196BCA" w14:paraId="12FBD8AF" w14:textId="77777777" w:rsidTr="001520BD">
        <w:trPr>
          <w:gridBefore w:val="1"/>
          <w:wBefore w:w="9" w:type="dxa"/>
        </w:trPr>
        <w:tc>
          <w:tcPr>
            <w:tcW w:w="9738" w:type="dxa"/>
            <w:gridSpan w:val="4"/>
          </w:tcPr>
          <w:p w14:paraId="20A5C824" w14:textId="77777777" w:rsidR="00F367E6" w:rsidRPr="00196BCA" w:rsidRDefault="00F367E6" w:rsidP="001520BD">
            <w:pPr>
              <w:pStyle w:val="TAL"/>
            </w:pPr>
            <w:r w:rsidRPr="00196BCA">
              <w:t>Derivation Path: TS 38.508-1 [4], Table 4.6.1-28</w:t>
            </w:r>
          </w:p>
        </w:tc>
      </w:tr>
      <w:tr w:rsidR="00F367E6" w:rsidRPr="00196BCA" w14:paraId="50F9A857" w14:textId="77777777" w:rsidTr="001520BD">
        <w:tblPrEx>
          <w:tblCellMar>
            <w:left w:w="108" w:type="dxa"/>
            <w:right w:w="108" w:type="dxa"/>
          </w:tblCellMar>
        </w:tblPrEx>
        <w:tc>
          <w:tcPr>
            <w:tcW w:w="4535" w:type="dxa"/>
            <w:gridSpan w:val="2"/>
          </w:tcPr>
          <w:p w14:paraId="62B46F9D" w14:textId="77777777" w:rsidR="00F367E6" w:rsidRPr="00196BCA" w:rsidRDefault="00F367E6" w:rsidP="001520BD">
            <w:pPr>
              <w:pStyle w:val="TAH"/>
            </w:pPr>
            <w:r w:rsidRPr="00196BCA">
              <w:t>Information Element</w:t>
            </w:r>
          </w:p>
        </w:tc>
        <w:tc>
          <w:tcPr>
            <w:tcW w:w="2267" w:type="dxa"/>
          </w:tcPr>
          <w:p w14:paraId="3F2AC329" w14:textId="77777777" w:rsidR="00F367E6" w:rsidRPr="00196BCA" w:rsidRDefault="00F367E6" w:rsidP="001520BD">
            <w:pPr>
              <w:pStyle w:val="TAH"/>
            </w:pPr>
            <w:r w:rsidRPr="00196BCA">
              <w:t>Value/remark</w:t>
            </w:r>
          </w:p>
        </w:tc>
        <w:tc>
          <w:tcPr>
            <w:tcW w:w="1700" w:type="dxa"/>
          </w:tcPr>
          <w:p w14:paraId="668DCFAA" w14:textId="77777777" w:rsidR="00F367E6" w:rsidRPr="00196BCA" w:rsidRDefault="00F367E6" w:rsidP="001520BD">
            <w:pPr>
              <w:pStyle w:val="TAH"/>
            </w:pPr>
            <w:r w:rsidRPr="00196BCA">
              <w:t>Comment</w:t>
            </w:r>
          </w:p>
        </w:tc>
        <w:tc>
          <w:tcPr>
            <w:tcW w:w="1245" w:type="dxa"/>
          </w:tcPr>
          <w:p w14:paraId="69648971" w14:textId="77777777" w:rsidR="00F367E6" w:rsidRPr="00196BCA" w:rsidRDefault="00F367E6" w:rsidP="001520BD">
            <w:pPr>
              <w:pStyle w:val="TAH"/>
            </w:pPr>
            <w:r w:rsidRPr="00196BCA">
              <w:t>Condition</w:t>
            </w:r>
          </w:p>
        </w:tc>
      </w:tr>
      <w:tr w:rsidR="00F367E6" w:rsidRPr="00196BCA" w:rsidDel="00C812DE" w14:paraId="4292030E" w14:textId="77777777" w:rsidTr="001520BD">
        <w:tblPrEx>
          <w:tblCellMar>
            <w:left w:w="108" w:type="dxa"/>
            <w:right w:w="108" w:type="dxa"/>
          </w:tblCellMar>
        </w:tblPrEx>
        <w:tc>
          <w:tcPr>
            <w:tcW w:w="4535" w:type="dxa"/>
            <w:gridSpan w:val="2"/>
          </w:tcPr>
          <w:p w14:paraId="14BBE7DA" w14:textId="77777777" w:rsidR="00F367E6" w:rsidRPr="00196BCA" w:rsidRDefault="00F367E6" w:rsidP="001520BD">
            <w:pPr>
              <w:pStyle w:val="TAL"/>
            </w:pPr>
            <w:r w:rsidRPr="00196BCA">
              <w:t>SIB1 ::= SEQUENCE {</w:t>
            </w:r>
          </w:p>
        </w:tc>
        <w:tc>
          <w:tcPr>
            <w:tcW w:w="2267" w:type="dxa"/>
          </w:tcPr>
          <w:p w14:paraId="07BA4C4C" w14:textId="77777777" w:rsidR="00F367E6" w:rsidRPr="00196BCA" w:rsidDel="00C812DE" w:rsidRDefault="00F367E6" w:rsidP="001520BD">
            <w:pPr>
              <w:pStyle w:val="TAL"/>
            </w:pPr>
          </w:p>
        </w:tc>
        <w:tc>
          <w:tcPr>
            <w:tcW w:w="1700" w:type="dxa"/>
          </w:tcPr>
          <w:p w14:paraId="110DB8A2" w14:textId="77777777" w:rsidR="00F367E6" w:rsidRPr="00196BCA" w:rsidDel="00C812DE" w:rsidRDefault="00F367E6" w:rsidP="001520BD">
            <w:pPr>
              <w:pStyle w:val="TAL"/>
            </w:pPr>
          </w:p>
        </w:tc>
        <w:tc>
          <w:tcPr>
            <w:tcW w:w="1245" w:type="dxa"/>
          </w:tcPr>
          <w:p w14:paraId="5670DB18" w14:textId="77777777" w:rsidR="00F367E6" w:rsidRPr="00196BCA" w:rsidDel="00C812DE" w:rsidRDefault="00F367E6" w:rsidP="001520BD">
            <w:pPr>
              <w:pStyle w:val="TAL"/>
            </w:pPr>
          </w:p>
        </w:tc>
      </w:tr>
      <w:tr w:rsidR="00F367E6" w:rsidRPr="00196BCA" w:rsidDel="00C812DE" w14:paraId="2C24EE5C" w14:textId="77777777" w:rsidTr="001520BD">
        <w:tblPrEx>
          <w:tblCellMar>
            <w:left w:w="108" w:type="dxa"/>
            <w:right w:w="108" w:type="dxa"/>
          </w:tblCellMar>
        </w:tblPrEx>
        <w:tc>
          <w:tcPr>
            <w:tcW w:w="4535" w:type="dxa"/>
            <w:gridSpan w:val="2"/>
          </w:tcPr>
          <w:p w14:paraId="768C1A08" w14:textId="77777777" w:rsidR="00F367E6" w:rsidRPr="00196BCA" w:rsidRDefault="00F367E6" w:rsidP="001520BD">
            <w:pPr>
              <w:pStyle w:val="TAL"/>
            </w:pPr>
            <w:r w:rsidRPr="00196BCA">
              <w:t xml:space="preserve">  servingCellConfigCommon</w:t>
            </w:r>
          </w:p>
        </w:tc>
        <w:tc>
          <w:tcPr>
            <w:tcW w:w="2267" w:type="dxa"/>
          </w:tcPr>
          <w:p w14:paraId="77CF9EF6" w14:textId="77777777" w:rsidR="00F367E6" w:rsidRPr="00196BCA" w:rsidDel="00C812DE" w:rsidRDefault="00F367E6" w:rsidP="001520BD">
            <w:pPr>
              <w:pStyle w:val="TAL"/>
            </w:pPr>
            <w:r w:rsidRPr="00196BCA">
              <w:t>ServingCellConfigCommonSIB</w:t>
            </w:r>
          </w:p>
        </w:tc>
        <w:tc>
          <w:tcPr>
            <w:tcW w:w="1700" w:type="dxa"/>
          </w:tcPr>
          <w:p w14:paraId="73123F85" w14:textId="77777777" w:rsidR="00F367E6" w:rsidRPr="00196BCA" w:rsidDel="00C812DE" w:rsidRDefault="00F367E6" w:rsidP="001520BD">
            <w:pPr>
              <w:pStyle w:val="TAL"/>
            </w:pPr>
          </w:p>
        </w:tc>
        <w:tc>
          <w:tcPr>
            <w:tcW w:w="1245" w:type="dxa"/>
          </w:tcPr>
          <w:p w14:paraId="1E1BD0C6" w14:textId="77777777" w:rsidR="00F367E6" w:rsidRPr="00196BCA" w:rsidDel="00C812DE" w:rsidRDefault="00F367E6" w:rsidP="001520BD">
            <w:pPr>
              <w:pStyle w:val="TAL"/>
            </w:pPr>
            <w:r w:rsidRPr="00196BCA">
              <w:t>pc_dl_SchedulingOffset_PDSCH_TypeA</w:t>
            </w:r>
          </w:p>
        </w:tc>
      </w:tr>
      <w:tr w:rsidR="00F367E6" w:rsidRPr="00196BCA" w14:paraId="06764F99" w14:textId="77777777" w:rsidTr="001520BD">
        <w:tblPrEx>
          <w:tblCellMar>
            <w:left w:w="108" w:type="dxa"/>
            <w:right w:w="108" w:type="dxa"/>
          </w:tblCellMar>
        </w:tblPrEx>
        <w:tc>
          <w:tcPr>
            <w:tcW w:w="4535" w:type="dxa"/>
            <w:gridSpan w:val="2"/>
          </w:tcPr>
          <w:p w14:paraId="1FD8FC44" w14:textId="77777777" w:rsidR="00F367E6" w:rsidRPr="00196BCA" w:rsidRDefault="00F367E6" w:rsidP="001520BD">
            <w:pPr>
              <w:pStyle w:val="TAL"/>
            </w:pPr>
            <w:r w:rsidRPr="00196BCA">
              <w:t>}</w:t>
            </w:r>
          </w:p>
        </w:tc>
        <w:tc>
          <w:tcPr>
            <w:tcW w:w="2267" w:type="dxa"/>
          </w:tcPr>
          <w:p w14:paraId="6252830F" w14:textId="77777777" w:rsidR="00F367E6" w:rsidRPr="00196BCA" w:rsidRDefault="00F367E6" w:rsidP="001520BD">
            <w:pPr>
              <w:pStyle w:val="TAL"/>
            </w:pPr>
          </w:p>
        </w:tc>
        <w:tc>
          <w:tcPr>
            <w:tcW w:w="1700" w:type="dxa"/>
          </w:tcPr>
          <w:p w14:paraId="127AC5CC" w14:textId="77777777" w:rsidR="00F367E6" w:rsidRPr="00196BCA" w:rsidRDefault="00F367E6" w:rsidP="001520BD">
            <w:pPr>
              <w:pStyle w:val="TAL"/>
            </w:pPr>
          </w:p>
        </w:tc>
        <w:tc>
          <w:tcPr>
            <w:tcW w:w="1245" w:type="dxa"/>
          </w:tcPr>
          <w:p w14:paraId="0B02D371" w14:textId="77777777" w:rsidR="00F367E6" w:rsidRPr="00196BCA" w:rsidRDefault="00F367E6" w:rsidP="001520BD">
            <w:pPr>
              <w:pStyle w:val="TAL"/>
            </w:pPr>
          </w:p>
        </w:tc>
      </w:tr>
    </w:tbl>
    <w:p w14:paraId="03D8673E" w14:textId="77777777" w:rsidR="00F367E6" w:rsidRPr="00196BCA" w:rsidRDefault="00F367E6" w:rsidP="00F367E6">
      <w:pPr>
        <w:rPr>
          <w:rFonts w:eastAsia="MS Mincho"/>
        </w:rPr>
      </w:pPr>
    </w:p>
    <w:p w14:paraId="1FFD7404" w14:textId="77777777" w:rsidR="00F367E6" w:rsidRPr="00196BCA" w:rsidRDefault="00F367E6" w:rsidP="00F367E6">
      <w:pPr>
        <w:pStyle w:val="TH"/>
        <w:rPr>
          <w:i/>
          <w:iCs/>
        </w:rPr>
      </w:pPr>
      <w:r w:rsidRPr="00196BCA">
        <w:t xml:space="preserve">Table 7.1.1.6.1.3.3-5A: </w:t>
      </w:r>
      <w:r w:rsidRPr="00196BCA">
        <w:rPr>
          <w:i/>
          <w:iCs/>
        </w:rPr>
        <w:t xml:space="preserve">ServingCellConfigCommonSIB </w:t>
      </w:r>
      <w:r w:rsidRPr="00196BCA">
        <w:t>(Table 7.1.1.6.1.3.3-5)</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F367E6" w:rsidRPr="00196BCA" w14:paraId="33BFCBCD" w14:textId="77777777" w:rsidTr="001520BD">
        <w:tc>
          <w:tcPr>
            <w:tcW w:w="9747" w:type="dxa"/>
            <w:gridSpan w:val="4"/>
          </w:tcPr>
          <w:p w14:paraId="595883A9" w14:textId="77777777" w:rsidR="00F367E6" w:rsidRPr="00196BCA" w:rsidRDefault="00F367E6" w:rsidP="001520BD">
            <w:pPr>
              <w:pStyle w:val="TAH"/>
              <w:jc w:val="left"/>
              <w:rPr>
                <w:b w:val="0"/>
              </w:rPr>
            </w:pPr>
            <w:r w:rsidRPr="00196BCA">
              <w:rPr>
                <w:b w:val="0"/>
              </w:rPr>
              <w:t>Derivation Path: TS 38.508-1 [4],</w:t>
            </w:r>
            <w:r w:rsidRPr="00196BCA">
              <w:t xml:space="preserve"> </w:t>
            </w:r>
            <w:r w:rsidRPr="00196BCA">
              <w:rPr>
                <w:b w:val="0"/>
              </w:rPr>
              <w:t>Table 4.6.3-169</w:t>
            </w:r>
          </w:p>
        </w:tc>
      </w:tr>
      <w:tr w:rsidR="00F367E6" w:rsidRPr="00196BCA" w14:paraId="4721161A" w14:textId="77777777" w:rsidTr="001520BD">
        <w:tc>
          <w:tcPr>
            <w:tcW w:w="4535" w:type="dxa"/>
          </w:tcPr>
          <w:p w14:paraId="5FFA5668" w14:textId="77777777" w:rsidR="00F367E6" w:rsidRPr="00196BCA" w:rsidRDefault="00F367E6" w:rsidP="001520BD">
            <w:pPr>
              <w:pStyle w:val="TAH"/>
            </w:pPr>
            <w:r w:rsidRPr="00196BCA">
              <w:t>Information Element</w:t>
            </w:r>
          </w:p>
        </w:tc>
        <w:tc>
          <w:tcPr>
            <w:tcW w:w="2267" w:type="dxa"/>
          </w:tcPr>
          <w:p w14:paraId="21D1B2F1" w14:textId="77777777" w:rsidR="00F367E6" w:rsidRPr="00196BCA" w:rsidRDefault="00F367E6" w:rsidP="001520BD">
            <w:pPr>
              <w:pStyle w:val="TAH"/>
            </w:pPr>
            <w:r w:rsidRPr="00196BCA">
              <w:t>Value/remark</w:t>
            </w:r>
          </w:p>
        </w:tc>
        <w:tc>
          <w:tcPr>
            <w:tcW w:w="1700" w:type="dxa"/>
          </w:tcPr>
          <w:p w14:paraId="04CA9541" w14:textId="77777777" w:rsidR="00F367E6" w:rsidRPr="00196BCA" w:rsidRDefault="00F367E6" w:rsidP="001520BD">
            <w:pPr>
              <w:pStyle w:val="TAH"/>
            </w:pPr>
            <w:r w:rsidRPr="00196BCA">
              <w:t>Comment</w:t>
            </w:r>
          </w:p>
        </w:tc>
        <w:tc>
          <w:tcPr>
            <w:tcW w:w="1245" w:type="dxa"/>
          </w:tcPr>
          <w:p w14:paraId="6ACC9FF3" w14:textId="77777777" w:rsidR="00F367E6" w:rsidRPr="00196BCA" w:rsidRDefault="00F367E6" w:rsidP="001520BD">
            <w:pPr>
              <w:pStyle w:val="TAH"/>
            </w:pPr>
            <w:r w:rsidRPr="00196BCA">
              <w:t>Condition</w:t>
            </w:r>
          </w:p>
        </w:tc>
      </w:tr>
      <w:tr w:rsidR="00F367E6" w:rsidRPr="00196BCA" w14:paraId="0312B070" w14:textId="77777777" w:rsidTr="001520BD">
        <w:tc>
          <w:tcPr>
            <w:tcW w:w="4535" w:type="dxa"/>
          </w:tcPr>
          <w:p w14:paraId="5B59C1C7" w14:textId="77777777" w:rsidR="00F367E6" w:rsidRPr="00196BCA" w:rsidRDefault="00F367E6" w:rsidP="001520BD">
            <w:pPr>
              <w:pStyle w:val="TAL"/>
            </w:pPr>
            <w:r w:rsidRPr="00196BCA">
              <w:t>ServingCellConfigCommonSIB ::= SEQUENCE {</w:t>
            </w:r>
          </w:p>
        </w:tc>
        <w:tc>
          <w:tcPr>
            <w:tcW w:w="2267" w:type="dxa"/>
          </w:tcPr>
          <w:p w14:paraId="1D6BE36F" w14:textId="77777777" w:rsidR="00F367E6" w:rsidRPr="00196BCA" w:rsidRDefault="00F367E6" w:rsidP="001520BD">
            <w:pPr>
              <w:pStyle w:val="TAL"/>
            </w:pPr>
          </w:p>
        </w:tc>
        <w:tc>
          <w:tcPr>
            <w:tcW w:w="1700" w:type="dxa"/>
          </w:tcPr>
          <w:p w14:paraId="4F00E1A1" w14:textId="77777777" w:rsidR="00F367E6" w:rsidRPr="00196BCA" w:rsidRDefault="00F367E6" w:rsidP="001520BD">
            <w:pPr>
              <w:pStyle w:val="TAL"/>
            </w:pPr>
          </w:p>
        </w:tc>
        <w:tc>
          <w:tcPr>
            <w:tcW w:w="1245" w:type="dxa"/>
          </w:tcPr>
          <w:p w14:paraId="6FDCC230" w14:textId="77777777" w:rsidR="00F367E6" w:rsidRPr="00196BCA" w:rsidRDefault="00F367E6" w:rsidP="001520BD">
            <w:pPr>
              <w:pStyle w:val="TAL"/>
            </w:pPr>
          </w:p>
        </w:tc>
      </w:tr>
      <w:tr w:rsidR="00F367E6" w:rsidRPr="00196BCA" w14:paraId="0612438B" w14:textId="77777777" w:rsidTr="001520BD">
        <w:tc>
          <w:tcPr>
            <w:tcW w:w="4535" w:type="dxa"/>
            <w:tcBorders>
              <w:bottom w:val="nil"/>
            </w:tcBorders>
          </w:tcPr>
          <w:p w14:paraId="7F077C0B" w14:textId="77777777" w:rsidR="00F367E6" w:rsidRPr="00196BCA" w:rsidDel="003E109C" w:rsidRDefault="00F367E6" w:rsidP="001520BD">
            <w:pPr>
              <w:pStyle w:val="TAL"/>
            </w:pPr>
            <w:r w:rsidRPr="00196BCA">
              <w:t xml:space="preserve">  downlinkConfigCommon</w:t>
            </w:r>
          </w:p>
        </w:tc>
        <w:tc>
          <w:tcPr>
            <w:tcW w:w="2267" w:type="dxa"/>
          </w:tcPr>
          <w:p w14:paraId="5D2EBD83" w14:textId="77777777" w:rsidR="00F367E6" w:rsidRPr="00196BCA" w:rsidRDefault="00F367E6" w:rsidP="001520BD">
            <w:pPr>
              <w:pStyle w:val="TAL"/>
            </w:pPr>
            <w:r w:rsidRPr="00196BCA">
              <w:t>DownlinkConfigCommonSIB</w:t>
            </w:r>
          </w:p>
        </w:tc>
        <w:tc>
          <w:tcPr>
            <w:tcW w:w="1700" w:type="dxa"/>
          </w:tcPr>
          <w:p w14:paraId="652943BF" w14:textId="77777777" w:rsidR="00F367E6" w:rsidRPr="00196BCA" w:rsidRDefault="00F367E6" w:rsidP="001520BD">
            <w:pPr>
              <w:pStyle w:val="TAL"/>
            </w:pPr>
          </w:p>
        </w:tc>
        <w:tc>
          <w:tcPr>
            <w:tcW w:w="1245" w:type="dxa"/>
          </w:tcPr>
          <w:p w14:paraId="7B18EB92" w14:textId="77777777" w:rsidR="00F367E6" w:rsidRPr="00196BCA" w:rsidRDefault="00F367E6" w:rsidP="001520BD">
            <w:pPr>
              <w:pStyle w:val="TAL"/>
            </w:pPr>
          </w:p>
        </w:tc>
      </w:tr>
      <w:tr w:rsidR="00F367E6" w:rsidRPr="00196BCA" w14:paraId="04999717" w14:textId="77777777" w:rsidTr="001520BD">
        <w:tc>
          <w:tcPr>
            <w:tcW w:w="4535" w:type="dxa"/>
          </w:tcPr>
          <w:p w14:paraId="4FFAF801" w14:textId="77777777" w:rsidR="00F367E6" w:rsidRPr="00196BCA" w:rsidRDefault="00F367E6" w:rsidP="001520BD">
            <w:pPr>
              <w:pStyle w:val="TAL"/>
            </w:pPr>
            <w:r w:rsidRPr="00196BCA">
              <w:t>}</w:t>
            </w:r>
          </w:p>
        </w:tc>
        <w:tc>
          <w:tcPr>
            <w:tcW w:w="2267" w:type="dxa"/>
          </w:tcPr>
          <w:p w14:paraId="6A090D43" w14:textId="77777777" w:rsidR="00F367E6" w:rsidRPr="00196BCA" w:rsidRDefault="00F367E6" w:rsidP="001520BD">
            <w:pPr>
              <w:pStyle w:val="TAL"/>
            </w:pPr>
          </w:p>
        </w:tc>
        <w:tc>
          <w:tcPr>
            <w:tcW w:w="1700" w:type="dxa"/>
          </w:tcPr>
          <w:p w14:paraId="784EA771" w14:textId="77777777" w:rsidR="00F367E6" w:rsidRPr="00196BCA" w:rsidRDefault="00F367E6" w:rsidP="001520BD">
            <w:pPr>
              <w:pStyle w:val="TAL"/>
            </w:pPr>
          </w:p>
        </w:tc>
        <w:tc>
          <w:tcPr>
            <w:tcW w:w="1245" w:type="dxa"/>
          </w:tcPr>
          <w:p w14:paraId="7C7A8DA9" w14:textId="77777777" w:rsidR="00F367E6" w:rsidRPr="00196BCA" w:rsidRDefault="00F367E6" w:rsidP="001520BD">
            <w:pPr>
              <w:pStyle w:val="TAL"/>
            </w:pPr>
          </w:p>
        </w:tc>
      </w:tr>
    </w:tbl>
    <w:p w14:paraId="1346093A" w14:textId="77777777" w:rsidR="00F367E6" w:rsidRPr="00196BCA" w:rsidRDefault="00F367E6" w:rsidP="00F367E6"/>
    <w:p w14:paraId="00DCAE92" w14:textId="77777777" w:rsidR="00F367E6" w:rsidRPr="00196BCA" w:rsidRDefault="00F367E6" w:rsidP="00F367E6">
      <w:pPr>
        <w:pStyle w:val="TH"/>
        <w:rPr>
          <w:i/>
        </w:rPr>
      </w:pPr>
      <w:r w:rsidRPr="00196BCA">
        <w:t xml:space="preserve">Table 7.1.1.6.1.3.3-5B: </w:t>
      </w:r>
      <w:r w:rsidRPr="00196BCA">
        <w:rPr>
          <w:i/>
          <w:iCs/>
        </w:rPr>
        <w:t>DownlinkConfigCommonSIB</w:t>
      </w:r>
      <w:r w:rsidRPr="00196BCA">
        <w:rPr>
          <w:i/>
        </w:rPr>
        <w:t xml:space="preserve"> </w:t>
      </w:r>
      <w:r w:rsidRPr="00196BCA">
        <w:t>(Table 7.1.1.6.1.3.3-5A)</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F367E6" w:rsidRPr="00196BCA" w14:paraId="0423BE7A" w14:textId="77777777" w:rsidTr="001520BD">
        <w:tc>
          <w:tcPr>
            <w:tcW w:w="9747" w:type="dxa"/>
            <w:gridSpan w:val="4"/>
          </w:tcPr>
          <w:p w14:paraId="2D21C8DE" w14:textId="77777777" w:rsidR="00F367E6" w:rsidRPr="00196BCA" w:rsidRDefault="00F367E6" w:rsidP="001520BD">
            <w:pPr>
              <w:pStyle w:val="TAH"/>
              <w:jc w:val="left"/>
              <w:rPr>
                <w:b w:val="0"/>
              </w:rPr>
            </w:pPr>
            <w:r w:rsidRPr="00196BCA">
              <w:rPr>
                <w:b w:val="0"/>
              </w:rPr>
              <w:t>Derivation Path: TS 38.508-1 [4],</w:t>
            </w:r>
            <w:r w:rsidRPr="00196BCA">
              <w:t xml:space="preserve"> </w:t>
            </w:r>
            <w:r w:rsidRPr="00196BCA">
              <w:rPr>
                <w:b w:val="0"/>
              </w:rPr>
              <w:t>Table 4.6.3-53</w:t>
            </w:r>
          </w:p>
        </w:tc>
      </w:tr>
      <w:tr w:rsidR="00F367E6" w:rsidRPr="00196BCA" w14:paraId="1DCA39AD" w14:textId="77777777" w:rsidTr="001520BD">
        <w:tc>
          <w:tcPr>
            <w:tcW w:w="4535" w:type="dxa"/>
          </w:tcPr>
          <w:p w14:paraId="6A4EF46B" w14:textId="77777777" w:rsidR="00F367E6" w:rsidRPr="00196BCA" w:rsidRDefault="00F367E6" w:rsidP="001520BD">
            <w:pPr>
              <w:pStyle w:val="TAH"/>
            </w:pPr>
            <w:r w:rsidRPr="00196BCA">
              <w:t>Information Element</w:t>
            </w:r>
          </w:p>
        </w:tc>
        <w:tc>
          <w:tcPr>
            <w:tcW w:w="2267" w:type="dxa"/>
          </w:tcPr>
          <w:p w14:paraId="7203A7DD" w14:textId="77777777" w:rsidR="00F367E6" w:rsidRPr="00196BCA" w:rsidRDefault="00F367E6" w:rsidP="001520BD">
            <w:pPr>
              <w:pStyle w:val="TAH"/>
            </w:pPr>
            <w:r w:rsidRPr="00196BCA">
              <w:t>Value/remark</w:t>
            </w:r>
          </w:p>
        </w:tc>
        <w:tc>
          <w:tcPr>
            <w:tcW w:w="1700" w:type="dxa"/>
          </w:tcPr>
          <w:p w14:paraId="114BBC87" w14:textId="77777777" w:rsidR="00F367E6" w:rsidRPr="00196BCA" w:rsidRDefault="00F367E6" w:rsidP="001520BD">
            <w:pPr>
              <w:pStyle w:val="TAH"/>
            </w:pPr>
            <w:r w:rsidRPr="00196BCA">
              <w:t>Comment</w:t>
            </w:r>
          </w:p>
        </w:tc>
        <w:tc>
          <w:tcPr>
            <w:tcW w:w="1245" w:type="dxa"/>
          </w:tcPr>
          <w:p w14:paraId="218C489B" w14:textId="77777777" w:rsidR="00F367E6" w:rsidRPr="00196BCA" w:rsidRDefault="00F367E6" w:rsidP="001520BD">
            <w:pPr>
              <w:pStyle w:val="TAH"/>
            </w:pPr>
            <w:r w:rsidRPr="00196BCA">
              <w:t>Condition</w:t>
            </w:r>
          </w:p>
        </w:tc>
      </w:tr>
      <w:tr w:rsidR="00F367E6" w:rsidRPr="00196BCA" w14:paraId="2869CC25" w14:textId="77777777" w:rsidTr="001520BD">
        <w:tc>
          <w:tcPr>
            <w:tcW w:w="4535" w:type="dxa"/>
          </w:tcPr>
          <w:p w14:paraId="721373BE" w14:textId="77777777" w:rsidR="00F367E6" w:rsidRPr="00196BCA" w:rsidRDefault="00F367E6" w:rsidP="001520BD">
            <w:pPr>
              <w:pStyle w:val="TAL"/>
            </w:pPr>
            <w:r w:rsidRPr="00196BCA">
              <w:t>DownlinkConfigCommonSIB ::= SEQUENCE {</w:t>
            </w:r>
          </w:p>
        </w:tc>
        <w:tc>
          <w:tcPr>
            <w:tcW w:w="2267" w:type="dxa"/>
          </w:tcPr>
          <w:p w14:paraId="6F4C2E51" w14:textId="77777777" w:rsidR="00F367E6" w:rsidRPr="00196BCA" w:rsidRDefault="00F367E6" w:rsidP="001520BD">
            <w:pPr>
              <w:pStyle w:val="TAL"/>
            </w:pPr>
          </w:p>
        </w:tc>
        <w:tc>
          <w:tcPr>
            <w:tcW w:w="1700" w:type="dxa"/>
          </w:tcPr>
          <w:p w14:paraId="5899C1A6" w14:textId="77777777" w:rsidR="00F367E6" w:rsidRPr="00196BCA" w:rsidRDefault="00F367E6" w:rsidP="001520BD">
            <w:pPr>
              <w:pStyle w:val="TAL"/>
            </w:pPr>
          </w:p>
        </w:tc>
        <w:tc>
          <w:tcPr>
            <w:tcW w:w="1245" w:type="dxa"/>
          </w:tcPr>
          <w:p w14:paraId="1DA6F09F" w14:textId="77777777" w:rsidR="00F367E6" w:rsidRPr="00196BCA" w:rsidRDefault="00F367E6" w:rsidP="001520BD">
            <w:pPr>
              <w:pStyle w:val="TAL"/>
            </w:pPr>
          </w:p>
        </w:tc>
      </w:tr>
      <w:tr w:rsidR="00F367E6" w:rsidRPr="00196BCA" w14:paraId="59B44F5F" w14:textId="77777777" w:rsidTr="001520BD">
        <w:tc>
          <w:tcPr>
            <w:tcW w:w="4535" w:type="dxa"/>
          </w:tcPr>
          <w:p w14:paraId="7DC96CBF" w14:textId="77777777" w:rsidR="00F367E6" w:rsidRPr="00196BCA" w:rsidRDefault="00F367E6" w:rsidP="001520BD">
            <w:pPr>
              <w:pStyle w:val="TAL"/>
            </w:pPr>
            <w:r w:rsidRPr="00196BCA">
              <w:t xml:space="preserve">  initialDownlinkBWP</w:t>
            </w:r>
          </w:p>
        </w:tc>
        <w:tc>
          <w:tcPr>
            <w:tcW w:w="2267" w:type="dxa"/>
          </w:tcPr>
          <w:p w14:paraId="335DDC44" w14:textId="77777777" w:rsidR="00F367E6" w:rsidRPr="00196BCA" w:rsidRDefault="00F367E6" w:rsidP="001520BD">
            <w:pPr>
              <w:pStyle w:val="TAL"/>
            </w:pPr>
            <w:r w:rsidRPr="00196BCA">
              <w:t>BWP-DownlinkCommon</w:t>
            </w:r>
          </w:p>
        </w:tc>
        <w:tc>
          <w:tcPr>
            <w:tcW w:w="1700" w:type="dxa"/>
          </w:tcPr>
          <w:p w14:paraId="32D7E05D" w14:textId="77777777" w:rsidR="00F367E6" w:rsidRPr="00196BCA" w:rsidRDefault="00F367E6" w:rsidP="001520BD">
            <w:pPr>
              <w:pStyle w:val="TAL"/>
            </w:pPr>
          </w:p>
        </w:tc>
        <w:tc>
          <w:tcPr>
            <w:tcW w:w="1245" w:type="dxa"/>
          </w:tcPr>
          <w:p w14:paraId="1EC72A73" w14:textId="77777777" w:rsidR="00F367E6" w:rsidRPr="00196BCA" w:rsidRDefault="00F367E6" w:rsidP="001520BD">
            <w:pPr>
              <w:pStyle w:val="TAL"/>
            </w:pPr>
          </w:p>
        </w:tc>
      </w:tr>
      <w:tr w:rsidR="00F367E6" w:rsidRPr="00196BCA" w14:paraId="5765A454" w14:textId="77777777" w:rsidTr="001520BD">
        <w:tc>
          <w:tcPr>
            <w:tcW w:w="4535" w:type="dxa"/>
          </w:tcPr>
          <w:p w14:paraId="7555E84B" w14:textId="77777777" w:rsidR="00F367E6" w:rsidRPr="00196BCA" w:rsidRDefault="00F367E6" w:rsidP="001520BD">
            <w:pPr>
              <w:pStyle w:val="TAL"/>
            </w:pPr>
            <w:r w:rsidRPr="00196BCA">
              <w:t>}</w:t>
            </w:r>
          </w:p>
        </w:tc>
        <w:tc>
          <w:tcPr>
            <w:tcW w:w="2267" w:type="dxa"/>
          </w:tcPr>
          <w:p w14:paraId="7BBD7DF4" w14:textId="77777777" w:rsidR="00F367E6" w:rsidRPr="00196BCA" w:rsidRDefault="00F367E6" w:rsidP="001520BD">
            <w:pPr>
              <w:pStyle w:val="TAL"/>
            </w:pPr>
          </w:p>
        </w:tc>
        <w:tc>
          <w:tcPr>
            <w:tcW w:w="1700" w:type="dxa"/>
          </w:tcPr>
          <w:p w14:paraId="2F95EB75" w14:textId="77777777" w:rsidR="00F367E6" w:rsidRPr="00196BCA" w:rsidRDefault="00F367E6" w:rsidP="001520BD">
            <w:pPr>
              <w:pStyle w:val="TAL"/>
            </w:pPr>
          </w:p>
        </w:tc>
        <w:tc>
          <w:tcPr>
            <w:tcW w:w="1245" w:type="dxa"/>
          </w:tcPr>
          <w:p w14:paraId="2576BE0C" w14:textId="77777777" w:rsidR="00F367E6" w:rsidRPr="00196BCA" w:rsidRDefault="00F367E6" w:rsidP="001520BD">
            <w:pPr>
              <w:pStyle w:val="TAL"/>
            </w:pPr>
          </w:p>
        </w:tc>
      </w:tr>
    </w:tbl>
    <w:p w14:paraId="715E1FC7" w14:textId="77777777" w:rsidR="00F367E6" w:rsidRPr="00196BCA" w:rsidRDefault="00F367E6" w:rsidP="00F367E6"/>
    <w:p w14:paraId="42F5F966" w14:textId="2B2A58C9" w:rsidR="00F367E6" w:rsidRPr="00196BCA" w:rsidRDefault="00F367E6" w:rsidP="00F367E6">
      <w:pPr>
        <w:pStyle w:val="TH"/>
      </w:pPr>
      <w:r w:rsidRPr="00196BCA">
        <w:t xml:space="preserve">Table 7.1.1.6.1.3.3-5C: </w:t>
      </w:r>
      <w:r w:rsidRPr="00196BCA">
        <w:rPr>
          <w:i/>
        </w:rPr>
        <w:t xml:space="preserve">BWP-DownlinkCommon </w:t>
      </w:r>
      <w:r w:rsidRPr="00196BCA">
        <w:t>(Table</w:t>
      </w:r>
      <w:r w:rsidR="003A3659" w:rsidRPr="00196BCA">
        <w:t>s</w:t>
      </w:r>
      <w:r w:rsidRPr="00196BCA">
        <w:t xml:space="preserve"> </w:t>
      </w:r>
      <w:r w:rsidR="003A3659" w:rsidRPr="00196BCA">
        <w:t xml:space="preserve">7.1.1.6.1.3.3-2B and </w:t>
      </w:r>
      <w:r w:rsidRPr="00196BCA">
        <w:t>7.1.1.6.1.3.3-5B)</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F367E6" w:rsidRPr="00196BCA" w14:paraId="12861398" w14:textId="77777777" w:rsidTr="001520BD">
        <w:tc>
          <w:tcPr>
            <w:tcW w:w="9747" w:type="dxa"/>
            <w:gridSpan w:val="4"/>
          </w:tcPr>
          <w:p w14:paraId="716D8B4E" w14:textId="77777777" w:rsidR="00F367E6" w:rsidRPr="00196BCA" w:rsidRDefault="00F367E6" w:rsidP="001520BD">
            <w:pPr>
              <w:pStyle w:val="TAH"/>
              <w:jc w:val="left"/>
              <w:rPr>
                <w:b w:val="0"/>
              </w:rPr>
            </w:pPr>
            <w:r w:rsidRPr="00196BCA">
              <w:rPr>
                <w:b w:val="0"/>
              </w:rPr>
              <w:t>Derivation Path: TS 38.508-1 [4],</w:t>
            </w:r>
            <w:r w:rsidRPr="00196BCA">
              <w:t xml:space="preserve"> </w:t>
            </w:r>
            <w:r w:rsidRPr="00196BCA">
              <w:rPr>
                <w:b w:val="0"/>
              </w:rPr>
              <w:t>Table 4.6.3-10</w:t>
            </w:r>
            <w:r w:rsidRPr="00196BCA">
              <w:t xml:space="preserve"> </w:t>
            </w:r>
            <w:r w:rsidRPr="00196BCA">
              <w:rPr>
                <w:b w:val="0"/>
              </w:rPr>
              <w:t>with condition InitialBWP_SIB</w:t>
            </w:r>
          </w:p>
        </w:tc>
      </w:tr>
      <w:tr w:rsidR="00F367E6" w:rsidRPr="00196BCA" w14:paraId="78906244" w14:textId="77777777" w:rsidTr="001520BD">
        <w:tc>
          <w:tcPr>
            <w:tcW w:w="4535" w:type="dxa"/>
          </w:tcPr>
          <w:p w14:paraId="3CAA6332" w14:textId="77777777" w:rsidR="00F367E6" w:rsidRPr="00196BCA" w:rsidRDefault="00F367E6" w:rsidP="001520BD">
            <w:pPr>
              <w:pStyle w:val="TAH"/>
            </w:pPr>
            <w:r w:rsidRPr="00196BCA">
              <w:t>Information Element</w:t>
            </w:r>
          </w:p>
        </w:tc>
        <w:tc>
          <w:tcPr>
            <w:tcW w:w="2267" w:type="dxa"/>
          </w:tcPr>
          <w:p w14:paraId="6FAC38BF" w14:textId="77777777" w:rsidR="00F367E6" w:rsidRPr="00196BCA" w:rsidRDefault="00F367E6" w:rsidP="001520BD">
            <w:pPr>
              <w:pStyle w:val="TAH"/>
            </w:pPr>
            <w:r w:rsidRPr="00196BCA">
              <w:t>Value/remark</w:t>
            </w:r>
          </w:p>
        </w:tc>
        <w:tc>
          <w:tcPr>
            <w:tcW w:w="1700" w:type="dxa"/>
          </w:tcPr>
          <w:p w14:paraId="3D09F172" w14:textId="77777777" w:rsidR="00F367E6" w:rsidRPr="00196BCA" w:rsidRDefault="00F367E6" w:rsidP="001520BD">
            <w:pPr>
              <w:pStyle w:val="TAH"/>
            </w:pPr>
            <w:r w:rsidRPr="00196BCA">
              <w:t>Comment</w:t>
            </w:r>
          </w:p>
        </w:tc>
        <w:tc>
          <w:tcPr>
            <w:tcW w:w="1245" w:type="dxa"/>
          </w:tcPr>
          <w:p w14:paraId="41807835" w14:textId="77777777" w:rsidR="00F367E6" w:rsidRPr="00196BCA" w:rsidRDefault="00F367E6" w:rsidP="001520BD">
            <w:pPr>
              <w:pStyle w:val="TAH"/>
            </w:pPr>
            <w:r w:rsidRPr="00196BCA">
              <w:t>Condition</w:t>
            </w:r>
          </w:p>
        </w:tc>
      </w:tr>
      <w:tr w:rsidR="00F367E6" w:rsidRPr="00196BCA" w14:paraId="5D04C274" w14:textId="77777777" w:rsidTr="001520BD">
        <w:tc>
          <w:tcPr>
            <w:tcW w:w="4535" w:type="dxa"/>
          </w:tcPr>
          <w:p w14:paraId="5616C2D0" w14:textId="77777777" w:rsidR="00F367E6" w:rsidRPr="00196BCA" w:rsidRDefault="00F367E6" w:rsidP="001520BD">
            <w:pPr>
              <w:pStyle w:val="TAL"/>
            </w:pPr>
            <w:r w:rsidRPr="00196BCA">
              <w:t xml:space="preserve">BWP-DownlinkCommon ::= </w:t>
            </w:r>
            <w:r w:rsidRPr="00196BCA">
              <w:rPr>
                <w:snapToGrid w:val="0"/>
              </w:rPr>
              <w:t xml:space="preserve">SEQUENCE </w:t>
            </w:r>
            <w:r w:rsidRPr="00196BCA">
              <w:t>{</w:t>
            </w:r>
          </w:p>
        </w:tc>
        <w:tc>
          <w:tcPr>
            <w:tcW w:w="2267" w:type="dxa"/>
          </w:tcPr>
          <w:p w14:paraId="423C85FF" w14:textId="77777777" w:rsidR="00F367E6" w:rsidRPr="00196BCA" w:rsidRDefault="00F367E6" w:rsidP="001520BD">
            <w:pPr>
              <w:pStyle w:val="TAL"/>
            </w:pPr>
          </w:p>
        </w:tc>
        <w:tc>
          <w:tcPr>
            <w:tcW w:w="1700" w:type="dxa"/>
          </w:tcPr>
          <w:p w14:paraId="26ED58B6" w14:textId="77777777" w:rsidR="00F367E6" w:rsidRPr="00196BCA" w:rsidRDefault="00F367E6" w:rsidP="001520BD">
            <w:pPr>
              <w:pStyle w:val="TAL"/>
            </w:pPr>
          </w:p>
        </w:tc>
        <w:tc>
          <w:tcPr>
            <w:tcW w:w="1245" w:type="dxa"/>
          </w:tcPr>
          <w:p w14:paraId="7A71061F" w14:textId="77777777" w:rsidR="00F367E6" w:rsidRPr="00196BCA" w:rsidRDefault="00F367E6" w:rsidP="001520BD">
            <w:pPr>
              <w:pStyle w:val="TAL"/>
            </w:pPr>
          </w:p>
        </w:tc>
      </w:tr>
      <w:tr w:rsidR="00F367E6" w:rsidRPr="00196BCA" w14:paraId="4553CA69" w14:textId="77777777" w:rsidTr="001520BD">
        <w:tc>
          <w:tcPr>
            <w:tcW w:w="4535" w:type="dxa"/>
          </w:tcPr>
          <w:p w14:paraId="1AA4CB43" w14:textId="4A53E4EE" w:rsidR="00F367E6" w:rsidRPr="00196BCA" w:rsidRDefault="00F367E6" w:rsidP="001520BD">
            <w:pPr>
              <w:pStyle w:val="TAL"/>
            </w:pPr>
            <w:r w:rsidRPr="00196BCA">
              <w:t xml:space="preserve">  pd</w:t>
            </w:r>
            <w:r w:rsidR="003A3659" w:rsidRPr="00196BCA">
              <w:t>s</w:t>
            </w:r>
            <w:r w:rsidRPr="00196BCA">
              <w:t>ch-ConfigCommon CHOICE {</w:t>
            </w:r>
          </w:p>
        </w:tc>
        <w:tc>
          <w:tcPr>
            <w:tcW w:w="2267" w:type="dxa"/>
          </w:tcPr>
          <w:p w14:paraId="3F168B21" w14:textId="77777777" w:rsidR="00F367E6" w:rsidRPr="00196BCA" w:rsidRDefault="00F367E6" w:rsidP="001520BD">
            <w:pPr>
              <w:pStyle w:val="TAL"/>
            </w:pPr>
          </w:p>
        </w:tc>
        <w:tc>
          <w:tcPr>
            <w:tcW w:w="1700" w:type="dxa"/>
          </w:tcPr>
          <w:p w14:paraId="5EE436E5" w14:textId="77777777" w:rsidR="00F367E6" w:rsidRPr="00196BCA" w:rsidRDefault="00F367E6" w:rsidP="001520BD">
            <w:pPr>
              <w:pStyle w:val="TAL"/>
            </w:pPr>
          </w:p>
        </w:tc>
        <w:tc>
          <w:tcPr>
            <w:tcW w:w="1245" w:type="dxa"/>
          </w:tcPr>
          <w:p w14:paraId="741ADB16" w14:textId="77777777" w:rsidR="00F367E6" w:rsidRPr="00196BCA" w:rsidRDefault="00F367E6" w:rsidP="001520BD">
            <w:pPr>
              <w:pStyle w:val="TAL"/>
            </w:pPr>
          </w:p>
        </w:tc>
      </w:tr>
      <w:tr w:rsidR="00F367E6" w:rsidRPr="00196BCA" w14:paraId="7C18E69E" w14:textId="77777777" w:rsidTr="001520BD">
        <w:tc>
          <w:tcPr>
            <w:tcW w:w="4535" w:type="dxa"/>
          </w:tcPr>
          <w:p w14:paraId="3A88FBE1" w14:textId="77777777" w:rsidR="00F367E6" w:rsidRPr="00196BCA" w:rsidRDefault="00F367E6" w:rsidP="001520BD">
            <w:pPr>
              <w:pStyle w:val="TAL"/>
            </w:pPr>
            <w:r w:rsidRPr="00196BCA">
              <w:t xml:space="preserve">    setup</w:t>
            </w:r>
          </w:p>
        </w:tc>
        <w:tc>
          <w:tcPr>
            <w:tcW w:w="2267" w:type="dxa"/>
          </w:tcPr>
          <w:p w14:paraId="3433C97F" w14:textId="0F82565B" w:rsidR="00F367E6" w:rsidRPr="00196BCA" w:rsidRDefault="00F367E6" w:rsidP="001520BD">
            <w:pPr>
              <w:pStyle w:val="TAL"/>
            </w:pPr>
            <w:r w:rsidRPr="00196BCA">
              <w:t>PD</w:t>
            </w:r>
            <w:r w:rsidR="003A3659" w:rsidRPr="00196BCA">
              <w:t>S</w:t>
            </w:r>
            <w:r w:rsidRPr="00196BCA">
              <w:t>CH-ConfigCommon</w:t>
            </w:r>
          </w:p>
        </w:tc>
        <w:tc>
          <w:tcPr>
            <w:tcW w:w="1700" w:type="dxa"/>
          </w:tcPr>
          <w:p w14:paraId="41C5D00C" w14:textId="77777777" w:rsidR="00F367E6" w:rsidRPr="00196BCA" w:rsidRDefault="00F367E6" w:rsidP="001520BD">
            <w:pPr>
              <w:pStyle w:val="TAL"/>
            </w:pPr>
          </w:p>
        </w:tc>
        <w:tc>
          <w:tcPr>
            <w:tcW w:w="1245" w:type="dxa"/>
          </w:tcPr>
          <w:p w14:paraId="5CCB3E10" w14:textId="77777777" w:rsidR="00F367E6" w:rsidRPr="00196BCA" w:rsidRDefault="00F367E6" w:rsidP="001520BD">
            <w:pPr>
              <w:pStyle w:val="TAL"/>
            </w:pPr>
          </w:p>
        </w:tc>
      </w:tr>
      <w:tr w:rsidR="00F367E6" w:rsidRPr="00196BCA" w14:paraId="264F33DA" w14:textId="77777777" w:rsidTr="001520BD">
        <w:tc>
          <w:tcPr>
            <w:tcW w:w="4535" w:type="dxa"/>
          </w:tcPr>
          <w:p w14:paraId="6254306F" w14:textId="77777777" w:rsidR="00F367E6" w:rsidRPr="00196BCA" w:rsidRDefault="00F367E6" w:rsidP="001520BD">
            <w:pPr>
              <w:pStyle w:val="TAL"/>
            </w:pPr>
            <w:r w:rsidRPr="00196BCA">
              <w:t xml:space="preserve">  }</w:t>
            </w:r>
          </w:p>
        </w:tc>
        <w:tc>
          <w:tcPr>
            <w:tcW w:w="2267" w:type="dxa"/>
          </w:tcPr>
          <w:p w14:paraId="52D30809" w14:textId="77777777" w:rsidR="00F367E6" w:rsidRPr="00196BCA" w:rsidRDefault="00F367E6" w:rsidP="001520BD">
            <w:pPr>
              <w:pStyle w:val="TAL"/>
            </w:pPr>
          </w:p>
        </w:tc>
        <w:tc>
          <w:tcPr>
            <w:tcW w:w="1700" w:type="dxa"/>
          </w:tcPr>
          <w:p w14:paraId="04E828D3" w14:textId="77777777" w:rsidR="00F367E6" w:rsidRPr="00196BCA" w:rsidRDefault="00F367E6" w:rsidP="001520BD">
            <w:pPr>
              <w:pStyle w:val="TAL"/>
            </w:pPr>
          </w:p>
        </w:tc>
        <w:tc>
          <w:tcPr>
            <w:tcW w:w="1245" w:type="dxa"/>
          </w:tcPr>
          <w:p w14:paraId="5972DB2D" w14:textId="77777777" w:rsidR="00F367E6" w:rsidRPr="00196BCA" w:rsidRDefault="00F367E6" w:rsidP="001520BD">
            <w:pPr>
              <w:pStyle w:val="TAL"/>
            </w:pPr>
          </w:p>
        </w:tc>
      </w:tr>
      <w:tr w:rsidR="00F367E6" w:rsidRPr="00196BCA" w14:paraId="138CA7A2" w14:textId="77777777" w:rsidTr="001520BD">
        <w:tc>
          <w:tcPr>
            <w:tcW w:w="4535" w:type="dxa"/>
          </w:tcPr>
          <w:p w14:paraId="4784F841" w14:textId="77777777" w:rsidR="00F367E6" w:rsidRPr="00196BCA" w:rsidRDefault="00F367E6" w:rsidP="001520BD">
            <w:pPr>
              <w:pStyle w:val="TAL"/>
            </w:pPr>
            <w:r w:rsidRPr="00196BCA">
              <w:t>}</w:t>
            </w:r>
          </w:p>
        </w:tc>
        <w:tc>
          <w:tcPr>
            <w:tcW w:w="2267" w:type="dxa"/>
          </w:tcPr>
          <w:p w14:paraId="5334A915" w14:textId="77777777" w:rsidR="00F367E6" w:rsidRPr="00196BCA" w:rsidRDefault="00F367E6" w:rsidP="001520BD">
            <w:pPr>
              <w:pStyle w:val="TAL"/>
            </w:pPr>
          </w:p>
        </w:tc>
        <w:tc>
          <w:tcPr>
            <w:tcW w:w="1700" w:type="dxa"/>
          </w:tcPr>
          <w:p w14:paraId="264771CF" w14:textId="77777777" w:rsidR="00F367E6" w:rsidRPr="00196BCA" w:rsidRDefault="00F367E6" w:rsidP="001520BD">
            <w:pPr>
              <w:pStyle w:val="TAL"/>
            </w:pPr>
          </w:p>
        </w:tc>
        <w:tc>
          <w:tcPr>
            <w:tcW w:w="1245" w:type="dxa"/>
          </w:tcPr>
          <w:p w14:paraId="1DE5CA3F" w14:textId="77777777" w:rsidR="00F367E6" w:rsidRPr="00196BCA" w:rsidRDefault="00F367E6" w:rsidP="001520BD">
            <w:pPr>
              <w:pStyle w:val="TAL"/>
            </w:pPr>
          </w:p>
        </w:tc>
      </w:tr>
    </w:tbl>
    <w:p w14:paraId="1607B60A" w14:textId="77777777" w:rsidR="00F367E6" w:rsidRPr="00196BCA" w:rsidRDefault="00F367E6" w:rsidP="00F367E6"/>
    <w:p w14:paraId="40DF5C59" w14:textId="77777777" w:rsidR="00F367E6" w:rsidRPr="00196BCA" w:rsidRDefault="00F367E6" w:rsidP="00F367E6">
      <w:pPr>
        <w:pStyle w:val="TH"/>
      </w:pPr>
      <w:r w:rsidRPr="00196BCA">
        <w:t xml:space="preserve">Table 7.1.1.6.1.3.3-5D: </w:t>
      </w:r>
      <w:r w:rsidRPr="00196BCA">
        <w:rPr>
          <w:i/>
        </w:rPr>
        <w:t>PDSCH-ConfigCommon</w:t>
      </w:r>
      <w:r w:rsidRPr="00196BCA">
        <w:t xml:space="preserve"> (Table 7.1.1.6.1.3.3-5C)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F367E6" w:rsidRPr="00196BCA" w14:paraId="5132F375" w14:textId="77777777" w:rsidTr="001520BD">
        <w:tc>
          <w:tcPr>
            <w:tcW w:w="9747" w:type="dxa"/>
            <w:gridSpan w:val="4"/>
          </w:tcPr>
          <w:p w14:paraId="53E69D72" w14:textId="77777777" w:rsidR="00F367E6" w:rsidRPr="00196BCA" w:rsidRDefault="00F367E6" w:rsidP="001520BD">
            <w:pPr>
              <w:pStyle w:val="TAH"/>
              <w:jc w:val="left"/>
              <w:rPr>
                <w:b w:val="0"/>
              </w:rPr>
            </w:pPr>
            <w:r w:rsidRPr="00196BCA">
              <w:rPr>
                <w:b w:val="0"/>
              </w:rPr>
              <w:t>Derivation Path: TS 38.508-1 [4],</w:t>
            </w:r>
            <w:r w:rsidRPr="00196BCA">
              <w:t xml:space="preserve"> </w:t>
            </w:r>
            <w:r w:rsidRPr="00196BCA">
              <w:rPr>
                <w:b w:val="0"/>
              </w:rPr>
              <w:t>Table 4.6.3-101</w:t>
            </w:r>
          </w:p>
        </w:tc>
      </w:tr>
      <w:tr w:rsidR="00F367E6" w:rsidRPr="00196BCA" w14:paraId="1B78CB2C" w14:textId="77777777" w:rsidTr="001520BD">
        <w:tc>
          <w:tcPr>
            <w:tcW w:w="4535" w:type="dxa"/>
          </w:tcPr>
          <w:p w14:paraId="2AB2AF90" w14:textId="77777777" w:rsidR="00F367E6" w:rsidRPr="00196BCA" w:rsidRDefault="00F367E6" w:rsidP="001520BD">
            <w:pPr>
              <w:pStyle w:val="TAH"/>
            </w:pPr>
            <w:r w:rsidRPr="00196BCA">
              <w:t>Information Element</w:t>
            </w:r>
          </w:p>
        </w:tc>
        <w:tc>
          <w:tcPr>
            <w:tcW w:w="2267" w:type="dxa"/>
          </w:tcPr>
          <w:p w14:paraId="2405FBE9" w14:textId="77777777" w:rsidR="00F367E6" w:rsidRPr="00196BCA" w:rsidRDefault="00F367E6" w:rsidP="001520BD">
            <w:pPr>
              <w:pStyle w:val="TAH"/>
            </w:pPr>
            <w:r w:rsidRPr="00196BCA">
              <w:t>Value/remark</w:t>
            </w:r>
          </w:p>
        </w:tc>
        <w:tc>
          <w:tcPr>
            <w:tcW w:w="1700" w:type="dxa"/>
          </w:tcPr>
          <w:p w14:paraId="149DCFE5" w14:textId="77777777" w:rsidR="00F367E6" w:rsidRPr="00196BCA" w:rsidRDefault="00F367E6" w:rsidP="001520BD">
            <w:pPr>
              <w:pStyle w:val="TAH"/>
            </w:pPr>
            <w:r w:rsidRPr="00196BCA">
              <w:t>Comment</w:t>
            </w:r>
          </w:p>
        </w:tc>
        <w:tc>
          <w:tcPr>
            <w:tcW w:w="1245" w:type="dxa"/>
          </w:tcPr>
          <w:p w14:paraId="053D4B27" w14:textId="77777777" w:rsidR="00F367E6" w:rsidRPr="00196BCA" w:rsidRDefault="00F367E6" w:rsidP="001520BD">
            <w:pPr>
              <w:pStyle w:val="TAH"/>
            </w:pPr>
            <w:r w:rsidRPr="00196BCA">
              <w:t>Condition</w:t>
            </w:r>
          </w:p>
        </w:tc>
      </w:tr>
      <w:tr w:rsidR="00F367E6" w:rsidRPr="00196BCA" w14:paraId="1CF2A71C" w14:textId="77777777" w:rsidTr="001520BD">
        <w:tc>
          <w:tcPr>
            <w:tcW w:w="4535" w:type="dxa"/>
          </w:tcPr>
          <w:p w14:paraId="04170CB6" w14:textId="77777777" w:rsidR="00F367E6" w:rsidRPr="00196BCA" w:rsidRDefault="00F367E6" w:rsidP="001520BD">
            <w:pPr>
              <w:pStyle w:val="TAL"/>
            </w:pPr>
            <w:r w:rsidRPr="00196BCA">
              <w:t xml:space="preserve">PDSCH-ConfigCommon ::= </w:t>
            </w:r>
            <w:r w:rsidRPr="00196BCA">
              <w:rPr>
                <w:snapToGrid w:val="0"/>
              </w:rPr>
              <w:t xml:space="preserve">SEQUENCE </w:t>
            </w:r>
            <w:r w:rsidRPr="00196BCA">
              <w:t>{</w:t>
            </w:r>
          </w:p>
        </w:tc>
        <w:tc>
          <w:tcPr>
            <w:tcW w:w="2267" w:type="dxa"/>
          </w:tcPr>
          <w:p w14:paraId="034F5EAA" w14:textId="77777777" w:rsidR="00F367E6" w:rsidRPr="00196BCA" w:rsidRDefault="00F367E6" w:rsidP="001520BD">
            <w:pPr>
              <w:pStyle w:val="TAL"/>
            </w:pPr>
          </w:p>
        </w:tc>
        <w:tc>
          <w:tcPr>
            <w:tcW w:w="1700" w:type="dxa"/>
          </w:tcPr>
          <w:p w14:paraId="16EF4A3F" w14:textId="77777777" w:rsidR="00F367E6" w:rsidRPr="00196BCA" w:rsidRDefault="00F367E6" w:rsidP="001520BD">
            <w:pPr>
              <w:pStyle w:val="TAL"/>
            </w:pPr>
          </w:p>
        </w:tc>
        <w:tc>
          <w:tcPr>
            <w:tcW w:w="1245" w:type="dxa"/>
          </w:tcPr>
          <w:p w14:paraId="750005FD" w14:textId="77777777" w:rsidR="00F367E6" w:rsidRPr="00196BCA" w:rsidRDefault="00F367E6" w:rsidP="001520BD">
            <w:pPr>
              <w:pStyle w:val="TAL"/>
            </w:pPr>
          </w:p>
        </w:tc>
      </w:tr>
      <w:tr w:rsidR="00F367E6" w:rsidRPr="00196BCA" w14:paraId="738D92B3" w14:textId="77777777" w:rsidTr="001520BD">
        <w:tc>
          <w:tcPr>
            <w:tcW w:w="4535" w:type="dxa"/>
          </w:tcPr>
          <w:p w14:paraId="24019BBD" w14:textId="77777777" w:rsidR="00F367E6" w:rsidRPr="00196BCA" w:rsidRDefault="00F367E6" w:rsidP="001520BD">
            <w:pPr>
              <w:pStyle w:val="TAL"/>
            </w:pPr>
            <w:r w:rsidRPr="00196BCA">
              <w:t xml:space="preserve">  pdsch-TimeDomainAllocationList</w:t>
            </w:r>
          </w:p>
        </w:tc>
        <w:tc>
          <w:tcPr>
            <w:tcW w:w="2267" w:type="dxa"/>
          </w:tcPr>
          <w:p w14:paraId="6CC06ED5" w14:textId="77777777" w:rsidR="00F367E6" w:rsidRPr="00196BCA" w:rsidRDefault="00F367E6" w:rsidP="001520BD">
            <w:pPr>
              <w:pStyle w:val="TAL"/>
            </w:pPr>
            <w:r w:rsidRPr="00196BCA">
              <w:t>PDSCH-TimeDomainResourceAllocationList</w:t>
            </w:r>
          </w:p>
        </w:tc>
        <w:tc>
          <w:tcPr>
            <w:tcW w:w="1700" w:type="dxa"/>
          </w:tcPr>
          <w:p w14:paraId="2D68E508" w14:textId="77777777" w:rsidR="00F367E6" w:rsidRPr="00196BCA" w:rsidRDefault="00F367E6" w:rsidP="001520BD">
            <w:pPr>
              <w:pStyle w:val="TAL"/>
            </w:pPr>
          </w:p>
        </w:tc>
        <w:tc>
          <w:tcPr>
            <w:tcW w:w="1245" w:type="dxa"/>
          </w:tcPr>
          <w:p w14:paraId="2C271CEE" w14:textId="77777777" w:rsidR="00F367E6" w:rsidRPr="00196BCA" w:rsidRDefault="00F367E6" w:rsidP="001520BD">
            <w:pPr>
              <w:pStyle w:val="TAL"/>
            </w:pPr>
          </w:p>
        </w:tc>
      </w:tr>
      <w:tr w:rsidR="00F367E6" w:rsidRPr="00196BCA" w14:paraId="13D9CC74" w14:textId="77777777" w:rsidTr="001520BD">
        <w:tc>
          <w:tcPr>
            <w:tcW w:w="4535" w:type="dxa"/>
          </w:tcPr>
          <w:p w14:paraId="1941DEBB" w14:textId="77777777" w:rsidR="00F367E6" w:rsidRPr="00196BCA" w:rsidRDefault="00F367E6" w:rsidP="001520BD">
            <w:pPr>
              <w:pStyle w:val="TAL"/>
            </w:pPr>
            <w:r w:rsidRPr="00196BCA">
              <w:t>}</w:t>
            </w:r>
          </w:p>
        </w:tc>
        <w:tc>
          <w:tcPr>
            <w:tcW w:w="2267" w:type="dxa"/>
          </w:tcPr>
          <w:p w14:paraId="0F0A6F99" w14:textId="77777777" w:rsidR="00F367E6" w:rsidRPr="00196BCA" w:rsidRDefault="00F367E6" w:rsidP="001520BD">
            <w:pPr>
              <w:pStyle w:val="TAL"/>
            </w:pPr>
          </w:p>
        </w:tc>
        <w:tc>
          <w:tcPr>
            <w:tcW w:w="1700" w:type="dxa"/>
          </w:tcPr>
          <w:p w14:paraId="1E67F4E2" w14:textId="77777777" w:rsidR="00F367E6" w:rsidRPr="00196BCA" w:rsidRDefault="00F367E6" w:rsidP="001520BD">
            <w:pPr>
              <w:pStyle w:val="TAL"/>
            </w:pPr>
          </w:p>
        </w:tc>
        <w:tc>
          <w:tcPr>
            <w:tcW w:w="1245" w:type="dxa"/>
          </w:tcPr>
          <w:p w14:paraId="152A53B4" w14:textId="77777777" w:rsidR="00F367E6" w:rsidRPr="00196BCA" w:rsidRDefault="00F367E6" w:rsidP="001520BD">
            <w:pPr>
              <w:pStyle w:val="TAL"/>
            </w:pPr>
          </w:p>
        </w:tc>
      </w:tr>
    </w:tbl>
    <w:p w14:paraId="25852A20" w14:textId="77777777" w:rsidR="00F367E6" w:rsidRPr="00196BCA" w:rsidRDefault="00F367E6" w:rsidP="00F367E6"/>
    <w:p w14:paraId="00ADD902" w14:textId="77777777" w:rsidR="00F367E6" w:rsidRPr="00196BCA" w:rsidRDefault="00F367E6" w:rsidP="00F367E6">
      <w:pPr>
        <w:pStyle w:val="TH"/>
      </w:pPr>
      <w:r w:rsidRPr="00196BCA">
        <w:t xml:space="preserve">Table 7.1.1.6.1.3.3-5E: </w:t>
      </w:r>
      <w:r w:rsidRPr="00196BCA">
        <w:rPr>
          <w:i/>
        </w:rPr>
        <w:t>PDSCH-TimeDomainResourceAllocationList</w:t>
      </w:r>
      <w:r w:rsidRPr="00196BCA">
        <w:t xml:space="preserve"> (Table 7.1.1.6.1.3.3-5D)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F367E6" w:rsidRPr="00196BCA" w14:paraId="23F54F6A" w14:textId="77777777" w:rsidTr="001520BD">
        <w:tc>
          <w:tcPr>
            <w:tcW w:w="9747" w:type="dxa"/>
            <w:gridSpan w:val="4"/>
          </w:tcPr>
          <w:p w14:paraId="286ACADD" w14:textId="77777777" w:rsidR="00F367E6" w:rsidRPr="00196BCA" w:rsidRDefault="00F367E6" w:rsidP="001520BD">
            <w:pPr>
              <w:pStyle w:val="TAH"/>
              <w:jc w:val="left"/>
              <w:rPr>
                <w:b w:val="0"/>
              </w:rPr>
            </w:pPr>
            <w:r w:rsidRPr="00196BCA">
              <w:rPr>
                <w:b w:val="0"/>
              </w:rPr>
              <w:t>Derivation Path: TS 38.331 [6], clause 6.3.2</w:t>
            </w:r>
          </w:p>
        </w:tc>
      </w:tr>
      <w:tr w:rsidR="00F367E6" w:rsidRPr="00196BCA" w14:paraId="3FC5F7F5" w14:textId="77777777" w:rsidTr="001520BD">
        <w:tc>
          <w:tcPr>
            <w:tcW w:w="4535" w:type="dxa"/>
          </w:tcPr>
          <w:p w14:paraId="14F44D4B" w14:textId="77777777" w:rsidR="00F367E6" w:rsidRPr="00196BCA" w:rsidRDefault="00F367E6" w:rsidP="001520BD">
            <w:pPr>
              <w:pStyle w:val="TAH"/>
            </w:pPr>
            <w:r w:rsidRPr="00196BCA">
              <w:t>Information Element</w:t>
            </w:r>
          </w:p>
        </w:tc>
        <w:tc>
          <w:tcPr>
            <w:tcW w:w="2267" w:type="dxa"/>
          </w:tcPr>
          <w:p w14:paraId="7B4605C7" w14:textId="77777777" w:rsidR="00F367E6" w:rsidRPr="00196BCA" w:rsidRDefault="00F367E6" w:rsidP="001520BD">
            <w:pPr>
              <w:pStyle w:val="TAH"/>
            </w:pPr>
            <w:r w:rsidRPr="00196BCA">
              <w:t>Value/remark</w:t>
            </w:r>
          </w:p>
        </w:tc>
        <w:tc>
          <w:tcPr>
            <w:tcW w:w="1700" w:type="dxa"/>
          </w:tcPr>
          <w:p w14:paraId="4858AF72" w14:textId="77777777" w:rsidR="00F367E6" w:rsidRPr="00196BCA" w:rsidRDefault="00F367E6" w:rsidP="001520BD">
            <w:pPr>
              <w:pStyle w:val="TAH"/>
            </w:pPr>
            <w:r w:rsidRPr="00196BCA">
              <w:t>Comment</w:t>
            </w:r>
          </w:p>
        </w:tc>
        <w:tc>
          <w:tcPr>
            <w:tcW w:w="1245" w:type="dxa"/>
          </w:tcPr>
          <w:p w14:paraId="0D4F8C4C" w14:textId="77777777" w:rsidR="00F367E6" w:rsidRPr="00196BCA" w:rsidRDefault="00F367E6" w:rsidP="001520BD">
            <w:pPr>
              <w:pStyle w:val="TAH"/>
            </w:pPr>
            <w:r w:rsidRPr="00196BCA">
              <w:t>Condition</w:t>
            </w:r>
          </w:p>
        </w:tc>
      </w:tr>
      <w:tr w:rsidR="00F367E6" w:rsidRPr="00196BCA" w14:paraId="770D254A" w14:textId="77777777" w:rsidTr="001520BD">
        <w:tc>
          <w:tcPr>
            <w:tcW w:w="4535" w:type="dxa"/>
            <w:tcBorders>
              <w:top w:val="single" w:sz="4" w:space="0" w:color="auto"/>
              <w:left w:val="single" w:sz="4" w:space="0" w:color="auto"/>
              <w:bottom w:val="single" w:sz="4" w:space="0" w:color="auto"/>
              <w:right w:val="single" w:sz="4" w:space="0" w:color="auto"/>
            </w:tcBorders>
          </w:tcPr>
          <w:p w14:paraId="28C63C42" w14:textId="77777777" w:rsidR="00F367E6" w:rsidRPr="00196BCA" w:rsidRDefault="00F367E6" w:rsidP="001520BD">
            <w:pPr>
              <w:pStyle w:val="TAL"/>
            </w:pPr>
            <w:r w:rsidRPr="00196BCA">
              <w:t>PDSCH-TimeDomainResourceAllocationList ::= SEQUENCE(SIZE(1..maxNrofDL-Allocations)) OF PDSCH-TimeDomainResourceAllocation {</w:t>
            </w:r>
          </w:p>
        </w:tc>
        <w:tc>
          <w:tcPr>
            <w:tcW w:w="2267" w:type="dxa"/>
            <w:tcBorders>
              <w:top w:val="single" w:sz="4" w:space="0" w:color="auto"/>
              <w:left w:val="single" w:sz="4" w:space="0" w:color="auto"/>
              <w:bottom w:val="single" w:sz="4" w:space="0" w:color="auto"/>
              <w:right w:val="single" w:sz="4" w:space="0" w:color="auto"/>
            </w:tcBorders>
          </w:tcPr>
          <w:p w14:paraId="58028A0A" w14:textId="77777777" w:rsidR="00F367E6" w:rsidRPr="00196BCA" w:rsidRDefault="00F367E6" w:rsidP="001520BD">
            <w:pPr>
              <w:pStyle w:val="TAL"/>
            </w:pPr>
            <w:r w:rsidRPr="00196BCA">
              <w:t>2 entries</w:t>
            </w:r>
          </w:p>
        </w:tc>
        <w:tc>
          <w:tcPr>
            <w:tcW w:w="1700" w:type="dxa"/>
            <w:tcBorders>
              <w:top w:val="single" w:sz="4" w:space="0" w:color="auto"/>
              <w:left w:val="single" w:sz="4" w:space="0" w:color="auto"/>
              <w:bottom w:val="single" w:sz="4" w:space="0" w:color="auto"/>
              <w:right w:val="single" w:sz="4" w:space="0" w:color="auto"/>
            </w:tcBorders>
          </w:tcPr>
          <w:p w14:paraId="74768835" w14:textId="77777777" w:rsidR="00F367E6" w:rsidRPr="00196BCA" w:rsidRDefault="00F367E6" w:rsidP="001520BD">
            <w:pPr>
              <w:pStyle w:val="TAL"/>
            </w:pPr>
          </w:p>
        </w:tc>
        <w:tc>
          <w:tcPr>
            <w:tcW w:w="1245" w:type="dxa"/>
            <w:tcBorders>
              <w:top w:val="single" w:sz="4" w:space="0" w:color="auto"/>
              <w:left w:val="single" w:sz="4" w:space="0" w:color="auto"/>
              <w:bottom w:val="single" w:sz="4" w:space="0" w:color="auto"/>
              <w:right w:val="single" w:sz="4" w:space="0" w:color="auto"/>
            </w:tcBorders>
          </w:tcPr>
          <w:p w14:paraId="02544CA6" w14:textId="77777777" w:rsidR="00F367E6" w:rsidRPr="00196BCA" w:rsidRDefault="00F367E6" w:rsidP="001520BD">
            <w:pPr>
              <w:pStyle w:val="TAL"/>
            </w:pPr>
          </w:p>
        </w:tc>
      </w:tr>
      <w:tr w:rsidR="00F367E6" w:rsidRPr="00196BCA" w14:paraId="657BF8C9" w14:textId="77777777" w:rsidTr="001520BD">
        <w:tc>
          <w:tcPr>
            <w:tcW w:w="4535" w:type="dxa"/>
            <w:tcBorders>
              <w:top w:val="single" w:sz="4" w:space="0" w:color="auto"/>
              <w:left w:val="single" w:sz="4" w:space="0" w:color="auto"/>
              <w:bottom w:val="single" w:sz="4" w:space="0" w:color="auto"/>
              <w:right w:val="single" w:sz="4" w:space="0" w:color="auto"/>
            </w:tcBorders>
          </w:tcPr>
          <w:p w14:paraId="4E5C6F6F" w14:textId="77777777" w:rsidR="00F367E6" w:rsidRPr="00196BCA" w:rsidRDefault="00F367E6" w:rsidP="001520BD">
            <w:pPr>
              <w:pStyle w:val="TAL"/>
            </w:pPr>
            <w:r w:rsidRPr="00196BCA">
              <w:t xml:space="preserve">  PDSCH-TimeDomainResourceAllocation[1] SEQUENCE {</w:t>
            </w:r>
          </w:p>
        </w:tc>
        <w:tc>
          <w:tcPr>
            <w:tcW w:w="2267" w:type="dxa"/>
            <w:tcBorders>
              <w:top w:val="single" w:sz="4" w:space="0" w:color="auto"/>
              <w:left w:val="single" w:sz="4" w:space="0" w:color="auto"/>
              <w:bottom w:val="single" w:sz="4" w:space="0" w:color="auto"/>
              <w:right w:val="single" w:sz="4" w:space="0" w:color="auto"/>
            </w:tcBorders>
          </w:tcPr>
          <w:p w14:paraId="4B2BE74A" w14:textId="77777777" w:rsidR="00F367E6" w:rsidRPr="00196BCA" w:rsidRDefault="00F367E6" w:rsidP="001520BD">
            <w:pPr>
              <w:pStyle w:val="TAL"/>
            </w:pPr>
          </w:p>
        </w:tc>
        <w:tc>
          <w:tcPr>
            <w:tcW w:w="1700" w:type="dxa"/>
            <w:tcBorders>
              <w:top w:val="single" w:sz="4" w:space="0" w:color="auto"/>
              <w:left w:val="single" w:sz="4" w:space="0" w:color="auto"/>
              <w:bottom w:val="single" w:sz="4" w:space="0" w:color="auto"/>
              <w:right w:val="single" w:sz="4" w:space="0" w:color="auto"/>
            </w:tcBorders>
          </w:tcPr>
          <w:p w14:paraId="6E54E649" w14:textId="77777777" w:rsidR="00F367E6" w:rsidRPr="00196BCA" w:rsidRDefault="00F367E6" w:rsidP="001520BD">
            <w:pPr>
              <w:pStyle w:val="TAL"/>
            </w:pPr>
            <w:r w:rsidRPr="00196BCA">
              <w:t>entry 1</w:t>
            </w:r>
          </w:p>
        </w:tc>
        <w:tc>
          <w:tcPr>
            <w:tcW w:w="1245" w:type="dxa"/>
            <w:tcBorders>
              <w:top w:val="single" w:sz="4" w:space="0" w:color="auto"/>
              <w:left w:val="single" w:sz="4" w:space="0" w:color="auto"/>
              <w:bottom w:val="single" w:sz="4" w:space="0" w:color="auto"/>
              <w:right w:val="single" w:sz="4" w:space="0" w:color="auto"/>
            </w:tcBorders>
          </w:tcPr>
          <w:p w14:paraId="4A1367A5" w14:textId="77777777" w:rsidR="00F367E6" w:rsidRPr="00196BCA" w:rsidRDefault="00F367E6" w:rsidP="001520BD">
            <w:pPr>
              <w:pStyle w:val="TAL"/>
            </w:pPr>
          </w:p>
        </w:tc>
      </w:tr>
      <w:tr w:rsidR="00F367E6" w:rsidRPr="00196BCA" w14:paraId="343CCBA6" w14:textId="77777777" w:rsidTr="001520BD">
        <w:tc>
          <w:tcPr>
            <w:tcW w:w="4535" w:type="dxa"/>
            <w:tcBorders>
              <w:top w:val="single" w:sz="4" w:space="0" w:color="auto"/>
              <w:left w:val="single" w:sz="4" w:space="0" w:color="auto"/>
              <w:bottom w:val="single" w:sz="4" w:space="0" w:color="auto"/>
              <w:right w:val="single" w:sz="4" w:space="0" w:color="auto"/>
            </w:tcBorders>
          </w:tcPr>
          <w:p w14:paraId="60041AAC" w14:textId="77777777" w:rsidR="00F367E6" w:rsidRPr="00196BCA" w:rsidDel="00F56286" w:rsidRDefault="00F367E6" w:rsidP="001520BD">
            <w:pPr>
              <w:pStyle w:val="TAL"/>
            </w:pPr>
            <w:r w:rsidRPr="00196BCA">
              <w:t xml:space="preserve">    k0</w:t>
            </w:r>
          </w:p>
        </w:tc>
        <w:tc>
          <w:tcPr>
            <w:tcW w:w="2267" w:type="dxa"/>
            <w:tcBorders>
              <w:top w:val="single" w:sz="4" w:space="0" w:color="auto"/>
              <w:left w:val="single" w:sz="4" w:space="0" w:color="auto"/>
              <w:bottom w:val="single" w:sz="4" w:space="0" w:color="auto"/>
              <w:right w:val="single" w:sz="4" w:space="0" w:color="auto"/>
            </w:tcBorders>
          </w:tcPr>
          <w:p w14:paraId="188028A8" w14:textId="77777777" w:rsidR="00F367E6" w:rsidRPr="00196BCA" w:rsidRDefault="00F367E6" w:rsidP="001520BD">
            <w:pPr>
              <w:pStyle w:val="TAL"/>
            </w:pPr>
            <w:r w:rsidRPr="00196BCA">
              <w:t>0</w:t>
            </w:r>
          </w:p>
        </w:tc>
        <w:tc>
          <w:tcPr>
            <w:tcW w:w="1700" w:type="dxa"/>
            <w:tcBorders>
              <w:top w:val="single" w:sz="4" w:space="0" w:color="auto"/>
              <w:left w:val="single" w:sz="4" w:space="0" w:color="auto"/>
              <w:bottom w:val="single" w:sz="4" w:space="0" w:color="auto"/>
              <w:right w:val="single" w:sz="4" w:space="0" w:color="auto"/>
            </w:tcBorders>
          </w:tcPr>
          <w:p w14:paraId="07A4654A" w14:textId="77777777" w:rsidR="00F367E6" w:rsidRPr="00196BCA" w:rsidRDefault="00F367E6" w:rsidP="001520BD">
            <w:pPr>
              <w:pStyle w:val="TAL"/>
            </w:pPr>
          </w:p>
        </w:tc>
        <w:tc>
          <w:tcPr>
            <w:tcW w:w="1245" w:type="dxa"/>
            <w:tcBorders>
              <w:top w:val="single" w:sz="4" w:space="0" w:color="auto"/>
              <w:left w:val="single" w:sz="4" w:space="0" w:color="auto"/>
              <w:bottom w:val="single" w:sz="4" w:space="0" w:color="auto"/>
              <w:right w:val="single" w:sz="4" w:space="0" w:color="auto"/>
            </w:tcBorders>
          </w:tcPr>
          <w:p w14:paraId="48CE7A76" w14:textId="77777777" w:rsidR="00F367E6" w:rsidRPr="00196BCA" w:rsidRDefault="00F367E6" w:rsidP="001520BD">
            <w:pPr>
              <w:pStyle w:val="TAL"/>
            </w:pPr>
          </w:p>
        </w:tc>
      </w:tr>
      <w:tr w:rsidR="00F367E6" w:rsidRPr="00196BCA" w14:paraId="2E0AD261" w14:textId="77777777" w:rsidTr="001520BD">
        <w:tc>
          <w:tcPr>
            <w:tcW w:w="4535" w:type="dxa"/>
            <w:tcBorders>
              <w:top w:val="single" w:sz="4" w:space="0" w:color="auto"/>
              <w:left w:val="single" w:sz="4" w:space="0" w:color="auto"/>
              <w:bottom w:val="single" w:sz="4" w:space="0" w:color="auto"/>
              <w:right w:val="single" w:sz="4" w:space="0" w:color="auto"/>
            </w:tcBorders>
          </w:tcPr>
          <w:p w14:paraId="1B5D5D6C" w14:textId="77777777" w:rsidR="00F367E6" w:rsidRPr="00196BCA" w:rsidDel="00F56286" w:rsidRDefault="00F367E6" w:rsidP="001520BD">
            <w:pPr>
              <w:pStyle w:val="TAL"/>
            </w:pPr>
            <w:r w:rsidRPr="00196BCA">
              <w:t xml:space="preserve">    mappingType</w:t>
            </w:r>
          </w:p>
        </w:tc>
        <w:tc>
          <w:tcPr>
            <w:tcW w:w="2267" w:type="dxa"/>
            <w:tcBorders>
              <w:top w:val="single" w:sz="4" w:space="0" w:color="auto"/>
              <w:left w:val="single" w:sz="4" w:space="0" w:color="auto"/>
              <w:bottom w:val="single" w:sz="4" w:space="0" w:color="auto"/>
              <w:right w:val="single" w:sz="4" w:space="0" w:color="auto"/>
            </w:tcBorders>
          </w:tcPr>
          <w:p w14:paraId="67D5C1F6" w14:textId="77777777" w:rsidR="00F367E6" w:rsidRPr="00196BCA" w:rsidRDefault="00F367E6" w:rsidP="001520BD">
            <w:pPr>
              <w:pStyle w:val="TAL"/>
            </w:pPr>
            <w:r w:rsidRPr="00196BCA">
              <w:t>typeA</w:t>
            </w:r>
          </w:p>
        </w:tc>
        <w:tc>
          <w:tcPr>
            <w:tcW w:w="1700" w:type="dxa"/>
            <w:tcBorders>
              <w:top w:val="single" w:sz="4" w:space="0" w:color="auto"/>
              <w:left w:val="single" w:sz="4" w:space="0" w:color="auto"/>
              <w:bottom w:val="single" w:sz="4" w:space="0" w:color="auto"/>
              <w:right w:val="single" w:sz="4" w:space="0" w:color="auto"/>
            </w:tcBorders>
          </w:tcPr>
          <w:p w14:paraId="0E7EF062" w14:textId="77777777" w:rsidR="00F367E6" w:rsidRPr="00196BCA" w:rsidRDefault="00F367E6" w:rsidP="001520BD">
            <w:pPr>
              <w:pStyle w:val="TAL"/>
            </w:pPr>
          </w:p>
        </w:tc>
        <w:tc>
          <w:tcPr>
            <w:tcW w:w="1245" w:type="dxa"/>
            <w:tcBorders>
              <w:top w:val="single" w:sz="4" w:space="0" w:color="auto"/>
              <w:left w:val="single" w:sz="4" w:space="0" w:color="auto"/>
              <w:bottom w:val="single" w:sz="4" w:space="0" w:color="auto"/>
              <w:right w:val="single" w:sz="4" w:space="0" w:color="auto"/>
            </w:tcBorders>
          </w:tcPr>
          <w:p w14:paraId="36D8964D" w14:textId="77777777" w:rsidR="00F367E6" w:rsidRPr="00196BCA" w:rsidRDefault="00F367E6" w:rsidP="001520BD">
            <w:pPr>
              <w:pStyle w:val="TAL"/>
            </w:pPr>
          </w:p>
        </w:tc>
      </w:tr>
      <w:tr w:rsidR="00F367E6" w:rsidRPr="00196BCA" w14:paraId="72A055E1" w14:textId="77777777" w:rsidTr="001520BD">
        <w:tc>
          <w:tcPr>
            <w:tcW w:w="4535" w:type="dxa"/>
            <w:tcBorders>
              <w:top w:val="single" w:sz="4" w:space="0" w:color="auto"/>
              <w:left w:val="single" w:sz="4" w:space="0" w:color="auto"/>
              <w:bottom w:val="single" w:sz="4" w:space="0" w:color="auto"/>
              <w:right w:val="single" w:sz="4" w:space="0" w:color="auto"/>
            </w:tcBorders>
          </w:tcPr>
          <w:p w14:paraId="703594DF" w14:textId="77777777" w:rsidR="00F367E6" w:rsidRPr="00196BCA" w:rsidDel="00F56286" w:rsidRDefault="00F367E6" w:rsidP="001520BD">
            <w:pPr>
              <w:pStyle w:val="TAL"/>
            </w:pPr>
            <w:r w:rsidRPr="00196BCA">
              <w:t xml:space="preserve">    startSymbolAndLength</w:t>
            </w:r>
          </w:p>
        </w:tc>
        <w:tc>
          <w:tcPr>
            <w:tcW w:w="2267" w:type="dxa"/>
            <w:tcBorders>
              <w:top w:val="single" w:sz="4" w:space="0" w:color="auto"/>
              <w:left w:val="single" w:sz="4" w:space="0" w:color="auto"/>
              <w:bottom w:val="single" w:sz="4" w:space="0" w:color="auto"/>
              <w:right w:val="single" w:sz="4" w:space="0" w:color="auto"/>
            </w:tcBorders>
          </w:tcPr>
          <w:p w14:paraId="529D33B5" w14:textId="77777777" w:rsidR="00F367E6" w:rsidRPr="00196BCA" w:rsidRDefault="00F367E6" w:rsidP="001520BD">
            <w:pPr>
              <w:pStyle w:val="TAL"/>
            </w:pPr>
            <w:r w:rsidRPr="00196BCA">
              <w:t>53</w:t>
            </w:r>
          </w:p>
        </w:tc>
        <w:tc>
          <w:tcPr>
            <w:tcW w:w="1700" w:type="dxa"/>
            <w:tcBorders>
              <w:top w:val="single" w:sz="4" w:space="0" w:color="auto"/>
              <w:left w:val="single" w:sz="4" w:space="0" w:color="auto"/>
              <w:bottom w:val="single" w:sz="4" w:space="0" w:color="auto"/>
              <w:right w:val="single" w:sz="4" w:space="0" w:color="auto"/>
            </w:tcBorders>
          </w:tcPr>
          <w:p w14:paraId="73D59AF7" w14:textId="77777777" w:rsidR="00F367E6" w:rsidRPr="00196BCA" w:rsidRDefault="00F367E6" w:rsidP="001520BD">
            <w:pPr>
              <w:pStyle w:val="TAL"/>
            </w:pPr>
            <w:r w:rsidRPr="00196BCA">
              <w:t>Start symbol(S)=2, Length(L)=12</w:t>
            </w:r>
          </w:p>
        </w:tc>
        <w:tc>
          <w:tcPr>
            <w:tcW w:w="1245" w:type="dxa"/>
            <w:tcBorders>
              <w:top w:val="single" w:sz="4" w:space="0" w:color="auto"/>
              <w:left w:val="single" w:sz="4" w:space="0" w:color="auto"/>
              <w:bottom w:val="single" w:sz="4" w:space="0" w:color="auto"/>
              <w:right w:val="single" w:sz="4" w:space="0" w:color="auto"/>
            </w:tcBorders>
          </w:tcPr>
          <w:p w14:paraId="64A6EB5E" w14:textId="77777777" w:rsidR="00F367E6" w:rsidRPr="00196BCA" w:rsidRDefault="00F367E6" w:rsidP="001520BD">
            <w:pPr>
              <w:pStyle w:val="TAL"/>
            </w:pPr>
          </w:p>
        </w:tc>
      </w:tr>
      <w:tr w:rsidR="00F367E6" w:rsidRPr="00196BCA" w14:paraId="2E158D1A" w14:textId="77777777" w:rsidTr="001520BD">
        <w:tc>
          <w:tcPr>
            <w:tcW w:w="4535" w:type="dxa"/>
            <w:tcBorders>
              <w:top w:val="single" w:sz="4" w:space="0" w:color="auto"/>
              <w:left w:val="single" w:sz="4" w:space="0" w:color="auto"/>
              <w:bottom w:val="single" w:sz="4" w:space="0" w:color="auto"/>
              <w:right w:val="single" w:sz="4" w:space="0" w:color="auto"/>
            </w:tcBorders>
          </w:tcPr>
          <w:p w14:paraId="0C0B85B0" w14:textId="77777777" w:rsidR="00F367E6" w:rsidRPr="00196BCA" w:rsidRDefault="00F367E6" w:rsidP="001520BD">
            <w:pPr>
              <w:pStyle w:val="TAL"/>
            </w:pPr>
            <w:r w:rsidRPr="00196BCA">
              <w:t xml:space="preserve">  }</w:t>
            </w:r>
          </w:p>
        </w:tc>
        <w:tc>
          <w:tcPr>
            <w:tcW w:w="2267" w:type="dxa"/>
            <w:tcBorders>
              <w:top w:val="single" w:sz="4" w:space="0" w:color="auto"/>
              <w:left w:val="single" w:sz="4" w:space="0" w:color="auto"/>
              <w:bottom w:val="single" w:sz="4" w:space="0" w:color="auto"/>
              <w:right w:val="single" w:sz="4" w:space="0" w:color="auto"/>
            </w:tcBorders>
          </w:tcPr>
          <w:p w14:paraId="3114689C" w14:textId="77777777" w:rsidR="00F367E6" w:rsidRPr="00196BCA" w:rsidRDefault="00F367E6" w:rsidP="001520BD">
            <w:pPr>
              <w:pStyle w:val="TAL"/>
            </w:pPr>
          </w:p>
        </w:tc>
        <w:tc>
          <w:tcPr>
            <w:tcW w:w="1700" w:type="dxa"/>
            <w:tcBorders>
              <w:top w:val="single" w:sz="4" w:space="0" w:color="auto"/>
              <w:left w:val="single" w:sz="4" w:space="0" w:color="auto"/>
              <w:bottom w:val="single" w:sz="4" w:space="0" w:color="auto"/>
              <w:right w:val="single" w:sz="4" w:space="0" w:color="auto"/>
            </w:tcBorders>
          </w:tcPr>
          <w:p w14:paraId="76FE00EF" w14:textId="77777777" w:rsidR="00F367E6" w:rsidRPr="00196BCA" w:rsidRDefault="00F367E6" w:rsidP="001520BD">
            <w:pPr>
              <w:pStyle w:val="TAL"/>
            </w:pPr>
          </w:p>
        </w:tc>
        <w:tc>
          <w:tcPr>
            <w:tcW w:w="1245" w:type="dxa"/>
            <w:tcBorders>
              <w:top w:val="single" w:sz="4" w:space="0" w:color="auto"/>
              <w:left w:val="single" w:sz="4" w:space="0" w:color="auto"/>
              <w:bottom w:val="single" w:sz="4" w:space="0" w:color="auto"/>
              <w:right w:val="single" w:sz="4" w:space="0" w:color="auto"/>
            </w:tcBorders>
          </w:tcPr>
          <w:p w14:paraId="0976CFFB" w14:textId="77777777" w:rsidR="00F367E6" w:rsidRPr="00196BCA" w:rsidRDefault="00F367E6" w:rsidP="001520BD">
            <w:pPr>
              <w:pStyle w:val="TAL"/>
            </w:pPr>
          </w:p>
        </w:tc>
      </w:tr>
      <w:tr w:rsidR="00F367E6" w:rsidRPr="00196BCA" w14:paraId="5C29E2AC" w14:textId="77777777" w:rsidTr="001520BD">
        <w:tc>
          <w:tcPr>
            <w:tcW w:w="4535" w:type="dxa"/>
            <w:tcBorders>
              <w:top w:val="single" w:sz="4" w:space="0" w:color="auto"/>
              <w:left w:val="single" w:sz="4" w:space="0" w:color="auto"/>
              <w:bottom w:val="single" w:sz="4" w:space="0" w:color="auto"/>
              <w:right w:val="single" w:sz="4" w:space="0" w:color="auto"/>
            </w:tcBorders>
          </w:tcPr>
          <w:p w14:paraId="0BD2EBC6" w14:textId="77777777" w:rsidR="00F367E6" w:rsidRPr="00196BCA" w:rsidRDefault="00F367E6" w:rsidP="001520BD">
            <w:pPr>
              <w:pStyle w:val="TAL"/>
            </w:pPr>
            <w:r w:rsidRPr="00196BCA">
              <w:t xml:space="preserve">  PDSCH-TimeDomainResourceAllocation[2] </w:t>
            </w:r>
            <w:r w:rsidRPr="00196BCA">
              <w:rPr>
                <w:color w:val="993366"/>
              </w:rPr>
              <w:t>SEQUENCE</w:t>
            </w:r>
            <w:r w:rsidRPr="00196BCA">
              <w:t xml:space="preserve"> {</w:t>
            </w:r>
          </w:p>
        </w:tc>
        <w:tc>
          <w:tcPr>
            <w:tcW w:w="2267" w:type="dxa"/>
            <w:tcBorders>
              <w:top w:val="single" w:sz="4" w:space="0" w:color="auto"/>
              <w:left w:val="single" w:sz="4" w:space="0" w:color="auto"/>
              <w:bottom w:val="single" w:sz="4" w:space="0" w:color="auto"/>
              <w:right w:val="single" w:sz="4" w:space="0" w:color="auto"/>
            </w:tcBorders>
          </w:tcPr>
          <w:p w14:paraId="35ABCFCA" w14:textId="77777777" w:rsidR="00F367E6" w:rsidRPr="00196BCA" w:rsidRDefault="00F367E6" w:rsidP="001520BD">
            <w:pPr>
              <w:pStyle w:val="TAL"/>
            </w:pPr>
          </w:p>
        </w:tc>
        <w:tc>
          <w:tcPr>
            <w:tcW w:w="1700" w:type="dxa"/>
            <w:tcBorders>
              <w:top w:val="single" w:sz="4" w:space="0" w:color="auto"/>
              <w:left w:val="single" w:sz="4" w:space="0" w:color="auto"/>
              <w:bottom w:val="single" w:sz="4" w:space="0" w:color="auto"/>
              <w:right w:val="single" w:sz="4" w:space="0" w:color="auto"/>
            </w:tcBorders>
          </w:tcPr>
          <w:p w14:paraId="1B4F4F74" w14:textId="77777777" w:rsidR="00F367E6" w:rsidRPr="00196BCA" w:rsidRDefault="00F367E6" w:rsidP="001520BD">
            <w:pPr>
              <w:pStyle w:val="TAL"/>
            </w:pPr>
            <w:r w:rsidRPr="00196BCA">
              <w:t>entry 2</w:t>
            </w:r>
          </w:p>
        </w:tc>
        <w:tc>
          <w:tcPr>
            <w:tcW w:w="1245" w:type="dxa"/>
            <w:tcBorders>
              <w:top w:val="single" w:sz="4" w:space="0" w:color="auto"/>
              <w:left w:val="single" w:sz="4" w:space="0" w:color="auto"/>
              <w:bottom w:val="single" w:sz="4" w:space="0" w:color="auto"/>
              <w:right w:val="single" w:sz="4" w:space="0" w:color="auto"/>
            </w:tcBorders>
          </w:tcPr>
          <w:p w14:paraId="4CA7CB2A" w14:textId="77777777" w:rsidR="00F367E6" w:rsidRPr="00196BCA" w:rsidRDefault="00F367E6" w:rsidP="001520BD">
            <w:pPr>
              <w:pStyle w:val="TAL"/>
            </w:pPr>
          </w:p>
        </w:tc>
      </w:tr>
      <w:tr w:rsidR="00F367E6" w:rsidRPr="00196BCA" w14:paraId="760D84EC" w14:textId="77777777" w:rsidTr="001520BD">
        <w:tc>
          <w:tcPr>
            <w:tcW w:w="4535" w:type="dxa"/>
            <w:tcBorders>
              <w:top w:val="single" w:sz="4" w:space="0" w:color="auto"/>
              <w:left w:val="single" w:sz="4" w:space="0" w:color="auto"/>
              <w:bottom w:val="single" w:sz="4" w:space="0" w:color="auto"/>
              <w:right w:val="single" w:sz="4" w:space="0" w:color="auto"/>
            </w:tcBorders>
          </w:tcPr>
          <w:p w14:paraId="4DE9C736" w14:textId="77777777" w:rsidR="00F367E6" w:rsidRPr="00196BCA" w:rsidDel="00F56286" w:rsidRDefault="00F367E6" w:rsidP="001520BD">
            <w:pPr>
              <w:pStyle w:val="TAL"/>
            </w:pPr>
            <w:r w:rsidRPr="00196BCA">
              <w:t xml:space="preserve">    k0</w:t>
            </w:r>
          </w:p>
        </w:tc>
        <w:tc>
          <w:tcPr>
            <w:tcW w:w="2267" w:type="dxa"/>
            <w:tcBorders>
              <w:top w:val="single" w:sz="4" w:space="0" w:color="auto"/>
              <w:left w:val="single" w:sz="4" w:space="0" w:color="auto"/>
              <w:bottom w:val="single" w:sz="4" w:space="0" w:color="auto"/>
              <w:right w:val="single" w:sz="4" w:space="0" w:color="auto"/>
            </w:tcBorders>
          </w:tcPr>
          <w:p w14:paraId="1C8C3D95" w14:textId="77777777" w:rsidR="00F367E6" w:rsidRPr="00196BCA" w:rsidRDefault="00F367E6" w:rsidP="001520BD">
            <w:pPr>
              <w:pStyle w:val="TAL"/>
            </w:pPr>
            <w:r w:rsidRPr="00196BCA">
              <w:t>4</w:t>
            </w:r>
          </w:p>
        </w:tc>
        <w:tc>
          <w:tcPr>
            <w:tcW w:w="1700" w:type="dxa"/>
            <w:tcBorders>
              <w:top w:val="single" w:sz="4" w:space="0" w:color="auto"/>
              <w:left w:val="single" w:sz="4" w:space="0" w:color="auto"/>
              <w:bottom w:val="single" w:sz="4" w:space="0" w:color="auto"/>
              <w:right w:val="single" w:sz="4" w:space="0" w:color="auto"/>
            </w:tcBorders>
          </w:tcPr>
          <w:p w14:paraId="4B23443C" w14:textId="77777777" w:rsidR="00F367E6" w:rsidRPr="00196BCA" w:rsidRDefault="00F367E6" w:rsidP="001520BD">
            <w:pPr>
              <w:pStyle w:val="TAL"/>
            </w:pPr>
          </w:p>
        </w:tc>
        <w:tc>
          <w:tcPr>
            <w:tcW w:w="1245" w:type="dxa"/>
            <w:tcBorders>
              <w:top w:val="single" w:sz="4" w:space="0" w:color="auto"/>
              <w:left w:val="single" w:sz="4" w:space="0" w:color="auto"/>
              <w:bottom w:val="single" w:sz="4" w:space="0" w:color="auto"/>
              <w:right w:val="single" w:sz="4" w:space="0" w:color="auto"/>
            </w:tcBorders>
          </w:tcPr>
          <w:p w14:paraId="22FD9A19" w14:textId="77777777" w:rsidR="00F367E6" w:rsidRPr="00196BCA" w:rsidRDefault="00F367E6" w:rsidP="001520BD">
            <w:pPr>
              <w:pStyle w:val="TAL"/>
            </w:pPr>
          </w:p>
        </w:tc>
      </w:tr>
      <w:tr w:rsidR="00F367E6" w:rsidRPr="00196BCA" w14:paraId="473D0345" w14:textId="77777777" w:rsidTr="001520BD">
        <w:tc>
          <w:tcPr>
            <w:tcW w:w="4535" w:type="dxa"/>
            <w:tcBorders>
              <w:top w:val="single" w:sz="4" w:space="0" w:color="auto"/>
              <w:left w:val="single" w:sz="4" w:space="0" w:color="auto"/>
              <w:bottom w:val="single" w:sz="4" w:space="0" w:color="auto"/>
              <w:right w:val="single" w:sz="4" w:space="0" w:color="auto"/>
            </w:tcBorders>
          </w:tcPr>
          <w:p w14:paraId="7FB15BC0" w14:textId="77777777" w:rsidR="00F367E6" w:rsidRPr="00196BCA" w:rsidDel="00F56286" w:rsidRDefault="00F367E6" w:rsidP="001520BD">
            <w:pPr>
              <w:pStyle w:val="TAL"/>
            </w:pPr>
            <w:r w:rsidRPr="00196BCA">
              <w:t xml:space="preserve">    mappingType</w:t>
            </w:r>
          </w:p>
        </w:tc>
        <w:tc>
          <w:tcPr>
            <w:tcW w:w="2267" w:type="dxa"/>
            <w:tcBorders>
              <w:top w:val="single" w:sz="4" w:space="0" w:color="auto"/>
              <w:left w:val="single" w:sz="4" w:space="0" w:color="auto"/>
              <w:bottom w:val="single" w:sz="4" w:space="0" w:color="auto"/>
              <w:right w:val="single" w:sz="4" w:space="0" w:color="auto"/>
            </w:tcBorders>
          </w:tcPr>
          <w:p w14:paraId="5219C511" w14:textId="77777777" w:rsidR="00F367E6" w:rsidRPr="00196BCA" w:rsidRDefault="00F367E6" w:rsidP="001520BD">
            <w:pPr>
              <w:pStyle w:val="TAL"/>
            </w:pPr>
            <w:r w:rsidRPr="00196BCA">
              <w:t>typeA</w:t>
            </w:r>
          </w:p>
        </w:tc>
        <w:tc>
          <w:tcPr>
            <w:tcW w:w="1700" w:type="dxa"/>
            <w:tcBorders>
              <w:top w:val="single" w:sz="4" w:space="0" w:color="auto"/>
              <w:left w:val="single" w:sz="4" w:space="0" w:color="auto"/>
              <w:bottom w:val="single" w:sz="4" w:space="0" w:color="auto"/>
              <w:right w:val="single" w:sz="4" w:space="0" w:color="auto"/>
            </w:tcBorders>
          </w:tcPr>
          <w:p w14:paraId="41AA01CE" w14:textId="77777777" w:rsidR="00F367E6" w:rsidRPr="00196BCA" w:rsidRDefault="00F367E6" w:rsidP="001520BD">
            <w:pPr>
              <w:pStyle w:val="TAL"/>
            </w:pPr>
          </w:p>
        </w:tc>
        <w:tc>
          <w:tcPr>
            <w:tcW w:w="1245" w:type="dxa"/>
            <w:tcBorders>
              <w:top w:val="single" w:sz="4" w:space="0" w:color="auto"/>
              <w:left w:val="single" w:sz="4" w:space="0" w:color="auto"/>
              <w:bottom w:val="single" w:sz="4" w:space="0" w:color="auto"/>
              <w:right w:val="single" w:sz="4" w:space="0" w:color="auto"/>
            </w:tcBorders>
          </w:tcPr>
          <w:p w14:paraId="32141381" w14:textId="77777777" w:rsidR="00F367E6" w:rsidRPr="00196BCA" w:rsidRDefault="00F367E6" w:rsidP="001520BD">
            <w:pPr>
              <w:pStyle w:val="TAL"/>
            </w:pPr>
          </w:p>
        </w:tc>
      </w:tr>
      <w:tr w:rsidR="00F367E6" w:rsidRPr="00196BCA" w14:paraId="0EECF1AA" w14:textId="77777777" w:rsidTr="001520BD">
        <w:tc>
          <w:tcPr>
            <w:tcW w:w="4535" w:type="dxa"/>
            <w:tcBorders>
              <w:top w:val="single" w:sz="4" w:space="0" w:color="auto"/>
              <w:left w:val="single" w:sz="4" w:space="0" w:color="auto"/>
              <w:bottom w:val="single" w:sz="4" w:space="0" w:color="auto"/>
              <w:right w:val="single" w:sz="4" w:space="0" w:color="auto"/>
            </w:tcBorders>
          </w:tcPr>
          <w:p w14:paraId="0AB34BE1" w14:textId="77777777" w:rsidR="00F367E6" w:rsidRPr="00196BCA" w:rsidDel="00F56286" w:rsidRDefault="00F367E6" w:rsidP="001520BD">
            <w:pPr>
              <w:pStyle w:val="TAL"/>
            </w:pPr>
            <w:r w:rsidRPr="00196BCA">
              <w:t xml:space="preserve">    startSymbolAndLength</w:t>
            </w:r>
          </w:p>
        </w:tc>
        <w:tc>
          <w:tcPr>
            <w:tcW w:w="2267" w:type="dxa"/>
            <w:tcBorders>
              <w:top w:val="single" w:sz="4" w:space="0" w:color="auto"/>
              <w:left w:val="single" w:sz="4" w:space="0" w:color="auto"/>
              <w:bottom w:val="single" w:sz="4" w:space="0" w:color="auto"/>
              <w:right w:val="single" w:sz="4" w:space="0" w:color="auto"/>
            </w:tcBorders>
          </w:tcPr>
          <w:p w14:paraId="1B72BA1A" w14:textId="77777777" w:rsidR="00F367E6" w:rsidRPr="00196BCA" w:rsidRDefault="00F367E6" w:rsidP="001520BD">
            <w:pPr>
              <w:pStyle w:val="TAL"/>
            </w:pPr>
            <w:r w:rsidRPr="00196BCA">
              <w:t>53</w:t>
            </w:r>
          </w:p>
        </w:tc>
        <w:tc>
          <w:tcPr>
            <w:tcW w:w="1700" w:type="dxa"/>
            <w:tcBorders>
              <w:top w:val="single" w:sz="4" w:space="0" w:color="auto"/>
              <w:left w:val="single" w:sz="4" w:space="0" w:color="auto"/>
              <w:bottom w:val="single" w:sz="4" w:space="0" w:color="auto"/>
              <w:right w:val="single" w:sz="4" w:space="0" w:color="auto"/>
            </w:tcBorders>
          </w:tcPr>
          <w:p w14:paraId="1B5A363D" w14:textId="77777777" w:rsidR="00F367E6" w:rsidRPr="00196BCA" w:rsidRDefault="00F367E6" w:rsidP="001520BD">
            <w:pPr>
              <w:pStyle w:val="TAL"/>
            </w:pPr>
            <w:r w:rsidRPr="00196BCA">
              <w:t>S=2, L=12</w:t>
            </w:r>
          </w:p>
        </w:tc>
        <w:tc>
          <w:tcPr>
            <w:tcW w:w="1245" w:type="dxa"/>
            <w:tcBorders>
              <w:top w:val="single" w:sz="4" w:space="0" w:color="auto"/>
              <w:left w:val="single" w:sz="4" w:space="0" w:color="auto"/>
              <w:bottom w:val="single" w:sz="4" w:space="0" w:color="auto"/>
              <w:right w:val="single" w:sz="4" w:space="0" w:color="auto"/>
            </w:tcBorders>
          </w:tcPr>
          <w:p w14:paraId="6EDF7DE0" w14:textId="77777777" w:rsidR="00F367E6" w:rsidRPr="00196BCA" w:rsidRDefault="00F367E6" w:rsidP="001520BD">
            <w:pPr>
              <w:pStyle w:val="TAL"/>
            </w:pPr>
          </w:p>
        </w:tc>
      </w:tr>
      <w:tr w:rsidR="00F367E6" w:rsidRPr="00196BCA" w14:paraId="73D38627" w14:textId="77777777" w:rsidTr="001520BD">
        <w:tc>
          <w:tcPr>
            <w:tcW w:w="4535" w:type="dxa"/>
            <w:tcBorders>
              <w:top w:val="single" w:sz="4" w:space="0" w:color="auto"/>
              <w:left w:val="single" w:sz="4" w:space="0" w:color="auto"/>
              <w:bottom w:val="single" w:sz="4" w:space="0" w:color="auto"/>
              <w:right w:val="single" w:sz="4" w:space="0" w:color="auto"/>
            </w:tcBorders>
          </w:tcPr>
          <w:p w14:paraId="32FFC0D4" w14:textId="77777777" w:rsidR="00F367E6" w:rsidRPr="00196BCA" w:rsidRDefault="00F367E6" w:rsidP="001520BD">
            <w:pPr>
              <w:pStyle w:val="TAL"/>
            </w:pPr>
            <w:r w:rsidRPr="00196BCA">
              <w:t xml:space="preserve">  }</w:t>
            </w:r>
          </w:p>
        </w:tc>
        <w:tc>
          <w:tcPr>
            <w:tcW w:w="2267" w:type="dxa"/>
            <w:tcBorders>
              <w:top w:val="single" w:sz="4" w:space="0" w:color="auto"/>
              <w:left w:val="single" w:sz="4" w:space="0" w:color="auto"/>
              <w:bottom w:val="single" w:sz="4" w:space="0" w:color="auto"/>
              <w:right w:val="single" w:sz="4" w:space="0" w:color="auto"/>
            </w:tcBorders>
          </w:tcPr>
          <w:p w14:paraId="18955617" w14:textId="77777777" w:rsidR="00F367E6" w:rsidRPr="00196BCA" w:rsidRDefault="00F367E6" w:rsidP="001520BD">
            <w:pPr>
              <w:pStyle w:val="TAL"/>
            </w:pPr>
          </w:p>
        </w:tc>
        <w:tc>
          <w:tcPr>
            <w:tcW w:w="1700" w:type="dxa"/>
            <w:tcBorders>
              <w:top w:val="single" w:sz="4" w:space="0" w:color="auto"/>
              <w:left w:val="single" w:sz="4" w:space="0" w:color="auto"/>
              <w:bottom w:val="single" w:sz="4" w:space="0" w:color="auto"/>
              <w:right w:val="single" w:sz="4" w:space="0" w:color="auto"/>
            </w:tcBorders>
          </w:tcPr>
          <w:p w14:paraId="3414785D" w14:textId="77777777" w:rsidR="00F367E6" w:rsidRPr="00196BCA" w:rsidRDefault="00F367E6" w:rsidP="001520BD">
            <w:pPr>
              <w:pStyle w:val="TAL"/>
            </w:pPr>
          </w:p>
        </w:tc>
        <w:tc>
          <w:tcPr>
            <w:tcW w:w="1245" w:type="dxa"/>
            <w:tcBorders>
              <w:top w:val="single" w:sz="4" w:space="0" w:color="auto"/>
              <w:left w:val="single" w:sz="4" w:space="0" w:color="auto"/>
              <w:bottom w:val="single" w:sz="4" w:space="0" w:color="auto"/>
              <w:right w:val="single" w:sz="4" w:space="0" w:color="auto"/>
            </w:tcBorders>
          </w:tcPr>
          <w:p w14:paraId="105A509E" w14:textId="77777777" w:rsidR="00F367E6" w:rsidRPr="00196BCA" w:rsidRDefault="00F367E6" w:rsidP="001520BD">
            <w:pPr>
              <w:pStyle w:val="TAL"/>
            </w:pPr>
          </w:p>
        </w:tc>
      </w:tr>
      <w:tr w:rsidR="00F367E6" w:rsidRPr="00196BCA" w14:paraId="4F4ACE4A" w14:textId="77777777" w:rsidTr="001520BD">
        <w:tc>
          <w:tcPr>
            <w:tcW w:w="4535" w:type="dxa"/>
            <w:tcBorders>
              <w:top w:val="single" w:sz="4" w:space="0" w:color="auto"/>
              <w:left w:val="single" w:sz="4" w:space="0" w:color="auto"/>
              <w:bottom w:val="single" w:sz="4" w:space="0" w:color="auto"/>
              <w:right w:val="single" w:sz="4" w:space="0" w:color="auto"/>
            </w:tcBorders>
          </w:tcPr>
          <w:p w14:paraId="14CE6E52" w14:textId="77777777" w:rsidR="00F367E6" w:rsidRPr="00196BCA" w:rsidRDefault="00F367E6" w:rsidP="001520BD">
            <w:pPr>
              <w:pStyle w:val="TAL"/>
            </w:pPr>
            <w:r w:rsidRPr="00196BCA">
              <w:t>}</w:t>
            </w:r>
          </w:p>
        </w:tc>
        <w:tc>
          <w:tcPr>
            <w:tcW w:w="2267" w:type="dxa"/>
            <w:tcBorders>
              <w:top w:val="single" w:sz="4" w:space="0" w:color="auto"/>
              <w:left w:val="single" w:sz="4" w:space="0" w:color="auto"/>
              <w:bottom w:val="single" w:sz="4" w:space="0" w:color="auto"/>
              <w:right w:val="single" w:sz="4" w:space="0" w:color="auto"/>
            </w:tcBorders>
          </w:tcPr>
          <w:p w14:paraId="4E6B05D9" w14:textId="77777777" w:rsidR="00F367E6" w:rsidRPr="00196BCA" w:rsidRDefault="00F367E6" w:rsidP="001520BD">
            <w:pPr>
              <w:pStyle w:val="TAL"/>
            </w:pPr>
          </w:p>
        </w:tc>
        <w:tc>
          <w:tcPr>
            <w:tcW w:w="1700" w:type="dxa"/>
            <w:tcBorders>
              <w:top w:val="single" w:sz="4" w:space="0" w:color="auto"/>
              <w:left w:val="single" w:sz="4" w:space="0" w:color="auto"/>
              <w:bottom w:val="single" w:sz="4" w:space="0" w:color="auto"/>
              <w:right w:val="single" w:sz="4" w:space="0" w:color="auto"/>
            </w:tcBorders>
          </w:tcPr>
          <w:p w14:paraId="7ACC294D" w14:textId="77777777" w:rsidR="00F367E6" w:rsidRPr="00196BCA" w:rsidRDefault="00F367E6" w:rsidP="001520BD">
            <w:pPr>
              <w:pStyle w:val="TAL"/>
            </w:pPr>
          </w:p>
        </w:tc>
        <w:tc>
          <w:tcPr>
            <w:tcW w:w="1245" w:type="dxa"/>
            <w:tcBorders>
              <w:top w:val="single" w:sz="4" w:space="0" w:color="auto"/>
              <w:left w:val="single" w:sz="4" w:space="0" w:color="auto"/>
              <w:bottom w:val="single" w:sz="4" w:space="0" w:color="auto"/>
              <w:right w:val="single" w:sz="4" w:space="0" w:color="auto"/>
            </w:tcBorders>
          </w:tcPr>
          <w:p w14:paraId="05595627" w14:textId="77777777" w:rsidR="00F367E6" w:rsidRPr="00196BCA" w:rsidRDefault="00F367E6" w:rsidP="001520BD">
            <w:pPr>
              <w:pStyle w:val="TAL"/>
            </w:pPr>
          </w:p>
        </w:tc>
      </w:tr>
    </w:tbl>
    <w:p w14:paraId="3A97482D" w14:textId="77777777" w:rsidR="004D46CC" w:rsidRPr="00196BCA" w:rsidRDefault="004D46CC" w:rsidP="004D46CC"/>
    <w:p w14:paraId="58B8BB64" w14:textId="77777777" w:rsidR="00B02A74" w:rsidRPr="00196BCA" w:rsidRDefault="00B02A74" w:rsidP="00B02A74">
      <w:pPr>
        <w:pStyle w:val="Heading5"/>
      </w:pPr>
      <w:bookmarkStart w:id="34" w:name="_Toc21103128"/>
      <w:bookmarkStart w:id="35" w:name="_Toc29233466"/>
      <w:bookmarkStart w:id="36" w:name="_Toc29462071"/>
      <w:bookmarkStart w:id="37" w:name="_Toc36158048"/>
      <w:r w:rsidRPr="00196BCA">
        <w:t>7.1.1.6.2</w:t>
      </w:r>
      <w:r w:rsidRPr="00196BCA">
        <w:tab/>
        <w:t>Correct handling of UL grant / configured grant Type 1</w:t>
      </w:r>
      <w:bookmarkEnd w:id="34"/>
      <w:bookmarkEnd w:id="35"/>
      <w:bookmarkEnd w:id="36"/>
      <w:bookmarkEnd w:id="37"/>
    </w:p>
    <w:p w14:paraId="41F9CB63" w14:textId="77777777" w:rsidR="00B02A74" w:rsidRPr="00196BCA" w:rsidRDefault="00B02A74" w:rsidP="00B5202A">
      <w:pPr>
        <w:pStyle w:val="H6"/>
      </w:pPr>
      <w:r w:rsidRPr="00196BCA">
        <w:t>7.1.1.6.2.1</w:t>
      </w:r>
      <w:r w:rsidRPr="00196BCA">
        <w:tab/>
        <w:t>Test Purpose (TP)</w:t>
      </w:r>
    </w:p>
    <w:p w14:paraId="26FC6990" w14:textId="77777777" w:rsidR="00B02A74" w:rsidRPr="00196BCA" w:rsidRDefault="00B02A74" w:rsidP="00B02A74">
      <w:pPr>
        <w:pStyle w:val="H6"/>
        <w:rPr>
          <w:rFonts w:cs="Arial"/>
        </w:rPr>
      </w:pPr>
      <w:r w:rsidRPr="00196BCA">
        <w:rPr>
          <w:rFonts w:cs="Arial"/>
        </w:rPr>
        <w:t>(1)</w:t>
      </w:r>
    </w:p>
    <w:p w14:paraId="3C6A6F90" w14:textId="77777777" w:rsidR="00B02A74" w:rsidRPr="00196BCA" w:rsidRDefault="00B02A74" w:rsidP="00B02A74">
      <w:pPr>
        <w:pStyle w:val="PL"/>
        <w:rPr>
          <w:noProof w:val="0"/>
          <w:lang w:eastAsia="zh-CN"/>
        </w:rPr>
      </w:pPr>
      <w:r w:rsidRPr="00196BCA">
        <w:rPr>
          <w:b/>
          <w:noProof w:val="0"/>
          <w:lang w:eastAsia="zh-CN"/>
        </w:rPr>
        <w:t>with</w:t>
      </w:r>
      <w:r w:rsidRPr="00196BCA">
        <w:rPr>
          <w:noProof w:val="0"/>
          <w:lang w:eastAsia="zh-CN"/>
        </w:rPr>
        <w:t xml:space="preserve"> { UE in RRC_Connected state with DRB established and sps-Configuration in UL is enabled with Configured grant type 1 }</w:t>
      </w:r>
    </w:p>
    <w:p w14:paraId="5A46AE45" w14:textId="77777777" w:rsidR="00B02A74" w:rsidRPr="00196BCA" w:rsidRDefault="00B02A74" w:rsidP="00B02A74">
      <w:pPr>
        <w:pStyle w:val="PL"/>
        <w:rPr>
          <w:noProof w:val="0"/>
          <w:lang w:eastAsia="zh-CN"/>
        </w:rPr>
      </w:pPr>
      <w:r w:rsidRPr="00196BCA">
        <w:rPr>
          <w:b/>
          <w:noProof w:val="0"/>
          <w:lang w:eastAsia="zh-CN"/>
        </w:rPr>
        <w:t xml:space="preserve">ensure that </w:t>
      </w:r>
      <w:r w:rsidRPr="00196BCA">
        <w:rPr>
          <w:noProof w:val="0"/>
          <w:lang w:eastAsia="zh-CN"/>
        </w:rPr>
        <w:t>{</w:t>
      </w:r>
    </w:p>
    <w:p w14:paraId="6498676E" w14:textId="77777777" w:rsidR="00B02A74" w:rsidRPr="00196BCA" w:rsidRDefault="00B02A74" w:rsidP="00B02A74">
      <w:pPr>
        <w:pStyle w:val="PL"/>
        <w:rPr>
          <w:noProof w:val="0"/>
          <w:lang w:eastAsia="zh-CN"/>
        </w:rPr>
      </w:pPr>
      <w:r w:rsidRPr="00196BCA">
        <w:rPr>
          <w:noProof w:val="0"/>
          <w:lang w:eastAsia="zh-CN"/>
        </w:rPr>
        <w:t xml:space="preserve"> </w:t>
      </w:r>
      <w:r w:rsidRPr="00196BCA">
        <w:rPr>
          <w:b/>
          <w:noProof w:val="0"/>
          <w:lang w:eastAsia="zh-CN"/>
        </w:rPr>
        <w:t xml:space="preserve"> when </w:t>
      </w:r>
      <w:r w:rsidRPr="00196BCA">
        <w:rPr>
          <w:noProof w:val="0"/>
          <w:lang w:eastAsia="zh-CN"/>
        </w:rPr>
        <w:t>{ The symbol in which equation [(SFN × numberOfSlotsPerFrame × numberOfSymbolsPerSlot) + (slot number in the frame × numberOfSymbolsPerSlot) + symbol number in the slot] =</w:t>
      </w:r>
    </w:p>
    <w:p w14:paraId="45C4C30C" w14:textId="77777777" w:rsidR="00B02A74" w:rsidRPr="00196BCA" w:rsidRDefault="00B02A74" w:rsidP="00B02A74">
      <w:pPr>
        <w:pStyle w:val="PL"/>
        <w:rPr>
          <w:noProof w:val="0"/>
          <w:lang w:eastAsia="zh-CN"/>
        </w:rPr>
      </w:pPr>
      <w:r w:rsidRPr="00196BCA">
        <w:rPr>
          <w:noProof w:val="0"/>
          <w:lang w:eastAsia="zh-CN"/>
        </w:rPr>
        <w:t xml:space="preserve"> (timeDomainOffset × numberOfSymbolsPerSlot + S + N × periodicity) modulo (1024 × numberOfSlotsPerFrame × numberOfSymbolsPerSlot)is satisfied }</w:t>
      </w:r>
    </w:p>
    <w:p w14:paraId="287B8644" w14:textId="77777777" w:rsidR="00B02A74" w:rsidRPr="00196BCA" w:rsidRDefault="00B02A74" w:rsidP="00B02A74">
      <w:pPr>
        <w:pStyle w:val="PL"/>
        <w:rPr>
          <w:noProof w:val="0"/>
          <w:lang w:eastAsia="zh-CN"/>
        </w:rPr>
      </w:pPr>
      <w:r w:rsidRPr="00196BCA">
        <w:rPr>
          <w:b/>
          <w:noProof w:val="0"/>
          <w:lang w:eastAsia="zh-CN"/>
        </w:rPr>
        <w:t xml:space="preserve">    then</w:t>
      </w:r>
      <w:r w:rsidRPr="00196BCA">
        <w:rPr>
          <w:noProof w:val="0"/>
          <w:lang w:eastAsia="zh-CN"/>
        </w:rPr>
        <w:t xml:space="preserve"> { UE starts transmitting UL MAC PDU periodically in the symbol associated with the new re-configured grant }</w:t>
      </w:r>
    </w:p>
    <w:p w14:paraId="25DAAF8D" w14:textId="77777777" w:rsidR="00B02A74" w:rsidRPr="00196BCA" w:rsidRDefault="00B02A74" w:rsidP="00B02A74">
      <w:pPr>
        <w:pStyle w:val="PL"/>
        <w:rPr>
          <w:noProof w:val="0"/>
          <w:lang w:eastAsia="zh-CN"/>
        </w:rPr>
      </w:pPr>
      <w:r w:rsidRPr="00196BCA">
        <w:rPr>
          <w:noProof w:val="0"/>
        </w:rPr>
        <w:t xml:space="preserve">            }</w:t>
      </w:r>
    </w:p>
    <w:p w14:paraId="518D8DB0" w14:textId="77777777" w:rsidR="00B02A74" w:rsidRPr="00196BCA" w:rsidRDefault="00B02A74" w:rsidP="00B02A74">
      <w:pPr>
        <w:overflowPunct/>
        <w:autoSpaceDE/>
        <w:autoSpaceDN/>
        <w:snapToGrid w:val="0"/>
        <w:spacing w:after="0"/>
        <w:rPr>
          <w:rFonts w:ascii="Courier New" w:hAnsi="Courier New"/>
          <w:sz w:val="16"/>
        </w:rPr>
      </w:pPr>
    </w:p>
    <w:p w14:paraId="3E816E22" w14:textId="77777777" w:rsidR="00B02A74" w:rsidRPr="00196BCA" w:rsidRDefault="00B02A74" w:rsidP="00B02A74">
      <w:pPr>
        <w:pStyle w:val="H6"/>
        <w:rPr>
          <w:rFonts w:cs="Arial"/>
        </w:rPr>
      </w:pPr>
      <w:r w:rsidRPr="00196BCA">
        <w:rPr>
          <w:rFonts w:cs="Arial"/>
        </w:rPr>
        <w:t>(2)</w:t>
      </w:r>
    </w:p>
    <w:p w14:paraId="066AD5FD" w14:textId="77777777" w:rsidR="00B02A74" w:rsidRPr="00196BCA" w:rsidRDefault="00B02A74" w:rsidP="00B02A74">
      <w:pPr>
        <w:pStyle w:val="PL"/>
        <w:rPr>
          <w:noProof w:val="0"/>
          <w:lang w:eastAsia="zh-CN"/>
        </w:rPr>
      </w:pPr>
      <w:r w:rsidRPr="00196BCA">
        <w:rPr>
          <w:b/>
          <w:noProof w:val="0"/>
          <w:lang w:eastAsia="zh-CN"/>
        </w:rPr>
        <w:t>with</w:t>
      </w:r>
      <w:r w:rsidRPr="00196BCA">
        <w:rPr>
          <w:noProof w:val="0"/>
          <w:lang w:eastAsia="zh-CN"/>
        </w:rPr>
        <w:t xml:space="preserve"> { UE in RRC_Connected state with DRB established and configured UL grant type 1 }</w:t>
      </w:r>
    </w:p>
    <w:p w14:paraId="4B9FF0E6" w14:textId="77777777" w:rsidR="00B02A74" w:rsidRPr="00196BCA" w:rsidRDefault="00B02A74" w:rsidP="00B02A74">
      <w:pPr>
        <w:pStyle w:val="PL"/>
        <w:rPr>
          <w:noProof w:val="0"/>
          <w:lang w:eastAsia="zh-CN"/>
        </w:rPr>
      </w:pPr>
      <w:r w:rsidRPr="00196BCA">
        <w:rPr>
          <w:b/>
          <w:noProof w:val="0"/>
          <w:lang w:eastAsia="zh-CN"/>
        </w:rPr>
        <w:t>ensure that</w:t>
      </w:r>
      <w:r w:rsidRPr="00196BCA">
        <w:rPr>
          <w:noProof w:val="0"/>
          <w:lang w:eastAsia="zh-CN"/>
        </w:rPr>
        <w:t xml:space="preserve"> {</w:t>
      </w:r>
    </w:p>
    <w:p w14:paraId="51E984EA" w14:textId="77777777" w:rsidR="00B02A74" w:rsidRPr="00196BCA" w:rsidRDefault="00B02A74" w:rsidP="00B02A74">
      <w:pPr>
        <w:pStyle w:val="PL"/>
        <w:rPr>
          <w:noProof w:val="0"/>
          <w:lang w:eastAsia="zh-CN"/>
        </w:rPr>
      </w:pPr>
      <w:r w:rsidRPr="00196BCA">
        <w:rPr>
          <w:noProof w:val="0"/>
          <w:lang w:eastAsia="zh-CN"/>
        </w:rPr>
        <w:t xml:space="preserve">  </w:t>
      </w:r>
      <w:r w:rsidRPr="00196BCA">
        <w:rPr>
          <w:b/>
          <w:noProof w:val="0"/>
          <w:lang w:eastAsia="zh-CN"/>
        </w:rPr>
        <w:t>when</w:t>
      </w:r>
      <w:r w:rsidRPr="00196BCA">
        <w:rPr>
          <w:noProof w:val="0"/>
          <w:lang w:eastAsia="zh-CN"/>
        </w:rPr>
        <w:t xml:space="preserve"> { UE receives a new UL grant type 1 in an RRC message }</w:t>
      </w:r>
    </w:p>
    <w:p w14:paraId="069CEB4A" w14:textId="77777777" w:rsidR="00B02A74" w:rsidRPr="00196BCA" w:rsidRDefault="00B02A74" w:rsidP="00B02A74">
      <w:pPr>
        <w:pStyle w:val="PL"/>
        <w:rPr>
          <w:noProof w:val="0"/>
          <w:lang w:eastAsia="zh-CN"/>
        </w:rPr>
      </w:pPr>
      <w:r w:rsidRPr="00196BCA">
        <w:rPr>
          <w:b/>
          <w:noProof w:val="0"/>
          <w:lang w:eastAsia="zh-CN"/>
        </w:rPr>
        <w:t xml:space="preserve">    then</w:t>
      </w:r>
      <w:r w:rsidRPr="00196BCA">
        <w:rPr>
          <w:noProof w:val="0"/>
          <w:lang w:eastAsia="zh-CN"/>
        </w:rPr>
        <w:t xml:space="preserve"> { UE starts transmitting UL MAC PDU periodically in the symbol associated with the new re-configured grant }</w:t>
      </w:r>
    </w:p>
    <w:p w14:paraId="4CFB2709" w14:textId="77777777" w:rsidR="00B02A74" w:rsidRPr="00196BCA" w:rsidRDefault="00B02A74" w:rsidP="00B02A74">
      <w:pPr>
        <w:pStyle w:val="PL"/>
        <w:rPr>
          <w:noProof w:val="0"/>
          <w:lang w:eastAsia="zh-CN"/>
        </w:rPr>
      </w:pPr>
      <w:r w:rsidRPr="00196BCA">
        <w:rPr>
          <w:noProof w:val="0"/>
          <w:lang w:eastAsia="zh-CN"/>
        </w:rPr>
        <w:t xml:space="preserve">            }</w:t>
      </w:r>
    </w:p>
    <w:p w14:paraId="5A15641A" w14:textId="77777777" w:rsidR="00B02A74" w:rsidRPr="00196BCA" w:rsidRDefault="00B02A74" w:rsidP="00B02A7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z w:val="16"/>
          <w:lang w:eastAsia="zh-CN"/>
        </w:rPr>
      </w:pPr>
    </w:p>
    <w:p w14:paraId="01AE1F80" w14:textId="77777777" w:rsidR="00B02A74" w:rsidRPr="00196BCA" w:rsidRDefault="00B02A74" w:rsidP="00B02A74">
      <w:pPr>
        <w:pStyle w:val="H6"/>
        <w:rPr>
          <w:rFonts w:cs="Arial"/>
        </w:rPr>
      </w:pPr>
      <w:r w:rsidRPr="00196BCA">
        <w:rPr>
          <w:rFonts w:cs="Arial"/>
        </w:rPr>
        <w:t>(3)</w:t>
      </w:r>
    </w:p>
    <w:p w14:paraId="0FFB341D" w14:textId="77777777" w:rsidR="00B02A74" w:rsidRPr="00196BCA" w:rsidRDefault="00B02A74" w:rsidP="00B02A74">
      <w:pPr>
        <w:pStyle w:val="PL"/>
        <w:rPr>
          <w:noProof w:val="0"/>
          <w:lang w:eastAsia="zh-CN"/>
        </w:rPr>
      </w:pPr>
      <w:r w:rsidRPr="00196BCA">
        <w:rPr>
          <w:b/>
          <w:noProof w:val="0"/>
          <w:lang w:eastAsia="zh-CN"/>
        </w:rPr>
        <w:t>with</w:t>
      </w:r>
      <w:r w:rsidRPr="00196BCA">
        <w:rPr>
          <w:noProof w:val="0"/>
          <w:lang w:eastAsia="zh-CN"/>
        </w:rPr>
        <w:t xml:space="preserve"> { UE in RRC_Connected state with DRB established and configured UL grant type 1 }</w:t>
      </w:r>
    </w:p>
    <w:p w14:paraId="330B025F" w14:textId="77777777" w:rsidR="00B02A74" w:rsidRPr="00196BCA" w:rsidRDefault="00B02A74" w:rsidP="00B02A74">
      <w:pPr>
        <w:pStyle w:val="PL"/>
        <w:rPr>
          <w:noProof w:val="0"/>
          <w:lang w:eastAsia="zh-CN"/>
        </w:rPr>
      </w:pPr>
      <w:r w:rsidRPr="00196BCA">
        <w:rPr>
          <w:b/>
          <w:noProof w:val="0"/>
          <w:lang w:eastAsia="zh-CN"/>
        </w:rPr>
        <w:t xml:space="preserve">ensure that </w:t>
      </w:r>
      <w:r w:rsidRPr="00196BCA">
        <w:rPr>
          <w:noProof w:val="0"/>
          <w:lang w:eastAsia="zh-CN"/>
        </w:rPr>
        <w:t>{</w:t>
      </w:r>
    </w:p>
    <w:p w14:paraId="4866CC14" w14:textId="77777777" w:rsidR="00B02A74" w:rsidRPr="00196BCA" w:rsidRDefault="00B02A74" w:rsidP="00B02A74">
      <w:pPr>
        <w:pStyle w:val="PL"/>
        <w:rPr>
          <w:noProof w:val="0"/>
          <w:lang w:eastAsia="zh-CN"/>
        </w:rPr>
      </w:pPr>
      <w:r w:rsidRPr="00196BCA">
        <w:rPr>
          <w:noProof w:val="0"/>
          <w:lang w:eastAsia="zh-CN"/>
        </w:rPr>
        <w:t xml:space="preserve">  </w:t>
      </w:r>
      <w:r w:rsidRPr="00196BCA">
        <w:rPr>
          <w:b/>
          <w:noProof w:val="0"/>
          <w:lang w:eastAsia="zh-CN"/>
        </w:rPr>
        <w:t>when</w:t>
      </w:r>
      <w:r w:rsidRPr="00196BCA">
        <w:rPr>
          <w:noProof w:val="0"/>
          <w:lang w:eastAsia="zh-CN"/>
        </w:rPr>
        <w:t xml:space="preserve"> { UE receives a RRC message including sps-Configuration with rrcConfiguredUplinkGrant set as ‘release’ }</w:t>
      </w:r>
    </w:p>
    <w:p w14:paraId="2AB005BE" w14:textId="77777777" w:rsidR="00B02A74" w:rsidRPr="00196BCA" w:rsidRDefault="00B02A74" w:rsidP="00B02A74">
      <w:pPr>
        <w:pStyle w:val="PL"/>
        <w:rPr>
          <w:noProof w:val="0"/>
          <w:lang w:eastAsia="zh-CN"/>
        </w:rPr>
      </w:pPr>
      <w:r w:rsidRPr="00196BCA">
        <w:rPr>
          <w:noProof w:val="0"/>
          <w:lang w:eastAsia="zh-CN"/>
        </w:rPr>
        <w:t xml:space="preserve">    </w:t>
      </w:r>
      <w:r w:rsidRPr="00196BCA">
        <w:rPr>
          <w:b/>
          <w:noProof w:val="0"/>
          <w:lang w:eastAsia="zh-CN"/>
        </w:rPr>
        <w:t xml:space="preserve">then </w:t>
      </w:r>
      <w:r w:rsidRPr="00196BCA">
        <w:rPr>
          <w:noProof w:val="0"/>
          <w:lang w:eastAsia="zh-CN"/>
        </w:rPr>
        <w:t>{ UE deletes the stored configured UL Grant type 1 parameters and stops transmitting UL MAC PDU’s as per configured UL grant type 1 }</w:t>
      </w:r>
    </w:p>
    <w:p w14:paraId="3DD901C5" w14:textId="77777777" w:rsidR="00213EE5" w:rsidRPr="00196BCA" w:rsidRDefault="00B02A74" w:rsidP="00213EE5">
      <w:pPr>
        <w:pStyle w:val="PL"/>
        <w:rPr>
          <w:noProof w:val="0"/>
          <w:lang w:eastAsia="zh-CN"/>
        </w:rPr>
      </w:pPr>
      <w:r w:rsidRPr="00196BCA">
        <w:rPr>
          <w:noProof w:val="0"/>
          <w:lang w:eastAsia="zh-CN"/>
        </w:rPr>
        <w:t xml:space="preserve">            }</w:t>
      </w:r>
    </w:p>
    <w:p w14:paraId="4925C1CD" w14:textId="77777777" w:rsidR="00213EE5" w:rsidRPr="00196BCA" w:rsidRDefault="00213EE5" w:rsidP="00213EE5">
      <w:pPr>
        <w:pStyle w:val="PL"/>
        <w:rPr>
          <w:noProof w:val="0"/>
          <w:lang w:eastAsia="zh-CN"/>
        </w:rPr>
      </w:pPr>
    </w:p>
    <w:p w14:paraId="4888AA24" w14:textId="77777777" w:rsidR="00213EE5" w:rsidRPr="00196BCA" w:rsidRDefault="00213EE5" w:rsidP="00213EE5">
      <w:pPr>
        <w:pStyle w:val="H6"/>
        <w:rPr>
          <w:rFonts w:cs="Arial"/>
        </w:rPr>
      </w:pPr>
      <w:r w:rsidRPr="00196BCA">
        <w:rPr>
          <w:rFonts w:cs="Arial"/>
        </w:rPr>
        <w:t>(4)</w:t>
      </w:r>
    </w:p>
    <w:p w14:paraId="3DF40AA9" w14:textId="77777777" w:rsidR="00213EE5" w:rsidRPr="00196BCA" w:rsidRDefault="00213EE5" w:rsidP="00213EE5">
      <w:pPr>
        <w:pStyle w:val="PL"/>
        <w:rPr>
          <w:noProof w:val="0"/>
          <w:lang w:eastAsia="zh-CN"/>
        </w:rPr>
      </w:pPr>
      <w:r w:rsidRPr="00196BCA">
        <w:rPr>
          <w:b/>
          <w:noProof w:val="0"/>
          <w:lang w:eastAsia="zh-CN"/>
        </w:rPr>
        <w:t>with</w:t>
      </w:r>
      <w:r w:rsidRPr="00196BCA">
        <w:rPr>
          <w:noProof w:val="0"/>
          <w:lang w:eastAsia="zh-CN"/>
        </w:rPr>
        <w:t xml:space="preserve"> { UE in RRC_Connected state with DRB established and configured UL grant type 1 }</w:t>
      </w:r>
    </w:p>
    <w:p w14:paraId="5649B83B" w14:textId="77777777" w:rsidR="00213EE5" w:rsidRPr="00196BCA" w:rsidRDefault="00213EE5" w:rsidP="00213EE5">
      <w:pPr>
        <w:pStyle w:val="PL"/>
        <w:rPr>
          <w:noProof w:val="0"/>
          <w:lang w:eastAsia="zh-CN"/>
        </w:rPr>
      </w:pPr>
      <w:r w:rsidRPr="00196BCA">
        <w:rPr>
          <w:b/>
          <w:noProof w:val="0"/>
          <w:lang w:eastAsia="zh-CN"/>
        </w:rPr>
        <w:t xml:space="preserve">ensure that </w:t>
      </w:r>
      <w:r w:rsidRPr="00196BCA">
        <w:rPr>
          <w:noProof w:val="0"/>
          <w:lang w:eastAsia="zh-CN"/>
        </w:rPr>
        <w:t>{</w:t>
      </w:r>
    </w:p>
    <w:p w14:paraId="652D8A2B" w14:textId="77777777" w:rsidR="00213EE5" w:rsidRPr="00196BCA" w:rsidRDefault="00213EE5" w:rsidP="00213EE5">
      <w:pPr>
        <w:pStyle w:val="PL"/>
        <w:rPr>
          <w:noProof w:val="0"/>
          <w:lang w:eastAsia="zh-CN"/>
        </w:rPr>
      </w:pPr>
      <w:r w:rsidRPr="00196BCA">
        <w:rPr>
          <w:noProof w:val="0"/>
          <w:lang w:eastAsia="zh-CN"/>
        </w:rPr>
        <w:t xml:space="preserve">  </w:t>
      </w:r>
      <w:r w:rsidRPr="00196BCA">
        <w:rPr>
          <w:b/>
          <w:noProof w:val="0"/>
          <w:lang w:eastAsia="zh-CN"/>
        </w:rPr>
        <w:t>when</w:t>
      </w:r>
      <w:r w:rsidRPr="00196BCA">
        <w:rPr>
          <w:noProof w:val="0"/>
          <w:lang w:eastAsia="zh-CN"/>
        </w:rPr>
        <w:t xml:space="preserve"> { UE receives a UL grant addressed to its CS-RNTI with NDI set as 1 for retransmission }</w:t>
      </w:r>
    </w:p>
    <w:p w14:paraId="1F1A928D" w14:textId="77777777" w:rsidR="00213EE5" w:rsidRPr="00196BCA" w:rsidRDefault="00213EE5" w:rsidP="00213EE5">
      <w:pPr>
        <w:pStyle w:val="PL"/>
        <w:rPr>
          <w:noProof w:val="0"/>
          <w:lang w:eastAsia="zh-CN"/>
        </w:rPr>
      </w:pPr>
      <w:r w:rsidRPr="00196BCA">
        <w:rPr>
          <w:noProof w:val="0"/>
          <w:lang w:eastAsia="zh-CN"/>
        </w:rPr>
        <w:t xml:space="preserve">    </w:t>
      </w:r>
      <w:r w:rsidRPr="00196BCA">
        <w:rPr>
          <w:b/>
          <w:noProof w:val="0"/>
          <w:lang w:eastAsia="zh-CN"/>
        </w:rPr>
        <w:t xml:space="preserve">then </w:t>
      </w:r>
      <w:r w:rsidRPr="00196BCA">
        <w:rPr>
          <w:noProof w:val="0"/>
          <w:lang w:eastAsia="zh-CN"/>
        </w:rPr>
        <w:t>{ UE re-transmits MAC PDU as per the new grant }</w:t>
      </w:r>
    </w:p>
    <w:p w14:paraId="5974F986" w14:textId="77777777" w:rsidR="00213EE5" w:rsidRPr="00196BCA" w:rsidRDefault="00213EE5" w:rsidP="00213EE5">
      <w:pPr>
        <w:pStyle w:val="PL"/>
        <w:rPr>
          <w:noProof w:val="0"/>
          <w:lang w:eastAsia="zh-CN"/>
        </w:rPr>
      </w:pPr>
      <w:r w:rsidRPr="00196BCA">
        <w:rPr>
          <w:noProof w:val="0"/>
          <w:lang w:eastAsia="zh-CN"/>
        </w:rPr>
        <w:t xml:space="preserve">            }</w:t>
      </w:r>
    </w:p>
    <w:p w14:paraId="77955C66" w14:textId="77777777" w:rsidR="00213EE5" w:rsidRPr="00196BCA" w:rsidRDefault="00213EE5" w:rsidP="00213EE5">
      <w:pPr>
        <w:pStyle w:val="PL"/>
        <w:rPr>
          <w:noProof w:val="0"/>
          <w:lang w:eastAsia="zh-CN"/>
        </w:rPr>
      </w:pPr>
    </w:p>
    <w:p w14:paraId="3806A346" w14:textId="77777777" w:rsidR="00213EE5" w:rsidRPr="00196BCA" w:rsidRDefault="00213EE5" w:rsidP="00213EE5">
      <w:pPr>
        <w:pStyle w:val="H6"/>
        <w:rPr>
          <w:rFonts w:cs="Arial"/>
        </w:rPr>
      </w:pPr>
      <w:r w:rsidRPr="00196BCA">
        <w:rPr>
          <w:rFonts w:cs="Arial"/>
        </w:rPr>
        <w:t>(5)</w:t>
      </w:r>
    </w:p>
    <w:p w14:paraId="71B295C2" w14:textId="77777777" w:rsidR="00213EE5" w:rsidRPr="00196BCA" w:rsidRDefault="00213EE5" w:rsidP="00213EE5">
      <w:pPr>
        <w:pStyle w:val="PL"/>
        <w:rPr>
          <w:noProof w:val="0"/>
          <w:lang w:eastAsia="zh-CN"/>
        </w:rPr>
      </w:pPr>
      <w:r w:rsidRPr="00196BCA">
        <w:rPr>
          <w:b/>
          <w:noProof w:val="0"/>
          <w:lang w:eastAsia="zh-CN"/>
        </w:rPr>
        <w:t>with</w:t>
      </w:r>
      <w:r w:rsidRPr="00196BCA">
        <w:rPr>
          <w:noProof w:val="0"/>
          <w:lang w:eastAsia="zh-CN"/>
        </w:rPr>
        <w:t xml:space="preserve"> { UE in RRC_Connected state with DRB established and configured UL grant type 1 }</w:t>
      </w:r>
    </w:p>
    <w:p w14:paraId="6B2831CE" w14:textId="77777777" w:rsidR="00213EE5" w:rsidRPr="00196BCA" w:rsidRDefault="00213EE5" w:rsidP="00213EE5">
      <w:pPr>
        <w:pStyle w:val="PL"/>
        <w:rPr>
          <w:noProof w:val="0"/>
          <w:lang w:eastAsia="zh-CN"/>
        </w:rPr>
      </w:pPr>
      <w:r w:rsidRPr="00196BCA">
        <w:rPr>
          <w:b/>
          <w:noProof w:val="0"/>
          <w:lang w:eastAsia="zh-CN"/>
        </w:rPr>
        <w:t xml:space="preserve">ensure that </w:t>
      </w:r>
      <w:r w:rsidRPr="00196BCA">
        <w:rPr>
          <w:noProof w:val="0"/>
          <w:lang w:eastAsia="zh-CN"/>
        </w:rPr>
        <w:t>{</w:t>
      </w:r>
    </w:p>
    <w:p w14:paraId="000B8F45" w14:textId="77777777" w:rsidR="00213EE5" w:rsidRPr="00196BCA" w:rsidRDefault="00213EE5" w:rsidP="00213EE5">
      <w:pPr>
        <w:pStyle w:val="PL"/>
        <w:rPr>
          <w:noProof w:val="0"/>
          <w:lang w:eastAsia="zh-CN"/>
        </w:rPr>
      </w:pPr>
      <w:r w:rsidRPr="00196BCA">
        <w:rPr>
          <w:noProof w:val="0"/>
          <w:lang w:eastAsia="zh-CN"/>
        </w:rPr>
        <w:t xml:space="preserve">  </w:t>
      </w:r>
      <w:r w:rsidRPr="00196BCA">
        <w:rPr>
          <w:b/>
          <w:noProof w:val="0"/>
          <w:lang w:eastAsia="zh-CN"/>
        </w:rPr>
        <w:t>when</w:t>
      </w:r>
      <w:r w:rsidRPr="00196BCA">
        <w:rPr>
          <w:noProof w:val="0"/>
          <w:lang w:eastAsia="zh-CN"/>
        </w:rPr>
        <w:t xml:space="preserve"> { UE receives a UL grant addressed to its C-RNTI resulting in UL transmission overlap in time domain as configured grante type 1 }</w:t>
      </w:r>
    </w:p>
    <w:p w14:paraId="5683FF0A" w14:textId="77777777" w:rsidR="00213EE5" w:rsidRPr="00196BCA" w:rsidRDefault="00213EE5" w:rsidP="00213EE5">
      <w:pPr>
        <w:pStyle w:val="PL"/>
        <w:rPr>
          <w:noProof w:val="0"/>
          <w:lang w:eastAsia="zh-CN"/>
        </w:rPr>
      </w:pPr>
      <w:r w:rsidRPr="00196BCA">
        <w:rPr>
          <w:noProof w:val="0"/>
          <w:lang w:eastAsia="zh-CN"/>
        </w:rPr>
        <w:t xml:space="preserve">    </w:t>
      </w:r>
      <w:r w:rsidRPr="00196BCA">
        <w:rPr>
          <w:b/>
          <w:noProof w:val="0"/>
          <w:lang w:eastAsia="zh-CN"/>
        </w:rPr>
        <w:t xml:space="preserve">then </w:t>
      </w:r>
      <w:r w:rsidRPr="00196BCA">
        <w:rPr>
          <w:noProof w:val="0"/>
          <w:lang w:eastAsia="zh-CN"/>
        </w:rPr>
        <w:t>{ UE transmits MAC PDU as per grant addressed to its C-RNTI }</w:t>
      </w:r>
    </w:p>
    <w:p w14:paraId="0A7B610C" w14:textId="77777777" w:rsidR="003A3659" w:rsidRPr="00196BCA" w:rsidRDefault="00213EE5" w:rsidP="003A3659">
      <w:pPr>
        <w:pStyle w:val="PL"/>
        <w:rPr>
          <w:noProof w:val="0"/>
          <w:lang w:eastAsia="zh-CN"/>
        </w:rPr>
      </w:pPr>
      <w:r w:rsidRPr="00196BCA">
        <w:rPr>
          <w:noProof w:val="0"/>
          <w:lang w:eastAsia="zh-CN"/>
        </w:rPr>
        <w:t xml:space="preserve">            }</w:t>
      </w:r>
    </w:p>
    <w:p w14:paraId="25B81EFE" w14:textId="77777777" w:rsidR="003A3659" w:rsidRPr="00196BCA" w:rsidRDefault="003A3659" w:rsidP="003A3659">
      <w:pPr>
        <w:pStyle w:val="PL"/>
        <w:rPr>
          <w:noProof w:val="0"/>
          <w:lang w:eastAsia="zh-CN"/>
        </w:rPr>
      </w:pPr>
    </w:p>
    <w:p w14:paraId="20DC0C96" w14:textId="608FDF6E" w:rsidR="00B02A74" w:rsidRPr="00196BCA" w:rsidRDefault="00B02A74" w:rsidP="00B02A74">
      <w:pPr>
        <w:pStyle w:val="H6"/>
        <w:rPr>
          <w:rFonts w:cs="Arial"/>
        </w:rPr>
      </w:pPr>
      <w:r w:rsidRPr="00196BCA">
        <w:rPr>
          <w:rFonts w:cs="Arial"/>
        </w:rPr>
        <w:t>7.1.1.6.2.2</w:t>
      </w:r>
      <w:r w:rsidRPr="00196BCA">
        <w:rPr>
          <w:rFonts w:cs="Arial"/>
        </w:rPr>
        <w:tab/>
        <w:t>Conformance requirements</w:t>
      </w:r>
    </w:p>
    <w:p w14:paraId="34DB9176" w14:textId="77777777" w:rsidR="00B02A74" w:rsidRPr="00196BCA" w:rsidRDefault="00B02A74" w:rsidP="00B02A74">
      <w:pPr>
        <w:rPr>
          <w:lang w:eastAsia="sv-SE"/>
        </w:rPr>
      </w:pPr>
      <w:r w:rsidRPr="00196BCA">
        <w:rPr>
          <w:lang w:eastAsia="sv-SE"/>
        </w:rPr>
        <w:t>References: The conformance requirements covered in the present TC are specified in: 3GPP TS 38.321 clauses 5.4.1</w:t>
      </w:r>
      <w:r w:rsidRPr="00196BCA">
        <w:t xml:space="preserve"> and 5.8.2, 3GPP TS 38.300 clause 10.3</w:t>
      </w:r>
      <w:r w:rsidRPr="00196BCA">
        <w:rPr>
          <w:lang w:eastAsia="sv-SE"/>
        </w:rPr>
        <w:t>. Unless otherwise stated these are Rel-15 requirements.</w:t>
      </w:r>
    </w:p>
    <w:p w14:paraId="666833D5" w14:textId="77777777" w:rsidR="00B02A74" w:rsidRPr="00196BCA" w:rsidRDefault="00B02A74" w:rsidP="00B02A74">
      <w:pPr>
        <w:rPr>
          <w:lang w:eastAsia="sv-SE"/>
        </w:rPr>
      </w:pPr>
      <w:r w:rsidRPr="00196BCA">
        <w:rPr>
          <w:lang w:eastAsia="sv-SE"/>
        </w:rPr>
        <w:t>[TS 38.321, clause 5.4.1]</w:t>
      </w:r>
    </w:p>
    <w:p w14:paraId="469955A9" w14:textId="77777777" w:rsidR="00B02A74" w:rsidRPr="00196BCA" w:rsidRDefault="00B02A74" w:rsidP="00B02A74">
      <w:r w:rsidRPr="00196BCA">
        <w:t>Uplink grant is either received dynamically on the PDCCH, in a Random Access Response, or configured semi-persistently by RRC. The MAC entity shall have an uplink grant to transmit on the UL-SCH. To perform the requested transmissions, the MAC layer receives HARQ information from lower layers.</w:t>
      </w:r>
    </w:p>
    <w:p w14:paraId="037801B9" w14:textId="77777777" w:rsidR="00B02A74" w:rsidRPr="00196BCA" w:rsidRDefault="00B02A74" w:rsidP="00B02A74">
      <w:r w:rsidRPr="00196BCA">
        <w:t xml:space="preserve">If the MAC entity has a C-RNTI, a Temporary C-RNTI, or CS-RNTI, the MAC entity shall for each PDCCH occasion and for each Serving Cell belonging to a TAG that has a running </w:t>
      </w:r>
      <w:r w:rsidRPr="00196BCA">
        <w:rPr>
          <w:i/>
        </w:rPr>
        <w:t>timeAlignmentTimer</w:t>
      </w:r>
      <w:r w:rsidRPr="00196BCA">
        <w:t xml:space="preserve"> and for each grant received for this PDCCH occasion:</w:t>
      </w:r>
    </w:p>
    <w:p w14:paraId="2DE6DB11" w14:textId="77777777" w:rsidR="00B02A74" w:rsidRPr="00196BCA" w:rsidRDefault="00B02A74" w:rsidP="00B02A74">
      <w:pPr>
        <w:pStyle w:val="B1"/>
      </w:pPr>
      <w:r w:rsidRPr="00196BCA">
        <w:t>1&gt;</w:t>
      </w:r>
      <w:r w:rsidRPr="00196BCA">
        <w:tab/>
        <w:t>if an uplink grant for this Serving Cell has been received on the PDCCH for the MAC entity's C-RNTI or Temporary C-RNTI; or</w:t>
      </w:r>
    </w:p>
    <w:p w14:paraId="0C6EF23F" w14:textId="77777777" w:rsidR="00B02A74" w:rsidRPr="00196BCA" w:rsidRDefault="00B02A74" w:rsidP="00B02A74">
      <w:pPr>
        <w:pStyle w:val="B1"/>
      </w:pPr>
      <w:r w:rsidRPr="00196BCA">
        <w:t>1&gt;</w:t>
      </w:r>
      <w:r w:rsidRPr="00196BCA">
        <w:tab/>
        <w:t>if an uplink grant has been received in a Random Access Response:</w:t>
      </w:r>
    </w:p>
    <w:p w14:paraId="175010EA" w14:textId="77777777" w:rsidR="00B02A74" w:rsidRPr="00196BCA" w:rsidRDefault="00B02A74" w:rsidP="00B02A74">
      <w:pPr>
        <w:pStyle w:val="B2"/>
      </w:pPr>
      <w:r w:rsidRPr="00196BCA">
        <w:t>2&gt;</w:t>
      </w:r>
      <w:r w:rsidRPr="00196BCA">
        <w:tab/>
        <w:t>if the uplink grant is for MAC entity's C-RNTI and if the previous uplink grant delivered to the HARQ entity for the same HARQ process was either an uplink grant received for the MAC entity's CS-RNTI or a configured uplink grant:</w:t>
      </w:r>
    </w:p>
    <w:p w14:paraId="75A5930F" w14:textId="77777777" w:rsidR="00B02A74" w:rsidRPr="00196BCA" w:rsidRDefault="00B02A74" w:rsidP="00B02A74">
      <w:pPr>
        <w:pStyle w:val="B3"/>
      </w:pPr>
      <w:r w:rsidRPr="00196BCA">
        <w:t>3&gt;</w:t>
      </w:r>
      <w:r w:rsidRPr="00196BCA">
        <w:tab/>
        <w:t>consider the NDI to have been toggled for the corresponding HARQ process regardless of the value of the NDI.</w:t>
      </w:r>
    </w:p>
    <w:p w14:paraId="6C078D2C" w14:textId="77777777" w:rsidR="00B02A74" w:rsidRPr="00196BCA" w:rsidRDefault="00B02A74" w:rsidP="00B02A74">
      <w:pPr>
        <w:pStyle w:val="B2"/>
      </w:pPr>
      <w:r w:rsidRPr="00196BCA">
        <w:t>2&gt;</w:t>
      </w:r>
      <w:r w:rsidRPr="00196BCA">
        <w:tab/>
        <w:t xml:space="preserve">if the uplink grant is for MAC entity's C-RNTI, and the identified HARQ process is configured for a configured </w:t>
      </w:r>
      <w:r w:rsidR="00213EE5" w:rsidRPr="00196BCA">
        <w:rPr>
          <w:lang w:eastAsia="ko-KR"/>
        </w:rPr>
        <w:t xml:space="preserve">uplink </w:t>
      </w:r>
      <w:r w:rsidRPr="00196BCA">
        <w:t>grant:</w:t>
      </w:r>
    </w:p>
    <w:p w14:paraId="78BFD262" w14:textId="77777777" w:rsidR="00B02A74" w:rsidRPr="00196BCA" w:rsidRDefault="00B02A74" w:rsidP="00B02A74">
      <w:pPr>
        <w:pStyle w:val="B3"/>
      </w:pPr>
      <w:r w:rsidRPr="00196BCA">
        <w:t>3&gt;</w:t>
      </w:r>
      <w:r w:rsidRPr="00196BCA">
        <w:tab/>
        <w:t xml:space="preserve">start or restart the </w:t>
      </w:r>
      <w:r w:rsidRPr="00196BCA">
        <w:rPr>
          <w:i/>
        </w:rPr>
        <w:t>configuredGrantTimer</w:t>
      </w:r>
      <w:r w:rsidRPr="00196BCA">
        <w:t xml:space="preserve"> for the </w:t>
      </w:r>
      <w:r w:rsidR="008C2CC8" w:rsidRPr="00196BCA">
        <w:t>corresponding</w:t>
      </w:r>
      <w:r w:rsidRPr="00196BCA">
        <w:t xml:space="preserve"> HARQ process, if configured.</w:t>
      </w:r>
    </w:p>
    <w:p w14:paraId="71F6EE1D" w14:textId="77777777" w:rsidR="00B02A74" w:rsidRPr="00196BCA" w:rsidRDefault="00B02A74" w:rsidP="00B02A74">
      <w:pPr>
        <w:pStyle w:val="B2"/>
      </w:pPr>
      <w:r w:rsidRPr="00196BCA">
        <w:t>2&gt;</w:t>
      </w:r>
      <w:r w:rsidRPr="00196BCA">
        <w:tab/>
        <w:t>deliver the uplink grant and the associated HARQ information to the HARQ entity.</w:t>
      </w:r>
    </w:p>
    <w:p w14:paraId="2919B9C2" w14:textId="77777777" w:rsidR="00B02A74" w:rsidRPr="00196BCA" w:rsidRDefault="00B02A74" w:rsidP="00B02A74">
      <w:pPr>
        <w:pStyle w:val="B1"/>
      </w:pPr>
      <w:r w:rsidRPr="00196BCA">
        <w:t>1&gt;</w:t>
      </w:r>
      <w:r w:rsidRPr="00196BCA">
        <w:tab/>
        <w:t>else if an uplink grant for this PDCCH occasion has been received for this Serving Cell on the PDCCH for the MAC entity's CS-RNTI:</w:t>
      </w:r>
    </w:p>
    <w:p w14:paraId="5AF81E9E" w14:textId="77777777" w:rsidR="00B02A74" w:rsidRPr="00196BCA" w:rsidRDefault="00B02A74" w:rsidP="00B02A74">
      <w:pPr>
        <w:pStyle w:val="B2"/>
      </w:pPr>
      <w:r w:rsidRPr="00196BCA">
        <w:t>2&gt;</w:t>
      </w:r>
      <w:r w:rsidRPr="00196BCA">
        <w:tab/>
        <w:t>if the NDI in the received HARQ information is 1:</w:t>
      </w:r>
    </w:p>
    <w:p w14:paraId="7BBB76C0" w14:textId="77777777" w:rsidR="00B02A74" w:rsidRPr="00196BCA" w:rsidRDefault="00B02A74" w:rsidP="00B02A74">
      <w:pPr>
        <w:pStyle w:val="B3"/>
      </w:pPr>
      <w:r w:rsidRPr="00196BCA">
        <w:t>3&gt;</w:t>
      </w:r>
      <w:r w:rsidRPr="00196BCA">
        <w:tab/>
        <w:t>consider the NDI for the corresponding HARQ process not to have been toggled;</w:t>
      </w:r>
    </w:p>
    <w:p w14:paraId="61C79E68" w14:textId="77777777" w:rsidR="00B02A74" w:rsidRPr="00196BCA" w:rsidRDefault="00B02A74" w:rsidP="00B02A74">
      <w:pPr>
        <w:pStyle w:val="B3"/>
      </w:pPr>
      <w:r w:rsidRPr="00196BCA">
        <w:t>3&gt;</w:t>
      </w:r>
      <w:r w:rsidRPr="00196BCA">
        <w:tab/>
        <w:t xml:space="preserve">start or restart the </w:t>
      </w:r>
      <w:r w:rsidRPr="00196BCA">
        <w:rPr>
          <w:i/>
        </w:rPr>
        <w:t>configuredGrantTimer</w:t>
      </w:r>
      <w:r w:rsidRPr="00196BCA">
        <w:t xml:space="preserve"> for the corresponding HARQ process, if configured;</w:t>
      </w:r>
    </w:p>
    <w:p w14:paraId="4214E2F5" w14:textId="77777777" w:rsidR="00B02A74" w:rsidRPr="00196BCA" w:rsidRDefault="00B02A74" w:rsidP="00B02A74">
      <w:pPr>
        <w:pStyle w:val="B3"/>
      </w:pPr>
      <w:r w:rsidRPr="00196BCA">
        <w:t>3&gt;</w:t>
      </w:r>
      <w:r w:rsidRPr="00196BCA">
        <w:tab/>
        <w:t>deliver the uplink grant and the associated HARQ information to the HARQ entity.</w:t>
      </w:r>
    </w:p>
    <w:p w14:paraId="3653AF6A" w14:textId="77777777" w:rsidR="00B02A74" w:rsidRPr="00196BCA" w:rsidRDefault="00B02A74" w:rsidP="00B02A74">
      <w:pPr>
        <w:pStyle w:val="B2"/>
      </w:pPr>
      <w:r w:rsidRPr="00196BCA">
        <w:t>2&gt;</w:t>
      </w:r>
      <w:r w:rsidRPr="00196BCA">
        <w:tab/>
        <w:t>else if the NDI in the received HARQ information is 0:</w:t>
      </w:r>
    </w:p>
    <w:p w14:paraId="437D4A40" w14:textId="77777777" w:rsidR="00B02A74" w:rsidRPr="00196BCA" w:rsidRDefault="00B02A74" w:rsidP="00B02A74">
      <w:pPr>
        <w:pStyle w:val="B3"/>
      </w:pPr>
      <w:r w:rsidRPr="00196BCA">
        <w:t>3&gt;</w:t>
      </w:r>
      <w:r w:rsidRPr="00196BCA">
        <w:tab/>
        <w:t>if PDCCH contents indicate configured grant Type 2 deactivation:</w:t>
      </w:r>
    </w:p>
    <w:p w14:paraId="389663CC" w14:textId="77777777" w:rsidR="00B02A74" w:rsidRPr="00196BCA" w:rsidRDefault="00B02A74" w:rsidP="00B02A74">
      <w:pPr>
        <w:pStyle w:val="B4"/>
        <w:rPr>
          <w:lang w:eastAsia="zh-CN"/>
        </w:rPr>
      </w:pPr>
      <w:r w:rsidRPr="00196BCA">
        <w:t>4&gt;</w:t>
      </w:r>
      <w:r w:rsidRPr="00196BCA">
        <w:tab/>
        <w:t xml:space="preserve">trigger configured </w:t>
      </w:r>
      <w:r w:rsidR="00213EE5" w:rsidRPr="00196BCA">
        <w:rPr>
          <w:lang w:eastAsia="ko-KR"/>
        </w:rPr>
        <w:t xml:space="preserve">uplink </w:t>
      </w:r>
      <w:r w:rsidRPr="00196BCA">
        <w:t>grant confirmation.</w:t>
      </w:r>
    </w:p>
    <w:p w14:paraId="7C7F6E2F" w14:textId="77777777" w:rsidR="00B02A74" w:rsidRPr="00196BCA" w:rsidRDefault="00B02A74" w:rsidP="00B02A74">
      <w:pPr>
        <w:pStyle w:val="B3"/>
      </w:pPr>
      <w:r w:rsidRPr="00196BCA">
        <w:t>3&gt;</w:t>
      </w:r>
      <w:r w:rsidRPr="00196BCA">
        <w:tab/>
        <w:t>else if PDCCH contents indicate configured grant Type 2 activation:</w:t>
      </w:r>
    </w:p>
    <w:p w14:paraId="3FB3028D" w14:textId="77777777" w:rsidR="00B02A74" w:rsidRPr="00196BCA" w:rsidRDefault="00B02A74" w:rsidP="00B02A74">
      <w:pPr>
        <w:pStyle w:val="B4"/>
      </w:pPr>
      <w:r w:rsidRPr="00196BCA">
        <w:t>4&gt;</w:t>
      </w:r>
      <w:r w:rsidRPr="00196BCA">
        <w:tab/>
        <w:t>trigger configured</w:t>
      </w:r>
      <w:r w:rsidR="00213EE5" w:rsidRPr="00196BCA">
        <w:rPr>
          <w:lang w:eastAsia="ko-KR"/>
        </w:rPr>
        <w:t xml:space="preserve"> uplink</w:t>
      </w:r>
      <w:r w:rsidRPr="00196BCA">
        <w:t xml:space="preserve"> grant confirmation;</w:t>
      </w:r>
    </w:p>
    <w:p w14:paraId="5175B044" w14:textId="77777777" w:rsidR="00B02A74" w:rsidRPr="00196BCA" w:rsidRDefault="00B02A74" w:rsidP="00B02A74">
      <w:pPr>
        <w:pStyle w:val="B4"/>
      </w:pPr>
      <w:r w:rsidRPr="00196BCA">
        <w:t>4&gt;</w:t>
      </w:r>
      <w:r w:rsidRPr="00196BCA">
        <w:tab/>
        <w:t>store the uplink grant for this Serving Cell and the associated HARQ information as configured uplink grant;</w:t>
      </w:r>
    </w:p>
    <w:p w14:paraId="2AF800C3" w14:textId="77777777" w:rsidR="00B02A74" w:rsidRPr="00196BCA" w:rsidRDefault="00B02A74" w:rsidP="00B02A74">
      <w:pPr>
        <w:pStyle w:val="B4"/>
      </w:pPr>
      <w:r w:rsidRPr="00196BCA">
        <w:t>4&gt;</w:t>
      </w:r>
      <w:r w:rsidRPr="00196BCA">
        <w:tab/>
        <w:t>initialise or re-initialise the configured uplink grant for this Serving Cell to start in the associated PUSCH duration and to recur according to rules in subclause 5.8.2;</w:t>
      </w:r>
    </w:p>
    <w:p w14:paraId="07420D70" w14:textId="77777777" w:rsidR="00B02A74" w:rsidRPr="00196BCA" w:rsidRDefault="00B02A74" w:rsidP="00B02A74">
      <w:pPr>
        <w:pStyle w:val="B4"/>
      </w:pPr>
      <w:r w:rsidRPr="00196BCA">
        <w:t>4&gt;</w:t>
      </w:r>
      <w:r w:rsidRPr="00196BCA">
        <w:tab/>
        <w:t xml:space="preserve">stop the </w:t>
      </w:r>
      <w:r w:rsidRPr="00196BCA">
        <w:rPr>
          <w:i/>
        </w:rPr>
        <w:t>configuredGrantTimer</w:t>
      </w:r>
      <w:r w:rsidRPr="00196BCA">
        <w:t xml:space="preserve"> for the corresponding HARQ process, if running;</w:t>
      </w:r>
    </w:p>
    <w:p w14:paraId="0C0A37F0" w14:textId="77777777" w:rsidR="00B02A74" w:rsidRPr="00196BCA" w:rsidRDefault="00B02A74" w:rsidP="00B02A74">
      <w:r w:rsidRPr="00196BCA">
        <w:t>For each Serving Cell and each configured uplink grant, if configured and activated, the MAC entity shall:</w:t>
      </w:r>
    </w:p>
    <w:p w14:paraId="7F10B924" w14:textId="77777777" w:rsidR="00B02A74" w:rsidRPr="00196BCA" w:rsidRDefault="00B02A74" w:rsidP="00B02A74">
      <w:pPr>
        <w:pStyle w:val="B1"/>
      </w:pPr>
      <w:r w:rsidRPr="00196BCA">
        <w:t>1&gt;</w:t>
      </w:r>
      <w:r w:rsidRPr="00196BCA">
        <w:tab/>
        <w:t xml:space="preserve">if the PUSCH duration of the configured uplink grant does not overlap with the PUSCH duration of an uplink grant received on the PDCCH </w:t>
      </w:r>
      <w:r w:rsidR="00213EE5" w:rsidRPr="00196BCA">
        <w:rPr>
          <w:lang w:eastAsia="ko-KR"/>
        </w:rPr>
        <w:t xml:space="preserve">or in a Random Access Response </w:t>
      </w:r>
      <w:r w:rsidRPr="00196BCA">
        <w:t>for this Serving Cell:</w:t>
      </w:r>
    </w:p>
    <w:p w14:paraId="3F9B9ACE" w14:textId="77777777" w:rsidR="00B02A74" w:rsidRPr="00196BCA" w:rsidRDefault="00B02A74" w:rsidP="00B02A74">
      <w:pPr>
        <w:pStyle w:val="B2"/>
      </w:pPr>
      <w:r w:rsidRPr="00196BCA">
        <w:t>2&gt;</w:t>
      </w:r>
      <w:r w:rsidRPr="00196BCA">
        <w:tab/>
        <w:t>set the HARQ Process ID to the HARQ Process ID associated with this PUSCH duration;</w:t>
      </w:r>
    </w:p>
    <w:p w14:paraId="4F8EAD12" w14:textId="77777777" w:rsidR="00B02A74" w:rsidRPr="00196BCA" w:rsidRDefault="00B02A74" w:rsidP="00B02A74">
      <w:pPr>
        <w:pStyle w:val="B2"/>
      </w:pPr>
      <w:r w:rsidRPr="00196BCA">
        <w:t>2&gt;</w:t>
      </w:r>
      <w:r w:rsidRPr="00196BCA">
        <w:tab/>
        <w:t xml:space="preserve">if the </w:t>
      </w:r>
      <w:r w:rsidRPr="00196BCA">
        <w:rPr>
          <w:i/>
        </w:rPr>
        <w:t>configuredGrantTimer</w:t>
      </w:r>
      <w:r w:rsidRPr="00196BCA">
        <w:t xml:space="preserve"> for the corresponding HARQ process is not running:</w:t>
      </w:r>
    </w:p>
    <w:p w14:paraId="2F927C62" w14:textId="77777777" w:rsidR="00B02A74" w:rsidRPr="00196BCA" w:rsidRDefault="00B02A74" w:rsidP="00B02A74">
      <w:pPr>
        <w:pStyle w:val="B3"/>
      </w:pPr>
      <w:r w:rsidRPr="00196BCA">
        <w:t>3&gt;</w:t>
      </w:r>
      <w:r w:rsidRPr="00196BCA">
        <w:tab/>
        <w:t>consider the NDI bit for the corresponding HARQ process to have been toggled;</w:t>
      </w:r>
    </w:p>
    <w:p w14:paraId="21BA8436" w14:textId="77777777" w:rsidR="00B02A74" w:rsidRPr="00196BCA" w:rsidRDefault="00B02A74" w:rsidP="00B02A74">
      <w:pPr>
        <w:pStyle w:val="B3"/>
      </w:pPr>
      <w:r w:rsidRPr="00196BCA">
        <w:t>3&gt;</w:t>
      </w:r>
      <w:r w:rsidRPr="00196BCA">
        <w:tab/>
        <w:t>deliver the configured uplink grant and the associated HARQ information to the HARQ entity.</w:t>
      </w:r>
    </w:p>
    <w:p w14:paraId="0B6EBF79" w14:textId="77777777" w:rsidR="00B02A74" w:rsidRPr="00196BCA" w:rsidRDefault="00B02A74" w:rsidP="00B02A74">
      <w:r w:rsidRPr="00196BCA">
        <w:t>For configured uplink grants, the HARQ Process ID associated with the first symbol of a UL transmission is derived from the following equation:</w:t>
      </w:r>
    </w:p>
    <w:p w14:paraId="32B42CBF" w14:textId="77777777" w:rsidR="00B02A74" w:rsidRPr="00196BCA" w:rsidRDefault="00B02A74" w:rsidP="00B02A74">
      <w:pPr>
        <w:jc w:val="center"/>
      </w:pPr>
      <w:r w:rsidRPr="00196BCA">
        <w:t>HARQ Process ID = [floor(CURRENT_symbol/</w:t>
      </w:r>
      <w:r w:rsidRPr="00196BCA">
        <w:rPr>
          <w:i/>
        </w:rPr>
        <w:t>periodicity</w:t>
      </w:r>
      <w:r w:rsidRPr="00196BCA">
        <w:t xml:space="preserve">)] modulo </w:t>
      </w:r>
      <w:r w:rsidRPr="00196BCA">
        <w:rPr>
          <w:i/>
        </w:rPr>
        <w:t>nrofHARQ-Processes</w:t>
      </w:r>
    </w:p>
    <w:p w14:paraId="4525602C" w14:textId="77777777" w:rsidR="00B02A74" w:rsidRPr="00196BCA" w:rsidRDefault="00B02A74" w:rsidP="00B02A74">
      <w:r w:rsidRPr="00196BCA">
        <w:t xml:space="preserve">where CURRENT_symbol=(SFN × </w:t>
      </w:r>
      <w:r w:rsidRPr="00196BCA">
        <w:rPr>
          <w:i/>
        </w:rPr>
        <w:t>numberOfSlotsPerFrame</w:t>
      </w:r>
      <w:r w:rsidRPr="00196BCA">
        <w:t xml:space="preserve"> × </w:t>
      </w:r>
      <w:r w:rsidRPr="00196BCA">
        <w:rPr>
          <w:i/>
        </w:rPr>
        <w:t>numberOfSymbolsPerSlot</w:t>
      </w:r>
      <w:r w:rsidRPr="00196BCA">
        <w:t xml:space="preserve"> + slot number in the frame × </w:t>
      </w:r>
      <w:r w:rsidRPr="00196BCA">
        <w:rPr>
          <w:i/>
        </w:rPr>
        <w:t>numberOfSymbolsPerSlot</w:t>
      </w:r>
      <w:r w:rsidRPr="00196BCA">
        <w:t xml:space="preserve"> + symbol number in the slot), and </w:t>
      </w:r>
      <w:r w:rsidRPr="00196BCA">
        <w:rPr>
          <w:i/>
        </w:rPr>
        <w:t>numberOfSlotsPerFrame</w:t>
      </w:r>
      <w:r w:rsidRPr="00196BCA">
        <w:t xml:space="preserve"> and </w:t>
      </w:r>
      <w:r w:rsidRPr="00196BCA">
        <w:rPr>
          <w:i/>
        </w:rPr>
        <w:t>numberOfSymbolsPerSlot</w:t>
      </w:r>
      <w:r w:rsidRPr="00196BCA">
        <w:t xml:space="preserve"> refer to the number of consecutive slots per frame and the number of consecutive symbols per slot, respectively as specified in TS 38.211 [8].</w:t>
      </w:r>
    </w:p>
    <w:p w14:paraId="45E74815" w14:textId="77777777" w:rsidR="00B02A74" w:rsidRPr="00196BCA" w:rsidRDefault="00B02A74" w:rsidP="00B02A74">
      <w:pPr>
        <w:pStyle w:val="NO"/>
      </w:pPr>
      <w:r w:rsidRPr="00196BCA">
        <w:t>NOTE 1:</w:t>
      </w:r>
      <w:r w:rsidRPr="00196BCA">
        <w:tab/>
        <w:t>CURRENT_symbol refers to the symbol index of the first transmission occasion of a repetition bundle that takes place.</w:t>
      </w:r>
    </w:p>
    <w:p w14:paraId="54C52E23" w14:textId="77777777" w:rsidR="00B02A74" w:rsidRPr="00196BCA" w:rsidRDefault="00B02A74" w:rsidP="00B02A74">
      <w:pPr>
        <w:pStyle w:val="NO"/>
      </w:pPr>
      <w:r w:rsidRPr="00196BCA">
        <w:t>NOTE 2:</w:t>
      </w:r>
      <w:r w:rsidRPr="00196BCA">
        <w:tab/>
        <w:t xml:space="preserve">A HARQ process is configured for a configured </w:t>
      </w:r>
      <w:r w:rsidR="00213EE5" w:rsidRPr="00196BCA">
        <w:rPr>
          <w:lang w:eastAsia="ko-KR"/>
        </w:rPr>
        <w:t xml:space="preserve">uplink </w:t>
      </w:r>
      <w:r w:rsidRPr="00196BCA">
        <w:t>grant if the configured</w:t>
      </w:r>
      <w:r w:rsidR="00213EE5" w:rsidRPr="00196BCA">
        <w:rPr>
          <w:lang w:eastAsia="ko-KR"/>
        </w:rPr>
        <w:t xml:space="preserve"> uplink</w:t>
      </w:r>
      <w:r w:rsidRPr="00196BCA">
        <w:t xml:space="preserve"> grant is activated and the associated HARQ process ID is less than </w:t>
      </w:r>
      <w:r w:rsidRPr="00196BCA">
        <w:rPr>
          <w:i/>
        </w:rPr>
        <w:t>nrofHARQ-Processes</w:t>
      </w:r>
      <w:r w:rsidRPr="00196BCA">
        <w:t>.</w:t>
      </w:r>
    </w:p>
    <w:p w14:paraId="2B87CCC2" w14:textId="77777777" w:rsidR="00213EE5" w:rsidRPr="00196BCA" w:rsidRDefault="00213EE5" w:rsidP="00213EE5">
      <w:pPr>
        <w:pStyle w:val="NO"/>
        <w:rPr>
          <w:lang w:eastAsia="ko-KR"/>
        </w:rPr>
      </w:pPr>
      <w:r w:rsidRPr="00196BCA">
        <w:rPr>
          <w:lang w:eastAsia="ko-KR"/>
        </w:rPr>
        <w:t>NOTE 3:</w:t>
      </w:r>
      <w:r w:rsidRPr="00196BCA">
        <w:rPr>
          <w:lang w:eastAsia="ko-KR"/>
        </w:rPr>
        <w:tab/>
        <w:t>If the MAC entity receives both a grant in a Random Access Response and an overlapping grant for its C-RNTI or CS-RNTI, requiring concurrent transmissions on the SpCell, the MAC entity may choose to continue with either the grant for its RA-RNTI or the grant for its C-RNTI or CS-RNTI.</w:t>
      </w:r>
    </w:p>
    <w:p w14:paraId="13C6F25D" w14:textId="77777777" w:rsidR="00B02A74" w:rsidRPr="00196BCA" w:rsidRDefault="00B02A74" w:rsidP="00B02A74">
      <w:pPr>
        <w:rPr>
          <w:lang w:eastAsia="sv-SE"/>
        </w:rPr>
      </w:pPr>
      <w:r w:rsidRPr="00196BCA">
        <w:rPr>
          <w:lang w:eastAsia="sv-SE"/>
        </w:rPr>
        <w:t>[TS 38.321, clause 5.8.2]</w:t>
      </w:r>
    </w:p>
    <w:p w14:paraId="524CA2FD" w14:textId="77777777" w:rsidR="00B02A74" w:rsidRPr="00196BCA" w:rsidRDefault="00B02A74" w:rsidP="00B02A74">
      <w:pPr>
        <w:rPr>
          <w:lang w:eastAsia="zh-CN"/>
        </w:rPr>
      </w:pPr>
      <w:r w:rsidRPr="00196BCA">
        <w:t>There are two types of transmission without dynamic grant:</w:t>
      </w:r>
    </w:p>
    <w:p w14:paraId="6115AF81" w14:textId="77777777" w:rsidR="00B02A74" w:rsidRPr="00196BCA" w:rsidRDefault="00B02A74" w:rsidP="00B02A74">
      <w:pPr>
        <w:pStyle w:val="B1"/>
      </w:pPr>
      <w:r w:rsidRPr="00196BCA">
        <w:t>-</w:t>
      </w:r>
      <w:r w:rsidRPr="00196BCA">
        <w:tab/>
        <w:t>configured grant Type 1 where an uplink grant is provided by RRC, and stored as configured uplink grant;</w:t>
      </w:r>
    </w:p>
    <w:p w14:paraId="17FAE1C6" w14:textId="77777777" w:rsidR="00B02A74" w:rsidRPr="00196BCA" w:rsidRDefault="00B02A74" w:rsidP="00B02A74">
      <w:pPr>
        <w:pStyle w:val="B1"/>
      </w:pPr>
      <w:r w:rsidRPr="00196BCA">
        <w:t>-</w:t>
      </w:r>
      <w:r w:rsidRPr="00196BCA">
        <w:tab/>
        <w:t xml:space="preserve">configured grant Type 2 where an uplink grant is provided by PDCCH, and stored or cleared as configured uplink grant based on L1 signalling indicating configured </w:t>
      </w:r>
      <w:r w:rsidR="00213EE5" w:rsidRPr="00196BCA">
        <w:rPr>
          <w:lang w:eastAsia="ko-KR"/>
        </w:rPr>
        <w:t xml:space="preserve">uplink </w:t>
      </w:r>
      <w:r w:rsidRPr="00196BCA">
        <w:t>grant activation or deactivation.</w:t>
      </w:r>
    </w:p>
    <w:p w14:paraId="0EB430B7" w14:textId="77777777" w:rsidR="00B02A74" w:rsidRPr="00196BCA" w:rsidRDefault="00B02A74" w:rsidP="00B02A74">
      <w:r w:rsidRPr="00196BCA">
        <w:t>Type 1 and Type 2 are configured by RRC per Serving Cell and per BWP. Multiple configurations can be active simultaneously only on different Serving Cells. For Type 2, activation and deactivation are independent among the Serving Cells. For the same Serving Cell, the MAC entity is configured with either Type 1 or Type 2.</w:t>
      </w:r>
    </w:p>
    <w:p w14:paraId="31BD9068" w14:textId="77777777" w:rsidR="00B02A74" w:rsidRPr="00196BCA" w:rsidRDefault="00B02A74" w:rsidP="00B02A74">
      <w:r w:rsidRPr="00196BCA">
        <w:t>RRC configures the following parameters when the configured grant Type 1 is configured:</w:t>
      </w:r>
    </w:p>
    <w:p w14:paraId="5059BAE6" w14:textId="77777777" w:rsidR="00B02A74" w:rsidRPr="00196BCA" w:rsidRDefault="00B02A74" w:rsidP="00B02A74">
      <w:pPr>
        <w:pStyle w:val="B1"/>
      </w:pPr>
      <w:r w:rsidRPr="00196BCA">
        <w:t>-</w:t>
      </w:r>
      <w:r w:rsidRPr="00196BCA">
        <w:tab/>
      </w:r>
      <w:r w:rsidRPr="00196BCA">
        <w:rPr>
          <w:i/>
        </w:rPr>
        <w:t>cs-RNTI</w:t>
      </w:r>
      <w:r w:rsidRPr="00196BCA">
        <w:t>: CS-RNTI for retransmission;</w:t>
      </w:r>
    </w:p>
    <w:p w14:paraId="1D63F095" w14:textId="77777777" w:rsidR="00B02A74" w:rsidRPr="00196BCA" w:rsidRDefault="00B02A74" w:rsidP="00B02A74">
      <w:pPr>
        <w:pStyle w:val="B1"/>
        <w:rPr>
          <w:lang w:eastAsia="zh-CN"/>
        </w:rPr>
      </w:pPr>
      <w:r w:rsidRPr="00196BCA">
        <w:t>-</w:t>
      </w:r>
      <w:r w:rsidRPr="00196BCA">
        <w:tab/>
      </w:r>
      <w:r w:rsidRPr="00196BCA">
        <w:rPr>
          <w:i/>
        </w:rPr>
        <w:t>periodicity</w:t>
      </w:r>
      <w:r w:rsidRPr="00196BCA">
        <w:t>: periodicity of the configured grant Type 1;</w:t>
      </w:r>
    </w:p>
    <w:p w14:paraId="1E11549B" w14:textId="77777777" w:rsidR="00B02A74" w:rsidRPr="00196BCA" w:rsidRDefault="00B02A74" w:rsidP="00B02A74">
      <w:pPr>
        <w:pStyle w:val="B1"/>
        <w:rPr>
          <w:lang w:eastAsia="zh-CN"/>
        </w:rPr>
      </w:pPr>
      <w:r w:rsidRPr="00196BCA">
        <w:t>-</w:t>
      </w:r>
      <w:r w:rsidRPr="00196BCA">
        <w:tab/>
      </w:r>
      <w:r w:rsidRPr="00196BCA">
        <w:rPr>
          <w:i/>
        </w:rPr>
        <w:t>timeDomainOffset</w:t>
      </w:r>
      <w:r w:rsidRPr="00196BCA">
        <w:t>: Offset of a resource with respect to SFN=0 in time domain;</w:t>
      </w:r>
    </w:p>
    <w:p w14:paraId="19E774EF" w14:textId="77777777" w:rsidR="00B02A74" w:rsidRPr="00196BCA" w:rsidRDefault="00B02A74" w:rsidP="00B02A74">
      <w:pPr>
        <w:pStyle w:val="B1"/>
      </w:pPr>
      <w:r w:rsidRPr="00196BCA">
        <w:t>-</w:t>
      </w:r>
      <w:r w:rsidRPr="00196BCA">
        <w:tab/>
      </w:r>
      <w:r w:rsidRPr="00196BCA">
        <w:rPr>
          <w:i/>
        </w:rPr>
        <w:t>timeDomainAllocation</w:t>
      </w:r>
      <w:r w:rsidRPr="00196BCA">
        <w:t xml:space="preserve">: Allocation of configured </w:t>
      </w:r>
      <w:r w:rsidR="00213EE5" w:rsidRPr="00196BCA">
        <w:rPr>
          <w:lang w:eastAsia="ko-KR"/>
        </w:rPr>
        <w:t xml:space="preserve">uplink </w:t>
      </w:r>
      <w:r w:rsidRPr="00196BCA">
        <w:t xml:space="preserve">grant in time domain which contains </w:t>
      </w:r>
      <w:r w:rsidRPr="00196BCA">
        <w:rPr>
          <w:i/>
        </w:rPr>
        <w:t>startSymbolAndLength</w:t>
      </w:r>
      <w:r w:rsidRPr="00196BCA">
        <w:t xml:space="preserve"> (i.e. </w:t>
      </w:r>
      <w:r w:rsidRPr="00196BCA">
        <w:rPr>
          <w:i/>
        </w:rPr>
        <w:t>SLIV</w:t>
      </w:r>
      <w:r w:rsidRPr="00196BCA">
        <w:t xml:space="preserve"> in TS 38.214 [7]);</w:t>
      </w:r>
    </w:p>
    <w:p w14:paraId="5F7DB842" w14:textId="77777777" w:rsidR="00B02A74" w:rsidRPr="00196BCA" w:rsidRDefault="00B02A74" w:rsidP="00B02A74">
      <w:pPr>
        <w:pStyle w:val="B1"/>
      </w:pPr>
      <w:r w:rsidRPr="00196BCA">
        <w:t>-</w:t>
      </w:r>
      <w:r w:rsidRPr="00196BCA">
        <w:tab/>
      </w:r>
      <w:r w:rsidRPr="00196BCA">
        <w:rPr>
          <w:i/>
        </w:rPr>
        <w:t>nrofHARQ-Processes</w:t>
      </w:r>
      <w:r w:rsidRPr="00196BCA">
        <w:t>: the number of HARQ processes</w:t>
      </w:r>
      <w:r w:rsidR="00213EE5" w:rsidRPr="00196BCA">
        <w:rPr>
          <w:lang w:eastAsia="ko-KR"/>
        </w:rPr>
        <w:t xml:space="preserve"> for configured grant</w:t>
      </w:r>
      <w:r w:rsidRPr="00196BCA">
        <w:t>.</w:t>
      </w:r>
    </w:p>
    <w:p w14:paraId="7512A818" w14:textId="77777777" w:rsidR="00B02A74" w:rsidRPr="00196BCA" w:rsidRDefault="00B02A74" w:rsidP="00B02A74">
      <w:r w:rsidRPr="00196BCA">
        <w:t>RRC configures the following parameters when the configured grant Type 2 is configured:</w:t>
      </w:r>
    </w:p>
    <w:p w14:paraId="67C7A50A" w14:textId="77777777" w:rsidR="00B02A74" w:rsidRPr="00196BCA" w:rsidRDefault="00B02A74" w:rsidP="00B02A74">
      <w:pPr>
        <w:pStyle w:val="B1"/>
      </w:pPr>
      <w:r w:rsidRPr="00196BCA">
        <w:t>-</w:t>
      </w:r>
      <w:r w:rsidRPr="00196BCA">
        <w:tab/>
      </w:r>
      <w:r w:rsidRPr="00196BCA">
        <w:rPr>
          <w:i/>
        </w:rPr>
        <w:t>cs-RNTI</w:t>
      </w:r>
      <w:r w:rsidRPr="00196BCA">
        <w:t>: CS-RNTI for activation, deactivation, and retransmission;</w:t>
      </w:r>
    </w:p>
    <w:p w14:paraId="71136871" w14:textId="77777777" w:rsidR="00B02A74" w:rsidRPr="00196BCA" w:rsidRDefault="00B02A74" w:rsidP="00B02A74">
      <w:pPr>
        <w:pStyle w:val="B1"/>
      </w:pPr>
      <w:r w:rsidRPr="00196BCA">
        <w:t>-</w:t>
      </w:r>
      <w:r w:rsidRPr="00196BCA">
        <w:tab/>
      </w:r>
      <w:r w:rsidRPr="00196BCA">
        <w:rPr>
          <w:i/>
        </w:rPr>
        <w:t>periodicity</w:t>
      </w:r>
      <w:r w:rsidRPr="00196BCA">
        <w:t>: periodicity of the configured grant Type 2;</w:t>
      </w:r>
    </w:p>
    <w:p w14:paraId="109AA1E7" w14:textId="77777777" w:rsidR="00B02A74" w:rsidRPr="00196BCA" w:rsidRDefault="00B02A74" w:rsidP="00B02A74">
      <w:pPr>
        <w:pStyle w:val="B1"/>
      </w:pPr>
      <w:r w:rsidRPr="00196BCA">
        <w:t>-</w:t>
      </w:r>
      <w:r w:rsidRPr="00196BCA">
        <w:tab/>
      </w:r>
      <w:r w:rsidRPr="00196BCA">
        <w:rPr>
          <w:i/>
        </w:rPr>
        <w:t>nrofHARQ-Processes</w:t>
      </w:r>
      <w:r w:rsidRPr="00196BCA">
        <w:t>: the number of HARQ processes</w:t>
      </w:r>
      <w:r w:rsidR="00213EE5" w:rsidRPr="00196BCA">
        <w:rPr>
          <w:lang w:eastAsia="ko-KR"/>
        </w:rPr>
        <w:t xml:space="preserve"> for configured grant</w:t>
      </w:r>
      <w:r w:rsidRPr="00196BCA">
        <w:t>.</w:t>
      </w:r>
    </w:p>
    <w:p w14:paraId="1741CF4C" w14:textId="77777777" w:rsidR="00B02A74" w:rsidRPr="00196BCA" w:rsidRDefault="00B02A74" w:rsidP="00B02A74">
      <w:r w:rsidRPr="00196BCA">
        <w:t>Upon configuration of a configured grant Type 1 for a Serving Cell by upper layers, the MAC entity shall:</w:t>
      </w:r>
    </w:p>
    <w:p w14:paraId="52BA48CF" w14:textId="77777777" w:rsidR="00B02A74" w:rsidRPr="00196BCA" w:rsidRDefault="00B02A74" w:rsidP="00B02A74">
      <w:pPr>
        <w:pStyle w:val="B1"/>
      </w:pPr>
      <w:r w:rsidRPr="00196BCA">
        <w:t>1&gt;</w:t>
      </w:r>
      <w:r w:rsidRPr="00196BCA">
        <w:tab/>
        <w:t>store the uplink grant provided by upper layers as a configured uplink grant for the indicated Serving Cell;</w:t>
      </w:r>
    </w:p>
    <w:p w14:paraId="4F8821DD" w14:textId="77777777" w:rsidR="00B02A74" w:rsidRPr="00196BCA" w:rsidRDefault="00B02A74" w:rsidP="00B02A74">
      <w:pPr>
        <w:pStyle w:val="B1"/>
      </w:pPr>
      <w:r w:rsidRPr="00196BCA">
        <w:t>1&gt;</w:t>
      </w:r>
      <w:r w:rsidRPr="00196BCA">
        <w:tab/>
        <w:t xml:space="preserve">initialise or re-initialise the configured uplink grant to start in the symbol according to </w:t>
      </w:r>
      <w:r w:rsidRPr="00196BCA">
        <w:rPr>
          <w:i/>
        </w:rPr>
        <w:t>timeDomainOffset</w:t>
      </w:r>
      <w:r w:rsidRPr="00196BCA">
        <w:t xml:space="preserve"> and </w:t>
      </w:r>
      <w:r w:rsidRPr="00196BCA">
        <w:rPr>
          <w:i/>
        </w:rPr>
        <w:t>S</w:t>
      </w:r>
      <w:r w:rsidRPr="00196BCA">
        <w:t xml:space="preserve"> (derived from </w:t>
      </w:r>
      <w:r w:rsidRPr="00196BCA">
        <w:rPr>
          <w:i/>
        </w:rPr>
        <w:t>SLIV</w:t>
      </w:r>
      <w:r w:rsidRPr="00196BCA">
        <w:t xml:space="preserve"> as specified in TS 38.214 [7]), and to reoccur with </w:t>
      </w:r>
      <w:r w:rsidRPr="00196BCA">
        <w:rPr>
          <w:i/>
        </w:rPr>
        <w:t>periodicity</w:t>
      </w:r>
      <w:r w:rsidRPr="00196BCA">
        <w:t>.</w:t>
      </w:r>
    </w:p>
    <w:p w14:paraId="3487EE02" w14:textId="77777777" w:rsidR="00B02A74" w:rsidRPr="00196BCA" w:rsidRDefault="00B02A74" w:rsidP="00B02A74">
      <w:r w:rsidRPr="00196BCA">
        <w:t xml:space="preserve">After an uplink grant is configured for a configured grant Type 1, the MAC entity shall consider that the uplink grant </w:t>
      </w:r>
      <w:r w:rsidR="00213EE5" w:rsidRPr="00196BCA">
        <w:rPr>
          <w:lang w:eastAsia="ko-KR"/>
        </w:rPr>
        <w:t>recurs</w:t>
      </w:r>
      <w:r w:rsidRPr="00196BCA">
        <w:t xml:space="preserve"> associated with </w:t>
      </w:r>
      <w:r w:rsidR="00213EE5" w:rsidRPr="00196BCA">
        <w:rPr>
          <w:lang w:eastAsia="ko-KR"/>
        </w:rPr>
        <w:t>each</w:t>
      </w:r>
      <w:r w:rsidRPr="00196BCA">
        <w:t xml:space="preserve"> symbol for which:</w:t>
      </w:r>
    </w:p>
    <w:p w14:paraId="5DC28A95" w14:textId="77777777" w:rsidR="00B02A74" w:rsidRPr="00196BCA" w:rsidRDefault="00B02A74" w:rsidP="00B02A74">
      <w:pPr>
        <w:jc w:val="center"/>
      </w:pPr>
      <w:r w:rsidRPr="00196BCA">
        <w:t xml:space="preserve">[(SFN × </w:t>
      </w:r>
      <w:r w:rsidRPr="00196BCA">
        <w:rPr>
          <w:i/>
        </w:rPr>
        <w:t>numberOfSlotsPerFrame</w:t>
      </w:r>
      <w:r w:rsidRPr="00196BCA">
        <w:t xml:space="preserve"> × </w:t>
      </w:r>
      <w:r w:rsidRPr="00196BCA">
        <w:rPr>
          <w:i/>
        </w:rPr>
        <w:t>numberOfSymbolsPerSlot</w:t>
      </w:r>
      <w:r w:rsidRPr="00196BCA">
        <w:t xml:space="preserve">) + (slot number in the frame × </w:t>
      </w:r>
      <w:r w:rsidRPr="00196BCA">
        <w:rPr>
          <w:i/>
        </w:rPr>
        <w:t>numberOfSymbolsPerSlot</w:t>
      </w:r>
      <w:r w:rsidRPr="00196BCA">
        <w:t>) + symbol number in the slot] =</w:t>
      </w:r>
      <w:r w:rsidRPr="00196BCA">
        <w:br/>
        <w:t xml:space="preserve"> (</w:t>
      </w:r>
      <w:r w:rsidRPr="00196BCA">
        <w:rPr>
          <w:i/>
        </w:rPr>
        <w:t>timeDomainOffset</w:t>
      </w:r>
      <w:r w:rsidRPr="00196BCA">
        <w:t xml:space="preserve"> × </w:t>
      </w:r>
      <w:r w:rsidRPr="00196BCA">
        <w:rPr>
          <w:i/>
        </w:rPr>
        <w:t>numberOfSymbolsPerSlot</w:t>
      </w:r>
      <w:r w:rsidRPr="00196BCA">
        <w:t xml:space="preserve"> + </w:t>
      </w:r>
      <w:r w:rsidRPr="00196BCA">
        <w:rPr>
          <w:i/>
        </w:rPr>
        <w:t>S</w:t>
      </w:r>
      <w:r w:rsidRPr="00196BCA">
        <w:t xml:space="preserve"> + N × </w:t>
      </w:r>
      <w:r w:rsidRPr="00196BCA">
        <w:rPr>
          <w:i/>
        </w:rPr>
        <w:t>periodicity</w:t>
      </w:r>
      <w:r w:rsidRPr="00196BCA">
        <w:t xml:space="preserve">) modulo (1024 × </w:t>
      </w:r>
      <w:r w:rsidRPr="00196BCA">
        <w:rPr>
          <w:i/>
        </w:rPr>
        <w:t>numberOfSlotsPerFrame</w:t>
      </w:r>
      <w:r w:rsidRPr="00196BCA">
        <w:t xml:space="preserve"> × </w:t>
      </w:r>
      <w:r w:rsidRPr="00196BCA">
        <w:rPr>
          <w:i/>
        </w:rPr>
        <w:t>numberOfSymbolsPerSlot</w:t>
      </w:r>
      <w:r w:rsidR="00213EE5" w:rsidRPr="00196BCA">
        <w:rPr>
          <w:lang w:eastAsia="ko-KR"/>
        </w:rPr>
        <w:t>), for all N &gt;= 0.</w:t>
      </w:r>
    </w:p>
    <w:p w14:paraId="0B4B5764" w14:textId="77777777" w:rsidR="00B02A74" w:rsidRPr="00196BCA" w:rsidRDefault="00B02A74" w:rsidP="00B02A74">
      <w:r w:rsidRPr="00196BCA">
        <w:t xml:space="preserve">After an uplink grant is configured for a configured grant Type 2, the MAC entity shall consider that the uplink grant </w:t>
      </w:r>
      <w:r w:rsidR="00213EE5" w:rsidRPr="00196BCA">
        <w:rPr>
          <w:lang w:eastAsia="ko-KR"/>
        </w:rPr>
        <w:t>recurs</w:t>
      </w:r>
      <w:r w:rsidRPr="00196BCA">
        <w:t xml:space="preserve"> associated with </w:t>
      </w:r>
      <w:r w:rsidR="00213EE5" w:rsidRPr="00196BCA">
        <w:rPr>
          <w:lang w:eastAsia="ko-KR"/>
        </w:rPr>
        <w:t>each</w:t>
      </w:r>
      <w:r w:rsidRPr="00196BCA">
        <w:t xml:space="preserve"> symbol for which:</w:t>
      </w:r>
    </w:p>
    <w:p w14:paraId="646441F6" w14:textId="77777777" w:rsidR="00B02A74" w:rsidRPr="00196BCA" w:rsidRDefault="00B02A74" w:rsidP="00B02A74">
      <w:pPr>
        <w:jc w:val="center"/>
      </w:pPr>
      <w:r w:rsidRPr="00196BCA">
        <w:t xml:space="preserve">[(SFN × </w:t>
      </w:r>
      <w:r w:rsidRPr="00196BCA">
        <w:rPr>
          <w:i/>
        </w:rPr>
        <w:t>numberOfSlotsPerFrame</w:t>
      </w:r>
      <w:r w:rsidRPr="00196BCA">
        <w:t xml:space="preserve"> × </w:t>
      </w:r>
      <w:r w:rsidRPr="00196BCA">
        <w:rPr>
          <w:i/>
        </w:rPr>
        <w:t>numberOfSymbolsPerSlot</w:t>
      </w:r>
      <w:r w:rsidRPr="00196BCA">
        <w:t xml:space="preserve">) + (slot number in the frame × </w:t>
      </w:r>
      <w:r w:rsidRPr="00196BCA">
        <w:rPr>
          <w:i/>
        </w:rPr>
        <w:t>numberOfSymbolsPerSlot</w:t>
      </w:r>
      <w:r w:rsidRPr="00196BCA">
        <w:t>) + symbol number in the slot] =</w:t>
      </w:r>
      <w:r w:rsidRPr="00196BCA">
        <w:br/>
        <w:t>[(SFN</w:t>
      </w:r>
      <w:r w:rsidRPr="00196BCA">
        <w:rPr>
          <w:vertAlign w:val="subscript"/>
        </w:rPr>
        <w:t>start time</w:t>
      </w:r>
      <w:r w:rsidRPr="00196BCA">
        <w:t xml:space="preserve"> × </w:t>
      </w:r>
      <w:r w:rsidRPr="00196BCA">
        <w:rPr>
          <w:i/>
        </w:rPr>
        <w:t>numberOfSlotsPerFrame</w:t>
      </w:r>
      <w:r w:rsidRPr="00196BCA">
        <w:t xml:space="preserve"> × </w:t>
      </w:r>
      <w:r w:rsidRPr="00196BCA">
        <w:rPr>
          <w:i/>
        </w:rPr>
        <w:t>numberOfSymbolsPerSlot</w:t>
      </w:r>
      <w:r w:rsidRPr="00196BCA">
        <w:t xml:space="preserve"> + slot</w:t>
      </w:r>
      <w:r w:rsidRPr="00196BCA">
        <w:rPr>
          <w:vertAlign w:val="subscript"/>
        </w:rPr>
        <w:t>start time</w:t>
      </w:r>
      <w:r w:rsidRPr="00196BCA">
        <w:t xml:space="preserve"> × </w:t>
      </w:r>
      <w:r w:rsidRPr="00196BCA">
        <w:rPr>
          <w:i/>
        </w:rPr>
        <w:t>numberOfSymbolsPerSlot</w:t>
      </w:r>
      <w:r w:rsidRPr="00196BCA">
        <w:t xml:space="preserve"> + symbol</w:t>
      </w:r>
      <w:r w:rsidRPr="00196BCA">
        <w:rPr>
          <w:vertAlign w:val="subscript"/>
        </w:rPr>
        <w:t>start time</w:t>
      </w:r>
      <w:r w:rsidRPr="00196BCA">
        <w:t xml:space="preserve">) + N × </w:t>
      </w:r>
      <w:r w:rsidRPr="00196BCA">
        <w:rPr>
          <w:i/>
        </w:rPr>
        <w:t>periodicity</w:t>
      </w:r>
      <w:r w:rsidRPr="00196BCA">
        <w:t xml:space="preserve">] modulo (1024 × </w:t>
      </w:r>
      <w:r w:rsidRPr="00196BCA">
        <w:rPr>
          <w:i/>
        </w:rPr>
        <w:t>numberOfSlotsPerFrame</w:t>
      </w:r>
      <w:r w:rsidRPr="00196BCA">
        <w:t xml:space="preserve"> × </w:t>
      </w:r>
      <w:r w:rsidRPr="00196BCA">
        <w:rPr>
          <w:i/>
        </w:rPr>
        <w:t>numberOfSymbolsPerSlot</w:t>
      </w:r>
      <w:r w:rsidR="00213EE5" w:rsidRPr="00196BCA">
        <w:rPr>
          <w:lang w:eastAsia="ko-KR"/>
        </w:rPr>
        <w:t>), for all N &gt;= 0.</w:t>
      </w:r>
    </w:p>
    <w:p w14:paraId="754361C4" w14:textId="77777777" w:rsidR="00B02A74" w:rsidRPr="00196BCA" w:rsidRDefault="00B02A74" w:rsidP="00B02A74">
      <w:r w:rsidRPr="00196BCA">
        <w:t>where SFN</w:t>
      </w:r>
      <w:r w:rsidRPr="00196BCA">
        <w:rPr>
          <w:vertAlign w:val="subscript"/>
        </w:rPr>
        <w:t>start time</w:t>
      </w:r>
      <w:r w:rsidRPr="00196BCA">
        <w:t>, slot</w:t>
      </w:r>
      <w:r w:rsidRPr="00196BCA">
        <w:rPr>
          <w:vertAlign w:val="subscript"/>
        </w:rPr>
        <w:t>start time</w:t>
      </w:r>
      <w:r w:rsidRPr="00196BCA">
        <w:t>, and symbol</w:t>
      </w:r>
      <w:r w:rsidRPr="00196BCA">
        <w:rPr>
          <w:vertAlign w:val="subscript"/>
        </w:rPr>
        <w:t>start time</w:t>
      </w:r>
      <w:r w:rsidRPr="00196BCA">
        <w:t xml:space="preserve"> are the SFN, slot, and symbol, respectively, of the first transmission </w:t>
      </w:r>
      <w:r w:rsidR="00213EE5" w:rsidRPr="00196BCA">
        <w:rPr>
          <w:lang w:eastAsia="ko-KR"/>
        </w:rPr>
        <w:t xml:space="preserve">opportunity </w:t>
      </w:r>
      <w:r w:rsidRPr="00196BCA">
        <w:t>of PUSCH where the configured uplink grant was (re-)initialised.</w:t>
      </w:r>
    </w:p>
    <w:p w14:paraId="350A8F85" w14:textId="77777777" w:rsidR="00B02A74" w:rsidRPr="00196BCA" w:rsidRDefault="00B02A74" w:rsidP="00B02A74">
      <w:r w:rsidRPr="00196BCA">
        <w:t>When a configured</w:t>
      </w:r>
      <w:r w:rsidR="00213EE5" w:rsidRPr="00196BCA">
        <w:rPr>
          <w:lang w:eastAsia="ko-KR"/>
        </w:rPr>
        <w:t xml:space="preserve"> uplink</w:t>
      </w:r>
      <w:r w:rsidRPr="00196BCA">
        <w:t xml:space="preserve"> grant is released by upper layers, all the corresponding configurations shall be released and all corresponding uplink grants shall be cleared.</w:t>
      </w:r>
    </w:p>
    <w:p w14:paraId="7130A9C5" w14:textId="77777777" w:rsidR="00B02A74" w:rsidRPr="00196BCA" w:rsidRDefault="00B02A74" w:rsidP="00B02A74">
      <w:r w:rsidRPr="00196BCA">
        <w:t>The MAC entity shall:</w:t>
      </w:r>
    </w:p>
    <w:p w14:paraId="72EDDD34" w14:textId="77777777" w:rsidR="00B02A74" w:rsidRPr="00196BCA" w:rsidRDefault="00B02A74" w:rsidP="00B02A74">
      <w:pPr>
        <w:pStyle w:val="B1"/>
      </w:pPr>
      <w:r w:rsidRPr="00196BCA">
        <w:t>1&gt;</w:t>
      </w:r>
      <w:r w:rsidRPr="00196BCA">
        <w:tab/>
        <w:t>if the configured</w:t>
      </w:r>
      <w:r w:rsidR="00213EE5" w:rsidRPr="00196BCA">
        <w:t xml:space="preserve"> uplink</w:t>
      </w:r>
      <w:r w:rsidRPr="00196BCA">
        <w:t xml:space="preserve"> grant confirmation has been triggered and not cancelled; and</w:t>
      </w:r>
    </w:p>
    <w:p w14:paraId="2A4C10CC" w14:textId="77777777" w:rsidR="00B02A74" w:rsidRPr="00196BCA" w:rsidRDefault="00B02A74" w:rsidP="00B02A74">
      <w:pPr>
        <w:pStyle w:val="B1"/>
      </w:pPr>
      <w:r w:rsidRPr="00196BCA">
        <w:t>1&gt;</w:t>
      </w:r>
      <w:r w:rsidRPr="00196BCA">
        <w:tab/>
        <w:t>if the MAC entity has UL resources allocated for new transmission:</w:t>
      </w:r>
    </w:p>
    <w:p w14:paraId="432D3428" w14:textId="77777777" w:rsidR="00B02A74" w:rsidRPr="00196BCA" w:rsidRDefault="00B02A74" w:rsidP="00B02A74">
      <w:pPr>
        <w:pStyle w:val="B2"/>
        <w:rPr>
          <w:lang w:eastAsia="zh-CN"/>
        </w:rPr>
      </w:pPr>
      <w:r w:rsidRPr="00196BCA">
        <w:t>2&gt;</w:t>
      </w:r>
      <w:r w:rsidRPr="00196BCA">
        <w:rPr>
          <w:lang w:eastAsia="zh-CN"/>
        </w:rPr>
        <w:tab/>
        <w:t xml:space="preserve">instruct the Multiplexing and Assembly procedure to generate an </w:t>
      </w:r>
      <w:r w:rsidRPr="00196BCA">
        <w:t>Configured Grant</w:t>
      </w:r>
      <w:r w:rsidRPr="00196BCA">
        <w:rPr>
          <w:lang w:eastAsia="zh-CN"/>
        </w:rPr>
        <w:t xml:space="preserve"> </w:t>
      </w:r>
      <w:r w:rsidRPr="00196BCA">
        <w:t>C</w:t>
      </w:r>
      <w:r w:rsidRPr="00196BCA">
        <w:rPr>
          <w:lang w:eastAsia="zh-CN"/>
        </w:rPr>
        <w:t xml:space="preserve">onfirmation MAC </w:t>
      </w:r>
      <w:r w:rsidRPr="00196BCA">
        <w:t>CE</w:t>
      </w:r>
      <w:r w:rsidRPr="00196BCA">
        <w:rPr>
          <w:lang w:eastAsia="zh-CN"/>
        </w:rPr>
        <w:t xml:space="preserve"> as defined in subclause 6.1.3.</w:t>
      </w:r>
      <w:r w:rsidRPr="00196BCA">
        <w:t>7</w:t>
      </w:r>
      <w:r w:rsidRPr="00196BCA">
        <w:rPr>
          <w:lang w:eastAsia="zh-CN"/>
        </w:rPr>
        <w:t>;</w:t>
      </w:r>
    </w:p>
    <w:p w14:paraId="3836B866" w14:textId="77777777" w:rsidR="00B02A74" w:rsidRPr="00196BCA" w:rsidRDefault="00B02A74" w:rsidP="00B02A74">
      <w:pPr>
        <w:pStyle w:val="B2"/>
        <w:rPr>
          <w:lang w:eastAsia="zh-CN"/>
        </w:rPr>
      </w:pPr>
      <w:r w:rsidRPr="00196BCA">
        <w:t>2&gt;</w:t>
      </w:r>
      <w:r w:rsidRPr="00196BCA">
        <w:rPr>
          <w:lang w:eastAsia="zh-CN"/>
        </w:rPr>
        <w:tab/>
        <w:t xml:space="preserve">cancel the triggered </w:t>
      </w:r>
      <w:r w:rsidRPr="00196BCA">
        <w:t xml:space="preserve">configured </w:t>
      </w:r>
      <w:r w:rsidR="00213EE5" w:rsidRPr="00196BCA">
        <w:rPr>
          <w:lang w:eastAsia="ko-KR"/>
        </w:rPr>
        <w:t xml:space="preserve">uplink </w:t>
      </w:r>
      <w:r w:rsidRPr="00196BCA">
        <w:t>grant</w:t>
      </w:r>
      <w:r w:rsidRPr="00196BCA">
        <w:rPr>
          <w:lang w:eastAsia="zh-CN"/>
        </w:rPr>
        <w:t xml:space="preserve"> confirmation.</w:t>
      </w:r>
    </w:p>
    <w:p w14:paraId="264D010A" w14:textId="77777777" w:rsidR="00B02A74" w:rsidRPr="00196BCA" w:rsidRDefault="00B02A74" w:rsidP="00B02A74">
      <w:r w:rsidRPr="00196BCA">
        <w:rPr>
          <w:lang w:eastAsia="zh-CN"/>
        </w:rPr>
        <w:t xml:space="preserve">For a configured grant Type 2, </w:t>
      </w:r>
      <w:r w:rsidRPr="00196BCA">
        <w:t>the MAC entity shall clear the configured uplink grant</w:t>
      </w:r>
      <w:r w:rsidRPr="00196BCA">
        <w:rPr>
          <w:lang w:eastAsia="zh-CN"/>
        </w:rPr>
        <w:t xml:space="preserve"> </w:t>
      </w:r>
      <w:r w:rsidRPr="00196BCA">
        <w:t>immediately after</w:t>
      </w:r>
      <w:r w:rsidRPr="00196BCA">
        <w:rPr>
          <w:lang w:eastAsia="zh-CN"/>
        </w:rPr>
        <w:t xml:space="preserve"> </w:t>
      </w:r>
      <w:r w:rsidRPr="00196BCA">
        <w:t xml:space="preserve">first transmission of Configured Grant Confirmation MAC CE </w:t>
      </w:r>
      <w:r w:rsidRPr="00196BCA">
        <w:rPr>
          <w:lang w:eastAsia="zh-CN"/>
        </w:rPr>
        <w:t>triggered by</w:t>
      </w:r>
      <w:r w:rsidRPr="00196BCA">
        <w:t xml:space="preserve"> the configured </w:t>
      </w:r>
      <w:r w:rsidR="00213EE5" w:rsidRPr="00196BCA">
        <w:rPr>
          <w:lang w:eastAsia="ko-KR"/>
        </w:rPr>
        <w:t xml:space="preserve">uplink </w:t>
      </w:r>
      <w:r w:rsidRPr="00196BCA">
        <w:t>grant deactivation.</w:t>
      </w:r>
    </w:p>
    <w:p w14:paraId="732DAA41" w14:textId="77777777" w:rsidR="00B02A74" w:rsidRPr="00196BCA" w:rsidRDefault="00B02A74" w:rsidP="00B02A74">
      <w:r w:rsidRPr="00196BCA">
        <w:t>Retransmissions except for repetition of configured</w:t>
      </w:r>
      <w:r w:rsidR="00213EE5" w:rsidRPr="00196BCA">
        <w:rPr>
          <w:lang w:eastAsia="ko-KR"/>
        </w:rPr>
        <w:t xml:space="preserve"> uplink</w:t>
      </w:r>
      <w:r w:rsidRPr="00196BCA">
        <w:t xml:space="preserve"> grants use uplink grants addressed to CS-RNTI.</w:t>
      </w:r>
    </w:p>
    <w:p w14:paraId="39E986B6" w14:textId="77777777" w:rsidR="00B02A74" w:rsidRPr="00196BCA" w:rsidRDefault="00B02A74" w:rsidP="00B02A74">
      <w:pPr>
        <w:rPr>
          <w:lang w:eastAsia="sv-SE"/>
        </w:rPr>
      </w:pPr>
      <w:r w:rsidRPr="00196BCA">
        <w:rPr>
          <w:lang w:eastAsia="sv-SE"/>
        </w:rPr>
        <w:t>[TS 38.300, clause 10.3]</w:t>
      </w:r>
    </w:p>
    <w:p w14:paraId="4EE1BAC6" w14:textId="77777777" w:rsidR="00B02A74" w:rsidRPr="00196BCA" w:rsidRDefault="00B02A74" w:rsidP="00B02A74">
      <w:r w:rsidRPr="00196BCA">
        <w:t>In the uplink, the gNB can dynamically allocate resources to UEs via the C-RNTI on PDCCH(s). A UE always monitors the PDCCH(s) in order to find possible grants for uplink transmission when its downlink reception is enabled (activity governed by DRX when configured). When CA is configured, the same C-RNTI applies to all serving cells.</w:t>
      </w:r>
    </w:p>
    <w:p w14:paraId="44C722C8" w14:textId="77777777" w:rsidR="00B02A74" w:rsidRPr="00196BCA" w:rsidRDefault="00B02A74" w:rsidP="00B02A74">
      <w:r w:rsidRPr="00196BCA">
        <w:t>In addition, with Configured Grants, the gNB can allocate uplink resources for the initial HARQ transmissions to UEs. Two types of configured uplink grants are defined:</w:t>
      </w:r>
    </w:p>
    <w:p w14:paraId="268E3F3B" w14:textId="77777777" w:rsidR="00B02A74" w:rsidRPr="00196BCA" w:rsidRDefault="00B02A74" w:rsidP="00B02A74">
      <w:pPr>
        <w:pStyle w:val="B1"/>
      </w:pPr>
      <w:r w:rsidRPr="00196BCA">
        <w:t>-</w:t>
      </w:r>
      <w:r w:rsidRPr="00196BCA">
        <w:tab/>
        <w:t>With Type 1, RRC directly provides the configured uplink grant (including the periodicity).</w:t>
      </w:r>
    </w:p>
    <w:p w14:paraId="3A1C757A" w14:textId="77777777" w:rsidR="00B02A74" w:rsidRPr="00196BCA" w:rsidRDefault="00B02A74" w:rsidP="00B02A74">
      <w:pPr>
        <w:pStyle w:val="B1"/>
      </w:pPr>
      <w:r w:rsidRPr="00196BCA">
        <w:t>-</w:t>
      </w:r>
      <w:r w:rsidRPr="00196BCA">
        <w:tab/>
        <w:t>With Type 2, RRC defines the periodicity of the configured uplink grant while PDCCH addressed to CS-RNTI can either signal and activate the configured uplink grant, or deactivate it; i.e. a PDCCH addressed to CS-RNTI indicates that the uplink grant can be implicitly reused according to the periodicity defined by RRC, until deactivated.</w:t>
      </w:r>
    </w:p>
    <w:p w14:paraId="70D3A840" w14:textId="77777777" w:rsidR="00B02A74" w:rsidRPr="00196BCA" w:rsidRDefault="00213EE5" w:rsidP="00B02A74">
      <w:r w:rsidRPr="00196BCA">
        <w:t xml:space="preserve">The dynamically allocated uplink transmission overrides the </w:t>
      </w:r>
      <w:r w:rsidR="00B02A74" w:rsidRPr="00196BCA">
        <w:t xml:space="preserve">configured uplink grant </w:t>
      </w:r>
      <w:r w:rsidRPr="00196BCA">
        <w:t>in</w:t>
      </w:r>
      <w:r w:rsidR="00B02A74" w:rsidRPr="00196BCA">
        <w:t xml:space="preserve"> the </w:t>
      </w:r>
      <w:r w:rsidRPr="00196BCA">
        <w:t>same serving cell, if they overlap in time. Otherwise</w:t>
      </w:r>
      <w:r w:rsidR="00B02A74" w:rsidRPr="00196BCA">
        <w:t xml:space="preserve"> an uplink transmission according to the configured uplink grant </w:t>
      </w:r>
      <w:r w:rsidRPr="00196BCA">
        <w:t>is assumed</w:t>
      </w:r>
      <w:r w:rsidR="00B02A74" w:rsidRPr="00196BCA">
        <w:t xml:space="preserve">, if </w:t>
      </w:r>
      <w:r w:rsidRPr="00196BCA">
        <w:t>activated</w:t>
      </w:r>
      <w:r w:rsidR="00B02A74" w:rsidRPr="00196BCA">
        <w:t>.</w:t>
      </w:r>
    </w:p>
    <w:p w14:paraId="02EAA4C7" w14:textId="77777777" w:rsidR="00B02A74" w:rsidRPr="00196BCA" w:rsidRDefault="00B02A74" w:rsidP="00B02A74">
      <w:r w:rsidRPr="00196BCA">
        <w:t>Retransmissions other than repetitions are explicitly allocated via PDCCH(s).</w:t>
      </w:r>
    </w:p>
    <w:p w14:paraId="7EC00DC7" w14:textId="77777777" w:rsidR="00B02A74" w:rsidRPr="00196BCA" w:rsidRDefault="00B02A74" w:rsidP="00B02A74">
      <w:pPr>
        <w:rPr>
          <w:lang w:eastAsia="zh-CN"/>
        </w:rPr>
      </w:pPr>
      <w:r w:rsidRPr="00196BCA">
        <w:t>When CA is configured, at most one configured uplink grant can be signalled per serving cell. When BA is configured, at most one configured uplink grant can be signalled per BWP. On each serving cell, there can be only one configured uplink grant active at a time. A configured uplink grant for one serving cell can either be of Type 1 or Type 2. For Type 2, activation and deactivation of configured uplink grants are independent among the serving cells. When SUL is configured, a configured uplink grant can only be signalled for one of the 2 ULs of the cell.</w:t>
      </w:r>
    </w:p>
    <w:p w14:paraId="28DD80EF" w14:textId="77777777" w:rsidR="00B02A74" w:rsidRPr="00196BCA" w:rsidRDefault="00B02A74" w:rsidP="00B02A74">
      <w:pPr>
        <w:pStyle w:val="H6"/>
      </w:pPr>
      <w:r w:rsidRPr="00196BCA">
        <w:t>7.1.1.6.2.3</w:t>
      </w:r>
      <w:r w:rsidRPr="00196BCA">
        <w:tab/>
        <w:t>Test description</w:t>
      </w:r>
    </w:p>
    <w:p w14:paraId="54A8221F" w14:textId="77777777" w:rsidR="00B02A74" w:rsidRPr="00196BCA" w:rsidRDefault="00B02A74" w:rsidP="00B02A74">
      <w:pPr>
        <w:pStyle w:val="H6"/>
      </w:pPr>
      <w:r w:rsidRPr="00196BCA">
        <w:t>7.1.1.6.2.3.1</w:t>
      </w:r>
      <w:r w:rsidRPr="00196BCA">
        <w:tab/>
        <w:t>Pre-test conditions</w:t>
      </w:r>
    </w:p>
    <w:p w14:paraId="55E0DFCF" w14:textId="77777777" w:rsidR="00E65632" w:rsidRPr="00196BCA" w:rsidRDefault="00B02A74" w:rsidP="00E65632">
      <w:pPr>
        <w:rPr>
          <w:lang w:eastAsia="x-none"/>
        </w:rPr>
      </w:pPr>
      <w:r w:rsidRPr="00196BCA">
        <w:t xml:space="preserve">Same Pre-test conditions as in clause 7.1.1.0 and </w:t>
      </w:r>
      <w:r w:rsidRPr="00196BCA">
        <w:rPr>
          <w:lang w:eastAsia="x-none"/>
        </w:rPr>
        <w:t>UM DRB should be established on NR Cell 1</w:t>
      </w:r>
      <w:r w:rsidR="00E65632" w:rsidRPr="00196BCA">
        <w:rPr>
          <w:lang w:eastAsia="x-none"/>
        </w:rPr>
        <w:t xml:space="preserve"> and UM DRB/SRB1 are configured according to Table 7.1.1.6.2.3.1-1 if pc_lcp_Restriction = True</w:t>
      </w:r>
      <w:r w:rsidRPr="00196BCA">
        <w:rPr>
          <w:lang w:eastAsia="x-none"/>
        </w:rPr>
        <w:t>.</w:t>
      </w:r>
    </w:p>
    <w:p w14:paraId="2EF6EDE1" w14:textId="77777777" w:rsidR="00E65632" w:rsidRPr="00196BCA" w:rsidRDefault="00E65632" w:rsidP="00E65632">
      <w:pPr>
        <w:pStyle w:val="TH"/>
      </w:pPr>
      <w:r w:rsidRPr="00196BCA">
        <w:t xml:space="preserve">Table </w:t>
      </w:r>
      <w:r w:rsidRPr="00196BCA">
        <w:rPr>
          <w:lang w:eastAsia="x-none"/>
        </w:rPr>
        <w:t>7.1.1.6.2.3.1-1</w:t>
      </w:r>
      <w:r w:rsidRPr="00196BCA">
        <w:t xml:space="preserve">: configuredGrantType1Allowed settings for </w:t>
      </w:r>
      <w:r w:rsidRPr="00196BCA">
        <w:rPr>
          <w:rFonts w:eastAsia="MS Mincho"/>
          <w:szCs w:val="18"/>
        </w:rPr>
        <w:t>pc_lcp_Restriction = True</w:t>
      </w:r>
    </w:p>
    <w:tbl>
      <w:tblPr>
        <w:tblW w:w="4678" w:type="dxa"/>
        <w:tblInd w:w="19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2977"/>
      </w:tblGrid>
      <w:tr w:rsidR="00E65632" w:rsidRPr="00196BCA" w14:paraId="70EEF5D4" w14:textId="77777777" w:rsidTr="00C96336">
        <w:trPr>
          <w:trHeight w:val="625"/>
        </w:trPr>
        <w:tc>
          <w:tcPr>
            <w:tcW w:w="1701" w:type="dxa"/>
            <w:tcBorders>
              <w:bottom w:val="single" w:sz="4" w:space="0" w:color="auto"/>
            </w:tcBorders>
          </w:tcPr>
          <w:p w14:paraId="521096DF" w14:textId="77777777" w:rsidR="00E65632" w:rsidRPr="00196BCA" w:rsidRDefault="00E65632" w:rsidP="00C96336">
            <w:pPr>
              <w:pStyle w:val="TAH"/>
            </w:pPr>
            <w:r w:rsidRPr="00196BCA">
              <w:t>RB</w:t>
            </w:r>
          </w:p>
        </w:tc>
        <w:tc>
          <w:tcPr>
            <w:tcW w:w="2977" w:type="dxa"/>
            <w:tcBorders>
              <w:bottom w:val="single" w:sz="4" w:space="0" w:color="auto"/>
            </w:tcBorders>
          </w:tcPr>
          <w:p w14:paraId="6178C373" w14:textId="77777777" w:rsidR="00E65632" w:rsidRPr="00196BCA" w:rsidRDefault="00E65632" w:rsidP="00C96336">
            <w:pPr>
              <w:pStyle w:val="TAH"/>
            </w:pPr>
            <w:r w:rsidRPr="00196BCA">
              <w:t xml:space="preserve">configuredGrantType1Allowed         </w:t>
            </w:r>
          </w:p>
        </w:tc>
      </w:tr>
      <w:tr w:rsidR="00E65632" w:rsidRPr="00196BCA" w14:paraId="379AB37F" w14:textId="77777777" w:rsidTr="00C96336">
        <w:tc>
          <w:tcPr>
            <w:tcW w:w="1701" w:type="dxa"/>
          </w:tcPr>
          <w:p w14:paraId="1A59CB2A" w14:textId="77777777" w:rsidR="00E65632" w:rsidRPr="00196BCA" w:rsidRDefault="00E65632" w:rsidP="00C96336">
            <w:pPr>
              <w:pStyle w:val="TAL"/>
            </w:pPr>
            <w:r w:rsidRPr="00196BCA">
              <w:t>SRB1</w:t>
            </w:r>
          </w:p>
        </w:tc>
        <w:tc>
          <w:tcPr>
            <w:tcW w:w="2977" w:type="dxa"/>
          </w:tcPr>
          <w:p w14:paraId="01D3DB8F" w14:textId="77777777" w:rsidR="00E65632" w:rsidRPr="00196BCA" w:rsidRDefault="00E65632" w:rsidP="00C96336">
            <w:pPr>
              <w:pStyle w:val="TAC"/>
            </w:pPr>
            <w:r w:rsidRPr="00196BCA">
              <w:t>true</w:t>
            </w:r>
          </w:p>
        </w:tc>
      </w:tr>
      <w:tr w:rsidR="00E65632" w:rsidRPr="00196BCA" w14:paraId="568A2657" w14:textId="77777777" w:rsidTr="00C96336">
        <w:tc>
          <w:tcPr>
            <w:tcW w:w="1701" w:type="dxa"/>
          </w:tcPr>
          <w:p w14:paraId="44E4F1F8" w14:textId="77777777" w:rsidR="00E65632" w:rsidRPr="00196BCA" w:rsidRDefault="00E65632" w:rsidP="00C96336">
            <w:pPr>
              <w:pStyle w:val="TAL"/>
            </w:pPr>
            <w:r w:rsidRPr="00196BCA">
              <w:t>UM DRB</w:t>
            </w:r>
          </w:p>
        </w:tc>
        <w:tc>
          <w:tcPr>
            <w:tcW w:w="2977" w:type="dxa"/>
          </w:tcPr>
          <w:p w14:paraId="1E2397FA" w14:textId="77777777" w:rsidR="00E65632" w:rsidRPr="00196BCA" w:rsidRDefault="00E65632" w:rsidP="00C96336">
            <w:pPr>
              <w:pStyle w:val="TAC"/>
            </w:pPr>
            <w:r w:rsidRPr="00196BCA">
              <w:t>true</w:t>
            </w:r>
          </w:p>
        </w:tc>
      </w:tr>
    </w:tbl>
    <w:p w14:paraId="5131DC2C" w14:textId="0CEDAD40" w:rsidR="00B02A74" w:rsidRPr="00196BCA" w:rsidRDefault="00B02A74" w:rsidP="00B02A74">
      <w:pPr>
        <w:rPr>
          <w:strike/>
        </w:rPr>
      </w:pPr>
    </w:p>
    <w:p w14:paraId="00D866D2" w14:textId="77777777" w:rsidR="00B02A74" w:rsidRPr="00196BCA" w:rsidRDefault="00B02A74" w:rsidP="00B02A74">
      <w:pPr>
        <w:pStyle w:val="H6"/>
      </w:pPr>
      <w:r w:rsidRPr="00196BCA">
        <w:t>7.1.1.6.2.3.2</w:t>
      </w:r>
      <w:r w:rsidRPr="00196BCA">
        <w:tab/>
        <w:t>Test procedure sequence</w:t>
      </w:r>
    </w:p>
    <w:p w14:paraId="08ED29CF" w14:textId="77777777" w:rsidR="00B02A74" w:rsidRPr="00196BCA" w:rsidRDefault="00B02A74" w:rsidP="00B02A74">
      <w:pPr>
        <w:pStyle w:val="TH"/>
      </w:pPr>
      <w:r w:rsidRPr="00196BCA">
        <w:t>Table 7.1.1.6.2.3.2-1: Main behaviour</w:t>
      </w:r>
    </w:p>
    <w:tbl>
      <w:tblPr>
        <w:tblW w:w="9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34"/>
        <w:gridCol w:w="3968"/>
        <w:gridCol w:w="708"/>
        <w:gridCol w:w="2976"/>
        <w:gridCol w:w="567"/>
        <w:gridCol w:w="850"/>
      </w:tblGrid>
      <w:tr w:rsidR="00B02A74" w:rsidRPr="00196BCA" w14:paraId="0DECBEB2" w14:textId="77777777" w:rsidTr="00051FE8">
        <w:tc>
          <w:tcPr>
            <w:tcW w:w="534" w:type="dxa"/>
            <w:tcBorders>
              <w:top w:val="single" w:sz="4" w:space="0" w:color="auto"/>
              <w:left w:val="single" w:sz="4" w:space="0" w:color="auto"/>
              <w:bottom w:val="nil"/>
              <w:right w:val="single" w:sz="4" w:space="0" w:color="auto"/>
            </w:tcBorders>
            <w:hideMark/>
          </w:tcPr>
          <w:p w14:paraId="0D69A16D" w14:textId="77777777" w:rsidR="00B02A74" w:rsidRPr="00196BCA" w:rsidRDefault="00B02A74" w:rsidP="00051FE8">
            <w:pPr>
              <w:pStyle w:val="TAH"/>
              <w:rPr>
                <w:lang w:eastAsia="en-US"/>
              </w:rPr>
            </w:pPr>
            <w:r w:rsidRPr="00196BCA">
              <w:rPr>
                <w:lang w:eastAsia="en-US"/>
              </w:rPr>
              <w:t>St</w:t>
            </w:r>
          </w:p>
        </w:tc>
        <w:tc>
          <w:tcPr>
            <w:tcW w:w="3968" w:type="dxa"/>
            <w:tcBorders>
              <w:top w:val="single" w:sz="4" w:space="0" w:color="auto"/>
              <w:left w:val="single" w:sz="4" w:space="0" w:color="auto"/>
              <w:bottom w:val="single" w:sz="4" w:space="0" w:color="auto"/>
              <w:right w:val="single" w:sz="4" w:space="0" w:color="auto"/>
            </w:tcBorders>
            <w:hideMark/>
          </w:tcPr>
          <w:p w14:paraId="28628C8E" w14:textId="77777777" w:rsidR="00B02A74" w:rsidRPr="00196BCA" w:rsidRDefault="00B02A74" w:rsidP="00051FE8">
            <w:pPr>
              <w:pStyle w:val="TAH"/>
              <w:rPr>
                <w:lang w:eastAsia="en-US"/>
              </w:rPr>
            </w:pPr>
            <w:r w:rsidRPr="00196BCA">
              <w:rPr>
                <w:lang w:eastAsia="en-US"/>
              </w:rPr>
              <w:t>Procedure</w:t>
            </w:r>
          </w:p>
        </w:tc>
        <w:tc>
          <w:tcPr>
            <w:tcW w:w="3684" w:type="dxa"/>
            <w:gridSpan w:val="2"/>
            <w:tcBorders>
              <w:top w:val="single" w:sz="4" w:space="0" w:color="auto"/>
              <w:left w:val="single" w:sz="4" w:space="0" w:color="auto"/>
              <w:bottom w:val="single" w:sz="4" w:space="0" w:color="auto"/>
              <w:right w:val="single" w:sz="4" w:space="0" w:color="auto"/>
            </w:tcBorders>
            <w:hideMark/>
          </w:tcPr>
          <w:p w14:paraId="67B6FD63" w14:textId="77777777" w:rsidR="00B02A74" w:rsidRPr="00196BCA" w:rsidRDefault="00B02A74" w:rsidP="00051FE8">
            <w:pPr>
              <w:pStyle w:val="TAH"/>
              <w:rPr>
                <w:lang w:eastAsia="en-US"/>
              </w:rPr>
            </w:pPr>
            <w:r w:rsidRPr="00196BCA">
              <w:rPr>
                <w:lang w:eastAsia="en-US"/>
              </w:rPr>
              <w:t>Message Sequence</w:t>
            </w:r>
          </w:p>
        </w:tc>
        <w:tc>
          <w:tcPr>
            <w:tcW w:w="567" w:type="dxa"/>
            <w:tcBorders>
              <w:top w:val="single" w:sz="4" w:space="0" w:color="auto"/>
              <w:left w:val="single" w:sz="4" w:space="0" w:color="auto"/>
              <w:bottom w:val="nil"/>
              <w:right w:val="single" w:sz="4" w:space="0" w:color="auto"/>
            </w:tcBorders>
            <w:hideMark/>
          </w:tcPr>
          <w:p w14:paraId="7223A055" w14:textId="77777777" w:rsidR="00B02A74" w:rsidRPr="00196BCA" w:rsidRDefault="00B02A74" w:rsidP="00051FE8">
            <w:pPr>
              <w:pStyle w:val="TAH"/>
              <w:rPr>
                <w:lang w:eastAsia="en-US"/>
              </w:rPr>
            </w:pPr>
            <w:r w:rsidRPr="00196BCA">
              <w:rPr>
                <w:lang w:eastAsia="en-US"/>
              </w:rPr>
              <w:t>TP</w:t>
            </w:r>
          </w:p>
        </w:tc>
        <w:tc>
          <w:tcPr>
            <w:tcW w:w="850" w:type="dxa"/>
            <w:tcBorders>
              <w:top w:val="single" w:sz="4" w:space="0" w:color="auto"/>
              <w:left w:val="single" w:sz="4" w:space="0" w:color="auto"/>
              <w:bottom w:val="nil"/>
              <w:right w:val="single" w:sz="4" w:space="0" w:color="auto"/>
            </w:tcBorders>
            <w:hideMark/>
          </w:tcPr>
          <w:p w14:paraId="5BCACB79" w14:textId="77777777" w:rsidR="00B02A74" w:rsidRPr="00196BCA" w:rsidRDefault="00B02A74" w:rsidP="00051FE8">
            <w:pPr>
              <w:pStyle w:val="TAH"/>
              <w:rPr>
                <w:lang w:eastAsia="en-US"/>
              </w:rPr>
            </w:pPr>
            <w:r w:rsidRPr="00196BCA">
              <w:rPr>
                <w:lang w:eastAsia="en-US"/>
              </w:rPr>
              <w:t>Verdict</w:t>
            </w:r>
          </w:p>
        </w:tc>
      </w:tr>
      <w:tr w:rsidR="00B02A74" w:rsidRPr="00196BCA" w14:paraId="5D3553E2" w14:textId="77777777" w:rsidTr="00051FE8">
        <w:trPr>
          <w:trHeight w:val="228"/>
        </w:trPr>
        <w:tc>
          <w:tcPr>
            <w:tcW w:w="534" w:type="dxa"/>
            <w:tcBorders>
              <w:top w:val="nil"/>
              <w:left w:val="single" w:sz="4" w:space="0" w:color="auto"/>
              <w:bottom w:val="single" w:sz="4" w:space="0" w:color="auto"/>
              <w:right w:val="single" w:sz="4" w:space="0" w:color="auto"/>
            </w:tcBorders>
          </w:tcPr>
          <w:p w14:paraId="4E5C6F0E" w14:textId="77777777" w:rsidR="00B02A74" w:rsidRPr="00196BCA" w:rsidRDefault="00B02A74" w:rsidP="00051FE8">
            <w:pPr>
              <w:pStyle w:val="TAH"/>
              <w:rPr>
                <w:lang w:eastAsia="en-US"/>
              </w:rPr>
            </w:pPr>
          </w:p>
        </w:tc>
        <w:tc>
          <w:tcPr>
            <w:tcW w:w="3968" w:type="dxa"/>
            <w:tcBorders>
              <w:top w:val="single" w:sz="4" w:space="0" w:color="auto"/>
              <w:left w:val="single" w:sz="4" w:space="0" w:color="auto"/>
              <w:bottom w:val="single" w:sz="4" w:space="0" w:color="auto"/>
              <w:right w:val="single" w:sz="4" w:space="0" w:color="auto"/>
            </w:tcBorders>
          </w:tcPr>
          <w:p w14:paraId="4B1D555C" w14:textId="77777777" w:rsidR="00B02A74" w:rsidRPr="00196BCA" w:rsidRDefault="00B02A74" w:rsidP="00051FE8">
            <w:pPr>
              <w:pStyle w:val="TAH"/>
              <w:rPr>
                <w:lang w:eastAsia="en-US"/>
              </w:rPr>
            </w:pPr>
          </w:p>
        </w:tc>
        <w:tc>
          <w:tcPr>
            <w:tcW w:w="708" w:type="dxa"/>
            <w:tcBorders>
              <w:top w:val="single" w:sz="4" w:space="0" w:color="auto"/>
              <w:left w:val="single" w:sz="4" w:space="0" w:color="auto"/>
              <w:bottom w:val="single" w:sz="4" w:space="0" w:color="auto"/>
              <w:right w:val="single" w:sz="4" w:space="0" w:color="auto"/>
            </w:tcBorders>
            <w:hideMark/>
          </w:tcPr>
          <w:p w14:paraId="3F608C21" w14:textId="77777777" w:rsidR="00B02A74" w:rsidRPr="00196BCA" w:rsidRDefault="00B02A74" w:rsidP="00051FE8">
            <w:pPr>
              <w:pStyle w:val="TAH"/>
              <w:rPr>
                <w:lang w:eastAsia="en-US"/>
              </w:rPr>
            </w:pPr>
            <w:r w:rsidRPr="00196BCA">
              <w:rPr>
                <w:lang w:eastAsia="en-US"/>
              </w:rPr>
              <w:t>U - S</w:t>
            </w:r>
          </w:p>
        </w:tc>
        <w:tc>
          <w:tcPr>
            <w:tcW w:w="2976" w:type="dxa"/>
            <w:tcBorders>
              <w:top w:val="single" w:sz="4" w:space="0" w:color="auto"/>
              <w:left w:val="single" w:sz="4" w:space="0" w:color="auto"/>
              <w:bottom w:val="single" w:sz="4" w:space="0" w:color="auto"/>
              <w:right w:val="single" w:sz="4" w:space="0" w:color="auto"/>
            </w:tcBorders>
            <w:hideMark/>
          </w:tcPr>
          <w:p w14:paraId="75ECA26E" w14:textId="77777777" w:rsidR="00B02A74" w:rsidRPr="00196BCA" w:rsidRDefault="00B02A74" w:rsidP="00051FE8">
            <w:pPr>
              <w:pStyle w:val="TAH"/>
              <w:rPr>
                <w:lang w:eastAsia="en-US"/>
              </w:rPr>
            </w:pPr>
            <w:r w:rsidRPr="00196BCA">
              <w:rPr>
                <w:lang w:eastAsia="en-US"/>
              </w:rPr>
              <w:t>Message</w:t>
            </w:r>
          </w:p>
        </w:tc>
        <w:tc>
          <w:tcPr>
            <w:tcW w:w="567" w:type="dxa"/>
            <w:tcBorders>
              <w:top w:val="nil"/>
              <w:left w:val="single" w:sz="4" w:space="0" w:color="auto"/>
              <w:bottom w:val="single" w:sz="4" w:space="0" w:color="auto"/>
              <w:right w:val="single" w:sz="4" w:space="0" w:color="auto"/>
            </w:tcBorders>
          </w:tcPr>
          <w:p w14:paraId="12204B01" w14:textId="77777777" w:rsidR="00B02A74" w:rsidRPr="00196BCA" w:rsidRDefault="00B02A74" w:rsidP="00051FE8">
            <w:pPr>
              <w:pStyle w:val="TAH"/>
              <w:rPr>
                <w:lang w:eastAsia="en-US"/>
              </w:rPr>
            </w:pPr>
          </w:p>
        </w:tc>
        <w:tc>
          <w:tcPr>
            <w:tcW w:w="850" w:type="dxa"/>
            <w:tcBorders>
              <w:top w:val="nil"/>
              <w:left w:val="single" w:sz="4" w:space="0" w:color="auto"/>
              <w:bottom w:val="single" w:sz="4" w:space="0" w:color="auto"/>
              <w:right w:val="single" w:sz="4" w:space="0" w:color="auto"/>
            </w:tcBorders>
          </w:tcPr>
          <w:p w14:paraId="7BEA0E59" w14:textId="77777777" w:rsidR="00B02A74" w:rsidRPr="00196BCA" w:rsidRDefault="00B02A74" w:rsidP="00051FE8">
            <w:pPr>
              <w:pStyle w:val="TAH"/>
              <w:rPr>
                <w:lang w:eastAsia="en-US"/>
              </w:rPr>
            </w:pPr>
          </w:p>
        </w:tc>
      </w:tr>
      <w:tr w:rsidR="00B02A74" w:rsidRPr="00196BCA" w14:paraId="3054A067" w14:textId="77777777" w:rsidTr="00051FE8">
        <w:tc>
          <w:tcPr>
            <w:tcW w:w="534" w:type="dxa"/>
            <w:tcBorders>
              <w:top w:val="nil"/>
              <w:left w:val="single" w:sz="4" w:space="0" w:color="auto"/>
              <w:bottom w:val="single" w:sz="4" w:space="0" w:color="auto"/>
              <w:right w:val="single" w:sz="4" w:space="0" w:color="auto"/>
            </w:tcBorders>
            <w:hideMark/>
          </w:tcPr>
          <w:p w14:paraId="61DFE023" w14:textId="77777777" w:rsidR="00B02A74" w:rsidRPr="00196BCA" w:rsidRDefault="00B02A74" w:rsidP="00051FE8">
            <w:pPr>
              <w:pStyle w:val="TAC"/>
              <w:rPr>
                <w:lang w:eastAsia="en-US"/>
              </w:rPr>
            </w:pPr>
            <w:r w:rsidRPr="00196BCA">
              <w:rPr>
                <w:lang w:eastAsia="en-US"/>
              </w:rPr>
              <w:t>1</w:t>
            </w:r>
          </w:p>
        </w:tc>
        <w:tc>
          <w:tcPr>
            <w:tcW w:w="3968" w:type="dxa"/>
            <w:tcBorders>
              <w:top w:val="single" w:sz="4" w:space="0" w:color="auto"/>
              <w:left w:val="single" w:sz="4" w:space="0" w:color="auto"/>
              <w:bottom w:val="single" w:sz="4" w:space="0" w:color="auto"/>
              <w:right w:val="single" w:sz="4" w:space="0" w:color="auto"/>
            </w:tcBorders>
            <w:hideMark/>
          </w:tcPr>
          <w:p w14:paraId="64A69327" w14:textId="6737E09C" w:rsidR="00B02A74" w:rsidRPr="00196BCA" w:rsidRDefault="00B02A74" w:rsidP="00051FE8">
            <w:pPr>
              <w:pStyle w:val="TAL"/>
              <w:rPr>
                <w:lang w:eastAsia="en-US"/>
              </w:rPr>
            </w:pPr>
            <w:r w:rsidRPr="00196BCA">
              <w:rPr>
                <w:lang w:eastAsia="en-US"/>
              </w:rPr>
              <w:t xml:space="preserve">SS </w:t>
            </w:r>
            <w:r w:rsidRPr="00196BCA">
              <w:t>t</w:t>
            </w:r>
            <w:r w:rsidRPr="00196BCA">
              <w:rPr>
                <w:lang w:eastAsia="en-US"/>
              </w:rPr>
              <w:t xml:space="preserve">ransmits </w:t>
            </w:r>
            <w:r w:rsidR="00213EE5" w:rsidRPr="00196BCA">
              <w:t xml:space="preserve">NR </w:t>
            </w:r>
            <w:r w:rsidRPr="00196BCA">
              <w:rPr>
                <w:i/>
                <w:lang w:eastAsia="en-US"/>
              </w:rPr>
              <w:t>RRCReconfiguration</w:t>
            </w:r>
            <w:r w:rsidRPr="00196BCA">
              <w:rPr>
                <w:lang w:eastAsia="en-US"/>
              </w:rPr>
              <w:t xml:space="preserve"> </w:t>
            </w:r>
            <w:r w:rsidR="00213EE5" w:rsidRPr="00196BCA">
              <w:rPr>
                <w:lang w:eastAsia="en-US"/>
              </w:rPr>
              <w:t>message</w:t>
            </w:r>
            <w:r w:rsidRPr="00196BCA">
              <w:rPr>
                <w:lang w:eastAsia="en-US"/>
              </w:rPr>
              <w:t xml:space="preserve">to configure UL configured grant type 1 in SFN 900, </w:t>
            </w:r>
            <w:r w:rsidRPr="00196BCA">
              <w:rPr>
                <w:i/>
                <w:lang w:eastAsia="en-US"/>
              </w:rPr>
              <w:t>timeDomainOffset</w:t>
            </w:r>
            <w:r w:rsidRPr="00196BCA">
              <w:rPr>
                <w:lang w:eastAsia="en-US"/>
              </w:rPr>
              <w:t xml:space="preserve"> is set to </w:t>
            </w:r>
            <w:r w:rsidR="0079539B" w:rsidRPr="00196BCA">
              <w:rPr>
                <w:lang w:eastAsia="en-US"/>
              </w:rPr>
              <w:t>9</w:t>
            </w:r>
            <w:r w:rsidRPr="00196BCA">
              <w:rPr>
                <w:lang w:eastAsia="en-US"/>
              </w:rPr>
              <w:t>.</w:t>
            </w:r>
            <w:r w:rsidR="00213EE5" w:rsidRPr="00196BCA">
              <w:t xml:space="preserve"> (Note 1)</w:t>
            </w:r>
          </w:p>
        </w:tc>
        <w:tc>
          <w:tcPr>
            <w:tcW w:w="708" w:type="dxa"/>
            <w:tcBorders>
              <w:top w:val="single" w:sz="4" w:space="0" w:color="auto"/>
              <w:left w:val="single" w:sz="4" w:space="0" w:color="auto"/>
              <w:bottom w:val="single" w:sz="4" w:space="0" w:color="auto"/>
              <w:right w:val="single" w:sz="4" w:space="0" w:color="auto"/>
            </w:tcBorders>
            <w:hideMark/>
          </w:tcPr>
          <w:p w14:paraId="65682358" w14:textId="77777777" w:rsidR="00B02A74" w:rsidRPr="00196BCA" w:rsidRDefault="00B02A74" w:rsidP="00051FE8">
            <w:pPr>
              <w:pStyle w:val="TAC"/>
              <w:rPr>
                <w:lang w:eastAsia="en-US"/>
              </w:rPr>
            </w:pPr>
            <w:r w:rsidRPr="00196BCA">
              <w:rPr>
                <w:lang w:eastAsia="en-US"/>
              </w:rPr>
              <w:t>&lt;--</w:t>
            </w:r>
          </w:p>
        </w:tc>
        <w:tc>
          <w:tcPr>
            <w:tcW w:w="2976" w:type="dxa"/>
            <w:tcBorders>
              <w:top w:val="single" w:sz="4" w:space="0" w:color="auto"/>
              <w:left w:val="single" w:sz="4" w:space="0" w:color="auto"/>
              <w:bottom w:val="single" w:sz="4" w:space="0" w:color="auto"/>
              <w:right w:val="single" w:sz="4" w:space="0" w:color="auto"/>
            </w:tcBorders>
          </w:tcPr>
          <w:p w14:paraId="6720E18D" w14:textId="77777777" w:rsidR="00B02A74" w:rsidRPr="00196BCA" w:rsidRDefault="00213EE5" w:rsidP="00051FE8">
            <w:pPr>
              <w:pStyle w:val="TAL"/>
              <w:rPr>
                <w:i/>
                <w:lang w:eastAsia="en-US"/>
              </w:rPr>
            </w:pPr>
            <w:r w:rsidRPr="00196BCA">
              <w:t xml:space="preserve">(NR RRC: </w:t>
            </w:r>
            <w:r w:rsidR="00B02A74" w:rsidRPr="00196BCA">
              <w:rPr>
                <w:i/>
                <w:lang w:eastAsia="en-US"/>
              </w:rPr>
              <w:t>RRCReconfiguration</w:t>
            </w:r>
            <w:r w:rsidRPr="00196BCA">
              <w:t>)</w:t>
            </w:r>
          </w:p>
        </w:tc>
        <w:tc>
          <w:tcPr>
            <w:tcW w:w="567" w:type="dxa"/>
            <w:tcBorders>
              <w:top w:val="nil"/>
              <w:left w:val="single" w:sz="4" w:space="0" w:color="auto"/>
              <w:bottom w:val="single" w:sz="4" w:space="0" w:color="auto"/>
              <w:right w:val="single" w:sz="4" w:space="0" w:color="auto"/>
            </w:tcBorders>
            <w:hideMark/>
          </w:tcPr>
          <w:p w14:paraId="7379BE5A" w14:textId="77777777" w:rsidR="00B02A74" w:rsidRPr="00196BCA" w:rsidRDefault="00B02A74" w:rsidP="00051FE8">
            <w:pPr>
              <w:pStyle w:val="TAC"/>
              <w:rPr>
                <w:lang w:eastAsia="en-US"/>
              </w:rPr>
            </w:pPr>
            <w:r w:rsidRPr="00196BCA">
              <w:rPr>
                <w:lang w:eastAsia="en-US"/>
              </w:rPr>
              <w:t>-</w:t>
            </w:r>
          </w:p>
        </w:tc>
        <w:tc>
          <w:tcPr>
            <w:tcW w:w="850" w:type="dxa"/>
            <w:tcBorders>
              <w:top w:val="nil"/>
              <w:left w:val="single" w:sz="4" w:space="0" w:color="auto"/>
              <w:bottom w:val="single" w:sz="4" w:space="0" w:color="auto"/>
              <w:right w:val="single" w:sz="4" w:space="0" w:color="auto"/>
            </w:tcBorders>
            <w:hideMark/>
          </w:tcPr>
          <w:p w14:paraId="208884A0" w14:textId="77777777" w:rsidR="00B02A74" w:rsidRPr="00196BCA" w:rsidRDefault="00B02A74" w:rsidP="00051FE8">
            <w:pPr>
              <w:pStyle w:val="TAC"/>
              <w:rPr>
                <w:lang w:eastAsia="en-US"/>
              </w:rPr>
            </w:pPr>
            <w:r w:rsidRPr="00196BCA">
              <w:rPr>
                <w:lang w:eastAsia="en-US"/>
              </w:rPr>
              <w:t>-</w:t>
            </w:r>
          </w:p>
        </w:tc>
      </w:tr>
      <w:tr w:rsidR="00B02A74" w:rsidRPr="00196BCA" w14:paraId="34C52645" w14:textId="77777777" w:rsidTr="00051FE8">
        <w:tc>
          <w:tcPr>
            <w:tcW w:w="534" w:type="dxa"/>
            <w:tcBorders>
              <w:top w:val="nil"/>
              <w:left w:val="single" w:sz="4" w:space="0" w:color="auto"/>
              <w:bottom w:val="single" w:sz="4" w:space="0" w:color="auto"/>
              <w:right w:val="single" w:sz="4" w:space="0" w:color="auto"/>
            </w:tcBorders>
            <w:hideMark/>
          </w:tcPr>
          <w:p w14:paraId="399A64B0" w14:textId="77777777" w:rsidR="00B02A74" w:rsidRPr="00196BCA" w:rsidRDefault="00B02A74" w:rsidP="00051FE8">
            <w:pPr>
              <w:pStyle w:val="TAC"/>
              <w:rPr>
                <w:lang w:eastAsia="en-US"/>
              </w:rPr>
            </w:pPr>
            <w:r w:rsidRPr="00196BCA">
              <w:rPr>
                <w:lang w:eastAsia="en-US"/>
              </w:rPr>
              <w:t>2</w:t>
            </w:r>
          </w:p>
        </w:tc>
        <w:tc>
          <w:tcPr>
            <w:tcW w:w="3968" w:type="dxa"/>
            <w:tcBorders>
              <w:top w:val="single" w:sz="4" w:space="0" w:color="auto"/>
              <w:left w:val="single" w:sz="4" w:space="0" w:color="auto"/>
              <w:bottom w:val="single" w:sz="4" w:space="0" w:color="auto"/>
              <w:right w:val="single" w:sz="4" w:space="0" w:color="auto"/>
            </w:tcBorders>
            <w:hideMark/>
          </w:tcPr>
          <w:p w14:paraId="73158289" w14:textId="77777777" w:rsidR="00B02A74" w:rsidRPr="00196BCA" w:rsidRDefault="00B02A74" w:rsidP="00051FE8">
            <w:pPr>
              <w:pStyle w:val="TAL"/>
              <w:rPr>
                <w:lang w:eastAsia="en-US"/>
              </w:rPr>
            </w:pPr>
            <w:r w:rsidRPr="00196BCA">
              <w:rPr>
                <w:lang w:eastAsia="en-US"/>
              </w:rPr>
              <w:t xml:space="preserve">The UE transmits </w:t>
            </w:r>
            <w:r w:rsidR="00213EE5" w:rsidRPr="00196BCA">
              <w:rPr>
                <w:lang w:eastAsia="en-US"/>
              </w:rPr>
              <w:t xml:space="preserve">NR </w:t>
            </w:r>
            <w:r w:rsidRPr="00196BCA">
              <w:rPr>
                <w:i/>
                <w:lang w:eastAsia="en-US"/>
              </w:rPr>
              <w:t>RRCReconfigurationComplete</w:t>
            </w:r>
            <w:r w:rsidR="00213EE5" w:rsidRPr="00196BCA">
              <w:t xml:space="preserve"> message</w:t>
            </w:r>
            <w:r w:rsidRPr="00196BCA">
              <w:rPr>
                <w:lang w:eastAsia="en-US"/>
              </w:rPr>
              <w:t>.</w:t>
            </w:r>
            <w:r w:rsidR="00213EE5" w:rsidRPr="00196BCA">
              <w:t xml:space="preserve"> (Note 2)</w:t>
            </w:r>
          </w:p>
        </w:tc>
        <w:tc>
          <w:tcPr>
            <w:tcW w:w="708" w:type="dxa"/>
            <w:tcBorders>
              <w:top w:val="single" w:sz="4" w:space="0" w:color="auto"/>
              <w:left w:val="single" w:sz="4" w:space="0" w:color="auto"/>
              <w:bottom w:val="single" w:sz="4" w:space="0" w:color="auto"/>
              <w:right w:val="single" w:sz="4" w:space="0" w:color="auto"/>
            </w:tcBorders>
            <w:hideMark/>
          </w:tcPr>
          <w:p w14:paraId="1B3DB05E" w14:textId="77777777" w:rsidR="00B02A74" w:rsidRPr="00196BCA" w:rsidRDefault="00B02A74" w:rsidP="00051FE8">
            <w:pPr>
              <w:pStyle w:val="TAC"/>
              <w:rPr>
                <w:lang w:eastAsia="en-US"/>
              </w:rPr>
            </w:pPr>
            <w:r w:rsidRPr="00196BCA">
              <w:rPr>
                <w:lang w:eastAsia="en-US"/>
              </w:rPr>
              <w:t>--&gt;</w:t>
            </w:r>
          </w:p>
        </w:tc>
        <w:tc>
          <w:tcPr>
            <w:tcW w:w="2976" w:type="dxa"/>
            <w:tcBorders>
              <w:top w:val="single" w:sz="4" w:space="0" w:color="auto"/>
              <w:left w:val="single" w:sz="4" w:space="0" w:color="auto"/>
              <w:bottom w:val="single" w:sz="4" w:space="0" w:color="auto"/>
              <w:right w:val="single" w:sz="4" w:space="0" w:color="auto"/>
            </w:tcBorders>
          </w:tcPr>
          <w:p w14:paraId="28A3BD86" w14:textId="77777777" w:rsidR="00B02A74" w:rsidRPr="00196BCA" w:rsidRDefault="00213EE5" w:rsidP="00051FE8">
            <w:pPr>
              <w:pStyle w:val="TAL"/>
              <w:rPr>
                <w:i/>
                <w:lang w:eastAsia="en-US"/>
              </w:rPr>
            </w:pPr>
            <w:r w:rsidRPr="00196BCA">
              <w:t xml:space="preserve">(NR RRC: </w:t>
            </w:r>
            <w:r w:rsidR="00B02A74" w:rsidRPr="00196BCA">
              <w:rPr>
                <w:i/>
                <w:lang w:eastAsia="en-US"/>
              </w:rPr>
              <w:t>RRCReconfigurationComplete</w:t>
            </w:r>
            <w:r w:rsidRPr="00196BCA">
              <w:t>)</w:t>
            </w:r>
          </w:p>
        </w:tc>
        <w:tc>
          <w:tcPr>
            <w:tcW w:w="567" w:type="dxa"/>
            <w:tcBorders>
              <w:top w:val="nil"/>
              <w:left w:val="single" w:sz="4" w:space="0" w:color="auto"/>
              <w:bottom w:val="single" w:sz="4" w:space="0" w:color="auto"/>
              <w:right w:val="single" w:sz="4" w:space="0" w:color="auto"/>
            </w:tcBorders>
            <w:hideMark/>
          </w:tcPr>
          <w:p w14:paraId="2CAA7A13" w14:textId="77777777" w:rsidR="00B02A74" w:rsidRPr="00196BCA" w:rsidRDefault="00B02A74" w:rsidP="00051FE8">
            <w:pPr>
              <w:pStyle w:val="TAC"/>
              <w:rPr>
                <w:lang w:eastAsia="en-US"/>
              </w:rPr>
            </w:pPr>
            <w:r w:rsidRPr="00196BCA">
              <w:rPr>
                <w:lang w:eastAsia="en-US"/>
              </w:rPr>
              <w:t>-</w:t>
            </w:r>
          </w:p>
        </w:tc>
        <w:tc>
          <w:tcPr>
            <w:tcW w:w="850" w:type="dxa"/>
            <w:tcBorders>
              <w:top w:val="nil"/>
              <w:left w:val="single" w:sz="4" w:space="0" w:color="auto"/>
              <w:bottom w:val="single" w:sz="4" w:space="0" w:color="auto"/>
              <w:right w:val="single" w:sz="4" w:space="0" w:color="auto"/>
            </w:tcBorders>
            <w:hideMark/>
          </w:tcPr>
          <w:p w14:paraId="2319EDD1" w14:textId="77777777" w:rsidR="00B02A74" w:rsidRPr="00196BCA" w:rsidRDefault="00B02A74" w:rsidP="00051FE8">
            <w:pPr>
              <w:pStyle w:val="TAC"/>
              <w:rPr>
                <w:lang w:eastAsia="en-US"/>
              </w:rPr>
            </w:pPr>
            <w:r w:rsidRPr="00196BCA">
              <w:rPr>
                <w:lang w:eastAsia="en-US"/>
              </w:rPr>
              <w:t>-</w:t>
            </w:r>
          </w:p>
        </w:tc>
      </w:tr>
      <w:tr w:rsidR="00B02A74" w:rsidRPr="00196BCA" w14:paraId="7E6B61ED" w14:textId="77777777" w:rsidTr="00051FE8">
        <w:tc>
          <w:tcPr>
            <w:tcW w:w="534" w:type="dxa"/>
            <w:tcBorders>
              <w:top w:val="single" w:sz="4" w:space="0" w:color="auto"/>
              <w:left w:val="single" w:sz="4" w:space="0" w:color="auto"/>
              <w:bottom w:val="single" w:sz="4" w:space="0" w:color="auto"/>
              <w:right w:val="single" w:sz="4" w:space="0" w:color="auto"/>
            </w:tcBorders>
            <w:hideMark/>
          </w:tcPr>
          <w:p w14:paraId="0A59F984" w14:textId="77777777" w:rsidR="00B02A74" w:rsidRPr="00196BCA" w:rsidRDefault="00B02A74" w:rsidP="00051FE8">
            <w:pPr>
              <w:pStyle w:val="TAC"/>
              <w:rPr>
                <w:lang w:eastAsia="en-US"/>
              </w:rPr>
            </w:pPr>
            <w:r w:rsidRPr="00196BCA">
              <w:rPr>
                <w:lang w:eastAsia="en-US"/>
              </w:rPr>
              <w:t>3</w:t>
            </w:r>
          </w:p>
        </w:tc>
        <w:tc>
          <w:tcPr>
            <w:tcW w:w="3968" w:type="dxa"/>
            <w:tcBorders>
              <w:top w:val="single" w:sz="4" w:space="0" w:color="auto"/>
              <w:left w:val="single" w:sz="4" w:space="0" w:color="auto"/>
              <w:bottom w:val="single" w:sz="4" w:space="0" w:color="auto"/>
              <w:right w:val="single" w:sz="4" w:space="0" w:color="auto"/>
            </w:tcBorders>
            <w:hideMark/>
          </w:tcPr>
          <w:p w14:paraId="38C5E544" w14:textId="50B3C7D7" w:rsidR="00B02A74" w:rsidRPr="00196BCA" w:rsidRDefault="00B02A74" w:rsidP="00051FE8">
            <w:pPr>
              <w:pStyle w:val="TAL"/>
              <w:rPr>
                <w:lang w:eastAsia="en-US"/>
              </w:rPr>
            </w:pPr>
            <w:r w:rsidRPr="00196BCA">
              <w:rPr>
                <w:lang w:eastAsia="en-US"/>
              </w:rPr>
              <w:t xml:space="preserve">SS transmits a DL MAC PDU containing </w:t>
            </w:r>
            <w:r w:rsidR="000C4016" w:rsidRPr="00196BCA">
              <w:rPr>
                <w:lang w:eastAsia="en-US"/>
              </w:rPr>
              <w:t>2</w:t>
            </w:r>
            <w:r w:rsidRPr="00196BCA">
              <w:rPr>
                <w:lang w:eastAsia="en-US"/>
              </w:rPr>
              <w:t xml:space="preserve"> RLC SDUs of size 9</w:t>
            </w:r>
            <w:r w:rsidR="000C4016" w:rsidRPr="00196BCA">
              <w:rPr>
                <w:lang w:eastAsia="en-US"/>
              </w:rPr>
              <w:t>9</w:t>
            </w:r>
            <w:r w:rsidRPr="00196BCA">
              <w:rPr>
                <w:lang w:eastAsia="en-US"/>
              </w:rPr>
              <w:t xml:space="preserve"> bytes in SFN 1022 on UM DRB. (Note </w:t>
            </w:r>
            <w:r w:rsidR="00213EE5" w:rsidRPr="00196BCA">
              <w:rPr>
                <w:lang w:eastAsia="en-US"/>
              </w:rPr>
              <w:t>3</w:t>
            </w:r>
            <w:r w:rsidRPr="00196BCA">
              <w:rPr>
                <w:lang w:eastAsia="en-US"/>
              </w:rPr>
              <w:t>)</w:t>
            </w:r>
          </w:p>
        </w:tc>
        <w:tc>
          <w:tcPr>
            <w:tcW w:w="708" w:type="dxa"/>
            <w:tcBorders>
              <w:top w:val="single" w:sz="4" w:space="0" w:color="auto"/>
              <w:left w:val="single" w:sz="4" w:space="0" w:color="auto"/>
              <w:bottom w:val="single" w:sz="4" w:space="0" w:color="auto"/>
              <w:right w:val="single" w:sz="4" w:space="0" w:color="auto"/>
            </w:tcBorders>
            <w:hideMark/>
          </w:tcPr>
          <w:p w14:paraId="1AF930E8" w14:textId="77777777" w:rsidR="00B02A74" w:rsidRPr="00196BCA" w:rsidRDefault="00B02A74" w:rsidP="00051FE8">
            <w:pPr>
              <w:pStyle w:val="TAC"/>
              <w:rPr>
                <w:lang w:eastAsia="en-US"/>
              </w:rPr>
            </w:pPr>
            <w:r w:rsidRPr="00196BCA">
              <w:rPr>
                <w:lang w:eastAsia="en-US"/>
              </w:rPr>
              <w:t>&lt;--</w:t>
            </w:r>
          </w:p>
        </w:tc>
        <w:tc>
          <w:tcPr>
            <w:tcW w:w="2976" w:type="dxa"/>
            <w:tcBorders>
              <w:top w:val="single" w:sz="4" w:space="0" w:color="auto"/>
              <w:left w:val="single" w:sz="4" w:space="0" w:color="auto"/>
              <w:bottom w:val="single" w:sz="4" w:space="0" w:color="auto"/>
              <w:right w:val="single" w:sz="4" w:space="0" w:color="auto"/>
            </w:tcBorders>
            <w:hideMark/>
          </w:tcPr>
          <w:p w14:paraId="64D5E788" w14:textId="3A6DA9FE" w:rsidR="00B02A74" w:rsidRPr="00196BCA" w:rsidRDefault="00B02A74" w:rsidP="00051FE8">
            <w:pPr>
              <w:pStyle w:val="TAL"/>
              <w:rPr>
                <w:lang w:eastAsia="en-US"/>
              </w:rPr>
            </w:pPr>
            <w:r w:rsidRPr="00196BCA">
              <w:rPr>
                <w:lang w:eastAsia="en-US"/>
              </w:rPr>
              <w:t>MAC PDU (</w:t>
            </w:r>
            <w:r w:rsidR="000C4016" w:rsidRPr="00196BCA">
              <w:t xml:space="preserve">two </w:t>
            </w:r>
            <w:r w:rsidRPr="00196BCA">
              <w:rPr>
                <w:lang w:eastAsia="en-US"/>
              </w:rPr>
              <w:t>RLC SDUs)</w:t>
            </w:r>
          </w:p>
        </w:tc>
        <w:tc>
          <w:tcPr>
            <w:tcW w:w="567" w:type="dxa"/>
            <w:tcBorders>
              <w:top w:val="single" w:sz="4" w:space="0" w:color="auto"/>
              <w:left w:val="single" w:sz="4" w:space="0" w:color="auto"/>
              <w:bottom w:val="single" w:sz="4" w:space="0" w:color="auto"/>
              <w:right w:val="single" w:sz="4" w:space="0" w:color="auto"/>
            </w:tcBorders>
            <w:hideMark/>
          </w:tcPr>
          <w:p w14:paraId="7D202F88" w14:textId="77777777" w:rsidR="00B02A74" w:rsidRPr="00196BCA" w:rsidRDefault="00B02A74" w:rsidP="00051FE8">
            <w:pPr>
              <w:pStyle w:val="TAC"/>
              <w:rPr>
                <w:lang w:eastAsia="en-US"/>
              </w:rPr>
            </w:pPr>
            <w:r w:rsidRPr="00196BCA">
              <w:rPr>
                <w:lang w:eastAsia="en-US"/>
              </w:rPr>
              <w:t>-</w:t>
            </w:r>
          </w:p>
        </w:tc>
        <w:tc>
          <w:tcPr>
            <w:tcW w:w="850" w:type="dxa"/>
            <w:tcBorders>
              <w:top w:val="single" w:sz="4" w:space="0" w:color="auto"/>
              <w:left w:val="single" w:sz="4" w:space="0" w:color="auto"/>
              <w:bottom w:val="single" w:sz="4" w:space="0" w:color="auto"/>
              <w:right w:val="single" w:sz="4" w:space="0" w:color="auto"/>
            </w:tcBorders>
            <w:hideMark/>
          </w:tcPr>
          <w:p w14:paraId="56CC8085" w14:textId="77777777" w:rsidR="00B02A74" w:rsidRPr="00196BCA" w:rsidRDefault="00B02A74" w:rsidP="00051FE8">
            <w:pPr>
              <w:pStyle w:val="TAC"/>
              <w:rPr>
                <w:lang w:eastAsia="en-US"/>
              </w:rPr>
            </w:pPr>
            <w:r w:rsidRPr="00196BCA">
              <w:rPr>
                <w:lang w:eastAsia="en-US"/>
              </w:rPr>
              <w:t>-</w:t>
            </w:r>
          </w:p>
        </w:tc>
      </w:tr>
      <w:tr w:rsidR="00B02A74" w:rsidRPr="00196BCA" w14:paraId="7B9F3C22" w14:textId="77777777" w:rsidTr="00051FE8">
        <w:tc>
          <w:tcPr>
            <w:tcW w:w="534" w:type="dxa"/>
            <w:tcBorders>
              <w:top w:val="single" w:sz="4" w:space="0" w:color="auto"/>
              <w:left w:val="single" w:sz="4" w:space="0" w:color="auto"/>
              <w:bottom w:val="single" w:sz="4" w:space="0" w:color="auto"/>
              <w:right w:val="single" w:sz="4" w:space="0" w:color="auto"/>
            </w:tcBorders>
            <w:hideMark/>
          </w:tcPr>
          <w:p w14:paraId="7898CBB6" w14:textId="77777777" w:rsidR="00B02A74" w:rsidRPr="00196BCA" w:rsidRDefault="00B02A74" w:rsidP="00051FE8">
            <w:pPr>
              <w:pStyle w:val="TAC"/>
              <w:rPr>
                <w:lang w:eastAsia="en-US"/>
              </w:rPr>
            </w:pPr>
            <w:r w:rsidRPr="00196BCA">
              <w:rPr>
                <w:lang w:eastAsia="en-US"/>
              </w:rPr>
              <w:t>4</w:t>
            </w:r>
          </w:p>
        </w:tc>
        <w:tc>
          <w:tcPr>
            <w:tcW w:w="3968" w:type="dxa"/>
            <w:tcBorders>
              <w:top w:val="single" w:sz="4" w:space="0" w:color="auto"/>
              <w:left w:val="single" w:sz="4" w:space="0" w:color="auto"/>
              <w:bottom w:val="single" w:sz="4" w:space="0" w:color="auto"/>
              <w:right w:val="single" w:sz="4" w:space="0" w:color="auto"/>
            </w:tcBorders>
            <w:hideMark/>
          </w:tcPr>
          <w:p w14:paraId="18CC06D2" w14:textId="51951685" w:rsidR="00B02A74" w:rsidRPr="00196BCA" w:rsidRDefault="00B02A74" w:rsidP="00051FE8">
            <w:pPr>
              <w:pStyle w:val="TAL"/>
              <w:rPr>
                <w:lang w:eastAsia="en-US"/>
              </w:rPr>
            </w:pPr>
            <w:r w:rsidRPr="00196BCA">
              <w:rPr>
                <w:lang w:eastAsia="en-US"/>
              </w:rPr>
              <w:t xml:space="preserve">Check: </w:t>
            </w:r>
            <w:r w:rsidRPr="00196BCA">
              <w:rPr>
                <w:lang w:eastAsia="zh-CN"/>
              </w:rPr>
              <w:t>D</w:t>
            </w:r>
            <w:r w:rsidRPr="00196BCA">
              <w:rPr>
                <w:lang w:eastAsia="en-US"/>
              </w:rPr>
              <w:t xml:space="preserve">oes </w:t>
            </w:r>
            <w:r w:rsidRPr="00196BCA">
              <w:rPr>
                <w:lang w:eastAsia="zh-CN"/>
              </w:rPr>
              <w:t>t</w:t>
            </w:r>
            <w:r w:rsidRPr="00196BCA">
              <w:rPr>
                <w:lang w:eastAsia="en-US"/>
              </w:rPr>
              <w:t xml:space="preserve">he UE transmit a MAC PDU containing </w:t>
            </w:r>
            <w:r w:rsidR="007F6934" w:rsidRPr="00196BCA">
              <w:rPr>
                <w:lang w:eastAsia="en-US"/>
              </w:rPr>
              <w:t xml:space="preserve">first </w:t>
            </w:r>
            <w:r w:rsidRPr="00196BCA">
              <w:rPr>
                <w:lang w:eastAsia="en-US"/>
              </w:rPr>
              <w:t xml:space="preserve">RLC SDU in Symbol ‘x0’, Slot y0’, SFN ‘z0’ after the SFN in step </w:t>
            </w:r>
            <w:r w:rsidR="00213EE5" w:rsidRPr="00196BCA">
              <w:rPr>
                <w:lang w:eastAsia="en-US"/>
              </w:rPr>
              <w:t>3</w:t>
            </w:r>
            <w:r w:rsidRPr="00196BCA">
              <w:rPr>
                <w:lang w:eastAsia="en-US"/>
              </w:rPr>
              <w:t xml:space="preserve"> wraps around? </w:t>
            </w:r>
          </w:p>
          <w:p w14:paraId="662E69F3" w14:textId="77777777" w:rsidR="00B02A74" w:rsidRPr="00196BCA" w:rsidRDefault="00B02A74" w:rsidP="00051FE8">
            <w:pPr>
              <w:pStyle w:val="TAL"/>
              <w:rPr>
                <w:lang w:eastAsia="en-US"/>
              </w:rPr>
            </w:pPr>
            <w:r w:rsidRPr="00196BCA">
              <w:rPr>
                <w:lang w:eastAsia="en-US"/>
              </w:rPr>
              <w:t xml:space="preserve">Where </w:t>
            </w:r>
          </w:p>
          <w:p w14:paraId="1DA369F1" w14:textId="5F9A5901" w:rsidR="00B02A74" w:rsidRPr="00196BCA" w:rsidRDefault="00B02A74" w:rsidP="00051FE8">
            <w:pPr>
              <w:pStyle w:val="TAL"/>
              <w:rPr>
                <w:lang w:eastAsia="zh-CN"/>
              </w:rPr>
            </w:pPr>
            <w:r w:rsidRPr="00196BCA">
              <w:rPr>
                <w:lang w:eastAsia="en-US"/>
              </w:rPr>
              <w:t xml:space="preserve">[(z0 × </w:t>
            </w:r>
            <w:r w:rsidRPr="00196BCA">
              <w:rPr>
                <w:i/>
                <w:lang w:eastAsia="en-US"/>
              </w:rPr>
              <w:t>numberOfSlotsPerFrame</w:t>
            </w:r>
            <w:r w:rsidRPr="00196BCA">
              <w:rPr>
                <w:lang w:eastAsia="en-US"/>
              </w:rPr>
              <w:t xml:space="preserve"> × </w:t>
            </w:r>
            <w:r w:rsidRPr="00196BCA">
              <w:rPr>
                <w:i/>
                <w:lang w:eastAsia="en-US"/>
              </w:rPr>
              <w:t>numberOfSymbolsPerSlot</w:t>
            </w:r>
            <w:r w:rsidRPr="00196BCA">
              <w:rPr>
                <w:lang w:eastAsia="en-US"/>
              </w:rPr>
              <w:t xml:space="preserve">) + (y0 × </w:t>
            </w:r>
            <w:r w:rsidRPr="00196BCA">
              <w:rPr>
                <w:i/>
                <w:lang w:eastAsia="en-US"/>
              </w:rPr>
              <w:t>numberOfSymbolsPerSlot</w:t>
            </w:r>
            <w:r w:rsidRPr="00196BCA">
              <w:rPr>
                <w:lang w:eastAsia="en-US"/>
              </w:rPr>
              <w:t>) + x0] = (</w:t>
            </w:r>
            <w:r w:rsidR="0079539B" w:rsidRPr="00196BCA">
              <w:rPr>
                <w:lang w:eastAsia="en-US"/>
              </w:rPr>
              <w:t>9</w:t>
            </w:r>
            <w:r w:rsidRPr="00196BCA">
              <w:rPr>
                <w:lang w:eastAsia="en-US"/>
              </w:rPr>
              <w:t xml:space="preserve"> × </w:t>
            </w:r>
            <w:r w:rsidRPr="00196BCA">
              <w:rPr>
                <w:i/>
                <w:lang w:eastAsia="en-US"/>
              </w:rPr>
              <w:t>numberOfSymbolsPerSlo</w:t>
            </w:r>
            <w:r w:rsidRPr="00196BCA">
              <w:rPr>
                <w:lang w:eastAsia="en-US"/>
              </w:rPr>
              <w:t xml:space="preserve">t + S + 0 × </w:t>
            </w:r>
            <w:r w:rsidRPr="00196BCA">
              <w:rPr>
                <w:i/>
                <w:lang w:eastAsia="en-US"/>
              </w:rPr>
              <w:t>periodicity</w:t>
            </w:r>
            <w:r w:rsidRPr="00196BCA">
              <w:rPr>
                <w:lang w:eastAsia="en-US"/>
              </w:rPr>
              <w:t xml:space="preserve">) modulo (1024 × </w:t>
            </w:r>
            <w:r w:rsidRPr="00196BCA">
              <w:rPr>
                <w:i/>
                <w:lang w:eastAsia="en-US"/>
              </w:rPr>
              <w:t>numberOfSlotsPerFrame</w:t>
            </w:r>
            <w:r w:rsidRPr="00196BCA">
              <w:rPr>
                <w:lang w:eastAsia="en-US"/>
              </w:rPr>
              <w:t xml:space="preserve"> × </w:t>
            </w:r>
            <w:r w:rsidRPr="00196BCA">
              <w:rPr>
                <w:i/>
                <w:lang w:eastAsia="en-US"/>
              </w:rPr>
              <w:t>numberOfSymbolsPerSlot</w:t>
            </w:r>
            <w:r w:rsidRPr="00196BCA">
              <w:rPr>
                <w:lang w:eastAsia="en-US"/>
              </w:rPr>
              <w:t xml:space="preserve">). </w:t>
            </w:r>
            <w:r w:rsidRPr="00196BCA">
              <w:rPr>
                <w:lang w:eastAsia="zh-CN"/>
              </w:rPr>
              <w:t xml:space="preserve">(Note </w:t>
            </w:r>
            <w:r w:rsidR="00213EE5" w:rsidRPr="00196BCA">
              <w:rPr>
                <w:lang w:eastAsia="zh-CN"/>
              </w:rPr>
              <w:t>4</w:t>
            </w:r>
            <w:r w:rsidRPr="00196BCA">
              <w:rPr>
                <w:lang w:eastAsia="zh-CN"/>
              </w:rPr>
              <w:t>)</w:t>
            </w:r>
          </w:p>
        </w:tc>
        <w:tc>
          <w:tcPr>
            <w:tcW w:w="708" w:type="dxa"/>
            <w:tcBorders>
              <w:top w:val="single" w:sz="4" w:space="0" w:color="auto"/>
              <w:left w:val="single" w:sz="4" w:space="0" w:color="auto"/>
              <w:bottom w:val="single" w:sz="4" w:space="0" w:color="auto"/>
              <w:right w:val="single" w:sz="4" w:space="0" w:color="auto"/>
            </w:tcBorders>
            <w:hideMark/>
          </w:tcPr>
          <w:p w14:paraId="21241426" w14:textId="77777777" w:rsidR="00B02A74" w:rsidRPr="00196BCA" w:rsidRDefault="00B02A74" w:rsidP="00051FE8">
            <w:pPr>
              <w:pStyle w:val="TAC"/>
              <w:rPr>
                <w:lang w:eastAsia="en-US"/>
              </w:rPr>
            </w:pPr>
            <w:r w:rsidRPr="00196BCA">
              <w:rPr>
                <w:lang w:eastAsia="en-US"/>
              </w:rPr>
              <w:t>--&gt;</w:t>
            </w:r>
          </w:p>
        </w:tc>
        <w:tc>
          <w:tcPr>
            <w:tcW w:w="2976" w:type="dxa"/>
            <w:tcBorders>
              <w:top w:val="single" w:sz="4" w:space="0" w:color="auto"/>
              <w:left w:val="single" w:sz="4" w:space="0" w:color="auto"/>
              <w:bottom w:val="single" w:sz="4" w:space="0" w:color="auto"/>
              <w:right w:val="single" w:sz="4" w:space="0" w:color="auto"/>
            </w:tcBorders>
            <w:hideMark/>
          </w:tcPr>
          <w:p w14:paraId="0025C83B" w14:textId="77777777" w:rsidR="00B02A74" w:rsidRPr="00196BCA" w:rsidRDefault="00B02A74" w:rsidP="00051FE8">
            <w:pPr>
              <w:pStyle w:val="TAL"/>
              <w:rPr>
                <w:lang w:eastAsia="en-US"/>
              </w:rPr>
            </w:pPr>
            <w:r w:rsidRPr="00196BCA">
              <w:rPr>
                <w:lang w:eastAsia="en-US"/>
              </w:rPr>
              <w:t>MAC PDU (one RLC SDU)</w:t>
            </w:r>
          </w:p>
        </w:tc>
        <w:tc>
          <w:tcPr>
            <w:tcW w:w="567" w:type="dxa"/>
            <w:tcBorders>
              <w:top w:val="single" w:sz="4" w:space="0" w:color="auto"/>
              <w:left w:val="single" w:sz="4" w:space="0" w:color="auto"/>
              <w:bottom w:val="single" w:sz="4" w:space="0" w:color="auto"/>
              <w:right w:val="single" w:sz="4" w:space="0" w:color="auto"/>
            </w:tcBorders>
            <w:hideMark/>
          </w:tcPr>
          <w:p w14:paraId="447F2B6B" w14:textId="77777777" w:rsidR="00B02A74" w:rsidRPr="00196BCA" w:rsidRDefault="00B02A74" w:rsidP="00051FE8">
            <w:pPr>
              <w:pStyle w:val="TAC"/>
              <w:rPr>
                <w:lang w:eastAsia="en-US"/>
              </w:rPr>
            </w:pPr>
            <w:r w:rsidRPr="00196BCA">
              <w:rPr>
                <w:lang w:eastAsia="en-US"/>
              </w:rPr>
              <w:t>1</w:t>
            </w:r>
          </w:p>
        </w:tc>
        <w:tc>
          <w:tcPr>
            <w:tcW w:w="850" w:type="dxa"/>
            <w:tcBorders>
              <w:top w:val="single" w:sz="4" w:space="0" w:color="auto"/>
              <w:left w:val="single" w:sz="4" w:space="0" w:color="auto"/>
              <w:bottom w:val="single" w:sz="4" w:space="0" w:color="auto"/>
              <w:right w:val="single" w:sz="4" w:space="0" w:color="auto"/>
            </w:tcBorders>
            <w:hideMark/>
          </w:tcPr>
          <w:p w14:paraId="5DB17340" w14:textId="77777777" w:rsidR="00B02A74" w:rsidRPr="00196BCA" w:rsidRDefault="00B02A74" w:rsidP="00051FE8">
            <w:pPr>
              <w:pStyle w:val="TAC"/>
              <w:rPr>
                <w:lang w:eastAsia="en-US"/>
              </w:rPr>
            </w:pPr>
            <w:r w:rsidRPr="00196BCA">
              <w:rPr>
                <w:lang w:eastAsia="en-US"/>
              </w:rPr>
              <w:t>P</w:t>
            </w:r>
          </w:p>
        </w:tc>
      </w:tr>
      <w:tr w:rsidR="00B02A74" w:rsidRPr="00196BCA" w14:paraId="521C5066" w14:textId="77777777" w:rsidTr="00051FE8">
        <w:tc>
          <w:tcPr>
            <w:tcW w:w="534" w:type="dxa"/>
            <w:tcBorders>
              <w:top w:val="single" w:sz="4" w:space="0" w:color="auto"/>
              <w:left w:val="single" w:sz="4" w:space="0" w:color="auto"/>
              <w:bottom w:val="single" w:sz="4" w:space="0" w:color="auto"/>
              <w:right w:val="single" w:sz="4" w:space="0" w:color="auto"/>
            </w:tcBorders>
            <w:hideMark/>
          </w:tcPr>
          <w:p w14:paraId="26D2D50C" w14:textId="77777777" w:rsidR="00B02A74" w:rsidRPr="00196BCA" w:rsidRDefault="00B02A74" w:rsidP="00051FE8">
            <w:pPr>
              <w:pStyle w:val="TAC"/>
              <w:rPr>
                <w:lang w:eastAsia="en-US"/>
              </w:rPr>
            </w:pPr>
            <w:r w:rsidRPr="00196BCA">
              <w:rPr>
                <w:lang w:eastAsia="en-US"/>
              </w:rPr>
              <w:t>5</w:t>
            </w:r>
          </w:p>
        </w:tc>
        <w:tc>
          <w:tcPr>
            <w:tcW w:w="3968" w:type="dxa"/>
            <w:tcBorders>
              <w:top w:val="single" w:sz="4" w:space="0" w:color="auto"/>
              <w:left w:val="single" w:sz="4" w:space="0" w:color="auto"/>
              <w:bottom w:val="single" w:sz="4" w:space="0" w:color="auto"/>
              <w:right w:val="single" w:sz="4" w:space="0" w:color="auto"/>
            </w:tcBorders>
            <w:hideMark/>
          </w:tcPr>
          <w:p w14:paraId="0143E808" w14:textId="5F8DC4A8" w:rsidR="00B02A74" w:rsidRPr="00196BCA" w:rsidRDefault="00B02A74" w:rsidP="00051FE8">
            <w:pPr>
              <w:pStyle w:val="TAL"/>
              <w:rPr>
                <w:lang w:eastAsia="en-US"/>
              </w:rPr>
            </w:pPr>
            <w:r w:rsidRPr="00196BCA">
              <w:rPr>
                <w:lang w:eastAsia="en-US"/>
              </w:rPr>
              <w:t xml:space="preserve">Check: </w:t>
            </w:r>
            <w:r w:rsidRPr="00196BCA">
              <w:rPr>
                <w:lang w:eastAsia="zh-CN"/>
              </w:rPr>
              <w:t>D</w:t>
            </w:r>
            <w:r w:rsidRPr="00196BCA">
              <w:rPr>
                <w:lang w:eastAsia="en-US"/>
              </w:rPr>
              <w:t xml:space="preserve">oes </w:t>
            </w:r>
            <w:r w:rsidRPr="00196BCA">
              <w:rPr>
                <w:lang w:eastAsia="zh-CN"/>
              </w:rPr>
              <w:t>t</w:t>
            </w:r>
            <w:r w:rsidRPr="00196BCA">
              <w:rPr>
                <w:lang w:eastAsia="en-US"/>
              </w:rPr>
              <w:t xml:space="preserve">he UE transmit a MAC PDU containing </w:t>
            </w:r>
            <w:r w:rsidR="007F6934" w:rsidRPr="00196BCA">
              <w:rPr>
                <w:lang w:eastAsia="en-US"/>
              </w:rPr>
              <w:t xml:space="preserve">second </w:t>
            </w:r>
            <w:r w:rsidRPr="00196BCA">
              <w:rPr>
                <w:lang w:eastAsia="en-US"/>
              </w:rPr>
              <w:t>RLC SDU in Symbol ‘x1’, Slot y1’, SFN ‘z1’?</w:t>
            </w:r>
          </w:p>
          <w:p w14:paraId="25293700" w14:textId="77777777" w:rsidR="00B02A74" w:rsidRPr="00196BCA" w:rsidRDefault="00B02A74" w:rsidP="00051FE8">
            <w:pPr>
              <w:pStyle w:val="TAL"/>
              <w:rPr>
                <w:lang w:eastAsia="en-US"/>
              </w:rPr>
            </w:pPr>
            <w:r w:rsidRPr="00196BCA">
              <w:rPr>
                <w:lang w:eastAsia="en-US"/>
              </w:rPr>
              <w:t xml:space="preserve">Where </w:t>
            </w:r>
          </w:p>
          <w:p w14:paraId="392FC867" w14:textId="3F55726D" w:rsidR="00B02A74" w:rsidRPr="00196BCA" w:rsidRDefault="00B02A74" w:rsidP="00051FE8">
            <w:pPr>
              <w:pStyle w:val="TAL"/>
              <w:rPr>
                <w:lang w:eastAsia="en-US"/>
              </w:rPr>
            </w:pPr>
            <w:r w:rsidRPr="00196BCA">
              <w:rPr>
                <w:lang w:eastAsia="en-US"/>
              </w:rPr>
              <w:t xml:space="preserve">[(z1 × </w:t>
            </w:r>
            <w:r w:rsidRPr="00196BCA">
              <w:rPr>
                <w:i/>
                <w:lang w:eastAsia="en-US"/>
              </w:rPr>
              <w:t>numberOfSlotsPerFrame</w:t>
            </w:r>
            <w:r w:rsidRPr="00196BCA">
              <w:rPr>
                <w:lang w:eastAsia="en-US"/>
              </w:rPr>
              <w:t xml:space="preserve"> × </w:t>
            </w:r>
            <w:r w:rsidRPr="00196BCA">
              <w:rPr>
                <w:i/>
                <w:lang w:eastAsia="en-US"/>
              </w:rPr>
              <w:t>numberOfSymbolsPerSlot</w:t>
            </w:r>
            <w:r w:rsidRPr="00196BCA">
              <w:rPr>
                <w:lang w:eastAsia="en-US"/>
              </w:rPr>
              <w:t xml:space="preserve">) + (y1 × </w:t>
            </w:r>
            <w:r w:rsidRPr="00196BCA">
              <w:rPr>
                <w:i/>
                <w:lang w:eastAsia="en-US"/>
              </w:rPr>
              <w:t>numberOfSymbolsPerSlot</w:t>
            </w:r>
            <w:r w:rsidRPr="00196BCA">
              <w:rPr>
                <w:lang w:eastAsia="en-US"/>
              </w:rPr>
              <w:t>) + x1] = (</w:t>
            </w:r>
            <w:r w:rsidR="0079539B" w:rsidRPr="00196BCA">
              <w:rPr>
                <w:lang w:eastAsia="en-US"/>
              </w:rPr>
              <w:t>9</w:t>
            </w:r>
            <w:r w:rsidRPr="00196BCA">
              <w:rPr>
                <w:lang w:eastAsia="en-US"/>
              </w:rPr>
              <w:t xml:space="preserve"> × </w:t>
            </w:r>
            <w:r w:rsidRPr="00196BCA">
              <w:rPr>
                <w:i/>
                <w:lang w:eastAsia="en-US"/>
              </w:rPr>
              <w:t>numberOfSymbolsPerSlo</w:t>
            </w:r>
            <w:r w:rsidRPr="00196BCA">
              <w:rPr>
                <w:lang w:eastAsia="en-US"/>
              </w:rPr>
              <w:t xml:space="preserve">t + S + 1 × </w:t>
            </w:r>
            <w:r w:rsidRPr="00196BCA">
              <w:rPr>
                <w:i/>
                <w:lang w:eastAsia="en-US"/>
              </w:rPr>
              <w:t>periodicity</w:t>
            </w:r>
            <w:r w:rsidRPr="00196BCA">
              <w:rPr>
                <w:lang w:eastAsia="en-US"/>
              </w:rPr>
              <w:t xml:space="preserve">) modulo (1024 × </w:t>
            </w:r>
            <w:r w:rsidRPr="00196BCA">
              <w:rPr>
                <w:i/>
                <w:lang w:eastAsia="en-US"/>
              </w:rPr>
              <w:t>numberOfSlotsPerFrame</w:t>
            </w:r>
            <w:r w:rsidRPr="00196BCA">
              <w:rPr>
                <w:lang w:eastAsia="en-US"/>
              </w:rPr>
              <w:t xml:space="preserve"> × </w:t>
            </w:r>
            <w:r w:rsidRPr="00196BCA">
              <w:rPr>
                <w:i/>
                <w:lang w:eastAsia="en-US"/>
              </w:rPr>
              <w:t>numberOfSymbolsPerSlot</w:t>
            </w:r>
            <w:r w:rsidRPr="00196BCA">
              <w:rPr>
                <w:lang w:eastAsia="en-US"/>
              </w:rPr>
              <w:t>).</w:t>
            </w:r>
          </w:p>
        </w:tc>
        <w:tc>
          <w:tcPr>
            <w:tcW w:w="708" w:type="dxa"/>
            <w:tcBorders>
              <w:top w:val="single" w:sz="4" w:space="0" w:color="auto"/>
              <w:left w:val="single" w:sz="4" w:space="0" w:color="auto"/>
              <w:bottom w:val="single" w:sz="4" w:space="0" w:color="auto"/>
              <w:right w:val="single" w:sz="4" w:space="0" w:color="auto"/>
            </w:tcBorders>
            <w:hideMark/>
          </w:tcPr>
          <w:p w14:paraId="7927EEBE" w14:textId="77777777" w:rsidR="00B02A74" w:rsidRPr="00196BCA" w:rsidRDefault="00B02A74" w:rsidP="00051FE8">
            <w:pPr>
              <w:pStyle w:val="TAC"/>
              <w:rPr>
                <w:lang w:eastAsia="en-US"/>
              </w:rPr>
            </w:pPr>
            <w:r w:rsidRPr="00196BCA">
              <w:rPr>
                <w:lang w:eastAsia="en-US"/>
              </w:rPr>
              <w:t>--&gt;</w:t>
            </w:r>
          </w:p>
        </w:tc>
        <w:tc>
          <w:tcPr>
            <w:tcW w:w="2976" w:type="dxa"/>
            <w:tcBorders>
              <w:top w:val="single" w:sz="4" w:space="0" w:color="auto"/>
              <w:left w:val="single" w:sz="4" w:space="0" w:color="auto"/>
              <w:bottom w:val="single" w:sz="4" w:space="0" w:color="auto"/>
              <w:right w:val="single" w:sz="4" w:space="0" w:color="auto"/>
            </w:tcBorders>
            <w:hideMark/>
          </w:tcPr>
          <w:p w14:paraId="0BFEF6F2" w14:textId="77777777" w:rsidR="00B02A74" w:rsidRPr="00196BCA" w:rsidRDefault="00B02A74" w:rsidP="00051FE8">
            <w:pPr>
              <w:pStyle w:val="TAL"/>
              <w:rPr>
                <w:lang w:eastAsia="en-US"/>
              </w:rPr>
            </w:pPr>
            <w:r w:rsidRPr="00196BCA">
              <w:rPr>
                <w:lang w:eastAsia="en-US"/>
              </w:rPr>
              <w:t>MAC PDU (one RLC SDU)</w:t>
            </w:r>
          </w:p>
        </w:tc>
        <w:tc>
          <w:tcPr>
            <w:tcW w:w="567" w:type="dxa"/>
            <w:tcBorders>
              <w:top w:val="single" w:sz="4" w:space="0" w:color="auto"/>
              <w:left w:val="single" w:sz="4" w:space="0" w:color="auto"/>
              <w:bottom w:val="single" w:sz="4" w:space="0" w:color="auto"/>
              <w:right w:val="single" w:sz="4" w:space="0" w:color="auto"/>
            </w:tcBorders>
            <w:hideMark/>
          </w:tcPr>
          <w:p w14:paraId="4F546892" w14:textId="77777777" w:rsidR="00B02A74" w:rsidRPr="00196BCA" w:rsidRDefault="00B02A74" w:rsidP="00051FE8">
            <w:pPr>
              <w:pStyle w:val="TAC"/>
              <w:rPr>
                <w:lang w:eastAsia="en-US"/>
              </w:rPr>
            </w:pPr>
            <w:r w:rsidRPr="00196BCA">
              <w:rPr>
                <w:lang w:eastAsia="en-US"/>
              </w:rPr>
              <w:t>1</w:t>
            </w:r>
          </w:p>
        </w:tc>
        <w:tc>
          <w:tcPr>
            <w:tcW w:w="850" w:type="dxa"/>
            <w:tcBorders>
              <w:top w:val="single" w:sz="4" w:space="0" w:color="auto"/>
              <w:left w:val="single" w:sz="4" w:space="0" w:color="auto"/>
              <w:bottom w:val="single" w:sz="4" w:space="0" w:color="auto"/>
              <w:right w:val="single" w:sz="4" w:space="0" w:color="auto"/>
            </w:tcBorders>
            <w:hideMark/>
          </w:tcPr>
          <w:p w14:paraId="743C8DE4" w14:textId="77777777" w:rsidR="00B02A74" w:rsidRPr="00196BCA" w:rsidRDefault="00B02A74" w:rsidP="00051FE8">
            <w:pPr>
              <w:pStyle w:val="TAC"/>
              <w:rPr>
                <w:lang w:eastAsia="en-US"/>
              </w:rPr>
            </w:pPr>
            <w:r w:rsidRPr="00196BCA">
              <w:rPr>
                <w:lang w:eastAsia="en-US"/>
              </w:rPr>
              <w:t>P</w:t>
            </w:r>
          </w:p>
        </w:tc>
      </w:tr>
      <w:tr w:rsidR="00B02A74" w:rsidRPr="00196BCA" w14:paraId="2AB97425" w14:textId="77777777" w:rsidTr="00051FE8">
        <w:tc>
          <w:tcPr>
            <w:tcW w:w="534" w:type="dxa"/>
            <w:tcBorders>
              <w:top w:val="single" w:sz="4" w:space="0" w:color="auto"/>
              <w:left w:val="single" w:sz="4" w:space="0" w:color="auto"/>
              <w:bottom w:val="single" w:sz="4" w:space="0" w:color="auto"/>
              <w:right w:val="single" w:sz="4" w:space="0" w:color="auto"/>
            </w:tcBorders>
          </w:tcPr>
          <w:p w14:paraId="23453A8A" w14:textId="77777777" w:rsidR="00B02A74" w:rsidRPr="00196BCA" w:rsidRDefault="00B02A74" w:rsidP="00051FE8">
            <w:pPr>
              <w:pStyle w:val="TAC"/>
              <w:rPr>
                <w:lang w:eastAsia="en-US"/>
              </w:rPr>
            </w:pPr>
            <w:r w:rsidRPr="00196BCA">
              <w:rPr>
                <w:lang w:eastAsia="en-US"/>
              </w:rPr>
              <w:t>6</w:t>
            </w:r>
          </w:p>
        </w:tc>
        <w:tc>
          <w:tcPr>
            <w:tcW w:w="3968" w:type="dxa"/>
            <w:tcBorders>
              <w:top w:val="single" w:sz="4" w:space="0" w:color="auto"/>
              <w:left w:val="single" w:sz="4" w:space="0" w:color="auto"/>
              <w:bottom w:val="single" w:sz="4" w:space="0" w:color="auto"/>
              <w:right w:val="single" w:sz="4" w:space="0" w:color="auto"/>
            </w:tcBorders>
          </w:tcPr>
          <w:p w14:paraId="31E37FAC" w14:textId="61B1354B" w:rsidR="00B02A74" w:rsidRPr="00196BCA" w:rsidRDefault="00B02A74" w:rsidP="00051FE8">
            <w:pPr>
              <w:pStyle w:val="TAL"/>
              <w:rPr>
                <w:lang w:eastAsia="en-US"/>
              </w:rPr>
            </w:pPr>
            <w:r w:rsidRPr="00196BCA">
              <w:rPr>
                <w:lang w:eastAsia="en-US"/>
              </w:rPr>
              <w:t xml:space="preserve">SS transmits </w:t>
            </w:r>
            <w:r w:rsidR="00213EE5" w:rsidRPr="00196BCA">
              <w:rPr>
                <w:lang w:eastAsia="en-US"/>
              </w:rPr>
              <w:t xml:space="preserve">NR </w:t>
            </w:r>
            <w:r w:rsidRPr="00196BCA">
              <w:rPr>
                <w:i/>
                <w:lang w:eastAsia="en-US"/>
              </w:rPr>
              <w:t>RRCReconfiguration</w:t>
            </w:r>
            <w:r w:rsidRPr="00196BCA">
              <w:rPr>
                <w:lang w:eastAsia="en-US"/>
              </w:rPr>
              <w:t xml:space="preserve"> </w:t>
            </w:r>
            <w:r w:rsidR="00947504" w:rsidRPr="00196BCA">
              <w:rPr>
                <w:lang w:eastAsia="en-US"/>
              </w:rPr>
              <w:t xml:space="preserve">message </w:t>
            </w:r>
            <w:r w:rsidRPr="00196BCA">
              <w:rPr>
                <w:lang w:eastAsia="en-US"/>
              </w:rPr>
              <w:t xml:space="preserve">to configure UL configured grant type 1, </w:t>
            </w:r>
            <w:r w:rsidRPr="00196BCA">
              <w:rPr>
                <w:i/>
                <w:lang w:eastAsia="en-US"/>
              </w:rPr>
              <w:t>timeDomainOffset</w:t>
            </w:r>
            <w:r w:rsidRPr="00196BCA">
              <w:rPr>
                <w:lang w:eastAsia="en-US"/>
              </w:rPr>
              <w:t xml:space="preserve"> is set to </w:t>
            </w:r>
            <w:r w:rsidR="000C4016" w:rsidRPr="00196BCA">
              <w:rPr>
                <w:lang w:eastAsia="en-US"/>
              </w:rPr>
              <w:t>19</w:t>
            </w:r>
            <w:r w:rsidRPr="00196BCA">
              <w:rPr>
                <w:lang w:eastAsia="en-US"/>
              </w:rPr>
              <w:t>.</w:t>
            </w:r>
            <w:r w:rsidR="003A3659" w:rsidRPr="00196BCA">
              <w:rPr>
                <w:lang w:eastAsia="en-US"/>
              </w:rPr>
              <w:t xml:space="preserve"> (Note 1)</w:t>
            </w:r>
          </w:p>
        </w:tc>
        <w:tc>
          <w:tcPr>
            <w:tcW w:w="708" w:type="dxa"/>
            <w:tcBorders>
              <w:top w:val="single" w:sz="4" w:space="0" w:color="auto"/>
              <w:left w:val="single" w:sz="4" w:space="0" w:color="auto"/>
              <w:bottom w:val="single" w:sz="4" w:space="0" w:color="auto"/>
              <w:right w:val="single" w:sz="4" w:space="0" w:color="auto"/>
            </w:tcBorders>
          </w:tcPr>
          <w:p w14:paraId="7FA5C485" w14:textId="77777777" w:rsidR="00B02A74" w:rsidRPr="00196BCA" w:rsidRDefault="00B02A74" w:rsidP="00051FE8">
            <w:pPr>
              <w:pStyle w:val="TAC"/>
              <w:rPr>
                <w:lang w:eastAsia="en-US"/>
              </w:rPr>
            </w:pPr>
            <w:r w:rsidRPr="00196BCA">
              <w:rPr>
                <w:lang w:eastAsia="en-US"/>
              </w:rPr>
              <w:t>&lt;--</w:t>
            </w:r>
          </w:p>
        </w:tc>
        <w:tc>
          <w:tcPr>
            <w:tcW w:w="2976" w:type="dxa"/>
            <w:tcBorders>
              <w:top w:val="single" w:sz="4" w:space="0" w:color="auto"/>
              <w:left w:val="single" w:sz="4" w:space="0" w:color="auto"/>
              <w:bottom w:val="single" w:sz="4" w:space="0" w:color="auto"/>
              <w:right w:val="single" w:sz="4" w:space="0" w:color="auto"/>
            </w:tcBorders>
          </w:tcPr>
          <w:p w14:paraId="157116C2" w14:textId="77777777" w:rsidR="00B02A74" w:rsidRPr="00196BCA" w:rsidRDefault="00947504" w:rsidP="00051FE8">
            <w:pPr>
              <w:pStyle w:val="TAL"/>
              <w:rPr>
                <w:i/>
                <w:lang w:eastAsia="en-US"/>
              </w:rPr>
            </w:pPr>
            <w:r w:rsidRPr="00196BCA">
              <w:t xml:space="preserve">(NR RRC: </w:t>
            </w:r>
            <w:r w:rsidR="00B02A74" w:rsidRPr="00196BCA">
              <w:rPr>
                <w:i/>
                <w:lang w:eastAsia="en-US"/>
              </w:rPr>
              <w:t>RRCReconfiguration</w:t>
            </w:r>
            <w:r w:rsidRPr="00196BCA">
              <w:rPr>
                <w:i/>
                <w:lang w:eastAsia="en-US"/>
              </w:rPr>
              <w:t>)</w:t>
            </w:r>
          </w:p>
        </w:tc>
        <w:tc>
          <w:tcPr>
            <w:tcW w:w="567" w:type="dxa"/>
            <w:tcBorders>
              <w:top w:val="single" w:sz="4" w:space="0" w:color="auto"/>
              <w:left w:val="single" w:sz="4" w:space="0" w:color="auto"/>
              <w:bottom w:val="single" w:sz="4" w:space="0" w:color="auto"/>
              <w:right w:val="single" w:sz="4" w:space="0" w:color="auto"/>
            </w:tcBorders>
          </w:tcPr>
          <w:p w14:paraId="2E82CE72" w14:textId="77777777" w:rsidR="00B02A74" w:rsidRPr="00196BCA" w:rsidRDefault="00B02A74" w:rsidP="00051FE8">
            <w:pPr>
              <w:pStyle w:val="TAC"/>
              <w:rPr>
                <w:lang w:eastAsia="en-US"/>
              </w:rPr>
            </w:pPr>
            <w:r w:rsidRPr="00196BCA">
              <w:rPr>
                <w:lang w:eastAsia="en-US"/>
              </w:rPr>
              <w:t>-</w:t>
            </w:r>
          </w:p>
        </w:tc>
        <w:tc>
          <w:tcPr>
            <w:tcW w:w="850" w:type="dxa"/>
            <w:tcBorders>
              <w:top w:val="single" w:sz="4" w:space="0" w:color="auto"/>
              <w:left w:val="single" w:sz="4" w:space="0" w:color="auto"/>
              <w:bottom w:val="single" w:sz="4" w:space="0" w:color="auto"/>
              <w:right w:val="single" w:sz="4" w:space="0" w:color="auto"/>
            </w:tcBorders>
          </w:tcPr>
          <w:p w14:paraId="6B36A734" w14:textId="77777777" w:rsidR="00B02A74" w:rsidRPr="00196BCA" w:rsidRDefault="00B02A74" w:rsidP="00051FE8">
            <w:pPr>
              <w:pStyle w:val="TAC"/>
              <w:rPr>
                <w:lang w:eastAsia="en-US"/>
              </w:rPr>
            </w:pPr>
            <w:r w:rsidRPr="00196BCA">
              <w:rPr>
                <w:lang w:eastAsia="en-US"/>
              </w:rPr>
              <w:t>-</w:t>
            </w:r>
          </w:p>
        </w:tc>
      </w:tr>
      <w:tr w:rsidR="00B02A74" w:rsidRPr="00196BCA" w14:paraId="56157587" w14:textId="77777777" w:rsidTr="00051FE8">
        <w:tc>
          <w:tcPr>
            <w:tcW w:w="534" w:type="dxa"/>
            <w:tcBorders>
              <w:top w:val="single" w:sz="4" w:space="0" w:color="auto"/>
              <w:left w:val="single" w:sz="4" w:space="0" w:color="auto"/>
              <w:bottom w:val="single" w:sz="4" w:space="0" w:color="auto"/>
              <w:right w:val="single" w:sz="4" w:space="0" w:color="auto"/>
            </w:tcBorders>
          </w:tcPr>
          <w:p w14:paraId="27A98BD4" w14:textId="77777777" w:rsidR="00B02A74" w:rsidRPr="00196BCA" w:rsidRDefault="00B02A74" w:rsidP="00051FE8">
            <w:pPr>
              <w:pStyle w:val="TAC"/>
              <w:rPr>
                <w:lang w:eastAsia="en-US"/>
              </w:rPr>
            </w:pPr>
            <w:r w:rsidRPr="00196BCA">
              <w:rPr>
                <w:lang w:eastAsia="en-US"/>
              </w:rPr>
              <w:t>7</w:t>
            </w:r>
          </w:p>
        </w:tc>
        <w:tc>
          <w:tcPr>
            <w:tcW w:w="3968" w:type="dxa"/>
            <w:tcBorders>
              <w:top w:val="single" w:sz="4" w:space="0" w:color="auto"/>
              <w:left w:val="single" w:sz="4" w:space="0" w:color="auto"/>
              <w:bottom w:val="single" w:sz="4" w:space="0" w:color="auto"/>
              <w:right w:val="single" w:sz="4" w:space="0" w:color="auto"/>
            </w:tcBorders>
          </w:tcPr>
          <w:p w14:paraId="2E661C6F" w14:textId="16379703" w:rsidR="00B02A74" w:rsidRPr="00196BCA" w:rsidRDefault="00B02A74" w:rsidP="00051FE8">
            <w:pPr>
              <w:pStyle w:val="TAL"/>
              <w:rPr>
                <w:lang w:eastAsia="en-US"/>
              </w:rPr>
            </w:pPr>
            <w:r w:rsidRPr="00196BCA">
              <w:rPr>
                <w:lang w:eastAsia="en-US"/>
              </w:rPr>
              <w:t xml:space="preserve">The UE transmits </w:t>
            </w:r>
            <w:r w:rsidR="00947504" w:rsidRPr="00196BCA">
              <w:rPr>
                <w:lang w:eastAsia="en-US"/>
              </w:rPr>
              <w:t xml:space="preserve">NR </w:t>
            </w:r>
            <w:r w:rsidRPr="00196BCA">
              <w:rPr>
                <w:i/>
                <w:lang w:eastAsia="en-US"/>
              </w:rPr>
              <w:t>RRCReconfigurationComplete</w:t>
            </w:r>
            <w:r w:rsidR="00947504" w:rsidRPr="00196BCA">
              <w:t xml:space="preserve"> message</w:t>
            </w:r>
            <w:r w:rsidR="003A3659" w:rsidRPr="00196BCA">
              <w:t>. (Note 2)</w:t>
            </w:r>
          </w:p>
        </w:tc>
        <w:tc>
          <w:tcPr>
            <w:tcW w:w="708" w:type="dxa"/>
            <w:tcBorders>
              <w:top w:val="single" w:sz="4" w:space="0" w:color="auto"/>
              <w:left w:val="single" w:sz="4" w:space="0" w:color="auto"/>
              <w:bottom w:val="single" w:sz="4" w:space="0" w:color="auto"/>
              <w:right w:val="single" w:sz="4" w:space="0" w:color="auto"/>
            </w:tcBorders>
          </w:tcPr>
          <w:p w14:paraId="1E5D8EB1" w14:textId="77777777" w:rsidR="00B02A74" w:rsidRPr="00196BCA" w:rsidRDefault="00B02A74" w:rsidP="00051FE8">
            <w:pPr>
              <w:pStyle w:val="TAC"/>
              <w:rPr>
                <w:lang w:eastAsia="en-US"/>
              </w:rPr>
            </w:pPr>
            <w:r w:rsidRPr="00196BCA">
              <w:rPr>
                <w:lang w:eastAsia="en-US"/>
              </w:rPr>
              <w:t>--&gt;</w:t>
            </w:r>
          </w:p>
        </w:tc>
        <w:tc>
          <w:tcPr>
            <w:tcW w:w="2976" w:type="dxa"/>
            <w:tcBorders>
              <w:top w:val="single" w:sz="4" w:space="0" w:color="auto"/>
              <w:left w:val="single" w:sz="4" w:space="0" w:color="auto"/>
              <w:bottom w:val="single" w:sz="4" w:space="0" w:color="auto"/>
              <w:right w:val="single" w:sz="4" w:space="0" w:color="auto"/>
            </w:tcBorders>
          </w:tcPr>
          <w:p w14:paraId="0637D0E8" w14:textId="77777777" w:rsidR="00B02A74" w:rsidRPr="00196BCA" w:rsidRDefault="00947504" w:rsidP="00051FE8">
            <w:pPr>
              <w:pStyle w:val="TAL"/>
              <w:rPr>
                <w:i/>
                <w:lang w:eastAsia="en-US"/>
              </w:rPr>
            </w:pPr>
            <w:r w:rsidRPr="00196BCA">
              <w:rPr>
                <w:i/>
                <w:lang w:eastAsia="en-US"/>
              </w:rPr>
              <w:t>(</w:t>
            </w:r>
            <w:r w:rsidRPr="00196BCA">
              <w:t xml:space="preserve">NR RRC: </w:t>
            </w:r>
            <w:r w:rsidR="00B02A74" w:rsidRPr="00196BCA">
              <w:rPr>
                <w:i/>
                <w:lang w:eastAsia="en-US"/>
              </w:rPr>
              <w:t>RRCReconfigurationComplete</w:t>
            </w:r>
            <w:r w:rsidRPr="00196BCA">
              <w:rPr>
                <w:i/>
                <w:lang w:eastAsia="en-US"/>
              </w:rPr>
              <w:t>)</w:t>
            </w:r>
          </w:p>
        </w:tc>
        <w:tc>
          <w:tcPr>
            <w:tcW w:w="567" w:type="dxa"/>
            <w:tcBorders>
              <w:top w:val="single" w:sz="4" w:space="0" w:color="auto"/>
              <w:left w:val="single" w:sz="4" w:space="0" w:color="auto"/>
              <w:bottom w:val="single" w:sz="4" w:space="0" w:color="auto"/>
              <w:right w:val="single" w:sz="4" w:space="0" w:color="auto"/>
            </w:tcBorders>
          </w:tcPr>
          <w:p w14:paraId="2655F507" w14:textId="77777777" w:rsidR="00B02A74" w:rsidRPr="00196BCA" w:rsidRDefault="00B02A74" w:rsidP="00051FE8">
            <w:pPr>
              <w:pStyle w:val="TAC"/>
              <w:rPr>
                <w:lang w:eastAsia="en-US"/>
              </w:rPr>
            </w:pPr>
            <w:r w:rsidRPr="00196BCA">
              <w:rPr>
                <w:lang w:eastAsia="en-US"/>
              </w:rPr>
              <w:t>-</w:t>
            </w:r>
          </w:p>
        </w:tc>
        <w:tc>
          <w:tcPr>
            <w:tcW w:w="850" w:type="dxa"/>
            <w:tcBorders>
              <w:top w:val="single" w:sz="4" w:space="0" w:color="auto"/>
              <w:left w:val="single" w:sz="4" w:space="0" w:color="auto"/>
              <w:bottom w:val="single" w:sz="4" w:space="0" w:color="auto"/>
              <w:right w:val="single" w:sz="4" w:space="0" w:color="auto"/>
            </w:tcBorders>
          </w:tcPr>
          <w:p w14:paraId="4AA5CF7B" w14:textId="77777777" w:rsidR="00B02A74" w:rsidRPr="00196BCA" w:rsidRDefault="00B02A74" w:rsidP="00051FE8">
            <w:pPr>
              <w:pStyle w:val="TAC"/>
              <w:rPr>
                <w:lang w:eastAsia="en-US"/>
              </w:rPr>
            </w:pPr>
            <w:r w:rsidRPr="00196BCA">
              <w:rPr>
                <w:lang w:eastAsia="en-US"/>
              </w:rPr>
              <w:t>-</w:t>
            </w:r>
          </w:p>
        </w:tc>
      </w:tr>
      <w:tr w:rsidR="000C4016" w:rsidRPr="00196BCA" w14:paraId="737C81C4" w14:textId="77777777" w:rsidTr="00051FE8">
        <w:tc>
          <w:tcPr>
            <w:tcW w:w="534" w:type="dxa"/>
            <w:tcBorders>
              <w:top w:val="single" w:sz="4" w:space="0" w:color="auto"/>
              <w:left w:val="single" w:sz="4" w:space="0" w:color="auto"/>
              <w:bottom w:val="single" w:sz="4" w:space="0" w:color="auto"/>
              <w:right w:val="single" w:sz="4" w:space="0" w:color="auto"/>
            </w:tcBorders>
          </w:tcPr>
          <w:p w14:paraId="3641333F" w14:textId="592D3943" w:rsidR="000C4016" w:rsidRPr="00196BCA" w:rsidRDefault="000C4016" w:rsidP="000C4016">
            <w:pPr>
              <w:pStyle w:val="TAC"/>
              <w:rPr>
                <w:lang w:eastAsia="en-US"/>
              </w:rPr>
            </w:pPr>
            <w:r w:rsidRPr="00196BCA">
              <w:rPr>
                <w:lang w:eastAsia="zh-CN"/>
              </w:rPr>
              <w:t>7A</w:t>
            </w:r>
          </w:p>
        </w:tc>
        <w:tc>
          <w:tcPr>
            <w:tcW w:w="3968" w:type="dxa"/>
            <w:tcBorders>
              <w:top w:val="single" w:sz="4" w:space="0" w:color="auto"/>
              <w:left w:val="single" w:sz="4" w:space="0" w:color="auto"/>
              <w:bottom w:val="single" w:sz="4" w:space="0" w:color="auto"/>
              <w:right w:val="single" w:sz="4" w:space="0" w:color="auto"/>
            </w:tcBorders>
          </w:tcPr>
          <w:p w14:paraId="7E57D3AC" w14:textId="36FA91D6" w:rsidR="000C4016" w:rsidRPr="00196BCA" w:rsidRDefault="000C4016" w:rsidP="000C4016">
            <w:pPr>
              <w:pStyle w:val="TAL"/>
              <w:rPr>
                <w:lang w:eastAsia="en-US"/>
              </w:rPr>
            </w:pPr>
            <w:r w:rsidRPr="00196BCA">
              <w:t>SS transmits a DL MAC PDU containing 5 RLC SDUs of size 99 bytes in SFN 1022 on UM DRB. (Note 3)</w:t>
            </w:r>
          </w:p>
        </w:tc>
        <w:tc>
          <w:tcPr>
            <w:tcW w:w="708" w:type="dxa"/>
            <w:tcBorders>
              <w:top w:val="single" w:sz="4" w:space="0" w:color="auto"/>
              <w:left w:val="single" w:sz="4" w:space="0" w:color="auto"/>
              <w:bottom w:val="single" w:sz="4" w:space="0" w:color="auto"/>
              <w:right w:val="single" w:sz="4" w:space="0" w:color="auto"/>
            </w:tcBorders>
          </w:tcPr>
          <w:p w14:paraId="0A605AE2" w14:textId="45B9980F" w:rsidR="000C4016" w:rsidRPr="00196BCA" w:rsidRDefault="000C4016" w:rsidP="000C4016">
            <w:pPr>
              <w:pStyle w:val="TAC"/>
              <w:rPr>
                <w:lang w:eastAsia="en-US"/>
              </w:rPr>
            </w:pPr>
            <w:r w:rsidRPr="00196BCA">
              <w:t>&lt;--</w:t>
            </w:r>
          </w:p>
        </w:tc>
        <w:tc>
          <w:tcPr>
            <w:tcW w:w="2976" w:type="dxa"/>
            <w:tcBorders>
              <w:top w:val="single" w:sz="4" w:space="0" w:color="auto"/>
              <w:left w:val="single" w:sz="4" w:space="0" w:color="auto"/>
              <w:bottom w:val="single" w:sz="4" w:space="0" w:color="auto"/>
              <w:right w:val="single" w:sz="4" w:space="0" w:color="auto"/>
            </w:tcBorders>
          </w:tcPr>
          <w:p w14:paraId="2D8B4B12" w14:textId="7C0B3EB4" w:rsidR="000C4016" w:rsidRPr="00196BCA" w:rsidRDefault="000C4016" w:rsidP="000C4016">
            <w:pPr>
              <w:pStyle w:val="TAL"/>
              <w:rPr>
                <w:i/>
                <w:lang w:eastAsia="en-US"/>
              </w:rPr>
            </w:pPr>
            <w:r w:rsidRPr="00196BCA">
              <w:t>MAC PDU (five RLC SDUs)</w:t>
            </w:r>
          </w:p>
        </w:tc>
        <w:tc>
          <w:tcPr>
            <w:tcW w:w="567" w:type="dxa"/>
            <w:tcBorders>
              <w:top w:val="single" w:sz="4" w:space="0" w:color="auto"/>
              <w:left w:val="single" w:sz="4" w:space="0" w:color="auto"/>
              <w:bottom w:val="single" w:sz="4" w:space="0" w:color="auto"/>
              <w:right w:val="single" w:sz="4" w:space="0" w:color="auto"/>
            </w:tcBorders>
          </w:tcPr>
          <w:p w14:paraId="53CBC981" w14:textId="567175A0" w:rsidR="000C4016" w:rsidRPr="00196BCA" w:rsidRDefault="000C4016" w:rsidP="000C4016">
            <w:pPr>
              <w:pStyle w:val="TAC"/>
              <w:rPr>
                <w:lang w:eastAsia="en-US"/>
              </w:rPr>
            </w:pPr>
            <w:r w:rsidRPr="00196BCA">
              <w:t>-</w:t>
            </w:r>
          </w:p>
        </w:tc>
        <w:tc>
          <w:tcPr>
            <w:tcW w:w="850" w:type="dxa"/>
            <w:tcBorders>
              <w:top w:val="single" w:sz="4" w:space="0" w:color="auto"/>
              <w:left w:val="single" w:sz="4" w:space="0" w:color="auto"/>
              <w:bottom w:val="single" w:sz="4" w:space="0" w:color="auto"/>
              <w:right w:val="single" w:sz="4" w:space="0" w:color="auto"/>
            </w:tcBorders>
          </w:tcPr>
          <w:p w14:paraId="4BFE3D25" w14:textId="59BA6D3D" w:rsidR="000C4016" w:rsidRPr="00196BCA" w:rsidRDefault="000C4016" w:rsidP="000C4016">
            <w:pPr>
              <w:pStyle w:val="TAC"/>
              <w:rPr>
                <w:lang w:eastAsia="en-US"/>
              </w:rPr>
            </w:pPr>
            <w:r w:rsidRPr="00196BCA">
              <w:t>-</w:t>
            </w:r>
          </w:p>
        </w:tc>
      </w:tr>
      <w:tr w:rsidR="00B02A74" w:rsidRPr="00196BCA" w14:paraId="0C854F13" w14:textId="77777777" w:rsidTr="00051FE8">
        <w:tc>
          <w:tcPr>
            <w:tcW w:w="534" w:type="dxa"/>
            <w:tcBorders>
              <w:top w:val="single" w:sz="4" w:space="0" w:color="auto"/>
              <w:left w:val="single" w:sz="4" w:space="0" w:color="auto"/>
              <w:bottom w:val="single" w:sz="4" w:space="0" w:color="auto"/>
              <w:right w:val="single" w:sz="4" w:space="0" w:color="auto"/>
            </w:tcBorders>
          </w:tcPr>
          <w:p w14:paraId="104A9FB3" w14:textId="77777777" w:rsidR="00B02A74" w:rsidRPr="00196BCA" w:rsidRDefault="00B02A74" w:rsidP="00051FE8">
            <w:pPr>
              <w:pStyle w:val="TAC"/>
              <w:rPr>
                <w:lang w:eastAsia="en-US"/>
              </w:rPr>
            </w:pPr>
            <w:r w:rsidRPr="00196BCA">
              <w:rPr>
                <w:lang w:eastAsia="en-US"/>
              </w:rPr>
              <w:t>8</w:t>
            </w:r>
          </w:p>
        </w:tc>
        <w:tc>
          <w:tcPr>
            <w:tcW w:w="3968" w:type="dxa"/>
            <w:tcBorders>
              <w:top w:val="single" w:sz="4" w:space="0" w:color="auto"/>
              <w:left w:val="single" w:sz="4" w:space="0" w:color="auto"/>
              <w:bottom w:val="single" w:sz="4" w:space="0" w:color="auto"/>
              <w:right w:val="single" w:sz="4" w:space="0" w:color="auto"/>
            </w:tcBorders>
          </w:tcPr>
          <w:p w14:paraId="19DD5FD6" w14:textId="7571B194" w:rsidR="00B02A74" w:rsidRPr="00196BCA" w:rsidRDefault="00B02A74" w:rsidP="00051FE8">
            <w:pPr>
              <w:pStyle w:val="TAL"/>
              <w:rPr>
                <w:lang w:eastAsia="en-US"/>
              </w:rPr>
            </w:pPr>
            <w:r w:rsidRPr="00196BCA">
              <w:rPr>
                <w:lang w:eastAsia="en-US"/>
              </w:rPr>
              <w:t xml:space="preserve">Check: Does the UE transmit a MAC PDU containing </w:t>
            </w:r>
            <w:r w:rsidR="000C4016" w:rsidRPr="00196BCA">
              <w:rPr>
                <w:lang w:eastAsia="en-US"/>
              </w:rPr>
              <w:t xml:space="preserve">first </w:t>
            </w:r>
            <w:r w:rsidRPr="00196BCA">
              <w:rPr>
                <w:lang w:eastAsia="en-US"/>
              </w:rPr>
              <w:t xml:space="preserve">RLC SDU received in step </w:t>
            </w:r>
            <w:r w:rsidR="000C4016" w:rsidRPr="00196BCA">
              <w:rPr>
                <w:lang w:eastAsia="en-US"/>
              </w:rPr>
              <w:t xml:space="preserve">7A </w:t>
            </w:r>
            <w:r w:rsidRPr="00196BCA">
              <w:rPr>
                <w:lang w:eastAsia="en-US"/>
              </w:rPr>
              <w:t>in Symbol ‘x2’, Slot y2’, SFN ‘z2’?</w:t>
            </w:r>
          </w:p>
          <w:p w14:paraId="5CB244FF" w14:textId="77777777" w:rsidR="00B02A74" w:rsidRPr="00196BCA" w:rsidRDefault="00B02A74" w:rsidP="00051FE8">
            <w:pPr>
              <w:pStyle w:val="TAL"/>
              <w:rPr>
                <w:lang w:eastAsia="en-US"/>
              </w:rPr>
            </w:pPr>
            <w:r w:rsidRPr="00196BCA">
              <w:rPr>
                <w:lang w:eastAsia="en-US"/>
              </w:rPr>
              <w:t xml:space="preserve">Where </w:t>
            </w:r>
          </w:p>
          <w:p w14:paraId="3E0DC394" w14:textId="619BB03D" w:rsidR="00B02A74" w:rsidRPr="00196BCA" w:rsidRDefault="00B02A74" w:rsidP="00051FE8">
            <w:pPr>
              <w:pStyle w:val="TAL"/>
              <w:rPr>
                <w:lang w:eastAsia="en-US"/>
              </w:rPr>
            </w:pPr>
            <w:r w:rsidRPr="00196BCA">
              <w:rPr>
                <w:lang w:eastAsia="en-US"/>
              </w:rPr>
              <w:t xml:space="preserve">[(z2 × </w:t>
            </w:r>
            <w:r w:rsidRPr="00196BCA">
              <w:rPr>
                <w:i/>
                <w:lang w:eastAsia="en-US"/>
              </w:rPr>
              <w:t>numberOfSlotsPerFrame</w:t>
            </w:r>
            <w:r w:rsidRPr="00196BCA">
              <w:rPr>
                <w:lang w:eastAsia="en-US"/>
              </w:rPr>
              <w:t xml:space="preserve"> × </w:t>
            </w:r>
            <w:r w:rsidRPr="00196BCA">
              <w:rPr>
                <w:i/>
                <w:lang w:eastAsia="en-US"/>
              </w:rPr>
              <w:t>numberOfSymbolsPerSlot</w:t>
            </w:r>
            <w:r w:rsidRPr="00196BCA">
              <w:rPr>
                <w:lang w:eastAsia="en-US"/>
              </w:rPr>
              <w:t xml:space="preserve">) + (y2 × </w:t>
            </w:r>
            <w:r w:rsidRPr="00196BCA">
              <w:rPr>
                <w:i/>
                <w:lang w:eastAsia="en-US"/>
              </w:rPr>
              <w:t>numberOfSymbolsPerSlot</w:t>
            </w:r>
            <w:r w:rsidRPr="00196BCA">
              <w:rPr>
                <w:lang w:eastAsia="en-US"/>
              </w:rPr>
              <w:t>) + x2] = (</w:t>
            </w:r>
            <w:r w:rsidR="0079539B" w:rsidRPr="00196BCA">
              <w:rPr>
                <w:lang w:eastAsia="en-US"/>
              </w:rPr>
              <w:t>9</w:t>
            </w:r>
            <w:r w:rsidRPr="00196BCA">
              <w:rPr>
                <w:lang w:eastAsia="en-US"/>
              </w:rPr>
              <w:t xml:space="preserve"> × </w:t>
            </w:r>
            <w:r w:rsidRPr="00196BCA">
              <w:rPr>
                <w:i/>
                <w:lang w:eastAsia="en-US"/>
              </w:rPr>
              <w:t>numberOfSymbolsPerSlo</w:t>
            </w:r>
            <w:r w:rsidRPr="00196BCA">
              <w:rPr>
                <w:lang w:eastAsia="en-US"/>
              </w:rPr>
              <w:t xml:space="preserve">t + S + </w:t>
            </w:r>
            <w:r w:rsidR="000C4016" w:rsidRPr="00196BCA">
              <w:rPr>
                <w:lang w:eastAsia="en-US"/>
              </w:rPr>
              <w:t xml:space="preserve">0 </w:t>
            </w:r>
            <w:r w:rsidRPr="00196BCA">
              <w:rPr>
                <w:lang w:eastAsia="en-US"/>
              </w:rPr>
              <w:t xml:space="preserve">× </w:t>
            </w:r>
            <w:r w:rsidRPr="00196BCA">
              <w:rPr>
                <w:i/>
                <w:lang w:eastAsia="en-US"/>
              </w:rPr>
              <w:t>periodicity</w:t>
            </w:r>
            <w:r w:rsidRPr="00196BCA">
              <w:rPr>
                <w:lang w:eastAsia="en-US"/>
              </w:rPr>
              <w:t xml:space="preserve">) modulo (1024 × </w:t>
            </w:r>
            <w:r w:rsidRPr="00196BCA">
              <w:rPr>
                <w:i/>
                <w:lang w:eastAsia="en-US"/>
              </w:rPr>
              <w:t>numberOfSlotsPerFrame</w:t>
            </w:r>
            <w:r w:rsidRPr="00196BCA">
              <w:rPr>
                <w:lang w:eastAsia="en-US"/>
              </w:rPr>
              <w:t xml:space="preserve"> × </w:t>
            </w:r>
            <w:r w:rsidRPr="00196BCA">
              <w:rPr>
                <w:i/>
                <w:lang w:eastAsia="en-US"/>
              </w:rPr>
              <w:t>numberOfSymbolsPerSlot</w:t>
            </w:r>
            <w:r w:rsidRPr="00196BCA">
              <w:rPr>
                <w:lang w:eastAsia="en-US"/>
              </w:rPr>
              <w:t xml:space="preserve">), </w:t>
            </w:r>
          </w:p>
        </w:tc>
        <w:tc>
          <w:tcPr>
            <w:tcW w:w="708" w:type="dxa"/>
            <w:tcBorders>
              <w:top w:val="single" w:sz="4" w:space="0" w:color="auto"/>
              <w:left w:val="single" w:sz="4" w:space="0" w:color="auto"/>
              <w:bottom w:val="single" w:sz="4" w:space="0" w:color="auto"/>
              <w:right w:val="single" w:sz="4" w:space="0" w:color="auto"/>
            </w:tcBorders>
          </w:tcPr>
          <w:p w14:paraId="3114CF8C" w14:textId="77777777" w:rsidR="00B02A74" w:rsidRPr="00196BCA" w:rsidRDefault="00B02A74" w:rsidP="00051FE8">
            <w:pPr>
              <w:pStyle w:val="TAC"/>
              <w:rPr>
                <w:lang w:eastAsia="en-US"/>
              </w:rPr>
            </w:pPr>
            <w:r w:rsidRPr="00196BCA">
              <w:rPr>
                <w:lang w:eastAsia="en-US"/>
              </w:rPr>
              <w:t>--&gt;</w:t>
            </w:r>
          </w:p>
        </w:tc>
        <w:tc>
          <w:tcPr>
            <w:tcW w:w="2976" w:type="dxa"/>
            <w:tcBorders>
              <w:top w:val="single" w:sz="4" w:space="0" w:color="auto"/>
              <w:left w:val="single" w:sz="4" w:space="0" w:color="auto"/>
              <w:bottom w:val="single" w:sz="4" w:space="0" w:color="auto"/>
              <w:right w:val="single" w:sz="4" w:space="0" w:color="auto"/>
            </w:tcBorders>
          </w:tcPr>
          <w:p w14:paraId="066AEBFB" w14:textId="77777777" w:rsidR="00B02A74" w:rsidRPr="00196BCA" w:rsidRDefault="00B02A74" w:rsidP="00051FE8">
            <w:pPr>
              <w:pStyle w:val="TAL"/>
              <w:rPr>
                <w:i/>
                <w:lang w:eastAsia="en-US"/>
              </w:rPr>
            </w:pPr>
            <w:r w:rsidRPr="00196BCA">
              <w:rPr>
                <w:lang w:eastAsia="en-US"/>
              </w:rPr>
              <w:t>MAC PDU (one RLC SDU)</w:t>
            </w:r>
          </w:p>
        </w:tc>
        <w:tc>
          <w:tcPr>
            <w:tcW w:w="567" w:type="dxa"/>
            <w:tcBorders>
              <w:top w:val="single" w:sz="4" w:space="0" w:color="auto"/>
              <w:left w:val="single" w:sz="4" w:space="0" w:color="auto"/>
              <w:bottom w:val="single" w:sz="4" w:space="0" w:color="auto"/>
              <w:right w:val="single" w:sz="4" w:space="0" w:color="auto"/>
            </w:tcBorders>
          </w:tcPr>
          <w:p w14:paraId="4EEB9F8D" w14:textId="77777777" w:rsidR="00B02A74" w:rsidRPr="00196BCA" w:rsidRDefault="00B02A74" w:rsidP="00051FE8">
            <w:pPr>
              <w:pStyle w:val="TAC"/>
              <w:rPr>
                <w:lang w:eastAsia="en-US"/>
              </w:rPr>
            </w:pPr>
            <w:r w:rsidRPr="00196BCA">
              <w:rPr>
                <w:lang w:eastAsia="en-US"/>
              </w:rPr>
              <w:t>2</w:t>
            </w:r>
          </w:p>
        </w:tc>
        <w:tc>
          <w:tcPr>
            <w:tcW w:w="850" w:type="dxa"/>
            <w:tcBorders>
              <w:top w:val="single" w:sz="4" w:space="0" w:color="auto"/>
              <w:left w:val="single" w:sz="4" w:space="0" w:color="auto"/>
              <w:bottom w:val="single" w:sz="4" w:space="0" w:color="auto"/>
              <w:right w:val="single" w:sz="4" w:space="0" w:color="auto"/>
            </w:tcBorders>
          </w:tcPr>
          <w:p w14:paraId="4054B3DF" w14:textId="77777777" w:rsidR="00B02A74" w:rsidRPr="00196BCA" w:rsidRDefault="00B02A74" w:rsidP="00051FE8">
            <w:pPr>
              <w:pStyle w:val="TAC"/>
              <w:rPr>
                <w:lang w:eastAsia="en-US"/>
              </w:rPr>
            </w:pPr>
            <w:r w:rsidRPr="00196BCA">
              <w:rPr>
                <w:lang w:eastAsia="en-US"/>
              </w:rPr>
              <w:t>F</w:t>
            </w:r>
          </w:p>
        </w:tc>
      </w:tr>
      <w:tr w:rsidR="00B02A74" w:rsidRPr="00196BCA" w14:paraId="663DE7FF" w14:textId="77777777" w:rsidTr="00051FE8">
        <w:tc>
          <w:tcPr>
            <w:tcW w:w="534" w:type="dxa"/>
            <w:tcBorders>
              <w:top w:val="single" w:sz="4" w:space="0" w:color="auto"/>
              <w:left w:val="single" w:sz="4" w:space="0" w:color="auto"/>
              <w:bottom w:val="single" w:sz="4" w:space="0" w:color="auto"/>
              <w:right w:val="single" w:sz="4" w:space="0" w:color="auto"/>
            </w:tcBorders>
          </w:tcPr>
          <w:p w14:paraId="7137564E" w14:textId="77777777" w:rsidR="00B02A74" w:rsidRPr="00196BCA" w:rsidRDefault="00B02A74" w:rsidP="00051FE8">
            <w:pPr>
              <w:pStyle w:val="TAC"/>
              <w:rPr>
                <w:lang w:eastAsia="en-US"/>
              </w:rPr>
            </w:pPr>
            <w:r w:rsidRPr="00196BCA">
              <w:rPr>
                <w:lang w:eastAsia="en-US"/>
              </w:rPr>
              <w:t>9</w:t>
            </w:r>
          </w:p>
        </w:tc>
        <w:tc>
          <w:tcPr>
            <w:tcW w:w="3968" w:type="dxa"/>
            <w:tcBorders>
              <w:top w:val="single" w:sz="4" w:space="0" w:color="auto"/>
              <w:left w:val="single" w:sz="4" w:space="0" w:color="auto"/>
              <w:bottom w:val="single" w:sz="4" w:space="0" w:color="auto"/>
              <w:right w:val="single" w:sz="4" w:space="0" w:color="auto"/>
            </w:tcBorders>
          </w:tcPr>
          <w:p w14:paraId="72F6D655" w14:textId="10F50338" w:rsidR="00B02A74" w:rsidRPr="00196BCA" w:rsidRDefault="00B02A74" w:rsidP="00051FE8">
            <w:pPr>
              <w:pStyle w:val="TAL"/>
              <w:rPr>
                <w:lang w:eastAsia="en-US"/>
              </w:rPr>
            </w:pPr>
            <w:r w:rsidRPr="00196BCA">
              <w:rPr>
                <w:lang w:eastAsia="en-US"/>
              </w:rPr>
              <w:t>Check: Does the UE transmit a MAC PDU containing</w:t>
            </w:r>
            <w:r w:rsidR="007F6934" w:rsidRPr="00196BCA">
              <w:rPr>
                <w:lang w:eastAsia="en-US"/>
              </w:rPr>
              <w:t xml:space="preserve"> </w:t>
            </w:r>
            <w:r w:rsidR="000C4016" w:rsidRPr="00196BCA">
              <w:rPr>
                <w:lang w:eastAsia="en-US"/>
              </w:rPr>
              <w:t xml:space="preserve">first </w:t>
            </w:r>
            <w:r w:rsidRPr="00196BCA">
              <w:rPr>
                <w:lang w:eastAsia="en-US"/>
              </w:rPr>
              <w:t xml:space="preserve">RLC SDU in Symbol ‘x3’, Slot y3’, SFN ‘z3’ after the SFN in step </w:t>
            </w:r>
            <w:r w:rsidR="000C4016" w:rsidRPr="00196BCA">
              <w:rPr>
                <w:lang w:eastAsia="en-US"/>
              </w:rPr>
              <w:t xml:space="preserve">7A </w:t>
            </w:r>
            <w:r w:rsidRPr="00196BCA">
              <w:rPr>
                <w:lang w:eastAsia="en-US"/>
              </w:rPr>
              <w:t>wraps around?</w:t>
            </w:r>
          </w:p>
          <w:p w14:paraId="02897F95" w14:textId="77777777" w:rsidR="00B02A74" w:rsidRPr="00196BCA" w:rsidRDefault="00B02A74" w:rsidP="00051FE8">
            <w:pPr>
              <w:pStyle w:val="TAL"/>
              <w:rPr>
                <w:lang w:eastAsia="en-US"/>
              </w:rPr>
            </w:pPr>
            <w:r w:rsidRPr="00196BCA">
              <w:rPr>
                <w:lang w:eastAsia="en-US"/>
              </w:rPr>
              <w:t xml:space="preserve">Where </w:t>
            </w:r>
          </w:p>
          <w:p w14:paraId="6FF01E9D" w14:textId="72A5DE5B" w:rsidR="00B02A74" w:rsidRPr="00196BCA" w:rsidRDefault="00B02A74" w:rsidP="00051FE8">
            <w:pPr>
              <w:pStyle w:val="TAL"/>
              <w:rPr>
                <w:lang w:eastAsia="en-US"/>
              </w:rPr>
            </w:pPr>
            <w:r w:rsidRPr="00196BCA">
              <w:rPr>
                <w:lang w:eastAsia="en-US"/>
              </w:rPr>
              <w:t xml:space="preserve">[(z3 × </w:t>
            </w:r>
            <w:r w:rsidRPr="00196BCA">
              <w:rPr>
                <w:i/>
                <w:lang w:eastAsia="en-US"/>
              </w:rPr>
              <w:t>numberOfSlotsPerFrame</w:t>
            </w:r>
            <w:r w:rsidRPr="00196BCA">
              <w:rPr>
                <w:lang w:eastAsia="en-US"/>
              </w:rPr>
              <w:t xml:space="preserve"> × </w:t>
            </w:r>
            <w:r w:rsidRPr="00196BCA">
              <w:rPr>
                <w:i/>
                <w:lang w:eastAsia="en-US"/>
              </w:rPr>
              <w:t>numberOfSymbolsPerSlot</w:t>
            </w:r>
            <w:r w:rsidRPr="00196BCA">
              <w:rPr>
                <w:lang w:eastAsia="en-US"/>
              </w:rPr>
              <w:t xml:space="preserve">) + (y3 × </w:t>
            </w:r>
            <w:r w:rsidRPr="00196BCA">
              <w:rPr>
                <w:i/>
                <w:lang w:eastAsia="en-US"/>
              </w:rPr>
              <w:t>numberOfSymbolsPerSlot</w:t>
            </w:r>
            <w:r w:rsidRPr="00196BCA">
              <w:rPr>
                <w:lang w:eastAsia="en-US"/>
              </w:rPr>
              <w:t>) + x3] = (</w:t>
            </w:r>
            <w:r w:rsidR="000C4016" w:rsidRPr="00196BCA">
              <w:rPr>
                <w:lang w:eastAsia="en-US"/>
              </w:rPr>
              <w:t xml:space="preserve">19 </w:t>
            </w:r>
            <w:r w:rsidRPr="00196BCA">
              <w:rPr>
                <w:lang w:eastAsia="en-US"/>
              </w:rPr>
              <w:t xml:space="preserve">× </w:t>
            </w:r>
            <w:r w:rsidRPr="00196BCA">
              <w:rPr>
                <w:i/>
                <w:lang w:eastAsia="en-US"/>
              </w:rPr>
              <w:t>numberOfSymbolsPerSlo</w:t>
            </w:r>
            <w:r w:rsidRPr="00196BCA">
              <w:rPr>
                <w:lang w:eastAsia="en-US"/>
              </w:rPr>
              <w:t xml:space="preserve">t + S + 0 × </w:t>
            </w:r>
            <w:r w:rsidRPr="00196BCA">
              <w:rPr>
                <w:i/>
                <w:lang w:eastAsia="en-US"/>
              </w:rPr>
              <w:t>periodicity</w:t>
            </w:r>
            <w:r w:rsidRPr="00196BCA">
              <w:rPr>
                <w:lang w:eastAsia="en-US"/>
              </w:rPr>
              <w:t xml:space="preserve">) modulo (1024 × </w:t>
            </w:r>
            <w:r w:rsidRPr="00196BCA">
              <w:rPr>
                <w:i/>
                <w:lang w:eastAsia="en-US"/>
              </w:rPr>
              <w:t>numberOfSlotsPerFrame</w:t>
            </w:r>
            <w:r w:rsidRPr="00196BCA">
              <w:rPr>
                <w:lang w:eastAsia="en-US"/>
              </w:rPr>
              <w:t xml:space="preserve"> × </w:t>
            </w:r>
            <w:r w:rsidRPr="00196BCA">
              <w:rPr>
                <w:i/>
                <w:lang w:eastAsia="en-US"/>
              </w:rPr>
              <w:t>numberOfSymbolsPerSlot</w:t>
            </w:r>
            <w:r w:rsidRPr="00196BCA">
              <w:rPr>
                <w:lang w:eastAsia="en-US"/>
              </w:rPr>
              <w:t>).</w:t>
            </w:r>
          </w:p>
        </w:tc>
        <w:tc>
          <w:tcPr>
            <w:tcW w:w="708" w:type="dxa"/>
            <w:tcBorders>
              <w:top w:val="single" w:sz="4" w:space="0" w:color="auto"/>
              <w:left w:val="single" w:sz="4" w:space="0" w:color="auto"/>
              <w:bottom w:val="single" w:sz="4" w:space="0" w:color="auto"/>
              <w:right w:val="single" w:sz="4" w:space="0" w:color="auto"/>
            </w:tcBorders>
          </w:tcPr>
          <w:p w14:paraId="69D362AC" w14:textId="77777777" w:rsidR="00B02A74" w:rsidRPr="00196BCA" w:rsidRDefault="00B02A74" w:rsidP="00051FE8">
            <w:pPr>
              <w:pStyle w:val="TAC"/>
              <w:rPr>
                <w:b/>
                <w:lang w:eastAsia="en-US"/>
              </w:rPr>
            </w:pPr>
            <w:r w:rsidRPr="00196BCA">
              <w:rPr>
                <w:lang w:eastAsia="en-US"/>
              </w:rPr>
              <w:t>--&gt;</w:t>
            </w:r>
          </w:p>
        </w:tc>
        <w:tc>
          <w:tcPr>
            <w:tcW w:w="2976" w:type="dxa"/>
            <w:tcBorders>
              <w:top w:val="single" w:sz="4" w:space="0" w:color="auto"/>
              <w:left w:val="single" w:sz="4" w:space="0" w:color="auto"/>
              <w:bottom w:val="single" w:sz="4" w:space="0" w:color="auto"/>
              <w:right w:val="single" w:sz="4" w:space="0" w:color="auto"/>
            </w:tcBorders>
          </w:tcPr>
          <w:p w14:paraId="6D7D5824" w14:textId="77777777" w:rsidR="00B02A74" w:rsidRPr="00196BCA" w:rsidRDefault="00B02A74" w:rsidP="00051FE8">
            <w:pPr>
              <w:pStyle w:val="TAL"/>
              <w:rPr>
                <w:b/>
                <w:lang w:eastAsia="en-US"/>
              </w:rPr>
            </w:pPr>
            <w:r w:rsidRPr="00196BCA">
              <w:rPr>
                <w:lang w:eastAsia="en-US"/>
              </w:rPr>
              <w:t>MAC PDU (one RLC SDU)</w:t>
            </w:r>
          </w:p>
        </w:tc>
        <w:tc>
          <w:tcPr>
            <w:tcW w:w="567" w:type="dxa"/>
            <w:tcBorders>
              <w:top w:val="single" w:sz="4" w:space="0" w:color="auto"/>
              <w:left w:val="single" w:sz="4" w:space="0" w:color="auto"/>
              <w:bottom w:val="single" w:sz="4" w:space="0" w:color="auto"/>
              <w:right w:val="single" w:sz="4" w:space="0" w:color="auto"/>
            </w:tcBorders>
          </w:tcPr>
          <w:p w14:paraId="7CAB6059" w14:textId="77777777" w:rsidR="00B02A74" w:rsidRPr="00196BCA" w:rsidRDefault="00B02A74" w:rsidP="00051FE8">
            <w:pPr>
              <w:pStyle w:val="TAC"/>
              <w:rPr>
                <w:lang w:eastAsia="en-US"/>
              </w:rPr>
            </w:pPr>
            <w:r w:rsidRPr="00196BCA">
              <w:rPr>
                <w:lang w:eastAsia="en-US"/>
              </w:rPr>
              <w:t>2</w:t>
            </w:r>
          </w:p>
        </w:tc>
        <w:tc>
          <w:tcPr>
            <w:tcW w:w="850" w:type="dxa"/>
            <w:tcBorders>
              <w:top w:val="single" w:sz="4" w:space="0" w:color="auto"/>
              <w:left w:val="single" w:sz="4" w:space="0" w:color="auto"/>
              <w:bottom w:val="single" w:sz="4" w:space="0" w:color="auto"/>
              <w:right w:val="single" w:sz="4" w:space="0" w:color="auto"/>
            </w:tcBorders>
          </w:tcPr>
          <w:p w14:paraId="559C3F86" w14:textId="77777777" w:rsidR="00B02A74" w:rsidRPr="00196BCA" w:rsidRDefault="00B02A74" w:rsidP="00051FE8">
            <w:pPr>
              <w:pStyle w:val="TAC"/>
              <w:rPr>
                <w:lang w:eastAsia="en-US"/>
              </w:rPr>
            </w:pPr>
            <w:r w:rsidRPr="00196BCA">
              <w:rPr>
                <w:lang w:eastAsia="en-US"/>
              </w:rPr>
              <w:t>P</w:t>
            </w:r>
          </w:p>
        </w:tc>
      </w:tr>
      <w:tr w:rsidR="00B02A74" w:rsidRPr="00196BCA" w14:paraId="10D6D945" w14:textId="77777777" w:rsidTr="00051FE8">
        <w:tc>
          <w:tcPr>
            <w:tcW w:w="534" w:type="dxa"/>
            <w:tcBorders>
              <w:top w:val="single" w:sz="4" w:space="0" w:color="auto"/>
              <w:left w:val="single" w:sz="4" w:space="0" w:color="auto"/>
              <w:bottom w:val="single" w:sz="4" w:space="0" w:color="auto"/>
              <w:right w:val="single" w:sz="4" w:space="0" w:color="auto"/>
            </w:tcBorders>
          </w:tcPr>
          <w:p w14:paraId="6FFA0630" w14:textId="77777777" w:rsidR="00B02A74" w:rsidRPr="00196BCA" w:rsidRDefault="00B02A74" w:rsidP="00051FE8">
            <w:pPr>
              <w:pStyle w:val="TAC"/>
              <w:rPr>
                <w:lang w:eastAsia="en-US"/>
              </w:rPr>
            </w:pPr>
            <w:r w:rsidRPr="00196BCA">
              <w:rPr>
                <w:lang w:eastAsia="en-US"/>
              </w:rPr>
              <w:t>10</w:t>
            </w:r>
          </w:p>
        </w:tc>
        <w:tc>
          <w:tcPr>
            <w:tcW w:w="3968" w:type="dxa"/>
            <w:tcBorders>
              <w:top w:val="single" w:sz="4" w:space="0" w:color="auto"/>
              <w:left w:val="single" w:sz="4" w:space="0" w:color="auto"/>
              <w:bottom w:val="single" w:sz="4" w:space="0" w:color="auto"/>
              <w:right w:val="single" w:sz="4" w:space="0" w:color="auto"/>
            </w:tcBorders>
          </w:tcPr>
          <w:p w14:paraId="65CC567F" w14:textId="01DE0F43" w:rsidR="00B02A74" w:rsidRPr="00196BCA" w:rsidRDefault="00B02A74" w:rsidP="00051FE8">
            <w:pPr>
              <w:pStyle w:val="TAL"/>
              <w:rPr>
                <w:lang w:eastAsia="en-US"/>
              </w:rPr>
            </w:pPr>
            <w:r w:rsidRPr="00196BCA">
              <w:rPr>
                <w:lang w:eastAsia="en-US"/>
              </w:rPr>
              <w:t xml:space="preserve">Check: </w:t>
            </w:r>
            <w:r w:rsidRPr="00196BCA">
              <w:rPr>
                <w:lang w:eastAsia="zh-CN"/>
              </w:rPr>
              <w:t>D</w:t>
            </w:r>
            <w:r w:rsidRPr="00196BCA">
              <w:rPr>
                <w:lang w:eastAsia="en-US"/>
              </w:rPr>
              <w:t xml:space="preserve">oes </w:t>
            </w:r>
            <w:r w:rsidRPr="00196BCA">
              <w:rPr>
                <w:lang w:eastAsia="zh-CN"/>
              </w:rPr>
              <w:t>t</w:t>
            </w:r>
            <w:r w:rsidRPr="00196BCA">
              <w:rPr>
                <w:lang w:eastAsia="en-US"/>
              </w:rPr>
              <w:t xml:space="preserve">he UE transmit a MAC PDU containing </w:t>
            </w:r>
            <w:r w:rsidR="000C4016" w:rsidRPr="00196BCA">
              <w:rPr>
                <w:lang w:eastAsia="en-US"/>
              </w:rPr>
              <w:t xml:space="preserve">second </w:t>
            </w:r>
            <w:r w:rsidRPr="00196BCA">
              <w:rPr>
                <w:lang w:eastAsia="en-US"/>
              </w:rPr>
              <w:t>RLC SDU in Symbol ‘x4’, Slot y4’, SFN ‘z4’?</w:t>
            </w:r>
          </w:p>
          <w:p w14:paraId="6B1F381A" w14:textId="77777777" w:rsidR="00B02A74" w:rsidRPr="00196BCA" w:rsidRDefault="00B02A74" w:rsidP="00051FE8">
            <w:pPr>
              <w:pStyle w:val="TAL"/>
              <w:rPr>
                <w:lang w:eastAsia="en-US"/>
              </w:rPr>
            </w:pPr>
            <w:r w:rsidRPr="00196BCA">
              <w:rPr>
                <w:lang w:eastAsia="en-US"/>
              </w:rPr>
              <w:t xml:space="preserve">Where </w:t>
            </w:r>
          </w:p>
          <w:p w14:paraId="27B821DA" w14:textId="55571796" w:rsidR="00B02A74" w:rsidRPr="00196BCA" w:rsidRDefault="00B02A74" w:rsidP="00051FE8">
            <w:pPr>
              <w:pStyle w:val="TAL"/>
              <w:rPr>
                <w:lang w:eastAsia="zh-CN"/>
              </w:rPr>
            </w:pPr>
            <w:r w:rsidRPr="00196BCA">
              <w:rPr>
                <w:lang w:eastAsia="en-US"/>
              </w:rPr>
              <w:t xml:space="preserve">[(z4 × </w:t>
            </w:r>
            <w:r w:rsidRPr="00196BCA">
              <w:rPr>
                <w:i/>
                <w:lang w:eastAsia="en-US"/>
              </w:rPr>
              <w:t>numberOfSlotsPerFrame</w:t>
            </w:r>
            <w:r w:rsidRPr="00196BCA">
              <w:rPr>
                <w:lang w:eastAsia="en-US"/>
              </w:rPr>
              <w:t xml:space="preserve"> × </w:t>
            </w:r>
            <w:r w:rsidRPr="00196BCA">
              <w:rPr>
                <w:i/>
                <w:lang w:eastAsia="en-US"/>
              </w:rPr>
              <w:t>numberOfSymbolsPerSlot</w:t>
            </w:r>
            <w:r w:rsidRPr="00196BCA">
              <w:rPr>
                <w:lang w:eastAsia="en-US"/>
              </w:rPr>
              <w:t xml:space="preserve">) + (y4 × </w:t>
            </w:r>
            <w:r w:rsidRPr="00196BCA">
              <w:rPr>
                <w:i/>
                <w:lang w:eastAsia="en-US"/>
              </w:rPr>
              <w:t>numberOfSymbolsPerSlot</w:t>
            </w:r>
            <w:r w:rsidRPr="00196BCA">
              <w:rPr>
                <w:lang w:eastAsia="en-US"/>
              </w:rPr>
              <w:t>) + x4] = (</w:t>
            </w:r>
            <w:r w:rsidR="000C4016" w:rsidRPr="00196BCA">
              <w:rPr>
                <w:lang w:eastAsia="en-US"/>
              </w:rPr>
              <w:t xml:space="preserve">19 </w:t>
            </w:r>
            <w:r w:rsidRPr="00196BCA">
              <w:rPr>
                <w:lang w:eastAsia="en-US"/>
              </w:rPr>
              <w:t xml:space="preserve">× </w:t>
            </w:r>
            <w:r w:rsidRPr="00196BCA">
              <w:rPr>
                <w:i/>
                <w:lang w:eastAsia="en-US"/>
              </w:rPr>
              <w:t>numberOfSymbolsPerSlo</w:t>
            </w:r>
            <w:r w:rsidRPr="00196BCA">
              <w:rPr>
                <w:lang w:eastAsia="en-US"/>
              </w:rPr>
              <w:t xml:space="preserve">t + S + 1 × </w:t>
            </w:r>
            <w:r w:rsidRPr="00196BCA">
              <w:rPr>
                <w:i/>
                <w:lang w:eastAsia="en-US"/>
              </w:rPr>
              <w:t>periodicity</w:t>
            </w:r>
            <w:r w:rsidRPr="00196BCA">
              <w:rPr>
                <w:lang w:eastAsia="en-US"/>
              </w:rPr>
              <w:t xml:space="preserve">) modulo (1024 × </w:t>
            </w:r>
            <w:r w:rsidRPr="00196BCA">
              <w:rPr>
                <w:i/>
                <w:lang w:eastAsia="en-US"/>
              </w:rPr>
              <w:t>numberOfSlotsPerFrame</w:t>
            </w:r>
            <w:r w:rsidRPr="00196BCA">
              <w:rPr>
                <w:lang w:eastAsia="en-US"/>
              </w:rPr>
              <w:t xml:space="preserve"> × </w:t>
            </w:r>
            <w:r w:rsidRPr="00196BCA">
              <w:rPr>
                <w:i/>
                <w:lang w:eastAsia="en-US"/>
              </w:rPr>
              <w:t>numberOfSymbolsPerSlot</w:t>
            </w:r>
            <w:r w:rsidRPr="00196BCA">
              <w:rPr>
                <w:lang w:eastAsia="en-US"/>
              </w:rPr>
              <w:t>).</w:t>
            </w:r>
          </w:p>
        </w:tc>
        <w:tc>
          <w:tcPr>
            <w:tcW w:w="708" w:type="dxa"/>
            <w:tcBorders>
              <w:top w:val="single" w:sz="4" w:space="0" w:color="auto"/>
              <w:left w:val="single" w:sz="4" w:space="0" w:color="auto"/>
              <w:bottom w:val="single" w:sz="4" w:space="0" w:color="auto"/>
              <w:right w:val="single" w:sz="4" w:space="0" w:color="auto"/>
            </w:tcBorders>
          </w:tcPr>
          <w:p w14:paraId="5DF76AF4" w14:textId="77777777" w:rsidR="00B02A74" w:rsidRPr="00196BCA" w:rsidRDefault="00B02A74" w:rsidP="00051FE8">
            <w:pPr>
              <w:pStyle w:val="TAC"/>
              <w:rPr>
                <w:lang w:eastAsia="en-US"/>
              </w:rPr>
            </w:pPr>
            <w:r w:rsidRPr="00196BCA">
              <w:rPr>
                <w:lang w:eastAsia="en-US"/>
              </w:rPr>
              <w:t>--&gt;</w:t>
            </w:r>
          </w:p>
        </w:tc>
        <w:tc>
          <w:tcPr>
            <w:tcW w:w="2976" w:type="dxa"/>
            <w:tcBorders>
              <w:top w:val="single" w:sz="4" w:space="0" w:color="auto"/>
              <w:left w:val="single" w:sz="4" w:space="0" w:color="auto"/>
              <w:bottom w:val="single" w:sz="4" w:space="0" w:color="auto"/>
              <w:right w:val="single" w:sz="4" w:space="0" w:color="auto"/>
            </w:tcBorders>
          </w:tcPr>
          <w:p w14:paraId="77CF0CC5" w14:textId="77777777" w:rsidR="00B02A74" w:rsidRPr="00196BCA" w:rsidRDefault="00B02A74" w:rsidP="00051FE8">
            <w:pPr>
              <w:pStyle w:val="TAL"/>
              <w:rPr>
                <w:lang w:eastAsia="en-US"/>
              </w:rPr>
            </w:pPr>
            <w:r w:rsidRPr="00196BCA">
              <w:rPr>
                <w:lang w:eastAsia="en-US"/>
              </w:rPr>
              <w:t>MAC PDU (one RLC SDU)</w:t>
            </w:r>
          </w:p>
        </w:tc>
        <w:tc>
          <w:tcPr>
            <w:tcW w:w="567" w:type="dxa"/>
            <w:tcBorders>
              <w:top w:val="single" w:sz="4" w:space="0" w:color="auto"/>
              <w:left w:val="single" w:sz="4" w:space="0" w:color="auto"/>
              <w:bottom w:val="single" w:sz="4" w:space="0" w:color="auto"/>
              <w:right w:val="single" w:sz="4" w:space="0" w:color="auto"/>
            </w:tcBorders>
          </w:tcPr>
          <w:p w14:paraId="5D29E49D" w14:textId="77777777" w:rsidR="00B02A74" w:rsidRPr="00196BCA" w:rsidRDefault="00B02A74" w:rsidP="00051FE8">
            <w:pPr>
              <w:pStyle w:val="TAC"/>
              <w:rPr>
                <w:lang w:eastAsia="en-US"/>
              </w:rPr>
            </w:pPr>
            <w:r w:rsidRPr="00196BCA">
              <w:rPr>
                <w:lang w:eastAsia="en-US"/>
              </w:rPr>
              <w:t>2</w:t>
            </w:r>
          </w:p>
        </w:tc>
        <w:tc>
          <w:tcPr>
            <w:tcW w:w="850" w:type="dxa"/>
            <w:tcBorders>
              <w:top w:val="single" w:sz="4" w:space="0" w:color="auto"/>
              <w:left w:val="single" w:sz="4" w:space="0" w:color="auto"/>
              <w:bottom w:val="single" w:sz="4" w:space="0" w:color="auto"/>
              <w:right w:val="single" w:sz="4" w:space="0" w:color="auto"/>
            </w:tcBorders>
          </w:tcPr>
          <w:p w14:paraId="2B344F66" w14:textId="77777777" w:rsidR="00B02A74" w:rsidRPr="00196BCA" w:rsidRDefault="00B02A74" w:rsidP="00051FE8">
            <w:pPr>
              <w:pStyle w:val="TAC"/>
              <w:rPr>
                <w:lang w:eastAsia="en-US"/>
              </w:rPr>
            </w:pPr>
            <w:r w:rsidRPr="00196BCA">
              <w:rPr>
                <w:lang w:eastAsia="en-US"/>
              </w:rPr>
              <w:t>P</w:t>
            </w:r>
          </w:p>
        </w:tc>
      </w:tr>
      <w:tr w:rsidR="00947504" w:rsidRPr="00196BCA" w14:paraId="58D2C9E1" w14:textId="77777777" w:rsidTr="006F6AFE">
        <w:tc>
          <w:tcPr>
            <w:tcW w:w="534" w:type="dxa"/>
            <w:tcBorders>
              <w:top w:val="single" w:sz="4" w:space="0" w:color="auto"/>
              <w:left w:val="single" w:sz="4" w:space="0" w:color="auto"/>
              <w:bottom w:val="single" w:sz="4" w:space="0" w:color="auto"/>
              <w:right w:val="single" w:sz="4" w:space="0" w:color="auto"/>
            </w:tcBorders>
          </w:tcPr>
          <w:p w14:paraId="1D59DE0C" w14:textId="77777777" w:rsidR="00947504" w:rsidRPr="00196BCA" w:rsidRDefault="00947504" w:rsidP="006F6AFE">
            <w:pPr>
              <w:pStyle w:val="TAC"/>
            </w:pPr>
            <w:r w:rsidRPr="00196BCA">
              <w:t>11</w:t>
            </w:r>
          </w:p>
        </w:tc>
        <w:tc>
          <w:tcPr>
            <w:tcW w:w="3968" w:type="dxa"/>
            <w:tcBorders>
              <w:top w:val="single" w:sz="4" w:space="0" w:color="auto"/>
              <w:left w:val="single" w:sz="4" w:space="0" w:color="auto"/>
              <w:bottom w:val="single" w:sz="4" w:space="0" w:color="auto"/>
              <w:right w:val="single" w:sz="4" w:space="0" w:color="auto"/>
            </w:tcBorders>
          </w:tcPr>
          <w:p w14:paraId="1BA82BC2" w14:textId="26142D95" w:rsidR="00947504" w:rsidRPr="00196BCA" w:rsidRDefault="00947504" w:rsidP="006F6AFE">
            <w:pPr>
              <w:pStyle w:val="TAL"/>
            </w:pPr>
            <w:r w:rsidRPr="00196BCA">
              <w:t xml:space="preserve">SS transmits </w:t>
            </w:r>
            <w:r w:rsidRPr="00196BCA">
              <w:rPr>
                <w:lang w:eastAsia="zh-CN"/>
              </w:rPr>
              <w:t>a UL grant addressed to UE’s stored CS-RNTI</w:t>
            </w:r>
            <w:r w:rsidRPr="00196BCA">
              <w:t xml:space="preserve"> </w:t>
            </w:r>
            <w:r w:rsidRPr="00196BCA">
              <w:rPr>
                <w:lang w:eastAsia="zh-CN"/>
              </w:rPr>
              <w:t xml:space="preserve">with NDI set as 1 </w:t>
            </w:r>
            <w:r w:rsidRPr="00196BCA">
              <w:t>in Slot ‘p0’of PDCCH (p0 = floor ((y4 +2) * (</w:t>
            </w:r>
            <w:r w:rsidRPr="00196BCA">
              <w:rPr>
                <w:lang w:eastAsia="zh-CN"/>
              </w:rPr>
              <w:t>PDCCH</w:t>
            </w:r>
            <w:r w:rsidRPr="00196BCA">
              <w:rPr>
                <w:vertAlign w:val="subscript"/>
                <w:lang w:eastAsia="zh-CN"/>
              </w:rPr>
              <w:t>SCS</w:t>
            </w:r>
            <w:r w:rsidRPr="00196BCA">
              <w:rPr>
                <w:lang w:eastAsia="zh-CN"/>
              </w:rPr>
              <w:t xml:space="preserve"> / PUSCH</w:t>
            </w:r>
            <w:r w:rsidRPr="00196BCA">
              <w:rPr>
                <w:vertAlign w:val="subscript"/>
                <w:lang w:eastAsia="zh-CN"/>
              </w:rPr>
              <w:t>SCS</w:t>
            </w:r>
            <w:r w:rsidRPr="00196BCA">
              <w:t xml:space="preserve">))), allowing the UE to </w:t>
            </w:r>
            <w:r w:rsidR="007F6934" w:rsidRPr="00196BCA">
              <w:t>re</w:t>
            </w:r>
            <w:r w:rsidRPr="00196BCA">
              <w:t>transmit one loop back SDU.</w:t>
            </w:r>
          </w:p>
        </w:tc>
        <w:tc>
          <w:tcPr>
            <w:tcW w:w="708" w:type="dxa"/>
            <w:tcBorders>
              <w:top w:val="single" w:sz="4" w:space="0" w:color="auto"/>
              <w:left w:val="single" w:sz="4" w:space="0" w:color="auto"/>
              <w:bottom w:val="single" w:sz="4" w:space="0" w:color="auto"/>
              <w:right w:val="single" w:sz="4" w:space="0" w:color="auto"/>
            </w:tcBorders>
          </w:tcPr>
          <w:p w14:paraId="1DA36A33" w14:textId="77777777" w:rsidR="00947504" w:rsidRPr="00196BCA" w:rsidRDefault="00947504" w:rsidP="006F6AFE">
            <w:pPr>
              <w:pStyle w:val="TAC"/>
            </w:pPr>
            <w:r w:rsidRPr="00196BCA">
              <w:t>&lt;--</w:t>
            </w:r>
          </w:p>
        </w:tc>
        <w:tc>
          <w:tcPr>
            <w:tcW w:w="2976" w:type="dxa"/>
            <w:tcBorders>
              <w:top w:val="single" w:sz="4" w:space="0" w:color="auto"/>
              <w:left w:val="single" w:sz="4" w:space="0" w:color="auto"/>
              <w:bottom w:val="single" w:sz="4" w:space="0" w:color="auto"/>
              <w:right w:val="single" w:sz="4" w:space="0" w:color="auto"/>
            </w:tcBorders>
          </w:tcPr>
          <w:p w14:paraId="212DED43" w14:textId="77777777" w:rsidR="00947504" w:rsidRPr="00196BCA" w:rsidRDefault="00947504" w:rsidP="006F6AFE">
            <w:pPr>
              <w:pStyle w:val="TAL"/>
            </w:pPr>
            <w:r w:rsidRPr="00196BCA">
              <w:t>(UL Grant)</w:t>
            </w:r>
          </w:p>
        </w:tc>
        <w:tc>
          <w:tcPr>
            <w:tcW w:w="567" w:type="dxa"/>
            <w:tcBorders>
              <w:top w:val="single" w:sz="4" w:space="0" w:color="auto"/>
              <w:left w:val="single" w:sz="4" w:space="0" w:color="auto"/>
              <w:bottom w:val="single" w:sz="4" w:space="0" w:color="auto"/>
              <w:right w:val="single" w:sz="4" w:space="0" w:color="auto"/>
            </w:tcBorders>
          </w:tcPr>
          <w:p w14:paraId="79F3E8CC" w14:textId="77777777" w:rsidR="00947504" w:rsidRPr="00196BCA" w:rsidRDefault="00947504" w:rsidP="006F6AFE">
            <w:pPr>
              <w:pStyle w:val="TAC"/>
            </w:pPr>
            <w:r w:rsidRPr="00196BCA">
              <w:t>-</w:t>
            </w:r>
          </w:p>
        </w:tc>
        <w:tc>
          <w:tcPr>
            <w:tcW w:w="850" w:type="dxa"/>
            <w:tcBorders>
              <w:top w:val="single" w:sz="4" w:space="0" w:color="auto"/>
              <w:left w:val="single" w:sz="4" w:space="0" w:color="auto"/>
              <w:bottom w:val="single" w:sz="4" w:space="0" w:color="auto"/>
              <w:right w:val="single" w:sz="4" w:space="0" w:color="auto"/>
            </w:tcBorders>
          </w:tcPr>
          <w:p w14:paraId="1D36C290" w14:textId="77777777" w:rsidR="00947504" w:rsidRPr="00196BCA" w:rsidRDefault="00947504" w:rsidP="006F6AFE">
            <w:pPr>
              <w:pStyle w:val="TAC"/>
            </w:pPr>
            <w:r w:rsidRPr="00196BCA">
              <w:t>-</w:t>
            </w:r>
          </w:p>
        </w:tc>
      </w:tr>
      <w:tr w:rsidR="00947504" w:rsidRPr="00196BCA" w14:paraId="6445918B" w14:textId="77777777" w:rsidTr="006F6AFE">
        <w:tc>
          <w:tcPr>
            <w:tcW w:w="534" w:type="dxa"/>
            <w:tcBorders>
              <w:top w:val="single" w:sz="4" w:space="0" w:color="auto"/>
              <w:left w:val="single" w:sz="4" w:space="0" w:color="auto"/>
              <w:bottom w:val="single" w:sz="4" w:space="0" w:color="auto"/>
              <w:right w:val="single" w:sz="4" w:space="0" w:color="auto"/>
            </w:tcBorders>
          </w:tcPr>
          <w:p w14:paraId="2997A617" w14:textId="77777777" w:rsidR="00947504" w:rsidRPr="00196BCA" w:rsidRDefault="00947504" w:rsidP="006F6AFE">
            <w:pPr>
              <w:pStyle w:val="TAC"/>
            </w:pPr>
            <w:r w:rsidRPr="00196BCA">
              <w:t>12</w:t>
            </w:r>
          </w:p>
        </w:tc>
        <w:tc>
          <w:tcPr>
            <w:tcW w:w="3968" w:type="dxa"/>
            <w:tcBorders>
              <w:top w:val="single" w:sz="4" w:space="0" w:color="auto"/>
              <w:left w:val="single" w:sz="4" w:space="0" w:color="auto"/>
              <w:bottom w:val="single" w:sz="4" w:space="0" w:color="auto"/>
              <w:right w:val="single" w:sz="4" w:space="0" w:color="auto"/>
            </w:tcBorders>
          </w:tcPr>
          <w:p w14:paraId="39CB82AB" w14:textId="0930A658" w:rsidR="00947504" w:rsidRPr="00196BCA" w:rsidRDefault="00947504" w:rsidP="006F6AFE">
            <w:pPr>
              <w:pStyle w:val="TAL"/>
            </w:pPr>
            <w:r w:rsidRPr="00196BCA">
              <w:t xml:space="preserve">Check: Does the UE </w:t>
            </w:r>
            <w:r w:rsidR="007F6934" w:rsidRPr="00196BCA">
              <w:t>re</w:t>
            </w:r>
            <w:r w:rsidRPr="00196BCA">
              <w:t xml:space="preserve">transmit </w:t>
            </w:r>
            <w:r w:rsidR="007F6934" w:rsidRPr="00196BCA">
              <w:t xml:space="preserve">the </w:t>
            </w:r>
            <w:r w:rsidRPr="00196BCA">
              <w:t xml:space="preserve">MAC PDU containing the same </w:t>
            </w:r>
            <w:r w:rsidR="000C4016" w:rsidRPr="00196BCA">
              <w:t xml:space="preserve">second </w:t>
            </w:r>
            <w:r w:rsidRPr="00196BCA">
              <w:t>RLC SDU as in step 10 in Symbol ‘S’ of Slot ‘q’ of PUSCH?</w:t>
            </w:r>
          </w:p>
          <w:p w14:paraId="4F60AA72" w14:textId="77777777" w:rsidR="00947504" w:rsidRPr="00196BCA" w:rsidRDefault="00947504" w:rsidP="006F6AFE">
            <w:pPr>
              <w:pStyle w:val="TAL"/>
            </w:pPr>
          </w:p>
          <w:p w14:paraId="4A77A677" w14:textId="77777777" w:rsidR="00947504" w:rsidRPr="00196BCA" w:rsidRDefault="00947504" w:rsidP="006F6AFE">
            <w:pPr>
              <w:pStyle w:val="TAL"/>
            </w:pPr>
            <w:r w:rsidRPr="00196BCA">
              <w:t xml:space="preserve">i.e., in the PUSCH slot q = floor </w:t>
            </w:r>
            <w:r w:rsidRPr="00196BCA">
              <w:rPr>
                <w:lang w:eastAsia="zh-CN"/>
              </w:rPr>
              <w:t>(p0 * (PUSCH</w:t>
            </w:r>
            <w:r w:rsidRPr="00196BCA">
              <w:rPr>
                <w:vertAlign w:val="subscript"/>
                <w:lang w:eastAsia="zh-CN"/>
              </w:rPr>
              <w:t xml:space="preserve">SCS </w:t>
            </w:r>
            <w:r w:rsidRPr="00196BCA">
              <w:rPr>
                <w:lang w:eastAsia="zh-CN"/>
              </w:rPr>
              <w:t>/ PDCCH</w:t>
            </w:r>
            <w:r w:rsidRPr="00196BCA">
              <w:rPr>
                <w:vertAlign w:val="subscript"/>
                <w:lang w:eastAsia="zh-CN"/>
              </w:rPr>
              <w:t>SCS</w:t>
            </w:r>
            <w:r w:rsidRPr="00196BCA">
              <w:rPr>
                <w:lang w:eastAsia="zh-CN"/>
              </w:rPr>
              <w:t>)) + K</w:t>
            </w:r>
            <w:r w:rsidRPr="00196BCA">
              <w:rPr>
                <w:vertAlign w:val="subscript"/>
                <w:lang w:eastAsia="zh-CN"/>
              </w:rPr>
              <w:t>2.</w:t>
            </w:r>
            <w:r w:rsidRPr="00196BCA">
              <w:rPr>
                <w:lang w:eastAsia="zh-CN"/>
              </w:rPr>
              <w:t xml:space="preserve"> </w:t>
            </w:r>
            <w:r w:rsidRPr="00196BCA">
              <w:t>(Note 5)</w:t>
            </w:r>
          </w:p>
        </w:tc>
        <w:tc>
          <w:tcPr>
            <w:tcW w:w="708" w:type="dxa"/>
            <w:tcBorders>
              <w:top w:val="single" w:sz="4" w:space="0" w:color="auto"/>
              <w:left w:val="single" w:sz="4" w:space="0" w:color="auto"/>
              <w:bottom w:val="single" w:sz="4" w:space="0" w:color="auto"/>
              <w:right w:val="single" w:sz="4" w:space="0" w:color="auto"/>
            </w:tcBorders>
          </w:tcPr>
          <w:p w14:paraId="6B39EEE8" w14:textId="77777777" w:rsidR="00947504" w:rsidRPr="00196BCA" w:rsidRDefault="00947504" w:rsidP="006F6AFE">
            <w:pPr>
              <w:pStyle w:val="TAC"/>
            </w:pPr>
            <w:r w:rsidRPr="00196BCA">
              <w:t>--&gt;</w:t>
            </w:r>
          </w:p>
        </w:tc>
        <w:tc>
          <w:tcPr>
            <w:tcW w:w="2976" w:type="dxa"/>
            <w:tcBorders>
              <w:top w:val="single" w:sz="4" w:space="0" w:color="auto"/>
              <w:left w:val="single" w:sz="4" w:space="0" w:color="auto"/>
              <w:bottom w:val="single" w:sz="4" w:space="0" w:color="auto"/>
              <w:right w:val="single" w:sz="4" w:space="0" w:color="auto"/>
            </w:tcBorders>
          </w:tcPr>
          <w:p w14:paraId="288F25A8" w14:textId="77777777" w:rsidR="00947504" w:rsidRPr="00196BCA" w:rsidRDefault="00947504" w:rsidP="006F6AFE">
            <w:pPr>
              <w:pStyle w:val="TAL"/>
            </w:pPr>
            <w:r w:rsidRPr="00196BCA">
              <w:t>MAC PDU (one RLC SDU)</w:t>
            </w:r>
          </w:p>
        </w:tc>
        <w:tc>
          <w:tcPr>
            <w:tcW w:w="567" w:type="dxa"/>
            <w:tcBorders>
              <w:top w:val="single" w:sz="4" w:space="0" w:color="auto"/>
              <w:left w:val="single" w:sz="4" w:space="0" w:color="auto"/>
              <w:bottom w:val="single" w:sz="4" w:space="0" w:color="auto"/>
              <w:right w:val="single" w:sz="4" w:space="0" w:color="auto"/>
            </w:tcBorders>
          </w:tcPr>
          <w:p w14:paraId="16A45CC0" w14:textId="77777777" w:rsidR="00947504" w:rsidRPr="00196BCA" w:rsidRDefault="00947504" w:rsidP="006F6AFE">
            <w:pPr>
              <w:pStyle w:val="TAC"/>
            </w:pPr>
            <w:r w:rsidRPr="00196BCA">
              <w:t>4</w:t>
            </w:r>
          </w:p>
        </w:tc>
        <w:tc>
          <w:tcPr>
            <w:tcW w:w="850" w:type="dxa"/>
            <w:tcBorders>
              <w:top w:val="single" w:sz="4" w:space="0" w:color="auto"/>
              <w:left w:val="single" w:sz="4" w:space="0" w:color="auto"/>
              <w:bottom w:val="single" w:sz="4" w:space="0" w:color="auto"/>
              <w:right w:val="single" w:sz="4" w:space="0" w:color="auto"/>
            </w:tcBorders>
          </w:tcPr>
          <w:p w14:paraId="3A86E680" w14:textId="77777777" w:rsidR="00947504" w:rsidRPr="00196BCA" w:rsidRDefault="00947504" w:rsidP="006F6AFE">
            <w:pPr>
              <w:pStyle w:val="TAC"/>
            </w:pPr>
            <w:r w:rsidRPr="00196BCA">
              <w:t>P</w:t>
            </w:r>
          </w:p>
        </w:tc>
      </w:tr>
      <w:tr w:rsidR="00947504" w:rsidRPr="00196BCA" w14:paraId="09455108" w14:textId="77777777" w:rsidTr="006F6AFE">
        <w:tc>
          <w:tcPr>
            <w:tcW w:w="534" w:type="dxa"/>
            <w:tcBorders>
              <w:top w:val="single" w:sz="4" w:space="0" w:color="auto"/>
              <w:left w:val="single" w:sz="4" w:space="0" w:color="auto"/>
              <w:bottom w:val="single" w:sz="4" w:space="0" w:color="auto"/>
              <w:right w:val="single" w:sz="4" w:space="0" w:color="auto"/>
            </w:tcBorders>
          </w:tcPr>
          <w:p w14:paraId="5BED618E" w14:textId="77777777" w:rsidR="00947504" w:rsidRPr="00196BCA" w:rsidRDefault="00947504" w:rsidP="006F6AFE">
            <w:pPr>
              <w:pStyle w:val="TAC"/>
            </w:pPr>
            <w:r w:rsidRPr="00196BCA">
              <w:t>13</w:t>
            </w:r>
          </w:p>
        </w:tc>
        <w:tc>
          <w:tcPr>
            <w:tcW w:w="3968" w:type="dxa"/>
            <w:tcBorders>
              <w:top w:val="single" w:sz="4" w:space="0" w:color="auto"/>
              <w:left w:val="single" w:sz="4" w:space="0" w:color="auto"/>
              <w:bottom w:val="single" w:sz="4" w:space="0" w:color="auto"/>
              <w:right w:val="single" w:sz="4" w:space="0" w:color="auto"/>
            </w:tcBorders>
          </w:tcPr>
          <w:p w14:paraId="3CC4592E" w14:textId="2A6A3112" w:rsidR="00947504" w:rsidRPr="00196BCA" w:rsidRDefault="00947504" w:rsidP="006F6AFE">
            <w:pPr>
              <w:pStyle w:val="TAL"/>
            </w:pPr>
            <w:r w:rsidRPr="00196BCA">
              <w:t xml:space="preserve">Check: </w:t>
            </w:r>
            <w:r w:rsidRPr="00196BCA">
              <w:rPr>
                <w:lang w:eastAsia="zh-CN"/>
              </w:rPr>
              <w:t>D</w:t>
            </w:r>
            <w:r w:rsidRPr="00196BCA">
              <w:t xml:space="preserve">oes </w:t>
            </w:r>
            <w:r w:rsidRPr="00196BCA">
              <w:rPr>
                <w:lang w:eastAsia="zh-CN"/>
              </w:rPr>
              <w:t>t</w:t>
            </w:r>
            <w:r w:rsidRPr="00196BCA">
              <w:t xml:space="preserve">he UE transmit a MAC PDU containing </w:t>
            </w:r>
            <w:r w:rsidR="000C4016" w:rsidRPr="00196BCA">
              <w:t xml:space="preserve">third </w:t>
            </w:r>
            <w:r w:rsidRPr="00196BCA">
              <w:t>RLC SDU in Symbol ‘x5’, Slot y5’, SFN ‘z5’?</w:t>
            </w:r>
          </w:p>
          <w:p w14:paraId="539E1652" w14:textId="77777777" w:rsidR="00947504" w:rsidRPr="00196BCA" w:rsidRDefault="00947504" w:rsidP="006F6AFE">
            <w:pPr>
              <w:pStyle w:val="TAL"/>
            </w:pPr>
            <w:r w:rsidRPr="00196BCA">
              <w:t xml:space="preserve">Where </w:t>
            </w:r>
          </w:p>
          <w:p w14:paraId="72CB351B" w14:textId="2959B1D1" w:rsidR="00947504" w:rsidRPr="00196BCA" w:rsidRDefault="00947504" w:rsidP="006F6AFE">
            <w:pPr>
              <w:pStyle w:val="TAL"/>
            </w:pPr>
            <w:r w:rsidRPr="00196BCA">
              <w:t xml:space="preserve">[(z5 × </w:t>
            </w:r>
            <w:r w:rsidRPr="00196BCA">
              <w:rPr>
                <w:i/>
              </w:rPr>
              <w:t>numberOfSlotsPerFrame</w:t>
            </w:r>
            <w:r w:rsidRPr="00196BCA">
              <w:t xml:space="preserve"> × </w:t>
            </w:r>
            <w:r w:rsidRPr="00196BCA">
              <w:rPr>
                <w:i/>
              </w:rPr>
              <w:t>numberOfSymbolsPerSlot</w:t>
            </w:r>
            <w:r w:rsidRPr="00196BCA">
              <w:t xml:space="preserve">) + (y5 × </w:t>
            </w:r>
            <w:r w:rsidRPr="00196BCA">
              <w:rPr>
                <w:i/>
              </w:rPr>
              <w:t>numberOfSymbolsPerSlot</w:t>
            </w:r>
            <w:r w:rsidRPr="00196BCA">
              <w:t>) + x5] = (</w:t>
            </w:r>
            <w:r w:rsidR="000C4016" w:rsidRPr="00196BCA">
              <w:t xml:space="preserve">19 </w:t>
            </w:r>
            <w:r w:rsidRPr="00196BCA">
              <w:t xml:space="preserve">× </w:t>
            </w:r>
            <w:r w:rsidRPr="00196BCA">
              <w:rPr>
                <w:i/>
              </w:rPr>
              <w:t>numberOfSymbolsPerSlo</w:t>
            </w:r>
            <w:r w:rsidRPr="00196BCA">
              <w:t xml:space="preserve">t + S + 2 × </w:t>
            </w:r>
            <w:r w:rsidRPr="00196BCA">
              <w:rPr>
                <w:i/>
              </w:rPr>
              <w:t>periodicity</w:t>
            </w:r>
            <w:r w:rsidRPr="00196BCA">
              <w:t xml:space="preserve">) modulo (1024 × </w:t>
            </w:r>
            <w:r w:rsidRPr="00196BCA">
              <w:rPr>
                <w:i/>
              </w:rPr>
              <w:t>numberOfSlotsPerFrame</w:t>
            </w:r>
            <w:r w:rsidRPr="00196BCA">
              <w:t xml:space="preserve"> × </w:t>
            </w:r>
            <w:r w:rsidRPr="00196BCA">
              <w:rPr>
                <w:i/>
              </w:rPr>
              <w:t>numberOfSymbolsPerSlot</w:t>
            </w:r>
            <w:r w:rsidRPr="00196BCA">
              <w:t>).</w:t>
            </w:r>
          </w:p>
        </w:tc>
        <w:tc>
          <w:tcPr>
            <w:tcW w:w="708" w:type="dxa"/>
            <w:tcBorders>
              <w:top w:val="single" w:sz="4" w:space="0" w:color="auto"/>
              <w:left w:val="single" w:sz="4" w:space="0" w:color="auto"/>
              <w:bottom w:val="single" w:sz="4" w:space="0" w:color="auto"/>
              <w:right w:val="single" w:sz="4" w:space="0" w:color="auto"/>
            </w:tcBorders>
          </w:tcPr>
          <w:p w14:paraId="78C14D88" w14:textId="77777777" w:rsidR="00947504" w:rsidRPr="00196BCA" w:rsidRDefault="00947504" w:rsidP="006F6AFE">
            <w:pPr>
              <w:pStyle w:val="TAC"/>
            </w:pPr>
            <w:r w:rsidRPr="00196BCA">
              <w:t>--&gt;</w:t>
            </w:r>
          </w:p>
        </w:tc>
        <w:tc>
          <w:tcPr>
            <w:tcW w:w="2976" w:type="dxa"/>
            <w:tcBorders>
              <w:top w:val="single" w:sz="4" w:space="0" w:color="auto"/>
              <w:left w:val="single" w:sz="4" w:space="0" w:color="auto"/>
              <w:bottom w:val="single" w:sz="4" w:space="0" w:color="auto"/>
              <w:right w:val="single" w:sz="4" w:space="0" w:color="auto"/>
            </w:tcBorders>
          </w:tcPr>
          <w:p w14:paraId="2AC85D02" w14:textId="77777777" w:rsidR="00947504" w:rsidRPr="00196BCA" w:rsidRDefault="00947504" w:rsidP="006F6AFE">
            <w:pPr>
              <w:pStyle w:val="TAL"/>
            </w:pPr>
            <w:r w:rsidRPr="00196BCA">
              <w:t>MAC PDU (one RLC SDU)</w:t>
            </w:r>
          </w:p>
        </w:tc>
        <w:tc>
          <w:tcPr>
            <w:tcW w:w="567" w:type="dxa"/>
            <w:tcBorders>
              <w:top w:val="single" w:sz="4" w:space="0" w:color="auto"/>
              <w:left w:val="single" w:sz="4" w:space="0" w:color="auto"/>
              <w:bottom w:val="single" w:sz="4" w:space="0" w:color="auto"/>
              <w:right w:val="single" w:sz="4" w:space="0" w:color="auto"/>
            </w:tcBorders>
          </w:tcPr>
          <w:p w14:paraId="63A4E047" w14:textId="77777777" w:rsidR="00947504" w:rsidRPr="00196BCA" w:rsidRDefault="00947504" w:rsidP="006F6AFE">
            <w:pPr>
              <w:pStyle w:val="TAC"/>
            </w:pPr>
            <w:r w:rsidRPr="00196BCA">
              <w:t>1</w:t>
            </w:r>
          </w:p>
        </w:tc>
        <w:tc>
          <w:tcPr>
            <w:tcW w:w="850" w:type="dxa"/>
            <w:tcBorders>
              <w:top w:val="single" w:sz="4" w:space="0" w:color="auto"/>
              <w:left w:val="single" w:sz="4" w:space="0" w:color="auto"/>
              <w:bottom w:val="single" w:sz="4" w:space="0" w:color="auto"/>
              <w:right w:val="single" w:sz="4" w:space="0" w:color="auto"/>
            </w:tcBorders>
          </w:tcPr>
          <w:p w14:paraId="473CF9BB" w14:textId="77777777" w:rsidR="00947504" w:rsidRPr="00196BCA" w:rsidRDefault="00947504" w:rsidP="006F6AFE">
            <w:pPr>
              <w:pStyle w:val="TAC"/>
            </w:pPr>
            <w:r w:rsidRPr="00196BCA">
              <w:t>P</w:t>
            </w:r>
          </w:p>
        </w:tc>
      </w:tr>
      <w:tr w:rsidR="00947504" w:rsidRPr="00196BCA" w14:paraId="2D6259A9" w14:textId="77777777" w:rsidTr="006F6AFE">
        <w:tc>
          <w:tcPr>
            <w:tcW w:w="534" w:type="dxa"/>
            <w:tcBorders>
              <w:top w:val="single" w:sz="4" w:space="0" w:color="auto"/>
              <w:left w:val="single" w:sz="4" w:space="0" w:color="auto"/>
              <w:bottom w:val="single" w:sz="4" w:space="0" w:color="auto"/>
              <w:right w:val="single" w:sz="4" w:space="0" w:color="auto"/>
            </w:tcBorders>
          </w:tcPr>
          <w:p w14:paraId="43424811" w14:textId="77777777" w:rsidR="00947504" w:rsidRPr="00196BCA" w:rsidRDefault="00947504" w:rsidP="006F6AFE">
            <w:pPr>
              <w:pStyle w:val="TAC"/>
            </w:pPr>
            <w:r w:rsidRPr="00196BCA">
              <w:t>14</w:t>
            </w:r>
          </w:p>
        </w:tc>
        <w:tc>
          <w:tcPr>
            <w:tcW w:w="3968" w:type="dxa"/>
            <w:tcBorders>
              <w:top w:val="single" w:sz="4" w:space="0" w:color="auto"/>
              <w:left w:val="single" w:sz="4" w:space="0" w:color="auto"/>
              <w:bottom w:val="single" w:sz="4" w:space="0" w:color="auto"/>
              <w:right w:val="single" w:sz="4" w:space="0" w:color="auto"/>
            </w:tcBorders>
          </w:tcPr>
          <w:p w14:paraId="60D39BCD" w14:textId="6606366E" w:rsidR="00947504" w:rsidRPr="00196BCA" w:rsidRDefault="00947504" w:rsidP="006F6AFE">
            <w:pPr>
              <w:pStyle w:val="TAL"/>
              <w:rPr>
                <w:vertAlign w:val="subscript"/>
                <w:lang w:eastAsia="zh-CN"/>
              </w:rPr>
            </w:pPr>
            <w:r w:rsidRPr="00196BCA">
              <w:t xml:space="preserve">SS transmits a UL Grant using UE’s C-RNTI in in Slot ‘p1’ of PDCCH allowing UE to transmit </w:t>
            </w:r>
            <w:r w:rsidRPr="00196BCA">
              <w:rPr>
                <w:lang w:eastAsia="zh-CN"/>
              </w:rPr>
              <w:t xml:space="preserve">a </w:t>
            </w:r>
            <w:r w:rsidRPr="00196BCA">
              <w:t xml:space="preserve">MAC PDU containing </w:t>
            </w:r>
            <w:r w:rsidR="0079539B" w:rsidRPr="00196BCA">
              <w:t>one</w:t>
            </w:r>
            <w:r w:rsidR="007F6934" w:rsidRPr="00196BCA">
              <w:t xml:space="preserve"> </w:t>
            </w:r>
            <w:r w:rsidRPr="00196BCA">
              <w:t xml:space="preserve">RLC SDU, where p1 = floor </w:t>
            </w:r>
            <w:r w:rsidRPr="00196BCA">
              <w:rPr>
                <w:lang w:eastAsia="zh-CN"/>
              </w:rPr>
              <w:t>((</w:t>
            </w:r>
            <w:r w:rsidRPr="00196BCA">
              <w:t xml:space="preserve">z6 × </w:t>
            </w:r>
            <w:r w:rsidRPr="00196BCA">
              <w:rPr>
                <w:i/>
              </w:rPr>
              <w:t>numberOfSlotsPerFrame</w:t>
            </w:r>
            <w:r w:rsidRPr="00196BCA">
              <w:rPr>
                <w:lang w:eastAsia="zh-CN"/>
              </w:rPr>
              <w:t xml:space="preserve"> - K</w:t>
            </w:r>
            <w:r w:rsidRPr="00196BCA">
              <w:rPr>
                <w:vertAlign w:val="subscript"/>
                <w:lang w:eastAsia="zh-CN"/>
              </w:rPr>
              <w:t>2</w:t>
            </w:r>
            <w:r w:rsidRPr="00196BCA">
              <w:rPr>
                <w:lang w:eastAsia="zh-CN"/>
              </w:rPr>
              <w:t>) * (PDCCH</w:t>
            </w:r>
            <w:r w:rsidRPr="00196BCA">
              <w:rPr>
                <w:vertAlign w:val="subscript"/>
                <w:lang w:eastAsia="zh-CN"/>
              </w:rPr>
              <w:t>SCS</w:t>
            </w:r>
            <w:r w:rsidRPr="00196BCA">
              <w:rPr>
                <w:lang w:eastAsia="zh-CN"/>
              </w:rPr>
              <w:t xml:space="preserve"> / PUSCH</w:t>
            </w:r>
            <w:r w:rsidRPr="00196BCA">
              <w:rPr>
                <w:vertAlign w:val="subscript"/>
                <w:lang w:eastAsia="zh-CN"/>
              </w:rPr>
              <w:t>SCS</w:t>
            </w:r>
            <w:r w:rsidRPr="00196BCA">
              <w:rPr>
                <w:lang w:eastAsia="zh-CN"/>
              </w:rPr>
              <w:t>))</w:t>
            </w:r>
            <w:r w:rsidRPr="00196BCA">
              <w:rPr>
                <w:vertAlign w:val="subscript"/>
                <w:lang w:eastAsia="zh-CN"/>
              </w:rPr>
              <w:t xml:space="preserve">. </w:t>
            </w:r>
            <w:r w:rsidRPr="00196BCA">
              <w:t>(Note 6)</w:t>
            </w:r>
          </w:p>
          <w:p w14:paraId="310CE955" w14:textId="77777777" w:rsidR="00947504" w:rsidRPr="00196BCA" w:rsidRDefault="00947504" w:rsidP="006F6AFE">
            <w:pPr>
              <w:pStyle w:val="TAL"/>
            </w:pPr>
            <w:r w:rsidRPr="00196BCA">
              <w:t xml:space="preserve">Where </w:t>
            </w:r>
          </w:p>
          <w:p w14:paraId="57601DE5" w14:textId="3B58A2DA" w:rsidR="00947504" w:rsidRPr="00196BCA" w:rsidRDefault="00947504" w:rsidP="006F6AFE">
            <w:pPr>
              <w:pStyle w:val="TAL"/>
            </w:pPr>
            <w:r w:rsidRPr="00196BCA">
              <w:t xml:space="preserve">[(z6 × </w:t>
            </w:r>
            <w:r w:rsidRPr="00196BCA">
              <w:rPr>
                <w:i/>
              </w:rPr>
              <w:t>numberOfSlotsPerFrame</w:t>
            </w:r>
            <w:r w:rsidRPr="00196BCA">
              <w:t xml:space="preserve"> × </w:t>
            </w:r>
            <w:r w:rsidRPr="00196BCA">
              <w:rPr>
                <w:i/>
              </w:rPr>
              <w:t>numberOfSymbolsPerSlot</w:t>
            </w:r>
            <w:r w:rsidRPr="00196BCA">
              <w:t xml:space="preserve">) + (y6 × </w:t>
            </w:r>
            <w:r w:rsidRPr="00196BCA">
              <w:rPr>
                <w:i/>
              </w:rPr>
              <w:t>numberOfSymbolsPerSlot</w:t>
            </w:r>
            <w:r w:rsidRPr="00196BCA">
              <w:t>) + x6] = (</w:t>
            </w:r>
            <w:r w:rsidR="000C4016" w:rsidRPr="00196BCA">
              <w:t xml:space="preserve">19 </w:t>
            </w:r>
            <w:r w:rsidRPr="00196BCA">
              <w:t xml:space="preserve">× </w:t>
            </w:r>
            <w:r w:rsidRPr="00196BCA">
              <w:rPr>
                <w:i/>
              </w:rPr>
              <w:t>numberOfSymbolsPerSlo</w:t>
            </w:r>
            <w:r w:rsidRPr="00196BCA">
              <w:t xml:space="preserve">t + S + 3 × </w:t>
            </w:r>
            <w:r w:rsidRPr="00196BCA">
              <w:rPr>
                <w:i/>
              </w:rPr>
              <w:t>periodicity</w:t>
            </w:r>
            <w:r w:rsidRPr="00196BCA">
              <w:t xml:space="preserve">) modulo (1024 × </w:t>
            </w:r>
            <w:r w:rsidRPr="00196BCA">
              <w:rPr>
                <w:i/>
              </w:rPr>
              <w:t>numberOfSlotsPerFrame</w:t>
            </w:r>
            <w:r w:rsidRPr="00196BCA">
              <w:t xml:space="preserve"> × </w:t>
            </w:r>
            <w:r w:rsidRPr="00196BCA">
              <w:rPr>
                <w:i/>
              </w:rPr>
              <w:t>numberOfSymbolsPerSlot</w:t>
            </w:r>
            <w:r w:rsidRPr="00196BCA">
              <w:t>).</w:t>
            </w:r>
          </w:p>
        </w:tc>
        <w:tc>
          <w:tcPr>
            <w:tcW w:w="708" w:type="dxa"/>
            <w:tcBorders>
              <w:top w:val="single" w:sz="4" w:space="0" w:color="auto"/>
              <w:left w:val="single" w:sz="4" w:space="0" w:color="auto"/>
              <w:bottom w:val="single" w:sz="4" w:space="0" w:color="auto"/>
              <w:right w:val="single" w:sz="4" w:space="0" w:color="auto"/>
            </w:tcBorders>
          </w:tcPr>
          <w:p w14:paraId="1D67C6FD" w14:textId="77777777" w:rsidR="00947504" w:rsidRPr="00196BCA" w:rsidRDefault="00947504" w:rsidP="006F6AFE">
            <w:pPr>
              <w:pStyle w:val="TAC"/>
            </w:pPr>
            <w:r w:rsidRPr="00196BCA">
              <w:t>&lt;--</w:t>
            </w:r>
          </w:p>
        </w:tc>
        <w:tc>
          <w:tcPr>
            <w:tcW w:w="2976" w:type="dxa"/>
            <w:tcBorders>
              <w:top w:val="single" w:sz="4" w:space="0" w:color="auto"/>
              <w:left w:val="single" w:sz="4" w:space="0" w:color="auto"/>
              <w:bottom w:val="single" w:sz="4" w:space="0" w:color="auto"/>
              <w:right w:val="single" w:sz="4" w:space="0" w:color="auto"/>
            </w:tcBorders>
          </w:tcPr>
          <w:p w14:paraId="3149A7DC" w14:textId="77777777" w:rsidR="00947504" w:rsidRPr="00196BCA" w:rsidRDefault="00947504" w:rsidP="006F6AFE">
            <w:pPr>
              <w:pStyle w:val="TAL"/>
            </w:pPr>
            <w:r w:rsidRPr="00196BCA">
              <w:t>(UL Grant)</w:t>
            </w:r>
          </w:p>
        </w:tc>
        <w:tc>
          <w:tcPr>
            <w:tcW w:w="567" w:type="dxa"/>
            <w:tcBorders>
              <w:top w:val="single" w:sz="4" w:space="0" w:color="auto"/>
              <w:left w:val="single" w:sz="4" w:space="0" w:color="auto"/>
              <w:bottom w:val="single" w:sz="4" w:space="0" w:color="auto"/>
              <w:right w:val="single" w:sz="4" w:space="0" w:color="auto"/>
            </w:tcBorders>
          </w:tcPr>
          <w:p w14:paraId="71B9757D" w14:textId="77777777" w:rsidR="00947504" w:rsidRPr="00196BCA" w:rsidRDefault="00947504" w:rsidP="006F6AFE">
            <w:pPr>
              <w:pStyle w:val="TAC"/>
            </w:pPr>
            <w:r w:rsidRPr="00196BCA">
              <w:t>-</w:t>
            </w:r>
          </w:p>
        </w:tc>
        <w:tc>
          <w:tcPr>
            <w:tcW w:w="850" w:type="dxa"/>
            <w:tcBorders>
              <w:top w:val="single" w:sz="4" w:space="0" w:color="auto"/>
              <w:left w:val="single" w:sz="4" w:space="0" w:color="auto"/>
              <w:bottom w:val="single" w:sz="4" w:space="0" w:color="auto"/>
              <w:right w:val="single" w:sz="4" w:space="0" w:color="auto"/>
            </w:tcBorders>
          </w:tcPr>
          <w:p w14:paraId="72DD430E" w14:textId="77777777" w:rsidR="00947504" w:rsidRPr="00196BCA" w:rsidRDefault="00947504" w:rsidP="006F6AFE">
            <w:pPr>
              <w:pStyle w:val="TAC"/>
            </w:pPr>
            <w:r w:rsidRPr="00196BCA">
              <w:t>-</w:t>
            </w:r>
          </w:p>
        </w:tc>
      </w:tr>
      <w:tr w:rsidR="00947504" w:rsidRPr="00196BCA" w14:paraId="6140FADA" w14:textId="77777777" w:rsidTr="006F6AFE">
        <w:tc>
          <w:tcPr>
            <w:tcW w:w="534" w:type="dxa"/>
            <w:tcBorders>
              <w:top w:val="single" w:sz="4" w:space="0" w:color="auto"/>
              <w:left w:val="single" w:sz="4" w:space="0" w:color="auto"/>
              <w:bottom w:val="single" w:sz="4" w:space="0" w:color="auto"/>
              <w:right w:val="single" w:sz="4" w:space="0" w:color="auto"/>
            </w:tcBorders>
          </w:tcPr>
          <w:p w14:paraId="31167FB0" w14:textId="77777777" w:rsidR="00947504" w:rsidRPr="00196BCA" w:rsidRDefault="00947504" w:rsidP="006F6AFE">
            <w:pPr>
              <w:pStyle w:val="TAC"/>
            </w:pPr>
            <w:r w:rsidRPr="00196BCA">
              <w:t>15</w:t>
            </w:r>
          </w:p>
        </w:tc>
        <w:tc>
          <w:tcPr>
            <w:tcW w:w="3968" w:type="dxa"/>
            <w:tcBorders>
              <w:top w:val="single" w:sz="4" w:space="0" w:color="auto"/>
              <w:left w:val="single" w:sz="4" w:space="0" w:color="auto"/>
              <w:bottom w:val="single" w:sz="4" w:space="0" w:color="auto"/>
              <w:right w:val="single" w:sz="4" w:space="0" w:color="auto"/>
            </w:tcBorders>
          </w:tcPr>
          <w:p w14:paraId="472D4DDE" w14:textId="20E020F4" w:rsidR="00947504" w:rsidRPr="00196BCA" w:rsidRDefault="00947504" w:rsidP="006F6AFE">
            <w:pPr>
              <w:pStyle w:val="TAL"/>
            </w:pPr>
            <w:r w:rsidRPr="00196BCA">
              <w:t xml:space="preserve">Check: </w:t>
            </w:r>
            <w:r w:rsidRPr="00196BCA">
              <w:rPr>
                <w:lang w:eastAsia="zh-CN"/>
              </w:rPr>
              <w:t>D</w:t>
            </w:r>
            <w:r w:rsidRPr="00196BCA">
              <w:t xml:space="preserve">oes </w:t>
            </w:r>
            <w:r w:rsidRPr="00196BCA">
              <w:rPr>
                <w:lang w:eastAsia="zh-CN"/>
              </w:rPr>
              <w:t>t</w:t>
            </w:r>
            <w:r w:rsidRPr="00196BCA">
              <w:t xml:space="preserve">he UE transmit a MAC PDU containing </w:t>
            </w:r>
            <w:r w:rsidR="000C4016" w:rsidRPr="00196BCA">
              <w:t xml:space="preserve">fourth </w:t>
            </w:r>
            <w:r w:rsidRPr="00196BCA">
              <w:t>RLC SDU in Symbol ‘x6’, Slot y6’, SFN ‘z6’?</w:t>
            </w:r>
          </w:p>
        </w:tc>
        <w:tc>
          <w:tcPr>
            <w:tcW w:w="708" w:type="dxa"/>
            <w:tcBorders>
              <w:top w:val="single" w:sz="4" w:space="0" w:color="auto"/>
              <w:left w:val="single" w:sz="4" w:space="0" w:color="auto"/>
              <w:bottom w:val="single" w:sz="4" w:space="0" w:color="auto"/>
              <w:right w:val="single" w:sz="4" w:space="0" w:color="auto"/>
            </w:tcBorders>
          </w:tcPr>
          <w:p w14:paraId="301109B4" w14:textId="77777777" w:rsidR="00947504" w:rsidRPr="00196BCA" w:rsidRDefault="00947504" w:rsidP="006F6AFE">
            <w:pPr>
              <w:pStyle w:val="TAC"/>
            </w:pPr>
            <w:r w:rsidRPr="00196BCA">
              <w:t>--&gt;</w:t>
            </w:r>
          </w:p>
        </w:tc>
        <w:tc>
          <w:tcPr>
            <w:tcW w:w="2976" w:type="dxa"/>
            <w:tcBorders>
              <w:top w:val="single" w:sz="4" w:space="0" w:color="auto"/>
              <w:left w:val="single" w:sz="4" w:space="0" w:color="auto"/>
              <w:bottom w:val="single" w:sz="4" w:space="0" w:color="auto"/>
              <w:right w:val="single" w:sz="4" w:space="0" w:color="auto"/>
            </w:tcBorders>
          </w:tcPr>
          <w:p w14:paraId="18ADFFE1" w14:textId="1197E1C2" w:rsidR="00947504" w:rsidRPr="00196BCA" w:rsidRDefault="00947504" w:rsidP="006F6AFE">
            <w:pPr>
              <w:pStyle w:val="TAL"/>
            </w:pPr>
            <w:r w:rsidRPr="00196BCA">
              <w:t>MAC PDU (</w:t>
            </w:r>
            <w:r w:rsidR="0079539B" w:rsidRPr="00196BCA">
              <w:t>one</w:t>
            </w:r>
            <w:r w:rsidR="007F6934" w:rsidRPr="00196BCA">
              <w:t xml:space="preserve"> </w:t>
            </w:r>
            <w:r w:rsidRPr="00196BCA">
              <w:t>RLC SDU)</w:t>
            </w:r>
          </w:p>
        </w:tc>
        <w:tc>
          <w:tcPr>
            <w:tcW w:w="567" w:type="dxa"/>
            <w:tcBorders>
              <w:top w:val="single" w:sz="4" w:space="0" w:color="auto"/>
              <w:left w:val="single" w:sz="4" w:space="0" w:color="auto"/>
              <w:bottom w:val="single" w:sz="4" w:space="0" w:color="auto"/>
              <w:right w:val="single" w:sz="4" w:space="0" w:color="auto"/>
            </w:tcBorders>
          </w:tcPr>
          <w:p w14:paraId="663E2B22" w14:textId="77777777" w:rsidR="00947504" w:rsidRPr="00196BCA" w:rsidRDefault="00947504" w:rsidP="006F6AFE">
            <w:pPr>
              <w:pStyle w:val="TAC"/>
            </w:pPr>
            <w:r w:rsidRPr="00196BCA">
              <w:t>5</w:t>
            </w:r>
          </w:p>
        </w:tc>
        <w:tc>
          <w:tcPr>
            <w:tcW w:w="850" w:type="dxa"/>
            <w:tcBorders>
              <w:top w:val="single" w:sz="4" w:space="0" w:color="auto"/>
              <w:left w:val="single" w:sz="4" w:space="0" w:color="auto"/>
              <w:bottom w:val="single" w:sz="4" w:space="0" w:color="auto"/>
              <w:right w:val="single" w:sz="4" w:space="0" w:color="auto"/>
            </w:tcBorders>
          </w:tcPr>
          <w:p w14:paraId="7A09B3BB" w14:textId="77777777" w:rsidR="00947504" w:rsidRPr="00196BCA" w:rsidRDefault="00947504" w:rsidP="006F6AFE">
            <w:pPr>
              <w:pStyle w:val="TAC"/>
            </w:pPr>
            <w:r w:rsidRPr="00196BCA">
              <w:t>P</w:t>
            </w:r>
          </w:p>
        </w:tc>
      </w:tr>
      <w:tr w:rsidR="00947504" w:rsidRPr="00196BCA" w14:paraId="6EC000DC" w14:textId="77777777" w:rsidTr="006F6AFE">
        <w:tc>
          <w:tcPr>
            <w:tcW w:w="534" w:type="dxa"/>
            <w:tcBorders>
              <w:top w:val="single" w:sz="4" w:space="0" w:color="auto"/>
              <w:left w:val="single" w:sz="4" w:space="0" w:color="auto"/>
              <w:bottom w:val="single" w:sz="4" w:space="0" w:color="auto"/>
              <w:right w:val="single" w:sz="4" w:space="0" w:color="auto"/>
            </w:tcBorders>
          </w:tcPr>
          <w:p w14:paraId="14E46905" w14:textId="77777777" w:rsidR="00947504" w:rsidRPr="00196BCA" w:rsidRDefault="00947504" w:rsidP="006F6AFE">
            <w:pPr>
              <w:pStyle w:val="TAC"/>
            </w:pPr>
            <w:r w:rsidRPr="00196BCA">
              <w:t>16</w:t>
            </w:r>
          </w:p>
        </w:tc>
        <w:tc>
          <w:tcPr>
            <w:tcW w:w="3968" w:type="dxa"/>
            <w:tcBorders>
              <w:top w:val="single" w:sz="4" w:space="0" w:color="auto"/>
              <w:left w:val="single" w:sz="4" w:space="0" w:color="auto"/>
              <w:bottom w:val="single" w:sz="4" w:space="0" w:color="auto"/>
              <w:right w:val="single" w:sz="4" w:space="0" w:color="auto"/>
            </w:tcBorders>
          </w:tcPr>
          <w:p w14:paraId="199DA6E8" w14:textId="515D0203" w:rsidR="00947504" w:rsidRPr="00196BCA" w:rsidRDefault="00947504" w:rsidP="006F6AFE">
            <w:pPr>
              <w:pStyle w:val="TAL"/>
            </w:pPr>
            <w:r w:rsidRPr="00196BCA">
              <w:t xml:space="preserve">Check: </w:t>
            </w:r>
            <w:r w:rsidRPr="00196BCA">
              <w:rPr>
                <w:lang w:eastAsia="zh-CN"/>
              </w:rPr>
              <w:t>D</w:t>
            </w:r>
            <w:r w:rsidRPr="00196BCA">
              <w:t xml:space="preserve">oes </w:t>
            </w:r>
            <w:r w:rsidRPr="00196BCA">
              <w:rPr>
                <w:lang w:eastAsia="zh-CN"/>
              </w:rPr>
              <w:t>t</w:t>
            </w:r>
            <w:r w:rsidRPr="00196BCA">
              <w:t xml:space="preserve">he UE transmit a MAC PDU containing </w:t>
            </w:r>
            <w:r w:rsidR="000C4016" w:rsidRPr="00196BCA">
              <w:t xml:space="preserve">fifth </w:t>
            </w:r>
            <w:r w:rsidRPr="00196BCA">
              <w:t>RLC SDU in Symbol ‘x7’, Slot y7’, SFN ‘z7’?</w:t>
            </w:r>
          </w:p>
          <w:p w14:paraId="5018CDB3" w14:textId="77777777" w:rsidR="00947504" w:rsidRPr="00196BCA" w:rsidRDefault="00947504" w:rsidP="006F6AFE">
            <w:pPr>
              <w:pStyle w:val="TAL"/>
            </w:pPr>
            <w:r w:rsidRPr="00196BCA">
              <w:t xml:space="preserve">Where </w:t>
            </w:r>
          </w:p>
          <w:p w14:paraId="62982770" w14:textId="782310F7" w:rsidR="00947504" w:rsidRPr="00196BCA" w:rsidRDefault="00947504" w:rsidP="006F6AFE">
            <w:pPr>
              <w:pStyle w:val="TAL"/>
            </w:pPr>
            <w:r w:rsidRPr="00196BCA">
              <w:t xml:space="preserve">[(z7 × </w:t>
            </w:r>
            <w:r w:rsidRPr="00196BCA">
              <w:rPr>
                <w:i/>
              </w:rPr>
              <w:t>numberOfSlotsPerFrame</w:t>
            </w:r>
            <w:r w:rsidRPr="00196BCA">
              <w:t xml:space="preserve"> × </w:t>
            </w:r>
            <w:r w:rsidRPr="00196BCA">
              <w:rPr>
                <w:i/>
              </w:rPr>
              <w:t>numberOfSymbolsPerSlot</w:t>
            </w:r>
            <w:r w:rsidRPr="00196BCA">
              <w:t xml:space="preserve">) + (y7 × </w:t>
            </w:r>
            <w:r w:rsidRPr="00196BCA">
              <w:rPr>
                <w:i/>
              </w:rPr>
              <w:t>numberOfSymbolsPerSlot</w:t>
            </w:r>
            <w:r w:rsidRPr="00196BCA">
              <w:t>) + x7] = (</w:t>
            </w:r>
            <w:r w:rsidR="000C4016" w:rsidRPr="00196BCA">
              <w:t>1</w:t>
            </w:r>
            <w:r w:rsidR="0079539B" w:rsidRPr="00196BCA">
              <w:t>9</w:t>
            </w:r>
            <w:r w:rsidRPr="00196BCA">
              <w:t xml:space="preserve"> × </w:t>
            </w:r>
            <w:r w:rsidRPr="00196BCA">
              <w:rPr>
                <w:i/>
              </w:rPr>
              <w:t>numberOfSymbolsPerSlo</w:t>
            </w:r>
            <w:r w:rsidRPr="00196BCA">
              <w:t xml:space="preserve">t + S + 4 × </w:t>
            </w:r>
            <w:r w:rsidRPr="00196BCA">
              <w:rPr>
                <w:i/>
              </w:rPr>
              <w:t>periodicity</w:t>
            </w:r>
            <w:r w:rsidRPr="00196BCA">
              <w:t xml:space="preserve">) modulo (1024 × </w:t>
            </w:r>
            <w:r w:rsidRPr="00196BCA">
              <w:rPr>
                <w:i/>
              </w:rPr>
              <w:t>numberOfSlotsPerFrame</w:t>
            </w:r>
            <w:r w:rsidRPr="00196BCA">
              <w:t xml:space="preserve"> × </w:t>
            </w:r>
            <w:r w:rsidRPr="00196BCA">
              <w:rPr>
                <w:i/>
              </w:rPr>
              <w:t>numberOfSymbolsPerSlot</w:t>
            </w:r>
            <w:r w:rsidRPr="00196BCA">
              <w:t>).</w:t>
            </w:r>
          </w:p>
        </w:tc>
        <w:tc>
          <w:tcPr>
            <w:tcW w:w="708" w:type="dxa"/>
            <w:tcBorders>
              <w:top w:val="single" w:sz="4" w:space="0" w:color="auto"/>
              <w:left w:val="single" w:sz="4" w:space="0" w:color="auto"/>
              <w:bottom w:val="single" w:sz="4" w:space="0" w:color="auto"/>
              <w:right w:val="single" w:sz="4" w:space="0" w:color="auto"/>
            </w:tcBorders>
          </w:tcPr>
          <w:p w14:paraId="022DE49C" w14:textId="77777777" w:rsidR="00947504" w:rsidRPr="00196BCA" w:rsidRDefault="00947504" w:rsidP="006F6AFE">
            <w:pPr>
              <w:pStyle w:val="TAC"/>
            </w:pPr>
            <w:r w:rsidRPr="00196BCA">
              <w:t>--&gt;</w:t>
            </w:r>
          </w:p>
        </w:tc>
        <w:tc>
          <w:tcPr>
            <w:tcW w:w="2976" w:type="dxa"/>
            <w:tcBorders>
              <w:top w:val="single" w:sz="4" w:space="0" w:color="auto"/>
              <w:left w:val="single" w:sz="4" w:space="0" w:color="auto"/>
              <w:bottom w:val="single" w:sz="4" w:space="0" w:color="auto"/>
              <w:right w:val="single" w:sz="4" w:space="0" w:color="auto"/>
            </w:tcBorders>
          </w:tcPr>
          <w:p w14:paraId="35A7DDE2" w14:textId="77777777" w:rsidR="00947504" w:rsidRPr="00196BCA" w:rsidRDefault="00947504" w:rsidP="006F6AFE">
            <w:pPr>
              <w:pStyle w:val="TAL"/>
            </w:pPr>
            <w:r w:rsidRPr="00196BCA">
              <w:t>MAC PDU (one RLC SDU)</w:t>
            </w:r>
          </w:p>
        </w:tc>
        <w:tc>
          <w:tcPr>
            <w:tcW w:w="567" w:type="dxa"/>
            <w:tcBorders>
              <w:top w:val="single" w:sz="4" w:space="0" w:color="auto"/>
              <w:left w:val="single" w:sz="4" w:space="0" w:color="auto"/>
              <w:bottom w:val="single" w:sz="4" w:space="0" w:color="auto"/>
              <w:right w:val="single" w:sz="4" w:space="0" w:color="auto"/>
            </w:tcBorders>
          </w:tcPr>
          <w:p w14:paraId="03F7FD33" w14:textId="77777777" w:rsidR="00947504" w:rsidRPr="00196BCA" w:rsidRDefault="00947504" w:rsidP="006F6AFE">
            <w:pPr>
              <w:pStyle w:val="TAC"/>
            </w:pPr>
            <w:r w:rsidRPr="00196BCA">
              <w:t>1</w:t>
            </w:r>
          </w:p>
        </w:tc>
        <w:tc>
          <w:tcPr>
            <w:tcW w:w="850" w:type="dxa"/>
            <w:tcBorders>
              <w:top w:val="single" w:sz="4" w:space="0" w:color="auto"/>
              <w:left w:val="single" w:sz="4" w:space="0" w:color="auto"/>
              <w:bottom w:val="single" w:sz="4" w:space="0" w:color="auto"/>
              <w:right w:val="single" w:sz="4" w:space="0" w:color="auto"/>
            </w:tcBorders>
          </w:tcPr>
          <w:p w14:paraId="5BB94CB1" w14:textId="77777777" w:rsidR="00947504" w:rsidRPr="00196BCA" w:rsidRDefault="00947504" w:rsidP="006F6AFE">
            <w:pPr>
              <w:pStyle w:val="TAC"/>
            </w:pPr>
            <w:r w:rsidRPr="00196BCA">
              <w:t>P</w:t>
            </w:r>
          </w:p>
        </w:tc>
      </w:tr>
      <w:tr w:rsidR="00B02A74" w:rsidRPr="00196BCA" w14:paraId="45C0C96C" w14:textId="77777777" w:rsidTr="00051FE8">
        <w:tc>
          <w:tcPr>
            <w:tcW w:w="534" w:type="dxa"/>
            <w:tcBorders>
              <w:top w:val="single" w:sz="4" w:space="0" w:color="auto"/>
              <w:left w:val="single" w:sz="4" w:space="0" w:color="auto"/>
              <w:bottom w:val="single" w:sz="4" w:space="0" w:color="auto"/>
              <w:right w:val="single" w:sz="4" w:space="0" w:color="auto"/>
            </w:tcBorders>
            <w:hideMark/>
          </w:tcPr>
          <w:p w14:paraId="56EDDA9A" w14:textId="77777777" w:rsidR="00B02A74" w:rsidRPr="00196BCA" w:rsidRDefault="00947504" w:rsidP="00051FE8">
            <w:pPr>
              <w:pStyle w:val="TAC"/>
              <w:rPr>
                <w:lang w:eastAsia="en-US"/>
              </w:rPr>
            </w:pPr>
            <w:r w:rsidRPr="00196BCA">
              <w:t>17</w:t>
            </w:r>
          </w:p>
        </w:tc>
        <w:tc>
          <w:tcPr>
            <w:tcW w:w="3968" w:type="dxa"/>
            <w:tcBorders>
              <w:top w:val="single" w:sz="4" w:space="0" w:color="auto"/>
              <w:left w:val="single" w:sz="4" w:space="0" w:color="auto"/>
              <w:bottom w:val="single" w:sz="4" w:space="0" w:color="auto"/>
              <w:right w:val="single" w:sz="4" w:space="0" w:color="auto"/>
            </w:tcBorders>
            <w:hideMark/>
          </w:tcPr>
          <w:p w14:paraId="7DE82853" w14:textId="1BE2A72B" w:rsidR="00B02A74" w:rsidRPr="00196BCA" w:rsidRDefault="00B02A74" w:rsidP="00051FE8">
            <w:pPr>
              <w:pStyle w:val="TAL"/>
              <w:rPr>
                <w:lang w:eastAsia="zh-CN"/>
              </w:rPr>
            </w:pPr>
            <w:r w:rsidRPr="00196BCA">
              <w:rPr>
                <w:lang w:eastAsia="en-US"/>
              </w:rPr>
              <w:t>After step 1</w:t>
            </w:r>
            <w:r w:rsidR="00947504" w:rsidRPr="00196BCA">
              <w:rPr>
                <w:lang w:eastAsia="en-US"/>
              </w:rPr>
              <w:t>6</w:t>
            </w:r>
            <w:r w:rsidRPr="00196BCA">
              <w:rPr>
                <w:lang w:eastAsia="zh-CN"/>
              </w:rPr>
              <w:t xml:space="preserve">, </w:t>
            </w:r>
            <w:r w:rsidRPr="00196BCA">
              <w:rPr>
                <w:lang w:eastAsia="en-US"/>
              </w:rPr>
              <w:t xml:space="preserve">SS transmits </w:t>
            </w:r>
            <w:r w:rsidR="00947504" w:rsidRPr="00196BCA">
              <w:rPr>
                <w:lang w:eastAsia="en-US"/>
              </w:rPr>
              <w:t xml:space="preserve">NR </w:t>
            </w:r>
            <w:r w:rsidRPr="00196BCA">
              <w:rPr>
                <w:i/>
                <w:iCs/>
                <w:lang w:eastAsia="en-US"/>
              </w:rPr>
              <w:t>RRCReconfiguration</w:t>
            </w:r>
            <w:r w:rsidRPr="00196BCA">
              <w:rPr>
                <w:lang w:eastAsia="en-US"/>
              </w:rPr>
              <w:t xml:space="preserve"> </w:t>
            </w:r>
            <w:r w:rsidR="00947504" w:rsidRPr="00196BCA">
              <w:t xml:space="preserve">message </w:t>
            </w:r>
            <w:r w:rsidRPr="00196BCA">
              <w:rPr>
                <w:lang w:eastAsia="en-US"/>
              </w:rPr>
              <w:t>to release UL configured grant type 1</w:t>
            </w:r>
            <w:r w:rsidRPr="00196BCA">
              <w:rPr>
                <w:i/>
                <w:iCs/>
                <w:lang w:eastAsia="en-US"/>
              </w:rPr>
              <w:t xml:space="preserve">. </w:t>
            </w:r>
            <w:r w:rsidR="003A3659" w:rsidRPr="00196BCA">
              <w:rPr>
                <w:i/>
                <w:iCs/>
                <w:lang w:eastAsia="en-US"/>
              </w:rPr>
              <w:t>(Note 1)</w:t>
            </w:r>
          </w:p>
        </w:tc>
        <w:tc>
          <w:tcPr>
            <w:tcW w:w="708" w:type="dxa"/>
            <w:tcBorders>
              <w:top w:val="single" w:sz="4" w:space="0" w:color="auto"/>
              <w:left w:val="single" w:sz="4" w:space="0" w:color="auto"/>
              <w:bottom w:val="single" w:sz="4" w:space="0" w:color="auto"/>
              <w:right w:val="single" w:sz="4" w:space="0" w:color="auto"/>
            </w:tcBorders>
            <w:hideMark/>
          </w:tcPr>
          <w:p w14:paraId="4E5FE4F3" w14:textId="77777777" w:rsidR="00B02A74" w:rsidRPr="00196BCA" w:rsidRDefault="00B02A74" w:rsidP="00051FE8">
            <w:pPr>
              <w:pStyle w:val="TAC"/>
              <w:rPr>
                <w:lang w:eastAsia="en-US"/>
              </w:rPr>
            </w:pPr>
            <w:r w:rsidRPr="00196BCA">
              <w:rPr>
                <w:lang w:eastAsia="en-US"/>
              </w:rPr>
              <w:t>&lt;--</w:t>
            </w:r>
          </w:p>
        </w:tc>
        <w:tc>
          <w:tcPr>
            <w:tcW w:w="2976" w:type="dxa"/>
            <w:tcBorders>
              <w:top w:val="single" w:sz="4" w:space="0" w:color="auto"/>
              <w:left w:val="single" w:sz="4" w:space="0" w:color="auto"/>
              <w:bottom w:val="single" w:sz="4" w:space="0" w:color="auto"/>
              <w:right w:val="single" w:sz="4" w:space="0" w:color="auto"/>
            </w:tcBorders>
            <w:hideMark/>
          </w:tcPr>
          <w:p w14:paraId="4FDF0E3A" w14:textId="77777777" w:rsidR="00B02A74" w:rsidRPr="00196BCA" w:rsidRDefault="00947504" w:rsidP="00051FE8">
            <w:pPr>
              <w:pStyle w:val="TAL"/>
              <w:rPr>
                <w:i/>
                <w:lang w:eastAsia="en-US"/>
              </w:rPr>
            </w:pPr>
            <w:r w:rsidRPr="00196BCA">
              <w:t xml:space="preserve">(NR RRC: </w:t>
            </w:r>
            <w:r w:rsidR="00B02A74" w:rsidRPr="00196BCA">
              <w:rPr>
                <w:i/>
                <w:lang w:eastAsia="en-US"/>
              </w:rPr>
              <w:t>RRCReconfiguration</w:t>
            </w:r>
          </w:p>
        </w:tc>
        <w:tc>
          <w:tcPr>
            <w:tcW w:w="567" w:type="dxa"/>
            <w:tcBorders>
              <w:top w:val="single" w:sz="4" w:space="0" w:color="auto"/>
              <w:left w:val="single" w:sz="4" w:space="0" w:color="auto"/>
              <w:bottom w:val="single" w:sz="4" w:space="0" w:color="auto"/>
              <w:right w:val="single" w:sz="4" w:space="0" w:color="auto"/>
            </w:tcBorders>
            <w:hideMark/>
          </w:tcPr>
          <w:p w14:paraId="3B3199A4" w14:textId="77777777" w:rsidR="00B02A74" w:rsidRPr="00196BCA" w:rsidRDefault="00B02A74" w:rsidP="00051FE8">
            <w:pPr>
              <w:pStyle w:val="TAC"/>
              <w:rPr>
                <w:lang w:eastAsia="en-US"/>
              </w:rPr>
            </w:pPr>
            <w:r w:rsidRPr="00196BCA">
              <w:rPr>
                <w:lang w:eastAsia="en-US"/>
              </w:rPr>
              <w:t>-</w:t>
            </w:r>
          </w:p>
        </w:tc>
        <w:tc>
          <w:tcPr>
            <w:tcW w:w="850" w:type="dxa"/>
            <w:tcBorders>
              <w:top w:val="single" w:sz="4" w:space="0" w:color="auto"/>
              <w:left w:val="single" w:sz="4" w:space="0" w:color="auto"/>
              <w:bottom w:val="single" w:sz="4" w:space="0" w:color="auto"/>
              <w:right w:val="single" w:sz="4" w:space="0" w:color="auto"/>
            </w:tcBorders>
            <w:hideMark/>
          </w:tcPr>
          <w:p w14:paraId="78E008DC" w14:textId="77777777" w:rsidR="00B02A74" w:rsidRPr="00196BCA" w:rsidRDefault="00B02A74" w:rsidP="00051FE8">
            <w:pPr>
              <w:pStyle w:val="TAC"/>
              <w:rPr>
                <w:lang w:eastAsia="en-US"/>
              </w:rPr>
            </w:pPr>
            <w:r w:rsidRPr="00196BCA">
              <w:rPr>
                <w:lang w:eastAsia="en-US"/>
              </w:rPr>
              <w:t>-</w:t>
            </w:r>
          </w:p>
        </w:tc>
      </w:tr>
      <w:tr w:rsidR="00B02A74" w:rsidRPr="00196BCA" w14:paraId="705EC454" w14:textId="77777777" w:rsidTr="00051FE8">
        <w:tc>
          <w:tcPr>
            <w:tcW w:w="534" w:type="dxa"/>
            <w:tcBorders>
              <w:top w:val="single" w:sz="4" w:space="0" w:color="auto"/>
              <w:left w:val="single" w:sz="4" w:space="0" w:color="auto"/>
              <w:bottom w:val="single" w:sz="4" w:space="0" w:color="auto"/>
              <w:right w:val="single" w:sz="4" w:space="0" w:color="auto"/>
            </w:tcBorders>
            <w:hideMark/>
          </w:tcPr>
          <w:p w14:paraId="0FFC047C" w14:textId="77777777" w:rsidR="00B02A74" w:rsidRPr="00196BCA" w:rsidRDefault="00B02A74" w:rsidP="00051FE8">
            <w:pPr>
              <w:pStyle w:val="TAC"/>
              <w:rPr>
                <w:lang w:eastAsia="en-US"/>
              </w:rPr>
            </w:pPr>
            <w:r w:rsidRPr="00196BCA">
              <w:rPr>
                <w:lang w:eastAsia="en-US"/>
              </w:rPr>
              <w:t>1</w:t>
            </w:r>
            <w:r w:rsidR="00947504" w:rsidRPr="00196BCA">
              <w:rPr>
                <w:lang w:eastAsia="en-US"/>
              </w:rPr>
              <w:t>8</w:t>
            </w:r>
          </w:p>
        </w:tc>
        <w:tc>
          <w:tcPr>
            <w:tcW w:w="3968" w:type="dxa"/>
            <w:tcBorders>
              <w:top w:val="single" w:sz="4" w:space="0" w:color="auto"/>
              <w:left w:val="single" w:sz="4" w:space="0" w:color="auto"/>
              <w:bottom w:val="single" w:sz="4" w:space="0" w:color="auto"/>
              <w:right w:val="single" w:sz="4" w:space="0" w:color="auto"/>
            </w:tcBorders>
            <w:hideMark/>
          </w:tcPr>
          <w:p w14:paraId="5244D121" w14:textId="3C5B411E" w:rsidR="00B02A74" w:rsidRPr="00196BCA" w:rsidRDefault="00B02A74" w:rsidP="00051FE8">
            <w:pPr>
              <w:pStyle w:val="TAL"/>
              <w:rPr>
                <w:lang w:eastAsia="en-US"/>
              </w:rPr>
            </w:pPr>
            <w:r w:rsidRPr="00196BCA">
              <w:rPr>
                <w:lang w:eastAsia="en-US"/>
              </w:rPr>
              <w:t xml:space="preserve">The UE transmits </w:t>
            </w:r>
            <w:r w:rsidR="00947504" w:rsidRPr="00196BCA">
              <w:rPr>
                <w:lang w:eastAsia="en-US"/>
              </w:rPr>
              <w:t xml:space="preserve">NR </w:t>
            </w:r>
            <w:r w:rsidRPr="00196BCA">
              <w:rPr>
                <w:i/>
                <w:iCs/>
                <w:lang w:eastAsia="en-US"/>
              </w:rPr>
              <w:t>RRCReconfigurationComplete</w:t>
            </w:r>
            <w:r w:rsidR="00947504" w:rsidRPr="00196BCA">
              <w:rPr>
                <w:i/>
                <w:iCs/>
              </w:rPr>
              <w:t xml:space="preserve"> </w:t>
            </w:r>
            <w:r w:rsidR="00947504" w:rsidRPr="00196BCA">
              <w:t>message</w:t>
            </w:r>
            <w:r w:rsidRPr="00196BCA">
              <w:rPr>
                <w:i/>
                <w:iCs/>
                <w:lang w:eastAsia="en-US"/>
              </w:rPr>
              <w:t>.</w:t>
            </w:r>
            <w:r w:rsidR="003A3659" w:rsidRPr="00196BCA">
              <w:rPr>
                <w:i/>
                <w:iCs/>
                <w:lang w:eastAsia="en-US"/>
              </w:rPr>
              <w:t xml:space="preserve"> (Note 2)</w:t>
            </w:r>
          </w:p>
        </w:tc>
        <w:tc>
          <w:tcPr>
            <w:tcW w:w="708" w:type="dxa"/>
            <w:tcBorders>
              <w:top w:val="single" w:sz="4" w:space="0" w:color="auto"/>
              <w:left w:val="single" w:sz="4" w:space="0" w:color="auto"/>
              <w:bottom w:val="single" w:sz="4" w:space="0" w:color="auto"/>
              <w:right w:val="single" w:sz="4" w:space="0" w:color="auto"/>
            </w:tcBorders>
            <w:hideMark/>
          </w:tcPr>
          <w:p w14:paraId="3517AECA" w14:textId="77777777" w:rsidR="00B02A74" w:rsidRPr="00196BCA" w:rsidRDefault="00B02A74" w:rsidP="00051FE8">
            <w:pPr>
              <w:pStyle w:val="TAC"/>
              <w:rPr>
                <w:lang w:eastAsia="en-US"/>
              </w:rPr>
            </w:pPr>
            <w:r w:rsidRPr="00196BCA">
              <w:rPr>
                <w:lang w:eastAsia="en-US"/>
              </w:rPr>
              <w:t>--&gt;</w:t>
            </w:r>
          </w:p>
        </w:tc>
        <w:tc>
          <w:tcPr>
            <w:tcW w:w="2976" w:type="dxa"/>
            <w:tcBorders>
              <w:top w:val="single" w:sz="4" w:space="0" w:color="auto"/>
              <w:left w:val="single" w:sz="4" w:space="0" w:color="auto"/>
              <w:bottom w:val="single" w:sz="4" w:space="0" w:color="auto"/>
              <w:right w:val="single" w:sz="4" w:space="0" w:color="auto"/>
            </w:tcBorders>
            <w:hideMark/>
          </w:tcPr>
          <w:p w14:paraId="68994004" w14:textId="77777777" w:rsidR="00B02A74" w:rsidRPr="00196BCA" w:rsidRDefault="00947504" w:rsidP="00051FE8">
            <w:pPr>
              <w:pStyle w:val="TAL"/>
              <w:rPr>
                <w:i/>
                <w:lang w:eastAsia="en-US"/>
              </w:rPr>
            </w:pPr>
            <w:r w:rsidRPr="00196BCA">
              <w:t xml:space="preserve">(NR RRC: </w:t>
            </w:r>
            <w:r w:rsidR="00B02A74" w:rsidRPr="00196BCA">
              <w:rPr>
                <w:i/>
                <w:lang w:eastAsia="en-US"/>
              </w:rPr>
              <w:t>RRCReconfigurationComplete</w:t>
            </w:r>
          </w:p>
        </w:tc>
        <w:tc>
          <w:tcPr>
            <w:tcW w:w="567" w:type="dxa"/>
            <w:tcBorders>
              <w:top w:val="single" w:sz="4" w:space="0" w:color="auto"/>
              <w:left w:val="single" w:sz="4" w:space="0" w:color="auto"/>
              <w:bottom w:val="single" w:sz="4" w:space="0" w:color="auto"/>
              <w:right w:val="single" w:sz="4" w:space="0" w:color="auto"/>
            </w:tcBorders>
            <w:hideMark/>
          </w:tcPr>
          <w:p w14:paraId="5A39C1FA" w14:textId="77777777" w:rsidR="00B02A74" w:rsidRPr="00196BCA" w:rsidRDefault="00B02A74" w:rsidP="00051FE8">
            <w:pPr>
              <w:pStyle w:val="TAC"/>
              <w:rPr>
                <w:lang w:eastAsia="en-US"/>
              </w:rPr>
            </w:pPr>
            <w:r w:rsidRPr="00196BCA">
              <w:rPr>
                <w:lang w:eastAsia="en-US"/>
              </w:rPr>
              <w:t>-</w:t>
            </w:r>
          </w:p>
        </w:tc>
        <w:tc>
          <w:tcPr>
            <w:tcW w:w="850" w:type="dxa"/>
            <w:tcBorders>
              <w:top w:val="single" w:sz="4" w:space="0" w:color="auto"/>
              <w:left w:val="single" w:sz="4" w:space="0" w:color="auto"/>
              <w:bottom w:val="single" w:sz="4" w:space="0" w:color="auto"/>
              <w:right w:val="single" w:sz="4" w:space="0" w:color="auto"/>
            </w:tcBorders>
            <w:hideMark/>
          </w:tcPr>
          <w:p w14:paraId="74D37C91" w14:textId="77777777" w:rsidR="00B02A74" w:rsidRPr="00196BCA" w:rsidRDefault="00B02A74" w:rsidP="00051FE8">
            <w:pPr>
              <w:pStyle w:val="TAC"/>
              <w:rPr>
                <w:lang w:eastAsia="en-US"/>
              </w:rPr>
            </w:pPr>
            <w:r w:rsidRPr="00196BCA">
              <w:rPr>
                <w:lang w:eastAsia="en-US"/>
              </w:rPr>
              <w:t>-</w:t>
            </w:r>
          </w:p>
        </w:tc>
      </w:tr>
      <w:tr w:rsidR="00B02A74" w:rsidRPr="00196BCA" w14:paraId="1C9FAFC8" w14:textId="77777777" w:rsidTr="00051FE8">
        <w:tc>
          <w:tcPr>
            <w:tcW w:w="534" w:type="dxa"/>
            <w:tcBorders>
              <w:top w:val="single" w:sz="4" w:space="0" w:color="auto"/>
              <w:left w:val="single" w:sz="4" w:space="0" w:color="auto"/>
              <w:bottom w:val="single" w:sz="4" w:space="0" w:color="auto"/>
              <w:right w:val="single" w:sz="4" w:space="0" w:color="auto"/>
            </w:tcBorders>
          </w:tcPr>
          <w:p w14:paraId="7E9EBBE1" w14:textId="77777777" w:rsidR="00B02A74" w:rsidRPr="00196BCA" w:rsidRDefault="00B02A74" w:rsidP="00051FE8">
            <w:pPr>
              <w:pStyle w:val="TAC"/>
              <w:rPr>
                <w:lang w:eastAsia="en-US"/>
              </w:rPr>
            </w:pPr>
            <w:r w:rsidRPr="00196BCA">
              <w:rPr>
                <w:lang w:eastAsia="en-US"/>
              </w:rPr>
              <w:t>1</w:t>
            </w:r>
            <w:r w:rsidR="00947504" w:rsidRPr="00196BCA">
              <w:rPr>
                <w:lang w:eastAsia="en-US"/>
              </w:rPr>
              <w:t>9</w:t>
            </w:r>
          </w:p>
        </w:tc>
        <w:tc>
          <w:tcPr>
            <w:tcW w:w="3968" w:type="dxa"/>
            <w:tcBorders>
              <w:top w:val="single" w:sz="4" w:space="0" w:color="auto"/>
              <w:left w:val="single" w:sz="4" w:space="0" w:color="auto"/>
              <w:bottom w:val="single" w:sz="4" w:space="0" w:color="auto"/>
              <w:right w:val="single" w:sz="4" w:space="0" w:color="auto"/>
            </w:tcBorders>
          </w:tcPr>
          <w:p w14:paraId="2A9AA033" w14:textId="467196B2" w:rsidR="00B02A74" w:rsidRPr="00196BCA" w:rsidRDefault="00B02A74" w:rsidP="00051FE8">
            <w:pPr>
              <w:pStyle w:val="TAL"/>
              <w:rPr>
                <w:lang w:eastAsia="zh-CN"/>
              </w:rPr>
            </w:pPr>
            <w:r w:rsidRPr="00196BCA">
              <w:rPr>
                <w:lang w:eastAsia="en-US"/>
              </w:rPr>
              <w:t xml:space="preserve">SS transmits a DL MAC PDU containing one RLC SDU of size </w:t>
            </w:r>
            <w:r w:rsidR="000C4016" w:rsidRPr="00196BCA">
              <w:rPr>
                <w:lang w:eastAsia="en-US"/>
              </w:rPr>
              <w:t xml:space="preserve">99 </w:t>
            </w:r>
            <w:r w:rsidRPr="00196BCA">
              <w:rPr>
                <w:lang w:eastAsia="en-US"/>
              </w:rPr>
              <w:t>bytes</w:t>
            </w:r>
            <w:r w:rsidRPr="00196BCA">
              <w:rPr>
                <w:lang w:eastAsia="zh-CN"/>
              </w:rPr>
              <w:t>.</w:t>
            </w:r>
          </w:p>
        </w:tc>
        <w:tc>
          <w:tcPr>
            <w:tcW w:w="708" w:type="dxa"/>
            <w:tcBorders>
              <w:top w:val="single" w:sz="4" w:space="0" w:color="auto"/>
              <w:left w:val="single" w:sz="4" w:space="0" w:color="auto"/>
              <w:bottom w:val="single" w:sz="4" w:space="0" w:color="auto"/>
              <w:right w:val="single" w:sz="4" w:space="0" w:color="auto"/>
            </w:tcBorders>
          </w:tcPr>
          <w:p w14:paraId="090088F1" w14:textId="77777777" w:rsidR="00B02A74" w:rsidRPr="00196BCA" w:rsidRDefault="00B02A74" w:rsidP="00051FE8">
            <w:pPr>
              <w:pStyle w:val="TAC"/>
              <w:rPr>
                <w:lang w:eastAsia="en-US"/>
              </w:rPr>
            </w:pPr>
            <w:r w:rsidRPr="00196BCA">
              <w:rPr>
                <w:lang w:eastAsia="en-US"/>
              </w:rPr>
              <w:t>&lt;--</w:t>
            </w:r>
          </w:p>
        </w:tc>
        <w:tc>
          <w:tcPr>
            <w:tcW w:w="2976" w:type="dxa"/>
            <w:tcBorders>
              <w:top w:val="single" w:sz="4" w:space="0" w:color="auto"/>
              <w:left w:val="single" w:sz="4" w:space="0" w:color="auto"/>
              <w:bottom w:val="single" w:sz="4" w:space="0" w:color="auto"/>
              <w:right w:val="single" w:sz="4" w:space="0" w:color="auto"/>
            </w:tcBorders>
          </w:tcPr>
          <w:p w14:paraId="749232CE" w14:textId="77777777" w:rsidR="00B02A74" w:rsidRPr="00196BCA" w:rsidRDefault="00B02A74" w:rsidP="00051FE8">
            <w:pPr>
              <w:pStyle w:val="TAL"/>
              <w:rPr>
                <w:i/>
                <w:lang w:eastAsia="en-US"/>
              </w:rPr>
            </w:pPr>
            <w:r w:rsidRPr="00196BCA">
              <w:rPr>
                <w:lang w:eastAsia="en-US"/>
              </w:rPr>
              <w:t>MAC PDU (one RLC SDU)</w:t>
            </w:r>
          </w:p>
        </w:tc>
        <w:tc>
          <w:tcPr>
            <w:tcW w:w="567" w:type="dxa"/>
            <w:tcBorders>
              <w:top w:val="single" w:sz="4" w:space="0" w:color="auto"/>
              <w:left w:val="single" w:sz="4" w:space="0" w:color="auto"/>
              <w:bottom w:val="single" w:sz="4" w:space="0" w:color="auto"/>
              <w:right w:val="single" w:sz="4" w:space="0" w:color="auto"/>
            </w:tcBorders>
          </w:tcPr>
          <w:p w14:paraId="27B3FDF3" w14:textId="3829DAE9" w:rsidR="00B02A74" w:rsidRPr="00196BCA" w:rsidRDefault="003A3659" w:rsidP="00051FE8">
            <w:pPr>
              <w:pStyle w:val="TAC"/>
              <w:rPr>
                <w:lang w:eastAsia="en-US"/>
              </w:rPr>
            </w:pPr>
            <w:r w:rsidRPr="00196BCA">
              <w:rPr>
                <w:lang w:eastAsia="en-US"/>
              </w:rPr>
              <w:t>-</w:t>
            </w:r>
          </w:p>
        </w:tc>
        <w:tc>
          <w:tcPr>
            <w:tcW w:w="850" w:type="dxa"/>
            <w:tcBorders>
              <w:top w:val="single" w:sz="4" w:space="0" w:color="auto"/>
              <w:left w:val="single" w:sz="4" w:space="0" w:color="auto"/>
              <w:bottom w:val="single" w:sz="4" w:space="0" w:color="auto"/>
              <w:right w:val="single" w:sz="4" w:space="0" w:color="auto"/>
            </w:tcBorders>
          </w:tcPr>
          <w:p w14:paraId="3F222985" w14:textId="618B50CF" w:rsidR="00B02A74" w:rsidRPr="00196BCA" w:rsidRDefault="003A3659" w:rsidP="00051FE8">
            <w:pPr>
              <w:pStyle w:val="TAC"/>
              <w:rPr>
                <w:lang w:eastAsia="en-US"/>
              </w:rPr>
            </w:pPr>
            <w:r w:rsidRPr="00196BCA">
              <w:rPr>
                <w:lang w:eastAsia="zh-CN"/>
              </w:rPr>
              <w:t>-</w:t>
            </w:r>
          </w:p>
        </w:tc>
      </w:tr>
      <w:tr w:rsidR="00B02A74" w:rsidRPr="00196BCA" w14:paraId="14AA95D9" w14:textId="77777777" w:rsidTr="00051FE8">
        <w:tc>
          <w:tcPr>
            <w:tcW w:w="534" w:type="dxa"/>
            <w:tcBorders>
              <w:top w:val="single" w:sz="4" w:space="0" w:color="auto"/>
              <w:left w:val="single" w:sz="4" w:space="0" w:color="auto"/>
              <w:bottom w:val="single" w:sz="4" w:space="0" w:color="auto"/>
              <w:right w:val="single" w:sz="4" w:space="0" w:color="auto"/>
            </w:tcBorders>
            <w:hideMark/>
          </w:tcPr>
          <w:p w14:paraId="352744AD" w14:textId="77777777" w:rsidR="00B02A74" w:rsidRPr="00196BCA" w:rsidRDefault="00947504" w:rsidP="00051FE8">
            <w:pPr>
              <w:pStyle w:val="TAC"/>
              <w:rPr>
                <w:lang w:eastAsia="en-US"/>
              </w:rPr>
            </w:pPr>
            <w:r w:rsidRPr="00196BCA">
              <w:rPr>
                <w:lang w:eastAsia="en-US"/>
              </w:rPr>
              <w:t>20</w:t>
            </w:r>
          </w:p>
        </w:tc>
        <w:tc>
          <w:tcPr>
            <w:tcW w:w="3968" w:type="dxa"/>
            <w:tcBorders>
              <w:top w:val="single" w:sz="4" w:space="0" w:color="auto"/>
              <w:left w:val="single" w:sz="4" w:space="0" w:color="auto"/>
              <w:bottom w:val="single" w:sz="4" w:space="0" w:color="auto"/>
              <w:right w:val="single" w:sz="4" w:space="0" w:color="auto"/>
            </w:tcBorders>
            <w:hideMark/>
          </w:tcPr>
          <w:p w14:paraId="3E828374" w14:textId="77777777" w:rsidR="00B02A74" w:rsidRPr="00196BCA" w:rsidRDefault="00B02A74" w:rsidP="00051FE8">
            <w:pPr>
              <w:pStyle w:val="TAL"/>
              <w:rPr>
                <w:lang w:eastAsia="en-US"/>
              </w:rPr>
            </w:pPr>
            <w:r w:rsidRPr="00196BCA">
              <w:rPr>
                <w:lang w:eastAsia="en-US"/>
              </w:rPr>
              <w:t xml:space="preserve">Check: </w:t>
            </w:r>
            <w:r w:rsidRPr="00196BCA">
              <w:rPr>
                <w:lang w:eastAsia="zh-CN"/>
              </w:rPr>
              <w:t>D</w:t>
            </w:r>
            <w:r w:rsidRPr="00196BCA">
              <w:rPr>
                <w:lang w:eastAsia="en-US"/>
              </w:rPr>
              <w:t xml:space="preserve">oes </w:t>
            </w:r>
            <w:r w:rsidRPr="00196BCA">
              <w:rPr>
                <w:lang w:eastAsia="zh-CN"/>
              </w:rPr>
              <w:t>t</w:t>
            </w:r>
            <w:r w:rsidRPr="00196BCA">
              <w:rPr>
                <w:lang w:eastAsia="en-US"/>
              </w:rPr>
              <w:t>he UE transmit a MAC PDU containing one RLC SDU in Symbol ‘x</w:t>
            </w:r>
            <w:r w:rsidR="00947504" w:rsidRPr="00196BCA">
              <w:rPr>
                <w:lang w:eastAsia="en-US"/>
              </w:rPr>
              <w:t>8</w:t>
            </w:r>
            <w:r w:rsidRPr="00196BCA">
              <w:rPr>
                <w:lang w:eastAsia="en-US"/>
              </w:rPr>
              <w:t>’, Slot y</w:t>
            </w:r>
            <w:r w:rsidR="00947504" w:rsidRPr="00196BCA">
              <w:rPr>
                <w:lang w:eastAsia="en-US"/>
              </w:rPr>
              <w:t>8</w:t>
            </w:r>
            <w:r w:rsidRPr="00196BCA">
              <w:rPr>
                <w:lang w:eastAsia="en-US"/>
              </w:rPr>
              <w:t>’, SFN ‘z</w:t>
            </w:r>
            <w:r w:rsidR="00947504" w:rsidRPr="00196BCA">
              <w:rPr>
                <w:lang w:eastAsia="en-US"/>
              </w:rPr>
              <w:t>8</w:t>
            </w:r>
            <w:r w:rsidRPr="00196BCA">
              <w:rPr>
                <w:lang w:eastAsia="en-US"/>
              </w:rPr>
              <w:t>’?</w:t>
            </w:r>
          </w:p>
          <w:p w14:paraId="2FF9D47B" w14:textId="77777777" w:rsidR="00B02A74" w:rsidRPr="00196BCA" w:rsidRDefault="00B02A74" w:rsidP="00051FE8">
            <w:pPr>
              <w:pStyle w:val="TAL"/>
              <w:rPr>
                <w:lang w:eastAsia="en-US"/>
              </w:rPr>
            </w:pPr>
            <w:r w:rsidRPr="00196BCA">
              <w:rPr>
                <w:lang w:eastAsia="en-US"/>
              </w:rPr>
              <w:t xml:space="preserve">Where </w:t>
            </w:r>
          </w:p>
          <w:p w14:paraId="1E593645" w14:textId="6031CEBF" w:rsidR="00B02A74" w:rsidRPr="00196BCA" w:rsidRDefault="00B02A74" w:rsidP="00051FE8">
            <w:pPr>
              <w:pStyle w:val="TAL"/>
              <w:rPr>
                <w:lang w:eastAsia="en-US"/>
              </w:rPr>
            </w:pPr>
            <w:r w:rsidRPr="00196BCA">
              <w:rPr>
                <w:lang w:eastAsia="en-US"/>
              </w:rPr>
              <w:t>[(z</w:t>
            </w:r>
            <w:r w:rsidR="00947504" w:rsidRPr="00196BCA">
              <w:rPr>
                <w:lang w:eastAsia="en-US"/>
              </w:rPr>
              <w:t>8</w:t>
            </w:r>
            <w:r w:rsidRPr="00196BCA">
              <w:rPr>
                <w:lang w:eastAsia="en-US"/>
              </w:rPr>
              <w:t xml:space="preserve"> × </w:t>
            </w:r>
            <w:r w:rsidRPr="00196BCA">
              <w:rPr>
                <w:i/>
                <w:lang w:eastAsia="en-US"/>
              </w:rPr>
              <w:t>numberOfSlotsPerFrame</w:t>
            </w:r>
            <w:r w:rsidRPr="00196BCA">
              <w:rPr>
                <w:lang w:eastAsia="en-US"/>
              </w:rPr>
              <w:t xml:space="preserve"> × </w:t>
            </w:r>
            <w:r w:rsidRPr="00196BCA">
              <w:rPr>
                <w:i/>
                <w:lang w:eastAsia="en-US"/>
              </w:rPr>
              <w:t>numberOfSymbolsPerSlot</w:t>
            </w:r>
            <w:r w:rsidRPr="00196BCA">
              <w:rPr>
                <w:lang w:eastAsia="en-US"/>
              </w:rPr>
              <w:t>) + (y</w:t>
            </w:r>
            <w:r w:rsidR="00947504" w:rsidRPr="00196BCA">
              <w:rPr>
                <w:lang w:eastAsia="en-US"/>
              </w:rPr>
              <w:t>8</w:t>
            </w:r>
            <w:r w:rsidRPr="00196BCA">
              <w:rPr>
                <w:lang w:eastAsia="en-US"/>
              </w:rPr>
              <w:t xml:space="preserve"> × </w:t>
            </w:r>
            <w:r w:rsidRPr="00196BCA">
              <w:rPr>
                <w:i/>
                <w:lang w:eastAsia="en-US"/>
              </w:rPr>
              <w:t>numberOfSymbolsPerSlot</w:t>
            </w:r>
            <w:r w:rsidRPr="00196BCA">
              <w:rPr>
                <w:lang w:eastAsia="en-US"/>
              </w:rPr>
              <w:t>) + x</w:t>
            </w:r>
            <w:r w:rsidR="00947504" w:rsidRPr="00196BCA">
              <w:rPr>
                <w:lang w:eastAsia="en-US"/>
              </w:rPr>
              <w:t>8</w:t>
            </w:r>
            <w:r w:rsidRPr="00196BCA">
              <w:rPr>
                <w:lang w:eastAsia="en-US"/>
              </w:rPr>
              <w:t>] = (</w:t>
            </w:r>
            <w:r w:rsidR="000C4016" w:rsidRPr="00196BCA">
              <w:rPr>
                <w:lang w:eastAsia="en-US"/>
              </w:rPr>
              <w:t xml:space="preserve">19 </w:t>
            </w:r>
            <w:r w:rsidRPr="00196BCA">
              <w:rPr>
                <w:lang w:eastAsia="en-US"/>
              </w:rPr>
              <w:t xml:space="preserve">× </w:t>
            </w:r>
            <w:r w:rsidRPr="00196BCA">
              <w:rPr>
                <w:i/>
                <w:lang w:eastAsia="en-US"/>
              </w:rPr>
              <w:t>numberOfSymbolsPerSlo</w:t>
            </w:r>
            <w:r w:rsidRPr="00196BCA">
              <w:rPr>
                <w:lang w:eastAsia="en-US"/>
              </w:rPr>
              <w:t xml:space="preserve">t + S + </w:t>
            </w:r>
            <w:r w:rsidR="000C4016" w:rsidRPr="00196BCA">
              <w:rPr>
                <w:lang w:eastAsia="en-US"/>
              </w:rPr>
              <w:t xml:space="preserve">N </w:t>
            </w:r>
            <w:r w:rsidRPr="00196BCA">
              <w:rPr>
                <w:lang w:eastAsia="en-US"/>
              </w:rPr>
              <w:t xml:space="preserve">× </w:t>
            </w:r>
            <w:r w:rsidRPr="00196BCA">
              <w:rPr>
                <w:i/>
                <w:lang w:eastAsia="en-US"/>
              </w:rPr>
              <w:t>periodicity</w:t>
            </w:r>
            <w:r w:rsidRPr="00196BCA">
              <w:rPr>
                <w:lang w:eastAsia="en-US"/>
              </w:rPr>
              <w:t xml:space="preserve">) modulo (1024 × </w:t>
            </w:r>
            <w:r w:rsidRPr="00196BCA">
              <w:rPr>
                <w:i/>
                <w:lang w:eastAsia="en-US"/>
              </w:rPr>
              <w:t>numberOfSlotsPerFrame</w:t>
            </w:r>
            <w:r w:rsidRPr="00196BCA">
              <w:rPr>
                <w:lang w:eastAsia="en-US"/>
              </w:rPr>
              <w:t xml:space="preserve"> × </w:t>
            </w:r>
            <w:r w:rsidRPr="00196BCA">
              <w:rPr>
                <w:i/>
                <w:lang w:eastAsia="en-US"/>
              </w:rPr>
              <w:t>numberOfSymbolsPerSlot</w:t>
            </w:r>
            <w:r w:rsidRPr="00196BCA">
              <w:rPr>
                <w:lang w:eastAsia="en-US"/>
              </w:rPr>
              <w:t>).</w:t>
            </w:r>
          </w:p>
        </w:tc>
        <w:tc>
          <w:tcPr>
            <w:tcW w:w="708" w:type="dxa"/>
            <w:tcBorders>
              <w:top w:val="single" w:sz="4" w:space="0" w:color="auto"/>
              <w:left w:val="single" w:sz="4" w:space="0" w:color="auto"/>
              <w:bottom w:val="single" w:sz="4" w:space="0" w:color="auto"/>
              <w:right w:val="single" w:sz="4" w:space="0" w:color="auto"/>
            </w:tcBorders>
            <w:hideMark/>
          </w:tcPr>
          <w:p w14:paraId="5F83C8C2" w14:textId="77777777" w:rsidR="00B02A74" w:rsidRPr="00196BCA" w:rsidRDefault="00B02A74" w:rsidP="00051FE8">
            <w:pPr>
              <w:pStyle w:val="TAC"/>
              <w:rPr>
                <w:lang w:eastAsia="en-US"/>
              </w:rPr>
            </w:pPr>
            <w:r w:rsidRPr="00196BCA">
              <w:rPr>
                <w:lang w:eastAsia="en-US"/>
              </w:rPr>
              <w:t>--&gt;</w:t>
            </w:r>
          </w:p>
        </w:tc>
        <w:tc>
          <w:tcPr>
            <w:tcW w:w="2976" w:type="dxa"/>
            <w:tcBorders>
              <w:top w:val="single" w:sz="4" w:space="0" w:color="auto"/>
              <w:left w:val="single" w:sz="4" w:space="0" w:color="auto"/>
              <w:bottom w:val="single" w:sz="4" w:space="0" w:color="auto"/>
              <w:right w:val="single" w:sz="4" w:space="0" w:color="auto"/>
            </w:tcBorders>
            <w:hideMark/>
          </w:tcPr>
          <w:p w14:paraId="5DB9B68E" w14:textId="77777777" w:rsidR="00B02A74" w:rsidRPr="00196BCA" w:rsidRDefault="00B02A74" w:rsidP="00051FE8">
            <w:pPr>
              <w:pStyle w:val="TAL"/>
              <w:rPr>
                <w:lang w:eastAsia="en-US"/>
              </w:rPr>
            </w:pPr>
            <w:r w:rsidRPr="00196BCA">
              <w:rPr>
                <w:lang w:eastAsia="en-US"/>
              </w:rPr>
              <w:t>MAC PDU (one RLC SDU)</w:t>
            </w:r>
          </w:p>
        </w:tc>
        <w:tc>
          <w:tcPr>
            <w:tcW w:w="567" w:type="dxa"/>
            <w:tcBorders>
              <w:top w:val="single" w:sz="4" w:space="0" w:color="auto"/>
              <w:left w:val="single" w:sz="4" w:space="0" w:color="auto"/>
              <w:bottom w:val="single" w:sz="4" w:space="0" w:color="auto"/>
              <w:right w:val="single" w:sz="4" w:space="0" w:color="auto"/>
            </w:tcBorders>
            <w:hideMark/>
          </w:tcPr>
          <w:p w14:paraId="389D5DFF" w14:textId="77777777" w:rsidR="00B02A74" w:rsidRPr="00196BCA" w:rsidRDefault="00B02A74" w:rsidP="00051FE8">
            <w:pPr>
              <w:pStyle w:val="TAC"/>
              <w:rPr>
                <w:lang w:eastAsia="en-US"/>
              </w:rPr>
            </w:pPr>
            <w:r w:rsidRPr="00196BCA">
              <w:rPr>
                <w:lang w:eastAsia="en-US"/>
              </w:rPr>
              <w:t>3</w:t>
            </w:r>
          </w:p>
        </w:tc>
        <w:tc>
          <w:tcPr>
            <w:tcW w:w="850" w:type="dxa"/>
            <w:tcBorders>
              <w:top w:val="single" w:sz="4" w:space="0" w:color="auto"/>
              <w:left w:val="single" w:sz="4" w:space="0" w:color="auto"/>
              <w:bottom w:val="single" w:sz="4" w:space="0" w:color="auto"/>
              <w:right w:val="single" w:sz="4" w:space="0" w:color="auto"/>
            </w:tcBorders>
            <w:hideMark/>
          </w:tcPr>
          <w:p w14:paraId="082BD582" w14:textId="77777777" w:rsidR="00B02A74" w:rsidRPr="00196BCA" w:rsidRDefault="00B02A74" w:rsidP="00051FE8">
            <w:pPr>
              <w:pStyle w:val="TAC"/>
              <w:rPr>
                <w:lang w:eastAsia="en-US"/>
              </w:rPr>
            </w:pPr>
            <w:r w:rsidRPr="00196BCA">
              <w:rPr>
                <w:lang w:eastAsia="en-US"/>
              </w:rPr>
              <w:t>F</w:t>
            </w:r>
          </w:p>
        </w:tc>
      </w:tr>
      <w:tr w:rsidR="00B02A74" w:rsidRPr="00196BCA" w14:paraId="4A7C71E3" w14:textId="77777777" w:rsidTr="00051FE8">
        <w:tc>
          <w:tcPr>
            <w:tcW w:w="9603" w:type="dxa"/>
            <w:gridSpan w:val="6"/>
            <w:tcBorders>
              <w:top w:val="single" w:sz="4" w:space="0" w:color="auto"/>
              <w:left w:val="single" w:sz="4" w:space="0" w:color="auto"/>
              <w:bottom w:val="single" w:sz="4" w:space="0" w:color="auto"/>
              <w:right w:val="single" w:sz="4" w:space="0" w:color="auto"/>
            </w:tcBorders>
            <w:hideMark/>
          </w:tcPr>
          <w:p w14:paraId="6F437375" w14:textId="77777777" w:rsidR="00947504" w:rsidRPr="00196BCA" w:rsidRDefault="00947504" w:rsidP="00947504">
            <w:pPr>
              <w:pStyle w:val="TAN"/>
              <w:ind w:left="0" w:firstLine="0"/>
              <w:rPr>
                <w:i/>
              </w:rPr>
            </w:pPr>
            <w:r w:rsidRPr="00196BCA">
              <w:t>Note 1:</w:t>
            </w:r>
            <w:r w:rsidRPr="00196BCA">
              <w:tab/>
              <w:t xml:space="preserve">For EN-DC the NR </w:t>
            </w:r>
            <w:r w:rsidRPr="00196BCA">
              <w:rPr>
                <w:i/>
              </w:rPr>
              <w:t>RRCReconfiguration</w:t>
            </w:r>
            <w:r w:rsidRPr="00196BCA">
              <w:t xml:space="preserve"> message is contained in </w:t>
            </w:r>
            <w:r w:rsidRPr="00196BCA">
              <w:rPr>
                <w:i/>
              </w:rPr>
              <w:t>RRCConnectionReconfiguration.</w:t>
            </w:r>
          </w:p>
          <w:p w14:paraId="09B1303D" w14:textId="77777777" w:rsidR="00947504" w:rsidRPr="00196BCA" w:rsidRDefault="00947504" w:rsidP="00947504">
            <w:pPr>
              <w:pStyle w:val="TAN"/>
              <w:textAlignment w:val="center"/>
              <w:rPr>
                <w:i/>
              </w:rPr>
            </w:pPr>
            <w:r w:rsidRPr="00196BCA">
              <w:t>Note 2:</w:t>
            </w:r>
            <w:r w:rsidRPr="00196BCA">
              <w:tab/>
              <w:t xml:space="preserve">For EN-DC the NR </w:t>
            </w:r>
            <w:r w:rsidRPr="00196BCA">
              <w:rPr>
                <w:i/>
              </w:rPr>
              <w:t>RRCReconfigurationComplete</w:t>
            </w:r>
            <w:r w:rsidRPr="00196BCA">
              <w:t xml:space="preserve"> message is contained in</w:t>
            </w:r>
            <w:r w:rsidRPr="00196BCA">
              <w:rPr>
                <w:i/>
              </w:rPr>
              <w:t xml:space="preserve"> RRCConnectionReconfigurationComplete.</w:t>
            </w:r>
          </w:p>
          <w:p w14:paraId="6D945AD1" w14:textId="4198C2B7" w:rsidR="00B02A74" w:rsidRPr="00196BCA" w:rsidRDefault="00B02A74" w:rsidP="00051FE8">
            <w:pPr>
              <w:pStyle w:val="TAN"/>
              <w:snapToGrid w:val="0"/>
              <w:rPr>
                <w:lang w:eastAsia="en-US"/>
              </w:rPr>
            </w:pPr>
            <w:r w:rsidRPr="00196BCA">
              <w:rPr>
                <w:lang w:eastAsia="en-US"/>
              </w:rPr>
              <w:t xml:space="preserve">Note </w:t>
            </w:r>
            <w:r w:rsidR="00947504" w:rsidRPr="00196BCA">
              <w:rPr>
                <w:lang w:eastAsia="en-US"/>
              </w:rPr>
              <w:t>3</w:t>
            </w:r>
            <w:r w:rsidRPr="00196BCA">
              <w:rPr>
                <w:lang w:eastAsia="en-US"/>
              </w:rPr>
              <w:t>:</w:t>
            </w:r>
            <w:r w:rsidRPr="00196BCA">
              <w:rPr>
                <w:lang w:eastAsia="en-US"/>
              </w:rPr>
              <w:tab/>
            </w:r>
            <w:r w:rsidRPr="00196BCA">
              <w:t xml:space="preserve">According to the setting parameters in Table </w:t>
            </w:r>
            <w:r w:rsidRPr="00196BCA">
              <w:rPr>
                <w:lang w:eastAsia="en-US"/>
              </w:rPr>
              <w:t>7.1.1.6.2.3.3-2, TB size for configured grant type 1 is 8</w:t>
            </w:r>
            <w:r w:rsidR="0079539B" w:rsidRPr="00196BCA">
              <w:rPr>
                <w:lang w:eastAsia="en-US"/>
              </w:rPr>
              <w:t>48</w:t>
            </w:r>
            <w:r w:rsidRPr="00196BCA">
              <w:rPr>
                <w:lang w:eastAsia="en-US"/>
              </w:rPr>
              <w:t xml:space="preserve"> bits, which is enough to allow the UE to transmit one PDU at a time (9</w:t>
            </w:r>
            <w:r w:rsidR="0079539B" w:rsidRPr="00196BCA">
              <w:rPr>
                <w:lang w:eastAsia="en-US"/>
              </w:rPr>
              <w:t>9</w:t>
            </w:r>
            <w:r w:rsidRPr="00196BCA">
              <w:rPr>
                <w:lang w:eastAsia="en-US"/>
              </w:rPr>
              <w:t xml:space="preserve"> bytes RLC SDU + 1 byte UM RLC Header + 2 bytes MAC Sub PDU header + 2 bytes for short BSR or padding).</w:t>
            </w:r>
          </w:p>
          <w:p w14:paraId="6F6CE8C7" w14:textId="77777777" w:rsidR="00B02A74" w:rsidRPr="00196BCA" w:rsidRDefault="00B02A74" w:rsidP="00051FE8">
            <w:pPr>
              <w:pStyle w:val="TAN"/>
              <w:textAlignment w:val="center"/>
            </w:pPr>
            <w:r w:rsidRPr="00196BCA">
              <w:rPr>
                <w:lang w:eastAsia="en-US"/>
              </w:rPr>
              <w:t xml:space="preserve">Note </w:t>
            </w:r>
            <w:r w:rsidR="00947504" w:rsidRPr="00196BCA">
              <w:rPr>
                <w:lang w:eastAsia="en-US"/>
              </w:rPr>
              <w:t>4</w:t>
            </w:r>
            <w:r w:rsidRPr="00196BCA">
              <w:rPr>
                <w:lang w:eastAsia="en-US"/>
              </w:rPr>
              <w:t>:</w:t>
            </w:r>
            <w:r w:rsidRPr="00196BCA">
              <w:rPr>
                <w:lang w:eastAsia="en-US"/>
              </w:rPr>
              <w:tab/>
            </w:r>
            <w:r w:rsidRPr="00196BCA">
              <w:t xml:space="preserve">S is the starting symbol </w:t>
            </w:r>
            <w:r w:rsidR="008C2CC8" w:rsidRPr="00196BCA">
              <w:t>relative</w:t>
            </w:r>
            <w:r w:rsidRPr="00196BCA">
              <w:t xml:space="preserve"> to the slot of the first PUSCH transmission for new </w:t>
            </w:r>
            <w:r w:rsidR="008C2CC8" w:rsidRPr="00196BCA">
              <w:t>configured</w:t>
            </w:r>
            <w:r w:rsidRPr="00196BCA">
              <w:t xml:space="preserve"> grant type 1. The value of S can be obtained from TS 38.508-1</w:t>
            </w:r>
            <w:r w:rsidR="00053975" w:rsidRPr="00196BCA">
              <w:t xml:space="preserve"> [4],</w:t>
            </w:r>
            <w:r w:rsidRPr="00196BCA">
              <w:t xml:space="preserve"> Table </w:t>
            </w:r>
            <w:r w:rsidR="00053975" w:rsidRPr="00196BCA">
              <w:t>4.6.3-122</w:t>
            </w:r>
            <w:r w:rsidRPr="00196BCA">
              <w:t>.</w:t>
            </w:r>
          </w:p>
          <w:p w14:paraId="402B0704" w14:textId="77777777" w:rsidR="00947504" w:rsidRPr="00196BCA" w:rsidRDefault="00947504" w:rsidP="00947504">
            <w:pPr>
              <w:pStyle w:val="TAN"/>
              <w:textAlignment w:val="center"/>
              <w:rPr>
                <w:lang w:eastAsia="ko-KR"/>
              </w:rPr>
            </w:pPr>
            <w:r w:rsidRPr="00196BCA">
              <w:rPr>
                <w:lang w:eastAsia="en-US"/>
              </w:rPr>
              <w:t>Note 5:</w:t>
            </w:r>
            <w:r w:rsidRPr="00196BCA">
              <w:rPr>
                <w:lang w:eastAsia="en-US"/>
              </w:rPr>
              <w:tab/>
            </w:r>
            <w:r w:rsidRPr="00196BCA">
              <w:rPr>
                <w:lang w:eastAsia="ko-KR"/>
              </w:rPr>
              <w:t xml:space="preserve">q is the slot where the UE shall transmit the PUSCH and is determined by </w:t>
            </w:r>
            <w:r w:rsidRPr="00196BCA">
              <w:rPr>
                <w:lang w:eastAsia="ko-KR"/>
              </w:rPr>
              <w:object w:dxaOrig="300" w:dyaOrig="360" w14:anchorId="1581F9D9">
                <v:shape id="_x0000_i1048" type="#_x0000_t75" style="width:15.9pt;height:18.9pt" o:ole="">
                  <v:imagedata r:id="rId45" o:title=""/>
                </v:shape>
                <o:OLEObject Type="Embed" ProgID="Equation.3" ShapeID="_x0000_i1048" DrawAspect="Content" ObjectID="_1781670416" r:id="rId46"/>
              </w:object>
            </w:r>
            <w:r w:rsidRPr="00196BCA">
              <w:rPr>
                <w:lang w:eastAsia="ko-KR"/>
              </w:rPr>
              <w:t xml:space="preserve"> as </w:t>
            </w:r>
            <w:r w:rsidRPr="00196BCA">
              <w:rPr>
                <w:lang w:eastAsia="ko-KR"/>
              </w:rPr>
              <w:object w:dxaOrig="1740" w:dyaOrig="840" w14:anchorId="365AAE82">
                <v:shape id="_x0000_i1049" type="#_x0000_t75" style="width:87.9pt;height:42.9pt" o:ole="">
                  <v:imagedata r:id="rId47" o:title=""/>
                </v:shape>
                <o:OLEObject Type="Embed" ProgID="Equation.3" ShapeID="_x0000_i1049" DrawAspect="Content" ObjectID="_1781670417" r:id="rId48"/>
              </w:object>
            </w:r>
            <w:r w:rsidRPr="00196BCA">
              <w:rPr>
                <w:lang w:eastAsia="ko-KR"/>
              </w:rPr>
              <w:t xml:space="preserve"> where </w:t>
            </w:r>
            <w:r w:rsidRPr="00196BCA">
              <w:rPr>
                <w:lang w:eastAsia="ko-KR"/>
              </w:rPr>
              <w:object w:dxaOrig="200" w:dyaOrig="200" w14:anchorId="4FE57F4D">
                <v:shape id="_x0000_i1050" type="#_x0000_t75" style="width:9.9pt;height:9.9pt" o:ole="">
                  <v:imagedata r:id="rId49" o:title=""/>
                </v:shape>
                <o:OLEObject Type="Embed" ProgID="Equation.3" ShapeID="_x0000_i1050" DrawAspect="Content" ObjectID="_1781670418" r:id="rId50"/>
              </w:object>
            </w:r>
            <w:r w:rsidRPr="00196BCA">
              <w:rPr>
                <w:lang w:eastAsia="ko-KR"/>
              </w:rPr>
              <w:t xml:space="preserve"> is the slot with the scheduling DCI, </w:t>
            </w:r>
            <w:r w:rsidRPr="00196BCA">
              <w:rPr>
                <w:lang w:eastAsia="ko-KR"/>
              </w:rPr>
              <w:object w:dxaOrig="300" w:dyaOrig="360" w14:anchorId="32519127">
                <v:shape id="_x0000_i1051" type="#_x0000_t75" style="width:15.9pt;height:18.9pt" o:ole="">
                  <v:imagedata r:id="rId45" o:title=""/>
                </v:shape>
                <o:OLEObject Type="Embed" ProgID="Equation.3" ShapeID="_x0000_i1051" DrawAspect="Content" ObjectID="_1781670419" r:id="rId51"/>
              </w:object>
            </w:r>
            <w:r w:rsidRPr="00196BCA">
              <w:rPr>
                <w:lang w:eastAsia="ko-KR"/>
              </w:rPr>
              <w:t xml:space="preserve"> is based on the numerology of PUSCH. S is the starting symbol relatived to the start of the slot q according to TS 38.214 clause 6.1.2.1.</w:t>
            </w:r>
          </w:p>
          <w:p w14:paraId="4DB8ED82" w14:textId="408BDCB3" w:rsidR="00947504" w:rsidRPr="00196BCA" w:rsidRDefault="00947504" w:rsidP="00947504">
            <w:pPr>
              <w:pStyle w:val="TAN"/>
              <w:textAlignment w:val="center"/>
            </w:pPr>
            <w:r w:rsidRPr="00196BCA">
              <w:rPr>
                <w:lang w:eastAsia="en-US"/>
              </w:rPr>
              <w:t>Note 6:</w:t>
            </w:r>
            <w:r w:rsidRPr="00196BCA">
              <w:rPr>
                <w:lang w:eastAsia="en-US"/>
              </w:rPr>
              <w:tab/>
              <w:t xml:space="preserve">The </w:t>
            </w:r>
            <w:r w:rsidRPr="00196BCA">
              <w:rPr>
                <w:lang w:eastAsia="zh-CN"/>
              </w:rPr>
              <w:t>UL grant addressed to C-RNTI should result in UL transmission overlap in time domain as configured grant type 1.</w:t>
            </w:r>
          </w:p>
        </w:tc>
      </w:tr>
    </w:tbl>
    <w:p w14:paraId="2329ED41" w14:textId="77777777" w:rsidR="00B02A74" w:rsidRPr="00196BCA" w:rsidRDefault="00B02A74" w:rsidP="00B02A74"/>
    <w:p w14:paraId="1A7F9DA6" w14:textId="77777777" w:rsidR="00B02A74" w:rsidRPr="00196BCA" w:rsidRDefault="00B02A74" w:rsidP="00B02A74">
      <w:pPr>
        <w:pStyle w:val="H6"/>
      </w:pPr>
      <w:r w:rsidRPr="00196BCA">
        <w:t>7.1.1.6.2.3.3</w:t>
      </w:r>
      <w:r w:rsidRPr="00196BCA">
        <w:tab/>
        <w:t>Specific message contents</w:t>
      </w:r>
    </w:p>
    <w:p w14:paraId="2CCFA446" w14:textId="77777777" w:rsidR="00B02A74" w:rsidRPr="00196BCA" w:rsidRDefault="00B02A74" w:rsidP="00B02A74">
      <w:pPr>
        <w:pStyle w:val="TH"/>
      </w:pPr>
      <w:r w:rsidRPr="00196BCA">
        <w:t xml:space="preserve">Table 7.1.1.6.2.3.3-1: </w:t>
      </w:r>
      <w:r w:rsidRPr="00196BCA">
        <w:rPr>
          <w:i/>
        </w:rPr>
        <w:t xml:space="preserve">RRCReconfiguration </w:t>
      </w:r>
      <w:r w:rsidRPr="00196BCA">
        <w:rPr>
          <w:lang w:eastAsia="zh-CN"/>
        </w:rPr>
        <w:t>(</w:t>
      </w:r>
      <w:r w:rsidRPr="00196BCA">
        <w:t>step 1 and step 6, Table 7.1.1.6.2.3.2-1)</w:t>
      </w:r>
    </w:p>
    <w:tbl>
      <w:tblPr>
        <w:tblW w:w="9756" w:type="dxa"/>
        <w:tblInd w:w="-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
        <w:gridCol w:w="4526"/>
        <w:gridCol w:w="9"/>
        <w:gridCol w:w="2258"/>
        <w:gridCol w:w="9"/>
        <w:gridCol w:w="1811"/>
        <w:gridCol w:w="1125"/>
        <w:gridCol w:w="9"/>
      </w:tblGrid>
      <w:tr w:rsidR="00B02A74" w:rsidRPr="00196BCA" w14:paraId="404FAAF9" w14:textId="77777777" w:rsidTr="00502A73">
        <w:trPr>
          <w:gridBefore w:val="1"/>
          <w:wBefore w:w="9" w:type="dxa"/>
        </w:trPr>
        <w:tc>
          <w:tcPr>
            <w:tcW w:w="9747" w:type="dxa"/>
            <w:gridSpan w:val="7"/>
            <w:tcBorders>
              <w:top w:val="single" w:sz="4" w:space="0" w:color="auto"/>
              <w:left w:val="single" w:sz="4" w:space="0" w:color="auto"/>
              <w:bottom w:val="single" w:sz="4" w:space="0" w:color="auto"/>
              <w:right w:val="single" w:sz="4" w:space="0" w:color="auto"/>
            </w:tcBorders>
            <w:hideMark/>
          </w:tcPr>
          <w:p w14:paraId="34DDE966" w14:textId="19159CE6" w:rsidR="00B02A74" w:rsidRPr="00196BCA" w:rsidRDefault="00B02A74" w:rsidP="00051FE8">
            <w:pPr>
              <w:pStyle w:val="TAL"/>
              <w:rPr>
                <w:lang w:eastAsia="en-US"/>
              </w:rPr>
            </w:pPr>
            <w:r w:rsidRPr="00196BCA">
              <w:rPr>
                <w:lang w:eastAsia="en-US"/>
              </w:rPr>
              <w:t xml:space="preserve">Derivation path: </w:t>
            </w:r>
            <w:r w:rsidR="003A3659" w:rsidRPr="00196BCA">
              <w:rPr>
                <w:lang w:eastAsia="en-US"/>
              </w:rPr>
              <w:t xml:space="preserve">TS </w:t>
            </w:r>
            <w:r w:rsidRPr="00196BCA">
              <w:rPr>
                <w:lang w:eastAsia="en-US"/>
              </w:rPr>
              <w:t xml:space="preserve">38.508-1 [4], Table </w:t>
            </w:r>
            <w:r w:rsidR="0075232C" w:rsidRPr="00196BCA">
              <w:rPr>
                <w:lang w:eastAsia="en-US"/>
              </w:rPr>
              <w:t>4.6.1-13</w:t>
            </w:r>
          </w:p>
        </w:tc>
      </w:tr>
      <w:tr w:rsidR="00B02A74" w:rsidRPr="00196BCA" w14:paraId="56794E32" w14:textId="77777777" w:rsidTr="00502A73">
        <w:trPr>
          <w:gridBefore w:val="1"/>
          <w:wBefore w:w="9" w:type="dxa"/>
        </w:trPr>
        <w:tc>
          <w:tcPr>
            <w:tcW w:w="4535" w:type="dxa"/>
            <w:gridSpan w:val="2"/>
            <w:tcBorders>
              <w:top w:val="single" w:sz="4" w:space="0" w:color="auto"/>
              <w:left w:val="single" w:sz="4" w:space="0" w:color="auto"/>
              <w:bottom w:val="single" w:sz="4" w:space="0" w:color="auto"/>
              <w:right w:val="single" w:sz="4" w:space="0" w:color="auto"/>
            </w:tcBorders>
            <w:hideMark/>
          </w:tcPr>
          <w:p w14:paraId="4B5EDFC8" w14:textId="77777777" w:rsidR="00B02A74" w:rsidRPr="00196BCA" w:rsidRDefault="00B02A74" w:rsidP="00051FE8">
            <w:pPr>
              <w:pStyle w:val="TAH"/>
              <w:rPr>
                <w:lang w:eastAsia="en-US"/>
              </w:rPr>
            </w:pPr>
            <w:r w:rsidRPr="00196BCA">
              <w:rPr>
                <w:lang w:eastAsia="en-US"/>
              </w:rPr>
              <w:t>Information Element</w:t>
            </w:r>
          </w:p>
        </w:tc>
        <w:tc>
          <w:tcPr>
            <w:tcW w:w="2267" w:type="dxa"/>
            <w:gridSpan w:val="2"/>
            <w:tcBorders>
              <w:top w:val="single" w:sz="4" w:space="0" w:color="auto"/>
              <w:left w:val="single" w:sz="4" w:space="0" w:color="auto"/>
              <w:bottom w:val="single" w:sz="4" w:space="0" w:color="auto"/>
              <w:right w:val="single" w:sz="4" w:space="0" w:color="auto"/>
            </w:tcBorders>
            <w:hideMark/>
          </w:tcPr>
          <w:p w14:paraId="11BBE6E2" w14:textId="77777777" w:rsidR="00B02A74" w:rsidRPr="00196BCA" w:rsidRDefault="00B02A74" w:rsidP="00051FE8">
            <w:pPr>
              <w:pStyle w:val="TAH"/>
              <w:rPr>
                <w:lang w:eastAsia="en-US"/>
              </w:rPr>
            </w:pPr>
            <w:r w:rsidRPr="00196BCA">
              <w:rPr>
                <w:lang w:eastAsia="en-US"/>
              </w:rPr>
              <w:t>Value/remark</w:t>
            </w:r>
          </w:p>
        </w:tc>
        <w:tc>
          <w:tcPr>
            <w:tcW w:w="1811" w:type="dxa"/>
            <w:tcBorders>
              <w:top w:val="single" w:sz="4" w:space="0" w:color="auto"/>
              <w:left w:val="single" w:sz="4" w:space="0" w:color="auto"/>
              <w:bottom w:val="single" w:sz="4" w:space="0" w:color="auto"/>
              <w:right w:val="single" w:sz="4" w:space="0" w:color="auto"/>
            </w:tcBorders>
            <w:hideMark/>
          </w:tcPr>
          <w:p w14:paraId="70951CCD" w14:textId="77777777" w:rsidR="00B02A74" w:rsidRPr="00196BCA" w:rsidRDefault="00B02A74" w:rsidP="00051FE8">
            <w:pPr>
              <w:pStyle w:val="TAH"/>
              <w:rPr>
                <w:lang w:eastAsia="en-US"/>
              </w:rPr>
            </w:pPr>
            <w:r w:rsidRPr="00196BCA">
              <w:rPr>
                <w:lang w:eastAsia="en-US"/>
              </w:rPr>
              <w:t>Comment</w:t>
            </w:r>
          </w:p>
        </w:tc>
        <w:tc>
          <w:tcPr>
            <w:tcW w:w="1134" w:type="dxa"/>
            <w:gridSpan w:val="2"/>
            <w:tcBorders>
              <w:top w:val="single" w:sz="4" w:space="0" w:color="auto"/>
              <w:left w:val="single" w:sz="4" w:space="0" w:color="auto"/>
              <w:bottom w:val="single" w:sz="4" w:space="0" w:color="auto"/>
              <w:right w:val="single" w:sz="4" w:space="0" w:color="auto"/>
            </w:tcBorders>
            <w:hideMark/>
          </w:tcPr>
          <w:p w14:paraId="237EE739" w14:textId="77777777" w:rsidR="00B02A74" w:rsidRPr="00196BCA" w:rsidRDefault="00B02A74" w:rsidP="00051FE8">
            <w:pPr>
              <w:pStyle w:val="TAH"/>
              <w:rPr>
                <w:lang w:eastAsia="en-US"/>
              </w:rPr>
            </w:pPr>
            <w:r w:rsidRPr="00196BCA">
              <w:rPr>
                <w:lang w:eastAsia="en-US"/>
              </w:rPr>
              <w:t>Condition</w:t>
            </w:r>
          </w:p>
        </w:tc>
      </w:tr>
      <w:tr w:rsidR="00B02A74" w:rsidRPr="00196BCA" w14:paraId="080CB54D" w14:textId="77777777" w:rsidTr="00502A73">
        <w:trPr>
          <w:gridBefore w:val="1"/>
          <w:wBefore w:w="9" w:type="dxa"/>
        </w:trPr>
        <w:tc>
          <w:tcPr>
            <w:tcW w:w="4535" w:type="dxa"/>
            <w:gridSpan w:val="2"/>
            <w:tcBorders>
              <w:top w:val="single" w:sz="4" w:space="0" w:color="auto"/>
              <w:left w:val="single" w:sz="4" w:space="0" w:color="auto"/>
              <w:bottom w:val="single" w:sz="4" w:space="0" w:color="auto"/>
              <w:right w:val="single" w:sz="4" w:space="0" w:color="auto"/>
            </w:tcBorders>
            <w:hideMark/>
          </w:tcPr>
          <w:p w14:paraId="06B9C1DD" w14:textId="77777777" w:rsidR="00B02A74" w:rsidRPr="00196BCA" w:rsidRDefault="00B02A74" w:rsidP="00051FE8">
            <w:pPr>
              <w:pStyle w:val="TAL"/>
              <w:rPr>
                <w:lang w:eastAsia="en-US"/>
              </w:rPr>
            </w:pPr>
            <w:r w:rsidRPr="00196BCA">
              <w:rPr>
                <w:lang w:eastAsia="en-US"/>
              </w:rPr>
              <w:t>RRCReconfiguration ::= SEQUENCE {</w:t>
            </w:r>
          </w:p>
        </w:tc>
        <w:tc>
          <w:tcPr>
            <w:tcW w:w="2267" w:type="dxa"/>
            <w:gridSpan w:val="2"/>
            <w:tcBorders>
              <w:top w:val="single" w:sz="4" w:space="0" w:color="auto"/>
              <w:left w:val="single" w:sz="4" w:space="0" w:color="auto"/>
              <w:bottom w:val="single" w:sz="4" w:space="0" w:color="auto"/>
              <w:right w:val="single" w:sz="4" w:space="0" w:color="auto"/>
            </w:tcBorders>
          </w:tcPr>
          <w:p w14:paraId="1F4EEBC4" w14:textId="77777777" w:rsidR="00B02A74" w:rsidRPr="00196BCA" w:rsidRDefault="00B02A74" w:rsidP="00051FE8">
            <w:pPr>
              <w:pStyle w:val="TAL"/>
              <w:rPr>
                <w:lang w:eastAsia="en-US"/>
              </w:rPr>
            </w:pPr>
          </w:p>
        </w:tc>
        <w:tc>
          <w:tcPr>
            <w:tcW w:w="1811" w:type="dxa"/>
            <w:tcBorders>
              <w:top w:val="single" w:sz="4" w:space="0" w:color="auto"/>
              <w:left w:val="single" w:sz="4" w:space="0" w:color="auto"/>
              <w:bottom w:val="single" w:sz="4" w:space="0" w:color="auto"/>
              <w:right w:val="single" w:sz="4" w:space="0" w:color="auto"/>
            </w:tcBorders>
          </w:tcPr>
          <w:p w14:paraId="31B785B0" w14:textId="77777777" w:rsidR="00B02A74" w:rsidRPr="00196BCA" w:rsidRDefault="00B02A74" w:rsidP="00051FE8">
            <w:pPr>
              <w:pStyle w:val="TAL"/>
              <w:rPr>
                <w:lang w:eastAsia="en-US"/>
              </w:rPr>
            </w:pPr>
          </w:p>
        </w:tc>
        <w:tc>
          <w:tcPr>
            <w:tcW w:w="1134" w:type="dxa"/>
            <w:gridSpan w:val="2"/>
            <w:tcBorders>
              <w:top w:val="single" w:sz="4" w:space="0" w:color="auto"/>
              <w:left w:val="single" w:sz="4" w:space="0" w:color="auto"/>
              <w:bottom w:val="single" w:sz="4" w:space="0" w:color="auto"/>
              <w:right w:val="single" w:sz="4" w:space="0" w:color="auto"/>
            </w:tcBorders>
          </w:tcPr>
          <w:p w14:paraId="68906F5A" w14:textId="77777777" w:rsidR="00B02A74" w:rsidRPr="00196BCA" w:rsidRDefault="00B02A74" w:rsidP="00051FE8">
            <w:pPr>
              <w:pStyle w:val="TAL"/>
              <w:rPr>
                <w:lang w:eastAsia="en-US"/>
              </w:rPr>
            </w:pPr>
          </w:p>
        </w:tc>
      </w:tr>
      <w:tr w:rsidR="00B02A74" w:rsidRPr="00196BCA" w14:paraId="086A8D27" w14:textId="77777777" w:rsidTr="00502A73">
        <w:trPr>
          <w:gridBefore w:val="1"/>
          <w:wBefore w:w="9" w:type="dxa"/>
        </w:trPr>
        <w:tc>
          <w:tcPr>
            <w:tcW w:w="4535" w:type="dxa"/>
            <w:gridSpan w:val="2"/>
            <w:tcBorders>
              <w:top w:val="single" w:sz="4" w:space="0" w:color="auto"/>
              <w:left w:val="single" w:sz="4" w:space="0" w:color="auto"/>
              <w:bottom w:val="single" w:sz="4" w:space="0" w:color="auto"/>
              <w:right w:val="single" w:sz="4" w:space="0" w:color="auto"/>
            </w:tcBorders>
            <w:hideMark/>
          </w:tcPr>
          <w:p w14:paraId="6A940A23" w14:textId="77777777" w:rsidR="00B02A74" w:rsidRPr="00196BCA" w:rsidRDefault="00B02A74" w:rsidP="00051FE8">
            <w:pPr>
              <w:pStyle w:val="TAL"/>
              <w:rPr>
                <w:lang w:eastAsia="en-US"/>
              </w:rPr>
            </w:pPr>
            <w:r w:rsidRPr="00196BCA">
              <w:rPr>
                <w:lang w:eastAsia="en-US"/>
              </w:rPr>
              <w:t xml:space="preserve">  criticalExtensions CHOICE {</w:t>
            </w:r>
          </w:p>
        </w:tc>
        <w:tc>
          <w:tcPr>
            <w:tcW w:w="2267" w:type="dxa"/>
            <w:gridSpan w:val="2"/>
            <w:tcBorders>
              <w:top w:val="single" w:sz="4" w:space="0" w:color="auto"/>
              <w:left w:val="single" w:sz="4" w:space="0" w:color="auto"/>
              <w:bottom w:val="single" w:sz="4" w:space="0" w:color="auto"/>
              <w:right w:val="single" w:sz="4" w:space="0" w:color="auto"/>
            </w:tcBorders>
          </w:tcPr>
          <w:p w14:paraId="4C55BF46" w14:textId="77777777" w:rsidR="00B02A74" w:rsidRPr="00196BCA" w:rsidRDefault="00B02A74" w:rsidP="00051FE8">
            <w:pPr>
              <w:pStyle w:val="TAL"/>
              <w:rPr>
                <w:lang w:eastAsia="en-US"/>
              </w:rPr>
            </w:pPr>
          </w:p>
        </w:tc>
        <w:tc>
          <w:tcPr>
            <w:tcW w:w="1811" w:type="dxa"/>
            <w:tcBorders>
              <w:top w:val="single" w:sz="4" w:space="0" w:color="auto"/>
              <w:left w:val="single" w:sz="4" w:space="0" w:color="auto"/>
              <w:bottom w:val="single" w:sz="4" w:space="0" w:color="auto"/>
              <w:right w:val="single" w:sz="4" w:space="0" w:color="auto"/>
            </w:tcBorders>
          </w:tcPr>
          <w:p w14:paraId="1097C31D" w14:textId="77777777" w:rsidR="00B02A74" w:rsidRPr="00196BCA" w:rsidRDefault="00B02A74" w:rsidP="00051FE8">
            <w:pPr>
              <w:pStyle w:val="TAL"/>
              <w:rPr>
                <w:lang w:eastAsia="en-US"/>
              </w:rPr>
            </w:pPr>
          </w:p>
        </w:tc>
        <w:tc>
          <w:tcPr>
            <w:tcW w:w="1134" w:type="dxa"/>
            <w:gridSpan w:val="2"/>
            <w:tcBorders>
              <w:top w:val="single" w:sz="4" w:space="0" w:color="auto"/>
              <w:left w:val="single" w:sz="4" w:space="0" w:color="auto"/>
              <w:bottom w:val="single" w:sz="4" w:space="0" w:color="auto"/>
              <w:right w:val="single" w:sz="4" w:space="0" w:color="auto"/>
            </w:tcBorders>
          </w:tcPr>
          <w:p w14:paraId="2924EB7B" w14:textId="77777777" w:rsidR="00B02A74" w:rsidRPr="00196BCA" w:rsidRDefault="00B02A74" w:rsidP="00051FE8">
            <w:pPr>
              <w:pStyle w:val="TAL"/>
              <w:rPr>
                <w:lang w:eastAsia="en-US"/>
              </w:rPr>
            </w:pPr>
          </w:p>
        </w:tc>
      </w:tr>
      <w:tr w:rsidR="00B02A74" w:rsidRPr="00196BCA" w14:paraId="3FDDDEE2" w14:textId="77777777" w:rsidTr="00502A73">
        <w:trPr>
          <w:gridBefore w:val="1"/>
          <w:wBefore w:w="9" w:type="dxa"/>
          <w:trHeight w:val="62"/>
        </w:trPr>
        <w:tc>
          <w:tcPr>
            <w:tcW w:w="4535" w:type="dxa"/>
            <w:gridSpan w:val="2"/>
            <w:tcBorders>
              <w:top w:val="single" w:sz="4" w:space="0" w:color="auto"/>
              <w:left w:val="single" w:sz="4" w:space="0" w:color="auto"/>
              <w:bottom w:val="single" w:sz="4" w:space="0" w:color="auto"/>
              <w:right w:val="single" w:sz="4" w:space="0" w:color="auto"/>
            </w:tcBorders>
            <w:hideMark/>
          </w:tcPr>
          <w:p w14:paraId="7AB5BEDF" w14:textId="77777777" w:rsidR="00B02A74" w:rsidRPr="00196BCA" w:rsidRDefault="00B02A74" w:rsidP="00051FE8">
            <w:pPr>
              <w:pStyle w:val="TAL"/>
              <w:rPr>
                <w:lang w:eastAsia="en-US"/>
              </w:rPr>
            </w:pPr>
            <w:r w:rsidRPr="00196BCA">
              <w:rPr>
                <w:lang w:eastAsia="en-US"/>
              </w:rPr>
              <w:t xml:space="preserve">    rrcReconfiguration SEQUENCE {</w:t>
            </w:r>
          </w:p>
        </w:tc>
        <w:tc>
          <w:tcPr>
            <w:tcW w:w="2267" w:type="dxa"/>
            <w:gridSpan w:val="2"/>
            <w:tcBorders>
              <w:top w:val="single" w:sz="4" w:space="0" w:color="auto"/>
              <w:left w:val="single" w:sz="4" w:space="0" w:color="auto"/>
              <w:bottom w:val="single" w:sz="4" w:space="0" w:color="auto"/>
              <w:right w:val="single" w:sz="4" w:space="0" w:color="auto"/>
            </w:tcBorders>
          </w:tcPr>
          <w:p w14:paraId="29686993" w14:textId="77777777" w:rsidR="00B02A74" w:rsidRPr="00196BCA" w:rsidRDefault="00B02A74" w:rsidP="00051FE8">
            <w:pPr>
              <w:pStyle w:val="TAL"/>
              <w:rPr>
                <w:lang w:eastAsia="en-US"/>
              </w:rPr>
            </w:pPr>
          </w:p>
        </w:tc>
        <w:tc>
          <w:tcPr>
            <w:tcW w:w="1811" w:type="dxa"/>
            <w:tcBorders>
              <w:top w:val="single" w:sz="4" w:space="0" w:color="auto"/>
              <w:left w:val="single" w:sz="4" w:space="0" w:color="auto"/>
              <w:bottom w:val="single" w:sz="4" w:space="0" w:color="auto"/>
              <w:right w:val="single" w:sz="4" w:space="0" w:color="auto"/>
            </w:tcBorders>
          </w:tcPr>
          <w:p w14:paraId="25A6E9EC" w14:textId="77777777" w:rsidR="00B02A74" w:rsidRPr="00196BCA" w:rsidRDefault="00B02A74" w:rsidP="00051FE8">
            <w:pPr>
              <w:pStyle w:val="TAL"/>
              <w:rPr>
                <w:lang w:eastAsia="en-US"/>
              </w:rPr>
            </w:pPr>
          </w:p>
        </w:tc>
        <w:tc>
          <w:tcPr>
            <w:tcW w:w="1134" w:type="dxa"/>
            <w:gridSpan w:val="2"/>
            <w:tcBorders>
              <w:top w:val="single" w:sz="4" w:space="0" w:color="auto"/>
              <w:left w:val="single" w:sz="4" w:space="0" w:color="auto"/>
              <w:bottom w:val="single" w:sz="4" w:space="0" w:color="auto"/>
              <w:right w:val="single" w:sz="4" w:space="0" w:color="auto"/>
            </w:tcBorders>
          </w:tcPr>
          <w:p w14:paraId="0F68BB15" w14:textId="77777777" w:rsidR="00B02A74" w:rsidRPr="00196BCA" w:rsidRDefault="00B02A74" w:rsidP="00051FE8">
            <w:pPr>
              <w:pStyle w:val="TAL"/>
              <w:rPr>
                <w:lang w:eastAsia="en-US"/>
              </w:rPr>
            </w:pPr>
          </w:p>
        </w:tc>
      </w:tr>
      <w:tr w:rsidR="00947504" w:rsidRPr="00196BCA" w14:paraId="336B7DA2" w14:textId="77777777" w:rsidTr="00502A73">
        <w:trPr>
          <w:gridBefore w:val="1"/>
          <w:wBefore w:w="9" w:type="dxa"/>
          <w:trHeight w:val="62"/>
        </w:trPr>
        <w:tc>
          <w:tcPr>
            <w:tcW w:w="4535" w:type="dxa"/>
            <w:gridSpan w:val="2"/>
            <w:tcBorders>
              <w:top w:val="single" w:sz="4" w:space="0" w:color="auto"/>
              <w:left w:val="single" w:sz="4" w:space="0" w:color="auto"/>
              <w:bottom w:val="single" w:sz="4" w:space="0" w:color="auto"/>
              <w:right w:val="single" w:sz="4" w:space="0" w:color="auto"/>
            </w:tcBorders>
          </w:tcPr>
          <w:p w14:paraId="3DBC5E2A" w14:textId="77777777" w:rsidR="00947504" w:rsidRPr="00196BCA" w:rsidRDefault="00947504" w:rsidP="006F6AFE">
            <w:pPr>
              <w:pStyle w:val="TAL"/>
            </w:pPr>
            <w:r w:rsidRPr="00196BCA">
              <w:t xml:space="preserve">      radioBearerConfig</w:t>
            </w:r>
          </w:p>
        </w:tc>
        <w:tc>
          <w:tcPr>
            <w:tcW w:w="2267" w:type="dxa"/>
            <w:gridSpan w:val="2"/>
            <w:tcBorders>
              <w:top w:val="single" w:sz="4" w:space="0" w:color="auto"/>
              <w:left w:val="single" w:sz="4" w:space="0" w:color="auto"/>
              <w:bottom w:val="single" w:sz="4" w:space="0" w:color="auto"/>
              <w:right w:val="single" w:sz="4" w:space="0" w:color="auto"/>
            </w:tcBorders>
          </w:tcPr>
          <w:p w14:paraId="7E7557D5" w14:textId="77777777" w:rsidR="00947504" w:rsidRPr="00196BCA" w:rsidRDefault="00947504" w:rsidP="006F6AFE">
            <w:pPr>
              <w:pStyle w:val="TAL"/>
            </w:pPr>
            <w:r w:rsidRPr="00196BCA">
              <w:t>Not present</w:t>
            </w:r>
          </w:p>
        </w:tc>
        <w:tc>
          <w:tcPr>
            <w:tcW w:w="1811" w:type="dxa"/>
            <w:tcBorders>
              <w:top w:val="single" w:sz="4" w:space="0" w:color="auto"/>
              <w:left w:val="single" w:sz="4" w:space="0" w:color="auto"/>
              <w:bottom w:val="single" w:sz="4" w:space="0" w:color="auto"/>
              <w:right w:val="single" w:sz="4" w:space="0" w:color="auto"/>
            </w:tcBorders>
          </w:tcPr>
          <w:p w14:paraId="76B779C4" w14:textId="77777777" w:rsidR="00947504" w:rsidRPr="00196BCA" w:rsidRDefault="00947504" w:rsidP="006F6AFE">
            <w:pPr>
              <w:pStyle w:val="TAL"/>
            </w:pPr>
          </w:p>
        </w:tc>
        <w:tc>
          <w:tcPr>
            <w:tcW w:w="1134" w:type="dxa"/>
            <w:gridSpan w:val="2"/>
            <w:tcBorders>
              <w:top w:val="single" w:sz="4" w:space="0" w:color="auto"/>
              <w:left w:val="single" w:sz="4" w:space="0" w:color="auto"/>
              <w:bottom w:val="single" w:sz="4" w:space="0" w:color="auto"/>
              <w:right w:val="single" w:sz="4" w:space="0" w:color="auto"/>
            </w:tcBorders>
          </w:tcPr>
          <w:p w14:paraId="77C749EA" w14:textId="77777777" w:rsidR="00947504" w:rsidRPr="00196BCA" w:rsidRDefault="00947504" w:rsidP="006F6AFE">
            <w:pPr>
              <w:pStyle w:val="TAL"/>
            </w:pPr>
          </w:p>
        </w:tc>
      </w:tr>
      <w:tr w:rsidR="00947504" w:rsidRPr="00196BCA" w14:paraId="0C97AB01" w14:textId="77777777" w:rsidTr="00502A73">
        <w:tblPrEx>
          <w:tblLook w:val="0000" w:firstRow="0" w:lastRow="0" w:firstColumn="0" w:lastColumn="0" w:noHBand="0" w:noVBand="0"/>
        </w:tblPrEx>
        <w:trPr>
          <w:gridBefore w:val="1"/>
          <w:wBefore w:w="9" w:type="dxa"/>
        </w:trPr>
        <w:tc>
          <w:tcPr>
            <w:tcW w:w="4535" w:type="dxa"/>
            <w:gridSpan w:val="2"/>
            <w:tcBorders>
              <w:bottom w:val="single" w:sz="4" w:space="0" w:color="auto"/>
            </w:tcBorders>
          </w:tcPr>
          <w:p w14:paraId="3DBF91C9" w14:textId="77777777" w:rsidR="00947504" w:rsidRPr="00196BCA" w:rsidRDefault="00947504" w:rsidP="006F6AFE">
            <w:pPr>
              <w:pStyle w:val="TAL"/>
            </w:pPr>
            <w:r w:rsidRPr="00196BCA">
              <w:t xml:space="preserve">      secondaryCellGroup</w:t>
            </w:r>
          </w:p>
        </w:tc>
        <w:tc>
          <w:tcPr>
            <w:tcW w:w="2267" w:type="dxa"/>
            <w:gridSpan w:val="2"/>
          </w:tcPr>
          <w:p w14:paraId="79488F01" w14:textId="77777777" w:rsidR="00947504" w:rsidRPr="00196BCA" w:rsidRDefault="00947504" w:rsidP="006F6AFE">
            <w:pPr>
              <w:pStyle w:val="TAL"/>
            </w:pPr>
            <w:r w:rsidRPr="00196BCA">
              <w:t>CellGroupConfig</w:t>
            </w:r>
          </w:p>
        </w:tc>
        <w:tc>
          <w:tcPr>
            <w:tcW w:w="1811" w:type="dxa"/>
          </w:tcPr>
          <w:p w14:paraId="6FA30209" w14:textId="77777777" w:rsidR="00947504" w:rsidRPr="00196BCA" w:rsidRDefault="00947504" w:rsidP="006F6AFE">
            <w:pPr>
              <w:pStyle w:val="TAL"/>
              <w:rPr>
                <w:lang w:eastAsia="zh-CN"/>
              </w:rPr>
            </w:pPr>
            <w:r w:rsidRPr="00196BCA">
              <w:t>OCTET STRING (CONTAINING CellGroupConfig)</w:t>
            </w:r>
          </w:p>
        </w:tc>
        <w:tc>
          <w:tcPr>
            <w:tcW w:w="1134" w:type="dxa"/>
            <w:gridSpan w:val="2"/>
          </w:tcPr>
          <w:p w14:paraId="5B920A08" w14:textId="77777777" w:rsidR="00947504" w:rsidRPr="00196BCA" w:rsidRDefault="00947504" w:rsidP="006F6AFE">
            <w:pPr>
              <w:pStyle w:val="TAL"/>
              <w:rPr>
                <w:lang w:eastAsia="zh-CN"/>
              </w:rPr>
            </w:pPr>
            <w:r w:rsidRPr="00196BCA">
              <w:t>EN-DC</w:t>
            </w:r>
          </w:p>
        </w:tc>
      </w:tr>
      <w:tr w:rsidR="007F6934" w:rsidRPr="00196BCA" w14:paraId="3AA7B255" w14:textId="77777777" w:rsidTr="00502A73">
        <w:tblPrEx>
          <w:tblLook w:val="0000" w:firstRow="0" w:lastRow="0" w:firstColumn="0" w:lastColumn="0" w:noHBand="0" w:noVBand="0"/>
        </w:tblPrEx>
        <w:trPr>
          <w:gridBefore w:val="1"/>
          <w:wBefore w:w="9" w:type="dxa"/>
        </w:trPr>
        <w:tc>
          <w:tcPr>
            <w:tcW w:w="4535" w:type="dxa"/>
            <w:gridSpan w:val="2"/>
            <w:tcBorders>
              <w:bottom w:val="single" w:sz="4" w:space="0" w:color="auto"/>
            </w:tcBorders>
          </w:tcPr>
          <w:p w14:paraId="4293F68C" w14:textId="77777777" w:rsidR="007F6934" w:rsidRPr="00196BCA" w:rsidRDefault="007F6934" w:rsidP="007F6934">
            <w:pPr>
              <w:pStyle w:val="TAL"/>
            </w:pPr>
          </w:p>
        </w:tc>
        <w:tc>
          <w:tcPr>
            <w:tcW w:w="2267" w:type="dxa"/>
            <w:gridSpan w:val="2"/>
          </w:tcPr>
          <w:p w14:paraId="41663911" w14:textId="3283FB80" w:rsidR="007F6934" w:rsidRPr="00196BCA" w:rsidRDefault="007F6934" w:rsidP="007F6934">
            <w:pPr>
              <w:pStyle w:val="TAL"/>
            </w:pPr>
            <w:r w:rsidRPr="00196BCA">
              <w:t>Not Present</w:t>
            </w:r>
          </w:p>
        </w:tc>
        <w:tc>
          <w:tcPr>
            <w:tcW w:w="1811" w:type="dxa"/>
          </w:tcPr>
          <w:p w14:paraId="09A823B6" w14:textId="77777777" w:rsidR="007F6934" w:rsidRPr="00196BCA" w:rsidRDefault="007F6934" w:rsidP="007F6934">
            <w:pPr>
              <w:pStyle w:val="TAL"/>
            </w:pPr>
          </w:p>
        </w:tc>
        <w:tc>
          <w:tcPr>
            <w:tcW w:w="1134" w:type="dxa"/>
            <w:gridSpan w:val="2"/>
          </w:tcPr>
          <w:p w14:paraId="126EAB20" w14:textId="0C543B2A" w:rsidR="007F6934" w:rsidRPr="00196BCA" w:rsidRDefault="007F6934" w:rsidP="007F6934">
            <w:pPr>
              <w:pStyle w:val="TAL"/>
            </w:pPr>
            <w:r w:rsidRPr="00196BCA">
              <w:t>NR</w:t>
            </w:r>
          </w:p>
        </w:tc>
      </w:tr>
      <w:tr w:rsidR="007F6934" w:rsidRPr="00196BCA" w14:paraId="0AF5EE96" w14:textId="77777777" w:rsidTr="00502A73">
        <w:tblPrEx>
          <w:tblLook w:val="0000" w:firstRow="0" w:lastRow="0" w:firstColumn="0" w:lastColumn="0" w:noHBand="0" w:noVBand="0"/>
        </w:tblPrEx>
        <w:trPr>
          <w:gridAfter w:val="1"/>
          <w:wAfter w:w="9" w:type="dxa"/>
        </w:trPr>
        <w:tc>
          <w:tcPr>
            <w:tcW w:w="4535" w:type="dxa"/>
            <w:gridSpan w:val="2"/>
            <w:tcBorders>
              <w:bottom w:val="single" w:sz="4" w:space="0" w:color="auto"/>
            </w:tcBorders>
          </w:tcPr>
          <w:p w14:paraId="3187ED87" w14:textId="6DA8F92C" w:rsidR="007F6934" w:rsidRPr="00196BCA" w:rsidRDefault="007F6934" w:rsidP="007F6934">
            <w:pPr>
              <w:pStyle w:val="TAL"/>
            </w:pPr>
            <w:r w:rsidRPr="00196BCA">
              <w:t xml:space="preserve">      nonCriticalExtension</w:t>
            </w:r>
          </w:p>
        </w:tc>
        <w:tc>
          <w:tcPr>
            <w:tcW w:w="2267" w:type="dxa"/>
            <w:gridSpan w:val="2"/>
          </w:tcPr>
          <w:p w14:paraId="46B0154E" w14:textId="77777777" w:rsidR="007F6934" w:rsidRPr="00196BCA" w:rsidRDefault="007F6934" w:rsidP="007F6934">
            <w:pPr>
              <w:pStyle w:val="TAL"/>
            </w:pPr>
            <w:r w:rsidRPr="00196BCA">
              <w:t>Not present</w:t>
            </w:r>
          </w:p>
        </w:tc>
        <w:tc>
          <w:tcPr>
            <w:tcW w:w="1820" w:type="dxa"/>
            <w:gridSpan w:val="2"/>
          </w:tcPr>
          <w:p w14:paraId="6C2E3331" w14:textId="77777777" w:rsidR="007F6934" w:rsidRPr="00196BCA" w:rsidRDefault="007F6934" w:rsidP="007F6934">
            <w:pPr>
              <w:pStyle w:val="TAL"/>
            </w:pPr>
          </w:p>
        </w:tc>
        <w:tc>
          <w:tcPr>
            <w:tcW w:w="1125" w:type="dxa"/>
          </w:tcPr>
          <w:p w14:paraId="436EC12F" w14:textId="77777777" w:rsidR="007F6934" w:rsidRPr="00196BCA" w:rsidRDefault="007F6934" w:rsidP="007F6934">
            <w:pPr>
              <w:pStyle w:val="TAL"/>
            </w:pPr>
            <w:r w:rsidRPr="00196BCA">
              <w:t>EN-DC</w:t>
            </w:r>
          </w:p>
        </w:tc>
      </w:tr>
      <w:tr w:rsidR="007F6934" w:rsidRPr="00196BCA" w14:paraId="6C85E497" w14:textId="77777777" w:rsidTr="00502A73">
        <w:tblPrEx>
          <w:tblLook w:val="0000" w:firstRow="0" w:lastRow="0" w:firstColumn="0" w:lastColumn="0" w:noHBand="0" w:noVBand="0"/>
        </w:tblPrEx>
        <w:trPr>
          <w:gridBefore w:val="1"/>
          <w:wBefore w:w="9" w:type="dxa"/>
        </w:trPr>
        <w:tc>
          <w:tcPr>
            <w:tcW w:w="4535" w:type="dxa"/>
            <w:gridSpan w:val="2"/>
            <w:tcBorders>
              <w:bottom w:val="single" w:sz="4" w:space="0" w:color="auto"/>
            </w:tcBorders>
          </w:tcPr>
          <w:p w14:paraId="17CEA10C" w14:textId="066BF7D6" w:rsidR="007F6934" w:rsidRPr="00196BCA" w:rsidRDefault="007F6934" w:rsidP="007F6934">
            <w:pPr>
              <w:pStyle w:val="TAL"/>
            </w:pPr>
            <w:r w:rsidRPr="00196BCA">
              <w:t xml:space="preserve">      nonCriticalExtension SEQUENCE{</w:t>
            </w:r>
          </w:p>
        </w:tc>
        <w:tc>
          <w:tcPr>
            <w:tcW w:w="2267" w:type="dxa"/>
            <w:gridSpan w:val="2"/>
          </w:tcPr>
          <w:p w14:paraId="6D0517CF" w14:textId="77777777" w:rsidR="007F6934" w:rsidRPr="00196BCA" w:rsidRDefault="007F6934" w:rsidP="007F6934">
            <w:pPr>
              <w:pStyle w:val="TAL"/>
            </w:pPr>
          </w:p>
        </w:tc>
        <w:tc>
          <w:tcPr>
            <w:tcW w:w="1811" w:type="dxa"/>
          </w:tcPr>
          <w:p w14:paraId="776F40DB" w14:textId="77777777" w:rsidR="007F6934" w:rsidRPr="00196BCA" w:rsidRDefault="007F6934" w:rsidP="007F6934">
            <w:pPr>
              <w:pStyle w:val="TAL"/>
              <w:rPr>
                <w:lang w:eastAsia="zh-CN"/>
              </w:rPr>
            </w:pPr>
          </w:p>
        </w:tc>
        <w:tc>
          <w:tcPr>
            <w:tcW w:w="1134" w:type="dxa"/>
            <w:gridSpan w:val="2"/>
          </w:tcPr>
          <w:p w14:paraId="0217F7B1" w14:textId="77777777" w:rsidR="007F6934" w:rsidRPr="00196BCA" w:rsidRDefault="007F6934" w:rsidP="007F6934">
            <w:pPr>
              <w:pStyle w:val="TAL"/>
              <w:rPr>
                <w:lang w:eastAsia="zh-CN"/>
              </w:rPr>
            </w:pPr>
            <w:r w:rsidRPr="00196BCA">
              <w:t>NR</w:t>
            </w:r>
          </w:p>
        </w:tc>
      </w:tr>
      <w:tr w:rsidR="007F6934" w:rsidRPr="00196BCA" w14:paraId="7CEBBFF8" w14:textId="77777777" w:rsidTr="00502A73">
        <w:tblPrEx>
          <w:tblLook w:val="0000" w:firstRow="0" w:lastRow="0" w:firstColumn="0" w:lastColumn="0" w:noHBand="0" w:noVBand="0"/>
        </w:tblPrEx>
        <w:trPr>
          <w:gridBefore w:val="1"/>
          <w:wBefore w:w="9" w:type="dxa"/>
        </w:trPr>
        <w:tc>
          <w:tcPr>
            <w:tcW w:w="4535" w:type="dxa"/>
            <w:gridSpan w:val="2"/>
            <w:tcBorders>
              <w:bottom w:val="single" w:sz="4" w:space="0" w:color="auto"/>
            </w:tcBorders>
          </w:tcPr>
          <w:p w14:paraId="679F63E6" w14:textId="77777777" w:rsidR="007F6934" w:rsidRPr="00196BCA" w:rsidRDefault="007F6934" w:rsidP="007F6934">
            <w:pPr>
              <w:pStyle w:val="TAL"/>
            </w:pPr>
            <w:r w:rsidRPr="00196BCA">
              <w:t xml:space="preserve">        masterCellGroup</w:t>
            </w:r>
          </w:p>
        </w:tc>
        <w:tc>
          <w:tcPr>
            <w:tcW w:w="2267" w:type="dxa"/>
            <w:gridSpan w:val="2"/>
          </w:tcPr>
          <w:p w14:paraId="68C866D0" w14:textId="77777777" w:rsidR="007F6934" w:rsidRPr="00196BCA" w:rsidRDefault="007F6934" w:rsidP="007F6934">
            <w:pPr>
              <w:pStyle w:val="TAL"/>
            </w:pPr>
            <w:r w:rsidRPr="00196BCA">
              <w:t>CellGroupConfig</w:t>
            </w:r>
          </w:p>
        </w:tc>
        <w:tc>
          <w:tcPr>
            <w:tcW w:w="1811" w:type="dxa"/>
          </w:tcPr>
          <w:p w14:paraId="6B1D27DB" w14:textId="77777777" w:rsidR="007F6934" w:rsidRPr="00196BCA" w:rsidRDefault="007F6934" w:rsidP="007F6934">
            <w:pPr>
              <w:pStyle w:val="TAL"/>
              <w:rPr>
                <w:lang w:eastAsia="zh-CN"/>
              </w:rPr>
            </w:pPr>
            <w:r w:rsidRPr="00196BCA">
              <w:t>OCTET STRING (CONTAINING CellGroupConfig)</w:t>
            </w:r>
          </w:p>
        </w:tc>
        <w:tc>
          <w:tcPr>
            <w:tcW w:w="1134" w:type="dxa"/>
            <w:gridSpan w:val="2"/>
          </w:tcPr>
          <w:p w14:paraId="588EE4C8" w14:textId="77777777" w:rsidR="007F6934" w:rsidRPr="00196BCA" w:rsidRDefault="007F6934" w:rsidP="007F6934">
            <w:pPr>
              <w:pStyle w:val="TAL"/>
              <w:rPr>
                <w:lang w:eastAsia="zh-CN"/>
              </w:rPr>
            </w:pPr>
          </w:p>
        </w:tc>
      </w:tr>
      <w:tr w:rsidR="007F6934" w:rsidRPr="00196BCA" w14:paraId="17CC4338" w14:textId="77777777" w:rsidTr="00502A73">
        <w:tblPrEx>
          <w:tblLook w:val="0000" w:firstRow="0" w:lastRow="0" w:firstColumn="0" w:lastColumn="0" w:noHBand="0" w:noVBand="0"/>
        </w:tblPrEx>
        <w:trPr>
          <w:gridBefore w:val="1"/>
          <w:wBefore w:w="9" w:type="dxa"/>
        </w:trPr>
        <w:tc>
          <w:tcPr>
            <w:tcW w:w="4535" w:type="dxa"/>
            <w:gridSpan w:val="2"/>
            <w:tcBorders>
              <w:bottom w:val="single" w:sz="4" w:space="0" w:color="auto"/>
            </w:tcBorders>
          </w:tcPr>
          <w:p w14:paraId="7B307BD6" w14:textId="770F811D" w:rsidR="007F6934" w:rsidRPr="00196BCA" w:rsidRDefault="007F6934" w:rsidP="007F6934">
            <w:pPr>
              <w:pStyle w:val="TAL"/>
            </w:pPr>
            <w:r w:rsidRPr="00196BCA">
              <w:t xml:space="preserve">        dedicatedNAS-MessageList</w:t>
            </w:r>
          </w:p>
        </w:tc>
        <w:tc>
          <w:tcPr>
            <w:tcW w:w="2267" w:type="dxa"/>
            <w:gridSpan w:val="2"/>
          </w:tcPr>
          <w:p w14:paraId="0E0BAC91" w14:textId="77777777" w:rsidR="007F6934" w:rsidRPr="00196BCA" w:rsidRDefault="007F6934" w:rsidP="007F6934">
            <w:pPr>
              <w:pStyle w:val="TAL"/>
            </w:pPr>
            <w:r w:rsidRPr="00196BCA">
              <w:t>Not present</w:t>
            </w:r>
          </w:p>
        </w:tc>
        <w:tc>
          <w:tcPr>
            <w:tcW w:w="1811" w:type="dxa"/>
          </w:tcPr>
          <w:p w14:paraId="70E7F8D6" w14:textId="77777777" w:rsidR="007F6934" w:rsidRPr="00196BCA" w:rsidRDefault="007F6934" w:rsidP="007F6934">
            <w:pPr>
              <w:pStyle w:val="TAL"/>
            </w:pPr>
          </w:p>
        </w:tc>
        <w:tc>
          <w:tcPr>
            <w:tcW w:w="1134" w:type="dxa"/>
            <w:gridSpan w:val="2"/>
          </w:tcPr>
          <w:p w14:paraId="0E42127F" w14:textId="77777777" w:rsidR="007F6934" w:rsidRPr="00196BCA" w:rsidRDefault="007F6934" w:rsidP="007F6934">
            <w:pPr>
              <w:pStyle w:val="TAL"/>
              <w:rPr>
                <w:lang w:eastAsia="zh-CN"/>
              </w:rPr>
            </w:pPr>
          </w:p>
        </w:tc>
      </w:tr>
      <w:tr w:rsidR="007F6934" w:rsidRPr="00196BCA" w14:paraId="0985565A" w14:textId="77777777" w:rsidTr="00502A73">
        <w:tblPrEx>
          <w:tblLook w:val="0000" w:firstRow="0" w:lastRow="0" w:firstColumn="0" w:lastColumn="0" w:noHBand="0" w:noVBand="0"/>
        </w:tblPrEx>
        <w:trPr>
          <w:gridBefore w:val="1"/>
          <w:wBefore w:w="9" w:type="dxa"/>
        </w:trPr>
        <w:tc>
          <w:tcPr>
            <w:tcW w:w="4535" w:type="dxa"/>
            <w:gridSpan w:val="2"/>
            <w:tcBorders>
              <w:bottom w:val="single" w:sz="4" w:space="0" w:color="auto"/>
            </w:tcBorders>
          </w:tcPr>
          <w:p w14:paraId="123B6DD9" w14:textId="77777777" w:rsidR="007F6934" w:rsidRPr="00196BCA" w:rsidRDefault="007F6934" w:rsidP="007F6934">
            <w:pPr>
              <w:pStyle w:val="TAL"/>
            </w:pPr>
            <w:r w:rsidRPr="00196BCA">
              <w:t xml:space="preserve">      }</w:t>
            </w:r>
          </w:p>
        </w:tc>
        <w:tc>
          <w:tcPr>
            <w:tcW w:w="2267" w:type="dxa"/>
            <w:gridSpan w:val="2"/>
          </w:tcPr>
          <w:p w14:paraId="0CF1E1A5" w14:textId="77777777" w:rsidR="007F6934" w:rsidRPr="00196BCA" w:rsidRDefault="007F6934" w:rsidP="007F6934">
            <w:pPr>
              <w:pStyle w:val="TAL"/>
            </w:pPr>
          </w:p>
        </w:tc>
        <w:tc>
          <w:tcPr>
            <w:tcW w:w="1811" w:type="dxa"/>
          </w:tcPr>
          <w:p w14:paraId="366A392E" w14:textId="77777777" w:rsidR="007F6934" w:rsidRPr="00196BCA" w:rsidRDefault="007F6934" w:rsidP="007F6934">
            <w:pPr>
              <w:pStyle w:val="TAL"/>
              <w:rPr>
                <w:lang w:eastAsia="zh-CN"/>
              </w:rPr>
            </w:pPr>
          </w:p>
        </w:tc>
        <w:tc>
          <w:tcPr>
            <w:tcW w:w="1134" w:type="dxa"/>
            <w:gridSpan w:val="2"/>
          </w:tcPr>
          <w:p w14:paraId="24206311" w14:textId="77777777" w:rsidR="007F6934" w:rsidRPr="00196BCA" w:rsidRDefault="007F6934" w:rsidP="007F6934">
            <w:pPr>
              <w:pStyle w:val="TAL"/>
              <w:rPr>
                <w:lang w:eastAsia="zh-CN"/>
              </w:rPr>
            </w:pPr>
          </w:p>
        </w:tc>
      </w:tr>
      <w:tr w:rsidR="007F6934" w:rsidRPr="00196BCA" w14:paraId="2F4CBF30" w14:textId="77777777" w:rsidTr="00502A73">
        <w:trPr>
          <w:gridBefore w:val="1"/>
          <w:wBefore w:w="9" w:type="dxa"/>
        </w:trPr>
        <w:tc>
          <w:tcPr>
            <w:tcW w:w="4535" w:type="dxa"/>
            <w:gridSpan w:val="2"/>
            <w:tcBorders>
              <w:top w:val="single" w:sz="4" w:space="0" w:color="auto"/>
              <w:left w:val="single" w:sz="4" w:space="0" w:color="auto"/>
              <w:bottom w:val="single" w:sz="4" w:space="0" w:color="auto"/>
              <w:right w:val="single" w:sz="4" w:space="0" w:color="auto"/>
            </w:tcBorders>
            <w:hideMark/>
          </w:tcPr>
          <w:p w14:paraId="5B4E5FA2" w14:textId="77777777" w:rsidR="007F6934" w:rsidRPr="00196BCA" w:rsidRDefault="007F6934" w:rsidP="007F6934">
            <w:pPr>
              <w:pStyle w:val="TAL"/>
              <w:rPr>
                <w:lang w:eastAsia="en-US"/>
              </w:rPr>
            </w:pPr>
            <w:r w:rsidRPr="00196BCA">
              <w:rPr>
                <w:lang w:eastAsia="en-US"/>
              </w:rPr>
              <w:t xml:space="preserve">    }</w:t>
            </w:r>
          </w:p>
        </w:tc>
        <w:tc>
          <w:tcPr>
            <w:tcW w:w="2267" w:type="dxa"/>
            <w:gridSpan w:val="2"/>
            <w:tcBorders>
              <w:top w:val="single" w:sz="4" w:space="0" w:color="auto"/>
              <w:left w:val="single" w:sz="4" w:space="0" w:color="auto"/>
              <w:bottom w:val="single" w:sz="4" w:space="0" w:color="auto"/>
              <w:right w:val="single" w:sz="4" w:space="0" w:color="auto"/>
            </w:tcBorders>
          </w:tcPr>
          <w:p w14:paraId="68B7B8BE" w14:textId="77777777" w:rsidR="007F6934" w:rsidRPr="00196BCA" w:rsidRDefault="007F6934" w:rsidP="007F6934">
            <w:pPr>
              <w:pStyle w:val="TAL"/>
              <w:rPr>
                <w:lang w:eastAsia="en-US"/>
              </w:rPr>
            </w:pPr>
          </w:p>
        </w:tc>
        <w:tc>
          <w:tcPr>
            <w:tcW w:w="1811" w:type="dxa"/>
            <w:tcBorders>
              <w:top w:val="single" w:sz="4" w:space="0" w:color="auto"/>
              <w:left w:val="single" w:sz="4" w:space="0" w:color="auto"/>
              <w:bottom w:val="single" w:sz="4" w:space="0" w:color="auto"/>
              <w:right w:val="single" w:sz="4" w:space="0" w:color="auto"/>
            </w:tcBorders>
          </w:tcPr>
          <w:p w14:paraId="6B374AA1" w14:textId="77777777" w:rsidR="007F6934" w:rsidRPr="00196BCA" w:rsidRDefault="007F6934" w:rsidP="007F6934">
            <w:pPr>
              <w:pStyle w:val="TAL"/>
              <w:rPr>
                <w:lang w:eastAsia="en-US"/>
              </w:rPr>
            </w:pPr>
          </w:p>
        </w:tc>
        <w:tc>
          <w:tcPr>
            <w:tcW w:w="1134" w:type="dxa"/>
            <w:gridSpan w:val="2"/>
            <w:tcBorders>
              <w:top w:val="single" w:sz="4" w:space="0" w:color="auto"/>
              <w:left w:val="single" w:sz="4" w:space="0" w:color="auto"/>
              <w:bottom w:val="single" w:sz="4" w:space="0" w:color="auto"/>
              <w:right w:val="single" w:sz="4" w:space="0" w:color="auto"/>
            </w:tcBorders>
          </w:tcPr>
          <w:p w14:paraId="4336FB1F" w14:textId="77777777" w:rsidR="007F6934" w:rsidRPr="00196BCA" w:rsidRDefault="007F6934" w:rsidP="007F6934">
            <w:pPr>
              <w:pStyle w:val="TAL"/>
              <w:rPr>
                <w:lang w:eastAsia="en-US"/>
              </w:rPr>
            </w:pPr>
          </w:p>
        </w:tc>
      </w:tr>
      <w:tr w:rsidR="007F6934" w:rsidRPr="00196BCA" w14:paraId="61F3D1BE" w14:textId="77777777" w:rsidTr="00502A73">
        <w:trPr>
          <w:gridBefore w:val="1"/>
          <w:wBefore w:w="9" w:type="dxa"/>
        </w:trPr>
        <w:tc>
          <w:tcPr>
            <w:tcW w:w="4535" w:type="dxa"/>
            <w:gridSpan w:val="2"/>
            <w:tcBorders>
              <w:top w:val="single" w:sz="4" w:space="0" w:color="auto"/>
              <w:left w:val="single" w:sz="4" w:space="0" w:color="auto"/>
              <w:bottom w:val="single" w:sz="4" w:space="0" w:color="auto"/>
              <w:right w:val="single" w:sz="4" w:space="0" w:color="auto"/>
            </w:tcBorders>
            <w:hideMark/>
          </w:tcPr>
          <w:p w14:paraId="2E4F4FA2" w14:textId="77777777" w:rsidR="007F6934" w:rsidRPr="00196BCA" w:rsidRDefault="007F6934" w:rsidP="007F6934">
            <w:pPr>
              <w:pStyle w:val="TAL"/>
              <w:rPr>
                <w:lang w:eastAsia="en-US"/>
              </w:rPr>
            </w:pPr>
            <w:r w:rsidRPr="00196BCA">
              <w:rPr>
                <w:lang w:eastAsia="en-US"/>
              </w:rPr>
              <w:t xml:space="preserve">  }</w:t>
            </w:r>
          </w:p>
        </w:tc>
        <w:tc>
          <w:tcPr>
            <w:tcW w:w="2267" w:type="dxa"/>
            <w:gridSpan w:val="2"/>
            <w:tcBorders>
              <w:top w:val="single" w:sz="4" w:space="0" w:color="auto"/>
              <w:left w:val="single" w:sz="4" w:space="0" w:color="auto"/>
              <w:bottom w:val="single" w:sz="4" w:space="0" w:color="auto"/>
              <w:right w:val="single" w:sz="4" w:space="0" w:color="auto"/>
            </w:tcBorders>
          </w:tcPr>
          <w:p w14:paraId="33AEC05C" w14:textId="77777777" w:rsidR="007F6934" w:rsidRPr="00196BCA" w:rsidRDefault="007F6934" w:rsidP="007F6934">
            <w:pPr>
              <w:pStyle w:val="TAL"/>
              <w:rPr>
                <w:lang w:eastAsia="en-US"/>
              </w:rPr>
            </w:pPr>
          </w:p>
        </w:tc>
        <w:tc>
          <w:tcPr>
            <w:tcW w:w="1811" w:type="dxa"/>
            <w:tcBorders>
              <w:top w:val="single" w:sz="4" w:space="0" w:color="auto"/>
              <w:left w:val="single" w:sz="4" w:space="0" w:color="auto"/>
              <w:bottom w:val="single" w:sz="4" w:space="0" w:color="auto"/>
              <w:right w:val="single" w:sz="4" w:space="0" w:color="auto"/>
            </w:tcBorders>
          </w:tcPr>
          <w:p w14:paraId="52166057" w14:textId="77777777" w:rsidR="007F6934" w:rsidRPr="00196BCA" w:rsidRDefault="007F6934" w:rsidP="007F6934">
            <w:pPr>
              <w:pStyle w:val="TAL"/>
              <w:rPr>
                <w:lang w:eastAsia="en-US"/>
              </w:rPr>
            </w:pPr>
          </w:p>
        </w:tc>
        <w:tc>
          <w:tcPr>
            <w:tcW w:w="1134" w:type="dxa"/>
            <w:gridSpan w:val="2"/>
            <w:tcBorders>
              <w:top w:val="single" w:sz="4" w:space="0" w:color="auto"/>
              <w:left w:val="single" w:sz="4" w:space="0" w:color="auto"/>
              <w:bottom w:val="single" w:sz="4" w:space="0" w:color="auto"/>
              <w:right w:val="single" w:sz="4" w:space="0" w:color="auto"/>
            </w:tcBorders>
          </w:tcPr>
          <w:p w14:paraId="3F7AB80E" w14:textId="77777777" w:rsidR="007F6934" w:rsidRPr="00196BCA" w:rsidRDefault="007F6934" w:rsidP="007F6934">
            <w:pPr>
              <w:pStyle w:val="TAL"/>
              <w:rPr>
                <w:lang w:eastAsia="en-US"/>
              </w:rPr>
            </w:pPr>
          </w:p>
        </w:tc>
      </w:tr>
      <w:tr w:rsidR="007F6934" w:rsidRPr="00196BCA" w14:paraId="6B8786C5" w14:textId="77777777" w:rsidTr="00502A73">
        <w:trPr>
          <w:gridBefore w:val="1"/>
          <w:wBefore w:w="9" w:type="dxa"/>
        </w:trPr>
        <w:tc>
          <w:tcPr>
            <w:tcW w:w="4535" w:type="dxa"/>
            <w:gridSpan w:val="2"/>
            <w:tcBorders>
              <w:top w:val="single" w:sz="4" w:space="0" w:color="auto"/>
              <w:left w:val="single" w:sz="4" w:space="0" w:color="auto"/>
              <w:bottom w:val="single" w:sz="4" w:space="0" w:color="auto"/>
              <w:right w:val="single" w:sz="4" w:space="0" w:color="auto"/>
            </w:tcBorders>
            <w:hideMark/>
          </w:tcPr>
          <w:p w14:paraId="61C24C00" w14:textId="77777777" w:rsidR="007F6934" w:rsidRPr="00196BCA" w:rsidRDefault="007F6934" w:rsidP="007F6934">
            <w:pPr>
              <w:pStyle w:val="TAL"/>
              <w:rPr>
                <w:lang w:eastAsia="en-US"/>
              </w:rPr>
            </w:pPr>
            <w:r w:rsidRPr="00196BCA">
              <w:rPr>
                <w:lang w:eastAsia="en-US"/>
              </w:rPr>
              <w:t>}</w:t>
            </w:r>
          </w:p>
        </w:tc>
        <w:tc>
          <w:tcPr>
            <w:tcW w:w="2267" w:type="dxa"/>
            <w:gridSpan w:val="2"/>
            <w:tcBorders>
              <w:top w:val="single" w:sz="4" w:space="0" w:color="auto"/>
              <w:left w:val="single" w:sz="4" w:space="0" w:color="auto"/>
              <w:bottom w:val="single" w:sz="4" w:space="0" w:color="auto"/>
              <w:right w:val="single" w:sz="4" w:space="0" w:color="auto"/>
            </w:tcBorders>
          </w:tcPr>
          <w:p w14:paraId="75EA7E01" w14:textId="77777777" w:rsidR="007F6934" w:rsidRPr="00196BCA" w:rsidRDefault="007F6934" w:rsidP="007F6934">
            <w:pPr>
              <w:pStyle w:val="TAL"/>
              <w:rPr>
                <w:lang w:eastAsia="en-US"/>
              </w:rPr>
            </w:pPr>
          </w:p>
        </w:tc>
        <w:tc>
          <w:tcPr>
            <w:tcW w:w="1811" w:type="dxa"/>
            <w:tcBorders>
              <w:top w:val="single" w:sz="4" w:space="0" w:color="auto"/>
              <w:left w:val="single" w:sz="4" w:space="0" w:color="auto"/>
              <w:bottom w:val="single" w:sz="4" w:space="0" w:color="auto"/>
              <w:right w:val="single" w:sz="4" w:space="0" w:color="auto"/>
            </w:tcBorders>
          </w:tcPr>
          <w:p w14:paraId="3FF0DCAE" w14:textId="77777777" w:rsidR="007F6934" w:rsidRPr="00196BCA" w:rsidRDefault="007F6934" w:rsidP="007F6934">
            <w:pPr>
              <w:pStyle w:val="TAL"/>
              <w:rPr>
                <w:lang w:eastAsia="en-US"/>
              </w:rPr>
            </w:pPr>
          </w:p>
        </w:tc>
        <w:tc>
          <w:tcPr>
            <w:tcW w:w="1134" w:type="dxa"/>
            <w:gridSpan w:val="2"/>
            <w:tcBorders>
              <w:top w:val="single" w:sz="4" w:space="0" w:color="auto"/>
              <w:left w:val="single" w:sz="4" w:space="0" w:color="auto"/>
              <w:bottom w:val="single" w:sz="4" w:space="0" w:color="auto"/>
              <w:right w:val="single" w:sz="4" w:space="0" w:color="auto"/>
            </w:tcBorders>
          </w:tcPr>
          <w:p w14:paraId="164EE3D8" w14:textId="77777777" w:rsidR="007F6934" w:rsidRPr="00196BCA" w:rsidRDefault="007F6934" w:rsidP="007F6934">
            <w:pPr>
              <w:pStyle w:val="TAL"/>
              <w:rPr>
                <w:lang w:eastAsia="en-US"/>
              </w:rPr>
            </w:pPr>
          </w:p>
        </w:tc>
      </w:tr>
    </w:tbl>
    <w:p w14:paraId="494A2156" w14:textId="77777777" w:rsidR="00B02A74" w:rsidRPr="00196BCA" w:rsidRDefault="00B02A74" w:rsidP="00B02A74"/>
    <w:p w14:paraId="3BEDBE21" w14:textId="2FBE87AF" w:rsidR="00B02A74" w:rsidRPr="00196BCA" w:rsidRDefault="00B02A74" w:rsidP="00B02A74">
      <w:pPr>
        <w:pStyle w:val="TH"/>
      </w:pPr>
      <w:r w:rsidRPr="00196BCA">
        <w:t xml:space="preserve">Table 7.1.1.6.2.3.3-2: </w:t>
      </w:r>
      <w:r w:rsidRPr="00196BCA">
        <w:rPr>
          <w:i/>
        </w:rPr>
        <w:t xml:space="preserve">CellGroupConfig </w:t>
      </w:r>
      <w:r w:rsidRPr="00196BCA">
        <w:t>(Table 7.1.1.6.2.3.3-</w:t>
      </w:r>
      <w:r w:rsidR="003A3659" w:rsidRPr="00196BCA">
        <w:t>1</w:t>
      </w:r>
      <w:r w:rsidRPr="00196BCA">
        <w:t>)</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267"/>
        <w:gridCol w:w="1811"/>
        <w:gridCol w:w="1134"/>
      </w:tblGrid>
      <w:tr w:rsidR="00B02A74" w:rsidRPr="00196BCA" w14:paraId="67627E75" w14:textId="77777777" w:rsidTr="0079539B">
        <w:tc>
          <w:tcPr>
            <w:tcW w:w="9747" w:type="dxa"/>
            <w:gridSpan w:val="4"/>
            <w:tcBorders>
              <w:top w:val="single" w:sz="4" w:space="0" w:color="auto"/>
              <w:left w:val="single" w:sz="4" w:space="0" w:color="auto"/>
              <w:bottom w:val="single" w:sz="4" w:space="0" w:color="auto"/>
              <w:right w:val="single" w:sz="4" w:space="0" w:color="auto"/>
            </w:tcBorders>
            <w:hideMark/>
          </w:tcPr>
          <w:p w14:paraId="2AA3C252" w14:textId="5E9AB5FC" w:rsidR="00B02A74" w:rsidRPr="00196BCA" w:rsidRDefault="00B02A74" w:rsidP="00051FE8">
            <w:pPr>
              <w:pStyle w:val="TAL"/>
              <w:rPr>
                <w:lang w:eastAsia="en-US"/>
              </w:rPr>
            </w:pPr>
            <w:bookmarkStart w:id="38" w:name="_Hlk515379696"/>
            <w:r w:rsidRPr="00196BCA">
              <w:rPr>
                <w:lang w:eastAsia="en-US"/>
              </w:rPr>
              <w:t>Derivation path:</w:t>
            </w:r>
            <w:r w:rsidR="00947504" w:rsidRPr="00196BCA">
              <w:t xml:space="preserve"> </w:t>
            </w:r>
            <w:r w:rsidR="003A3659" w:rsidRPr="00196BCA">
              <w:t xml:space="preserve">TS </w:t>
            </w:r>
            <w:r w:rsidR="00947504" w:rsidRPr="00196BCA">
              <w:t xml:space="preserve">38.508-1 [4], Table </w:t>
            </w:r>
            <w:r w:rsidR="00A97F7B" w:rsidRPr="00196BCA">
              <w:t>4.6.3-19</w:t>
            </w:r>
          </w:p>
        </w:tc>
      </w:tr>
      <w:tr w:rsidR="00B02A74" w:rsidRPr="00196BCA" w14:paraId="5DAB65FA" w14:textId="77777777" w:rsidTr="0079539B">
        <w:tc>
          <w:tcPr>
            <w:tcW w:w="4535" w:type="dxa"/>
            <w:tcBorders>
              <w:top w:val="single" w:sz="4" w:space="0" w:color="auto"/>
              <w:left w:val="single" w:sz="4" w:space="0" w:color="auto"/>
              <w:bottom w:val="single" w:sz="4" w:space="0" w:color="auto"/>
              <w:right w:val="single" w:sz="4" w:space="0" w:color="auto"/>
            </w:tcBorders>
            <w:hideMark/>
          </w:tcPr>
          <w:p w14:paraId="489A30F6" w14:textId="77777777" w:rsidR="00B02A74" w:rsidRPr="00196BCA" w:rsidRDefault="00B02A74" w:rsidP="00051FE8">
            <w:pPr>
              <w:pStyle w:val="TAH"/>
              <w:rPr>
                <w:lang w:eastAsia="en-US"/>
              </w:rPr>
            </w:pPr>
            <w:r w:rsidRPr="00196BCA">
              <w:rPr>
                <w:lang w:eastAsia="en-US"/>
              </w:rPr>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5E551AC4" w14:textId="77777777" w:rsidR="00B02A74" w:rsidRPr="00196BCA" w:rsidRDefault="00B02A74" w:rsidP="00051FE8">
            <w:pPr>
              <w:pStyle w:val="TAH"/>
              <w:rPr>
                <w:lang w:eastAsia="en-US"/>
              </w:rPr>
            </w:pPr>
            <w:r w:rsidRPr="00196BCA">
              <w:rPr>
                <w:lang w:eastAsia="en-US"/>
              </w:rPr>
              <w:t>Value/remark</w:t>
            </w:r>
          </w:p>
        </w:tc>
        <w:tc>
          <w:tcPr>
            <w:tcW w:w="1811" w:type="dxa"/>
            <w:tcBorders>
              <w:top w:val="single" w:sz="4" w:space="0" w:color="auto"/>
              <w:left w:val="single" w:sz="4" w:space="0" w:color="auto"/>
              <w:bottom w:val="single" w:sz="4" w:space="0" w:color="auto"/>
              <w:right w:val="single" w:sz="4" w:space="0" w:color="auto"/>
            </w:tcBorders>
            <w:hideMark/>
          </w:tcPr>
          <w:p w14:paraId="01F0C366" w14:textId="77777777" w:rsidR="00B02A74" w:rsidRPr="00196BCA" w:rsidRDefault="00B02A74" w:rsidP="00051FE8">
            <w:pPr>
              <w:pStyle w:val="TAH"/>
              <w:rPr>
                <w:lang w:eastAsia="en-US"/>
              </w:rPr>
            </w:pPr>
            <w:r w:rsidRPr="00196BCA">
              <w:rPr>
                <w:lang w:eastAsia="en-US"/>
              </w:rPr>
              <w:t>Comment</w:t>
            </w:r>
          </w:p>
        </w:tc>
        <w:tc>
          <w:tcPr>
            <w:tcW w:w="1134" w:type="dxa"/>
            <w:tcBorders>
              <w:top w:val="single" w:sz="4" w:space="0" w:color="auto"/>
              <w:left w:val="single" w:sz="4" w:space="0" w:color="auto"/>
              <w:bottom w:val="single" w:sz="4" w:space="0" w:color="auto"/>
              <w:right w:val="single" w:sz="4" w:space="0" w:color="auto"/>
            </w:tcBorders>
            <w:hideMark/>
          </w:tcPr>
          <w:p w14:paraId="0C84CCA4" w14:textId="77777777" w:rsidR="00B02A74" w:rsidRPr="00196BCA" w:rsidRDefault="00B02A74" w:rsidP="00051FE8">
            <w:pPr>
              <w:pStyle w:val="TAH"/>
              <w:rPr>
                <w:lang w:eastAsia="en-US"/>
              </w:rPr>
            </w:pPr>
            <w:r w:rsidRPr="00196BCA">
              <w:rPr>
                <w:lang w:eastAsia="en-US"/>
              </w:rPr>
              <w:t>Condition</w:t>
            </w:r>
          </w:p>
        </w:tc>
      </w:tr>
      <w:tr w:rsidR="00B02A74" w:rsidRPr="00196BCA" w14:paraId="7BAEAF99" w14:textId="77777777" w:rsidTr="0079539B">
        <w:tc>
          <w:tcPr>
            <w:tcW w:w="4535" w:type="dxa"/>
            <w:tcBorders>
              <w:top w:val="single" w:sz="4" w:space="0" w:color="auto"/>
              <w:left w:val="single" w:sz="4" w:space="0" w:color="auto"/>
              <w:bottom w:val="single" w:sz="4" w:space="0" w:color="auto"/>
              <w:right w:val="single" w:sz="4" w:space="0" w:color="auto"/>
            </w:tcBorders>
            <w:hideMark/>
          </w:tcPr>
          <w:p w14:paraId="137413B6" w14:textId="77777777" w:rsidR="00B02A74" w:rsidRPr="00196BCA" w:rsidRDefault="00B02A74" w:rsidP="00051FE8">
            <w:pPr>
              <w:pStyle w:val="TAL"/>
              <w:rPr>
                <w:lang w:eastAsia="en-US"/>
              </w:rPr>
            </w:pPr>
            <w:r w:rsidRPr="00196BCA">
              <w:rPr>
                <w:lang w:eastAsia="en-US"/>
              </w:rPr>
              <w:t>CellGroupConfig ::= SEQUENCE {</w:t>
            </w:r>
          </w:p>
        </w:tc>
        <w:tc>
          <w:tcPr>
            <w:tcW w:w="2267" w:type="dxa"/>
            <w:tcBorders>
              <w:top w:val="single" w:sz="4" w:space="0" w:color="auto"/>
              <w:left w:val="single" w:sz="4" w:space="0" w:color="auto"/>
              <w:bottom w:val="single" w:sz="4" w:space="0" w:color="auto"/>
              <w:right w:val="single" w:sz="4" w:space="0" w:color="auto"/>
            </w:tcBorders>
          </w:tcPr>
          <w:p w14:paraId="6724E6E3" w14:textId="77777777" w:rsidR="00B02A74" w:rsidRPr="00196BCA" w:rsidRDefault="00B02A74" w:rsidP="00051FE8">
            <w:pPr>
              <w:pStyle w:val="TAL"/>
              <w:rPr>
                <w:lang w:eastAsia="en-US"/>
              </w:rPr>
            </w:pPr>
          </w:p>
        </w:tc>
        <w:tc>
          <w:tcPr>
            <w:tcW w:w="1811" w:type="dxa"/>
            <w:tcBorders>
              <w:top w:val="single" w:sz="4" w:space="0" w:color="auto"/>
              <w:left w:val="single" w:sz="4" w:space="0" w:color="auto"/>
              <w:bottom w:val="single" w:sz="4" w:space="0" w:color="auto"/>
              <w:right w:val="single" w:sz="4" w:space="0" w:color="auto"/>
            </w:tcBorders>
          </w:tcPr>
          <w:p w14:paraId="0DBA6E08" w14:textId="77777777" w:rsidR="00B02A74" w:rsidRPr="00196BCA" w:rsidRDefault="00B02A74" w:rsidP="00051FE8">
            <w:pPr>
              <w:pStyle w:val="TAL"/>
              <w:rPr>
                <w:lang w:eastAsia="en-US"/>
              </w:rPr>
            </w:pPr>
          </w:p>
        </w:tc>
        <w:tc>
          <w:tcPr>
            <w:tcW w:w="1134" w:type="dxa"/>
            <w:tcBorders>
              <w:top w:val="single" w:sz="4" w:space="0" w:color="auto"/>
              <w:left w:val="single" w:sz="4" w:space="0" w:color="auto"/>
              <w:bottom w:val="single" w:sz="4" w:space="0" w:color="auto"/>
              <w:right w:val="single" w:sz="4" w:space="0" w:color="auto"/>
            </w:tcBorders>
          </w:tcPr>
          <w:p w14:paraId="441BDB09" w14:textId="77777777" w:rsidR="00B02A74" w:rsidRPr="00196BCA" w:rsidRDefault="00B02A74" w:rsidP="00051FE8">
            <w:pPr>
              <w:pStyle w:val="TAL"/>
              <w:rPr>
                <w:lang w:eastAsia="en-US"/>
              </w:rPr>
            </w:pPr>
          </w:p>
        </w:tc>
      </w:tr>
      <w:tr w:rsidR="00947504" w:rsidRPr="00196BCA" w:rsidDel="0070268F" w14:paraId="56A54500" w14:textId="77777777" w:rsidTr="0079539B">
        <w:tc>
          <w:tcPr>
            <w:tcW w:w="4535" w:type="dxa"/>
            <w:tcBorders>
              <w:top w:val="single" w:sz="4" w:space="0" w:color="auto"/>
              <w:left w:val="single" w:sz="4" w:space="0" w:color="auto"/>
              <w:bottom w:val="single" w:sz="4" w:space="0" w:color="auto"/>
              <w:right w:val="single" w:sz="4" w:space="0" w:color="auto"/>
            </w:tcBorders>
          </w:tcPr>
          <w:p w14:paraId="77937DC9" w14:textId="77777777" w:rsidR="00947504" w:rsidRPr="00196BCA" w:rsidDel="0070268F" w:rsidRDefault="00947504" w:rsidP="00C901E4">
            <w:pPr>
              <w:pStyle w:val="TAL"/>
              <w:rPr>
                <w:snapToGrid w:val="0"/>
              </w:rPr>
            </w:pPr>
            <w:r w:rsidRPr="00196BCA">
              <w:rPr>
                <w:snapToGrid w:val="0"/>
              </w:rPr>
              <w:t xml:space="preserve">  </w:t>
            </w:r>
            <w:r w:rsidRPr="00196BCA">
              <w:t>rlc-BearerToAddModList</w:t>
            </w:r>
          </w:p>
        </w:tc>
        <w:tc>
          <w:tcPr>
            <w:tcW w:w="2267" w:type="dxa"/>
            <w:tcBorders>
              <w:top w:val="single" w:sz="4" w:space="0" w:color="auto"/>
              <w:left w:val="single" w:sz="4" w:space="0" w:color="auto"/>
              <w:bottom w:val="single" w:sz="4" w:space="0" w:color="auto"/>
              <w:right w:val="single" w:sz="4" w:space="0" w:color="auto"/>
            </w:tcBorders>
          </w:tcPr>
          <w:p w14:paraId="704D75F0" w14:textId="77777777" w:rsidR="00947504" w:rsidRPr="00196BCA" w:rsidDel="0070268F" w:rsidRDefault="00947504" w:rsidP="006F6AFE">
            <w:pPr>
              <w:pStyle w:val="TAL"/>
            </w:pPr>
            <w:r w:rsidRPr="00196BCA">
              <w:t>Not present</w:t>
            </w:r>
          </w:p>
        </w:tc>
        <w:tc>
          <w:tcPr>
            <w:tcW w:w="1811" w:type="dxa"/>
            <w:tcBorders>
              <w:top w:val="single" w:sz="4" w:space="0" w:color="auto"/>
              <w:left w:val="single" w:sz="4" w:space="0" w:color="auto"/>
              <w:bottom w:val="single" w:sz="4" w:space="0" w:color="auto"/>
              <w:right w:val="single" w:sz="4" w:space="0" w:color="auto"/>
            </w:tcBorders>
          </w:tcPr>
          <w:p w14:paraId="66B26402" w14:textId="77777777" w:rsidR="00947504" w:rsidRPr="00196BCA" w:rsidDel="0070268F" w:rsidRDefault="00947504" w:rsidP="006F6AFE">
            <w:pPr>
              <w:pStyle w:val="TAL"/>
            </w:pPr>
          </w:p>
        </w:tc>
        <w:tc>
          <w:tcPr>
            <w:tcW w:w="1134" w:type="dxa"/>
            <w:tcBorders>
              <w:top w:val="single" w:sz="4" w:space="0" w:color="auto"/>
              <w:left w:val="single" w:sz="4" w:space="0" w:color="auto"/>
              <w:bottom w:val="single" w:sz="4" w:space="0" w:color="auto"/>
              <w:right w:val="single" w:sz="4" w:space="0" w:color="auto"/>
            </w:tcBorders>
          </w:tcPr>
          <w:p w14:paraId="64B38940" w14:textId="77777777" w:rsidR="00947504" w:rsidRPr="00196BCA" w:rsidDel="0070268F" w:rsidRDefault="00947504" w:rsidP="006F6AFE">
            <w:pPr>
              <w:pStyle w:val="TAL"/>
            </w:pPr>
          </w:p>
        </w:tc>
      </w:tr>
      <w:tr w:rsidR="00947504" w:rsidRPr="00196BCA" w:rsidDel="0070268F" w14:paraId="4A27EEAE" w14:textId="77777777" w:rsidTr="0079539B">
        <w:tc>
          <w:tcPr>
            <w:tcW w:w="4535" w:type="dxa"/>
            <w:tcBorders>
              <w:top w:val="single" w:sz="4" w:space="0" w:color="auto"/>
              <w:left w:val="single" w:sz="4" w:space="0" w:color="auto"/>
              <w:bottom w:val="single" w:sz="4" w:space="0" w:color="auto"/>
              <w:right w:val="single" w:sz="4" w:space="0" w:color="auto"/>
            </w:tcBorders>
          </w:tcPr>
          <w:p w14:paraId="1D54E84B" w14:textId="77777777" w:rsidR="00947504" w:rsidRPr="00196BCA" w:rsidRDefault="00947504" w:rsidP="006F6AFE">
            <w:pPr>
              <w:pStyle w:val="TAL"/>
              <w:rPr>
                <w:snapToGrid w:val="0"/>
              </w:rPr>
            </w:pPr>
            <w:r w:rsidRPr="00196BCA">
              <w:t xml:space="preserve">  mac-CellGroupConfig</w:t>
            </w:r>
          </w:p>
        </w:tc>
        <w:tc>
          <w:tcPr>
            <w:tcW w:w="2267" w:type="dxa"/>
            <w:tcBorders>
              <w:top w:val="single" w:sz="4" w:space="0" w:color="auto"/>
              <w:left w:val="single" w:sz="4" w:space="0" w:color="auto"/>
              <w:bottom w:val="single" w:sz="4" w:space="0" w:color="auto"/>
              <w:right w:val="single" w:sz="4" w:space="0" w:color="auto"/>
            </w:tcBorders>
          </w:tcPr>
          <w:p w14:paraId="5D60502C" w14:textId="77777777" w:rsidR="00947504" w:rsidRPr="00196BCA" w:rsidRDefault="00947504" w:rsidP="006F6AFE">
            <w:pPr>
              <w:pStyle w:val="TAL"/>
            </w:pPr>
            <w:r w:rsidRPr="00196BCA">
              <w:t>Not present</w:t>
            </w:r>
          </w:p>
        </w:tc>
        <w:tc>
          <w:tcPr>
            <w:tcW w:w="1811" w:type="dxa"/>
            <w:tcBorders>
              <w:top w:val="single" w:sz="4" w:space="0" w:color="auto"/>
              <w:left w:val="single" w:sz="4" w:space="0" w:color="auto"/>
              <w:bottom w:val="single" w:sz="4" w:space="0" w:color="auto"/>
              <w:right w:val="single" w:sz="4" w:space="0" w:color="auto"/>
            </w:tcBorders>
          </w:tcPr>
          <w:p w14:paraId="52F09A66" w14:textId="77777777" w:rsidR="00947504" w:rsidRPr="00196BCA" w:rsidDel="0070268F" w:rsidRDefault="00947504" w:rsidP="006F6AFE">
            <w:pPr>
              <w:pStyle w:val="TAL"/>
            </w:pPr>
          </w:p>
        </w:tc>
        <w:tc>
          <w:tcPr>
            <w:tcW w:w="1134" w:type="dxa"/>
            <w:tcBorders>
              <w:top w:val="single" w:sz="4" w:space="0" w:color="auto"/>
              <w:left w:val="single" w:sz="4" w:space="0" w:color="auto"/>
              <w:bottom w:val="single" w:sz="4" w:space="0" w:color="auto"/>
              <w:right w:val="single" w:sz="4" w:space="0" w:color="auto"/>
            </w:tcBorders>
          </w:tcPr>
          <w:p w14:paraId="736022E7" w14:textId="77777777" w:rsidR="00947504" w:rsidRPr="00196BCA" w:rsidDel="0070268F" w:rsidRDefault="00947504" w:rsidP="006F6AFE">
            <w:pPr>
              <w:pStyle w:val="TAL"/>
            </w:pPr>
          </w:p>
        </w:tc>
      </w:tr>
      <w:tr w:rsidR="00947504" w:rsidRPr="00196BCA" w:rsidDel="0070268F" w14:paraId="46F156DC" w14:textId="77777777" w:rsidTr="0079539B">
        <w:tc>
          <w:tcPr>
            <w:tcW w:w="4535" w:type="dxa"/>
            <w:tcBorders>
              <w:top w:val="single" w:sz="4" w:space="0" w:color="auto"/>
              <w:left w:val="single" w:sz="4" w:space="0" w:color="auto"/>
              <w:bottom w:val="single" w:sz="4" w:space="0" w:color="auto"/>
              <w:right w:val="single" w:sz="4" w:space="0" w:color="auto"/>
            </w:tcBorders>
          </w:tcPr>
          <w:p w14:paraId="78FC5F4D" w14:textId="77777777" w:rsidR="00947504" w:rsidRPr="00196BCA" w:rsidRDefault="00947504" w:rsidP="006F6AFE">
            <w:pPr>
              <w:pStyle w:val="TAL"/>
            </w:pPr>
            <w:r w:rsidRPr="00196BCA">
              <w:t xml:space="preserve">  physicalCellGroupConfig SEQUENCE {</w:t>
            </w:r>
          </w:p>
        </w:tc>
        <w:tc>
          <w:tcPr>
            <w:tcW w:w="2267" w:type="dxa"/>
            <w:tcBorders>
              <w:top w:val="single" w:sz="4" w:space="0" w:color="auto"/>
              <w:left w:val="single" w:sz="4" w:space="0" w:color="auto"/>
              <w:bottom w:val="single" w:sz="4" w:space="0" w:color="auto"/>
              <w:right w:val="single" w:sz="4" w:space="0" w:color="auto"/>
            </w:tcBorders>
          </w:tcPr>
          <w:p w14:paraId="04E101DD" w14:textId="77777777" w:rsidR="00947504" w:rsidRPr="00196BCA" w:rsidRDefault="00947504" w:rsidP="006F6AFE">
            <w:pPr>
              <w:pStyle w:val="TAL"/>
            </w:pPr>
          </w:p>
        </w:tc>
        <w:tc>
          <w:tcPr>
            <w:tcW w:w="1811" w:type="dxa"/>
            <w:tcBorders>
              <w:top w:val="single" w:sz="4" w:space="0" w:color="auto"/>
              <w:left w:val="single" w:sz="4" w:space="0" w:color="auto"/>
              <w:bottom w:val="single" w:sz="4" w:space="0" w:color="auto"/>
              <w:right w:val="single" w:sz="4" w:space="0" w:color="auto"/>
            </w:tcBorders>
          </w:tcPr>
          <w:p w14:paraId="47113C8C" w14:textId="77777777" w:rsidR="00947504" w:rsidRPr="00196BCA" w:rsidDel="0070268F" w:rsidRDefault="00947504" w:rsidP="006F6AFE">
            <w:pPr>
              <w:pStyle w:val="TAL"/>
            </w:pPr>
          </w:p>
        </w:tc>
        <w:tc>
          <w:tcPr>
            <w:tcW w:w="1134" w:type="dxa"/>
            <w:tcBorders>
              <w:top w:val="single" w:sz="4" w:space="0" w:color="auto"/>
              <w:left w:val="single" w:sz="4" w:space="0" w:color="auto"/>
              <w:bottom w:val="single" w:sz="4" w:space="0" w:color="auto"/>
              <w:right w:val="single" w:sz="4" w:space="0" w:color="auto"/>
            </w:tcBorders>
          </w:tcPr>
          <w:p w14:paraId="7B4CA8B6" w14:textId="77777777" w:rsidR="00947504" w:rsidRPr="00196BCA" w:rsidDel="0070268F" w:rsidRDefault="00947504" w:rsidP="006F6AFE">
            <w:pPr>
              <w:pStyle w:val="TAL"/>
            </w:pPr>
          </w:p>
        </w:tc>
      </w:tr>
      <w:tr w:rsidR="00947504" w:rsidRPr="00196BCA" w:rsidDel="0070268F" w14:paraId="122C51A0" w14:textId="77777777" w:rsidTr="0079539B">
        <w:tc>
          <w:tcPr>
            <w:tcW w:w="4535" w:type="dxa"/>
            <w:tcBorders>
              <w:top w:val="single" w:sz="4" w:space="0" w:color="auto"/>
              <w:left w:val="single" w:sz="4" w:space="0" w:color="auto"/>
              <w:bottom w:val="single" w:sz="4" w:space="0" w:color="auto"/>
              <w:right w:val="single" w:sz="4" w:space="0" w:color="auto"/>
            </w:tcBorders>
          </w:tcPr>
          <w:p w14:paraId="339E22CB" w14:textId="77777777" w:rsidR="00947504" w:rsidRPr="00196BCA" w:rsidRDefault="00947504" w:rsidP="006F6AFE">
            <w:pPr>
              <w:pStyle w:val="TAL"/>
            </w:pPr>
            <w:r w:rsidRPr="00196BCA">
              <w:t xml:space="preserve">    cs-RNTI CHOICE {</w:t>
            </w:r>
          </w:p>
        </w:tc>
        <w:tc>
          <w:tcPr>
            <w:tcW w:w="2267" w:type="dxa"/>
            <w:tcBorders>
              <w:top w:val="single" w:sz="4" w:space="0" w:color="auto"/>
              <w:left w:val="single" w:sz="4" w:space="0" w:color="auto"/>
              <w:bottom w:val="single" w:sz="4" w:space="0" w:color="auto"/>
              <w:right w:val="single" w:sz="4" w:space="0" w:color="auto"/>
            </w:tcBorders>
          </w:tcPr>
          <w:p w14:paraId="54A99CA9" w14:textId="77777777" w:rsidR="00947504" w:rsidRPr="00196BCA" w:rsidRDefault="00947504" w:rsidP="006F6AFE">
            <w:pPr>
              <w:pStyle w:val="TAL"/>
            </w:pPr>
          </w:p>
        </w:tc>
        <w:tc>
          <w:tcPr>
            <w:tcW w:w="1811" w:type="dxa"/>
            <w:tcBorders>
              <w:top w:val="single" w:sz="4" w:space="0" w:color="auto"/>
              <w:left w:val="single" w:sz="4" w:space="0" w:color="auto"/>
              <w:bottom w:val="single" w:sz="4" w:space="0" w:color="auto"/>
              <w:right w:val="single" w:sz="4" w:space="0" w:color="auto"/>
            </w:tcBorders>
          </w:tcPr>
          <w:p w14:paraId="09EBF436" w14:textId="77777777" w:rsidR="00947504" w:rsidRPr="00196BCA" w:rsidDel="0070268F" w:rsidRDefault="00947504" w:rsidP="006F6AFE">
            <w:pPr>
              <w:pStyle w:val="TAL"/>
            </w:pPr>
          </w:p>
        </w:tc>
        <w:tc>
          <w:tcPr>
            <w:tcW w:w="1134" w:type="dxa"/>
            <w:tcBorders>
              <w:top w:val="single" w:sz="4" w:space="0" w:color="auto"/>
              <w:left w:val="single" w:sz="4" w:space="0" w:color="auto"/>
              <w:bottom w:val="single" w:sz="4" w:space="0" w:color="auto"/>
              <w:right w:val="single" w:sz="4" w:space="0" w:color="auto"/>
            </w:tcBorders>
          </w:tcPr>
          <w:p w14:paraId="3C0475E9" w14:textId="77777777" w:rsidR="00947504" w:rsidRPr="00196BCA" w:rsidDel="0070268F" w:rsidRDefault="00947504" w:rsidP="006F6AFE">
            <w:pPr>
              <w:pStyle w:val="TAL"/>
            </w:pPr>
          </w:p>
        </w:tc>
      </w:tr>
      <w:tr w:rsidR="00947504" w:rsidRPr="00196BCA" w:rsidDel="0070268F" w14:paraId="3A5DAFB8" w14:textId="77777777" w:rsidTr="0079539B">
        <w:tc>
          <w:tcPr>
            <w:tcW w:w="4535" w:type="dxa"/>
            <w:tcBorders>
              <w:top w:val="single" w:sz="4" w:space="0" w:color="auto"/>
              <w:left w:val="single" w:sz="4" w:space="0" w:color="auto"/>
              <w:bottom w:val="single" w:sz="4" w:space="0" w:color="auto"/>
              <w:right w:val="single" w:sz="4" w:space="0" w:color="auto"/>
            </w:tcBorders>
          </w:tcPr>
          <w:p w14:paraId="494422C5" w14:textId="7AA87BCB" w:rsidR="00947504" w:rsidRPr="00196BCA" w:rsidRDefault="00947504" w:rsidP="006F6AFE">
            <w:pPr>
              <w:pStyle w:val="TAL"/>
            </w:pPr>
            <w:r w:rsidRPr="00196BCA">
              <w:t xml:space="preserve">      setup SEQUENCE</w:t>
            </w:r>
            <w:r w:rsidR="003A3659" w:rsidRPr="00196BCA">
              <w:t xml:space="preserve"> </w:t>
            </w:r>
            <w:r w:rsidRPr="00196BCA">
              <w:t>{</w:t>
            </w:r>
          </w:p>
        </w:tc>
        <w:tc>
          <w:tcPr>
            <w:tcW w:w="2267" w:type="dxa"/>
            <w:tcBorders>
              <w:top w:val="single" w:sz="4" w:space="0" w:color="auto"/>
              <w:left w:val="single" w:sz="4" w:space="0" w:color="auto"/>
              <w:bottom w:val="single" w:sz="4" w:space="0" w:color="auto"/>
              <w:right w:val="single" w:sz="4" w:space="0" w:color="auto"/>
            </w:tcBorders>
          </w:tcPr>
          <w:p w14:paraId="55F6A985" w14:textId="77777777" w:rsidR="00947504" w:rsidRPr="00196BCA" w:rsidRDefault="00947504" w:rsidP="006F6AFE">
            <w:pPr>
              <w:pStyle w:val="TAL"/>
            </w:pPr>
          </w:p>
        </w:tc>
        <w:tc>
          <w:tcPr>
            <w:tcW w:w="1811" w:type="dxa"/>
            <w:tcBorders>
              <w:top w:val="single" w:sz="4" w:space="0" w:color="auto"/>
              <w:left w:val="single" w:sz="4" w:space="0" w:color="auto"/>
              <w:bottom w:val="single" w:sz="4" w:space="0" w:color="auto"/>
              <w:right w:val="single" w:sz="4" w:space="0" w:color="auto"/>
            </w:tcBorders>
          </w:tcPr>
          <w:p w14:paraId="72D237DE" w14:textId="77777777" w:rsidR="00947504" w:rsidRPr="00196BCA" w:rsidDel="0070268F" w:rsidRDefault="00947504" w:rsidP="006F6AFE">
            <w:pPr>
              <w:pStyle w:val="TAL"/>
            </w:pPr>
          </w:p>
        </w:tc>
        <w:tc>
          <w:tcPr>
            <w:tcW w:w="1134" w:type="dxa"/>
            <w:tcBorders>
              <w:top w:val="single" w:sz="4" w:space="0" w:color="auto"/>
              <w:left w:val="single" w:sz="4" w:space="0" w:color="auto"/>
              <w:bottom w:val="single" w:sz="4" w:space="0" w:color="auto"/>
              <w:right w:val="single" w:sz="4" w:space="0" w:color="auto"/>
            </w:tcBorders>
          </w:tcPr>
          <w:p w14:paraId="05B636B7" w14:textId="77777777" w:rsidR="00947504" w:rsidRPr="00196BCA" w:rsidDel="0070268F" w:rsidRDefault="00947504" w:rsidP="006F6AFE">
            <w:pPr>
              <w:pStyle w:val="TAL"/>
            </w:pPr>
          </w:p>
        </w:tc>
      </w:tr>
      <w:tr w:rsidR="00947504" w:rsidRPr="00196BCA" w:rsidDel="0070268F" w14:paraId="53451499" w14:textId="77777777" w:rsidTr="0079539B">
        <w:tc>
          <w:tcPr>
            <w:tcW w:w="4535" w:type="dxa"/>
            <w:tcBorders>
              <w:top w:val="single" w:sz="4" w:space="0" w:color="auto"/>
              <w:left w:val="single" w:sz="4" w:space="0" w:color="auto"/>
              <w:bottom w:val="single" w:sz="4" w:space="0" w:color="auto"/>
              <w:right w:val="single" w:sz="4" w:space="0" w:color="auto"/>
            </w:tcBorders>
          </w:tcPr>
          <w:p w14:paraId="372B0A40" w14:textId="77777777" w:rsidR="00947504" w:rsidRPr="00196BCA" w:rsidRDefault="00947504" w:rsidP="006F6AFE">
            <w:pPr>
              <w:pStyle w:val="TAL"/>
            </w:pPr>
            <w:r w:rsidRPr="00196BCA">
              <w:rPr>
                <w:lang w:eastAsia="zh-CN"/>
              </w:rPr>
              <w:t xml:space="preserve">        RNTI-Value</w:t>
            </w:r>
          </w:p>
        </w:tc>
        <w:tc>
          <w:tcPr>
            <w:tcW w:w="2267" w:type="dxa"/>
            <w:tcBorders>
              <w:top w:val="single" w:sz="4" w:space="0" w:color="auto"/>
              <w:left w:val="single" w:sz="4" w:space="0" w:color="auto"/>
              <w:bottom w:val="single" w:sz="4" w:space="0" w:color="auto"/>
              <w:right w:val="single" w:sz="4" w:space="0" w:color="auto"/>
            </w:tcBorders>
          </w:tcPr>
          <w:p w14:paraId="0934FC04" w14:textId="77777777" w:rsidR="00947504" w:rsidRPr="00196BCA" w:rsidRDefault="00947504" w:rsidP="006F6AFE">
            <w:pPr>
              <w:pStyle w:val="TAL"/>
            </w:pPr>
            <w:r w:rsidRPr="00196BCA">
              <w:t>‘FFE0’H</w:t>
            </w:r>
          </w:p>
        </w:tc>
        <w:tc>
          <w:tcPr>
            <w:tcW w:w="1811" w:type="dxa"/>
            <w:tcBorders>
              <w:top w:val="single" w:sz="4" w:space="0" w:color="auto"/>
              <w:left w:val="single" w:sz="4" w:space="0" w:color="auto"/>
              <w:bottom w:val="single" w:sz="4" w:space="0" w:color="auto"/>
              <w:right w:val="single" w:sz="4" w:space="0" w:color="auto"/>
            </w:tcBorders>
          </w:tcPr>
          <w:p w14:paraId="50B4D2DC" w14:textId="77777777" w:rsidR="00947504" w:rsidRPr="00196BCA" w:rsidDel="0070268F" w:rsidRDefault="00947504" w:rsidP="006F6AFE">
            <w:pPr>
              <w:pStyle w:val="TAL"/>
            </w:pPr>
          </w:p>
        </w:tc>
        <w:tc>
          <w:tcPr>
            <w:tcW w:w="1134" w:type="dxa"/>
            <w:tcBorders>
              <w:top w:val="single" w:sz="4" w:space="0" w:color="auto"/>
              <w:left w:val="single" w:sz="4" w:space="0" w:color="auto"/>
              <w:bottom w:val="single" w:sz="4" w:space="0" w:color="auto"/>
              <w:right w:val="single" w:sz="4" w:space="0" w:color="auto"/>
            </w:tcBorders>
          </w:tcPr>
          <w:p w14:paraId="440A1E9C" w14:textId="77777777" w:rsidR="00947504" w:rsidRPr="00196BCA" w:rsidDel="0070268F" w:rsidRDefault="00947504" w:rsidP="006F6AFE">
            <w:pPr>
              <w:pStyle w:val="TAL"/>
            </w:pPr>
          </w:p>
        </w:tc>
      </w:tr>
      <w:tr w:rsidR="00947504" w:rsidRPr="00196BCA" w:rsidDel="0070268F" w14:paraId="1CC1B429" w14:textId="77777777" w:rsidTr="0079539B">
        <w:tc>
          <w:tcPr>
            <w:tcW w:w="4535" w:type="dxa"/>
            <w:tcBorders>
              <w:top w:val="single" w:sz="4" w:space="0" w:color="auto"/>
              <w:left w:val="single" w:sz="4" w:space="0" w:color="auto"/>
              <w:bottom w:val="single" w:sz="4" w:space="0" w:color="auto"/>
              <w:right w:val="single" w:sz="4" w:space="0" w:color="auto"/>
            </w:tcBorders>
          </w:tcPr>
          <w:p w14:paraId="1C3407D4" w14:textId="77777777" w:rsidR="00947504" w:rsidRPr="00196BCA" w:rsidRDefault="00947504" w:rsidP="006F6AFE">
            <w:pPr>
              <w:pStyle w:val="TAL"/>
            </w:pPr>
            <w:r w:rsidRPr="00196BCA">
              <w:rPr>
                <w:lang w:eastAsia="zh-CN"/>
              </w:rPr>
              <w:t xml:space="preserve">      }</w:t>
            </w:r>
          </w:p>
        </w:tc>
        <w:tc>
          <w:tcPr>
            <w:tcW w:w="2267" w:type="dxa"/>
            <w:tcBorders>
              <w:top w:val="single" w:sz="4" w:space="0" w:color="auto"/>
              <w:left w:val="single" w:sz="4" w:space="0" w:color="auto"/>
              <w:bottom w:val="single" w:sz="4" w:space="0" w:color="auto"/>
              <w:right w:val="single" w:sz="4" w:space="0" w:color="auto"/>
            </w:tcBorders>
          </w:tcPr>
          <w:p w14:paraId="131D061E" w14:textId="77777777" w:rsidR="00947504" w:rsidRPr="00196BCA" w:rsidRDefault="00947504" w:rsidP="006F6AFE">
            <w:pPr>
              <w:pStyle w:val="TAL"/>
            </w:pPr>
          </w:p>
        </w:tc>
        <w:tc>
          <w:tcPr>
            <w:tcW w:w="1811" w:type="dxa"/>
            <w:tcBorders>
              <w:top w:val="single" w:sz="4" w:space="0" w:color="auto"/>
              <w:left w:val="single" w:sz="4" w:space="0" w:color="auto"/>
              <w:bottom w:val="single" w:sz="4" w:space="0" w:color="auto"/>
              <w:right w:val="single" w:sz="4" w:space="0" w:color="auto"/>
            </w:tcBorders>
          </w:tcPr>
          <w:p w14:paraId="5B8065EB" w14:textId="77777777" w:rsidR="00947504" w:rsidRPr="00196BCA" w:rsidDel="0070268F" w:rsidRDefault="00947504" w:rsidP="006F6AFE">
            <w:pPr>
              <w:pStyle w:val="TAL"/>
            </w:pPr>
          </w:p>
        </w:tc>
        <w:tc>
          <w:tcPr>
            <w:tcW w:w="1134" w:type="dxa"/>
            <w:tcBorders>
              <w:top w:val="single" w:sz="4" w:space="0" w:color="auto"/>
              <w:left w:val="single" w:sz="4" w:space="0" w:color="auto"/>
              <w:bottom w:val="single" w:sz="4" w:space="0" w:color="auto"/>
              <w:right w:val="single" w:sz="4" w:space="0" w:color="auto"/>
            </w:tcBorders>
          </w:tcPr>
          <w:p w14:paraId="67D2CAFA" w14:textId="77777777" w:rsidR="00947504" w:rsidRPr="00196BCA" w:rsidDel="0070268F" w:rsidRDefault="00947504" w:rsidP="006F6AFE">
            <w:pPr>
              <w:pStyle w:val="TAL"/>
            </w:pPr>
          </w:p>
        </w:tc>
      </w:tr>
      <w:tr w:rsidR="00947504" w:rsidRPr="00196BCA" w:rsidDel="0070268F" w14:paraId="3BBDB197" w14:textId="77777777" w:rsidTr="0079539B">
        <w:tc>
          <w:tcPr>
            <w:tcW w:w="4535" w:type="dxa"/>
            <w:tcBorders>
              <w:top w:val="single" w:sz="4" w:space="0" w:color="auto"/>
              <w:left w:val="single" w:sz="4" w:space="0" w:color="auto"/>
              <w:bottom w:val="single" w:sz="4" w:space="0" w:color="auto"/>
              <w:right w:val="single" w:sz="4" w:space="0" w:color="auto"/>
            </w:tcBorders>
          </w:tcPr>
          <w:p w14:paraId="4E294C7B" w14:textId="77777777" w:rsidR="00947504" w:rsidRPr="00196BCA" w:rsidRDefault="00947504" w:rsidP="006F6AFE">
            <w:pPr>
              <w:pStyle w:val="TAL"/>
            </w:pPr>
            <w:r w:rsidRPr="00196BCA">
              <w:t xml:space="preserve">    }</w:t>
            </w:r>
          </w:p>
        </w:tc>
        <w:tc>
          <w:tcPr>
            <w:tcW w:w="2267" w:type="dxa"/>
            <w:tcBorders>
              <w:top w:val="single" w:sz="4" w:space="0" w:color="auto"/>
              <w:left w:val="single" w:sz="4" w:space="0" w:color="auto"/>
              <w:bottom w:val="single" w:sz="4" w:space="0" w:color="auto"/>
              <w:right w:val="single" w:sz="4" w:space="0" w:color="auto"/>
            </w:tcBorders>
          </w:tcPr>
          <w:p w14:paraId="2167DE61" w14:textId="77777777" w:rsidR="00947504" w:rsidRPr="00196BCA" w:rsidRDefault="00947504" w:rsidP="006F6AFE">
            <w:pPr>
              <w:pStyle w:val="TAL"/>
            </w:pPr>
          </w:p>
        </w:tc>
        <w:tc>
          <w:tcPr>
            <w:tcW w:w="1811" w:type="dxa"/>
            <w:tcBorders>
              <w:top w:val="single" w:sz="4" w:space="0" w:color="auto"/>
              <w:left w:val="single" w:sz="4" w:space="0" w:color="auto"/>
              <w:bottom w:val="single" w:sz="4" w:space="0" w:color="auto"/>
              <w:right w:val="single" w:sz="4" w:space="0" w:color="auto"/>
            </w:tcBorders>
          </w:tcPr>
          <w:p w14:paraId="28CB04F5" w14:textId="77777777" w:rsidR="00947504" w:rsidRPr="00196BCA" w:rsidDel="0070268F" w:rsidRDefault="00947504" w:rsidP="006F6AFE">
            <w:pPr>
              <w:pStyle w:val="TAL"/>
            </w:pPr>
          </w:p>
        </w:tc>
        <w:tc>
          <w:tcPr>
            <w:tcW w:w="1134" w:type="dxa"/>
            <w:tcBorders>
              <w:top w:val="single" w:sz="4" w:space="0" w:color="auto"/>
              <w:left w:val="single" w:sz="4" w:space="0" w:color="auto"/>
              <w:bottom w:val="single" w:sz="4" w:space="0" w:color="auto"/>
              <w:right w:val="single" w:sz="4" w:space="0" w:color="auto"/>
            </w:tcBorders>
          </w:tcPr>
          <w:p w14:paraId="0F89FD0E" w14:textId="77777777" w:rsidR="00947504" w:rsidRPr="00196BCA" w:rsidDel="0070268F" w:rsidRDefault="00947504" w:rsidP="006F6AFE">
            <w:pPr>
              <w:pStyle w:val="TAL"/>
            </w:pPr>
          </w:p>
        </w:tc>
      </w:tr>
      <w:tr w:rsidR="00947504" w:rsidRPr="00196BCA" w:rsidDel="0070268F" w14:paraId="7806F16C" w14:textId="77777777" w:rsidTr="0079539B">
        <w:tc>
          <w:tcPr>
            <w:tcW w:w="4535" w:type="dxa"/>
            <w:tcBorders>
              <w:top w:val="single" w:sz="4" w:space="0" w:color="auto"/>
              <w:left w:val="single" w:sz="4" w:space="0" w:color="auto"/>
              <w:bottom w:val="single" w:sz="4" w:space="0" w:color="auto"/>
              <w:right w:val="single" w:sz="4" w:space="0" w:color="auto"/>
            </w:tcBorders>
          </w:tcPr>
          <w:p w14:paraId="7752CDD6" w14:textId="77777777" w:rsidR="00947504" w:rsidRPr="00196BCA" w:rsidRDefault="00947504" w:rsidP="006F6AFE">
            <w:pPr>
              <w:pStyle w:val="TAL"/>
            </w:pPr>
            <w:r w:rsidRPr="00196BCA">
              <w:t xml:space="preserve">  }</w:t>
            </w:r>
          </w:p>
        </w:tc>
        <w:tc>
          <w:tcPr>
            <w:tcW w:w="2267" w:type="dxa"/>
            <w:tcBorders>
              <w:top w:val="single" w:sz="4" w:space="0" w:color="auto"/>
              <w:left w:val="single" w:sz="4" w:space="0" w:color="auto"/>
              <w:bottom w:val="single" w:sz="4" w:space="0" w:color="auto"/>
              <w:right w:val="single" w:sz="4" w:space="0" w:color="auto"/>
            </w:tcBorders>
          </w:tcPr>
          <w:p w14:paraId="3EAF7EBB" w14:textId="77777777" w:rsidR="00947504" w:rsidRPr="00196BCA" w:rsidRDefault="00947504" w:rsidP="006F6AFE">
            <w:pPr>
              <w:pStyle w:val="TAL"/>
            </w:pPr>
          </w:p>
        </w:tc>
        <w:tc>
          <w:tcPr>
            <w:tcW w:w="1811" w:type="dxa"/>
            <w:tcBorders>
              <w:top w:val="single" w:sz="4" w:space="0" w:color="auto"/>
              <w:left w:val="single" w:sz="4" w:space="0" w:color="auto"/>
              <w:bottom w:val="single" w:sz="4" w:space="0" w:color="auto"/>
              <w:right w:val="single" w:sz="4" w:space="0" w:color="auto"/>
            </w:tcBorders>
          </w:tcPr>
          <w:p w14:paraId="6D9DACAA" w14:textId="77777777" w:rsidR="00947504" w:rsidRPr="00196BCA" w:rsidDel="0070268F" w:rsidRDefault="00947504" w:rsidP="006F6AFE">
            <w:pPr>
              <w:pStyle w:val="TAL"/>
            </w:pPr>
          </w:p>
        </w:tc>
        <w:tc>
          <w:tcPr>
            <w:tcW w:w="1134" w:type="dxa"/>
            <w:tcBorders>
              <w:top w:val="single" w:sz="4" w:space="0" w:color="auto"/>
              <w:left w:val="single" w:sz="4" w:space="0" w:color="auto"/>
              <w:bottom w:val="single" w:sz="4" w:space="0" w:color="auto"/>
              <w:right w:val="single" w:sz="4" w:space="0" w:color="auto"/>
            </w:tcBorders>
          </w:tcPr>
          <w:p w14:paraId="54F5E2B4" w14:textId="77777777" w:rsidR="00947504" w:rsidRPr="00196BCA" w:rsidDel="0070268F" w:rsidRDefault="00947504" w:rsidP="006F6AFE">
            <w:pPr>
              <w:pStyle w:val="TAL"/>
            </w:pPr>
          </w:p>
        </w:tc>
      </w:tr>
      <w:tr w:rsidR="00B02A74" w:rsidRPr="00196BCA" w14:paraId="2813EB89" w14:textId="77777777" w:rsidTr="0079539B">
        <w:tc>
          <w:tcPr>
            <w:tcW w:w="4535" w:type="dxa"/>
            <w:tcBorders>
              <w:top w:val="single" w:sz="4" w:space="0" w:color="auto"/>
              <w:left w:val="single" w:sz="4" w:space="0" w:color="auto"/>
              <w:bottom w:val="single" w:sz="4" w:space="0" w:color="auto"/>
              <w:right w:val="single" w:sz="4" w:space="0" w:color="auto"/>
            </w:tcBorders>
            <w:hideMark/>
          </w:tcPr>
          <w:p w14:paraId="3D68BADD" w14:textId="399EB4DF" w:rsidR="00B02A74" w:rsidRPr="00196BCA" w:rsidRDefault="00B02A74" w:rsidP="00051FE8">
            <w:pPr>
              <w:pStyle w:val="TAL"/>
              <w:rPr>
                <w:lang w:eastAsia="zh-CN"/>
              </w:rPr>
            </w:pPr>
            <w:r w:rsidRPr="00196BCA">
              <w:rPr>
                <w:lang w:eastAsia="en-US"/>
              </w:rPr>
              <w:t xml:space="preserve">  spCellConfig SEQUENCE</w:t>
            </w:r>
            <w:r w:rsidR="003A3659" w:rsidRPr="00196BCA">
              <w:rPr>
                <w:lang w:eastAsia="en-US"/>
              </w:rPr>
              <w:t xml:space="preserve"> </w:t>
            </w:r>
            <w:r w:rsidRPr="00196BCA">
              <w:rPr>
                <w:lang w:eastAsia="en-US"/>
              </w:rPr>
              <w:t>{</w:t>
            </w:r>
          </w:p>
        </w:tc>
        <w:tc>
          <w:tcPr>
            <w:tcW w:w="2267" w:type="dxa"/>
            <w:tcBorders>
              <w:top w:val="single" w:sz="4" w:space="0" w:color="auto"/>
              <w:left w:val="single" w:sz="4" w:space="0" w:color="auto"/>
              <w:bottom w:val="single" w:sz="4" w:space="0" w:color="auto"/>
              <w:right w:val="single" w:sz="4" w:space="0" w:color="auto"/>
            </w:tcBorders>
          </w:tcPr>
          <w:p w14:paraId="75D58939" w14:textId="77777777" w:rsidR="00B02A74" w:rsidRPr="00196BCA" w:rsidRDefault="00B02A74" w:rsidP="00051FE8">
            <w:pPr>
              <w:pStyle w:val="TAL"/>
              <w:rPr>
                <w:lang w:eastAsia="en-US"/>
              </w:rPr>
            </w:pPr>
          </w:p>
        </w:tc>
        <w:tc>
          <w:tcPr>
            <w:tcW w:w="1811" w:type="dxa"/>
            <w:tcBorders>
              <w:top w:val="single" w:sz="4" w:space="0" w:color="auto"/>
              <w:left w:val="single" w:sz="4" w:space="0" w:color="auto"/>
              <w:bottom w:val="single" w:sz="4" w:space="0" w:color="auto"/>
              <w:right w:val="single" w:sz="4" w:space="0" w:color="auto"/>
            </w:tcBorders>
          </w:tcPr>
          <w:p w14:paraId="1BFE40DA" w14:textId="77777777" w:rsidR="00B02A74" w:rsidRPr="00196BCA" w:rsidRDefault="00B02A74" w:rsidP="00051FE8">
            <w:pPr>
              <w:pStyle w:val="TAL"/>
              <w:rPr>
                <w:lang w:eastAsia="en-US"/>
              </w:rPr>
            </w:pPr>
          </w:p>
        </w:tc>
        <w:tc>
          <w:tcPr>
            <w:tcW w:w="1134" w:type="dxa"/>
            <w:tcBorders>
              <w:top w:val="single" w:sz="4" w:space="0" w:color="auto"/>
              <w:left w:val="single" w:sz="4" w:space="0" w:color="auto"/>
              <w:bottom w:val="single" w:sz="4" w:space="0" w:color="auto"/>
              <w:right w:val="single" w:sz="4" w:space="0" w:color="auto"/>
            </w:tcBorders>
          </w:tcPr>
          <w:p w14:paraId="040AA977" w14:textId="77777777" w:rsidR="00B02A74" w:rsidRPr="00196BCA" w:rsidRDefault="00B02A74" w:rsidP="00051FE8">
            <w:pPr>
              <w:pStyle w:val="TAL"/>
              <w:rPr>
                <w:lang w:eastAsia="en-US"/>
              </w:rPr>
            </w:pPr>
          </w:p>
        </w:tc>
      </w:tr>
      <w:tr w:rsidR="00947504" w:rsidRPr="00196BCA" w14:paraId="6CD05D48" w14:textId="77777777" w:rsidTr="0079539B">
        <w:tc>
          <w:tcPr>
            <w:tcW w:w="4535" w:type="dxa"/>
            <w:tcBorders>
              <w:top w:val="single" w:sz="4" w:space="0" w:color="auto"/>
              <w:left w:val="single" w:sz="4" w:space="0" w:color="auto"/>
              <w:bottom w:val="nil"/>
              <w:right w:val="single" w:sz="4" w:space="0" w:color="auto"/>
            </w:tcBorders>
          </w:tcPr>
          <w:p w14:paraId="1F3FAE2E" w14:textId="77777777" w:rsidR="00947504" w:rsidRPr="00196BCA" w:rsidRDefault="00947504" w:rsidP="006F6AFE">
            <w:pPr>
              <w:pStyle w:val="TAL"/>
            </w:pPr>
            <w:r w:rsidRPr="00196BCA">
              <w:t xml:space="preserve">    servCellIndex</w:t>
            </w:r>
          </w:p>
        </w:tc>
        <w:tc>
          <w:tcPr>
            <w:tcW w:w="2267" w:type="dxa"/>
            <w:tcBorders>
              <w:top w:val="single" w:sz="4" w:space="0" w:color="auto"/>
              <w:left w:val="single" w:sz="4" w:space="0" w:color="auto"/>
              <w:bottom w:val="single" w:sz="4" w:space="0" w:color="auto"/>
              <w:right w:val="single" w:sz="4" w:space="0" w:color="auto"/>
            </w:tcBorders>
          </w:tcPr>
          <w:p w14:paraId="6909D228" w14:textId="77777777" w:rsidR="00947504" w:rsidRPr="00196BCA" w:rsidRDefault="00947504" w:rsidP="006F6AFE">
            <w:pPr>
              <w:pStyle w:val="TAL"/>
            </w:pPr>
            <w:r w:rsidRPr="00196BCA">
              <w:t>Not present</w:t>
            </w:r>
          </w:p>
        </w:tc>
        <w:tc>
          <w:tcPr>
            <w:tcW w:w="1811" w:type="dxa"/>
            <w:tcBorders>
              <w:top w:val="single" w:sz="4" w:space="0" w:color="auto"/>
              <w:left w:val="single" w:sz="4" w:space="0" w:color="auto"/>
              <w:bottom w:val="single" w:sz="4" w:space="0" w:color="auto"/>
              <w:right w:val="single" w:sz="4" w:space="0" w:color="auto"/>
            </w:tcBorders>
          </w:tcPr>
          <w:p w14:paraId="38D03241" w14:textId="77777777" w:rsidR="00947504" w:rsidRPr="00196BCA" w:rsidRDefault="00947504" w:rsidP="006F6AFE">
            <w:pPr>
              <w:pStyle w:val="TAL"/>
            </w:pPr>
          </w:p>
        </w:tc>
        <w:tc>
          <w:tcPr>
            <w:tcW w:w="1134" w:type="dxa"/>
            <w:tcBorders>
              <w:top w:val="single" w:sz="4" w:space="0" w:color="auto"/>
              <w:left w:val="single" w:sz="4" w:space="0" w:color="auto"/>
              <w:bottom w:val="single" w:sz="4" w:space="0" w:color="auto"/>
              <w:right w:val="single" w:sz="4" w:space="0" w:color="auto"/>
            </w:tcBorders>
          </w:tcPr>
          <w:p w14:paraId="2624CCC5" w14:textId="77777777" w:rsidR="00947504" w:rsidRPr="00196BCA" w:rsidRDefault="00947504" w:rsidP="006F6AFE">
            <w:pPr>
              <w:pStyle w:val="TAL"/>
            </w:pPr>
            <w:r w:rsidRPr="00196BCA">
              <w:t>NR</w:t>
            </w:r>
          </w:p>
        </w:tc>
      </w:tr>
      <w:tr w:rsidR="00947504" w:rsidRPr="00196BCA" w14:paraId="4D1983E5" w14:textId="77777777" w:rsidTr="0079539B">
        <w:tc>
          <w:tcPr>
            <w:tcW w:w="4535" w:type="dxa"/>
            <w:tcBorders>
              <w:top w:val="nil"/>
              <w:left w:val="single" w:sz="4" w:space="0" w:color="auto"/>
              <w:bottom w:val="single" w:sz="4" w:space="0" w:color="auto"/>
              <w:right w:val="single" w:sz="4" w:space="0" w:color="auto"/>
            </w:tcBorders>
          </w:tcPr>
          <w:p w14:paraId="10978A72" w14:textId="77777777" w:rsidR="00947504" w:rsidRPr="00196BCA" w:rsidRDefault="00947504" w:rsidP="006F6AFE">
            <w:pPr>
              <w:pStyle w:val="TAL"/>
            </w:pPr>
          </w:p>
        </w:tc>
        <w:tc>
          <w:tcPr>
            <w:tcW w:w="2267" w:type="dxa"/>
            <w:tcBorders>
              <w:top w:val="single" w:sz="4" w:space="0" w:color="auto"/>
              <w:left w:val="single" w:sz="4" w:space="0" w:color="auto"/>
              <w:bottom w:val="single" w:sz="4" w:space="0" w:color="auto"/>
              <w:right w:val="single" w:sz="4" w:space="0" w:color="auto"/>
            </w:tcBorders>
          </w:tcPr>
          <w:p w14:paraId="20A6F17C" w14:textId="77777777" w:rsidR="00947504" w:rsidRPr="00196BCA" w:rsidRDefault="00947504" w:rsidP="006F6AFE">
            <w:pPr>
              <w:pStyle w:val="TAL"/>
            </w:pPr>
            <w:r w:rsidRPr="00196BCA">
              <w:t>1</w:t>
            </w:r>
          </w:p>
        </w:tc>
        <w:tc>
          <w:tcPr>
            <w:tcW w:w="1811" w:type="dxa"/>
            <w:tcBorders>
              <w:top w:val="single" w:sz="4" w:space="0" w:color="auto"/>
              <w:left w:val="single" w:sz="4" w:space="0" w:color="auto"/>
              <w:bottom w:val="single" w:sz="4" w:space="0" w:color="auto"/>
              <w:right w:val="single" w:sz="4" w:space="0" w:color="auto"/>
            </w:tcBorders>
          </w:tcPr>
          <w:p w14:paraId="3F8AF31F" w14:textId="77777777" w:rsidR="00947504" w:rsidRPr="00196BCA" w:rsidRDefault="00947504" w:rsidP="006F6AFE">
            <w:pPr>
              <w:pStyle w:val="TAL"/>
            </w:pPr>
          </w:p>
        </w:tc>
        <w:tc>
          <w:tcPr>
            <w:tcW w:w="1134" w:type="dxa"/>
            <w:tcBorders>
              <w:top w:val="single" w:sz="4" w:space="0" w:color="auto"/>
              <w:left w:val="single" w:sz="4" w:space="0" w:color="auto"/>
              <w:bottom w:val="single" w:sz="4" w:space="0" w:color="auto"/>
              <w:right w:val="single" w:sz="4" w:space="0" w:color="auto"/>
            </w:tcBorders>
          </w:tcPr>
          <w:p w14:paraId="509DB444" w14:textId="77777777" w:rsidR="00947504" w:rsidRPr="00196BCA" w:rsidRDefault="00947504" w:rsidP="006F6AFE">
            <w:pPr>
              <w:pStyle w:val="TAL"/>
            </w:pPr>
            <w:r w:rsidRPr="00196BCA">
              <w:t>EN-DC</w:t>
            </w:r>
          </w:p>
        </w:tc>
      </w:tr>
      <w:tr w:rsidR="00947504" w:rsidRPr="00196BCA" w14:paraId="7267DC06" w14:textId="77777777" w:rsidTr="0079539B">
        <w:tc>
          <w:tcPr>
            <w:tcW w:w="4535" w:type="dxa"/>
            <w:tcBorders>
              <w:top w:val="nil"/>
              <w:left w:val="single" w:sz="4" w:space="0" w:color="auto"/>
              <w:bottom w:val="single" w:sz="4" w:space="0" w:color="auto"/>
              <w:right w:val="single" w:sz="4" w:space="0" w:color="auto"/>
            </w:tcBorders>
          </w:tcPr>
          <w:p w14:paraId="66E5D74F" w14:textId="77777777" w:rsidR="00947504" w:rsidRPr="00196BCA" w:rsidRDefault="00947504" w:rsidP="006F6AFE">
            <w:pPr>
              <w:pStyle w:val="TAL"/>
            </w:pPr>
            <w:r w:rsidRPr="00196BCA">
              <w:t xml:space="preserve">    reconfigurationWithSync</w:t>
            </w:r>
          </w:p>
        </w:tc>
        <w:tc>
          <w:tcPr>
            <w:tcW w:w="2267" w:type="dxa"/>
            <w:tcBorders>
              <w:top w:val="single" w:sz="4" w:space="0" w:color="auto"/>
              <w:left w:val="single" w:sz="4" w:space="0" w:color="auto"/>
              <w:bottom w:val="single" w:sz="4" w:space="0" w:color="auto"/>
              <w:right w:val="single" w:sz="4" w:space="0" w:color="auto"/>
            </w:tcBorders>
          </w:tcPr>
          <w:p w14:paraId="1A81D9DA" w14:textId="77777777" w:rsidR="00947504" w:rsidRPr="00196BCA" w:rsidRDefault="00947504" w:rsidP="006F6AFE">
            <w:pPr>
              <w:pStyle w:val="TAL"/>
            </w:pPr>
            <w:r w:rsidRPr="00196BCA">
              <w:t>Not present</w:t>
            </w:r>
          </w:p>
        </w:tc>
        <w:tc>
          <w:tcPr>
            <w:tcW w:w="1811" w:type="dxa"/>
            <w:tcBorders>
              <w:top w:val="single" w:sz="4" w:space="0" w:color="auto"/>
              <w:left w:val="single" w:sz="4" w:space="0" w:color="auto"/>
              <w:bottom w:val="single" w:sz="4" w:space="0" w:color="auto"/>
              <w:right w:val="single" w:sz="4" w:space="0" w:color="auto"/>
            </w:tcBorders>
          </w:tcPr>
          <w:p w14:paraId="028F461C" w14:textId="77777777" w:rsidR="00947504" w:rsidRPr="00196BCA" w:rsidRDefault="00947504" w:rsidP="006F6AFE">
            <w:pPr>
              <w:pStyle w:val="TAL"/>
            </w:pPr>
          </w:p>
        </w:tc>
        <w:tc>
          <w:tcPr>
            <w:tcW w:w="1134" w:type="dxa"/>
            <w:tcBorders>
              <w:top w:val="single" w:sz="4" w:space="0" w:color="auto"/>
              <w:left w:val="single" w:sz="4" w:space="0" w:color="auto"/>
              <w:bottom w:val="single" w:sz="4" w:space="0" w:color="auto"/>
              <w:right w:val="single" w:sz="4" w:space="0" w:color="auto"/>
            </w:tcBorders>
          </w:tcPr>
          <w:p w14:paraId="4D813F57" w14:textId="77777777" w:rsidR="00947504" w:rsidRPr="00196BCA" w:rsidRDefault="00947504" w:rsidP="006F6AFE">
            <w:pPr>
              <w:pStyle w:val="TAL"/>
            </w:pPr>
          </w:p>
        </w:tc>
      </w:tr>
      <w:tr w:rsidR="00B02A74" w:rsidRPr="00196BCA" w14:paraId="39E04016" w14:textId="77777777" w:rsidTr="0079539B">
        <w:tc>
          <w:tcPr>
            <w:tcW w:w="4535" w:type="dxa"/>
            <w:tcBorders>
              <w:top w:val="single" w:sz="4" w:space="0" w:color="auto"/>
              <w:left w:val="single" w:sz="4" w:space="0" w:color="auto"/>
              <w:bottom w:val="single" w:sz="4" w:space="0" w:color="auto"/>
              <w:right w:val="single" w:sz="4" w:space="0" w:color="auto"/>
            </w:tcBorders>
            <w:hideMark/>
          </w:tcPr>
          <w:p w14:paraId="1570C6D9" w14:textId="4CD29DCE" w:rsidR="00B02A74" w:rsidRPr="00196BCA" w:rsidRDefault="00B02A74" w:rsidP="00051FE8">
            <w:pPr>
              <w:pStyle w:val="TAL"/>
              <w:rPr>
                <w:lang w:eastAsia="zh-CN"/>
              </w:rPr>
            </w:pPr>
            <w:r w:rsidRPr="00196BCA">
              <w:rPr>
                <w:lang w:eastAsia="en-US"/>
              </w:rPr>
              <w:t xml:space="preserve">    spCellConfigDedicated SEQUENCE</w:t>
            </w:r>
            <w:r w:rsidR="003A3659" w:rsidRPr="00196BCA">
              <w:rPr>
                <w:lang w:eastAsia="en-US"/>
              </w:rPr>
              <w:t xml:space="preserve"> </w:t>
            </w:r>
            <w:r w:rsidRPr="00196BCA">
              <w:rPr>
                <w:lang w:eastAsia="en-US"/>
              </w:rPr>
              <w:t>{</w:t>
            </w:r>
          </w:p>
        </w:tc>
        <w:tc>
          <w:tcPr>
            <w:tcW w:w="2267" w:type="dxa"/>
            <w:tcBorders>
              <w:top w:val="single" w:sz="4" w:space="0" w:color="auto"/>
              <w:left w:val="single" w:sz="4" w:space="0" w:color="auto"/>
              <w:bottom w:val="single" w:sz="4" w:space="0" w:color="auto"/>
              <w:right w:val="single" w:sz="4" w:space="0" w:color="auto"/>
            </w:tcBorders>
          </w:tcPr>
          <w:p w14:paraId="22891F44" w14:textId="77777777" w:rsidR="00B02A74" w:rsidRPr="00196BCA" w:rsidRDefault="00B02A74" w:rsidP="00051FE8">
            <w:pPr>
              <w:pStyle w:val="TAL"/>
              <w:rPr>
                <w:lang w:eastAsia="en-US"/>
              </w:rPr>
            </w:pPr>
          </w:p>
        </w:tc>
        <w:tc>
          <w:tcPr>
            <w:tcW w:w="1811" w:type="dxa"/>
            <w:tcBorders>
              <w:top w:val="single" w:sz="4" w:space="0" w:color="auto"/>
              <w:left w:val="single" w:sz="4" w:space="0" w:color="auto"/>
              <w:bottom w:val="single" w:sz="4" w:space="0" w:color="auto"/>
              <w:right w:val="single" w:sz="4" w:space="0" w:color="auto"/>
            </w:tcBorders>
          </w:tcPr>
          <w:p w14:paraId="01814288" w14:textId="77777777" w:rsidR="00B02A74" w:rsidRPr="00196BCA" w:rsidRDefault="00B02A74" w:rsidP="00051FE8">
            <w:pPr>
              <w:pStyle w:val="TAL"/>
              <w:rPr>
                <w:lang w:eastAsia="en-US"/>
              </w:rPr>
            </w:pPr>
          </w:p>
        </w:tc>
        <w:tc>
          <w:tcPr>
            <w:tcW w:w="1134" w:type="dxa"/>
            <w:tcBorders>
              <w:top w:val="single" w:sz="4" w:space="0" w:color="auto"/>
              <w:left w:val="single" w:sz="4" w:space="0" w:color="auto"/>
              <w:bottom w:val="single" w:sz="4" w:space="0" w:color="auto"/>
              <w:right w:val="single" w:sz="4" w:space="0" w:color="auto"/>
            </w:tcBorders>
          </w:tcPr>
          <w:p w14:paraId="56E2122E" w14:textId="77777777" w:rsidR="00B02A74" w:rsidRPr="00196BCA" w:rsidRDefault="00B02A74" w:rsidP="00051FE8">
            <w:pPr>
              <w:pStyle w:val="TAL"/>
              <w:rPr>
                <w:lang w:eastAsia="en-US"/>
              </w:rPr>
            </w:pPr>
          </w:p>
        </w:tc>
      </w:tr>
      <w:tr w:rsidR="00B02A74" w:rsidRPr="00196BCA" w14:paraId="33604476" w14:textId="77777777" w:rsidTr="0079539B">
        <w:tc>
          <w:tcPr>
            <w:tcW w:w="4535" w:type="dxa"/>
            <w:tcBorders>
              <w:top w:val="single" w:sz="4" w:space="0" w:color="auto"/>
              <w:left w:val="single" w:sz="4" w:space="0" w:color="auto"/>
              <w:bottom w:val="single" w:sz="4" w:space="0" w:color="auto"/>
              <w:right w:val="single" w:sz="4" w:space="0" w:color="auto"/>
            </w:tcBorders>
            <w:hideMark/>
          </w:tcPr>
          <w:p w14:paraId="6B0754F8" w14:textId="77777777" w:rsidR="00B02A74" w:rsidRPr="00196BCA" w:rsidRDefault="00B02A74" w:rsidP="00051FE8">
            <w:pPr>
              <w:pStyle w:val="TAL"/>
              <w:rPr>
                <w:lang w:eastAsia="en-US"/>
              </w:rPr>
            </w:pPr>
            <w:r w:rsidRPr="00196BCA">
              <w:rPr>
                <w:lang w:eastAsia="en-US"/>
              </w:rPr>
              <w:t xml:space="preserve">      uplinkConfig SEQUENCE {</w:t>
            </w:r>
          </w:p>
        </w:tc>
        <w:tc>
          <w:tcPr>
            <w:tcW w:w="2267" w:type="dxa"/>
            <w:tcBorders>
              <w:top w:val="single" w:sz="4" w:space="0" w:color="auto"/>
              <w:left w:val="single" w:sz="4" w:space="0" w:color="auto"/>
              <w:bottom w:val="single" w:sz="4" w:space="0" w:color="auto"/>
              <w:right w:val="single" w:sz="4" w:space="0" w:color="auto"/>
            </w:tcBorders>
          </w:tcPr>
          <w:p w14:paraId="1353AB27" w14:textId="77777777" w:rsidR="00B02A74" w:rsidRPr="00196BCA" w:rsidRDefault="00B02A74" w:rsidP="00051FE8">
            <w:pPr>
              <w:pStyle w:val="TAL"/>
              <w:rPr>
                <w:lang w:eastAsia="en-US"/>
              </w:rPr>
            </w:pPr>
          </w:p>
        </w:tc>
        <w:tc>
          <w:tcPr>
            <w:tcW w:w="1811" w:type="dxa"/>
            <w:tcBorders>
              <w:top w:val="single" w:sz="4" w:space="0" w:color="auto"/>
              <w:left w:val="single" w:sz="4" w:space="0" w:color="auto"/>
              <w:bottom w:val="single" w:sz="4" w:space="0" w:color="auto"/>
              <w:right w:val="single" w:sz="4" w:space="0" w:color="auto"/>
            </w:tcBorders>
          </w:tcPr>
          <w:p w14:paraId="0BD9B0CB" w14:textId="77777777" w:rsidR="00B02A74" w:rsidRPr="00196BCA" w:rsidRDefault="00B02A74" w:rsidP="00051FE8">
            <w:pPr>
              <w:pStyle w:val="TAL"/>
              <w:rPr>
                <w:lang w:eastAsia="en-US"/>
              </w:rPr>
            </w:pPr>
          </w:p>
        </w:tc>
        <w:tc>
          <w:tcPr>
            <w:tcW w:w="1134" w:type="dxa"/>
            <w:tcBorders>
              <w:top w:val="single" w:sz="4" w:space="0" w:color="auto"/>
              <w:left w:val="single" w:sz="4" w:space="0" w:color="auto"/>
              <w:bottom w:val="single" w:sz="4" w:space="0" w:color="auto"/>
              <w:right w:val="single" w:sz="4" w:space="0" w:color="auto"/>
            </w:tcBorders>
          </w:tcPr>
          <w:p w14:paraId="39600302" w14:textId="77777777" w:rsidR="00B02A74" w:rsidRPr="00196BCA" w:rsidRDefault="00B02A74" w:rsidP="00051FE8">
            <w:pPr>
              <w:pStyle w:val="TAL"/>
              <w:rPr>
                <w:lang w:eastAsia="en-US"/>
              </w:rPr>
            </w:pPr>
          </w:p>
        </w:tc>
      </w:tr>
      <w:tr w:rsidR="00B02A74" w:rsidRPr="00196BCA" w14:paraId="48F97BA3" w14:textId="77777777" w:rsidTr="0079539B">
        <w:tc>
          <w:tcPr>
            <w:tcW w:w="4535" w:type="dxa"/>
            <w:tcBorders>
              <w:top w:val="single" w:sz="4" w:space="0" w:color="auto"/>
              <w:left w:val="single" w:sz="4" w:space="0" w:color="auto"/>
              <w:bottom w:val="single" w:sz="4" w:space="0" w:color="auto"/>
              <w:right w:val="single" w:sz="4" w:space="0" w:color="auto"/>
            </w:tcBorders>
            <w:hideMark/>
          </w:tcPr>
          <w:p w14:paraId="0F2F2974" w14:textId="63C201EF" w:rsidR="00B02A74" w:rsidRPr="00196BCA" w:rsidRDefault="00B02A74" w:rsidP="00051FE8">
            <w:pPr>
              <w:pStyle w:val="TAL"/>
              <w:rPr>
                <w:lang w:eastAsia="en-US"/>
              </w:rPr>
            </w:pPr>
            <w:r w:rsidRPr="00196BCA">
              <w:rPr>
                <w:lang w:eastAsia="en-US"/>
              </w:rPr>
              <w:t xml:space="preserve">        initialUplink</w:t>
            </w:r>
            <w:r w:rsidR="003A3659" w:rsidRPr="00196BCA">
              <w:rPr>
                <w:lang w:eastAsia="en-US"/>
              </w:rPr>
              <w:t>BWP</w:t>
            </w:r>
            <w:r w:rsidRPr="00196BCA">
              <w:rPr>
                <w:lang w:eastAsia="en-US"/>
              </w:rPr>
              <w:t xml:space="preserve"> SEQUENCE {</w:t>
            </w:r>
          </w:p>
        </w:tc>
        <w:tc>
          <w:tcPr>
            <w:tcW w:w="2267" w:type="dxa"/>
            <w:tcBorders>
              <w:top w:val="single" w:sz="4" w:space="0" w:color="auto"/>
              <w:left w:val="single" w:sz="4" w:space="0" w:color="auto"/>
              <w:bottom w:val="single" w:sz="4" w:space="0" w:color="auto"/>
              <w:right w:val="single" w:sz="4" w:space="0" w:color="auto"/>
            </w:tcBorders>
          </w:tcPr>
          <w:p w14:paraId="1F55FEAA" w14:textId="77777777" w:rsidR="00B02A74" w:rsidRPr="00196BCA" w:rsidRDefault="00B02A74" w:rsidP="00051FE8">
            <w:pPr>
              <w:pStyle w:val="TAL"/>
              <w:rPr>
                <w:lang w:eastAsia="en-US"/>
              </w:rPr>
            </w:pPr>
          </w:p>
        </w:tc>
        <w:tc>
          <w:tcPr>
            <w:tcW w:w="1811" w:type="dxa"/>
            <w:tcBorders>
              <w:top w:val="single" w:sz="4" w:space="0" w:color="auto"/>
              <w:left w:val="single" w:sz="4" w:space="0" w:color="auto"/>
              <w:bottom w:val="single" w:sz="4" w:space="0" w:color="auto"/>
              <w:right w:val="single" w:sz="4" w:space="0" w:color="auto"/>
            </w:tcBorders>
          </w:tcPr>
          <w:p w14:paraId="41178A16" w14:textId="77777777" w:rsidR="00B02A74" w:rsidRPr="00196BCA" w:rsidRDefault="00B02A74" w:rsidP="00051FE8">
            <w:pPr>
              <w:pStyle w:val="TAL"/>
              <w:rPr>
                <w:lang w:eastAsia="en-US"/>
              </w:rPr>
            </w:pPr>
          </w:p>
        </w:tc>
        <w:tc>
          <w:tcPr>
            <w:tcW w:w="1134" w:type="dxa"/>
            <w:tcBorders>
              <w:top w:val="single" w:sz="4" w:space="0" w:color="auto"/>
              <w:left w:val="single" w:sz="4" w:space="0" w:color="auto"/>
              <w:bottom w:val="single" w:sz="4" w:space="0" w:color="auto"/>
              <w:right w:val="single" w:sz="4" w:space="0" w:color="auto"/>
            </w:tcBorders>
          </w:tcPr>
          <w:p w14:paraId="3F194F06" w14:textId="77777777" w:rsidR="00B02A74" w:rsidRPr="00196BCA" w:rsidRDefault="00B02A74" w:rsidP="00051FE8">
            <w:pPr>
              <w:pStyle w:val="TAL"/>
              <w:rPr>
                <w:lang w:eastAsia="en-US"/>
              </w:rPr>
            </w:pPr>
          </w:p>
        </w:tc>
      </w:tr>
      <w:tr w:rsidR="00B02A74" w:rsidRPr="00196BCA" w14:paraId="15192AE1" w14:textId="77777777" w:rsidTr="0079539B">
        <w:tc>
          <w:tcPr>
            <w:tcW w:w="4535" w:type="dxa"/>
            <w:tcBorders>
              <w:top w:val="single" w:sz="4" w:space="0" w:color="auto"/>
              <w:left w:val="single" w:sz="4" w:space="0" w:color="auto"/>
              <w:bottom w:val="single" w:sz="4" w:space="0" w:color="auto"/>
              <w:right w:val="single" w:sz="4" w:space="0" w:color="auto"/>
            </w:tcBorders>
          </w:tcPr>
          <w:p w14:paraId="2608E99E" w14:textId="77777777" w:rsidR="00B02A74" w:rsidRPr="00196BCA" w:rsidRDefault="00B02A74" w:rsidP="00051FE8">
            <w:pPr>
              <w:pStyle w:val="TAL"/>
              <w:rPr>
                <w:lang w:eastAsia="en-US"/>
              </w:rPr>
            </w:pPr>
            <w:r w:rsidRPr="00196BCA">
              <w:rPr>
                <w:lang w:eastAsia="en-US"/>
              </w:rPr>
              <w:t xml:space="preserve">          pucch-Config CHOICE {</w:t>
            </w:r>
          </w:p>
        </w:tc>
        <w:tc>
          <w:tcPr>
            <w:tcW w:w="2267" w:type="dxa"/>
            <w:tcBorders>
              <w:top w:val="single" w:sz="4" w:space="0" w:color="auto"/>
              <w:left w:val="single" w:sz="4" w:space="0" w:color="auto"/>
              <w:bottom w:val="single" w:sz="4" w:space="0" w:color="auto"/>
              <w:right w:val="single" w:sz="4" w:space="0" w:color="auto"/>
            </w:tcBorders>
          </w:tcPr>
          <w:p w14:paraId="3EF71E3A" w14:textId="77777777" w:rsidR="00B02A74" w:rsidRPr="00196BCA" w:rsidRDefault="00B02A74" w:rsidP="00051FE8">
            <w:pPr>
              <w:pStyle w:val="TAL"/>
              <w:rPr>
                <w:lang w:eastAsia="en-US"/>
              </w:rPr>
            </w:pPr>
          </w:p>
        </w:tc>
        <w:tc>
          <w:tcPr>
            <w:tcW w:w="1811" w:type="dxa"/>
            <w:tcBorders>
              <w:top w:val="single" w:sz="4" w:space="0" w:color="auto"/>
              <w:left w:val="single" w:sz="4" w:space="0" w:color="auto"/>
              <w:bottom w:val="single" w:sz="4" w:space="0" w:color="auto"/>
              <w:right w:val="single" w:sz="4" w:space="0" w:color="auto"/>
            </w:tcBorders>
          </w:tcPr>
          <w:p w14:paraId="294F6A05" w14:textId="77777777" w:rsidR="00B02A74" w:rsidRPr="00196BCA" w:rsidRDefault="00B02A74" w:rsidP="00051FE8">
            <w:pPr>
              <w:pStyle w:val="TAL"/>
              <w:rPr>
                <w:lang w:eastAsia="en-US"/>
              </w:rPr>
            </w:pPr>
          </w:p>
        </w:tc>
        <w:tc>
          <w:tcPr>
            <w:tcW w:w="1134" w:type="dxa"/>
            <w:tcBorders>
              <w:top w:val="single" w:sz="4" w:space="0" w:color="auto"/>
              <w:left w:val="single" w:sz="4" w:space="0" w:color="auto"/>
              <w:bottom w:val="single" w:sz="4" w:space="0" w:color="auto"/>
              <w:right w:val="single" w:sz="4" w:space="0" w:color="auto"/>
            </w:tcBorders>
          </w:tcPr>
          <w:p w14:paraId="66A2F836" w14:textId="77777777" w:rsidR="00B02A74" w:rsidRPr="00196BCA" w:rsidRDefault="00B02A74" w:rsidP="00051FE8">
            <w:pPr>
              <w:pStyle w:val="TAL"/>
              <w:rPr>
                <w:lang w:eastAsia="en-US"/>
              </w:rPr>
            </w:pPr>
          </w:p>
        </w:tc>
      </w:tr>
      <w:tr w:rsidR="00B02A74" w:rsidRPr="00196BCA" w14:paraId="0EE1FECF" w14:textId="77777777" w:rsidTr="0079539B">
        <w:tc>
          <w:tcPr>
            <w:tcW w:w="4535" w:type="dxa"/>
            <w:tcBorders>
              <w:top w:val="single" w:sz="4" w:space="0" w:color="auto"/>
              <w:left w:val="single" w:sz="4" w:space="0" w:color="auto"/>
              <w:bottom w:val="single" w:sz="4" w:space="0" w:color="auto"/>
              <w:right w:val="single" w:sz="4" w:space="0" w:color="auto"/>
            </w:tcBorders>
          </w:tcPr>
          <w:p w14:paraId="018EA580" w14:textId="77777777" w:rsidR="00B02A74" w:rsidRPr="00196BCA" w:rsidRDefault="00B02A74" w:rsidP="00051FE8">
            <w:pPr>
              <w:pStyle w:val="TAL"/>
              <w:rPr>
                <w:lang w:eastAsia="en-US"/>
              </w:rPr>
            </w:pPr>
            <w:r w:rsidRPr="00196BCA">
              <w:rPr>
                <w:lang w:eastAsia="en-US"/>
              </w:rPr>
              <w:t xml:space="preserve">            setup SEQUENCE {</w:t>
            </w:r>
          </w:p>
        </w:tc>
        <w:tc>
          <w:tcPr>
            <w:tcW w:w="2267" w:type="dxa"/>
            <w:tcBorders>
              <w:top w:val="single" w:sz="4" w:space="0" w:color="auto"/>
              <w:left w:val="single" w:sz="4" w:space="0" w:color="auto"/>
              <w:bottom w:val="single" w:sz="4" w:space="0" w:color="auto"/>
              <w:right w:val="single" w:sz="4" w:space="0" w:color="auto"/>
            </w:tcBorders>
          </w:tcPr>
          <w:p w14:paraId="586FD5F9" w14:textId="77777777" w:rsidR="00B02A74" w:rsidRPr="00196BCA" w:rsidRDefault="00B02A74" w:rsidP="00051FE8">
            <w:pPr>
              <w:pStyle w:val="TAL"/>
              <w:rPr>
                <w:lang w:eastAsia="en-US"/>
              </w:rPr>
            </w:pPr>
          </w:p>
        </w:tc>
        <w:tc>
          <w:tcPr>
            <w:tcW w:w="1811" w:type="dxa"/>
            <w:tcBorders>
              <w:top w:val="single" w:sz="4" w:space="0" w:color="auto"/>
              <w:left w:val="single" w:sz="4" w:space="0" w:color="auto"/>
              <w:bottom w:val="single" w:sz="4" w:space="0" w:color="auto"/>
              <w:right w:val="single" w:sz="4" w:space="0" w:color="auto"/>
            </w:tcBorders>
          </w:tcPr>
          <w:p w14:paraId="55708D52" w14:textId="77777777" w:rsidR="00B02A74" w:rsidRPr="00196BCA" w:rsidRDefault="00B02A74" w:rsidP="00051FE8">
            <w:pPr>
              <w:pStyle w:val="TAL"/>
              <w:rPr>
                <w:lang w:eastAsia="en-US"/>
              </w:rPr>
            </w:pPr>
          </w:p>
        </w:tc>
        <w:tc>
          <w:tcPr>
            <w:tcW w:w="1134" w:type="dxa"/>
            <w:tcBorders>
              <w:top w:val="single" w:sz="4" w:space="0" w:color="auto"/>
              <w:left w:val="single" w:sz="4" w:space="0" w:color="auto"/>
              <w:bottom w:val="single" w:sz="4" w:space="0" w:color="auto"/>
              <w:right w:val="single" w:sz="4" w:space="0" w:color="auto"/>
            </w:tcBorders>
          </w:tcPr>
          <w:p w14:paraId="59EA5C41" w14:textId="77777777" w:rsidR="00B02A74" w:rsidRPr="00196BCA" w:rsidRDefault="00B02A74" w:rsidP="00051FE8">
            <w:pPr>
              <w:pStyle w:val="TAL"/>
              <w:rPr>
                <w:lang w:eastAsia="en-US"/>
              </w:rPr>
            </w:pPr>
          </w:p>
        </w:tc>
      </w:tr>
      <w:tr w:rsidR="00B02A74" w:rsidRPr="00196BCA" w14:paraId="63362332" w14:textId="77777777" w:rsidTr="0079539B">
        <w:tc>
          <w:tcPr>
            <w:tcW w:w="4535" w:type="dxa"/>
            <w:tcBorders>
              <w:top w:val="single" w:sz="4" w:space="0" w:color="auto"/>
              <w:left w:val="single" w:sz="4" w:space="0" w:color="auto"/>
              <w:bottom w:val="single" w:sz="4" w:space="0" w:color="auto"/>
              <w:right w:val="single" w:sz="4" w:space="0" w:color="auto"/>
            </w:tcBorders>
          </w:tcPr>
          <w:p w14:paraId="0EF912D6" w14:textId="7DAFF38F" w:rsidR="00B02A74" w:rsidRPr="00196BCA" w:rsidRDefault="00B02A74" w:rsidP="00051FE8">
            <w:pPr>
              <w:pStyle w:val="TAL"/>
              <w:rPr>
                <w:lang w:eastAsia="en-US"/>
              </w:rPr>
            </w:pPr>
            <w:r w:rsidRPr="00196BCA">
              <w:rPr>
                <w:lang w:eastAsia="en-US"/>
              </w:rPr>
              <w:t xml:space="preserve">              schedulingRequestResourceToAddModList </w:t>
            </w:r>
            <w:r w:rsidR="003A3659" w:rsidRPr="00196BCA">
              <w:rPr>
                <w:lang w:eastAsia="en-US"/>
              </w:rPr>
              <w:t xml:space="preserve">SEQUENCE (SIZE (1..maxNrofSR-Resources)) OF SchedulingRequestResourceConfig </w:t>
            </w:r>
            <w:r w:rsidRPr="00196BCA">
              <w:rPr>
                <w:lang w:eastAsia="en-US"/>
              </w:rPr>
              <w:t>{</w:t>
            </w:r>
          </w:p>
        </w:tc>
        <w:tc>
          <w:tcPr>
            <w:tcW w:w="2267" w:type="dxa"/>
            <w:tcBorders>
              <w:top w:val="single" w:sz="4" w:space="0" w:color="auto"/>
              <w:left w:val="single" w:sz="4" w:space="0" w:color="auto"/>
              <w:bottom w:val="single" w:sz="4" w:space="0" w:color="auto"/>
              <w:right w:val="single" w:sz="4" w:space="0" w:color="auto"/>
            </w:tcBorders>
          </w:tcPr>
          <w:p w14:paraId="045441BC" w14:textId="3CFABB2F" w:rsidR="00B02A74" w:rsidRPr="00196BCA" w:rsidRDefault="003A3659" w:rsidP="00051FE8">
            <w:pPr>
              <w:pStyle w:val="TAL"/>
              <w:rPr>
                <w:lang w:eastAsia="en-US"/>
              </w:rPr>
            </w:pPr>
            <w:r w:rsidRPr="00196BCA">
              <w:rPr>
                <w:lang w:eastAsia="en-US"/>
              </w:rPr>
              <w:t>1 entry</w:t>
            </w:r>
          </w:p>
        </w:tc>
        <w:tc>
          <w:tcPr>
            <w:tcW w:w="1811" w:type="dxa"/>
            <w:tcBorders>
              <w:top w:val="single" w:sz="4" w:space="0" w:color="auto"/>
              <w:left w:val="single" w:sz="4" w:space="0" w:color="auto"/>
              <w:bottom w:val="single" w:sz="4" w:space="0" w:color="auto"/>
              <w:right w:val="single" w:sz="4" w:space="0" w:color="auto"/>
            </w:tcBorders>
          </w:tcPr>
          <w:p w14:paraId="2F6A804C" w14:textId="77777777" w:rsidR="00B02A74" w:rsidRPr="00196BCA" w:rsidRDefault="00B02A74" w:rsidP="00051FE8">
            <w:pPr>
              <w:pStyle w:val="TAL"/>
              <w:rPr>
                <w:lang w:eastAsia="en-US"/>
              </w:rPr>
            </w:pPr>
          </w:p>
        </w:tc>
        <w:tc>
          <w:tcPr>
            <w:tcW w:w="1134" w:type="dxa"/>
            <w:tcBorders>
              <w:top w:val="single" w:sz="4" w:space="0" w:color="auto"/>
              <w:left w:val="single" w:sz="4" w:space="0" w:color="auto"/>
              <w:bottom w:val="single" w:sz="4" w:space="0" w:color="auto"/>
              <w:right w:val="single" w:sz="4" w:space="0" w:color="auto"/>
            </w:tcBorders>
          </w:tcPr>
          <w:p w14:paraId="23C8A386" w14:textId="77777777" w:rsidR="00B02A74" w:rsidRPr="00196BCA" w:rsidRDefault="00B02A74" w:rsidP="00051FE8">
            <w:pPr>
              <w:pStyle w:val="TAL"/>
              <w:rPr>
                <w:lang w:eastAsia="en-US"/>
              </w:rPr>
            </w:pPr>
          </w:p>
        </w:tc>
      </w:tr>
      <w:tr w:rsidR="003A3659" w:rsidRPr="00196BCA" w14:paraId="3A4E5852" w14:textId="77777777" w:rsidTr="0079539B">
        <w:tc>
          <w:tcPr>
            <w:tcW w:w="4535" w:type="dxa"/>
            <w:tcBorders>
              <w:top w:val="single" w:sz="4" w:space="0" w:color="auto"/>
              <w:left w:val="single" w:sz="4" w:space="0" w:color="auto"/>
              <w:bottom w:val="single" w:sz="4" w:space="0" w:color="auto"/>
              <w:right w:val="single" w:sz="4" w:space="0" w:color="auto"/>
            </w:tcBorders>
          </w:tcPr>
          <w:p w14:paraId="2F9ECF52" w14:textId="7B872D60" w:rsidR="003A3659" w:rsidRPr="00196BCA" w:rsidRDefault="003A3659" w:rsidP="003A3659">
            <w:pPr>
              <w:pStyle w:val="TAL"/>
              <w:rPr>
                <w:lang w:eastAsia="en-US"/>
              </w:rPr>
            </w:pPr>
            <w:r w:rsidRPr="00196BCA">
              <w:t xml:space="preserve">                SchedulingRequestResourceConfig[1] SEQUENCE {</w:t>
            </w:r>
          </w:p>
        </w:tc>
        <w:tc>
          <w:tcPr>
            <w:tcW w:w="2267" w:type="dxa"/>
            <w:tcBorders>
              <w:top w:val="single" w:sz="4" w:space="0" w:color="auto"/>
              <w:left w:val="single" w:sz="4" w:space="0" w:color="auto"/>
              <w:bottom w:val="single" w:sz="4" w:space="0" w:color="auto"/>
              <w:right w:val="single" w:sz="4" w:space="0" w:color="auto"/>
            </w:tcBorders>
          </w:tcPr>
          <w:p w14:paraId="7A84404C" w14:textId="77777777" w:rsidR="003A3659" w:rsidRPr="00196BCA" w:rsidRDefault="003A3659" w:rsidP="003A3659">
            <w:pPr>
              <w:pStyle w:val="TAL"/>
              <w:rPr>
                <w:lang w:eastAsia="en-US"/>
              </w:rPr>
            </w:pPr>
          </w:p>
        </w:tc>
        <w:tc>
          <w:tcPr>
            <w:tcW w:w="1811" w:type="dxa"/>
            <w:tcBorders>
              <w:top w:val="single" w:sz="4" w:space="0" w:color="auto"/>
              <w:left w:val="single" w:sz="4" w:space="0" w:color="auto"/>
              <w:bottom w:val="single" w:sz="4" w:space="0" w:color="auto"/>
              <w:right w:val="single" w:sz="4" w:space="0" w:color="auto"/>
            </w:tcBorders>
          </w:tcPr>
          <w:p w14:paraId="3EA396B3" w14:textId="0BE4C90B" w:rsidR="003A3659" w:rsidRPr="00196BCA" w:rsidRDefault="003A3659" w:rsidP="003A3659">
            <w:pPr>
              <w:pStyle w:val="TAL"/>
              <w:rPr>
                <w:lang w:eastAsia="en-US"/>
              </w:rPr>
            </w:pPr>
            <w:r w:rsidRPr="00196BCA">
              <w:rPr>
                <w:lang w:eastAsia="zh-CN"/>
              </w:rPr>
              <w:t>entry 1</w:t>
            </w:r>
          </w:p>
        </w:tc>
        <w:tc>
          <w:tcPr>
            <w:tcW w:w="1134" w:type="dxa"/>
            <w:tcBorders>
              <w:top w:val="single" w:sz="4" w:space="0" w:color="auto"/>
              <w:left w:val="single" w:sz="4" w:space="0" w:color="auto"/>
              <w:bottom w:val="single" w:sz="4" w:space="0" w:color="auto"/>
              <w:right w:val="single" w:sz="4" w:space="0" w:color="auto"/>
            </w:tcBorders>
          </w:tcPr>
          <w:p w14:paraId="24D92ADE" w14:textId="77777777" w:rsidR="003A3659" w:rsidRPr="00196BCA" w:rsidRDefault="003A3659" w:rsidP="003A3659">
            <w:pPr>
              <w:pStyle w:val="TAL"/>
              <w:rPr>
                <w:lang w:eastAsia="en-US"/>
              </w:rPr>
            </w:pPr>
          </w:p>
        </w:tc>
      </w:tr>
      <w:tr w:rsidR="00B02A74" w:rsidRPr="00196BCA" w14:paraId="7B1122E7" w14:textId="77777777" w:rsidTr="0079539B">
        <w:tc>
          <w:tcPr>
            <w:tcW w:w="4535" w:type="dxa"/>
            <w:tcBorders>
              <w:top w:val="single" w:sz="4" w:space="0" w:color="auto"/>
              <w:left w:val="single" w:sz="4" w:space="0" w:color="auto"/>
              <w:bottom w:val="single" w:sz="4" w:space="0" w:color="auto"/>
              <w:right w:val="single" w:sz="4" w:space="0" w:color="auto"/>
            </w:tcBorders>
          </w:tcPr>
          <w:p w14:paraId="2EF11500" w14:textId="3A0CAC81" w:rsidR="00B02A74" w:rsidRPr="00196BCA" w:rsidRDefault="00B02A74" w:rsidP="00051FE8">
            <w:pPr>
              <w:pStyle w:val="TAL"/>
              <w:rPr>
                <w:lang w:eastAsia="en-US"/>
              </w:rPr>
            </w:pPr>
            <w:r w:rsidRPr="00196BCA">
              <w:rPr>
                <w:lang w:eastAsia="en-US"/>
              </w:rPr>
              <w:t xml:space="preserve">                </w:t>
            </w:r>
            <w:r w:rsidR="003A3659" w:rsidRPr="00196BCA">
              <w:rPr>
                <w:lang w:eastAsia="en-US"/>
              </w:rPr>
              <w:t xml:space="preserve">  </w:t>
            </w:r>
            <w:r w:rsidRPr="00196BCA">
              <w:rPr>
                <w:lang w:eastAsia="en-US"/>
              </w:rPr>
              <w:t>schedulingRequestResourceId</w:t>
            </w:r>
          </w:p>
        </w:tc>
        <w:tc>
          <w:tcPr>
            <w:tcW w:w="2267" w:type="dxa"/>
            <w:tcBorders>
              <w:top w:val="single" w:sz="4" w:space="0" w:color="auto"/>
              <w:left w:val="single" w:sz="4" w:space="0" w:color="auto"/>
              <w:bottom w:val="single" w:sz="4" w:space="0" w:color="auto"/>
              <w:right w:val="single" w:sz="4" w:space="0" w:color="auto"/>
            </w:tcBorders>
          </w:tcPr>
          <w:p w14:paraId="71BF60B0" w14:textId="77777777" w:rsidR="00B02A74" w:rsidRPr="00196BCA" w:rsidRDefault="00B02A74" w:rsidP="00051FE8">
            <w:pPr>
              <w:pStyle w:val="TAL"/>
              <w:rPr>
                <w:lang w:eastAsia="en-US"/>
              </w:rPr>
            </w:pPr>
            <w:r w:rsidRPr="00196BCA">
              <w:rPr>
                <w:lang w:eastAsia="en-US"/>
              </w:rPr>
              <w:t>1</w:t>
            </w:r>
          </w:p>
        </w:tc>
        <w:tc>
          <w:tcPr>
            <w:tcW w:w="1811" w:type="dxa"/>
            <w:tcBorders>
              <w:top w:val="single" w:sz="4" w:space="0" w:color="auto"/>
              <w:left w:val="single" w:sz="4" w:space="0" w:color="auto"/>
              <w:bottom w:val="single" w:sz="4" w:space="0" w:color="auto"/>
              <w:right w:val="single" w:sz="4" w:space="0" w:color="auto"/>
            </w:tcBorders>
          </w:tcPr>
          <w:p w14:paraId="55ED28E9" w14:textId="77777777" w:rsidR="00B02A74" w:rsidRPr="00196BCA" w:rsidRDefault="00B02A74" w:rsidP="00051FE8">
            <w:pPr>
              <w:pStyle w:val="TAL"/>
              <w:rPr>
                <w:lang w:eastAsia="en-US"/>
              </w:rPr>
            </w:pPr>
          </w:p>
        </w:tc>
        <w:tc>
          <w:tcPr>
            <w:tcW w:w="1134" w:type="dxa"/>
            <w:tcBorders>
              <w:top w:val="single" w:sz="4" w:space="0" w:color="auto"/>
              <w:left w:val="single" w:sz="4" w:space="0" w:color="auto"/>
              <w:bottom w:val="single" w:sz="4" w:space="0" w:color="auto"/>
              <w:right w:val="single" w:sz="4" w:space="0" w:color="auto"/>
            </w:tcBorders>
          </w:tcPr>
          <w:p w14:paraId="06475EEB" w14:textId="77777777" w:rsidR="00B02A74" w:rsidRPr="00196BCA" w:rsidRDefault="00B02A74" w:rsidP="00051FE8">
            <w:pPr>
              <w:pStyle w:val="TAL"/>
              <w:rPr>
                <w:lang w:eastAsia="en-US"/>
              </w:rPr>
            </w:pPr>
          </w:p>
        </w:tc>
      </w:tr>
      <w:tr w:rsidR="00B02A74" w:rsidRPr="00196BCA" w14:paraId="0C97368F" w14:textId="77777777" w:rsidTr="0079539B">
        <w:tc>
          <w:tcPr>
            <w:tcW w:w="4535" w:type="dxa"/>
            <w:tcBorders>
              <w:top w:val="single" w:sz="4" w:space="0" w:color="auto"/>
              <w:left w:val="single" w:sz="4" w:space="0" w:color="auto"/>
              <w:bottom w:val="single" w:sz="4" w:space="0" w:color="auto"/>
              <w:right w:val="single" w:sz="4" w:space="0" w:color="auto"/>
            </w:tcBorders>
          </w:tcPr>
          <w:p w14:paraId="5B74E756" w14:textId="77BC5154" w:rsidR="00B02A74" w:rsidRPr="00196BCA" w:rsidRDefault="00B02A74" w:rsidP="00051FE8">
            <w:pPr>
              <w:pStyle w:val="TAL"/>
              <w:rPr>
                <w:lang w:eastAsia="en-US"/>
              </w:rPr>
            </w:pPr>
            <w:r w:rsidRPr="00196BCA">
              <w:rPr>
                <w:lang w:eastAsia="en-US"/>
              </w:rPr>
              <w:t xml:space="preserve">                </w:t>
            </w:r>
            <w:r w:rsidR="003A3659" w:rsidRPr="00196BCA">
              <w:rPr>
                <w:lang w:eastAsia="en-US"/>
              </w:rPr>
              <w:t xml:space="preserve">  </w:t>
            </w:r>
            <w:r w:rsidRPr="00196BCA">
              <w:rPr>
                <w:lang w:eastAsia="en-US"/>
              </w:rPr>
              <w:t>schedulingRequestID</w:t>
            </w:r>
          </w:p>
        </w:tc>
        <w:tc>
          <w:tcPr>
            <w:tcW w:w="2267" w:type="dxa"/>
            <w:tcBorders>
              <w:top w:val="single" w:sz="4" w:space="0" w:color="auto"/>
              <w:left w:val="single" w:sz="4" w:space="0" w:color="auto"/>
              <w:bottom w:val="single" w:sz="4" w:space="0" w:color="auto"/>
              <w:right w:val="single" w:sz="4" w:space="0" w:color="auto"/>
            </w:tcBorders>
          </w:tcPr>
          <w:p w14:paraId="2EDBABFB" w14:textId="77777777" w:rsidR="00B02A74" w:rsidRPr="00196BCA" w:rsidRDefault="00B02A74" w:rsidP="00051FE8">
            <w:pPr>
              <w:pStyle w:val="TAL"/>
              <w:rPr>
                <w:lang w:eastAsia="en-US"/>
              </w:rPr>
            </w:pPr>
            <w:r w:rsidRPr="00196BCA">
              <w:rPr>
                <w:lang w:eastAsia="en-US"/>
              </w:rPr>
              <w:t>0</w:t>
            </w:r>
          </w:p>
        </w:tc>
        <w:tc>
          <w:tcPr>
            <w:tcW w:w="1811" w:type="dxa"/>
            <w:tcBorders>
              <w:top w:val="single" w:sz="4" w:space="0" w:color="auto"/>
              <w:left w:val="single" w:sz="4" w:space="0" w:color="auto"/>
              <w:bottom w:val="single" w:sz="4" w:space="0" w:color="auto"/>
              <w:right w:val="single" w:sz="4" w:space="0" w:color="auto"/>
            </w:tcBorders>
          </w:tcPr>
          <w:p w14:paraId="3C617894" w14:textId="77777777" w:rsidR="00B02A74" w:rsidRPr="00196BCA" w:rsidRDefault="00B02A74" w:rsidP="00051FE8">
            <w:pPr>
              <w:pStyle w:val="TAL"/>
              <w:rPr>
                <w:lang w:eastAsia="en-US"/>
              </w:rPr>
            </w:pPr>
          </w:p>
        </w:tc>
        <w:tc>
          <w:tcPr>
            <w:tcW w:w="1134" w:type="dxa"/>
            <w:tcBorders>
              <w:top w:val="single" w:sz="4" w:space="0" w:color="auto"/>
              <w:left w:val="single" w:sz="4" w:space="0" w:color="auto"/>
              <w:bottom w:val="single" w:sz="4" w:space="0" w:color="auto"/>
              <w:right w:val="single" w:sz="4" w:space="0" w:color="auto"/>
            </w:tcBorders>
          </w:tcPr>
          <w:p w14:paraId="025B88AE" w14:textId="77777777" w:rsidR="00B02A74" w:rsidRPr="00196BCA" w:rsidRDefault="00B02A74" w:rsidP="00051FE8">
            <w:pPr>
              <w:pStyle w:val="TAL"/>
              <w:rPr>
                <w:lang w:eastAsia="en-US"/>
              </w:rPr>
            </w:pPr>
          </w:p>
        </w:tc>
      </w:tr>
      <w:tr w:rsidR="00B02A74" w:rsidRPr="00196BCA" w14:paraId="5B11C083" w14:textId="77777777" w:rsidTr="0079539B">
        <w:tc>
          <w:tcPr>
            <w:tcW w:w="4535" w:type="dxa"/>
            <w:tcBorders>
              <w:top w:val="single" w:sz="4" w:space="0" w:color="auto"/>
              <w:left w:val="single" w:sz="4" w:space="0" w:color="auto"/>
              <w:bottom w:val="single" w:sz="4" w:space="0" w:color="auto"/>
              <w:right w:val="single" w:sz="4" w:space="0" w:color="auto"/>
            </w:tcBorders>
          </w:tcPr>
          <w:p w14:paraId="2014BA09" w14:textId="1C124C13" w:rsidR="00B02A74" w:rsidRPr="00196BCA" w:rsidRDefault="00B02A74" w:rsidP="00051FE8">
            <w:pPr>
              <w:pStyle w:val="TAL"/>
              <w:rPr>
                <w:lang w:eastAsia="en-US"/>
              </w:rPr>
            </w:pPr>
            <w:r w:rsidRPr="00196BCA">
              <w:rPr>
                <w:lang w:eastAsia="en-US"/>
              </w:rPr>
              <w:t xml:space="preserve">                </w:t>
            </w:r>
            <w:r w:rsidR="003A3659" w:rsidRPr="00196BCA">
              <w:rPr>
                <w:lang w:eastAsia="en-US"/>
              </w:rPr>
              <w:t xml:space="preserve">  </w:t>
            </w:r>
            <w:r w:rsidRPr="00196BCA">
              <w:rPr>
                <w:lang w:eastAsia="en-US"/>
              </w:rPr>
              <w:t>periodicityAndOffset CHOICE {</w:t>
            </w:r>
          </w:p>
        </w:tc>
        <w:tc>
          <w:tcPr>
            <w:tcW w:w="2267" w:type="dxa"/>
            <w:tcBorders>
              <w:top w:val="single" w:sz="4" w:space="0" w:color="auto"/>
              <w:left w:val="single" w:sz="4" w:space="0" w:color="auto"/>
              <w:bottom w:val="single" w:sz="4" w:space="0" w:color="auto"/>
              <w:right w:val="single" w:sz="4" w:space="0" w:color="auto"/>
            </w:tcBorders>
          </w:tcPr>
          <w:p w14:paraId="5631AA93" w14:textId="77777777" w:rsidR="00B02A74" w:rsidRPr="00196BCA" w:rsidRDefault="00B02A74" w:rsidP="00051FE8">
            <w:pPr>
              <w:pStyle w:val="TAL"/>
              <w:rPr>
                <w:lang w:eastAsia="en-US"/>
              </w:rPr>
            </w:pPr>
          </w:p>
        </w:tc>
        <w:tc>
          <w:tcPr>
            <w:tcW w:w="1811" w:type="dxa"/>
            <w:tcBorders>
              <w:top w:val="single" w:sz="4" w:space="0" w:color="auto"/>
              <w:left w:val="single" w:sz="4" w:space="0" w:color="auto"/>
              <w:bottom w:val="single" w:sz="4" w:space="0" w:color="auto"/>
              <w:right w:val="single" w:sz="4" w:space="0" w:color="auto"/>
            </w:tcBorders>
          </w:tcPr>
          <w:p w14:paraId="4A69A6A6" w14:textId="77777777" w:rsidR="00B02A74" w:rsidRPr="00196BCA" w:rsidRDefault="00B02A74" w:rsidP="00051FE8">
            <w:pPr>
              <w:pStyle w:val="TAL"/>
              <w:rPr>
                <w:lang w:eastAsia="en-US"/>
              </w:rPr>
            </w:pPr>
          </w:p>
        </w:tc>
        <w:tc>
          <w:tcPr>
            <w:tcW w:w="1134" w:type="dxa"/>
            <w:tcBorders>
              <w:top w:val="single" w:sz="4" w:space="0" w:color="auto"/>
              <w:left w:val="single" w:sz="4" w:space="0" w:color="auto"/>
              <w:bottom w:val="single" w:sz="4" w:space="0" w:color="auto"/>
              <w:right w:val="single" w:sz="4" w:space="0" w:color="auto"/>
            </w:tcBorders>
          </w:tcPr>
          <w:p w14:paraId="522B1D59" w14:textId="77777777" w:rsidR="00B02A74" w:rsidRPr="00196BCA" w:rsidRDefault="00B02A74" w:rsidP="00051FE8">
            <w:pPr>
              <w:pStyle w:val="TAL"/>
              <w:rPr>
                <w:lang w:eastAsia="en-US"/>
              </w:rPr>
            </w:pPr>
          </w:p>
        </w:tc>
      </w:tr>
      <w:tr w:rsidR="00B02A74" w:rsidRPr="00196BCA" w14:paraId="6FCE4F91" w14:textId="77777777" w:rsidTr="0079539B">
        <w:tc>
          <w:tcPr>
            <w:tcW w:w="4535" w:type="dxa"/>
            <w:tcBorders>
              <w:top w:val="single" w:sz="4" w:space="0" w:color="auto"/>
              <w:left w:val="single" w:sz="4" w:space="0" w:color="auto"/>
              <w:bottom w:val="single" w:sz="4" w:space="0" w:color="auto"/>
              <w:right w:val="single" w:sz="4" w:space="0" w:color="auto"/>
            </w:tcBorders>
          </w:tcPr>
          <w:p w14:paraId="531351FB" w14:textId="39D5902D" w:rsidR="00B02A74" w:rsidRPr="00196BCA" w:rsidRDefault="00B02A74" w:rsidP="00051FE8">
            <w:pPr>
              <w:pStyle w:val="TAL"/>
              <w:rPr>
                <w:lang w:eastAsia="en-US"/>
              </w:rPr>
            </w:pPr>
            <w:r w:rsidRPr="00196BCA">
              <w:rPr>
                <w:lang w:eastAsia="en-US"/>
              </w:rPr>
              <w:t xml:space="preserve">                  </w:t>
            </w:r>
            <w:r w:rsidR="003A3659" w:rsidRPr="00196BCA">
              <w:rPr>
                <w:lang w:eastAsia="en-US"/>
              </w:rPr>
              <w:t xml:space="preserve">  </w:t>
            </w:r>
            <w:r w:rsidRPr="00196BCA">
              <w:rPr>
                <w:lang w:eastAsia="en-US"/>
              </w:rPr>
              <w:t>sl20</w:t>
            </w:r>
          </w:p>
        </w:tc>
        <w:tc>
          <w:tcPr>
            <w:tcW w:w="2267" w:type="dxa"/>
            <w:tcBorders>
              <w:top w:val="single" w:sz="4" w:space="0" w:color="auto"/>
              <w:left w:val="single" w:sz="4" w:space="0" w:color="auto"/>
              <w:bottom w:val="single" w:sz="4" w:space="0" w:color="auto"/>
              <w:right w:val="single" w:sz="4" w:space="0" w:color="auto"/>
            </w:tcBorders>
          </w:tcPr>
          <w:p w14:paraId="273CF5B5" w14:textId="1C72CE55" w:rsidR="00B02A74" w:rsidRPr="00196BCA" w:rsidRDefault="0079539B" w:rsidP="00051FE8">
            <w:pPr>
              <w:pStyle w:val="TAL"/>
              <w:rPr>
                <w:lang w:eastAsia="en-US"/>
              </w:rPr>
            </w:pPr>
            <w:r w:rsidRPr="00196BCA">
              <w:t>9</w:t>
            </w:r>
          </w:p>
        </w:tc>
        <w:tc>
          <w:tcPr>
            <w:tcW w:w="1811" w:type="dxa"/>
            <w:tcBorders>
              <w:top w:val="single" w:sz="4" w:space="0" w:color="auto"/>
              <w:left w:val="single" w:sz="4" w:space="0" w:color="auto"/>
              <w:bottom w:val="single" w:sz="4" w:space="0" w:color="auto"/>
              <w:right w:val="single" w:sz="4" w:space="0" w:color="auto"/>
            </w:tcBorders>
          </w:tcPr>
          <w:p w14:paraId="68AAED54" w14:textId="77777777" w:rsidR="00B02A74" w:rsidRPr="00196BCA" w:rsidRDefault="00B02A74" w:rsidP="00051FE8">
            <w:pPr>
              <w:pStyle w:val="TAL"/>
              <w:rPr>
                <w:lang w:eastAsia="en-US"/>
              </w:rPr>
            </w:pPr>
          </w:p>
        </w:tc>
        <w:tc>
          <w:tcPr>
            <w:tcW w:w="1134" w:type="dxa"/>
            <w:tcBorders>
              <w:top w:val="single" w:sz="4" w:space="0" w:color="auto"/>
              <w:left w:val="single" w:sz="4" w:space="0" w:color="auto"/>
              <w:bottom w:val="single" w:sz="4" w:space="0" w:color="auto"/>
              <w:right w:val="single" w:sz="4" w:space="0" w:color="auto"/>
            </w:tcBorders>
          </w:tcPr>
          <w:p w14:paraId="005FA1C9" w14:textId="77777777" w:rsidR="00B02A74" w:rsidRPr="00196BCA" w:rsidRDefault="00B02A74" w:rsidP="00051FE8">
            <w:pPr>
              <w:pStyle w:val="TAL"/>
              <w:rPr>
                <w:lang w:eastAsia="en-US"/>
              </w:rPr>
            </w:pPr>
          </w:p>
        </w:tc>
      </w:tr>
      <w:tr w:rsidR="003A3659" w:rsidRPr="00196BCA" w14:paraId="6A6CDE24" w14:textId="77777777" w:rsidTr="0079539B">
        <w:tc>
          <w:tcPr>
            <w:tcW w:w="4535" w:type="dxa"/>
            <w:tcBorders>
              <w:top w:val="single" w:sz="4" w:space="0" w:color="auto"/>
              <w:left w:val="single" w:sz="4" w:space="0" w:color="auto"/>
              <w:bottom w:val="single" w:sz="4" w:space="0" w:color="auto"/>
              <w:right w:val="single" w:sz="4" w:space="0" w:color="auto"/>
            </w:tcBorders>
          </w:tcPr>
          <w:p w14:paraId="58D1D289" w14:textId="500DDB92" w:rsidR="003A3659" w:rsidRPr="00196BCA" w:rsidRDefault="003A3659" w:rsidP="003A3659">
            <w:pPr>
              <w:pStyle w:val="TAL"/>
              <w:rPr>
                <w:lang w:eastAsia="en-US"/>
              </w:rPr>
            </w:pPr>
            <w:r w:rsidRPr="00196BCA">
              <w:t xml:space="preserve">                  }</w:t>
            </w:r>
          </w:p>
        </w:tc>
        <w:tc>
          <w:tcPr>
            <w:tcW w:w="2267" w:type="dxa"/>
            <w:tcBorders>
              <w:top w:val="single" w:sz="4" w:space="0" w:color="auto"/>
              <w:left w:val="single" w:sz="4" w:space="0" w:color="auto"/>
              <w:bottom w:val="single" w:sz="4" w:space="0" w:color="auto"/>
              <w:right w:val="single" w:sz="4" w:space="0" w:color="auto"/>
            </w:tcBorders>
          </w:tcPr>
          <w:p w14:paraId="0486A8D7" w14:textId="77777777" w:rsidR="003A3659" w:rsidRPr="00196BCA" w:rsidRDefault="003A3659" w:rsidP="003A3659">
            <w:pPr>
              <w:pStyle w:val="TAL"/>
            </w:pPr>
          </w:p>
        </w:tc>
        <w:tc>
          <w:tcPr>
            <w:tcW w:w="1811" w:type="dxa"/>
            <w:tcBorders>
              <w:top w:val="single" w:sz="4" w:space="0" w:color="auto"/>
              <w:left w:val="single" w:sz="4" w:space="0" w:color="auto"/>
              <w:bottom w:val="single" w:sz="4" w:space="0" w:color="auto"/>
              <w:right w:val="single" w:sz="4" w:space="0" w:color="auto"/>
            </w:tcBorders>
          </w:tcPr>
          <w:p w14:paraId="3D07F621" w14:textId="77777777" w:rsidR="003A3659" w:rsidRPr="00196BCA" w:rsidRDefault="003A3659" w:rsidP="003A3659">
            <w:pPr>
              <w:pStyle w:val="TAL"/>
              <w:rPr>
                <w:lang w:eastAsia="en-US"/>
              </w:rPr>
            </w:pPr>
          </w:p>
        </w:tc>
        <w:tc>
          <w:tcPr>
            <w:tcW w:w="1134" w:type="dxa"/>
            <w:tcBorders>
              <w:top w:val="single" w:sz="4" w:space="0" w:color="auto"/>
              <w:left w:val="single" w:sz="4" w:space="0" w:color="auto"/>
              <w:bottom w:val="single" w:sz="4" w:space="0" w:color="auto"/>
              <w:right w:val="single" w:sz="4" w:space="0" w:color="auto"/>
            </w:tcBorders>
          </w:tcPr>
          <w:p w14:paraId="757A2867" w14:textId="77777777" w:rsidR="003A3659" w:rsidRPr="00196BCA" w:rsidRDefault="003A3659" w:rsidP="003A3659">
            <w:pPr>
              <w:pStyle w:val="TAL"/>
              <w:rPr>
                <w:lang w:eastAsia="en-US"/>
              </w:rPr>
            </w:pPr>
          </w:p>
        </w:tc>
      </w:tr>
      <w:tr w:rsidR="00B02A74" w:rsidRPr="00196BCA" w14:paraId="6DFD8B9E" w14:textId="77777777" w:rsidTr="0079539B">
        <w:tc>
          <w:tcPr>
            <w:tcW w:w="4535" w:type="dxa"/>
            <w:tcBorders>
              <w:top w:val="single" w:sz="4" w:space="0" w:color="auto"/>
              <w:left w:val="single" w:sz="4" w:space="0" w:color="auto"/>
              <w:bottom w:val="single" w:sz="4" w:space="0" w:color="auto"/>
              <w:right w:val="single" w:sz="4" w:space="0" w:color="auto"/>
            </w:tcBorders>
          </w:tcPr>
          <w:p w14:paraId="58CF6CAE" w14:textId="77777777" w:rsidR="00B02A74" w:rsidRPr="00196BCA" w:rsidRDefault="00B02A74" w:rsidP="00051FE8">
            <w:pPr>
              <w:pStyle w:val="TAL"/>
              <w:rPr>
                <w:lang w:eastAsia="en-US"/>
              </w:rPr>
            </w:pPr>
            <w:r w:rsidRPr="00196BCA">
              <w:rPr>
                <w:lang w:eastAsia="en-US"/>
              </w:rPr>
              <w:t xml:space="preserve">                }</w:t>
            </w:r>
          </w:p>
        </w:tc>
        <w:tc>
          <w:tcPr>
            <w:tcW w:w="2267" w:type="dxa"/>
            <w:tcBorders>
              <w:top w:val="single" w:sz="4" w:space="0" w:color="auto"/>
              <w:left w:val="single" w:sz="4" w:space="0" w:color="auto"/>
              <w:bottom w:val="single" w:sz="4" w:space="0" w:color="auto"/>
              <w:right w:val="single" w:sz="4" w:space="0" w:color="auto"/>
            </w:tcBorders>
          </w:tcPr>
          <w:p w14:paraId="288932F1" w14:textId="77777777" w:rsidR="00B02A74" w:rsidRPr="00196BCA" w:rsidRDefault="00B02A74" w:rsidP="00051FE8">
            <w:pPr>
              <w:pStyle w:val="TAL"/>
              <w:rPr>
                <w:lang w:eastAsia="en-US"/>
              </w:rPr>
            </w:pPr>
          </w:p>
        </w:tc>
        <w:tc>
          <w:tcPr>
            <w:tcW w:w="1811" w:type="dxa"/>
            <w:tcBorders>
              <w:top w:val="single" w:sz="4" w:space="0" w:color="auto"/>
              <w:left w:val="single" w:sz="4" w:space="0" w:color="auto"/>
              <w:bottom w:val="single" w:sz="4" w:space="0" w:color="auto"/>
              <w:right w:val="single" w:sz="4" w:space="0" w:color="auto"/>
            </w:tcBorders>
          </w:tcPr>
          <w:p w14:paraId="32741853" w14:textId="77777777" w:rsidR="00B02A74" w:rsidRPr="00196BCA" w:rsidRDefault="00B02A74" w:rsidP="00051FE8">
            <w:pPr>
              <w:pStyle w:val="TAL"/>
              <w:rPr>
                <w:lang w:eastAsia="en-US"/>
              </w:rPr>
            </w:pPr>
          </w:p>
        </w:tc>
        <w:tc>
          <w:tcPr>
            <w:tcW w:w="1134" w:type="dxa"/>
            <w:tcBorders>
              <w:top w:val="single" w:sz="4" w:space="0" w:color="auto"/>
              <w:left w:val="single" w:sz="4" w:space="0" w:color="auto"/>
              <w:bottom w:val="single" w:sz="4" w:space="0" w:color="auto"/>
              <w:right w:val="single" w:sz="4" w:space="0" w:color="auto"/>
            </w:tcBorders>
          </w:tcPr>
          <w:p w14:paraId="2AD5FAA6" w14:textId="77777777" w:rsidR="00B02A74" w:rsidRPr="00196BCA" w:rsidRDefault="00B02A74" w:rsidP="00051FE8">
            <w:pPr>
              <w:pStyle w:val="TAL"/>
              <w:rPr>
                <w:lang w:eastAsia="en-US"/>
              </w:rPr>
            </w:pPr>
          </w:p>
        </w:tc>
      </w:tr>
      <w:tr w:rsidR="00B02A74" w:rsidRPr="00196BCA" w14:paraId="12A85B1F" w14:textId="77777777" w:rsidTr="0079539B">
        <w:tc>
          <w:tcPr>
            <w:tcW w:w="4535" w:type="dxa"/>
            <w:tcBorders>
              <w:top w:val="single" w:sz="4" w:space="0" w:color="auto"/>
              <w:left w:val="single" w:sz="4" w:space="0" w:color="auto"/>
              <w:bottom w:val="single" w:sz="4" w:space="0" w:color="auto"/>
              <w:right w:val="single" w:sz="4" w:space="0" w:color="auto"/>
            </w:tcBorders>
          </w:tcPr>
          <w:p w14:paraId="32E21A05" w14:textId="77777777" w:rsidR="00B02A74" w:rsidRPr="00196BCA" w:rsidRDefault="00B02A74" w:rsidP="00051FE8">
            <w:pPr>
              <w:pStyle w:val="TAL"/>
              <w:rPr>
                <w:lang w:eastAsia="en-US"/>
              </w:rPr>
            </w:pPr>
            <w:r w:rsidRPr="00196BCA">
              <w:rPr>
                <w:lang w:eastAsia="en-US"/>
              </w:rPr>
              <w:t xml:space="preserve">              }</w:t>
            </w:r>
          </w:p>
        </w:tc>
        <w:tc>
          <w:tcPr>
            <w:tcW w:w="2267" w:type="dxa"/>
            <w:tcBorders>
              <w:top w:val="single" w:sz="4" w:space="0" w:color="auto"/>
              <w:left w:val="single" w:sz="4" w:space="0" w:color="auto"/>
              <w:bottom w:val="single" w:sz="4" w:space="0" w:color="auto"/>
              <w:right w:val="single" w:sz="4" w:space="0" w:color="auto"/>
            </w:tcBorders>
          </w:tcPr>
          <w:p w14:paraId="270D01C4" w14:textId="77777777" w:rsidR="00B02A74" w:rsidRPr="00196BCA" w:rsidRDefault="00B02A74" w:rsidP="00051FE8">
            <w:pPr>
              <w:pStyle w:val="TAL"/>
              <w:rPr>
                <w:lang w:eastAsia="en-US"/>
              </w:rPr>
            </w:pPr>
          </w:p>
        </w:tc>
        <w:tc>
          <w:tcPr>
            <w:tcW w:w="1811" w:type="dxa"/>
            <w:tcBorders>
              <w:top w:val="single" w:sz="4" w:space="0" w:color="auto"/>
              <w:left w:val="single" w:sz="4" w:space="0" w:color="auto"/>
              <w:bottom w:val="single" w:sz="4" w:space="0" w:color="auto"/>
              <w:right w:val="single" w:sz="4" w:space="0" w:color="auto"/>
            </w:tcBorders>
          </w:tcPr>
          <w:p w14:paraId="39098EC6" w14:textId="77777777" w:rsidR="00B02A74" w:rsidRPr="00196BCA" w:rsidRDefault="00B02A74" w:rsidP="00051FE8">
            <w:pPr>
              <w:pStyle w:val="TAL"/>
              <w:rPr>
                <w:lang w:eastAsia="en-US"/>
              </w:rPr>
            </w:pPr>
          </w:p>
        </w:tc>
        <w:tc>
          <w:tcPr>
            <w:tcW w:w="1134" w:type="dxa"/>
            <w:tcBorders>
              <w:top w:val="single" w:sz="4" w:space="0" w:color="auto"/>
              <w:left w:val="single" w:sz="4" w:space="0" w:color="auto"/>
              <w:bottom w:val="single" w:sz="4" w:space="0" w:color="auto"/>
              <w:right w:val="single" w:sz="4" w:space="0" w:color="auto"/>
            </w:tcBorders>
          </w:tcPr>
          <w:p w14:paraId="3EB72237" w14:textId="77777777" w:rsidR="00B02A74" w:rsidRPr="00196BCA" w:rsidRDefault="00B02A74" w:rsidP="00051FE8">
            <w:pPr>
              <w:pStyle w:val="TAL"/>
              <w:rPr>
                <w:lang w:eastAsia="en-US"/>
              </w:rPr>
            </w:pPr>
          </w:p>
        </w:tc>
      </w:tr>
      <w:tr w:rsidR="00B02A74" w:rsidRPr="00196BCA" w14:paraId="54965BC4" w14:textId="77777777" w:rsidTr="0079539B">
        <w:tc>
          <w:tcPr>
            <w:tcW w:w="4535" w:type="dxa"/>
            <w:tcBorders>
              <w:top w:val="single" w:sz="4" w:space="0" w:color="auto"/>
              <w:left w:val="single" w:sz="4" w:space="0" w:color="auto"/>
              <w:bottom w:val="single" w:sz="4" w:space="0" w:color="auto"/>
              <w:right w:val="single" w:sz="4" w:space="0" w:color="auto"/>
            </w:tcBorders>
          </w:tcPr>
          <w:p w14:paraId="5FBC5E25" w14:textId="77777777" w:rsidR="00B02A74" w:rsidRPr="00196BCA" w:rsidRDefault="00B02A74" w:rsidP="00051FE8">
            <w:pPr>
              <w:pStyle w:val="TAL"/>
              <w:rPr>
                <w:lang w:eastAsia="en-US"/>
              </w:rPr>
            </w:pPr>
            <w:r w:rsidRPr="00196BCA">
              <w:rPr>
                <w:lang w:eastAsia="en-US"/>
              </w:rPr>
              <w:t xml:space="preserve">            }</w:t>
            </w:r>
          </w:p>
        </w:tc>
        <w:tc>
          <w:tcPr>
            <w:tcW w:w="2267" w:type="dxa"/>
            <w:tcBorders>
              <w:top w:val="single" w:sz="4" w:space="0" w:color="auto"/>
              <w:left w:val="single" w:sz="4" w:space="0" w:color="auto"/>
              <w:bottom w:val="single" w:sz="4" w:space="0" w:color="auto"/>
              <w:right w:val="single" w:sz="4" w:space="0" w:color="auto"/>
            </w:tcBorders>
          </w:tcPr>
          <w:p w14:paraId="58749FE2" w14:textId="77777777" w:rsidR="00B02A74" w:rsidRPr="00196BCA" w:rsidRDefault="00B02A74" w:rsidP="00051FE8">
            <w:pPr>
              <w:pStyle w:val="TAL"/>
              <w:rPr>
                <w:lang w:eastAsia="en-US"/>
              </w:rPr>
            </w:pPr>
          </w:p>
        </w:tc>
        <w:tc>
          <w:tcPr>
            <w:tcW w:w="1811" w:type="dxa"/>
            <w:tcBorders>
              <w:top w:val="single" w:sz="4" w:space="0" w:color="auto"/>
              <w:left w:val="single" w:sz="4" w:space="0" w:color="auto"/>
              <w:bottom w:val="single" w:sz="4" w:space="0" w:color="auto"/>
              <w:right w:val="single" w:sz="4" w:space="0" w:color="auto"/>
            </w:tcBorders>
          </w:tcPr>
          <w:p w14:paraId="0D269744" w14:textId="77777777" w:rsidR="00B02A74" w:rsidRPr="00196BCA" w:rsidRDefault="00B02A74" w:rsidP="00051FE8">
            <w:pPr>
              <w:pStyle w:val="TAL"/>
              <w:rPr>
                <w:lang w:eastAsia="en-US"/>
              </w:rPr>
            </w:pPr>
          </w:p>
        </w:tc>
        <w:tc>
          <w:tcPr>
            <w:tcW w:w="1134" w:type="dxa"/>
            <w:tcBorders>
              <w:top w:val="single" w:sz="4" w:space="0" w:color="auto"/>
              <w:left w:val="single" w:sz="4" w:space="0" w:color="auto"/>
              <w:bottom w:val="single" w:sz="4" w:space="0" w:color="auto"/>
              <w:right w:val="single" w:sz="4" w:space="0" w:color="auto"/>
            </w:tcBorders>
          </w:tcPr>
          <w:p w14:paraId="1C85D057" w14:textId="77777777" w:rsidR="00B02A74" w:rsidRPr="00196BCA" w:rsidRDefault="00B02A74" w:rsidP="00051FE8">
            <w:pPr>
              <w:pStyle w:val="TAL"/>
              <w:rPr>
                <w:lang w:eastAsia="en-US"/>
              </w:rPr>
            </w:pPr>
          </w:p>
        </w:tc>
      </w:tr>
      <w:tr w:rsidR="00B02A74" w:rsidRPr="00196BCA" w14:paraId="34ADF72F" w14:textId="77777777" w:rsidTr="0079539B">
        <w:tc>
          <w:tcPr>
            <w:tcW w:w="4535" w:type="dxa"/>
            <w:tcBorders>
              <w:top w:val="single" w:sz="4" w:space="0" w:color="auto"/>
              <w:left w:val="single" w:sz="4" w:space="0" w:color="auto"/>
              <w:bottom w:val="single" w:sz="4" w:space="0" w:color="auto"/>
              <w:right w:val="single" w:sz="4" w:space="0" w:color="auto"/>
            </w:tcBorders>
          </w:tcPr>
          <w:p w14:paraId="274B56F4" w14:textId="77777777" w:rsidR="00B02A74" w:rsidRPr="00196BCA" w:rsidRDefault="00B02A74" w:rsidP="00051FE8">
            <w:pPr>
              <w:pStyle w:val="TAL"/>
              <w:rPr>
                <w:lang w:eastAsia="en-US"/>
              </w:rPr>
            </w:pPr>
            <w:r w:rsidRPr="00196BCA">
              <w:rPr>
                <w:lang w:eastAsia="en-US"/>
              </w:rPr>
              <w:t xml:space="preserve">          }</w:t>
            </w:r>
          </w:p>
        </w:tc>
        <w:tc>
          <w:tcPr>
            <w:tcW w:w="2267" w:type="dxa"/>
            <w:tcBorders>
              <w:top w:val="single" w:sz="4" w:space="0" w:color="auto"/>
              <w:left w:val="single" w:sz="4" w:space="0" w:color="auto"/>
              <w:bottom w:val="single" w:sz="4" w:space="0" w:color="auto"/>
              <w:right w:val="single" w:sz="4" w:space="0" w:color="auto"/>
            </w:tcBorders>
          </w:tcPr>
          <w:p w14:paraId="1053A5EF" w14:textId="77777777" w:rsidR="00B02A74" w:rsidRPr="00196BCA" w:rsidRDefault="00B02A74" w:rsidP="00051FE8">
            <w:pPr>
              <w:pStyle w:val="TAL"/>
              <w:rPr>
                <w:lang w:eastAsia="en-US"/>
              </w:rPr>
            </w:pPr>
          </w:p>
        </w:tc>
        <w:tc>
          <w:tcPr>
            <w:tcW w:w="1811" w:type="dxa"/>
            <w:tcBorders>
              <w:top w:val="single" w:sz="4" w:space="0" w:color="auto"/>
              <w:left w:val="single" w:sz="4" w:space="0" w:color="auto"/>
              <w:bottom w:val="single" w:sz="4" w:space="0" w:color="auto"/>
              <w:right w:val="single" w:sz="4" w:space="0" w:color="auto"/>
            </w:tcBorders>
          </w:tcPr>
          <w:p w14:paraId="74118CC0" w14:textId="77777777" w:rsidR="00B02A74" w:rsidRPr="00196BCA" w:rsidRDefault="00B02A74" w:rsidP="00051FE8">
            <w:pPr>
              <w:pStyle w:val="TAL"/>
              <w:rPr>
                <w:lang w:eastAsia="en-US"/>
              </w:rPr>
            </w:pPr>
          </w:p>
        </w:tc>
        <w:tc>
          <w:tcPr>
            <w:tcW w:w="1134" w:type="dxa"/>
            <w:tcBorders>
              <w:top w:val="single" w:sz="4" w:space="0" w:color="auto"/>
              <w:left w:val="single" w:sz="4" w:space="0" w:color="auto"/>
              <w:bottom w:val="single" w:sz="4" w:space="0" w:color="auto"/>
              <w:right w:val="single" w:sz="4" w:space="0" w:color="auto"/>
            </w:tcBorders>
          </w:tcPr>
          <w:p w14:paraId="6051942A" w14:textId="77777777" w:rsidR="00B02A74" w:rsidRPr="00196BCA" w:rsidRDefault="00B02A74" w:rsidP="00051FE8">
            <w:pPr>
              <w:pStyle w:val="TAL"/>
              <w:rPr>
                <w:lang w:eastAsia="en-US"/>
              </w:rPr>
            </w:pPr>
          </w:p>
        </w:tc>
      </w:tr>
      <w:tr w:rsidR="00B02A74" w:rsidRPr="00196BCA" w14:paraId="4CA23FA2" w14:textId="77777777" w:rsidTr="0079539B">
        <w:tc>
          <w:tcPr>
            <w:tcW w:w="4535" w:type="dxa"/>
            <w:tcBorders>
              <w:top w:val="single" w:sz="4" w:space="0" w:color="auto"/>
              <w:left w:val="single" w:sz="4" w:space="0" w:color="auto"/>
              <w:bottom w:val="single" w:sz="4" w:space="0" w:color="auto"/>
              <w:right w:val="single" w:sz="4" w:space="0" w:color="auto"/>
            </w:tcBorders>
            <w:hideMark/>
          </w:tcPr>
          <w:p w14:paraId="10F09D72" w14:textId="77777777" w:rsidR="00B02A74" w:rsidRPr="00196BCA" w:rsidRDefault="00B02A74" w:rsidP="00051FE8">
            <w:pPr>
              <w:pStyle w:val="TAL"/>
              <w:rPr>
                <w:lang w:eastAsia="en-US"/>
              </w:rPr>
            </w:pPr>
            <w:r w:rsidRPr="00196BCA">
              <w:rPr>
                <w:lang w:eastAsia="en-US"/>
              </w:rPr>
              <w:t xml:space="preserve">          configuredGrantConfig CHOICE {</w:t>
            </w:r>
          </w:p>
        </w:tc>
        <w:tc>
          <w:tcPr>
            <w:tcW w:w="2267" w:type="dxa"/>
            <w:tcBorders>
              <w:top w:val="single" w:sz="4" w:space="0" w:color="auto"/>
              <w:left w:val="single" w:sz="4" w:space="0" w:color="auto"/>
              <w:bottom w:val="single" w:sz="4" w:space="0" w:color="auto"/>
              <w:right w:val="single" w:sz="4" w:space="0" w:color="auto"/>
            </w:tcBorders>
          </w:tcPr>
          <w:p w14:paraId="79D4C9F2" w14:textId="77777777" w:rsidR="00B02A74" w:rsidRPr="00196BCA" w:rsidRDefault="00B02A74" w:rsidP="00051FE8">
            <w:pPr>
              <w:pStyle w:val="TAL"/>
              <w:rPr>
                <w:lang w:eastAsia="en-US"/>
              </w:rPr>
            </w:pPr>
          </w:p>
        </w:tc>
        <w:tc>
          <w:tcPr>
            <w:tcW w:w="1811" w:type="dxa"/>
            <w:tcBorders>
              <w:top w:val="single" w:sz="4" w:space="0" w:color="auto"/>
              <w:left w:val="single" w:sz="4" w:space="0" w:color="auto"/>
              <w:bottom w:val="single" w:sz="4" w:space="0" w:color="auto"/>
              <w:right w:val="single" w:sz="4" w:space="0" w:color="auto"/>
            </w:tcBorders>
          </w:tcPr>
          <w:p w14:paraId="73543735" w14:textId="77777777" w:rsidR="00B02A74" w:rsidRPr="00196BCA" w:rsidRDefault="00B02A74" w:rsidP="00051FE8">
            <w:pPr>
              <w:pStyle w:val="TAL"/>
              <w:rPr>
                <w:lang w:eastAsia="en-US"/>
              </w:rPr>
            </w:pPr>
          </w:p>
        </w:tc>
        <w:tc>
          <w:tcPr>
            <w:tcW w:w="1134" w:type="dxa"/>
            <w:tcBorders>
              <w:top w:val="single" w:sz="4" w:space="0" w:color="auto"/>
              <w:left w:val="single" w:sz="4" w:space="0" w:color="auto"/>
              <w:bottom w:val="single" w:sz="4" w:space="0" w:color="auto"/>
              <w:right w:val="single" w:sz="4" w:space="0" w:color="auto"/>
            </w:tcBorders>
          </w:tcPr>
          <w:p w14:paraId="00D6D47C" w14:textId="77777777" w:rsidR="00B02A74" w:rsidRPr="00196BCA" w:rsidRDefault="00B02A74" w:rsidP="00051FE8">
            <w:pPr>
              <w:pStyle w:val="TAL"/>
              <w:rPr>
                <w:lang w:eastAsia="en-US"/>
              </w:rPr>
            </w:pPr>
          </w:p>
        </w:tc>
      </w:tr>
      <w:tr w:rsidR="00B02A74" w:rsidRPr="00196BCA" w14:paraId="5CCD100B" w14:textId="77777777" w:rsidTr="0079539B">
        <w:tc>
          <w:tcPr>
            <w:tcW w:w="4535" w:type="dxa"/>
            <w:tcBorders>
              <w:top w:val="single" w:sz="4" w:space="0" w:color="auto"/>
              <w:left w:val="single" w:sz="4" w:space="0" w:color="auto"/>
              <w:bottom w:val="single" w:sz="4" w:space="0" w:color="auto"/>
              <w:right w:val="single" w:sz="4" w:space="0" w:color="auto"/>
            </w:tcBorders>
            <w:hideMark/>
          </w:tcPr>
          <w:p w14:paraId="0770189A" w14:textId="77777777" w:rsidR="00B02A74" w:rsidRPr="00196BCA" w:rsidRDefault="00B02A74" w:rsidP="00051FE8">
            <w:pPr>
              <w:pStyle w:val="TAL"/>
              <w:rPr>
                <w:lang w:eastAsia="en-US"/>
              </w:rPr>
            </w:pPr>
            <w:r w:rsidRPr="00196BCA">
              <w:rPr>
                <w:lang w:eastAsia="en-US"/>
              </w:rPr>
              <w:t xml:space="preserve">            setup SEQUENCE {</w:t>
            </w:r>
          </w:p>
        </w:tc>
        <w:tc>
          <w:tcPr>
            <w:tcW w:w="2267" w:type="dxa"/>
            <w:tcBorders>
              <w:top w:val="single" w:sz="4" w:space="0" w:color="auto"/>
              <w:left w:val="single" w:sz="4" w:space="0" w:color="auto"/>
              <w:bottom w:val="single" w:sz="4" w:space="0" w:color="auto"/>
              <w:right w:val="single" w:sz="4" w:space="0" w:color="auto"/>
            </w:tcBorders>
          </w:tcPr>
          <w:p w14:paraId="726C765A" w14:textId="77777777" w:rsidR="00B02A74" w:rsidRPr="00196BCA" w:rsidRDefault="00B02A74" w:rsidP="00051FE8">
            <w:pPr>
              <w:pStyle w:val="TAL"/>
              <w:rPr>
                <w:lang w:eastAsia="en-US"/>
              </w:rPr>
            </w:pPr>
          </w:p>
        </w:tc>
        <w:tc>
          <w:tcPr>
            <w:tcW w:w="1811" w:type="dxa"/>
            <w:tcBorders>
              <w:top w:val="single" w:sz="4" w:space="0" w:color="auto"/>
              <w:left w:val="single" w:sz="4" w:space="0" w:color="auto"/>
              <w:bottom w:val="single" w:sz="4" w:space="0" w:color="auto"/>
              <w:right w:val="single" w:sz="4" w:space="0" w:color="auto"/>
            </w:tcBorders>
          </w:tcPr>
          <w:p w14:paraId="4605538E" w14:textId="77777777" w:rsidR="00B02A74" w:rsidRPr="00196BCA" w:rsidRDefault="00B02A74" w:rsidP="00051FE8">
            <w:pPr>
              <w:pStyle w:val="TAL"/>
              <w:rPr>
                <w:lang w:eastAsia="en-US"/>
              </w:rPr>
            </w:pPr>
          </w:p>
        </w:tc>
        <w:tc>
          <w:tcPr>
            <w:tcW w:w="1134" w:type="dxa"/>
            <w:tcBorders>
              <w:top w:val="single" w:sz="4" w:space="0" w:color="auto"/>
              <w:left w:val="single" w:sz="4" w:space="0" w:color="auto"/>
              <w:bottom w:val="single" w:sz="4" w:space="0" w:color="auto"/>
              <w:right w:val="single" w:sz="4" w:space="0" w:color="auto"/>
            </w:tcBorders>
          </w:tcPr>
          <w:p w14:paraId="556347F9" w14:textId="77777777" w:rsidR="00B02A74" w:rsidRPr="00196BCA" w:rsidRDefault="00B02A74" w:rsidP="00051FE8">
            <w:pPr>
              <w:pStyle w:val="TAL"/>
              <w:rPr>
                <w:lang w:eastAsia="en-US"/>
              </w:rPr>
            </w:pPr>
          </w:p>
        </w:tc>
      </w:tr>
      <w:tr w:rsidR="00B02A74" w:rsidRPr="00196BCA" w14:paraId="478229F7" w14:textId="77777777" w:rsidTr="0079539B">
        <w:tc>
          <w:tcPr>
            <w:tcW w:w="4535" w:type="dxa"/>
            <w:tcBorders>
              <w:top w:val="single" w:sz="4" w:space="0" w:color="auto"/>
              <w:left w:val="single" w:sz="4" w:space="0" w:color="auto"/>
              <w:bottom w:val="single" w:sz="4" w:space="0" w:color="auto"/>
              <w:right w:val="single" w:sz="4" w:space="0" w:color="auto"/>
            </w:tcBorders>
          </w:tcPr>
          <w:p w14:paraId="41ED681D" w14:textId="77777777" w:rsidR="00B02A74" w:rsidRPr="00196BCA" w:rsidRDefault="00B02A74" w:rsidP="00051FE8">
            <w:pPr>
              <w:pStyle w:val="TAL"/>
              <w:rPr>
                <w:lang w:eastAsia="en-US"/>
              </w:rPr>
            </w:pPr>
            <w:r w:rsidRPr="00196BCA">
              <w:rPr>
                <w:lang w:eastAsia="en-US"/>
              </w:rPr>
              <w:t xml:space="preserve">              cg-DMRS-Configuration</w:t>
            </w:r>
          </w:p>
        </w:tc>
        <w:tc>
          <w:tcPr>
            <w:tcW w:w="2267" w:type="dxa"/>
            <w:tcBorders>
              <w:top w:val="single" w:sz="4" w:space="0" w:color="auto"/>
              <w:left w:val="single" w:sz="4" w:space="0" w:color="auto"/>
              <w:bottom w:val="single" w:sz="4" w:space="0" w:color="auto"/>
              <w:right w:val="single" w:sz="4" w:space="0" w:color="auto"/>
            </w:tcBorders>
          </w:tcPr>
          <w:p w14:paraId="4BBFEC83" w14:textId="77777777" w:rsidR="00B02A74" w:rsidRPr="00196BCA" w:rsidDel="002C46EE" w:rsidRDefault="00B02A74" w:rsidP="00051FE8">
            <w:pPr>
              <w:pStyle w:val="TAL"/>
              <w:rPr>
                <w:lang w:eastAsia="en-US"/>
              </w:rPr>
            </w:pPr>
            <w:r w:rsidRPr="00196BCA">
              <w:rPr>
                <w:lang w:eastAsia="en-US"/>
              </w:rPr>
              <w:t>DMRS-UplinkConfig</w:t>
            </w:r>
          </w:p>
        </w:tc>
        <w:tc>
          <w:tcPr>
            <w:tcW w:w="1811" w:type="dxa"/>
            <w:tcBorders>
              <w:top w:val="single" w:sz="4" w:space="0" w:color="auto"/>
              <w:left w:val="single" w:sz="4" w:space="0" w:color="auto"/>
              <w:bottom w:val="single" w:sz="4" w:space="0" w:color="auto"/>
              <w:right w:val="single" w:sz="4" w:space="0" w:color="auto"/>
            </w:tcBorders>
          </w:tcPr>
          <w:p w14:paraId="1CE13E79" w14:textId="77777777" w:rsidR="00B02A74" w:rsidRPr="00196BCA" w:rsidRDefault="00B02A74" w:rsidP="00051FE8">
            <w:pPr>
              <w:pStyle w:val="TAL"/>
              <w:rPr>
                <w:lang w:eastAsia="zh-CN"/>
              </w:rPr>
            </w:pPr>
            <w:r w:rsidRPr="00196BCA">
              <w:rPr>
                <w:lang w:eastAsia="en-US"/>
              </w:rPr>
              <w:t>Reference TS 38.508-1</w:t>
            </w:r>
            <w:r w:rsidRPr="00196BCA">
              <w:rPr>
                <w:lang w:eastAsia="zh-CN"/>
              </w:rPr>
              <w:t xml:space="preserve">[4], Table </w:t>
            </w:r>
            <w:r w:rsidR="00CC07C5" w:rsidRPr="00196BCA">
              <w:rPr>
                <w:lang w:eastAsia="zh-CN"/>
              </w:rPr>
              <w:t>4.6.3-51</w:t>
            </w:r>
          </w:p>
        </w:tc>
        <w:tc>
          <w:tcPr>
            <w:tcW w:w="1134" w:type="dxa"/>
            <w:tcBorders>
              <w:top w:val="single" w:sz="4" w:space="0" w:color="auto"/>
              <w:left w:val="single" w:sz="4" w:space="0" w:color="auto"/>
              <w:bottom w:val="single" w:sz="4" w:space="0" w:color="auto"/>
              <w:right w:val="single" w:sz="4" w:space="0" w:color="auto"/>
            </w:tcBorders>
          </w:tcPr>
          <w:p w14:paraId="08267C7B" w14:textId="77777777" w:rsidR="00B02A74" w:rsidRPr="00196BCA" w:rsidRDefault="00B02A74" w:rsidP="00051FE8">
            <w:pPr>
              <w:pStyle w:val="TAL"/>
              <w:rPr>
                <w:lang w:eastAsia="en-US"/>
              </w:rPr>
            </w:pPr>
          </w:p>
        </w:tc>
      </w:tr>
      <w:tr w:rsidR="00B02A74" w:rsidRPr="00196BCA" w14:paraId="1D462A34" w14:textId="77777777" w:rsidTr="0079539B">
        <w:tc>
          <w:tcPr>
            <w:tcW w:w="4535" w:type="dxa"/>
            <w:tcBorders>
              <w:top w:val="single" w:sz="4" w:space="0" w:color="auto"/>
              <w:left w:val="single" w:sz="4" w:space="0" w:color="auto"/>
              <w:bottom w:val="single" w:sz="4" w:space="0" w:color="auto"/>
              <w:right w:val="single" w:sz="4" w:space="0" w:color="auto"/>
            </w:tcBorders>
          </w:tcPr>
          <w:p w14:paraId="6790B3CE" w14:textId="77777777" w:rsidR="00B02A74" w:rsidRPr="00196BCA" w:rsidRDefault="00B02A74" w:rsidP="00051FE8">
            <w:pPr>
              <w:pStyle w:val="TAL"/>
              <w:rPr>
                <w:lang w:eastAsia="en-US"/>
              </w:rPr>
            </w:pPr>
            <w:r w:rsidRPr="00196BCA">
              <w:rPr>
                <w:lang w:eastAsia="en-US"/>
              </w:rPr>
              <w:t xml:space="preserve">              uci-OnPUSCH CHOICE {</w:t>
            </w:r>
          </w:p>
        </w:tc>
        <w:tc>
          <w:tcPr>
            <w:tcW w:w="2267" w:type="dxa"/>
            <w:tcBorders>
              <w:top w:val="single" w:sz="4" w:space="0" w:color="auto"/>
              <w:left w:val="single" w:sz="4" w:space="0" w:color="auto"/>
              <w:bottom w:val="single" w:sz="4" w:space="0" w:color="auto"/>
              <w:right w:val="single" w:sz="4" w:space="0" w:color="auto"/>
            </w:tcBorders>
          </w:tcPr>
          <w:p w14:paraId="354EE630" w14:textId="77777777" w:rsidR="00B02A74" w:rsidRPr="00196BCA" w:rsidDel="002C46EE" w:rsidRDefault="00B02A74" w:rsidP="00051FE8">
            <w:pPr>
              <w:pStyle w:val="TAL"/>
              <w:rPr>
                <w:lang w:eastAsia="en-US"/>
              </w:rPr>
            </w:pPr>
          </w:p>
        </w:tc>
        <w:tc>
          <w:tcPr>
            <w:tcW w:w="1811" w:type="dxa"/>
            <w:tcBorders>
              <w:top w:val="single" w:sz="4" w:space="0" w:color="auto"/>
              <w:left w:val="single" w:sz="4" w:space="0" w:color="auto"/>
              <w:bottom w:val="single" w:sz="4" w:space="0" w:color="auto"/>
              <w:right w:val="single" w:sz="4" w:space="0" w:color="auto"/>
            </w:tcBorders>
          </w:tcPr>
          <w:p w14:paraId="2EE19F0C" w14:textId="77777777" w:rsidR="00B02A74" w:rsidRPr="00196BCA" w:rsidRDefault="00B02A74" w:rsidP="00051FE8">
            <w:pPr>
              <w:pStyle w:val="TAL"/>
              <w:rPr>
                <w:lang w:eastAsia="en-US"/>
              </w:rPr>
            </w:pPr>
          </w:p>
        </w:tc>
        <w:tc>
          <w:tcPr>
            <w:tcW w:w="1134" w:type="dxa"/>
            <w:tcBorders>
              <w:top w:val="single" w:sz="4" w:space="0" w:color="auto"/>
              <w:left w:val="single" w:sz="4" w:space="0" w:color="auto"/>
              <w:bottom w:val="single" w:sz="4" w:space="0" w:color="auto"/>
              <w:right w:val="single" w:sz="4" w:space="0" w:color="auto"/>
            </w:tcBorders>
          </w:tcPr>
          <w:p w14:paraId="209F6082" w14:textId="77777777" w:rsidR="00B02A74" w:rsidRPr="00196BCA" w:rsidRDefault="00B02A74" w:rsidP="00051FE8">
            <w:pPr>
              <w:pStyle w:val="TAL"/>
              <w:rPr>
                <w:lang w:eastAsia="en-US"/>
              </w:rPr>
            </w:pPr>
          </w:p>
        </w:tc>
      </w:tr>
      <w:tr w:rsidR="00B02A74" w:rsidRPr="00196BCA" w14:paraId="66F5AC75" w14:textId="77777777" w:rsidTr="0079539B">
        <w:tc>
          <w:tcPr>
            <w:tcW w:w="4535" w:type="dxa"/>
            <w:tcBorders>
              <w:top w:val="single" w:sz="4" w:space="0" w:color="auto"/>
              <w:left w:val="single" w:sz="4" w:space="0" w:color="auto"/>
              <w:bottom w:val="single" w:sz="4" w:space="0" w:color="auto"/>
              <w:right w:val="single" w:sz="4" w:space="0" w:color="auto"/>
            </w:tcBorders>
          </w:tcPr>
          <w:p w14:paraId="27CDD19A" w14:textId="77777777" w:rsidR="00B02A74" w:rsidRPr="00196BCA" w:rsidRDefault="00B02A74" w:rsidP="00051FE8">
            <w:pPr>
              <w:pStyle w:val="TAL"/>
              <w:rPr>
                <w:lang w:eastAsia="en-US"/>
              </w:rPr>
            </w:pPr>
            <w:r w:rsidRPr="00196BCA">
              <w:rPr>
                <w:lang w:eastAsia="en-US"/>
              </w:rPr>
              <w:t xml:space="preserve">                setup SEQUENCE {</w:t>
            </w:r>
          </w:p>
        </w:tc>
        <w:tc>
          <w:tcPr>
            <w:tcW w:w="2267" w:type="dxa"/>
            <w:tcBorders>
              <w:top w:val="single" w:sz="4" w:space="0" w:color="auto"/>
              <w:left w:val="single" w:sz="4" w:space="0" w:color="auto"/>
              <w:bottom w:val="single" w:sz="4" w:space="0" w:color="auto"/>
              <w:right w:val="single" w:sz="4" w:space="0" w:color="auto"/>
            </w:tcBorders>
          </w:tcPr>
          <w:p w14:paraId="1DEECA14" w14:textId="77777777" w:rsidR="00B02A74" w:rsidRPr="00196BCA" w:rsidRDefault="00B02A74" w:rsidP="00051FE8">
            <w:pPr>
              <w:pStyle w:val="TAL"/>
              <w:rPr>
                <w:lang w:eastAsia="en-US"/>
              </w:rPr>
            </w:pPr>
          </w:p>
        </w:tc>
        <w:tc>
          <w:tcPr>
            <w:tcW w:w="1811" w:type="dxa"/>
            <w:tcBorders>
              <w:top w:val="single" w:sz="4" w:space="0" w:color="auto"/>
              <w:left w:val="single" w:sz="4" w:space="0" w:color="auto"/>
              <w:bottom w:val="single" w:sz="4" w:space="0" w:color="auto"/>
              <w:right w:val="single" w:sz="4" w:space="0" w:color="auto"/>
            </w:tcBorders>
          </w:tcPr>
          <w:p w14:paraId="6CCB1F87" w14:textId="77777777" w:rsidR="00B02A74" w:rsidRPr="00196BCA" w:rsidRDefault="00B02A74" w:rsidP="00051FE8">
            <w:pPr>
              <w:pStyle w:val="TAL"/>
              <w:rPr>
                <w:lang w:eastAsia="en-US"/>
              </w:rPr>
            </w:pPr>
          </w:p>
        </w:tc>
        <w:tc>
          <w:tcPr>
            <w:tcW w:w="1134" w:type="dxa"/>
            <w:tcBorders>
              <w:top w:val="single" w:sz="4" w:space="0" w:color="auto"/>
              <w:left w:val="single" w:sz="4" w:space="0" w:color="auto"/>
              <w:bottom w:val="single" w:sz="4" w:space="0" w:color="auto"/>
              <w:right w:val="single" w:sz="4" w:space="0" w:color="auto"/>
            </w:tcBorders>
          </w:tcPr>
          <w:p w14:paraId="47857C12" w14:textId="77777777" w:rsidR="00B02A74" w:rsidRPr="00196BCA" w:rsidRDefault="00B02A74" w:rsidP="00051FE8">
            <w:pPr>
              <w:pStyle w:val="TAL"/>
              <w:rPr>
                <w:lang w:eastAsia="en-US"/>
              </w:rPr>
            </w:pPr>
          </w:p>
        </w:tc>
      </w:tr>
      <w:tr w:rsidR="00B02A74" w:rsidRPr="00196BCA" w14:paraId="76E3B79F" w14:textId="77777777" w:rsidTr="0079539B">
        <w:tc>
          <w:tcPr>
            <w:tcW w:w="4535" w:type="dxa"/>
            <w:tcBorders>
              <w:top w:val="single" w:sz="4" w:space="0" w:color="auto"/>
              <w:left w:val="single" w:sz="4" w:space="0" w:color="auto"/>
              <w:bottom w:val="single" w:sz="4" w:space="0" w:color="auto"/>
              <w:right w:val="single" w:sz="4" w:space="0" w:color="auto"/>
            </w:tcBorders>
          </w:tcPr>
          <w:p w14:paraId="79E5F03F" w14:textId="77777777" w:rsidR="00B02A74" w:rsidRPr="00196BCA" w:rsidRDefault="00B02A74" w:rsidP="00051FE8">
            <w:pPr>
              <w:pStyle w:val="TAL"/>
              <w:rPr>
                <w:lang w:eastAsia="en-US"/>
              </w:rPr>
            </w:pPr>
            <w:r w:rsidRPr="00196BCA">
              <w:rPr>
                <w:lang w:eastAsia="en-US"/>
              </w:rPr>
              <w:t xml:space="preserve">                  semiStatic SEQUENCE {</w:t>
            </w:r>
          </w:p>
        </w:tc>
        <w:tc>
          <w:tcPr>
            <w:tcW w:w="2267" w:type="dxa"/>
            <w:tcBorders>
              <w:top w:val="single" w:sz="4" w:space="0" w:color="auto"/>
              <w:left w:val="single" w:sz="4" w:space="0" w:color="auto"/>
              <w:bottom w:val="single" w:sz="4" w:space="0" w:color="auto"/>
              <w:right w:val="single" w:sz="4" w:space="0" w:color="auto"/>
            </w:tcBorders>
          </w:tcPr>
          <w:p w14:paraId="053EA8BC" w14:textId="77777777" w:rsidR="00B02A74" w:rsidRPr="00196BCA" w:rsidRDefault="00B02A74" w:rsidP="00051FE8">
            <w:pPr>
              <w:pStyle w:val="TAL"/>
              <w:rPr>
                <w:lang w:eastAsia="en-US"/>
              </w:rPr>
            </w:pPr>
            <w:r w:rsidRPr="00196BCA">
              <w:rPr>
                <w:lang w:eastAsia="en-US"/>
              </w:rPr>
              <w:t>BetaOffsets</w:t>
            </w:r>
          </w:p>
        </w:tc>
        <w:tc>
          <w:tcPr>
            <w:tcW w:w="1811" w:type="dxa"/>
            <w:tcBorders>
              <w:top w:val="single" w:sz="4" w:space="0" w:color="auto"/>
              <w:left w:val="single" w:sz="4" w:space="0" w:color="auto"/>
              <w:bottom w:val="single" w:sz="4" w:space="0" w:color="auto"/>
              <w:right w:val="single" w:sz="4" w:space="0" w:color="auto"/>
            </w:tcBorders>
          </w:tcPr>
          <w:p w14:paraId="4FDBF3E9" w14:textId="77777777" w:rsidR="00B02A74" w:rsidRPr="00196BCA" w:rsidRDefault="00B02A74" w:rsidP="00051FE8">
            <w:pPr>
              <w:pStyle w:val="TAL"/>
              <w:rPr>
                <w:rFonts w:ascii="Microsoft YaHei" w:eastAsia="Microsoft YaHei" w:hAnsi="Microsoft YaHei" w:cs="Microsoft YaHei"/>
                <w:lang w:eastAsia="en-US"/>
              </w:rPr>
            </w:pPr>
          </w:p>
        </w:tc>
        <w:tc>
          <w:tcPr>
            <w:tcW w:w="1134" w:type="dxa"/>
            <w:tcBorders>
              <w:top w:val="single" w:sz="4" w:space="0" w:color="auto"/>
              <w:left w:val="single" w:sz="4" w:space="0" w:color="auto"/>
              <w:bottom w:val="single" w:sz="4" w:space="0" w:color="auto"/>
              <w:right w:val="single" w:sz="4" w:space="0" w:color="auto"/>
            </w:tcBorders>
          </w:tcPr>
          <w:p w14:paraId="442913A7" w14:textId="77777777" w:rsidR="00B02A74" w:rsidRPr="00196BCA" w:rsidRDefault="00B02A74" w:rsidP="00051FE8">
            <w:pPr>
              <w:pStyle w:val="TAL"/>
              <w:rPr>
                <w:lang w:eastAsia="en-US"/>
              </w:rPr>
            </w:pPr>
          </w:p>
        </w:tc>
      </w:tr>
      <w:tr w:rsidR="00B02A74" w:rsidRPr="00196BCA" w14:paraId="63045898" w14:textId="77777777" w:rsidTr="0079539B">
        <w:tc>
          <w:tcPr>
            <w:tcW w:w="4535" w:type="dxa"/>
            <w:tcBorders>
              <w:top w:val="single" w:sz="4" w:space="0" w:color="auto"/>
              <w:left w:val="single" w:sz="4" w:space="0" w:color="auto"/>
              <w:bottom w:val="single" w:sz="4" w:space="0" w:color="auto"/>
              <w:right w:val="single" w:sz="4" w:space="0" w:color="auto"/>
            </w:tcBorders>
          </w:tcPr>
          <w:p w14:paraId="19083351" w14:textId="77777777" w:rsidR="00B02A74" w:rsidRPr="00196BCA" w:rsidRDefault="00B02A74" w:rsidP="00051FE8">
            <w:pPr>
              <w:pStyle w:val="TAL"/>
              <w:rPr>
                <w:lang w:eastAsia="en-US"/>
              </w:rPr>
            </w:pPr>
            <w:r w:rsidRPr="00196BCA">
              <w:rPr>
                <w:lang w:eastAsia="en-US"/>
              </w:rPr>
              <w:t xml:space="preserve">                    betaOffsetACK-Index1</w:t>
            </w:r>
          </w:p>
        </w:tc>
        <w:tc>
          <w:tcPr>
            <w:tcW w:w="2267" w:type="dxa"/>
            <w:tcBorders>
              <w:top w:val="single" w:sz="4" w:space="0" w:color="auto"/>
              <w:left w:val="single" w:sz="4" w:space="0" w:color="auto"/>
              <w:bottom w:val="single" w:sz="4" w:space="0" w:color="auto"/>
              <w:right w:val="single" w:sz="4" w:space="0" w:color="auto"/>
            </w:tcBorders>
          </w:tcPr>
          <w:p w14:paraId="6AA57B45" w14:textId="77777777" w:rsidR="00B02A74" w:rsidRPr="00196BCA" w:rsidRDefault="00B02A74" w:rsidP="00051FE8">
            <w:pPr>
              <w:pStyle w:val="TAL"/>
              <w:rPr>
                <w:lang w:eastAsia="en-US"/>
              </w:rPr>
            </w:pPr>
            <w:r w:rsidRPr="00196BCA">
              <w:rPr>
                <w:lang w:eastAsia="en-US"/>
              </w:rPr>
              <w:t>9</w:t>
            </w:r>
          </w:p>
        </w:tc>
        <w:tc>
          <w:tcPr>
            <w:tcW w:w="1811" w:type="dxa"/>
            <w:tcBorders>
              <w:top w:val="single" w:sz="4" w:space="0" w:color="auto"/>
              <w:left w:val="single" w:sz="4" w:space="0" w:color="auto"/>
              <w:bottom w:val="single" w:sz="4" w:space="0" w:color="auto"/>
              <w:right w:val="single" w:sz="4" w:space="0" w:color="auto"/>
            </w:tcBorders>
          </w:tcPr>
          <w:p w14:paraId="697705E4" w14:textId="77777777" w:rsidR="00B02A74" w:rsidRPr="00196BCA" w:rsidRDefault="00B02A74" w:rsidP="00051FE8">
            <w:pPr>
              <w:pStyle w:val="TAL"/>
              <w:rPr>
                <w:rFonts w:ascii="Microsoft YaHei" w:eastAsia="Microsoft YaHei" w:hAnsi="Microsoft YaHei" w:cs="Microsoft YaHei"/>
                <w:lang w:eastAsia="en-US"/>
              </w:rPr>
            </w:pPr>
          </w:p>
        </w:tc>
        <w:tc>
          <w:tcPr>
            <w:tcW w:w="1134" w:type="dxa"/>
            <w:tcBorders>
              <w:top w:val="single" w:sz="4" w:space="0" w:color="auto"/>
              <w:left w:val="single" w:sz="4" w:space="0" w:color="auto"/>
              <w:bottom w:val="single" w:sz="4" w:space="0" w:color="auto"/>
              <w:right w:val="single" w:sz="4" w:space="0" w:color="auto"/>
            </w:tcBorders>
          </w:tcPr>
          <w:p w14:paraId="1629F763" w14:textId="77777777" w:rsidR="00B02A74" w:rsidRPr="00196BCA" w:rsidRDefault="00B02A74" w:rsidP="00051FE8">
            <w:pPr>
              <w:pStyle w:val="TAL"/>
              <w:rPr>
                <w:lang w:eastAsia="en-US"/>
              </w:rPr>
            </w:pPr>
          </w:p>
        </w:tc>
      </w:tr>
      <w:tr w:rsidR="00B02A74" w:rsidRPr="00196BCA" w14:paraId="73D49B73" w14:textId="77777777" w:rsidTr="0079539B">
        <w:tc>
          <w:tcPr>
            <w:tcW w:w="4535" w:type="dxa"/>
            <w:tcBorders>
              <w:top w:val="single" w:sz="4" w:space="0" w:color="auto"/>
              <w:left w:val="single" w:sz="4" w:space="0" w:color="auto"/>
              <w:bottom w:val="single" w:sz="4" w:space="0" w:color="auto"/>
              <w:right w:val="single" w:sz="4" w:space="0" w:color="auto"/>
            </w:tcBorders>
          </w:tcPr>
          <w:p w14:paraId="38C7B1EF" w14:textId="77777777" w:rsidR="00B02A74" w:rsidRPr="00196BCA" w:rsidRDefault="00B02A74" w:rsidP="00051FE8">
            <w:pPr>
              <w:pStyle w:val="TAL"/>
              <w:rPr>
                <w:lang w:eastAsia="en-US"/>
              </w:rPr>
            </w:pPr>
            <w:r w:rsidRPr="00196BCA">
              <w:rPr>
                <w:lang w:eastAsia="en-US"/>
              </w:rPr>
              <w:t xml:space="preserve">                    betaOffsetACK-Index2</w:t>
            </w:r>
          </w:p>
        </w:tc>
        <w:tc>
          <w:tcPr>
            <w:tcW w:w="2267" w:type="dxa"/>
            <w:tcBorders>
              <w:top w:val="single" w:sz="4" w:space="0" w:color="auto"/>
              <w:left w:val="single" w:sz="4" w:space="0" w:color="auto"/>
              <w:bottom w:val="single" w:sz="4" w:space="0" w:color="auto"/>
              <w:right w:val="single" w:sz="4" w:space="0" w:color="auto"/>
            </w:tcBorders>
          </w:tcPr>
          <w:p w14:paraId="6001FB2F" w14:textId="77777777" w:rsidR="00B02A74" w:rsidRPr="00196BCA" w:rsidRDefault="00B02A74" w:rsidP="00051FE8">
            <w:pPr>
              <w:pStyle w:val="TAL"/>
              <w:rPr>
                <w:lang w:eastAsia="en-US"/>
              </w:rPr>
            </w:pPr>
            <w:r w:rsidRPr="00196BCA">
              <w:rPr>
                <w:lang w:eastAsia="en-US"/>
              </w:rPr>
              <w:t>9</w:t>
            </w:r>
          </w:p>
        </w:tc>
        <w:tc>
          <w:tcPr>
            <w:tcW w:w="1811" w:type="dxa"/>
            <w:tcBorders>
              <w:top w:val="single" w:sz="4" w:space="0" w:color="auto"/>
              <w:left w:val="single" w:sz="4" w:space="0" w:color="auto"/>
              <w:bottom w:val="single" w:sz="4" w:space="0" w:color="auto"/>
              <w:right w:val="single" w:sz="4" w:space="0" w:color="auto"/>
            </w:tcBorders>
          </w:tcPr>
          <w:p w14:paraId="470E205A" w14:textId="77777777" w:rsidR="00B02A74" w:rsidRPr="00196BCA" w:rsidRDefault="00B02A74" w:rsidP="00051FE8">
            <w:pPr>
              <w:pStyle w:val="TAL"/>
              <w:rPr>
                <w:rFonts w:ascii="Microsoft YaHei" w:eastAsia="Microsoft YaHei" w:hAnsi="Microsoft YaHei" w:cs="Microsoft YaHei"/>
                <w:lang w:eastAsia="en-US"/>
              </w:rPr>
            </w:pPr>
          </w:p>
        </w:tc>
        <w:tc>
          <w:tcPr>
            <w:tcW w:w="1134" w:type="dxa"/>
            <w:tcBorders>
              <w:top w:val="single" w:sz="4" w:space="0" w:color="auto"/>
              <w:left w:val="single" w:sz="4" w:space="0" w:color="auto"/>
              <w:bottom w:val="single" w:sz="4" w:space="0" w:color="auto"/>
              <w:right w:val="single" w:sz="4" w:space="0" w:color="auto"/>
            </w:tcBorders>
          </w:tcPr>
          <w:p w14:paraId="03FBF437" w14:textId="77777777" w:rsidR="00B02A74" w:rsidRPr="00196BCA" w:rsidRDefault="00B02A74" w:rsidP="00051FE8">
            <w:pPr>
              <w:pStyle w:val="TAL"/>
              <w:rPr>
                <w:lang w:eastAsia="en-US"/>
              </w:rPr>
            </w:pPr>
          </w:p>
        </w:tc>
      </w:tr>
      <w:tr w:rsidR="00B02A74" w:rsidRPr="00196BCA" w14:paraId="280586FC" w14:textId="77777777" w:rsidTr="0079539B">
        <w:tc>
          <w:tcPr>
            <w:tcW w:w="4535" w:type="dxa"/>
            <w:tcBorders>
              <w:top w:val="single" w:sz="4" w:space="0" w:color="auto"/>
              <w:left w:val="single" w:sz="4" w:space="0" w:color="auto"/>
              <w:bottom w:val="single" w:sz="4" w:space="0" w:color="auto"/>
              <w:right w:val="single" w:sz="4" w:space="0" w:color="auto"/>
            </w:tcBorders>
          </w:tcPr>
          <w:p w14:paraId="3E5C70D5" w14:textId="77777777" w:rsidR="00B02A74" w:rsidRPr="00196BCA" w:rsidRDefault="00B02A74" w:rsidP="00051FE8">
            <w:pPr>
              <w:pStyle w:val="TAL"/>
              <w:rPr>
                <w:lang w:eastAsia="en-US"/>
              </w:rPr>
            </w:pPr>
            <w:r w:rsidRPr="00196BCA">
              <w:rPr>
                <w:lang w:eastAsia="en-US"/>
              </w:rPr>
              <w:t xml:space="preserve">                    betaOffsetACK-Index3</w:t>
            </w:r>
          </w:p>
        </w:tc>
        <w:tc>
          <w:tcPr>
            <w:tcW w:w="2267" w:type="dxa"/>
            <w:tcBorders>
              <w:top w:val="single" w:sz="4" w:space="0" w:color="auto"/>
              <w:left w:val="single" w:sz="4" w:space="0" w:color="auto"/>
              <w:bottom w:val="single" w:sz="4" w:space="0" w:color="auto"/>
              <w:right w:val="single" w:sz="4" w:space="0" w:color="auto"/>
            </w:tcBorders>
          </w:tcPr>
          <w:p w14:paraId="7B615E23" w14:textId="77777777" w:rsidR="00B02A74" w:rsidRPr="00196BCA" w:rsidRDefault="00B02A74" w:rsidP="00051FE8">
            <w:pPr>
              <w:pStyle w:val="TAL"/>
              <w:rPr>
                <w:lang w:eastAsia="en-US"/>
              </w:rPr>
            </w:pPr>
            <w:r w:rsidRPr="00196BCA">
              <w:rPr>
                <w:lang w:eastAsia="en-US"/>
              </w:rPr>
              <w:t>9</w:t>
            </w:r>
          </w:p>
        </w:tc>
        <w:tc>
          <w:tcPr>
            <w:tcW w:w="1811" w:type="dxa"/>
            <w:tcBorders>
              <w:top w:val="single" w:sz="4" w:space="0" w:color="auto"/>
              <w:left w:val="single" w:sz="4" w:space="0" w:color="auto"/>
              <w:bottom w:val="single" w:sz="4" w:space="0" w:color="auto"/>
              <w:right w:val="single" w:sz="4" w:space="0" w:color="auto"/>
            </w:tcBorders>
          </w:tcPr>
          <w:p w14:paraId="61655ED9" w14:textId="77777777" w:rsidR="00B02A74" w:rsidRPr="00196BCA" w:rsidRDefault="00B02A74" w:rsidP="00051FE8">
            <w:pPr>
              <w:pStyle w:val="TAL"/>
              <w:rPr>
                <w:rFonts w:ascii="Microsoft YaHei" w:eastAsia="Microsoft YaHei" w:hAnsi="Microsoft YaHei" w:cs="Microsoft YaHei"/>
                <w:lang w:eastAsia="en-US"/>
              </w:rPr>
            </w:pPr>
          </w:p>
        </w:tc>
        <w:tc>
          <w:tcPr>
            <w:tcW w:w="1134" w:type="dxa"/>
            <w:tcBorders>
              <w:top w:val="single" w:sz="4" w:space="0" w:color="auto"/>
              <w:left w:val="single" w:sz="4" w:space="0" w:color="auto"/>
              <w:bottom w:val="single" w:sz="4" w:space="0" w:color="auto"/>
              <w:right w:val="single" w:sz="4" w:space="0" w:color="auto"/>
            </w:tcBorders>
          </w:tcPr>
          <w:p w14:paraId="08F487AC" w14:textId="77777777" w:rsidR="00B02A74" w:rsidRPr="00196BCA" w:rsidRDefault="00B02A74" w:rsidP="00051FE8">
            <w:pPr>
              <w:pStyle w:val="TAL"/>
              <w:rPr>
                <w:lang w:eastAsia="en-US"/>
              </w:rPr>
            </w:pPr>
          </w:p>
        </w:tc>
      </w:tr>
      <w:tr w:rsidR="00B02A74" w:rsidRPr="00196BCA" w14:paraId="701CA317" w14:textId="77777777" w:rsidTr="0079539B">
        <w:tc>
          <w:tcPr>
            <w:tcW w:w="4535" w:type="dxa"/>
            <w:tcBorders>
              <w:top w:val="single" w:sz="4" w:space="0" w:color="auto"/>
              <w:left w:val="single" w:sz="4" w:space="0" w:color="auto"/>
              <w:bottom w:val="single" w:sz="4" w:space="0" w:color="auto"/>
              <w:right w:val="single" w:sz="4" w:space="0" w:color="auto"/>
            </w:tcBorders>
          </w:tcPr>
          <w:p w14:paraId="77183F8B" w14:textId="77777777" w:rsidR="00B02A74" w:rsidRPr="00196BCA" w:rsidRDefault="00B02A74" w:rsidP="00051FE8">
            <w:pPr>
              <w:pStyle w:val="TAL"/>
              <w:rPr>
                <w:lang w:eastAsia="en-US"/>
              </w:rPr>
            </w:pPr>
            <w:r w:rsidRPr="00196BCA">
              <w:rPr>
                <w:lang w:eastAsia="en-US"/>
              </w:rPr>
              <w:t xml:space="preserve">                    betaOffsetCSI-Part1-Index1</w:t>
            </w:r>
          </w:p>
        </w:tc>
        <w:tc>
          <w:tcPr>
            <w:tcW w:w="2267" w:type="dxa"/>
            <w:tcBorders>
              <w:top w:val="single" w:sz="4" w:space="0" w:color="auto"/>
              <w:left w:val="single" w:sz="4" w:space="0" w:color="auto"/>
              <w:bottom w:val="single" w:sz="4" w:space="0" w:color="auto"/>
              <w:right w:val="single" w:sz="4" w:space="0" w:color="auto"/>
            </w:tcBorders>
          </w:tcPr>
          <w:p w14:paraId="784ABB11" w14:textId="77777777" w:rsidR="00B02A74" w:rsidRPr="00196BCA" w:rsidRDefault="00B02A74" w:rsidP="00051FE8">
            <w:pPr>
              <w:pStyle w:val="TAL"/>
              <w:rPr>
                <w:lang w:eastAsia="en-US"/>
              </w:rPr>
            </w:pPr>
            <w:r w:rsidRPr="00196BCA">
              <w:rPr>
                <w:lang w:eastAsia="en-US"/>
              </w:rPr>
              <w:t>6</w:t>
            </w:r>
          </w:p>
        </w:tc>
        <w:tc>
          <w:tcPr>
            <w:tcW w:w="1811" w:type="dxa"/>
            <w:tcBorders>
              <w:top w:val="single" w:sz="4" w:space="0" w:color="auto"/>
              <w:left w:val="single" w:sz="4" w:space="0" w:color="auto"/>
              <w:bottom w:val="single" w:sz="4" w:space="0" w:color="auto"/>
              <w:right w:val="single" w:sz="4" w:space="0" w:color="auto"/>
            </w:tcBorders>
          </w:tcPr>
          <w:p w14:paraId="65F779E1" w14:textId="77777777" w:rsidR="00B02A74" w:rsidRPr="00196BCA" w:rsidRDefault="00B02A74" w:rsidP="00051FE8">
            <w:pPr>
              <w:pStyle w:val="TAL"/>
              <w:rPr>
                <w:rFonts w:ascii="Microsoft YaHei" w:eastAsia="Microsoft YaHei" w:hAnsi="Microsoft YaHei" w:cs="Microsoft YaHei"/>
                <w:lang w:eastAsia="en-US"/>
              </w:rPr>
            </w:pPr>
          </w:p>
        </w:tc>
        <w:tc>
          <w:tcPr>
            <w:tcW w:w="1134" w:type="dxa"/>
            <w:tcBorders>
              <w:top w:val="single" w:sz="4" w:space="0" w:color="auto"/>
              <w:left w:val="single" w:sz="4" w:space="0" w:color="auto"/>
              <w:bottom w:val="single" w:sz="4" w:space="0" w:color="auto"/>
              <w:right w:val="single" w:sz="4" w:space="0" w:color="auto"/>
            </w:tcBorders>
          </w:tcPr>
          <w:p w14:paraId="620B8C92" w14:textId="77777777" w:rsidR="00B02A74" w:rsidRPr="00196BCA" w:rsidRDefault="00B02A74" w:rsidP="00051FE8">
            <w:pPr>
              <w:pStyle w:val="TAL"/>
              <w:rPr>
                <w:lang w:eastAsia="en-US"/>
              </w:rPr>
            </w:pPr>
          </w:p>
        </w:tc>
      </w:tr>
      <w:tr w:rsidR="00B02A74" w:rsidRPr="00196BCA" w14:paraId="70F7C941" w14:textId="77777777" w:rsidTr="0079539B">
        <w:tc>
          <w:tcPr>
            <w:tcW w:w="4535" w:type="dxa"/>
            <w:tcBorders>
              <w:top w:val="single" w:sz="4" w:space="0" w:color="auto"/>
              <w:left w:val="single" w:sz="4" w:space="0" w:color="auto"/>
              <w:bottom w:val="single" w:sz="4" w:space="0" w:color="auto"/>
              <w:right w:val="single" w:sz="4" w:space="0" w:color="auto"/>
            </w:tcBorders>
          </w:tcPr>
          <w:p w14:paraId="15A99255" w14:textId="77777777" w:rsidR="00B02A74" w:rsidRPr="00196BCA" w:rsidRDefault="00B02A74" w:rsidP="00051FE8">
            <w:pPr>
              <w:pStyle w:val="TAL"/>
              <w:rPr>
                <w:lang w:eastAsia="en-US"/>
              </w:rPr>
            </w:pPr>
            <w:r w:rsidRPr="00196BCA">
              <w:rPr>
                <w:lang w:eastAsia="en-US"/>
              </w:rPr>
              <w:t xml:space="preserve">                    betaOffsetCSI-Part1-Index2</w:t>
            </w:r>
          </w:p>
        </w:tc>
        <w:tc>
          <w:tcPr>
            <w:tcW w:w="2267" w:type="dxa"/>
            <w:tcBorders>
              <w:top w:val="single" w:sz="4" w:space="0" w:color="auto"/>
              <w:left w:val="single" w:sz="4" w:space="0" w:color="auto"/>
              <w:bottom w:val="single" w:sz="4" w:space="0" w:color="auto"/>
              <w:right w:val="single" w:sz="4" w:space="0" w:color="auto"/>
            </w:tcBorders>
          </w:tcPr>
          <w:p w14:paraId="255F8CCA" w14:textId="77777777" w:rsidR="00B02A74" w:rsidRPr="00196BCA" w:rsidRDefault="00B02A74" w:rsidP="00051FE8">
            <w:pPr>
              <w:pStyle w:val="TAL"/>
              <w:rPr>
                <w:lang w:eastAsia="en-US"/>
              </w:rPr>
            </w:pPr>
            <w:r w:rsidRPr="00196BCA">
              <w:rPr>
                <w:lang w:eastAsia="en-US"/>
              </w:rPr>
              <w:t>6</w:t>
            </w:r>
          </w:p>
        </w:tc>
        <w:tc>
          <w:tcPr>
            <w:tcW w:w="1811" w:type="dxa"/>
            <w:tcBorders>
              <w:top w:val="single" w:sz="4" w:space="0" w:color="auto"/>
              <w:left w:val="single" w:sz="4" w:space="0" w:color="auto"/>
              <w:bottom w:val="single" w:sz="4" w:space="0" w:color="auto"/>
              <w:right w:val="single" w:sz="4" w:space="0" w:color="auto"/>
            </w:tcBorders>
          </w:tcPr>
          <w:p w14:paraId="5DA8E6EA" w14:textId="77777777" w:rsidR="00B02A74" w:rsidRPr="00196BCA" w:rsidRDefault="00B02A74" w:rsidP="00051FE8">
            <w:pPr>
              <w:pStyle w:val="TAL"/>
              <w:rPr>
                <w:rFonts w:ascii="Microsoft YaHei" w:eastAsia="Microsoft YaHei" w:hAnsi="Microsoft YaHei" w:cs="Microsoft YaHei"/>
                <w:lang w:eastAsia="en-US"/>
              </w:rPr>
            </w:pPr>
          </w:p>
        </w:tc>
        <w:tc>
          <w:tcPr>
            <w:tcW w:w="1134" w:type="dxa"/>
            <w:tcBorders>
              <w:top w:val="single" w:sz="4" w:space="0" w:color="auto"/>
              <w:left w:val="single" w:sz="4" w:space="0" w:color="auto"/>
              <w:bottom w:val="single" w:sz="4" w:space="0" w:color="auto"/>
              <w:right w:val="single" w:sz="4" w:space="0" w:color="auto"/>
            </w:tcBorders>
          </w:tcPr>
          <w:p w14:paraId="33AF8E6D" w14:textId="77777777" w:rsidR="00B02A74" w:rsidRPr="00196BCA" w:rsidRDefault="00B02A74" w:rsidP="00051FE8">
            <w:pPr>
              <w:pStyle w:val="TAL"/>
              <w:rPr>
                <w:lang w:eastAsia="en-US"/>
              </w:rPr>
            </w:pPr>
          </w:p>
        </w:tc>
      </w:tr>
      <w:tr w:rsidR="00B02A74" w:rsidRPr="00196BCA" w14:paraId="67D0EBE2" w14:textId="77777777" w:rsidTr="0079539B">
        <w:tc>
          <w:tcPr>
            <w:tcW w:w="4535" w:type="dxa"/>
            <w:tcBorders>
              <w:top w:val="single" w:sz="4" w:space="0" w:color="auto"/>
              <w:left w:val="single" w:sz="4" w:space="0" w:color="auto"/>
              <w:bottom w:val="single" w:sz="4" w:space="0" w:color="auto"/>
              <w:right w:val="single" w:sz="4" w:space="0" w:color="auto"/>
            </w:tcBorders>
          </w:tcPr>
          <w:p w14:paraId="6CF0C4C3" w14:textId="77777777" w:rsidR="00B02A74" w:rsidRPr="00196BCA" w:rsidRDefault="00B02A74" w:rsidP="00051FE8">
            <w:pPr>
              <w:pStyle w:val="TAL"/>
              <w:rPr>
                <w:lang w:eastAsia="en-US"/>
              </w:rPr>
            </w:pPr>
            <w:r w:rsidRPr="00196BCA">
              <w:rPr>
                <w:lang w:eastAsia="en-US"/>
              </w:rPr>
              <w:t xml:space="preserve">                    betaOffsetCSI-Part2-Index1</w:t>
            </w:r>
          </w:p>
        </w:tc>
        <w:tc>
          <w:tcPr>
            <w:tcW w:w="2267" w:type="dxa"/>
            <w:tcBorders>
              <w:top w:val="single" w:sz="4" w:space="0" w:color="auto"/>
              <w:left w:val="single" w:sz="4" w:space="0" w:color="auto"/>
              <w:bottom w:val="single" w:sz="4" w:space="0" w:color="auto"/>
              <w:right w:val="single" w:sz="4" w:space="0" w:color="auto"/>
            </w:tcBorders>
          </w:tcPr>
          <w:p w14:paraId="6BB95A4F" w14:textId="77777777" w:rsidR="00B02A74" w:rsidRPr="00196BCA" w:rsidRDefault="00B02A74" w:rsidP="00051FE8">
            <w:pPr>
              <w:pStyle w:val="TAL"/>
              <w:rPr>
                <w:lang w:eastAsia="en-US"/>
              </w:rPr>
            </w:pPr>
            <w:r w:rsidRPr="00196BCA">
              <w:rPr>
                <w:lang w:eastAsia="en-US"/>
              </w:rPr>
              <w:t>6</w:t>
            </w:r>
          </w:p>
        </w:tc>
        <w:tc>
          <w:tcPr>
            <w:tcW w:w="1811" w:type="dxa"/>
            <w:tcBorders>
              <w:top w:val="single" w:sz="4" w:space="0" w:color="auto"/>
              <w:left w:val="single" w:sz="4" w:space="0" w:color="auto"/>
              <w:bottom w:val="single" w:sz="4" w:space="0" w:color="auto"/>
              <w:right w:val="single" w:sz="4" w:space="0" w:color="auto"/>
            </w:tcBorders>
          </w:tcPr>
          <w:p w14:paraId="40CA7113" w14:textId="77777777" w:rsidR="00B02A74" w:rsidRPr="00196BCA" w:rsidRDefault="00B02A74" w:rsidP="00051FE8">
            <w:pPr>
              <w:pStyle w:val="TAL"/>
              <w:rPr>
                <w:rFonts w:ascii="Microsoft YaHei" w:eastAsia="Microsoft YaHei" w:hAnsi="Microsoft YaHei" w:cs="Microsoft YaHei"/>
                <w:lang w:eastAsia="en-US"/>
              </w:rPr>
            </w:pPr>
          </w:p>
        </w:tc>
        <w:tc>
          <w:tcPr>
            <w:tcW w:w="1134" w:type="dxa"/>
            <w:tcBorders>
              <w:top w:val="single" w:sz="4" w:space="0" w:color="auto"/>
              <w:left w:val="single" w:sz="4" w:space="0" w:color="auto"/>
              <w:bottom w:val="single" w:sz="4" w:space="0" w:color="auto"/>
              <w:right w:val="single" w:sz="4" w:space="0" w:color="auto"/>
            </w:tcBorders>
          </w:tcPr>
          <w:p w14:paraId="3160C0CB" w14:textId="77777777" w:rsidR="00B02A74" w:rsidRPr="00196BCA" w:rsidRDefault="00B02A74" w:rsidP="00051FE8">
            <w:pPr>
              <w:pStyle w:val="TAL"/>
              <w:rPr>
                <w:lang w:eastAsia="en-US"/>
              </w:rPr>
            </w:pPr>
          </w:p>
        </w:tc>
      </w:tr>
      <w:tr w:rsidR="00B02A74" w:rsidRPr="00196BCA" w14:paraId="5AE8BAF7" w14:textId="77777777" w:rsidTr="0079539B">
        <w:tc>
          <w:tcPr>
            <w:tcW w:w="4535" w:type="dxa"/>
            <w:tcBorders>
              <w:top w:val="single" w:sz="4" w:space="0" w:color="auto"/>
              <w:left w:val="single" w:sz="4" w:space="0" w:color="auto"/>
              <w:bottom w:val="single" w:sz="4" w:space="0" w:color="auto"/>
              <w:right w:val="single" w:sz="4" w:space="0" w:color="auto"/>
            </w:tcBorders>
          </w:tcPr>
          <w:p w14:paraId="54F62986" w14:textId="77777777" w:rsidR="00B02A74" w:rsidRPr="00196BCA" w:rsidRDefault="00B02A74" w:rsidP="00051FE8">
            <w:pPr>
              <w:pStyle w:val="TAL"/>
              <w:rPr>
                <w:lang w:eastAsia="en-US"/>
              </w:rPr>
            </w:pPr>
            <w:r w:rsidRPr="00196BCA">
              <w:rPr>
                <w:lang w:eastAsia="en-US"/>
              </w:rPr>
              <w:t xml:space="preserve">                    betaOffsetCSI-Part2-Index2</w:t>
            </w:r>
          </w:p>
        </w:tc>
        <w:tc>
          <w:tcPr>
            <w:tcW w:w="2267" w:type="dxa"/>
            <w:tcBorders>
              <w:top w:val="single" w:sz="4" w:space="0" w:color="auto"/>
              <w:left w:val="single" w:sz="4" w:space="0" w:color="auto"/>
              <w:bottom w:val="single" w:sz="4" w:space="0" w:color="auto"/>
              <w:right w:val="single" w:sz="4" w:space="0" w:color="auto"/>
            </w:tcBorders>
          </w:tcPr>
          <w:p w14:paraId="02A3CD27" w14:textId="77777777" w:rsidR="00B02A74" w:rsidRPr="00196BCA" w:rsidRDefault="00B02A74" w:rsidP="00051FE8">
            <w:pPr>
              <w:pStyle w:val="TAL"/>
              <w:rPr>
                <w:lang w:eastAsia="en-US"/>
              </w:rPr>
            </w:pPr>
            <w:r w:rsidRPr="00196BCA">
              <w:rPr>
                <w:lang w:eastAsia="en-US"/>
              </w:rPr>
              <w:t>6</w:t>
            </w:r>
          </w:p>
        </w:tc>
        <w:tc>
          <w:tcPr>
            <w:tcW w:w="1811" w:type="dxa"/>
            <w:tcBorders>
              <w:top w:val="single" w:sz="4" w:space="0" w:color="auto"/>
              <w:left w:val="single" w:sz="4" w:space="0" w:color="auto"/>
              <w:bottom w:val="single" w:sz="4" w:space="0" w:color="auto"/>
              <w:right w:val="single" w:sz="4" w:space="0" w:color="auto"/>
            </w:tcBorders>
          </w:tcPr>
          <w:p w14:paraId="610211FB" w14:textId="77777777" w:rsidR="00B02A74" w:rsidRPr="00196BCA" w:rsidRDefault="00B02A74" w:rsidP="00051FE8">
            <w:pPr>
              <w:pStyle w:val="TAL"/>
              <w:rPr>
                <w:rFonts w:ascii="Microsoft YaHei" w:eastAsia="Microsoft YaHei" w:hAnsi="Microsoft YaHei" w:cs="Microsoft YaHei"/>
                <w:lang w:eastAsia="en-US"/>
              </w:rPr>
            </w:pPr>
          </w:p>
        </w:tc>
        <w:tc>
          <w:tcPr>
            <w:tcW w:w="1134" w:type="dxa"/>
            <w:tcBorders>
              <w:top w:val="single" w:sz="4" w:space="0" w:color="auto"/>
              <w:left w:val="single" w:sz="4" w:space="0" w:color="auto"/>
              <w:bottom w:val="single" w:sz="4" w:space="0" w:color="auto"/>
              <w:right w:val="single" w:sz="4" w:space="0" w:color="auto"/>
            </w:tcBorders>
          </w:tcPr>
          <w:p w14:paraId="2778A899" w14:textId="77777777" w:rsidR="00B02A74" w:rsidRPr="00196BCA" w:rsidRDefault="00B02A74" w:rsidP="00051FE8">
            <w:pPr>
              <w:pStyle w:val="TAL"/>
              <w:rPr>
                <w:lang w:eastAsia="en-US"/>
              </w:rPr>
            </w:pPr>
          </w:p>
        </w:tc>
      </w:tr>
      <w:tr w:rsidR="00B02A74" w:rsidRPr="00196BCA" w14:paraId="3191F289" w14:textId="77777777" w:rsidTr="0079539B">
        <w:trPr>
          <w:trHeight w:val="173"/>
        </w:trPr>
        <w:tc>
          <w:tcPr>
            <w:tcW w:w="4535" w:type="dxa"/>
            <w:tcBorders>
              <w:top w:val="single" w:sz="4" w:space="0" w:color="auto"/>
              <w:left w:val="single" w:sz="4" w:space="0" w:color="auto"/>
              <w:bottom w:val="single" w:sz="4" w:space="0" w:color="auto"/>
              <w:right w:val="single" w:sz="4" w:space="0" w:color="auto"/>
            </w:tcBorders>
          </w:tcPr>
          <w:p w14:paraId="2D597737" w14:textId="77777777" w:rsidR="00B02A74" w:rsidRPr="00196BCA" w:rsidRDefault="00B02A74" w:rsidP="00051FE8">
            <w:pPr>
              <w:pStyle w:val="TAL"/>
              <w:rPr>
                <w:lang w:eastAsia="en-US"/>
              </w:rPr>
            </w:pPr>
            <w:r w:rsidRPr="00196BCA">
              <w:rPr>
                <w:lang w:eastAsia="en-US"/>
              </w:rPr>
              <w:t xml:space="preserve">                  }</w:t>
            </w:r>
          </w:p>
        </w:tc>
        <w:tc>
          <w:tcPr>
            <w:tcW w:w="2267" w:type="dxa"/>
            <w:tcBorders>
              <w:top w:val="single" w:sz="4" w:space="0" w:color="auto"/>
              <w:left w:val="single" w:sz="4" w:space="0" w:color="auto"/>
              <w:bottom w:val="single" w:sz="4" w:space="0" w:color="auto"/>
              <w:right w:val="single" w:sz="4" w:space="0" w:color="auto"/>
            </w:tcBorders>
          </w:tcPr>
          <w:p w14:paraId="5C3F3885" w14:textId="77777777" w:rsidR="00B02A74" w:rsidRPr="00196BCA" w:rsidRDefault="00B02A74" w:rsidP="00051FE8">
            <w:pPr>
              <w:pStyle w:val="TAL"/>
              <w:rPr>
                <w:lang w:eastAsia="en-US"/>
              </w:rPr>
            </w:pPr>
          </w:p>
        </w:tc>
        <w:tc>
          <w:tcPr>
            <w:tcW w:w="1811" w:type="dxa"/>
            <w:tcBorders>
              <w:top w:val="single" w:sz="4" w:space="0" w:color="auto"/>
              <w:left w:val="single" w:sz="4" w:space="0" w:color="auto"/>
              <w:bottom w:val="single" w:sz="4" w:space="0" w:color="auto"/>
              <w:right w:val="single" w:sz="4" w:space="0" w:color="auto"/>
            </w:tcBorders>
          </w:tcPr>
          <w:p w14:paraId="0068215C" w14:textId="77777777" w:rsidR="00B02A74" w:rsidRPr="00196BCA" w:rsidRDefault="00B02A74" w:rsidP="00051FE8">
            <w:pPr>
              <w:pStyle w:val="TAL"/>
              <w:rPr>
                <w:rFonts w:ascii="Microsoft YaHei" w:eastAsia="Microsoft YaHei" w:hAnsi="Microsoft YaHei" w:cs="Microsoft YaHei"/>
                <w:lang w:eastAsia="en-US"/>
              </w:rPr>
            </w:pPr>
          </w:p>
        </w:tc>
        <w:tc>
          <w:tcPr>
            <w:tcW w:w="1134" w:type="dxa"/>
            <w:tcBorders>
              <w:top w:val="single" w:sz="4" w:space="0" w:color="auto"/>
              <w:left w:val="single" w:sz="4" w:space="0" w:color="auto"/>
              <w:bottom w:val="single" w:sz="4" w:space="0" w:color="auto"/>
              <w:right w:val="single" w:sz="4" w:space="0" w:color="auto"/>
            </w:tcBorders>
          </w:tcPr>
          <w:p w14:paraId="35D46E23" w14:textId="77777777" w:rsidR="00B02A74" w:rsidRPr="00196BCA" w:rsidRDefault="00B02A74" w:rsidP="00051FE8">
            <w:pPr>
              <w:pStyle w:val="TAL"/>
              <w:rPr>
                <w:lang w:eastAsia="en-US"/>
              </w:rPr>
            </w:pPr>
          </w:p>
        </w:tc>
      </w:tr>
      <w:tr w:rsidR="00B02A74" w:rsidRPr="00196BCA" w14:paraId="2A037E61" w14:textId="77777777" w:rsidTr="0079539B">
        <w:tc>
          <w:tcPr>
            <w:tcW w:w="4535" w:type="dxa"/>
            <w:tcBorders>
              <w:top w:val="single" w:sz="4" w:space="0" w:color="auto"/>
              <w:left w:val="single" w:sz="4" w:space="0" w:color="auto"/>
              <w:bottom w:val="single" w:sz="4" w:space="0" w:color="auto"/>
              <w:right w:val="single" w:sz="4" w:space="0" w:color="auto"/>
            </w:tcBorders>
          </w:tcPr>
          <w:p w14:paraId="47122E03" w14:textId="77777777" w:rsidR="00B02A74" w:rsidRPr="00196BCA" w:rsidRDefault="00B02A74" w:rsidP="00051FE8">
            <w:pPr>
              <w:pStyle w:val="TAL"/>
              <w:rPr>
                <w:lang w:eastAsia="en-US"/>
              </w:rPr>
            </w:pPr>
            <w:r w:rsidRPr="00196BCA">
              <w:rPr>
                <w:lang w:eastAsia="en-US"/>
              </w:rPr>
              <w:t xml:space="preserve">                }</w:t>
            </w:r>
          </w:p>
        </w:tc>
        <w:tc>
          <w:tcPr>
            <w:tcW w:w="2267" w:type="dxa"/>
            <w:tcBorders>
              <w:top w:val="single" w:sz="4" w:space="0" w:color="auto"/>
              <w:left w:val="single" w:sz="4" w:space="0" w:color="auto"/>
              <w:bottom w:val="single" w:sz="4" w:space="0" w:color="auto"/>
              <w:right w:val="single" w:sz="4" w:space="0" w:color="auto"/>
            </w:tcBorders>
          </w:tcPr>
          <w:p w14:paraId="1F7C046E" w14:textId="77777777" w:rsidR="00B02A74" w:rsidRPr="00196BCA" w:rsidDel="002C46EE" w:rsidRDefault="00B02A74" w:rsidP="00051FE8">
            <w:pPr>
              <w:pStyle w:val="TAL"/>
              <w:rPr>
                <w:lang w:eastAsia="en-US"/>
              </w:rPr>
            </w:pPr>
          </w:p>
        </w:tc>
        <w:tc>
          <w:tcPr>
            <w:tcW w:w="1811" w:type="dxa"/>
            <w:tcBorders>
              <w:top w:val="single" w:sz="4" w:space="0" w:color="auto"/>
              <w:left w:val="single" w:sz="4" w:space="0" w:color="auto"/>
              <w:bottom w:val="single" w:sz="4" w:space="0" w:color="auto"/>
              <w:right w:val="single" w:sz="4" w:space="0" w:color="auto"/>
            </w:tcBorders>
          </w:tcPr>
          <w:p w14:paraId="73C2B38B" w14:textId="77777777" w:rsidR="00B02A74" w:rsidRPr="00196BCA" w:rsidRDefault="00B02A74" w:rsidP="00051FE8">
            <w:pPr>
              <w:pStyle w:val="TAL"/>
              <w:rPr>
                <w:lang w:eastAsia="en-US"/>
              </w:rPr>
            </w:pPr>
          </w:p>
        </w:tc>
        <w:tc>
          <w:tcPr>
            <w:tcW w:w="1134" w:type="dxa"/>
            <w:tcBorders>
              <w:top w:val="single" w:sz="4" w:space="0" w:color="auto"/>
              <w:left w:val="single" w:sz="4" w:space="0" w:color="auto"/>
              <w:bottom w:val="single" w:sz="4" w:space="0" w:color="auto"/>
              <w:right w:val="single" w:sz="4" w:space="0" w:color="auto"/>
            </w:tcBorders>
          </w:tcPr>
          <w:p w14:paraId="0F6ED58F" w14:textId="77777777" w:rsidR="00B02A74" w:rsidRPr="00196BCA" w:rsidRDefault="00B02A74" w:rsidP="00051FE8">
            <w:pPr>
              <w:pStyle w:val="TAL"/>
              <w:rPr>
                <w:lang w:eastAsia="en-US"/>
              </w:rPr>
            </w:pPr>
          </w:p>
        </w:tc>
      </w:tr>
      <w:tr w:rsidR="00B02A74" w:rsidRPr="00196BCA" w14:paraId="63E7A2F7" w14:textId="77777777" w:rsidTr="0079539B">
        <w:tc>
          <w:tcPr>
            <w:tcW w:w="4535" w:type="dxa"/>
            <w:tcBorders>
              <w:top w:val="single" w:sz="4" w:space="0" w:color="auto"/>
              <w:left w:val="single" w:sz="4" w:space="0" w:color="auto"/>
              <w:bottom w:val="single" w:sz="4" w:space="0" w:color="auto"/>
              <w:right w:val="single" w:sz="4" w:space="0" w:color="auto"/>
            </w:tcBorders>
          </w:tcPr>
          <w:p w14:paraId="63142840" w14:textId="77777777" w:rsidR="00B02A74" w:rsidRPr="00196BCA" w:rsidRDefault="00B02A74" w:rsidP="00051FE8">
            <w:pPr>
              <w:pStyle w:val="TAL"/>
              <w:rPr>
                <w:lang w:eastAsia="en-US"/>
              </w:rPr>
            </w:pPr>
            <w:r w:rsidRPr="00196BCA">
              <w:rPr>
                <w:lang w:eastAsia="en-US"/>
              </w:rPr>
              <w:t xml:space="preserve">              }</w:t>
            </w:r>
          </w:p>
        </w:tc>
        <w:tc>
          <w:tcPr>
            <w:tcW w:w="2267" w:type="dxa"/>
            <w:tcBorders>
              <w:top w:val="single" w:sz="4" w:space="0" w:color="auto"/>
              <w:left w:val="single" w:sz="4" w:space="0" w:color="auto"/>
              <w:bottom w:val="single" w:sz="4" w:space="0" w:color="auto"/>
              <w:right w:val="single" w:sz="4" w:space="0" w:color="auto"/>
            </w:tcBorders>
          </w:tcPr>
          <w:p w14:paraId="1759175D" w14:textId="77777777" w:rsidR="00B02A74" w:rsidRPr="00196BCA" w:rsidDel="002C46EE" w:rsidRDefault="00B02A74" w:rsidP="00051FE8">
            <w:pPr>
              <w:pStyle w:val="TAL"/>
              <w:rPr>
                <w:lang w:eastAsia="en-US"/>
              </w:rPr>
            </w:pPr>
          </w:p>
        </w:tc>
        <w:tc>
          <w:tcPr>
            <w:tcW w:w="1811" w:type="dxa"/>
            <w:tcBorders>
              <w:top w:val="single" w:sz="4" w:space="0" w:color="auto"/>
              <w:left w:val="single" w:sz="4" w:space="0" w:color="auto"/>
              <w:bottom w:val="single" w:sz="4" w:space="0" w:color="auto"/>
              <w:right w:val="single" w:sz="4" w:space="0" w:color="auto"/>
            </w:tcBorders>
          </w:tcPr>
          <w:p w14:paraId="4FE204C7" w14:textId="77777777" w:rsidR="00B02A74" w:rsidRPr="00196BCA" w:rsidRDefault="00B02A74" w:rsidP="00051FE8">
            <w:pPr>
              <w:pStyle w:val="TAL"/>
              <w:rPr>
                <w:lang w:eastAsia="en-US"/>
              </w:rPr>
            </w:pPr>
          </w:p>
        </w:tc>
        <w:tc>
          <w:tcPr>
            <w:tcW w:w="1134" w:type="dxa"/>
            <w:tcBorders>
              <w:top w:val="single" w:sz="4" w:space="0" w:color="auto"/>
              <w:left w:val="single" w:sz="4" w:space="0" w:color="auto"/>
              <w:bottom w:val="single" w:sz="4" w:space="0" w:color="auto"/>
              <w:right w:val="single" w:sz="4" w:space="0" w:color="auto"/>
            </w:tcBorders>
          </w:tcPr>
          <w:p w14:paraId="2CDE36C3" w14:textId="77777777" w:rsidR="00B02A74" w:rsidRPr="00196BCA" w:rsidRDefault="00B02A74" w:rsidP="00051FE8">
            <w:pPr>
              <w:pStyle w:val="TAL"/>
              <w:rPr>
                <w:lang w:eastAsia="en-US"/>
              </w:rPr>
            </w:pPr>
          </w:p>
        </w:tc>
      </w:tr>
      <w:tr w:rsidR="00B02A74" w:rsidRPr="00196BCA" w14:paraId="03C47A37" w14:textId="77777777" w:rsidTr="0079539B">
        <w:tc>
          <w:tcPr>
            <w:tcW w:w="4535" w:type="dxa"/>
            <w:tcBorders>
              <w:top w:val="single" w:sz="4" w:space="0" w:color="auto"/>
              <w:left w:val="single" w:sz="4" w:space="0" w:color="auto"/>
              <w:bottom w:val="single" w:sz="4" w:space="0" w:color="auto"/>
              <w:right w:val="single" w:sz="4" w:space="0" w:color="auto"/>
            </w:tcBorders>
          </w:tcPr>
          <w:p w14:paraId="4863CC8D" w14:textId="77777777" w:rsidR="00B02A74" w:rsidRPr="00196BCA" w:rsidRDefault="00B02A74" w:rsidP="00051FE8">
            <w:pPr>
              <w:pStyle w:val="TAL"/>
              <w:rPr>
                <w:lang w:eastAsia="en-US"/>
              </w:rPr>
            </w:pPr>
            <w:r w:rsidRPr="00196BCA">
              <w:rPr>
                <w:lang w:eastAsia="en-US"/>
              </w:rPr>
              <w:t xml:space="preserve">              resourceAllocation</w:t>
            </w:r>
          </w:p>
        </w:tc>
        <w:tc>
          <w:tcPr>
            <w:tcW w:w="2267" w:type="dxa"/>
            <w:tcBorders>
              <w:top w:val="single" w:sz="4" w:space="0" w:color="auto"/>
              <w:left w:val="single" w:sz="4" w:space="0" w:color="auto"/>
              <w:bottom w:val="single" w:sz="4" w:space="0" w:color="auto"/>
              <w:right w:val="single" w:sz="4" w:space="0" w:color="auto"/>
            </w:tcBorders>
          </w:tcPr>
          <w:p w14:paraId="37AB0980" w14:textId="77777777" w:rsidR="00B02A74" w:rsidRPr="00196BCA" w:rsidDel="002C46EE" w:rsidRDefault="00B02A74" w:rsidP="00051FE8">
            <w:pPr>
              <w:pStyle w:val="TAL"/>
              <w:rPr>
                <w:lang w:eastAsia="en-US"/>
              </w:rPr>
            </w:pPr>
            <w:r w:rsidRPr="00196BCA">
              <w:rPr>
                <w:lang w:eastAsia="en-US"/>
              </w:rPr>
              <w:t>ResourceAllocationType1</w:t>
            </w:r>
          </w:p>
        </w:tc>
        <w:tc>
          <w:tcPr>
            <w:tcW w:w="1811" w:type="dxa"/>
            <w:tcBorders>
              <w:top w:val="single" w:sz="4" w:space="0" w:color="auto"/>
              <w:left w:val="single" w:sz="4" w:space="0" w:color="auto"/>
              <w:bottom w:val="single" w:sz="4" w:space="0" w:color="auto"/>
              <w:right w:val="single" w:sz="4" w:space="0" w:color="auto"/>
            </w:tcBorders>
          </w:tcPr>
          <w:p w14:paraId="379849E5" w14:textId="77777777" w:rsidR="00B02A74" w:rsidRPr="00196BCA" w:rsidRDefault="00B02A74" w:rsidP="00051FE8">
            <w:pPr>
              <w:pStyle w:val="TAL"/>
              <w:rPr>
                <w:lang w:eastAsia="en-US"/>
              </w:rPr>
            </w:pPr>
          </w:p>
        </w:tc>
        <w:tc>
          <w:tcPr>
            <w:tcW w:w="1134" w:type="dxa"/>
            <w:tcBorders>
              <w:top w:val="single" w:sz="4" w:space="0" w:color="auto"/>
              <w:left w:val="single" w:sz="4" w:space="0" w:color="auto"/>
              <w:bottom w:val="single" w:sz="4" w:space="0" w:color="auto"/>
              <w:right w:val="single" w:sz="4" w:space="0" w:color="auto"/>
            </w:tcBorders>
          </w:tcPr>
          <w:p w14:paraId="68579A39" w14:textId="77777777" w:rsidR="00B02A74" w:rsidRPr="00196BCA" w:rsidRDefault="00B02A74" w:rsidP="00051FE8">
            <w:pPr>
              <w:pStyle w:val="TAL"/>
              <w:rPr>
                <w:lang w:eastAsia="en-US"/>
              </w:rPr>
            </w:pPr>
          </w:p>
        </w:tc>
      </w:tr>
      <w:tr w:rsidR="00B02A74" w:rsidRPr="00196BCA" w14:paraId="06FB4C15" w14:textId="77777777" w:rsidTr="0079539B">
        <w:tc>
          <w:tcPr>
            <w:tcW w:w="4535" w:type="dxa"/>
            <w:tcBorders>
              <w:top w:val="single" w:sz="4" w:space="0" w:color="auto"/>
              <w:left w:val="single" w:sz="4" w:space="0" w:color="auto"/>
              <w:bottom w:val="single" w:sz="4" w:space="0" w:color="auto"/>
              <w:right w:val="single" w:sz="4" w:space="0" w:color="auto"/>
            </w:tcBorders>
          </w:tcPr>
          <w:p w14:paraId="23914CF9" w14:textId="77777777" w:rsidR="00B02A74" w:rsidRPr="00196BCA" w:rsidRDefault="00B02A74" w:rsidP="00051FE8">
            <w:pPr>
              <w:pStyle w:val="TAL"/>
              <w:rPr>
                <w:lang w:eastAsia="en-US"/>
              </w:rPr>
            </w:pPr>
            <w:r w:rsidRPr="00196BCA">
              <w:rPr>
                <w:lang w:eastAsia="en-US"/>
              </w:rPr>
              <w:t xml:space="preserve">              powerControlLoopToUse</w:t>
            </w:r>
          </w:p>
        </w:tc>
        <w:tc>
          <w:tcPr>
            <w:tcW w:w="2267" w:type="dxa"/>
            <w:tcBorders>
              <w:top w:val="single" w:sz="4" w:space="0" w:color="auto"/>
              <w:left w:val="single" w:sz="4" w:space="0" w:color="auto"/>
              <w:bottom w:val="single" w:sz="4" w:space="0" w:color="auto"/>
              <w:right w:val="single" w:sz="4" w:space="0" w:color="auto"/>
            </w:tcBorders>
          </w:tcPr>
          <w:p w14:paraId="1842C0C1" w14:textId="77777777" w:rsidR="00B02A74" w:rsidRPr="00196BCA" w:rsidDel="002C46EE" w:rsidRDefault="00B02A74" w:rsidP="00051FE8">
            <w:pPr>
              <w:pStyle w:val="TAL"/>
              <w:rPr>
                <w:lang w:eastAsia="en-US"/>
              </w:rPr>
            </w:pPr>
            <w:r w:rsidRPr="00196BCA">
              <w:rPr>
                <w:lang w:eastAsia="en-US"/>
              </w:rPr>
              <w:t>n0</w:t>
            </w:r>
          </w:p>
        </w:tc>
        <w:tc>
          <w:tcPr>
            <w:tcW w:w="1811" w:type="dxa"/>
            <w:tcBorders>
              <w:top w:val="single" w:sz="4" w:space="0" w:color="auto"/>
              <w:left w:val="single" w:sz="4" w:space="0" w:color="auto"/>
              <w:bottom w:val="single" w:sz="4" w:space="0" w:color="auto"/>
              <w:right w:val="single" w:sz="4" w:space="0" w:color="auto"/>
            </w:tcBorders>
          </w:tcPr>
          <w:p w14:paraId="53E96CDA" w14:textId="77777777" w:rsidR="00B02A74" w:rsidRPr="00196BCA" w:rsidRDefault="00B02A74" w:rsidP="00051FE8">
            <w:pPr>
              <w:pStyle w:val="TAL"/>
              <w:rPr>
                <w:lang w:eastAsia="zh-CN"/>
              </w:rPr>
            </w:pPr>
          </w:p>
        </w:tc>
        <w:tc>
          <w:tcPr>
            <w:tcW w:w="1134" w:type="dxa"/>
            <w:tcBorders>
              <w:top w:val="single" w:sz="4" w:space="0" w:color="auto"/>
              <w:left w:val="single" w:sz="4" w:space="0" w:color="auto"/>
              <w:bottom w:val="single" w:sz="4" w:space="0" w:color="auto"/>
              <w:right w:val="single" w:sz="4" w:space="0" w:color="auto"/>
            </w:tcBorders>
          </w:tcPr>
          <w:p w14:paraId="3D01BEA3" w14:textId="77777777" w:rsidR="00B02A74" w:rsidRPr="00196BCA" w:rsidRDefault="00B02A74" w:rsidP="00051FE8">
            <w:pPr>
              <w:pStyle w:val="TAL"/>
              <w:rPr>
                <w:lang w:eastAsia="en-US"/>
              </w:rPr>
            </w:pPr>
          </w:p>
        </w:tc>
      </w:tr>
      <w:tr w:rsidR="00B02A74" w:rsidRPr="00196BCA" w14:paraId="20EB4430" w14:textId="77777777" w:rsidTr="0079539B">
        <w:tc>
          <w:tcPr>
            <w:tcW w:w="4535" w:type="dxa"/>
            <w:tcBorders>
              <w:top w:val="single" w:sz="4" w:space="0" w:color="auto"/>
              <w:left w:val="single" w:sz="4" w:space="0" w:color="auto"/>
              <w:bottom w:val="single" w:sz="4" w:space="0" w:color="auto"/>
              <w:right w:val="single" w:sz="4" w:space="0" w:color="auto"/>
            </w:tcBorders>
          </w:tcPr>
          <w:p w14:paraId="71A28570" w14:textId="77777777" w:rsidR="00B02A74" w:rsidRPr="00196BCA" w:rsidRDefault="00B02A74" w:rsidP="00051FE8">
            <w:pPr>
              <w:pStyle w:val="TAL"/>
              <w:rPr>
                <w:lang w:eastAsia="en-US"/>
              </w:rPr>
            </w:pPr>
            <w:r w:rsidRPr="00196BCA">
              <w:rPr>
                <w:lang w:eastAsia="en-US"/>
              </w:rPr>
              <w:t xml:space="preserve">              p0-PUSCH-Alpha</w:t>
            </w:r>
          </w:p>
        </w:tc>
        <w:tc>
          <w:tcPr>
            <w:tcW w:w="2267" w:type="dxa"/>
            <w:tcBorders>
              <w:top w:val="single" w:sz="4" w:space="0" w:color="auto"/>
              <w:left w:val="single" w:sz="4" w:space="0" w:color="auto"/>
              <w:bottom w:val="single" w:sz="4" w:space="0" w:color="auto"/>
              <w:right w:val="single" w:sz="4" w:space="0" w:color="auto"/>
            </w:tcBorders>
          </w:tcPr>
          <w:p w14:paraId="02E6024B" w14:textId="77777777" w:rsidR="00B02A74" w:rsidRPr="00196BCA" w:rsidDel="002C46EE" w:rsidRDefault="00B02A74" w:rsidP="00051FE8">
            <w:pPr>
              <w:pStyle w:val="TAL"/>
              <w:rPr>
                <w:lang w:eastAsia="en-US"/>
              </w:rPr>
            </w:pPr>
            <w:r w:rsidRPr="00196BCA">
              <w:rPr>
                <w:lang w:eastAsia="en-US"/>
              </w:rPr>
              <w:t>1</w:t>
            </w:r>
          </w:p>
        </w:tc>
        <w:tc>
          <w:tcPr>
            <w:tcW w:w="1811" w:type="dxa"/>
            <w:tcBorders>
              <w:top w:val="single" w:sz="4" w:space="0" w:color="auto"/>
              <w:left w:val="single" w:sz="4" w:space="0" w:color="auto"/>
              <w:bottom w:val="single" w:sz="4" w:space="0" w:color="auto"/>
              <w:right w:val="single" w:sz="4" w:space="0" w:color="auto"/>
            </w:tcBorders>
          </w:tcPr>
          <w:p w14:paraId="4CF29A3D" w14:textId="77777777" w:rsidR="00B02A74" w:rsidRPr="00196BCA" w:rsidRDefault="00B02A74" w:rsidP="00051FE8">
            <w:pPr>
              <w:pStyle w:val="TAL"/>
              <w:rPr>
                <w:lang w:eastAsia="zh-CN"/>
              </w:rPr>
            </w:pPr>
          </w:p>
        </w:tc>
        <w:tc>
          <w:tcPr>
            <w:tcW w:w="1134" w:type="dxa"/>
            <w:tcBorders>
              <w:top w:val="single" w:sz="4" w:space="0" w:color="auto"/>
              <w:left w:val="single" w:sz="4" w:space="0" w:color="auto"/>
              <w:bottom w:val="single" w:sz="4" w:space="0" w:color="auto"/>
              <w:right w:val="single" w:sz="4" w:space="0" w:color="auto"/>
            </w:tcBorders>
          </w:tcPr>
          <w:p w14:paraId="1213E956" w14:textId="77777777" w:rsidR="00B02A74" w:rsidRPr="00196BCA" w:rsidRDefault="00B02A74" w:rsidP="00051FE8">
            <w:pPr>
              <w:pStyle w:val="TAL"/>
              <w:rPr>
                <w:lang w:eastAsia="en-US"/>
              </w:rPr>
            </w:pPr>
          </w:p>
        </w:tc>
      </w:tr>
      <w:tr w:rsidR="00B02A74" w:rsidRPr="00196BCA" w14:paraId="37BDBA8F" w14:textId="77777777" w:rsidTr="0079539B">
        <w:tc>
          <w:tcPr>
            <w:tcW w:w="4535" w:type="dxa"/>
            <w:tcBorders>
              <w:top w:val="single" w:sz="4" w:space="0" w:color="auto"/>
              <w:left w:val="single" w:sz="4" w:space="0" w:color="auto"/>
              <w:bottom w:val="single" w:sz="4" w:space="0" w:color="auto"/>
              <w:right w:val="single" w:sz="4" w:space="0" w:color="auto"/>
            </w:tcBorders>
          </w:tcPr>
          <w:p w14:paraId="7CA3A4E6" w14:textId="77777777" w:rsidR="00B02A74" w:rsidRPr="00196BCA" w:rsidRDefault="00B02A74" w:rsidP="00051FE8">
            <w:pPr>
              <w:pStyle w:val="TAL"/>
              <w:rPr>
                <w:lang w:eastAsia="en-US"/>
              </w:rPr>
            </w:pPr>
            <w:r w:rsidRPr="00196BCA">
              <w:rPr>
                <w:lang w:eastAsia="en-US"/>
              </w:rPr>
              <w:t xml:space="preserve">              nrofHARQ-Processes</w:t>
            </w:r>
          </w:p>
        </w:tc>
        <w:tc>
          <w:tcPr>
            <w:tcW w:w="2267" w:type="dxa"/>
            <w:tcBorders>
              <w:top w:val="single" w:sz="4" w:space="0" w:color="auto"/>
              <w:left w:val="single" w:sz="4" w:space="0" w:color="auto"/>
              <w:bottom w:val="single" w:sz="4" w:space="0" w:color="auto"/>
              <w:right w:val="single" w:sz="4" w:space="0" w:color="auto"/>
            </w:tcBorders>
          </w:tcPr>
          <w:p w14:paraId="2CFA05FD" w14:textId="77777777" w:rsidR="00B02A74" w:rsidRPr="00196BCA" w:rsidDel="002C46EE" w:rsidRDefault="00B02A74" w:rsidP="00051FE8">
            <w:pPr>
              <w:pStyle w:val="TAL"/>
              <w:rPr>
                <w:lang w:eastAsia="en-US"/>
              </w:rPr>
            </w:pPr>
            <w:r w:rsidRPr="00196BCA">
              <w:rPr>
                <w:lang w:eastAsia="en-US"/>
              </w:rPr>
              <w:t>16</w:t>
            </w:r>
          </w:p>
        </w:tc>
        <w:tc>
          <w:tcPr>
            <w:tcW w:w="1811" w:type="dxa"/>
            <w:tcBorders>
              <w:top w:val="single" w:sz="4" w:space="0" w:color="auto"/>
              <w:left w:val="single" w:sz="4" w:space="0" w:color="auto"/>
              <w:bottom w:val="single" w:sz="4" w:space="0" w:color="auto"/>
              <w:right w:val="single" w:sz="4" w:space="0" w:color="auto"/>
            </w:tcBorders>
          </w:tcPr>
          <w:p w14:paraId="0EC48D42" w14:textId="77777777" w:rsidR="00B02A74" w:rsidRPr="00196BCA" w:rsidRDefault="00B02A74" w:rsidP="00051FE8">
            <w:pPr>
              <w:pStyle w:val="TAL"/>
              <w:rPr>
                <w:lang w:eastAsia="en-US"/>
              </w:rPr>
            </w:pPr>
          </w:p>
        </w:tc>
        <w:tc>
          <w:tcPr>
            <w:tcW w:w="1134" w:type="dxa"/>
            <w:tcBorders>
              <w:top w:val="single" w:sz="4" w:space="0" w:color="auto"/>
              <w:left w:val="single" w:sz="4" w:space="0" w:color="auto"/>
              <w:bottom w:val="single" w:sz="4" w:space="0" w:color="auto"/>
              <w:right w:val="single" w:sz="4" w:space="0" w:color="auto"/>
            </w:tcBorders>
          </w:tcPr>
          <w:p w14:paraId="256BE85B" w14:textId="77777777" w:rsidR="00B02A74" w:rsidRPr="00196BCA" w:rsidRDefault="00B02A74" w:rsidP="00051FE8">
            <w:pPr>
              <w:pStyle w:val="TAL"/>
              <w:rPr>
                <w:lang w:eastAsia="en-US"/>
              </w:rPr>
            </w:pPr>
          </w:p>
        </w:tc>
      </w:tr>
      <w:tr w:rsidR="00B02A74" w:rsidRPr="00196BCA" w14:paraId="07D814ED" w14:textId="77777777" w:rsidTr="0079539B">
        <w:tc>
          <w:tcPr>
            <w:tcW w:w="4535" w:type="dxa"/>
            <w:tcBorders>
              <w:top w:val="single" w:sz="4" w:space="0" w:color="auto"/>
              <w:left w:val="single" w:sz="4" w:space="0" w:color="auto"/>
              <w:bottom w:val="single" w:sz="4" w:space="0" w:color="auto"/>
              <w:right w:val="single" w:sz="4" w:space="0" w:color="auto"/>
            </w:tcBorders>
          </w:tcPr>
          <w:p w14:paraId="04AACF14" w14:textId="77777777" w:rsidR="00B02A74" w:rsidRPr="00196BCA" w:rsidRDefault="00B02A74" w:rsidP="00051FE8">
            <w:pPr>
              <w:pStyle w:val="TAL"/>
              <w:rPr>
                <w:lang w:eastAsia="en-US"/>
              </w:rPr>
            </w:pPr>
            <w:r w:rsidRPr="00196BCA">
              <w:rPr>
                <w:lang w:eastAsia="en-US"/>
              </w:rPr>
              <w:t xml:space="preserve">              repK</w:t>
            </w:r>
          </w:p>
        </w:tc>
        <w:tc>
          <w:tcPr>
            <w:tcW w:w="2267" w:type="dxa"/>
            <w:tcBorders>
              <w:top w:val="single" w:sz="4" w:space="0" w:color="auto"/>
              <w:left w:val="single" w:sz="4" w:space="0" w:color="auto"/>
              <w:bottom w:val="single" w:sz="4" w:space="0" w:color="auto"/>
              <w:right w:val="single" w:sz="4" w:space="0" w:color="auto"/>
            </w:tcBorders>
          </w:tcPr>
          <w:p w14:paraId="27D6DE8D" w14:textId="77777777" w:rsidR="00B02A74" w:rsidRPr="00196BCA" w:rsidRDefault="00B02A74" w:rsidP="00051FE8">
            <w:pPr>
              <w:pStyle w:val="TAL"/>
              <w:rPr>
                <w:lang w:eastAsia="en-US"/>
              </w:rPr>
            </w:pPr>
            <w:r w:rsidRPr="00196BCA">
              <w:rPr>
                <w:lang w:eastAsia="en-US"/>
              </w:rPr>
              <w:t>n1</w:t>
            </w:r>
          </w:p>
        </w:tc>
        <w:tc>
          <w:tcPr>
            <w:tcW w:w="1811" w:type="dxa"/>
            <w:tcBorders>
              <w:top w:val="single" w:sz="4" w:space="0" w:color="auto"/>
              <w:left w:val="single" w:sz="4" w:space="0" w:color="auto"/>
              <w:bottom w:val="single" w:sz="4" w:space="0" w:color="auto"/>
              <w:right w:val="single" w:sz="4" w:space="0" w:color="auto"/>
            </w:tcBorders>
          </w:tcPr>
          <w:p w14:paraId="7924881B" w14:textId="77777777" w:rsidR="00B02A74" w:rsidRPr="00196BCA" w:rsidRDefault="00B02A74" w:rsidP="00051FE8">
            <w:pPr>
              <w:pStyle w:val="TAL"/>
              <w:rPr>
                <w:lang w:eastAsia="en-US"/>
              </w:rPr>
            </w:pPr>
          </w:p>
        </w:tc>
        <w:tc>
          <w:tcPr>
            <w:tcW w:w="1134" w:type="dxa"/>
            <w:tcBorders>
              <w:top w:val="single" w:sz="4" w:space="0" w:color="auto"/>
              <w:left w:val="single" w:sz="4" w:space="0" w:color="auto"/>
              <w:bottom w:val="single" w:sz="4" w:space="0" w:color="auto"/>
              <w:right w:val="single" w:sz="4" w:space="0" w:color="auto"/>
            </w:tcBorders>
          </w:tcPr>
          <w:p w14:paraId="09867F8E" w14:textId="77777777" w:rsidR="00B02A74" w:rsidRPr="00196BCA" w:rsidRDefault="00B02A74" w:rsidP="00051FE8">
            <w:pPr>
              <w:pStyle w:val="TAL"/>
              <w:rPr>
                <w:lang w:eastAsia="en-US"/>
              </w:rPr>
            </w:pPr>
          </w:p>
        </w:tc>
      </w:tr>
      <w:tr w:rsidR="00B02A74" w:rsidRPr="00196BCA" w14:paraId="54A7A73B" w14:textId="77777777" w:rsidTr="0079539B">
        <w:tc>
          <w:tcPr>
            <w:tcW w:w="4535" w:type="dxa"/>
            <w:tcBorders>
              <w:top w:val="single" w:sz="4" w:space="0" w:color="auto"/>
              <w:left w:val="single" w:sz="4" w:space="0" w:color="auto"/>
              <w:bottom w:val="single" w:sz="4" w:space="0" w:color="auto"/>
              <w:right w:val="single" w:sz="4" w:space="0" w:color="auto"/>
            </w:tcBorders>
          </w:tcPr>
          <w:p w14:paraId="07A76D44" w14:textId="77777777" w:rsidR="00B02A74" w:rsidRPr="00196BCA" w:rsidRDefault="00B02A74" w:rsidP="00051FE8">
            <w:pPr>
              <w:pStyle w:val="TAL"/>
              <w:rPr>
                <w:lang w:eastAsia="en-US"/>
              </w:rPr>
            </w:pPr>
            <w:r w:rsidRPr="00196BCA">
              <w:rPr>
                <w:lang w:eastAsia="en-US"/>
              </w:rPr>
              <w:t xml:space="preserve">              periodicity</w:t>
            </w:r>
          </w:p>
        </w:tc>
        <w:tc>
          <w:tcPr>
            <w:tcW w:w="2267" w:type="dxa"/>
            <w:tcBorders>
              <w:top w:val="single" w:sz="4" w:space="0" w:color="auto"/>
              <w:left w:val="single" w:sz="4" w:space="0" w:color="auto"/>
              <w:bottom w:val="single" w:sz="4" w:space="0" w:color="auto"/>
              <w:right w:val="single" w:sz="4" w:space="0" w:color="auto"/>
            </w:tcBorders>
          </w:tcPr>
          <w:p w14:paraId="3D1780C7" w14:textId="77777777" w:rsidR="00B02A74" w:rsidRPr="00196BCA" w:rsidRDefault="00B02A74" w:rsidP="00051FE8">
            <w:pPr>
              <w:pStyle w:val="TAL"/>
              <w:rPr>
                <w:lang w:eastAsia="en-US"/>
              </w:rPr>
            </w:pPr>
            <w:r w:rsidRPr="00196BCA">
              <w:rPr>
                <w:lang w:eastAsia="en-US"/>
              </w:rPr>
              <w:t>Sym40x14</w:t>
            </w:r>
          </w:p>
        </w:tc>
        <w:tc>
          <w:tcPr>
            <w:tcW w:w="1811" w:type="dxa"/>
            <w:tcBorders>
              <w:top w:val="single" w:sz="4" w:space="0" w:color="auto"/>
              <w:left w:val="single" w:sz="4" w:space="0" w:color="auto"/>
              <w:bottom w:val="single" w:sz="4" w:space="0" w:color="auto"/>
              <w:right w:val="single" w:sz="4" w:space="0" w:color="auto"/>
            </w:tcBorders>
          </w:tcPr>
          <w:p w14:paraId="49B4192D" w14:textId="77777777" w:rsidR="00B02A74" w:rsidRPr="00196BCA" w:rsidRDefault="00B02A74" w:rsidP="00051FE8">
            <w:pPr>
              <w:pStyle w:val="TAL"/>
              <w:rPr>
                <w:lang w:eastAsia="zh-CN"/>
              </w:rPr>
            </w:pPr>
          </w:p>
        </w:tc>
        <w:tc>
          <w:tcPr>
            <w:tcW w:w="1134" w:type="dxa"/>
            <w:tcBorders>
              <w:top w:val="single" w:sz="4" w:space="0" w:color="auto"/>
              <w:left w:val="single" w:sz="4" w:space="0" w:color="auto"/>
              <w:bottom w:val="single" w:sz="4" w:space="0" w:color="auto"/>
              <w:right w:val="single" w:sz="4" w:space="0" w:color="auto"/>
            </w:tcBorders>
          </w:tcPr>
          <w:p w14:paraId="1D36A6BF" w14:textId="77777777" w:rsidR="00B02A74" w:rsidRPr="00196BCA" w:rsidRDefault="00B02A74" w:rsidP="00051FE8">
            <w:pPr>
              <w:pStyle w:val="TAL"/>
              <w:rPr>
                <w:lang w:eastAsia="zh-CN"/>
              </w:rPr>
            </w:pPr>
            <w:r w:rsidRPr="00196BCA">
              <w:rPr>
                <w:lang w:eastAsia="zh-CN"/>
              </w:rPr>
              <w:t>15kHz</w:t>
            </w:r>
          </w:p>
        </w:tc>
      </w:tr>
      <w:tr w:rsidR="00B02A74" w:rsidRPr="00196BCA" w14:paraId="53D87BBA" w14:textId="77777777" w:rsidTr="0079539B">
        <w:tc>
          <w:tcPr>
            <w:tcW w:w="4535" w:type="dxa"/>
            <w:tcBorders>
              <w:top w:val="single" w:sz="4" w:space="0" w:color="auto"/>
              <w:left w:val="single" w:sz="4" w:space="0" w:color="auto"/>
              <w:bottom w:val="single" w:sz="4" w:space="0" w:color="auto"/>
              <w:right w:val="single" w:sz="4" w:space="0" w:color="auto"/>
            </w:tcBorders>
          </w:tcPr>
          <w:p w14:paraId="3EC764F7" w14:textId="77777777" w:rsidR="00B02A74" w:rsidRPr="00196BCA" w:rsidRDefault="00B02A74" w:rsidP="00051FE8">
            <w:pPr>
              <w:pStyle w:val="TAL"/>
              <w:rPr>
                <w:lang w:eastAsia="en-US"/>
              </w:rPr>
            </w:pPr>
            <w:r w:rsidRPr="00196BCA">
              <w:rPr>
                <w:lang w:eastAsia="en-US"/>
              </w:rPr>
              <w:t xml:space="preserve">              periodicity</w:t>
            </w:r>
          </w:p>
        </w:tc>
        <w:tc>
          <w:tcPr>
            <w:tcW w:w="2267" w:type="dxa"/>
            <w:tcBorders>
              <w:top w:val="single" w:sz="4" w:space="0" w:color="auto"/>
              <w:left w:val="single" w:sz="4" w:space="0" w:color="auto"/>
              <w:bottom w:val="single" w:sz="4" w:space="0" w:color="auto"/>
              <w:right w:val="single" w:sz="4" w:space="0" w:color="auto"/>
            </w:tcBorders>
          </w:tcPr>
          <w:p w14:paraId="02792C1B" w14:textId="77777777" w:rsidR="00B02A74" w:rsidRPr="00196BCA" w:rsidRDefault="00B02A74" w:rsidP="00051FE8">
            <w:pPr>
              <w:pStyle w:val="TAL"/>
              <w:rPr>
                <w:lang w:eastAsia="en-US"/>
              </w:rPr>
            </w:pPr>
            <w:r w:rsidRPr="00196BCA">
              <w:rPr>
                <w:lang w:eastAsia="en-US"/>
              </w:rPr>
              <w:t>Sym80x14</w:t>
            </w:r>
          </w:p>
        </w:tc>
        <w:tc>
          <w:tcPr>
            <w:tcW w:w="1811" w:type="dxa"/>
            <w:tcBorders>
              <w:top w:val="single" w:sz="4" w:space="0" w:color="auto"/>
              <w:left w:val="single" w:sz="4" w:space="0" w:color="auto"/>
              <w:bottom w:val="single" w:sz="4" w:space="0" w:color="auto"/>
              <w:right w:val="single" w:sz="4" w:space="0" w:color="auto"/>
            </w:tcBorders>
          </w:tcPr>
          <w:p w14:paraId="7D9DA926" w14:textId="77777777" w:rsidR="00B02A74" w:rsidRPr="00196BCA" w:rsidRDefault="00B02A74" w:rsidP="00051FE8">
            <w:pPr>
              <w:pStyle w:val="TAL"/>
              <w:rPr>
                <w:lang w:eastAsia="zh-CN"/>
              </w:rPr>
            </w:pPr>
          </w:p>
        </w:tc>
        <w:tc>
          <w:tcPr>
            <w:tcW w:w="1134" w:type="dxa"/>
            <w:tcBorders>
              <w:top w:val="single" w:sz="4" w:space="0" w:color="auto"/>
              <w:left w:val="single" w:sz="4" w:space="0" w:color="auto"/>
              <w:bottom w:val="single" w:sz="4" w:space="0" w:color="auto"/>
              <w:right w:val="single" w:sz="4" w:space="0" w:color="auto"/>
            </w:tcBorders>
          </w:tcPr>
          <w:p w14:paraId="246F107E" w14:textId="77777777" w:rsidR="00B02A74" w:rsidRPr="00196BCA" w:rsidRDefault="00B02A74" w:rsidP="00051FE8">
            <w:pPr>
              <w:pStyle w:val="TAL"/>
              <w:rPr>
                <w:lang w:eastAsia="zh-CN"/>
              </w:rPr>
            </w:pPr>
            <w:r w:rsidRPr="00196BCA">
              <w:rPr>
                <w:lang w:eastAsia="zh-CN"/>
              </w:rPr>
              <w:t>30kHz</w:t>
            </w:r>
          </w:p>
        </w:tc>
      </w:tr>
      <w:tr w:rsidR="00B02A74" w:rsidRPr="00196BCA" w14:paraId="50631930" w14:textId="77777777" w:rsidTr="0079539B">
        <w:tc>
          <w:tcPr>
            <w:tcW w:w="4535" w:type="dxa"/>
            <w:tcBorders>
              <w:top w:val="single" w:sz="4" w:space="0" w:color="auto"/>
              <w:left w:val="single" w:sz="4" w:space="0" w:color="auto"/>
              <w:bottom w:val="single" w:sz="4" w:space="0" w:color="auto"/>
              <w:right w:val="single" w:sz="4" w:space="0" w:color="auto"/>
            </w:tcBorders>
          </w:tcPr>
          <w:p w14:paraId="330F7320" w14:textId="77777777" w:rsidR="00B02A74" w:rsidRPr="00196BCA" w:rsidRDefault="00B02A74" w:rsidP="00051FE8">
            <w:pPr>
              <w:pStyle w:val="TAL"/>
              <w:rPr>
                <w:lang w:eastAsia="en-US"/>
              </w:rPr>
            </w:pPr>
            <w:r w:rsidRPr="00196BCA">
              <w:rPr>
                <w:lang w:eastAsia="en-US"/>
              </w:rPr>
              <w:t xml:space="preserve">              periodicity</w:t>
            </w:r>
          </w:p>
        </w:tc>
        <w:tc>
          <w:tcPr>
            <w:tcW w:w="2267" w:type="dxa"/>
            <w:tcBorders>
              <w:top w:val="single" w:sz="4" w:space="0" w:color="auto"/>
              <w:left w:val="single" w:sz="4" w:space="0" w:color="auto"/>
              <w:bottom w:val="single" w:sz="4" w:space="0" w:color="auto"/>
              <w:right w:val="single" w:sz="4" w:space="0" w:color="auto"/>
            </w:tcBorders>
          </w:tcPr>
          <w:p w14:paraId="72C06352" w14:textId="77777777" w:rsidR="00B02A74" w:rsidRPr="00196BCA" w:rsidRDefault="00B02A74" w:rsidP="00051FE8">
            <w:pPr>
              <w:pStyle w:val="TAL"/>
              <w:rPr>
                <w:lang w:eastAsia="en-US"/>
              </w:rPr>
            </w:pPr>
            <w:r w:rsidRPr="00196BCA">
              <w:rPr>
                <w:lang w:eastAsia="en-US"/>
              </w:rPr>
              <w:t>Sym160x14</w:t>
            </w:r>
          </w:p>
        </w:tc>
        <w:tc>
          <w:tcPr>
            <w:tcW w:w="1811" w:type="dxa"/>
            <w:tcBorders>
              <w:top w:val="single" w:sz="4" w:space="0" w:color="auto"/>
              <w:left w:val="single" w:sz="4" w:space="0" w:color="auto"/>
              <w:bottom w:val="single" w:sz="4" w:space="0" w:color="auto"/>
              <w:right w:val="single" w:sz="4" w:space="0" w:color="auto"/>
            </w:tcBorders>
          </w:tcPr>
          <w:p w14:paraId="59AF32AE" w14:textId="77777777" w:rsidR="00B02A74" w:rsidRPr="00196BCA" w:rsidRDefault="00B02A74" w:rsidP="00051FE8">
            <w:pPr>
              <w:pStyle w:val="TAL"/>
              <w:rPr>
                <w:lang w:eastAsia="zh-CN"/>
              </w:rPr>
            </w:pPr>
          </w:p>
        </w:tc>
        <w:tc>
          <w:tcPr>
            <w:tcW w:w="1134" w:type="dxa"/>
            <w:tcBorders>
              <w:top w:val="single" w:sz="4" w:space="0" w:color="auto"/>
              <w:left w:val="single" w:sz="4" w:space="0" w:color="auto"/>
              <w:bottom w:val="single" w:sz="4" w:space="0" w:color="auto"/>
              <w:right w:val="single" w:sz="4" w:space="0" w:color="auto"/>
            </w:tcBorders>
          </w:tcPr>
          <w:p w14:paraId="31381AA6" w14:textId="77777777" w:rsidR="00B02A74" w:rsidRPr="00196BCA" w:rsidRDefault="00B02A74" w:rsidP="00051FE8">
            <w:pPr>
              <w:pStyle w:val="TAL"/>
              <w:rPr>
                <w:lang w:eastAsia="zh-CN"/>
              </w:rPr>
            </w:pPr>
            <w:r w:rsidRPr="00196BCA">
              <w:rPr>
                <w:lang w:eastAsia="zh-CN"/>
              </w:rPr>
              <w:t>60kHz</w:t>
            </w:r>
          </w:p>
        </w:tc>
      </w:tr>
      <w:tr w:rsidR="00B02A74" w:rsidRPr="00196BCA" w14:paraId="76ACDFED" w14:textId="77777777" w:rsidTr="0079539B">
        <w:tc>
          <w:tcPr>
            <w:tcW w:w="4535" w:type="dxa"/>
            <w:tcBorders>
              <w:top w:val="single" w:sz="4" w:space="0" w:color="auto"/>
              <w:left w:val="single" w:sz="4" w:space="0" w:color="auto"/>
              <w:bottom w:val="single" w:sz="4" w:space="0" w:color="auto"/>
              <w:right w:val="single" w:sz="4" w:space="0" w:color="auto"/>
            </w:tcBorders>
          </w:tcPr>
          <w:p w14:paraId="04CA19D6" w14:textId="77777777" w:rsidR="00B02A74" w:rsidRPr="00196BCA" w:rsidRDefault="00B02A74" w:rsidP="00051FE8">
            <w:pPr>
              <w:pStyle w:val="TAL"/>
              <w:rPr>
                <w:lang w:eastAsia="en-US"/>
              </w:rPr>
            </w:pPr>
            <w:r w:rsidRPr="00196BCA">
              <w:rPr>
                <w:lang w:eastAsia="en-US"/>
              </w:rPr>
              <w:t xml:space="preserve">              periodicity</w:t>
            </w:r>
          </w:p>
        </w:tc>
        <w:tc>
          <w:tcPr>
            <w:tcW w:w="2267" w:type="dxa"/>
            <w:tcBorders>
              <w:top w:val="single" w:sz="4" w:space="0" w:color="auto"/>
              <w:left w:val="single" w:sz="4" w:space="0" w:color="auto"/>
              <w:bottom w:val="single" w:sz="4" w:space="0" w:color="auto"/>
              <w:right w:val="single" w:sz="4" w:space="0" w:color="auto"/>
            </w:tcBorders>
          </w:tcPr>
          <w:p w14:paraId="584DE096" w14:textId="77777777" w:rsidR="00B02A74" w:rsidRPr="00196BCA" w:rsidRDefault="00B02A74" w:rsidP="00051FE8">
            <w:pPr>
              <w:pStyle w:val="TAL"/>
              <w:rPr>
                <w:lang w:eastAsia="en-US"/>
              </w:rPr>
            </w:pPr>
            <w:r w:rsidRPr="00196BCA">
              <w:rPr>
                <w:lang w:eastAsia="en-US"/>
              </w:rPr>
              <w:t>Sym320x14</w:t>
            </w:r>
          </w:p>
        </w:tc>
        <w:tc>
          <w:tcPr>
            <w:tcW w:w="1811" w:type="dxa"/>
            <w:tcBorders>
              <w:top w:val="single" w:sz="4" w:space="0" w:color="auto"/>
              <w:left w:val="single" w:sz="4" w:space="0" w:color="auto"/>
              <w:bottom w:val="single" w:sz="4" w:space="0" w:color="auto"/>
              <w:right w:val="single" w:sz="4" w:space="0" w:color="auto"/>
            </w:tcBorders>
          </w:tcPr>
          <w:p w14:paraId="3EADBD06" w14:textId="77777777" w:rsidR="00B02A74" w:rsidRPr="00196BCA" w:rsidRDefault="00B02A74" w:rsidP="00051FE8">
            <w:pPr>
              <w:pStyle w:val="TAL"/>
              <w:rPr>
                <w:lang w:eastAsia="zh-CN"/>
              </w:rPr>
            </w:pPr>
          </w:p>
        </w:tc>
        <w:tc>
          <w:tcPr>
            <w:tcW w:w="1134" w:type="dxa"/>
            <w:tcBorders>
              <w:top w:val="single" w:sz="4" w:space="0" w:color="auto"/>
              <w:left w:val="single" w:sz="4" w:space="0" w:color="auto"/>
              <w:bottom w:val="single" w:sz="4" w:space="0" w:color="auto"/>
              <w:right w:val="single" w:sz="4" w:space="0" w:color="auto"/>
            </w:tcBorders>
          </w:tcPr>
          <w:p w14:paraId="2A39638D" w14:textId="77777777" w:rsidR="00B02A74" w:rsidRPr="00196BCA" w:rsidRDefault="00B02A74" w:rsidP="00051FE8">
            <w:pPr>
              <w:pStyle w:val="TAL"/>
              <w:rPr>
                <w:lang w:eastAsia="zh-CN"/>
              </w:rPr>
            </w:pPr>
            <w:r w:rsidRPr="00196BCA">
              <w:rPr>
                <w:lang w:eastAsia="zh-CN"/>
              </w:rPr>
              <w:t>120kHz</w:t>
            </w:r>
          </w:p>
        </w:tc>
      </w:tr>
      <w:tr w:rsidR="00B02A74" w:rsidRPr="00196BCA" w14:paraId="63708E75" w14:textId="77777777" w:rsidTr="0079539B">
        <w:tc>
          <w:tcPr>
            <w:tcW w:w="4535" w:type="dxa"/>
            <w:tcBorders>
              <w:top w:val="single" w:sz="4" w:space="0" w:color="auto"/>
              <w:left w:val="single" w:sz="4" w:space="0" w:color="auto"/>
              <w:bottom w:val="single" w:sz="4" w:space="0" w:color="auto"/>
              <w:right w:val="single" w:sz="4" w:space="0" w:color="auto"/>
            </w:tcBorders>
          </w:tcPr>
          <w:p w14:paraId="611780C8" w14:textId="3ADC9002" w:rsidR="00B02A74" w:rsidRPr="00196BCA" w:rsidRDefault="00B02A74" w:rsidP="00051FE8">
            <w:pPr>
              <w:pStyle w:val="TAL"/>
              <w:rPr>
                <w:lang w:eastAsia="en-US"/>
              </w:rPr>
            </w:pPr>
            <w:r w:rsidRPr="00196BCA">
              <w:rPr>
                <w:lang w:eastAsia="en-US"/>
              </w:rPr>
              <w:t xml:space="preserve">              rrc-ConfiguredUplinkGrant SEQUENCE</w:t>
            </w:r>
            <w:r w:rsidR="003A3659" w:rsidRPr="00196BCA">
              <w:rPr>
                <w:lang w:eastAsia="en-US"/>
              </w:rPr>
              <w:t xml:space="preserve"> </w:t>
            </w:r>
            <w:r w:rsidRPr="00196BCA">
              <w:rPr>
                <w:lang w:eastAsia="en-US"/>
              </w:rPr>
              <w:t>{</w:t>
            </w:r>
          </w:p>
        </w:tc>
        <w:tc>
          <w:tcPr>
            <w:tcW w:w="2267" w:type="dxa"/>
            <w:tcBorders>
              <w:top w:val="single" w:sz="4" w:space="0" w:color="auto"/>
              <w:left w:val="single" w:sz="4" w:space="0" w:color="auto"/>
              <w:bottom w:val="single" w:sz="4" w:space="0" w:color="auto"/>
              <w:right w:val="single" w:sz="4" w:space="0" w:color="auto"/>
            </w:tcBorders>
            <w:shd w:val="clear" w:color="auto" w:fill="auto"/>
          </w:tcPr>
          <w:p w14:paraId="5DB451E5" w14:textId="77777777" w:rsidR="00B02A74" w:rsidRPr="00196BCA" w:rsidRDefault="00B02A74" w:rsidP="00051FE8">
            <w:pPr>
              <w:pStyle w:val="TAL"/>
              <w:rPr>
                <w:lang w:eastAsia="en-US"/>
              </w:rPr>
            </w:pPr>
          </w:p>
        </w:tc>
        <w:tc>
          <w:tcPr>
            <w:tcW w:w="1811" w:type="dxa"/>
            <w:tcBorders>
              <w:top w:val="single" w:sz="4" w:space="0" w:color="auto"/>
              <w:left w:val="single" w:sz="4" w:space="0" w:color="auto"/>
              <w:bottom w:val="single" w:sz="4" w:space="0" w:color="auto"/>
              <w:right w:val="single" w:sz="4" w:space="0" w:color="auto"/>
            </w:tcBorders>
          </w:tcPr>
          <w:p w14:paraId="69B6A4D7" w14:textId="77777777" w:rsidR="00B02A74" w:rsidRPr="00196BCA" w:rsidRDefault="00B02A74" w:rsidP="00051FE8">
            <w:pPr>
              <w:pStyle w:val="TAL"/>
              <w:rPr>
                <w:lang w:eastAsia="en-US"/>
              </w:rPr>
            </w:pPr>
          </w:p>
        </w:tc>
        <w:tc>
          <w:tcPr>
            <w:tcW w:w="1134" w:type="dxa"/>
            <w:tcBorders>
              <w:top w:val="single" w:sz="4" w:space="0" w:color="auto"/>
              <w:left w:val="single" w:sz="4" w:space="0" w:color="auto"/>
              <w:bottom w:val="single" w:sz="4" w:space="0" w:color="auto"/>
              <w:right w:val="single" w:sz="4" w:space="0" w:color="auto"/>
            </w:tcBorders>
          </w:tcPr>
          <w:p w14:paraId="1EDEC677" w14:textId="77777777" w:rsidR="00B02A74" w:rsidRPr="00196BCA" w:rsidRDefault="00B02A74" w:rsidP="00051FE8">
            <w:pPr>
              <w:pStyle w:val="TAL"/>
              <w:rPr>
                <w:lang w:eastAsia="en-US"/>
              </w:rPr>
            </w:pPr>
          </w:p>
        </w:tc>
      </w:tr>
      <w:tr w:rsidR="00B02A74" w:rsidRPr="00196BCA" w14:paraId="2ADA73B2" w14:textId="77777777" w:rsidTr="0079539B">
        <w:tc>
          <w:tcPr>
            <w:tcW w:w="4535" w:type="dxa"/>
            <w:vMerge w:val="restart"/>
            <w:tcBorders>
              <w:top w:val="single" w:sz="4" w:space="0" w:color="auto"/>
              <w:left w:val="single" w:sz="4" w:space="0" w:color="auto"/>
              <w:right w:val="single" w:sz="4" w:space="0" w:color="auto"/>
            </w:tcBorders>
          </w:tcPr>
          <w:p w14:paraId="7016066D" w14:textId="77777777" w:rsidR="00B02A74" w:rsidRPr="00196BCA" w:rsidRDefault="00B02A74" w:rsidP="00051FE8">
            <w:pPr>
              <w:pStyle w:val="TAL"/>
              <w:rPr>
                <w:lang w:eastAsia="en-US"/>
              </w:rPr>
            </w:pPr>
            <w:r w:rsidRPr="00196BCA">
              <w:rPr>
                <w:lang w:eastAsia="en-US"/>
              </w:rPr>
              <w:t xml:space="preserve">                timeDomainOffset</w:t>
            </w:r>
          </w:p>
        </w:tc>
        <w:tc>
          <w:tcPr>
            <w:tcW w:w="2267" w:type="dxa"/>
            <w:tcBorders>
              <w:top w:val="single" w:sz="4" w:space="0" w:color="auto"/>
              <w:left w:val="single" w:sz="4" w:space="0" w:color="auto"/>
              <w:bottom w:val="single" w:sz="4" w:space="0" w:color="auto"/>
              <w:right w:val="single" w:sz="4" w:space="0" w:color="auto"/>
            </w:tcBorders>
            <w:shd w:val="clear" w:color="auto" w:fill="auto"/>
          </w:tcPr>
          <w:p w14:paraId="18018155" w14:textId="7B626346" w:rsidR="00B02A74" w:rsidRPr="00196BCA" w:rsidRDefault="0079539B" w:rsidP="00051FE8">
            <w:pPr>
              <w:pStyle w:val="TAL"/>
              <w:rPr>
                <w:lang w:eastAsia="en-US"/>
              </w:rPr>
            </w:pPr>
            <w:r w:rsidRPr="00196BCA">
              <w:rPr>
                <w:lang w:eastAsia="en-US"/>
              </w:rPr>
              <w:t>9</w:t>
            </w:r>
          </w:p>
        </w:tc>
        <w:tc>
          <w:tcPr>
            <w:tcW w:w="1811" w:type="dxa"/>
            <w:tcBorders>
              <w:top w:val="single" w:sz="4" w:space="0" w:color="auto"/>
              <w:left w:val="single" w:sz="4" w:space="0" w:color="auto"/>
              <w:bottom w:val="single" w:sz="4" w:space="0" w:color="auto"/>
              <w:right w:val="single" w:sz="4" w:space="0" w:color="auto"/>
            </w:tcBorders>
          </w:tcPr>
          <w:p w14:paraId="0CCB4591" w14:textId="77777777" w:rsidR="00B02A74" w:rsidRPr="00196BCA" w:rsidRDefault="00B02A74" w:rsidP="00051FE8">
            <w:pPr>
              <w:pStyle w:val="TAL"/>
              <w:rPr>
                <w:lang w:eastAsia="en-US"/>
              </w:rPr>
            </w:pPr>
          </w:p>
        </w:tc>
        <w:tc>
          <w:tcPr>
            <w:tcW w:w="1134" w:type="dxa"/>
            <w:tcBorders>
              <w:top w:val="single" w:sz="4" w:space="0" w:color="auto"/>
              <w:left w:val="single" w:sz="4" w:space="0" w:color="auto"/>
              <w:bottom w:val="single" w:sz="4" w:space="0" w:color="auto"/>
              <w:right w:val="single" w:sz="4" w:space="0" w:color="auto"/>
            </w:tcBorders>
          </w:tcPr>
          <w:p w14:paraId="6D387B2E" w14:textId="77777777" w:rsidR="00B02A74" w:rsidRPr="00196BCA" w:rsidRDefault="00B02A74" w:rsidP="00051FE8">
            <w:pPr>
              <w:pStyle w:val="TAL"/>
              <w:rPr>
                <w:lang w:eastAsia="en-US"/>
              </w:rPr>
            </w:pPr>
            <w:r w:rsidRPr="00196BCA">
              <w:rPr>
                <w:lang w:eastAsia="en-US"/>
              </w:rPr>
              <w:t>For Step 1</w:t>
            </w:r>
          </w:p>
        </w:tc>
      </w:tr>
      <w:tr w:rsidR="00B02A74" w:rsidRPr="00196BCA" w14:paraId="6C3F323C" w14:textId="77777777" w:rsidTr="0079539B">
        <w:tc>
          <w:tcPr>
            <w:tcW w:w="4535" w:type="dxa"/>
            <w:vMerge/>
            <w:tcBorders>
              <w:left w:val="single" w:sz="4" w:space="0" w:color="auto"/>
              <w:bottom w:val="single" w:sz="4" w:space="0" w:color="auto"/>
              <w:right w:val="single" w:sz="4" w:space="0" w:color="auto"/>
            </w:tcBorders>
          </w:tcPr>
          <w:p w14:paraId="1995415E" w14:textId="77777777" w:rsidR="00B02A74" w:rsidRPr="00196BCA" w:rsidRDefault="00B02A74" w:rsidP="00051FE8">
            <w:pPr>
              <w:pStyle w:val="TAL"/>
              <w:rPr>
                <w:lang w:eastAsia="en-US"/>
              </w:rPr>
            </w:pPr>
          </w:p>
        </w:tc>
        <w:tc>
          <w:tcPr>
            <w:tcW w:w="2267" w:type="dxa"/>
            <w:tcBorders>
              <w:top w:val="single" w:sz="4" w:space="0" w:color="auto"/>
              <w:left w:val="single" w:sz="4" w:space="0" w:color="auto"/>
              <w:bottom w:val="single" w:sz="4" w:space="0" w:color="auto"/>
              <w:right w:val="single" w:sz="4" w:space="0" w:color="auto"/>
            </w:tcBorders>
            <w:shd w:val="clear" w:color="auto" w:fill="auto"/>
          </w:tcPr>
          <w:p w14:paraId="0DF9747D" w14:textId="1F729410" w:rsidR="00B02A74" w:rsidRPr="00196BCA" w:rsidRDefault="000C4016" w:rsidP="00051FE8">
            <w:pPr>
              <w:pStyle w:val="TAL"/>
              <w:rPr>
                <w:lang w:eastAsia="en-US"/>
              </w:rPr>
            </w:pPr>
            <w:r w:rsidRPr="00196BCA">
              <w:rPr>
                <w:lang w:eastAsia="en-US"/>
              </w:rPr>
              <w:t>19</w:t>
            </w:r>
          </w:p>
        </w:tc>
        <w:tc>
          <w:tcPr>
            <w:tcW w:w="1811" w:type="dxa"/>
            <w:tcBorders>
              <w:top w:val="single" w:sz="4" w:space="0" w:color="auto"/>
              <w:left w:val="single" w:sz="4" w:space="0" w:color="auto"/>
              <w:bottom w:val="single" w:sz="4" w:space="0" w:color="auto"/>
              <w:right w:val="single" w:sz="4" w:space="0" w:color="auto"/>
            </w:tcBorders>
          </w:tcPr>
          <w:p w14:paraId="35F6A1DF" w14:textId="77777777" w:rsidR="00B02A74" w:rsidRPr="00196BCA" w:rsidRDefault="00B02A74" w:rsidP="00051FE8">
            <w:pPr>
              <w:pStyle w:val="TAL"/>
              <w:rPr>
                <w:lang w:eastAsia="en-US"/>
              </w:rPr>
            </w:pPr>
          </w:p>
        </w:tc>
        <w:tc>
          <w:tcPr>
            <w:tcW w:w="1134" w:type="dxa"/>
            <w:tcBorders>
              <w:top w:val="single" w:sz="4" w:space="0" w:color="auto"/>
              <w:left w:val="single" w:sz="4" w:space="0" w:color="auto"/>
              <w:bottom w:val="single" w:sz="4" w:space="0" w:color="auto"/>
              <w:right w:val="single" w:sz="4" w:space="0" w:color="auto"/>
            </w:tcBorders>
          </w:tcPr>
          <w:p w14:paraId="51ACC645" w14:textId="77777777" w:rsidR="00B02A74" w:rsidRPr="00196BCA" w:rsidRDefault="00B02A74" w:rsidP="00051FE8">
            <w:pPr>
              <w:pStyle w:val="TAL"/>
              <w:rPr>
                <w:lang w:eastAsia="en-US"/>
              </w:rPr>
            </w:pPr>
            <w:r w:rsidRPr="00196BCA">
              <w:rPr>
                <w:lang w:eastAsia="en-US"/>
              </w:rPr>
              <w:t>For Step 6</w:t>
            </w:r>
          </w:p>
        </w:tc>
      </w:tr>
      <w:tr w:rsidR="00B02A74" w:rsidRPr="00196BCA" w14:paraId="4F3D5FB9" w14:textId="77777777" w:rsidTr="0079539B">
        <w:tc>
          <w:tcPr>
            <w:tcW w:w="4535" w:type="dxa"/>
            <w:tcBorders>
              <w:top w:val="single" w:sz="4" w:space="0" w:color="auto"/>
              <w:left w:val="single" w:sz="4" w:space="0" w:color="auto"/>
              <w:bottom w:val="single" w:sz="4" w:space="0" w:color="auto"/>
              <w:right w:val="single" w:sz="4" w:space="0" w:color="auto"/>
            </w:tcBorders>
          </w:tcPr>
          <w:p w14:paraId="4F771A96" w14:textId="77777777" w:rsidR="00B02A74" w:rsidRPr="00196BCA" w:rsidRDefault="00B02A74" w:rsidP="00051FE8">
            <w:pPr>
              <w:pStyle w:val="TAL"/>
              <w:rPr>
                <w:lang w:eastAsia="en-US"/>
              </w:rPr>
            </w:pPr>
            <w:r w:rsidRPr="00196BCA">
              <w:rPr>
                <w:lang w:eastAsia="en-US"/>
              </w:rPr>
              <w:t xml:space="preserve">                timeDomainAllocation</w:t>
            </w:r>
          </w:p>
        </w:tc>
        <w:tc>
          <w:tcPr>
            <w:tcW w:w="2267" w:type="dxa"/>
            <w:tcBorders>
              <w:top w:val="single" w:sz="4" w:space="0" w:color="auto"/>
              <w:left w:val="single" w:sz="4" w:space="0" w:color="auto"/>
              <w:bottom w:val="single" w:sz="4" w:space="0" w:color="auto"/>
              <w:right w:val="single" w:sz="4" w:space="0" w:color="auto"/>
            </w:tcBorders>
            <w:shd w:val="clear" w:color="auto" w:fill="auto"/>
          </w:tcPr>
          <w:p w14:paraId="2743D0D3" w14:textId="77777777" w:rsidR="00B02A74" w:rsidRPr="00196BCA" w:rsidRDefault="00B02A74" w:rsidP="00051FE8">
            <w:pPr>
              <w:pStyle w:val="TAL"/>
              <w:rPr>
                <w:lang w:eastAsia="en-US"/>
              </w:rPr>
            </w:pPr>
            <w:r w:rsidRPr="00196BCA">
              <w:rPr>
                <w:lang w:eastAsia="en-US"/>
              </w:rPr>
              <w:t>0</w:t>
            </w:r>
          </w:p>
        </w:tc>
        <w:tc>
          <w:tcPr>
            <w:tcW w:w="1811" w:type="dxa"/>
            <w:tcBorders>
              <w:top w:val="single" w:sz="4" w:space="0" w:color="auto"/>
              <w:left w:val="single" w:sz="4" w:space="0" w:color="auto"/>
              <w:bottom w:val="single" w:sz="4" w:space="0" w:color="auto"/>
              <w:right w:val="single" w:sz="4" w:space="0" w:color="auto"/>
            </w:tcBorders>
          </w:tcPr>
          <w:p w14:paraId="6FAEEA71" w14:textId="77777777" w:rsidR="00B02A74" w:rsidRPr="00196BCA" w:rsidRDefault="00B02A74" w:rsidP="00051FE8">
            <w:pPr>
              <w:pStyle w:val="TAL"/>
              <w:rPr>
                <w:lang w:eastAsia="en-US"/>
              </w:rPr>
            </w:pPr>
            <w:r w:rsidRPr="00196BCA">
              <w:rPr>
                <w:lang w:eastAsia="en-US"/>
              </w:rPr>
              <w:t>Reference TS 38.508</w:t>
            </w:r>
            <w:r w:rsidR="00053975" w:rsidRPr="00196BCA">
              <w:rPr>
                <w:lang w:eastAsia="en-US"/>
              </w:rPr>
              <w:t>-1</w:t>
            </w:r>
            <w:r w:rsidRPr="00196BCA">
              <w:rPr>
                <w:lang w:eastAsia="en-US"/>
              </w:rPr>
              <w:t xml:space="preserve"> </w:t>
            </w:r>
            <w:r w:rsidRPr="00196BCA">
              <w:rPr>
                <w:lang w:eastAsia="zh-CN"/>
              </w:rPr>
              <w:t xml:space="preserve">[4], Table </w:t>
            </w:r>
            <w:r w:rsidR="00053975" w:rsidRPr="00196BCA">
              <w:rPr>
                <w:lang w:eastAsia="zh-CN"/>
              </w:rPr>
              <w:t>4.6.3-122</w:t>
            </w:r>
          </w:p>
        </w:tc>
        <w:tc>
          <w:tcPr>
            <w:tcW w:w="1134" w:type="dxa"/>
            <w:tcBorders>
              <w:top w:val="single" w:sz="4" w:space="0" w:color="auto"/>
              <w:left w:val="single" w:sz="4" w:space="0" w:color="auto"/>
              <w:bottom w:val="single" w:sz="4" w:space="0" w:color="auto"/>
              <w:right w:val="single" w:sz="4" w:space="0" w:color="auto"/>
            </w:tcBorders>
          </w:tcPr>
          <w:p w14:paraId="2464EF4F" w14:textId="77777777" w:rsidR="00B02A74" w:rsidRPr="00196BCA" w:rsidRDefault="00B02A74" w:rsidP="00051FE8">
            <w:pPr>
              <w:pStyle w:val="TAL"/>
              <w:rPr>
                <w:lang w:eastAsia="en-US"/>
              </w:rPr>
            </w:pPr>
          </w:p>
        </w:tc>
      </w:tr>
      <w:tr w:rsidR="00B02A74" w:rsidRPr="00196BCA" w14:paraId="3E65B080" w14:textId="77777777" w:rsidTr="0079539B">
        <w:tc>
          <w:tcPr>
            <w:tcW w:w="4535" w:type="dxa"/>
            <w:tcBorders>
              <w:top w:val="single" w:sz="4" w:space="0" w:color="auto"/>
              <w:left w:val="single" w:sz="4" w:space="0" w:color="auto"/>
              <w:right w:val="single" w:sz="4" w:space="0" w:color="auto"/>
            </w:tcBorders>
          </w:tcPr>
          <w:p w14:paraId="008E14A0" w14:textId="77777777" w:rsidR="00B02A74" w:rsidRPr="00196BCA" w:rsidRDefault="00B02A74" w:rsidP="00051FE8">
            <w:pPr>
              <w:pStyle w:val="TAL"/>
              <w:rPr>
                <w:lang w:eastAsia="en-US"/>
              </w:rPr>
            </w:pPr>
            <w:bookmarkStart w:id="39" w:name="_Hlk517171494"/>
            <w:r w:rsidRPr="00196BCA">
              <w:rPr>
                <w:lang w:eastAsia="en-US"/>
              </w:rPr>
              <w:t xml:space="preserve">                frequencyDomainAllocation</w:t>
            </w:r>
          </w:p>
        </w:tc>
        <w:tc>
          <w:tcPr>
            <w:tcW w:w="2267" w:type="dxa"/>
            <w:tcBorders>
              <w:top w:val="single" w:sz="4" w:space="0" w:color="auto"/>
              <w:left w:val="single" w:sz="4" w:space="0" w:color="auto"/>
              <w:right w:val="single" w:sz="4" w:space="0" w:color="auto"/>
            </w:tcBorders>
            <w:shd w:val="clear" w:color="auto" w:fill="auto"/>
          </w:tcPr>
          <w:p w14:paraId="65B9FE7D" w14:textId="77777777" w:rsidR="00B02A74" w:rsidRPr="00196BCA" w:rsidRDefault="00947504" w:rsidP="00051FE8">
            <w:pPr>
              <w:pStyle w:val="TAL"/>
              <w:rPr>
                <w:lang w:eastAsia="en-US"/>
              </w:rPr>
            </w:pPr>
            <w:r w:rsidRPr="00196BCA">
              <w:t>BIT STRING (SIZE(18)</w:t>
            </w:r>
          </w:p>
        </w:tc>
        <w:tc>
          <w:tcPr>
            <w:tcW w:w="1811" w:type="dxa"/>
            <w:tcBorders>
              <w:top w:val="single" w:sz="4" w:space="0" w:color="auto"/>
              <w:left w:val="single" w:sz="4" w:space="0" w:color="auto"/>
              <w:bottom w:val="single" w:sz="4" w:space="0" w:color="auto"/>
              <w:right w:val="single" w:sz="4" w:space="0" w:color="auto"/>
            </w:tcBorders>
          </w:tcPr>
          <w:p w14:paraId="2B64DC60" w14:textId="77777777" w:rsidR="00B02A74" w:rsidRPr="00196BCA" w:rsidRDefault="00B02A74" w:rsidP="00051FE8">
            <w:pPr>
              <w:pStyle w:val="TAL"/>
              <w:rPr>
                <w:lang w:eastAsia="en-US"/>
              </w:rPr>
            </w:pPr>
            <w:r w:rsidRPr="00196BCA">
              <w:rPr>
                <w:lang w:eastAsia="en-US"/>
              </w:rPr>
              <w:t>BIT STRING (SIZE(18), Equal to</w:t>
            </w:r>
          </w:p>
          <w:p w14:paraId="57672172" w14:textId="77777777" w:rsidR="00B02A74" w:rsidRPr="00196BCA" w:rsidRDefault="00B02A74" w:rsidP="00051FE8">
            <w:pPr>
              <w:pStyle w:val="TAL"/>
              <w:rPr>
                <w:lang w:eastAsia="en-US"/>
              </w:rPr>
            </w:pPr>
            <w:r w:rsidRPr="00196BCA">
              <w:rPr>
                <w:lang w:eastAsia="en-US"/>
              </w:rPr>
              <w:t xml:space="preserve">NBWPsize * (LRB-1) + RBstart), where </w:t>
            </w:r>
          </w:p>
          <w:p w14:paraId="2A7AF2B3" w14:textId="77777777" w:rsidR="00B02A74" w:rsidRPr="00196BCA" w:rsidRDefault="00B02A74" w:rsidP="00051FE8">
            <w:pPr>
              <w:pStyle w:val="TAL"/>
              <w:rPr>
                <w:lang w:eastAsia="en-US"/>
              </w:rPr>
            </w:pPr>
            <w:r w:rsidRPr="00196BCA">
              <w:rPr>
                <w:lang w:eastAsia="en-US"/>
              </w:rPr>
              <w:t xml:space="preserve">LRB = 2 PRB, </w:t>
            </w:r>
          </w:p>
          <w:p w14:paraId="49BD802A" w14:textId="77777777" w:rsidR="00B02A74" w:rsidRPr="00196BCA" w:rsidRDefault="00B02A74" w:rsidP="00051FE8">
            <w:pPr>
              <w:pStyle w:val="TAL"/>
              <w:rPr>
                <w:lang w:eastAsia="en-US"/>
              </w:rPr>
            </w:pPr>
            <w:r w:rsidRPr="00196BCA">
              <w:rPr>
                <w:lang w:eastAsia="en-US"/>
              </w:rPr>
              <w:t>RBstart</w:t>
            </w:r>
            <w:r w:rsidR="00947504" w:rsidRPr="00196BCA">
              <w:t xml:space="preserve"> = 0</w:t>
            </w:r>
            <w:r w:rsidRPr="00196BCA">
              <w:rPr>
                <w:lang w:eastAsia="en-US"/>
              </w:rPr>
              <w:t xml:space="preserve">, </w:t>
            </w:r>
          </w:p>
          <w:p w14:paraId="05EA9B83" w14:textId="77777777" w:rsidR="00B02A74" w:rsidRPr="00196BCA" w:rsidRDefault="00B02A74" w:rsidP="00051FE8">
            <w:pPr>
              <w:pStyle w:val="TAL"/>
              <w:rPr>
                <w:lang w:eastAsia="en-US"/>
              </w:rPr>
            </w:pPr>
            <w:r w:rsidRPr="00196BCA">
              <w:rPr>
                <w:lang w:eastAsia="en-US"/>
              </w:rPr>
              <w:t xml:space="preserve">NBWPsize </w:t>
            </w:r>
            <w:r w:rsidR="00947504" w:rsidRPr="00196BCA">
              <w:t>is the size [PRBs] of the active carrier bandwidth part and ontained in TS.38.508-1 [4] clause 4.3.1.1.</w:t>
            </w:r>
          </w:p>
        </w:tc>
        <w:tc>
          <w:tcPr>
            <w:tcW w:w="1134" w:type="dxa"/>
            <w:tcBorders>
              <w:top w:val="single" w:sz="4" w:space="0" w:color="auto"/>
              <w:left w:val="single" w:sz="4" w:space="0" w:color="auto"/>
              <w:bottom w:val="single" w:sz="4" w:space="0" w:color="auto"/>
              <w:right w:val="single" w:sz="4" w:space="0" w:color="auto"/>
            </w:tcBorders>
          </w:tcPr>
          <w:p w14:paraId="145C9250" w14:textId="77777777" w:rsidR="00B02A74" w:rsidRPr="00196BCA" w:rsidRDefault="00B02A74" w:rsidP="00051FE8">
            <w:pPr>
              <w:pStyle w:val="TAL"/>
              <w:rPr>
                <w:lang w:eastAsia="en-US"/>
              </w:rPr>
            </w:pPr>
            <w:r w:rsidRPr="00196BCA">
              <w:rPr>
                <w:lang w:eastAsia="en-US"/>
              </w:rPr>
              <w:t>FR1_FDD, FR1_TDD</w:t>
            </w:r>
          </w:p>
        </w:tc>
      </w:tr>
      <w:bookmarkEnd w:id="39"/>
      <w:tr w:rsidR="00B02A74" w:rsidRPr="00196BCA" w14:paraId="6CED526D" w14:textId="77777777" w:rsidTr="0079539B">
        <w:tc>
          <w:tcPr>
            <w:tcW w:w="4535" w:type="dxa"/>
            <w:tcBorders>
              <w:left w:val="single" w:sz="4" w:space="0" w:color="auto"/>
              <w:bottom w:val="single" w:sz="4" w:space="0" w:color="auto"/>
              <w:right w:val="single" w:sz="4" w:space="0" w:color="auto"/>
            </w:tcBorders>
          </w:tcPr>
          <w:p w14:paraId="5E30E322" w14:textId="77777777" w:rsidR="00B02A74" w:rsidRPr="00196BCA" w:rsidRDefault="00B02A74" w:rsidP="00051FE8">
            <w:pPr>
              <w:pStyle w:val="TAL"/>
              <w:rPr>
                <w:lang w:eastAsia="en-US"/>
              </w:rPr>
            </w:pPr>
            <w:r w:rsidRPr="00196BCA">
              <w:rPr>
                <w:lang w:eastAsia="en-US"/>
              </w:rPr>
              <w:t xml:space="preserve">                frequencyDomainAllocation</w:t>
            </w:r>
          </w:p>
        </w:tc>
        <w:tc>
          <w:tcPr>
            <w:tcW w:w="2267" w:type="dxa"/>
            <w:tcBorders>
              <w:left w:val="single" w:sz="4" w:space="0" w:color="auto"/>
              <w:bottom w:val="single" w:sz="4" w:space="0" w:color="auto"/>
              <w:right w:val="single" w:sz="4" w:space="0" w:color="auto"/>
            </w:tcBorders>
            <w:shd w:val="clear" w:color="auto" w:fill="auto"/>
          </w:tcPr>
          <w:p w14:paraId="148677E1" w14:textId="77777777" w:rsidR="00B02A74" w:rsidRPr="00196BCA" w:rsidRDefault="00947504" w:rsidP="00051FE8">
            <w:pPr>
              <w:pStyle w:val="TAL"/>
              <w:rPr>
                <w:lang w:eastAsia="en-US"/>
              </w:rPr>
            </w:pPr>
            <w:r w:rsidRPr="00196BCA">
              <w:t>BIT STRING (SIZE(18)</w:t>
            </w:r>
          </w:p>
        </w:tc>
        <w:tc>
          <w:tcPr>
            <w:tcW w:w="1811" w:type="dxa"/>
            <w:tcBorders>
              <w:top w:val="single" w:sz="4" w:space="0" w:color="auto"/>
              <w:left w:val="single" w:sz="4" w:space="0" w:color="auto"/>
              <w:bottom w:val="single" w:sz="4" w:space="0" w:color="auto"/>
              <w:right w:val="single" w:sz="4" w:space="0" w:color="auto"/>
            </w:tcBorders>
          </w:tcPr>
          <w:p w14:paraId="05B1B521" w14:textId="77777777" w:rsidR="00B02A74" w:rsidRPr="00196BCA" w:rsidRDefault="00B02A74" w:rsidP="00051FE8">
            <w:pPr>
              <w:pStyle w:val="TAL"/>
              <w:rPr>
                <w:lang w:eastAsia="en-US"/>
              </w:rPr>
            </w:pPr>
            <w:r w:rsidRPr="00196BCA">
              <w:rPr>
                <w:lang w:eastAsia="en-US"/>
              </w:rPr>
              <w:t>BIT STRING (SIZE(18), Equal to</w:t>
            </w:r>
          </w:p>
          <w:p w14:paraId="0D7E63EB" w14:textId="77777777" w:rsidR="00B02A74" w:rsidRPr="00196BCA" w:rsidRDefault="00B02A74" w:rsidP="00051FE8">
            <w:pPr>
              <w:pStyle w:val="TAL"/>
              <w:rPr>
                <w:lang w:eastAsia="en-US"/>
              </w:rPr>
            </w:pPr>
            <w:r w:rsidRPr="00196BCA">
              <w:rPr>
                <w:lang w:eastAsia="en-US"/>
              </w:rPr>
              <w:t xml:space="preserve">NBWPsize * (LRB-1) + RBstart), where </w:t>
            </w:r>
          </w:p>
          <w:p w14:paraId="44CBF94D" w14:textId="77777777" w:rsidR="00B02A74" w:rsidRPr="00196BCA" w:rsidRDefault="00B02A74" w:rsidP="00051FE8">
            <w:pPr>
              <w:pStyle w:val="TAL"/>
              <w:rPr>
                <w:lang w:eastAsia="en-US"/>
              </w:rPr>
            </w:pPr>
            <w:r w:rsidRPr="00196BCA">
              <w:rPr>
                <w:lang w:eastAsia="en-US"/>
              </w:rPr>
              <w:t xml:space="preserve">LRB=9 PRB, </w:t>
            </w:r>
          </w:p>
          <w:p w14:paraId="6027CB06" w14:textId="77777777" w:rsidR="00B02A74" w:rsidRPr="00196BCA" w:rsidRDefault="00B02A74" w:rsidP="00051FE8">
            <w:pPr>
              <w:pStyle w:val="TAL"/>
              <w:rPr>
                <w:lang w:eastAsia="en-US"/>
              </w:rPr>
            </w:pPr>
            <w:r w:rsidRPr="00196BCA">
              <w:rPr>
                <w:lang w:eastAsia="en-US"/>
              </w:rPr>
              <w:t xml:space="preserve">RBstart </w:t>
            </w:r>
            <w:r w:rsidR="00947504" w:rsidRPr="00196BCA">
              <w:t>= 0and</w:t>
            </w:r>
            <w:r w:rsidRPr="00196BCA">
              <w:rPr>
                <w:lang w:eastAsia="en-US"/>
              </w:rPr>
              <w:t xml:space="preserve"> </w:t>
            </w:r>
          </w:p>
          <w:p w14:paraId="71A48D07" w14:textId="77777777" w:rsidR="00B02A74" w:rsidRPr="00196BCA" w:rsidRDefault="00B02A74" w:rsidP="00051FE8">
            <w:pPr>
              <w:pStyle w:val="TAL"/>
              <w:rPr>
                <w:lang w:eastAsia="en-US"/>
              </w:rPr>
            </w:pPr>
            <w:r w:rsidRPr="00196BCA">
              <w:rPr>
                <w:lang w:eastAsia="en-US"/>
              </w:rPr>
              <w:t xml:space="preserve">NBWPsize </w:t>
            </w:r>
            <w:r w:rsidR="00947504" w:rsidRPr="00196BCA">
              <w:t xml:space="preserve"> is the size [PRBs] of the active carrier bandwidth part and ontained in TS.38.508-1 [4] clause 4.3.1.2.</w:t>
            </w:r>
          </w:p>
        </w:tc>
        <w:tc>
          <w:tcPr>
            <w:tcW w:w="1134" w:type="dxa"/>
            <w:tcBorders>
              <w:top w:val="single" w:sz="4" w:space="0" w:color="auto"/>
              <w:left w:val="single" w:sz="4" w:space="0" w:color="auto"/>
              <w:bottom w:val="single" w:sz="4" w:space="0" w:color="auto"/>
              <w:right w:val="single" w:sz="4" w:space="0" w:color="auto"/>
            </w:tcBorders>
          </w:tcPr>
          <w:p w14:paraId="50C33C4E" w14:textId="77777777" w:rsidR="00B02A74" w:rsidRPr="00196BCA" w:rsidRDefault="00B02A74" w:rsidP="00051FE8">
            <w:pPr>
              <w:pStyle w:val="TAL"/>
              <w:rPr>
                <w:lang w:eastAsia="en-US"/>
              </w:rPr>
            </w:pPr>
            <w:r w:rsidRPr="00196BCA">
              <w:rPr>
                <w:lang w:eastAsia="en-US"/>
              </w:rPr>
              <w:t>FR2_TDD</w:t>
            </w:r>
          </w:p>
        </w:tc>
      </w:tr>
      <w:tr w:rsidR="00B02A74" w:rsidRPr="00196BCA" w14:paraId="5BFAB757" w14:textId="77777777" w:rsidTr="0079539B">
        <w:tc>
          <w:tcPr>
            <w:tcW w:w="4535" w:type="dxa"/>
            <w:tcBorders>
              <w:top w:val="single" w:sz="4" w:space="0" w:color="auto"/>
              <w:left w:val="single" w:sz="4" w:space="0" w:color="auto"/>
              <w:bottom w:val="single" w:sz="4" w:space="0" w:color="auto"/>
              <w:right w:val="single" w:sz="4" w:space="0" w:color="auto"/>
            </w:tcBorders>
          </w:tcPr>
          <w:p w14:paraId="6780147C" w14:textId="77777777" w:rsidR="00B02A74" w:rsidRPr="00196BCA" w:rsidRDefault="00B02A74" w:rsidP="00051FE8">
            <w:pPr>
              <w:pStyle w:val="TAL"/>
              <w:rPr>
                <w:lang w:eastAsia="en-US"/>
              </w:rPr>
            </w:pPr>
            <w:r w:rsidRPr="00196BCA">
              <w:rPr>
                <w:lang w:eastAsia="en-US"/>
              </w:rPr>
              <w:t xml:space="preserve">                antennaPort</w:t>
            </w:r>
          </w:p>
        </w:tc>
        <w:tc>
          <w:tcPr>
            <w:tcW w:w="2267" w:type="dxa"/>
            <w:tcBorders>
              <w:top w:val="single" w:sz="4" w:space="0" w:color="auto"/>
              <w:left w:val="single" w:sz="4" w:space="0" w:color="auto"/>
              <w:bottom w:val="single" w:sz="4" w:space="0" w:color="auto"/>
              <w:right w:val="single" w:sz="4" w:space="0" w:color="auto"/>
            </w:tcBorders>
            <w:shd w:val="clear" w:color="auto" w:fill="auto"/>
          </w:tcPr>
          <w:p w14:paraId="379EC0AC" w14:textId="77777777" w:rsidR="00B02A74" w:rsidRPr="00196BCA" w:rsidRDefault="00B77C53" w:rsidP="00051FE8">
            <w:pPr>
              <w:pStyle w:val="TAL"/>
              <w:rPr>
                <w:lang w:eastAsia="en-US"/>
              </w:rPr>
            </w:pPr>
            <w:r w:rsidRPr="00196BCA">
              <w:t>0</w:t>
            </w:r>
          </w:p>
        </w:tc>
        <w:tc>
          <w:tcPr>
            <w:tcW w:w="1811" w:type="dxa"/>
            <w:tcBorders>
              <w:top w:val="single" w:sz="4" w:space="0" w:color="auto"/>
              <w:left w:val="single" w:sz="4" w:space="0" w:color="auto"/>
              <w:bottom w:val="single" w:sz="4" w:space="0" w:color="auto"/>
              <w:right w:val="single" w:sz="4" w:space="0" w:color="auto"/>
            </w:tcBorders>
          </w:tcPr>
          <w:p w14:paraId="60526857" w14:textId="77777777" w:rsidR="00B02A74" w:rsidRPr="00196BCA" w:rsidRDefault="00B02A74" w:rsidP="00051FE8">
            <w:pPr>
              <w:pStyle w:val="TAL"/>
              <w:rPr>
                <w:lang w:eastAsia="en-US"/>
              </w:rPr>
            </w:pPr>
          </w:p>
        </w:tc>
        <w:tc>
          <w:tcPr>
            <w:tcW w:w="1134" w:type="dxa"/>
            <w:tcBorders>
              <w:top w:val="single" w:sz="4" w:space="0" w:color="auto"/>
              <w:left w:val="single" w:sz="4" w:space="0" w:color="auto"/>
              <w:bottom w:val="single" w:sz="4" w:space="0" w:color="auto"/>
              <w:right w:val="single" w:sz="4" w:space="0" w:color="auto"/>
            </w:tcBorders>
          </w:tcPr>
          <w:p w14:paraId="5479B3FC" w14:textId="77777777" w:rsidR="00B02A74" w:rsidRPr="00196BCA" w:rsidRDefault="00B02A74" w:rsidP="00051FE8">
            <w:pPr>
              <w:pStyle w:val="TAL"/>
              <w:rPr>
                <w:lang w:eastAsia="en-US"/>
              </w:rPr>
            </w:pPr>
          </w:p>
        </w:tc>
      </w:tr>
      <w:tr w:rsidR="00B02A74" w:rsidRPr="00196BCA" w14:paraId="0078F7FE" w14:textId="77777777" w:rsidTr="0079539B">
        <w:tc>
          <w:tcPr>
            <w:tcW w:w="4535" w:type="dxa"/>
            <w:tcBorders>
              <w:top w:val="single" w:sz="4" w:space="0" w:color="auto"/>
              <w:left w:val="single" w:sz="4" w:space="0" w:color="auto"/>
              <w:bottom w:val="single" w:sz="4" w:space="0" w:color="auto"/>
              <w:right w:val="single" w:sz="4" w:space="0" w:color="auto"/>
            </w:tcBorders>
          </w:tcPr>
          <w:p w14:paraId="3C587AEB" w14:textId="77777777" w:rsidR="00B02A74" w:rsidRPr="00196BCA" w:rsidRDefault="00B02A74" w:rsidP="00051FE8">
            <w:pPr>
              <w:pStyle w:val="TAL"/>
              <w:rPr>
                <w:lang w:eastAsia="en-US"/>
              </w:rPr>
            </w:pPr>
            <w:r w:rsidRPr="00196BCA">
              <w:rPr>
                <w:lang w:eastAsia="en-US"/>
              </w:rPr>
              <w:t xml:space="preserve">                precodingAndNumberOfLayers</w:t>
            </w:r>
          </w:p>
        </w:tc>
        <w:tc>
          <w:tcPr>
            <w:tcW w:w="2267" w:type="dxa"/>
            <w:tcBorders>
              <w:top w:val="single" w:sz="4" w:space="0" w:color="auto"/>
              <w:left w:val="single" w:sz="4" w:space="0" w:color="auto"/>
              <w:bottom w:val="single" w:sz="4" w:space="0" w:color="auto"/>
              <w:right w:val="single" w:sz="4" w:space="0" w:color="auto"/>
            </w:tcBorders>
            <w:shd w:val="clear" w:color="auto" w:fill="auto"/>
          </w:tcPr>
          <w:p w14:paraId="29705BF2" w14:textId="77777777" w:rsidR="00B02A74" w:rsidRPr="00196BCA" w:rsidRDefault="00B02A74" w:rsidP="00051FE8">
            <w:pPr>
              <w:pStyle w:val="TAL"/>
              <w:rPr>
                <w:lang w:eastAsia="en-US"/>
              </w:rPr>
            </w:pPr>
            <w:r w:rsidRPr="00196BCA">
              <w:rPr>
                <w:lang w:eastAsia="en-US"/>
              </w:rPr>
              <w:t>0</w:t>
            </w:r>
          </w:p>
        </w:tc>
        <w:tc>
          <w:tcPr>
            <w:tcW w:w="1811" w:type="dxa"/>
            <w:tcBorders>
              <w:top w:val="single" w:sz="4" w:space="0" w:color="auto"/>
              <w:left w:val="single" w:sz="4" w:space="0" w:color="auto"/>
              <w:bottom w:val="single" w:sz="4" w:space="0" w:color="auto"/>
              <w:right w:val="single" w:sz="4" w:space="0" w:color="auto"/>
            </w:tcBorders>
          </w:tcPr>
          <w:p w14:paraId="56840CD5" w14:textId="77777777" w:rsidR="00B02A74" w:rsidRPr="00196BCA" w:rsidRDefault="00B02A74" w:rsidP="00051FE8">
            <w:pPr>
              <w:pStyle w:val="TAL"/>
              <w:rPr>
                <w:lang w:eastAsia="en-US"/>
              </w:rPr>
            </w:pPr>
          </w:p>
        </w:tc>
        <w:tc>
          <w:tcPr>
            <w:tcW w:w="1134" w:type="dxa"/>
            <w:tcBorders>
              <w:top w:val="single" w:sz="4" w:space="0" w:color="auto"/>
              <w:left w:val="single" w:sz="4" w:space="0" w:color="auto"/>
              <w:bottom w:val="single" w:sz="4" w:space="0" w:color="auto"/>
              <w:right w:val="single" w:sz="4" w:space="0" w:color="auto"/>
            </w:tcBorders>
          </w:tcPr>
          <w:p w14:paraId="22ED30E1" w14:textId="77777777" w:rsidR="00B02A74" w:rsidRPr="00196BCA" w:rsidRDefault="00B02A74" w:rsidP="00051FE8">
            <w:pPr>
              <w:pStyle w:val="TAL"/>
              <w:rPr>
                <w:lang w:eastAsia="en-US"/>
              </w:rPr>
            </w:pPr>
          </w:p>
        </w:tc>
      </w:tr>
      <w:tr w:rsidR="00B02A74" w:rsidRPr="00196BCA" w14:paraId="0619D037" w14:textId="77777777" w:rsidTr="0079539B">
        <w:tc>
          <w:tcPr>
            <w:tcW w:w="4535" w:type="dxa"/>
            <w:tcBorders>
              <w:top w:val="single" w:sz="4" w:space="0" w:color="auto"/>
              <w:left w:val="single" w:sz="4" w:space="0" w:color="auto"/>
              <w:bottom w:val="single" w:sz="4" w:space="0" w:color="auto"/>
              <w:right w:val="single" w:sz="4" w:space="0" w:color="auto"/>
            </w:tcBorders>
          </w:tcPr>
          <w:p w14:paraId="3BCE6CFE" w14:textId="77777777" w:rsidR="00B02A74" w:rsidRPr="00196BCA" w:rsidRDefault="00B02A74" w:rsidP="00051FE8">
            <w:pPr>
              <w:pStyle w:val="TAL"/>
              <w:rPr>
                <w:lang w:eastAsia="en-US"/>
              </w:rPr>
            </w:pPr>
            <w:r w:rsidRPr="00196BCA">
              <w:rPr>
                <w:lang w:eastAsia="en-US"/>
              </w:rPr>
              <w:t xml:space="preserve">                srs-ResourceIndicator</w:t>
            </w:r>
          </w:p>
        </w:tc>
        <w:tc>
          <w:tcPr>
            <w:tcW w:w="2267" w:type="dxa"/>
            <w:tcBorders>
              <w:top w:val="single" w:sz="4" w:space="0" w:color="auto"/>
              <w:left w:val="single" w:sz="4" w:space="0" w:color="auto"/>
              <w:bottom w:val="single" w:sz="4" w:space="0" w:color="auto"/>
              <w:right w:val="single" w:sz="4" w:space="0" w:color="auto"/>
            </w:tcBorders>
            <w:shd w:val="clear" w:color="auto" w:fill="auto"/>
          </w:tcPr>
          <w:p w14:paraId="79381C12" w14:textId="77777777" w:rsidR="00B02A74" w:rsidRPr="00196BCA" w:rsidRDefault="00B77C53" w:rsidP="00051FE8">
            <w:pPr>
              <w:pStyle w:val="TAL"/>
              <w:rPr>
                <w:lang w:eastAsia="en-US"/>
              </w:rPr>
            </w:pPr>
            <w:r w:rsidRPr="00196BCA">
              <w:t>Not present</w:t>
            </w:r>
          </w:p>
        </w:tc>
        <w:tc>
          <w:tcPr>
            <w:tcW w:w="1811" w:type="dxa"/>
            <w:tcBorders>
              <w:top w:val="single" w:sz="4" w:space="0" w:color="auto"/>
              <w:left w:val="single" w:sz="4" w:space="0" w:color="auto"/>
              <w:bottom w:val="single" w:sz="4" w:space="0" w:color="auto"/>
              <w:right w:val="single" w:sz="4" w:space="0" w:color="auto"/>
            </w:tcBorders>
          </w:tcPr>
          <w:p w14:paraId="7899D4FF" w14:textId="77777777" w:rsidR="00B02A74" w:rsidRPr="00196BCA" w:rsidRDefault="00B02A74" w:rsidP="00051FE8">
            <w:pPr>
              <w:pStyle w:val="TAL"/>
              <w:rPr>
                <w:lang w:eastAsia="en-US"/>
              </w:rPr>
            </w:pPr>
          </w:p>
        </w:tc>
        <w:tc>
          <w:tcPr>
            <w:tcW w:w="1134" w:type="dxa"/>
            <w:tcBorders>
              <w:top w:val="single" w:sz="4" w:space="0" w:color="auto"/>
              <w:left w:val="single" w:sz="4" w:space="0" w:color="auto"/>
              <w:bottom w:val="single" w:sz="4" w:space="0" w:color="auto"/>
              <w:right w:val="single" w:sz="4" w:space="0" w:color="auto"/>
            </w:tcBorders>
          </w:tcPr>
          <w:p w14:paraId="408D4195" w14:textId="77777777" w:rsidR="00B02A74" w:rsidRPr="00196BCA" w:rsidRDefault="00B02A74" w:rsidP="00051FE8">
            <w:pPr>
              <w:pStyle w:val="TAL"/>
              <w:rPr>
                <w:lang w:eastAsia="en-US"/>
              </w:rPr>
            </w:pPr>
          </w:p>
        </w:tc>
      </w:tr>
      <w:tr w:rsidR="00B02A74" w:rsidRPr="00196BCA" w14:paraId="2CD14820" w14:textId="77777777" w:rsidTr="0079539B">
        <w:tc>
          <w:tcPr>
            <w:tcW w:w="4535" w:type="dxa"/>
            <w:vMerge w:val="restart"/>
            <w:tcBorders>
              <w:top w:val="single" w:sz="4" w:space="0" w:color="auto"/>
              <w:left w:val="single" w:sz="4" w:space="0" w:color="auto"/>
              <w:right w:val="single" w:sz="4" w:space="0" w:color="auto"/>
            </w:tcBorders>
          </w:tcPr>
          <w:p w14:paraId="275594B7" w14:textId="77777777" w:rsidR="00B02A74" w:rsidRPr="00196BCA" w:rsidRDefault="00B02A74" w:rsidP="00051FE8">
            <w:pPr>
              <w:pStyle w:val="TAL"/>
              <w:rPr>
                <w:lang w:eastAsia="en-US"/>
              </w:rPr>
            </w:pPr>
            <w:r w:rsidRPr="00196BCA">
              <w:rPr>
                <w:lang w:eastAsia="en-US"/>
              </w:rPr>
              <w:t xml:space="preserve">                mcsAndTBS</w:t>
            </w:r>
          </w:p>
        </w:tc>
        <w:tc>
          <w:tcPr>
            <w:tcW w:w="2267" w:type="dxa"/>
            <w:tcBorders>
              <w:top w:val="single" w:sz="4" w:space="0" w:color="auto"/>
              <w:left w:val="single" w:sz="4" w:space="0" w:color="auto"/>
              <w:bottom w:val="single" w:sz="4" w:space="0" w:color="auto"/>
              <w:right w:val="single" w:sz="4" w:space="0" w:color="auto"/>
            </w:tcBorders>
            <w:shd w:val="clear" w:color="auto" w:fill="auto"/>
          </w:tcPr>
          <w:p w14:paraId="1936F5F1" w14:textId="77777777" w:rsidR="00B02A74" w:rsidRPr="00196BCA" w:rsidRDefault="00B02A74" w:rsidP="00051FE8">
            <w:pPr>
              <w:pStyle w:val="TAL"/>
              <w:rPr>
                <w:lang w:eastAsia="en-US"/>
              </w:rPr>
            </w:pPr>
            <w:r w:rsidRPr="00196BCA">
              <w:rPr>
                <w:lang w:eastAsia="en-US"/>
              </w:rPr>
              <w:t>18</w:t>
            </w:r>
          </w:p>
        </w:tc>
        <w:tc>
          <w:tcPr>
            <w:tcW w:w="1811" w:type="dxa"/>
            <w:tcBorders>
              <w:top w:val="single" w:sz="4" w:space="0" w:color="auto"/>
              <w:left w:val="single" w:sz="4" w:space="0" w:color="auto"/>
              <w:bottom w:val="single" w:sz="4" w:space="0" w:color="auto"/>
              <w:right w:val="single" w:sz="4" w:space="0" w:color="auto"/>
            </w:tcBorders>
          </w:tcPr>
          <w:p w14:paraId="6C85E0A3" w14:textId="77777777" w:rsidR="00B02A74" w:rsidRPr="00196BCA" w:rsidRDefault="00B02A74" w:rsidP="00051FE8">
            <w:pPr>
              <w:pStyle w:val="TAL"/>
              <w:rPr>
                <w:lang w:eastAsia="zh-CN"/>
              </w:rPr>
            </w:pPr>
          </w:p>
        </w:tc>
        <w:tc>
          <w:tcPr>
            <w:tcW w:w="1134" w:type="dxa"/>
            <w:tcBorders>
              <w:top w:val="single" w:sz="4" w:space="0" w:color="auto"/>
              <w:left w:val="single" w:sz="4" w:space="0" w:color="auto"/>
              <w:bottom w:val="single" w:sz="4" w:space="0" w:color="auto"/>
              <w:right w:val="single" w:sz="4" w:space="0" w:color="auto"/>
            </w:tcBorders>
          </w:tcPr>
          <w:p w14:paraId="6707AEFF" w14:textId="77777777" w:rsidR="00B02A74" w:rsidRPr="00196BCA" w:rsidRDefault="00B02A74" w:rsidP="00051FE8">
            <w:pPr>
              <w:pStyle w:val="TAL"/>
              <w:rPr>
                <w:lang w:eastAsia="en-US"/>
              </w:rPr>
            </w:pPr>
            <w:r w:rsidRPr="00196BCA">
              <w:rPr>
                <w:lang w:eastAsia="en-US"/>
              </w:rPr>
              <w:t>FR1_FDD, FR1_TDD</w:t>
            </w:r>
          </w:p>
        </w:tc>
      </w:tr>
      <w:tr w:rsidR="00B02A74" w:rsidRPr="00196BCA" w14:paraId="12DAD5A8" w14:textId="77777777" w:rsidTr="0079539B">
        <w:tc>
          <w:tcPr>
            <w:tcW w:w="4535" w:type="dxa"/>
            <w:vMerge/>
            <w:tcBorders>
              <w:left w:val="single" w:sz="4" w:space="0" w:color="auto"/>
              <w:bottom w:val="single" w:sz="4" w:space="0" w:color="auto"/>
              <w:right w:val="single" w:sz="4" w:space="0" w:color="auto"/>
            </w:tcBorders>
          </w:tcPr>
          <w:p w14:paraId="73C8C525" w14:textId="77777777" w:rsidR="00B02A74" w:rsidRPr="00196BCA" w:rsidRDefault="00B02A74" w:rsidP="00051FE8">
            <w:pPr>
              <w:pStyle w:val="TAL"/>
              <w:rPr>
                <w:lang w:eastAsia="en-US"/>
              </w:rPr>
            </w:pPr>
          </w:p>
        </w:tc>
        <w:tc>
          <w:tcPr>
            <w:tcW w:w="2267" w:type="dxa"/>
            <w:tcBorders>
              <w:top w:val="single" w:sz="4" w:space="0" w:color="auto"/>
              <w:left w:val="single" w:sz="4" w:space="0" w:color="auto"/>
              <w:bottom w:val="single" w:sz="4" w:space="0" w:color="auto"/>
              <w:right w:val="single" w:sz="4" w:space="0" w:color="auto"/>
            </w:tcBorders>
            <w:shd w:val="clear" w:color="auto" w:fill="auto"/>
          </w:tcPr>
          <w:p w14:paraId="78400E41" w14:textId="77777777" w:rsidR="00B02A74" w:rsidRPr="00196BCA" w:rsidRDefault="00B02A74" w:rsidP="00051FE8">
            <w:pPr>
              <w:pStyle w:val="TAL"/>
              <w:rPr>
                <w:lang w:eastAsia="en-US"/>
              </w:rPr>
            </w:pPr>
            <w:r w:rsidRPr="00196BCA">
              <w:rPr>
                <w:lang w:eastAsia="en-US"/>
              </w:rPr>
              <w:t>25</w:t>
            </w:r>
          </w:p>
        </w:tc>
        <w:tc>
          <w:tcPr>
            <w:tcW w:w="1811" w:type="dxa"/>
            <w:tcBorders>
              <w:top w:val="single" w:sz="4" w:space="0" w:color="auto"/>
              <w:left w:val="single" w:sz="4" w:space="0" w:color="auto"/>
              <w:bottom w:val="single" w:sz="4" w:space="0" w:color="auto"/>
              <w:right w:val="single" w:sz="4" w:space="0" w:color="auto"/>
            </w:tcBorders>
          </w:tcPr>
          <w:p w14:paraId="4C6FD085" w14:textId="77777777" w:rsidR="00B02A74" w:rsidRPr="00196BCA" w:rsidRDefault="00B02A74" w:rsidP="00051FE8">
            <w:pPr>
              <w:pStyle w:val="TAL"/>
              <w:rPr>
                <w:lang w:eastAsia="zh-CN"/>
              </w:rPr>
            </w:pPr>
          </w:p>
        </w:tc>
        <w:tc>
          <w:tcPr>
            <w:tcW w:w="1134" w:type="dxa"/>
            <w:tcBorders>
              <w:top w:val="single" w:sz="4" w:space="0" w:color="auto"/>
              <w:left w:val="single" w:sz="4" w:space="0" w:color="auto"/>
              <w:bottom w:val="single" w:sz="4" w:space="0" w:color="auto"/>
              <w:right w:val="single" w:sz="4" w:space="0" w:color="auto"/>
            </w:tcBorders>
          </w:tcPr>
          <w:p w14:paraId="789F505C" w14:textId="77777777" w:rsidR="00B02A74" w:rsidRPr="00196BCA" w:rsidRDefault="00B02A74" w:rsidP="00051FE8">
            <w:pPr>
              <w:pStyle w:val="TAL"/>
              <w:rPr>
                <w:lang w:eastAsia="en-US"/>
              </w:rPr>
            </w:pPr>
            <w:r w:rsidRPr="00196BCA">
              <w:rPr>
                <w:lang w:eastAsia="en-US"/>
              </w:rPr>
              <w:t>FR2_TDD</w:t>
            </w:r>
          </w:p>
        </w:tc>
      </w:tr>
      <w:tr w:rsidR="00B02A74" w:rsidRPr="00196BCA" w14:paraId="012B969D" w14:textId="77777777" w:rsidTr="0079539B">
        <w:tc>
          <w:tcPr>
            <w:tcW w:w="4535" w:type="dxa"/>
            <w:tcBorders>
              <w:top w:val="single" w:sz="4" w:space="0" w:color="auto"/>
              <w:left w:val="single" w:sz="4" w:space="0" w:color="auto"/>
              <w:bottom w:val="single" w:sz="4" w:space="0" w:color="auto"/>
              <w:right w:val="single" w:sz="4" w:space="0" w:color="auto"/>
            </w:tcBorders>
          </w:tcPr>
          <w:p w14:paraId="704347CC" w14:textId="77777777" w:rsidR="00B02A74" w:rsidRPr="00196BCA" w:rsidRDefault="00B02A74" w:rsidP="00051FE8">
            <w:pPr>
              <w:pStyle w:val="TAL"/>
              <w:rPr>
                <w:lang w:eastAsia="en-US"/>
              </w:rPr>
            </w:pPr>
            <w:r w:rsidRPr="00196BCA">
              <w:rPr>
                <w:lang w:eastAsia="en-US"/>
              </w:rPr>
              <w:t xml:space="preserve">                pathlossReferenceIndex</w:t>
            </w:r>
          </w:p>
        </w:tc>
        <w:tc>
          <w:tcPr>
            <w:tcW w:w="2267" w:type="dxa"/>
            <w:tcBorders>
              <w:top w:val="single" w:sz="4" w:space="0" w:color="auto"/>
              <w:left w:val="single" w:sz="4" w:space="0" w:color="auto"/>
              <w:bottom w:val="single" w:sz="4" w:space="0" w:color="auto"/>
              <w:right w:val="single" w:sz="4" w:space="0" w:color="auto"/>
            </w:tcBorders>
            <w:shd w:val="clear" w:color="auto" w:fill="auto"/>
          </w:tcPr>
          <w:p w14:paraId="60265F09" w14:textId="77777777" w:rsidR="00B02A74" w:rsidRPr="00196BCA" w:rsidRDefault="00B02A74" w:rsidP="00051FE8">
            <w:pPr>
              <w:pStyle w:val="TAL"/>
              <w:rPr>
                <w:lang w:eastAsia="en-US"/>
              </w:rPr>
            </w:pPr>
            <w:r w:rsidRPr="00196BCA">
              <w:rPr>
                <w:lang w:eastAsia="en-US"/>
              </w:rPr>
              <w:t>0</w:t>
            </w:r>
          </w:p>
        </w:tc>
        <w:tc>
          <w:tcPr>
            <w:tcW w:w="1811" w:type="dxa"/>
            <w:tcBorders>
              <w:top w:val="single" w:sz="4" w:space="0" w:color="auto"/>
              <w:left w:val="single" w:sz="4" w:space="0" w:color="auto"/>
              <w:bottom w:val="single" w:sz="4" w:space="0" w:color="auto"/>
              <w:right w:val="single" w:sz="4" w:space="0" w:color="auto"/>
            </w:tcBorders>
          </w:tcPr>
          <w:p w14:paraId="3B18B4E9" w14:textId="77777777" w:rsidR="00B02A74" w:rsidRPr="00196BCA" w:rsidRDefault="00B02A74" w:rsidP="00051FE8">
            <w:pPr>
              <w:pStyle w:val="TAL"/>
              <w:rPr>
                <w:lang w:eastAsia="en-US"/>
              </w:rPr>
            </w:pPr>
          </w:p>
        </w:tc>
        <w:tc>
          <w:tcPr>
            <w:tcW w:w="1134" w:type="dxa"/>
            <w:tcBorders>
              <w:top w:val="single" w:sz="4" w:space="0" w:color="auto"/>
              <w:left w:val="single" w:sz="4" w:space="0" w:color="auto"/>
              <w:bottom w:val="single" w:sz="4" w:space="0" w:color="auto"/>
              <w:right w:val="single" w:sz="4" w:space="0" w:color="auto"/>
            </w:tcBorders>
          </w:tcPr>
          <w:p w14:paraId="3DE123EA" w14:textId="77777777" w:rsidR="00B02A74" w:rsidRPr="00196BCA" w:rsidRDefault="00B02A74" w:rsidP="00051FE8">
            <w:pPr>
              <w:pStyle w:val="TAL"/>
              <w:rPr>
                <w:lang w:eastAsia="en-US"/>
              </w:rPr>
            </w:pPr>
          </w:p>
        </w:tc>
      </w:tr>
      <w:tr w:rsidR="00B02A74" w:rsidRPr="00196BCA" w14:paraId="4863A3E0" w14:textId="77777777" w:rsidTr="0079539B">
        <w:tc>
          <w:tcPr>
            <w:tcW w:w="4535" w:type="dxa"/>
            <w:tcBorders>
              <w:top w:val="single" w:sz="4" w:space="0" w:color="auto"/>
              <w:left w:val="single" w:sz="4" w:space="0" w:color="auto"/>
              <w:bottom w:val="single" w:sz="4" w:space="0" w:color="auto"/>
              <w:right w:val="single" w:sz="4" w:space="0" w:color="auto"/>
            </w:tcBorders>
          </w:tcPr>
          <w:p w14:paraId="003DA6E8" w14:textId="77777777" w:rsidR="00B02A74" w:rsidRPr="00196BCA" w:rsidRDefault="00B02A74" w:rsidP="00051FE8">
            <w:pPr>
              <w:pStyle w:val="TAL"/>
              <w:rPr>
                <w:lang w:eastAsia="en-US"/>
              </w:rPr>
            </w:pPr>
            <w:r w:rsidRPr="00196BCA">
              <w:rPr>
                <w:lang w:eastAsia="en-US"/>
              </w:rPr>
              <w:t xml:space="preserve">              }</w:t>
            </w:r>
          </w:p>
        </w:tc>
        <w:tc>
          <w:tcPr>
            <w:tcW w:w="2267" w:type="dxa"/>
            <w:tcBorders>
              <w:top w:val="single" w:sz="4" w:space="0" w:color="auto"/>
              <w:left w:val="single" w:sz="4" w:space="0" w:color="auto"/>
              <w:bottom w:val="single" w:sz="4" w:space="0" w:color="auto"/>
              <w:right w:val="single" w:sz="4" w:space="0" w:color="auto"/>
            </w:tcBorders>
          </w:tcPr>
          <w:p w14:paraId="5838C9A7" w14:textId="77777777" w:rsidR="00B02A74" w:rsidRPr="00196BCA" w:rsidRDefault="00B02A74" w:rsidP="00051FE8">
            <w:pPr>
              <w:pStyle w:val="TAL"/>
              <w:rPr>
                <w:lang w:eastAsia="en-US"/>
              </w:rPr>
            </w:pPr>
          </w:p>
        </w:tc>
        <w:tc>
          <w:tcPr>
            <w:tcW w:w="1811" w:type="dxa"/>
            <w:tcBorders>
              <w:top w:val="single" w:sz="4" w:space="0" w:color="auto"/>
              <w:left w:val="single" w:sz="4" w:space="0" w:color="auto"/>
              <w:bottom w:val="single" w:sz="4" w:space="0" w:color="auto"/>
              <w:right w:val="single" w:sz="4" w:space="0" w:color="auto"/>
            </w:tcBorders>
          </w:tcPr>
          <w:p w14:paraId="159CF9ED" w14:textId="77777777" w:rsidR="00B02A74" w:rsidRPr="00196BCA" w:rsidRDefault="00B02A74" w:rsidP="00051FE8">
            <w:pPr>
              <w:pStyle w:val="TAL"/>
              <w:rPr>
                <w:lang w:eastAsia="en-US"/>
              </w:rPr>
            </w:pPr>
          </w:p>
        </w:tc>
        <w:tc>
          <w:tcPr>
            <w:tcW w:w="1134" w:type="dxa"/>
            <w:tcBorders>
              <w:top w:val="single" w:sz="4" w:space="0" w:color="auto"/>
              <w:left w:val="single" w:sz="4" w:space="0" w:color="auto"/>
              <w:bottom w:val="single" w:sz="4" w:space="0" w:color="auto"/>
              <w:right w:val="single" w:sz="4" w:space="0" w:color="auto"/>
            </w:tcBorders>
          </w:tcPr>
          <w:p w14:paraId="422CB68A" w14:textId="77777777" w:rsidR="00B02A74" w:rsidRPr="00196BCA" w:rsidRDefault="00B02A74" w:rsidP="00051FE8">
            <w:pPr>
              <w:pStyle w:val="TAL"/>
              <w:rPr>
                <w:lang w:eastAsia="en-US"/>
              </w:rPr>
            </w:pPr>
          </w:p>
        </w:tc>
      </w:tr>
      <w:tr w:rsidR="00B02A74" w:rsidRPr="00196BCA" w14:paraId="2C8E2725" w14:textId="77777777" w:rsidTr="0079539B">
        <w:tc>
          <w:tcPr>
            <w:tcW w:w="4535" w:type="dxa"/>
            <w:tcBorders>
              <w:top w:val="single" w:sz="4" w:space="0" w:color="auto"/>
              <w:left w:val="single" w:sz="4" w:space="0" w:color="auto"/>
              <w:bottom w:val="single" w:sz="4" w:space="0" w:color="auto"/>
              <w:right w:val="single" w:sz="4" w:space="0" w:color="auto"/>
            </w:tcBorders>
            <w:hideMark/>
          </w:tcPr>
          <w:p w14:paraId="319296C0" w14:textId="77777777" w:rsidR="00B02A74" w:rsidRPr="00196BCA" w:rsidRDefault="00B02A74" w:rsidP="00051FE8">
            <w:pPr>
              <w:pStyle w:val="TAL"/>
              <w:rPr>
                <w:lang w:eastAsia="en-US"/>
              </w:rPr>
            </w:pPr>
            <w:r w:rsidRPr="00196BCA">
              <w:rPr>
                <w:lang w:eastAsia="en-US"/>
              </w:rPr>
              <w:t xml:space="preserve">            }</w:t>
            </w:r>
          </w:p>
        </w:tc>
        <w:tc>
          <w:tcPr>
            <w:tcW w:w="2267" w:type="dxa"/>
            <w:tcBorders>
              <w:top w:val="single" w:sz="4" w:space="0" w:color="auto"/>
              <w:left w:val="single" w:sz="4" w:space="0" w:color="auto"/>
              <w:bottom w:val="single" w:sz="4" w:space="0" w:color="auto"/>
              <w:right w:val="single" w:sz="4" w:space="0" w:color="auto"/>
            </w:tcBorders>
          </w:tcPr>
          <w:p w14:paraId="5FAE1D70" w14:textId="77777777" w:rsidR="00B02A74" w:rsidRPr="00196BCA" w:rsidRDefault="00B02A74" w:rsidP="00051FE8">
            <w:pPr>
              <w:pStyle w:val="TAL"/>
              <w:rPr>
                <w:lang w:eastAsia="en-US"/>
              </w:rPr>
            </w:pPr>
          </w:p>
        </w:tc>
        <w:tc>
          <w:tcPr>
            <w:tcW w:w="1811" w:type="dxa"/>
            <w:tcBorders>
              <w:top w:val="single" w:sz="4" w:space="0" w:color="auto"/>
              <w:left w:val="single" w:sz="4" w:space="0" w:color="auto"/>
              <w:bottom w:val="single" w:sz="4" w:space="0" w:color="auto"/>
              <w:right w:val="single" w:sz="4" w:space="0" w:color="auto"/>
            </w:tcBorders>
          </w:tcPr>
          <w:p w14:paraId="35AC3BC9" w14:textId="77777777" w:rsidR="00B02A74" w:rsidRPr="00196BCA" w:rsidRDefault="00B02A74" w:rsidP="00051FE8">
            <w:pPr>
              <w:pStyle w:val="TAL"/>
              <w:rPr>
                <w:lang w:eastAsia="en-US"/>
              </w:rPr>
            </w:pPr>
          </w:p>
        </w:tc>
        <w:tc>
          <w:tcPr>
            <w:tcW w:w="1134" w:type="dxa"/>
            <w:tcBorders>
              <w:top w:val="single" w:sz="4" w:space="0" w:color="auto"/>
              <w:left w:val="single" w:sz="4" w:space="0" w:color="auto"/>
              <w:bottom w:val="single" w:sz="4" w:space="0" w:color="auto"/>
              <w:right w:val="single" w:sz="4" w:space="0" w:color="auto"/>
            </w:tcBorders>
          </w:tcPr>
          <w:p w14:paraId="2B7E6FA7" w14:textId="77777777" w:rsidR="00B02A74" w:rsidRPr="00196BCA" w:rsidRDefault="00B02A74" w:rsidP="00051FE8">
            <w:pPr>
              <w:pStyle w:val="TAL"/>
              <w:rPr>
                <w:lang w:eastAsia="en-US"/>
              </w:rPr>
            </w:pPr>
          </w:p>
        </w:tc>
      </w:tr>
      <w:tr w:rsidR="00B77C53" w:rsidRPr="00196BCA" w14:paraId="6547FCCB" w14:textId="77777777" w:rsidTr="0079539B">
        <w:tc>
          <w:tcPr>
            <w:tcW w:w="4535" w:type="dxa"/>
            <w:tcBorders>
              <w:top w:val="single" w:sz="4" w:space="0" w:color="auto"/>
              <w:left w:val="single" w:sz="4" w:space="0" w:color="auto"/>
              <w:bottom w:val="single" w:sz="4" w:space="0" w:color="auto"/>
              <w:right w:val="single" w:sz="4" w:space="0" w:color="auto"/>
            </w:tcBorders>
          </w:tcPr>
          <w:p w14:paraId="6480893C" w14:textId="77777777" w:rsidR="00B77C53" w:rsidRPr="00196BCA" w:rsidRDefault="00B77C53" w:rsidP="006F6AFE">
            <w:pPr>
              <w:pStyle w:val="TAL"/>
            </w:pPr>
            <w:r w:rsidRPr="00196BCA">
              <w:t xml:space="preserve">          }</w:t>
            </w:r>
          </w:p>
        </w:tc>
        <w:tc>
          <w:tcPr>
            <w:tcW w:w="2267" w:type="dxa"/>
            <w:tcBorders>
              <w:top w:val="single" w:sz="4" w:space="0" w:color="auto"/>
              <w:left w:val="single" w:sz="4" w:space="0" w:color="auto"/>
              <w:bottom w:val="single" w:sz="4" w:space="0" w:color="auto"/>
              <w:right w:val="single" w:sz="4" w:space="0" w:color="auto"/>
            </w:tcBorders>
          </w:tcPr>
          <w:p w14:paraId="321DB7FC" w14:textId="77777777" w:rsidR="00B77C53" w:rsidRPr="00196BCA" w:rsidRDefault="00B77C53" w:rsidP="006F6AFE">
            <w:pPr>
              <w:pStyle w:val="TAL"/>
            </w:pPr>
          </w:p>
        </w:tc>
        <w:tc>
          <w:tcPr>
            <w:tcW w:w="1811" w:type="dxa"/>
            <w:tcBorders>
              <w:top w:val="single" w:sz="4" w:space="0" w:color="auto"/>
              <w:left w:val="single" w:sz="4" w:space="0" w:color="auto"/>
              <w:bottom w:val="single" w:sz="4" w:space="0" w:color="auto"/>
              <w:right w:val="single" w:sz="4" w:space="0" w:color="auto"/>
            </w:tcBorders>
          </w:tcPr>
          <w:p w14:paraId="39281BAF" w14:textId="77777777" w:rsidR="00B77C53" w:rsidRPr="00196BCA" w:rsidRDefault="00B77C53" w:rsidP="006F6AFE">
            <w:pPr>
              <w:pStyle w:val="TAL"/>
            </w:pPr>
          </w:p>
        </w:tc>
        <w:tc>
          <w:tcPr>
            <w:tcW w:w="1134" w:type="dxa"/>
            <w:tcBorders>
              <w:top w:val="single" w:sz="4" w:space="0" w:color="auto"/>
              <w:left w:val="single" w:sz="4" w:space="0" w:color="auto"/>
              <w:bottom w:val="single" w:sz="4" w:space="0" w:color="auto"/>
              <w:right w:val="single" w:sz="4" w:space="0" w:color="auto"/>
            </w:tcBorders>
          </w:tcPr>
          <w:p w14:paraId="52BAD9F2" w14:textId="77777777" w:rsidR="00B77C53" w:rsidRPr="00196BCA" w:rsidRDefault="00B77C53" w:rsidP="006F6AFE">
            <w:pPr>
              <w:pStyle w:val="TAL"/>
            </w:pPr>
          </w:p>
        </w:tc>
      </w:tr>
      <w:tr w:rsidR="00B77C53" w:rsidRPr="00196BCA" w14:paraId="5CF27324" w14:textId="77777777" w:rsidTr="0079539B">
        <w:tc>
          <w:tcPr>
            <w:tcW w:w="4535" w:type="dxa"/>
            <w:tcBorders>
              <w:top w:val="single" w:sz="4" w:space="0" w:color="auto"/>
              <w:left w:val="single" w:sz="4" w:space="0" w:color="auto"/>
              <w:bottom w:val="single" w:sz="4" w:space="0" w:color="auto"/>
              <w:right w:val="single" w:sz="4" w:space="0" w:color="auto"/>
            </w:tcBorders>
          </w:tcPr>
          <w:p w14:paraId="15B9D675" w14:textId="77777777" w:rsidR="00B77C53" w:rsidRPr="00196BCA" w:rsidRDefault="00B77C53" w:rsidP="006F6AFE">
            <w:pPr>
              <w:pStyle w:val="TAL"/>
            </w:pPr>
            <w:r w:rsidRPr="00196BCA">
              <w:t xml:space="preserve">          pusch-Config CHOICE {</w:t>
            </w:r>
          </w:p>
        </w:tc>
        <w:tc>
          <w:tcPr>
            <w:tcW w:w="2267" w:type="dxa"/>
            <w:tcBorders>
              <w:top w:val="single" w:sz="4" w:space="0" w:color="auto"/>
              <w:left w:val="single" w:sz="4" w:space="0" w:color="auto"/>
              <w:bottom w:val="single" w:sz="4" w:space="0" w:color="auto"/>
              <w:right w:val="single" w:sz="4" w:space="0" w:color="auto"/>
            </w:tcBorders>
          </w:tcPr>
          <w:p w14:paraId="156510C3" w14:textId="77777777" w:rsidR="00B77C53" w:rsidRPr="00196BCA" w:rsidRDefault="00B77C53" w:rsidP="006F6AFE">
            <w:pPr>
              <w:pStyle w:val="TAL"/>
            </w:pPr>
          </w:p>
        </w:tc>
        <w:tc>
          <w:tcPr>
            <w:tcW w:w="1811" w:type="dxa"/>
            <w:tcBorders>
              <w:top w:val="single" w:sz="4" w:space="0" w:color="auto"/>
              <w:left w:val="single" w:sz="4" w:space="0" w:color="auto"/>
              <w:bottom w:val="single" w:sz="4" w:space="0" w:color="auto"/>
              <w:right w:val="single" w:sz="4" w:space="0" w:color="auto"/>
            </w:tcBorders>
          </w:tcPr>
          <w:p w14:paraId="6140BC8A" w14:textId="77777777" w:rsidR="00B77C53" w:rsidRPr="00196BCA" w:rsidRDefault="00B77C53" w:rsidP="006F6AFE">
            <w:pPr>
              <w:pStyle w:val="TAL"/>
            </w:pPr>
          </w:p>
        </w:tc>
        <w:tc>
          <w:tcPr>
            <w:tcW w:w="1134" w:type="dxa"/>
            <w:tcBorders>
              <w:top w:val="single" w:sz="4" w:space="0" w:color="auto"/>
              <w:left w:val="single" w:sz="4" w:space="0" w:color="auto"/>
              <w:bottom w:val="single" w:sz="4" w:space="0" w:color="auto"/>
              <w:right w:val="single" w:sz="4" w:space="0" w:color="auto"/>
            </w:tcBorders>
          </w:tcPr>
          <w:p w14:paraId="0B8DE0B7" w14:textId="77777777" w:rsidR="00B77C53" w:rsidRPr="00196BCA" w:rsidRDefault="00B77C53" w:rsidP="006F6AFE">
            <w:pPr>
              <w:pStyle w:val="TAL"/>
            </w:pPr>
          </w:p>
        </w:tc>
      </w:tr>
      <w:tr w:rsidR="00B77C53" w:rsidRPr="00196BCA" w14:paraId="510E85B1" w14:textId="77777777" w:rsidTr="0079539B">
        <w:tc>
          <w:tcPr>
            <w:tcW w:w="4535" w:type="dxa"/>
            <w:tcBorders>
              <w:top w:val="single" w:sz="4" w:space="0" w:color="auto"/>
              <w:left w:val="single" w:sz="4" w:space="0" w:color="auto"/>
              <w:bottom w:val="single" w:sz="4" w:space="0" w:color="auto"/>
              <w:right w:val="single" w:sz="4" w:space="0" w:color="auto"/>
            </w:tcBorders>
          </w:tcPr>
          <w:p w14:paraId="5C3821CA" w14:textId="77777777" w:rsidR="00B77C53" w:rsidRPr="00196BCA" w:rsidRDefault="00B77C53" w:rsidP="006F6AFE">
            <w:pPr>
              <w:pStyle w:val="TAL"/>
            </w:pPr>
            <w:r w:rsidRPr="00196BCA">
              <w:t xml:space="preserve">            setup SEQUENCE {</w:t>
            </w:r>
          </w:p>
        </w:tc>
        <w:tc>
          <w:tcPr>
            <w:tcW w:w="2267" w:type="dxa"/>
            <w:tcBorders>
              <w:top w:val="single" w:sz="4" w:space="0" w:color="auto"/>
              <w:left w:val="single" w:sz="4" w:space="0" w:color="auto"/>
              <w:bottom w:val="single" w:sz="4" w:space="0" w:color="auto"/>
              <w:right w:val="single" w:sz="4" w:space="0" w:color="auto"/>
            </w:tcBorders>
          </w:tcPr>
          <w:p w14:paraId="707529EE" w14:textId="77777777" w:rsidR="00B77C53" w:rsidRPr="00196BCA" w:rsidRDefault="00B77C53" w:rsidP="006F6AFE">
            <w:pPr>
              <w:pStyle w:val="TAL"/>
            </w:pPr>
          </w:p>
        </w:tc>
        <w:tc>
          <w:tcPr>
            <w:tcW w:w="1811" w:type="dxa"/>
            <w:tcBorders>
              <w:top w:val="single" w:sz="4" w:space="0" w:color="auto"/>
              <w:left w:val="single" w:sz="4" w:space="0" w:color="auto"/>
              <w:bottom w:val="single" w:sz="4" w:space="0" w:color="auto"/>
              <w:right w:val="single" w:sz="4" w:space="0" w:color="auto"/>
            </w:tcBorders>
          </w:tcPr>
          <w:p w14:paraId="59D690B6" w14:textId="77777777" w:rsidR="00B77C53" w:rsidRPr="00196BCA" w:rsidRDefault="00B77C53" w:rsidP="006F6AFE">
            <w:pPr>
              <w:pStyle w:val="TAL"/>
            </w:pPr>
          </w:p>
        </w:tc>
        <w:tc>
          <w:tcPr>
            <w:tcW w:w="1134" w:type="dxa"/>
            <w:tcBorders>
              <w:top w:val="single" w:sz="4" w:space="0" w:color="auto"/>
              <w:left w:val="single" w:sz="4" w:space="0" w:color="auto"/>
              <w:bottom w:val="single" w:sz="4" w:space="0" w:color="auto"/>
              <w:right w:val="single" w:sz="4" w:space="0" w:color="auto"/>
            </w:tcBorders>
          </w:tcPr>
          <w:p w14:paraId="177A7CB2" w14:textId="77777777" w:rsidR="00B77C53" w:rsidRPr="00196BCA" w:rsidRDefault="00B77C53" w:rsidP="006F6AFE">
            <w:pPr>
              <w:pStyle w:val="TAL"/>
            </w:pPr>
          </w:p>
        </w:tc>
      </w:tr>
      <w:tr w:rsidR="00B77C53" w:rsidRPr="00196BCA" w14:paraId="13CFA16F" w14:textId="77777777" w:rsidTr="0079539B">
        <w:tc>
          <w:tcPr>
            <w:tcW w:w="4535" w:type="dxa"/>
            <w:tcBorders>
              <w:top w:val="single" w:sz="4" w:space="0" w:color="auto"/>
              <w:left w:val="single" w:sz="4" w:space="0" w:color="auto"/>
              <w:bottom w:val="single" w:sz="4" w:space="0" w:color="auto"/>
              <w:right w:val="single" w:sz="4" w:space="0" w:color="auto"/>
            </w:tcBorders>
          </w:tcPr>
          <w:p w14:paraId="352BA6A7" w14:textId="1FA970A1" w:rsidR="00B77C53" w:rsidRPr="00196BCA" w:rsidRDefault="00B77C53" w:rsidP="006F6AFE">
            <w:pPr>
              <w:pStyle w:val="TAL"/>
            </w:pPr>
            <w:r w:rsidRPr="00196BCA">
              <w:t xml:space="preserve">              </w:t>
            </w:r>
            <w:r w:rsidR="003A3659" w:rsidRPr="00196BCA">
              <w:t>pusch-TimeDomainAllocationList CHOICE</w:t>
            </w:r>
            <w:r w:rsidRPr="00196BCA">
              <w:rPr>
                <w:snapToGrid w:val="0"/>
              </w:rPr>
              <w:t xml:space="preserve"> </w:t>
            </w:r>
            <w:r w:rsidRPr="00196BCA">
              <w:t>{</w:t>
            </w:r>
          </w:p>
        </w:tc>
        <w:tc>
          <w:tcPr>
            <w:tcW w:w="2267" w:type="dxa"/>
            <w:tcBorders>
              <w:top w:val="single" w:sz="4" w:space="0" w:color="auto"/>
              <w:left w:val="single" w:sz="4" w:space="0" w:color="auto"/>
              <w:bottom w:val="single" w:sz="4" w:space="0" w:color="auto"/>
              <w:right w:val="single" w:sz="4" w:space="0" w:color="auto"/>
            </w:tcBorders>
          </w:tcPr>
          <w:p w14:paraId="66A515DB" w14:textId="77777777" w:rsidR="00B77C53" w:rsidRPr="00196BCA" w:rsidRDefault="00B77C53" w:rsidP="006F6AFE">
            <w:pPr>
              <w:pStyle w:val="TAL"/>
            </w:pPr>
          </w:p>
        </w:tc>
        <w:tc>
          <w:tcPr>
            <w:tcW w:w="1811" w:type="dxa"/>
            <w:tcBorders>
              <w:top w:val="single" w:sz="4" w:space="0" w:color="auto"/>
              <w:left w:val="single" w:sz="4" w:space="0" w:color="auto"/>
              <w:bottom w:val="single" w:sz="4" w:space="0" w:color="auto"/>
              <w:right w:val="single" w:sz="4" w:space="0" w:color="auto"/>
            </w:tcBorders>
          </w:tcPr>
          <w:p w14:paraId="66444D72" w14:textId="77777777" w:rsidR="00B77C53" w:rsidRPr="00196BCA" w:rsidRDefault="00B77C53" w:rsidP="006F6AFE">
            <w:pPr>
              <w:pStyle w:val="TAL"/>
            </w:pPr>
          </w:p>
        </w:tc>
        <w:tc>
          <w:tcPr>
            <w:tcW w:w="1134" w:type="dxa"/>
            <w:tcBorders>
              <w:top w:val="single" w:sz="4" w:space="0" w:color="auto"/>
              <w:left w:val="single" w:sz="4" w:space="0" w:color="auto"/>
              <w:bottom w:val="single" w:sz="4" w:space="0" w:color="auto"/>
              <w:right w:val="single" w:sz="4" w:space="0" w:color="auto"/>
            </w:tcBorders>
          </w:tcPr>
          <w:p w14:paraId="655BF4EA" w14:textId="77777777" w:rsidR="00B77C53" w:rsidRPr="00196BCA" w:rsidRDefault="00B77C53" w:rsidP="006F6AFE">
            <w:pPr>
              <w:pStyle w:val="TAL"/>
            </w:pPr>
          </w:p>
        </w:tc>
      </w:tr>
      <w:tr w:rsidR="003A3659" w:rsidRPr="00196BCA" w14:paraId="1697103C" w14:textId="77777777" w:rsidTr="0079539B">
        <w:tc>
          <w:tcPr>
            <w:tcW w:w="4535" w:type="dxa"/>
            <w:tcBorders>
              <w:top w:val="single" w:sz="4" w:space="0" w:color="auto"/>
              <w:left w:val="single" w:sz="4" w:space="0" w:color="auto"/>
              <w:bottom w:val="single" w:sz="4" w:space="0" w:color="auto"/>
              <w:right w:val="single" w:sz="4" w:space="0" w:color="auto"/>
            </w:tcBorders>
          </w:tcPr>
          <w:p w14:paraId="69881B3E" w14:textId="1E721ADE" w:rsidR="003A3659" w:rsidRPr="00196BCA" w:rsidRDefault="003A3659" w:rsidP="003A3659">
            <w:pPr>
              <w:pStyle w:val="TAL"/>
            </w:pPr>
            <w:r w:rsidRPr="00196BCA">
              <w:t xml:space="preserve">                setup SEQUENCE {</w:t>
            </w:r>
          </w:p>
        </w:tc>
        <w:tc>
          <w:tcPr>
            <w:tcW w:w="2267" w:type="dxa"/>
            <w:tcBorders>
              <w:top w:val="single" w:sz="4" w:space="0" w:color="auto"/>
              <w:left w:val="single" w:sz="4" w:space="0" w:color="auto"/>
              <w:bottom w:val="single" w:sz="4" w:space="0" w:color="auto"/>
              <w:right w:val="single" w:sz="4" w:space="0" w:color="auto"/>
            </w:tcBorders>
          </w:tcPr>
          <w:p w14:paraId="258A0978" w14:textId="1A7D72E5" w:rsidR="003A3659" w:rsidRPr="00196BCA" w:rsidRDefault="003A3659" w:rsidP="003A3659">
            <w:pPr>
              <w:pStyle w:val="TAL"/>
            </w:pPr>
            <w:r w:rsidRPr="00196BCA">
              <w:rPr>
                <w:lang w:eastAsia="zh-CN"/>
              </w:rPr>
              <w:t>1 entry</w:t>
            </w:r>
          </w:p>
        </w:tc>
        <w:tc>
          <w:tcPr>
            <w:tcW w:w="1811" w:type="dxa"/>
            <w:tcBorders>
              <w:top w:val="single" w:sz="4" w:space="0" w:color="auto"/>
              <w:left w:val="single" w:sz="4" w:space="0" w:color="auto"/>
              <w:bottom w:val="single" w:sz="4" w:space="0" w:color="auto"/>
              <w:right w:val="single" w:sz="4" w:space="0" w:color="auto"/>
            </w:tcBorders>
          </w:tcPr>
          <w:p w14:paraId="3B9A024E" w14:textId="77777777" w:rsidR="003A3659" w:rsidRPr="00196BCA" w:rsidRDefault="003A3659" w:rsidP="003A3659">
            <w:pPr>
              <w:pStyle w:val="TAL"/>
            </w:pPr>
          </w:p>
        </w:tc>
        <w:tc>
          <w:tcPr>
            <w:tcW w:w="1134" w:type="dxa"/>
            <w:tcBorders>
              <w:top w:val="single" w:sz="4" w:space="0" w:color="auto"/>
              <w:left w:val="single" w:sz="4" w:space="0" w:color="auto"/>
              <w:bottom w:val="single" w:sz="4" w:space="0" w:color="auto"/>
              <w:right w:val="single" w:sz="4" w:space="0" w:color="auto"/>
            </w:tcBorders>
          </w:tcPr>
          <w:p w14:paraId="1E574FA4" w14:textId="77777777" w:rsidR="003A3659" w:rsidRPr="00196BCA" w:rsidRDefault="003A3659" w:rsidP="003A3659">
            <w:pPr>
              <w:pStyle w:val="TAL"/>
            </w:pPr>
          </w:p>
        </w:tc>
      </w:tr>
      <w:tr w:rsidR="003A3659" w:rsidRPr="00196BCA" w14:paraId="537B8640" w14:textId="77777777" w:rsidTr="0079539B">
        <w:tc>
          <w:tcPr>
            <w:tcW w:w="4535" w:type="dxa"/>
            <w:tcBorders>
              <w:top w:val="single" w:sz="4" w:space="0" w:color="auto"/>
              <w:left w:val="single" w:sz="4" w:space="0" w:color="auto"/>
              <w:bottom w:val="single" w:sz="4" w:space="0" w:color="auto"/>
              <w:right w:val="single" w:sz="4" w:space="0" w:color="auto"/>
            </w:tcBorders>
          </w:tcPr>
          <w:p w14:paraId="3DEBDAE5" w14:textId="59AD702A" w:rsidR="003A3659" w:rsidRPr="00196BCA" w:rsidRDefault="003A3659" w:rsidP="003A3659">
            <w:pPr>
              <w:pStyle w:val="TAL"/>
            </w:pPr>
            <w:r w:rsidRPr="00196BCA">
              <w:t xml:space="preserve">                  PUSCH-TimeDomainResourceAllocation[1] SEQUENCE {</w:t>
            </w:r>
          </w:p>
        </w:tc>
        <w:tc>
          <w:tcPr>
            <w:tcW w:w="2267" w:type="dxa"/>
            <w:tcBorders>
              <w:top w:val="single" w:sz="4" w:space="0" w:color="auto"/>
              <w:left w:val="single" w:sz="4" w:space="0" w:color="auto"/>
              <w:bottom w:val="single" w:sz="4" w:space="0" w:color="auto"/>
              <w:right w:val="single" w:sz="4" w:space="0" w:color="auto"/>
            </w:tcBorders>
          </w:tcPr>
          <w:p w14:paraId="1C3954B7" w14:textId="77777777" w:rsidR="003A3659" w:rsidRPr="00196BCA" w:rsidRDefault="003A3659" w:rsidP="003A3659">
            <w:pPr>
              <w:pStyle w:val="TAL"/>
            </w:pPr>
          </w:p>
        </w:tc>
        <w:tc>
          <w:tcPr>
            <w:tcW w:w="1811" w:type="dxa"/>
            <w:tcBorders>
              <w:top w:val="single" w:sz="4" w:space="0" w:color="auto"/>
              <w:left w:val="single" w:sz="4" w:space="0" w:color="auto"/>
              <w:bottom w:val="single" w:sz="4" w:space="0" w:color="auto"/>
              <w:right w:val="single" w:sz="4" w:space="0" w:color="auto"/>
            </w:tcBorders>
          </w:tcPr>
          <w:p w14:paraId="5E73BBEF" w14:textId="6DB4E534" w:rsidR="003A3659" w:rsidRPr="00196BCA" w:rsidRDefault="003A3659" w:rsidP="003A3659">
            <w:pPr>
              <w:pStyle w:val="TAL"/>
            </w:pPr>
            <w:r w:rsidRPr="00196BCA">
              <w:rPr>
                <w:lang w:eastAsia="zh-CN"/>
              </w:rPr>
              <w:t>entry 1</w:t>
            </w:r>
          </w:p>
        </w:tc>
        <w:tc>
          <w:tcPr>
            <w:tcW w:w="1134" w:type="dxa"/>
            <w:tcBorders>
              <w:top w:val="single" w:sz="4" w:space="0" w:color="auto"/>
              <w:left w:val="single" w:sz="4" w:space="0" w:color="auto"/>
              <w:bottom w:val="single" w:sz="4" w:space="0" w:color="auto"/>
              <w:right w:val="single" w:sz="4" w:space="0" w:color="auto"/>
            </w:tcBorders>
          </w:tcPr>
          <w:p w14:paraId="18FD964B" w14:textId="77777777" w:rsidR="003A3659" w:rsidRPr="00196BCA" w:rsidRDefault="003A3659" w:rsidP="003A3659">
            <w:pPr>
              <w:pStyle w:val="TAL"/>
            </w:pPr>
          </w:p>
        </w:tc>
      </w:tr>
      <w:tr w:rsidR="00B77C53" w:rsidRPr="00196BCA" w14:paraId="74F960C5" w14:textId="77777777" w:rsidTr="0079539B">
        <w:tc>
          <w:tcPr>
            <w:tcW w:w="4535" w:type="dxa"/>
            <w:tcBorders>
              <w:top w:val="single" w:sz="4" w:space="0" w:color="auto"/>
              <w:left w:val="single" w:sz="4" w:space="0" w:color="auto"/>
              <w:bottom w:val="single" w:sz="4" w:space="0" w:color="auto"/>
              <w:right w:val="single" w:sz="4" w:space="0" w:color="auto"/>
            </w:tcBorders>
          </w:tcPr>
          <w:p w14:paraId="1F70CC6F" w14:textId="446882FE" w:rsidR="00B77C53" w:rsidRPr="00196BCA" w:rsidRDefault="00B77C53" w:rsidP="006F6AFE">
            <w:pPr>
              <w:pStyle w:val="TAL"/>
            </w:pPr>
            <w:r w:rsidRPr="00196BCA">
              <w:t xml:space="preserve">                </w:t>
            </w:r>
            <w:r w:rsidR="003A3659" w:rsidRPr="00196BCA">
              <w:t xml:space="preserve">    </w:t>
            </w:r>
            <w:r w:rsidRPr="00196BCA">
              <w:t>k2</w:t>
            </w:r>
          </w:p>
        </w:tc>
        <w:tc>
          <w:tcPr>
            <w:tcW w:w="2267" w:type="dxa"/>
            <w:tcBorders>
              <w:top w:val="single" w:sz="4" w:space="0" w:color="auto"/>
              <w:left w:val="single" w:sz="4" w:space="0" w:color="auto"/>
              <w:bottom w:val="single" w:sz="4" w:space="0" w:color="auto"/>
              <w:right w:val="single" w:sz="4" w:space="0" w:color="auto"/>
            </w:tcBorders>
          </w:tcPr>
          <w:p w14:paraId="455F7F23" w14:textId="4EFFA31E" w:rsidR="00B77C53" w:rsidRPr="00196BCA" w:rsidRDefault="00B77C53" w:rsidP="006F6AFE">
            <w:pPr>
              <w:pStyle w:val="TAL"/>
            </w:pPr>
            <w:r w:rsidRPr="00196BCA">
              <w:t>n</w:t>
            </w:r>
            <w:r w:rsidR="0079539B" w:rsidRPr="00196BCA">
              <w:t>4</w:t>
            </w:r>
          </w:p>
        </w:tc>
        <w:tc>
          <w:tcPr>
            <w:tcW w:w="1811" w:type="dxa"/>
            <w:tcBorders>
              <w:top w:val="single" w:sz="4" w:space="0" w:color="auto"/>
              <w:left w:val="single" w:sz="4" w:space="0" w:color="auto"/>
              <w:bottom w:val="single" w:sz="4" w:space="0" w:color="auto"/>
              <w:right w:val="single" w:sz="4" w:space="0" w:color="auto"/>
            </w:tcBorders>
          </w:tcPr>
          <w:p w14:paraId="7B9D401F" w14:textId="77777777" w:rsidR="00B77C53" w:rsidRPr="00196BCA" w:rsidRDefault="00B77C53" w:rsidP="006F6AFE">
            <w:pPr>
              <w:pStyle w:val="TAL"/>
            </w:pPr>
          </w:p>
        </w:tc>
        <w:tc>
          <w:tcPr>
            <w:tcW w:w="1134" w:type="dxa"/>
            <w:tcBorders>
              <w:top w:val="single" w:sz="4" w:space="0" w:color="auto"/>
              <w:left w:val="single" w:sz="4" w:space="0" w:color="auto"/>
              <w:bottom w:val="single" w:sz="4" w:space="0" w:color="auto"/>
              <w:right w:val="single" w:sz="4" w:space="0" w:color="auto"/>
            </w:tcBorders>
          </w:tcPr>
          <w:p w14:paraId="5AB1E05E" w14:textId="4021A1A5" w:rsidR="00B77C53" w:rsidRPr="00196BCA" w:rsidRDefault="00B77C53" w:rsidP="006F6AFE">
            <w:pPr>
              <w:pStyle w:val="TAL"/>
            </w:pPr>
            <w:r w:rsidRPr="00196BCA">
              <w:t xml:space="preserve">FR1 </w:t>
            </w:r>
          </w:p>
        </w:tc>
      </w:tr>
      <w:tr w:rsidR="0079539B" w:rsidRPr="00196BCA" w14:paraId="4E552C23" w14:textId="77777777" w:rsidTr="0079539B">
        <w:tc>
          <w:tcPr>
            <w:tcW w:w="4535" w:type="dxa"/>
            <w:tcBorders>
              <w:top w:val="single" w:sz="4" w:space="0" w:color="auto"/>
              <w:left w:val="single" w:sz="4" w:space="0" w:color="auto"/>
              <w:bottom w:val="single" w:sz="4" w:space="0" w:color="auto"/>
              <w:right w:val="single" w:sz="4" w:space="0" w:color="auto"/>
            </w:tcBorders>
          </w:tcPr>
          <w:p w14:paraId="3D606ABD" w14:textId="77777777" w:rsidR="0079539B" w:rsidRPr="00196BCA" w:rsidRDefault="0079539B" w:rsidP="0079539B">
            <w:pPr>
              <w:pStyle w:val="TAL"/>
            </w:pPr>
          </w:p>
        </w:tc>
        <w:tc>
          <w:tcPr>
            <w:tcW w:w="2267" w:type="dxa"/>
            <w:tcBorders>
              <w:top w:val="single" w:sz="4" w:space="0" w:color="auto"/>
              <w:left w:val="single" w:sz="4" w:space="0" w:color="auto"/>
              <w:bottom w:val="single" w:sz="4" w:space="0" w:color="auto"/>
              <w:right w:val="single" w:sz="4" w:space="0" w:color="auto"/>
            </w:tcBorders>
          </w:tcPr>
          <w:p w14:paraId="36EB99D2" w14:textId="58629A75" w:rsidR="0079539B" w:rsidRPr="00196BCA" w:rsidRDefault="0079539B" w:rsidP="0079539B">
            <w:pPr>
              <w:pStyle w:val="TAL"/>
            </w:pPr>
            <w:r w:rsidRPr="00196BCA">
              <w:t>n8</w:t>
            </w:r>
          </w:p>
        </w:tc>
        <w:tc>
          <w:tcPr>
            <w:tcW w:w="1811" w:type="dxa"/>
            <w:tcBorders>
              <w:top w:val="single" w:sz="4" w:space="0" w:color="auto"/>
              <w:left w:val="single" w:sz="4" w:space="0" w:color="auto"/>
              <w:bottom w:val="single" w:sz="4" w:space="0" w:color="auto"/>
              <w:right w:val="single" w:sz="4" w:space="0" w:color="auto"/>
            </w:tcBorders>
          </w:tcPr>
          <w:p w14:paraId="0778D9DF" w14:textId="77777777" w:rsidR="0079539B" w:rsidRPr="00196BCA" w:rsidRDefault="0079539B" w:rsidP="0079539B">
            <w:pPr>
              <w:pStyle w:val="TAL"/>
            </w:pPr>
          </w:p>
        </w:tc>
        <w:tc>
          <w:tcPr>
            <w:tcW w:w="1134" w:type="dxa"/>
            <w:tcBorders>
              <w:top w:val="single" w:sz="4" w:space="0" w:color="auto"/>
              <w:left w:val="single" w:sz="4" w:space="0" w:color="auto"/>
              <w:bottom w:val="single" w:sz="4" w:space="0" w:color="auto"/>
              <w:right w:val="single" w:sz="4" w:space="0" w:color="auto"/>
            </w:tcBorders>
          </w:tcPr>
          <w:p w14:paraId="424AE58D" w14:textId="59CC55EA" w:rsidR="0079539B" w:rsidRPr="00196BCA" w:rsidRDefault="0079539B" w:rsidP="0079539B">
            <w:pPr>
              <w:pStyle w:val="TAL"/>
            </w:pPr>
            <w:r w:rsidRPr="00196BCA">
              <w:t>FR2</w:t>
            </w:r>
          </w:p>
        </w:tc>
      </w:tr>
      <w:tr w:rsidR="0079539B" w:rsidRPr="00196BCA" w14:paraId="39F1F9AD" w14:textId="77777777" w:rsidTr="0079539B">
        <w:tc>
          <w:tcPr>
            <w:tcW w:w="4535" w:type="dxa"/>
            <w:tcBorders>
              <w:top w:val="single" w:sz="4" w:space="0" w:color="auto"/>
              <w:left w:val="single" w:sz="4" w:space="0" w:color="auto"/>
              <w:bottom w:val="single" w:sz="4" w:space="0" w:color="auto"/>
              <w:right w:val="single" w:sz="4" w:space="0" w:color="auto"/>
            </w:tcBorders>
          </w:tcPr>
          <w:p w14:paraId="1E02519E" w14:textId="6592B92E" w:rsidR="0079539B" w:rsidRPr="00196BCA" w:rsidRDefault="0079539B" w:rsidP="0079539B">
            <w:pPr>
              <w:pStyle w:val="TAL"/>
            </w:pPr>
            <w:r w:rsidRPr="00196BCA">
              <w:t xml:space="preserve">                </w:t>
            </w:r>
            <w:r w:rsidR="003A3659" w:rsidRPr="00196BCA">
              <w:t xml:space="preserve">    </w:t>
            </w:r>
            <w:r w:rsidRPr="00196BCA">
              <w:t>mappingType</w:t>
            </w:r>
          </w:p>
        </w:tc>
        <w:tc>
          <w:tcPr>
            <w:tcW w:w="2267" w:type="dxa"/>
            <w:tcBorders>
              <w:top w:val="single" w:sz="4" w:space="0" w:color="auto"/>
              <w:left w:val="single" w:sz="4" w:space="0" w:color="auto"/>
              <w:bottom w:val="single" w:sz="4" w:space="0" w:color="auto"/>
              <w:right w:val="single" w:sz="4" w:space="0" w:color="auto"/>
            </w:tcBorders>
          </w:tcPr>
          <w:p w14:paraId="5A01CB2D" w14:textId="77777777" w:rsidR="0079539B" w:rsidRPr="00196BCA" w:rsidRDefault="0079539B" w:rsidP="0079539B">
            <w:pPr>
              <w:pStyle w:val="TAL"/>
            </w:pPr>
            <w:r w:rsidRPr="00196BCA">
              <w:t>typeB</w:t>
            </w:r>
          </w:p>
        </w:tc>
        <w:tc>
          <w:tcPr>
            <w:tcW w:w="1811" w:type="dxa"/>
            <w:tcBorders>
              <w:top w:val="single" w:sz="4" w:space="0" w:color="auto"/>
              <w:left w:val="single" w:sz="4" w:space="0" w:color="auto"/>
              <w:bottom w:val="single" w:sz="4" w:space="0" w:color="auto"/>
              <w:right w:val="single" w:sz="4" w:space="0" w:color="auto"/>
            </w:tcBorders>
          </w:tcPr>
          <w:p w14:paraId="11DC60B5" w14:textId="77777777" w:rsidR="0079539B" w:rsidRPr="00196BCA" w:rsidRDefault="0079539B" w:rsidP="0079539B">
            <w:pPr>
              <w:pStyle w:val="TAL"/>
            </w:pPr>
          </w:p>
        </w:tc>
        <w:tc>
          <w:tcPr>
            <w:tcW w:w="1134" w:type="dxa"/>
            <w:tcBorders>
              <w:top w:val="single" w:sz="4" w:space="0" w:color="auto"/>
              <w:left w:val="single" w:sz="4" w:space="0" w:color="auto"/>
              <w:bottom w:val="single" w:sz="4" w:space="0" w:color="auto"/>
              <w:right w:val="single" w:sz="4" w:space="0" w:color="auto"/>
            </w:tcBorders>
          </w:tcPr>
          <w:p w14:paraId="4E76ADAF" w14:textId="77777777" w:rsidR="0079539B" w:rsidRPr="00196BCA" w:rsidRDefault="0079539B" w:rsidP="0079539B">
            <w:pPr>
              <w:pStyle w:val="TAL"/>
            </w:pPr>
          </w:p>
        </w:tc>
      </w:tr>
      <w:tr w:rsidR="0079539B" w:rsidRPr="00196BCA" w14:paraId="54B1ED94" w14:textId="77777777" w:rsidTr="0079539B">
        <w:tc>
          <w:tcPr>
            <w:tcW w:w="4535" w:type="dxa"/>
            <w:tcBorders>
              <w:top w:val="single" w:sz="4" w:space="0" w:color="auto"/>
              <w:left w:val="single" w:sz="4" w:space="0" w:color="auto"/>
              <w:bottom w:val="single" w:sz="4" w:space="0" w:color="auto"/>
              <w:right w:val="single" w:sz="4" w:space="0" w:color="auto"/>
            </w:tcBorders>
          </w:tcPr>
          <w:p w14:paraId="1304394B" w14:textId="3E212264" w:rsidR="0079539B" w:rsidRPr="00196BCA" w:rsidRDefault="0079539B" w:rsidP="0079539B">
            <w:pPr>
              <w:pStyle w:val="TAL"/>
            </w:pPr>
            <w:r w:rsidRPr="00196BCA">
              <w:t xml:space="preserve">                </w:t>
            </w:r>
            <w:r w:rsidR="003A3659" w:rsidRPr="00196BCA">
              <w:t xml:space="preserve">    </w:t>
            </w:r>
            <w:r w:rsidRPr="00196BCA">
              <w:t>startSymbolAndLength</w:t>
            </w:r>
          </w:p>
        </w:tc>
        <w:tc>
          <w:tcPr>
            <w:tcW w:w="2267" w:type="dxa"/>
            <w:tcBorders>
              <w:top w:val="single" w:sz="4" w:space="0" w:color="auto"/>
              <w:left w:val="single" w:sz="4" w:space="0" w:color="auto"/>
              <w:bottom w:val="single" w:sz="4" w:space="0" w:color="auto"/>
              <w:right w:val="single" w:sz="4" w:space="0" w:color="auto"/>
            </w:tcBorders>
          </w:tcPr>
          <w:p w14:paraId="2416A4C0" w14:textId="77777777" w:rsidR="0079539B" w:rsidRPr="00196BCA" w:rsidRDefault="0079539B" w:rsidP="0079539B">
            <w:pPr>
              <w:pStyle w:val="TAL"/>
            </w:pPr>
            <w:r w:rsidRPr="00196BCA">
              <w:t>0011011</w:t>
            </w:r>
          </w:p>
        </w:tc>
        <w:tc>
          <w:tcPr>
            <w:tcW w:w="1811" w:type="dxa"/>
            <w:tcBorders>
              <w:top w:val="single" w:sz="4" w:space="0" w:color="auto"/>
              <w:left w:val="single" w:sz="4" w:space="0" w:color="auto"/>
              <w:bottom w:val="single" w:sz="4" w:space="0" w:color="auto"/>
              <w:right w:val="single" w:sz="4" w:space="0" w:color="auto"/>
            </w:tcBorders>
          </w:tcPr>
          <w:p w14:paraId="13BB1D90" w14:textId="77777777" w:rsidR="0079539B" w:rsidRPr="00196BCA" w:rsidRDefault="0079539B" w:rsidP="0079539B">
            <w:pPr>
              <w:pStyle w:val="TAL"/>
            </w:pPr>
            <w:r w:rsidRPr="00196BCA">
              <w:t>Start symbol(S)=0, Length(L)=14</w:t>
            </w:r>
          </w:p>
        </w:tc>
        <w:tc>
          <w:tcPr>
            <w:tcW w:w="1134" w:type="dxa"/>
            <w:tcBorders>
              <w:top w:val="single" w:sz="4" w:space="0" w:color="auto"/>
              <w:left w:val="single" w:sz="4" w:space="0" w:color="auto"/>
              <w:bottom w:val="single" w:sz="4" w:space="0" w:color="auto"/>
              <w:right w:val="single" w:sz="4" w:space="0" w:color="auto"/>
            </w:tcBorders>
          </w:tcPr>
          <w:p w14:paraId="0C69DF8D" w14:textId="77777777" w:rsidR="0079539B" w:rsidRPr="00196BCA" w:rsidRDefault="0079539B" w:rsidP="0079539B">
            <w:pPr>
              <w:pStyle w:val="TAL"/>
            </w:pPr>
            <w:r w:rsidRPr="00196BCA">
              <w:t>FR1</w:t>
            </w:r>
          </w:p>
        </w:tc>
      </w:tr>
      <w:tr w:rsidR="0079539B" w:rsidRPr="00196BCA" w14:paraId="03B66A67" w14:textId="77777777" w:rsidTr="0079539B">
        <w:tc>
          <w:tcPr>
            <w:tcW w:w="4535" w:type="dxa"/>
            <w:tcBorders>
              <w:top w:val="single" w:sz="4" w:space="0" w:color="auto"/>
              <w:left w:val="single" w:sz="4" w:space="0" w:color="auto"/>
              <w:bottom w:val="single" w:sz="4" w:space="0" w:color="auto"/>
              <w:right w:val="single" w:sz="4" w:space="0" w:color="auto"/>
            </w:tcBorders>
          </w:tcPr>
          <w:p w14:paraId="48F419F0" w14:textId="66DDDDDB" w:rsidR="0079539B" w:rsidRPr="00196BCA" w:rsidRDefault="0079539B" w:rsidP="0079539B">
            <w:pPr>
              <w:pStyle w:val="TAL"/>
            </w:pPr>
            <w:r w:rsidRPr="00196BCA">
              <w:t xml:space="preserve">                </w:t>
            </w:r>
            <w:r w:rsidR="003A3659" w:rsidRPr="00196BCA">
              <w:t xml:space="preserve">    </w:t>
            </w:r>
            <w:r w:rsidRPr="00196BCA">
              <w:t>startSymbolAndLength</w:t>
            </w:r>
          </w:p>
        </w:tc>
        <w:tc>
          <w:tcPr>
            <w:tcW w:w="2267" w:type="dxa"/>
            <w:tcBorders>
              <w:top w:val="single" w:sz="4" w:space="0" w:color="auto"/>
              <w:left w:val="single" w:sz="4" w:space="0" w:color="auto"/>
              <w:bottom w:val="single" w:sz="4" w:space="0" w:color="auto"/>
              <w:right w:val="single" w:sz="4" w:space="0" w:color="auto"/>
            </w:tcBorders>
          </w:tcPr>
          <w:p w14:paraId="5793D77D" w14:textId="77777777" w:rsidR="0079539B" w:rsidRPr="00196BCA" w:rsidRDefault="0079539B" w:rsidP="0079539B">
            <w:pPr>
              <w:pStyle w:val="TAL"/>
            </w:pPr>
            <w:r w:rsidRPr="00196BCA">
              <w:t>0001110</w:t>
            </w:r>
          </w:p>
        </w:tc>
        <w:tc>
          <w:tcPr>
            <w:tcW w:w="1811" w:type="dxa"/>
            <w:tcBorders>
              <w:top w:val="single" w:sz="4" w:space="0" w:color="auto"/>
              <w:left w:val="single" w:sz="4" w:space="0" w:color="auto"/>
              <w:bottom w:val="single" w:sz="4" w:space="0" w:color="auto"/>
              <w:right w:val="single" w:sz="4" w:space="0" w:color="auto"/>
            </w:tcBorders>
          </w:tcPr>
          <w:p w14:paraId="5DBEC54D" w14:textId="77777777" w:rsidR="0079539B" w:rsidRPr="00196BCA" w:rsidRDefault="0079539B" w:rsidP="0079539B">
            <w:pPr>
              <w:pStyle w:val="TAL"/>
            </w:pPr>
            <w:r w:rsidRPr="00196BCA">
              <w:t>S=0, L=2</w:t>
            </w:r>
          </w:p>
        </w:tc>
        <w:tc>
          <w:tcPr>
            <w:tcW w:w="1134" w:type="dxa"/>
            <w:tcBorders>
              <w:top w:val="single" w:sz="4" w:space="0" w:color="auto"/>
              <w:left w:val="single" w:sz="4" w:space="0" w:color="auto"/>
              <w:bottom w:val="single" w:sz="4" w:space="0" w:color="auto"/>
              <w:right w:val="single" w:sz="4" w:space="0" w:color="auto"/>
            </w:tcBorders>
          </w:tcPr>
          <w:p w14:paraId="7AA41494" w14:textId="77777777" w:rsidR="0079539B" w:rsidRPr="00196BCA" w:rsidRDefault="0079539B" w:rsidP="0079539B">
            <w:pPr>
              <w:pStyle w:val="TAL"/>
            </w:pPr>
            <w:r w:rsidRPr="00196BCA">
              <w:t>FR2</w:t>
            </w:r>
          </w:p>
        </w:tc>
      </w:tr>
      <w:tr w:rsidR="003A3659" w:rsidRPr="00196BCA" w14:paraId="11179887" w14:textId="77777777" w:rsidTr="0079539B">
        <w:tc>
          <w:tcPr>
            <w:tcW w:w="4535" w:type="dxa"/>
            <w:tcBorders>
              <w:top w:val="single" w:sz="4" w:space="0" w:color="auto"/>
              <w:left w:val="single" w:sz="4" w:space="0" w:color="auto"/>
              <w:bottom w:val="single" w:sz="4" w:space="0" w:color="auto"/>
              <w:right w:val="single" w:sz="4" w:space="0" w:color="auto"/>
            </w:tcBorders>
          </w:tcPr>
          <w:p w14:paraId="145A5BCE" w14:textId="2CF291F6" w:rsidR="003A3659" w:rsidRPr="00196BCA" w:rsidRDefault="003A3659" w:rsidP="003A3659">
            <w:pPr>
              <w:pStyle w:val="TAL"/>
            </w:pPr>
            <w:r w:rsidRPr="00196BCA">
              <w:t xml:space="preserve">                  }</w:t>
            </w:r>
          </w:p>
        </w:tc>
        <w:tc>
          <w:tcPr>
            <w:tcW w:w="2267" w:type="dxa"/>
            <w:tcBorders>
              <w:top w:val="single" w:sz="4" w:space="0" w:color="auto"/>
              <w:left w:val="single" w:sz="4" w:space="0" w:color="auto"/>
              <w:bottom w:val="single" w:sz="4" w:space="0" w:color="auto"/>
              <w:right w:val="single" w:sz="4" w:space="0" w:color="auto"/>
            </w:tcBorders>
          </w:tcPr>
          <w:p w14:paraId="6980BB4F" w14:textId="77777777" w:rsidR="003A3659" w:rsidRPr="00196BCA" w:rsidRDefault="003A3659" w:rsidP="003A3659">
            <w:pPr>
              <w:pStyle w:val="TAL"/>
            </w:pPr>
          </w:p>
        </w:tc>
        <w:tc>
          <w:tcPr>
            <w:tcW w:w="1811" w:type="dxa"/>
            <w:tcBorders>
              <w:top w:val="single" w:sz="4" w:space="0" w:color="auto"/>
              <w:left w:val="single" w:sz="4" w:space="0" w:color="auto"/>
              <w:bottom w:val="single" w:sz="4" w:space="0" w:color="auto"/>
              <w:right w:val="single" w:sz="4" w:space="0" w:color="auto"/>
            </w:tcBorders>
          </w:tcPr>
          <w:p w14:paraId="0A9EBEDD" w14:textId="77777777" w:rsidR="003A3659" w:rsidRPr="00196BCA" w:rsidRDefault="003A3659" w:rsidP="003A3659">
            <w:pPr>
              <w:pStyle w:val="TAL"/>
            </w:pPr>
          </w:p>
        </w:tc>
        <w:tc>
          <w:tcPr>
            <w:tcW w:w="1134" w:type="dxa"/>
            <w:tcBorders>
              <w:top w:val="single" w:sz="4" w:space="0" w:color="auto"/>
              <w:left w:val="single" w:sz="4" w:space="0" w:color="auto"/>
              <w:bottom w:val="single" w:sz="4" w:space="0" w:color="auto"/>
              <w:right w:val="single" w:sz="4" w:space="0" w:color="auto"/>
            </w:tcBorders>
          </w:tcPr>
          <w:p w14:paraId="070CCCC0" w14:textId="77777777" w:rsidR="003A3659" w:rsidRPr="00196BCA" w:rsidRDefault="003A3659" w:rsidP="003A3659">
            <w:pPr>
              <w:pStyle w:val="TAL"/>
            </w:pPr>
          </w:p>
        </w:tc>
      </w:tr>
      <w:tr w:rsidR="0079539B" w:rsidRPr="00196BCA" w14:paraId="346EE0C9" w14:textId="77777777" w:rsidTr="0079539B">
        <w:tc>
          <w:tcPr>
            <w:tcW w:w="4535" w:type="dxa"/>
            <w:tcBorders>
              <w:top w:val="single" w:sz="4" w:space="0" w:color="auto"/>
              <w:left w:val="single" w:sz="4" w:space="0" w:color="auto"/>
              <w:bottom w:val="single" w:sz="4" w:space="0" w:color="auto"/>
              <w:right w:val="single" w:sz="4" w:space="0" w:color="auto"/>
            </w:tcBorders>
          </w:tcPr>
          <w:p w14:paraId="081CB5FB" w14:textId="17CC8919" w:rsidR="0079539B" w:rsidRPr="00196BCA" w:rsidRDefault="0079539B" w:rsidP="0079539B">
            <w:pPr>
              <w:pStyle w:val="TAL"/>
            </w:pPr>
            <w:r w:rsidRPr="00196BCA">
              <w:t xml:space="preserve">               </w:t>
            </w:r>
            <w:r w:rsidR="003A3659" w:rsidRPr="00196BCA">
              <w:t xml:space="preserve"> </w:t>
            </w:r>
            <w:r w:rsidRPr="00196BCA">
              <w:t>}</w:t>
            </w:r>
          </w:p>
        </w:tc>
        <w:tc>
          <w:tcPr>
            <w:tcW w:w="2267" w:type="dxa"/>
            <w:tcBorders>
              <w:top w:val="single" w:sz="4" w:space="0" w:color="auto"/>
              <w:left w:val="single" w:sz="4" w:space="0" w:color="auto"/>
              <w:bottom w:val="single" w:sz="4" w:space="0" w:color="auto"/>
              <w:right w:val="single" w:sz="4" w:space="0" w:color="auto"/>
            </w:tcBorders>
          </w:tcPr>
          <w:p w14:paraId="507E1960" w14:textId="77777777" w:rsidR="0079539B" w:rsidRPr="00196BCA" w:rsidRDefault="0079539B" w:rsidP="0079539B">
            <w:pPr>
              <w:pStyle w:val="TAL"/>
            </w:pPr>
          </w:p>
        </w:tc>
        <w:tc>
          <w:tcPr>
            <w:tcW w:w="1811" w:type="dxa"/>
            <w:tcBorders>
              <w:top w:val="single" w:sz="4" w:space="0" w:color="auto"/>
              <w:left w:val="single" w:sz="4" w:space="0" w:color="auto"/>
              <w:bottom w:val="single" w:sz="4" w:space="0" w:color="auto"/>
              <w:right w:val="single" w:sz="4" w:space="0" w:color="auto"/>
            </w:tcBorders>
          </w:tcPr>
          <w:p w14:paraId="10A064C0" w14:textId="77777777" w:rsidR="0079539B" w:rsidRPr="00196BCA" w:rsidRDefault="0079539B" w:rsidP="0079539B">
            <w:pPr>
              <w:pStyle w:val="TAL"/>
            </w:pPr>
          </w:p>
        </w:tc>
        <w:tc>
          <w:tcPr>
            <w:tcW w:w="1134" w:type="dxa"/>
            <w:tcBorders>
              <w:top w:val="single" w:sz="4" w:space="0" w:color="auto"/>
              <w:left w:val="single" w:sz="4" w:space="0" w:color="auto"/>
              <w:bottom w:val="single" w:sz="4" w:space="0" w:color="auto"/>
              <w:right w:val="single" w:sz="4" w:space="0" w:color="auto"/>
            </w:tcBorders>
          </w:tcPr>
          <w:p w14:paraId="7445CA4D" w14:textId="77777777" w:rsidR="0079539B" w:rsidRPr="00196BCA" w:rsidRDefault="0079539B" w:rsidP="0079539B">
            <w:pPr>
              <w:pStyle w:val="TAL"/>
            </w:pPr>
          </w:p>
        </w:tc>
      </w:tr>
      <w:tr w:rsidR="0079539B" w:rsidRPr="00196BCA" w14:paraId="5AFCDB42" w14:textId="77777777" w:rsidTr="0079539B">
        <w:tc>
          <w:tcPr>
            <w:tcW w:w="4535" w:type="dxa"/>
            <w:tcBorders>
              <w:top w:val="single" w:sz="4" w:space="0" w:color="auto"/>
              <w:left w:val="single" w:sz="4" w:space="0" w:color="auto"/>
              <w:bottom w:val="single" w:sz="4" w:space="0" w:color="auto"/>
              <w:right w:val="single" w:sz="4" w:space="0" w:color="auto"/>
            </w:tcBorders>
          </w:tcPr>
          <w:p w14:paraId="1CB25FC1" w14:textId="7DDC3441" w:rsidR="0079539B" w:rsidRPr="00196BCA" w:rsidRDefault="0079539B" w:rsidP="0079539B">
            <w:pPr>
              <w:pStyle w:val="TAL"/>
            </w:pPr>
            <w:r w:rsidRPr="00196BCA">
              <w:t xml:space="preserve">            </w:t>
            </w:r>
            <w:r w:rsidR="003A3659" w:rsidRPr="00196BCA">
              <w:t xml:space="preserve">  </w:t>
            </w:r>
            <w:r w:rsidRPr="00196BCA">
              <w:t>}</w:t>
            </w:r>
          </w:p>
        </w:tc>
        <w:tc>
          <w:tcPr>
            <w:tcW w:w="2267" w:type="dxa"/>
            <w:tcBorders>
              <w:top w:val="single" w:sz="4" w:space="0" w:color="auto"/>
              <w:left w:val="single" w:sz="4" w:space="0" w:color="auto"/>
              <w:bottom w:val="single" w:sz="4" w:space="0" w:color="auto"/>
              <w:right w:val="single" w:sz="4" w:space="0" w:color="auto"/>
            </w:tcBorders>
          </w:tcPr>
          <w:p w14:paraId="021035B3" w14:textId="77777777" w:rsidR="0079539B" w:rsidRPr="00196BCA" w:rsidRDefault="0079539B" w:rsidP="0079539B">
            <w:pPr>
              <w:pStyle w:val="TAL"/>
            </w:pPr>
          </w:p>
        </w:tc>
        <w:tc>
          <w:tcPr>
            <w:tcW w:w="1811" w:type="dxa"/>
            <w:tcBorders>
              <w:top w:val="single" w:sz="4" w:space="0" w:color="auto"/>
              <w:left w:val="single" w:sz="4" w:space="0" w:color="auto"/>
              <w:bottom w:val="single" w:sz="4" w:space="0" w:color="auto"/>
              <w:right w:val="single" w:sz="4" w:space="0" w:color="auto"/>
            </w:tcBorders>
          </w:tcPr>
          <w:p w14:paraId="42E8CB8D" w14:textId="77777777" w:rsidR="0079539B" w:rsidRPr="00196BCA" w:rsidRDefault="0079539B" w:rsidP="0079539B">
            <w:pPr>
              <w:pStyle w:val="TAL"/>
            </w:pPr>
          </w:p>
        </w:tc>
        <w:tc>
          <w:tcPr>
            <w:tcW w:w="1134" w:type="dxa"/>
            <w:tcBorders>
              <w:top w:val="single" w:sz="4" w:space="0" w:color="auto"/>
              <w:left w:val="single" w:sz="4" w:space="0" w:color="auto"/>
              <w:bottom w:val="single" w:sz="4" w:space="0" w:color="auto"/>
              <w:right w:val="single" w:sz="4" w:space="0" w:color="auto"/>
            </w:tcBorders>
          </w:tcPr>
          <w:p w14:paraId="77D5AA8D" w14:textId="77777777" w:rsidR="0079539B" w:rsidRPr="00196BCA" w:rsidRDefault="0079539B" w:rsidP="0079539B">
            <w:pPr>
              <w:pStyle w:val="TAL"/>
            </w:pPr>
          </w:p>
        </w:tc>
      </w:tr>
      <w:tr w:rsidR="0079539B" w:rsidRPr="00196BCA" w14:paraId="4B4BBEDA" w14:textId="77777777" w:rsidTr="0079539B">
        <w:tc>
          <w:tcPr>
            <w:tcW w:w="4535" w:type="dxa"/>
            <w:tcBorders>
              <w:top w:val="single" w:sz="4" w:space="0" w:color="auto"/>
              <w:left w:val="single" w:sz="4" w:space="0" w:color="auto"/>
              <w:bottom w:val="single" w:sz="4" w:space="0" w:color="auto"/>
              <w:right w:val="single" w:sz="4" w:space="0" w:color="auto"/>
            </w:tcBorders>
          </w:tcPr>
          <w:p w14:paraId="31744C84" w14:textId="48C18924" w:rsidR="0079539B" w:rsidRPr="00196BCA" w:rsidRDefault="0079539B" w:rsidP="0079539B">
            <w:pPr>
              <w:pStyle w:val="TAL"/>
            </w:pPr>
            <w:r w:rsidRPr="00196BCA">
              <w:t xml:space="preserve">          </w:t>
            </w:r>
            <w:r w:rsidR="003A3659" w:rsidRPr="00196BCA">
              <w:t xml:space="preserve">  </w:t>
            </w:r>
            <w:r w:rsidRPr="00196BCA">
              <w:t>}</w:t>
            </w:r>
          </w:p>
        </w:tc>
        <w:tc>
          <w:tcPr>
            <w:tcW w:w="2267" w:type="dxa"/>
            <w:tcBorders>
              <w:top w:val="single" w:sz="4" w:space="0" w:color="auto"/>
              <w:left w:val="single" w:sz="4" w:space="0" w:color="auto"/>
              <w:bottom w:val="single" w:sz="4" w:space="0" w:color="auto"/>
              <w:right w:val="single" w:sz="4" w:space="0" w:color="auto"/>
            </w:tcBorders>
          </w:tcPr>
          <w:p w14:paraId="55A8401D" w14:textId="77777777" w:rsidR="0079539B" w:rsidRPr="00196BCA" w:rsidRDefault="0079539B" w:rsidP="0079539B">
            <w:pPr>
              <w:pStyle w:val="TAL"/>
            </w:pPr>
          </w:p>
        </w:tc>
        <w:tc>
          <w:tcPr>
            <w:tcW w:w="1811" w:type="dxa"/>
            <w:tcBorders>
              <w:top w:val="single" w:sz="4" w:space="0" w:color="auto"/>
              <w:left w:val="single" w:sz="4" w:space="0" w:color="auto"/>
              <w:bottom w:val="single" w:sz="4" w:space="0" w:color="auto"/>
              <w:right w:val="single" w:sz="4" w:space="0" w:color="auto"/>
            </w:tcBorders>
          </w:tcPr>
          <w:p w14:paraId="32B08269" w14:textId="77777777" w:rsidR="0079539B" w:rsidRPr="00196BCA" w:rsidRDefault="0079539B" w:rsidP="0079539B">
            <w:pPr>
              <w:pStyle w:val="TAL"/>
            </w:pPr>
          </w:p>
        </w:tc>
        <w:tc>
          <w:tcPr>
            <w:tcW w:w="1134" w:type="dxa"/>
            <w:tcBorders>
              <w:top w:val="single" w:sz="4" w:space="0" w:color="auto"/>
              <w:left w:val="single" w:sz="4" w:space="0" w:color="auto"/>
              <w:bottom w:val="single" w:sz="4" w:space="0" w:color="auto"/>
              <w:right w:val="single" w:sz="4" w:space="0" w:color="auto"/>
            </w:tcBorders>
          </w:tcPr>
          <w:p w14:paraId="3887C2DF" w14:textId="77777777" w:rsidR="0079539B" w:rsidRPr="00196BCA" w:rsidRDefault="0079539B" w:rsidP="0079539B">
            <w:pPr>
              <w:pStyle w:val="TAL"/>
            </w:pPr>
          </w:p>
        </w:tc>
      </w:tr>
      <w:tr w:rsidR="0079539B" w:rsidRPr="00196BCA" w14:paraId="44CFBCD3" w14:textId="77777777" w:rsidTr="0079539B">
        <w:tc>
          <w:tcPr>
            <w:tcW w:w="4535" w:type="dxa"/>
            <w:tcBorders>
              <w:top w:val="single" w:sz="4" w:space="0" w:color="auto"/>
              <w:left w:val="single" w:sz="4" w:space="0" w:color="auto"/>
              <w:bottom w:val="single" w:sz="4" w:space="0" w:color="auto"/>
              <w:right w:val="single" w:sz="4" w:space="0" w:color="auto"/>
            </w:tcBorders>
            <w:hideMark/>
          </w:tcPr>
          <w:p w14:paraId="33E582DE" w14:textId="77777777" w:rsidR="0079539B" w:rsidRPr="00196BCA" w:rsidRDefault="0079539B" w:rsidP="0079539B">
            <w:pPr>
              <w:pStyle w:val="TAL"/>
              <w:rPr>
                <w:lang w:eastAsia="en-US"/>
              </w:rPr>
            </w:pPr>
            <w:r w:rsidRPr="00196BCA">
              <w:rPr>
                <w:lang w:eastAsia="en-US"/>
              </w:rPr>
              <w:t xml:space="preserve">          }</w:t>
            </w:r>
          </w:p>
        </w:tc>
        <w:tc>
          <w:tcPr>
            <w:tcW w:w="2267" w:type="dxa"/>
            <w:tcBorders>
              <w:top w:val="single" w:sz="4" w:space="0" w:color="auto"/>
              <w:left w:val="single" w:sz="4" w:space="0" w:color="auto"/>
              <w:bottom w:val="single" w:sz="4" w:space="0" w:color="auto"/>
              <w:right w:val="single" w:sz="4" w:space="0" w:color="auto"/>
            </w:tcBorders>
          </w:tcPr>
          <w:p w14:paraId="06DA580B" w14:textId="77777777" w:rsidR="0079539B" w:rsidRPr="00196BCA" w:rsidRDefault="0079539B" w:rsidP="0079539B">
            <w:pPr>
              <w:pStyle w:val="TAL"/>
              <w:rPr>
                <w:lang w:eastAsia="en-US"/>
              </w:rPr>
            </w:pPr>
          </w:p>
        </w:tc>
        <w:tc>
          <w:tcPr>
            <w:tcW w:w="1811" w:type="dxa"/>
            <w:tcBorders>
              <w:top w:val="single" w:sz="4" w:space="0" w:color="auto"/>
              <w:left w:val="single" w:sz="4" w:space="0" w:color="auto"/>
              <w:bottom w:val="single" w:sz="4" w:space="0" w:color="auto"/>
              <w:right w:val="single" w:sz="4" w:space="0" w:color="auto"/>
            </w:tcBorders>
          </w:tcPr>
          <w:p w14:paraId="017045DD" w14:textId="77777777" w:rsidR="0079539B" w:rsidRPr="00196BCA" w:rsidRDefault="0079539B" w:rsidP="0079539B">
            <w:pPr>
              <w:pStyle w:val="TAL"/>
              <w:rPr>
                <w:lang w:eastAsia="en-US"/>
              </w:rPr>
            </w:pPr>
          </w:p>
        </w:tc>
        <w:tc>
          <w:tcPr>
            <w:tcW w:w="1134" w:type="dxa"/>
            <w:tcBorders>
              <w:top w:val="single" w:sz="4" w:space="0" w:color="auto"/>
              <w:left w:val="single" w:sz="4" w:space="0" w:color="auto"/>
              <w:bottom w:val="single" w:sz="4" w:space="0" w:color="auto"/>
              <w:right w:val="single" w:sz="4" w:space="0" w:color="auto"/>
            </w:tcBorders>
          </w:tcPr>
          <w:p w14:paraId="4B34D4AD" w14:textId="77777777" w:rsidR="0079539B" w:rsidRPr="00196BCA" w:rsidRDefault="0079539B" w:rsidP="0079539B">
            <w:pPr>
              <w:pStyle w:val="TAL"/>
              <w:rPr>
                <w:lang w:eastAsia="en-US"/>
              </w:rPr>
            </w:pPr>
          </w:p>
        </w:tc>
      </w:tr>
      <w:tr w:rsidR="0079539B" w:rsidRPr="00196BCA" w14:paraId="30B4A199" w14:textId="77777777" w:rsidTr="0079539B">
        <w:tc>
          <w:tcPr>
            <w:tcW w:w="4535" w:type="dxa"/>
            <w:tcBorders>
              <w:top w:val="single" w:sz="4" w:space="0" w:color="auto"/>
              <w:left w:val="single" w:sz="4" w:space="0" w:color="auto"/>
              <w:bottom w:val="single" w:sz="4" w:space="0" w:color="auto"/>
              <w:right w:val="single" w:sz="4" w:space="0" w:color="auto"/>
            </w:tcBorders>
            <w:hideMark/>
          </w:tcPr>
          <w:p w14:paraId="708BD6FF" w14:textId="77777777" w:rsidR="0079539B" w:rsidRPr="00196BCA" w:rsidRDefault="0079539B" w:rsidP="0079539B">
            <w:pPr>
              <w:pStyle w:val="TAL"/>
              <w:rPr>
                <w:lang w:eastAsia="en-US"/>
              </w:rPr>
            </w:pPr>
            <w:r w:rsidRPr="00196BCA">
              <w:rPr>
                <w:lang w:eastAsia="en-US"/>
              </w:rPr>
              <w:t xml:space="preserve">        }</w:t>
            </w:r>
          </w:p>
        </w:tc>
        <w:tc>
          <w:tcPr>
            <w:tcW w:w="2267" w:type="dxa"/>
            <w:tcBorders>
              <w:top w:val="single" w:sz="4" w:space="0" w:color="auto"/>
              <w:left w:val="single" w:sz="4" w:space="0" w:color="auto"/>
              <w:bottom w:val="single" w:sz="4" w:space="0" w:color="auto"/>
              <w:right w:val="single" w:sz="4" w:space="0" w:color="auto"/>
            </w:tcBorders>
          </w:tcPr>
          <w:p w14:paraId="3FC3E781" w14:textId="77777777" w:rsidR="0079539B" w:rsidRPr="00196BCA" w:rsidRDefault="0079539B" w:rsidP="0079539B">
            <w:pPr>
              <w:pStyle w:val="TAL"/>
              <w:rPr>
                <w:lang w:eastAsia="en-US"/>
              </w:rPr>
            </w:pPr>
          </w:p>
        </w:tc>
        <w:tc>
          <w:tcPr>
            <w:tcW w:w="1811" w:type="dxa"/>
            <w:tcBorders>
              <w:top w:val="single" w:sz="4" w:space="0" w:color="auto"/>
              <w:left w:val="single" w:sz="4" w:space="0" w:color="auto"/>
              <w:bottom w:val="single" w:sz="4" w:space="0" w:color="auto"/>
              <w:right w:val="single" w:sz="4" w:space="0" w:color="auto"/>
            </w:tcBorders>
          </w:tcPr>
          <w:p w14:paraId="599504DF" w14:textId="77777777" w:rsidR="0079539B" w:rsidRPr="00196BCA" w:rsidRDefault="0079539B" w:rsidP="0079539B">
            <w:pPr>
              <w:pStyle w:val="TAL"/>
              <w:rPr>
                <w:lang w:eastAsia="en-US"/>
              </w:rPr>
            </w:pPr>
          </w:p>
        </w:tc>
        <w:tc>
          <w:tcPr>
            <w:tcW w:w="1134" w:type="dxa"/>
            <w:tcBorders>
              <w:top w:val="single" w:sz="4" w:space="0" w:color="auto"/>
              <w:left w:val="single" w:sz="4" w:space="0" w:color="auto"/>
              <w:bottom w:val="single" w:sz="4" w:space="0" w:color="auto"/>
              <w:right w:val="single" w:sz="4" w:space="0" w:color="auto"/>
            </w:tcBorders>
          </w:tcPr>
          <w:p w14:paraId="44E8C404" w14:textId="77777777" w:rsidR="0079539B" w:rsidRPr="00196BCA" w:rsidRDefault="0079539B" w:rsidP="0079539B">
            <w:pPr>
              <w:pStyle w:val="TAL"/>
              <w:rPr>
                <w:lang w:eastAsia="en-US"/>
              </w:rPr>
            </w:pPr>
          </w:p>
        </w:tc>
      </w:tr>
      <w:tr w:rsidR="0079539B" w:rsidRPr="00196BCA" w14:paraId="61140C8C" w14:textId="77777777" w:rsidTr="0079539B">
        <w:tc>
          <w:tcPr>
            <w:tcW w:w="4535" w:type="dxa"/>
            <w:tcBorders>
              <w:top w:val="single" w:sz="4" w:space="0" w:color="auto"/>
              <w:left w:val="single" w:sz="4" w:space="0" w:color="auto"/>
              <w:bottom w:val="single" w:sz="4" w:space="0" w:color="auto"/>
              <w:right w:val="single" w:sz="4" w:space="0" w:color="auto"/>
            </w:tcBorders>
            <w:hideMark/>
          </w:tcPr>
          <w:p w14:paraId="1CA843C0" w14:textId="77777777" w:rsidR="0079539B" w:rsidRPr="00196BCA" w:rsidRDefault="0079539B" w:rsidP="0079539B">
            <w:pPr>
              <w:pStyle w:val="TAL"/>
              <w:rPr>
                <w:lang w:eastAsia="en-US"/>
              </w:rPr>
            </w:pPr>
            <w:r w:rsidRPr="00196BCA">
              <w:rPr>
                <w:lang w:eastAsia="en-US"/>
              </w:rPr>
              <w:t xml:space="preserve">      }</w:t>
            </w:r>
          </w:p>
        </w:tc>
        <w:tc>
          <w:tcPr>
            <w:tcW w:w="2267" w:type="dxa"/>
            <w:tcBorders>
              <w:top w:val="single" w:sz="4" w:space="0" w:color="auto"/>
              <w:left w:val="single" w:sz="4" w:space="0" w:color="auto"/>
              <w:bottom w:val="single" w:sz="4" w:space="0" w:color="auto"/>
              <w:right w:val="single" w:sz="4" w:space="0" w:color="auto"/>
            </w:tcBorders>
          </w:tcPr>
          <w:p w14:paraId="7E3BD611" w14:textId="77777777" w:rsidR="0079539B" w:rsidRPr="00196BCA" w:rsidRDefault="0079539B" w:rsidP="0079539B">
            <w:pPr>
              <w:pStyle w:val="TAL"/>
              <w:rPr>
                <w:lang w:eastAsia="en-US"/>
              </w:rPr>
            </w:pPr>
          </w:p>
        </w:tc>
        <w:tc>
          <w:tcPr>
            <w:tcW w:w="1811" w:type="dxa"/>
            <w:tcBorders>
              <w:top w:val="single" w:sz="4" w:space="0" w:color="auto"/>
              <w:left w:val="single" w:sz="4" w:space="0" w:color="auto"/>
              <w:bottom w:val="single" w:sz="4" w:space="0" w:color="auto"/>
              <w:right w:val="single" w:sz="4" w:space="0" w:color="auto"/>
            </w:tcBorders>
          </w:tcPr>
          <w:p w14:paraId="589048A7" w14:textId="77777777" w:rsidR="0079539B" w:rsidRPr="00196BCA" w:rsidRDefault="0079539B" w:rsidP="0079539B">
            <w:pPr>
              <w:pStyle w:val="TAL"/>
              <w:rPr>
                <w:lang w:eastAsia="en-US"/>
              </w:rPr>
            </w:pPr>
          </w:p>
        </w:tc>
        <w:tc>
          <w:tcPr>
            <w:tcW w:w="1134" w:type="dxa"/>
            <w:tcBorders>
              <w:top w:val="single" w:sz="4" w:space="0" w:color="auto"/>
              <w:left w:val="single" w:sz="4" w:space="0" w:color="auto"/>
              <w:bottom w:val="single" w:sz="4" w:space="0" w:color="auto"/>
              <w:right w:val="single" w:sz="4" w:space="0" w:color="auto"/>
            </w:tcBorders>
          </w:tcPr>
          <w:p w14:paraId="32401FE3" w14:textId="77777777" w:rsidR="0079539B" w:rsidRPr="00196BCA" w:rsidRDefault="0079539B" w:rsidP="0079539B">
            <w:pPr>
              <w:pStyle w:val="TAL"/>
              <w:rPr>
                <w:lang w:eastAsia="en-US"/>
              </w:rPr>
            </w:pPr>
          </w:p>
        </w:tc>
      </w:tr>
      <w:tr w:rsidR="0079539B" w:rsidRPr="00196BCA" w14:paraId="1FD48D14" w14:textId="77777777" w:rsidTr="0079539B">
        <w:tc>
          <w:tcPr>
            <w:tcW w:w="4535" w:type="dxa"/>
            <w:tcBorders>
              <w:top w:val="single" w:sz="4" w:space="0" w:color="auto"/>
              <w:left w:val="single" w:sz="4" w:space="0" w:color="auto"/>
              <w:bottom w:val="single" w:sz="4" w:space="0" w:color="auto"/>
              <w:right w:val="single" w:sz="4" w:space="0" w:color="auto"/>
            </w:tcBorders>
            <w:hideMark/>
          </w:tcPr>
          <w:p w14:paraId="593242D4" w14:textId="77777777" w:rsidR="0079539B" w:rsidRPr="00196BCA" w:rsidRDefault="0079539B" w:rsidP="0079539B">
            <w:pPr>
              <w:pStyle w:val="TAL"/>
              <w:rPr>
                <w:lang w:eastAsia="en-US"/>
              </w:rPr>
            </w:pPr>
            <w:r w:rsidRPr="00196BCA">
              <w:rPr>
                <w:lang w:eastAsia="en-US"/>
              </w:rPr>
              <w:t xml:space="preserve">    }</w:t>
            </w:r>
          </w:p>
        </w:tc>
        <w:tc>
          <w:tcPr>
            <w:tcW w:w="2267" w:type="dxa"/>
            <w:tcBorders>
              <w:top w:val="single" w:sz="4" w:space="0" w:color="auto"/>
              <w:left w:val="single" w:sz="4" w:space="0" w:color="auto"/>
              <w:bottom w:val="single" w:sz="4" w:space="0" w:color="auto"/>
              <w:right w:val="single" w:sz="4" w:space="0" w:color="auto"/>
            </w:tcBorders>
          </w:tcPr>
          <w:p w14:paraId="783AB566" w14:textId="77777777" w:rsidR="0079539B" w:rsidRPr="00196BCA" w:rsidRDefault="0079539B" w:rsidP="0079539B">
            <w:pPr>
              <w:pStyle w:val="TAL"/>
              <w:rPr>
                <w:lang w:eastAsia="en-US"/>
              </w:rPr>
            </w:pPr>
          </w:p>
        </w:tc>
        <w:tc>
          <w:tcPr>
            <w:tcW w:w="1811" w:type="dxa"/>
            <w:tcBorders>
              <w:top w:val="single" w:sz="4" w:space="0" w:color="auto"/>
              <w:left w:val="single" w:sz="4" w:space="0" w:color="auto"/>
              <w:bottom w:val="single" w:sz="4" w:space="0" w:color="auto"/>
              <w:right w:val="single" w:sz="4" w:space="0" w:color="auto"/>
            </w:tcBorders>
          </w:tcPr>
          <w:p w14:paraId="7F4E09F4" w14:textId="77777777" w:rsidR="0079539B" w:rsidRPr="00196BCA" w:rsidRDefault="0079539B" w:rsidP="0079539B">
            <w:pPr>
              <w:pStyle w:val="TAL"/>
              <w:rPr>
                <w:lang w:eastAsia="en-US"/>
              </w:rPr>
            </w:pPr>
          </w:p>
        </w:tc>
        <w:tc>
          <w:tcPr>
            <w:tcW w:w="1134" w:type="dxa"/>
            <w:tcBorders>
              <w:top w:val="single" w:sz="4" w:space="0" w:color="auto"/>
              <w:left w:val="single" w:sz="4" w:space="0" w:color="auto"/>
              <w:bottom w:val="single" w:sz="4" w:space="0" w:color="auto"/>
              <w:right w:val="single" w:sz="4" w:space="0" w:color="auto"/>
            </w:tcBorders>
          </w:tcPr>
          <w:p w14:paraId="6FE0D83D" w14:textId="77777777" w:rsidR="0079539B" w:rsidRPr="00196BCA" w:rsidRDefault="0079539B" w:rsidP="0079539B">
            <w:pPr>
              <w:pStyle w:val="TAL"/>
              <w:rPr>
                <w:lang w:eastAsia="en-US"/>
              </w:rPr>
            </w:pPr>
          </w:p>
        </w:tc>
      </w:tr>
      <w:tr w:rsidR="0079539B" w:rsidRPr="00196BCA" w14:paraId="315E898F" w14:textId="77777777" w:rsidTr="0079539B">
        <w:tc>
          <w:tcPr>
            <w:tcW w:w="4535" w:type="dxa"/>
            <w:tcBorders>
              <w:top w:val="single" w:sz="4" w:space="0" w:color="auto"/>
              <w:left w:val="single" w:sz="4" w:space="0" w:color="auto"/>
              <w:bottom w:val="single" w:sz="4" w:space="0" w:color="auto"/>
              <w:right w:val="single" w:sz="4" w:space="0" w:color="auto"/>
            </w:tcBorders>
            <w:hideMark/>
          </w:tcPr>
          <w:p w14:paraId="383507EA" w14:textId="77777777" w:rsidR="0079539B" w:rsidRPr="00196BCA" w:rsidRDefault="0079539B" w:rsidP="0079539B">
            <w:pPr>
              <w:pStyle w:val="TAL"/>
              <w:rPr>
                <w:lang w:eastAsia="en-US"/>
              </w:rPr>
            </w:pPr>
            <w:r w:rsidRPr="00196BCA">
              <w:rPr>
                <w:lang w:eastAsia="en-US"/>
              </w:rPr>
              <w:t xml:space="preserve">  }</w:t>
            </w:r>
          </w:p>
        </w:tc>
        <w:tc>
          <w:tcPr>
            <w:tcW w:w="2267" w:type="dxa"/>
            <w:tcBorders>
              <w:top w:val="single" w:sz="4" w:space="0" w:color="auto"/>
              <w:left w:val="single" w:sz="4" w:space="0" w:color="auto"/>
              <w:bottom w:val="single" w:sz="4" w:space="0" w:color="auto"/>
              <w:right w:val="single" w:sz="4" w:space="0" w:color="auto"/>
            </w:tcBorders>
          </w:tcPr>
          <w:p w14:paraId="657D7911" w14:textId="77777777" w:rsidR="0079539B" w:rsidRPr="00196BCA" w:rsidRDefault="0079539B" w:rsidP="0079539B">
            <w:pPr>
              <w:pStyle w:val="TAL"/>
              <w:rPr>
                <w:lang w:eastAsia="en-US"/>
              </w:rPr>
            </w:pPr>
          </w:p>
        </w:tc>
        <w:tc>
          <w:tcPr>
            <w:tcW w:w="1811" w:type="dxa"/>
            <w:tcBorders>
              <w:top w:val="single" w:sz="4" w:space="0" w:color="auto"/>
              <w:left w:val="single" w:sz="4" w:space="0" w:color="auto"/>
              <w:bottom w:val="single" w:sz="4" w:space="0" w:color="auto"/>
              <w:right w:val="single" w:sz="4" w:space="0" w:color="auto"/>
            </w:tcBorders>
          </w:tcPr>
          <w:p w14:paraId="199A71F2" w14:textId="77777777" w:rsidR="0079539B" w:rsidRPr="00196BCA" w:rsidRDefault="0079539B" w:rsidP="0079539B">
            <w:pPr>
              <w:pStyle w:val="TAL"/>
              <w:rPr>
                <w:lang w:eastAsia="en-US"/>
              </w:rPr>
            </w:pPr>
          </w:p>
        </w:tc>
        <w:tc>
          <w:tcPr>
            <w:tcW w:w="1134" w:type="dxa"/>
            <w:tcBorders>
              <w:top w:val="single" w:sz="4" w:space="0" w:color="auto"/>
              <w:left w:val="single" w:sz="4" w:space="0" w:color="auto"/>
              <w:bottom w:val="single" w:sz="4" w:space="0" w:color="auto"/>
              <w:right w:val="single" w:sz="4" w:space="0" w:color="auto"/>
            </w:tcBorders>
          </w:tcPr>
          <w:p w14:paraId="5512128D" w14:textId="77777777" w:rsidR="0079539B" w:rsidRPr="00196BCA" w:rsidRDefault="0079539B" w:rsidP="0079539B">
            <w:pPr>
              <w:pStyle w:val="TAL"/>
              <w:rPr>
                <w:lang w:eastAsia="en-US"/>
              </w:rPr>
            </w:pPr>
          </w:p>
        </w:tc>
      </w:tr>
      <w:tr w:rsidR="0079539B" w:rsidRPr="00196BCA" w14:paraId="746C9333" w14:textId="77777777" w:rsidTr="0079539B">
        <w:tc>
          <w:tcPr>
            <w:tcW w:w="4535" w:type="dxa"/>
            <w:tcBorders>
              <w:top w:val="single" w:sz="4" w:space="0" w:color="auto"/>
              <w:left w:val="single" w:sz="4" w:space="0" w:color="auto"/>
              <w:bottom w:val="single" w:sz="4" w:space="0" w:color="auto"/>
              <w:right w:val="single" w:sz="4" w:space="0" w:color="auto"/>
            </w:tcBorders>
            <w:hideMark/>
          </w:tcPr>
          <w:p w14:paraId="12D000BA" w14:textId="77777777" w:rsidR="0079539B" w:rsidRPr="00196BCA" w:rsidRDefault="0079539B" w:rsidP="0079539B">
            <w:pPr>
              <w:pStyle w:val="TAL"/>
              <w:rPr>
                <w:lang w:eastAsia="en-US"/>
              </w:rPr>
            </w:pPr>
            <w:r w:rsidRPr="00196BCA">
              <w:rPr>
                <w:lang w:eastAsia="en-US"/>
              </w:rPr>
              <w:t>}</w:t>
            </w:r>
          </w:p>
        </w:tc>
        <w:tc>
          <w:tcPr>
            <w:tcW w:w="2267" w:type="dxa"/>
            <w:tcBorders>
              <w:top w:val="single" w:sz="4" w:space="0" w:color="auto"/>
              <w:left w:val="single" w:sz="4" w:space="0" w:color="auto"/>
              <w:bottom w:val="single" w:sz="4" w:space="0" w:color="auto"/>
              <w:right w:val="single" w:sz="4" w:space="0" w:color="auto"/>
            </w:tcBorders>
          </w:tcPr>
          <w:p w14:paraId="50B8A7E0" w14:textId="77777777" w:rsidR="0079539B" w:rsidRPr="00196BCA" w:rsidRDefault="0079539B" w:rsidP="0079539B">
            <w:pPr>
              <w:pStyle w:val="TAL"/>
              <w:rPr>
                <w:lang w:eastAsia="en-US"/>
              </w:rPr>
            </w:pPr>
          </w:p>
        </w:tc>
        <w:tc>
          <w:tcPr>
            <w:tcW w:w="1811" w:type="dxa"/>
            <w:tcBorders>
              <w:top w:val="single" w:sz="4" w:space="0" w:color="auto"/>
              <w:left w:val="single" w:sz="4" w:space="0" w:color="auto"/>
              <w:bottom w:val="single" w:sz="4" w:space="0" w:color="auto"/>
              <w:right w:val="single" w:sz="4" w:space="0" w:color="auto"/>
            </w:tcBorders>
          </w:tcPr>
          <w:p w14:paraId="570D2114" w14:textId="77777777" w:rsidR="0079539B" w:rsidRPr="00196BCA" w:rsidRDefault="0079539B" w:rsidP="0079539B">
            <w:pPr>
              <w:pStyle w:val="TAL"/>
              <w:rPr>
                <w:lang w:eastAsia="en-US"/>
              </w:rPr>
            </w:pPr>
          </w:p>
        </w:tc>
        <w:tc>
          <w:tcPr>
            <w:tcW w:w="1134" w:type="dxa"/>
            <w:tcBorders>
              <w:top w:val="single" w:sz="4" w:space="0" w:color="auto"/>
              <w:left w:val="single" w:sz="4" w:space="0" w:color="auto"/>
              <w:bottom w:val="single" w:sz="4" w:space="0" w:color="auto"/>
              <w:right w:val="single" w:sz="4" w:space="0" w:color="auto"/>
            </w:tcBorders>
          </w:tcPr>
          <w:p w14:paraId="2DBADAE7" w14:textId="77777777" w:rsidR="0079539B" w:rsidRPr="00196BCA" w:rsidRDefault="0079539B" w:rsidP="0079539B">
            <w:pPr>
              <w:pStyle w:val="TAL"/>
              <w:rPr>
                <w:lang w:eastAsia="en-US"/>
              </w:rPr>
            </w:pPr>
          </w:p>
        </w:tc>
      </w:tr>
      <w:bookmarkEnd w:id="38"/>
    </w:tbl>
    <w:p w14:paraId="04581014" w14:textId="77777777" w:rsidR="00B02A74" w:rsidRPr="00196BCA" w:rsidRDefault="00B02A74" w:rsidP="00B02A74"/>
    <w:p w14:paraId="416D8F2E" w14:textId="58F5EDAD" w:rsidR="00B02A74" w:rsidRPr="00196BCA" w:rsidRDefault="00B02A74" w:rsidP="00B02A74">
      <w:pPr>
        <w:pStyle w:val="TH"/>
      </w:pPr>
      <w:r w:rsidRPr="00196BCA">
        <w:t xml:space="preserve">Table 7.1.1.6.2.3.3-3: </w:t>
      </w:r>
      <w:r w:rsidRPr="00196BCA">
        <w:rPr>
          <w:i/>
        </w:rPr>
        <w:t>RRCReconfiguration</w:t>
      </w:r>
      <w:r w:rsidRPr="00196BCA">
        <w:t xml:space="preserve"> (step 1</w:t>
      </w:r>
      <w:r w:rsidR="003A3659" w:rsidRPr="00196BCA">
        <w:t>7</w:t>
      </w:r>
      <w:r w:rsidRPr="00196BCA">
        <w:t>, Table 7.1.1.6.2</w:t>
      </w:r>
      <w:r w:rsidRPr="00196BCA">
        <w:rPr>
          <w:lang w:eastAsia="zh-CN"/>
        </w:rPr>
        <w:t>.</w:t>
      </w:r>
      <w:r w:rsidRPr="00196BCA">
        <w:t>3.2-</w:t>
      </w:r>
      <w:r w:rsidRPr="00196BCA">
        <w:rPr>
          <w:lang w:eastAsia="zh-CN"/>
        </w:rPr>
        <w:t>1</w:t>
      </w:r>
      <w:r w:rsidRPr="00196BCA">
        <w:t>)</w:t>
      </w:r>
    </w:p>
    <w:tbl>
      <w:tblPr>
        <w:tblW w:w="9756" w:type="dxa"/>
        <w:tblInd w:w="-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
        <w:gridCol w:w="4503"/>
        <w:gridCol w:w="32"/>
        <w:gridCol w:w="2258"/>
        <w:gridCol w:w="9"/>
        <w:gridCol w:w="1811"/>
        <w:gridCol w:w="1125"/>
        <w:gridCol w:w="9"/>
      </w:tblGrid>
      <w:tr w:rsidR="00B02A74" w:rsidRPr="00196BCA" w14:paraId="51C123E7" w14:textId="77777777" w:rsidTr="00502A73">
        <w:trPr>
          <w:gridBefore w:val="1"/>
          <w:wBefore w:w="9" w:type="dxa"/>
        </w:trPr>
        <w:tc>
          <w:tcPr>
            <w:tcW w:w="9747" w:type="dxa"/>
            <w:gridSpan w:val="7"/>
            <w:tcBorders>
              <w:top w:val="single" w:sz="4" w:space="0" w:color="auto"/>
              <w:left w:val="single" w:sz="4" w:space="0" w:color="auto"/>
              <w:bottom w:val="single" w:sz="4" w:space="0" w:color="auto"/>
              <w:right w:val="single" w:sz="4" w:space="0" w:color="auto"/>
            </w:tcBorders>
            <w:hideMark/>
          </w:tcPr>
          <w:p w14:paraId="231AAF3B" w14:textId="2D1B3CBC" w:rsidR="00B02A74" w:rsidRPr="00196BCA" w:rsidRDefault="00B02A74" w:rsidP="00051FE8">
            <w:pPr>
              <w:pStyle w:val="TAL"/>
              <w:rPr>
                <w:lang w:eastAsia="en-US"/>
              </w:rPr>
            </w:pPr>
            <w:r w:rsidRPr="00196BCA">
              <w:rPr>
                <w:lang w:eastAsia="en-US"/>
              </w:rPr>
              <w:t xml:space="preserve">Derivation path: </w:t>
            </w:r>
            <w:r w:rsidR="003A3659" w:rsidRPr="00196BCA">
              <w:rPr>
                <w:lang w:eastAsia="en-US"/>
              </w:rPr>
              <w:t xml:space="preserve">TS </w:t>
            </w:r>
            <w:r w:rsidRPr="00196BCA">
              <w:rPr>
                <w:lang w:eastAsia="en-US"/>
              </w:rPr>
              <w:t xml:space="preserve">38.508-1 [4], Table </w:t>
            </w:r>
            <w:r w:rsidR="0075232C" w:rsidRPr="00196BCA">
              <w:rPr>
                <w:lang w:eastAsia="en-US"/>
              </w:rPr>
              <w:t>4.6.1-13</w:t>
            </w:r>
          </w:p>
        </w:tc>
      </w:tr>
      <w:tr w:rsidR="00B02A74" w:rsidRPr="00196BCA" w14:paraId="6AB7F3FC" w14:textId="77777777" w:rsidTr="00502A73">
        <w:trPr>
          <w:gridBefore w:val="1"/>
          <w:wBefore w:w="9" w:type="dxa"/>
        </w:trPr>
        <w:tc>
          <w:tcPr>
            <w:tcW w:w="4535" w:type="dxa"/>
            <w:gridSpan w:val="2"/>
            <w:tcBorders>
              <w:top w:val="single" w:sz="4" w:space="0" w:color="auto"/>
              <w:left w:val="single" w:sz="4" w:space="0" w:color="auto"/>
              <w:bottom w:val="single" w:sz="4" w:space="0" w:color="auto"/>
              <w:right w:val="single" w:sz="4" w:space="0" w:color="auto"/>
            </w:tcBorders>
            <w:hideMark/>
          </w:tcPr>
          <w:p w14:paraId="798B3AF8" w14:textId="77777777" w:rsidR="00B02A74" w:rsidRPr="00196BCA" w:rsidRDefault="00B02A74" w:rsidP="00051FE8">
            <w:pPr>
              <w:pStyle w:val="TAH"/>
              <w:rPr>
                <w:lang w:eastAsia="en-US"/>
              </w:rPr>
            </w:pPr>
            <w:r w:rsidRPr="00196BCA">
              <w:rPr>
                <w:lang w:eastAsia="en-US"/>
              </w:rPr>
              <w:t>Information Element</w:t>
            </w:r>
          </w:p>
        </w:tc>
        <w:tc>
          <w:tcPr>
            <w:tcW w:w="2267" w:type="dxa"/>
            <w:gridSpan w:val="2"/>
            <w:tcBorders>
              <w:top w:val="single" w:sz="4" w:space="0" w:color="auto"/>
              <w:left w:val="single" w:sz="4" w:space="0" w:color="auto"/>
              <w:bottom w:val="single" w:sz="4" w:space="0" w:color="auto"/>
              <w:right w:val="single" w:sz="4" w:space="0" w:color="auto"/>
            </w:tcBorders>
            <w:hideMark/>
          </w:tcPr>
          <w:p w14:paraId="6D622511" w14:textId="77777777" w:rsidR="00B02A74" w:rsidRPr="00196BCA" w:rsidRDefault="00B02A74" w:rsidP="00051FE8">
            <w:pPr>
              <w:pStyle w:val="TAH"/>
              <w:rPr>
                <w:lang w:eastAsia="en-US"/>
              </w:rPr>
            </w:pPr>
            <w:r w:rsidRPr="00196BCA">
              <w:rPr>
                <w:lang w:eastAsia="en-US"/>
              </w:rPr>
              <w:t>Value/remark</w:t>
            </w:r>
          </w:p>
        </w:tc>
        <w:tc>
          <w:tcPr>
            <w:tcW w:w="1811" w:type="dxa"/>
            <w:tcBorders>
              <w:top w:val="single" w:sz="4" w:space="0" w:color="auto"/>
              <w:left w:val="single" w:sz="4" w:space="0" w:color="auto"/>
              <w:bottom w:val="single" w:sz="4" w:space="0" w:color="auto"/>
              <w:right w:val="single" w:sz="4" w:space="0" w:color="auto"/>
            </w:tcBorders>
            <w:hideMark/>
          </w:tcPr>
          <w:p w14:paraId="6934E972" w14:textId="77777777" w:rsidR="00B02A74" w:rsidRPr="00196BCA" w:rsidRDefault="00B02A74" w:rsidP="00051FE8">
            <w:pPr>
              <w:pStyle w:val="TAH"/>
              <w:rPr>
                <w:lang w:eastAsia="en-US"/>
              </w:rPr>
            </w:pPr>
            <w:r w:rsidRPr="00196BCA">
              <w:rPr>
                <w:lang w:eastAsia="en-US"/>
              </w:rPr>
              <w:t>Comment</w:t>
            </w:r>
          </w:p>
        </w:tc>
        <w:tc>
          <w:tcPr>
            <w:tcW w:w="1134" w:type="dxa"/>
            <w:gridSpan w:val="2"/>
            <w:tcBorders>
              <w:top w:val="single" w:sz="4" w:space="0" w:color="auto"/>
              <w:left w:val="single" w:sz="4" w:space="0" w:color="auto"/>
              <w:bottom w:val="single" w:sz="4" w:space="0" w:color="auto"/>
              <w:right w:val="single" w:sz="4" w:space="0" w:color="auto"/>
            </w:tcBorders>
            <w:hideMark/>
          </w:tcPr>
          <w:p w14:paraId="2DECA663" w14:textId="77777777" w:rsidR="00B02A74" w:rsidRPr="00196BCA" w:rsidRDefault="00B02A74" w:rsidP="00051FE8">
            <w:pPr>
              <w:pStyle w:val="TAH"/>
              <w:rPr>
                <w:lang w:eastAsia="en-US"/>
              </w:rPr>
            </w:pPr>
            <w:r w:rsidRPr="00196BCA">
              <w:rPr>
                <w:lang w:eastAsia="en-US"/>
              </w:rPr>
              <w:t>Condition</w:t>
            </w:r>
          </w:p>
        </w:tc>
      </w:tr>
      <w:tr w:rsidR="00B02A74" w:rsidRPr="00196BCA" w14:paraId="0BC7D7D9" w14:textId="77777777" w:rsidTr="00502A73">
        <w:trPr>
          <w:gridBefore w:val="1"/>
          <w:wBefore w:w="9" w:type="dxa"/>
        </w:trPr>
        <w:tc>
          <w:tcPr>
            <w:tcW w:w="4535" w:type="dxa"/>
            <w:gridSpan w:val="2"/>
            <w:tcBorders>
              <w:top w:val="single" w:sz="4" w:space="0" w:color="auto"/>
              <w:left w:val="single" w:sz="4" w:space="0" w:color="auto"/>
              <w:bottom w:val="single" w:sz="4" w:space="0" w:color="auto"/>
              <w:right w:val="single" w:sz="4" w:space="0" w:color="auto"/>
            </w:tcBorders>
            <w:hideMark/>
          </w:tcPr>
          <w:p w14:paraId="2E180A73" w14:textId="77777777" w:rsidR="00B02A74" w:rsidRPr="00196BCA" w:rsidRDefault="00B02A74" w:rsidP="00051FE8">
            <w:pPr>
              <w:pStyle w:val="TAL"/>
              <w:rPr>
                <w:lang w:eastAsia="en-US"/>
              </w:rPr>
            </w:pPr>
            <w:r w:rsidRPr="00196BCA">
              <w:rPr>
                <w:lang w:eastAsia="en-US"/>
              </w:rPr>
              <w:t>RRCReconfiguration ::= SEQUENCE {</w:t>
            </w:r>
          </w:p>
        </w:tc>
        <w:tc>
          <w:tcPr>
            <w:tcW w:w="2267" w:type="dxa"/>
            <w:gridSpan w:val="2"/>
            <w:tcBorders>
              <w:top w:val="single" w:sz="4" w:space="0" w:color="auto"/>
              <w:left w:val="single" w:sz="4" w:space="0" w:color="auto"/>
              <w:bottom w:val="single" w:sz="4" w:space="0" w:color="auto"/>
              <w:right w:val="single" w:sz="4" w:space="0" w:color="auto"/>
            </w:tcBorders>
          </w:tcPr>
          <w:p w14:paraId="6B55B9F0" w14:textId="77777777" w:rsidR="00B02A74" w:rsidRPr="00196BCA" w:rsidRDefault="00B02A74" w:rsidP="00051FE8">
            <w:pPr>
              <w:pStyle w:val="TAL"/>
              <w:rPr>
                <w:lang w:eastAsia="en-US"/>
              </w:rPr>
            </w:pPr>
          </w:p>
        </w:tc>
        <w:tc>
          <w:tcPr>
            <w:tcW w:w="1811" w:type="dxa"/>
            <w:tcBorders>
              <w:top w:val="single" w:sz="4" w:space="0" w:color="auto"/>
              <w:left w:val="single" w:sz="4" w:space="0" w:color="auto"/>
              <w:bottom w:val="single" w:sz="4" w:space="0" w:color="auto"/>
              <w:right w:val="single" w:sz="4" w:space="0" w:color="auto"/>
            </w:tcBorders>
          </w:tcPr>
          <w:p w14:paraId="52CB160F" w14:textId="77777777" w:rsidR="00B02A74" w:rsidRPr="00196BCA" w:rsidRDefault="00B02A74" w:rsidP="00051FE8">
            <w:pPr>
              <w:pStyle w:val="TAL"/>
              <w:rPr>
                <w:lang w:eastAsia="en-US"/>
              </w:rPr>
            </w:pPr>
          </w:p>
        </w:tc>
        <w:tc>
          <w:tcPr>
            <w:tcW w:w="1134" w:type="dxa"/>
            <w:gridSpan w:val="2"/>
            <w:tcBorders>
              <w:top w:val="single" w:sz="4" w:space="0" w:color="auto"/>
              <w:left w:val="single" w:sz="4" w:space="0" w:color="auto"/>
              <w:bottom w:val="single" w:sz="4" w:space="0" w:color="auto"/>
              <w:right w:val="single" w:sz="4" w:space="0" w:color="auto"/>
            </w:tcBorders>
          </w:tcPr>
          <w:p w14:paraId="541A309D" w14:textId="77777777" w:rsidR="00B02A74" w:rsidRPr="00196BCA" w:rsidRDefault="00B02A74" w:rsidP="00051FE8">
            <w:pPr>
              <w:pStyle w:val="TAL"/>
              <w:rPr>
                <w:lang w:eastAsia="en-US"/>
              </w:rPr>
            </w:pPr>
          </w:p>
        </w:tc>
      </w:tr>
      <w:tr w:rsidR="00B02A74" w:rsidRPr="00196BCA" w14:paraId="282322AE" w14:textId="77777777" w:rsidTr="00502A73">
        <w:trPr>
          <w:gridBefore w:val="1"/>
          <w:wBefore w:w="9" w:type="dxa"/>
        </w:trPr>
        <w:tc>
          <w:tcPr>
            <w:tcW w:w="4535" w:type="dxa"/>
            <w:gridSpan w:val="2"/>
            <w:tcBorders>
              <w:top w:val="single" w:sz="4" w:space="0" w:color="auto"/>
              <w:left w:val="single" w:sz="4" w:space="0" w:color="auto"/>
              <w:bottom w:val="single" w:sz="4" w:space="0" w:color="auto"/>
              <w:right w:val="single" w:sz="4" w:space="0" w:color="auto"/>
            </w:tcBorders>
            <w:hideMark/>
          </w:tcPr>
          <w:p w14:paraId="0CB04706" w14:textId="77777777" w:rsidR="00B02A74" w:rsidRPr="00196BCA" w:rsidRDefault="00B02A74" w:rsidP="00051FE8">
            <w:pPr>
              <w:pStyle w:val="TAL"/>
              <w:rPr>
                <w:lang w:eastAsia="en-US"/>
              </w:rPr>
            </w:pPr>
            <w:r w:rsidRPr="00196BCA">
              <w:rPr>
                <w:lang w:eastAsia="en-US"/>
              </w:rPr>
              <w:t xml:space="preserve">  criticalExtensions CHOICE {</w:t>
            </w:r>
          </w:p>
        </w:tc>
        <w:tc>
          <w:tcPr>
            <w:tcW w:w="2267" w:type="dxa"/>
            <w:gridSpan w:val="2"/>
            <w:tcBorders>
              <w:top w:val="single" w:sz="4" w:space="0" w:color="auto"/>
              <w:left w:val="single" w:sz="4" w:space="0" w:color="auto"/>
              <w:bottom w:val="single" w:sz="4" w:space="0" w:color="auto"/>
              <w:right w:val="single" w:sz="4" w:space="0" w:color="auto"/>
            </w:tcBorders>
          </w:tcPr>
          <w:p w14:paraId="61A16494" w14:textId="77777777" w:rsidR="00B02A74" w:rsidRPr="00196BCA" w:rsidRDefault="00B02A74" w:rsidP="00051FE8">
            <w:pPr>
              <w:pStyle w:val="TAL"/>
              <w:rPr>
                <w:lang w:eastAsia="en-US"/>
              </w:rPr>
            </w:pPr>
          </w:p>
        </w:tc>
        <w:tc>
          <w:tcPr>
            <w:tcW w:w="1811" w:type="dxa"/>
            <w:tcBorders>
              <w:top w:val="single" w:sz="4" w:space="0" w:color="auto"/>
              <w:left w:val="single" w:sz="4" w:space="0" w:color="auto"/>
              <w:bottom w:val="single" w:sz="4" w:space="0" w:color="auto"/>
              <w:right w:val="single" w:sz="4" w:space="0" w:color="auto"/>
            </w:tcBorders>
          </w:tcPr>
          <w:p w14:paraId="079C72D6" w14:textId="77777777" w:rsidR="00B02A74" w:rsidRPr="00196BCA" w:rsidRDefault="00B02A74" w:rsidP="00051FE8">
            <w:pPr>
              <w:pStyle w:val="TAL"/>
              <w:rPr>
                <w:lang w:eastAsia="en-US"/>
              </w:rPr>
            </w:pPr>
          </w:p>
        </w:tc>
        <w:tc>
          <w:tcPr>
            <w:tcW w:w="1134" w:type="dxa"/>
            <w:gridSpan w:val="2"/>
            <w:tcBorders>
              <w:top w:val="single" w:sz="4" w:space="0" w:color="auto"/>
              <w:left w:val="single" w:sz="4" w:space="0" w:color="auto"/>
              <w:bottom w:val="single" w:sz="4" w:space="0" w:color="auto"/>
              <w:right w:val="single" w:sz="4" w:space="0" w:color="auto"/>
            </w:tcBorders>
          </w:tcPr>
          <w:p w14:paraId="17EE32E4" w14:textId="77777777" w:rsidR="00B02A74" w:rsidRPr="00196BCA" w:rsidRDefault="00B02A74" w:rsidP="00051FE8">
            <w:pPr>
              <w:pStyle w:val="TAL"/>
              <w:rPr>
                <w:lang w:eastAsia="en-US"/>
              </w:rPr>
            </w:pPr>
          </w:p>
        </w:tc>
      </w:tr>
      <w:tr w:rsidR="00B02A74" w:rsidRPr="00196BCA" w14:paraId="3F83EC48" w14:textId="77777777" w:rsidTr="00502A73">
        <w:trPr>
          <w:gridBefore w:val="1"/>
          <w:wBefore w:w="9" w:type="dxa"/>
        </w:trPr>
        <w:tc>
          <w:tcPr>
            <w:tcW w:w="4535" w:type="dxa"/>
            <w:gridSpan w:val="2"/>
            <w:tcBorders>
              <w:top w:val="single" w:sz="4" w:space="0" w:color="auto"/>
              <w:left w:val="single" w:sz="4" w:space="0" w:color="auto"/>
              <w:bottom w:val="single" w:sz="4" w:space="0" w:color="auto"/>
              <w:right w:val="single" w:sz="4" w:space="0" w:color="auto"/>
            </w:tcBorders>
            <w:hideMark/>
          </w:tcPr>
          <w:p w14:paraId="66F63C7C" w14:textId="77777777" w:rsidR="00B02A74" w:rsidRPr="00196BCA" w:rsidRDefault="00B02A74" w:rsidP="00051FE8">
            <w:pPr>
              <w:pStyle w:val="TAL"/>
              <w:rPr>
                <w:lang w:eastAsia="en-US"/>
              </w:rPr>
            </w:pPr>
            <w:r w:rsidRPr="00196BCA">
              <w:rPr>
                <w:lang w:eastAsia="en-US"/>
              </w:rPr>
              <w:t xml:space="preserve">    rrcReconfiguration SEQUENCE {</w:t>
            </w:r>
          </w:p>
        </w:tc>
        <w:tc>
          <w:tcPr>
            <w:tcW w:w="2267" w:type="dxa"/>
            <w:gridSpan w:val="2"/>
            <w:tcBorders>
              <w:top w:val="single" w:sz="4" w:space="0" w:color="auto"/>
              <w:left w:val="single" w:sz="4" w:space="0" w:color="auto"/>
              <w:bottom w:val="single" w:sz="4" w:space="0" w:color="auto"/>
              <w:right w:val="single" w:sz="4" w:space="0" w:color="auto"/>
            </w:tcBorders>
          </w:tcPr>
          <w:p w14:paraId="0F7B41A2" w14:textId="77777777" w:rsidR="00B02A74" w:rsidRPr="00196BCA" w:rsidRDefault="00B02A74" w:rsidP="00051FE8">
            <w:pPr>
              <w:pStyle w:val="TAL"/>
              <w:rPr>
                <w:lang w:eastAsia="en-US"/>
              </w:rPr>
            </w:pPr>
          </w:p>
        </w:tc>
        <w:tc>
          <w:tcPr>
            <w:tcW w:w="1811" w:type="dxa"/>
            <w:tcBorders>
              <w:top w:val="single" w:sz="4" w:space="0" w:color="auto"/>
              <w:left w:val="single" w:sz="4" w:space="0" w:color="auto"/>
              <w:bottom w:val="single" w:sz="4" w:space="0" w:color="auto"/>
              <w:right w:val="single" w:sz="4" w:space="0" w:color="auto"/>
            </w:tcBorders>
          </w:tcPr>
          <w:p w14:paraId="06919C80" w14:textId="77777777" w:rsidR="00B02A74" w:rsidRPr="00196BCA" w:rsidRDefault="00B02A74" w:rsidP="00051FE8">
            <w:pPr>
              <w:pStyle w:val="TAL"/>
              <w:rPr>
                <w:lang w:eastAsia="en-US"/>
              </w:rPr>
            </w:pPr>
          </w:p>
        </w:tc>
        <w:tc>
          <w:tcPr>
            <w:tcW w:w="1134" w:type="dxa"/>
            <w:gridSpan w:val="2"/>
            <w:tcBorders>
              <w:top w:val="single" w:sz="4" w:space="0" w:color="auto"/>
              <w:left w:val="single" w:sz="4" w:space="0" w:color="auto"/>
              <w:bottom w:val="single" w:sz="4" w:space="0" w:color="auto"/>
              <w:right w:val="single" w:sz="4" w:space="0" w:color="auto"/>
            </w:tcBorders>
          </w:tcPr>
          <w:p w14:paraId="1B2D9A44" w14:textId="77777777" w:rsidR="00B02A74" w:rsidRPr="00196BCA" w:rsidRDefault="00B02A74" w:rsidP="00051FE8">
            <w:pPr>
              <w:pStyle w:val="TAL"/>
              <w:rPr>
                <w:lang w:eastAsia="en-US"/>
              </w:rPr>
            </w:pPr>
          </w:p>
        </w:tc>
      </w:tr>
      <w:tr w:rsidR="00BD668A" w:rsidRPr="00196BCA" w:rsidDel="00195B22" w14:paraId="2ACE1EFE" w14:textId="77777777" w:rsidTr="00502A73">
        <w:trPr>
          <w:gridBefore w:val="1"/>
          <w:wBefore w:w="9" w:type="dxa"/>
        </w:trPr>
        <w:tc>
          <w:tcPr>
            <w:tcW w:w="4503" w:type="dxa"/>
            <w:tcBorders>
              <w:top w:val="single" w:sz="4" w:space="0" w:color="auto"/>
              <w:left w:val="single" w:sz="4" w:space="0" w:color="auto"/>
              <w:bottom w:val="single" w:sz="4" w:space="0" w:color="auto"/>
              <w:right w:val="single" w:sz="4" w:space="0" w:color="auto"/>
            </w:tcBorders>
          </w:tcPr>
          <w:p w14:paraId="430C6E3B" w14:textId="77777777" w:rsidR="00BD668A" w:rsidRPr="00196BCA" w:rsidDel="00195B22" w:rsidRDefault="00BD668A" w:rsidP="006F6AFE">
            <w:pPr>
              <w:pStyle w:val="TAL"/>
            </w:pPr>
            <w:r w:rsidRPr="00196BCA">
              <w:t xml:space="preserve">      radioBearerConfig</w:t>
            </w:r>
          </w:p>
        </w:tc>
        <w:tc>
          <w:tcPr>
            <w:tcW w:w="2299" w:type="dxa"/>
            <w:gridSpan w:val="3"/>
            <w:tcBorders>
              <w:top w:val="single" w:sz="4" w:space="0" w:color="auto"/>
              <w:left w:val="single" w:sz="4" w:space="0" w:color="auto"/>
              <w:bottom w:val="single" w:sz="4" w:space="0" w:color="auto"/>
              <w:right w:val="single" w:sz="4" w:space="0" w:color="auto"/>
            </w:tcBorders>
          </w:tcPr>
          <w:p w14:paraId="4EEDB2BC" w14:textId="77777777" w:rsidR="00BD668A" w:rsidRPr="00196BCA" w:rsidDel="00195B22" w:rsidRDefault="00BD668A" w:rsidP="006F6AFE">
            <w:pPr>
              <w:pStyle w:val="TAL"/>
            </w:pPr>
            <w:r w:rsidRPr="00196BCA">
              <w:t>Not present</w:t>
            </w:r>
          </w:p>
        </w:tc>
        <w:tc>
          <w:tcPr>
            <w:tcW w:w="1811" w:type="dxa"/>
            <w:tcBorders>
              <w:top w:val="single" w:sz="4" w:space="0" w:color="auto"/>
              <w:left w:val="single" w:sz="4" w:space="0" w:color="auto"/>
              <w:bottom w:val="single" w:sz="4" w:space="0" w:color="auto"/>
              <w:right w:val="single" w:sz="4" w:space="0" w:color="auto"/>
            </w:tcBorders>
          </w:tcPr>
          <w:p w14:paraId="0FEEC651" w14:textId="77777777" w:rsidR="00BD668A" w:rsidRPr="00196BCA" w:rsidDel="00195B22" w:rsidRDefault="00BD668A" w:rsidP="006F6AFE">
            <w:pPr>
              <w:pStyle w:val="TAL"/>
              <w:rPr>
                <w:lang w:eastAsia="zh-CN"/>
              </w:rPr>
            </w:pPr>
          </w:p>
        </w:tc>
        <w:tc>
          <w:tcPr>
            <w:tcW w:w="1134" w:type="dxa"/>
            <w:gridSpan w:val="2"/>
            <w:tcBorders>
              <w:top w:val="single" w:sz="4" w:space="0" w:color="auto"/>
              <w:left w:val="single" w:sz="4" w:space="0" w:color="auto"/>
              <w:bottom w:val="single" w:sz="4" w:space="0" w:color="auto"/>
              <w:right w:val="single" w:sz="4" w:space="0" w:color="auto"/>
            </w:tcBorders>
          </w:tcPr>
          <w:p w14:paraId="563ADA1B" w14:textId="77777777" w:rsidR="00BD668A" w:rsidRPr="00196BCA" w:rsidDel="00195B22" w:rsidRDefault="00BD668A" w:rsidP="006F6AFE">
            <w:pPr>
              <w:pStyle w:val="TAL"/>
              <w:rPr>
                <w:lang w:eastAsia="zh-CN"/>
              </w:rPr>
            </w:pPr>
          </w:p>
        </w:tc>
      </w:tr>
      <w:tr w:rsidR="00BD668A" w:rsidRPr="00196BCA" w14:paraId="477F5E84" w14:textId="77777777" w:rsidTr="00502A73">
        <w:tblPrEx>
          <w:tblLook w:val="0000" w:firstRow="0" w:lastRow="0" w:firstColumn="0" w:lastColumn="0" w:noHBand="0" w:noVBand="0"/>
        </w:tblPrEx>
        <w:trPr>
          <w:gridBefore w:val="1"/>
          <w:wBefore w:w="9" w:type="dxa"/>
        </w:trPr>
        <w:tc>
          <w:tcPr>
            <w:tcW w:w="4503" w:type="dxa"/>
            <w:tcBorders>
              <w:bottom w:val="single" w:sz="4" w:space="0" w:color="auto"/>
            </w:tcBorders>
          </w:tcPr>
          <w:p w14:paraId="4087C04E" w14:textId="77777777" w:rsidR="00BD668A" w:rsidRPr="00196BCA" w:rsidRDefault="00BD668A" w:rsidP="006F6AFE">
            <w:pPr>
              <w:pStyle w:val="TAL"/>
            </w:pPr>
            <w:r w:rsidRPr="00196BCA">
              <w:t xml:space="preserve">      secondaryCellGroup</w:t>
            </w:r>
          </w:p>
        </w:tc>
        <w:tc>
          <w:tcPr>
            <w:tcW w:w="2299" w:type="dxa"/>
            <w:gridSpan w:val="3"/>
          </w:tcPr>
          <w:p w14:paraId="32E9357F" w14:textId="77777777" w:rsidR="00BD668A" w:rsidRPr="00196BCA" w:rsidRDefault="00BD668A" w:rsidP="006F6AFE">
            <w:pPr>
              <w:pStyle w:val="TAL"/>
            </w:pPr>
            <w:r w:rsidRPr="00196BCA">
              <w:t>CellGroupConfig</w:t>
            </w:r>
          </w:p>
        </w:tc>
        <w:tc>
          <w:tcPr>
            <w:tcW w:w="1811" w:type="dxa"/>
          </w:tcPr>
          <w:p w14:paraId="37B615B7" w14:textId="77777777" w:rsidR="00BD668A" w:rsidRPr="00196BCA" w:rsidRDefault="00BD668A" w:rsidP="006F6AFE">
            <w:pPr>
              <w:pStyle w:val="TAL"/>
              <w:rPr>
                <w:lang w:eastAsia="zh-CN"/>
              </w:rPr>
            </w:pPr>
            <w:r w:rsidRPr="00196BCA">
              <w:t>OCTET STRING (CONTAINING CellGroupConfig)</w:t>
            </w:r>
          </w:p>
        </w:tc>
        <w:tc>
          <w:tcPr>
            <w:tcW w:w="1134" w:type="dxa"/>
            <w:gridSpan w:val="2"/>
          </w:tcPr>
          <w:p w14:paraId="5F6BD962" w14:textId="77777777" w:rsidR="00BD668A" w:rsidRPr="00196BCA" w:rsidRDefault="00BD668A" w:rsidP="006F6AFE">
            <w:pPr>
              <w:pStyle w:val="TAL"/>
              <w:rPr>
                <w:lang w:eastAsia="zh-CN"/>
              </w:rPr>
            </w:pPr>
            <w:r w:rsidRPr="00196BCA">
              <w:t>EN-DC</w:t>
            </w:r>
          </w:p>
        </w:tc>
      </w:tr>
      <w:tr w:rsidR="007F6934" w:rsidRPr="00196BCA" w14:paraId="2592ECD2" w14:textId="77777777" w:rsidTr="00502A73">
        <w:tblPrEx>
          <w:tblLook w:val="0000" w:firstRow="0" w:lastRow="0" w:firstColumn="0" w:lastColumn="0" w:noHBand="0" w:noVBand="0"/>
        </w:tblPrEx>
        <w:trPr>
          <w:gridBefore w:val="1"/>
          <w:wBefore w:w="9" w:type="dxa"/>
        </w:trPr>
        <w:tc>
          <w:tcPr>
            <w:tcW w:w="4503" w:type="dxa"/>
            <w:tcBorders>
              <w:bottom w:val="single" w:sz="4" w:space="0" w:color="auto"/>
            </w:tcBorders>
          </w:tcPr>
          <w:p w14:paraId="28AFB914" w14:textId="77777777" w:rsidR="007F6934" w:rsidRPr="00196BCA" w:rsidRDefault="007F6934" w:rsidP="007F6934">
            <w:pPr>
              <w:pStyle w:val="TAL"/>
            </w:pPr>
          </w:p>
        </w:tc>
        <w:tc>
          <w:tcPr>
            <w:tcW w:w="2299" w:type="dxa"/>
            <w:gridSpan w:val="3"/>
          </w:tcPr>
          <w:p w14:paraId="785C0928" w14:textId="5EC0956F" w:rsidR="007F6934" w:rsidRPr="00196BCA" w:rsidRDefault="007F6934" w:rsidP="007F6934">
            <w:pPr>
              <w:pStyle w:val="TAL"/>
            </w:pPr>
            <w:r w:rsidRPr="00196BCA">
              <w:t>Not present</w:t>
            </w:r>
          </w:p>
        </w:tc>
        <w:tc>
          <w:tcPr>
            <w:tcW w:w="1811" w:type="dxa"/>
          </w:tcPr>
          <w:p w14:paraId="7DD83C03" w14:textId="77777777" w:rsidR="007F6934" w:rsidRPr="00196BCA" w:rsidRDefault="007F6934" w:rsidP="007F6934">
            <w:pPr>
              <w:pStyle w:val="TAL"/>
            </w:pPr>
          </w:p>
        </w:tc>
        <w:tc>
          <w:tcPr>
            <w:tcW w:w="1134" w:type="dxa"/>
            <w:gridSpan w:val="2"/>
          </w:tcPr>
          <w:p w14:paraId="6B834249" w14:textId="1D31A003" w:rsidR="007F6934" w:rsidRPr="00196BCA" w:rsidRDefault="007F6934" w:rsidP="007F6934">
            <w:pPr>
              <w:pStyle w:val="TAL"/>
            </w:pPr>
            <w:r w:rsidRPr="00196BCA">
              <w:t>NR</w:t>
            </w:r>
          </w:p>
        </w:tc>
      </w:tr>
      <w:tr w:rsidR="007F6934" w:rsidRPr="00196BCA" w14:paraId="1E62764F" w14:textId="77777777" w:rsidTr="00502A73">
        <w:tblPrEx>
          <w:tblLook w:val="0000" w:firstRow="0" w:lastRow="0" w:firstColumn="0" w:lastColumn="0" w:noHBand="0" w:noVBand="0"/>
        </w:tblPrEx>
        <w:trPr>
          <w:gridAfter w:val="1"/>
          <w:wAfter w:w="9" w:type="dxa"/>
        </w:trPr>
        <w:tc>
          <w:tcPr>
            <w:tcW w:w="4512" w:type="dxa"/>
            <w:gridSpan w:val="2"/>
            <w:tcBorders>
              <w:bottom w:val="single" w:sz="4" w:space="0" w:color="auto"/>
            </w:tcBorders>
          </w:tcPr>
          <w:p w14:paraId="7C59C697" w14:textId="6DABDF4F" w:rsidR="007F6934" w:rsidRPr="00196BCA" w:rsidRDefault="007F6934" w:rsidP="007F6934">
            <w:pPr>
              <w:pStyle w:val="TAL"/>
            </w:pPr>
            <w:r w:rsidRPr="00196BCA">
              <w:t xml:space="preserve">      nonCriticalExtension</w:t>
            </w:r>
          </w:p>
        </w:tc>
        <w:tc>
          <w:tcPr>
            <w:tcW w:w="2290" w:type="dxa"/>
            <w:gridSpan w:val="2"/>
          </w:tcPr>
          <w:p w14:paraId="1B248A7D" w14:textId="77777777" w:rsidR="007F6934" w:rsidRPr="00196BCA" w:rsidRDefault="007F6934" w:rsidP="007F6934">
            <w:pPr>
              <w:pStyle w:val="TAL"/>
            </w:pPr>
            <w:r w:rsidRPr="00196BCA">
              <w:t>Not present</w:t>
            </w:r>
          </w:p>
        </w:tc>
        <w:tc>
          <w:tcPr>
            <w:tcW w:w="1820" w:type="dxa"/>
            <w:gridSpan w:val="2"/>
          </w:tcPr>
          <w:p w14:paraId="63E1AC28" w14:textId="77777777" w:rsidR="007F6934" w:rsidRPr="00196BCA" w:rsidRDefault="007F6934" w:rsidP="007F6934">
            <w:pPr>
              <w:pStyle w:val="TAL"/>
            </w:pPr>
          </w:p>
        </w:tc>
        <w:tc>
          <w:tcPr>
            <w:tcW w:w="1125" w:type="dxa"/>
            <w:shd w:val="clear" w:color="auto" w:fill="auto"/>
          </w:tcPr>
          <w:p w14:paraId="6396770F" w14:textId="77777777" w:rsidR="007F6934" w:rsidRPr="00196BCA" w:rsidRDefault="007F6934" w:rsidP="007F6934">
            <w:pPr>
              <w:pStyle w:val="TAL"/>
            </w:pPr>
            <w:r w:rsidRPr="00196BCA">
              <w:t>EN-DC</w:t>
            </w:r>
          </w:p>
        </w:tc>
      </w:tr>
      <w:tr w:rsidR="007F6934" w:rsidRPr="00196BCA" w14:paraId="2DF0FD0A" w14:textId="77777777" w:rsidTr="00502A73">
        <w:tblPrEx>
          <w:tblLook w:val="0000" w:firstRow="0" w:lastRow="0" w:firstColumn="0" w:lastColumn="0" w:noHBand="0" w:noVBand="0"/>
        </w:tblPrEx>
        <w:trPr>
          <w:gridBefore w:val="1"/>
          <w:wBefore w:w="9" w:type="dxa"/>
        </w:trPr>
        <w:tc>
          <w:tcPr>
            <w:tcW w:w="4503" w:type="dxa"/>
            <w:tcBorders>
              <w:bottom w:val="single" w:sz="4" w:space="0" w:color="auto"/>
            </w:tcBorders>
          </w:tcPr>
          <w:p w14:paraId="426171D7" w14:textId="75A2D541" w:rsidR="007F6934" w:rsidRPr="00196BCA" w:rsidRDefault="007F6934" w:rsidP="007F6934">
            <w:pPr>
              <w:pStyle w:val="TAL"/>
            </w:pPr>
            <w:r w:rsidRPr="00196BCA">
              <w:t xml:space="preserve">      nonCriticalExtension SEQUENCE</w:t>
            </w:r>
            <w:r w:rsidR="003A3659" w:rsidRPr="00196BCA">
              <w:t xml:space="preserve"> </w:t>
            </w:r>
            <w:r w:rsidRPr="00196BCA">
              <w:t>{</w:t>
            </w:r>
          </w:p>
        </w:tc>
        <w:tc>
          <w:tcPr>
            <w:tcW w:w="2299" w:type="dxa"/>
            <w:gridSpan w:val="3"/>
          </w:tcPr>
          <w:p w14:paraId="2F592756" w14:textId="77777777" w:rsidR="007F6934" w:rsidRPr="00196BCA" w:rsidRDefault="007F6934" w:rsidP="007F6934">
            <w:pPr>
              <w:pStyle w:val="TAL"/>
            </w:pPr>
          </w:p>
        </w:tc>
        <w:tc>
          <w:tcPr>
            <w:tcW w:w="1811" w:type="dxa"/>
          </w:tcPr>
          <w:p w14:paraId="0A46ED1B" w14:textId="77777777" w:rsidR="007F6934" w:rsidRPr="00196BCA" w:rsidRDefault="007F6934" w:rsidP="007F6934">
            <w:pPr>
              <w:pStyle w:val="TAL"/>
              <w:rPr>
                <w:lang w:eastAsia="zh-CN"/>
              </w:rPr>
            </w:pPr>
          </w:p>
        </w:tc>
        <w:tc>
          <w:tcPr>
            <w:tcW w:w="1134" w:type="dxa"/>
            <w:gridSpan w:val="2"/>
          </w:tcPr>
          <w:p w14:paraId="5E02D6A2" w14:textId="77777777" w:rsidR="007F6934" w:rsidRPr="00196BCA" w:rsidRDefault="007F6934" w:rsidP="007F6934">
            <w:pPr>
              <w:pStyle w:val="TAL"/>
              <w:rPr>
                <w:lang w:eastAsia="zh-CN"/>
              </w:rPr>
            </w:pPr>
            <w:r w:rsidRPr="00196BCA">
              <w:t>NR</w:t>
            </w:r>
          </w:p>
        </w:tc>
      </w:tr>
      <w:tr w:rsidR="007F6934" w:rsidRPr="00196BCA" w14:paraId="1FF9F3FB" w14:textId="77777777" w:rsidTr="00502A73">
        <w:tblPrEx>
          <w:tblLook w:val="0000" w:firstRow="0" w:lastRow="0" w:firstColumn="0" w:lastColumn="0" w:noHBand="0" w:noVBand="0"/>
        </w:tblPrEx>
        <w:trPr>
          <w:gridBefore w:val="1"/>
          <w:wBefore w:w="9" w:type="dxa"/>
        </w:trPr>
        <w:tc>
          <w:tcPr>
            <w:tcW w:w="4503" w:type="dxa"/>
            <w:tcBorders>
              <w:bottom w:val="single" w:sz="4" w:space="0" w:color="auto"/>
            </w:tcBorders>
          </w:tcPr>
          <w:p w14:paraId="11282999" w14:textId="77777777" w:rsidR="007F6934" w:rsidRPr="00196BCA" w:rsidRDefault="007F6934" w:rsidP="007F6934">
            <w:pPr>
              <w:pStyle w:val="TAL"/>
            </w:pPr>
            <w:r w:rsidRPr="00196BCA">
              <w:t xml:space="preserve">        masterCellGroup</w:t>
            </w:r>
          </w:p>
        </w:tc>
        <w:tc>
          <w:tcPr>
            <w:tcW w:w="2299" w:type="dxa"/>
            <w:gridSpan w:val="3"/>
          </w:tcPr>
          <w:p w14:paraId="4CD09891" w14:textId="77777777" w:rsidR="007F6934" w:rsidRPr="00196BCA" w:rsidRDefault="007F6934" w:rsidP="007F6934">
            <w:pPr>
              <w:pStyle w:val="TAL"/>
            </w:pPr>
            <w:r w:rsidRPr="00196BCA">
              <w:t>CellGroupConfig</w:t>
            </w:r>
          </w:p>
        </w:tc>
        <w:tc>
          <w:tcPr>
            <w:tcW w:w="1811" w:type="dxa"/>
          </w:tcPr>
          <w:p w14:paraId="7979BF2D" w14:textId="77777777" w:rsidR="007F6934" w:rsidRPr="00196BCA" w:rsidRDefault="007F6934" w:rsidP="007F6934">
            <w:pPr>
              <w:pStyle w:val="TAL"/>
              <w:rPr>
                <w:lang w:eastAsia="zh-CN"/>
              </w:rPr>
            </w:pPr>
            <w:r w:rsidRPr="00196BCA">
              <w:t>OCTET STRING (CONTAINING CellGroupConfig)</w:t>
            </w:r>
          </w:p>
        </w:tc>
        <w:tc>
          <w:tcPr>
            <w:tcW w:w="1134" w:type="dxa"/>
            <w:gridSpan w:val="2"/>
          </w:tcPr>
          <w:p w14:paraId="4EA80CA5" w14:textId="77777777" w:rsidR="007F6934" w:rsidRPr="00196BCA" w:rsidRDefault="007F6934" w:rsidP="007F6934">
            <w:pPr>
              <w:pStyle w:val="TAL"/>
              <w:rPr>
                <w:lang w:eastAsia="zh-CN"/>
              </w:rPr>
            </w:pPr>
          </w:p>
        </w:tc>
      </w:tr>
      <w:tr w:rsidR="007F6934" w:rsidRPr="00196BCA" w14:paraId="1C247400" w14:textId="77777777" w:rsidTr="00502A73">
        <w:tblPrEx>
          <w:tblLook w:val="0000" w:firstRow="0" w:lastRow="0" w:firstColumn="0" w:lastColumn="0" w:noHBand="0" w:noVBand="0"/>
        </w:tblPrEx>
        <w:trPr>
          <w:gridBefore w:val="1"/>
          <w:wBefore w:w="9" w:type="dxa"/>
        </w:trPr>
        <w:tc>
          <w:tcPr>
            <w:tcW w:w="4503" w:type="dxa"/>
            <w:tcBorders>
              <w:bottom w:val="single" w:sz="4" w:space="0" w:color="auto"/>
            </w:tcBorders>
          </w:tcPr>
          <w:p w14:paraId="53119616" w14:textId="02DC0CB0" w:rsidR="007F6934" w:rsidRPr="00196BCA" w:rsidRDefault="007F6934" w:rsidP="007F6934">
            <w:pPr>
              <w:pStyle w:val="TAL"/>
            </w:pPr>
            <w:r w:rsidRPr="00196BCA">
              <w:t xml:space="preserve">        dedicatedNAS-MessageList</w:t>
            </w:r>
          </w:p>
        </w:tc>
        <w:tc>
          <w:tcPr>
            <w:tcW w:w="2299" w:type="dxa"/>
            <w:gridSpan w:val="3"/>
          </w:tcPr>
          <w:p w14:paraId="64B7A2C8" w14:textId="77777777" w:rsidR="007F6934" w:rsidRPr="00196BCA" w:rsidRDefault="007F6934" w:rsidP="007F6934">
            <w:pPr>
              <w:pStyle w:val="TAL"/>
            </w:pPr>
            <w:r w:rsidRPr="00196BCA">
              <w:t>Not present</w:t>
            </w:r>
          </w:p>
        </w:tc>
        <w:tc>
          <w:tcPr>
            <w:tcW w:w="1811" w:type="dxa"/>
          </w:tcPr>
          <w:p w14:paraId="73ECB5DC" w14:textId="77777777" w:rsidR="007F6934" w:rsidRPr="00196BCA" w:rsidRDefault="007F6934" w:rsidP="007F6934">
            <w:pPr>
              <w:pStyle w:val="TAL"/>
            </w:pPr>
          </w:p>
        </w:tc>
        <w:tc>
          <w:tcPr>
            <w:tcW w:w="1134" w:type="dxa"/>
            <w:gridSpan w:val="2"/>
          </w:tcPr>
          <w:p w14:paraId="5B09A5A4" w14:textId="77777777" w:rsidR="007F6934" w:rsidRPr="00196BCA" w:rsidRDefault="007F6934" w:rsidP="007F6934">
            <w:pPr>
              <w:pStyle w:val="TAL"/>
              <w:rPr>
                <w:lang w:eastAsia="zh-CN"/>
              </w:rPr>
            </w:pPr>
          </w:p>
        </w:tc>
      </w:tr>
      <w:tr w:rsidR="007F6934" w:rsidRPr="00196BCA" w14:paraId="6B23371E" w14:textId="77777777" w:rsidTr="00502A73">
        <w:tblPrEx>
          <w:tblLook w:val="0000" w:firstRow="0" w:lastRow="0" w:firstColumn="0" w:lastColumn="0" w:noHBand="0" w:noVBand="0"/>
        </w:tblPrEx>
        <w:trPr>
          <w:gridBefore w:val="1"/>
          <w:wBefore w:w="9" w:type="dxa"/>
        </w:trPr>
        <w:tc>
          <w:tcPr>
            <w:tcW w:w="4503" w:type="dxa"/>
            <w:tcBorders>
              <w:bottom w:val="single" w:sz="4" w:space="0" w:color="auto"/>
            </w:tcBorders>
          </w:tcPr>
          <w:p w14:paraId="3D82DB4C" w14:textId="77777777" w:rsidR="007F6934" w:rsidRPr="00196BCA" w:rsidRDefault="007F6934" w:rsidP="007F6934">
            <w:pPr>
              <w:pStyle w:val="TAL"/>
            </w:pPr>
            <w:r w:rsidRPr="00196BCA">
              <w:t xml:space="preserve">      }</w:t>
            </w:r>
          </w:p>
        </w:tc>
        <w:tc>
          <w:tcPr>
            <w:tcW w:w="2299" w:type="dxa"/>
            <w:gridSpan w:val="3"/>
          </w:tcPr>
          <w:p w14:paraId="6023CE65" w14:textId="77777777" w:rsidR="007F6934" w:rsidRPr="00196BCA" w:rsidRDefault="007F6934" w:rsidP="007F6934">
            <w:pPr>
              <w:pStyle w:val="TAL"/>
            </w:pPr>
          </w:p>
        </w:tc>
        <w:tc>
          <w:tcPr>
            <w:tcW w:w="1811" w:type="dxa"/>
          </w:tcPr>
          <w:p w14:paraId="58B1E616" w14:textId="77777777" w:rsidR="007F6934" w:rsidRPr="00196BCA" w:rsidRDefault="007F6934" w:rsidP="007F6934">
            <w:pPr>
              <w:pStyle w:val="TAL"/>
              <w:rPr>
                <w:lang w:eastAsia="zh-CN"/>
              </w:rPr>
            </w:pPr>
          </w:p>
        </w:tc>
        <w:tc>
          <w:tcPr>
            <w:tcW w:w="1134" w:type="dxa"/>
            <w:gridSpan w:val="2"/>
          </w:tcPr>
          <w:p w14:paraId="3BD4BB53" w14:textId="77777777" w:rsidR="007F6934" w:rsidRPr="00196BCA" w:rsidRDefault="007F6934" w:rsidP="007F6934">
            <w:pPr>
              <w:pStyle w:val="TAL"/>
              <w:rPr>
                <w:lang w:eastAsia="zh-CN"/>
              </w:rPr>
            </w:pPr>
          </w:p>
        </w:tc>
      </w:tr>
      <w:tr w:rsidR="007F6934" w:rsidRPr="00196BCA" w14:paraId="16C607B3" w14:textId="77777777" w:rsidTr="00502A73">
        <w:trPr>
          <w:gridBefore w:val="1"/>
          <w:wBefore w:w="9" w:type="dxa"/>
        </w:trPr>
        <w:tc>
          <w:tcPr>
            <w:tcW w:w="4535" w:type="dxa"/>
            <w:gridSpan w:val="2"/>
            <w:tcBorders>
              <w:top w:val="single" w:sz="4" w:space="0" w:color="auto"/>
              <w:left w:val="single" w:sz="4" w:space="0" w:color="auto"/>
              <w:bottom w:val="single" w:sz="4" w:space="0" w:color="auto"/>
              <w:right w:val="single" w:sz="4" w:space="0" w:color="auto"/>
            </w:tcBorders>
            <w:hideMark/>
          </w:tcPr>
          <w:p w14:paraId="41065D2E" w14:textId="77777777" w:rsidR="007F6934" w:rsidRPr="00196BCA" w:rsidRDefault="007F6934" w:rsidP="007F6934">
            <w:pPr>
              <w:pStyle w:val="TAL"/>
              <w:rPr>
                <w:lang w:eastAsia="en-US"/>
              </w:rPr>
            </w:pPr>
            <w:r w:rsidRPr="00196BCA">
              <w:rPr>
                <w:lang w:eastAsia="en-US"/>
              </w:rPr>
              <w:t xml:space="preserve">    }</w:t>
            </w:r>
          </w:p>
        </w:tc>
        <w:tc>
          <w:tcPr>
            <w:tcW w:w="2267" w:type="dxa"/>
            <w:gridSpan w:val="2"/>
            <w:tcBorders>
              <w:top w:val="single" w:sz="4" w:space="0" w:color="auto"/>
              <w:left w:val="single" w:sz="4" w:space="0" w:color="auto"/>
              <w:bottom w:val="single" w:sz="4" w:space="0" w:color="auto"/>
              <w:right w:val="single" w:sz="4" w:space="0" w:color="auto"/>
            </w:tcBorders>
          </w:tcPr>
          <w:p w14:paraId="2C317B1D" w14:textId="77777777" w:rsidR="007F6934" w:rsidRPr="00196BCA" w:rsidRDefault="007F6934" w:rsidP="007F6934">
            <w:pPr>
              <w:pStyle w:val="TAL"/>
              <w:rPr>
                <w:lang w:eastAsia="en-US"/>
              </w:rPr>
            </w:pPr>
          </w:p>
        </w:tc>
        <w:tc>
          <w:tcPr>
            <w:tcW w:w="1811" w:type="dxa"/>
            <w:tcBorders>
              <w:top w:val="single" w:sz="4" w:space="0" w:color="auto"/>
              <w:left w:val="single" w:sz="4" w:space="0" w:color="auto"/>
              <w:bottom w:val="single" w:sz="4" w:space="0" w:color="auto"/>
              <w:right w:val="single" w:sz="4" w:space="0" w:color="auto"/>
            </w:tcBorders>
          </w:tcPr>
          <w:p w14:paraId="014CD35E" w14:textId="77777777" w:rsidR="007F6934" w:rsidRPr="00196BCA" w:rsidRDefault="007F6934" w:rsidP="007F6934">
            <w:pPr>
              <w:pStyle w:val="TAL"/>
              <w:rPr>
                <w:lang w:eastAsia="en-US"/>
              </w:rPr>
            </w:pPr>
          </w:p>
        </w:tc>
        <w:tc>
          <w:tcPr>
            <w:tcW w:w="1134" w:type="dxa"/>
            <w:gridSpan w:val="2"/>
            <w:tcBorders>
              <w:top w:val="single" w:sz="4" w:space="0" w:color="auto"/>
              <w:left w:val="single" w:sz="4" w:space="0" w:color="auto"/>
              <w:bottom w:val="single" w:sz="4" w:space="0" w:color="auto"/>
              <w:right w:val="single" w:sz="4" w:space="0" w:color="auto"/>
            </w:tcBorders>
          </w:tcPr>
          <w:p w14:paraId="7B5569BA" w14:textId="77777777" w:rsidR="007F6934" w:rsidRPr="00196BCA" w:rsidRDefault="007F6934" w:rsidP="007F6934">
            <w:pPr>
              <w:pStyle w:val="TAL"/>
              <w:rPr>
                <w:lang w:eastAsia="en-US"/>
              </w:rPr>
            </w:pPr>
          </w:p>
        </w:tc>
      </w:tr>
      <w:tr w:rsidR="007F6934" w:rsidRPr="00196BCA" w14:paraId="6719887C" w14:textId="77777777" w:rsidTr="00502A73">
        <w:trPr>
          <w:gridBefore w:val="1"/>
          <w:wBefore w:w="9" w:type="dxa"/>
        </w:trPr>
        <w:tc>
          <w:tcPr>
            <w:tcW w:w="4535" w:type="dxa"/>
            <w:gridSpan w:val="2"/>
            <w:tcBorders>
              <w:top w:val="single" w:sz="4" w:space="0" w:color="auto"/>
              <w:left w:val="single" w:sz="4" w:space="0" w:color="auto"/>
              <w:bottom w:val="single" w:sz="4" w:space="0" w:color="auto"/>
              <w:right w:val="single" w:sz="4" w:space="0" w:color="auto"/>
            </w:tcBorders>
            <w:hideMark/>
          </w:tcPr>
          <w:p w14:paraId="46221819" w14:textId="77777777" w:rsidR="007F6934" w:rsidRPr="00196BCA" w:rsidRDefault="007F6934" w:rsidP="007F6934">
            <w:pPr>
              <w:pStyle w:val="TAL"/>
              <w:rPr>
                <w:lang w:eastAsia="en-US"/>
              </w:rPr>
            </w:pPr>
            <w:r w:rsidRPr="00196BCA">
              <w:rPr>
                <w:lang w:eastAsia="en-US"/>
              </w:rPr>
              <w:t xml:space="preserve">  }</w:t>
            </w:r>
          </w:p>
        </w:tc>
        <w:tc>
          <w:tcPr>
            <w:tcW w:w="2267" w:type="dxa"/>
            <w:gridSpan w:val="2"/>
            <w:tcBorders>
              <w:top w:val="single" w:sz="4" w:space="0" w:color="auto"/>
              <w:left w:val="single" w:sz="4" w:space="0" w:color="auto"/>
              <w:bottom w:val="single" w:sz="4" w:space="0" w:color="auto"/>
              <w:right w:val="single" w:sz="4" w:space="0" w:color="auto"/>
            </w:tcBorders>
          </w:tcPr>
          <w:p w14:paraId="25034828" w14:textId="77777777" w:rsidR="007F6934" w:rsidRPr="00196BCA" w:rsidRDefault="007F6934" w:rsidP="007F6934">
            <w:pPr>
              <w:pStyle w:val="TAL"/>
              <w:rPr>
                <w:lang w:eastAsia="en-US"/>
              </w:rPr>
            </w:pPr>
          </w:p>
        </w:tc>
        <w:tc>
          <w:tcPr>
            <w:tcW w:w="1811" w:type="dxa"/>
            <w:tcBorders>
              <w:top w:val="single" w:sz="4" w:space="0" w:color="auto"/>
              <w:left w:val="single" w:sz="4" w:space="0" w:color="auto"/>
              <w:bottom w:val="single" w:sz="4" w:space="0" w:color="auto"/>
              <w:right w:val="single" w:sz="4" w:space="0" w:color="auto"/>
            </w:tcBorders>
          </w:tcPr>
          <w:p w14:paraId="09F3EE8A" w14:textId="77777777" w:rsidR="007F6934" w:rsidRPr="00196BCA" w:rsidRDefault="007F6934" w:rsidP="007F6934">
            <w:pPr>
              <w:pStyle w:val="TAL"/>
              <w:rPr>
                <w:lang w:eastAsia="en-US"/>
              </w:rPr>
            </w:pPr>
          </w:p>
        </w:tc>
        <w:tc>
          <w:tcPr>
            <w:tcW w:w="1134" w:type="dxa"/>
            <w:gridSpan w:val="2"/>
            <w:tcBorders>
              <w:top w:val="single" w:sz="4" w:space="0" w:color="auto"/>
              <w:left w:val="single" w:sz="4" w:space="0" w:color="auto"/>
              <w:bottom w:val="single" w:sz="4" w:space="0" w:color="auto"/>
              <w:right w:val="single" w:sz="4" w:space="0" w:color="auto"/>
            </w:tcBorders>
          </w:tcPr>
          <w:p w14:paraId="6E12ECF6" w14:textId="77777777" w:rsidR="007F6934" w:rsidRPr="00196BCA" w:rsidRDefault="007F6934" w:rsidP="007F6934">
            <w:pPr>
              <w:pStyle w:val="TAL"/>
              <w:rPr>
                <w:lang w:eastAsia="en-US"/>
              </w:rPr>
            </w:pPr>
          </w:p>
        </w:tc>
      </w:tr>
      <w:tr w:rsidR="007F6934" w:rsidRPr="00196BCA" w14:paraId="1B9F99DF" w14:textId="77777777" w:rsidTr="00502A73">
        <w:trPr>
          <w:gridBefore w:val="1"/>
          <w:wBefore w:w="9" w:type="dxa"/>
        </w:trPr>
        <w:tc>
          <w:tcPr>
            <w:tcW w:w="4535" w:type="dxa"/>
            <w:gridSpan w:val="2"/>
            <w:tcBorders>
              <w:top w:val="single" w:sz="4" w:space="0" w:color="auto"/>
              <w:left w:val="single" w:sz="4" w:space="0" w:color="auto"/>
              <w:bottom w:val="single" w:sz="4" w:space="0" w:color="auto"/>
              <w:right w:val="single" w:sz="4" w:space="0" w:color="auto"/>
            </w:tcBorders>
            <w:hideMark/>
          </w:tcPr>
          <w:p w14:paraId="5995E545" w14:textId="77777777" w:rsidR="007F6934" w:rsidRPr="00196BCA" w:rsidRDefault="007F6934" w:rsidP="007F6934">
            <w:pPr>
              <w:pStyle w:val="TAL"/>
              <w:rPr>
                <w:lang w:eastAsia="en-US"/>
              </w:rPr>
            </w:pPr>
            <w:r w:rsidRPr="00196BCA">
              <w:rPr>
                <w:lang w:eastAsia="en-US"/>
              </w:rPr>
              <w:t>}</w:t>
            </w:r>
          </w:p>
        </w:tc>
        <w:tc>
          <w:tcPr>
            <w:tcW w:w="2267" w:type="dxa"/>
            <w:gridSpan w:val="2"/>
            <w:tcBorders>
              <w:top w:val="single" w:sz="4" w:space="0" w:color="auto"/>
              <w:left w:val="single" w:sz="4" w:space="0" w:color="auto"/>
              <w:bottom w:val="single" w:sz="4" w:space="0" w:color="auto"/>
              <w:right w:val="single" w:sz="4" w:space="0" w:color="auto"/>
            </w:tcBorders>
          </w:tcPr>
          <w:p w14:paraId="66897B4E" w14:textId="77777777" w:rsidR="007F6934" w:rsidRPr="00196BCA" w:rsidRDefault="007F6934" w:rsidP="007F6934">
            <w:pPr>
              <w:pStyle w:val="TAL"/>
              <w:rPr>
                <w:lang w:eastAsia="en-US"/>
              </w:rPr>
            </w:pPr>
          </w:p>
        </w:tc>
        <w:tc>
          <w:tcPr>
            <w:tcW w:w="1811" w:type="dxa"/>
            <w:tcBorders>
              <w:top w:val="single" w:sz="4" w:space="0" w:color="auto"/>
              <w:left w:val="single" w:sz="4" w:space="0" w:color="auto"/>
              <w:bottom w:val="single" w:sz="4" w:space="0" w:color="auto"/>
              <w:right w:val="single" w:sz="4" w:space="0" w:color="auto"/>
            </w:tcBorders>
          </w:tcPr>
          <w:p w14:paraId="434C471D" w14:textId="77777777" w:rsidR="007F6934" w:rsidRPr="00196BCA" w:rsidRDefault="007F6934" w:rsidP="007F6934">
            <w:pPr>
              <w:pStyle w:val="TAL"/>
              <w:rPr>
                <w:lang w:eastAsia="en-US"/>
              </w:rPr>
            </w:pPr>
          </w:p>
        </w:tc>
        <w:tc>
          <w:tcPr>
            <w:tcW w:w="1134" w:type="dxa"/>
            <w:gridSpan w:val="2"/>
            <w:tcBorders>
              <w:top w:val="single" w:sz="4" w:space="0" w:color="auto"/>
              <w:left w:val="single" w:sz="4" w:space="0" w:color="auto"/>
              <w:bottom w:val="single" w:sz="4" w:space="0" w:color="auto"/>
              <w:right w:val="single" w:sz="4" w:space="0" w:color="auto"/>
            </w:tcBorders>
          </w:tcPr>
          <w:p w14:paraId="6050ECF7" w14:textId="77777777" w:rsidR="007F6934" w:rsidRPr="00196BCA" w:rsidRDefault="007F6934" w:rsidP="007F6934">
            <w:pPr>
              <w:pStyle w:val="TAL"/>
              <w:rPr>
                <w:lang w:eastAsia="en-US"/>
              </w:rPr>
            </w:pPr>
          </w:p>
        </w:tc>
      </w:tr>
    </w:tbl>
    <w:p w14:paraId="54DEC731" w14:textId="77777777" w:rsidR="00B02A74" w:rsidRPr="00196BCA" w:rsidRDefault="00B02A74" w:rsidP="00B02A74"/>
    <w:p w14:paraId="018C9213" w14:textId="6BCAD24D" w:rsidR="00B02A74" w:rsidRPr="00196BCA" w:rsidRDefault="00B02A74" w:rsidP="00B02A74">
      <w:pPr>
        <w:pStyle w:val="TH"/>
        <w:rPr>
          <w:lang w:eastAsia="zh-CN"/>
        </w:rPr>
      </w:pPr>
      <w:r w:rsidRPr="00196BCA">
        <w:t xml:space="preserve">Table 7.1.1.6.2.3.3-4: </w:t>
      </w:r>
      <w:r w:rsidRPr="00196BCA">
        <w:rPr>
          <w:i/>
        </w:rPr>
        <w:t xml:space="preserve">CellGroupConfig </w:t>
      </w:r>
      <w:r w:rsidRPr="00196BCA">
        <w:t>(Table 7.1.1.6.2.3.3-3)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267"/>
        <w:gridCol w:w="1811"/>
        <w:gridCol w:w="1134"/>
      </w:tblGrid>
      <w:tr w:rsidR="00B02A74" w:rsidRPr="00196BCA" w14:paraId="2A2DCA5F" w14:textId="77777777" w:rsidTr="00051FE8">
        <w:tc>
          <w:tcPr>
            <w:tcW w:w="9747" w:type="dxa"/>
            <w:gridSpan w:val="4"/>
            <w:tcBorders>
              <w:top w:val="single" w:sz="4" w:space="0" w:color="auto"/>
              <w:left w:val="single" w:sz="4" w:space="0" w:color="auto"/>
              <w:bottom w:val="single" w:sz="4" w:space="0" w:color="auto"/>
              <w:right w:val="single" w:sz="4" w:space="0" w:color="auto"/>
            </w:tcBorders>
            <w:hideMark/>
          </w:tcPr>
          <w:p w14:paraId="08CC8C44" w14:textId="6818A5DF" w:rsidR="00B02A74" w:rsidRPr="00196BCA" w:rsidRDefault="00B02A74" w:rsidP="00051FE8">
            <w:pPr>
              <w:pStyle w:val="TAL"/>
              <w:rPr>
                <w:lang w:eastAsia="en-US"/>
              </w:rPr>
            </w:pPr>
            <w:r w:rsidRPr="00196BCA">
              <w:rPr>
                <w:lang w:eastAsia="en-US"/>
              </w:rPr>
              <w:t>Derivation path:</w:t>
            </w:r>
            <w:r w:rsidR="00BD668A" w:rsidRPr="00196BCA">
              <w:t xml:space="preserve"> </w:t>
            </w:r>
            <w:r w:rsidR="003A3659" w:rsidRPr="00196BCA">
              <w:t xml:space="preserve">TS </w:t>
            </w:r>
            <w:r w:rsidR="00BD668A" w:rsidRPr="00196BCA">
              <w:t xml:space="preserve">38.508-1 [4], Table </w:t>
            </w:r>
            <w:r w:rsidR="00A97F7B" w:rsidRPr="00196BCA">
              <w:t>4.6.3-19</w:t>
            </w:r>
          </w:p>
        </w:tc>
      </w:tr>
      <w:tr w:rsidR="00B02A74" w:rsidRPr="00196BCA" w14:paraId="77048AF3" w14:textId="77777777" w:rsidTr="00051FE8">
        <w:tc>
          <w:tcPr>
            <w:tcW w:w="4535" w:type="dxa"/>
            <w:tcBorders>
              <w:top w:val="single" w:sz="4" w:space="0" w:color="auto"/>
              <w:left w:val="single" w:sz="4" w:space="0" w:color="auto"/>
              <w:bottom w:val="single" w:sz="4" w:space="0" w:color="auto"/>
              <w:right w:val="single" w:sz="4" w:space="0" w:color="auto"/>
            </w:tcBorders>
            <w:hideMark/>
          </w:tcPr>
          <w:p w14:paraId="39B9704C" w14:textId="77777777" w:rsidR="00B02A74" w:rsidRPr="00196BCA" w:rsidRDefault="00B02A74" w:rsidP="00051FE8">
            <w:pPr>
              <w:pStyle w:val="TAH"/>
              <w:rPr>
                <w:lang w:eastAsia="en-US"/>
              </w:rPr>
            </w:pPr>
            <w:r w:rsidRPr="00196BCA">
              <w:rPr>
                <w:lang w:eastAsia="en-US"/>
              </w:rPr>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1A15E446" w14:textId="77777777" w:rsidR="00B02A74" w:rsidRPr="00196BCA" w:rsidRDefault="00B02A74" w:rsidP="00051FE8">
            <w:pPr>
              <w:pStyle w:val="TAH"/>
              <w:rPr>
                <w:lang w:eastAsia="en-US"/>
              </w:rPr>
            </w:pPr>
            <w:r w:rsidRPr="00196BCA">
              <w:rPr>
                <w:lang w:eastAsia="en-US"/>
              </w:rPr>
              <w:t>Value/remark</w:t>
            </w:r>
          </w:p>
        </w:tc>
        <w:tc>
          <w:tcPr>
            <w:tcW w:w="1811" w:type="dxa"/>
            <w:tcBorders>
              <w:top w:val="single" w:sz="4" w:space="0" w:color="auto"/>
              <w:left w:val="single" w:sz="4" w:space="0" w:color="auto"/>
              <w:bottom w:val="single" w:sz="4" w:space="0" w:color="auto"/>
              <w:right w:val="single" w:sz="4" w:space="0" w:color="auto"/>
            </w:tcBorders>
            <w:hideMark/>
          </w:tcPr>
          <w:p w14:paraId="54E30654" w14:textId="77777777" w:rsidR="00B02A74" w:rsidRPr="00196BCA" w:rsidRDefault="00B02A74" w:rsidP="00051FE8">
            <w:pPr>
              <w:pStyle w:val="TAH"/>
              <w:rPr>
                <w:lang w:eastAsia="en-US"/>
              </w:rPr>
            </w:pPr>
            <w:r w:rsidRPr="00196BCA">
              <w:rPr>
                <w:lang w:eastAsia="en-US"/>
              </w:rPr>
              <w:t>Comment</w:t>
            </w:r>
          </w:p>
        </w:tc>
        <w:tc>
          <w:tcPr>
            <w:tcW w:w="1134" w:type="dxa"/>
            <w:tcBorders>
              <w:top w:val="single" w:sz="4" w:space="0" w:color="auto"/>
              <w:left w:val="single" w:sz="4" w:space="0" w:color="auto"/>
              <w:bottom w:val="single" w:sz="4" w:space="0" w:color="auto"/>
              <w:right w:val="single" w:sz="4" w:space="0" w:color="auto"/>
            </w:tcBorders>
            <w:hideMark/>
          </w:tcPr>
          <w:p w14:paraId="2476A77F" w14:textId="77777777" w:rsidR="00B02A74" w:rsidRPr="00196BCA" w:rsidRDefault="00B02A74" w:rsidP="00051FE8">
            <w:pPr>
              <w:pStyle w:val="TAH"/>
              <w:rPr>
                <w:lang w:eastAsia="en-US"/>
              </w:rPr>
            </w:pPr>
            <w:r w:rsidRPr="00196BCA">
              <w:rPr>
                <w:lang w:eastAsia="en-US"/>
              </w:rPr>
              <w:t>Condition</w:t>
            </w:r>
          </w:p>
        </w:tc>
      </w:tr>
      <w:tr w:rsidR="00B02A74" w:rsidRPr="00196BCA" w14:paraId="1089522F" w14:textId="77777777" w:rsidTr="00051FE8">
        <w:tc>
          <w:tcPr>
            <w:tcW w:w="4535" w:type="dxa"/>
            <w:tcBorders>
              <w:top w:val="single" w:sz="4" w:space="0" w:color="auto"/>
              <w:left w:val="single" w:sz="4" w:space="0" w:color="auto"/>
              <w:bottom w:val="single" w:sz="4" w:space="0" w:color="auto"/>
              <w:right w:val="single" w:sz="4" w:space="0" w:color="auto"/>
            </w:tcBorders>
            <w:hideMark/>
          </w:tcPr>
          <w:p w14:paraId="045387FD" w14:textId="77777777" w:rsidR="00B02A74" w:rsidRPr="00196BCA" w:rsidRDefault="00B02A74" w:rsidP="00051FE8">
            <w:pPr>
              <w:pStyle w:val="TAL"/>
              <w:rPr>
                <w:lang w:eastAsia="en-US"/>
              </w:rPr>
            </w:pPr>
            <w:r w:rsidRPr="00196BCA">
              <w:rPr>
                <w:lang w:eastAsia="en-US"/>
              </w:rPr>
              <w:t>CellGroupConfig ::= SEQUENCE {</w:t>
            </w:r>
          </w:p>
        </w:tc>
        <w:tc>
          <w:tcPr>
            <w:tcW w:w="2267" w:type="dxa"/>
            <w:tcBorders>
              <w:top w:val="single" w:sz="4" w:space="0" w:color="auto"/>
              <w:left w:val="single" w:sz="4" w:space="0" w:color="auto"/>
              <w:bottom w:val="single" w:sz="4" w:space="0" w:color="auto"/>
              <w:right w:val="single" w:sz="4" w:space="0" w:color="auto"/>
            </w:tcBorders>
          </w:tcPr>
          <w:p w14:paraId="1394A431" w14:textId="77777777" w:rsidR="00B02A74" w:rsidRPr="00196BCA" w:rsidRDefault="00B02A74" w:rsidP="00051FE8">
            <w:pPr>
              <w:pStyle w:val="TAL"/>
              <w:rPr>
                <w:lang w:eastAsia="en-US"/>
              </w:rPr>
            </w:pPr>
          </w:p>
        </w:tc>
        <w:tc>
          <w:tcPr>
            <w:tcW w:w="1811" w:type="dxa"/>
            <w:tcBorders>
              <w:top w:val="single" w:sz="4" w:space="0" w:color="auto"/>
              <w:left w:val="single" w:sz="4" w:space="0" w:color="auto"/>
              <w:bottom w:val="single" w:sz="4" w:space="0" w:color="auto"/>
              <w:right w:val="single" w:sz="4" w:space="0" w:color="auto"/>
            </w:tcBorders>
          </w:tcPr>
          <w:p w14:paraId="486BB6E1" w14:textId="77777777" w:rsidR="00B02A74" w:rsidRPr="00196BCA" w:rsidRDefault="00B02A74" w:rsidP="00051FE8">
            <w:pPr>
              <w:pStyle w:val="TAL"/>
              <w:rPr>
                <w:lang w:eastAsia="en-US"/>
              </w:rPr>
            </w:pPr>
          </w:p>
        </w:tc>
        <w:tc>
          <w:tcPr>
            <w:tcW w:w="1134" w:type="dxa"/>
            <w:tcBorders>
              <w:top w:val="single" w:sz="4" w:space="0" w:color="auto"/>
              <w:left w:val="single" w:sz="4" w:space="0" w:color="auto"/>
              <w:bottom w:val="single" w:sz="4" w:space="0" w:color="auto"/>
              <w:right w:val="single" w:sz="4" w:space="0" w:color="auto"/>
            </w:tcBorders>
          </w:tcPr>
          <w:p w14:paraId="6753AFBA" w14:textId="77777777" w:rsidR="00B02A74" w:rsidRPr="00196BCA" w:rsidRDefault="00B02A74" w:rsidP="00051FE8">
            <w:pPr>
              <w:pStyle w:val="TAL"/>
              <w:rPr>
                <w:lang w:eastAsia="en-US"/>
              </w:rPr>
            </w:pPr>
          </w:p>
        </w:tc>
      </w:tr>
      <w:tr w:rsidR="00B02A74" w:rsidRPr="00196BCA" w14:paraId="3C41C1CA" w14:textId="77777777" w:rsidTr="00051FE8">
        <w:tc>
          <w:tcPr>
            <w:tcW w:w="4535" w:type="dxa"/>
            <w:tcBorders>
              <w:top w:val="single" w:sz="4" w:space="0" w:color="auto"/>
              <w:left w:val="single" w:sz="4" w:space="0" w:color="auto"/>
              <w:bottom w:val="single" w:sz="4" w:space="0" w:color="auto"/>
              <w:right w:val="single" w:sz="4" w:space="0" w:color="auto"/>
            </w:tcBorders>
            <w:hideMark/>
          </w:tcPr>
          <w:p w14:paraId="7F227FDB" w14:textId="7CC65B79" w:rsidR="00B02A74" w:rsidRPr="00196BCA" w:rsidRDefault="00B02A74" w:rsidP="00051FE8">
            <w:pPr>
              <w:pStyle w:val="TAL"/>
              <w:rPr>
                <w:lang w:eastAsia="zh-CN"/>
              </w:rPr>
            </w:pPr>
            <w:r w:rsidRPr="00196BCA">
              <w:rPr>
                <w:lang w:eastAsia="en-US"/>
              </w:rPr>
              <w:t xml:space="preserve">  spCellConfig SEQUENCE</w:t>
            </w:r>
            <w:r w:rsidR="003A3659" w:rsidRPr="00196BCA">
              <w:rPr>
                <w:lang w:eastAsia="en-US"/>
              </w:rPr>
              <w:t xml:space="preserve"> </w:t>
            </w:r>
            <w:r w:rsidRPr="00196BCA">
              <w:rPr>
                <w:lang w:eastAsia="en-US"/>
              </w:rPr>
              <w:t>{</w:t>
            </w:r>
          </w:p>
        </w:tc>
        <w:tc>
          <w:tcPr>
            <w:tcW w:w="2267" w:type="dxa"/>
            <w:tcBorders>
              <w:top w:val="single" w:sz="4" w:space="0" w:color="auto"/>
              <w:left w:val="single" w:sz="4" w:space="0" w:color="auto"/>
              <w:bottom w:val="single" w:sz="4" w:space="0" w:color="auto"/>
              <w:right w:val="single" w:sz="4" w:space="0" w:color="auto"/>
            </w:tcBorders>
          </w:tcPr>
          <w:p w14:paraId="698FE9E5" w14:textId="77777777" w:rsidR="00B02A74" w:rsidRPr="00196BCA" w:rsidRDefault="00B02A74" w:rsidP="00051FE8">
            <w:pPr>
              <w:pStyle w:val="TAL"/>
              <w:rPr>
                <w:lang w:eastAsia="en-US"/>
              </w:rPr>
            </w:pPr>
          </w:p>
        </w:tc>
        <w:tc>
          <w:tcPr>
            <w:tcW w:w="1811" w:type="dxa"/>
            <w:tcBorders>
              <w:top w:val="single" w:sz="4" w:space="0" w:color="auto"/>
              <w:left w:val="single" w:sz="4" w:space="0" w:color="auto"/>
              <w:bottom w:val="single" w:sz="4" w:space="0" w:color="auto"/>
              <w:right w:val="single" w:sz="4" w:space="0" w:color="auto"/>
            </w:tcBorders>
          </w:tcPr>
          <w:p w14:paraId="510CE16A" w14:textId="77777777" w:rsidR="00B02A74" w:rsidRPr="00196BCA" w:rsidRDefault="00B02A74" w:rsidP="00051FE8">
            <w:pPr>
              <w:pStyle w:val="TAL"/>
              <w:rPr>
                <w:lang w:eastAsia="en-US"/>
              </w:rPr>
            </w:pPr>
          </w:p>
        </w:tc>
        <w:tc>
          <w:tcPr>
            <w:tcW w:w="1134" w:type="dxa"/>
            <w:tcBorders>
              <w:top w:val="single" w:sz="4" w:space="0" w:color="auto"/>
              <w:left w:val="single" w:sz="4" w:space="0" w:color="auto"/>
              <w:bottom w:val="single" w:sz="4" w:space="0" w:color="auto"/>
              <w:right w:val="single" w:sz="4" w:space="0" w:color="auto"/>
            </w:tcBorders>
          </w:tcPr>
          <w:p w14:paraId="76307692" w14:textId="77777777" w:rsidR="00B02A74" w:rsidRPr="00196BCA" w:rsidRDefault="00B02A74" w:rsidP="00051FE8">
            <w:pPr>
              <w:pStyle w:val="TAL"/>
              <w:rPr>
                <w:lang w:eastAsia="en-US"/>
              </w:rPr>
            </w:pPr>
          </w:p>
        </w:tc>
      </w:tr>
      <w:tr w:rsidR="00B02A74" w:rsidRPr="00196BCA" w14:paraId="4D054397" w14:textId="77777777" w:rsidTr="00051FE8">
        <w:tc>
          <w:tcPr>
            <w:tcW w:w="4535" w:type="dxa"/>
            <w:tcBorders>
              <w:top w:val="single" w:sz="4" w:space="0" w:color="auto"/>
              <w:left w:val="single" w:sz="4" w:space="0" w:color="auto"/>
              <w:bottom w:val="single" w:sz="4" w:space="0" w:color="auto"/>
              <w:right w:val="single" w:sz="4" w:space="0" w:color="auto"/>
            </w:tcBorders>
            <w:hideMark/>
          </w:tcPr>
          <w:p w14:paraId="41B43AE0" w14:textId="4D213AFF" w:rsidR="00B02A74" w:rsidRPr="00196BCA" w:rsidRDefault="00B02A74" w:rsidP="00051FE8">
            <w:pPr>
              <w:pStyle w:val="TAL"/>
              <w:rPr>
                <w:lang w:eastAsia="zh-CN"/>
              </w:rPr>
            </w:pPr>
            <w:r w:rsidRPr="00196BCA">
              <w:rPr>
                <w:lang w:eastAsia="en-US"/>
              </w:rPr>
              <w:t xml:space="preserve">    spCellConfigDedicated SEQUENCE</w:t>
            </w:r>
            <w:r w:rsidR="003A3659" w:rsidRPr="00196BCA">
              <w:rPr>
                <w:lang w:eastAsia="en-US"/>
              </w:rPr>
              <w:t xml:space="preserve"> </w:t>
            </w:r>
            <w:r w:rsidRPr="00196BCA">
              <w:rPr>
                <w:lang w:eastAsia="en-US"/>
              </w:rPr>
              <w:t>{</w:t>
            </w:r>
          </w:p>
        </w:tc>
        <w:tc>
          <w:tcPr>
            <w:tcW w:w="2267" w:type="dxa"/>
            <w:tcBorders>
              <w:top w:val="single" w:sz="4" w:space="0" w:color="auto"/>
              <w:left w:val="single" w:sz="4" w:space="0" w:color="auto"/>
              <w:bottom w:val="single" w:sz="4" w:space="0" w:color="auto"/>
              <w:right w:val="single" w:sz="4" w:space="0" w:color="auto"/>
            </w:tcBorders>
          </w:tcPr>
          <w:p w14:paraId="3A436AB5" w14:textId="77777777" w:rsidR="00B02A74" w:rsidRPr="00196BCA" w:rsidRDefault="00B02A74" w:rsidP="00051FE8">
            <w:pPr>
              <w:pStyle w:val="TAL"/>
              <w:rPr>
                <w:lang w:eastAsia="en-US"/>
              </w:rPr>
            </w:pPr>
          </w:p>
        </w:tc>
        <w:tc>
          <w:tcPr>
            <w:tcW w:w="1811" w:type="dxa"/>
            <w:tcBorders>
              <w:top w:val="single" w:sz="4" w:space="0" w:color="auto"/>
              <w:left w:val="single" w:sz="4" w:space="0" w:color="auto"/>
              <w:bottom w:val="single" w:sz="4" w:space="0" w:color="auto"/>
              <w:right w:val="single" w:sz="4" w:space="0" w:color="auto"/>
            </w:tcBorders>
          </w:tcPr>
          <w:p w14:paraId="47617898" w14:textId="77777777" w:rsidR="00B02A74" w:rsidRPr="00196BCA" w:rsidRDefault="00B02A74" w:rsidP="00051FE8">
            <w:pPr>
              <w:pStyle w:val="TAL"/>
              <w:rPr>
                <w:lang w:eastAsia="en-US"/>
              </w:rPr>
            </w:pPr>
          </w:p>
        </w:tc>
        <w:tc>
          <w:tcPr>
            <w:tcW w:w="1134" w:type="dxa"/>
            <w:tcBorders>
              <w:top w:val="single" w:sz="4" w:space="0" w:color="auto"/>
              <w:left w:val="single" w:sz="4" w:space="0" w:color="auto"/>
              <w:bottom w:val="single" w:sz="4" w:space="0" w:color="auto"/>
              <w:right w:val="single" w:sz="4" w:space="0" w:color="auto"/>
            </w:tcBorders>
          </w:tcPr>
          <w:p w14:paraId="015C4D11" w14:textId="77777777" w:rsidR="00B02A74" w:rsidRPr="00196BCA" w:rsidRDefault="00B02A74" w:rsidP="00051FE8">
            <w:pPr>
              <w:pStyle w:val="TAL"/>
              <w:rPr>
                <w:lang w:eastAsia="en-US"/>
              </w:rPr>
            </w:pPr>
          </w:p>
        </w:tc>
      </w:tr>
      <w:tr w:rsidR="00B02A74" w:rsidRPr="00196BCA" w14:paraId="2C3C22FA" w14:textId="77777777" w:rsidTr="00051FE8">
        <w:tc>
          <w:tcPr>
            <w:tcW w:w="4535" w:type="dxa"/>
            <w:tcBorders>
              <w:top w:val="single" w:sz="4" w:space="0" w:color="auto"/>
              <w:left w:val="single" w:sz="4" w:space="0" w:color="auto"/>
              <w:bottom w:val="single" w:sz="4" w:space="0" w:color="auto"/>
              <w:right w:val="single" w:sz="4" w:space="0" w:color="auto"/>
            </w:tcBorders>
            <w:hideMark/>
          </w:tcPr>
          <w:p w14:paraId="5DFEDD75" w14:textId="77777777" w:rsidR="00B02A74" w:rsidRPr="00196BCA" w:rsidRDefault="00B02A74" w:rsidP="00051FE8">
            <w:pPr>
              <w:pStyle w:val="TAL"/>
              <w:rPr>
                <w:lang w:eastAsia="en-US"/>
              </w:rPr>
            </w:pPr>
            <w:r w:rsidRPr="00196BCA">
              <w:rPr>
                <w:lang w:eastAsia="en-US"/>
              </w:rPr>
              <w:t xml:space="preserve">      uplinkConfig SEQUENCE {</w:t>
            </w:r>
          </w:p>
        </w:tc>
        <w:tc>
          <w:tcPr>
            <w:tcW w:w="2267" w:type="dxa"/>
            <w:tcBorders>
              <w:top w:val="single" w:sz="4" w:space="0" w:color="auto"/>
              <w:left w:val="single" w:sz="4" w:space="0" w:color="auto"/>
              <w:bottom w:val="single" w:sz="4" w:space="0" w:color="auto"/>
              <w:right w:val="single" w:sz="4" w:space="0" w:color="auto"/>
            </w:tcBorders>
          </w:tcPr>
          <w:p w14:paraId="1582C280" w14:textId="77777777" w:rsidR="00B02A74" w:rsidRPr="00196BCA" w:rsidRDefault="00B02A74" w:rsidP="00051FE8">
            <w:pPr>
              <w:pStyle w:val="TAL"/>
              <w:rPr>
                <w:lang w:eastAsia="en-US"/>
              </w:rPr>
            </w:pPr>
          </w:p>
        </w:tc>
        <w:tc>
          <w:tcPr>
            <w:tcW w:w="1811" w:type="dxa"/>
            <w:tcBorders>
              <w:top w:val="single" w:sz="4" w:space="0" w:color="auto"/>
              <w:left w:val="single" w:sz="4" w:space="0" w:color="auto"/>
              <w:bottom w:val="single" w:sz="4" w:space="0" w:color="auto"/>
              <w:right w:val="single" w:sz="4" w:space="0" w:color="auto"/>
            </w:tcBorders>
          </w:tcPr>
          <w:p w14:paraId="546C58AE" w14:textId="77777777" w:rsidR="00B02A74" w:rsidRPr="00196BCA" w:rsidRDefault="00B02A74" w:rsidP="00051FE8">
            <w:pPr>
              <w:pStyle w:val="TAL"/>
              <w:rPr>
                <w:lang w:eastAsia="en-US"/>
              </w:rPr>
            </w:pPr>
          </w:p>
        </w:tc>
        <w:tc>
          <w:tcPr>
            <w:tcW w:w="1134" w:type="dxa"/>
            <w:tcBorders>
              <w:top w:val="single" w:sz="4" w:space="0" w:color="auto"/>
              <w:left w:val="single" w:sz="4" w:space="0" w:color="auto"/>
              <w:bottom w:val="single" w:sz="4" w:space="0" w:color="auto"/>
              <w:right w:val="single" w:sz="4" w:space="0" w:color="auto"/>
            </w:tcBorders>
          </w:tcPr>
          <w:p w14:paraId="5B92DD2E" w14:textId="77777777" w:rsidR="00B02A74" w:rsidRPr="00196BCA" w:rsidRDefault="00B02A74" w:rsidP="00051FE8">
            <w:pPr>
              <w:pStyle w:val="TAL"/>
              <w:rPr>
                <w:lang w:eastAsia="en-US"/>
              </w:rPr>
            </w:pPr>
          </w:p>
        </w:tc>
      </w:tr>
      <w:tr w:rsidR="00B02A74" w:rsidRPr="00196BCA" w14:paraId="5789E60A" w14:textId="77777777" w:rsidTr="00051FE8">
        <w:tc>
          <w:tcPr>
            <w:tcW w:w="4535" w:type="dxa"/>
            <w:tcBorders>
              <w:top w:val="single" w:sz="4" w:space="0" w:color="auto"/>
              <w:left w:val="single" w:sz="4" w:space="0" w:color="auto"/>
              <w:bottom w:val="single" w:sz="4" w:space="0" w:color="auto"/>
              <w:right w:val="single" w:sz="4" w:space="0" w:color="auto"/>
            </w:tcBorders>
            <w:hideMark/>
          </w:tcPr>
          <w:p w14:paraId="1A168E90" w14:textId="5CBA5B36" w:rsidR="00B02A74" w:rsidRPr="00196BCA" w:rsidRDefault="00B02A74" w:rsidP="00051FE8">
            <w:pPr>
              <w:pStyle w:val="TAL"/>
              <w:rPr>
                <w:lang w:eastAsia="en-US"/>
              </w:rPr>
            </w:pPr>
            <w:r w:rsidRPr="00196BCA">
              <w:rPr>
                <w:lang w:eastAsia="en-US"/>
              </w:rPr>
              <w:t xml:space="preserve">        initialUplink</w:t>
            </w:r>
            <w:r w:rsidR="003A3659" w:rsidRPr="00196BCA">
              <w:rPr>
                <w:lang w:eastAsia="en-US"/>
              </w:rPr>
              <w:t>BWP</w:t>
            </w:r>
            <w:r w:rsidRPr="00196BCA">
              <w:rPr>
                <w:lang w:eastAsia="en-US"/>
              </w:rPr>
              <w:t xml:space="preserve"> SEQUENCE {</w:t>
            </w:r>
          </w:p>
        </w:tc>
        <w:tc>
          <w:tcPr>
            <w:tcW w:w="2267" w:type="dxa"/>
            <w:tcBorders>
              <w:top w:val="single" w:sz="4" w:space="0" w:color="auto"/>
              <w:left w:val="single" w:sz="4" w:space="0" w:color="auto"/>
              <w:bottom w:val="single" w:sz="4" w:space="0" w:color="auto"/>
              <w:right w:val="single" w:sz="4" w:space="0" w:color="auto"/>
            </w:tcBorders>
          </w:tcPr>
          <w:p w14:paraId="6E67F790" w14:textId="77777777" w:rsidR="00B02A74" w:rsidRPr="00196BCA" w:rsidRDefault="00B02A74" w:rsidP="00051FE8">
            <w:pPr>
              <w:pStyle w:val="TAL"/>
              <w:rPr>
                <w:lang w:eastAsia="en-US"/>
              </w:rPr>
            </w:pPr>
          </w:p>
        </w:tc>
        <w:tc>
          <w:tcPr>
            <w:tcW w:w="1811" w:type="dxa"/>
            <w:tcBorders>
              <w:top w:val="single" w:sz="4" w:space="0" w:color="auto"/>
              <w:left w:val="single" w:sz="4" w:space="0" w:color="auto"/>
              <w:bottom w:val="single" w:sz="4" w:space="0" w:color="auto"/>
              <w:right w:val="single" w:sz="4" w:space="0" w:color="auto"/>
            </w:tcBorders>
          </w:tcPr>
          <w:p w14:paraId="25913392" w14:textId="77777777" w:rsidR="00B02A74" w:rsidRPr="00196BCA" w:rsidRDefault="00B02A74" w:rsidP="00051FE8">
            <w:pPr>
              <w:pStyle w:val="TAL"/>
              <w:rPr>
                <w:lang w:eastAsia="en-US"/>
              </w:rPr>
            </w:pPr>
          </w:p>
        </w:tc>
        <w:tc>
          <w:tcPr>
            <w:tcW w:w="1134" w:type="dxa"/>
            <w:tcBorders>
              <w:top w:val="single" w:sz="4" w:space="0" w:color="auto"/>
              <w:left w:val="single" w:sz="4" w:space="0" w:color="auto"/>
              <w:bottom w:val="single" w:sz="4" w:space="0" w:color="auto"/>
              <w:right w:val="single" w:sz="4" w:space="0" w:color="auto"/>
            </w:tcBorders>
          </w:tcPr>
          <w:p w14:paraId="4E741D03" w14:textId="77777777" w:rsidR="00B02A74" w:rsidRPr="00196BCA" w:rsidRDefault="00B02A74" w:rsidP="00051FE8">
            <w:pPr>
              <w:pStyle w:val="TAL"/>
              <w:rPr>
                <w:lang w:eastAsia="en-US"/>
              </w:rPr>
            </w:pPr>
          </w:p>
        </w:tc>
      </w:tr>
      <w:tr w:rsidR="00B02A74" w:rsidRPr="00196BCA" w14:paraId="44B7FB60" w14:textId="77777777" w:rsidTr="00051FE8">
        <w:tc>
          <w:tcPr>
            <w:tcW w:w="4535" w:type="dxa"/>
            <w:tcBorders>
              <w:top w:val="single" w:sz="4" w:space="0" w:color="auto"/>
              <w:left w:val="single" w:sz="4" w:space="0" w:color="auto"/>
              <w:bottom w:val="single" w:sz="4" w:space="0" w:color="auto"/>
              <w:right w:val="single" w:sz="4" w:space="0" w:color="auto"/>
            </w:tcBorders>
            <w:hideMark/>
          </w:tcPr>
          <w:p w14:paraId="604AE153" w14:textId="77777777" w:rsidR="00B02A74" w:rsidRPr="00196BCA" w:rsidRDefault="00B02A74" w:rsidP="00051FE8">
            <w:pPr>
              <w:pStyle w:val="TAL"/>
              <w:rPr>
                <w:lang w:eastAsia="en-US"/>
              </w:rPr>
            </w:pPr>
            <w:r w:rsidRPr="00196BCA">
              <w:rPr>
                <w:lang w:eastAsia="en-US"/>
              </w:rPr>
              <w:t xml:space="preserve">          configuredGrantConfig CHOICE {</w:t>
            </w:r>
          </w:p>
        </w:tc>
        <w:tc>
          <w:tcPr>
            <w:tcW w:w="2267" w:type="dxa"/>
            <w:tcBorders>
              <w:top w:val="single" w:sz="4" w:space="0" w:color="auto"/>
              <w:left w:val="single" w:sz="4" w:space="0" w:color="auto"/>
              <w:bottom w:val="single" w:sz="4" w:space="0" w:color="auto"/>
              <w:right w:val="single" w:sz="4" w:space="0" w:color="auto"/>
            </w:tcBorders>
          </w:tcPr>
          <w:p w14:paraId="33B3293C" w14:textId="77777777" w:rsidR="00B02A74" w:rsidRPr="00196BCA" w:rsidRDefault="00B02A74" w:rsidP="00051FE8">
            <w:pPr>
              <w:pStyle w:val="TAL"/>
              <w:rPr>
                <w:lang w:eastAsia="en-US"/>
              </w:rPr>
            </w:pPr>
          </w:p>
        </w:tc>
        <w:tc>
          <w:tcPr>
            <w:tcW w:w="1811" w:type="dxa"/>
            <w:tcBorders>
              <w:top w:val="single" w:sz="4" w:space="0" w:color="auto"/>
              <w:left w:val="single" w:sz="4" w:space="0" w:color="auto"/>
              <w:bottom w:val="single" w:sz="4" w:space="0" w:color="auto"/>
              <w:right w:val="single" w:sz="4" w:space="0" w:color="auto"/>
            </w:tcBorders>
          </w:tcPr>
          <w:p w14:paraId="7B41B4D7" w14:textId="77777777" w:rsidR="00B02A74" w:rsidRPr="00196BCA" w:rsidRDefault="00B02A74" w:rsidP="00051FE8">
            <w:pPr>
              <w:pStyle w:val="TAL"/>
              <w:rPr>
                <w:lang w:eastAsia="en-US"/>
              </w:rPr>
            </w:pPr>
          </w:p>
        </w:tc>
        <w:tc>
          <w:tcPr>
            <w:tcW w:w="1134" w:type="dxa"/>
            <w:tcBorders>
              <w:top w:val="single" w:sz="4" w:space="0" w:color="auto"/>
              <w:left w:val="single" w:sz="4" w:space="0" w:color="auto"/>
              <w:bottom w:val="single" w:sz="4" w:space="0" w:color="auto"/>
              <w:right w:val="single" w:sz="4" w:space="0" w:color="auto"/>
            </w:tcBorders>
          </w:tcPr>
          <w:p w14:paraId="22C39857" w14:textId="77777777" w:rsidR="00B02A74" w:rsidRPr="00196BCA" w:rsidRDefault="00B02A74" w:rsidP="00051FE8">
            <w:pPr>
              <w:pStyle w:val="TAL"/>
              <w:rPr>
                <w:lang w:eastAsia="en-US"/>
              </w:rPr>
            </w:pPr>
          </w:p>
        </w:tc>
      </w:tr>
      <w:tr w:rsidR="00B02A74" w:rsidRPr="00196BCA" w14:paraId="3E7939AA" w14:textId="77777777" w:rsidTr="00051FE8">
        <w:tc>
          <w:tcPr>
            <w:tcW w:w="4535" w:type="dxa"/>
            <w:tcBorders>
              <w:top w:val="single" w:sz="4" w:space="0" w:color="auto"/>
              <w:left w:val="single" w:sz="4" w:space="0" w:color="auto"/>
              <w:bottom w:val="single" w:sz="4" w:space="0" w:color="auto"/>
              <w:right w:val="single" w:sz="4" w:space="0" w:color="auto"/>
            </w:tcBorders>
            <w:hideMark/>
          </w:tcPr>
          <w:p w14:paraId="61336D70" w14:textId="77777777" w:rsidR="00B02A74" w:rsidRPr="00196BCA" w:rsidRDefault="00B02A74" w:rsidP="00051FE8">
            <w:pPr>
              <w:pStyle w:val="TAL"/>
              <w:rPr>
                <w:lang w:eastAsia="en-US"/>
              </w:rPr>
            </w:pPr>
            <w:r w:rsidRPr="00196BCA">
              <w:rPr>
                <w:lang w:eastAsia="en-US"/>
              </w:rPr>
              <w:t xml:space="preserve">            release</w:t>
            </w:r>
          </w:p>
        </w:tc>
        <w:tc>
          <w:tcPr>
            <w:tcW w:w="2267" w:type="dxa"/>
            <w:tcBorders>
              <w:top w:val="single" w:sz="4" w:space="0" w:color="auto"/>
              <w:left w:val="single" w:sz="4" w:space="0" w:color="auto"/>
              <w:bottom w:val="single" w:sz="4" w:space="0" w:color="auto"/>
              <w:right w:val="single" w:sz="4" w:space="0" w:color="auto"/>
            </w:tcBorders>
            <w:hideMark/>
          </w:tcPr>
          <w:p w14:paraId="0CFA3A2E" w14:textId="77777777" w:rsidR="00B02A74" w:rsidRPr="00196BCA" w:rsidRDefault="00B02A74" w:rsidP="00051FE8">
            <w:pPr>
              <w:pStyle w:val="TAL"/>
              <w:rPr>
                <w:lang w:eastAsia="en-US"/>
              </w:rPr>
            </w:pPr>
            <w:r w:rsidRPr="00196BCA">
              <w:rPr>
                <w:lang w:eastAsia="en-US"/>
              </w:rPr>
              <w:t>Null</w:t>
            </w:r>
          </w:p>
        </w:tc>
        <w:tc>
          <w:tcPr>
            <w:tcW w:w="1811" w:type="dxa"/>
            <w:tcBorders>
              <w:top w:val="single" w:sz="4" w:space="0" w:color="auto"/>
              <w:left w:val="single" w:sz="4" w:space="0" w:color="auto"/>
              <w:bottom w:val="single" w:sz="4" w:space="0" w:color="auto"/>
              <w:right w:val="single" w:sz="4" w:space="0" w:color="auto"/>
            </w:tcBorders>
          </w:tcPr>
          <w:p w14:paraId="7696BE0A" w14:textId="77777777" w:rsidR="00B02A74" w:rsidRPr="00196BCA" w:rsidRDefault="00B02A74" w:rsidP="00051FE8">
            <w:pPr>
              <w:pStyle w:val="TAL"/>
              <w:rPr>
                <w:lang w:eastAsia="en-US"/>
              </w:rPr>
            </w:pPr>
          </w:p>
        </w:tc>
        <w:tc>
          <w:tcPr>
            <w:tcW w:w="1134" w:type="dxa"/>
            <w:tcBorders>
              <w:top w:val="single" w:sz="4" w:space="0" w:color="auto"/>
              <w:left w:val="single" w:sz="4" w:space="0" w:color="auto"/>
              <w:bottom w:val="single" w:sz="4" w:space="0" w:color="auto"/>
              <w:right w:val="single" w:sz="4" w:space="0" w:color="auto"/>
            </w:tcBorders>
          </w:tcPr>
          <w:p w14:paraId="100582D7" w14:textId="77777777" w:rsidR="00B02A74" w:rsidRPr="00196BCA" w:rsidRDefault="00B02A74" w:rsidP="00051FE8">
            <w:pPr>
              <w:pStyle w:val="TAL"/>
              <w:rPr>
                <w:lang w:eastAsia="en-US"/>
              </w:rPr>
            </w:pPr>
          </w:p>
        </w:tc>
      </w:tr>
      <w:tr w:rsidR="00B02A74" w:rsidRPr="00196BCA" w14:paraId="567136DF" w14:textId="77777777" w:rsidTr="00051FE8">
        <w:tc>
          <w:tcPr>
            <w:tcW w:w="4535" w:type="dxa"/>
            <w:tcBorders>
              <w:top w:val="single" w:sz="4" w:space="0" w:color="auto"/>
              <w:left w:val="single" w:sz="4" w:space="0" w:color="auto"/>
              <w:bottom w:val="single" w:sz="4" w:space="0" w:color="auto"/>
              <w:right w:val="single" w:sz="4" w:space="0" w:color="auto"/>
            </w:tcBorders>
            <w:hideMark/>
          </w:tcPr>
          <w:p w14:paraId="4BA5F424" w14:textId="77777777" w:rsidR="00B02A74" w:rsidRPr="00196BCA" w:rsidRDefault="00B02A74" w:rsidP="00051FE8">
            <w:pPr>
              <w:pStyle w:val="TAL"/>
              <w:rPr>
                <w:lang w:eastAsia="en-US"/>
              </w:rPr>
            </w:pPr>
            <w:r w:rsidRPr="00196BCA">
              <w:rPr>
                <w:lang w:eastAsia="en-US"/>
              </w:rPr>
              <w:t xml:space="preserve">          }</w:t>
            </w:r>
          </w:p>
        </w:tc>
        <w:tc>
          <w:tcPr>
            <w:tcW w:w="2267" w:type="dxa"/>
            <w:tcBorders>
              <w:top w:val="single" w:sz="4" w:space="0" w:color="auto"/>
              <w:left w:val="single" w:sz="4" w:space="0" w:color="auto"/>
              <w:bottom w:val="single" w:sz="4" w:space="0" w:color="auto"/>
              <w:right w:val="single" w:sz="4" w:space="0" w:color="auto"/>
            </w:tcBorders>
          </w:tcPr>
          <w:p w14:paraId="3893EA90" w14:textId="77777777" w:rsidR="00B02A74" w:rsidRPr="00196BCA" w:rsidRDefault="00B02A74" w:rsidP="00051FE8">
            <w:pPr>
              <w:pStyle w:val="TAL"/>
              <w:rPr>
                <w:lang w:eastAsia="en-US"/>
              </w:rPr>
            </w:pPr>
          </w:p>
        </w:tc>
        <w:tc>
          <w:tcPr>
            <w:tcW w:w="1811" w:type="dxa"/>
            <w:tcBorders>
              <w:top w:val="single" w:sz="4" w:space="0" w:color="auto"/>
              <w:left w:val="single" w:sz="4" w:space="0" w:color="auto"/>
              <w:bottom w:val="single" w:sz="4" w:space="0" w:color="auto"/>
              <w:right w:val="single" w:sz="4" w:space="0" w:color="auto"/>
            </w:tcBorders>
          </w:tcPr>
          <w:p w14:paraId="1D9A55DB" w14:textId="77777777" w:rsidR="00B02A74" w:rsidRPr="00196BCA" w:rsidRDefault="00B02A74" w:rsidP="00051FE8">
            <w:pPr>
              <w:pStyle w:val="TAL"/>
              <w:rPr>
                <w:lang w:eastAsia="en-US"/>
              </w:rPr>
            </w:pPr>
          </w:p>
        </w:tc>
        <w:tc>
          <w:tcPr>
            <w:tcW w:w="1134" w:type="dxa"/>
            <w:tcBorders>
              <w:top w:val="single" w:sz="4" w:space="0" w:color="auto"/>
              <w:left w:val="single" w:sz="4" w:space="0" w:color="auto"/>
              <w:bottom w:val="single" w:sz="4" w:space="0" w:color="auto"/>
              <w:right w:val="single" w:sz="4" w:space="0" w:color="auto"/>
            </w:tcBorders>
          </w:tcPr>
          <w:p w14:paraId="44DC673C" w14:textId="77777777" w:rsidR="00B02A74" w:rsidRPr="00196BCA" w:rsidRDefault="00B02A74" w:rsidP="00051FE8">
            <w:pPr>
              <w:pStyle w:val="TAL"/>
              <w:rPr>
                <w:lang w:eastAsia="en-US"/>
              </w:rPr>
            </w:pPr>
          </w:p>
        </w:tc>
      </w:tr>
      <w:tr w:rsidR="00B02A74" w:rsidRPr="00196BCA" w14:paraId="58395198" w14:textId="77777777" w:rsidTr="00051FE8">
        <w:tc>
          <w:tcPr>
            <w:tcW w:w="4535" w:type="dxa"/>
            <w:tcBorders>
              <w:top w:val="single" w:sz="4" w:space="0" w:color="auto"/>
              <w:left w:val="single" w:sz="4" w:space="0" w:color="auto"/>
              <w:bottom w:val="single" w:sz="4" w:space="0" w:color="auto"/>
              <w:right w:val="single" w:sz="4" w:space="0" w:color="auto"/>
            </w:tcBorders>
            <w:hideMark/>
          </w:tcPr>
          <w:p w14:paraId="5052ED31" w14:textId="77777777" w:rsidR="00B02A74" w:rsidRPr="00196BCA" w:rsidRDefault="00B02A74" w:rsidP="00051FE8">
            <w:pPr>
              <w:pStyle w:val="TAL"/>
              <w:rPr>
                <w:lang w:eastAsia="en-US"/>
              </w:rPr>
            </w:pPr>
            <w:r w:rsidRPr="00196BCA">
              <w:rPr>
                <w:lang w:eastAsia="en-US"/>
              </w:rPr>
              <w:t xml:space="preserve">        }</w:t>
            </w:r>
          </w:p>
        </w:tc>
        <w:tc>
          <w:tcPr>
            <w:tcW w:w="2267" w:type="dxa"/>
            <w:tcBorders>
              <w:top w:val="single" w:sz="4" w:space="0" w:color="auto"/>
              <w:left w:val="single" w:sz="4" w:space="0" w:color="auto"/>
              <w:bottom w:val="single" w:sz="4" w:space="0" w:color="auto"/>
              <w:right w:val="single" w:sz="4" w:space="0" w:color="auto"/>
            </w:tcBorders>
          </w:tcPr>
          <w:p w14:paraId="18624506" w14:textId="77777777" w:rsidR="00B02A74" w:rsidRPr="00196BCA" w:rsidRDefault="00B02A74" w:rsidP="00051FE8">
            <w:pPr>
              <w:pStyle w:val="TAL"/>
              <w:rPr>
                <w:lang w:eastAsia="en-US"/>
              </w:rPr>
            </w:pPr>
          </w:p>
        </w:tc>
        <w:tc>
          <w:tcPr>
            <w:tcW w:w="1811" w:type="dxa"/>
            <w:tcBorders>
              <w:top w:val="single" w:sz="4" w:space="0" w:color="auto"/>
              <w:left w:val="single" w:sz="4" w:space="0" w:color="auto"/>
              <w:bottom w:val="single" w:sz="4" w:space="0" w:color="auto"/>
              <w:right w:val="single" w:sz="4" w:space="0" w:color="auto"/>
            </w:tcBorders>
          </w:tcPr>
          <w:p w14:paraId="0CFEB0F4" w14:textId="77777777" w:rsidR="00B02A74" w:rsidRPr="00196BCA" w:rsidRDefault="00B02A74" w:rsidP="00051FE8">
            <w:pPr>
              <w:pStyle w:val="TAL"/>
              <w:rPr>
                <w:lang w:eastAsia="en-US"/>
              </w:rPr>
            </w:pPr>
          </w:p>
        </w:tc>
        <w:tc>
          <w:tcPr>
            <w:tcW w:w="1134" w:type="dxa"/>
            <w:tcBorders>
              <w:top w:val="single" w:sz="4" w:space="0" w:color="auto"/>
              <w:left w:val="single" w:sz="4" w:space="0" w:color="auto"/>
              <w:bottom w:val="single" w:sz="4" w:space="0" w:color="auto"/>
              <w:right w:val="single" w:sz="4" w:space="0" w:color="auto"/>
            </w:tcBorders>
          </w:tcPr>
          <w:p w14:paraId="21D735D8" w14:textId="77777777" w:rsidR="00B02A74" w:rsidRPr="00196BCA" w:rsidRDefault="00B02A74" w:rsidP="00051FE8">
            <w:pPr>
              <w:pStyle w:val="TAL"/>
              <w:rPr>
                <w:lang w:eastAsia="en-US"/>
              </w:rPr>
            </w:pPr>
          </w:p>
        </w:tc>
      </w:tr>
      <w:tr w:rsidR="00B02A74" w:rsidRPr="00196BCA" w14:paraId="5EA2C2BA" w14:textId="77777777" w:rsidTr="00051FE8">
        <w:tc>
          <w:tcPr>
            <w:tcW w:w="4535" w:type="dxa"/>
            <w:tcBorders>
              <w:top w:val="single" w:sz="4" w:space="0" w:color="auto"/>
              <w:left w:val="single" w:sz="4" w:space="0" w:color="auto"/>
              <w:bottom w:val="single" w:sz="4" w:space="0" w:color="auto"/>
              <w:right w:val="single" w:sz="4" w:space="0" w:color="auto"/>
            </w:tcBorders>
            <w:hideMark/>
          </w:tcPr>
          <w:p w14:paraId="29FC21EA" w14:textId="77777777" w:rsidR="00B02A74" w:rsidRPr="00196BCA" w:rsidRDefault="00B02A74" w:rsidP="00051FE8">
            <w:pPr>
              <w:pStyle w:val="TAL"/>
              <w:rPr>
                <w:lang w:eastAsia="en-US"/>
              </w:rPr>
            </w:pPr>
            <w:r w:rsidRPr="00196BCA">
              <w:rPr>
                <w:lang w:eastAsia="en-US"/>
              </w:rPr>
              <w:t xml:space="preserve">      }</w:t>
            </w:r>
          </w:p>
        </w:tc>
        <w:tc>
          <w:tcPr>
            <w:tcW w:w="2267" w:type="dxa"/>
            <w:tcBorders>
              <w:top w:val="single" w:sz="4" w:space="0" w:color="auto"/>
              <w:left w:val="single" w:sz="4" w:space="0" w:color="auto"/>
              <w:bottom w:val="single" w:sz="4" w:space="0" w:color="auto"/>
              <w:right w:val="single" w:sz="4" w:space="0" w:color="auto"/>
            </w:tcBorders>
          </w:tcPr>
          <w:p w14:paraId="48ADE4D9" w14:textId="77777777" w:rsidR="00B02A74" w:rsidRPr="00196BCA" w:rsidRDefault="00B02A74" w:rsidP="00051FE8">
            <w:pPr>
              <w:pStyle w:val="TAL"/>
              <w:rPr>
                <w:lang w:eastAsia="en-US"/>
              </w:rPr>
            </w:pPr>
          </w:p>
        </w:tc>
        <w:tc>
          <w:tcPr>
            <w:tcW w:w="1811" w:type="dxa"/>
            <w:tcBorders>
              <w:top w:val="single" w:sz="4" w:space="0" w:color="auto"/>
              <w:left w:val="single" w:sz="4" w:space="0" w:color="auto"/>
              <w:bottom w:val="single" w:sz="4" w:space="0" w:color="auto"/>
              <w:right w:val="single" w:sz="4" w:space="0" w:color="auto"/>
            </w:tcBorders>
          </w:tcPr>
          <w:p w14:paraId="523146AD" w14:textId="77777777" w:rsidR="00B02A74" w:rsidRPr="00196BCA" w:rsidRDefault="00B02A74" w:rsidP="00051FE8">
            <w:pPr>
              <w:pStyle w:val="TAL"/>
              <w:rPr>
                <w:lang w:eastAsia="en-US"/>
              </w:rPr>
            </w:pPr>
          </w:p>
        </w:tc>
        <w:tc>
          <w:tcPr>
            <w:tcW w:w="1134" w:type="dxa"/>
            <w:tcBorders>
              <w:top w:val="single" w:sz="4" w:space="0" w:color="auto"/>
              <w:left w:val="single" w:sz="4" w:space="0" w:color="auto"/>
              <w:bottom w:val="single" w:sz="4" w:space="0" w:color="auto"/>
              <w:right w:val="single" w:sz="4" w:space="0" w:color="auto"/>
            </w:tcBorders>
          </w:tcPr>
          <w:p w14:paraId="47713FA0" w14:textId="77777777" w:rsidR="00B02A74" w:rsidRPr="00196BCA" w:rsidRDefault="00B02A74" w:rsidP="00051FE8">
            <w:pPr>
              <w:pStyle w:val="TAL"/>
              <w:rPr>
                <w:lang w:eastAsia="en-US"/>
              </w:rPr>
            </w:pPr>
          </w:p>
        </w:tc>
      </w:tr>
      <w:tr w:rsidR="00B02A74" w:rsidRPr="00196BCA" w14:paraId="71F5C3FB" w14:textId="77777777" w:rsidTr="00051FE8">
        <w:tc>
          <w:tcPr>
            <w:tcW w:w="4535" w:type="dxa"/>
            <w:tcBorders>
              <w:top w:val="single" w:sz="4" w:space="0" w:color="auto"/>
              <w:left w:val="single" w:sz="4" w:space="0" w:color="auto"/>
              <w:bottom w:val="single" w:sz="4" w:space="0" w:color="auto"/>
              <w:right w:val="single" w:sz="4" w:space="0" w:color="auto"/>
            </w:tcBorders>
            <w:hideMark/>
          </w:tcPr>
          <w:p w14:paraId="25153F1A" w14:textId="77777777" w:rsidR="00B02A74" w:rsidRPr="00196BCA" w:rsidRDefault="00B02A74" w:rsidP="00051FE8">
            <w:pPr>
              <w:pStyle w:val="TAL"/>
              <w:rPr>
                <w:lang w:eastAsia="en-US"/>
              </w:rPr>
            </w:pPr>
            <w:r w:rsidRPr="00196BCA">
              <w:rPr>
                <w:lang w:eastAsia="en-US"/>
              </w:rPr>
              <w:t xml:space="preserve">    }</w:t>
            </w:r>
          </w:p>
        </w:tc>
        <w:tc>
          <w:tcPr>
            <w:tcW w:w="2267" w:type="dxa"/>
            <w:tcBorders>
              <w:top w:val="single" w:sz="4" w:space="0" w:color="auto"/>
              <w:left w:val="single" w:sz="4" w:space="0" w:color="auto"/>
              <w:bottom w:val="single" w:sz="4" w:space="0" w:color="auto"/>
              <w:right w:val="single" w:sz="4" w:space="0" w:color="auto"/>
            </w:tcBorders>
          </w:tcPr>
          <w:p w14:paraId="3B2280A4" w14:textId="77777777" w:rsidR="00B02A74" w:rsidRPr="00196BCA" w:rsidRDefault="00B02A74" w:rsidP="00051FE8">
            <w:pPr>
              <w:pStyle w:val="TAL"/>
              <w:rPr>
                <w:lang w:eastAsia="en-US"/>
              </w:rPr>
            </w:pPr>
          </w:p>
        </w:tc>
        <w:tc>
          <w:tcPr>
            <w:tcW w:w="1811" w:type="dxa"/>
            <w:tcBorders>
              <w:top w:val="single" w:sz="4" w:space="0" w:color="auto"/>
              <w:left w:val="single" w:sz="4" w:space="0" w:color="auto"/>
              <w:bottom w:val="single" w:sz="4" w:space="0" w:color="auto"/>
              <w:right w:val="single" w:sz="4" w:space="0" w:color="auto"/>
            </w:tcBorders>
          </w:tcPr>
          <w:p w14:paraId="35ADF642" w14:textId="77777777" w:rsidR="00B02A74" w:rsidRPr="00196BCA" w:rsidRDefault="00B02A74" w:rsidP="00051FE8">
            <w:pPr>
              <w:pStyle w:val="TAL"/>
              <w:rPr>
                <w:lang w:eastAsia="en-US"/>
              </w:rPr>
            </w:pPr>
          </w:p>
        </w:tc>
        <w:tc>
          <w:tcPr>
            <w:tcW w:w="1134" w:type="dxa"/>
            <w:tcBorders>
              <w:top w:val="single" w:sz="4" w:space="0" w:color="auto"/>
              <w:left w:val="single" w:sz="4" w:space="0" w:color="auto"/>
              <w:bottom w:val="single" w:sz="4" w:space="0" w:color="auto"/>
              <w:right w:val="single" w:sz="4" w:space="0" w:color="auto"/>
            </w:tcBorders>
          </w:tcPr>
          <w:p w14:paraId="6DCD2448" w14:textId="77777777" w:rsidR="00B02A74" w:rsidRPr="00196BCA" w:rsidRDefault="00B02A74" w:rsidP="00051FE8">
            <w:pPr>
              <w:pStyle w:val="TAL"/>
              <w:rPr>
                <w:lang w:eastAsia="en-US"/>
              </w:rPr>
            </w:pPr>
          </w:p>
        </w:tc>
      </w:tr>
      <w:tr w:rsidR="00B02A74" w:rsidRPr="00196BCA" w14:paraId="5765F292" w14:textId="77777777" w:rsidTr="00051FE8">
        <w:tc>
          <w:tcPr>
            <w:tcW w:w="4535" w:type="dxa"/>
            <w:tcBorders>
              <w:top w:val="single" w:sz="4" w:space="0" w:color="auto"/>
              <w:left w:val="single" w:sz="4" w:space="0" w:color="auto"/>
              <w:bottom w:val="single" w:sz="4" w:space="0" w:color="auto"/>
              <w:right w:val="single" w:sz="4" w:space="0" w:color="auto"/>
            </w:tcBorders>
            <w:hideMark/>
          </w:tcPr>
          <w:p w14:paraId="7C6C6EB0" w14:textId="77777777" w:rsidR="00B02A74" w:rsidRPr="00196BCA" w:rsidRDefault="00B02A74" w:rsidP="00051FE8">
            <w:pPr>
              <w:pStyle w:val="TAL"/>
              <w:rPr>
                <w:lang w:eastAsia="en-US"/>
              </w:rPr>
            </w:pPr>
            <w:r w:rsidRPr="00196BCA">
              <w:rPr>
                <w:lang w:eastAsia="en-US"/>
              </w:rPr>
              <w:t xml:space="preserve">  }</w:t>
            </w:r>
          </w:p>
        </w:tc>
        <w:tc>
          <w:tcPr>
            <w:tcW w:w="2267" w:type="dxa"/>
            <w:tcBorders>
              <w:top w:val="single" w:sz="4" w:space="0" w:color="auto"/>
              <w:left w:val="single" w:sz="4" w:space="0" w:color="auto"/>
              <w:bottom w:val="single" w:sz="4" w:space="0" w:color="auto"/>
              <w:right w:val="single" w:sz="4" w:space="0" w:color="auto"/>
            </w:tcBorders>
          </w:tcPr>
          <w:p w14:paraId="66DF558A" w14:textId="77777777" w:rsidR="00B02A74" w:rsidRPr="00196BCA" w:rsidRDefault="00B02A74" w:rsidP="00051FE8">
            <w:pPr>
              <w:pStyle w:val="TAL"/>
              <w:rPr>
                <w:lang w:eastAsia="en-US"/>
              </w:rPr>
            </w:pPr>
          </w:p>
        </w:tc>
        <w:tc>
          <w:tcPr>
            <w:tcW w:w="1811" w:type="dxa"/>
            <w:tcBorders>
              <w:top w:val="single" w:sz="4" w:space="0" w:color="auto"/>
              <w:left w:val="single" w:sz="4" w:space="0" w:color="auto"/>
              <w:bottom w:val="single" w:sz="4" w:space="0" w:color="auto"/>
              <w:right w:val="single" w:sz="4" w:space="0" w:color="auto"/>
            </w:tcBorders>
          </w:tcPr>
          <w:p w14:paraId="20E175DD" w14:textId="77777777" w:rsidR="00B02A74" w:rsidRPr="00196BCA" w:rsidRDefault="00B02A74" w:rsidP="00051FE8">
            <w:pPr>
              <w:pStyle w:val="TAL"/>
              <w:rPr>
                <w:lang w:eastAsia="en-US"/>
              </w:rPr>
            </w:pPr>
          </w:p>
        </w:tc>
        <w:tc>
          <w:tcPr>
            <w:tcW w:w="1134" w:type="dxa"/>
            <w:tcBorders>
              <w:top w:val="single" w:sz="4" w:space="0" w:color="auto"/>
              <w:left w:val="single" w:sz="4" w:space="0" w:color="auto"/>
              <w:bottom w:val="single" w:sz="4" w:space="0" w:color="auto"/>
              <w:right w:val="single" w:sz="4" w:space="0" w:color="auto"/>
            </w:tcBorders>
          </w:tcPr>
          <w:p w14:paraId="047353E4" w14:textId="77777777" w:rsidR="00B02A74" w:rsidRPr="00196BCA" w:rsidRDefault="00B02A74" w:rsidP="00051FE8">
            <w:pPr>
              <w:pStyle w:val="TAL"/>
              <w:rPr>
                <w:lang w:eastAsia="en-US"/>
              </w:rPr>
            </w:pPr>
          </w:p>
        </w:tc>
      </w:tr>
      <w:tr w:rsidR="00B02A74" w:rsidRPr="00196BCA" w14:paraId="5621397F" w14:textId="77777777" w:rsidTr="00051FE8">
        <w:tc>
          <w:tcPr>
            <w:tcW w:w="4535" w:type="dxa"/>
            <w:tcBorders>
              <w:top w:val="single" w:sz="4" w:space="0" w:color="auto"/>
              <w:left w:val="single" w:sz="4" w:space="0" w:color="auto"/>
              <w:bottom w:val="single" w:sz="4" w:space="0" w:color="auto"/>
              <w:right w:val="single" w:sz="4" w:space="0" w:color="auto"/>
            </w:tcBorders>
            <w:hideMark/>
          </w:tcPr>
          <w:p w14:paraId="7D17B356" w14:textId="77777777" w:rsidR="00B02A74" w:rsidRPr="00196BCA" w:rsidRDefault="00B02A74" w:rsidP="00051FE8">
            <w:pPr>
              <w:pStyle w:val="TAL"/>
              <w:rPr>
                <w:lang w:eastAsia="en-US"/>
              </w:rPr>
            </w:pPr>
            <w:r w:rsidRPr="00196BCA">
              <w:rPr>
                <w:lang w:eastAsia="en-US"/>
              </w:rPr>
              <w:t>}</w:t>
            </w:r>
          </w:p>
        </w:tc>
        <w:tc>
          <w:tcPr>
            <w:tcW w:w="2267" w:type="dxa"/>
            <w:tcBorders>
              <w:top w:val="single" w:sz="4" w:space="0" w:color="auto"/>
              <w:left w:val="single" w:sz="4" w:space="0" w:color="auto"/>
              <w:bottom w:val="single" w:sz="4" w:space="0" w:color="auto"/>
              <w:right w:val="single" w:sz="4" w:space="0" w:color="auto"/>
            </w:tcBorders>
          </w:tcPr>
          <w:p w14:paraId="1147E474" w14:textId="77777777" w:rsidR="00B02A74" w:rsidRPr="00196BCA" w:rsidRDefault="00B02A74" w:rsidP="00051FE8">
            <w:pPr>
              <w:pStyle w:val="TAL"/>
              <w:rPr>
                <w:lang w:eastAsia="en-US"/>
              </w:rPr>
            </w:pPr>
          </w:p>
        </w:tc>
        <w:tc>
          <w:tcPr>
            <w:tcW w:w="1811" w:type="dxa"/>
            <w:tcBorders>
              <w:top w:val="single" w:sz="4" w:space="0" w:color="auto"/>
              <w:left w:val="single" w:sz="4" w:space="0" w:color="auto"/>
              <w:bottom w:val="single" w:sz="4" w:space="0" w:color="auto"/>
              <w:right w:val="single" w:sz="4" w:space="0" w:color="auto"/>
            </w:tcBorders>
          </w:tcPr>
          <w:p w14:paraId="0E13F383" w14:textId="77777777" w:rsidR="00B02A74" w:rsidRPr="00196BCA" w:rsidRDefault="00B02A74" w:rsidP="00051FE8">
            <w:pPr>
              <w:pStyle w:val="TAL"/>
              <w:rPr>
                <w:lang w:eastAsia="en-US"/>
              </w:rPr>
            </w:pPr>
          </w:p>
        </w:tc>
        <w:tc>
          <w:tcPr>
            <w:tcW w:w="1134" w:type="dxa"/>
            <w:tcBorders>
              <w:top w:val="single" w:sz="4" w:space="0" w:color="auto"/>
              <w:left w:val="single" w:sz="4" w:space="0" w:color="auto"/>
              <w:bottom w:val="single" w:sz="4" w:space="0" w:color="auto"/>
              <w:right w:val="single" w:sz="4" w:space="0" w:color="auto"/>
            </w:tcBorders>
          </w:tcPr>
          <w:p w14:paraId="2E719300" w14:textId="77777777" w:rsidR="00B02A74" w:rsidRPr="00196BCA" w:rsidRDefault="00B02A74" w:rsidP="00051FE8">
            <w:pPr>
              <w:pStyle w:val="TAL"/>
              <w:rPr>
                <w:lang w:eastAsia="en-US"/>
              </w:rPr>
            </w:pPr>
          </w:p>
        </w:tc>
      </w:tr>
    </w:tbl>
    <w:p w14:paraId="53A79673" w14:textId="77777777" w:rsidR="00B02A74" w:rsidRPr="00196BCA" w:rsidRDefault="00B02A74" w:rsidP="00B02A74"/>
    <w:p w14:paraId="5F43A765" w14:textId="77777777" w:rsidR="000F4F99" w:rsidRPr="00196BCA" w:rsidRDefault="000F4F99" w:rsidP="000F4F99">
      <w:pPr>
        <w:pStyle w:val="Heading5"/>
        <w:rPr>
          <w:color w:val="000000"/>
        </w:rPr>
      </w:pPr>
      <w:bookmarkStart w:id="40" w:name="_Toc21103129"/>
      <w:bookmarkStart w:id="41" w:name="_Toc29233467"/>
      <w:bookmarkStart w:id="42" w:name="_Toc29462072"/>
      <w:bookmarkStart w:id="43" w:name="_Toc36158049"/>
      <w:r w:rsidRPr="00196BCA">
        <w:rPr>
          <w:color w:val="000000"/>
        </w:rPr>
        <w:t>7.1.1.6.3</w:t>
      </w:r>
      <w:r w:rsidRPr="00196BCA">
        <w:rPr>
          <w:color w:val="000000"/>
        </w:rPr>
        <w:tab/>
        <w:t>Correct handling of UL grant / configured grant Type 2</w:t>
      </w:r>
      <w:bookmarkEnd w:id="40"/>
      <w:bookmarkEnd w:id="41"/>
      <w:bookmarkEnd w:id="42"/>
      <w:bookmarkEnd w:id="43"/>
    </w:p>
    <w:p w14:paraId="4179C3EE" w14:textId="77777777" w:rsidR="000F4F99" w:rsidRPr="00196BCA" w:rsidRDefault="000F4F99" w:rsidP="000F4F99">
      <w:pPr>
        <w:pStyle w:val="H6"/>
      </w:pPr>
      <w:r w:rsidRPr="00196BCA">
        <w:t>7.1.1.6.3.1</w:t>
      </w:r>
      <w:r w:rsidRPr="00196BCA">
        <w:tab/>
        <w:t>Test Purpose (TP)</w:t>
      </w:r>
    </w:p>
    <w:p w14:paraId="775E4D0F" w14:textId="77777777" w:rsidR="000F4F99" w:rsidRPr="00196BCA" w:rsidRDefault="000F4F99" w:rsidP="000F4F99">
      <w:pPr>
        <w:pStyle w:val="H6"/>
      </w:pPr>
      <w:r w:rsidRPr="00196BCA">
        <w:t>(1)</w:t>
      </w:r>
    </w:p>
    <w:p w14:paraId="77BF4337" w14:textId="77777777" w:rsidR="000F4F99" w:rsidRPr="00196BCA" w:rsidRDefault="000F4F99" w:rsidP="000F4F99">
      <w:pPr>
        <w:pStyle w:val="PL"/>
        <w:rPr>
          <w:noProof w:val="0"/>
          <w:lang w:eastAsia="zh-CN"/>
        </w:rPr>
      </w:pPr>
      <w:r w:rsidRPr="00196BCA">
        <w:rPr>
          <w:b/>
          <w:noProof w:val="0"/>
          <w:lang w:eastAsia="zh-CN"/>
        </w:rPr>
        <w:t>with</w:t>
      </w:r>
      <w:r w:rsidRPr="00196BCA">
        <w:rPr>
          <w:noProof w:val="0"/>
          <w:lang w:eastAsia="zh-CN"/>
        </w:rPr>
        <w:t xml:space="preserve"> { UE in RRC_Connected state with DRB established and sps-Configuration in UL is enabled }</w:t>
      </w:r>
    </w:p>
    <w:p w14:paraId="7F827E1A" w14:textId="77777777" w:rsidR="000F4F99" w:rsidRPr="00196BCA" w:rsidRDefault="000F4F99" w:rsidP="000F4F99">
      <w:pPr>
        <w:pStyle w:val="PL"/>
        <w:rPr>
          <w:noProof w:val="0"/>
          <w:lang w:eastAsia="zh-CN"/>
        </w:rPr>
      </w:pPr>
      <w:r w:rsidRPr="00196BCA">
        <w:rPr>
          <w:b/>
          <w:noProof w:val="0"/>
          <w:lang w:eastAsia="zh-CN"/>
        </w:rPr>
        <w:t xml:space="preserve">ensure that </w:t>
      </w:r>
      <w:r w:rsidRPr="00196BCA">
        <w:rPr>
          <w:noProof w:val="0"/>
          <w:lang w:eastAsia="zh-CN"/>
        </w:rPr>
        <w:t>{</w:t>
      </w:r>
    </w:p>
    <w:p w14:paraId="4C2CA5A7" w14:textId="509E9545" w:rsidR="000F4F99" w:rsidRPr="00196BCA" w:rsidRDefault="000F4F99" w:rsidP="000F4F99">
      <w:pPr>
        <w:pStyle w:val="PL"/>
        <w:rPr>
          <w:noProof w:val="0"/>
          <w:lang w:eastAsia="zh-CN"/>
        </w:rPr>
      </w:pPr>
      <w:r w:rsidRPr="00196BCA">
        <w:rPr>
          <w:b/>
          <w:noProof w:val="0"/>
          <w:lang w:eastAsia="zh-CN"/>
        </w:rPr>
        <w:t xml:space="preserve">  when </w:t>
      </w:r>
      <w:r w:rsidRPr="00196BCA">
        <w:rPr>
          <w:noProof w:val="0"/>
          <w:lang w:eastAsia="zh-CN"/>
        </w:rPr>
        <w:t>{ UE receives a</w:t>
      </w:r>
      <w:r w:rsidR="006170D5" w:rsidRPr="00196BCA">
        <w:rPr>
          <w:noProof w:val="0"/>
          <w:lang w:eastAsia="zh-CN"/>
        </w:rPr>
        <w:t>n</w:t>
      </w:r>
      <w:r w:rsidRPr="00196BCA">
        <w:rPr>
          <w:noProof w:val="0"/>
          <w:lang w:eastAsia="zh-CN"/>
        </w:rPr>
        <w:t xml:space="preserve"> UL configured grant type 2 addressed to its stored CS-RNTI with NDI set as 0 </w:t>
      </w:r>
      <w:r w:rsidR="006170D5" w:rsidRPr="00196BCA">
        <w:rPr>
          <w:noProof w:val="0"/>
          <w:lang w:eastAsia="zh-CN"/>
        </w:rPr>
        <w:t xml:space="preserve">and </w:t>
      </w:r>
      <w:r w:rsidR="006170D5" w:rsidRPr="00196BCA">
        <w:rPr>
          <w:noProof w:val="0"/>
        </w:rPr>
        <w:t>PDCCH content indicates SPS activation</w:t>
      </w:r>
      <w:r w:rsidR="006170D5" w:rsidRPr="00196BCA">
        <w:rPr>
          <w:noProof w:val="0"/>
          <w:lang w:eastAsia="zh-CN"/>
        </w:rPr>
        <w:t xml:space="preserve"> </w:t>
      </w:r>
      <w:r w:rsidRPr="00196BCA">
        <w:rPr>
          <w:noProof w:val="0"/>
          <w:lang w:eastAsia="zh-CN"/>
        </w:rPr>
        <w:t>}</w:t>
      </w:r>
    </w:p>
    <w:p w14:paraId="67DBDB65" w14:textId="77777777" w:rsidR="000F4F99" w:rsidRPr="00196BCA" w:rsidRDefault="000F4F99" w:rsidP="000F4F99">
      <w:pPr>
        <w:pStyle w:val="PL"/>
        <w:rPr>
          <w:noProof w:val="0"/>
          <w:lang w:eastAsia="zh-CN"/>
        </w:rPr>
      </w:pPr>
      <w:r w:rsidRPr="00196BCA">
        <w:rPr>
          <w:b/>
          <w:noProof w:val="0"/>
          <w:lang w:eastAsia="zh-CN"/>
        </w:rPr>
        <w:t xml:space="preserve">    then </w:t>
      </w:r>
      <w:r w:rsidRPr="00196BCA">
        <w:rPr>
          <w:noProof w:val="0"/>
          <w:lang w:eastAsia="zh-CN"/>
        </w:rPr>
        <w:t>{ UE starts transmitting UL MAC PDU periodically in the symbol associated with the configured grant }</w:t>
      </w:r>
    </w:p>
    <w:p w14:paraId="787CA8D3" w14:textId="77777777" w:rsidR="000F4F99" w:rsidRPr="00196BCA" w:rsidRDefault="000F4F99" w:rsidP="000F4F99">
      <w:pPr>
        <w:pStyle w:val="PL"/>
        <w:rPr>
          <w:noProof w:val="0"/>
          <w:lang w:eastAsia="zh-CN"/>
        </w:rPr>
      </w:pPr>
      <w:r w:rsidRPr="00196BCA">
        <w:rPr>
          <w:noProof w:val="0"/>
          <w:lang w:eastAsia="zh-CN"/>
        </w:rPr>
        <w:t xml:space="preserve">            }</w:t>
      </w:r>
    </w:p>
    <w:p w14:paraId="61659F83" w14:textId="77777777" w:rsidR="000F4F99" w:rsidRPr="00196BCA" w:rsidRDefault="000F4F99" w:rsidP="000F4F99">
      <w:pPr>
        <w:pStyle w:val="PL"/>
        <w:rPr>
          <w:noProof w:val="0"/>
          <w:color w:val="000000"/>
          <w:lang w:eastAsia="zh-CN"/>
        </w:rPr>
      </w:pPr>
    </w:p>
    <w:p w14:paraId="12A53DFB" w14:textId="77777777" w:rsidR="000F4F99" w:rsidRPr="00196BCA" w:rsidRDefault="000F4F99" w:rsidP="000F4F99">
      <w:pPr>
        <w:pStyle w:val="H6"/>
      </w:pPr>
      <w:r w:rsidRPr="00196BCA">
        <w:t>(2)</w:t>
      </w:r>
    </w:p>
    <w:p w14:paraId="68479468" w14:textId="77777777" w:rsidR="000F4F99" w:rsidRPr="00196BCA" w:rsidRDefault="000F4F99" w:rsidP="000F4F99">
      <w:pPr>
        <w:pStyle w:val="PL"/>
        <w:rPr>
          <w:noProof w:val="0"/>
          <w:lang w:eastAsia="zh-CN"/>
        </w:rPr>
      </w:pPr>
      <w:r w:rsidRPr="00196BCA">
        <w:rPr>
          <w:b/>
          <w:noProof w:val="0"/>
          <w:lang w:eastAsia="zh-CN"/>
        </w:rPr>
        <w:t xml:space="preserve">with </w:t>
      </w:r>
      <w:r w:rsidRPr="00196BCA">
        <w:rPr>
          <w:noProof w:val="0"/>
          <w:lang w:eastAsia="zh-CN"/>
        </w:rPr>
        <w:t>{ UE in RRC_Connected state with DRB established and configured UL grant type 2 }</w:t>
      </w:r>
    </w:p>
    <w:p w14:paraId="1D154BE6" w14:textId="77777777" w:rsidR="000F4F99" w:rsidRPr="00196BCA" w:rsidRDefault="000F4F99" w:rsidP="000F4F99">
      <w:pPr>
        <w:pStyle w:val="PL"/>
        <w:rPr>
          <w:noProof w:val="0"/>
          <w:lang w:eastAsia="zh-CN"/>
        </w:rPr>
      </w:pPr>
      <w:r w:rsidRPr="00196BCA">
        <w:rPr>
          <w:b/>
          <w:noProof w:val="0"/>
          <w:lang w:eastAsia="zh-CN"/>
        </w:rPr>
        <w:t xml:space="preserve">ensure that </w:t>
      </w:r>
      <w:r w:rsidRPr="00196BCA">
        <w:rPr>
          <w:noProof w:val="0"/>
          <w:lang w:eastAsia="zh-CN"/>
        </w:rPr>
        <w:t>{</w:t>
      </w:r>
    </w:p>
    <w:p w14:paraId="550D8288" w14:textId="6ED15486" w:rsidR="000F4F99" w:rsidRPr="00196BCA" w:rsidRDefault="000F4F99" w:rsidP="000F4F99">
      <w:pPr>
        <w:pStyle w:val="PL"/>
        <w:rPr>
          <w:noProof w:val="0"/>
          <w:lang w:eastAsia="zh-CN"/>
        </w:rPr>
      </w:pPr>
      <w:r w:rsidRPr="00196BCA">
        <w:rPr>
          <w:b/>
          <w:noProof w:val="0"/>
          <w:lang w:eastAsia="zh-CN"/>
        </w:rPr>
        <w:t xml:space="preserve">  when </w:t>
      </w:r>
      <w:r w:rsidRPr="00196BCA">
        <w:rPr>
          <w:noProof w:val="0"/>
          <w:lang w:eastAsia="zh-CN"/>
        </w:rPr>
        <w:t>{UE receives a UL grant addressed to its CS-RNTI with NDI set as 0 }</w:t>
      </w:r>
    </w:p>
    <w:p w14:paraId="02557C4B" w14:textId="77777777" w:rsidR="000F4F99" w:rsidRPr="00196BCA" w:rsidRDefault="000F4F99" w:rsidP="000F4F99">
      <w:pPr>
        <w:pStyle w:val="PL"/>
        <w:rPr>
          <w:noProof w:val="0"/>
          <w:lang w:eastAsia="zh-CN"/>
        </w:rPr>
      </w:pPr>
      <w:r w:rsidRPr="00196BCA">
        <w:rPr>
          <w:b/>
          <w:noProof w:val="0"/>
          <w:lang w:eastAsia="zh-CN"/>
        </w:rPr>
        <w:t xml:space="preserve">    then </w:t>
      </w:r>
      <w:r w:rsidRPr="00196BCA">
        <w:rPr>
          <w:noProof w:val="0"/>
          <w:lang w:eastAsia="zh-CN"/>
        </w:rPr>
        <w:t>{ UE starts transmitting UL MAC PDU periodically in the symbol associated with the new re-configured grant }</w:t>
      </w:r>
    </w:p>
    <w:p w14:paraId="248DF767" w14:textId="77777777" w:rsidR="000F4F99" w:rsidRPr="00196BCA" w:rsidRDefault="000F4F99" w:rsidP="000F4F99">
      <w:pPr>
        <w:pStyle w:val="PL"/>
        <w:rPr>
          <w:noProof w:val="0"/>
          <w:lang w:eastAsia="zh-CN"/>
        </w:rPr>
      </w:pPr>
      <w:r w:rsidRPr="00196BCA">
        <w:rPr>
          <w:noProof w:val="0"/>
          <w:lang w:eastAsia="zh-CN"/>
        </w:rPr>
        <w:t xml:space="preserve">            }</w:t>
      </w:r>
    </w:p>
    <w:p w14:paraId="7559000F" w14:textId="77777777" w:rsidR="000F4F99" w:rsidRPr="00196BCA" w:rsidRDefault="000F4F99" w:rsidP="000F4F99">
      <w:pPr>
        <w:pStyle w:val="PL"/>
        <w:rPr>
          <w:noProof w:val="0"/>
          <w:color w:val="000000"/>
          <w:lang w:eastAsia="zh-CN"/>
        </w:rPr>
      </w:pPr>
    </w:p>
    <w:p w14:paraId="726447E4" w14:textId="77777777" w:rsidR="000F4F99" w:rsidRPr="00196BCA" w:rsidRDefault="000F4F99" w:rsidP="000F4F99">
      <w:pPr>
        <w:pStyle w:val="H6"/>
      </w:pPr>
      <w:r w:rsidRPr="00196BCA">
        <w:t>(3)</w:t>
      </w:r>
    </w:p>
    <w:p w14:paraId="0C26ED31" w14:textId="77777777" w:rsidR="000F4F99" w:rsidRPr="00196BCA" w:rsidRDefault="000F4F99" w:rsidP="000F4F99">
      <w:pPr>
        <w:pStyle w:val="PL"/>
        <w:rPr>
          <w:noProof w:val="0"/>
          <w:lang w:eastAsia="zh-CN"/>
        </w:rPr>
      </w:pPr>
      <w:r w:rsidRPr="00196BCA">
        <w:rPr>
          <w:b/>
          <w:noProof w:val="0"/>
          <w:lang w:eastAsia="zh-CN"/>
        </w:rPr>
        <w:t xml:space="preserve">with </w:t>
      </w:r>
      <w:r w:rsidRPr="00196BCA">
        <w:rPr>
          <w:noProof w:val="0"/>
          <w:lang w:eastAsia="zh-CN"/>
        </w:rPr>
        <w:t>{ UE in RRC_Connected state with DRB established and configured UL grant type 2 }</w:t>
      </w:r>
    </w:p>
    <w:p w14:paraId="4C6631EA" w14:textId="77777777" w:rsidR="000F4F99" w:rsidRPr="00196BCA" w:rsidRDefault="000F4F99" w:rsidP="000F4F99">
      <w:pPr>
        <w:pStyle w:val="PL"/>
        <w:rPr>
          <w:noProof w:val="0"/>
          <w:lang w:eastAsia="zh-CN"/>
        </w:rPr>
      </w:pPr>
      <w:r w:rsidRPr="00196BCA">
        <w:rPr>
          <w:b/>
          <w:noProof w:val="0"/>
          <w:lang w:eastAsia="zh-CN"/>
        </w:rPr>
        <w:t xml:space="preserve">ensure that </w:t>
      </w:r>
      <w:r w:rsidRPr="00196BCA">
        <w:rPr>
          <w:noProof w:val="0"/>
          <w:lang w:eastAsia="zh-CN"/>
        </w:rPr>
        <w:t>{</w:t>
      </w:r>
    </w:p>
    <w:p w14:paraId="0795B1EE" w14:textId="6FA49E6D" w:rsidR="000F4F99" w:rsidRPr="00196BCA" w:rsidRDefault="000F4F99" w:rsidP="000F4F99">
      <w:pPr>
        <w:pStyle w:val="PL"/>
        <w:rPr>
          <w:noProof w:val="0"/>
          <w:lang w:eastAsia="zh-CN"/>
        </w:rPr>
      </w:pPr>
      <w:r w:rsidRPr="00196BCA">
        <w:rPr>
          <w:b/>
          <w:noProof w:val="0"/>
          <w:lang w:eastAsia="zh-CN"/>
        </w:rPr>
        <w:t xml:space="preserve">  when </w:t>
      </w:r>
      <w:r w:rsidRPr="00196BCA">
        <w:rPr>
          <w:noProof w:val="0"/>
          <w:lang w:eastAsia="zh-CN"/>
        </w:rPr>
        <w:t>{ UE receives a UL grant addressed to its CS-RNTI with NDI set as 1 for retransmission }</w:t>
      </w:r>
    </w:p>
    <w:p w14:paraId="14D7BBB9" w14:textId="77777777" w:rsidR="000F4F99" w:rsidRPr="00196BCA" w:rsidRDefault="000F4F99" w:rsidP="000F4F99">
      <w:pPr>
        <w:pStyle w:val="PL"/>
        <w:rPr>
          <w:noProof w:val="0"/>
          <w:lang w:eastAsia="zh-CN"/>
        </w:rPr>
      </w:pPr>
      <w:r w:rsidRPr="00196BCA">
        <w:rPr>
          <w:b/>
          <w:noProof w:val="0"/>
          <w:lang w:eastAsia="zh-CN"/>
        </w:rPr>
        <w:t xml:space="preserve">    then </w:t>
      </w:r>
      <w:r w:rsidRPr="00196BCA">
        <w:rPr>
          <w:noProof w:val="0"/>
          <w:lang w:eastAsia="zh-CN"/>
        </w:rPr>
        <w:t>{ UE re-transmits MAC PDU  as per the new grant }</w:t>
      </w:r>
    </w:p>
    <w:p w14:paraId="33496DE4" w14:textId="77777777" w:rsidR="000F4F99" w:rsidRPr="00196BCA" w:rsidRDefault="000F4F99" w:rsidP="000F4F99">
      <w:pPr>
        <w:pStyle w:val="PL"/>
        <w:rPr>
          <w:noProof w:val="0"/>
          <w:lang w:eastAsia="zh-CN"/>
        </w:rPr>
      </w:pPr>
      <w:r w:rsidRPr="00196BCA">
        <w:rPr>
          <w:noProof w:val="0"/>
          <w:lang w:eastAsia="zh-CN"/>
        </w:rPr>
        <w:t xml:space="preserve">            }</w:t>
      </w:r>
    </w:p>
    <w:p w14:paraId="23099AD2" w14:textId="77777777" w:rsidR="000F4F99" w:rsidRPr="00196BCA" w:rsidRDefault="000F4F99" w:rsidP="000F4F99">
      <w:pPr>
        <w:pStyle w:val="PL"/>
        <w:rPr>
          <w:noProof w:val="0"/>
          <w:color w:val="000000"/>
          <w:lang w:eastAsia="zh-CN"/>
        </w:rPr>
      </w:pPr>
    </w:p>
    <w:p w14:paraId="42853FB5" w14:textId="77777777" w:rsidR="000F4F99" w:rsidRPr="00196BCA" w:rsidRDefault="000F4F99" w:rsidP="000F4F99">
      <w:pPr>
        <w:pStyle w:val="H6"/>
      </w:pPr>
      <w:r w:rsidRPr="00196BCA">
        <w:t>(4)</w:t>
      </w:r>
    </w:p>
    <w:p w14:paraId="0CE9DF4B" w14:textId="77777777" w:rsidR="000F4F99" w:rsidRPr="00196BCA" w:rsidRDefault="000F4F99" w:rsidP="000F4F99">
      <w:pPr>
        <w:pStyle w:val="PL"/>
        <w:rPr>
          <w:noProof w:val="0"/>
          <w:lang w:eastAsia="zh-CN"/>
        </w:rPr>
      </w:pPr>
      <w:r w:rsidRPr="00196BCA">
        <w:rPr>
          <w:b/>
          <w:noProof w:val="0"/>
          <w:lang w:eastAsia="zh-CN"/>
        </w:rPr>
        <w:t>with</w:t>
      </w:r>
      <w:r w:rsidRPr="00196BCA">
        <w:rPr>
          <w:noProof w:val="0"/>
          <w:lang w:eastAsia="zh-CN"/>
        </w:rPr>
        <w:t>{ UE in RRC_Connected state with DRB established and configured UL grant type 2 }</w:t>
      </w:r>
    </w:p>
    <w:p w14:paraId="0328003D" w14:textId="77777777" w:rsidR="000F4F99" w:rsidRPr="00196BCA" w:rsidRDefault="000F4F99" w:rsidP="000F4F99">
      <w:pPr>
        <w:pStyle w:val="PL"/>
        <w:rPr>
          <w:noProof w:val="0"/>
          <w:lang w:eastAsia="zh-CN"/>
        </w:rPr>
      </w:pPr>
      <w:r w:rsidRPr="00196BCA">
        <w:rPr>
          <w:b/>
          <w:noProof w:val="0"/>
          <w:lang w:eastAsia="zh-CN"/>
        </w:rPr>
        <w:t xml:space="preserve">ensure that </w:t>
      </w:r>
      <w:r w:rsidRPr="00196BCA">
        <w:rPr>
          <w:noProof w:val="0"/>
          <w:lang w:eastAsia="zh-CN"/>
        </w:rPr>
        <w:t>{</w:t>
      </w:r>
    </w:p>
    <w:p w14:paraId="309DDC48" w14:textId="77777777" w:rsidR="000F4F99" w:rsidRPr="00196BCA" w:rsidRDefault="000F4F99" w:rsidP="000F4F99">
      <w:pPr>
        <w:pStyle w:val="PL"/>
        <w:rPr>
          <w:noProof w:val="0"/>
          <w:lang w:eastAsia="zh-CN"/>
        </w:rPr>
      </w:pPr>
      <w:r w:rsidRPr="00196BCA">
        <w:rPr>
          <w:b/>
          <w:noProof w:val="0"/>
          <w:lang w:eastAsia="zh-CN"/>
        </w:rPr>
        <w:t xml:space="preserve">  when </w:t>
      </w:r>
      <w:r w:rsidRPr="00196BCA">
        <w:rPr>
          <w:noProof w:val="0"/>
          <w:lang w:eastAsia="zh-CN"/>
        </w:rPr>
        <w:t>{ UE receives a UL grant addressed to its C-RNTI resulting in UL transmission overlap in time domain as configured grante type 2 }</w:t>
      </w:r>
    </w:p>
    <w:p w14:paraId="331891DF" w14:textId="77777777" w:rsidR="000F4F99" w:rsidRPr="00196BCA" w:rsidRDefault="000F4F99" w:rsidP="000F4F99">
      <w:pPr>
        <w:pStyle w:val="PL"/>
        <w:rPr>
          <w:noProof w:val="0"/>
          <w:lang w:eastAsia="zh-CN"/>
        </w:rPr>
      </w:pPr>
      <w:r w:rsidRPr="00196BCA">
        <w:rPr>
          <w:b/>
          <w:noProof w:val="0"/>
          <w:lang w:eastAsia="zh-CN"/>
        </w:rPr>
        <w:t xml:space="preserve">    then </w:t>
      </w:r>
      <w:r w:rsidRPr="00196BCA">
        <w:rPr>
          <w:noProof w:val="0"/>
          <w:lang w:eastAsia="zh-CN"/>
        </w:rPr>
        <w:t>{ UE transmits MAC PDU as per grant addressed to its C-RNTI }</w:t>
      </w:r>
    </w:p>
    <w:p w14:paraId="50A0EF14" w14:textId="77777777" w:rsidR="000F4F99" w:rsidRPr="00196BCA" w:rsidRDefault="000F4F99" w:rsidP="000F4F99">
      <w:pPr>
        <w:pStyle w:val="PL"/>
        <w:rPr>
          <w:noProof w:val="0"/>
          <w:lang w:eastAsia="zh-CN"/>
        </w:rPr>
      </w:pPr>
      <w:r w:rsidRPr="00196BCA">
        <w:rPr>
          <w:noProof w:val="0"/>
          <w:lang w:eastAsia="zh-CN"/>
        </w:rPr>
        <w:t xml:space="preserve">            }</w:t>
      </w:r>
    </w:p>
    <w:p w14:paraId="4900AEA7" w14:textId="77777777" w:rsidR="000F4F99" w:rsidRPr="00196BCA" w:rsidRDefault="000F4F99" w:rsidP="000F4F99">
      <w:pPr>
        <w:pStyle w:val="PL"/>
        <w:rPr>
          <w:noProof w:val="0"/>
          <w:color w:val="000000"/>
          <w:lang w:eastAsia="zh-CN"/>
        </w:rPr>
      </w:pPr>
    </w:p>
    <w:p w14:paraId="3A391516" w14:textId="77777777" w:rsidR="000F4F99" w:rsidRPr="00196BCA" w:rsidRDefault="000F4F99" w:rsidP="000F4F99">
      <w:pPr>
        <w:pStyle w:val="H6"/>
      </w:pPr>
      <w:r w:rsidRPr="00196BCA">
        <w:t>(5)</w:t>
      </w:r>
    </w:p>
    <w:p w14:paraId="3AEAAD5B" w14:textId="77777777" w:rsidR="000F4F99" w:rsidRPr="00196BCA" w:rsidRDefault="000F4F99" w:rsidP="000F4F99">
      <w:pPr>
        <w:pStyle w:val="PL"/>
        <w:rPr>
          <w:noProof w:val="0"/>
          <w:lang w:eastAsia="zh-CN"/>
        </w:rPr>
      </w:pPr>
      <w:r w:rsidRPr="00196BCA">
        <w:rPr>
          <w:b/>
          <w:noProof w:val="0"/>
          <w:lang w:eastAsia="zh-CN"/>
        </w:rPr>
        <w:t xml:space="preserve">with </w:t>
      </w:r>
      <w:r w:rsidRPr="00196BCA">
        <w:rPr>
          <w:noProof w:val="0"/>
          <w:lang w:eastAsia="zh-CN"/>
        </w:rPr>
        <w:t>{ UE in RRC_Connected state with DRB established and configured UL grant type 2 }</w:t>
      </w:r>
    </w:p>
    <w:p w14:paraId="58095705" w14:textId="77777777" w:rsidR="000F4F99" w:rsidRPr="00196BCA" w:rsidRDefault="000F4F99" w:rsidP="000F4F99">
      <w:pPr>
        <w:pStyle w:val="PL"/>
        <w:rPr>
          <w:noProof w:val="0"/>
          <w:lang w:eastAsia="zh-CN"/>
        </w:rPr>
      </w:pPr>
      <w:r w:rsidRPr="00196BCA">
        <w:rPr>
          <w:b/>
          <w:noProof w:val="0"/>
          <w:lang w:eastAsia="zh-CN"/>
        </w:rPr>
        <w:t xml:space="preserve">ensure that </w:t>
      </w:r>
      <w:r w:rsidRPr="00196BCA">
        <w:rPr>
          <w:noProof w:val="0"/>
          <w:lang w:eastAsia="zh-CN"/>
        </w:rPr>
        <w:t>{</w:t>
      </w:r>
    </w:p>
    <w:p w14:paraId="795C4849" w14:textId="77777777" w:rsidR="000F4F99" w:rsidRPr="00196BCA" w:rsidRDefault="000F4F99" w:rsidP="000F4F99">
      <w:pPr>
        <w:pStyle w:val="PL"/>
        <w:rPr>
          <w:noProof w:val="0"/>
          <w:lang w:eastAsia="zh-CN"/>
        </w:rPr>
      </w:pPr>
      <w:r w:rsidRPr="00196BCA">
        <w:rPr>
          <w:b/>
          <w:noProof w:val="0"/>
          <w:lang w:eastAsia="zh-CN"/>
        </w:rPr>
        <w:t xml:space="preserve">  when </w:t>
      </w:r>
      <w:r w:rsidRPr="00196BCA">
        <w:rPr>
          <w:noProof w:val="0"/>
          <w:lang w:eastAsia="zh-CN"/>
        </w:rPr>
        <w:t>{UE receives a RRC message including sps-Configuration with sps-ConfigurationUL set as ‘disable’ and hence resulting in UL SPS grant deactivation }</w:t>
      </w:r>
    </w:p>
    <w:p w14:paraId="644E00D1" w14:textId="77777777" w:rsidR="000F4F99" w:rsidRPr="00196BCA" w:rsidRDefault="000F4F99" w:rsidP="000F4F99">
      <w:pPr>
        <w:pStyle w:val="PL"/>
        <w:rPr>
          <w:noProof w:val="0"/>
          <w:lang w:eastAsia="zh-CN"/>
        </w:rPr>
      </w:pPr>
      <w:r w:rsidRPr="00196BCA">
        <w:rPr>
          <w:b/>
          <w:noProof w:val="0"/>
          <w:lang w:eastAsia="zh-CN"/>
        </w:rPr>
        <w:t xml:space="preserve">    then </w:t>
      </w:r>
      <w:r w:rsidRPr="00196BCA">
        <w:rPr>
          <w:noProof w:val="0"/>
          <w:lang w:eastAsia="zh-CN"/>
        </w:rPr>
        <w:t>{ UE deletes the stored sps-Configuration UL parameters and stops transmitting UL MAC PDU’s as per configured UL grant type 2 }</w:t>
      </w:r>
    </w:p>
    <w:p w14:paraId="1F824C23" w14:textId="77777777" w:rsidR="000F4F99" w:rsidRPr="00196BCA" w:rsidRDefault="000F4F99" w:rsidP="000F4F99">
      <w:pPr>
        <w:pStyle w:val="PL"/>
        <w:rPr>
          <w:noProof w:val="0"/>
          <w:lang w:eastAsia="zh-CN"/>
        </w:rPr>
      </w:pPr>
      <w:r w:rsidRPr="00196BCA">
        <w:rPr>
          <w:noProof w:val="0"/>
          <w:lang w:eastAsia="zh-CN"/>
        </w:rPr>
        <w:t xml:space="preserve">            }</w:t>
      </w:r>
    </w:p>
    <w:p w14:paraId="64AF9801" w14:textId="77777777" w:rsidR="000F4F99" w:rsidRPr="00196BCA" w:rsidRDefault="000F4F99" w:rsidP="000F4F99">
      <w:pPr>
        <w:pStyle w:val="PL"/>
        <w:rPr>
          <w:noProof w:val="0"/>
          <w:color w:val="000000"/>
          <w:lang w:eastAsia="zh-CN"/>
        </w:rPr>
      </w:pPr>
    </w:p>
    <w:p w14:paraId="3F674E88" w14:textId="77777777" w:rsidR="000F4F99" w:rsidRPr="00196BCA" w:rsidRDefault="000F4F99" w:rsidP="000F4F99">
      <w:pPr>
        <w:pStyle w:val="H6"/>
        <w:rPr>
          <w:lang w:eastAsia="zh-CN"/>
        </w:rPr>
      </w:pPr>
      <w:r w:rsidRPr="00196BCA">
        <w:t>(6</w:t>
      </w:r>
      <w:r w:rsidRPr="00196BCA">
        <w:rPr>
          <w:lang w:eastAsia="zh-CN"/>
        </w:rPr>
        <w:t>)</w:t>
      </w:r>
    </w:p>
    <w:p w14:paraId="793C8E05" w14:textId="77777777" w:rsidR="000F4F99" w:rsidRPr="00196BCA" w:rsidRDefault="000F4F99" w:rsidP="000F4F99">
      <w:pPr>
        <w:pStyle w:val="PL"/>
        <w:rPr>
          <w:noProof w:val="0"/>
          <w:lang w:eastAsia="zh-CN"/>
        </w:rPr>
      </w:pPr>
      <w:r w:rsidRPr="00196BCA">
        <w:rPr>
          <w:b/>
          <w:noProof w:val="0"/>
          <w:lang w:eastAsia="zh-CN"/>
        </w:rPr>
        <w:t>with</w:t>
      </w:r>
      <w:r w:rsidRPr="00196BCA">
        <w:rPr>
          <w:noProof w:val="0"/>
          <w:lang w:eastAsia="zh-CN"/>
        </w:rPr>
        <w:t>{ UE in RRC_Connected state with DRB established and configured UL grant type 2 }</w:t>
      </w:r>
    </w:p>
    <w:p w14:paraId="2321551F" w14:textId="77777777" w:rsidR="000F4F99" w:rsidRPr="00196BCA" w:rsidRDefault="000F4F99" w:rsidP="000F4F99">
      <w:pPr>
        <w:pStyle w:val="PL"/>
        <w:rPr>
          <w:noProof w:val="0"/>
          <w:lang w:eastAsia="zh-CN"/>
        </w:rPr>
      </w:pPr>
      <w:r w:rsidRPr="00196BCA">
        <w:rPr>
          <w:b/>
          <w:noProof w:val="0"/>
          <w:lang w:eastAsia="zh-CN"/>
        </w:rPr>
        <w:t xml:space="preserve">ensure that </w:t>
      </w:r>
      <w:r w:rsidRPr="00196BCA">
        <w:rPr>
          <w:noProof w:val="0"/>
          <w:lang w:eastAsia="zh-CN"/>
        </w:rPr>
        <w:t>{</w:t>
      </w:r>
    </w:p>
    <w:p w14:paraId="50CB511D" w14:textId="77777777" w:rsidR="000F4F99" w:rsidRPr="00196BCA" w:rsidRDefault="000F4F99" w:rsidP="000F4F99">
      <w:pPr>
        <w:pStyle w:val="PL"/>
        <w:rPr>
          <w:noProof w:val="0"/>
          <w:lang w:eastAsia="zh-CN"/>
        </w:rPr>
      </w:pPr>
      <w:r w:rsidRPr="00196BCA">
        <w:rPr>
          <w:b/>
          <w:noProof w:val="0"/>
          <w:lang w:eastAsia="zh-CN"/>
        </w:rPr>
        <w:t xml:space="preserve">  when</w:t>
      </w:r>
      <w:r w:rsidRPr="00196BCA">
        <w:rPr>
          <w:noProof w:val="0"/>
          <w:lang w:eastAsia="zh-CN"/>
        </w:rPr>
        <w:t>{ If in the symbol in which UL Configured Grant type 2 is available but the HARQ buffer is empty (no data for transmission) }</w:t>
      </w:r>
    </w:p>
    <w:p w14:paraId="22F3B0FC" w14:textId="77777777" w:rsidR="000F4F99" w:rsidRPr="00196BCA" w:rsidRDefault="000F4F99" w:rsidP="000F4F99">
      <w:pPr>
        <w:pStyle w:val="PL"/>
        <w:rPr>
          <w:noProof w:val="0"/>
          <w:lang w:eastAsia="zh-CN"/>
        </w:rPr>
      </w:pPr>
      <w:r w:rsidRPr="00196BCA">
        <w:rPr>
          <w:b/>
          <w:noProof w:val="0"/>
          <w:lang w:eastAsia="zh-CN"/>
        </w:rPr>
        <w:t xml:space="preserve">    then</w:t>
      </w:r>
      <w:r w:rsidRPr="00196BCA">
        <w:rPr>
          <w:noProof w:val="0"/>
          <w:lang w:eastAsia="zh-CN"/>
        </w:rPr>
        <w:t>{ UE ignores the UL configured grant type 2 and does not send any MAC PDU }</w:t>
      </w:r>
    </w:p>
    <w:p w14:paraId="79D97927" w14:textId="77777777" w:rsidR="000F4F99" w:rsidRPr="00196BCA" w:rsidRDefault="000F4F99" w:rsidP="000F4F99">
      <w:pPr>
        <w:pStyle w:val="PL"/>
        <w:rPr>
          <w:noProof w:val="0"/>
          <w:lang w:eastAsia="zh-CN"/>
        </w:rPr>
      </w:pPr>
      <w:r w:rsidRPr="00196BCA">
        <w:rPr>
          <w:noProof w:val="0"/>
          <w:lang w:eastAsia="zh-CN"/>
        </w:rPr>
        <w:t xml:space="preserve">            }</w:t>
      </w:r>
    </w:p>
    <w:p w14:paraId="5188689B" w14:textId="77777777" w:rsidR="006170D5" w:rsidRPr="00196BCA" w:rsidRDefault="006170D5" w:rsidP="006170D5">
      <w:pPr>
        <w:pStyle w:val="PL"/>
        <w:rPr>
          <w:noProof w:val="0"/>
          <w:color w:val="000000"/>
          <w:lang w:eastAsia="zh-CN"/>
        </w:rPr>
      </w:pPr>
    </w:p>
    <w:p w14:paraId="7921F1CC" w14:textId="77777777" w:rsidR="006170D5" w:rsidRPr="00196BCA" w:rsidRDefault="006170D5" w:rsidP="006170D5">
      <w:pPr>
        <w:pStyle w:val="H6"/>
        <w:rPr>
          <w:lang w:eastAsia="zh-CN"/>
        </w:rPr>
      </w:pPr>
      <w:r w:rsidRPr="00196BCA">
        <w:rPr>
          <w:lang w:eastAsia="zh-CN"/>
        </w:rPr>
        <w:t>(7)</w:t>
      </w:r>
    </w:p>
    <w:p w14:paraId="26462A1A" w14:textId="77777777" w:rsidR="006170D5" w:rsidRPr="00196BCA" w:rsidRDefault="006170D5" w:rsidP="006170D5">
      <w:pPr>
        <w:pStyle w:val="PL"/>
        <w:rPr>
          <w:noProof w:val="0"/>
          <w:lang w:eastAsia="zh-CN"/>
        </w:rPr>
      </w:pPr>
      <w:r w:rsidRPr="00196BCA">
        <w:rPr>
          <w:b/>
          <w:noProof w:val="0"/>
          <w:lang w:eastAsia="zh-CN"/>
        </w:rPr>
        <w:t>with</w:t>
      </w:r>
      <w:r w:rsidRPr="00196BCA">
        <w:rPr>
          <w:noProof w:val="0"/>
          <w:lang w:eastAsia="zh-CN"/>
        </w:rPr>
        <w:t xml:space="preserve"> { UE in RRC_Connected state with DRB established and sps-Configuration in UL is enabled }</w:t>
      </w:r>
    </w:p>
    <w:p w14:paraId="6CC9FF2F" w14:textId="77777777" w:rsidR="006170D5" w:rsidRPr="00196BCA" w:rsidRDefault="006170D5" w:rsidP="006170D5">
      <w:pPr>
        <w:pStyle w:val="PL"/>
        <w:rPr>
          <w:noProof w:val="0"/>
          <w:lang w:eastAsia="zh-CN"/>
        </w:rPr>
      </w:pPr>
      <w:r w:rsidRPr="00196BCA">
        <w:rPr>
          <w:b/>
          <w:noProof w:val="0"/>
          <w:lang w:eastAsia="zh-CN"/>
        </w:rPr>
        <w:t>ensure that</w:t>
      </w:r>
      <w:r w:rsidRPr="00196BCA">
        <w:rPr>
          <w:noProof w:val="0"/>
          <w:lang w:eastAsia="zh-CN"/>
        </w:rPr>
        <w:t xml:space="preserve"> {</w:t>
      </w:r>
    </w:p>
    <w:p w14:paraId="1C4FA2D1" w14:textId="77777777" w:rsidR="006170D5" w:rsidRPr="00196BCA" w:rsidRDefault="006170D5" w:rsidP="006170D5">
      <w:pPr>
        <w:pStyle w:val="PL"/>
        <w:rPr>
          <w:noProof w:val="0"/>
          <w:lang w:eastAsia="zh-CN"/>
        </w:rPr>
      </w:pPr>
      <w:r w:rsidRPr="00196BCA">
        <w:rPr>
          <w:noProof w:val="0"/>
          <w:lang w:eastAsia="zh-CN"/>
        </w:rPr>
        <w:t xml:space="preserve">  </w:t>
      </w:r>
      <w:r w:rsidRPr="00196BCA">
        <w:rPr>
          <w:b/>
          <w:noProof w:val="0"/>
          <w:lang w:eastAsia="zh-CN"/>
        </w:rPr>
        <w:t>when</w:t>
      </w:r>
      <w:r w:rsidRPr="00196BCA">
        <w:rPr>
          <w:noProof w:val="0"/>
          <w:lang w:eastAsia="zh-CN"/>
        </w:rPr>
        <w:t xml:space="preserve"> { UE receives UL configured grant type 2 addressed to its stored CS-RNTI in slot p and with NDI set as 0 and </w:t>
      </w:r>
      <w:r w:rsidRPr="00196BCA">
        <w:rPr>
          <w:noProof w:val="0"/>
        </w:rPr>
        <w:t>PDCCH content indicates SPS deactivation</w:t>
      </w:r>
      <w:r w:rsidRPr="00196BCA">
        <w:rPr>
          <w:noProof w:val="0"/>
          <w:lang w:eastAsia="zh-CN"/>
        </w:rPr>
        <w:t xml:space="preserve"> }</w:t>
      </w:r>
    </w:p>
    <w:p w14:paraId="3625DF67" w14:textId="5EF2CD81" w:rsidR="006170D5" w:rsidRPr="00196BCA" w:rsidRDefault="006170D5" w:rsidP="006170D5">
      <w:pPr>
        <w:pStyle w:val="PL"/>
        <w:rPr>
          <w:noProof w:val="0"/>
          <w:lang w:eastAsia="zh-CN"/>
        </w:rPr>
      </w:pPr>
      <w:r w:rsidRPr="00196BCA">
        <w:rPr>
          <w:noProof w:val="0"/>
          <w:lang w:eastAsia="zh-CN"/>
        </w:rPr>
        <w:t xml:space="preserve">    </w:t>
      </w:r>
      <w:r w:rsidRPr="00196BCA">
        <w:rPr>
          <w:b/>
          <w:noProof w:val="0"/>
          <w:lang w:eastAsia="zh-CN"/>
        </w:rPr>
        <w:t>then</w:t>
      </w:r>
      <w:r w:rsidRPr="00196BCA">
        <w:rPr>
          <w:noProof w:val="0"/>
          <w:lang w:eastAsia="zh-CN"/>
        </w:rPr>
        <w:t xml:space="preserve"> {</w:t>
      </w:r>
      <w:r w:rsidR="00556561" w:rsidRPr="00196BCA">
        <w:rPr>
          <w:b/>
          <w:bCs/>
          <w:noProof w:val="0"/>
          <w:lang w:eastAsia="zh-CN"/>
        </w:rPr>
        <w:t xml:space="preserve"> </w:t>
      </w:r>
      <w:r w:rsidR="00556561" w:rsidRPr="00196BCA">
        <w:rPr>
          <w:bCs/>
          <w:noProof w:val="0"/>
          <w:lang w:eastAsia="zh-CN"/>
        </w:rPr>
        <w:t xml:space="preserve">UEtransmits configured Grant Confirmation MAC CE confirming the deactivation and </w:t>
      </w:r>
      <w:r w:rsidRPr="00196BCA">
        <w:rPr>
          <w:noProof w:val="0"/>
          <w:lang w:eastAsia="zh-CN"/>
        </w:rPr>
        <w:t xml:space="preserve"> stops transmitting UL MAC PDU’s as per configured UL grant type 2}</w:t>
      </w:r>
    </w:p>
    <w:p w14:paraId="65F84416" w14:textId="77777777" w:rsidR="006170D5" w:rsidRPr="00196BCA" w:rsidRDefault="006170D5" w:rsidP="006170D5">
      <w:pPr>
        <w:pStyle w:val="PL"/>
        <w:rPr>
          <w:noProof w:val="0"/>
          <w:lang w:eastAsia="zh-CN"/>
        </w:rPr>
      </w:pPr>
      <w:r w:rsidRPr="00196BCA">
        <w:rPr>
          <w:noProof w:val="0"/>
          <w:lang w:eastAsia="zh-CN"/>
        </w:rPr>
        <w:t xml:space="preserve">            }</w:t>
      </w:r>
    </w:p>
    <w:p w14:paraId="2709C38E" w14:textId="77777777" w:rsidR="000F4F99" w:rsidRPr="00196BCA" w:rsidRDefault="000F4F99" w:rsidP="000F4F99">
      <w:pPr>
        <w:pStyle w:val="PL"/>
        <w:rPr>
          <w:noProof w:val="0"/>
          <w:color w:val="000000"/>
          <w:lang w:eastAsia="zh-CN"/>
        </w:rPr>
      </w:pPr>
    </w:p>
    <w:p w14:paraId="3C9FF820" w14:textId="77777777" w:rsidR="000F4F99" w:rsidRPr="00196BCA" w:rsidRDefault="000F4F99" w:rsidP="000F4F99">
      <w:pPr>
        <w:pStyle w:val="H6"/>
      </w:pPr>
      <w:r w:rsidRPr="00196BCA">
        <w:t>7.1.1.6.3.2</w:t>
      </w:r>
      <w:r w:rsidRPr="00196BCA">
        <w:tab/>
        <w:t>Conformance requirements</w:t>
      </w:r>
    </w:p>
    <w:p w14:paraId="5FFEBFC9" w14:textId="4D7D79D2" w:rsidR="000F4F99" w:rsidRPr="00196BCA" w:rsidRDefault="000F4F99" w:rsidP="000F4F99">
      <w:pPr>
        <w:rPr>
          <w:lang w:eastAsia="sv-SE"/>
        </w:rPr>
      </w:pPr>
      <w:r w:rsidRPr="00196BCA">
        <w:rPr>
          <w:lang w:eastAsia="sv-SE"/>
        </w:rPr>
        <w:t>References: The conformance requirements covered in the present TC are specified in: 3GPP TS 38.321 clauses 5.4.1</w:t>
      </w:r>
      <w:r w:rsidRPr="00196BCA">
        <w:t xml:space="preserve"> and 5.8.2, </w:t>
      </w:r>
      <w:r w:rsidRPr="00196BCA">
        <w:rPr>
          <w:lang w:eastAsia="sv-SE"/>
        </w:rPr>
        <w:t>3GPP TS 38.300 clauses 10.3</w:t>
      </w:r>
      <w:r w:rsidR="006170D5" w:rsidRPr="00196BCA">
        <w:t xml:space="preserve"> and TS 38.213 clause 102</w:t>
      </w:r>
      <w:r w:rsidRPr="00196BCA">
        <w:rPr>
          <w:lang w:eastAsia="sv-SE"/>
        </w:rPr>
        <w:t>. Unless otherwise stated these are Rel-15 requirements.</w:t>
      </w:r>
    </w:p>
    <w:p w14:paraId="4B106BE5" w14:textId="77777777" w:rsidR="000F4F99" w:rsidRPr="00196BCA" w:rsidRDefault="000F4F99" w:rsidP="000F4F99">
      <w:pPr>
        <w:rPr>
          <w:lang w:eastAsia="sv-SE"/>
        </w:rPr>
      </w:pPr>
      <w:r w:rsidRPr="00196BCA">
        <w:rPr>
          <w:lang w:eastAsia="sv-SE"/>
        </w:rPr>
        <w:t>[TS 38.321, clause 5.4.1]</w:t>
      </w:r>
    </w:p>
    <w:p w14:paraId="5007FCEB" w14:textId="77777777" w:rsidR="000F4F99" w:rsidRPr="00196BCA" w:rsidRDefault="000F4F99" w:rsidP="000F4F99">
      <w:r w:rsidRPr="00196BCA">
        <w:t>Uplink grant is either received dynamically on the PDCCH, in a Random Access Response, or configured semi-persistently by RRC. The MAC entity shall have an uplink grant to transmit on the UL-SCH. To perform the requested transmissions, the MAC layer receives HARQ information from lower layers.</w:t>
      </w:r>
    </w:p>
    <w:p w14:paraId="5D7E9D35" w14:textId="77777777" w:rsidR="000F4F99" w:rsidRPr="00196BCA" w:rsidRDefault="000F4F99" w:rsidP="000F4F99">
      <w:r w:rsidRPr="00196BCA">
        <w:t xml:space="preserve">If the MAC entity has a C-RNTI, a Temporary C-RNTI, or CS-RNTI, the MAC entity shall for each PDCCH occasion and for each Serving Cell belonging to a TAG that has a running </w:t>
      </w:r>
      <w:r w:rsidRPr="00196BCA">
        <w:rPr>
          <w:i/>
        </w:rPr>
        <w:t>timeAlignmentTimer</w:t>
      </w:r>
      <w:r w:rsidRPr="00196BCA">
        <w:t xml:space="preserve"> and for each grant received for this PDCCH occasion:</w:t>
      </w:r>
    </w:p>
    <w:p w14:paraId="5D61F24A" w14:textId="77777777" w:rsidR="000F4F99" w:rsidRPr="00196BCA" w:rsidRDefault="000F4F99" w:rsidP="000F4F99">
      <w:pPr>
        <w:pStyle w:val="B1"/>
      </w:pPr>
      <w:r w:rsidRPr="00196BCA">
        <w:t>1&gt;</w:t>
      </w:r>
      <w:r w:rsidRPr="00196BCA">
        <w:tab/>
        <w:t>if an uplink grant for this Serving Cell has been received on the PDCCH for the MAC entity's C-RNTI or Temporary C-RNTI; or</w:t>
      </w:r>
    </w:p>
    <w:p w14:paraId="1198DA47" w14:textId="77777777" w:rsidR="000F4F99" w:rsidRPr="00196BCA" w:rsidRDefault="000F4F99" w:rsidP="000F4F99">
      <w:pPr>
        <w:pStyle w:val="B1"/>
      </w:pPr>
      <w:r w:rsidRPr="00196BCA">
        <w:t>1&gt;</w:t>
      </w:r>
      <w:r w:rsidRPr="00196BCA">
        <w:tab/>
        <w:t>if an uplink grant has been received in a Random Access Response:</w:t>
      </w:r>
    </w:p>
    <w:p w14:paraId="2FFA7DA8" w14:textId="77777777" w:rsidR="000F4F99" w:rsidRPr="00196BCA" w:rsidRDefault="000F4F99" w:rsidP="000F4F99">
      <w:pPr>
        <w:pStyle w:val="B2"/>
      </w:pPr>
      <w:r w:rsidRPr="00196BCA">
        <w:t>2&gt;</w:t>
      </w:r>
      <w:r w:rsidRPr="00196BCA">
        <w:tab/>
        <w:t>if the uplink grant is for MAC entity's C-RNTI and if the previous uplink grant delivered to the HARQ entity for the same HARQ process was either an uplink grant received for the MAC entity's CS-RNTI or a configured uplink grant:</w:t>
      </w:r>
    </w:p>
    <w:p w14:paraId="37B361C9" w14:textId="77777777" w:rsidR="000F4F99" w:rsidRPr="00196BCA" w:rsidRDefault="000F4F99" w:rsidP="000F4F99">
      <w:pPr>
        <w:pStyle w:val="B3"/>
      </w:pPr>
      <w:r w:rsidRPr="00196BCA">
        <w:t>3&gt;</w:t>
      </w:r>
      <w:r w:rsidRPr="00196BCA">
        <w:tab/>
        <w:t>consider the NDI to have been toggled for the corresponding HARQ process regardless of the value of the NDI.</w:t>
      </w:r>
    </w:p>
    <w:p w14:paraId="77BB27FE" w14:textId="77777777" w:rsidR="000F4F99" w:rsidRPr="00196BCA" w:rsidRDefault="000F4F99" w:rsidP="000F4F99">
      <w:pPr>
        <w:pStyle w:val="B2"/>
      </w:pPr>
      <w:r w:rsidRPr="00196BCA">
        <w:t>2&gt;</w:t>
      </w:r>
      <w:r w:rsidRPr="00196BCA">
        <w:tab/>
        <w:t xml:space="preserve">if the uplink grant is for MAC entity's C-RNTI, and the identified HARQ process is configured for a configured </w:t>
      </w:r>
      <w:r w:rsidR="001C6128" w:rsidRPr="00196BCA">
        <w:rPr>
          <w:lang w:eastAsia="ko-KR"/>
        </w:rPr>
        <w:t xml:space="preserve">uplink </w:t>
      </w:r>
      <w:r w:rsidRPr="00196BCA">
        <w:t>grant:</w:t>
      </w:r>
    </w:p>
    <w:p w14:paraId="61FA4284" w14:textId="77777777" w:rsidR="000F4F99" w:rsidRPr="00196BCA" w:rsidRDefault="000F4F99" w:rsidP="000F4F99">
      <w:pPr>
        <w:pStyle w:val="B3"/>
      </w:pPr>
      <w:r w:rsidRPr="00196BCA">
        <w:t>3&gt;</w:t>
      </w:r>
      <w:r w:rsidRPr="00196BCA">
        <w:tab/>
        <w:t xml:space="preserve">start or restart the </w:t>
      </w:r>
      <w:r w:rsidRPr="00196BCA">
        <w:rPr>
          <w:i/>
        </w:rPr>
        <w:t>configuredGrantTimer</w:t>
      </w:r>
      <w:r w:rsidRPr="00196BCA">
        <w:t xml:space="preserve"> for the correponding HARQ process, if configured.</w:t>
      </w:r>
    </w:p>
    <w:p w14:paraId="58D6BCE9" w14:textId="77777777" w:rsidR="000F4F99" w:rsidRPr="00196BCA" w:rsidRDefault="000F4F99" w:rsidP="000F4F99">
      <w:pPr>
        <w:pStyle w:val="B2"/>
      </w:pPr>
      <w:r w:rsidRPr="00196BCA">
        <w:t>2&gt;</w:t>
      </w:r>
      <w:r w:rsidRPr="00196BCA">
        <w:tab/>
        <w:t>deliver the uplink grant and the associated HARQ information to the HARQ entity.</w:t>
      </w:r>
    </w:p>
    <w:p w14:paraId="411A1342" w14:textId="77777777" w:rsidR="000F4F99" w:rsidRPr="00196BCA" w:rsidRDefault="000F4F99" w:rsidP="000F4F99">
      <w:pPr>
        <w:pStyle w:val="B1"/>
      </w:pPr>
      <w:r w:rsidRPr="00196BCA">
        <w:t>1&gt;</w:t>
      </w:r>
      <w:r w:rsidRPr="00196BCA">
        <w:tab/>
        <w:t>else if an uplink grant for this PDCCH occasion has been received for this Serving Cell on the PDCCH for the MAC entity's CS-RNTI:</w:t>
      </w:r>
    </w:p>
    <w:p w14:paraId="206191F0" w14:textId="77777777" w:rsidR="000F4F99" w:rsidRPr="00196BCA" w:rsidRDefault="000F4F99" w:rsidP="000F4F99">
      <w:pPr>
        <w:pStyle w:val="B2"/>
      </w:pPr>
      <w:r w:rsidRPr="00196BCA">
        <w:t>2&gt;</w:t>
      </w:r>
      <w:r w:rsidRPr="00196BCA">
        <w:tab/>
        <w:t>if the NDI in the received HARQ information is 1:</w:t>
      </w:r>
    </w:p>
    <w:p w14:paraId="5A285830" w14:textId="77777777" w:rsidR="000F4F99" w:rsidRPr="00196BCA" w:rsidRDefault="000F4F99" w:rsidP="000F4F99">
      <w:pPr>
        <w:pStyle w:val="B3"/>
      </w:pPr>
      <w:r w:rsidRPr="00196BCA">
        <w:t>3&gt;</w:t>
      </w:r>
      <w:r w:rsidRPr="00196BCA">
        <w:tab/>
        <w:t>consider the NDI for the corresponding HARQ process not to have been toggled;</w:t>
      </w:r>
    </w:p>
    <w:p w14:paraId="58CC0586" w14:textId="77777777" w:rsidR="000F4F99" w:rsidRPr="00196BCA" w:rsidRDefault="000F4F99" w:rsidP="000F4F99">
      <w:pPr>
        <w:pStyle w:val="B3"/>
      </w:pPr>
      <w:r w:rsidRPr="00196BCA">
        <w:t>3&gt;</w:t>
      </w:r>
      <w:r w:rsidRPr="00196BCA">
        <w:tab/>
        <w:t xml:space="preserve">start or restart the </w:t>
      </w:r>
      <w:r w:rsidRPr="00196BCA">
        <w:rPr>
          <w:i/>
        </w:rPr>
        <w:t>configuredGrantTimer</w:t>
      </w:r>
      <w:r w:rsidRPr="00196BCA">
        <w:t xml:space="preserve"> for the corresponding HARQ process, if configured;</w:t>
      </w:r>
    </w:p>
    <w:p w14:paraId="25FCC896" w14:textId="77777777" w:rsidR="000F4F99" w:rsidRPr="00196BCA" w:rsidRDefault="000F4F99" w:rsidP="000F4F99">
      <w:pPr>
        <w:pStyle w:val="B3"/>
      </w:pPr>
      <w:r w:rsidRPr="00196BCA">
        <w:t>3&gt;</w:t>
      </w:r>
      <w:r w:rsidRPr="00196BCA">
        <w:tab/>
        <w:t>deliver the uplink grant and the associated HARQ information to the HARQ entity.</w:t>
      </w:r>
    </w:p>
    <w:p w14:paraId="6DA7F356" w14:textId="77777777" w:rsidR="000F4F99" w:rsidRPr="00196BCA" w:rsidRDefault="000F4F99" w:rsidP="000F4F99">
      <w:pPr>
        <w:pStyle w:val="B2"/>
      </w:pPr>
      <w:r w:rsidRPr="00196BCA">
        <w:t>2&gt;</w:t>
      </w:r>
      <w:r w:rsidRPr="00196BCA">
        <w:tab/>
        <w:t>else if the NDI in the received HARQ information is 0:</w:t>
      </w:r>
    </w:p>
    <w:p w14:paraId="5F2F2A11" w14:textId="77777777" w:rsidR="000F4F99" w:rsidRPr="00196BCA" w:rsidRDefault="000F4F99" w:rsidP="000F4F99">
      <w:pPr>
        <w:pStyle w:val="B3"/>
      </w:pPr>
      <w:r w:rsidRPr="00196BCA">
        <w:t>3&gt;</w:t>
      </w:r>
      <w:r w:rsidRPr="00196BCA">
        <w:tab/>
        <w:t>if PDCCH contents indicate configured grant Type 2 deactivation:</w:t>
      </w:r>
    </w:p>
    <w:p w14:paraId="2F6DC9E2" w14:textId="77777777" w:rsidR="000F4F99" w:rsidRPr="00196BCA" w:rsidRDefault="000F4F99" w:rsidP="000F4F99">
      <w:pPr>
        <w:pStyle w:val="B4"/>
        <w:rPr>
          <w:lang w:eastAsia="zh-CN"/>
        </w:rPr>
      </w:pPr>
      <w:r w:rsidRPr="00196BCA">
        <w:t>4&gt;</w:t>
      </w:r>
      <w:r w:rsidRPr="00196BCA">
        <w:tab/>
        <w:t xml:space="preserve">trigger configured </w:t>
      </w:r>
      <w:r w:rsidR="001C6128" w:rsidRPr="00196BCA">
        <w:rPr>
          <w:lang w:eastAsia="ko-KR"/>
        </w:rPr>
        <w:t xml:space="preserve">uplink </w:t>
      </w:r>
      <w:r w:rsidRPr="00196BCA">
        <w:t>grant confirmation.</w:t>
      </w:r>
    </w:p>
    <w:p w14:paraId="21E6B8AC" w14:textId="77777777" w:rsidR="000F4F99" w:rsidRPr="00196BCA" w:rsidRDefault="000F4F99" w:rsidP="000F4F99">
      <w:pPr>
        <w:pStyle w:val="B3"/>
      </w:pPr>
      <w:r w:rsidRPr="00196BCA">
        <w:t>3&gt;</w:t>
      </w:r>
      <w:r w:rsidRPr="00196BCA">
        <w:tab/>
        <w:t>else if PDCCH contents indicate configured grant Type 2 activation:</w:t>
      </w:r>
    </w:p>
    <w:p w14:paraId="2B476299" w14:textId="77777777" w:rsidR="000F4F99" w:rsidRPr="00196BCA" w:rsidRDefault="000F4F99" w:rsidP="000F4F99">
      <w:pPr>
        <w:pStyle w:val="B4"/>
      </w:pPr>
      <w:r w:rsidRPr="00196BCA">
        <w:t>4&gt;</w:t>
      </w:r>
      <w:r w:rsidRPr="00196BCA">
        <w:tab/>
        <w:t>trigger configured</w:t>
      </w:r>
      <w:r w:rsidR="001C6128" w:rsidRPr="00196BCA">
        <w:rPr>
          <w:lang w:eastAsia="ko-KR"/>
        </w:rPr>
        <w:t xml:space="preserve"> uplink</w:t>
      </w:r>
      <w:r w:rsidRPr="00196BCA">
        <w:t xml:space="preserve"> grant confirmation;</w:t>
      </w:r>
    </w:p>
    <w:p w14:paraId="6C9E3F54" w14:textId="77777777" w:rsidR="000F4F99" w:rsidRPr="00196BCA" w:rsidRDefault="000F4F99" w:rsidP="000F4F99">
      <w:pPr>
        <w:pStyle w:val="B4"/>
      </w:pPr>
      <w:r w:rsidRPr="00196BCA">
        <w:t>4&gt;</w:t>
      </w:r>
      <w:r w:rsidRPr="00196BCA">
        <w:tab/>
        <w:t>store the uplink grant for this Serving Cell and the associated HARQ information as configured uplink grant;</w:t>
      </w:r>
    </w:p>
    <w:p w14:paraId="0DF058C1" w14:textId="77777777" w:rsidR="000F4F99" w:rsidRPr="00196BCA" w:rsidRDefault="000F4F99" w:rsidP="000F4F99">
      <w:pPr>
        <w:pStyle w:val="B4"/>
      </w:pPr>
      <w:r w:rsidRPr="00196BCA">
        <w:t>4&gt;</w:t>
      </w:r>
      <w:r w:rsidRPr="00196BCA">
        <w:tab/>
        <w:t>initialise or re-initialise the configured uplink grant for this Serving Cell to start in the associated PUSCH duration and to recur according to rules in subclause 5.8.2;</w:t>
      </w:r>
    </w:p>
    <w:p w14:paraId="5889927E" w14:textId="77777777" w:rsidR="000F4F99" w:rsidRPr="00196BCA" w:rsidRDefault="000F4F99" w:rsidP="000F4F99">
      <w:pPr>
        <w:pStyle w:val="B4"/>
      </w:pPr>
      <w:r w:rsidRPr="00196BCA">
        <w:t>4&gt;</w:t>
      </w:r>
      <w:r w:rsidRPr="00196BCA">
        <w:tab/>
        <w:t xml:space="preserve">stop the </w:t>
      </w:r>
      <w:r w:rsidRPr="00196BCA">
        <w:rPr>
          <w:i/>
        </w:rPr>
        <w:t>configuredGrantTimer</w:t>
      </w:r>
      <w:r w:rsidRPr="00196BCA">
        <w:t xml:space="preserve"> for the corresponding HARQ process, if running;</w:t>
      </w:r>
    </w:p>
    <w:p w14:paraId="30C5D653" w14:textId="77777777" w:rsidR="000F4F99" w:rsidRPr="00196BCA" w:rsidRDefault="000F4F99" w:rsidP="000F4F99">
      <w:r w:rsidRPr="00196BCA">
        <w:t>For each Serving Cell and each configured uplink grant, if configured and activated, the MAC entity shall:</w:t>
      </w:r>
    </w:p>
    <w:p w14:paraId="30BBECDE" w14:textId="77777777" w:rsidR="000F4F99" w:rsidRPr="00196BCA" w:rsidRDefault="000F4F99" w:rsidP="000F4F99">
      <w:pPr>
        <w:pStyle w:val="B1"/>
      </w:pPr>
      <w:r w:rsidRPr="00196BCA">
        <w:t>1&gt;</w:t>
      </w:r>
      <w:r w:rsidRPr="00196BCA">
        <w:tab/>
        <w:t xml:space="preserve">if the PUSCH duration of the configured uplink grant does not overlap with the PUSCH duration of an uplink grant received on the PDCCH </w:t>
      </w:r>
      <w:r w:rsidR="001C6128" w:rsidRPr="00196BCA">
        <w:rPr>
          <w:lang w:eastAsia="ko-KR"/>
        </w:rPr>
        <w:t xml:space="preserve">or in a Random Access Response </w:t>
      </w:r>
      <w:r w:rsidRPr="00196BCA">
        <w:t>for this Serving Cell:</w:t>
      </w:r>
    </w:p>
    <w:p w14:paraId="347ADBC3" w14:textId="77777777" w:rsidR="000F4F99" w:rsidRPr="00196BCA" w:rsidRDefault="000F4F99" w:rsidP="000F4F99">
      <w:pPr>
        <w:pStyle w:val="B2"/>
      </w:pPr>
      <w:r w:rsidRPr="00196BCA">
        <w:t>2&gt;</w:t>
      </w:r>
      <w:r w:rsidRPr="00196BCA">
        <w:tab/>
        <w:t>set the HARQ Process ID to the HARQ Process ID associated with this PUSCH duration;</w:t>
      </w:r>
    </w:p>
    <w:p w14:paraId="684D9CE2" w14:textId="77777777" w:rsidR="000F4F99" w:rsidRPr="00196BCA" w:rsidRDefault="000F4F99" w:rsidP="000F4F99">
      <w:pPr>
        <w:pStyle w:val="B2"/>
      </w:pPr>
      <w:r w:rsidRPr="00196BCA">
        <w:t>2&gt;</w:t>
      </w:r>
      <w:r w:rsidRPr="00196BCA">
        <w:tab/>
        <w:t xml:space="preserve">if the </w:t>
      </w:r>
      <w:r w:rsidRPr="00196BCA">
        <w:rPr>
          <w:i/>
        </w:rPr>
        <w:t>configuredGrantTimer</w:t>
      </w:r>
      <w:r w:rsidRPr="00196BCA">
        <w:t xml:space="preserve"> for the corresponding HARQ process is not running:</w:t>
      </w:r>
    </w:p>
    <w:p w14:paraId="04886A2A" w14:textId="77777777" w:rsidR="000F4F99" w:rsidRPr="00196BCA" w:rsidRDefault="000F4F99" w:rsidP="000F4F99">
      <w:pPr>
        <w:pStyle w:val="B3"/>
      </w:pPr>
      <w:r w:rsidRPr="00196BCA">
        <w:t>3&gt;</w:t>
      </w:r>
      <w:r w:rsidRPr="00196BCA">
        <w:tab/>
        <w:t>consider the NDI bit for the corresponding HARQ process to have been toggled;</w:t>
      </w:r>
    </w:p>
    <w:p w14:paraId="005D7B7E" w14:textId="77777777" w:rsidR="000F4F99" w:rsidRPr="00196BCA" w:rsidRDefault="000F4F99" w:rsidP="000F4F99">
      <w:pPr>
        <w:pStyle w:val="B3"/>
      </w:pPr>
      <w:r w:rsidRPr="00196BCA">
        <w:t>3&gt;</w:t>
      </w:r>
      <w:r w:rsidRPr="00196BCA">
        <w:tab/>
        <w:t>deliver the configured uplink grant and the associated HARQ information to the HARQ entity.</w:t>
      </w:r>
    </w:p>
    <w:p w14:paraId="1D574706" w14:textId="77777777" w:rsidR="000F4F99" w:rsidRPr="00196BCA" w:rsidRDefault="000F4F99" w:rsidP="000F4F99">
      <w:r w:rsidRPr="00196BCA">
        <w:t>For configured uplink grants, the HARQ Process ID associated with the first symbol of a UL transmission is derived from the following equation:</w:t>
      </w:r>
    </w:p>
    <w:p w14:paraId="384C7824" w14:textId="77777777" w:rsidR="000F4F99" w:rsidRPr="00196BCA" w:rsidRDefault="000F4F99" w:rsidP="000F4F99">
      <w:pPr>
        <w:jc w:val="center"/>
      </w:pPr>
      <w:r w:rsidRPr="00196BCA">
        <w:t>HARQ Process ID = [floor(CURRENT_symbol/</w:t>
      </w:r>
      <w:r w:rsidRPr="00196BCA">
        <w:rPr>
          <w:i/>
        </w:rPr>
        <w:t>periodicity</w:t>
      </w:r>
      <w:r w:rsidRPr="00196BCA">
        <w:t xml:space="preserve">)] modulo </w:t>
      </w:r>
      <w:r w:rsidRPr="00196BCA">
        <w:rPr>
          <w:i/>
        </w:rPr>
        <w:t>nrofHARQ-Processes</w:t>
      </w:r>
    </w:p>
    <w:p w14:paraId="68A9BF76" w14:textId="77777777" w:rsidR="000F4F99" w:rsidRPr="00196BCA" w:rsidRDefault="000F4F99" w:rsidP="000F4F99">
      <w:r w:rsidRPr="00196BCA">
        <w:t xml:space="preserve">where CURRENT_symbol=(SFN × </w:t>
      </w:r>
      <w:r w:rsidRPr="00196BCA">
        <w:rPr>
          <w:i/>
        </w:rPr>
        <w:t>numberOfSlotsPerFrame</w:t>
      </w:r>
      <w:r w:rsidRPr="00196BCA">
        <w:t xml:space="preserve"> × </w:t>
      </w:r>
      <w:r w:rsidRPr="00196BCA">
        <w:rPr>
          <w:i/>
        </w:rPr>
        <w:t>numberOfSymbolsPerSlot</w:t>
      </w:r>
      <w:r w:rsidRPr="00196BCA">
        <w:t xml:space="preserve"> + slot number in the frame × </w:t>
      </w:r>
      <w:r w:rsidRPr="00196BCA">
        <w:rPr>
          <w:i/>
        </w:rPr>
        <w:t>numberOfSymbolsPerSlot</w:t>
      </w:r>
      <w:r w:rsidRPr="00196BCA">
        <w:t xml:space="preserve"> + symbol number in the slot), and </w:t>
      </w:r>
      <w:r w:rsidRPr="00196BCA">
        <w:rPr>
          <w:i/>
        </w:rPr>
        <w:t>numberOfSlotsPerFrame</w:t>
      </w:r>
      <w:r w:rsidRPr="00196BCA">
        <w:t xml:space="preserve"> and </w:t>
      </w:r>
      <w:r w:rsidRPr="00196BCA">
        <w:rPr>
          <w:i/>
        </w:rPr>
        <w:t>numberOfSymbolsPerSlot</w:t>
      </w:r>
      <w:r w:rsidRPr="00196BCA">
        <w:t xml:space="preserve"> refer to the number of consecutive slots per frame and the number of consecutive symbols per slot, respectively as specified in TS 38.211 [8].</w:t>
      </w:r>
    </w:p>
    <w:p w14:paraId="53230F85" w14:textId="77777777" w:rsidR="000F4F99" w:rsidRPr="00196BCA" w:rsidRDefault="000F4F99" w:rsidP="000F4F99">
      <w:pPr>
        <w:pStyle w:val="NO"/>
      </w:pPr>
      <w:r w:rsidRPr="00196BCA">
        <w:t>NOTE 1:</w:t>
      </w:r>
      <w:r w:rsidRPr="00196BCA">
        <w:tab/>
        <w:t>CURRENT_symbol refers to the symbol index of the first transmission occasion of a repetition bundle that takes place.</w:t>
      </w:r>
    </w:p>
    <w:p w14:paraId="0317529D" w14:textId="77777777" w:rsidR="000F4F99" w:rsidRPr="00196BCA" w:rsidRDefault="000F4F99" w:rsidP="000F4F99">
      <w:pPr>
        <w:pStyle w:val="NO"/>
      </w:pPr>
      <w:r w:rsidRPr="00196BCA">
        <w:t>NOTE 2:</w:t>
      </w:r>
      <w:r w:rsidRPr="00196BCA">
        <w:tab/>
        <w:t xml:space="preserve">A HARQ process is configured for a configured </w:t>
      </w:r>
      <w:r w:rsidR="001C6128" w:rsidRPr="00196BCA">
        <w:rPr>
          <w:lang w:eastAsia="ko-KR"/>
        </w:rPr>
        <w:t xml:space="preserve">uplink </w:t>
      </w:r>
      <w:r w:rsidRPr="00196BCA">
        <w:t>grant if the configured</w:t>
      </w:r>
      <w:r w:rsidR="001C6128" w:rsidRPr="00196BCA">
        <w:rPr>
          <w:lang w:eastAsia="ko-KR"/>
        </w:rPr>
        <w:t xml:space="preserve"> uplink</w:t>
      </w:r>
      <w:r w:rsidRPr="00196BCA">
        <w:t xml:space="preserve"> grant is activated and the associated HARQ process ID is less than </w:t>
      </w:r>
      <w:r w:rsidRPr="00196BCA">
        <w:rPr>
          <w:i/>
        </w:rPr>
        <w:t>nrofHARQ-Processes</w:t>
      </w:r>
      <w:r w:rsidRPr="00196BCA">
        <w:t>.</w:t>
      </w:r>
    </w:p>
    <w:p w14:paraId="30C8F6BA" w14:textId="77777777" w:rsidR="001C6128" w:rsidRPr="00196BCA" w:rsidRDefault="001C6128" w:rsidP="001C6128">
      <w:pPr>
        <w:pStyle w:val="NO"/>
        <w:rPr>
          <w:lang w:eastAsia="ko-KR"/>
        </w:rPr>
      </w:pPr>
      <w:r w:rsidRPr="00196BCA">
        <w:rPr>
          <w:lang w:eastAsia="ko-KR"/>
        </w:rPr>
        <w:t>NOTE 3:</w:t>
      </w:r>
      <w:r w:rsidRPr="00196BCA">
        <w:rPr>
          <w:lang w:eastAsia="ko-KR"/>
        </w:rPr>
        <w:tab/>
        <w:t>If the MAC entity receives both a grant in a Random Access Response and an overlapping grant for its C-RNTI or CS-RNTI, requiring concurrent transmissions on the SpCell, the MAC entity may choose to continue with either the grant for its RA-RNTI or the grant for its C-RNTI or CS-RNTI.</w:t>
      </w:r>
    </w:p>
    <w:p w14:paraId="28ADFF10" w14:textId="77777777" w:rsidR="000F4F99" w:rsidRPr="00196BCA" w:rsidRDefault="000F4F99" w:rsidP="000F4F99">
      <w:pPr>
        <w:rPr>
          <w:lang w:eastAsia="sv-SE"/>
        </w:rPr>
      </w:pPr>
      <w:r w:rsidRPr="00196BCA">
        <w:rPr>
          <w:lang w:eastAsia="sv-SE"/>
        </w:rPr>
        <w:t>[TS 38.321, clause 5.8.2]</w:t>
      </w:r>
    </w:p>
    <w:p w14:paraId="361EC9DA" w14:textId="77777777" w:rsidR="000F4F99" w:rsidRPr="00196BCA" w:rsidRDefault="000F4F99" w:rsidP="000F4F99">
      <w:pPr>
        <w:rPr>
          <w:lang w:eastAsia="zh-CN"/>
        </w:rPr>
      </w:pPr>
      <w:r w:rsidRPr="00196BCA">
        <w:t>There are two types of transmission without dynamic grant:</w:t>
      </w:r>
    </w:p>
    <w:p w14:paraId="56327D25" w14:textId="77777777" w:rsidR="000F4F99" w:rsidRPr="00196BCA" w:rsidRDefault="000F4F99" w:rsidP="000F4F99">
      <w:pPr>
        <w:pStyle w:val="B1"/>
      </w:pPr>
      <w:r w:rsidRPr="00196BCA">
        <w:t>-</w:t>
      </w:r>
      <w:r w:rsidRPr="00196BCA">
        <w:tab/>
        <w:t>configured grant Type 1 where an uplink grant is provided by RRC, and stored as configured uplink grant;</w:t>
      </w:r>
    </w:p>
    <w:p w14:paraId="69F7E32F" w14:textId="77777777" w:rsidR="000F4F99" w:rsidRPr="00196BCA" w:rsidRDefault="000F4F99" w:rsidP="000F4F99">
      <w:pPr>
        <w:pStyle w:val="B1"/>
      </w:pPr>
      <w:r w:rsidRPr="00196BCA">
        <w:t>-</w:t>
      </w:r>
      <w:r w:rsidRPr="00196BCA">
        <w:tab/>
        <w:t xml:space="preserve">configured grant Type 2 where an uplink grant is provided by PDCCH, and stored or cleared as configured uplink grant based on L1 signalling indicating configured </w:t>
      </w:r>
      <w:r w:rsidR="001C6128" w:rsidRPr="00196BCA">
        <w:rPr>
          <w:lang w:eastAsia="ko-KR"/>
        </w:rPr>
        <w:t xml:space="preserve">uplink </w:t>
      </w:r>
      <w:r w:rsidRPr="00196BCA">
        <w:t>grant activation or deactivation.</w:t>
      </w:r>
    </w:p>
    <w:p w14:paraId="65D36DBF" w14:textId="77777777" w:rsidR="000F4F99" w:rsidRPr="00196BCA" w:rsidRDefault="000F4F99" w:rsidP="000F4F99">
      <w:r w:rsidRPr="00196BCA">
        <w:t>Type 1 and Type 2 are configured by RRC per Serving Cell and per BWP. Multiple configurations can be active simultaneously only on different Serving Cells. For Type 2, activation and deactivation are independent among the Serving Cells. For the same Serving Cell, the MAC entity is configured with either Type 1 or Type 2.</w:t>
      </w:r>
    </w:p>
    <w:p w14:paraId="7B2612E6" w14:textId="77777777" w:rsidR="000F4F99" w:rsidRPr="00196BCA" w:rsidRDefault="000F4F99" w:rsidP="000F4F99">
      <w:r w:rsidRPr="00196BCA">
        <w:t>RRC configures the following parameters when the configured grant Type 1 is configured:</w:t>
      </w:r>
    </w:p>
    <w:p w14:paraId="7EAFEB93" w14:textId="77777777" w:rsidR="000F4F99" w:rsidRPr="00196BCA" w:rsidRDefault="000F4F99" w:rsidP="000F4F99">
      <w:pPr>
        <w:pStyle w:val="B1"/>
      </w:pPr>
      <w:r w:rsidRPr="00196BCA">
        <w:t>-</w:t>
      </w:r>
      <w:r w:rsidRPr="00196BCA">
        <w:tab/>
      </w:r>
      <w:r w:rsidRPr="00196BCA">
        <w:rPr>
          <w:i/>
        </w:rPr>
        <w:t>cs-RNTI</w:t>
      </w:r>
      <w:r w:rsidRPr="00196BCA">
        <w:t>: CS-RNTI for retransmission;</w:t>
      </w:r>
    </w:p>
    <w:p w14:paraId="3DED6781" w14:textId="77777777" w:rsidR="000F4F99" w:rsidRPr="00196BCA" w:rsidRDefault="000F4F99" w:rsidP="000F4F99">
      <w:pPr>
        <w:pStyle w:val="B1"/>
        <w:rPr>
          <w:lang w:eastAsia="zh-CN"/>
        </w:rPr>
      </w:pPr>
      <w:r w:rsidRPr="00196BCA">
        <w:t>-</w:t>
      </w:r>
      <w:r w:rsidRPr="00196BCA">
        <w:tab/>
      </w:r>
      <w:r w:rsidRPr="00196BCA">
        <w:rPr>
          <w:i/>
        </w:rPr>
        <w:t>periodicity</w:t>
      </w:r>
      <w:r w:rsidRPr="00196BCA">
        <w:t>: periodicity of the configured grant Type 1;</w:t>
      </w:r>
    </w:p>
    <w:p w14:paraId="57A89881" w14:textId="77777777" w:rsidR="000F4F99" w:rsidRPr="00196BCA" w:rsidRDefault="000F4F99" w:rsidP="000F4F99">
      <w:pPr>
        <w:pStyle w:val="B1"/>
        <w:rPr>
          <w:lang w:eastAsia="zh-CN"/>
        </w:rPr>
      </w:pPr>
      <w:r w:rsidRPr="00196BCA">
        <w:t>-</w:t>
      </w:r>
      <w:r w:rsidRPr="00196BCA">
        <w:tab/>
      </w:r>
      <w:r w:rsidRPr="00196BCA">
        <w:rPr>
          <w:i/>
        </w:rPr>
        <w:t>timeDomainOffset</w:t>
      </w:r>
      <w:r w:rsidRPr="00196BCA">
        <w:t>: Offset of a resource with respect to SFN=0 in time domain;</w:t>
      </w:r>
    </w:p>
    <w:p w14:paraId="79EF6221" w14:textId="77777777" w:rsidR="000F4F99" w:rsidRPr="00196BCA" w:rsidRDefault="000F4F99" w:rsidP="000F4F99">
      <w:pPr>
        <w:pStyle w:val="B1"/>
      </w:pPr>
      <w:r w:rsidRPr="00196BCA">
        <w:t>-</w:t>
      </w:r>
      <w:r w:rsidRPr="00196BCA">
        <w:tab/>
      </w:r>
      <w:r w:rsidRPr="00196BCA">
        <w:rPr>
          <w:i/>
        </w:rPr>
        <w:t>timeDomainAllocation</w:t>
      </w:r>
      <w:r w:rsidRPr="00196BCA">
        <w:t xml:space="preserve">: Allocation of configured </w:t>
      </w:r>
      <w:r w:rsidR="001C6128" w:rsidRPr="00196BCA">
        <w:rPr>
          <w:lang w:eastAsia="ko-KR"/>
        </w:rPr>
        <w:t xml:space="preserve">uplink </w:t>
      </w:r>
      <w:r w:rsidRPr="00196BCA">
        <w:t xml:space="preserve">grant in time domain which contains </w:t>
      </w:r>
      <w:r w:rsidRPr="00196BCA">
        <w:rPr>
          <w:i/>
        </w:rPr>
        <w:t>startSymbolAndLength</w:t>
      </w:r>
      <w:r w:rsidRPr="00196BCA">
        <w:t xml:space="preserve"> (i.e. </w:t>
      </w:r>
      <w:r w:rsidRPr="00196BCA">
        <w:rPr>
          <w:i/>
        </w:rPr>
        <w:t>SLIV</w:t>
      </w:r>
      <w:r w:rsidRPr="00196BCA">
        <w:t xml:space="preserve"> in TS 38.214 [7]);</w:t>
      </w:r>
    </w:p>
    <w:p w14:paraId="6F9480F3" w14:textId="77777777" w:rsidR="000F4F99" w:rsidRPr="00196BCA" w:rsidRDefault="000F4F99" w:rsidP="000F4F99">
      <w:pPr>
        <w:pStyle w:val="B1"/>
      </w:pPr>
      <w:r w:rsidRPr="00196BCA">
        <w:t>-</w:t>
      </w:r>
      <w:r w:rsidRPr="00196BCA">
        <w:tab/>
      </w:r>
      <w:r w:rsidRPr="00196BCA">
        <w:rPr>
          <w:i/>
        </w:rPr>
        <w:t>nrofHARQ-Processes</w:t>
      </w:r>
      <w:r w:rsidRPr="00196BCA">
        <w:t>: the number of HARQ processes</w:t>
      </w:r>
      <w:r w:rsidR="001C6128" w:rsidRPr="00196BCA">
        <w:rPr>
          <w:lang w:eastAsia="ko-KR"/>
        </w:rPr>
        <w:t xml:space="preserve"> for configured grant</w:t>
      </w:r>
      <w:r w:rsidRPr="00196BCA">
        <w:t>.</w:t>
      </w:r>
    </w:p>
    <w:p w14:paraId="2F23D8F3" w14:textId="77777777" w:rsidR="000F4F99" w:rsidRPr="00196BCA" w:rsidRDefault="000F4F99" w:rsidP="000F4F99">
      <w:r w:rsidRPr="00196BCA">
        <w:t>RRC configures the following parameters when the configured grant Type 2 is configured:</w:t>
      </w:r>
    </w:p>
    <w:p w14:paraId="0D46A0B2" w14:textId="77777777" w:rsidR="000F4F99" w:rsidRPr="00196BCA" w:rsidRDefault="000F4F99" w:rsidP="000F4F99">
      <w:pPr>
        <w:pStyle w:val="B1"/>
      </w:pPr>
      <w:r w:rsidRPr="00196BCA">
        <w:t>-</w:t>
      </w:r>
      <w:r w:rsidRPr="00196BCA">
        <w:tab/>
      </w:r>
      <w:r w:rsidRPr="00196BCA">
        <w:rPr>
          <w:i/>
        </w:rPr>
        <w:t>cs-RNTI</w:t>
      </w:r>
      <w:r w:rsidRPr="00196BCA">
        <w:t>: CS-RNTI for activation, deactivation, and retransmission;</w:t>
      </w:r>
    </w:p>
    <w:p w14:paraId="698F8BE7" w14:textId="77777777" w:rsidR="000F4F99" w:rsidRPr="00196BCA" w:rsidRDefault="000F4F99" w:rsidP="000F4F99">
      <w:pPr>
        <w:pStyle w:val="B1"/>
      </w:pPr>
      <w:r w:rsidRPr="00196BCA">
        <w:t>-</w:t>
      </w:r>
      <w:r w:rsidRPr="00196BCA">
        <w:tab/>
      </w:r>
      <w:r w:rsidRPr="00196BCA">
        <w:rPr>
          <w:i/>
        </w:rPr>
        <w:t>periodicity</w:t>
      </w:r>
      <w:r w:rsidRPr="00196BCA">
        <w:t>: periodicity of the configured grant Type 2;</w:t>
      </w:r>
    </w:p>
    <w:p w14:paraId="42F70272" w14:textId="77777777" w:rsidR="000F4F99" w:rsidRPr="00196BCA" w:rsidRDefault="000F4F99" w:rsidP="000F4F99">
      <w:pPr>
        <w:pStyle w:val="B1"/>
      </w:pPr>
      <w:r w:rsidRPr="00196BCA">
        <w:t>-</w:t>
      </w:r>
      <w:r w:rsidRPr="00196BCA">
        <w:tab/>
      </w:r>
      <w:r w:rsidRPr="00196BCA">
        <w:rPr>
          <w:i/>
        </w:rPr>
        <w:t>nrofHARQ-Processes</w:t>
      </w:r>
      <w:r w:rsidRPr="00196BCA">
        <w:t>: the number of HARQ processes</w:t>
      </w:r>
      <w:r w:rsidR="001C6128" w:rsidRPr="00196BCA">
        <w:rPr>
          <w:lang w:eastAsia="ko-KR"/>
        </w:rPr>
        <w:t xml:space="preserve"> for configured grant</w:t>
      </w:r>
      <w:r w:rsidRPr="00196BCA">
        <w:t>.</w:t>
      </w:r>
    </w:p>
    <w:p w14:paraId="1925ADFA" w14:textId="77777777" w:rsidR="000F4F99" w:rsidRPr="00196BCA" w:rsidRDefault="000F4F99" w:rsidP="000F4F99">
      <w:r w:rsidRPr="00196BCA">
        <w:t>Upon configuration of a configured grant Type 1 for a Serving Cell by upper layers, the MAC entity shall:</w:t>
      </w:r>
    </w:p>
    <w:p w14:paraId="55900C23" w14:textId="77777777" w:rsidR="000F4F99" w:rsidRPr="00196BCA" w:rsidRDefault="000F4F99" w:rsidP="000F4F99">
      <w:pPr>
        <w:pStyle w:val="B1"/>
      </w:pPr>
      <w:r w:rsidRPr="00196BCA">
        <w:t>1&gt;</w:t>
      </w:r>
      <w:r w:rsidRPr="00196BCA">
        <w:tab/>
        <w:t>store the uplink grant provided by upper layers as a configured uplink grant for the indicated Serving Cell;</w:t>
      </w:r>
    </w:p>
    <w:p w14:paraId="122E7D06" w14:textId="77777777" w:rsidR="000F4F99" w:rsidRPr="00196BCA" w:rsidRDefault="000F4F99" w:rsidP="000F4F99">
      <w:pPr>
        <w:pStyle w:val="B1"/>
      </w:pPr>
      <w:r w:rsidRPr="00196BCA">
        <w:t>1&gt;</w:t>
      </w:r>
      <w:r w:rsidRPr="00196BCA">
        <w:tab/>
        <w:t xml:space="preserve">initialise or re-initialise the configured uplink grant to start in the symbol according to </w:t>
      </w:r>
      <w:r w:rsidRPr="00196BCA">
        <w:rPr>
          <w:i/>
        </w:rPr>
        <w:t>timeDomainOffset</w:t>
      </w:r>
      <w:r w:rsidRPr="00196BCA">
        <w:t xml:space="preserve"> and </w:t>
      </w:r>
      <w:r w:rsidRPr="00196BCA">
        <w:rPr>
          <w:i/>
        </w:rPr>
        <w:t>S</w:t>
      </w:r>
      <w:r w:rsidRPr="00196BCA">
        <w:t xml:space="preserve"> (derived from </w:t>
      </w:r>
      <w:r w:rsidRPr="00196BCA">
        <w:rPr>
          <w:i/>
        </w:rPr>
        <w:t>SLIV</w:t>
      </w:r>
      <w:r w:rsidRPr="00196BCA">
        <w:t xml:space="preserve"> as specified in TS 38.214 [7]), and to reoccur with </w:t>
      </w:r>
      <w:r w:rsidRPr="00196BCA">
        <w:rPr>
          <w:i/>
        </w:rPr>
        <w:t>periodicity</w:t>
      </w:r>
      <w:r w:rsidRPr="00196BCA">
        <w:t>.</w:t>
      </w:r>
    </w:p>
    <w:p w14:paraId="1C7F0EA5" w14:textId="77777777" w:rsidR="000F4F99" w:rsidRPr="00196BCA" w:rsidRDefault="000F4F99" w:rsidP="000F4F99">
      <w:r w:rsidRPr="00196BCA">
        <w:t xml:space="preserve">After an uplink grant is configured for a configured grant Type 1, the MAC entity shall consider that the uplink grant </w:t>
      </w:r>
      <w:r w:rsidR="001C6128" w:rsidRPr="00196BCA">
        <w:rPr>
          <w:lang w:eastAsia="ko-KR"/>
        </w:rPr>
        <w:t>recurs</w:t>
      </w:r>
      <w:r w:rsidRPr="00196BCA">
        <w:t xml:space="preserve"> associated with </w:t>
      </w:r>
      <w:r w:rsidR="001C6128" w:rsidRPr="00196BCA">
        <w:rPr>
          <w:lang w:eastAsia="ko-KR"/>
        </w:rPr>
        <w:t>each</w:t>
      </w:r>
      <w:r w:rsidRPr="00196BCA">
        <w:t xml:space="preserve"> symbol for which:</w:t>
      </w:r>
    </w:p>
    <w:p w14:paraId="5161A403" w14:textId="77777777" w:rsidR="000F4F99" w:rsidRPr="00196BCA" w:rsidRDefault="000F4F99" w:rsidP="000F4F99">
      <w:pPr>
        <w:jc w:val="center"/>
      </w:pPr>
      <w:r w:rsidRPr="00196BCA">
        <w:t xml:space="preserve">[(SFN × </w:t>
      </w:r>
      <w:r w:rsidRPr="00196BCA">
        <w:rPr>
          <w:i/>
        </w:rPr>
        <w:t>numberOfSlotsPerFrame</w:t>
      </w:r>
      <w:r w:rsidRPr="00196BCA">
        <w:t xml:space="preserve"> × </w:t>
      </w:r>
      <w:r w:rsidRPr="00196BCA">
        <w:rPr>
          <w:i/>
        </w:rPr>
        <w:t>numberOfSymbolsPerSlot</w:t>
      </w:r>
      <w:r w:rsidRPr="00196BCA">
        <w:t xml:space="preserve">) + (slot number in the frame × </w:t>
      </w:r>
      <w:r w:rsidRPr="00196BCA">
        <w:rPr>
          <w:i/>
        </w:rPr>
        <w:t>numberOfSymbolsPerSlot</w:t>
      </w:r>
      <w:r w:rsidRPr="00196BCA">
        <w:t>) + symbol number in the slot] =</w:t>
      </w:r>
      <w:r w:rsidRPr="00196BCA">
        <w:br/>
        <w:t xml:space="preserve"> (</w:t>
      </w:r>
      <w:r w:rsidRPr="00196BCA">
        <w:rPr>
          <w:i/>
        </w:rPr>
        <w:t>timeDomainOffset</w:t>
      </w:r>
      <w:r w:rsidRPr="00196BCA">
        <w:t xml:space="preserve"> × </w:t>
      </w:r>
      <w:r w:rsidRPr="00196BCA">
        <w:rPr>
          <w:i/>
        </w:rPr>
        <w:t>numberOfSymbolsPerSlot</w:t>
      </w:r>
      <w:r w:rsidRPr="00196BCA">
        <w:t xml:space="preserve"> + </w:t>
      </w:r>
      <w:r w:rsidRPr="00196BCA">
        <w:rPr>
          <w:i/>
        </w:rPr>
        <w:t>S</w:t>
      </w:r>
      <w:r w:rsidRPr="00196BCA">
        <w:t xml:space="preserve"> + N × </w:t>
      </w:r>
      <w:r w:rsidRPr="00196BCA">
        <w:rPr>
          <w:i/>
        </w:rPr>
        <w:t>periodicity</w:t>
      </w:r>
      <w:r w:rsidRPr="00196BCA">
        <w:t xml:space="preserve">) modulo (1024 × </w:t>
      </w:r>
      <w:r w:rsidRPr="00196BCA">
        <w:rPr>
          <w:i/>
        </w:rPr>
        <w:t>numberOfSlotsPerFrame</w:t>
      </w:r>
      <w:r w:rsidRPr="00196BCA">
        <w:t xml:space="preserve"> × </w:t>
      </w:r>
      <w:r w:rsidRPr="00196BCA">
        <w:rPr>
          <w:i/>
        </w:rPr>
        <w:t>numberOfSymbolsPerSlot</w:t>
      </w:r>
      <w:r w:rsidR="001C6128" w:rsidRPr="00196BCA">
        <w:rPr>
          <w:lang w:eastAsia="ko-KR"/>
        </w:rPr>
        <w:t>), for all N &gt;= 0.</w:t>
      </w:r>
    </w:p>
    <w:p w14:paraId="29DDD94A" w14:textId="77777777" w:rsidR="000F4F99" w:rsidRPr="00196BCA" w:rsidRDefault="000F4F99" w:rsidP="000F4F99">
      <w:r w:rsidRPr="00196BCA">
        <w:t xml:space="preserve">After an uplink grant is configured for a configured grant Type 2, the MAC entity shall consider that the uplink grant </w:t>
      </w:r>
      <w:r w:rsidR="001C6128" w:rsidRPr="00196BCA">
        <w:rPr>
          <w:lang w:eastAsia="ko-KR"/>
        </w:rPr>
        <w:t>recurs</w:t>
      </w:r>
      <w:r w:rsidRPr="00196BCA">
        <w:t xml:space="preserve"> associated with </w:t>
      </w:r>
      <w:r w:rsidR="001C6128" w:rsidRPr="00196BCA">
        <w:rPr>
          <w:lang w:eastAsia="ko-KR"/>
        </w:rPr>
        <w:t>each</w:t>
      </w:r>
      <w:r w:rsidRPr="00196BCA">
        <w:t xml:space="preserve"> symbol for which:</w:t>
      </w:r>
    </w:p>
    <w:p w14:paraId="3EE5A953" w14:textId="77777777" w:rsidR="000F4F99" w:rsidRPr="00196BCA" w:rsidRDefault="000F4F99" w:rsidP="000F4F99">
      <w:pPr>
        <w:jc w:val="center"/>
      </w:pPr>
      <w:r w:rsidRPr="00196BCA">
        <w:t xml:space="preserve">[(SFN × </w:t>
      </w:r>
      <w:r w:rsidRPr="00196BCA">
        <w:rPr>
          <w:i/>
        </w:rPr>
        <w:t>numberOfSlotsPerFrame</w:t>
      </w:r>
      <w:r w:rsidRPr="00196BCA">
        <w:t xml:space="preserve"> × </w:t>
      </w:r>
      <w:r w:rsidRPr="00196BCA">
        <w:rPr>
          <w:i/>
        </w:rPr>
        <w:t>numberOfSymbolsPerSlot</w:t>
      </w:r>
      <w:r w:rsidRPr="00196BCA">
        <w:t xml:space="preserve">) + (slot number in the frame × </w:t>
      </w:r>
      <w:r w:rsidRPr="00196BCA">
        <w:rPr>
          <w:i/>
        </w:rPr>
        <w:t>numberOfSymbolsPerSlot</w:t>
      </w:r>
      <w:r w:rsidRPr="00196BCA">
        <w:t>) + symbol number in the slot] =</w:t>
      </w:r>
      <w:r w:rsidRPr="00196BCA">
        <w:br/>
        <w:t>[(SFN</w:t>
      </w:r>
      <w:r w:rsidRPr="00196BCA">
        <w:rPr>
          <w:vertAlign w:val="subscript"/>
        </w:rPr>
        <w:t>start time</w:t>
      </w:r>
      <w:r w:rsidRPr="00196BCA">
        <w:t xml:space="preserve"> × </w:t>
      </w:r>
      <w:r w:rsidRPr="00196BCA">
        <w:rPr>
          <w:i/>
        </w:rPr>
        <w:t>numberOfSlotsPerFrame</w:t>
      </w:r>
      <w:r w:rsidRPr="00196BCA">
        <w:t xml:space="preserve"> × </w:t>
      </w:r>
      <w:r w:rsidRPr="00196BCA">
        <w:rPr>
          <w:i/>
        </w:rPr>
        <w:t>numberOfSymbolsPerSlot</w:t>
      </w:r>
      <w:r w:rsidRPr="00196BCA">
        <w:t xml:space="preserve"> + slot</w:t>
      </w:r>
      <w:r w:rsidRPr="00196BCA">
        <w:rPr>
          <w:vertAlign w:val="subscript"/>
        </w:rPr>
        <w:t>start time</w:t>
      </w:r>
      <w:r w:rsidRPr="00196BCA">
        <w:t xml:space="preserve"> × </w:t>
      </w:r>
      <w:r w:rsidRPr="00196BCA">
        <w:rPr>
          <w:i/>
        </w:rPr>
        <w:t>numberOfSymbolsPerSlot</w:t>
      </w:r>
      <w:r w:rsidRPr="00196BCA">
        <w:t xml:space="preserve"> + symbol</w:t>
      </w:r>
      <w:r w:rsidRPr="00196BCA">
        <w:rPr>
          <w:vertAlign w:val="subscript"/>
        </w:rPr>
        <w:t>start time</w:t>
      </w:r>
      <w:r w:rsidRPr="00196BCA">
        <w:t xml:space="preserve">) + N × </w:t>
      </w:r>
      <w:r w:rsidRPr="00196BCA">
        <w:rPr>
          <w:i/>
        </w:rPr>
        <w:t>periodicity</w:t>
      </w:r>
      <w:r w:rsidRPr="00196BCA">
        <w:t xml:space="preserve">] modulo (1024 × </w:t>
      </w:r>
      <w:r w:rsidRPr="00196BCA">
        <w:rPr>
          <w:i/>
        </w:rPr>
        <w:t>numberOfSlotsPerFrame</w:t>
      </w:r>
      <w:r w:rsidRPr="00196BCA">
        <w:t xml:space="preserve"> × </w:t>
      </w:r>
      <w:r w:rsidRPr="00196BCA">
        <w:rPr>
          <w:i/>
        </w:rPr>
        <w:t>numberOfSymbolsPerSlot</w:t>
      </w:r>
      <w:r w:rsidR="001C6128" w:rsidRPr="00196BCA">
        <w:rPr>
          <w:lang w:eastAsia="ko-KR"/>
        </w:rPr>
        <w:t>), for all N &gt;= 0.</w:t>
      </w:r>
    </w:p>
    <w:p w14:paraId="0B9DACE6" w14:textId="77777777" w:rsidR="000F4F99" w:rsidRPr="00196BCA" w:rsidRDefault="000F4F99" w:rsidP="000F4F99">
      <w:r w:rsidRPr="00196BCA">
        <w:t>where SFN</w:t>
      </w:r>
      <w:r w:rsidRPr="00196BCA">
        <w:rPr>
          <w:vertAlign w:val="subscript"/>
        </w:rPr>
        <w:t>start time</w:t>
      </w:r>
      <w:r w:rsidRPr="00196BCA">
        <w:t>, slot</w:t>
      </w:r>
      <w:r w:rsidRPr="00196BCA">
        <w:rPr>
          <w:vertAlign w:val="subscript"/>
        </w:rPr>
        <w:t>start time</w:t>
      </w:r>
      <w:r w:rsidRPr="00196BCA">
        <w:t>, and symbol</w:t>
      </w:r>
      <w:r w:rsidRPr="00196BCA">
        <w:rPr>
          <w:vertAlign w:val="subscript"/>
        </w:rPr>
        <w:t>start time</w:t>
      </w:r>
      <w:r w:rsidRPr="00196BCA">
        <w:t xml:space="preserve"> are the SFN, slot, and symbol, respectively, of the first transmission </w:t>
      </w:r>
      <w:r w:rsidR="001C6128" w:rsidRPr="00196BCA">
        <w:rPr>
          <w:lang w:eastAsia="ko-KR"/>
        </w:rPr>
        <w:t xml:space="preserve">opportunity </w:t>
      </w:r>
      <w:r w:rsidRPr="00196BCA">
        <w:t>of PUSCH where the configured uplink grant was (re-)initialised.</w:t>
      </w:r>
    </w:p>
    <w:p w14:paraId="3AFE9B91" w14:textId="77777777" w:rsidR="000F4F99" w:rsidRPr="00196BCA" w:rsidRDefault="000F4F99" w:rsidP="000F4F99">
      <w:r w:rsidRPr="00196BCA">
        <w:t>When a configured</w:t>
      </w:r>
      <w:r w:rsidR="001C6128" w:rsidRPr="00196BCA">
        <w:rPr>
          <w:lang w:eastAsia="ko-KR"/>
        </w:rPr>
        <w:t xml:space="preserve"> uplink</w:t>
      </w:r>
      <w:r w:rsidRPr="00196BCA">
        <w:t xml:space="preserve"> grant is released by upper layers, all the corresponding configurations shall be released and all corresponding uplink grants shall be cleared.</w:t>
      </w:r>
    </w:p>
    <w:p w14:paraId="54A2E35D" w14:textId="77777777" w:rsidR="000F4F99" w:rsidRPr="00196BCA" w:rsidRDefault="000F4F99" w:rsidP="000F4F99">
      <w:r w:rsidRPr="00196BCA">
        <w:t>The MAC entity shall:</w:t>
      </w:r>
    </w:p>
    <w:p w14:paraId="07F950E3" w14:textId="77777777" w:rsidR="000F4F99" w:rsidRPr="00196BCA" w:rsidRDefault="000F4F99" w:rsidP="000F4F99">
      <w:pPr>
        <w:pStyle w:val="B1"/>
      </w:pPr>
      <w:r w:rsidRPr="00196BCA">
        <w:t>1&gt;</w:t>
      </w:r>
      <w:r w:rsidRPr="00196BCA">
        <w:tab/>
        <w:t>if the configured</w:t>
      </w:r>
      <w:r w:rsidR="001C6128" w:rsidRPr="00196BCA">
        <w:t xml:space="preserve"> uplink</w:t>
      </w:r>
      <w:r w:rsidRPr="00196BCA">
        <w:t xml:space="preserve"> grant confirmation has been triggered and not cancelled; and</w:t>
      </w:r>
    </w:p>
    <w:p w14:paraId="02A0CFBD" w14:textId="77777777" w:rsidR="000F4F99" w:rsidRPr="00196BCA" w:rsidRDefault="000F4F99" w:rsidP="000F4F99">
      <w:pPr>
        <w:pStyle w:val="B1"/>
      </w:pPr>
      <w:r w:rsidRPr="00196BCA">
        <w:t>1&gt;</w:t>
      </w:r>
      <w:r w:rsidRPr="00196BCA">
        <w:tab/>
        <w:t>if the MAC entity has UL resources allocated for new transmission:</w:t>
      </w:r>
    </w:p>
    <w:p w14:paraId="6E4E2CC5" w14:textId="77777777" w:rsidR="000F4F99" w:rsidRPr="00196BCA" w:rsidRDefault="000F4F99" w:rsidP="000F4F99">
      <w:pPr>
        <w:pStyle w:val="B2"/>
        <w:rPr>
          <w:lang w:eastAsia="zh-CN"/>
        </w:rPr>
      </w:pPr>
      <w:r w:rsidRPr="00196BCA">
        <w:t>2&gt;</w:t>
      </w:r>
      <w:r w:rsidRPr="00196BCA">
        <w:rPr>
          <w:lang w:eastAsia="zh-CN"/>
        </w:rPr>
        <w:tab/>
        <w:t xml:space="preserve">instruct the Multiplexing and Assembly procedure to generate an </w:t>
      </w:r>
      <w:r w:rsidRPr="00196BCA">
        <w:t>Configured Grant</w:t>
      </w:r>
      <w:r w:rsidRPr="00196BCA">
        <w:rPr>
          <w:lang w:eastAsia="zh-CN"/>
        </w:rPr>
        <w:t xml:space="preserve"> </w:t>
      </w:r>
      <w:r w:rsidRPr="00196BCA">
        <w:t>C</w:t>
      </w:r>
      <w:r w:rsidRPr="00196BCA">
        <w:rPr>
          <w:lang w:eastAsia="zh-CN"/>
        </w:rPr>
        <w:t xml:space="preserve">onfirmation MAC </w:t>
      </w:r>
      <w:r w:rsidRPr="00196BCA">
        <w:t>CE</w:t>
      </w:r>
      <w:r w:rsidRPr="00196BCA">
        <w:rPr>
          <w:lang w:eastAsia="zh-CN"/>
        </w:rPr>
        <w:t xml:space="preserve"> as defined in subclause 6.1.3.</w:t>
      </w:r>
      <w:r w:rsidRPr="00196BCA">
        <w:t>7</w:t>
      </w:r>
      <w:r w:rsidRPr="00196BCA">
        <w:rPr>
          <w:lang w:eastAsia="zh-CN"/>
        </w:rPr>
        <w:t>;</w:t>
      </w:r>
    </w:p>
    <w:p w14:paraId="48187ABA" w14:textId="77777777" w:rsidR="000F4F99" w:rsidRPr="00196BCA" w:rsidRDefault="000F4F99" w:rsidP="000F4F99">
      <w:pPr>
        <w:pStyle w:val="B2"/>
        <w:rPr>
          <w:lang w:eastAsia="zh-CN"/>
        </w:rPr>
      </w:pPr>
      <w:r w:rsidRPr="00196BCA">
        <w:t>2&gt;</w:t>
      </w:r>
      <w:r w:rsidRPr="00196BCA">
        <w:rPr>
          <w:lang w:eastAsia="zh-CN"/>
        </w:rPr>
        <w:tab/>
        <w:t xml:space="preserve">cancel the triggered </w:t>
      </w:r>
      <w:r w:rsidRPr="00196BCA">
        <w:t xml:space="preserve">configured </w:t>
      </w:r>
      <w:r w:rsidR="001C6128" w:rsidRPr="00196BCA">
        <w:rPr>
          <w:lang w:eastAsia="ko-KR"/>
        </w:rPr>
        <w:t xml:space="preserve">uplink </w:t>
      </w:r>
      <w:r w:rsidRPr="00196BCA">
        <w:t>grant</w:t>
      </w:r>
      <w:r w:rsidRPr="00196BCA">
        <w:rPr>
          <w:lang w:eastAsia="zh-CN"/>
        </w:rPr>
        <w:t xml:space="preserve"> confirmation.</w:t>
      </w:r>
    </w:p>
    <w:p w14:paraId="6E291765" w14:textId="77777777" w:rsidR="000F4F99" w:rsidRPr="00196BCA" w:rsidRDefault="000F4F99" w:rsidP="000F4F99">
      <w:r w:rsidRPr="00196BCA">
        <w:rPr>
          <w:lang w:eastAsia="zh-CN"/>
        </w:rPr>
        <w:t xml:space="preserve">For a configured grant Type 2, </w:t>
      </w:r>
      <w:r w:rsidRPr="00196BCA">
        <w:t>the MAC entity shall clear the configured uplink grant</w:t>
      </w:r>
      <w:r w:rsidRPr="00196BCA">
        <w:rPr>
          <w:lang w:eastAsia="zh-CN"/>
        </w:rPr>
        <w:t xml:space="preserve"> </w:t>
      </w:r>
      <w:r w:rsidRPr="00196BCA">
        <w:t>immediately after</w:t>
      </w:r>
      <w:r w:rsidRPr="00196BCA">
        <w:rPr>
          <w:lang w:eastAsia="zh-CN"/>
        </w:rPr>
        <w:t xml:space="preserve"> </w:t>
      </w:r>
      <w:r w:rsidRPr="00196BCA">
        <w:t xml:space="preserve">first transmission of Configured Grant Confirmation MAC CE </w:t>
      </w:r>
      <w:r w:rsidRPr="00196BCA">
        <w:rPr>
          <w:lang w:eastAsia="zh-CN"/>
        </w:rPr>
        <w:t>triggered by</w:t>
      </w:r>
      <w:r w:rsidRPr="00196BCA">
        <w:t xml:space="preserve"> the configured </w:t>
      </w:r>
      <w:r w:rsidR="001C6128" w:rsidRPr="00196BCA">
        <w:rPr>
          <w:lang w:eastAsia="ko-KR"/>
        </w:rPr>
        <w:t xml:space="preserve">uplink </w:t>
      </w:r>
      <w:r w:rsidRPr="00196BCA">
        <w:t>grant deactivation.</w:t>
      </w:r>
    </w:p>
    <w:p w14:paraId="39737820" w14:textId="77777777" w:rsidR="000F4F99" w:rsidRPr="00196BCA" w:rsidRDefault="000F4F99" w:rsidP="000F4F99">
      <w:r w:rsidRPr="00196BCA">
        <w:t>Retransmissions except for repetition of configured</w:t>
      </w:r>
      <w:r w:rsidR="001C6128" w:rsidRPr="00196BCA">
        <w:rPr>
          <w:lang w:eastAsia="ko-KR"/>
        </w:rPr>
        <w:t xml:space="preserve"> uplink</w:t>
      </w:r>
      <w:r w:rsidRPr="00196BCA">
        <w:t xml:space="preserve"> grants use uplink grants addressed to CS-RNTI.</w:t>
      </w:r>
    </w:p>
    <w:p w14:paraId="1DD435F9" w14:textId="77777777" w:rsidR="000F4F99" w:rsidRPr="00196BCA" w:rsidRDefault="000F4F99" w:rsidP="000F4F99">
      <w:pPr>
        <w:rPr>
          <w:lang w:eastAsia="sv-SE"/>
        </w:rPr>
      </w:pPr>
      <w:r w:rsidRPr="00196BCA">
        <w:rPr>
          <w:lang w:eastAsia="sv-SE"/>
        </w:rPr>
        <w:t>[TS 38.300, clause 10.3]</w:t>
      </w:r>
    </w:p>
    <w:p w14:paraId="71275CD5" w14:textId="77777777" w:rsidR="000F4F99" w:rsidRPr="00196BCA" w:rsidRDefault="000F4F99" w:rsidP="000F4F99">
      <w:r w:rsidRPr="00196BCA">
        <w:t>In the uplink, the gNB can dynamically allocate resources to UEs via the C-RNTI on PDCCH(s). A UE always monitors the PDCCH(s) in order to find possible grants for uplink transmission when its downlink reception is enabled (activity governed by DRX when configured). When CA is configured, the same C-RNTI applies to all serving cells.</w:t>
      </w:r>
    </w:p>
    <w:p w14:paraId="0E214D3F" w14:textId="77777777" w:rsidR="000F4F99" w:rsidRPr="00196BCA" w:rsidRDefault="000F4F99" w:rsidP="000F4F99">
      <w:r w:rsidRPr="00196BCA">
        <w:t>In addition, with Configured Grants, the gNB can allocate uplink resources for the initial HARQ transmissions to UEs. Two types of configured uplink grants are defined:</w:t>
      </w:r>
    </w:p>
    <w:p w14:paraId="2E9D12B9" w14:textId="77777777" w:rsidR="000F4F99" w:rsidRPr="00196BCA" w:rsidRDefault="000F4F99" w:rsidP="000F4F99">
      <w:pPr>
        <w:pStyle w:val="B1"/>
      </w:pPr>
      <w:r w:rsidRPr="00196BCA">
        <w:t>-</w:t>
      </w:r>
      <w:r w:rsidRPr="00196BCA">
        <w:tab/>
        <w:t>With Type 1, RRC directly provides the configured uplink grant (including the periodicity).</w:t>
      </w:r>
    </w:p>
    <w:p w14:paraId="5AE41CD2" w14:textId="77777777" w:rsidR="000F4F99" w:rsidRPr="00196BCA" w:rsidRDefault="000F4F99" w:rsidP="000F4F99">
      <w:pPr>
        <w:pStyle w:val="B1"/>
      </w:pPr>
      <w:r w:rsidRPr="00196BCA">
        <w:t>-</w:t>
      </w:r>
      <w:r w:rsidRPr="00196BCA">
        <w:tab/>
        <w:t>With Type 2, RRC defines the periodicity of the configured uplink grant while PDCCH addressed to CS-RNTI can either signal and activate the configured uplink grant, or deactivate it; i.e. a PDCCH addressed to CS-RNTI indicates that the uplink grant can be implicitly reused according to the periodicity defined by RRC, until deactivated.</w:t>
      </w:r>
    </w:p>
    <w:p w14:paraId="7C32876A" w14:textId="77777777" w:rsidR="000F4F99" w:rsidRPr="00196BCA" w:rsidRDefault="001C6128" w:rsidP="000F4F99">
      <w:r w:rsidRPr="00196BCA">
        <w:t xml:space="preserve">The dynamically allocated uplink transmission overrides the </w:t>
      </w:r>
      <w:r w:rsidR="000F4F99" w:rsidRPr="00196BCA">
        <w:t xml:space="preserve">configured uplink grant </w:t>
      </w:r>
      <w:r w:rsidRPr="00196BCA">
        <w:t>in</w:t>
      </w:r>
      <w:r w:rsidR="000F4F99" w:rsidRPr="00196BCA">
        <w:t xml:space="preserve"> the </w:t>
      </w:r>
      <w:r w:rsidRPr="00196BCA">
        <w:t>same serving cell, if they overlap in time. Otherwise</w:t>
      </w:r>
      <w:r w:rsidR="000F4F99" w:rsidRPr="00196BCA">
        <w:t xml:space="preserve"> an uplink transmission according to the configured uplink grant </w:t>
      </w:r>
      <w:r w:rsidRPr="00196BCA">
        <w:t>is assumed</w:t>
      </w:r>
      <w:r w:rsidR="000F4F99" w:rsidRPr="00196BCA">
        <w:t xml:space="preserve">, if </w:t>
      </w:r>
      <w:r w:rsidRPr="00196BCA">
        <w:t>activated</w:t>
      </w:r>
      <w:r w:rsidR="000F4F99" w:rsidRPr="00196BCA">
        <w:t>.</w:t>
      </w:r>
    </w:p>
    <w:p w14:paraId="3981F9A0" w14:textId="77777777" w:rsidR="000F4F99" w:rsidRPr="00196BCA" w:rsidRDefault="000F4F99" w:rsidP="000F4F99">
      <w:r w:rsidRPr="00196BCA">
        <w:t>Retransmissions other than repetitions are explicitly allocated via PDCCH(s).</w:t>
      </w:r>
    </w:p>
    <w:p w14:paraId="38E4E0FC" w14:textId="77777777" w:rsidR="006170D5" w:rsidRPr="00196BCA" w:rsidRDefault="000F4F99" w:rsidP="006170D5">
      <w:r w:rsidRPr="00196BCA">
        <w:t>When CA is configured, at most one configured uplink grant can be signalled per serving cell. When BA is configured, at most one configured uplink grant can be signalled per BWP. On each serving cell, there can be only one configured uplink grant active at a time. A configured uplink grant for one serving cell can either be of Type 1 or Type 2. For Type 2, activation and deactivation of configured uplink grants are independent among the serving cells. When SUL is configured, a configured uplink grant can only be signalled for one of the 2 ULs of the cell.</w:t>
      </w:r>
    </w:p>
    <w:p w14:paraId="3F9806AD" w14:textId="77777777" w:rsidR="006170D5" w:rsidRPr="00196BCA" w:rsidRDefault="006170D5" w:rsidP="006170D5">
      <w:r w:rsidRPr="00196BCA">
        <w:t xml:space="preserve">[TS 38.213, clause </w:t>
      </w:r>
      <w:r w:rsidRPr="00196BCA">
        <w:rPr>
          <w:lang w:eastAsia="zh-CN"/>
        </w:rPr>
        <w:t>10.2</w:t>
      </w:r>
      <w:r w:rsidRPr="00196BCA">
        <w:t>]</w:t>
      </w:r>
    </w:p>
    <w:p w14:paraId="4645009A" w14:textId="77777777" w:rsidR="006170D5" w:rsidRPr="00196BCA" w:rsidRDefault="006170D5" w:rsidP="006170D5">
      <w:pPr>
        <w:rPr>
          <w:rFonts w:eastAsia="DengXian"/>
          <w:lang w:eastAsia="zh-CN"/>
        </w:rPr>
      </w:pPr>
      <w:r w:rsidRPr="00196BCA">
        <w:rPr>
          <w:rFonts w:eastAsia="DengXian"/>
          <w:lang w:eastAsia="zh-CN"/>
        </w:rPr>
        <w:t>A UE validates, for scheduling activation or scheduling release, a DL SPS assignment PDCCH or configured UL grant Type 2 PDCCH if</w:t>
      </w:r>
    </w:p>
    <w:p w14:paraId="6034E10B" w14:textId="77777777" w:rsidR="006170D5" w:rsidRPr="00196BCA" w:rsidRDefault="006170D5" w:rsidP="006170D5">
      <w:pPr>
        <w:pStyle w:val="B1"/>
        <w:rPr>
          <w:rFonts w:eastAsia="DengXian"/>
          <w:lang w:eastAsia="zh-CN"/>
        </w:rPr>
      </w:pPr>
      <w:r w:rsidRPr="00196BCA">
        <w:t>-</w:t>
      </w:r>
      <w:r w:rsidRPr="00196BCA">
        <w:tab/>
      </w:r>
      <w:r w:rsidRPr="00196BCA">
        <w:rPr>
          <w:rFonts w:eastAsia="DengXian"/>
          <w:lang w:eastAsia="zh-CN"/>
        </w:rPr>
        <w:t xml:space="preserve">the CRC of a corresponding DCI format is scrambled with a CS-RNTI provided by </w:t>
      </w:r>
      <w:r w:rsidRPr="00196BCA">
        <w:rPr>
          <w:i/>
        </w:rPr>
        <w:t>cs-RNTI</w:t>
      </w:r>
      <w:r w:rsidRPr="00196BCA">
        <w:rPr>
          <w:rFonts w:eastAsia="DengXian"/>
          <w:lang w:eastAsia="zh-CN"/>
        </w:rPr>
        <w:t>, and</w:t>
      </w:r>
    </w:p>
    <w:p w14:paraId="67AA5FAD" w14:textId="77777777" w:rsidR="006170D5" w:rsidRPr="00196BCA" w:rsidRDefault="006170D5" w:rsidP="006170D5">
      <w:pPr>
        <w:pStyle w:val="B1"/>
        <w:rPr>
          <w:rFonts w:eastAsia="DengXian"/>
          <w:lang w:eastAsia="zh-CN"/>
        </w:rPr>
      </w:pPr>
      <w:r w:rsidRPr="00196BCA">
        <w:t>-</w:t>
      </w:r>
      <w:r w:rsidRPr="00196BCA">
        <w:tab/>
      </w:r>
      <w:r w:rsidRPr="00196BCA">
        <w:rPr>
          <w:rFonts w:eastAsia="SimSun"/>
          <w:lang w:eastAsia="zh-CN"/>
        </w:rPr>
        <w:t xml:space="preserve">the new data indicator field for the enabled transport block is set to '0'. </w:t>
      </w:r>
    </w:p>
    <w:p w14:paraId="0E255348" w14:textId="77777777" w:rsidR="006170D5" w:rsidRPr="00196BCA" w:rsidRDefault="006170D5" w:rsidP="006170D5">
      <w:pPr>
        <w:pStyle w:val="B1"/>
        <w:ind w:left="0" w:firstLine="0"/>
      </w:pPr>
      <w:r w:rsidRPr="00196BCA">
        <w:rPr>
          <w:rFonts w:eastAsia="DengXian"/>
          <w:lang w:eastAsia="zh-CN"/>
        </w:rPr>
        <w:t xml:space="preserve">Validation of the DCI format is achieved if all fields for the DCI format are set according to Table 10.2-1 or Table 10.2-2. </w:t>
      </w:r>
    </w:p>
    <w:p w14:paraId="48F8A60E" w14:textId="77777777" w:rsidR="006170D5" w:rsidRPr="00196BCA" w:rsidRDefault="006170D5" w:rsidP="006170D5">
      <w:pPr>
        <w:rPr>
          <w:rFonts w:eastAsia="DengXian"/>
          <w:lang w:eastAsia="zh-CN"/>
        </w:rPr>
      </w:pPr>
      <w:r w:rsidRPr="00196BCA">
        <w:rPr>
          <w:rFonts w:eastAsia="DengXian"/>
          <w:lang w:eastAsia="zh-CN"/>
        </w:rPr>
        <w:t>If validation is achieved, the UE considers the information in the DCI format as a valid activation or valid release of DL SPS or configured UL grant Type 2. If validation is not achieved, the UE discards all the information in the DCI format.</w:t>
      </w:r>
    </w:p>
    <w:p w14:paraId="06074A12" w14:textId="77777777" w:rsidR="006170D5" w:rsidRPr="00196BCA" w:rsidRDefault="006170D5" w:rsidP="006170D5">
      <w:pPr>
        <w:pStyle w:val="TH"/>
      </w:pPr>
      <w:r w:rsidRPr="00196BCA">
        <w:rPr>
          <w:rFonts w:cs="Arial"/>
          <w:bCs/>
          <w:szCs w:val="21"/>
          <w:lang w:eastAsia="zh-CN"/>
        </w:rPr>
        <w:t>Table 10.2-1: Special fields for DL SPS and UL grant Type 2 scheduling activation PDCCH validation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250"/>
        <w:gridCol w:w="2160"/>
        <w:gridCol w:w="2245"/>
        <w:gridCol w:w="2610"/>
      </w:tblGrid>
      <w:tr w:rsidR="006170D5" w:rsidRPr="00196BCA" w14:paraId="1492FF01" w14:textId="77777777" w:rsidTr="00DE5B4F">
        <w:trPr>
          <w:cantSplit/>
          <w:jc w:val="center"/>
        </w:trPr>
        <w:tc>
          <w:tcPr>
            <w:tcW w:w="2250" w:type="dxa"/>
            <w:shd w:val="clear" w:color="auto" w:fill="E0E0E0"/>
            <w:vAlign w:val="center"/>
          </w:tcPr>
          <w:p w14:paraId="60B145FD" w14:textId="77777777" w:rsidR="006170D5" w:rsidRPr="00196BCA" w:rsidRDefault="006170D5" w:rsidP="00DE5B4F">
            <w:pPr>
              <w:pStyle w:val="TAH"/>
            </w:pPr>
          </w:p>
        </w:tc>
        <w:tc>
          <w:tcPr>
            <w:tcW w:w="2160" w:type="dxa"/>
            <w:shd w:val="clear" w:color="auto" w:fill="E0E0E0"/>
            <w:vAlign w:val="center"/>
          </w:tcPr>
          <w:p w14:paraId="0BD6F69F" w14:textId="77777777" w:rsidR="006170D5" w:rsidRPr="00196BCA" w:rsidRDefault="006170D5" w:rsidP="00DE5B4F">
            <w:pPr>
              <w:pStyle w:val="TAH"/>
            </w:pPr>
            <w:r w:rsidRPr="00196BCA">
              <w:t xml:space="preserve">DCI format 0_0/0_1 </w:t>
            </w:r>
          </w:p>
        </w:tc>
        <w:tc>
          <w:tcPr>
            <w:tcW w:w="2245" w:type="dxa"/>
            <w:shd w:val="clear" w:color="auto" w:fill="E0E0E0"/>
            <w:vAlign w:val="center"/>
          </w:tcPr>
          <w:p w14:paraId="50BFE0F7" w14:textId="77777777" w:rsidR="006170D5" w:rsidRPr="00196BCA" w:rsidRDefault="006170D5" w:rsidP="00DE5B4F">
            <w:pPr>
              <w:pStyle w:val="TAH"/>
            </w:pPr>
            <w:r w:rsidRPr="00196BCA">
              <w:t>DCI format 1_0</w:t>
            </w:r>
          </w:p>
        </w:tc>
        <w:tc>
          <w:tcPr>
            <w:tcW w:w="2610" w:type="dxa"/>
            <w:shd w:val="clear" w:color="auto" w:fill="E0E0E0"/>
            <w:vAlign w:val="center"/>
          </w:tcPr>
          <w:p w14:paraId="6C264E34" w14:textId="77777777" w:rsidR="006170D5" w:rsidRPr="00196BCA" w:rsidRDefault="006170D5" w:rsidP="00DE5B4F">
            <w:pPr>
              <w:pStyle w:val="TAH"/>
            </w:pPr>
            <w:r w:rsidRPr="00196BCA">
              <w:t>DCI format 1_1</w:t>
            </w:r>
          </w:p>
        </w:tc>
      </w:tr>
      <w:tr w:rsidR="006170D5" w:rsidRPr="00196BCA" w14:paraId="5E6E4DCB" w14:textId="77777777" w:rsidTr="00DE5B4F">
        <w:trPr>
          <w:cantSplit/>
          <w:jc w:val="center"/>
        </w:trPr>
        <w:tc>
          <w:tcPr>
            <w:tcW w:w="2250" w:type="dxa"/>
            <w:vAlign w:val="center"/>
          </w:tcPr>
          <w:p w14:paraId="664D823B" w14:textId="77777777" w:rsidR="006170D5" w:rsidRPr="00196BCA" w:rsidRDefault="006170D5" w:rsidP="00DE5B4F">
            <w:pPr>
              <w:pStyle w:val="TAC"/>
            </w:pPr>
            <w:r w:rsidRPr="00196BCA">
              <w:t>HARQ process number</w:t>
            </w:r>
          </w:p>
        </w:tc>
        <w:tc>
          <w:tcPr>
            <w:tcW w:w="2160" w:type="dxa"/>
            <w:vAlign w:val="center"/>
          </w:tcPr>
          <w:p w14:paraId="468A0C77" w14:textId="77777777" w:rsidR="006170D5" w:rsidRPr="00196BCA" w:rsidRDefault="006170D5" w:rsidP="00DE5B4F">
            <w:pPr>
              <w:pStyle w:val="TAC"/>
            </w:pPr>
            <w:r w:rsidRPr="00196BCA">
              <w:t>set to all '0's</w:t>
            </w:r>
          </w:p>
        </w:tc>
        <w:tc>
          <w:tcPr>
            <w:tcW w:w="2245" w:type="dxa"/>
            <w:vAlign w:val="center"/>
          </w:tcPr>
          <w:p w14:paraId="390D14D0" w14:textId="77777777" w:rsidR="006170D5" w:rsidRPr="00196BCA" w:rsidRDefault="006170D5" w:rsidP="00DE5B4F">
            <w:pPr>
              <w:pStyle w:val="TAC"/>
            </w:pPr>
            <w:r w:rsidRPr="00196BCA">
              <w:t>set to all '0's</w:t>
            </w:r>
          </w:p>
        </w:tc>
        <w:tc>
          <w:tcPr>
            <w:tcW w:w="2610" w:type="dxa"/>
            <w:vAlign w:val="center"/>
          </w:tcPr>
          <w:p w14:paraId="45E43266" w14:textId="77777777" w:rsidR="006170D5" w:rsidRPr="00196BCA" w:rsidRDefault="006170D5" w:rsidP="00DE5B4F">
            <w:pPr>
              <w:pStyle w:val="TAC"/>
            </w:pPr>
            <w:r w:rsidRPr="00196BCA">
              <w:t>set to all '0's</w:t>
            </w:r>
          </w:p>
        </w:tc>
      </w:tr>
      <w:tr w:rsidR="006170D5" w:rsidRPr="00196BCA" w14:paraId="176273E3" w14:textId="77777777" w:rsidTr="00DE5B4F">
        <w:trPr>
          <w:cantSplit/>
          <w:jc w:val="center"/>
        </w:trPr>
        <w:tc>
          <w:tcPr>
            <w:tcW w:w="2250" w:type="dxa"/>
            <w:vAlign w:val="center"/>
          </w:tcPr>
          <w:p w14:paraId="48AB3D50" w14:textId="77777777" w:rsidR="006170D5" w:rsidRPr="00196BCA" w:rsidRDefault="006170D5" w:rsidP="00DE5B4F">
            <w:pPr>
              <w:pStyle w:val="TAC"/>
            </w:pPr>
            <w:r w:rsidRPr="00196BCA">
              <w:t>Redundancy version</w:t>
            </w:r>
          </w:p>
        </w:tc>
        <w:tc>
          <w:tcPr>
            <w:tcW w:w="2160" w:type="dxa"/>
            <w:vAlign w:val="center"/>
          </w:tcPr>
          <w:p w14:paraId="6C5BF45C" w14:textId="77777777" w:rsidR="006170D5" w:rsidRPr="00196BCA" w:rsidRDefault="006170D5" w:rsidP="00DE5B4F">
            <w:pPr>
              <w:pStyle w:val="TAC"/>
            </w:pPr>
            <w:r w:rsidRPr="00196BCA">
              <w:t>set to '00'</w:t>
            </w:r>
          </w:p>
        </w:tc>
        <w:tc>
          <w:tcPr>
            <w:tcW w:w="2245" w:type="dxa"/>
            <w:vAlign w:val="center"/>
          </w:tcPr>
          <w:p w14:paraId="1EBA6682" w14:textId="77777777" w:rsidR="006170D5" w:rsidRPr="00196BCA" w:rsidRDefault="006170D5" w:rsidP="00DE5B4F">
            <w:pPr>
              <w:pStyle w:val="TAC"/>
            </w:pPr>
            <w:r w:rsidRPr="00196BCA">
              <w:t>set to '00'</w:t>
            </w:r>
          </w:p>
        </w:tc>
        <w:tc>
          <w:tcPr>
            <w:tcW w:w="2610" w:type="dxa"/>
            <w:vAlign w:val="center"/>
          </w:tcPr>
          <w:p w14:paraId="6FFB5115" w14:textId="77777777" w:rsidR="006170D5" w:rsidRPr="00196BCA" w:rsidRDefault="006170D5" w:rsidP="00DE5B4F">
            <w:pPr>
              <w:pStyle w:val="TAC"/>
            </w:pPr>
            <w:r w:rsidRPr="00196BCA">
              <w:t>For the enabled transport block: set to '00'</w:t>
            </w:r>
          </w:p>
        </w:tc>
      </w:tr>
    </w:tbl>
    <w:p w14:paraId="37049C9D" w14:textId="77777777" w:rsidR="006170D5" w:rsidRPr="00196BCA" w:rsidRDefault="006170D5" w:rsidP="006170D5">
      <w:pPr>
        <w:jc w:val="both"/>
        <w:rPr>
          <w:rFonts w:ascii="DengXian" w:eastAsia="DengXian" w:hAnsi="DengXian" w:cs="Calibri"/>
          <w:sz w:val="21"/>
          <w:szCs w:val="21"/>
          <w:lang w:eastAsia="zh-CN"/>
        </w:rPr>
      </w:pPr>
    </w:p>
    <w:p w14:paraId="46F90202" w14:textId="77777777" w:rsidR="006170D5" w:rsidRPr="00196BCA" w:rsidRDefault="006170D5" w:rsidP="006170D5">
      <w:pPr>
        <w:pStyle w:val="TH"/>
        <w:rPr>
          <w:lang w:eastAsia="zh-CN"/>
        </w:rPr>
      </w:pPr>
      <w:r w:rsidRPr="00196BCA">
        <w:rPr>
          <w:lang w:eastAsia="zh-CN"/>
        </w:rPr>
        <w:t>Table 10.2-2: Special fields for DL SPS and UL grant Type 2 scheduling release PDCCH validation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615"/>
        <w:gridCol w:w="2160"/>
        <w:gridCol w:w="2060"/>
      </w:tblGrid>
      <w:tr w:rsidR="006170D5" w:rsidRPr="00196BCA" w14:paraId="10BBF526" w14:textId="77777777" w:rsidTr="00DE5B4F">
        <w:trPr>
          <w:cantSplit/>
          <w:jc w:val="center"/>
        </w:trPr>
        <w:tc>
          <w:tcPr>
            <w:tcW w:w="2615" w:type="dxa"/>
            <w:shd w:val="clear" w:color="auto" w:fill="E0E0E0"/>
            <w:vAlign w:val="center"/>
          </w:tcPr>
          <w:p w14:paraId="59CEF1CC" w14:textId="77777777" w:rsidR="006170D5" w:rsidRPr="00196BCA" w:rsidRDefault="006170D5" w:rsidP="00DE5B4F">
            <w:pPr>
              <w:pStyle w:val="TAH"/>
            </w:pPr>
          </w:p>
        </w:tc>
        <w:tc>
          <w:tcPr>
            <w:tcW w:w="2160" w:type="dxa"/>
            <w:shd w:val="clear" w:color="auto" w:fill="E0E0E0"/>
            <w:vAlign w:val="center"/>
          </w:tcPr>
          <w:p w14:paraId="731F0E9A" w14:textId="77777777" w:rsidR="006170D5" w:rsidRPr="00196BCA" w:rsidRDefault="006170D5" w:rsidP="00DE5B4F">
            <w:pPr>
              <w:pStyle w:val="TAH"/>
            </w:pPr>
            <w:r w:rsidRPr="00196BCA">
              <w:t xml:space="preserve">DCI format 0_0 </w:t>
            </w:r>
          </w:p>
        </w:tc>
        <w:tc>
          <w:tcPr>
            <w:tcW w:w="2060" w:type="dxa"/>
            <w:shd w:val="clear" w:color="auto" w:fill="E0E0E0"/>
            <w:vAlign w:val="center"/>
          </w:tcPr>
          <w:p w14:paraId="09800E94" w14:textId="77777777" w:rsidR="006170D5" w:rsidRPr="00196BCA" w:rsidRDefault="006170D5" w:rsidP="00DE5B4F">
            <w:pPr>
              <w:pStyle w:val="TAH"/>
            </w:pPr>
            <w:r w:rsidRPr="00196BCA">
              <w:t>DCI format 1_0</w:t>
            </w:r>
          </w:p>
        </w:tc>
      </w:tr>
      <w:tr w:rsidR="006170D5" w:rsidRPr="00196BCA" w14:paraId="076B8BFD" w14:textId="77777777" w:rsidTr="00DE5B4F">
        <w:trPr>
          <w:cantSplit/>
          <w:jc w:val="center"/>
        </w:trPr>
        <w:tc>
          <w:tcPr>
            <w:tcW w:w="2615" w:type="dxa"/>
            <w:vAlign w:val="center"/>
          </w:tcPr>
          <w:p w14:paraId="15B85AD2" w14:textId="77777777" w:rsidR="006170D5" w:rsidRPr="00196BCA" w:rsidRDefault="006170D5" w:rsidP="00DE5B4F">
            <w:pPr>
              <w:pStyle w:val="TAC"/>
            </w:pPr>
            <w:r w:rsidRPr="00196BCA">
              <w:t>HARQ process number</w:t>
            </w:r>
          </w:p>
        </w:tc>
        <w:tc>
          <w:tcPr>
            <w:tcW w:w="2160" w:type="dxa"/>
            <w:vAlign w:val="center"/>
          </w:tcPr>
          <w:p w14:paraId="5C80DD9D" w14:textId="77777777" w:rsidR="006170D5" w:rsidRPr="00196BCA" w:rsidRDefault="006170D5" w:rsidP="00DE5B4F">
            <w:pPr>
              <w:pStyle w:val="TAC"/>
            </w:pPr>
            <w:r w:rsidRPr="00196BCA">
              <w:t>set to all '0's</w:t>
            </w:r>
          </w:p>
        </w:tc>
        <w:tc>
          <w:tcPr>
            <w:tcW w:w="2060" w:type="dxa"/>
            <w:vAlign w:val="center"/>
          </w:tcPr>
          <w:p w14:paraId="56C2BA22" w14:textId="77777777" w:rsidR="006170D5" w:rsidRPr="00196BCA" w:rsidRDefault="006170D5" w:rsidP="00DE5B4F">
            <w:pPr>
              <w:pStyle w:val="TAC"/>
            </w:pPr>
            <w:r w:rsidRPr="00196BCA">
              <w:t>set to all '0's</w:t>
            </w:r>
          </w:p>
        </w:tc>
      </w:tr>
      <w:tr w:rsidR="006170D5" w:rsidRPr="00196BCA" w14:paraId="59427013" w14:textId="77777777" w:rsidTr="00DE5B4F">
        <w:trPr>
          <w:cantSplit/>
          <w:jc w:val="center"/>
        </w:trPr>
        <w:tc>
          <w:tcPr>
            <w:tcW w:w="2615" w:type="dxa"/>
            <w:vAlign w:val="center"/>
          </w:tcPr>
          <w:p w14:paraId="43E61006" w14:textId="77777777" w:rsidR="006170D5" w:rsidRPr="00196BCA" w:rsidRDefault="006170D5" w:rsidP="00DE5B4F">
            <w:pPr>
              <w:pStyle w:val="TAC"/>
            </w:pPr>
            <w:r w:rsidRPr="00196BCA">
              <w:t>Redundancy version</w:t>
            </w:r>
          </w:p>
        </w:tc>
        <w:tc>
          <w:tcPr>
            <w:tcW w:w="2160" w:type="dxa"/>
            <w:vAlign w:val="center"/>
          </w:tcPr>
          <w:p w14:paraId="6C0188F9" w14:textId="77777777" w:rsidR="006170D5" w:rsidRPr="00196BCA" w:rsidRDefault="006170D5" w:rsidP="00DE5B4F">
            <w:pPr>
              <w:pStyle w:val="TAC"/>
            </w:pPr>
            <w:r w:rsidRPr="00196BCA">
              <w:t>set to '00'</w:t>
            </w:r>
          </w:p>
        </w:tc>
        <w:tc>
          <w:tcPr>
            <w:tcW w:w="2060" w:type="dxa"/>
            <w:vAlign w:val="center"/>
          </w:tcPr>
          <w:p w14:paraId="11F0ADA6" w14:textId="77777777" w:rsidR="006170D5" w:rsidRPr="00196BCA" w:rsidRDefault="006170D5" w:rsidP="00DE5B4F">
            <w:pPr>
              <w:pStyle w:val="TAC"/>
            </w:pPr>
            <w:r w:rsidRPr="00196BCA">
              <w:t>set to '00'</w:t>
            </w:r>
          </w:p>
        </w:tc>
      </w:tr>
      <w:tr w:rsidR="006170D5" w:rsidRPr="00196BCA" w14:paraId="19F89A38" w14:textId="77777777" w:rsidTr="00DE5B4F">
        <w:trPr>
          <w:cantSplit/>
          <w:jc w:val="center"/>
        </w:trPr>
        <w:tc>
          <w:tcPr>
            <w:tcW w:w="2615" w:type="dxa"/>
            <w:vAlign w:val="center"/>
          </w:tcPr>
          <w:p w14:paraId="64D280A3" w14:textId="77777777" w:rsidR="006170D5" w:rsidRPr="00196BCA" w:rsidRDefault="006170D5" w:rsidP="00DE5B4F">
            <w:pPr>
              <w:pStyle w:val="TAC"/>
            </w:pPr>
            <w:r w:rsidRPr="00196BCA">
              <w:t>Modulation and coding scheme</w:t>
            </w:r>
          </w:p>
        </w:tc>
        <w:tc>
          <w:tcPr>
            <w:tcW w:w="2160" w:type="dxa"/>
            <w:vAlign w:val="center"/>
          </w:tcPr>
          <w:p w14:paraId="7A9DD117" w14:textId="77777777" w:rsidR="006170D5" w:rsidRPr="00196BCA" w:rsidRDefault="006170D5" w:rsidP="00DE5B4F">
            <w:pPr>
              <w:pStyle w:val="TAC"/>
            </w:pPr>
            <w:r w:rsidRPr="00196BCA">
              <w:t>set to all '1's</w:t>
            </w:r>
          </w:p>
        </w:tc>
        <w:tc>
          <w:tcPr>
            <w:tcW w:w="2060" w:type="dxa"/>
            <w:vAlign w:val="center"/>
          </w:tcPr>
          <w:p w14:paraId="136B646E" w14:textId="77777777" w:rsidR="006170D5" w:rsidRPr="00196BCA" w:rsidRDefault="006170D5" w:rsidP="00DE5B4F">
            <w:pPr>
              <w:pStyle w:val="TAC"/>
            </w:pPr>
            <w:r w:rsidRPr="00196BCA">
              <w:t>set to all '1's</w:t>
            </w:r>
          </w:p>
        </w:tc>
      </w:tr>
      <w:tr w:rsidR="006170D5" w:rsidRPr="00196BCA" w14:paraId="561C4D2E" w14:textId="77777777" w:rsidTr="00DE5B4F">
        <w:trPr>
          <w:cantSplit/>
          <w:jc w:val="center"/>
        </w:trPr>
        <w:tc>
          <w:tcPr>
            <w:tcW w:w="2615" w:type="dxa"/>
            <w:vAlign w:val="center"/>
          </w:tcPr>
          <w:p w14:paraId="71410A0B" w14:textId="77777777" w:rsidR="006170D5" w:rsidRPr="00196BCA" w:rsidRDefault="006170D5" w:rsidP="00DE5B4F">
            <w:pPr>
              <w:pStyle w:val="TAC"/>
            </w:pPr>
            <w:r w:rsidRPr="00196BCA">
              <w:t>Frequency domain resource assignment</w:t>
            </w:r>
          </w:p>
        </w:tc>
        <w:tc>
          <w:tcPr>
            <w:tcW w:w="2160" w:type="dxa"/>
            <w:vAlign w:val="center"/>
          </w:tcPr>
          <w:p w14:paraId="672B2E92" w14:textId="77777777" w:rsidR="006170D5" w:rsidRPr="00196BCA" w:rsidRDefault="006170D5" w:rsidP="00DE5B4F">
            <w:pPr>
              <w:pStyle w:val="TAC"/>
            </w:pPr>
            <w:r w:rsidRPr="00196BCA">
              <w:t>set to all '1's</w:t>
            </w:r>
          </w:p>
        </w:tc>
        <w:tc>
          <w:tcPr>
            <w:tcW w:w="2060" w:type="dxa"/>
            <w:vAlign w:val="center"/>
          </w:tcPr>
          <w:p w14:paraId="7EA68A80" w14:textId="77777777" w:rsidR="006170D5" w:rsidRPr="00196BCA" w:rsidRDefault="006170D5" w:rsidP="00DE5B4F">
            <w:pPr>
              <w:pStyle w:val="TAC"/>
            </w:pPr>
            <w:r w:rsidRPr="00196BCA">
              <w:t>set to all '1's</w:t>
            </w:r>
          </w:p>
        </w:tc>
      </w:tr>
    </w:tbl>
    <w:p w14:paraId="16C9C125" w14:textId="77777777" w:rsidR="006170D5" w:rsidRPr="00196BCA" w:rsidRDefault="006170D5" w:rsidP="006170D5"/>
    <w:p w14:paraId="4A523C60" w14:textId="32901B5A" w:rsidR="000F4F99" w:rsidRPr="00196BCA" w:rsidRDefault="006170D5" w:rsidP="000F4F99">
      <w:pPr>
        <w:rPr>
          <w:lang w:eastAsia="zh-CN"/>
        </w:rPr>
      </w:pPr>
      <w:r w:rsidRPr="00196BCA">
        <w:rPr>
          <w:rFonts w:eastAsia="DengXian"/>
          <w:lang w:eastAsia="zh-CN"/>
        </w:rPr>
        <w:t xml:space="preserve">A UE is expected to provide HARQ-ACK information in response to a SPS PDSCH release after </w:t>
      </w:r>
      <w:r w:rsidRPr="00196BCA">
        <w:fldChar w:fldCharType="begin"/>
      </w:r>
      <w:r w:rsidRPr="00196BCA">
        <w:fldChar w:fldCharType="separate"/>
      </w:r>
      <w:r w:rsidR="004B4344">
        <w:rPr>
          <w:noProof/>
          <w:position w:val="-6"/>
        </w:rPr>
        <w:drawing>
          <wp:inline distT="0" distB="0" distL="0" distR="0" wp14:anchorId="0656FBBB" wp14:editId="3A3C337D">
            <wp:extent cx="182880" cy="182880"/>
            <wp:effectExtent l="0" t="0" r="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196BCA">
        <w:fldChar w:fldCharType="end"/>
      </w:r>
      <w:r w:rsidRPr="00196BCA">
        <w:t xml:space="preserve"> symbols from the last symbol of a PDCCH providing the SPS PDSCH release. </w:t>
      </w:r>
      <w:r w:rsidRPr="00196BCA">
        <w:rPr>
          <w:lang w:eastAsia="zh-CN"/>
        </w:rPr>
        <w:t>I</w:t>
      </w:r>
      <w:r w:rsidRPr="00196BCA">
        <w:t>f</w:t>
      </w:r>
      <w:r w:rsidRPr="00196BCA">
        <w:rPr>
          <w:lang w:eastAsia="ko-KR"/>
        </w:rPr>
        <w:t xml:space="preserve"> </w:t>
      </w:r>
      <w:r w:rsidRPr="00196BCA">
        <w:rPr>
          <w:i/>
          <w:lang w:eastAsia="ko-KR"/>
        </w:rPr>
        <w:t>processingType2Enabled</w:t>
      </w:r>
      <w:r w:rsidRPr="00196BCA">
        <w:rPr>
          <w:lang w:eastAsia="ko-KR"/>
        </w:rPr>
        <w:t xml:space="preserve"> of </w:t>
      </w:r>
      <w:r w:rsidRPr="00196BCA">
        <w:rPr>
          <w:i/>
          <w:lang w:eastAsia="ko-KR"/>
        </w:rPr>
        <w:t>PDSCH-ServingCellConfig</w:t>
      </w:r>
      <w:r w:rsidRPr="00196BCA">
        <w:rPr>
          <w:lang w:eastAsia="ko-KR"/>
        </w:rPr>
        <w:t xml:space="preserve"> is set to </w:t>
      </w:r>
      <w:r w:rsidRPr="00196BCA">
        <w:rPr>
          <w:i/>
          <w:lang w:eastAsia="ko-KR"/>
        </w:rPr>
        <w:t xml:space="preserve">enable </w:t>
      </w:r>
      <w:r w:rsidRPr="00196BCA">
        <w:rPr>
          <w:lang w:eastAsia="ko-KR"/>
        </w:rPr>
        <w:t xml:space="preserve">for the serving cell with the </w:t>
      </w:r>
      <w:r w:rsidRPr="00196BCA">
        <w:t xml:space="preserve">PDCCH providing the SPS PDSCH release, </w:t>
      </w:r>
      <w:r w:rsidRPr="00196BCA">
        <w:rPr>
          <w:position w:val="-6"/>
        </w:rPr>
        <w:object w:dxaOrig="540" w:dyaOrig="240" w14:anchorId="6E124F02">
          <v:shape id="_x0000_i1053" type="#_x0000_t75" style="width:21.9pt;height:12.9pt" o:ole="">
            <v:imagedata r:id="rId18" o:title=""/>
          </v:shape>
          <o:OLEObject Type="Embed" ProgID="Equation.3" ShapeID="_x0000_i1053" DrawAspect="Content" ObjectID="_1781670420" r:id="rId53"/>
        </w:object>
      </w:r>
      <w:r w:rsidRPr="00196BCA">
        <w:t xml:space="preserve"> for </w:t>
      </w:r>
      <w:r w:rsidRPr="00196BCA">
        <w:rPr>
          <w:position w:val="-10"/>
        </w:rPr>
        <w:object w:dxaOrig="499" w:dyaOrig="279" w14:anchorId="4F6E00C1">
          <v:shape id="_x0000_i1054" type="#_x0000_t75" style="width:27pt;height:14.4pt" o:ole="">
            <v:imagedata r:id="rId20" o:title=""/>
          </v:shape>
          <o:OLEObject Type="Embed" ProgID="Equation.3" ShapeID="_x0000_i1054" DrawAspect="Content" ObjectID="_1781670421" r:id="rId54"/>
        </w:object>
      </w:r>
      <w:r w:rsidRPr="00196BCA">
        <w:t xml:space="preserve">, </w:t>
      </w:r>
      <w:r w:rsidRPr="00196BCA">
        <w:rPr>
          <w:position w:val="-6"/>
        </w:rPr>
        <w:object w:dxaOrig="680" w:dyaOrig="240" w14:anchorId="4A1FBDDC">
          <v:shape id="_x0000_i1055" type="#_x0000_t75" style="width:29.1pt;height:12.9pt" o:ole="">
            <v:imagedata r:id="rId22" o:title=""/>
          </v:shape>
          <o:OLEObject Type="Embed" ProgID="Equation.3" ShapeID="_x0000_i1055" DrawAspect="Content" ObjectID="_1781670422" r:id="rId55"/>
        </w:object>
      </w:r>
      <w:r w:rsidRPr="00196BCA">
        <w:t xml:space="preserve"> for </w:t>
      </w:r>
      <w:r w:rsidRPr="00196BCA">
        <w:rPr>
          <w:position w:val="-10"/>
        </w:rPr>
        <w:object w:dxaOrig="480" w:dyaOrig="279" w14:anchorId="3EC38148">
          <v:shape id="_x0000_i1056" type="#_x0000_t75" style="width:27pt;height:14.4pt" o:ole="">
            <v:imagedata r:id="rId24" o:title=""/>
          </v:shape>
          <o:OLEObject Type="Embed" ProgID="Equation.3" ShapeID="_x0000_i1056" DrawAspect="Content" ObjectID="_1781670423" r:id="rId56"/>
        </w:object>
      </w:r>
      <w:r w:rsidRPr="00196BCA">
        <w:t xml:space="preserve">, and </w:t>
      </w:r>
      <w:r w:rsidRPr="00196BCA">
        <w:rPr>
          <w:position w:val="-6"/>
        </w:rPr>
        <w:object w:dxaOrig="620" w:dyaOrig="240" w14:anchorId="6D437142">
          <v:shape id="_x0000_i1057" type="#_x0000_t75" style="width:29.4pt;height:12.9pt" o:ole="">
            <v:imagedata r:id="rId26" o:title=""/>
          </v:shape>
          <o:OLEObject Type="Embed" ProgID="Equation.3" ShapeID="_x0000_i1057" DrawAspect="Content" ObjectID="_1781670424" r:id="rId57"/>
        </w:object>
      </w:r>
      <w:r w:rsidRPr="00196BCA">
        <w:t xml:space="preserve"> for </w:t>
      </w:r>
      <w:r w:rsidRPr="00196BCA">
        <w:rPr>
          <w:position w:val="-10"/>
        </w:rPr>
        <w:object w:dxaOrig="520" w:dyaOrig="279" w14:anchorId="4F5CE377">
          <v:shape id="_x0000_i1058" type="#_x0000_t75" style="width:27pt;height:14.4pt" o:ole="">
            <v:imagedata r:id="rId28" o:title=""/>
          </v:shape>
          <o:OLEObject Type="Embed" ProgID="Equation.3" ShapeID="_x0000_i1058" DrawAspect="Content" ObjectID="_1781670425" r:id="rId58"/>
        </w:object>
      </w:r>
      <w:r w:rsidRPr="00196BCA">
        <w:rPr>
          <w:lang w:eastAsia="zh-CN"/>
        </w:rPr>
        <w:t xml:space="preserve">, otherwise, </w:t>
      </w:r>
      <w:r w:rsidRPr="00196BCA">
        <w:rPr>
          <w:position w:val="-6"/>
        </w:rPr>
        <w:object w:dxaOrig="620" w:dyaOrig="240" w14:anchorId="398F3B0D">
          <v:shape id="_x0000_i1059" type="#_x0000_t75" style="width:29.4pt;height:13.5pt" o:ole="">
            <v:imagedata r:id="rId30" o:title=""/>
          </v:shape>
          <o:OLEObject Type="Embed" ProgID="Equation.3" ShapeID="_x0000_i1059" DrawAspect="Content" ObjectID="_1781670426" r:id="rId59"/>
        </w:object>
      </w:r>
      <w:r w:rsidRPr="00196BCA">
        <w:t xml:space="preserve"> for </w:t>
      </w:r>
      <w:r w:rsidRPr="00196BCA">
        <w:rPr>
          <w:position w:val="-10"/>
        </w:rPr>
        <w:object w:dxaOrig="499" w:dyaOrig="279" w14:anchorId="46D92E00">
          <v:shape id="_x0000_i1060" type="#_x0000_t75" style="width:27pt;height:14.4pt" o:ole="">
            <v:imagedata r:id="rId20" o:title=""/>
          </v:shape>
          <o:OLEObject Type="Embed" ProgID="Equation.3" ShapeID="_x0000_i1060" DrawAspect="Content" ObjectID="_1781670427" r:id="rId60"/>
        </w:object>
      </w:r>
      <w:r w:rsidRPr="00196BCA">
        <w:t xml:space="preserve">, </w:t>
      </w:r>
      <w:r w:rsidRPr="00196BCA">
        <w:rPr>
          <w:position w:val="-6"/>
        </w:rPr>
        <w:object w:dxaOrig="620" w:dyaOrig="240" w14:anchorId="14C68C65">
          <v:shape id="_x0000_i1061" type="#_x0000_t75" style="width:29.4pt;height:13.5pt" o:ole="">
            <v:imagedata r:id="rId33" o:title=""/>
          </v:shape>
          <o:OLEObject Type="Embed" ProgID="Equation.3" ShapeID="_x0000_i1061" DrawAspect="Content" ObjectID="_1781670428" r:id="rId61"/>
        </w:object>
      </w:r>
      <w:r w:rsidRPr="00196BCA">
        <w:t xml:space="preserve"> for </w:t>
      </w:r>
      <w:r w:rsidRPr="00196BCA">
        <w:rPr>
          <w:position w:val="-10"/>
        </w:rPr>
        <w:object w:dxaOrig="480" w:dyaOrig="279" w14:anchorId="2004C2BB">
          <v:shape id="_x0000_i1062" type="#_x0000_t75" style="width:27pt;height:14.4pt" o:ole="">
            <v:imagedata r:id="rId24" o:title=""/>
          </v:shape>
          <o:OLEObject Type="Embed" ProgID="Equation.3" ShapeID="_x0000_i1062" DrawAspect="Content" ObjectID="_1781670429" r:id="rId62"/>
        </w:object>
      </w:r>
      <w:r w:rsidRPr="00196BCA">
        <w:t xml:space="preserve">, </w:t>
      </w:r>
      <w:r w:rsidRPr="00196BCA">
        <w:rPr>
          <w:position w:val="-6"/>
        </w:rPr>
        <w:object w:dxaOrig="639" w:dyaOrig="240" w14:anchorId="71AF30B6">
          <v:shape id="_x0000_i1063" type="#_x0000_t75" style="width:29.1pt;height:13.5pt" o:ole="">
            <v:imagedata r:id="rId36" o:title=""/>
          </v:shape>
          <o:OLEObject Type="Embed" ProgID="Equation.3" ShapeID="_x0000_i1063" DrawAspect="Content" ObjectID="_1781670430" r:id="rId63"/>
        </w:object>
      </w:r>
      <w:r w:rsidRPr="00196BCA">
        <w:t xml:space="preserve"> for </w:t>
      </w:r>
      <w:r w:rsidRPr="00196BCA">
        <w:rPr>
          <w:position w:val="-10"/>
        </w:rPr>
        <w:object w:dxaOrig="520" w:dyaOrig="279" w14:anchorId="68EC9978">
          <v:shape id="_x0000_i1064" type="#_x0000_t75" style="width:27pt;height:14.4pt" o:ole="">
            <v:imagedata r:id="rId28" o:title=""/>
          </v:shape>
          <o:OLEObject Type="Embed" ProgID="Equation.3" ShapeID="_x0000_i1064" DrawAspect="Content" ObjectID="_1781670431" r:id="rId64"/>
        </w:object>
      </w:r>
      <w:r w:rsidRPr="00196BCA">
        <w:t xml:space="preserve">, and </w:t>
      </w:r>
      <w:r w:rsidRPr="00196BCA">
        <w:rPr>
          <w:position w:val="-6"/>
        </w:rPr>
        <w:object w:dxaOrig="639" w:dyaOrig="240" w14:anchorId="57C88B66">
          <v:shape id="_x0000_i1065" type="#_x0000_t75" style="width:29.1pt;height:13.5pt" o:ole="">
            <v:imagedata r:id="rId39" o:title=""/>
          </v:shape>
          <o:OLEObject Type="Embed" ProgID="Equation.3" ShapeID="_x0000_i1065" DrawAspect="Content" ObjectID="_1781670432" r:id="rId65"/>
        </w:object>
      </w:r>
      <w:r w:rsidRPr="00196BCA">
        <w:t xml:space="preserve"> for </w:t>
      </w:r>
      <w:r w:rsidRPr="00196BCA">
        <w:rPr>
          <w:position w:val="-10"/>
        </w:rPr>
        <w:object w:dxaOrig="700" w:dyaOrig="320" w14:anchorId="4398BD18">
          <v:shape id="_x0000_i1066" type="#_x0000_t75" style="width:31.5pt;height:14.4pt" o:ole="">
            <v:imagedata r:id="rId41" o:title=""/>
          </v:shape>
          <o:OLEObject Type="Embed" ProgID="Equation.3" ShapeID="_x0000_i1066" DrawAspect="Content" ObjectID="_1781670433" r:id="rId66"/>
        </w:object>
      </w:r>
      <w:r w:rsidRPr="00196BCA">
        <w:rPr>
          <w:lang w:eastAsia="zh-CN"/>
        </w:rPr>
        <w:t xml:space="preserve">, wherein </w:t>
      </w:r>
      <w:r w:rsidRPr="00196BCA">
        <w:rPr>
          <w:position w:val="-10"/>
        </w:rPr>
        <w:object w:dxaOrig="220" w:dyaOrig="240" w14:anchorId="559B10EB">
          <v:shape id="_x0000_i1067" type="#_x0000_t75" style="width:14.1pt;height:14.4pt" o:ole="">
            <v:imagedata r:id="rId43" o:title=""/>
          </v:shape>
          <o:OLEObject Type="Embed" ProgID="Equation.3" ShapeID="_x0000_i1067" DrawAspect="Content" ObjectID="_1781670434" r:id="rId67"/>
        </w:object>
      </w:r>
      <w:r w:rsidRPr="00196BCA">
        <w:rPr>
          <w:rFonts w:eastAsia="DengXian"/>
          <w:lang w:eastAsia="zh-CN"/>
        </w:rPr>
        <w:t xml:space="preserve"> corresponds to the smallest SCS configuration between the SCS configuration of the </w:t>
      </w:r>
      <w:r w:rsidRPr="00196BCA">
        <w:t>PDCCH providing the SPS PDSCH release</w:t>
      </w:r>
      <w:r w:rsidRPr="00196BCA">
        <w:rPr>
          <w:rFonts w:eastAsia="DengXian"/>
          <w:lang w:eastAsia="zh-CN"/>
        </w:rPr>
        <w:t xml:space="preserve"> and the SCS configuration of a PUCCH carrying the HARQ-ACK information in response to a SPS PDSCH release</w:t>
      </w:r>
      <w:r w:rsidRPr="00196BCA">
        <w:t>.</w:t>
      </w:r>
    </w:p>
    <w:p w14:paraId="4FE31321" w14:textId="77777777" w:rsidR="000F4F99" w:rsidRPr="00196BCA" w:rsidRDefault="000F4F99" w:rsidP="000F4F99">
      <w:pPr>
        <w:pStyle w:val="H6"/>
      </w:pPr>
      <w:r w:rsidRPr="00196BCA">
        <w:t>7.1.1.6.3.3</w:t>
      </w:r>
      <w:r w:rsidRPr="00196BCA">
        <w:tab/>
        <w:t>Test description</w:t>
      </w:r>
    </w:p>
    <w:p w14:paraId="5561B42D" w14:textId="77777777" w:rsidR="000F4F99" w:rsidRPr="00196BCA" w:rsidRDefault="000F4F99" w:rsidP="000F4F99">
      <w:pPr>
        <w:pStyle w:val="H6"/>
      </w:pPr>
      <w:r w:rsidRPr="00196BCA">
        <w:t>7.1.1.6.3.3.1</w:t>
      </w:r>
      <w:r w:rsidRPr="00196BCA">
        <w:tab/>
        <w:t>Pre-test conditions</w:t>
      </w:r>
    </w:p>
    <w:p w14:paraId="2049FE5D" w14:textId="77777777" w:rsidR="000F4F99" w:rsidRPr="00196BCA" w:rsidRDefault="000F4F99" w:rsidP="000F4F99">
      <w:pPr>
        <w:rPr>
          <w:lang w:eastAsia="zh-CN"/>
        </w:rPr>
      </w:pPr>
      <w:r w:rsidRPr="00196BCA">
        <w:t xml:space="preserve">Same Pre-test conditions as in clause 7.1.1.0 and </w:t>
      </w:r>
      <w:r w:rsidRPr="00196BCA">
        <w:rPr>
          <w:lang w:eastAsia="x-none"/>
        </w:rPr>
        <w:t>UM DRB should be established on NR Cell 1.</w:t>
      </w:r>
      <w:r w:rsidRPr="00196BCA">
        <w:t>The loop back size is set</w:t>
      </w:r>
      <w:r w:rsidRPr="00196BCA">
        <w:rPr>
          <w:lang w:eastAsia="zh-CN"/>
        </w:rPr>
        <w:t xml:space="preserve"> to accommodate </w:t>
      </w:r>
      <w:r w:rsidRPr="00196BCA">
        <w:t>one RLC SDU in UL of same size as one RLC SDU in DL and 1 byte MAC subheader for Configured Grant</w:t>
      </w:r>
      <w:r w:rsidRPr="00196BCA">
        <w:rPr>
          <w:lang w:eastAsia="zh-CN"/>
        </w:rPr>
        <w:t xml:space="preserve"> </w:t>
      </w:r>
      <w:r w:rsidRPr="00196BCA">
        <w:t>C</w:t>
      </w:r>
      <w:r w:rsidRPr="00196BCA">
        <w:rPr>
          <w:lang w:eastAsia="zh-CN"/>
        </w:rPr>
        <w:t xml:space="preserve">onfirmation MAC </w:t>
      </w:r>
      <w:r w:rsidRPr="00196BCA">
        <w:t>CE.</w:t>
      </w:r>
    </w:p>
    <w:p w14:paraId="51AFEB5C" w14:textId="77777777" w:rsidR="000F4F99" w:rsidRPr="00196BCA" w:rsidRDefault="000F4F99" w:rsidP="000F4F99">
      <w:pPr>
        <w:pStyle w:val="H6"/>
      </w:pPr>
      <w:r w:rsidRPr="00196BCA">
        <w:t>7.1.1.6.3.3.2</w:t>
      </w:r>
      <w:r w:rsidRPr="00196BCA">
        <w:tab/>
        <w:t>Test procedure sequence</w:t>
      </w:r>
    </w:p>
    <w:p w14:paraId="64E4FD63" w14:textId="77777777" w:rsidR="000F4F99" w:rsidRPr="00196BCA" w:rsidRDefault="000F4F99" w:rsidP="000F4F99">
      <w:pPr>
        <w:pStyle w:val="TH"/>
      </w:pPr>
      <w:r w:rsidRPr="00196BCA">
        <w:t>Table 7.1.1.6.3.3.2-1: Main behaviour</w:t>
      </w:r>
    </w:p>
    <w:tbl>
      <w:tblPr>
        <w:tblW w:w="9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34"/>
        <w:gridCol w:w="3968"/>
        <w:gridCol w:w="708"/>
        <w:gridCol w:w="2976"/>
        <w:gridCol w:w="567"/>
        <w:gridCol w:w="850"/>
      </w:tblGrid>
      <w:tr w:rsidR="000F4F99" w:rsidRPr="00196BCA" w14:paraId="6890E6BF" w14:textId="77777777" w:rsidTr="00B848CA">
        <w:tc>
          <w:tcPr>
            <w:tcW w:w="534" w:type="dxa"/>
            <w:tcBorders>
              <w:bottom w:val="nil"/>
            </w:tcBorders>
            <w:shd w:val="clear" w:color="auto" w:fill="auto"/>
          </w:tcPr>
          <w:p w14:paraId="3FD9BE6B" w14:textId="77777777" w:rsidR="000F4F99" w:rsidRPr="00196BCA" w:rsidRDefault="000F4F99" w:rsidP="00BC3FE6">
            <w:pPr>
              <w:pStyle w:val="TAH"/>
              <w:rPr>
                <w:lang w:eastAsia="en-US"/>
              </w:rPr>
            </w:pPr>
            <w:r w:rsidRPr="00196BCA">
              <w:rPr>
                <w:lang w:eastAsia="en-US"/>
              </w:rPr>
              <w:t>St</w:t>
            </w:r>
          </w:p>
        </w:tc>
        <w:tc>
          <w:tcPr>
            <w:tcW w:w="3968" w:type="dxa"/>
            <w:shd w:val="clear" w:color="auto" w:fill="auto"/>
          </w:tcPr>
          <w:p w14:paraId="1F6AE797" w14:textId="77777777" w:rsidR="000F4F99" w:rsidRPr="00196BCA" w:rsidRDefault="000F4F99" w:rsidP="00BC3FE6">
            <w:pPr>
              <w:pStyle w:val="TAH"/>
              <w:rPr>
                <w:lang w:eastAsia="en-US"/>
              </w:rPr>
            </w:pPr>
            <w:r w:rsidRPr="00196BCA">
              <w:rPr>
                <w:lang w:eastAsia="en-US"/>
              </w:rPr>
              <w:t>Procedure</w:t>
            </w:r>
          </w:p>
        </w:tc>
        <w:tc>
          <w:tcPr>
            <w:tcW w:w="3684" w:type="dxa"/>
            <w:gridSpan w:val="2"/>
            <w:shd w:val="clear" w:color="auto" w:fill="auto"/>
          </w:tcPr>
          <w:p w14:paraId="634341BA" w14:textId="77777777" w:rsidR="000F4F99" w:rsidRPr="00196BCA" w:rsidRDefault="000F4F99" w:rsidP="00BC3FE6">
            <w:pPr>
              <w:pStyle w:val="TAH"/>
              <w:rPr>
                <w:lang w:eastAsia="en-US"/>
              </w:rPr>
            </w:pPr>
            <w:r w:rsidRPr="00196BCA">
              <w:rPr>
                <w:lang w:eastAsia="en-US"/>
              </w:rPr>
              <w:t>Message Sequence</w:t>
            </w:r>
          </w:p>
        </w:tc>
        <w:tc>
          <w:tcPr>
            <w:tcW w:w="567" w:type="dxa"/>
            <w:tcBorders>
              <w:bottom w:val="nil"/>
            </w:tcBorders>
            <w:shd w:val="clear" w:color="auto" w:fill="auto"/>
          </w:tcPr>
          <w:p w14:paraId="263D6D6A" w14:textId="77777777" w:rsidR="000F4F99" w:rsidRPr="00196BCA" w:rsidRDefault="000F4F99" w:rsidP="00BC3FE6">
            <w:pPr>
              <w:pStyle w:val="TAH"/>
              <w:rPr>
                <w:lang w:eastAsia="en-US"/>
              </w:rPr>
            </w:pPr>
            <w:r w:rsidRPr="00196BCA">
              <w:rPr>
                <w:lang w:eastAsia="en-US"/>
              </w:rPr>
              <w:t>TP</w:t>
            </w:r>
          </w:p>
        </w:tc>
        <w:tc>
          <w:tcPr>
            <w:tcW w:w="850" w:type="dxa"/>
            <w:tcBorders>
              <w:bottom w:val="nil"/>
            </w:tcBorders>
            <w:shd w:val="clear" w:color="auto" w:fill="auto"/>
          </w:tcPr>
          <w:p w14:paraId="1D9B441E" w14:textId="77777777" w:rsidR="000F4F99" w:rsidRPr="00196BCA" w:rsidRDefault="000F4F99" w:rsidP="00BC3FE6">
            <w:pPr>
              <w:pStyle w:val="TAH"/>
              <w:rPr>
                <w:lang w:eastAsia="en-US"/>
              </w:rPr>
            </w:pPr>
            <w:r w:rsidRPr="00196BCA">
              <w:rPr>
                <w:lang w:eastAsia="en-US"/>
              </w:rPr>
              <w:t>Verdict</w:t>
            </w:r>
          </w:p>
        </w:tc>
      </w:tr>
      <w:tr w:rsidR="000F4F99" w:rsidRPr="00196BCA" w14:paraId="2C39140C" w14:textId="77777777" w:rsidTr="00B848CA">
        <w:tc>
          <w:tcPr>
            <w:tcW w:w="534" w:type="dxa"/>
            <w:tcBorders>
              <w:top w:val="nil"/>
            </w:tcBorders>
            <w:shd w:val="clear" w:color="auto" w:fill="auto"/>
          </w:tcPr>
          <w:p w14:paraId="19F121E7" w14:textId="77777777" w:rsidR="000F4F99" w:rsidRPr="00196BCA" w:rsidRDefault="000F4F99" w:rsidP="00BC3FE6">
            <w:pPr>
              <w:pStyle w:val="TAH"/>
              <w:rPr>
                <w:lang w:eastAsia="en-US"/>
              </w:rPr>
            </w:pPr>
          </w:p>
        </w:tc>
        <w:tc>
          <w:tcPr>
            <w:tcW w:w="3968" w:type="dxa"/>
            <w:shd w:val="clear" w:color="auto" w:fill="auto"/>
          </w:tcPr>
          <w:p w14:paraId="52AE5FB4" w14:textId="77777777" w:rsidR="000F4F99" w:rsidRPr="00196BCA" w:rsidRDefault="000F4F99" w:rsidP="00BC3FE6">
            <w:pPr>
              <w:pStyle w:val="TAH"/>
              <w:rPr>
                <w:lang w:eastAsia="en-US"/>
              </w:rPr>
            </w:pPr>
          </w:p>
        </w:tc>
        <w:tc>
          <w:tcPr>
            <w:tcW w:w="708" w:type="dxa"/>
            <w:shd w:val="clear" w:color="auto" w:fill="auto"/>
          </w:tcPr>
          <w:p w14:paraId="069A4C7E" w14:textId="77777777" w:rsidR="000F4F99" w:rsidRPr="00196BCA" w:rsidRDefault="000F4F99" w:rsidP="00BC3FE6">
            <w:pPr>
              <w:pStyle w:val="TAH"/>
              <w:rPr>
                <w:lang w:eastAsia="en-US"/>
              </w:rPr>
            </w:pPr>
            <w:r w:rsidRPr="00196BCA">
              <w:rPr>
                <w:lang w:eastAsia="en-US"/>
              </w:rPr>
              <w:t>U - S</w:t>
            </w:r>
          </w:p>
        </w:tc>
        <w:tc>
          <w:tcPr>
            <w:tcW w:w="2976" w:type="dxa"/>
            <w:shd w:val="clear" w:color="auto" w:fill="auto"/>
          </w:tcPr>
          <w:p w14:paraId="687537EA" w14:textId="77777777" w:rsidR="000F4F99" w:rsidRPr="00196BCA" w:rsidRDefault="000F4F99" w:rsidP="00BC3FE6">
            <w:pPr>
              <w:pStyle w:val="TAH"/>
              <w:rPr>
                <w:lang w:eastAsia="en-US"/>
              </w:rPr>
            </w:pPr>
            <w:r w:rsidRPr="00196BCA">
              <w:rPr>
                <w:lang w:eastAsia="en-US"/>
              </w:rPr>
              <w:t>Message</w:t>
            </w:r>
          </w:p>
        </w:tc>
        <w:tc>
          <w:tcPr>
            <w:tcW w:w="567" w:type="dxa"/>
            <w:tcBorders>
              <w:top w:val="nil"/>
            </w:tcBorders>
            <w:shd w:val="clear" w:color="auto" w:fill="auto"/>
          </w:tcPr>
          <w:p w14:paraId="73EF0A69" w14:textId="77777777" w:rsidR="000F4F99" w:rsidRPr="00196BCA" w:rsidRDefault="000F4F99" w:rsidP="00BC3FE6">
            <w:pPr>
              <w:pStyle w:val="TAH"/>
              <w:rPr>
                <w:lang w:eastAsia="en-US"/>
              </w:rPr>
            </w:pPr>
          </w:p>
        </w:tc>
        <w:tc>
          <w:tcPr>
            <w:tcW w:w="850" w:type="dxa"/>
            <w:tcBorders>
              <w:top w:val="nil"/>
            </w:tcBorders>
            <w:shd w:val="clear" w:color="auto" w:fill="auto"/>
          </w:tcPr>
          <w:p w14:paraId="346F4865" w14:textId="77777777" w:rsidR="000F4F99" w:rsidRPr="00196BCA" w:rsidRDefault="000F4F99" w:rsidP="00BC3FE6">
            <w:pPr>
              <w:pStyle w:val="TAH"/>
              <w:rPr>
                <w:lang w:eastAsia="en-US"/>
              </w:rPr>
            </w:pPr>
          </w:p>
        </w:tc>
      </w:tr>
      <w:tr w:rsidR="000F4F99" w:rsidRPr="00196BCA" w14:paraId="15B3F35F" w14:textId="77777777" w:rsidTr="00B848CA">
        <w:tc>
          <w:tcPr>
            <w:tcW w:w="534" w:type="dxa"/>
            <w:tcBorders>
              <w:top w:val="nil"/>
            </w:tcBorders>
            <w:shd w:val="clear" w:color="auto" w:fill="auto"/>
          </w:tcPr>
          <w:p w14:paraId="24C2E388" w14:textId="77777777" w:rsidR="000F4F99" w:rsidRPr="00196BCA" w:rsidRDefault="000F4F99" w:rsidP="00BC3FE6">
            <w:pPr>
              <w:pStyle w:val="TAC"/>
              <w:rPr>
                <w:lang w:eastAsia="en-US"/>
              </w:rPr>
            </w:pPr>
            <w:r w:rsidRPr="00196BCA">
              <w:rPr>
                <w:lang w:eastAsia="en-US"/>
              </w:rPr>
              <w:t>1</w:t>
            </w:r>
          </w:p>
        </w:tc>
        <w:tc>
          <w:tcPr>
            <w:tcW w:w="3968" w:type="dxa"/>
            <w:shd w:val="clear" w:color="auto" w:fill="auto"/>
          </w:tcPr>
          <w:p w14:paraId="639FA3B5" w14:textId="77777777" w:rsidR="000F4F99" w:rsidRPr="00196BCA" w:rsidRDefault="000F4F99" w:rsidP="00BC3FE6">
            <w:pPr>
              <w:pStyle w:val="TAL"/>
              <w:rPr>
                <w:lang w:eastAsia="en-US"/>
              </w:rPr>
            </w:pPr>
            <w:r w:rsidRPr="00196BCA">
              <w:rPr>
                <w:lang w:eastAsia="en-US"/>
              </w:rPr>
              <w:t xml:space="preserve">SS </w:t>
            </w:r>
            <w:r w:rsidRPr="00196BCA">
              <w:t>t</w:t>
            </w:r>
            <w:r w:rsidRPr="00196BCA">
              <w:rPr>
                <w:lang w:eastAsia="en-US"/>
              </w:rPr>
              <w:t xml:space="preserve">ransmits </w:t>
            </w:r>
            <w:r w:rsidR="001C6128" w:rsidRPr="00196BCA">
              <w:t xml:space="preserve">NR </w:t>
            </w:r>
            <w:r w:rsidRPr="00196BCA">
              <w:rPr>
                <w:i/>
                <w:lang w:eastAsia="en-US"/>
              </w:rPr>
              <w:t>RRCReconfiguration</w:t>
            </w:r>
            <w:r w:rsidRPr="00196BCA">
              <w:rPr>
                <w:lang w:eastAsia="en-US"/>
              </w:rPr>
              <w:t xml:space="preserve"> </w:t>
            </w:r>
            <w:r w:rsidR="001C6128" w:rsidRPr="00196BCA">
              <w:t xml:space="preserve">message </w:t>
            </w:r>
            <w:r w:rsidRPr="00196BCA">
              <w:rPr>
                <w:lang w:eastAsia="en-US"/>
              </w:rPr>
              <w:t>to configure UL configured grant type 2.</w:t>
            </w:r>
            <w:r w:rsidR="001C6128" w:rsidRPr="00196BCA">
              <w:t xml:space="preserve"> </w:t>
            </w:r>
            <w:r w:rsidR="001C6128" w:rsidRPr="00196BCA">
              <w:rPr>
                <w:lang w:eastAsia="zh-CN"/>
              </w:rPr>
              <w:t>(Note 1)</w:t>
            </w:r>
          </w:p>
        </w:tc>
        <w:tc>
          <w:tcPr>
            <w:tcW w:w="708" w:type="dxa"/>
            <w:shd w:val="clear" w:color="auto" w:fill="auto"/>
          </w:tcPr>
          <w:p w14:paraId="7E5845A5" w14:textId="77777777" w:rsidR="000F4F99" w:rsidRPr="00196BCA" w:rsidRDefault="000F4F99" w:rsidP="00BC3FE6">
            <w:pPr>
              <w:pStyle w:val="TAC"/>
              <w:rPr>
                <w:lang w:eastAsia="en-US"/>
              </w:rPr>
            </w:pPr>
            <w:r w:rsidRPr="00196BCA">
              <w:rPr>
                <w:lang w:eastAsia="en-US"/>
              </w:rPr>
              <w:t>&lt;--</w:t>
            </w:r>
          </w:p>
        </w:tc>
        <w:tc>
          <w:tcPr>
            <w:tcW w:w="2976" w:type="dxa"/>
            <w:shd w:val="clear" w:color="auto" w:fill="auto"/>
          </w:tcPr>
          <w:p w14:paraId="1B74C48D" w14:textId="77777777" w:rsidR="000F4F99" w:rsidRPr="00196BCA" w:rsidRDefault="001C6128" w:rsidP="00BC3FE6">
            <w:pPr>
              <w:pStyle w:val="TAL"/>
              <w:rPr>
                <w:lang w:eastAsia="en-US"/>
              </w:rPr>
            </w:pPr>
            <w:r w:rsidRPr="00196BCA">
              <w:rPr>
                <w:lang w:eastAsia="zh-CN"/>
              </w:rPr>
              <w:t xml:space="preserve">(NR RRC: </w:t>
            </w:r>
            <w:r w:rsidR="000F4F99" w:rsidRPr="00196BCA">
              <w:rPr>
                <w:i/>
                <w:lang w:eastAsia="en-US"/>
              </w:rPr>
              <w:t>RRCReconfiguration</w:t>
            </w:r>
          </w:p>
        </w:tc>
        <w:tc>
          <w:tcPr>
            <w:tcW w:w="567" w:type="dxa"/>
            <w:tcBorders>
              <w:top w:val="nil"/>
            </w:tcBorders>
            <w:shd w:val="clear" w:color="auto" w:fill="auto"/>
          </w:tcPr>
          <w:p w14:paraId="69A52791" w14:textId="77777777" w:rsidR="000F4F99" w:rsidRPr="00196BCA" w:rsidRDefault="000F4F99" w:rsidP="00BC3FE6">
            <w:pPr>
              <w:pStyle w:val="TAC"/>
              <w:rPr>
                <w:lang w:eastAsia="en-US"/>
              </w:rPr>
            </w:pPr>
            <w:r w:rsidRPr="00196BCA">
              <w:rPr>
                <w:lang w:eastAsia="en-US"/>
              </w:rPr>
              <w:t>-</w:t>
            </w:r>
          </w:p>
        </w:tc>
        <w:tc>
          <w:tcPr>
            <w:tcW w:w="850" w:type="dxa"/>
            <w:tcBorders>
              <w:top w:val="nil"/>
            </w:tcBorders>
            <w:shd w:val="clear" w:color="auto" w:fill="auto"/>
          </w:tcPr>
          <w:p w14:paraId="7FEBD76A" w14:textId="77777777" w:rsidR="000F4F99" w:rsidRPr="00196BCA" w:rsidRDefault="000F4F99" w:rsidP="00BC3FE6">
            <w:pPr>
              <w:pStyle w:val="TAC"/>
              <w:rPr>
                <w:lang w:eastAsia="en-US"/>
              </w:rPr>
            </w:pPr>
            <w:r w:rsidRPr="00196BCA">
              <w:rPr>
                <w:lang w:eastAsia="en-US"/>
              </w:rPr>
              <w:t>-</w:t>
            </w:r>
          </w:p>
        </w:tc>
      </w:tr>
      <w:tr w:rsidR="000F4F99" w:rsidRPr="00196BCA" w14:paraId="32A0B01A" w14:textId="77777777" w:rsidTr="00B848CA">
        <w:tc>
          <w:tcPr>
            <w:tcW w:w="534" w:type="dxa"/>
            <w:tcBorders>
              <w:top w:val="nil"/>
            </w:tcBorders>
            <w:shd w:val="clear" w:color="auto" w:fill="auto"/>
          </w:tcPr>
          <w:p w14:paraId="338C52B6" w14:textId="77777777" w:rsidR="000F4F99" w:rsidRPr="00196BCA" w:rsidRDefault="000F4F99" w:rsidP="00BC3FE6">
            <w:pPr>
              <w:pStyle w:val="TAC"/>
              <w:rPr>
                <w:lang w:eastAsia="en-US"/>
              </w:rPr>
            </w:pPr>
            <w:r w:rsidRPr="00196BCA">
              <w:rPr>
                <w:lang w:eastAsia="en-US"/>
              </w:rPr>
              <w:t>2</w:t>
            </w:r>
          </w:p>
        </w:tc>
        <w:tc>
          <w:tcPr>
            <w:tcW w:w="3968" w:type="dxa"/>
            <w:shd w:val="clear" w:color="auto" w:fill="auto"/>
          </w:tcPr>
          <w:p w14:paraId="294DE9BC" w14:textId="77777777" w:rsidR="000F4F99" w:rsidRPr="00196BCA" w:rsidRDefault="000F4F99" w:rsidP="00BC3FE6">
            <w:pPr>
              <w:pStyle w:val="TAL"/>
              <w:rPr>
                <w:lang w:eastAsia="en-US"/>
              </w:rPr>
            </w:pPr>
            <w:r w:rsidRPr="00196BCA">
              <w:rPr>
                <w:lang w:eastAsia="en-US"/>
              </w:rPr>
              <w:t xml:space="preserve">The UE transmits </w:t>
            </w:r>
            <w:r w:rsidR="001C6128" w:rsidRPr="00196BCA">
              <w:t xml:space="preserve">NR </w:t>
            </w:r>
            <w:r w:rsidRPr="00196BCA">
              <w:rPr>
                <w:i/>
                <w:lang w:eastAsia="en-US"/>
              </w:rPr>
              <w:t>RRCReconfigurationComplete</w:t>
            </w:r>
            <w:r w:rsidR="001C6128" w:rsidRPr="00196BCA">
              <w:rPr>
                <w:i/>
              </w:rPr>
              <w:t xml:space="preserve"> </w:t>
            </w:r>
            <w:r w:rsidR="001C6128" w:rsidRPr="00196BCA">
              <w:t>message</w:t>
            </w:r>
            <w:r w:rsidRPr="00196BCA">
              <w:rPr>
                <w:lang w:eastAsia="en-US"/>
              </w:rPr>
              <w:t>.</w:t>
            </w:r>
            <w:r w:rsidR="001C6128" w:rsidRPr="00196BCA">
              <w:t xml:space="preserve"> </w:t>
            </w:r>
            <w:r w:rsidR="001C6128" w:rsidRPr="00196BCA">
              <w:rPr>
                <w:lang w:eastAsia="zh-CN"/>
              </w:rPr>
              <w:t>(Note 2)</w:t>
            </w:r>
          </w:p>
        </w:tc>
        <w:tc>
          <w:tcPr>
            <w:tcW w:w="708" w:type="dxa"/>
            <w:shd w:val="clear" w:color="auto" w:fill="auto"/>
          </w:tcPr>
          <w:p w14:paraId="2D0C8E11" w14:textId="77777777" w:rsidR="000F4F99" w:rsidRPr="00196BCA" w:rsidRDefault="000F4F99" w:rsidP="00BC3FE6">
            <w:pPr>
              <w:pStyle w:val="TAC"/>
              <w:rPr>
                <w:lang w:eastAsia="en-US"/>
              </w:rPr>
            </w:pPr>
            <w:r w:rsidRPr="00196BCA">
              <w:rPr>
                <w:lang w:eastAsia="en-US"/>
              </w:rPr>
              <w:t>--&gt;</w:t>
            </w:r>
          </w:p>
        </w:tc>
        <w:tc>
          <w:tcPr>
            <w:tcW w:w="2976" w:type="dxa"/>
            <w:shd w:val="clear" w:color="auto" w:fill="auto"/>
          </w:tcPr>
          <w:p w14:paraId="55B2E190" w14:textId="77777777" w:rsidR="000F4F99" w:rsidRPr="00196BCA" w:rsidRDefault="001C6128" w:rsidP="00BC3FE6">
            <w:pPr>
              <w:pStyle w:val="TAL"/>
              <w:rPr>
                <w:lang w:eastAsia="en-US"/>
              </w:rPr>
            </w:pPr>
            <w:r w:rsidRPr="00196BCA">
              <w:rPr>
                <w:lang w:eastAsia="zh-CN"/>
              </w:rPr>
              <w:t xml:space="preserve">(NR RRC: </w:t>
            </w:r>
            <w:r w:rsidR="000F4F99" w:rsidRPr="00196BCA">
              <w:rPr>
                <w:i/>
                <w:lang w:eastAsia="en-US"/>
              </w:rPr>
              <w:t>RRCReconfigurationComplete</w:t>
            </w:r>
          </w:p>
        </w:tc>
        <w:tc>
          <w:tcPr>
            <w:tcW w:w="567" w:type="dxa"/>
            <w:tcBorders>
              <w:top w:val="nil"/>
            </w:tcBorders>
            <w:shd w:val="clear" w:color="auto" w:fill="auto"/>
          </w:tcPr>
          <w:p w14:paraId="4A8444C7" w14:textId="77777777" w:rsidR="000F4F99" w:rsidRPr="00196BCA" w:rsidRDefault="000F4F99" w:rsidP="00BC3FE6">
            <w:pPr>
              <w:pStyle w:val="TAC"/>
              <w:rPr>
                <w:lang w:eastAsia="en-US"/>
              </w:rPr>
            </w:pPr>
            <w:r w:rsidRPr="00196BCA">
              <w:rPr>
                <w:lang w:eastAsia="en-US"/>
              </w:rPr>
              <w:t>-</w:t>
            </w:r>
          </w:p>
        </w:tc>
        <w:tc>
          <w:tcPr>
            <w:tcW w:w="850" w:type="dxa"/>
            <w:tcBorders>
              <w:top w:val="nil"/>
            </w:tcBorders>
            <w:shd w:val="clear" w:color="auto" w:fill="auto"/>
          </w:tcPr>
          <w:p w14:paraId="4F4F5C9C" w14:textId="77777777" w:rsidR="000F4F99" w:rsidRPr="00196BCA" w:rsidRDefault="000F4F99" w:rsidP="00BC3FE6">
            <w:pPr>
              <w:pStyle w:val="TAC"/>
              <w:rPr>
                <w:lang w:eastAsia="en-US"/>
              </w:rPr>
            </w:pPr>
            <w:r w:rsidRPr="00196BCA">
              <w:rPr>
                <w:lang w:eastAsia="en-US"/>
              </w:rPr>
              <w:t>-</w:t>
            </w:r>
          </w:p>
        </w:tc>
      </w:tr>
      <w:tr w:rsidR="000F4F99" w:rsidRPr="00196BCA" w14:paraId="58D6B94F" w14:textId="77777777" w:rsidTr="00B848CA">
        <w:tc>
          <w:tcPr>
            <w:tcW w:w="534" w:type="dxa"/>
            <w:shd w:val="clear" w:color="auto" w:fill="auto"/>
          </w:tcPr>
          <w:p w14:paraId="5990B0B5" w14:textId="77777777" w:rsidR="000F4F99" w:rsidRPr="00196BCA" w:rsidRDefault="000F4F99" w:rsidP="00BC3FE6">
            <w:pPr>
              <w:pStyle w:val="TAC"/>
              <w:rPr>
                <w:lang w:eastAsia="en-US"/>
              </w:rPr>
            </w:pPr>
            <w:r w:rsidRPr="00196BCA">
              <w:rPr>
                <w:lang w:eastAsia="en-US"/>
              </w:rPr>
              <w:t>3</w:t>
            </w:r>
          </w:p>
        </w:tc>
        <w:tc>
          <w:tcPr>
            <w:tcW w:w="3968" w:type="dxa"/>
            <w:shd w:val="clear" w:color="auto" w:fill="auto"/>
          </w:tcPr>
          <w:p w14:paraId="1ED7F2BD" w14:textId="77777777" w:rsidR="000F4F99" w:rsidRPr="00196BCA" w:rsidRDefault="000F4F99" w:rsidP="00BC3FE6">
            <w:pPr>
              <w:pStyle w:val="TAL"/>
              <w:rPr>
                <w:lang w:eastAsia="en-US"/>
              </w:rPr>
            </w:pPr>
            <w:r w:rsidRPr="00196BCA">
              <w:rPr>
                <w:lang w:eastAsia="en-US"/>
              </w:rPr>
              <w:t xml:space="preserve">SS transmits a DL MAC PDU containing </w:t>
            </w:r>
            <w:r w:rsidRPr="00196BCA">
              <w:rPr>
                <w:lang w:eastAsia="zh-CN"/>
              </w:rPr>
              <w:t>6</w:t>
            </w:r>
            <w:r w:rsidRPr="00196BCA">
              <w:rPr>
                <w:lang w:eastAsia="en-US"/>
              </w:rPr>
              <w:t xml:space="preserve"> RLC SDUs on UM DRB.</w:t>
            </w:r>
          </w:p>
        </w:tc>
        <w:tc>
          <w:tcPr>
            <w:tcW w:w="708" w:type="dxa"/>
            <w:shd w:val="clear" w:color="auto" w:fill="auto"/>
          </w:tcPr>
          <w:p w14:paraId="5D87EE1D" w14:textId="77777777" w:rsidR="000F4F99" w:rsidRPr="00196BCA" w:rsidRDefault="000F4F99" w:rsidP="00BC3FE6">
            <w:pPr>
              <w:pStyle w:val="TAC"/>
              <w:rPr>
                <w:lang w:eastAsia="en-US"/>
              </w:rPr>
            </w:pPr>
            <w:r w:rsidRPr="00196BCA">
              <w:rPr>
                <w:lang w:eastAsia="en-US"/>
              </w:rPr>
              <w:t>&lt;--</w:t>
            </w:r>
          </w:p>
        </w:tc>
        <w:tc>
          <w:tcPr>
            <w:tcW w:w="2976" w:type="dxa"/>
            <w:shd w:val="clear" w:color="auto" w:fill="auto"/>
          </w:tcPr>
          <w:p w14:paraId="42C6A3E1" w14:textId="77777777" w:rsidR="000F4F99" w:rsidRPr="00196BCA" w:rsidRDefault="000F4F99" w:rsidP="00BC3FE6">
            <w:pPr>
              <w:pStyle w:val="TAL"/>
              <w:rPr>
                <w:lang w:eastAsia="en-US"/>
              </w:rPr>
            </w:pPr>
            <w:r w:rsidRPr="00196BCA">
              <w:rPr>
                <w:lang w:eastAsia="en-US"/>
              </w:rPr>
              <w:t>MAC PDU</w:t>
            </w:r>
          </w:p>
        </w:tc>
        <w:tc>
          <w:tcPr>
            <w:tcW w:w="567" w:type="dxa"/>
            <w:shd w:val="clear" w:color="auto" w:fill="auto"/>
          </w:tcPr>
          <w:p w14:paraId="5989C44E" w14:textId="77777777" w:rsidR="000F4F99" w:rsidRPr="00196BCA" w:rsidRDefault="000F4F99" w:rsidP="00BC3FE6">
            <w:pPr>
              <w:pStyle w:val="TAC"/>
              <w:rPr>
                <w:lang w:eastAsia="en-US"/>
              </w:rPr>
            </w:pPr>
            <w:r w:rsidRPr="00196BCA">
              <w:rPr>
                <w:lang w:eastAsia="en-US"/>
              </w:rPr>
              <w:t>-</w:t>
            </w:r>
          </w:p>
        </w:tc>
        <w:tc>
          <w:tcPr>
            <w:tcW w:w="850" w:type="dxa"/>
            <w:shd w:val="clear" w:color="auto" w:fill="auto"/>
          </w:tcPr>
          <w:p w14:paraId="153CCED0" w14:textId="77777777" w:rsidR="000F4F99" w:rsidRPr="00196BCA" w:rsidRDefault="000F4F99" w:rsidP="00BC3FE6">
            <w:pPr>
              <w:pStyle w:val="TAC"/>
              <w:rPr>
                <w:lang w:eastAsia="en-US"/>
              </w:rPr>
            </w:pPr>
            <w:r w:rsidRPr="00196BCA">
              <w:rPr>
                <w:lang w:eastAsia="en-US"/>
              </w:rPr>
              <w:t>-</w:t>
            </w:r>
          </w:p>
        </w:tc>
      </w:tr>
      <w:tr w:rsidR="000F4F99" w:rsidRPr="00196BCA" w14:paraId="3E34EE1F" w14:textId="77777777" w:rsidTr="00B848CA">
        <w:tc>
          <w:tcPr>
            <w:tcW w:w="534" w:type="dxa"/>
            <w:shd w:val="clear" w:color="auto" w:fill="auto"/>
          </w:tcPr>
          <w:p w14:paraId="408FEAEF" w14:textId="77777777" w:rsidR="000F4F99" w:rsidRPr="00196BCA" w:rsidRDefault="000F4F99" w:rsidP="00BC3FE6">
            <w:pPr>
              <w:pStyle w:val="TAC"/>
              <w:rPr>
                <w:lang w:eastAsia="en-US"/>
              </w:rPr>
            </w:pPr>
            <w:r w:rsidRPr="00196BCA">
              <w:rPr>
                <w:lang w:eastAsia="en-US"/>
              </w:rPr>
              <w:t>4</w:t>
            </w:r>
          </w:p>
        </w:tc>
        <w:tc>
          <w:tcPr>
            <w:tcW w:w="3968" w:type="dxa"/>
            <w:shd w:val="clear" w:color="auto" w:fill="auto"/>
          </w:tcPr>
          <w:p w14:paraId="6C34A77E" w14:textId="77777777" w:rsidR="000F4F99" w:rsidRPr="00196BCA" w:rsidRDefault="000F4F99" w:rsidP="00BC3FE6">
            <w:pPr>
              <w:pStyle w:val="TAL"/>
              <w:rPr>
                <w:lang w:eastAsia="en-US"/>
              </w:rPr>
            </w:pPr>
            <w:r w:rsidRPr="00196BCA">
              <w:rPr>
                <w:lang w:eastAsia="en-US"/>
              </w:rPr>
              <w:t>The UE transmits a Scheduling Request, indicating that loop back SDUs are ready for transmission in UL RLC.</w:t>
            </w:r>
          </w:p>
        </w:tc>
        <w:tc>
          <w:tcPr>
            <w:tcW w:w="708" w:type="dxa"/>
            <w:shd w:val="clear" w:color="auto" w:fill="auto"/>
          </w:tcPr>
          <w:p w14:paraId="3B0A705B" w14:textId="77777777" w:rsidR="000F4F99" w:rsidRPr="00196BCA" w:rsidRDefault="000F4F99" w:rsidP="00BC3FE6">
            <w:pPr>
              <w:pStyle w:val="TAC"/>
              <w:rPr>
                <w:lang w:eastAsia="en-US"/>
              </w:rPr>
            </w:pPr>
            <w:r w:rsidRPr="00196BCA">
              <w:rPr>
                <w:lang w:eastAsia="en-US"/>
              </w:rPr>
              <w:t>--&gt;</w:t>
            </w:r>
          </w:p>
        </w:tc>
        <w:tc>
          <w:tcPr>
            <w:tcW w:w="2976" w:type="dxa"/>
            <w:shd w:val="clear" w:color="auto" w:fill="auto"/>
          </w:tcPr>
          <w:p w14:paraId="1A8515F9" w14:textId="77777777" w:rsidR="000F4F99" w:rsidRPr="00196BCA" w:rsidRDefault="000F4F99" w:rsidP="00BC3FE6">
            <w:pPr>
              <w:pStyle w:val="TAL"/>
              <w:rPr>
                <w:lang w:eastAsia="en-US"/>
              </w:rPr>
            </w:pPr>
            <w:r w:rsidRPr="00196BCA">
              <w:rPr>
                <w:lang w:eastAsia="en-US"/>
              </w:rPr>
              <w:t>(SR)</w:t>
            </w:r>
          </w:p>
        </w:tc>
        <w:tc>
          <w:tcPr>
            <w:tcW w:w="567" w:type="dxa"/>
            <w:shd w:val="clear" w:color="auto" w:fill="auto"/>
          </w:tcPr>
          <w:p w14:paraId="7EA8ACCC" w14:textId="77777777" w:rsidR="000F4F99" w:rsidRPr="00196BCA" w:rsidRDefault="000F4F99" w:rsidP="00BC3FE6">
            <w:pPr>
              <w:pStyle w:val="TAC"/>
              <w:rPr>
                <w:lang w:eastAsia="en-US"/>
              </w:rPr>
            </w:pPr>
            <w:r w:rsidRPr="00196BCA">
              <w:rPr>
                <w:lang w:eastAsia="en-US"/>
              </w:rPr>
              <w:t>-</w:t>
            </w:r>
          </w:p>
        </w:tc>
        <w:tc>
          <w:tcPr>
            <w:tcW w:w="850" w:type="dxa"/>
            <w:shd w:val="clear" w:color="auto" w:fill="auto"/>
          </w:tcPr>
          <w:p w14:paraId="27FA08EB" w14:textId="77777777" w:rsidR="000F4F99" w:rsidRPr="00196BCA" w:rsidRDefault="000F4F99" w:rsidP="00BC3FE6">
            <w:pPr>
              <w:pStyle w:val="TAC"/>
              <w:rPr>
                <w:lang w:eastAsia="en-US"/>
              </w:rPr>
            </w:pPr>
            <w:r w:rsidRPr="00196BCA">
              <w:rPr>
                <w:lang w:eastAsia="en-US"/>
              </w:rPr>
              <w:t>-</w:t>
            </w:r>
          </w:p>
        </w:tc>
      </w:tr>
      <w:tr w:rsidR="000F4F99" w:rsidRPr="00196BCA" w14:paraId="1766BA1C" w14:textId="77777777" w:rsidTr="00B848CA">
        <w:tc>
          <w:tcPr>
            <w:tcW w:w="534" w:type="dxa"/>
            <w:shd w:val="clear" w:color="auto" w:fill="auto"/>
          </w:tcPr>
          <w:p w14:paraId="0F9FF16F" w14:textId="77777777" w:rsidR="000F4F99" w:rsidRPr="00196BCA" w:rsidRDefault="000F4F99" w:rsidP="00BC3FE6">
            <w:pPr>
              <w:pStyle w:val="TAC"/>
              <w:rPr>
                <w:lang w:eastAsia="en-US"/>
              </w:rPr>
            </w:pPr>
            <w:r w:rsidRPr="00196BCA">
              <w:rPr>
                <w:lang w:eastAsia="en-US"/>
              </w:rPr>
              <w:t>5</w:t>
            </w:r>
          </w:p>
        </w:tc>
        <w:tc>
          <w:tcPr>
            <w:tcW w:w="3968" w:type="dxa"/>
            <w:shd w:val="clear" w:color="auto" w:fill="auto"/>
          </w:tcPr>
          <w:p w14:paraId="05FDDE75" w14:textId="77777777" w:rsidR="000F4F99" w:rsidRPr="00196BCA" w:rsidRDefault="000F4F99" w:rsidP="00BC3FE6">
            <w:pPr>
              <w:pStyle w:val="TAL"/>
              <w:rPr>
                <w:lang w:eastAsia="en-US"/>
              </w:rPr>
            </w:pPr>
            <w:r w:rsidRPr="00196BCA">
              <w:rPr>
                <w:lang w:eastAsia="en-US"/>
              </w:rPr>
              <w:t>SS transmits a UL configured grant type 2 addressed to UE’s stored CS-RNTI in Slot ‘n’ of PDCCH, NDI=0, allowing the UE to transmit one loop back SDU and 1 byte MAC subheader for Configured Grant Confirmation MAC CE.</w:t>
            </w:r>
          </w:p>
        </w:tc>
        <w:tc>
          <w:tcPr>
            <w:tcW w:w="708" w:type="dxa"/>
            <w:shd w:val="clear" w:color="auto" w:fill="auto"/>
          </w:tcPr>
          <w:p w14:paraId="774BEBA4" w14:textId="77777777" w:rsidR="000F4F99" w:rsidRPr="00196BCA" w:rsidRDefault="000F4F99" w:rsidP="00BC3FE6">
            <w:pPr>
              <w:pStyle w:val="TAC"/>
              <w:rPr>
                <w:lang w:eastAsia="en-US"/>
              </w:rPr>
            </w:pPr>
            <w:r w:rsidRPr="00196BCA">
              <w:rPr>
                <w:lang w:eastAsia="en-US"/>
              </w:rPr>
              <w:t>&lt;--</w:t>
            </w:r>
          </w:p>
        </w:tc>
        <w:tc>
          <w:tcPr>
            <w:tcW w:w="2976" w:type="dxa"/>
            <w:shd w:val="clear" w:color="auto" w:fill="auto"/>
          </w:tcPr>
          <w:p w14:paraId="369BFB2C" w14:textId="195E9E48" w:rsidR="000F4F99" w:rsidRPr="00196BCA" w:rsidRDefault="000F4F99" w:rsidP="00BC3FE6">
            <w:pPr>
              <w:pStyle w:val="TAL"/>
              <w:rPr>
                <w:lang w:eastAsia="en-US"/>
              </w:rPr>
            </w:pPr>
            <w:r w:rsidRPr="00196BCA">
              <w:rPr>
                <w:lang w:eastAsia="en-US"/>
              </w:rPr>
              <w:t xml:space="preserve">(UL </w:t>
            </w:r>
            <w:r w:rsidR="006170D5" w:rsidRPr="00196BCA">
              <w:rPr>
                <w:lang w:eastAsia="en-US"/>
              </w:rPr>
              <w:t xml:space="preserve">configured </w:t>
            </w:r>
            <w:r w:rsidRPr="00196BCA">
              <w:rPr>
                <w:lang w:eastAsia="en-US"/>
              </w:rPr>
              <w:t>Grant</w:t>
            </w:r>
            <w:r w:rsidR="006170D5" w:rsidRPr="00196BCA">
              <w:rPr>
                <w:lang w:eastAsia="en-US"/>
              </w:rPr>
              <w:t xml:space="preserve"> type 2</w:t>
            </w:r>
            <w:r w:rsidRPr="00196BCA">
              <w:rPr>
                <w:lang w:eastAsia="en-US"/>
              </w:rPr>
              <w:t>)</w:t>
            </w:r>
          </w:p>
        </w:tc>
        <w:tc>
          <w:tcPr>
            <w:tcW w:w="567" w:type="dxa"/>
            <w:shd w:val="clear" w:color="auto" w:fill="auto"/>
          </w:tcPr>
          <w:p w14:paraId="18FFA5EC" w14:textId="77777777" w:rsidR="000F4F99" w:rsidRPr="00196BCA" w:rsidRDefault="000F4F99" w:rsidP="00BC3FE6">
            <w:pPr>
              <w:pStyle w:val="TAC"/>
              <w:rPr>
                <w:lang w:eastAsia="en-US"/>
              </w:rPr>
            </w:pPr>
            <w:r w:rsidRPr="00196BCA">
              <w:rPr>
                <w:lang w:eastAsia="en-US"/>
              </w:rPr>
              <w:t>-</w:t>
            </w:r>
          </w:p>
        </w:tc>
        <w:tc>
          <w:tcPr>
            <w:tcW w:w="850" w:type="dxa"/>
            <w:shd w:val="clear" w:color="auto" w:fill="auto"/>
          </w:tcPr>
          <w:p w14:paraId="228D0788" w14:textId="77777777" w:rsidR="000F4F99" w:rsidRPr="00196BCA" w:rsidRDefault="000F4F99" w:rsidP="00BC3FE6">
            <w:pPr>
              <w:pStyle w:val="TAC"/>
              <w:rPr>
                <w:lang w:eastAsia="en-US"/>
              </w:rPr>
            </w:pPr>
            <w:r w:rsidRPr="00196BCA">
              <w:rPr>
                <w:lang w:eastAsia="en-US"/>
              </w:rPr>
              <w:t>-</w:t>
            </w:r>
          </w:p>
        </w:tc>
      </w:tr>
      <w:tr w:rsidR="000F4F99" w:rsidRPr="00196BCA" w14:paraId="29F31420" w14:textId="77777777" w:rsidTr="00B848CA">
        <w:tc>
          <w:tcPr>
            <w:tcW w:w="534" w:type="dxa"/>
            <w:shd w:val="clear" w:color="auto" w:fill="auto"/>
          </w:tcPr>
          <w:p w14:paraId="5AFE8582" w14:textId="77777777" w:rsidR="000F4F99" w:rsidRPr="00196BCA" w:rsidRDefault="000F4F99" w:rsidP="00BC3FE6">
            <w:pPr>
              <w:pStyle w:val="TAC"/>
              <w:rPr>
                <w:lang w:eastAsia="en-US"/>
              </w:rPr>
            </w:pPr>
            <w:r w:rsidRPr="00196BCA">
              <w:rPr>
                <w:lang w:eastAsia="en-US"/>
              </w:rPr>
              <w:t>6</w:t>
            </w:r>
          </w:p>
        </w:tc>
        <w:tc>
          <w:tcPr>
            <w:tcW w:w="3968" w:type="dxa"/>
            <w:shd w:val="clear" w:color="auto" w:fill="auto"/>
          </w:tcPr>
          <w:p w14:paraId="7154B50C" w14:textId="77777777" w:rsidR="000F4F99" w:rsidRPr="00196BCA" w:rsidRDefault="000F4F99" w:rsidP="00BC3FE6">
            <w:pPr>
              <w:pStyle w:val="TAL"/>
              <w:rPr>
                <w:lang w:eastAsia="en-US"/>
              </w:rPr>
            </w:pPr>
            <w:r w:rsidRPr="00196BCA">
              <w:rPr>
                <w:lang w:eastAsia="en-US"/>
              </w:rPr>
              <w:t>Check: Does the UE transmit a MAC PDU containing one RLC SDU and a Configured Grant Confirmation MAC CE in Symbol ‘S’ of Slot ‘y’ of PUSCH as per grant in step 5?</w:t>
            </w:r>
          </w:p>
          <w:p w14:paraId="59B291FB" w14:textId="77777777" w:rsidR="000F4F99" w:rsidRPr="00196BCA" w:rsidRDefault="000F4F99" w:rsidP="00BC3FE6">
            <w:pPr>
              <w:pStyle w:val="TAL"/>
              <w:rPr>
                <w:lang w:eastAsia="en-US"/>
              </w:rPr>
            </w:pPr>
          </w:p>
          <w:p w14:paraId="32973781" w14:textId="77777777" w:rsidR="000F4F99" w:rsidRPr="00196BCA" w:rsidRDefault="000F4F99" w:rsidP="00BC3FE6">
            <w:pPr>
              <w:pStyle w:val="TAL"/>
              <w:rPr>
                <w:lang w:eastAsia="zh-CN"/>
              </w:rPr>
            </w:pPr>
            <w:r w:rsidRPr="00196BCA">
              <w:rPr>
                <w:lang w:eastAsia="en-US"/>
              </w:rPr>
              <w:t>i.e., in the PUSCH slot y=floor (n * (PUSCH</w:t>
            </w:r>
            <w:r w:rsidRPr="00196BCA">
              <w:rPr>
                <w:vertAlign w:val="subscript"/>
                <w:lang w:eastAsia="en-US"/>
              </w:rPr>
              <w:t xml:space="preserve">SCS </w:t>
            </w:r>
            <w:r w:rsidRPr="00196BCA">
              <w:rPr>
                <w:lang w:eastAsia="en-US"/>
              </w:rPr>
              <w:t>/ PDCCH</w:t>
            </w:r>
            <w:r w:rsidRPr="00196BCA">
              <w:rPr>
                <w:vertAlign w:val="subscript"/>
                <w:lang w:eastAsia="en-US"/>
              </w:rPr>
              <w:t>SCS</w:t>
            </w:r>
            <w:r w:rsidRPr="00196BCA">
              <w:rPr>
                <w:lang w:eastAsia="en-US"/>
              </w:rPr>
              <w:t>)) + K</w:t>
            </w:r>
            <w:r w:rsidRPr="00196BCA">
              <w:rPr>
                <w:vertAlign w:val="subscript"/>
                <w:lang w:eastAsia="en-US"/>
              </w:rPr>
              <w:t>2</w:t>
            </w:r>
            <w:r w:rsidRPr="00196BCA">
              <w:rPr>
                <w:lang w:eastAsia="en-US"/>
              </w:rPr>
              <w:t xml:space="preserve">. (Note </w:t>
            </w:r>
            <w:r w:rsidR="001C6128" w:rsidRPr="00196BCA">
              <w:t>3</w:t>
            </w:r>
            <w:r w:rsidRPr="00196BCA">
              <w:rPr>
                <w:lang w:eastAsia="en-US"/>
              </w:rPr>
              <w:t>)</w:t>
            </w:r>
          </w:p>
        </w:tc>
        <w:tc>
          <w:tcPr>
            <w:tcW w:w="708" w:type="dxa"/>
            <w:shd w:val="clear" w:color="auto" w:fill="auto"/>
          </w:tcPr>
          <w:p w14:paraId="6E392A39" w14:textId="77777777" w:rsidR="000F4F99" w:rsidRPr="00196BCA" w:rsidRDefault="000F4F99" w:rsidP="00BC3FE6">
            <w:pPr>
              <w:pStyle w:val="TAC"/>
              <w:rPr>
                <w:lang w:eastAsia="en-US"/>
              </w:rPr>
            </w:pPr>
            <w:r w:rsidRPr="00196BCA">
              <w:rPr>
                <w:lang w:eastAsia="en-US"/>
              </w:rPr>
              <w:t>--&gt;</w:t>
            </w:r>
          </w:p>
        </w:tc>
        <w:tc>
          <w:tcPr>
            <w:tcW w:w="2976" w:type="dxa"/>
            <w:shd w:val="clear" w:color="auto" w:fill="auto"/>
          </w:tcPr>
          <w:p w14:paraId="2215CF29" w14:textId="77777777" w:rsidR="000F4F99" w:rsidRPr="00196BCA" w:rsidRDefault="000F4F99" w:rsidP="00BC3FE6">
            <w:pPr>
              <w:pStyle w:val="TAL"/>
              <w:rPr>
                <w:lang w:eastAsia="en-US"/>
              </w:rPr>
            </w:pPr>
            <w:r w:rsidRPr="00196BCA">
              <w:rPr>
                <w:lang w:eastAsia="en-US"/>
              </w:rPr>
              <w:t>MAC PDU</w:t>
            </w:r>
          </w:p>
        </w:tc>
        <w:tc>
          <w:tcPr>
            <w:tcW w:w="567" w:type="dxa"/>
            <w:shd w:val="clear" w:color="auto" w:fill="auto"/>
          </w:tcPr>
          <w:p w14:paraId="39B91483" w14:textId="77777777" w:rsidR="000F4F99" w:rsidRPr="00196BCA" w:rsidRDefault="000F4F99" w:rsidP="00BC3FE6">
            <w:pPr>
              <w:pStyle w:val="TAC"/>
              <w:rPr>
                <w:lang w:eastAsia="en-US"/>
              </w:rPr>
            </w:pPr>
            <w:r w:rsidRPr="00196BCA">
              <w:rPr>
                <w:lang w:eastAsia="en-US"/>
              </w:rPr>
              <w:t>1</w:t>
            </w:r>
          </w:p>
        </w:tc>
        <w:tc>
          <w:tcPr>
            <w:tcW w:w="850" w:type="dxa"/>
            <w:shd w:val="clear" w:color="auto" w:fill="auto"/>
          </w:tcPr>
          <w:p w14:paraId="0C54BD69" w14:textId="77777777" w:rsidR="000F4F99" w:rsidRPr="00196BCA" w:rsidRDefault="000F4F99" w:rsidP="00BC3FE6">
            <w:pPr>
              <w:pStyle w:val="TAC"/>
              <w:rPr>
                <w:lang w:eastAsia="en-US"/>
              </w:rPr>
            </w:pPr>
            <w:r w:rsidRPr="00196BCA">
              <w:rPr>
                <w:lang w:eastAsia="en-US"/>
              </w:rPr>
              <w:t>P</w:t>
            </w:r>
          </w:p>
        </w:tc>
      </w:tr>
      <w:tr w:rsidR="000F4F99" w:rsidRPr="00196BCA" w14:paraId="04F1734E" w14:textId="77777777" w:rsidTr="00B848CA">
        <w:tc>
          <w:tcPr>
            <w:tcW w:w="534" w:type="dxa"/>
            <w:shd w:val="clear" w:color="auto" w:fill="auto"/>
          </w:tcPr>
          <w:p w14:paraId="6D57E531" w14:textId="77777777" w:rsidR="000F4F99" w:rsidRPr="00196BCA" w:rsidRDefault="000F4F99" w:rsidP="00BC3FE6">
            <w:pPr>
              <w:pStyle w:val="TAC"/>
              <w:rPr>
                <w:lang w:eastAsia="en-US"/>
              </w:rPr>
            </w:pPr>
            <w:r w:rsidRPr="00196BCA">
              <w:rPr>
                <w:lang w:eastAsia="en-US"/>
              </w:rPr>
              <w:t>7</w:t>
            </w:r>
          </w:p>
        </w:tc>
        <w:tc>
          <w:tcPr>
            <w:tcW w:w="3968" w:type="dxa"/>
            <w:shd w:val="clear" w:color="auto" w:fill="auto"/>
          </w:tcPr>
          <w:p w14:paraId="60007346" w14:textId="77777777" w:rsidR="000F4F99" w:rsidRPr="00196BCA" w:rsidRDefault="000F4F99" w:rsidP="00BC3FE6">
            <w:pPr>
              <w:pStyle w:val="TAL"/>
              <w:rPr>
                <w:lang w:eastAsia="zh-CN"/>
              </w:rPr>
            </w:pPr>
            <w:r w:rsidRPr="00196BCA">
              <w:rPr>
                <w:lang w:eastAsia="en-US"/>
              </w:rPr>
              <w:t xml:space="preserve">Check: </w:t>
            </w:r>
            <w:r w:rsidRPr="00196BCA">
              <w:rPr>
                <w:lang w:eastAsia="zh-CN"/>
              </w:rPr>
              <w:t>D</w:t>
            </w:r>
            <w:r w:rsidRPr="00196BCA">
              <w:rPr>
                <w:lang w:eastAsia="en-US"/>
              </w:rPr>
              <w:t xml:space="preserve">oes </w:t>
            </w:r>
            <w:r w:rsidRPr="00196BCA">
              <w:rPr>
                <w:lang w:eastAsia="zh-CN"/>
              </w:rPr>
              <w:t>t</w:t>
            </w:r>
            <w:r w:rsidRPr="00196BCA">
              <w:rPr>
                <w:lang w:eastAsia="en-US"/>
              </w:rPr>
              <w:t>he UE transmit a MAC PDU containing one RLC SDU in Symbol ‘S’ of Slot ‘y + x’</w:t>
            </w:r>
            <w:r w:rsidRPr="00196BCA">
              <w:rPr>
                <w:lang w:eastAsia="zh-CN"/>
              </w:rPr>
              <w:t xml:space="preserve"> of PUSCH as per grant in step 5? (Note </w:t>
            </w:r>
            <w:r w:rsidR="001C6128" w:rsidRPr="00196BCA">
              <w:rPr>
                <w:lang w:eastAsia="zh-CN"/>
              </w:rPr>
              <w:t>4</w:t>
            </w:r>
            <w:r w:rsidRPr="00196BCA">
              <w:rPr>
                <w:lang w:eastAsia="zh-CN"/>
              </w:rPr>
              <w:t>)</w:t>
            </w:r>
          </w:p>
        </w:tc>
        <w:tc>
          <w:tcPr>
            <w:tcW w:w="708" w:type="dxa"/>
            <w:shd w:val="clear" w:color="auto" w:fill="auto"/>
          </w:tcPr>
          <w:p w14:paraId="0C53229E" w14:textId="77777777" w:rsidR="000F4F99" w:rsidRPr="00196BCA" w:rsidRDefault="000F4F99" w:rsidP="00BC3FE6">
            <w:pPr>
              <w:pStyle w:val="TAC"/>
              <w:rPr>
                <w:lang w:eastAsia="en-US"/>
              </w:rPr>
            </w:pPr>
            <w:r w:rsidRPr="00196BCA">
              <w:rPr>
                <w:lang w:eastAsia="en-US"/>
              </w:rPr>
              <w:t>--&gt;</w:t>
            </w:r>
          </w:p>
        </w:tc>
        <w:tc>
          <w:tcPr>
            <w:tcW w:w="2976" w:type="dxa"/>
            <w:shd w:val="clear" w:color="auto" w:fill="auto"/>
          </w:tcPr>
          <w:p w14:paraId="6C63C73C" w14:textId="77777777" w:rsidR="000F4F99" w:rsidRPr="00196BCA" w:rsidRDefault="000F4F99" w:rsidP="00BC3FE6">
            <w:pPr>
              <w:pStyle w:val="TAL"/>
              <w:rPr>
                <w:lang w:eastAsia="en-US"/>
              </w:rPr>
            </w:pPr>
            <w:r w:rsidRPr="00196BCA">
              <w:rPr>
                <w:lang w:eastAsia="en-US"/>
              </w:rPr>
              <w:t>MAC PDU</w:t>
            </w:r>
          </w:p>
        </w:tc>
        <w:tc>
          <w:tcPr>
            <w:tcW w:w="567" w:type="dxa"/>
            <w:shd w:val="clear" w:color="auto" w:fill="auto"/>
          </w:tcPr>
          <w:p w14:paraId="4ADF3FB5" w14:textId="77777777" w:rsidR="000F4F99" w:rsidRPr="00196BCA" w:rsidRDefault="000F4F99" w:rsidP="00BC3FE6">
            <w:pPr>
              <w:pStyle w:val="TAC"/>
              <w:rPr>
                <w:lang w:eastAsia="en-US"/>
              </w:rPr>
            </w:pPr>
            <w:r w:rsidRPr="00196BCA">
              <w:rPr>
                <w:lang w:eastAsia="en-US"/>
              </w:rPr>
              <w:t>1</w:t>
            </w:r>
          </w:p>
        </w:tc>
        <w:tc>
          <w:tcPr>
            <w:tcW w:w="850" w:type="dxa"/>
            <w:shd w:val="clear" w:color="auto" w:fill="auto"/>
          </w:tcPr>
          <w:p w14:paraId="719BE6C8" w14:textId="77777777" w:rsidR="000F4F99" w:rsidRPr="00196BCA" w:rsidRDefault="000F4F99" w:rsidP="00BC3FE6">
            <w:pPr>
              <w:pStyle w:val="TAC"/>
              <w:rPr>
                <w:lang w:eastAsia="en-US"/>
              </w:rPr>
            </w:pPr>
            <w:r w:rsidRPr="00196BCA">
              <w:rPr>
                <w:lang w:eastAsia="en-US"/>
              </w:rPr>
              <w:t>P</w:t>
            </w:r>
          </w:p>
        </w:tc>
      </w:tr>
      <w:tr w:rsidR="000F4F99" w:rsidRPr="00196BCA" w14:paraId="199F4566" w14:textId="77777777" w:rsidTr="00B848CA">
        <w:tc>
          <w:tcPr>
            <w:tcW w:w="534" w:type="dxa"/>
            <w:shd w:val="clear" w:color="auto" w:fill="auto"/>
          </w:tcPr>
          <w:p w14:paraId="3DE13980" w14:textId="77777777" w:rsidR="000F4F99" w:rsidRPr="00196BCA" w:rsidRDefault="000F4F99" w:rsidP="00BC3FE6">
            <w:pPr>
              <w:pStyle w:val="TAC"/>
              <w:rPr>
                <w:lang w:eastAsia="en-US"/>
              </w:rPr>
            </w:pPr>
            <w:r w:rsidRPr="00196BCA">
              <w:rPr>
                <w:lang w:eastAsia="en-US"/>
              </w:rPr>
              <w:t>8</w:t>
            </w:r>
          </w:p>
        </w:tc>
        <w:tc>
          <w:tcPr>
            <w:tcW w:w="3968" w:type="dxa"/>
            <w:shd w:val="clear" w:color="auto" w:fill="auto"/>
          </w:tcPr>
          <w:p w14:paraId="0467A5E4" w14:textId="77777777" w:rsidR="000F4F99" w:rsidRPr="00196BCA" w:rsidRDefault="000F4F99" w:rsidP="00BC3FE6">
            <w:pPr>
              <w:pStyle w:val="TAL"/>
              <w:rPr>
                <w:lang w:eastAsia="zh-CN"/>
              </w:rPr>
            </w:pPr>
            <w:r w:rsidRPr="00196BCA">
              <w:rPr>
                <w:lang w:eastAsia="en-US"/>
              </w:rPr>
              <w:t xml:space="preserve">SS transmits </w:t>
            </w:r>
            <w:r w:rsidRPr="00196BCA">
              <w:rPr>
                <w:lang w:eastAsia="zh-CN"/>
              </w:rPr>
              <w:t xml:space="preserve">a UL configured grant type 2 addressed to UE’s stored CS-RNTI </w:t>
            </w:r>
            <w:r w:rsidRPr="00196BCA">
              <w:rPr>
                <w:lang w:eastAsia="en-US"/>
              </w:rPr>
              <w:t>in Slot ‘p’ of PDCCH (p = floor (p</w:t>
            </w:r>
            <w:r w:rsidRPr="00196BCA">
              <w:rPr>
                <w:vertAlign w:val="subscript"/>
                <w:lang w:eastAsia="en-US"/>
              </w:rPr>
              <w:t>0</w:t>
            </w:r>
            <w:r w:rsidRPr="00196BCA">
              <w:rPr>
                <w:lang w:eastAsia="en-US"/>
              </w:rPr>
              <w:t xml:space="preserve"> * (</w:t>
            </w:r>
            <w:r w:rsidRPr="00196BCA">
              <w:rPr>
                <w:lang w:eastAsia="zh-CN"/>
              </w:rPr>
              <w:t>PDCCH</w:t>
            </w:r>
            <w:r w:rsidRPr="00196BCA">
              <w:rPr>
                <w:vertAlign w:val="subscript"/>
                <w:lang w:eastAsia="zh-CN"/>
              </w:rPr>
              <w:t>SCS</w:t>
            </w:r>
            <w:r w:rsidRPr="00196BCA">
              <w:rPr>
                <w:lang w:eastAsia="zh-CN"/>
              </w:rPr>
              <w:t xml:space="preserve"> / PUSCH</w:t>
            </w:r>
            <w:r w:rsidRPr="00196BCA">
              <w:rPr>
                <w:vertAlign w:val="subscript"/>
                <w:lang w:eastAsia="zh-CN"/>
              </w:rPr>
              <w:t>SCS</w:t>
            </w:r>
            <w:r w:rsidRPr="00196BCA">
              <w:rPr>
                <w:lang w:eastAsia="en-US"/>
              </w:rPr>
              <w:t xml:space="preserve">))), NDI = 0, allowing the UE to transmit one loop back SDU and 1 byte MAC subheader for </w:t>
            </w:r>
            <w:r w:rsidRPr="00196BCA">
              <w:t>Configured Grant</w:t>
            </w:r>
            <w:r w:rsidRPr="00196BCA">
              <w:rPr>
                <w:lang w:eastAsia="zh-CN"/>
              </w:rPr>
              <w:t xml:space="preserve"> </w:t>
            </w:r>
            <w:r w:rsidRPr="00196BCA">
              <w:t>C</w:t>
            </w:r>
            <w:r w:rsidRPr="00196BCA">
              <w:rPr>
                <w:lang w:eastAsia="zh-CN"/>
              </w:rPr>
              <w:t xml:space="preserve">onfirmation MAC </w:t>
            </w:r>
            <w:r w:rsidRPr="00196BCA">
              <w:t>CE</w:t>
            </w:r>
            <w:r w:rsidRPr="00196BCA">
              <w:rPr>
                <w:lang w:eastAsia="zh-CN"/>
              </w:rPr>
              <w:t>,</w:t>
            </w:r>
          </w:p>
          <w:p w14:paraId="1753CCC2" w14:textId="77777777" w:rsidR="000F4F99" w:rsidRPr="00196BCA" w:rsidRDefault="000F4F99" w:rsidP="00BC3FE6">
            <w:pPr>
              <w:pStyle w:val="TAL"/>
              <w:rPr>
                <w:lang w:eastAsia="en-US"/>
              </w:rPr>
            </w:pPr>
            <w:r w:rsidRPr="00196BCA">
              <w:rPr>
                <w:lang w:eastAsia="en-US"/>
              </w:rPr>
              <w:t>Where p</w:t>
            </w:r>
            <w:r w:rsidRPr="00196BCA">
              <w:rPr>
                <w:vertAlign w:val="subscript"/>
                <w:lang w:eastAsia="en-US"/>
              </w:rPr>
              <w:t>0</w:t>
            </w:r>
            <w:r w:rsidRPr="00196BCA">
              <w:rPr>
                <w:lang w:eastAsia="en-US"/>
              </w:rPr>
              <w:t xml:space="preserve"> is the slot of PUSCH with y + x </w:t>
            </w:r>
            <w:r w:rsidRPr="00196BCA">
              <w:rPr>
                <w:lang w:eastAsia="zh-CN"/>
              </w:rPr>
              <w:t xml:space="preserve">&lt; </w:t>
            </w:r>
            <w:r w:rsidRPr="00196BCA">
              <w:rPr>
                <w:lang w:eastAsia="en-US"/>
              </w:rPr>
              <w:t>p</w:t>
            </w:r>
            <w:r w:rsidRPr="00196BCA">
              <w:rPr>
                <w:vertAlign w:val="subscript"/>
                <w:lang w:eastAsia="en-US"/>
              </w:rPr>
              <w:t xml:space="preserve">0 </w:t>
            </w:r>
            <w:r w:rsidRPr="00196BCA">
              <w:rPr>
                <w:lang w:eastAsia="en-US"/>
              </w:rPr>
              <w:t xml:space="preserve">&lt; y + 2x - </w:t>
            </w:r>
            <w:r w:rsidRPr="00196BCA">
              <w:rPr>
                <w:lang w:eastAsia="zh-CN"/>
              </w:rPr>
              <w:t>K</w:t>
            </w:r>
            <w:r w:rsidRPr="00196BCA">
              <w:rPr>
                <w:vertAlign w:val="subscript"/>
                <w:lang w:eastAsia="zh-CN"/>
              </w:rPr>
              <w:t>2.</w:t>
            </w:r>
          </w:p>
        </w:tc>
        <w:tc>
          <w:tcPr>
            <w:tcW w:w="708" w:type="dxa"/>
            <w:shd w:val="clear" w:color="auto" w:fill="auto"/>
          </w:tcPr>
          <w:p w14:paraId="04E2F969" w14:textId="77777777" w:rsidR="000F4F99" w:rsidRPr="00196BCA" w:rsidRDefault="000F4F99" w:rsidP="00BC3FE6">
            <w:pPr>
              <w:pStyle w:val="TAC"/>
              <w:rPr>
                <w:lang w:eastAsia="en-US"/>
              </w:rPr>
            </w:pPr>
            <w:r w:rsidRPr="00196BCA">
              <w:rPr>
                <w:lang w:eastAsia="en-US"/>
              </w:rPr>
              <w:t>&lt;--</w:t>
            </w:r>
          </w:p>
        </w:tc>
        <w:tc>
          <w:tcPr>
            <w:tcW w:w="2976" w:type="dxa"/>
            <w:shd w:val="clear" w:color="auto" w:fill="auto"/>
          </w:tcPr>
          <w:p w14:paraId="1286D6D6" w14:textId="5DEAEC2C" w:rsidR="000F4F99" w:rsidRPr="00196BCA" w:rsidRDefault="000F4F99" w:rsidP="00BC3FE6">
            <w:pPr>
              <w:pStyle w:val="TAL"/>
              <w:rPr>
                <w:lang w:eastAsia="en-US"/>
              </w:rPr>
            </w:pPr>
            <w:r w:rsidRPr="00196BCA">
              <w:rPr>
                <w:lang w:eastAsia="en-US"/>
              </w:rPr>
              <w:t xml:space="preserve">(UL </w:t>
            </w:r>
            <w:r w:rsidR="006170D5" w:rsidRPr="00196BCA">
              <w:rPr>
                <w:lang w:eastAsia="en-US"/>
              </w:rPr>
              <w:t xml:space="preserve">configured </w:t>
            </w:r>
            <w:r w:rsidRPr="00196BCA">
              <w:rPr>
                <w:lang w:eastAsia="en-US"/>
              </w:rPr>
              <w:t>Grant</w:t>
            </w:r>
            <w:r w:rsidR="006170D5" w:rsidRPr="00196BCA">
              <w:rPr>
                <w:lang w:eastAsia="en-US"/>
              </w:rPr>
              <w:t xml:space="preserve"> type 2</w:t>
            </w:r>
            <w:r w:rsidRPr="00196BCA">
              <w:rPr>
                <w:lang w:eastAsia="en-US"/>
              </w:rPr>
              <w:t>)</w:t>
            </w:r>
          </w:p>
        </w:tc>
        <w:tc>
          <w:tcPr>
            <w:tcW w:w="567" w:type="dxa"/>
            <w:shd w:val="clear" w:color="auto" w:fill="auto"/>
          </w:tcPr>
          <w:p w14:paraId="59EC913A" w14:textId="77777777" w:rsidR="000F4F99" w:rsidRPr="00196BCA" w:rsidRDefault="000F4F99" w:rsidP="00BC3FE6">
            <w:pPr>
              <w:pStyle w:val="TAC"/>
              <w:rPr>
                <w:lang w:eastAsia="en-US"/>
              </w:rPr>
            </w:pPr>
            <w:r w:rsidRPr="00196BCA">
              <w:rPr>
                <w:lang w:eastAsia="en-US"/>
              </w:rPr>
              <w:t>-</w:t>
            </w:r>
          </w:p>
        </w:tc>
        <w:tc>
          <w:tcPr>
            <w:tcW w:w="850" w:type="dxa"/>
            <w:shd w:val="clear" w:color="auto" w:fill="auto"/>
          </w:tcPr>
          <w:p w14:paraId="638C54D4" w14:textId="77777777" w:rsidR="000F4F99" w:rsidRPr="00196BCA" w:rsidRDefault="000F4F99" w:rsidP="00BC3FE6">
            <w:pPr>
              <w:pStyle w:val="TAC"/>
              <w:rPr>
                <w:lang w:eastAsia="en-US"/>
              </w:rPr>
            </w:pPr>
            <w:r w:rsidRPr="00196BCA">
              <w:rPr>
                <w:lang w:eastAsia="en-US"/>
              </w:rPr>
              <w:t>-</w:t>
            </w:r>
          </w:p>
        </w:tc>
      </w:tr>
      <w:tr w:rsidR="000F4F99" w:rsidRPr="00196BCA" w14:paraId="26FC98C7" w14:textId="77777777" w:rsidTr="00B848CA">
        <w:tc>
          <w:tcPr>
            <w:tcW w:w="534" w:type="dxa"/>
            <w:shd w:val="clear" w:color="auto" w:fill="auto"/>
          </w:tcPr>
          <w:p w14:paraId="0E36219D" w14:textId="77777777" w:rsidR="000F4F99" w:rsidRPr="00196BCA" w:rsidRDefault="000F4F99" w:rsidP="00BC3FE6">
            <w:pPr>
              <w:pStyle w:val="TAC"/>
              <w:rPr>
                <w:lang w:eastAsia="en-US"/>
              </w:rPr>
            </w:pPr>
            <w:r w:rsidRPr="00196BCA">
              <w:rPr>
                <w:lang w:eastAsia="en-US"/>
              </w:rPr>
              <w:t>9</w:t>
            </w:r>
          </w:p>
        </w:tc>
        <w:tc>
          <w:tcPr>
            <w:tcW w:w="3968" w:type="dxa"/>
            <w:shd w:val="clear" w:color="auto" w:fill="auto"/>
          </w:tcPr>
          <w:p w14:paraId="4DB4496B" w14:textId="77777777" w:rsidR="000F4F99" w:rsidRPr="00196BCA" w:rsidRDefault="000F4F99" w:rsidP="00BC3FE6">
            <w:pPr>
              <w:pStyle w:val="TAL"/>
              <w:rPr>
                <w:lang w:eastAsia="en-US"/>
              </w:rPr>
            </w:pPr>
            <w:r w:rsidRPr="00196BCA">
              <w:rPr>
                <w:lang w:eastAsia="en-US"/>
              </w:rPr>
              <w:t>Check: Does the UE transmit a MAC PDU containing one RLC SDU and 1 byte MAC subheader for</w:t>
            </w:r>
            <w:r w:rsidRPr="00196BCA">
              <w:t xml:space="preserve"> Configured Grant</w:t>
            </w:r>
            <w:r w:rsidRPr="00196BCA">
              <w:rPr>
                <w:lang w:eastAsia="zh-CN"/>
              </w:rPr>
              <w:t xml:space="preserve"> </w:t>
            </w:r>
            <w:r w:rsidRPr="00196BCA">
              <w:t>C</w:t>
            </w:r>
            <w:r w:rsidRPr="00196BCA">
              <w:rPr>
                <w:lang w:eastAsia="zh-CN"/>
              </w:rPr>
              <w:t xml:space="preserve">onfirmation MAC </w:t>
            </w:r>
            <w:r w:rsidRPr="00196BCA">
              <w:t>CE</w:t>
            </w:r>
            <w:r w:rsidRPr="00196BCA">
              <w:rPr>
                <w:lang w:eastAsia="en-US"/>
              </w:rPr>
              <w:t xml:space="preserve"> in Symbol ‘S’ of Slot ‘z’ of PUSCH</w:t>
            </w:r>
            <w:r w:rsidRPr="00196BCA">
              <w:rPr>
                <w:lang w:eastAsia="zh-CN"/>
              </w:rPr>
              <w:t xml:space="preserve"> as per grant in step 8</w:t>
            </w:r>
            <w:r w:rsidRPr="00196BCA">
              <w:rPr>
                <w:lang w:eastAsia="en-US"/>
              </w:rPr>
              <w:t>?</w:t>
            </w:r>
          </w:p>
          <w:p w14:paraId="18716F5B" w14:textId="77777777" w:rsidR="000F4F99" w:rsidRPr="00196BCA" w:rsidRDefault="000F4F99" w:rsidP="00BC3FE6">
            <w:pPr>
              <w:pStyle w:val="TAL"/>
              <w:rPr>
                <w:lang w:eastAsia="en-US"/>
              </w:rPr>
            </w:pPr>
          </w:p>
          <w:p w14:paraId="52C9B599" w14:textId="77777777" w:rsidR="000F4F99" w:rsidRPr="00196BCA" w:rsidRDefault="000F4F99" w:rsidP="00BC3FE6">
            <w:pPr>
              <w:pStyle w:val="TAL"/>
              <w:rPr>
                <w:lang w:eastAsia="en-US"/>
              </w:rPr>
            </w:pPr>
            <w:r w:rsidRPr="00196BCA">
              <w:rPr>
                <w:lang w:eastAsia="en-US"/>
              </w:rPr>
              <w:t xml:space="preserve">i.e., in the PUSCH slot z = floor </w:t>
            </w:r>
            <w:r w:rsidRPr="00196BCA">
              <w:rPr>
                <w:lang w:eastAsia="zh-CN"/>
              </w:rPr>
              <w:t>(p * (PUSCH</w:t>
            </w:r>
            <w:r w:rsidRPr="00196BCA">
              <w:rPr>
                <w:vertAlign w:val="subscript"/>
                <w:lang w:eastAsia="zh-CN"/>
              </w:rPr>
              <w:t>SCS</w:t>
            </w:r>
            <w:r w:rsidRPr="00196BCA">
              <w:rPr>
                <w:lang w:eastAsia="zh-CN"/>
              </w:rPr>
              <w:t>/ PDCCH</w:t>
            </w:r>
            <w:r w:rsidRPr="00196BCA">
              <w:rPr>
                <w:vertAlign w:val="subscript"/>
                <w:lang w:eastAsia="zh-CN"/>
              </w:rPr>
              <w:t>SCS</w:t>
            </w:r>
            <w:r w:rsidRPr="00196BCA">
              <w:rPr>
                <w:lang w:eastAsia="zh-CN"/>
              </w:rPr>
              <w:t>)) + K</w:t>
            </w:r>
            <w:r w:rsidRPr="00196BCA">
              <w:rPr>
                <w:vertAlign w:val="subscript"/>
                <w:lang w:eastAsia="zh-CN"/>
              </w:rPr>
              <w:t>2</w:t>
            </w:r>
            <w:r w:rsidRPr="00196BCA">
              <w:rPr>
                <w:lang w:eastAsia="zh-CN"/>
              </w:rPr>
              <w:t xml:space="preserve">. </w:t>
            </w:r>
            <w:r w:rsidRPr="00196BCA">
              <w:rPr>
                <w:lang w:eastAsia="en-US"/>
              </w:rPr>
              <w:t xml:space="preserve">(Note </w:t>
            </w:r>
            <w:r w:rsidR="001C6128" w:rsidRPr="00196BCA">
              <w:t>3</w:t>
            </w:r>
            <w:r w:rsidRPr="00196BCA">
              <w:rPr>
                <w:lang w:eastAsia="en-US"/>
              </w:rPr>
              <w:t>)</w:t>
            </w:r>
          </w:p>
        </w:tc>
        <w:tc>
          <w:tcPr>
            <w:tcW w:w="708" w:type="dxa"/>
            <w:shd w:val="clear" w:color="auto" w:fill="auto"/>
          </w:tcPr>
          <w:p w14:paraId="1F48899F" w14:textId="77777777" w:rsidR="000F4F99" w:rsidRPr="00196BCA" w:rsidRDefault="000F4F99" w:rsidP="00BC3FE6">
            <w:pPr>
              <w:pStyle w:val="TAC"/>
              <w:rPr>
                <w:lang w:eastAsia="en-US"/>
              </w:rPr>
            </w:pPr>
            <w:r w:rsidRPr="00196BCA">
              <w:rPr>
                <w:lang w:eastAsia="en-US"/>
              </w:rPr>
              <w:t>--&gt;</w:t>
            </w:r>
          </w:p>
        </w:tc>
        <w:tc>
          <w:tcPr>
            <w:tcW w:w="2976" w:type="dxa"/>
            <w:shd w:val="clear" w:color="auto" w:fill="auto"/>
          </w:tcPr>
          <w:p w14:paraId="3CD466D6" w14:textId="77777777" w:rsidR="000F4F99" w:rsidRPr="00196BCA" w:rsidRDefault="000F4F99" w:rsidP="00BC3FE6">
            <w:pPr>
              <w:pStyle w:val="TAL"/>
              <w:rPr>
                <w:lang w:eastAsia="en-US"/>
              </w:rPr>
            </w:pPr>
            <w:r w:rsidRPr="00196BCA">
              <w:rPr>
                <w:lang w:eastAsia="en-US"/>
              </w:rPr>
              <w:t>MAC PDU</w:t>
            </w:r>
          </w:p>
        </w:tc>
        <w:tc>
          <w:tcPr>
            <w:tcW w:w="567" w:type="dxa"/>
            <w:shd w:val="clear" w:color="auto" w:fill="auto"/>
          </w:tcPr>
          <w:p w14:paraId="3B7A03EC" w14:textId="77777777" w:rsidR="000F4F99" w:rsidRPr="00196BCA" w:rsidRDefault="000F4F99" w:rsidP="00BC3FE6">
            <w:pPr>
              <w:pStyle w:val="TAC"/>
              <w:rPr>
                <w:lang w:eastAsia="en-US"/>
              </w:rPr>
            </w:pPr>
            <w:r w:rsidRPr="00196BCA">
              <w:rPr>
                <w:lang w:eastAsia="en-US"/>
              </w:rPr>
              <w:t>2</w:t>
            </w:r>
          </w:p>
        </w:tc>
        <w:tc>
          <w:tcPr>
            <w:tcW w:w="850" w:type="dxa"/>
            <w:shd w:val="clear" w:color="auto" w:fill="auto"/>
          </w:tcPr>
          <w:p w14:paraId="52F548F4" w14:textId="77777777" w:rsidR="000F4F99" w:rsidRPr="00196BCA" w:rsidRDefault="000F4F99" w:rsidP="00BC3FE6">
            <w:pPr>
              <w:pStyle w:val="TAC"/>
              <w:rPr>
                <w:lang w:eastAsia="en-US"/>
              </w:rPr>
            </w:pPr>
            <w:r w:rsidRPr="00196BCA">
              <w:rPr>
                <w:lang w:eastAsia="en-US"/>
              </w:rPr>
              <w:t>P</w:t>
            </w:r>
          </w:p>
        </w:tc>
      </w:tr>
      <w:tr w:rsidR="000F4F99" w:rsidRPr="00196BCA" w14:paraId="7DC74E13" w14:textId="77777777" w:rsidTr="00B848CA">
        <w:tc>
          <w:tcPr>
            <w:tcW w:w="534" w:type="dxa"/>
            <w:shd w:val="clear" w:color="auto" w:fill="auto"/>
          </w:tcPr>
          <w:p w14:paraId="437DBF7E" w14:textId="77777777" w:rsidR="000F4F99" w:rsidRPr="00196BCA" w:rsidRDefault="000F4F99" w:rsidP="00BC3FE6">
            <w:pPr>
              <w:pStyle w:val="TAC"/>
              <w:rPr>
                <w:lang w:eastAsia="en-US"/>
              </w:rPr>
            </w:pPr>
            <w:r w:rsidRPr="00196BCA">
              <w:rPr>
                <w:lang w:eastAsia="en-US"/>
              </w:rPr>
              <w:t>10</w:t>
            </w:r>
          </w:p>
        </w:tc>
        <w:tc>
          <w:tcPr>
            <w:tcW w:w="3968" w:type="dxa"/>
            <w:shd w:val="clear" w:color="auto" w:fill="auto"/>
          </w:tcPr>
          <w:p w14:paraId="4A281D43" w14:textId="77777777" w:rsidR="000F4F99" w:rsidRPr="00196BCA" w:rsidRDefault="000F4F99" w:rsidP="00BC3FE6">
            <w:pPr>
              <w:pStyle w:val="TAL"/>
              <w:rPr>
                <w:lang w:eastAsia="en-US"/>
              </w:rPr>
            </w:pPr>
            <w:r w:rsidRPr="00196BCA">
              <w:rPr>
                <w:lang w:eastAsia="en-US"/>
              </w:rPr>
              <w:t xml:space="preserve">Check: </w:t>
            </w:r>
            <w:r w:rsidRPr="00196BCA">
              <w:rPr>
                <w:lang w:eastAsia="zh-CN"/>
              </w:rPr>
              <w:t>D</w:t>
            </w:r>
            <w:r w:rsidRPr="00196BCA">
              <w:rPr>
                <w:lang w:eastAsia="en-US"/>
              </w:rPr>
              <w:t xml:space="preserve">oes </w:t>
            </w:r>
            <w:r w:rsidRPr="00196BCA">
              <w:rPr>
                <w:lang w:eastAsia="zh-CN"/>
              </w:rPr>
              <w:t>t</w:t>
            </w:r>
            <w:r w:rsidRPr="00196BCA">
              <w:rPr>
                <w:lang w:eastAsia="en-US"/>
              </w:rPr>
              <w:t>he UE transmit a MAC PDU containing one RLC SDU in Symbol ‘S’ of Slot ‘y + 2x’</w:t>
            </w:r>
            <w:r w:rsidRPr="00196BCA">
              <w:rPr>
                <w:lang w:eastAsia="zh-CN"/>
              </w:rPr>
              <w:t xml:space="preserve"> as per grant in step 5?</w:t>
            </w:r>
          </w:p>
        </w:tc>
        <w:tc>
          <w:tcPr>
            <w:tcW w:w="708" w:type="dxa"/>
            <w:shd w:val="clear" w:color="auto" w:fill="auto"/>
          </w:tcPr>
          <w:p w14:paraId="7FF78108" w14:textId="77777777" w:rsidR="000F4F99" w:rsidRPr="00196BCA" w:rsidRDefault="000F4F99" w:rsidP="00BC3FE6">
            <w:pPr>
              <w:pStyle w:val="TAC"/>
              <w:rPr>
                <w:lang w:eastAsia="en-US"/>
              </w:rPr>
            </w:pPr>
            <w:r w:rsidRPr="00196BCA">
              <w:rPr>
                <w:lang w:eastAsia="en-US"/>
              </w:rPr>
              <w:t>--&gt;</w:t>
            </w:r>
          </w:p>
        </w:tc>
        <w:tc>
          <w:tcPr>
            <w:tcW w:w="2976" w:type="dxa"/>
            <w:shd w:val="clear" w:color="auto" w:fill="auto"/>
          </w:tcPr>
          <w:p w14:paraId="551E0D1C" w14:textId="77777777" w:rsidR="000F4F99" w:rsidRPr="00196BCA" w:rsidRDefault="000F4F99" w:rsidP="00BC3FE6">
            <w:pPr>
              <w:pStyle w:val="TAL"/>
              <w:rPr>
                <w:lang w:eastAsia="en-US"/>
              </w:rPr>
            </w:pPr>
            <w:r w:rsidRPr="00196BCA">
              <w:rPr>
                <w:lang w:eastAsia="en-US"/>
              </w:rPr>
              <w:t>MAC PDU</w:t>
            </w:r>
          </w:p>
        </w:tc>
        <w:tc>
          <w:tcPr>
            <w:tcW w:w="567" w:type="dxa"/>
            <w:shd w:val="clear" w:color="auto" w:fill="auto"/>
          </w:tcPr>
          <w:p w14:paraId="7CE9D917" w14:textId="77777777" w:rsidR="000F4F99" w:rsidRPr="00196BCA" w:rsidRDefault="000F4F99" w:rsidP="00BC3FE6">
            <w:pPr>
              <w:pStyle w:val="TAC"/>
              <w:rPr>
                <w:lang w:eastAsia="en-US"/>
              </w:rPr>
            </w:pPr>
            <w:r w:rsidRPr="00196BCA">
              <w:rPr>
                <w:lang w:eastAsia="en-US"/>
              </w:rPr>
              <w:t>2</w:t>
            </w:r>
          </w:p>
        </w:tc>
        <w:tc>
          <w:tcPr>
            <w:tcW w:w="850" w:type="dxa"/>
            <w:shd w:val="clear" w:color="auto" w:fill="auto"/>
          </w:tcPr>
          <w:p w14:paraId="323A331B" w14:textId="77777777" w:rsidR="000F4F99" w:rsidRPr="00196BCA" w:rsidRDefault="000F4F99" w:rsidP="00BC3FE6">
            <w:pPr>
              <w:pStyle w:val="TAC"/>
              <w:rPr>
                <w:lang w:eastAsia="en-US"/>
              </w:rPr>
            </w:pPr>
            <w:r w:rsidRPr="00196BCA">
              <w:rPr>
                <w:lang w:eastAsia="en-US"/>
              </w:rPr>
              <w:t>F</w:t>
            </w:r>
          </w:p>
        </w:tc>
      </w:tr>
      <w:tr w:rsidR="000F4F99" w:rsidRPr="00196BCA" w14:paraId="0EA43E37" w14:textId="77777777" w:rsidTr="00B848CA">
        <w:tc>
          <w:tcPr>
            <w:tcW w:w="534" w:type="dxa"/>
            <w:shd w:val="clear" w:color="auto" w:fill="auto"/>
          </w:tcPr>
          <w:p w14:paraId="620B22BD" w14:textId="77777777" w:rsidR="000F4F99" w:rsidRPr="00196BCA" w:rsidRDefault="000F4F99" w:rsidP="00BC3FE6">
            <w:pPr>
              <w:pStyle w:val="TAC"/>
              <w:rPr>
                <w:lang w:eastAsia="en-US"/>
              </w:rPr>
            </w:pPr>
            <w:r w:rsidRPr="00196BCA">
              <w:rPr>
                <w:lang w:eastAsia="en-US"/>
              </w:rPr>
              <w:t>11</w:t>
            </w:r>
          </w:p>
        </w:tc>
        <w:tc>
          <w:tcPr>
            <w:tcW w:w="3968" w:type="dxa"/>
            <w:shd w:val="clear" w:color="auto" w:fill="auto"/>
          </w:tcPr>
          <w:p w14:paraId="6040A5F8" w14:textId="77777777" w:rsidR="000F4F99" w:rsidRPr="00196BCA" w:rsidRDefault="000F4F99" w:rsidP="00BC3FE6">
            <w:pPr>
              <w:pStyle w:val="TAL"/>
              <w:rPr>
                <w:lang w:eastAsia="en-US"/>
              </w:rPr>
            </w:pPr>
            <w:r w:rsidRPr="00196BCA">
              <w:rPr>
                <w:lang w:eastAsia="en-US"/>
              </w:rPr>
              <w:t>Check: Does the UE transmit a MAC PDU containing one RLC SDU in Symbol ‘S’ of Slot ‘z + x’ of PUSCH</w:t>
            </w:r>
            <w:r w:rsidRPr="00196BCA">
              <w:rPr>
                <w:lang w:eastAsia="zh-CN"/>
              </w:rPr>
              <w:t xml:space="preserve"> as per grant in step 8</w:t>
            </w:r>
            <w:r w:rsidRPr="00196BCA">
              <w:rPr>
                <w:lang w:eastAsia="en-US"/>
              </w:rPr>
              <w:t>?</w:t>
            </w:r>
          </w:p>
        </w:tc>
        <w:tc>
          <w:tcPr>
            <w:tcW w:w="708" w:type="dxa"/>
            <w:shd w:val="clear" w:color="auto" w:fill="auto"/>
          </w:tcPr>
          <w:p w14:paraId="2B2BF7DB" w14:textId="77777777" w:rsidR="000F4F99" w:rsidRPr="00196BCA" w:rsidRDefault="000F4F99" w:rsidP="00BC3FE6">
            <w:pPr>
              <w:pStyle w:val="TAC"/>
              <w:rPr>
                <w:lang w:eastAsia="en-US"/>
              </w:rPr>
            </w:pPr>
            <w:r w:rsidRPr="00196BCA">
              <w:rPr>
                <w:lang w:eastAsia="en-US"/>
              </w:rPr>
              <w:t>--&gt;</w:t>
            </w:r>
          </w:p>
        </w:tc>
        <w:tc>
          <w:tcPr>
            <w:tcW w:w="2976" w:type="dxa"/>
            <w:shd w:val="clear" w:color="auto" w:fill="auto"/>
          </w:tcPr>
          <w:p w14:paraId="50D06174" w14:textId="77777777" w:rsidR="000F4F99" w:rsidRPr="00196BCA" w:rsidRDefault="000F4F99" w:rsidP="00BC3FE6">
            <w:pPr>
              <w:pStyle w:val="TAL"/>
              <w:rPr>
                <w:lang w:eastAsia="en-US"/>
              </w:rPr>
            </w:pPr>
            <w:r w:rsidRPr="00196BCA">
              <w:rPr>
                <w:lang w:eastAsia="en-US"/>
              </w:rPr>
              <w:t>MAC PDU</w:t>
            </w:r>
          </w:p>
        </w:tc>
        <w:tc>
          <w:tcPr>
            <w:tcW w:w="567" w:type="dxa"/>
            <w:shd w:val="clear" w:color="auto" w:fill="auto"/>
          </w:tcPr>
          <w:p w14:paraId="65377143" w14:textId="77777777" w:rsidR="000F4F99" w:rsidRPr="00196BCA" w:rsidRDefault="000F4F99" w:rsidP="00BC3FE6">
            <w:pPr>
              <w:pStyle w:val="TAC"/>
              <w:rPr>
                <w:lang w:eastAsia="en-US"/>
              </w:rPr>
            </w:pPr>
            <w:r w:rsidRPr="00196BCA">
              <w:rPr>
                <w:lang w:eastAsia="en-US"/>
              </w:rPr>
              <w:t>2</w:t>
            </w:r>
          </w:p>
        </w:tc>
        <w:tc>
          <w:tcPr>
            <w:tcW w:w="850" w:type="dxa"/>
            <w:shd w:val="clear" w:color="auto" w:fill="auto"/>
          </w:tcPr>
          <w:p w14:paraId="1B00F42E" w14:textId="77777777" w:rsidR="000F4F99" w:rsidRPr="00196BCA" w:rsidRDefault="000F4F99" w:rsidP="00BC3FE6">
            <w:pPr>
              <w:pStyle w:val="TAC"/>
              <w:rPr>
                <w:lang w:eastAsia="en-US"/>
              </w:rPr>
            </w:pPr>
            <w:r w:rsidRPr="00196BCA">
              <w:rPr>
                <w:lang w:eastAsia="en-US"/>
              </w:rPr>
              <w:t>P</w:t>
            </w:r>
          </w:p>
        </w:tc>
      </w:tr>
      <w:tr w:rsidR="000F4F99" w:rsidRPr="00196BCA" w14:paraId="72DFC50B" w14:textId="77777777" w:rsidTr="00B848CA">
        <w:tc>
          <w:tcPr>
            <w:tcW w:w="534" w:type="dxa"/>
            <w:shd w:val="clear" w:color="auto" w:fill="auto"/>
          </w:tcPr>
          <w:p w14:paraId="4DF36B9E" w14:textId="77777777" w:rsidR="000F4F99" w:rsidRPr="00196BCA" w:rsidRDefault="000F4F99" w:rsidP="00BC3FE6">
            <w:pPr>
              <w:pStyle w:val="TAC"/>
              <w:rPr>
                <w:lang w:eastAsia="en-US"/>
              </w:rPr>
            </w:pPr>
            <w:r w:rsidRPr="00196BCA">
              <w:rPr>
                <w:lang w:eastAsia="en-US"/>
              </w:rPr>
              <w:t>12</w:t>
            </w:r>
          </w:p>
        </w:tc>
        <w:tc>
          <w:tcPr>
            <w:tcW w:w="3968" w:type="dxa"/>
            <w:shd w:val="clear" w:color="auto" w:fill="auto"/>
          </w:tcPr>
          <w:p w14:paraId="0E74699D" w14:textId="77777777" w:rsidR="000F4F99" w:rsidRPr="00196BCA" w:rsidRDefault="000F4F99" w:rsidP="00BC3FE6">
            <w:pPr>
              <w:pStyle w:val="TAL"/>
              <w:rPr>
                <w:lang w:eastAsia="en-US"/>
              </w:rPr>
            </w:pPr>
            <w:r w:rsidRPr="00196BCA">
              <w:rPr>
                <w:lang w:eastAsia="en-US"/>
              </w:rPr>
              <w:t xml:space="preserve">SS transmits </w:t>
            </w:r>
            <w:r w:rsidRPr="00196BCA">
              <w:rPr>
                <w:lang w:eastAsia="zh-CN"/>
              </w:rPr>
              <w:t>a UL configured grant type 2 addressed to UE’s stored CS-RNTI</w:t>
            </w:r>
            <w:r w:rsidRPr="00196BCA">
              <w:rPr>
                <w:lang w:eastAsia="en-US"/>
              </w:rPr>
              <w:t xml:space="preserve"> in Slot ‘q’ of PDCCH (q = floor (q</w:t>
            </w:r>
            <w:r w:rsidRPr="00196BCA">
              <w:rPr>
                <w:vertAlign w:val="subscript"/>
                <w:lang w:eastAsia="en-US"/>
              </w:rPr>
              <w:t>0</w:t>
            </w:r>
            <w:r w:rsidRPr="00196BCA">
              <w:rPr>
                <w:lang w:eastAsia="en-US"/>
              </w:rPr>
              <w:t xml:space="preserve"> * (</w:t>
            </w:r>
            <w:r w:rsidRPr="00196BCA">
              <w:rPr>
                <w:lang w:eastAsia="zh-CN"/>
              </w:rPr>
              <w:t>PDCCH</w:t>
            </w:r>
            <w:r w:rsidRPr="00196BCA">
              <w:rPr>
                <w:vertAlign w:val="subscript"/>
                <w:lang w:eastAsia="zh-CN"/>
              </w:rPr>
              <w:t>SCS</w:t>
            </w:r>
            <w:r w:rsidRPr="00196BCA">
              <w:rPr>
                <w:lang w:eastAsia="zh-CN"/>
              </w:rPr>
              <w:t xml:space="preserve"> / PUSCH</w:t>
            </w:r>
            <w:r w:rsidRPr="00196BCA">
              <w:rPr>
                <w:vertAlign w:val="subscript"/>
                <w:lang w:eastAsia="zh-CN"/>
              </w:rPr>
              <w:t>SCS</w:t>
            </w:r>
            <w:r w:rsidRPr="00196BCA">
              <w:rPr>
                <w:lang w:eastAsia="en-US"/>
              </w:rPr>
              <w:t>))), NDI = 1; allowing the UE to transmit one loop back SDU. The UL HARQ process is the same as in step 11,</w:t>
            </w:r>
          </w:p>
          <w:p w14:paraId="23045E04" w14:textId="77777777" w:rsidR="000F4F99" w:rsidRPr="00196BCA" w:rsidRDefault="000F4F99" w:rsidP="00BC3FE6">
            <w:pPr>
              <w:pStyle w:val="TAL"/>
              <w:rPr>
                <w:lang w:eastAsia="en-US"/>
              </w:rPr>
            </w:pPr>
            <w:r w:rsidRPr="00196BCA">
              <w:rPr>
                <w:lang w:eastAsia="en-US"/>
              </w:rPr>
              <w:t>Where q</w:t>
            </w:r>
            <w:r w:rsidRPr="00196BCA">
              <w:rPr>
                <w:vertAlign w:val="subscript"/>
                <w:lang w:eastAsia="en-US"/>
              </w:rPr>
              <w:t>0</w:t>
            </w:r>
            <w:r w:rsidRPr="00196BCA">
              <w:rPr>
                <w:lang w:eastAsia="en-US"/>
              </w:rPr>
              <w:t xml:space="preserve"> is the slot of PUSCH with z + x </w:t>
            </w:r>
            <w:r w:rsidRPr="00196BCA">
              <w:rPr>
                <w:lang w:eastAsia="zh-CN"/>
              </w:rPr>
              <w:t xml:space="preserve">&lt; </w:t>
            </w:r>
            <w:r w:rsidRPr="00196BCA">
              <w:rPr>
                <w:lang w:eastAsia="en-US"/>
              </w:rPr>
              <w:t>q</w:t>
            </w:r>
            <w:r w:rsidRPr="00196BCA">
              <w:rPr>
                <w:vertAlign w:val="subscript"/>
                <w:lang w:eastAsia="en-US"/>
              </w:rPr>
              <w:t xml:space="preserve">0 </w:t>
            </w:r>
            <w:r w:rsidRPr="00196BCA">
              <w:rPr>
                <w:lang w:eastAsia="en-US"/>
              </w:rPr>
              <w:t xml:space="preserve">&lt; z + 2x - </w:t>
            </w:r>
            <w:r w:rsidRPr="00196BCA">
              <w:rPr>
                <w:lang w:eastAsia="zh-CN"/>
              </w:rPr>
              <w:t>K</w:t>
            </w:r>
            <w:r w:rsidRPr="00196BCA">
              <w:rPr>
                <w:vertAlign w:val="subscript"/>
                <w:lang w:eastAsia="zh-CN"/>
              </w:rPr>
              <w:t>2</w:t>
            </w:r>
            <w:r w:rsidRPr="00196BCA">
              <w:rPr>
                <w:lang w:eastAsia="zh-CN"/>
              </w:rPr>
              <w:t>.</w:t>
            </w:r>
          </w:p>
        </w:tc>
        <w:tc>
          <w:tcPr>
            <w:tcW w:w="708" w:type="dxa"/>
            <w:shd w:val="clear" w:color="auto" w:fill="auto"/>
          </w:tcPr>
          <w:p w14:paraId="799778D8" w14:textId="77777777" w:rsidR="000F4F99" w:rsidRPr="00196BCA" w:rsidRDefault="000F4F99" w:rsidP="00BC3FE6">
            <w:pPr>
              <w:pStyle w:val="TAC"/>
              <w:rPr>
                <w:lang w:eastAsia="en-US"/>
              </w:rPr>
            </w:pPr>
            <w:r w:rsidRPr="00196BCA">
              <w:rPr>
                <w:lang w:eastAsia="en-US"/>
              </w:rPr>
              <w:t>&lt;--</w:t>
            </w:r>
          </w:p>
        </w:tc>
        <w:tc>
          <w:tcPr>
            <w:tcW w:w="2976" w:type="dxa"/>
            <w:shd w:val="clear" w:color="auto" w:fill="auto"/>
          </w:tcPr>
          <w:p w14:paraId="4303FBEB" w14:textId="187340C8" w:rsidR="000F4F99" w:rsidRPr="00196BCA" w:rsidRDefault="000F4F99" w:rsidP="00BC3FE6">
            <w:pPr>
              <w:pStyle w:val="TAL"/>
              <w:rPr>
                <w:lang w:eastAsia="en-US"/>
              </w:rPr>
            </w:pPr>
            <w:r w:rsidRPr="00196BCA">
              <w:rPr>
                <w:lang w:eastAsia="en-US"/>
              </w:rPr>
              <w:t xml:space="preserve">(UL </w:t>
            </w:r>
            <w:r w:rsidR="006170D5" w:rsidRPr="00196BCA">
              <w:rPr>
                <w:lang w:eastAsia="en-US"/>
              </w:rPr>
              <w:t xml:space="preserve">configured </w:t>
            </w:r>
            <w:r w:rsidRPr="00196BCA">
              <w:rPr>
                <w:lang w:eastAsia="en-US"/>
              </w:rPr>
              <w:t>Grant</w:t>
            </w:r>
            <w:r w:rsidR="006170D5" w:rsidRPr="00196BCA">
              <w:rPr>
                <w:lang w:eastAsia="en-US"/>
              </w:rPr>
              <w:t xml:space="preserve"> type 2</w:t>
            </w:r>
            <w:r w:rsidRPr="00196BCA">
              <w:rPr>
                <w:lang w:eastAsia="en-US"/>
              </w:rPr>
              <w:t>)</w:t>
            </w:r>
          </w:p>
        </w:tc>
        <w:tc>
          <w:tcPr>
            <w:tcW w:w="567" w:type="dxa"/>
            <w:shd w:val="clear" w:color="auto" w:fill="auto"/>
          </w:tcPr>
          <w:p w14:paraId="0AE42D2F" w14:textId="77777777" w:rsidR="000F4F99" w:rsidRPr="00196BCA" w:rsidRDefault="000F4F99" w:rsidP="00BC3FE6">
            <w:pPr>
              <w:pStyle w:val="TAC"/>
              <w:rPr>
                <w:lang w:eastAsia="en-US"/>
              </w:rPr>
            </w:pPr>
            <w:r w:rsidRPr="00196BCA">
              <w:rPr>
                <w:lang w:eastAsia="en-US"/>
              </w:rPr>
              <w:t>-</w:t>
            </w:r>
          </w:p>
        </w:tc>
        <w:tc>
          <w:tcPr>
            <w:tcW w:w="850" w:type="dxa"/>
            <w:shd w:val="clear" w:color="auto" w:fill="auto"/>
          </w:tcPr>
          <w:p w14:paraId="6EA60A23" w14:textId="77777777" w:rsidR="000F4F99" w:rsidRPr="00196BCA" w:rsidRDefault="000F4F99" w:rsidP="00BC3FE6">
            <w:pPr>
              <w:pStyle w:val="TAC"/>
              <w:rPr>
                <w:lang w:eastAsia="en-US"/>
              </w:rPr>
            </w:pPr>
            <w:r w:rsidRPr="00196BCA">
              <w:rPr>
                <w:lang w:eastAsia="en-US"/>
              </w:rPr>
              <w:t>-</w:t>
            </w:r>
          </w:p>
        </w:tc>
      </w:tr>
      <w:tr w:rsidR="000F4F99" w:rsidRPr="00196BCA" w14:paraId="276E10FF" w14:textId="77777777" w:rsidTr="00B848CA">
        <w:tc>
          <w:tcPr>
            <w:tcW w:w="534" w:type="dxa"/>
            <w:shd w:val="clear" w:color="auto" w:fill="auto"/>
          </w:tcPr>
          <w:p w14:paraId="0D97193B" w14:textId="77777777" w:rsidR="000F4F99" w:rsidRPr="00196BCA" w:rsidRDefault="000F4F99" w:rsidP="00BC3FE6">
            <w:pPr>
              <w:pStyle w:val="TAC"/>
              <w:rPr>
                <w:lang w:eastAsia="en-US"/>
              </w:rPr>
            </w:pPr>
            <w:r w:rsidRPr="00196BCA">
              <w:rPr>
                <w:lang w:eastAsia="en-US"/>
              </w:rPr>
              <w:t>13</w:t>
            </w:r>
          </w:p>
        </w:tc>
        <w:tc>
          <w:tcPr>
            <w:tcW w:w="3968" w:type="dxa"/>
            <w:shd w:val="clear" w:color="auto" w:fill="auto"/>
          </w:tcPr>
          <w:p w14:paraId="78AFA500" w14:textId="77777777" w:rsidR="000F4F99" w:rsidRPr="00196BCA" w:rsidRDefault="000F4F99" w:rsidP="00BC3FE6">
            <w:pPr>
              <w:pStyle w:val="TAL"/>
              <w:rPr>
                <w:lang w:eastAsia="en-US"/>
              </w:rPr>
            </w:pPr>
            <w:r w:rsidRPr="00196BCA">
              <w:rPr>
                <w:lang w:eastAsia="en-US"/>
              </w:rPr>
              <w:t>Check: Does the UE transmit a MAC PDU containing the same RLC SDU as in step 11 in Symbol ‘S’ of Slot ‘w’ of PUSCH?</w:t>
            </w:r>
          </w:p>
          <w:p w14:paraId="0559F687" w14:textId="77777777" w:rsidR="000F4F99" w:rsidRPr="00196BCA" w:rsidRDefault="000F4F99" w:rsidP="00BC3FE6">
            <w:pPr>
              <w:pStyle w:val="TAL"/>
              <w:rPr>
                <w:lang w:eastAsia="en-US"/>
              </w:rPr>
            </w:pPr>
          </w:p>
          <w:p w14:paraId="67534087" w14:textId="77777777" w:rsidR="000F4F99" w:rsidRPr="00196BCA" w:rsidRDefault="000F4F99" w:rsidP="00BC3FE6">
            <w:pPr>
              <w:pStyle w:val="TAL"/>
              <w:rPr>
                <w:lang w:eastAsia="en-US"/>
              </w:rPr>
            </w:pPr>
            <w:r w:rsidRPr="00196BCA">
              <w:rPr>
                <w:lang w:eastAsia="en-US"/>
              </w:rPr>
              <w:t xml:space="preserve">i.e., in the PUSCH slot w = floor </w:t>
            </w:r>
            <w:r w:rsidRPr="00196BCA">
              <w:rPr>
                <w:lang w:eastAsia="zh-CN"/>
              </w:rPr>
              <w:t>(q * (PUSCH</w:t>
            </w:r>
            <w:r w:rsidRPr="00196BCA">
              <w:rPr>
                <w:vertAlign w:val="subscript"/>
                <w:lang w:eastAsia="zh-CN"/>
              </w:rPr>
              <w:t xml:space="preserve">SCS </w:t>
            </w:r>
            <w:r w:rsidRPr="00196BCA">
              <w:rPr>
                <w:lang w:eastAsia="zh-CN"/>
              </w:rPr>
              <w:t>/ PDCCH</w:t>
            </w:r>
            <w:r w:rsidRPr="00196BCA">
              <w:rPr>
                <w:vertAlign w:val="subscript"/>
                <w:lang w:eastAsia="zh-CN"/>
              </w:rPr>
              <w:t>SCS</w:t>
            </w:r>
            <w:r w:rsidRPr="00196BCA">
              <w:rPr>
                <w:lang w:eastAsia="zh-CN"/>
              </w:rPr>
              <w:t>)) + K</w:t>
            </w:r>
            <w:r w:rsidRPr="00196BCA">
              <w:rPr>
                <w:vertAlign w:val="subscript"/>
                <w:lang w:eastAsia="zh-CN"/>
              </w:rPr>
              <w:t>2.</w:t>
            </w:r>
            <w:r w:rsidRPr="00196BCA">
              <w:rPr>
                <w:lang w:eastAsia="zh-CN"/>
              </w:rPr>
              <w:t xml:space="preserve"> </w:t>
            </w:r>
            <w:r w:rsidRPr="00196BCA">
              <w:rPr>
                <w:lang w:eastAsia="en-US"/>
              </w:rPr>
              <w:t xml:space="preserve">(Note </w:t>
            </w:r>
            <w:r w:rsidR="001C6128" w:rsidRPr="00196BCA">
              <w:t>3</w:t>
            </w:r>
            <w:r w:rsidRPr="00196BCA">
              <w:rPr>
                <w:lang w:eastAsia="en-US"/>
              </w:rPr>
              <w:t>)</w:t>
            </w:r>
          </w:p>
        </w:tc>
        <w:tc>
          <w:tcPr>
            <w:tcW w:w="708" w:type="dxa"/>
            <w:shd w:val="clear" w:color="auto" w:fill="auto"/>
          </w:tcPr>
          <w:p w14:paraId="7FDF70AD" w14:textId="77777777" w:rsidR="000F4F99" w:rsidRPr="00196BCA" w:rsidRDefault="000F4F99" w:rsidP="00BC3FE6">
            <w:pPr>
              <w:pStyle w:val="TAC"/>
              <w:rPr>
                <w:lang w:eastAsia="en-US"/>
              </w:rPr>
            </w:pPr>
            <w:r w:rsidRPr="00196BCA">
              <w:rPr>
                <w:lang w:eastAsia="en-US"/>
              </w:rPr>
              <w:t>--&gt;</w:t>
            </w:r>
          </w:p>
        </w:tc>
        <w:tc>
          <w:tcPr>
            <w:tcW w:w="2976" w:type="dxa"/>
            <w:shd w:val="clear" w:color="auto" w:fill="auto"/>
          </w:tcPr>
          <w:p w14:paraId="39F2A3CB" w14:textId="77777777" w:rsidR="000F4F99" w:rsidRPr="00196BCA" w:rsidRDefault="000F4F99" w:rsidP="00BC3FE6">
            <w:pPr>
              <w:pStyle w:val="TAL"/>
              <w:rPr>
                <w:lang w:eastAsia="en-US"/>
              </w:rPr>
            </w:pPr>
            <w:r w:rsidRPr="00196BCA">
              <w:rPr>
                <w:lang w:eastAsia="en-US"/>
              </w:rPr>
              <w:t>MAC PDU</w:t>
            </w:r>
          </w:p>
        </w:tc>
        <w:tc>
          <w:tcPr>
            <w:tcW w:w="567" w:type="dxa"/>
            <w:shd w:val="clear" w:color="auto" w:fill="auto"/>
          </w:tcPr>
          <w:p w14:paraId="2C8281D5" w14:textId="77777777" w:rsidR="000F4F99" w:rsidRPr="00196BCA" w:rsidRDefault="000F4F99" w:rsidP="00BC3FE6">
            <w:pPr>
              <w:pStyle w:val="TAC"/>
              <w:rPr>
                <w:lang w:eastAsia="en-US"/>
              </w:rPr>
            </w:pPr>
            <w:r w:rsidRPr="00196BCA">
              <w:rPr>
                <w:lang w:eastAsia="en-US"/>
              </w:rPr>
              <w:t>3</w:t>
            </w:r>
          </w:p>
        </w:tc>
        <w:tc>
          <w:tcPr>
            <w:tcW w:w="850" w:type="dxa"/>
            <w:shd w:val="clear" w:color="auto" w:fill="auto"/>
          </w:tcPr>
          <w:p w14:paraId="25BB8F1D" w14:textId="77777777" w:rsidR="000F4F99" w:rsidRPr="00196BCA" w:rsidRDefault="000F4F99" w:rsidP="00BC3FE6">
            <w:pPr>
              <w:pStyle w:val="TAC"/>
              <w:rPr>
                <w:lang w:eastAsia="en-US"/>
              </w:rPr>
            </w:pPr>
            <w:r w:rsidRPr="00196BCA">
              <w:rPr>
                <w:lang w:eastAsia="en-US"/>
              </w:rPr>
              <w:t>P</w:t>
            </w:r>
          </w:p>
        </w:tc>
      </w:tr>
      <w:tr w:rsidR="000F4F99" w:rsidRPr="00196BCA" w14:paraId="51236CF5" w14:textId="77777777" w:rsidTr="00B848CA">
        <w:tc>
          <w:tcPr>
            <w:tcW w:w="534" w:type="dxa"/>
            <w:shd w:val="clear" w:color="auto" w:fill="auto"/>
          </w:tcPr>
          <w:p w14:paraId="448EC8B9" w14:textId="77777777" w:rsidR="000F4F99" w:rsidRPr="00196BCA" w:rsidRDefault="000F4F99" w:rsidP="00BC3FE6">
            <w:pPr>
              <w:pStyle w:val="TAC"/>
              <w:rPr>
                <w:lang w:eastAsia="en-US"/>
              </w:rPr>
            </w:pPr>
            <w:r w:rsidRPr="00196BCA">
              <w:rPr>
                <w:lang w:eastAsia="en-US"/>
              </w:rPr>
              <w:t>14</w:t>
            </w:r>
          </w:p>
        </w:tc>
        <w:tc>
          <w:tcPr>
            <w:tcW w:w="3968" w:type="dxa"/>
            <w:shd w:val="clear" w:color="auto" w:fill="auto"/>
          </w:tcPr>
          <w:p w14:paraId="34B742FD" w14:textId="77777777" w:rsidR="000F4F99" w:rsidRPr="00196BCA" w:rsidRDefault="000F4F99" w:rsidP="00BC3FE6">
            <w:pPr>
              <w:pStyle w:val="TAL"/>
              <w:rPr>
                <w:lang w:eastAsia="en-US"/>
              </w:rPr>
            </w:pPr>
            <w:r w:rsidRPr="00196BCA">
              <w:rPr>
                <w:lang w:eastAsia="en-US"/>
              </w:rPr>
              <w:t>Check: Does the UE transmit a MAC PDU containing one RLC SDU in Symbol ‘S’ of Slot ‘z + 2x’</w:t>
            </w:r>
            <w:r w:rsidRPr="00196BCA">
              <w:rPr>
                <w:lang w:eastAsia="zh-CN"/>
              </w:rPr>
              <w:t xml:space="preserve"> of PUSCH as per grant in step 8</w:t>
            </w:r>
            <w:r w:rsidRPr="00196BCA">
              <w:rPr>
                <w:lang w:eastAsia="en-US"/>
              </w:rPr>
              <w:t>?</w:t>
            </w:r>
          </w:p>
        </w:tc>
        <w:tc>
          <w:tcPr>
            <w:tcW w:w="708" w:type="dxa"/>
            <w:shd w:val="clear" w:color="auto" w:fill="auto"/>
          </w:tcPr>
          <w:p w14:paraId="7591BF52" w14:textId="77777777" w:rsidR="000F4F99" w:rsidRPr="00196BCA" w:rsidRDefault="000F4F99" w:rsidP="00BC3FE6">
            <w:pPr>
              <w:pStyle w:val="TAC"/>
              <w:rPr>
                <w:lang w:eastAsia="en-US"/>
              </w:rPr>
            </w:pPr>
            <w:r w:rsidRPr="00196BCA">
              <w:rPr>
                <w:lang w:eastAsia="en-US"/>
              </w:rPr>
              <w:t>--&gt;</w:t>
            </w:r>
          </w:p>
        </w:tc>
        <w:tc>
          <w:tcPr>
            <w:tcW w:w="2976" w:type="dxa"/>
            <w:shd w:val="clear" w:color="auto" w:fill="auto"/>
          </w:tcPr>
          <w:p w14:paraId="73659DB4" w14:textId="77777777" w:rsidR="000F4F99" w:rsidRPr="00196BCA" w:rsidRDefault="000F4F99" w:rsidP="00BC3FE6">
            <w:pPr>
              <w:pStyle w:val="TAL"/>
              <w:rPr>
                <w:lang w:eastAsia="en-US"/>
              </w:rPr>
            </w:pPr>
            <w:r w:rsidRPr="00196BCA">
              <w:rPr>
                <w:lang w:eastAsia="en-US"/>
              </w:rPr>
              <w:t>MAC PDU</w:t>
            </w:r>
          </w:p>
        </w:tc>
        <w:tc>
          <w:tcPr>
            <w:tcW w:w="567" w:type="dxa"/>
            <w:shd w:val="clear" w:color="auto" w:fill="auto"/>
          </w:tcPr>
          <w:p w14:paraId="1C5FF868" w14:textId="77777777" w:rsidR="000F4F99" w:rsidRPr="00196BCA" w:rsidRDefault="000F4F99" w:rsidP="00BC3FE6">
            <w:pPr>
              <w:pStyle w:val="TAC"/>
              <w:rPr>
                <w:lang w:eastAsia="en-US"/>
              </w:rPr>
            </w:pPr>
            <w:r w:rsidRPr="00196BCA">
              <w:rPr>
                <w:lang w:eastAsia="en-US"/>
              </w:rPr>
              <w:t>1</w:t>
            </w:r>
          </w:p>
        </w:tc>
        <w:tc>
          <w:tcPr>
            <w:tcW w:w="850" w:type="dxa"/>
            <w:shd w:val="clear" w:color="auto" w:fill="auto"/>
          </w:tcPr>
          <w:p w14:paraId="28C9648E" w14:textId="77777777" w:rsidR="000F4F99" w:rsidRPr="00196BCA" w:rsidRDefault="000F4F99" w:rsidP="00BC3FE6">
            <w:pPr>
              <w:pStyle w:val="TAC"/>
              <w:rPr>
                <w:lang w:eastAsia="en-US"/>
              </w:rPr>
            </w:pPr>
            <w:r w:rsidRPr="00196BCA">
              <w:rPr>
                <w:lang w:eastAsia="en-US"/>
              </w:rPr>
              <w:t>P</w:t>
            </w:r>
          </w:p>
        </w:tc>
      </w:tr>
      <w:tr w:rsidR="000F4F99" w:rsidRPr="00196BCA" w14:paraId="7CAA1E08" w14:textId="77777777" w:rsidTr="00B848CA">
        <w:tc>
          <w:tcPr>
            <w:tcW w:w="534" w:type="dxa"/>
            <w:shd w:val="clear" w:color="auto" w:fill="auto"/>
          </w:tcPr>
          <w:p w14:paraId="5717D6E2" w14:textId="77777777" w:rsidR="000F4F99" w:rsidRPr="00196BCA" w:rsidRDefault="000F4F99" w:rsidP="00BC3FE6">
            <w:pPr>
              <w:pStyle w:val="TAC"/>
              <w:rPr>
                <w:lang w:eastAsia="en-US"/>
              </w:rPr>
            </w:pPr>
            <w:r w:rsidRPr="00196BCA">
              <w:rPr>
                <w:lang w:eastAsia="en-US"/>
              </w:rPr>
              <w:t>15</w:t>
            </w:r>
          </w:p>
        </w:tc>
        <w:tc>
          <w:tcPr>
            <w:tcW w:w="3968" w:type="dxa"/>
            <w:shd w:val="clear" w:color="auto" w:fill="auto"/>
          </w:tcPr>
          <w:p w14:paraId="489B7AD0" w14:textId="77777777" w:rsidR="000F4F99" w:rsidRPr="00196BCA" w:rsidRDefault="000F4F99" w:rsidP="00BC3FE6">
            <w:pPr>
              <w:pStyle w:val="TAL"/>
              <w:rPr>
                <w:lang w:eastAsia="en-US"/>
              </w:rPr>
            </w:pPr>
            <w:r w:rsidRPr="00196BCA">
              <w:rPr>
                <w:lang w:eastAsia="en-US"/>
              </w:rPr>
              <w:t xml:space="preserve">SS transmits a UL Grant using UE’s C-RNTI in in Slot ‘r’ of PDCCH allowing UE to transmit </w:t>
            </w:r>
            <w:r w:rsidRPr="00196BCA">
              <w:rPr>
                <w:lang w:eastAsia="zh-CN"/>
              </w:rPr>
              <w:t xml:space="preserve">a </w:t>
            </w:r>
            <w:r w:rsidRPr="00196BCA">
              <w:rPr>
                <w:lang w:eastAsia="en-US"/>
              </w:rPr>
              <w:t xml:space="preserve">MAC PDU containing one RLC SDU, where r = floor </w:t>
            </w:r>
            <w:r w:rsidRPr="00196BCA">
              <w:rPr>
                <w:lang w:eastAsia="zh-CN"/>
              </w:rPr>
              <w:t>((z + 3x - K</w:t>
            </w:r>
            <w:r w:rsidRPr="00196BCA">
              <w:rPr>
                <w:vertAlign w:val="subscript"/>
                <w:lang w:eastAsia="zh-CN"/>
              </w:rPr>
              <w:t>2</w:t>
            </w:r>
            <w:r w:rsidRPr="00196BCA">
              <w:rPr>
                <w:lang w:eastAsia="zh-CN"/>
              </w:rPr>
              <w:t>) * (PDCCH</w:t>
            </w:r>
            <w:r w:rsidRPr="00196BCA">
              <w:rPr>
                <w:vertAlign w:val="subscript"/>
                <w:lang w:eastAsia="zh-CN"/>
              </w:rPr>
              <w:t>SCS</w:t>
            </w:r>
            <w:r w:rsidRPr="00196BCA">
              <w:rPr>
                <w:lang w:eastAsia="zh-CN"/>
              </w:rPr>
              <w:t xml:space="preserve"> / PUSCH</w:t>
            </w:r>
            <w:r w:rsidRPr="00196BCA">
              <w:rPr>
                <w:vertAlign w:val="subscript"/>
                <w:lang w:eastAsia="zh-CN"/>
              </w:rPr>
              <w:t>SCS</w:t>
            </w:r>
            <w:r w:rsidRPr="00196BCA">
              <w:rPr>
                <w:lang w:eastAsia="zh-CN"/>
              </w:rPr>
              <w:t>))</w:t>
            </w:r>
            <w:r w:rsidRPr="00196BCA">
              <w:rPr>
                <w:vertAlign w:val="subscript"/>
                <w:lang w:eastAsia="zh-CN"/>
              </w:rPr>
              <w:t>.</w:t>
            </w:r>
          </w:p>
        </w:tc>
        <w:tc>
          <w:tcPr>
            <w:tcW w:w="708" w:type="dxa"/>
            <w:shd w:val="clear" w:color="auto" w:fill="auto"/>
          </w:tcPr>
          <w:p w14:paraId="0FC347D2" w14:textId="77777777" w:rsidR="000F4F99" w:rsidRPr="00196BCA" w:rsidRDefault="000F4F99" w:rsidP="00BC3FE6">
            <w:pPr>
              <w:pStyle w:val="TAC"/>
              <w:rPr>
                <w:lang w:eastAsia="en-US"/>
              </w:rPr>
            </w:pPr>
            <w:r w:rsidRPr="00196BCA">
              <w:rPr>
                <w:lang w:eastAsia="en-US"/>
              </w:rPr>
              <w:t>&lt;--</w:t>
            </w:r>
          </w:p>
        </w:tc>
        <w:tc>
          <w:tcPr>
            <w:tcW w:w="2976" w:type="dxa"/>
            <w:shd w:val="clear" w:color="auto" w:fill="auto"/>
          </w:tcPr>
          <w:p w14:paraId="51A6F6FD" w14:textId="77777777" w:rsidR="000F4F99" w:rsidRPr="00196BCA" w:rsidRDefault="000F4F99" w:rsidP="00BC3FE6">
            <w:pPr>
              <w:pStyle w:val="TAL"/>
              <w:rPr>
                <w:lang w:eastAsia="en-US"/>
              </w:rPr>
            </w:pPr>
            <w:r w:rsidRPr="00196BCA">
              <w:rPr>
                <w:lang w:eastAsia="en-US"/>
              </w:rPr>
              <w:t>(UL Grant)</w:t>
            </w:r>
          </w:p>
        </w:tc>
        <w:tc>
          <w:tcPr>
            <w:tcW w:w="567" w:type="dxa"/>
            <w:shd w:val="clear" w:color="auto" w:fill="auto"/>
          </w:tcPr>
          <w:p w14:paraId="0D5E2E7E" w14:textId="77777777" w:rsidR="000F4F99" w:rsidRPr="00196BCA" w:rsidRDefault="000F4F99" w:rsidP="00BC3FE6">
            <w:pPr>
              <w:pStyle w:val="TAC"/>
              <w:rPr>
                <w:lang w:eastAsia="en-US"/>
              </w:rPr>
            </w:pPr>
            <w:r w:rsidRPr="00196BCA">
              <w:rPr>
                <w:lang w:eastAsia="en-US"/>
              </w:rPr>
              <w:t>-</w:t>
            </w:r>
          </w:p>
        </w:tc>
        <w:tc>
          <w:tcPr>
            <w:tcW w:w="850" w:type="dxa"/>
            <w:shd w:val="clear" w:color="auto" w:fill="auto"/>
          </w:tcPr>
          <w:p w14:paraId="712A3E6F" w14:textId="77777777" w:rsidR="000F4F99" w:rsidRPr="00196BCA" w:rsidRDefault="000F4F99" w:rsidP="00BC3FE6">
            <w:pPr>
              <w:pStyle w:val="TAC"/>
              <w:rPr>
                <w:lang w:eastAsia="en-US"/>
              </w:rPr>
            </w:pPr>
            <w:r w:rsidRPr="00196BCA">
              <w:rPr>
                <w:lang w:eastAsia="en-US"/>
              </w:rPr>
              <w:t>-</w:t>
            </w:r>
          </w:p>
        </w:tc>
      </w:tr>
      <w:tr w:rsidR="000F4F99" w:rsidRPr="00196BCA" w14:paraId="2FCF9B4F" w14:textId="77777777" w:rsidTr="00B848CA">
        <w:tc>
          <w:tcPr>
            <w:tcW w:w="534" w:type="dxa"/>
            <w:shd w:val="clear" w:color="auto" w:fill="auto"/>
          </w:tcPr>
          <w:p w14:paraId="254F26E6" w14:textId="77777777" w:rsidR="000F4F99" w:rsidRPr="00196BCA" w:rsidRDefault="000F4F99" w:rsidP="00BC3FE6">
            <w:pPr>
              <w:pStyle w:val="TAC"/>
              <w:rPr>
                <w:lang w:eastAsia="en-US"/>
              </w:rPr>
            </w:pPr>
            <w:r w:rsidRPr="00196BCA">
              <w:rPr>
                <w:lang w:eastAsia="en-US"/>
              </w:rPr>
              <w:t>16</w:t>
            </w:r>
          </w:p>
        </w:tc>
        <w:tc>
          <w:tcPr>
            <w:tcW w:w="3968" w:type="dxa"/>
            <w:shd w:val="clear" w:color="auto" w:fill="auto"/>
          </w:tcPr>
          <w:p w14:paraId="6894011F" w14:textId="77777777" w:rsidR="000F4F99" w:rsidRPr="00196BCA" w:rsidRDefault="000F4F99" w:rsidP="00BC3FE6">
            <w:pPr>
              <w:pStyle w:val="TAL"/>
              <w:rPr>
                <w:lang w:eastAsia="en-US"/>
              </w:rPr>
            </w:pPr>
            <w:r w:rsidRPr="00196BCA">
              <w:rPr>
                <w:lang w:eastAsia="en-US"/>
              </w:rPr>
              <w:t>Check: Does the UE transmit a MAC PDU containing one RLC SDU in Symbol ‘S’ of Slot ‘z + 3x’ of PUSCH</w:t>
            </w:r>
            <w:r w:rsidRPr="00196BCA">
              <w:rPr>
                <w:lang w:eastAsia="zh-CN"/>
              </w:rPr>
              <w:t xml:space="preserve"> as per grant in step 8</w:t>
            </w:r>
            <w:r w:rsidRPr="00196BCA">
              <w:rPr>
                <w:lang w:eastAsia="en-US"/>
              </w:rPr>
              <w:t>?</w:t>
            </w:r>
          </w:p>
        </w:tc>
        <w:tc>
          <w:tcPr>
            <w:tcW w:w="708" w:type="dxa"/>
            <w:shd w:val="clear" w:color="auto" w:fill="auto"/>
          </w:tcPr>
          <w:p w14:paraId="10FBEB9D" w14:textId="77777777" w:rsidR="000F4F99" w:rsidRPr="00196BCA" w:rsidRDefault="000F4F99" w:rsidP="00BC3FE6">
            <w:pPr>
              <w:pStyle w:val="TAC"/>
              <w:rPr>
                <w:lang w:eastAsia="en-US"/>
              </w:rPr>
            </w:pPr>
            <w:r w:rsidRPr="00196BCA">
              <w:rPr>
                <w:lang w:eastAsia="en-US"/>
              </w:rPr>
              <w:t>--&gt;</w:t>
            </w:r>
          </w:p>
        </w:tc>
        <w:tc>
          <w:tcPr>
            <w:tcW w:w="2976" w:type="dxa"/>
            <w:shd w:val="clear" w:color="auto" w:fill="auto"/>
          </w:tcPr>
          <w:p w14:paraId="2B8AA859" w14:textId="77777777" w:rsidR="000F4F99" w:rsidRPr="00196BCA" w:rsidRDefault="000F4F99" w:rsidP="00BC3FE6">
            <w:pPr>
              <w:pStyle w:val="TAL"/>
              <w:rPr>
                <w:lang w:eastAsia="en-US"/>
              </w:rPr>
            </w:pPr>
            <w:r w:rsidRPr="00196BCA">
              <w:rPr>
                <w:lang w:eastAsia="en-US"/>
              </w:rPr>
              <w:t>MAC PDU</w:t>
            </w:r>
          </w:p>
        </w:tc>
        <w:tc>
          <w:tcPr>
            <w:tcW w:w="567" w:type="dxa"/>
            <w:shd w:val="clear" w:color="auto" w:fill="auto"/>
          </w:tcPr>
          <w:p w14:paraId="01692EA9" w14:textId="77777777" w:rsidR="000F4F99" w:rsidRPr="00196BCA" w:rsidRDefault="000F4F99" w:rsidP="00BC3FE6">
            <w:pPr>
              <w:pStyle w:val="TAC"/>
              <w:rPr>
                <w:lang w:eastAsia="en-US"/>
              </w:rPr>
            </w:pPr>
            <w:r w:rsidRPr="00196BCA">
              <w:rPr>
                <w:lang w:eastAsia="en-US"/>
              </w:rPr>
              <w:t>4</w:t>
            </w:r>
          </w:p>
        </w:tc>
        <w:tc>
          <w:tcPr>
            <w:tcW w:w="850" w:type="dxa"/>
            <w:shd w:val="clear" w:color="auto" w:fill="auto"/>
          </w:tcPr>
          <w:p w14:paraId="3B2FB215" w14:textId="77777777" w:rsidR="000F4F99" w:rsidRPr="00196BCA" w:rsidRDefault="000F4F99" w:rsidP="00BC3FE6">
            <w:pPr>
              <w:pStyle w:val="TAC"/>
              <w:rPr>
                <w:lang w:eastAsia="en-US"/>
              </w:rPr>
            </w:pPr>
            <w:r w:rsidRPr="00196BCA">
              <w:rPr>
                <w:lang w:eastAsia="en-US"/>
              </w:rPr>
              <w:t>P</w:t>
            </w:r>
          </w:p>
        </w:tc>
      </w:tr>
      <w:tr w:rsidR="000F4F99" w:rsidRPr="00196BCA" w14:paraId="741F0927" w14:textId="77777777" w:rsidTr="00B848CA">
        <w:tc>
          <w:tcPr>
            <w:tcW w:w="534" w:type="dxa"/>
            <w:shd w:val="clear" w:color="auto" w:fill="auto"/>
          </w:tcPr>
          <w:p w14:paraId="4A85F62C" w14:textId="77777777" w:rsidR="000F4F99" w:rsidRPr="00196BCA" w:rsidRDefault="000F4F99" w:rsidP="00BC3FE6">
            <w:pPr>
              <w:pStyle w:val="TAC"/>
              <w:rPr>
                <w:lang w:eastAsia="en-US"/>
              </w:rPr>
            </w:pPr>
            <w:r w:rsidRPr="00196BCA">
              <w:rPr>
                <w:lang w:eastAsia="en-US"/>
              </w:rPr>
              <w:t>17</w:t>
            </w:r>
          </w:p>
        </w:tc>
        <w:tc>
          <w:tcPr>
            <w:tcW w:w="3968" w:type="dxa"/>
            <w:shd w:val="clear" w:color="auto" w:fill="auto"/>
          </w:tcPr>
          <w:p w14:paraId="1041D2F9" w14:textId="77777777" w:rsidR="000F4F99" w:rsidRPr="00196BCA" w:rsidRDefault="000F4F99" w:rsidP="00BC3FE6">
            <w:pPr>
              <w:pStyle w:val="TAL"/>
              <w:rPr>
                <w:lang w:eastAsia="zh-CN"/>
              </w:rPr>
            </w:pPr>
            <w:r w:rsidRPr="00196BCA">
              <w:rPr>
                <w:lang w:eastAsia="en-US"/>
              </w:rPr>
              <w:t>Check: Does the UE transmit a MAC PDU in Slot ‘z + 4x’</w:t>
            </w:r>
            <w:r w:rsidRPr="00196BCA">
              <w:rPr>
                <w:lang w:eastAsia="zh-CN"/>
              </w:rPr>
              <w:t xml:space="preserve"> as per grant in containing zero MAC SDU</w:t>
            </w:r>
            <w:r w:rsidRPr="00196BCA">
              <w:rPr>
                <w:lang w:eastAsia="en-US"/>
              </w:rPr>
              <w:t xml:space="preserve">? </w:t>
            </w:r>
            <w:r w:rsidRPr="00196BCA">
              <w:rPr>
                <w:lang w:eastAsia="zh-CN"/>
              </w:rPr>
              <w:t xml:space="preserve">(Note </w:t>
            </w:r>
            <w:r w:rsidR="001C6128" w:rsidRPr="00196BCA">
              <w:rPr>
                <w:lang w:eastAsia="zh-CN"/>
              </w:rPr>
              <w:t>5</w:t>
            </w:r>
            <w:r w:rsidRPr="00196BCA">
              <w:rPr>
                <w:lang w:eastAsia="zh-CN"/>
              </w:rPr>
              <w:t>)</w:t>
            </w:r>
          </w:p>
        </w:tc>
        <w:tc>
          <w:tcPr>
            <w:tcW w:w="708" w:type="dxa"/>
            <w:shd w:val="clear" w:color="auto" w:fill="auto"/>
          </w:tcPr>
          <w:p w14:paraId="48475DE4" w14:textId="77777777" w:rsidR="000F4F99" w:rsidRPr="00196BCA" w:rsidRDefault="000F4F99" w:rsidP="00BC3FE6">
            <w:pPr>
              <w:pStyle w:val="TAC"/>
              <w:rPr>
                <w:lang w:eastAsia="en-US"/>
              </w:rPr>
            </w:pPr>
            <w:r w:rsidRPr="00196BCA">
              <w:rPr>
                <w:lang w:eastAsia="en-US"/>
              </w:rPr>
              <w:t>-</w:t>
            </w:r>
            <w:r w:rsidRPr="00196BCA">
              <w:rPr>
                <w:lang w:eastAsia="zh-CN"/>
              </w:rPr>
              <w:t>-&gt;</w:t>
            </w:r>
          </w:p>
        </w:tc>
        <w:tc>
          <w:tcPr>
            <w:tcW w:w="2976" w:type="dxa"/>
            <w:shd w:val="clear" w:color="auto" w:fill="auto"/>
          </w:tcPr>
          <w:p w14:paraId="74E9DFF2" w14:textId="77777777" w:rsidR="000F4F99" w:rsidRPr="00196BCA" w:rsidRDefault="000F4F99" w:rsidP="00BC3FE6">
            <w:pPr>
              <w:pStyle w:val="TAL"/>
              <w:rPr>
                <w:lang w:eastAsia="en-US"/>
              </w:rPr>
            </w:pPr>
            <w:r w:rsidRPr="00196BCA">
              <w:rPr>
                <w:lang w:eastAsia="en-US"/>
              </w:rPr>
              <w:t>MAC PDU</w:t>
            </w:r>
          </w:p>
        </w:tc>
        <w:tc>
          <w:tcPr>
            <w:tcW w:w="567" w:type="dxa"/>
            <w:shd w:val="clear" w:color="auto" w:fill="auto"/>
          </w:tcPr>
          <w:p w14:paraId="4B414B3D" w14:textId="77777777" w:rsidR="000F4F99" w:rsidRPr="00196BCA" w:rsidRDefault="000F4F99" w:rsidP="00BC3FE6">
            <w:pPr>
              <w:pStyle w:val="TAC"/>
              <w:rPr>
                <w:lang w:eastAsia="en-US"/>
              </w:rPr>
            </w:pPr>
            <w:r w:rsidRPr="00196BCA">
              <w:rPr>
                <w:lang w:eastAsia="en-US"/>
              </w:rPr>
              <w:t>6</w:t>
            </w:r>
          </w:p>
        </w:tc>
        <w:tc>
          <w:tcPr>
            <w:tcW w:w="850" w:type="dxa"/>
            <w:shd w:val="clear" w:color="auto" w:fill="auto"/>
          </w:tcPr>
          <w:p w14:paraId="22F0349C" w14:textId="77777777" w:rsidR="000F4F99" w:rsidRPr="00196BCA" w:rsidRDefault="000F4F99" w:rsidP="00BC3FE6">
            <w:pPr>
              <w:pStyle w:val="TAC"/>
              <w:rPr>
                <w:lang w:eastAsia="en-US"/>
              </w:rPr>
            </w:pPr>
            <w:r w:rsidRPr="00196BCA">
              <w:rPr>
                <w:lang w:eastAsia="en-US"/>
              </w:rPr>
              <w:t>F</w:t>
            </w:r>
          </w:p>
        </w:tc>
      </w:tr>
      <w:tr w:rsidR="000F4F99" w:rsidRPr="00196BCA" w14:paraId="6F5ADAF9" w14:textId="77777777" w:rsidTr="00B848CA">
        <w:tc>
          <w:tcPr>
            <w:tcW w:w="534" w:type="dxa"/>
            <w:shd w:val="clear" w:color="auto" w:fill="auto"/>
          </w:tcPr>
          <w:p w14:paraId="65AF1E1E" w14:textId="77777777" w:rsidR="000F4F99" w:rsidRPr="00196BCA" w:rsidRDefault="000F4F99" w:rsidP="00BC3FE6">
            <w:pPr>
              <w:pStyle w:val="TAC"/>
              <w:rPr>
                <w:lang w:eastAsia="en-US"/>
              </w:rPr>
            </w:pPr>
            <w:r w:rsidRPr="00196BCA">
              <w:rPr>
                <w:lang w:eastAsia="en-US"/>
              </w:rPr>
              <w:t>18</w:t>
            </w:r>
          </w:p>
        </w:tc>
        <w:tc>
          <w:tcPr>
            <w:tcW w:w="3968" w:type="dxa"/>
            <w:shd w:val="clear" w:color="auto" w:fill="auto"/>
          </w:tcPr>
          <w:p w14:paraId="0A2355F8" w14:textId="0BCB7865" w:rsidR="000F4F99" w:rsidRPr="00196BCA" w:rsidRDefault="000F4F99" w:rsidP="00BC3FE6">
            <w:pPr>
              <w:pStyle w:val="TAL"/>
              <w:rPr>
                <w:lang w:eastAsia="en-US"/>
              </w:rPr>
            </w:pPr>
            <w:r w:rsidRPr="00196BCA">
              <w:rPr>
                <w:lang w:eastAsia="en-US"/>
              </w:rPr>
              <w:t xml:space="preserve">SS transmits a DL MAC PDU containing </w:t>
            </w:r>
            <w:r w:rsidR="00556561" w:rsidRPr="00196BCA">
              <w:rPr>
                <w:lang w:eastAsia="en-US"/>
              </w:rPr>
              <w:t>3</w:t>
            </w:r>
            <w:r w:rsidRPr="00196BCA">
              <w:rPr>
                <w:lang w:eastAsia="en-US"/>
              </w:rPr>
              <w:t xml:space="preserve"> RLC SDU</w:t>
            </w:r>
            <w:r w:rsidR="00556561" w:rsidRPr="00196BCA">
              <w:rPr>
                <w:lang w:eastAsia="en-US"/>
              </w:rPr>
              <w:t>s</w:t>
            </w:r>
            <w:r w:rsidRPr="00196BCA">
              <w:rPr>
                <w:lang w:eastAsia="en-US"/>
              </w:rPr>
              <w:t xml:space="preserve"> on UM DRB after step 17.</w:t>
            </w:r>
          </w:p>
        </w:tc>
        <w:tc>
          <w:tcPr>
            <w:tcW w:w="708" w:type="dxa"/>
            <w:shd w:val="clear" w:color="auto" w:fill="auto"/>
          </w:tcPr>
          <w:p w14:paraId="08A5C23F" w14:textId="77777777" w:rsidR="000F4F99" w:rsidRPr="00196BCA" w:rsidRDefault="000F4F99" w:rsidP="00BC3FE6">
            <w:pPr>
              <w:pStyle w:val="TAC"/>
              <w:rPr>
                <w:lang w:eastAsia="en-US"/>
              </w:rPr>
            </w:pPr>
            <w:r w:rsidRPr="00196BCA">
              <w:rPr>
                <w:lang w:eastAsia="zh-CN"/>
              </w:rPr>
              <w:t>&lt;-</w:t>
            </w:r>
            <w:r w:rsidRPr="00196BCA">
              <w:rPr>
                <w:lang w:eastAsia="en-US"/>
              </w:rPr>
              <w:t>-</w:t>
            </w:r>
          </w:p>
        </w:tc>
        <w:tc>
          <w:tcPr>
            <w:tcW w:w="2976" w:type="dxa"/>
            <w:shd w:val="clear" w:color="auto" w:fill="auto"/>
          </w:tcPr>
          <w:p w14:paraId="5A19925F" w14:textId="77777777" w:rsidR="000F4F99" w:rsidRPr="00196BCA" w:rsidRDefault="000F4F99" w:rsidP="00BC3FE6">
            <w:pPr>
              <w:pStyle w:val="TAL"/>
              <w:rPr>
                <w:lang w:eastAsia="en-US"/>
              </w:rPr>
            </w:pPr>
            <w:r w:rsidRPr="00196BCA">
              <w:rPr>
                <w:lang w:eastAsia="en-US"/>
              </w:rPr>
              <w:t>MAC PDU</w:t>
            </w:r>
          </w:p>
        </w:tc>
        <w:tc>
          <w:tcPr>
            <w:tcW w:w="567" w:type="dxa"/>
            <w:shd w:val="clear" w:color="auto" w:fill="auto"/>
          </w:tcPr>
          <w:p w14:paraId="22113C27" w14:textId="3B7DCDC6" w:rsidR="000F4F99" w:rsidRPr="00196BCA" w:rsidRDefault="003A3659" w:rsidP="00BC3FE6">
            <w:pPr>
              <w:pStyle w:val="TAC"/>
              <w:rPr>
                <w:lang w:eastAsia="en-US"/>
              </w:rPr>
            </w:pPr>
            <w:r w:rsidRPr="00196BCA">
              <w:rPr>
                <w:lang w:eastAsia="en-US"/>
              </w:rPr>
              <w:t>-</w:t>
            </w:r>
          </w:p>
        </w:tc>
        <w:tc>
          <w:tcPr>
            <w:tcW w:w="850" w:type="dxa"/>
            <w:shd w:val="clear" w:color="auto" w:fill="auto"/>
          </w:tcPr>
          <w:p w14:paraId="0A3D5E64" w14:textId="1B23BADD" w:rsidR="000F4F99" w:rsidRPr="00196BCA" w:rsidRDefault="003A3659" w:rsidP="00BC3FE6">
            <w:pPr>
              <w:pStyle w:val="TAC"/>
              <w:rPr>
                <w:lang w:eastAsia="en-US"/>
              </w:rPr>
            </w:pPr>
            <w:r w:rsidRPr="00196BCA">
              <w:rPr>
                <w:lang w:eastAsia="en-US"/>
              </w:rPr>
              <w:t>-</w:t>
            </w:r>
          </w:p>
        </w:tc>
      </w:tr>
      <w:tr w:rsidR="000F4F99" w:rsidRPr="00196BCA" w14:paraId="6CFE27E7" w14:textId="77777777" w:rsidTr="00B848CA">
        <w:tc>
          <w:tcPr>
            <w:tcW w:w="534" w:type="dxa"/>
            <w:shd w:val="clear" w:color="auto" w:fill="auto"/>
          </w:tcPr>
          <w:p w14:paraId="0B8F6896" w14:textId="77777777" w:rsidR="000F4F99" w:rsidRPr="00196BCA" w:rsidRDefault="000F4F99" w:rsidP="00BC3FE6">
            <w:pPr>
              <w:pStyle w:val="TAC"/>
              <w:rPr>
                <w:lang w:eastAsia="en-US"/>
              </w:rPr>
            </w:pPr>
            <w:r w:rsidRPr="00196BCA">
              <w:rPr>
                <w:lang w:eastAsia="en-US"/>
              </w:rPr>
              <w:t>19</w:t>
            </w:r>
          </w:p>
        </w:tc>
        <w:tc>
          <w:tcPr>
            <w:tcW w:w="3968" w:type="dxa"/>
            <w:shd w:val="clear" w:color="auto" w:fill="auto"/>
          </w:tcPr>
          <w:p w14:paraId="17AC0C26" w14:textId="77777777" w:rsidR="000F4F99" w:rsidRPr="00196BCA" w:rsidRDefault="000F4F99" w:rsidP="00BC3FE6">
            <w:pPr>
              <w:pStyle w:val="TAL"/>
              <w:rPr>
                <w:lang w:eastAsia="en-US"/>
              </w:rPr>
            </w:pPr>
            <w:r w:rsidRPr="00196BCA">
              <w:rPr>
                <w:lang w:eastAsia="en-US"/>
              </w:rPr>
              <w:t>Check: Does the UE transmit a MAC PDU containing one RLC SDU in Symbol ‘S’ of Slot ‘z + 5x’ of PUSCH</w:t>
            </w:r>
            <w:r w:rsidRPr="00196BCA">
              <w:rPr>
                <w:lang w:eastAsia="zh-CN"/>
              </w:rPr>
              <w:t xml:space="preserve"> as per grant in step 8</w:t>
            </w:r>
            <w:r w:rsidRPr="00196BCA">
              <w:rPr>
                <w:lang w:eastAsia="en-US"/>
              </w:rPr>
              <w:t>?</w:t>
            </w:r>
          </w:p>
        </w:tc>
        <w:tc>
          <w:tcPr>
            <w:tcW w:w="708" w:type="dxa"/>
            <w:shd w:val="clear" w:color="auto" w:fill="auto"/>
          </w:tcPr>
          <w:p w14:paraId="3E5AD67C" w14:textId="77777777" w:rsidR="000F4F99" w:rsidRPr="00196BCA" w:rsidRDefault="000F4F99" w:rsidP="00BC3FE6">
            <w:pPr>
              <w:pStyle w:val="TAC"/>
              <w:rPr>
                <w:lang w:eastAsia="en-US"/>
              </w:rPr>
            </w:pPr>
            <w:r w:rsidRPr="00196BCA">
              <w:rPr>
                <w:lang w:eastAsia="en-US"/>
              </w:rPr>
              <w:t>--&gt;</w:t>
            </w:r>
          </w:p>
        </w:tc>
        <w:tc>
          <w:tcPr>
            <w:tcW w:w="2976" w:type="dxa"/>
            <w:shd w:val="clear" w:color="auto" w:fill="auto"/>
          </w:tcPr>
          <w:p w14:paraId="3DE3343B" w14:textId="77777777" w:rsidR="000F4F99" w:rsidRPr="00196BCA" w:rsidRDefault="000F4F99" w:rsidP="00BC3FE6">
            <w:pPr>
              <w:pStyle w:val="TAL"/>
              <w:rPr>
                <w:lang w:eastAsia="en-US"/>
              </w:rPr>
            </w:pPr>
            <w:r w:rsidRPr="00196BCA">
              <w:rPr>
                <w:lang w:eastAsia="en-US"/>
              </w:rPr>
              <w:t>MAC PDU</w:t>
            </w:r>
          </w:p>
        </w:tc>
        <w:tc>
          <w:tcPr>
            <w:tcW w:w="567" w:type="dxa"/>
            <w:shd w:val="clear" w:color="auto" w:fill="auto"/>
          </w:tcPr>
          <w:p w14:paraId="50578576" w14:textId="77777777" w:rsidR="000F4F99" w:rsidRPr="00196BCA" w:rsidRDefault="000F4F99" w:rsidP="00BC3FE6">
            <w:pPr>
              <w:pStyle w:val="TAC"/>
              <w:rPr>
                <w:lang w:eastAsia="en-US"/>
              </w:rPr>
            </w:pPr>
            <w:r w:rsidRPr="00196BCA">
              <w:rPr>
                <w:lang w:eastAsia="en-US"/>
              </w:rPr>
              <w:t>1</w:t>
            </w:r>
          </w:p>
        </w:tc>
        <w:tc>
          <w:tcPr>
            <w:tcW w:w="850" w:type="dxa"/>
            <w:shd w:val="clear" w:color="auto" w:fill="auto"/>
          </w:tcPr>
          <w:p w14:paraId="48A7EB64" w14:textId="77777777" w:rsidR="000F4F99" w:rsidRPr="00196BCA" w:rsidRDefault="000F4F99" w:rsidP="00BC3FE6">
            <w:pPr>
              <w:pStyle w:val="TAC"/>
              <w:rPr>
                <w:lang w:eastAsia="en-US"/>
              </w:rPr>
            </w:pPr>
            <w:r w:rsidRPr="00196BCA">
              <w:rPr>
                <w:lang w:eastAsia="en-US"/>
              </w:rPr>
              <w:t>P</w:t>
            </w:r>
          </w:p>
        </w:tc>
      </w:tr>
      <w:tr w:rsidR="006170D5" w:rsidRPr="00196BCA" w14:paraId="6B15DBBF" w14:textId="77777777" w:rsidTr="00B848CA">
        <w:tc>
          <w:tcPr>
            <w:tcW w:w="534" w:type="dxa"/>
            <w:shd w:val="clear" w:color="auto" w:fill="auto"/>
          </w:tcPr>
          <w:p w14:paraId="74AA6C67" w14:textId="6B5249D3" w:rsidR="006170D5" w:rsidRPr="00196BCA" w:rsidRDefault="006170D5" w:rsidP="006170D5">
            <w:pPr>
              <w:pStyle w:val="TAC"/>
              <w:rPr>
                <w:lang w:eastAsia="en-US"/>
              </w:rPr>
            </w:pPr>
            <w:r w:rsidRPr="00196BCA">
              <w:rPr>
                <w:lang w:eastAsia="en-US"/>
              </w:rPr>
              <w:t>20</w:t>
            </w:r>
          </w:p>
        </w:tc>
        <w:tc>
          <w:tcPr>
            <w:tcW w:w="3968" w:type="dxa"/>
            <w:shd w:val="clear" w:color="auto" w:fill="auto"/>
          </w:tcPr>
          <w:p w14:paraId="490D9E0F" w14:textId="4EE70356" w:rsidR="006170D5" w:rsidRPr="00196BCA" w:rsidRDefault="006170D5" w:rsidP="006170D5">
            <w:pPr>
              <w:pStyle w:val="TAL"/>
              <w:rPr>
                <w:lang w:eastAsia="en-US"/>
              </w:rPr>
            </w:pPr>
            <w:r w:rsidRPr="00196BCA">
              <w:rPr>
                <w:lang w:eastAsia="zh-CN"/>
              </w:rPr>
              <w:t xml:space="preserve">The SS transmits a PDCCH [for UL configured grant type 2 explicit release] using UE’s CS-RNTI in </w:t>
            </w:r>
            <w:r w:rsidRPr="00196BCA">
              <w:rPr>
                <w:lang w:eastAsia="en-US"/>
              </w:rPr>
              <w:t xml:space="preserve">Symbol ‘S’ of </w:t>
            </w:r>
            <w:r w:rsidRPr="00196BCA">
              <w:rPr>
                <w:lang w:eastAsia="zh-CN"/>
              </w:rPr>
              <w:t>slot ‘p’ with NDI=0.</w:t>
            </w:r>
            <w:r w:rsidRPr="00196BCA">
              <w:t xml:space="preserve"> Where (z+5x&lt; p &lt;z+6x).</w:t>
            </w:r>
          </w:p>
        </w:tc>
        <w:tc>
          <w:tcPr>
            <w:tcW w:w="708" w:type="dxa"/>
            <w:shd w:val="clear" w:color="auto" w:fill="auto"/>
          </w:tcPr>
          <w:p w14:paraId="2A757BFE" w14:textId="0F77D270" w:rsidR="006170D5" w:rsidRPr="00196BCA" w:rsidRDefault="006170D5" w:rsidP="006170D5">
            <w:pPr>
              <w:pStyle w:val="TAC"/>
              <w:rPr>
                <w:lang w:eastAsia="en-US"/>
              </w:rPr>
            </w:pPr>
            <w:r w:rsidRPr="00196BCA">
              <w:t>&lt;--</w:t>
            </w:r>
          </w:p>
        </w:tc>
        <w:tc>
          <w:tcPr>
            <w:tcW w:w="2976" w:type="dxa"/>
            <w:shd w:val="clear" w:color="auto" w:fill="auto"/>
          </w:tcPr>
          <w:p w14:paraId="7822913E" w14:textId="02D0BE26" w:rsidR="006170D5" w:rsidRPr="00196BCA" w:rsidRDefault="006170D5" w:rsidP="006170D5">
            <w:pPr>
              <w:pStyle w:val="TAL"/>
              <w:rPr>
                <w:lang w:eastAsia="en-US"/>
              </w:rPr>
            </w:pPr>
            <w:r w:rsidRPr="00196BCA">
              <w:t>PDCCH [for UL configured grant type 2 explicit release]</w:t>
            </w:r>
          </w:p>
        </w:tc>
        <w:tc>
          <w:tcPr>
            <w:tcW w:w="567" w:type="dxa"/>
            <w:shd w:val="clear" w:color="auto" w:fill="auto"/>
          </w:tcPr>
          <w:p w14:paraId="612AECC9" w14:textId="1D1B78C5" w:rsidR="006170D5" w:rsidRPr="00196BCA" w:rsidRDefault="006170D5" w:rsidP="006170D5">
            <w:pPr>
              <w:pStyle w:val="TAC"/>
              <w:rPr>
                <w:lang w:eastAsia="en-US"/>
              </w:rPr>
            </w:pPr>
            <w:r w:rsidRPr="00196BCA">
              <w:rPr>
                <w:lang w:eastAsia="zh-CN"/>
              </w:rPr>
              <w:t>-</w:t>
            </w:r>
          </w:p>
        </w:tc>
        <w:tc>
          <w:tcPr>
            <w:tcW w:w="850" w:type="dxa"/>
            <w:shd w:val="clear" w:color="auto" w:fill="auto"/>
          </w:tcPr>
          <w:p w14:paraId="46CABF33" w14:textId="41F4E38D" w:rsidR="006170D5" w:rsidRPr="00196BCA" w:rsidRDefault="006170D5" w:rsidP="006170D5">
            <w:pPr>
              <w:pStyle w:val="TAC"/>
              <w:rPr>
                <w:lang w:eastAsia="en-US"/>
              </w:rPr>
            </w:pPr>
            <w:r w:rsidRPr="00196BCA">
              <w:rPr>
                <w:lang w:eastAsia="zh-CN"/>
              </w:rPr>
              <w:t>-</w:t>
            </w:r>
          </w:p>
        </w:tc>
      </w:tr>
      <w:tr w:rsidR="006170D5" w:rsidRPr="00196BCA" w14:paraId="18A544BE" w14:textId="77777777" w:rsidTr="00B848CA">
        <w:tc>
          <w:tcPr>
            <w:tcW w:w="534" w:type="dxa"/>
            <w:shd w:val="clear" w:color="auto" w:fill="auto"/>
          </w:tcPr>
          <w:p w14:paraId="42A1E2F3" w14:textId="6ACA7BBA" w:rsidR="006170D5" w:rsidRPr="00196BCA" w:rsidRDefault="006170D5" w:rsidP="006170D5">
            <w:pPr>
              <w:pStyle w:val="TAC"/>
              <w:rPr>
                <w:lang w:eastAsia="en-US"/>
              </w:rPr>
            </w:pPr>
            <w:r w:rsidRPr="00196BCA">
              <w:rPr>
                <w:lang w:eastAsia="en-US"/>
              </w:rPr>
              <w:t>21</w:t>
            </w:r>
          </w:p>
        </w:tc>
        <w:tc>
          <w:tcPr>
            <w:tcW w:w="3968" w:type="dxa"/>
            <w:shd w:val="clear" w:color="auto" w:fill="auto"/>
          </w:tcPr>
          <w:p w14:paraId="578C5A25" w14:textId="1CD116EC" w:rsidR="006170D5" w:rsidRPr="00196BCA" w:rsidRDefault="006170D5" w:rsidP="006170D5">
            <w:pPr>
              <w:pStyle w:val="TAL"/>
              <w:rPr>
                <w:lang w:eastAsia="en-US"/>
              </w:rPr>
            </w:pPr>
            <w:r w:rsidRPr="00196BCA">
              <w:rPr>
                <w:lang w:eastAsia="zh-CN"/>
              </w:rPr>
              <w:t>Check: Does the UE transmit a MAC PDU</w:t>
            </w:r>
            <w:r w:rsidR="00556561" w:rsidRPr="00196BCA">
              <w:rPr>
                <w:lang w:eastAsia="zh-CN"/>
              </w:rPr>
              <w:t xml:space="preserve"> containing </w:t>
            </w:r>
            <w:r w:rsidR="00556561" w:rsidRPr="00196BCA">
              <w:rPr>
                <w:lang w:eastAsia="en-US"/>
              </w:rPr>
              <w:t>a Configured Grant Confirmation MAC CE and one RLC SDU</w:t>
            </w:r>
            <w:r w:rsidRPr="00196BCA">
              <w:rPr>
                <w:lang w:eastAsia="zh-CN"/>
              </w:rPr>
              <w:t xml:space="preserve"> in </w:t>
            </w:r>
            <w:r w:rsidRPr="00196BCA">
              <w:rPr>
                <w:lang w:eastAsia="en-US"/>
              </w:rPr>
              <w:t>‘S’ of Slot ‘z + 6x’ of PUSCH</w:t>
            </w:r>
            <w:r w:rsidRPr="00196BCA">
              <w:rPr>
                <w:lang w:eastAsia="zh-CN"/>
              </w:rPr>
              <w:t xml:space="preserve"> as per grant in step 8?</w:t>
            </w:r>
          </w:p>
        </w:tc>
        <w:tc>
          <w:tcPr>
            <w:tcW w:w="708" w:type="dxa"/>
            <w:shd w:val="clear" w:color="auto" w:fill="auto"/>
          </w:tcPr>
          <w:p w14:paraId="3E6B1D6D" w14:textId="20694769" w:rsidR="006170D5" w:rsidRPr="00196BCA" w:rsidRDefault="006170D5" w:rsidP="006170D5">
            <w:pPr>
              <w:pStyle w:val="TAC"/>
              <w:rPr>
                <w:lang w:eastAsia="en-US"/>
              </w:rPr>
            </w:pPr>
            <w:r w:rsidRPr="00196BCA">
              <w:t>--&gt;</w:t>
            </w:r>
          </w:p>
        </w:tc>
        <w:tc>
          <w:tcPr>
            <w:tcW w:w="2976" w:type="dxa"/>
            <w:shd w:val="clear" w:color="auto" w:fill="auto"/>
          </w:tcPr>
          <w:p w14:paraId="2E54AC3A" w14:textId="01E54005" w:rsidR="006170D5" w:rsidRPr="00196BCA" w:rsidRDefault="006170D5" w:rsidP="006170D5">
            <w:pPr>
              <w:pStyle w:val="TAL"/>
              <w:rPr>
                <w:lang w:eastAsia="en-US"/>
              </w:rPr>
            </w:pPr>
            <w:r w:rsidRPr="00196BCA">
              <w:rPr>
                <w:lang w:eastAsia="zh-CN"/>
              </w:rPr>
              <w:t>MAC PDU</w:t>
            </w:r>
          </w:p>
        </w:tc>
        <w:tc>
          <w:tcPr>
            <w:tcW w:w="567" w:type="dxa"/>
            <w:shd w:val="clear" w:color="auto" w:fill="auto"/>
          </w:tcPr>
          <w:p w14:paraId="015FE772" w14:textId="52D5AE1F" w:rsidR="006170D5" w:rsidRPr="00196BCA" w:rsidRDefault="006170D5" w:rsidP="006170D5">
            <w:pPr>
              <w:pStyle w:val="TAC"/>
              <w:rPr>
                <w:lang w:eastAsia="en-US"/>
              </w:rPr>
            </w:pPr>
            <w:r w:rsidRPr="00196BCA">
              <w:rPr>
                <w:lang w:eastAsia="zh-CN"/>
              </w:rPr>
              <w:t>7</w:t>
            </w:r>
          </w:p>
        </w:tc>
        <w:tc>
          <w:tcPr>
            <w:tcW w:w="850" w:type="dxa"/>
            <w:shd w:val="clear" w:color="auto" w:fill="auto"/>
          </w:tcPr>
          <w:p w14:paraId="573EA0A2" w14:textId="17D660AF" w:rsidR="006170D5" w:rsidRPr="00196BCA" w:rsidRDefault="00556561" w:rsidP="006170D5">
            <w:pPr>
              <w:pStyle w:val="TAC"/>
              <w:rPr>
                <w:lang w:eastAsia="en-US"/>
              </w:rPr>
            </w:pPr>
            <w:r w:rsidRPr="00196BCA">
              <w:rPr>
                <w:lang w:eastAsia="zh-CN"/>
              </w:rPr>
              <w:t>P</w:t>
            </w:r>
          </w:p>
        </w:tc>
      </w:tr>
      <w:tr w:rsidR="00556561" w:rsidRPr="00196BCA" w14:paraId="6A15A07E" w14:textId="77777777" w:rsidTr="00B848CA">
        <w:tc>
          <w:tcPr>
            <w:tcW w:w="534" w:type="dxa"/>
            <w:shd w:val="clear" w:color="auto" w:fill="auto"/>
          </w:tcPr>
          <w:p w14:paraId="2DAC01DE" w14:textId="69646D9C" w:rsidR="00556561" w:rsidRPr="00196BCA" w:rsidRDefault="00556561" w:rsidP="00556561">
            <w:pPr>
              <w:pStyle w:val="TAC"/>
              <w:rPr>
                <w:lang w:eastAsia="en-US"/>
              </w:rPr>
            </w:pPr>
            <w:r w:rsidRPr="00196BCA">
              <w:rPr>
                <w:lang w:eastAsia="en-US"/>
              </w:rPr>
              <w:t>21A</w:t>
            </w:r>
          </w:p>
        </w:tc>
        <w:tc>
          <w:tcPr>
            <w:tcW w:w="3968" w:type="dxa"/>
            <w:shd w:val="clear" w:color="auto" w:fill="auto"/>
          </w:tcPr>
          <w:p w14:paraId="3AD07C63" w14:textId="4CCDDBE7" w:rsidR="00556561" w:rsidRPr="00196BCA" w:rsidRDefault="00556561" w:rsidP="00556561">
            <w:pPr>
              <w:pStyle w:val="TAL"/>
              <w:rPr>
                <w:lang w:eastAsia="zh-CN"/>
              </w:rPr>
            </w:pPr>
            <w:r w:rsidRPr="00196BCA">
              <w:rPr>
                <w:lang w:eastAsia="zh-CN"/>
              </w:rPr>
              <w:t xml:space="preserve">Check: Does the UE transmit a MAC PDU containing one RLC SDU in </w:t>
            </w:r>
            <w:r w:rsidRPr="00196BCA">
              <w:rPr>
                <w:lang w:eastAsia="en-US"/>
              </w:rPr>
              <w:t>‘S’ of Slot ‘z + 7x’ of PUSCH</w:t>
            </w:r>
            <w:r w:rsidRPr="00196BCA">
              <w:rPr>
                <w:lang w:eastAsia="zh-CN"/>
              </w:rPr>
              <w:t xml:space="preserve"> as per grant in step 8?</w:t>
            </w:r>
          </w:p>
        </w:tc>
        <w:tc>
          <w:tcPr>
            <w:tcW w:w="708" w:type="dxa"/>
            <w:shd w:val="clear" w:color="auto" w:fill="auto"/>
          </w:tcPr>
          <w:p w14:paraId="6B40BA87" w14:textId="107A0BC8" w:rsidR="00556561" w:rsidRPr="00196BCA" w:rsidRDefault="00556561" w:rsidP="00556561">
            <w:pPr>
              <w:pStyle w:val="TAC"/>
            </w:pPr>
            <w:r w:rsidRPr="00196BCA">
              <w:t>--&gt;</w:t>
            </w:r>
          </w:p>
        </w:tc>
        <w:tc>
          <w:tcPr>
            <w:tcW w:w="2976" w:type="dxa"/>
            <w:shd w:val="clear" w:color="auto" w:fill="auto"/>
          </w:tcPr>
          <w:p w14:paraId="2D40C1B5" w14:textId="3522A97C" w:rsidR="00556561" w:rsidRPr="00196BCA" w:rsidRDefault="00556561" w:rsidP="00556561">
            <w:pPr>
              <w:pStyle w:val="TAL"/>
              <w:rPr>
                <w:lang w:eastAsia="zh-CN"/>
              </w:rPr>
            </w:pPr>
            <w:r w:rsidRPr="00196BCA">
              <w:rPr>
                <w:lang w:eastAsia="zh-CN"/>
              </w:rPr>
              <w:t>MAC PDU</w:t>
            </w:r>
          </w:p>
        </w:tc>
        <w:tc>
          <w:tcPr>
            <w:tcW w:w="567" w:type="dxa"/>
            <w:shd w:val="clear" w:color="auto" w:fill="auto"/>
          </w:tcPr>
          <w:p w14:paraId="28540F8D" w14:textId="0DCCCBDF" w:rsidR="00556561" w:rsidRPr="00196BCA" w:rsidRDefault="00556561" w:rsidP="00556561">
            <w:pPr>
              <w:pStyle w:val="TAC"/>
              <w:rPr>
                <w:lang w:eastAsia="zh-CN"/>
              </w:rPr>
            </w:pPr>
            <w:r w:rsidRPr="00196BCA">
              <w:rPr>
                <w:lang w:eastAsia="zh-CN"/>
              </w:rPr>
              <w:t>7</w:t>
            </w:r>
          </w:p>
        </w:tc>
        <w:tc>
          <w:tcPr>
            <w:tcW w:w="850" w:type="dxa"/>
            <w:shd w:val="clear" w:color="auto" w:fill="auto"/>
          </w:tcPr>
          <w:p w14:paraId="3BE5630C" w14:textId="04B5EAFA" w:rsidR="00556561" w:rsidRPr="00196BCA" w:rsidRDefault="00556561" w:rsidP="00556561">
            <w:pPr>
              <w:pStyle w:val="TAC"/>
              <w:rPr>
                <w:lang w:eastAsia="zh-CN"/>
              </w:rPr>
            </w:pPr>
            <w:r w:rsidRPr="00196BCA">
              <w:rPr>
                <w:lang w:eastAsia="zh-CN"/>
              </w:rPr>
              <w:t>F</w:t>
            </w:r>
          </w:p>
        </w:tc>
      </w:tr>
      <w:tr w:rsidR="00556561" w:rsidRPr="00196BCA" w14:paraId="1875E2FF" w14:textId="77777777" w:rsidTr="00B848CA">
        <w:tc>
          <w:tcPr>
            <w:tcW w:w="534" w:type="dxa"/>
            <w:shd w:val="clear" w:color="auto" w:fill="auto"/>
          </w:tcPr>
          <w:p w14:paraId="19DF74EC" w14:textId="27F73E4F" w:rsidR="00556561" w:rsidRPr="00196BCA" w:rsidRDefault="00556561" w:rsidP="00556561">
            <w:pPr>
              <w:pStyle w:val="TAC"/>
              <w:rPr>
                <w:lang w:eastAsia="en-US"/>
              </w:rPr>
            </w:pPr>
            <w:r w:rsidRPr="00196BCA">
              <w:rPr>
                <w:lang w:eastAsia="en-US"/>
              </w:rPr>
              <w:t>22</w:t>
            </w:r>
          </w:p>
        </w:tc>
        <w:tc>
          <w:tcPr>
            <w:tcW w:w="3968" w:type="dxa"/>
            <w:shd w:val="clear" w:color="auto" w:fill="auto"/>
          </w:tcPr>
          <w:p w14:paraId="2C9536EF" w14:textId="531E2E5F" w:rsidR="00556561" w:rsidRPr="00196BCA" w:rsidRDefault="00556561" w:rsidP="00556561">
            <w:pPr>
              <w:pStyle w:val="TAL"/>
              <w:rPr>
                <w:lang w:eastAsia="en-US"/>
              </w:rPr>
            </w:pPr>
            <w:r w:rsidRPr="00196BCA">
              <w:rPr>
                <w:lang w:eastAsia="en-US"/>
              </w:rPr>
              <w:t>SS transmits a UL configured grant type 2 addressed to UE’s stored CS-RNTI in Slot ‘j’ of PDCCH, NDI=0, allowing the UE to transmit one loop back SDU and 1 byte MAC subheader for Configured Grant Confirmation MAC CE.</w:t>
            </w:r>
          </w:p>
        </w:tc>
        <w:tc>
          <w:tcPr>
            <w:tcW w:w="708" w:type="dxa"/>
            <w:shd w:val="clear" w:color="auto" w:fill="auto"/>
          </w:tcPr>
          <w:p w14:paraId="73694750" w14:textId="47E5CBE7" w:rsidR="00556561" w:rsidRPr="00196BCA" w:rsidRDefault="00556561" w:rsidP="00556561">
            <w:pPr>
              <w:pStyle w:val="TAC"/>
              <w:rPr>
                <w:lang w:eastAsia="en-US"/>
              </w:rPr>
            </w:pPr>
            <w:r w:rsidRPr="00196BCA">
              <w:t>&lt;--</w:t>
            </w:r>
          </w:p>
        </w:tc>
        <w:tc>
          <w:tcPr>
            <w:tcW w:w="2976" w:type="dxa"/>
            <w:shd w:val="clear" w:color="auto" w:fill="auto"/>
          </w:tcPr>
          <w:p w14:paraId="28E1B5C2" w14:textId="55CC2B24" w:rsidR="00556561" w:rsidRPr="00196BCA" w:rsidRDefault="00556561" w:rsidP="00556561">
            <w:pPr>
              <w:pStyle w:val="TAL"/>
              <w:rPr>
                <w:lang w:eastAsia="en-US"/>
              </w:rPr>
            </w:pPr>
            <w:r w:rsidRPr="00196BCA">
              <w:rPr>
                <w:lang w:eastAsia="zh-CN"/>
              </w:rPr>
              <w:t>(</w:t>
            </w:r>
            <w:r w:rsidRPr="00196BCA">
              <w:t>UL configured grant type 2</w:t>
            </w:r>
            <w:r w:rsidRPr="00196BCA">
              <w:rPr>
                <w:lang w:eastAsia="zh-CN"/>
              </w:rPr>
              <w:t>)</w:t>
            </w:r>
          </w:p>
        </w:tc>
        <w:tc>
          <w:tcPr>
            <w:tcW w:w="567" w:type="dxa"/>
            <w:shd w:val="clear" w:color="auto" w:fill="auto"/>
          </w:tcPr>
          <w:p w14:paraId="7606AA51" w14:textId="149FF632" w:rsidR="00556561" w:rsidRPr="00196BCA" w:rsidRDefault="00556561" w:rsidP="00556561">
            <w:pPr>
              <w:pStyle w:val="TAC"/>
              <w:rPr>
                <w:lang w:eastAsia="en-US"/>
              </w:rPr>
            </w:pPr>
            <w:r w:rsidRPr="00196BCA">
              <w:rPr>
                <w:lang w:eastAsia="zh-CN"/>
              </w:rPr>
              <w:t>-</w:t>
            </w:r>
          </w:p>
        </w:tc>
        <w:tc>
          <w:tcPr>
            <w:tcW w:w="850" w:type="dxa"/>
            <w:shd w:val="clear" w:color="auto" w:fill="auto"/>
          </w:tcPr>
          <w:p w14:paraId="78C0D344" w14:textId="57B4A824" w:rsidR="00556561" w:rsidRPr="00196BCA" w:rsidRDefault="00556561" w:rsidP="00556561">
            <w:pPr>
              <w:pStyle w:val="TAC"/>
              <w:rPr>
                <w:lang w:eastAsia="en-US"/>
              </w:rPr>
            </w:pPr>
            <w:r w:rsidRPr="00196BCA">
              <w:rPr>
                <w:lang w:eastAsia="zh-CN"/>
              </w:rPr>
              <w:t>-</w:t>
            </w:r>
          </w:p>
        </w:tc>
      </w:tr>
      <w:tr w:rsidR="00556561" w:rsidRPr="00196BCA" w14:paraId="3340663C" w14:textId="77777777" w:rsidTr="00B848CA">
        <w:tc>
          <w:tcPr>
            <w:tcW w:w="534" w:type="dxa"/>
            <w:shd w:val="clear" w:color="auto" w:fill="auto"/>
          </w:tcPr>
          <w:p w14:paraId="38B9E2E1" w14:textId="48A34DF6" w:rsidR="00556561" w:rsidRPr="00196BCA" w:rsidRDefault="00556561" w:rsidP="00556561">
            <w:pPr>
              <w:pStyle w:val="TAC"/>
              <w:rPr>
                <w:lang w:eastAsia="en-US"/>
              </w:rPr>
            </w:pPr>
            <w:r w:rsidRPr="00196BCA">
              <w:rPr>
                <w:lang w:eastAsia="en-US"/>
              </w:rPr>
              <w:t>23</w:t>
            </w:r>
          </w:p>
        </w:tc>
        <w:tc>
          <w:tcPr>
            <w:tcW w:w="3968" w:type="dxa"/>
            <w:shd w:val="clear" w:color="auto" w:fill="auto"/>
          </w:tcPr>
          <w:p w14:paraId="3BF2AAE3" w14:textId="77777777" w:rsidR="00556561" w:rsidRPr="00196BCA" w:rsidRDefault="00556561" w:rsidP="00556561">
            <w:pPr>
              <w:pStyle w:val="TAL"/>
              <w:rPr>
                <w:lang w:eastAsia="en-US"/>
              </w:rPr>
            </w:pPr>
            <w:r w:rsidRPr="00196BCA">
              <w:t xml:space="preserve">Check: </w:t>
            </w:r>
            <w:r w:rsidRPr="00196BCA">
              <w:rPr>
                <w:lang w:eastAsia="en-US"/>
              </w:rPr>
              <w:t>Does the UE transmit a MAC PDU containing one RLC SDU and a Configured Grant Confirmation MAC CE in Symbol ‘S’ of Slot ‘y’ of PUSCH as per grant in step 22?</w:t>
            </w:r>
          </w:p>
          <w:p w14:paraId="67929C1B" w14:textId="77777777" w:rsidR="00556561" w:rsidRPr="00196BCA" w:rsidRDefault="00556561" w:rsidP="00556561">
            <w:pPr>
              <w:pStyle w:val="TAL"/>
              <w:rPr>
                <w:lang w:eastAsia="en-US"/>
              </w:rPr>
            </w:pPr>
          </w:p>
          <w:p w14:paraId="4E419DCA" w14:textId="7E7BA93F" w:rsidR="00556561" w:rsidRPr="00196BCA" w:rsidRDefault="00556561" w:rsidP="00556561">
            <w:pPr>
              <w:pStyle w:val="TAL"/>
              <w:rPr>
                <w:lang w:eastAsia="en-US"/>
              </w:rPr>
            </w:pPr>
            <w:r w:rsidRPr="00196BCA">
              <w:rPr>
                <w:lang w:eastAsia="en-US"/>
              </w:rPr>
              <w:t>i.e., in the PUSCH slot y=floor (n * (PUSCH</w:t>
            </w:r>
            <w:r w:rsidRPr="00196BCA">
              <w:rPr>
                <w:vertAlign w:val="subscript"/>
                <w:lang w:eastAsia="en-US"/>
              </w:rPr>
              <w:t xml:space="preserve">SCS </w:t>
            </w:r>
            <w:r w:rsidRPr="00196BCA">
              <w:rPr>
                <w:lang w:eastAsia="en-US"/>
              </w:rPr>
              <w:t>/ PDCCH</w:t>
            </w:r>
            <w:r w:rsidRPr="00196BCA">
              <w:rPr>
                <w:vertAlign w:val="subscript"/>
                <w:lang w:eastAsia="en-US"/>
              </w:rPr>
              <w:t>SCS</w:t>
            </w:r>
            <w:r w:rsidRPr="00196BCA">
              <w:rPr>
                <w:lang w:eastAsia="en-US"/>
              </w:rPr>
              <w:t>)) + K</w:t>
            </w:r>
            <w:r w:rsidRPr="00196BCA">
              <w:rPr>
                <w:vertAlign w:val="subscript"/>
                <w:lang w:eastAsia="en-US"/>
              </w:rPr>
              <w:t>2</w:t>
            </w:r>
            <w:r w:rsidRPr="00196BCA">
              <w:rPr>
                <w:lang w:eastAsia="en-US"/>
              </w:rPr>
              <w:t xml:space="preserve">. (Note </w:t>
            </w:r>
            <w:r w:rsidRPr="00196BCA">
              <w:t>3</w:t>
            </w:r>
            <w:r w:rsidRPr="00196BCA">
              <w:rPr>
                <w:lang w:eastAsia="en-US"/>
              </w:rPr>
              <w:t>)</w:t>
            </w:r>
          </w:p>
        </w:tc>
        <w:tc>
          <w:tcPr>
            <w:tcW w:w="708" w:type="dxa"/>
            <w:shd w:val="clear" w:color="auto" w:fill="auto"/>
          </w:tcPr>
          <w:p w14:paraId="464F363C" w14:textId="6918D63D" w:rsidR="00556561" w:rsidRPr="00196BCA" w:rsidRDefault="00556561" w:rsidP="00556561">
            <w:pPr>
              <w:pStyle w:val="TAC"/>
              <w:rPr>
                <w:lang w:eastAsia="en-US"/>
              </w:rPr>
            </w:pPr>
            <w:r w:rsidRPr="00196BCA">
              <w:t>--&gt;</w:t>
            </w:r>
          </w:p>
        </w:tc>
        <w:tc>
          <w:tcPr>
            <w:tcW w:w="2976" w:type="dxa"/>
            <w:shd w:val="clear" w:color="auto" w:fill="auto"/>
          </w:tcPr>
          <w:p w14:paraId="67E06C31" w14:textId="78DFC1D7" w:rsidR="00556561" w:rsidRPr="00196BCA" w:rsidRDefault="00556561" w:rsidP="00556561">
            <w:pPr>
              <w:pStyle w:val="TAL"/>
              <w:rPr>
                <w:lang w:eastAsia="en-US"/>
              </w:rPr>
            </w:pPr>
            <w:r w:rsidRPr="00196BCA">
              <w:t>MAC PDU</w:t>
            </w:r>
          </w:p>
        </w:tc>
        <w:tc>
          <w:tcPr>
            <w:tcW w:w="567" w:type="dxa"/>
            <w:shd w:val="clear" w:color="auto" w:fill="auto"/>
          </w:tcPr>
          <w:p w14:paraId="27A3902F" w14:textId="3B1C5396" w:rsidR="00556561" w:rsidRPr="00196BCA" w:rsidRDefault="00556561" w:rsidP="00556561">
            <w:pPr>
              <w:pStyle w:val="TAC"/>
              <w:rPr>
                <w:lang w:eastAsia="en-US"/>
              </w:rPr>
            </w:pPr>
            <w:r w:rsidRPr="00196BCA">
              <w:t>1</w:t>
            </w:r>
          </w:p>
        </w:tc>
        <w:tc>
          <w:tcPr>
            <w:tcW w:w="850" w:type="dxa"/>
            <w:shd w:val="clear" w:color="auto" w:fill="auto"/>
          </w:tcPr>
          <w:p w14:paraId="48DF22A1" w14:textId="48BF6C58" w:rsidR="00556561" w:rsidRPr="00196BCA" w:rsidRDefault="00556561" w:rsidP="00556561">
            <w:pPr>
              <w:pStyle w:val="TAC"/>
              <w:rPr>
                <w:lang w:eastAsia="en-US"/>
              </w:rPr>
            </w:pPr>
            <w:r w:rsidRPr="00196BCA">
              <w:t>P</w:t>
            </w:r>
          </w:p>
        </w:tc>
      </w:tr>
      <w:tr w:rsidR="00556561" w:rsidRPr="00196BCA" w14:paraId="1EE639B1" w14:textId="77777777" w:rsidTr="00B848CA">
        <w:tc>
          <w:tcPr>
            <w:tcW w:w="534" w:type="dxa"/>
            <w:shd w:val="clear" w:color="auto" w:fill="auto"/>
          </w:tcPr>
          <w:p w14:paraId="6D4DBB2E" w14:textId="1889089C" w:rsidR="00556561" w:rsidRPr="00196BCA" w:rsidRDefault="00556561" w:rsidP="00556561">
            <w:pPr>
              <w:pStyle w:val="TAC"/>
              <w:rPr>
                <w:lang w:eastAsia="en-US"/>
              </w:rPr>
            </w:pPr>
            <w:r w:rsidRPr="00196BCA">
              <w:rPr>
                <w:lang w:eastAsia="en-US"/>
              </w:rPr>
              <w:t>24</w:t>
            </w:r>
          </w:p>
        </w:tc>
        <w:tc>
          <w:tcPr>
            <w:tcW w:w="3968" w:type="dxa"/>
            <w:shd w:val="clear" w:color="auto" w:fill="auto"/>
          </w:tcPr>
          <w:p w14:paraId="5A12D410" w14:textId="0A2A38EF" w:rsidR="00556561" w:rsidRPr="00196BCA" w:rsidRDefault="00556561" w:rsidP="00556561">
            <w:pPr>
              <w:pStyle w:val="TAL"/>
              <w:rPr>
                <w:lang w:eastAsia="en-US"/>
              </w:rPr>
            </w:pPr>
            <w:r w:rsidRPr="00196BCA">
              <w:rPr>
                <w:lang w:eastAsia="en-US"/>
              </w:rPr>
              <w:t xml:space="preserve">SS transmits </w:t>
            </w:r>
            <w:r w:rsidRPr="00196BCA">
              <w:rPr>
                <w:i/>
                <w:iCs/>
                <w:lang w:eastAsia="en-US"/>
              </w:rPr>
              <w:t>RRCReconfiguration</w:t>
            </w:r>
            <w:r w:rsidRPr="00196BCA">
              <w:rPr>
                <w:lang w:eastAsia="en-US"/>
              </w:rPr>
              <w:t xml:space="preserve"> to disable UL configured grant type 2</w:t>
            </w:r>
            <w:r w:rsidRPr="00196BCA">
              <w:rPr>
                <w:i/>
                <w:iCs/>
                <w:lang w:eastAsia="en-US"/>
              </w:rPr>
              <w:t>.</w:t>
            </w:r>
            <w:r w:rsidR="003A3659" w:rsidRPr="00196BCA">
              <w:rPr>
                <w:i/>
                <w:iCs/>
                <w:lang w:eastAsia="en-US"/>
              </w:rPr>
              <w:t xml:space="preserve"> (Note 1)</w:t>
            </w:r>
          </w:p>
        </w:tc>
        <w:tc>
          <w:tcPr>
            <w:tcW w:w="708" w:type="dxa"/>
            <w:shd w:val="clear" w:color="auto" w:fill="auto"/>
          </w:tcPr>
          <w:p w14:paraId="1F5E4980" w14:textId="77777777" w:rsidR="00556561" w:rsidRPr="00196BCA" w:rsidRDefault="00556561" w:rsidP="00556561">
            <w:pPr>
              <w:pStyle w:val="TAC"/>
              <w:rPr>
                <w:lang w:eastAsia="en-US"/>
              </w:rPr>
            </w:pPr>
            <w:r w:rsidRPr="00196BCA">
              <w:rPr>
                <w:lang w:eastAsia="zh-CN"/>
              </w:rPr>
              <w:t>&lt;-</w:t>
            </w:r>
            <w:r w:rsidRPr="00196BCA">
              <w:rPr>
                <w:lang w:eastAsia="en-US"/>
              </w:rPr>
              <w:t>-</w:t>
            </w:r>
          </w:p>
        </w:tc>
        <w:tc>
          <w:tcPr>
            <w:tcW w:w="2976" w:type="dxa"/>
            <w:shd w:val="clear" w:color="auto" w:fill="auto"/>
          </w:tcPr>
          <w:p w14:paraId="7F366540" w14:textId="77777777" w:rsidR="00556561" w:rsidRPr="00196BCA" w:rsidRDefault="00556561" w:rsidP="00556561">
            <w:pPr>
              <w:pStyle w:val="TAL"/>
              <w:rPr>
                <w:lang w:eastAsia="en-US"/>
              </w:rPr>
            </w:pPr>
            <w:r w:rsidRPr="00196BCA">
              <w:rPr>
                <w:lang w:eastAsia="zh-CN"/>
              </w:rPr>
              <w:t xml:space="preserve">NR RRC: </w:t>
            </w:r>
            <w:r w:rsidRPr="00196BCA">
              <w:rPr>
                <w:i/>
                <w:lang w:eastAsia="en-US"/>
              </w:rPr>
              <w:t>RRCReconfiguration</w:t>
            </w:r>
          </w:p>
        </w:tc>
        <w:tc>
          <w:tcPr>
            <w:tcW w:w="567" w:type="dxa"/>
            <w:shd w:val="clear" w:color="auto" w:fill="auto"/>
          </w:tcPr>
          <w:p w14:paraId="64D73977" w14:textId="77777777" w:rsidR="00556561" w:rsidRPr="00196BCA" w:rsidRDefault="00556561" w:rsidP="00556561">
            <w:pPr>
              <w:pStyle w:val="TAC"/>
              <w:rPr>
                <w:lang w:eastAsia="en-US"/>
              </w:rPr>
            </w:pPr>
            <w:r w:rsidRPr="00196BCA">
              <w:rPr>
                <w:lang w:eastAsia="en-US"/>
              </w:rPr>
              <w:t>-</w:t>
            </w:r>
          </w:p>
        </w:tc>
        <w:tc>
          <w:tcPr>
            <w:tcW w:w="850" w:type="dxa"/>
            <w:shd w:val="clear" w:color="auto" w:fill="auto"/>
          </w:tcPr>
          <w:p w14:paraId="2FC475C1" w14:textId="77777777" w:rsidR="00556561" w:rsidRPr="00196BCA" w:rsidRDefault="00556561" w:rsidP="00556561">
            <w:pPr>
              <w:pStyle w:val="TAC"/>
              <w:rPr>
                <w:lang w:eastAsia="en-US"/>
              </w:rPr>
            </w:pPr>
            <w:r w:rsidRPr="00196BCA">
              <w:rPr>
                <w:lang w:eastAsia="en-US"/>
              </w:rPr>
              <w:t>-</w:t>
            </w:r>
          </w:p>
        </w:tc>
      </w:tr>
      <w:tr w:rsidR="00556561" w:rsidRPr="00196BCA" w14:paraId="0C48081B" w14:textId="77777777" w:rsidTr="00B848CA">
        <w:tc>
          <w:tcPr>
            <w:tcW w:w="534" w:type="dxa"/>
            <w:shd w:val="clear" w:color="auto" w:fill="auto"/>
          </w:tcPr>
          <w:p w14:paraId="01400735" w14:textId="5C1BF4E1" w:rsidR="00556561" w:rsidRPr="00196BCA" w:rsidRDefault="00556561" w:rsidP="00556561">
            <w:pPr>
              <w:pStyle w:val="TAC"/>
              <w:rPr>
                <w:lang w:eastAsia="en-US"/>
              </w:rPr>
            </w:pPr>
            <w:r w:rsidRPr="00196BCA">
              <w:rPr>
                <w:lang w:eastAsia="en-US"/>
              </w:rPr>
              <w:t>25</w:t>
            </w:r>
          </w:p>
        </w:tc>
        <w:tc>
          <w:tcPr>
            <w:tcW w:w="3968" w:type="dxa"/>
            <w:shd w:val="clear" w:color="auto" w:fill="auto"/>
          </w:tcPr>
          <w:p w14:paraId="10612FCF" w14:textId="7EE3879D" w:rsidR="00556561" w:rsidRPr="00196BCA" w:rsidRDefault="00556561" w:rsidP="00556561">
            <w:pPr>
              <w:pStyle w:val="TAL"/>
              <w:rPr>
                <w:lang w:eastAsia="en-US"/>
              </w:rPr>
            </w:pPr>
            <w:r w:rsidRPr="00196BCA">
              <w:rPr>
                <w:lang w:eastAsia="en-US"/>
              </w:rPr>
              <w:t xml:space="preserve">The UE transmits </w:t>
            </w:r>
            <w:r w:rsidRPr="00196BCA">
              <w:rPr>
                <w:i/>
                <w:iCs/>
                <w:lang w:eastAsia="en-US"/>
              </w:rPr>
              <w:t>RRCReconfigurationComplete.</w:t>
            </w:r>
            <w:r w:rsidR="003A3659" w:rsidRPr="00196BCA">
              <w:rPr>
                <w:i/>
                <w:iCs/>
                <w:lang w:eastAsia="en-US"/>
              </w:rPr>
              <w:t xml:space="preserve"> (Note 2)</w:t>
            </w:r>
          </w:p>
        </w:tc>
        <w:tc>
          <w:tcPr>
            <w:tcW w:w="708" w:type="dxa"/>
            <w:shd w:val="clear" w:color="auto" w:fill="auto"/>
          </w:tcPr>
          <w:p w14:paraId="7B73CA79" w14:textId="77777777" w:rsidR="00556561" w:rsidRPr="00196BCA" w:rsidRDefault="00556561" w:rsidP="00556561">
            <w:pPr>
              <w:pStyle w:val="TAC"/>
              <w:rPr>
                <w:lang w:eastAsia="en-US"/>
              </w:rPr>
            </w:pPr>
            <w:r w:rsidRPr="00196BCA">
              <w:rPr>
                <w:lang w:eastAsia="en-US"/>
              </w:rPr>
              <w:t>-</w:t>
            </w:r>
            <w:r w:rsidRPr="00196BCA">
              <w:rPr>
                <w:lang w:eastAsia="zh-CN"/>
              </w:rPr>
              <w:t>-&gt;</w:t>
            </w:r>
          </w:p>
        </w:tc>
        <w:tc>
          <w:tcPr>
            <w:tcW w:w="2976" w:type="dxa"/>
            <w:shd w:val="clear" w:color="auto" w:fill="auto"/>
          </w:tcPr>
          <w:p w14:paraId="242B8B18" w14:textId="77777777" w:rsidR="00556561" w:rsidRPr="00196BCA" w:rsidRDefault="00556561" w:rsidP="00556561">
            <w:pPr>
              <w:pStyle w:val="TAL"/>
              <w:rPr>
                <w:lang w:eastAsia="en-US"/>
              </w:rPr>
            </w:pPr>
            <w:r w:rsidRPr="00196BCA">
              <w:rPr>
                <w:lang w:eastAsia="zh-CN"/>
              </w:rPr>
              <w:t xml:space="preserve">NR RRC: </w:t>
            </w:r>
            <w:r w:rsidRPr="00196BCA">
              <w:rPr>
                <w:i/>
                <w:lang w:eastAsia="en-US"/>
              </w:rPr>
              <w:t>RRCReconfigurationComplete</w:t>
            </w:r>
          </w:p>
        </w:tc>
        <w:tc>
          <w:tcPr>
            <w:tcW w:w="567" w:type="dxa"/>
            <w:shd w:val="clear" w:color="auto" w:fill="auto"/>
          </w:tcPr>
          <w:p w14:paraId="3583CEA4" w14:textId="77777777" w:rsidR="00556561" w:rsidRPr="00196BCA" w:rsidRDefault="00556561" w:rsidP="00556561">
            <w:pPr>
              <w:pStyle w:val="TAC"/>
              <w:rPr>
                <w:lang w:eastAsia="en-US"/>
              </w:rPr>
            </w:pPr>
            <w:r w:rsidRPr="00196BCA">
              <w:rPr>
                <w:lang w:eastAsia="en-US"/>
              </w:rPr>
              <w:t>-</w:t>
            </w:r>
          </w:p>
        </w:tc>
        <w:tc>
          <w:tcPr>
            <w:tcW w:w="850" w:type="dxa"/>
            <w:shd w:val="clear" w:color="auto" w:fill="auto"/>
          </w:tcPr>
          <w:p w14:paraId="1C9B48E4" w14:textId="77777777" w:rsidR="00556561" w:rsidRPr="00196BCA" w:rsidRDefault="00556561" w:rsidP="00556561">
            <w:pPr>
              <w:pStyle w:val="TAC"/>
              <w:rPr>
                <w:lang w:eastAsia="en-US"/>
              </w:rPr>
            </w:pPr>
            <w:r w:rsidRPr="00196BCA">
              <w:rPr>
                <w:lang w:eastAsia="en-US"/>
              </w:rPr>
              <w:t>-</w:t>
            </w:r>
          </w:p>
        </w:tc>
      </w:tr>
      <w:tr w:rsidR="00556561" w:rsidRPr="00196BCA" w14:paraId="47B538C4" w14:textId="77777777" w:rsidTr="00B848CA">
        <w:tc>
          <w:tcPr>
            <w:tcW w:w="534" w:type="dxa"/>
            <w:shd w:val="clear" w:color="auto" w:fill="auto"/>
          </w:tcPr>
          <w:p w14:paraId="426BACE7" w14:textId="378E3C06" w:rsidR="00556561" w:rsidRPr="00196BCA" w:rsidRDefault="00556561" w:rsidP="00556561">
            <w:pPr>
              <w:pStyle w:val="TAC"/>
              <w:rPr>
                <w:lang w:eastAsia="en-US"/>
              </w:rPr>
            </w:pPr>
            <w:r w:rsidRPr="00196BCA">
              <w:rPr>
                <w:lang w:eastAsia="en-US"/>
              </w:rPr>
              <w:t>26</w:t>
            </w:r>
          </w:p>
        </w:tc>
        <w:tc>
          <w:tcPr>
            <w:tcW w:w="3968" w:type="dxa"/>
            <w:shd w:val="clear" w:color="auto" w:fill="auto"/>
          </w:tcPr>
          <w:p w14:paraId="37D5037E" w14:textId="77777777" w:rsidR="00556561" w:rsidRPr="00196BCA" w:rsidRDefault="00556561" w:rsidP="00556561">
            <w:pPr>
              <w:pStyle w:val="TAL"/>
              <w:rPr>
                <w:lang w:eastAsia="zh-CN"/>
              </w:rPr>
            </w:pPr>
            <w:r w:rsidRPr="00196BCA">
              <w:rPr>
                <w:lang w:eastAsia="en-US"/>
              </w:rPr>
              <w:t xml:space="preserve">SS transmits </w:t>
            </w:r>
            <w:r w:rsidRPr="00196BCA">
              <w:rPr>
                <w:lang w:eastAsia="zh-CN"/>
              </w:rPr>
              <w:t xml:space="preserve">a </w:t>
            </w:r>
            <w:r w:rsidRPr="00196BCA">
              <w:rPr>
                <w:lang w:eastAsia="en-US"/>
              </w:rPr>
              <w:t>DL MAC PDU containing 1 RLC SDU</w:t>
            </w:r>
            <w:r w:rsidRPr="00196BCA">
              <w:rPr>
                <w:lang w:eastAsia="zh-CN"/>
              </w:rPr>
              <w:t>.</w:t>
            </w:r>
          </w:p>
        </w:tc>
        <w:tc>
          <w:tcPr>
            <w:tcW w:w="708" w:type="dxa"/>
            <w:shd w:val="clear" w:color="auto" w:fill="auto"/>
          </w:tcPr>
          <w:p w14:paraId="01F3CFFE" w14:textId="77777777" w:rsidR="00556561" w:rsidRPr="00196BCA" w:rsidRDefault="00556561" w:rsidP="00556561">
            <w:pPr>
              <w:pStyle w:val="TAC"/>
              <w:rPr>
                <w:lang w:eastAsia="en-US"/>
              </w:rPr>
            </w:pPr>
            <w:r w:rsidRPr="00196BCA">
              <w:rPr>
                <w:lang w:eastAsia="en-US"/>
              </w:rPr>
              <w:t>&lt;--</w:t>
            </w:r>
          </w:p>
        </w:tc>
        <w:tc>
          <w:tcPr>
            <w:tcW w:w="2976" w:type="dxa"/>
            <w:shd w:val="clear" w:color="auto" w:fill="auto"/>
          </w:tcPr>
          <w:p w14:paraId="017F073D" w14:textId="77777777" w:rsidR="00556561" w:rsidRPr="00196BCA" w:rsidRDefault="00556561" w:rsidP="00556561">
            <w:pPr>
              <w:pStyle w:val="TAL"/>
              <w:rPr>
                <w:lang w:eastAsia="en-US"/>
              </w:rPr>
            </w:pPr>
            <w:r w:rsidRPr="00196BCA">
              <w:rPr>
                <w:lang w:eastAsia="en-US"/>
              </w:rPr>
              <w:t>MAC PDU</w:t>
            </w:r>
          </w:p>
        </w:tc>
        <w:tc>
          <w:tcPr>
            <w:tcW w:w="567" w:type="dxa"/>
            <w:shd w:val="clear" w:color="auto" w:fill="auto"/>
          </w:tcPr>
          <w:p w14:paraId="014558FA" w14:textId="77777777" w:rsidR="00556561" w:rsidRPr="00196BCA" w:rsidRDefault="00556561" w:rsidP="00556561">
            <w:pPr>
              <w:pStyle w:val="TAC"/>
              <w:rPr>
                <w:lang w:eastAsia="en-US"/>
              </w:rPr>
            </w:pPr>
            <w:r w:rsidRPr="00196BCA">
              <w:rPr>
                <w:lang w:eastAsia="en-US"/>
              </w:rPr>
              <w:t>-</w:t>
            </w:r>
          </w:p>
        </w:tc>
        <w:tc>
          <w:tcPr>
            <w:tcW w:w="850" w:type="dxa"/>
            <w:shd w:val="clear" w:color="auto" w:fill="auto"/>
          </w:tcPr>
          <w:p w14:paraId="5C732091" w14:textId="77777777" w:rsidR="00556561" w:rsidRPr="00196BCA" w:rsidRDefault="00556561" w:rsidP="00556561">
            <w:pPr>
              <w:pStyle w:val="TAC"/>
              <w:rPr>
                <w:lang w:eastAsia="en-US"/>
              </w:rPr>
            </w:pPr>
            <w:r w:rsidRPr="00196BCA">
              <w:rPr>
                <w:lang w:eastAsia="en-US"/>
              </w:rPr>
              <w:t>-</w:t>
            </w:r>
          </w:p>
        </w:tc>
      </w:tr>
      <w:tr w:rsidR="00556561" w:rsidRPr="00196BCA" w14:paraId="5DC7678C" w14:textId="77777777" w:rsidTr="00B848CA">
        <w:tc>
          <w:tcPr>
            <w:tcW w:w="534" w:type="dxa"/>
            <w:shd w:val="clear" w:color="auto" w:fill="auto"/>
          </w:tcPr>
          <w:p w14:paraId="0E4F9E4F" w14:textId="66A17550" w:rsidR="00556561" w:rsidRPr="00196BCA" w:rsidRDefault="00556561" w:rsidP="00556561">
            <w:pPr>
              <w:pStyle w:val="TAC"/>
              <w:rPr>
                <w:lang w:eastAsia="en-US"/>
              </w:rPr>
            </w:pPr>
            <w:r w:rsidRPr="00196BCA">
              <w:rPr>
                <w:lang w:eastAsia="en-US"/>
              </w:rPr>
              <w:t>27</w:t>
            </w:r>
          </w:p>
        </w:tc>
        <w:tc>
          <w:tcPr>
            <w:tcW w:w="3968" w:type="dxa"/>
            <w:shd w:val="clear" w:color="auto" w:fill="auto"/>
          </w:tcPr>
          <w:p w14:paraId="1F78EDC8" w14:textId="33432208" w:rsidR="00556561" w:rsidRPr="00196BCA" w:rsidRDefault="00556561" w:rsidP="00556561">
            <w:pPr>
              <w:pStyle w:val="TAL"/>
              <w:rPr>
                <w:lang w:eastAsia="en-US"/>
              </w:rPr>
            </w:pPr>
            <w:r w:rsidRPr="00196BCA">
              <w:rPr>
                <w:lang w:eastAsia="en-US"/>
              </w:rPr>
              <w:t>Check:</w:t>
            </w:r>
            <w:r w:rsidRPr="00196BCA">
              <w:rPr>
                <w:lang w:eastAsia="zh-CN"/>
              </w:rPr>
              <w:t xml:space="preserve"> D</w:t>
            </w:r>
            <w:r w:rsidRPr="00196BCA">
              <w:rPr>
                <w:lang w:eastAsia="en-US"/>
              </w:rPr>
              <w:t>oes the UE transmit a MAC PDU in PUSCH</w:t>
            </w:r>
            <w:r w:rsidRPr="00196BCA">
              <w:rPr>
                <w:lang w:eastAsia="zh-CN"/>
              </w:rPr>
              <w:t xml:space="preserve"> </w:t>
            </w:r>
            <w:r w:rsidRPr="00196BCA">
              <w:rPr>
                <w:lang w:eastAsia="en-US"/>
              </w:rPr>
              <w:t>as per</w:t>
            </w:r>
            <w:r w:rsidR="004A5787" w:rsidRPr="00196BCA">
              <w:rPr>
                <w:lang w:eastAsia="en-US"/>
              </w:rPr>
              <w:t xml:space="preserve"> configured UL</w:t>
            </w:r>
            <w:r w:rsidRPr="00196BCA">
              <w:rPr>
                <w:lang w:eastAsia="en-US"/>
              </w:rPr>
              <w:t xml:space="preserve"> grant</w:t>
            </w:r>
            <w:r w:rsidR="004A5787" w:rsidRPr="00196BCA">
              <w:rPr>
                <w:lang w:eastAsia="en-US"/>
              </w:rPr>
              <w:t xml:space="preserve"> type 2</w:t>
            </w:r>
            <w:r w:rsidRPr="00196BCA">
              <w:rPr>
                <w:lang w:eastAsia="en-US"/>
              </w:rPr>
              <w:t xml:space="preserve"> in step </w:t>
            </w:r>
            <w:r w:rsidRPr="00196BCA">
              <w:rPr>
                <w:lang w:eastAsia="zh-CN"/>
              </w:rPr>
              <w:t>22.</w:t>
            </w:r>
          </w:p>
        </w:tc>
        <w:tc>
          <w:tcPr>
            <w:tcW w:w="708" w:type="dxa"/>
            <w:shd w:val="clear" w:color="auto" w:fill="auto"/>
          </w:tcPr>
          <w:p w14:paraId="7D46C428" w14:textId="77777777" w:rsidR="00556561" w:rsidRPr="00196BCA" w:rsidRDefault="00556561" w:rsidP="00556561">
            <w:pPr>
              <w:pStyle w:val="TAC"/>
              <w:rPr>
                <w:lang w:eastAsia="en-US"/>
              </w:rPr>
            </w:pPr>
            <w:r w:rsidRPr="00196BCA">
              <w:rPr>
                <w:lang w:eastAsia="en-US"/>
              </w:rPr>
              <w:t>--&gt;</w:t>
            </w:r>
          </w:p>
        </w:tc>
        <w:tc>
          <w:tcPr>
            <w:tcW w:w="2976" w:type="dxa"/>
            <w:shd w:val="clear" w:color="auto" w:fill="auto"/>
          </w:tcPr>
          <w:p w14:paraId="1EE01CB5" w14:textId="77777777" w:rsidR="00556561" w:rsidRPr="00196BCA" w:rsidRDefault="00556561" w:rsidP="00556561">
            <w:pPr>
              <w:pStyle w:val="TAL"/>
              <w:rPr>
                <w:lang w:eastAsia="en-US"/>
              </w:rPr>
            </w:pPr>
            <w:r w:rsidRPr="00196BCA">
              <w:rPr>
                <w:lang w:eastAsia="en-US"/>
              </w:rPr>
              <w:t>MAC PDU</w:t>
            </w:r>
          </w:p>
        </w:tc>
        <w:tc>
          <w:tcPr>
            <w:tcW w:w="567" w:type="dxa"/>
            <w:shd w:val="clear" w:color="auto" w:fill="auto"/>
          </w:tcPr>
          <w:p w14:paraId="16BA0E11" w14:textId="77777777" w:rsidR="00556561" w:rsidRPr="00196BCA" w:rsidRDefault="00556561" w:rsidP="00556561">
            <w:pPr>
              <w:pStyle w:val="TAC"/>
              <w:rPr>
                <w:lang w:eastAsia="en-US"/>
              </w:rPr>
            </w:pPr>
            <w:r w:rsidRPr="00196BCA">
              <w:rPr>
                <w:lang w:eastAsia="en-US"/>
              </w:rPr>
              <w:t>5</w:t>
            </w:r>
          </w:p>
        </w:tc>
        <w:tc>
          <w:tcPr>
            <w:tcW w:w="850" w:type="dxa"/>
            <w:shd w:val="clear" w:color="auto" w:fill="auto"/>
          </w:tcPr>
          <w:p w14:paraId="7ABA727F" w14:textId="77777777" w:rsidR="00556561" w:rsidRPr="00196BCA" w:rsidRDefault="00556561" w:rsidP="00556561">
            <w:pPr>
              <w:pStyle w:val="TAC"/>
              <w:rPr>
                <w:lang w:eastAsia="en-US"/>
              </w:rPr>
            </w:pPr>
            <w:r w:rsidRPr="00196BCA">
              <w:rPr>
                <w:lang w:eastAsia="en-US"/>
              </w:rPr>
              <w:t>F</w:t>
            </w:r>
          </w:p>
        </w:tc>
      </w:tr>
      <w:tr w:rsidR="00556561" w:rsidRPr="00196BCA" w14:paraId="29210F68" w14:textId="77777777" w:rsidTr="00B848CA">
        <w:tc>
          <w:tcPr>
            <w:tcW w:w="9603" w:type="dxa"/>
            <w:gridSpan w:val="6"/>
            <w:shd w:val="clear" w:color="auto" w:fill="auto"/>
          </w:tcPr>
          <w:p w14:paraId="45DC57FA" w14:textId="77777777" w:rsidR="00556561" w:rsidRPr="00196BCA" w:rsidRDefault="00556561" w:rsidP="00556561">
            <w:pPr>
              <w:pStyle w:val="TAN"/>
              <w:ind w:left="0" w:firstLine="0"/>
              <w:rPr>
                <w:i/>
              </w:rPr>
            </w:pPr>
            <w:r w:rsidRPr="00196BCA">
              <w:t>Note 1:</w:t>
            </w:r>
            <w:r w:rsidRPr="00196BCA">
              <w:tab/>
              <w:t xml:space="preserve">For EN-DC the NR </w:t>
            </w:r>
            <w:r w:rsidRPr="00196BCA">
              <w:rPr>
                <w:i/>
              </w:rPr>
              <w:t>RRCReconfiguration</w:t>
            </w:r>
            <w:r w:rsidRPr="00196BCA">
              <w:t xml:space="preserve"> message is contained in </w:t>
            </w:r>
            <w:r w:rsidRPr="00196BCA">
              <w:rPr>
                <w:i/>
              </w:rPr>
              <w:t>RRCConnectionReconfiguration.</w:t>
            </w:r>
          </w:p>
          <w:p w14:paraId="3127DDCD" w14:textId="77777777" w:rsidR="00556561" w:rsidRPr="00196BCA" w:rsidRDefault="00556561" w:rsidP="00556561">
            <w:pPr>
              <w:pStyle w:val="TAN"/>
              <w:textAlignment w:val="center"/>
              <w:rPr>
                <w:i/>
              </w:rPr>
            </w:pPr>
            <w:r w:rsidRPr="00196BCA">
              <w:t>Note 2:</w:t>
            </w:r>
            <w:r w:rsidRPr="00196BCA">
              <w:tab/>
              <w:t xml:space="preserve">For EN-DC the NR </w:t>
            </w:r>
            <w:r w:rsidRPr="00196BCA">
              <w:rPr>
                <w:i/>
              </w:rPr>
              <w:t>RRCReconfigurationComplete</w:t>
            </w:r>
            <w:r w:rsidRPr="00196BCA">
              <w:t xml:space="preserve"> message is contained in</w:t>
            </w:r>
            <w:r w:rsidRPr="00196BCA">
              <w:rPr>
                <w:i/>
              </w:rPr>
              <w:t xml:space="preserve"> RRCConnectionReconfigurationComplete.</w:t>
            </w:r>
          </w:p>
          <w:p w14:paraId="6174BBFD" w14:textId="77777777" w:rsidR="00556561" w:rsidRPr="00196BCA" w:rsidRDefault="00556561" w:rsidP="00556561">
            <w:pPr>
              <w:pStyle w:val="TAN"/>
              <w:textAlignment w:val="center"/>
            </w:pPr>
            <w:r w:rsidRPr="00196BCA">
              <w:rPr>
                <w:lang w:eastAsia="en-US"/>
              </w:rPr>
              <w:t>Note 3:</w:t>
            </w:r>
            <w:r w:rsidRPr="00196BCA">
              <w:rPr>
                <w:lang w:eastAsia="en-US"/>
              </w:rPr>
              <w:tab/>
            </w:r>
            <w:r w:rsidRPr="00196BCA">
              <w:t xml:space="preserve">y is the slot where the UE shall transmit the PUSCH and is determined by </w:t>
            </w:r>
            <w:r w:rsidRPr="00196BCA">
              <w:object w:dxaOrig="300" w:dyaOrig="360" w14:anchorId="7E3A5962">
                <v:shape id="_x0000_i1068" type="#_x0000_t75" style="width:15.9pt;height:18.9pt" o:ole="">
                  <v:imagedata r:id="rId45" o:title=""/>
                </v:shape>
                <o:OLEObject Type="Embed" ProgID="Equation.3" ShapeID="_x0000_i1068" DrawAspect="Content" ObjectID="_1781670435" r:id="rId68"/>
              </w:object>
            </w:r>
            <w:r w:rsidRPr="00196BCA">
              <w:t xml:space="preserve"> as </w:t>
            </w:r>
            <w:r w:rsidRPr="00196BCA">
              <w:object w:dxaOrig="1740" w:dyaOrig="840" w14:anchorId="1F840B1A">
                <v:shape id="_x0000_i1069" type="#_x0000_t75" style="width:87.9pt;height:42.9pt" o:ole="">
                  <v:imagedata r:id="rId47" o:title=""/>
                </v:shape>
                <o:OLEObject Type="Embed" ProgID="Equation.3" ShapeID="_x0000_i1069" DrawAspect="Content" ObjectID="_1781670436" r:id="rId69"/>
              </w:object>
            </w:r>
            <w:r w:rsidRPr="00196BCA">
              <w:t xml:space="preserve"> where n is the slot with the scheduling DCI, </w:t>
            </w:r>
            <w:r w:rsidRPr="00196BCA">
              <w:object w:dxaOrig="300" w:dyaOrig="360" w14:anchorId="27AA99B9">
                <v:shape id="_x0000_i1070" type="#_x0000_t75" style="width:15.9pt;height:18.9pt" o:ole="">
                  <v:imagedata r:id="rId45" o:title=""/>
                </v:shape>
                <o:OLEObject Type="Embed" ProgID="Equation.3" ShapeID="_x0000_i1070" DrawAspect="Content" ObjectID="_1781670437" r:id="rId70"/>
              </w:object>
            </w:r>
            <w:r w:rsidRPr="00196BCA">
              <w:t xml:space="preserve"> is based on the numerology of PUSCH. S is the starting symbol relatived to the start of the slot y according to TS 38.214 clause 6.1.2.1.</w:t>
            </w:r>
          </w:p>
          <w:p w14:paraId="565CD3CB" w14:textId="77777777" w:rsidR="00556561" w:rsidRPr="00196BCA" w:rsidRDefault="00556561" w:rsidP="00556561">
            <w:pPr>
              <w:pStyle w:val="TAN"/>
              <w:textAlignment w:val="center"/>
              <w:rPr>
                <w:lang w:eastAsia="en-US"/>
              </w:rPr>
            </w:pPr>
            <w:r w:rsidRPr="00196BCA">
              <w:rPr>
                <w:lang w:eastAsia="en-US"/>
              </w:rPr>
              <w:t>Note 4:</w:t>
            </w:r>
            <w:r w:rsidRPr="00196BCA">
              <w:rPr>
                <w:lang w:eastAsia="en-US"/>
              </w:rPr>
              <w:tab/>
              <w:t xml:space="preserve">x is equal to </w:t>
            </w:r>
            <w:r w:rsidRPr="00196BCA">
              <w:rPr>
                <w:i/>
              </w:rPr>
              <w:t xml:space="preserve">periodicity / </w:t>
            </w:r>
            <w:r w:rsidRPr="00196BCA">
              <w:t>14</w:t>
            </w:r>
            <w:r w:rsidRPr="00196BCA">
              <w:rPr>
                <w:i/>
              </w:rPr>
              <w:t xml:space="preserve"> </w:t>
            </w:r>
            <w:r w:rsidRPr="00196BCA">
              <w:rPr>
                <w:lang w:eastAsia="en-US"/>
              </w:rPr>
              <w:t>in this test case.</w:t>
            </w:r>
          </w:p>
          <w:p w14:paraId="4235E864" w14:textId="77777777" w:rsidR="00556561" w:rsidRPr="00196BCA" w:rsidRDefault="00556561" w:rsidP="00556561">
            <w:pPr>
              <w:pStyle w:val="TAN"/>
              <w:textAlignment w:val="center"/>
            </w:pPr>
            <w:r w:rsidRPr="00196BCA">
              <w:t>Note 5:</w:t>
            </w:r>
            <w:r w:rsidRPr="00196BCA">
              <w:tab/>
              <w:t>If the MAC entity does not generate a MAC PDU</w:t>
            </w:r>
            <w:r w:rsidRPr="00196BCA">
              <w:rPr>
                <w:lang w:eastAsia="zh-CN"/>
              </w:rPr>
              <w:t xml:space="preserve">, one of the </w:t>
            </w:r>
            <w:r w:rsidRPr="00196BCA">
              <w:t xml:space="preserve">conditions which shall be satisfied is that there is no aperiodic CSI requested for this PUSCH transmission as specified in TS 38.321 clause 5.4.3.1.3. </w:t>
            </w:r>
          </w:p>
        </w:tc>
      </w:tr>
    </w:tbl>
    <w:p w14:paraId="7458E2C4" w14:textId="77777777" w:rsidR="000F4F99" w:rsidRPr="00196BCA" w:rsidRDefault="000F4F99" w:rsidP="000F4F99"/>
    <w:p w14:paraId="11007F2E" w14:textId="77777777" w:rsidR="000F4F99" w:rsidRPr="00196BCA" w:rsidRDefault="000F4F99" w:rsidP="000F4F99">
      <w:pPr>
        <w:pStyle w:val="H6"/>
      </w:pPr>
      <w:r w:rsidRPr="00196BCA">
        <w:t>7.1.1.6.3.3.3</w:t>
      </w:r>
      <w:r w:rsidRPr="00196BCA">
        <w:tab/>
        <w:t>Specific message contents</w:t>
      </w:r>
    </w:p>
    <w:p w14:paraId="5B1BB27E" w14:textId="77777777" w:rsidR="000F4F99" w:rsidRPr="00196BCA" w:rsidRDefault="000F4F99" w:rsidP="000F4F99">
      <w:pPr>
        <w:pStyle w:val="TH"/>
      </w:pPr>
      <w:r w:rsidRPr="00196BCA">
        <w:t xml:space="preserve">Table 7.1.1.6.3.3.3-1: </w:t>
      </w:r>
      <w:r w:rsidRPr="00196BCA">
        <w:rPr>
          <w:i/>
        </w:rPr>
        <w:t xml:space="preserve">RRCReconfiguration </w:t>
      </w:r>
      <w:r w:rsidRPr="00196BCA">
        <w:rPr>
          <w:lang w:eastAsia="zh-CN"/>
        </w:rPr>
        <w:t>(</w:t>
      </w:r>
      <w:r w:rsidRPr="00196BCA">
        <w:t>step 1, Table 7.1.1.6.3.3.2-1)</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811"/>
        <w:gridCol w:w="1134"/>
      </w:tblGrid>
      <w:tr w:rsidR="000F4F99" w:rsidRPr="00196BCA" w14:paraId="78B4FA3E" w14:textId="77777777" w:rsidTr="00502A73">
        <w:tc>
          <w:tcPr>
            <w:tcW w:w="9747" w:type="dxa"/>
            <w:gridSpan w:val="4"/>
          </w:tcPr>
          <w:p w14:paraId="509B811C" w14:textId="4DE96D25" w:rsidR="000F4F99" w:rsidRPr="00196BCA" w:rsidRDefault="000F4F99" w:rsidP="00BC3FE6">
            <w:pPr>
              <w:pStyle w:val="TAL"/>
              <w:rPr>
                <w:lang w:eastAsia="en-US"/>
              </w:rPr>
            </w:pPr>
            <w:r w:rsidRPr="00196BCA">
              <w:rPr>
                <w:lang w:eastAsia="en-US"/>
              </w:rPr>
              <w:t xml:space="preserve">Derivation path: </w:t>
            </w:r>
            <w:r w:rsidR="003A3659" w:rsidRPr="00196BCA">
              <w:rPr>
                <w:lang w:eastAsia="en-US"/>
              </w:rPr>
              <w:t xml:space="preserve">TS </w:t>
            </w:r>
            <w:r w:rsidRPr="00196BCA">
              <w:rPr>
                <w:lang w:eastAsia="en-US"/>
              </w:rPr>
              <w:t xml:space="preserve">38.508-1 [4], Table </w:t>
            </w:r>
            <w:r w:rsidR="0075232C" w:rsidRPr="00196BCA">
              <w:rPr>
                <w:lang w:eastAsia="en-US"/>
              </w:rPr>
              <w:t>4.6.1-13</w:t>
            </w:r>
          </w:p>
        </w:tc>
      </w:tr>
      <w:tr w:rsidR="000F4F99" w:rsidRPr="00196BCA" w14:paraId="26DFFD44" w14:textId="77777777" w:rsidTr="00502A73">
        <w:tc>
          <w:tcPr>
            <w:tcW w:w="4535" w:type="dxa"/>
          </w:tcPr>
          <w:p w14:paraId="51F10C04" w14:textId="77777777" w:rsidR="000F4F99" w:rsidRPr="00196BCA" w:rsidRDefault="000F4F99" w:rsidP="00BC3FE6">
            <w:pPr>
              <w:pStyle w:val="TAH"/>
              <w:rPr>
                <w:lang w:eastAsia="en-US"/>
              </w:rPr>
            </w:pPr>
            <w:r w:rsidRPr="00196BCA">
              <w:rPr>
                <w:lang w:eastAsia="en-US"/>
              </w:rPr>
              <w:t>Information Element</w:t>
            </w:r>
          </w:p>
        </w:tc>
        <w:tc>
          <w:tcPr>
            <w:tcW w:w="2267" w:type="dxa"/>
          </w:tcPr>
          <w:p w14:paraId="2766DA15" w14:textId="77777777" w:rsidR="000F4F99" w:rsidRPr="00196BCA" w:rsidRDefault="000F4F99" w:rsidP="00BC3FE6">
            <w:pPr>
              <w:pStyle w:val="TAH"/>
              <w:rPr>
                <w:lang w:eastAsia="en-US"/>
              </w:rPr>
            </w:pPr>
            <w:r w:rsidRPr="00196BCA">
              <w:rPr>
                <w:lang w:eastAsia="en-US"/>
              </w:rPr>
              <w:t>Value/remark</w:t>
            </w:r>
          </w:p>
        </w:tc>
        <w:tc>
          <w:tcPr>
            <w:tcW w:w="1811" w:type="dxa"/>
          </w:tcPr>
          <w:p w14:paraId="2FC92F4C" w14:textId="77777777" w:rsidR="000F4F99" w:rsidRPr="00196BCA" w:rsidRDefault="000F4F99" w:rsidP="00BC3FE6">
            <w:pPr>
              <w:pStyle w:val="TAH"/>
              <w:rPr>
                <w:lang w:eastAsia="en-US"/>
              </w:rPr>
            </w:pPr>
            <w:r w:rsidRPr="00196BCA">
              <w:rPr>
                <w:lang w:eastAsia="en-US"/>
              </w:rPr>
              <w:t>Comment</w:t>
            </w:r>
          </w:p>
        </w:tc>
        <w:tc>
          <w:tcPr>
            <w:tcW w:w="1134" w:type="dxa"/>
          </w:tcPr>
          <w:p w14:paraId="54283E04" w14:textId="77777777" w:rsidR="000F4F99" w:rsidRPr="00196BCA" w:rsidRDefault="000F4F99" w:rsidP="00BC3FE6">
            <w:pPr>
              <w:pStyle w:val="TAH"/>
              <w:rPr>
                <w:lang w:eastAsia="en-US"/>
              </w:rPr>
            </w:pPr>
            <w:r w:rsidRPr="00196BCA">
              <w:rPr>
                <w:lang w:eastAsia="en-US"/>
              </w:rPr>
              <w:t>Condition</w:t>
            </w:r>
          </w:p>
        </w:tc>
      </w:tr>
      <w:tr w:rsidR="000F4F99" w:rsidRPr="00196BCA" w14:paraId="2B7B8CBA" w14:textId="77777777" w:rsidTr="00502A73">
        <w:tc>
          <w:tcPr>
            <w:tcW w:w="4535" w:type="dxa"/>
          </w:tcPr>
          <w:p w14:paraId="7A03DD0F" w14:textId="77777777" w:rsidR="000F4F99" w:rsidRPr="00196BCA" w:rsidRDefault="000F4F99" w:rsidP="00BC3FE6">
            <w:pPr>
              <w:pStyle w:val="TAL"/>
              <w:rPr>
                <w:lang w:eastAsia="en-US"/>
              </w:rPr>
            </w:pPr>
            <w:r w:rsidRPr="00196BCA">
              <w:rPr>
                <w:lang w:eastAsia="en-US"/>
              </w:rPr>
              <w:t>RRCReconfiguration ::= SEQUENCE {</w:t>
            </w:r>
          </w:p>
        </w:tc>
        <w:tc>
          <w:tcPr>
            <w:tcW w:w="2267" w:type="dxa"/>
          </w:tcPr>
          <w:p w14:paraId="014493F8" w14:textId="77777777" w:rsidR="000F4F99" w:rsidRPr="00196BCA" w:rsidRDefault="000F4F99" w:rsidP="00BC3FE6">
            <w:pPr>
              <w:pStyle w:val="TAL"/>
              <w:rPr>
                <w:lang w:eastAsia="en-US"/>
              </w:rPr>
            </w:pPr>
          </w:p>
        </w:tc>
        <w:tc>
          <w:tcPr>
            <w:tcW w:w="1811" w:type="dxa"/>
          </w:tcPr>
          <w:p w14:paraId="3EED4CF6" w14:textId="77777777" w:rsidR="000F4F99" w:rsidRPr="00196BCA" w:rsidRDefault="000F4F99" w:rsidP="00BC3FE6">
            <w:pPr>
              <w:pStyle w:val="TAL"/>
              <w:rPr>
                <w:lang w:eastAsia="en-US"/>
              </w:rPr>
            </w:pPr>
          </w:p>
        </w:tc>
        <w:tc>
          <w:tcPr>
            <w:tcW w:w="1134" w:type="dxa"/>
          </w:tcPr>
          <w:p w14:paraId="30AE583B" w14:textId="77777777" w:rsidR="000F4F99" w:rsidRPr="00196BCA" w:rsidRDefault="000F4F99" w:rsidP="00BC3FE6">
            <w:pPr>
              <w:pStyle w:val="TAL"/>
              <w:rPr>
                <w:lang w:eastAsia="en-US"/>
              </w:rPr>
            </w:pPr>
          </w:p>
        </w:tc>
      </w:tr>
      <w:tr w:rsidR="000F4F99" w:rsidRPr="00196BCA" w14:paraId="02897F76" w14:textId="77777777" w:rsidTr="00502A73">
        <w:tc>
          <w:tcPr>
            <w:tcW w:w="4535" w:type="dxa"/>
          </w:tcPr>
          <w:p w14:paraId="3DD28560" w14:textId="77777777" w:rsidR="000F4F99" w:rsidRPr="00196BCA" w:rsidRDefault="000F4F99" w:rsidP="00BC3FE6">
            <w:pPr>
              <w:pStyle w:val="TAL"/>
              <w:rPr>
                <w:lang w:eastAsia="en-US"/>
              </w:rPr>
            </w:pPr>
            <w:r w:rsidRPr="00196BCA">
              <w:rPr>
                <w:lang w:eastAsia="en-US"/>
              </w:rPr>
              <w:t xml:space="preserve">  criticalExtensions CHOICE {</w:t>
            </w:r>
          </w:p>
        </w:tc>
        <w:tc>
          <w:tcPr>
            <w:tcW w:w="2267" w:type="dxa"/>
          </w:tcPr>
          <w:p w14:paraId="50538A7E" w14:textId="77777777" w:rsidR="000F4F99" w:rsidRPr="00196BCA" w:rsidRDefault="000F4F99" w:rsidP="00BC3FE6">
            <w:pPr>
              <w:pStyle w:val="TAL"/>
              <w:rPr>
                <w:lang w:eastAsia="en-US"/>
              </w:rPr>
            </w:pPr>
          </w:p>
        </w:tc>
        <w:tc>
          <w:tcPr>
            <w:tcW w:w="1811" w:type="dxa"/>
          </w:tcPr>
          <w:p w14:paraId="2FF4DCB7" w14:textId="77777777" w:rsidR="000F4F99" w:rsidRPr="00196BCA" w:rsidRDefault="000F4F99" w:rsidP="00BC3FE6">
            <w:pPr>
              <w:pStyle w:val="TAL"/>
              <w:rPr>
                <w:lang w:eastAsia="en-US"/>
              </w:rPr>
            </w:pPr>
          </w:p>
        </w:tc>
        <w:tc>
          <w:tcPr>
            <w:tcW w:w="1134" w:type="dxa"/>
          </w:tcPr>
          <w:p w14:paraId="5FC42342" w14:textId="77777777" w:rsidR="000F4F99" w:rsidRPr="00196BCA" w:rsidRDefault="000F4F99" w:rsidP="00BC3FE6">
            <w:pPr>
              <w:pStyle w:val="TAL"/>
              <w:rPr>
                <w:lang w:eastAsia="en-US"/>
              </w:rPr>
            </w:pPr>
          </w:p>
        </w:tc>
      </w:tr>
      <w:tr w:rsidR="000F4F99" w:rsidRPr="00196BCA" w14:paraId="069EAFA5" w14:textId="77777777" w:rsidTr="00502A73">
        <w:trPr>
          <w:trHeight w:val="62"/>
        </w:trPr>
        <w:tc>
          <w:tcPr>
            <w:tcW w:w="4535" w:type="dxa"/>
            <w:tcBorders>
              <w:bottom w:val="single" w:sz="4" w:space="0" w:color="auto"/>
            </w:tcBorders>
          </w:tcPr>
          <w:p w14:paraId="6FEB753B" w14:textId="77777777" w:rsidR="000F4F99" w:rsidRPr="00196BCA" w:rsidRDefault="000F4F99" w:rsidP="00BC3FE6">
            <w:pPr>
              <w:pStyle w:val="TAL"/>
              <w:rPr>
                <w:lang w:eastAsia="en-US"/>
              </w:rPr>
            </w:pPr>
            <w:r w:rsidRPr="00196BCA">
              <w:rPr>
                <w:lang w:eastAsia="en-US"/>
              </w:rPr>
              <w:t xml:space="preserve">    rrcReconfiguration SEQUENCE {</w:t>
            </w:r>
          </w:p>
        </w:tc>
        <w:tc>
          <w:tcPr>
            <w:tcW w:w="2267" w:type="dxa"/>
          </w:tcPr>
          <w:p w14:paraId="36FD4E73" w14:textId="77777777" w:rsidR="000F4F99" w:rsidRPr="00196BCA" w:rsidRDefault="000F4F99" w:rsidP="00BC3FE6">
            <w:pPr>
              <w:pStyle w:val="TAL"/>
              <w:rPr>
                <w:lang w:eastAsia="en-US"/>
              </w:rPr>
            </w:pPr>
          </w:p>
        </w:tc>
        <w:tc>
          <w:tcPr>
            <w:tcW w:w="1811" w:type="dxa"/>
          </w:tcPr>
          <w:p w14:paraId="2EB75F7B" w14:textId="77777777" w:rsidR="000F4F99" w:rsidRPr="00196BCA" w:rsidRDefault="000F4F99" w:rsidP="00BC3FE6">
            <w:pPr>
              <w:pStyle w:val="TAL"/>
              <w:rPr>
                <w:lang w:eastAsia="en-US"/>
              </w:rPr>
            </w:pPr>
          </w:p>
        </w:tc>
        <w:tc>
          <w:tcPr>
            <w:tcW w:w="1134" w:type="dxa"/>
          </w:tcPr>
          <w:p w14:paraId="4BD6B305" w14:textId="77777777" w:rsidR="000F4F99" w:rsidRPr="00196BCA" w:rsidRDefault="000F4F99" w:rsidP="00BC3FE6">
            <w:pPr>
              <w:pStyle w:val="TAL"/>
              <w:rPr>
                <w:lang w:eastAsia="en-US"/>
              </w:rPr>
            </w:pPr>
          </w:p>
        </w:tc>
      </w:tr>
      <w:tr w:rsidR="001C6128" w:rsidRPr="00196BCA" w:rsidDel="00323341" w14:paraId="664655D2" w14:textId="77777777" w:rsidTr="00502A73">
        <w:tc>
          <w:tcPr>
            <w:tcW w:w="4535" w:type="dxa"/>
            <w:tcBorders>
              <w:bottom w:val="single" w:sz="4" w:space="0" w:color="auto"/>
            </w:tcBorders>
          </w:tcPr>
          <w:p w14:paraId="10C504D7" w14:textId="77777777" w:rsidR="001C6128" w:rsidRPr="00196BCA" w:rsidDel="00323341" w:rsidRDefault="001C6128" w:rsidP="00BB3F3A">
            <w:pPr>
              <w:pStyle w:val="TAL"/>
            </w:pPr>
            <w:r w:rsidRPr="00196BCA">
              <w:t xml:space="preserve">      radioBearerConfig</w:t>
            </w:r>
          </w:p>
        </w:tc>
        <w:tc>
          <w:tcPr>
            <w:tcW w:w="2267" w:type="dxa"/>
          </w:tcPr>
          <w:p w14:paraId="715772E9" w14:textId="77777777" w:rsidR="001C6128" w:rsidRPr="00196BCA" w:rsidDel="00323341" w:rsidRDefault="001C6128" w:rsidP="00BB3F3A">
            <w:pPr>
              <w:pStyle w:val="TAL"/>
            </w:pPr>
            <w:r w:rsidRPr="00196BCA">
              <w:t>Not present</w:t>
            </w:r>
          </w:p>
        </w:tc>
        <w:tc>
          <w:tcPr>
            <w:tcW w:w="1811" w:type="dxa"/>
          </w:tcPr>
          <w:p w14:paraId="42E0476F" w14:textId="77777777" w:rsidR="001C6128" w:rsidRPr="00196BCA" w:rsidDel="00323341" w:rsidRDefault="001C6128" w:rsidP="00BB3F3A">
            <w:pPr>
              <w:pStyle w:val="TAL"/>
              <w:rPr>
                <w:lang w:eastAsia="zh-CN"/>
              </w:rPr>
            </w:pPr>
          </w:p>
        </w:tc>
        <w:tc>
          <w:tcPr>
            <w:tcW w:w="1134" w:type="dxa"/>
          </w:tcPr>
          <w:p w14:paraId="312151A8" w14:textId="77777777" w:rsidR="001C6128" w:rsidRPr="00196BCA" w:rsidDel="00323341" w:rsidRDefault="001C6128" w:rsidP="00BB3F3A">
            <w:pPr>
              <w:pStyle w:val="TAL"/>
              <w:rPr>
                <w:lang w:eastAsia="zh-CN"/>
              </w:rPr>
            </w:pPr>
          </w:p>
        </w:tc>
      </w:tr>
      <w:tr w:rsidR="001C6128" w:rsidRPr="00196BCA" w14:paraId="421030F9" w14:textId="77777777" w:rsidTr="00502A73">
        <w:tc>
          <w:tcPr>
            <w:tcW w:w="4535" w:type="dxa"/>
            <w:tcBorders>
              <w:bottom w:val="single" w:sz="4" w:space="0" w:color="auto"/>
            </w:tcBorders>
          </w:tcPr>
          <w:p w14:paraId="3357578B" w14:textId="77777777" w:rsidR="001C6128" w:rsidRPr="00196BCA" w:rsidRDefault="001C6128" w:rsidP="00BB3F3A">
            <w:pPr>
              <w:pStyle w:val="TAL"/>
            </w:pPr>
            <w:r w:rsidRPr="00196BCA">
              <w:t xml:space="preserve">      secondaryCellGroup</w:t>
            </w:r>
          </w:p>
        </w:tc>
        <w:tc>
          <w:tcPr>
            <w:tcW w:w="2267" w:type="dxa"/>
          </w:tcPr>
          <w:p w14:paraId="38C64BCF" w14:textId="77777777" w:rsidR="001C6128" w:rsidRPr="00196BCA" w:rsidRDefault="001C6128" w:rsidP="00BB3F3A">
            <w:pPr>
              <w:pStyle w:val="TAL"/>
            </w:pPr>
            <w:r w:rsidRPr="00196BCA">
              <w:t>CellGroupConfig</w:t>
            </w:r>
          </w:p>
        </w:tc>
        <w:tc>
          <w:tcPr>
            <w:tcW w:w="1811" w:type="dxa"/>
          </w:tcPr>
          <w:p w14:paraId="2A5715A6" w14:textId="77777777" w:rsidR="001C6128" w:rsidRPr="00196BCA" w:rsidRDefault="001C6128" w:rsidP="00BB3F3A">
            <w:pPr>
              <w:pStyle w:val="TAL"/>
              <w:rPr>
                <w:lang w:eastAsia="zh-CN"/>
              </w:rPr>
            </w:pPr>
            <w:r w:rsidRPr="00196BCA">
              <w:t>OCTET STRING (CONTAINING CellGroupConfig)</w:t>
            </w:r>
          </w:p>
        </w:tc>
        <w:tc>
          <w:tcPr>
            <w:tcW w:w="1134" w:type="dxa"/>
          </w:tcPr>
          <w:p w14:paraId="69E645C9" w14:textId="77777777" w:rsidR="001C6128" w:rsidRPr="00196BCA" w:rsidRDefault="001C6128" w:rsidP="00BB3F3A">
            <w:pPr>
              <w:pStyle w:val="TAL"/>
              <w:rPr>
                <w:lang w:eastAsia="zh-CN"/>
              </w:rPr>
            </w:pPr>
            <w:r w:rsidRPr="00196BCA">
              <w:t>EN-DC</w:t>
            </w:r>
          </w:p>
        </w:tc>
      </w:tr>
      <w:tr w:rsidR="006170D5" w:rsidRPr="00196BCA" w14:paraId="46AC3291" w14:textId="77777777" w:rsidTr="00502A73">
        <w:tc>
          <w:tcPr>
            <w:tcW w:w="4535" w:type="dxa"/>
            <w:tcBorders>
              <w:bottom w:val="single" w:sz="4" w:space="0" w:color="auto"/>
            </w:tcBorders>
          </w:tcPr>
          <w:p w14:paraId="03C7D6BB" w14:textId="77777777" w:rsidR="006170D5" w:rsidRPr="00196BCA" w:rsidRDefault="006170D5" w:rsidP="006170D5">
            <w:pPr>
              <w:pStyle w:val="TAL"/>
            </w:pPr>
          </w:p>
        </w:tc>
        <w:tc>
          <w:tcPr>
            <w:tcW w:w="2267" w:type="dxa"/>
          </w:tcPr>
          <w:p w14:paraId="2485752A" w14:textId="39342C1C" w:rsidR="006170D5" w:rsidRPr="00196BCA" w:rsidRDefault="006170D5" w:rsidP="006170D5">
            <w:pPr>
              <w:pStyle w:val="TAL"/>
            </w:pPr>
            <w:r w:rsidRPr="00196BCA">
              <w:t>Not present</w:t>
            </w:r>
          </w:p>
        </w:tc>
        <w:tc>
          <w:tcPr>
            <w:tcW w:w="1811" w:type="dxa"/>
          </w:tcPr>
          <w:p w14:paraId="2EEC8CB3" w14:textId="77777777" w:rsidR="006170D5" w:rsidRPr="00196BCA" w:rsidRDefault="006170D5" w:rsidP="006170D5">
            <w:pPr>
              <w:pStyle w:val="TAL"/>
            </w:pPr>
          </w:p>
        </w:tc>
        <w:tc>
          <w:tcPr>
            <w:tcW w:w="1134" w:type="dxa"/>
          </w:tcPr>
          <w:p w14:paraId="43DE6A98" w14:textId="218CFD26" w:rsidR="006170D5" w:rsidRPr="00196BCA" w:rsidRDefault="006170D5" w:rsidP="006170D5">
            <w:pPr>
              <w:pStyle w:val="TAL"/>
            </w:pPr>
            <w:r w:rsidRPr="00196BCA">
              <w:t>NR</w:t>
            </w:r>
          </w:p>
        </w:tc>
      </w:tr>
      <w:tr w:rsidR="006170D5" w:rsidRPr="00196BCA" w14:paraId="00F18B24" w14:textId="77777777" w:rsidTr="00502A73">
        <w:tc>
          <w:tcPr>
            <w:tcW w:w="4535" w:type="dxa"/>
            <w:tcBorders>
              <w:bottom w:val="single" w:sz="4" w:space="0" w:color="auto"/>
            </w:tcBorders>
          </w:tcPr>
          <w:p w14:paraId="02338B17" w14:textId="23C2BFAE" w:rsidR="006170D5" w:rsidRPr="00196BCA" w:rsidRDefault="006170D5" w:rsidP="006170D5">
            <w:pPr>
              <w:pStyle w:val="TAL"/>
            </w:pPr>
            <w:r w:rsidRPr="00196BCA">
              <w:t xml:space="preserve">      nonCriticalExtension</w:t>
            </w:r>
          </w:p>
        </w:tc>
        <w:tc>
          <w:tcPr>
            <w:tcW w:w="2267" w:type="dxa"/>
          </w:tcPr>
          <w:p w14:paraId="0E6BA18A" w14:textId="77777777" w:rsidR="006170D5" w:rsidRPr="00196BCA" w:rsidRDefault="006170D5" w:rsidP="006170D5">
            <w:pPr>
              <w:pStyle w:val="TAL"/>
            </w:pPr>
            <w:r w:rsidRPr="00196BCA">
              <w:t>Not present</w:t>
            </w:r>
          </w:p>
        </w:tc>
        <w:tc>
          <w:tcPr>
            <w:tcW w:w="1811" w:type="dxa"/>
          </w:tcPr>
          <w:p w14:paraId="5220D6BE" w14:textId="77777777" w:rsidR="006170D5" w:rsidRPr="00196BCA" w:rsidRDefault="006170D5" w:rsidP="006170D5">
            <w:pPr>
              <w:pStyle w:val="TAL"/>
            </w:pPr>
          </w:p>
        </w:tc>
        <w:tc>
          <w:tcPr>
            <w:tcW w:w="1134" w:type="dxa"/>
          </w:tcPr>
          <w:p w14:paraId="50DB1CED" w14:textId="77777777" w:rsidR="006170D5" w:rsidRPr="00196BCA" w:rsidRDefault="006170D5" w:rsidP="006170D5">
            <w:pPr>
              <w:pStyle w:val="TAL"/>
            </w:pPr>
            <w:r w:rsidRPr="00196BCA">
              <w:t>EN-DC</w:t>
            </w:r>
          </w:p>
        </w:tc>
      </w:tr>
      <w:tr w:rsidR="006170D5" w:rsidRPr="00196BCA" w14:paraId="3DDE5FF8" w14:textId="77777777" w:rsidTr="00502A73">
        <w:tc>
          <w:tcPr>
            <w:tcW w:w="4535" w:type="dxa"/>
            <w:tcBorders>
              <w:bottom w:val="single" w:sz="4" w:space="0" w:color="auto"/>
            </w:tcBorders>
          </w:tcPr>
          <w:p w14:paraId="4D738BCA" w14:textId="01404CAF" w:rsidR="006170D5" w:rsidRPr="00196BCA" w:rsidRDefault="006170D5" w:rsidP="006170D5">
            <w:pPr>
              <w:pStyle w:val="TAL"/>
            </w:pPr>
            <w:r w:rsidRPr="00196BCA">
              <w:t xml:space="preserve">      nonCriticalExtension SEQUENCE</w:t>
            </w:r>
            <w:r w:rsidR="003A3659" w:rsidRPr="00196BCA">
              <w:t xml:space="preserve"> </w:t>
            </w:r>
            <w:r w:rsidRPr="00196BCA">
              <w:t>{</w:t>
            </w:r>
          </w:p>
        </w:tc>
        <w:tc>
          <w:tcPr>
            <w:tcW w:w="2267" w:type="dxa"/>
          </w:tcPr>
          <w:p w14:paraId="64C6A890" w14:textId="77777777" w:rsidR="006170D5" w:rsidRPr="00196BCA" w:rsidRDefault="006170D5" w:rsidP="006170D5">
            <w:pPr>
              <w:pStyle w:val="TAL"/>
            </w:pPr>
          </w:p>
        </w:tc>
        <w:tc>
          <w:tcPr>
            <w:tcW w:w="1811" w:type="dxa"/>
          </w:tcPr>
          <w:p w14:paraId="343D7BFF" w14:textId="77777777" w:rsidR="006170D5" w:rsidRPr="00196BCA" w:rsidRDefault="006170D5" w:rsidP="006170D5">
            <w:pPr>
              <w:pStyle w:val="TAL"/>
              <w:rPr>
                <w:lang w:eastAsia="zh-CN"/>
              </w:rPr>
            </w:pPr>
          </w:p>
        </w:tc>
        <w:tc>
          <w:tcPr>
            <w:tcW w:w="1134" w:type="dxa"/>
          </w:tcPr>
          <w:p w14:paraId="35CABDC1" w14:textId="77777777" w:rsidR="006170D5" w:rsidRPr="00196BCA" w:rsidRDefault="006170D5" w:rsidP="006170D5">
            <w:pPr>
              <w:pStyle w:val="TAL"/>
              <w:rPr>
                <w:lang w:eastAsia="zh-CN"/>
              </w:rPr>
            </w:pPr>
            <w:r w:rsidRPr="00196BCA">
              <w:t>NR</w:t>
            </w:r>
          </w:p>
        </w:tc>
      </w:tr>
      <w:tr w:rsidR="006170D5" w:rsidRPr="00196BCA" w14:paraId="4BB7979B" w14:textId="77777777" w:rsidTr="00502A73">
        <w:tc>
          <w:tcPr>
            <w:tcW w:w="4535" w:type="dxa"/>
            <w:tcBorders>
              <w:bottom w:val="single" w:sz="4" w:space="0" w:color="auto"/>
            </w:tcBorders>
          </w:tcPr>
          <w:p w14:paraId="1714722E" w14:textId="77777777" w:rsidR="006170D5" w:rsidRPr="00196BCA" w:rsidRDefault="006170D5" w:rsidP="006170D5">
            <w:pPr>
              <w:pStyle w:val="TAL"/>
            </w:pPr>
            <w:r w:rsidRPr="00196BCA">
              <w:t xml:space="preserve">        masterCellGroup</w:t>
            </w:r>
          </w:p>
        </w:tc>
        <w:tc>
          <w:tcPr>
            <w:tcW w:w="2267" w:type="dxa"/>
          </w:tcPr>
          <w:p w14:paraId="066D1453" w14:textId="77777777" w:rsidR="006170D5" w:rsidRPr="00196BCA" w:rsidRDefault="006170D5" w:rsidP="006170D5">
            <w:pPr>
              <w:pStyle w:val="TAL"/>
            </w:pPr>
            <w:r w:rsidRPr="00196BCA">
              <w:t>CellGroupConfig</w:t>
            </w:r>
          </w:p>
        </w:tc>
        <w:tc>
          <w:tcPr>
            <w:tcW w:w="1811" w:type="dxa"/>
          </w:tcPr>
          <w:p w14:paraId="21B15DD1" w14:textId="77777777" w:rsidR="006170D5" w:rsidRPr="00196BCA" w:rsidRDefault="006170D5" w:rsidP="006170D5">
            <w:pPr>
              <w:pStyle w:val="TAL"/>
              <w:rPr>
                <w:lang w:eastAsia="zh-CN"/>
              </w:rPr>
            </w:pPr>
            <w:r w:rsidRPr="00196BCA">
              <w:t>OCTET STRING (CONTAINING CellGroupConfig)</w:t>
            </w:r>
          </w:p>
        </w:tc>
        <w:tc>
          <w:tcPr>
            <w:tcW w:w="1134" w:type="dxa"/>
          </w:tcPr>
          <w:p w14:paraId="2C68CE1A" w14:textId="77777777" w:rsidR="006170D5" w:rsidRPr="00196BCA" w:rsidRDefault="006170D5" w:rsidP="006170D5">
            <w:pPr>
              <w:pStyle w:val="TAL"/>
              <w:rPr>
                <w:lang w:eastAsia="zh-CN"/>
              </w:rPr>
            </w:pPr>
          </w:p>
        </w:tc>
      </w:tr>
      <w:tr w:rsidR="006170D5" w:rsidRPr="00196BCA" w14:paraId="0CF5BF8F" w14:textId="77777777" w:rsidTr="00502A73">
        <w:tc>
          <w:tcPr>
            <w:tcW w:w="4535" w:type="dxa"/>
            <w:tcBorders>
              <w:bottom w:val="single" w:sz="4" w:space="0" w:color="auto"/>
            </w:tcBorders>
          </w:tcPr>
          <w:p w14:paraId="5D3FFF2E" w14:textId="1ACA7A37" w:rsidR="006170D5" w:rsidRPr="00196BCA" w:rsidRDefault="006170D5" w:rsidP="006170D5">
            <w:pPr>
              <w:pStyle w:val="TAL"/>
            </w:pPr>
            <w:r w:rsidRPr="00196BCA">
              <w:t xml:space="preserve">        dedicatedNAS-MessageList</w:t>
            </w:r>
          </w:p>
        </w:tc>
        <w:tc>
          <w:tcPr>
            <w:tcW w:w="2267" w:type="dxa"/>
          </w:tcPr>
          <w:p w14:paraId="7B2D7ACC" w14:textId="77777777" w:rsidR="006170D5" w:rsidRPr="00196BCA" w:rsidRDefault="006170D5" w:rsidP="006170D5">
            <w:pPr>
              <w:pStyle w:val="TAL"/>
            </w:pPr>
            <w:r w:rsidRPr="00196BCA">
              <w:t>Not present</w:t>
            </w:r>
          </w:p>
        </w:tc>
        <w:tc>
          <w:tcPr>
            <w:tcW w:w="1811" w:type="dxa"/>
          </w:tcPr>
          <w:p w14:paraId="1ACCE450" w14:textId="77777777" w:rsidR="006170D5" w:rsidRPr="00196BCA" w:rsidRDefault="006170D5" w:rsidP="006170D5">
            <w:pPr>
              <w:pStyle w:val="TAL"/>
            </w:pPr>
          </w:p>
        </w:tc>
        <w:tc>
          <w:tcPr>
            <w:tcW w:w="1134" w:type="dxa"/>
          </w:tcPr>
          <w:p w14:paraId="415FA2CF" w14:textId="77777777" w:rsidR="006170D5" w:rsidRPr="00196BCA" w:rsidRDefault="006170D5" w:rsidP="006170D5">
            <w:pPr>
              <w:pStyle w:val="TAL"/>
              <w:rPr>
                <w:lang w:eastAsia="zh-CN"/>
              </w:rPr>
            </w:pPr>
          </w:p>
        </w:tc>
      </w:tr>
      <w:tr w:rsidR="006170D5" w:rsidRPr="00196BCA" w14:paraId="3A485820" w14:textId="77777777" w:rsidTr="00502A73">
        <w:tc>
          <w:tcPr>
            <w:tcW w:w="4535" w:type="dxa"/>
            <w:tcBorders>
              <w:bottom w:val="single" w:sz="4" w:space="0" w:color="auto"/>
            </w:tcBorders>
          </w:tcPr>
          <w:p w14:paraId="4AC29B0E" w14:textId="77777777" w:rsidR="006170D5" w:rsidRPr="00196BCA" w:rsidRDefault="006170D5" w:rsidP="006170D5">
            <w:pPr>
              <w:pStyle w:val="TAL"/>
            </w:pPr>
            <w:r w:rsidRPr="00196BCA">
              <w:t xml:space="preserve">      }</w:t>
            </w:r>
          </w:p>
        </w:tc>
        <w:tc>
          <w:tcPr>
            <w:tcW w:w="2267" w:type="dxa"/>
          </w:tcPr>
          <w:p w14:paraId="26C33437" w14:textId="77777777" w:rsidR="006170D5" w:rsidRPr="00196BCA" w:rsidRDefault="006170D5" w:rsidP="006170D5">
            <w:pPr>
              <w:pStyle w:val="TAL"/>
            </w:pPr>
          </w:p>
        </w:tc>
        <w:tc>
          <w:tcPr>
            <w:tcW w:w="1811" w:type="dxa"/>
          </w:tcPr>
          <w:p w14:paraId="29B6EA70" w14:textId="77777777" w:rsidR="006170D5" w:rsidRPr="00196BCA" w:rsidRDefault="006170D5" w:rsidP="006170D5">
            <w:pPr>
              <w:pStyle w:val="TAL"/>
              <w:rPr>
                <w:lang w:eastAsia="zh-CN"/>
              </w:rPr>
            </w:pPr>
          </w:p>
        </w:tc>
        <w:tc>
          <w:tcPr>
            <w:tcW w:w="1134" w:type="dxa"/>
          </w:tcPr>
          <w:p w14:paraId="694C96F6" w14:textId="77777777" w:rsidR="006170D5" w:rsidRPr="00196BCA" w:rsidRDefault="006170D5" w:rsidP="006170D5">
            <w:pPr>
              <w:pStyle w:val="TAL"/>
              <w:rPr>
                <w:lang w:eastAsia="zh-CN"/>
              </w:rPr>
            </w:pPr>
          </w:p>
        </w:tc>
      </w:tr>
      <w:tr w:rsidR="006170D5" w:rsidRPr="00196BCA" w14:paraId="4273ED79" w14:textId="77777777" w:rsidTr="00502A73">
        <w:tc>
          <w:tcPr>
            <w:tcW w:w="4535" w:type="dxa"/>
            <w:tcBorders>
              <w:bottom w:val="single" w:sz="4" w:space="0" w:color="auto"/>
            </w:tcBorders>
          </w:tcPr>
          <w:p w14:paraId="046987AA" w14:textId="77777777" w:rsidR="006170D5" w:rsidRPr="00196BCA" w:rsidRDefault="006170D5" w:rsidP="006170D5">
            <w:pPr>
              <w:pStyle w:val="TAL"/>
              <w:rPr>
                <w:lang w:eastAsia="en-US"/>
              </w:rPr>
            </w:pPr>
            <w:r w:rsidRPr="00196BCA">
              <w:rPr>
                <w:lang w:eastAsia="en-US"/>
              </w:rPr>
              <w:t xml:space="preserve">    }</w:t>
            </w:r>
          </w:p>
        </w:tc>
        <w:tc>
          <w:tcPr>
            <w:tcW w:w="2267" w:type="dxa"/>
          </w:tcPr>
          <w:p w14:paraId="5F863589" w14:textId="77777777" w:rsidR="006170D5" w:rsidRPr="00196BCA" w:rsidRDefault="006170D5" w:rsidP="006170D5">
            <w:pPr>
              <w:pStyle w:val="TAL"/>
              <w:rPr>
                <w:lang w:eastAsia="en-US"/>
              </w:rPr>
            </w:pPr>
          </w:p>
        </w:tc>
        <w:tc>
          <w:tcPr>
            <w:tcW w:w="1811" w:type="dxa"/>
          </w:tcPr>
          <w:p w14:paraId="3AC0AC20" w14:textId="77777777" w:rsidR="006170D5" w:rsidRPr="00196BCA" w:rsidRDefault="006170D5" w:rsidP="006170D5">
            <w:pPr>
              <w:pStyle w:val="TAL"/>
              <w:rPr>
                <w:lang w:eastAsia="en-US"/>
              </w:rPr>
            </w:pPr>
          </w:p>
        </w:tc>
        <w:tc>
          <w:tcPr>
            <w:tcW w:w="1134" w:type="dxa"/>
          </w:tcPr>
          <w:p w14:paraId="0C981BEC" w14:textId="77777777" w:rsidR="006170D5" w:rsidRPr="00196BCA" w:rsidRDefault="006170D5" w:rsidP="006170D5">
            <w:pPr>
              <w:pStyle w:val="TAL"/>
              <w:rPr>
                <w:lang w:eastAsia="en-US"/>
              </w:rPr>
            </w:pPr>
          </w:p>
        </w:tc>
      </w:tr>
      <w:tr w:rsidR="006170D5" w:rsidRPr="00196BCA" w14:paraId="013F4539" w14:textId="77777777" w:rsidTr="00502A73">
        <w:tc>
          <w:tcPr>
            <w:tcW w:w="4535" w:type="dxa"/>
            <w:tcBorders>
              <w:bottom w:val="single" w:sz="4" w:space="0" w:color="auto"/>
            </w:tcBorders>
          </w:tcPr>
          <w:p w14:paraId="746A1265" w14:textId="77777777" w:rsidR="006170D5" w:rsidRPr="00196BCA" w:rsidRDefault="006170D5" w:rsidP="006170D5">
            <w:pPr>
              <w:pStyle w:val="TAL"/>
              <w:rPr>
                <w:lang w:eastAsia="en-US"/>
              </w:rPr>
            </w:pPr>
            <w:r w:rsidRPr="00196BCA">
              <w:rPr>
                <w:lang w:eastAsia="en-US"/>
              </w:rPr>
              <w:t xml:space="preserve">  }</w:t>
            </w:r>
          </w:p>
        </w:tc>
        <w:tc>
          <w:tcPr>
            <w:tcW w:w="2267" w:type="dxa"/>
          </w:tcPr>
          <w:p w14:paraId="2450ABEC" w14:textId="77777777" w:rsidR="006170D5" w:rsidRPr="00196BCA" w:rsidRDefault="006170D5" w:rsidP="006170D5">
            <w:pPr>
              <w:pStyle w:val="TAL"/>
              <w:rPr>
                <w:lang w:eastAsia="en-US"/>
              </w:rPr>
            </w:pPr>
          </w:p>
        </w:tc>
        <w:tc>
          <w:tcPr>
            <w:tcW w:w="1811" w:type="dxa"/>
          </w:tcPr>
          <w:p w14:paraId="45E040B2" w14:textId="77777777" w:rsidR="006170D5" w:rsidRPr="00196BCA" w:rsidRDefault="006170D5" w:rsidP="006170D5">
            <w:pPr>
              <w:pStyle w:val="TAL"/>
              <w:rPr>
                <w:lang w:eastAsia="en-US"/>
              </w:rPr>
            </w:pPr>
          </w:p>
        </w:tc>
        <w:tc>
          <w:tcPr>
            <w:tcW w:w="1134" w:type="dxa"/>
          </w:tcPr>
          <w:p w14:paraId="471EBCD6" w14:textId="77777777" w:rsidR="006170D5" w:rsidRPr="00196BCA" w:rsidRDefault="006170D5" w:rsidP="006170D5">
            <w:pPr>
              <w:pStyle w:val="TAL"/>
              <w:rPr>
                <w:lang w:eastAsia="en-US"/>
              </w:rPr>
            </w:pPr>
          </w:p>
        </w:tc>
      </w:tr>
      <w:tr w:rsidR="006170D5" w:rsidRPr="00196BCA" w14:paraId="4B4F83F8" w14:textId="77777777" w:rsidTr="00502A73">
        <w:tc>
          <w:tcPr>
            <w:tcW w:w="4535" w:type="dxa"/>
            <w:tcBorders>
              <w:bottom w:val="single" w:sz="4" w:space="0" w:color="auto"/>
            </w:tcBorders>
          </w:tcPr>
          <w:p w14:paraId="734F4943" w14:textId="77777777" w:rsidR="006170D5" w:rsidRPr="00196BCA" w:rsidRDefault="006170D5" w:rsidP="006170D5">
            <w:pPr>
              <w:pStyle w:val="TAL"/>
              <w:rPr>
                <w:lang w:eastAsia="en-US"/>
              </w:rPr>
            </w:pPr>
            <w:r w:rsidRPr="00196BCA">
              <w:rPr>
                <w:lang w:eastAsia="en-US"/>
              </w:rPr>
              <w:t>}</w:t>
            </w:r>
          </w:p>
        </w:tc>
        <w:tc>
          <w:tcPr>
            <w:tcW w:w="2267" w:type="dxa"/>
          </w:tcPr>
          <w:p w14:paraId="43BA79F7" w14:textId="77777777" w:rsidR="006170D5" w:rsidRPr="00196BCA" w:rsidRDefault="006170D5" w:rsidP="006170D5">
            <w:pPr>
              <w:pStyle w:val="TAL"/>
              <w:rPr>
                <w:lang w:eastAsia="en-US"/>
              </w:rPr>
            </w:pPr>
          </w:p>
        </w:tc>
        <w:tc>
          <w:tcPr>
            <w:tcW w:w="1811" w:type="dxa"/>
          </w:tcPr>
          <w:p w14:paraId="63E5CA07" w14:textId="77777777" w:rsidR="006170D5" w:rsidRPr="00196BCA" w:rsidRDefault="006170D5" w:rsidP="006170D5">
            <w:pPr>
              <w:pStyle w:val="TAL"/>
              <w:rPr>
                <w:lang w:eastAsia="en-US"/>
              </w:rPr>
            </w:pPr>
          </w:p>
        </w:tc>
        <w:tc>
          <w:tcPr>
            <w:tcW w:w="1134" w:type="dxa"/>
          </w:tcPr>
          <w:p w14:paraId="01844B75" w14:textId="77777777" w:rsidR="006170D5" w:rsidRPr="00196BCA" w:rsidRDefault="006170D5" w:rsidP="006170D5">
            <w:pPr>
              <w:pStyle w:val="TAL"/>
              <w:rPr>
                <w:lang w:eastAsia="en-US"/>
              </w:rPr>
            </w:pPr>
          </w:p>
        </w:tc>
      </w:tr>
    </w:tbl>
    <w:p w14:paraId="4486B156" w14:textId="77777777" w:rsidR="000F4F99" w:rsidRPr="00196BCA" w:rsidRDefault="000F4F99" w:rsidP="000F4F99"/>
    <w:p w14:paraId="7E4E194A" w14:textId="1D45E63C" w:rsidR="000F4F99" w:rsidRPr="00196BCA" w:rsidRDefault="000F4F99" w:rsidP="000F4F99">
      <w:pPr>
        <w:pStyle w:val="TH"/>
      </w:pPr>
      <w:r w:rsidRPr="00196BCA">
        <w:t xml:space="preserve">Table 7.1.1.6.3.3.3-2: </w:t>
      </w:r>
      <w:r w:rsidRPr="00196BCA">
        <w:rPr>
          <w:i/>
        </w:rPr>
        <w:t xml:space="preserve">CellGroupConfig </w:t>
      </w:r>
      <w:r w:rsidRPr="00196BCA">
        <w:t>(Table 7.1.1.6.3.3.3-1)</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03"/>
        <w:gridCol w:w="2299"/>
        <w:gridCol w:w="1811"/>
        <w:gridCol w:w="1134"/>
      </w:tblGrid>
      <w:tr w:rsidR="000F4F99" w:rsidRPr="00196BCA" w14:paraId="7F0CF03D" w14:textId="77777777" w:rsidTr="00B848CA">
        <w:tc>
          <w:tcPr>
            <w:tcW w:w="9747" w:type="dxa"/>
            <w:gridSpan w:val="4"/>
          </w:tcPr>
          <w:p w14:paraId="152D1F0D" w14:textId="7201BC54" w:rsidR="000F4F99" w:rsidRPr="00196BCA" w:rsidRDefault="000F4F99" w:rsidP="00BC3FE6">
            <w:pPr>
              <w:pStyle w:val="TAL"/>
              <w:rPr>
                <w:lang w:eastAsia="en-US"/>
              </w:rPr>
            </w:pPr>
            <w:r w:rsidRPr="00196BCA">
              <w:rPr>
                <w:lang w:eastAsia="en-US"/>
              </w:rPr>
              <w:t>Derivation path:</w:t>
            </w:r>
            <w:r w:rsidR="001C6128" w:rsidRPr="00196BCA">
              <w:t xml:space="preserve"> </w:t>
            </w:r>
            <w:r w:rsidR="003A3659" w:rsidRPr="00196BCA">
              <w:t xml:space="preserve">TS </w:t>
            </w:r>
            <w:r w:rsidR="001C6128" w:rsidRPr="00196BCA">
              <w:t xml:space="preserve">38.508-1 [4], Table </w:t>
            </w:r>
            <w:r w:rsidR="00A97F7B" w:rsidRPr="00196BCA">
              <w:t>4.6.3-19</w:t>
            </w:r>
          </w:p>
        </w:tc>
      </w:tr>
      <w:tr w:rsidR="000F4F99" w:rsidRPr="00196BCA" w14:paraId="00C7DE6E" w14:textId="77777777" w:rsidTr="00B848CA">
        <w:tc>
          <w:tcPr>
            <w:tcW w:w="4503" w:type="dxa"/>
          </w:tcPr>
          <w:p w14:paraId="2E694F0B" w14:textId="77777777" w:rsidR="000F4F99" w:rsidRPr="00196BCA" w:rsidRDefault="000F4F99" w:rsidP="00BC3FE6">
            <w:pPr>
              <w:pStyle w:val="TAH"/>
              <w:rPr>
                <w:lang w:eastAsia="en-US"/>
              </w:rPr>
            </w:pPr>
            <w:r w:rsidRPr="00196BCA">
              <w:rPr>
                <w:lang w:eastAsia="en-US"/>
              </w:rPr>
              <w:t>Information Element</w:t>
            </w:r>
          </w:p>
        </w:tc>
        <w:tc>
          <w:tcPr>
            <w:tcW w:w="2299" w:type="dxa"/>
          </w:tcPr>
          <w:p w14:paraId="190A2EA4" w14:textId="77777777" w:rsidR="000F4F99" w:rsidRPr="00196BCA" w:rsidRDefault="000F4F99" w:rsidP="00BC3FE6">
            <w:pPr>
              <w:pStyle w:val="TAH"/>
              <w:rPr>
                <w:lang w:eastAsia="en-US"/>
              </w:rPr>
            </w:pPr>
            <w:r w:rsidRPr="00196BCA">
              <w:rPr>
                <w:lang w:eastAsia="en-US"/>
              </w:rPr>
              <w:t>Value/remark</w:t>
            </w:r>
          </w:p>
        </w:tc>
        <w:tc>
          <w:tcPr>
            <w:tcW w:w="1811" w:type="dxa"/>
          </w:tcPr>
          <w:p w14:paraId="36AC14A8" w14:textId="77777777" w:rsidR="000F4F99" w:rsidRPr="00196BCA" w:rsidRDefault="000F4F99" w:rsidP="00BC3FE6">
            <w:pPr>
              <w:pStyle w:val="TAH"/>
              <w:rPr>
                <w:lang w:eastAsia="en-US"/>
              </w:rPr>
            </w:pPr>
            <w:r w:rsidRPr="00196BCA">
              <w:rPr>
                <w:lang w:eastAsia="en-US"/>
              </w:rPr>
              <w:t>Comment</w:t>
            </w:r>
          </w:p>
        </w:tc>
        <w:tc>
          <w:tcPr>
            <w:tcW w:w="1134" w:type="dxa"/>
          </w:tcPr>
          <w:p w14:paraId="02A14B06" w14:textId="77777777" w:rsidR="000F4F99" w:rsidRPr="00196BCA" w:rsidRDefault="000F4F99" w:rsidP="00BC3FE6">
            <w:pPr>
              <w:pStyle w:val="TAH"/>
              <w:rPr>
                <w:lang w:eastAsia="en-US"/>
              </w:rPr>
            </w:pPr>
            <w:r w:rsidRPr="00196BCA">
              <w:rPr>
                <w:lang w:eastAsia="en-US"/>
              </w:rPr>
              <w:t>Condition</w:t>
            </w:r>
          </w:p>
        </w:tc>
      </w:tr>
      <w:tr w:rsidR="000F4F99" w:rsidRPr="00196BCA" w14:paraId="7E6859FC" w14:textId="77777777" w:rsidTr="00B848CA">
        <w:tc>
          <w:tcPr>
            <w:tcW w:w="4503" w:type="dxa"/>
          </w:tcPr>
          <w:p w14:paraId="0EACCCC0" w14:textId="77777777" w:rsidR="000F4F99" w:rsidRPr="00196BCA" w:rsidRDefault="000F4F99" w:rsidP="00BC3FE6">
            <w:pPr>
              <w:pStyle w:val="TAL"/>
              <w:rPr>
                <w:lang w:eastAsia="en-US"/>
              </w:rPr>
            </w:pPr>
            <w:r w:rsidRPr="00196BCA">
              <w:rPr>
                <w:lang w:eastAsia="en-US"/>
              </w:rPr>
              <w:t>CellGroupConfig ::= SEQUENCE {</w:t>
            </w:r>
          </w:p>
        </w:tc>
        <w:tc>
          <w:tcPr>
            <w:tcW w:w="2299" w:type="dxa"/>
          </w:tcPr>
          <w:p w14:paraId="1637A15C" w14:textId="77777777" w:rsidR="000F4F99" w:rsidRPr="00196BCA" w:rsidRDefault="000F4F99" w:rsidP="00BC3FE6">
            <w:pPr>
              <w:pStyle w:val="TAL"/>
              <w:rPr>
                <w:lang w:eastAsia="en-US"/>
              </w:rPr>
            </w:pPr>
          </w:p>
        </w:tc>
        <w:tc>
          <w:tcPr>
            <w:tcW w:w="1811" w:type="dxa"/>
          </w:tcPr>
          <w:p w14:paraId="6F36154D" w14:textId="77777777" w:rsidR="000F4F99" w:rsidRPr="00196BCA" w:rsidRDefault="000F4F99" w:rsidP="00BC3FE6">
            <w:pPr>
              <w:pStyle w:val="TAL"/>
              <w:rPr>
                <w:lang w:eastAsia="en-US"/>
              </w:rPr>
            </w:pPr>
          </w:p>
        </w:tc>
        <w:tc>
          <w:tcPr>
            <w:tcW w:w="1134" w:type="dxa"/>
          </w:tcPr>
          <w:p w14:paraId="08DC16EE" w14:textId="77777777" w:rsidR="000F4F99" w:rsidRPr="00196BCA" w:rsidRDefault="000F4F99" w:rsidP="00BC3FE6">
            <w:pPr>
              <w:pStyle w:val="TAL"/>
              <w:rPr>
                <w:lang w:eastAsia="en-US"/>
              </w:rPr>
            </w:pPr>
          </w:p>
        </w:tc>
      </w:tr>
      <w:tr w:rsidR="001C6128" w:rsidRPr="00196BCA" w:rsidDel="001344F5" w14:paraId="1A3A86A1" w14:textId="77777777" w:rsidTr="00B848CA">
        <w:tc>
          <w:tcPr>
            <w:tcW w:w="4503" w:type="dxa"/>
          </w:tcPr>
          <w:p w14:paraId="04511B3A" w14:textId="77777777" w:rsidR="001C6128" w:rsidRPr="00196BCA" w:rsidDel="001344F5" w:rsidRDefault="001C6128" w:rsidP="00C901E4">
            <w:pPr>
              <w:pStyle w:val="TAL"/>
              <w:rPr>
                <w:snapToGrid w:val="0"/>
              </w:rPr>
            </w:pPr>
            <w:r w:rsidRPr="00196BCA">
              <w:rPr>
                <w:snapToGrid w:val="0"/>
              </w:rPr>
              <w:t xml:space="preserve">  </w:t>
            </w:r>
            <w:r w:rsidRPr="00196BCA">
              <w:t>rlc-BearerToAddModList</w:t>
            </w:r>
          </w:p>
        </w:tc>
        <w:tc>
          <w:tcPr>
            <w:tcW w:w="2299" w:type="dxa"/>
          </w:tcPr>
          <w:p w14:paraId="368E2B28" w14:textId="77777777" w:rsidR="001C6128" w:rsidRPr="00196BCA" w:rsidDel="001344F5" w:rsidRDefault="001C6128" w:rsidP="00BB3F3A">
            <w:pPr>
              <w:pStyle w:val="TAL"/>
            </w:pPr>
            <w:r w:rsidRPr="00196BCA">
              <w:t>Not present</w:t>
            </w:r>
          </w:p>
        </w:tc>
        <w:tc>
          <w:tcPr>
            <w:tcW w:w="1811" w:type="dxa"/>
          </w:tcPr>
          <w:p w14:paraId="071A6205" w14:textId="77777777" w:rsidR="001C6128" w:rsidRPr="00196BCA" w:rsidDel="001344F5" w:rsidRDefault="001C6128" w:rsidP="00BB3F3A">
            <w:pPr>
              <w:pStyle w:val="TAL"/>
            </w:pPr>
          </w:p>
        </w:tc>
        <w:tc>
          <w:tcPr>
            <w:tcW w:w="1134" w:type="dxa"/>
          </w:tcPr>
          <w:p w14:paraId="1A2F0E0B" w14:textId="77777777" w:rsidR="001C6128" w:rsidRPr="00196BCA" w:rsidDel="001344F5" w:rsidRDefault="001C6128" w:rsidP="00BB3F3A">
            <w:pPr>
              <w:pStyle w:val="TAL"/>
            </w:pPr>
          </w:p>
        </w:tc>
      </w:tr>
      <w:tr w:rsidR="001C6128" w:rsidRPr="00196BCA" w:rsidDel="001344F5" w14:paraId="6FFEC61D" w14:textId="77777777" w:rsidTr="00B848CA">
        <w:tc>
          <w:tcPr>
            <w:tcW w:w="4503" w:type="dxa"/>
          </w:tcPr>
          <w:p w14:paraId="524B7EAB" w14:textId="77777777" w:rsidR="001C6128" w:rsidRPr="00196BCA" w:rsidDel="001344F5" w:rsidRDefault="001C6128" w:rsidP="00BB3F3A">
            <w:pPr>
              <w:pStyle w:val="TAL"/>
              <w:rPr>
                <w:snapToGrid w:val="0"/>
              </w:rPr>
            </w:pPr>
            <w:r w:rsidRPr="00196BCA">
              <w:t xml:space="preserve">  mac-CellGroupConfig</w:t>
            </w:r>
          </w:p>
        </w:tc>
        <w:tc>
          <w:tcPr>
            <w:tcW w:w="2299" w:type="dxa"/>
          </w:tcPr>
          <w:p w14:paraId="35473818" w14:textId="77777777" w:rsidR="001C6128" w:rsidRPr="00196BCA" w:rsidDel="001344F5" w:rsidRDefault="001C6128" w:rsidP="00BB3F3A">
            <w:pPr>
              <w:pStyle w:val="TAL"/>
            </w:pPr>
            <w:r w:rsidRPr="00196BCA">
              <w:t>Not present</w:t>
            </w:r>
          </w:p>
        </w:tc>
        <w:tc>
          <w:tcPr>
            <w:tcW w:w="1811" w:type="dxa"/>
          </w:tcPr>
          <w:p w14:paraId="083FBF9F" w14:textId="77777777" w:rsidR="001C6128" w:rsidRPr="00196BCA" w:rsidDel="001344F5" w:rsidRDefault="001C6128" w:rsidP="00BB3F3A">
            <w:pPr>
              <w:pStyle w:val="TAL"/>
            </w:pPr>
          </w:p>
        </w:tc>
        <w:tc>
          <w:tcPr>
            <w:tcW w:w="1134" w:type="dxa"/>
          </w:tcPr>
          <w:p w14:paraId="10A6F481" w14:textId="77777777" w:rsidR="001C6128" w:rsidRPr="00196BCA" w:rsidDel="001344F5" w:rsidRDefault="001C6128" w:rsidP="00BB3F3A">
            <w:pPr>
              <w:pStyle w:val="TAL"/>
            </w:pPr>
          </w:p>
        </w:tc>
      </w:tr>
      <w:tr w:rsidR="001C6128" w:rsidRPr="00196BCA" w:rsidDel="001344F5" w14:paraId="1CD5EDC5" w14:textId="77777777" w:rsidTr="00B848CA">
        <w:tc>
          <w:tcPr>
            <w:tcW w:w="4503" w:type="dxa"/>
          </w:tcPr>
          <w:p w14:paraId="1C032ACB" w14:textId="77777777" w:rsidR="001C6128" w:rsidRPr="00196BCA" w:rsidDel="001344F5" w:rsidRDefault="001C6128" w:rsidP="00BB3F3A">
            <w:pPr>
              <w:pStyle w:val="TAL"/>
              <w:rPr>
                <w:snapToGrid w:val="0"/>
              </w:rPr>
            </w:pPr>
            <w:r w:rsidRPr="00196BCA">
              <w:t xml:space="preserve">  physicalCellGroupConfig SEQUENCE {</w:t>
            </w:r>
          </w:p>
        </w:tc>
        <w:tc>
          <w:tcPr>
            <w:tcW w:w="2299" w:type="dxa"/>
          </w:tcPr>
          <w:p w14:paraId="408D62B8" w14:textId="77777777" w:rsidR="001C6128" w:rsidRPr="00196BCA" w:rsidDel="001344F5" w:rsidRDefault="001C6128" w:rsidP="00BB3F3A">
            <w:pPr>
              <w:pStyle w:val="TAL"/>
            </w:pPr>
          </w:p>
        </w:tc>
        <w:tc>
          <w:tcPr>
            <w:tcW w:w="1811" w:type="dxa"/>
          </w:tcPr>
          <w:p w14:paraId="0B1116CC" w14:textId="77777777" w:rsidR="001C6128" w:rsidRPr="00196BCA" w:rsidDel="001344F5" w:rsidRDefault="001C6128" w:rsidP="00BB3F3A">
            <w:pPr>
              <w:pStyle w:val="TAL"/>
            </w:pPr>
          </w:p>
        </w:tc>
        <w:tc>
          <w:tcPr>
            <w:tcW w:w="1134" w:type="dxa"/>
          </w:tcPr>
          <w:p w14:paraId="29A43D71" w14:textId="77777777" w:rsidR="001C6128" w:rsidRPr="00196BCA" w:rsidDel="001344F5" w:rsidRDefault="001C6128" w:rsidP="00BB3F3A">
            <w:pPr>
              <w:pStyle w:val="TAL"/>
            </w:pPr>
          </w:p>
        </w:tc>
      </w:tr>
      <w:tr w:rsidR="001C6128" w:rsidRPr="00196BCA" w:rsidDel="001344F5" w14:paraId="6C0FF53A" w14:textId="77777777" w:rsidTr="00B848CA">
        <w:tc>
          <w:tcPr>
            <w:tcW w:w="4503" w:type="dxa"/>
          </w:tcPr>
          <w:p w14:paraId="560F709D" w14:textId="77777777" w:rsidR="001C6128" w:rsidRPr="00196BCA" w:rsidDel="001344F5" w:rsidRDefault="001C6128" w:rsidP="00BB3F3A">
            <w:pPr>
              <w:pStyle w:val="TAL"/>
              <w:rPr>
                <w:snapToGrid w:val="0"/>
              </w:rPr>
            </w:pPr>
            <w:r w:rsidRPr="00196BCA">
              <w:t xml:space="preserve">    cs-RNTI CHOICE {</w:t>
            </w:r>
          </w:p>
        </w:tc>
        <w:tc>
          <w:tcPr>
            <w:tcW w:w="2299" w:type="dxa"/>
          </w:tcPr>
          <w:p w14:paraId="29600CE8" w14:textId="77777777" w:rsidR="001C6128" w:rsidRPr="00196BCA" w:rsidDel="001344F5" w:rsidRDefault="001C6128" w:rsidP="00BB3F3A">
            <w:pPr>
              <w:pStyle w:val="TAL"/>
            </w:pPr>
          </w:p>
        </w:tc>
        <w:tc>
          <w:tcPr>
            <w:tcW w:w="1811" w:type="dxa"/>
          </w:tcPr>
          <w:p w14:paraId="64DBD9E6" w14:textId="77777777" w:rsidR="001C6128" w:rsidRPr="00196BCA" w:rsidDel="001344F5" w:rsidRDefault="001C6128" w:rsidP="00BB3F3A">
            <w:pPr>
              <w:pStyle w:val="TAL"/>
            </w:pPr>
          </w:p>
        </w:tc>
        <w:tc>
          <w:tcPr>
            <w:tcW w:w="1134" w:type="dxa"/>
          </w:tcPr>
          <w:p w14:paraId="6143408B" w14:textId="77777777" w:rsidR="001C6128" w:rsidRPr="00196BCA" w:rsidDel="001344F5" w:rsidRDefault="001C6128" w:rsidP="00BB3F3A">
            <w:pPr>
              <w:pStyle w:val="TAL"/>
            </w:pPr>
          </w:p>
        </w:tc>
      </w:tr>
      <w:tr w:rsidR="001C6128" w:rsidRPr="00196BCA" w:rsidDel="001344F5" w14:paraId="7AEF6E6B" w14:textId="77777777" w:rsidTr="00B848CA">
        <w:tc>
          <w:tcPr>
            <w:tcW w:w="4503" w:type="dxa"/>
          </w:tcPr>
          <w:p w14:paraId="3B3F9F04" w14:textId="19E309EB" w:rsidR="001C6128" w:rsidRPr="00196BCA" w:rsidDel="001344F5" w:rsidRDefault="001C6128" w:rsidP="00BB3F3A">
            <w:pPr>
              <w:pStyle w:val="TAL"/>
              <w:rPr>
                <w:snapToGrid w:val="0"/>
              </w:rPr>
            </w:pPr>
            <w:r w:rsidRPr="00196BCA">
              <w:t xml:space="preserve">      setup SEQUENCE</w:t>
            </w:r>
            <w:r w:rsidR="003A3659" w:rsidRPr="00196BCA">
              <w:t xml:space="preserve"> </w:t>
            </w:r>
            <w:r w:rsidRPr="00196BCA">
              <w:t>{</w:t>
            </w:r>
          </w:p>
        </w:tc>
        <w:tc>
          <w:tcPr>
            <w:tcW w:w="2299" w:type="dxa"/>
          </w:tcPr>
          <w:p w14:paraId="12C43A7E" w14:textId="77777777" w:rsidR="001C6128" w:rsidRPr="00196BCA" w:rsidDel="001344F5" w:rsidRDefault="001C6128" w:rsidP="00BB3F3A">
            <w:pPr>
              <w:pStyle w:val="TAL"/>
            </w:pPr>
          </w:p>
        </w:tc>
        <w:tc>
          <w:tcPr>
            <w:tcW w:w="1811" w:type="dxa"/>
          </w:tcPr>
          <w:p w14:paraId="0D04A5AE" w14:textId="77777777" w:rsidR="001C6128" w:rsidRPr="00196BCA" w:rsidDel="001344F5" w:rsidRDefault="001C6128" w:rsidP="00BB3F3A">
            <w:pPr>
              <w:pStyle w:val="TAL"/>
            </w:pPr>
          </w:p>
        </w:tc>
        <w:tc>
          <w:tcPr>
            <w:tcW w:w="1134" w:type="dxa"/>
          </w:tcPr>
          <w:p w14:paraId="0654B6A4" w14:textId="77777777" w:rsidR="001C6128" w:rsidRPr="00196BCA" w:rsidDel="001344F5" w:rsidRDefault="001C6128" w:rsidP="00BB3F3A">
            <w:pPr>
              <w:pStyle w:val="TAL"/>
            </w:pPr>
          </w:p>
        </w:tc>
      </w:tr>
      <w:tr w:rsidR="001C6128" w:rsidRPr="00196BCA" w:rsidDel="001344F5" w14:paraId="15F1C67A" w14:textId="77777777" w:rsidTr="00B848CA">
        <w:tc>
          <w:tcPr>
            <w:tcW w:w="4503" w:type="dxa"/>
          </w:tcPr>
          <w:p w14:paraId="4E6BEB97" w14:textId="77777777" w:rsidR="001C6128" w:rsidRPr="00196BCA" w:rsidDel="001344F5" w:rsidRDefault="001C6128" w:rsidP="00BB3F3A">
            <w:pPr>
              <w:pStyle w:val="TAL"/>
              <w:rPr>
                <w:snapToGrid w:val="0"/>
              </w:rPr>
            </w:pPr>
            <w:r w:rsidRPr="00196BCA">
              <w:rPr>
                <w:lang w:eastAsia="zh-CN"/>
              </w:rPr>
              <w:t xml:space="preserve">        RNTI-Value</w:t>
            </w:r>
          </w:p>
        </w:tc>
        <w:tc>
          <w:tcPr>
            <w:tcW w:w="2299" w:type="dxa"/>
          </w:tcPr>
          <w:p w14:paraId="1D39EF47" w14:textId="77777777" w:rsidR="001C6128" w:rsidRPr="00196BCA" w:rsidDel="001344F5" w:rsidRDefault="001C6128" w:rsidP="00BB3F3A">
            <w:pPr>
              <w:pStyle w:val="TAL"/>
            </w:pPr>
            <w:r w:rsidRPr="00196BCA">
              <w:t>‘FFE0’H</w:t>
            </w:r>
          </w:p>
        </w:tc>
        <w:tc>
          <w:tcPr>
            <w:tcW w:w="1811" w:type="dxa"/>
          </w:tcPr>
          <w:p w14:paraId="529D2E17" w14:textId="77777777" w:rsidR="001C6128" w:rsidRPr="00196BCA" w:rsidDel="001344F5" w:rsidRDefault="001C6128" w:rsidP="00BB3F3A">
            <w:pPr>
              <w:pStyle w:val="TAL"/>
            </w:pPr>
          </w:p>
        </w:tc>
        <w:tc>
          <w:tcPr>
            <w:tcW w:w="1134" w:type="dxa"/>
          </w:tcPr>
          <w:p w14:paraId="72FE0424" w14:textId="77777777" w:rsidR="001C6128" w:rsidRPr="00196BCA" w:rsidDel="001344F5" w:rsidRDefault="001C6128" w:rsidP="00BB3F3A">
            <w:pPr>
              <w:pStyle w:val="TAL"/>
            </w:pPr>
          </w:p>
        </w:tc>
      </w:tr>
      <w:tr w:rsidR="001C6128" w:rsidRPr="00196BCA" w:rsidDel="001344F5" w14:paraId="210C3714" w14:textId="77777777" w:rsidTr="00B848CA">
        <w:tc>
          <w:tcPr>
            <w:tcW w:w="4503" w:type="dxa"/>
          </w:tcPr>
          <w:p w14:paraId="7757F149" w14:textId="77777777" w:rsidR="001C6128" w:rsidRPr="00196BCA" w:rsidDel="001344F5" w:rsidRDefault="001C6128" w:rsidP="00BB3F3A">
            <w:pPr>
              <w:pStyle w:val="TAL"/>
              <w:rPr>
                <w:snapToGrid w:val="0"/>
              </w:rPr>
            </w:pPr>
            <w:r w:rsidRPr="00196BCA">
              <w:rPr>
                <w:lang w:eastAsia="zh-CN"/>
              </w:rPr>
              <w:t xml:space="preserve">      }</w:t>
            </w:r>
          </w:p>
        </w:tc>
        <w:tc>
          <w:tcPr>
            <w:tcW w:w="2299" w:type="dxa"/>
          </w:tcPr>
          <w:p w14:paraId="03D07BDA" w14:textId="77777777" w:rsidR="001C6128" w:rsidRPr="00196BCA" w:rsidDel="001344F5" w:rsidRDefault="001C6128" w:rsidP="00BB3F3A">
            <w:pPr>
              <w:pStyle w:val="TAL"/>
            </w:pPr>
          </w:p>
        </w:tc>
        <w:tc>
          <w:tcPr>
            <w:tcW w:w="1811" w:type="dxa"/>
          </w:tcPr>
          <w:p w14:paraId="702C1742" w14:textId="77777777" w:rsidR="001C6128" w:rsidRPr="00196BCA" w:rsidDel="001344F5" w:rsidRDefault="001C6128" w:rsidP="00BB3F3A">
            <w:pPr>
              <w:pStyle w:val="TAL"/>
            </w:pPr>
          </w:p>
        </w:tc>
        <w:tc>
          <w:tcPr>
            <w:tcW w:w="1134" w:type="dxa"/>
          </w:tcPr>
          <w:p w14:paraId="6685409A" w14:textId="77777777" w:rsidR="001C6128" w:rsidRPr="00196BCA" w:rsidDel="001344F5" w:rsidRDefault="001C6128" w:rsidP="00BB3F3A">
            <w:pPr>
              <w:pStyle w:val="TAL"/>
            </w:pPr>
          </w:p>
        </w:tc>
      </w:tr>
      <w:tr w:rsidR="001C6128" w:rsidRPr="00196BCA" w:rsidDel="001344F5" w14:paraId="0EAEC661" w14:textId="77777777" w:rsidTr="00B848CA">
        <w:tc>
          <w:tcPr>
            <w:tcW w:w="4503" w:type="dxa"/>
          </w:tcPr>
          <w:p w14:paraId="6CA9B9A7" w14:textId="77777777" w:rsidR="001C6128" w:rsidRPr="00196BCA" w:rsidDel="001344F5" w:rsidRDefault="001C6128" w:rsidP="00BB3F3A">
            <w:pPr>
              <w:pStyle w:val="TAL"/>
              <w:rPr>
                <w:snapToGrid w:val="0"/>
              </w:rPr>
            </w:pPr>
            <w:r w:rsidRPr="00196BCA">
              <w:t xml:space="preserve">    }</w:t>
            </w:r>
          </w:p>
        </w:tc>
        <w:tc>
          <w:tcPr>
            <w:tcW w:w="2299" w:type="dxa"/>
          </w:tcPr>
          <w:p w14:paraId="46442F22" w14:textId="77777777" w:rsidR="001C6128" w:rsidRPr="00196BCA" w:rsidDel="001344F5" w:rsidRDefault="001C6128" w:rsidP="00BB3F3A">
            <w:pPr>
              <w:pStyle w:val="TAL"/>
            </w:pPr>
          </w:p>
        </w:tc>
        <w:tc>
          <w:tcPr>
            <w:tcW w:w="1811" w:type="dxa"/>
          </w:tcPr>
          <w:p w14:paraId="40D101BF" w14:textId="77777777" w:rsidR="001C6128" w:rsidRPr="00196BCA" w:rsidDel="001344F5" w:rsidRDefault="001C6128" w:rsidP="00BB3F3A">
            <w:pPr>
              <w:pStyle w:val="TAL"/>
            </w:pPr>
          </w:p>
        </w:tc>
        <w:tc>
          <w:tcPr>
            <w:tcW w:w="1134" w:type="dxa"/>
          </w:tcPr>
          <w:p w14:paraId="2D3CC06C" w14:textId="77777777" w:rsidR="001C6128" w:rsidRPr="00196BCA" w:rsidDel="001344F5" w:rsidRDefault="001C6128" w:rsidP="00BB3F3A">
            <w:pPr>
              <w:pStyle w:val="TAL"/>
            </w:pPr>
          </w:p>
        </w:tc>
      </w:tr>
      <w:tr w:rsidR="001C6128" w:rsidRPr="00196BCA" w:rsidDel="001344F5" w14:paraId="205EA6F7" w14:textId="77777777" w:rsidTr="00B848CA">
        <w:tc>
          <w:tcPr>
            <w:tcW w:w="4503" w:type="dxa"/>
          </w:tcPr>
          <w:p w14:paraId="61FD343A" w14:textId="77777777" w:rsidR="001C6128" w:rsidRPr="00196BCA" w:rsidDel="001344F5" w:rsidRDefault="001C6128" w:rsidP="00BB3F3A">
            <w:pPr>
              <w:pStyle w:val="TAL"/>
              <w:rPr>
                <w:snapToGrid w:val="0"/>
              </w:rPr>
            </w:pPr>
            <w:r w:rsidRPr="00196BCA">
              <w:t xml:space="preserve">  }</w:t>
            </w:r>
          </w:p>
        </w:tc>
        <w:tc>
          <w:tcPr>
            <w:tcW w:w="2299" w:type="dxa"/>
          </w:tcPr>
          <w:p w14:paraId="49C98FBA" w14:textId="77777777" w:rsidR="001C6128" w:rsidRPr="00196BCA" w:rsidDel="001344F5" w:rsidRDefault="001C6128" w:rsidP="00BB3F3A">
            <w:pPr>
              <w:pStyle w:val="TAL"/>
            </w:pPr>
          </w:p>
        </w:tc>
        <w:tc>
          <w:tcPr>
            <w:tcW w:w="1811" w:type="dxa"/>
          </w:tcPr>
          <w:p w14:paraId="549BB9AC" w14:textId="77777777" w:rsidR="001C6128" w:rsidRPr="00196BCA" w:rsidDel="001344F5" w:rsidRDefault="001C6128" w:rsidP="00BB3F3A">
            <w:pPr>
              <w:pStyle w:val="TAL"/>
            </w:pPr>
          </w:p>
        </w:tc>
        <w:tc>
          <w:tcPr>
            <w:tcW w:w="1134" w:type="dxa"/>
          </w:tcPr>
          <w:p w14:paraId="752ED2EC" w14:textId="77777777" w:rsidR="001C6128" w:rsidRPr="00196BCA" w:rsidDel="001344F5" w:rsidRDefault="001C6128" w:rsidP="00BB3F3A">
            <w:pPr>
              <w:pStyle w:val="TAL"/>
            </w:pPr>
          </w:p>
        </w:tc>
      </w:tr>
      <w:tr w:rsidR="000F4F99" w:rsidRPr="00196BCA" w14:paraId="4D81F725" w14:textId="77777777" w:rsidTr="00B848CA">
        <w:tc>
          <w:tcPr>
            <w:tcW w:w="4503" w:type="dxa"/>
          </w:tcPr>
          <w:p w14:paraId="6A3815B0" w14:textId="7CCEAC2B" w:rsidR="000F4F99" w:rsidRPr="00196BCA" w:rsidRDefault="000F4F99" w:rsidP="00BC3FE6">
            <w:pPr>
              <w:pStyle w:val="TAL"/>
              <w:rPr>
                <w:lang w:eastAsia="zh-CN"/>
              </w:rPr>
            </w:pPr>
            <w:r w:rsidRPr="00196BCA">
              <w:rPr>
                <w:lang w:eastAsia="en-US"/>
              </w:rPr>
              <w:t xml:space="preserve">  spCellConfig SEQUENCE</w:t>
            </w:r>
            <w:r w:rsidR="003A3659" w:rsidRPr="00196BCA">
              <w:rPr>
                <w:lang w:eastAsia="en-US"/>
              </w:rPr>
              <w:t xml:space="preserve"> </w:t>
            </w:r>
            <w:r w:rsidRPr="00196BCA">
              <w:rPr>
                <w:lang w:eastAsia="en-US"/>
              </w:rPr>
              <w:t>{</w:t>
            </w:r>
          </w:p>
        </w:tc>
        <w:tc>
          <w:tcPr>
            <w:tcW w:w="2299" w:type="dxa"/>
          </w:tcPr>
          <w:p w14:paraId="04A4F77A" w14:textId="77777777" w:rsidR="000F4F99" w:rsidRPr="00196BCA" w:rsidRDefault="000F4F99" w:rsidP="00BC3FE6">
            <w:pPr>
              <w:pStyle w:val="TAL"/>
              <w:rPr>
                <w:lang w:eastAsia="en-US"/>
              </w:rPr>
            </w:pPr>
          </w:p>
        </w:tc>
        <w:tc>
          <w:tcPr>
            <w:tcW w:w="1811" w:type="dxa"/>
          </w:tcPr>
          <w:p w14:paraId="47B6C46F" w14:textId="77777777" w:rsidR="000F4F99" w:rsidRPr="00196BCA" w:rsidRDefault="000F4F99" w:rsidP="00BC3FE6">
            <w:pPr>
              <w:pStyle w:val="TAL"/>
              <w:rPr>
                <w:lang w:eastAsia="en-US"/>
              </w:rPr>
            </w:pPr>
          </w:p>
        </w:tc>
        <w:tc>
          <w:tcPr>
            <w:tcW w:w="1134" w:type="dxa"/>
          </w:tcPr>
          <w:p w14:paraId="499AAA3E" w14:textId="77777777" w:rsidR="000F4F99" w:rsidRPr="00196BCA" w:rsidRDefault="000F4F99" w:rsidP="00BC3FE6">
            <w:pPr>
              <w:pStyle w:val="TAL"/>
              <w:rPr>
                <w:lang w:eastAsia="en-US"/>
              </w:rPr>
            </w:pPr>
          </w:p>
        </w:tc>
      </w:tr>
      <w:tr w:rsidR="000F4F99" w:rsidRPr="00196BCA" w14:paraId="0D7B1039" w14:textId="77777777" w:rsidTr="00B848CA">
        <w:tc>
          <w:tcPr>
            <w:tcW w:w="4503" w:type="dxa"/>
          </w:tcPr>
          <w:p w14:paraId="0DF3327E" w14:textId="58ED7F65" w:rsidR="000F4F99" w:rsidRPr="00196BCA" w:rsidRDefault="000F4F99" w:rsidP="00BC3FE6">
            <w:pPr>
              <w:pStyle w:val="TAL"/>
              <w:rPr>
                <w:lang w:eastAsia="zh-CN"/>
              </w:rPr>
            </w:pPr>
            <w:r w:rsidRPr="00196BCA">
              <w:rPr>
                <w:lang w:eastAsia="en-US"/>
              </w:rPr>
              <w:t xml:space="preserve">    spCellConfigDedicated SEQUENCE</w:t>
            </w:r>
            <w:r w:rsidR="003A3659" w:rsidRPr="00196BCA">
              <w:rPr>
                <w:lang w:eastAsia="en-US"/>
              </w:rPr>
              <w:t xml:space="preserve"> </w:t>
            </w:r>
            <w:r w:rsidRPr="00196BCA">
              <w:rPr>
                <w:lang w:eastAsia="en-US"/>
              </w:rPr>
              <w:t>{</w:t>
            </w:r>
          </w:p>
        </w:tc>
        <w:tc>
          <w:tcPr>
            <w:tcW w:w="2299" w:type="dxa"/>
          </w:tcPr>
          <w:p w14:paraId="45E4BC67" w14:textId="77777777" w:rsidR="000F4F99" w:rsidRPr="00196BCA" w:rsidRDefault="000F4F99" w:rsidP="00BC3FE6">
            <w:pPr>
              <w:pStyle w:val="TAL"/>
              <w:rPr>
                <w:lang w:eastAsia="en-US"/>
              </w:rPr>
            </w:pPr>
          </w:p>
        </w:tc>
        <w:tc>
          <w:tcPr>
            <w:tcW w:w="1811" w:type="dxa"/>
          </w:tcPr>
          <w:p w14:paraId="731C90D5" w14:textId="77777777" w:rsidR="000F4F99" w:rsidRPr="00196BCA" w:rsidRDefault="000F4F99" w:rsidP="00BC3FE6">
            <w:pPr>
              <w:pStyle w:val="TAL"/>
              <w:rPr>
                <w:lang w:eastAsia="en-US"/>
              </w:rPr>
            </w:pPr>
          </w:p>
        </w:tc>
        <w:tc>
          <w:tcPr>
            <w:tcW w:w="1134" w:type="dxa"/>
          </w:tcPr>
          <w:p w14:paraId="29ED3E48" w14:textId="77777777" w:rsidR="000F4F99" w:rsidRPr="00196BCA" w:rsidRDefault="000F4F99" w:rsidP="00BC3FE6">
            <w:pPr>
              <w:pStyle w:val="TAL"/>
              <w:rPr>
                <w:lang w:eastAsia="en-US"/>
              </w:rPr>
            </w:pPr>
          </w:p>
        </w:tc>
      </w:tr>
      <w:tr w:rsidR="000F4F99" w:rsidRPr="00196BCA" w14:paraId="4C213256" w14:textId="77777777" w:rsidTr="00B848CA">
        <w:tc>
          <w:tcPr>
            <w:tcW w:w="4503" w:type="dxa"/>
          </w:tcPr>
          <w:p w14:paraId="452A19CC" w14:textId="77777777" w:rsidR="000F4F99" w:rsidRPr="00196BCA" w:rsidRDefault="000F4F99" w:rsidP="00BC3FE6">
            <w:pPr>
              <w:pStyle w:val="TAL"/>
              <w:rPr>
                <w:lang w:eastAsia="en-US"/>
              </w:rPr>
            </w:pPr>
            <w:r w:rsidRPr="00196BCA">
              <w:rPr>
                <w:lang w:eastAsia="en-US"/>
              </w:rPr>
              <w:t xml:space="preserve">      uplinkConfig SEQUENCE {</w:t>
            </w:r>
          </w:p>
        </w:tc>
        <w:tc>
          <w:tcPr>
            <w:tcW w:w="2299" w:type="dxa"/>
          </w:tcPr>
          <w:p w14:paraId="7B2C7EB2" w14:textId="77777777" w:rsidR="000F4F99" w:rsidRPr="00196BCA" w:rsidRDefault="000F4F99" w:rsidP="00BC3FE6">
            <w:pPr>
              <w:pStyle w:val="TAL"/>
              <w:rPr>
                <w:lang w:eastAsia="en-US"/>
              </w:rPr>
            </w:pPr>
          </w:p>
        </w:tc>
        <w:tc>
          <w:tcPr>
            <w:tcW w:w="1811" w:type="dxa"/>
          </w:tcPr>
          <w:p w14:paraId="75057FD3" w14:textId="77777777" w:rsidR="000F4F99" w:rsidRPr="00196BCA" w:rsidRDefault="000F4F99" w:rsidP="00BC3FE6">
            <w:pPr>
              <w:pStyle w:val="TAL"/>
              <w:rPr>
                <w:lang w:eastAsia="en-US"/>
              </w:rPr>
            </w:pPr>
          </w:p>
        </w:tc>
        <w:tc>
          <w:tcPr>
            <w:tcW w:w="1134" w:type="dxa"/>
          </w:tcPr>
          <w:p w14:paraId="6F05C9F2" w14:textId="77777777" w:rsidR="000F4F99" w:rsidRPr="00196BCA" w:rsidRDefault="000F4F99" w:rsidP="00BC3FE6">
            <w:pPr>
              <w:pStyle w:val="TAL"/>
              <w:rPr>
                <w:lang w:eastAsia="en-US"/>
              </w:rPr>
            </w:pPr>
          </w:p>
        </w:tc>
      </w:tr>
      <w:tr w:rsidR="000F4F99" w:rsidRPr="00196BCA" w14:paraId="27741198" w14:textId="77777777" w:rsidTr="00B848CA">
        <w:tc>
          <w:tcPr>
            <w:tcW w:w="4503" w:type="dxa"/>
          </w:tcPr>
          <w:p w14:paraId="3094FCF6" w14:textId="77777777" w:rsidR="000F4F99" w:rsidRPr="00196BCA" w:rsidRDefault="000F4F99" w:rsidP="00BC3FE6">
            <w:pPr>
              <w:pStyle w:val="TAL"/>
              <w:rPr>
                <w:lang w:eastAsia="en-US"/>
              </w:rPr>
            </w:pPr>
            <w:r w:rsidRPr="00196BCA">
              <w:rPr>
                <w:lang w:eastAsia="en-US"/>
              </w:rPr>
              <w:t xml:space="preserve">        initialUplinkBWP</w:t>
            </w:r>
            <w:r w:rsidRPr="00196BCA" w:rsidDel="00F504F8">
              <w:rPr>
                <w:lang w:eastAsia="en-US"/>
              </w:rPr>
              <w:t xml:space="preserve"> </w:t>
            </w:r>
            <w:r w:rsidRPr="00196BCA">
              <w:rPr>
                <w:lang w:eastAsia="en-US"/>
              </w:rPr>
              <w:t>SEQUENCE {</w:t>
            </w:r>
          </w:p>
        </w:tc>
        <w:tc>
          <w:tcPr>
            <w:tcW w:w="2299" w:type="dxa"/>
          </w:tcPr>
          <w:p w14:paraId="5EB93C89" w14:textId="77777777" w:rsidR="000F4F99" w:rsidRPr="00196BCA" w:rsidRDefault="000F4F99" w:rsidP="00BC3FE6">
            <w:pPr>
              <w:pStyle w:val="TAL"/>
              <w:rPr>
                <w:lang w:eastAsia="en-US"/>
              </w:rPr>
            </w:pPr>
          </w:p>
        </w:tc>
        <w:tc>
          <w:tcPr>
            <w:tcW w:w="1811" w:type="dxa"/>
          </w:tcPr>
          <w:p w14:paraId="03544571" w14:textId="77777777" w:rsidR="000F4F99" w:rsidRPr="00196BCA" w:rsidRDefault="000F4F99" w:rsidP="00BC3FE6">
            <w:pPr>
              <w:pStyle w:val="TAL"/>
              <w:rPr>
                <w:lang w:eastAsia="en-US"/>
              </w:rPr>
            </w:pPr>
          </w:p>
        </w:tc>
        <w:tc>
          <w:tcPr>
            <w:tcW w:w="1134" w:type="dxa"/>
          </w:tcPr>
          <w:p w14:paraId="52F8A238" w14:textId="77777777" w:rsidR="000F4F99" w:rsidRPr="00196BCA" w:rsidRDefault="000F4F99" w:rsidP="00BC3FE6">
            <w:pPr>
              <w:pStyle w:val="TAL"/>
              <w:rPr>
                <w:lang w:eastAsia="en-US"/>
              </w:rPr>
            </w:pPr>
          </w:p>
        </w:tc>
      </w:tr>
      <w:tr w:rsidR="000F4F99" w:rsidRPr="00196BCA" w14:paraId="14462309" w14:textId="77777777" w:rsidTr="00B848CA">
        <w:tc>
          <w:tcPr>
            <w:tcW w:w="4503" w:type="dxa"/>
          </w:tcPr>
          <w:p w14:paraId="2AD3B722" w14:textId="77777777" w:rsidR="000F4F99" w:rsidRPr="00196BCA" w:rsidRDefault="000F4F99" w:rsidP="00BC3FE6">
            <w:pPr>
              <w:pStyle w:val="TAL"/>
              <w:rPr>
                <w:lang w:eastAsia="en-US"/>
              </w:rPr>
            </w:pPr>
            <w:r w:rsidRPr="00196BCA">
              <w:rPr>
                <w:lang w:eastAsia="en-US"/>
              </w:rPr>
              <w:t xml:space="preserve">          pucch-Config CHOICE {</w:t>
            </w:r>
          </w:p>
        </w:tc>
        <w:tc>
          <w:tcPr>
            <w:tcW w:w="2299" w:type="dxa"/>
          </w:tcPr>
          <w:p w14:paraId="17254EB3" w14:textId="77777777" w:rsidR="000F4F99" w:rsidRPr="00196BCA" w:rsidRDefault="000F4F99" w:rsidP="00BC3FE6">
            <w:pPr>
              <w:pStyle w:val="TAL"/>
              <w:rPr>
                <w:lang w:eastAsia="en-US"/>
              </w:rPr>
            </w:pPr>
          </w:p>
        </w:tc>
        <w:tc>
          <w:tcPr>
            <w:tcW w:w="1811" w:type="dxa"/>
          </w:tcPr>
          <w:p w14:paraId="0D48D71D" w14:textId="77777777" w:rsidR="000F4F99" w:rsidRPr="00196BCA" w:rsidRDefault="000F4F99" w:rsidP="00BC3FE6">
            <w:pPr>
              <w:pStyle w:val="TAL"/>
              <w:rPr>
                <w:lang w:eastAsia="en-US"/>
              </w:rPr>
            </w:pPr>
          </w:p>
        </w:tc>
        <w:tc>
          <w:tcPr>
            <w:tcW w:w="1134" w:type="dxa"/>
          </w:tcPr>
          <w:p w14:paraId="3E711BD9" w14:textId="77777777" w:rsidR="000F4F99" w:rsidRPr="00196BCA" w:rsidRDefault="000F4F99" w:rsidP="00BC3FE6">
            <w:pPr>
              <w:pStyle w:val="TAL"/>
              <w:rPr>
                <w:lang w:eastAsia="en-US"/>
              </w:rPr>
            </w:pPr>
          </w:p>
        </w:tc>
      </w:tr>
      <w:tr w:rsidR="000F4F99" w:rsidRPr="00196BCA" w14:paraId="3A0D709A" w14:textId="77777777" w:rsidTr="00B848CA">
        <w:tc>
          <w:tcPr>
            <w:tcW w:w="4503" w:type="dxa"/>
          </w:tcPr>
          <w:p w14:paraId="61BAC385" w14:textId="77777777" w:rsidR="000F4F99" w:rsidRPr="00196BCA" w:rsidRDefault="000F4F99" w:rsidP="00BC3FE6">
            <w:pPr>
              <w:pStyle w:val="TAL"/>
              <w:rPr>
                <w:lang w:eastAsia="en-US"/>
              </w:rPr>
            </w:pPr>
            <w:r w:rsidRPr="00196BCA">
              <w:rPr>
                <w:lang w:eastAsia="en-US"/>
              </w:rPr>
              <w:t xml:space="preserve">            setup SEQUENCE {</w:t>
            </w:r>
          </w:p>
        </w:tc>
        <w:tc>
          <w:tcPr>
            <w:tcW w:w="2299" w:type="dxa"/>
          </w:tcPr>
          <w:p w14:paraId="54EBA872" w14:textId="77777777" w:rsidR="000F4F99" w:rsidRPr="00196BCA" w:rsidRDefault="000F4F99" w:rsidP="00BC3FE6">
            <w:pPr>
              <w:pStyle w:val="TAL"/>
              <w:rPr>
                <w:lang w:eastAsia="en-US"/>
              </w:rPr>
            </w:pPr>
          </w:p>
        </w:tc>
        <w:tc>
          <w:tcPr>
            <w:tcW w:w="1811" w:type="dxa"/>
          </w:tcPr>
          <w:p w14:paraId="6FAA032A" w14:textId="77777777" w:rsidR="000F4F99" w:rsidRPr="00196BCA" w:rsidRDefault="000F4F99" w:rsidP="00BC3FE6">
            <w:pPr>
              <w:pStyle w:val="TAL"/>
              <w:rPr>
                <w:lang w:eastAsia="en-US"/>
              </w:rPr>
            </w:pPr>
          </w:p>
        </w:tc>
        <w:tc>
          <w:tcPr>
            <w:tcW w:w="1134" w:type="dxa"/>
          </w:tcPr>
          <w:p w14:paraId="684855B8" w14:textId="77777777" w:rsidR="000F4F99" w:rsidRPr="00196BCA" w:rsidRDefault="000F4F99" w:rsidP="00BC3FE6">
            <w:pPr>
              <w:pStyle w:val="TAL"/>
              <w:rPr>
                <w:lang w:eastAsia="en-US"/>
              </w:rPr>
            </w:pPr>
          </w:p>
        </w:tc>
      </w:tr>
      <w:tr w:rsidR="000F4F99" w:rsidRPr="00196BCA" w14:paraId="66D12E6A" w14:textId="77777777" w:rsidTr="00B848CA">
        <w:tc>
          <w:tcPr>
            <w:tcW w:w="4503" w:type="dxa"/>
          </w:tcPr>
          <w:p w14:paraId="30A587FB" w14:textId="717D29B1" w:rsidR="000F4F99" w:rsidRPr="00196BCA" w:rsidRDefault="000F4F99" w:rsidP="00BC3FE6">
            <w:pPr>
              <w:pStyle w:val="TAL"/>
              <w:rPr>
                <w:lang w:eastAsia="en-US"/>
              </w:rPr>
            </w:pPr>
            <w:r w:rsidRPr="00196BCA">
              <w:rPr>
                <w:lang w:eastAsia="en-US"/>
              </w:rPr>
              <w:t xml:space="preserve">              schedulingRequestResourceToAddModList </w:t>
            </w:r>
            <w:r w:rsidR="003A3659" w:rsidRPr="00196BCA">
              <w:rPr>
                <w:lang w:eastAsia="en-US"/>
              </w:rPr>
              <w:t xml:space="preserve">SEQUENCE (SIZE (1..maxNrofSR-Resources)) OF SchedulingRequestResourceConfig </w:t>
            </w:r>
            <w:r w:rsidRPr="00196BCA">
              <w:rPr>
                <w:lang w:eastAsia="en-US"/>
              </w:rPr>
              <w:t>{</w:t>
            </w:r>
          </w:p>
        </w:tc>
        <w:tc>
          <w:tcPr>
            <w:tcW w:w="2299" w:type="dxa"/>
          </w:tcPr>
          <w:p w14:paraId="595E7F53" w14:textId="2641F0FB" w:rsidR="000F4F99" w:rsidRPr="00196BCA" w:rsidRDefault="003A3659" w:rsidP="00BC3FE6">
            <w:pPr>
              <w:pStyle w:val="TAL"/>
              <w:rPr>
                <w:lang w:eastAsia="en-US"/>
              </w:rPr>
            </w:pPr>
            <w:r w:rsidRPr="00196BCA">
              <w:rPr>
                <w:lang w:eastAsia="en-US"/>
              </w:rPr>
              <w:t>1 entry</w:t>
            </w:r>
          </w:p>
        </w:tc>
        <w:tc>
          <w:tcPr>
            <w:tcW w:w="1811" w:type="dxa"/>
          </w:tcPr>
          <w:p w14:paraId="19477683" w14:textId="77777777" w:rsidR="000F4F99" w:rsidRPr="00196BCA" w:rsidRDefault="000F4F99" w:rsidP="00BC3FE6">
            <w:pPr>
              <w:pStyle w:val="TAL"/>
              <w:rPr>
                <w:lang w:eastAsia="en-US"/>
              </w:rPr>
            </w:pPr>
          </w:p>
        </w:tc>
        <w:tc>
          <w:tcPr>
            <w:tcW w:w="1134" w:type="dxa"/>
          </w:tcPr>
          <w:p w14:paraId="659A2D85" w14:textId="77777777" w:rsidR="000F4F99" w:rsidRPr="00196BCA" w:rsidRDefault="000F4F99" w:rsidP="00BC3FE6">
            <w:pPr>
              <w:pStyle w:val="TAL"/>
              <w:rPr>
                <w:lang w:eastAsia="en-US"/>
              </w:rPr>
            </w:pPr>
          </w:p>
        </w:tc>
      </w:tr>
      <w:tr w:rsidR="003A3659" w:rsidRPr="00196BCA" w14:paraId="5EC8F3DC" w14:textId="77777777" w:rsidTr="00B848CA">
        <w:tc>
          <w:tcPr>
            <w:tcW w:w="4503" w:type="dxa"/>
          </w:tcPr>
          <w:p w14:paraId="30064FEA" w14:textId="734E6D57" w:rsidR="003A3659" w:rsidRPr="00196BCA" w:rsidRDefault="003A3659" w:rsidP="003A3659">
            <w:pPr>
              <w:pStyle w:val="TAL"/>
              <w:rPr>
                <w:lang w:eastAsia="en-US"/>
              </w:rPr>
            </w:pPr>
            <w:r w:rsidRPr="00196BCA">
              <w:t xml:space="preserve">                SchedulingRequestResourceConfig[1] SEQUENCE {</w:t>
            </w:r>
          </w:p>
        </w:tc>
        <w:tc>
          <w:tcPr>
            <w:tcW w:w="2299" w:type="dxa"/>
          </w:tcPr>
          <w:p w14:paraId="7D34A1F7" w14:textId="77777777" w:rsidR="003A3659" w:rsidRPr="00196BCA" w:rsidRDefault="003A3659" w:rsidP="003A3659">
            <w:pPr>
              <w:pStyle w:val="TAL"/>
              <w:rPr>
                <w:lang w:eastAsia="en-US"/>
              </w:rPr>
            </w:pPr>
          </w:p>
        </w:tc>
        <w:tc>
          <w:tcPr>
            <w:tcW w:w="1811" w:type="dxa"/>
          </w:tcPr>
          <w:p w14:paraId="67367864" w14:textId="22C593AD" w:rsidR="003A3659" w:rsidRPr="00196BCA" w:rsidRDefault="003A3659" w:rsidP="003A3659">
            <w:pPr>
              <w:pStyle w:val="TAL"/>
              <w:rPr>
                <w:lang w:eastAsia="en-US"/>
              </w:rPr>
            </w:pPr>
            <w:r w:rsidRPr="00196BCA">
              <w:rPr>
                <w:lang w:eastAsia="zh-CN"/>
              </w:rPr>
              <w:t>entry 1</w:t>
            </w:r>
          </w:p>
        </w:tc>
        <w:tc>
          <w:tcPr>
            <w:tcW w:w="1134" w:type="dxa"/>
          </w:tcPr>
          <w:p w14:paraId="2FB57151" w14:textId="77777777" w:rsidR="003A3659" w:rsidRPr="00196BCA" w:rsidRDefault="003A3659" w:rsidP="003A3659">
            <w:pPr>
              <w:pStyle w:val="TAL"/>
              <w:rPr>
                <w:lang w:eastAsia="en-US"/>
              </w:rPr>
            </w:pPr>
          </w:p>
        </w:tc>
      </w:tr>
      <w:tr w:rsidR="000F4F99" w:rsidRPr="00196BCA" w14:paraId="64A7C1C5" w14:textId="77777777" w:rsidTr="00B848CA">
        <w:tc>
          <w:tcPr>
            <w:tcW w:w="4503" w:type="dxa"/>
          </w:tcPr>
          <w:p w14:paraId="01EE9651" w14:textId="1B80B36A" w:rsidR="000F4F99" w:rsidRPr="00196BCA" w:rsidRDefault="000F4F99" w:rsidP="00BC3FE6">
            <w:pPr>
              <w:pStyle w:val="TAL"/>
              <w:rPr>
                <w:lang w:eastAsia="en-US"/>
              </w:rPr>
            </w:pPr>
            <w:r w:rsidRPr="00196BCA">
              <w:rPr>
                <w:lang w:eastAsia="en-US"/>
              </w:rPr>
              <w:t xml:space="preserve">                </w:t>
            </w:r>
            <w:r w:rsidR="003A3659" w:rsidRPr="00196BCA">
              <w:rPr>
                <w:lang w:eastAsia="en-US"/>
              </w:rPr>
              <w:t xml:space="preserve">  </w:t>
            </w:r>
            <w:r w:rsidRPr="00196BCA">
              <w:rPr>
                <w:lang w:eastAsia="en-US"/>
              </w:rPr>
              <w:t>schedulingRequestResourceId</w:t>
            </w:r>
          </w:p>
        </w:tc>
        <w:tc>
          <w:tcPr>
            <w:tcW w:w="2299" w:type="dxa"/>
          </w:tcPr>
          <w:p w14:paraId="390953EE" w14:textId="77777777" w:rsidR="000F4F99" w:rsidRPr="00196BCA" w:rsidRDefault="000F4F99" w:rsidP="00BC3FE6">
            <w:pPr>
              <w:pStyle w:val="TAL"/>
              <w:rPr>
                <w:lang w:eastAsia="en-US"/>
              </w:rPr>
            </w:pPr>
            <w:r w:rsidRPr="00196BCA">
              <w:rPr>
                <w:lang w:eastAsia="en-US"/>
              </w:rPr>
              <w:t>1</w:t>
            </w:r>
          </w:p>
        </w:tc>
        <w:tc>
          <w:tcPr>
            <w:tcW w:w="1811" w:type="dxa"/>
          </w:tcPr>
          <w:p w14:paraId="35E59546" w14:textId="77777777" w:rsidR="000F4F99" w:rsidRPr="00196BCA" w:rsidRDefault="000F4F99" w:rsidP="00BC3FE6">
            <w:pPr>
              <w:pStyle w:val="TAL"/>
              <w:rPr>
                <w:lang w:eastAsia="en-US"/>
              </w:rPr>
            </w:pPr>
          </w:p>
        </w:tc>
        <w:tc>
          <w:tcPr>
            <w:tcW w:w="1134" w:type="dxa"/>
          </w:tcPr>
          <w:p w14:paraId="439C77AB" w14:textId="77777777" w:rsidR="000F4F99" w:rsidRPr="00196BCA" w:rsidRDefault="000F4F99" w:rsidP="00BC3FE6">
            <w:pPr>
              <w:pStyle w:val="TAL"/>
              <w:rPr>
                <w:lang w:eastAsia="en-US"/>
              </w:rPr>
            </w:pPr>
          </w:p>
        </w:tc>
      </w:tr>
      <w:tr w:rsidR="000F4F99" w:rsidRPr="00196BCA" w14:paraId="0705D5C1" w14:textId="77777777" w:rsidTr="00B848CA">
        <w:tc>
          <w:tcPr>
            <w:tcW w:w="4503" w:type="dxa"/>
          </w:tcPr>
          <w:p w14:paraId="12C19CED" w14:textId="30CB96A9" w:rsidR="000F4F99" w:rsidRPr="00196BCA" w:rsidRDefault="000F4F99" w:rsidP="00BC3FE6">
            <w:pPr>
              <w:pStyle w:val="TAL"/>
              <w:rPr>
                <w:lang w:eastAsia="en-US"/>
              </w:rPr>
            </w:pPr>
            <w:r w:rsidRPr="00196BCA">
              <w:rPr>
                <w:lang w:eastAsia="en-US"/>
              </w:rPr>
              <w:t xml:space="preserve">                </w:t>
            </w:r>
            <w:r w:rsidR="003A3659" w:rsidRPr="00196BCA">
              <w:rPr>
                <w:lang w:eastAsia="en-US"/>
              </w:rPr>
              <w:t xml:space="preserve">  </w:t>
            </w:r>
            <w:r w:rsidRPr="00196BCA">
              <w:rPr>
                <w:lang w:eastAsia="en-US"/>
              </w:rPr>
              <w:t>schedulingRequestID</w:t>
            </w:r>
          </w:p>
        </w:tc>
        <w:tc>
          <w:tcPr>
            <w:tcW w:w="2299" w:type="dxa"/>
          </w:tcPr>
          <w:p w14:paraId="28ADFB54" w14:textId="77777777" w:rsidR="000F4F99" w:rsidRPr="00196BCA" w:rsidRDefault="000F4F99" w:rsidP="00BC3FE6">
            <w:pPr>
              <w:pStyle w:val="TAL"/>
              <w:rPr>
                <w:lang w:eastAsia="en-US"/>
              </w:rPr>
            </w:pPr>
            <w:r w:rsidRPr="00196BCA">
              <w:rPr>
                <w:lang w:eastAsia="en-US"/>
              </w:rPr>
              <w:t>0</w:t>
            </w:r>
          </w:p>
        </w:tc>
        <w:tc>
          <w:tcPr>
            <w:tcW w:w="1811" w:type="dxa"/>
          </w:tcPr>
          <w:p w14:paraId="358F8714" w14:textId="77777777" w:rsidR="000F4F99" w:rsidRPr="00196BCA" w:rsidRDefault="000F4F99" w:rsidP="00BC3FE6">
            <w:pPr>
              <w:pStyle w:val="TAL"/>
              <w:rPr>
                <w:lang w:eastAsia="en-US"/>
              </w:rPr>
            </w:pPr>
          </w:p>
        </w:tc>
        <w:tc>
          <w:tcPr>
            <w:tcW w:w="1134" w:type="dxa"/>
          </w:tcPr>
          <w:p w14:paraId="5E3DE1A1" w14:textId="77777777" w:rsidR="000F4F99" w:rsidRPr="00196BCA" w:rsidRDefault="000F4F99" w:rsidP="00BC3FE6">
            <w:pPr>
              <w:pStyle w:val="TAL"/>
              <w:rPr>
                <w:lang w:eastAsia="en-US"/>
              </w:rPr>
            </w:pPr>
          </w:p>
        </w:tc>
      </w:tr>
      <w:tr w:rsidR="000F4F99" w:rsidRPr="00196BCA" w14:paraId="518E79C9" w14:textId="77777777" w:rsidTr="00B848CA">
        <w:tc>
          <w:tcPr>
            <w:tcW w:w="4503" w:type="dxa"/>
          </w:tcPr>
          <w:p w14:paraId="05E5EEAF" w14:textId="5B6E4C9D" w:rsidR="000F4F99" w:rsidRPr="00196BCA" w:rsidRDefault="000F4F99" w:rsidP="00BC3FE6">
            <w:pPr>
              <w:pStyle w:val="TAL"/>
              <w:rPr>
                <w:lang w:eastAsia="en-US"/>
              </w:rPr>
            </w:pPr>
            <w:r w:rsidRPr="00196BCA">
              <w:rPr>
                <w:lang w:eastAsia="en-US"/>
              </w:rPr>
              <w:t xml:space="preserve">                </w:t>
            </w:r>
            <w:r w:rsidR="003A3659" w:rsidRPr="00196BCA">
              <w:rPr>
                <w:lang w:eastAsia="en-US"/>
              </w:rPr>
              <w:t xml:space="preserve">  </w:t>
            </w:r>
            <w:r w:rsidRPr="00196BCA">
              <w:rPr>
                <w:lang w:eastAsia="en-US"/>
              </w:rPr>
              <w:t>periodicityAndOffset CHOICE {</w:t>
            </w:r>
          </w:p>
        </w:tc>
        <w:tc>
          <w:tcPr>
            <w:tcW w:w="2299" w:type="dxa"/>
          </w:tcPr>
          <w:p w14:paraId="6102716F" w14:textId="77777777" w:rsidR="000F4F99" w:rsidRPr="00196BCA" w:rsidRDefault="000F4F99" w:rsidP="00BC3FE6">
            <w:pPr>
              <w:pStyle w:val="TAL"/>
              <w:rPr>
                <w:lang w:eastAsia="en-US"/>
              </w:rPr>
            </w:pPr>
          </w:p>
        </w:tc>
        <w:tc>
          <w:tcPr>
            <w:tcW w:w="1811" w:type="dxa"/>
          </w:tcPr>
          <w:p w14:paraId="35C6A291" w14:textId="77777777" w:rsidR="000F4F99" w:rsidRPr="00196BCA" w:rsidRDefault="000F4F99" w:rsidP="00BC3FE6">
            <w:pPr>
              <w:pStyle w:val="TAL"/>
              <w:rPr>
                <w:lang w:eastAsia="en-US"/>
              </w:rPr>
            </w:pPr>
          </w:p>
        </w:tc>
        <w:tc>
          <w:tcPr>
            <w:tcW w:w="1134" w:type="dxa"/>
          </w:tcPr>
          <w:p w14:paraId="20575617" w14:textId="77777777" w:rsidR="000F4F99" w:rsidRPr="00196BCA" w:rsidRDefault="000F4F99" w:rsidP="00BC3FE6">
            <w:pPr>
              <w:pStyle w:val="TAL"/>
              <w:rPr>
                <w:lang w:eastAsia="en-US"/>
              </w:rPr>
            </w:pPr>
          </w:p>
        </w:tc>
      </w:tr>
      <w:tr w:rsidR="000F4F99" w:rsidRPr="00196BCA" w14:paraId="3C4F60C9" w14:textId="77777777" w:rsidTr="00B848CA">
        <w:tc>
          <w:tcPr>
            <w:tcW w:w="4503" w:type="dxa"/>
          </w:tcPr>
          <w:p w14:paraId="61E2EE28" w14:textId="069C21B3" w:rsidR="000F4F99" w:rsidRPr="00196BCA" w:rsidRDefault="000F4F99" w:rsidP="00BC3FE6">
            <w:pPr>
              <w:pStyle w:val="TAL"/>
              <w:rPr>
                <w:lang w:eastAsia="en-US"/>
              </w:rPr>
            </w:pPr>
            <w:r w:rsidRPr="00196BCA">
              <w:rPr>
                <w:lang w:eastAsia="en-US"/>
              </w:rPr>
              <w:t xml:space="preserve">                  </w:t>
            </w:r>
            <w:r w:rsidR="003A3659" w:rsidRPr="00196BCA">
              <w:rPr>
                <w:lang w:eastAsia="en-US"/>
              </w:rPr>
              <w:t xml:space="preserve">  </w:t>
            </w:r>
            <w:r w:rsidRPr="00196BCA">
              <w:rPr>
                <w:lang w:eastAsia="en-US"/>
              </w:rPr>
              <w:t>sl20</w:t>
            </w:r>
          </w:p>
        </w:tc>
        <w:tc>
          <w:tcPr>
            <w:tcW w:w="2299" w:type="dxa"/>
          </w:tcPr>
          <w:p w14:paraId="59D76213" w14:textId="16801E63" w:rsidR="000F4F99" w:rsidRPr="00196BCA" w:rsidRDefault="00556561" w:rsidP="00BC3FE6">
            <w:pPr>
              <w:pStyle w:val="TAL"/>
              <w:rPr>
                <w:lang w:eastAsia="en-US"/>
              </w:rPr>
            </w:pPr>
            <w:r w:rsidRPr="00196BCA">
              <w:rPr>
                <w:lang w:eastAsia="en-US"/>
              </w:rPr>
              <w:t>9</w:t>
            </w:r>
          </w:p>
        </w:tc>
        <w:tc>
          <w:tcPr>
            <w:tcW w:w="1811" w:type="dxa"/>
          </w:tcPr>
          <w:p w14:paraId="36DA622C" w14:textId="77777777" w:rsidR="000F4F99" w:rsidRPr="00196BCA" w:rsidRDefault="000F4F99" w:rsidP="00BC3FE6">
            <w:pPr>
              <w:pStyle w:val="TAL"/>
              <w:rPr>
                <w:lang w:eastAsia="en-US"/>
              </w:rPr>
            </w:pPr>
          </w:p>
        </w:tc>
        <w:tc>
          <w:tcPr>
            <w:tcW w:w="1134" w:type="dxa"/>
          </w:tcPr>
          <w:p w14:paraId="72F501B5" w14:textId="77777777" w:rsidR="000F4F99" w:rsidRPr="00196BCA" w:rsidRDefault="000F4F99" w:rsidP="00BC3FE6">
            <w:pPr>
              <w:pStyle w:val="TAL"/>
              <w:rPr>
                <w:lang w:eastAsia="en-US"/>
              </w:rPr>
            </w:pPr>
          </w:p>
        </w:tc>
      </w:tr>
      <w:tr w:rsidR="003A3659" w:rsidRPr="00196BCA" w14:paraId="0E5D2E37" w14:textId="77777777" w:rsidTr="00B848CA">
        <w:tc>
          <w:tcPr>
            <w:tcW w:w="4503" w:type="dxa"/>
          </w:tcPr>
          <w:p w14:paraId="50454472" w14:textId="5B0EE8A9" w:rsidR="003A3659" w:rsidRPr="00196BCA" w:rsidRDefault="003A3659" w:rsidP="003A3659">
            <w:pPr>
              <w:pStyle w:val="TAL"/>
              <w:rPr>
                <w:lang w:eastAsia="en-US"/>
              </w:rPr>
            </w:pPr>
            <w:r w:rsidRPr="00196BCA">
              <w:t xml:space="preserve">                  }</w:t>
            </w:r>
          </w:p>
        </w:tc>
        <w:tc>
          <w:tcPr>
            <w:tcW w:w="2299" w:type="dxa"/>
          </w:tcPr>
          <w:p w14:paraId="0C5FA714" w14:textId="77777777" w:rsidR="003A3659" w:rsidRPr="00196BCA" w:rsidRDefault="003A3659" w:rsidP="003A3659">
            <w:pPr>
              <w:pStyle w:val="TAL"/>
              <w:rPr>
                <w:lang w:eastAsia="en-US"/>
              </w:rPr>
            </w:pPr>
          </w:p>
        </w:tc>
        <w:tc>
          <w:tcPr>
            <w:tcW w:w="1811" w:type="dxa"/>
          </w:tcPr>
          <w:p w14:paraId="4C995FB0" w14:textId="77777777" w:rsidR="003A3659" w:rsidRPr="00196BCA" w:rsidRDefault="003A3659" w:rsidP="003A3659">
            <w:pPr>
              <w:pStyle w:val="TAL"/>
              <w:rPr>
                <w:lang w:eastAsia="en-US"/>
              </w:rPr>
            </w:pPr>
          </w:p>
        </w:tc>
        <w:tc>
          <w:tcPr>
            <w:tcW w:w="1134" w:type="dxa"/>
          </w:tcPr>
          <w:p w14:paraId="32F8D055" w14:textId="77777777" w:rsidR="003A3659" w:rsidRPr="00196BCA" w:rsidRDefault="003A3659" w:rsidP="003A3659">
            <w:pPr>
              <w:pStyle w:val="TAL"/>
              <w:rPr>
                <w:lang w:eastAsia="en-US"/>
              </w:rPr>
            </w:pPr>
          </w:p>
        </w:tc>
      </w:tr>
      <w:tr w:rsidR="000F4F99" w:rsidRPr="00196BCA" w14:paraId="66AE023D" w14:textId="77777777" w:rsidTr="00B848CA">
        <w:tc>
          <w:tcPr>
            <w:tcW w:w="4503" w:type="dxa"/>
          </w:tcPr>
          <w:p w14:paraId="4C40C560" w14:textId="77777777" w:rsidR="000F4F99" w:rsidRPr="00196BCA" w:rsidRDefault="000F4F99" w:rsidP="00BC3FE6">
            <w:pPr>
              <w:pStyle w:val="TAL"/>
              <w:rPr>
                <w:lang w:eastAsia="en-US"/>
              </w:rPr>
            </w:pPr>
            <w:r w:rsidRPr="00196BCA">
              <w:rPr>
                <w:lang w:eastAsia="en-US"/>
              </w:rPr>
              <w:t xml:space="preserve">                }</w:t>
            </w:r>
          </w:p>
        </w:tc>
        <w:tc>
          <w:tcPr>
            <w:tcW w:w="2299" w:type="dxa"/>
          </w:tcPr>
          <w:p w14:paraId="6BE0E337" w14:textId="77777777" w:rsidR="000F4F99" w:rsidRPr="00196BCA" w:rsidRDefault="000F4F99" w:rsidP="00BC3FE6">
            <w:pPr>
              <w:pStyle w:val="TAL"/>
              <w:rPr>
                <w:lang w:eastAsia="en-US"/>
              </w:rPr>
            </w:pPr>
          </w:p>
        </w:tc>
        <w:tc>
          <w:tcPr>
            <w:tcW w:w="1811" w:type="dxa"/>
          </w:tcPr>
          <w:p w14:paraId="2D79B20A" w14:textId="77777777" w:rsidR="000F4F99" w:rsidRPr="00196BCA" w:rsidRDefault="000F4F99" w:rsidP="00BC3FE6">
            <w:pPr>
              <w:pStyle w:val="TAL"/>
              <w:rPr>
                <w:lang w:eastAsia="en-US"/>
              </w:rPr>
            </w:pPr>
          </w:p>
        </w:tc>
        <w:tc>
          <w:tcPr>
            <w:tcW w:w="1134" w:type="dxa"/>
          </w:tcPr>
          <w:p w14:paraId="30AFE341" w14:textId="77777777" w:rsidR="000F4F99" w:rsidRPr="00196BCA" w:rsidRDefault="000F4F99" w:rsidP="00BC3FE6">
            <w:pPr>
              <w:pStyle w:val="TAL"/>
              <w:rPr>
                <w:lang w:eastAsia="en-US"/>
              </w:rPr>
            </w:pPr>
          </w:p>
        </w:tc>
      </w:tr>
      <w:tr w:rsidR="000F4F99" w:rsidRPr="00196BCA" w14:paraId="6CD7ECA5" w14:textId="77777777" w:rsidTr="00B848CA">
        <w:tc>
          <w:tcPr>
            <w:tcW w:w="4503" w:type="dxa"/>
          </w:tcPr>
          <w:p w14:paraId="3C98BEE5" w14:textId="77777777" w:rsidR="000F4F99" w:rsidRPr="00196BCA" w:rsidRDefault="000F4F99" w:rsidP="00BC3FE6">
            <w:pPr>
              <w:pStyle w:val="TAL"/>
              <w:rPr>
                <w:lang w:eastAsia="en-US"/>
              </w:rPr>
            </w:pPr>
            <w:r w:rsidRPr="00196BCA">
              <w:rPr>
                <w:lang w:eastAsia="en-US"/>
              </w:rPr>
              <w:t xml:space="preserve">              }</w:t>
            </w:r>
          </w:p>
        </w:tc>
        <w:tc>
          <w:tcPr>
            <w:tcW w:w="2299" w:type="dxa"/>
          </w:tcPr>
          <w:p w14:paraId="4AE01DC6" w14:textId="77777777" w:rsidR="000F4F99" w:rsidRPr="00196BCA" w:rsidRDefault="000F4F99" w:rsidP="00BC3FE6">
            <w:pPr>
              <w:pStyle w:val="TAL"/>
              <w:rPr>
                <w:lang w:eastAsia="en-US"/>
              </w:rPr>
            </w:pPr>
          </w:p>
        </w:tc>
        <w:tc>
          <w:tcPr>
            <w:tcW w:w="1811" w:type="dxa"/>
          </w:tcPr>
          <w:p w14:paraId="12E312D1" w14:textId="77777777" w:rsidR="000F4F99" w:rsidRPr="00196BCA" w:rsidRDefault="000F4F99" w:rsidP="00BC3FE6">
            <w:pPr>
              <w:pStyle w:val="TAL"/>
              <w:rPr>
                <w:lang w:eastAsia="en-US"/>
              </w:rPr>
            </w:pPr>
          </w:p>
        </w:tc>
        <w:tc>
          <w:tcPr>
            <w:tcW w:w="1134" w:type="dxa"/>
          </w:tcPr>
          <w:p w14:paraId="2C55A642" w14:textId="77777777" w:rsidR="000F4F99" w:rsidRPr="00196BCA" w:rsidRDefault="000F4F99" w:rsidP="00BC3FE6">
            <w:pPr>
              <w:pStyle w:val="TAL"/>
              <w:rPr>
                <w:lang w:eastAsia="en-US"/>
              </w:rPr>
            </w:pPr>
          </w:p>
        </w:tc>
      </w:tr>
      <w:tr w:rsidR="000F4F99" w:rsidRPr="00196BCA" w14:paraId="438C08A3" w14:textId="77777777" w:rsidTr="00B848CA">
        <w:tc>
          <w:tcPr>
            <w:tcW w:w="4503" w:type="dxa"/>
          </w:tcPr>
          <w:p w14:paraId="329E5866" w14:textId="77777777" w:rsidR="000F4F99" w:rsidRPr="00196BCA" w:rsidRDefault="000F4F99" w:rsidP="00BC3FE6">
            <w:pPr>
              <w:pStyle w:val="TAL"/>
              <w:rPr>
                <w:lang w:eastAsia="en-US"/>
              </w:rPr>
            </w:pPr>
            <w:r w:rsidRPr="00196BCA">
              <w:rPr>
                <w:lang w:eastAsia="en-US"/>
              </w:rPr>
              <w:t xml:space="preserve">            }</w:t>
            </w:r>
          </w:p>
        </w:tc>
        <w:tc>
          <w:tcPr>
            <w:tcW w:w="2299" w:type="dxa"/>
          </w:tcPr>
          <w:p w14:paraId="7FB20E9A" w14:textId="77777777" w:rsidR="000F4F99" w:rsidRPr="00196BCA" w:rsidRDefault="000F4F99" w:rsidP="00BC3FE6">
            <w:pPr>
              <w:pStyle w:val="TAL"/>
              <w:rPr>
                <w:lang w:eastAsia="en-US"/>
              </w:rPr>
            </w:pPr>
          </w:p>
        </w:tc>
        <w:tc>
          <w:tcPr>
            <w:tcW w:w="1811" w:type="dxa"/>
          </w:tcPr>
          <w:p w14:paraId="6CE72A12" w14:textId="77777777" w:rsidR="000F4F99" w:rsidRPr="00196BCA" w:rsidRDefault="000F4F99" w:rsidP="00BC3FE6">
            <w:pPr>
              <w:pStyle w:val="TAL"/>
              <w:rPr>
                <w:lang w:eastAsia="en-US"/>
              </w:rPr>
            </w:pPr>
          </w:p>
        </w:tc>
        <w:tc>
          <w:tcPr>
            <w:tcW w:w="1134" w:type="dxa"/>
          </w:tcPr>
          <w:p w14:paraId="7B45E5C1" w14:textId="77777777" w:rsidR="000F4F99" w:rsidRPr="00196BCA" w:rsidRDefault="000F4F99" w:rsidP="00BC3FE6">
            <w:pPr>
              <w:pStyle w:val="TAL"/>
              <w:rPr>
                <w:lang w:eastAsia="en-US"/>
              </w:rPr>
            </w:pPr>
          </w:p>
        </w:tc>
      </w:tr>
      <w:tr w:rsidR="000F4F99" w:rsidRPr="00196BCA" w14:paraId="1E961E1E" w14:textId="77777777" w:rsidTr="00B848CA">
        <w:tc>
          <w:tcPr>
            <w:tcW w:w="4503" w:type="dxa"/>
          </w:tcPr>
          <w:p w14:paraId="6E3421DD" w14:textId="77777777" w:rsidR="000F4F99" w:rsidRPr="00196BCA" w:rsidRDefault="000F4F99" w:rsidP="00BC3FE6">
            <w:pPr>
              <w:pStyle w:val="TAL"/>
              <w:rPr>
                <w:lang w:eastAsia="en-US"/>
              </w:rPr>
            </w:pPr>
            <w:r w:rsidRPr="00196BCA">
              <w:rPr>
                <w:lang w:eastAsia="en-US"/>
              </w:rPr>
              <w:t xml:space="preserve">          }</w:t>
            </w:r>
          </w:p>
        </w:tc>
        <w:tc>
          <w:tcPr>
            <w:tcW w:w="2299" w:type="dxa"/>
          </w:tcPr>
          <w:p w14:paraId="61041484" w14:textId="77777777" w:rsidR="000F4F99" w:rsidRPr="00196BCA" w:rsidRDefault="000F4F99" w:rsidP="00BC3FE6">
            <w:pPr>
              <w:pStyle w:val="TAL"/>
              <w:rPr>
                <w:lang w:eastAsia="en-US"/>
              </w:rPr>
            </w:pPr>
          </w:p>
        </w:tc>
        <w:tc>
          <w:tcPr>
            <w:tcW w:w="1811" w:type="dxa"/>
          </w:tcPr>
          <w:p w14:paraId="74940842" w14:textId="77777777" w:rsidR="000F4F99" w:rsidRPr="00196BCA" w:rsidRDefault="000F4F99" w:rsidP="00BC3FE6">
            <w:pPr>
              <w:pStyle w:val="TAL"/>
              <w:rPr>
                <w:lang w:eastAsia="en-US"/>
              </w:rPr>
            </w:pPr>
          </w:p>
        </w:tc>
        <w:tc>
          <w:tcPr>
            <w:tcW w:w="1134" w:type="dxa"/>
          </w:tcPr>
          <w:p w14:paraId="6E0DB2ED" w14:textId="77777777" w:rsidR="000F4F99" w:rsidRPr="00196BCA" w:rsidRDefault="000F4F99" w:rsidP="00BC3FE6">
            <w:pPr>
              <w:pStyle w:val="TAL"/>
              <w:rPr>
                <w:lang w:eastAsia="en-US"/>
              </w:rPr>
            </w:pPr>
          </w:p>
        </w:tc>
      </w:tr>
      <w:tr w:rsidR="000F4F99" w:rsidRPr="00196BCA" w14:paraId="701EEA54" w14:textId="77777777" w:rsidTr="00B848CA">
        <w:tc>
          <w:tcPr>
            <w:tcW w:w="4503" w:type="dxa"/>
          </w:tcPr>
          <w:p w14:paraId="000E2DA8" w14:textId="77777777" w:rsidR="000F4F99" w:rsidRPr="00196BCA" w:rsidRDefault="000F4F99" w:rsidP="00BC3FE6">
            <w:pPr>
              <w:pStyle w:val="TAL"/>
              <w:rPr>
                <w:lang w:eastAsia="en-US"/>
              </w:rPr>
            </w:pPr>
            <w:r w:rsidRPr="00196BCA">
              <w:rPr>
                <w:lang w:eastAsia="en-US"/>
              </w:rPr>
              <w:t xml:space="preserve">          configuredGrantConfig CHOICE {</w:t>
            </w:r>
          </w:p>
        </w:tc>
        <w:tc>
          <w:tcPr>
            <w:tcW w:w="2299" w:type="dxa"/>
          </w:tcPr>
          <w:p w14:paraId="3AFA47D2" w14:textId="77777777" w:rsidR="000F4F99" w:rsidRPr="00196BCA" w:rsidRDefault="000F4F99" w:rsidP="00BC3FE6">
            <w:pPr>
              <w:pStyle w:val="TAL"/>
              <w:rPr>
                <w:lang w:eastAsia="en-US"/>
              </w:rPr>
            </w:pPr>
          </w:p>
        </w:tc>
        <w:tc>
          <w:tcPr>
            <w:tcW w:w="1811" w:type="dxa"/>
          </w:tcPr>
          <w:p w14:paraId="2EA20933" w14:textId="77777777" w:rsidR="000F4F99" w:rsidRPr="00196BCA" w:rsidRDefault="000F4F99" w:rsidP="00BC3FE6">
            <w:pPr>
              <w:pStyle w:val="TAL"/>
              <w:rPr>
                <w:lang w:eastAsia="en-US"/>
              </w:rPr>
            </w:pPr>
          </w:p>
        </w:tc>
        <w:tc>
          <w:tcPr>
            <w:tcW w:w="1134" w:type="dxa"/>
          </w:tcPr>
          <w:p w14:paraId="1947BCB3" w14:textId="77777777" w:rsidR="000F4F99" w:rsidRPr="00196BCA" w:rsidRDefault="000F4F99" w:rsidP="00BC3FE6">
            <w:pPr>
              <w:pStyle w:val="TAL"/>
              <w:rPr>
                <w:lang w:eastAsia="en-US"/>
              </w:rPr>
            </w:pPr>
          </w:p>
        </w:tc>
      </w:tr>
      <w:tr w:rsidR="000F4F99" w:rsidRPr="00196BCA" w14:paraId="7E771891" w14:textId="77777777" w:rsidTr="00B848CA">
        <w:tc>
          <w:tcPr>
            <w:tcW w:w="4503" w:type="dxa"/>
          </w:tcPr>
          <w:p w14:paraId="6D108768" w14:textId="77777777" w:rsidR="000F4F99" w:rsidRPr="00196BCA" w:rsidRDefault="000F4F99" w:rsidP="00BC3FE6">
            <w:pPr>
              <w:pStyle w:val="TAL"/>
              <w:rPr>
                <w:lang w:eastAsia="en-US"/>
              </w:rPr>
            </w:pPr>
            <w:r w:rsidRPr="00196BCA">
              <w:rPr>
                <w:lang w:eastAsia="en-US"/>
              </w:rPr>
              <w:t xml:space="preserve">            setup SEQUENCE {</w:t>
            </w:r>
          </w:p>
        </w:tc>
        <w:tc>
          <w:tcPr>
            <w:tcW w:w="2299" w:type="dxa"/>
          </w:tcPr>
          <w:p w14:paraId="2E279A64" w14:textId="77777777" w:rsidR="000F4F99" w:rsidRPr="00196BCA" w:rsidDel="002C46EE" w:rsidRDefault="000F4F99" w:rsidP="00BC3FE6">
            <w:pPr>
              <w:pStyle w:val="TAL"/>
              <w:rPr>
                <w:lang w:eastAsia="en-US"/>
              </w:rPr>
            </w:pPr>
          </w:p>
        </w:tc>
        <w:tc>
          <w:tcPr>
            <w:tcW w:w="1811" w:type="dxa"/>
          </w:tcPr>
          <w:p w14:paraId="405AC0AD" w14:textId="77777777" w:rsidR="000F4F99" w:rsidRPr="00196BCA" w:rsidRDefault="000F4F99" w:rsidP="00BC3FE6">
            <w:pPr>
              <w:pStyle w:val="TAL"/>
              <w:rPr>
                <w:lang w:eastAsia="en-US"/>
              </w:rPr>
            </w:pPr>
          </w:p>
        </w:tc>
        <w:tc>
          <w:tcPr>
            <w:tcW w:w="1134" w:type="dxa"/>
          </w:tcPr>
          <w:p w14:paraId="749E7839" w14:textId="77777777" w:rsidR="000F4F99" w:rsidRPr="00196BCA" w:rsidRDefault="000F4F99" w:rsidP="00BC3FE6">
            <w:pPr>
              <w:pStyle w:val="TAL"/>
              <w:rPr>
                <w:lang w:eastAsia="en-US"/>
              </w:rPr>
            </w:pPr>
          </w:p>
        </w:tc>
      </w:tr>
      <w:tr w:rsidR="000F4F99" w:rsidRPr="00196BCA" w14:paraId="55757932" w14:textId="77777777" w:rsidTr="00B848CA">
        <w:tc>
          <w:tcPr>
            <w:tcW w:w="4503" w:type="dxa"/>
          </w:tcPr>
          <w:p w14:paraId="39F6683D" w14:textId="77777777" w:rsidR="000F4F99" w:rsidRPr="00196BCA" w:rsidRDefault="000F4F99" w:rsidP="00BC3FE6">
            <w:pPr>
              <w:pStyle w:val="TAL"/>
              <w:rPr>
                <w:lang w:eastAsia="en-US"/>
              </w:rPr>
            </w:pPr>
            <w:r w:rsidRPr="00196BCA">
              <w:rPr>
                <w:lang w:eastAsia="en-US"/>
              </w:rPr>
              <w:t xml:space="preserve">              cg-DMRS-Configuration</w:t>
            </w:r>
          </w:p>
        </w:tc>
        <w:tc>
          <w:tcPr>
            <w:tcW w:w="2299" w:type="dxa"/>
          </w:tcPr>
          <w:p w14:paraId="3D09C5DA" w14:textId="77777777" w:rsidR="000F4F99" w:rsidRPr="00196BCA" w:rsidDel="002C46EE" w:rsidRDefault="000F4F99" w:rsidP="00BC3FE6">
            <w:pPr>
              <w:pStyle w:val="TAL"/>
              <w:rPr>
                <w:lang w:eastAsia="en-US"/>
              </w:rPr>
            </w:pPr>
            <w:r w:rsidRPr="00196BCA">
              <w:rPr>
                <w:lang w:eastAsia="en-US"/>
              </w:rPr>
              <w:t>DMRS-UplinkConfig</w:t>
            </w:r>
          </w:p>
        </w:tc>
        <w:tc>
          <w:tcPr>
            <w:tcW w:w="1811" w:type="dxa"/>
          </w:tcPr>
          <w:p w14:paraId="3AF7FFEE" w14:textId="77777777" w:rsidR="000F4F99" w:rsidRPr="00196BCA" w:rsidRDefault="000F4F99" w:rsidP="00BC3FE6">
            <w:pPr>
              <w:pStyle w:val="TAL"/>
              <w:rPr>
                <w:lang w:eastAsia="zh-CN"/>
              </w:rPr>
            </w:pPr>
            <w:r w:rsidRPr="00196BCA">
              <w:rPr>
                <w:lang w:eastAsia="en-US"/>
              </w:rPr>
              <w:t xml:space="preserve">Reference TS 38.508-1 </w:t>
            </w:r>
            <w:r w:rsidRPr="00196BCA">
              <w:rPr>
                <w:lang w:eastAsia="zh-CN"/>
              </w:rPr>
              <w:t xml:space="preserve">[4], Table </w:t>
            </w:r>
            <w:r w:rsidR="00CC07C5" w:rsidRPr="00196BCA">
              <w:rPr>
                <w:lang w:eastAsia="zh-CN"/>
              </w:rPr>
              <w:t>4.6.3-51</w:t>
            </w:r>
          </w:p>
        </w:tc>
        <w:tc>
          <w:tcPr>
            <w:tcW w:w="1134" w:type="dxa"/>
          </w:tcPr>
          <w:p w14:paraId="57222F17" w14:textId="77777777" w:rsidR="000F4F99" w:rsidRPr="00196BCA" w:rsidRDefault="000F4F99" w:rsidP="00BC3FE6">
            <w:pPr>
              <w:pStyle w:val="TAL"/>
              <w:rPr>
                <w:lang w:eastAsia="en-US"/>
              </w:rPr>
            </w:pPr>
          </w:p>
        </w:tc>
      </w:tr>
      <w:tr w:rsidR="000F4F99" w:rsidRPr="00196BCA" w14:paraId="35867EFB" w14:textId="77777777" w:rsidTr="00B848CA">
        <w:tc>
          <w:tcPr>
            <w:tcW w:w="4503" w:type="dxa"/>
          </w:tcPr>
          <w:p w14:paraId="16B745F6" w14:textId="77777777" w:rsidR="000F4F99" w:rsidRPr="00196BCA" w:rsidRDefault="000F4F99" w:rsidP="00BC3FE6">
            <w:pPr>
              <w:pStyle w:val="TAL"/>
              <w:rPr>
                <w:lang w:eastAsia="en-US"/>
              </w:rPr>
            </w:pPr>
            <w:r w:rsidRPr="00196BCA">
              <w:rPr>
                <w:lang w:eastAsia="en-US"/>
              </w:rPr>
              <w:t xml:space="preserve">              uci-OnPUSCH CHOICE {</w:t>
            </w:r>
          </w:p>
        </w:tc>
        <w:tc>
          <w:tcPr>
            <w:tcW w:w="2299" w:type="dxa"/>
          </w:tcPr>
          <w:p w14:paraId="1003BD32" w14:textId="77777777" w:rsidR="000F4F99" w:rsidRPr="00196BCA" w:rsidDel="002C46EE" w:rsidRDefault="000F4F99" w:rsidP="00BC3FE6">
            <w:pPr>
              <w:pStyle w:val="TAL"/>
              <w:rPr>
                <w:lang w:eastAsia="en-US"/>
              </w:rPr>
            </w:pPr>
          </w:p>
        </w:tc>
        <w:tc>
          <w:tcPr>
            <w:tcW w:w="1811" w:type="dxa"/>
          </w:tcPr>
          <w:p w14:paraId="7A7DDDEF" w14:textId="77777777" w:rsidR="000F4F99" w:rsidRPr="00196BCA" w:rsidRDefault="000F4F99" w:rsidP="00BC3FE6">
            <w:pPr>
              <w:pStyle w:val="TAL"/>
              <w:rPr>
                <w:lang w:eastAsia="en-US"/>
              </w:rPr>
            </w:pPr>
          </w:p>
        </w:tc>
        <w:tc>
          <w:tcPr>
            <w:tcW w:w="1134" w:type="dxa"/>
          </w:tcPr>
          <w:p w14:paraId="49B8118F" w14:textId="77777777" w:rsidR="000F4F99" w:rsidRPr="00196BCA" w:rsidRDefault="000F4F99" w:rsidP="00BC3FE6">
            <w:pPr>
              <w:pStyle w:val="TAL"/>
              <w:rPr>
                <w:lang w:eastAsia="en-US"/>
              </w:rPr>
            </w:pPr>
          </w:p>
        </w:tc>
      </w:tr>
      <w:tr w:rsidR="000F4F99" w:rsidRPr="00196BCA" w14:paraId="4A39F74A" w14:textId="77777777" w:rsidTr="00B848CA">
        <w:tc>
          <w:tcPr>
            <w:tcW w:w="4503" w:type="dxa"/>
          </w:tcPr>
          <w:p w14:paraId="03C22978" w14:textId="77777777" w:rsidR="000F4F99" w:rsidRPr="00196BCA" w:rsidRDefault="000F4F99" w:rsidP="00BC3FE6">
            <w:pPr>
              <w:pStyle w:val="TAL"/>
              <w:rPr>
                <w:lang w:eastAsia="en-US"/>
              </w:rPr>
            </w:pPr>
            <w:r w:rsidRPr="00196BCA">
              <w:rPr>
                <w:lang w:eastAsia="en-US"/>
              </w:rPr>
              <w:t xml:space="preserve">                setup SEQUENCE {</w:t>
            </w:r>
          </w:p>
        </w:tc>
        <w:tc>
          <w:tcPr>
            <w:tcW w:w="2299" w:type="dxa"/>
          </w:tcPr>
          <w:p w14:paraId="4ABDA29B" w14:textId="77777777" w:rsidR="000F4F99" w:rsidRPr="00196BCA" w:rsidRDefault="000F4F99" w:rsidP="00BC3FE6">
            <w:pPr>
              <w:pStyle w:val="TAL"/>
              <w:rPr>
                <w:lang w:eastAsia="en-US"/>
              </w:rPr>
            </w:pPr>
          </w:p>
        </w:tc>
        <w:tc>
          <w:tcPr>
            <w:tcW w:w="1811" w:type="dxa"/>
          </w:tcPr>
          <w:p w14:paraId="6813EF1F" w14:textId="77777777" w:rsidR="000F4F99" w:rsidRPr="00196BCA" w:rsidRDefault="000F4F99" w:rsidP="00BC3FE6">
            <w:pPr>
              <w:pStyle w:val="TAL"/>
              <w:rPr>
                <w:lang w:eastAsia="en-US"/>
              </w:rPr>
            </w:pPr>
          </w:p>
        </w:tc>
        <w:tc>
          <w:tcPr>
            <w:tcW w:w="1134" w:type="dxa"/>
          </w:tcPr>
          <w:p w14:paraId="5FC957CB" w14:textId="77777777" w:rsidR="000F4F99" w:rsidRPr="00196BCA" w:rsidRDefault="000F4F99" w:rsidP="00BC3FE6">
            <w:pPr>
              <w:pStyle w:val="TAL"/>
              <w:rPr>
                <w:lang w:eastAsia="en-US"/>
              </w:rPr>
            </w:pPr>
          </w:p>
        </w:tc>
      </w:tr>
      <w:tr w:rsidR="000F4F99" w:rsidRPr="00196BCA" w14:paraId="02DC3887" w14:textId="77777777" w:rsidTr="00B848CA">
        <w:tc>
          <w:tcPr>
            <w:tcW w:w="4503" w:type="dxa"/>
          </w:tcPr>
          <w:p w14:paraId="2CD0A4FB" w14:textId="77777777" w:rsidR="000F4F99" w:rsidRPr="00196BCA" w:rsidRDefault="000F4F99" w:rsidP="00BC3FE6">
            <w:pPr>
              <w:pStyle w:val="TAL"/>
              <w:rPr>
                <w:lang w:eastAsia="en-US"/>
              </w:rPr>
            </w:pPr>
            <w:r w:rsidRPr="00196BCA">
              <w:rPr>
                <w:lang w:eastAsia="en-US"/>
              </w:rPr>
              <w:t xml:space="preserve">                  semiStatic SEQUENCE {</w:t>
            </w:r>
          </w:p>
        </w:tc>
        <w:tc>
          <w:tcPr>
            <w:tcW w:w="2299" w:type="dxa"/>
          </w:tcPr>
          <w:p w14:paraId="5B55F584" w14:textId="77777777" w:rsidR="000F4F99" w:rsidRPr="00196BCA" w:rsidRDefault="000F4F99" w:rsidP="00BC3FE6">
            <w:pPr>
              <w:pStyle w:val="TAL"/>
              <w:rPr>
                <w:lang w:eastAsia="en-US"/>
              </w:rPr>
            </w:pPr>
            <w:r w:rsidRPr="00196BCA">
              <w:rPr>
                <w:lang w:eastAsia="en-US"/>
              </w:rPr>
              <w:t>BetaOffsets</w:t>
            </w:r>
          </w:p>
        </w:tc>
        <w:tc>
          <w:tcPr>
            <w:tcW w:w="1811" w:type="dxa"/>
          </w:tcPr>
          <w:p w14:paraId="0BB8BBF9" w14:textId="77777777" w:rsidR="000F4F99" w:rsidRPr="00196BCA" w:rsidRDefault="000F4F99" w:rsidP="00BC3FE6">
            <w:pPr>
              <w:pStyle w:val="TAL"/>
              <w:rPr>
                <w:rFonts w:ascii="Microsoft YaHei" w:eastAsia="Microsoft YaHei" w:hAnsi="Microsoft YaHei" w:cs="Microsoft YaHei"/>
                <w:lang w:eastAsia="en-US"/>
              </w:rPr>
            </w:pPr>
          </w:p>
        </w:tc>
        <w:tc>
          <w:tcPr>
            <w:tcW w:w="1134" w:type="dxa"/>
          </w:tcPr>
          <w:p w14:paraId="490FEBF7" w14:textId="77777777" w:rsidR="000F4F99" w:rsidRPr="00196BCA" w:rsidRDefault="000F4F99" w:rsidP="00BC3FE6">
            <w:pPr>
              <w:pStyle w:val="TAL"/>
              <w:rPr>
                <w:lang w:eastAsia="en-US"/>
              </w:rPr>
            </w:pPr>
          </w:p>
        </w:tc>
      </w:tr>
      <w:tr w:rsidR="000F4F99" w:rsidRPr="00196BCA" w14:paraId="75D8FF86" w14:textId="77777777" w:rsidTr="00B848CA">
        <w:tc>
          <w:tcPr>
            <w:tcW w:w="4503" w:type="dxa"/>
          </w:tcPr>
          <w:p w14:paraId="557145B2" w14:textId="77777777" w:rsidR="000F4F99" w:rsidRPr="00196BCA" w:rsidRDefault="000F4F99" w:rsidP="00BC3FE6">
            <w:pPr>
              <w:pStyle w:val="TAL"/>
              <w:rPr>
                <w:lang w:eastAsia="en-US"/>
              </w:rPr>
            </w:pPr>
            <w:r w:rsidRPr="00196BCA">
              <w:rPr>
                <w:lang w:eastAsia="en-US"/>
              </w:rPr>
              <w:t xml:space="preserve">                    betaOffsetACK-Index1</w:t>
            </w:r>
          </w:p>
        </w:tc>
        <w:tc>
          <w:tcPr>
            <w:tcW w:w="2299" w:type="dxa"/>
          </w:tcPr>
          <w:p w14:paraId="758B8F69" w14:textId="77777777" w:rsidR="000F4F99" w:rsidRPr="00196BCA" w:rsidRDefault="000F4F99" w:rsidP="00BC3FE6">
            <w:pPr>
              <w:pStyle w:val="TAL"/>
              <w:rPr>
                <w:lang w:eastAsia="en-US"/>
              </w:rPr>
            </w:pPr>
            <w:r w:rsidRPr="00196BCA">
              <w:rPr>
                <w:lang w:eastAsia="en-US"/>
              </w:rPr>
              <w:t>9</w:t>
            </w:r>
          </w:p>
        </w:tc>
        <w:tc>
          <w:tcPr>
            <w:tcW w:w="1811" w:type="dxa"/>
          </w:tcPr>
          <w:p w14:paraId="0609A682" w14:textId="77777777" w:rsidR="000F4F99" w:rsidRPr="00196BCA" w:rsidRDefault="000F4F99" w:rsidP="00BC3FE6">
            <w:pPr>
              <w:pStyle w:val="TAL"/>
              <w:rPr>
                <w:rFonts w:ascii="Microsoft YaHei" w:eastAsia="Microsoft YaHei" w:hAnsi="Microsoft YaHei" w:cs="Microsoft YaHei"/>
                <w:lang w:eastAsia="en-US"/>
              </w:rPr>
            </w:pPr>
          </w:p>
        </w:tc>
        <w:tc>
          <w:tcPr>
            <w:tcW w:w="1134" w:type="dxa"/>
          </w:tcPr>
          <w:p w14:paraId="3B458A57" w14:textId="77777777" w:rsidR="000F4F99" w:rsidRPr="00196BCA" w:rsidRDefault="000F4F99" w:rsidP="00BC3FE6">
            <w:pPr>
              <w:pStyle w:val="TAL"/>
              <w:rPr>
                <w:lang w:eastAsia="en-US"/>
              </w:rPr>
            </w:pPr>
          </w:p>
        </w:tc>
      </w:tr>
      <w:tr w:rsidR="000F4F99" w:rsidRPr="00196BCA" w14:paraId="287F6224" w14:textId="77777777" w:rsidTr="00B848CA">
        <w:tc>
          <w:tcPr>
            <w:tcW w:w="4503" w:type="dxa"/>
          </w:tcPr>
          <w:p w14:paraId="20CFA24E" w14:textId="77777777" w:rsidR="000F4F99" w:rsidRPr="00196BCA" w:rsidRDefault="000F4F99" w:rsidP="00BC3FE6">
            <w:pPr>
              <w:pStyle w:val="TAL"/>
              <w:rPr>
                <w:lang w:eastAsia="en-US"/>
              </w:rPr>
            </w:pPr>
            <w:r w:rsidRPr="00196BCA">
              <w:rPr>
                <w:lang w:eastAsia="en-US"/>
              </w:rPr>
              <w:t xml:space="preserve">                    betaOffsetACK-Index2</w:t>
            </w:r>
          </w:p>
        </w:tc>
        <w:tc>
          <w:tcPr>
            <w:tcW w:w="2299" w:type="dxa"/>
          </w:tcPr>
          <w:p w14:paraId="58925018" w14:textId="77777777" w:rsidR="000F4F99" w:rsidRPr="00196BCA" w:rsidRDefault="000F4F99" w:rsidP="00BC3FE6">
            <w:pPr>
              <w:pStyle w:val="TAL"/>
              <w:rPr>
                <w:lang w:eastAsia="en-US"/>
              </w:rPr>
            </w:pPr>
            <w:r w:rsidRPr="00196BCA">
              <w:rPr>
                <w:lang w:eastAsia="en-US"/>
              </w:rPr>
              <w:t>9</w:t>
            </w:r>
          </w:p>
        </w:tc>
        <w:tc>
          <w:tcPr>
            <w:tcW w:w="1811" w:type="dxa"/>
          </w:tcPr>
          <w:p w14:paraId="001786AF" w14:textId="77777777" w:rsidR="000F4F99" w:rsidRPr="00196BCA" w:rsidRDefault="000F4F99" w:rsidP="00BC3FE6">
            <w:pPr>
              <w:pStyle w:val="TAL"/>
              <w:rPr>
                <w:rFonts w:ascii="Microsoft YaHei" w:eastAsia="Microsoft YaHei" w:hAnsi="Microsoft YaHei" w:cs="Microsoft YaHei"/>
                <w:lang w:eastAsia="en-US"/>
              </w:rPr>
            </w:pPr>
          </w:p>
        </w:tc>
        <w:tc>
          <w:tcPr>
            <w:tcW w:w="1134" w:type="dxa"/>
          </w:tcPr>
          <w:p w14:paraId="21969283" w14:textId="77777777" w:rsidR="000F4F99" w:rsidRPr="00196BCA" w:rsidRDefault="000F4F99" w:rsidP="00BC3FE6">
            <w:pPr>
              <w:pStyle w:val="TAL"/>
              <w:rPr>
                <w:lang w:eastAsia="en-US"/>
              </w:rPr>
            </w:pPr>
          </w:p>
        </w:tc>
      </w:tr>
      <w:tr w:rsidR="000F4F99" w:rsidRPr="00196BCA" w14:paraId="225F4811" w14:textId="77777777" w:rsidTr="00B848CA">
        <w:tc>
          <w:tcPr>
            <w:tcW w:w="4503" w:type="dxa"/>
          </w:tcPr>
          <w:p w14:paraId="39E4C92F" w14:textId="77777777" w:rsidR="000F4F99" w:rsidRPr="00196BCA" w:rsidRDefault="000F4F99" w:rsidP="00BC3FE6">
            <w:pPr>
              <w:pStyle w:val="TAL"/>
              <w:rPr>
                <w:lang w:eastAsia="en-US"/>
              </w:rPr>
            </w:pPr>
            <w:r w:rsidRPr="00196BCA">
              <w:rPr>
                <w:lang w:eastAsia="en-US"/>
              </w:rPr>
              <w:t xml:space="preserve">                    betaOffsetACK-Index3</w:t>
            </w:r>
          </w:p>
        </w:tc>
        <w:tc>
          <w:tcPr>
            <w:tcW w:w="2299" w:type="dxa"/>
          </w:tcPr>
          <w:p w14:paraId="1906DC34" w14:textId="77777777" w:rsidR="000F4F99" w:rsidRPr="00196BCA" w:rsidRDefault="000F4F99" w:rsidP="00BC3FE6">
            <w:pPr>
              <w:pStyle w:val="TAL"/>
              <w:rPr>
                <w:lang w:eastAsia="en-US"/>
              </w:rPr>
            </w:pPr>
            <w:r w:rsidRPr="00196BCA">
              <w:rPr>
                <w:lang w:eastAsia="en-US"/>
              </w:rPr>
              <w:t>9</w:t>
            </w:r>
          </w:p>
        </w:tc>
        <w:tc>
          <w:tcPr>
            <w:tcW w:w="1811" w:type="dxa"/>
          </w:tcPr>
          <w:p w14:paraId="373A7F59" w14:textId="77777777" w:rsidR="000F4F99" w:rsidRPr="00196BCA" w:rsidRDefault="000F4F99" w:rsidP="00BC3FE6">
            <w:pPr>
              <w:pStyle w:val="TAL"/>
              <w:rPr>
                <w:rFonts w:ascii="Microsoft YaHei" w:eastAsia="Microsoft YaHei" w:hAnsi="Microsoft YaHei" w:cs="Microsoft YaHei"/>
                <w:lang w:eastAsia="en-US"/>
              </w:rPr>
            </w:pPr>
          </w:p>
        </w:tc>
        <w:tc>
          <w:tcPr>
            <w:tcW w:w="1134" w:type="dxa"/>
          </w:tcPr>
          <w:p w14:paraId="5A34459C" w14:textId="77777777" w:rsidR="000F4F99" w:rsidRPr="00196BCA" w:rsidRDefault="000F4F99" w:rsidP="00BC3FE6">
            <w:pPr>
              <w:pStyle w:val="TAL"/>
              <w:rPr>
                <w:lang w:eastAsia="en-US"/>
              </w:rPr>
            </w:pPr>
          </w:p>
        </w:tc>
      </w:tr>
      <w:tr w:rsidR="000F4F99" w:rsidRPr="00196BCA" w14:paraId="3EB30B96" w14:textId="77777777" w:rsidTr="00B848CA">
        <w:tc>
          <w:tcPr>
            <w:tcW w:w="4503" w:type="dxa"/>
          </w:tcPr>
          <w:p w14:paraId="3C5C7836" w14:textId="77777777" w:rsidR="000F4F99" w:rsidRPr="00196BCA" w:rsidRDefault="000F4F99" w:rsidP="00BC3FE6">
            <w:pPr>
              <w:pStyle w:val="TAL"/>
              <w:rPr>
                <w:lang w:eastAsia="en-US"/>
              </w:rPr>
            </w:pPr>
            <w:r w:rsidRPr="00196BCA">
              <w:rPr>
                <w:lang w:eastAsia="en-US"/>
              </w:rPr>
              <w:t xml:space="preserve">                    betaOffsetCSI-Part1-Index1</w:t>
            </w:r>
          </w:p>
        </w:tc>
        <w:tc>
          <w:tcPr>
            <w:tcW w:w="2299" w:type="dxa"/>
          </w:tcPr>
          <w:p w14:paraId="427C86C2" w14:textId="77777777" w:rsidR="000F4F99" w:rsidRPr="00196BCA" w:rsidRDefault="000F4F99" w:rsidP="00BC3FE6">
            <w:pPr>
              <w:pStyle w:val="TAL"/>
              <w:rPr>
                <w:lang w:eastAsia="en-US"/>
              </w:rPr>
            </w:pPr>
            <w:r w:rsidRPr="00196BCA">
              <w:rPr>
                <w:lang w:eastAsia="en-US"/>
              </w:rPr>
              <w:t>6</w:t>
            </w:r>
          </w:p>
        </w:tc>
        <w:tc>
          <w:tcPr>
            <w:tcW w:w="1811" w:type="dxa"/>
          </w:tcPr>
          <w:p w14:paraId="3E4AA3D5" w14:textId="77777777" w:rsidR="000F4F99" w:rsidRPr="00196BCA" w:rsidRDefault="000F4F99" w:rsidP="00BC3FE6">
            <w:pPr>
              <w:pStyle w:val="TAL"/>
              <w:rPr>
                <w:rFonts w:ascii="Microsoft YaHei" w:eastAsia="Microsoft YaHei" w:hAnsi="Microsoft YaHei" w:cs="Microsoft YaHei"/>
                <w:lang w:eastAsia="en-US"/>
              </w:rPr>
            </w:pPr>
          </w:p>
        </w:tc>
        <w:tc>
          <w:tcPr>
            <w:tcW w:w="1134" w:type="dxa"/>
          </w:tcPr>
          <w:p w14:paraId="507BF6AC" w14:textId="77777777" w:rsidR="000F4F99" w:rsidRPr="00196BCA" w:rsidRDefault="000F4F99" w:rsidP="00BC3FE6">
            <w:pPr>
              <w:pStyle w:val="TAL"/>
              <w:rPr>
                <w:lang w:eastAsia="en-US"/>
              </w:rPr>
            </w:pPr>
          </w:p>
        </w:tc>
      </w:tr>
      <w:tr w:rsidR="000F4F99" w:rsidRPr="00196BCA" w14:paraId="36817211" w14:textId="77777777" w:rsidTr="00B848CA">
        <w:tc>
          <w:tcPr>
            <w:tcW w:w="4503" w:type="dxa"/>
          </w:tcPr>
          <w:p w14:paraId="75D050EE" w14:textId="77777777" w:rsidR="000F4F99" w:rsidRPr="00196BCA" w:rsidRDefault="000F4F99" w:rsidP="00BC3FE6">
            <w:pPr>
              <w:pStyle w:val="TAL"/>
              <w:rPr>
                <w:lang w:eastAsia="en-US"/>
              </w:rPr>
            </w:pPr>
            <w:r w:rsidRPr="00196BCA">
              <w:rPr>
                <w:lang w:eastAsia="en-US"/>
              </w:rPr>
              <w:t xml:space="preserve">                    betaOffsetCSI-Part1-Index2</w:t>
            </w:r>
          </w:p>
        </w:tc>
        <w:tc>
          <w:tcPr>
            <w:tcW w:w="2299" w:type="dxa"/>
          </w:tcPr>
          <w:p w14:paraId="53BDB9B0" w14:textId="77777777" w:rsidR="000F4F99" w:rsidRPr="00196BCA" w:rsidRDefault="000F4F99" w:rsidP="00BC3FE6">
            <w:pPr>
              <w:pStyle w:val="TAL"/>
              <w:rPr>
                <w:lang w:eastAsia="en-US"/>
              </w:rPr>
            </w:pPr>
            <w:r w:rsidRPr="00196BCA">
              <w:rPr>
                <w:lang w:eastAsia="en-US"/>
              </w:rPr>
              <w:t>6</w:t>
            </w:r>
          </w:p>
        </w:tc>
        <w:tc>
          <w:tcPr>
            <w:tcW w:w="1811" w:type="dxa"/>
          </w:tcPr>
          <w:p w14:paraId="30897F43" w14:textId="77777777" w:rsidR="000F4F99" w:rsidRPr="00196BCA" w:rsidRDefault="000F4F99" w:rsidP="00BC3FE6">
            <w:pPr>
              <w:pStyle w:val="TAL"/>
              <w:rPr>
                <w:rFonts w:ascii="Microsoft YaHei" w:eastAsia="Microsoft YaHei" w:hAnsi="Microsoft YaHei" w:cs="Microsoft YaHei"/>
                <w:lang w:eastAsia="en-US"/>
              </w:rPr>
            </w:pPr>
          </w:p>
        </w:tc>
        <w:tc>
          <w:tcPr>
            <w:tcW w:w="1134" w:type="dxa"/>
          </w:tcPr>
          <w:p w14:paraId="25E3FD84" w14:textId="77777777" w:rsidR="000F4F99" w:rsidRPr="00196BCA" w:rsidRDefault="000F4F99" w:rsidP="00BC3FE6">
            <w:pPr>
              <w:pStyle w:val="TAL"/>
              <w:rPr>
                <w:lang w:eastAsia="en-US"/>
              </w:rPr>
            </w:pPr>
          </w:p>
        </w:tc>
      </w:tr>
      <w:tr w:rsidR="000F4F99" w:rsidRPr="00196BCA" w14:paraId="025E47D1" w14:textId="77777777" w:rsidTr="00B848CA">
        <w:tc>
          <w:tcPr>
            <w:tcW w:w="4503" w:type="dxa"/>
          </w:tcPr>
          <w:p w14:paraId="1F01CA19" w14:textId="77777777" w:rsidR="000F4F99" w:rsidRPr="00196BCA" w:rsidRDefault="000F4F99" w:rsidP="00BC3FE6">
            <w:pPr>
              <w:pStyle w:val="TAL"/>
              <w:rPr>
                <w:lang w:eastAsia="en-US"/>
              </w:rPr>
            </w:pPr>
            <w:r w:rsidRPr="00196BCA">
              <w:rPr>
                <w:lang w:eastAsia="en-US"/>
              </w:rPr>
              <w:t xml:space="preserve">                    betaOffsetCSI-Part2-Index1</w:t>
            </w:r>
          </w:p>
        </w:tc>
        <w:tc>
          <w:tcPr>
            <w:tcW w:w="2299" w:type="dxa"/>
          </w:tcPr>
          <w:p w14:paraId="22B2E558" w14:textId="77777777" w:rsidR="000F4F99" w:rsidRPr="00196BCA" w:rsidRDefault="000F4F99" w:rsidP="00BC3FE6">
            <w:pPr>
              <w:pStyle w:val="TAL"/>
              <w:rPr>
                <w:lang w:eastAsia="en-US"/>
              </w:rPr>
            </w:pPr>
            <w:r w:rsidRPr="00196BCA">
              <w:rPr>
                <w:lang w:eastAsia="en-US"/>
              </w:rPr>
              <w:t>6</w:t>
            </w:r>
          </w:p>
        </w:tc>
        <w:tc>
          <w:tcPr>
            <w:tcW w:w="1811" w:type="dxa"/>
          </w:tcPr>
          <w:p w14:paraId="441526A7" w14:textId="77777777" w:rsidR="000F4F99" w:rsidRPr="00196BCA" w:rsidRDefault="000F4F99" w:rsidP="00BC3FE6">
            <w:pPr>
              <w:pStyle w:val="TAL"/>
              <w:rPr>
                <w:rFonts w:ascii="Microsoft YaHei" w:eastAsia="Microsoft YaHei" w:hAnsi="Microsoft YaHei" w:cs="Microsoft YaHei"/>
                <w:lang w:eastAsia="en-US"/>
              </w:rPr>
            </w:pPr>
          </w:p>
        </w:tc>
        <w:tc>
          <w:tcPr>
            <w:tcW w:w="1134" w:type="dxa"/>
          </w:tcPr>
          <w:p w14:paraId="7A78ABA8" w14:textId="77777777" w:rsidR="000F4F99" w:rsidRPr="00196BCA" w:rsidRDefault="000F4F99" w:rsidP="00BC3FE6">
            <w:pPr>
              <w:pStyle w:val="TAL"/>
              <w:rPr>
                <w:lang w:eastAsia="en-US"/>
              </w:rPr>
            </w:pPr>
          </w:p>
        </w:tc>
      </w:tr>
      <w:tr w:rsidR="000F4F99" w:rsidRPr="00196BCA" w14:paraId="58957357" w14:textId="77777777" w:rsidTr="00B848CA">
        <w:tc>
          <w:tcPr>
            <w:tcW w:w="4503" w:type="dxa"/>
          </w:tcPr>
          <w:p w14:paraId="75F5D319" w14:textId="77777777" w:rsidR="000F4F99" w:rsidRPr="00196BCA" w:rsidRDefault="000F4F99" w:rsidP="00BC3FE6">
            <w:pPr>
              <w:pStyle w:val="TAL"/>
              <w:rPr>
                <w:lang w:eastAsia="en-US"/>
              </w:rPr>
            </w:pPr>
            <w:r w:rsidRPr="00196BCA">
              <w:rPr>
                <w:lang w:eastAsia="en-US"/>
              </w:rPr>
              <w:t xml:space="preserve">                    betaOffsetCSI-Part2-Index2</w:t>
            </w:r>
          </w:p>
        </w:tc>
        <w:tc>
          <w:tcPr>
            <w:tcW w:w="2299" w:type="dxa"/>
          </w:tcPr>
          <w:p w14:paraId="72B04C6F" w14:textId="77777777" w:rsidR="000F4F99" w:rsidRPr="00196BCA" w:rsidRDefault="000F4F99" w:rsidP="00BC3FE6">
            <w:pPr>
              <w:pStyle w:val="TAL"/>
              <w:rPr>
                <w:lang w:eastAsia="en-US"/>
              </w:rPr>
            </w:pPr>
            <w:r w:rsidRPr="00196BCA">
              <w:rPr>
                <w:lang w:eastAsia="en-US"/>
              </w:rPr>
              <w:t>6</w:t>
            </w:r>
          </w:p>
        </w:tc>
        <w:tc>
          <w:tcPr>
            <w:tcW w:w="1811" w:type="dxa"/>
          </w:tcPr>
          <w:p w14:paraId="707133E2" w14:textId="77777777" w:rsidR="000F4F99" w:rsidRPr="00196BCA" w:rsidRDefault="000F4F99" w:rsidP="00BC3FE6">
            <w:pPr>
              <w:pStyle w:val="TAL"/>
              <w:rPr>
                <w:rFonts w:ascii="Microsoft YaHei" w:eastAsia="Microsoft YaHei" w:hAnsi="Microsoft YaHei" w:cs="Microsoft YaHei"/>
                <w:lang w:eastAsia="en-US"/>
              </w:rPr>
            </w:pPr>
          </w:p>
        </w:tc>
        <w:tc>
          <w:tcPr>
            <w:tcW w:w="1134" w:type="dxa"/>
          </w:tcPr>
          <w:p w14:paraId="41E06527" w14:textId="77777777" w:rsidR="000F4F99" w:rsidRPr="00196BCA" w:rsidRDefault="000F4F99" w:rsidP="00BC3FE6">
            <w:pPr>
              <w:pStyle w:val="TAL"/>
              <w:rPr>
                <w:lang w:eastAsia="en-US"/>
              </w:rPr>
            </w:pPr>
          </w:p>
        </w:tc>
      </w:tr>
      <w:tr w:rsidR="000F4F99" w:rsidRPr="00196BCA" w14:paraId="77185938" w14:textId="77777777" w:rsidTr="00B848CA">
        <w:tc>
          <w:tcPr>
            <w:tcW w:w="4503" w:type="dxa"/>
          </w:tcPr>
          <w:p w14:paraId="7876B934" w14:textId="77777777" w:rsidR="000F4F99" w:rsidRPr="00196BCA" w:rsidRDefault="000F4F99" w:rsidP="00BC3FE6">
            <w:pPr>
              <w:pStyle w:val="TAL"/>
              <w:rPr>
                <w:lang w:eastAsia="en-US"/>
              </w:rPr>
            </w:pPr>
            <w:r w:rsidRPr="00196BCA">
              <w:rPr>
                <w:lang w:eastAsia="en-US"/>
              </w:rPr>
              <w:t xml:space="preserve">                  }</w:t>
            </w:r>
          </w:p>
        </w:tc>
        <w:tc>
          <w:tcPr>
            <w:tcW w:w="2299" w:type="dxa"/>
          </w:tcPr>
          <w:p w14:paraId="7DABEF9B" w14:textId="77777777" w:rsidR="000F4F99" w:rsidRPr="00196BCA" w:rsidRDefault="000F4F99" w:rsidP="00BC3FE6">
            <w:pPr>
              <w:pStyle w:val="TAL"/>
              <w:rPr>
                <w:lang w:eastAsia="en-US"/>
              </w:rPr>
            </w:pPr>
          </w:p>
        </w:tc>
        <w:tc>
          <w:tcPr>
            <w:tcW w:w="1811" w:type="dxa"/>
          </w:tcPr>
          <w:p w14:paraId="481406EB" w14:textId="77777777" w:rsidR="000F4F99" w:rsidRPr="00196BCA" w:rsidRDefault="000F4F99" w:rsidP="00BC3FE6">
            <w:pPr>
              <w:pStyle w:val="TAL"/>
              <w:rPr>
                <w:rFonts w:ascii="Microsoft YaHei" w:eastAsia="Microsoft YaHei" w:hAnsi="Microsoft YaHei" w:cs="Microsoft YaHei"/>
                <w:lang w:eastAsia="en-US"/>
              </w:rPr>
            </w:pPr>
          </w:p>
        </w:tc>
        <w:tc>
          <w:tcPr>
            <w:tcW w:w="1134" w:type="dxa"/>
          </w:tcPr>
          <w:p w14:paraId="435A37B8" w14:textId="77777777" w:rsidR="000F4F99" w:rsidRPr="00196BCA" w:rsidRDefault="000F4F99" w:rsidP="00BC3FE6">
            <w:pPr>
              <w:pStyle w:val="TAL"/>
              <w:rPr>
                <w:lang w:eastAsia="en-US"/>
              </w:rPr>
            </w:pPr>
          </w:p>
        </w:tc>
      </w:tr>
      <w:tr w:rsidR="000F4F99" w:rsidRPr="00196BCA" w14:paraId="4F84CD07" w14:textId="77777777" w:rsidTr="00B848CA">
        <w:tc>
          <w:tcPr>
            <w:tcW w:w="4503" w:type="dxa"/>
          </w:tcPr>
          <w:p w14:paraId="7C23AF34" w14:textId="77777777" w:rsidR="000F4F99" w:rsidRPr="00196BCA" w:rsidRDefault="000F4F99" w:rsidP="00BC3FE6">
            <w:pPr>
              <w:pStyle w:val="TAL"/>
              <w:rPr>
                <w:lang w:eastAsia="en-US"/>
              </w:rPr>
            </w:pPr>
            <w:r w:rsidRPr="00196BCA">
              <w:rPr>
                <w:lang w:eastAsia="en-US"/>
              </w:rPr>
              <w:t xml:space="preserve">                }</w:t>
            </w:r>
          </w:p>
        </w:tc>
        <w:tc>
          <w:tcPr>
            <w:tcW w:w="2299" w:type="dxa"/>
          </w:tcPr>
          <w:p w14:paraId="00055375" w14:textId="77777777" w:rsidR="000F4F99" w:rsidRPr="00196BCA" w:rsidDel="002C46EE" w:rsidRDefault="000F4F99" w:rsidP="00BC3FE6">
            <w:pPr>
              <w:pStyle w:val="TAL"/>
              <w:rPr>
                <w:lang w:eastAsia="en-US"/>
              </w:rPr>
            </w:pPr>
          </w:p>
        </w:tc>
        <w:tc>
          <w:tcPr>
            <w:tcW w:w="1811" w:type="dxa"/>
          </w:tcPr>
          <w:p w14:paraId="675F62D4" w14:textId="77777777" w:rsidR="000F4F99" w:rsidRPr="00196BCA" w:rsidRDefault="000F4F99" w:rsidP="00BC3FE6">
            <w:pPr>
              <w:pStyle w:val="TAL"/>
              <w:rPr>
                <w:lang w:eastAsia="en-US"/>
              </w:rPr>
            </w:pPr>
          </w:p>
        </w:tc>
        <w:tc>
          <w:tcPr>
            <w:tcW w:w="1134" w:type="dxa"/>
          </w:tcPr>
          <w:p w14:paraId="515F491D" w14:textId="77777777" w:rsidR="000F4F99" w:rsidRPr="00196BCA" w:rsidRDefault="000F4F99" w:rsidP="00BC3FE6">
            <w:pPr>
              <w:pStyle w:val="TAL"/>
              <w:rPr>
                <w:lang w:eastAsia="en-US"/>
              </w:rPr>
            </w:pPr>
          </w:p>
        </w:tc>
      </w:tr>
      <w:tr w:rsidR="000F4F99" w:rsidRPr="00196BCA" w14:paraId="3098A0CA" w14:textId="77777777" w:rsidTr="00B848CA">
        <w:tc>
          <w:tcPr>
            <w:tcW w:w="4503" w:type="dxa"/>
          </w:tcPr>
          <w:p w14:paraId="34BA6A2C" w14:textId="77777777" w:rsidR="000F4F99" w:rsidRPr="00196BCA" w:rsidRDefault="000F4F99" w:rsidP="00BC3FE6">
            <w:pPr>
              <w:pStyle w:val="TAL"/>
              <w:rPr>
                <w:lang w:eastAsia="en-US"/>
              </w:rPr>
            </w:pPr>
            <w:r w:rsidRPr="00196BCA">
              <w:rPr>
                <w:lang w:eastAsia="en-US"/>
              </w:rPr>
              <w:t xml:space="preserve">              }</w:t>
            </w:r>
          </w:p>
        </w:tc>
        <w:tc>
          <w:tcPr>
            <w:tcW w:w="2299" w:type="dxa"/>
          </w:tcPr>
          <w:p w14:paraId="6E87F1A6" w14:textId="77777777" w:rsidR="000F4F99" w:rsidRPr="00196BCA" w:rsidDel="002C46EE" w:rsidRDefault="000F4F99" w:rsidP="00BC3FE6">
            <w:pPr>
              <w:pStyle w:val="TAL"/>
              <w:rPr>
                <w:lang w:eastAsia="en-US"/>
              </w:rPr>
            </w:pPr>
          </w:p>
        </w:tc>
        <w:tc>
          <w:tcPr>
            <w:tcW w:w="1811" w:type="dxa"/>
          </w:tcPr>
          <w:p w14:paraId="704E5B12" w14:textId="77777777" w:rsidR="000F4F99" w:rsidRPr="00196BCA" w:rsidRDefault="000F4F99" w:rsidP="00BC3FE6">
            <w:pPr>
              <w:pStyle w:val="TAL"/>
              <w:rPr>
                <w:lang w:eastAsia="en-US"/>
              </w:rPr>
            </w:pPr>
          </w:p>
        </w:tc>
        <w:tc>
          <w:tcPr>
            <w:tcW w:w="1134" w:type="dxa"/>
          </w:tcPr>
          <w:p w14:paraId="0908C5CB" w14:textId="77777777" w:rsidR="000F4F99" w:rsidRPr="00196BCA" w:rsidRDefault="000F4F99" w:rsidP="00BC3FE6">
            <w:pPr>
              <w:pStyle w:val="TAL"/>
              <w:rPr>
                <w:lang w:eastAsia="en-US"/>
              </w:rPr>
            </w:pPr>
          </w:p>
        </w:tc>
      </w:tr>
      <w:tr w:rsidR="000F4F99" w:rsidRPr="00196BCA" w14:paraId="79951F0B" w14:textId="77777777" w:rsidTr="00B848CA">
        <w:tc>
          <w:tcPr>
            <w:tcW w:w="4503" w:type="dxa"/>
          </w:tcPr>
          <w:p w14:paraId="6A5D2705" w14:textId="77777777" w:rsidR="000F4F99" w:rsidRPr="00196BCA" w:rsidRDefault="000F4F99" w:rsidP="00BC3FE6">
            <w:pPr>
              <w:pStyle w:val="TAL"/>
              <w:rPr>
                <w:lang w:eastAsia="en-US"/>
              </w:rPr>
            </w:pPr>
            <w:r w:rsidRPr="00196BCA">
              <w:rPr>
                <w:lang w:eastAsia="en-US"/>
              </w:rPr>
              <w:t xml:space="preserve">              resourceAllocation</w:t>
            </w:r>
          </w:p>
        </w:tc>
        <w:tc>
          <w:tcPr>
            <w:tcW w:w="2299" w:type="dxa"/>
          </w:tcPr>
          <w:p w14:paraId="12AEC927" w14:textId="77777777" w:rsidR="000F4F99" w:rsidRPr="00196BCA" w:rsidDel="002C46EE" w:rsidRDefault="000F4F99" w:rsidP="00BC3FE6">
            <w:pPr>
              <w:pStyle w:val="TAL"/>
              <w:rPr>
                <w:lang w:eastAsia="en-US"/>
              </w:rPr>
            </w:pPr>
            <w:r w:rsidRPr="00196BCA">
              <w:rPr>
                <w:lang w:eastAsia="en-US"/>
              </w:rPr>
              <w:t>ResourceAllocationType1</w:t>
            </w:r>
          </w:p>
        </w:tc>
        <w:tc>
          <w:tcPr>
            <w:tcW w:w="1811" w:type="dxa"/>
          </w:tcPr>
          <w:p w14:paraId="5667AAF1" w14:textId="77777777" w:rsidR="000F4F99" w:rsidRPr="00196BCA" w:rsidRDefault="000F4F99" w:rsidP="00BC3FE6">
            <w:pPr>
              <w:pStyle w:val="TAL"/>
              <w:rPr>
                <w:lang w:eastAsia="en-US"/>
              </w:rPr>
            </w:pPr>
          </w:p>
        </w:tc>
        <w:tc>
          <w:tcPr>
            <w:tcW w:w="1134" w:type="dxa"/>
          </w:tcPr>
          <w:p w14:paraId="6215CE38" w14:textId="77777777" w:rsidR="000F4F99" w:rsidRPr="00196BCA" w:rsidRDefault="000F4F99" w:rsidP="00BC3FE6">
            <w:pPr>
              <w:pStyle w:val="TAL"/>
              <w:rPr>
                <w:lang w:eastAsia="en-US"/>
              </w:rPr>
            </w:pPr>
          </w:p>
        </w:tc>
      </w:tr>
      <w:tr w:rsidR="000F4F99" w:rsidRPr="00196BCA" w14:paraId="135C5E28" w14:textId="77777777" w:rsidTr="00B848CA">
        <w:tc>
          <w:tcPr>
            <w:tcW w:w="4503" w:type="dxa"/>
          </w:tcPr>
          <w:p w14:paraId="68D4EDFE" w14:textId="77777777" w:rsidR="000F4F99" w:rsidRPr="00196BCA" w:rsidRDefault="000F4F99" w:rsidP="00BC3FE6">
            <w:pPr>
              <w:pStyle w:val="TAL"/>
              <w:rPr>
                <w:lang w:eastAsia="en-US"/>
              </w:rPr>
            </w:pPr>
            <w:r w:rsidRPr="00196BCA">
              <w:rPr>
                <w:lang w:eastAsia="en-US"/>
              </w:rPr>
              <w:t xml:space="preserve">              powerControlLoopToUse</w:t>
            </w:r>
          </w:p>
        </w:tc>
        <w:tc>
          <w:tcPr>
            <w:tcW w:w="2299" w:type="dxa"/>
          </w:tcPr>
          <w:p w14:paraId="4BBB12FF" w14:textId="77777777" w:rsidR="000F4F99" w:rsidRPr="00196BCA" w:rsidDel="002C46EE" w:rsidRDefault="000F4F99" w:rsidP="00BC3FE6">
            <w:pPr>
              <w:pStyle w:val="TAL"/>
              <w:rPr>
                <w:lang w:eastAsia="en-US"/>
              </w:rPr>
            </w:pPr>
            <w:r w:rsidRPr="00196BCA">
              <w:rPr>
                <w:lang w:eastAsia="en-US"/>
              </w:rPr>
              <w:t>n0</w:t>
            </w:r>
          </w:p>
        </w:tc>
        <w:tc>
          <w:tcPr>
            <w:tcW w:w="1811" w:type="dxa"/>
          </w:tcPr>
          <w:p w14:paraId="62D4A5CA" w14:textId="77777777" w:rsidR="000F4F99" w:rsidRPr="00196BCA" w:rsidRDefault="000F4F99" w:rsidP="00BC3FE6">
            <w:pPr>
              <w:pStyle w:val="TAL"/>
              <w:rPr>
                <w:lang w:eastAsia="zh-CN"/>
              </w:rPr>
            </w:pPr>
          </w:p>
        </w:tc>
        <w:tc>
          <w:tcPr>
            <w:tcW w:w="1134" w:type="dxa"/>
          </w:tcPr>
          <w:p w14:paraId="12E91878" w14:textId="77777777" w:rsidR="000F4F99" w:rsidRPr="00196BCA" w:rsidRDefault="000F4F99" w:rsidP="00BC3FE6">
            <w:pPr>
              <w:pStyle w:val="TAL"/>
              <w:rPr>
                <w:lang w:eastAsia="en-US"/>
              </w:rPr>
            </w:pPr>
          </w:p>
        </w:tc>
      </w:tr>
      <w:tr w:rsidR="000F4F99" w:rsidRPr="00196BCA" w14:paraId="1E4B7ECE" w14:textId="77777777" w:rsidTr="00B848CA">
        <w:tc>
          <w:tcPr>
            <w:tcW w:w="4503" w:type="dxa"/>
          </w:tcPr>
          <w:p w14:paraId="5994DE99" w14:textId="77777777" w:rsidR="000F4F99" w:rsidRPr="00196BCA" w:rsidRDefault="000F4F99" w:rsidP="00BC3FE6">
            <w:pPr>
              <w:pStyle w:val="TAL"/>
              <w:rPr>
                <w:lang w:eastAsia="en-US"/>
              </w:rPr>
            </w:pPr>
            <w:r w:rsidRPr="00196BCA">
              <w:rPr>
                <w:lang w:eastAsia="en-US"/>
              </w:rPr>
              <w:t xml:space="preserve">              p0-PUSCH-Alpha</w:t>
            </w:r>
          </w:p>
        </w:tc>
        <w:tc>
          <w:tcPr>
            <w:tcW w:w="2299" w:type="dxa"/>
          </w:tcPr>
          <w:p w14:paraId="3F2C8B05" w14:textId="4C1A7BA7" w:rsidR="000F4F99" w:rsidRPr="00196BCA" w:rsidDel="002C46EE" w:rsidRDefault="00556561" w:rsidP="00BC3FE6">
            <w:pPr>
              <w:pStyle w:val="TAL"/>
              <w:rPr>
                <w:lang w:eastAsia="en-US"/>
              </w:rPr>
            </w:pPr>
            <w:r w:rsidRPr="00196BCA">
              <w:rPr>
                <w:lang w:eastAsia="en-US"/>
              </w:rPr>
              <w:t>0</w:t>
            </w:r>
          </w:p>
        </w:tc>
        <w:tc>
          <w:tcPr>
            <w:tcW w:w="1811" w:type="dxa"/>
          </w:tcPr>
          <w:p w14:paraId="2ADE06D3" w14:textId="77777777" w:rsidR="000F4F99" w:rsidRPr="00196BCA" w:rsidRDefault="000F4F99" w:rsidP="00BC3FE6">
            <w:pPr>
              <w:pStyle w:val="TAL"/>
              <w:rPr>
                <w:lang w:eastAsia="zh-CN"/>
              </w:rPr>
            </w:pPr>
          </w:p>
        </w:tc>
        <w:tc>
          <w:tcPr>
            <w:tcW w:w="1134" w:type="dxa"/>
          </w:tcPr>
          <w:p w14:paraId="22B8957C" w14:textId="77777777" w:rsidR="000F4F99" w:rsidRPr="00196BCA" w:rsidRDefault="000F4F99" w:rsidP="00BC3FE6">
            <w:pPr>
              <w:pStyle w:val="TAL"/>
              <w:rPr>
                <w:lang w:eastAsia="en-US"/>
              </w:rPr>
            </w:pPr>
          </w:p>
        </w:tc>
      </w:tr>
      <w:tr w:rsidR="000F4F99" w:rsidRPr="00196BCA" w14:paraId="5B31477D" w14:textId="77777777" w:rsidTr="00B848CA">
        <w:tc>
          <w:tcPr>
            <w:tcW w:w="4503" w:type="dxa"/>
          </w:tcPr>
          <w:p w14:paraId="514C669F" w14:textId="77777777" w:rsidR="000F4F99" w:rsidRPr="00196BCA" w:rsidRDefault="000F4F99" w:rsidP="00BC3FE6">
            <w:pPr>
              <w:pStyle w:val="TAL"/>
              <w:rPr>
                <w:lang w:eastAsia="en-US"/>
              </w:rPr>
            </w:pPr>
            <w:r w:rsidRPr="00196BCA">
              <w:rPr>
                <w:lang w:eastAsia="en-US"/>
              </w:rPr>
              <w:t xml:space="preserve">              nrofHARQ-Processes</w:t>
            </w:r>
          </w:p>
        </w:tc>
        <w:tc>
          <w:tcPr>
            <w:tcW w:w="2299" w:type="dxa"/>
          </w:tcPr>
          <w:p w14:paraId="7B09CE08" w14:textId="77777777" w:rsidR="000F4F99" w:rsidRPr="00196BCA" w:rsidDel="002C46EE" w:rsidRDefault="000F4F99" w:rsidP="00BC3FE6">
            <w:pPr>
              <w:pStyle w:val="TAL"/>
              <w:rPr>
                <w:lang w:eastAsia="en-US"/>
              </w:rPr>
            </w:pPr>
            <w:r w:rsidRPr="00196BCA">
              <w:rPr>
                <w:lang w:eastAsia="en-US"/>
              </w:rPr>
              <w:t>16</w:t>
            </w:r>
          </w:p>
        </w:tc>
        <w:tc>
          <w:tcPr>
            <w:tcW w:w="1811" w:type="dxa"/>
          </w:tcPr>
          <w:p w14:paraId="4231F4CE" w14:textId="77777777" w:rsidR="000F4F99" w:rsidRPr="00196BCA" w:rsidRDefault="000F4F99" w:rsidP="00BC3FE6">
            <w:pPr>
              <w:pStyle w:val="TAL"/>
              <w:rPr>
                <w:lang w:eastAsia="en-US"/>
              </w:rPr>
            </w:pPr>
          </w:p>
        </w:tc>
        <w:tc>
          <w:tcPr>
            <w:tcW w:w="1134" w:type="dxa"/>
          </w:tcPr>
          <w:p w14:paraId="11894BE5" w14:textId="77777777" w:rsidR="000F4F99" w:rsidRPr="00196BCA" w:rsidRDefault="000F4F99" w:rsidP="00BC3FE6">
            <w:pPr>
              <w:pStyle w:val="TAL"/>
              <w:rPr>
                <w:lang w:eastAsia="en-US"/>
              </w:rPr>
            </w:pPr>
          </w:p>
        </w:tc>
      </w:tr>
      <w:tr w:rsidR="000F4F99" w:rsidRPr="00196BCA" w14:paraId="4D42828B" w14:textId="77777777" w:rsidTr="00B848CA">
        <w:tc>
          <w:tcPr>
            <w:tcW w:w="4503" w:type="dxa"/>
          </w:tcPr>
          <w:p w14:paraId="0C906233" w14:textId="77777777" w:rsidR="000F4F99" w:rsidRPr="00196BCA" w:rsidRDefault="000F4F99" w:rsidP="00BC3FE6">
            <w:pPr>
              <w:pStyle w:val="TAL"/>
              <w:rPr>
                <w:lang w:eastAsia="en-US"/>
              </w:rPr>
            </w:pPr>
            <w:r w:rsidRPr="00196BCA">
              <w:rPr>
                <w:lang w:eastAsia="en-US"/>
              </w:rPr>
              <w:t xml:space="preserve">              repK</w:t>
            </w:r>
          </w:p>
        </w:tc>
        <w:tc>
          <w:tcPr>
            <w:tcW w:w="2299" w:type="dxa"/>
          </w:tcPr>
          <w:p w14:paraId="1A140590" w14:textId="77777777" w:rsidR="000F4F99" w:rsidRPr="00196BCA" w:rsidRDefault="000F4F99" w:rsidP="00BC3FE6">
            <w:pPr>
              <w:pStyle w:val="TAL"/>
              <w:rPr>
                <w:lang w:eastAsia="en-US"/>
              </w:rPr>
            </w:pPr>
            <w:r w:rsidRPr="00196BCA">
              <w:rPr>
                <w:lang w:eastAsia="en-US"/>
              </w:rPr>
              <w:t>n1</w:t>
            </w:r>
          </w:p>
        </w:tc>
        <w:tc>
          <w:tcPr>
            <w:tcW w:w="1811" w:type="dxa"/>
          </w:tcPr>
          <w:p w14:paraId="0D262049" w14:textId="77777777" w:rsidR="000F4F99" w:rsidRPr="00196BCA" w:rsidRDefault="000F4F99" w:rsidP="00BC3FE6">
            <w:pPr>
              <w:pStyle w:val="TAL"/>
              <w:rPr>
                <w:lang w:eastAsia="en-US"/>
              </w:rPr>
            </w:pPr>
          </w:p>
        </w:tc>
        <w:tc>
          <w:tcPr>
            <w:tcW w:w="1134" w:type="dxa"/>
          </w:tcPr>
          <w:p w14:paraId="0AB14220" w14:textId="77777777" w:rsidR="000F4F99" w:rsidRPr="00196BCA" w:rsidRDefault="000F4F99" w:rsidP="00BC3FE6">
            <w:pPr>
              <w:pStyle w:val="TAL"/>
              <w:rPr>
                <w:lang w:eastAsia="en-US"/>
              </w:rPr>
            </w:pPr>
          </w:p>
        </w:tc>
      </w:tr>
      <w:tr w:rsidR="000F4F99" w:rsidRPr="00196BCA" w14:paraId="40D6185D" w14:textId="77777777" w:rsidTr="00B848CA">
        <w:tc>
          <w:tcPr>
            <w:tcW w:w="4503" w:type="dxa"/>
          </w:tcPr>
          <w:p w14:paraId="0B96DBD3" w14:textId="77777777" w:rsidR="000F4F99" w:rsidRPr="00196BCA" w:rsidRDefault="000F4F99" w:rsidP="00BC3FE6">
            <w:pPr>
              <w:pStyle w:val="TAL"/>
              <w:rPr>
                <w:lang w:eastAsia="en-US"/>
              </w:rPr>
            </w:pPr>
            <w:r w:rsidRPr="00196BCA">
              <w:rPr>
                <w:lang w:eastAsia="en-US"/>
              </w:rPr>
              <w:t xml:space="preserve">              periodicity</w:t>
            </w:r>
          </w:p>
        </w:tc>
        <w:tc>
          <w:tcPr>
            <w:tcW w:w="2299" w:type="dxa"/>
          </w:tcPr>
          <w:p w14:paraId="357BF283" w14:textId="77777777" w:rsidR="000F4F99" w:rsidRPr="00196BCA" w:rsidRDefault="000F4F99" w:rsidP="00BC3FE6">
            <w:pPr>
              <w:pStyle w:val="TAL"/>
              <w:rPr>
                <w:lang w:eastAsia="en-US"/>
              </w:rPr>
            </w:pPr>
            <w:r w:rsidRPr="00196BCA">
              <w:rPr>
                <w:lang w:eastAsia="en-US"/>
              </w:rPr>
              <w:t>Sym40x14</w:t>
            </w:r>
          </w:p>
        </w:tc>
        <w:tc>
          <w:tcPr>
            <w:tcW w:w="1811" w:type="dxa"/>
          </w:tcPr>
          <w:p w14:paraId="6F1362A7" w14:textId="77777777" w:rsidR="000F4F99" w:rsidRPr="00196BCA" w:rsidRDefault="000F4F99" w:rsidP="00BC3FE6">
            <w:pPr>
              <w:pStyle w:val="TAL"/>
              <w:rPr>
                <w:lang w:eastAsia="zh-CN"/>
              </w:rPr>
            </w:pPr>
          </w:p>
        </w:tc>
        <w:tc>
          <w:tcPr>
            <w:tcW w:w="1134" w:type="dxa"/>
          </w:tcPr>
          <w:p w14:paraId="55BCA36B" w14:textId="77777777" w:rsidR="000F4F99" w:rsidRPr="00196BCA" w:rsidRDefault="000F4F99" w:rsidP="00BC3FE6">
            <w:pPr>
              <w:pStyle w:val="TAL"/>
              <w:rPr>
                <w:lang w:eastAsia="zh-CN"/>
              </w:rPr>
            </w:pPr>
            <w:r w:rsidRPr="00196BCA">
              <w:rPr>
                <w:lang w:eastAsia="zh-CN"/>
              </w:rPr>
              <w:t>15kHz</w:t>
            </w:r>
          </w:p>
        </w:tc>
      </w:tr>
      <w:tr w:rsidR="000F4F99" w:rsidRPr="00196BCA" w14:paraId="253D2013" w14:textId="77777777" w:rsidTr="00B848CA">
        <w:tc>
          <w:tcPr>
            <w:tcW w:w="4503" w:type="dxa"/>
          </w:tcPr>
          <w:p w14:paraId="70716F1D" w14:textId="77777777" w:rsidR="000F4F99" w:rsidRPr="00196BCA" w:rsidRDefault="000F4F99" w:rsidP="00BC3FE6">
            <w:pPr>
              <w:pStyle w:val="TAL"/>
              <w:rPr>
                <w:lang w:eastAsia="en-US"/>
              </w:rPr>
            </w:pPr>
            <w:r w:rsidRPr="00196BCA">
              <w:rPr>
                <w:lang w:eastAsia="en-US"/>
              </w:rPr>
              <w:t xml:space="preserve">              periodicity</w:t>
            </w:r>
          </w:p>
        </w:tc>
        <w:tc>
          <w:tcPr>
            <w:tcW w:w="2299" w:type="dxa"/>
          </w:tcPr>
          <w:p w14:paraId="4AC0A8BD" w14:textId="77777777" w:rsidR="000F4F99" w:rsidRPr="00196BCA" w:rsidRDefault="000F4F99" w:rsidP="00BC3FE6">
            <w:pPr>
              <w:pStyle w:val="TAL"/>
              <w:rPr>
                <w:lang w:eastAsia="en-US"/>
              </w:rPr>
            </w:pPr>
            <w:r w:rsidRPr="00196BCA">
              <w:rPr>
                <w:lang w:eastAsia="en-US"/>
              </w:rPr>
              <w:t>Sym80x14</w:t>
            </w:r>
          </w:p>
        </w:tc>
        <w:tc>
          <w:tcPr>
            <w:tcW w:w="1811" w:type="dxa"/>
          </w:tcPr>
          <w:p w14:paraId="5C164894" w14:textId="77777777" w:rsidR="000F4F99" w:rsidRPr="00196BCA" w:rsidRDefault="000F4F99" w:rsidP="00BC3FE6">
            <w:pPr>
              <w:pStyle w:val="TAL"/>
              <w:rPr>
                <w:lang w:eastAsia="zh-CN"/>
              </w:rPr>
            </w:pPr>
          </w:p>
        </w:tc>
        <w:tc>
          <w:tcPr>
            <w:tcW w:w="1134" w:type="dxa"/>
          </w:tcPr>
          <w:p w14:paraId="5DEB4183" w14:textId="77777777" w:rsidR="000F4F99" w:rsidRPr="00196BCA" w:rsidRDefault="000F4F99" w:rsidP="00BC3FE6">
            <w:pPr>
              <w:pStyle w:val="TAL"/>
              <w:rPr>
                <w:lang w:eastAsia="zh-CN"/>
              </w:rPr>
            </w:pPr>
            <w:r w:rsidRPr="00196BCA">
              <w:rPr>
                <w:lang w:eastAsia="zh-CN"/>
              </w:rPr>
              <w:t>30kHz</w:t>
            </w:r>
          </w:p>
        </w:tc>
      </w:tr>
      <w:tr w:rsidR="000F4F99" w:rsidRPr="00196BCA" w14:paraId="1664C30B" w14:textId="77777777" w:rsidTr="00B848CA">
        <w:tc>
          <w:tcPr>
            <w:tcW w:w="4503" w:type="dxa"/>
          </w:tcPr>
          <w:p w14:paraId="35043871" w14:textId="77777777" w:rsidR="000F4F99" w:rsidRPr="00196BCA" w:rsidRDefault="000F4F99" w:rsidP="00BC3FE6">
            <w:pPr>
              <w:pStyle w:val="TAL"/>
              <w:rPr>
                <w:lang w:eastAsia="en-US"/>
              </w:rPr>
            </w:pPr>
            <w:r w:rsidRPr="00196BCA">
              <w:rPr>
                <w:lang w:eastAsia="en-US"/>
              </w:rPr>
              <w:t xml:space="preserve">              periodicity</w:t>
            </w:r>
          </w:p>
        </w:tc>
        <w:tc>
          <w:tcPr>
            <w:tcW w:w="2299" w:type="dxa"/>
          </w:tcPr>
          <w:p w14:paraId="7DF62216" w14:textId="77777777" w:rsidR="000F4F99" w:rsidRPr="00196BCA" w:rsidRDefault="000F4F99" w:rsidP="00BC3FE6">
            <w:pPr>
              <w:pStyle w:val="TAL"/>
              <w:rPr>
                <w:lang w:eastAsia="en-US"/>
              </w:rPr>
            </w:pPr>
            <w:r w:rsidRPr="00196BCA">
              <w:rPr>
                <w:lang w:eastAsia="en-US"/>
              </w:rPr>
              <w:t>Sym160x14</w:t>
            </w:r>
          </w:p>
        </w:tc>
        <w:tc>
          <w:tcPr>
            <w:tcW w:w="1811" w:type="dxa"/>
          </w:tcPr>
          <w:p w14:paraId="66869A6E" w14:textId="77777777" w:rsidR="000F4F99" w:rsidRPr="00196BCA" w:rsidRDefault="000F4F99" w:rsidP="00BC3FE6">
            <w:pPr>
              <w:pStyle w:val="TAL"/>
              <w:rPr>
                <w:lang w:eastAsia="zh-CN"/>
              </w:rPr>
            </w:pPr>
          </w:p>
        </w:tc>
        <w:tc>
          <w:tcPr>
            <w:tcW w:w="1134" w:type="dxa"/>
          </w:tcPr>
          <w:p w14:paraId="54DF524A" w14:textId="77777777" w:rsidR="000F4F99" w:rsidRPr="00196BCA" w:rsidRDefault="000F4F99" w:rsidP="00BC3FE6">
            <w:pPr>
              <w:pStyle w:val="TAL"/>
              <w:rPr>
                <w:lang w:eastAsia="zh-CN"/>
              </w:rPr>
            </w:pPr>
            <w:r w:rsidRPr="00196BCA">
              <w:rPr>
                <w:lang w:eastAsia="zh-CN"/>
              </w:rPr>
              <w:t>60kHz</w:t>
            </w:r>
          </w:p>
        </w:tc>
      </w:tr>
      <w:tr w:rsidR="000F4F99" w:rsidRPr="00196BCA" w14:paraId="58D1B10A" w14:textId="77777777" w:rsidTr="00B848CA">
        <w:tc>
          <w:tcPr>
            <w:tcW w:w="4503" w:type="dxa"/>
          </w:tcPr>
          <w:p w14:paraId="329B2E86" w14:textId="77777777" w:rsidR="000F4F99" w:rsidRPr="00196BCA" w:rsidRDefault="000F4F99" w:rsidP="00BC3FE6">
            <w:pPr>
              <w:pStyle w:val="TAL"/>
              <w:rPr>
                <w:lang w:eastAsia="en-US"/>
              </w:rPr>
            </w:pPr>
            <w:r w:rsidRPr="00196BCA">
              <w:rPr>
                <w:lang w:eastAsia="en-US"/>
              </w:rPr>
              <w:t xml:space="preserve">              periodicity</w:t>
            </w:r>
          </w:p>
        </w:tc>
        <w:tc>
          <w:tcPr>
            <w:tcW w:w="2299" w:type="dxa"/>
          </w:tcPr>
          <w:p w14:paraId="0654A6FF" w14:textId="77777777" w:rsidR="000F4F99" w:rsidRPr="00196BCA" w:rsidRDefault="000F4F99" w:rsidP="00BC3FE6">
            <w:pPr>
              <w:pStyle w:val="TAL"/>
              <w:rPr>
                <w:lang w:eastAsia="en-US"/>
              </w:rPr>
            </w:pPr>
            <w:r w:rsidRPr="00196BCA">
              <w:rPr>
                <w:lang w:eastAsia="en-US"/>
              </w:rPr>
              <w:t>Sym320x14</w:t>
            </w:r>
          </w:p>
        </w:tc>
        <w:tc>
          <w:tcPr>
            <w:tcW w:w="1811" w:type="dxa"/>
          </w:tcPr>
          <w:p w14:paraId="78972FB8" w14:textId="77777777" w:rsidR="000F4F99" w:rsidRPr="00196BCA" w:rsidRDefault="000F4F99" w:rsidP="00BC3FE6">
            <w:pPr>
              <w:pStyle w:val="TAL"/>
              <w:rPr>
                <w:lang w:eastAsia="zh-CN"/>
              </w:rPr>
            </w:pPr>
          </w:p>
        </w:tc>
        <w:tc>
          <w:tcPr>
            <w:tcW w:w="1134" w:type="dxa"/>
          </w:tcPr>
          <w:p w14:paraId="5B0E90B1" w14:textId="77777777" w:rsidR="000F4F99" w:rsidRPr="00196BCA" w:rsidRDefault="000F4F99" w:rsidP="00BC3FE6">
            <w:pPr>
              <w:pStyle w:val="TAL"/>
              <w:rPr>
                <w:lang w:eastAsia="zh-CN"/>
              </w:rPr>
            </w:pPr>
            <w:r w:rsidRPr="00196BCA">
              <w:rPr>
                <w:lang w:eastAsia="zh-CN"/>
              </w:rPr>
              <w:t>120kHz</w:t>
            </w:r>
          </w:p>
        </w:tc>
      </w:tr>
      <w:tr w:rsidR="000F4F99" w:rsidRPr="00196BCA" w14:paraId="4460031A" w14:textId="77777777" w:rsidTr="00B848CA">
        <w:tc>
          <w:tcPr>
            <w:tcW w:w="4503" w:type="dxa"/>
          </w:tcPr>
          <w:p w14:paraId="7F81A532" w14:textId="77777777" w:rsidR="000F4F99" w:rsidRPr="00196BCA" w:rsidRDefault="000F4F99" w:rsidP="00BC3FE6">
            <w:pPr>
              <w:pStyle w:val="TAL"/>
              <w:rPr>
                <w:lang w:eastAsia="en-US"/>
              </w:rPr>
            </w:pPr>
            <w:r w:rsidRPr="00196BCA">
              <w:rPr>
                <w:lang w:eastAsia="en-US"/>
              </w:rPr>
              <w:t xml:space="preserve">            }</w:t>
            </w:r>
          </w:p>
        </w:tc>
        <w:tc>
          <w:tcPr>
            <w:tcW w:w="2299" w:type="dxa"/>
          </w:tcPr>
          <w:p w14:paraId="2BAB63D4" w14:textId="77777777" w:rsidR="000F4F99" w:rsidRPr="00196BCA" w:rsidDel="002C46EE" w:rsidRDefault="000F4F99" w:rsidP="00BC3FE6">
            <w:pPr>
              <w:pStyle w:val="TAL"/>
              <w:rPr>
                <w:lang w:eastAsia="en-US"/>
              </w:rPr>
            </w:pPr>
          </w:p>
        </w:tc>
        <w:tc>
          <w:tcPr>
            <w:tcW w:w="1811" w:type="dxa"/>
          </w:tcPr>
          <w:p w14:paraId="69218ECF" w14:textId="77777777" w:rsidR="000F4F99" w:rsidRPr="00196BCA" w:rsidRDefault="000F4F99" w:rsidP="00BC3FE6">
            <w:pPr>
              <w:pStyle w:val="TAL"/>
              <w:rPr>
                <w:lang w:eastAsia="en-US"/>
              </w:rPr>
            </w:pPr>
          </w:p>
        </w:tc>
        <w:tc>
          <w:tcPr>
            <w:tcW w:w="1134" w:type="dxa"/>
          </w:tcPr>
          <w:p w14:paraId="47709063" w14:textId="77777777" w:rsidR="000F4F99" w:rsidRPr="00196BCA" w:rsidRDefault="000F4F99" w:rsidP="00BC3FE6">
            <w:pPr>
              <w:pStyle w:val="TAL"/>
              <w:rPr>
                <w:lang w:eastAsia="en-US"/>
              </w:rPr>
            </w:pPr>
          </w:p>
        </w:tc>
      </w:tr>
      <w:tr w:rsidR="000F4F99" w:rsidRPr="00196BCA" w14:paraId="47AE8E99" w14:textId="77777777" w:rsidTr="00B848CA">
        <w:tc>
          <w:tcPr>
            <w:tcW w:w="4503" w:type="dxa"/>
          </w:tcPr>
          <w:p w14:paraId="3263CDD2" w14:textId="77777777" w:rsidR="000F4F99" w:rsidRPr="00196BCA" w:rsidRDefault="000F4F99" w:rsidP="00BC3FE6">
            <w:pPr>
              <w:pStyle w:val="TAL"/>
              <w:rPr>
                <w:lang w:eastAsia="en-US"/>
              </w:rPr>
            </w:pPr>
            <w:r w:rsidRPr="00196BCA">
              <w:rPr>
                <w:lang w:eastAsia="en-US"/>
              </w:rPr>
              <w:t xml:space="preserve">          }</w:t>
            </w:r>
          </w:p>
        </w:tc>
        <w:tc>
          <w:tcPr>
            <w:tcW w:w="2299" w:type="dxa"/>
          </w:tcPr>
          <w:p w14:paraId="39DBAECE" w14:textId="77777777" w:rsidR="000F4F99" w:rsidRPr="00196BCA" w:rsidDel="002C46EE" w:rsidRDefault="000F4F99" w:rsidP="00BC3FE6">
            <w:pPr>
              <w:pStyle w:val="TAL"/>
              <w:rPr>
                <w:lang w:eastAsia="en-US"/>
              </w:rPr>
            </w:pPr>
          </w:p>
        </w:tc>
        <w:tc>
          <w:tcPr>
            <w:tcW w:w="1811" w:type="dxa"/>
          </w:tcPr>
          <w:p w14:paraId="3BCDF38C" w14:textId="77777777" w:rsidR="000F4F99" w:rsidRPr="00196BCA" w:rsidRDefault="000F4F99" w:rsidP="00BC3FE6">
            <w:pPr>
              <w:pStyle w:val="TAL"/>
              <w:rPr>
                <w:lang w:eastAsia="en-US"/>
              </w:rPr>
            </w:pPr>
          </w:p>
        </w:tc>
        <w:tc>
          <w:tcPr>
            <w:tcW w:w="1134" w:type="dxa"/>
          </w:tcPr>
          <w:p w14:paraId="67050C1C" w14:textId="77777777" w:rsidR="000F4F99" w:rsidRPr="00196BCA" w:rsidRDefault="000F4F99" w:rsidP="00BC3FE6">
            <w:pPr>
              <w:pStyle w:val="TAL"/>
              <w:rPr>
                <w:lang w:eastAsia="en-US"/>
              </w:rPr>
            </w:pPr>
          </w:p>
        </w:tc>
      </w:tr>
      <w:tr w:rsidR="000F4F99" w:rsidRPr="00196BCA" w14:paraId="68F70CBF" w14:textId="77777777" w:rsidTr="00B848CA">
        <w:tc>
          <w:tcPr>
            <w:tcW w:w="4503" w:type="dxa"/>
          </w:tcPr>
          <w:p w14:paraId="0EA16A2A" w14:textId="77777777" w:rsidR="000F4F99" w:rsidRPr="00196BCA" w:rsidRDefault="000F4F99" w:rsidP="00BC3FE6">
            <w:pPr>
              <w:pStyle w:val="TAL"/>
              <w:rPr>
                <w:lang w:eastAsia="en-US"/>
              </w:rPr>
            </w:pPr>
            <w:r w:rsidRPr="00196BCA">
              <w:rPr>
                <w:lang w:eastAsia="en-US"/>
              </w:rPr>
              <w:t xml:space="preserve">          pusch-Config CHOICE {</w:t>
            </w:r>
          </w:p>
        </w:tc>
        <w:tc>
          <w:tcPr>
            <w:tcW w:w="2299" w:type="dxa"/>
          </w:tcPr>
          <w:p w14:paraId="617273EB" w14:textId="77777777" w:rsidR="000F4F99" w:rsidRPr="00196BCA" w:rsidDel="002C46EE" w:rsidRDefault="000F4F99" w:rsidP="00BC3FE6">
            <w:pPr>
              <w:pStyle w:val="TAL"/>
              <w:rPr>
                <w:lang w:eastAsia="en-US"/>
              </w:rPr>
            </w:pPr>
          </w:p>
        </w:tc>
        <w:tc>
          <w:tcPr>
            <w:tcW w:w="1811" w:type="dxa"/>
          </w:tcPr>
          <w:p w14:paraId="7ED5F414" w14:textId="77777777" w:rsidR="000F4F99" w:rsidRPr="00196BCA" w:rsidRDefault="000F4F99" w:rsidP="00BC3FE6">
            <w:pPr>
              <w:pStyle w:val="TAL"/>
              <w:rPr>
                <w:lang w:eastAsia="en-US"/>
              </w:rPr>
            </w:pPr>
          </w:p>
        </w:tc>
        <w:tc>
          <w:tcPr>
            <w:tcW w:w="1134" w:type="dxa"/>
          </w:tcPr>
          <w:p w14:paraId="7101B12D" w14:textId="77777777" w:rsidR="000F4F99" w:rsidRPr="00196BCA" w:rsidRDefault="000F4F99" w:rsidP="00BC3FE6">
            <w:pPr>
              <w:pStyle w:val="TAL"/>
              <w:rPr>
                <w:lang w:eastAsia="en-US"/>
              </w:rPr>
            </w:pPr>
          </w:p>
        </w:tc>
      </w:tr>
      <w:tr w:rsidR="000F4F99" w:rsidRPr="00196BCA" w14:paraId="2A68386A" w14:textId="77777777" w:rsidTr="00B848CA">
        <w:tc>
          <w:tcPr>
            <w:tcW w:w="4503" w:type="dxa"/>
          </w:tcPr>
          <w:p w14:paraId="68B0EFE6" w14:textId="77777777" w:rsidR="000F4F99" w:rsidRPr="00196BCA" w:rsidRDefault="000F4F99" w:rsidP="00BC3FE6">
            <w:pPr>
              <w:pStyle w:val="TAL"/>
              <w:rPr>
                <w:lang w:eastAsia="en-US"/>
              </w:rPr>
            </w:pPr>
            <w:r w:rsidRPr="00196BCA">
              <w:rPr>
                <w:lang w:eastAsia="en-US"/>
              </w:rPr>
              <w:t xml:space="preserve">            setup SEQUENCE {</w:t>
            </w:r>
          </w:p>
        </w:tc>
        <w:tc>
          <w:tcPr>
            <w:tcW w:w="2299" w:type="dxa"/>
          </w:tcPr>
          <w:p w14:paraId="66F035B3" w14:textId="77777777" w:rsidR="000F4F99" w:rsidRPr="00196BCA" w:rsidDel="002C46EE" w:rsidRDefault="000F4F99" w:rsidP="00BC3FE6">
            <w:pPr>
              <w:pStyle w:val="TAL"/>
              <w:rPr>
                <w:lang w:eastAsia="en-US"/>
              </w:rPr>
            </w:pPr>
          </w:p>
        </w:tc>
        <w:tc>
          <w:tcPr>
            <w:tcW w:w="1811" w:type="dxa"/>
          </w:tcPr>
          <w:p w14:paraId="28490A7E" w14:textId="77777777" w:rsidR="000F4F99" w:rsidRPr="00196BCA" w:rsidRDefault="000F4F99" w:rsidP="00BC3FE6">
            <w:pPr>
              <w:pStyle w:val="TAL"/>
              <w:rPr>
                <w:lang w:eastAsia="en-US"/>
              </w:rPr>
            </w:pPr>
          </w:p>
        </w:tc>
        <w:tc>
          <w:tcPr>
            <w:tcW w:w="1134" w:type="dxa"/>
          </w:tcPr>
          <w:p w14:paraId="15243DEC" w14:textId="77777777" w:rsidR="000F4F99" w:rsidRPr="00196BCA" w:rsidRDefault="000F4F99" w:rsidP="00BC3FE6">
            <w:pPr>
              <w:pStyle w:val="TAL"/>
              <w:rPr>
                <w:lang w:eastAsia="en-US"/>
              </w:rPr>
            </w:pPr>
          </w:p>
        </w:tc>
      </w:tr>
      <w:tr w:rsidR="000F4F99" w:rsidRPr="00196BCA" w14:paraId="15FDA523" w14:textId="77777777" w:rsidTr="00B848CA">
        <w:tc>
          <w:tcPr>
            <w:tcW w:w="4503" w:type="dxa"/>
          </w:tcPr>
          <w:p w14:paraId="7B48FE64" w14:textId="5BC5C867" w:rsidR="000F4F99" w:rsidRPr="00196BCA" w:rsidRDefault="000F4F99" w:rsidP="00BC3FE6">
            <w:pPr>
              <w:pStyle w:val="TAL"/>
              <w:rPr>
                <w:lang w:eastAsia="en-US"/>
              </w:rPr>
            </w:pPr>
            <w:r w:rsidRPr="00196BCA">
              <w:rPr>
                <w:lang w:eastAsia="en-US"/>
              </w:rPr>
              <w:t xml:space="preserve">              </w:t>
            </w:r>
            <w:r w:rsidR="003A3659" w:rsidRPr="00196BCA">
              <w:rPr>
                <w:lang w:eastAsia="en-US"/>
              </w:rPr>
              <w:t>pusch-TimeDomainAllocationList CHOICE</w:t>
            </w:r>
            <w:r w:rsidRPr="00196BCA">
              <w:rPr>
                <w:snapToGrid w:val="0"/>
                <w:lang w:eastAsia="en-US"/>
              </w:rPr>
              <w:t xml:space="preserve"> </w:t>
            </w:r>
            <w:r w:rsidRPr="00196BCA">
              <w:rPr>
                <w:lang w:eastAsia="en-US"/>
              </w:rPr>
              <w:t>{</w:t>
            </w:r>
          </w:p>
        </w:tc>
        <w:tc>
          <w:tcPr>
            <w:tcW w:w="2299" w:type="dxa"/>
          </w:tcPr>
          <w:p w14:paraId="3A5431E6" w14:textId="77777777" w:rsidR="000F4F99" w:rsidRPr="00196BCA" w:rsidDel="002C46EE" w:rsidRDefault="000F4F99" w:rsidP="00BC3FE6">
            <w:pPr>
              <w:pStyle w:val="TAL"/>
              <w:rPr>
                <w:lang w:eastAsia="en-US"/>
              </w:rPr>
            </w:pPr>
          </w:p>
        </w:tc>
        <w:tc>
          <w:tcPr>
            <w:tcW w:w="1811" w:type="dxa"/>
          </w:tcPr>
          <w:p w14:paraId="4B0B09DD" w14:textId="77777777" w:rsidR="000F4F99" w:rsidRPr="00196BCA" w:rsidRDefault="000F4F99" w:rsidP="00BC3FE6">
            <w:pPr>
              <w:pStyle w:val="TAL"/>
              <w:rPr>
                <w:lang w:eastAsia="en-US"/>
              </w:rPr>
            </w:pPr>
          </w:p>
        </w:tc>
        <w:tc>
          <w:tcPr>
            <w:tcW w:w="1134" w:type="dxa"/>
          </w:tcPr>
          <w:p w14:paraId="01863DCD" w14:textId="77777777" w:rsidR="000F4F99" w:rsidRPr="00196BCA" w:rsidRDefault="000F4F99" w:rsidP="00BC3FE6">
            <w:pPr>
              <w:pStyle w:val="TAL"/>
              <w:rPr>
                <w:lang w:eastAsia="en-US"/>
              </w:rPr>
            </w:pPr>
          </w:p>
        </w:tc>
      </w:tr>
      <w:tr w:rsidR="003A3659" w:rsidRPr="00196BCA" w14:paraId="6832B2F8" w14:textId="77777777" w:rsidTr="00B848CA">
        <w:tc>
          <w:tcPr>
            <w:tcW w:w="4503" w:type="dxa"/>
          </w:tcPr>
          <w:p w14:paraId="51DC8319" w14:textId="40570280" w:rsidR="003A3659" w:rsidRPr="00196BCA" w:rsidRDefault="003A3659" w:rsidP="003A3659">
            <w:pPr>
              <w:pStyle w:val="TAL"/>
              <w:rPr>
                <w:lang w:eastAsia="en-US"/>
              </w:rPr>
            </w:pPr>
            <w:r w:rsidRPr="00196BCA">
              <w:t xml:space="preserve">                setup SEQUENCE {</w:t>
            </w:r>
          </w:p>
        </w:tc>
        <w:tc>
          <w:tcPr>
            <w:tcW w:w="2299" w:type="dxa"/>
          </w:tcPr>
          <w:p w14:paraId="139E4488" w14:textId="6507AE42" w:rsidR="003A3659" w:rsidRPr="00196BCA" w:rsidDel="002C46EE" w:rsidRDefault="003A3659" w:rsidP="003A3659">
            <w:pPr>
              <w:pStyle w:val="TAL"/>
              <w:rPr>
                <w:lang w:eastAsia="en-US"/>
              </w:rPr>
            </w:pPr>
            <w:r w:rsidRPr="00196BCA">
              <w:rPr>
                <w:lang w:eastAsia="zh-CN"/>
              </w:rPr>
              <w:t>1 entry</w:t>
            </w:r>
          </w:p>
        </w:tc>
        <w:tc>
          <w:tcPr>
            <w:tcW w:w="1811" w:type="dxa"/>
          </w:tcPr>
          <w:p w14:paraId="39B7BED8" w14:textId="77777777" w:rsidR="003A3659" w:rsidRPr="00196BCA" w:rsidRDefault="003A3659" w:rsidP="003A3659">
            <w:pPr>
              <w:pStyle w:val="TAL"/>
              <w:rPr>
                <w:lang w:eastAsia="en-US"/>
              </w:rPr>
            </w:pPr>
          </w:p>
        </w:tc>
        <w:tc>
          <w:tcPr>
            <w:tcW w:w="1134" w:type="dxa"/>
          </w:tcPr>
          <w:p w14:paraId="5921291A" w14:textId="77777777" w:rsidR="003A3659" w:rsidRPr="00196BCA" w:rsidRDefault="003A3659" w:rsidP="003A3659">
            <w:pPr>
              <w:pStyle w:val="TAL"/>
              <w:rPr>
                <w:lang w:eastAsia="en-US"/>
              </w:rPr>
            </w:pPr>
          </w:p>
        </w:tc>
      </w:tr>
      <w:tr w:rsidR="003A3659" w:rsidRPr="00196BCA" w14:paraId="0FF8FB51" w14:textId="77777777" w:rsidTr="00B848CA">
        <w:tc>
          <w:tcPr>
            <w:tcW w:w="4503" w:type="dxa"/>
          </w:tcPr>
          <w:p w14:paraId="7F96B935" w14:textId="72B4F7EF" w:rsidR="003A3659" w:rsidRPr="00196BCA" w:rsidRDefault="003A3659" w:rsidP="003A3659">
            <w:pPr>
              <w:pStyle w:val="TAL"/>
              <w:rPr>
                <w:lang w:eastAsia="en-US"/>
              </w:rPr>
            </w:pPr>
            <w:r w:rsidRPr="00196BCA">
              <w:t xml:space="preserve">                  PUSCH-TimeDomainResourceAllocation[1] SEQUENCE {</w:t>
            </w:r>
          </w:p>
        </w:tc>
        <w:tc>
          <w:tcPr>
            <w:tcW w:w="2299" w:type="dxa"/>
          </w:tcPr>
          <w:p w14:paraId="544C118D" w14:textId="77777777" w:rsidR="003A3659" w:rsidRPr="00196BCA" w:rsidDel="002C46EE" w:rsidRDefault="003A3659" w:rsidP="003A3659">
            <w:pPr>
              <w:pStyle w:val="TAL"/>
              <w:rPr>
                <w:lang w:eastAsia="en-US"/>
              </w:rPr>
            </w:pPr>
          </w:p>
        </w:tc>
        <w:tc>
          <w:tcPr>
            <w:tcW w:w="1811" w:type="dxa"/>
          </w:tcPr>
          <w:p w14:paraId="054A2C43" w14:textId="2398837D" w:rsidR="003A3659" w:rsidRPr="00196BCA" w:rsidRDefault="003A3659" w:rsidP="003A3659">
            <w:pPr>
              <w:pStyle w:val="TAL"/>
              <w:rPr>
                <w:lang w:eastAsia="en-US"/>
              </w:rPr>
            </w:pPr>
            <w:r w:rsidRPr="00196BCA">
              <w:rPr>
                <w:lang w:eastAsia="zh-CN"/>
              </w:rPr>
              <w:t>entry 1</w:t>
            </w:r>
          </w:p>
        </w:tc>
        <w:tc>
          <w:tcPr>
            <w:tcW w:w="1134" w:type="dxa"/>
          </w:tcPr>
          <w:p w14:paraId="0990B83F" w14:textId="77777777" w:rsidR="003A3659" w:rsidRPr="00196BCA" w:rsidRDefault="003A3659" w:rsidP="003A3659">
            <w:pPr>
              <w:pStyle w:val="TAL"/>
              <w:rPr>
                <w:lang w:eastAsia="en-US"/>
              </w:rPr>
            </w:pPr>
          </w:p>
        </w:tc>
      </w:tr>
      <w:tr w:rsidR="000F4F99" w:rsidRPr="00196BCA" w14:paraId="6A590DD4" w14:textId="77777777" w:rsidTr="00B848CA">
        <w:tc>
          <w:tcPr>
            <w:tcW w:w="4503" w:type="dxa"/>
          </w:tcPr>
          <w:p w14:paraId="3EB4E404" w14:textId="30644B40" w:rsidR="000F4F99" w:rsidRPr="00196BCA" w:rsidRDefault="000F4F99" w:rsidP="00BC3FE6">
            <w:pPr>
              <w:pStyle w:val="TAL"/>
              <w:rPr>
                <w:lang w:eastAsia="en-US"/>
              </w:rPr>
            </w:pPr>
            <w:r w:rsidRPr="00196BCA">
              <w:rPr>
                <w:lang w:eastAsia="en-US"/>
              </w:rPr>
              <w:t xml:space="preserve">                </w:t>
            </w:r>
            <w:r w:rsidR="003A3659" w:rsidRPr="00196BCA">
              <w:rPr>
                <w:lang w:eastAsia="en-US"/>
              </w:rPr>
              <w:t xml:space="preserve">    </w:t>
            </w:r>
            <w:r w:rsidRPr="00196BCA">
              <w:rPr>
                <w:lang w:eastAsia="en-US"/>
              </w:rPr>
              <w:t>k2</w:t>
            </w:r>
          </w:p>
        </w:tc>
        <w:tc>
          <w:tcPr>
            <w:tcW w:w="2299" w:type="dxa"/>
          </w:tcPr>
          <w:p w14:paraId="3C9C4A8D" w14:textId="2C00E5C7" w:rsidR="000F4F99" w:rsidRPr="00196BCA" w:rsidDel="002C46EE" w:rsidRDefault="00556561" w:rsidP="00BC3FE6">
            <w:pPr>
              <w:pStyle w:val="TAL"/>
              <w:rPr>
                <w:lang w:eastAsia="en-US"/>
              </w:rPr>
            </w:pPr>
            <w:r w:rsidRPr="00196BCA">
              <w:rPr>
                <w:lang w:eastAsia="en-US"/>
              </w:rPr>
              <w:t>4</w:t>
            </w:r>
          </w:p>
        </w:tc>
        <w:tc>
          <w:tcPr>
            <w:tcW w:w="1811" w:type="dxa"/>
          </w:tcPr>
          <w:p w14:paraId="52E4E454" w14:textId="77777777" w:rsidR="000F4F99" w:rsidRPr="00196BCA" w:rsidRDefault="000F4F99" w:rsidP="00BC3FE6">
            <w:pPr>
              <w:pStyle w:val="TAL"/>
              <w:rPr>
                <w:lang w:eastAsia="en-US"/>
              </w:rPr>
            </w:pPr>
          </w:p>
        </w:tc>
        <w:tc>
          <w:tcPr>
            <w:tcW w:w="1134" w:type="dxa"/>
          </w:tcPr>
          <w:p w14:paraId="321853F1" w14:textId="397BC1DC" w:rsidR="000F4F99" w:rsidRPr="00196BCA" w:rsidRDefault="000F4F99" w:rsidP="00BC3FE6">
            <w:pPr>
              <w:pStyle w:val="TAL"/>
              <w:rPr>
                <w:lang w:eastAsia="en-US"/>
              </w:rPr>
            </w:pPr>
            <w:r w:rsidRPr="00196BCA">
              <w:rPr>
                <w:lang w:eastAsia="en-US"/>
              </w:rPr>
              <w:t xml:space="preserve">FR1 </w:t>
            </w:r>
          </w:p>
        </w:tc>
      </w:tr>
      <w:tr w:rsidR="00556561" w:rsidRPr="00196BCA" w14:paraId="51CC5C37" w14:textId="77777777" w:rsidTr="00B848CA">
        <w:tc>
          <w:tcPr>
            <w:tcW w:w="4503" w:type="dxa"/>
          </w:tcPr>
          <w:p w14:paraId="2C520CD0" w14:textId="77777777" w:rsidR="00556561" w:rsidRPr="00196BCA" w:rsidRDefault="00556561" w:rsidP="00556561">
            <w:pPr>
              <w:pStyle w:val="TAL"/>
              <w:rPr>
                <w:lang w:eastAsia="en-US"/>
              </w:rPr>
            </w:pPr>
          </w:p>
        </w:tc>
        <w:tc>
          <w:tcPr>
            <w:tcW w:w="2299" w:type="dxa"/>
          </w:tcPr>
          <w:p w14:paraId="62C25C14" w14:textId="00485859" w:rsidR="00556561" w:rsidRPr="00196BCA" w:rsidDel="00556561" w:rsidRDefault="00556561" w:rsidP="00556561">
            <w:pPr>
              <w:pStyle w:val="TAL"/>
              <w:rPr>
                <w:lang w:eastAsia="en-US"/>
              </w:rPr>
            </w:pPr>
            <w:r w:rsidRPr="00196BCA">
              <w:rPr>
                <w:lang w:eastAsia="en-US"/>
              </w:rPr>
              <w:t>8</w:t>
            </w:r>
          </w:p>
        </w:tc>
        <w:tc>
          <w:tcPr>
            <w:tcW w:w="1811" w:type="dxa"/>
          </w:tcPr>
          <w:p w14:paraId="55536745" w14:textId="77777777" w:rsidR="00556561" w:rsidRPr="00196BCA" w:rsidRDefault="00556561" w:rsidP="00556561">
            <w:pPr>
              <w:pStyle w:val="TAL"/>
              <w:rPr>
                <w:lang w:eastAsia="en-US"/>
              </w:rPr>
            </w:pPr>
          </w:p>
        </w:tc>
        <w:tc>
          <w:tcPr>
            <w:tcW w:w="1134" w:type="dxa"/>
          </w:tcPr>
          <w:p w14:paraId="7BADB381" w14:textId="72720853" w:rsidR="00556561" w:rsidRPr="00196BCA" w:rsidRDefault="00556561" w:rsidP="00556561">
            <w:pPr>
              <w:pStyle w:val="TAL"/>
              <w:rPr>
                <w:lang w:eastAsia="en-US"/>
              </w:rPr>
            </w:pPr>
            <w:r w:rsidRPr="00196BCA">
              <w:rPr>
                <w:lang w:eastAsia="en-US"/>
              </w:rPr>
              <w:t>FR2</w:t>
            </w:r>
          </w:p>
        </w:tc>
      </w:tr>
      <w:tr w:rsidR="00556561" w:rsidRPr="00196BCA" w14:paraId="4FDEC569" w14:textId="77777777" w:rsidTr="00B848CA">
        <w:tc>
          <w:tcPr>
            <w:tcW w:w="4503" w:type="dxa"/>
          </w:tcPr>
          <w:p w14:paraId="75747094" w14:textId="2F0C6293" w:rsidR="00556561" w:rsidRPr="00196BCA" w:rsidRDefault="00556561" w:rsidP="00556561">
            <w:pPr>
              <w:pStyle w:val="TAL"/>
              <w:rPr>
                <w:lang w:eastAsia="en-US"/>
              </w:rPr>
            </w:pPr>
            <w:r w:rsidRPr="00196BCA">
              <w:rPr>
                <w:lang w:eastAsia="en-US"/>
              </w:rPr>
              <w:t xml:space="preserve">                </w:t>
            </w:r>
            <w:r w:rsidR="003A3659" w:rsidRPr="00196BCA">
              <w:rPr>
                <w:lang w:eastAsia="en-US"/>
              </w:rPr>
              <w:t xml:space="preserve">    </w:t>
            </w:r>
            <w:r w:rsidRPr="00196BCA">
              <w:rPr>
                <w:lang w:eastAsia="en-US"/>
              </w:rPr>
              <w:t>mappingType</w:t>
            </w:r>
          </w:p>
        </w:tc>
        <w:tc>
          <w:tcPr>
            <w:tcW w:w="2299" w:type="dxa"/>
          </w:tcPr>
          <w:p w14:paraId="0F0FD38E" w14:textId="77777777" w:rsidR="00556561" w:rsidRPr="00196BCA" w:rsidDel="002C46EE" w:rsidRDefault="00556561" w:rsidP="00556561">
            <w:pPr>
              <w:pStyle w:val="TAL"/>
              <w:rPr>
                <w:lang w:eastAsia="en-US"/>
              </w:rPr>
            </w:pPr>
            <w:r w:rsidRPr="00196BCA">
              <w:rPr>
                <w:lang w:eastAsia="en-US"/>
              </w:rPr>
              <w:t>typeB</w:t>
            </w:r>
          </w:p>
        </w:tc>
        <w:tc>
          <w:tcPr>
            <w:tcW w:w="1811" w:type="dxa"/>
          </w:tcPr>
          <w:p w14:paraId="6D33B6BD" w14:textId="77777777" w:rsidR="00556561" w:rsidRPr="00196BCA" w:rsidRDefault="00556561" w:rsidP="00556561">
            <w:pPr>
              <w:pStyle w:val="TAL"/>
              <w:rPr>
                <w:lang w:eastAsia="en-US"/>
              </w:rPr>
            </w:pPr>
          </w:p>
        </w:tc>
        <w:tc>
          <w:tcPr>
            <w:tcW w:w="1134" w:type="dxa"/>
          </w:tcPr>
          <w:p w14:paraId="73F66DCA" w14:textId="77777777" w:rsidR="00556561" w:rsidRPr="00196BCA" w:rsidRDefault="00556561" w:rsidP="00556561">
            <w:pPr>
              <w:pStyle w:val="TAL"/>
              <w:rPr>
                <w:lang w:eastAsia="en-US"/>
              </w:rPr>
            </w:pPr>
          </w:p>
        </w:tc>
      </w:tr>
      <w:tr w:rsidR="00556561" w:rsidRPr="00196BCA" w14:paraId="5A8334AD" w14:textId="77777777" w:rsidTr="00B848CA">
        <w:tc>
          <w:tcPr>
            <w:tcW w:w="4503" w:type="dxa"/>
          </w:tcPr>
          <w:p w14:paraId="30481DB2" w14:textId="27EA51C4" w:rsidR="00556561" w:rsidRPr="00196BCA" w:rsidRDefault="00556561" w:rsidP="00556561">
            <w:pPr>
              <w:pStyle w:val="TAL"/>
              <w:rPr>
                <w:lang w:eastAsia="en-US"/>
              </w:rPr>
            </w:pPr>
            <w:r w:rsidRPr="00196BCA">
              <w:rPr>
                <w:lang w:eastAsia="en-US"/>
              </w:rPr>
              <w:t xml:space="preserve">                </w:t>
            </w:r>
            <w:r w:rsidR="003A3659" w:rsidRPr="00196BCA">
              <w:rPr>
                <w:lang w:eastAsia="en-US"/>
              </w:rPr>
              <w:t xml:space="preserve">    </w:t>
            </w:r>
            <w:r w:rsidRPr="00196BCA">
              <w:rPr>
                <w:lang w:eastAsia="en-US"/>
              </w:rPr>
              <w:t>startSymbolAndLength</w:t>
            </w:r>
          </w:p>
        </w:tc>
        <w:tc>
          <w:tcPr>
            <w:tcW w:w="2299" w:type="dxa"/>
          </w:tcPr>
          <w:p w14:paraId="59A7F341" w14:textId="77777777" w:rsidR="00556561" w:rsidRPr="00196BCA" w:rsidDel="002C46EE" w:rsidRDefault="00556561" w:rsidP="00556561">
            <w:pPr>
              <w:pStyle w:val="TAL"/>
              <w:rPr>
                <w:lang w:eastAsia="en-US"/>
              </w:rPr>
            </w:pPr>
            <w:r w:rsidRPr="00196BCA">
              <w:rPr>
                <w:lang w:eastAsia="en-US"/>
              </w:rPr>
              <w:t>0011011</w:t>
            </w:r>
          </w:p>
        </w:tc>
        <w:tc>
          <w:tcPr>
            <w:tcW w:w="1811" w:type="dxa"/>
          </w:tcPr>
          <w:p w14:paraId="1B2BEA4B" w14:textId="77777777" w:rsidR="00556561" w:rsidRPr="00196BCA" w:rsidRDefault="00556561" w:rsidP="00556561">
            <w:pPr>
              <w:pStyle w:val="TAL"/>
              <w:rPr>
                <w:lang w:eastAsia="en-US"/>
              </w:rPr>
            </w:pPr>
          </w:p>
        </w:tc>
        <w:tc>
          <w:tcPr>
            <w:tcW w:w="1134" w:type="dxa"/>
          </w:tcPr>
          <w:p w14:paraId="7EC80560" w14:textId="77777777" w:rsidR="00556561" w:rsidRPr="00196BCA" w:rsidRDefault="00556561" w:rsidP="00556561">
            <w:pPr>
              <w:pStyle w:val="TAL"/>
              <w:rPr>
                <w:lang w:eastAsia="en-US"/>
              </w:rPr>
            </w:pPr>
            <w:r w:rsidRPr="00196BCA">
              <w:rPr>
                <w:lang w:eastAsia="en-US"/>
              </w:rPr>
              <w:t>FR1</w:t>
            </w:r>
          </w:p>
        </w:tc>
      </w:tr>
      <w:tr w:rsidR="00556561" w:rsidRPr="00196BCA" w14:paraId="230C7DCC" w14:textId="77777777" w:rsidTr="00B848CA">
        <w:tc>
          <w:tcPr>
            <w:tcW w:w="4503" w:type="dxa"/>
          </w:tcPr>
          <w:p w14:paraId="7688B3FA" w14:textId="3C76C613" w:rsidR="00556561" w:rsidRPr="00196BCA" w:rsidRDefault="00556561" w:rsidP="00556561">
            <w:pPr>
              <w:pStyle w:val="TAL"/>
              <w:rPr>
                <w:lang w:eastAsia="en-US"/>
              </w:rPr>
            </w:pPr>
            <w:r w:rsidRPr="00196BCA">
              <w:rPr>
                <w:lang w:eastAsia="en-US"/>
              </w:rPr>
              <w:t xml:space="preserve">                </w:t>
            </w:r>
            <w:r w:rsidR="003A3659" w:rsidRPr="00196BCA">
              <w:rPr>
                <w:lang w:eastAsia="en-US"/>
              </w:rPr>
              <w:t xml:space="preserve">    </w:t>
            </w:r>
            <w:r w:rsidRPr="00196BCA">
              <w:rPr>
                <w:lang w:eastAsia="en-US"/>
              </w:rPr>
              <w:t>startSymbolAndLength</w:t>
            </w:r>
          </w:p>
        </w:tc>
        <w:tc>
          <w:tcPr>
            <w:tcW w:w="2299" w:type="dxa"/>
          </w:tcPr>
          <w:p w14:paraId="756D6392" w14:textId="77777777" w:rsidR="00556561" w:rsidRPr="00196BCA" w:rsidDel="002C46EE" w:rsidRDefault="00556561" w:rsidP="00556561">
            <w:pPr>
              <w:pStyle w:val="TAL"/>
              <w:rPr>
                <w:lang w:eastAsia="en-US"/>
              </w:rPr>
            </w:pPr>
            <w:r w:rsidRPr="00196BCA">
              <w:rPr>
                <w:lang w:eastAsia="en-US"/>
              </w:rPr>
              <w:t>0001110</w:t>
            </w:r>
          </w:p>
        </w:tc>
        <w:tc>
          <w:tcPr>
            <w:tcW w:w="1811" w:type="dxa"/>
          </w:tcPr>
          <w:p w14:paraId="0091CBA8" w14:textId="77777777" w:rsidR="00556561" w:rsidRPr="00196BCA" w:rsidRDefault="00556561" w:rsidP="00556561">
            <w:pPr>
              <w:pStyle w:val="TAL"/>
              <w:rPr>
                <w:lang w:eastAsia="en-US"/>
              </w:rPr>
            </w:pPr>
          </w:p>
        </w:tc>
        <w:tc>
          <w:tcPr>
            <w:tcW w:w="1134" w:type="dxa"/>
          </w:tcPr>
          <w:p w14:paraId="743EA9FE" w14:textId="77777777" w:rsidR="00556561" w:rsidRPr="00196BCA" w:rsidRDefault="00556561" w:rsidP="00556561">
            <w:pPr>
              <w:pStyle w:val="TAL"/>
              <w:rPr>
                <w:lang w:eastAsia="en-US"/>
              </w:rPr>
            </w:pPr>
            <w:r w:rsidRPr="00196BCA">
              <w:rPr>
                <w:lang w:eastAsia="en-US"/>
              </w:rPr>
              <w:t>FR2</w:t>
            </w:r>
          </w:p>
        </w:tc>
      </w:tr>
      <w:tr w:rsidR="003A3659" w:rsidRPr="00196BCA" w14:paraId="58327179" w14:textId="77777777" w:rsidTr="00B848CA">
        <w:tc>
          <w:tcPr>
            <w:tcW w:w="4503" w:type="dxa"/>
          </w:tcPr>
          <w:p w14:paraId="04E08F60" w14:textId="479032A2" w:rsidR="003A3659" w:rsidRPr="00196BCA" w:rsidRDefault="003A3659" w:rsidP="003A3659">
            <w:pPr>
              <w:pStyle w:val="TAL"/>
              <w:rPr>
                <w:lang w:eastAsia="en-US"/>
              </w:rPr>
            </w:pPr>
            <w:r w:rsidRPr="00196BCA">
              <w:t xml:space="preserve">                  }</w:t>
            </w:r>
          </w:p>
        </w:tc>
        <w:tc>
          <w:tcPr>
            <w:tcW w:w="2299" w:type="dxa"/>
          </w:tcPr>
          <w:p w14:paraId="35E911E5" w14:textId="77777777" w:rsidR="003A3659" w:rsidRPr="00196BCA" w:rsidRDefault="003A3659" w:rsidP="003A3659">
            <w:pPr>
              <w:pStyle w:val="TAL"/>
              <w:rPr>
                <w:lang w:eastAsia="en-US"/>
              </w:rPr>
            </w:pPr>
          </w:p>
        </w:tc>
        <w:tc>
          <w:tcPr>
            <w:tcW w:w="1811" w:type="dxa"/>
          </w:tcPr>
          <w:p w14:paraId="496044A0" w14:textId="77777777" w:rsidR="003A3659" w:rsidRPr="00196BCA" w:rsidRDefault="003A3659" w:rsidP="003A3659">
            <w:pPr>
              <w:pStyle w:val="TAL"/>
              <w:rPr>
                <w:lang w:eastAsia="en-US"/>
              </w:rPr>
            </w:pPr>
          </w:p>
        </w:tc>
        <w:tc>
          <w:tcPr>
            <w:tcW w:w="1134" w:type="dxa"/>
          </w:tcPr>
          <w:p w14:paraId="0D357E14" w14:textId="77777777" w:rsidR="003A3659" w:rsidRPr="00196BCA" w:rsidRDefault="003A3659" w:rsidP="003A3659">
            <w:pPr>
              <w:pStyle w:val="TAL"/>
              <w:rPr>
                <w:lang w:eastAsia="en-US"/>
              </w:rPr>
            </w:pPr>
          </w:p>
        </w:tc>
      </w:tr>
      <w:tr w:rsidR="003A3659" w:rsidRPr="00196BCA" w14:paraId="10AC9B6A" w14:textId="77777777" w:rsidTr="00B848CA">
        <w:tc>
          <w:tcPr>
            <w:tcW w:w="4503" w:type="dxa"/>
          </w:tcPr>
          <w:p w14:paraId="0D9C67E1" w14:textId="01F34DFE" w:rsidR="003A3659" w:rsidRPr="00196BCA" w:rsidRDefault="003A3659" w:rsidP="003A3659">
            <w:pPr>
              <w:pStyle w:val="TAL"/>
              <w:rPr>
                <w:lang w:eastAsia="en-US"/>
              </w:rPr>
            </w:pPr>
            <w:r w:rsidRPr="00196BCA">
              <w:t xml:space="preserve">                }</w:t>
            </w:r>
          </w:p>
        </w:tc>
        <w:tc>
          <w:tcPr>
            <w:tcW w:w="2299" w:type="dxa"/>
          </w:tcPr>
          <w:p w14:paraId="4449DF5B" w14:textId="77777777" w:rsidR="003A3659" w:rsidRPr="00196BCA" w:rsidRDefault="003A3659" w:rsidP="003A3659">
            <w:pPr>
              <w:pStyle w:val="TAL"/>
              <w:rPr>
                <w:lang w:eastAsia="en-US"/>
              </w:rPr>
            </w:pPr>
          </w:p>
        </w:tc>
        <w:tc>
          <w:tcPr>
            <w:tcW w:w="1811" w:type="dxa"/>
          </w:tcPr>
          <w:p w14:paraId="610A7DDF" w14:textId="77777777" w:rsidR="003A3659" w:rsidRPr="00196BCA" w:rsidRDefault="003A3659" w:rsidP="003A3659">
            <w:pPr>
              <w:pStyle w:val="TAL"/>
              <w:rPr>
                <w:lang w:eastAsia="en-US"/>
              </w:rPr>
            </w:pPr>
          </w:p>
        </w:tc>
        <w:tc>
          <w:tcPr>
            <w:tcW w:w="1134" w:type="dxa"/>
          </w:tcPr>
          <w:p w14:paraId="6A8BCFB7" w14:textId="77777777" w:rsidR="003A3659" w:rsidRPr="00196BCA" w:rsidRDefault="003A3659" w:rsidP="003A3659">
            <w:pPr>
              <w:pStyle w:val="TAL"/>
              <w:rPr>
                <w:lang w:eastAsia="en-US"/>
              </w:rPr>
            </w:pPr>
          </w:p>
        </w:tc>
      </w:tr>
      <w:tr w:rsidR="00556561" w:rsidRPr="00196BCA" w14:paraId="2A2EE064" w14:textId="77777777" w:rsidTr="00B848CA">
        <w:tc>
          <w:tcPr>
            <w:tcW w:w="4503" w:type="dxa"/>
          </w:tcPr>
          <w:p w14:paraId="3142B82D" w14:textId="4DA5EEA2" w:rsidR="00556561" w:rsidRPr="00196BCA" w:rsidRDefault="00556561" w:rsidP="00556561">
            <w:pPr>
              <w:pStyle w:val="TAL"/>
              <w:rPr>
                <w:lang w:eastAsia="en-US"/>
              </w:rPr>
            </w:pPr>
            <w:r w:rsidRPr="00196BCA">
              <w:rPr>
                <w:lang w:eastAsia="en-US"/>
              </w:rPr>
              <w:t xml:space="preserve">              }</w:t>
            </w:r>
          </w:p>
        </w:tc>
        <w:tc>
          <w:tcPr>
            <w:tcW w:w="2299" w:type="dxa"/>
          </w:tcPr>
          <w:p w14:paraId="67A0719C" w14:textId="77777777" w:rsidR="00556561" w:rsidRPr="00196BCA" w:rsidDel="002C46EE" w:rsidRDefault="00556561" w:rsidP="00556561">
            <w:pPr>
              <w:pStyle w:val="TAL"/>
              <w:rPr>
                <w:lang w:eastAsia="en-US"/>
              </w:rPr>
            </w:pPr>
          </w:p>
        </w:tc>
        <w:tc>
          <w:tcPr>
            <w:tcW w:w="1811" w:type="dxa"/>
          </w:tcPr>
          <w:p w14:paraId="113350A8" w14:textId="77777777" w:rsidR="00556561" w:rsidRPr="00196BCA" w:rsidRDefault="00556561" w:rsidP="00556561">
            <w:pPr>
              <w:pStyle w:val="TAL"/>
              <w:rPr>
                <w:lang w:eastAsia="en-US"/>
              </w:rPr>
            </w:pPr>
          </w:p>
        </w:tc>
        <w:tc>
          <w:tcPr>
            <w:tcW w:w="1134" w:type="dxa"/>
          </w:tcPr>
          <w:p w14:paraId="78A9EE7B" w14:textId="77777777" w:rsidR="00556561" w:rsidRPr="00196BCA" w:rsidRDefault="00556561" w:rsidP="00556561">
            <w:pPr>
              <w:pStyle w:val="TAL"/>
              <w:rPr>
                <w:lang w:eastAsia="en-US"/>
              </w:rPr>
            </w:pPr>
          </w:p>
        </w:tc>
      </w:tr>
      <w:tr w:rsidR="00556561" w:rsidRPr="00196BCA" w14:paraId="1ED29803" w14:textId="77777777" w:rsidTr="00B848CA">
        <w:tc>
          <w:tcPr>
            <w:tcW w:w="4503" w:type="dxa"/>
          </w:tcPr>
          <w:p w14:paraId="636331F8" w14:textId="77777777" w:rsidR="00556561" w:rsidRPr="00196BCA" w:rsidRDefault="00556561" w:rsidP="00556561">
            <w:pPr>
              <w:pStyle w:val="TAL"/>
              <w:rPr>
                <w:lang w:eastAsia="en-US"/>
              </w:rPr>
            </w:pPr>
            <w:r w:rsidRPr="00196BCA">
              <w:rPr>
                <w:lang w:eastAsia="en-US"/>
              </w:rPr>
              <w:t xml:space="preserve">            }</w:t>
            </w:r>
          </w:p>
        </w:tc>
        <w:tc>
          <w:tcPr>
            <w:tcW w:w="2299" w:type="dxa"/>
          </w:tcPr>
          <w:p w14:paraId="6F80E888" w14:textId="77777777" w:rsidR="00556561" w:rsidRPr="00196BCA" w:rsidDel="002C46EE" w:rsidRDefault="00556561" w:rsidP="00556561">
            <w:pPr>
              <w:pStyle w:val="TAL"/>
              <w:rPr>
                <w:lang w:eastAsia="en-US"/>
              </w:rPr>
            </w:pPr>
          </w:p>
        </w:tc>
        <w:tc>
          <w:tcPr>
            <w:tcW w:w="1811" w:type="dxa"/>
          </w:tcPr>
          <w:p w14:paraId="3F65A9C2" w14:textId="77777777" w:rsidR="00556561" w:rsidRPr="00196BCA" w:rsidRDefault="00556561" w:rsidP="00556561">
            <w:pPr>
              <w:pStyle w:val="TAL"/>
              <w:rPr>
                <w:lang w:eastAsia="en-US"/>
              </w:rPr>
            </w:pPr>
          </w:p>
        </w:tc>
        <w:tc>
          <w:tcPr>
            <w:tcW w:w="1134" w:type="dxa"/>
          </w:tcPr>
          <w:p w14:paraId="3A2E5729" w14:textId="77777777" w:rsidR="00556561" w:rsidRPr="00196BCA" w:rsidRDefault="00556561" w:rsidP="00556561">
            <w:pPr>
              <w:pStyle w:val="TAL"/>
              <w:rPr>
                <w:lang w:eastAsia="en-US"/>
              </w:rPr>
            </w:pPr>
          </w:p>
        </w:tc>
      </w:tr>
      <w:tr w:rsidR="00556561" w:rsidRPr="00196BCA" w14:paraId="47D53513" w14:textId="77777777" w:rsidTr="00B848CA">
        <w:tc>
          <w:tcPr>
            <w:tcW w:w="4503" w:type="dxa"/>
          </w:tcPr>
          <w:p w14:paraId="101E75F2" w14:textId="77777777" w:rsidR="00556561" w:rsidRPr="00196BCA" w:rsidRDefault="00556561" w:rsidP="00556561">
            <w:pPr>
              <w:pStyle w:val="TAL"/>
              <w:rPr>
                <w:lang w:eastAsia="en-US"/>
              </w:rPr>
            </w:pPr>
            <w:r w:rsidRPr="00196BCA">
              <w:rPr>
                <w:lang w:eastAsia="en-US"/>
              </w:rPr>
              <w:t xml:space="preserve">          }</w:t>
            </w:r>
          </w:p>
        </w:tc>
        <w:tc>
          <w:tcPr>
            <w:tcW w:w="2299" w:type="dxa"/>
          </w:tcPr>
          <w:p w14:paraId="7B9F89FF" w14:textId="77777777" w:rsidR="00556561" w:rsidRPr="00196BCA" w:rsidDel="002C46EE" w:rsidRDefault="00556561" w:rsidP="00556561">
            <w:pPr>
              <w:pStyle w:val="TAL"/>
              <w:rPr>
                <w:lang w:eastAsia="en-US"/>
              </w:rPr>
            </w:pPr>
          </w:p>
        </w:tc>
        <w:tc>
          <w:tcPr>
            <w:tcW w:w="1811" w:type="dxa"/>
          </w:tcPr>
          <w:p w14:paraId="327DE79C" w14:textId="77777777" w:rsidR="00556561" w:rsidRPr="00196BCA" w:rsidRDefault="00556561" w:rsidP="00556561">
            <w:pPr>
              <w:pStyle w:val="TAL"/>
              <w:rPr>
                <w:lang w:eastAsia="en-US"/>
              </w:rPr>
            </w:pPr>
          </w:p>
        </w:tc>
        <w:tc>
          <w:tcPr>
            <w:tcW w:w="1134" w:type="dxa"/>
          </w:tcPr>
          <w:p w14:paraId="232B1BC6" w14:textId="77777777" w:rsidR="00556561" w:rsidRPr="00196BCA" w:rsidRDefault="00556561" w:rsidP="00556561">
            <w:pPr>
              <w:pStyle w:val="TAL"/>
              <w:rPr>
                <w:lang w:eastAsia="en-US"/>
              </w:rPr>
            </w:pPr>
          </w:p>
        </w:tc>
      </w:tr>
      <w:tr w:rsidR="003A3659" w:rsidRPr="00196BCA" w14:paraId="50151428" w14:textId="77777777" w:rsidTr="00B848CA">
        <w:tc>
          <w:tcPr>
            <w:tcW w:w="4503" w:type="dxa"/>
          </w:tcPr>
          <w:p w14:paraId="7FF1A4A2" w14:textId="33EBE872" w:rsidR="003A3659" w:rsidRPr="00196BCA" w:rsidRDefault="003A3659" w:rsidP="003A3659">
            <w:pPr>
              <w:pStyle w:val="TAL"/>
              <w:rPr>
                <w:lang w:eastAsia="en-US"/>
              </w:rPr>
            </w:pPr>
            <w:r w:rsidRPr="00196BCA">
              <w:t xml:space="preserve">        }</w:t>
            </w:r>
          </w:p>
        </w:tc>
        <w:tc>
          <w:tcPr>
            <w:tcW w:w="2299" w:type="dxa"/>
          </w:tcPr>
          <w:p w14:paraId="7445E3BE" w14:textId="77777777" w:rsidR="003A3659" w:rsidRPr="00196BCA" w:rsidDel="002C46EE" w:rsidRDefault="003A3659" w:rsidP="003A3659">
            <w:pPr>
              <w:pStyle w:val="TAL"/>
              <w:rPr>
                <w:lang w:eastAsia="en-US"/>
              </w:rPr>
            </w:pPr>
          </w:p>
        </w:tc>
        <w:tc>
          <w:tcPr>
            <w:tcW w:w="1811" w:type="dxa"/>
          </w:tcPr>
          <w:p w14:paraId="383EEAD5" w14:textId="77777777" w:rsidR="003A3659" w:rsidRPr="00196BCA" w:rsidRDefault="003A3659" w:rsidP="003A3659">
            <w:pPr>
              <w:pStyle w:val="TAL"/>
              <w:rPr>
                <w:lang w:eastAsia="en-US"/>
              </w:rPr>
            </w:pPr>
          </w:p>
        </w:tc>
        <w:tc>
          <w:tcPr>
            <w:tcW w:w="1134" w:type="dxa"/>
          </w:tcPr>
          <w:p w14:paraId="60C3BC20" w14:textId="77777777" w:rsidR="003A3659" w:rsidRPr="00196BCA" w:rsidRDefault="003A3659" w:rsidP="003A3659">
            <w:pPr>
              <w:pStyle w:val="TAL"/>
              <w:rPr>
                <w:lang w:eastAsia="en-US"/>
              </w:rPr>
            </w:pPr>
          </w:p>
        </w:tc>
      </w:tr>
      <w:tr w:rsidR="00556561" w:rsidRPr="00196BCA" w14:paraId="0A098DF6" w14:textId="77777777" w:rsidTr="00B848CA">
        <w:tc>
          <w:tcPr>
            <w:tcW w:w="4503" w:type="dxa"/>
          </w:tcPr>
          <w:p w14:paraId="5961F1F1" w14:textId="77777777" w:rsidR="00556561" w:rsidRPr="00196BCA" w:rsidRDefault="00556561" w:rsidP="00556561">
            <w:pPr>
              <w:pStyle w:val="TAL"/>
              <w:rPr>
                <w:lang w:eastAsia="en-US"/>
              </w:rPr>
            </w:pPr>
            <w:r w:rsidRPr="00196BCA">
              <w:rPr>
                <w:lang w:eastAsia="en-US"/>
              </w:rPr>
              <w:t xml:space="preserve">      }</w:t>
            </w:r>
          </w:p>
        </w:tc>
        <w:tc>
          <w:tcPr>
            <w:tcW w:w="2299" w:type="dxa"/>
          </w:tcPr>
          <w:p w14:paraId="1D8B94CD" w14:textId="77777777" w:rsidR="00556561" w:rsidRPr="00196BCA" w:rsidDel="002C46EE" w:rsidRDefault="00556561" w:rsidP="00556561">
            <w:pPr>
              <w:pStyle w:val="TAL"/>
              <w:rPr>
                <w:lang w:eastAsia="en-US"/>
              </w:rPr>
            </w:pPr>
          </w:p>
        </w:tc>
        <w:tc>
          <w:tcPr>
            <w:tcW w:w="1811" w:type="dxa"/>
          </w:tcPr>
          <w:p w14:paraId="0ED845AE" w14:textId="77777777" w:rsidR="00556561" w:rsidRPr="00196BCA" w:rsidRDefault="00556561" w:rsidP="00556561">
            <w:pPr>
              <w:pStyle w:val="TAL"/>
              <w:rPr>
                <w:lang w:eastAsia="en-US"/>
              </w:rPr>
            </w:pPr>
          </w:p>
        </w:tc>
        <w:tc>
          <w:tcPr>
            <w:tcW w:w="1134" w:type="dxa"/>
          </w:tcPr>
          <w:p w14:paraId="19F5E973" w14:textId="77777777" w:rsidR="00556561" w:rsidRPr="00196BCA" w:rsidRDefault="00556561" w:rsidP="00556561">
            <w:pPr>
              <w:pStyle w:val="TAL"/>
              <w:rPr>
                <w:lang w:eastAsia="en-US"/>
              </w:rPr>
            </w:pPr>
          </w:p>
        </w:tc>
      </w:tr>
      <w:tr w:rsidR="00556561" w:rsidRPr="00196BCA" w14:paraId="34B9FD0A" w14:textId="77777777" w:rsidTr="00B848CA">
        <w:tc>
          <w:tcPr>
            <w:tcW w:w="4503" w:type="dxa"/>
          </w:tcPr>
          <w:p w14:paraId="2B97DE26" w14:textId="77777777" w:rsidR="00556561" w:rsidRPr="00196BCA" w:rsidRDefault="00556561" w:rsidP="00556561">
            <w:pPr>
              <w:pStyle w:val="TAL"/>
              <w:rPr>
                <w:lang w:eastAsia="en-US"/>
              </w:rPr>
            </w:pPr>
            <w:r w:rsidRPr="00196BCA">
              <w:rPr>
                <w:lang w:eastAsia="en-US"/>
              </w:rPr>
              <w:t xml:space="preserve">    }</w:t>
            </w:r>
          </w:p>
        </w:tc>
        <w:tc>
          <w:tcPr>
            <w:tcW w:w="2299" w:type="dxa"/>
          </w:tcPr>
          <w:p w14:paraId="7C323217" w14:textId="77777777" w:rsidR="00556561" w:rsidRPr="00196BCA" w:rsidDel="002C46EE" w:rsidRDefault="00556561" w:rsidP="00556561">
            <w:pPr>
              <w:pStyle w:val="TAL"/>
              <w:rPr>
                <w:lang w:eastAsia="en-US"/>
              </w:rPr>
            </w:pPr>
          </w:p>
        </w:tc>
        <w:tc>
          <w:tcPr>
            <w:tcW w:w="1811" w:type="dxa"/>
          </w:tcPr>
          <w:p w14:paraId="2CB897D7" w14:textId="77777777" w:rsidR="00556561" w:rsidRPr="00196BCA" w:rsidRDefault="00556561" w:rsidP="00556561">
            <w:pPr>
              <w:pStyle w:val="TAL"/>
              <w:rPr>
                <w:lang w:eastAsia="en-US"/>
              </w:rPr>
            </w:pPr>
          </w:p>
        </w:tc>
        <w:tc>
          <w:tcPr>
            <w:tcW w:w="1134" w:type="dxa"/>
          </w:tcPr>
          <w:p w14:paraId="40A5D3C5" w14:textId="77777777" w:rsidR="00556561" w:rsidRPr="00196BCA" w:rsidRDefault="00556561" w:rsidP="00556561">
            <w:pPr>
              <w:pStyle w:val="TAL"/>
              <w:rPr>
                <w:lang w:eastAsia="en-US"/>
              </w:rPr>
            </w:pPr>
          </w:p>
        </w:tc>
      </w:tr>
      <w:tr w:rsidR="00556561" w:rsidRPr="00196BCA" w14:paraId="330997FB" w14:textId="77777777" w:rsidTr="00B848CA">
        <w:tc>
          <w:tcPr>
            <w:tcW w:w="4503" w:type="dxa"/>
          </w:tcPr>
          <w:p w14:paraId="5E2D459E" w14:textId="77777777" w:rsidR="00556561" w:rsidRPr="00196BCA" w:rsidRDefault="00556561" w:rsidP="00556561">
            <w:pPr>
              <w:pStyle w:val="TAL"/>
              <w:rPr>
                <w:lang w:eastAsia="en-US"/>
              </w:rPr>
            </w:pPr>
            <w:r w:rsidRPr="00196BCA">
              <w:rPr>
                <w:lang w:eastAsia="en-US"/>
              </w:rPr>
              <w:t xml:space="preserve">  }</w:t>
            </w:r>
          </w:p>
        </w:tc>
        <w:tc>
          <w:tcPr>
            <w:tcW w:w="2299" w:type="dxa"/>
          </w:tcPr>
          <w:p w14:paraId="09D4A833" w14:textId="77777777" w:rsidR="00556561" w:rsidRPr="00196BCA" w:rsidRDefault="00556561" w:rsidP="00556561">
            <w:pPr>
              <w:pStyle w:val="TAL"/>
              <w:rPr>
                <w:lang w:eastAsia="en-US"/>
              </w:rPr>
            </w:pPr>
          </w:p>
        </w:tc>
        <w:tc>
          <w:tcPr>
            <w:tcW w:w="1811" w:type="dxa"/>
          </w:tcPr>
          <w:p w14:paraId="3E457249" w14:textId="77777777" w:rsidR="00556561" w:rsidRPr="00196BCA" w:rsidRDefault="00556561" w:rsidP="00556561">
            <w:pPr>
              <w:pStyle w:val="TAL"/>
              <w:rPr>
                <w:lang w:eastAsia="en-US"/>
              </w:rPr>
            </w:pPr>
          </w:p>
        </w:tc>
        <w:tc>
          <w:tcPr>
            <w:tcW w:w="1134" w:type="dxa"/>
          </w:tcPr>
          <w:p w14:paraId="093E387C" w14:textId="77777777" w:rsidR="00556561" w:rsidRPr="00196BCA" w:rsidRDefault="00556561" w:rsidP="00556561">
            <w:pPr>
              <w:pStyle w:val="TAL"/>
              <w:rPr>
                <w:lang w:eastAsia="en-US"/>
              </w:rPr>
            </w:pPr>
          </w:p>
        </w:tc>
      </w:tr>
      <w:tr w:rsidR="00556561" w:rsidRPr="00196BCA" w14:paraId="12B22DCE" w14:textId="77777777" w:rsidTr="00B848CA">
        <w:tc>
          <w:tcPr>
            <w:tcW w:w="4503" w:type="dxa"/>
          </w:tcPr>
          <w:p w14:paraId="12185519" w14:textId="77777777" w:rsidR="00556561" w:rsidRPr="00196BCA" w:rsidRDefault="00556561" w:rsidP="00556561">
            <w:pPr>
              <w:pStyle w:val="TAL"/>
              <w:rPr>
                <w:lang w:eastAsia="en-US"/>
              </w:rPr>
            </w:pPr>
            <w:r w:rsidRPr="00196BCA">
              <w:rPr>
                <w:lang w:eastAsia="en-US"/>
              </w:rPr>
              <w:t>}</w:t>
            </w:r>
          </w:p>
        </w:tc>
        <w:tc>
          <w:tcPr>
            <w:tcW w:w="2299" w:type="dxa"/>
          </w:tcPr>
          <w:p w14:paraId="4A855C8D" w14:textId="77777777" w:rsidR="00556561" w:rsidRPr="00196BCA" w:rsidRDefault="00556561" w:rsidP="00556561">
            <w:pPr>
              <w:pStyle w:val="TAL"/>
              <w:rPr>
                <w:lang w:eastAsia="en-US"/>
              </w:rPr>
            </w:pPr>
          </w:p>
        </w:tc>
        <w:tc>
          <w:tcPr>
            <w:tcW w:w="1811" w:type="dxa"/>
          </w:tcPr>
          <w:p w14:paraId="793C5719" w14:textId="77777777" w:rsidR="00556561" w:rsidRPr="00196BCA" w:rsidRDefault="00556561" w:rsidP="00556561">
            <w:pPr>
              <w:pStyle w:val="TAL"/>
              <w:rPr>
                <w:lang w:eastAsia="en-US"/>
              </w:rPr>
            </w:pPr>
          </w:p>
        </w:tc>
        <w:tc>
          <w:tcPr>
            <w:tcW w:w="1134" w:type="dxa"/>
          </w:tcPr>
          <w:p w14:paraId="1AE65E09" w14:textId="77777777" w:rsidR="00556561" w:rsidRPr="00196BCA" w:rsidRDefault="00556561" w:rsidP="00556561">
            <w:pPr>
              <w:pStyle w:val="TAL"/>
              <w:rPr>
                <w:lang w:eastAsia="en-US"/>
              </w:rPr>
            </w:pPr>
          </w:p>
        </w:tc>
      </w:tr>
    </w:tbl>
    <w:p w14:paraId="5893E398" w14:textId="77777777" w:rsidR="000F4F99" w:rsidRPr="00196BCA" w:rsidRDefault="000F4F99" w:rsidP="000F4F99"/>
    <w:p w14:paraId="3C8F1B0E" w14:textId="06DA3986" w:rsidR="000F4F99" w:rsidRPr="00196BCA" w:rsidRDefault="000F4F99" w:rsidP="000F4F99">
      <w:pPr>
        <w:pStyle w:val="TH"/>
      </w:pPr>
      <w:r w:rsidRPr="00196BCA">
        <w:t xml:space="preserve">Table 7.1.1.6.3.3.3-3: </w:t>
      </w:r>
      <w:r w:rsidRPr="00196BCA">
        <w:rPr>
          <w:i/>
        </w:rPr>
        <w:t xml:space="preserve">RRCReconfiguration </w:t>
      </w:r>
      <w:r w:rsidRPr="00196BCA">
        <w:t xml:space="preserve">(step </w:t>
      </w:r>
      <w:r w:rsidR="006170D5" w:rsidRPr="00196BCA">
        <w:t>24</w:t>
      </w:r>
      <w:r w:rsidR="003A3659" w:rsidRPr="00196BCA">
        <w:t>,</w:t>
      </w:r>
      <w:r w:rsidRPr="00196BCA">
        <w:t>Table 7.1.1.6.3</w:t>
      </w:r>
      <w:r w:rsidRPr="00196BCA">
        <w:rPr>
          <w:lang w:eastAsia="zh-CN"/>
        </w:rPr>
        <w:t>.</w:t>
      </w:r>
      <w:r w:rsidRPr="00196BCA">
        <w:t>3.2-</w:t>
      </w:r>
      <w:r w:rsidRPr="00196BCA">
        <w:rPr>
          <w:lang w:eastAsia="zh-CN"/>
        </w:rPr>
        <w:t>1</w:t>
      </w:r>
      <w:r w:rsidRPr="00196BCA">
        <w:t>)</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811"/>
        <w:gridCol w:w="1134"/>
      </w:tblGrid>
      <w:tr w:rsidR="000F4F99" w:rsidRPr="00196BCA" w14:paraId="00230F48" w14:textId="77777777" w:rsidTr="00502A73">
        <w:tc>
          <w:tcPr>
            <w:tcW w:w="9747" w:type="dxa"/>
            <w:gridSpan w:val="4"/>
          </w:tcPr>
          <w:p w14:paraId="590DC3F2" w14:textId="7A895240" w:rsidR="000F4F99" w:rsidRPr="00196BCA" w:rsidRDefault="000F4F99" w:rsidP="00BC3FE6">
            <w:pPr>
              <w:pStyle w:val="TAL"/>
              <w:rPr>
                <w:lang w:eastAsia="en-US"/>
              </w:rPr>
            </w:pPr>
            <w:r w:rsidRPr="00196BCA">
              <w:rPr>
                <w:lang w:eastAsia="en-US"/>
              </w:rPr>
              <w:t xml:space="preserve">Derivation path: </w:t>
            </w:r>
            <w:r w:rsidR="003A3659" w:rsidRPr="00196BCA">
              <w:rPr>
                <w:lang w:eastAsia="en-US"/>
              </w:rPr>
              <w:t xml:space="preserve">TS </w:t>
            </w:r>
            <w:r w:rsidRPr="00196BCA">
              <w:rPr>
                <w:lang w:eastAsia="en-US"/>
              </w:rPr>
              <w:t xml:space="preserve">38.508-1 [4], Table </w:t>
            </w:r>
            <w:r w:rsidR="0075232C" w:rsidRPr="00196BCA">
              <w:rPr>
                <w:lang w:eastAsia="en-US"/>
              </w:rPr>
              <w:t>4.6.1-13</w:t>
            </w:r>
          </w:p>
        </w:tc>
      </w:tr>
      <w:tr w:rsidR="000F4F99" w:rsidRPr="00196BCA" w14:paraId="57DC37A4" w14:textId="77777777" w:rsidTr="00502A73">
        <w:tc>
          <w:tcPr>
            <w:tcW w:w="4535" w:type="dxa"/>
          </w:tcPr>
          <w:p w14:paraId="5C0DF401" w14:textId="77777777" w:rsidR="000F4F99" w:rsidRPr="00196BCA" w:rsidRDefault="000F4F99" w:rsidP="00BC3FE6">
            <w:pPr>
              <w:pStyle w:val="TAH"/>
              <w:rPr>
                <w:lang w:eastAsia="en-US"/>
              </w:rPr>
            </w:pPr>
            <w:r w:rsidRPr="00196BCA">
              <w:rPr>
                <w:lang w:eastAsia="en-US"/>
              </w:rPr>
              <w:t>Information Element</w:t>
            </w:r>
          </w:p>
        </w:tc>
        <w:tc>
          <w:tcPr>
            <w:tcW w:w="2267" w:type="dxa"/>
          </w:tcPr>
          <w:p w14:paraId="1E56A2B5" w14:textId="77777777" w:rsidR="000F4F99" w:rsidRPr="00196BCA" w:rsidRDefault="000F4F99" w:rsidP="00BC3FE6">
            <w:pPr>
              <w:pStyle w:val="TAH"/>
              <w:rPr>
                <w:lang w:eastAsia="en-US"/>
              </w:rPr>
            </w:pPr>
            <w:r w:rsidRPr="00196BCA">
              <w:rPr>
                <w:lang w:eastAsia="en-US"/>
              </w:rPr>
              <w:t>Value/remark</w:t>
            </w:r>
          </w:p>
        </w:tc>
        <w:tc>
          <w:tcPr>
            <w:tcW w:w="1811" w:type="dxa"/>
          </w:tcPr>
          <w:p w14:paraId="7CACC188" w14:textId="77777777" w:rsidR="000F4F99" w:rsidRPr="00196BCA" w:rsidRDefault="000F4F99" w:rsidP="00BC3FE6">
            <w:pPr>
              <w:pStyle w:val="TAH"/>
              <w:rPr>
                <w:lang w:eastAsia="en-US"/>
              </w:rPr>
            </w:pPr>
            <w:r w:rsidRPr="00196BCA">
              <w:rPr>
                <w:lang w:eastAsia="en-US"/>
              </w:rPr>
              <w:t>Comment</w:t>
            </w:r>
          </w:p>
        </w:tc>
        <w:tc>
          <w:tcPr>
            <w:tcW w:w="1134" w:type="dxa"/>
          </w:tcPr>
          <w:p w14:paraId="0A897F10" w14:textId="77777777" w:rsidR="000F4F99" w:rsidRPr="00196BCA" w:rsidRDefault="000F4F99" w:rsidP="00BC3FE6">
            <w:pPr>
              <w:pStyle w:val="TAH"/>
              <w:rPr>
                <w:lang w:eastAsia="en-US"/>
              </w:rPr>
            </w:pPr>
            <w:r w:rsidRPr="00196BCA">
              <w:rPr>
                <w:lang w:eastAsia="en-US"/>
              </w:rPr>
              <w:t>Condition</w:t>
            </w:r>
          </w:p>
        </w:tc>
      </w:tr>
      <w:tr w:rsidR="000F4F99" w:rsidRPr="00196BCA" w14:paraId="2C0DE964" w14:textId="77777777" w:rsidTr="00502A73">
        <w:tc>
          <w:tcPr>
            <w:tcW w:w="4535" w:type="dxa"/>
          </w:tcPr>
          <w:p w14:paraId="364F7C93" w14:textId="77777777" w:rsidR="000F4F99" w:rsidRPr="00196BCA" w:rsidRDefault="000F4F99" w:rsidP="00BC3FE6">
            <w:pPr>
              <w:pStyle w:val="TAL"/>
              <w:rPr>
                <w:lang w:eastAsia="en-US"/>
              </w:rPr>
            </w:pPr>
            <w:r w:rsidRPr="00196BCA">
              <w:rPr>
                <w:lang w:eastAsia="en-US"/>
              </w:rPr>
              <w:t>RRCReconfiguration ::= SEQUENCE {</w:t>
            </w:r>
          </w:p>
        </w:tc>
        <w:tc>
          <w:tcPr>
            <w:tcW w:w="2267" w:type="dxa"/>
          </w:tcPr>
          <w:p w14:paraId="226ADFC2" w14:textId="77777777" w:rsidR="000F4F99" w:rsidRPr="00196BCA" w:rsidRDefault="000F4F99" w:rsidP="00BC3FE6">
            <w:pPr>
              <w:pStyle w:val="TAL"/>
              <w:rPr>
                <w:lang w:eastAsia="en-US"/>
              </w:rPr>
            </w:pPr>
          </w:p>
        </w:tc>
        <w:tc>
          <w:tcPr>
            <w:tcW w:w="1811" w:type="dxa"/>
          </w:tcPr>
          <w:p w14:paraId="7916CC79" w14:textId="77777777" w:rsidR="000F4F99" w:rsidRPr="00196BCA" w:rsidRDefault="000F4F99" w:rsidP="00BC3FE6">
            <w:pPr>
              <w:pStyle w:val="TAL"/>
              <w:rPr>
                <w:lang w:eastAsia="en-US"/>
              </w:rPr>
            </w:pPr>
          </w:p>
        </w:tc>
        <w:tc>
          <w:tcPr>
            <w:tcW w:w="1134" w:type="dxa"/>
          </w:tcPr>
          <w:p w14:paraId="7AAF243B" w14:textId="77777777" w:rsidR="000F4F99" w:rsidRPr="00196BCA" w:rsidRDefault="000F4F99" w:rsidP="00BC3FE6">
            <w:pPr>
              <w:pStyle w:val="TAL"/>
              <w:rPr>
                <w:lang w:eastAsia="en-US"/>
              </w:rPr>
            </w:pPr>
          </w:p>
        </w:tc>
      </w:tr>
      <w:tr w:rsidR="000F4F99" w:rsidRPr="00196BCA" w14:paraId="75B9CF3B" w14:textId="77777777" w:rsidTr="00502A73">
        <w:tc>
          <w:tcPr>
            <w:tcW w:w="4535" w:type="dxa"/>
          </w:tcPr>
          <w:p w14:paraId="2CBF61D8" w14:textId="77777777" w:rsidR="000F4F99" w:rsidRPr="00196BCA" w:rsidRDefault="000F4F99" w:rsidP="00BC3FE6">
            <w:pPr>
              <w:pStyle w:val="TAL"/>
              <w:rPr>
                <w:lang w:eastAsia="en-US"/>
              </w:rPr>
            </w:pPr>
            <w:r w:rsidRPr="00196BCA">
              <w:rPr>
                <w:lang w:eastAsia="en-US"/>
              </w:rPr>
              <w:t xml:space="preserve">  criticalExtensions CHOICE {</w:t>
            </w:r>
          </w:p>
        </w:tc>
        <w:tc>
          <w:tcPr>
            <w:tcW w:w="2267" w:type="dxa"/>
          </w:tcPr>
          <w:p w14:paraId="45195E01" w14:textId="77777777" w:rsidR="000F4F99" w:rsidRPr="00196BCA" w:rsidRDefault="000F4F99" w:rsidP="00BC3FE6">
            <w:pPr>
              <w:pStyle w:val="TAL"/>
              <w:rPr>
                <w:lang w:eastAsia="en-US"/>
              </w:rPr>
            </w:pPr>
          </w:p>
        </w:tc>
        <w:tc>
          <w:tcPr>
            <w:tcW w:w="1811" w:type="dxa"/>
          </w:tcPr>
          <w:p w14:paraId="79383197" w14:textId="77777777" w:rsidR="000F4F99" w:rsidRPr="00196BCA" w:rsidRDefault="000F4F99" w:rsidP="00BC3FE6">
            <w:pPr>
              <w:pStyle w:val="TAL"/>
              <w:rPr>
                <w:lang w:eastAsia="en-US"/>
              </w:rPr>
            </w:pPr>
          </w:p>
        </w:tc>
        <w:tc>
          <w:tcPr>
            <w:tcW w:w="1134" w:type="dxa"/>
          </w:tcPr>
          <w:p w14:paraId="7BD356E7" w14:textId="77777777" w:rsidR="000F4F99" w:rsidRPr="00196BCA" w:rsidRDefault="000F4F99" w:rsidP="00BC3FE6">
            <w:pPr>
              <w:pStyle w:val="TAL"/>
              <w:rPr>
                <w:lang w:eastAsia="en-US"/>
              </w:rPr>
            </w:pPr>
          </w:p>
        </w:tc>
      </w:tr>
      <w:tr w:rsidR="000F4F99" w:rsidRPr="00196BCA" w14:paraId="27A41F69" w14:textId="77777777" w:rsidTr="00502A73">
        <w:tc>
          <w:tcPr>
            <w:tcW w:w="4535" w:type="dxa"/>
            <w:tcBorders>
              <w:bottom w:val="single" w:sz="4" w:space="0" w:color="auto"/>
            </w:tcBorders>
          </w:tcPr>
          <w:p w14:paraId="744FF940" w14:textId="77777777" w:rsidR="000F4F99" w:rsidRPr="00196BCA" w:rsidRDefault="000F4F99" w:rsidP="00BC3FE6">
            <w:pPr>
              <w:pStyle w:val="TAL"/>
              <w:rPr>
                <w:lang w:eastAsia="en-US"/>
              </w:rPr>
            </w:pPr>
            <w:r w:rsidRPr="00196BCA">
              <w:rPr>
                <w:lang w:eastAsia="en-US"/>
              </w:rPr>
              <w:t xml:space="preserve">    rrcReconfiguration SEQUENCE {</w:t>
            </w:r>
          </w:p>
        </w:tc>
        <w:tc>
          <w:tcPr>
            <w:tcW w:w="2267" w:type="dxa"/>
          </w:tcPr>
          <w:p w14:paraId="3B19FEF7" w14:textId="77777777" w:rsidR="000F4F99" w:rsidRPr="00196BCA" w:rsidRDefault="000F4F99" w:rsidP="00BC3FE6">
            <w:pPr>
              <w:pStyle w:val="TAL"/>
              <w:rPr>
                <w:lang w:eastAsia="en-US"/>
              </w:rPr>
            </w:pPr>
          </w:p>
        </w:tc>
        <w:tc>
          <w:tcPr>
            <w:tcW w:w="1811" w:type="dxa"/>
          </w:tcPr>
          <w:p w14:paraId="6F57272A" w14:textId="77777777" w:rsidR="000F4F99" w:rsidRPr="00196BCA" w:rsidRDefault="000F4F99" w:rsidP="00BC3FE6">
            <w:pPr>
              <w:pStyle w:val="TAL"/>
              <w:rPr>
                <w:lang w:eastAsia="en-US"/>
              </w:rPr>
            </w:pPr>
          </w:p>
        </w:tc>
        <w:tc>
          <w:tcPr>
            <w:tcW w:w="1134" w:type="dxa"/>
          </w:tcPr>
          <w:p w14:paraId="7D866380" w14:textId="77777777" w:rsidR="000F4F99" w:rsidRPr="00196BCA" w:rsidRDefault="000F4F99" w:rsidP="00BC3FE6">
            <w:pPr>
              <w:pStyle w:val="TAL"/>
              <w:rPr>
                <w:lang w:eastAsia="en-US"/>
              </w:rPr>
            </w:pPr>
          </w:p>
        </w:tc>
      </w:tr>
      <w:tr w:rsidR="001C6128" w:rsidRPr="00196BCA" w:rsidDel="00BE0A6D" w14:paraId="356DEFE0" w14:textId="77777777" w:rsidTr="00502A73">
        <w:tc>
          <w:tcPr>
            <w:tcW w:w="4535" w:type="dxa"/>
            <w:tcBorders>
              <w:bottom w:val="single" w:sz="4" w:space="0" w:color="auto"/>
            </w:tcBorders>
          </w:tcPr>
          <w:p w14:paraId="5E55C700" w14:textId="77777777" w:rsidR="001C6128" w:rsidRPr="00196BCA" w:rsidDel="00BE0A6D" w:rsidRDefault="001C6128" w:rsidP="00BB3F3A">
            <w:pPr>
              <w:pStyle w:val="TAL"/>
            </w:pPr>
            <w:r w:rsidRPr="00196BCA">
              <w:t xml:space="preserve">      radioBearerConfig</w:t>
            </w:r>
          </w:p>
        </w:tc>
        <w:tc>
          <w:tcPr>
            <w:tcW w:w="2267" w:type="dxa"/>
          </w:tcPr>
          <w:p w14:paraId="1BC02C42" w14:textId="77777777" w:rsidR="001C6128" w:rsidRPr="00196BCA" w:rsidDel="00BE0A6D" w:rsidRDefault="001C6128" w:rsidP="00BB3F3A">
            <w:pPr>
              <w:pStyle w:val="TAL"/>
            </w:pPr>
            <w:r w:rsidRPr="00196BCA">
              <w:t>Not present</w:t>
            </w:r>
          </w:p>
        </w:tc>
        <w:tc>
          <w:tcPr>
            <w:tcW w:w="1811" w:type="dxa"/>
          </w:tcPr>
          <w:p w14:paraId="366EB0FA" w14:textId="77777777" w:rsidR="001C6128" w:rsidRPr="00196BCA" w:rsidDel="00BE0A6D" w:rsidRDefault="001C6128" w:rsidP="00BB3F3A">
            <w:pPr>
              <w:pStyle w:val="TAL"/>
              <w:rPr>
                <w:lang w:eastAsia="zh-CN"/>
              </w:rPr>
            </w:pPr>
          </w:p>
        </w:tc>
        <w:tc>
          <w:tcPr>
            <w:tcW w:w="1134" w:type="dxa"/>
          </w:tcPr>
          <w:p w14:paraId="4F8827DC" w14:textId="77777777" w:rsidR="001C6128" w:rsidRPr="00196BCA" w:rsidDel="00BE0A6D" w:rsidRDefault="001C6128" w:rsidP="00BB3F3A">
            <w:pPr>
              <w:pStyle w:val="TAL"/>
              <w:rPr>
                <w:lang w:eastAsia="zh-CN"/>
              </w:rPr>
            </w:pPr>
          </w:p>
        </w:tc>
      </w:tr>
      <w:tr w:rsidR="001C6128" w:rsidRPr="00196BCA" w14:paraId="44A335A0" w14:textId="77777777" w:rsidTr="00502A73">
        <w:tc>
          <w:tcPr>
            <w:tcW w:w="4535" w:type="dxa"/>
            <w:tcBorders>
              <w:bottom w:val="single" w:sz="4" w:space="0" w:color="auto"/>
            </w:tcBorders>
          </w:tcPr>
          <w:p w14:paraId="55982CC1" w14:textId="77777777" w:rsidR="001C6128" w:rsidRPr="00196BCA" w:rsidRDefault="001C6128" w:rsidP="00BB3F3A">
            <w:pPr>
              <w:pStyle w:val="TAL"/>
            </w:pPr>
            <w:r w:rsidRPr="00196BCA">
              <w:t xml:space="preserve">      secondaryCellGroup</w:t>
            </w:r>
          </w:p>
        </w:tc>
        <w:tc>
          <w:tcPr>
            <w:tcW w:w="2267" w:type="dxa"/>
          </w:tcPr>
          <w:p w14:paraId="49F9D3C9" w14:textId="77777777" w:rsidR="001C6128" w:rsidRPr="00196BCA" w:rsidRDefault="001C6128" w:rsidP="00BB3F3A">
            <w:pPr>
              <w:pStyle w:val="TAL"/>
            </w:pPr>
            <w:r w:rsidRPr="00196BCA">
              <w:t>CellGroupConfig</w:t>
            </w:r>
          </w:p>
        </w:tc>
        <w:tc>
          <w:tcPr>
            <w:tcW w:w="1811" w:type="dxa"/>
          </w:tcPr>
          <w:p w14:paraId="103EA089" w14:textId="77777777" w:rsidR="001C6128" w:rsidRPr="00196BCA" w:rsidRDefault="001C6128" w:rsidP="00BB3F3A">
            <w:pPr>
              <w:pStyle w:val="TAL"/>
              <w:rPr>
                <w:lang w:eastAsia="zh-CN"/>
              </w:rPr>
            </w:pPr>
            <w:r w:rsidRPr="00196BCA">
              <w:t>OCTET STRING (CONTAINING CellGroupConfig)</w:t>
            </w:r>
          </w:p>
        </w:tc>
        <w:tc>
          <w:tcPr>
            <w:tcW w:w="1134" w:type="dxa"/>
          </w:tcPr>
          <w:p w14:paraId="4DA16B6E" w14:textId="77777777" w:rsidR="001C6128" w:rsidRPr="00196BCA" w:rsidRDefault="001C6128" w:rsidP="00BB3F3A">
            <w:pPr>
              <w:pStyle w:val="TAL"/>
              <w:rPr>
                <w:lang w:eastAsia="zh-CN"/>
              </w:rPr>
            </w:pPr>
            <w:r w:rsidRPr="00196BCA">
              <w:t>EN-DC</w:t>
            </w:r>
          </w:p>
        </w:tc>
      </w:tr>
      <w:tr w:rsidR="006170D5" w:rsidRPr="00196BCA" w14:paraId="11D42C09" w14:textId="77777777" w:rsidTr="00502A73">
        <w:tc>
          <w:tcPr>
            <w:tcW w:w="4535" w:type="dxa"/>
            <w:tcBorders>
              <w:bottom w:val="single" w:sz="4" w:space="0" w:color="auto"/>
            </w:tcBorders>
          </w:tcPr>
          <w:p w14:paraId="60ECF423" w14:textId="77777777" w:rsidR="006170D5" w:rsidRPr="00196BCA" w:rsidRDefault="006170D5" w:rsidP="006170D5">
            <w:pPr>
              <w:pStyle w:val="TAL"/>
            </w:pPr>
          </w:p>
        </w:tc>
        <w:tc>
          <w:tcPr>
            <w:tcW w:w="2267" w:type="dxa"/>
          </w:tcPr>
          <w:p w14:paraId="7D5EDAD2" w14:textId="55E1300F" w:rsidR="006170D5" w:rsidRPr="00196BCA" w:rsidRDefault="006170D5" w:rsidP="006170D5">
            <w:pPr>
              <w:pStyle w:val="TAL"/>
            </w:pPr>
            <w:r w:rsidRPr="00196BCA">
              <w:t>Not present</w:t>
            </w:r>
          </w:p>
        </w:tc>
        <w:tc>
          <w:tcPr>
            <w:tcW w:w="1811" w:type="dxa"/>
          </w:tcPr>
          <w:p w14:paraId="3AFDB103" w14:textId="77777777" w:rsidR="006170D5" w:rsidRPr="00196BCA" w:rsidRDefault="006170D5" w:rsidP="006170D5">
            <w:pPr>
              <w:pStyle w:val="TAL"/>
            </w:pPr>
          </w:p>
        </w:tc>
        <w:tc>
          <w:tcPr>
            <w:tcW w:w="1134" w:type="dxa"/>
          </w:tcPr>
          <w:p w14:paraId="317C8A58" w14:textId="3AFD914E" w:rsidR="006170D5" w:rsidRPr="00196BCA" w:rsidRDefault="006170D5" w:rsidP="006170D5">
            <w:pPr>
              <w:pStyle w:val="TAL"/>
            </w:pPr>
            <w:r w:rsidRPr="00196BCA">
              <w:t>NR</w:t>
            </w:r>
          </w:p>
        </w:tc>
      </w:tr>
      <w:tr w:rsidR="006170D5" w:rsidRPr="00196BCA" w14:paraId="4FF542E9" w14:textId="77777777" w:rsidTr="00502A73">
        <w:tc>
          <w:tcPr>
            <w:tcW w:w="4535" w:type="dxa"/>
            <w:tcBorders>
              <w:bottom w:val="single" w:sz="4" w:space="0" w:color="auto"/>
            </w:tcBorders>
          </w:tcPr>
          <w:p w14:paraId="444D0CB9" w14:textId="7CDD8AF0" w:rsidR="006170D5" w:rsidRPr="00196BCA" w:rsidRDefault="006170D5" w:rsidP="006170D5">
            <w:pPr>
              <w:pStyle w:val="TAL"/>
            </w:pPr>
            <w:r w:rsidRPr="00196BCA">
              <w:t xml:space="preserve">      nonCriticalExtension</w:t>
            </w:r>
          </w:p>
        </w:tc>
        <w:tc>
          <w:tcPr>
            <w:tcW w:w="2267" w:type="dxa"/>
          </w:tcPr>
          <w:p w14:paraId="5AEDE7A0" w14:textId="77777777" w:rsidR="006170D5" w:rsidRPr="00196BCA" w:rsidRDefault="006170D5" w:rsidP="006170D5">
            <w:pPr>
              <w:pStyle w:val="TAL"/>
            </w:pPr>
            <w:r w:rsidRPr="00196BCA">
              <w:t>Not present</w:t>
            </w:r>
          </w:p>
        </w:tc>
        <w:tc>
          <w:tcPr>
            <w:tcW w:w="1811" w:type="dxa"/>
          </w:tcPr>
          <w:p w14:paraId="73DBDDD5" w14:textId="77777777" w:rsidR="006170D5" w:rsidRPr="00196BCA" w:rsidRDefault="006170D5" w:rsidP="006170D5">
            <w:pPr>
              <w:pStyle w:val="TAL"/>
            </w:pPr>
          </w:p>
        </w:tc>
        <w:tc>
          <w:tcPr>
            <w:tcW w:w="1134" w:type="dxa"/>
          </w:tcPr>
          <w:p w14:paraId="54DA261E" w14:textId="77777777" w:rsidR="006170D5" w:rsidRPr="00196BCA" w:rsidRDefault="006170D5" w:rsidP="006170D5">
            <w:pPr>
              <w:pStyle w:val="TAL"/>
            </w:pPr>
            <w:r w:rsidRPr="00196BCA">
              <w:t>EN-DC</w:t>
            </w:r>
          </w:p>
        </w:tc>
      </w:tr>
      <w:tr w:rsidR="006170D5" w:rsidRPr="00196BCA" w14:paraId="136BE2CD" w14:textId="77777777" w:rsidTr="00502A73">
        <w:tc>
          <w:tcPr>
            <w:tcW w:w="4535" w:type="dxa"/>
            <w:tcBorders>
              <w:bottom w:val="single" w:sz="4" w:space="0" w:color="auto"/>
            </w:tcBorders>
          </w:tcPr>
          <w:p w14:paraId="0F14C1B5" w14:textId="5A282168" w:rsidR="006170D5" w:rsidRPr="00196BCA" w:rsidRDefault="006170D5" w:rsidP="006170D5">
            <w:pPr>
              <w:pStyle w:val="TAL"/>
            </w:pPr>
            <w:r w:rsidRPr="00196BCA">
              <w:t xml:space="preserve">      nonCriticalExtension SEQUENCE</w:t>
            </w:r>
            <w:r w:rsidR="003A3659" w:rsidRPr="00196BCA">
              <w:t xml:space="preserve"> </w:t>
            </w:r>
            <w:r w:rsidRPr="00196BCA">
              <w:t>{</w:t>
            </w:r>
          </w:p>
        </w:tc>
        <w:tc>
          <w:tcPr>
            <w:tcW w:w="2267" w:type="dxa"/>
          </w:tcPr>
          <w:p w14:paraId="2A580729" w14:textId="77777777" w:rsidR="006170D5" w:rsidRPr="00196BCA" w:rsidRDefault="006170D5" w:rsidP="006170D5">
            <w:pPr>
              <w:pStyle w:val="TAL"/>
            </w:pPr>
          </w:p>
        </w:tc>
        <w:tc>
          <w:tcPr>
            <w:tcW w:w="1811" w:type="dxa"/>
          </w:tcPr>
          <w:p w14:paraId="0E177189" w14:textId="77777777" w:rsidR="006170D5" w:rsidRPr="00196BCA" w:rsidRDefault="006170D5" w:rsidP="006170D5">
            <w:pPr>
              <w:pStyle w:val="TAL"/>
              <w:rPr>
                <w:lang w:eastAsia="zh-CN"/>
              </w:rPr>
            </w:pPr>
          </w:p>
        </w:tc>
        <w:tc>
          <w:tcPr>
            <w:tcW w:w="1134" w:type="dxa"/>
          </w:tcPr>
          <w:p w14:paraId="346B4CBE" w14:textId="77777777" w:rsidR="006170D5" w:rsidRPr="00196BCA" w:rsidRDefault="006170D5" w:rsidP="006170D5">
            <w:pPr>
              <w:pStyle w:val="TAL"/>
              <w:rPr>
                <w:lang w:eastAsia="zh-CN"/>
              </w:rPr>
            </w:pPr>
            <w:r w:rsidRPr="00196BCA">
              <w:t>NR</w:t>
            </w:r>
          </w:p>
        </w:tc>
      </w:tr>
      <w:tr w:rsidR="006170D5" w:rsidRPr="00196BCA" w14:paraId="0A9B2F8A" w14:textId="77777777" w:rsidTr="00502A73">
        <w:tc>
          <w:tcPr>
            <w:tcW w:w="4535" w:type="dxa"/>
            <w:tcBorders>
              <w:bottom w:val="single" w:sz="4" w:space="0" w:color="auto"/>
            </w:tcBorders>
          </w:tcPr>
          <w:p w14:paraId="2CE89AC8" w14:textId="77777777" w:rsidR="006170D5" w:rsidRPr="00196BCA" w:rsidRDefault="006170D5" w:rsidP="006170D5">
            <w:pPr>
              <w:pStyle w:val="TAL"/>
            </w:pPr>
            <w:r w:rsidRPr="00196BCA">
              <w:t xml:space="preserve">        masterCellGroup</w:t>
            </w:r>
          </w:p>
        </w:tc>
        <w:tc>
          <w:tcPr>
            <w:tcW w:w="2267" w:type="dxa"/>
          </w:tcPr>
          <w:p w14:paraId="7286A8FE" w14:textId="77777777" w:rsidR="006170D5" w:rsidRPr="00196BCA" w:rsidRDefault="006170D5" w:rsidP="006170D5">
            <w:pPr>
              <w:pStyle w:val="TAL"/>
            </w:pPr>
            <w:r w:rsidRPr="00196BCA">
              <w:t>CellGroupConfig</w:t>
            </w:r>
          </w:p>
        </w:tc>
        <w:tc>
          <w:tcPr>
            <w:tcW w:w="1811" w:type="dxa"/>
          </w:tcPr>
          <w:p w14:paraId="330E1D46" w14:textId="77777777" w:rsidR="006170D5" w:rsidRPr="00196BCA" w:rsidRDefault="006170D5" w:rsidP="006170D5">
            <w:pPr>
              <w:pStyle w:val="TAL"/>
              <w:rPr>
                <w:lang w:eastAsia="zh-CN"/>
              </w:rPr>
            </w:pPr>
            <w:r w:rsidRPr="00196BCA">
              <w:t>OCTET STRING (CONTAINING CellGroupConfig)</w:t>
            </w:r>
          </w:p>
        </w:tc>
        <w:tc>
          <w:tcPr>
            <w:tcW w:w="1134" w:type="dxa"/>
          </w:tcPr>
          <w:p w14:paraId="3F85C9CA" w14:textId="77777777" w:rsidR="006170D5" w:rsidRPr="00196BCA" w:rsidRDefault="006170D5" w:rsidP="006170D5">
            <w:pPr>
              <w:pStyle w:val="TAL"/>
              <w:rPr>
                <w:lang w:eastAsia="zh-CN"/>
              </w:rPr>
            </w:pPr>
          </w:p>
        </w:tc>
      </w:tr>
      <w:tr w:rsidR="006170D5" w:rsidRPr="00196BCA" w14:paraId="69A5D0A5" w14:textId="77777777" w:rsidTr="00502A73">
        <w:tc>
          <w:tcPr>
            <w:tcW w:w="4535" w:type="dxa"/>
            <w:tcBorders>
              <w:bottom w:val="single" w:sz="4" w:space="0" w:color="auto"/>
            </w:tcBorders>
          </w:tcPr>
          <w:p w14:paraId="7E7B7CD9" w14:textId="50967550" w:rsidR="006170D5" w:rsidRPr="00196BCA" w:rsidRDefault="006170D5" w:rsidP="006170D5">
            <w:pPr>
              <w:pStyle w:val="TAL"/>
            </w:pPr>
            <w:r w:rsidRPr="00196BCA">
              <w:t xml:space="preserve">        dedicatedNAS-MessageList</w:t>
            </w:r>
          </w:p>
        </w:tc>
        <w:tc>
          <w:tcPr>
            <w:tcW w:w="2267" w:type="dxa"/>
          </w:tcPr>
          <w:p w14:paraId="6271881E" w14:textId="77777777" w:rsidR="006170D5" w:rsidRPr="00196BCA" w:rsidRDefault="006170D5" w:rsidP="006170D5">
            <w:pPr>
              <w:pStyle w:val="TAL"/>
            </w:pPr>
            <w:r w:rsidRPr="00196BCA">
              <w:t>Not present</w:t>
            </w:r>
          </w:p>
        </w:tc>
        <w:tc>
          <w:tcPr>
            <w:tcW w:w="1811" w:type="dxa"/>
          </w:tcPr>
          <w:p w14:paraId="387FC755" w14:textId="77777777" w:rsidR="006170D5" w:rsidRPr="00196BCA" w:rsidRDefault="006170D5" w:rsidP="006170D5">
            <w:pPr>
              <w:pStyle w:val="TAL"/>
            </w:pPr>
          </w:p>
        </w:tc>
        <w:tc>
          <w:tcPr>
            <w:tcW w:w="1134" w:type="dxa"/>
          </w:tcPr>
          <w:p w14:paraId="190ED8F4" w14:textId="77777777" w:rsidR="006170D5" w:rsidRPr="00196BCA" w:rsidRDefault="006170D5" w:rsidP="006170D5">
            <w:pPr>
              <w:pStyle w:val="TAL"/>
              <w:rPr>
                <w:lang w:eastAsia="zh-CN"/>
              </w:rPr>
            </w:pPr>
          </w:p>
        </w:tc>
      </w:tr>
      <w:tr w:rsidR="006170D5" w:rsidRPr="00196BCA" w14:paraId="59C8C124" w14:textId="77777777" w:rsidTr="00502A73">
        <w:tc>
          <w:tcPr>
            <w:tcW w:w="4535" w:type="dxa"/>
            <w:tcBorders>
              <w:bottom w:val="single" w:sz="4" w:space="0" w:color="auto"/>
            </w:tcBorders>
          </w:tcPr>
          <w:p w14:paraId="19423923" w14:textId="77777777" w:rsidR="006170D5" w:rsidRPr="00196BCA" w:rsidRDefault="006170D5" w:rsidP="006170D5">
            <w:pPr>
              <w:pStyle w:val="TAL"/>
            </w:pPr>
            <w:r w:rsidRPr="00196BCA">
              <w:t xml:space="preserve">      }</w:t>
            </w:r>
          </w:p>
        </w:tc>
        <w:tc>
          <w:tcPr>
            <w:tcW w:w="2267" w:type="dxa"/>
          </w:tcPr>
          <w:p w14:paraId="1C96BC79" w14:textId="77777777" w:rsidR="006170D5" w:rsidRPr="00196BCA" w:rsidRDefault="006170D5" w:rsidP="006170D5">
            <w:pPr>
              <w:pStyle w:val="TAL"/>
            </w:pPr>
          </w:p>
        </w:tc>
        <w:tc>
          <w:tcPr>
            <w:tcW w:w="1811" w:type="dxa"/>
          </w:tcPr>
          <w:p w14:paraId="5DC92FBE" w14:textId="77777777" w:rsidR="006170D5" w:rsidRPr="00196BCA" w:rsidRDefault="006170D5" w:rsidP="006170D5">
            <w:pPr>
              <w:pStyle w:val="TAL"/>
              <w:rPr>
                <w:lang w:eastAsia="zh-CN"/>
              </w:rPr>
            </w:pPr>
          </w:p>
        </w:tc>
        <w:tc>
          <w:tcPr>
            <w:tcW w:w="1134" w:type="dxa"/>
          </w:tcPr>
          <w:p w14:paraId="0A39784C" w14:textId="77777777" w:rsidR="006170D5" w:rsidRPr="00196BCA" w:rsidRDefault="006170D5" w:rsidP="006170D5">
            <w:pPr>
              <w:pStyle w:val="TAL"/>
              <w:rPr>
                <w:lang w:eastAsia="zh-CN"/>
              </w:rPr>
            </w:pPr>
          </w:p>
        </w:tc>
      </w:tr>
      <w:tr w:rsidR="006170D5" w:rsidRPr="00196BCA" w14:paraId="1BF330D4" w14:textId="77777777" w:rsidTr="00502A73">
        <w:tc>
          <w:tcPr>
            <w:tcW w:w="4535" w:type="dxa"/>
            <w:tcBorders>
              <w:bottom w:val="single" w:sz="4" w:space="0" w:color="auto"/>
            </w:tcBorders>
          </w:tcPr>
          <w:p w14:paraId="05A67180" w14:textId="77777777" w:rsidR="006170D5" w:rsidRPr="00196BCA" w:rsidRDefault="006170D5" w:rsidP="006170D5">
            <w:pPr>
              <w:pStyle w:val="TAL"/>
              <w:rPr>
                <w:lang w:eastAsia="en-US"/>
              </w:rPr>
            </w:pPr>
            <w:r w:rsidRPr="00196BCA">
              <w:rPr>
                <w:lang w:eastAsia="en-US"/>
              </w:rPr>
              <w:t xml:space="preserve">    }</w:t>
            </w:r>
          </w:p>
        </w:tc>
        <w:tc>
          <w:tcPr>
            <w:tcW w:w="2267" w:type="dxa"/>
          </w:tcPr>
          <w:p w14:paraId="5D5CF2CC" w14:textId="77777777" w:rsidR="006170D5" w:rsidRPr="00196BCA" w:rsidRDefault="006170D5" w:rsidP="006170D5">
            <w:pPr>
              <w:pStyle w:val="TAL"/>
              <w:rPr>
                <w:lang w:eastAsia="en-US"/>
              </w:rPr>
            </w:pPr>
          </w:p>
        </w:tc>
        <w:tc>
          <w:tcPr>
            <w:tcW w:w="1811" w:type="dxa"/>
          </w:tcPr>
          <w:p w14:paraId="51DB57E5" w14:textId="77777777" w:rsidR="006170D5" w:rsidRPr="00196BCA" w:rsidRDefault="006170D5" w:rsidP="006170D5">
            <w:pPr>
              <w:pStyle w:val="TAL"/>
              <w:rPr>
                <w:lang w:eastAsia="en-US"/>
              </w:rPr>
            </w:pPr>
          </w:p>
        </w:tc>
        <w:tc>
          <w:tcPr>
            <w:tcW w:w="1134" w:type="dxa"/>
          </w:tcPr>
          <w:p w14:paraId="66C7D996" w14:textId="77777777" w:rsidR="006170D5" w:rsidRPr="00196BCA" w:rsidRDefault="006170D5" w:rsidP="006170D5">
            <w:pPr>
              <w:pStyle w:val="TAL"/>
              <w:rPr>
                <w:lang w:eastAsia="en-US"/>
              </w:rPr>
            </w:pPr>
          </w:p>
        </w:tc>
      </w:tr>
      <w:tr w:rsidR="006170D5" w:rsidRPr="00196BCA" w14:paraId="448BC757" w14:textId="77777777" w:rsidTr="00502A73">
        <w:tc>
          <w:tcPr>
            <w:tcW w:w="4535" w:type="dxa"/>
            <w:tcBorders>
              <w:bottom w:val="single" w:sz="4" w:space="0" w:color="auto"/>
            </w:tcBorders>
          </w:tcPr>
          <w:p w14:paraId="5BA4E69E" w14:textId="77777777" w:rsidR="006170D5" w:rsidRPr="00196BCA" w:rsidRDefault="006170D5" w:rsidP="006170D5">
            <w:pPr>
              <w:pStyle w:val="TAL"/>
              <w:rPr>
                <w:lang w:eastAsia="en-US"/>
              </w:rPr>
            </w:pPr>
            <w:r w:rsidRPr="00196BCA">
              <w:rPr>
                <w:lang w:eastAsia="en-US"/>
              </w:rPr>
              <w:t xml:space="preserve">  }</w:t>
            </w:r>
          </w:p>
        </w:tc>
        <w:tc>
          <w:tcPr>
            <w:tcW w:w="2267" w:type="dxa"/>
          </w:tcPr>
          <w:p w14:paraId="60301EAD" w14:textId="77777777" w:rsidR="006170D5" w:rsidRPr="00196BCA" w:rsidRDefault="006170D5" w:rsidP="006170D5">
            <w:pPr>
              <w:pStyle w:val="TAL"/>
              <w:rPr>
                <w:lang w:eastAsia="en-US"/>
              </w:rPr>
            </w:pPr>
          </w:p>
        </w:tc>
        <w:tc>
          <w:tcPr>
            <w:tcW w:w="1811" w:type="dxa"/>
          </w:tcPr>
          <w:p w14:paraId="3115C68A" w14:textId="77777777" w:rsidR="006170D5" w:rsidRPr="00196BCA" w:rsidRDefault="006170D5" w:rsidP="006170D5">
            <w:pPr>
              <w:pStyle w:val="TAL"/>
              <w:rPr>
                <w:lang w:eastAsia="en-US"/>
              </w:rPr>
            </w:pPr>
          </w:p>
        </w:tc>
        <w:tc>
          <w:tcPr>
            <w:tcW w:w="1134" w:type="dxa"/>
          </w:tcPr>
          <w:p w14:paraId="2B6E60FE" w14:textId="77777777" w:rsidR="006170D5" w:rsidRPr="00196BCA" w:rsidRDefault="006170D5" w:rsidP="006170D5">
            <w:pPr>
              <w:pStyle w:val="TAL"/>
              <w:rPr>
                <w:lang w:eastAsia="en-US"/>
              </w:rPr>
            </w:pPr>
          </w:p>
        </w:tc>
      </w:tr>
      <w:tr w:rsidR="006170D5" w:rsidRPr="00196BCA" w14:paraId="4121B250" w14:textId="77777777" w:rsidTr="00502A73">
        <w:tc>
          <w:tcPr>
            <w:tcW w:w="4535" w:type="dxa"/>
            <w:tcBorders>
              <w:bottom w:val="single" w:sz="4" w:space="0" w:color="auto"/>
            </w:tcBorders>
          </w:tcPr>
          <w:p w14:paraId="416B30FE" w14:textId="77777777" w:rsidR="006170D5" w:rsidRPr="00196BCA" w:rsidRDefault="006170D5" w:rsidP="006170D5">
            <w:pPr>
              <w:pStyle w:val="TAL"/>
              <w:rPr>
                <w:lang w:eastAsia="en-US"/>
              </w:rPr>
            </w:pPr>
            <w:r w:rsidRPr="00196BCA">
              <w:rPr>
                <w:lang w:eastAsia="en-US"/>
              </w:rPr>
              <w:t>}</w:t>
            </w:r>
          </w:p>
        </w:tc>
        <w:tc>
          <w:tcPr>
            <w:tcW w:w="2267" w:type="dxa"/>
          </w:tcPr>
          <w:p w14:paraId="484358B0" w14:textId="77777777" w:rsidR="006170D5" w:rsidRPr="00196BCA" w:rsidRDefault="006170D5" w:rsidP="006170D5">
            <w:pPr>
              <w:pStyle w:val="TAL"/>
              <w:rPr>
                <w:lang w:eastAsia="en-US"/>
              </w:rPr>
            </w:pPr>
          </w:p>
        </w:tc>
        <w:tc>
          <w:tcPr>
            <w:tcW w:w="1811" w:type="dxa"/>
          </w:tcPr>
          <w:p w14:paraId="5AAE3EAA" w14:textId="77777777" w:rsidR="006170D5" w:rsidRPr="00196BCA" w:rsidRDefault="006170D5" w:rsidP="006170D5">
            <w:pPr>
              <w:pStyle w:val="TAL"/>
              <w:rPr>
                <w:lang w:eastAsia="en-US"/>
              </w:rPr>
            </w:pPr>
          </w:p>
        </w:tc>
        <w:tc>
          <w:tcPr>
            <w:tcW w:w="1134" w:type="dxa"/>
          </w:tcPr>
          <w:p w14:paraId="69A6DAB8" w14:textId="77777777" w:rsidR="006170D5" w:rsidRPr="00196BCA" w:rsidRDefault="006170D5" w:rsidP="006170D5">
            <w:pPr>
              <w:pStyle w:val="TAL"/>
              <w:rPr>
                <w:lang w:eastAsia="en-US"/>
              </w:rPr>
            </w:pPr>
          </w:p>
        </w:tc>
      </w:tr>
    </w:tbl>
    <w:p w14:paraId="44C28F5D" w14:textId="77777777" w:rsidR="000F4F99" w:rsidRPr="00196BCA" w:rsidRDefault="000F4F99" w:rsidP="000F4F99"/>
    <w:p w14:paraId="7702B6A0" w14:textId="47AA3408" w:rsidR="000F4F99" w:rsidRPr="00196BCA" w:rsidRDefault="000F4F99" w:rsidP="000F4F99">
      <w:pPr>
        <w:pStyle w:val="TH"/>
        <w:rPr>
          <w:lang w:eastAsia="zh-CN"/>
        </w:rPr>
      </w:pPr>
      <w:r w:rsidRPr="00196BCA">
        <w:t xml:space="preserve">Table 7.1.1.6.3.3.3-4: </w:t>
      </w:r>
      <w:r w:rsidRPr="00196BCA">
        <w:rPr>
          <w:i/>
        </w:rPr>
        <w:t xml:space="preserve">CellGroupConfig </w:t>
      </w:r>
      <w:r w:rsidRPr="00196BCA">
        <w:t>(Table 7.1.1.6.3.3.3-3)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811"/>
        <w:gridCol w:w="1134"/>
      </w:tblGrid>
      <w:tr w:rsidR="000F4F99" w:rsidRPr="00196BCA" w14:paraId="319BAF66" w14:textId="77777777" w:rsidTr="00BC3FE6">
        <w:tc>
          <w:tcPr>
            <w:tcW w:w="9747" w:type="dxa"/>
            <w:gridSpan w:val="4"/>
          </w:tcPr>
          <w:p w14:paraId="3E252225" w14:textId="77FAB778" w:rsidR="000F4F99" w:rsidRPr="00196BCA" w:rsidRDefault="000F4F99" w:rsidP="00BC3FE6">
            <w:pPr>
              <w:pStyle w:val="TAL"/>
              <w:rPr>
                <w:lang w:eastAsia="en-US"/>
              </w:rPr>
            </w:pPr>
            <w:r w:rsidRPr="00196BCA">
              <w:rPr>
                <w:lang w:eastAsia="en-US"/>
              </w:rPr>
              <w:t>Derivation path:</w:t>
            </w:r>
            <w:r w:rsidR="001C6128" w:rsidRPr="00196BCA">
              <w:t xml:space="preserve"> </w:t>
            </w:r>
            <w:r w:rsidR="003A3659" w:rsidRPr="00196BCA">
              <w:t xml:space="preserve">TS </w:t>
            </w:r>
            <w:r w:rsidR="001C6128" w:rsidRPr="00196BCA">
              <w:t xml:space="preserve">38.508-1 [4], Table </w:t>
            </w:r>
            <w:r w:rsidR="00A97F7B" w:rsidRPr="00196BCA">
              <w:t>4.6.3-19</w:t>
            </w:r>
          </w:p>
        </w:tc>
      </w:tr>
      <w:tr w:rsidR="000F4F99" w:rsidRPr="00196BCA" w14:paraId="01458280" w14:textId="77777777" w:rsidTr="00BC3FE6">
        <w:tc>
          <w:tcPr>
            <w:tcW w:w="4535" w:type="dxa"/>
          </w:tcPr>
          <w:p w14:paraId="3CA49A3F" w14:textId="77777777" w:rsidR="000F4F99" w:rsidRPr="00196BCA" w:rsidRDefault="000F4F99" w:rsidP="00BC3FE6">
            <w:pPr>
              <w:pStyle w:val="TAH"/>
              <w:rPr>
                <w:lang w:eastAsia="en-US"/>
              </w:rPr>
            </w:pPr>
            <w:r w:rsidRPr="00196BCA">
              <w:rPr>
                <w:lang w:eastAsia="en-US"/>
              </w:rPr>
              <w:t>Information Element</w:t>
            </w:r>
          </w:p>
        </w:tc>
        <w:tc>
          <w:tcPr>
            <w:tcW w:w="2267" w:type="dxa"/>
          </w:tcPr>
          <w:p w14:paraId="11BE3396" w14:textId="77777777" w:rsidR="000F4F99" w:rsidRPr="00196BCA" w:rsidRDefault="000F4F99" w:rsidP="00BC3FE6">
            <w:pPr>
              <w:pStyle w:val="TAH"/>
              <w:rPr>
                <w:lang w:eastAsia="en-US"/>
              </w:rPr>
            </w:pPr>
            <w:r w:rsidRPr="00196BCA">
              <w:rPr>
                <w:lang w:eastAsia="en-US"/>
              </w:rPr>
              <w:t>Value/remark</w:t>
            </w:r>
          </w:p>
        </w:tc>
        <w:tc>
          <w:tcPr>
            <w:tcW w:w="1811" w:type="dxa"/>
          </w:tcPr>
          <w:p w14:paraId="48CDCD05" w14:textId="77777777" w:rsidR="000F4F99" w:rsidRPr="00196BCA" w:rsidRDefault="000F4F99" w:rsidP="00BC3FE6">
            <w:pPr>
              <w:pStyle w:val="TAH"/>
              <w:rPr>
                <w:lang w:eastAsia="en-US"/>
              </w:rPr>
            </w:pPr>
            <w:r w:rsidRPr="00196BCA">
              <w:rPr>
                <w:lang w:eastAsia="en-US"/>
              </w:rPr>
              <w:t>Comment</w:t>
            </w:r>
          </w:p>
        </w:tc>
        <w:tc>
          <w:tcPr>
            <w:tcW w:w="1134" w:type="dxa"/>
          </w:tcPr>
          <w:p w14:paraId="1A3F1641" w14:textId="77777777" w:rsidR="000F4F99" w:rsidRPr="00196BCA" w:rsidRDefault="000F4F99" w:rsidP="00BC3FE6">
            <w:pPr>
              <w:pStyle w:val="TAH"/>
              <w:rPr>
                <w:lang w:eastAsia="en-US"/>
              </w:rPr>
            </w:pPr>
            <w:r w:rsidRPr="00196BCA">
              <w:rPr>
                <w:lang w:eastAsia="en-US"/>
              </w:rPr>
              <w:t>Condition</w:t>
            </w:r>
          </w:p>
        </w:tc>
      </w:tr>
      <w:tr w:rsidR="000F4F99" w:rsidRPr="00196BCA" w14:paraId="0865AB57" w14:textId="77777777" w:rsidTr="00BC3FE6">
        <w:tc>
          <w:tcPr>
            <w:tcW w:w="4535" w:type="dxa"/>
          </w:tcPr>
          <w:p w14:paraId="62AC1588" w14:textId="77777777" w:rsidR="000F4F99" w:rsidRPr="00196BCA" w:rsidRDefault="000F4F99" w:rsidP="00BC3FE6">
            <w:pPr>
              <w:pStyle w:val="TAL"/>
              <w:rPr>
                <w:lang w:eastAsia="en-US"/>
              </w:rPr>
            </w:pPr>
            <w:r w:rsidRPr="00196BCA">
              <w:rPr>
                <w:lang w:eastAsia="en-US"/>
              </w:rPr>
              <w:t>CellGroupConfig ::= SEQUENCE {</w:t>
            </w:r>
          </w:p>
        </w:tc>
        <w:tc>
          <w:tcPr>
            <w:tcW w:w="2267" w:type="dxa"/>
          </w:tcPr>
          <w:p w14:paraId="7EC2E29D" w14:textId="77777777" w:rsidR="000F4F99" w:rsidRPr="00196BCA" w:rsidRDefault="000F4F99" w:rsidP="00BC3FE6">
            <w:pPr>
              <w:pStyle w:val="TAL"/>
              <w:rPr>
                <w:lang w:eastAsia="en-US"/>
              </w:rPr>
            </w:pPr>
          </w:p>
        </w:tc>
        <w:tc>
          <w:tcPr>
            <w:tcW w:w="1811" w:type="dxa"/>
          </w:tcPr>
          <w:p w14:paraId="157C8F08" w14:textId="77777777" w:rsidR="000F4F99" w:rsidRPr="00196BCA" w:rsidRDefault="000F4F99" w:rsidP="00BC3FE6">
            <w:pPr>
              <w:pStyle w:val="TAL"/>
              <w:rPr>
                <w:lang w:eastAsia="en-US"/>
              </w:rPr>
            </w:pPr>
          </w:p>
        </w:tc>
        <w:tc>
          <w:tcPr>
            <w:tcW w:w="1134" w:type="dxa"/>
          </w:tcPr>
          <w:p w14:paraId="6687F242" w14:textId="77777777" w:rsidR="000F4F99" w:rsidRPr="00196BCA" w:rsidRDefault="000F4F99" w:rsidP="00BC3FE6">
            <w:pPr>
              <w:pStyle w:val="TAL"/>
              <w:rPr>
                <w:lang w:eastAsia="en-US"/>
              </w:rPr>
            </w:pPr>
          </w:p>
        </w:tc>
      </w:tr>
      <w:tr w:rsidR="000F4F99" w:rsidRPr="00196BCA" w14:paraId="368A1619" w14:textId="77777777" w:rsidTr="00BC3FE6">
        <w:tc>
          <w:tcPr>
            <w:tcW w:w="4535" w:type="dxa"/>
          </w:tcPr>
          <w:p w14:paraId="3F6AE885" w14:textId="77777777" w:rsidR="000F4F99" w:rsidRPr="00196BCA" w:rsidRDefault="000F4F99" w:rsidP="00BC3FE6">
            <w:pPr>
              <w:pStyle w:val="TAL"/>
              <w:rPr>
                <w:lang w:eastAsia="en-US"/>
              </w:rPr>
            </w:pPr>
            <w:r w:rsidRPr="00196BCA">
              <w:rPr>
                <w:snapToGrid w:val="0"/>
                <w:lang w:eastAsia="en-US"/>
              </w:rPr>
              <w:t xml:space="preserve">  </w:t>
            </w:r>
            <w:r w:rsidRPr="00196BCA">
              <w:rPr>
                <w:lang w:eastAsia="en-US"/>
              </w:rPr>
              <w:t>cellGroupId</w:t>
            </w:r>
          </w:p>
        </w:tc>
        <w:tc>
          <w:tcPr>
            <w:tcW w:w="2267" w:type="dxa"/>
          </w:tcPr>
          <w:p w14:paraId="03670DD6" w14:textId="77777777" w:rsidR="000F4F99" w:rsidRPr="00196BCA" w:rsidRDefault="000F4F99" w:rsidP="00BC3FE6">
            <w:pPr>
              <w:pStyle w:val="TAL"/>
              <w:rPr>
                <w:lang w:eastAsia="en-US"/>
              </w:rPr>
            </w:pPr>
            <w:r w:rsidRPr="00196BCA">
              <w:rPr>
                <w:lang w:eastAsia="en-US"/>
              </w:rPr>
              <w:t>1</w:t>
            </w:r>
          </w:p>
        </w:tc>
        <w:tc>
          <w:tcPr>
            <w:tcW w:w="1811" w:type="dxa"/>
          </w:tcPr>
          <w:p w14:paraId="238A8437" w14:textId="77777777" w:rsidR="000F4F99" w:rsidRPr="00196BCA" w:rsidRDefault="000F4F99" w:rsidP="00BC3FE6">
            <w:pPr>
              <w:pStyle w:val="TAL"/>
              <w:rPr>
                <w:lang w:eastAsia="en-US"/>
              </w:rPr>
            </w:pPr>
          </w:p>
        </w:tc>
        <w:tc>
          <w:tcPr>
            <w:tcW w:w="1134" w:type="dxa"/>
          </w:tcPr>
          <w:p w14:paraId="13FEF1AC" w14:textId="77777777" w:rsidR="000F4F99" w:rsidRPr="00196BCA" w:rsidRDefault="000F4F99" w:rsidP="00BC3FE6">
            <w:pPr>
              <w:pStyle w:val="TAL"/>
              <w:rPr>
                <w:lang w:eastAsia="en-US"/>
              </w:rPr>
            </w:pPr>
          </w:p>
        </w:tc>
      </w:tr>
      <w:tr w:rsidR="000F4F99" w:rsidRPr="00196BCA" w14:paraId="0A25D9DA" w14:textId="77777777" w:rsidTr="00BC3FE6">
        <w:tc>
          <w:tcPr>
            <w:tcW w:w="4535" w:type="dxa"/>
          </w:tcPr>
          <w:p w14:paraId="6A7E82EA" w14:textId="74D57B22" w:rsidR="000F4F99" w:rsidRPr="00196BCA" w:rsidRDefault="000F4F99" w:rsidP="00BC3FE6">
            <w:pPr>
              <w:pStyle w:val="TAL"/>
              <w:rPr>
                <w:lang w:eastAsia="zh-CN"/>
              </w:rPr>
            </w:pPr>
            <w:r w:rsidRPr="00196BCA">
              <w:rPr>
                <w:lang w:eastAsia="en-US"/>
              </w:rPr>
              <w:t xml:space="preserve">  spCellConfig SEQUENCE</w:t>
            </w:r>
            <w:r w:rsidR="003A3659" w:rsidRPr="00196BCA">
              <w:rPr>
                <w:lang w:eastAsia="en-US"/>
              </w:rPr>
              <w:t xml:space="preserve"> </w:t>
            </w:r>
            <w:r w:rsidRPr="00196BCA">
              <w:rPr>
                <w:lang w:eastAsia="en-US"/>
              </w:rPr>
              <w:t>{</w:t>
            </w:r>
          </w:p>
        </w:tc>
        <w:tc>
          <w:tcPr>
            <w:tcW w:w="2267" w:type="dxa"/>
          </w:tcPr>
          <w:p w14:paraId="12712FF0" w14:textId="77777777" w:rsidR="000F4F99" w:rsidRPr="00196BCA" w:rsidRDefault="000F4F99" w:rsidP="00BC3FE6">
            <w:pPr>
              <w:pStyle w:val="TAL"/>
              <w:rPr>
                <w:lang w:eastAsia="en-US"/>
              </w:rPr>
            </w:pPr>
          </w:p>
        </w:tc>
        <w:tc>
          <w:tcPr>
            <w:tcW w:w="1811" w:type="dxa"/>
          </w:tcPr>
          <w:p w14:paraId="1B48D75E" w14:textId="77777777" w:rsidR="000F4F99" w:rsidRPr="00196BCA" w:rsidRDefault="000F4F99" w:rsidP="00BC3FE6">
            <w:pPr>
              <w:pStyle w:val="TAL"/>
              <w:rPr>
                <w:lang w:eastAsia="en-US"/>
              </w:rPr>
            </w:pPr>
          </w:p>
        </w:tc>
        <w:tc>
          <w:tcPr>
            <w:tcW w:w="1134" w:type="dxa"/>
          </w:tcPr>
          <w:p w14:paraId="547AE812" w14:textId="77777777" w:rsidR="000F4F99" w:rsidRPr="00196BCA" w:rsidRDefault="000F4F99" w:rsidP="00BC3FE6">
            <w:pPr>
              <w:pStyle w:val="TAL"/>
              <w:rPr>
                <w:lang w:eastAsia="en-US"/>
              </w:rPr>
            </w:pPr>
          </w:p>
        </w:tc>
      </w:tr>
      <w:tr w:rsidR="000F4F99" w:rsidRPr="00196BCA" w14:paraId="2A6FE2FA" w14:textId="77777777" w:rsidTr="00BC3FE6">
        <w:tc>
          <w:tcPr>
            <w:tcW w:w="4535" w:type="dxa"/>
          </w:tcPr>
          <w:p w14:paraId="69233578" w14:textId="40CB62A5" w:rsidR="000F4F99" w:rsidRPr="00196BCA" w:rsidRDefault="000F4F99" w:rsidP="00BC3FE6">
            <w:pPr>
              <w:pStyle w:val="TAL"/>
              <w:rPr>
                <w:lang w:eastAsia="zh-CN"/>
              </w:rPr>
            </w:pPr>
            <w:r w:rsidRPr="00196BCA">
              <w:rPr>
                <w:lang w:eastAsia="en-US"/>
              </w:rPr>
              <w:t xml:space="preserve">    spCellConfigDedicated SEQUENCE</w:t>
            </w:r>
            <w:r w:rsidR="003A3659" w:rsidRPr="00196BCA">
              <w:rPr>
                <w:lang w:eastAsia="en-US"/>
              </w:rPr>
              <w:t xml:space="preserve"> </w:t>
            </w:r>
            <w:r w:rsidRPr="00196BCA">
              <w:rPr>
                <w:lang w:eastAsia="en-US"/>
              </w:rPr>
              <w:t>{</w:t>
            </w:r>
          </w:p>
        </w:tc>
        <w:tc>
          <w:tcPr>
            <w:tcW w:w="2267" w:type="dxa"/>
          </w:tcPr>
          <w:p w14:paraId="06C71C0E" w14:textId="77777777" w:rsidR="000F4F99" w:rsidRPr="00196BCA" w:rsidRDefault="000F4F99" w:rsidP="00BC3FE6">
            <w:pPr>
              <w:pStyle w:val="TAL"/>
              <w:rPr>
                <w:lang w:eastAsia="en-US"/>
              </w:rPr>
            </w:pPr>
          </w:p>
        </w:tc>
        <w:tc>
          <w:tcPr>
            <w:tcW w:w="1811" w:type="dxa"/>
          </w:tcPr>
          <w:p w14:paraId="1F8C084D" w14:textId="77777777" w:rsidR="000F4F99" w:rsidRPr="00196BCA" w:rsidRDefault="000F4F99" w:rsidP="00BC3FE6">
            <w:pPr>
              <w:pStyle w:val="TAL"/>
              <w:rPr>
                <w:lang w:eastAsia="en-US"/>
              </w:rPr>
            </w:pPr>
          </w:p>
        </w:tc>
        <w:tc>
          <w:tcPr>
            <w:tcW w:w="1134" w:type="dxa"/>
          </w:tcPr>
          <w:p w14:paraId="5A2722D3" w14:textId="77777777" w:rsidR="000F4F99" w:rsidRPr="00196BCA" w:rsidRDefault="000F4F99" w:rsidP="00BC3FE6">
            <w:pPr>
              <w:pStyle w:val="TAL"/>
              <w:rPr>
                <w:lang w:eastAsia="en-US"/>
              </w:rPr>
            </w:pPr>
          </w:p>
        </w:tc>
      </w:tr>
      <w:tr w:rsidR="000F4F99" w:rsidRPr="00196BCA" w14:paraId="0CFBDB13" w14:textId="77777777" w:rsidTr="00BC3FE6">
        <w:tc>
          <w:tcPr>
            <w:tcW w:w="4535" w:type="dxa"/>
          </w:tcPr>
          <w:p w14:paraId="216360FF" w14:textId="77777777" w:rsidR="000F4F99" w:rsidRPr="00196BCA" w:rsidRDefault="000F4F99" w:rsidP="00BC3FE6">
            <w:pPr>
              <w:pStyle w:val="TAL"/>
              <w:rPr>
                <w:lang w:eastAsia="en-US"/>
              </w:rPr>
            </w:pPr>
            <w:r w:rsidRPr="00196BCA">
              <w:rPr>
                <w:lang w:eastAsia="en-US"/>
              </w:rPr>
              <w:t xml:space="preserve">      uplinkConfig SEQUENCE {</w:t>
            </w:r>
          </w:p>
        </w:tc>
        <w:tc>
          <w:tcPr>
            <w:tcW w:w="2267" w:type="dxa"/>
          </w:tcPr>
          <w:p w14:paraId="7C8CD7BF" w14:textId="77777777" w:rsidR="000F4F99" w:rsidRPr="00196BCA" w:rsidRDefault="000F4F99" w:rsidP="00BC3FE6">
            <w:pPr>
              <w:pStyle w:val="TAL"/>
              <w:rPr>
                <w:lang w:eastAsia="en-US"/>
              </w:rPr>
            </w:pPr>
          </w:p>
        </w:tc>
        <w:tc>
          <w:tcPr>
            <w:tcW w:w="1811" w:type="dxa"/>
          </w:tcPr>
          <w:p w14:paraId="423DB4AB" w14:textId="77777777" w:rsidR="000F4F99" w:rsidRPr="00196BCA" w:rsidRDefault="000F4F99" w:rsidP="00BC3FE6">
            <w:pPr>
              <w:pStyle w:val="TAL"/>
              <w:rPr>
                <w:lang w:eastAsia="en-US"/>
              </w:rPr>
            </w:pPr>
          </w:p>
        </w:tc>
        <w:tc>
          <w:tcPr>
            <w:tcW w:w="1134" w:type="dxa"/>
          </w:tcPr>
          <w:p w14:paraId="5448EEBE" w14:textId="77777777" w:rsidR="000F4F99" w:rsidRPr="00196BCA" w:rsidRDefault="000F4F99" w:rsidP="00BC3FE6">
            <w:pPr>
              <w:pStyle w:val="TAL"/>
              <w:rPr>
                <w:lang w:eastAsia="en-US"/>
              </w:rPr>
            </w:pPr>
          </w:p>
        </w:tc>
      </w:tr>
      <w:tr w:rsidR="000F4F99" w:rsidRPr="00196BCA" w14:paraId="263EB7DF" w14:textId="77777777" w:rsidTr="00BC3FE6">
        <w:tc>
          <w:tcPr>
            <w:tcW w:w="4535" w:type="dxa"/>
          </w:tcPr>
          <w:p w14:paraId="35101888" w14:textId="2B317DC1" w:rsidR="000F4F99" w:rsidRPr="00196BCA" w:rsidRDefault="000F4F99" w:rsidP="00BC3FE6">
            <w:pPr>
              <w:pStyle w:val="TAL"/>
              <w:rPr>
                <w:lang w:eastAsia="en-US"/>
              </w:rPr>
            </w:pPr>
            <w:r w:rsidRPr="00196BCA">
              <w:rPr>
                <w:lang w:eastAsia="en-US"/>
              </w:rPr>
              <w:t xml:space="preserve">        initialUplink</w:t>
            </w:r>
            <w:r w:rsidR="003A3659" w:rsidRPr="00196BCA">
              <w:rPr>
                <w:lang w:eastAsia="en-US"/>
              </w:rPr>
              <w:t>BWP</w:t>
            </w:r>
            <w:r w:rsidRPr="00196BCA" w:rsidDel="00F504F8">
              <w:rPr>
                <w:lang w:eastAsia="en-US"/>
              </w:rPr>
              <w:t xml:space="preserve"> </w:t>
            </w:r>
            <w:r w:rsidRPr="00196BCA">
              <w:rPr>
                <w:lang w:eastAsia="en-US"/>
              </w:rPr>
              <w:t>SEQUENCE {</w:t>
            </w:r>
          </w:p>
        </w:tc>
        <w:tc>
          <w:tcPr>
            <w:tcW w:w="2267" w:type="dxa"/>
          </w:tcPr>
          <w:p w14:paraId="4589EED3" w14:textId="77777777" w:rsidR="000F4F99" w:rsidRPr="00196BCA" w:rsidRDefault="000F4F99" w:rsidP="00BC3FE6">
            <w:pPr>
              <w:pStyle w:val="TAL"/>
              <w:rPr>
                <w:lang w:eastAsia="en-US"/>
              </w:rPr>
            </w:pPr>
          </w:p>
        </w:tc>
        <w:tc>
          <w:tcPr>
            <w:tcW w:w="1811" w:type="dxa"/>
          </w:tcPr>
          <w:p w14:paraId="579BF130" w14:textId="77777777" w:rsidR="000F4F99" w:rsidRPr="00196BCA" w:rsidRDefault="000F4F99" w:rsidP="00BC3FE6">
            <w:pPr>
              <w:pStyle w:val="TAL"/>
              <w:rPr>
                <w:lang w:eastAsia="en-US"/>
              </w:rPr>
            </w:pPr>
          </w:p>
        </w:tc>
        <w:tc>
          <w:tcPr>
            <w:tcW w:w="1134" w:type="dxa"/>
          </w:tcPr>
          <w:p w14:paraId="1480A4CB" w14:textId="77777777" w:rsidR="000F4F99" w:rsidRPr="00196BCA" w:rsidRDefault="000F4F99" w:rsidP="00BC3FE6">
            <w:pPr>
              <w:pStyle w:val="TAL"/>
              <w:rPr>
                <w:lang w:eastAsia="en-US"/>
              </w:rPr>
            </w:pPr>
          </w:p>
        </w:tc>
      </w:tr>
      <w:tr w:rsidR="000F4F99" w:rsidRPr="00196BCA" w14:paraId="2387F0FA" w14:textId="77777777" w:rsidTr="00BC3FE6">
        <w:tc>
          <w:tcPr>
            <w:tcW w:w="4535" w:type="dxa"/>
          </w:tcPr>
          <w:p w14:paraId="4F209B5C" w14:textId="77777777" w:rsidR="000F4F99" w:rsidRPr="00196BCA" w:rsidRDefault="000F4F99" w:rsidP="00BC3FE6">
            <w:pPr>
              <w:pStyle w:val="TAL"/>
              <w:rPr>
                <w:lang w:eastAsia="en-US"/>
              </w:rPr>
            </w:pPr>
            <w:r w:rsidRPr="00196BCA">
              <w:rPr>
                <w:lang w:eastAsia="en-US"/>
              </w:rPr>
              <w:t xml:space="preserve">          configuredGrantConfig CHOICE {</w:t>
            </w:r>
          </w:p>
        </w:tc>
        <w:tc>
          <w:tcPr>
            <w:tcW w:w="2267" w:type="dxa"/>
          </w:tcPr>
          <w:p w14:paraId="30F4FEDA" w14:textId="77777777" w:rsidR="000F4F99" w:rsidRPr="00196BCA" w:rsidRDefault="000F4F99" w:rsidP="00BC3FE6">
            <w:pPr>
              <w:pStyle w:val="TAL"/>
              <w:rPr>
                <w:lang w:eastAsia="en-US"/>
              </w:rPr>
            </w:pPr>
          </w:p>
        </w:tc>
        <w:tc>
          <w:tcPr>
            <w:tcW w:w="1811" w:type="dxa"/>
          </w:tcPr>
          <w:p w14:paraId="41E1B049" w14:textId="77777777" w:rsidR="000F4F99" w:rsidRPr="00196BCA" w:rsidRDefault="000F4F99" w:rsidP="00BC3FE6">
            <w:pPr>
              <w:pStyle w:val="TAL"/>
              <w:rPr>
                <w:lang w:eastAsia="en-US"/>
              </w:rPr>
            </w:pPr>
          </w:p>
        </w:tc>
        <w:tc>
          <w:tcPr>
            <w:tcW w:w="1134" w:type="dxa"/>
          </w:tcPr>
          <w:p w14:paraId="0A34B81D" w14:textId="77777777" w:rsidR="000F4F99" w:rsidRPr="00196BCA" w:rsidRDefault="000F4F99" w:rsidP="00BC3FE6">
            <w:pPr>
              <w:pStyle w:val="TAL"/>
              <w:rPr>
                <w:lang w:eastAsia="en-US"/>
              </w:rPr>
            </w:pPr>
          </w:p>
        </w:tc>
      </w:tr>
      <w:tr w:rsidR="000F4F99" w:rsidRPr="00196BCA" w14:paraId="37C17699" w14:textId="77777777" w:rsidTr="00BC3FE6">
        <w:tc>
          <w:tcPr>
            <w:tcW w:w="4535" w:type="dxa"/>
          </w:tcPr>
          <w:p w14:paraId="31346264" w14:textId="77777777" w:rsidR="000F4F99" w:rsidRPr="00196BCA" w:rsidRDefault="000F4F99" w:rsidP="00BC3FE6">
            <w:pPr>
              <w:pStyle w:val="TAL"/>
              <w:rPr>
                <w:lang w:eastAsia="en-US"/>
              </w:rPr>
            </w:pPr>
            <w:r w:rsidRPr="00196BCA">
              <w:rPr>
                <w:lang w:eastAsia="en-US"/>
              </w:rPr>
              <w:t xml:space="preserve">            release</w:t>
            </w:r>
          </w:p>
        </w:tc>
        <w:tc>
          <w:tcPr>
            <w:tcW w:w="2267" w:type="dxa"/>
          </w:tcPr>
          <w:p w14:paraId="41AF5950" w14:textId="77777777" w:rsidR="000F4F99" w:rsidRPr="00196BCA" w:rsidRDefault="000F4F99" w:rsidP="00BC3FE6">
            <w:pPr>
              <w:pStyle w:val="TAL"/>
              <w:rPr>
                <w:lang w:eastAsia="en-US"/>
              </w:rPr>
            </w:pPr>
            <w:r w:rsidRPr="00196BCA">
              <w:rPr>
                <w:lang w:eastAsia="en-US"/>
              </w:rPr>
              <w:t>Null</w:t>
            </w:r>
          </w:p>
        </w:tc>
        <w:tc>
          <w:tcPr>
            <w:tcW w:w="1811" w:type="dxa"/>
          </w:tcPr>
          <w:p w14:paraId="7F023ABC" w14:textId="77777777" w:rsidR="000F4F99" w:rsidRPr="00196BCA" w:rsidRDefault="000F4F99" w:rsidP="00BC3FE6">
            <w:pPr>
              <w:pStyle w:val="TAL"/>
              <w:rPr>
                <w:lang w:eastAsia="en-US"/>
              </w:rPr>
            </w:pPr>
          </w:p>
        </w:tc>
        <w:tc>
          <w:tcPr>
            <w:tcW w:w="1134" w:type="dxa"/>
          </w:tcPr>
          <w:p w14:paraId="139434FC" w14:textId="77777777" w:rsidR="000F4F99" w:rsidRPr="00196BCA" w:rsidRDefault="000F4F99" w:rsidP="00BC3FE6">
            <w:pPr>
              <w:pStyle w:val="TAL"/>
              <w:rPr>
                <w:lang w:eastAsia="en-US"/>
              </w:rPr>
            </w:pPr>
          </w:p>
        </w:tc>
      </w:tr>
      <w:tr w:rsidR="000F4F99" w:rsidRPr="00196BCA" w14:paraId="7149CF20" w14:textId="77777777" w:rsidTr="00BC3FE6">
        <w:tc>
          <w:tcPr>
            <w:tcW w:w="4535" w:type="dxa"/>
          </w:tcPr>
          <w:p w14:paraId="13EF9743" w14:textId="77777777" w:rsidR="000F4F99" w:rsidRPr="00196BCA" w:rsidRDefault="000F4F99" w:rsidP="00BC3FE6">
            <w:pPr>
              <w:pStyle w:val="TAL"/>
              <w:rPr>
                <w:lang w:eastAsia="en-US"/>
              </w:rPr>
            </w:pPr>
            <w:r w:rsidRPr="00196BCA">
              <w:rPr>
                <w:lang w:eastAsia="en-US"/>
              </w:rPr>
              <w:t xml:space="preserve">          }</w:t>
            </w:r>
          </w:p>
        </w:tc>
        <w:tc>
          <w:tcPr>
            <w:tcW w:w="2267" w:type="dxa"/>
          </w:tcPr>
          <w:p w14:paraId="698AAA59" w14:textId="77777777" w:rsidR="000F4F99" w:rsidRPr="00196BCA" w:rsidDel="002C46EE" w:rsidRDefault="000F4F99" w:rsidP="00BC3FE6">
            <w:pPr>
              <w:pStyle w:val="TAL"/>
              <w:rPr>
                <w:lang w:eastAsia="en-US"/>
              </w:rPr>
            </w:pPr>
          </w:p>
        </w:tc>
        <w:tc>
          <w:tcPr>
            <w:tcW w:w="1811" w:type="dxa"/>
          </w:tcPr>
          <w:p w14:paraId="07B5FD57" w14:textId="77777777" w:rsidR="000F4F99" w:rsidRPr="00196BCA" w:rsidRDefault="000F4F99" w:rsidP="00BC3FE6">
            <w:pPr>
              <w:pStyle w:val="TAL"/>
              <w:rPr>
                <w:lang w:eastAsia="en-US"/>
              </w:rPr>
            </w:pPr>
          </w:p>
        </w:tc>
        <w:tc>
          <w:tcPr>
            <w:tcW w:w="1134" w:type="dxa"/>
          </w:tcPr>
          <w:p w14:paraId="6BC4A062" w14:textId="77777777" w:rsidR="000F4F99" w:rsidRPr="00196BCA" w:rsidRDefault="000F4F99" w:rsidP="00BC3FE6">
            <w:pPr>
              <w:pStyle w:val="TAL"/>
              <w:rPr>
                <w:lang w:eastAsia="en-US"/>
              </w:rPr>
            </w:pPr>
          </w:p>
        </w:tc>
      </w:tr>
      <w:tr w:rsidR="000F4F99" w:rsidRPr="00196BCA" w14:paraId="044C033E" w14:textId="77777777" w:rsidTr="00BC3FE6">
        <w:tc>
          <w:tcPr>
            <w:tcW w:w="4535" w:type="dxa"/>
          </w:tcPr>
          <w:p w14:paraId="379C04D3" w14:textId="77777777" w:rsidR="000F4F99" w:rsidRPr="00196BCA" w:rsidRDefault="000F4F99" w:rsidP="00BC3FE6">
            <w:pPr>
              <w:pStyle w:val="TAL"/>
              <w:rPr>
                <w:lang w:eastAsia="en-US"/>
              </w:rPr>
            </w:pPr>
            <w:r w:rsidRPr="00196BCA">
              <w:rPr>
                <w:lang w:eastAsia="en-US"/>
              </w:rPr>
              <w:t xml:space="preserve">        }</w:t>
            </w:r>
          </w:p>
        </w:tc>
        <w:tc>
          <w:tcPr>
            <w:tcW w:w="2267" w:type="dxa"/>
          </w:tcPr>
          <w:p w14:paraId="7771D26A" w14:textId="77777777" w:rsidR="000F4F99" w:rsidRPr="00196BCA" w:rsidDel="002C46EE" w:rsidRDefault="000F4F99" w:rsidP="00BC3FE6">
            <w:pPr>
              <w:pStyle w:val="TAL"/>
              <w:rPr>
                <w:lang w:eastAsia="en-US"/>
              </w:rPr>
            </w:pPr>
          </w:p>
        </w:tc>
        <w:tc>
          <w:tcPr>
            <w:tcW w:w="1811" w:type="dxa"/>
          </w:tcPr>
          <w:p w14:paraId="64A21C73" w14:textId="77777777" w:rsidR="000F4F99" w:rsidRPr="00196BCA" w:rsidRDefault="000F4F99" w:rsidP="00BC3FE6">
            <w:pPr>
              <w:pStyle w:val="TAL"/>
              <w:rPr>
                <w:lang w:eastAsia="en-US"/>
              </w:rPr>
            </w:pPr>
          </w:p>
        </w:tc>
        <w:tc>
          <w:tcPr>
            <w:tcW w:w="1134" w:type="dxa"/>
          </w:tcPr>
          <w:p w14:paraId="3A2A5001" w14:textId="77777777" w:rsidR="000F4F99" w:rsidRPr="00196BCA" w:rsidRDefault="000F4F99" w:rsidP="00BC3FE6">
            <w:pPr>
              <w:pStyle w:val="TAL"/>
              <w:rPr>
                <w:lang w:eastAsia="en-US"/>
              </w:rPr>
            </w:pPr>
          </w:p>
        </w:tc>
      </w:tr>
      <w:tr w:rsidR="000F4F99" w:rsidRPr="00196BCA" w14:paraId="7DECCE33" w14:textId="77777777" w:rsidTr="00BC3FE6">
        <w:tc>
          <w:tcPr>
            <w:tcW w:w="4535" w:type="dxa"/>
          </w:tcPr>
          <w:p w14:paraId="732522EF" w14:textId="77777777" w:rsidR="000F4F99" w:rsidRPr="00196BCA" w:rsidRDefault="000F4F99" w:rsidP="00BC3FE6">
            <w:pPr>
              <w:pStyle w:val="TAL"/>
              <w:rPr>
                <w:lang w:eastAsia="en-US"/>
              </w:rPr>
            </w:pPr>
            <w:r w:rsidRPr="00196BCA">
              <w:rPr>
                <w:lang w:eastAsia="en-US"/>
              </w:rPr>
              <w:t xml:space="preserve">      }</w:t>
            </w:r>
          </w:p>
        </w:tc>
        <w:tc>
          <w:tcPr>
            <w:tcW w:w="2267" w:type="dxa"/>
          </w:tcPr>
          <w:p w14:paraId="72BA1A9D" w14:textId="77777777" w:rsidR="000F4F99" w:rsidRPr="00196BCA" w:rsidDel="002C46EE" w:rsidRDefault="000F4F99" w:rsidP="00BC3FE6">
            <w:pPr>
              <w:pStyle w:val="TAL"/>
              <w:rPr>
                <w:lang w:eastAsia="en-US"/>
              </w:rPr>
            </w:pPr>
          </w:p>
        </w:tc>
        <w:tc>
          <w:tcPr>
            <w:tcW w:w="1811" w:type="dxa"/>
          </w:tcPr>
          <w:p w14:paraId="689BF989" w14:textId="77777777" w:rsidR="000F4F99" w:rsidRPr="00196BCA" w:rsidRDefault="000F4F99" w:rsidP="00BC3FE6">
            <w:pPr>
              <w:pStyle w:val="TAL"/>
              <w:rPr>
                <w:lang w:eastAsia="en-US"/>
              </w:rPr>
            </w:pPr>
          </w:p>
        </w:tc>
        <w:tc>
          <w:tcPr>
            <w:tcW w:w="1134" w:type="dxa"/>
          </w:tcPr>
          <w:p w14:paraId="42C0EA64" w14:textId="77777777" w:rsidR="000F4F99" w:rsidRPr="00196BCA" w:rsidRDefault="000F4F99" w:rsidP="00BC3FE6">
            <w:pPr>
              <w:pStyle w:val="TAL"/>
              <w:rPr>
                <w:lang w:eastAsia="en-US"/>
              </w:rPr>
            </w:pPr>
          </w:p>
        </w:tc>
      </w:tr>
      <w:tr w:rsidR="000F4F99" w:rsidRPr="00196BCA" w14:paraId="207D02AD" w14:textId="77777777" w:rsidTr="00BC3FE6">
        <w:tc>
          <w:tcPr>
            <w:tcW w:w="4535" w:type="dxa"/>
          </w:tcPr>
          <w:p w14:paraId="00AF6C7F" w14:textId="77777777" w:rsidR="000F4F99" w:rsidRPr="00196BCA" w:rsidRDefault="000F4F99" w:rsidP="00BC3FE6">
            <w:pPr>
              <w:pStyle w:val="TAL"/>
              <w:rPr>
                <w:lang w:eastAsia="en-US"/>
              </w:rPr>
            </w:pPr>
            <w:r w:rsidRPr="00196BCA">
              <w:rPr>
                <w:lang w:eastAsia="en-US"/>
              </w:rPr>
              <w:t xml:space="preserve">    }</w:t>
            </w:r>
          </w:p>
        </w:tc>
        <w:tc>
          <w:tcPr>
            <w:tcW w:w="2267" w:type="dxa"/>
          </w:tcPr>
          <w:p w14:paraId="64E20240" w14:textId="77777777" w:rsidR="000F4F99" w:rsidRPr="00196BCA" w:rsidDel="002C46EE" w:rsidRDefault="000F4F99" w:rsidP="00BC3FE6">
            <w:pPr>
              <w:pStyle w:val="TAL"/>
              <w:rPr>
                <w:lang w:eastAsia="en-US"/>
              </w:rPr>
            </w:pPr>
          </w:p>
        </w:tc>
        <w:tc>
          <w:tcPr>
            <w:tcW w:w="1811" w:type="dxa"/>
          </w:tcPr>
          <w:p w14:paraId="4D7D4158" w14:textId="77777777" w:rsidR="000F4F99" w:rsidRPr="00196BCA" w:rsidRDefault="000F4F99" w:rsidP="00BC3FE6">
            <w:pPr>
              <w:pStyle w:val="TAL"/>
              <w:rPr>
                <w:lang w:eastAsia="en-US"/>
              </w:rPr>
            </w:pPr>
          </w:p>
        </w:tc>
        <w:tc>
          <w:tcPr>
            <w:tcW w:w="1134" w:type="dxa"/>
          </w:tcPr>
          <w:p w14:paraId="5940A815" w14:textId="77777777" w:rsidR="000F4F99" w:rsidRPr="00196BCA" w:rsidRDefault="000F4F99" w:rsidP="00BC3FE6">
            <w:pPr>
              <w:pStyle w:val="TAL"/>
              <w:rPr>
                <w:lang w:eastAsia="en-US"/>
              </w:rPr>
            </w:pPr>
          </w:p>
        </w:tc>
      </w:tr>
      <w:tr w:rsidR="000F4F99" w:rsidRPr="00196BCA" w14:paraId="22E08EDA" w14:textId="77777777" w:rsidTr="00BC3FE6">
        <w:tc>
          <w:tcPr>
            <w:tcW w:w="4535" w:type="dxa"/>
          </w:tcPr>
          <w:p w14:paraId="76DC608A" w14:textId="77777777" w:rsidR="000F4F99" w:rsidRPr="00196BCA" w:rsidRDefault="000F4F99" w:rsidP="00BC3FE6">
            <w:pPr>
              <w:pStyle w:val="TAL"/>
              <w:rPr>
                <w:lang w:eastAsia="en-US"/>
              </w:rPr>
            </w:pPr>
            <w:r w:rsidRPr="00196BCA">
              <w:rPr>
                <w:lang w:eastAsia="en-US"/>
              </w:rPr>
              <w:t xml:space="preserve">  }</w:t>
            </w:r>
          </w:p>
        </w:tc>
        <w:tc>
          <w:tcPr>
            <w:tcW w:w="2267" w:type="dxa"/>
          </w:tcPr>
          <w:p w14:paraId="7F708916" w14:textId="77777777" w:rsidR="000F4F99" w:rsidRPr="00196BCA" w:rsidRDefault="000F4F99" w:rsidP="00BC3FE6">
            <w:pPr>
              <w:pStyle w:val="TAL"/>
              <w:rPr>
                <w:lang w:eastAsia="en-US"/>
              </w:rPr>
            </w:pPr>
          </w:p>
        </w:tc>
        <w:tc>
          <w:tcPr>
            <w:tcW w:w="1811" w:type="dxa"/>
          </w:tcPr>
          <w:p w14:paraId="1B48140B" w14:textId="77777777" w:rsidR="000F4F99" w:rsidRPr="00196BCA" w:rsidRDefault="000F4F99" w:rsidP="00BC3FE6">
            <w:pPr>
              <w:pStyle w:val="TAL"/>
              <w:rPr>
                <w:lang w:eastAsia="en-US"/>
              </w:rPr>
            </w:pPr>
          </w:p>
        </w:tc>
        <w:tc>
          <w:tcPr>
            <w:tcW w:w="1134" w:type="dxa"/>
          </w:tcPr>
          <w:p w14:paraId="3735B7FF" w14:textId="77777777" w:rsidR="000F4F99" w:rsidRPr="00196BCA" w:rsidRDefault="000F4F99" w:rsidP="00BC3FE6">
            <w:pPr>
              <w:pStyle w:val="TAL"/>
              <w:rPr>
                <w:lang w:eastAsia="en-US"/>
              </w:rPr>
            </w:pPr>
          </w:p>
        </w:tc>
      </w:tr>
      <w:tr w:rsidR="000F4F99" w:rsidRPr="00196BCA" w14:paraId="0E906FBE" w14:textId="77777777" w:rsidTr="00BC3FE6">
        <w:tc>
          <w:tcPr>
            <w:tcW w:w="4535" w:type="dxa"/>
            <w:tcBorders>
              <w:bottom w:val="single" w:sz="4" w:space="0" w:color="auto"/>
            </w:tcBorders>
          </w:tcPr>
          <w:p w14:paraId="1BD4F32D" w14:textId="77777777" w:rsidR="000F4F99" w:rsidRPr="00196BCA" w:rsidRDefault="000F4F99" w:rsidP="00BC3FE6">
            <w:pPr>
              <w:pStyle w:val="TAL"/>
              <w:rPr>
                <w:lang w:eastAsia="en-US"/>
              </w:rPr>
            </w:pPr>
            <w:r w:rsidRPr="00196BCA">
              <w:rPr>
                <w:lang w:eastAsia="en-US"/>
              </w:rPr>
              <w:t>}</w:t>
            </w:r>
          </w:p>
        </w:tc>
        <w:tc>
          <w:tcPr>
            <w:tcW w:w="2267" w:type="dxa"/>
          </w:tcPr>
          <w:p w14:paraId="5381BEBE" w14:textId="77777777" w:rsidR="000F4F99" w:rsidRPr="00196BCA" w:rsidRDefault="000F4F99" w:rsidP="00BC3FE6">
            <w:pPr>
              <w:pStyle w:val="TAL"/>
              <w:rPr>
                <w:lang w:eastAsia="en-US"/>
              </w:rPr>
            </w:pPr>
          </w:p>
        </w:tc>
        <w:tc>
          <w:tcPr>
            <w:tcW w:w="1811" w:type="dxa"/>
          </w:tcPr>
          <w:p w14:paraId="337F5E1C" w14:textId="77777777" w:rsidR="000F4F99" w:rsidRPr="00196BCA" w:rsidRDefault="000F4F99" w:rsidP="00BC3FE6">
            <w:pPr>
              <w:pStyle w:val="TAL"/>
              <w:rPr>
                <w:lang w:eastAsia="en-US"/>
              </w:rPr>
            </w:pPr>
          </w:p>
        </w:tc>
        <w:tc>
          <w:tcPr>
            <w:tcW w:w="1134" w:type="dxa"/>
          </w:tcPr>
          <w:p w14:paraId="384A1EE8" w14:textId="77777777" w:rsidR="000F4F99" w:rsidRPr="00196BCA" w:rsidRDefault="000F4F99" w:rsidP="00BC3FE6">
            <w:pPr>
              <w:pStyle w:val="TAL"/>
              <w:rPr>
                <w:lang w:eastAsia="en-US"/>
              </w:rPr>
            </w:pPr>
          </w:p>
        </w:tc>
      </w:tr>
    </w:tbl>
    <w:p w14:paraId="561B8E1C" w14:textId="77777777" w:rsidR="000F4F99" w:rsidRPr="00196BCA" w:rsidRDefault="000F4F99" w:rsidP="000F4F99"/>
    <w:p w14:paraId="7A27A9F3" w14:textId="77777777" w:rsidR="00EE78F9" w:rsidRPr="00196BCA" w:rsidRDefault="00EE78F9" w:rsidP="002C3B08">
      <w:pPr>
        <w:pStyle w:val="Heading5"/>
      </w:pPr>
      <w:bookmarkStart w:id="44" w:name="_Toc21103130"/>
      <w:bookmarkStart w:id="45" w:name="_Toc29233468"/>
      <w:bookmarkStart w:id="46" w:name="_Toc29462073"/>
      <w:bookmarkStart w:id="47" w:name="_Toc36158050"/>
      <w:r w:rsidRPr="00196BCA">
        <w:t>7.1.1.6.4</w:t>
      </w:r>
      <w:r w:rsidRPr="00196BCA">
        <w:tab/>
        <w:t>Correct handling of DL assignment / Multi Semi-persistent configuration</w:t>
      </w:r>
    </w:p>
    <w:p w14:paraId="5EAFD10D" w14:textId="77777777" w:rsidR="00EE78F9" w:rsidRPr="00196BCA" w:rsidRDefault="00EE78F9" w:rsidP="002C3B08">
      <w:pPr>
        <w:pStyle w:val="H6"/>
      </w:pPr>
      <w:r w:rsidRPr="00196BCA">
        <w:t>7.1.1.6.4.1</w:t>
      </w:r>
      <w:r w:rsidRPr="00196BCA">
        <w:tab/>
        <w:t>Test Purpose (TP)</w:t>
      </w:r>
    </w:p>
    <w:p w14:paraId="19F3D0A4" w14:textId="77777777" w:rsidR="00EE78F9" w:rsidRPr="00196BCA" w:rsidRDefault="00EE78F9" w:rsidP="002C3B08">
      <w:pPr>
        <w:pStyle w:val="H6"/>
        <w:rPr>
          <w:lang w:eastAsia="zh-CN"/>
        </w:rPr>
      </w:pPr>
      <w:r w:rsidRPr="00196BCA">
        <w:rPr>
          <w:lang w:eastAsia="zh-CN"/>
        </w:rPr>
        <w:t>(1)</w:t>
      </w:r>
    </w:p>
    <w:p w14:paraId="3997F327" w14:textId="77777777" w:rsidR="00EE78F9" w:rsidRPr="00196BCA" w:rsidRDefault="00EE78F9" w:rsidP="002C3B08">
      <w:pPr>
        <w:pStyle w:val="PL"/>
        <w:rPr>
          <w:noProof w:val="0"/>
          <w:lang w:eastAsia="zh-CN"/>
        </w:rPr>
      </w:pPr>
      <w:r w:rsidRPr="00196BCA">
        <w:rPr>
          <w:b/>
          <w:noProof w:val="0"/>
          <w:lang w:eastAsia="zh-CN"/>
        </w:rPr>
        <w:t>with</w:t>
      </w:r>
      <w:r w:rsidRPr="00196BCA">
        <w:rPr>
          <w:noProof w:val="0"/>
          <w:lang w:eastAsia="zh-CN"/>
        </w:rPr>
        <w:t xml:space="preserve"> { UE in RRC_Connected state with DRB established and sps-Configuration in DL is enabled }</w:t>
      </w:r>
    </w:p>
    <w:p w14:paraId="1557F543" w14:textId="77777777" w:rsidR="00EE78F9" w:rsidRPr="00196BCA" w:rsidRDefault="00EE78F9" w:rsidP="002C3B08">
      <w:pPr>
        <w:pStyle w:val="PL"/>
        <w:rPr>
          <w:noProof w:val="0"/>
          <w:lang w:eastAsia="zh-CN"/>
        </w:rPr>
      </w:pPr>
      <w:r w:rsidRPr="00196BCA">
        <w:rPr>
          <w:b/>
          <w:noProof w:val="0"/>
          <w:lang w:eastAsia="zh-CN"/>
        </w:rPr>
        <w:t>ensure that</w:t>
      </w:r>
      <w:r w:rsidRPr="00196BCA">
        <w:rPr>
          <w:noProof w:val="0"/>
          <w:lang w:eastAsia="zh-CN"/>
        </w:rPr>
        <w:t xml:space="preserve"> {</w:t>
      </w:r>
    </w:p>
    <w:p w14:paraId="6A68D9DD" w14:textId="5C782DBD" w:rsidR="00EE78F9" w:rsidRPr="00196BCA" w:rsidRDefault="00EE78F9" w:rsidP="002C3B08">
      <w:pPr>
        <w:pStyle w:val="PL"/>
        <w:rPr>
          <w:noProof w:val="0"/>
          <w:lang w:eastAsia="zh-CN"/>
        </w:rPr>
      </w:pPr>
      <w:r w:rsidRPr="00196BCA">
        <w:rPr>
          <w:noProof w:val="0"/>
          <w:lang w:eastAsia="zh-CN"/>
        </w:rPr>
        <w:t xml:space="preserve">  </w:t>
      </w:r>
      <w:r w:rsidRPr="00196BCA">
        <w:rPr>
          <w:b/>
          <w:noProof w:val="0"/>
          <w:lang w:eastAsia="zh-CN"/>
        </w:rPr>
        <w:t>when</w:t>
      </w:r>
      <w:r w:rsidRPr="00196BCA">
        <w:rPr>
          <w:noProof w:val="0"/>
          <w:lang w:eastAsia="zh-CN"/>
        </w:rPr>
        <w:t xml:space="preserve"> { UE receives a DL assignment addressed to its stored CS-RNTI in slot y and with NDI set as 0 </w:t>
      </w:r>
      <w:r w:rsidR="00F21AEC" w:rsidRPr="00196BCA">
        <w:rPr>
          <w:noProof w:val="0"/>
          <w:lang w:eastAsia="zh-CN"/>
        </w:rPr>
        <w:t xml:space="preserve">with </w:t>
      </w:r>
      <w:r w:rsidR="00F21AEC" w:rsidRPr="00196BCA">
        <w:rPr>
          <w:i/>
          <w:iCs/>
          <w:noProof w:val="0"/>
        </w:rPr>
        <w:t>sps-ConfigIndex</w:t>
      </w:r>
      <w:r w:rsidR="00F21AEC" w:rsidRPr="00196BCA">
        <w:rPr>
          <w:noProof w:val="0"/>
          <w:lang w:eastAsia="zh-CN"/>
        </w:rPr>
        <w:t>=0</w:t>
      </w:r>
      <w:r w:rsidR="005F0025" w:rsidRPr="00196BCA">
        <w:rPr>
          <w:noProof w:val="0"/>
          <w:lang w:eastAsia="zh-CN"/>
        </w:rPr>
        <w:t xml:space="preserve"> </w:t>
      </w:r>
      <w:r w:rsidRPr="00196BCA">
        <w:rPr>
          <w:noProof w:val="0"/>
          <w:lang w:eastAsia="zh-CN"/>
        </w:rPr>
        <w:t>}</w:t>
      </w:r>
    </w:p>
    <w:p w14:paraId="537ADAE9" w14:textId="77777777" w:rsidR="00EE78F9" w:rsidRPr="00196BCA" w:rsidRDefault="00EE78F9" w:rsidP="002C3B08">
      <w:pPr>
        <w:pStyle w:val="PL"/>
        <w:rPr>
          <w:noProof w:val="0"/>
          <w:lang w:eastAsia="zh-CN"/>
        </w:rPr>
      </w:pPr>
      <w:r w:rsidRPr="00196BCA">
        <w:rPr>
          <w:noProof w:val="0"/>
          <w:lang w:eastAsia="zh-CN"/>
        </w:rPr>
        <w:t xml:space="preserve">    </w:t>
      </w:r>
      <w:r w:rsidRPr="00196BCA">
        <w:rPr>
          <w:b/>
          <w:noProof w:val="0"/>
          <w:lang w:eastAsia="zh-CN"/>
        </w:rPr>
        <w:t>then</w:t>
      </w:r>
      <w:r w:rsidRPr="00196BCA">
        <w:rPr>
          <w:noProof w:val="0"/>
          <w:lang w:eastAsia="zh-CN"/>
        </w:rPr>
        <w:t xml:space="preserve"> {UE starts receiving DL MAC PDU in slots y+n*[semiPersistSchedIntervalDL] where ‘n’ is positive integer starting at zero }</w:t>
      </w:r>
    </w:p>
    <w:p w14:paraId="2B2CFE81" w14:textId="77777777" w:rsidR="00EE78F9" w:rsidRPr="00196BCA" w:rsidRDefault="00EE78F9" w:rsidP="002C3B08">
      <w:pPr>
        <w:pStyle w:val="PL"/>
        <w:rPr>
          <w:noProof w:val="0"/>
          <w:lang w:eastAsia="zh-CN"/>
        </w:rPr>
      </w:pPr>
      <w:r w:rsidRPr="00196BCA">
        <w:rPr>
          <w:noProof w:val="0"/>
          <w:lang w:eastAsia="zh-CN"/>
        </w:rPr>
        <w:t xml:space="preserve">            }</w:t>
      </w:r>
    </w:p>
    <w:p w14:paraId="782C56E1" w14:textId="77777777" w:rsidR="00EE78F9" w:rsidRPr="00196BCA" w:rsidRDefault="00EE78F9" w:rsidP="002C3B08">
      <w:pPr>
        <w:pStyle w:val="PL"/>
        <w:rPr>
          <w:bCs/>
          <w:noProof w:val="0"/>
        </w:rPr>
      </w:pPr>
    </w:p>
    <w:p w14:paraId="580DE288" w14:textId="77777777" w:rsidR="00EE78F9" w:rsidRPr="00196BCA" w:rsidRDefault="00EE78F9" w:rsidP="002C3B08">
      <w:pPr>
        <w:pStyle w:val="H6"/>
        <w:rPr>
          <w:lang w:eastAsia="zh-CN"/>
        </w:rPr>
      </w:pPr>
      <w:r w:rsidRPr="00196BCA">
        <w:rPr>
          <w:lang w:eastAsia="zh-CN"/>
        </w:rPr>
        <w:t>(2)</w:t>
      </w:r>
    </w:p>
    <w:p w14:paraId="27B871B8" w14:textId="77777777" w:rsidR="00EE78F9" w:rsidRPr="00196BCA" w:rsidRDefault="00EE78F9" w:rsidP="002C3B08">
      <w:pPr>
        <w:pStyle w:val="PL"/>
        <w:rPr>
          <w:noProof w:val="0"/>
          <w:lang w:eastAsia="zh-CN"/>
        </w:rPr>
      </w:pPr>
      <w:r w:rsidRPr="00196BCA">
        <w:rPr>
          <w:b/>
          <w:noProof w:val="0"/>
          <w:lang w:eastAsia="zh-CN"/>
        </w:rPr>
        <w:t>with</w:t>
      </w:r>
      <w:r w:rsidRPr="00196BCA">
        <w:rPr>
          <w:noProof w:val="0"/>
          <w:lang w:eastAsia="zh-CN"/>
        </w:rPr>
        <w:t xml:space="preserve"> { UE in RRC_Connected state with DRB established and stored DL SPS assignment to receive MAC PDU in slot y+n*[semiPersistSchedIntervalDL]</w:t>
      </w:r>
      <w:r w:rsidRPr="00196BCA" w:rsidDel="003846CC">
        <w:rPr>
          <w:noProof w:val="0"/>
          <w:lang w:eastAsia="zh-CN"/>
        </w:rPr>
        <w:t xml:space="preserve"> </w:t>
      </w:r>
      <w:r w:rsidRPr="00196BCA">
        <w:rPr>
          <w:noProof w:val="0"/>
          <w:lang w:eastAsia="zh-CN"/>
        </w:rPr>
        <w:t>}</w:t>
      </w:r>
    </w:p>
    <w:p w14:paraId="69EF726A" w14:textId="77777777" w:rsidR="00EE78F9" w:rsidRPr="00196BCA" w:rsidRDefault="00EE78F9" w:rsidP="002C3B08">
      <w:pPr>
        <w:pStyle w:val="PL"/>
        <w:rPr>
          <w:noProof w:val="0"/>
          <w:lang w:eastAsia="zh-CN"/>
        </w:rPr>
      </w:pPr>
      <w:r w:rsidRPr="00196BCA">
        <w:rPr>
          <w:b/>
          <w:noProof w:val="0"/>
          <w:lang w:eastAsia="zh-CN"/>
        </w:rPr>
        <w:t>ensure that</w:t>
      </w:r>
      <w:r w:rsidRPr="00196BCA">
        <w:rPr>
          <w:noProof w:val="0"/>
          <w:lang w:eastAsia="zh-CN"/>
        </w:rPr>
        <w:t xml:space="preserve"> {</w:t>
      </w:r>
    </w:p>
    <w:p w14:paraId="22052CCB" w14:textId="438C0AD1" w:rsidR="00EE78F9" w:rsidRPr="00196BCA" w:rsidRDefault="00EE78F9" w:rsidP="002C3B08">
      <w:pPr>
        <w:pStyle w:val="PL"/>
        <w:rPr>
          <w:noProof w:val="0"/>
          <w:lang w:eastAsia="zh-CN"/>
        </w:rPr>
      </w:pPr>
      <w:r w:rsidRPr="00196BCA">
        <w:rPr>
          <w:noProof w:val="0"/>
          <w:lang w:eastAsia="zh-CN"/>
        </w:rPr>
        <w:t xml:space="preserve">  </w:t>
      </w:r>
      <w:r w:rsidRPr="00196BCA">
        <w:rPr>
          <w:b/>
          <w:noProof w:val="0"/>
          <w:lang w:eastAsia="zh-CN"/>
        </w:rPr>
        <w:t>when</w:t>
      </w:r>
      <w:r w:rsidRPr="00196BCA">
        <w:rPr>
          <w:noProof w:val="0"/>
          <w:lang w:eastAsia="zh-CN"/>
        </w:rPr>
        <w:t xml:space="preserve"> { UE receives another DL assignment addressed to its CS-RNTI in slot p and with NDI set as 0</w:t>
      </w:r>
      <w:r w:rsidR="00F21AEC" w:rsidRPr="00196BCA">
        <w:rPr>
          <w:noProof w:val="0"/>
          <w:lang w:eastAsia="zh-CN"/>
        </w:rPr>
        <w:t xml:space="preserve"> associated with </w:t>
      </w:r>
      <w:r w:rsidR="00F21AEC" w:rsidRPr="00196BCA">
        <w:rPr>
          <w:i/>
          <w:iCs/>
          <w:noProof w:val="0"/>
        </w:rPr>
        <w:t>sps-ConfigIndex</w:t>
      </w:r>
      <w:r w:rsidR="00F21AEC" w:rsidRPr="00196BCA">
        <w:rPr>
          <w:noProof w:val="0"/>
          <w:lang w:eastAsia="zh-CN"/>
        </w:rPr>
        <w:t>=1</w:t>
      </w:r>
      <w:r w:rsidRPr="00196BCA">
        <w:rPr>
          <w:noProof w:val="0"/>
          <w:lang w:eastAsia="zh-CN"/>
        </w:rPr>
        <w:t>, where p!= y+n*[semiPersistSchedIntervalDL] }</w:t>
      </w:r>
    </w:p>
    <w:p w14:paraId="3B942AE2" w14:textId="595A599F" w:rsidR="00EE78F9" w:rsidRPr="00196BCA" w:rsidRDefault="00EE78F9" w:rsidP="002C3B08">
      <w:pPr>
        <w:pStyle w:val="PL"/>
        <w:rPr>
          <w:noProof w:val="0"/>
          <w:lang w:eastAsia="zh-CN"/>
        </w:rPr>
      </w:pPr>
      <w:r w:rsidRPr="00196BCA">
        <w:rPr>
          <w:noProof w:val="0"/>
          <w:lang w:eastAsia="zh-CN"/>
        </w:rPr>
        <w:t xml:space="preserve">    </w:t>
      </w:r>
      <w:r w:rsidRPr="00196BCA">
        <w:rPr>
          <w:b/>
          <w:noProof w:val="0"/>
          <w:lang w:eastAsia="zh-CN"/>
        </w:rPr>
        <w:t>then</w:t>
      </w:r>
      <w:r w:rsidRPr="00196BCA">
        <w:rPr>
          <w:noProof w:val="0"/>
          <w:lang w:eastAsia="zh-CN"/>
        </w:rPr>
        <w:t xml:space="preserve"> { UE starts receiving DL MAC PDU in slots p+n*[semiPersistSchedIntervalDL] and continue receiving DL MAC PDU at slots y+n*[semiPersistSchedIntervalDL]</w:t>
      </w:r>
      <w:r w:rsidR="005F0025" w:rsidRPr="00196BCA">
        <w:rPr>
          <w:noProof w:val="0"/>
          <w:lang w:eastAsia="zh-CN"/>
        </w:rPr>
        <w:t xml:space="preserve"> </w:t>
      </w:r>
      <w:r w:rsidRPr="00196BCA">
        <w:rPr>
          <w:noProof w:val="0"/>
          <w:lang w:eastAsia="zh-CN"/>
        </w:rPr>
        <w:t>where ‘n’ is positive integer starting at zero }</w:t>
      </w:r>
    </w:p>
    <w:p w14:paraId="3E3DF05A" w14:textId="77777777" w:rsidR="00EE78F9" w:rsidRPr="00196BCA" w:rsidRDefault="00EE78F9" w:rsidP="002C3B08">
      <w:pPr>
        <w:pStyle w:val="PL"/>
        <w:rPr>
          <w:noProof w:val="0"/>
          <w:lang w:eastAsia="zh-CN"/>
        </w:rPr>
      </w:pPr>
      <w:r w:rsidRPr="00196BCA">
        <w:rPr>
          <w:noProof w:val="0"/>
          <w:lang w:eastAsia="zh-CN"/>
        </w:rPr>
        <w:t xml:space="preserve">            }</w:t>
      </w:r>
    </w:p>
    <w:p w14:paraId="693A74C6" w14:textId="77777777" w:rsidR="00EE78F9" w:rsidRPr="00196BCA" w:rsidRDefault="00EE78F9" w:rsidP="002C3B08">
      <w:pPr>
        <w:pStyle w:val="PL"/>
        <w:rPr>
          <w:rFonts w:ascii="SimHei" w:hAnsi="SimHei"/>
          <w:bCs/>
          <w:noProof w:val="0"/>
        </w:rPr>
      </w:pPr>
    </w:p>
    <w:p w14:paraId="029EC618" w14:textId="77777777" w:rsidR="00EE78F9" w:rsidRPr="00196BCA" w:rsidRDefault="00EE78F9" w:rsidP="002C3B08">
      <w:pPr>
        <w:pStyle w:val="H6"/>
      </w:pPr>
      <w:r w:rsidRPr="00196BCA">
        <w:t>7.1.1.6.4.2</w:t>
      </w:r>
      <w:r w:rsidRPr="00196BCA">
        <w:tab/>
        <w:t>Conformance requirements</w:t>
      </w:r>
    </w:p>
    <w:p w14:paraId="20224B5B" w14:textId="3A6ED8EE" w:rsidR="00EE78F9" w:rsidRPr="00196BCA" w:rsidRDefault="00EE78F9" w:rsidP="00EE78F9">
      <w:r w:rsidRPr="00196BCA">
        <w:t>References: The conformance requirements covered in the present TC are specified in TS 38.321, clause 5.3.1, 5.8.1 TS 38.300, clause 10.2</w:t>
      </w:r>
      <w:r w:rsidR="00F21AEC" w:rsidRPr="00196BCA">
        <w:t>, and TS 38.213, clause 10.2</w:t>
      </w:r>
      <w:r w:rsidRPr="00196BCA">
        <w:t>. Unless otherwise stated these are Rel-16 requirements.</w:t>
      </w:r>
    </w:p>
    <w:p w14:paraId="5EB1A439" w14:textId="77777777" w:rsidR="00EE78F9" w:rsidRPr="00196BCA" w:rsidRDefault="00EE78F9" w:rsidP="00EE78F9">
      <w:r w:rsidRPr="00196BCA">
        <w:t>[TS 38.321, clause 5.3.1]</w:t>
      </w:r>
    </w:p>
    <w:p w14:paraId="5FF5F818" w14:textId="77777777" w:rsidR="00EE78F9" w:rsidRPr="00196BCA" w:rsidRDefault="00EE78F9" w:rsidP="00EE78F9">
      <w:pPr>
        <w:rPr>
          <w:rFonts w:eastAsia="CG Times (WN)"/>
          <w:lang w:eastAsia="ko-KR"/>
        </w:rPr>
      </w:pPr>
      <w:r w:rsidRPr="00196BCA">
        <w:rPr>
          <w:rFonts w:eastAsia="CG Times (WN)"/>
          <w:lang w:eastAsia="ko-KR"/>
        </w:rPr>
        <w:t>Downlink assignments received on the PDCCH both indicate that there is a transmission on a DL-SCH for a particular MAC entity and provide the relevant HARQ information.</w:t>
      </w:r>
    </w:p>
    <w:p w14:paraId="7A3BA54E" w14:textId="77777777" w:rsidR="00EE78F9" w:rsidRPr="00196BCA" w:rsidRDefault="00EE78F9" w:rsidP="00EE78F9">
      <w:pPr>
        <w:rPr>
          <w:rFonts w:eastAsia="CG Times (WN)"/>
        </w:rPr>
      </w:pPr>
      <w:r w:rsidRPr="00196BCA">
        <w:rPr>
          <w:rFonts w:eastAsia="CG Times (WN)"/>
        </w:rPr>
        <w:t>When the MAC entity has a C-RNTI</w:t>
      </w:r>
      <w:r w:rsidRPr="00196BCA">
        <w:rPr>
          <w:rFonts w:eastAsia="CG Times (WN)"/>
          <w:lang w:eastAsia="ko-KR"/>
        </w:rPr>
        <w:t>,</w:t>
      </w:r>
      <w:r w:rsidRPr="00196BCA">
        <w:rPr>
          <w:rFonts w:eastAsia="CG Times (WN)"/>
        </w:rPr>
        <w:t xml:space="preserve"> Temporary C-RNTI,</w:t>
      </w:r>
      <w:r w:rsidRPr="00196BCA">
        <w:rPr>
          <w:rFonts w:eastAsia="CG Times (WN)"/>
          <w:lang w:eastAsia="ko-KR"/>
        </w:rPr>
        <w:t xml:space="preserve"> or CS-RNTI,</w:t>
      </w:r>
      <w:r w:rsidRPr="00196BCA">
        <w:rPr>
          <w:rFonts w:eastAsia="CG Times (WN)"/>
        </w:rPr>
        <w:t xml:space="preserve"> the MAC entity shall for each </w:t>
      </w:r>
      <w:r w:rsidRPr="00196BCA">
        <w:rPr>
          <w:rFonts w:eastAsia="CG Times (WN)"/>
          <w:lang w:eastAsia="ko-KR"/>
        </w:rPr>
        <w:t>PDCCH occasion</w:t>
      </w:r>
      <w:r w:rsidRPr="00196BCA">
        <w:rPr>
          <w:rFonts w:eastAsia="CG Times (WN)"/>
        </w:rPr>
        <w:t xml:space="preserve"> during which it monitors PDCCH and for each Serving Cell:</w:t>
      </w:r>
    </w:p>
    <w:p w14:paraId="5D419373" w14:textId="77777777" w:rsidR="00EE78F9" w:rsidRPr="00196BCA" w:rsidRDefault="00EE78F9" w:rsidP="002C3B08">
      <w:pPr>
        <w:pStyle w:val="B1"/>
        <w:rPr>
          <w:rFonts w:eastAsia="CG Times (WN)"/>
        </w:rPr>
      </w:pPr>
      <w:r w:rsidRPr="00196BCA">
        <w:rPr>
          <w:rFonts w:eastAsia="CG Times (WN)"/>
          <w:lang w:eastAsia="ko-KR"/>
        </w:rPr>
        <w:t>1&gt;</w:t>
      </w:r>
      <w:r w:rsidRPr="00196BCA">
        <w:rPr>
          <w:rFonts w:eastAsia="CG Times (WN)"/>
        </w:rPr>
        <w:tab/>
        <w:t xml:space="preserve">if a downlink assignment for this </w:t>
      </w:r>
      <w:r w:rsidRPr="00196BCA">
        <w:rPr>
          <w:rFonts w:eastAsia="CG Times (WN)"/>
          <w:lang w:eastAsia="ko-KR"/>
        </w:rPr>
        <w:t>PDCCH occasion</w:t>
      </w:r>
      <w:r w:rsidRPr="00196BCA">
        <w:rPr>
          <w:rFonts w:eastAsia="CG Times (WN)"/>
        </w:rPr>
        <w:t xml:space="preserve"> and this Serving Cell has been received on the PDCCH for the MAC entity's C-RNTI, or Temporary C</w:t>
      </w:r>
      <w:r w:rsidRPr="00196BCA">
        <w:rPr>
          <w:rFonts w:eastAsia="CG Times (WN)"/>
        </w:rPr>
        <w:noBreakHyphen/>
        <w:t>RNTI:</w:t>
      </w:r>
    </w:p>
    <w:p w14:paraId="37C29532" w14:textId="77777777" w:rsidR="00EE78F9" w:rsidRPr="00196BCA" w:rsidRDefault="00EE78F9" w:rsidP="002C3B08">
      <w:pPr>
        <w:pStyle w:val="B2"/>
        <w:rPr>
          <w:rFonts w:eastAsia="CG Times (WN)"/>
        </w:rPr>
      </w:pPr>
      <w:r w:rsidRPr="00196BCA">
        <w:rPr>
          <w:rFonts w:eastAsia="CG Times (WN)"/>
          <w:lang w:eastAsia="ko-KR"/>
        </w:rPr>
        <w:t>2&gt;</w:t>
      </w:r>
      <w:r w:rsidRPr="00196BCA">
        <w:rPr>
          <w:rFonts w:eastAsia="CG Times (WN)"/>
        </w:rPr>
        <w:tab/>
        <w:t>if this is the first downlink assignment for this Temporary C-RNTI:</w:t>
      </w:r>
    </w:p>
    <w:p w14:paraId="3EE260A7" w14:textId="77777777" w:rsidR="00EE78F9" w:rsidRPr="00196BCA" w:rsidRDefault="00EE78F9" w:rsidP="002C3B08">
      <w:pPr>
        <w:pStyle w:val="B3"/>
        <w:rPr>
          <w:rFonts w:eastAsia="CG Times (WN)"/>
          <w:lang w:eastAsia="ko-KR"/>
        </w:rPr>
      </w:pPr>
      <w:r w:rsidRPr="00196BCA">
        <w:rPr>
          <w:rFonts w:eastAsia="CG Times (WN)"/>
          <w:lang w:eastAsia="ko-KR"/>
        </w:rPr>
        <w:t>3&gt;</w:t>
      </w:r>
      <w:r w:rsidRPr="00196BCA">
        <w:rPr>
          <w:rFonts w:eastAsia="CG Times (WN)"/>
        </w:rPr>
        <w:tab/>
        <w:t>consider the NDI to have been toggled</w:t>
      </w:r>
      <w:r w:rsidRPr="00196BCA">
        <w:rPr>
          <w:rFonts w:eastAsia="CG Times (WN)"/>
          <w:lang w:eastAsia="ko-KR"/>
        </w:rPr>
        <w:t>.</w:t>
      </w:r>
    </w:p>
    <w:p w14:paraId="0DA2B712" w14:textId="77777777" w:rsidR="00EE78F9" w:rsidRPr="00196BCA" w:rsidRDefault="00EE78F9" w:rsidP="002C3B08">
      <w:pPr>
        <w:pStyle w:val="B2"/>
        <w:rPr>
          <w:rFonts w:eastAsia="CG Times (WN)"/>
          <w:lang w:eastAsia="ko-KR"/>
        </w:rPr>
      </w:pPr>
      <w:r w:rsidRPr="00196BCA">
        <w:rPr>
          <w:rFonts w:eastAsia="CG Times (WN)"/>
          <w:lang w:eastAsia="ko-KR"/>
        </w:rPr>
        <w:t>2&gt;</w:t>
      </w:r>
      <w:r w:rsidRPr="00196BCA">
        <w:rPr>
          <w:rFonts w:eastAsia="CG Times (WN)"/>
          <w:lang w:eastAsia="ko-KR"/>
        </w:rPr>
        <w:tab/>
        <w:t>if the downlink assignment is for the MAC entity's C-RNTI, and if the previous downlink assignment indicated to the HARQ entity of the same HARQ process was either a downlink assignment received for the MAC entity's CS-RNTI or a configured downlink assignment:</w:t>
      </w:r>
    </w:p>
    <w:p w14:paraId="3655DD32" w14:textId="77777777" w:rsidR="00EE78F9" w:rsidRPr="00196BCA" w:rsidRDefault="00EE78F9" w:rsidP="002C3B08">
      <w:pPr>
        <w:pStyle w:val="B3"/>
        <w:rPr>
          <w:rFonts w:eastAsia="CG Times (WN)"/>
          <w:lang w:eastAsia="ko-KR"/>
        </w:rPr>
      </w:pPr>
      <w:r w:rsidRPr="00196BCA">
        <w:rPr>
          <w:rFonts w:eastAsia="CG Times (WN)"/>
          <w:lang w:eastAsia="ko-KR"/>
        </w:rPr>
        <w:t>3&gt;</w:t>
      </w:r>
      <w:r w:rsidRPr="00196BCA">
        <w:rPr>
          <w:rFonts w:eastAsia="CG Times (WN)"/>
          <w:lang w:eastAsia="ko-KR"/>
        </w:rPr>
        <w:tab/>
        <w:t>consider the NDI to have been toggled regardless of the value of the NDI.</w:t>
      </w:r>
    </w:p>
    <w:p w14:paraId="17138EB9" w14:textId="77777777" w:rsidR="00EE78F9" w:rsidRPr="00196BCA" w:rsidRDefault="00EE78F9" w:rsidP="002C3B08">
      <w:pPr>
        <w:pStyle w:val="B2"/>
        <w:rPr>
          <w:rFonts w:eastAsia="CG Times (WN)"/>
          <w:lang w:eastAsia="ko-KR"/>
        </w:rPr>
      </w:pPr>
      <w:r w:rsidRPr="00196BCA">
        <w:rPr>
          <w:rFonts w:eastAsia="CG Times (WN)"/>
          <w:lang w:eastAsia="ko-KR"/>
        </w:rPr>
        <w:t>2&gt;</w:t>
      </w:r>
      <w:r w:rsidRPr="00196BCA">
        <w:rPr>
          <w:rFonts w:eastAsia="CG Times (WN)"/>
        </w:rPr>
        <w:tab/>
        <w:t>indicate the presence of a downlink assignment and deliver the associated HARQ information to the HARQ entity</w:t>
      </w:r>
      <w:r w:rsidRPr="00196BCA">
        <w:rPr>
          <w:rFonts w:eastAsia="CG Times (WN)"/>
          <w:lang w:eastAsia="ko-KR"/>
        </w:rPr>
        <w:t>.</w:t>
      </w:r>
    </w:p>
    <w:p w14:paraId="64571497" w14:textId="77777777" w:rsidR="00EE78F9" w:rsidRPr="00196BCA" w:rsidRDefault="00EE78F9" w:rsidP="002C3B08">
      <w:pPr>
        <w:pStyle w:val="B1"/>
        <w:rPr>
          <w:rFonts w:eastAsia="CG Times (WN)"/>
          <w:lang w:eastAsia="ko-KR"/>
        </w:rPr>
      </w:pPr>
      <w:r w:rsidRPr="00196BCA">
        <w:rPr>
          <w:rFonts w:eastAsia="CG Times (WN)"/>
          <w:lang w:eastAsia="ko-KR"/>
        </w:rPr>
        <w:t>1&gt;</w:t>
      </w:r>
      <w:r w:rsidRPr="00196BCA">
        <w:rPr>
          <w:rFonts w:eastAsia="CG Times (WN)"/>
          <w:lang w:eastAsia="ko-KR"/>
        </w:rPr>
        <w:tab/>
        <w:t>else if a downlink assignment for this PDCCH occasion has been received for this Serving Cell on the PDCCH for the MAC entity's CS-RNTI:</w:t>
      </w:r>
    </w:p>
    <w:p w14:paraId="7BBDC655" w14:textId="77777777" w:rsidR="00EE78F9" w:rsidRPr="00196BCA" w:rsidRDefault="00EE78F9" w:rsidP="002C3B08">
      <w:pPr>
        <w:pStyle w:val="B2"/>
        <w:rPr>
          <w:rFonts w:eastAsia="CG Times (WN)"/>
          <w:lang w:eastAsia="ko-KR"/>
        </w:rPr>
      </w:pPr>
      <w:r w:rsidRPr="00196BCA">
        <w:rPr>
          <w:rFonts w:eastAsia="CG Times (WN)"/>
          <w:lang w:eastAsia="ko-KR"/>
        </w:rPr>
        <w:t>2&gt;</w:t>
      </w:r>
      <w:r w:rsidRPr="00196BCA">
        <w:rPr>
          <w:rFonts w:eastAsia="CG Times (WN)"/>
          <w:lang w:eastAsia="ko-KR"/>
        </w:rPr>
        <w:tab/>
        <w:t>if the NDI in the received HARQ information is 1:</w:t>
      </w:r>
    </w:p>
    <w:p w14:paraId="3A6EB725" w14:textId="77777777" w:rsidR="00EE78F9" w:rsidRPr="00196BCA" w:rsidRDefault="00EE78F9" w:rsidP="002C3B08">
      <w:pPr>
        <w:pStyle w:val="B3"/>
        <w:rPr>
          <w:rFonts w:eastAsia="CG Times (WN)"/>
          <w:lang w:eastAsia="ko-KR"/>
        </w:rPr>
      </w:pPr>
      <w:r w:rsidRPr="00196BCA">
        <w:rPr>
          <w:rFonts w:eastAsia="CG Times (WN)"/>
          <w:lang w:eastAsia="ko-KR"/>
        </w:rPr>
        <w:t>3&gt;</w:t>
      </w:r>
      <w:r w:rsidRPr="00196BCA">
        <w:rPr>
          <w:rFonts w:eastAsia="CG Times (WN)"/>
          <w:lang w:eastAsia="ko-KR"/>
        </w:rPr>
        <w:tab/>
        <w:t>consider the NDI for the corresponding HARQ process not to have been toggled;</w:t>
      </w:r>
    </w:p>
    <w:p w14:paraId="4474E17B" w14:textId="77777777" w:rsidR="00EE78F9" w:rsidRPr="00196BCA" w:rsidRDefault="00EE78F9" w:rsidP="002C3B08">
      <w:pPr>
        <w:pStyle w:val="B3"/>
        <w:rPr>
          <w:rFonts w:eastAsia="CG Times (WN)"/>
          <w:lang w:eastAsia="ko-KR"/>
        </w:rPr>
      </w:pPr>
      <w:r w:rsidRPr="00196BCA">
        <w:rPr>
          <w:rFonts w:eastAsia="CG Times (WN)"/>
          <w:lang w:eastAsia="ko-KR"/>
        </w:rPr>
        <w:t>3&gt;</w:t>
      </w:r>
      <w:r w:rsidRPr="00196BCA">
        <w:rPr>
          <w:rFonts w:eastAsia="CG Times (WN)"/>
          <w:lang w:eastAsia="ko-KR"/>
        </w:rPr>
        <w:tab/>
        <w:t>indicate the presence of a downlink assignment for this Serving Cell and deliver the associated HARQ information to the HARQ entity.</w:t>
      </w:r>
    </w:p>
    <w:p w14:paraId="52FAF9C2" w14:textId="77777777" w:rsidR="00EE78F9" w:rsidRPr="00196BCA" w:rsidRDefault="00EE78F9" w:rsidP="002C3B08">
      <w:pPr>
        <w:pStyle w:val="B2"/>
        <w:rPr>
          <w:rFonts w:eastAsia="CG Times (WN)"/>
          <w:lang w:eastAsia="ko-KR"/>
        </w:rPr>
      </w:pPr>
      <w:r w:rsidRPr="00196BCA">
        <w:rPr>
          <w:rFonts w:eastAsia="CG Times (WN)"/>
          <w:lang w:eastAsia="ko-KR"/>
        </w:rPr>
        <w:t>2&gt;</w:t>
      </w:r>
      <w:r w:rsidRPr="00196BCA">
        <w:rPr>
          <w:rFonts w:eastAsia="CG Times (WN)"/>
          <w:lang w:eastAsia="ko-KR"/>
        </w:rPr>
        <w:tab/>
        <w:t>if the NDI in the received HARQ information is 0:</w:t>
      </w:r>
    </w:p>
    <w:p w14:paraId="014C6BA9" w14:textId="77777777" w:rsidR="00EE78F9" w:rsidRPr="00196BCA" w:rsidRDefault="00EE78F9" w:rsidP="002C3B08">
      <w:pPr>
        <w:pStyle w:val="B3"/>
        <w:rPr>
          <w:rFonts w:eastAsia="CG Times (WN)"/>
          <w:lang w:eastAsia="ko-KR"/>
        </w:rPr>
      </w:pPr>
      <w:r w:rsidRPr="00196BCA">
        <w:rPr>
          <w:rFonts w:eastAsia="CG Times (WN)"/>
          <w:lang w:eastAsia="ko-KR"/>
        </w:rPr>
        <w:t>3&gt;</w:t>
      </w:r>
      <w:r w:rsidRPr="00196BCA">
        <w:rPr>
          <w:rFonts w:eastAsia="CG Times (WN)"/>
          <w:lang w:eastAsia="ko-KR"/>
        </w:rPr>
        <w:tab/>
        <w:t>if PDCCH contents indicate SPS deactivation:</w:t>
      </w:r>
    </w:p>
    <w:p w14:paraId="6BCAE040" w14:textId="77777777" w:rsidR="00EE78F9" w:rsidRPr="00196BCA" w:rsidRDefault="00EE78F9" w:rsidP="002C3B08">
      <w:pPr>
        <w:pStyle w:val="B4"/>
        <w:rPr>
          <w:rFonts w:eastAsia="CG Times (WN)"/>
          <w:lang w:eastAsia="ko-KR"/>
        </w:rPr>
      </w:pPr>
      <w:r w:rsidRPr="00196BCA">
        <w:rPr>
          <w:rFonts w:eastAsia="CG Times (WN)"/>
          <w:lang w:eastAsia="ko-KR"/>
        </w:rPr>
        <w:t>4&gt;</w:t>
      </w:r>
      <w:r w:rsidRPr="00196BCA">
        <w:rPr>
          <w:rFonts w:eastAsia="CG Times (WN)"/>
          <w:lang w:eastAsia="ko-KR"/>
        </w:rPr>
        <w:tab/>
        <w:t>clear the configured downlink assignment for this Serving Cell (if any);</w:t>
      </w:r>
    </w:p>
    <w:p w14:paraId="6109D762" w14:textId="77777777" w:rsidR="00EE78F9" w:rsidRPr="00196BCA" w:rsidRDefault="00EE78F9" w:rsidP="002C3B08">
      <w:pPr>
        <w:pStyle w:val="B4"/>
        <w:rPr>
          <w:rFonts w:eastAsia="CG Times (WN)"/>
          <w:lang w:eastAsia="ko-KR"/>
        </w:rPr>
      </w:pPr>
      <w:r w:rsidRPr="00196BCA">
        <w:rPr>
          <w:rFonts w:eastAsia="CG Times (WN)"/>
          <w:lang w:eastAsia="ko-KR"/>
        </w:rPr>
        <w:t>4&gt;</w:t>
      </w:r>
      <w:r w:rsidRPr="00196BCA">
        <w:rPr>
          <w:rFonts w:eastAsia="CG Times (WN)"/>
          <w:lang w:eastAsia="ko-KR"/>
        </w:rPr>
        <w:tab/>
        <w:t xml:space="preserve">if the </w:t>
      </w:r>
      <w:r w:rsidRPr="00196BCA">
        <w:rPr>
          <w:rFonts w:eastAsia="CG Times (WN)"/>
          <w:i/>
          <w:lang w:eastAsia="ko-KR"/>
        </w:rPr>
        <w:t>timeAlignmentTimer</w:t>
      </w:r>
      <w:r w:rsidRPr="00196BCA">
        <w:rPr>
          <w:rFonts w:eastAsia="CG Times (WN)"/>
          <w:lang w:eastAsia="ko-KR"/>
        </w:rPr>
        <w:t>, associated with the TAG containing the Serving Cell on which the HARQ feedback is to be transmitted, is running:</w:t>
      </w:r>
    </w:p>
    <w:p w14:paraId="5198B1C7" w14:textId="77777777" w:rsidR="00EE78F9" w:rsidRPr="00196BCA" w:rsidRDefault="00EE78F9" w:rsidP="002C3B08">
      <w:pPr>
        <w:pStyle w:val="B5"/>
        <w:rPr>
          <w:rFonts w:eastAsia="CG Times (WN)"/>
          <w:lang w:eastAsia="ko-KR"/>
        </w:rPr>
      </w:pPr>
      <w:r w:rsidRPr="00196BCA">
        <w:rPr>
          <w:rFonts w:eastAsia="CG Times (WN)"/>
          <w:lang w:eastAsia="ko-KR"/>
        </w:rPr>
        <w:t>5&gt;</w:t>
      </w:r>
      <w:r w:rsidRPr="00196BCA">
        <w:rPr>
          <w:rFonts w:eastAsia="CG Times (WN)"/>
          <w:lang w:eastAsia="ko-KR"/>
        </w:rPr>
        <w:tab/>
        <w:t>indicate a positive acknowledgement for the SPS deactivation to the physical layer.</w:t>
      </w:r>
    </w:p>
    <w:p w14:paraId="69E8FDB3" w14:textId="77777777" w:rsidR="00EE78F9" w:rsidRPr="00196BCA" w:rsidRDefault="00EE78F9" w:rsidP="002C3B08">
      <w:pPr>
        <w:pStyle w:val="B3"/>
        <w:rPr>
          <w:rFonts w:eastAsia="CG Times (WN)"/>
          <w:lang w:eastAsia="ko-KR"/>
        </w:rPr>
      </w:pPr>
      <w:r w:rsidRPr="00196BCA">
        <w:rPr>
          <w:rFonts w:eastAsia="CG Times (WN)"/>
          <w:lang w:eastAsia="ko-KR"/>
        </w:rPr>
        <w:t>3&gt;</w:t>
      </w:r>
      <w:r w:rsidRPr="00196BCA">
        <w:rPr>
          <w:rFonts w:eastAsia="CG Times (WN)"/>
          <w:lang w:eastAsia="ko-KR"/>
        </w:rPr>
        <w:tab/>
        <w:t>else if PDCCH content indicates SPS activation:</w:t>
      </w:r>
    </w:p>
    <w:p w14:paraId="2A59B723" w14:textId="77777777" w:rsidR="00EE78F9" w:rsidRPr="00196BCA" w:rsidRDefault="00EE78F9" w:rsidP="002C3B08">
      <w:pPr>
        <w:pStyle w:val="B4"/>
        <w:rPr>
          <w:rFonts w:eastAsia="CG Times (WN)"/>
          <w:lang w:eastAsia="ko-KR"/>
        </w:rPr>
      </w:pPr>
      <w:r w:rsidRPr="00196BCA">
        <w:rPr>
          <w:rFonts w:eastAsia="CG Times (WN)"/>
          <w:lang w:eastAsia="ko-KR"/>
        </w:rPr>
        <w:t>4&gt;</w:t>
      </w:r>
      <w:r w:rsidRPr="00196BCA">
        <w:rPr>
          <w:rFonts w:eastAsia="CG Times (WN)"/>
          <w:lang w:eastAsia="ko-KR"/>
        </w:rPr>
        <w:tab/>
        <w:t>store the downlink assignment for this Serving Cell and the associated HARQ information as configured downlink assignment;</w:t>
      </w:r>
    </w:p>
    <w:p w14:paraId="4ED37DE6" w14:textId="77777777" w:rsidR="00EE78F9" w:rsidRPr="00196BCA" w:rsidRDefault="00EE78F9" w:rsidP="002C3B08">
      <w:pPr>
        <w:pStyle w:val="B4"/>
        <w:rPr>
          <w:rFonts w:eastAsia="CG Times (WN)"/>
          <w:lang w:eastAsia="ko-KR"/>
        </w:rPr>
      </w:pPr>
      <w:r w:rsidRPr="00196BCA">
        <w:rPr>
          <w:rFonts w:eastAsia="CG Times (WN)"/>
          <w:lang w:eastAsia="ko-KR"/>
        </w:rPr>
        <w:t>4&gt;</w:t>
      </w:r>
      <w:r w:rsidRPr="00196BCA">
        <w:rPr>
          <w:rFonts w:eastAsia="CG Times (WN)"/>
          <w:lang w:eastAsia="ko-KR"/>
        </w:rPr>
        <w:tab/>
        <w:t>initialise or re-initialise the configured downlink assignment for this Serving Cell to start in the associated PDSCH duration and to recur according to rules in clause 5.8.1;</w:t>
      </w:r>
    </w:p>
    <w:p w14:paraId="2291C5A3" w14:textId="77777777" w:rsidR="00EE78F9" w:rsidRPr="00196BCA" w:rsidRDefault="00EE78F9" w:rsidP="00EE78F9">
      <w:pPr>
        <w:rPr>
          <w:rFonts w:eastAsia="CG Times (WN)"/>
          <w:lang w:eastAsia="ko-KR"/>
        </w:rPr>
      </w:pPr>
      <w:r w:rsidRPr="00196BCA">
        <w:rPr>
          <w:rFonts w:eastAsia="CG Times (WN)"/>
          <w:lang w:eastAsia="ko-KR"/>
        </w:rPr>
        <w:t>For each Serving Cell and each configured downlink assignment, if configured and activated, the MAC entity shall:</w:t>
      </w:r>
    </w:p>
    <w:p w14:paraId="4D57B2F7" w14:textId="77777777" w:rsidR="00EE78F9" w:rsidRPr="00196BCA" w:rsidRDefault="00EE78F9" w:rsidP="002C3B08">
      <w:pPr>
        <w:pStyle w:val="B1"/>
        <w:rPr>
          <w:rFonts w:eastAsia="CG Times (WN)"/>
          <w:lang w:eastAsia="ko-KR"/>
        </w:rPr>
      </w:pPr>
      <w:r w:rsidRPr="00196BCA">
        <w:rPr>
          <w:rFonts w:eastAsia="CG Times (WN)"/>
          <w:lang w:eastAsia="ko-KR"/>
        </w:rPr>
        <w:t>1&gt;</w:t>
      </w:r>
      <w:r w:rsidRPr="00196BCA">
        <w:rPr>
          <w:rFonts w:eastAsia="CG Times (WN)"/>
          <w:lang w:eastAsia="ko-KR"/>
        </w:rPr>
        <w:tab/>
        <w:t>if the PDSCH duration of the configured downlink assignment does not overlap with the PDSCH duration of a downlink assignment received on the PDCCH for this Serving Cell:</w:t>
      </w:r>
    </w:p>
    <w:p w14:paraId="387982C6" w14:textId="77777777" w:rsidR="00EE78F9" w:rsidRPr="00196BCA" w:rsidRDefault="00EE78F9" w:rsidP="002C3B08">
      <w:pPr>
        <w:pStyle w:val="B2"/>
        <w:rPr>
          <w:rFonts w:eastAsia="CG Times (WN)"/>
          <w:lang w:eastAsia="ko-KR"/>
        </w:rPr>
      </w:pPr>
      <w:r w:rsidRPr="00196BCA">
        <w:rPr>
          <w:rFonts w:eastAsia="CG Times (WN)"/>
          <w:lang w:eastAsia="ko-KR"/>
        </w:rPr>
        <w:t>2&gt;</w:t>
      </w:r>
      <w:r w:rsidRPr="00196BCA">
        <w:rPr>
          <w:rFonts w:eastAsia="CG Times (WN)"/>
          <w:lang w:eastAsia="ko-KR"/>
        </w:rPr>
        <w:tab/>
        <w:t>instruct the physical layer to receive, in this PDSCH duration, transport block on the DL-SCH according to the configured downlink assignment and to deliver it to the HARQ entity;</w:t>
      </w:r>
    </w:p>
    <w:p w14:paraId="289AC5FD" w14:textId="77777777" w:rsidR="00EE78F9" w:rsidRPr="00196BCA" w:rsidRDefault="00EE78F9" w:rsidP="002C3B08">
      <w:pPr>
        <w:pStyle w:val="B2"/>
        <w:rPr>
          <w:rFonts w:eastAsia="CG Times (WN)"/>
          <w:lang w:eastAsia="ko-KR"/>
        </w:rPr>
      </w:pPr>
      <w:r w:rsidRPr="00196BCA">
        <w:rPr>
          <w:rFonts w:eastAsia="CG Times (WN)"/>
          <w:lang w:eastAsia="ko-KR"/>
        </w:rPr>
        <w:t>2&gt;</w:t>
      </w:r>
      <w:r w:rsidRPr="00196BCA">
        <w:rPr>
          <w:rFonts w:eastAsia="CG Times (WN)"/>
          <w:lang w:eastAsia="ko-KR"/>
        </w:rPr>
        <w:tab/>
        <w:t>set the HARQ Process ID to the HARQ Process ID associated with this PDSCH duration;</w:t>
      </w:r>
    </w:p>
    <w:p w14:paraId="54AA4F81" w14:textId="77777777" w:rsidR="00EE78F9" w:rsidRPr="00196BCA" w:rsidRDefault="00EE78F9" w:rsidP="002C3B08">
      <w:pPr>
        <w:pStyle w:val="B2"/>
        <w:rPr>
          <w:rFonts w:eastAsia="CG Times (WN)"/>
          <w:lang w:eastAsia="ko-KR"/>
        </w:rPr>
      </w:pPr>
      <w:r w:rsidRPr="00196BCA">
        <w:rPr>
          <w:rFonts w:eastAsia="CG Times (WN)"/>
          <w:lang w:eastAsia="ko-KR"/>
        </w:rPr>
        <w:t>2&gt;</w:t>
      </w:r>
      <w:r w:rsidRPr="00196BCA">
        <w:rPr>
          <w:rFonts w:eastAsia="CG Times (WN)"/>
          <w:lang w:eastAsia="ko-KR"/>
        </w:rPr>
        <w:tab/>
        <w:t>consider the NDI bit for the corresponding HARQ process to have been toggled;</w:t>
      </w:r>
    </w:p>
    <w:p w14:paraId="24B8E47A" w14:textId="77777777" w:rsidR="00EE78F9" w:rsidRPr="00196BCA" w:rsidRDefault="00EE78F9" w:rsidP="002C3B08">
      <w:pPr>
        <w:pStyle w:val="B2"/>
        <w:rPr>
          <w:rFonts w:eastAsia="CG Times (WN)"/>
          <w:lang w:eastAsia="ko-KR"/>
        </w:rPr>
      </w:pPr>
      <w:r w:rsidRPr="00196BCA">
        <w:rPr>
          <w:rFonts w:eastAsia="CG Times (WN)"/>
          <w:lang w:eastAsia="ko-KR"/>
        </w:rPr>
        <w:t>2&gt;</w:t>
      </w:r>
      <w:r w:rsidRPr="00196BCA">
        <w:rPr>
          <w:rFonts w:eastAsia="CG Times (WN)"/>
          <w:lang w:eastAsia="ko-KR"/>
        </w:rPr>
        <w:tab/>
        <w:t>indicate the presence of a configured downlink assignment and deliver the stored HARQ information to the HARQ entity.</w:t>
      </w:r>
    </w:p>
    <w:p w14:paraId="6421E347" w14:textId="77777777" w:rsidR="00EE78F9" w:rsidRPr="00196BCA" w:rsidRDefault="00EE78F9" w:rsidP="00EE78F9">
      <w:pPr>
        <w:rPr>
          <w:rFonts w:eastAsia="CG Times (WN)"/>
          <w:lang w:eastAsia="ko-KR"/>
        </w:rPr>
      </w:pPr>
      <w:r w:rsidRPr="00196BCA">
        <w:rPr>
          <w:rFonts w:eastAsia="CG Times (WN)"/>
          <w:lang w:eastAsia="ko-KR"/>
        </w:rPr>
        <w:t xml:space="preserve">For configured downlink assignments without </w:t>
      </w:r>
      <w:r w:rsidRPr="00196BCA">
        <w:rPr>
          <w:rFonts w:eastAsia="CG Times (WN)"/>
          <w:i/>
          <w:lang w:eastAsia="ko-KR"/>
        </w:rPr>
        <w:t>harq-ProcID-Offset</w:t>
      </w:r>
      <w:r w:rsidRPr="00196BCA">
        <w:rPr>
          <w:rFonts w:eastAsia="CG Times (WN)"/>
          <w:lang w:eastAsia="ko-KR"/>
        </w:rPr>
        <w:t>, the HARQ Process ID associated with the slot where the DL transmission starts is derived from the following equation:</w:t>
      </w:r>
    </w:p>
    <w:p w14:paraId="0318F529" w14:textId="77777777" w:rsidR="00EE78F9" w:rsidRPr="00196BCA" w:rsidRDefault="00EE78F9" w:rsidP="002C3B08">
      <w:pPr>
        <w:pStyle w:val="EQ"/>
        <w:jc w:val="center"/>
        <w:rPr>
          <w:rFonts w:eastAsia="CG Times (WN)"/>
          <w:noProof w:val="0"/>
          <w:lang w:eastAsia="ko-KR"/>
        </w:rPr>
      </w:pPr>
      <w:r w:rsidRPr="00196BCA">
        <w:rPr>
          <w:rFonts w:eastAsia="CG Times (WN)"/>
          <w:noProof w:val="0"/>
          <w:lang w:eastAsia="ko-KR"/>
        </w:rPr>
        <w:t>HARQ Process ID = [floor (CURRENT_slot × 10 / (</w:t>
      </w:r>
      <w:r w:rsidRPr="00196BCA">
        <w:rPr>
          <w:rFonts w:eastAsia="CG Times (WN)"/>
          <w:i/>
          <w:noProof w:val="0"/>
          <w:lang w:eastAsia="ko-KR"/>
        </w:rPr>
        <w:t>numberOfSlotsPerFrame</w:t>
      </w:r>
      <w:r w:rsidRPr="00196BCA">
        <w:rPr>
          <w:rFonts w:eastAsia="CG Times (WN)"/>
          <w:noProof w:val="0"/>
          <w:lang w:eastAsia="ko-KR"/>
        </w:rPr>
        <w:t xml:space="preserve"> × </w:t>
      </w:r>
      <w:r w:rsidRPr="00196BCA">
        <w:rPr>
          <w:rFonts w:eastAsia="CG Times (WN)"/>
          <w:i/>
          <w:noProof w:val="0"/>
          <w:lang w:eastAsia="ko-KR"/>
        </w:rPr>
        <w:t>periodicity</w:t>
      </w:r>
      <w:r w:rsidRPr="00196BCA">
        <w:rPr>
          <w:rFonts w:eastAsia="CG Times (WN)"/>
          <w:noProof w:val="0"/>
          <w:lang w:eastAsia="ko-KR"/>
        </w:rPr>
        <w:t xml:space="preserve">))] modulo </w:t>
      </w:r>
      <w:r w:rsidRPr="00196BCA">
        <w:rPr>
          <w:rFonts w:eastAsia="CG Times (WN)"/>
          <w:i/>
          <w:noProof w:val="0"/>
          <w:lang w:eastAsia="ko-KR"/>
        </w:rPr>
        <w:t>nrofHARQ-Processes</w:t>
      </w:r>
    </w:p>
    <w:p w14:paraId="6F81DB9E" w14:textId="77777777" w:rsidR="00EE78F9" w:rsidRPr="00196BCA" w:rsidRDefault="00EE78F9" w:rsidP="00EE78F9">
      <w:pPr>
        <w:rPr>
          <w:rFonts w:eastAsia="CG Times (WN)"/>
          <w:lang w:eastAsia="ko-KR"/>
        </w:rPr>
      </w:pPr>
      <w:r w:rsidRPr="00196BCA">
        <w:rPr>
          <w:rFonts w:eastAsia="CG Times (WN)"/>
          <w:lang w:eastAsia="ko-KR"/>
        </w:rPr>
        <w:t xml:space="preserve">where CURRENT_slot = [(SFN × </w:t>
      </w:r>
      <w:r w:rsidRPr="00196BCA">
        <w:rPr>
          <w:rFonts w:eastAsia="CG Times (WN)"/>
          <w:i/>
          <w:lang w:eastAsia="ko-KR"/>
        </w:rPr>
        <w:t>numberOfSlotsPerFrame</w:t>
      </w:r>
      <w:r w:rsidRPr="00196BCA">
        <w:rPr>
          <w:rFonts w:eastAsia="CG Times (WN)"/>
          <w:lang w:eastAsia="ko-KR"/>
        </w:rPr>
        <w:t xml:space="preserve">) + slot number in the frame] and </w:t>
      </w:r>
      <w:r w:rsidRPr="00196BCA">
        <w:rPr>
          <w:rFonts w:eastAsia="CG Times (WN)"/>
          <w:i/>
          <w:lang w:eastAsia="ko-KR"/>
        </w:rPr>
        <w:t>numberOfSlotsPerFrame</w:t>
      </w:r>
      <w:r w:rsidRPr="00196BCA">
        <w:rPr>
          <w:rFonts w:eastAsia="CG Times (WN)"/>
          <w:lang w:eastAsia="ko-KR"/>
        </w:rPr>
        <w:t xml:space="preserve"> refers to the number of consecutive slots per frame as specified in TS 38.211 [8].</w:t>
      </w:r>
    </w:p>
    <w:p w14:paraId="63D31F4E" w14:textId="77777777" w:rsidR="00EE78F9" w:rsidRPr="00196BCA" w:rsidRDefault="00EE78F9" w:rsidP="002C3B08">
      <w:pPr>
        <w:pStyle w:val="NO"/>
        <w:rPr>
          <w:rFonts w:eastAsia="CG Times (WN)"/>
          <w:lang w:eastAsia="ko-KR"/>
        </w:rPr>
      </w:pPr>
      <w:r w:rsidRPr="00196BCA">
        <w:rPr>
          <w:rFonts w:eastAsia="SimSun"/>
          <w:lang w:eastAsia="ko-KR"/>
        </w:rPr>
        <w:t>NOTE 1:</w:t>
      </w:r>
      <w:r w:rsidRPr="00196BCA">
        <w:rPr>
          <w:rFonts w:eastAsia="SimSun"/>
          <w:lang w:eastAsia="ko-KR"/>
        </w:rPr>
        <w:tab/>
        <w:t>In case of unaligned SFN across carriers in a cell group, the SFN of the concerned Serving Cell is used to calculate the HARQ Process ID used for configured downlink assignments.</w:t>
      </w:r>
    </w:p>
    <w:p w14:paraId="3564DB43" w14:textId="77777777" w:rsidR="00EE78F9" w:rsidRPr="00196BCA" w:rsidRDefault="00EE78F9" w:rsidP="00EE78F9">
      <w:pPr>
        <w:rPr>
          <w:rFonts w:eastAsia="CG Times (WN)"/>
          <w:lang w:eastAsia="ko-KR"/>
        </w:rPr>
      </w:pPr>
      <w:r w:rsidRPr="00196BCA">
        <w:rPr>
          <w:rFonts w:eastAsia="CG Times (WN)"/>
          <w:lang w:eastAsia="ko-KR"/>
        </w:rPr>
        <w:t xml:space="preserve">For configured downlink assignments with </w:t>
      </w:r>
      <w:r w:rsidRPr="00196BCA">
        <w:rPr>
          <w:rFonts w:eastAsia="CG Times (WN)"/>
          <w:i/>
          <w:lang w:eastAsia="ko-KR"/>
        </w:rPr>
        <w:t>harq-ProcID-Offset</w:t>
      </w:r>
      <w:r w:rsidRPr="00196BCA">
        <w:rPr>
          <w:rFonts w:eastAsia="CG Times (WN)"/>
          <w:lang w:eastAsia="ko-KR"/>
        </w:rPr>
        <w:t>, the HARQ Process ID associated with the slot where the DL transmission starts is derived from the following equation:</w:t>
      </w:r>
    </w:p>
    <w:p w14:paraId="793C70B4" w14:textId="77777777" w:rsidR="00EE78F9" w:rsidRPr="00196BCA" w:rsidRDefault="00EE78F9" w:rsidP="002C3B08">
      <w:pPr>
        <w:pStyle w:val="EQ"/>
        <w:jc w:val="center"/>
        <w:rPr>
          <w:rFonts w:eastAsia="CG Times (WN)"/>
          <w:noProof w:val="0"/>
          <w:lang w:eastAsia="ko-KR"/>
        </w:rPr>
      </w:pPr>
      <w:r w:rsidRPr="00196BCA">
        <w:rPr>
          <w:rFonts w:eastAsia="CG Times (WN)"/>
          <w:noProof w:val="0"/>
          <w:lang w:eastAsia="ko-KR"/>
        </w:rPr>
        <w:t>HARQ Process ID = [floor (CURRENT_slot × 10 / (numberOfSlotsPerFrame × periodicity</w:t>
      </w:r>
      <w:r w:rsidRPr="00196BCA">
        <w:rPr>
          <w:rFonts w:eastAsia="CG Times (WN)"/>
          <w:iCs/>
          <w:noProof w:val="0"/>
          <w:lang w:eastAsia="ko-KR"/>
        </w:rPr>
        <w:t>)</w:t>
      </w:r>
      <w:r w:rsidRPr="00196BCA">
        <w:rPr>
          <w:rFonts w:eastAsia="CG Times (WN)"/>
          <w:noProof w:val="0"/>
          <w:lang w:eastAsia="ko-KR"/>
        </w:rPr>
        <w:t>)] modulo nrofHARQ-Processes + harq-ProcID-Offset</w:t>
      </w:r>
    </w:p>
    <w:p w14:paraId="1EBCA1A7" w14:textId="77777777" w:rsidR="00EE78F9" w:rsidRPr="00196BCA" w:rsidRDefault="00EE78F9" w:rsidP="00EE78F9">
      <w:pPr>
        <w:rPr>
          <w:rFonts w:eastAsia="CG Times (WN)"/>
          <w:lang w:eastAsia="ko-KR"/>
        </w:rPr>
      </w:pPr>
      <w:r w:rsidRPr="00196BCA">
        <w:rPr>
          <w:rFonts w:eastAsia="CG Times (WN)"/>
          <w:lang w:eastAsia="ko-KR"/>
        </w:rPr>
        <w:t xml:space="preserve">where CURRENT_slot = [(SFN × </w:t>
      </w:r>
      <w:r w:rsidRPr="00196BCA">
        <w:rPr>
          <w:rFonts w:eastAsia="CG Times (WN)"/>
          <w:i/>
          <w:lang w:eastAsia="ko-KR"/>
        </w:rPr>
        <w:t>numberOfSlotsPerFrame</w:t>
      </w:r>
      <w:r w:rsidRPr="00196BCA">
        <w:rPr>
          <w:rFonts w:eastAsia="CG Times (WN)"/>
          <w:lang w:eastAsia="ko-KR"/>
        </w:rPr>
        <w:t xml:space="preserve">) + slot number in the frame] and </w:t>
      </w:r>
      <w:r w:rsidRPr="00196BCA">
        <w:rPr>
          <w:rFonts w:eastAsia="CG Times (WN)"/>
          <w:i/>
          <w:lang w:eastAsia="ko-KR"/>
        </w:rPr>
        <w:t>numberOfSlotsPerFrame</w:t>
      </w:r>
      <w:r w:rsidRPr="00196BCA">
        <w:rPr>
          <w:rFonts w:eastAsia="CG Times (WN)"/>
          <w:lang w:eastAsia="ko-KR"/>
        </w:rPr>
        <w:t xml:space="preserve"> refers to the number of consecutive slots per frame as specified in TS 38.211 [8].</w:t>
      </w:r>
    </w:p>
    <w:p w14:paraId="45924BAD" w14:textId="77777777" w:rsidR="00EE78F9" w:rsidRPr="00196BCA" w:rsidRDefault="00EE78F9" w:rsidP="002C3B08">
      <w:pPr>
        <w:pStyle w:val="NO"/>
        <w:rPr>
          <w:rFonts w:eastAsia="CG Times (WN)"/>
          <w:lang w:eastAsia="ko-KR"/>
        </w:rPr>
      </w:pPr>
      <w:r w:rsidRPr="00196BCA">
        <w:rPr>
          <w:rFonts w:eastAsia="CG Times (WN)"/>
          <w:lang w:eastAsia="ko-KR"/>
        </w:rPr>
        <w:t>NOTE 2:</w:t>
      </w:r>
      <w:r w:rsidRPr="00196BCA">
        <w:rPr>
          <w:rFonts w:eastAsia="CG Times (WN)"/>
          <w:lang w:eastAsia="ko-KR"/>
        </w:rPr>
        <w:tab/>
        <w:t>CURRENT_slot refers to the slot index of the first transmission occasion of a bundle of configured downlink assignment.</w:t>
      </w:r>
    </w:p>
    <w:p w14:paraId="186DF4AE" w14:textId="77777777" w:rsidR="00EE78F9" w:rsidRPr="00196BCA" w:rsidRDefault="00EE78F9" w:rsidP="00EE78F9">
      <w:pPr>
        <w:rPr>
          <w:rFonts w:eastAsia="CG Times (WN)"/>
        </w:rPr>
      </w:pPr>
      <w:r w:rsidRPr="00196BCA">
        <w:rPr>
          <w:rFonts w:eastAsia="CG Times (WN)"/>
        </w:rPr>
        <w:t>When the MAC entity needs to read BCCH, the MAC entity may, based on the scheduling information from RRC:</w:t>
      </w:r>
    </w:p>
    <w:p w14:paraId="4D507FF7" w14:textId="77777777" w:rsidR="00EE78F9" w:rsidRPr="00196BCA" w:rsidRDefault="00EE78F9" w:rsidP="002C3B08">
      <w:pPr>
        <w:pStyle w:val="B1"/>
        <w:rPr>
          <w:rFonts w:eastAsia="CG Times (WN)"/>
        </w:rPr>
      </w:pPr>
      <w:r w:rsidRPr="00196BCA">
        <w:rPr>
          <w:rFonts w:eastAsia="CG Times (WN)"/>
          <w:lang w:eastAsia="ko-KR"/>
        </w:rPr>
        <w:t>1&gt;</w:t>
      </w:r>
      <w:r w:rsidRPr="00196BCA">
        <w:rPr>
          <w:rFonts w:eastAsia="CG Times (WN)"/>
        </w:rPr>
        <w:tab/>
        <w:t xml:space="preserve">if a downlink assignment for this </w:t>
      </w:r>
      <w:r w:rsidRPr="00196BCA">
        <w:rPr>
          <w:rFonts w:eastAsia="CG Times (WN)"/>
          <w:lang w:eastAsia="ko-KR"/>
        </w:rPr>
        <w:t>PDCCH occasion</w:t>
      </w:r>
      <w:r w:rsidRPr="00196BCA">
        <w:rPr>
          <w:rFonts w:eastAsia="CG Times (WN)"/>
        </w:rPr>
        <w:t xml:space="preserve"> has been received on the PDCCH for the SI-RNTI;</w:t>
      </w:r>
    </w:p>
    <w:p w14:paraId="244A0EE2" w14:textId="77777777" w:rsidR="00EE78F9" w:rsidRPr="00196BCA" w:rsidRDefault="00EE78F9" w:rsidP="002C3B08">
      <w:pPr>
        <w:pStyle w:val="B2"/>
        <w:rPr>
          <w:rFonts w:eastAsia="CG Times (WN)"/>
          <w:lang w:eastAsia="zh-CN"/>
        </w:rPr>
      </w:pPr>
      <w:r w:rsidRPr="00196BCA">
        <w:rPr>
          <w:rFonts w:eastAsia="CG Times (WN)"/>
          <w:lang w:eastAsia="ko-KR"/>
        </w:rPr>
        <w:t>2&gt;</w:t>
      </w:r>
      <w:r w:rsidRPr="00196BCA">
        <w:rPr>
          <w:rFonts w:eastAsia="CG Times (WN)"/>
        </w:rPr>
        <w:tab/>
        <w:t xml:space="preserve">indicate a downlink assignment </w:t>
      </w:r>
      <w:r w:rsidRPr="00196BCA">
        <w:rPr>
          <w:lang w:eastAsia="zh-CN"/>
        </w:rPr>
        <w:t xml:space="preserve">and redundancy version </w:t>
      </w:r>
      <w:r w:rsidRPr="00196BCA">
        <w:rPr>
          <w:rFonts w:eastAsia="CG Times (WN)"/>
        </w:rPr>
        <w:t>for the dedicated broadcast HARQ process to the HARQ entity.</w:t>
      </w:r>
    </w:p>
    <w:p w14:paraId="4829BA02" w14:textId="77777777" w:rsidR="00EE78F9" w:rsidRPr="00196BCA" w:rsidRDefault="00EE78F9" w:rsidP="00EE78F9">
      <w:r w:rsidRPr="00196BCA">
        <w:t>[TS 38.321, clause 5.8.1]</w:t>
      </w:r>
    </w:p>
    <w:p w14:paraId="03D1CAA1" w14:textId="77777777" w:rsidR="00EE78F9" w:rsidRPr="00196BCA" w:rsidRDefault="00EE78F9" w:rsidP="00EE78F9">
      <w:pPr>
        <w:rPr>
          <w:rFonts w:eastAsia="CG Times (WN)"/>
          <w:lang w:eastAsia="ko-KR"/>
        </w:rPr>
      </w:pPr>
      <w:r w:rsidRPr="00196BCA">
        <w:rPr>
          <w:rFonts w:eastAsia="CG Times (WN)"/>
          <w:lang w:eastAsia="ko-KR"/>
        </w:rPr>
        <w:t>Semi-Persistent Scheduling (SPS) is configured by RRC per Serving Cell and per BWP. Multiple assignments can be active simultaneously in the same BWP. Activation and deactivation of the DL SPS are independent among the Serving Cells.</w:t>
      </w:r>
    </w:p>
    <w:p w14:paraId="2257252F" w14:textId="77777777" w:rsidR="00EE78F9" w:rsidRPr="00196BCA" w:rsidRDefault="00EE78F9" w:rsidP="00EE78F9">
      <w:pPr>
        <w:rPr>
          <w:rFonts w:eastAsia="CG Times (WN)"/>
          <w:lang w:eastAsia="ko-KR"/>
        </w:rPr>
      </w:pPr>
      <w:r w:rsidRPr="00196BCA">
        <w:rPr>
          <w:rFonts w:eastAsia="CG Times (WN)"/>
          <w:lang w:eastAsia="ko-KR"/>
        </w:rPr>
        <w:t>For the DL SPS, a DL assignment is provided by PDCCH, and stored or cleared based on L1 signalling indicating SPS activation or deactivation.</w:t>
      </w:r>
    </w:p>
    <w:p w14:paraId="043A3360" w14:textId="77777777" w:rsidR="00EE78F9" w:rsidRPr="00196BCA" w:rsidRDefault="00EE78F9" w:rsidP="00EE78F9">
      <w:pPr>
        <w:rPr>
          <w:rFonts w:eastAsia="CG Times (WN)"/>
          <w:lang w:eastAsia="ko-KR"/>
        </w:rPr>
      </w:pPr>
      <w:r w:rsidRPr="00196BCA">
        <w:rPr>
          <w:rFonts w:eastAsia="CG Times (WN)"/>
          <w:lang w:eastAsia="ko-KR"/>
        </w:rPr>
        <w:t xml:space="preserve">RRC configures the following parameters when </w:t>
      </w:r>
      <w:r w:rsidRPr="00196BCA">
        <w:rPr>
          <w:rFonts w:eastAsia="MS LineDraw"/>
          <w:lang w:eastAsia="ko-KR"/>
        </w:rPr>
        <w:t xml:space="preserve">the </w:t>
      </w:r>
      <w:r w:rsidRPr="00196BCA">
        <w:rPr>
          <w:rFonts w:eastAsia="CG Times (WN)"/>
          <w:lang w:eastAsia="ko-KR"/>
        </w:rPr>
        <w:t>SPS is configured:</w:t>
      </w:r>
    </w:p>
    <w:p w14:paraId="47D19F4C" w14:textId="77777777" w:rsidR="00EE78F9" w:rsidRPr="00196BCA" w:rsidRDefault="00EE78F9" w:rsidP="002C3B08">
      <w:pPr>
        <w:pStyle w:val="B1"/>
        <w:rPr>
          <w:rFonts w:eastAsia="CG Times (WN)"/>
          <w:lang w:eastAsia="ko-KR"/>
        </w:rPr>
      </w:pPr>
      <w:r w:rsidRPr="00196BCA">
        <w:rPr>
          <w:rFonts w:eastAsia="CG Times (WN)"/>
          <w:lang w:eastAsia="ko-KR"/>
        </w:rPr>
        <w:t>-</w:t>
      </w:r>
      <w:r w:rsidRPr="00196BCA">
        <w:rPr>
          <w:rFonts w:eastAsia="CG Times (WN)"/>
          <w:lang w:eastAsia="ko-KR"/>
        </w:rPr>
        <w:tab/>
      </w:r>
      <w:r w:rsidRPr="00196BCA">
        <w:rPr>
          <w:rFonts w:eastAsia="CG Times (WN)"/>
          <w:i/>
          <w:lang w:eastAsia="ko-KR"/>
        </w:rPr>
        <w:t>cs-RNTI</w:t>
      </w:r>
      <w:r w:rsidRPr="00196BCA">
        <w:rPr>
          <w:rFonts w:eastAsia="CG Times (WN)"/>
          <w:lang w:eastAsia="ko-KR"/>
        </w:rPr>
        <w:t>: CS-RNTI for activation, deactivation, and retransmission;</w:t>
      </w:r>
    </w:p>
    <w:p w14:paraId="4FD91401" w14:textId="77777777" w:rsidR="00EE78F9" w:rsidRPr="00196BCA" w:rsidRDefault="00EE78F9" w:rsidP="002C3B08">
      <w:pPr>
        <w:pStyle w:val="B1"/>
        <w:rPr>
          <w:rFonts w:eastAsia="CG Times (WN)"/>
          <w:lang w:eastAsia="ko-KR"/>
        </w:rPr>
      </w:pPr>
      <w:r w:rsidRPr="00196BCA">
        <w:rPr>
          <w:rFonts w:eastAsia="CG Times (WN)"/>
          <w:lang w:eastAsia="ko-KR"/>
        </w:rPr>
        <w:t>-</w:t>
      </w:r>
      <w:r w:rsidRPr="00196BCA">
        <w:rPr>
          <w:rFonts w:eastAsia="CG Times (WN)"/>
          <w:lang w:eastAsia="ko-KR"/>
        </w:rPr>
        <w:tab/>
      </w:r>
      <w:r w:rsidRPr="00196BCA">
        <w:rPr>
          <w:rFonts w:eastAsia="CG Times (WN)"/>
          <w:i/>
          <w:lang w:eastAsia="ko-KR"/>
        </w:rPr>
        <w:t>nrofHARQ-Processes</w:t>
      </w:r>
      <w:r w:rsidRPr="00196BCA">
        <w:rPr>
          <w:rFonts w:eastAsia="CG Times (WN)"/>
          <w:lang w:eastAsia="ko-KR"/>
        </w:rPr>
        <w:t>: the number of configured HARQ processes for SPS;</w:t>
      </w:r>
    </w:p>
    <w:p w14:paraId="55E14BB2" w14:textId="77777777" w:rsidR="00EE78F9" w:rsidRPr="00196BCA" w:rsidRDefault="00EE78F9" w:rsidP="002C3B08">
      <w:pPr>
        <w:pStyle w:val="B1"/>
        <w:rPr>
          <w:rFonts w:eastAsia="CG Times (WN)"/>
          <w:lang w:eastAsia="ko-KR"/>
        </w:rPr>
      </w:pPr>
      <w:r w:rsidRPr="00196BCA">
        <w:rPr>
          <w:rFonts w:eastAsia="CG Times (WN)"/>
          <w:lang w:eastAsia="ko-KR"/>
        </w:rPr>
        <w:t>-</w:t>
      </w:r>
      <w:r w:rsidRPr="00196BCA">
        <w:rPr>
          <w:rFonts w:eastAsia="CG Times (WN)"/>
          <w:lang w:eastAsia="ko-KR"/>
        </w:rPr>
        <w:tab/>
      </w:r>
      <w:r w:rsidRPr="00196BCA">
        <w:rPr>
          <w:rFonts w:eastAsia="CG Times (WN)"/>
          <w:i/>
          <w:lang w:eastAsia="ko-KR"/>
        </w:rPr>
        <w:t>harq-ProcID-Offset</w:t>
      </w:r>
      <w:r w:rsidRPr="00196BCA">
        <w:rPr>
          <w:rFonts w:eastAsia="CG Times (WN)"/>
          <w:lang w:eastAsia="ko-KR"/>
        </w:rPr>
        <w:t>: Offset of HARQ process for SPS;</w:t>
      </w:r>
    </w:p>
    <w:p w14:paraId="3F21C3A1" w14:textId="77777777" w:rsidR="00EE78F9" w:rsidRPr="00196BCA" w:rsidRDefault="00EE78F9" w:rsidP="002C3B08">
      <w:pPr>
        <w:pStyle w:val="B1"/>
        <w:rPr>
          <w:rFonts w:eastAsia="CG Times (WN)"/>
          <w:lang w:eastAsia="ko-KR"/>
        </w:rPr>
      </w:pPr>
      <w:r w:rsidRPr="00196BCA">
        <w:rPr>
          <w:rFonts w:eastAsia="CG Times (WN)"/>
          <w:lang w:eastAsia="ko-KR"/>
        </w:rPr>
        <w:t>-</w:t>
      </w:r>
      <w:r w:rsidRPr="00196BCA">
        <w:rPr>
          <w:rFonts w:eastAsia="CG Times (WN)"/>
          <w:lang w:eastAsia="ko-KR"/>
        </w:rPr>
        <w:tab/>
      </w:r>
      <w:r w:rsidRPr="00196BCA">
        <w:rPr>
          <w:rFonts w:eastAsia="CG Times (WN)"/>
          <w:i/>
          <w:lang w:eastAsia="ko-KR"/>
        </w:rPr>
        <w:t>periodicity</w:t>
      </w:r>
      <w:r w:rsidRPr="00196BCA">
        <w:rPr>
          <w:rFonts w:eastAsia="CG Times (WN)"/>
          <w:lang w:eastAsia="ko-KR"/>
        </w:rPr>
        <w:t>: periodicity of configured downlink assignment for SPS.</w:t>
      </w:r>
    </w:p>
    <w:p w14:paraId="0D5ADAC6" w14:textId="77777777" w:rsidR="00EE78F9" w:rsidRPr="00196BCA" w:rsidRDefault="00EE78F9" w:rsidP="00EE78F9">
      <w:pPr>
        <w:rPr>
          <w:rFonts w:eastAsia="CG Times (WN)"/>
          <w:lang w:eastAsia="ko-KR"/>
        </w:rPr>
      </w:pPr>
      <w:r w:rsidRPr="00196BCA">
        <w:rPr>
          <w:rFonts w:eastAsia="CG Times (WN)"/>
          <w:lang w:eastAsia="ko-KR"/>
        </w:rPr>
        <w:t xml:space="preserve">When </w:t>
      </w:r>
      <w:r w:rsidRPr="00196BCA">
        <w:rPr>
          <w:rFonts w:eastAsia="MS LineDraw"/>
          <w:lang w:eastAsia="ko-KR"/>
        </w:rPr>
        <w:t xml:space="preserve">the </w:t>
      </w:r>
      <w:r w:rsidRPr="00196BCA">
        <w:rPr>
          <w:rFonts w:eastAsia="CG Times (WN)"/>
          <w:lang w:eastAsia="ko-KR"/>
        </w:rPr>
        <w:t>SPS is released by upper layers, all the corresponding configurations shall be released.</w:t>
      </w:r>
    </w:p>
    <w:p w14:paraId="718784E4" w14:textId="77777777" w:rsidR="00EE78F9" w:rsidRPr="00196BCA" w:rsidRDefault="00EE78F9" w:rsidP="00EE78F9">
      <w:pPr>
        <w:rPr>
          <w:rFonts w:eastAsia="CG Times (WN)"/>
          <w:lang w:eastAsia="ko-KR"/>
        </w:rPr>
      </w:pPr>
      <w:r w:rsidRPr="00196BCA">
        <w:rPr>
          <w:rFonts w:eastAsia="CG Times (WN)"/>
          <w:lang w:eastAsia="ko-KR"/>
        </w:rPr>
        <w:t>After a downlink assignment is configured for SPS, the MAC entity shall consider sequentially that the N</w:t>
      </w:r>
      <w:r w:rsidRPr="00196BCA">
        <w:rPr>
          <w:rFonts w:eastAsia="CG Times (WN)"/>
          <w:vertAlign w:val="superscript"/>
          <w:lang w:eastAsia="ko-KR"/>
        </w:rPr>
        <w:t>th</w:t>
      </w:r>
      <w:r w:rsidRPr="00196BCA">
        <w:rPr>
          <w:rFonts w:eastAsia="CG Times (WN)"/>
          <w:lang w:eastAsia="ko-KR"/>
        </w:rPr>
        <w:t xml:space="preserve"> downlink assignment occurs in the slot for which:</w:t>
      </w:r>
    </w:p>
    <w:p w14:paraId="77020A0C" w14:textId="77777777" w:rsidR="00EE78F9" w:rsidRPr="00196BCA" w:rsidRDefault="00EE78F9" w:rsidP="00EE78F9">
      <w:pPr>
        <w:jc w:val="center"/>
        <w:rPr>
          <w:rFonts w:eastAsia="CG Times (WN)"/>
          <w:lang w:eastAsia="ko-KR"/>
        </w:rPr>
      </w:pPr>
      <w:r w:rsidRPr="00196BCA">
        <w:rPr>
          <w:rFonts w:eastAsia="CG Times (WN)"/>
          <w:lang w:eastAsia="ko-KR"/>
        </w:rPr>
        <w:t>(</w:t>
      </w:r>
      <w:r w:rsidRPr="00196BCA">
        <w:rPr>
          <w:rFonts w:eastAsia="CG Times (WN)"/>
          <w:i/>
          <w:lang w:eastAsia="ko-KR"/>
        </w:rPr>
        <w:t>numberOfSlotsPerFrame</w:t>
      </w:r>
      <w:r w:rsidRPr="00196BCA">
        <w:rPr>
          <w:rFonts w:eastAsia="CG Times (WN)"/>
          <w:lang w:eastAsia="ko-KR"/>
        </w:rPr>
        <w:t xml:space="preserve"> × SFN + slot number in the frame) =</w:t>
      </w:r>
      <w:r w:rsidRPr="00196BCA">
        <w:rPr>
          <w:rFonts w:eastAsia="CG Times (WN)"/>
          <w:lang w:eastAsia="ko-KR"/>
        </w:rPr>
        <w:br/>
        <w:t>[(</w:t>
      </w:r>
      <w:r w:rsidRPr="00196BCA">
        <w:rPr>
          <w:rFonts w:eastAsia="CG Times (WN)"/>
          <w:i/>
          <w:lang w:eastAsia="ko-KR"/>
        </w:rPr>
        <w:t>numberOfSlotsPerFrame</w:t>
      </w:r>
      <w:r w:rsidRPr="00196BCA">
        <w:rPr>
          <w:rFonts w:eastAsia="CG Times (WN)"/>
          <w:lang w:eastAsia="ko-KR"/>
        </w:rPr>
        <w:t xml:space="preserve"> × SFN</w:t>
      </w:r>
      <w:r w:rsidRPr="00196BCA">
        <w:rPr>
          <w:rFonts w:eastAsia="CG Times (WN)"/>
          <w:vertAlign w:val="subscript"/>
          <w:lang w:eastAsia="ko-KR"/>
        </w:rPr>
        <w:t>start time</w:t>
      </w:r>
      <w:r w:rsidRPr="00196BCA">
        <w:rPr>
          <w:rFonts w:eastAsia="CG Times (WN)"/>
          <w:lang w:eastAsia="ko-KR"/>
        </w:rPr>
        <w:t xml:space="preserve"> + slot</w:t>
      </w:r>
      <w:r w:rsidRPr="00196BCA">
        <w:rPr>
          <w:rFonts w:eastAsia="CG Times (WN)"/>
          <w:vertAlign w:val="subscript"/>
          <w:lang w:eastAsia="ko-KR"/>
        </w:rPr>
        <w:t>start time</w:t>
      </w:r>
      <w:r w:rsidRPr="00196BCA">
        <w:rPr>
          <w:rFonts w:eastAsia="CG Times (WN)"/>
          <w:lang w:eastAsia="ko-KR"/>
        </w:rPr>
        <w:t xml:space="preserve">) + N × </w:t>
      </w:r>
      <w:r w:rsidRPr="00196BCA">
        <w:rPr>
          <w:rFonts w:eastAsia="CG Times (WN)"/>
          <w:i/>
          <w:lang w:eastAsia="ko-KR"/>
        </w:rPr>
        <w:t>periodicity</w:t>
      </w:r>
      <w:r w:rsidRPr="00196BCA">
        <w:rPr>
          <w:rFonts w:eastAsia="CG Times (WN)"/>
          <w:lang w:eastAsia="ko-KR"/>
        </w:rPr>
        <w:t xml:space="preserve"> × </w:t>
      </w:r>
      <w:r w:rsidRPr="00196BCA">
        <w:rPr>
          <w:rFonts w:eastAsia="CG Times (WN)"/>
          <w:i/>
          <w:lang w:eastAsia="ko-KR"/>
        </w:rPr>
        <w:t>numberOfSlotsPerFrame</w:t>
      </w:r>
      <w:r w:rsidRPr="00196BCA">
        <w:rPr>
          <w:rFonts w:eastAsia="CG Times (WN)"/>
          <w:lang w:eastAsia="ko-KR"/>
        </w:rPr>
        <w:t xml:space="preserve"> / 10] modulo (1024 × </w:t>
      </w:r>
      <w:r w:rsidRPr="00196BCA">
        <w:rPr>
          <w:rFonts w:eastAsia="CG Times (WN)"/>
          <w:i/>
          <w:lang w:eastAsia="ko-KR"/>
        </w:rPr>
        <w:t>numberOfSlotsPerFrame</w:t>
      </w:r>
      <w:r w:rsidRPr="00196BCA">
        <w:rPr>
          <w:rFonts w:eastAsia="CG Times (WN)"/>
          <w:lang w:eastAsia="ko-KR"/>
        </w:rPr>
        <w:t>)</w:t>
      </w:r>
    </w:p>
    <w:p w14:paraId="24486BDE" w14:textId="77777777" w:rsidR="00EE78F9" w:rsidRPr="00196BCA" w:rsidRDefault="00EE78F9" w:rsidP="00EE78F9">
      <w:pPr>
        <w:rPr>
          <w:rFonts w:eastAsia="CG Times (WN)"/>
          <w:lang w:eastAsia="ko-KR"/>
        </w:rPr>
      </w:pPr>
      <w:r w:rsidRPr="00196BCA">
        <w:rPr>
          <w:rFonts w:eastAsia="CG Times (WN)"/>
          <w:lang w:eastAsia="ko-KR"/>
        </w:rPr>
        <w:t>where SFN</w:t>
      </w:r>
      <w:r w:rsidRPr="00196BCA">
        <w:rPr>
          <w:rFonts w:eastAsia="CG Times (WN)"/>
          <w:vertAlign w:val="subscript"/>
          <w:lang w:eastAsia="ko-KR"/>
        </w:rPr>
        <w:t>start time</w:t>
      </w:r>
      <w:r w:rsidRPr="00196BCA">
        <w:rPr>
          <w:rFonts w:eastAsia="CG Times (WN)"/>
          <w:lang w:eastAsia="ko-KR"/>
        </w:rPr>
        <w:t xml:space="preserve"> and slot</w:t>
      </w:r>
      <w:r w:rsidRPr="00196BCA">
        <w:rPr>
          <w:rFonts w:eastAsia="CG Times (WN)"/>
          <w:vertAlign w:val="subscript"/>
          <w:lang w:eastAsia="ko-KR"/>
        </w:rPr>
        <w:t>start time</w:t>
      </w:r>
      <w:r w:rsidRPr="00196BCA">
        <w:rPr>
          <w:rFonts w:eastAsia="CG Times (WN)"/>
          <w:lang w:eastAsia="ko-KR"/>
        </w:rPr>
        <w:t xml:space="preserve"> are the SFN and slot, respectively,</w:t>
      </w:r>
      <w:r w:rsidRPr="00196BCA">
        <w:rPr>
          <w:rFonts w:eastAsia="CG Times (WN)"/>
        </w:rPr>
        <w:t xml:space="preserve"> </w:t>
      </w:r>
      <w:r w:rsidRPr="00196BCA">
        <w:rPr>
          <w:rFonts w:eastAsia="CG Times (WN)"/>
          <w:lang w:eastAsia="ko-KR"/>
        </w:rPr>
        <w:t>of the first transmission of PDSCH where the configured downlink assignment was (re-)initialised.</w:t>
      </w:r>
    </w:p>
    <w:p w14:paraId="095EE0B8" w14:textId="77777777" w:rsidR="00EE78F9" w:rsidRPr="00196BCA" w:rsidRDefault="00EE78F9" w:rsidP="002C3B08">
      <w:pPr>
        <w:pStyle w:val="NO"/>
        <w:rPr>
          <w:rFonts w:eastAsia="CG Times (WN)"/>
          <w:lang w:eastAsia="ko-KR"/>
        </w:rPr>
      </w:pPr>
      <w:r w:rsidRPr="00196BCA">
        <w:rPr>
          <w:rFonts w:eastAsia="SimSun"/>
        </w:rPr>
        <w:t>NOTE:</w:t>
      </w:r>
      <w:r w:rsidRPr="00196BCA">
        <w:rPr>
          <w:rFonts w:eastAsia="SimSun"/>
        </w:rPr>
        <w:tab/>
        <w:t>In case of unaligned SFN across carriers in a cell group, the SFN of the concerned Serving Cell is used to calculate the occurrences of configured downlink assignments.</w:t>
      </w:r>
    </w:p>
    <w:p w14:paraId="17DFA7BF" w14:textId="77777777" w:rsidR="00EE78F9" w:rsidRPr="00196BCA" w:rsidRDefault="00EE78F9" w:rsidP="00EE78F9">
      <w:r w:rsidRPr="00196BCA">
        <w:t>[TS 38.300, clause 10.2]</w:t>
      </w:r>
    </w:p>
    <w:p w14:paraId="7A330700" w14:textId="77777777" w:rsidR="00EE78F9" w:rsidRPr="00196BCA" w:rsidRDefault="00EE78F9" w:rsidP="00EE78F9">
      <w:r w:rsidRPr="00196BCA">
        <w:t xml:space="preserve">In the downlink, the gNB can dynamically allocate resources to UEs via the C-RNTI on </w:t>
      </w:r>
      <w:r w:rsidRPr="00196BCA">
        <w:rPr>
          <w:lang w:eastAsia="ko-KR"/>
        </w:rPr>
        <w:t>PDCCH(s)</w:t>
      </w:r>
      <w:r w:rsidRPr="00196BCA">
        <w:t xml:space="preserve">. A UE always monitors the </w:t>
      </w:r>
      <w:r w:rsidRPr="00196BCA">
        <w:rPr>
          <w:lang w:eastAsia="ko-KR"/>
        </w:rPr>
        <w:t>PDCCH</w:t>
      </w:r>
      <w:r w:rsidRPr="00196BCA">
        <w:t>(s) in order to find possible assignments when its downlink reception is enabled (activity governed by DRX when configured). When CA is configured, the same C-RNTI applies to all serving cells.</w:t>
      </w:r>
    </w:p>
    <w:p w14:paraId="12A0892F" w14:textId="77777777" w:rsidR="00EE78F9" w:rsidRPr="00196BCA" w:rsidRDefault="00EE78F9" w:rsidP="00EE78F9">
      <w:r w:rsidRPr="00196BCA">
        <w:t>The gNB may pre-empt an ongoing PDSCH transmission to one UE with a latency-critical transmission to another UE. The gNB can configure UEs to monitor interrupted transmission indications using INT-RNTI on a PDCCH. If a UE receives the interrupted transmission indication, the UE may assume that no useful information to that UE was carried by the resource elements included in the indication, even if some of those resource elements were already scheduled to this UE.</w:t>
      </w:r>
    </w:p>
    <w:p w14:paraId="33BB7F0E" w14:textId="77777777" w:rsidR="00EE78F9" w:rsidRPr="00196BCA" w:rsidRDefault="00EE78F9" w:rsidP="00EE78F9">
      <w:r w:rsidRPr="00196BCA">
        <w:t>In addition, with Semi-Persistent Scheduling (SPS), the gNB can allocate downlink resources for the initial HARQ transmissions to UEs: RRC defines the periodicity of the configured downlink assignments while PDCCH addressed to CS-RNTI can either signal and activate the configured downlink assignment, or deactivate it; i.e. a PDCCH addressed to CS-RNTI indicates that the downlink assignment can be implicitly reused according to the periodicity defined by RRC, until deactivated.</w:t>
      </w:r>
    </w:p>
    <w:p w14:paraId="3B0611A8" w14:textId="77777777" w:rsidR="00EE78F9" w:rsidRPr="00196BCA" w:rsidRDefault="00EE78F9" w:rsidP="00EE78F9">
      <w:pPr>
        <w:pStyle w:val="NO"/>
      </w:pPr>
      <w:r w:rsidRPr="00196BCA">
        <w:t>NOTE:</w:t>
      </w:r>
      <w:r w:rsidRPr="00196BCA">
        <w:tab/>
        <w:t>When required, retransmissions are explicitly scheduled on PDCCH(s).</w:t>
      </w:r>
    </w:p>
    <w:p w14:paraId="72E01E23" w14:textId="77777777" w:rsidR="00EE78F9" w:rsidRPr="00196BCA" w:rsidRDefault="00EE78F9" w:rsidP="00EE78F9">
      <w:r w:rsidRPr="00196BCA">
        <w:t>The dynamically allocated downlink reception overrides the configured downlink assignment in the same serving cell, if they overlap in time. Otherwise a downlink reception according to the configured downlink assignment is assumed, if activated.</w:t>
      </w:r>
    </w:p>
    <w:p w14:paraId="1AF12931" w14:textId="77777777" w:rsidR="00EE78F9" w:rsidRPr="00196BCA" w:rsidRDefault="00EE78F9" w:rsidP="00EE78F9">
      <w:r w:rsidRPr="00196BCA">
        <w:t>The UE may be configured with up to 8 active configured downlink assignments for a given BWP of a serving cell. When more than one is configured:</w:t>
      </w:r>
    </w:p>
    <w:p w14:paraId="30C5F5AC" w14:textId="77777777" w:rsidR="00EE78F9" w:rsidRPr="00196BCA" w:rsidRDefault="00EE78F9" w:rsidP="00EE78F9">
      <w:pPr>
        <w:pStyle w:val="B1"/>
      </w:pPr>
      <w:r w:rsidRPr="00196BCA">
        <w:t>-</w:t>
      </w:r>
      <w:r w:rsidRPr="00196BCA">
        <w:tab/>
        <w:t>The network decides which of these configured downlink assignments are active at a time (including all of them); and</w:t>
      </w:r>
    </w:p>
    <w:p w14:paraId="356E9C28" w14:textId="77777777" w:rsidR="00EE78F9" w:rsidRPr="00196BCA" w:rsidRDefault="00EE78F9" w:rsidP="00EE78F9">
      <w:pPr>
        <w:pStyle w:val="B1"/>
      </w:pPr>
      <w:r w:rsidRPr="00196BCA">
        <w:t>-</w:t>
      </w:r>
      <w:r w:rsidRPr="00196BCA">
        <w:tab/>
        <w:t>Each configured downlink assignment is activated separately using a DCI command and deactivation of configured downlink assignments is done using a DCI command, which can either deactivate a single configured downlink assignment or multiple configured downlink assignments jointly.</w:t>
      </w:r>
    </w:p>
    <w:p w14:paraId="19E70ADB" w14:textId="77777777" w:rsidR="00F21AEC" w:rsidRPr="00196BCA" w:rsidRDefault="00F21AEC" w:rsidP="00F21AEC">
      <w:r w:rsidRPr="00196BCA">
        <w:t>[TS 38.213, clause 10.2]</w:t>
      </w:r>
    </w:p>
    <w:p w14:paraId="4F983379" w14:textId="77777777" w:rsidR="00F21AEC" w:rsidRPr="00196BCA" w:rsidRDefault="00F21AEC" w:rsidP="00F21AEC">
      <w:pPr>
        <w:rPr>
          <w:rFonts w:eastAsia="DengXian"/>
          <w:lang w:eastAsia="zh-CN"/>
        </w:rPr>
      </w:pPr>
      <w:r w:rsidRPr="00196BCA">
        <w:rPr>
          <w:rFonts w:eastAsia="DengXian"/>
          <w:lang w:eastAsia="zh-CN"/>
        </w:rPr>
        <w:t>A UE validates, for scheduling activation or scheduling release, a DL SPS assignment PDCCH or a configured UL grant Type 2 PDCCH if</w:t>
      </w:r>
    </w:p>
    <w:p w14:paraId="1CFB807A" w14:textId="77777777" w:rsidR="00F21AEC" w:rsidRPr="00196BCA" w:rsidRDefault="00F21AEC" w:rsidP="00F21AEC">
      <w:pPr>
        <w:pStyle w:val="B1"/>
        <w:rPr>
          <w:rFonts w:eastAsia="DengXian"/>
          <w:lang w:eastAsia="zh-CN"/>
        </w:rPr>
      </w:pPr>
      <w:r w:rsidRPr="00196BCA">
        <w:t>-</w:t>
      </w:r>
      <w:r w:rsidRPr="00196BCA">
        <w:tab/>
      </w:r>
      <w:r w:rsidRPr="00196BCA">
        <w:rPr>
          <w:rFonts w:eastAsia="DengXian"/>
          <w:lang w:eastAsia="zh-CN"/>
        </w:rPr>
        <w:t xml:space="preserve">the CRC of a corresponding DCI format is scrambled with a CS-RNTI provided by </w:t>
      </w:r>
      <w:r w:rsidRPr="00196BCA">
        <w:rPr>
          <w:i/>
        </w:rPr>
        <w:t>cs-RNTI</w:t>
      </w:r>
      <w:r w:rsidRPr="00196BCA">
        <w:rPr>
          <w:rFonts w:eastAsia="DengXian"/>
          <w:lang w:eastAsia="zh-CN"/>
        </w:rPr>
        <w:t>, and</w:t>
      </w:r>
    </w:p>
    <w:p w14:paraId="777C81CA" w14:textId="77777777" w:rsidR="00F21AEC" w:rsidRPr="00196BCA" w:rsidRDefault="00F21AEC" w:rsidP="00F21AEC">
      <w:pPr>
        <w:pStyle w:val="B1"/>
        <w:rPr>
          <w:lang w:eastAsia="zh-CN"/>
        </w:rPr>
      </w:pPr>
      <w:r w:rsidRPr="00196BCA">
        <w:t>-</w:t>
      </w:r>
      <w:r w:rsidRPr="00196BCA">
        <w:tab/>
      </w:r>
      <w:r w:rsidRPr="00196BCA">
        <w:rPr>
          <w:lang w:eastAsia="zh-CN"/>
        </w:rPr>
        <w:t>the new data indicator field in the DCI format for the enabled transport block is set to '0', and</w:t>
      </w:r>
    </w:p>
    <w:p w14:paraId="7E8C086F" w14:textId="77777777" w:rsidR="00F21AEC" w:rsidRPr="00196BCA" w:rsidRDefault="00F21AEC" w:rsidP="00F21AEC">
      <w:pPr>
        <w:pStyle w:val="B1"/>
        <w:rPr>
          <w:lang w:eastAsia="zh-CN"/>
        </w:rPr>
      </w:pPr>
      <w:r w:rsidRPr="00196BCA">
        <w:t>-</w:t>
      </w:r>
      <w:r w:rsidRPr="00196BCA">
        <w:tab/>
      </w:r>
      <w:r w:rsidRPr="00196BCA">
        <w:rPr>
          <w:lang w:eastAsia="zh-CN"/>
        </w:rPr>
        <w:t>the DFI flag field, if present, in the DCI format is set to '0', and</w:t>
      </w:r>
    </w:p>
    <w:p w14:paraId="5D2C7372" w14:textId="77777777" w:rsidR="00F21AEC" w:rsidRPr="00196BCA" w:rsidRDefault="00F21AEC" w:rsidP="00F21AEC">
      <w:pPr>
        <w:pStyle w:val="B1"/>
        <w:rPr>
          <w:rFonts w:eastAsia="DengXian"/>
          <w:lang w:eastAsia="zh-CN"/>
        </w:rPr>
      </w:pPr>
      <w:r w:rsidRPr="00196BCA">
        <w:t>-</w:t>
      </w:r>
      <w:r w:rsidRPr="00196BCA">
        <w:tab/>
      </w:r>
      <w:r w:rsidRPr="00196BCA">
        <w:rPr>
          <w:iCs/>
        </w:rPr>
        <w:t xml:space="preserve">if validation is for </w:t>
      </w:r>
      <w:r w:rsidRPr="00196BCA">
        <w:rPr>
          <w:rFonts w:eastAsia="DengXian"/>
          <w:lang w:eastAsia="zh-CN"/>
        </w:rPr>
        <w:t>scheduling activation and</w:t>
      </w:r>
      <w:r w:rsidRPr="00196BCA">
        <w:t xml:space="preserve"> if the </w:t>
      </w:r>
      <w:r w:rsidRPr="00196BCA">
        <w:rPr>
          <w:lang w:eastAsia="zh-CN"/>
        </w:rPr>
        <w:t xml:space="preserve">PDSCH-to-HARQ_feedback timing indicator field in the DCI format is present, the PDSCH-to-HARQ_feedback timing indicator field does not provide an inapplicable value from </w:t>
      </w:r>
      <w:r w:rsidRPr="00196BCA">
        <w:rPr>
          <w:i/>
        </w:rPr>
        <w:t>dl-DataToUL-ACK-r16</w:t>
      </w:r>
      <w:r w:rsidRPr="00196BCA">
        <w:rPr>
          <w:lang w:eastAsia="zh-CN"/>
        </w:rPr>
        <w:t xml:space="preserve">. </w:t>
      </w:r>
    </w:p>
    <w:p w14:paraId="0D55D6A0" w14:textId="77777777" w:rsidR="00F21AEC" w:rsidRPr="00196BCA" w:rsidRDefault="00F21AEC" w:rsidP="00F21AEC">
      <w:pPr>
        <w:pStyle w:val="B1"/>
        <w:ind w:left="0" w:firstLine="0"/>
      </w:pPr>
      <w:r w:rsidRPr="00196BCA">
        <w:rPr>
          <w:rFonts w:eastAsia="DengXian"/>
          <w:lang w:eastAsia="zh-CN"/>
        </w:rPr>
        <w:t xml:space="preserve">If a UE is provided a single configuration for UL grant Type 2 PUSCH or for SPS PDSCH, validation of the DCI format is achieved if all fields for the DCI format are set according to Table 10.2-1 or Table 10.2-2. </w:t>
      </w:r>
    </w:p>
    <w:p w14:paraId="3117756B" w14:textId="77777777" w:rsidR="00F21AEC" w:rsidRPr="00196BCA" w:rsidRDefault="00F21AEC" w:rsidP="00F21AEC">
      <w:r w:rsidRPr="00196BCA">
        <w:rPr>
          <w:rFonts w:eastAsia="DengXian"/>
          <w:lang w:eastAsia="zh-CN"/>
        </w:rPr>
        <w:t xml:space="preserve">If a UE is provided more than one configurations for UL grant Type 2 PUSCH or for SPS PDSCH, a value of the HARQ process number field in a DCI format indicates an activation for a corresponding UL grant Type 2 PUSCH or for a SPS PDSCH configuration with a same value as provided by </w:t>
      </w:r>
      <w:r w:rsidRPr="00196BCA">
        <w:rPr>
          <w:rFonts w:eastAsia="DengXian"/>
          <w:i/>
          <w:lang w:eastAsia="zh-CN"/>
        </w:rPr>
        <w:t>ConfiguredGrantConfigIndex</w:t>
      </w:r>
      <w:r w:rsidRPr="00196BCA">
        <w:rPr>
          <w:rFonts w:eastAsia="DengXian"/>
          <w:lang w:eastAsia="zh-CN"/>
        </w:rPr>
        <w:t xml:space="preserve"> or by </w:t>
      </w:r>
      <w:r w:rsidRPr="00196BCA">
        <w:rPr>
          <w:i/>
          <w:iCs/>
        </w:rPr>
        <w:t>sps-ConfigIndex</w:t>
      </w:r>
      <w:r w:rsidRPr="00196BCA">
        <w:rPr>
          <w:rFonts w:eastAsia="DengXian"/>
          <w:lang w:eastAsia="zh-CN"/>
        </w:rPr>
        <w:t xml:space="preserve">, respectively. Validation of the DCI format is achieved if the RV field for the DCI format is set as in Table 10.2-3. </w:t>
      </w:r>
    </w:p>
    <w:p w14:paraId="6C0053AC" w14:textId="77777777" w:rsidR="00F21AEC" w:rsidRPr="00196BCA" w:rsidRDefault="00F21AEC" w:rsidP="00F21AEC">
      <w:pPr>
        <w:rPr>
          <w:rFonts w:eastAsia="DengXian"/>
          <w:lang w:eastAsia="zh-CN"/>
        </w:rPr>
      </w:pPr>
      <w:r w:rsidRPr="00196BCA">
        <w:rPr>
          <w:rFonts w:eastAsia="DengXian"/>
          <w:lang w:eastAsia="zh-CN"/>
        </w:rPr>
        <w:t xml:space="preserve">If a UE is provided more than one configuration for UL grant Type 2 PUSCH or for SPS PDSCH </w:t>
      </w:r>
    </w:p>
    <w:p w14:paraId="6396EA77" w14:textId="77777777" w:rsidR="00F21AEC" w:rsidRPr="00196BCA" w:rsidRDefault="00F21AEC" w:rsidP="00F21AEC">
      <w:pPr>
        <w:pStyle w:val="B1"/>
        <w:rPr>
          <w:rFonts w:eastAsia="DengXian"/>
          <w:lang w:eastAsia="zh-CN"/>
        </w:rPr>
      </w:pPr>
      <w:r w:rsidRPr="00196BCA">
        <w:t>-</w:t>
      </w:r>
      <w:r w:rsidRPr="00196BCA">
        <w:tab/>
      </w:r>
      <w:r w:rsidRPr="00196BCA">
        <w:rPr>
          <w:rFonts w:eastAsia="DengXian"/>
          <w:lang w:eastAsia="zh-CN"/>
        </w:rPr>
        <w:t xml:space="preserve">if the UE is provided </w:t>
      </w:r>
      <w:r w:rsidRPr="00196BCA">
        <w:rPr>
          <w:rFonts w:eastAsia="DengXian"/>
          <w:i/>
          <w:lang w:eastAsia="zh-CN"/>
        </w:rPr>
        <w:t>ConfiguredGrantConfigType2DeactivationStateList</w:t>
      </w:r>
      <w:r w:rsidRPr="00196BCA">
        <w:rPr>
          <w:rFonts w:eastAsia="DengXian"/>
          <w:lang w:eastAsia="zh-CN"/>
        </w:rPr>
        <w:t xml:space="preserve"> or </w:t>
      </w:r>
      <w:r w:rsidRPr="00196BCA">
        <w:rPr>
          <w:rFonts w:eastAsia="DengXian"/>
          <w:i/>
          <w:lang w:eastAsia="zh-CN"/>
        </w:rPr>
        <w:t>sps-ConfigDeactivationStateList</w:t>
      </w:r>
      <w:r w:rsidRPr="00196BCA">
        <w:rPr>
          <w:rFonts w:eastAsia="DengXian"/>
          <w:lang w:eastAsia="zh-CN"/>
        </w:rPr>
        <w:t>, a value of the HARQ process number field in a DCI format indicates a corresponding entry for scheduling release of one or more UL grant Type 2 PUSCH or SPS PDSCH configurations</w:t>
      </w:r>
    </w:p>
    <w:p w14:paraId="2FADB02C" w14:textId="5651D131" w:rsidR="00F21AEC" w:rsidRPr="00196BCA" w:rsidRDefault="00F21AEC" w:rsidP="00F21AEC">
      <w:pPr>
        <w:pStyle w:val="B1"/>
        <w:rPr>
          <w:rFonts w:eastAsia="DengXian"/>
          <w:lang w:eastAsia="zh-CN"/>
        </w:rPr>
      </w:pPr>
      <w:r w:rsidRPr="00196BCA">
        <w:t>-</w:t>
      </w:r>
      <w:r w:rsidRPr="00196BCA">
        <w:tab/>
      </w:r>
      <w:r w:rsidRPr="00196BCA">
        <w:rPr>
          <w:rFonts w:eastAsia="DengXian"/>
          <w:lang w:eastAsia="zh-CN"/>
        </w:rPr>
        <w:t xml:space="preserve">if the UE is not provided </w:t>
      </w:r>
      <w:r w:rsidRPr="00196BCA">
        <w:rPr>
          <w:rFonts w:eastAsia="DengXian"/>
          <w:i/>
          <w:lang w:eastAsia="zh-CN"/>
        </w:rPr>
        <w:t>ConfiguredGrantConfigType2DeactivationStateList</w:t>
      </w:r>
      <w:r w:rsidRPr="00196BCA">
        <w:rPr>
          <w:rFonts w:eastAsia="DengXian"/>
          <w:lang w:eastAsia="zh-CN"/>
        </w:rPr>
        <w:t xml:space="preserve"> or </w:t>
      </w:r>
      <w:r w:rsidRPr="00196BCA">
        <w:rPr>
          <w:rFonts w:eastAsia="DengXian"/>
          <w:i/>
          <w:lang w:eastAsia="zh-CN"/>
        </w:rPr>
        <w:t>sps-ConfigDeactivationStateList</w:t>
      </w:r>
      <w:r w:rsidRPr="00196BCA">
        <w:rPr>
          <w:rFonts w:eastAsia="DengXian"/>
          <w:lang w:eastAsia="zh-CN"/>
        </w:rPr>
        <w:t xml:space="preserve">, a value of the HARQ process number field in a DCI format indicates a release for a corresponding UL grant Type 2 PUSCH or for a SPS PDSCH configuration </w:t>
      </w:r>
      <w:r w:rsidRPr="00196BCA">
        <w:rPr>
          <w:lang w:eastAsia="zh-CN"/>
        </w:rPr>
        <w:t xml:space="preserve">with a same value as provided by </w:t>
      </w:r>
      <w:r w:rsidRPr="00196BCA">
        <w:rPr>
          <w:rFonts w:eastAsia="DengXian"/>
          <w:i/>
          <w:lang w:eastAsia="zh-CN"/>
        </w:rPr>
        <w:t>ConfiguredGrantConfigIndex</w:t>
      </w:r>
      <w:r w:rsidRPr="00196BCA">
        <w:rPr>
          <w:rFonts w:eastAsia="DengXian"/>
          <w:lang w:eastAsia="zh-CN"/>
        </w:rPr>
        <w:t xml:space="preserve"> or by </w:t>
      </w:r>
      <w:r w:rsidRPr="00196BCA">
        <w:rPr>
          <w:i/>
          <w:iCs/>
        </w:rPr>
        <w:t>sps-ConfigIndex</w:t>
      </w:r>
      <w:r w:rsidRPr="00196BCA">
        <w:rPr>
          <w:lang w:eastAsia="zh-CN"/>
        </w:rPr>
        <w:t>, respectively.</w:t>
      </w:r>
    </w:p>
    <w:p w14:paraId="354C52C4" w14:textId="3304B2F3" w:rsidR="00F21AEC" w:rsidRPr="00196BCA" w:rsidRDefault="00F21AEC" w:rsidP="00F21AEC">
      <w:r w:rsidRPr="00196BCA">
        <w:rPr>
          <w:rFonts w:eastAsia="DengXian"/>
          <w:lang w:eastAsia="zh-CN"/>
        </w:rPr>
        <w:t>Validation of the DCI format is achieved if all fields for the DCI format are set according to Table 10.2-4.</w:t>
      </w:r>
    </w:p>
    <w:p w14:paraId="4C0FE751" w14:textId="77777777" w:rsidR="00F21AEC" w:rsidRPr="00196BCA" w:rsidRDefault="00F21AEC" w:rsidP="00F21AEC">
      <w:pPr>
        <w:rPr>
          <w:rFonts w:eastAsia="DengXian"/>
          <w:lang w:eastAsia="zh-CN"/>
        </w:rPr>
      </w:pPr>
      <w:r w:rsidRPr="00196BCA">
        <w:rPr>
          <w:rFonts w:eastAsia="DengXian"/>
          <w:lang w:eastAsia="zh-CN"/>
        </w:rPr>
        <w:t>If validation is achieved, the UE considers the information in the DCI format as a valid activation or valid release of DL SPS or configured UL grant Type 2. If validation is not achieved, the UE discards all the information in the DCI format.</w:t>
      </w:r>
    </w:p>
    <w:p w14:paraId="1929FE85" w14:textId="77777777" w:rsidR="00F21AEC" w:rsidRPr="00196BCA" w:rsidRDefault="00F21AEC" w:rsidP="00F21AEC">
      <w:pPr>
        <w:pStyle w:val="TH"/>
      </w:pPr>
      <w:r w:rsidRPr="00196BCA">
        <w:rPr>
          <w:rFonts w:cs="Arial"/>
          <w:bCs/>
          <w:szCs w:val="21"/>
          <w:lang w:eastAsia="zh-CN"/>
        </w:rPr>
        <w:t xml:space="preserve">Table 10.2-1: Special fields for single DL SPS or single UL grant Type 2 scheduling activation PDCCH validation </w:t>
      </w:r>
      <w:r w:rsidRPr="00196BCA">
        <w:rPr>
          <w:lang w:eastAsia="ko-KR"/>
        </w:rPr>
        <w:t>when a UE is provided a single</w:t>
      </w:r>
      <w:r w:rsidRPr="00196BCA">
        <w:rPr>
          <w:iCs/>
        </w:rPr>
        <w:t xml:space="preserve"> SPS PDSCH </w:t>
      </w:r>
      <w:r w:rsidRPr="00196BCA">
        <w:rPr>
          <w:rFonts w:cs="Arial"/>
          <w:bCs/>
          <w:szCs w:val="21"/>
          <w:lang w:eastAsia="zh-CN"/>
        </w:rPr>
        <w:t xml:space="preserve">or UL grant Type 2 </w:t>
      </w:r>
      <w:r w:rsidRPr="00196BCA">
        <w:rPr>
          <w:iCs/>
        </w:rPr>
        <w:t xml:space="preserve">configuration </w:t>
      </w:r>
      <w:r w:rsidRPr="00196BCA">
        <w:rPr>
          <w:rFonts w:eastAsia="MS Mincho" w:cs="Arial"/>
          <w:bCs/>
          <w:lang w:eastAsia="ko-KR"/>
        </w:rPr>
        <w:t>in the active DL/UL BWP of the scheduled cell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250"/>
        <w:gridCol w:w="2160"/>
        <w:gridCol w:w="2245"/>
        <w:gridCol w:w="2610"/>
      </w:tblGrid>
      <w:tr w:rsidR="00F21AEC" w:rsidRPr="00196BCA" w14:paraId="6D225EF3" w14:textId="77777777" w:rsidTr="00257A63">
        <w:trPr>
          <w:cantSplit/>
          <w:jc w:val="center"/>
        </w:trPr>
        <w:tc>
          <w:tcPr>
            <w:tcW w:w="2250" w:type="dxa"/>
            <w:shd w:val="clear" w:color="auto" w:fill="E0E0E0"/>
            <w:vAlign w:val="center"/>
          </w:tcPr>
          <w:p w14:paraId="7B1603F6" w14:textId="77777777" w:rsidR="00F21AEC" w:rsidRPr="00196BCA" w:rsidRDefault="00F21AEC" w:rsidP="00257A63">
            <w:pPr>
              <w:pStyle w:val="TAH"/>
            </w:pPr>
          </w:p>
        </w:tc>
        <w:tc>
          <w:tcPr>
            <w:tcW w:w="2160" w:type="dxa"/>
            <w:shd w:val="clear" w:color="auto" w:fill="E0E0E0"/>
            <w:vAlign w:val="center"/>
          </w:tcPr>
          <w:p w14:paraId="16A2F7CB" w14:textId="77777777" w:rsidR="00F21AEC" w:rsidRPr="00196BCA" w:rsidRDefault="00F21AEC" w:rsidP="00257A63">
            <w:pPr>
              <w:pStyle w:val="TAH"/>
            </w:pPr>
            <w:r w:rsidRPr="00196BCA">
              <w:t xml:space="preserve">DCI format 0_0/0_1/0_2 </w:t>
            </w:r>
          </w:p>
        </w:tc>
        <w:tc>
          <w:tcPr>
            <w:tcW w:w="2245" w:type="dxa"/>
            <w:shd w:val="clear" w:color="auto" w:fill="E0E0E0"/>
            <w:vAlign w:val="center"/>
          </w:tcPr>
          <w:p w14:paraId="0508F14E" w14:textId="77777777" w:rsidR="00F21AEC" w:rsidRPr="00196BCA" w:rsidRDefault="00F21AEC" w:rsidP="00257A63">
            <w:pPr>
              <w:pStyle w:val="TAH"/>
            </w:pPr>
            <w:r w:rsidRPr="00196BCA">
              <w:t>DCI format 1_0/1_2</w:t>
            </w:r>
          </w:p>
        </w:tc>
        <w:tc>
          <w:tcPr>
            <w:tcW w:w="2610" w:type="dxa"/>
            <w:shd w:val="clear" w:color="auto" w:fill="E0E0E0"/>
            <w:vAlign w:val="center"/>
          </w:tcPr>
          <w:p w14:paraId="431DE68C" w14:textId="77777777" w:rsidR="00F21AEC" w:rsidRPr="00196BCA" w:rsidRDefault="00F21AEC" w:rsidP="00257A63">
            <w:pPr>
              <w:pStyle w:val="TAH"/>
            </w:pPr>
            <w:r w:rsidRPr="00196BCA">
              <w:t>DCI format 1_1</w:t>
            </w:r>
          </w:p>
        </w:tc>
      </w:tr>
      <w:tr w:rsidR="00F21AEC" w:rsidRPr="00196BCA" w14:paraId="0B5DC304" w14:textId="77777777" w:rsidTr="00257A63">
        <w:trPr>
          <w:cantSplit/>
          <w:jc w:val="center"/>
        </w:trPr>
        <w:tc>
          <w:tcPr>
            <w:tcW w:w="2250" w:type="dxa"/>
            <w:vAlign w:val="center"/>
          </w:tcPr>
          <w:p w14:paraId="5AA1852A" w14:textId="77777777" w:rsidR="00F21AEC" w:rsidRPr="00196BCA" w:rsidRDefault="00F21AEC" w:rsidP="00257A63">
            <w:pPr>
              <w:pStyle w:val="TAC"/>
            </w:pPr>
            <w:r w:rsidRPr="00196BCA">
              <w:t>HARQ process number</w:t>
            </w:r>
          </w:p>
        </w:tc>
        <w:tc>
          <w:tcPr>
            <w:tcW w:w="2160" w:type="dxa"/>
            <w:vAlign w:val="center"/>
          </w:tcPr>
          <w:p w14:paraId="017E83E3" w14:textId="77777777" w:rsidR="00F21AEC" w:rsidRPr="00196BCA" w:rsidRDefault="00F21AEC" w:rsidP="00257A63">
            <w:pPr>
              <w:pStyle w:val="TAC"/>
            </w:pPr>
            <w:r w:rsidRPr="00196BCA">
              <w:t>set to all '0's</w:t>
            </w:r>
          </w:p>
        </w:tc>
        <w:tc>
          <w:tcPr>
            <w:tcW w:w="2245" w:type="dxa"/>
            <w:vAlign w:val="center"/>
          </w:tcPr>
          <w:p w14:paraId="6D9656F5" w14:textId="77777777" w:rsidR="00F21AEC" w:rsidRPr="00196BCA" w:rsidRDefault="00F21AEC" w:rsidP="00257A63">
            <w:pPr>
              <w:pStyle w:val="TAC"/>
            </w:pPr>
            <w:r w:rsidRPr="00196BCA">
              <w:t>set to all '0's</w:t>
            </w:r>
          </w:p>
        </w:tc>
        <w:tc>
          <w:tcPr>
            <w:tcW w:w="2610" w:type="dxa"/>
            <w:vAlign w:val="center"/>
          </w:tcPr>
          <w:p w14:paraId="3B92D763" w14:textId="77777777" w:rsidR="00F21AEC" w:rsidRPr="00196BCA" w:rsidRDefault="00F21AEC" w:rsidP="00257A63">
            <w:pPr>
              <w:pStyle w:val="TAC"/>
            </w:pPr>
            <w:r w:rsidRPr="00196BCA">
              <w:t>set to all '0's</w:t>
            </w:r>
          </w:p>
        </w:tc>
      </w:tr>
      <w:tr w:rsidR="00F21AEC" w:rsidRPr="00196BCA" w14:paraId="0098CF73" w14:textId="77777777" w:rsidTr="00257A63">
        <w:trPr>
          <w:cantSplit/>
          <w:jc w:val="center"/>
        </w:trPr>
        <w:tc>
          <w:tcPr>
            <w:tcW w:w="2250" w:type="dxa"/>
            <w:vAlign w:val="center"/>
          </w:tcPr>
          <w:p w14:paraId="270F1FF6" w14:textId="77777777" w:rsidR="00F21AEC" w:rsidRPr="00196BCA" w:rsidRDefault="00F21AEC" w:rsidP="00257A63">
            <w:pPr>
              <w:pStyle w:val="TAC"/>
            </w:pPr>
            <w:r w:rsidRPr="00196BCA">
              <w:t>Redundancy version</w:t>
            </w:r>
          </w:p>
        </w:tc>
        <w:tc>
          <w:tcPr>
            <w:tcW w:w="2160" w:type="dxa"/>
            <w:vAlign w:val="center"/>
          </w:tcPr>
          <w:p w14:paraId="0A49D9FE" w14:textId="77777777" w:rsidR="00F21AEC" w:rsidRPr="00196BCA" w:rsidRDefault="00F21AEC" w:rsidP="00257A63">
            <w:pPr>
              <w:pStyle w:val="TAC"/>
            </w:pPr>
            <w:r w:rsidRPr="00196BCA">
              <w:t>set to all '0's</w:t>
            </w:r>
          </w:p>
        </w:tc>
        <w:tc>
          <w:tcPr>
            <w:tcW w:w="2245" w:type="dxa"/>
            <w:vAlign w:val="center"/>
          </w:tcPr>
          <w:p w14:paraId="4E3C8C89" w14:textId="77777777" w:rsidR="00F21AEC" w:rsidRPr="00196BCA" w:rsidRDefault="00F21AEC" w:rsidP="00257A63">
            <w:pPr>
              <w:pStyle w:val="TAC"/>
            </w:pPr>
            <w:r w:rsidRPr="00196BCA">
              <w:t>set to all '0's</w:t>
            </w:r>
          </w:p>
        </w:tc>
        <w:tc>
          <w:tcPr>
            <w:tcW w:w="2610" w:type="dxa"/>
            <w:vAlign w:val="center"/>
          </w:tcPr>
          <w:p w14:paraId="03E84482" w14:textId="77777777" w:rsidR="00F21AEC" w:rsidRPr="00196BCA" w:rsidRDefault="00F21AEC" w:rsidP="00257A63">
            <w:pPr>
              <w:pStyle w:val="TAC"/>
            </w:pPr>
            <w:r w:rsidRPr="00196BCA">
              <w:t>For the enabled transport block: set to all '0's</w:t>
            </w:r>
          </w:p>
        </w:tc>
      </w:tr>
    </w:tbl>
    <w:p w14:paraId="015B264E" w14:textId="77777777" w:rsidR="00F21AEC" w:rsidRPr="00196BCA" w:rsidRDefault="00F21AEC" w:rsidP="00F21AEC">
      <w:pPr>
        <w:jc w:val="both"/>
        <w:rPr>
          <w:rFonts w:ascii="DengXian" w:eastAsia="DengXian" w:hAnsi="DengXian" w:cs="Calibri"/>
          <w:sz w:val="21"/>
          <w:szCs w:val="21"/>
          <w:lang w:eastAsia="zh-CN"/>
        </w:rPr>
      </w:pPr>
    </w:p>
    <w:p w14:paraId="20D9224E" w14:textId="77777777" w:rsidR="00F21AEC" w:rsidRPr="00196BCA" w:rsidRDefault="00F21AEC" w:rsidP="00F21AEC">
      <w:pPr>
        <w:pStyle w:val="TH"/>
        <w:rPr>
          <w:lang w:eastAsia="zh-CN"/>
        </w:rPr>
      </w:pPr>
      <w:r w:rsidRPr="00196BCA">
        <w:rPr>
          <w:lang w:eastAsia="zh-CN"/>
        </w:rPr>
        <w:t xml:space="preserve">Table 10.2-2: Special fields for single DL SPS or single UL grant Type 2 scheduling release PDCCH validation </w:t>
      </w:r>
      <w:r w:rsidRPr="00196BCA">
        <w:rPr>
          <w:rFonts w:eastAsia="MS Mincho" w:cs="Arial"/>
          <w:bCs/>
          <w:lang w:eastAsia="ko-KR"/>
        </w:rPr>
        <w:t>when a UE is provided a single</w:t>
      </w:r>
      <w:r w:rsidRPr="00196BCA">
        <w:rPr>
          <w:rFonts w:eastAsia="MS Mincho" w:cs="Arial"/>
          <w:bCs/>
        </w:rPr>
        <w:t xml:space="preserve"> SPS PDSCH or UL grant Type 2 configuration</w:t>
      </w:r>
      <w:r w:rsidRPr="00196BCA">
        <w:rPr>
          <w:rFonts w:eastAsia="MS Mincho" w:cs="Arial"/>
          <w:bCs/>
          <w:lang w:eastAsia="ko-KR"/>
        </w:rPr>
        <w:t xml:space="preserve"> in the active DL/UL BWP of the scheduled cell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615"/>
        <w:gridCol w:w="2160"/>
        <w:gridCol w:w="2060"/>
      </w:tblGrid>
      <w:tr w:rsidR="00F21AEC" w:rsidRPr="00196BCA" w14:paraId="16750EC2" w14:textId="77777777" w:rsidTr="00257A63">
        <w:trPr>
          <w:cantSplit/>
          <w:jc w:val="center"/>
        </w:trPr>
        <w:tc>
          <w:tcPr>
            <w:tcW w:w="2615" w:type="dxa"/>
            <w:shd w:val="clear" w:color="auto" w:fill="E0E0E0"/>
            <w:vAlign w:val="center"/>
          </w:tcPr>
          <w:p w14:paraId="4505D081" w14:textId="77777777" w:rsidR="00F21AEC" w:rsidRPr="00196BCA" w:rsidRDefault="00F21AEC" w:rsidP="00257A63">
            <w:pPr>
              <w:pStyle w:val="TAH"/>
            </w:pPr>
          </w:p>
        </w:tc>
        <w:tc>
          <w:tcPr>
            <w:tcW w:w="2160" w:type="dxa"/>
            <w:shd w:val="clear" w:color="auto" w:fill="E0E0E0"/>
            <w:vAlign w:val="center"/>
          </w:tcPr>
          <w:p w14:paraId="0B1CBEF8" w14:textId="77777777" w:rsidR="00F21AEC" w:rsidRPr="00196BCA" w:rsidRDefault="00F21AEC" w:rsidP="00257A63">
            <w:pPr>
              <w:pStyle w:val="TAH"/>
            </w:pPr>
            <w:r w:rsidRPr="00196BCA">
              <w:t xml:space="preserve">DCI format 0_0/0_1/0_2 </w:t>
            </w:r>
          </w:p>
        </w:tc>
        <w:tc>
          <w:tcPr>
            <w:tcW w:w="2060" w:type="dxa"/>
            <w:shd w:val="clear" w:color="auto" w:fill="E0E0E0"/>
            <w:vAlign w:val="center"/>
          </w:tcPr>
          <w:p w14:paraId="68D6E0A5" w14:textId="77777777" w:rsidR="00F21AEC" w:rsidRPr="00196BCA" w:rsidRDefault="00F21AEC" w:rsidP="00257A63">
            <w:pPr>
              <w:pStyle w:val="TAH"/>
            </w:pPr>
            <w:r w:rsidRPr="00196BCA">
              <w:t>DCI format 1_0/1_1/1_2</w:t>
            </w:r>
          </w:p>
        </w:tc>
      </w:tr>
      <w:tr w:rsidR="00F21AEC" w:rsidRPr="00196BCA" w14:paraId="7313A9D1" w14:textId="77777777" w:rsidTr="00257A63">
        <w:trPr>
          <w:cantSplit/>
          <w:jc w:val="center"/>
        </w:trPr>
        <w:tc>
          <w:tcPr>
            <w:tcW w:w="2615" w:type="dxa"/>
            <w:vAlign w:val="center"/>
          </w:tcPr>
          <w:p w14:paraId="23C3E2C6" w14:textId="77777777" w:rsidR="00F21AEC" w:rsidRPr="00196BCA" w:rsidRDefault="00F21AEC" w:rsidP="00257A63">
            <w:pPr>
              <w:pStyle w:val="TAC"/>
            </w:pPr>
            <w:r w:rsidRPr="00196BCA">
              <w:t>HARQ process number</w:t>
            </w:r>
          </w:p>
        </w:tc>
        <w:tc>
          <w:tcPr>
            <w:tcW w:w="2160" w:type="dxa"/>
            <w:vAlign w:val="center"/>
          </w:tcPr>
          <w:p w14:paraId="2CDF858C" w14:textId="77777777" w:rsidR="00F21AEC" w:rsidRPr="00196BCA" w:rsidRDefault="00F21AEC" w:rsidP="00257A63">
            <w:pPr>
              <w:pStyle w:val="TAC"/>
            </w:pPr>
            <w:r w:rsidRPr="00196BCA">
              <w:t>set to all '0's</w:t>
            </w:r>
          </w:p>
        </w:tc>
        <w:tc>
          <w:tcPr>
            <w:tcW w:w="2060" w:type="dxa"/>
            <w:vAlign w:val="center"/>
          </w:tcPr>
          <w:p w14:paraId="16130781" w14:textId="77777777" w:rsidR="00F21AEC" w:rsidRPr="00196BCA" w:rsidRDefault="00F21AEC" w:rsidP="00257A63">
            <w:pPr>
              <w:pStyle w:val="TAC"/>
            </w:pPr>
            <w:r w:rsidRPr="00196BCA">
              <w:t>set to all '0's</w:t>
            </w:r>
          </w:p>
        </w:tc>
      </w:tr>
      <w:tr w:rsidR="00F21AEC" w:rsidRPr="00196BCA" w14:paraId="5300D05B" w14:textId="77777777" w:rsidTr="00257A63">
        <w:trPr>
          <w:cantSplit/>
          <w:jc w:val="center"/>
        </w:trPr>
        <w:tc>
          <w:tcPr>
            <w:tcW w:w="2615" w:type="dxa"/>
            <w:vAlign w:val="center"/>
          </w:tcPr>
          <w:p w14:paraId="54669B7B" w14:textId="77777777" w:rsidR="00F21AEC" w:rsidRPr="00196BCA" w:rsidRDefault="00F21AEC" w:rsidP="00257A63">
            <w:pPr>
              <w:pStyle w:val="TAC"/>
            </w:pPr>
            <w:r w:rsidRPr="00196BCA">
              <w:t>Redundancy version</w:t>
            </w:r>
          </w:p>
        </w:tc>
        <w:tc>
          <w:tcPr>
            <w:tcW w:w="2160" w:type="dxa"/>
            <w:vAlign w:val="center"/>
          </w:tcPr>
          <w:p w14:paraId="7F678E87" w14:textId="77777777" w:rsidR="00F21AEC" w:rsidRPr="00196BCA" w:rsidRDefault="00F21AEC" w:rsidP="00257A63">
            <w:pPr>
              <w:pStyle w:val="TAC"/>
            </w:pPr>
            <w:r w:rsidRPr="00196BCA">
              <w:t>set to all '0's</w:t>
            </w:r>
          </w:p>
        </w:tc>
        <w:tc>
          <w:tcPr>
            <w:tcW w:w="2060" w:type="dxa"/>
            <w:vAlign w:val="center"/>
          </w:tcPr>
          <w:p w14:paraId="42D3D0DF" w14:textId="77777777" w:rsidR="00F21AEC" w:rsidRPr="00196BCA" w:rsidRDefault="00F21AEC" w:rsidP="00257A63">
            <w:pPr>
              <w:pStyle w:val="TAC"/>
            </w:pPr>
            <w:r w:rsidRPr="00196BCA">
              <w:t>set to all '0's</w:t>
            </w:r>
          </w:p>
        </w:tc>
      </w:tr>
      <w:tr w:rsidR="00F21AEC" w:rsidRPr="00196BCA" w14:paraId="24335089" w14:textId="77777777" w:rsidTr="00257A63">
        <w:trPr>
          <w:cantSplit/>
          <w:jc w:val="center"/>
        </w:trPr>
        <w:tc>
          <w:tcPr>
            <w:tcW w:w="2615" w:type="dxa"/>
            <w:vAlign w:val="center"/>
          </w:tcPr>
          <w:p w14:paraId="614608A0" w14:textId="77777777" w:rsidR="00F21AEC" w:rsidRPr="00196BCA" w:rsidRDefault="00F21AEC" w:rsidP="00257A63">
            <w:pPr>
              <w:pStyle w:val="TAC"/>
            </w:pPr>
            <w:r w:rsidRPr="00196BCA">
              <w:t>Modulation and coding scheme</w:t>
            </w:r>
          </w:p>
        </w:tc>
        <w:tc>
          <w:tcPr>
            <w:tcW w:w="2160" w:type="dxa"/>
            <w:vAlign w:val="center"/>
          </w:tcPr>
          <w:p w14:paraId="56C5CC99" w14:textId="77777777" w:rsidR="00F21AEC" w:rsidRPr="00196BCA" w:rsidRDefault="00F21AEC" w:rsidP="00257A63">
            <w:pPr>
              <w:pStyle w:val="TAC"/>
            </w:pPr>
            <w:r w:rsidRPr="00196BCA">
              <w:t>set to all '1's</w:t>
            </w:r>
          </w:p>
        </w:tc>
        <w:tc>
          <w:tcPr>
            <w:tcW w:w="2060" w:type="dxa"/>
            <w:vAlign w:val="center"/>
          </w:tcPr>
          <w:p w14:paraId="7D46E7B0" w14:textId="77777777" w:rsidR="00F21AEC" w:rsidRPr="00196BCA" w:rsidRDefault="00F21AEC" w:rsidP="00257A63">
            <w:pPr>
              <w:pStyle w:val="TAC"/>
            </w:pPr>
            <w:r w:rsidRPr="00196BCA">
              <w:t>set to all '1's</w:t>
            </w:r>
          </w:p>
        </w:tc>
      </w:tr>
      <w:tr w:rsidR="00F21AEC" w:rsidRPr="00196BCA" w14:paraId="1A67B470" w14:textId="77777777" w:rsidTr="00257A63">
        <w:trPr>
          <w:cantSplit/>
          <w:jc w:val="center"/>
        </w:trPr>
        <w:tc>
          <w:tcPr>
            <w:tcW w:w="2615" w:type="dxa"/>
            <w:vAlign w:val="center"/>
          </w:tcPr>
          <w:p w14:paraId="5FA56C83" w14:textId="77777777" w:rsidR="00F21AEC" w:rsidRPr="00196BCA" w:rsidRDefault="00F21AEC" w:rsidP="00257A63">
            <w:pPr>
              <w:pStyle w:val="TAC"/>
            </w:pPr>
            <w:r w:rsidRPr="00196BCA">
              <w:t>Frequency domain resource assignment</w:t>
            </w:r>
          </w:p>
        </w:tc>
        <w:tc>
          <w:tcPr>
            <w:tcW w:w="2160" w:type="dxa"/>
            <w:vAlign w:val="center"/>
          </w:tcPr>
          <w:p w14:paraId="6840C823" w14:textId="17D9AE83" w:rsidR="00F21AEC" w:rsidRPr="00196BCA" w:rsidRDefault="00F21AEC" w:rsidP="00257A63">
            <w:pPr>
              <w:pStyle w:val="NormalWeb"/>
              <w:widowControl w:val="0"/>
              <w:spacing w:before="0" w:beforeAutospacing="0" w:after="120" w:afterAutospacing="0"/>
              <w:jc w:val="center"/>
              <w:rPr>
                <w:rFonts w:ascii="Arial" w:hAnsi="Arial" w:cs="Arial"/>
                <w:sz w:val="18"/>
                <w:szCs w:val="18"/>
              </w:rPr>
            </w:pPr>
            <w:r w:rsidRPr="00196BCA">
              <w:rPr>
                <w:rFonts w:ascii="Arial" w:hAnsi="Arial" w:cs="Arial"/>
                <w:sz w:val="18"/>
                <w:szCs w:val="18"/>
              </w:rPr>
              <w:t xml:space="preserve">set to all '0's for FDRA Type 2 with </w:t>
            </w:r>
            <m:oMath>
              <m:r>
                <w:ins w:id="48" w:author="1454" w:date="2021-03-13T16:19:00Z">
                  <w:rPr>
                    <w:rFonts w:ascii="Cambria Math" w:hAnsi="Cambria Math" w:cs="Arial"/>
                    <w:sz w:val="18"/>
                    <w:szCs w:val="18"/>
                    <w:lang w:val="sv-SE"/>
                  </w:rPr>
                  <m:t>μ</m:t>
                </w:ins>
              </m:r>
              <m:r>
                <w:ins w:id="49" w:author="1454" w:date="2021-03-13T16:19:00Z">
                  <w:rPr>
                    <w:rFonts w:ascii="Cambria Math" w:hAnsi="Cambria Math" w:cs="Arial"/>
                    <w:sz w:val="18"/>
                    <w:szCs w:val="18"/>
                  </w:rPr>
                  <m:t>=1</m:t>
                </w:ins>
              </m:r>
            </m:oMath>
          </w:p>
          <w:p w14:paraId="184ACBCC" w14:textId="77777777" w:rsidR="00F21AEC" w:rsidRPr="00196BCA" w:rsidRDefault="00F21AEC" w:rsidP="00257A63">
            <w:pPr>
              <w:pStyle w:val="NormalWeb"/>
              <w:widowControl w:val="0"/>
              <w:spacing w:before="0" w:beforeAutospacing="0" w:after="120" w:afterAutospacing="0"/>
              <w:jc w:val="center"/>
              <w:rPr>
                <w:rFonts w:ascii="Arial" w:hAnsi="Arial" w:cs="Arial"/>
                <w:sz w:val="18"/>
                <w:szCs w:val="18"/>
              </w:rPr>
            </w:pPr>
          </w:p>
          <w:p w14:paraId="087905DD" w14:textId="77777777" w:rsidR="00F21AEC" w:rsidRPr="00196BCA" w:rsidRDefault="00F21AEC" w:rsidP="00257A63">
            <w:pPr>
              <w:pStyle w:val="TAC"/>
              <w:rPr>
                <w:rFonts w:cs="Arial"/>
                <w:szCs w:val="18"/>
              </w:rPr>
            </w:pPr>
            <w:r w:rsidRPr="00196BCA">
              <w:rPr>
                <w:rFonts w:cs="Arial"/>
                <w:szCs w:val="18"/>
              </w:rPr>
              <w:t>set to all '1's, otherwise</w:t>
            </w:r>
          </w:p>
        </w:tc>
        <w:tc>
          <w:tcPr>
            <w:tcW w:w="2060" w:type="dxa"/>
            <w:vAlign w:val="center"/>
          </w:tcPr>
          <w:p w14:paraId="25E29DF8" w14:textId="77777777" w:rsidR="00F21AEC" w:rsidRPr="00196BCA" w:rsidRDefault="00F21AEC" w:rsidP="00257A63">
            <w:pPr>
              <w:pStyle w:val="TAC"/>
            </w:pPr>
            <w:r w:rsidRPr="00196BCA">
              <w:t xml:space="preserve">set to all '0's for FDRA Type 0 or for </w:t>
            </w:r>
            <w:r w:rsidRPr="00196BCA">
              <w:rPr>
                <w:i/>
                <w:iCs/>
              </w:rPr>
              <w:t>dynamicSwitch</w:t>
            </w:r>
          </w:p>
          <w:p w14:paraId="01D2ECCB" w14:textId="77777777" w:rsidR="00F21AEC" w:rsidRPr="00196BCA" w:rsidRDefault="00F21AEC" w:rsidP="00257A63">
            <w:pPr>
              <w:pStyle w:val="TAC"/>
            </w:pPr>
          </w:p>
          <w:p w14:paraId="13D2D5FB" w14:textId="77777777" w:rsidR="00F21AEC" w:rsidRPr="00196BCA" w:rsidRDefault="00F21AEC" w:rsidP="00257A63">
            <w:pPr>
              <w:pStyle w:val="TAC"/>
            </w:pPr>
            <w:r w:rsidRPr="00196BCA">
              <w:t>set to all '1's for FDRA Type 1</w:t>
            </w:r>
          </w:p>
        </w:tc>
      </w:tr>
    </w:tbl>
    <w:p w14:paraId="1781E449" w14:textId="77777777" w:rsidR="00F21AEC" w:rsidRPr="00196BCA" w:rsidRDefault="00F21AEC" w:rsidP="00F21AEC"/>
    <w:p w14:paraId="6D1F95D0" w14:textId="77777777" w:rsidR="00F21AEC" w:rsidRPr="00196BCA" w:rsidRDefault="00F21AEC" w:rsidP="00F21AEC">
      <w:pPr>
        <w:pStyle w:val="TH"/>
        <w:spacing w:before="180"/>
      </w:pPr>
      <w:r w:rsidRPr="00196BCA">
        <w:rPr>
          <w:rFonts w:cs="Arial"/>
          <w:bCs/>
          <w:szCs w:val="21"/>
          <w:lang w:eastAsia="zh-CN"/>
        </w:rPr>
        <w:t xml:space="preserve">Table 10.2-3: Special fields for a single DL SPS or single UL grant Type 2 scheduling activation PDCCH validation when a UE is provided multiple DL SPS or UL grant Type 2 configurations </w:t>
      </w:r>
      <w:r w:rsidRPr="00196BCA">
        <w:rPr>
          <w:rFonts w:eastAsia="MS Mincho" w:cs="Arial"/>
          <w:bCs/>
          <w:lang w:eastAsia="ko-KR"/>
        </w:rPr>
        <w:t>in the active DL/UL BWP of the scheduled cell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250"/>
        <w:gridCol w:w="2160"/>
        <w:gridCol w:w="2245"/>
        <w:gridCol w:w="2610"/>
      </w:tblGrid>
      <w:tr w:rsidR="00F21AEC" w:rsidRPr="00196BCA" w14:paraId="4B31BEBC" w14:textId="77777777" w:rsidTr="00257A63">
        <w:trPr>
          <w:cantSplit/>
          <w:jc w:val="center"/>
        </w:trPr>
        <w:tc>
          <w:tcPr>
            <w:tcW w:w="2250" w:type="dxa"/>
            <w:shd w:val="clear" w:color="auto" w:fill="E0E0E0"/>
            <w:vAlign w:val="center"/>
          </w:tcPr>
          <w:p w14:paraId="6FC34FD6" w14:textId="77777777" w:rsidR="00F21AEC" w:rsidRPr="00196BCA" w:rsidRDefault="00F21AEC" w:rsidP="00257A63">
            <w:pPr>
              <w:pStyle w:val="TAH"/>
            </w:pPr>
          </w:p>
        </w:tc>
        <w:tc>
          <w:tcPr>
            <w:tcW w:w="2160" w:type="dxa"/>
            <w:shd w:val="clear" w:color="auto" w:fill="E0E0E0"/>
            <w:vAlign w:val="center"/>
          </w:tcPr>
          <w:p w14:paraId="32DAA793" w14:textId="77777777" w:rsidR="00F21AEC" w:rsidRPr="00196BCA" w:rsidRDefault="00F21AEC" w:rsidP="00257A63">
            <w:pPr>
              <w:pStyle w:val="TAH"/>
            </w:pPr>
            <w:r w:rsidRPr="00196BCA">
              <w:t xml:space="preserve">DCI format 0_0/0_1/0_2 </w:t>
            </w:r>
          </w:p>
        </w:tc>
        <w:tc>
          <w:tcPr>
            <w:tcW w:w="2245" w:type="dxa"/>
            <w:shd w:val="clear" w:color="auto" w:fill="E0E0E0"/>
            <w:vAlign w:val="center"/>
          </w:tcPr>
          <w:p w14:paraId="095B7C5C" w14:textId="77777777" w:rsidR="00F21AEC" w:rsidRPr="00196BCA" w:rsidRDefault="00F21AEC" w:rsidP="00257A63">
            <w:pPr>
              <w:pStyle w:val="TAH"/>
            </w:pPr>
            <w:r w:rsidRPr="00196BCA">
              <w:t>DCI format 1_0/1_2</w:t>
            </w:r>
          </w:p>
        </w:tc>
        <w:tc>
          <w:tcPr>
            <w:tcW w:w="2610" w:type="dxa"/>
            <w:shd w:val="clear" w:color="auto" w:fill="E0E0E0"/>
            <w:vAlign w:val="center"/>
          </w:tcPr>
          <w:p w14:paraId="15BE939E" w14:textId="77777777" w:rsidR="00F21AEC" w:rsidRPr="00196BCA" w:rsidRDefault="00F21AEC" w:rsidP="00257A63">
            <w:pPr>
              <w:pStyle w:val="TAH"/>
            </w:pPr>
            <w:r w:rsidRPr="00196BCA">
              <w:t>DCI format 1_1</w:t>
            </w:r>
          </w:p>
        </w:tc>
      </w:tr>
      <w:tr w:rsidR="00F21AEC" w:rsidRPr="00196BCA" w14:paraId="42BE9CCB" w14:textId="77777777" w:rsidTr="00257A63">
        <w:trPr>
          <w:cantSplit/>
          <w:jc w:val="center"/>
        </w:trPr>
        <w:tc>
          <w:tcPr>
            <w:tcW w:w="2250" w:type="dxa"/>
            <w:vAlign w:val="center"/>
          </w:tcPr>
          <w:p w14:paraId="4E6EFDD3" w14:textId="77777777" w:rsidR="00F21AEC" w:rsidRPr="00196BCA" w:rsidRDefault="00F21AEC" w:rsidP="00257A63">
            <w:pPr>
              <w:pStyle w:val="TAC"/>
            </w:pPr>
            <w:r w:rsidRPr="00196BCA">
              <w:t>Redundancy version</w:t>
            </w:r>
          </w:p>
        </w:tc>
        <w:tc>
          <w:tcPr>
            <w:tcW w:w="2160" w:type="dxa"/>
            <w:vAlign w:val="center"/>
          </w:tcPr>
          <w:p w14:paraId="130C6517" w14:textId="77777777" w:rsidR="00F21AEC" w:rsidRPr="00196BCA" w:rsidRDefault="00F21AEC" w:rsidP="00257A63">
            <w:pPr>
              <w:pStyle w:val="TAC"/>
            </w:pPr>
            <w:r w:rsidRPr="00196BCA">
              <w:t>set to all '0's</w:t>
            </w:r>
          </w:p>
        </w:tc>
        <w:tc>
          <w:tcPr>
            <w:tcW w:w="2245" w:type="dxa"/>
            <w:vAlign w:val="center"/>
          </w:tcPr>
          <w:p w14:paraId="5D8EEA3C" w14:textId="77777777" w:rsidR="00F21AEC" w:rsidRPr="00196BCA" w:rsidRDefault="00F21AEC" w:rsidP="00257A63">
            <w:pPr>
              <w:pStyle w:val="TAC"/>
            </w:pPr>
            <w:r w:rsidRPr="00196BCA">
              <w:t>set to all '0's</w:t>
            </w:r>
          </w:p>
        </w:tc>
        <w:tc>
          <w:tcPr>
            <w:tcW w:w="2610" w:type="dxa"/>
            <w:vAlign w:val="center"/>
          </w:tcPr>
          <w:p w14:paraId="4EBCF98E" w14:textId="77777777" w:rsidR="00F21AEC" w:rsidRPr="00196BCA" w:rsidRDefault="00F21AEC" w:rsidP="00257A63">
            <w:pPr>
              <w:pStyle w:val="TAC"/>
            </w:pPr>
            <w:r w:rsidRPr="00196BCA">
              <w:t>For the enabled transport block: set to all '0's</w:t>
            </w:r>
          </w:p>
        </w:tc>
      </w:tr>
    </w:tbl>
    <w:p w14:paraId="2591FA47" w14:textId="77777777" w:rsidR="00F21AEC" w:rsidRPr="00196BCA" w:rsidRDefault="00F21AEC" w:rsidP="00F21AEC">
      <w:pPr>
        <w:rPr>
          <w:lang w:eastAsia="zh-CN"/>
        </w:rPr>
      </w:pPr>
    </w:p>
    <w:p w14:paraId="6C3B4A29" w14:textId="77777777" w:rsidR="00F21AEC" w:rsidRPr="00196BCA" w:rsidRDefault="00F21AEC" w:rsidP="00F21AEC">
      <w:pPr>
        <w:pStyle w:val="TH"/>
        <w:spacing w:before="180"/>
        <w:rPr>
          <w:lang w:eastAsia="zh-CN"/>
        </w:rPr>
      </w:pPr>
      <w:r w:rsidRPr="00196BCA">
        <w:rPr>
          <w:lang w:eastAsia="zh-CN"/>
        </w:rPr>
        <w:t xml:space="preserve">Table 10.2-4: Special fields for a single or multiple DL SPS and UL grant Type 2 scheduling release PDCCH validation </w:t>
      </w:r>
      <w:r w:rsidRPr="00196BCA">
        <w:rPr>
          <w:rFonts w:eastAsia="MS Mincho" w:cs="Arial"/>
          <w:bCs/>
        </w:rPr>
        <w:t>when a UE is provided multiple DL SPS or UL grant Type 2 configurations</w:t>
      </w:r>
      <w:r w:rsidRPr="00196BCA">
        <w:rPr>
          <w:rFonts w:eastAsia="MS Mincho" w:cs="Arial"/>
          <w:bCs/>
          <w:lang w:eastAsia="ko-KR"/>
        </w:rPr>
        <w:t xml:space="preserve"> in the active DL/UL BWP of the scheduled cell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3435"/>
        <w:gridCol w:w="2160"/>
        <w:gridCol w:w="2680"/>
      </w:tblGrid>
      <w:tr w:rsidR="00F21AEC" w:rsidRPr="00196BCA" w14:paraId="59737FE9" w14:textId="77777777" w:rsidTr="00257A63">
        <w:trPr>
          <w:cantSplit/>
          <w:jc w:val="center"/>
        </w:trPr>
        <w:tc>
          <w:tcPr>
            <w:tcW w:w="3435" w:type="dxa"/>
            <w:shd w:val="clear" w:color="auto" w:fill="E0E0E0"/>
            <w:vAlign w:val="center"/>
          </w:tcPr>
          <w:p w14:paraId="3998F4F7" w14:textId="77777777" w:rsidR="00F21AEC" w:rsidRPr="00196BCA" w:rsidRDefault="00F21AEC" w:rsidP="00257A63">
            <w:pPr>
              <w:pStyle w:val="TAH"/>
            </w:pPr>
          </w:p>
        </w:tc>
        <w:tc>
          <w:tcPr>
            <w:tcW w:w="2160" w:type="dxa"/>
            <w:shd w:val="clear" w:color="auto" w:fill="E0E0E0"/>
            <w:vAlign w:val="center"/>
          </w:tcPr>
          <w:p w14:paraId="3BFA7B20" w14:textId="77777777" w:rsidR="00F21AEC" w:rsidRPr="00196BCA" w:rsidRDefault="00F21AEC" w:rsidP="00257A63">
            <w:pPr>
              <w:pStyle w:val="TAH"/>
            </w:pPr>
            <w:r w:rsidRPr="00196BCA">
              <w:t xml:space="preserve">DCI format 0_0/0_1/0_2 </w:t>
            </w:r>
          </w:p>
        </w:tc>
        <w:tc>
          <w:tcPr>
            <w:tcW w:w="2680" w:type="dxa"/>
            <w:shd w:val="clear" w:color="auto" w:fill="E0E0E0"/>
            <w:vAlign w:val="center"/>
          </w:tcPr>
          <w:p w14:paraId="13525AD6" w14:textId="77777777" w:rsidR="00F21AEC" w:rsidRPr="00196BCA" w:rsidRDefault="00F21AEC" w:rsidP="00257A63">
            <w:pPr>
              <w:pStyle w:val="TAH"/>
            </w:pPr>
            <w:r w:rsidRPr="00196BCA">
              <w:t>DCI format 1_0/1_1/1_2</w:t>
            </w:r>
          </w:p>
        </w:tc>
      </w:tr>
      <w:tr w:rsidR="00F21AEC" w:rsidRPr="00196BCA" w14:paraId="6071C238" w14:textId="77777777" w:rsidTr="00257A63">
        <w:trPr>
          <w:cantSplit/>
          <w:jc w:val="center"/>
        </w:trPr>
        <w:tc>
          <w:tcPr>
            <w:tcW w:w="3435" w:type="dxa"/>
            <w:vAlign w:val="center"/>
          </w:tcPr>
          <w:p w14:paraId="3EFEE204" w14:textId="77777777" w:rsidR="00F21AEC" w:rsidRPr="00196BCA" w:rsidRDefault="00F21AEC" w:rsidP="00257A63">
            <w:pPr>
              <w:pStyle w:val="TAC"/>
            </w:pPr>
            <w:r w:rsidRPr="00196BCA">
              <w:t>Redundancy version</w:t>
            </w:r>
          </w:p>
        </w:tc>
        <w:tc>
          <w:tcPr>
            <w:tcW w:w="2160" w:type="dxa"/>
            <w:vAlign w:val="center"/>
          </w:tcPr>
          <w:p w14:paraId="53317B29" w14:textId="77777777" w:rsidR="00F21AEC" w:rsidRPr="00196BCA" w:rsidRDefault="00F21AEC" w:rsidP="00257A63">
            <w:pPr>
              <w:pStyle w:val="TAC"/>
            </w:pPr>
            <w:r w:rsidRPr="00196BCA">
              <w:t>set to all '0's</w:t>
            </w:r>
          </w:p>
        </w:tc>
        <w:tc>
          <w:tcPr>
            <w:tcW w:w="2680" w:type="dxa"/>
            <w:vAlign w:val="center"/>
          </w:tcPr>
          <w:p w14:paraId="2C4EA737" w14:textId="77777777" w:rsidR="00F21AEC" w:rsidRPr="00196BCA" w:rsidRDefault="00F21AEC" w:rsidP="00257A63">
            <w:pPr>
              <w:pStyle w:val="TAC"/>
            </w:pPr>
            <w:r w:rsidRPr="00196BCA">
              <w:t>set to all '0's</w:t>
            </w:r>
          </w:p>
        </w:tc>
      </w:tr>
      <w:tr w:rsidR="00F21AEC" w:rsidRPr="00196BCA" w14:paraId="60D01F31" w14:textId="77777777" w:rsidTr="00257A63">
        <w:trPr>
          <w:cantSplit/>
          <w:jc w:val="center"/>
        </w:trPr>
        <w:tc>
          <w:tcPr>
            <w:tcW w:w="3435" w:type="dxa"/>
            <w:vAlign w:val="center"/>
          </w:tcPr>
          <w:p w14:paraId="0734C500" w14:textId="77777777" w:rsidR="00F21AEC" w:rsidRPr="00196BCA" w:rsidRDefault="00F21AEC" w:rsidP="00257A63">
            <w:pPr>
              <w:pStyle w:val="TAC"/>
            </w:pPr>
            <w:r w:rsidRPr="00196BCA">
              <w:t>Modulation and coding scheme</w:t>
            </w:r>
          </w:p>
        </w:tc>
        <w:tc>
          <w:tcPr>
            <w:tcW w:w="2160" w:type="dxa"/>
            <w:vAlign w:val="center"/>
          </w:tcPr>
          <w:p w14:paraId="0E763EA2" w14:textId="77777777" w:rsidR="00F21AEC" w:rsidRPr="00196BCA" w:rsidRDefault="00F21AEC" w:rsidP="00257A63">
            <w:pPr>
              <w:pStyle w:val="TAC"/>
            </w:pPr>
            <w:r w:rsidRPr="00196BCA">
              <w:t>set to all '1's</w:t>
            </w:r>
          </w:p>
        </w:tc>
        <w:tc>
          <w:tcPr>
            <w:tcW w:w="2680" w:type="dxa"/>
            <w:vAlign w:val="center"/>
          </w:tcPr>
          <w:p w14:paraId="694D9814" w14:textId="77777777" w:rsidR="00F21AEC" w:rsidRPr="00196BCA" w:rsidRDefault="00F21AEC" w:rsidP="00257A63">
            <w:pPr>
              <w:pStyle w:val="TAC"/>
            </w:pPr>
            <w:r w:rsidRPr="00196BCA">
              <w:t>set to all '1's</w:t>
            </w:r>
          </w:p>
        </w:tc>
      </w:tr>
      <w:tr w:rsidR="00F21AEC" w:rsidRPr="00196BCA" w14:paraId="577FC41F" w14:textId="77777777" w:rsidTr="00257A63">
        <w:trPr>
          <w:cantSplit/>
          <w:jc w:val="center"/>
        </w:trPr>
        <w:tc>
          <w:tcPr>
            <w:tcW w:w="3435" w:type="dxa"/>
            <w:vAlign w:val="center"/>
          </w:tcPr>
          <w:p w14:paraId="2B49722B" w14:textId="77777777" w:rsidR="00F21AEC" w:rsidRPr="00196BCA" w:rsidRDefault="00F21AEC" w:rsidP="00257A63">
            <w:pPr>
              <w:pStyle w:val="TAC"/>
            </w:pPr>
            <w:r w:rsidRPr="00196BCA">
              <w:t>Frequency domain resource assignment</w:t>
            </w:r>
          </w:p>
        </w:tc>
        <w:tc>
          <w:tcPr>
            <w:tcW w:w="2160" w:type="dxa"/>
            <w:vAlign w:val="center"/>
          </w:tcPr>
          <w:p w14:paraId="3BADAD85" w14:textId="490ACAF2" w:rsidR="00F21AEC" w:rsidRPr="00196BCA" w:rsidRDefault="00F21AEC" w:rsidP="00257A63">
            <w:pPr>
              <w:pStyle w:val="NormalWeb"/>
              <w:widowControl w:val="0"/>
              <w:spacing w:before="0" w:beforeAutospacing="0" w:after="0" w:afterAutospacing="0"/>
              <w:jc w:val="center"/>
              <w:rPr>
                <w:rFonts w:ascii="Arial" w:hAnsi="Arial" w:cs="Arial"/>
                <w:sz w:val="18"/>
                <w:szCs w:val="18"/>
              </w:rPr>
            </w:pPr>
            <w:r w:rsidRPr="00196BCA">
              <w:rPr>
                <w:rFonts w:ascii="Arial" w:hAnsi="Arial" w:cs="Arial"/>
                <w:sz w:val="18"/>
                <w:szCs w:val="18"/>
              </w:rPr>
              <w:t xml:space="preserve">set to all '0's for FDRA Type 2 with </w:t>
            </w:r>
            <m:oMath>
              <m:r>
                <w:ins w:id="50" w:author="1454" w:date="2021-03-13T16:19:00Z">
                  <w:rPr>
                    <w:rFonts w:ascii="Cambria Math" w:hAnsi="Cambria Math" w:cs="Arial"/>
                    <w:sz w:val="18"/>
                    <w:szCs w:val="18"/>
                    <w:lang w:val="sv-SE"/>
                  </w:rPr>
                  <m:t>μ</m:t>
                </w:ins>
              </m:r>
              <m:r>
                <w:ins w:id="51" w:author="1454" w:date="2021-03-13T16:19:00Z">
                  <w:rPr>
                    <w:rFonts w:ascii="Cambria Math" w:hAnsi="Cambria Math" w:cs="Arial"/>
                    <w:sz w:val="18"/>
                    <w:szCs w:val="18"/>
                  </w:rPr>
                  <m:t>=1</m:t>
                </w:ins>
              </m:r>
            </m:oMath>
          </w:p>
          <w:p w14:paraId="10E68F40" w14:textId="77777777" w:rsidR="00F21AEC" w:rsidRPr="00196BCA" w:rsidRDefault="00F21AEC" w:rsidP="00257A63">
            <w:pPr>
              <w:pStyle w:val="NormalWeb"/>
              <w:widowControl w:val="0"/>
              <w:spacing w:before="0" w:beforeAutospacing="0" w:after="0" w:afterAutospacing="0"/>
              <w:jc w:val="center"/>
              <w:rPr>
                <w:rFonts w:ascii="Arial" w:hAnsi="Arial" w:cs="Arial"/>
                <w:sz w:val="18"/>
                <w:szCs w:val="18"/>
              </w:rPr>
            </w:pPr>
          </w:p>
          <w:p w14:paraId="78124C1C" w14:textId="77777777" w:rsidR="00F21AEC" w:rsidRPr="00196BCA" w:rsidRDefault="00F21AEC" w:rsidP="00257A63">
            <w:pPr>
              <w:pStyle w:val="TAC"/>
              <w:rPr>
                <w:rFonts w:cs="Arial"/>
                <w:szCs w:val="18"/>
              </w:rPr>
            </w:pPr>
            <w:r w:rsidRPr="00196BCA">
              <w:rPr>
                <w:rFonts w:cs="Arial"/>
                <w:szCs w:val="18"/>
              </w:rPr>
              <w:t>set to all '1's, otherwise</w:t>
            </w:r>
          </w:p>
        </w:tc>
        <w:tc>
          <w:tcPr>
            <w:tcW w:w="2680" w:type="dxa"/>
            <w:vAlign w:val="center"/>
          </w:tcPr>
          <w:p w14:paraId="70FEC169" w14:textId="77777777" w:rsidR="00F21AEC" w:rsidRPr="00196BCA" w:rsidRDefault="00F21AEC" w:rsidP="00257A63">
            <w:pPr>
              <w:pStyle w:val="TAC"/>
              <w:rPr>
                <w:i/>
                <w:iCs/>
              </w:rPr>
            </w:pPr>
            <w:r w:rsidRPr="00196BCA">
              <w:t xml:space="preserve">set to all '0's for FDRA Type 0 or for </w:t>
            </w:r>
            <w:r w:rsidRPr="00196BCA">
              <w:rPr>
                <w:i/>
                <w:iCs/>
              </w:rPr>
              <w:t>dynamicSwitch</w:t>
            </w:r>
          </w:p>
          <w:p w14:paraId="784EC111" w14:textId="77777777" w:rsidR="00F21AEC" w:rsidRPr="00196BCA" w:rsidRDefault="00F21AEC" w:rsidP="00257A63">
            <w:pPr>
              <w:pStyle w:val="TAC"/>
            </w:pPr>
          </w:p>
          <w:p w14:paraId="0051A6FC" w14:textId="77777777" w:rsidR="00F21AEC" w:rsidRPr="00196BCA" w:rsidRDefault="00F21AEC" w:rsidP="00257A63">
            <w:pPr>
              <w:pStyle w:val="TAC"/>
            </w:pPr>
            <w:r w:rsidRPr="00196BCA">
              <w:t>set to all '1's for FDRA Type 1</w:t>
            </w:r>
          </w:p>
        </w:tc>
      </w:tr>
    </w:tbl>
    <w:p w14:paraId="5B93CA67" w14:textId="77777777" w:rsidR="00F21AEC" w:rsidRPr="00196BCA" w:rsidRDefault="00F21AEC" w:rsidP="00F21AEC"/>
    <w:p w14:paraId="641EE974" w14:textId="53067247" w:rsidR="00F21AEC" w:rsidRPr="00196BCA" w:rsidRDefault="00F21AEC" w:rsidP="00502A73">
      <w:r w:rsidRPr="00196BCA">
        <w:rPr>
          <w:rFonts w:eastAsia="DengXian"/>
          <w:lang w:eastAsia="zh-CN"/>
        </w:rPr>
        <w:t xml:space="preserve">A UE is expected to provide HARQ-ACK information in response to a SPS PDSCH release after </w:t>
      </w:r>
      <m:oMath>
        <m:r>
          <w:ins w:id="52" w:author="1454" w:date="2021-03-13T16:19:00Z">
            <w:rPr>
              <w:rFonts w:ascii="Cambria Math" w:hAnsi="Cambria Math"/>
            </w:rPr>
            <m:t>N</m:t>
          </w:ins>
        </m:r>
      </m:oMath>
      <w:r w:rsidRPr="00196BCA">
        <w:t xml:space="preserve"> symbols from the last symbol of a PDCCH providing the SPS PDSCH release. </w:t>
      </w:r>
      <w:r w:rsidRPr="00196BCA">
        <w:rPr>
          <w:lang w:eastAsia="zh-CN"/>
        </w:rPr>
        <w:t>I</w:t>
      </w:r>
      <w:r w:rsidRPr="00196BCA">
        <w:t>f</w:t>
      </w:r>
      <w:r w:rsidRPr="00196BCA">
        <w:rPr>
          <w:lang w:eastAsia="ko-KR"/>
        </w:rPr>
        <w:t xml:space="preserve"> </w:t>
      </w:r>
      <w:r w:rsidRPr="00196BCA">
        <w:rPr>
          <w:i/>
          <w:lang w:eastAsia="ko-KR"/>
        </w:rPr>
        <w:t>processingType2Enabled</w:t>
      </w:r>
      <w:r w:rsidRPr="00196BCA">
        <w:rPr>
          <w:lang w:eastAsia="ko-KR"/>
        </w:rPr>
        <w:t xml:space="preserve"> of </w:t>
      </w:r>
      <w:r w:rsidRPr="00196BCA">
        <w:rPr>
          <w:i/>
          <w:lang w:eastAsia="ko-KR"/>
        </w:rPr>
        <w:t>PDSCH-ServingCellConfig</w:t>
      </w:r>
      <w:r w:rsidRPr="00196BCA">
        <w:rPr>
          <w:lang w:eastAsia="ko-KR"/>
        </w:rPr>
        <w:t xml:space="preserve"> is set to </w:t>
      </w:r>
      <w:r w:rsidRPr="00196BCA">
        <w:rPr>
          <w:i/>
          <w:lang w:eastAsia="ko-KR"/>
        </w:rPr>
        <w:t xml:space="preserve">enable </w:t>
      </w:r>
      <w:r w:rsidRPr="00196BCA">
        <w:rPr>
          <w:lang w:eastAsia="ko-KR"/>
        </w:rPr>
        <w:t xml:space="preserve">for the serving cell with the </w:t>
      </w:r>
      <w:r w:rsidRPr="00196BCA">
        <w:t xml:space="preserve">PDCCH providing the SPS PDSCH release, </w:t>
      </w:r>
      <m:oMath>
        <m:r>
          <w:ins w:id="53" w:author="1454" w:date="2021-03-13T16:19:00Z">
            <w:rPr>
              <w:rFonts w:ascii="Cambria Math" w:hAnsi="Cambria Math"/>
            </w:rPr>
            <m:t>N=5</m:t>
          </w:ins>
        </m:r>
      </m:oMath>
      <w:r w:rsidRPr="00196BCA">
        <w:t xml:space="preserve"> for </w:t>
      </w:r>
      <m:oMath>
        <m:r>
          <w:ins w:id="54" w:author="1454" w:date="2021-03-13T16:19:00Z">
            <w:rPr>
              <w:rFonts w:ascii="Cambria Math" w:hAnsi="Cambria Math"/>
              <w:lang w:eastAsia="zh-CN"/>
            </w:rPr>
            <m:t>μ=0</m:t>
          </w:ins>
        </m:r>
      </m:oMath>
      <w:r w:rsidRPr="00196BCA">
        <w:t xml:space="preserve">, </w:t>
      </w:r>
      <m:oMath>
        <m:r>
          <w:ins w:id="55" w:author="1454" w:date="2021-03-13T16:19:00Z">
            <w:rPr>
              <w:rFonts w:ascii="Cambria Math" w:hAnsi="Cambria Math"/>
            </w:rPr>
            <m:t>N=5.5</m:t>
          </w:ins>
        </m:r>
      </m:oMath>
      <w:r w:rsidRPr="00196BCA">
        <w:t xml:space="preserve"> for </w:t>
      </w:r>
      <m:oMath>
        <m:r>
          <w:ins w:id="56" w:author="1454" w:date="2021-03-13T16:19:00Z">
            <w:rPr>
              <w:rFonts w:ascii="Cambria Math" w:hAnsi="Cambria Math"/>
              <w:lang w:eastAsia="zh-CN"/>
            </w:rPr>
            <m:t>μ=1</m:t>
          </w:ins>
        </m:r>
      </m:oMath>
      <w:r w:rsidRPr="00196BCA">
        <w:t xml:space="preserve">, and </w:t>
      </w:r>
      <m:oMath>
        <m:r>
          <w:ins w:id="57" w:author="1454" w:date="2021-03-13T16:19:00Z">
            <w:rPr>
              <w:rFonts w:ascii="Cambria Math" w:hAnsi="Cambria Math"/>
            </w:rPr>
            <m:t>N=11</m:t>
          </w:ins>
        </m:r>
      </m:oMath>
      <w:r w:rsidRPr="00196BCA">
        <w:t xml:space="preserve"> for </w:t>
      </w:r>
      <m:oMath>
        <m:r>
          <w:ins w:id="58" w:author="1454" w:date="2021-03-13T16:19:00Z">
            <w:rPr>
              <w:rFonts w:ascii="Cambria Math" w:hAnsi="Cambria Math"/>
              <w:lang w:eastAsia="zh-CN"/>
            </w:rPr>
            <m:t>μ=2</m:t>
          </w:ins>
        </m:r>
      </m:oMath>
      <w:r w:rsidRPr="00196BCA">
        <w:rPr>
          <w:lang w:eastAsia="zh-CN"/>
        </w:rPr>
        <w:t xml:space="preserve">, otherwise, </w:t>
      </w:r>
      <m:oMath>
        <m:r>
          <w:ins w:id="59" w:author="1454" w:date="2021-03-13T16:19:00Z">
            <w:rPr>
              <w:rFonts w:ascii="Cambria Math" w:hAnsi="Cambria Math"/>
            </w:rPr>
            <m:t>N=10</m:t>
          </w:ins>
        </m:r>
      </m:oMath>
      <w:r w:rsidRPr="00196BCA">
        <w:t xml:space="preserve"> for </w:t>
      </w:r>
      <m:oMath>
        <m:r>
          <w:ins w:id="60" w:author="1454" w:date="2021-03-13T16:19:00Z">
            <w:rPr>
              <w:rFonts w:ascii="Cambria Math" w:hAnsi="Cambria Math"/>
              <w:lang w:eastAsia="zh-CN"/>
            </w:rPr>
            <m:t>μ=0</m:t>
          </w:ins>
        </m:r>
      </m:oMath>
      <w:r w:rsidRPr="00196BCA">
        <w:t xml:space="preserve">, </w:t>
      </w:r>
      <m:oMath>
        <m:r>
          <w:ins w:id="61" w:author="1454" w:date="2021-03-13T16:19:00Z">
            <w:rPr>
              <w:rFonts w:ascii="Cambria Math" w:hAnsi="Cambria Math"/>
            </w:rPr>
            <m:t>N=12</m:t>
          </w:ins>
        </m:r>
      </m:oMath>
      <w:r w:rsidRPr="00196BCA">
        <w:t xml:space="preserve"> for </w:t>
      </w:r>
      <m:oMath>
        <m:r>
          <w:ins w:id="62" w:author="1454" w:date="2021-03-13T16:19:00Z">
            <w:rPr>
              <w:rFonts w:ascii="Cambria Math" w:hAnsi="Cambria Math"/>
              <w:lang w:eastAsia="zh-CN"/>
            </w:rPr>
            <m:t>μ=1</m:t>
          </w:ins>
        </m:r>
      </m:oMath>
      <w:r w:rsidRPr="00196BCA">
        <w:t xml:space="preserve">, </w:t>
      </w:r>
      <m:oMath>
        <m:r>
          <w:ins w:id="63" w:author="1454" w:date="2021-03-13T16:19:00Z">
            <w:rPr>
              <w:rFonts w:ascii="Cambria Math" w:hAnsi="Cambria Math"/>
            </w:rPr>
            <m:t>N=22</m:t>
          </w:ins>
        </m:r>
      </m:oMath>
      <w:r w:rsidRPr="00196BCA">
        <w:t xml:space="preserve"> for </w:t>
      </w:r>
      <m:oMath>
        <m:r>
          <w:ins w:id="64" w:author="1454" w:date="2021-03-13T16:19:00Z">
            <w:rPr>
              <w:rFonts w:ascii="Cambria Math" w:hAnsi="Cambria Math"/>
              <w:lang w:eastAsia="zh-CN"/>
            </w:rPr>
            <m:t>μ=2</m:t>
          </w:ins>
        </m:r>
      </m:oMath>
      <w:r w:rsidRPr="00196BCA">
        <w:t xml:space="preserve">, and </w:t>
      </w:r>
      <m:oMath>
        <m:r>
          <w:ins w:id="65" w:author="1454" w:date="2021-03-13T16:19:00Z">
            <w:rPr>
              <w:rFonts w:ascii="Cambria Math" w:hAnsi="Cambria Math"/>
            </w:rPr>
            <m:t>N=25</m:t>
          </w:ins>
        </m:r>
      </m:oMath>
      <w:r w:rsidRPr="00196BCA">
        <w:t xml:space="preserve"> for </w:t>
      </w:r>
      <m:oMath>
        <m:r>
          <w:ins w:id="66" w:author="1454" w:date="2021-03-13T16:19:00Z">
            <w:rPr>
              <w:rFonts w:ascii="Cambria Math" w:hAnsi="Cambria Math"/>
              <w:lang w:eastAsia="zh-CN"/>
            </w:rPr>
            <m:t>μ=3</m:t>
          </w:ins>
        </m:r>
      </m:oMath>
      <w:r w:rsidRPr="00196BCA">
        <w:rPr>
          <w:lang w:eastAsia="zh-CN"/>
        </w:rPr>
        <w:t xml:space="preserve">, wherein </w:t>
      </w:r>
      <m:oMath>
        <m:r>
          <w:ins w:id="67" w:author="1454" w:date="2021-03-13T16:19:00Z">
            <w:rPr>
              <w:rFonts w:ascii="Cambria Math" w:hAnsi="Cambria Math"/>
              <w:lang w:eastAsia="zh-CN"/>
            </w:rPr>
            <m:t>μ</m:t>
          </w:ins>
        </m:r>
      </m:oMath>
      <w:r w:rsidRPr="00196BCA">
        <w:rPr>
          <w:rFonts w:eastAsia="DengXian"/>
          <w:lang w:eastAsia="zh-CN"/>
        </w:rPr>
        <w:t xml:space="preserve"> corresponds to the smallest SCS configuration between the SCS configuration of the </w:t>
      </w:r>
      <w:r w:rsidRPr="00196BCA">
        <w:t>PDCCH providing the SPS PDSCH release</w:t>
      </w:r>
      <w:r w:rsidRPr="00196BCA">
        <w:rPr>
          <w:rFonts w:eastAsia="DengXian"/>
          <w:lang w:eastAsia="zh-CN"/>
        </w:rPr>
        <w:t xml:space="preserve"> and the SCS configuration of a PUCCH carrying the HARQ-ACK information in response to a SPS PDSCH release</w:t>
      </w:r>
      <w:r w:rsidRPr="00196BCA">
        <w:t>.</w:t>
      </w:r>
    </w:p>
    <w:p w14:paraId="6F6967BF" w14:textId="77777777" w:rsidR="00EE78F9" w:rsidRPr="00196BCA" w:rsidRDefault="00EE78F9" w:rsidP="002C3B08">
      <w:pPr>
        <w:pStyle w:val="H6"/>
      </w:pPr>
      <w:r w:rsidRPr="00196BCA">
        <w:t>7.1.1.6.4.3</w:t>
      </w:r>
      <w:r w:rsidRPr="00196BCA">
        <w:tab/>
        <w:t>Test description</w:t>
      </w:r>
    </w:p>
    <w:p w14:paraId="39BDF396" w14:textId="77777777" w:rsidR="00EE78F9" w:rsidRPr="00196BCA" w:rsidRDefault="00EE78F9" w:rsidP="002C3B08">
      <w:pPr>
        <w:pStyle w:val="H6"/>
      </w:pPr>
      <w:r w:rsidRPr="00196BCA">
        <w:t>7.1.1.6.4.3.1</w:t>
      </w:r>
      <w:r w:rsidRPr="00196BCA">
        <w:tab/>
        <w:t>Pre-test conditions</w:t>
      </w:r>
    </w:p>
    <w:p w14:paraId="47369C3B" w14:textId="77777777" w:rsidR="00EE78F9" w:rsidRPr="00196BCA" w:rsidRDefault="00EE78F9" w:rsidP="00EE78F9">
      <w:r w:rsidRPr="00196BCA">
        <w:t>Same Pre-test conditions as in clause 7.1.1.0 except that set to return no data in uplink and that the UM DRB is configured according to Table 7.1.1.6.4.3.1-1.</w:t>
      </w:r>
    </w:p>
    <w:p w14:paraId="15145C00" w14:textId="77777777" w:rsidR="00EE78F9" w:rsidRPr="00196BCA" w:rsidRDefault="00EE78F9" w:rsidP="00EE78F9">
      <w:pPr>
        <w:pStyle w:val="TH"/>
        <w:rPr>
          <w:rFonts w:cs="Arial"/>
          <w:lang w:eastAsia="sv-SE"/>
        </w:rPr>
      </w:pPr>
      <w:r w:rsidRPr="00196BCA">
        <w:rPr>
          <w:rFonts w:cs="Arial"/>
          <w:lang w:eastAsia="sv-SE"/>
        </w:rPr>
        <w:t xml:space="preserve">Table </w:t>
      </w:r>
      <w:r w:rsidRPr="00196BCA">
        <w:rPr>
          <w:rFonts w:cs="Arial"/>
        </w:rPr>
        <w:t>7.1.1.6.4.3.1</w:t>
      </w:r>
      <w:r w:rsidRPr="00196BCA">
        <w:rPr>
          <w:rFonts w:cs="Arial"/>
          <w:lang w:eastAsia="sv-SE"/>
        </w:rPr>
        <w:t>-1: RLC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60"/>
        <w:gridCol w:w="4678"/>
      </w:tblGrid>
      <w:tr w:rsidR="00EE78F9" w:rsidRPr="00196BCA" w14:paraId="728D5192" w14:textId="77777777" w:rsidTr="00D92712">
        <w:trPr>
          <w:jc w:val="center"/>
        </w:trPr>
        <w:tc>
          <w:tcPr>
            <w:tcW w:w="3260" w:type="dxa"/>
          </w:tcPr>
          <w:p w14:paraId="491A3A4D" w14:textId="77777777" w:rsidR="00EE78F9" w:rsidRPr="00196BCA" w:rsidRDefault="00EE78F9" w:rsidP="00D92712">
            <w:pPr>
              <w:pStyle w:val="TAL"/>
              <w:rPr>
                <w:rFonts w:cs="Arial"/>
              </w:rPr>
            </w:pPr>
            <w:r w:rsidRPr="00196BCA">
              <w:rPr>
                <w:rFonts w:cs="Arial"/>
              </w:rPr>
              <w:t>Uplink UM RLC sn-FieldLength</w:t>
            </w:r>
          </w:p>
        </w:tc>
        <w:tc>
          <w:tcPr>
            <w:tcW w:w="4678" w:type="dxa"/>
          </w:tcPr>
          <w:p w14:paraId="0E3B6EB2" w14:textId="77777777" w:rsidR="00EE78F9" w:rsidRPr="00196BCA" w:rsidRDefault="00EE78F9" w:rsidP="00D92712">
            <w:pPr>
              <w:pStyle w:val="TAL"/>
              <w:rPr>
                <w:rFonts w:cs="Arial"/>
              </w:rPr>
            </w:pPr>
            <w:r w:rsidRPr="00196BCA">
              <w:rPr>
                <w:rFonts w:cs="Arial"/>
              </w:rPr>
              <w:t>IF (</w:t>
            </w:r>
            <w:r w:rsidRPr="00196BCA">
              <w:rPr>
                <w:rFonts w:eastAsia="Tahoma" w:cs="Arial"/>
              </w:rPr>
              <w:t>pc_</w:t>
            </w:r>
            <w:r w:rsidRPr="00196BCA">
              <w:rPr>
                <w:rFonts w:cs="Arial"/>
              </w:rPr>
              <w:t>um_WithShortSN ) size6</w:t>
            </w:r>
          </w:p>
          <w:p w14:paraId="19126A86" w14:textId="77777777" w:rsidR="00EE78F9" w:rsidRPr="00196BCA" w:rsidRDefault="00EE78F9" w:rsidP="00D92712">
            <w:pPr>
              <w:pStyle w:val="TAL"/>
              <w:rPr>
                <w:rFonts w:cs="Arial"/>
              </w:rPr>
            </w:pPr>
            <w:r w:rsidRPr="00196BCA">
              <w:rPr>
                <w:rFonts w:cs="Arial"/>
              </w:rPr>
              <w:t>ELSE size12</w:t>
            </w:r>
          </w:p>
        </w:tc>
      </w:tr>
      <w:tr w:rsidR="00EE78F9" w:rsidRPr="00196BCA" w14:paraId="15FDA4C7" w14:textId="77777777" w:rsidTr="00D92712">
        <w:trPr>
          <w:jc w:val="center"/>
        </w:trPr>
        <w:tc>
          <w:tcPr>
            <w:tcW w:w="3260" w:type="dxa"/>
          </w:tcPr>
          <w:p w14:paraId="327F4567" w14:textId="77777777" w:rsidR="00EE78F9" w:rsidRPr="00196BCA" w:rsidRDefault="00EE78F9" w:rsidP="00D92712">
            <w:pPr>
              <w:pStyle w:val="TAL"/>
              <w:rPr>
                <w:rFonts w:cs="Arial"/>
              </w:rPr>
            </w:pPr>
            <w:r w:rsidRPr="00196BCA">
              <w:rPr>
                <w:rFonts w:cs="Arial"/>
              </w:rPr>
              <w:t>Downlink UM RLC sn-FieldLength</w:t>
            </w:r>
          </w:p>
        </w:tc>
        <w:tc>
          <w:tcPr>
            <w:tcW w:w="4678" w:type="dxa"/>
          </w:tcPr>
          <w:p w14:paraId="57964188" w14:textId="77777777" w:rsidR="00EE78F9" w:rsidRPr="00196BCA" w:rsidRDefault="00EE78F9" w:rsidP="00D92712">
            <w:pPr>
              <w:pStyle w:val="TAL"/>
              <w:rPr>
                <w:rFonts w:cs="Arial"/>
              </w:rPr>
            </w:pPr>
            <w:r w:rsidRPr="00196BCA">
              <w:rPr>
                <w:rFonts w:cs="Arial"/>
              </w:rPr>
              <w:t>F (</w:t>
            </w:r>
            <w:r w:rsidRPr="00196BCA">
              <w:rPr>
                <w:rFonts w:eastAsia="Tahoma" w:cs="Arial"/>
              </w:rPr>
              <w:t>pc_</w:t>
            </w:r>
            <w:r w:rsidRPr="00196BCA">
              <w:rPr>
                <w:rFonts w:cs="Arial"/>
              </w:rPr>
              <w:t>um_WithShortSN ) size6</w:t>
            </w:r>
          </w:p>
          <w:p w14:paraId="3A5CD254" w14:textId="77777777" w:rsidR="00EE78F9" w:rsidRPr="00196BCA" w:rsidRDefault="00EE78F9" w:rsidP="00D92712">
            <w:pPr>
              <w:pStyle w:val="TAL"/>
              <w:rPr>
                <w:rFonts w:cs="Arial"/>
              </w:rPr>
            </w:pPr>
            <w:r w:rsidRPr="00196BCA">
              <w:rPr>
                <w:rFonts w:cs="Arial"/>
              </w:rPr>
              <w:t>ELSE size12</w:t>
            </w:r>
          </w:p>
        </w:tc>
      </w:tr>
    </w:tbl>
    <w:p w14:paraId="3EA72BFA" w14:textId="77777777" w:rsidR="00EE78F9" w:rsidRPr="00196BCA" w:rsidRDefault="00EE78F9" w:rsidP="002C3B08"/>
    <w:p w14:paraId="2E4EECD0" w14:textId="77777777" w:rsidR="00EE78F9" w:rsidRPr="00196BCA" w:rsidRDefault="00EE78F9" w:rsidP="002C3B08">
      <w:pPr>
        <w:pStyle w:val="H6"/>
      </w:pPr>
      <w:r w:rsidRPr="00196BCA">
        <w:t>7.1.1.6.4.3.2</w:t>
      </w:r>
      <w:r w:rsidRPr="00196BCA">
        <w:tab/>
        <w:t>Test procedure sequence</w:t>
      </w:r>
    </w:p>
    <w:p w14:paraId="24DFBCFC" w14:textId="77777777" w:rsidR="00EE78F9" w:rsidRPr="00196BCA" w:rsidRDefault="00EE78F9" w:rsidP="002C3B08">
      <w:pPr>
        <w:pStyle w:val="TH"/>
        <w:rPr>
          <w:lang w:eastAsia="sv-SE"/>
        </w:rPr>
      </w:pPr>
      <w:r w:rsidRPr="00196BCA">
        <w:rPr>
          <w:lang w:eastAsia="sv-SE"/>
        </w:rPr>
        <w:t xml:space="preserve">Table </w:t>
      </w:r>
      <w:r w:rsidRPr="00196BCA">
        <w:t>7.1.1.6.4</w:t>
      </w:r>
      <w:r w:rsidRPr="00196BCA">
        <w:rPr>
          <w:lang w:eastAsia="zh-CN"/>
        </w:rPr>
        <w:t>.</w:t>
      </w:r>
      <w:r w:rsidRPr="00196BCA">
        <w:t>3.2-</w:t>
      </w:r>
      <w:r w:rsidRPr="00196BCA">
        <w:rPr>
          <w:lang w:eastAsia="zh-CN"/>
        </w:rPr>
        <w:t>1</w:t>
      </w:r>
      <w:r w:rsidRPr="00196BCA">
        <w:rPr>
          <w:lang w:eastAsia="sv-SE"/>
        </w:rPr>
        <w:t>: Main behaviour</w:t>
      </w:r>
    </w:p>
    <w:tbl>
      <w:tblPr>
        <w:tblW w:w="97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8"/>
        <w:gridCol w:w="3969"/>
        <w:gridCol w:w="709"/>
        <w:gridCol w:w="2977"/>
        <w:gridCol w:w="567"/>
        <w:gridCol w:w="892"/>
      </w:tblGrid>
      <w:tr w:rsidR="00EE78F9" w:rsidRPr="00196BCA" w14:paraId="438B5231" w14:textId="77777777" w:rsidTr="00D92712">
        <w:trPr>
          <w:cantSplit/>
        </w:trPr>
        <w:tc>
          <w:tcPr>
            <w:tcW w:w="648" w:type="dxa"/>
            <w:tcBorders>
              <w:bottom w:val="nil"/>
            </w:tcBorders>
          </w:tcPr>
          <w:p w14:paraId="3661C5B9" w14:textId="77777777" w:rsidR="00EE78F9" w:rsidRPr="00196BCA" w:rsidRDefault="00EE78F9" w:rsidP="00D92712">
            <w:pPr>
              <w:keepNext/>
              <w:keepLines/>
              <w:spacing w:after="0"/>
              <w:jc w:val="center"/>
              <w:rPr>
                <w:rFonts w:ascii="Arial" w:hAnsi="Arial" w:cs="Arial"/>
                <w:b/>
                <w:sz w:val="18"/>
              </w:rPr>
            </w:pPr>
            <w:r w:rsidRPr="00196BCA">
              <w:rPr>
                <w:rFonts w:ascii="Arial" w:hAnsi="Arial" w:cs="Arial"/>
                <w:b/>
                <w:sz w:val="18"/>
              </w:rPr>
              <w:t>St</w:t>
            </w:r>
          </w:p>
        </w:tc>
        <w:tc>
          <w:tcPr>
            <w:tcW w:w="3969" w:type="dxa"/>
            <w:tcBorders>
              <w:bottom w:val="nil"/>
            </w:tcBorders>
          </w:tcPr>
          <w:p w14:paraId="5FEB0A32" w14:textId="77777777" w:rsidR="00EE78F9" w:rsidRPr="00196BCA" w:rsidRDefault="00EE78F9" w:rsidP="00D92712">
            <w:pPr>
              <w:keepNext/>
              <w:keepLines/>
              <w:spacing w:after="0"/>
              <w:jc w:val="center"/>
              <w:rPr>
                <w:rFonts w:ascii="Arial" w:hAnsi="Arial" w:cs="Arial"/>
                <w:b/>
                <w:sz w:val="18"/>
              </w:rPr>
            </w:pPr>
            <w:r w:rsidRPr="00196BCA">
              <w:rPr>
                <w:rFonts w:ascii="Arial" w:hAnsi="Arial" w:cs="Arial"/>
                <w:b/>
                <w:sz w:val="18"/>
              </w:rPr>
              <w:t>Procedure</w:t>
            </w:r>
          </w:p>
        </w:tc>
        <w:tc>
          <w:tcPr>
            <w:tcW w:w="3686" w:type="dxa"/>
            <w:gridSpan w:val="2"/>
          </w:tcPr>
          <w:p w14:paraId="56F2FEA6" w14:textId="77777777" w:rsidR="00EE78F9" w:rsidRPr="00196BCA" w:rsidRDefault="00EE78F9" w:rsidP="00D92712">
            <w:pPr>
              <w:keepNext/>
              <w:keepLines/>
              <w:spacing w:after="0"/>
              <w:jc w:val="center"/>
              <w:rPr>
                <w:rFonts w:ascii="Arial" w:hAnsi="Arial" w:cs="Arial"/>
                <w:b/>
                <w:sz w:val="18"/>
              </w:rPr>
            </w:pPr>
            <w:r w:rsidRPr="00196BCA">
              <w:rPr>
                <w:rFonts w:ascii="Arial" w:hAnsi="Arial" w:cs="Arial"/>
                <w:b/>
                <w:sz w:val="18"/>
              </w:rPr>
              <w:t>Message Sequence</w:t>
            </w:r>
          </w:p>
        </w:tc>
        <w:tc>
          <w:tcPr>
            <w:tcW w:w="567" w:type="dxa"/>
            <w:tcBorders>
              <w:bottom w:val="nil"/>
            </w:tcBorders>
          </w:tcPr>
          <w:p w14:paraId="43200204" w14:textId="77777777" w:rsidR="00EE78F9" w:rsidRPr="00196BCA" w:rsidRDefault="00EE78F9" w:rsidP="00D92712">
            <w:pPr>
              <w:keepNext/>
              <w:keepLines/>
              <w:spacing w:after="0"/>
              <w:jc w:val="center"/>
              <w:rPr>
                <w:rFonts w:ascii="Arial" w:hAnsi="Arial" w:cs="Arial"/>
                <w:b/>
                <w:sz w:val="18"/>
              </w:rPr>
            </w:pPr>
            <w:r w:rsidRPr="00196BCA">
              <w:rPr>
                <w:rFonts w:ascii="Arial" w:hAnsi="Arial" w:cs="Arial"/>
                <w:b/>
                <w:sz w:val="18"/>
              </w:rPr>
              <w:t>TP</w:t>
            </w:r>
          </w:p>
        </w:tc>
        <w:tc>
          <w:tcPr>
            <w:tcW w:w="892" w:type="dxa"/>
            <w:tcBorders>
              <w:bottom w:val="nil"/>
            </w:tcBorders>
          </w:tcPr>
          <w:p w14:paraId="3DFA39E1" w14:textId="77777777" w:rsidR="00EE78F9" w:rsidRPr="00196BCA" w:rsidRDefault="00EE78F9" w:rsidP="00D92712">
            <w:pPr>
              <w:keepNext/>
              <w:keepLines/>
              <w:spacing w:after="0"/>
              <w:jc w:val="center"/>
              <w:rPr>
                <w:rFonts w:ascii="Arial" w:hAnsi="Arial" w:cs="Arial"/>
                <w:b/>
                <w:sz w:val="18"/>
              </w:rPr>
            </w:pPr>
            <w:r w:rsidRPr="00196BCA">
              <w:rPr>
                <w:rFonts w:ascii="Arial" w:hAnsi="Arial" w:cs="Arial"/>
                <w:b/>
                <w:sz w:val="18"/>
              </w:rPr>
              <w:t>Verdict</w:t>
            </w:r>
          </w:p>
        </w:tc>
      </w:tr>
      <w:tr w:rsidR="00EE78F9" w:rsidRPr="00196BCA" w14:paraId="0E135310" w14:textId="77777777" w:rsidTr="00D92712">
        <w:trPr>
          <w:cantSplit/>
        </w:trPr>
        <w:tc>
          <w:tcPr>
            <w:tcW w:w="648" w:type="dxa"/>
            <w:tcBorders>
              <w:top w:val="nil"/>
            </w:tcBorders>
          </w:tcPr>
          <w:p w14:paraId="52DCF964" w14:textId="77777777" w:rsidR="00EE78F9" w:rsidRPr="00196BCA" w:rsidRDefault="00EE78F9" w:rsidP="00D92712">
            <w:pPr>
              <w:keepNext/>
              <w:keepLines/>
              <w:spacing w:after="0"/>
              <w:jc w:val="center"/>
              <w:rPr>
                <w:rFonts w:ascii="Arial" w:hAnsi="Arial" w:cs="Arial"/>
                <w:b/>
                <w:sz w:val="18"/>
              </w:rPr>
            </w:pPr>
          </w:p>
        </w:tc>
        <w:tc>
          <w:tcPr>
            <w:tcW w:w="3969" w:type="dxa"/>
            <w:tcBorders>
              <w:top w:val="nil"/>
            </w:tcBorders>
          </w:tcPr>
          <w:p w14:paraId="02585822" w14:textId="77777777" w:rsidR="00EE78F9" w:rsidRPr="00196BCA" w:rsidRDefault="00EE78F9" w:rsidP="00D92712">
            <w:pPr>
              <w:keepNext/>
              <w:keepLines/>
              <w:spacing w:after="0"/>
              <w:jc w:val="center"/>
              <w:rPr>
                <w:rFonts w:ascii="Arial" w:hAnsi="Arial" w:cs="Arial"/>
                <w:b/>
                <w:sz w:val="18"/>
              </w:rPr>
            </w:pPr>
          </w:p>
        </w:tc>
        <w:tc>
          <w:tcPr>
            <w:tcW w:w="709" w:type="dxa"/>
          </w:tcPr>
          <w:p w14:paraId="1239CBEC" w14:textId="77777777" w:rsidR="00EE78F9" w:rsidRPr="00196BCA" w:rsidRDefault="00EE78F9" w:rsidP="00D92712">
            <w:pPr>
              <w:keepNext/>
              <w:keepLines/>
              <w:spacing w:after="0"/>
              <w:jc w:val="center"/>
              <w:rPr>
                <w:rFonts w:ascii="Arial" w:hAnsi="Arial" w:cs="Arial"/>
                <w:b/>
                <w:sz w:val="18"/>
              </w:rPr>
            </w:pPr>
            <w:r w:rsidRPr="00196BCA">
              <w:rPr>
                <w:rFonts w:ascii="Arial" w:hAnsi="Arial" w:cs="Arial"/>
                <w:b/>
                <w:sz w:val="18"/>
              </w:rPr>
              <w:t>U - S</w:t>
            </w:r>
          </w:p>
        </w:tc>
        <w:tc>
          <w:tcPr>
            <w:tcW w:w="2977" w:type="dxa"/>
          </w:tcPr>
          <w:p w14:paraId="4E50DFB9" w14:textId="77777777" w:rsidR="00EE78F9" w:rsidRPr="00196BCA" w:rsidRDefault="00EE78F9" w:rsidP="00D92712">
            <w:pPr>
              <w:keepNext/>
              <w:keepLines/>
              <w:spacing w:after="0"/>
              <w:jc w:val="center"/>
              <w:rPr>
                <w:rFonts w:ascii="Arial" w:hAnsi="Arial" w:cs="Arial"/>
                <w:b/>
                <w:sz w:val="18"/>
              </w:rPr>
            </w:pPr>
            <w:r w:rsidRPr="00196BCA">
              <w:rPr>
                <w:rFonts w:ascii="Arial" w:hAnsi="Arial" w:cs="Arial"/>
                <w:b/>
                <w:sz w:val="18"/>
              </w:rPr>
              <w:t>Message</w:t>
            </w:r>
          </w:p>
        </w:tc>
        <w:tc>
          <w:tcPr>
            <w:tcW w:w="567" w:type="dxa"/>
            <w:tcBorders>
              <w:top w:val="nil"/>
            </w:tcBorders>
          </w:tcPr>
          <w:p w14:paraId="0FA39586" w14:textId="77777777" w:rsidR="00EE78F9" w:rsidRPr="00196BCA" w:rsidRDefault="00EE78F9" w:rsidP="00D92712">
            <w:pPr>
              <w:keepNext/>
              <w:keepLines/>
              <w:spacing w:after="0"/>
              <w:jc w:val="center"/>
              <w:rPr>
                <w:rFonts w:ascii="Arial" w:hAnsi="Arial" w:cs="Arial"/>
                <w:b/>
                <w:sz w:val="18"/>
              </w:rPr>
            </w:pPr>
          </w:p>
        </w:tc>
        <w:tc>
          <w:tcPr>
            <w:tcW w:w="892" w:type="dxa"/>
            <w:tcBorders>
              <w:top w:val="nil"/>
            </w:tcBorders>
          </w:tcPr>
          <w:p w14:paraId="11ABFCF1" w14:textId="77777777" w:rsidR="00EE78F9" w:rsidRPr="00196BCA" w:rsidRDefault="00EE78F9" w:rsidP="00D92712">
            <w:pPr>
              <w:keepNext/>
              <w:keepLines/>
              <w:spacing w:after="0"/>
              <w:jc w:val="center"/>
              <w:rPr>
                <w:rFonts w:ascii="Arial" w:hAnsi="Arial" w:cs="Arial"/>
                <w:b/>
                <w:sz w:val="18"/>
              </w:rPr>
            </w:pPr>
          </w:p>
        </w:tc>
      </w:tr>
      <w:tr w:rsidR="00EE78F9" w:rsidRPr="00196BCA" w14:paraId="21E3716A" w14:textId="77777777" w:rsidTr="00D92712">
        <w:trPr>
          <w:cantSplit/>
        </w:trPr>
        <w:tc>
          <w:tcPr>
            <w:tcW w:w="648" w:type="dxa"/>
            <w:tcBorders>
              <w:top w:val="nil"/>
            </w:tcBorders>
          </w:tcPr>
          <w:p w14:paraId="1666586B" w14:textId="77777777" w:rsidR="00EE78F9" w:rsidRPr="00196BCA" w:rsidRDefault="00EE78F9" w:rsidP="00D92712">
            <w:pPr>
              <w:keepNext/>
              <w:keepLines/>
              <w:spacing w:after="0"/>
              <w:jc w:val="center"/>
              <w:rPr>
                <w:rFonts w:ascii="Arial" w:hAnsi="Arial" w:cs="Arial"/>
                <w:sz w:val="18"/>
                <w:lang w:eastAsia="zh-CN"/>
              </w:rPr>
            </w:pPr>
            <w:r w:rsidRPr="00196BCA">
              <w:rPr>
                <w:rFonts w:ascii="Arial" w:hAnsi="Arial" w:cs="Arial"/>
                <w:sz w:val="18"/>
                <w:lang w:eastAsia="zh-CN"/>
              </w:rPr>
              <w:t>1</w:t>
            </w:r>
          </w:p>
        </w:tc>
        <w:tc>
          <w:tcPr>
            <w:tcW w:w="3969" w:type="dxa"/>
            <w:tcBorders>
              <w:top w:val="nil"/>
            </w:tcBorders>
          </w:tcPr>
          <w:p w14:paraId="6F5ABEE9" w14:textId="317D4F85" w:rsidR="00EE78F9" w:rsidRPr="00196BCA" w:rsidRDefault="00EE78F9" w:rsidP="00D92712">
            <w:pPr>
              <w:keepNext/>
              <w:keepLines/>
              <w:spacing w:after="0"/>
              <w:rPr>
                <w:rFonts w:ascii="Arial" w:hAnsi="Arial" w:cs="Arial"/>
                <w:sz w:val="18"/>
              </w:rPr>
            </w:pPr>
            <w:r w:rsidRPr="00196BCA">
              <w:rPr>
                <w:rFonts w:ascii="Arial" w:hAnsi="Arial" w:cs="Arial"/>
                <w:sz w:val="18"/>
              </w:rPr>
              <w:t xml:space="preserve">SS transmits </w:t>
            </w:r>
            <w:r w:rsidRPr="00196BCA">
              <w:rPr>
                <w:rFonts w:ascii="Arial" w:hAnsi="Arial" w:cs="Arial"/>
                <w:i/>
                <w:sz w:val="18"/>
              </w:rPr>
              <w:t xml:space="preserve">NR </w:t>
            </w:r>
            <w:r w:rsidRPr="00196BCA">
              <w:rPr>
                <w:rFonts w:ascii="Arial" w:hAnsi="Arial" w:cs="Arial"/>
                <w:sz w:val="18"/>
              </w:rPr>
              <w:t>RRCReconfiguration to config SPS-Configuration</w:t>
            </w:r>
            <w:r w:rsidRPr="00196BCA">
              <w:rPr>
                <w:rFonts w:ascii="Arial" w:hAnsi="Arial" w:cs="Arial"/>
                <w:sz w:val="18"/>
                <w:lang w:eastAsia="zh-CN"/>
              </w:rPr>
              <w:t>DL.</w:t>
            </w:r>
          </w:p>
        </w:tc>
        <w:tc>
          <w:tcPr>
            <w:tcW w:w="709" w:type="dxa"/>
          </w:tcPr>
          <w:p w14:paraId="075AD9C6" w14:textId="77777777" w:rsidR="00EE78F9" w:rsidRPr="00196BCA" w:rsidRDefault="00EE78F9" w:rsidP="00D92712">
            <w:pPr>
              <w:keepNext/>
              <w:keepLines/>
              <w:spacing w:after="0"/>
              <w:jc w:val="center"/>
              <w:rPr>
                <w:rFonts w:ascii="Arial" w:hAnsi="Arial" w:cs="Arial"/>
                <w:b/>
                <w:sz w:val="18"/>
              </w:rPr>
            </w:pPr>
            <w:r w:rsidRPr="00196BCA">
              <w:rPr>
                <w:rFonts w:ascii="Arial" w:hAnsi="Arial" w:cs="Arial"/>
                <w:sz w:val="18"/>
              </w:rPr>
              <w:t>&lt;-</w:t>
            </w:r>
            <w:r w:rsidRPr="00196BCA">
              <w:rPr>
                <w:rFonts w:ascii="Arial" w:hAnsi="Arial" w:cs="Arial"/>
                <w:sz w:val="18"/>
                <w:lang w:eastAsia="zh-CN"/>
              </w:rPr>
              <w:t>-</w:t>
            </w:r>
          </w:p>
        </w:tc>
        <w:tc>
          <w:tcPr>
            <w:tcW w:w="2977" w:type="dxa"/>
          </w:tcPr>
          <w:p w14:paraId="43612E69" w14:textId="703A6C4A" w:rsidR="00EE78F9" w:rsidRPr="00196BCA" w:rsidRDefault="00EE78F9" w:rsidP="00D92712">
            <w:pPr>
              <w:keepNext/>
              <w:keepLines/>
              <w:spacing w:after="0"/>
              <w:rPr>
                <w:rFonts w:ascii="Arial" w:hAnsi="Arial" w:cs="Arial"/>
                <w:sz w:val="18"/>
              </w:rPr>
            </w:pPr>
            <w:r w:rsidRPr="00196BCA">
              <w:rPr>
                <w:rFonts w:ascii="Arial" w:hAnsi="Arial" w:cs="Arial"/>
                <w:sz w:val="18"/>
              </w:rPr>
              <w:t>RRCReconfiguration</w:t>
            </w:r>
          </w:p>
        </w:tc>
        <w:tc>
          <w:tcPr>
            <w:tcW w:w="567" w:type="dxa"/>
            <w:tcBorders>
              <w:top w:val="nil"/>
            </w:tcBorders>
          </w:tcPr>
          <w:p w14:paraId="023E55CE" w14:textId="77777777" w:rsidR="00EE78F9" w:rsidRPr="00196BCA" w:rsidRDefault="00EE78F9" w:rsidP="00D92712">
            <w:pPr>
              <w:keepNext/>
              <w:keepLines/>
              <w:spacing w:after="0"/>
              <w:jc w:val="center"/>
              <w:rPr>
                <w:rFonts w:ascii="Arial" w:hAnsi="Arial" w:cs="Arial"/>
                <w:b/>
                <w:sz w:val="18"/>
              </w:rPr>
            </w:pPr>
            <w:r w:rsidRPr="00196BCA">
              <w:rPr>
                <w:rFonts w:ascii="Arial" w:hAnsi="Arial" w:cs="Arial"/>
                <w:sz w:val="18"/>
              </w:rPr>
              <w:t>-</w:t>
            </w:r>
          </w:p>
        </w:tc>
        <w:tc>
          <w:tcPr>
            <w:tcW w:w="892" w:type="dxa"/>
            <w:tcBorders>
              <w:top w:val="nil"/>
            </w:tcBorders>
          </w:tcPr>
          <w:p w14:paraId="2C6E6347" w14:textId="77777777" w:rsidR="00EE78F9" w:rsidRPr="00196BCA" w:rsidRDefault="00EE78F9" w:rsidP="00D92712">
            <w:pPr>
              <w:keepNext/>
              <w:keepLines/>
              <w:spacing w:after="0"/>
              <w:jc w:val="center"/>
              <w:rPr>
                <w:rFonts w:ascii="Arial" w:hAnsi="Arial" w:cs="Arial"/>
                <w:b/>
                <w:sz w:val="18"/>
              </w:rPr>
            </w:pPr>
            <w:r w:rsidRPr="00196BCA">
              <w:rPr>
                <w:rFonts w:ascii="Arial" w:hAnsi="Arial" w:cs="Arial"/>
                <w:sz w:val="18"/>
              </w:rPr>
              <w:t>-</w:t>
            </w:r>
          </w:p>
        </w:tc>
      </w:tr>
      <w:tr w:rsidR="00EE78F9" w:rsidRPr="00196BCA" w14:paraId="13D7207F" w14:textId="77777777" w:rsidTr="00D92712">
        <w:trPr>
          <w:cantSplit/>
        </w:trPr>
        <w:tc>
          <w:tcPr>
            <w:tcW w:w="648" w:type="dxa"/>
            <w:tcBorders>
              <w:top w:val="nil"/>
            </w:tcBorders>
          </w:tcPr>
          <w:p w14:paraId="2D82B917" w14:textId="77777777" w:rsidR="00EE78F9" w:rsidRPr="00196BCA" w:rsidRDefault="00EE78F9" w:rsidP="00D92712">
            <w:pPr>
              <w:keepNext/>
              <w:keepLines/>
              <w:spacing w:after="0"/>
              <w:jc w:val="center"/>
              <w:rPr>
                <w:rFonts w:ascii="Arial" w:hAnsi="Arial" w:cs="Arial"/>
                <w:sz w:val="18"/>
                <w:lang w:eastAsia="zh-CN"/>
              </w:rPr>
            </w:pPr>
            <w:r w:rsidRPr="00196BCA">
              <w:rPr>
                <w:rFonts w:ascii="Arial" w:hAnsi="Arial" w:cs="Arial"/>
                <w:sz w:val="18"/>
                <w:lang w:eastAsia="zh-CN"/>
              </w:rPr>
              <w:t>2</w:t>
            </w:r>
          </w:p>
        </w:tc>
        <w:tc>
          <w:tcPr>
            <w:tcW w:w="3969" w:type="dxa"/>
            <w:tcBorders>
              <w:top w:val="nil"/>
            </w:tcBorders>
          </w:tcPr>
          <w:p w14:paraId="0B036912" w14:textId="2F606727" w:rsidR="00EE78F9" w:rsidRPr="00196BCA" w:rsidRDefault="00EE78F9" w:rsidP="00D92712">
            <w:pPr>
              <w:keepNext/>
              <w:keepLines/>
              <w:spacing w:after="0"/>
              <w:rPr>
                <w:rFonts w:ascii="Arial" w:hAnsi="Arial" w:cs="Arial"/>
                <w:sz w:val="18"/>
              </w:rPr>
            </w:pPr>
            <w:r w:rsidRPr="00196BCA">
              <w:rPr>
                <w:rFonts w:ascii="Arial" w:hAnsi="Arial" w:cs="Arial"/>
                <w:sz w:val="18"/>
              </w:rPr>
              <w:t>The UE transmits NR RRCReconfigurationComplete.</w:t>
            </w:r>
          </w:p>
        </w:tc>
        <w:tc>
          <w:tcPr>
            <w:tcW w:w="709" w:type="dxa"/>
          </w:tcPr>
          <w:p w14:paraId="1CE2967B" w14:textId="77777777" w:rsidR="00EE78F9" w:rsidRPr="00196BCA" w:rsidRDefault="00EE78F9" w:rsidP="00D92712">
            <w:pPr>
              <w:keepNext/>
              <w:keepLines/>
              <w:spacing w:after="0"/>
              <w:jc w:val="center"/>
              <w:rPr>
                <w:rFonts w:ascii="Arial" w:hAnsi="Arial" w:cs="Arial"/>
                <w:b/>
                <w:sz w:val="18"/>
              </w:rPr>
            </w:pPr>
            <w:r w:rsidRPr="00196BCA">
              <w:rPr>
                <w:rFonts w:ascii="Arial" w:hAnsi="Arial" w:cs="Arial"/>
                <w:sz w:val="18"/>
                <w:lang w:eastAsia="zh-CN"/>
              </w:rPr>
              <w:t>--&gt;</w:t>
            </w:r>
          </w:p>
        </w:tc>
        <w:tc>
          <w:tcPr>
            <w:tcW w:w="2977" w:type="dxa"/>
          </w:tcPr>
          <w:p w14:paraId="3BB3B657" w14:textId="0C594E85" w:rsidR="00EE78F9" w:rsidRPr="00196BCA" w:rsidRDefault="00EE78F9" w:rsidP="00D92712">
            <w:pPr>
              <w:keepNext/>
              <w:keepLines/>
              <w:spacing w:after="0"/>
              <w:rPr>
                <w:rFonts w:ascii="Arial" w:hAnsi="Arial" w:cs="Arial"/>
                <w:sz w:val="18"/>
              </w:rPr>
            </w:pPr>
            <w:r w:rsidRPr="00196BCA">
              <w:rPr>
                <w:rFonts w:ascii="Arial" w:hAnsi="Arial" w:cs="Arial"/>
                <w:sz w:val="18"/>
              </w:rPr>
              <w:t>RRCReconfigurationComplete</w:t>
            </w:r>
          </w:p>
        </w:tc>
        <w:tc>
          <w:tcPr>
            <w:tcW w:w="567" w:type="dxa"/>
            <w:tcBorders>
              <w:top w:val="nil"/>
            </w:tcBorders>
          </w:tcPr>
          <w:p w14:paraId="7866F048" w14:textId="77777777" w:rsidR="00EE78F9" w:rsidRPr="00196BCA" w:rsidRDefault="00EE78F9" w:rsidP="00D92712">
            <w:pPr>
              <w:keepNext/>
              <w:keepLines/>
              <w:spacing w:after="0"/>
              <w:jc w:val="center"/>
              <w:rPr>
                <w:rFonts w:ascii="Arial" w:hAnsi="Arial" w:cs="Arial"/>
                <w:b/>
                <w:sz w:val="18"/>
              </w:rPr>
            </w:pPr>
            <w:r w:rsidRPr="00196BCA">
              <w:rPr>
                <w:rFonts w:ascii="Arial" w:hAnsi="Arial" w:cs="Arial"/>
                <w:sz w:val="18"/>
              </w:rPr>
              <w:t>-</w:t>
            </w:r>
          </w:p>
        </w:tc>
        <w:tc>
          <w:tcPr>
            <w:tcW w:w="892" w:type="dxa"/>
            <w:tcBorders>
              <w:top w:val="nil"/>
            </w:tcBorders>
          </w:tcPr>
          <w:p w14:paraId="201D01B4" w14:textId="77777777" w:rsidR="00EE78F9" w:rsidRPr="00196BCA" w:rsidRDefault="00EE78F9" w:rsidP="00D92712">
            <w:pPr>
              <w:keepNext/>
              <w:keepLines/>
              <w:spacing w:after="0"/>
              <w:jc w:val="center"/>
              <w:rPr>
                <w:rFonts w:ascii="Arial" w:hAnsi="Arial" w:cs="Arial"/>
                <w:b/>
                <w:sz w:val="18"/>
              </w:rPr>
            </w:pPr>
            <w:r w:rsidRPr="00196BCA">
              <w:rPr>
                <w:rFonts w:ascii="Arial" w:hAnsi="Arial" w:cs="Arial"/>
                <w:sz w:val="18"/>
              </w:rPr>
              <w:t>-</w:t>
            </w:r>
          </w:p>
        </w:tc>
      </w:tr>
      <w:tr w:rsidR="00EE78F9" w:rsidRPr="00196BCA" w14:paraId="66B61DCC" w14:textId="77777777" w:rsidTr="00D92712">
        <w:trPr>
          <w:cantSplit/>
        </w:trPr>
        <w:tc>
          <w:tcPr>
            <w:tcW w:w="648" w:type="dxa"/>
          </w:tcPr>
          <w:p w14:paraId="3F067444" w14:textId="77777777" w:rsidR="00EE78F9" w:rsidRPr="00196BCA" w:rsidRDefault="00EE78F9" w:rsidP="00D92712">
            <w:pPr>
              <w:keepNext/>
              <w:keepLines/>
              <w:spacing w:after="0"/>
              <w:jc w:val="center"/>
              <w:rPr>
                <w:rFonts w:ascii="Arial" w:hAnsi="Arial" w:cs="Arial"/>
                <w:sz w:val="18"/>
              </w:rPr>
            </w:pPr>
            <w:r w:rsidRPr="00196BCA">
              <w:rPr>
                <w:rFonts w:ascii="Arial" w:hAnsi="Arial" w:cs="Arial"/>
                <w:sz w:val="18"/>
              </w:rPr>
              <w:t>3</w:t>
            </w:r>
          </w:p>
        </w:tc>
        <w:tc>
          <w:tcPr>
            <w:tcW w:w="3969" w:type="dxa"/>
          </w:tcPr>
          <w:p w14:paraId="75A71D28" w14:textId="59CB7DFC" w:rsidR="00EE78F9" w:rsidRPr="00196BCA" w:rsidRDefault="00EE78F9" w:rsidP="00D92712">
            <w:pPr>
              <w:keepNext/>
              <w:keepLines/>
              <w:spacing w:after="0"/>
              <w:rPr>
                <w:rFonts w:ascii="Arial" w:hAnsi="Arial" w:cs="Arial"/>
                <w:sz w:val="18"/>
              </w:rPr>
            </w:pPr>
            <w:r w:rsidRPr="00196BCA">
              <w:rPr>
                <w:rFonts w:ascii="Arial" w:hAnsi="Arial" w:cs="Arial"/>
                <w:sz w:val="18"/>
              </w:rPr>
              <w:t xml:space="preserve">The SS transmits a DL assignment using UE’s CS-RNTI </w:t>
            </w:r>
            <w:r w:rsidR="00F21AEC" w:rsidRPr="00196BCA">
              <w:rPr>
                <w:rFonts w:ascii="Arial" w:hAnsi="Arial" w:cs="Arial"/>
                <w:sz w:val="18"/>
                <w:szCs w:val="18"/>
                <w:lang w:eastAsia="zh-CN"/>
              </w:rPr>
              <w:t xml:space="preserve">associated with </w:t>
            </w:r>
            <w:r w:rsidR="00F21AEC" w:rsidRPr="00196BCA">
              <w:rPr>
                <w:rFonts w:ascii="Arial" w:hAnsi="Arial" w:cs="Arial"/>
                <w:i/>
                <w:iCs/>
                <w:sz w:val="18"/>
                <w:szCs w:val="18"/>
              </w:rPr>
              <w:t>sps-ConfigIndex</w:t>
            </w:r>
            <w:r w:rsidR="00F21AEC" w:rsidRPr="00196BCA">
              <w:rPr>
                <w:rFonts w:ascii="Arial" w:hAnsi="Arial" w:cs="Arial"/>
                <w:sz w:val="18"/>
                <w:szCs w:val="18"/>
                <w:lang w:eastAsia="zh-CN"/>
              </w:rPr>
              <w:t xml:space="preserve">=0 </w:t>
            </w:r>
            <w:r w:rsidRPr="00196BCA">
              <w:rPr>
                <w:rFonts w:ascii="Arial" w:hAnsi="Arial" w:cs="Arial"/>
                <w:sz w:val="18"/>
              </w:rPr>
              <w:t>in Slot ‘Y’, NDI=0</w:t>
            </w:r>
            <w:r w:rsidR="005F0025" w:rsidRPr="00196BCA">
              <w:rPr>
                <w:rFonts w:ascii="Arial" w:hAnsi="Arial" w:cs="Arial"/>
                <w:sz w:val="18"/>
              </w:rPr>
              <w:t>.</w:t>
            </w:r>
          </w:p>
        </w:tc>
        <w:tc>
          <w:tcPr>
            <w:tcW w:w="709" w:type="dxa"/>
          </w:tcPr>
          <w:p w14:paraId="27167A2C" w14:textId="77777777" w:rsidR="00EE78F9" w:rsidRPr="00196BCA" w:rsidRDefault="00EE78F9" w:rsidP="00D92712">
            <w:pPr>
              <w:keepNext/>
              <w:keepLines/>
              <w:spacing w:after="0"/>
              <w:jc w:val="center"/>
              <w:rPr>
                <w:rFonts w:ascii="Arial" w:hAnsi="Arial" w:cs="Arial"/>
                <w:sz w:val="18"/>
              </w:rPr>
            </w:pPr>
            <w:r w:rsidRPr="00196BCA">
              <w:rPr>
                <w:rFonts w:ascii="Arial" w:hAnsi="Arial" w:cs="Arial"/>
                <w:sz w:val="18"/>
              </w:rPr>
              <w:t>&lt;--</w:t>
            </w:r>
          </w:p>
        </w:tc>
        <w:tc>
          <w:tcPr>
            <w:tcW w:w="2977" w:type="dxa"/>
          </w:tcPr>
          <w:p w14:paraId="2459C087" w14:textId="77777777" w:rsidR="00EE78F9" w:rsidRPr="00196BCA" w:rsidRDefault="00EE78F9" w:rsidP="00D92712">
            <w:pPr>
              <w:keepNext/>
              <w:keepLines/>
              <w:spacing w:after="0"/>
              <w:rPr>
                <w:rFonts w:ascii="Arial" w:hAnsi="Arial" w:cs="Arial"/>
                <w:sz w:val="18"/>
              </w:rPr>
            </w:pPr>
            <w:r w:rsidRPr="00196BCA">
              <w:rPr>
                <w:rFonts w:ascii="Arial" w:hAnsi="Arial" w:cs="Arial"/>
                <w:sz w:val="18"/>
              </w:rPr>
              <w:t>(DL SPS Grant)</w:t>
            </w:r>
          </w:p>
        </w:tc>
        <w:tc>
          <w:tcPr>
            <w:tcW w:w="567" w:type="dxa"/>
          </w:tcPr>
          <w:p w14:paraId="223BCD04" w14:textId="77777777" w:rsidR="00EE78F9" w:rsidRPr="00196BCA" w:rsidRDefault="00EE78F9" w:rsidP="00D92712">
            <w:pPr>
              <w:keepNext/>
              <w:keepLines/>
              <w:spacing w:after="0"/>
              <w:jc w:val="center"/>
              <w:rPr>
                <w:rFonts w:ascii="Arial" w:hAnsi="Arial" w:cs="Arial"/>
                <w:sz w:val="18"/>
              </w:rPr>
            </w:pPr>
            <w:r w:rsidRPr="00196BCA">
              <w:rPr>
                <w:rFonts w:ascii="Arial" w:hAnsi="Arial" w:cs="Arial"/>
                <w:sz w:val="18"/>
              </w:rPr>
              <w:t>-</w:t>
            </w:r>
          </w:p>
        </w:tc>
        <w:tc>
          <w:tcPr>
            <w:tcW w:w="892" w:type="dxa"/>
          </w:tcPr>
          <w:p w14:paraId="6B34E15A" w14:textId="77777777" w:rsidR="00EE78F9" w:rsidRPr="00196BCA" w:rsidRDefault="00EE78F9" w:rsidP="00D92712">
            <w:pPr>
              <w:keepNext/>
              <w:keepLines/>
              <w:spacing w:after="0"/>
              <w:jc w:val="center"/>
              <w:rPr>
                <w:rFonts w:ascii="Arial" w:hAnsi="Arial" w:cs="Arial"/>
                <w:sz w:val="18"/>
              </w:rPr>
            </w:pPr>
            <w:r w:rsidRPr="00196BCA">
              <w:rPr>
                <w:rFonts w:ascii="Arial" w:hAnsi="Arial" w:cs="Arial"/>
                <w:sz w:val="18"/>
              </w:rPr>
              <w:t>-</w:t>
            </w:r>
          </w:p>
        </w:tc>
      </w:tr>
      <w:tr w:rsidR="00EE78F9" w:rsidRPr="00196BCA" w14:paraId="650C47D8" w14:textId="77777777" w:rsidTr="00D92712">
        <w:trPr>
          <w:cantSplit/>
        </w:trPr>
        <w:tc>
          <w:tcPr>
            <w:tcW w:w="648" w:type="dxa"/>
          </w:tcPr>
          <w:p w14:paraId="73A20EB9" w14:textId="77777777" w:rsidR="00EE78F9" w:rsidRPr="00196BCA" w:rsidRDefault="00EE78F9" w:rsidP="00D92712">
            <w:pPr>
              <w:keepNext/>
              <w:keepLines/>
              <w:spacing w:after="0"/>
              <w:jc w:val="center"/>
              <w:rPr>
                <w:rFonts w:ascii="Arial" w:hAnsi="Arial" w:cs="Arial"/>
                <w:sz w:val="18"/>
              </w:rPr>
            </w:pPr>
            <w:r w:rsidRPr="00196BCA">
              <w:rPr>
                <w:rFonts w:ascii="Arial" w:hAnsi="Arial" w:cs="Arial"/>
                <w:sz w:val="18"/>
              </w:rPr>
              <w:t>4</w:t>
            </w:r>
          </w:p>
        </w:tc>
        <w:tc>
          <w:tcPr>
            <w:tcW w:w="3969" w:type="dxa"/>
          </w:tcPr>
          <w:p w14:paraId="2B1BB376" w14:textId="77777777" w:rsidR="00EE78F9" w:rsidRPr="00196BCA" w:rsidRDefault="00EE78F9" w:rsidP="00D92712">
            <w:pPr>
              <w:keepNext/>
              <w:keepLines/>
              <w:spacing w:after="0"/>
              <w:rPr>
                <w:rFonts w:ascii="Arial" w:hAnsi="Arial" w:cs="Arial"/>
                <w:sz w:val="18"/>
              </w:rPr>
            </w:pPr>
            <w:r w:rsidRPr="00196BCA">
              <w:rPr>
                <w:rFonts w:ascii="Arial" w:hAnsi="Arial" w:cs="Arial"/>
                <w:sz w:val="18"/>
              </w:rPr>
              <w:t xml:space="preserve">The SS transmits in Slot ‘Y’, </w:t>
            </w:r>
            <w:r w:rsidRPr="00196BCA">
              <w:rPr>
                <w:rFonts w:ascii="Arial" w:hAnsi="Arial" w:cs="Arial"/>
                <w:sz w:val="18"/>
                <w:lang w:eastAsia="zh-CN"/>
              </w:rPr>
              <w:t xml:space="preserve">a </w:t>
            </w:r>
            <w:r w:rsidRPr="00196BCA">
              <w:rPr>
                <w:rFonts w:ascii="Arial" w:hAnsi="Arial" w:cs="Arial"/>
                <w:sz w:val="18"/>
              </w:rPr>
              <w:t>DL MAC PDU containing a RLC PDU on UM DRB.</w:t>
            </w:r>
          </w:p>
        </w:tc>
        <w:tc>
          <w:tcPr>
            <w:tcW w:w="709" w:type="dxa"/>
          </w:tcPr>
          <w:p w14:paraId="60C09134" w14:textId="77777777" w:rsidR="00EE78F9" w:rsidRPr="00196BCA" w:rsidRDefault="00EE78F9" w:rsidP="00D92712">
            <w:pPr>
              <w:keepNext/>
              <w:keepLines/>
              <w:spacing w:after="0"/>
              <w:jc w:val="center"/>
              <w:rPr>
                <w:rFonts w:ascii="Arial" w:hAnsi="Arial" w:cs="Arial"/>
                <w:sz w:val="18"/>
              </w:rPr>
            </w:pPr>
            <w:r w:rsidRPr="00196BCA">
              <w:rPr>
                <w:rFonts w:ascii="Arial" w:hAnsi="Arial" w:cs="Arial"/>
                <w:sz w:val="18"/>
              </w:rPr>
              <w:t>&lt;-</w:t>
            </w:r>
            <w:r w:rsidRPr="00196BCA">
              <w:rPr>
                <w:rFonts w:ascii="Arial" w:hAnsi="Arial" w:cs="Arial"/>
                <w:sz w:val="18"/>
                <w:lang w:eastAsia="zh-CN"/>
              </w:rPr>
              <w:t>-</w:t>
            </w:r>
          </w:p>
        </w:tc>
        <w:tc>
          <w:tcPr>
            <w:tcW w:w="2977" w:type="dxa"/>
          </w:tcPr>
          <w:p w14:paraId="568F61D7" w14:textId="77777777" w:rsidR="00EE78F9" w:rsidRPr="00196BCA" w:rsidRDefault="00EE78F9" w:rsidP="00D92712">
            <w:pPr>
              <w:keepNext/>
              <w:keepLines/>
              <w:spacing w:after="0"/>
              <w:rPr>
                <w:rFonts w:ascii="Arial" w:hAnsi="Arial" w:cs="Arial"/>
                <w:sz w:val="18"/>
              </w:rPr>
            </w:pPr>
            <w:r w:rsidRPr="00196BCA">
              <w:rPr>
                <w:rFonts w:ascii="Arial" w:hAnsi="Arial" w:cs="Arial"/>
                <w:sz w:val="18"/>
              </w:rPr>
              <w:t>MAC PDU</w:t>
            </w:r>
          </w:p>
        </w:tc>
        <w:tc>
          <w:tcPr>
            <w:tcW w:w="567" w:type="dxa"/>
          </w:tcPr>
          <w:p w14:paraId="55A948CD" w14:textId="77777777" w:rsidR="00EE78F9" w:rsidRPr="00196BCA" w:rsidRDefault="00EE78F9" w:rsidP="00D92712">
            <w:pPr>
              <w:keepNext/>
              <w:keepLines/>
              <w:spacing w:after="0"/>
              <w:jc w:val="center"/>
              <w:rPr>
                <w:rFonts w:ascii="Arial" w:hAnsi="Arial" w:cs="Arial"/>
                <w:sz w:val="18"/>
              </w:rPr>
            </w:pPr>
            <w:r w:rsidRPr="00196BCA">
              <w:rPr>
                <w:rFonts w:ascii="Arial" w:hAnsi="Arial" w:cs="Arial"/>
                <w:sz w:val="18"/>
              </w:rPr>
              <w:t>-</w:t>
            </w:r>
          </w:p>
        </w:tc>
        <w:tc>
          <w:tcPr>
            <w:tcW w:w="892" w:type="dxa"/>
          </w:tcPr>
          <w:p w14:paraId="5A5AB630" w14:textId="77777777" w:rsidR="00EE78F9" w:rsidRPr="00196BCA" w:rsidRDefault="00EE78F9" w:rsidP="00D92712">
            <w:pPr>
              <w:keepNext/>
              <w:keepLines/>
              <w:spacing w:after="0"/>
              <w:jc w:val="center"/>
              <w:rPr>
                <w:rFonts w:ascii="Arial" w:hAnsi="Arial" w:cs="Arial"/>
                <w:sz w:val="18"/>
              </w:rPr>
            </w:pPr>
            <w:r w:rsidRPr="00196BCA">
              <w:rPr>
                <w:rFonts w:ascii="Arial" w:hAnsi="Arial" w:cs="Arial"/>
                <w:sz w:val="18"/>
              </w:rPr>
              <w:t>-</w:t>
            </w:r>
          </w:p>
        </w:tc>
      </w:tr>
      <w:tr w:rsidR="00EE78F9" w:rsidRPr="00196BCA" w14:paraId="766E7BBE" w14:textId="77777777" w:rsidTr="00D92712">
        <w:trPr>
          <w:cantSplit/>
        </w:trPr>
        <w:tc>
          <w:tcPr>
            <w:tcW w:w="648" w:type="dxa"/>
          </w:tcPr>
          <w:p w14:paraId="232D25B4" w14:textId="77777777" w:rsidR="00EE78F9" w:rsidRPr="00196BCA" w:rsidRDefault="00EE78F9" w:rsidP="00D92712">
            <w:pPr>
              <w:keepNext/>
              <w:keepLines/>
              <w:spacing w:after="0"/>
              <w:jc w:val="center"/>
              <w:rPr>
                <w:rFonts w:ascii="Arial" w:hAnsi="Arial" w:cs="Arial"/>
                <w:sz w:val="18"/>
              </w:rPr>
            </w:pPr>
            <w:r w:rsidRPr="00196BCA">
              <w:rPr>
                <w:rFonts w:ascii="Arial" w:hAnsi="Arial" w:cs="Arial"/>
                <w:sz w:val="18"/>
              </w:rPr>
              <w:t>5</w:t>
            </w:r>
          </w:p>
        </w:tc>
        <w:tc>
          <w:tcPr>
            <w:tcW w:w="3969" w:type="dxa"/>
          </w:tcPr>
          <w:p w14:paraId="160C2403" w14:textId="679AEA39" w:rsidR="00EE78F9" w:rsidRPr="00196BCA" w:rsidRDefault="00EE78F9" w:rsidP="00D92712">
            <w:pPr>
              <w:keepNext/>
              <w:keepLines/>
              <w:spacing w:after="0"/>
              <w:rPr>
                <w:rFonts w:ascii="Arial" w:hAnsi="Arial" w:cs="Arial"/>
                <w:sz w:val="18"/>
              </w:rPr>
            </w:pPr>
            <w:r w:rsidRPr="00196BCA">
              <w:rPr>
                <w:rFonts w:ascii="Arial" w:hAnsi="Arial" w:cs="Arial"/>
                <w:sz w:val="18"/>
              </w:rPr>
              <w:t xml:space="preserve">Check: </w:t>
            </w:r>
            <w:r w:rsidR="005F0025" w:rsidRPr="00196BCA">
              <w:rPr>
                <w:rFonts w:ascii="Arial" w:hAnsi="Arial" w:cs="Arial"/>
                <w:sz w:val="18"/>
              </w:rPr>
              <w:t>D</w:t>
            </w:r>
            <w:r w:rsidRPr="00196BCA">
              <w:rPr>
                <w:rFonts w:ascii="Arial" w:hAnsi="Arial" w:cs="Arial"/>
                <w:sz w:val="18"/>
              </w:rPr>
              <w:t>oes the UE transmit a HARQ ACK?</w:t>
            </w:r>
          </w:p>
        </w:tc>
        <w:tc>
          <w:tcPr>
            <w:tcW w:w="709" w:type="dxa"/>
          </w:tcPr>
          <w:p w14:paraId="6ACE54B7" w14:textId="77777777" w:rsidR="00EE78F9" w:rsidRPr="00196BCA" w:rsidRDefault="00EE78F9" w:rsidP="00D92712">
            <w:pPr>
              <w:keepNext/>
              <w:keepLines/>
              <w:spacing w:after="0"/>
              <w:jc w:val="center"/>
              <w:rPr>
                <w:rFonts w:ascii="Arial" w:hAnsi="Arial" w:cs="Arial"/>
                <w:sz w:val="18"/>
              </w:rPr>
            </w:pPr>
            <w:r w:rsidRPr="00196BCA">
              <w:rPr>
                <w:rFonts w:ascii="Arial" w:hAnsi="Arial" w:cs="Arial"/>
                <w:sz w:val="18"/>
              </w:rPr>
              <w:t>--&gt;</w:t>
            </w:r>
          </w:p>
        </w:tc>
        <w:tc>
          <w:tcPr>
            <w:tcW w:w="2977" w:type="dxa"/>
          </w:tcPr>
          <w:p w14:paraId="0894D137" w14:textId="77777777" w:rsidR="00EE78F9" w:rsidRPr="00196BCA" w:rsidRDefault="00EE78F9" w:rsidP="00D92712">
            <w:pPr>
              <w:keepNext/>
              <w:keepLines/>
              <w:spacing w:after="0"/>
              <w:rPr>
                <w:rFonts w:ascii="Arial" w:hAnsi="Arial" w:cs="Arial"/>
                <w:sz w:val="18"/>
              </w:rPr>
            </w:pPr>
            <w:r w:rsidRPr="00196BCA">
              <w:rPr>
                <w:rFonts w:ascii="Arial" w:hAnsi="Arial" w:cs="Arial"/>
                <w:sz w:val="18"/>
              </w:rPr>
              <w:t>HARQ ACK</w:t>
            </w:r>
          </w:p>
        </w:tc>
        <w:tc>
          <w:tcPr>
            <w:tcW w:w="567" w:type="dxa"/>
          </w:tcPr>
          <w:p w14:paraId="502AF1A3" w14:textId="77777777" w:rsidR="00EE78F9" w:rsidRPr="00196BCA" w:rsidRDefault="00EE78F9" w:rsidP="00D92712">
            <w:pPr>
              <w:keepNext/>
              <w:keepLines/>
              <w:spacing w:after="0"/>
              <w:jc w:val="center"/>
              <w:rPr>
                <w:rFonts w:ascii="Arial" w:hAnsi="Arial" w:cs="Arial"/>
                <w:sz w:val="18"/>
                <w:lang w:eastAsia="zh-CN"/>
              </w:rPr>
            </w:pPr>
            <w:r w:rsidRPr="00196BCA">
              <w:rPr>
                <w:rFonts w:ascii="Arial" w:hAnsi="Arial" w:cs="Arial"/>
                <w:sz w:val="18"/>
                <w:lang w:eastAsia="zh-CN"/>
              </w:rPr>
              <w:t>1</w:t>
            </w:r>
          </w:p>
        </w:tc>
        <w:tc>
          <w:tcPr>
            <w:tcW w:w="892" w:type="dxa"/>
          </w:tcPr>
          <w:p w14:paraId="1A84DF12" w14:textId="77777777" w:rsidR="00EE78F9" w:rsidRPr="00196BCA" w:rsidRDefault="00EE78F9" w:rsidP="00D92712">
            <w:pPr>
              <w:keepNext/>
              <w:keepLines/>
              <w:spacing w:after="0"/>
              <w:jc w:val="center"/>
              <w:rPr>
                <w:rFonts w:ascii="Arial" w:hAnsi="Arial" w:cs="Arial"/>
                <w:sz w:val="18"/>
                <w:lang w:eastAsia="zh-CN"/>
              </w:rPr>
            </w:pPr>
            <w:r w:rsidRPr="00196BCA">
              <w:rPr>
                <w:rFonts w:ascii="Arial" w:hAnsi="Arial" w:cs="Arial"/>
                <w:sz w:val="18"/>
                <w:lang w:eastAsia="zh-CN"/>
              </w:rPr>
              <w:t>P</w:t>
            </w:r>
          </w:p>
        </w:tc>
      </w:tr>
      <w:tr w:rsidR="00EE78F9" w:rsidRPr="00196BCA" w14:paraId="1D4E85EB" w14:textId="77777777" w:rsidTr="00D92712">
        <w:trPr>
          <w:cantSplit/>
        </w:trPr>
        <w:tc>
          <w:tcPr>
            <w:tcW w:w="648" w:type="dxa"/>
          </w:tcPr>
          <w:p w14:paraId="078E2FCC" w14:textId="77777777" w:rsidR="00EE78F9" w:rsidRPr="00196BCA" w:rsidRDefault="00EE78F9" w:rsidP="00D92712">
            <w:pPr>
              <w:pStyle w:val="TAC"/>
              <w:rPr>
                <w:rFonts w:cs="Arial"/>
              </w:rPr>
            </w:pPr>
            <w:r w:rsidRPr="00196BCA">
              <w:rPr>
                <w:rFonts w:cs="Arial"/>
              </w:rPr>
              <w:t>6</w:t>
            </w:r>
          </w:p>
        </w:tc>
        <w:tc>
          <w:tcPr>
            <w:tcW w:w="3969" w:type="dxa"/>
          </w:tcPr>
          <w:p w14:paraId="74CC5DAD" w14:textId="77777777" w:rsidR="00EE78F9" w:rsidRPr="00196BCA" w:rsidRDefault="00EE78F9" w:rsidP="00D92712">
            <w:pPr>
              <w:pStyle w:val="TAL"/>
              <w:rPr>
                <w:rFonts w:cs="Arial"/>
              </w:rPr>
            </w:pPr>
            <w:r w:rsidRPr="00196BCA">
              <w:rPr>
                <w:rFonts w:cs="Arial"/>
              </w:rPr>
              <w:t xml:space="preserve">The SS transmits in Slot ‘Y+X’, </w:t>
            </w:r>
            <w:r w:rsidRPr="00196BCA">
              <w:rPr>
                <w:rFonts w:cs="Arial"/>
                <w:lang w:eastAsia="zh-CN"/>
              </w:rPr>
              <w:t xml:space="preserve">a </w:t>
            </w:r>
            <w:r w:rsidRPr="00196BCA">
              <w:rPr>
                <w:rFonts w:cs="Arial"/>
              </w:rPr>
              <w:t xml:space="preserve">DL MAC PDU containing a RLC PDU on DRB. </w:t>
            </w:r>
            <w:r w:rsidRPr="00196BCA">
              <w:rPr>
                <w:rFonts w:cs="Arial"/>
                <w:lang w:eastAsia="zh-CN"/>
              </w:rPr>
              <w:t>(Note 1)</w:t>
            </w:r>
          </w:p>
        </w:tc>
        <w:tc>
          <w:tcPr>
            <w:tcW w:w="709" w:type="dxa"/>
          </w:tcPr>
          <w:p w14:paraId="5F32BB5E" w14:textId="77777777" w:rsidR="00EE78F9" w:rsidRPr="00196BCA" w:rsidRDefault="00EE78F9" w:rsidP="00D92712">
            <w:pPr>
              <w:pStyle w:val="TAC"/>
              <w:rPr>
                <w:rFonts w:cs="Arial"/>
              </w:rPr>
            </w:pPr>
            <w:r w:rsidRPr="00196BCA">
              <w:rPr>
                <w:rFonts w:cs="Arial"/>
              </w:rPr>
              <w:t>&lt;-</w:t>
            </w:r>
            <w:r w:rsidRPr="00196BCA">
              <w:rPr>
                <w:rFonts w:cs="Arial"/>
                <w:lang w:eastAsia="zh-CN"/>
              </w:rPr>
              <w:t>-</w:t>
            </w:r>
          </w:p>
        </w:tc>
        <w:tc>
          <w:tcPr>
            <w:tcW w:w="2977" w:type="dxa"/>
          </w:tcPr>
          <w:p w14:paraId="384AF95D" w14:textId="77777777" w:rsidR="00EE78F9" w:rsidRPr="00196BCA" w:rsidRDefault="00EE78F9" w:rsidP="00D92712">
            <w:pPr>
              <w:pStyle w:val="TAL"/>
              <w:rPr>
                <w:rFonts w:cs="Arial"/>
              </w:rPr>
            </w:pPr>
            <w:r w:rsidRPr="00196BCA">
              <w:rPr>
                <w:rFonts w:cs="Arial"/>
              </w:rPr>
              <w:t>MAC PDU</w:t>
            </w:r>
          </w:p>
        </w:tc>
        <w:tc>
          <w:tcPr>
            <w:tcW w:w="567" w:type="dxa"/>
          </w:tcPr>
          <w:p w14:paraId="2F4D3410" w14:textId="77777777" w:rsidR="00EE78F9" w:rsidRPr="00196BCA" w:rsidRDefault="00EE78F9" w:rsidP="00D92712">
            <w:pPr>
              <w:pStyle w:val="TAC"/>
              <w:rPr>
                <w:rFonts w:cs="Arial"/>
              </w:rPr>
            </w:pPr>
            <w:r w:rsidRPr="00196BCA">
              <w:rPr>
                <w:rFonts w:cs="Arial"/>
              </w:rPr>
              <w:t>-</w:t>
            </w:r>
          </w:p>
        </w:tc>
        <w:tc>
          <w:tcPr>
            <w:tcW w:w="892" w:type="dxa"/>
          </w:tcPr>
          <w:p w14:paraId="3FD30408" w14:textId="77777777" w:rsidR="00EE78F9" w:rsidRPr="00196BCA" w:rsidRDefault="00EE78F9" w:rsidP="00D92712">
            <w:pPr>
              <w:pStyle w:val="TAC"/>
              <w:rPr>
                <w:rFonts w:cs="Arial"/>
              </w:rPr>
            </w:pPr>
            <w:r w:rsidRPr="00196BCA">
              <w:rPr>
                <w:rFonts w:cs="Arial"/>
              </w:rPr>
              <w:t>-</w:t>
            </w:r>
          </w:p>
        </w:tc>
      </w:tr>
      <w:tr w:rsidR="00EE78F9" w:rsidRPr="00196BCA" w14:paraId="2CD549C5" w14:textId="77777777" w:rsidTr="00D92712">
        <w:trPr>
          <w:cantSplit/>
        </w:trPr>
        <w:tc>
          <w:tcPr>
            <w:tcW w:w="648" w:type="dxa"/>
          </w:tcPr>
          <w:p w14:paraId="68744822" w14:textId="77777777" w:rsidR="00EE78F9" w:rsidRPr="00196BCA" w:rsidRDefault="00EE78F9" w:rsidP="00D92712">
            <w:pPr>
              <w:pStyle w:val="TAC"/>
              <w:rPr>
                <w:rFonts w:cs="Arial"/>
              </w:rPr>
            </w:pPr>
            <w:r w:rsidRPr="00196BCA">
              <w:rPr>
                <w:rFonts w:cs="Arial"/>
              </w:rPr>
              <w:t>7</w:t>
            </w:r>
          </w:p>
        </w:tc>
        <w:tc>
          <w:tcPr>
            <w:tcW w:w="3969" w:type="dxa"/>
          </w:tcPr>
          <w:p w14:paraId="5000304B" w14:textId="77777777" w:rsidR="00EE78F9" w:rsidRPr="00196BCA" w:rsidRDefault="00EE78F9" w:rsidP="00D92712">
            <w:pPr>
              <w:pStyle w:val="TAL"/>
              <w:rPr>
                <w:rFonts w:cs="Arial"/>
              </w:rPr>
            </w:pPr>
            <w:r w:rsidRPr="00196BCA">
              <w:rPr>
                <w:rFonts w:cs="Arial"/>
              </w:rPr>
              <w:t>Check: Does the UE transmit a HARQ ACK?</w:t>
            </w:r>
          </w:p>
        </w:tc>
        <w:tc>
          <w:tcPr>
            <w:tcW w:w="709" w:type="dxa"/>
          </w:tcPr>
          <w:p w14:paraId="32499553" w14:textId="77777777" w:rsidR="00EE78F9" w:rsidRPr="00196BCA" w:rsidRDefault="00EE78F9" w:rsidP="00D92712">
            <w:pPr>
              <w:pStyle w:val="TAC"/>
              <w:rPr>
                <w:rFonts w:cs="Arial"/>
              </w:rPr>
            </w:pPr>
            <w:r w:rsidRPr="00196BCA">
              <w:rPr>
                <w:rFonts w:cs="Arial"/>
              </w:rPr>
              <w:t>--&gt;</w:t>
            </w:r>
          </w:p>
        </w:tc>
        <w:tc>
          <w:tcPr>
            <w:tcW w:w="2977" w:type="dxa"/>
          </w:tcPr>
          <w:p w14:paraId="4BF25017" w14:textId="77777777" w:rsidR="00EE78F9" w:rsidRPr="00196BCA" w:rsidRDefault="00EE78F9" w:rsidP="00D92712">
            <w:pPr>
              <w:pStyle w:val="TAL"/>
              <w:rPr>
                <w:rFonts w:cs="Arial"/>
              </w:rPr>
            </w:pPr>
            <w:r w:rsidRPr="00196BCA">
              <w:rPr>
                <w:rFonts w:cs="Arial"/>
              </w:rPr>
              <w:t>HARQ ACK</w:t>
            </w:r>
          </w:p>
        </w:tc>
        <w:tc>
          <w:tcPr>
            <w:tcW w:w="567" w:type="dxa"/>
          </w:tcPr>
          <w:p w14:paraId="29F77260" w14:textId="77777777" w:rsidR="00EE78F9" w:rsidRPr="00196BCA" w:rsidRDefault="00EE78F9" w:rsidP="00D92712">
            <w:pPr>
              <w:pStyle w:val="TAC"/>
              <w:rPr>
                <w:rFonts w:cs="Arial"/>
              </w:rPr>
            </w:pPr>
            <w:r w:rsidRPr="00196BCA">
              <w:rPr>
                <w:rFonts w:cs="Arial"/>
              </w:rPr>
              <w:t>1</w:t>
            </w:r>
          </w:p>
        </w:tc>
        <w:tc>
          <w:tcPr>
            <w:tcW w:w="892" w:type="dxa"/>
          </w:tcPr>
          <w:p w14:paraId="14EB958F" w14:textId="77777777" w:rsidR="00EE78F9" w:rsidRPr="00196BCA" w:rsidRDefault="00EE78F9" w:rsidP="00D92712">
            <w:pPr>
              <w:pStyle w:val="TAC"/>
              <w:rPr>
                <w:rFonts w:cs="Arial"/>
              </w:rPr>
            </w:pPr>
            <w:r w:rsidRPr="00196BCA">
              <w:rPr>
                <w:rFonts w:cs="Arial"/>
              </w:rPr>
              <w:t>P</w:t>
            </w:r>
          </w:p>
        </w:tc>
      </w:tr>
      <w:tr w:rsidR="00EE78F9" w:rsidRPr="00196BCA" w14:paraId="2CB4DFB4" w14:textId="77777777" w:rsidTr="00D92712">
        <w:trPr>
          <w:cantSplit/>
        </w:trPr>
        <w:tc>
          <w:tcPr>
            <w:tcW w:w="648" w:type="dxa"/>
          </w:tcPr>
          <w:p w14:paraId="0D7BD499" w14:textId="77777777" w:rsidR="00EE78F9" w:rsidRPr="00196BCA" w:rsidRDefault="00EE78F9" w:rsidP="00D92712">
            <w:pPr>
              <w:pStyle w:val="TAC"/>
              <w:rPr>
                <w:rFonts w:cs="Arial"/>
                <w:lang w:eastAsia="zh-CN"/>
              </w:rPr>
            </w:pPr>
            <w:r w:rsidRPr="00196BCA">
              <w:rPr>
                <w:rFonts w:cs="Arial"/>
                <w:lang w:eastAsia="zh-CN"/>
              </w:rPr>
              <w:t>8</w:t>
            </w:r>
          </w:p>
        </w:tc>
        <w:tc>
          <w:tcPr>
            <w:tcW w:w="3969" w:type="dxa"/>
          </w:tcPr>
          <w:p w14:paraId="6297B6BD" w14:textId="6EAA70E2" w:rsidR="00EE78F9" w:rsidRPr="00196BCA" w:rsidRDefault="00065F4A" w:rsidP="00D92712">
            <w:pPr>
              <w:pStyle w:val="TAL"/>
              <w:rPr>
                <w:rFonts w:cs="Arial"/>
              </w:rPr>
            </w:pPr>
            <w:r w:rsidRPr="00196BCA">
              <w:rPr>
                <w:rFonts w:cs="Arial"/>
                <w:lang w:eastAsia="zh-CN"/>
              </w:rPr>
              <w:t>Void</w:t>
            </w:r>
          </w:p>
        </w:tc>
        <w:tc>
          <w:tcPr>
            <w:tcW w:w="709" w:type="dxa"/>
          </w:tcPr>
          <w:p w14:paraId="714A6399" w14:textId="539E6841" w:rsidR="00EE78F9" w:rsidRPr="00196BCA" w:rsidRDefault="005F0025" w:rsidP="00D92712">
            <w:pPr>
              <w:pStyle w:val="TAC"/>
              <w:rPr>
                <w:rFonts w:cs="Arial"/>
              </w:rPr>
            </w:pPr>
            <w:r w:rsidRPr="00196BCA">
              <w:rPr>
                <w:rFonts w:cs="Arial"/>
              </w:rPr>
              <w:t>-</w:t>
            </w:r>
          </w:p>
        </w:tc>
        <w:tc>
          <w:tcPr>
            <w:tcW w:w="2977" w:type="dxa"/>
          </w:tcPr>
          <w:p w14:paraId="4DDBD6D9" w14:textId="61904D65" w:rsidR="00EE78F9" w:rsidRPr="00196BCA" w:rsidRDefault="005F0025" w:rsidP="00D92712">
            <w:pPr>
              <w:pStyle w:val="TAL"/>
              <w:rPr>
                <w:rFonts w:cs="Arial"/>
              </w:rPr>
            </w:pPr>
            <w:r w:rsidRPr="00196BCA">
              <w:rPr>
                <w:rFonts w:cs="Arial"/>
              </w:rPr>
              <w:t>-</w:t>
            </w:r>
          </w:p>
        </w:tc>
        <w:tc>
          <w:tcPr>
            <w:tcW w:w="567" w:type="dxa"/>
          </w:tcPr>
          <w:p w14:paraId="05CE1CD3" w14:textId="5A330AA4" w:rsidR="00EE78F9" w:rsidRPr="00196BCA" w:rsidRDefault="005F0025" w:rsidP="00D92712">
            <w:pPr>
              <w:pStyle w:val="TAC"/>
              <w:rPr>
                <w:rFonts w:cs="Arial"/>
              </w:rPr>
            </w:pPr>
            <w:r w:rsidRPr="00196BCA">
              <w:rPr>
                <w:rFonts w:cs="Arial"/>
              </w:rPr>
              <w:t>-</w:t>
            </w:r>
          </w:p>
        </w:tc>
        <w:tc>
          <w:tcPr>
            <w:tcW w:w="892" w:type="dxa"/>
          </w:tcPr>
          <w:p w14:paraId="4F3483E6" w14:textId="34001A53" w:rsidR="00EE78F9" w:rsidRPr="00196BCA" w:rsidRDefault="005F0025" w:rsidP="00D92712">
            <w:pPr>
              <w:pStyle w:val="TAC"/>
              <w:rPr>
                <w:rFonts w:cs="Arial"/>
              </w:rPr>
            </w:pPr>
            <w:r w:rsidRPr="00196BCA">
              <w:rPr>
                <w:rFonts w:cs="Arial"/>
              </w:rPr>
              <w:t>-</w:t>
            </w:r>
          </w:p>
        </w:tc>
      </w:tr>
      <w:tr w:rsidR="00EE78F9" w:rsidRPr="00196BCA" w14:paraId="34E40D9D" w14:textId="77777777" w:rsidTr="00D92712">
        <w:trPr>
          <w:cantSplit/>
        </w:trPr>
        <w:tc>
          <w:tcPr>
            <w:tcW w:w="648" w:type="dxa"/>
          </w:tcPr>
          <w:p w14:paraId="31F6CB5E" w14:textId="77777777" w:rsidR="00EE78F9" w:rsidRPr="00196BCA" w:rsidRDefault="00EE78F9" w:rsidP="00D92712">
            <w:pPr>
              <w:pStyle w:val="TAC"/>
              <w:rPr>
                <w:rFonts w:cs="Arial"/>
                <w:lang w:eastAsia="zh-CN"/>
              </w:rPr>
            </w:pPr>
            <w:r w:rsidRPr="00196BCA">
              <w:rPr>
                <w:rFonts w:cs="Arial"/>
                <w:lang w:eastAsia="zh-CN"/>
              </w:rPr>
              <w:t>9</w:t>
            </w:r>
          </w:p>
        </w:tc>
        <w:tc>
          <w:tcPr>
            <w:tcW w:w="3969" w:type="dxa"/>
          </w:tcPr>
          <w:p w14:paraId="63E499DB" w14:textId="02480CB8" w:rsidR="00EE78F9" w:rsidRPr="00196BCA" w:rsidRDefault="00065F4A" w:rsidP="00D92712">
            <w:pPr>
              <w:pStyle w:val="TAL"/>
              <w:rPr>
                <w:rFonts w:cs="Arial"/>
              </w:rPr>
            </w:pPr>
            <w:r w:rsidRPr="00196BCA">
              <w:rPr>
                <w:rFonts w:cs="Arial"/>
              </w:rPr>
              <w:t>Void</w:t>
            </w:r>
          </w:p>
        </w:tc>
        <w:tc>
          <w:tcPr>
            <w:tcW w:w="709" w:type="dxa"/>
          </w:tcPr>
          <w:p w14:paraId="53EF560D" w14:textId="28009191" w:rsidR="00EE78F9" w:rsidRPr="00196BCA" w:rsidRDefault="005F0025" w:rsidP="00D92712">
            <w:pPr>
              <w:pStyle w:val="TAC"/>
              <w:rPr>
                <w:rFonts w:cs="Arial"/>
              </w:rPr>
            </w:pPr>
            <w:r w:rsidRPr="00196BCA">
              <w:rPr>
                <w:rFonts w:cs="Arial"/>
              </w:rPr>
              <w:t>-</w:t>
            </w:r>
          </w:p>
        </w:tc>
        <w:tc>
          <w:tcPr>
            <w:tcW w:w="2977" w:type="dxa"/>
          </w:tcPr>
          <w:p w14:paraId="1FC5155B" w14:textId="210288BE" w:rsidR="00EE78F9" w:rsidRPr="00196BCA" w:rsidRDefault="005F0025" w:rsidP="00D92712">
            <w:pPr>
              <w:pStyle w:val="TAL"/>
              <w:rPr>
                <w:rFonts w:cs="Arial"/>
              </w:rPr>
            </w:pPr>
            <w:r w:rsidRPr="00196BCA">
              <w:rPr>
                <w:rFonts w:cs="Arial"/>
              </w:rPr>
              <w:t>-</w:t>
            </w:r>
          </w:p>
        </w:tc>
        <w:tc>
          <w:tcPr>
            <w:tcW w:w="567" w:type="dxa"/>
          </w:tcPr>
          <w:p w14:paraId="66D0F55C" w14:textId="19989D6F" w:rsidR="00EE78F9" w:rsidRPr="00196BCA" w:rsidRDefault="005F0025" w:rsidP="00D92712">
            <w:pPr>
              <w:pStyle w:val="TAC"/>
              <w:rPr>
                <w:rFonts w:cs="Arial"/>
              </w:rPr>
            </w:pPr>
            <w:r w:rsidRPr="00196BCA">
              <w:rPr>
                <w:rFonts w:cs="Arial"/>
              </w:rPr>
              <w:t>-</w:t>
            </w:r>
          </w:p>
        </w:tc>
        <w:tc>
          <w:tcPr>
            <w:tcW w:w="892" w:type="dxa"/>
          </w:tcPr>
          <w:p w14:paraId="7961B830" w14:textId="73F51957" w:rsidR="00EE78F9" w:rsidRPr="00196BCA" w:rsidRDefault="005F0025" w:rsidP="00D92712">
            <w:pPr>
              <w:pStyle w:val="TAC"/>
              <w:rPr>
                <w:rFonts w:cs="Arial"/>
              </w:rPr>
            </w:pPr>
            <w:r w:rsidRPr="00196BCA">
              <w:rPr>
                <w:rFonts w:cs="Arial"/>
              </w:rPr>
              <w:t>-</w:t>
            </w:r>
          </w:p>
        </w:tc>
      </w:tr>
      <w:tr w:rsidR="00EE78F9" w:rsidRPr="00196BCA" w14:paraId="617A7F16" w14:textId="77777777" w:rsidTr="00D92712">
        <w:trPr>
          <w:cantSplit/>
        </w:trPr>
        <w:tc>
          <w:tcPr>
            <w:tcW w:w="648" w:type="dxa"/>
          </w:tcPr>
          <w:p w14:paraId="2BEB0366" w14:textId="77777777" w:rsidR="00EE78F9" w:rsidRPr="00196BCA" w:rsidRDefault="00EE78F9" w:rsidP="00D92712">
            <w:pPr>
              <w:pStyle w:val="TAC"/>
              <w:rPr>
                <w:rFonts w:cs="Arial"/>
                <w:lang w:eastAsia="zh-CN"/>
              </w:rPr>
            </w:pPr>
            <w:r w:rsidRPr="00196BCA">
              <w:rPr>
                <w:rFonts w:cs="Arial"/>
                <w:lang w:eastAsia="zh-CN"/>
              </w:rPr>
              <w:t>10</w:t>
            </w:r>
          </w:p>
        </w:tc>
        <w:tc>
          <w:tcPr>
            <w:tcW w:w="3969" w:type="dxa"/>
          </w:tcPr>
          <w:p w14:paraId="71EE1ED8" w14:textId="06D65755" w:rsidR="00EE78F9" w:rsidRPr="00196BCA" w:rsidRDefault="00EE78F9" w:rsidP="00D92712">
            <w:pPr>
              <w:pStyle w:val="TAL"/>
              <w:rPr>
                <w:rFonts w:cs="Arial"/>
              </w:rPr>
            </w:pPr>
            <w:r w:rsidRPr="00196BCA">
              <w:rPr>
                <w:rFonts w:cs="Arial"/>
              </w:rPr>
              <w:t xml:space="preserve">The SS transmits a DL assignment using UE’s  CS-RNTI </w:t>
            </w:r>
            <w:r w:rsidR="00F21AEC" w:rsidRPr="00196BCA">
              <w:rPr>
                <w:rFonts w:cs="Arial"/>
                <w:szCs w:val="18"/>
                <w:lang w:eastAsia="zh-CN"/>
              </w:rPr>
              <w:t xml:space="preserve">associated with </w:t>
            </w:r>
            <w:r w:rsidR="00F21AEC" w:rsidRPr="00196BCA">
              <w:rPr>
                <w:rFonts w:cs="Arial"/>
                <w:i/>
                <w:iCs/>
                <w:szCs w:val="18"/>
              </w:rPr>
              <w:t>sps-ConfigIndex</w:t>
            </w:r>
            <w:r w:rsidR="00F21AEC" w:rsidRPr="00196BCA">
              <w:rPr>
                <w:rFonts w:cs="Arial"/>
                <w:szCs w:val="18"/>
                <w:lang w:eastAsia="zh-CN"/>
              </w:rPr>
              <w:t xml:space="preserve">=1 </w:t>
            </w:r>
            <w:r w:rsidRPr="00196BCA">
              <w:rPr>
                <w:rFonts w:cs="Arial"/>
              </w:rPr>
              <w:t>in Slot ‘P’, NDI=0;</w:t>
            </w:r>
          </w:p>
          <w:p w14:paraId="5722268C" w14:textId="77777777" w:rsidR="00EE78F9" w:rsidRPr="00196BCA" w:rsidRDefault="00EE78F9" w:rsidP="00D92712">
            <w:pPr>
              <w:pStyle w:val="TAL"/>
              <w:rPr>
                <w:rFonts w:cs="Arial"/>
              </w:rPr>
            </w:pPr>
            <w:r w:rsidRPr="00196BCA">
              <w:rPr>
                <w:rFonts w:cs="Arial"/>
              </w:rPr>
              <w:t>(Where Y+X&lt;P&lt;Y+2X)</w:t>
            </w:r>
          </w:p>
        </w:tc>
        <w:tc>
          <w:tcPr>
            <w:tcW w:w="709" w:type="dxa"/>
          </w:tcPr>
          <w:p w14:paraId="542DC038" w14:textId="77777777" w:rsidR="00EE78F9" w:rsidRPr="00196BCA" w:rsidRDefault="00EE78F9" w:rsidP="00D92712">
            <w:pPr>
              <w:pStyle w:val="TAC"/>
              <w:rPr>
                <w:rFonts w:cs="Arial"/>
              </w:rPr>
            </w:pPr>
            <w:r w:rsidRPr="00196BCA">
              <w:rPr>
                <w:rFonts w:cs="Arial"/>
              </w:rPr>
              <w:t>&lt;--</w:t>
            </w:r>
          </w:p>
        </w:tc>
        <w:tc>
          <w:tcPr>
            <w:tcW w:w="2977" w:type="dxa"/>
          </w:tcPr>
          <w:p w14:paraId="7A340BBE" w14:textId="77777777" w:rsidR="00EE78F9" w:rsidRPr="00196BCA" w:rsidRDefault="00EE78F9" w:rsidP="00D92712">
            <w:pPr>
              <w:pStyle w:val="TAL"/>
              <w:rPr>
                <w:rFonts w:cs="Arial"/>
              </w:rPr>
            </w:pPr>
            <w:r w:rsidRPr="00196BCA">
              <w:rPr>
                <w:rFonts w:cs="Arial"/>
              </w:rPr>
              <w:t>(DL SPS Grant)</w:t>
            </w:r>
          </w:p>
        </w:tc>
        <w:tc>
          <w:tcPr>
            <w:tcW w:w="567" w:type="dxa"/>
          </w:tcPr>
          <w:p w14:paraId="39B36B57" w14:textId="77777777" w:rsidR="00EE78F9" w:rsidRPr="00196BCA" w:rsidRDefault="00EE78F9" w:rsidP="00D92712">
            <w:pPr>
              <w:pStyle w:val="TAC"/>
              <w:rPr>
                <w:rFonts w:cs="Arial"/>
              </w:rPr>
            </w:pPr>
            <w:r w:rsidRPr="00196BCA">
              <w:rPr>
                <w:rFonts w:cs="Arial"/>
              </w:rPr>
              <w:t>-</w:t>
            </w:r>
          </w:p>
        </w:tc>
        <w:tc>
          <w:tcPr>
            <w:tcW w:w="892" w:type="dxa"/>
          </w:tcPr>
          <w:p w14:paraId="3329B110" w14:textId="77777777" w:rsidR="00EE78F9" w:rsidRPr="00196BCA" w:rsidRDefault="00EE78F9" w:rsidP="00D92712">
            <w:pPr>
              <w:pStyle w:val="TAC"/>
              <w:rPr>
                <w:rFonts w:cs="Arial"/>
              </w:rPr>
            </w:pPr>
            <w:r w:rsidRPr="00196BCA">
              <w:rPr>
                <w:rFonts w:cs="Arial"/>
              </w:rPr>
              <w:t>-</w:t>
            </w:r>
          </w:p>
        </w:tc>
      </w:tr>
      <w:tr w:rsidR="00EE78F9" w:rsidRPr="00196BCA" w14:paraId="2ACFFD06" w14:textId="77777777" w:rsidTr="00D92712">
        <w:trPr>
          <w:cantSplit/>
        </w:trPr>
        <w:tc>
          <w:tcPr>
            <w:tcW w:w="648" w:type="dxa"/>
          </w:tcPr>
          <w:p w14:paraId="336A6BC0" w14:textId="77777777" w:rsidR="00EE78F9" w:rsidRPr="00196BCA" w:rsidRDefault="00EE78F9" w:rsidP="00D92712">
            <w:pPr>
              <w:pStyle w:val="TAC"/>
              <w:rPr>
                <w:rFonts w:cs="Arial"/>
                <w:lang w:eastAsia="zh-CN"/>
              </w:rPr>
            </w:pPr>
            <w:r w:rsidRPr="00196BCA">
              <w:rPr>
                <w:rFonts w:cs="Arial"/>
                <w:lang w:eastAsia="zh-CN"/>
              </w:rPr>
              <w:t>11</w:t>
            </w:r>
          </w:p>
        </w:tc>
        <w:tc>
          <w:tcPr>
            <w:tcW w:w="3969" w:type="dxa"/>
          </w:tcPr>
          <w:p w14:paraId="14B468CA" w14:textId="77777777" w:rsidR="00EE78F9" w:rsidRPr="00196BCA" w:rsidRDefault="00EE78F9" w:rsidP="00D92712">
            <w:pPr>
              <w:pStyle w:val="TAL"/>
              <w:rPr>
                <w:rFonts w:cs="Arial"/>
              </w:rPr>
            </w:pPr>
            <w:r w:rsidRPr="00196BCA">
              <w:rPr>
                <w:rFonts w:cs="Arial"/>
              </w:rPr>
              <w:t xml:space="preserve">The SS transmits in Slot ‘P’, </w:t>
            </w:r>
            <w:r w:rsidRPr="00196BCA">
              <w:rPr>
                <w:rFonts w:cs="Arial"/>
                <w:lang w:eastAsia="zh-CN"/>
              </w:rPr>
              <w:t xml:space="preserve">a </w:t>
            </w:r>
            <w:r w:rsidRPr="00196BCA">
              <w:rPr>
                <w:rFonts w:cs="Arial"/>
              </w:rPr>
              <w:t>DL MAC PDU containing a RLC PDU on UM DRB.</w:t>
            </w:r>
          </w:p>
        </w:tc>
        <w:tc>
          <w:tcPr>
            <w:tcW w:w="709" w:type="dxa"/>
          </w:tcPr>
          <w:p w14:paraId="6824BE29" w14:textId="77777777" w:rsidR="00EE78F9" w:rsidRPr="00196BCA" w:rsidRDefault="00EE78F9" w:rsidP="00D92712">
            <w:pPr>
              <w:pStyle w:val="TAC"/>
              <w:rPr>
                <w:rFonts w:cs="Arial"/>
              </w:rPr>
            </w:pPr>
            <w:r w:rsidRPr="00196BCA">
              <w:rPr>
                <w:rFonts w:cs="Arial"/>
              </w:rPr>
              <w:t>&lt;-</w:t>
            </w:r>
            <w:r w:rsidRPr="00196BCA">
              <w:rPr>
                <w:rFonts w:cs="Arial"/>
                <w:lang w:eastAsia="zh-CN"/>
              </w:rPr>
              <w:t>-</w:t>
            </w:r>
          </w:p>
        </w:tc>
        <w:tc>
          <w:tcPr>
            <w:tcW w:w="2977" w:type="dxa"/>
          </w:tcPr>
          <w:p w14:paraId="64A00E3F" w14:textId="77777777" w:rsidR="00EE78F9" w:rsidRPr="00196BCA" w:rsidRDefault="00EE78F9" w:rsidP="00D92712">
            <w:pPr>
              <w:pStyle w:val="TAL"/>
              <w:rPr>
                <w:rFonts w:cs="Arial"/>
              </w:rPr>
            </w:pPr>
            <w:r w:rsidRPr="00196BCA">
              <w:rPr>
                <w:rFonts w:cs="Arial"/>
              </w:rPr>
              <w:t>MAC PDU</w:t>
            </w:r>
          </w:p>
        </w:tc>
        <w:tc>
          <w:tcPr>
            <w:tcW w:w="567" w:type="dxa"/>
          </w:tcPr>
          <w:p w14:paraId="6B4F818B" w14:textId="77777777" w:rsidR="00EE78F9" w:rsidRPr="00196BCA" w:rsidRDefault="00EE78F9" w:rsidP="00D92712">
            <w:pPr>
              <w:pStyle w:val="TAC"/>
              <w:rPr>
                <w:rFonts w:cs="Arial"/>
              </w:rPr>
            </w:pPr>
            <w:r w:rsidRPr="00196BCA">
              <w:rPr>
                <w:rFonts w:cs="Arial"/>
              </w:rPr>
              <w:t>-</w:t>
            </w:r>
          </w:p>
        </w:tc>
        <w:tc>
          <w:tcPr>
            <w:tcW w:w="892" w:type="dxa"/>
          </w:tcPr>
          <w:p w14:paraId="64299898" w14:textId="77777777" w:rsidR="00EE78F9" w:rsidRPr="00196BCA" w:rsidRDefault="00EE78F9" w:rsidP="00D92712">
            <w:pPr>
              <w:pStyle w:val="TAC"/>
              <w:rPr>
                <w:rFonts w:cs="Arial"/>
              </w:rPr>
            </w:pPr>
            <w:r w:rsidRPr="00196BCA">
              <w:rPr>
                <w:rFonts w:cs="Arial"/>
              </w:rPr>
              <w:t>-</w:t>
            </w:r>
          </w:p>
        </w:tc>
      </w:tr>
      <w:tr w:rsidR="00EE78F9" w:rsidRPr="00196BCA" w14:paraId="2CDCD7BA" w14:textId="77777777" w:rsidTr="00D92712">
        <w:trPr>
          <w:cantSplit/>
        </w:trPr>
        <w:tc>
          <w:tcPr>
            <w:tcW w:w="648" w:type="dxa"/>
          </w:tcPr>
          <w:p w14:paraId="082AA80C" w14:textId="77777777" w:rsidR="00EE78F9" w:rsidRPr="00196BCA" w:rsidRDefault="00EE78F9" w:rsidP="00D92712">
            <w:pPr>
              <w:pStyle w:val="TAC"/>
              <w:rPr>
                <w:rFonts w:cs="Arial"/>
                <w:lang w:eastAsia="zh-CN"/>
              </w:rPr>
            </w:pPr>
            <w:r w:rsidRPr="00196BCA">
              <w:rPr>
                <w:rFonts w:cs="Arial"/>
                <w:lang w:eastAsia="zh-CN"/>
              </w:rPr>
              <w:t>12</w:t>
            </w:r>
          </w:p>
        </w:tc>
        <w:tc>
          <w:tcPr>
            <w:tcW w:w="3969" w:type="dxa"/>
          </w:tcPr>
          <w:p w14:paraId="677D982B" w14:textId="77777777" w:rsidR="00EE78F9" w:rsidRPr="00196BCA" w:rsidRDefault="00EE78F9" w:rsidP="00D92712">
            <w:pPr>
              <w:pStyle w:val="TAL"/>
              <w:rPr>
                <w:rFonts w:cs="Arial"/>
              </w:rPr>
            </w:pPr>
            <w:r w:rsidRPr="00196BCA">
              <w:rPr>
                <w:rFonts w:cs="Arial"/>
              </w:rPr>
              <w:t>Check: Does the UE transmit a HARQ ACK?</w:t>
            </w:r>
          </w:p>
        </w:tc>
        <w:tc>
          <w:tcPr>
            <w:tcW w:w="709" w:type="dxa"/>
          </w:tcPr>
          <w:p w14:paraId="58439238" w14:textId="77777777" w:rsidR="00EE78F9" w:rsidRPr="00196BCA" w:rsidRDefault="00EE78F9" w:rsidP="00D92712">
            <w:pPr>
              <w:pStyle w:val="TAC"/>
              <w:rPr>
                <w:rFonts w:cs="Arial"/>
              </w:rPr>
            </w:pPr>
            <w:r w:rsidRPr="00196BCA">
              <w:rPr>
                <w:rFonts w:cs="Arial"/>
              </w:rPr>
              <w:t>--&gt;</w:t>
            </w:r>
          </w:p>
        </w:tc>
        <w:tc>
          <w:tcPr>
            <w:tcW w:w="2977" w:type="dxa"/>
          </w:tcPr>
          <w:p w14:paraId="334D5E10" w14:textId="77777777" w:rsidR="00EE78F9" w:rsidRPr="00196BCA" w:rsidRDefault="00EE78F9" w:rsidP="00D92712">
            <w:pPr>
              <w:pStyle w:val="TAL"/>
              <w:rPr>
                <w:rFonts w:cs="Arial"/>
              </w:rPr>
            </w:pPr>
            <w:r w:rsidRPr="00196BCA">
              <w:rPr>
                <w:rFonts w:cs="Arial"/>
              </w:rPr>
              <w:t>HARQ ACK</w:t>
            </w:r>
          </w:p>
        </w:tc>
        <w:tc>
          <w:tcPr>
            <w:tcW w:w="567" w:type="dxa"/>
          </w:tcPr>
          <w:p w14:paraId="3A1E5EFC" w14:textId="77777777" w:rsidR="00EE78F9" w:rsidRPr="00196BCA" w:rsidRDefault="00EE78F9" w:rsidP="00D92712">
            <w:pPr>
              <w:pStyle w:val="TAC"/>
              <w:rPr>
                <w:rFonts w:cs="Arial"/>
              </w:rPr>
            </w:pPr>
            <w:r w:rsidRPr="00196BCA">
              <w:rPr>
                <w:rFonts w:cs="Arial"/>
              </w:rPr>
              <w:t>2</w:t>
            </w:r>
          </w:p>
        </w:tc>
        <w:tc>
          <w:tcPr>
            <w:tcW w:w="892" w:type="dxa"/>
          </w:tcPr>
          <w:p w14:paraId="3A2EB4DA" w14:textId="77777777" w:rsidR="00EE78F9" w:rsidRPr="00196BCA" w:rsidRDefault="00EE78F9" w:rsidP="00D92712">
            <w:pPr>
              <w:pStyle w:val="TAC"/>
              <w:rPr>
                <w:rFonts w:cs="Arial"/>
              </w:rPr>
            </w:pPr>
            <w:r w:rsidRPr="00196BCA">
              <w:rPr>
                <w:rFonts w:cs="Arial"/>
              </w:rPr>
              <w:t>P</w:t>
            </w:r>
          </w:p>
        </w:tc>
      </w:tr>
      <w:tr w:rsidR="00EE78F9" w:rsidRPr="00196BCA" w14:paraId="6E54090E" w14:textId="77777777" w:rsidTr="00D92712">
        <w:trPr>
          <w:cantSplit/>
        </w:trPr>
        <w:tc>
          <w:tcPr>
            <w:tcW w:w="648" w:type="dxa"/>
          </w:tcPr>
          <w:p w14:paraId="2F4CCDD1" w14:textId="77777777" w:rsidR="00EE78F9" w:rsidRPr="00196BCA" w:rsidRDefault="00EE78F9" w:rsidP="00D92712">
            <w:pPr>
              <w:pStyle w:val="TAC"/>
              <w:rPr>
                <w:rFonts w:cs="Arial"/>
                <w:lang w:eastAsia="zh-CN"/>
              </w:rPr>
            </w:pPr>
            <w:r w:rsidRPr="00196BCA">
              <w:rPr>
                <w:rFonts w:cs="Arial"/>
                <w:lang w:eastAsia="zh-CN"/>
              </w:rPr>
              <w:t>13</w:t>
            </w:r>
          </w:p>
        </w:tc>
        <w:tc>
          <w:tcPr>
            <w:tcW w:w="3969" w:type="dxa"/>
          </w:tcPr>
          <w:p w14:paraId="30809D33" w14:textId="77777777" w:rsidR="00EE78F9" w:rsidRPr="00196BCA" w:rsidRDefault="00EE78F9" w:rsidP="00D92712">
            <w:pPr>
              <w:pStyle w:val="TAL"/>
              <w:rPr>
                <w:rFonts w:cs="Arial"/>
              </w:rPr>
            </w:pPr>
            <w:r w:rsidRPr="00196BCA">
              <w:rPr>
                <w:rFonts w:cs="Arial"/>
              </w:rPr>
              <w:t xml:space="preserve">The SS transmits in Slot ‘Y+2X’, </w:t>
            </w:r>
            <w:r w:rsidRPr="00196BCA">
              <w:rPr>
                <w:rFonts w:cs="Arial"/>
                <w:lang w:eastAsia="zh-CN"/>
              </w:rPr>
              <w:t xml:space="preserve">a </w:t>
            </w:r>
            <w:r w:rsidRPr="00196BCA">
              <w:rPr>
                <w:rFonts w:cs="Arial"/>
              </w:rPr>
              <w:t>DL MAC PDU containing a RLC PDU on UM DRB.</w:t>
            </w:r>
          </w:p>
        </w:tc>
        <w:tc>
          <w:tcPr>
            <w:tcW w:w="709" w:type="dxa"/>
          </w:tcPr>
          <w:p w14:paraId="511B71F0" w14:textId="77777777" w:rsidR="00EE78F9" w:rsidRPr="00196BCA" w:rsidRDefault="00EE78F9" w:rsidP="00D92712">
            <w:pPr>
              <w:pStyle w:val="TAC"/>
              <w:rPr>
                <w:rFonts w:cs="Arial"/>
              </w:rPr>
            </w:pPr>
            <w:r w:rsidRPr="00196BCA">
              <w:rPr>
                <w:rFonts w:cs="Arial"/>
              </w:rPr>
              <w:t>&lt;-</w:t>
            </w:r>
            <w:r w:rsidRPr="00196BCA">
              <w:rPr>
                <w:rFonts w:cs="Arial"/>
                <w:lang w:eastAsia="zh-CN"/>
              </w:rPr>
              <w:t>-</w:t>
            </w:r>
          </w:p>
        </w:tc>
        <w:tc>
          <w:tcPr>
            <w:tcW w:w="2977" w:type="dxa"/>
          </w:tcPr>
          <w:p w14:paraId="24EED7CF" w14:textId="77777777" w:rsidR="00EE78F9" w:rsidRPr="00196BCA" w:rsidRDefault="00EE78F9" w:rsidP="00D92712">
            <w:pPr>
              <w:pStyle w:val="TAL"/>
              <w:rPr>
                <w:rFonts w:cs="Arial"/>
              </w:rPr>
            </w:pPr>
            <w:r w:rsidRPr="00196BCA">
              <w:rPr>
                <w:rFonts w:cs="Arial"/>
              </w:rPr>
              <w:t>MAC PDU</w:t>
            </w:r>
          </w:p>
        </w:tc>
        <w:tc>
          <w:tcPr>
            <w:tcW w:w="567" w:type="dxa"/>
          </w:tcPr>
          <w:p w14:paraId="79D9EEF2" w14:textId="77777777" w:rsidR="00EE78F9" w:rsidRPr="00196BCA" w:rsidRDefault="00EE78F9" w:rsidP="00D92712">
            <w:pPr>
              <w:pStyle w:val="TAC"/>
              <w:rPr>
                <w:rFonts w:cs="Arial"/>
              </w:rPr>
            </w:pPr>
            <w:r w:rsidRPr="00196BCA">
              <w:rPr>
                <w:rFonts w:cs="Arial"/>
              </w:rPr>
              <w:t>-</w:t>
            </w:r>
          </w:p>
        </w:tc>
        <w:tc>
          <w:tcPr>
            <w:tcW w:w="892" w:type="dxa"/>
          </w:tcPr>
          <w:p w14:paraId="38B0B672" w14:textId="77777777" w:rsidR="00EE78F9" w:rsidRPr="00196BCA" w:rsidRDefault="00EE78F9" w:rsidP="00D92712">
            <w:pPr>
              <w:pStyle w:val="TAC"/>
              <w:rPr>
                <w:rFonts w:cs="Arial"/>
              </w:rPr>
            </w:pPr>
            <w:r w:rsidRPr="00196BCA">
              <w:rPr>
                <w:rFonts w:cs="Arial"/>
              </w:rPr>
              <w:t>-</w:t>
            </w:r>
          </w:p>
        </w:tc>
      </w:tr>
      <w:tr w:rsidR="00EE78F9" w:rsidRPr="00196BCA" w14:paraId="05CB04F0" w14:textId="77777777" w:rsidTr="00D92712">
        <w:trPr>
          <w:cantSplit/>
        </w:trPr>
        <w:tc>
          <w:tcPr>
            <w:tcW w:w="648" w:type="dxa"/>
          </w:tcPr>
          <w:p w14:paraId="28EC4F87" w14:textId="77777777" w:rsidR="00EE78F9" w:rsidRPr="00196BCA" w:rsidRDefault="00EE78F9" w:rsidP="00D92712">
            <w:pPr>
              <w:pStyle w:val="TAC"/>
              <w:rPr>
                <w:rFonts w:cs="Arial"/>
                <w:lang w:eastAsia="zh-CN"/>
              </w:rPr>
            </w:pPr>
            <w:r w:rsidRPr="00196BCA">
              <w:rPr>
                <w:rFonts w:cs="Arial"/>
                <w:lang w:eastAsia="zh-CN"/>
              </w:rPr>
              <w:t>14</w:t>
            </w:r>
          </w:p>
        </w:tc>
        <w:tc>
          <w:tcPr>
            <w:tcW w:w="3969" w:type="dxa"/>
          </w:tcPr>
          <w:p w14:paraId="0CB3C82F" w14:textId="77777777" w:rsidR="00EE78F9" w:rsidRPr="00196BCA" w:rsidRDefault="00EE78F9" w:rsidP="00D92712">
            <w:pPr>
              <w:pStyle w:val="TAL"/>
              <w:rPr>
                <w:rFonts w:cs="Arial"/>
              </w:rPr>
            </w:pPr>
            <w:r w:rsidRPr="00196BCA">
              <w:rPr>
                <w:rFonts w:cs="Arial"/>
              </w:rPr>
              <w:t>Check: Does the UE transmit a HARQ Feedback?</w:t>
            </w:r>
          </w:p>
        </w:tc>
        <w:tc>
          <w:tcPr>
            <w:tcW w:w="709" w:type="dxa"/>
          </w:tcPr>
          <w:p w14:paraId="68137A41" w14:textId="77777777" w:rsidR="00EE78F9" w:rsidRPr="00196BCA" w:rsidRDefault="00EE78F9" w:rsidP="00D92712">
            <w:pPr>
              <w:pStyle w:val="TAC"/>
              <w:rPr>
                <w:rFonts w:cs="Arial"/>
              </w:rPr>
            </w:pPr>
            <w:r w:rsidRPr="00196BCA">
              <w:rPr>
                <w:rFonts w:cs="Arial"/>
              </w:rPr>
              <w:t>--&gt;</w:t>
            </w:r>
          </w:p>
        </w:tc>
        <w:tc>
          <w:tcPr>
            <w:tcW w:w="2977" w:type="dxa"/>
          </w:tcPr>
          <w:p w14:paraId="4E45FEE2" w14:textId="77777777" w:rsidR="00EE78F9" w:rsidRPr="00196BCA" w:rsidRDefault="00EE78F9" w:rsidP="00D92712">
            <w:pPr>
              <w:pStyle w:val="TAL"/>
              <w:rPr>
                <w:rFonts w:cs="Arial"/>
              </w:rPr>
            </w:pPr>
            <w:r w:rsidRPr="00196BCA">
              <w:rPr>
                <w:rFonts w:cs="Arial"/>
              </w:rPr>
              <w:t>HARQ ACK</w:t>
            </w:r>
          </w:p>
        </w:tc>
        <w:tc>
          <w:tcPr>
            <w:tcW w:w="567" w:type="dxa"/>
          </w:tcPr>
          <w:p w14:paraId="6E4FF3D3" w14:textId="77777777" w:rsidR="00EE78F9" w:rsidRPr="00196BCA" w:rsidRDefault="00EE78F9" w:rsidP="00D92712">
            <w:pPr>
              <w:pStyle w:val="TAC"/>
              <w:rPr>
                <w:rFonts w:cs="Arial"/>
              </w:rPr>
            </w:pPr>
            <w:r w:rsidRPr="00196BCA">
              <w:rPr>
                <w:rFonts w:cs="Arial"/>
              </w:rPr>
              <w:t>2</w:t>
            </w:r>
          </w:p>
        </w:tc>
        <w:tc>
          <w:tcPr>
            <w:tcW w:w="892" w:type="dxa"/>
          </w:tcPr>
          <w:p w14:paraId="0C49C9AF" w14:textId="77777777" w:rsidR="00EE78F9" w:rsidRPr="00196BCA" w:rsidRDefault="00EE78F9" w:rsidP="00D92712">
            <w:pPr>
              <w:pStyle w:val="TAC"/>
              <w:rPr>
                <w:rFonts w:cs="Arial"/>
              </w:rPr>
            </w:pPr>
            <w:r w:rsidRPr="00196BCA">
              <w:rPr>
                <w:rFonts w:cs="Arial"/>
              </w:rPr>
              <w:t>P</w:t>
            </w:r>
          </w:p>
        </w:tc>
      </w:tr>
      <w:tr w:rsidR="00EE78F9" w:rsidRPr="00196BCA" w14:paraId="73364417" w14:textId="77777777" w:rsidTr="00D92712">
        <w:trPr>
          <w:cantSplit/>
        </w:trPr>
        <w:tc>
          <w:tcPr>
            <w:tcW w:w="648" w:type="dxa"/>
          </w:tcPr>
          <w:p w14:paraId="58890DCE" w14:textId="77777777" w:rsidR="00EE78F9" w:rsidRPr="00196BCA" w:rsidRDefault="00EE78F9" w:rsidP="00D92712">
            <w:pPr>
              <w:pStyle w:val="TAC"/>
              <w:rPr>
                <w:rFonts w:cs="Arial"/>
                <w:lang w:eastAsia="zh-CN"/>
              </w:rPr>
            </w:pPr>
            <w:r w:rsidRPr="00196BCA">
              <w:rPr>
                <w:rFonts w:cs="Arial"/>
                <w:lang w:eastAsia="zh-CN"/>
              </w:rPr>
              <w:t>15</w:t>
            </w:r>
          </w:p>
        </w:tc>
        <w:tc>
          <w:tcPr>
            <w:tcW w:w="3969" w:type="dxa"/>
          </w:tcPr>
          <w:p w14:paraId="1CE36E88" w14:textId="77777777" w:rsidR="00EE78F9" w:rsidRPr="00196BCA" w:rsidRDefault="00EE78F9" w:rsidP="00D92712">
            <w:pPr>
              <w:pStyle w:val="TAL"/>
              <w:rPr>
                <w:rFonts w:cs="Arial"/>
              </w:rPr>
            </w:pPr>
            <w:r w:rsidRPr="00196BCA">
              <w:rPr>
                <w:rFonts w:cs="Arial"/>
              </w:rPr>
              <w:t xml:space="preserve">The SS transmits in Slot ‘P+X’, </w:t>
            </w:r>
            <w:r w:rsidRPr="00196BCA">
              <w:rPr>
                <w:rFonts w:cs="Arial"/>
                <w:lang w:eastAsia="zh-CN"/>
              </w:rPr>
              <w:t xml:space="preserve">a </w:t>
            </w:r>
            <w:r w:rsidRPr="00196BCA">
              <w:rPr>
                <w:rFonts w:cs="Arial"/>
              </w:rPr>
              <w:t>DL MAC PDU containing a RLC PDU (DL-SQN=1) on UM DRB.</w:t>
            </w:r>
          </w:p>
        </w:tc>
        <w:tc>
          <w:tcPr>
            <w:tcW w:w="709" w:type="dxa"/>
          </w:tcPr>
          <w:p w14:paraId="5C1410F3" w14:textId="77777777" w:rsidR="00EE78F9" w:rsidRPr="00196BCA" w:rsidRDefault="00EE78F9" w:rsidP="00D92712">
            <w:pPr>
              <w:pStyle w:val="TAC"/>
              <w:rPr>
                <w:rFonts w:cs="Arial"/>
              </w:rPr>
            </w:pPr>
            <w:r w:rsidRPr="00196BCA">
              <w:rPr>
                <w:rFonts w:cs="Arial"/>
              </w:rPr>
              <w:t>&lt;-</w:t>
            </w:r>
            <w:r w:rsidRPr="00196BCA">
              <w:rPr>
                <w:rFonts w:cs="Arial"/>
                <w:lang w:eastAsia="zh-CN"/>
              </w:rPr>
              <w:t>-</w:t>
            </w:r>
          </w:p>
        </w:tc>
        <w:tc>
          <w:tcPr>
            <w:tcW w:w="2977" w:type="dxa"/>
          </w:tcPr>
          <w:p w14:paraId="08DB274D" w14:textId="77777777" w:rsidR="00EE78F9" w:rsidRPr="00196BCA" w:rsidRDefault="00EE78F9" w:rsidP="00D92712">
            <w:pPr>
              <w:pStyle w:val="TAL"/>
              <w:rPr>
                <w:rFonts w:cs="Arial"/>
              </w:rPr>
            </w:pPr>
            <w:r w:rsidRPr="00196BCA">
              <w:rPr>
                <w:rFonts w:cs="Arial"/>
              </w:rPr>
              <w:t>MAC PDU</w:t>
            </w:r>
          </w:p>
        </w:tc>
        <w:tc>
          <w:tcPr>
            <w:tcW w:w="567" w:type="dxa"/>
          </w:tcPr>
          <w:p w14:paraId="5A7F7376" w14:textId="77777777" w:rsidR="00EE78F9" w:rsidRPr="00196BCA" w:rsidRDefault="00EE78F9" w:rsidP="00D92712">
            <w:pPr>
              <w:pStyle w:val="TAC"/>
              <w:rPr>
                <w:rFonts w:cs="Arial"/>
              </w:rPr>
            </w:pPr>
            <w:r w:rsidRPr="00196BCA">
              <w:rPr>
                <w:rFonts w:cs="Arial"/>
              </w:rPr>
              <w:t>-</w:t>
            </w:r>
          </w:p>
        </w:tc>
        <w:tc>
          <w:tcPr>
            <w:tcW w:w="892" w:type="dxa"/>
          </w:tcPr>
          <w:p w14:paraId="667D6270" w14:textId="77777777" w:rsidR="00EE78F9" w:rsidRPr="00196BCA" w:rsidRDefault="00EE78F9" w:rsidP="00D92712">
            <w:pPr>
              <w:pStyle w:val="TAC"/>
              <w:rPr>
                <w:rFonts w:cs="Arial"/>
              </w:rPr>
            </w:pPr>
            <w:r w:rsidRPr="00196BCA">
              <w:rPr>
                <w:rFonts w:cs="Arial"/>
              </w:rPr>
              <w:t>-</w:t>
            </w:r>
          </w:p>
        </w:tc>
      </w:tr>
      <w:tr w:rsidR="00EE78F9" w:rsidRPr="00196BCA" w14:paraId="406CB383" w14:textId="77777777" w:rsidTr="00D92712">
        <w:trPr>
          <w:cantSplit/>
        </w:trPr>
        <w:tc>
          <w:tcPr>
            <w:tcW w:w="648" w:type="dxa"/>
          </w:tcPr>
          <w:p w14:paraId="03DF2BA8" w14:textId="77777777" w:rsidR="00EE78F9" w:rsidRPr="00196BCA" w:rsidRDefault="00EE78F9" w:rsidP="00D92712">
            <w:pPr>
              <w:pStyle w:val="TAC"/>
              <w:rPr>
                <w:rFonts w:cs="Arial"/>
                <w:lang w:eastAsia="zh-CN"/>
              </w:rPr>
            </w:pPr>
            <w:r w:rsidRPr="00196BCA">
              <w:rPr>
                <w:rFonts w:cs="Arial"/>
                <w:lang w:eastAsia="zh-CN"/>
              </w:rPr>
              <w:t>16</w:t>
            </w:r>
          </w:p>
        </w:tc>
        <w:tc>
          <w:tcPr>
            <w:tcW w:w="3969" w:type="dxa"/>
          </w:tcPr>
          <w:p w14:paraId="239A84E7" w14:textId="77777777" w:rsidR="00EE78F9" w:rsidRPr="00196BCA" w:rsidRDefault="00EE78F9" w:rsidP="00D92712">
            <w:pPr>
              <w:pStyle w:val="TAL"/>
              <w:rPr>
                <w:rFonts w:cs="Arial"/>
              </w:rPr>
            </w:pPr>
            <w:r w:rsidRPr="00196BCA">
              <w:rPr>
                <w:rFonts w:cs="Arial"/>
              </w:rPr>
              <w:t>Check: Does the UE transmit a HARQ Feedback?</w:t>
            </w:r>
          </w:p>
        </w:tc>
        <w:tc>
          <w:tcPr>
            <w:tcW w:w="709" w:type="dxa"/>
          </w:tcPr>
          <w:p w14:paraId="79E96695" w14:textId="77777777" w:rsidR="00EE78F9" w:rsidRPr="00196BCA" w:rsidRDefault="00EE78F9" w:rsidP="00D92712">
            <w:pPr>
              <w:pStyle w:val="TAC"/>
              <w:rPr>
                <w:rFonts w:cs="Arial"/>
              </w:rPr>
            </w:pPr>
            <w:r w:rsidRPr="00196BCA">
              <w:rPr>
                <w:rFonts w:cs="Arial"/>
              </w:rPr>
              <w:t>--&gt;</w:t>
            </w:r>
          </w:p>
        </w:tc>
        <w:tc>
          <w:tcPr>
            <w:tcW w:w="2977" w:type="dxa"/>
          </w:tcPr>
          <w:p w14:paraId="0A116C13" w14:textId="77777777" w:rsidR="00EE78F9" w:rsidRPr="00196BCA" w:rsidRDefault="00EE78F9" w:rsidP="00D92712">
            <w:pPr>
              <w:pStyle w:val="TAL"/>
              <w:rPr>
                <w:rFonts w:cs="Arial"/>
              </w:rPr>
            </w:pPr>
            <w:r w:rsidRPr="00196BCA">
              <w:rPr>
                <w:rFonts w:cs="Arial"/>
              </w:rPr>
              <w:t>HARQ ACK</w:t>
            </w:r>
          </w:p>
        </w:tc>
        <w:tc>
          <w:tcPr>
            <w:tcW w:w="567" w:type="dxa"/>
          </w:tcPr>
          <w:p w14:paraId="596BD7D0" w14:textId="77777777" w:rsidR="00EE78F9" w:rsidRPr="00196BCA" w:rsidRDefault="00EE78F9" w:rsidP="00D92712">
            <w:pPr>
              <w:pStyle w:val="TAC"/>
              <w:rPr>
                <w:rFonts w:cs="Arial"/>
              </w:rPr>
            </w:pPr>
            <w:r w:rsidRPr="00196BCA">
              <w:rPr>
                <w:rFonts w:cs="Arial"/>
              </w:rPr>
              <w:t>2</w:t>
            </w:r>
          </w:p>
        </w:tc>
        <w:tc>
          <w:tcPr>
            <w:tcW w:w="892" w:type="dxa"/>
          </w:tcPr>
          <w:p w14:paraId="19432846" w14:textId="77777777" w:rsidR="00EE78F9" w:rsidRPr="00196BCA" w:rsidRDefault="00EE78F9" w:rsidP="00D92712">
            <w:pPr>
              <w:pStyle w:val="TAC"/>
              <w:rPr>
                <w:rFonts w:cs="Arial"/>
              </w:rPr>
            </w:pPr>
            <w:r w:rsidRPr="00196BCA">
              <w:rPr>
                <w:rFonts w:cs="Arial"/>
              </w:rPr>
              <w:t>P</w:t>
            </w:r>
          </w:p>
        </w:tc>
      </w:tr>
      <w:tr w:rsidR="00EE78F9" w:rsidRPr="00196BCA" w14:paraId="2F880DB7" w14:textId="77777777" w:rsidTr="00D92712">
        <w:trPr>
          <w:cantSplit/>
        </w:trPr>
        <w:tc>
          <w:tcPr>
            <w:tcW w:w="648" w:type="dxa"/>
          </w:tcPr>
          <w:p w14:paraId="252F7744" w14:textId="77777777" w:rsidR="00EE78F9" w:rsidRPr="00196BCA" w:rsidRDefault="00EE78F9" w:rsidP="00D92712">
            <w:pPr>
              <w:pStyle w:val="TAC"/>
              <w:rPr>
                <w:rFonts w:cs="Arial"/>
                <w:lang w:eastAsia="zh-CN"/>
              </w:rPr>
            </w:pPr>
            <w:r w:rsidRPr="00196BCA">
              <w:rPr>
                <w:rFonts w:cs="Arial"/>
                <w:lang w:eastAsia="zh-CN"/>
              </w:rPr>
              <w:t>17</w:t>
            </w:r>
          </w:p>
        </w:tc>
        <w:tc>
          <w:tcPr>
            <w:tcW w:w="3969" w:type="dxa"/>
          </w:tcPr>
          <w:p w14:paraId="28FF3AE7" w14:textId="10726FDD" w:rsidR="00EE78F9" w:rsidRPr="00196BCA" w:rsidRDefault="00EE78F9" w:rsidP="00D92712">
            <w:pPr>
              <w:pStyle w:val="TAL"/>
              <w:rPr>
                <w:rFonts w:cs="Arial"/>
              </w:rPr>
            </w:pPr>
            <w:r w:rsidRPr="00196BCA">
              <w:rPr>
                <w:rFonts w:cs="Arial"/>
              </w:rPr>
              <w:t xml:space="preserve">SS transmits </w:t>
            </w:r>
            <w:r w:rsidRPr="00196BCA">
              <w:rPr>
                <w:rFonts w:cs="Arial"/>
                <w:i/>
              </w:rPr>
              <w:t xml:space="preserve">NR </w:t>
            </w:r>
            <w:r w:rsidRPr="00196BCA">
              <w:rPr>
                <w:rFonts w:cs="Arial"/>
              </w:rPr>
              <w:t>RRCReconfiguration to disable SPS-Configuration</w:t>
            </w:r>
            <w:r w:rsidRPr="00196BCA">
              <w:rPr>
                <w:rFonts w:cs="Arial"/>
                <w:lang w:eastAsia="zh-CN"/>
              </w:rPr>
              <w:t>DL.</w:t>
            </w:r>
          </w:p>
        </w:tc>
        <w:tc>
          <w:tcPr>
            <w:tcW w:w="709" w:type="dxa"/>
          </w:tcPr>
          <w:p w14:paraId="62838988" w14:textId="77777777" w:rsidR="00EE78F9" w:rsidRPr="00196BCA" w:rsidRDefault="00EE78F9" w:rsidP="00D92712">
            <w:pPr>
              <w:pStyle w:val="TAC"/>
              <w:rPr>
                <w:rFonts w:cs="Arial"/>
              </w:rPr>
            </w:pPr>
            <w:r w:rsidRPr="00196BCA">
              <w:rPr>
                <w:rFonts w:cs="Arial"/>
              </w:rPr>
              <w:t>&lt;-</w:t>
            </w:r>
            <w:r w:rsidRPr="00196BCA">
              <w:rPr>
                <w:rFonts w:cs="Arial"/>
                <w:lang w:eastAsia="zh-CN"/>
              </w:rPr>
              <w:t>-</w:t>
            </w:r>
          </w:p>
        </w:tc>
        <w:tc>
          <w:tcPr>
            <w:tcW w:w="2977" w:type="dxa"/>
          </w:tcPr>
          <w:p w14:paraId="6B400989" w14:textId="7354C271" w:rsidR="00EE78F9" w:rsidRPr="00196BCA" w:rsidRDefault="00EE78F9" w:rsidP="00D92712">
            <w:pPr>
              <w:pStyle w:val="TAL"/>
              <w:rPr>
                <w:rFonts w:cs="Arial"/>
              </w:rPr>
            </w:pPr>
            <w:r w:rsidRPr="00196BCA">
              <w:rPr>
                <w:rFonts w:cs="Arial"/>
              </w:rPr>
              <w:t>RRCReconfiguration</w:t>
            </w:r>
          </w:p>
        </w:tc>
        <w:tc>
          <w:tcPr>
            <w:tcW w:w="567" w:type="dxa"/>
          </w:tcPr>
          <w:p w14:paraId="12BAB286" w14:textId="77777777" w:rsidR="00EE78F9" w:rsidRPr="00196BCA" w:rsidRDefault="00EE78F9" w:rsidP="00D92712">
            <w:pPr>
              <w:pStyle w:val="TAC"/>
              <w:rPr>
                <w:rFonts w:cs="Arial"/>
              </w:rPr>
            </w:pPr>
            <w:r w:rsidRPr="00196BCA">
              <w:rPr>
                <w:rFonts w:cs="Arial"/>
              </w:rPr>
              <w:t>-</w:t>
            </w:r>
          </w:p>
        </w:tc>
        <w:tc>
          <w:tcPr>
            <w:tcW w:w="892" w:type="dxa"/>
          </w:tcPr>
          <w:p w14:paraId="1F5F8BEF" w14:textId="77777777" w:rsidR="00EE78F9" w:rsidRPr="00196BCA" w:rsidRDefault="00EE78F9" w:rsidP="00D92712">
            <w:pPr>
              <w:pStyle w:val="TAC"/>
              <w:rPr>
                <w:rFonts w:cs="Arial"/>
              </w:rPr>
            </w:pPr>
            <w:r w:rsidRPr="00196BCA">
              <w:rPr>
                <w:rFonts w:cs="Arial"/>
              </w:rPr>
              <w:t>-</w:t>
            </w:r>
          </w:p>
        </w:tc>
      </w:tr>
      <w:tr w:rsidR="00EE78F9" w:rsidRPr="00196BCA" w14:paraId="76201A08" w14:textId="77777777" w:rsidTr="00D92712">
        <w:trPr>
          <w:cantSplit/>
        </w:trPr>
        <w:tc>
          <w:tcPr>
            <w:tcW w:w="648" w:type="dxa"/>
          </w:tcPr>
          <w:p w14:paraId="118300AC" w14:textId="77777777" w:rsidR="00EE78F9" w:rsidRPr="00196BCA" w:rsidRDefault="00EE78F9" w:rsidP="00D92712">
            <w:pPr>
              <w:pStyle w:val="TAC"/>
              <w:rPr>
                <w:rFonts w:cs="Arial"/>
                <w:lang w:eastAsia="zh-CN"/>
              </w:rPr>
            </w:pPr>
            <w:r w:rsidRPr="00196BCA">
              <w:rPr>
                <w:rFonts w:cs="Arial"/>
                <w:lang w:eastAsia="zh-CN"/>
              </w:rPr>
              <w:t>18</w:t>
            </w:r>
          </w:p>
        </w:tc>
        <w:tc>
          <w:tcPr>
            <w:tcW w:w="3969" w:type="dxa"/>
          </w:tcPr>
          <w:p w14:paraId="69BD7C21" w14:textId="113A303B" w:rsidR="00EE78F9" w:rsidRPr="00196BCA" w:rsidRDefault="00EE78F9" w:rsidP="00D92712">
            <w:pPr>
              <w:pStyle w:val="TAL"/>
              <w:rPr>
                <w:rFonts w:cs="Arial"/>
              </w:rPr>
            </w:pPr>
            <w:r w:rsidRPr="00196BCA">
              <w:rPr>
                <w:rFonts w:cs="Arial"/>
              </w:rPr>
              <w:t>The UE transmits NR RRCReconfigurationComplete.</w:t>
            </w:r>
          </w:p>
        </w:tc>
        <w:tc>
          <w:tcPr>
            <w:tcW w:w="709" w:type="dxa"/>
          </w:tcPr>
          <w:p w14:paraId="2550004A" w14:textId="77777777" w:rsidR="00EE78F9" w:rsidRPr="00196BCA" w:rsidRDefault="00EE78F9" w:rsidP="00D92712">
            <w:pPr>
              <w:pStyle w:val="TAC"/>
              <w:rPr>
                <w:rFonts w:cs="Arial"/>
              </w:rPr>
            </w:pPr>
            <w:r w:rsidRPr="00196BCA">
              <w:rPr>
                <w:rFonts w:cs="Arial"/>
                <w:lang w:eastAsia="zh-CN"/>
              </w:rPr>
              <w:t>--&gt;</w:t>
            </w:r>
          </w:p>
        </w:tc>
        <w:tc>
          <w:tcPr>
            <w:tcW w:w="2977" w:type="dxa"/>
          </w:tcPr>
          <w:p w14:paraId="0927EBDB" w14:textId="15B44C8F" w:rsidR="00EE78F9" w:rsidRPr="00196BCA" w:rsidRDefault="00EE78F9" w:rsidP="00D92712">
            <w:pPr>
              <w:pStyle w:val="TAL"/>
              <w:rPr>
                <w:rFonts w:cs="Arial"/>
              </w:rPr>
            </w:pPr>
            <w:r w:rsidRPr="00196BCA">
              <w:rPr>
                <w:rFonts w:cs="Arial"/>
              </w:rPr>
              <w:t>RRCReconfigurationComplete</w:t>
            </w:r>
          </w:p>
        </w:tc>
        <w:tc>
          <w:tcPr>
            <w:tcW w:w="567" w:type="dxa"/>
          </w:tcPr>
          <w:p w14:paraId="5B8FE349" w14:textId="77777777" w:rsidR="00EE78F9" w:rsidRPr="00196BCA" w:rsidRDefault="00EE78F9" w:rsidP="00D92712">
            <w:pPr>
              <w:pStyle w:val="TAC"/>
              <w:rPr>
                <w:rFonts w:cs="Arial"/>
              </w:rPr>
            </w:pPr>
            <w:r w:rsidRPr="00196BCA">
              <w:rPr>
                <w:rFonts w:cs="Arial"/>
              </w:rPr>
              <w:t>-</w:t>
            </w:r>
          </w:p>
        </w:tc>
        <w:tc>
          <w:tcPr>
            <w:tcW w:w="892" w:type="dxa"/>
          </w:tcPr>
          <w:p w14:paraId="3A0F403C" w14:textId="77777777" w:rsidR="00EE78F9" w:rsidRPr="00196BCA" w:rsidRDefault="00EE78F9" w:rsidP="00D92712">
            <w:pPr>
              <w:pStyle w:val="TAC"/>
              <w:rPr>
                <w:rFonts w:cs="Arial"/>
              </w:rPr>
            </w:pPr>
            <w:r w:rsidRPr="00196BCA">
              <w:rPr>
                <w:rFonts w:cs="Arial"/>
              </w:rPr>
              <w:t>-</w:t>
            </w:r>
          </w:p>
        </w:tc>
      </w:tr>
      <w:tr w:rsidR="00EE78F9" w:rsidRPr="00196BCA" w14:paraId="3891EF5D" w14:textId="77777777" w:rsidTr="00D92712">
        <w:trPr>
          <w:cantSplit/>
        </w:trPr>
        <w:tc>
          <w:tcPr>
            <w:tcW w:w="9762" w:type="dxa"/>
            <w:gridSpan w:val="6"/>
          </w:tcPr>
          <w:p w14:paraId="489395C0" w14:textId="77777777" w:rsidR="00EE78F9" w:rsidRPr="00196BCA" w:rsidRDefault="00EE78F9" w:rsidP="00D92712">
            <w:pPr>
              <w:keepNext/>
              <w:keepLines/>
              <w:spacing w:after="0"/>
              <w:ind w:left="851" w:hanging="851"/>
              <w:rPr>
                <w:rFonts w:ascii="Arial" w:hAnsi="Arial" w:cs="Arial"/>
                <w:sz w:val="18"/>
              </w:rPr>
            </w:pPr>
            <w:r w:rsidRPr="00196BCA">
              <w:rPr>
                <w:rFonts w:ascii="Arial" w:hAnsi="Arial" w:cs="Arial"/>
                <w:sz w:val="18"/>
              </w:rPr>
              <w:t>Note 1:</w:t>
            </w:r>
            <w:r w:rsidRPr="00196BCA">
              <w:rPr>
                <w:rFonts w:ascii="Arial" w:hAnsi="Arial" w:cs="Arial"/>
                <w:sz w:val="18"/>
              </w:rPr>
              <w:tab/>
              <w:t>X is equal to semiPersistSchedIntervalDL in this document.</w:t>
            </w:r>
          </w:p>
          <w:p w14:paraId="60E4AF81" w14:textId="71A4228C" w:rsidR="00EE78F9" w:rsidRPr="00196BCA" w:rsidRDefault="00EE78F9" w:rsidP="00D92712">
            <w:pPr>
              <w:keepNext/>
              <w:keepLines/>
              <w:spacing w:after="0"/>
              <w:ind w:left="851" w:hanging="851"/>
              <w:rPr>
                <w:rFonts w:ascii="Arial" w:hAnsi="Arial" w:cs="Arial"/>
                <w:sz w:val="18"/>
              </w:rPr>
            </w:pPr>
            <w:r w:rsidRPr="00196BCA">
              <w:rPr>
                <w:rFonts w:ascii="Arial" w:hAnsi="Arial" w:cs="Arial"/>
                <w:sz w:val="18"/>
              </w:rPr>
              <w:t>Note 2:</w:t>
            </w:r>
            <w:r w:rsidRPr="00196BCA">
              <w:rPr>
                <w:rFonts w:ascii="Arial" w:hAnsi="Arial" w:cs="Arial"/>
                <w:sz w:val="18"/>
              </w:rPr>
              <w:tab/>
            </w:r>
            <w:r w:rsidR="00065F4A" w:rsidRPr="00196BCA">
              <w:rPr>
                <w:rFonts w:ascii="Arial" w:hAnsi="Arial" w:cs="Arial"/>
                <w:sz w:val="18"/>
              </w:rPr>
              <w:t>Void</w:t>
            </w:r>
            <w:r w:rsidRPr="00196BCA">
              <w:rPr>
                <w:rFonts w:ascii="Arial" w:hAnsi="Arial" w:cs="Arial"/>
                <w:sz w:val="18"/>
              </w:rPr>
              <w:t>.</w:t>
            </w:r>
          </w:p>
          <w:p w14:paraId="4AFB0383" w14:textId="2C868E35" w:rsidR="00EE78F9" w:rsidRPr="00196BCA" w:rsidRDefault="00EE78F9" w:rsidP="00D92712">
            <w:pPr>
              <w:keepNext/>
              <w:keepLines/>
              <w:spacing w:after="0"/>
              <w:ind w:left="851" w:hanging="851"/>
              <w:rPr>
                <w:rFonts w:ascii="Arial" w:hAnsi="Arial" w:cs="Arial"/>
                <w:i/>
                <w:sz w:val="18"/>
              </w:rPr>
            </w:pPr>
            <w:r w:rsidRPr="00196BCA">
              <w:rPr>
                <w:rFonts w:ascii="Arial" w:hAnsi="Arial" w:cs="Arial"/>
                <w:sz w:val="18"/>
              </w:rPr>
              <w:t>Note 3:</w:t>
            </w:r>
            <w:r w:rsidRPr="00196BCA">
              <w:rPr>
                <w:rFonts w:ascii="Arial" w:hAnsi="Arial" w:cs="Arial"/>
                <w:sz w:val="18"/>
              </w:rPr>
              <w:tab/>
            </w:r>
            <w:r w:rsidR="00065F4A" w:rsidRPr="00196BCA">
              <w:rPr>
                <w:rFonts w:ascii="Arial" w:hAnsi="Arial" w:cs="Arial"/>
                <w:sz w:val="18"/>
              </w:rPr>
              <w:t>Void</w:t>
            </w:r>
            <w:r w:rsidRPr="00196BCA">
              <w:t>.</w:t>
            </w:r>
          </w:p>
          <w:p w14:paraId="402DD004" w14:textId="2F720BE0" w:rsidR="00F21AEC" w:rsidRPr="00196BCA" w:rsidRDefault="00F21AEC" w:rsidP="00D92712">
            <w:pPr>
              <w:keepNext/>
              <w:keepLines/>
              <w:spacing w:after="0"/>
              <w:ind w:left="851" w:hanging="851"/>
              <w:rPr>
                <w:rFonts w:ascii="Arial" w:hAnsi="Arial" w:cs="Arial"/>
                <w:sz w:val="18"/>
              </w:rPr>
            </w:pPr>
            <w:r w:rsidRPr="00196BCA">
              <w:rPr>
                <w:rFonts w:ascii="Arial" w:hAnsi="Arial" w:cs="Arial"/>
                <w:iCs/>
                <w:sz w:val="18"/>
                <w:szCs w:val="18"/>
              </w:rPr>
              <w:t>Note 4:</w:t>
            </w:r>
            <w:r w:rsidRPr="00196BCA">
              <w:rPr>
                <w:rFonts w:ascii="Arial" w:hAnsi="Arial" w:cs="Arial"/>
                <w:iCs/>
                <w:sz w:val="18"/>
                <w:szCs w:val="18"/>
              </w:rPr>
              <w:tab/>
              <w:t xml:space="preserve">As per TS 38.508-1[4], the default value for </w:t>
            </w:r>
            <w:r w:rsidRPr="00196BCA">
              <w:rPr>
                <w:rFonts w:ascii="Arial" w:hAnsi="Arial" w:cs="Arial"/>
                <w:sz w:val="18"/>
                <w:szCs w:val="18"/>
              </w:rPr>
              <w:t>PDSCH slot offset (K</w:t>
            </w:r>
            <w:r w:rsidRPr="00196BCA">
              <w:rPr>
                <w:rFonts w:ascii="Arial" w:hAnsi="Arial" w:cs="Arial"/>
                <w:sz w:val="18"/>
                <w:szCs w:val="18"/>
                <w:vertAlign w:val="subscript"/>
              </w:rPr>
              <w:t>0</w:t>
            </w:r>
            <w:r w:rsidRPr="00196BCA">
              <w:rPr>
                <w:rFonts w:ascii="Arial" w:hAnsi="Arial" w:cs="Arial"/>
                <w:sz w:val="18"/>
                <w:szCs w:val="18"/>
              </w:rPr>
              <w:t>) is 0, hence the DL MAC PDU’s associated with DL SPS grant in Slot X are sent in same slot X.</w:t>
            </w:r>
          </w:p>
        </w:tc>
      </w:tr>
    </w:tbl>
    <w:p w14:paraId="51988851" w14:textId="77777777" w:rsidR="00EE78F9" w:rsidRPr="00196BCA" w:rsidRDefault="00EE78F9" w:rsidP="00F21AEC">
      <w:pPr>
        <w:rPr>
          <w:lang w:eastAsia="sv-SE"/>
        </w:rPr>
      </w:pPr>
    </w:p>
    <w:p w14:paraId="63B27AD8" w14:textId="77777777" w:rsidR="00EE78F9" w:rsidRPr="00196BCA" w:rsidRDefault="00EE78F9" w:rsidP="002C3B08">
      <w:pPr>
        <w:pStyle w:val="H6"/>
      </w:pPr>
      <w:r w:rsidRPr="00196BCA">
        <w:t>7.1.1.6.4.3.3</w:t>
      </w:r>
      <w:r w:rsidRPr="00196BCA">
        <w:tab/>
        <w:t>Specific message contents</w:t>
      </w:r>
    </w:p>
    <w:p w14:paraId="511F8E21" w14:textId="435EA85E" w:rsidR="00EE78F9" w:rsidRPr="00196BCA" w:rsidRDefault="00EE78F9" w:rsidP="002C3B08">
      <w:pPr>
        <w:pStyle w:val="TH"/>
      </w:pPr>
      <w:r w:rsidRPr="00196BCA">
        <w:t xml:space="preserve">Table 7.1.1.6.4.3.3-1: </w:t>
      </w:r>
      <w:r w:rsidRPr="00196BCA">
        <w:rPr>
          <w:i/>
        </w:rPr>
        <w:t xml:space="preserve">RRCReconfiguration </w:t>
      </w:r>
      <w:r w:rsidRPr="00196BCA">
        <w:t>(step 1, Table 7.1.1.6.4.3.2-1)</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811"/>
        <w:gridCol w:w="1134"/>
      </w:tblGrid>
      <w:tr w:rsidR="00EE78F9" w:rsidRPr="00196BCA" w14:paraId="04AC9054" w14:textId="77777777" w:rsidTr="00502A73">
        <w:tc>
          <w:tcPr>
            <w:tcW w:w="9747" w:type="dxa"/>
            <w:gridSpan w:val="4"/>
          </w:tcPr>
          <w:p w14:paraId="429C63C7" w14:textId="19ED4C71" w:rsidR="00EE78F9" w:rsidRPr="00196BCA" w:rsidRDefault="00EE78F9" w:rsidP="00D92712">
            <w:pPr>
              <w:keepNext/>
              <w:keepLines/>
              <w:spacing w:after="0"/>
              <w:rPr>
                <w:rFonts w:ascii="Arial" w:hAnsi="Arial" w:cs="Arial"/>
                <w:sz w:val="18"/>
              </w:rPr>
            </w:pPr>
            <w:r w:rsidRPr="00196BCA">
              <w:rPr>
                <w:rFonts w:ascii="Arial" w:hAnsi="Arial" w:cs="Arial"/>
                <w:sz w:val="18"/>
              </w:rPr>
              <w:t xml:space="preserve">Derivation path: </w:t>
            </w:r>
            <w:r w:rsidR="005F0025" w:rsidRPr="00196BCA">
              <w:rPr>
                <w:rFonts w:ascii="Arial" w:hAnsi="Arial" w:cs="Arial"/>
                <w:sz w:val="18"/>
              </w:rPr>
              <w:t xml:space="preserve">TS </w:t>
            </w:r>
            <w:r w:rsidRPr="00196BCA">
              <w:rPr>
                <w:rFonts w:ascii="Arial" w:hAnsi="Arial" w:cs="Arial"/>
                <w:sz w:val="18"/>
              </w:rPr>
              <w:t>38.508-1 [4], Table 4.6.1-13</w:t>
            </w:r>
          </w:p>
        </w:tc>
      </w:tr>
      <w:tr w:rsidR="00EE78F9" w:rsidRPr="00196BCA" w14:paraId="5C612DBF" w14:textId="77777777" w:rsidTr="00502A73">
        <w:tc>
          <w:tcPr>
            <w:tcW w:w="4535" w:type="dxa"/>
          </w:tcPr>
          <w:p w14:paraId="6B29A17B" w14:textId="77777777" w:rsidR="00EE78F9" w:rsidRPr="00196BCA" w:rsidRDefault="00EE78F9" w:rsidP="00D92712">
            <w:pPr>
              <w:keepNext/>
              <w:keepLines/>
              <w:spacing w:after="0"/>
              <w:jc w:val="center"/>
              <w:rPr>
                <w:rFonts w:ascii="Arial" w:hAnsi="Arial" w:cs="Arial"/>
                <w:b/>
                <w:sz w:val="18"/>
              </w:rPr>
            </w:pPr>
            <w:r w:rsidRPr="00196BCA">
              <w:rPr>
                <w:rFonts w:ascii="Arial" w:hAnsi="Arial" w:cs="Arial"/>
                <w:b/>
                <w:sz w:val="18"/>
              </w:rPr>
              <w:t>Information Element</w:t>
            </w:r>
          </w:p>
        </w:tc>
        <w:tc>
          <w:tcPr>
            <w:tcW w:w="2267" w:type="dxa"/>
          </w:tcPr>
          <w:p w14:paraId="3724EA03" w14:textId="77777777" w:rsidR="00EE78F9" w:rsidRPr="00196BCA" w:rsidRDefault="00EE78F9" w:rsidP="00D92712">
            <w:pPr>
              <w:keepNext/>
              <w:keepLines/>
              <w:spacing w:after="0"/>
              <w:jc w:val="center"/>
              <w:rPr>
                <w:rFonts w:ascii="Arial" w:hAnsi="Arial" w:cs="Arial"/>
                <w:b/>
                <w:sz w:val="18"/>
              </w:rPr>
            </w:pPr>
            <w:r w:rsidRPr="00196BCA">
              <w:rPr>
                <w:rFonts w:ascii="Arial" w:hAnsi="Arial" w:cs="Arial"/>
                <w:b/>
                <w:sz w:val="18"/>
              </w:rPr>
              <w:t>Value/remark</w:t>
            </w:r>
          </w:p>
        </w:tc>
        <w:tc>
          <w:tcPr>
            <w:tcW w:w="1811" w:type="dxa"/>
          </w:tcPr>
          <w:p w14:paraId="1E325886" w14:textId="77777777" w:rsidR="00EE78F9" w:rsidRPr="00196BCA" w:rsidRDefault="00EE78F9" w:rsidP="00D92712">
            <w:pPr>
              <w:keepNext/>
              <w:keepLines/>
              <w:spacing w:after="0"/>
              <w:jc w:val="center"/>
              <w:rPr>
                <w:rFonts w:ascii="Arial" w:hAnsi="Arial" w:cs="Arial"/>
                <w:b/>
                <w:sz w:val="18"/>
              </w:rPr>
            </w:pPr>
            <w:r w:rsidRPr="00196BCA">
              <w:rPr>
                <w:rFonts w:ascii="Arial" w:hAnsi="Arial" w:cs="Arial"/>
                <w:b/>
                <w:sz w:val="18"/>
              </w:rPr>
              <w:t>Comment</w:t>
            </w:r>
          </w:p>
        </w:tc>
        <w:tc>
          <w:tcPr>
            <w:tcW w:w="1134" w:type="dxa"/>
          </w:tcPr>
          <w:p w14:paraId="0C7AC195" w14:textId="77777777" w:rsidR="00EE78F9" w:rsidRPr="00196BCA" w:rsidRDefault="00EE78F9" w:rsidP="00D92712">
            <w:pPr>
              <w:keepNext/>
              <w:keepLines/>
              <w:spacing w:after="0"/>
              <w:jc w:val="center"/>
              <w:rPr>
                <w:rFonts w:ascii="Arial" w:hAnsi="Arial" w:cs="Arial"/>
                <w:b/>
                <w:sz w:val="18"/>
              </w:rPr>
            </w:pPr>
            <w:r w:rsidRPr="00196BCA">
              <w:rPr>
                <w:rFonts w:ascii="Arial" w:hAnsi="Arial" w:cs="Arial"/>
                <w:b/>
                <w:sz w:val="18"/>
              </w:rPr>
              <w:t>Condition</w:t>
            </w:r>
          </w:p>
        </w:tc>
      </w:tr>
      <w:tr w:rsidR="00EE78F9" w:rsidRPr="00196BCA" w14:paraId="77484ED3" w14:textId="77777777" w:rsidTr="00502A73">
        <w:tc>
          <w:tcPr>
            <w:tcW w:w="4535" w:type="dxa"/>
          </w:tcPr>
          <w:p w14:paraId="1724D035" w14:textId="77777777" w:rsidR="00EE78F9" w:rsidRPr="00196BCA" w:rsidRDefault="00EE78F9" w:rsidP="00D92712">
            <w:pPr>
              <w:keepNext/>
              <w:keepLines/>
              <w:spacing w:after="0"/>
              <w:rPr>
                <w:rFonts w:ascii="Arial" w:hAnsi="Arial" w:cs="Arial"/>
                <w:sz w:val="18"/>
              </w:rPr>
            </w:pPr>
            <w:r w:rsidRPr="00196BCA">
              <w:rPr>
                <w:rFonts w:ascii="Arial" w:hAnsi="Arial" w:cs="Arial"/>
                <w:sz w:val="18"/>
              </w:rPr>
              <w:t>RRCReconfiguration ::= SEQUENCE {</w:t>
            </w:r>
          </w:p>
        </w:tc>
        <w:tc>
          <w:tcPr>
            <w:tcW w:w="2267" w:type="dxa"/>
          </w:tcPr>
          <w:p w14:paraId="7A54303B" w14:textId="77777777" w:rsidR="00EE78F9" w:rsidRPr="00196BCA" w:rsidRDefault="00EE78F9" w:rsidP="00D92712">
            <w:pPr>
              <w:keepNext/>
              <w:keepLines/>
              <w:spacing w:after="0"/>
              <w:rPr>
                <w:rFonts w:ascii="Arial" w:hAnsi="Arial" w:cs="Arial"/>
                <w:sz w:val="18"/>
              </w:rPr>
            </w:pPr>
          </w:p>
        </w:tc>
        <w:tc>
          <w:tcPr>
            <w:tcW w:w="1811" w:type="dxa"/>
          </w:tcPr>
          <w:p w14:paraId="0ACB435E" w14:textId="77777777" w:rsidR="00EE78F9" w:rsidRPr="00196BCA" w:rsidRDefault="00EE78F9" w:rsidP="00D92712">
            <w:pPr>
              <w:keepNext/>
              <w:keepLines/>
              <w:spacing w:after="0"/>
              <w:rPr>
                <w:rFonts w:ascii="Arial" w:hAnsi="Arial" w:cs="Arial"/>
                <w:sz w:val="18"/>
              </w:rPr>
            </w:pPr>
          </w:p>
        </w:tc>
        <w:tc>
          <w:tcPr>
            <w:tcW w:w="1134" w:type="dxa"/>
          </w:tcPr>
          <w:p w14:paraId="32E43169" w14:textId="77777777" w:rsidR="00EE78F9" w:rsidRPr="00196BCA" w:rsidRDefault="00EE78F9" w:rsidP="00D92712">
            <w:pPr>
              <w:keepNext/>
              <w:keepLines/>
              <w:spacing w:after="0"/>
              <w:rPr>
                <w:rFonts w:ascii="Arial" w:hAnsi="Arial" w:cs="Arial"/>
                <w:sz w:val="18"/>
              </w:rPr>
            </w:pPr>
          </w:p>
        </w:tc>
      </w:tr>
      <w:tr w:rsidR="00EE78F9" w:rsidRPr="00196BCA" w14:paraId="2730AAAC" w14:textId="77777777" w:rsidTr="00502A73">
        <w:tc>
          <w:tcPr>
            <w:tcW w:w="4535" w:type="dxa"/>
          </w:tcPr>
          <w:p w14:paraId="2C04F202" w14:textId="77777777" w:rsidR="00EE78F9" w:rsidRPr="00196BCA" w:rsidRDefault="00EE78F9" w:rsidP="00D92712">
            <w:pPr>
              <w:keepNext/>
              <w:keepLines/>
              <w:spacing w:after="0"/>
              <w:rPr>
                <w:rFonts w:ascii="Arial" w:hAnsi="Arial" w:cs="Arial"/>
                <w:sz w:val="18"/>
              </w:rPr>
            </w:pPr>
            <w:r w:rsidRPr="00196BCA">
              <w:rPr>
                <w:rFonts w:ascii="Arial" w:hAnsi="Arial" w:cs="Arial"/>
                <w:sz w:val="18"/>
              </w:rPr>
              <w:t xml:space="preserve">  criticalExtensions CHOICE {</w:t>
            </w:r>
          </w:p>
        </w:tc>
        <w:tc>
          <w:tcPr>
            <w:tcW w:w="2267" w:type="dxa"/>
          </w:tcPr>
          <w:p w14:paraId="54C50C38" w14:textId="77777777" w:rsidR="00EE78F9" w:rsidRPr="00196BCA" w:rsidRDefault="00EE78F9" w:rsidP="00D92712">
            <w:pPr>
              <w:keepNext/>
              <w:keepLines/>
              <w:spacing w:after="0"/>
              <w:rPr>
                <w:rFonts w:ascii="Arial" w:hAnsi="Arial" w:cs="Arial"/>
                <w:sz w:val="18"/>
              </w:rPr>
            </w:pPr>
          </w:p>
        </w:tc>
        <w:tc>
          <w:tcPr>
            <w:tcW w:w="1811" w:type="dxa"/>
          </w:tcPr>
          <w:p w14:paraId="2672A3DA" w14:textId="77777777" w:rsidR="00EE78F9" w:rsidRPr="00196BCA" w:rsidRDefault="00EE78F9" w:rsidP="00D92712">
            <w:pPr>
              <w:keepNext/>
              <w:keepLines/>
              <w:spacing w:after="0"/>
              <w:rPr>
                <w:rFonts w:ascii="Arial" w:hAnsi="Arial" w:cs="Arial"/>
                <w:sz w:val="18"/>
              </w:rPr>
            </w:pPr>
          </w:p>
        </w:tc>
        <w:tc>
          <w:tcPr>
            <w:tcW w:w="1134" w:type="dxa"/>
          </w:tcPr>
          <w:p w14:paraId="17049E11" w14:textId="77777777" w:rsidR="00EE78F9" w:rsidRPr="00196BCA" w:rsidRDefault="00EE78F9" w:rsidP="00D92712">
            <w:pPr>
              <w:keepNext/>
              <w:keepLines/>
              <w:spacing w:after="0"/>
              <w:rPr>
                <w:rFonts w:ascii="Arial" w:hAnsi="Arial" w:cs="Arial"/>
                <w:sz w:val="18"/>
              </w:rPr>
            </w:pPr>
          </w:p>
        </w:tc>
      </w:tr>
      <w:tr w:rsidR="00EE78F9" w:rsidRPr="00196BCA" w14:paraId="50517757" w14:textId="77777777" w:rsidTr="00502A73">
        <w:tc>
          <w:tcPr>
            <w:tcW w:w="4535" w:type="dxa"/>
            <w:tcBorders>
              <w:bottom w:val="single" w:sz="4" w:space="0" w:color="auto"/>
            </w:tcBorders>
          </w:tcPr>
          <w:p w14:paraId="111060AE" w14:textId="77777777" w:rsidR="00EE78F9" w:rsidRPr="00196BCA" w:rsidRDefault="00EE78F9" w:rsidP="00D92712">
            <w:pPr>
              <w:keepNext/>
              <w:keepLines/>
              <w:spacing w:after="0"/>
              <w:rPr>
                <w:rFonts w:ascii="Arial" w:hAnsi="Arial" w:cs="Arial"/>
                <w:sz w:val="18"/>
              </w:rPr>
            </w:pPr>
            <w:r w:rsidRPr="00196BCA">
              <w:rPr>
                <w:rFonts w:ascii="Arial" w:hAnsi="Arial" w:cs="Arial"/>
                <w:sz w:val="18"/>
              </w:rPr>
              <w:t xml:space="preserve">    rrcReconfiguration SEQUENCE {</w:t>
            </w:r>
          </w:p>
        </w:tc>
        <w:tc>
          <w:tcPr>
            <w:tcW w:w="2267" w:type="dxa"/>
          </w:tcPr>
          <w:p w14:paraId="3C599EAB" w14:textId="77777777" w:rsidR="00EE78F9" w:rsidRPr="00196BCA" w:rsidRDefault="00EE78F9" w:rsidP="00D92712">
            <w:pPr>
              <w:keepNext/>
              <w:keepLines/>
              <w:spacing w:after="0"/>
              <w:rPr>
                <w:rFonts w:ascii="Arial" w:hAnsi="Arial" w:cs="Arial"/>
                <w:sz w:val="18"/>
              </w:rPr>
            </w:pPr>
          </w:p>
        </w:tc>
        <w:tc>
          <w:tcPr>
            <w:tcW w:w="1811" w:type="dxa"/>
          </w:tcPr>
          <w:p w14:paraId="5528ED72" w14:textId="77777777" w:rsidR="00EE78F9" w:rsidRPr="00196BCA" w:rsidRDefault="00EE78F9" w:rsidP="00D92712">
            <w:pPr>
              <w:keepNext/>
              <w:keepLines/>
              <w:spacing w:after="0"/>
              <w:rPr>
                <w:rFonts w:ascii="Arial" w:hAnsi="Arial" w:cs="Arial"/>
                <w:sz w:val="18"/>
              </w:rPr>
            </w:pPr>
          </w:p>
        </w:tc>
        <w:tc>
          <w:tcPr>
            <w:tcW w:w="1134" w:type="dxa"/>
          </w:tcPr>
          <w:p w14:paraId="1E2A1AC3" w14:textId="77777777" w:rsidR="00EE78F9" w:rsidRPr="00196BCA" w:rsidRDefault="00EE78F9" w:rsidP="00D92712">
            <w:pPr>
              <w:keepNext/>
              <w:keepLines/>
              <w:spacing w:after="0"/>
              <w:rPr>
                <w:rFonts w:ascii="Arial" w:hAnsi="Arial" w:cs="Arial"/>
                <w:sz w:val="18"/>
              </w:rPr>
            </w:pPr>
          </w:p>
        </w:tc>
      </w:tr>
      <w:tr w:rsidR="00065F4A" w:rsidRPr="00196BCA" w14:paraId="1AE0C508" w14:textId="77777777" w:rsidTr="00AB7AF6">
        <w:tc>
          <w:tcPr>
            <w:tcW w:w="4535" w:type="dxa"/>
            <w:tcBorders>
              <w:bottom w:val="single" w:sz="4" w:space="0" w:color="auto"/>
            </w:tcBorders>
          </w:tcPr>
          <w:p w14:paraId="008B7A60" w14:textId="4205162A" w:rsidR="00065F4A" w:rsidRPr="00196BCA" w:rsidRDefault="00065F4A" w:rsidP="00065F4A">
            <w:pPr>
              <w:keepNext/>
              <w:keepLines/>
              <w:spacing w:after="0"/>
              <w:rPr>
                <w:rFonts w:ascii="Arial" w:hAnsi="Arial" w:cs="Arial"/>
                <w:sz w:val="18"/>
              </w:rPr>
            </w:pPr>
            <w:r w:rsidRPr="00196BCA">
              <w:rPr>
                <w:rFonts w:ascii="Arial" w:hAnsi="Arial" w:cs="Arial"/>
                <w:sz w:val="18"/>
              </w:rPr>
              <w:t xml:space="preserve">      secondaryCellGroup</w:t>
            </w:r>
          </w:p>
        </w:tc>
        <w:tc>
          <w:tcPr>
            <w:tcW w:w="2267" w:type="dxa"/>
          </w:tcPr>
          <w:p w14:paraId="01E25A7E" w14:textId="1B9DCF00" w:rsidR="00065F4A" w:rsidRPr="00196BCA" w:rsidRDefault="00065F4A" w:rsidP="00065F4A">
            <w:pPr>
              <w:keepNext/>
              <w:keepLines/>
              <w:spacing w:after="0"/>
              <w:rPr>
                <w:rFonts w:ascii="Arial" w:hAnsi="Arial" w:cs="Arial"/>
                <w:sz w:val="18"/>
              </w:rPr>
            </w:pPr>
            <w:r w:rsidRPr="00196BCA">
              <w:rPr>
                <w:rFonts w:ascii="Arial" w:hAnsi="Arial" w:cs="Arial"/>
                <w:sz w:val="18"/>
              </w:rPr>
              <w:t>Not present</w:t>
            </w:r>
          </w:p>
        </w:tc>
        <w:tc>
          <w:tcPr>
            <w:tcW w:w="1811" w:type="dxa"/>
          </w:tcPr>
          <w:p w14:paraId="63B64E4B" w14:textId="77777777" w:rsidR="00065F4A" w:rsidRPr="00196BCA" w:rsidRDefault="00065F4A" w:rsidP="00065F4A">
            <w:pPr>
              <w:keepNext/>
              <w:keepLines/>
              <w:spacing w:after="0"/>
              <w:rPr>
                <w:rFonts w:ascii="Arial" w:hAnsi="Arial" w:cs="Arial"/>
                <w:sz w:val="18"/>
              </w:rPr>
            </w:pPr>
          </w:p>
        </w:tc>
        <w:tc>
          <w:tcPr>
            <w:tcW w:w="1134" w:type="dxa"/>
          </w:tcPr>
          <w:p w14:paraId="63E67343" w14:textId="77777777" w:rsidR="00065F4A" w:rsidRPr="00196BCA" w:rsidRDefault="00065F4A" w:rsidP="00065F4A">
            <w:pPr>
              <w:keepNext/>
              <w:keepLines/>
              <w:spacing w:after="0"/>
              <w:rPr>
                <w:rFonts w:ascii="Arial" w:hAnsi="Arial" w:cs="Arial"/>
                <w:sz w:val="18"/>
              </w:rPr>
            </w:pPr>
          </w:p>
        </w:tc>
      </w:tr>
      <w:tr w:rsidR="00065F4A" w:rsidRPr="00196BCA" w14:paraId="169FFD1D" w14:textId="77777777" w:rsidTr="00502A73">
        <w:tc>
          <w:tcPr>
            <w:tcW w:w="4535" w:type="dxa"/>
            <w:tcBorders>
              <w:bottom w:val="single" w:sz="4" w:space="0" w:color="auto"/>
            </w:tcBorders>
          </w:tcPr>
          <w:p w14:paraId="418EC1BF" w14:textId="3D188C4F" w:rsidR="00065F4A" w:rsidRPr="00196BCA" w:rsidRDefault="00065F4A" w:rsidP="00065F4A">
            <w:pPr>
              <w:keepNext/>
              <w:keepLines/>
              <w:spacing w:after="0"/>
              <w:rPr>
                <w:rFonts w:ascii="Arial" w:hAnsi="Arial" w:cs="Arial"/>
                <w:sz w:val="18"/>
              </w:rPr>
            </w:pPr>
            <w:r w:rsidRPr="00196BCA">
              <w:rPr>
                <w:rFonts w:ascii="Arial" w:hAnsi="Arial" w:cs="Arial"/>
                <w:sz w:val="18"/>
              </w:rPr>
              <w:t xml:space="preserve">      nonCriticalExtension SEQUENCE</w:t>
            </w:r>
            <w:r w:rsidR="005F0025" w:rsidRPr="00196BCA">
              <w:rPr>
                <w:rFonts w:ascii="Arial" w:hAnsi="Arial" w:cs="Arial"/>
                <w:sz w:val="18"/>
              </w:rPr>
              <w:t xml:space="preserve"> </w:t>
            </w:r>
            <w:r w:rsidRPr="00196BCA">
              <w:rPr>
                <w:rFonts w:ascii="Arial" w:hAnsi="Arial" w:cs="Arial"/>
                <w:sz w:val="18"/>
              </w:rPr>
              <w:t>{</w:t>
            </w:r>
          </w:p>
        </w:tc>
        <w:tc>
          <w:tcPr>
            <w:tcW w:w="2267" w:type="dxa"/>
          </w:tcPr>
          <w:p w14:paraId="1CAB855F" w14:textId="77777777" w:rsidR="00065F4A" w:rsidRPr="00196BCA" w:rsidRDefault="00065F4A" w:rsidP="00065F4A">
            <w:pPr>
              <w:keepNext/>
              <w:keepLines/>
              <w:spacing w:after="0"/>
              <w:rPr>
                <w:rFonts w:ascii="Arial" w:hAnsi="Arial" w:cs="Arial"/>
                <w:sz w:val="18"/>
              </w:rPr>
            </w:pPr>
          </w:p>
        </w:tc>
        <w:tc>
          <w:tcPr>
            <w:tcW w:w="1811" w:type="dxa"/>
          </w:tcPr>
          <w:p w14:paraId="7B283DD6" w14:textId="77777777" w:rsidR="00065F4A" w:rsidRPr="00196BCA" w:rsidRDefault="00065F4A" w:rsidP="00065F4A">
            <w:pPr>
              <w:keepNext/>
              <w:keepLines/>
              <w:spacing w:after="0"/>
              <w:rPr>
                <w:rFonts w:ascii="Arial" w:hAnsi="Arial" w:cs="Arial"/>
                <w:sz w:val="18"/>
              </w:rPr>
            </w:pPr>
          </w:p>
        </w:tc>
        <w:tc>
          <w:tcPr>
            <w:tcW w:w="1134" w:type="dxa"/>
          </w:tcPr>
          <w:p w14:paraId="51D94103" w14:textId="216E069A" w:rsidR="00065F4A" w:rsidRPr="00196BCA" w:rsidRDefault="00065F4A" w:rsidP="00065F4A">
            <w:pPr>
              <w:keepNext/>
              <w:keepLines/>
              <w:spacing w:after="0"/>
              <w:rPr>
                <w:rFonts w:ascii="Arial" w:hAnsi="Arial" w:cs="Arial"/>
                <w:sz w:val="18"/>
                <w:lang w:eastAsia="zh-CN"/>
              </w:rPr>
            </w:pPr>
          </w:p>
        </w:tc>
      </w:tr>
      <w:tr w:rsidR="00065F4A" w:rsidRPr="00196BCA" w14:paraId="13393678" w14:textId="77777777" w:rsidTr="00502A73">
        <w:tc>
          <w:tcPr>
            <w:tcW w:w="4535" w:type="dxa"/>
            <w:tcBorders>
              <w:bottom w:val="single" w:sz="4" w:space="0" w:color="auto"/>
            </w:tcBorders>
          </w:tcPr>
          <w:p w14:paraId="12BE0007" w14:textId="77777777" w:rsidR="00065F4A" w:rsidRPr="00196BCA" w:rsidRDefault="00065F4A" w:rsidP="00065F4A">
            <w:pPr>
              <w:keepNext/>
              <w:keepLines/>
              <w:spacing w:after="0"/>
              <w:rPr>
                <w:rFonts w:ascii="Arial" w:hAnsi="Arial" w:cs="Arial"/>
                <w:sz w:val="18"/>
                <w:lang w:eastAsia="zh-CN"/>
              </w:rPr>
            </w:pPr>
            <w:r w:rsidRPr="00196BCA">
              <w:rPr>
                <w:rFonts w:ascii="Arial" w:hAnsi="Arial" w:cs="Arial"/>
                <w:sz w:val="18"/>
                <w:lang w:eastAsia="zh-CN"/>
              </w:rPr>
              <w:t xml:space="preserve">        masterCellGroup</w:t>
            </w:r>
          </w:p>
        </w:tc>
        <w:tc>
          <w:tcPr>
            <w:tcW w:w="2267" w:type="dxa"/>
          </w:tcPr>
          <w:p w14:paraId="1E13D2C1" w14:textId="77777777" w:rsidR="00065F4A" w:rsidRPr="00196BCA" w:rsidRDefault="00065F4A" w:rsidP="00065F4A">
            <w:pPr>
              <w:keepNext/>
              <w:keepLines/>
              <w:spacing w:after="0"/>
              <w:rPr>
                <w:rFonts w:ascii="Arial" w:hAnsi="Arial" w:cs="Arial"/>
                <w:sz w:val="18"/>
                <w:lang w:eastAsia="zh-CN"/>
              </w:rPr>
            </w:pPr>
            <w:r w:rsidRPr="00196BCA">
              <w:rPr>
                <w:rFonts w:ascii="Arial" w:hAnsi="Arial" w:cs="Arial"/>
                <w:sz w:val="18"/>
                <w:lang w:eastAsia="zh-CN"/>
              </w:rPr>
              <w:t>CellGroupConfig</w:t>
            </w:r>
          </w:p>
        </w:tc>
        <w:tc>
          <w:tcPr>
            <w:tcW w:w="1811" w:type="dxa"/>
          </w:tcPr>
          <w:p w14:paraId="7988F127" w14:textId="77777777" w:rsidR="00065F4A" w:rsidRPr="00196BCA" w:rsidRDefault="00065F4A" w:rsidP="00065F4A">
            <w:pPr>
              <w:keepNext/>
              <w:keepLines/>
              <w:spacing w:after="0"/>
              <w:rPr>
                <w:rFonts w:ascii="Arial" w:hAnsi="Arial" w:cs="Arial"/>
                <w:sz w:val="18"/>
              </w:rPr>
            </w:pPr>
            <w:r w:rsidRPr="00196BCA">
              <w:rPr>
                <w:rFonts w:ascii="Arial" w:hAnsi="Arial" w:cs="Arial"/>
                <w:sz w:val="18"/>
                <w:lang w:eastAsia="zh-CN"/>
              </w:rPr>
              <w:t>OCTET STRING (CONTAINING CellGroupConfig)</w:t>
            </w:r>
          </w:p>
        </w:tc>
        <w:tc>
          <w:tcPr>
            <w:tcW w:w="1134" w:type="dxa"/>
          </w:tcPr>
          <w:p w14:paraId="15986A78" w14:textId="77777777" w:rsidR="00065F4A" w:rsidRPr="00196BCA" w:rsidRDefault="00065F4A" w:rsidP="00065F4A">
            <w:pPr>
              <w:keepNext/>
              <w:keepLines/>
              <w:spacing w:after="0"/>
              <w:rPr>
                <w:rFonts w:ascii="Arial" w:hAnsi="Arial" w:cs="Arial"/>
                <w:sz w:val="18"/>
              </w:rPr>
            </w:pPr>
          </w:p>
        </w:tc>
      </w:tr>
      <w:tr w:rsidR="00065F4A" w:rsidRPr="00196BCA" w14:paraId="72566BEE" w14:textId="77777777" w:rsidTr="00502A73">
        <w:tc>
          <w:tcPr>
            <w:tcW w:w="4535" w:type="dxa"/>
            <w:tcBorders>
              <w:bottom w:val="single" w:sz="4" w:space="0" w:color="auto"/>
            </w:tcBorders>
          </w:tcPr>
          <w:p w14:paraId="14EB47E7" w14:textId="77777777" w:rsidR="00065F4A" w:rsidRPr="00196BCA" w:rsidRDefault="00065F4A" w:rsidP="00065F4A">
            <w:pPr>
              <w:keepNext/>
              <w:keepLines/>
              <w:spacing w:after="0"/>
              <w:rPr>
                <w:rFonts w:ascii="Arial" w:hAnsi="Arial" w:cs="Arial"/>
                <w:sz w:val="18"/>
                <w:lang w:eastAsia="zh-CN"/>
              </w:rPr>
            </w:pPr>
            <w:r w:rsidRPr="00196BCA">
              <w:rPr>
                <w:rFonts w:ascii="Arial" w:hAnsi="Arial" w:cs="Arial"/>
                <w:sz w:val="18"/>
                <w:lang w:eastAsia="zh-CN"/>
              </w:rPr>
              <w:t xml:space="preserve">      }</w:t>
            </w:r>
          </w:p>
        </w:tc>
        <w:tc>
          <w:tcPr>
            <w:tcW w:w="2267" w:type="dxa"/>
          </w:tcPr>
          <w:p w14:paraId="21322623" w14:textId="77777777" w:rsidR="00065F4A" w:rsidRPr="00196BCA" w:rsidRDefault="00065F4A" w:rsidP="00065F4A">
            <w:pPr>
              <w:keepNext/>
              <w:keepLines/>
              <w:spacing w:after="0"/>
              <w:rPr>
                <w:rFonts w:ascii="Arial" w:hAnsi="Arial" w:cs="Arial"/>
                <w:sz w:val="18"/>
              </w:rPr>
            </w:pPr>
          </w:p>
        </w:tc>
        <w:tc>
          <w:tcPr>
            <w:tcW w:w="1811" w:type="dxa"/>
          </w:tcPr>
          <w:p w14:paraId="1BEDCF8E" w14:textId="77777777" w:rsidR="00065F4A" w:rsidRPr="00196BCA" w:rsidRDefault="00065F4A" w:rsidP="00065F4A">
            <w:pPr>
              <w:keepNext/>
              <w:keepLines/>
              <w:spacing w:after="0"/>
              <w:rPr>
                <w:rFonts w:ascii="Arial" w:hAnsi="Arial" w:cs="Arial"/>
                <w:sz w:val="18"/>
              </w:rPr>
            </w:pPr>
          </w:p>
        </w:tc>
        <w:tc>
          <w:tcPr>
            <w:tcW w:w="1134" w:type="dxa"/>
          </w:tcPr>
          <w:p w14:paraId="0D402EF7" w14:textId="77777777" w:rsidR="00065F4A" w:rsidRPr="00196BCA" w:rsidRDefault="00065F4A" w:rsidP="00065F4A">
            <w:pPr>
              <w:keepNext/>
              <w:keepLines/>
              <w:spacing w:after="0"/>
              <w:rPr>
                <w:rFonts w:ascii="Arial" w:hAnsi="Arial" w:cs="Arial"/>
                <w:sz w:val="18"/>
              </w:rPr>
            </w:pPr>
          </w:p>
        </w:tc>
      </w:tr>
      <w:tr w:rsidR="00065F4A" w:rsidRPr="00196BCA" w14:paraId="016043C2" w14:textId="77777777" w:rsidTr="00502A73">
        <w:tc>
          <w:tcPr>
            <w:tcW w:w="4535" w:type="dxa"/>
            <w:tcBorders>
              <w:bottom w:val="single" w:sz="4" w:space="0" w:color="auto"/>
            </w:tcBorders>
          </w:tcPr>
          <w:p w14:paraId="78777E1F" w14:textId="77777777" w:rsidR="00065F4A" w:rsidRPr="00196BCA" w:rsidRDefault="00065F4A" w:rsidP="00065F4A">
            <w:pPr>
              <w:keepNext/>
              <w:keepLines/>
              <w:spacing w:after="0"/>
              <w:rPr>
                <w:rFonts w:ascii="Arial" w:hAnsi="Arial" w:cs="Arial"/>
                <w:sz w:val="18"/>
              </w:rPr>
            </w:pPr>
            <w:r w:rsidRPr="00196BCA">
              <w:rPr>
                <w:rFonts w:ascii="Arial" w:hAnsi="Arial" w:cs="Arial"/>
                <w:sz w:val="18"/>
              </w:rPr>
              <w:t xml:space="preserve">    }</w:t>
            </w:r>
          </w:p>
        </w:tc>
        <w:tc>
          <w:tcPr>
            <w:tcW w:w="2267" w:type="dxa"/>
          </w:tcPr>
          <w:p w14:paraId="1B2E646C" w14:textId="77777777" w:rsidR="00065F4A" w:rsidRPr="00196BCA" w:rsidRDefault="00065F4A" w:rsidP="00065F4A">
            <w:pPr>
              <w:keepNext/>
              <w:keepLines/>
              <w:spacing w:after="0"/>
              <w:rPr>
                <w:rFonts w:ascii="Arial" w:hAnsi="Arial" w:cs="Arial"/>
                <w:sz w:val="18"/>
              </w:rPr>
            </w:pPr>
          </w:p>
        </w:tc>
        <w:tc>
          <w:tcPr>
            <w:tcW w:w="1811" w:type="dxa"/>
          </w:tcPr>
          <w:p w14:paraId="5DCF5222" w14:textId="77777777" w:rsidR="00065F4A" w:rsidRPr="00196BCA" w:rsidRDefault="00065F4A" w:rsidP="00065F4A">
            <w:pPr>
              <w:keepNext/>
              <w:keepLines/>
              <w:spacing w:after="0"/>
              <w:rPr>
                <w:rFonts w:ascii="Arial" w:hAnsi="Arial" w:cs="Arial"/>
                <w:sz w:val="18"/>
              </w:rPr>
            </w:pPr>
          </w:p>
        </w:tc>
        <w:tc>
          <w:tcPr>
            <w:tcW w:w="1134" w:type="dxa"/>
          </w:tcPr>
          <w:p w14:paraId="758EC674" w14:textId="77777777" w:rsidR="00065F4A" w:rsidRPr="00196BCA" w:rsidRDefault="00065F4A" w:rsidP="00065F4A">
            <w:pPr>
              <w:keepNext/>
              <w:keepLines/>
              <w:spacing w:after="0"/>
              <w:rPr>
                <w:rFonts w:ascii="Arial" w:hAnsi="Arial" w:cs="Arial"/>
                <w:sz w:val="18"/>
              </w:rPr>
            </w:pPr>
          </w:p>
        </w:tc>
      </w:tr>
      <w:tr w:rsidR="00065F4A" w:rsidRPr="00196BCA" w14:paraId="3DF12ED5" w14:textId="77777777" w:rsidTr="00502A73">
        <w:tc>
          <w:tcPr>
            <w:tcW w:w="4535" w:type="dxa"/>
            <w:tcBorders>
              <w:bottom w:val="single" w:sz="4" w:space="0" w:color="auto"/>
            </w:tcBorders>
          </w:tcPr>
          <w:p w14:paraId="65142771" w14:textId="77777777" w:rsidR="00065F4A" w:rsidRPr="00196BCA" w:rsidRDefault="00065F4A" w:rsidP="00065F4A">
            <w:pPr>
              <w:keepNext/>
              <w:keepLines/>
              <w:spacing w:after="0"/>
              <w:rPr>
                <w:rFonts w:ascii="Arial" w:hAnsi="Arial" w:cs="Arial"/>
                <w:sz w:val="18"/>
              </w:rPr>
            </w:pPr>
            <w:r w:rsidRPr="00196BCA">
              <w:rPr>
                <w:rFonts w:ascii="Arial" w:hAnsi="Arial" w:cs="Arial"/>
                <w:sz w:val="18"/>
              </w:rPr>
              <w:t xml:space="preserve">  }</w:t>
            </w:r>
          </w:p>
        </w:tc>
        <w:tc>
          <w:tcPr>
            <w:tcW w:w="2267" w:type="dxa"/>
          </w:tcPr>
          <w:p w14:paraId="5139FC35" w14:textId="77777777" w:rsidR="00065F4A" w:rsidRPr="00196BCA" w:rsidRDefault="00065F4A" w:rsidP="00065F4A">
            <w:pPr>
              <w:keepNext/>
              <w:keepLines/>
              <w:spacing w:after="0"/>
              <w:rPr>
                <w:rFonts w:ascii="Arial" w:hAnsi="Arial" w:cs="Arial"/>
                <w:sz w:val="18"/>
              </w:rPr>
            </w:pPr>
          </w:p>
        </w:tc>
        <w:tc>
          <w:tcPr>
            <w:tcW w:w="1811" w:type="dxa"/>
          </w:tcPr>
          <w:p w14:paraId="388D609C" w14:textId="77777777" w:rsidR="00065F4A" w:rsidRPr="00196BCA" w:rsidRDefault="00065F4A" w:rsidP="00065F4A">
            <w:pPr>
              <w:keepNext/>
              <w:keepLines/>
              <w:spacing w:after="0"/>
              <w:rPr>
                <w:rFonts w:ascii="Arial" w:hAnsi="Arial" w:cs="Arial"/>
                <w:sz w:val="18"/>
              </w:rPr>
            </w:pPr>
          </w:p>
        </w:tc>
        <w:tc>
          <w:tcPr>
            <w:tcW w:w="1134" w:type="dxa"/>
          </w:tcPr>
          <w:p w14:paraId="22C014F8" w14:textId="77777777" w:rsidR="00065F4A" w:rsidRPr="00196BCA" w:rsidRDefault="00065F4A" w:rsidP="00065F4A">
            <w:pPr>
              <w:keepNext/>
              <w:keepLines/>
              <w:spacing w:after="0"/>
              <w:rPr>
                <w:rFonts w:ascii="Arial" w:hAnsi="Arial" w:cs="Arial"/>
                <w:sz w:val="18"/>
              </w:rPr>
            </w:pPr>
          </w:p>
        </w:tc>
      </w:tr>
      <w:tr w:rsidR="00065F4A" w:rsidRPr="00196BCA" w14:paraId="3C2F839C" w14:textId="77777777" w:rsidTr="00502A73">
        <w:tc>
          <w:tcPr>
            <w:tcW w:w="4535" w:type="dxa"/>
            <w:tcBorders>
              <w:bottom w:val="single" w:sz="4" w:space="0" w:color="auto"/>
            </w:tcBorders>
          </w:tcPr>
          <w:p w14:paraId="689E78D1" w14:textId="77777777" w:rsidR="00065F4A" w:rsidRPr="00196BCA" w:rsidRDefault="00065F4A" w:rsidP="00065F4A">
            <w:pPr>
              <w:keepNext/>
              <w:keepLines/>
              <w:spacing w:after="0"/>
              <w:rPr>
                <w:rFonts w:ascii="Arial" w:hAnsi="Arial" w:cs="Arial"/>
                <w:sz w:val="18"/>
              </w:rPr>
            </w:pPr>
            <w:r w:rsidRPr="00196BCA">
              <w:rPr>
                <w:rFonts w:ascii="Arial" w:hAnsi="Arial" w:cs="Arial"/>
                <w:sz w:val="18"/>
              </w:rPr>
              <w:t>}</w:t>
            </w:r>
          </w:p>
        </w:tc>
        <w:tc>
          <w:tcPr>
            <w:tcW w:w="2267" w:type="dxa"/>
          </w:tcPr>
          <w:p w14:paraId="228DE928" w14:textId="77777777" w:rsidR="00065F4A" w:rsidRPr="00196BCA" w:rsidRDefault="00065F4A" w:rsidP="00065F4A">
            <w:pPr>
              <w:keepNext/>
              <w:keepLines/>
              <w:spacing w:after="0"/>
              <w:rPr>
                <w:rFonts w:ascii="Arial" w:hAnsi="Arial" w:cs="Arial"/>
                <w:sz w:val="18"/>
              </w:rPr>
            </w:pPr>
          </w:p>
        </w:tc>
        <w:tc>
          <w:tcPr>
            <w:tcW w:w="1811" w:type="dxa"/>
          </w:tcPr>
          <w:p w14:paraId="39366758" w14:textId="77777777" w:rsidR="00065F4A" w:rsidRPr="00196BCA" w:rsidRDefault="00065F4A" w:rsidP="00065F4A">
            <w:pPr>
              <w:keepNext/>
              <w:keepLines/>
              <w:spacing w:after="0"/>
              <w:rPr>
                <w:rFonts w:ascii="Arial" w:hAnsi="Arial" w:cs="Arial"/>
                <w:sz w:val="18"/>
              </w:rPr>
            </w:pPr>
          </w:p>
        </w:tc>
        <w:tc>
          <w:tcPr>
            <w:tcW w:w="1134" w:type="dxa"/>
          </w:tcPr>
          <w:p w14:paraId="77275D34" w14:textId="77777777" w:rsidR="00065F4A" w:rsidRPr="00196BCA" w:rsidRDefault="00065F4A" w:rsidP="00065F4A">
            <w:pPr>
              <w:keepNext/>
              <w:keepLines/>
              <w:spacing w:after="0"/>
              <w:rPr>
                <w:rFonts w:ascii="Arial" w:hAnsi="Arial" w:cs="Arial"/>
                <w:sz w:val="18"/>
              </w:rPr>
            </w:pPr>
          </w:p>
        </w:tc>
      </w:tr>
    </w:tbl>
    <w:p w14:paraId="0A89B1DF" w14:textId="77777777" w:rsidR="00F21AEC" w:rsidRPr="00196BCA" w:rsidRDefault="00F21AEC" w:rsidP="00502A73"/>
    <w:p w14:paraId="05D8CAEC" w14:textId="71CB9959" w:rsidR="00EE78F9" w:rsidRPr="00196BCA" w:rsidRDefault="00EE78F9" w:rsidP="00EE78F9">
      <w:pPr>
        <w:pStyle w:val="TH"/>
        <w:rPr>
          <w:rFonts w:cs="Arial"/>
        </w:rPr>
      </w:pPr>
      <w:r w:rsidRPr="00196BCA">
        <w:rPr>
          <w:rFonts w:cs="Arial"/>
        </w:rPr>
        <w:t xml:space="preserve">Table 7.1.1.6.4.3.3-2: </w:t>
      </w:r>
      <w:r w:rsidRPr="00196BCA">
        <w:rPr>
          <w:rFonts w:cs="Arial"/>
          <w:i/>
        </w:rPr>
        <w:t xml:space="preserve">CellGroupConfig </w:t>
      </w:r>
      <w:r w:rsidRPr="00196BCA">
        <w:rPr>
          <w:rFonts w:cs="Arial"/>
        </w:rPr>
        <w:t>(Table 7.1.1.6.4.3.3-1)</w:t>
      </w:r>
    </w:p>
    <w:tbl>
      <w:tblPr>
        <w:tblW w:w="9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535"/>
        <w:gridCol w:w="2267"/>
        <w:gridCol w:w="1700"/>
        <w:gridCol w:w="1245"/>
      </w:tblGrid>
      <w:tr w:rsidR="00EE78F9" w:rsidRPr="00196BCA" w14:paraId="77475D59" w14:textId="77777777" w:rsidTr="004B4775">
        <w:tc>
          <w:tcPr>
            <w:tcW w:w="9747" w:type="dxa"/>
            <w:gridSpan w:val="4"/>
            <w:shd w:val="clear" w:color="auto" w:fill="auto"/>
          </w:tcPr>
          <w:p w14:paraId="68ED6BA4" w14:textId="729555B3" w:rsidR="00EE78F9" w:rsidRPr="00196BCA" w:rsidRDefault="00EE78F9" w:rsidP="00D92712">
            <w:pPr>
              <w:pStyle w:val="TAL"/>
              <w:rPr>
                <w:rFonts w:cs="Arial"/>
              </w:rPr>
            </w:pPr>
            <w:r w:rsidRPr="00196BCA">
              <w:rPr>
                <w:rFonts w:cs="Arial"/>
              </w:rPr>
              <w:t xml:space="preserve">Derivation path: </w:t>
            </w:r>
            <w:r w:rsidR="005F0025" w:rsidRPr="00196BCA">
              <w:rPr>
                <w:rFonts w:cs="Arial"/>
              </w:rPr>
              <w:t xml:space="preserve">TS </w:t>
            </w:r>
            <w:r w:rsidRPr="00196BCA">
              <w:rPr>
                <w:rFonts w:cs="Arial"/>
              </w:rPr>
              <w:t>38.508-1 [4], Table 4.6.3-19</w:t>
            </w:r>
          </w:p>
        </w:tc>
      </w:tr>
      <w:tr w:rsidR="00EE78F9" w:rsidRPr="00196BCA" w14:paraId="2C7D58EC" w14:textId="77777777" w:rsidTr="004B4775">
        <w:tc>
          <w:tcPr>
            <w:tcW w:w="4535" w:type="dxa"/>
            <w:shd w:val="clear" w:color="auto" w:fill="auto"/>
          </w:tcPr>
          <w:p w14:paraId="07D51952" w14:textId="77777777" w:rsidR="00EE78F9" w:rsidRPr="00196BCA" w:rsidRDefault="00EE78F9" w:rsidP="00D92712">
            <w:pPr>
              <w:pStyle w:val="TAH"/>
              <w:rPr>
                <w:rFonts w:cs="Arial"/>
              </w:rPr>
            </w:pPr>
            <w:r w:rsidRPr="00196BCA">
              <w:rPr>
                <w:rFonts w:cs="Arial"/>
              </w:rPr>
              <w:t>Information Element</w:t>
            </w:r>
          </w:p>
        </w:tc>
        <w:tc>
          <w:tcPr>
            <w:tcW w:w="2267" w:type="dxa"/>
            <w:shd w:val="clear" w:color="auto" w:fill="auto"/>
          </w:tcPr>
          <w:p w14:paraId="1539072E" w14:textId="77777777" w:rsidR="00EE78F9" w:rsidRPr="00196BCA" w:rsidRDefault="00EE78F9" w:rsidP="00D92712">
            <w:pPr>
              <w:pStyle w:val="TAH"/>
              <w:rPr>
                <w:rFonts w:cs="Arial"/>
              </w:rPr>
            </w:pPr>
            <w:r w:rsidRPr="00196BCA">
              <w:rPr>
                <w:rFonts w:cs="Arial"/>
              </w:rPr>
              <w:t>Value/remark</w:t>
            </w:r>
          </w:p>
        </w:tc>
        <w:tc>
          <w:tcPr>
            <w:tcW w:w="1700" w:type="dxa"/>
            <w:shd w:val="clear" w:color="auto" w:fill="auto"/>
          </w:tcPr>
          <w:p w14:paraId="47D51F84" w14:textId="77777777" w:rsidR="00EE78F9" w:rsidRPr="00196BCA" w:rsidRDefault="00EE78F9" w:rsidP="00D92712">
            <w:pPr>
              <w:pStyle w:val="TAH"/>
              <w:rPr>
                <w:rFonts w:cs="Arial"/>
              </w:rPr>
            </w:pPr>
            <w:r w:rsidRPr="00196BCA">
              <w:rPr>
                <w:rFonts w:cs="Arial"/>
              </w:rPr>
              <w:t>Comment</w:t>
            </w:r>
          </w:p>
        </w:tc>
        <w:tc>
          <w:tcPr>
            <w:tcW w:w="1245" w:type="dxa"/>
            <w:shd w:val="clear" w:color="auto" w:fill="auto"/>
          </w:tcPr>
          <w:p w14:paraId="5626E072" w14:textId="77777777" w:rsidR="00EE78F9" w:rsidRPr="00196BCA" w:rsidRDefault="00EE78F9" w:rsidP="00D92712">
            <w:pPr>
              <w:pStyle w:val="TAH"/>
              <w:rPr>
                <w:rFonts w:cs="Arial"/>
              </w:rPr>
            </w:pPr>
            <w:r w:rsidRPr="00196BCA">
              <w:rPr>
                <w:rFonts w:cs="Arial"/>
              </w:rPr>
              <w:t>Condition</w:t>
            </w:r>
          </w:p>
        </w:tc>
      </w:tr>
      <w:tr w:rsidR="00EE78F9" w:rsidRPr="00196BCA" w14:paraId="6E47C71C" w14:textId="77777777" w:rsidTr="004B4775">
        <w:tc>
          <w:tcPr>
            <w:tcW w:w="4535" w:type="dxa"/>
            <w:shd w:val="clear" w:color="auto" w:fill="auto"/>
          </w:tcPr>
          <w:p w14:paraId="5FC9119A" w14:textId="77777777" w:rsidR="00EE78F9" w:rsidRPr="00196BCA" w:rsidRDefault="00EE78F9" w:rsidP="00D92712">
            <w:pPr>
              <w:pStyle w:val="TAL"/>
              <w:rPr>
                <w:rFonts w:cs="Arial"/>
              </w:rPr>
            </w:pPr>
            <w:r w:rsidRPr="00196BCA">
              <w:rPr>
                <w:rFonts w:cs="Arial"/>
              </w:rPr>
              <w:t>CellGroupConfig ::= SEQUENCE {</w:t>
            </w:r>
          </w:p>
        </w:tc>
        <w:tc>
          <w:tcPr>
            <w:tcW w:w="2267" w:type="dxa"/>
            <w:shd w:val="clear" w:color="auto" w:fill="auto"/>
          </w:tcPr>
          <w:p w14:paraId="3FB51FCE" w14:textId="77777777" w:rsidR="00EE78F9" w:rsidRPr="00196BCA" w:rsidRDefault="00EE78F9" w:rsidP="00D92712">
            <w:pPr>
              <w:pStyle w:val="TAL"/>
              <w:rPr>
                <w:rFonts w:cs="Arial"/>
              </w:rPr>
            </w:pPr>
          </w:p>
        </w:tc>
        <w:tc>
          <w:tcPr>
            <w:tcW w:w="1700" w:type="dxa"/>
            <w:shd w:val="clear" w:color="auto" w:fill="auto"/>
          </w:tcPr>
          <w:p w14:paraId="2291FA07" w14:textId="77777777" w:rsidR="00EE78F9" w:rsidRPr="00196BCA" w:rsidRDefault="00EE78F9" w:rsidP="00D92712">
            <w:pPr>
              <w:pStyle w:val="TAL"/>
              <w:rPr>
                <w:rFonts w:cs="Arial"/>
              </w:rPr>
            </w:pPr>
          </w:p>
        </w:tc>
        <w:tc>
          <w:tcPr>
            <w:tcW w:w="1245" w:type="dxa"/>
            <w:shd w:val="clear" w:color="auto" w:fill="auto"/>
          </w:tcPr>
          <w:p w14:paraId="5531B05D" w14:textId="77777777" w:rsidR="00EE78F9" w:rsidRPr="00196BCA" w:rsidRDefault="00EE78F9" w:rsidP="00D92712">
            <w:pPr>
              <w:pStyle w:val="TAL"/>
              <w:rPr>
                <w:rFonts w:cs="Arial"/>
              </w:rPr>
            </w:pPr>
          </w:p>
        </w:tc>
      </w:tr>
      <w:tr w:rsidR="00EE78F9" w:rsidRPr="00196BCA" w14:paraId="5B53F9B1" w14:textId="77777777" w:rsidTr="004B4775">
        <w:tc>
          <w:tcPr>
            <w:tcW w:w="4535" w:type="dxa"/>
            <w:shd w:val="clear" w:color="auto" w:fill="auto"/>
          </w:tcPr>
          <w:p w14:paraId="52AE6984" w14:textId="77777777" w:rsidR="00EE78F9" w:rsidRPr="00196BCA" w:rsidRDefault="00EE78F9" w:rsidP="00D92712">
            <w:pPr>
              <w:pStyle w:val="TAL"/>
              <w:rPr>
                <w:rFonts w:cs="Arial"/>
              </w:rPr>
            </w:pPr>
            <w:r w:rsidRPr="00196BCA">
              <w:rPr>
                <w:rFonts w:cs="Arial"/>
              </w:rPr>
              <w:t xml:space="preserve">  physicalCellGroupConfig</w:t>
            </w:r>
          </w:p>
        </w:tc>
        <w:tc>
          <w:tcPr>
            <w:tcW w:w="2267" w:type="dxa"/>
            <w:shd w:val="clear" w:color="auto" w:fill="auto"/>
          </w:tcPr>
          <w:p w14:paraId="0812DFF9" w14:textId="77777777" w:rsidR="00EE78F9" w:rsidRPr="00196BCA" w:rsidRDefault="00EE78F9" w:rsidP="00D92712">
            <w:pPr>
              <w:pStyle w:val="TAL"/>
              <w:rPr>
                <w:rFonts w:cs="Arial"/>
              </w:rPr>
            </w:pPr>
            <w:r w:rsidRPr="00196BCA">
              <w:rPr>
                <w:rFonts w:cs="Arial"/>
              </w:rPr>
              <w:t>PhysicalCellGroupConfig</w:t>
            </w:r>
          </w:p>
        </w:tc>
        <w:tc>
          <w:tcPr>
            <w:tcW w:w="1700" w:type="dxa"/>
            <w:shd w:val="clear" w:color="auto" w:fill="auto"/>
          </w:tcPr>
          <w:p w14:paraId="5726FFF7" w14:textId="77777777" w:rsidR="00EE78F9" w:rsidRPr="00196BCA" w:rsidRDefault="00EE78F9" w:rsidP="00D92712">
            <w:pPr>
              <w:pStyle w:val="TAL"/>
              <w:rPr>
                <w:rFonts w:cs="Arial"/>
              </w:rPr>
            </w:pPr>
            <w:r w:rsidRPr="00196BCA">
              <w:rPr>
                <w:rFonts w:cs="Arial"/>
              </w:rPr>
              <w:t>Table 7.1.1.6.4.3.3-3</w:t>
            </w:r>
          </w:p>
        </w:tc>
        <w:tc>
          <w:tcPr>
            <w:tcW w:w="1245" w:type="dxa"/>
            <w:shd w:val="clear" w:color="auto" w:fill="auto"/>
          </w:tcPr>
          <w:p w14:paraId="0E367C87" w14:textId="77777777" w:rsidR="00EE78F9" w:rsidRPr="00196BCA" w:rsidRDefault="00EE78F9" w:rsidP="00D92712">
            <w:pPr>
              <w:pStyle w:val="TAL"/>
              <w:rPr>
                <w:rFonts w:cs="Arial"/>
                <w:lang w:eastAsia="zh-CN"/>
              </w:rPr>
            </w:pPr>
          </w:p>
        </w:tc>
      </w:tr>
      <w:tr w:rsidR="00EE78F9" w:rsidRPr="00196BCA" w14:paraId="0515AE2B" w14:textId="77777777" w:rsidTr="004B4775">
        <w:tc>
          <w:tcPr>
            <w:tcW w:w="4535" w:type="dxa"/>
            <w:shd w:val="clear" w:color="auto" w:fill="auto"/>
          </w:tcPr>
          <w:p w14:paraId="3F9EF369" w14:textId="77777777" w:rsidR="00EE78F9" w:rsidRPr="00196BCA" w:rsidRDefault="00EE78F9" w:rsidP="00D92712">
            <w:pPr>
              <w:pStyle w:val="TAL"/>
              <w:rPr>
                <w:rFonts w:cs="Arial"/>
              </w:rPr>
            </w:pPr>
            <w:r w:rsidRPr="00196BCA">
              <w:rPr>
                <w:rFonts w:cs="Arial"/>
              </w:rPr>
              <w:t xml:space="preserve">  spCellConfig SEQUENCE {</w:t>
            </w:r>
          </w:p>
        </w:tc>
        <w:tc>
          <w:tcPr>
            <w:tcW w:w="2267" w:type="dxa"/>
            <w:shd w:val="clear" w:color="auto" w:fill="auto"/>
          </w:tcPr>
          <w:p w14:paraId="4FECE380" w14:textId="77777777" w:rsidR="00EE78F9" w:rsidRPr="00196BCA" w:rsidRDefault="00EE78F9" w:rsidP="00D92712">
            <w:pPr>
              <w:pStyle w:val="TAL"/>
              <w:rPr>
                <w:rFonts w:cs="Arial"/>
              </w:rPr>
            </w:pPr>
          </w:p>
        </w:tc>
        <w:tc>
          <w:tcPr>
            <w:tcW w:w="1700" w:type="dxa"/>
            <w:shd w:val="clear" w:color="auto" w:fill="auto"/>
          </w:tcPr>
          <w:p w14:paraId="4DE095F8" w14:textId="77777777" w:rsidR="00EE78F9" w:rsidRPr="00196BCA" w:rsidRDefault="00EE78F9" w:rsidP="00D92712">
            <w:pPr>
              <w:pStyle w:val="TAL"/>
              <w:rPr>
                <w:rFonts w:cs="Arial"/>
              </w:rPr>
            </w:pPr>
          </w:p>
        </w:tc>
        <w:tc>
          <w:tcPr>
            <w:tcW w:w="1245" w:type="dxa"/>
            <w:shd w:val="clear" w:color="auto" w:fill="auto"/>
          </w:tcPr>
          <w:p w14:paraId="3BE61739" w14:textId="77777777" w:rsidR="00EE78F9" w:rsidRPr="00196BCA" w:rsidRDefault="00EE78F9" w:rsidP="00D92712">
            <w:pPr>
              <w:pStyle w:val="TAL"/>
              <w:rPr>
                <w:rFonts w:cs="Arial"/>
              </w:rPr>
            </w:pPr>
          </w:p>
        </w:tc>
      </w:tr>
      <w:tr w:rsidR="00065F4A" w:rsidRPr="00196BCA" w14:paraId="7CC00634" w14:textId="77777777" w:rsidTr="00AB7AF6">
        <w:tc>
          <w:tcPr>
            <w:tcW w:w="4535" w:type="dxa"/>
            <w:shd w:val="clear" w:color="auto" w:fill="auto"/>
          </w:tcPr>
          <w:p w14:paraId="388A9CF9" w14:textId="3D38BF7E" w:rsidR="00065F4A" w:rsidRPr="00196BCA" w:rsidRDefault="00065F4A" w:rsidP="00065F4A">
            <w:pPr>
              <w:pStyle w:val="TAL"/>
              <w:rPr>
                <w:rFonts w:cs="Arial"/>
              </w:rPr>
            </w:pPr>
            <w:r w:rsidRPr="00196BCA">
              <w:rPr>
                <w:rFonts w:cs="Arial"/>
              </w:rPr>
              <w:t xml:space="preserve">    servCellIndex</w:t>
            </w:r>
          </w:p>
        </w:tc>
        <w:tc>
          <w:tcPr>
            <w:tcW w:w="2267" w:type="dxa"/>
            <w:shd w:val="clear" w:color="auto" w:fill="auto"/>
          </w:tcPr>
          <w:p w14:paraId="38B4D181" w14:textId="606BEA5B" w:rsidR="00065F4A" w:rsidRPr="00196BCA" w:rsidRDefault="00065F4A" w:rsidP="00065F4A">
            <w:pPr>
              <w:pStyle w:val="TAL"/>
              <w:rPr>
                <w:rFonts w:cs="Arial"/>
              </w:rPr>
            </w:pPr>
            <w:r w:rsidRPr="00196BCA">
              <w:rPr>
                <w:rFonts w:cs="Arial"/>
              </w:rPr>
              <w:t>Not present</w:t>
            </w:r>
          </w:p>
        </w:tc>
        <w:tc>
          <w:tcPr>
            <w:tcW w:w="1700" w:type="dxa"/>
            <w:shd w:val="clear" w:color="auto" w:fill="auto"/>
          </w:tcPr>
          <w:p w14:paraId="0BD60933" w14:textId="77777777" w:rsidR="00065F4A" w:rsidRPr="00196BCA" w:rsidRDefault="00065F4A" w:rsidP="00065F4A">
            <w:pPr>
              <w:pStyle w:val="TAL"/>
              <w:rPr>
                <w:rFonts w:cs="Arial"/>
              </w:rPr>
            </w:pPr>
          </w:p>
        </w:tc>
        <w:tc>
          <w:tcPr>
            <w:tcW w:w="1245" w:type="dxa"/>
            <w:shd w:val="clear" w:color="auto" w:fill="auto"/>
          </w:tcPr>
          <w:p w14:paraId="2D2B9A02" w14:textId="77777777" w:rsidR="00065F4A" w:rsidRPr="00196BCA" w:rsidRDefault="00065F4A" w:rsidP="00065F4A">
            <w:pPr>
              <w:pStyle w:val="TAL"/>
              <w:rPr>
                <w:rFonts w:cs="Arial"/>
              </w:rPr>
            </w:pPr>
          </w:p>
        </w:tc>
      </w:tr>
      <w:tr w:rsidR="00065F4A" w:rsidRPr="00196BCA" w14:paraId="5FF815FB" w14:textId="77777777" w:rsidTr="004B4775">
        <w:tc>
          <w:tcPr>
            <w:tcW w:w="4535" w:type="dxa"/>
            <w:shd w:val="clear" w:color="auto" w:fill="auto"/>
          </w:tcPr>
          <w:p w14:paraId="5F825915" w14:textId="77777777" w:rsidR="00065F4A" w:rsidRPr="00196BCA" w:rsidRDefault="00065F4A" w:rsidP="00065F4A">
            <w:pPr>
              <w:pStyle w:val="TAL"/>
              <w:rPr>
                <w:rFonts w:cs="Arial"/>
              </w:rPr>
            </w:pPr>
            <w:r w:rsidRPr="00196BCA">
              <w:rPr>
                <w:rFonts w:cs="Arial"/>
              </w:rPr>
              <w:t xml:space="preserve">    spCellConfigDedicated SEQUENCE {</w:t>
            </w:r>
          </w:p>
        </w:tc>
        <w:tc>
          <w:tcPr>
            <w:tcW w:w="2267" w:type="dxa"/>
            <w:shd w:val="clear" w:color="auto" w:fill="auto"/>
          </w:tcPr>
          <w:p w14:paraId="26A061BB" w14:textId="77777777" w:rsidR="00065F4A" w:rsidRPr="00196BCA" w:rsidRDefault="00065F4A" w:rsidP="00065F4A">
            <w:pPr>
              <w:pStyle w:val="TAL"/>
              <w:rPr>
                <w:rFonts w:cs="Arial"/>
              </w:rPr>
            </w:pPr>
          </w:p>
        </w:tc>
        <w:tc>
          <w:tcPr>
            <w:tcW w:w="1700" w:type="dxa"/>
            <w:shd w:val="clear" w:color="auto" w:fill="auto"/>
          </w:tcPr>
          <w:p w14:paraId="71D21A5F" w14:textId="77777777" w:rsidR="00065F4A" w:rsidRPr="00196BCA" w:rsidRDefault="00065F4A" w:rsidP="00065F4A">
            <w:pPr>
              <w:pStyle w:val="TAL"/>
              <w:rPr>
                <w:rFonts w:cs="Arial"/>
              </w:rPr>
            </w:pPr>
          </w:p>
        </w:tc>
        <w:tc>
          <w:tcPr>
            <w:tcW w:w="1245" w:type="dxa"/>
            <w:shd w:val="clear" w:color="auto" w:fill="auto"/>
          </w:tcPr>
          <w:p w14:paraId="244AADBE" w14:textId="77777777" w:rsidR="00065F4A" w:rsidRPr="00196BCA" w:rsidRDefault="00065F4A" w:rsidP="00065F4A">
            <w:pPr>
              <w:pStyle w:val="TAL"/>
              <w:rPr>
                <w:rFonts w:cs="Arial"/>
              </w:rPr>
            </w:pPr>
          </w:p>
        </w:tc>
      </w:tr>
      <w:tr w:rsidR="00065F4A" w:rsidRPr="00196BCA" w14:paraId="4EE48BEC" w14:textId="77777777" w:rsidTr="004B4775">
        <w:tc>
          <w:tcPr>
            <w:tcW w:w="4535" w:type="dxa"/>
            <w:shd w:val="clear" w:color="auto" w:fill="auto"/>
          </w:tcPr>
          <w:p w14:paraId="4B7034B8" w14:textId="77777777" w:rsidR="00065F4A" w:rsidRPr="00196BCA" w:rsidRDefault="00065F4A" w:rsidP="00065F4A">
            <w:pPr>
              <w:pStyle w:val="TAL"/>
              <w:rPr>
                <w:rFonts w:cs="Arial"/>
              </w:rPr>
            </w:pPr>
            <w:r w:rsidRPr="00196BCA">
              <w:rPr>
                <w:rFonts w:cs="Arial"/>
              </w:rPr>
              <w:t xml:space="preserve">      initialDownlinkBWP SEQUENCE {</w:t>
            </w:r>
          </w:p>
        </w:tc>
        <w:tc>
          <w:tcPr>
            <w:tcW w:w="2267" w:type="dxa"/>
            <w:shd w:val="clear" w:color="auto" w:fill="auto"/>
          </w:tcPr>
          <w:p w14:paraId="2AA35E52" w14:textId="77777777" w:rsidR="00065F4A" w:rsidRPr="00196BCA" w:rsidRDefault="00065F4A" w:rsidP="00065F4A">
            <w:pPr>
              <w:pStyle w:val="TAL"/>
              <w:rPr>
                <w:rFonts w:cs="Arial"/>
              </w:rPr>
            </w:pPr>
          </w:p>
        </w:tc>
        <w:tc>
          <w:tcPr>
            <w:tcW w:w="1700" w:type="dxa"/>
            <w:shd w:val="clear" w:color="auto" w:fill="auto"/>
          </w:tcPr>
          <w:p w14:paraId="586643B5" w14:textId="77777777" w:rsidR="00065F4A" w:rsidRPr="00196BCA" w:rsidRDefault="00065F4A" w:rsidP="00065F4A">
            <w:pPr>
              <w:pStyle w:val="TAL"/>
              <w:rPr>
                <w:rFonts w:cs="Arial"/>
              </w:rPr>
            </w:pPr>
          </w:p>
        </w:tc>
        <w:tc>
          <w:tcPr>
            <w:tcW w:w="1245" w:type="dxa"/>
            <w:shd w:val="clear" w:color="auto" w:fill="auto"/>
          </w:tcPr>
          <w:p w14:paraId="66406160" w14:textId="77777777" w:rsidR="00065F4A" w:rsidRPr="00196BCA" w:rsidRDefault="00065F4A" w:rsidP="00065F4A">
            <w:pPr>
              <w:pStyle w:val="TAL"/>
              <w:rPr>
                <w:rFonts w:cs="Arial"/>
              </w:rPr>
            </w:pPr>
          </w:p>
        </w:tc>
      </w:tr>
      <w:tr w:rsidR="00065F4A" w:rsidRPr="00196BCA" w14:paraId="1AB689B1" w14:textId="77777777" w:rsidTr="004B4775">
        <w:tc>
          <w:tcPr>
            <w:tcW w:w="4535" w:type="dxa"/>
            <w:shd w:val="clear" w:color="auto" w:fill="auto"/>
          </w:tcPr>
          <w:p w14:paraId="30D8B3BA" w14:textId="2AC6E5B1" w:rsidR="00065F4A" w:rsidRPr="00196BCA" w:rsidRDefault="005F0025" w:rsidP="005F0025">
            <w:pPr>
              <w:pStyle w:val="TAL"/>
            </w:pPr>
            <w:r w:rsidRPr="00196BCA">
              <w:t xml:space="preserve">        </w:t>
            </w:r>
            <w:r w:rsidR="00065F4A" w:rsidRPr="00196BCA">
              <w:t>sps-ConfigToAddModList-r16 SEQUENCE (SIZE (1..maxNrofSPS-Config-r16)) OF SPS-Config {</w:t>
            </w:r>
          </w:p>
        </w:tc>
        <w:tc>
          <w:tcPr>
            <w:tcW w:w="2267" w:type="dxa"/>
            <w:shd w:val="clear" w:color="auto" w:fill="auto"/>
          </w:tcPr>
          <w:p w14:paraId="0473BBFE" w14:textId="6BE055F5" w:rsidR="00065F4A" w:rsidRPr="00196BCA" w:rsidRDefault="005F0025" w:rsidP="00065F4A">
            <w:pPr>
              <w:pStyle w:val="TAL"/>
              <w:rPr>
                <w:rFonts w:cs="Arial"/>
                <w:lang w:eastAsia="zh-CN"/>
              </w:rPr>
            </w:pPr>
            <w:r w:rsidRPr="00196BCA">
              <w:rPr>
                <w:rFonts w:cs="Arial"/>
                <w:lang w:eastAsia="zh-CN"/>
              </w:rPr>
              <w:t>2 entries</w:t>
            </w:r>
          </w:p>
        </w:tc>
        <w:tc>
          <w:tcPr>
            <w:tcW w:w="1700" w:type="dxa"/>
            <w:shd w:val="clear" w:color="auto" w:fill="auto"/>
          </w:tcPr>
          <w:p w14:paraId="66FFB572" w14:textId="77777777" w:rsidR="00065F4A" w:rsidRPr="00196BCA" w:rsidRDefault="00065F4A" w:rsidP="00065F4A">
            <w:pPr>
              <w:pStyle w:val="TAL"/>
              <w:rPr>
                <w:rFonts w:cs="Arial"/>
              </w:rPr>
            </w:pPr>
          </w:p>
        </w:tc>
        <w:tc>
          <w:tcPr>
            <w:tcW w:w="1245" w:type="dxa"/>
            <w:shd w:val="clear" w:color="auto" w:fill="auto"/>
          </w:tcPr>
          <w:p w14:paraId="7AE0BCC3" w14:textId="77777777" w:rsidR="00065F4A" w:rsidRPr="00196BCA" w:rsidRDefault="00065F4A" w:rsidP="00065F4A">
            <w:pPr>
              <w:pStyle w:val="TAL"/>
              <w:rPr>
                <w:rFonts w:cs="Arial"/>
              </w:rPr>
            </w:pPr>
          </w:p>
        </w:tc>
      </w:tr>
      <w:tr w:rsidR="00065F4A" w:rsidRPr="00196BCA" w14:paraId="69E83FC1" w14:textId="77777777" w:rsidTr="004B4775">
        <w:tc>
          <w:tcPr>
            <w:tcW w:w="4535" w:type="dxa"/>
            <w:shd w:val="clear" w:color="auto" w:fill="auto"/>
          </w:tcPr>
          <w:p w14:paraId="67CD00B9" w14:textId="16AD3CD8" w:rsidR="00065F4A" w:rsidRPr="00196BCA" w:rsidRDefault="005F0025" w:rsidP="005F0025">
            <w:pPr>
              <w:pStyle w:val="TAL"/>
            </w:pPr>
            <w:r w:rsidRPr="00196BCA">
              <w:t xml:space="preserve">          </w:t>
            </w:r>
            <w:r w:rsidR="00065F4A" w:rsidRPr="00196BCA">
              <w:t>SPS-Config</w:t>
            </w:r>
            <w:r w:rsidRPr="00196BCA">
              <w:t>[1]</w:t>
            </w:r>
            <w:r w:rsidR="00065F4A" w:rsidRPr="00196BCA">
              <w:t xml:space="preserve"> SEQUENCE {</w:t>
            </w:r>
          </w:p>
        </w:tc>
        <w:tc>
          <w:tcPr>
            <w:tcW w:w="2267" w:type="dxa"/>
            <w:shd w:val="clear" w:color="auto" w:fill="auto"/>
          </w:tcPr>
          <w:p w14:paraId="3EA1A69A" w14:textId="77777777" w:rsidR="00065F4A" w:rsidRPr="00196BCA" w:rsidRDefault="00065F4A" w:rsidP="00065F4A">
            <w:pPr>
              <w:pStyle w:val="TAL"/>
              <w:rPr>
                <w:rFonts w:cs="Arial"/>
                <w:lang w:eastAsia="zh-CN"/>
              </w:rPr>
            </w:pPr>
          </w:p>
        </w:tc>
        <w:tc>
          <w:tcPr>
            <w:tcW w:w="1700" w:type="dxa"/>
            <w:shd w:val="clear" w:color="auto" w:fill="auto"/>
          </w:tcPr>
          <w:p w14:paraId="5A814347" w14:textId="0F03D75B" w:rsidR="00065F4A" w:rsidRPr="00196BCA" w:rsidRDefault="005F0025" w:rsidP="00065F4A">
            <w:pPr>
              <w:pStyle w:val="TAL"/>
              <w:rPr>
                <w:rFonts w:cs="Arial"/>
                <w:lang w:eastAsia="zh-CN"/>
              </w:rPr>
            </w:pPr>
            <w:r w:rsidRPr="00196BCA">
              <w:rPr>
                <w:rFonts w:cs="Arial"/>
                <w:lang w:eastAsia="zh-CN"/>
              </w:rPr>
              <w:t>entry 1</w:t>
            </w:r>
          </w:p>
        </w:tc>
        <w:tc>
          <w:tcPr>
            <w:tcW w:w="1245" w:type="dxa"/>
            <w:shd w:val="clear" w:color="auto" w:fill="auto"/>
          </w:tcPr>
          <w:p w14:paraId="2BFED2C3" w14:textId="14FFFD5E" w:rsidR="00065F4A" w:rsidRPr="00196BCA" w:rsidRDefault="00065F4A" w:rsidP="00065F4A">
            <w:pPr>
              <w:pStyle w:val="TAL"/>
              <w:rPr>
                <w:rFonts w:cs="Arial"/>
              </w:rPr>
            </w:pPr>
          </w:p>
        </w:tc>
      </w:tr>
      <w:tr w:rsidR="00065F4A" w:rsidRPr="00196BCA" w14:paraId="1DB08A1E" w14:textId="77777777" w:rsidTr="004B4775">
        <w:tc>
          <w:tcPr>
            <w:tcW w:w="4535" w:type="dxa"/>
            <w:shd w:val="clear" w:color="auto" w:fill="auto"/>
          </w:tcPr>
          <w:p w14:paraId="07EDD0A0" w14:textId="216969F8" w:rsidR="00065F4A" w:rsidRPr="00196BCA" w:rsidRDefault="00065F4A" w:rsidP="00065F4A">
            <w:pPr>
              <w:pStyle w:val="TAL"/>
              <w:rPr>
                <w:rFonts w:cs="Arial"/>
                <w:lang w:eastAsia="zh-CN"/>
              </w:rPr>
            </w:pPr>
            <w:r w:rsidRPr="00196BCA">
              <w:rPr>
                <w:rFonts w:cs="Arial"/>
                <w:lang w:eastAsia="zh-CN"/>
              </w:rPr>
              <w:t xml:space="preserve">            </w:t>
            </w:r>
            <w:r w:rsidR="005F0025" w:rsidRPr="00196BCA">
              <w:rPr>
                <w:rFonts w:cs="Arial"/>
                <w:lang w:eastAsia="zh-CN"/>
              </w:rPr>
              <w:t>p</w:t>
            </w:r>
            <w:r w:rsidRPr="00196BCA">
              <w:rPr>
                <w:rFonts w:cs="Arial"/>
                <w:lang w:eastAsia="zh-CN"/>
              </w:rPr>
              <w:t>eriodicity</w:t>
            </w:r>
          </w:p>
        </w:tc>
        <w:tc>
          <w:tcPr>
            <w:tcW w:w="2267" w:type="dxa"/>
            <w:shd w:val="clear" w:color="auto" w:fill="auto"/>
          </w:tcPr>
          <w:p w14:paraId="496935A8" w14:textId="77777777" w:rsidR="00065F4A" w:rsidRPr="00196BCA" w:rsidRDefault="00065F4A" w:rsidP="00065F4A">
            <w:pPr>
              <w:pStyle w:val="TAL"/>
              <w:rPr>
                <w:rFonts w:cs="Arial"/>
                <w:lang w:eastAsia="zh-CN"/>
              </w:rPr>
            </w:pPr>
            <w:r w:rsidRPr="00196BCA">
              <w:rPr>
                <w:rFonts w:cs="Arial"/>
                <w:lang w:eastAsia="zh-CN"/>
              </w:rPr>
              <w:t>ms160</w:t>
            </w:r>
          </w:p>
        </w:tc>
        <w:tc>
          <w:tcPr>
            <w:tcW w:w="1700" w:type="dxa"/>
            <w:shd w:val="clear" w:color="auto" w:fill="auto"/>
          </w:tcPr>
          <w:p w14:paraId="643C5C53" w14:textId="77777777" w:rsidR="00065F4A" w:rsidRPr="00196BCA" w:rsidRDefault="00065F4A" w:rsidP="00065F4A">
            <w:pPr>
              <w:pStyle w:val="TAL"/>
              <w:rPr>
                <w:rFonts w:cs="Arial"/>
              </w:rPr>
            </w:pPr>
          </w:p>
        </w:tc>
        <w:tc>
          <w:tcPr>
            <w:tcW w:w="1245" w:type="dxa"/>
            <w:shd w:val="clear" w:color="auto" w:fill="auto"/>
          </w:tcPr>
          <w:p w14:paraId="7AAEC460" w14:textId="77777777" w:rsidR="00065F4A" w:rsidRPr="00196BCA" w:rsidRDefault="00065F4A" w:rsidP="00065F4A">
            <w:pPr>
              <w:pStyle w:val="TAL"/>
              <w:rPr>
                <w:rFonts w:cs="Arial"/>
              </w:rPr>
            </w:pPr>
          </w:p>
        </w:tc>
      </w:tr>
      <w:tr w:rsidR="00065F4A" w:rsidRPr="00196BCA" w14:paraId="6C88FA71" w14:textId="77777777" w:rsidTr="004B4775">
        <w:tc>
          <w:tcPr>
            <w:tcW w:w="4535" w:type="dxa"/>
            <w:tcBorders>
              <w:bottom w:val="single" w:sz="4" w:space="0" w:color="000000"/>
            </w:tcBorders>
            <w:shd w:val="clear" w:color="auto" w:fill="auto"/>
          </w:tcPr>
          <w:p w14:paraId="18AF6277" w14:textId="64131380" w:rsidR="00065F4A" w:rsidRPr="00196BCA" w:rsidRDefault="00065F4A" w:rsidP="00065F4A">
            <w:pPr>
              <w:pStyle w:val="TAL"/>
              <w:rPr>
                <w:rFonts w:cs="Arial"/>
                <w:lang w:eastAsia="zh-CN"/>
              </w:rPr>
            </w:pPr>
            <w:r w:rsidRPr="00196BCA">
              <w:rPr>
                <w:rFonts w:cs="Arial"/>
                <w:lang w:eastAsia="zh-CN"/>
              </w:rPr>
              <w:t xml:space="preserve">            nrofHARQ-Processes</w:t>
            </w:r>
          </w:p>
        </w:tc>
        <w:tc>
          <w:tcPr>
            <w:tcW w:w="2267" w:type="dxa"/>
            <w:shd w:val="clear" w:color="auto" w:fill="auto"/>
          </w:tcPr>
          <w:p w14:paraId="1B61203C" w14:textId="77777777" w:rsidR="00065F4A" w:rsidRPr="00196BCA" w:rsidRDefault="00065F4A" w:rsidP="00065F4A">
            <w:pPr>
              <w:pStyle w:val="TAL"/>
              <w:rPr>
                <w:rFonts w:cs="Arial"/>
                <w:lang w:eastAsia="zh-CN"/>
              </w:rPr>
            </w:pPr>
            <w:r w:rsidRPr="00196BCA">
              <w:rPr>
                <w:rFonts w:cs="Arial"/>
                <w:lang w:eastAsia="zh-CN"/>
              </w:rPr>
              <w:t>8</w:t>
            </w:r>
          </w:p>
        </w:tc>
        <w:tc>
          <w:tcPr>
            <w:tcW w:w="1700" w:type="dxa"/>
            <w:shd w:val="clear" w:color="auto" w:fill="auto"/>
          </w:tcPr>
          <w:p w14:paraId="781E6FB1" w14:textId="77777777" w:rsidR="00065F4A" w:rsidRPr="00196BCA" w:rsidRDefault="00065F4A" w:rsidP="00065F4A">
            <w:pPr>
              <w:pStyle w:val="TAL"/>
              <w:rPr>
                <w:rFonts w:cs="Arial"/>
              </w:rPr>
            </w:pPr>
          </w:p>
        </w:tc>
        <w:tc>
          <w:tcPr>
            <w:tcW w:w="1245" w:type="dxa"/>
            <w:shd w:val="clear" w:color="auto" w:fill="auto"/>
          </w:tcPr>
          <w:p w14:paraId="42AFC798" w14:textId="77777777" w:rsidR="00065F4A" w:rsidRPr="00196BCA" w:rsidRDefault="00065F4A" w:rsidP="00065F4A">
            <w:pPr>
              <w:pStyle w:val="TAL"/>
              <w:rPr>
                <w:rFonts w:cs="Arial"/>
              </w:rPr>
            </w:pPr>
          </w:p>
        </w:tc>
      </w:tr>
      <w:tr w:rsidR="00065F4A" w:rsidRPr="00196BCA" w14:paraId="79F65155" w14:textId="77777777" w:rsidTr="004B4775">
        <w:tc>
          <w:tcPr>
            <w:tcW w:w="4535" w:type="dxa"/>
            <w:tcBorders>
              <w:bottom w:val="nil"/>
            </w:tcBorders>
            <w:shd w:val="clear" w:color="auto" w:fill="auto"/>
          </w:tcPr>
          <w:p w14:paraId="5DFCB44A" w14:textId="4AE00F7C" w:rsidR="00065F4A" w:rsidRPr="00196BCA" w:rsidRDefault="00065F4A" w:rsidP="00065F4A">
            <w:pPr>
              <w:pStyle w:val="TAL"/>
              <w:rPr>
                <w:rFonts w:cs="Arial"/>
                <w:lang w:eastAsia="zh-CN"/>
              </w:rPr>
            </w:pPr>
            <w:r w:rsidRPr="00196BCA">
              <w:rPr>
                <w:rFonts w:cs="Arial"/>
                <w:lang w:eastAsia="zh-CN"/>
              </w:rPr>
              <w:t xml:space="preserve">            sps-ConfigIndex-r16</w:t>
            </w:r>
          </w:p>
        </w:tc>
        <w:tc>
          <w:tcPr>
            <w:tcW w:w="2267" w:type="dxa"/>
            <w:shd w:val="clear" w:color="auto" w:fill="auto"/>
          </w:tcPr>
          <w:p w14:paraId="429D62CF" w14:textId="77777777" w:rsidR="00065F4A" w:rsidRPr="00196BCA" w:rsidRDefault="00065F4A" w:rsidP="00065F4A">
            <w:pPr>
              <w:pStyle w:val="TAL"/>
              <w:rPr>
                <w:rFonts w:cs="Arial"/>
                <w:lang w:eastAsia="zh-CN"/>
              </w:rPr>
            </w:pPr>
            <w:r w:rsidRPr="00196BCA">
              <w:rPr>
                <w:rFonts w:cs="Arial"/>
                <w:lang w:eastAsia="zh-CN"/>
              </w:rPr>
              <w:t>0</w:t>
            </w:r>
          </w:p>
        </w:tc>
        <w:tc>
          <w:tcPr>
            <w:tcW w:w="1700" w:type="dxa"/>
            <w:shd w:val="clear" w:color="auto" w:fill="auto"/>
          </w:tcPr>
          <w:p w14:paraId="2AE47691" w14:textId="77777777" w:rsidR="00065F4A" w:rsidRPr="00196BCA" w:rsidRDefault="00065F4A" w:rsidP="00065F4A">
            <w:pPr>
              <w:pStyle w:val="TAL"/>
              <w:rPr>
                <w:rFonts w:cs="Arial"/>
              </w:rPr>
            </w:pPr>
          </w:p>
        </w:tc>
        <w:tc>
          <w:tcPr>
            <w:tcW w:w="1245" w:type="dxa"/>
            <w:shd w:val="clear" w:color="auto" w:fill="auto"/>
          </w:tcPr>
          <w:p w14:paraId="19A56A93" w14:textId="77777777" w:rsidR="00065F4A" w:rsidRPr="00196BCA" w:rsidRDefault="00065F4A" w:rsidP="00065F4A">
            <w:pPr>
              <w:pStyle w:val="TAL"/>
              <w:rPr>
                <w:rFonts w:cs="Arial"/>
                <w:lang w:eastAsia="zh-CN"/>
              </w:rPr>
            </w:pPr>
          </w:p>
        </w:tc>
      </w:tr>
      <w:tr w:rsidR="00065F4A" w:rsidRPr="00196BCA" w14:paraId="4395A0DB" w14:textId="77777777" w:rsidTr="004B4775">
        <w:tc>
          <w:tcPr>
            <w:tcW w:w="4535" w:type="dxa"/>
            <w:tcBorders>
              <w:bottom w:val="nil"/>
            </w:tcBorders>
            <w:shd w:val="clear" w:color="auto" w:fill="auto"/>
          </w:tcPr>
          <w:p w14:paraId="799B121A" w14:textId="10BED6CD" w:rsidR="00065F4A" w:rsidRPr="00196BCA" w:rsidRDefault="00065F4A" w:rsidP="00065F4A">
            <w:pPr>
              <w:pStyle w:val="TAL"/>
              <w:rPr>
                <w:rFonts w:cs="Arial"/>
                <w:lang w:eastAsia="zh-CN"/>
              </w:rPr>
            </w:pPr>
            <w:r w:rsidRPr="00196BCA">
              <w:rPr>
                <w:rFonts w:cs="Arial"/>
                <w:lang w:eastAsia="zh-CN"/>
              </w:rPr>
              <w:t xml:space="preserve">            harq-ProcID-Offset-r16</w:t>
            </w:r>
          </w:p>
        </w:tc>
        <w:tc>
          <w:tcPr>
            <w:tcW w:w="2267" w:type="dxa"/>
            <w:shd w:val="clear" w:color="auto" w:fill="auto"/>
          </w:tcPr>
          <w:p w14:paraId="4D1262C2" w14:textId="77777777" w:rsidR="00065F4A" w:rsidRPr="00196BCA" w:rsidRDefault="00065F4A" w:rsidP="00065F4A">
            <w:pPr>
              <w:pStyle w:val="TAL"/>
              <w:rPr>
                <w:rFonts w:cs="Arial"/>
                <w:lang w:eastAsia="zh-CN"/>
              </w:rPr>
            </w:pPr>
            <w:r w:rsidRPr="00196BCA">
              <w:rPr>
                <w:rFonts w:cs="Arial"/>
                <w:lang w:eastAsia="zh-CN"/>
              </w:rPr>
              <w:t>0</w:t>
            </w:r>
          </w:p>
        </w:tc>
        <w:tc>
          <w:tcPr>
            <w:tcW w:w="1700" w:type="dxa"/>
            <w:shd w:val="clear" w:color="auto" w:fill="auto"/>
          </w:tcPr>
          <w:p w14:paraId="55639B4B" w14:textId="77777777" w:rsidR="00065F4A" w:rsidRPr="00196BCA" w:rsidRDefault="00065F4A" w:rsidP="00065F4A">
            <w:pPr>
              <w:pStyle w:val="TAL"/>
              <w:rPr>
                <w:rFonts w:cs="Arial"/>
              </w:rPr>
            </w:pPr>
          </w:p>
        </w:tc>
        <w:tc>
          <w:tcPr>
            <w:tcW w:w="1245" w:type="dxa"/>
            <w:shd w:val="clear" w:color="auto" w:fill="auto"/>
          </w:tcPr>
          <w:p w14:paraId="69497EE2" w14:textId="77777777" w:rsidR="00065F4A" w:rsidRPr="00196BCA" w:rsidRDefault="00065F4A" w:rsidP="00065F4A">
            <w:pPr>
              <w:pStyle w:val="TAL"/>
              <w:rPr>
                <w:rFonts w:cs="Arial"/>
                <w:lang w:eastAsia="zh-CN"/>
              </w:rPr>
            </w:pPr>
          </w:p>
        </w:tc>
      </w:tr>
      <w:tr w:rsidR="00065F4A" w:rsidRPr="00196BCA" w14:paraId="4C325385" w14:textId="77777777" w:rsidTr="004B4775">
        <w:tc>
          <w:tcPr>
            <w:tcW w:w="4535" w:type="dxa"/>
            <w:tcBorders>
              <w:bottom w:val="nil"/>
            </w:tcBorders>
            <w:shd w:val="clear" w:color="auto" w:fill="auto"/>
          </w:tcPr>
          <w:p w14:paraId="5E48DBF5" w14:textId="04432648" w:rsidR="00065F4A" w:rsidRPr="00196BCA" w:rsidRDefault="00065F4A" w:rsidP="00065F4A">
            <w:pPr>
              <w:pStyle w:val="TAL"/>
              <w:rPr>
                <w:rFonts w:cs="Arial"/>
                <w:lang w:eastAsia="zh-CN"/>
              </w:rPr>
            </w:pPr>
            <w:r w:rsidRPr="00196BCA">
              <w:rPr>
                <w:rFonts w:cs="Arial"/>
                <w:lang w:eastAsia="zh-CN"/>
              </w:rPr>
              <w:t xml:space="preserve">            sps-ConfigIndex-r16</w:t>
            </w:r>
          </w:p>
        </w:tc>
        <w:tc>
          <w:tcPr>
            <w:tcW w:w="2267" w:type="dxa"/>
            <w:shd w:val="clear" w:color="auto" w:fill="auto"/>
          </w:tcPr>
          <w:p w14:paraId="2C2B1D26" w14:textId="77777777" w:rsidR="00065F4A" w:rsidRPr="00196BCA" w:rsidRDefault="00065F4A" w:rsidP="00065F4A">
            <w:pPr>
              <w:pStyle w:val="TAL"/>
              <w:rPr>
                <w:rFonts w:cs="Arial"/>
                <w:lang w:eastAsia="zh-CN"/>
              </w:rPr>
            </w:pPr>
            <w:r w:rsidRPr="00196BCA">
              <w:rPr>
                <w:rFonts w:cs="Arial"/>
                <w:lang w:eastAsia="zh-CN"/>
              </w:rPr>
              <w:t>0</w:t>
            </w:r>
          </w:p>
        </w:tc>
        <w:tc>
          <w:tcPr>
            <w:tcW w:w="1700" w:type="dxa"/>
            <w:shd w:val="clear" w:color="auto" w:fill="auto"/>
          </w:tcPr>
          <w:p w14:paraId="0D09F7CD" w14:textId="77777777" w:rsidR="00065F4A" w:rsidRPr="00196BCA" w:rsidRDefault="00065F4A" w:rsidP="00065F4A">
            <w:pPr>
              <w:pStyle w:val="TAL"/>
              <w:rPr>
                <w:rFonts w:cs="Arial"/>
              </w:rPr>
            </w:pPr>
          </w:p>
        </w:tc>
        <w:tc>
          <w:tcPr>
            <w:tcW w:w="1245" w:type="dxa"/>
            <w:shd w:val="clear" w:color="auto" w:fill="auto"/>
          </w:tcPr>
          <w:p w14:paraId="52742167" w14:textId="77777777" w:rsidR="00065F4A" w:rsidRPr="00196BCA" w:rsidRDefault="00065F4A" w:rsidP="00065F4A">
            <w:pPr>
              <w:pStyle w:val="TAL"/>
              <w:rPr>
                <w:rFonts w:cs="Arial"/>
                <w:lang w:eastAsia="zh-CN"/>
              </w:rPr>
            </w:pPr>
          </w:p>
        </w:tc>
      </w:tr>
      <w:tr w:rsidR="00065F4A" w:rsidRPr="00196BCA" w14:paraId="650FBA8B" w14:textId="77777777" w:rsidTr="004B4775">
        <w:tc>
          <w:tcPr>
            <w:tcW w:w="4535" w:type="dxa"/>
            <w:tcBorders>
              <w:bottom w:val="nil"/>
            </w:tcBorders>
            <w:shd w:val="clear" w:color="auto" w:fill="auto"/>
          </w:tcPr>
          <w:p w14:paraId="41BAECC2" w14:textId="1F20474A" w:rsidR="00065F4A" w:rsidRPr="00196BCA" w:rsidRDefault="00065F4A" w:rsidP="00065F4A">
            <w:pPr>
              <w:pStyle w:val="TAL"/>
              <w:rPr>
                <w:rFonts w:cs="Arial"/>
                <w:lang w:eastAsia="zh-CN"/>
              </w:rPr>
            </w:pPr>
            <w:r w:rsidRPr="00196BCA">
              <w:rPr>
                <w:rFonts w:cs="Arial"/>
                <w:lang w:eastAsia="zh-CN"/>
              </w:rPr>
              <w:t xml:space="preserve">          }</w:t>
            </w:r>
          </w:p>
        </w:tc>
        <w:tc>
          <w:tcPr>
            <w:tcW w:w="2267" w:type="dxa"/>
            <w:shd w:val="clear" w:color="auto" w:fill="auto"/>
          </w:tcPr>
          <w:p w14:paraId="3B19A758" w14:textId="77777777" w:rsidR="00065F4A" w:rsidRPr="00196BCA" w:rsidRDefault="00065F4A" w:rsidP="00065F4A">
            <w:pPr>
              <w:pStyle w:val="TAL"/>
              <w:rPr>
                <w:rFonts w:cs="Arial"/>
                <w:lang w:eastAsia="zh-CN"/>
              </w:rPr>
            </w:pPr>
          </w:p>
        </w:tc>
        <w:tc>
          <w:tcPr>
            <w:tcW w:w="1700" w:type="dxa"/>
            <w:shd w:val="clear" w:color="auto" w:fill="auto"/>
          </w:tcPr>
          <w:p w14:paraId="62359EC7" w14:textId="77777777" w:rsidR="00065F4A" w:rsidRPr="00196BCA" w:rsidRDefault="00065F4A" w:rsidP="00065F4A">
            <w:pPr>
              <w:pStyle w:val="TAL"/>
              <w:rPr>
                <w:rFonts w:cs="Arial"/>
              </w:rPr>
            </w:pPr>
          </w:p>
        </w:tc>
        <w:tc>
          <w:tcPr>
            <w:tcW w:w="1245" w:type="dxa"/>
            <w:shd w:val="clear" w:color="auto" w:fill="auto"/>
          </w:tcPr>
          <w:p w14:paraId="3E1920E5" w14:textId="77777777" w:rsidR="00065F4A" w:rsidRPr="00196BCA" w:rsidRDefault="00065F4A" w:rsidP="00065F4A">
            <w:pPr>
              <w:pStyle w:val="TAL"/>
              <w:rPr>
                <w:rFonts w:cs="Arial"/>
                <w:lang w:eastAsia="zh-CN"/>
              </w:rPr>
            </w:pPr>
          </w:p>
        </w:tc>
      </w:tr>
      <w:tr w:rsidR="00065F4A" w:rsidRPr="00196BCA" w14:paraId="55A34BFE" w14:textId="77777777" w:rsidTr="004B4775">
        <w:tc>
          <w:tcPr>
            <w:tcW w:w="4535" w:type="dxa"/>
            <w:tcBorders>
              <w:bottom w:val="nil"/>
            </w:tcBorders>
            <w:shd w:val="clear" w:color="auto" w:fill="auto"/>
          </w:tcPr>
          <w:p w14:paraId="27746008" w14:textId="39F08B69" w:rsidR="00065F4A" w:rsidRPr="00196BCA" w:rsidRDefault="005F0025" w:rsidP="005F0025">
            <w:pPr>
              <w:pStyle w:val="TAL"/>
              <w:rPr>
                <w:lang w:eastAsia="zh-CN"/>
              </w:rPr>
            </w:pPr>
            <w:r w:rsidRPr="00196BCA">
              <w:t xml:space="preserve">          </w:t>
            </w:r>
            <w:r w:rsidR="00065F4A" w:rsidRPr="00196BCA">
              <w:t>SPS-Config</w:t>
            </w:r>
            <w:r w:rsidRPr="00196BCA">
              <w:t>[2]</w:t>
            </w:r>
            <w:r w:rsidR="00065F4A" w:rsidRPr="00196BCA">
              <w:t xml:space="preserve">  SEQUENCE {</w:t>
            </w:r>
          </w:p>
        </w:tc>
        <w:tc>
          <w:tcPr>
            <w:tcW w:w="2267" w:type="dxa"/>
            <w:shd w:val="clear" w:color="auto" w:fill="auto"/>
          </w:tcPr>
          <w:p w14:paraId="3694DE36" w14:textId="77777777" w:rsidR="00065F4A" w:rsidRPr="00196BCA" w:rsidRDefault="00065F4A" w:rsidP="00065F4A">
            <w:pPr>
              <w:pStyle w:val="TAL"/>
              <w:rPr>
                <w:rFonts w:cs="Arial"/>
                <w:lang w:eastAsia="zh-CN"/>
              </w:rPr>
            </w:pPr>
          </w:p>
        </w:tc>
        <w:tc>
          <w:tcPr>
            <w:tcW w:w="1700" w:type="dxa"/>
            <w:shd w:val="clear" w:color="auto" w:fill="auto"/>
          </w:tcPr>
          <w:p w14:paraId="081D8627" w14:textId="5C211A01" w:rsidR="00065F4A" w:rsidRPr="00196BCA" w:rsidRDefault="005F0025" w:rsidP="00065F4A">
            <w:pPr>
              <w:pStyle w:val="TAL"/>
              <w:rPr>
                <w:rFonts w:cs="Arial"/>
              </w:rPr>
            </w:pPr>
            <w:r w:rsidRPr="00196BCA">
              <w:rPr>
                <w:rFonts w:cs="Arial"/>
                <w:lang w:eastAsia="zh-CN"/>
              </w:rPr>
              <w:t>entry 2</w:t>
            </w:r>
          </w:p>
        </w:tc>
        <w:tc>
          <w:tcPr>
            <w:tcW w:w="1245" w:type="dxa"/>
            <w:shd w:val="clear" w:color="auto" w:fill="auto"/>
          </w:tcPr>
          <w:p w14:paraId="6FB0330C" w14:textId="3BA7B433" w:rsidR="00065F4A" w:rsidRPr="00196BCA" w:rsidRDefault="00065F4A" w:rsidP="00065F4A">
            <w:pPr>
              <w:pStyle w:val="TAL"/>
              <w:rPr>
                <w:rFonts w:cs="Arial"/>
                <w:lang w:eastAsia="zh-CN"/>
              </w:rPr>
            </w:pPr>
          </w:p>
        </w:tc>
      </w:tr>
      <w:tr w:rsidR="00065F4A" w:rsidRPr="00196BCA" w14:paraId="674D7FF7" w14:textId="77777777" w:rsidTr="004B4775">
        <w:tc>
          <w:tcPr>
            <w:tcW w:w="4535" w:type="dxa"/>
            <w:tcBorders>
              <w:bottom w:val="nil"/>
            </w:tcBorders>
            <w:shd w:val="clear" w:color="auto" w:fill="auto"/>
          </w:tcPr>
          <w:p w14:paraId="6EB087EC" w14:textId="7CEF708D" w:rsidR="00065F4A" w:rsidRPr="00196BCA" w:rsidRDefault="00065F4A" w:rsidP="00065F4A">
            <w:pPr>
              <w:pStyle w:val="TAL"/>
              <w:rPr>
                <w:rFonts w:cs="Arial"/>
                <w:lang w:eastAsia="zh-CN"/>
              </w:rPr>
            </w:pPr>
            <w:r w:rsidRPr="00196BCA">
              <w:rPr>
                <w:rFonts w:cs="Arial"/>
                <w:lang w:eastAsia="zh-CN"/>
              </w:rPr>
              <w:t xml:space="preserve">            </w:t>
            </w:r>
            <w:r w:rsidR="005F0025" w:rsidRPr="00196BCA">
              <w:rPr>
                <w:rFonts w:cs="Arial"/>
                <w:lang w:eastAsia="zh-CN"/>
              </w:rPr>
              <w:t>p</w:t>
            </w:r>
            <w:r w:rsidRPr="00196BCA">
              <w:rPr>
                <w:rFonts w:cs="Arial"/>
                <w:lang w:eastAsia="zh-CN"/>
              </w:rPr>
              <w:t>eriodicity</w:t>
            </w:r>
          </w:p>
        </w:tc>
        <w:tc>
          <w:tcPr>
            <w:tcW w:w="2267" w:type="dxa"/>
            <w:shd w:val="clear" w:color="auto" w:fill="auto"/>
          </w:tcPr>
          <w:p w14:paraId="055B6E09" w14:textId="77777777" w:rsidR="00065F4A" w:rsidRPr="00196BCA" w:rsidRDefault="00065F4A" w:rsidP="00065F4A">
            <w:pPr>
              <w:pStyle w:val="TAL"/>
              <w:rPr>
                <w:rFonts w:cs="Arial"/>
                <w:lang w:eastAsia="zh-CN"/>
              </w:rPr>
            </w:pPr>
            <w:r w:rsidRPr="00196BCA">
              <w:rPr>
                <w:rFonts w:cs="Arial"/>
                <w:lang w:eastAsia="zh-CN"/>
              </w:rPr>
              <w:t>ms160</w:t>
            </w:r>
          </w:p>
        </w:tc>
        <w:tc>
          <w:tcPr>
            <w:tcW w:w="1700" w:type="dxa"/>
            <w:shd w:val="clear" w:color="auto" w:fill="auto"/>
          </w:tcPr>
          <w:p w14:paraId="1F990824" w14:textId="77777777" w:rsidR="00065F4A" w:rsidRPr="00196BCA" w:rsidRDefault="00065F4A" w:rsidP="00065F4A">
            <w:pPr>
              <w:pStyle w:val="TAL"/>
              <w:rPr>
                <w:rFonts w:cs="Arial"/>
              </w:rPr>
            </w:pPr>
          </w:p>
        </w:tc>
        <w:tc>
          <w:tcPr>
            <w:tcW w:w="1245" w:type="dxa"/>
            <w:shd w:val="clear" w:color="auto" w:fill="auto"/>
          </w:tcPr>
          <w:p w14:paraId="4CDA21BF" w14:textId="77777777" w:rsidR="00065F4A" w:rsidRPr="00196BCA" w:rsidRDefault="00065F4A" w:rsidP="00065F4A">
            <w:pPr>
              <w:pStyle w:val="TAL"/>
              <w:rPr>
                <w:rFonts w:cs="Arial"/>
                <w:lang w:eastAsia="zh-CN"/>
              </w:rPr>
            </w:pPr>
          </w:p>
        </w:tc>
      </w:tr>
      <w:tr w:rsidR="00065F4A" w:rsidRPr="00196BCA" w14:paraId="3C44BA47" w14:textId="77777777" w:rsidTr="004B4775">
        <w:tc>
          <w:tcPr>
            <w:tcW w:w="4535" w:type="dxa"/>
            <w:tcBorders>
              <w:bottom w:val="nil"/>
            </w:tcBorders>
            <w:shd w:val="clear" w:color="auto" w:fill="auto"/>
          </w:tcPr>
          <w:p w14:paraId="23330FEF" w14:textId="08BDC969" w:rsidR="00065F4A" w:rsidRPr="00196BCA" w:rsidRDefault="00065F4A" w:rsidP="00065F4A">
            <w:pPr>
              <w:pStyle w:val="TAL"/>
              <w:rPr>
                <w:rFonts w:cs="Arial"/>
                <w:lang w:eastAsia="zh-CN"/>
              </w:rPr>
            </w:pPr>
            <w:r w:rsidRPr="00196BCA">
              <w:rPr>
                <w:rFonts w:cs="Arial"/>
                <w:lang w:eastAsia="zh-CN"/>
              </w:rPr>
              <w:t xml:space="preserve">            nrofHARQ-Processes</w:t>
            </w:r>
          </w:p>
        </w:tc>
        <w:tc>
          <w:tcPr>
            <w:tcW w:w="2267" w:type="dxa"/>
            <w:shd w:val="clear" w:color="auto" w:fill="auto"/>
          </w:tcPr>
          <w:p w14:paraId="78F6F832" w14:textId="77777777" w:rsidR="00065F4A" w:rsidRPr="00196BCA" w:rsidRDefault="00065F4A" w:rsidP="00065F4A">
            <w:pPr>
              <w:pStyle w:val="TAL"/>
              <w:rPr>
                <w:rFonts w:cs="Arial"/>
                <w:lang w:eastAsia="zh-CN"/>
              </w:rPr>
            </w:pPr>
            <w:r w:rsidRPr="00196BCA">
              <w:rPr>
                <w:rFonts w:cs="Arial"/>
                <w:lang w:eastAsia="zh-CN"/>
              </w:rPr>
              <w:t>8</w:t>
            </w:r>
          </w:p>
        </w:tc>
        <w:tc>
          <w:tcPr>
            <w:tcW w:w="1700" w:type="dxa"/>
            <w:shd w:val="clear" w:color="auto" w:fill="auto"/>
          </w:tcPr>
          <w:p w14:paraId="359C9518" w14:textId="77777777" w:rsidR="00065F4A" w:rsidRPr="00196BCA" w:rsidRDefault="00065F4A" w:rsidP="00065F4A">
            <w:pPr>
              <w:pStyle w:val="TAL"/>
              <w:rPr>
                <w:rFonts w:cs="Arial"/>
              </w:rPr>
            </w:pPr>
          </w:p>
        </w:tc>
        <w:tc>
          <w:tcPr>
            <w:tcW w:w="1245" w:type="dxa"/>
            <w:shd w:val="clear" w:color="auto" w:fill="auto"/>
          </w:tcPr>
          <w:p w14:paraId="5310882B" w14:textId="77777777" w:rsidR="00065F4A" w:rsidRPr="00196BCA" w:rsidRDefault="00065F4A" w:rsidP="00065F4A">
            <w:pPr>
              <w:pStyle w:val="TAL"/>
              <w:rPr>
                <w:rFonts w:cs="Arial"/>
                <w:lang w:eastAsia="zh-CN"/>
              </w:rPr>
            </w:pPr>
          </w:p>
        </w:tc>
      </w:tr>
      <w:tr w:rsidR="00065F4A" w:rsidRPr="00196BCA" w14:paraId="494E89BC" w14:textId="77777777" w:rsidTr="004B4775">
        <w:tc>
          <w:tcPr>
            <w:tcW w:w="4535" w:type="dxa"/>
            <w:tcBorders>
              <w:bottom w:val="nil"/>
            </w:tcBorders>
            <w:shd w:val="clear" w:color="auto" w:fill="auto"/>
          </w:tcPr>
          <w:p w14:paraId="33AB1BC5" w14:textId="73E4821B" w:rsidR="00065F4A" w:rsidRPr="00196BCA" w:rsidRDefault="00065F4A" w:rsidP="00065F4A">
            <w:pPr>
              <w:pStyle w:val="TAL"/>
              <w:rPr>
                <w:rFonts w:cs="Arial"/>
                <w:lang w:eastAsia="zh-CN"/>
              </w:rPr>
            </w:pPr>
            <w:r w:rsidRPr="00196BCA">
              <w:rPr>
                <w:rFonts w:cs="Arial"/>
                <w:lang w:eastAsia="zh-CN"/>
              </w:rPr>
              <w:t xml:space="preserve">            sps-ConfigIndex-r16</w:t>
            </w:r>
          </w:p>
        </w:tc>
        <w:tc>
          <w:tcPr>
            <w:tcW w:w="2267" w:type="dxa"/>
            <w:shd w:val="clear" w:color="auto" w:fill="auto"/>
          </w:tcPr>
          <w:p w14:paraId="46553693" w14:textId="77777777" w:rsidR="00065F4A" w:rsidRPr="00196BCA" w:rsidRDefault="00065F4A" w:rsidP="00065F4A">
            <w:pPr>
              <w:pStyle w:val="TAL"/>
              <w:rPr>
                <w:rFonts w:cs="Arial"/>
                <w:lang w:eastAsia="zh-CN"/>
              </w:rPr>
            </w:pPr>
            <w:r w:rsidRPr="00196BCA">
              <w:rPr>
                <w:rFonts w:cs="Arial"/>
                <w:lang w:eastAsia="zh-CN"/>
              </w:rPr>
              <w:t>1</w:t>
            </w:r>
          </w:p>
        </w:tc>
        <w:tc>
          <w:tcPr>
            <w:tcW w:w="1700" w:type="dxa"/>
            <w:shd w:val="clear" w:color="auto" w:fill="auto"/>
          </w:tcPr>
          <w:p w14:paraId="4E1B6F5B" w14:textId="77777777" w:rsidR="00065F4A" w:rsidRPr="00196BCA" w:rsidRDefault="00065F4A" w:rsidP="00065F4A">
            <w:pPr>
              <w:pStyle w:val="TAL"/>
              <w:rPr>
                <w:rFonts w:cs="Arial"/>
              </w:rPr>
            </w:pPr>
          </w:p>
        </w:tc>
        <w:tc>
          <w:tcPr>
            <w:tcW w:w="1245" w:type="dxa"/>
            <w:shd w:val="clear" w:color="auto" w:fill="auto"/>
          </w:tcPr>
          <w:p w14:paraId="0D8BDA9E" w14:textId="77777777" w:rsidR="00065F4A" w:rsidRPr="00196BCA" w:rsidRDefault="00065F4A" w:rsidP="00065F4A">
            <w:pPr>
              <w:pStyle w:val="TAL"/>
              <w:rPr>
                <w:rFonts w:cs="Arial"/>
                <w:lang w:eastAsia="zh-CN"/>
              </w:rPr>
            </w:pPr>
          </w:p>
        </w:tc>
      </w:tr>
      <w:tr w:rsidR="00065F4A" w:rsidRPr="00196BCA" w14:paraId="227A8BCC" w14:textId="77777777" w:rsidTr="004B4775">
        <w:tc>
          <w:tcPr>
            <w:tcW w:w="4535" w:type="dxa"/>
            <w:tcBorders>
              <w:bottom w:val="nil"/>
            </w:tcBorders>
            <w:shd w:val="clear" w:color="auto" w:fill="auto"/>
          </w:tcPr>
          <w:p w14:paraId="6506BCD3" w14:textId="20603228" w:rsidR="00065F4A" w:rsidRPr="00196BCA" w:rsidRDefault="00065F4A" w:rsidP="00065F4A">
            <w:pPr>
              <w:pStyle w:val="TAL"/>
              <w:rPr>
                <w:rFonts w:cs="Arial"/>
                <w:lang w:eastAsia="zh-CN"/>
              </w:rPr>
            </w:pPr>
            <w:r w:rsidRPr="00196BCA">
              <w:rPr>
                <w:rFonts w:cs="Arial"/>
                <w:lang w:eastAsia="zh-CN"/>
              </w:rPr>
              <w:t xml:space="preserve">            harq-ProcID-Offset-r16</w:t>
            </w:r>
          </w:p>
        </w:tc>
        <w:tc>
          <w:tcPr>
            <w:tcW w:w="2267" w:type="dxa"/>
            <w:shd w:val="clear" w:color="auto" w:fill="auto"/>
          </w:tcPr>
          <w:p w14:paraId="4E86C816" w14:textId="77777777" w:rsidR="00065F4A" w:rsidRPr="00196BCA" w:rsidRDefault="00065F4A" w:rsidP="00065F4A">
            <w:pPr>
              <w:pStyle w:val="TAL"/>
              <w:rPr>
                <w:rFonts w:cs="Arial"/>
                <w:lang w:eastAsia="zh-CN"/>
              </w:rPr>
            </w:pPr>
            <w:r w:rsidRPr="00196BCA">
              <w:rPr>
                <w:rFonts w:cs="Arial"/>
                <w:lang w:eastAsia="zh-CN"/>
              </w:rPr>
              <w:t>8</w:t>
            </w:r>
          </w:p>
        </w:tc>
        <w:tc>
          <w:tcPr>
            <w:tcW w:w="1700" w:type="dxa"/>
            <w:shd w:val="clear" w:color="auto" w:fill="auto"/>
          </w:tcPr>
          <w:p w14:paraId="23B6E13D" w14:textId="77777777" w:rsidR="00065F4A" w:rsidRPr="00196BCA" w:rsidRDefault="00065F4A" w:rsidP="00065F4A">
            <w:pPr>
              <w:pStyle w:val="TAL"/>
              <w:rPr>
                <w:rFonts w:cs="Arial"/>
              </w:rPr>
            </w:pPr>
          </w:p>
        </w:tc>
        <w:tc>
          <w:tcPr>
            <w:tcW w:w="1245" w:type="dxa"/>
            <w:shd w:val="clear" w:color="auto" w:fill="auto"/>
          </w:tcPr>
          <w:p w14:paraId="39EBB48E" w14:textId="77777777" w:rsidR="00065F4A" w:rsidRPr="00196BCA" w:rsidRDefault="00065F4A" w:rsidP="00065F4A">
            <w:pPr>
              <w:pStyle w:val="TAL"/>
              <w:rPr>
                <w:rFonts w:cs="Arial"/>
                <w:lang w:eastAsia="zh-CN"/>
              </w:rPr>
            </w:pPr>
          </w:p>
        </w:tc>
      </w:tr>
      <w:tr w:rsidR="00065F4A" w:rsidRPr="00196BCA" w14:paraId="29CFBDF7" w14:textId="77777777" w:rsidTr="004B4775">
        <w:tc>
          <w:tcPr>
            <w:tcW w:w="4535" w:type="dxa"/>
            <w:tcBorders>
              <w:bottom w:val="nil"/>
            </w:tcBorders>
            <w:shd w:val="clear" w:color="auto" w:fill="auto"/>
          </w:tcPr>
          <w:p w14:paraId="5251CD47" w14:textId="2570F52F" w:rsidR="00065F4A" w:rsidRPr="00196BCA" w:rsidRDefault="00065F4A" w:rsidP="00065F4A">
            <w:pPr>
              <w:pStyle w:val="TAL"/>
              <w:rPr>
                <w:rFonts w:cs="Arial"/>
                <w:lang w:eastAsia="zh-CN"/>
              </w:rPr>
            </w:pPr>
            <w:r w:rsidRPr="00196BCA">
              <w:rPr>
                <w:rFonts w:cs="Arial"/>
                <w:lang w:eastAsia="zh-CN"/>
              </w:rPr>
              <w:t xml:space="preserve">            sps-ConfigIndex-r16</w:t>
            </w:r>
          </w:p>
        </w:tc>
        <w:tc>
          <w:tcPr>
            <w:tcW w:w="2267" w:type="dxa"/>
            <w:shd w:val="clear" w:color="auto" w:fill="auto"/>
          </w:tcPr>
          <w:p w14:paraId="273CF12A" w14:textId="77777777" w:rsidR="00065F4A" w:rsidRPr="00196BCA" w:rsidRDefault="00065F4A" w:rsidP="00065F4A">
            <w:pPr>
              <w:pStyle w:val="TAL"/>
              <w:rPr>
                <w:rFonts w:cs="Arial"/>
                <w:lang w:eastAsia="zh-CN"/>
              </w:rPr>
            </w:pPr>
            <w:r w:rsidRPr="00196BCA">
              <w:rPr>
                <w:rFonts w:cs="Arial"/>
                <w:lang w:eastAsia="zh-CN"/>
              </w:rPr>
              <w:t>1</w:t>
            </w:r>
          </w:p>
        </w:tc>
        <w:tc>
          <w:tcPr>
            <w:tcW w:w="1700" w:type="dxa"/>
            <w:shd w:val="clear" w:color="auto" w:fill="auto"/>
          </w:tcPr>
          <w:p w14:paraId="67FC9FF6" w14:textId="77777777" w:rsidR="00065F4A" w:rsidRPr="00196BCA" w:rsidRDefault="00065F4A" w:rsidP="00065F4A">
            <w:pPr>
              <w:pStyle w:val="TAL"/>
              <w:rPr>
                <w:rFonts w:cs="Arial"/>
              </w:rPr>
            </w:pPr>
          </w:p>
        </w:tc>
        <w:tc>
          <w:tcPr>
            <w:tcW w:w="1245" w:type="dxa"/>
            <w:shd w:val="clear" w:color="auto" w:fill="auto"/>
          </w:tcPr>
          <w:p w14:paraId="61919A0D" w14:textId="77777777" w:rsidR="00065F4A" w:rsidRPr="00196BCA" w:rsidRDefault="00065F4A" w:rsidP="00065F4A">
            <w:pPr>
              <w:pStyle w:val="TAL"/>
              <w:rPr>
                <w:rFonts w:cs="Arial"/>
                <w:lang w:eastAsia="zh-CN"/>
              </w:rPr>
            </w:pPr>
          </w:p>
        </w:tc>
      </w:tr>
      <w:tr w:rsidR="00065F4A" w:rsidRPr="00196BCA" w14:paraId="023315F3" w14:textId="77777777" w:rsidTr="004B4775">
        <w:tc>
          <w:tcPr>
            <w:tcW w:w="4535" w:type="dxa"/>
            <w:shd w:val="clear" w:color="auto" w:fill="auto"/>
          </w:tcPr>
          <w:p w14:paraId="741BA312" w14:textId="77777777" w:rsidR="00065F4A" w:rsidRPr="00196BCA" w:rsidRDefault="00065F4A" w:rsidP="00065F4A">
            <w:pPr>
              <w:pStyle w:val="TAL"/>
              <w:rPr>
                <w:rFonts w:cs="Arial"/>
              </w:rPr>
            </w:pPr>
            <w:r w:rsidRPr="00196BCA">
              <w:rPr>
                <w:rFonts w:cs="Arial"/>
              </w:rPr>
              <w:t xml:space="preserve">          }</w:t>
            </w:r>
          </w:p>
        </w:tc>
        <w:tc>
          <w:tcPr>
            <w:tcW w:w="2267" w:type="dxa"/>
            <w:shd w:val="clear" w:color="auto" w:fill="auto"/>
          </w:tcPr>
          <w:p w14:paraId="634BD7E8" w14:textId="77777777" w:rsidR="00065F4A" w:rsidRPr="00196BCA" w:rsidRDefault="00065F4A" w:rsidP="00065F4A">
            <w:pPr>
              <w:pStyle w:val="TAL"/>
              <w:rPr>
                <w:rFonts w:cs="Arial"/>
              </w:rPr>
            </w:pPr>
          </w:p>
        </w:tc>
        <w:tc>
          <w:tcPr>
            <w:tcW w:w="1700" w:type="dxa"/>
            <w:shd w:val="clear" w:color="auto" w:fill="auto"/>
          </w:tcPr>
          <w:p w14:paraId="6FA6CE8C" w14:textId="77777777" w:rsidR="00065F4A" w:rsidRPr="00196BCA" w:rsidRDefault="00065F4A" w:rsidP="00065F4A">
            <w:pPr>
              <w:pStyle w:val="TAL"/>
              <w:rPr>
                <w:rFonts w:cs="Arial"/>
                <w:lang w:eastAsia="zh-CN"/>
              </w:rPr>
            </w:pPr>
          </w:p>
        </w:tc>
        <w:tc>
          <w:tcPr>
            <w:tcW w:w="1245" w:type="dxa"/>
            <w:shd w:val="clear" w:color="auto" w:fill="auto"/>
          </w:tcPr>
          <w:p w14:paraId="6D4EC6F2" w14:textId="77777777" w:rsidR="00065F4A" w:rsidRPr="00196BCA" w:rsidRDefault="00065F4A" w:rsidP="00065F4A">
            <w:pPr>
              <w:pStyle w:val="TAL"/>
              <w:rPr>
                <w:rFonts w:cs="Arial"/>
                <w:lang w:eastAsia="zh-CN"/>
              </w:rPr>
            </w:pPr>
          </w:p>
        </w:tc>
      </w:tr>
      <w:tr w:rsidR="00065F4A" w:rsidRPr="00196BCA" w14:paraId="0B195BA7" w14:textId="77777777" w:rsidTr="004B4775">
        <w:tc>
          <w:tcPr>
            <w:tcW w:w="4535" w:type="dxa"/>
            <w:shd w:val="clear" w:color="auto" w:fill="auto"/>
          </w:tcPr>
          <w:p w14:paraId="7CDDAB45" w14:textId="77777777" w:rsidR="00065F4A" w:rsidRPr="00196BCA" w:rsidRDefault="00065F4A" w:rsidP="00065F4A">
            <w:pPr>
              <w:pStyle w:val="TAL"/>
              <w:rPr>
                <w:rFonts w:cs="Arial"/>
              </w:rPr>
            </w:pPr>
            <w:r w:rsidRPr="00196BCA">
              <w:rPr>
                <w:rFonts w:cs="Arial"/>
              </w:rPr>
              <w:t xml:space="preserve">        }</w:t>
            </w:r>
          </w:p>
        </w:tc>
        <w:tc>
          <w:tcPr>
            <w:tcW w:w="2267" w:type="dxa"/>
            <w:shd w:val="clear" w:color="auto" w:fill="auto"/>
          </w:tcPr>
          <w:p w14:paraId="5F006569" w14:textId="77777777" w:rsidR="00065F4A" w:rsidRPr="00196BCA" w:rsidRDefault="00065F4A" w:rsidP="00065F4A">
            <w:pPr>
              <w:pStyle w:val="TAL"/>
              <w:rPr>
                <w:rFonts w:cs="Arial"/>
              </w:rPr>
            </w:pPr>
          </w:p>
        </w:tc>
        <w:tc>
          <w:tcPr>
            <w:tcW w:w="1700" w:type="dxa"/>
            <w:shd w:val="clear" w:color="auto" w:fill="auto"/>
          </w:tcPr>
          <w:p w14:paraId="2D3F5AEA" w14:textId="77777777" w:rsidR="00065F4A" w:rsidRPr="00196BCA" w:rsidRDefault="00065F4A" w:rsidP="00065F4A">
            <w:pPr>
              <w:pStyle w:val="TAL"/>
              <w:rPr>
                <w:rFonts w:cs="Arial"/>
              </w:rPr>
            </w:pPr>
          </w:p>
        </w:tc>
        <w:tc>
          <w:tcPr>
            <w:tcW w:w="1245" w:type="dxa"/>
            <w:shd w:val="clear" w:color="auto" w:fill="auto"/>
          </w:tcPr>
          <w:p w14:paraId="728FA0D1" w14:textId="77777777" w:rsidR="00065F4A" w:rsidRPr="00196BCA" w:rsidRDefault="00065F4A" w:rsidP="00065F4A">
            <w:pPr>
              <w:pStyle w:val="TAL"/>
              <w:rPr>
                <w:rFonts w:cs="Arial"/>
              </w:rPr>
            </w:pPr>
          </w:p>
        </w:tc>
      </w:tr>
      <w:tr w:rsidR="00065F4A" w:rsidRPr="00196BCA" w14:paraId="75F348FD" w14:textId="77777777" w:rsidTr="004B4775">
        <w:tc>
          <w:tcPr>
            <w:tcW w:w="4535" w:type="dxa"/>
            <w:shd w:val="clear" w:color="auto" w:fill="auto"/>
          </w:tcPr>
          <w:p w14:paraId="66DDD488" w14:textId="77777777" w:rsidR="00065F4A" w:rsidRPr="00196BCA" w:rsidRDefault="00065F4A" w:rsidP="00065F4A">
            <w:pPr>
              <w:pStyle w:val="TAL"/>
              <w:rPr>
                <w:rFonts w:cs="Arial"/>
              </w:rPr>
            </w:pPr>
            <w:r w:rsidRPr="00196BCA">
              <w:rPr>
                <w:rFonts w:cs="Arial"/>
              </w:rPr>
              <w:t xml:space="preserve">      }</w:t>
            </w:r>
          </w:p>
        </w:tc>
        <w:tc>
          <w:tcPr>
            <w:tcW w:w="2267" w:type="dxa"/>
            <w:shd w:val="clear" w:color="auto" w:fill="auto"/>
          </w:tcPr>
          <w:p w14:paraId="672F4E74" w14:textId="77777777" w:rsidR="00065F4A" w:rsidRPr="00196BCA" w:rsidRDefault="00065F4A" w:rsidP="00065F4A">
            <w:pPr>
              <w:pStyle w:val="TAL"/>
              <w:rPr>
                <w:rFonts w:cs="Arial"/>
              </w:rPr>
            </w:pPr>
          </w:p>
        </w:tc>
        <w:tc>
          <w:tcPr>
            <w:tcW w:w="1700" w:type="dxa"/>
            <w:shd w:val="clear" w:color="auto" w:fill="auto"/>
          </w:tcPr>
          <w:p w14:paraId="1CE1AB4F" w14:textId="77777777" w:rsidR="00065F4A" w:rsidRPr="00196BCA" w:rsidRDefault="00065F4A" w:rsidP="00065F4A">
            <w:pPr>
              <w:pStyle w:val="TAL"/>
              <w:rPr>
                <w:rFonts w:cs="Arial"/>
              </w:rPr>
            </w:pPr>
          </w:p>
        </w:tc>
        <w:tc>
          <w:tcPr>
            <w:tcW w:w="1245" w:type="dxa"/>
            <w:shd w:val="clear" w:color="auto" w:fill="auto"/>
          </w:tcPr>
          <w:p w14:paraId="1875B025" w14:textId="77777777" w:rsidR="00065F4A" w:rsidRPr="00196BCA" w:rsidRDefault="00065F4A" w:rsidP="00065F4A">
            <w:pPr>
              <w:pStyle w:val="TAL"/>
              <w:rPr>
                <w:rFonts w:cs="Arial"/>
              </w:rPr>
            </w:pPr>
          </w:p>
        </w:tc>
      </w:tr>
      <w:tr w:rsidR="00065F4A" w:rsidRPr="00196BCA" w14:paraId="264E4C27" w14:textId="77777777" w:rsidTr="004B4775">
        <w:tc>
          <w:tcPr>
            <w:tcW w:w="4535" w:type="dxa"/>
            <w:shd w:val="clear" w:color="auto" w:fill="auto"/>
          </w:tcPr>
          <w:p w14:paraId="1144120A" w14:textId="77777777" w:rsidR="00065F4A" w:rsidRPr="00196BCA" w:rsidRDefault="00065F4A" w:rsidP="00065F4A">
            <w:pPr>
              <w:pStyle w:val="TAL"/>
              <w:rPr>
                <w:rFonts w:cs="Arial"/>
              </w:rPr>
            </w:pPr>
            <w:r w:rsidRPr="00196BCA">
              <w:rPr>
                <w:rFonts w:cs="Arial"/>
              </w:rPr>
              <w:t xml:space="preserve">    }</w:t>
            </w:r>
          </w:p>
        </w:tc>
        <w:tc>
          <w:tcPr>
            <w:tcW w:w="2267" w:type="dxa"/>
            <w:shd w:val="clear" w:color="auto" w:fill="auto"/>
          </w:tcPr>
          <w:p w14:paraId="7B74D47C" w14:textId="77777777" w:rsidR="00065F4A" w:rsidRPr="00196BCA" w:rsidRDefault="00065F4A" w:rsidP="00065F4A">
            <w:pPr>
              <w:pStyle w:val="TAL"/>
              <w:rPr>
                <w:rFonts w:cs="Arial"/>
              </w:rPr>
            </w:pPr>
          </w:p>
        </w:tc>
        <w:tc>
          <w:tcPr>
            <w:tcW w:w="1700" w:type="dxa"/>
            <w:shd w:val="clear" w:color="auto" w:fill="auto"/>
          </w:tcPr>
          <w:p w14:paraId="4C08847E" w14:textId="77777777" w:rsidR="00065F4A" w:rsidRPr="00196BCA" w:rsidRDefault="00065F4A" w:rsidP="00065F4A">
            <w:pPr>
              <w:pStyle w:val="TAL"/>
              <w:rPr>
                <w:rFonts w:cs="Arial"/>
              </w:rPr>
            </w:pPr>
          </w:p>
        </w:tc>
        <w:tc>
          <w:tcPr>
            <w:tcW w:w="1245" w:type="dxa"/>
            <w:shd w:val="clear" w:color="auto" w:fill="auto"/>
          </w:tcPr>
          <w:p w14:paraId="7DCFC1E4" w14:textId="77777777" w:rsidR="00065F4A" w:rsidRPr="00196BCA" w:rsidRDefault="00065F4A" w:rsidP="00065F4A">
            <w:pPr>
              <w:pStyle w:val="TAL"/>
              <w:rPr>
                <w:rFonts w:cs="Arial"/>
              </w:rPr>
            </w:pPr>
          </w:p>
        </w:tc>
      </w:tr>
      <w:tr w:rsidR="00065F4A" w:rsidRPr="00196BCA" w14:paraId="69649300" w14:textId="77777777" w:rsidTr="004B4775">
        <w:tc>
          <w:tcPr>
            <w:tcW w:w="4535" w:type="dxa"/>
            <w:shd w:val="clear" w:color="auto" w:fill="auto"/>
          </w:tcPr>
          <w:p w14:paraId="24CC459E" w14:textId="77777777" w:rsidR="00065F4A" w:rsidRPr="00196BCA" w:rsidRDefault="00065F4A" w:rsidP="00065F4A">
            <w:pPr>
              <w:pStyle w:val="TAL"/>
              <w:rPr>
                <w:rFonts w:cs="Arial"/>
              </w:rPr>
            </w:pPr>
            <w:r w:rsidRPr="00196BCA">
              <w:rPr>
                <w:rFonts w:cs="Arial"/>
              </w:rPr>
              <w:t xml:space="preserve">  }</w:t>
            </w:r>
          </w:p>
        </w:tc>
        <w:tc>
          <w:tcPr>
            <w:tcW w:w="2267" w:type="dxa"/>
            <w:shd w:val="clear" w:color="auto" w:fill="auto"/>
          </w:tcPr>
          <w:p w14:paraId="4B9782E2" w14:textId="77777777" w:rsidR="00065F4A" w:rsidRPr="00196BCA" w:rsidRDefault="00065F4A" w:rsidP="00065F4A">
            <w:pPr>
              <w:pStyle w:val="TAL"/>
              <w:rPr>
                <w:rFonts w:cs="Arial"/>
              </w:rPr>
            </w:pPr>
          </w:p>
        </w:tc>
        <w:tc>
          <w:tcPr>
            <w:tcW w:w="1700" w:type="dxa"/>
            <w:shd w:val="clear" w:color="auto" w:fill="auto"/>
          </w:tcPr>
          <w:p w14:paraId="0E84F2B1" w14:textId="77777777" w:rsidR="00065F4A" w:rsidRPr="00196BCA" w:rsidRDefault="00065F4A" w:rsidP="00065F4A">
            <w:pPr>
              <w:pStyle w:val="TAL"/>
              <w:rPr>
                <w:rFonts w:cs="Arial"/>
              </w:rPr>
            </w:pPr>
          </w:p>
        </w:tc>
        <w:tc>
          <w:tcPr>
            <w:tcW w:w="1245" w:type="dxa"/>
            <w:shd w:val="clear" w:color="auto" w:fill="auto"/>
          </w:tcPr>
          <w:p w14:paraId="1D5F3AEF" w14:textId="77777777" w:rsidR="00065F4A" w:rsidRPr="00196BCA" w:rsidRDefault="00065F4A" w:rsidP="00065F4A">
            <w:pPr>
              <w:pStyle w:val="TAL"/>
              <w:rPr>
                <w:rFonts w:cs="Arial"/>
              </w:rPr>
            </w:pPr>
          </w:p>
        </w:tc>
      </w:tr>
      <w:tr w:rsidR="00065F4A" w:rsidRPr="00196BCA" w14:paraId="119E2669" w14:textId="77777777" w:rsidTr="004B4775">
        <w:tc>
          <w:tcPr>
            <w:tcW w:w="4535" w:type="dxa"/>
            <w:tcBorders>
              <w:bottom w:val="single" w:sz="4" w:space="0" w:color="000000"/>
            </w:tcBorders>
            <w:shd w:val="clear" w:color="auto" w:fill="auto"/>
          </w:tcPr>
          <w:p w14:paraId="52685F56" w14:textId="77777777" w:rsidR="00065F4A" w:rsidRPr="00196BCA" w:rsidRDefault="00065F4A" w:rsidP="00065F4A">
            <w:pPr>
              <w:pStyle w:val="TAL"/>
              <w:rPr>
                <w:rFonts w:cs="Arial"/>
                <w:lang w:eastAsia="zh-CN"/>
              </w:rPr>
            </w:pPr>
            <w:r w:rsidRPr="00196BCA">
              <w:rPr>
                <w:rFonts w:cs="Arial"/>
                <w:lang w:eastAsia="zh-CN"/>
              </w:rPr>
              <w:t>}</w:t>
            </w:r>
          </w:p>
        </w:tc>
        <w:tc>
          <w:tcPr>
            <w:tcW w:w="2267" w:type="dxa"/>
            <w:shd w:val="clear" w:color="auto" w:fill="auto"/>
          </w:tcPr>
          <w:p w14:paraId="091E3525" w14:textId="77777777" w:rsidR="00065F4A" w:rsidRPr="00196BCA" w:rsidRDefault="00065F4A" w:rsidP="00065F4A">
            <w:pPr>
              <w:pStyle w:val="TAL"/>
              <w:rPr>
                <w:rFonts w:cs="Arial"/>
              </w:rPr>
            </w:pPr>
          </w:p>
        </w:tc>
        <w:tc>
          <w:tcPr>
            <w:tcW w:w="1700" w:type="dxa"/>
            <w:shd w:val="clear" w:color="auto" w:fill="auto"/>
          </w:tcPr>
          <w:p w14:paraId="66E98A2E" w14:textId="77777777" w:rsidR="00065F4A" w:rsidRPr="00196BCA" w:rsidRDefault="00065F4A" w:rsidP="00065F4A">
            <w:pPr>
              <w:pStyle w:val="TAL"/>
              <w:rPr>
                <w:rFonts w:cs="Arial"/>
              </w:rPr>
            </w:pPr>
          </w:p>
        </w:tc>
        <w:tc>
          <w:tcPr>
            <w:tcW w:w="1245" w:type="dxa"/>
            <w:shd w:val="clear" w:color="auto" w:fill="auto"/>
          </w:tcPr>
          <w:p w14:paraId="2866FA54" w14:textId="77777777" w:rsidR="00065F4A" w:rsidRPr="00196BCA" w:rsidRDefault="00065F4A" w:rsidP="00065F4A">
            <w:pPr>
              <w:pStyle w:val="TAL"/>
              <w:rPr>
                <w:rFonts w:cs="Arial"/>
              </w:rPr>
            </w:pPr>
          </w:p>
        </w:tc>
      </w:tr>
    </w:tbl>
    <w:p w14:paraId="7B343EF7" w14:textId="77777777" w:rsidR="00EE78F9" w:rsidRPr="00196BCA" w:rsidRDefault="00EE78F9" w:rsidP="00F21AEC"/>
    <w:p w14:paraId="1E608C1C" w14:textId="77777777" w:rsidR="00EE78F9" w:rsidRPr="00196BCA" w:rsidRDefault="00EE78F9" w:rsidP="00EE78F9">
      <w:pPr>
        <w:pStyle w:val="TH"/>
        <w:rPr>
          <w:rFonts w:cs="Arial"/>
        </w:rPr>
      </w:pPr>
      <w:r w:rsidRPr="00196BCA">
        <w:rPr>
          <w:rFonts w:cs="Arial"/>
        </w:rPr>
        <w:t>Table 7.1.1.6.4.3.3-3: PhysicalCellGroupConfig</w:t>
      </w:r>
      <w:r w:rsidRPr="00196BCA">
        <w:rPr>
          <w:rFonts w:cs="Arial"/>
          <w:i/>
        </w:rPr>
        <w:t xml:space="preserve"> </w:t>
      </w:r>
      <w:r w:rsidRPr="00196BCA">
        <w:rPr>
          <w:rFonts w:cs="Arial"/>
        </w:rPr>
        <w:t>(Table 7.1.1.6.4.3.3-2)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EE78F9" w:rsidRPr="00196BCA" w14:paraId="07C14B5C" w14:textId="77777777" w:rsidTr="00D92712">
        <w:tc>
          <w:tcPr>
            <w:tcW w:w="9747" w:type="dxa"/>
            <w:gridSpan w:val="4"/>
          </w:tcPr>
          <w:p w14:paraId="78EBC3BE" w14:textId="77777777" w:rsidR="00EE78F9" w:rsidRPr="00196BCA" w:rsidRDefault="00EE78F9" w:rsidP="00D92712">
            <w:pPr>
              <w:pStyle w:val="TAH"/>
              <w:jc w:val="left"/>
              <w:rPr>
                <w:rFonts w:cs="Arial"/>
                <w:b w:val="0"/>
              </w:rPr>
            </w:pPr>
            <w:r w:rsidRPr="00196BCA">
              <w:rPr>
                <w:rFonts w:cs="Arial"/>
                <w:b w:val="0"/>
              </w:rPr>
              <w:t>Derivation Path: TS 38.508-1 [4], Table 4.6.3-106</w:t>
            </w:r>
          </w:p>
        </w:tc>
      </w:tr>
      <w:tr w:rsidR="00EE78F9" w:rsidRPr="00196BCA" w14:paraId="6EF48484" w14:textId="77777777" w:rsidTr="00D92712">
        <w:tc>
          <w:tcPr>
            <w:tcW w:w="4535" w:type="dxa"/>
          </w:tcPr>
          <w:p w14:paraId="1D74BB4D" w14:textId="77777777" w:rsidR="00EE78F9" w:rsidRPr="00196BCA" w:rsidRDefault="00EE78F9" w:rsidP="00D92712">
            <w:pPr>
              <w:pStyle w:val="TAH"/>
              <w:rPr>
                <w:rFonts w:cs="Arial"/>
              </w:rPr>
            </w:pPr>
            <w:r w:rsidRPr="00196BCA">
              <w:rPr>
                <w:rFonts w:cs="Arial"/>
              </w:rPr>
              <w:t>Information Element</w:t>
            </w:r>
          </w:p>
        </w:tc>
        <w:tc>
          <w:tcPr>
            <w:tcW w:w="2267" w:type="dxa"/>
          </w:tcPr>
          <w:p w14:paraId="22423943" w14:textId="77777777" w:rsidR="00EE78F9" w:rsidRPr="00196BCA" w:rsidRDefault="00EE78F9" w:rsidP="00D92712">
            <w:pPr>
              <w:pStyle w:val="TAH"/>
              <w:rPr>
                <w:rFonts w:cs="Arial"/>
              </w:rPr>
            </w:pPr>
            <w:r w:rsidRPr="00196BCA">
              <w:rPr>
                <w:rFonts w:cs="Arial"/>
              </w:rPr>
              <w:t>Value/remark</w:t>
            </w:r>
          </w:p>
        </w:tc>
        <w:tc>
          <w:tcPr>
            <w:tcW w:w="1700" w:type="dxa"/>
          </w:tcPr>
          <w:p w14:paraId="619B9355" w14:textId="77777777" w:rsidR="00EE78F9" w:rsidRPr="00196BCA" w:rsidRDefault="00EE78F9" w:rsidP="00D92712">
            <w:pPr>
              <w:pStyle w:val="TAH"/>
              <w:rPr>
                <w:rFonts w:cs="Arial"/>
              </w:rPr>
            </w:pPr>
            <w:r w:rsidRPr="00196BCA">
              <w:rPr>
                <w:rFonts w:cs="Arial"/>
              </w:rPr>
              <w:t>Comment</w:t>
            </w:r>
          </w:p>
        </w:tc>
        <w:tc>
          <w:tcPr>
            <w:tcW w:w="1245" w:type="dxa"/>
          </w:tcPr>
          <w:p w14:paraId="28701579" w14:textId="77777777" w:rsidR="00EE78F9" w:rsidRPr="00196BCA" w:rsidRDefault="00EE78F9" w:rsidP="00D92712">
            <w:pPr>
              <w:pStyle w:val="TAH"/>
              <w:rPr>
                <w:rFonts w:cs="Arial"/>
              </w:rPr>
            </w:pPr>
            <w:r w:rsidRPr="00196BCA">
              <w:rPr>
                <w:rFonts w:cs="Arial"/>
              </w:rPr>
              <w:t>Condition</w:t>
            </w:r>
          </w:p>
        </w:tc>
      </w:tr>
      <w:tr w:rsidR="00EE78F9" w:rsidRPr="00196BCA" w14:paraId="7CD0A052" w14:textId="77777777" w:rsidTr="00D92712">
        <w:tc>
          <w:tcPr>
            <w:tcW w:w="4535" w:type="dxa"/>
          </w:tcPr>
          <w:p w14:paraId="358CB9AF" w14:textId="77777777" w:rsidR="00EE78F9" w:rsidRPr="00196BCA" w:rsidRDefault="00EE78F9" w:rsidP="00D92712">
            <w:pPr>
              <w:pStyle w:val="TAL"/>
              <w:rPr>
                <w:rFonts w:cs="Arial"/>
              </w:rPr>
            </w:pPr>
            <w:r w:rsidRPr="00196BCA">
              <w:rPr>
                <w:rFonts w:cs="Arial"/>
              </w:rPr>
              <w:t xml:space="preserve">PhysicalCellGroupConfig ::= </w:t>
            </w:r>
            <w:r w:rsidRPr="00196BCA">
              <w:rPr>
                <w:rFonts w:cs="Arial"/>
                <w:snapToGrid w:val="0"/>
              </w:rPr>
              <w:t xml:space="preserve">SEQUENCE </w:t>
            </w:r>
            <w:r w:rsidRPr="00196BCA">
              <w:rPr>
                <w:rFonts w:cs="Arial"/>
              </w:rPr>
              <w:t>{</w:t>
            </w:r>
          </w:p>
        </w:tc>
        <w:tc>
          <w:tcPr>
            <w:tcW w:w="2267" w:type="dxa"/>
          </w:tcPr>
          <w:p w14:paraId="72BC409E" w14:textId="77777777" w:rsidR="00EE78F9" w:rsidRPr="00196BCA" w:rsidRDefault="00EE78F9" w:rsidP="00D92712">
            <w:pPr>
              <w:pStyle w:val="TAL"/>
              <w:rPr>
                <w:rFonts w:cs="Arial"/>
              </w:rPr>
            </w:pPr>
          </w:p>
        </w:tc>
        <w:tc>
          <w:tcPr>
            <w:tcW w:w="1700" w:type="dxa"/>
          </w:tcPr>
          <w:p w14:paraId="3B07E9A1" w14:textId="77777777" w:rsidR="00EE78F9" w:rsidRPr="00196BCA" w:rsidRDefault="00EE78F9" w:rsidP="00D92712">
            <w:pPr>
              <w:pStyle w:val="TAL"/>
              <w:rPr>
                <w:rFonts w:cs="Arial"/>
              </w:rPr>
            </w:pPr>
          </w:p>
        </w:tc>
        <w:tc>
          <w:tcPr>
            <w:tcW w:w="1245" w:type="dxa"/>
          </w:tcPr>
          <w:p w14:paraId="399AA59F" w14:textId="77777777" w:rsidR="00EE78F9" w:rsidRPr="00196BCA" w:rsidRDefault="00EE78F9" w:rsidP="00D92712">
            <w:pPr>
              <w:pStyle w:val="TAL"/>
              <w:rPr>
                <w:rFonts w:cs="Arial"/>
              </w:rPr>
            </w:pPr>
          </w:p>
        </w:tc>
      </w:tr>
      <w:tr w:rsidR="00EE78F9" w:rsidRPr="00196BCA" w14:paraId="0A2034B4" w14:textId="77777777" w:rsidTr="00D92712">
        <w:tc>
          <w:tcPr>
            <w:tcW w:w="4535" w:type="dxa"/>
          </w:tcPr>
          <w:p w14:paraId="6AA368A4" w14:textId="77777777" w:rsidR="00EE78F9" w:rsidRPr="00196BCA" w:rsidRDefault="00EE78F9" w:rsidP="00D92712">
            <w:pPr>
              <w:pStyle w:val="TAL"/>
              <w:rPr>
                <w:rFonts w:cs="Arial"/>
              </w:rPr>
            </w:pPr>
            <w:r w:rsidRPr="00196BCA">
              <w:rPr>
                <w:rFonts w:cs="Arial"/>
              </w:rPr>
              <w:t xml:space="preserve">  cs-RNTI</w:t>
            </w:r>
          </w:p>
        </w:tc>
        <w:tc>
          <w:tcPr>
            <w:tcW w:w="2267" w:type="dxa"/>
          </w:tcPr>
          <w:p w14:paraId="19F2495A" w14:textId="77777777" w:rsidR="00EE78F9" w:rsidRPr="00196BCA" w:rsidRDefault="00EE78F9" w:rsidP="00D92712">
            <w:pPr>
              <w:pStyle w:val="TAL"/>
              <w:rPr>
                <w:rFonts w:cs="Arial"/>
              </w:rPr>
            </w:pPr>
            <w:r w:rsidRPr="00196BCA">
              <w:rPr>
                <w:rFonts w:cs="Arial"/>
                <w:lang w:eastAsia="zh-CN"/>
              </w:rPr>
              <w:t>‘FFE0’H</w:t>
            </w:r>
          </w:p>
        </w:tc>
        <w:tc>
          <w:tcPr>
            <w:tcW w:w="1700" w:type="dxa"/>
          </w:tcPr>
          <w:p w14:paraId="7EF4B924" w14:textId="77777777" w:rsidR="00EE78F9" w:rsidRPr="00196BCA" w:rsidRDefault="00EE78F9" w:rsidP="00D92712">
            <w:pPr>
              <w:pStyle w:val="TAL"/>
              <w:rPr>
                <w:rFonts w:cs="Arial"/>
              </w:rPr>
            </w:pPr>
          </w:p>
        </w:tc>
        <w:tc>
          <w:tcPr>
            <w:tcW w:w="1245" w:type="dxa"/>
          </w:tcPr>
          <w:p w14:paraId="0D6F83CE" w14:textId="77777777" w:rsidR="00EE78F9" w:rsidRPr="00196BCA" w:rsidRDefault="00EE78F9" w:rsidP="00D92712">
            <w:pPr>
              <w:pStyle w:val="TAL"/>
              <w:rPr>
                <w:rFonts w:cs="Arial"/>
              </w:rPr>
            </w:pPr>
          </w:p>
        </w:tc>
      </w:tr>
      <w:tr w:rsidR="00EE78F9" w:rsidRPr="00196BCA" w14:paraId="3C90ADEC" w14:textId="77777777" w:rsidTr="00D92712">
        <w:tc>
          <w:tcPr>
            <w:tcW w:w="4535" w:type="dxa"/>
          </w:tcPr>
          <w:p w14:paraId="1092A014" w14:textId="77777777" w:rsidR="00EE78F9" w:rsidRPr="00196BCA" w:rsidRDefault="00EE78F9" w:rsidP="00D92712">
            <w:pPr>
              <w:pStyle w:val="TAL"/>
              <w:rPr>
                <w:rFonts w:cs="Arial"/>
              </w:rPr>
            </w:pPr>
            <w:r w:rsidRPr="00196BCA">
              <w:rPr>
                <w:rFonts w:cs="Arial"/>
              </w:rPr>
              <w:t>}</w:t>
            </w:r>
          </w:p>
        </w:tc>
        <w:tc>
          <w:tcPr>
            <w:tcW w:w="2267" w:type="dxa"/>
          </w:tcPr>
          <w:p w14:paraId="6413EC11" w14:textId="77777777" w:rsidR="00EE78F9" w:rsidRPr="00196BCA" w:rsidRDefault="00EE78F9" w:rsidP="00D92712">
            <w:pPr>
              <w:pStyle w:val="TAL"/>
              <w:rPr>
                <w:rFonts w:cs="Arial"/>
              </w:rPr>
            </w:pPr>
          </w:p>
        </w:tc>
        <w:tc>
          <w:tcPr>
            <w:tcW w:w="1700" w:type="dxa"/>
          </w:tcPr>
          <w:p w14:paraId="6B5428FB" w14:textId="77777777" w:rsidR="00EE78F9" w:rsidRPr="00196BCA" w:rsidRDefault="00EE78F9" w:rsidP="00D92712">
            <w:pPr>
              <w:pStyle w:val="TAL"/>
              <w:rPr>
                <w:rFonts w:cs="Arial"/>
              </w:rPr>
            </w:pPr>
          </w:p>
        </w:tc>
        <w:tc>
          <w:tcPr>
            <w:tcW w:w="1245" w:type="dxa"/>
          </w:tcPr>
          <w:p w14:paraId="16B5191A" w14:textId="77777777" w:rsidR="00EE78F9" w:rsidRPr="00196BCA" w:rsidRDefault="00EE78F9" w:rsidP="00D92712">
            <w:pPr>
              <w:pStyle w:val="TAL"/>
              <w:rPr>
                <w:rFonts w:cs="Arial"/>
              </w:rPr>
            </w:pPr>
          </w:p>
        </w:tc>
      </w:tr>
    </w:tbl>
    <w:p w14:paraId="156D0869" w14:textId="77777777" w:rsidR="00EE78F9" w:rsidRPr="00196BCA" w:rsidRDefault="00EE78F9" w:rsidP="00F21AEC"/>
    <w:p w14:paraId="12E8572C" w14:textId="797ADEF1" w:rsidR="00EE78F9" w:rsidRPr="00196BCA" w:rsidRDefault="00EE78F9" w:rsidP="00EE78F9">
      <w:pPr>
        <w:pStyle w:val="TH"/>
        <w:rPr>
          <w:rFonts w:cs="Arial"/>
        </w:rPr>
      </w:pPr>
      <w:r w:rsidRPr="00196BCA">
        <w:rPr>
          <w:rFonts w:cs="Arial"/>
        </w:rPr>
        <w:t xml:space="preserve">Table 7.1.1.6.4.3.3-4: </w:t>
      </w:r>
      <w:r w:rsidRPr="00196BCA">
        <w:rPr>
          <w:rFonts w:cs="Arial"/>
          <w:i/>
        </w:rPr>
        <w:t xml:space="preserve">RRCReconfiguration </w:t>
      </w:r>
      <w:r w:rsidRPr="00196BCA">
        <w:rPr>
          <w:rFonts w:cs="Arial"/>
        </w:rPr>
        <w:t>(step 17</w:t>
      </w:r>
      <w:r w:rsidR="005F0025" w:rsidRPr="00196BCA">
        <w:rPr>
          <w:rFonts w:cs="Arial"/>
        </w:rPr>
        <w:t>,</w:t>
      </w:r>
      <w:r w:rsidRPr="00196BCA">
        <w:rPr>
          <w:rFonts w:cs="Arial"/>
        </w:rPr>
        <w:t xml:space="preserve"> Table 7.1.1.6.4</w:t>
      </w:r>
      <w:r w:rsidRPr="00196BCA">
        <w:rPr>
          <w:rFonts w:cs="Arial"/>
          <w:lang w:eastAsia="zh-CN"/>
        </w:rPr>
        <w:t>.</w:t>
      </w:r>
      <w:r w:rsidRPr="00196BCA">
        <w:rPr>
          <w:rFonts w:cs="Arial"/>
        </w:rPr>
        <w:t>3.2-</w:t>
      </w:r>
      <w:r w:rsidRPr="00196BCA">
        <w:rPr>
          <w:rFonts w:cs="Arial"/>
          <w:lang w:eastAsia="zh-CN"/>
        </w:rPr>
        <w:t>1</w:t>
      </w:r>
      <w:r w:rsidRPr="00196BCA">
        <w:rPr>
          <w:rFonts w:cs="Arial"/>
        </w:rPr>
        <w:t>)</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811"/>
        <w:gridCol w:w="1134"/>
      </w:tblGrid>
      <w:tr w:rsidR="00EE78F9" w:rsidRPr="00196BCA" w14:paraId="1BEC405F" w14:textId="77777777" w:rsidTr="00502A73">
        <w:tc>
          <w:tcPr>
            <w:tcW w:w="9747" w:type="dxa"/>
            <w:gridSpan w:val="4"/>
          </w:tcPr>
          <w:p w14:paraId="76650135" w14:textId="3B630ED6" w:rsidR="00EE78F9" w:rsidRPr="00196BCA" w:rsidRDefault="00EE78F9" w:rsidP="00D92712">
            <w:pPr>
              <w:pStyle w:val="TAL"/>
              <w:rPr>
                <w:rFonts w:cs="Arial"/>
              </w:rPr>
            </w:pPr>
            <w:r w:rsidRPr="00196BCA">
              <w:rPr>
                <w:rFonts w:cs="Arial"/>
              </w:rPr>
              <w:t xml:space="preserve">Derivation path: </w:t>
            </w:r>
            <w:r w:rsidR="005F0025" w:rsidRPr="00196BCA">
              <w:rPr>
                <w:rFonts w:cs="Arial"/>
              </w:rPr>
              <w:t xml:space="preserve">TS </w:t>
            </w:r>
            <w:r w:rsidRPr="00196BCA">
              <w:rPr>
                <w:rFonts w:cs="Arial"/>
              </w:rPr>
              <w:t>38.508-1 [4], Table 4.6.1-13</w:t>
            </w:r>
          </w:p>
        </w:tc>
      </w:tr>
      <w:tr w:rsidR="00EE78F9" w:rsidRPr="00196BCA" w14:paraId="24CC3848" w14:textId="77777777" w:rsidTr="00502A73">
        <w:tc>
          <w:tcPr>
            <w:tcW w:w="4535" w:type="dxa"/>
          </w:tcPr>
          <w:p w14:paraId="516E4890" w14:textId="77777777" w:rsidR="00EE78F9" w:rsidRPr="00196BCA" w:rsidRDefault="00EE78F9" w:rsidP="00D92712">
            <w:pPr>
              <w:pStyle w:val="TAH"/>
              <w:rPr>
                <w:rFonts w:cs="Arial"/>
              </w:rPr>
            </w:pPr>
            <w:r w:rsidRPr="00196BCA">
              <w:rPr>
                <w:rFonts w:cs="Arial"/>
              </w:rPr>
              <w:t>Information Element</w:t>
            </w:r>
          </w:p>
        </w:tc>
        <w:tc>
          <w:tcPr>
            <w:tcW w:w="2267" w:type="dxa"/>
          </w:tcPr>
          <w:p w14:paraId="0EE2A42B" w14:textId="77777777" w:rsidR="00EE78F9" w:rsidRPr="00196BCA" w:rsidRDefault="00EE78F9" w:rsidP="00D92712">
            <w:pPr>
              <w:pStyle w:val="TAH"/>
              <w:rPr>
                <w:rFonts w:cs="Arial"/>
              </w:rPr>
            </w:pPr>
            <w:r w:rsidRPr="00196BCA">
              <w:rPr>
                <w:rFonts w:cs="Arial"/>
              </w:rPr>
              <w:t>Value/remark</w:t>
            </w:r>
          </w:p>
        </w:tc>
        <w:tc>
          <w:tcPr>
            <w:tcW w:w="1811" w:type="dxa"/>
          </w:tcPr>
          <w:p w14:paraId="27C0AFA8" w14:textId="77777777" w:rsidR="00EE78F9" w:rsidRPr="00196BCA" w:rsidRDefault="00EE78F9" w:rsidP="00D92712">
            <w:pPr>
              <w:pStyle w:val="TAH"/>
              <w:rPr>
                <w:rFonts w:cs="Arial"/>
              </w:rPr>
            </w:pPr>
            <w:r w:rsidRPr="00196BCA">
              <w:rPr>
                <w:rFonts w:cs="Arial"/>
              </w:rPr>
              <w:t>Comment</w:t>
            </w:r>
          </w:p>
        </w:tc>
        <w:tc>
          <w:tcPr>
            <w:tcW w:w="1134" w:type="dxa"/>
          </w:tcPr>
          <w:p w14:paraId="261F960D" w14:textId="77777777" w:rsidR="00EE78F9" w:rsidRPr="00196BCA" w:rsidRDefault="00EE78F9" w:rsidP="00D92712">
            <w:pPr>
              <w:pStyle w:val="TAH"/>
              <w:rPr>
                <w:rFonts w:cs="Arial"/>
              </w:rPr>
            </w:pPr>
            <w:r w:rsidRPr="00196BCA">
              <w:rPr>
                <w:rFonts w:cs="Arial"/>
              </w:rPr>
              <w:t>Condition</w:t>
            </w:r>
          </w:p>
        </w:tc>
      </w:tr>
      <w:tr w:rsidR="00EE78F9" w:rsidRPr="00196BCA" w14:paraId="31A6F726" w14:textId="77777777" w:rsidTr="00502A73">
        <w:tc>
          <w:tcPr>
            <w:tcW w:w="4535" w:type="dxa"/>
          </w:tcPr>
          <w:p w14:paraId="4997E78A" w14:textId="77777777" w:rsidR="00EE78F9" w:rsidRPr="00196BCA" w:rsidRDefault="00EE78F9" w:rsidP="00D92712">
            <w:pPr>
              <w:pStyle w:val="TAL"/>
              <w:rPr>
                <w:rFonts w:cs="Arial"/>
              </w:rPr>
            </w:pPr>
            <w:r w:rsidRPr="00196BCA">
              <w:rPr>
                <w:rFonts w:cs="Arial"/>
              </w:rPr>
              <w:t>RRCReconfiguration ::= SEQUENCE {</w:t>
            </w:r>
          </w:p>
        </w:tc>
        <w:tc>
          <w:tcPr>
            <w:tcW w:w="2267" w:type="dxa"/>
          </w:tcPr>
          <w:p w14:paraId="639A7A9D" w14:textId="77777777" w:rsidR="00EE78F9" w:rsidRPr="00196BCA" w:rsidRDefault="00EE78F9" w:rsidP="00D92712">
            <w:pPr>
              <w:pStyle w:val="TAL"/>
              <w:rPr>
                <w:rFonts w:cs="Arial"/>
              </w:rPr>
            </w:pPr>
          </w:p>
        </w:tc>
        <w:tc>
          <w:tcPr>
            <w:tcW w:w="1811" w:type="dxa"/>
          </w:tcPr>
          <w:p w14:paraId="385EBEF0" w14:textId="77777777" w:rsidR="00EE78F9" w:rsidRPr="00196BCA" w:rsidRDefault="00EE78F9" w:rsidP="00D92712">
            <w:pPr>
              <w:pStyle w:val="TAL"/>
              <w:rPr>
                <w:rFonts w:cs="Arial"/>
              </w:rPr>
            </w:pPr>
          </w:p>
        </w:tc>
        <w:tc>
          <w:tcPr>
            <w:tcW w:w="1134" w:type="dxa"/>
          </w:tcPr>
          <w:p w14:paraId="25CFD83A" w14:textId="77777777" w:rsidR="00EE78F9" w:rsidRPr="00196BCA" w:rsidRDefault="00EE78F9" w:rsidP="00D92712">
            <w:pPr>
              <w:pStyle w:val="TAL"/>
              <w:rPr>
                <w:rFonts w:cs="Arial"/>
              </w:rPr>
            </w:pPr>
          </w:p>
        </w:tc>
      </w:tr>
      <w:tr w:rsidR="00EE78F9" w:rsidRPr="00196BCA" w14:paraId="37C3BA67" w14:textId="77777777" w:rsidTr="00502A73">
        <w:tc>
          <w:tcPr>
            <w:tcW w:w="4535" w:type="dxa"/>
          </w:tcPr>
          <w:p w14:paraId="6D642A9E" w14:textId="77777777" w:rsidR="00EE78F9" w:rsidRPr="00196BCA" w:rsidRDefault="00EE78F9" w:rsidP="00D92712">
            <w:pPr>
              <w:pStyle w:val="TAL"/>
              <w:rPr>
                <w:rFonts w:cs="Arial"/>
              </w:rPr>
            </w:pPr>
            <w:r w:rsidRPr="00196BCA">
              <w:rPr>
                <w:rFonts w:cs="Arial"/>
              </w:rPr>
              <w:t xml:space="preserve">  criticalExtensions CHOICE {</w:t>
            </w:r>
          </w:p>
        </w:tc>
        <w:tc>
          <w:tcPr>
            <w:tcW w:w="2267" w:type="dxa"/>
          </w:tcPr>
          <w:p w14:paraId="36C3E9FB" w14:textId="77777777" w:rsidR="00EE78F9" w:rsidRPr="00196BCA" w:rsidRDefault="00EE78F9" w:rsidP="00D92712">
            <w:pPr>
              <w:pStyle w:val="TAL"/>
              <w:rPr>
                <w:rFonts w:cs="Arial"/>
              </w:rPr>
            </w:pPr>
          </w:p>
        </w:tc>
        <w:tc>
          <w:tcPr>
            <w:tcW w:w="1811" w:type="dxa"/>
          </w:tcPr>
          <w:p w14:paraId="14F42252" w14:textId="77777777" w:rsidR="00EE78F9" w:rsidRPr="00196BCA" w:rsidRDefault="00EE78F9" w:rsidP="00D92712">
            <w:pPr>
              <w:pStyle w:val="TAL"/>
              <w:rPr>
                <w:rFonts w:cs="Arial"/>
              </w:rPr>
            </w:pPr>
          </w:p>
        </w:tc>
        <w:tc>
          <w:tcPr>
            <w:tcW w:w="1134" w:type="dxa"/>
          </w:tcPr>
          <w:p w14:paraId="74D558FC" w14:textId="77777777" w:rsidR="00EE78F9" w:rsidRPr="00196BCA" w:rsidRDefault="00EE78F9" w:rsidP="00D92712">
            <w:pPr>
              <w:pStyle w:val="TAL"/>
              <w:rPr>
                <w:rFonts w:cs="Arial"/>
              </w:rPr>
            </w:pPr>
          </w:p>
        </w:tc>
      </w:tr>
      <w:tr w:rsidR="00EE78F9" w:rsidRPr="00196BCA" w14:paraId="0761E8D0" w14:textId="77777777" w:rsidTr="00502A73">
        <w:tc>
          <w:tcPr>
            <w:tcW w:w="4535" w:type="dxa"/>
            <w:tcBorders>
              <w:bottom w:val="single" w:sz="4" w:space="0" w:color="auto"/>
            </w:tcBorders>
          </w:tcPr>
          <w:p w14:paraId="6AD2C8D3" w14:textId="77777777" w:rsidR="00EE78F9" w:rsidRPr="00196BCA" w:rsidRDefault="00EE78F9" w:rsidP="00D92712">
            <w:pPr>
              <w:pStyle w:val="TAL"/>
              <w:rPr>
                <w:rFonts w:cs="Arial"/>
              </w:rPr>
            </w:pPr>
            <w:r w:rsidRPr="00196BCA">
              <w:rPr>
                <w:rFonts w:cs="Arial"/>
              </w:rPr>
              <w:t xml:space="preserve">    rrcReconfiguration SEQUENCE {</w:t>
            </w:r>
          </w:p>
        </w:tc>
        <w:tc>
          <w:tcPr>
            <w:tcW w:w="2267" w:type="dxa"/>
          </w:tcPr>
          <w:p w14:paraId="336F2477" w14:textId="77777777" w:rsidR="00EE78F9" w:rsidRPr="00196BCA" w:rsidRDefault="00EE78F9" w:rsidP="00D92712">
            <w:pPr>
              <w:pStyle w:val="TAL"/>
              <w:rPr>
                <w:rFonts w:cs="Arial"/>
              </w:rPr>
            </w:pPr>
          </w:p>
        </w:tc>
        <w:tc>
          <w:tcPr>
            <w:tcW w:w="1811" w:type="dxa"/>
          </w:tcPr>
          <w:p w14:paraId="49D6AC97" w14:textId="77777777" w:rsidR="00EE78F9" w:rsidRPr="00196BCA" w:rsidRDefault="00EE78F9" w:rsidP="00D92712">
            <w:pPr>
              <w:pStyle w:val="TAL"/>
              <w:rPr>
                <w:rFonts w:cs="Arial"/>
              </w:rPr>
            </w:pPr>
          </w:p>
        </w:tc>
        <w:tc>
          <w:tcPr>
            <w:tcW w:w="1134" w:type="dxa"/>
          </w:tcPr>
          <w:p w14:paraId="4BA80202" w14:textId="77777777" w:rsidR="00EE78F9" w:rsidRPr="00196BCA" w:rsidRDefault="00EE78F9" w:rsidP="00D92712">
            <w:pPr>
              <w:pStyle w:val="TAL"/>
              <w:rPr>
                <w:rFonts w:cs="Arial"/>
              </w:rPr>
            </w:pPr>
          </w:p>
        </w:tc>
      </w:tr>
      <w:tr w:rsidR="00065F4A" w:rsidRPr="00196BCA" w14:paraId="5A1DB739" w14:textId="77777777" w:rsidTr="00AB7AF6">
        <w:tc>
          <w:tcPr>
            <w:tcW w:w="4535" w:type="dxa"/>
            <w:tcBorders>
              <w:bottom w:val="single" w:sz="4" w:space="0" w:color="auto"/>
            </w:tcBorders>
          </w:tcPr>
          <w:p w14:paraId="14B61A33" w14:textId="3C91281C" w:rsidR="00065F4A" w:rsidRPr="00196BCA" w:rsidRDefault="00065F4A" w:rsidP="00065F4A">
            <w:pPr>
              <w:pStyle w:val="TAL"/>
              <w:rPr>
                <w:rFonts w:cs="Arial"/>
              </w:rPr>
            </w:pPr>
            <w:r w:rsidRPr="00196BCA">
              <w:rPr>
                <w:rFonts w:cs="Arial"/>
              </w:rPr>
              <w:t xml:space="preserve">      secondaryCellGroup</w:t>
            </w:r>
          </w:p>
        </w:tc>
        <w:tc>
          <w:tcPr>
            <w:tcW w:w="2267" w:type="dxa"/>
          </w:tcPr>
          <w:p w14:paraId="2917C4AF" w14:textId="1746846E" w:rsidR="00065F4A" w:rsidRPr="00196BCA" w:rsidRDefault="00065F4A" w:rsidP="00065F4A">
            <w:pPr>
              <w:pStyle w:val="TAL"/>
              <w:rPr>
                <w:rFonts w:cs="Arial"/>
              </w:rPr>
            </w:pPr>
            <w:r w:rsidRPr="00196BCA">
              <w:rPr>
                <w:rFonts w:cs="Arial"/>
              </w:rPr>
              <w:t>Not present</w:t>
            </w:r>
          </w:p>
        </w:tc>
        <w:tc>
          <w:tcPr>
            <w:tcW w:w="1811" w:type="dxa"/>
          </w:tcPr>
          <w:p w14:paraId="0FE14338" w14:textId="77777777" w:rsidR="00065F4A" w:rsidRPr="00196BCA" w:rsidRDefault="00065F4A" w:rsidP="00065F4A">
            <w:pPr>
              <w:pStyle w:val="TAL"/>
              <w:rPr>
                <w:rFonts w:cs="Arial"/>
              </w:rPr>
            </w:pPr>
          </w:p>
        </w:tc>
        <w:tc>
          <w:tcPr>
            <w:tcW w:w="1134" w:type="dxa"/>
          </w:tcPr>
          <w:p w14:paraId="4FDC866C" w14:textId="77777777" w:rsidR="00065F4A" w:rsidRPr="00196BCA" w:rsidRDefault="00065F4A" w:rsidP="00065F4A">
            <w:pPr>
              <w:pStyle w:val="TAL"/>
              <w:rPr>
                <w:rFonts w:cs="Arial"/>
              </w:rPr>
            </w:pPr>
          </w:p>
        </w:tc>
      </w:tr>
      <w:tr w:rsidR="00065F4A" w:rsidRPr="00196BCA" w14:paraId="211D27DC" w14:textId="77777777" w:rsidTr="00502A73">
        <w:tc>
          <w:tcPr>
            <w:tcW w:w="4535" w:type="dxa"/>
            <w:tcBorders>
              <w:bottom w:val="single" w:sz="4" w:space="0" w:color="auto"/>
            </w:tcBorders>
          </w:tcPr>
          <w:p w14:paraId="05175766" w14:textId="79C7BFB4" w:rsidR="00065F4A" w:rsidRPr="00196BCA" w:rsidRDefault="00065F4A" w:rsidP="00065F4A">
            <w:pPr>
              <w:pStyle w:val="TAL"/>
              <w:rPr>
                <w:rFonts w:cs="Arial"/>
              </w:rPr>
            </w:pPr>
            <w:r w:rsidRPr="00196BCA">
              <w:rPr>
                <w:rFonts w:cs="Arial"/>
              </w:rPr>
              <w:t xml:space="preserve">      nonCriticalExtension SEQUENCE</w:t>
            </w:r>
            <w:r w:rsidR="005F0025" w:rsidRPr="00196BCA">
              <w:rPr>
                <w:rFonts w:cs="Arial"/>
              </w:rPr>
              <w:t xml:space="preserve"> </w:t>
            </w:r>
            <w:r w:rsidRPr="00196BCA">
              <w:rPr>
                <w:rFonts w:cs="Arial"/>
              </w:rPr>
              <w:t>{</w:t>
            </w:r>
          </w:p>
        </w:tc>
        <w:tc>
          <w:tcPr>
            <w:tcW w:w="2267" w:type="dxa"/>
          </w:tcPr>
          <w:p w14:paraId="6B80A5D7" w14:textId="77777777" w:rsidR="00065F4A" w:rsidRPr="00196BCA" w:rsidRDefault="00065F4A" w:rsidP="00065F4A">
            <w:pPr>
              <w:pStyle w:val="TAL"/>
              <w:rPr>
                <w:rFonts w:cs="Arial"/>
              </w:rPr>
            </w:pPr>
          </w:p>
        </w:tc>
        <w:tc>
          <w:tcPr>
            <w:tcW w:w="1811" w:type="dxa"/>
          </w:tcPr>
          <w:p w14:paraId="41671561" w14:textId="77777777" w:rsidR="00065F4A" w:rsidRPr="00196BCA" w:rsidRDefault="00065F4A" w:rsidP="00065F4A">
            <w:pPr>
              <w:pStyle w:val="TAL"/>
              <w:rPr>
                <w:rFonts w:cs="Arial"/>
              </w:rPr>
            </w:pPr>
          </w:p>
        </w:tc>
        <w:tc>
          <w:tcPr>
            <w:tcW w:w="1134" w:type="dxa"/>
          </w:tcPr>
          <w:p w14:paraId="2AABEFD9" w14:textId="2BB8D315" w:rsidR="00065F4A" w:rsidRPr="00196BCA" w:rsidRDefault="00065F4A" w:rsidP="00065F4A">
            <w:pPr>
              <w:pStyle w:val="TAL"/>
              <w:rPr>
                <w:rFonts w:cs="Arial"/>
                <w:lang w:eastAsia="zh-CN"/>
              </w:rPr>
            </w:pPr>
          </w:p>
        </w:tc>
      </w:tr>
      <w:tr w:rsidR="00065F4A" w:rsidRPr="00196BCA" w14:paraId="34FDD847" w14:textId="77777777" w:rsidTr="00502A73">
        <w:tc>
          <w:tcPr>
            <w:tcW w:w="4535" w:type="dxa"/>
            <w:tcBorders>
              <w:bottom w:val="single" w:sz="4" w:space="0" w:color="auto"/>
            </w:tcBorders>
          </w:tcPr>
          <w:p w14:paraId="768ED618" w14:textId="77777777" w:rsidR="00065F4A" w:rsidRPr="00196BCA" w:rsidRDefault="00065F4A" w:rsidP="00065F4A">
            <w:pPr>
              <w:pStyle w:val="TAL"/>
              <w:rPr>
                <w:rFonts w:cs="Arial"/>
                <w:lang w:eastAsia="zh-CN"/>
              </w:rPr>
            </w:pPr>
            <w:r w:rsidRPr="00196BCA">
              <w:rPr>
                <w:rFonts w:cs="Arial"/>
                <w:lang w:eastAsia="zh-CN"/>
              </w:rPr>
              <w:t xml:space="preserve">        masterCellGroup</w:t>
            </w:r>
          </w:p>
        </w:tc>
        <w:tc>
          <w:tcPr>
            <w:tcW w:w="2267" w:type="dxa"/>
          </w:tcPr>
          <w:p w14:paraId="60B8593E" w14:textId="77777777" w:rsidR="00065F4A" w:rsidRPr="00196BCA" w:rsidRDefault="00065F4A" w:rsidP="00065F4A">
            <w:pPr>
              <w:pStyle w:val="TAL"/>
              <w:rPr>
                <w:rFonts w:cs="Arial"/>
                <w:lang w:eastAsia="zh-CN"/>
              </w:rPr>
            </w:pPr>
            <w:r w:rsidRPr="00196BCA">
              <w:rPr>
                <w:rFonts w:cs="Arial"/>
                <w:lang w:eastAsia="zh-CN"/>
              </w:rPr>
              <w:t>CellGroupConfig</w:t>
            </w:r>
          </w:p>
        </w:tc>
        <w:tc>
          <w:tcPr>
            <w:tcW w:w="1811" w:type="dxa"/>
          </w:tcPr>
          <w:p w14:paraId="1B44898D" w14:textId="77777777" w:rsidR="00065F4A" w:rsidRPr="00196BCA" w:rsidRDefault="00065F4A" w:rsidP="00065F4A">
            <w:pPr>
              <w:pStyle w:val="TAL"/>
              <w:rPr>
                <w:rFonts w:cs="Arial"/>
              </w:rPr>
            </w:pPr>
            <w:r w:rsidRPr="00196BCA">
              <w:rPr>
                <w:rFonts w:cs="Arial"/>
                <w:lang w:eastAsia="zh-CN"/>
              </w:rPr>
              <w:t>OCTET STRING (CONTAINING CellGroupConfig)</w:t>
            </w:r>
          </w:p>
        </w:tc>
        <w:tc>
          <w:tcPr>
            <w:tcW w:w="1134" w:type="dxa"/>
          </w:tcPr>
          <w:p w14:paraId="2F5D9A86" w14:textId="77777777" w:rsidR="00065F4A" w:rsidRPr="00196BCA" w:rsidRDefault="00065F4A" w:rsidP="00065F4A">
            <w:pPr>
              <w:pStyle w:val="TAL"/>
              <w:rPr>
                <w:rFonts w:cs="Arial"/>
              </w:rPr>
            </w:pPr>
          </w:p>
        </w:tc>
      </w:tr>
      <w:tr w:rsidR="00065F4A" w:rsidRPr="00196BCA" w14:paraId="20BBBC6D" w14:textId="77777777" w:rsidTr="00502A73">
        <w:tc>
          <w:tcPr>
            <w:tcW w:w="4535" w:type="dxa"/>
            <w:tcBorders>
              <w:bottom w:val="single" w:sz="4" w:space="0" w:color="auto"/>
            </w:tcBorders>
          </w:tcPr>
          <w:p w14:paraId="095EEE38" w14:textId="77777777" w:rsidR="00065F4A" w:rsidRPr="00196BCA" w:rsidRDefault="00065F4A" w:rsidP="00065F4A">
            <w:pPr>
              <w:pStyle w:val="TAL"/>
              <w:rPr>
                <w:rFonts w:cs="Arial"/>
                <w:lang w:eastAsia="zh-CN"/>
              </w:rPr>
            </w:pPr>
            <w:r w:rsidRPr="00196BCA">
              <w:rPr>
                <w:rFonts w:cs="Arial"/>
                <w:lang w:eastAsia="zh-CN"/>
              </w:rPr>
              <w:t xml:space="preserve">      }</w:t>
            </w:r>
          </w:p>
        </w:tc>
        <w:tc>
          <w:tcPr>
            <w:tcW w:w="2267" w:type="dxa"/>
          </w:tcPr>
          <w:p w14:paraId="19E58654" w14:textId="77777777" w:rsidR="00065F4A" w:rsidRPr="00196BCA" w:rsidRDefault="00065F4A" w:rsidP="00065F4A">
            <w:pPr>
              <w:pStyle w:val="TAL"/>
              <w:rPr>
                <w:rFonts w:cs="Arial"/>
              </w:rPr>
            </w:pPr>
          </w:p>
        </w:tc>
        <w:tc>
          <w:tcPr>
            <w:tcW w:w="1811" w:type="dxa"/>
          </w:tcPr>
          <w:p w14:paraId="155F0FE5" w14:textId="77777777" w:rsidR="00065F4A" w:rsidRPr="00196BCA" w:rsidRDefault="00065F4A" w:rsidP="00065F4A">
            <w:pPr>
              <w:pStyle w:val="TAL"/>
              <w:rPr>
                <w:rFonts w:cs="Arial"/>
              </w:rPr>
            </w:pPr>
          </w:p>
        </w:tc>
        <w:tc>
          <w:tcPr>
            <w:tcW w:w="1134" w:type="dxa"/>
          </w:tcPr>
          <w:p w14:paraId="7AF193B0" w14:textId="77777777" w:rsidR="00065F4A" w:rsidRPr="00196BCA" w:rsidRDefault="00065F4A" w:rsidP="00065F4A">
            <w:pPr>
              <w:pStyle w:val="TAL"/>
              <w:rPr>
                <w:rFonts w:cs="Arial"/>
              </w:rPr>
            </w:pPr>
          </w:p>
        </w:tc>
      </w:tr>
      <w:tr w:rsidR="00065F4A" w:rsidRPr="00196BCA" w14:paraId="1ECA61B7" w14:textId="77777777" w:rsidTr="00502A73">
        <w:tc>
          <w:tcPr>
            <w:tcW w:w="4535" w:type="dxa"/>
            <w:tcBorders>
              <w:bottom w:val="single" w:sz="4" w:space="0" w:color="auto"/>
            </w:tcBorders>
          </w:tcPr>
          <w:p w14:paraId="5D38743E" w14:textId="77777777" w:rsidR="00065F4A" w:rsidRPr="00196BCA" w:rsidRDefault="00065F4A" w:rsidP="00065F4A">
            <w:pPr>
              <w:pStyle w:val="TAL"/>
              <w:rPr>
                <w:rFonts w:cs="Arial"/>
              </w:rPr>
            </w:pPr>
            <w:r w:rsidRPr="00196BCA">
              <w:rPr>
                <w:rFonts w:cs="Arial"/>
              </w:rPr>
              <w:t xml:space="preserve">    }</w:t>
            </w:r>
          </w:p>
        </w:tc>
        <w:tc>
          <w:tcPr>
            <w:tcW w:w="2267" w:type="dxa"/>
          </w:tcPr>
          <w:p w14:paraId="59D055C6" w14:textId="77777777" w:rsidR="00065F4A" w:rsidRPr="00196BCA" w:rsidRDefault="00065F4A" w:rsidP="00065F4A">
            <w:pPr>
              <w:pStyle w:val="TAL"/>
              <w:rPr>
                <w:rFonts w:cs="Arial"/>
              </w:rPr>
            </w:pPr>
          </w:p>
        </w:tc>
        <w:tc>
          <w:tcPr>
            <w:tcW w:w="1811" w:type="dxa"/>
          </w:tcPr>
          <w:p w14:paraId="2877724F" w14:textId="77777777" w:rsidR="00065F4A" w:rsidRPr="00196BCA" w:rsidRDefault="00065F4A" w:rsidP="00065F4A">
            <w:pPr>
              <w:pStyle w:val="TAL"/>
              <w:rPr>
                <w:rFonts w:cs="Arial"/>
              </w:rPr>
            </w:pPr>
          </w:p>
        </w:tc>
        <w:tc>
          <w:tcPr>
            <w:tcW w:w="1134" w:type="dxa"/>
          </w:tcPr>
          <w:p w14:paraId="09691153" w14:textId="77777777" w:rsidR="00065F4A" w:rsidRPr="00196BCA" w:rsidRDefault="00065F4A" w:rsidP="00065F4A">
            <w:pPr>
              <w:pStyle w:val="TAL"/>
              <w:rPr>
                <w:rFonts w:cs="Arial"/>
              </w:rPr>
            </w:pPr>
          </w:p>
        </w:tc>
      </w:tr>
      <w:tr w:rsidR="00065F4A" w:rsidRPr="00196BCA" w14:paraId="1B606CCD" w14:textId="77777777" w:rsidTr="00502A73">
        <w:tc>
          <w:tcPr>
            <w:tcW w:w="4535" w:type="dxa"/>
            <w:tcBorders>
              <w:bottom w:val="single" w:sz="4" w:space="0" w:color="auto"/>
            </w:tcBorders>
          </w:tcPr>
          <w:p w14:paraId="551364AC" w14:textId="77777777" w:rsidR="00065F4A" w:rsidRPr="00196BCA" w:rsidRDefault="00065F4A" w:rsidP="00065F4A">
            <w:pPr>
              <w:pStyle w:val="TAL"/>
              <w:rPr>
                <w:rFonts w:cs="Arial"/>
              </w:rPr>
            </w:pPr>
            <w:r w:rsidRPr="00196BCA">
              <w:rPr>
                <w:rFonts w:cs="Arial"/>
              </w:rPr>
              <w:t xml:space="preserve">  }</w:t>
            </w:r>
          </w:p>
        </w:tc>
        <w:tc>
          <w:tcPr>
            <w:tcW w:w="2267" w:type="dxa"/>
          </w:tcPr>
          <w:p w14:paraId="640A075A" w14:textId="77777777" w:rsidR="00065F4A" w:rsidRPr="00196BCA" w:rsidRDefault="00065F4A" w:rsidP="00065F4A">
            <w:pPr>
              <w:pStyle w:val="TAL"/>
              <w:rPr>
                <w:rFonts w:cs="Arial"/>
              </w:rPr>
            </w:pPr>
          </w:p>
        </w:tc>
        <w:tc>
          <w:tcPr>
            <w:tcW w:w="1811" w:type="dxa"/>
          </w:tcPr>
          <w:p w14:paraId="6FC904F9" w14:textId="77777777" w:rsidR="00065F4A" w:rsidRPr="00196BCA" w:rsidRDefault="00065F4A" w:rsidP="00065F4A">
            <w:pPr>
              <w:pStyle w:val="TAL"/>
              <w:rPr>
                <w:rFonts w:cs="Arial"/>
              </w:rPr>
            </w:pPr>
          </w:p>
        </w:tc>
        <w:tc>
          <w:tcPr>
            <w:tcW w:w="1134" w:type="dxa"/>
          </w:tcPr>
          <w:p w14:paraId="0DD0B946" w14:textId="77777777" w:rsidR="00065F4A" w:rsidRPr="00196BCA" w:rsidRDefault="00065F4A" w:rsidP="00065F4A">
            <w:pPr>
              <w:pStyle w:val="TAL"/>
              <w:rPr>
                <w:rFonts w:cs="Arial"/>
              </w:rPr>
            </w:pPr>
          </w:p>
        </w:tc>
      </w:tr>
      <w:tr w:rsidR="00065F4A" w:rsidRPr="00196BCA" w14:paraId="30E0B82E" w14:textId="77777777" w:rsidTr="00502A73">
        <w:tc>
          <w:tcPr>
            <w:tcW w:w="4535" w:type="dxa"/>
            <w:tcBorders>
              <w:bottom w:val="single" w:sz="4" w:space="0" w:color="auto"/>
            </w:tcBorders>
          </w:tcPr>
          <w:p w14:paraId="5D3ABB0E" w14:textId="77777777" w:rsidR="00065F4A" w:rsidRPr="00196BCA" w:rsidRDefault="00065F4A" w:rsidP="00065F4A">
            <w:pPr>
              <w:pStyle w:val="TAL"/>
              <w:rPr>
                <w:rFonts w:cs="Arial"/>
              </w:rPr>
            </w:pPr>
            <w:r w:rsidRPr="00196BCA">
              <w:rPr>
                <w:rFonts w:cs="Arial"/>
              </w:rPr>
              <w:t>}</w:t>
            </w:r>
          </w:p>
        </w:tc>
        <w:tc>
          <w:tcPr>
            <w:tcW w:w="2267" w:type="dxa"/>
          </w:tcPr>
          <w:p w14:paraId="3126E5F9" w14:textId="77777777" w:rsidR="00065F4A" w:rsidRPr="00196BCA" w:rsidRDefault="00065F4A" w:rsidP="00065F4A">
            <w:pPr>
              <w:pStyle w:val="TAL"/>
              <w:rPr>
                <w:rFonts w:cs="Arial"/>
              </w:rPr>
            </w:pPr>
          </w:p>
        </w:tc>
        <w:tc>
          <w:tcPr>
            <w:tcW w:w="1811" w:type="dxa"/>
          </w:tcPr>
          <w:p w14:paraId="3C514BC9" w14:textId="77777777" w:rsidR="00065F4A" w:rsidRPr="00196BCA" w:rsidRDefault="00065F4A" w:rsidP="00065F4A">
            <w:pPr>
              <w:pStyle w:val="TAL"/>
              <w:rPr>
                <w:rFonts w:cs="Arial"/>
              </w:rPr>
            </w:pPr>
          </w:p>
        </w:tc>
        <w:tc>
          <w:tcPr>
            <w:tcW w:w="1134" w:type="dxa"/>
          </w:tcPr>
          <w:p w14:paraId="15D53F0E" w14:textId="77777777" w:rsidR="00065F4A" w:rsidRPr="00196BCA" w:rsidRDefault="00065F4A" w:rsidP="00065F4A">
            <w:pPr>
              <w:pStyle w:val="TAL"/>
              <w:rPr>
                <w:rFonts w:cs="Arial"/>
              </w:rPr>
            </w:pPr>
          </w:p>
        </w:tc>
      </w:tr>
    </w:tbl>
    <w:p w14:paraId="38068A1D" w14:textId="77777777" w:rsidR="00EE78F9" w:rsidRPr="00196BCA" w:rsidRDefault="00EE78F9" w:rsidP="00F21AEC"/>
    <w:p w14:paraId="6DED465C" w14:textId="77777777" w:rsidR="00EE78F9" w:rsidRPr="00196BCA" w:rsidRDefault="00EE78F9" w:rsidP="00EE78F9">
      <w:pPr>
        <w:pStyle w:val="TH"/>
        <w:rPr>
          <w:rFonts w:cs="Arial"/>
          <w:lang w:eastAsia="zh-CN"/>
        </w:rPr>
      </w:pPr>
      <w:r w:rsidRPr="00196BCA">
        <w:rPr>
          <w:rFonts w:cs="Arial"/>
        </w:rPr>
        <w:t xml:space="preserve">Table 7.1.1.6.4.3.3-5: </w:t>
      </w:r>
      <w:r w:rsidRPr="00196BCA">
        <w:rPr>
          <w:rFonts w:cs="Arial"/>
          <w:i/>
        </w:rPr>
        <w:t xml:space="preserve">CellGroupConfig </w:t>
      </w:r>
      <w:r w:rsidRPr="00196BCA">
        <w:rPr>
          <w:rFonts w:cs="Arial"/>
        </w:rPr>
        <w:t>(Table 7.1.1.6.4.3.3-4)</w:t>
      </w:r>
    </w:p>
    <w:tbl>
      <w:tblPr>
        <w:tblW w:w="9747" w:type="dxa"/>
        <w:tblInd w:w="-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99" w:type="dxa"/>
          <w:right w:w="99" w:type="dxa"/>
        </w:tblCellMar>
        <w:tblLook w:val="0000" w:firstRow="0" w:lastRow="0" w:firstColumn="0" w:lastColumn="0" w:noHBand="0" w:noVBand="0"/>
      </w:tblPr>
      <w:tblGrid>
        <w:gridCol w:w="9"/>
        <w:gridCol w:w="4526"/>
        <w:gridCol w:w="2267"/>
        <w:gridCol w:w="1700"/>
        <w:gridCol w:w="1245"/>
      </w:tblGrid>
      <w:tr w:rsidR="00EE78F9" w:rsidRPr="00196BCA" w14:paraId="22A752C6" w14:textId="77777777" w:rsidTr="004B4775">
        <w:trPr>
          <w:gridBefore w:val="1"/>
          <w:wBefore w:w="9" w:type="dxa"/>
        </w:trPr>
        <w:tc>
          <w:tcPr>
            <w:tcW w:w="9738" w:type="dxa"/>
            <w:gridSpan w:val="4"/>
          </w:tcPr>
          <w:p w14:paraId="42B130BB" w14:textId="12697718" w:rsidR="00EE78F9" w:rsidRPr="00196BCA" w:rsidRDefault="00EE78F9" w:rsidP="00D92712">
            <w:pPr>
              <w:pStyle w:val="TAL"/>
              <w:rPr>
                <w:rFonts w:cs="Arial"/>
              </w:rPr>
            </w:pPr>
            <w:r w:rsidRPr="00196BCA">
              <w:rPr>
                <w:rFonts w:cs="Arial"/>
              </w:rPr>
              <w:t xml:space="preserve">Derivation path: </w:t>
            </w:r>
            <w:r w:rsidR="005F0025" w:rsidRPr="00196BCA">
              <w:rPr>
                <w:rFonts w:cs="Arial"/>
              </w:rPr>
              <w:t xml:space="preserve">TS </w:t>
            </w:r>
            <w:r w:rsidRPr="00196BCA">
              <w:rPr>
                <w:rFonts w:cs="Arial"/>
              </w:rPr>
              <w:t>38.508</w:t>
            </w:r>
            <w:r w:rsidRPr="00196BCA">
              <w:rPr>
                <w:rFonts w:cs="Arial"/>
                <w:lang w:eastAsia="zh-CN"/>
              </w:rPr>
              <w:t>-1 [4]</w:t>
            </w:r>
            <w:r w:rsidRPr="00196BCA">
              <w:rPr>
                <w:rFonts w:cs="Arial"/>
              </w:rPr>
              <w:t>, Table 4.6.3-19</w:t>
            </w:r>
          </w:p>
        </w:tc>
      </w:tr>
      <w:tr w:rsidR="00EE78F9" w:rsidRPr="00196BCA" w14:paraId="1F64AB92" w14:textId="77777777" w:rsidTr="004B4775">
        <w:tblPrEx>
          <w:tblCellMar>
            <w:left w:w="108" w:type="dxa"/>
            <w:right w:w="108" w:type="dxa"/>
          </w:tblCellMar>
        </w:tblPrEx>
        <w:tc>
          <w:tcPr>
            <w:tcW w:w="4535" w:type="dxa"/>
            <w:gridSpan w:val="2"/>
            <w:shd w:val="clear" w:color="auto" w:fill="auto"/>
          </w:tcPr>
          <w:p w14:paraId="081F2B6F" w14:textId="77777777" w:rsidR="00EE78F9" w:rsidRPr="00196BCA" w:rsidRDefault="00EE78F9" w:rsidP="00D92712">
            <w:pPr>
              <w:pStyle w:val="TAH"/>
              <w:rPr>
                <w:rFonts w:cs="Arial"/>
              </w:rPr>
            </w:pPr>
            <w:r w:rsidRPr="00196BCA">
              <w:rPr>
                <w:rFonts w:cs="Arial"/>
              </w:rPr>
              <w:t>Information Element</w:t>
            </w:r>
          </w:p>
        </w:tc>
        <w:tc>
          <w:tcPr>
            <w:tcW w:w="2267" w:type="dxa"/>
            <w:shd w:val="clear" w:color="auto" w:fill="auto"/>
          </w:tcPr>
          <w:p w14:paraId="2ED1E8F6" w14:textId="77777777" w:rsidR="00EE78F9" w:rsidRPr="00196BCA" w:rsidRDefault="00EE78F9" w:rsidP="00D92712">
            <w:pPr>
              <w:pStyle w:val="TAH"/>
              <w:rPr>
                <w:rFonts w:cs="Arial"/>
              </w:rPr>
            </w:pPr>
            <w:r w:rsidRPr="00196BCA">
              <w:rPr>
                <w:rFonts w:cs="Arial"/>
              </w:rPr>
              <w:t>Value/remark</w:t>
            </w:r>
          </w:p>
        </w:tc>
        <w:tc>
          <w:tcPr>
            <w:tcW w:w="1700" w:type="dxa"/>
            <w:shd w:val="clear" w:color="auto" w:fill="auto"/>
          </w:tcPr>
          <w:p w14:paraId="45E30294" w14:textId="77777777" w:rsidR="00EE78F9" w:rsidRPr="00196BCA" w:rsidRDefault="00EE78F9" w:rsidP="00D92712">
            <w:pPr>
              <w:pStyle w:val="TAH"/>
              <w:rPr>
                <w:rFonts w:cs="Arial"/>
              </w:rPr>
            </w:pPr>
            <w:r w:rsidRPr="00196BCA">
              <w:rPr>
                <w:rFonts w:cs="Arial"/>
              </w:rPr>
              <w:t>Comment</w:t>
            </w:r>
          </w:p>
        </w:tc>
        <w:tc>
          <w:tcPr>
            <w:tcW w:w="1245" w:type="dxa"/>
            <w:shd w:val="clear" w:color="auto" w:fill="auto"/>
          </w:tcPr>
          <w:p w14:paraId="30E6C01B" w14:textId="77777777" w:rsidR="00EE78F9" w:rsidRPr="00196BCA" w:rsidRDefault="00EE78F9" w:rsidP="00D92712">
            <w:pPr>
              <w:pStyle w:val="TAH"/>
              <w:rPr>
                <w:rFonts w:cs="Arial"/>
              </w:rPr>
            </w:pPr>
            <w:r w:rsidRPr="00196BCA">
              <w:rPr>
                <w:rFonts w:cs="Arial"/>
              </w:rPr>
              <w:t>Condition</w:t>
            </w:r>
          </w:p>
        </w:tc>
      </w:tr>
      <w:tr w:rsidR="00EE78F9" w:rsidRPr="00196BCA" w14:paraId="6B91DD4A" w14:textId="77777777" w:rsidTr="004B4775">
        <w:tblPrEx>
          <w:tblCellMar>
            <w:left w:w="108" w:type="dxa"/>
            <w:right w:w="108" w:type="dxa"/>
          </w:tblCellMar>
        </w:tblPrEx>
        <w:tc>
          <w:tcPr>
            <w:tcW w:w="4535" w:type="dxa"/>
            <w:gridSpan w:val="2"/>
            <w:shd w:val="clear" w:color="auto" w:fill="auto"/>
          </w:tcPr>
          <w:p w14:paraId="7416B8C2" w14:textId="77777777" w:rsidR="00EE78F9" w:rsidRPr="00196BCA" w:rsidRDefault="00EE78F9" w:rsidP="00D92712">
            <w:pPr>
              <w:pStyle w:val="TAL"/>
              <w:rPr>
                <w:rFonts w:cs="Arial"/>
              </w:rPr>
            </w:pPr>
            <w:r w:rsidRPr="00196BCA">
              <w:rPr>
                <w:rFonts w:cs="Arial"/>
              </w:rPr>
              <w:t>CellGroupConfig ::= SEQUENCE {</w:t>
            </w:r>
          </w:p>
        </w:tc>
        <w:tc>
          <w:tcPr>
            <w:tcW w:w="2267" w:type="dxa"/>
            <w:shd w:val="clear" w:color="auto" w:fill="auto"/>
          </w:tcPr>
          <w:p w14:paraId="26BAD793" w14:textId="77777777" w:rsidR="00EE78F9" w:rsidRPr="00196BCA" w:rsidRDefault="00EE78F9" w:rsidP="00D92712">
            <w:pPr>
              <w:pStyle w:val="TAL"/>
              <w:rPr>
                <w:rFonts w:cs="Arial"/>
              </w:rPr>
            </w:pPr>
          </w:p>
        </w:tc>
        <w:tc>
          <w:tcPr>
            <w:tcW w:w="1700" w:type="dxa"/>
            <w:shd w:val="clear" w:color="auto" w:fill="auto"/>
          </w:tcPr>
          <w:p w14:paraId="68ECE7DC" w14:textId="77777777" w:rsidR="00EE78F9" w:rsidRPr="00196BCA" w:rsidRDefault="00EE78F9" w:rsidP="00D92712">
            <w:pPr>
              <w:pStyle w:val="TAL"/>
              <w:rPr>
                <w:rFonts w:cs="Arial"/>
              </w:rPr>
            </w:pPr>
          </w:p>
        </w:tc>
        <w:tc>
          <w:tcPr>
            <w:tcW w:w="1245" w:type="dxa"/>
            <w:shd w:val="clear" w:color="auto" w:fill="auto"/>
          </w:tcPr>
          <w:p w14:paraId="6387CB5F" w14:textId="77777777" w:rsidR="00EE78F9" w:rsidRPr="00196BCA" w:rsidRDefault="00EE78F9" w:rsidP="00D92712">
            <w:pPr>
              <w:pStyle w:val="TAL"/>
              <w:rPr>
                <w:rFonts w:cs="Arial"/>
              </w:rPr>
            </w:pPr>
          </w:p>
        </w:tc>
      </w:tr>
      <w:tr w:rsidR="00EE78F9" w:rsidRPr="00196BCA" w14:paraId="63904568" w14:textId="77777777" w:rsidTr="004B4775">
        <w:tblPrEx>
          <w:tblCellMar>
            <w:left w:w="108" w:type="dxa"/>
            <w:right w:w="108" w:type="dxa"/>
          </w:tblCellMar>
        </w:tblPrEx>
        <w:tc>
          <w:tcPr>
            <w:tcW w:w="4535" w:type="dxa"/>
            <w:gridSpan w:val="2"/>
            <w:shd w:val="clear" w:color="auto" w:fill="auto"/>
          </w:tcPr>
          <w:p w14:paraId="55E361A8" w14:textId="77777777" w:rsidR="00EE78F9" w:rsidRPr="00196BCA" w:rsidRDefault="00EE78F9" w:rsidP="00D92712">
            <w:pPr>
              <w:pStyle w:val="TAL"/>
              <w:rPr>
                <w:rFonts w:cs="Arial"/>
              </w:rPr>
            </w:pPr>
            <w:r w:rsidRPr="00196BCA">
              <w:rPr>
                <w:rFonts w:cs="Arial"/>
              </w:rPr>
              <w:t xml:space="preserve">  spCellConfig SEQUENCE {</w:t>
            </w:r>
          </w:p>
        </w:tc>
        <w:tc>
          <w:tcPr>
            <w:tcW w:w="2267" w:type="dxa"/>
            <w:shd w:val="clear" w:color="auto" w:fill="auto"/>
          </w:tcPr>
          <w:p w14:paraId="0F265AF4" w14:textId="77777777" w:rsidR="00EE78F9" w:rsidRPr="00196BCA" w:rsidRDefault="00EE78F9" w:rsidP="00D92712">
            <w:pPr>
              <w:pStyle w:val="TAL"/>
              <w:rPr>
                <w:rFonts w:cs="Arial"/>
              </w:rPr>
            </w:pPr>
          </w:p>
        </w:tc>
        <w:tc>
          <w:tcPr>
            <w:tcW w:w="1700" w:type="dxa"/>
            <w:shd w:val="clear" w:color="auto" w:fill="auto"/>
          </w:tcPr>
          <w:p w14:paraId="4D7BEBDA" w14:textId="77777777" w:rsidR="00EE78F9" w:rsidRPr="00196BCA" w:rsidRDefault="00EE78F9" w:rsidP="00D92712">
            <w:pPr>
              <w:pStyle w:val="TAL"/>
              <w:rPr>
                <w:rFonts w:cs="Arial"/>
              </w:rPr>
            </w:pPr>
          </w:p>
        </w:tc>
        <w:tc>
          <w:tcPr>
            <w:tcW w:w="1245" w:type="dxa"/>
            <w:shd w:val="clear" w:color="auto" w:fill="auto"/>
          </w:tcPr>
          <w:p w14:paraId="2613E04A" w14:textId="77777777" w:rsidR="00EE78F9" w:rsidRPr="00196BCA" w:rsidRDefault="00EE78F9" w:rsidP="00D92712">
            <w:pPr>
              <w:pStyle w:val="TAL"/>
              <w:rPr>
                <w:rFonts w:cs="Arial"/>
              </w:rPr>
            </w:pPr>
          </w:p>
        </w:tc>
      </w:tr>
      <w:tr w:rsidR="00065F4A" w:rsidRPr="00196BCA" w14:paraId="372ECA17" w14:textId="77777777" w:rsidTr="00AB7AF6">
        <w:tblPrEx>
          <w:tblCellMar>
            <w:left w:w="108" w:type="dxa"/>
            <w:right w:w="108" w:type="dxa"/>
          </w:tblCellMar>
        </w:tblPrEx>
        <w:tc>
          <w:tcPr>
            <w:tcW w:w="4535" w:type="dxa"/>
            <w:gridSpan w:val="2"/>
            <w:shd w:val="clear" w:color="auto" w:fill="auto"/>
          </w:tcPr>
          <w:p w14:paraId="3B0B9639" w14:textId="283C4F47" w:rsidR="00065F4A" w:rsidRPr="00196BCA" w:rsidRDefault="00065F4A" w:rsidP="00065F4A">
            <w:pPr>
              <w:pStyle w:val="TAL"/>
              <w:rPr>
                <w:rFonts w:cs="Arial"/>
              </w:rPr>
            </w:pPr>
            <w:r w:rsidRPr="00196BCA">
              <w:rPr>
                <w:rFonts w:cs="Arial"/>
              </w:rPr>
              <w:t xml:space="preserve">    servCellIndex</w:t>
            </w:r>
          </w:p>
        </w:tc>
        <w:tc>
          <w:tcPr>
            <w:tcW w:w="2267" w:type="dxa"/>
            <w:shd w:val="clear" w:color="auto" w:fill="auto"/>
          </w:tcPr>
          <w:p w14:paraId="468EDD3A" w14:textId="42DB7831" w:rsidR="00065F4A" w:rsidRPr="00196BCA" w:rsidRDefault="00065F4A" w:rsidP="00065F4A">
            <w:pPr>
              <w:pStyle w:val="TAL"/>
              <w:rPr>
                <w:rFonts w:cs="Arial"/>
              </w:rPr>
            </w:pPr>
            <w:r w:rsidRPr="00196BCA">
              <w:rPr>
                <w:rFonts w:cs="Arial"/>
              </w:rPr>
              <w:t>Not present</w:t>
            </w:r>
          </w:p>
        </w:tc>
        <w:tc>
          <w:tcPr>
            <w:tcW w:w="1700" w:type="dxa"/>
            <w:shd w:val="clear" w:color="auto" w:fill="auto"/>
          </w:tcPr>
          <w:p w14:paraId="71C9CFB6" w14:textId="77777777" w:rsidR="00065F4A" w:rsidRPr="00196BCA" w:rsidRDefault="00065F4A" w:rsidP="00065F4A">
            <w:pPr>
              <w:pStyle w:val="TAL"/>
              <w:rPr>
                <w:rFonts w:cs="Arial"/>
              </w:rPr>
            </w:pPr>
          </w:p>
        </w:tc>
        <w:tc>
          <w:tcPr>
            <w:tcW w:w="1245" w:type="dxa"/>
            <w:shd w:val="clear" w:color="auto" w:fill="auto"/>
          </w:tcPr>
          <w:p w14:paraId="66326A8E" w14:textId="77777777" w:rsidR="00065F4A" w:rsidRPr="00196BCA" w:rsidRDefault="00065F4A" w:rsidP="00065F4A">
            <w:pPr>
              <w:pStyle w:val="TAL"/>
              <w:rPr>
                <w:rFonts w:cs="Arial"/>
              </w:rPr>
            </w:pPr>
          </w:p>
        </w:tc>
      </w:tr>
      <w:tr w:rsidR="00065F4A" w:rsidRPr="00196BCA" w14:paraId="3D0281CA" w14:textId="77777777" w:rsidTr="004B4775">
        <w:tblPrEx>
          <w:tblCellMar>
            <w:left w:w="108" w:type="dxa"/>
            <w:right w:w="108" w:type="dxa"/>
          </w:tblCellMar>
        </w:tblPrEx>
        <w:tc>
          <w:tcPr>
            <w:tcW w:w="4535" w:type="dxa"/>
            <w:gridSpan w:val="2"/>
            <w:shd w:val="clear" w:color="auto" w:fill="auto"/>
          </w:tcPr>
          <w:p w14:paraId="6960E2FD" w14:textId="77777777" w:rsidR="00065F4A" w:rsidRPr="00196BCA" w:rsidRDefault="00065F4A" w:rsidP="00065F4A">
            <w:pPr>
              <w:pStyle w:val="TAL"/>
              <w:rPr>
                <w:rFonts w:cs="Arial"/>
              </w:rPr>
            </w:pPr>
            <w:r w:rsidRPr="00196BCA">
              <w:rPr>
                <w:rFonts w:cs="Arial"/>
              </w:rPr>
              <w:t xml:space="preserve">    spCellConfigDedicated SEQUENCE {</w:t>
            </w:r>
          </w:p>
        </w:tc>
        <w:tc>
          <w:tcPr>
            <w:tcW w:w="2267" w:type="dxa"/>
            <w:shd w:val="clear" w:color="auto" w:fill="auto"/>
          </w:tcPr>
          <w:p w14:paraId="44F0E431" w14:textId="77777777" w:rsidR="00065F4A" w:rsidRPr="00196BCA" w:rsidRDefault="00065F4A" w:rsidP="00065F4A">
            <w:pPr>
              <w:pStyle w:val="TAL"/>
              <w:rPr>
                <w:rFonts w:cs="Arial"/>
              </w:rPr>
            </w:pPr>
          </w:p>
        </w:tc>
        <w:tc>
          <w:tcPr>
            <w:tcW w:w="1700" w:type="dxa"/>
            <w:shd w:val="clear" w:color="auto" w:fill="auto"/>
          </w:tcPr>
          <w:p w14:paraId="686F154C" w14:textId="77777777" w:rsidR="00065F4A" w:rsidRPr="00196BCA" w:rsidRDefault="00065F4A" w:rsidP="00065F4A">
            <w:pPr>
              <w:pStyle w:val="TAL"/>
              <w:rPr>
                <w:rFonts w:cs="Arial"/>
              </w:rPr>
            </w:pPr>
          </w:p>
        </w:tc>
        <w:tc>
          <w:tcPr>
            <w:tcW w:w="1245" w:type="dxa"/>
            <w:shd w:val="clear" w:color="auto" w:fill="auto"/>
          </w:tcPr>
          <w:p w14:paraId="0890FB39" w14:textId="77777777" w:rsidR="00065F4A" w:rsidRPr="00196BCA" w:rsidRDefault="00065F4A" w:rsidP="00065F4A">
            <w:pPr>
              <w:pStyle w:val="TAL"/>
              <w:rPr>
                <w:rFonts w:cs="Arial"/>
              </w:rPr>
            </w:pPr>
          </w:p>
        </w:tc>
      </w:tr>
      <w:tr w:rsidR="00065F4A" w:rsidRPr="00196BCA" w14:paraId="0B956CCB" w14:textId="77777777" w:rsidTr="004B4775">
        <w:tblPrEx>
          <w:tblCellMar>
            <w:left w:w="108" w:type="dxa"/>
            <w:right w:w="108" w:type="dxa"/>
          </w:tblCellMar>
        </w:tblPrEx>
        <w:tc>
          <w:tcPr>
            <w:tcW w:w="4535" w:type="dxa"/>
            <w:gridSpan w:val="2"/>
            <w:shd w:val="clear" w:color="auto" w:fill="auto"/>
          </w:tcPr>
          <w:p w14:paraId="2439F22F" w14:textId="77777777" w:rsidR="00065F4A" w:rsidRPr="00196BCA" w:rsidRDefault="00065F4A" w:rsidP="00065F4A">
            <w:pPr>
              <w:pStyle w:val="TAL"/>
              <w:rPr>
                <w:rFonts w:cs="Arial"/>
              </w:rPr>
            </w:pPr>
            <w:r w:rsidRPr="00196BCA">
              <w:rPr>
                <w:rFonts w:cs="Arial"/>
              </w:rPr>
              <w:t xml:space="preserve">      initialDownlinkBWP SEQUENCE {</w:t>
            </w:r>
          </w:p>
        </w:tc>
        <w:tc>
          <w:tcPr>
            <w:tcW w:w="2267" w:type="dxa"/>
            <w:shd w:val="clear" w:color="auto" w:fill="auto"/>
          </w:tcPr>
          <w:p w14:paraId="5E0CB9B5" w14:textId="77777777" w:rsidR="00065F4A" w:rsidRPr="00196BCA" w:rsidRDefault="00065F4A" w:rsidP="00065F4A">
            <w:pPr>
              <w:pStyle w:val="TAL"/>
              <w:rPr>
                <w:rFonts w:cs="Arial"/>
              </w:rPr>
            </w:pPr>
          </w:p>
        </w:tc>
        <w:tc>
          <w:tcPr>
            <w:tcW w:w="1700" w:type="dxa"/>
            <w:shd w:val="clear" w:color="auto" w:fill="auto"/>
          </w:tcPr>
          <w:p w14:paraId="293D3D48" w14:textId="77777777" w:rsidR="00065F4A" w:rsidRPr="00196BCA" w:rsidRDefault="00065F4A" w:rsidP="00065F4A">
            <w:pPr>
              <w:pStyle w:val="TAL"/>
              <w:rPr>
                <w:rFonts w:cs="Arial"/>
              </w:rPr>
            </w:pPr>
          </w:p>
        </w:tc>
        <w:tc>
          <w:tcPr>
            <w:tcW w:w="1245" w:type="dxa"/>
            <w:shd w:val="clear" w:color="auto" w:fill="auto"/>
          </w:tcPr>
          <w:p w14:paraId="2D64B58B" w14:textId="77777777" w:rsidR="00065F4A" w:rsidRPr="00196BCA" w:rsidRDefault="00065F4A" w:rsidP="00065F4A">
            <w:pPr>
              <w:pStyle w:val="TAL"/>
              <w:rPr>
                <w:rFonts w:cs="Arial"/>
              </w:rPr>
            </w:pPr>
          </w:p>
        </w:tc>
      </w:tr>
      <w:tr w:rsidR="00065F4A" w:rsidRPr="00196BCA" w14:paraId="279CB6B2" w14:textId="77777777" w:rsidTr="004B4775">
        <w:tblPrEx>
          <w:tblCellMar>
            <w:left w:w="108" w:type="dxa"/>
            <w:right w:w="108" w:type="dxa"/>
          </w:tblCellMar>
        </w:tblPrEx>
        <w:tc>
          <w:tcPr>
            <w:tcW w:w="4535" w:type="dxa"/>
            <w:gridSpan w:val="2"/>
            <w:shd w:val="clear" w:color="auto" w:fill="auto"/>
          </w:tcPr>
          <w:p w14:paraId="7E7B4C4F" w14:textId="77777777" w:rsidR="00065F4A" w:rsidRPr="00196BCA" w:rsidRDefault="00065F4A" w:rsidP="00065F4A">
            <w:pPr>
              <w:pStyle w:val="TAL"/>
              <w:ind w:left="425" w:hangingChars="236" w:hanging="425"/>
              <w:rPr>
                <w:rFonts w:cs="Arial"/>
                <w:lang w:eastAsia="zh-CN"/>
              </w:rPr>
            </w:pPr>
            <w:r w:rsidRPr="00196BCA">
              <w:rPr>
                <w:rFonts w:cs="Arial"/>
                <w:lang w:eastAsia="zh-CN"/>
              </w:rPr>
              <w:t xml:space="preserve">        sps-ConfigToReleaseList-r16 </w:t>
            </w:r>
            <w:r w:rsidRPr="00196BCA">
              <w:rPr>
                <w:rFonts w:cs="Arial"/>
              </w:rPr>
              <w:t xml:space="preserve"> SEQUENCE (SIZE (1..maxNrofSPS-Config-r16)) OF SPS-ConfigIndex-r16 {</w:t>
            </w:r>
          </w:p>
        </w:tc>
        <w:tc>
          <w:tcPr>
            <w:tcW w:w="2267" w:type="dxa"/>
            <w:shd w:val="clear" w:color="auto" w:fill="auto"/>
          </w:tcPr>
          <w:p w14:paraId="5B2B651D" w14:textId="77777777" w:rsidR="00065F4A" w:rsidRPr="00196BCA" w:rsidRDefault="00065F4A" w:rsidP="00065F4A">
            <w:pPr>
              <w:pStyle w:val="TAL"/>
              <w:rPr>
                <w:rFonts w:cs="Arial"/>
                <w:lang w:eastAsia="zh-CN"/>
              </w:rPr>
            </w:pPr>
            <w:r w:rsidRPr="00196BCA">
              <w:rPr>
                <w:rFonts w:cs="Arial"/>
                <w:lang w:eastAsia="zh-CN"/>
              </w:rPr>
              <w:t>2 entries</w:t>
            </w:r>
          </w:p>
        </w:tc>
        <w:tc>
          <w:tcPr>
            <w:tcW w:w="1700" w:type="dxa"/>
            <w:shd w:val="clear" w:color="auto" w:fill="auto"/>
          </w:tcPr>
          <w:p w14:paraId="2AD2F176" w14:textId="77777777" w:rsidR="00065F4A" w:rsidRPr="00196BCA" w:rsidRDefault="00065F4A" w:rsidP="00065F4A">
            <w:pPr>
              <w:pStyle w:val="TAL"/>
              <w:rPr>
                <w:rFonts w:cs="Arial"/>
                <w:lang w:eastAsia="zh-CN"/>
              </w:rPr>
            </w:pPr>
            <w:r w:rsidRPr="00196BCA">
              <w:rPr>
                <w:rFonts w:cs="Arial"/>
                <w:lang w:eastAsia="zh-CN"/>
              </w:rPr>
              <w:t>Release all the SPS entries configured previously</w:t>
            </w:r>
          </w:p>
        </w:tc>
        <w:tc>
          <w:tcPr>
            <w:tcW w:w="1245" w:type="dxa"/>
            <w:shd w:val="clear" w:color="auto" w:fill="auto"/>
          </w:tcPr>
          <w:p w14:paraId="7986133B" w14:textId="77777777" w:rsidR="00065F4A" w:rsidRPr="00196BCA" w:rsidRDefault="00065F4A" w:rsidP="00065F4A">
            <w:pPr>
              <w:pStyle w:val="TAL"/>
              <w:rPr>
                <w:rFonts w:cs="Arial"/>
              </w:rPr>
            </w:pPr>
          </w:p>
        </w:tc>
      </w:tr>
      <w:tr w:rsidR="00065F4A" w:rsidRPr="00196BCA" w14:paraId="278B4932" w14:textId="77777777" w:rsidTr="004B4775">
        <w:tblPrEx>
          <w:tblCellMar>
            <w:left w:w="108" w:type="dxa"/>
            <w:right w:w="108" w:type="dxa"/>
          </w:tblCellMar>
        </w:tblPrEx>
        <w:tc>
          <w:tcPr>
            <w:tcW w:w="4535" w:type="dxa"/>
            <w:gridSpan w:val="2"/>
            <w:shd w:val="clear" w:color="auto" w:fill="auto"/>
          </w:tcPr>
          <w:p w14:paraId="421992AC" w14:textId="77777777" w:rsidR="00065F4A" w:rsidRPr="00196BCA" w:rsidRDefault="00065F4A" w:rsidP="00065F4A">
            <w:pPr>
              <w:pStyle w:val="TAL"/>
              <w:rPr>
                <w:rFonts w:cs="Arial"/>
                <w:lang w:eastAsia="zh-CN"/>
              </w:rPr>
            </w:pPr>
            <w:r w:rsidRPr="00196BCA">
              <w:rPr>
                <w:rFonts w:cs="Arial"/>
                <w:lang w:eastAsia="zh-CN"/>
              </w:rPr>
              <w:t xml:space="preserve">          </w:t>
            </w:r>
            <w:r w:rsidRPr="00196BCA">
              <w:rPr>
                <w:rFonts w:cs="Arial"/>
              </w:rPr>
              <w:t>SPS-ConfigIndex-r16[1]</w:t>
            </w:r>
          </w:p>
        </w:tc>
        <w:tc>
          <w:tcPr>
            <w:tcW w:w="2267" w:type="dxa"/>
            <w:shd w:val="clear" w:color="auto" w:fill="auto"/>
          </w:tcPr>
          <w:p w14:paraId="6A1C9950" w14:textId="77777777" w:rsidR="00065F4A" w:rsidRPr="00196BCA" w:rsidRDefault="00065F4A" w:rsidP="00065F4A">
            <w:pPr>
              <w:pStyle w:val="TAL"/>
              <w:rPr>
                <w:rFonts w:cs="Arial"/>
                <w:lang w:eastAsia="zh-CN"/>
              </w:rPr>
            </w:pPr>
            <w:r w:rsidRPr="00196BCA">
              <w:rPr>
                <w:rFonts w:cs="Arial"/>
                <w:lang w:eastAsia="zh-CN"/>
              </w:rPr>
              <w:t>0</w:t>
            </w:r>
          </w:p>
        </w:tc>
        <w:tc>
          <w:tcPr>
            <w:tcW w:w="1700" w:type="dxa"/>
            <w:shd w:val="clear" w:color="auto" w:fill="auto"/>
          </w:tcPr>
          <w:p w14:paraId="6632812E" w14:textId="77777777" w:rsidR="00065F4A" w:rsidRPr="00196BCA" w:rsidRDefault="00065F4A" w:rsidP="00065F4A">
            <w:pPr>
              <w:pStyle w:val="TAL"/>
              <w:rPr>
                <w:rFonts w:cs="Arial"/>
              </w:rPr>
            </w:pPr>
          </w:p>
        </w:tc>
        <w:tc>
          <w:tcPr>
            <w:tcW w:w="1245" w:type="dxa"/>
            <w:shd w:val="clear" w:color="auto" w:fill="auto"/>
          </w:tcPr>
          <w:p w14:paraId="3A92A9DD" w14:textId="77777777" w:rsidR="00065F4A" w:rsidRPr="00196BCA" w:rsidRDefault="00065F4A" w:rsidP="00065F4A">
            <w:pPr>
              <w:pStyle w:val="TAL"/>
              <w:rPr>
                <w:rFonts w:cs="Arial"/>
              </w:rPr>
            </w:pPr>
          </w:p>
        </w:tc>
      </w:tr>
      <w:tr w:rsidR="00065F4A" w:rsidRPr="00196BCA" w14:paraId="03432685" w14:textId="77777777" w:rsidTr="004B4775">
        <w:tblPrEx>
          <w:tblCellMar>
            <w:left w:w="108" w:type="dxa"/>
            <w:right w:w="108" w:type="dxa"/>
          </w:tblCellMar>
        </w:tblPrEx>
        <w:tc>
          <w:tcPr>
            <w:tcW w:w="4535" w:type="dxa"/>
            <w:gridSpan w:val="2"/>
            <w:shd w:val="clear" w:color="auto" w:fill="auto"/>
          </w:tcPr>
          <w:p w14:paraId="2583C8B3" w14:textId="77777777" w:rsidR="00065F4A" w:rsidRPr="00196BCA" w:rsidRDefault="00065F4A" w:rsidP="00065F4A">
            <w:pPr>
              <w:pStyle w:val="TAL"/>
              <w:rPr>
                <w:rFonts w:cs="Arial"/>
                <w:lang w:eastAsia="zh-CN"/>
              </w:rPr>
            </w:pPr>
            <w:r w:rsidRPr="00196BCA">
              <w:rPr>
                <w:rFonts w:cs="Arial"/>
                <w:lang w:eastAsia="zh-CN"/>
              </w:rPr>
              <w:t xml:space="preserve">          </w:t>
            </w:r>
            <w:r w:rsidRPr="00196BCA">
              <w:rPr>
                <w:rFonts w:cs="Arial"/>
              </w:rPr>
              <w:t>SPS-ConfigIndex-r16[2]</w:t>
            </w:r>
          </w:p>
        </w:tc>
        <w:tc>
          <w:tcPr>
            <w:tcW w:w="2267" w:type="dxa"/>
            <w:shd w:val="clear" w:color="auto" w:fill="auto"/>
          </w:tcPr>
          <w:p w14:paraId="4BB74415" w14:textId="77777777" w:rsidR="00065F4A" w:rsidRPr="00196BCA" w:rsidRDefault="00065F4A" w:rsidP="00065F4A">
            <w:pPr>
              <w:pStyle w:val="TAL"/>
              <w:rPr>
                <w:rFonts w:cs="Arial"/>
                <w:lang w:eastAsia="zh-CN"/>
              </w:rPr>
            </w:pPr>
            <w:r w:rsidRPr="00196BCA">
              <w:rPr>
                <w:rFonts w:cs="Arial"/>
                <w:lang w:eastAsia="zh-CN"/>
              </w:rPr>
              <w:t>1</w:t>
            </w:r>
          </w:p>
        </w:tc>
        <w:tc>
          <w:tcPr>
            <w:tcW w:w="1700" w:type="dxa"/>
            <w:shd w:val="clear" w:color="auto" w:fill="auto"/>
          </w:tcPr>
          <w:p w14:paraId="50BBB74A" w14:textId="77777777" w:rsidR="00065F4A" w:rsidRPr="00196BCA" w:rsidRDefault="00065F4A" w:rsidP="00065F4A">
            <w:pPr>
              <w:pStyle w:val="TAL"/>
              <w:rPr>
                <w:rFonts w:cs="Arial"/>
              </w:rPr>
            </w:pPr>
          </w:p>
        </w:tc>
        <w:tc>
          <w:tcPr>
            <w:tcW w:w="1245" w:type="dxa"/>
            <w:shd w:val="clear" w:color="auto" w:fill="auto"/>
          </w:tcPr>
          <w:p w14:paraId="4C736DAB" w14:textId="77777777" w:rsidR="00065F4A" w:rsidRPr="00196BCA" w:rsidRDefault="00065F4A" w:rsidP="00065F4A">
            <w:pPr>
              <w:pStyle w:val="TAL"/>
              <w:rPr>
                <w:rFonts w:cs="Arial"/>
              </w:rPr>
            </w:pPr>
          </w:p>
        </w:tc>
      </w:tr>
      <w:tr w:rsidR="00065F4A" w:rsidRPr="00196BCA" w14:paraId="0C485DC4" w14:textId="77777777" w:rsidTr="004B4775">
        <w:tblPrEx>
          <w:tblCellMar>
            <w:left w:w="108" w:type="dxa"/>
            <w:right w:w="108" w:type="dxa"/>
          </w:tblCellMar>
        </w:tblPrEx>
        <w:tc>
          <w:tcPr>
            <w:tcW w:w="4535" w:type="dxa"/>
            <w:gridSpan w:val="2"/>
            <w:shd w:val="clear" w:color="auto" w:fill="auto"/>
          </w:tcPr>
          <w:p w14:paraId="42297749" w14:textId="77777777" w:rsidR="00065F4A" w:rsidRPr="00196BCA" w:rsidRDefault="00065F4A" w:rsidP="00065F4A">
            <w:pPr>
              <w:pStyle w:val="TAL"/>
              <w:rPr>
                <w:rFonts w:cs="Arial"/>
                <w:lang w:eastAsia="zh-CN"/>
              </w:rPr>
            </w:pPr>
            <w:r w:rsidRPr="00196BCA">
              <w:rPr>
                <w:rFonts w:cs="Arial"/>
                <w:lang w:eastAsia="zh-CN"/>
              </w:rPr>
              <w:t xml:space="preserve">        }</w:t>
            </w:r>
          </w:p>
        </w:tc>
        <w:tc>
          <w:tcPr>
            <w:tcW w:w="2267" w:type="dxa"/>
            <w:shd w:val="clear" w:color="auto" w:fill="auto"/>
          </w:tcPr>
          <w:p w14:paraId="4BD2037D" w14:textId="77777777" w:rsidR="00065F4A" w:rsidRPr="00196BCA" w:rsidRDefault="00065F4A" w:rsidP="00065F4A">
            <w:pPr>
              <w:pStyle w:val="TAL"/>
              <w:rPr>
                <w:rFonts w:cs="Arial"/>
              </w:rPr>
            </w:pPr>
          </w:p>
        </w:tc>
        <w:tc>
          <w:tcPr>
            <w:tcW w:w="1700" w:type="dxa"/>
            <w:shd w:val="clear" w:color="auto" w:fill="auto"/>
          </w:tcPr>
          <w:p w14:paraId="52DCA654" w14:textId="77777777" w:rsidR="00065F4A" w:rsidRPr="00196BCA" w:rsidRDefault="00065F4A" w:rsidP="00065F4A">
            <w:pPr>
              <w:pStyle w:val="TAL"/>
              <w:rPr>
                <w:rFonts w:cs="Arial"/>
              </w:rPr>
            </w:pPr>
          </w:p>
        </w:tc>
        <w:tc>
          <w:tcPr>
            <w:tcW w:w="1245" w:type="dxa"/>
            <w:shd w:val="clear" w:color="auto" w:fill="auto"/>
          </w:tcPr>
          <w:p w14:paraId="75E5CF23" w14:textId="77777777" w:rsidR="00065F4A" w:rsidRPr="00196BCA" w:rsidRDefault="00065F4A" w:rsidP="00065F4A">
            <w:pPr>
              <w:pStyle w:val="TAL"/>
              <w:rPr>
                <w:rFonts w:cs="Arial"/>
              </w:rPr>
            </w:pPr>
          </w:p>
        </w:tc>
      </w:tr>
      <w:tr w:rsidR="00065F4A" w:rsidRPr="00196BCA" w14:paraId="029D6079" w14:textId="77777777" w:rsidTr="004B4775">
        <w:tblPrEx>
          <w:tblCellMar>
            <w:left w:w="108" w:type="dxa"/>
            <w:right w:w="108" w:type="dxa"/>
          </w:tblCellMar>
        </w:tblPrEx>
        <w:tc>
          <w:tcPr>
            <w:tcW w:w="4535" w:type="dxa"/>
            <w:gridSpan w:val="2"/>
            <w:shd w:val="clear" w:color="auto" w:fill="auto"/>
          </w:tcPr>
          <w:p w14:paraId="4F41D8FB" w14:textId="77777777" w:rsidR="00065F4A" w:rsidRPr="00196BCA" w:rsidRDefault="00065F4A" w:rsidP="00065F4A">
            <w:pPr>
              <w:pStyle w:val="TAL"/>
              <w:rPr>
                <w:rFonts w:cs="Arial"/>
                <w:lang w:eastAsia="zh-CN"/>
              </w:rPr>
            </w:pPr>
            <w:r w:rsidRPr="00196BCA">
              <w:rPr>
                <w:rFonts w:cs="Arial"/>
                <w:lang w:eastAsia="zh-CN"/>
              </w:rPr>
              <w:t xml:space="preserve">      }</w:t>
            </w:r>
          </w:p>
        </w:tc>
        <w:tc>
          <w:tcPr>
            <w:tcW w:w="2267" w:type="dxa"/>
            <w:shd w:val="clear" w:color="auto" w:fill="auto"/>
          </w:tcPr>
          <w:p w14:paraId="2C2DF88A" w14:textId="77777777" w:rsidR="00065F4A" w:rsidRPr="00196BCA" w:rsidRDefault="00065F4A" w:rsidP="00065F4A">
            <w:pPr>
              <w:pStyle w:val="TAL"/>
              <w:rPr>
                <w:rFonts w:cs="Arial"/>
              </w:rPr>
            </w:pPr>
          </w:p>
        </w:tc>
        <w:tc>
          <w:tcPr>
            <w:tcW w:w="1700" w:type="dxa"/>
            <w:shd w:val="clear" w:color="auto" w:fill="auto"/>
          </w:tcPr>
          <w:p w14:paraId="7AA49A6D" w14:textId="77777777" w:rsidR="00065F4A" w:rsidRPr="00196BCA" w:rsidRDefault="00065F4A" w:rsidP="00065F4A">
            <w:pPr>
              <w:pStyle w:val="TAL"/>
              <w:rPr>
                <w:rFonts w:cs="Arial"/>
              </w:rPr>
            </w:pPr>
          </w:p>
        </w:tc>
        <w:tc>
          <w:tcPr>
            <w:tcW w:w="1245" w:type="dxa"/>
            <w:shd w:val="clear" w:color="auto" w:fill="auto"/>
          </w:tcPr>
          <w:p w14:paraId="17C52EB4" w14:textId="77777777" w:rsidR="00065F4A" w:rsidRPr="00196BCA" w:rsidRDefault="00065F4A" w:rsidP="00065F4A">
            <w:pPr>
              <w:pStyle w:val="TAL"/>
              <w:rPr>
                <w:rFonts w:cs="Arial"/>
              </w:rPr>
            </w:pPr>
          </w:p>
        </w:tc>
      </w:tr>
      <w:tr w:rsidR="00065F4A" w:rsidRPr="00196BCA" w14:paraId="203823F5" w14:textId="77777777" w:rsidTr="004B4775">
        <w:tblPrEx>
          <w:tblCellMar>
            <w:left w:w="108" w:type="dxa"/>
            <w:right w:w="108" w:type="dxa"/>
          </w:tblCellMar>
        </w:tblPrEx>
        <w:tc>
          <w:tcPr>
            <w:tcW w:w="4535" w:type="dxa"/>
            <w:gridSpan w:val="2"/>
            <w:shd w:val="clear" w:color="auto" w:fill="auto"/>
          </w:tcPr>
          <w:p w14:paraId="6A8AB475" w14:textId="77777777" w:rsidR="00065F4A" w:rsidRPr="00196BCA" w:rsidRDefault="00065F4A" w:rsidP="00065F4A">
            <w:pPr>
              <w:pStyle w:val="TAL"/>
              <w:rPr>
                <w:rFonts w:cs="Arial"/>
                <w:b/>
                <w:lang w:eastAsia="zh-CN"/>
              </w:rPr>
            </w:pPr>
            <w:r w:rsidRPr="00196BCA">
              <w:rPr>
                <w:rFonts w:cs="Arial"/>
                <w:lang w:eastAsia="zh-CN"/>
              </w:rPr>
              <w:t xml:space="preserve">    }</w:t>
            </w:r>
          </w:p>
        </w:tc>
        <w:tc>
          <w:tcPr>
            <w:tcW w:w="2267" w:type="dxa"/>
            <w:shd w:val="clear" w:color="auto" w:fill="auto"/>
          </w:tcPr>
          <w:p w14:paraId="6639D6AD" w14:textId="77777777" w:rsidR="00065F4A" w:rsidRPr="00196BCA" w:rsidRDefault="00065F4A" w:rsidP="00065F4A">
            <w:pPr>
              <w:pStyle w:val="TAL"/>
              <w:rPr>
                <w:rFonts w:cs="Arial"/>
              </w:rPr>
            </w:pPr>
          </w:p>
        </w:tc>
        <w:tc>
          <w:tcPr>
            <w:tcW w:w="1700" w:type="dxa"/>
            <w:shd w:val="clear" w:color="auto" w:fill="auto"/>
          </w:tcPr>
          <w:p w14:paraId="53EDAA73" w14:textId="77777777" w:rsidR="00065F4A" w:rsidRPr="00196BCA" w:rsidRDefault="00065F4A" w:rsidP="00065F4A">
            <w:pPr>
              <w:pStyle w:val="TAL"/>
              <w:rPr>
                <w:rFonts w:cs="Arial"/>
              </w:rPr>
            </w:pPr>
          </w:p>
        </w:tc>
        <w:tc>
          <w:tcPr>
            <w:tcW w:w="1245" w:type="dxa"/>
            <w:shd w:val="clear" w:color="auto" w:fill="auto"/>
          </w:tcPr>
          <w:p w14:paraId="5FB0E46D" w14:textId="77777777" w:rsidR="00065F4A" w:rsidRPr="00196BCA" w:rsidRDefault="00065F4A" w:rsidP="00065F4A">
            <w:pPr>
              <w:pStyle w:val="TAL"/>
              <w:rPr>
                <w:rFonts w:cs="Arial"/>
              </w:rPr>
            </w:pPr>
          </w:p>
        </w:tc>
      </w:tr>
      <w:tr w:rsidR="00065F4A" w:rsidRPr="00196BCA" w14:paraId="573AD116" w14:textId="77777777" w:rsidTr="004B4775">
        <w:tblPrEx>
          <w:tblCellMar>
            <w:left w:w="108" w:type="dxa"/>
            <w:right w:w="108" w:type="dxa"/>
          </w:tblCellMar>
        </w:tblPrEx>
        <w:tc>
          <w:tcPr>
            <w:tcW w:w="4535" w:type="dxa"/>
            <w:gridSpan w:val="2"/>
            <w:shd w:val="clear" w:color="auto" w:fill="auto"/>
          </w:tcPr>
          <w:p w14:paraId="24C8393C" w14:textId="77777777" w:rsidR="00065F4A" w:rsidRPr="00196BCA" w:rsidRDefault="00065F4A" w:rsidP="00065F4A">
            <w:pPr>
              <w:pStyle w:val="TAL"/>
              <w:rPr>
                <w:rFonts w:cs="Arial"/>
                <w:lang w:eastAsia="zh-CN"/>
              </w:rPr>
            </w:pPr>
            <w:r w:rsidRPr="00196BCA">
              <w:rPr>
                <w:rFonts w:cs="Arial"/>
                <w:lang w:eastAsia="zh-CN"/>
              </w:rPr>
              <w:t xml:space="preserve">  }</w:t>
            </w:r>
          </w:p>
        </w:tc>
        <w:tc>
          <w:tcPr>
            <w:tcW w:w="2267" w:type="dxa"/>
            <w:shd w:val="clear" w:color="auto" w:fill="auto"/>
          </w:tcPr>
          <w:p w14:paraId="3048745C" w14:textId="77777777" w:rsidR="00065F4A" w:rsidRPr="00196BCA" w:rsidRDefault="00065F4A" w:rsidP="00065F4A">
            <w:pPr>
              <w:pStyle w:val="TAL"/>
              <w:rPr>
                <w:rFonts w:cs="Arial"/>
              </w:rPr>
            </w:pPr>
          </w:p>
        </w:tc>
        <w:tc>
          <w:tcPr>
            <w:tcW w:w="1700" w:type="dxa"/>
            <w:shd w:val="clear" w:color="auto" w:fill="auto"/>
          </w:tcPr>
          <w:p w14:paraId="66A4C4C9" w14:textId="77777777" w:rsidR="00065F4A" w:rsidRPr="00196BCA" w:rsidRDefault="00065F4A" w:rsidP="00065F4A">
            <w:pPr>
              <w:pStyle w:val="TAL"/>
              <w:rPr>
                <w:rFonts w:cs="Arial"/>
              </w:rPr>
            </w:pPr>
          </w:p>
        </w:tc>
        <w:tc>
          <w:tcPr>
            <w:tcW w:w="1245" w:type="dxa"/>
            <w:shd w:val="clear" w:color="auto" w:fill="auto"/>
          </w:tcPr>
          <w:p w14:paraId="5A1E4B47" w14:textId="77777777" w:rsidR="00065F4A" w:rsidRPr="00196BCA" w:rsidRDefault="00065F4A" w:rsidP="00065F4A">
            <w:pPr>
              <w:pStyle w:val="TAL"/>
              <w:rPr>
                <w:rFonts w:cs="Arial"/>
              </w:rPr>
            </w:pPr>
          </w:p>
        </w:tc>
      </w:tr>
      <w:tr w:rsidR="00065F4A" w:rsidRPr="00196BCA" w14:paraId="4E6CE870" w14:textId="77777777" w:rsidTr="004B4775">
        <w:tblPrEx>
          <w:tblCellMar>
            <w:left w:w="108" w:type="dxa"/>
            <w:right w:w="108" w:type="dxa"/>
          </w:tblCellMar>
        </w:tblPrEx>
        <w:tc>
          <w:tcPr>
            <w:tcW w:w="4535" w:type="dxa"/>
            <w:gridSpan w:val="2"/>
            <w:shd w:val="clear" w:color="auto" w:fill="auto"/>
          </w:tcPr>
          <w:p w14:paraId="06742139" w14:textId="77777777" w:rsidR="00065F4A" w:rsidRPr="00196BCA" w:rsidRDefault="00065F4A" w:rsidP="00065F4A">
            <w:pPr>
              <w:pStyle w:val="TAL"/>
              <w:rPr>
                <w:rFonts w:cs="Arial"/>
              </w:rPr>
            </w:pPr>
            <w:r w:rsidRPr="00196BCA">
              <w:rPr>
                <w:rFonts w:cs="Arial"/>
              </w:rPr>
              <w:t>}</w:t>
            </w:r>
          </w:p>
        </w:tc>
        <w:tc>
          <w:tcPr>
            <w:tcW w:w="2267" w:type="dxa"/>
            <w:shd w:val="clear" w:color="auto" w:fill="auto"/>
          </w:tcPr>
          <w:p w14:paraId="302B2E39" w14:textId="77777777" w:rsidR="00065F4A" w:rsidRPr="00196BCA" w:rsidRDefault="00065F4A" w:rsidP="00065F4A">
            <w:pPr>
              <w:pStyle w:val="TAL"/>
              <w:rPr>
                <w:rFonts w:cs="Arial"/>
              </w:rPr>
            </w:pPr>
          </w:p>
        </w:tc>
        <w:tc>
          <w:tcPr>
            <w:tcW w:w="1700" w:type="dxa"/>
            <w:shd w:val="clear" w:color="auto" w:fill="auto"/>
          </w:tcPr>
          <w:p w14:paraId="03990220" w14:textId="77777777" w:rsidR="00065F4A" w:rsidRPr="00196BCA" w:rsidRDefault="00065F4A" w:rsidP="00065F4A">
            <w:pPr>
              <w:pStyle w:val="TAL"/>
              <w:rPr>
                <w:rFonts w:cs="Arial"/>
              </w:rPr>
            </w:pPr>
          </w:p>
        </w:tc>
        <w:tc>
          <w:tcPr>
            <w:tcW w:w="1245" w:type="dxa"/>
            <w:shd w:val="clear" w:color="auto" w:fill="auto"/>
          </w:tcPr>
          <w:p w14:paraId="1FF328B2" w14:textId="77777777" w:rsidR="00065F4A" w:rsidRPr="00196BCA" w:rsidRDefault="00065F4A" w:rsidP="00065F4A">
            <w:pPr>
              <w:pStyle w:val="TAL"/>
              <w:rPr>
                <w:rFonts w:cs="Arial"/>
              </w:rPr>
            </w:pPr>
          </w:p>
        </w:tc>
      </w:tr>
    </w:tbl>
    <w:p w14:paraId="431DFE3C" w14:textId="77777777" w:rsidR="00EE78F9" w:rsidRPr="00196BCA" w:rsidRDefault="00EE78F9" w:rsidP="00F21AEC"/>
    <w:p w14:paraId="2BF7ACF7" w14:textId="77777777" w:rsidR="006A61B9" w:rsidRPr="00196BCA" w:rsidRDefault="006A61B9" w:rsidP="006A61B9">
      <w:pPr>
        <w:pStyle w:val="Heading5"/>
      </w:pPr>
      <w:r w:rsidRPr="00196BCA">
        <w:t>7.1.1.6.5</w:t>
      </w:r>
      <w:r w:rsidRPr="00196BCA">
        <w:tab/>
        <w:t>Correct handling of UL grant / Multi configured uplink grants</w:t>
      </w:r>
    </w:p>
    <w:p w14:paraId="4138CFCF" w14:textId="77777777" w:rsidR="005F0025" w:rsidRPr="00196BCA" w:rsidRDefault="006A61B9" w:rsidP="006A61B9">
      <w:pPr>
        <w:pStyle w:val="H6"/>
      </w:pPr>
      <w:r w:rsidRPr="00196BCA">
        <w:t>7.1.1.6.5.1</w:t>
      </w:r>
      <w:r w:rsidRPr="00196BCA">
        <w:tab/>
        <w:t>Test Purpose (TP)</w:t>
      </w:r>
      <w:bookmarkStart w:id="68" w:name="_Toc21103131"/>
      <w:bookmarkStart w:id="69" w:name="_Toc29233469"/>
      <w:bookmarkStart w:id="70" w:name="_Toc29462074"/>
      <w:bookmarkStart w:id="71" w:name="_Toc36158051"/>
      <w:bookmarkEnd w:id="44"/>
      <w:bookmarkEnd w:id="45"/>
      <w:bookmarkEnd w:id="46"/>
      <w:bookmarkEnd w:id="47"/>
    </w:p>
    <w:p w14:paraId="039FC138" w14:textId="21EDF766" w:rsidR="006A61B9" w:rsidRPr="00196BCA" w:rsidRDefault="006A61B9" w:rsidP="006A61B9">
      <w:pPr>
        <w:pStyle w:val="H6"/>
        <w:rPr>
          <w:lang w:eastAsia="zh-CN"/>
        </w:rPr>
      </w:pPr>
      <w:r w:rsidRPr="00196BCA">
        <w:rPr>
          <w:lang w:eastAsia="zh-CN"/>
        </w:rPr>
        <w:t>(1)</w:t>
      </w:r>
    </w:p>
    <w:p w14:paraId="22C431C0" w14:textId="77777777" w:rsidR="006A61B9" w:rsidRPr="00196BCA" w:rsidRDefault="006A61B9" w:rsidP="006A61B9">
      <w:pPr>
        <w:pStyle w:val="PL"/>
        <w:rPr>
          <w:noProof w:val="0"/>
          <w:lang w:eastAsia="zh-CN"/>
        </w:rPr>
      </w:pPr>
      <w:r w:rsidRPr="00196BCA">
        <w:rPr>
          <w:b/>
          <w:noProof w:val="0"/>
          <w:lang w:eastAsia="zh-CN"/>
        </w:rPr>
        <w:t>with</w:t>
      </w:r>
      <w:r w:rsidRPr="00196BCA">
        <w:rPr>
          <w:noProof w:val="0"/>
          <w:lang w:eastAsia="zh-CN"/>
        </w:rPr>
        <w:t xml:space="preserve"> { UE in RRC_Connected state with DRB established and sps-Configuration in UL is enabled with Configured grant type 1 }</w:t>
      </w:r>
    </w:p>
    <w:p w14:paraId="5BB55343" w14:textId="77777777" w:rsidR="006A61B9" w:rsidRPr="00196BCA" w:rsidRDefault="006A61B9" w:rsidP="006A61B9">
      <w:pPr>
        <w:pStyle w:val="PL"/>
        <w:rPr>
          <w:noProof w:val="0"/>
          <w:lang w:eastAsia="zh-CN"/>
        </w:rPr>
      </w:pPr>
      <w:r w:rsidRPr="00196BCA">
        <w:rPr>
          <w:b/>
          <w:noProof w:val="0"/>
          <w:lang w:eastAsia="zh-CN"/>
        </w:rPr>
        <w:t xml:space="preserve">ensure that </w:t>
      </w:r>
      <w:r w:rsidRPr="00196BCA">
        <w:rPr>
          <w:noProof w:val="0"/>
          <w:lang w:eastAsia="zh-CN"/>
        </w:rPr>
        <w:t>{</w:t>
      </w:r>
    </w:p>
    <w:p w14:paraId="56481A3D" w14:textId="77777777" w:rsidR="006A61B9" w:rsidRPr="00196BCA" w:rsidRDefault="006A61B9" w:rsidP="006A61B9">
      <w:pPr>
        <w:pStyle w:val="PL"/>
        <w:rPr>
          <w:noProof w:val="0"/>
          <w:lang w:eastAsia="zh-CN"/>
        </w:rPr>
      </w:pPr>
      <w:r w:rsidRPr="00196BCA">
        <w:rPr>
          <w:noProof w:val="0"/>
          <w:lang w:eastAsia="zh-CN"/>
        </w:rPr>
        <w:t xml:space="preserve"> </w:t>
      </w:r>
      <w:r w:rsidRPr="00196BCA">
        <w:rPr>
          <w:b/>
          <w:noProof w:val="0"/>
          <w:lang w:eastAsia="zh-CN"/>
        </w:rPr>
        <w:t xml:space="preserve"> when </w:t>
      </w:r>
      <w:r w:rsidRPr="00196BCA">
        <w:rPr>
          <w:noProof w:val="0"/>
          <w:lang w:eastAsia="zh-CN"/>
        </w:rPr>
        <w:t>{ The symbol in which equation [(SFN × numberOfSlotsPerFrame × numberOfSymbolsPerSlot) + (slot number in the frame × numberOfSymbolsPerSlot) + symbol number in the slot] =</w:t>
      </w:r>
    </w:p>
    <w:p w14:paraId="27237B64" w14:textId="20E13609" w:rsidR="006A61B9" w:rsidRPr="00196BCA" w:rsidRDefault="006A61B9" w:rsidP="006A61B9">
      <w:pPr>
        <w:pStyle w:val="PL"/>
        <w:rPr>
          <w:noProof w:val="0"/>
          <w:lang w:eastAsia="zh-CN"/>
        </w:rPr>
      </w:pPr>
      <w:r w:rsidRPr="00196BCA">
        <w:rPr>
          <w:noProof w:val="0"/>
          <w:lang w:eastAsia="zh-CN"/>
        </w:rPr>
        <w:t xml:space="preserve"> (timeDomainOffset × numberOfSymbolsPerSlot + S + N × periodicity) modulo (1024 × numberOfSlotsPerFrame × numberOfSymbolsPerSlot)</w:t>
      </w:r>
      <w:r w:rsidR="005F0025" w:rsidRPr="00196BCA">
        <w:rPr>
          <w:noProof w:val="0"/>
          <w:lang w:eastAsia="zh-CN"/>
        </w:rPr>
        <w:t xml:space="preserve"> </w:t>
      </w:r>
      <w:r w:rsidRPr="00196BCA">
        <w:rPr>
          <w:noProof w:val="0"/>
          <w:lang w:eastAsia="zh-CN"/>
        </w:rPr>
        <w:t>is satisfied }</w:t>
      </w:r>
    </w:p>
    <w:p w14:paraId="17416E04" w14:textId="77777777" w:rsidR="006A61B9" w:rsidRPr="00196BCA" w:rsidRDefault="006A61B9" w:rsidP="006A61B9">
      <w:pPr>
        <w:pStyle w:val="PL"/>
        <w:rPr>
          <w:noProof w:val="0"/>
          <w:lang w:eastAsia="zh-CN"/>
        </w:rPr>
      </w:pPr>
      <w:r w:rsidRPr="00196BCA">
        <w:rPr>
          <w:b/>
          <w:noProof w:val="0"/>
          <w:lang w:eastAsia="zh-CN"/>
        </w:rPr>
        <w:t xml:space="preserve">    then</w:t>
      </w:r>
      <w:r w:rsidRPr="00196BCA">
        <w:rPr>
          <w:noProof w:val="0"/>
          <w:lang w:eastAsia="zh-CN"/>
        </w:rPr>
        <w:t xml:space="preserve"> { UE starts transmitting UL MAC PDU periodically in the symbol associated with the new re-configured grant }</w:t>
      </w:r>
    </w:p>
    <w:p w14:paraId="44265C41" w14:textId="77777777" w:rsidR="006A61B9" w:rsidRPr="00196BCA" w:rsidRDefault="006A61B9" w:rsidP="006A61B9">
      <w:pPr>
        <w:pStyle w:val="PL"/>
        <w:rPr>
          <w:noProof w:val="0"/>
          <w:lang w:eastAsia="zh-CN"/>
        </w:rPr>
      </w:pPr>
      <w:r w:rsidRPr="00196BCA">
        <w:rPr>
          <w:noProof w:val="0"/>
        </w:rPr>
        <w:t xml:space="preserve">            }</w:t>
      </w:r>
    </w:p>
    <w:p w14:paraId="0EAE0A6D" w14:textId="77777777" w:rsidR="006A61B9" w:rsidRPr="00196BCA" w:rsidRDefault="006A61B9" w:rsidP="006A61B9">
      <w:pPr>
        <w:pStyle w:val="PL"/>
        <w:rPr>
          <w:bCs/>
          <w:noProof w:val="0"/>
        </w:rPr>
      </w:pPr>
    </w:p>
    <w:p w14:paraId="45D29EC9" w14:textId="77777777" w:rsidR="006A61B9" w:rsidRPr="00196BCA" w:rsidRDefault="006A61B9" w:rsidP="006A61B9">
      <w:pPr>
        <w:pStyle w:val="H6"/>
        <w:rPr>
          <w:lang w:eastAsia="zh-CN"/>
        </w:rPr>
      </w:pPr>
      <w:r w:rsidRPr="00196BCA">
        <w:rPr>
          <w:lang w:eastAsia="zh-CN"/>
        </w:rPr>
        <w:t>(2)</w:t>
      </w:r>
    </w:p>
    <w:p w14:paraId="3C225EC9" w14:textId="77777777" w:rsidR="006A61B9" w:rsidRPr="00196BCA" w:rsidRDefault="006A61B9" w:rsidP="006A61B9">
      <w:pPr>
        <w:pStyle w:val="PL"/>
        <w:rPr>
          <w:noProof w:val="0"/>
          <w:lang w:eastAsia="zh-CN"/>
        </w:rPr>
      </w:pPr>
      <w:r w:rsidRPr="00196BCA">
        <w:rPr>
          <w:b/>
          <w:noProof w:val="0"/>
          <w:lang w:eastAsia="zh-CN"/>
        </w:rPr>
        <w:t>with</w:t>
      </w:r>
      <w:r w:rsidRPr="00196BCA">
        <w:rPr>
          <w:noProof w:val="0"/>
          <w:lang w:eastAsia="zh-CN"/>
        </w:rPr>
        <w:t xml:space="preserve"> { UE in RRC_Connected state with DRB established and configured UL grant type 1</w:t>
      </w:r>
      <w:r w:rsidRPr="00196BCA" w:rsidDel="003846CC">
        <w:rPr>
          <w:noProof w:val="0"/>
          <w:lang w:eastAsia="zh-CN"/>
        </w:rPr>
        <w:t xml:space="preserve"> </w:t>
      </w:r>
      <w:r w:rsidRPr="00196BCA">
        <w:rPr>
          <w:noProof w:val="0"/>
          <w:lang w:eastAsia="zh-CN"/>
        </w:rPr>
        <w:t>}</w:t>
      </w:r>
    </w:p>
    <w:p w14:paraId="0D9B0FBA" w14:textId="77777777" w:rsidR="006A61B9" w:rsidRPr="00196BCA" w:rsidRDefault="006A61B9" w:rsidP="006A61B9">
      <w:pPr>
        <w:pStyle w:val="PL"/>
        <w:rPr>
          <w:noProof w:val="0"/>
          <w:lang w:eastAsia="zh-CN"/>
        </w:rPr>
      </w:pPr>
      <w:r w:rsidRPr="00196BCA">
        <w:rPr>
          <w:b/>
          <w:noProof w:val="0"/>
          <w:lang w:eastAsia="zh-CN"/>
        </w:rPr>
        <w:t>ensure that</w:t>
      </w:r>
      <w:r w:rsidRPr="00196BCA">
        <w:rPr>
          <w:noProof w:val="0"/>
          <w:lang w:eastAsia="zh-CN"/>
        </w:rPr>
        <w:t xml:space="preserve"> {</w:t>
      </w:r>
    </w:p>
    <w:p w14:paraId="10B709B9" w14:textId="1D0DB96E" w:rsidR="006A61B9" w:rsidRPr="00196BCA" w:rsidRDefault="006A61B9" w:rsidP="006A61B9">
      <w:pPr>
        <w:pStyle w:val="PL"/>
        <w:rPr>
          <w:noProof w:val="0"/>
          <w:lang w:eastAsia="zh-CN"/>
        </w:rPr>
      </w:pPr>
      <w:r w:rsidRPr="00196BCA">
        <w:rPr>
          <w:noProof w:val="0"/>
          <w:lang w:eastAsia="zh-CN"/>
        </w:rPr>
        <w:t xml:space="preserve">  </w:t>
      </w:r>
      <w:r w:rsidRPr="00196BCA">
        <w:rPr>
          <w:b/>
          <w:noProof w:val="0"/>
          <w:lang w:eastAsia="zh-CN"/>
        </w:rPr>
        <w:t>when</w:t>
      </w:r>
      <w:r w:rsidRPr="00196BCA">
        <w:rPr>
          <w:noProof w:val="0"/>
          <w:lang w:eastAsia="zh-CN"/>
        </w:rPr>
        <w:t xml:space="preserve"> { UE receives another UL grant type 1 in an RRC message with</w:t>
      </w:r>
      <w:r w:rsidRPr="00196BCA">
        <w:rPr>
          <w:noProof w:val="0"/>
        </w:rPr>
        <w:t xml:space="preserve"> timeDomainOffset</w:t>
      </w:r>
      <w:r w:rsidRPr="00196BCA">
        <w:rPr>
          <w:noProof w:val="0"/>
          <w:lang w:eastAsia="zh-CN"/>
        </w:rPr>
        <w:t xml:space="preserve"> 15</w:t>
      </w:r>
      <w:r w:rsidR="005F0025" w:rsidRPr="00196BCA">
        <w:rPr>
          <w:noProof w:val="0"/>
          <w:lang w:eastAsia="zh-CN"/>
        </w:rPr>
        <w:t xml:space="preserve"> </w:t>
      </w:r>
      <w:r w:rsidRPr="00196BCA">
        <w:rPr>
          <w:noProof w:val="0"/>
          <w:lang w:eastAsia="zh-CN"/>
        </w:rPr>
        <w:t>}</w:t>
      </w:r>
    </w:p>
    <w:p w14:paraId="58FCA5B1" w14:textId="602EBA04" w:rsidR="006A61B9" w:rsidRPr="00196BCA" w:rsidRDefault="006A61B9" w:rsidP="006A61B9">
      <w:pPr>
        <w:pStyle w:val="PL"/>
        <w:rPr>
          <w:noProof w:val="0"/>
          <w:lang w:eastAsia="zh-CN"/>
        </w:rPr>
      </w:pPr>
      <w:r w:rsidRPr="00196BCA">
        <w:rPr>
          <w:noProof w:val="0"/>
          <w:lang w:eastAsia="zh-CN"/>
        </w:rPr>
        <w:t xml:space="preserve">    </w:t>
      </w:r>
      <w:r w:rsidRPr="00196BCA">
        <w:rPr>
          <w:b/>
          <w:noProof w:val="0"/>
          <w:lang w:eastAsia="zh-CN"/>
        </w:rPr>
        <w:t>then</w:t>
      </w:r>
      <w:r w:rsidRPr="00196BCA">
        <w:rPr>
          <w:noProof w:val="0"/>
          <w:lang w:eastAsia="zh-CN"/>
        </w:rPr>
        <w:t xml:space="preserve"> { UE starts transmitting UL MAC PDU in symbol with </w:t>
      </w:r>
      <w:r w:rsidRPr="00196BCA">
        <w:rPr>
          <w:noProof w:val="0"/>
        </w:rPr>
        <w:t>timeDomainOffset</w:t>
      </w:r>
      <w:r w:rsidRPr="00196BCA">
        <w:rPr>
          <w:noProof w:val="0"/>
          <w:lang w:eastAsia="zh-CN"/>
        </w:rPr>
        <w:t xml:space="preserve"> 15 and continue transmitting UL MAC PDU in symbol with </w:t>
      </w:r>
      <w:r w:rsidRPr="00196BCA">
        <w:rPr>
          <w:noProof w:val="0"/>
        </w:rPr>
        <w:t>timeDomainOffset</w:t>
      </w:r>
      <w:r w:rsidRPr="00196BCA">
        <w:rPr>
          <w:noProof w:val="0"/>
          <w:lang w:eastAsia="zh-CN"/>
        </w:rPr>
        <w:t xml:space="preserve"> 5</w:t>
      </w:r>
      <w:r w:rsidR="005F0025" w:rsidRPr="00196BCA">
        <w:rPr>
          <w:noProof w:val="0"/>
          <w:lang w:eastAsia="zh-CN"/>
        </w:rPr>
        <w:t xml:space="preserve"> </w:t>
      </w:r>
      <w:r w:rsidRPr="00196BCA">
        <w:rPr>
          <w:noProof w:val="0"/>
          <w:lang w:eastAsia="zh-CN"/>
        </w:rPr>
        <w:t>}</w:t>
      </w:r>
    </w:p>
    <w:p w14:paraId="6F6D6CF0" w14:textId="77777777" w:rsidR="006A61B9" w:rsidRPr="00196BCA" w:rsidRDefault="006A61B9" w:rsidP="006A61B9">
      <w:pPr>
        <w:pStyle w:val="PL"/>
        <w:rPr>
          <w:noProof w:val="0"/>
          <w:lang w:eastAsia="zh-CN"/>
        </w:rPr>
      </w:pPr>
      <w:r w:rsidRPr="00196BCA">
        <w:rPr>
          <w:noProof w:val="0"/>
          <w:lang w:eastAsia="zh-CN"/>
        </w:rPr>
        <w:t xml:space="preserve">            }</w:t>
      </w:r>
    </w:p>
    <w:p w14:paraId="53F913C5" w14:textId="77777777" w:rsidR="006A61B9" w:rsidRPr="00196BCA" w:rsidRDefault="006A61B9" w:rsidP="006A61B9"/>
    <w:p w14:paraId="15784BA7" w14:textId="77777777" w:rsidR="006A61B9" w:rsidRPr="00196BCA" w:rsidRDefault="006A61B9" w:rsidP="006A61B9">
      <w:pPr>
        <w:pStyle w:val="H6"/>
      </w:pPr>
      <w:r w:rsidRPr="00196BCA">
        <w:t>7.1.1.6.5.2</w:t>
      </w:r>
      <w:r w:rsidRPr="00196BCA">
        <w:tab/>
        <w:t>Conformance requirements</w:t>
      </w:r>
    </w:p>
    <w:p w14:paraId="42FB0C67" w14:textId="77777777" w:rsidR="006A61B9" w:rsidRPr="00196BCA" w:rsidRDefault="006A61B9" w:rsidP="006A61B9">
      <w:r w:rsidRPr="00196BCA">
        <w:t>References: The conformance requirements covered in the present TC are specified in TS 38.321, clause 5.4.1, 5.8.2 TS 38.300, clause 10.3. Unless otherwise stated these are Rel-16 requirements.</w:t>
      </w:r>
    </w:p>
    <w:p w14:paraId="341790E1" w14:textId="77777777" w:rsidR="006A61B9" w:rsidRPr="00196BCA" w:rsidRDefault="006A61B9" w:rsidP="006A61B9">
      <w:r w:rsidRPr="00196BCA">
        <w:t>[TS 38.321, clause 5.4.1]</w:t>
      </w:r>
    </w:p>
    <w:p w14:paraId="071DC9D4" w14:textId="77777777" w:rsidR="006A61B9" w:rsidRPr="00196BCA" w:rsidRDefault="006A61B9" w:rsidP="006A61B9">
      <w:pPr>
        <w:rPr>
          <w:lang w:eastAsia="ko-KR"/>
        </w:rPr>
      </w:pPr>
      <w:r w:rsidRPr="00196BCA">
        <w:rPr>
          <w:lang w:eastAsia="ko-KR"/>
        </w:rPr>
        <w:t>Uplink grant is either received dynamically on the PDCCH, in a Random Access Response, configured semi-persistently by RRC or determined to be associated with the PUSCH resource of MSGA as specified in clause 5.1.2a. The MAC entity shall have an uplink grant to transmit on the UL-SCH. To perform the requested transmissions, the MAC layer receives HARQ information from lower layers.</w:t>
      </w:r>
      <w:r w:rsidRPr="00196BCA">
        <w:rPr>
          <w:rFonts w:eastAsia="Malgun Gothic"/>
          <w:lang w:eastAsia="ko-KR"/>
        </w:rPr>
        <w:t xml:space="preserve"> </w:t>
      </w:r>
      <w:r w:rsidRPr="00196BCA">
        <w:rPr>
          <w:lang w:eastAsia="ko-KR"/>
        </w:rPr>
        <w:t>An uplink grant addressed to CS-RNTI with NDI = 0 is considered as a configured uplink grant. An uplink grant addressed to CS-RNTI with NDI = 1 is considered as a dynamic uplink grant.</w:t>
      </w:r>
    </w:p>
    <w:p w14:paraId="1CD48570" w14:textId="77777777" w:rsidR="006A61B9" w:rsidRPr="00196BCA" w:rsidRDefault="006A61B9" w:rsidP="006A61B9">
      <w:r w:rsidRPr="00196BCA">
        <w:t>If the MAC entity has a C-RNTI</w:t>
      </w:r>
      <w:r w:rsidRPr="00196BCA">
        <w:rPr>
          <w:lang w:eastAsia="ko-KR"/>
        </w:rPr>
        <w:t>,</w:t>
      </w:r>
      <w:r w:rsidRPr="00196BCA">
        <w:t xml:space="preserve"> a Temporary C-RNTI</w:t>
      </w:r>
      <w:r w:rsidRPr="00196BCA">
        <w:rPr>
          <w:lang w:eastAsia="ko-KR"/>
        </w:rPr>
        <w:t>, or CS-RNTI</w:t>
      </w:r>
      <w:r w:rsidRPr="00196BCA">
        <w:t xml:space="preserve">, the MAC entity shall for each </w:t>
      </w:r>
      <w:r w:rsidRPr="00196BCA">
        <w:rPr>
          <w:lang w:eastAsia="ko-KR"/>
        </w:rPr>
        <w:t>PDCCH occasion</w:t>
      </w:r>
      <w:r w:rsidRPr="00196BCA">
        <w:t xml:space="preserve"> and for each Serving Cell belonging to a TAG that has a running </w:t>
      </w:r>
      <w:r w:rsidRPr="00196BCA">
        <w:rPr>
          <w:i/>
        </w:rPr>
        <w:t>timeAlignmentTimer</w:t>
      </w:r>
      <w:r w:rsidRPr="00196BCA">
        <w:t xml:space="preserve"> and for each grant received for this </w:t>
      </w:r>
      <w:r w:rsidRPr="00196BCA">
        <w:rPr>
          <w:lang w:eastAsia="ko-KR"/>
        </w:rPr>
        <w:t>PDCCH occasion</w:t>
      </w:r>
      <w:r w:rsidRPr="00196BCA">
        <w:t>:</w:t>
      </w:r>
    </w:p>
    <w:p w14:paraId="200FCEBD" w14:textId="77777777" w:rsidR="006A61B9" w:rsidRPr="00196BCA" w:rsidRDefault="006A61B9" w:rsidP="006A61B9">
      <w:pPr>
        <w:pStyle w:val="B1"/>
      </w:pPr>
      <w:r w:rsidRPr="00196BCA">
        <w:rPr>
          <w:lang w:eastAsia="ko-KR"/>
        </w:rPr>
        <w:t>1&gt;</w:t>
      </w:r>
      <w:r w:rsidRPr="00196BCA">
        <w:tab/>
        <w:t>if an uplink grant for this Serving Cell has been received on the PDCCH for the MAC entity's C-RNTI or Temporary C-RNTI; or</w:t>
      </w:r>
    </w:p>
    <w:p w14:paraId="197AF337" w14:textId="77777777" w:rsidR="006A61B9" w:rsidRPr="00196BCA" w:rsidRDefault="006A61B9" w:rsidP="006A61B9">
      <w:pPr>
        <w:pStyle w:val="B1"/>
      </w:pPr>
      <w:r w:rsidRPr="00196BCA">
        <w:rPr>
          <w:lang w:eastAsia="ko-KR"/>
        </w:rPr>
        <w:t>1&gt;</w:t>
      </w:r>
      <w:r w:rsidRPr="00196BCA">
        <w:tab/>
        <w:t>if an uplink grant has been received in a Random Access Response:</w:t>
      </w:r>
    </w:p>
    <w:p w14:paraId="1CD1548F" w14:textId="77777777" w:rsidR="006A61B9" w:rsidRPr="00196BCA" w:rsidRDefault="006A61B9" w:rsidP="006A61B9">
      <w:pPr>
        <w:pStyle w:val="B2"/>
        <w:rPr>
          <w:lang w:eastAsia="ko-KR"/>
        </w:rPr>
      </w:pPr>
      <w:r w:rsidRPr="00196BCA">
        <w:rPr>
          <w:lang w:eastAsia="ko-KR"/>
        </w:rPr>
        <w:t>2&gt;</w:t>
      </w:r>
      <w:r w:rsidRPr="00196BCA">
        <w:rPr>
          <w:lang w:eastAsia="ko-KR"/>
        </w:rPr>
        <w:tab/>
        <w:t>if the uplink grant is for MAC entity's C-RNTI and if the previous uplink grant delivered to the HARQ entity for the same HARQ process was either an uplink grant received for the MAC entity's CS-RNTI or a configured uplink grant:</w:t>
      </w:r>
    </w:p>
    <w:p w14:paraId="25A5A1AE" w14:textId="77777777" w:rsidR="006A61B9" w:rsidRPr="00196BCA" w:rsidRDefault="006A61B9" w:rsidP="006A61B9">
      <w:pPr>
        <w:pStyle w:val="B3"/>
        <w:rPr>
          <w:lang w:eastAsia="ko-KR"/>
        </w:rPr>
      </w:pPr>
      <w:r w:rsidRPr="00196BCA">
        <w:rPr>
          <w:lang w:eastAsia="ko-KR"/>
        </w:rPr>
        <w:t>3&gt;</w:t>
      </w:r>
      <w:r w:rsidRPr="00196BCA">
        <w:rPr>
          <w:lang w:eastAsia="ko-KR"/>
        </w:rPr>
        <w:tab/>
        <w:t>consider the NDI to have been toggled for the corresponding HARQ process regardless of the value of the NDI.</w:t>
      </w:r>
    </w:p>
    <w:p w14:paraId="5E385EBC" w14:textId="77777777" w:rsidR="006A61B9" w:rsidRPr="00196BCA" w:rsidRDefault="006A61B9" w:rsidP="006A61B9">
      <w:pPr>
        <w:pStyle w:val="B2"/>
        <w:rPr>
          <w:lang w:eastAsia="ko-KR"/>
        </w:rPr>
      </w:pPr>
      <w:r w:rsidRPr="00196BCA">
        <w:rPr>
          <w:lang w:eastAsia="ko-KR"/>
        </w:rPr>
        <w:t>2&gt;</w:t>
      </w:r>
      <w:r w:rsidRPr="00196BCA">
        <w:rPr>
          <w:lang w:eastAsia="ko-KR"/>
        </w:rPr>
        <w:tab/>
        <w:t>if the uplink grant is for MAC entity's C-RNTI, and the identified HARQ process is configured for a configured uplink grant:</w:t>
      </w:r>
    </w:p>
    <w:p w14:paraId="339739EC" w14:textId="77777777" w:rsidR="006A61B9" w:rsidRPr="00196BCA" w:rsidRDefault="006A61B9" w:rsidP="006A61B9">
      <w:pPr>
        <w:pStyle w:val="B3"/>
        <w:rPr>
          <w:lang w:eastAsia="ko-KR"/>
        </w:rPr>
      </w:pPr>
      <w:r w:rsidRPr="00196BCA">
        <w:rPr>
          <w:lang w:eastAsia="ko-KR"/>
        </w:rPr>
        <w:t>3&gt;</w:t>
      </w:r>
      <w:r w:rsidRPr="00196BCA">
        <w:rPr>
          <w:lang w:eastAsia="ko-KR"/>
        </w:rPr>
        <w:tab/>
        <w:t xml:space="preserve">start or restart the </w:t>
      </w:r>
      <w:r w:rsidRPr="00196BCA">
        <w:rPr>
          <w:i/>
          <w:lang w:eastAsia="ko-KR"/>
        </w:rPr>
        <w:t>configuredGrantTimer</w:t>
      </w:r>
      <w:r w:rsidRPr="00196BCA">
        <w:rPr>
          <w:lang w:eastAsia="ko-KR"/>
        </w:rPr>
        <w:t xml:space="preserve"> for the corresponding HARQ process, if configured.</w:t>
      </w:r>
    </w:p>
    <w:p w14:paraId="4B95F497" w14:textId="77777777" w:rsidR="006A61B9" w:rsidRPr="00196BCA" w:rsidRDefault="006A61B9" w:rsidP="006A61B9">
      <w:pPr>
        <w:pStyle w:val="B3"/>
        <w:rPr>
          <w:lang w:eastAsia="ko-KR"/>
        </w:rPr>
      </w:pPr>
      <w:r w:rsidRPr="00196BCA">
        <w:rPr>
          <w:lang w:eastAsia="ko-KR"/>
        </w:rPr>
        <w:t>3&gt;</w:t>
      </w:r>
      <w:r w:rsidRPr="00196BCA">
        <w:rPr>
          <w:lang w:eastAsia="ko-KR"/>
        </w:rPr>
        <w:tab/>
        <w:t xml:space="preserve">stop the </w:t>
      </w:r>
      <w:r w:rsidRPr="00196BCA">
        <w:rPr>
          <w:i/>
          <w:lang w:eastAsia="ko-KR"/>
        </w:rPr>
        <w:t>cg-RetransmissionTimer</w:t>
      </w:r>
      <w:r w:rsidRPr="00196BCA">
        <w:rPr>
          <w:lang w:eastAsia="ko-KR"/>
        </w:rPr>
        <w:t xml:space="preserve"> for the corresponding HARQ process, if running.</w:t>
      </w:r>
    </w:p>
    <w:p w14:paraId="52D5273C" w14:textId="77777777" w:rsidR="006A61B9" w:rsidRPr="00196BCA" w:rsidRDefault="006A61B9" w:rsidP="006A61B9">
      <w:pPr>
        <w:pStyle w:val="B2"/>
      </w:pPr>
      <w:r w:rsidRPr="00196BCA">
        <w:rPr>
          <w:lang w:eastAsia="ko-KR"/>
        </w:rPr>
        <w:t>2&gt;</w:t>
      </w:r>
      <w:r w:rsidRPr="00196BCA">
        <w:tab/>
        <w:t>deliver the uplink grant and the associated HARQ information to the HARQ entity.</w:t>
      </w:r>
    </w:p>
    <w:p w14:paraId="564F1597" w14:textId="77777777" w:rsidR="006A61B9" w:rsidRPr="00196BCA" w:rsidRDefault="006A61B9" w:rsidP="006A61B9">
      <w:pPr>
        <w:pStyle w:val="B1"/>
        <w:rPr>
          <w:lang w:eastAsia="ko-KR"/>
        </w:rPr>
      </w:pPr>
      <w:r w:rsidRPr="00196BCA">
        <w:rPr>
          <w:lang w:eastAsia="ko-KR"/>
        </w:rPr>
        <w:t>1&gt;</w:t>
      </w:r>
      <w:r w:rsidRPr="00196BCA">
        <w:tab/>
        <w:t>else if an uplink grant for this PDCCH occasion has been received for this Serving Cell on the PDCCH for the MAC entity's CS-RNTI:</w:t>
      </w:r>
    </w:p>
    <w:p w14:paraId="32FC382B" w14:textId="77777777" w:rsidR="006A61B9" w:rsidRPr="00196BCA" w:rsidRDefault="006A61B9" w:rsidP="006A61B9">
      <w:pPr>
        <w:pStyle w:val="B2"/>
        <w:rPr>
          <w:lang w:eastAsia="ko-KR"/>
        </w:rPr>
      </w:pPr>
      <w:r w:rsidRPr="00196BCA">
        <w:rPr>
          <w:lang w:eastAsia="ko-KR"/>
        </w:rPr>
        <w:t>2&gt;</w:t>
      </w:r>
      <w:r w:rsidRPr="00196BCA">
        <w:rPr>
          <w:lang w:eastAsia="ko-KR"/>
        </w:rPr>
        <w:tab/>
        <w:t>if the NDI in the received HARQ information is 1:</w:t>
      </w:r>
    </w:p>
    <w:p w14:paraId="11039C32" w14:textId="77777777" w:rsidR="006A61B9" w:rsidRPr="00196BCA" w:rsidRDefault="006A61B9" w:rsidP="006A61B9">
      <w:pPr>
        <w:pStyle w:val="B3"/>
        <w:rPr>
          <w:lang w:eastAsia="ko-KR"/>
        </w:rPr>
      </w:pPr>
      <w:r w:rsidRPr="00196BCA">
        <w:rPr>
          <w:lang w:eastAsia="ko-KR"/>
        </w:rPr>
        <w:t>3&gt;</w:t>
      </w:r>
      <w:r w:rsidRPr="00196BCA">
        <w:rPr>
          <w:lang w:eastAsia="ko-KR"/>
        </w:rPr>
        <w:tab/>
        <w:t>consider the NDI for the corresponding HARQ process not to have been toggled;</w:t>
      </w:r>
    </w:p>
    <w:p w14:paraId="528BE415" w14:textId="77777777" w:rsidR="006A61B9" w:rsidRPr="00196BCA" w:rsidRDefault="006A61B9" w:rsidP="006A61B9">
      <w:pPr>
        <w:pStyle w:val="B3"/>
        <w:rPr>
          <w:lang w:eastAsia="ko-KR"/>
        </w:rPr>
      </w:pPr>
      <w:r w:rsidRPr="00196BCA">
        <w:rPr>
          <w:lang w:eastAsia="ko-KR"/>
        </w:rPr>
        <w:t>3&gt;</w:t>
      </w:r>
      <w:r w:rsidRPr="00196BCA">
        <w:rPr>
          <w:lang w:eastAsia="ko-KR"/>
        </w:rPr>
        <w:tab/>
        <w:t xml:space="preserve">start or restart the </w:t>
      </w:r>
      <w:r w:rsidRPr="00196BCA">
        <w:rPr>
          <w:i/>
          <w:lang w:eastAsia="ko-KR"/>
        </w:rPr>
        <w:t>configuredGrantTimer</w:t>
      </w:r>
      <w:r w:rsidRPr="00196BCA">
        <w:rPr>
          <w:lang w:eastAsia="ko-KR"/>
        </w:rPr>
        <w:t xml:space="preserve"> for the corresponding HARQ process, if configured;</w:t>
      </w:r>
    </w:p>
    <w:p w14:paraId="5BB9E320" w14:textId="77777777" w:rsidR="006A61B9" w:rsidRPr="00196BCA" w:rsidRDefault="006A61B9" w:rsidP="006A61B9">
      <w:pPr>
        <w:pStyle w:val="B3"/>
        <w:rPr>
          <w:lang w:eastAsia="ko-KR"/>
        </w:rPr>
      </w:pPr>
      <w:r w:rsidRPr="00196BCA">
        <w:rPr>
          <w:lang w:eastAsia="ko-KR"/>
        </w:rPr>
        <w:t>3&gt;</w:t>
      </w:r>
      <w:r w:rsidRPr="00196BCA">
        <w:rPr>
          <w:lang w:eastAsia="ko-KR"/>
        </w:rPr>
        <w:tab/>
        <w:t xml:space="preserve">stop the </w:t>
      </w:r>
      <w:r w:rsidRPr="00196BCA">
        <w:rPr>
          <w:i/>
          <w:lang w:eastAsia="ko-KR"/>
        </w:rPr>
        <w:t>cg-RetransmissionTimer</w:t>
      </w:r>
      <w:r w:rsidRPr="00196BCA">
        <w:rPr>
          <w:lang w:eastAsia="ko-KR"/>
        </w:rPr>
        <w:t xml:space="preserve"> for the corresponding HARQ process, if running;</w:t>
      </w:r>
    </w:p>
    <w:p w14:paraId="054B393E" w14:textId="77777777" w:rsidR="006A61B9" w:rsidRPr="00196BCA" w:rsidRDefault="006A61B9" w:rsidP="006A61B9">
      <w:pPr>
        <w:pStyle w:val="B3"/>
        <w:rPr>
          <w:lang w:eastAsia="ko-KR"/>
        </w:rPr>
      </w:pPr>
      <w:r w:rsidRPr="00196BCA">
        <w:rPr>
          <w:lang w:eastAsia="ko-KR"/>
        </w:rPr>
        <w:t>3&gt;</w:t>
      </w:r>
      <w:r w:rsidRPr="00196BCA">
        <w:rPr>
          <w:lang w:eastAsia="ko-KR"/>
        </w:rPr>
        <w:tab/>
        <w:t>deliver the uplink grant and the associated HARQ information to the HARQ entity.</w:t>
      </w:r>
    </w:p>
    <w:p w14:paraId="31DFA13E" w14:textId="77777777" w:rsidR="006A61B9" w:rsidRPr="00196BCA" w:rsidRDefault="006A61B9" w:rsidP="006A61B9">
      <w:pPr>
        <w:pStyle w:val="B2"/>
        <w:rPr>
          <w:lang w:eastAsia="ko-KR"/>
        </w:rPr>
      </w:pPr>
      <w:r w:rsidRPr="00196BCA">
        <w:rPr>
          <w:lang w:eastAsia="ko-KR"/>
        </w:rPr>
        <w:t>2&gt;</w:t>
      </w:r>
      <w:r w:rsidRPr="00196BCA">
        <w:rPr>
          <w:lang w:eastAsia="ko-KR"/>
        </w:rPr>
        <w:tab/>
        <w:t>else if the NDI in the received HARQ information is 0:</w:t>
      </w:r>
    </w:p>
    <w:p w14:paraId="6B399752" w14:textId="77777777" w:rsidR="006A61B9" w:rsidRPr="00196BCA" w:rsidRDefault="006A61B9" w:rsidP="006A61B9">
      <w:pPr>
        <w:pStyle w:val="B3"/>
        <w:rPr>
          <w:lang w:eastAsia="ko-KR"/>
        </w:rPr>
      </w:pPr>
      <w:r w:rsidRPr="00196BCA">
        <w:rPr>
          <w:lang w:eastAsia="ko-KR"/>
        </w:rPr>
        <w:t>3&gt;</w:t>
      </w:r>
      <w:r w:rsidRPr="00196BCA">
        <w:rPr>
          <w:lang w:eastAsia="ko-KR"/>
        </w:rPr>
        <w:tab/>
        <w:t>if PDCCH contents indicate configured grant Type 2 deactivation:</w:t>
      </w:r>
    </w:p>
    <w:p w14:paraId="1B6F0FCA" w14:textId="77777777" w:rsidR="006A61B9" w:rsidRPr="00196BCA" w:rsidRDefault="006A61B9" w:rsidP="006A61B9">
      <w:pPr>
        <w:pStyle w:val="B4"/>
        <w:rPr>
          <w:lang w:eastAsia="ko-KR"/>
        </w:rPr>
      </w:pPr>
      <w:r w:rsidRPr="00196BCA">
        <w:rPr>
          <w:lang w:eastAsia="ko-KR"/>
        </w:rPr>
        <w:t>4&gt;</w:t>
      </w:r>
      <w:r w:rsidRPr="00196BCA">
        <w:rPr>
          <w:lang w:eastAsia="ko-KR"/>
        </w:rPr>
        <w:tab/>
        <w:t>trigger configured uplink grant confirmation.</w:t>
      </w:r>
    </w:p>
    <w:p w14:paraId="0EBD7A8C" w14:textId="77777777" w:rsidR="006A61B9" w:rsidRPr="00196BCA" w:rsidRDefault="006A61B9" w:rsidP="006A61B9">
      <w:pPr>
        <w:pStyle w:val="B3"/>
        <w:rPr>
          <w:lang w:eastAsia="ko-KR"/>
        </w:rPr>
      </w:pPr>
      <w:r w:rsidRPr="00196BCA">
        <w:rPr>
          <w:lang w:eastAsia="ko-KR"/>
        </w:rPr>
        <w:t>3&gt;</w:t>
      </w:r>
      <w:r w:rsidRPr="00196BCA">
        <w:rPr>
          <w:lang w:eastAsia="ko-KR"/>
        </w:rPr>
        <w:tab/>
        <w:t>else if PDCCH contents indicate configured grant Type 2 activation:</w:t>
      </w:r>
    </w:p>
    <w:p w14:paraId="16130F40" w14:textId="77777777" w:rsidR="006A61B9" w:rsidRPr="00196BCA" w:rsidRDefault="006A61B9" w:rsidP="006A61B9">
      <w:pPr>
        <w:pStyle w:val="B4"/>
        <w:rPr>
          <w:lang w:eastAsia="ko-KR"/>
        </w:rPr>
      </w:pPr>
      <w:r w:rsidRPr="00196BCA">
        <w:rPr>
          <w:lang w:eastAsia="ko-KR"/>
        </w:rPr>
        <w:t>4&gt;</w:t>
      </w:r>
      <w:r w:rsidRPr="00196BCA">
        <w:rPr>
          <w:lang w:eastAsia="ko-KR"/>
        </w:rPr>
        <w:tab/>
        <w:t>trigger configured uplink grant confirmation;</w:t>
      </w:r>
    </w:p>
    <w:p w14:paraId="743CBB2D" w14:textId="77777777" w:rsidR="006A61B9" w:rsidRPr="00196BCA" w:rsidRDefault="006A61B9" w:rsidP="006A61B9">
      <w:pPr>
        <w:pStyle w:val="B4"/>
        <w:rPr>
          <w:lang w:eastAsia="ko-KR"/>
        </w:rPr>
      </w:pPr>
      <w:r w:rsidRPr="00196BCA">
        <w:rPr>
          <w:lang w:eastAsia="ko-KR"/>
        </w:rPr>
        <w:t>4&gt;</w:t>
      </w:r>
      <w:r w:rsidRPr="00196BCA">
        <w:rPr>
          <w:lang w:eastAsia="ko-KR"/>
        </w:rPr>
        <w:tab/>
        <w:t>store the uplink grant for this Serving Cell and the associated HARQ information as configured uplink grant;</w:t>
      </w:r>
    </w:p>
    <w:p w14:paraId="58E59EA3" w14:textId="77777777" w:rsidR="006A61B9" w:rsidRPr="00196BCA" w:rsidRDefault="006A61B9" w:rsidP="006A61B9">
      <w:pPr>
        <w:pStyle w:val="B4"/>
        <w:rPr>
          <w:lang w:eastAsia="ko-KR"/>
        </w:rPr>
      </w:pPr>
      <w:r w:rsidRPr="00196BCA">
        <w:rPr>
          <w:lang w:eastAsia="ko-KR"/>
        </w:rPr>
        <w:t>4&gt;</w:t>
      </w:r>
      <w:r w:rsidRPr="00196BCA">
        <w:rPr>
          <w:lang w:eastAsia="ko-KR"/>
        </w:rPr>
        <w:tab/>
        <w:t>initialise or re-initialise the configured uplink grant for this Serving Cell to start in the associated PUSCH duration and to recur according to rules in clause 5.8.2;</w:t>
      </w:r>
    </w:p>
    <w:p w14:paraId="7C03C5A1" w14:textId="77777777" w:rsidR="006A61B9" w:rsidRPr="00196BCA" w:rsidRDefault="006A61B9" w:rsidP="006A61B9">
      <w:pPr>
        <w:pStyle w:val="B4"/>
        <w:rPr>
          <w:lang w:eastAsia="ko-KR"/>
        </w:rPr>
      </w:pPr>
      <w:r w:rsidRPr="00196BCA">
        <w:rPr>
          <w:lang w:eastAsia="ko-KR"/>
        </w:rPr>
        <w:t>4&gt;</w:t>
      </w:r>
      <w:r w:rsidRPr="00196BCA">
        <w:rPr>
          <w:lang w:eastAsia="ko-KR"/>
        </w:rPr>
        <w:tab/>
        <w:t xml:space="preserve">stop the </w:t>
      </w:r>
      <w:r w:rsidRPr="00196BCA">
        <w:rPr>
          <w:i/>
          <w:lang w:eastAsia="ko-KR"/>
        </w:rPr>
        <w:t>configuredGrantTimer</w:t>
      </w:r>
      <w:r w:rsidRPr="00196BCA">
        <w:rPr>
          <w:lang w:eastAsia="ko-KR"/>
        </w:rPr>
        <w:t xml:space="preserve"> for the corresponding HARQ process, if running;</w:t>
      </w:r>
    </w:p>
    <w:p w14:paraId="37C19957" w14:textId="77777777" w:rsidR="006A61B9" w:rsidRPr="00196BCA" w:rsidRDefault="006A61B9" w:rsidP="006A61B9">
      <w:pPr>
        <w:pStyle w:val="B4"/>
        <w:rPr>
          <w:lang w:eastAsia="ko-KR"/>
        </w:rPr>
      </w:pPr>
      <w:r w:rsidRPr="00196BCA">
        <w:rPr>
          <w:lang w:eastAsia="ko-KR"/>
        </w:rPr>
        <w:t>4&gt;</w:t>
      </w:r>
      <w:r w:rsidRPr="00196BCA">
        <w:rPr>
          <w:lang w:eastAsia="ko-KR"/>
        </w:rPr>
        <w:tab/>
        <w:t xml:space="preserve">stop the </w:t>
      </w:r>
      <w:r w:rsidRPr="00196BCA">
        <w:rPr>
          <w:i/>
          <w:lang w:eastAsia="ko-KR"/>
        </w:rPr>
        <w:t>cg-RetransmissionTimer</w:t>
      </w:r>
      <w:r w:rsidRPr="00196BCA">
        <w:rPr>
          <w:lang w:eastAsia="ko-KR"/>
        </w:rPr>
        <w:t xml:space="preserve"> for the corresponding HARQ process, if running.</w:t>
      </w:r>
    </w:p>
    <w:p w14:paraId="19246F28" w14:textId="77777777" w:rsidR="006A61B9" w:rsidRPr="00196BCA" w:rsidRDefault="006A61B9" w:rsidP="006A61B9">
      <w:pPr>
        <w:rPr>
          <w:lang w:eastAsia="ko-KR"/>
        </w:rPr>
      </w:pPr>
      <w:r w:rsidRPr="00196BCA">
        <w:rPr>
          <w:lang w:eastAsia="ko-KR"/>
        </w:rPr>
        <w:t>For each Serving Cell and each configured uplink grant, if configured and activated, the MAC entity shall:</w:t>
      </w:r>
    </w:p>
    <w:p w14:paraId="25C90F20" w14:textId="77777777" w:rsidR="006A61B9" w:rsidRPr="00196BCA" w:rsidRDefault="006A61B9" w:rsidP="006A61B9">
      <w:pPr>
        <w:pStyle w:val="B1"/>
        <w:rPr>
          <w:rFonts w:eastAsia="Malgun Gothic"/>
          <w:lang w:eastAsia="ko-KR"/>
        </w:rPr>
      </w:pPr>
      <w:r w:rsidRPr="00196BCA">
        <w:rPr>
          <w:lang w:eastAsia="ko-KR"/>
        </w:rPr>
        <w:t>1&gt;</w:t>
      </w:r>
      <w:r w:rsidRPr="00196BCA">
        <w:rPr>
          <w:lang w:eastAsia="ko-KR"/>
        </w:rPr>
        <w:tab/>
        <w:t xml:space="preserve">if the MAC entity is configured with </w:t>
      </w:r>
      <w:r w:rsidRPr="00196BCA">
        <w:rPr>
          <w:i/>
          <w:lang w:eastAsia="ko-KR"/>
        </w:rPr>
        <w:t>lch-basedPrioritization</w:t>
      </w:r>
      <w:r w:rsidRPr="00196BCA">
        <w:rPr>
          <w:lang w:eastAsia="ko-KR"/>
        </w:rPr>
        <w:t>, and the PUSCH duration of the configured uplink grant does not overlap with the PUSCH duration of an uplink grant received in a Random Access Response or with the PUSCH duration of an uplink grant addressed to Temporary C-RNTI or the PUSCH duration of a MSGA payload for this Serving Cell; or</w:t>
      </w:r>
    </w:p>
    <w:p w14:paraId="2D55FDF1" w14:textId="77777777" w:rsidR="006A61B9" w:rsidRPr="00196BCA" w:rsidRDefault="006A61B9" w:rsidP="006A61B9">
      <w:pPr>
        <w:pStyle w:val="B1"/>
        <w:rPr>
          <w:lang w:eastAsia="ko-KR"/>
        </w:rPr>
      </w:pPr>
      <w:r w:rsidRPr="00196BCA">
        <w:rPr>
          <w:lang w:eastAsia="ko-KR"/>
        </w:rPr>
        <w:t>1&gt;</w:t>
      </w:r>
      <w:r w:rsidRPr="00196BCA">
        <w:rPr>
          <w:lang w:eastAsia="ko-KR"/>
        </w:rPr>
        <w:tab/>
        <w:t xml:space="preserve">if the MAC entity is not configured with </w:t>
      </w:r>
      <w:r w:rsidRPr="00196BCA">
        <w:rPr>
          <w:i/>
          <w:iCs/>
          <w:lang w:eastAsia="ko-KR"/>
        </w:rPr>
        <w:t>lch-basedPrioritization</w:t>
      </w:r>
      <w:r w:rsidRPr="00196BCA">
        <w:rPr>
          <w:lang w:eastAsia="ko-KR"/>
        </w:rPr>
        <w:t>, and the PUSCH duration of the configured uplink grant does not overlap with the PUSCH duration of an uplink grant received on the PDCCH or in a Random Access Response or the PUSCH duration of a MSGA payload for this Serving Cell:</w:t>
      </w:r>
    </w:p>
    <w:p w14:paraId="56FBCCAF" w14:textId="77777777" w:rsidR="006A61B9" w:rsidRPr="00196BCA" w:rsidRDefault="006A61B9" w:rsidP="006A61B9">
      <w:pPr>
        <w:pStyle w:val="B2"/>
        <w:rPr>
          <w:lang w:eastAsia="ko-KR"/>
        </w:rPr>
      </w:pPr>
      <w:r w:rsidRPr="00196BCA">
        <w:rPr>
          <w:lang w:eastAsia="ko-KR"/>
        </w:rPr>
        <w:t>2&gt;</w:t>
      </w:r>
      <w:r w:rsidRPr="00196BCA">
        <w:rPr>
          <w:lang w:eastAsia="ko-KR"/>
        </w:rPr>
        <w:tab/>
        <w:t>set the HARQ Process ID to the HARQ Process ID associated with this PUSCH duration;</w:t>
      </w:r>
    </w:p>
    <w:p w14:paraId="14E83004" w14:textId="77777777" w:rsidR="006A61B9" w:rsidRPr="00196BCA" w:rsidRDefault="006A61B9" w:rsidP="006A61B9">
      <w:pPr>
        <w:pStyle w:val="B2"/>
        <w:rPr>
          <w:lang w:eastAsia="ko-KR"/>
        </w:rPr>
      </w:pPr>
      <w:r w:rsidRPr="00196BCA">
        <w:rPr>
          <w:lang w:eastAsia="ko-KR"/>
        </w:rPr>
        <w:t>2&gt;</w:t>
      </w:r>
      <w:r w:rsidRPr="00196BCA">
        <w:rPr>
          <w:lang w:eastAsia="ko-KR"/>
        </w:rPr>
        <w:tab/>
        <w:t xml:space="preserve">if, for the corresponding HARQ process, the </w:t>
      </w:r>
      <w:r w:rsidRPr="00196BCA">
        <w:rPr>
          <w:i/>
          <w:lang w:eastAsia="ko-KR"/>
        </w:rPr>
        <w:t>configuredGrantTimer</w:t>
      </w:r>
      <w:r w:rsidRPr="00196BCA">
        <w:rPr>
          <w:lang w:eastAsia="ko-KR"/>
        </w:rPr>
        <w:t xml:space="preserve"> is not running and </w:t>
      </w:r>
      <w:r w:rsidRPr="00196BCA">
        <w:rPr>
          <w:i/>
          <w:lang w:eastAsia="ko-KR"/>
        </w:rPr>
        <w:t>cg-RetransmissionTimer</w:t>
      </w:r>
      <w:r w:rsidRPr="00196BCA">
        <w:t xml:space="preserve"> is not configured </w:t>
      </w:r>
      <w:r w:rsidRPr="00196BCA">
        <w:rPr>
          <w:lang w:eastAsia="ko-KR"/>
        </w:rPr>
        <w:t>(i.e. new transmission):</w:t>
      </w:r>
    </w:p>
    <w:p w14:paraId="2A86C626" w14:textId="77777777" w:rsidR="006A61B9" w:rsidRPr="00196BCA" w:rsidRDefault="006A61B9" w:rsidP="006A61B9">
      <w:pPr>
        <w:pStyle w:val="B3"/>
        <w:rPr>
          <w:lang w:eastAsia="ko-KR"/>
        </w:rPr>
      </w:pPr>
      <w:r w:rsidRPr="00196BCA">
        <w:rPr>
          <w:lang w:eastAsia="ko-KR"/>
        </w:rPr>
        <w:t>3&gt;</w:t>
      </w:r>
      <w:r w:rsidRPr="00196BCA">
        <w:rPr>
          <w:lang w:eastAsia="ko-KR"/>
        </w:rPr>
        <w:tab/>
        <w:t>consider the NDI bit for the corresponding HARQ process to have been toggled;</w:t>
      </w:r>
    </w:p>
    <w:p w14:paraId="0F6C583B" w14:textId="77777777" w:rsidR="006A61B9" w:rsidRPr="00196BCA" w:rsidRDefault="006A61B9" w:rsidP="006A61B9">
      <w:pPr>
        <w:pStyle w:val="B3"/>
        <w:rPr>
          <w:lang w:eastAsia="ko-KR"/>
        </w:rPr>
      </w:pPr>
      <w:r w:rsidRPr="00196BCA">
        <w:rPr>
          <w:lang w:eastAsia="ko-KR"/>
        </w:rPr>
        <w:t>3&gt;</w:t>
      </w:r>
      <w:r w:rsidRPr="00196BCA">
        <w:rPr>
          <w:lang w:eastAsia="ko-KR"/>
        </w:rPr>
        <w:tab/>
        <w:t>deliver the configured uplink grant and the associated HARQ information to the HARQ entity.</w:t>
      </w:r>
    </w:p>
    <w:p w14:paraId="4A817A4B" w14:textId="77777777" w:rsidR="006A61B9" w:rsidRPr="00196BCA" w:rsidRDefault="006A61B9" w:rsidP="006A61B9">
      <w:pPr>
        <w:pStyle w:val="B2"/>
        <w:rPr>
          <w:lang w:eastAsia="ko-KR"/>
        </w:rPr>
      </w:pPr>
      <w:r w:rsidRPr="00196BCA">
        <w:rPr>
          <w:lang w:eastAsia="ko-KR"/>
        </w:rPr>
        <w:t>2&gt;</w:t>
      </w:r>
      <w:r w:rsidRPr="00196BCA">
        <w:rPr>
          <w:lang w:eastAsia="ko-KR"/>
        </w:rPr>
        <w:tab/>
        <w:t xml:space="preserve">else if the </w:t>
      </w:r>
      <w:r w:rsidRPr="00196BCA">
        <w:rPr>
          <w:i/>
          <w:lang w:eastAsia="ko-KR"/>
        </w:rPr>
        <w:t>cg-RetransmissionTimer</w:t>
      </w:r>
      <w:r w:rsidRPr="00196BCA">
        <w:rPr>
          <w:lang w:eastAsia="ko-KR"/>
        </w:rPr>
        <w:t xml:space="preserve"> for the corresponding HARQ process is configured and not running, then for the corresponding HARQ process:</w:t>
      </w:r>
    </w:p>
    <w:p w14:paraId="643D6530" w14:textId="77777777" w:rsidR="006A61B9" w:rsidRPr="00196BCA" w:rsidRDefault="006A61B9" w:rsidP="006A61B9">
      <w:pPr>
        <w:pStyle w:val="B3"/>
        <w:rPr>
          <w:lang w:eastAsia="ko-KR"/>
        </w:rPr>
      </w:pPr>
      <w:bookmarkStart w:id="72" w:name="_Hlk23460335"/>
      <w:r w:rsidRPr="00196BCA">
        <w:rPr>
          <w:lang w:eastAsia="ko-KR"/>
        </w:rPr>
        <w:t>3&gt;</w:t>
      </w:r>
      <w:r w:rsidRPr="00196BCA">
        <w:rPr>
          <w:lang w:eastAsia="ko-KR"/>
        </w:rPr>
        <w:tab/>
        <w:t xml:space="preserve">if the </w:t>
      </w:r>
      <w:r w:rsidRPr="00196BCA">
        <w:rPr>
          <w:i/>
          <w:lang w:eastAsia="ko-KR"/>
        </w:rPr>
        <w:t>configuredGrantTimer</w:t>
      </w:r>
      <w:r w:rsidRPr="00196BCA">
        <w:rPr>
          <w:lang w:eastAsia="ko-KR"/>
        </w:rPr>
        <w:t xml:space="preserve"> is not running, and the HARQ process is not pending (i.e. new transmission):</w:t>
      </w:r>
    </w:p>
    <w:p w14:paraId="225FC964" w14:textId="77777777" w:rsidR="006A61B9" w:rsidRPr="00196BCA" w:rsidRDefault="006A61B9" w:rsidP="006A61B9">
      <w:pPr>
        <w:pStyle w:val="B4"/>
        <w:rPr>
          <w:lang w:eastAsia="ko-KR"/>
        </w:rPr>
      </w:pPr>
      <w:r w:rsidRPr="00196BCA">
        <w:rPr>
          <w:lang w:eastAsia="ko-KR"/>
        </w:rPr>
        <w:t>4&gt;</w:t>
      </w:r>
      <w:r w:rsidRPr="00196BCA">
        <w:rPr>
          <w:lang w:eastAsia="ko-KR"/>
        </w:rPr>
        <w:tab/>
        <w:t>consider the NDI bit to have been toggled;</w:t>
      </w:r>
    </w:p>
    <w:p w14:paraId="4FBDCAD5" w14:textId="77777777" w:rsidR="006A61B9" w:rsidRPr="00196BCA" w:rsidRDefault="006A61B9" w:rsidP="006A61B9">
      <w:pPr>
        <w:pStyle w:val="B4"/>
        <w:rPr>
          <w:lang w:eastAsia="ko-KR"/>
        </w:rPr>
      </w:pPr>
      <w:r w:rsidRPr="00196BCA">
        <w:rPr>
          <w:lang w:eastAsia="ko-KR"/>
        </w:rPr>
        <w:t>4&gt;</w:t>
      </w:r>
      <w:r w:rsidRPr="00196BCA">
        <w:rPr>
          <w:lang w:eastAsia="ko-KR"/>
        </w:rPr>
        <w:tab/>
        <w:t>deliver the configured uplink grant and the associated HARQ information to the HARQ entity.</w:t>
      </w:r>
    </w:p>
    <w:p w14:paraId="3F1B2E7D" w14:textId="77777777" w:rsidR="006A61B9" w:rsidRPr="00196BCA" w:rsidRDefault="006A61B9" w:rsidP="006A61B9">
      <w:pPr>
        <w:pStyle w:val="B3"/>
        <w:rPr>
          <w:lang w:eastAsia="ko-KR"/>
        </w:rPr>
      </w:pPr>
      <w:r w:rsidRPr="00196BCA">
        <w:rPr>
          <w:lang w:eastAsia="ko-KR"/>
        </w:rPr>
        <w:t>3&gt;</w:t>
      </w:r>
      <w:r w:rsidRPr="00196BCA">
        <w:rPr>
          <w:lang w:eastAsia="ko-KR"/>
        </w:rPr>
        <w:tab/>
        <w:t>else if the previous uplink grant delivered to the HARQ entity for the same HARQ process was a configured uplink grant (i.e. retransmission on configured grant):</w:t>
      </w:r>
    </w:p>
    <w:p w14:paraId="10D33479" w14:textId="77777777" w:rsidR="006A61B9" w:rsidRPr="00196BCA" w:rsidRDefault="006A61B9" w:rsidP="006A61B9">
      <w:pPr>
        <w:pStyle w:val="B4"/>
        <w:rPr>
          <w:lang w:eastAsia="ko-KR"/>
        </w:rPr>
      </w:pPr>
      <w:bookmarkStart w:id="73" w:name="_Hlk23460367"/>
      <w:bookmarkEnd w:id="72"/>
      <w:r w:rsidRPr="00196BCA">
        <w:rPr>
          <w:lang w:eastAsia="ko-KR"/>
        </w:rPr>
        <w:t>4&gt;</w:t>
      </w:r>
      <w:r w:rsidRPr="00196BCA">
        <w:rPr>
          <w:lang w:eastAsia="ko-KR"/>
        </w:rPr>
        <w:tab/>
        <w:t>deliver the configured uplink grant and the associated HARQ information to the HARQ entity.</w:t>
      </w:r>
      <w:bookmarkEnd w:id="73"/>
    </w:p>
    <w:p w14:paraId="1190CF3D" w14:textId="77777777" w:rsidR="006A61B9" w:rsidRPr="00196BCA" w:rsidRDefault="006A61B9" w:rsidP="006A61B9">
      <w:pPr>
        <w:rPr>
          <w:lang w:eastAsia="ko-KR"/>
        </w:rPr>
      </w:pPr>
      <w:r w:rsidRPr="00196BCA">
        <w:rPr>
          <w:lang w:eastAsia="ko-KR"/>
        </w:rPr>
        <w:t xml:space="preserve">For configured uplink grants neither configured with </w:t>
      </w:r>
      <w:r w:rsidRPr="00196BCA">
        <w:rPr>
          <w:i/>
          <w:lang w:eastAsia="ko-KR"/>
        </w:rPr>
        <w:t>harq-ProcID-Offset2</w:t>
      </w:r>
      <w:r w:rsidRPr="00196BCA">
        <w:rPr>
          <w:lang w:eastAsia="ko-KR"/>
        </w:rPr>
        <w:t xml:space="preserve"> nor with </w:t>
      </w:r>
      <w:r w:rsidRPr="00196BCA">
        <w:rPr>
          <w:i/>
          <w:lang w:eastAsia="ko-KR"/>
        </w:rPr>
        <w:t>cg-RetransmissionTimer</w:t>
      </w:r>
      <w:r w:rsidRPr="00196BCA">
        <w:rPr>
          <w:lang w:eastAsia="ko-KR"/>
        </w:rPr>
        <w:t>, the HARQ Process ID associated with the first symbol of a UL transmission is derived from the following equation:</w:t>
      </w:r>
    </w:p>
    <w:p w14:paraId="7B6B235C" w14:textId="77777777" w:rsidR="006A61B9" w:rsidRPr="00196BCA" w:rsidRDefault="006A61B9" w:rsidP="006A61B9">
      <w:pPr>
        <w:jc w:val="center"/>
        <w:rPr>
          <w:lang w:eastAsia="ko-KR"/>
        </w:rPr>
      </w:pPr>
      <w:r w:rsidRPr="00196BCA">
        <w:rPr>
          <w:lang w:eastAsia="ko-KR"/>
        </w:rPr>
        <w:t>HARQ Process ID = [floor(CURRENT_symbol/</w:t>
      </w:r>
      <w:r w:rsidRPr="00196BCA">
        <w:rPr>
          <w:i/>
          <w:lang w:eastAsia="ko-KR"/>
        </w:rPr>
        <w:t>periodicity</w:t>
      </w:r>
      <w:r w:rsidRPr="00196BCA">
        <w:rPr>
          <w:lang w:eastAsia="ko-KR"/>
        </w:rPr>
        <w:t xml:space="preserve">)] modulo </w:t>
      </w:r>
      <w:r w:rsidRPr="00196BCA">
        <w:rPr>
          <w:i/>
          <w:lang w:eastAsia="ko-KR"/>
        </w:rPr>
        <w:t>nrofHARQ-Processes</w:t>
      </w:r>
    </w:p>
    <w:p w14:paraId="58387635" w14:textId="77777777" w:rsidR="006A61B9" w:rsidRPr="00196BCA" w:rsidRDefault="006A61B9" w:rsidP="006A61B9">
      <w:pPr>
        <w:rPr>
          <w:lang w:eastAsia="ko-KR"/>
        </w:rPr>
      </w:pPr>
      <w:r w:rsidRPr="00196BCA">
        <w:rPr>
          <w:lang w:eastAsia="ko-KR"/>
        </w:rPr>
        <w:t xml:space="preserve">For configured uplink grants with </w:t>
      </w:r>
      <w:r w:rsidRPr="00196BCA">
        <w:rPr>
          <w:i/>
          <w:lang w:eastAsia="ko-KR"/>
        </w:rPr>
        <w:t>harq-ProcID-Offset2</w:t>
      </w:r>
      <w:r w:rsidRPr="00196BCA">
        <w:rPr>
          <w:lang w:eastAsia="ko-KR"/>
        </w:rPr>
        <w:t>, the HARQ Process ID associated with the first symbol of a UL transmission is derived from the following equation:</w:t>
      </w:r>
    </w:p>
    <w:p w14:paraId="091BBDC7" w14:textId="77777777" w:rsidR="006A61B9" w:rsidRPr="00196BCA" w:rsidRDefault="006A61B9" w:rsidP="006A61B9">
      <w:pPr>
        <w:pStyle w:val="EQ"/>
        <w:jc w:val="center"/>
        <w:rPr>
          <w:i/>
          <w:noProof w:val="0"/>
          <w:lang w:eastAsia="ko-KR"/>
        </w:rPr>
      </w:pPr>
      <w:r w:rsidRPr="00196BCA">
        <w:rPr>
          <w:noProof w:val="0"/>
          <w:lang w:eastAsia="ko-KR"/>
        </w:rPr>
        <w:t xml:space="preserve">HARQ Process ID = [floor(CURRENT_symbol / </w:t>
      </w:r>
      <w:r w:rsidRPr="00196BCA">
        <w:rPr>
          <w:i/>
          <w:noProof w:val="0"/>
          <w:lang w:eastAsia="ko-KR"/>
        </w:rPr>
        <w:t>periodicity</w:t>
      </w:r>
      <w:r w:rsidRPr="00196BCA">
        <w:rPr>
          <w:noProof w:val="0"/>
          <w:lang w:eastAsia="ko-KR"/>
        </w:rPr>
        <w:t xml:space="preserve">)] modulo </w:t>
      </w:r>
      <w:r w:rsidRPr="00196BCA">
        <w:rPr>
          <w:i/>
          <w:noProof w:val="0"/>
          <w:lang w:eastAsia="ko-KR"/>
        </w:rPr>
        <w:t>nrofHARQ-Processes</w:t>
      </w:r>
      <w:r w:rsidRPr="00196BCA">
        <w:rPr>
          <w:noProof w:val="0"/>
          <w:lang w:eastAsia="ko-KR"/>
        </w:rPr>
        <w:t xml:space="preserve"> + </w:t>
      </w:r>
      <w:r w:rsidRPr="00196BCA">
        <w:rPr>
          <w:i/>
          <w:noProof w:val="0"/>
          <w:lang w:eastAsia="ko-KR"/>
        </w:rPr>
        <w:t>harq-ProcID-Offset2</w:t>
      </w:r>
    </w:p>
    <w:p w14:paraId="084C2BB3" w14:textId="77777777" w:rsidR="006A61B9" w:rsidRPr="00196BCA" w:rsidRDefault="006A61B9" w:rsidP="006A61B9">
      <w:pPr>
        <w:rPr>
          <w:lang w:eastAsia="ko-KR"/>
        </w:rPr>
      </w:pPr>
      <w:r w:rsidRPr="00196BCA">
        <w:rPr>
          <w:lang w:eastAsia="ko-KR"/>
        </w:rPr>
        <w:t xml:space="preserve">where CURRENT_symbol = (SFN × </w:t>
      </w:r>
      <w:r w:rsidRPr="00196BCA">
        <w:rPr>
          <w:i/>
          <w:lang w:eastAsia="ko-KR"/>
        </w:rPr>
        <w:t>numberOfSlotsPerFrame</w:t>
      </w:r>
      <w:r w:rsidRPr="00196BCA">
        <w:rPr>
          <w:lang w:eastAsia="ko-KR"/>
        </w:rPr>
        <w:t xml:space="preserve"> × </w:t>
      </w:r>
      <w:r w:rsidRPr="00196BCA">
        <w:rPr>
          <w:i/>
          <w:lang w:eastAsia="ko-KR"/>
        </w:rPr>
        <w:t>numberOfSymbolsPerSlot</w:t>
      </w:r>
      <w:r w:rsidRPr="00196BCA">
        <w:rPr>
          <w:lang w:eastAsia="ko-KR"/>
        </w:rPr>
        <w:t xml:space="preserve"> + slot number in the frame × </w:t>
      </w:r>
      <w:r w:rsidRPr="00196BCA">
        <w:rPr>
          <w:i/>
          <w:lang w:eastAsia="ko-KR"/>
        </w:rPr>
        <w:t>numberOfSymbolsPerSlot</w:t>
      </w:r>
      <w:r w:rsidRPr="00196BCA">
        <w:rPr>
          <w:lang w:eastAsia="ko-KR"/>
        </w:rPr>
        <w:t xml:space="preserve"> + symbol number in the slot), and </w:t>
      </w:r>
      <w:r w:rsidRPr="00196BCA">
        <w:rPr>
          <w:i/>
          <w:lang w:eastAsia="ko-KR"/>
        </w:rPr>
        <w:t>numberOfSlotsPerFrame</w:t>
      </w:r>
      <w:r w:rsidRPr="00196BCA">
        <w:rPr>
          <w:lang w:eastAsia="ko-KR"/>
        </w:rPr>
        <w:t xml:space="preserve"> and </w:t>
      </w:r>
      <w:r w:rsidRPr="00196BCA">
        <w:rPr>
          <w:i/>
          <w:lang w:eastAsia="ko-KR"/>
        </w:rPr>
        <w:t>numberOfSymbolsPerSlot</w:t>
      </w:r>
      <w:r w:rsidRPr="00196BCA">
        <w:rPr>
          <w:lang w:eastAsia="ko-KR"/>
        </w:rPr>
        <w:t xml:space="preserve"> refer to the number of consecutive slots per frame and the number of consecutive symbols per slot, respectively as specified in TS 38.211 [8].</w:t>
      </w:r>
    </w:p>
    <w:p w14:paraId="3AB3E28E" w14:textId="685250E6" w:rsidR="006A61B9" w:rsidRPr="00196BCA" w:rsidRDefault="006A61B9" w:rsidP="006A61B9">
      <w:pPr>
        <w:rPr>
          <w:lang w:eastAsia="ko-KR"/>
        </w:rPr>
      </w:pPr>
      <w:r w:rsidRPr="00196BCA">
        <w:t>[TS 38.321, clause 5.8.2]</w:t>
      </w:r>
      <w:bookmarkEnd w:id="68"/>
      <w:bookmarkEnd w:id="69"/>
      <w:bookmarkEnd w:id="70"/>
      <w:bookmarkEnd w:id="71"/>
      <w:r w:rsidRPr="00196BCA">
        <w:rPr>
          <w:lang w:eastAsia="ko-KR"/>
        </w:rPr>
        <w:t>There are two types of transmission without dynamic grant:</w:t>
      </w:r>
    </w:p>
    <w:p w14:paraId="22073ECD" w14:textId="77777777" w:rsidR="006A61B9" w:rsidRPr="00196BCA" w:rsidRDefault="006A61B9" w:rsidP="006A61B9">
      <w:pPr>
        <w:pStyle w:val="B1"/>
        <w:rPr>
          <w:lang w:eastAsia="ko-KR"/>
        </w:rPr>
      </w:pPr>
      <w:r w:rsidRPr="00196BCA">
        <w:rPr>
          <w:lang w:eastAsia="ko-KR"/>
        </w:rPr>
        <w:t>-</w:t>
      </w:r>
      <w:r w:rsidRPr="00196BCA">
        <w:rPr>
          <w:lang w:eastAsia="ko-KR"/>
        </w:rPr>
        <w:tab/>
        <w:t>configured grant Type 1 where an uplink grant is provided by RRC, and stored as configured uplink grant;</w:t>
      </w:r>
    </w:p>
    <w:p w14:paraId="0B00F074" w14:textId="77777777" w:rsidR="006A61B9" w:rsidRPr="00196BCA" w:rsidRDefault="006A61B9" w:rsidP="006A61B9">
      <w:pPr>
        <w:pStyle w:val="B1"/>
        <w:rPr>
          <w:lang w:eastAsia="ko-KR"/>
        </w:rPr>
      </w:pPr>
      <w:r w:rsidRPr="00196BCA">
        <w:rPr>
          <w:lang w:eastAsia="ko-KR"/>
        </w:rPr>
        <w:t>-</w:t>
      </w:r>
      <w:r w:rsidRPr="00196BCA">
        <w:rPr>
          <w:lang w:eastAsia="ko-KR"/>
        </w:rPr>
        <w:tab/>
        <w:t>configured grant Type 2 where an uplink grant is provided by PDCCH, and stored or cleared as configured uplink grant based on L1 signalling indicating configured uplink grant activation or deactivation.</w:t>
      </w:r>
    </w:p>
    <w:p w14:paraId="3E154B89" w14:textId="77777777" w:rsidR="006A61B9" w:rsidRPr="00196BCA" w:rsidRDefault="006A61B9" w:rsidP="006A61B9">
      <w:pPr>
        <w:rPr>
          <w:lang w:eastAsia="ko-KR"/>
        </w:rPr>
      </w:pPr>
      <w:r w:rsidRPr="00196BCA">
        <w:rPr>
          <w:lang w:eastAsia="ko-KR"/>
        </w:rPr>
        <w:t xml:space="preserve">Type 1 and Type 2 are configured by RRC for a Serving Cell per BWP. Multiple configurations can be active simultaneously </w:t>
      </w:r>
      <w:r w:rsidRPr="00196BCA">
        <w:rPr>
          <w:rFonts w:eastAsia="Malgun Gothic"/>
          <w:lang w:eastAsia="ko-KR"/>
        </w:rPr>
        <w:t>in the same BWP</w:t>
      </w:r>
      <w:r w:rsidRPr="00196BCA">
        <w:rPr>
          <w:lang w:eastAsia="ko-KR"/>
        </w:rPr>
        <w:t xml:space="preserve">. For Type 2, activation and deactivation are independent among the Serving Cells. For the same </w:t>
      </w:r>
      <w:r w:rsidRPr="00196BCA">
        <w:rPr>
          <w:rFonts w:eastAsia="Malgun Gothic"/>
          <w:lang w:eastAsia="ko-KR"/>
        </w:rPr>
        <w:t>BWP</w:t>
      </w:r>
      <w:r w:rsidRPr="00196BCA">
        <w:rPr>
          <w:lang w:eastAsia="ko-KR"/>
        </w:rPr>
        <w:t xml:space="preserve">, the MAC entity </w:t>
      </w:r>
      <w:r w:rsidRPr="00196BCA">
        <w:rPr>
          <w:rFonts w:eastAsia="Malgun Gothic"/>
          <w:lang w:eastAsia="ko-KR"/>
        </w:rPr>
        <w:t>can be</w:t>
      </w:r>
      <w:r w:rsidRPr="00196BCA">
        <w:rPr>
          <w:lang w:eastAsia="ko-KR"/>
        </w:rPr>
        <w:t xml:space="preserve"> configured with </w:t>
      </w:r>
      <w:r w:rsidRPr="00196BCA">
        <w:rPr>
          <w:rFonts w:eastAsia="Malgun Gothic"/>
          <w:lang w:eastAsia="ko-KR"/>
        </w:rPr>
        <w:t xml:space="preserve">both </w:t>
      </w:r>
      <w:r w:rsidRPr="00196BCA">
        <w:rPr>
          <w:lang w:eastAsia="ko-KR"/>
        </w:rPr>
        <w:t xml:space="preserve">Type 1 </w:t>
      </w:r>
      <w:r w:rsidRPr="00196BCA">
        <w:rPr>
          <w:rFonts w:eastAsia="Malgun Gothic"/>
          <w:lang w:eastAsia="ko-KR"/>
        </w:rPr>
        <w:t xml:space="preserve">and </w:t>
      </w:r>
      <w:r w:rsidRPr="00196BCA">
        <w:rPr>
          <w:lang w:eastAsia="ko-KR"/>
        </w:rPr>
        <w:t>Type 2.</w:t>
      </w:r>
    </w:p>
    <w:p w14:paraId="51FFA5DA" w14:textId="77777777" w:rsidR="006A61B9" w:rsidRPr="00196BCA" w:rsidRDefault="006A61B9" w:rsidP="006A61B9">
      <w:pPr>
        <w:rPr>
          <w:lang w:eastAsia="ko-KR"/>
        </w:rPr>
      </w:pPr>
      <w:r w:rsidRPr="00196BCA">
        <w:rPr>
          <w:lang w:eastAsia="ko-KR"/>
        </w:rPr>
        <w:t>RRC configures the following parameters when the configured grant Type 1 is configured:</w:t>
      </w:r>
    </w:p>
    <w:p w14:paraId="578A894A" w14:textId="77777777" w:rsidR="006A61B9" w:rsidRPr="00196BCA" w:rsidRDefault="006A61B9" w:rsidP="006A61B9">
      <w:pPr>
        <w:pStyle w:val="B1"/>
        <w:rPr>
          <w:lang w:eastAsia="ko-KR"/>
        </w:rPr>
      </w:pPr>
      <w:r w:rsidRPr="00196BCA">
        <w:rPr>
          <w:lang w:eastAsia="ko-KR"/>
        </w:rPr>
        <w:t>-</w:t>
      </w:r>
      <w:r w:rsidRPr="00196BCA">
        <w:rPr>
          <w:lang w:eastAsia="ko-KR"/>
        </w:rPr>
        <w:tab/>
      </w:r>
      <w:r w:rsidRPr="00196BCA">
        <w:rPr>
          <w:i/>
          <w:lang w:eastAsia="ko-KR"/>
        </w:rPr>
        <w:t>cs-RNTI</w:t>
      </w:r>
      <w:r w:rsidRPr="00196BCA">
        <w:rPr>
          <w:lang w:eastAsia="ko-KR"/>
        </w:rPr>
        <w:t>: CS-RNTI for retransmission;</w:t>
      </w:r>
    </w:p>
    <w:p w14:paraId="78C1C7B4" w14:textId="77777777" w:rsidR="006A61B9" w:rsidRPr="00196BCA" w:rsidRDefault="006A61B9" w:rsidP="006A61B9">
      <w:pPr>
        <w:pStyle w:val="B1"/>
        <w:rPr>
          <w:lang w:eastAsia="ko-KR"/>
        </w:rPr>
      </w:pPr>
      <w:r w:rsidRPr="00196BCA">
        <w:rPr>
          <w:lang w:eastAsia="ko-KR"/>
        </w:rPr>
        <w:t>-</w:t>
      </w:r>
      <w:r w:rsidRPr="00196BCA">
        <w:rPr>
          <w:lang w:eastAsia="ko-KR"/>
        </w:rPr>
        <w:tab/>
      </w:r>
      <w:r w:rsidRPr="00196BCA">
        <w:rPr>
          <w:i/>
          <w:lang w:eastAsia="ko-KR"/>
        </w:rPr>
        <w:t>periodicity</w:t>
      </w:r>
      <w:r w:rsidRPr="00196BCA">
        <w:rPr>
          <w:lang w:eastAsia="ko-KR"/>
        </w:rPr>
        <w:t>: periodicity of the configured grant Type 1;</w:t>
      </w:r>
    </w:p>
    <w:p w14:paraId="3D172CD7" w14:textId="77777777" w:rsidR="006A61B9" w:rsidRPr="00196BCA" w:rsidRDefault="006A61B9" w:rsidP="006A61B9">
      <w:pPr>
        <w:pStyle w:val="B1"/>
        <w:rPr>
          <w:lang w:eastAsia="ko-KR"/>
        </w:rPr>
      </w:pPr>
      <w:r w:rsidRPr="00196BCA">
        <w:rPr>
          <w:lang w:eastAsia="ko-KR"/>
        </w:rPr>
        <w:t>-</w:t>
      </w:r>
      <w:r w:rsidRPr="00196BCA">
        <w:rPr>
          <w:lang w:eastAsia="ko-KR"/>
        </w:rPr>
        <w:tab/>
      </w:r>
      <w:r w:rsidRPr="00196BCA">
        <w:rPr>
          <w:i/>
          <w:lang w:eastAsia="ko-KR"/>
        </w:rPr>
        <w:t>timeDomainOffset</w:t>
      </w:r>
      <w:r w:rsidRPr="00196BCA">
        <w:rPr>
          <w:lang w:eastAsia="ko-KR"/>
        </w:rPr>
        <w:t xml:space="preserve">: Offset of a resource with respect to SFN = </w:t>
      </w:r>
      <w:r w:rsidRPr="00196BCA">
        <w:rPr>
          <w:rFonts w:eastAsia="Malgun Gothic"/>
          <w:i/>
          <w:lang w:eastAsia="ko-KR"/>
        </w:rPr>
        <w:t>timeReferenceSFN</w:t>
      </w:r>
      <w:r w:rsidRPr="00196BCA">
        <w:rPr>
          <w:lang w:eastAsia="ko-KR"/>
        </w:rPr>
        <w:t xml:space="preserve"> in time domain;</w:t>
      </w:r>
    </w:p>
    <w:p w14:paraId="3D20160A" w14:textId="77777777" w:rsidR="006A61B9" w:rsidRPr="00196BCA" w:rsidRDefault="006A61B9" w:rsidP="006A61B9">
      <w:pPr>
        <w:pStyle w:val="B1"/>
        <w:rPr>
          <w:lang w:eastAsia="ko-KR"/>
        </w:rPr>
      </w:pPr>
      <w:r w:rsidRPr="00196BCA">
        <w:rPr>
          <w:lang w:eastAsia="ko-KR"/>
        </w:rPr>
        <w:t>-</w:t>
      </w:r>
      <w:r w:rsidRPr="00196BCA">
        <w:rPr>
          <w:lang w:eastAsia="ko-KR"/>
        </w:rPr>
        <w:tab/>
      </w:r>
      <w:r w:rsidRPr="00196BCA">
        <w:rPr>
          <w:i/>
          <w:lang w:eastAsia="ko-KR"/>
        </w:rPr>
        <w:t>timeDomainAllocation</w:t>
      </w:r>
      <w:r w:rsidRPr="00196BCA">
        <w:rPr>
          <w:lang w:eastAsia="ko-KR"/>
        </w:rPr>
        <w:t xml:space="preserve">: Allocation of configured uplink grant in time domain which contains </w:t>
      </w:r>
      <w:r w:rsidRPr="00196BCA">
        <w:rPr>
          <w:i/>
          <w:lang w:eastAsia="ko-KR"/>
        </w:rPr>
        <w:t>startSymbolAndLength</w:t>
      </w:r>
      <w:r w:rsidRPr="00196BCA">
        <w:rPr>
          <w:lang w:eastAsia="ko-KR"/>
        </w:rPr>
        <w:t xml:space="preserve"> (i.e. </w:t>
      </w:r>
      <w:r w:rsidRPr="00196BCA">
        <w:rPr>
          <w:i/>
          <w:lang w:eastAsia="ko-KR"/>
        </w:rPr>
        <w:t>SLIV</w:t>
      </w:r>
      <w:r w:rsidRPr="00196BCA">
        <w:rPr>
          <w:lang w:eastAsia="ko-KR"/>
        </w:rPr>
        <w:t xml:space="preserve"> in TS 38.214 [7])</w:t>
      </w:r>
      <w:r w:rsidRPr="00196BCA">
        <w:rPr>
          <w:rFonts w:eastAsia="Malgun Gothic"/>
          <w:lang w:eastAsia="ko-KR"/>
        </w:rPr>
        <w:t xml:space="preserve"> or </w:t>
      </w:r>
      <w:r w:rsidRPr="00196BCA">
        <w:rPr>
          <w:rFonts w:eastAsia="Malgun Gothic"/>
          <w:i/>
          <w:lang w:eastAsia="ko-KR"/>
        </w:rPr>
        <w:t>startSymbol</w:t>
      </w:r>
      <w:r w:rsidRPr="00196BCA">
        <w:rPr>
          <w:rFonts w:eastAsia="Malgun Gothic"/>
          <w:lang w:eastAsia="ko-KR"/>
        </w:rPr>
        <w:t xml:space="preserve"> (i.e. </w:t>
      </w:r>
      <w:r w:rsidRPr="00196BCA">
        <w:rPr>
          <w:rFonts w:eastAsia="Malgun Gothic"/>
          <w:i/>
          <w:lang w:eastAsia="ko-KR"/>
        </w:rPr>
        <w:t>S</w:t>
      </w:r>
      <w:r w:rsidRPr="00196BCA">
        <w:rPr>
          <w:rFonts w:eastAsia="Malgun Gothic"/>
          <w:lang w:eastAsia="ko-KR"/>
        </w:rPr>
        <w:t xml:space="preserve"> in TS 38.214 [7])</w:t>
      </w:r>
      <w:r w:rsidRPr="00196BCA">
        <w:rPr>
          <w:lang w:eastAsia="ko-KR"/>
        </w:rPr>
        <w:t>;</w:t>
      </w:r>
    </w:p>
    <w:p w14:paraId="12FA409F" w14:textId="77777777" w:rsidR="006A61B9" w:rsidRPr="00196BCA" w:rsidRDefault="006A61B9" w:rsidP="006A61B9">
      <w:pPr>
        <w:pStyle w:val="B1"/>
        <w:rPr>
          <w:lang w:eastAsia="ko-KR"/>
        </w:rPr>
      </w:pPr>
      <w:r w:rsidRPr="00196BCA">
        <w:rPr>
          <w:lang w:eastAsia="ko-KR"/>
        </w:rPr>
        <w:t>-</w:t>
      </w:r>
      <w:r w:rsidRPr="00196BCA">
        <w:rPr>
          <w:lang w:eastAsia="ko-KR"/>
        </w:rPr>
        <w:tab/>
      </w:r>
      <w:r w:rsidRPr="00196BCA">
        <w:rPr>
          <w:i/>
          <w:lang w:eastAsia="ko-KR"/>
        </w:rPr>
        <w:t>nrofHARQ-Processes</w:t>
      </w:r>
      <w:r w:rsidRPr="00196BCA">
        <w:rPr>
          <w:lang w:eastAsia="ko-KR"/>
        </w:rPr>
        <w:t>: the number of HARQ processes for configured grant;</w:t>
      </w:r>
    </w:p>
    <w:p w14:paraId="258DD613" w14:textId="77777777" w:rsidR="006A61B9" w:rsidRPr="00196BCA" w:rsidRDefault="006A61B9" w:rsidP="006A61B9">
      <w:pPr>
        <w:pStyle w:val="B1"/>
        <w:rPr>
          <w:rFonts w:eastAsia="Malgun Gothic"/>
          <w:lang w:eastAsia="ko-KR"/>
        </w:rPr>
      </w:pPr>
      <w:r w:rsidRPr="00196BCA">
        <w:rPr>
          <w:lang w:eastAsia="ko-KR"/>
        </w:rPr>
        <w:t>-</w:t>
      </w:r>
      <w:r w:rsidRPr="00196BCA">
        <w:rPr>
          <w:lang w:eastAsia="ko-KR"/>
        </w:rPr>
        <w:tab/>
      </w:r>
      <w:r w:rsidRPr="00196BCA">
        <w:rPr>
          <w:i/>
          <w:lang w:eastAsia="ko-KR"/>
        </w:rPr>
        <w:t>harq-ProcID-Offset</w:t>
      </w:r>
      <w:r w:rsidRPr="00196BCA">
        <w:rPr>
          <w:lang w:eastAsia="ko-KR"/>
        </w:rPr>
        <w:t>: offset of HARQ process for configured grant for operation with shared spectrum channel access;</w:t>
      </w:r>
    </w:p>
    <w:p w14:paraId="4D5A673A" w14:textId="77777777" w:rsidR="006A61B9" w:rsidRPr="00196BCA" w:rsidRDefault="006A61B9" w:rsidP="006A61B9">
      <w:pPr>
        <w:pStyle w:val="B1"/>
        <w:rPr>
          <w:lang w:eastAsia="ko-KR"/>
        </w:rPr>
      </w:pPr>
      <w:r w:rsidRPr="00196BCA">
        <w:rPr>
          <w:lang w:eastAsia="ko-KR"/>
        </w:rPr>
        <w:t>-</w:t>
      </w:r>
      <w:r w:rsidRPr="00196BCA">
        <w:rPr>
          <w:lang w:eastAsia="ko-KR"/>
        </w:rPr>
        <w:tab/>
      </w:r>
      <w:r w:rsidRPr="00196BCA">
        <w:rPr>
          <w:i/>
          <w:lang w:eastAsia="ko-KR"/>
        </w:rPr>
        <w:t>harq-ProcID-Offset2</w:t>
      </w:r>
      <w:r w:rsidRPr="00196BCA">
        <w:rPr>
          <w:lang w:eastAsia="ko-KR"/>
        </w:rPr>
        <w:t>: offset of HARQ process for configured grant;</w:t>
      </w:r>
    </w:p>
    <w:p w14:paraId="2036EB1F" w14:textId="77777777" w:rsidR="006A61B9" w:rsidRPr="00196BCA" w:rsidRDefault="006A61B9" w:rsidP="006A61B9">
      <w:pPr>
        <w:pStyle w:val="B1"/>
        <w:rPr>
          <w:rFonts w:eastAsia="Malgun Gothic"/>
          <w:lang w:eastAsia="ko-KR"/>
        </w:rPr>
      </w:pPr>
      <w:r w:rsidRPr="00196BCA">
        <w:rPr>
          <w:lang w:eastAsia="ko-KR"/>
        </w:rPr>
        <w:t>-</w:t>
      </w:r>
      <w:r w:rsidRPr="00196BCA">
        <w:rPr>
          <w:lang w:eastAsia="ko-KR"/>
        </w:rPr>
        <w:tab/>
      </w:r>
      <w:r w:rsidRPr="00196BCA">
        <w:rPr>
          <w:rFonts w:eastAsia="Malgun Gothic"/>
          <w:i/>
          <w:lang w:eastAsia="ko-KR"/>
        </w:rPr>
        <w:t>timeReferenceSFN</w:t>
      </w:r>
      <w:r w:rsidRPr="00196BCA">
        <w:rPr>
          <w:lang w:eastAsia="ko-KR"/>
        </w:rPr>
        <w:t>: SFN used for determination of the offset of a resource in time domain. The UE uses the closest SFN with the indicated number preceding the reception of the configured grant configuration.</w:t>
      </w:r>
    </w:p>
    <w:p w14:paraId="75E6CFF0" w14:textId="77777777" w:rsidR="006A61B9" w:rsidRPr="00196BCA" w:rsidRDefault="006A61B9" w:rsidP="006A61B9">
      <w:pPr>
        <w:rPr>
          <w:lang w:eastAsia="ko-KR"/>
        </w:rPr>
      </w:pPr>
      <w:r w:rsidRPr="00196BCA">
        <w:rPr>
          <w:lang w:eastAsia="ko-KR"/>
        </w:rPr>
        <w:t>RRC configures the following parameters when the configured grant Type 2 is configured:</w:t>
      </w:r>
    </w:p>
    <w:p w14:paraId="32C41590" w14:textId="77777777" w:rsidR="006A61B9" w:rsidRPr="00196BCA" w:rsidRDefault="006A61B9" w:rsidP="006A61B9">
      <w:pPr>
        <w:pStyle w:val="B1"/>
        <w:rPr>
          <w:lang w:eastAsia="ko-KR"/>
        </w:rPr>
      </w:pPr>
      <w:r w:rsidRPr="00196BCA">
        <w:rPr>
          <w:lang w:eastAsia="ko-KR"/>
        </w:rPr>
        <w:t>-</w:t>
      </w:r>
      <w:r w:rsidRPr="00196BCA">
        <w:rPr>
          <w:lang w:eastAsia="ko-KR"/>
        </w:rPr>
        <w:tab/>
      </w:r>
      <w:r w:rsidRPr="00196BCA">
        <w:rPr>
          <w:i/>
          <w:lang w:eastAsia="ko-KR"/>
        </w:rPr>
        <w:t>cs-RNTI</w:t>
      </w:r>
      <w:r w:rsidRPr="00196BCA">
        <w:rPr>
          <w:lang w:eastAsia="ko-KR"/>
        </w:rPr>
        <w:t>: CS-RNTI for activation, deactivation, and retransmission;</w:t>
      </w:r>
    </w:p>
    <w:p w14:paraId="277BF408" w14:textId="77777777" w:rsidR="006A61B9" w:rsidRPr="00196BCA" w:rsidRDefault="006A61B9" w:rsidP="006A61B9">
      <w:pPr>
        <w:pStyle w:val="B1"/>
        <w:rPr>
          <w:lang w:eastAsia="ko-KR"/>
        </w:rPr>
      </w:pPr>
      <w:r w:rsidRPr="00196BCA">
        <w:rPr>
          <w:lang w:eastAsia="ko-KR"/>
        </w:rPr>
        <w:t>-</w:t>
      </w:r>
      <w:r w:rsidRPr="00196BCA">
        <w:rPr>
          <w:lang w:eastAsia="ko-KR"/>
        </w:rPr>
        <w:tab/>
      </w:r>
      <w:r w:rsidRPr="00196BCA">
        <w:rPr>
          <w:i/>
          <w:lang w:eastAsia="ko-KR"/>
        </w:rPr>
        <w:t>periodicity</w:t>
      </w:r>
      <w:r w:rsidRPr="00196BCA">
        <w:rPr>
          <w:lang w:eastAsia="ko-KR"/>
        </w:rPr>
        <w:t>: periodicity of the configured grant Type 2;</w:t>
      </w:r>
    </w:p>
    <w:p w14:paraId="594D8BA8" w14:textId="77777777" w:rsidR="006A61B9" w:rsidRPr="00196BCA" w:rsidRDefault="006A61B9" w:rsidP="006A61B9">
      <w:pPr>
        <w:pStyle w:val="B1"/>
        <w:rPr>
          <w:lang w:eastAsia="ko-KR"/>
        </w:rPr>
      </w:pPr>
      <w:r w:rsidRPr="00196BCA">
        <w:rPr>
          <w:lang w:eastAsia="ko-KR"/>
        </w:rPr>
        <w:t>-</w:t>
      </w:r>
      <w:r w:rsidRPr="00196BCA">
        <w:rPr>
          <w:lang w:eastAsia="ko-KR"/>
        </w:rPr>
        <w:tab/>
      </w:r>
      <w:r w:rsidRPr="00196BCA">
        <w:rPr>
          <w:i/>
          <w:lang w:eastAsia="ko-KR"/>
        </w:rPr>
        <w:t>nrofHARQ-Processes</w:t>
      </w:r>
      <w:r w:rsidRPr="00196BCA">
        <w:rPr>
          <w:lang w:eastAsia="ko-KR"/>
        </w:rPr>
        <w:t>: the number of HARQ processes for configured grant;</w:t>
      </w:r>
    </w:p>
    <w:p w14:paraId="0EF38114" w14:textId="77777777" w:rsidR="006A61B9" w:rsidRPr="00196BCA" w:rsidRDefault="006A61B9" w:rsidP="006A61B9">
      <w:pPr>
        <w:pStyle w:val="B1"/>
        <w:rPr>
          <w:rFonts w:eastAsia="Malgun Gothic"/>
          <w:lang w:eastAsia="ko-KR"/>
        </w:rPr>
      </w:pPr>
      <w:r w:rsidRPr="00196BCA">
        <w:rPr>
          <w:lang w:eastAsia="ko-KR"/>
        </w:rPr>
        <w:t>-</w:t>
      </w:r>
      <w:r w:rsidRPr="00196BCA">
        <w:rPr>
          <w:lang w:eastAsia="ko-KR"/>
        </w:rPr>
        <w:tab/>
      </w:r>
      <w:r w:rsidRPr="00196BCA">
        <w:rPr>
          <w:i/>
          <w:lang w:eastAsia="ko-KR"/>
        </w:rPr>
        <w:t>harq-ProcID-Offset</w:t>
      </w:r>
      <w:r w:rsidRPr="00196BCA">
        <w:rPr>
          <w:lang w:eastAsia="ko-KR"/>
        </w:rPr>
        <w:t>: offset of HARQ process for configured grant for operation with shared spectrum channel access;</w:t>
      </w:r>
    </w:p>
    <w:p w14:paraId="2EAB95F6" w14:textId="77777777" w:rsidR="006A61B9" w:rsidRPr="00196BCA" w:rsidRDefault="006A61B9" w:rsidP="006A61B9">
      <w:pPr>
        <w:pStyle w:val="B1"/>
        <w:rPr>
          <w:rFonts w:eastAsia="Malgun Gothic"/>
          <w:lang w:eastAsia="ko-KR"/>
        </w:rPr>
      </w:pPr>
      <w:r w:rsidRPr="00196BCA">
        <w:rPr>
          <w:lang w:eastAsia="ko-KR"/>
        </w:rPr>
        <w:t>-</w:t>
      </w:r>
      <w:r w:rsidRPr="00196BCA">
        <w:rPr>
          <w:lang w:eastAsia="ko-KR"/>
        </w:rPr>
        <w:tab/>
      </w:r>
      <w:r w:rsidRPr="00196BCA">
        <w:rPr>
          <w:i/>
          <w:lang w:eastAsia="ko-KR"/>
        </w:rPr>
        <w:t>harq-ProcID-Offset2</w:t>
      </w:r>
      <w:r w:rsidRPr="00196BCA">
        <w:rPr>
          <w:lang w:eastAsia="ko-KR"/>
        </w:rPr>
        <w:t>: offset of HARQ process for configured grant.</w:t>
      </w:r>
    </w:p>
    <w:p w14:paraId="07A4D2F7" w14:textId="77777777" w:rsidR="006A61B9" w:rsidRPr="00196BCA" w:rsidRDefault="006A61B9" w:rsidP="006A61B9">
      <w:pPr>
        <w:rPr>
          <w:lang w:eastAsia="ko-KR"/>
        </w:rPr>
      </w:pPr>
      <w:r w:rsidRPr="00196BCA">
        <w:rPr>
          <w:lang w:eastAsia="ko-KR"/>
        </w:rPr>
        <w:t>RRC configures the following parameters when retransmissions on configured uplink grant is configured:</w:t>
      </w:r>
    </w:p>
    <w:p w14:paraId="593E03FA" w14:textId="77777777" w:rsidR="006A61B9" w:rsidRPr="00196BCA" w:rsidRDefault="006A61B9" w:rsidP="006A61B9">
      <w:pPr>
        <w:pStyle w:val="B1"/>
        <w:rPr>
          <w:lang w:eastAsia="ko-KR"/>
        </w:rPr>
      </w:pPr>
      <w:r w:rsidRPr="00196BCA">
        <w:rPr>
          <w:lang w:eastAsia="ko-KR"/>
        </w:rPr>
        <w:t>-</w:t>
      </w:r>
      <w:r w:rsidRPr="00196BCA">
        <w:rPr>
          <w:lang w:eastAsia="ko-KR"/>
        </w:rPr>
        <w:tab/>
      </w:r>
      <w:r w:rsidRPr="00196BCA">
        <w:rPr>
          <w:i/>
          <w:lang w:eastAsia="ko-KR"/>
        </w:rPr>
        <w:t>cg-RetransmissionTimer</w:t>
      </w:r>
      <w:r w:rsidRPr="00196BCA">
        <w:rPr>
          <w:lang w:eastAsia="ko-KR"/>
        </w:rPr>
        <w:t>: the duration after a configured grant (re)transmission of a HARQ process when the UE shall not autonomously retransmit that HARQ process.</w:t>
      </w:r>
    </w:p>
    <w:p w14:paraId="3B2B7B24" w14:textId="77777777" w:rsidR="006A61B9" w:rsidRPr="00196BCA" w:rsidRDefault="006A61B9" w:rsidP="006A61B9">
      <w:pPr>
        <w:rPr>
          <w:lang w:eastAsia="ko-KR"/>
        </w:rPr>
      </w:pPr>
      <w:r w:rsidRPr="00196BCA">
        <w:rPr>
          <w:lang w:eastAsia="ko-KR"/>
        </w:rPr>
        <w:t>Upon configuration of a configured grant Type 1 for a BWP of a Serving Cell by upper layers, the MAC entity shall:</w:t>
      </w:r>
    </w:p>
    <w:p w14:paraId="0E1FEE72" w14:textId="77777777" w:rsidR="006A61B9" w:rsidRPr="00196BCA" w:rsidRDefault="006A61B9" w:rsidP="006A61B9">
      <w:pPr>
        <w:pStyle w:val="B1"/>
        <w:rPr>
          <w:lang w:eastAsia="ko-KR"/>
        </w:rPr>
      </w:pPr>
      <w:r w:rsidRPr="00196BCA">
        <w:rPr>
          <w:lang w:eastAsia="ko-KR"/>
        </w:rPr>
        <w:t>1&gt;</w:t>
      </w:r>
      <w:r w:rsidRPr="00196BCA">
        <w:rPr>
          <w:lang w:eastAsia="ko-KR"/>
        </w:rPr>
        <w:tab/>
        <w:t>store the uplink grant provided by upper layers as a configured uplink grant for the indicated BWP of the Serving Cell;</w:t>
      </w:r>
    </w:p>
    <w:p w14:paraId="7A0B4122" w14:textId="77777777" w:rsidR="006A61B9" w:rsidRPr="00196BCA" w:rsidRDefault="006A61B9" w:rsidP="006A61B9">
      <w:pPr>
        <w:pStyle w:val="B1"/>
        <w:rPr>
          <w:lang w:eastAsia="ko-KR"/>
        </w:rPr>
      </w:pPr>
      <w:r w:rsidRPr="00196BCA">
        <w:rPr>
          <w:lang w:eastAsia="ko-KR"/>
        </w:rPr>
        <w:t>1&gt;</w:t>
      </w:r>
      <w:r w:rsidRPr="00196BCA">
        <w:rPr>
          <w:lang w:eastAsia="ko-KR"/>
        </w:rPr>
        <w:tab/>
        <w:t xml:space="preserve">initialise or re-initialise the configured uplink grant to start in the symbol according to </w:t>
      </w:r>
      <w:r w:rsidRPr="00196BCA">
        <w:rPr>
          <w:i/>
          <w:lang w:eastAsia="ko-KR"/>
        </w:rPr>
        <w:t>timeDomainOffset</w:t>
      </w:r>
      <w:r w:rsidRPr="00196BCA">
        <w:rPr>
          <w:lang w:eastAsia="ko-KR"/>
        </w:rPr>
        <w:t xml:space="preserve">, </w:t>
      </w:r>
      <w:r w:rsidRPr="00196BCA">
        <w:rPr>
          <w:i/>
          <w:lang w:eastAsia="ko-KR"/>
        </w:rPr>
        <w:t>timeReferenceSFN</w:t>
      </w:r>
      <w:r w:rsidRPr="00196BCA">
        <w:rPr>
          <w:lang w:eastAsia="ko-KR"/>
        </w:rPr>
        <w:t xml:space="preserve">, and </w:t>
      </w:r>
      <w:r w:rsidRPr="00196BCA">
        <w:rPr>
          <w:i/>
          <w:lang w:eastAsia="ko-KR"/>
        </w:rPr>
        <w:t>S</w:t>
      </w:r>
      <w:r w:rsidRPr="00196BCA">
        <w:rPr>
          <w:lang w:eastAsia="ko-KR"/>
        </w:rPr>
        <w:t xml:space="preserve"> (derived from </w:t>
      </w:r>
      <w:r w:rsidRPr="00196BCA">
        <w:rPr>
          <w:i/>
          <w:lang w:eastAsia="ko-KR"/>
        </w:rPr>
        <w:t>SLIV</w:t>
      </w:r>
      <w:r w:rsidRPr="00196BCA">
        <w:rPr>
          <w:lang w:eastAsia="ko-KR"/>
        </w:rPr>
        <w:t xml:space="preserve"> </w:t>
      </w:r>
      <w:r w:rsidRPr="00196BCA">
        <w:rPr>
          <w:rFonts w:eastAsia="Malgun Gothic"/>
          <w:lang w:eastAsia="ko-KR"/>
        </w:rPr>
        <w:t xml:space="preserve">or provided by </w:t>
      </w:r>
      <w:r w:rsidRPr="00196BCA">
        <w:rPr>
          <w:rFonts w:eastAsia="Malgun Gothic"/>
          <w:i/>
          <w:lang w:eastAsia="ko-KR"/>
        </w:rPr>
        <w:t>startSymbol</w:t>
      </w:r>
      <w:r w:rsidRPr="00196BCA">
        <w:rPr>
          <w:rFonts w:eastAsia="Malgun Gothic"/>
          <w:lang w:eastAsia="ko-KR"/>
        </w:rPr>
        <w:t xml:space="preserve"> </w:t>
      </w:r>
      <w:r w:rsidRPr="00196BCA">
        <w:rPr>
          <w:lang w:eastAsia="ko-KR"/>
        </w:rPr>
        <w:t xml:space="preserve">as specified in TS 38.214 [7]), and to reoccur with </w:t>
      </w:r>
      <w:r w:rsidRPr="00196BCA">
        <w:rPr>
          <w:i/>
          <w:lang w:eastAsia="ko-KR"/>
        </w:rPr>
        <w:t>periodicity</w:t>
      </w:r>
      <w:r w:rsidRPr="00196BCA">
        <w:rPr>
          <w:lang w:eastAsia="ko-KR"/>
        </w:rPr>
        <w:t>.</w:t>
      </w:r>
    </w:p>
    <w:p w14:paraId="1CCEBE9F" w14:textId="77777777" w:rsidR="006A61B9" w:rsidRPr="00196BCA" w:rsidRDefault="006A61B9" w:rsidP="006A61B9">
      <w:pPr>
        <w:rPr>
          <w:lang w:eastAsia="ko-KR"/>
        </w:rPr>
      </w:pPr>
      <w:r w:rsidRPr="00196BCA">
        <w:rPr>
          <w:lang w:eastAsia="ko-KR"/>
        </w:rPr>
        <w:t xml:space="preserve">After an uplink grant is configured for a configured grant Type 1, the MAC entity shall consider </w:t>
      </w:r>
      <w:r w:rsidRPr="00196BCA">
        <w:rPr>
          <w:rFonts w:eastAsia="Malgun Gothic"/>
          <w:lang w:eastAsia="ko-KR"/>
        </w:rPr>
        <w:t xml:space="preserve">sequentially </w:t>
      </w:r>
      <w:r w:rsidRPr="00196BCA">
        <w:rPr>
          <w:lang w:eastAsia="ko-KR"/>
        </w:rPr>
        <w:t>that the N</w:t>
      </w:r>
      <w:r w:rsidRPr="00196BCA">
        <w:rPr>
          <w:vertAlign w:val="superscript"/>
          <w:lang w:eastAsia="ko-KR"/>
        </w:rPr>
        <w:t>th</w:t>
      </w:r>
      <w:r w:rsidRPr="00196BCA">
        <w:rPr>
          <w:lang w:eastAsia="ko-KR"/>
        </w:rPr>
        <w:t xml:space="preserve"> (N &gt;= 0) uplink grant </w:t>
      </w:r>
      <w:r w:rsidRPr="00196BCA">
        <w:rPr>
          <w:rFonts w:eastAsia="Malgun Gothic"/>
          <w:lang w:eastAsia="ko-KR"/>
        </w:rPr>
        <w:t>occurs in the</w:t>
      </w:r>
      <w:r w:rsidRPr="00196BCA">
        <w:rPr>
          <w:lang w:eastAsia="ko-KR"/>
        </w:rPr>
        <w:t xml:space="preserve"> symbol for which:</w:t>
      </w:r>
    </w:p>
    <w:p w14:paraId="4273AA9C" w14:textId="77777777" w:rsidR="006A61B9" w:rsidRPr="00196BCA" w:rsidRDefault="006A61B9" w:rsidP="006A61B9">
      <w:pPr>
        <w:jc w:val="center"/>
        <w:rPr>
          <w:lang w:eastAsia="ko-KR"/>
        </w:rPr>
      </w:pPr>
      <w:r w:rsidRPr="00196BCA">
        <w:rPr>
          <w:lang w:eastAsia="ko-KR"/>
        </w:rPr>
        <w:t xml:space="preserve">[(SFN × </w:t>
      </w:r>
      <w:r w:rsidRPr="00196BCA">
        <w:rPr>
          <w:i/>
          <w:lang w:eastAsia="ko-KR"/>
        </w:rPr>
        <w:t>numberOfSlotsPerFrame</w:t>
      </w:r>
      <w:r w:rsidRPr="00196BCA">
        <w:rPr>
          <w:lang w:eastAsia="ko-KR"/>
        </w:rPr>
        <w:t xml:space="preserve"> × </w:t>
      </w:r>
      <w:r w:rsidRPr="00196BCA">
        <w:rPr>
          <w:i/>
          <w:lang w:eastAsia="ko-KR"/>
        </w:rPr>
        <w:t>numberOfSymbolsPerSlot</w:t>
      </w:r>
      <w:r w:rsidRPr="00196BCA">
        <w:rPr>
          <w:lang w:eastAsia="ko-KR"/>
        </w:rPr>
        <w:t xml:space="preserve">) + (slot number in the frame × </w:t>
      </w:r>
      <w:r w:rsidRPr="00196BCA">
        <w:rPr>
          <w:i/>
          <w:lang w:eastAsia="ko-KR"/>
        </w:rPr>
        <w:t>numberOfSymbolsPerSlot</w:t>
      </w:r>
      <w:r w:rsidRPr="00196BCA">
        <w:rPr>
          <w:lang w:eastAsia="ko-KR"/>
        </w:rPr>
        <w:t>) + symbol number in the slot] =</w:t>
      </w:r>
      <w:r w:rsidRPr="00196BCA">
        <w:rPr>
          <w:lang w:eastAsia="ko-KR"/>
        </w:rPr>
        <w:br/>
        <w:t xml:space="preserve"> (</w:t>
      </w:r>
      <w:r w:rsidRPr="00196BCA">
        <w:rPr>
          <w:rFonts w:eastAsia="Malgun Gothic"/>
          <w:i/>
          <w:lang w:eastAsia="ko-KR"/>
        </w:rPr>
        <w:t>timeReferenceSFN</w:t>
      </w:r>
      <w:r w:rsidRPr="00196BCA">
        <w:rPr>
          <w:rFonts w:eastAsia="Malgun Gothic"/>
          <w:lang w:eastAsia="ko-KR"/>
        </w:rPr>
        <w:t xml:space="preserve"> × </w:t>
      </w:r>
      <w:r w:rsidRPr="00196BCA">
        <w:rPr>
          <w:rFonts w:eastAsia="Malgun Gothic"/>
          <w:i/>
          <w:lang w:eastAsia="ko-KR"/>
        </w:rPr>
        <w:t>numberOfSlotsPerFrame</w:t>
      </w:r>
      <w:r w:rsidRPr="00196BCA">
        <w:rPr>
          <w:rFonts w:eastAsia="Malgun Gothic"/>
          <w:lang w:eastAsia="ko-KR"/>
        </w:rPr>
        <w:t xml:space="preserve"> × </w:t>
      </w:r>
      <w:r w:rsidRPr="00196BCA">
        <w:rPr>
          <w:rFonts w:eastAsia="Malgun Gothic"/>
          <w:i/>
          <w:lang w:eastAsia="ko-KR"/>
        </w:rPr>
        <w:t>numberOfSymbolsPerSlot</w:t>
      </w:r>
      <w:r w:rsidRPr="00196BCA">
        <w:rPr>
          <w:rFonts w:eastAsia="Malgun Gothic"/>
          <w:lang w:eastAsia="ko-KR"/>
        </w:rPr>
        <w:t xml:space="preserve"> </w:t>
      </w:r>
      <w:r w:rsidRPr="00196BCA">
        <w:rPr>
          <w:rFonts w:eastAsia="Malgun Gothic"/>
          <w:i/>
          <w:lang w:eastAsia="ko-KR"/>
        </w:rPr>
        <w:t>+</w:t>
      </w:r>
      <w:r w:rsidRPr="00196BCA">
        <w:rPr>
          <w:rFonts w:eastAsia="Malgun Gothic"/>
          <w:lang w:eastAsia="ko-KR"/>
        </w:rPr>
        <w:t xml:space="preserve"> </w:t>
      </w:r>
      <w:r w:rsidRPr="00196BCA">
        <w:rPr>
          <w:i/>
          <w:lang w:eastAsia="ko-KR"/>
        </w:rPr>
        <w:t>timeDomainOffset</w:t>
      </w:r>
      <w:r w:rsidRPr="00196BCA">
        <w:rPr>
          <w:lang w:eastAsia="ko-KR"/>
        </w:rPr>
        <w:t xml:space="preserve"> × </w:t>
      </w:r>
      <w:r w:rsidRPr="00196BCA">
        <w:rPr>
          <w:i/>
          <w:lang w:eastAsia="ko-KR"/>
        </w:rPr>
        <w:t>numberOfSymbolsPerSlot</w:t>
      </w:r>
      <w:r w:rsidRPr="00196BCA">
        <w:rPr>
          <w:lang w:eastAsia="ko-KR"/>
        </w:rPr>
        <w:t xml:space="preserve"> + </w:t>
      </w:r>
      <w:r w:rsidRPr="00196BCA">
        <w:rPr>
          <w:i/>
          <w:lang w:eastAsia="ko-KR"/>
        </w:rPr>
        <w:t>S</w:t>
      </w:r>
      <w:r w:rsidRPr="00196BCA">
        <w:rPr>
          <w:lang w:eastAsia="ko-KR"/>
        </w:rPr>
        <w:t xml:space="preserve"> + N × </w:t>
      </w:r>
      <w:r w:rsidRPr="00196BCA">
        <w:rPr>
          <w:i/>
          <w:lang w:eastAsia="ko-KR"/>
        </w:rPr>
        <w:t>periodicity</w:t>
      </w:r>
      <w:r w:rsidRPr="00196BCA">
        <w:rPr>
          <w:lang w:eastAsia="ko-KR"/>
        </w:rPr>
        <w:t xml:space="preserve">) modulo (1024 × </w:t>
      </w:r>
      <w:r w:rsidRPr="00196BCA">
        <w:rPr>
          <w:i/>
          <w:lang w:eastAsia="ko-KR"/>
        </w:rPr>
        <w:t>numberOfSlotsPerFrame</w:t>
      </w:r>
      <w:r w:rsidRPr="00196BCA">
        <w:rPr>
          <w:lang w:eastAsia="ko-KR"/>
        </w:rPr>
        <w:t xml:space="preserve"> × </w:t>
      </w:r>
      <w:r w:rsidRPr="00196BCA">
        <w:rPr>
          <w:i/>
          <w:lang w:eastAsia="ko-KR"/>
        </w:rPr>
        <w:t>numberOfSymbolsPerSlot</w:t>
      </w:r>
      <w:r w:rsidRPr="00196BCA">
        <w:rPr>
          <w:lang w:eastAsia="ko-KR"/>
        </w:rPr>
        <w:t>).</w:t>
      </w:r>
    </w:p>
    <w:p w14:paraId="6A64FC22" w14:textId="77777777" w:rsidR="006A61B9" w:rsidRPr="00196BCA" w:rsidRDefault="006A61B9" w:rsidP="006A61B9">
      <w:pPr>
        <w:rPr>
          <w:lang w:eastAsia="ko-KR"/>
        </w:rPr>
      </w:pPr>
      <w:r w:rsidRPr="00196BCA">
        <w:rPr>
          <w:lang w:eastAsia="ko-KR"/>
        </w:rPr>
        <w:t xml:space="preserve">After an uplink grant is configured for a configured grant Type 2, the MAC entity shall consider </w:t>
      </w:r>
      <w:r w:rsidRPr="00196BCA">
        <w:rPr>
          <w:rFonts w:eastAsia="Malgun Gothic"/>
          <w:lang w:eastAsia="ko-KR"/>
        </w:rPr>
        <w:t xml:space="preserve">sequentially </w:t>
      </w:r>
      <w:r w:rsidRPr="00196BCA">
        <w:rPr>
          <w:lang w:eastAsia="ko-KR"/>
        </w:rPr>
        <w:t>that the N</w:t>
      </w:r>
      <w:r w:rsidRPr="00196BCA">
        <w:rPr>
          <w:vertAlign w:val="superscript"/>
          <w:lang w:eastAsia="ko-KR"/>
        </w:rPr>
        <w:t>th</w:t>
      </w:r>
      <w:r w:rsidRPr="00196BCA">
        <w:rPr>
          <w:lang w:eastAsia="ko-KR"/>
        </w:rPr>
        <w:t xml:space="preserve"> (N &gt;= 0) uplink grant </w:t>
      </w:r>
      <w:r w:rsidRPr="00196BCA">
        <w:rPr>
          <w:rFonts w:eastAsia="Malgun Gothic"/>
          <w:lang w:eastAsia="ko-KR"/>
        </w:rPr>
        <w:t>occurs in the</w:t>
      </w:r>
      <w:r w:rsidRPr="00196BCA">
        <w:rPr>
          <w:lang w:eastAsia="ko-KR"/>
        </w:rPr>
        <w:t xml:space="preserve"> symbol for which:</w:t>
      </w:r>
    </w:p>
    <w:p w14:paraId="3F299FE9" w14:textId="77777777" w:rsidR="006A61B9" w:rsidRPr="00196BCA" w:rsidRDefault="006A61B9" w:rsidP="006A61B9">
      <w:pPr>
        <w:jc w:val="center"/>
        <w:rPr>
          <w:lang w:eastAsia="ko-KR"/>
        </w:rPr>
      </w:pPr>
      <w:r w:rsidRPr="00196BCA">
        <w:rPr>
          <w:lang w:eastAsia="ko-KR"/>
        </w:rPr>
        <w:t xml:space="preserve">[(SFN × </w:t>
      </w:r>
      <w:r w:rsidRPr="00196BCA">
        <w:rPr>
          <w:i/>
          <w:lang w:eastAsia="ko-KR"/>
        </w:rPr>
        <w:t>numberOfSlotsPerFrame</w:t>
      </w:r>
      <w:r w:rsidRPr="00196BCA">
        <w:rPr>
          <w:lang w:eastAsia="ko-KR"/>
        </w:rPr>
        <w:t xml:space="preserve"> × </w:t>
      </w:r>
      <w:r w:rsidRPr="00196BCA">
        <w:rPr>
          <w:i/>
          <w:lang w:eastAsia="ko-KR"/>
        </w:rPr>
        <w:t>numberOfSymbolsPerSlot</w:t>
      </w:r>
      <w:r w:rsidRPr="00196BCA">
        <w:rPr>
          <w:lang w:eastAsia="ko-KR"/>
        </w:rPr>
        <w:t xml:space="preserve">) + (slot number in the frame × </w:t>
      </w:r>
      <w:r w:rsidRPr="00196BCA">
        <w:rPr>
          <w:i/>
          <w:lang w:eastAsia="ko-KR"/>
        </w:rPr>
        <w:t>numberOfSymbolsPerSlot</w:t>
      </w:r>
      <w:r w:rsidRPr="00196BCA">
        <w:rPr>
          <w:lang w:eastAsia="ko-KR"/>
        </w:rPr>
        <w:t>) + symbol number in the slot] =</w:t>
      </w:r>
      <w:r w:rsidRPr="00196BCA">
        <w:rPr>
          <w:lang w:eastAsia="ko-KR"/>
        </w:rPr>
        <w:br/>
        <w:t>[(SFN</w:t>
      </w:r>
      <w:r w:rsidRPr="00196BCA">
        <w:rPr>
          <w:vertAlign w:val="subscript"/>
          <w:lang w:eastAsia="ko-KR"/>
        </w:rPr>
        <w:t>start time</w:t>
      </w:r>
      <w:r w:rsidRPr="00196BCA">
        <w:rPr>
          <w:lang w:eastAsia="ko-KR"/>
        </w:rPr>
        <w:t xml:space="preserve"> × </w:t>
      </w:r>
      <w:r w:rsidRPr="00196BCA">
        <w:rPr>
          <w:i/>
          <w:lang w:eastAsia="ko-KR"/>
        </w:rPr>
        <w:t>numberOfSlotsPerFrame</w:t>
      </w:r>
      <w:r w:rsidRPr="00196BCA">
        <w:rPr>
          <w:lang w:eastAsia="ko-KR"/>
        </w:rPr>
        <w:t xml:space="preserve"> × </w:t>
      </w:r>
      <w:r w:rsidRPr="00196BCA">
        <w:rPr>
          <w:i/>
          <w:lang w:eastAsia="ko-KR"/>
        </w:rPr>
        <w:t>numberOfSymbolsPerSlot</w:t>
      </w:r>
      <w:r w:rsidRPr="00196BCA">
        <w:rPr>
          <w:lang w:eastAsia="ko-KR"/>
        </w:rPr>
        <w:t xml:space="preserve"> + slot</w:t>
      </w:r>
      <w:r w:rsidRPr="00196BCA">
        <w:rPr>
          <w:vertAlign w:val="subscript"/>
          <w:lang w:eastAsia="ko-KR"/>
        </w:rPr>
        <w:t>start time</w:t>
      </w:r>
      <w:r w:rsidRPr="00196BCA">
        <w:rPr>
          <w:lang w:eastAsia="ko-KR"/>
        </w:rPr>
        <w:t xml:space="preserve"> × </w:t>
      </w:r>
      <w:r w:rsidRPr="00196BCA">
        <w:rPr>
          <w:i/>
          <w:lang w:eastAsia="ko-KR"/>
        </w:rPr>
        <w:t>numberOfSymbolsPerSlot</w:t>
      </w:r>
      <w:r w:rsidRPr="00196BCA">
        <w:rPr>
          <w:lang w:eastAsia="ko-KR"/>
        </w:rPr>
        <w:t xml:space="preserve"> + symbol</w:t>
      </w:r>
      <w:r w:rsidRPr="00196BCA">
        <w:rPr>
          <w:vertAlign w:val="subscript"/>
          <w:lang w:eastAsia="ko-KR"/>
        </w:rPr>
        <w:t>start time</w:t>
      </w:r>
      <w:r w:rsidRPr="00196BCA">
        <w:rPr>
          <w:lang w:eastAsia="ko-KR"/>
        </w:rPr>
        <w:t xml:space="preserve">) + N × </w:t>
      </w:r>
      <w:r w:rsidRPr="00196BCA">
        <w:rPr>
          <w:i/>
          <w:lang w:eastAsia="ko-KR"/>
        </w:rPr>
        <w:t>periodicity</w:t>
      </w:r>
      <w:r w:rsidRPr="00196BCA">
        <w:rPr>
          <w:lang w:eastAsia="ko-KR"/>
        </w:rPr>
        <w:t xml:space="preserve">] modulo (1024 × </w:t>
      </w:r>
      <w:r w:rsidRPr="00196BCA">
        <w:rPr>
          <w:i/>
          <w:lang w:eastAsia="ko-KR"/>
        </w:rPr>
        <w:t>numberOfSlotsPerFrame</w:t>
      </w:r>
      <w:r w:rsidRPr="00196BCA">
        <w:rPr>
          <w:lang w:eastAsia="ko-KR"/>
        </w:rPr>
        <w:t xml:space="preserve"> × </w:t>
      </w:r>
      <w:r w:rsidRPr="00196BCA">
        <w:rPr>
          <w:i/>
          <w:lang w:eastAsia="ko-KR"/>
        </w:rPr>
        <w:t>numberOfSymbolsPerSlot</w:t>
      </w:r>
      <w:r w:rsidRPr="00196BCA">
        <w:rPr>
          <w:lang w:eastAsia="ko-KR"/>
        </w:rPr>
        <w:t>).</w:t>
      </w:r>
    </w:p>
    <w:p w14:paraId="3AE87547" w14:textId="77777777" w:rsidR="006A61B9" w:rsidRPr="00196BCA" w:rsidRDefault="006A61B9" w:rsidP="006A61B9">
      <w:pPr>
        <w:rPr>
          <w:lang w:eastAsia="ko-KR"/>
        </w:rPr>
      </w:pPr>
      <w:r w:rsidRPr="00196BCA">
        <w:rPr>
          <w:lang w:eastAsia="ko-KR"/>
        </w:rPr>
        <w:t>where SFN</w:t>
      </w:r>
      <w:r w:rsidRPr="00196BCA">
        <w:rPr>
          <w:vertAlign w:val="subscript"/>
          <w:lang w:eastAsia="ko-KR"/>
        </w:rPr>
        <w:t>start time</w:t>
      </w:r>
      <w:r w:rsidRPr="00196BCA">
        <w:rPr>
          <w:lang w:eastAsia="ko-KR"/>
        </w:rPr>
        <w:t>, slot</w:t>
      </w:r>
      <w:r w:rsidRPr="00196BCA">
        <w:rPr>
          <w:vertAlign w:val="subscript"/>
          <w:lang w:eastAsia="ko-KR"/>
        </w:rPr>
        <w:t>start time</w:t>
      </w:r>
      <w:r w:rsidRPr="00196BCA">
        <w:rPr>
          <w:lang w:eastAsia="ko-KR"/>
        </w:rPr>
        <w:t>, and symbol</w:t>
      </w:r>
      <w:r w:rsidRPr="00196BCA">
        <w:rPr>
          <w:vertAlign w:val="subscript"/>
          <w:lang w:eastAsia="ko-KR"/>
        </w:rPr>
        <w:t>start time</w:t>
      </w:r>
      <w:r w:rsidRPr="00196BCA">
        <w:rPr>
          <w:lang w:eastAsia="ko-KR"/>
        </w:rPr>
        <w:t xml:space="preserve"> are the SFN, slot, and symbol, respectively, of the first transmission opportunity of PUSCH where the configured uplink grant was (re-)initialised.</w:t>
      </w:r>
    </w:p>
    <w:p w14:paraId="02E7F126" w14:textId="77777777" w:rsidR="006A61B9" w:rsidRPr="00196BCA" w:rsidRDefault="006A61B9" w:rsidP="006A61B9">
      <w:pPr>
        <w:rPr>
          <w:lang w:eastAsia="ko-KR"/>
        </w:rPr>
      </w:pPr>
      <w:r w:rsidRPr="00196BCA">
        <w:rPr>
          <w:lang w:eastAsia="ko-KR"/>
        </w:rPr>
        <w:t xml:space="preserve">If </w:t>
      </w:r>
      <w:r w:rsidRPr="00196BCA">
        <w:rPr>
          <w:i/>
          <w:iCs/>
          <w:lang w:eastAsia="ko-KR"/>
        </w:rPr>
        <w:t>cg-nrofPUSCH-InSlot</w:t>
      </w:r>
      <w:r w:rsidRPr="00196BCA">
        <w:rPr>
          <w:lang w:eastAsia="ko-KR"/>
        </w:rPr>
        <w:t xml:space="preserve"> or </w:t>
      </w:r>
      <w:r w:rsidRPr="00196BCA">
        <w:rPr>
          <w:i/>
          <w:iCs/>
          <w:lang w:eastAsia="ko-KR"/>
        </w:rPr>
        <w:t>cg-nrofSlots</w:t>
      </w:r>
      <w:r w:rsidRPr="00196BCA">
        <w:rPr>
          <w:lang w:eastAsia="ko-KR"/>
        </w:rPr>
        <w:t xml:space="preserve"> is configured for a configured grant Type 1 or Type 2, the MAC entity shall consider the uplink grants occur in those additional PUSCH allocations as specified in clause 6.1.2.3 of TS 38.214 [7].</w:t>
      </w:r>
    </w:p>
    <w:p w14:paraId="171AF5CE" w14:textId="77777777" w:rsidR="006A61B9" w:rsidRPr="00196BCA" w:rsidRDefault="006A61B9" w:rsidP="006A61B9">
      <w:pPr>
        <w:pStyle w:val="NO"/>
        <w:rPr>
          <w:lang w:eastAsia="ko-KR"/>
        </w:rPr>
      </w:pPr>
      <w:r w:rsidRPr="00196BCA">
        <w:t>NOTE:</w:t>
      </w:r>
      <w:r w:rsidRPr="00196BCA">
        <w:tab/>
        <w:t>In case of unaligned SFN across carriers in a cell group, the SFN of the concerned Serving Cell is used to calculate the occurrences of configured uplink grants.</w:t>
      </w:r>
    </w:p>
    <w:p w14:paraId="00549FC2" w14:textId="77777777" w:rsidR="006A61B9" w:rsidRPr="00196BCA" w:rsidRDefault="006A61B9" w:rsidP="006A61B9">
      <w:pPr>
        <w:rPr>
          <w:lang w:eastAsia="ko-KR"/>
        </w:rPr>
      </w:pPr>
      <w:r w:rsidRPr="00196BCA">
        <w:rPr>
          <w:lang w:eastAsia="ko-KR"/>
        </w:rPr>
        <w:t>When the configured uplink grant is released by upper layers, all the corresponding configurations shall be released and all corresponding uplink grants shall be cleared.</w:t>
      </w:r>
    </w:p>
    <w:p w14:paraId="49817745" w14:textId="77777777" w:rsidR="006A61B9" w:rsidRPr="00196BCA" w:rsidRDefault="006A61B9" w:rsidP="006A61B9">
      <w:pPr>
        <w:rPr>
          <w:lang w:eastAsia="ko-KR"/>
        </w:rPr>
      </w:pPr>
      <w:r w:rsidRPr="00196BCA">
        <w:rPr>
          <w:lang w:eastAsia="ko-KR"/>
        </w:rPr>
        <w:t>The MAC entity shall:</w:t>
      </w:r>
    </w:p>
    <w:p w14:paraId="06C968D7" w14:textId="77777777" w:rsidR="006A61B9" w:rsidRPr="00196BCA" w:rsidRDefault="006A61B9" w:rsidP="006A61B9">
      <w:pPr>
        <w:pStyle w:val="B1"/>
        <w:rPr>
          <w:lang w:eastAsia="ko-KR"/>
        </w:rPr>
      </w:pPr>
      <w:r w:rsidRPr="00196BCA">
        <w:rPr>
          <w:lang w:eastAsia="ko-KR"/>
        </w:rPr>
        <w:t>1&gt;</w:t>
      </w:r>
      <w:r w:rsidRPr="00196BCA">
        <w:rPr>
          <w:lang w:eastAsia="ko-KR"/>
        </w:rPr>
        <w:tab/>
        <w:t xml:space="preserve">if </w:t>
      </w:r>
      <w:r w:rsidRPr="00196BCA">
        <w:rPr>
          <w:rFonts w:eastAsia="Malgun Gothic"/>
          <w:lang w:eastAsia="ko-KR"/>
        </w:rPr>
        <w:t xml:space="preserve">at least one </w:t>
      </w:r>
      <w:r w:rsidRPr="00196BCA">
        <w:t>configured uplink grant confirmation has been triggered and not cancelled</w:t>
      </w:r>
      <w:r w:rsidRPr="00196BCA">
        <w:rPr>
          <w:lang w:eastAsia="ko-KR"/>
        </w:rPr>
        <w:t>; and</w:t>
      </w:r>
    </w:p>
    <w:p w14:paraId="77C7A8A3" w14:textId="77777777" w:rsidR="006A61B9" w:rsidRPr="00196BCA" w:rsidRDefault="006A61B9" w:rsidP="006A61B9">
      <w:pPr>
        <w:pStyle w:val="B1"/>
      </w:pPr>
      <w:r w:rsidRPr="00196BCA">
        <w:rPr>
          <w:lang w:eastAsia="ko-KR"/>
        </w:rPr>
        <w:t>1&gt;</w:t>
      </w:r>
      <w:r w:rsidRPr="00196BCA">
        <w:tab/>
        <w:t>if the MAC entity has UL resources allocated for new transmission:</w:t>
      </w:r>
    </w:p>
    <w:p w14:paraId="419D7FAF" w14:textId="77777777" w:rsidR="006A61B9" w:rsidRPr="00196BCA" w:rsidRDefault="006A61B9" w:rsidP="006A61B9">
      <w:pPr>
        <w:pStyle w:val="B2"/>
        <w:rPr>
          <w:rFonts w:eastAsia="Malgun Gothic"/>
          <w:lang w:eastAsia="ko-KR"/>
        </w:rPr>
      </w:pPr>
      <w:r w:rsidRPr="00196BCA">
        <w:rPr>
          <w:rFonts w:eastAsia="Malgun Gothic"/>
          <w:lang w:eastAsia="ko-KR"/>
        </w:rPr>
        <w:t>2&gt;</w:t>
      </w:r>
      <w:r w:rsidRPr="00196BCA">
        <w:rPr>
          <w:rFonts w:eastAsia="Malgun Gothic"/>
          <w:lang w:eastAsia="ko-KR"/>
        </w:rPr>
        <w:tab/>
        <w:t xml:space="preserve">if, in this MAC entity, at least one configured uplink grant is configured by </w:t>
      </w:r>
      <w:r w:rsidRPr="00196BCA">
        <w:rPr>
          <w:i/>
        </w:rPr>
        <w:t>configuredGrantConfigToAddModList</w:t>
      </w:r>
      <w:r w:rsidRPr="00196BCA">
        <w:rPr>
          <w:rFonts w:eastAsia="Malgun Gothic"/>
          <w:lang w:eastAsia="ko-KR"/>
        </w:rPr>
        <w:t>:</w:t>
      </w:r>
    </w:p>
    <w:p w14:paraId="523829D3" w14:textId="77777777" w:rsidR="006A61B9" w:rsidRPr="00196BCA" w:rsidRDefault="006A61B9" w:rsidP="006A61B9">
      <w:pPr>
        <w:pStyle w:val="B3"/>
        <w:rPr>
          <w:lang w:eastAsia="ko-KR"/>
        </w:rPr>
      </w:pPr>
      <w:r w:rsidRPr="00196BCA">
        <w:rPr>
          <w:lang w:eastAsia="ko-KR"/>
        </w:rPr>
        <w:t>3&gt;</w:t>
      </w:r>
      <w:r w:rsidRPr="00196BCA">
        <w:rPr>
          <w:lang w:eastAsia="zh-CN"/>
        </w:rPr>
        <w:tab/>
        <w:t xml:space="preserve">instruct the Multiplexing and Assembly procedure to generate a Multiple Entry </w:t>
      </w:r>
      <w:r w:rsidRPr="00196BCA">
        <w:rPr>
          <w:lang w:eastAsia="ko-KR"/>
        </w:rPr>
        <w:t>Configured Grant</w:t>
      </w:r>
      <w:r w:rsidRPr="00196BCA">
        <w:rPr>
          <w:lang w:eastAsia="zh-CN"/>
        </w:rPr>
        <w:t xml:space="preserve"> </w:t>
      </w:r>
      <w:r w:rsidRPr="00196BCA">
        <w:rPr>
          <w:lang w:eastAsia="ko-KR"/>
        </w:rPr>
        <w:t>C</w:t>
      </w:r>
      <w:r w:rsidRPr="00196BCA">
        <w:rPr>
          <w:lang w:eastAsia="zh-CN"/>
        </w:rPr>
        <w:t xml:space="preserve">onfirmation MAC </w:t>
      </w:r>
      <w:r w:rsidRPr="00196BCA">
        <w:rPr>
          <w:lang w:eastAsia="ko-KR"/>
        </w:rPr>
        <w:t>CE</w:t>
      </w:r>
      <w:r w:rsidRPr="00196BCA">
        <w:rPr>
          <w:lang w:eastAsia="zh-CN"/>
        </w:rPr>
        <w:t xml:space="preserve"> as defined in clause 6.1.3.</w:t>
      </w:r>
      <w:r w:rsidRPr="00196BCA">
        <w:rPr>
          <w:lang w:eastAsia="ko-KR"/>
        </w:rPr>
        <w:t>31</w:t>
      </w:r>
      <w:r w:rsidRPr="00196BCA">
        <w:rPr>
          <w:lang w:eastAsia="zh-CN"/>
        </w:rPr>
        <w:t>.</w:t>
      </w:r>
    </w:p>
    <w:p w14:paraId="4FA967E8" w14:textId="77777777" w:rsidR="006A61B9" w:rsidRPr="00196BCA" w:rsidRDefault="006A61B9" w:rsidP="006A61B9">
      <w:pPr>
        <w:pStyle w:val="B2"/>
        <w:rPr>
          <w:lang w:eastAsia="ko-KR"/>
        </w:rPr>
      </w:pPr>
      <w:r w:rsidRPr="00196BCA">
        <w:rPr>
          <w:rFonts w:eastAsia="Malgun Gothic"/>
          <w:lang w:eastAsia="ko-KR"/>
        </w:rPr>
        <w:t>2&gt;</w:t>
      </w:r>
      <w:r w:rsidRPr="00196BCA">
        <w:rPr>
          <w:rFonts w:eastAsia="Malgun Gothic"/>
          <w:lang w:eastAsia="ko-KR"/>
        </w:rPr>
        <w:tab/>
        <w:t>else:</w:t>
      </w:r>
    </w:p>
    <w:p w14:paraId="31040A78" w14:textId="77777777" w:rsidR="006A61B9" w:rsidRPr="00196BCA" w:rsidRDefault="006A61B9" w:rsidP="006A61B9">
      <w:pPr>
        <w:pStyle w:val="B3"/>
        <w:rPr>
          <w:lang w:eastAsia="zh-CN"/>
        </w:rPr>
      </w:pPr>
      <w:r w:rsidRPr="00196BCA">
        <w:rPr>
          <w:lang w:eastAsia="ko-KR"/>
        </w:rPr>
        <w:t>3&gt;</w:t>
      </w:r>
      <w:r w:rsidRPr="00196BCA">
        <w:rPr>
          <w:lang w:eastAsia="zh-CN"/>
        </w:rPr>
        <w:tab/>
        <w:t xml:space="preserve">instruct the Multiplexing and Assembly procedure to generate a </w:t>
      </w:r>
      <w:r w:rsidRPr="00196BCA">
        <w:rPr>
          <w:lang w:eastAsia="ko-KR"/>
        </w:rPr>
        <w:t>Configured Grant</w:t>
      </w:r>
      <w:r w:rsidRPr="00196BCA">
        <w:rPr>
          <w:lang w:eastAsia="zh-CN"/>
        </w:rPr>
        <w:t xml:space="preserve"> </w:t>
      </w:r>
      <w:r w:rsidRPr="00196BCA">
        <w:rPr>
          <w:lang w:eastAsia="ko-KR"/>
        </w:rPr>
        <w:t>C</w:t>
      </w:r>
      <w:r w:rsidRPr="00196BCA">
        <w:rPr>
          <w:lang w:eastAsia="zh-CN"/>
        </w:rPr>
        <w:t xml:space="preserve">onfirmation MAC </w:t>
      </w:r>
      <w:r w:rsidRPr="00196BCA">
        <w:rPr>
          <w:lang w:eastAsia="ko-KR"/>
        </w:rPr>
        <w:t>CE</w:t>
      </w:r>
      <w:r w:rsidRPr="00196BCA">
        <w:rPr>
          <w:lang w:eastAsia="zh-CN"/>
        </w:rPr>
        <w:t xml:space="preserve"> as defined in clause 6.1.3.</w:t>
      </w:r>
      <w:r w:rsidRPr="00196BCA">
        <w:rPr>
          <w:lang w:eastAsia="ko-KR"/>
        </w:rPr>
        <w:t>7</w:t>
      </w:r>
      <w:r w:rsidRPr="00196BCA">
        <w:rPr>
          <w:lang w:eastAsia="zh-CN"/>
        </w:rPr>
        <w:t>.</w:t>
      </w:r>
    </w:p>
    <w:p w14:paraId="0312799C" w14:textId="77777777" w:rsidR="006A61B9" w:rsidRPr="00196BCA" w:rsidRDefault="006A61B9" w:rsidP="006A61B9">
      <w:pPr>
        <w:pStyle w:val="B2"/>
        <w:rPr>
          <w:lang w:eastAsia="zh-CN"/>
        </w:rPr>
      </w:pPr>
      <w:r w:rsidRPr="00196BCA">
        <w:rPr>
          <w:lang w:eastAsia="ko-KR"/>
        </w:rPr>
        <w:t>2&gt;</w:t>
      </w:r>
      <w:r w:rsidRPr="00196BCA">
        <w:rPr>
          <w:lang w:eastAsia="zh-CN"/>
        </w:rPr>
        <w:tab/>
        <w:t xml:space="preserve">cancel all triggered </w:t>
      </w:r>
      <w:r w:rsidRPr="00196BCA">
        <w:rPr>
          <w:lang w:eastAsia="ko-KR"/>
        </w:rPr>
        <w:t>configured uplink grant</w:t>
      </w:r>
      <w:r w:rsidRPr="00196BCA">
        <w:rPr>
          <w:lang w:eastAsia="zh-CN"/>
        </w:rPr>
        <w:t xml:space="preserve"> confirmation(s).</w:t>
      </w:r>
    </w:p>
    <w:p w14:paraId="76D00B3E" w14:textId="77777777" w:rsidR="006A61B9" w:rsidRPr="00196BCA" w:rsidRDefault="006A61B9" w:rsidP="006A61B9">
      <w:pPr>
        <w:rPr>
          <w:lang w:eastAsia="ko-KR"/>
        </w:rPr>
      </w:pPr>
      <w:r w:rsidRPr="00196BCA">
        <w:rPr>
          <w:lang w:eastAsia="zh-CN"/>
        </w:rPr>
        <w:t xml:space="preserve">For a configured grant Type 2, </w:t>
      </w:r>
      <w:r w:rsidRPr="00196BCA">
        <w:rPr>
          <w:lang w:eastAsia="ko-KR"/>
        </w:rPr>
        <w:t>t</w:t>
      </w:r>
      <w:r w:rsidRPr="00196BCA">
        <w:t xml:space="preserve">he MAC entity shall </w:t>
      </w:r>
      <w:r w:rsidRPr="00196BCA">
        <w:rPr>
          <w:lang w:eastAsia="ko-KR"/>
        </w:rPr>
        <w:t>clear</w:t>
      </w:r>
      <w:r w:rsidRPr="00196BCA">
        <w:t xml:space="preserve"> the configured uplink grant(s)</w:t>
      </w:r>
      <w:r w:rsidRPr="00196BCA">
        <w:rPr>
          <w:lang w:eastAsia="zh-CN"/>
        </w:rPr>
        <w:t xml:space="preserve"> </w:t>
      </w:r>
      <w:r w:rsidRPr="00196BCA">
        <w:t>immediately after</w:t>
      </w:r>
      <w:r w:rsidRPr="00196BCA">
        <w:rPr>
          <w:lang w:eastAsia="zh-CN"/>
        </w:rPr>
        <w:t xml:space="preserve"> </w:t>
      </w:r>
      <w:r w:rsidRPr="00196BCA">
        <w:t xml:space="preserve">first transmission of </w:t>
      </w:r>
      <w:r w:rsidRPr="00196BCA">
        <w:rPr>
          <w:lang w:eastAsia="ko-KR"/>
        </w:rPr>
        <w:t>Configured Grant C</w:t>
      </w:r>
      <w:r w:rsidRPr="00196BCA">
        <w:t>onfirmation MAC C</w:t>
      </w:r>
      <w:r w:rsidRPr="00196BCA">
        <w:rPr>
          <w:lang w:eastAsia="ko-KR"/>
        </w:rPr>
        <w:t>E</w:t>
      </w:r>
      <w:r w:rsidRPr="00196BCA">
        <w:rPr>
          <w:rFonts w:eastAsia="Malgun Gothic"/>
          <w:lang w:eastAsia="ko-KR"/>
        </w:rPr>
        <w:t xml:space="preserve"> or Multiple Entry Configured Grant Confirmation MAC CE</w:t>
      </w:r>
      <w:r w:rsidRPr="00196BCA">
        <w:t xml:space="preserve"> </w:t>
      </w:r>
      <w:r w:rsidRPr="00196BCA">
        <w:rPr>
          <w:rFonts w:eastAsia="Malgun Gothic"/>
          <w:lang w:eastAsia="zh-CN"/>
        </w:rPr>
        <w:t>which confirms</w:t>
      </w:r>
      <w:r w:rsidRPr="00196BCA">
        <w:t xml:space="preserve"> the </w:t>
      </w:r>
      <w:r w:rsidRPr="00196BCA">
        <w:rPr>
          <w:lang w:eastAsia="ko-KR"/>
        </w:rPr>
        <w:t>configured uplink grant deactivation</w:t>
      </w:r>
      <w:r w:rsidRPr="00196BCA">
        <w:t>.</w:t>
      </w:r>
    </w:p>
    <w:p w14:paraId="264C44DC" w14:textId="77777777" w:rsidR="006A61B9" w:rsidRPr="00196BCA" w:rsidRDefault="006A61B9" w:rsidP="006A61B9">
      <w:pPr>
        <w:rPr>
          <w:lang w:eastAsia="ko-KR"/>
        </w:rPr>
      </w:pPr>
      <w:r w:rsidRPr="00196BCA">
        <w:rPr>
          <w:lang w:eastAsia="ko-KR"/>
        </w:rPr>
        <w:t>Retransmissions use:</w:t>
      </w:r>
    </w:p>
    <w:p w14:paraId="56FA75BA" w14:textId="77777777" w:rsidR="006A61B9" w:rsidRPr="00196BCA" w:rsidRDefault="006A61B9" w:rsidP="006A61B9">
      <w:pPr>
        <w:pStyle w:val="B1"/>
        <w:rPr>
          <w:lang w:eastAsia="ko-KR"/>
        </w:rPr>
      </w:pPr>
      <w:r w:rsidRPr="00196BCA">
        <w:rPr>
          <w:lang w:eastAsia="ko-KR"/>
        </w:rPr>
        <w:t>-</w:t>
      </w:r>
      <w:r w:rsidRPr="00196BCA">
        <w:rPr>
          <w:lang w:eastAsia="ko-KR"/>
        </w:rPr>
        <w:tab/>
        <w:t>repetition of configured uplink grants; or</w:t>
      </w:r>
    </w:p>
    <w:p w14:paraId="61833730" w14:textId="77777777" w:rsidR="006A61B9" w:rsidRPr="00196BCA" w:rsidRDefault="006A61B9" w:rsidP="006A61B9">
      <w:pPr>
        <w:pStyle w:val="B1"/>
        <w:rPr>
          <w:lang w:eastAsia="ko-KR"/>
        </w:rPr>
      </w:pPr>
      <w:r w:rsidRPr="00196BCA">
        <w:rPr>
          <w:lang w:eastAsia="ko-KR"/>
        </w:rPr>
        <w:t>-</w:t>
      </w:r>
      <w:r w:rsidRPr="00196BCA">
        <w:rPr>
          <w:lang w:eastAsia="ko-KR"/>
        </w:rPr>
        <w:tab/>
        <w:t>received uplink grants addressed to CS-RNTI; or</w:t>
      </w:r>
    </w:p>
    <w:p w14:paraId="01E90562" w14:textId="77777777" w:rsidR="006A61B9" w:rsidRPr="00196BCA" w:rsidRDefault="006A61B9" w:rsidP="006A61B9">
      <w:r w:rsidRPr="00196BCA">
        <w:rPr>
          <w:lang w:eastAsia="ko-KR"/>
        </w:rPr>
        <w:t>-</w:t>
      </w:r>
      <w:r w:rsidRPr="00196BCA">
        <w:rPr>
          <w:lang w:eastAsia="ko-KR"/>
        </w:rPr>
        <w:tab/>
        <w:t xml:space="preserve">configured uplink grants with </w:t>
      </w:r>
      <w:r w:rsidRPr="00196BCA">
        <w:rPr>
          <w:i/>
          <w:iCs/>
          <w:lang w:eastAsia="ko-KR"/>
        </w:rPr>
        <w:t>cg-RetransmissionTimer</w:t>
      </w:r>
      <w:r w:rsidRPr="00196BCA">
        <w:rPr>
          <w:lang w:eastAsia="ko-KR"/>
        </w:rPr>
        <w:t xml:space="preserve"> configured.</w:t>
      </w:r>
    </w:p>
    <w:p w14:paraId="63802504" w14:textId="77777777" w:rsidR="006A61B9" w:rsidRPr="00196BCA" w:rsidRDefault="006A61B9" w:rsidP="006A61B9">
      <w:r w:rsidRPr="00196BCA">
        <w:t>[TS 38.300, clause 10.3]</w:t>
      </w:r>
    </w:p>
    <w:p w14:paraId="4618EEEF" w14:textId="77777777" w:rsidR="006A61B9" w:rsidRPr="00196BCA" w:rsidRDefault="006A61B9" w:rsidP="006A61B9">
      <w:r w:rsidRPr="00196BCA">
        <w:t xml:space="preserve">In the uplink, the gNB can dynamically allocate resources to UEs via the C-RNTI on </w:t>
      </w:r>
      <w:r w:rsidRPr="00196BCA">
        <w:rPr>
          <w:lang w:eastAsia="ko-KR"/>
        </w:rPr>
        <w:t>PDCCH(s)</w:t>
      </w:r>
      <w:r w:rsidRPr="00196BCA">
        <w:t xml:space="preserve">. A UE always monitors the </w:t>
      </w:r>
      <w:r w:rsidRPr="00196BCA">
        <w:rPr>
          <w:lang w:eastAsia="ko-KR"/>
        </w:rPr>
        <w:t>PDCCH</w:t>
      </w:r>
      <w:r w:rsidRPr="00196BCA">
        <w:t>(s) in order to find possible grants for uplink transmission when its downlink reception is enabled (activity governed by DRX when configured). When CA is configured, the same C-RNTI applies to all serving cells.</w:t>
      </w:r>
    </w:p>
    <w:p w14:paraId="4593278E" w14:textId="77777777" w:rsidR="006A61B9" w:rsidRPr="00196BCA" w:rsidRDefault="006A61B9" w:rsidP="006A61B9">
      <w:r w:rsidRPr="00196BCA">
        <w:t>The gNB may cancel a PUSCH transmission, or a repetition of a PUSCH transmission, or an SRS transmission of a UE for another UE with a latency-critical transmission. The gNB can configure UEs to monitor cancelled transmission indications using CI-RNTI on a PDCCH. If a UE receives the cancelled transmission indication, the UE shall cancel the PUSCH transmission from the earliest symbol overlapped with the resource or the SRS transmission overlapped with the resource indicated by cancellation (see clause 11.2A of TS 38.213 [38]).</w:t>
      </w:r>
    </w:p>
    <w:p w14:paraId="39615F88" w14:textId="77777777" w:rsidR="006A61B9" w:rsidRPr="00196BCA" w:rsidRDefault="006A61B9" w:rsidP="006A61B9">
      <w:r w:rsidRPr="00196BCA">
        <w:t>In addition, with Configured Grants, the gNB can allocate uplink resources for the initial HARQ transmissions and HARQ retransmissions to UEs. Two types of configured uplink grants are defined:</w:t>
      </w:r>
    </w:p>
    <w:p w14:paraId="679AC24A" w14:textId="77777777" w:rsidR="006A61B9" w:rsidRPr="00196BCA" w:rsidRDefault="006A61B9" w:rsidP="006A61B9">
      <w:pPr>
        <w:pStyle w:val="B1"/>
      </w:pPr>
      <w:r w:rsidRPr="00196BCA">
        <w:t>-</w:t>
      </w:r>
      <w:r w:rsidRPr="00196BCA">
        <w:tab/>
        <w:t>With Type 1, RRC directly provides the configured uplink grant (including the periodicity).</w:t>
      </w:r>
    </w:p>
    <w:p w14:paraId="371C8193" w14:textId="77777777" w:rsidR="006A61B9" w:rsidRPr="00196BCA" w:rsidRDefault="006A61B9" w:rsidP="006A61B9">
      <w:pPr>
        <w:pStyle w:val="B1"/>
      </w:pPr>
      <w:r w:rsidRPr="00196BCA">
        <w:t>-</w:t>
      </w:r>
      <w:r w:rsidRPr="00196BCA">
        <w:tab/>
        <w:t>With Type 2, RRC defines the periodicity of the configured uplink grant while PDCCH addressed to CS-RNTI can either signal and activate the configured uplink grant, or deactivate it; i.e. a PDCCH addressed to CS-RNTI indicates that the uplink grant can be implicitly reused according to the periodicity defined by RRC, until deactivated.</w:t>
      </w:r>
    </w:p>
    <w:p w14:paraId="5BA3C56F" w14:textId="77777777" w:rsidR="006A61B9" w:rsidRPr="00196BCA" w:rsidRDefault="006A61B9" w:rsidP="006A61B9">
      <w:r w:rsidRPr="00196BCA">
        <w:t>If the UE is not configured with enhanced intra-UE overlapping resources prioritization, the dynamically allocated uplink transmission overrides the configured uplink grant in the same serving cell, if they overlap in time. Otherwise an uplink transmission according to the configured uplink grant is assumed, if activated.</w:t>
      </w:r>
    </w:p>
    <w:p w14:paraId="34DA15C8" w14:textId="77777777" w:rsidR="006A61B9" w:rsidRPr="00196BCA" w:rsidRDefault="006A61B9" w:rsidP="006A61B9">
      <w:r w:rsidRPr="00196BCA">
        <w:t xml:space="preserve">If the UE is configured with enhanced intra-UE overlapping resources prioritization, in case a configured uplink grant transmission overlaps in time with dynamically allocated uplink transmission or with another configured uplink grant transmission in the same serving cell, the UE prioritizes the transmission based on the comparison between the highest </w:t>
      </w:r>
      <w:r w:rsidRPr="00196BCA">
        <w:rPr>
          <w:lang w:eastAsia="ko-KR"/>
        </w:rPr>
        <w:t>priority of the logical channels that have data to be transmitted and which are multiplexed or can be multiplexed in MAC PDUs associated with the overlapping resources</w:t>
      </w:r>
      <w:r w:rsidRPr="00196BCA">
        <w:t xml:space="preserve">. Similarly, in case a configured uplink grant transmissions or a dynamically allocated uplink transmission overlaps in time with a scheduling request transmission, the UE prioritizes the transmission based on the comparison between the priority of the logical channel which triggered the scheduling request and the highest </w:t>
      </w:r>
      <w:r w:rsidRPr="00196BCA">
        <w:rPr>
          <w:lang w:eastAsia="ko-KR"/>
        </w:rPr>
        <w:t>priority of the logical channels that have data to be transmitted and which are multiplexed or can be multiplexed in MAC PDU associated with the overlapping resource</w:t>
      </w:r>
      <w:r w:rsidRPr="00196BCA">
        <w:t>. In case the MAC PDU associated with a deprioritized transmission has already been generated, the UE keeps it stored to allow the gNB to schedule a retransmission. The UE may also be configured by the gNB to transmit the stored MAC PDU as a new transmission using a subsequent resource of the same configured uplink grant configuration when an explicit retransmission grant is not provided by the gNB.</w:t>
      </w:r>
    </w:p>
    <w:p w14:paraId="2D82670F" w14:textId="77777777" w:rsidR="006A61B9" w:rsidRPr="00196BCA" w:rsidRDefault="006A61B9" w:rsidP="006A61B9">
      <w:r w:rsidRPr="00196BCA">
        <w:t xml:space="preserve">Retransmissions other than repetitions are explicitly allocated via </w:t>
      </w:r>
      <w:r w:rsidRPr="00196BCA">
        <w:rPr>
          <w:lang w:eastAsia="ko-KR"/>
        </w:rPr>
        <w:t>PDCCH</w:t>
      </w:r>
      <w:r w:rsidRPr="00196BCA">
        <w:t>(s) or via configuration of a retransmission timer.</w:t>
      </w:r>
    </w:p>
    <w:p w14:paraId="7EB87646" w14:textId="77777777" w:rsidR="006A61B9" w:rsidRPr="00196BCA" w:rsidRDefault="006A61B9" w:rsidP="006A61B9">
      <w:r w:rsidRPr="00196BCA">
        <w:t>The UE may be configured with up to 12 active configured uplink grants for a given BWP of a serving cell. When more than one is configured, the network decides which of these configured uplink grants are active at a time (including all of them). Each configured uplink grant can either be of Type 1 or Type 2. For Type 2, activation and deactivation of configured uplink grants are independent among the serving cells. When more than one Type 2 configured grant is configured, each configured grant is activated separately using a DCI command and deactivation of Type 2 configured grants is done using a DCI command, which can either deactivate a single configured grant configuration or multiple configured grant configurations jointly.</w:t>
      </w:r>
    </w:p>
    <w:p w14:paraId="059E54BE" w14:textId="77777777" w:rsidR="006A61B9" w:rsidRPr="00196BCA" w:rsidRDefault="006A61B9" w:rsidP="006A61B9">
      <w:pPr>
        <w:rPr>
          <w:rFonts w:eastAsia="SimSun"/>
          <w:lang w:eastAsia="zh-CN"/>
        </w:rPr>
      </w:pPr>
      <w:r w:rsidRPr="00196BCA">
        <w:t>When SUL is configured, the network should ensure that an active configured uplink grant on SUL does not overlap in time with another active configured uplink grant on the other UL configuration.</w:t>
      </w:r>
    </w:p>
    <w:p w14:paraId="2625B380" w14:textId="77777777" w:rsidR="006A61B9" w:rsidRPr="00196BCA" w:rsidRDefault="006A61B9" w:rsidP="006A61B9">
      <w:r w:rsidRPr="00196BCA">
        <w:t>For both dynamic grant and configured grant, for a transport block, two or more repetitions can be in one slot, or across slot boundary in consecutive available slots with each repetition in one slot. For both dynamic grant and configured grant Type 2, the number of repetitions can be also dynamically indicated in the L1 signalling. The dynamically indicated number of repetitions shall override the RRC configured number of repetitions, if both are present.</w:t>
      </w:r>
    </w:p>
    <w:p w14:paraId="0F63EB01" w14:textId="77777777" w:rsidR="006A61B9" w:rsidRPr="00196BCA" w:rsidRDefault="006A61B9" w:rsidP="006A61B9">
      <w:pPr>
        <w:pStyle w:val="H6"/>
      </w:pPr>
      <w:r w:rsidRPr="00196BCA">
        <w:t>7.1.1.6.5.3</w:t>
      </w:r>
      <w:r w:rsidRPr="00196BCA">
        <w:tab/>
        <w:t>Test description</w:t>
      </w:r>
    </w:p>
    <w:p w14:paraId="073B2D01" w14:textId="77777777" w:rsidR="006A61B9" w:rsidRPr="00196BCA" w:rsidRDefault="006A61B9" w:rsidP="006A61B9">
      <w:pPr>
        <w:pStyle w:val="H6"/>
      </w:pPr>
      <w:r w:rsidRPr="00196BCA">
        <w:t>7.1.1.6.5.3.1</w:t>
      </w:r>
      <w:r w:rsidRPr="00196BCA">
        <w:tab/>
        <w:t>Pre-test conditions</w:t>
      </w:r>
    </w:p>
    <w:p w14:paraId="043A3637" w14:textId="77777777" w:rsidR="006A61B9" w:rsidRPr="00196BCA" w:rsidRDefault="006A61B9" w:rsidP="006A61B9">
      <w:r w:rsidRPr="00196BCA">
        <w:t xml:space="preserve">Same Pre-test conditions as in clause 7.1.1.0 and </w:t>
      </w:r>
      <w:r w:rsidRPr="00196BCA">
        <w:rPr>
          <w:lang w:eastAsia="x-none"/>
        </w:rPr>
        <w:t>UM DRB should be established on NR Cell 1.</w:t>
      </w:r>
    </w:p>
    <w:p w14:paraId="483E8DF5" w14:textId="77777777" w:rsidR="006A61B9" w:rsidRPr="00196BCA" w:rsidRDefault="006A61B9" w:rsidP="006A61B9">
      <w:pPr>
        <w:pStyle w:val="H6"/>
      </w:pPr>
      <w:r w:rsidRPr="00196BCA">
        <w:t>7.1.1.6.5.3.2</w:t>
      </w:r>
      <w:r w:rsidRPr="00196BCA">
        <w:tab/>
        <w:t>Test procedure sequence</w:t>
      </w:r>
    </w:p>
    <w:p w14:paraId="22D8CFC4" w14:textId="77777777" w:rsidR="006A61B9" w:rsidRPr="00196BCA" w:rsidRDefault="006A61B9" w:rsidP="006A61B9">
      <w:pPr>
        <w:pStyle w:val="TH"/>
      </w:pPr>
      <w:r w:rsidRPr="00196BCA">
        <w:t>Table 7.1.1.6.5.3.2-1: Main behaviour</w:t>
      </w:r>
    </w:p>
    <w:tbl>
      <w:tblPr>
        <w:tblW w:w="9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34"/>
        <w:gridCol w:w="3968"/>
        <w:gridCol w:w="708"/>
        <w:gridCol w:w="2976"/>
        <w:gridCol w:w="567"/>
        <w:gridCol w:w="850"/>
      </w:tblGrid>
      <w:tr w:rsidR="006A61B9" w:rsidRPr="00196BCA" w14:paraId="2F9D8A8B" w14:textId="77777777" w:rsidTr="006A61B9">
        <w:tc>
          <w:tcPr>
            <w:tcW w:w="534" w:type="dxa"/>
            <w:tcBorders>
              <w:top w:val="single" w:sz="4" w:space="0" w:color="auto"/>
              <w:left w:val="single" w:sz="4" w:space="0" w:color="auto"/>
              <w:bottom w:val="nil"/>
              <w:right w:val="single" w:sz="4" w:space="0" w:color="auto"/>
            </w:tcBorders>
            <w:hideMark/>
          </w:tcPr>
          <w:p w14:paraId="72A74AEC" w14:textId="77777777" w:rsidR="006A61B9" w:rsidRPr="00196BCA" w:rsidRDefault="006A61B9" w:rsidP="006A61B9">
            <w:pPr>
              <w:pStyle w:val="TAH"/>
            </w:pPr>
            <w:r w:rsidRPr="00196BCA">
              <w:t>St</w:t>
            </w:r>
          </w:p>
        </w:tc>
        <w:tc>
          <w:tcPr>
            <w:tcW w:w="3968" w:type="dxa"/>
            <w:tcBorders>
              <w:top w:val="single" w:sz="4" w:space="0" w:color="auto"/>
              <w:left w:val="single" w:sz="4" w:space="0" w:color="auto"/>
              <w:bottom w:val="single" w:sz="4" w:space="0" w:color="auto"/>
              <w:right w:val="single" w:sz="4" w:space="0" w:color="auto"/>
            </w:tcBorders>
            <w:hideMark/>
          </w:tcPr>
          <w:p w14:paraId="16F22CD5" w14:textId="77777777" w:rsidR="006A61B9" w:rsidRPr="00196BCA" w:rsidRDefault="006A61B9" w:rsidP="006A61B9">
            <w:pPr>
              <w:pStyle w:val="TAH"/>
            </w:pPr>
            <w:r w:rsidRPr="00196BCA">
              <w:t>Procedure</w:t>
            </w:r>
          </w:p>
        </w:tc>
        <w:tc>
          <w:tcPr>
            <w:tcW w:w="3684" w:type="dxa"/>
            <w:gridSpan w:val="2"/>
            <w:tcBorders>
              <w:top w:val="single" w:sz="4" w:space="0" w:color="auto"/>
              <w:left w:val="single" w:sz="4" w:space="0" w:color="auto"/>
              <w:bottom w:val="single" w:sz="4" w:space="0" w:color="auto"/>
              <w:right w:val="single" w:sz="4" w:space="0" w:color="auto"/>
            </w:tcBorders>
            <w:hideMark/>
          </w:tcPr>
          <w:p w14:paraId="63AEACD6" w14:textId="77777777" w:rsidR="006A61B9" w:rsidRPr="00196BCA" w:rsidRDefault="006A61B9" w:rsidP="006A61B9">
            <w:pPr>
              <w:pStyle w:val="TAH"/>
            </w:pPr>
            <w:r w:rsidRPr="00196BCA">
              <w:t>Message Sequence</w:t>
            </w:r>
          </w:p>
        </w:tc>
        <w:tc>
          <w:tcPr>
            <w:tcW w:w="567" w:type="dxa"/>
            <w:tcBorders>
              <w:top w:val="single" w:sz="4" w:space="0" w:color="auto"/>
              <w:left w:val="single" w:sz="4" w:space="0" w:color="auto"/>
              <w:bottom w:val="nil"/>
              <w:right w:val="single" w:sz="4" w:space="0" w:color="auto"/>
            </w:tcBorders>
            <w:hideMark/>
          </w:tcPr>
          <w:p w14:paraId="3F297631" w14:textId="77777777" w:rsidR="006A61B9" w:rsidRPr="00196BCA" w:rsidRDefault="006A61B9" w:rsidP="006A61B9">
            <w:pPr>
              <w:pStyle w:val="TAH"/>
            </w:pPr>
            <w:r w:rsidRPr="00196BCA">
              <w:t>TP</w:t>
            </w:r>
          </w:p>
        </w:tc>
        <w:tc>
          <w:tcPr>
            <w:tcW w:w="850" w:type="dxa"/>
            <w:tcBorders>
              <w:top w:val="single" w:sz="4" w:space="0" w:color="auto"/>
              <w:left w:val="single" w:sz="4" w:space="0" w:color="auto"/>
              <w:bottom w:val="nil"/>
              <w:right w:val="single" w:sz="4" w:space="0" w:color="auto"/>
            </w:tcBorders>
            <w:hideMark/>
          </w:tcPr>
          <w:p w14:paraId="34A81795" w14:textId="77777777" w:rsidR="006A61B9" w:rsidRPr="00196BCA" w:rsidRDefault="006A61B9" w:rsidP="006A61B9">
            <w:pPr>
              <w:pStyle w:val="TAH"/>
            </w:pPr>
            <w:r w:rsidRPr="00196BCA">
              <w:t>Verdict</w:t>
            </w:r>
          </w:p>
        </w:tc>
      </w:tr>
      <w:tr w:rsidR="006A61B9" w:rsidRPr="00196BCA" w14:paraId="3B6A2123" w14:textId="77777777" w:rsidTr="006A61B9">
        <w:trPr>
          <w:trHeight w:val="228"/>
        </w:trPr>
        <w:tc>
          <w:tcPr>
            <w:tcW w:w="534" w:type="dxa"/>
            <w:tcBorders>
              <w:top w:val="nil"/>
              <w:left w:val="single" w:sz="4" w:space="0" w:color="auto"/>
              <w:bottom w:val="single" w:sz="4" w:space="0" w:color="auto"/>
              <w:right w:val="single" w:sz="4" w:space="0" w:color="auto"/>
            </w:tcBorders>
          </w:tcPr>
          <w:p w14:paraId="49D8C10D" w14:textId="77777777" w:rsidR="006A61B9" w:rsidRPr="00196BCA" w:rsidRDefault="006A61B9" w:rsidP="006A61B9">
            <w:pPr>
              <w:pStyle w:val="TAH"/>
            </w:pPr>
          </w:p>
        </w:tc>
        <w:tc>
          <w:tcPr>
            <w:tcW w:w="3968" w:type="dxa"/>
            <w:tcBorders>
              <w:top w:val="single" w:sz="4" w:space="0" w:color="auto"/>
              <w:left w:val="single" w:sz="4" w:space="0" w:color="auto"/>
              <w:bottom w:val="single" w:sz="4" w:space="0" w:color="auto"/>
              <w:right w:val="single" w:sz="4" w:space="0" w:color="auto"/>
            </w:tcBorders>
          </w:tcPr>
          <w:p w14:paraId="1B72DF4D" w14:textId="77777777" w:rsidR="006A61B9" w:rsidRPr="00196BCA" w:rsidRDefault="006A61B9" w:rsidP="006A61B9">
            <w:pPr>
              <w:pStyle w:val="TAH"/>
            </w:pPr>
          </w:p>
        </w:tc>
        <w:tc>
          <w:tcPr>
            <w:tcW w:w="708" w:type="dxa"/>
            <w:tcBorders>
              <w:top w:val="single" w:sz="4" w:space="0" w:color="auto"/>
              <w:left w:val="single" w:sz="4" w:space="0" w:color="auto"/>
              <w:bottom w:val="single" w:sz="4" w:space="0" w:color="auto"/>
              <w:right w:val="single" w:sz="4" w:space="0" w:color="auto"/>
            </w:tcBorders>
            <w:hideMark/>
          </w:tcPr>
          <w:p w14:paraId="20ED3CB4" w14:textId="77777777" w:rsidR="006A61B9" w:rsidRPr="00196BCA" w:rsidRDefault="006A61B9" w:rsidP="006A61B9">
            <w:pPr>
              <w:pStyle w:val="TAH"/>
            </w:pPr>
            <w:r w:rsidRPr="00196BCA">
              <w:t>U - S</w:t>
            </w:r>
          </w:p>
        </w:tc>
        <w:tc>
          <w:tcPr>
            <w:tcW w:w="2976" w:type="dxa"/>
            <w:tcBorders>
              <w:top w:val="single" w:sz="4" w:space="0" w:color="auto"/>
              <w:left w:val="single" w:sz="4" w:space="0" w:color="auto"/>
              <w:bottom w:val="single" w:sz="4" w:space="0" w:color="auto"/>
              <w:right w:val="single" w:sz="4" w:space="0" w:color="auto"/>
            </w:tcBorders>
            <w:hideMark/>
          </w:tcPr>
          <w:p w14:paraId="483E93EA" w14:textId="77777777" w:rsidR="006A61B9" w:rsidRPr="00196BCA" w:rsidRDefault="006A61B9" w:rsidP="006A61B9">
            <w:pPr>
              <w:pStyle w:val="TAH"/>
            </w:pPr>
            <w:r w:rsidRPr="00196BCA">
              <w:t>Message</w:t>
            </w:r>
          </w:p>
        </w:tc>
        <w:tc>
          <w:tcPr>
            <w:tcW w:w="567" w:type="dxa"/>
            <w:tcBorders>
              <w:top w:val="nil"/>
              <w:left w:val="single" w:sz="4" w:space="0" w:color="auto"/>
              <w:bottom w:val="single" w:sz="4" w:space="0" w:color="auto"/>
              <w:right w:val="single" w:sz="4" w:space="0" w:color="auto"/>
            </w:tcBorders>
          </w:tcPr>
          <w:p w14:paraId="23BD5FA3" w14:textId="77777777" w:rsidR="006A61B9" w:rsidRPr="00196BCA" w:rsidRDefault="006A61B9" w:rsidP="006A61B9">
            <w:pPr>
              <w:pStyle w:val="TAH"/>
            </w:pPr>
          </w:p>
        </w:tc>
        <w:tc>
          <w:tcPr>
            <w:tcW w:w="850" w:type="dxa"/>
            <w:tcBorders>
              <w:top w:val="nil"/>
              <w:left w:val="single" w:sz="4" w:space="0" w:color="auto"/>
              <w:bottom w:val="single" w:sz="4" w:space="0" w:color="auto"/>
              <w:right w:val="single" w:sz="4" w:space="0" w:color="auto"/>
            </w:tcBorders>
          </w:tcPr>
          <w:p w14:paraId="330AABB6" w14:textId="77777777" w:rsidR="006A61B9" w:rsidRPr="00196BCA" w:rsidRDefault="006A61B9" w:rsidP="006A61B9">
            <w:pPr>
              <w:pStyle w:val="TAH"/>
            </w:pPr>
          </w:p>
        </w:tc>
      </w:tr>
      <w:tr w:rsidR="006A61B9" w:rsidRPr="00196BCA" w14:paraId="0ED6F27B" w14:textId="77777777" w:rsidTr="006A61B9">
        <w:tc>
          <w:tcPr>
            <w:tcW w:w="534" w:type="dxa"/>
            <w:tcBorders>
              <w:top w:val="nil"/>
              <w:left w:val="single" w:sz="4" w:space="0" w:color="auto"/>
              <w:bottom w:val="single" w:sz="4" w:space="0" w:color="auto"/>
              <w:right w:val="single" w:sz="4" w:space="0" w:color="auto"/>
            </w:tcBorders>
            <w:hideMark/>
          </w:tcPr>
          <w:p w14:paraId="71860225" w14:textId="77777777" w:rsidR="006A61B9" w:rsidRPr="00196BCA" w:rsidRDefault="006A61B9" w:rsidP="006A61B9">
            <w:pPr>
              <w:pStyle w:val="TAC"/>
            </w:pPr>
            <w:r w:rsidRPr="00196BCA">
              <w:t>1</w:t>
            </w:r>
          </w:p>
        </w:tc>
        <w:tc>
          <w:tcPr>
            <w:tcW w:w="3968" w:type="dxa"/>
            <w:tcBorders>
              <w:top w:val="single" w:sz="4" w:space="0" w:color="auto"/>
              <w:left w:val="single" w:sz="4" w:space="0" w:color="auto"/>
              <w:bottom w:val="single" w:sz="4" w:space="0" w:color="auto"/>
              <w:right w:val="single" w:sz="4" w:space="0" w:color="auto"/>
            </w:tcBorders>
            <w:hideMark/>
          </w:tcPr>
          <w:p w14:paraId="3D0D3BC1" w14:textId="2A5C14C0" w:rsidR="006A61B9" w:rsidRPr="00196BCA" w:rsidRDefault="006A61B9" w:rsidP="006A61B9">
            <w:pPr>
              <w:pStyle w:val="TAL"/>
            </w:pPr>
            <w:r w:rsidRPr="00196BCA">
              <w:t xml:space="preserve">SS transmits NR </w:t>
            </w:r>
            <w:r w:rsidRPr="00196BCA">
              <w:rPr>
                <w:i/>
              </w:rPr>
              <w:t>RRCReconfiguration</w:t>
            </w:r>
            <w:r w:rsidRPr="00196BCA">
              <w:t xml:space="preserve"> messageto configure</w:t>
            </w:r>
            <w:r w:rsidR="003A2F90" w:rsidRPr="00196BCA">
              <w:t xml:space="preserve"> 2</w:t>
            </w:r>
            <w:r w:rsidRPr="00196BCA">
              <w:t xml:space="preserve"> UL configured grant type 1</w:t>
            </w:r>
            <w:r w:rsidR="003A2F90" w:rsidRPr="00196BCA">
              <w:t>'s</w:t>
            </w:r>
            <w:r w:rsidRPr="00196BCA">
              <w:t xml:space="preserve"> </w:t>
            </w:r>
            <w:r w:rsidR="005F0025" w:rsidRPr="00196BCA">
              <w:t>.</w:t>
            </w:r>
          </w:p>
        </w:tc>
        <w:tc>
          <w:tcPr>
            <w:tcW w:w="708" w:type="dxa"/>
            <w:tcBorders>
              <w:top w:val="single" w:sz="4" w:space="0" w:color="auto"/>
              <w:left w:val="single" w:sz="4" w:space="0" w:color="auto"/>
              <w:bottom w:val="single" w:sz="4" w:space="0" w:color="auto"/>
              <w:right w:val="single" w:sz="4" w:space="0" w:color="auto"/>
            </w:tcBorders>
            <w:hideMark/>
          </w:tcPr>
          <w:p w14:paraId="3FBA2DC2" w14:textId="77777777" w:rsidR="006A61B9" w:rsidRPr="00196BCA" w:rsidRDefault="006A61B9" w:rsidP="006A61B9">
            <w:pPr>
              <w:pStyle w:val="TAC"/>
            </w:pPr>
            <w:r w:rsidRPr="00196BCA">
              <w:t>&lt;--</w:t>
            </w:r>
          </w:p>
        </w:tc>
        <w:tc>
          <w:tcPr>
            <w:tcW w:w="2976" w:type="dxa"/>
            <w:tcBorders>
              <w:top w:val="single" w:sz="4" w:space="0" w:color="auto"/>
              <w:left w:val="single" w:sz="4" w:space="0" w:color="auto"/>
              <w:bottom w:val="single" w:sz="4" w:space="0" w:color="auto"/>
              <w:right w:val="single" w:sz="4" w:space="0" w:color="auto"/>
            </w:tcBorders>
          </w:tcPr>
          <w:p w14:paraId="647A52BA" w14:textId="0FE03F12" w:rsidR="006A61B9" w:rsidRPr="00196BCA" w:rsidRDefault="006A61B9" w:rsidP="006A61B9">
            <w:pPr>
              <w:pStyle w:val="TAL"/>
              <w:rPr>
                <w:i/>
              </w:rPr>
            </w:pPr>
            <w:r w:rsidRPr="00196BCA">
              <w:t xml:space="preserve">NR RRC: </w:t>
            </w:r>
            <w:r w:rsidRPr="00196BCA">
              <w:rPr>
                <w:i/>
              </w:rPr>
              <w:t>RRCReconfiguration</w:t>
            </w:r>
          </w:p>
        </w:tc>
        <w:tc>
          <w:tcPr>
            <w:tcW w:w="567" w:type="dxa"/>
            <w:tcBorders>
              <w:top w:val="nil"/>
              <w:left w:val="single" w:sz="4" w:space="0" w:color="auto"/>
              <w:bottom w:val="single" w:sz="4" w:space="0" w:color="auto"/>
              <w:right w:val="single" w:sz="4" w:space="0" w:color="auto"/>
            </w:tcBorders>
            <w:hideMark/>
          </w:tcPr>
          <w:p w14:paraId="43C48EF3" w14:textId="77777777" w:rsidR="006A61B9" w:rsidRPr="00196BCA" w:rsidRDefault="006A61B9" w:rsidP="006A61B9">
            <w:pPr>
              <w:pStyle w:val="TAC"/>
            </w:pPr>
            <w:r w:rsidRPr="00196BCA">
              <w:t>-</w:t>
            </w:r>
          </w:p>
        </w:tc>
        <w:tc>
          <w:tcPr>
            <w:tcW w:w="850" w:type="dxa"/>
            <w:tcBorders>
              <w:top w:val="nil"/>
              <w:left w:val="single" w:sz="4" w:space="0" w:color="auto"/>
              <w:bottom w:val="single" w:sz="4" w:space="0" w:color="auto"/>
              <w:right w:val="single" w:sz="4" w:space="0" w:color="auto"/>
            </w:tcBorders>
            <w:hideMark/>
          </w:tcPr>
          <w:p w14:paraId="66ACD0E6" w14:textId="77777777" w:rsidR="006A61B9" w:rsidRPr="00196BCA" w:rsidRDefault="006A61B9" w:rsidP="006A61B9">
            <w:pPr>
              <w:pStyle w:val="TAC"/>
            </w:pPr>
            <w:r w:rsidRPr="00196BCA">
              <w:t>-</w:t>
            </w:r>
          </w:p>
        </w:tc>
      </w:tr>
      <w:tr w:rsidR="006A61B9" w:rsidRPr="00196BCA" w14:paraId="08DE21EC" w14:textId="77777777" w:rsidTr="006A61B9">
        <w:tc>
          <w:tcPr>
            <w:tcW w:w="534" w:type="dxa"/>
            <w:tcBorders>
              <w:top w:val="nil"/>
              <w:left w:val="single" w:sz="4" w:space="0" w:color="auto"/>
              <w:bottom w:val="single" w:sz="4" w:space="0" w:color="auto"/>
              <w:right w:val="single" w:sz="4" w:space="0" w:color="auto"/>
            </w:tcBorders>
            <w:hideMark/>
          </w:tcPr>
          <w:p w14:paraId="672113E0" w14:textId="77777777" w:rsidR="006A61B9" w:rsidRPr="00196BCA" w:rsidRDefault="006A61B9" w:rsidP="006A61B9">
            <w:pPr>
              <w:pStyle w:val="TAC"/>
            </w:pPr>
            <w:r w:rsidRPr="00196BCA">
              <w:t>2</w:t>
            </w:r>
          </w:p>
        </w:tc>
        <w:tc>
          <w:tcPr>
            <w:tcW w:w="3968" w:type="dxa"/>
            <w:tcBorders>
              <w:top w:val="single" w:sz="4" w:space="0" w:color="auto"/>
              <w:left w:val="single" w:sz="4" w:space="0" w:color="auto"/>
              <w:bottom w:val="single" w:sz="4" w:space="0" w:color="auto"/>
              <w:right w:val="single" w:sz="4" w:space="0" w:color="auto"/>
            </w:tcBorders>
            <w:hideMark/>
          </w:tcPr>
          <w:p w14:paraId="7B04653E" w14:textId="77777777" w:rsidR="006A61B9" w:rsidRPr="00196BCA" w:rsidRDefault="006A61B9" w:rsidP="006A61B9">
            <w:pPr>
              <w:pStyle w:val="TAL"/>
            </w:pPr>
            <w:r w:rsidRPr="00196BCA">
              <w:t xml:space="preserve">The UE transmits NR </w:t>
            </w:r>
            <w:r w:rsidRPr="00196BCA">
              <w:rPr>
                <w:i/>
              </w:rPr>
              <w:t>RRCReconfigurationComplete</w:t>
            </w:r>
            <w:r w:rsidRPr="00196BCA">
              <w:t xml:space="preserve"> message.</w:t>
            </w:r>
          </w:p>
        </w:tc>
        <w:tc>
          <w:tcPr>
            <w:tcW w:w="708" w:type="dxa"/>
            <w:tcBorders>
              <w:top w:val="single" w:sz="4" w:space="0" w:color="auto"/>
              <w:left w:val="single" w:sz="4" w:space="0" w:color="auto"/>
              <w:bottom w:val="single" w:sz="4" w:space="0" w:color="auto"/>
              <w:right w:val="single" w:sz="4" w:space="0" w:color="auto"/>
            </w:tcBorders>
            <w:hideMark/>
          </w:tcPr>
          <w:p w14:paraId="72ACF8CD" w14:textId="77777777" w:rsidR="006A61B9" w:rsidRPr="00196BCA" w:rsidRDefault="006A61B9" w:rsidP="006A61B9">
            <w:pPr>
              <w:pStyle w:val="TAC"/>
            </w:pPr>
            <w:r w:rsidRPr="00196BCA">
              <w:t>--&gt;</w:t>
            </w:r>
          </w:p>
        </w:tc>
        <w:tc>
          <w:tcPr>
            <w:tcW w:w="2976" w:type="dxa"/>
            <w:tcBorders>
              <w:top w:val="single" w:sz="4" w:space="0" w:color="auto"/>
              <w:left w:val="single" w:sz="4" w:space="0" w:color="auto"/>
              <w:bottom w:val="single" w:sz="4" w:space="0" w:color="auto"/>
              <w:right w:val="single" w:sz="4" w:space="0" w:color="auto"/>
            </w:tcBorders>
          </w:tcPr>
          <w:p w14:paraId="70D1C549" w14:textId="3E557C06" w:rsidR="006A61B9" w:rsidRPr="00196BCA" w:rsidRDefault="006A61B9" w:rsidP="006A61B9">
            <w:pPr>
              <w:pStyle w:val="TAL"/>
              <w:rPr>
                <w:i/>
              </w:rPr>
            </w:pPr>
            <w:r w:rsidRPr="00196BCA">
              <w:t xml:space="preserve">NR RRC: </w:t>
            </w:r>
            <w:r w:rsidRPr="00196BCA">
              <w:rPr>
                <w:i/>
              </w:rPr>
              <w:t>RRCReconfigurationComplete</w:t>
            </w:r>
          </w:p>
        </w:tc>
        <w:tc>
          <w:tcPr>
            <w:tcW w:w="567" w:type="dxa"/>
            <w:tcBorders>
              <w:top w:val="nil"/>
              <w:left w:val="single" w:sz="4" w:space="0" w:color="auto"/>
              <w:bottom w:val="single" w:sz="4" w:space="0" w:color="auto"/>
              <w:right w:val="single" w:sz="4" w:space="0" w:color="auto"/>
            </w:tcBorders>
            <w:hideMark/>
          </w:tcPr>
          <w:p w14:paraId="3A8A6241" w14:textId="77777777" w:rsidR="006A61B9" w:rsidRPr="00196BCA" w:rsidRDefault="006A61B9" w:rsidP="006A61B9">
            <w:pPr>
              <w:pStyle w:val="TAC"/>
            </w:pPr>
            <w:r w:rsidRPr="00196BCA">
              <w:t>-</w:t>
            </w:r>
          </w:p>
        </w:tc>
        <w:tc>
          <w:tcPr>
            <w:tcW w:w="850" w:type="dxa"/>
            <w:tcBorders>
              <w:top w:val="nil"/>
              <w:left w:val="single" w:sz="4" w:space="0" w:color="auto"/>
              <w:bottom w:val="single" w:sz="4" w:space="0" w:color="auto"/>
              <w:right w:val="single" w:sz="4" w:space="0" w:color="auto"/>
            </w:tcBorders>
            <w:hideMark/>
          </w:tcPr>
          <w:p w14:paraId="69E81E45" w14:textId="77777777" w:rsidR="006A61B9" w:rsidRPr="00196BCA" w:rsidRDefault="006A61B9" w:rsidP="006A61B9">
            <w:pPr>
              <w:pStyle w:val="TAC"/>
            </w:pPr>
            <w:r w:rsidRPr="00196BCA">
              <w:t>-</w:t>
            </w:r>
          </w:p>
        </w:tc>
      </w:tr>
      <w:tr w:rsidR="006A61B9" w:rsidRPr="00196BCA" w14:paraId="5339F222" w14:textId="77777777" w:rsidTr="006A61B9">
        <w:tc>
          <w:tcPr>
            <w:tcW w:w="534" w:type="dxa"/>
            <w:tcBorders>
              <w:top w:val="single" w:sz="4" w:space="0" w:color="auto"/>
              <w:left w:val="single" w:sz="4" w:space="0" w:color="auto"/>
              <w:bottom w:val="single" w:sz="4" w:space="0" w:color="auto"/>
              <w:right w:val="single" w:sz="4" w:space="0" w:color="auto"/>
            </w:tcBorders>
            <w:hideMark/>
          </w:tcPr>
          <w:p w14:paraId="4CC820F1" w14:textId="77777777" w:rsidR="006A61B9" w:rsidRPr="00196BCA" w:rsidRDefault="006A61B9" w:rsidP="006A61B9">
            <w:pPr>
              <w:pStyle w:val="TAC"/>
            </w:pPr>
            <w:r w:rsidRPr="00196BCA">
              <w:t>3</w:t>
            </w:r>
          </w:p>
        </w:tc>
        <w:tc>
          <w:tcPr>
            <w:tcW w:w="3968" w:type="dxa"/>
            <w:tcBorders>
              <w:top w:val="single" w:sz="4" w:space="0" w:color="auto"/>
              <w:left w:val="single" w:sz="4" w:space="0" w:color="auto"/>
              <w:bottom w:val="single" w:sz="4" w:space="0" w:color="auto"/>
              <w:right w:val="single" w:sz="4" w:space="0" w:color="auto"/>
            </w:tcBorders>
            <w:hideMark/>
          </w:tcPr>
          <w:p w14:paraId="34A49EF5" w14:textId="1DC79966" w:rsidR="006A61B9" w:rsidRPr="00196BCA" w:rsidRDefault="006A61B9" w:rsidP="006A61B9">
            <w:pPr>
              <w:pStyle w:val="TAL"/>
            </w:pPr>
            <w:r w:rsidRPr="00196BCA">
              <w:t>SS transmits a DL MAC PDU containing</w:t>
            </w:r>
            <w:r w:rsidR="003A2F90" w:rsidRPr="00196BCA">
              <w:t xml:space="preserve"> 6</w:t>
            </w:r>
            <w:r w:rsidRPr="00196BCA">
              <w:t xml:space="preserve"> RLC SDUs of size 96 bytes on UM DRB. (Note 1)</w:t>
            </w:r>
          </w:p>
        </w:tc>
        <w:tc>
          <w:tcPr>
            <w:tcW w:w="708" w:type="dxa"/>
            <w:tcBorders>
              <w:top w:val="single" w:sz="4" w:space="0" w:color="auto"/>
              <w:left w:val="single" w:sz="4" w:space="0" w:color="auto"/>
              <w:bottom w:val="single" w:sz="4" w:space="0" w:color="auto"/>
              <w:right w:val="single" w:sz="4" w:space="0" w:color="auto"/>
            </w:tcBorders>
            <w:hideMark/>
          </w:tcPr>
          <w:p w14:paraId="2A72FBF1" w14:textId="77777777" w:rsidR="006A61B9" w:rsidRPr="00196BCA" w:rsidRDefault="006A61B9" w:rsidP="006A61B9">
            <w:pPr>
              <w:pStyle w:val="TAC"/>
            </w:pPr>
            <w:r w:rsidRPr="00196BCA">
              <w:t>&lt;--</w:t>
            </w:r>
          </w:p>
        </w:tc>
        <w:tc>
          <w:tcPr>
            <w:tcW w:w="2976" w:type="dxa"/>
            <w:tcBorders>
              <w:top w:val="single" w:sz="4" w:space="0" w:color="auto"/>
              <w:left w:val="single" w:sz="4" w:space="0" w:color="auto"/>
              <w:bottom w:val="single" w:sz="4" w:space="0" w:color="auto"/>
              <w:right w:val="single" w:sz="4" w:space="0" w:color="auto"/>
            </w:tcBorders>
            <w:hideMark/>
          </w:tcPr>
          <w:p w14:paraId="18380559" w14:textId="0D549C40" w:rsidR="006A61B9" w:rsidRPr="00196BCA" w:rsidRDefault="006A61B9" w:rsidP="006A61B9">
            <w:pPr>
              <w:pStyle w:val="TAL"/>
            </w:pPr>
            <w:r w:rsidRPr="00196BCA">
              <w:t>MAC PDU (</w:t>
            </w:r>
            <w:r w:rsidR="003A2F90" w:rsidRPr="00196BCA">
              <w:t xml:space="preserve">six </w:t>
            </w:r>
            <w:r w:rsidRPr="00196BCA">
              <w:t>RLC SDUs)</w:t>
            </w:r>
          </w:p>
        </w:tc>
        <w:tc>
          <w:tcPr>
            <w:tcW w:w="567" w:type="dxa"/>
            <w:tcBorders>
              <w:top w:val="single" w:sz="4" w:space="0" w:color="auto"/>
              <w:left w:val="single" w:sz="4" w:space="0" w:color="auto"/>
              <w:bottom w:val="single" w:sz="4" w:space="0" w:color="auto"/>
              <w:right w:val="single" w:sz="4" w:space="0" w:color="auto"/>
            </w:tcBorders>
            <w:hideMark/>
          </w:tcPr>
          <w:p w14:paraId="3831F509" w14:textId="77777777" w:rsidR="006A61B9" w:rsidRPr="00196BCA" w:rsidRDefault="006A61B9" w:rsidP="006A61B9">
            <w:pPr>
              <w:pStyle w:val="TAC"/>
            </w:pPr>
            <w:r w:rsidRPr="00196BCA">
              <w:t>-</w:t>
            </w:r>
          </w:p>
        </w:tc>
        <w:tc>
          <w:tcPr>
            <w:tcW w:w="850" w:type="dxa"/>
            <w:tcBorders>
              <w:top w:val="single" w:sz="4" w:space="0" w:color="auto"/>
              <w:left w:val="single" w:sz="4" w:space="0" w:color="auto"/>
              <w:bottom w:val="single" w:sz="4" w:space="0" w:color="auto"/>
              <w:right w:val="single" w:sz="4" w:space="0" w:color="auto"/>
            </w:tcBorders>
            <w:hideMark/>
          </w:tcPr>
          <w:p w14:paraId="6F921B9B" w14:textId="77777777" w:rsidR="006A61B9" w:rsidRPr="00196BCA" w:rsidRDefault="006A61B9" w:rsidP="006A61B9">
            <w:pPr>
              <w:pStyle w:val="TAC"/>
            </w:pPr>
            <w:r w:rsidRPr="00196BCA">
              <w:t>-</w:t>
            </w:r>
          </w:p>
        </w:tc>
      </w:tr>
      <w:tr w:rsidR="006A61B9" w:rsidRPr="00196BCA" w14:paraId="57A0F36B" w14:textId="77777777" w:rsidTr="006A61B9">
        <w:tc>
          <w:tcPr>
            <w:tcW w:w="534" w:type="dxa"/>
            <w:tcBorders>
              <w:top w:val="single" w:sz="4" w:space="0" w:color="auto"/>
              <w:left w:val="single" w:sz="4" w:space="0" w:color="auto"/>
              <w:bottom w:val="single" w:sz="4" w:space="0" w:color="auto"/>
              <w:right w:val="single" w:sz="4" w:space="0" w:color="auto"/>
            </w:tcBorders>
            <w:hideMark/>
          </w:tcPr>
          <w:p w14:paraId="710AE0AF" w14:textId="77777777" w:rsidR="006A61B9" w:rsidRPr="00196BCA" w:rsidRDefault="006A61B9" w:rsidP="006A61B9">
            <w:pPr>
              <w:pStyle w:val="TAC"/>
            </w:pPr>
            <w:r w:rsidRPr="00196BCA">
              <w:t>4</w:t>
            </w:r>
          </w:p>
        </w:tc>
        <w:tc>
          <w:tcPr>
            <w:tcW w:w="3968" w:type="dxa"/>
            <w:tcBorders>
              <w:top w:val="single" w:sz="4" w:space="0" w:color="auto"/>
              <w:left w:val="single" w:sz="4" w:space="0" w:color="auto"/>
              <w:bottom w:val="single" w:sz="4" w:space="0" w:color="auto"/>
              <w:right w:val="single" w:sz="4" w:space="0" w:color="auto"/>
            </w:tcBorders>
            <w:hideMark/>
          </w:tcPr>
          <w:p w14:paraId="495A8DB6" w14:textId="77777777" w:rsidR="006A61B9" w:rsidRPr="00196BCA" w:rsidRDefault="006A61B9" w:rsidP="006A61B9">
            <w:pPr>
              <w:pStyle w:val="TAL"/>
            </w:pPr>
            <w:r w:rsidRPr="00196BCA">
              <w:t xml:space="preserve">Check: </w:t>
            </w:r>
            <w:r w:rsidRPr="00196BCA">
              <w:rPr>
                <w:lang w:eastAsia="zh-CN"/>
              </w:rPr>
              <w:t>D</w:t>
            </w:r>
            <w:r w:rsidRPr="00196BCA">
              <w:t xml:space="preserve">oes </w:t>
            </w:r>
            <w:r w:rsidRPr="00196BCA">
              <w:rPr>
                <w:lang w:eastAsia="zh-CN"/>
              </w:rPr>
              <w:t>t</w:t>
            </w:r>
            <w:r w:rsidRPr="00196BCA">
              <w:t xml:space="preserve">he UE transmit a MAC PDU containing first RLC SDU in Symbol ‘x0’, Slot y0’, SFN ‘z0’ after the SFN in step 3 wraps around? </w:t>
            </w:r>
          </w:p>
          <w:p w14:paraId="31FB6DF0" w14:textId="77777777" w:rsidR="006A61B9" w:rsidRPr="00196BCA" w:rsidRDefault="006A61B9" w:rsidP="006A61B9">
            <w:pPr>
              <w:pStyle w:val="TAL"/>
            </w:pPr>
            <w:r w:rsidRPr="00196BCA">
              <w:t xml:space="preserve">Where </w:t>
            </w:r>
          </w:p>
          <w:p w14:paraId="15B55C78" w14:textId="01FAED97" w:rsidR="006A61B9" w:rsidRPr="00196BCA" w:rsidRDefault="006A61B9" w:rsidP="006A61B9">
            <w:pPr>
              <w:pStyle w:val="TAL"/>
              <w:rPr>
                <w:lang w:eastAsia="zh-CN"/>
              </w:rPr>
            </w:pPr>
            <w:r w:rsidRPr="00196BCA">
              <w:t xml:space="preserve">[(z0 × </w:t>
            </w:r>
            <w:r w:rsidRPr="00196BCA">
              <w:rPr>
                <w:i/>
              </w:rPr>
              <w:t>numberOfSlotsPerFrame</w:t>
            </w:r>
            <w:r w:rsidRPr="00196BCA">
              <w:t xml:space="preserve"> × </w:t>
            </w:r>
            <w:r w:rsidRPr="00196BCA">
              <w:rPr>
                <w:i/>
              </w:rPr>
              <w:t>numberOfSymbolsPerSlot</w:t>
            </w:r>
            <w:r w:rsidRPr="00196BCA">
              <w:t xml:space="preserve">) + (y0 × </w:t>
            </w:r>
            <w:r w:rsidRPr="00196BCA">
              <w:rPr>
                <w:i/>
              </w:rPr>
              <w:t>numberOfSymbolsPerSlot</w:t>
            </w:r>
            <w:r w:rsidRPr="00196BCA">
              <w:t>) + x0] = (</w:t>
            </w:r>
            <w:r w:rsidR="003A2F90" w:rsidRPr="00196BCA">
              <w:t xml:space="preserve">9 </w:t>
            </w:r>
            <w:r w:rsidRPr="00196BCA">
              <w:t xml:space="preserve">× </w:t>
            </w:r>
            <w:r w:rsidRPr="00196BCA">
              <w:rPr>
                <w:i/>
              </w:rPr>
              <w:t>numberOfSymbolsPerSlo</w:t>
            </w:r>
            <w:r w:rsidRPr="00196BCA">
              <w:t xml:space="preserve">t + S + 0 × </w:t>
            </w:r>
            <w:r w:rsidRPr="00196BCA">
              <w:rPr>
                <w:i/>
              </w:rPr>
              <w:t>periodicity</w:t>
            </w:r>
            <w:r w:rsidRPr="00196BCA">
              <w:t xml:space="preserve">) modulo (1024 × </w:t>
            </w:r>
            <w:r w:rsidRPr="00196BCA">
              <w:rPr>
                <w:i/>
              </w:rPr>
              <w:t>numberOfSlotsPerFrame</w:t>
            </w:r>
            <w:r w:rsidRPr="00196BCA">
              <w:t xml:space="preserve"> × </w:t>
            </w:r>
            <w:r w:rsidRPr="00196BCA">
              <w:rPr>
                <w:i/>
              </w:rPr>
              <w:t>numberOfSymbolsPerSlot</w:t>
            </w:r>
            <w:r w:rsidRPr="00196BCA">
              <w:t xml:space="preserve">). </w:t>
            </w:r>
            <w:r w:rsidRPr="00196BCA">
              <w:rPr>
                <w:lang w:eastAsia="zh-CN"/>
              </w:rPr>
              <w:t>(Note 2)</w:t>
            </w:r>
          </w:p>
        </w:tc>
        <w:tc>
          <w:tcPr>
            <w:tcW w:w="708" w:type="dxa"/>
            <w:tcBorders>
              <w:top w:val="single" w:sz="4" w:space="0" w:color="auto"/>
              <w:left w:val="single" w:sz="4" w:space="0" w:color="auto"/>
              <w:bottom w:val="single" w:sz="4" w:space="0" w:color="auto"/>
              <w:right w:val="single" w:sz="4" w:space="0" w:color="auto"/>
            </w:tcBorders>
            <w:hideMark/>
          </w:tcPr>
          <w:p w14:paraId="69A9179F" w14:textId="77777777" w:rsidR="006A61B9" w:rsidRPr="00196BCA" w:rsidRDefault="006A61B9" w:rsidP="006A61B9">
            <w:pPr>
              <w:pStyle w:val="TAC"/>
            </w:pPr>
            <w:r w:rsidRPr="00196BCA">
              <w:t>--&gt;</w:t>
            </w:r>
          </w:p>
        </w:tc>
        <w:tc>
          <w:tcPr>
            <w:tcW w:w="2976" w:type="dxa"/>
            <w:tcBorders>
              <w:top w:val="single" w:sz="4" w:space="0" w:color="auto"/>
              <w:left w:val="single" w:sz="4" w:space="0" w:color="auto"/>
              <w:bottom w:val="single" w:sz="4" w:space="0" w:color="auto"/>
              <w:right w:val="single" w:sz="4" w:space="0" w:color="auto"/>
            </w:tcBorders>
            <w:hideMark/>
          </w:tcPr>
          <w:p w14:paraId="16FC192A" w14:textId="77777777" w:rsidR="006A61B9" w:rsidRPr="00196BCA" w:rsidRDefault="006A61B9" w:rsidP="006A61B9">
            <w:pPr>
              <w:pStyle w:val="TAL"/>
            </w:pPr>
            <w:r w:rsidRPr="00196BCA">
              <w:t>MAC PDU (one RLC SDU)</w:t>
            </w:r>
          </w:p>
        </w:tc>
        <w:tc>
          <w:tcPr>
            <w:tcW w:w="567" w:type="dxa"/>
            <w:tcBorders>
              <w:top w:val="single" w:sz="4" w:space="0" w:color="auto"/>
              <w:left w:val="single" w:sz="4" w:space="0" w:color="auto"/>
              <w:bottom w:val="single" w:sz="4" w:space="0" w:color="auto"/>
              <w:right w:val="single" w:sz="4" w:space="0" w:color="auto"/>
            </w:tcBorders>
            <w:hideMark/>
          </w:tcPr>
          <w:p w14:paraId="605E1109" w14:textId="77777777" w:rsidR="006A61B9" w:rsidRPr="00196BCA" w:rsidRDefault="006A61B9" w:rsidP="006A61B9">
            <w:pPr>
              <w:pStyle w:val="TAC"/>
            </w:pPr>
            <w:r w:rsidRPr="00196BCA">
              <w:t>1</w:t>
            </w:r>
          </w:p>
        </w:tc>
        <w:tc>
          <w:tcPr>
            <w:tcW w:w="850" w:type="dxa"/>
            <w:tcBorders>
              <w:top w:val="single" w:sz="4" w:space="0" w:color="auto"/>
              <w:left w:val="single" w:sz="4" w:space="0" w:color="auto"/>
              <w:bottom w:val="single" w:sz="4" w:space="0" w:color="auto"/>
              <w:right w:val="single" w:sz="4" w:space="0" w:color="auto"/>
            </w:tcBorders>
            <w:hideMark/>
          </w:tcPr>
          <w:p w14:paraId="13C069A1" w14:textId="77777777" w:rsidR="006A61B9" w:rsidRPr="00196BCA" w:rsidRDefault="006A61B9" w:rsidP="006A61B9">
            <w:pPr>
              <w:pStyle w:val="TAC"/>
            </w:pPr>
            <w:r w:rsidRPr="00196BCA">
              <w:t>P</w:t>
            </w:r>
          </w:p>
        </w:tc>
      </w:tr>
      <w:tr w:rsidR="006A61B9" w:rsidRPr="00196BCA" w14:paraId="18DE721B" w14:textId="77777777" w:rsidTr="006A61B9">
        <w:tc>
          <w:tcPr>
            <w:tcW w:w="534" w:type="dxa"/>
            <w:tcBorders>
              <w:top w:val="single" w:sz="4" w:space="0" w:color="auto"/>
              <w:left w:val="single" w:sz="4" w:space="0" w:color="auto"/>
              <w:bottom w:val="single" w:sz="4" w:space="0" w:color="auto"/>
              <w:right w:val="single" w:sz="4" w:space="0" w:color="auto"/>
            </w:tcBorders>
            <w:hideMark/>
          </w:tcPr>
          <w:p w14:paraId="54A736F9" w14:textId="77777777" w:rsidR="006A61B9" w:rsidRPr="00196BCA" w:rsidRDefault="006A61B9" w:rsidP="006A61B9">
            <w:pPr>
              <w:pStyle w:val="TAC"/>
            </w:pPr>
            <w:r w:rsidRPr="00196BCA">
              <w:t>5</w:t>
            </w:r>
          </w:p>
        </w:tc>
        <w:tc>
          <w:tcPr>
            <w:tcW w:w="3968" w:type="dxa"/>
            <w:tcBorders>
              <w:top w:val="single" w:sz="4" w:space="0" w:color="auto"/>
              <w:left w:val="single" w:sz="4" w:space="0" w:color="auto"/>
              <w:bottom w:val="single" w:sz="4" w:space="0" w:color="auto"/>
              <w:right w:val="single" w:sz="4" w:space="0" w:color="auto"/>
            </w:tcBorders>
            <w:hideMark/>
          </w:tcPr>
          <w:p w14:paraId="2DF4C5E6" w14:textId="77777777" w:rsidR="006A61B9" w:rsidRPr="00196BCA" w:rsidRDefault="006A61B9" w:rsidP="006A61B9">
            <w:pPr>
              <w:pStyle w:val="TAL"/>
            </w:pPr>
            <w:r w:rsidRPr="00196BCA">
              <w:t xml:space="preserve">Check: </w:t>
            </w:r>
            <w:r w:rsidRPr="00196BCA">
              <w:rPr>
                <w:lang w:eastAsia="zh-CN"/>
              </w:rPr>
              <w:t>D</w:t>
            </w:r>
            <w:r w:rsidRPr="00196BCA">
              <w:t xml:space="preserve">oes </w:t>
            </w:r>
            <w:r w:rsidRPr="00196BCA">
              <w:rPr>
                <w:lang w:eastAsia="zh-CN"/>
              </w:rPr>
              <w:t>t</w:t>
            </w:r>
            <w:r w:rsidRPr="00196BCA">
              <w:t>he UE transmit a MAC PDU containing second RLC SDU in Symbol ‘x1’, Slot y1’, SFN ‘z1’?</w:t>
            </w:r>
          </w:p>
          <w:p w14:paraId="2258E16C" w14:textId="77777777" w:rsidR="006A61B9" w:rsidRPr="00196BCA" w:rsidRDefault="006A61B9" w:rsidP="006A61B9">
            <w:pPr>
              <w:pStyle w:val="TAL"/>
            </w:pPr>
            <w:r w:rsidRPr="00196BCA">
              <w:t xml:space="preserve">Where </w:t>
            </w:r>
          </w:p>
          <w:p w14:paraId="46CCB00B" w14:textId="77777777" w:rsidR="006A61B9" w:rsidRPr="00196BCA" w:rsidRDefault="006A61B9" w:rsidP="006A61B9">
            <w:pPr>
              <w:pStyle w:val="TAL"/>
            </w:pPr>
            <w:r w:rsidRPr="00196BCA">
              <w:t xml:space="preserve">[(z1 × </w:t>
            </w:r>
            <w:r w:rsidRPr="00196BCA">
              <w:rPr>
                <w:i/>
              </w:rPr>
              <w:t>numberOfSlotsPerFrame</w:t>
            </w:r>
            <w:r w:rsidRPr="00196BCA">
              <w:t xml:space="preserve"> × </w:t>
            </w:r>
            <w:r w:rsidRPr="00196BCA">
              <w:rPr>
                <w:i/>
              </w:rPr>
              <w:t>numberOfSymbolsPerSlot</w:t>
            </w:r>
            <w:r w:rsidRPr="00196BCA">
              <w:t xml:space="preserve">) + (y1 × </w:t>
            </w:r>
            <w:r w:rsidRPr="00196BCA">
              <w:rPr>
                <w:i/>
              </w:rPr>
              <w:t>numberOfSymbolsPerSlot</w:t>
            </w:r>
            <w:r w:rsidRPr="00196BCA">
              <w:t xml:space="preserve">) + x1] = (5 × </w:t>
            </w:r>
            <w:r w:rsidRPr="00196BCA">
              <w:rPr>
                <w:i/>
              </w:rPr>
              <w:t>numberOfSymbolsPerSlo</w:t>
            </w:r>
            <w:r w:rsidRPr="00196BCA">
              <w:t xml:space="preserve">t + S + 1 × </w:t>
            </w:r>
            <w:r w:rsidRPr="00196BCA">
              <w:rPr>
                <w:i/>
              </w:rPr>
              <w:t>periodicity</w:t>
            </w:r>
            <w:r w:rsidRPr="00196BCA">
              <w:t xml:space="preserve">) modulo (1024 × </w:t>
            </w:r>
            <w:r w:rsidRPr="00196BCA">
              <w:rPr>
                <w:i/>
              </w:rPr>
              <w:t>numberOfSlotsPerFrame</w:t>
            </w:r>
            <w:r w:rsidRPr="00196BCA">
              <w:t xml:space="preserve"> × </w:t>
            </w:r>
            <w:r w:rsidRPr="00196BCA">
              <w:rPr>
                <w:i/>
              </w:rPr>
              <w:t>numberOfSymbolsPerSlot</w:t>
            </w:r>
            <w:r w:rsidRPr="00196BCA">
              <w:t>).</w:t>
            </w:r>
          </w:p>
        </w:tc>
        <w:tc>
          <w:tcPr>
            <w:tcW w:w="708" w:type="dxa"/>
            <w:tcBorders>
              <w:top w:val="single" w:sz="4" w:space="0" w:color="auto"/>
              <w:left w:val="single" w:sz="4" w:space="0" w:color="auto"/>
              <w:bottom w:val="single" w:sz="4" w:space="0" w:color="auto"/>
              <w:right w:val="single" w:sz="4" w:space="0" w:color="auto"/>
            </w:tcBorders>
            <w:hideMark/>
          </w:tcPr>
          <w:p w14:paraId="358A7E99" w14:textId="77777777" w:rsidR="006A61B9" w:rsidRPr="00196BCA" w:rsidRDefault="006A61B9" w:rsidP="006A61B9">
            <w:pPr>
              <w:pStyle w:val="TAC"/>
            </w:pPr>
            <w:r w:rsidRPr="00196BCA">
              <w:t>--&gt;</w:t>
            </w:r>
          </w:p>
        </w:tc>
        <w:tc>
          <w:tcPr>
            <w:tcW w:w="2976" w:type="dxa"/>
            <w:tcBorders>
              <w:top w:val="single" w:sz="4" w:space="0" w:color="auto"/>
              <w:left w:val="single" w:sz="4" w:space="0" w:color="auto"/>
              <w:bottom w:val="single" w:sz="4" w:space="0" w:color="auto"/>
              <w:right w:val="single" w:sz="4" w:space="0" w:color="auto"/>
            </w:tcBorders>
            <w:hideMark/>
          </w:tcPr>
          <w:p w14:paraId="1D277CF0" w14:textId="77777777" w:rsidR="006A61B9" w:rsidRPr="00196BCA" w:rsidRDefault="006A61B9" w:rsidP="006A61B9">
            <w:pPr>
              <w:pStyle w:val="TAL"/>
            </w:pPr>
            <w:r w:rsidRPr="00196BCA">
              <w:t>MAC PDU (one RLC SDU)</w:t>
            </w:r>
          </w:p>
        </w:tc>
        <w:tc>
          <w:tcPr>
            <w:tcW w:w="567" w:type="dxa"/>
            <w:tcBorders>
              <w:top w:val="single" w:sz="4" w:space="0" w:color="auto"/>
              <w:left w:val="single" w:sz="4" w:space="0" w:color="auto"/>
              <w:bottom w:val="single" w:sz="4" w:space="0" w:color="auto"/>
              <w:right w:val="single" w:sz="4" w:space="0" w:color="auto"/>
            </w:tcBorders>
            <w:hideMark/>
          </w:tcPr>
          <w:p w14:paraId="0EF0D65C" w14:textId="77777777" w:rsidR="006A61B9" w:rsidRPr="00196BCA" w:rsidRDefault="006A61B9" w:rsidP="006A61B9">
            <w:pPr>
              <w:pStyle w:val="TAC"/>
            </w:pPr>
            <w:r w:rsidRPr="00196BCA">
              <w:t>1</w:t>
            </w:r>
          </w:p>
        </w:tc>
        <w:tc>
          <w:tcPr>
            <w:tcW w:w="850" w:type="dxa"/>
            <w:tcBorders>
              <w:top w:val="single" w:sz="4" w:space="0" w:color="auto"/>
              <w:left w:val="single" w:sz="4" w:space="0" w:color="auto"/>
              <w:bottom w:val="single" w:sz="4" w:space="0" w:color="auto"/>
              <w:right w:val="single" w:sz="4" w:space="0" w:color="auto"/>
            </w:tcBorders>
            <w:hideMark/>
          </w:tcPr>
          <w:p w14:paraId="485C52BA" w14:textId="77777777" w:rsidR="006A61B9" w:rsidRPr="00196BCA" w:rsidRDefault="006A61B9" w:rsidP="006A61B9">
            <w:pPr>
              <w:pStyle w:val="TAC"/>
            </w:pPr>
            <w:r w:rsidRPr="00196BCA">
              <w:t>P</w:t>
            </w:r>
          </w:p>
        </w:tc>
      </w:tr>
      <w:tr w:rsidR="006A61B9" w:rsidRPr="00196BCA" w14:paraId="067EFC3B" w14:textId="77777777" w:rsidTr="006A61B9">
        <w:tc>
          <w:tcPr>
            <w:tcW w:w="534" w:type="dxa"/>
            <w:tcBorders>
              <w:top w:val="single" w:sz="4" w:space="0" w:color="auto"/>
              <w:left w:val="single" w:sz="4" w:space="0" w:color="auto"/>
              <w:bottom w:val="single" w:sz="4" w:space="0" w:color="auto"/>
              <w:right w:val="single" w:sz="4" w:space="0" w:color="auto"/>
            </w:tcBorders>
          </w:tcPr>
          <w:p w14:paraId="35B3BDD5" w14:textId="12795F06" w:rsidR="006A61B9" w:rsidRPr="00196BCA" w:rsidRDefault="003A2F90" w:rsidP="006A61B9">
            <w:pPr>
              <w:pStyle w:val="TAC"/>
              <w:rPr>
                <w:lang w:eastAsia="zh-CN"/>
              </w:rPr>
            </w:pPr>
            <w:r w:rsidRPr="00196BCA">
              <w:rPr>
                <w:lang w:eastAsia="zh-CN"/>
              </w:rPr>
              <w:t>6</w:t>
            </w:r>
          </w:p>
        </w:tc>
        <w:tc>
          <w:tcPr>
            <w:tcW w:w="3968" w:type="dxa"/>
            <w:tcBorders>
              <w:top w:val="single" w:sz="4" w:space="0" w:color="auto"/>
              <w:left w:val="single" w:sz="4" w:space="0" w:color="auto"/>
              <w:bottom w:val="single" w:sz="4" w:space="0" w:color="auto"/>
              <w:right w:val="single" w:sz="4" w:space="0" w:color="auto"/>
            </w:tcBorders>
          </w:tcPr>
          <w:p w14:paraId="4B8653FE" w14:textId="77777777" w:rsidR="006A61B9" w:rsidRPr="00196BCA" w:rsidRDefault="006A61B9" w:rsidP="006A61B9">
            <w:pPr>
              <w:pStyle w:val="TAL"/>
            </w:pPr>
            <w:r w:rsidRPr="00196BCA">
              <w:t>Check: Does the UE transmit a MAC PDU containing third RLC SDU in Symbol ‘x0’, Slot y0’, SFN ‘z2’ after the SFN in step 6 wraps around?</w:t>
            </w:r>
          </w:p>
          <w:p w14:paraId="7B511947" w14:textId="77777777" w:rsidR="006A61B9" w:rsidRPr="00196BCA" w:rsidRDefault="006A61B9" w:rsidP="006A61B9">
            <w:pPr>
              <w:pStyle w:val="TAL"/>
            </w:pPr>
            <w:r w:rsidRPr="00196BCA">
              <w:t xml:space="preserve">Where </w:t>
            </w:r>
          </w:p>
          <w:p w14:paraId="7143A91C" w14:textId="77777777" w:rsidR="006A61B9" w:rsidRPr="00196BCA" w:rsidRDefault="006A61B9" w:rsidP="006A61B9">
            <w:pPr>
              <w:pStyle w:val="TAL"/>
            </w:pPr>
            <w:r w:rsidRPr="00196BCA">
              <w:t xml:space="preserve">[(z2 × </w:t>
            </w:r>
            <w:r w:rsidRPr="00196BCA">
              <w:rPr>
                <w:i/>
              </w:rPr>
              <w:t>numberOfSlotsPerFrame</w:t>
            </w:r>
            <w:r w:rsidRPr="00196BCA">
              <w:t xml:space="preserve"> × </w:t>
            </w:r>
            <w:r w:rsidRPr="00196BCA">
              <w:rPr>
                <w:i/>
              </w:rPr>
              <w:t>numberOfSymbolsPerSlot</w:t>
            </w:r>
            <w:r w:rsidRPr="00196BCA">
              <w:t xml:space="preserve">) + (y0 × </w:t>
            </w:r>
            <w:r w:rsidRPr="00196BCA">
              <w:rPr>
                <w:i/>
              </w:rPr>
              <w:t>numberOfSymbolsPerSlot</w:t>
            </w:r>
            <w:r w:rsidRPr="00196BCA">
              <w:t xml:space="preserve">) + x0] = (5 × </w:t>
            </w:r>
            <w:r w:rsidRPr="00196BCA">
              <w:rPr>
                <w:i/>
              </w:rPr>
              <w:t>numberOfSymbolsPerSlo</w:t>
            </w:r>
            <w:r w:rsidRPr="00196BCA">
              <w:t xml:space="preserve">t + S + 0 × </w:t>
            </w:r>
            <w:r w:rsidRPr="00196BCA">
              <w:rPr>
                <w:i/>
              </w:rPr>
              <w:t>periodicity</w:t>
            </w:r>
            <w:r w:rsidRPr="00196BCA">
              <w:t xml:space="preserve">) modulo (1024 × </w:t>
            </w:r>
            <w:r w:rsidRPr="00196BCA">
              <w:rPr>
                <w:i/>
              </w:rPr>
              <w:t>numberOfSlotsPerFrame</w:t>
            </w:r>
            <w:r w:rsidRPr="00196BCA">
              <w:t xml:space="preserve"> × </w:t>
            </w:r>
            <w:r w:rsidRPr="00196BCA">
              <w:rPr>
                <w:i/>
              </w:rPr>
              <w:t>numberOfSymbolsPerSlot</w:t>
            </w:r>
            <w:r w:rsidRPr="00196BCA">
              <w:t>).</w:t>
            </w:r>
          </w:p>
        </w:tc>
        <w:tc>
          <w:tcPr>
            <w:tcW w:w="708" w:type="dxa"/>
            <w:tcBorders>
              <w:top w:val="single" w:sz="4" w:space="0" w:color="auto"/>
              <w:left w:val="single" w:sz="4" w:space="0" w:color="auto"/>
              <w:bottom w:val="single" w:sz="4" w:space="0" w:color="auto"/>
              <w:right w:val="single" w:sz="4" w:space="0" w:color="auto"/>
            </w:tcBorders>
          </w:tcPr>
          <w:p w14:paraId="4BBB7BCD" w14:textId="77777777" w:rsidR="006A61B9" w:rsidRPr="00196BCA" w:rsidRDefault="006A61B9" w:rsidP="006A61B9">
            <w:pPr>
              <w:pStyle w:val="TAC"/>
            </w:pPr>
            <w:r w:rsidRPr="00196BCA">
              <w:t>--&gt;</w:t>
            </w:r>
          </w:p>
        </w:tc>
        <w:tc>
          <w:tcPr>
            <w:tcW w:w="2976" w:type="dxa"/>
            <w:tcBorders>
              <w:top w:val="single" w:sz="4" w:space="0" w:color="auto"/>
              <w:left w:val="single" w:sz="4" w:space="0" w:color="auto"/>
              <w:bottom w:val="single" w:sz="4" w:space="0" w:color="auto"/>
              <w:right w:val="single" w:sz="4" w:space="0" w:color="auto"/>
            </w:tcBorders>
          </w:tcPr>
          <w:p w14:paraId="72893F36" w14:textId="77777777" w:rsidR="006A61B9" w:rsidRPr="00196BCA" w:rsidRDefault="006A61B9" w:rsidP="006A61B9">
            <w:pPr>
              <w:pStyle w:val="TAL"/>
              <w:rPr>
                <w:i/>
              </w:rPr>
            </w:pPr>
            <w:r w:rsidRPr="00196BCA">
              <w:t>MAC PDU (one RLC SDU)</w:t>
            </w:r>
          </w:p>
        </w:tc>
        <w:tc>
          <w:tcPr>
            <w:tcW w:w="567" w:type="dxa"/>
            <w:tcBorders>
              <w:top w:val="single" w:sz="4" w:space="0" w:color="auto"/>
              <w:left w:val="single" w:sz="4" w:space="0" w:color="auto"/>
              <w:bottom w:val="single" w:sz="4" w:space="0" w:color="auto"/>
              <w:right w:val="single" w:sz="4" w:space="0" w:color="auto"/>
            </w:tcBorders>
          </w:tcPr>
          <w:p w14:paraId="164AEF5C" w14:textId="77777777" w:rsidR="006A61B9" w:rsidRPr="00196BCA" w:rsidRDefault="006A61B9" w:rsidP="006A61B9">
            <w:pPr>
              <w:pStyle w:val="TAC"/>
            </w:pPr>
            <w:r w:rsidRPr="00196BCA">
              <w:t>2</w:t>
            </w:r>
          </w:p>
        </w:tc>
        <w:tc>
          <w:tcPr>
            <w:tcW w:w="850" w:type="dxa"/>
            <w:tcBorders>
              <w:top w:val="single" w:sz="4" w:space="0" w:color="auto"/>
              <w:left w:val="single" w:sz="4" w:space="0" w:color="auto"/>
              <w:bottom w:val="single" w:sz="4" w:space="0" w:color="auto"/>
              <w:right w:val="single" w:sz="4" w:space="0" w:color="auto"/>
            </w:tcBorders>
          </w:tcPr>
          <w:p w14:paraId="53CD4FE6" w14:textId="77777777" w:rsidR="006A61B9" w:rsidRPr="00196BCA" w:rsidRDefault="006A61B9" w:rsidP="006A61B9">
            <w:pPr>
              <w:pStyle w:val="TAC"/>
            </w:pPr>
            <w:r w:rsidRPr="00196BCA">
              <w:t>P</w:t>
            </w:r>
          </w:p>
        </w:tc>
      </w:tr>
      <w:tr w:rsidR="006A61B9" w:rsidRPr="00196BCA" w14:paraId="5A691258" w14:textId="77777777" w:rsidTr="006A61B9">
        <w:tc>
          <w:tcPr>
            <w:tcW w:w="534" w:type="dxa"/>
            <w:tcBorders>
              <w:top w:val="single" w:sz="4" w:space="0" w:color="auto"/>
              <w:left w:val="single" w:sz="4" w:space="0" w:color="auto"/>
              <w:bottom w:val="single" w:sz="4" w:space="0" w:color="auto"/>
              <w:right w:val="single" w:sz="4" w:space="0" w:color="auto"/>
            </w:tcBorders>
          </w:tcPr>
          <w:p w14:paraId="509F1676" w14:textId="553F2041" w:rsidR="006A61B9" w:rsidRPr="00196BCA" w:rsidRDefault="003A2F90" w:rsidP="006A61B9">
            <w:pPr>
              <w:pStyle w:val="TAC"/>
            </w:pPr>
            <w:r w:rsidRPr="00196BCA">
              <w:t>7</w:t>
            </w:r>
          </w:p>
        </w:tc>
        <w:tc>
          <w:tcPr>
            <w:tcW w:w="3968" w:type="dxa"/>
            <w:tcBorders>
              <w:top w:val="single" w:sz="4" w:space="0" w:color="auto"/>
              <w:left w:val="single" w:sz="4" w:space="0" w:color="auto"/>
              <w:bottom w:val="single" w:sz="4" w:space="0" w:color="auto"/>
              <w:right w:val="single" w:sz="4" w:space="0" w:color="auto"/>
            </w:tcBorders>
          </w:tcPr>
          <w:p w14:paraId="022D7B19" w14:textId="77777777" w:rsidR="006A61B9" w:rsidRPr="00196BCA" w:rsidRDefault="006A61B9" w:rsidP="006A61B9">
            <w:pPr>
              <w:pStyle w:val="TAL"/>
            </w:pPr>
            <w:r w:rsidRPr="00196BCA">
              <w:t>Check: Does the UE transmit a MAC PDU containing fourth RLC SDU in Symbol ‘x2’, Slot y2’, SFN ‘z2?</w:t>
            </w:r>
          </w:p>
          <w:p w14:paraId="25D81379" w14:textId="77777777" w:rsidR="006A61B9" w:rsidRPr="00196BCA" w:rsidRDefault="006A61B9" w:rsidP="006A61B9">
            <w:pPr>
              <w:pStyle w:val="TAL"/>
            </w:pPr>
            <w:r w:rsidRPr="00196BCA">
              <w:t xml:space="preserve">Where </w:t>
            </w:r>
          </w:p>
          <w:p w14:paraId="6D6FD4EF" w14:textId="77777777" w:rsidR="006A61B9" w:rsidRPr="00196BCA" w:rsidRDefault="006A61B9" w:rsidP="006A61B9">
            <w:pPr>
              <w:pStyle w:val="TAL"/>
            </w:pPr>
            <w:r w:rsidRPr="00196BCA">
              <w:t xml:space="preserve">[(z2 × </w:t>
            </w:r>
            <w:r w:rsidRPr="00196BCA">
              <w:rPr>
                <w:i/>
              </w:rPr>
              <w:t>numberOfSlotsPerFrame</w:t>
            </w:r>
            <w:r w:rsidRPr="00196BCA">
              <w:t xml:space="preserve"> × </w:t>
            </w:r>
            <w:r w:rsidRPr="00196BCA">
              <w:rPr>
                <w:i/>
              </w:rPr>
              <w:t>numberOfSymbolsPerSlot</w:t>
            </w:r>
            <w:r w:rsidRPr="00196BCA">
              <w:t xml:space="preserve">) + (y2 × </w:t>
            </w:r>
            <w:r w:rsidRPr="00196BCA">
              <w:rPr>
                <w:i/>
              </w:rPr>
              <w:t>numberOfSymbolsPerSlot</w:t>
            </w:r>
            <w:r w:rsidRPr="00196BCA">
              <w:t xml:space="preserve">) + x2] = (15 × </w:t>
            </w:r>
            <w:r w:rsidRPr="00196BCA">
              <w:rPr>
                <w:i/>
              </w:rPr>
              <w:t>numberOfSymbolsPerSlo</w:t>
            </w:r>
            <w:r w:rsidRPr="00196BCA">
              <w:t xml:space="preserve">t + S + 0 × </w:t>
            </w:r>
            <w:r w:rsidRPr="00196BCA">
              <w:rPr>
                <w:i/>
              </w:rPr>
              <w:t>periodicity</w:t>
            </w:r>
            <w:r w:rsidRPr="00196BCA">
              <w:t xml:space="preserve">) modulo (1024 × </w:t>
            </w:r>
            <w:r w:rsidRPr="00196BCA">
              <w:rPr>
                <w:i/>
              </w:rPr>
              <w:t>numberOfSlotsPerFrame</w:t>
            </w:r>
            <w:r w:rsidRPr="00196BCA">
              <w:t xml:space="preserve"> × </w:t>
            </w:r>
            <w:r w:rsidRPr="00196BCA">
              <w:rPr>
                <w:i/>
              </w:rPr>
              <w:t>numberOfSymbolsPerSlot</w:t>
            </w:r>
            <w:r w:rsidRPr="00196BCA">
              <w:t>).</w:t>
            </w:r>
          </w:p>
        </w:tc>
        <w:tc>
          <w:tcPr>
            <w:tcW w:w="708" w:type="dxa"/>
            <w:tcBorders>
              <w:top w:val="single" w:sz="4" w:space="0" w:color="auto"/>
              <w:left w:val="single" w:sz="4" w:space="0" w:color="auto"/>
              <w:bottom w:val="single" w:sz="4" w:space="0" w:color="auto"/>
              <w:right w:val="single" w:sz="4" w:space="0" w:color="auto"/>
            </w:tcBorders>
          </w:tcPr>
          <w:p w14:paraId="7648CCB5" w14:textId="77777777" w:rsidR="006A61B9" w:rsidRPr="00196BCA" w:rsidRDefault="006A61B9" w:rsidP="006A61B9">
            <w:pPr>
              <w:pStyle w:val="TAC"/>
              <w:rPr>
                <w:b/>
              </w:rPr>
            </w:pPr>
            <w:r w:rsidRPr="00196BCA">
              <w:t>--&gt;</w:t>
            </w:r>
          </w:p>
        </w:tc>
        <w:tc>
          <w:tcPr>
            <w:tcW w:w="2976" w:type="dxa"/>
            <w:tcBorders>
              <w:top w:val="single" w:sz="4" w:space="0" w:color="auto"/>
              <w:left w:val="single" w:sz="4" w:space="0" w:color="auto"/>
              <w:bottom w:val="single" w:sz="4" w:space="0" w:color="auto"/>
              <w:right w:val="single" w:sz="4" w:space="0" w:color="auto"/>
            </w:tcBorders>
          </w:tcPr>
          <w:p w14:paraId="61E22D91" w14:textId="77777777" w:rsidR="006A61B9" w:rsidRPr="00196BCA" w:rsidRDefault="006A61B9" w:rsidP="006A61B9">
            <w:pPr>
              <w:pStyle w:val="TAL"/>
              <w:rPr>
                <w:b/>
              </w:rPr>
            </w:pPr>
            <w:r w:rsidRPr="00196BCA">
              <w:t>MAC PDU (one RLC SDU)</w:t>
            </w:r>
          </w:p>
        </w:tc>
        <w:tc>
          <w:tcPr>
            <w:tcW w:w="567" w:type="dxa"/>
            <w:tcBorders>
              <w:top w:val="single" w:sz="4" w:space="0" w:color="auto"/>
              <w:left w:val="single" w:sz="4" w:space="0" w:color="auto"/>
              <w:bottom w:val="single" w:sz="4" w:space="0" w:color="auto"/>
              <w:right w:val="single" w:sz="4" w:space="0" w:color="auto"/>
            </w:tcBorders>
          </w:tcPr>
          <w:p w14:paraId="3CFB1095" w14:textId="77777777" w:rsidR="006A61B9" w:rsidRPr="00196BCA" w:rsidRDefault="006A61B9" w:rsidP="006A61B9">
            <w:pPr>
              <w:pStyle w:val="TAC"/>
            </w:pPr>
            <w:r w:rsidRPr="00196BCA">
              <w:t>2</w:t>
            </w:r>
          </w:p>
        </w:tc>
        <w:tc>
          <w:tcPr>
            <w:tcW w:w="850" w:type="dxa"/>
            <w:tcBorders>
              <w:top w:val="single" w:sz="4" w:space="0" w:color="auto"/>
              <w:left w:val="single" w:sz="4" w:space="0" w:color="auto"/>
              <w:bottom w:val="single" w:sz="4" w:space="0" w:color="auto"/>
              <w:right w:val="single" w:sz="4" w:space="0" w:color="auto"/>
            </w:tcBorders>
          </w:tcPr>
          <w:p w14:paraId="06B7F61B" w14:textId="77777777" w:rsidR="006A61B9" w:rsidRPr="00196BCA" w:rsidRDefault="006A61B9" w:rsidP="006A61B9">
            <w:pPr>
              <w:pStyle w:val="TAC"/>
            </w:pPr>
            <w:r w:rsidRPr="00196BCA">
              <w:t>P</w:t>
            </w:r>
          </w:p>
        </w:tc>
      </w:tr>
      <w:tr w:rsidR="006A61B9" w:rsidRPr="00196BCA" w14:paraId="435D5BE9" w14:textId="77777777" w:rsidTr="006A61B9">
        <w:tc>
          <w:tcPr>
            <w:tcW w:w="534" w:type="dxa"/>
            <w:tcBorders>
              <w:top w:val="single" w:sz="4" w:space="0" w:color="auto"/>
              <w:left w:val="single" w:sz="4" w:space="0" w:color="auto"/>
              <w:bottom w:val="single" w:sz="4" w:space="0" w:color="auto"/>
              <w:right w:val="single" w:sz="4" w:space="0" w:color="auto"/>
            </w:tcBorders>
          </w:tcPr>
          <w:p w14:paraId="0BF19E14" w14:textId="71C53B7F" w:rsidR="006A61B9" w:rsidRPr="00196BCA" w:rsidRDefault="003A2F90" w:rsidP="006A61B9">
            <w:pPr>
              <w:pStyle w:val="TAC"/>
              <w:rPr>
                <w:lang w:eastAsia="zh-CN"/>
              </w:rPr>
            </w:pPr>
            <w:r w:rsidRPr="00196BCA">
              <w:rPr>
                <w:lang w:eastAsia="zh-CN"/>
              </w:rPr>
              <w:t>8</w:t>
            </w:r>
          </w:p>
        </w:tc>
        <w:tc>
          <w:tcPr>
            <w:tcW w:w="3968" w:type="dxa"/>
            <w:tcBorders>
              <w:top w:val="single" w:sz="4" w:space="0" w:color="auto"/>
              <w:left w:val="single" w:sz="4" w:space="0" w:color="auto"/>
              <w:bottom w:val="single" w:sz="4" w:space="0" w:color="auto"/>
              <w:right w:val="single" w:sz="4" w:space="0" w:color="auto"/>
            </w:tcBorders>
          </w:tcPr>
          <w:p w14:paraId="4F4A0C27" w14:textId="77777777" w:rsidR="006A61B9" w:rsidRPr="00196BCA" w:rsidRDefault="006A61B9" w:rsidP="006A61B9">
            <w:pPr>
              <w:pStyle w:val="TAL"/>
            </w:pPr>
            <w:r w:rsidRPr="00196BCA">
              <w:t xml:space="preserve">Check: </w:t>
            </w:r>
            <w:r w:rsidRPr="00196BCA">
              <w:rPr>
                <w:lang w:eastAsia="zh-CN"/>
              </w:rPr>
              <w:t>D</w:t>
            </w:r>
            <w:r w:rsidRPr="00196BCA">
              <w:t xml:space="preserve">oes </w:t>
            </w:r>
            <w:r w:rsidRPr="00196BCA">
              <w:rPr>
                <w:lang w:eastAsia="zh-CN"/>
              </w:rPr>
              <w:t>t</w:t>
            </w:r>
            <w:r w:rsidRPr="00196BCA">
              <w:t>he UE transmit a MAC PDU containing fifth RLC SDU in Symbol ‘x1’, Slot y1’, SFN ‘z3’ after the SFN in step 8 wraps around?</w:t>
            </w:r>
          </w:p>
          <w:p w14:paraId="66C1186C" w14:textId="77777777" w:rsidR="006A61B9" w:rsidRPr="00196BCA" w:rsidRDefault="006A61B9" w:rsidP="006A61B9">
            <w:pPr>
              <w:pStyle w:val="TAL"/>
            </w:pPr>
            <w:r w:rsidRPr="00196BCA">
              <w:t xml:space="preserve">Where </w:t>
            </w:r>
          </w:p>
          <w:p w14:paraId="18D2C26D" w14:textId="77777777" w:rsidR="006A61B9" w:rsidRPr="00196BCA" w:rsidRDefault="006A61B9" w:rsidP="006A61B9">
            <w:pPr>
              <w:pStyle w:val="TAL"/>
            </w:pPr>
            <w:r w:rsidRPr="00196BCA">
              <w:t xml:space="preserve">[(z3 × </w:t>
            </w:r>
            <w:r w:rsidRPr="00196BCA">
              <w:rPr>
                <w:i/>
              </w:rPr>
              <w:t>numberOfSlotsPerFrame</w:t>
            </w:r>
            <w:r w:rsidRPr="00196BCA">
              <w:t xml:space="preserve"> × </w:t>
            </w:r>
            <w:r w:rsidRPr="00196BCA">
              <w:rPr>
                <w:i/>
              </w:rPr>
              <w:t>numberOfSymbolsPerSlot</w:t>
            </w:r>
            <w:r w:rsidRPr="00196BCA">
              <w:t xml:space="preserve">) + (y3 × </w:t>
            </w:r>
            <w:r w:rsidRPr="00196BCA">
              <w:rPr>
                <w:i/>
              </w:rPr>
              <w:t>numberOfSymbolsPerSlot</w:t>
            </w:r>
            <w:r w:rsidRPr="00196BCA">
              <w:t xml:space="preserve">) + x3] = (5 × </w:t>
            </w:r>
            <w:r w:rsidRPr="00196BCA">
              <w:rPr>
                <w:i/>
              </w:rPr>
              <w:t>numberOfSymbolsPerSlo</w:t>
            </w:r>
            <w:r w:rsidRPr="00196BCA">
              <w:t xml:space="preserve">t + S + 1 × </w:t>
            </w:r>
            <w:r w:rsidRPr="00196BCA">
              <w:rPr>
                <w:i/>
              </w:rPr>
              <w:t>periodicity</w:t>
            </w:r>
            <w:r w:rsidRPr="00196BCA">
              <w:t xml:space="preserve">) modulo (1024 × </w:t>
            </w:r>
            <w:r w:rsidRPr="00196BCA">
              <w:rPr>
                <w:i/>
              </w:rPr>
              <w:t>numberOfSlotsPerFrame</w:t>
            </w:r>
            <w:r w:rsidRPr="00196BCA">
              <w:t xml:space="preserve"> × </w:t>
            </w:r>
            <w:r w:rsidRPr="00196BCA">
              <w:rPr>
                <w:i/>
              </w:rPr>
              <w:t>numberOfSymbolsPerSlot</w:t>
            </w:r>
            <w:r w:rsidRPr="00196BCA">
              <w:t>).</w:t>
            </w:r>
          </w:p>
        </w:tc>
        <w:tc>
          <w:tcPr>
            <w:tcW w:w="708" w:type="dxa"/>
            <w:tcBorders>
              <w:top w:val="single" w:sz="4" w:space="0" w:color="auto"/>
              <w:left w:val="single" w:sz="4" w:space="0" w:color="auto"/>
              <w:bottom w:val="single" w:sz="4" w:space="0" w:color="auto"/>
              <w:right w:val="single" w:sz="4" w:space="0" w:color="auto"/>
            </w:tcBorders>
          </w:tcPr>
          <w:p w14:paraId="6879853F" w14:textId="77777777" w:rsidR="006A61B9" w:rsidRPr="00196BCA" w:rsidRDefault="006A61B9" w:rsidP="006A61B9">
            <w:pPr>
              <w:pStyle w:val="TAC"/>
            </w:pPr>
            <w:r w:rsidRPr="00196BCA">
              <w:t>--&gt;</w:t>
            </w:r>
          </w:p>
        </w:tc>
        <w:tc>
          <w:tcPr>
            <w:tcW w:w="2976" w:type="dxa"/>
            <w:tcBorders>
              <w:top w:val="single" w:sz="4" w:space="0" w:color="auto"/>
              <w:left w:val="single" w:sz="4" w:space="0" w:color="auto"/>
              <w:bottom w:val="single" w:sz="4" w:space="0" w:color="auto"/>
              <w:right w:val="single" w:sz="4" w:space="0" w:color="auto"/>
            </w:tcBorders>
          </w:tcPr>
          <w:p w14:paraId="18F99DD4" w14:textId="77777777" w:rsidR="006A61B9" w:rsidRPr="00196BCA" w:rsidRDefault="006A61B9" w:rsidP="006A61B9">
            <w:pPr>
              <w:pStyle w:val="TAL"/>
            </w:pPr>
            <w:r w:rsidRPr="00196BCA">
              <w:t>MAC PDU (one RLC SDU)</w:t>
            </w:r>
          </w:p>
        </w:tc>
        <w:tc>
          <w:tcPr>
            <w:tcW w:w="567" w:type="dxa"/>
            <w:tcBorders>
              <w:top w:val="single" w:sz="4" w:space="0" w:color="auto"/>
              <w:left w:val="single" w:sz="4" w:space="0" w:color="auto"/>
              <w:bottom w:val="single" w:sz="4" w:space="0" w:color="auto"/>
              <w:right w:val="single" w:sz="4" w:space="0" w:color="auto"/>
            </w:tcBorders>
          </w:tcPr>
          <w:p w14:paraId="3B287C9F" w14:textId="77777777" w:rsidR="006A61B9" w:rsidRPr="00196BCA" w:rsidRDefault="006A61B9" w:rsidP="006A61B9">
            <w:pPr>
              <w:pStyle w:val="TAC"/>
            </w:pPr>
            <w:r w:rsidRPr="00196BCA">
              <w:t>2</w:t>
            </w:r>
          </w:p>
        </w:tc>
        <w:tc>
          <w:tcPr>
            <w:tcW w:w="850" w:type="dxa"/>
            <w:tcBorders>
              <w:top w:val="single" w:sz="4" w:space="0" w:color="auto"/>
              <w:left w:val="single" w:sz="4" w:space="0" w:color="auto"/>
              <w:bottom w:val="single" w:sz="4" w:space="0" w:color="auto"/>
              <w:right w:val="single" w:sz="4" w:space="0" w:color="auto"/>
            </w:tcBorders>
          </w:tcPr>
          <w:p w14:paraId="1B41B8DB" w14:textId="77777777" w:rsidR="006A61B9" w:rsidRPr="00196BCA" w:rsidRDefault="006A61B9" w:rsidP="006A61B9">
            <w:pPr>
              <w:pStyle w:val="TAC"/>
            </w:pPr>
            <w:r w:rsidRPr="00196BCA">
              <w:t>P</w:t>
            </w:r>
          </w:p>
        </w:tc>
      </w:tr>
      <w:tr w:rsidR="006A61B9" w:rsidRPr="00196BCA" w14:paraId="0C42D809" w14:textId="77777777" w:rsidTr="006A61B9">
        <w:tc>
          <w:tcPr>
            <w:tcW w:w="534" w:type="dxa"/>
            <w:tcBorders>
              <w:top w:val="single" w:sz="4" w:space="0" w:color="auto"/>
              <w:left w:val="single" w:sz="4" w:space="0" w:color="auto"/>
              <w:bottom w:val="single" w:sz="4" w:space="0" w:color="auto"/>
              <w:right w:val="single" w:sz="4" w:space="0" w:color="auto"/>
            </w:tcBorders>
          </w:tcPr>
          <w:p w14:paraId="6F9BD5E1" w14:textId="368867D4" w:rsidR="006A61B9" w:rsidRPr="00196BCA" w:rsidRDefault="003A2F90" w:rsidP="006A61B9">
            <w:pPr>
              <w:pStyle w:val="TAC"/>
            </w:pPr>
            <w:r w:rsidRPr="00196BCA">
              <w:t>9</w:t>
            </w:r>
          </w:p>
        </w:tc>
        <w:tc>
          <w:tcPr>
            <w:tcW w:w="3968" w:type="dxa"/>
            <w:tcBorders>
              <w:top w:val="single" w:sz="4" w:space="0" w:color="auto"/>
              <w:left w:val="single" w:sz="4" w:space="0" w:color="auto"/>
              <w:bottom w:val="single" w:sz="4" w:space="0" w:color="auto"/>
              <w:right w:val="single" w:sz="4" w:space="0" w:color="auto"/>
            </w:tcBorders>
          </w:tcPr>
          <w:p w14:paraId="48690995" w14:textId="77777777" w:rsidR="006A61B9" w:rsidRPr="00196BCA" w:rsidRDefault="006A61B9" w:rsidP="006A61B9">
            <w:pPr>
              <w:pStyle w:val="TAL"/>
            </w:pPr>
            <w:r w:rsidRPr="00196BCA">
              <w:t xml:space="preserve">Check: </w:t>
            </w:r>
            <w:r w:rsidRPr="00196BCA">
              <w:rPr>
                <w:lang w:eastAsia="zh-CN"/>
              </w:rPr>
              <w:t>D</w:t>
            </w:r>
            <w:r w:rsidRPr="00196BCA">
              <w:t xml:space="preserve">oes </w:t>
            </w:r>
            <w:r w:rsidRPr="00196BCA">
              <w:rPr>
                <w:lang w:eastAsia="zh-CN"/>
              </w:rPr>
              <w:t>t</w:t>
            </w:r>
            <w:r w:rsidRPr="00196BCA">
              <w:t>he UE transmit a MAC PDU containing sixth RLC SDU in Symbol ‘x3’, Slot y3’, SFN ‘z3’?</w:t>
            </w:r>
          </w:p>
          <w:p w14:paraId="00A161E3" w14:textId="77777777" w:rsidR="006A61B9" w:rsidRPr="00196BCA" w:rsidRDefault="006A61B9" w:rsidP="006A61B9">
            <w:pPr>
              <w:pStyle w:val="TAL"/>
            </w:pPr>
            <w:r w:rsidRPr="00196BCA">
              <w:t xml:space="preserve">Where </w:t>
            </w:r>
          </w:p>
          <w:p w14:paraId="4A350340" w14:textId="77777777" w:rsidR="006A61B9" w:rsidRPr="00196BCA" w:rsidRDefault="006A61B9" w:rsidP="006A61B9">
            <w:pPr>
              <w:pStyle w:val="TAL"/>
              <w:rPr>
                <w:lang w:eastAsia="zh-CN"/>
              </w:rPr>
            </w:pPr>
            <w:r w:rsidRPr="00196BCA">
              <w:t xml:space="preserve">[(z3 × </w:t>
            </w:r>
            <w:r w:rsidRPr="00196BCA">
              <w:rPr>
                <w:i/>
              </w:rPr>
              <w:t>numberOfSlotsPerFrame</w:t>
            </w:r>
            <w:r w:rsidRPr="00196BCA">
              <w:t xml:space="preserve"> × </w:t>
            </w:r>
            <w:r w:rsidRPr="00196BCA">
              <w:rPr>
                <w:i/>
              </w:rPr>
              <w:t>numberOfSymbolsPerSlot</w:t>
            </w:r>
            <w:r w:rsidRPr="00196BCA">
              <w:t xml:space="preserve">) + (y3 × </w:t>
            </w:r>
            <w:r w:rsidRPr="00196BCA">
              <w:rPr>
                <w:i/>
              </w:rPr>
              <w:t>numberOfSymbolsPerSlot</w:t>
            </w:r>
            <w:r w:rsidRPr="00196BCA">
              <w:t xml:space="preserve">) + x3] = (15 × </w:t>
            </w:r>
            <w:r w:rsidRPr="00196BCA">
              <w:rPr>
                <w:i/>
              </w:rPr>
              <w:t>numberOfSymbolsPerSlo</w:t>
            </w:r>
            <w:r w:rsidRPr="00196BCA">
              <w:t xml:space="preserve">t + S + 1 × </w:t>
            </w:r>
            <w:r w:rsidRPr="00196BCA">
              <w:rPr>
                <w:i/>
              </w:rPr>
              <w:t>periodicity</w:t>
            </w:r>
            <w:r w:rsidRPr="00196BCA">
              <w:t xml:space="preserve">) modulo (1024 × </w:t>
            </w:r>
            <w:r w:rsidRPr="00196BCA">
              <w:rPr>
                <w:i/>
              </w:rPr>
              <w:t>numberOfSlotsPerFrame</w:t>
            </w:r>
            <w:r w:rsidRPr="00196BCA">
              <w:t xml:space="preserve"> × </w:t>
            </w:r>
            <w:r w:rsidRPr="00196BCA">
              <w:rPr>
                <w:i/>
              </w:rPr>
              <w:t>numberOfSymbolsPerSlot</w:t>
            </w:r>
            <w:r w:rsidRPr="00196BCA">
              <w:t>).</w:t>
            </w:r>
          </w:p>
        </w:tc>
        <w:tc>
          <w:tcPr>
            <w:tcW w:w="708" w:type="dxa"/>
            <w:tcBorders>
              <w:top w:val="single" w:sz="4" w:space="0" w:color="auto"/>
              <w:left w:val="single" w:sz="4" w:space="0" w:color="auto"/>
              <w:bottom w:val="single" w:sz="4" w:space="0" w:color="auto"/>
              <w:right w:val="single" w:sz="4" w:space="0" w:color="auto"/>
            </w:tcBorders>
          </w:tcPr>
          <w:p w14:paraId="6ECA9A85" w14:textId="77777777" w:rsidR="006A61B9" w:rsidRPr="00196BCA" w:rsidRDefault="006A61B9" w:rsidP="006A61B9">
            <w:pPr>
              <w:pStyle w:val="TAC"/>
            </w:pPr>
            <w:r w:rsidRPr="00196BCA">
              <w:t>--&gt;</w:t>
            </w:r>
          </w:p>
        </w:tc>
        <w:tc>
          <w:tcPr>
            <w:tcW w:w="2976" w:type="dxa"/>
            <w:tcBorders>
              <w:top w:val="single" w:sz="4" w:space="0" w:color="auto"/>
              <w:left w:val="single" w:sz="4" w:space="0" w:color="auto"/>
              <w:bottom w:val="single" w:sz="4" w:space="0" w:color="auto"/>
              <w:right w:val="single" w:sz="4" w:space="0" w:color="auto"/>
            </w:tcBorders>
          </w:tcPr>
          <w:p w14:paraId="6D96D7AD" w14:textId="77777777" w:rsidR="006A61B9" w:rsidRPr="00196BCA" w:rsidRDefault="006A61B9" w:rsidP="006A61B9">
            <w:pPr>
              <w:pStyle w:val="TAL"/>
            </w:pPr>
            <w:r w:rsidRPr="00196BCA">
              <w:t>MAC PDU (one RLC SDU)</w:t>
            </w:r>
          </w:p>
        </w:tc>
        <w:tc>
          <w:tcPr>
            <w:tcW w:w="567" w:type="dxa"/>
            <w:tcBorders>
              <w:top w:val="single" w:sz="4" w:space="0" w:color="auto"/>
              <w:left w:val="single" w:sz="4" w:space="0" w:color="auto"/>
              <w:bottom w:val="single" w:sz="4" w:space="0" w:color="auto"/>
              <w:right w:val="single" w:sz="4" w:space="0" w:color="auto"/>
            </w:tcBorders>
          </w:tcPr>
          <w:p w14:paraId="4EDCEF53" w14:textId="77777777" w:rsidR="006A61B9" w:rsidRPr="00196BCA" w:rsidRDefault="006A61B9" w:rsidP="006A61B9">
            <w:pPr>
              <w:pStyle w:val="TAC"/>
            </w:pPr>
            <w:r w:rsidRPr="00196BCA">
              <w:t>2</w:t>
            </w:r>
          </w:p>
        </w:tc>
        <w:tc>
          <w:tcPr>
            <w:tcW w:w="850" w:type="dxa"/>
            <w:tcBorders>
              <w:top w:val="single" w:sz="4" w:space="0" w:color="auto"/>
              <w:left w:val="single" w:sz="4" w:space="0" w:color="auto"/>
              <w:bottom w:val="single" w:sz="4" w:space="0" w:color="auto"/>
              <w:right w:val="single" w:sz="4" w:space="0" w:color="auto"/>
            </w:tcBorders>
          </w:tcPr>
          <w:p w14:paraId="0CD61727" w14:textId="77777777" w:rsidR="006A61B9" w:rsidRPr="00196BCA" w:rsidRDefault="006A61B9" w:rsidP="006A61B9">
            <w:pPr>
              <w:pStyle w:val="TAC"/>
            </w:pPr>
            <w:r w:rsidRPr="00196BCA">
              <w:t>P</w:t>
            </w:r>
          </w:p>
        </w:tc>
      </w:tr>
      <w:tr w:rsidR="003A2F90" w:rsidRPr="00196BCA" w14:paraId="4406D5D3" w14:textId="77777777" w:rsidTr="00AB7AF6">
        <w:tc>
          <w:tcPr>
            <w:tcW w:w="534" w:type="dxa"/>
            <w:tcBorders>
              <w:top w:val="single" w:sz="4" w:space="0" w:color="auto"/>
              <w:left w:val="single" w:sz="4" w:space="0" w:color="auto"/>
              <w:bottom w:val="single" w:sz="4" w:space="0" w:color="auto"/>
              <w:right w:val="single" w:sz="4" w:space="0" w:color="auto"/>
            </w:tcBorders>
          </w:tcPr>
          <w:p w14:paraId="3385EAE5" w14:textId="246474F4" w:rsidR="003A2F90" w:rsidRPr="00196BCA" w:rsidRDefault="003A2F90" w:rsidP="003A2F90">
            <w:pPr>
              <w:pStyle w:val="TAC"/>
            </w:pPr>
            <w:r w:rsidRPr="00196BCA">
              <w:t>10</w:t>
            </w:r>
          </w:p>
        </w:tc>
        <w:tc>
          <w:tcPr>
            <w:tcW w:w="3968" w:type="dxa"/>
            <w:tcBorders>
              <w:top w:val="single" w:sz="4" w:space="0" w:color="auto"/>
              <w:left w:val="single" w:sz="4" w:space="0" w:color="auto"/>
              <w:bottom w:val="single" w:sz="4" w:space="0" w:color="auto"/>
              <w:right w:val="single" w:sz="4" w:space="0" w:color="auto"/>
            </w:tcBorders>
          </w:tcPr>
          <w:p w14:paraId="0D769F5D" w14:textId="07689269" w:rsidR="003A2F90" w:rsidRPr="00196BCA" w:rsidRDefault="003A2F90" w:rsidP="003A2F90">
            <w:pPr>
              <w:pStyle w:val="TAL"/>
              <w:rPr>
                <w:lang w:eastAsia="zh-CN"/>
              </w:rPr>
            </w:pPr>
            <w:r w:rsidRPr="00196BCA">
              <w:t xml:space="preserve">SS transmits NR </w:t>
            </w:r>
            <w:r w:rsidRPr="00196BCA">
              <w:rPr>
                <w:i/>
              </w:rPr>
              <w:t>RRCReconfiguration</w:t>
            </w:r>
            <w:r w:rsidRPr="00196BCA">
              <w:t xml:space="preserve"> message to release configured UL configured grant type 1</w:t>
            </w:r>
            <w:r w:rsidR="005F0025" w:rsidRPr="00196BCA">
              <w:t>.</w:t>
            </w:r>
          </w:p>
        </w:tc>
        <w:tc>
          <w:tcPr>
            <w:tcW w:w="708" w:type="dxa"/>
            <w:tcBorders>
              <w:top w:val="single" w:sz="4" w:space="0" w:color="auto"/>
              <w:left w:val="single" w:sz="4" w:space="0" w:color="auto"/>
              <w:bottom w:val="single" w:sz="4" w:space="0" w:color="auto"/>
              <w:right w:val="single" w:sz="4" w:space="0" w:color="auto"/>
            </w:tcBorders>
          </w:tcPr>
          <w:p w14:paraId="1ACC7B78" w14:textId="17B1349F" w:rsidR="003A2F90" w:rsidRPr="00196BCA" w:rsidRDefault="003A2F90" w:rsidP="003A2F90">
            <w:pPr>
              <w:pStyle w:val="TAC"/>
            </w:pPr>
            <w:r w:rsidRPr="00196BCA">
              <w:t>&lt;--</w:t>
            </w:r>
          </w:p>
        </w:tc>
        <w:tc>
          <w:tcPr>
            <w:tcW w:w="2976" w:type="dxa"/>
            <w:tcBorders>
              <w:top w:val="single" w:sz="4" w:space="0" w:color="auto"/>
              <w:left w:val="single" w:sz="4" w:space="0" w:color="auto"/>
              <w:bottom w:val="single" w:sz="4" w:space="0" w:color="auto"/>
              <w:right w:val="single" w:sz="4" w:space="0" w:color="auto"/>
            </w:tcBorders>
          </w:tcPr>
          <w:p w14:paraId="31A9656A" w14:textId="0A78F607" w:rsidR="003A2F90" w:rsidRPr="00196BCA" w:rsidRDefault="003A2F90" w:rsidP="003A2F90">
            <w:pPr>
              <w:pStyle w:val="TAL"/>
            </w:pPr>
            <w:r w:rsidRPr="00196BCA">
              <w:t xml:space="preserve">NR RRC: </w:t>
            </w:r>
            <w:r w:rsidRPr="00196BCA">
              <w:rPr>
                <w:i/>
              </w:rPr>
              <w:t>RRCReconfiguration</w:t>
            </w:r>
          </w:p>
        </w:tc>
        <w:tc>
          <w:tcPr>
            <w:tcW w:w="567" w:type="dxa"/>
            <w:tcBorders>
              <w:top w:val="single" w:sz="4" w:space="0" w:color="auto"/>
              <w:left w:val="single" w:sz="4" w:space="0" w:color="auto"/>
              <w:bottom w:val="single" w:sz="4" w:space="0" w:color="auto"/>
              <w:right w:val="single" w:sz="4" w:space="0" w:color="auto"/>
            </w:tcBorders>
          </w:tcPr>
          <w:p w14:paraId="4AA45D89" w14:textId="1DA2CC8F" w:rsidR="003A2F90" w:rsidRPr="00196BCA" w:rsidRDefault="003A2F90" w:rsidP="003A2F90">
            <w:pPr>
              <w:pStyle w:val="TAC"/>
            </w:pPr>
            <w:r w:rsidRPr="00196BCA">
              <w:t>-</w:t>
            </w:r>
          </w:p>
        </w:tc>
        <w:tc>
          <w:tcPr>
            <w:tcW w:w="850" w:type="dxa"/>
            <w:tcBorders>
              <w:top w:val="single" w:sz="4" w:space="0" w:color="auto"/>
              <w:left w:val="single" w:sz="4" w:space="0" w:color="auto"/>
              <w:bottom w:val="single" w:sz="4" w:space="0" w:color="auto"/>
              <w:right w:val="single" w:sz="4" w:space="0" w:color="auto"/>
            </w:tcBorders>
          </w:tcPr>
          <w:p w14:paraId="1EA53C4B" w14:textId="098E41C6" w:rsidR="003A2F90" w:rsidRPr="00196BCA" w:rsidRDefault="003A2F90" w:rsidP="003A2F90">
            <w:pPr>
              <w:pStyle w:val="TAC"/>
            </w:pPr>
            <w:r w:rsidRPr="00196BCA">
              <w:t>-</w:t>
            </w:r>
          </w:p>
        </w:tc>
      </w:tr>
      <w:tr w:rsidR="003A2F90" w:rsidRPr="00196BCA" w14:paraId="7F3AC2BC" w14:textId="77777777" w:rsidTr="00AB7AF6">
        <w:tc>
          <w:tcPr>
            <w:tcW w:w="534" w:type="dxa"/>
            <w:tcBorders>
              <w:top w:val="single" w:sz="4" w:space="0" w:color="auto"/>
              <w:left w:val="single" w:sz="4" w:space="0" w:color="auto"/>
              <w:bottom w:val="single" w:sz="4" w:space="0" w:color="auto"/>
              <w:right w:val="single" w:sz="4" w:space="0" w:color="auto"/>
            </w:tcBorders>
          </w:tcPr>
          <w:p w14:paraId="4579BA00" w14:textId="317E08C5" w:rsidR="003A2F90" w:rsidRPr="00196BCA" w:rsidRDefault="003A2F90" w:rsidP="003A2F90">
            <w:pPr>
              <w:pStyle w:val="TAC"/>
            </w:pPr>
            <w:r w:rsidRPr="00196BCA">
              <w:t>11</w:t>
            </w:r>
          </w:p>
        </w:tc>
        <w:tc>
          <w:tcPr>
            <w:tcW w:w="3968" w:type="dxa"/>
            <w:tcBorders>
              <w:top w:val="single" w:sz="4" w:space="0" w:color="auto"/>
              <w:left w:val="single" w:sz="4" w:space="0" w:color="auto"/>
              <w:bottom w:val="single" w:sz="4" w:space="0" w:color="auto"/>
              <w:right w:val="single" w:sz="4" w:space="0" w:color="auto"/>
            </w:tcBorders>
          </w:tcPr>
          <w:p w14:paraId="5F66DEB7" w14:textId="0B258DEA" w:rsidR="003A2F90" w:rsidRPr="00196BCA" w:rsidRDefault="003A2F90" w:rsidP="003A2F90">
            <w:pPr>
              <w:pStyle w:val="TAL"/>
              <w:rPr>
                <w:lang w:eastAsia="zh-CN"/>
              </w:rPr>
            </w:pPr>
            <w:r w:rsidRPr="00196BCA">
              <w:t xml:space="preserve">The UE transmits NR </w:t>
            </w:r>
            <w:r w:rsidRPr="00196BCA">
              <w:rPr>
                <w:i/>
              </w:rPr>
              <w:t>RRCReconfigurationComplete</w:t>
            </w:r>
            <w:r w:rsidRPr="00196BCA">
              <w:t xml:space="preserve"> message</w:t>
            </w:r>
            <w:r w:rsidR="005F0025" w:rsidRPr="00196BCA">
              <w:t>.</w:t>
            </w:r>
          </w:p>
        </w:tc>
        <w:tc>
          <w:tcPr>
            <w:tcW w:w="708" w:type="dxa"/>
            <w:tcBorders>
              <w:top w:val="single" w:sz="4" w:space="0" w:color="auto"/>
              <w:left w:val="single" w:sz="4" w:space="0" w:color="auto"/>
              <w:bottom w:val="single" w:sz="4" w:space="0" w:color="auto"/>
              <w:right w:val="single" w:sz="4" w:space="0" w:color="auto"/>
            </w:tcBorders>
          </w:tcPr>
          <w:p w14:paraId="087AFF6E" w14:textId="2212C27E" w:rsidR="003A2F90" w:rsidRPr="00196BCA" w:rsidRDefault="003A2F90" w:rsidP="003A2F90">
            <w:pPr>
              <w:pStyle w:val="TAC"/>
            </w:pPr>
            <w:r w:rsidRPr="00196BCA">
              <w:t>--&gt;</w:t>
            </w:r>
          </w:p>
        </w:tc>
        <w:tc>
          <w:tcPr>
            <w:tcW w:w="2976" w:type="dxa"/>
            <w:tcBorders>
              <w:top w:val="single" w:sz="4" w:space="0" w:color="auto"/>
              <w:left w:val="single" w:sz="4" w:space="0" w:color="auto"/>
              <w:bottom w:val="single" w:sz="4" w:space="0" w:color="auto"/>
              <w:right w:val="single" w:sz="4" w:space="0" w:color="auto"/>
            </w:tcBorders>
          </w:tcPr>
          <w:p w14:paraId="71A5D67B" w14:textId="0A967252" w:rsidR="003A2F90" w:rsidRPr="00196BCA" w:rsidRDefault="003A2F90" w:rsidP="003A2F90">
            <w:pPr>
              <w:pStyle w:val="TAL"/>
            </w:pPr>
            <w:r w:rsidRPr="00196BCA">
              <w:t xml:space="preserve">NR RRC: </w:t>
            </w:r>
            <w:r w:rsidRPr="00196BCA">
              <w:rPr>
                <w:i/>
              </w:rPr>
              <w:t>RRCReconfigurationComplete</w:t>
            </w:r>
          </w:p>
        </w:tc>
        <w:tc>
          <w:tcPr>
            <w:tcW w:w="567" w:type="dxa"/>
            <w:tcBorders>
              <w:top w:val="single" w:sz="4" w:space="0" w:color="auto"/>
              <w:left w:val="single" w:sz="4" w:space="0" w:color="auto"/>
              <w:bottom w:val="single" w:sz="4" w:space="0" w:color="auto"/>
              <w:right w:val="single" w:sz="4" w:space="0" w:color="auto"/>
            </w:tcBorders>
          </w:tcPr>
          <w:p w14:paraId="02221D61" w14:textId="7F68077C" w:rsidR="003A2F90" w:rsidRPr="00196BCA" w:rsidRDefault="003A2F90" w:rsidP="003A2F90">
            <w:pPr>
              <w:pStyle w:val="TAC"/>
            </w:pPr>
            <w:r w:rsidRPr="00196BCA">
              <w:t>-</w:t>
            </w:r>
          </w:p>
        </w:tc>
        <w:tc>
          <w:tcPr>
            <w:tcW w:w="850" w:type="dxa"/>
            <w:tcBorders>
              <w:top w:val="single" w:sz="4" w:space="0" w:color="auto"/>
              <w:left w:val="single" w:sz="4" w:space="0" w:color="auto"/>
              <w:bottom w:val="single" w:sz="4" w:space="0" w:color="auto"/>
              <w:right w:val="single" w:sz="4" w:space="0" w:color="auto"/>
            </w:tcBorders>
          </w:tcPr>
          <w:p w14:paraId="71CDCCE8" w14:textId="54F420D9" w:rsidR="003A2F90" w:rsidRPr="00196BCA" w:rsidRDefault="003A2F90" w:rsidP="003A2F90">
            <w:pPr>
              <w:pStyle w:val="TAC"/>
            </w:pPr>
            <w:r w:rsidRPr="00196BCA">
              <w:t>-</w:t>
            </w:r>
          </w:p>
        </w:tc>
      </w:tr>
      <w:tr w:rsidR="003A2F90" w:rsidRPr="00196BCA" w14:paraId="387A84C9" w14:textId="77777777" w:rsidTr="006A61B9">
        <w:tc>
          <w:tcPr>
            <w:tcW w:w="9603" w:type="dxa"/>
            <w:gridSpan w:val="6"/>
            <w:tcBorders>
              <w:top w:val="single" w:sz="4" w:space="0" w:color="auto"/>
              <w:left w:val="single" w:sz="4" w:space="0" w:color="auto"/>
              <w:bottom w:val="single" w:sz="4" w:space="0" w:color="auto"/>
              <w:right w:val="single" w:sz="4" w:space="0" w:color="auto"/>
            </w:tcBorders>
            <w:hideMark/>
          </w:tcPr>
          <w:p w14:paraId="7B6692D4" w14:textId="77777777" w:rsidR="003A2F90" w:rsidRPr="00196BCA" w:rsidRDefault="003A2F90" w:rsidP="003A2F90">
            <w:pPr>
              <w:pStyle w:val="TAN"/>
              <w:snapToGrid w:val="0"/>
            </w:pPr>
            <w:r w:rsidRPr="00196BCA">
              <w:t>Note 1:</w:t>
            </w:r>
            <w:r w:rsidRPr="00196BCA">
              <w:tab/>
              <w:t>According to the setting parameters in Table 7.1.1.6.2.3.3-2, TB size for configured grant type 1 is 808 bits, which is enough to allow the UE to transmit one PDU at a time (96 bytes RLC SDU + 1 byte UM RLC Header + 2 bytes MAC Sub PDU header + 2 bytes for short BSR or padding).</w:t>
            </w:r>
          </w:p>
          <w:p w14:paraId="291BCCBF" w14:textId="77777777" w:rsidR="003A2F90" w:rsidRPr="00196BCA" w:rsidRDefault="003A2F90" w:rsidP="003A2F90">
            <w:pPr>
              <w:pStyle w:val="TAN"/>
              <w:textAlignment w:val="center"/>
            </w:pPr>
            <w:r w:rsidRPr="00196BCA">
              <w:t>Note 2:</w:t>
            </w:r>
            <w:r w:rsidRPr="00196BCA">
              <w:tab/>
              <w:t>S is the starting symbol relative to the slot of the first PUSCH transmission for new configured grant type 1. The value of S can be obtained from TS 38.508-1 [4], Table 4.6.3-122.</w:t>
            </w:r>
          </w:p>
          <w:p w14:paraId="2A8A8D6F" w14:textId="38F67C98" w:rsidR="003A2F90" w:rsidRPr="00196BCA" w:rsidRDefault="003A2F90" w:rsidP="003A2F90">
            <w:pPr>
              <w:pStyle w:val="TAN"/>
              <w:textAlignment w:val="center"/>
              <w:rPr>
                <w:lang w:eastAsia="ko-KR"/>
              </w:rPr>
            </w:pPr>
            <w:r w:rsidRPr="00196BCA">
              <w:t>Note 3:</w:t>
            </w:r>
            <w:r w:rsidRPr="00196BCA">
              <w:tab/>
            </w:r>
            <w:r w:rsidRPr="00196BCA">
              <w:rPr>
                <w:lang w:eastAsia="ko-KR"/>
              </w:rPr>
              <w:t xml:space="preserve">q is the slot where the UE shall transmit the PUSCH and is determined by </w:t>
            </w:r>
            <w:r w:rsidRPr="00196BCA">
              <w:rPr>
                <w:lang w:eastAsia="ko-KR"/>
              </w:rPr>
              <w:object w:dxaOrig="300" w:dyaOrig="360" w14:anchorId="5E2AF481">
                <v:shape id="_x0000_i1107" type="#_x0000_t75" style="width:15.9pt;height:18.9pt" o:ole="">
                  <v:imagedata r:id="rId45" o:title=""/>
                </v:shape>
                <o:OLEObject Type="Embed" ProgID="Equation.3" ShapeID="_x0000_i1107" DrawAspect="Content" ObjectID="_1781670438" r:id="rId71"/>
              </w:object>
            </w:r>
            <w:r w:rsidRPr="00196BCA">
              <w:rPr>
                <w:lang w:eastAsia="ko-KR"/>
              </w:rPr>
              <w:t xml:space="preserve"> as </w:t>
            </w:r>
            <w:r w:rsidRPr="00196BCA">
              <w:rPr>
                <w:lang w:eastAsia="ko-KR"/>
              </w:rPr>
              <w:object w:dxaOrig="1740" w:dyaOrig="840" w14:anchorId="30F2E1FD">
                <v:shape id="_x0000_i1108" type="#_x0000_t75" style="width:87.9pt;height:42.9pt" o:ole="">
                  <v:imagedata r:id="rId47" o:title=""/>
                </v:shape>
                <o:OLEObject Type="Embed" ProgID="Equation.3" ShapeID="_x0000_i1108" DrawAspect="Content" ObjectID="_1781670439" r:id="rId72"/>
              </w:object>
            </w:r>
            <w:r w:rsidRPr="00196BCA">
              <w:rPr>
                <w:lang w:eastAsia="ko-KR"/>
              </w:rPr>
              <w:t xml:space="preserve"> where </w:t>
            </w:r>
            <w:r w:rsidRPr="00196BCA">
              <w:rPr>
                <w:lang w:eastAsia="ko-KR"/>
              </w:rPr>
              <w:object w:dxaOrig="200" w:dyaOrig="200" w14:anchorId="70D47AAD">
                <v:shape id="_x0000_i1109" type="#_x0000_t75" style="width:9.9pt;height:9.9pt" o:ole="">
                  <v:imagedata r:id="rId49" o:title=""/>
                </v:shape>
                <o:OLEObject Type="Embed" ProgID="Equation.3" ShapeID="_x0000_i1109" DrawAspect="Content" ObjectID="_1781670440" r:id="rId73"/>
              </w:object>
            </w:r>
            <w:r w:rsidRPr="00196BCA">
              <w:rPr>
                <w:lang w:eastAsia="ko-KR"/>
              </w:rPr>
              <w:t xml:space="preserve"> is the slot with the scheduling DCI, </w:t>
            </w:r>
            <w:r w:rsidRPr="00196BCA">
              <w:rPr>
                <w:lang w:eastAsia="ko-KR"/>
              </w:rPr>
              <w:object w:dxaOrig="300" w:dyaOrig="360" w14:anchorId="227341E6">
                <v:shape id="_x0000_i1110" type="#_x0000_t75" style="width:15.9pt;height:18.9pt" o:ole="">
                  <v:imagedata r:id="rId45" o:title=""/>
                </v:shape>
                <o:OLEObject Type="Embed" ProgID="Equation.3" ShapeID="_x0000_i1110" DrawAspect="Content" ObjectID="_1781670441" r:id="rId74"/>
              </w:object>
            </w:r>
            <w:r w:rsidRPr="00196BCA">
              <w:rPr>
                <w:lang w:eastAsia="ko-KR"/>
              </w:rPr>
              <w:t xml:space="preserve"> is based on the numerology of PUSCH. S is the starting symbol relative to the start of the slot q according to TS 38.214 clause 6.1.2.1.</w:t>
            </w:r>
          </w:p>
          <w:p w14:paraId="2060B132" w14:textId="790EDBD0" w:rsidR="003A2F90" w:rsidRPr="00196BCA" w:rsidRDefault="003A2F90" w:rsidP="003A2F90">
            <w:pPr>
              <w:pStyle w:val="TAN"/>
              <w:textAlignment w:val="center"/>
            </w:pPr>
            <w:r w:rsidRPr="00196BCA">
              <w:t>Note 4:</w:t>
            </w:r>
            <w:r w:rsidRPr="00196BCA">
              <w:tab/>
              <w:t>Void</w:t>
            </w:r>
            <w:r w:rsidRPr="00196BCA">
              <w:rPr>
                <w:lang w:eastAsia="zh-CN"/>
              </w:rPr>
              <w:t>.</w:t>
            </w:r>
          </w:p>
        </w:tc>
      </w:tr>
    </w:tbl>
    <w:p w14:paraId="4F44E0A5" w14:textId="77777777" w:rsidR="006A61B9" w:rsidRPr="00196BCA" w:rsidRDefault="006A61B9" w:rsidP="006A61B9"/>
    <w:p w14:paraId="206AFAAD" w14:textId="77777777" w:rsidR="006A61B9" w:rsidRPr="00196BCA" w:rsidRDefault="006A61B9" w:rsidP="006A61B9">
      <w:pPr>
        <w:pStyle w:val="H6"/>
      </w:pPr>
      <w:r w:rsidRPr="00196BCA">
        <w:t>7.1.1.6.5.3.3</w:t>
      </w:r>
      <w:r w:rsidRPr="00196BCA">
        <w:tab/>
        <w:t>Specific message contents</w:t>
      </w:r>
    </w:p>
    <w:p w14:paraId="431F856E" w14:textId="4A13AE54" w:rsidR="006A61B9" w:rsidRPr="00196BCA" w:rsidRDefault="006A61B9" w:rsidP="006A61B9">
      <w:pPr>
        <w:pStyle w:val="TH"/>
      </w:pPr>
      <w:r w:rsidRPr="00196BCA">
        <w:t xml:space="preserve">Table 7.1.1.6.5.3.3-1: </w:t>
      </w:r>
      <w:r w:rsidRPr="00196BCA">
        <w:rPr>
          <w:i/>
        </w:rPr>
        <w:t xml:space="preserve">RRCReconfiguration </w:t>
      </w:r>
      <w:r w:rsidRPr="00196BCA">
        <w:rPr>
          <w:lang w:eastAsia="zh-CN"/>
        </w:rPr>
        <w:t>(</w:t>
      </w:r>
      <w:r w:rsidRPr="00196BCA">
        <w:t>step 1, Table 7.1.1.6.5.3.2-1)</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267"/>
        <w:gridCol w:w="1811"/>
        <w:gridCol w:w="1134"/>
      </w:tblGrid>
      <w:tr w:rsidR="006A61B9" w:rsidRPr="00196BCA" w14:paraId="03FD112A" w14:textId="77777777" w:rsidTr="006E47DD">
        <w:tc>
          <w:tcPr>
            <w:tcW w:w="9747" w:type="dxa"/>
            <w:gridSpan w:val="4"/>
            <w:tcBorders>
              <w:top w:val="single" w:sz="4" w:space="0" w:color="auto"/>
              <w:left w:val="single" w:sz="4" w:space="0" w:color="auto"/>
              <w:bottom w:val="single" w:sz="4" w:space="0" w:color="auto"/>
              <w:right w:val="single" w:sz="4" w:space="0" w:color="auto"/>
            </w:tcBorders>
            <w:hideMark/>
          </w:tcPr>
          <w:p w14:paraId="2B4EAAD9" w14:textId="631C79B9" w:rsidR="006A61B9" w:rsidRPr="00196BCA" w:rsidRDefault="006A61B9" w:rsidP="006A61B9">
            <w:pPr>
              <w:pStyle w:val="TAL"/>
            </w:pPr>
            <w:r w:rsidRPr="00196BCA">
              <w:t xml:space="preserve">Derivation path: </w:t>
            </w:r>
            <w:r w:rsidR="005F0025" w:rsidRPr="00196BCA">
              <w:t xml:space="preserve">TS </w:t>
            </w:r>
            <w:r w:rsidRPr="00196BCA">
              <w:t>38.508-1 [4], Table 4.6.1-13</w:t>
            </w:r>
          </w:p>
        </w:tc>
      </w:tr>
      <w:tr w:rsidR="006A61B9" w:rsidRPr="00196BCA" w14:paraId="48E96A9B" w14:textId="77777777" w:rsidTr="006E47DD">
        <w:tc>
          <w:tcPr>
            <w:tcW w:w="4535" w:type="dxa"/>
            <w:tcBorders>
              <w:top w:val="single" w:sz="4" w:space="0" w:color="auto"/>
              <w:left w:val="single" w:sz="4" w:space="0" w:color="auto"/>
              <w:bottom w:val="single" w:sz="4" w:space="0" w:color="auto"/>
              <w:right w:val="single" w:sz="4" w:space="0" w:color="auto"/>
            </w:tcBorders>
            <w:hideMark/>
          </w:tcPr>
          <w:p w14:paraId="1E8832EE" w14:textId="77777777" w:rsidR="006A61B9" w:rsidRPr="00196BCA" w:rsidRDefault="006A61B9" w:rsidP="006A61B9">
            <w:pPr>
              <w:pStyle w:val="TAH"/>
            </w:pPr>
            <w:r w:rsidRPr="00196BCA">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6A16908D" w14:textId="77777777" w:rsidR="006A61B9" w:rsidRPr="00196BCA" w:rsidRDefault="006A61B9" w:rsidP="006A61B9">
            <w:pPr>
              <w:pStyle w:val="TAH"/>
            </w:pPr>
            <w:r w:rsidRPr="00196BCA">
              <w:t>Value/remark</w:t>
            </w:r>
          </w:p>
        </w:tc>
        <w:tc>
          <w:tcPr>
            <w:tcW w:w="1811" w:type="dxa"/>
            <w:tcBorders>
              <w:top w:val="single" w:sz="4" w:space="0" w:color="auto"/>
              <w:left w:val="single" w:sz="4" w:space="0" w:color="auto"/>
              <w:bottom w:val="single" w:sz="4" w:space="0" w:color="auto"/>
              <w:right w:val="single" w:sz="4" w:space="0" w:color="auto"/>
            </w:tcBorders>
            <w:hideMark/>
          </w:tcPr>
          <w:p w14:paraId="7EB464FC" w14:textId="77777777" w:rsidR="006A61B9" w:rsidRPr="00196BCA" w:rsidRDefault="006A61B9" w:rsidP="006A61B9">
            <w:pPr>
              <w:pStyle w:val="TAH"/>
            </w:pPr>
            <w:r w:rsidRPr="00196BCA">
              <w:t>Comment</w:t>
            </w:r>
          </w:p>
        </w:tc>
        <w:tc>
          <w:tcPr>
            <w:tcW w:w="1134" w:type="dxa"/>
            <w:tcBorders>
              <w:top w:val="single" w:sz="4" w:space="0" w:color="auto"/>
              <w:left w:val="single" w:sz="4" w:space="0" w:color="auto"/>
              <w:bottom w:val="single" w:sz="4" w:space="0" w:color="auto"/>
              <w:right w:val="single" w:sz="4" w:space="0" w:color="auto"/>
            </w:tcBorders>
            <w:hideMark/>
          </w:tcPr>
          <w:p w14:paraId="699309BC" w14:textId="77777777" w:rsidR="006A61B9" w:rsidRPr="00196BCA" w:rsidRDefault="006A61B9" w:rsidP="006A61B9">
            <w:pPr>
              <w:pStyle w:val="TAH"/>
            </w:pPr>
            <w:r w:rsidRPr="00196BCA">
              <w:t>Condition</w:t>
            </w:r>
          </w:p>
        </w:tc>
      </w:tr>
      <w:tr w:rsidR="006A61B9" w:rsidRPr="00196BCA" w14:paraId="6D13FD1C" w14:textId="77777777" w:rsidTr="006E47DD">
        <w:tc>
          <w:tcPr>
            <w:tcW w:w="4535" w:type="dxa"/>
            <w:tcBorders>
              <w:top w:val="single" w:sz="4" w:space="0" w:color="auto"/>
              <w:left w:val="single" w:sz="4" w:space="0" w:color="auto"/>
              <w:bottom w:val="single" w:sz="4" w:space="0" w:color="auto"/>
              <w:right w:val="single" w:sz="4" w:space="0" w:color="auto"/>
            </w:tcBorders>
            <w:hideMark/>
          </w:tcPr>
          <w:p w14:paraId="3DAB9912" w14:textId="77777777" w:rsidR="006A61B9" w:rsidRPr="00196BCA" w:rsidRDefault="006A61B9" w:rsidP="006A61B9">
            <w:pPr>
              <w:pStyle w:val="TAL"/>
            </w:pPr>
            <w:r w:rsidRPr="00196BCA">
              <w:t>RRCReconfiguration ::= SEQUENCE {</w:t>
            </w:r>
          </w:p>
        </w:tc>
        <w:tc>
          <w:tcPr>
            <w:tcW w:w="2267" w:type="dxa"/>
            <w:tcBorders>
              <w:top w:val="single" w:sz="4" w:space="0" w:color="auto"/>
              <w:left w:val="single" w:sz="4" w:space="0" w:color="auto"/>
              <w:bottom w:val="single" w:sz="4" w:space="0" w:color="auto"/>
              <w:right w:val="single" w:sz="4" w:space="0" w:color="auto"/>
            </w:tcBorders>
          </w:tcPr>
          <w:p w14:paraId="7B1C1C6E" w14:textId="77777777" w:rsidR="006A61B9" w:rsidRPr="00196BCA" w:rsidRDefault="006A61B9" w:rsidP="006A61B9">
            <w:pPr>
              <w:pStyle w:val="TAL"/>
            </w:pPr>
          </w:p>
        </w:tc>
        <w:tc>
          <w:tcPr>
            <w:tcW w:w="1811" w:type="dxa"/>
            <w:tcBorders>
              <w:top w:val="single" w:sz="4" w:space="0" w:color="auto"/>
              <w:left w:val="single" w:sz="4" w:space="0" w:color="auto"/>
              <w:bottom w:val="single" w:sz="4" w:space="0" w:color="auto"/>
              <w:right w:val="single" w:sz="4" w:space="0" w:color="auto"/>
            </w:tcBorders>
          </w:tcPr>
          <w:p w14:paraId="007BA073" w14:textId="77777777" w:rsidR="006A61B9" w:rsidRPr="00196BCA" w:rsidRDefault="006A61B9" w:rsidP="006A61B9">
            <w:pPr>
              <w:pStyle w:val="TAL"/>
            </w:pPr>
          </w:p>
        </w:tc>
        <w:tc>
          <w:tcPr>
            <w:tcW w:w="1134" w:type="dxa"/>
            <w:tcBorders>
              <w:top w:val="single" w:sz="4" w:space="0" w:color="auto"/>
              <w:left w:val="single" w:sz="4" w:space="0" w:color="auto"/>
              <w:bottom w:val="single" w:sz="4" w:space="0" w:color="auto"/>
              <w:right w:val="single" w:sz="4" w:space="0" w:color="auto"/>
            </w:tcBorders>
          </w:tcPr>
          <w:p w14:paraId="21C71241" w14:textId="77777777" w:rsidR="006A61B9" w:rsidRPr="00196BCA" w:rsidRDefault="006A61B9" w:rsidP="006A61B9">
            <w:pPr>
              <w:pStyle w:val="TAL"/>
            </w:pPr>
          </w:p>
        </w:tc>
      </w:tr>
      <w:tr w:rsidR="006A61B9" w:rsidRPr="00196BCA" w14:paraId="670EF737" w14:textId="77777777" w:rsidTr="006E47DD">
        <w:tc>
          <w:tcPr>
            <w:tcW w:w="4535" w:type="dxa"/>
            <w:tcBorders>
              <w:top w:val="single" w:sz="4" w:space="0" w:color="auto"/>
              <w:left w:val="single" w:sz="4" w:space="0" w:color="auto"/>
              <w:bottom w:val="single" w:sz="4" w:space="0" w:color="auto"/>
              <w:right w:val="single" w:sz="4" w:space="0" w:color="auto"/>
            </w:tcBorders>
            <w:hideMark/>
          </w:tcPr>
          <w:p w14:paraId="32E21B0A" w14:textId="77777777" w:rsidR="006A61B9" w:rsidRPr="00196BCA" w:rsidRDefault="006A61B9" w:rsidP="006A61B9">
            <w:pPr>
              <w:pStyle w:val="TAL"/>
            </w:pPr>
            <w:r w:rsidRPr="00196BCA">
              <w:t xml:space="preserve">  criticalExtensions CHOICE {</w:t>
            </w:r>
          </w:p>
        </w:tc>
        <w:tc>
          <w:tcPr>
            <w:tcW w:w="2267" w:type="dxa"/>
            <w:tcBorders>
              <w:top w:val="single" w:sz="4" w:space="0" w:color="auto"/>
              <w:left w:val="single" w:sz="4" w:space="0" w:color="auto"/>
              <w:bottom w:val="single" w:sz="4" w:space="0" w:color="auto"/>
              <w:right w:val="single" w:sz="4" w:space="0" w:color="auto"/>
            </w:tcBorders>
          </w:tcPr>
          <w:p w14:paraId="2734143E" w14:textId="77777777" w:rsidR="006A61B9" w:rsidRPr="00196BCA" w:rsidRDefault="006A61B9" w:rsidP="006A61B9">
            <w:pPr>
              <w:pStyle w:val="TAL"/>
            </w:pPr>
          </w:p>
        </w:tc>
        <w:tc>
          <w:tcPr>
            <w:tcW w:w="1811" w:type="dxa"/>
            <w:tcBorders>
              <w:top w:val="single" w:sz="4" w:space="0" w:color="auto"/>
              <w:left w:val="single" w:sz="4" w:space="0" w:color="auto"/>
              <w:bottom w:val="single" w:sz="4" w:space="0" w:color="auto"/>
              <w:right w:val="single" w:sz="4" w:space="0" w:color="auto"/>
            </w:tcBorders>
          </w:tcPr>
          <w:p w14:paraId="13F95E8D" w14:textId="77777777" w:rsidR="006A61B9" w:rsidRPr="00196BCA" w:rsidRDefault="006A61B9" w:rsidP="006A61B9">
            <w:pPr>
              <w:pStyle w:val="TAL"/>
            </w:pPr>
          </w:p>
        </w:tc>
        <w:tc>
          <w:tcPr>
            <w:tcW w:w="1134" w:type="dxa"/>
            <w:tcBorders>
              <w:top w:val="single" w:sz="4" w:space="0" w:color="auto"/>
              <w:left w:val="single" w:sz="4" w:space="0" w:color="auto"/>
              <w:bottom w:val="single" w:sz="4" w:space="0" w:color="auto"/>
              <w:right w:val="single" w:sz="4" w:space="0" w:color="auto"/>
            </w:tcBorders>
          </w:tcPr>
          <w:p w14:paraId="60ACFA66" w14:textId="77777777" w:rsidR="006A61B9" w:rsidRPr="00196BCA" w:rsidRDefault="006A61B9" w:rsidP="006A61B9">
            <w:pPr>
              <w:pStyle w:val="TAL"/>
            </w:pPr>
          </w:p>
        </w:tc>
      </w:tr>
      <w:tr w:rsidR="006A61B9" w:rsidRPr="00196BCA" w14:paraId="1F14F31C" w14:textId="77777777" w:rsidTr="006E47DD">
        <w:trPr>
          <w:trHeight w:val="62"/>
        </w:trPr>
        <w:tc>
          <w:tcPr>
            <w:tcW w:w="4535" w:type="dxa"/>
            <w:tcBorders>
              <w:top w:val="single" w:sz="4" w:space="0" w:color="auto"/>
              <w:left w:val="single" w:sz="4" w:space="0" w:color="auto"/>
              <w:bottom w:val="single" w:sz="4" w:space="0" w:color="auto"/>
              <w:right w:val="single" w:sz="4" w:space="0" w:color="auto"/>
            </w:tcBorders>
            <w:hideMark/>
          </w:tcPr>
          <w:p w14:paraId="442EE2DB" w14:textId="77777777" w:rsidR="006A61B9" w:rsidRPr="00196BCA" w:rsidRDefault="006A61B9" w:rsidP="006A61B9">
            <w:pPr>
              <w:pStyle w:val="TAL"/>
            </w:pPr>
            <w:r w:rsidRPr="00196BCA">
              <w:t xml:space="preserve">    rrcReconfiguration SEQUENCE {</w:t>
            </w:r>
          </w:p>
        </w:tc>
        <w:tc>
          <w:tcPr>
            <w:tcW w:w="2267" w:type="dxa"/>
            <w:tcBorders>
              <w:top w:val="single" w:sz="4" w:space="0" w:color="auto"/>
              <w:left w:val="single" w:sz="4" w:space="0" w:color="auto"/>
              <w:bottom w:val="single" w:sz="4" w:space="0" w:color="auto"/>
              <w:right w:val="single" w:sz="4" w:space="0" w:color="auto"/>
            </w:tcBorders>
          </w:tcPr>
          <w:p w14:paraId="55C1B849" w14:textId="77777777" w:rsidR="006A61B9" w:rsidRPr="00196BCA" w:rsidRDefault="006A61B9" w:rsidP="006A61B9">
            <w:pPr>
              <w:pStyle w:val="TAL"/>
            </w:pPr>
          </w:p>
        </w:tc>
        <w:tc>
          <w:tcPr>
            <w:tcW w:w="1811" w:type="dxa"/>
            <w:tcBorders>
              <w:top w:val="single" w:sz="4" w:space="0" w:color="auto"/>
              <w:left w:val="single" w:sz="4" w:space="0" w:color="auto"/>
              <w:bottom w:val="single" w:sz="4" w:space="0" w:color="auto"/>
              <w:right w:val="single" w:sz="4" w:space="0" w:color="auto"/>
            </w:tcBorders>
          </w:tcPr>
          <w:p w14:paraId="03C7A25D" w14:textId="77777777" w:rsidR="006A61B9" w:rsidRPr="00196BCA" w:rsidRDefault="006A61B9" w:rsidP="006A61B9">
            <w:pPr>
              <w:pStyle w:val="TAL"/>
            </w:pPr>
          </w:p>
        </w:tc>
        <w:tc>
          <w:tcPr>
            <w:tcW w:w="1134" w:type="dxa"/>
            <w:tcBorders>
              <w:top w:val="single" w:sz="4" w:space="0" w:color="auto"/>
              <w:left w:val="single" w:sz="4" w:space="0" w:color="auto"/>
              <w:bottom w:val="single" w:sz="4" w:space="0" w:color="auto"/>
              <w:right w:val="single" w:sz="4" w:space="0" w:color="auto"/>
            </w:tcBorders>
          </w:tcPr>
          <w:p w14:paraId="1CAC7519" w14:textId="77777777" w:rsidR="006A61B9" w:rsidRPr="00196BCA" w:rsidRDefault="006A61B9" w:rsidP="006A61B9">
            <w:pPr>
              <w:pStyle w:val="TAL"/>
            </w:pPr>
          </w:p>
        </w:tc>
      </w:tr>
      <w:tr w:rsidR="006A61B9" w:rsidRPr="00196BCA" w14:paraId="31DD5B40" w14:textId="77777777" w:rsidTr="006E47DD">
        <w:trPr>
          <w:trHeight w:val="62"/>
        </w:trPr>
        <w:tc>
          <w:tcPr>
            <w:tcW w:w="4535" w:type="dxa"/>
            <w:tcBorders>
              <w:top w:val="single" w:sz="4" w:space="0" w:color="auto"/>
              <w:left w:val="single" w:sz="4" w:space="0" w:color="auto"/>
              <w:bottom w:val="single" w:sz="4" w:space="0" w:color="auto"/>
              <w:right w:val="single" w:sz="4" w:space="0" w:color="auto"/>
            </w:tcBorders>
          </w:tcPr>
          <w:p w14:paraId="01BF4767" w14:textId="77777777" w:rsidR="006A61B9" w:rsidRPr="00196BCA" w:rsidRDefault="006A61B9" w:rsidP="006A61B9">
            <w:pPr>
              <w:pStyle w:val="TAL"/>
            </w:pPr>
            <w:r w:rsidRPr="00196BCA">
              <w:t xml:space="preserve">      radioBearerConfig</w:t>
            </w:r>
          </w:p>
        </w:tc>
        <w:tc>
          <w:tcPr>
            <w:tcW w:w="2267" w:type="dxa"/>
            <w:tcBorders>
              <w:top w:val="single" w:sz="4" w:space="0" w:color="auto"/>
              <w:left w:val="single" w:sz="4" w:space="0" w:color="auto"/>
              <w:bottom w:val="single" w:sz="4" w:space="0" w:color="auto"/>
              <w:right w:val="single" w:sz="4" w:space="0" w:color="auto"/>
            </w:tcBorders>
          </w:tcPr>
          <w:p w14:paraId="2222DFCF" w14:textId="77777777" w:rsidR="006A61B9" w:rsidRPr="00196BCA" w:rsidRDefault="006A61B9" w:rsidP="006A61B9">
            <w:pPr>
              <w:pStyle w:val="TAL"/>
            </w:pPr>
            <w:r w:rsidRPr="00196BCA">
              <w:t>Not present</w:t>
            </w:r>
          </w:p>
        </w:tc>
        <w:tc>
          <w:tcPr>
            <w:tcW w:w="1811" w:type="dxa"/>
            <w:tcBorders>
              <w:top w:val="single" w:sz="4" w:space="0" w:color="auto"/>
              <w:left w:val="single" w:sz="4" w:space="0" w:color="auto"/>
              <w:bottom w:val="single" w:sz="4" w:space="0" w:color="auto"/>
              <w:right w:val="single" w:sz="4" w:space="0" w:color="auto"/>
            </w:tcBorders>
          </w:tcPr>
          <w:p w14:paraId="2EF0D42E" w14:textId="77777777" w:rsidR="006A61B9" w:rsidRPr="00196BCA" w:rsidRDefault="006A61B9" w:rsidP="006A61B9">
            <w:pPr>
              <w:pStyle w:val="TAL"/>
            </w:pPr>
          </w:p>
        </w:tc>
        <w:tc>
          <w:tcPr>
            <w:tcW w:w="1134" w:type="dxa"/>
            <w:tcBorders>
              <w:top w:val="single" w:sz="4" w:space="0" w:color="auto"/>
              <w:left w:val="single" w:sz="4" w:space="0" w:color="auto"/>
              <w:bottom w:val="single" w:sz="4" w:space="0" w:color="auto"/>
              <w:right w:val="single" w:sz="4" w:space="0" w:color="auto"/>
            </w:tcBorders>
          </w:tcPr>
          <w:p w14:paraId="6808BA3B" w14:textId="77777777" w:rsidR="006A61B9" w:rsidRPr="00196BCA" w:rsidRDefault="006A61B9" w:rsidP="006A61B9">
            <w:pPr>
              <w:pStyle w:val="TAL"/>
            </w:pPr>
          </w:p>
        </w:tc>
      </w:tr>
      <w:tr w:rsidR="006A61B9" w:rsidRPr="00196BCA" w14:paraId="040246E0" w14:textId="77777777" w:rsidTr="006E47DD">
        <w:tblPrEx>
          <w:tblLook w:val="0000" w:firstRow="0" w:lastRow="0" w:firstColumn="0" w:lastColumn="0" w:noHBand="0" w:noVBand="0"/>
        </w:tblPrEx>
        <w:tc>
          <w:tcPr>
            <w:tcW w:w="4535" w:type="dxa"/>
            <w:tcBorders>
              <w:bottom w:val="single" w:sz="4" w:space="0" w:color="auto"/>
            </w:tcBorders>
          </w:tcPr>
          <w:p w14:paraId="14027CB8" w14:textId="77777777" w:rsidR="006A61B9" w:rsidRPr="00196BCA" w:rsidRDefault="006A61B9" w:rsidP="006A61B9">
            <w:pPr>
              <w:pStyle w:val="TAL"/>
            </w:pPr>
            <w:r w:rsidRPr="00196BCA">
              <w:t xml:space="preserve">      secondaryCellGroup</w:t>
            </w:r>
          </w:p>
        </w:tc>
        <w:tc>
          <w:tcPr>
            <w:tcW w:w="2267" w:type="dxa"/>
          </w:tcPr>
          <w:p w14:paraId="3E7769D9" w14:textId="77777777" w:rsidR="006A61B9" w:rsidRPr="00196BCA" w:rsidRDefault="006A61B9" w:rsidP="006A61B9">
            <w:pPr>
              <w:pStyle w:val="TAL"/>
            </w:pPr>
            <w:r w:rsidRPr="00196BCA">
              <w:t>Not Present</w:t>
            </w:r>
          </w:p>
        </w:tc>
        <w:tc>
          <w:tcPr>
            <w:tcW w:w="1811" w:type="dxa"/>
          </w:tcPr>
          <w:p w14:paraId="06247CDB" w14:textId="77777777" w:rsidR="006A61B9" w:rsidRPr="00196BCA" w:rsidRDefault="006A61B9" w:rsidP="006A61B9">
            <w:pPr>
              <w:pStyle w:val="TAL"/>
            </w:pPr>
          </w:p>
        </w:tc>
        <w:tc>
          <w:tcPr>
            <w:tcW w:w="1134" w:type="dxa"/>
          </w:tcPr>
          <w:p w14:paraId="40D69AED" w14:textId="77777777" w:rsidR="006A61B9" w:rsidRPr="00196BCA" w:rsidRDefault="006A61B9" w:rsidP="006A61B9">
            <w:pPr>
              <w:pStyle w:val="TAL"/>
            </w:pPr>
          </w:p>
        </w:tc>
      </w:tr>
      <w:tr w:rsidR="006A61B9" w:rsidRPr="00196BCA" w14:paraId="52FE9683" w14:textId="77777777" w:rsidTr="006E47DD">
        <w:tblPrEx>
          <w:tblLook w:val="0000" w:firstRow="0" w:lastRow="0" w:firstColumn="0" w:lastColumn="0" w:noHBand="0" w:noVBand="0"/>
        </w:tblPrEx>
        <w:tc>
          <w:tcPr>
            <w:tcW w:w="4535" w:type="dxa"/>
            <w:tcBorders>
              <w:bottom w:val="single" w:sz="4" w:space="0" w:color="auto"/>
            </w:tcBorders>
          </w:tcPr>
          <w:p w14:paraId="6665AB81" w14:textId="48AC5B6D" w:rsidR="006A61B9" w:rsidRPr="00196BCA" w:rsidRDefault="006A61B9" w:rsidP="006A61B9">
            <w:pPr>
              <w:pStyle w:val="TAL"/>
            </w:pPr>
            <w:r w:rsidRPr="00196BCA">
              <w:t xml:space="preserve">      nonCriticalExtension SEQUENCE</w:t>
            </w:r>
            <w:r w:rsidR="005F0025" w:rsidRPr="00196BCA">
              <w:t xml:space="preserve"> </w:t>
            </w:r>
            <w:r w:rsidRPr="00196BCA">
              <w:t>{</w:t>
            </w:r>
          </w:p>
        </w:tc>
        <w:tc>
          <w:tcPr>
            <w:tcW w:w="2267" w:type="dxa"/>
          </w:tcPr>
          <w:p w14:paraId="6571738A" w14:textId="77777777" w:rsidR="006A61B9" w:rsidRPr="00196BCA" w:rsidRDefault="006A61B9" w:rsidP="006A61B9">
            <w:pPr>
              <w:pStyle w:val="TAL"/>
            </w:pPr>
          </w:p>
        </w:tc>
        <w:tc>
          <w:tcPr>
            <w:tcW w:w="1811" w:type="dxa"/>
          </w:tcPr>
          <w:p w14:paraId="4C6A62C1" w14:textId="77777777" w:rsidR="006A61B9" w:rsidRPr="00196BCA" w:rsidRDefault="006A61B9" w:rsidP="006A61B9">
            <w:pPr>
              <w:pStyle w:val="TAL"/>
              <w:rPr>
                <w:lang w:eastAsia="zh-CN"/>
              </w:rPr>
            </w:pPr>
          </w:p>
        </w:tc>
        <w:tc>
          <w:tcPr>
            <w:tcW w:w="1134" w:type="dxa"/>
          </w:tcPr>
          <w:p w14:paraId="285B55FD" w14:textId="77777777" w:rsidR="006A61B9" w:rsidRPr="00196BCA" w:rsidRDefault="006A61B9" w:rsidP="006A61B9">
            <w:pPr>
              <w:pStyle w:val="TAL"/>
              <w:rPr>
                <w:lang w:eastAsia="zh-CN"/>
              </w:rPr>
            </w:pPr>
          </w:p>
        </w:tc>
      </w:tr>
      <w:tr w:rsidR="006A61B9" w:rsidRPr="00196BCA" w14:paraId="32B1D288" w14:textId="77777777" w:rsidTr="006E47DD">
        <w:tblPrEx>
          <w:tblLook w:val="0000" w:firstRow="0" w:lastRow="0" w:firstColumn="0" w:lastColumn="0" w:noHBand="0" w:noVBand="0"/>
        </w:tblPrEx>
        <w:tc>
          <w:tcPr>
            <w:tcW w:w="4535" w:type="dxa"/>
            <w:tcBorders>
              <w:bottom w:val="single" w:sz="4" w:space="0" w:color="auto"/>
            </w:tcBorders>
          </w:tcPr>
          <w:p w14:paraId="0BE103FF" w14:textId="77777777" w:rsidR="006A61B9" w:rsidRPr="00196BCA" w:rsidRDefault="006A61B9" w:rsidP="006A61B9">
            <w:pPr>
              <w:pStyle w:val="TAL"/>
            </w:pPr>
            <w:r w:rsidRPr="00196BCA">
              <w:t xml:space="preserve">        masterCellGroup</w:t>
            </w:r>
          </w:p>
        </w:tc>
        <w:tc>
          <w:tcPr>
            <w:tcW w:w="2267" w:type="dxa"/>
          </w:tcPr>
          <w:p w14:paraId="52631066" w14:textId="77777777" w:rsidR="006A61B9" w:rsidRPr="00196BCA" w:rsidRDefault="006A61B9" w:rsidP="006A61B9">
            <w:pPr>
              <w:pStyle w:val="TAL"/>
            </w:pPr>
            <w:r w:rsidRPr="00196BCA">
              <w:t>CellGroupConfig</w:t>
            </w:r>
          </w:p>
        </w:tc>
        <w:tc>
          <w:tcPr>
            <w:tcW w:w="1811" w:type="dxa"/>
          </w:tcPr>
          <w:p w14:paraId="3D78ECD3" w14:textId="77777777" w:rsidR="006A61B9" w:rsidRPr="00196BCA" w:rsidRDefault="006A61B9" w:rsidP="006A61B9">
            <w:pPr>
              <w:pStyle w:val="TAL"/>
              <w:rPr>
                <w:lang w:eastAsia="zh-CN"/>
              </w:rPr>
            </w:pPr>
            <w:r w:rsidRPr="00196BCA">
              <w:t>OCTET STRING (CONTAINING CellGroupConfig)</w:t>
            </w:r>
          </w:p>
        </w:tc>
        <w:tc>
          <w:tcPr>
            <w:tcW w:w="1134" w:type="dxa"/>
          </w:tcPr>
          <w:p w14:paraId="63223756" w14:textId="77777777" w:rsidR="006A61B9" w:rsidRPr="00196BCA" w:rsidRDefault="006A61B9" w:rsidP="006A61B9">
            <w:pPr>
              <w:pStyle w:val="TAL"/>
              <w:rPr>
                <w:lang w:eastAsia="zh-CN"/>
              </w:rPr>
            </w:pPr>
          </w:p>
        </w:tc>
      </w:tr>
      <w:tr w:rsidR="006A61B9" w:rsidRPr="00196BCA" w14:paraId="73E7E259" w14:textId="77777777" w:rsidTr="006E47DD">
        <w:tblPrEx>
          <w:tblLook w:val="0000" w:firstRow="0" w:lastRow="0" w:firstColumn="0" w:lastColumn="0" w:noHBand="0" w:noVBand="0"/>
        </w:tblPrEx>
        <w:tc>
          <w:tcPr>
            <w:tcW w:w="4535" w:type="dxa"/>
            <w:tcBorders>
              <w:bottom w:val="single" w:sz="4" w:space="0" w:color="auto"/>
            </w:tcBorders>
          </w:tcPr>
          <w:p w14:paraId="6AE681A5" w14:textId="173C41D0" w:rsidR="006A61B9" w:rsidRPr="00196BCA" w:rsidRDefault="006A61B9" w:rsidP="006A61B9">
            <w:pPr>
              <w:pStyle w:val="TAL"/>
            </w:pPr>
            <w:r w:rsidRPr="00196BCA">
              <w:t xml:space="preserve">        dedicatedNAS-MessageList</w:t>
            </w:r>
          </w:p>
        </w:tc>
        <w:tc>
          <w:tcPr>
            <w:tcW w:w="2267" w:type="dxa"/>
          </w:tcPr>
          <w:p w14:paraId="280899C5" w14:textId="77777777" w:rsidR="006A61B9" w:rsidRPr="00196BCA" w:rsidRDefault="006A61B9" w:rsidP="006A61B9">
            <w:pPr>
              <w:pStyle w:val="TAL"/>
            </w:pPr>
            <w:r w:rsidRPr="00196BCA">
              <w:t>Not present</w:t>
            </w:r>
          </w:p>
        </w:tc>
        <w:tc>
          <w:tcPr>
            <w:tcW w:w="1811" w:type="dxa"/>
          </w:tcPr>
          <w:p w14:paraId="6CFFD3BC" w14:textId="77777777" w:rsidR="006A61B9" w:rsidRPr="00196BCA" w:rsidRDefault="006A61B9" w:rsidP="006A61B9">
            <w:pPr>
              <w:pStyle w:val="TAL"/>
            </w:pPr>
          </w:p>
        </w:tc>
        <w:tc>
          <w:tcPr>
            <w:tcW w:w="1134" w:type="dxa"/>
          </w:tcPr>
          <w:p w14:paraId="2D6AC3D7" w14:textId="77777777" w:rsidR="006A61B9" w:rsidRPr="00196BCA" w:rsidRDefault="006A61B9" w:rsidP="006A61B9">
            <w:pPr>
              <w:pStyle w:val="TAL"/>
              <w:rPr>
                <w:lang w:eastAsia="zh-CN"/>
              </w:rPr>
            </w:pPr>
          </w:p>
        </w:tc>
      </w:tr>
      <w:tr w:rsidR="006A61B9" w:rsidRPr="00196BCA" w14:paraId="640DF5C1" w14:textId="77777777" w:rsidTr="006E47DD">
        <w:tblPrEx>
          <w:tblLook w:val="0000" w:firstRow="0" w:lastRow="0" w:firstColumn="0" w:lastColumn="0" w:noHBand="0" w:noVBand="0"/>
        </w:tblPrEx>
        <w:tc>
          <w:tcPr>
            <w:tcW w:w="4535" w:type="dxa"/>
            <w:tcBorders>
              <w:bottom w:val="single" w:sz="4" w:space="0" w:color="auto"/>
            </w:tcBorders>
          </w:tcPr>
          <w:p w14:paraId="21E368F8" w14:textId="77777777" w:rsidR="006A61B9" w:rsidRPr="00196BCA" w:rsidRDefault="006A61B9" w:rsidP="006A61B9">
            <w:pPr>
              <w:pStyle w:val="TAL"/>
            </w:pPr>
            <w:r w:rsidRPr="00196BCA">
              <w:t xml:space="preserve">      }</w:t>
            </w:r>
          </w:p>
        </w:tc>
        <w:tc>
          <w:tcPr>
            <w:tcW w:w="2267" w:type="dxa"/>
          </w:tcPr>
          <w:p w14:paraId="2C3EB6A8" w14:textId="77777777" w:rsidR="006A61B9" w:rsidRPr="00196BCA" w:rsidRDefault="006A61B9" w:rsidP="006A61B9">
            <w:pPr>
              <w:pStyle w:val="TAL"/>
            </w:pPr>
          </w:p>
        </w:tc>
        <w:tc>
          <w:tcPr>
            <w:tcW w:w="1811" w:type="dxa"/>
          </w:tcPr>
          <w:p w14:paraId="7CF20639" w14:textId="77777777" w:rsidR="006A61B9" w:rsidRPr="00196BCA" w:rsidRDefault="006A61B9" w:rsidP="006A61B9">
            <w:pPr>
              <w:pStyle w:val="TAL"/>
              <w:rPr>
                <w:lang w:eastAsia="zh-CN"/>
              </w:rPr>
            </w:pPr>
          </w:p>
        </w:tc>
        <w:tc>
          <w:tcPr>
            <w:tcW w:w="1134" w:type="dxa"/>
          </w:tcPr>
          <w:p w14:paraId="6BE5A593" w14:textId="77777777" w:rsidR="006A61B9" w:rsidRPr="00196BCA" w:rsidRDefault="006A61B9" w:rsidP="006A61B9">
            <w:pPr>
              <w:pStyle w:val="TAL"/>
              <w:rPr>
                <w:lang w:eastAsia="zh-CN"/>
              </w:rPr>
            </w:pPr>
          </w:p>
        </w:tc>
      </w:tr>
      <w:tr w:rsidR="006A61B9" w:rsidRPr="00196BCA" w14:paraId="5CA9D96C" w14:textId="77777777" w:rsidTr="006E47DD">
        <w:tc>
          <w:tcPr>
            <w:tcW w:w="4535" w:type="dxa"/>
            <w:tcBorders>
              <w:top w:val="single" w:sz="4" w:space="0" w:color="auto"/>
              <w:left w:val="single" w:sz="4" w:space="0" w:color="auto"/>
              <w:bottom w:val="single" w:sz="4" w:space="0" w:color="auto"/>
              <w:right w:val="single" w:sz="4" w:space="0" w:color="auto"/>
            </w:tcBorders>
            <w:hideMark/>
          </w:tcPr>
          <w:p w14:paraId="0699E8F9" w14:textId="77777777" w:rsidR="006A61B9" w:rsidRPr="00196BCA" w:rsidRDefault="006A61B9" w:rsidP="006A61B9">
            <w:pPr>
              <w:pStyle w:val="TAL"/>
            </w:pPr>
            <w:r w:rsidRPr="00196BCA">
              <w:t xml:space="preserve">    }</w:t>
            </w:r>
          </w:p>
        </w:tc>
        <w:tc>
          <w:tcPr>
            <w:tcW w:w="2267" w:type="dxa"/>
            <w:tcBorders>
              <w:top w:val="single" w:sz="4" w:space="0" w:color="auto"/>
              <w:left w:val="single" w:sz="4" w:space="0" w:color="auto"/>
              <w:bottom w:val="single" w:sz="4" w:space="0" w:color="auto"/>
              <w:right w:val="single" w:sz="4" w:space="0" w:color="auto"/>
            </w:tcBorders>
          </w:tcPr>
          <w:p w14:paraId="598B5599" w14:textId="77777777" w:rsidR="006A61B9" w:rsidRPr="00196BCA" w:rsidRDefault="006A61B9" w:rsidP="006A61B9">
            <w:pPr>
              <w:pStyle w:val="TAL"/>
            </w:pPr>
          </w:p>
        </w:tc>
        <w:tc>
          <w:tcPr>
            <w:tcW w:w="1811" w:type="dxa"/>
            <w:tcBorders>
              <w:top w:val="single" w:sz="4" w:space="0" w:color="auto"/>
              <w:left w:val="single" w:sz="4" w:space="0" w:color="auto"/>
              <w:bottom w:val="single" w:sz="4" w:space="0" w:color="auto"/>
              <w:right w:val="single" w:sz="4" w:space="0" w:color="auto"/>
            </w:tcBorders>
          </w:tcPr>
          <w:p w14:paraId="515FB0D0" w14:textId="77777777" w:rsidR="006A61B9" w:rsidRPr="00196BCA" w:rsidRDefault="006A61B9" w:rsidP="006A61B9">
            <w:pPr>
              <w:pStyle w:val="TAL"/>
            </w:pPr>
          </w:p>
        </w:tc>
        <w:tc>
          <w:tcPr>
            <w:tcW w:w="1134" w:type="dxa"/>
            <w:tcBorders>
              <w:top w:val="single" w:sz="4" w:space="0" w:color="auto"/>
              <w:left w:val="single" w:sz="4" w:space="0" w:color="auto"/>
              <w:bottom w:val="single" w:sz="4" w:space="0" w:color="auto"/>
              <w:right w:val="single" w:sz="4" w:space="0" w:color="auto"/>
            </w:tcBorders>
          </w:tcPr>
          <w:p w14:paraId="5F0EFA6C" w14:textId="77777777" w:rsidR="006A61B9" w:rsidRPr="00196BCA" w:rsidRDefault="006A61B9" w:rsidP="006A61B9">
            <w:pPr>
              <w:pStyle w:val="TAL"/>
            </w:pPr>
          </w:p>
        </w:tc>
      </w:tr>
      <w:tr w:rsidR="006A61B9" w:rsidRPr="00196BCA" w14:paraId="52E4638B" w14:textId="77777777" w:rsidTr="006E47DD">
        <w:tc>
          <w:tcPr>
            <w:tcW w:w="4535" w:type="dxa"/>
            <w:tcBorders>
              <w:top w:val="single" w:sz="4" w:space="0" w:color="auto"/>
              <w:left w:val="single" w:sz="4" w:space="0" w:color="auto"/>
              <w:bottom w:val="single" w:sz="4" w:space="0" w:color="auto"/>
              <w:right w:val="single" w:sz="4" w:space="0" w:color="auto"/>
            </w:tcBorders>
            <w:hideMark/>
          </w:tcPr>
          <w:p w14:paraId="7B06FC6B" w14:textId="77777777" w:rsidR="006A61B9" w:rsidRPr="00196BCA" w:rsidRDefault="006A61B9" w:rsidP="006A61B9">
            <w:pPr>
              <w:pStyle w:val="TAL"/>
            </w:pPr>
            <w:r w:rsidRPr="00196BCA">
              <w:t xml:space="preserve">  }</w:t>
            </w:r>
          </w:p>
        </w:tc>
        <w:tc>
          <w:tcPr>
            <w:tcW w:w="2267" w:type="dxa"/>
            <w:tcBorders>
              <w:top w:val="single" w:sz="4" w:space="0" w:color="auto"/>
              <w:left w:val="single" w:sz="4" w:space="0" w:color="auto"/>
              <w:bottom w:val="single" w:sz="4" w:space="0" w:color="auto"/>
              <w:right w:val="single" w:sz="4" w:space="0" w:color="auto"/>
            </w:tcBorders>
          </w:tcPr>
          <w:p w14:paraId="560E7C32" w14:textId="77777777" w:rsidR="006A61B9" w:rsidRPr="00196BCA" w:rsidRDefault="006A61B9" w:rsidP="006A61B9">
            <w:pPr>
              <w:pStyle w:val="TAL"/>
            </w:pPr>
          </w:p>
        </w:tc>
        <w:tc>
          <w:tcPr>
            <w:tcW w:w="1811" w:type="dxa"/>
            <w:tcBorders>
              <w:top w:val="single" w:sz="4" w:space="0" w:color="auto"/>
              <w:left w:val="single" w:sz="4" w:space="0" w:color="auto"/>
              <w:bottom w:val="single" w:sz="4" w:space="0" w:color="auto"/>
              <w:right w:val="single" w:sz="4" w:space="0" w:color="auto"/>
            </w:tcBorders>
          </w:tcPr>
          <w:p w14:paraId="04BF7697" w14:textId="77777777" w:rsidR="006A61B9" w:rsidRPr="00196BCA" w:rsidRDefault="006A61B9" w:rsidP="006A61B9">
            <w:pPr>
              <w:pStyle w:val="TAL"/>
            </w:pPr>
          </w:p>
        </w:tc>
        <w:tc>
          <w:tcPr>
            <w:tcW w:w="1134" w:type="dxa"/>
            <w:tcBorders>
              <w:top w:val="single" w:sz="4" w:space="0" w:color="auto"/>
              <w:left w:val="single" w:sz="4" w:space="0" w:color="auto"/>
              <w:bottom w:val="single" w:sz="4" w:space="0" w:color="auto"/>
              <w:right w:val="single" w:sz="4" w:space="0" w:color="auto"/>
            </w:tcBorders>
          </w:tcPr>
          <w:p w14:paraId="40352BF6" w14:textId="77777777" w:rsidR="006A61B9" w:rsidRPr="00196BCA" w:rsidRDefault="006A61B9" w:rsidP="006A61B9">
            <w:pPr>
              <w:pStyle w:val="TAL"/>
            </w:pPr>
          </w:p>
        </w:tc>
      </w:tr>
      <w:tr w:rsidR="006A61B9" w:rsidRPr="00196BCA" w14:paraId="2E2F356B" w14:textId="77777777" w:rsidTr="006E47DD">
        <w:tc>
          <w:tcPr>
            <w:tcW w:w="4535" w:type="dxa"/>
            <w:tcBorders>
              <w:top w:val="single" w:sz="4" w:space="0" w:color="auto"/>
              <w:left w:val="single" w:sz="4" w:space="0" w:color="auto"/>
              <w:bottom w:val="single" w:sz="4" w:space="0" w:color="auto"/>
              <w:right w:val="single" w:sz="4" w:space="0" w:color="auto"/>
            </w:tcBorders>
            <w:hideMark/>
          </w:tcPr>
          <w:p w14:paraId="1ECBA9E8" w14:textId="77777777" w:rsidR="006A61B9" w:rsidRPr="00196BCA" w:rsidRDefault="006A61B9" w:rsidP="006A61B9">
            <w:pPr>
              <w:pStyle w:val="TAL"/>
            </w:pPr>
            <w:r w:rsidRPr="00196BCA">
              <w:t>}</w:t>
            </w:r>
          </w:p>
        </w:tc>
        <w:tc>
          <w:tcPr>
            <w:tcW w:w="2267" w:type="dxa"/>
            <w:tcBorders>
              <w:top w:val="single" w:sz="4" w:space="0" w:color="auto"/>
              <w:left w:val="single" w:sz="4" w:space="0" w:color="auto"/>
              <w:bottom w:val="single" w:sz="4" w:space="0" w:color="auto"/>
              <w:right w:val="single" w:sz="4" w:space="0" w:color="auto"/>
            </w:tcBorders>
          </w:tcPr>
          <w:p w14:paraId="0641FE07" w14:textId="77777777" w:rsidR="006A61B9" w:rsidRPr="00196BCA" w:rsidRDefault="006A61B9" w:rsidP="006A61B9">
            <w:pPr>
              <w:pStyle w:val="TAL"/>
            </w:pPr>
          </w:p>
        </w:tc>
        <w:tc>
          <w:tcPr>
            <w:tcW w:w="1811" w:type="dxa"/>
            <w:tcBorders>
              <w:top w:val="single" w:sz="4" w:space="0" w:color="auto"/>
              <w:left w:val="single" w:sz="4" w:space="0" w:color="auto"/>
              <w:bottom w:val="single" w:sz="4" w:space="0" w:color="auto"/>
              <w:right w:val="single" w:sz="4" w:space="0" w:color="auto"/>
            </w:tcBorders>
          </w:tcPr>
          <w:p w14:paraId="2CBB16BB" w14:textId="77777777" w:rsidR="006A61B9" w:rsidRPr="00196BCA" w:rsidRDefault="006A61B9" w:rsidP="006A61B9">
            <w:pPr>
              <w:pStyle w:val="TAL"/>
            </w:pPr>
          </w:p>
        </w:tc>
        <w:tc>
          <w:tcPr>
            <w:tcW w:w="1134" w:type="dxa"/>
            <w:tcBorders>
              <w:top w:val="single" w:sz="4" w:space="0" w:color="auto"/>
              <w:left w:val="single" w:sz="4" w:space="0" w:color="auto"/>
              <w:bottom w:val="single" w:sz="4" w:space="0" w:color="auto"/>
              <w:right w:val="single" w:sz="4" w:space="0" w:color="auto"/>
            </w:tcBorders>
          </w:tcPr>
          <w:p w14:paraId="2063C2A7" w14:textId="77777777" w:rsidR="006A61B9" w:rsidRPr="00196BCA" w:rsidRDefault="006A61B9" w:rsidP="006A61B9">
            <w:pPr>
              <w:pStyle w:val="TAL"/>
            </w:pPr>
          </w:p>
        </w:tc>
      </w:tr>
    </w:tbl>
    <w:p w14:paraId="64211EEA" w14:textId="77777777" w:rsidR="006A61B9" w:rsidRPr="00196BCA" w:rsidRDefault="006A61B9" w:rsidP="006A61B9"/>
    <w:p w14:paraId="65ABD710" w14:textId="362ADFE4" w:rsidR="006A61B9" w:rsidRPr="00196BCA" w:rsidRDefault="006A61B9" w:rsidP="006A61B9">
      <w:pPr>
        <w:pStyle w:val="TH"/>
      </w:pPr>
      <w:r w:rsidRPr="00196BCA">
        <w:t xml:space="preserve">Table 7.1.1.6.5.3.3-2: </w:t>
      </w:r>
      <w:r w:rsidRPr="00196BCA">
        <w:rPr>
          <w:i/>
        </w:rPr>
        <w:t xml:space="preserve">CellGroupConfig </w:t>
      </w:r>
      <w:r w:rsidRPr="00196BCA">
        <w:t>(Table 7.1.1.6.5.3.3-1)</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267"/>
        <w:gridCol w:w="1811"/>
        <w:gridCol w:w="1134"/>
      </w:tblGrid>
      <w:tr w:rsidR="006A61B9" w:rsidRPr="00196BCA" w14:paraId="52A7112D" w14:textId="77777777" w:rsidTr="006E47DD">
        <w:tc>
          <w:tcPr>
            <w:tcW w:w="9747" w:type="dxa"/>
            <w:gridSpan w:val="4"/>
            <w:tcBorders>
              <w:top w:val="single" w:sz="4" w:space="0" w:color="auto"/>
              <w:left w:val="single" w:sz="4" w:space="0" w:color="auto"/>
              <w:bottom w:val="single" w:sz="4" w:space="0" w:color="auto"/>
              <w:right w:val="single" w:sz="4" w:space="0" w:color="auto"/>
            </w:tcBorders>
            <w:hideMark/>
          </w:tcPr>
          <w:p w14:paraId="0C667BC6" w14:textId="23F59A14" w:rsidR="006A61B9" w:rsidRPr="00196BCA" w:rsidRDefault="006A61B9" w:rsidP="006A61B9">
            <w:pPr>
              <w:pStyle w:val="TAL"/>
            </w:pPr>
            <w:r w:rsidRPr="00196BCA">
              <w:t xml:space="preserve">Derivation path: </w:t>
            </w:r>
            <w:r w:rsidR="005F0025" w:rsidRPr="00196BCA">
              <w:t xml:space="preserve">TS </w:t>
            </w:r>
            <w:r w:rsidRPr="00196BCA">
              <w:t>38.508-1 [4], Table 4.6.3-19</w:t>
            </w:r>
          </w:p>
        </w:tc>
      </w:tr>
      <w:tr w:rsidR="006A61B9" w:rsidRPr="00196BCA" w14:paraId="169D2A9C" w14:textId="77777777" w:rsidTr="006E47DD">
        <w:tc>
          <w:tcPr>
            <w:tcW w:w="4535" w:type="dxa"/>
            <w:tcBorders>
              <w:top w:val="single" w:sz="4" w:space="0" w:color="auto"/>
              <w:left w:val="single" w:sz="4" w:space="0" w:color="auto"/>
              <w:bottom w:val="single" w:sz="4" w:space="0" w:color="auto"/>
              <w:right w:val="single" w:sz="4" w:space="0" w:color="auto"/>
            </w:tcBorders>
            <w:hideMark/>
          </w:tcPr>
          <w:p w14:paraId="6E4AD8AA" w14:textId="77777777" w:rsidR="006A61B9" w:rsidRPr="00196BCA" w:rsidRDefault="006A61B9" w:rsidP="006A61B9">
            <w:pPr>
              <w:pStyle w:val="TAH"/>
            </w:pPr>
            <w:r w:rsidRPr="00196BCA">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4866F27C" w14:textId="77777777" w:rsidR="006A61B9" w:rsidRPr="00196BCA" w:rsidRDefault="006A61B9" w:rsidP="006A61B9">
            <w:pPr>
              <w:pStyle w:val="TAH"/>
            </w:pPr>
            <w:r w:rsidRPr="00196BCA">
              <w:t>Value/remark</w:t>
            </w:r>
          </w:p>
        </w:tc>
        <w:tc>
          <w:tcPr>
            <w:tcW w:w="1811" w:type="dxa"/>
            <w:tcBorders>
              <w:top w:val="single" w:sz="4" w:space="0" w:color="auto"/>
              <w:left w:val="single" w:sz="4" w:space="0" w:color="auto"/>
              <w:bottom w:val="single" w:sz="4" w:space="0" w:color="auto"/>
              <w:right w:val="single" w:sz="4" w:space="0" w:color="auto"/>
            </w:tcBorders>
            <w:hideMark/>
          </w:tcPr>
          <w:p w14:paraId="30715B49" w14:textId="77777777" w:rsidR="006A61B9" w:rsidRPr="00196BCA" w:rsidRDefault="006A61B9" w:rsidP="006A61B9">
            <w:pPr>
              <w:pStyle w:val="TAH"/>
            </w:pPr>
            <w:r w:rsidRPr="00196BCA">
              <w:t>Comment</w:t>
            </w:r>
          </w:p>
        </w:tc>
        <w:tc>
          <w:tcPr>
            <w:tcW w:w="1134" w:type="dxa"/>
            <w:tcBorders>
              <w:top w:val="single" w:sz="4" w:space="0" w:color="auto"/>
              <w:left w:val="single" w:sz="4" w:space="0" w:color="auto"/>
              <w:bottom w:val="single" w:sz="4" w:space="0" w:color="auto"/>
              <w:right w:val="single" w:sz="4" w:space="0" w:color="auto"/>
            </w:tcBorders>
            <w:hideMark/>
          </w:tcPr>
          <w:p w14:paraId="07C7CA01" w14:textId="77777777" w:rsidR="006A61B9" w:rsidRPr="00196BCA" w:rsidRDefault="006A61B9" w:rsidP="006A61B9">
            <w:pPr>
              <w:pStyle w:val="TAH"/>
            </w:pPr>
            <w:r w:rsidRPr="00196BCA">
              <w:t>Condition</w:t>
            </w:r>
          </w:p>
        </w:tc>
      </w:tr>
      <w:tr w:rsidR="006A61B9" w:rsidRPr="00196BCA" w14:paraId="7C25E24E" w14:textId="77777777" w:rsidTr="006E47DD">
        <w:tc>
          <w:tcPr>
            <w:tcW w:w="4535" w:type="dxa"/>
            <w:tcBorders>
              <w:top w:val="single" w:sz="4" w:space="0" w:color="auto"/>
              <w:left w:val="single" w:sz="4" w:space="0" w:color="auto"/>
              <w:bottom w:val="single" w:sz="4" w:space="0" w:color="auto"/>
              <w:right w:val="single" w:sz="4" w:space="0" w:color="auto"/>
            </w:tcBorders>
            <w:hideMark/>
          </w:tcPr>
          <w:p w14:paraId="26785686" w14:textId="77777777" w:rsidR="006A61B9" w:rsidRPr="00196BCA" w:rsidRDefault="006A61B9" w:rsidP="006A61B9">
            <w:pPr>
              <w:pStyle w:val="TAL"/>
            </w:pPr>
            <w:r w:rsidRPr="00196BCA">
              <w:t>CellGroupConfig ::= SEQUENCE {</w:t>
            </w:r>
          </w:p>
        </w:tc>
        <w:tc>
          <w:tcPr>
            <w:tcW w:w="2267" w:type="dxa"/>
            <w:tcBorders>
              <w:top w:val="single" w:sz="4" w:space="0" w:color="auto"/>
              <w:left w:val="single" w:sz="4" w:space="0" w:color="auto"/>
              <w:bottom w:val="single" w:sz="4" w:space="0" w:color="auto"/>
              <w:right w:val="single" w:sz="4" w:space="0" w:color="auto"/>
            </w:tcBorders>
          </w:tcPr>
          <w:p w14:paraId="719C20D4" w14:textId="77777777" w:rsidR="006A61B9" w:rsidRPr="00196BCA" w:rsidRDefault="006A61B9" w:rsidP="006A61B9">
            <w:pPr>
              <w:pStyle w:val="TAL"/>
            </w:pPr>
          </w:p>
        </w:tc>
        <w:tc>
          <w:tcPr>
            <w:tcW w:w="1811" w:type="dxa"/>
            <w:tcBorders>
              <w:top w:val="single" w:sz="4" w:space="0" w:color="auto"/>
              <w:left w:val="single" w:sz="4" w:space="0" w:color="auto"/>
              <w:bottom w:val="single" w:sz="4" w:space="0" w:color="auto"/>
              <w:right w:val="single" w:sz="4" w:space="0" w:color="auto"/>
            </w:tcBorders>
          </w:tcPr>
          <w:p w14:paraId="0DA4502B" w14:textId="77777777" w:rsidR="006A61B9" w:rsidRPr="00196BCA" w:rsidRDefault="006A61B9" w:rsidP="006A61B9">
            <w:pPr>
              <w:pStyle w:val="TAL"/>
            </w:pPr>
          </w:p>
        </w:tc>
        <w:tc>
          <w:tcPr>
            <w:tcW w:w="1134" w:type="dxa"/>
            <w:tcBorders>
              <w:top w:val="single" w:sz="4" w:space="0" w:color="auto"/>
              <w:left w:val="single" w:sz="4" w:space="0" w:color="auto"/>
              <w:bottom w:val="single" w:sz="4" w:space="0" w:color="auto"/>
              <w:right w:val="single" w:sz="4" w:space="0" w:color="auto"/>
            </w:tcBorders>
          </w:tcPr>
          <w:p w14:paraId="73A42B81" w14:textId="77777777" w:rsidR="006A61B9" w:rsidRPr="00196BCA" w:rsidRDefault="006A61B9" w:rsidP="006A61B9">
            <w:pPr>
              <w:pStyle w:val="TAL"/>
            </w:pPr>
          </w:p>
        </w:tc>
      </w:tr>
      <w:tr w:rsidR="006A61B9" w:rsidRPr="00196BCA" w:rsidDel="0070268F" w14:paraId="6A2B72DB" w14:textId="77777777" w:rsidTr="006E47DD">
        <w:tc>
          <w:tcPr>
            <w:tcW w:w="4535" w:type="dxa"/>
            <w:tcBorders>
              <w:top w:val="single" w:sz="4" w:space="0" w:color="auto"/>
              <w:left w:val="single" w:sz="4" w:space="0" w:color="auto"/>
              <w:bottom w:val="single" w:sz="4" w:space="0" w:color="auto"/>
              <w:right w:val="single" w:sz="4" w:space="0" w:color="auto"/>
            </w:tcBorders>
          </w:tcPr>
          <w:p w14:paraId="5467C0A6" w14:textId="77777777" w:rsidR="006A61B9" w:rsidRPr="00196BCA" w:rsidDel="0070268F" w:rsidRDefault="006A61B9" w:rsidP="006A61B9">
            <w:pPr>
              <w:pStyle w:val="TAL"/>
              <w:rPr>
                <w:snapToGrid w:val="0"/>
              </w:rPr>
            </w:pPr>
            <w:r w:rsidRPr="00196BCA">
              <w:rPr>
                <w:snapToGrid w:val="0"/>
              </w:rPr>
              <w:t xml:space="preserve">  </w:t>
            </w:r>
            <w:r w:rsidRPr="00196BCA">
              <w:t>rlc-BearerToAddModList</w:t>
            </w:r>
          </w:p>
        </w:tc>
        <w:tc>
          <w:tcPr>
            <w:tcW w:w="2267" w:type="dxa"/>
            <w:tcBorders>
              <w:top w:val="single" w:sz="4" w:space="0" w:color="auto"/>
              <w:left w:val="single" w:sz="4" w:space="0" w:color="auto"/>
              <w:bottom w:val="single" w:sz="4" w:space="0" w:color="auto"/>
              <w:right w:val="single" w:sz="4" w:space="0" w:color="auto"/>
            </w:tcBorders>
          </w:tcPr>
          <w:p w14:paraId="2B5672F4" w14:textId="77777777" w:rsidR="006A61B9" w:rsidRPr="00196BCA" w:rsidDel="0070268F" w:rsidRDefault="006A61B9" w:rsidP="006A61B9">
            <w:pPr>
              <w:pStyle w:val="TAL"/>
            </w:pPr>
            <w:r w:rsidRPr="00196BCA">
              <w:t>Not present</w:t>
            </w:r>
          </w:p>
        </w:tc>
        <w:tc>
          <w:tcPr>
            <w:tcW w:w="1811" w:type="dxa"/>
            <w:tcBorders>
              <w:top w:val="single" w:sz="4" w:space="0" w:color="auto"/>
              <w:left w:val="single" w:sz="4" w:space="0" w:color="auto"/>
              <w:bottom w:val="single" w:sz="4" w:space="0" w:color="auto"/>
              <w:right w:val="single" w:sz="4" w:space="0" w:color="auto"/>
            </w:tcBorders>
          </w:tcPr>
          <w:p w14:paraId="2E84BB88" w14:textId="77777777" w:rsidR="006A61B9" w:rsidRPr="00196BCA" w:rsidDel="0070268F" w:rsidRDefault="006A61B9" w:rsidP="006A61B9">
            <w:pPr>
              <w:pStyle w:val="TAL"/>
            </w:pPr>
          </w:p>
        </w:tc>
        <w:tc>
          <w:tcPr>
            <w:tcW w:w="1134" w:type="dxa"/>
            <w:tcBorders>
              <w:top w:val="single" w:sz="4" w:space="0" w:color="auto"/>
              <w:left w:val="single" w:sz="4" w:space="0" w:color="auto"/>
              <w:bottom w:val="single" w:sz="4" w:space="0" w:color="auto"/>
              <w:right w:val="single" w:sz="4" w:space="0" w:color="auto"/>
            </w:tcBorders>
          </w:tcPr>
          <w:p w14:paraId="351B0F6C" w14:textId="77777777" w:rsidR="006A61B9" w:rsidRPr="00196BCA" w:rsidDel="0070268F" w:rsidRDefault="006A61B9" w:rsidP="006A61B9">
            <w:pPr>
              <w:pStyle w:val="TAL"/>
            </w:pPr>
          </w:p>
        </w:tc>
      </w:tr>
      <w:tr w:rsidR="006A61B9" w:rsidRPr="00196BCA" w:rsidDel="0070268F" w14:paraId="7583A119" w14:textId="77777777" w:rsidTr="006E47DD">
        <w:tc>
          <w:tcPr>
            <w:tcW w:w="4535" w:type="dxa"/>
            <w:tcBorders>
              <w:top w:val="single" w:sz="4" w:space="0" w:color="auto"/>
              <w:left w:val="single" w:sz="4" w:space="0" w:color="auto"/>
              <w:bottom w:val="single" w:sz="4" w:space="0" w:color="auto"/>
              <w:right w:val="single" w:sz="4" w:space="0" w:color="auto"/>
            </w:tcBorders>
          </w:tcPr>
          <w:p w14:paraId="1FE2267C" w14:textId="77777777" w:rsidR="006A61B9" w:rsidRPr="00196BCA" w:rsidRDefault="006A61B9" w:rsidP="006A61B9">
            <w:pPr>
              <w:pStyle w:val="TAL"/>
              <w:rPr>
                <w:snapToGrid w:val="0"/>
              </w:rPr>
            </w:pPr>
            <w:r w:rsidRPr="00196BCA">
              <w:t xml:space="preserve">  mac-CellGroupConfig</w:t>
            </w:r>
          </w:p>
        </w:tc>
        <w:tc>
          <w:tcPr>
            <w:tcW w:w="2267" w:type="dxa"/>
            <w:tcBorders>
              <w:top w:val="single" w:sz="4" w:space="0" w:color="auto"/>
              <w:left w:val="single" w:sz="4" w:space="0" w:color="auto"/>
              <w:bottom w:val="single" w:sz="4" w:space="0" w:color="auto"/>
              <w:right w:val="single" w:sz="4" w:space="0" w:color="auto"/>
            </w:tcBorders>
          </w:tcPr>
          <w:p w14:paraId="41EB1E3E" w14:textId="77777777" w:rsidR="006A61B9" w:rsidRPr="00196BCA" w:rsidRDefault="006A61B9" w:rsidP="006A61B9">
            <w:pPr>
              <w:pStyle w:val="TAL"/>
            </w:pPr>
            <w:r w:rsidRPr="00196BCA">
              <w:t>Not present</w:t>
            </w:r>
          </w:p>
        </w:tc>
        <w:tc>
          <w:tcPr>
            <w:tcW w:w="1811" w:type="dxa"/>
            <w:tcBorders>
              <w:top w:val="single" w:sz="4" w:space="0" w:color="auto"/>
              <w:left w:val="single" w:sz="4" w:space="0" w:color="auto"/>
              <w:bottom w:val="single" w:sz="4" w:space="0" w:color="auto"/>
              <w:right w:val="single" w:sz="4" w:space="0" w:color="auto"/>
            </w:tcBorders>
          </w:tcPr>
          <w:p w14:paraId="73F3F707" w14:textId="77777777" w:rsidR="006A61B9" w:rsidRPr="00196BCA" w:rsidDel="0070268F" w:rsidRDefault="006A61B9" w:rsidP="006A61B9">
            <w:pPr>
              <w:pStyle w:val="TAL"/>
            </w:pPr>
          </w:p>
        </w:tc>
        <w:tc>
          <w:tcPr>
            <w:tcW w:w="1134" w:type="dxa"/>
            <w:tcBorders>
              <w:top w:val="single" w:sz="4" w:space="0" w:color="auto"/>
              <w:left w:val="single" w:sz="4" w:space="0" w:color="auto"/>
              <w:bottom w:val="single" w:sz="4" w:space="0" w:color="auto"/>
              <w:right w:val="single" w:sz="4" w:space="0" w:color="auto"/>
            </w:tcBorders>
          </w:tcPr>
          <w:p w14:paraId="7158C4D2" w14:textId="77777777" w:rsidR="006A61B9" w:rsidRPr="00196BCA" w:rsidDel="0070268F" w:rsidRDefault="006A61B9" w:rsidP="006A61B9">
            <w:pPr>
              <w:pStyle w:val="TAL"/>
            </w:pPr>
          </w:p>
        </w:tc>
      </w:tr>
      <w:tr w:rsidR="006A61B9" w:rsidRPr="00196BCA" w:rsidDel="0070268F" w14:paraId="23CE5B30" w14:textId="77777777" w:rsidTr="006E47DD">
        <w:tc>
          <w:tcPr>
            <w:tcW w:w="4535" w:type="dxa"/>
            <w:tcBorders>
              <w:top w:val="single" w:sz="4" w:space="0" w:color="auto"/>
              <w:left w:val="single" w:sz="4" w:space="0" w:color="auto"/>
              <w:bottom w:val="single" w:sz="4" w:space="0" w:color="auto"/>
              <w:right w:val="single" w:sz="4" w:space="0" w:color="auto"/>
            </w:tcBorders>
          </w:tcPr>
          <w:p w14:paraId="55C8432D" w14:textId="77777777" w:rsidR="006A61B9" w:rsidRPr="00196BCA" w:rsidRDefault="006A61B9" w:rsidP="006A61B9">
            <w:pPr>
              <w:pStyle w:val="TAL"/>
            </w:pPr>
            <w:r w:rsidRPr="00196BCA">
              <w:t xml:space="preserve">  physicalCellGroupConfig SEQUENCE {</w:t>
            </w:r>
          </w:p>
        </w:tc>
        <w:tc>
          <w:tcPr>
            <w:tcW w:w="2267" w:type="dxa"/>
            <w:tcBorders>
              <w:top w:val="single" w:sz="4" w:space="0" w:color="auto"/>
              <w:left w:val="single" w:sz="4" w:space="0" w:color="auto"/>
              <w:bottom w:val="single" w:sz="4" w:space="0" w:color="auto"/>
              <w:right w:val="single" w:sz="4" w:space="0" w:color="auto"/>
            </w:tcBorders>
          </w:tcPr>
          <w:p w14:paraId="7EC6025D" w14:textId="77777777" w:rsidR="006A61B9" w:rsidRPr="00196BCA" w:rsidRDefault="006A61B9" w:rsidP="006A61B9">
            <w:pPr>
              <w:pStyle w:val="TAL"/>
            </w:pPr>
          </w:p>
        </w:tc>
        <w:tc>
          <w:tcPr>
            <w:tcW w:w="1811" w:type="dxa"/>
            <w:tcBorders>
              <w:top w:val="single" w:sz="4" w:space="0" w:color="auto"/>
              <w:left w:val="single" w:sz="4" w:space="0" w:color="auto"/>
              <w:bottom w:val="single" w:sz="4" w:space="0" w:color="auto"/>
              <w:right w:val="single" w:sz="4" w:space="0" w:color="auto"/>
            </w:tcBorders>
          </w:tcPr>
          <w:p w14:paraId="0D55B501" w14:textId="77777777" w:rsidR="006A61B9" w:rsidRPr="00196BCA" w:rsidDel="0070268F" w:rsidRDefault="006A61B9" w:rsidP="006A61B9">
            <w:pPr>
              <w:pStyle w:val="TAL"/>
            </w:pPr>
          </w:p>
        </w:tc>
        <w:tc>
          <w:tcPr>
            <w:tcW w:w="1134" w:type="dxa"/>
            <w:tcBorders>
              <w:top w:val="single" w:sz="4" w:space="0" w:color="auto"/>
              <w:left w:val="single" w:sz="4" w:space="0" w:color="auto"/>
              <w:bottom w:val="single" w:sz="4" w:space="0" w:color="auto"/>
              <w:right w:val="single" w:sz="4" w:space="0" w:color="auto"/>
            </w:tcBorders>
          </w:tcPr>
          <w:p w14:paraId="2C0DADB9" w14:textId="77777777" w:rsidR="006A61B9" w:rsidRPr="00196BCA" w:rsidDel="0070268F" w:rsidRDefault="006A61B9" w:rsidP="006A61B9">
            <w:pPr>
              <w:pStyle w:val="TAL"/>
            </w:pPr>
          </w:p>
        </w:tc>
      </w:tr>
      <w:tr w:rsidR="006A61B9" w:rsidRPr="00196BCA" w:rsidDel="0070268F" w14:paraId="7515FE29" w14:textId="77777777" w:rsidTr="006E47DD">
        <w:tc>
          <w:tcPr>
            <w:tcW w:w="4535" w:type="dxa"/>
            <w:tcBorders>
              <w:top w:val="single" w:sz="4" w:space="0" w:color="auto"/>
              <w:left w:val="single" w:sz="4" w:space="0" w:color="auto"/>
              <w:bottom w:val="single" w:sz="4" w:space="0" w:color="auto"/>
              <w:right w:val="single" w:sz="4" w:space="0" w:color="auto"/>
            </w:tcBorders>
          </w:tcPr>
          <w:p w14:paraId="3E8D1721" w14:textId="77777777" w:rsidR="006A61B9" w:rsidRPr="00196BCA" w:rsidRDefault="006A61B9" w:rsidP="006A61B9">
            <w:pPr>
              <w:pStyle w:val="TAL"/>
            </w:pPr>
            <w:r w:rsidRPr="00196BCA">
              <w:t xml:space="preserve">    cs-RNTI CHOICE {</w:t>
            </w:r>
          </w:p>
        </w:tc>
        <w:tc>
          <w:tcPr>
            <w:tcW w:w="2267" w:type="dxa"/>
            <w:tcBorders>
              <w:top w:val="single" w:sz="4" w:space="0" w:color="auto"/>
              <w:left w:val="single" w:sz="4" w:space="0" w:color="auto"/>
              <w:bottom w:val="single" w:sz="4" w:space="0" w:color="auto"/>
              <w:right w:val="single" w:sz="4" w:space="0" w:color="auto"/>
            </w:tcBorders>
          </w:tcPr>
          <w:p w14:paraId="45BD2CE5" w14:textId="77777777" w:rsidR="006A61B9" w:rsidRPr="00196BCA" w:rsidRDefault="006A61B9" w:rsidP="006A61B9">
            <w:pPr>
              <w:pStyle w:val="TAL"/>
            </w:pPr>
          </w:p>
        </w:tc>
        <w:tc>
          <w:tcPr>
            <w:tcW w:w="1811" w:type="dxa"/>
            <w:tcBorders>
              <w:top w:val="single" w:sz="4" w:space="0" w:color="auto"/>
              <w:left w:val="single" w:sz="4" w:space="0" w:color="auto"/>
              <w:bottom w:val="single" w:sz="4" w:space="0" w:color="auto"/>
              <w:right w:val="single" w:sz="4" w:space="0" w:color="auto"/>
            </w:tcBorders>
          </w:tcPr>
          <w:p w14:paraId="05703A37" w14:textId="77777777" w:rsidR="006A61B9" w:rsidRPr="00196BCA" w:rsidDel="0070268F" w:rsidRDefault="006A61B9" w:rsidP="006A61B9">
            <w:pPr>
              <w:pStyle w:val="TAL"/>
            </w:pPr>
          </w:p>
        </w:tc>
        <w:tc>
          <w:tcPr>
            <w:tcW w:w="1134" w:type="dxa"/>
            <w:tcBorders>
              <w:top w:val="single" w:sz="4" w:space="0" w:color="auto"/>
              <w:left w:val="single" w:sz="4" w:space="0" w:color="auto"/>
              <w:bottom w:val="single" w:sz="4" w:space="0" w:color="auto"/>
              <w:right w:val="single" w:sz="4" w:space="0" w:color="auto"/>
            </w:tcBorders>
          </w:tcPr>
          <w:p w14:paraId="3D760E79" w14:textId="77777777" w:rsidR="006A61B9" w:rsidRPr="00196BCA" w:rsidDel="0070268F" w:rsidRDefault="006A61B9" w:rsidP="006A61B9">
            <w:pPr>
              <w:pStyle w:val="TAL"/>
            </w:pPr>
          </w:p>
        </w:tc>
      </w:tr>
      <w:tr w:rsidR="006A61B9" w:rsidRPr="00196BCA" w:rsidDel="0070268F" w14:paraId="43E1851E" w14:textId="77777777" w:rsidTr="006E47DD">
        <w:tc>
          <w:tcPr>
            <w:tcW w:w="4535" w:type="dxa"/>
            <w:tcBorders>
              <w:top w:val="single" w:sz="4" w:space="0" w:color="auto"/>
              <w:left w:val="single" w:sz="4" w:space="0" w:color="auto"/>
              <w:bottom w:val="single" w:sz="4" w:space="0" w:color="auto"/>
              <w:right w:val="single" w:sz="4" w:space="0" w:color="auto"/>
            </w:tcBorders>
          </w:tcPr>
          <w:p w14:paraId="67C472AA" w14:textId="2B381091" w:rsidR="006A61B9" w:rsidRPr="00196BCA" w:rsidRDefault="006A61B9" w:rsidP="006A61B9">
            <w:pPr>
              <w:pStyle w:val="TAL"/>
            </w:pPr>
            <w:r w:rsidRPr="00196BCA">
              <w:t xml:space="preserve">      setup SEQUENCE</w:t>
            </w:r>
            <w:r w:rsidR="005F0025" w:rsidRPr="00196BCA">
              <w:t xml:space="preserve"> </w:t>
            </w:r>
            <w:r w:rsidRPr="00196BCA">
              <w:t>{</w:t>
            </w:r>
          </w:p>
        </w:tc>
        <w:tc>
          <w:tcPr>
            <w:tcW w:w="2267" w:type="dxa"/>
            <w:tcBorders>
              <w:top w:val="single" w:sz="4" w:space="0" w:color="auto"/>
              <w:left w:val="single" w:sz="4" w:space="0" w:color="auto"/>
              <w:bottom w:val="single" w:sz="4" w:space="0" w:color="auto"/>
              <w:right w:val="single" w:sz="4" w:space="0" w:color="auto"/>
            </w:tcBorders>
          </w:tcPr>
          <w:p w14:paraId="766FC2B0" w14:textId="77777777" w:rsidR="006A61B9" w:rsidRPr="00196BCA" w:rsidRDefault="006A61B9" w:rsidP="006A61B9">
            <w:pPr>
              <w:pStyle w:val="TAL"/>
            </w:pPr>
          </w:p>
        </w:tc>
        <w:tc>
          <w:tcPr>
            <w:tcW w:w="1811" w:type="dxa"/>
            <w:tcBorders>
              <w:top w:val="single" w:sz="4" w:space="0" w:color="auto"/>
              <w:left w:val="single" w:sz="4" w:space="0" w:color="auto"/>
              <w:bottom w:val="single" w:sz="4" w:space="0" w:color="auto"/>
              <w:right w:val="single" w:sz="4" w:space="0" w:color="auto"/>
            </w:tcBorders>
          </w:tcPr>
          <w:p w14:paraId="388CDF76" w14:textId="77777777" w:rsidR="006A61B9" w:rsidRPr="00196BCA" w:rsidDel="0070268F" w:rsidRDefault="006A61B9" w:rsidP="006A61B9">
            <w:pPr>
              <w:pStyle w:val="TAL"/>
            </w:pPr>
          </w:p>
        </w:tc>
        <w:tc>
          <w:tcPr>
            <w:tcW w:w="1134" w:type="dxa"/>
            <w:tcBorders>
              <w:top w:val="single" w:sz="4" w:space="0" w:color="auto"/>
              <w:left w:val="single" w:sz="4" w:space="0" w:color="auto"/>
              <w:bottom w:val="single" w:sz="4" w:space="0" w:color="auto"/>
              <w:right w:val="single" w:sz="4" w:space="0" w:color="auto"/>
            </w:tcBorders>
          </w:tcPr>
          <w:p w14:paraId="0F657FB9" w14:textId="77777777" w:rsidR="006A61B9" w:rsidRPr="00196BCA" w:rsidDel="0070268F" w:rsidRDefault="006A61B9" w:rsidP="006A61B9">
            <w:pPr>
              <w:pStyle w:val="TAL"/>
            </w:pPr>
          </w:p>
        </w:tc>
      </w:tr>
      <w:tr w:rsidR="006A61B9" w:rsidRPr="00196BCA" w:rsidDel="0070268F" w14:paraId="1251A436" w14:textId="77777777" w:rsidTr="006E47DD">
        <w:tc>
          <w:tcPr>
            <w:tcW w:w="4535" w:type="dxa"/>
            <w:tcBorders>
              <w:top w:val="single" w:sz="4" w:space="0" w:color="auto"/>
              <w:left w:val="single" w:sz="4" w:space="0" w:color="auto"/>
              <w:bottom w:val="single" w:sz="4" w:space="0" w:color="auto"/>
              <w:right w:val="single" w:sz="4" w:space="0" w:color="auto"/>
            </w:tcBorders>
          </w:tcPr>
          <w:p w14:paraId="3DBCB07B" w14:textId="77777777" w:rsidR="006A61B9" w:rsidRPr="00196BCA" w:rsidRDefault="006A61B9" w:rsidP="006A61B9">
            <w:pPr>
              <w:pStyle w:val="TAL"/>
            </w:pPr>
            <w:r w:rsidRPr="00196BCA">
              <w:rPr>
                <w:lang w:eastAsia="zh-CN"/>
              </w:rPr>
              <w:t xml:space="preserve">        RNTI-Value</w:t>
            </w:r>
          </w:p>
        </w:tc>
        <w:tc>
          <w:tcPr>
            <w:tcW w:w="2267" w:type="dxa"/>
            <w:tcBorders>
              <w:top w:val="single" w:sz="4" w:space="0" w:color="auto"/>
              <w:left w:val="single" w:sz="4" w:space="0" w:color="auto"/>
              <w:bottom w:val="single" w:sz="4" w:space="0" w:color="auto"/>
              <w:right w:val="single" w:sz="4" w:space="0" w:color="auto"/>
            </w:tcBorders>
          </w:tcPr>
          <w:p w14:paraId="0ACB3DB2" w14:textId="77777777" w:rsidR="006A61B9" w:rsidRPr="00196BCA" w:rsidRDefault="006A61B9" w:rsidP="006A61B9">
            <w:pPr>
              <w:pStyle w:val="TAL"/>
            </w:pPr>
            <w:r w:rsidRPr="00196BCA">
              <w:t>‘FFE0’H</w:t>
            </w:r>
          </w:p>
        </w:tc>
        <w:tc>
          <w:tcPr>
            <w:tcW w:w="1811" w:type="dxa"/>
            <w:tcBorders>
              <w:top w:val="single" w:sz="4" w:space="0" w:color="auto"/>
              <w:left w:val="single" w:sz="4" w:space="0" w:color="auto"/>
              <w:bottom w:val="single" w:sz="4" w:space="0" w:color="auto"/>
              <w:right w:val="single" w:sz="4" w:space="0" w:color="auto"/>
            </w:tcBorders>
          </w:tcPr>
          <w:p w14:paraId="320A956E" w14:textId="77777777" w:rsidR="006A61B9" w:rsidRPr="00196BCA" w:rsidDel="0070268F" w:rsidRDefault="006A61B9" w:rsidP="006A61B9">
            <w:pPr>
              <w:pStyle w:val="TAL"/>
            </w:pPr>
          </w:p>
        </w:tc>
        <w:tc>
          <w:tcPr>
            <w:tcW w:w="1134" w:type="dxa"/>
            <w:tcBorders>
              <w:top w:val="single" w:sz="4" w:space="0" w:color="auto"/>
              <w:left w:val="single" w:sz="4" w:space="0" w:color="auto"/>
              <w:bottom w:val="single" w:sz="4" w:space="0" w:color="auto"/>
              <w:right w:val="single" w:sz="4" w:space="0" w:color="auto"/>
            </w:tcBorders>
          </w:tcPr>
          <w:p w14:paraId="5B13668A" w14:textId="77777777" w:rsidR="006A61B9" w:rsidRPr="00196BCA" w:rsidDel="0070268F" w:rsidRDefault="006A61B9" w:rsidP="006A61B9">
            <w:pPr>
              <w:pStyle w:val="TAL"/>
            </w:pPr>
          </w:p>
        </w:tc>
      </w:tr>
      <w:tr w:rsidR="006A61B9" w:rsidRPr="00196BCA" w:rsidDel="0070268F" w14:paraId="212A50C0" w14:textId="77777777" w:rsidTr="006E47DD">
        <w:tc>
          <w:tcPr>
            <w:tcW w:w="4535" w:type="dxa"/>
            <w:tcBorders>
              <w:top w:val="single" w:sz="4" w:space="0" w:color="auto"/>
              <w:left w:val="single" w:sz="4" w:space="0" w:color="auto"/>
              <w:bottom w:val="single" w:sz="4" w:space="0" w:color="auto"/>
              <w:right w:val="single" w:sz="4" w:space="0" w:color="auto"/>
            </w:tcBorders>
          </w:tcPr>
          <w:p w14:paraId="61156A8E" w14:textId="77777777" w:rsidR="006A61B9" w:rsidRPr="00196BCA" w:rsidRDefault="006A61B9" w:rsidP="006A61B9">
            <w:pPr>
              <w:pStyle w:val="TAL"/>
            </w:pPr>
            <w:r w:rsidRPr="00196BCA">
              <w:rPr>
                <w:lang w:eastAsia="zh-CN"/>
              </w:rPr>
              <w:t xml:space="preserve">      }</w:t>
            </w:r>
          </w:p>
        </w:tc>
        <w:tc>
          <w:tcPr>
            <w:tcW w:w="2267" w:type="dxa"/>
            <w:tcBorders>
              <w:top w:val="single" w:sz="4" w:space="0" w:color="auto"/>
              <w:left w:val="single" w:sz="4" w:space="0" w:color="auto"/>
              <w:bottom w:val="single" w:sz="4" w:space="0" w:color="auto"/>
              <w:right w:val="single" w:sz="4" w:space="0" w:color="auto"/>
            </w:tcBorders>
          </w:tcPr>
          <w:p w14:paraId="0DA5B99B" w14:textId="77777777" w:rsidR="006A61B9" w:rsidRPr="00196BCA" w:rsidRDefault="006A61B9" w:rsidP="006A61B9">
            <w:pPr>
              <w:pStyle w:val="TAL"/>
            </w:pPr>
          </w:p>
        </w:tc>
        <w:tc>
          <w:tcPr>
            <w:tcW w:w="1811" w:type="dxa"/>
            <w:tcBorders>
              <w:top w:val="single" w:sz="4" w:space="0" w:color="auto"/>
              <w:left w:val="single" w:sz="4" w:space="0" w:color="auto"/>
              <w:bottom w:val="single" w:sz="4" w:space="0" w:color="auto"/>
              <w:right w:val="single" w:sz="4" w:space="0" w:color="auto"/>
            </w:tcBorders>
          </w:tcPr>
          <w:p w14:paraId="29CE37FE" w14:textId="77777777" w:rsidR="006A61B9" w:rsidRPr="00196BCA" w:rsidDel="0070268F" w:rsidRDefault="006A61B9" w:rsidP="006A61B9">
            <w:pPr>
              <w:pStyle w:val="TAL"/>
            </w:pPr>
          </w:p>
        </w:tc>
        <w:tc>
          <w:tcPr>
            <w:tcW w:w="1134" w:type="dxa"/>
            <w:tcBorders>
              <w:top w:val="single" w:sz="4" w:space="0" w:color="auto"/>
              <w:left w:val="single" w:sz="4" w:space="0" w:color="auto"/>
              <w:bottom w:val="single" w:sz="4" w:space="0" w:color="auto"/>
              <w:right w:val="single" w:sz="4" w:space="0" w:color="auto"/>
            </w:tcBorders>
          </w:tcPr>
          <w:p w14:paraId="6746C617" w14:textId="77777777" w:rsidR="006A61B9" w:rsidRPr="00196BCA" w:rsidDel="0070268F" w:rsidRDefault="006A61B9" w:rsidP="006A61B9">
            <w:pPr>
              <w:pStyle w:val="TAL"/>
            </w:pPr>
          </w:p>
        </w:tc>
      </w:tr>
      <w:tr w:rsidR="006A61B9" w:rsidRPr="00196BCA" w:rsidDel="0070268F" w14:paraId="50F60BEA" w14:textId="77777777" w:rsidTr="006E47DD">
        <w:tc>
          <w:tcPr>
            <w:tcW w:w="4535" w:type="dxa"/>
            <w:tcBorders>
              <w:top w:val="single" w:sz="4" w:space="0" w:color="auto"/>
              <w:left w:val="single" w:sz="4" w:space="0" w:color="auto"/>
              <w:bottom w:val="single" w:sz="4" w:space="0" w:color="auto"/>
              <w:right w:val="single" w:sz="4" w:space="0" w:color="auto"/>
            </w:tcBorders>
          </w:tcPr>
          <w:p w14:paraId="6F689AE8" w14:textId="77777777" w:rsidR="006A61B9" w:rsidRPr="00196BCA" w:rsidRDefault="006A61B9" w:rsidP="006A61B9">
            <w:pPr>
              <w:pStyle w:val="TAL"/>
            </w:pPr>
            <w:r w:rsidRPr="00196BCA">
              <w:t xml:space="preserve">    }</w:t>
            </w:r>
          </w:p>
        </w:tc>
        <w:tc>
          <w:tcPr>
            <w:tcW w:w="2267" w:type="dxa"/>
            <w:tcBorders>
              <w:top w:val="single" w:sz="4" w:space="0" w:color="auto"/>
              <w:left w:val="single" w:sz="4" w:space="0" w:color="auto"/>
              <w:bottom w:val="single" w:sz="4" w:space="0" w:color="auto"/>
              <w:right w:val="single" w:sz="4" w:space="0" w:color="auto"/>
            </w:tcBorders>
          </w:tcPr>
          <w:p w14:paraId="1B0BA939" w14:textId="77777777" w:rsidR="006A61B9" w:rsidRPr="00196BCA" w:rsidRDefault="006A61B9" w:rsidP="006A61B9">
            <w:pPr>
              <w:pStyle w:val="TAL"/>
            </w:pPr>
          </w:p>
        </w:tc>
        <w:tc>
          <w:tcPr>
            <w:tcW w:w="1811" w:type="dxa"/>
            <w:tcBorders>
              <w:top w:val="single" w:sz="4" w:space="0" w:color="auto"/>
              <w:left w:val="single" w:sz="4" w:space="0" w:color="auto"/>
              <w:bottom w:val="single" w:sz="4" w:space="0" w:color="auto"/>
              <w:right w:val="single" w:sz="4" w:space="0" w:color="auto"/>
            </w:tcBorders>
          </w:tcPr>
          <w:p w14:paraId="2967BBC3" w14:textId="77777777" w:rsidR="006A61B9" w:rsidRPr="00196BCA" w:rsidDel="0070268F" w:rsidRDefault="006A61B9" w:rsidP="006A61B9">
            <w:pPr>
              <w:pStyle w:val="TAL"/>
            </w:pPr>
          </w:p>
        </w:tc>
        <w:tc>
          <w:tcPr>
            <w:tcW w:w="1134" w:type="dxa"/>
            <w:tcBorders>
              <w:top w:val="single" w:sz="4" w:space="0" w:color="auto"/>
              <w:left w:val="single" w:sz="4" w:space="0" w:color="auto"/>
              <w:bottom w:val="single" w:sz="4" w:space="0" w:color="auto"/>
              <w:right w:val="single" w:sz="4" w:space="0" w:color="auto"/>
            </w:tcBorders>
          </w:tcPr>
          <w:p w14:paraId="0B9AE955" w14:textId="77777777" w:rsidR="006A61B9" w:rsidRPr="00196BCA" w:rsidDel="0070268F" w:rsidRDefault="006A61B9" w:rsidP="006A61B9">
            <w:pPr>
              <w:pStyle w:val="TAL"/>
            </w:pPr>
          </w:p>
        </w:tc>
      </w:tr>
      <w:tr w:rsidR="006A61B9" w:rsidRPr="00196BCA" w:rsidDel="0070268F" w14:paraId="0561A00B" w14:textId="77777777" w:rsidTr="006E47DD">
        <w:tc>
          <w:tcPr>
            <w:tcW w:w="4535" w:type="dxa"/>
            <w:tcBorders>
              <w:top w:val="single" w:sz="4" w:space="0" w:color="auto"/>
              <w:left w:val="single" w:sz="4" w:space="0" w:color="auto"/>
              <w:bottom w:val="single" w:sz="4" w:space="0" w:color="auto"/>
              <w:right w:val="single" w:sz="4" w:space="0" w:color="auto"/>
            </w:tcBorders>
          </w:tcPr>
          <w:p w14:paraId="0A33E607" w14:textId="77777777" w:rsidR="006A61B9" w:rsidRPr="00196BCA" w:rsidRDefault="006A61B9" w:rsidP="006A61B9">
            <w:pPr>
              <w:pStyle w:val="TAL"/>
            </w:pPr>
            <w:r w:rsidRPr="00196BCA">
              <w:t xml:space="preserve">  }</w:t>
            </w:r>
          </w:p>
        </w:tc>
        <w:tc>
          <w:tcPr>
            <w:tcW w:w="2267" w:type="dxa"/>
            <w:tcBorders>
              <w:top w:val="single" w:sz="4" w:space="0" w:color="auto"/>
              <w:left w:val="single" w:sz="4" w:space="0" w:color="auto"/>
              <w:bottom w:val="single" w:sz="4" w:space="0" w:color="auto"/>
              <w:right w:val="single" w:sz="4" w:space="0" w:color="auto"/>
            </w:tcBorders>
          </w:tcPr>
          <w:p w14:paraId="040C621A" w14:textId="77777777" w:rsidR="006A61B9" w:rsidRPr="00196BCA" w:rsidRDefault="006A61B9" w:rsidP="006A61B9">
            <w:pPr>
              <w:pStyle w:val="TAL"/>
            </w:pPr>
          </w:p>
        </w:tc>
        <w:tc>
          <w:tcPr>
            <w:tcW w:w="1811" w:type="dxa"/>
            <w:tcBorders>
              <w:top w:val="single" w:sz="4" w:space="0" w:color="auto"/>
              <w:left w:val="single" w:sz="4" w:space="0" w:color="auto"/>
              <w:bottom w:val="single" w:sz="4" w:space="0" w:color="auto"/>
              <w:right w:val="single" w:sz="4" w:space="0" w:color="auto"/>
            </w:tcBorders>
          </w:tcPr>
          <w:p w14:paraId="6A1C44D4" w14:textId="77777777" w:rsidR="006A61B9" w:rsidRPr="00196BCA" w:rsidDel="0070268F" w:rsidRDefault="006A61B9" w:rsidP="006A61B9">
            <w:pPr>
              <w:pStyle w:val="TAL"/>
            </w:pPr>
          </w:p>
        </w:tc>
        <w:tc>
          <w:tcPr>
            <w:tcW w:w="1134" w:type="dxa"/>
            <w:tcBorders>
              <w:top w:val="single" w:sz="4" w:space="0" w:color="auto"/>
              <w:left w:val="single" w:sz="4" w:space="0" w:color="auto"/>
              <w:bottom w:val="single" w:sz="4" w:space="0" w:color="auto"/>
              <w:right w:val="single" w:sz="4" w:space="0" w:color="auto"/>
            </w:tcBorders>
          </w:tcPr>
          <w:p w14:paraId="59895A7F" w14:textId="77777777" w:rsidR="006A61B9" w:rsidRPr="00196BCA" w:rsidDel="0070268F" w:rsidRDefault="006A61B9" w:rsidP="006A61B9">
            <w:pPr>
              <w:pStyle w:val="TAL"/>
            </w:pPr>
          </w:p>
        </w:tc>
      </w:tr>
      <w:tr w:rsidR="006A61B9" w:rsidRPr="00196BCA" w14:paraId="17999F64" w14:textId="77777777" w:rsidTr="006E47DD">
        <w:tc>
          <w:tcPr>
            <w:tcW w:w="4535" w:type="dxa"/>
            <w:tcBorders>
              <w:top w:val="single" w:sz="4" w:space="0" w:color="auto"/>
              <w:left w:val="single" w:sz="4" w:space="0" w:color="auto"/>
              <w:bottom w:val="single" w:sz="4" w:space="0" w:color="auto"/>
              <w:right w:val="single" w:sz="4" w:space="0" w:color="auto"/>
            </w:tcBorders>
            <w:hideMark/>
          </w:tcPr>
          <w:p w14:paraId="0D457AAD" w14:textId="1F3EA5A4" w:rsidR="006A61B9" w:rsidRPr="00196BCA" w:rsidRDefault="006A61B9" w:rsidP="006A61B9">
            <w:pPr>
              <w:pStyle w:val="TAL"/>
              <w:rPr>
                <w:lang w:eastAsia="zh-CN"/>
              </w:rPr>
            </w:pPr>
            <w:r w:rsidRPr="00196BCA">
              <w:t xml:space="preserve">  spCellConfig SEQUENCE</w:t>
            </w:r>
            <w:r w:rsidR="005F0025" w:rsidRPr="00196BCA">
              <w:t xml:space="preserve"> </w:t>
            </w:r>
            <w:r w:rsidRPr="00196BCA">
              <w:t>{</w:t>
            </w:r>
          </w:p>
        </w:tc>
        <w:tc>
          <w:tcPr>
            <w:tcW w:w="2267" w:type="dxa"/>
            <w:tcBorders>
              <w:top w:val="single" w:sz="4" w:space="0" w:color="auto"/>
              <w:left w:val="single" w:sz="4" w:space="0" w:color="auto"/>
              <w:bottom w:val="single" w:sz="4" w:space="0" w:color="auto"/>
              <w:right w:val="single" w:sz="4" w:space="0" w:color="auto"/>
            </w:tcBorders>
          </w:tcPr>
          <w:p w14:paraId="3D7FE68F" w14:textId="77777777" w:rsidR="006A61B9" w:rsidRPr="00196BCA" w:rsidRDefault="006A61B9" w:rsidP="006A61B9">
            <w:pPr>
              <w:pStyle w:val="TAL"/>
            </w:pPr>
          </w:p>
        </w:tc>
        <w:tc>
          <w:tcPr>
            <w:tcW w:w="1811" w:type="dxa"/>
            <w:tcBorders>
              <w:top w:val="single" w:sz="4" w:space="0" w:color="auto"/>
              <w:left w:val="single" w:sz="4" w:space="0" w:color="auto"/>
              <w:bottom w:val="single" w:sz="4" w:space="0" w:color="auto"/>
              <w:right w:val="single" w:sz="4" w:space="0" w:color="auto"/>
            </w:tcBorders>
          </w:tcPr>
          <w:p w14:paraId="6EBCE020" w14:textId="77777777" w:rsidR="006A61B9" w:rsidRPr="00196BCA" w:rsidRDefault="006A61B9" w:rsidP="006A61B9">
            <w:pPr>
              <w:pStyle w:val="TAL"/>
            </w:pPr>
          </w:p>
        </w:tc>
        <w:tc>
          <w:tcPr>
            <w:tcW w:w="1134" w:type="dxa"/>
            <w:tcBorders>
              <w:top w:val="single" w:sz="4" w:space="0" w:color="auto"/>
              <w:left w:val="single" w:sz="4" w:space="0" w:color="auto"/>
              <w:bottom w:val="single" w:sz="4" w:space="0" w:color="auto"/>
              <w:right w:val="single" w:sz="4" w:space="0" w:color="auto"/>
            </w:tcBorders>
          </w:tcPr>
          <w:p w14:paraId="5EEF2635" w14:textId="77777777" w:rsidR="006A61B9" w:rsidRPr="00196BCA" w:rsidRDefault="006A61B9" w:rsidP="006A61B9">
            <w:pPr>
              <w:pStyle w:val="TAL"/>
            </w:pPr>
          </w:p>
        </w:tc>
      </w:tr>
      <w:tr w:rsidR="006A61B9" w:rsidRPr="00196BCA" w14:paraId="5920AE41" w14:textId="77777777" w:rsidTr="006E47DD">
        <w:tc>
          <w:tcPr>
            <w:tcW w:w="4535" w:type="dxa"/>
            <w:tcBorders>
              <w:top w:val="single" w:sz="4" w:space="0" w:color="auto"/>
              <w:left w:val="single" w:sz="4" w:space="0" w:color="auto"/>
              <w:bottom w:val="nil"/>
              <w:right w:val="single" w:sz="4" w:space="0" w:color="auto"/>
            </w:tcBorders>
          </w:tcPr>
          <w:p w14:paraId="7B847486" w14:textId="77777777" w:rsidR="006A61B9" w:rsidRPr="00196BCA" w:rsidRDefault="006A61B9" w:rsidP="006A61B9">
            <w:pPr>
              <w:pStyle w:val="TAL"/>
            </w:pPr>
            <w:r w:rsidRPr="00196BCA">
              <w:t xml:space="preserve">    servCellIndex</w:t>
            </w:r>
          </w:p>
        </w:tc>
        <w:tc>
          <w:tcPr>
            <w:tcW w:w="2267" w:type="dxa"/>
            <w:tcBorders>
              <w:top w:val="single" w:sz="4" w:space="0" w:color="auto"/>
              <w:left w:val="single" w:sz="4" w:space="0" w:color="auto"/>
              <w:bottom w:val="single" w:sz="4" w:space="0" w:color="auto"/>
              <w:right w:val="single" w:sz="4" w:space="0" w:color="auto"/>
            </w:tcBorders>
          </w:tcPr>
          <w:p w14:paraId="23773789" w14:textId="77777777" w:rsidR="006A61B9" w:rsidRPr="00196BCA" w:rsidRDefault="006A61B9" w:rsidP="006A61B9">
            <w:pPr>
              <w:pStyle w:val="TAL"/>
            </w:pPr>
            <w:r w:rsidRPr="00196BCA">
              <w:t>Not present</w:t>
            </w:r>
          </w:p>
        </w:tc>
        <w:tc>
          <w:tcPr>
            <w:tcW w:w="1811" w:type="dxa"/>
            <w:tcBorders>
              <w:top w:val="single" w:sz="4" w:space="0" w:color="auto"/>
              <w:left w:val="single" w:sz="4" w:space="0" w:color="auto"/>
              <w:bottom w:val="single" w:sz="4" w:space="0" w:color="auto"/>
              <w:right w:val="single" w:sz="4" w:space="0" w:color="auto"/>
            </w:tcBorders>
          </w:tcPr>
          <w:p w14:paraId="2F9A4A2D" w14:textId="77777777" w:rsidR="006A61B9" w:rsidRPr="00196BCA" w:rsidRDefault="006A61B9" w:rsidP="006A61B9">
            <w:pPr>
              <w:pStyle w:val="TAL"/>
            </w:pPr>
          </w:p>
        </w:tc>
        <w:tc>
          <w:tcPr>
            <w:tcW w:w="1134" w:type="dxa"/>
            <w:tcBorders>
              <w:top w:val="single" w:sz="4" w:space="0" w:color="auto"/>
              <w:left w:val="single" w:sz="4" w:space="0" w:color="auto"/>
              <w:bottom w:val="single" w:sz="4" w:space="0" w:color="auto"/>
              <w:right w:val="single" w:sz="4" w:space="0" w:color="auto"/>
            </w:tcBorders>
          </w:tcPr>
          <w:p w14:paraId="4D1C7E28" w14:textId="77777777" w:rsidR="006A61B9" w:rsidRPr="00196BCA" w:rsidRDefault="006A61B9" w:rsidP="006A61B9">
            <w:pPr>
              <w:pStyle w:val="TAL"/>
            </w:pPr>
          </w:p>
        </w:tc>
      </w:tr>
      <w:tr w:rsidR="006A61B9" w:rsidRPr="00196BCA" w14:paraId="0D1DBF1F" w14:textId="77777777" w:rsidTr="006E47DD">
        <w:tc>
          <w:tcPr>
            <w:tcW w:w="4535" w:type="dxa"/>
            <w:tcBorders>
              <w:top w:val="nil"/>
              <w:left w:val="single" w:sz="4" w:space="0" w:color="auto"/>
              <w:bottom w:val="single" w:sz="4" w:space="0" w:color="auto"/>
              <w:right w:val="single" w:sz="4" w:space="0" w:color="auto"/>
            </w:tcBorders>
          </w:tcPr>
          <w:p w14:paraId="55C9D8C4" w14:textId="77777777" w:rsidR="006A61B9" w:rsidRPr="00196BCA" w:rsidRDefault="006A61B9" w:rsidP="006A61B9">
            <w:pPr>
              <w:pStyle w:val="TAL"/>
            </w:pPr>
            <w:r w:rsidRPr="00196BCA">
              <w:t xml:space="preserve">    reconfigurationWithSync</w:t>
            </w:r>
          </w:p>
        </w:tc>
        <w:tc>
          <w:tcPr>
            <w:tcW w:w="2267" w:type="dxa"/>
            <w:tcBorders>
              <w:top w:val="single" w:sz="4" w:space="0" w:color="auto"/>
              <w:left w:val="single" w:sz="4" w:space="0" w:color="auto"/>
              <w:bottom w:val="single" w:sz="4" w:space="0" w:color="auto"/>
              <w:right w:val="single" w:sz="4" w:space="0" w:color="auto"/>
            </w:tcBorders>
          </w:tcPr>
          <w:p w14:paraId="3B8DB949" w14:textId="77777777" w:rsidR="006A61B9" w:rsidRPr="00196BCA" w:rsidRDefault="006A61B9" w:rsidP="006A61B9">
            <w:pPr>
              <w:pStyle w:val="TAL"/>
            </w:pPr>
            <w:r w:rsidRPr="00196BCA">
              <w:t>Not present</w:t>
            </w:r>
          </w:p>
        </w:tc>
        <w:tc>
          <w:tcPr>
            <w:tcW w:w="1811" w:type="dxa"/>
            <w:tcBorders>
              <w:top w:val="single" w:sz="4" w:space="0" w:color="auto"/>
              <w:left w:val="single" w:sz="4" w:space="0" w:color="auto"/>
              <w:bottom w:val="single" w:sz="4" w:space="0" w:color="auto"/>
              <w:right w:val="single" w:sz="4" w:space="0" w:color="auto"/>
            </w:tcBorders>
          </w:tcPr>
          <w:p w14:paraId="4709F671" w14:textId="77777777" w:rsidR="006A61B9" w:rsidRPr="00196BCA" w:rsidRDefault="006A61B9" w:rsidP="006A61B9">
            <w:pPr>
              <w:pStyle w:val="TAL"/>
            </w:pPr>
          </w:p>
        </w:tc>
        <w:tc>
          <w:tcPr>
            <w:tcW w:w="1134" w:type="dxa"/>
            <w:tcBorders>
              <w:top w:val="single" w:sz="4" w:space="0" w:color="auto"/>
              <w:left w:val="single" w:sz="4" w:space="0" w:color="auto"/>
              <w:bottom w:val="single" w:sz="4" w:space="0" w:color="auto"/>
              <w:right w:val="single" w:sz="4" w:space="0" w:color="auto"/>
            </w:tcBorders>
          </w:tcPr>
          <w:p w14:paraId="64402D7B" w14:textId="77777777" w:rsidR="006A61B9" w:rsidRPr="00196BCA" w:rsidRDefault="006A61B9" w:rsidP="006A61B9">
            <w:pPr>
              <w:pStyle w:val="TAL"/>
            </w:pPr>
          </w:p>
        </w:tc>
      </w:tr>
      <w:tr w:rsidR="006A61B9" w:rsidRPr="00196BCA" w14:paraId="4946221A" w14:textId="77777777" w:rsidTr="006E47DD">
        <w:tc>
          <w:tcPr>
            <w:tcW w:w="4535" w:type="dxa"/>
            <w:tcBorders>
              <w:top w:val="single" w:sz="4" w:space="0" w:color="auto"/>
              <w:left w:val="single" w:sz="4" w:space="0" w:color="auto"/>
              <w:bottom w:val="single" w:sz="4" w:space="0" w:color="auto"/>
              <w:right w:val="single" w:sz="4" w:space="0" w:color="auto"/>
            </w:tcBorders>
            <w:hideMark/>
          </w:tcPr>
          <w:p w14:paraId="4939D044" w14:textId="75AB0443" w:rsidR="006A61B9" w:rsidRPr="00196BCA" w:rsidRDefault="006A61B9" w:rsidP="006A61B9">
            <w:pPr>
              <w:pStyle w:val="TAL"/>
              <w:rPr>
                <w:lang w:eastAsia="zh-CN"/>
              </w:rPr>
            </w:pPr>
            <w:r w:rsidRPr="00196BCA">
              <w:t xml:space="preserve">    spCellConfigDedicated SEQUENCE</w:t>
            </w:r>
            <w:r w:rsidR="005F0025" w:rsidRPr="00196BCA">
              <w:t xml:space="preserve"> </w:t>
            </w:r>
            <w:r w:rsidRPr="00196BCA">
              <w:t>{</w:t>
            </w:r>
          </w:p>
        </w:tc>
        <w:tc>
          <w:tcPr>
            <w:tcW w:w="2267" w:type="dxa"/>
            <w:tcBorders>
              <w:top w:val="single" w:sz="4" w:space="0" w:color="auto"/>
              <w:left w:val="single" w:sz="4" w:space="0" w:color="auto"/>
              <w:bottom w:val="single" w:sz="4" w:space="0" w:color="auto"/>
              <w:right w:val="single" w:sz="4" w:space="0" w:color="auto"/>
            </w:tcBorders>
          </w:tcPr>
          <w:p w14:paraId="49F7AFE5" w14:textId="77777777" w:rsidR="006A61B9" w:rsidRPr="00196BCA" w:rsidRDefault="006A61B9" w:rsidP="006A61B9">
            <w:pPr>
              <w:pStyle w:val="TAL"/>
            </w:pPr>
          </w:p>
        </w:tc>
        <w:tc>
          <w:tcPr>
            <w:tcW w:w="1811" w:type="dxa"/>
            <w:tcBorders>
              <w:top w:val="single" w:sz="4" w:space="0" w:color="auto"/>
              <w:left w:val="single" w:sz="4" w:space="0" w:color="auto"/>
              <w:bottom w:val="single" w:sz="4" w:space="0" w:color="auto"/>
              <w:right w:val="single" w:sz="4" w:space="0" w:color="auto"/>
            </w:tcBorders>
          </w:tcPr>
          <w:p w14:paraId="3E23D34F" w14:textId="77777777" w:rsidR="006A61B9" w:rsidRPr="00196BCA" w:rsidRDefault="006A61B9" w:rsidP="006A61B9">
            <w:pPr>
              <w:pStyle w:val="TAL"/>
            </w:pPr>
          </w:p>
        </w:tc>
        <w:tc>
          <w:tcPr>
            <w:tcW w:w="1134" w:type="dxa"/>
            <w:tcBorders>
              <w:top w:val="single" w:sz="4" w:space="0" w:color="auto"/>
              <w:left w:val="single" w:sz="4" w:space="0" w:color="auto"/>
              <w:bottom w:val="single" w:sz="4" w:space="0" w:color="auto"/>
              <w:right w:val="single" w:sz="4" w:space="0" w:color="auto"/>
            </w:tcBorders>
          </w:tcPr>
          <w:p w14:paraId="7F6E65D9" w14:textId="77777777" w:rsidR="006A61B9" w:rsidRPr="00196BCA" w:rsidRDefault="006A61B9" w:rsidP="006A61B9">
            <w:pPr>
              <w:pStyle w:val="TAL"/>
            </w:pPr>
          </w:p>
        </w:tc>
      </w:tr>
      <w:tr w:rsidR="006A61B9" w:rsidRPr="00196BCA" w14:paraId="1287E998" w14:textId="77777777" w:rsidTr="006E47DD">
        <w:tc>
          <w:tcPr>
            <w:tcW w:w="4535" w:type="dxa"/>
            <w:tcBorders>
              <w:top w:val="single" w:sz="4" w:space="0" w:color="auto"/>
              <w:left w:val="single" w:sz="4" w:space="0" w:color="auto"/>
              <w:bottom w:val="single" w:sz="4" w:space="0" w:color="auto"/>
              <w:right w:val="single" w:sz="4" w:space="0" w:color="auto"/>
            </w:tcBorders>
            <w:hideMark/>
          </w:tcPr>
          <w:p w14:paraId="22972B6B" w14:textId="77777777" w:rsidR="006A61B9" w:rsidRPr="00196BCA" w:rsidRDefault="006A61B9" w:rsidP="006A61B9">
            <w:pPr>
              <w:pStyle w:val="TAL"/>
            </w:pPr>
            <w:r w:rsidRPr="00196BCA">
              <w:t xml:space="preserve">      uplinkConfig SEQUENCE {</w:t>
            </w:r>
          </w:p>
        </w:tc>
        <w:tc>
          <w:tcPr>
            <w:tcW w:w="2267" w:type="dxa"/>
            <w:tcBorders>
              <w:top w:val="single" w:sz="4" w:space="0" w:color="auto"/>
              <w:left w:val="single" w:sz="4" w:space="0" w:color="auto"/>
              <w:bottom w:val="single" w:sz="4" w:space="0" w:color="auto"/>
              <w:right w:val="single" w:sz="4" w:space="0" w:color="auto"/>
            </w:tcBorders>
          </w:tcPr>
          <w:p w14:paraId="1C6977E6" w14:textId="77777777" w:rsidR="006A61B9" w:rsidRPr="00196BCA" w:rsidRDefault="006A61B9" w:rsidP="006A61B9">
            <w:pPr>
              <w:pStyle w:val="TAL"/>
            </w:pPr>
          </w:p>
        </w:tc>
        <w:tc>
          <w:tcPr>
            <w:tcW w:w="1811" w:type="dxa"/>
            <w:tcBorders>
              <w:top w:val="single" w:sz="4" w:space="0" w:color="auto"/>
              <w:left w:val="single" w:sz="4" w:space="0" w:color="auto"/>
              <w:bottom w:val="single" w:sz="4" w:space="0" w:color="auto"/>
              <w:right w:val="single" w:sz="4" w:space="0" w:color="auto"/>
            </w:tcBorders>
          </w:tcPr>
          <w:p w14:paraId="152965BC" w14:textId="77777777" w:rsidR="006A61B9" w:rsidRPr="00196BCA" w:rsidRDefault="006A61B9" w:rsidP="006A61B9">
            <w:pPr>
              <w:pStyle w:val="TAL"/>
            </w:pPr>
          </w:p>
        </w:tc>
        <w:tc>
          <w:tcPr>
            <w:tcW w:w="1134" w:type="dxa"/>
            <w:tcBorders>
              <w:top w:val="single" w:sz="4" w:space="0" w:color="auto"/>
              <w:left w:val="single" w:sz="4" w:space="0" w:color="auto"/>
              <w:bottom w:val="single" w:sz="4" w:space="0" w:color="auto"/>
              <w:right w:val="single" w:sz="4" w:space="0" w:color="auto"/>
            </w:tcBorders>
          </w:tcPr>
          <w:p w14:paraId="70309318" w14:textId="77777777" w:rsidR="006A61B9" w:rsidRPr="00196BCA" w:rsidRDefault="006A61B9" w:rsidP="006A61B9">
            <w:pPr>
              <w:pStyle w:val="TAL"/>
            </w:pPr>
          </w:p>
        </w:tc>
      </w:tr>
      <w:tr w:rsidR="006A61B9" w:rsidRPr="00196BCA" w14:paraId="06A6A00A" w14:textId="77777777" w:rsidTr="006E47DD">
        <w:tc>
          <w:tcPr>
            <w:tcW w:w="4535" w:type="dxa"/>
            <w:tcBorders>
              <w:top w:val="single" w:sz="4" w:space="0" w:color="auto"/>
              <w:left w:val="single" w:sz="4" w:space="0" w:color="auto"/>
              <w:bottom w:val="single" w:sz="4" w:space="0" w:color="auto"/>
              <w:right w:val="single" w:sz="4" w:space="0" w:color="auto"/>
            </w:tcBorders>
            <w:hideMark/>
          </w:tcPr>
          <w:p w14:paraId="03193906" w14:textId="77777777" w:rsidR="006A61B9" w:rsidRPr="00196BCA" w:rsidRDefault="006A61B9" w:rsidP="006A61B9">
            <w:pPr>
              <w:pStyle w:val="TAL"/>
            </w:pPr>
            <w:r w:rsidRPr="00196BCA">
              <w:t xml:space="preserve">        initialUplinkBWP SEQUENCE {</w:t>
            </w:r>
          </w:p>
        </w:tc>
        <w:tc>
          <w:tcPr>
            <w:tcW w:w="2267" w:type="dxa"/>
            <w:tcBorders>
              <w:top w:val="single" w:sz="4" w:space="0" w:color="auto"/>
              <w:left w:val="single" w:sz="4" w:space="0" w:color="auto"/>
              <w:bottom w:val="single" w:sz="4" w:space="0" w:color="auto"/>
              <w:right w:val="single" w:sz="4" w:space="0" w:color="auto"/>
            </w:tcBorders>
          </w:tcPr>
          <w:p w14:paraId="79AD559F" w14:textId="77777777" w:rsidR="006A61B9" w:rsidRPr="00196BCA" w:rsidRDefault="006A61B9" w:rsidP="006A61B9">
            <w:pPr>
              <w:pStyle w:val="TAL"/>
            </w:pPr>
          </w:p>
        </w:tc>
        <w:tc>
          <w:tcPr>
            <w:tcW w:w="1811" w:type="dxa"/>
            <w:tcBorders>
              <w:top w:val="single" w:sz="4" w:space="0" w:color="auto"/>
              <w:left w:val="single" w:sz="4" w:space="0" w:color="auto"/>
              <w:bottom w:val="single" w:sz="4" w:space="0" w:color="auto"/>
              <w:right w:val="single" w:sz="4" w:space="0" w:color="auto"/>
            </w:tcBorders>
          </w:tcPr>
          <w:p w14:paraId="09BAA8AF" w14:textId="77777777" w:rsidR="006A61B9" w:rsidRPr="00196BCA" w:rsidRDefault="006A61B9" w:rsidP="006A61B9">
            <w:pPr>
              <w:pStyle w:val="TAL"/>
            </w:pPr>
          </w:p>
        </w:tc>
        <w:tc>
          <w:tcPr>
            <w:tcW w:w="1134" w:type="dxa"/>
            <w:tcBorders>
              <w:top w:val="single" w:sz="4" w:space="0" w:color="auto"/>
              <w:left w:val="single" w:sz="4" w:space="0" w:color="auto"/>
              <w:bottom w:val="single" w:sz="4" w:space="0" w:color="auto"/>
              <w:right w:val="single" w:sz="4" w:space="0" w:color="auto"/>
            </w:tcBorders>
          </w:tcPr>
          <w:p w14:paraId="58E5E59D" w14:textId="77777777" w:rsidR="006A61B9" w:rsidRPr="00196BCA" w:rsidRDefault="006A61B9" w:rsidP="006A61B9">
            <w:pPr>
              <w:pStyle w:val="TAL"/>
            </w:pPr>
          </w:p>
        </w:tc>
      </w:tr>
      <w:tr w:rsidR="006A61B9" w:rsidRPr="00196BCA" w14:paraId="5270E6B2" w14:textId="77777777" w:rsidTr="006E47DD">
        <w:tc>
          <w:tcPr>
            <w:tcW w:w="4535" w:type="dxa"/>
            <w:tcBorders>
              <w:top w:val="single" w:sz="4" w:space="0" w:color="auto"/>
              <w:left w:val="single" w:sz="4" w:space="0" w:color="auto"/>
              <w:bottom w:val="single" w:sz="4" w:space="0" w:color="auto"/>
              <w:right w:val="single" w:sz="4" w:space="0" w:color="auto"/>
            </w:tcBorders>
          </w:tcPr>
          <w:p w14:paraId="4156579B" w14:textId="77777777" w:rsidR="006A61B9" w:rsidRPr="00196BCA" w:rsidRDefault="006A61B9" w:rsidP="006A61B9">
            <w:pPr>
              <w:pStyle w:val="TAL"/>
            </w:pPr>
            <w:r w:rsidRPr="00196BCA">
              <w:t xml:space="preserve">          pucch-Config CHOICE {</w:t>
            </w:r>
          </w:p>
        </w:tc>
        <w:tc>
          <w:tcPr>
            <w:tcW w:w="2267" w:type="dxa"/>
            <w:tcBorders>
              <w:top w:val="single" w:sz="4" w:space="0" w:color="auto"/>
              <w:left w:val="single" w:sz="4" w:space="0" w:color="auto"/>
              <w:bottom w:val="single" w:sz="4" w:space="0" w:color="auto"/>
              <w:right w:val="single" w:sz="4" w:space="0" w:color="auto"/>
            </w:tcBorders>
          </w:tcPr>
          <w:p w14:paraId="286BA316" w14:textId="77777777" w:rsidR="006A61B9" w:rsidRPr="00196BCA" w:rsidRDefault="006A61B9" w:rsidP="006A61B9">
            <w:pPr>
              <w:pStyle w:val="TAL"/>
            </w:pPr>
          </w:p>
        </w:tc>
        <w:tc>
          <w:tcPr>
            <w:tcW w:w="1811" w:type="dxa"/>
            <w:tcBorders>
              <w:top w:val="single" w:sz="4" w:space="0" w:color="auto"/>
              <w:left w:val="single" w:sz="4" w:space="0" w:color="auto"/>
              <w:bottom w:val="single" w:sz="4" w:space="0" w:color="auto"/>
              <w:right w:val="single" w:sz="4" w:space="0" w:color="auto"/>
            </w:tcBorders>
          </w:tcPr>
          <w:p w14:paraId="445C4B4C" w14:textId="77777777" w:rsidR="006A61B9" w:rsidRPr="00196BCA" w:rsidRDefault="006A61B9" w:rsidP="006A61B9">
            <w:pPr>
              <w:pStyle w:val="TAL"/>
            </w:pPr>
          </w:p>
        </w:tc>
        <w:tc>
          <w:tcPr>
            <w:tcW w:w="1134" w:type="dxa"/>
            <w:tcBorders>
              <w:top w:val="single" w:sz="4" w:space="0" w:color="auto"/>
              <w:left w:val="single" w:sz="4" w:space="0" w:color="auto"/>
              <w:bottom w:val="single" w:sz="4" w:space="0" w:color="auto"/>
              <w:right w:val="single" w:sz="4" w:space="0" w:color="auto"/>
            </w:tcBorders>
          </w:tcPr>
          <w:p w14:paraId="23C18751" w14:textId="77777777" w:rsidR="006A61B9" w:rsidRPr="00196BCA" w:rsidRDefault="006A61B9" w:rsidP="006A61B9">
            <w:pPr>
              <w:pStyle w:val="TAL"/>
            </w:pPr>
          </w:p>
        </w:tc>
      </w:tr>
      <w:tr w:rsidR="006A61B9" w:rsidRPr="00196BCA" w14:paraId="615575F2" w14:textId="77777777" w:rsidTr="006E47DD">
        <w:tc>
          <w:tcPr>
            <w:tcW w:w="4535" w:type="dxa"/>
            <w:tcBorders>
              <w:top w:val="single" w:sz="4" w:space="0" w:color="auto"/>
              <w:left w:val="single" w:sz="4" w:space="0" w:color="auto"/>
              <w:bottom w:val="single" w:sz="4" w:space="0" w:color="auto"/>
              <w:right w:val="single" w:sz="4" w:space="0" w:color="auto"/>
            </w:tcBorders>
          </w:tcPr>
          <w:p w14:paraId="504F2450" w14:textId="77777777" w:rsidR="006A61B9" w:rsidRPr="00196BCA" w:rsidRDefault="006A61B9" w:rsidP="006A61B9">
            <w:pPr>
              <w:pStyle w:val="TAL"/>
            </w:pPr>
            <w:r w:rsidRPr="00196BCA">
              <w:t xml:space="preserve">            setup SEQUENCE {</w:t>
            </w:r>
          </w:p>
        </w:tc>
        <w:tc>
          <w:tcPr>
            <w:tcW w:w="2267" w:type="dxa"/>
            <w:tcBorders>
              <w:top w:val="single" w:sz="4" w:space="0" w:color="auto"/>
              <w:left w:val="single" w:sz="4" w:space="0" w:color="auto"/>
              <w:bottom w:val="single" w:sz="4" w:space="0" w:color="auto"/>
              <w:right w:val="single" w:sz="4" w:space="0" w:color="auto"/>
            </w:tcBorders>
          </w:tcPr>
          <w:p w14:paraId="0730EF40" w14:textId="77777777" w:rsidR="006A61B9" w:rsidRPr="00196BCA" w:rsidRDefault="006A61B9" w:rsidP="006A61B9">
            <w:pPr>
              <w:pStyle w:val="TAL"/>
            </w:pPr>
          </w:p>
        </w:tc>
        <w:tc>
          <w:tcPr>
            <w:tcW w:w="1811" w:type="dxa"/>
            <w:tcBorders>
              <w:top w:val="single" w:sz="4" w:space="0" w:color="auto"/>
              <w:left w:val="single" w:sz="4" w:space="0" w:color="auto"/>
              <w:bottom w:val="single" w:sz="4" w:space="0" w:color="auto"/>
              <w:right w:val="single" w:sz="4" w:space="0" w:color="auto"/>
            </w:tcBorders>
          </w:tcPr>
          <w:p w14:paraId="7B572A16" w14:textId="77777777" w:rsidR="006A61B9" w:rsidRPr="00196BCA" w:rsidRDefault="006A61B9" w:rsidP="006A61B9">
            <w:pPr>
              <w:pStyle w:val="TAL"/>
            </w:pPr>
          </w:p>
        </w:tc>
        <w:tc>
          <w:tcPr>
            <w:tcW w:w="1134" w:type="dxa"/>
            <w:tcBorders>
              <w:top w:val="single" w:sz="4" w:space="0" w:color="auto"/>
              <w:left w:val="single" w:sz="4" w:space="0" w:color="auto"/>
              <w:bottom w:val="single" w:sz="4" w:space="0" w:color="auto"/>
              <w:right w:val="single" w:sz="4" w:space="0" w:color="auto"/>
            </w:tcBorders>
          </w:tcPr>
          <w:p w14:paraId="59F684E7" w14:textId="77777777" w:rsidR="006A61B9" w:rsidRPr="00196BCA" w:rsidRDefault="006A61B9" w:rsidP="006A61B9">
            <w:pPr>
              <w:pStyle w:val="TAL"/>
            </w:pPr>
          </w:p>
        </w:tc>
      </w:tr>
      <w:tr w:rsidR="006A61B9" w:rsidRPr="00196BCA" w14:paraId="2AC2BAE2" w14:textId="77777777" w:rsidTr="006E47DD">
        <w:tc>
          <w:tcPr>
            <w:tcW w:w="4535" w:type="dxa"/>
            <w:tcBorders>
              <w:top w:val="single" w:sz="4" w:space="0" w:color="auto"/>
              <w:left w:val="single" w:sz="4" w:space="0" w:color="auto"/>
              <w:bottom w:val="single" w:sz="4" w:space="0" w:color="auto"/>
              <w:right w:val="single" w:sz="4" w:space="0" w:color="auto"/>
            </w:tcBorders>
          </w:tcPr>
          <w:p w14:paraId="269AB190" w14:textId="2F8908C7" w:rsidR="006A61B9" w:rsidRPr="00196BCA" w:rsidRDefault="006A61B9" w:rsidP="006A61B9">
            <w:pPr>
              <w:pStyle w:val="TAL"/>
            </w:pPr>
            <w:r w:rsidRPr="00196BCA">
              <w:t xml:space="preserve">              schedulingRequestResourceToAddModList </w:t>
            </w:r>
            <w:r w:rsidR="005F0025" w:rsidRPr="00196BCA">
              <w:t xml:space="preserve">SEQUENCE (SIZE (1..maxNrofSR-Resources)) OF SchedulingRequestResourceConfig </w:t>
            </w:r>
            <w:r w:rsidRPr="00196BCA">
              <w:t>{</w:t>
            </w:r>
          </w:p>
        </w:tc>
        <w:tc>
          <w:tcPr>
            <w:tcW w:w="2267" w:type="dxa"/>
            <w:tcBorders>
              <w:top w:val="single" w:sz="4" w:space="0" w:color="auto"/>
              <w:left w:val="single" w:sz="4" w:space="0" w:color="auto"/>
              <w:bottom w:val="single" w:sz="4" w:space="0" w:color="auto"/>
              <w:right w:val="single" w:sz="4" w:space="0" w:color="auto"/>
            </w:tcBorders>
          </w:tcPr>
          <w:p w14:paraId="179AA354" w14:textId="1571D8F4" w:rsidR="006A61B9" w:rsidRPr="00196BCA" w:rsidRDefault="005F0025" w:rsidP="006A61B9">
            <w:pPr>
              <w:pStyle w:val="TAL"/>
            </w:pPr>
            <w:r w:rsidRPr="00196BCA">
              <w:t>1 entry</w:t>
            </w:r>
          </w:p>
        </w:tc>
        <w:tc>
          <w:tcPr>
            <w:tcW w:w="1811" w:type="dxa"/>
            <w:tcBorders>
              <w:top w:val="single" w:sz="4" w:space="0" w:color="auto"/>
              <w:left w:val="single" w:sz="4" w:space="0" w:color="auto"/>
              <w:bottom w:val="single" w:sz="4" w:space="0" w:color="auto"/>
              <w:right w:val="single" w:sz="4" w:space="0" w:color="auto"/>
            </w:tcBorders>
          </w:tcPr>
          <w:p w14:paraId="227881F8" w14:textId="77777777" w:rsidR="006A61B9" w:rsidRPr="00196BCA" w:rsidRDefault="006A61B9" w:rsidP="006A61B9">
            <w:pPr>
              <w:pStyle w:val="TAL"/>
            </w:pPr>
          </w:p>
        </w:tc>
        <w:tc>
          <w:tcPr>
            <w:tcW w:w="1134" w:type="dxa"/>
            <w:tcBorders>
              <w:top w:val="single" w:sz="4" w:space="0" w:color="auto"/>
              <w:left w:val="single" w:sz="4" w:space="0" w:color="auto"/>
              <w:bottom w:val="single" w:sz="4" w:space="0" w:color="auto"/>
              <w:right w:val="single" w:sz="4" w:space="0" w:color="auto"/>
            </w:tcBorders>
          </w:tcPr>
          <w:p w14:paraId="041EC045" w14:textId="77777777" w:rsidR="006A61B9" w:rsidRPr="00196BCA" w:rsidRDefault="006A61B9" w:rsidP="006A61B9">
            <w:pPr>
              <w:pStyle w:val="TAL"/>
            </w:pPr>
          </w:p>
        </w:tc>
      </w:tr>
      <w:tr w:rsidR="005F0025" w:rsidRPr="00196BCA" w14:paraId="2E972C45" w14:textId="77777777" w:rsidTr="006E47DD">
        <w:tc>
          <w:tcPr>
            <w:tcW w:w="4535" w:type="dxa"/>
            <w:tcBorders>
              <w:top w:val="single" w:sz="4" w:space="0" w:color="auto"/>
              <w:left w:val="single" w:sz="4" w:space="0" w:color="auto"/>
              <w:bottom w:val="single" w:sz="4" w:space="0" w:color="auto"/>
              <w:right w:val="single" w:sz="4" w:space="0" w:color="auto"/>
            </w:tcBorders>
          </w:tcPr>
          <w:p w14:paraId="5C50C276" w14:textId="6EB89D86" w:rsidR="005F0025" w:rsidRPr="00196BCA" w:rsidRDefault="005F0025" w:rsidP="005F0025">
            <w:pPr>
              <w:pStyle w:val="TAL"/>
            </w:pPr>
            <w:r w:rsidRPr="00196BCA">
              <w:t xml:space="preserve">                SchedulingRequestResourceConfig[1] SEQUENCE {</w:t>
            </w:r>
          </w:p>
        </w:tc>
        <w:tc>
          <w:tcPr>
            <w:tcW w:w="2267" w:type="dxa"/>
            <w:tcBorders>
              <w:top w:val="single" w:sz="4" w:space="0" w:color="auto"/>
              <w:left w:val="single" w:sz="4" w:space="0" w:color="auto"/>
              <w:bottom w:val="single" w:sz="4" w:space="0" w:color="auto"/>
              <w:right w:val="single" w:sz="4" w:space="0" w:color="auto"/>
            </w:tcBorders>
          </w:tcPr>
          <w:p w14:paraId="214100E9" w14:textId="3B80229A" w:rsidR="005F0025" w:rsidRPr="00196BCA" w:rsidRDefault="005F0025" w:rsidP="005F0025">
            <w:pPr>
              <w:pStyle w:val="TAL"/>
            </w:pPr>
          </w:p>
        </w:tc>
        <w:tc>
          <w:tcPr>
            <w:tcW w:w="1811" w:type="dxa"/>
            <w:tcBorders>
              <w:top w:val="single" w:sz="4" w:space="0" w:color="auto"/>
              <w:left w:val="single" w:sz="4" w:space="0" w:color="auto"/>
              <w:bottom w:val="single" w:sz="4" w:space="0" w:color="auto"/>
              <w:right w:val="single" w:sz="4" w:space="0" w:color="auto"/>
            </w:tcBorders>
          </w:tcPr>
          <w:p w14:paraId="55CCAE87" w14:textId="7C73AC2B" w:rsidR="005F0025" w:rsidRPr="00196BCA" w:rsidRDefault="005F0025" w:rsidP="005F0025">
            <w:pPr>
              <w:pStyle w:val="TAL"/>
            </w:pPr>
            <w:r w:rsidRPr="00196BCA">
              <w:rPr>
                <w:lang w:eastAsia="zh-CN"/>
              </w:rPr>
              <w:t>entry 1</w:t>
            </w:r>
          </w:p>
        </w:tc>
        <w:tc>
          <w:tcPr>
            <w:tcW w:w="1134" w:type="dxa"/>
            <w:tcBorders>
              <w:top w:val="single" w:sz="4" w:space="0" w:color="auto"/>
              <w:left w:val="single" w:sz="4" w:space="0" w:color="auto"/>
              <w:bottom w:val="single" w:sz="4" w:space="0" w:color="auto"/>
              <w:right w:val="single" w:sz="4" w:space="0" w:color="auto"/>
            </w:tcBorders>
          </w:tcPr>
          <w:p w14:paraId="2850609D" w14:textId="7CA0F191" w:rsidR="005F0025" w:rsidRPr="00196BCA" w:rsidRDefault="005F0025" w:rsidP="005F0025">
            <w:pPr>
              <w:pStyle w:val="TAL"/>
            </w:pPr>
          </w:p>
        </w:tc>
      </w:tr>
      <w:tr w:rsidR="006A61B9" w:rsidRPr="00196BCA" w14:paraId="5A6CEC3E" w14:textId="77777777" w:rsidTr="006E47DD">
        <w:tc>
          <w:tcPr>
            <w:tcW w:w="4535" w:type="dxa"/>
            <w:tcBorders>
              <w:top w:val="single" w:sz="4" w:space="0" w:color="auto"/>
              <w:left w:val="single" w:sz="4" w:space="0" w:color="auto"/>
              <w:bottom w:val="single" w:sz="4" w:space="0" w:color="auto"/>
              <w:right w:val="single" w:sz="4" w:space="0" w:color="auto"/>
            </w:tcBorders>
          </w:tcPr>
          <w:p w14:paraId="0B884333" w14:textId="7C4E4981" w:rsidR="006A61B9" w:rsidRPr="00196BCA" w:rsidRDefault="006A61B9" w:rsidP="006A61B9">
            <w:pPr>
              <w:pStyle w:val="TAL"/>
            </w:pPr>
            <w:r w:rsidRPr="00196BCA">
              <w:t xml:space="preserve">                </w:t>
            </w:r>
            <w:r w:rsidR="005F0025" w:rsidRPr="00196BCA">
              <w:t xml:space="preserve">  </w:t>
            </w:r>
            <w:r w:rsidRPr="00196BCA">
              <w:t>schedulingRequestResourceId</w:t>
            </w:r>
          </w:p>
        </w:tc>
        <w:tc>
          <w:tcPr>
            <w:tcW w:w="2267" w:type="dxa"/>
            <w:tcBorders>
              <w:top w:val="single" w:sz="4" w:space="0" w:color="auto"/>
              <w:left w:val="single" w:sz="4" w:space="0" w:color="auto"/>
              <w:bottom w:val="single" w:sz="4" w:space="0" w:color="auto"/>
              <w:right w:val="single" w:sz="4" w:space="0" w:color="auto"/>
            </w:tcBorders>
          </w:tcPr>
          <w:p w14:paraId="0586BFDE" w14:textId="77777777" w:rsidR="006A61B9" w:rsidRPr="00196BCA" w:rsidRDefault="006A61B9" w:rsidP="006A61B9">
            <w:pPr>
              <w:pStyle w:val="TAL"/>
            </w:pPr>
            <w:r w:rsidRPr="00196BCA">
              <w:t>1</w:t>
            </w:r>
          </w:p>
        </w:tc>
        <w:tc>
          <w:tcPr>
            <w:tcW w:w="1811" w:type="dxa"/>
            <w:tcBorders>
              <w:top w:val="single" w:sz="4" w:space="0" w:color="auto"/>
              <w:left w:val="single" w:sz="4" w:space="0" w:color="auto"/>
              <w:bottom w:val="single" w:sz="4" w:space="0" w:color="auto"/>
              <w:right w:val="single" w:sz="4" w:space="0" w:color="auto"/>
            </w:tcBorders>
          </w:tcPr>
          <w:p w14:paraId="1D7B4DF0" w14:textId="77777777" w:rsidR="006A61B9" w:rsidRPr="00196BCA" w:rsidRDefault="006A61B9" w:rsidP="006A61B9">
            <w:pPr>
              <w:pStyle w:val="TAL"/>
            </w:pPr>
          </w:p>
        </w:tc>
        <w:tc>
          <w:tcPr>
            <w:tcW w:w="1134" w:type="dxa"/>
            <w:tcBorders>
              <w:top w:val="single" w:sz="4" w:space="0" w:color="auto"/>
              <w:left w:val="single" w:sz="4" w:space="0" w:color="auto"/>
              <w:bottom w:val="single" w:sz="4" w:space="0" w:color="auto"/>
              <w:right w:val="single" w:sz="4" w:space="0" w:color="auto"/>
            </w:tcBorders>
          </w:tcPr>
          <w:p w14:paraId="1E69C310" w14:textId="77777777" w:rsidR="006A61B9" w:rsidRPr="00196BCA" w:rsidRDefault="006A61B9" w:rsidP="006A61B9">
            <w:pPr>
              <w:pStyle w:val="TAL"/>
            </w:pPr>
          </w:p>
        </w:tc>
      </w:tr>
      <w:tr w:rsidR="006A61B9" w:rsidRPr="00196BCA" w14:paraId="6B66A490" w14:textId="77777777" w:rsidTr="006E47DD">
        <w:tc>
          <w:tcPr>
            <w:tcW w:w="4535" w:type="dxa"/>
            <w:tcBorders>
              <w:top w:val="single" w:sz="4" w:space="0" w:color="auto"/>
              <w:left w:val="single" w:sz="4" w:space="0" w:color="auto"/>
              <w:bottom w:val="single" w:sz="4" w:space="0" w:color="auto"/>
              <w:right w:val="single" w:sz="4" w:space="0" w:color="auto"/>
            </w:tcBorders>
          </w:tcPr>
          <w:p w14:paraId="1FAFDF8A" w14:textId="60754CAE" w:rsidR="006A61B9" w:rsidRPr="00196BCA" w:rsidRDefault="006A61B9" w:rsidP="006A61B9">
            <w:pPr>
              <w:pStyle w:val="TAL"/>
            </w:pPr>
            <w:r w:rsidRPr="00196BCA">
              <w:t xml:space="preserve">                </w:t>
            </w:r>
            <w:r w:rsidR="005F0025" w:rsidRPr="00196BCA">
              <w:t xml:space="preserve">  </w:t>
            </w:r>
            <w:r w:rsidRPr="00196BCA">
              <w:t>schedulingRequestID</w:t>
            </w:r>
          </w:p>
        </w:tc>
        <w:tc>
          <w:tcPr>
            <w:tcW w:w="2267" w:type="dxa"/>
            <w:tcBorders>
              <w:top w:val="single" w:sz="4" w:space="0" w:color="auto"/>
              <w:left w:val="single" w:sz="4" w:space="0" w:color="auto"/>
              <w:bottom w:val="single" w:sz="4" w:space="0" w:color="auto"/>
              <w:right w:val="single" w:sz="4" w:space="0" w:color="auto"/>
            </w:tcBorders>
          </w:tcPr>
          <w:p w14:paraId="391F82E1" w14:textId="77777777" w:rsidR="006A61B9" w:rsidRPr="00196BCA" w:rsidRDefault="006A61B9" w:rsidP="006A61B9">
            <w:pPr>
              <w:pStyle w:val="TAL"/>
            </w:pPr>
            <w:r w:rsidRPr="00196BCA">
              <w:t>0</w:t>
            </w:r>
          </w:p>
        </w:tc>
        <w:tc>
          <w:tcPr>
            <w:tcW w:w="1811" w:type="dxa"/>
            <w:tcBorders>
              <w:top w:val="single" w:sz="4" w:space="0" w:color="auto"/>
              <w:left w:val="single" w:sz="4" w:space="0" w:color="auto"/>
              <w:bottom w:val="single" w:sz="4" w:space="0" w:color="auto"/>
              <w:right w:val="single" w:sz="4" w:space="0" w:color="auto"/>
            </w:tcBorders>
          </w:tcPr>
          <w:p w14:paraId="08ECD21A" w14:textId="77777777" w:rsidR="006A61B9" w:rsidRPr="00196BCA" w:rsidRDefault="006A61B9" w:rsidP="006A61B9">
            <w:pPr>
              <w:pStyle w:val="TAL"/>
            </w:pPr>
          </w:p>
        </w:tc>
        <w:tc>
          <w:tcPr>
            <w:tcW w:w="1134" w:type="dxa"/>
            <w:tcBorders>
              <w:top w:val="single" w:sz="4" w:space="0" w:color="auto"/>
              <w:left w:val="single" w:sz="4" w:space="0" w:color="auto"/>
              <w:bottom w:val="single" w:sz="4" w:space="0" w:color="auto"/>
              <w:right w:val="single" w:sz="4" w:space="0" w:color="auto"/>
            </w:tcBorders>
          </w:tcPr>
          <w:p w14:paraId="0044D331" w14:textId="77777777" w:rsidR="006A61B9" w:rsidRPr="00196BCA" w:rsidRDefault="006A61B9" w:rsidP="006A61B9">
            <w:pPr>
              <w:pStyle w:val="TAL"/>
            </w:pPr>
          </w:p>
        </w:tc>
      </w:tr>
      <w:tr w:rsidR="006A61B9" w:rsidRPr="00196BCA" w14:paraId="250BC7FE" w14:textId="77777777" w:rsidTr="006E47DD">
        <w:tc>
          <w:tcPr>
            <w:tcW w:w="4535" w:type="dxa"/>
            <w:tcBorders>
              <w:top w:val="single" w:sz="4" w:space="0" w:color="auto"/>
              <w:left w:val="single" w:sz="4" w:space="0" w:color="auto"/>
              <w:bottom w:val="single" w:sz="4" w:space="0" w:color="auto"/>
              <w:right w:val="single" w:sz="4" w:space="0" w:color="auto"/>
            </w:tcBorders>
          </w:tcPr>
          <w:p w14:paraId="5BC41722" w14:textId="6CFF4A62" w:rsidR="006A61B9" w:rsidRPr="00196BCA" w:rsidRDefault="006A61B9" w:rsidP="006A61B9">
            <w:pPr>
              <w:pStyle w:val="TAL"/>
            </w:pPr>
            <w:r w:rsidRPr="00196BCA">
              <w:t xml:space="preserve">                </w:t>
            </w:r>
            <w:r w:rsidR="005F0025" w:rsidRPr="00196BCA">
              <w:t xml:space="preserve">  </w:t>
            </w:r>
            <w:r w:rsidRPr="00196BCA">
              <w:t>periodicityAndOffset CHOICE {</w:t>
            </w:r>
          </w:p>
        </w:tc>
        <w:tc>
          <w:tcPr>
            <w:tcW w:w="2267" w:type="dxa"/>
            <w:tcBorders>
              <w:top w:val="single" w:sz="4" w:space="0" w:color="auto"/>
              <w:left w:val="single" w:sz="4" w:space="0" w:color="auto"/>
              <w:bottom w:val="single" w:sz="4" w:space="0" w:color="auto"/>
              <w:right w:val="single" w:sz="4" w:space="0" w:color="auto"/>
            </w:tcBorders>
          </w:tcPr>
          <w:p w14:paraId="0CB84E18" w14:textId="77777777" w:rsidR="006A61B9" w:rsidRPr="00196BCA" w:rsidRDefault="006A61B9" w:rsidP="006A61B9">
            <w:pPr>
              <w:pStyle w:val="TAL"/>
            </w:pPr>
          </w:p>
        </w:tc>
        <w:tc>
          <w:tcPr>
            <w:tcW w:w="1811" w:type="dxa"/>
            <w:tcBorders>
              <w:top w:val="single" w:sz="4" w:space="0" w:color="auto"/>
              <w:left w:val="single" w:sz="4" w:space="0" w:color="auto"/>
              <w:bottom w:val="single" w:sz="4" w:space="0" w:color="auto"/>
              <w:right w:val="single" w:sz="4" w:space="0" w:color="auto"/>
            </w:tcBorders>
          </w:tcPr>
          <w:p w14:paraId="1598A0EC" w14:textId="77777777" w:rsidR="006A61B9" w:rsidRPr="00196BCA" w:rsidRDefault="006A61B9" w:rsidP="006A61B9">
            <w:pPr>
              <w:pStyle w:val="TAL"/>
            </w:pPr>
          </w:p>
        </w:tc>
        <w:tc>
          <w:tcPr>
            <w:tcW w:w="1134" w:type="dxa"/>
            <w:tcBorders>
              <w:top w:val="single" w:sz="4" w:space="0" w:color="auto"/>
              <w:left w:val="single" w:sz="4" w:space="0" w:color="auto"/>
              <w:bottom w:val="single" w:sz="4" w:space="0" w:color="auto"/>
              <w:right w:val="single" w:sz="4" w:space="0" w:color="auto"/>
            </w:tcBorders>
          </w:tcPr>
          <w:p w14:paraId="1B624C09" w14:textId="77777777" w:rsidR="006A61B9" w:rsidRPr="00196BCA" w:rsidRDefault="006A61B9" w:rsidP="006A61B9">
            <w:pPr>
              <w:pStyle w:val="TAL"/>
            </w:pPr>
          </w:p>
        </w:tc>
      </w:tr>
      <w:tr w:rsidR="006A61B9" w:rsidRPr="00196BCA" w14:paraId="58786DD0" w14:textId="77777777" w:rsidTr="006E47DD">
        <w:tc>
          <w:tcPr>
            <w:tcW w:w="4535" w:type="dxa"/>
            <w:tcBorders>
              <w:top w:val="single" w:sz="4" w:space="0" w:color="auto"/>
              <w:left w:val="single" w:sz="4" w:space="0" w:color="auto"/>
              <w:bottom w:val="single" w:sz="4" w:space="0" w:color="auto"/>
              <w:right w:val="single" w:sz="4" w:space="0" w:color="auto"/>
            </w:tcBorders>
          </w:tcPr>
          <w:p w14:paraId="50042321" w14:textId="3D68838C" w:rsidR="006A61B9" w:rsidRPr="00196BCA" w:rsidRDefault="006A61B9" w:rsidP="006A61B9">
            <w:pPr>
              <w:pStyle w:val="TAL"/>
            </w:pPr>
            <w:r w:rsidRPr="00196BCA">
              <w:t xml:space="preserve">                  </w:t>
            </w:r>
            <w:r w:rsidR="005F0025" w:rsidRPr="00196BCA">
              <w:t xml:space="preserve">  </w:t>
            </w:r>
            <w:r w:rsidRPr="00196BCA">
              <w:t>sl20</w:t>
            </w:r>
          </w:p>
        </w:tc>
        <w:tc>
          <w:tcPr>
            <w:tcW w:w="2267" w:type="dxa"/>
            <w:tcBorders>
              <w:top w:val="single" w:sz="4" w:space="0" w:color="auto"/>
              <w:left w:val="single" w:sz="4" w:space="0" w:color="auto"/>
              <w:bottom w:val="single" w:sz="4" w:space="0" w:color="auto"/>
              <w:right w:val="single" w:sz="4" w:space="0" w:color="auto"/>
            </w:tcBorders>
          </w:tcPr>
          <w:p w14:paraId="49C48A3F" w14:textId="77777777" w:rsidR="006A61B9" w:rsidRPr="00196BCA" w:rsidRDefault="006A61B9" w:rsidP="006A61B9">
            <w:pPr>
              <w:pStyle w:val="TAL"/>
            </w:pPr>
            <w:r w:rsidRPr="00196BCA">
              <w:t>10</w:t>
            </w:r>
          </w:p>
        </w:tc>
        <w:tc>
          <w:tcPr>
            <w:tcW w:w="1811" w:type="dxa"/>
            <w:tcBorders>
              <w:top w:val="single" w:sz="4" w:space="0" w:color="auto"/>
              <w:left w:val="single" w:sz="4" w:space="0" w:color="auto"/>
              <w:bottom w:val="single" w:sz="4" w:space="0" w:color="auto"/>
              <w:right w:val="single" w:sz="4" w:space="0" w:color="auto"/>
            </w:tcBorders>
          </w:tcPr>
          <w:p w14:paraId="13F863E3" w14:textId="77777777" w:rsidR="006A61B9" w:rsidRPr="00196BCA" w:rsidRDefault="006A61B9" w:rsidP="006A61B9">
            <w:pPr>
              <w:pStyle w:val="TAL"/>
            </w:pPr>
          </w:p>
        </w:tc>
        <w:tc>
          <w:tcPr>
            <w:tcW w:w="1134" w:type="dxa"/>
            <w:tcBorders>
              <w:top w:val="single" w:sz="4" w:space="0" w:color="auto"/>
              <w:left w:val="single" w:sz="4" w:space="0" w:color="auto"/>
              <w:bottom w:val="single" w:sz="4" w:space="0" w:color="auto"/>
              <w:right w:val="single" w:sz="4" w:space="0" w:color="auto"/>
            </w:tcBorders>
          </w:tcPr>
          <w:p w14:paraId="3B1CBC81" w14:textId="77777777" w:rsidR="006A61B9" w:rsidRPr="00196BCA" w:rsidRDefault="006A61B9" w:rsidP="006A61B9">
            <w:pPr>
              <w:pStyle w:val="TAL"/>
            </w:pPr>
          </w:p>
        </w:tc>
      </w:tr>
      <w:tr w:rsidR="005F0025" w:rsidRPr="00196BCA" w14:paraId="6019D1E9" w14:textId="77777777" w:rsidTr="006E47DD">
        <w:tc>
          <w:tcPr>
            <w:tcW w:w="4535" w:type="dxa"/>
            <w:tcBorders>
              <w:top w:val="single" w:sz="4" w:space="0" w:color="auto"/>
              <w:left w:val="single" w:sz="4" w:space="0" w:color="auto"/>
              <w:bottom w:val="single" w:sz="4" w:space="0" w:color="auto"/>
              <w:right w:val="single" w:sz="4" w:space="0" w:color="auto"/>
            </w:tcBorders>
          </w:tcPr>
          <w:p w14:paraId="799DF7AF" w14:textId="371AB156" w:rsidR="005F0025" w:rsidRPr="00196BCA" w:rsidRDefault="005F0025" w:rsidP="005F0025">
            <w:pPr>
              <w:pStyle w:val="TAL"/>
            </w:pPr>
            <w:r w:rsidRPr="00196BCA">
              <w:t xml:space="preserve">                  }</w:t>
            </w:r>
          </w:p>
        </w:tc>
        <w:tc>
          <w:tcPr>
            <w:tcW w:w="2267" w:type="dxa"/>
            <w:tcBorders>
              <w:top w:val="single" w:sz="4" w:space="0" w:color="auto"/>
              <w:left w:val="single" w:sz="4" w:space="0" w:color="auto"/>
              <w:bottom w:val="single" w:sz="4" w:space="0" w:color="auto"/>
              <w:right w:val="single" w:sz="4" w:space="0" w:color="auto"/>
            </w:tcBorders>
          </w:tcPr>
          <w:p w14:paraId="3C33ED95" w14:textId="77777777" w:rsidR="005F0025" w:rsidRPr="00196BCA" w:rsidRDefault="005F0025" w:rsidP="005F0025">
            <w:pPr>
              <w:pStyle w:val="TAL"/>
            </w:pPr>
          </w:p>
        </w:tc>
        <w:tc>
          <w:tcPr>
            <w:tcW w:w="1811" w:type="dxa"/>
            <w:tcBorders>
              <w:top w:val="single" w:sz="4" w:space="0" w:color="auto"/>
              <w:left w:val="single" w:sz="4" w:space="0" w:color="auto"/>
              <w:bottom w:val="single" w:sz="4" w:space="0" w:color="auto"/>
              <w:right w:val="single" w:sz="4" w:space="0" w:color="auto"/>
            </w:tcBorders>
          </w:tcPr>
          <w:p w14:paraId="2F2E5475" w14:textId="77777777" w:rsidR="005F0025" w:rsidRPr="00196BCA" w:rsidRDefault="005F0025" w:rsidP="005F0025">
            <w:pPr>
              <w:pStyle w:val="TAL"/>
            </w:pPr>
          </w:p>
        </w:tc>
        <w:tc>
          <w:tcPr>
            <w:tcW w:w="1134" w:type="dxa"/>
            <w:tcBorders>
              <w:top w:val="single" w:sz="4" w:space="0" w:color="auto"/>
              <w:left w:val="single" w:sz="4" w:space="0" w:color="auto"/>
              <w:bottom w:val="single" w:sz="4" w:space="0" w:color="auto"/>
              <w:right w:val="single" w:sz="4" w:space="0" w:color="auto"/>
            </w:tcBorders>
          </w:tcPr>
          <w:p w14:paraId="1F6AD27D" w14:textId="77777777" w:rsidR="005F0025" w:rsidRPr="00196BCA" w:rsidRDefault="005F0025" w:rsidP="005F0025">
            <w:pPr>
              <w:pStyle w:val="TAL"/>
            </w:pPr>
          </w:p>
        </w:tc>
      </w:tr>
      <w:tr w:rsidR="006A61B9" w:rsidRPr="00196BCA" w14:paraId="34A4C9BD" w14:textId="77777777" w:rsidTr="006E47DD">
        <w:tc>
          <w:tcPr>
            <w:tcW w:w="4535" w:type="dxa"/>
            <w:tcBorders>
              <w:top w:val="single" w:sz="4" w:space="0" w:color="auto"/>
              <w:left w:val="single" w:sz="4" w:space="0" w:color="auto"/>
              <w:bottom w:val="single" w:sz="4" w:space="0" w:color="auto"/>
              <w:right w:val="single" w:sz="4" w:space="0" w:color="auto"/>
            </w:tcBorders>
          </w:tcPr>
          <w:p w14:paraId="1F19B34F" w14:textId="77777777" w:rsidR="006A61B9" w:rsidRPr="00196BCA" w:rsidRDefault="006A61B9" w:rsidP="006A61B9">
            <w:pPr>
              <w:pStyle w:val="TAL"/>
            </w:pPr>
            <w:r w:rsidRPr="00196BCA">
              <w:t xml:space="preserve">                }</w:t>
            </w:r>
          </w:p>
        </w:tc>
        <w:tc>
          <w:tcPr>
            <w:tcW w:w="2267" w:type="dxa"/>
            <w:tcBorders>
              <w:top w:val="single" w:sz="4" w:space="0" w:color="auto"/>
              <w:left w:val="single" w:sz="4" w:space="0" w:color="auto"/>
              <w:bottom w:val="single" w:sz="4" w:space="0" w:color="auto"/>
              <w:right w:val="single" w:sz="4" w:space="0" w:color="auto"/>
            </w:tcBorders>
          </w:tcPr>
          <w:p w14:paraId="3800A302" w14:textId="77777777" w:rsidR="006A61B9" w:rsidRPr="00196BCA" w:rsidRDefault="006A61B9" w:rsidP="006A61B9">
            <w:pPr>
              <w:pStyle w:val="TAL"/>
            </w:pPr>
          </w:p>
        </w:tc>
        <w:tc>
          <w:tcPr>
            <w:tcW w:w="1811" w:type="dxa"/>
            <w:tcBorders>
              <w:top w:val="single" w:sz="4" w:space="0" w:color="auto"/>
              <w:left w:val="single" w:sz="4" w:space="0" w:color="auto"/>
              <w:bottom w:val="single" w:sz="4" w:space="0" w:color="auto"/>
              <w:right w:val="single" w:sz="4" w:space="0" w:color="auto"/>
            </w:tcBorders>
          </w:tcPr>
          <w:p w14:paraId="0B7A5E3E" w14:textId="77777777" w:rsidR="006A61B9" w:rsidRPr="00196BCA" w:rsidRDefault="006A61B9" w:rsidP="006A61B9">
            <w:pPr>
              <w:pStyle w:val="TAL"/>
            </w:pPr>
          </w:p>
        </w:tc>
        <w:tc>
          <w:tcPr>
            <w:tcW w:w="1134" w:type="dxa"/>
            <w:tcBorders>
              <w:top w:val="single" w:sz="4" w:space="0" w:color="auto"/>
              <w:left w:val="single" w:sz="4" w:space="0" w:color="auto"/>
              <w:bottom w:val="single" w:sz="4" w:space="0" w:color="auto"/>
              <w:right w:val="single" w:sz="4" w:space="0" w:color="auto"/>
            </w:tcBorders>
          </w:tcPr>
          <w:p w14:paraId="707E342E" w14:textId="77777777" w:rsidR="006A61B9" w:rsidRPr="00196BCA" w:rsidRDefault="006A61B9" w:rsidP="006A61B9">
            <w:pPr>
              <w:pStyle w:val="TAL"/>
            </w:pPr>
          </w:p>
        </w:tc>
      </w:tr>
      <w:tr w:rsidR="006A61B9" w:rsidRPr="00196BCA" w14:paraId="40285C59" w14:textId="77777777" w:rsidTr="006E47DD">
        <w:tc>
          <w:tcPr>
            <w:tcW w:w="4535" w:type="dxa"/>
            <w:tcBorders>
              <w:top w:val="single" w:sz="4" w:space="0" w:color="auto"/>
              <w:left w:val="single" w:sz="4" w:space="0" w:color="auto"/>
              <w:bottom w:val="single" w:sz="4" w:space="0" w:color="auto"/>
              <w:right w:val="single" w:sz="4" w:space="0" w:color="auto"/>
            </w:tcBorders>
          </w:tcPr>
          <w:p w14:paraId="30DC2968" w14:textId="77777777" w:rsidR="006A61B9" w:rsidRPr="00196BCA" w:rsidRDefault="006A61B9" w:rsidP="006A61B9">
            <w:pPr>
              <w:pStyle w:val="TAL"/>
            </w:pPr>
            <w:r w:rsidRPr="00196BCA">
              <w:t xml:space="preserve">              }</w:t>
            </w:r>
          </w:p>
        </w:tc>
        <w:tc>
          <w:tcPr>
            <w:tcW w:w="2267" w:type="dxa"/>
            <w:tcBorders>
              <w:top w:val="single" w:sz="4" w:space="0" w:color="auto"/>
              <w:left w:val="single" w:sz="4" w:space="0" w:color="auto"/>
              <w:bottom w:val="single" w:sz="4" w:space="0" w:color="auto"/>
              <w:right w:val="single" w:sz="4" w:space="0" w:color="auto"/>
            </w:tcBorders>
          </w:tcPr>
          <w:p w14:paraId="092D5B25" w14:textId="77777777" w:rsidR="006A61B9" w:rsidRPr="00196BCA" w:rsidRDefault="006A61B9" w:rsidP="006A61B9">
            <w:pPr>
              <w:pStyle w:val="TAL"/>
            </w:pPr>
          </w:p>
        </w:tc>
        <w:tc>
          <w:tcPr>
            <w:tcW w:w="1811" w:type="dxa"/>
            <w:tcBorders>
              <w:top w:val="single" w:sz="4" w:space="0" w:color="auto"/>
              <w:left w:val="single" w:sz="4" w:space="0" w:color="auto"/>
              <w:bottom w:val="single" w:sz="4" w:space="0" w:color="auto"/>
              <w:right w:val="single" w:sz="4" w:space="0" w:color="auto"/>
            </w:tcBorders>
          </w:tcPr>
          <w:p w14:paraId="2C0E3E2F" w14:textId="77777777" w:rsidR="006A61B9" w:rsidRPr="00196BCA" w:rsidRDefault="006A61B9" w:rsidP="006A61B9">
            <w:pPr>
              <w:pStyle w:val="TAL"/>
            </w:pPr>
          </w:p>
        </w:tc>
        <w:tc>
          <w:tcPr>
            <w:tcW w:w="1134" w:type="dxa"/>
            <w:tcBorders>
              <w:top w:val="single" w:sz="4" w:space="0" w:color="auto"/>
              <w:left w:val="single" w:sz="4" w:space="0" w:color="auto"/>
              <w:bottom w:val="single" w:sz="4" w:space="0" w:color="auto"/>
              <w:right w:val="single" w:sz="4" w:space="0" w:color="auto"/>
            </w:tcBorders>
          </w:tcPr>
          <w:p w14:paraId="39745D34" w14:textId="77777777" w:rsidR="006A61B9" w:rsidRPr="00196BCA" w:rsidRDefault="006A61B9" w:rsidP="006A61B9">
            <w:pPr>
              <w:pStyle w:val="TAL"/>
            </w:pPr>
          </w:p>
        </w:tc>
      </w:tr>
      <w:tr w:rsidR="006A61B9" w:rsidRPr="00196BCA" w14:paraId="66CC3CD4" w14:textId="77777777" w:rsidTr="006E47DD">
        <w:tc>
          <w:tcPr>
            <w:tcW w:w="4535" w:type="dxa"/>
            <w:tcBorders>
              <w:top w:val="single" w:sz="4" w:space="0" w:color="auto"/>
              <w:left w:val="single" w:sz="4" w:space="0" w:color="auto"/>
              <w:bottom w:val="single" w:sz="4" w:space="0" w:color="auto"/>
              <w:right w:val="single" w:sz="4" w:space="0" w:color="auto"/>
            </w:tcBorders>
          </w:tcPr>
          <w:p w14:paraId="676B8E9B" w14:textId="77777777" w:rsidR="006A61B9" w:rsidRPr="00196BCA" w:rsidRDefault="006A61B9" w:rsidP="006A61B9">
            <w:pPr>
              <w:pStyle w:val="TAL"/>
            </w:pPr>
            <w:r w:rsidRPr="00196BCA">
              <w:t xml:space="preserve">            }</w:t>
            </w:r>
          </w:p>
        </w:tc>
        <w:tc>
          <w:tcPr>
            <w:tcW w:w="2267" w:type="dxa"/>
            <w:tcBorders>
              <w:top w:val="single" w:sz="4" w:space="0" w:color="auto"/>
              <w:left w:val="single" w:sz="4" w:space="0" w:color="auto"/>
              <w:bottom w:val="single" w:sz="4" w:space="0" w:color="auto"/>
              <w:right w:val="single" w:sz="4" w:space="0" w:color="auto"/>
            </w:tcBorders>
          </w:tcPr>
          <w:p w14:paraId="244ACD11" w14:textId="77777777" w:rsidR="006A61B9" w:rsidRPr="00196BCA" w:rsidRDefault="006A61B9" w:rsidP="006A61B9">
            <w:pPr>
              <w:pStyle w:val="TAL"/>
            </w:pPr>
          </w:p>
        </w:tc>
        <w:tc>
          <w:tcPr>
            <w:tcW w:w="1811" w:type="dxa"/>
            <w:tcBorders>
              <w:top w:val="single" w:sz="4" w:space="0" w:color="auto"/>
              <w:left w:val="single" w:sz="4" w:space="0" w:color="auto"/>
              <w:bottom w:val="single" w:sz="4" w:space="0" w:color="auto"/>
              <w:right w:val="single" w:sz="4" w:space="0" w:color="auto"/>
            </w:tcBorders>
          </w:tcPr>
          <w:p w14:paraId="64A9C935" w14:textId="77777777" w:rsidR="006A61B9" w:rsidRPr="00196BCA" w:rsidRDefault="006A61B9" w:rsidP="006A61B9">
            <w:pPr>
              <w:pStyle w:val="TAL"/>
            </w:pPr>
          </w:p>
        </w:tc>
        <w:tc>
          <w:tcPr>
            <w:tcW w:w="1134" w:type="dxa"/>
            <w:tcBorders>
              <w:top w:val="single" w:sz="4" w:space="0" w:color="auto"/>
              <w:left w:val="single" w:sz="4" w:space="0" w:color="auto"/>
              <w:bottom w:val="single" w:sz="4" w:space="0" w:color="auto"/>
              <w:right w:val="single" w:sz="4" w:space="0" w:color="auto"/>
            </w:tcBorders>
          </w:tcPr>
          <w:p w14:paraId="6098F3C2" w14:textId="77777777" w:rsidR="006A61B9" w:rsidRPr="00196BCA" w:rsidRDefault="006A61B9" w:rsidP="006A61B9">
            <w:pPr>
              <w:pStyle w:val="TAL"/>
            </w:pPr>
          </w:p>
        </w:tc>
      </w:tr>
      <w:tr w:rsidR="006A61B9" w:rsidRPr="00196BCA" w14:paraId="5AE0241C" w14:textId="77777777" w:rsidTr="006E47DD">
        <w:tc>
          <w:tcPr>
            <w:tcW w:w="4535" w:type="dxa"/>
            <w:tcBorders>
              <w:top w:val="single" w:sz="4" w:space="0" w:color="auto"/>
              <w:left w:val="single" w:sz="4" w:space="0" w:color="auto"/>
              <w:bottom w:val="single" w:sz="4" w:space="0" w:color="auto"/>
              <w:right w:val="single" w:sz="4" w:space="0" w:color="auto"/>
            </w:tcBorders>
          </w:tcPr>
          <w:p w14:paraId="44468BAC" w14:textId="77777777" w:rsidR="006A61B9" w:rsidRPr="00196BCA" w:rsidRDefault="006A61B9" w:rsidP="006A61B9">
            <w:pPr>
              <w:pStyle w:val="TAL"/>
            </w:pPr>
            <w:r w:rsidRPr="00196BCA">
              <w:t xml:space="preserve">          }</w:t>
            </w:r>
          </w:p>
        </w:tc>
        <w:tc>
          <w:tcPr>
            <w:tcW w:w="2267" w:type="dxa"/>
            <w:tcBorders>
              <w:top w:val="single" w:sz="4" w:space="0" w:color="auto"/>
              <w:left w:val="single" w:sz="4" w:space="0" w:color="auto"/>
              <w:bottom w:val="single" w:sz="4" w:space="0" w:color="auto"/>
              <w:right w:val="single" w:sz="4" w:space="0" w:color="auto"/>
            </w:tcBorders>
          </w:tcPr>
          <w:p w14:paraId="61692C96" w14:textId="77777777" w:rsidR="006A61B9" w:rsidRPr="00196BCA" w:rsidRDefault="006A61B9" w:rsidP="006A61B9">
            <w:pPr>
              <w:pStyle w:val="TAL"/>
            </w:pPr>
          </w:p>
        </w:tc>
        <w:tc>
          <w:tcPr>
            <w:tcW w:w="1811" w:type="dxa"/>
            <w:tcBorders>
              <w:top w:val="single" w:sz="4" w:space="0" w:color="auto"/>
              <w:left w:val="single" w:sz="4" w:space="0" w:color="auto"/>
              <w:bottom w:val="single" w:sz="4" w:space="0" w:color="auto"/>
              <w:right w:val="single" w:sz="4" w:space="0" w:color="auto"/>
            </w:tcBorders>
          </w:tcPr>
          <w:p w14:paraId="1AE04DF0" w14:textId="77777777" w:rsidR="006A61B9" w:rsidRPr="00196BCA" w:rsidRDefault="006A61B9" w:rsidP="006A61B9">
            <w:pPr>
              <w:pStyle w:val="TAL"/>
            </w:pPr>
          </w:p>
        </w:tc>
        <w:tc>
          <w:tcPr>
            <w:tcW w:w="1134" w:type="dxa"/>
            <w:tcBorders>
              <w:top w:val="single" w:sz="4" w:space="0" w:color="auto"/>
              <w:left w:val="single" w:sz="4" w:space="0" w:color="auto"/>
              <w:bottom w:val="single" w:sz="4" w:space="0" w:color="auto"/>
              <w:right w:val="single" w:sz="4" w:space="0" w:color="auto"/>
            </w:tcBorders>
          </w:tcPr>
          <w:p w14:paraId="2A1AA2B1" w14:textId="77777777" w:rsidR="006A61B9" w:rsidRPr="00196BCA" w:rsidRDefault="006A61B9" w:rsidP="006A61B9">
            <w:pPr>
              <w:pStyle w:val="TAL"/>
            </w:pPr>
          </w:p>
        </w:tc>
      </w:tr>
      <w:tr w:rsidR="006A61B9" w:rsidRPr="00196BCA" w14:paraId="2CAB61D7" w14:textId="77777777" w:rsidTr="006A61B9">
        <w:tc>
          <w:tcPr>
            <w:tcW w:w="4535" w:type="dxa"/>
            <w:tcBorders>
              <w:top w:val="single" w:sz="4" w:space="0" w:color="auto"/>
              <w:left w:val="single" w:sz="4" w:space="0" w:color="auto"/>
              <w:bottom w:val="single" w:sz="4" w:space="0" w:color="auto"/>
              <w:right w:val="single" w:sz="4" w:space="0" w:color="auto"/>
            </w:tcBorders>
          </w:tcPr>
          <w:p w14:paraId="63D62EC5" w14:textId="77777777" w:rsidR="006A61B9" w:rsidRPr="00196BCA" w:rsidRDefault="006A61B9" w:rsidP="006A61B9">
            <w:pPr>
              <w:pStyle w:val="TAL"/>
            </w:pPr>
            <w:r w:rsidRPr="00196BCA">
              <w:t xml:space="preserve">          configuredGrantConfigToAddModList-r16 SEQUENCE (SIZE (1..maxNrofConfiguredGrantConfig-r16)) OF ConfiguredGrantConfig {</w:t>
            </w:r>
          </w:p>
        </w:tc>
        <w:tc>
          <w:tcPr>
            <w:tcW w:w="2267" w:type="dxa"/>
            <w:tcBorders>
              <w:top w:val="single" w:sz="4" w:space="0" w:color="auto"/>
              <w:left w:val="single" w:sz="4" w:space="0" w:color="auto"/>
              <w:bottom w:val="single" w:sz="4" w:space="0" w:color="auto"/>
              <w:right w:val="single" w:sz="4" w:space="0" w:color="auto"/>
            </w:tcBorders>
          </w:tcPr>
          <w:p w14:paraId="2ACD2B49" w14:textId="77777777" w:rsidR="006A61B9" w:rsidRPr="00196BCA" w:rsidRDefault="006A61B9" w:rsidP="006A61B9">
            <w:pPr>
              <w:pStyle w:val="TAL"/>
              <w:rPr>
                <w:lang w:eastAsia="zh-CN"/>
              </w:rPr>
            </w:pPr>
            <w:r w:rsidRPr="00196BCA">
              <w:rPr>
                <w:lang w:eastAsia="zh-CN"/>
              </w:rPr>
              <w:t>2 entries</w:t>
            </w:r>
          </w:p>
        </w:tc>
        <w:tc>
          <w:tcPr>
            <w:tcW w:w="1811" w:type="dxa"/>
            <w:tcBorders>
              <w:top w:val="single" w:sz="4" w:space="0" w:color="auto"/>
              <w:left w:val="single" w:sz="4" w:space="0" w:color="auto"/>
              <w:bottom w:val="single" w:sz="4" w:space="0" w:color="auto"/>
              <w:right w:val="single" w:sz="4" w:space="0" w:color="auto"/>
            </w:tcBorders>
          </w:tcPr>
          <w:p w14:paraId="1C0262B1" w14:textId="77777777" w:rsidR="006A61B9" w:rsidRPr="00196BCA" w:rsidRDefault="006A61B9" w:rsidP="006A61B9">
            <w:pPr>
              <w:pStyle w:val="TAL"/>
            </w:pPr>
          </w:p>
        </w:tc>
        <w:tc>
          <w:tcPr>
            <w:tcW w:w="1134" w:type="dxa"/>
            <w:tcBorders>
              <w:top w:val="single" w:sz="4" w:space="0" w:color="auto"/>
              <w:left w:val="single" w:sz="4" w:space="0" w:color="auto"/>
              <w:bottom w:val="single" w:sz="4" w:space="0" w:color="auto"/>
              <w:right w:val="single" w:sz="4" w:space="0" w:color="auto"/>
            </w:tcBorders>
          </w:tcPr>
          <w:p w14:paraId="2290EB9B" w14:textId="77777777" w:rsidR="006A61B9" w:rsidRPr="00196BCA" w:rsidRDefault="006A61B9" w:rsidP="006A61B9">
            <w:pPr>
              <w:pStyle w:val="TAL"/>
            </w:pPr>
          </w:p>
        </w:tc>
      </w:tr>
      <w:tr w:rsidR="006A61B9" w:rsidRPr="00196BCA" w14:paraId="363317CC" w14:textId="77777777" w:rsidTr="006A61B9">
        <w:tc>
          <w:tcPr>
            <w:tcW w:w="4535" w:type="dxa"/>
            <w:tcBorders>
              <w:top w:val="single" w:sz="4" w:space="0" w:color="auto"/>
              <w:left w:val="single" w:sz="4" w:space="0" w:color="auto"/>
              <w:bottom w:val="single" w:sz="4" w:space="0" w:color="auto"/>
              <w:right w:val="single" w:sz="4" w:space="0" w:color="auto"/>
            </w:tcBorders>
          </w:tcPr>
          <w:p w14:paraId="45D5485A" w14:textId="25DC0D10" w:rsidR="006A61B9" w:rsidRPr="00196BCA" w:rsidRDefault="006A61B9" w:rsidP="006A61B9">
            <w:pPr>
              <w:pStyle w:val="TAL"/>
            </w:pPr>
            <w:r w:rsidRPr="00196BCA">
              <w:t xml:space="preserve">            </w:t>
            </w:r>
            <w:r w:rsidR="005F0025" w:rsidRPr="00196BCA">
              <w:t>C</w:t>
            </w:r>
            <w:r w:rsidRPr="00196BCA">
              <w:t>onfiguredGrantConfig[1] SEQUENCE {</w:t>
            </w:r>
          </w:p>
        </w:tc>
        <w:tc>
          <w:tcPr>
            <w:tcW w:w="2267" w:type="dxa"/>
            <w:tcBorders>
              <w:top w:val="single" w:sz="4" w:space="0" w:color="auto"/>
              <w:left w:val="single" w:sz="4" w:space="0" w:color="auto"/>
              <w:bottom w:val="single" w:sz="4" w:space="0" w:color="auto"/>
              <w:right w:val="single" w:sz="4" w:space="0" w:color="auto"/>
            </w:tcBorders>
          </w:tcPr>
          <w:p w14:paraId="224576F8" w14:textId="77777777" w:rsidR="006A61B9" w:rsidRPr="00196BCA" w:rsidRDefault="006A61B9" w:rsidP="006A61B9">
            <w:pPr>
              <w:pStyle w:val="TAL"/>
            </w:pPr>
          </w:p>
        </w:tc>
        <w:tc>
          <w:tcPr>
            <w:tcW w:w="1811" w:type="dxa"/>
            <w:tcBorders>
              <w:top w:val="single" w:sz="4" w:space="0" w:color="auto"/>
              <w:left w:val="single" w:sz="4" w:space="0" w:color="auto"/>
              <w:bottom w:val="single" w:sz="4" w:space="0" w:color="auto"/>
              <w:right w:val="single" w:sz="4" w:space="0" w:color="auto"/>
            </w:tcBorders>
          </w:tcPr>
          <w:p w14:paraId="5DF1CC80" w14:textId="3CDE888A" w:rsidR="006A61B9" w:rsidRPr="00196BCA" w:rsidRDefault="005F0025" w:rsidP="006A61B9">
            <w:pPr>
              <w:pStyle w:val="TAL"/>
            </w:pPr>
            <w:r w:rsidRPr="00196BCA">
              <w:rPr>
                <w:rFonts w:cs="Arial"/>
                <w:lang w:eastAsia="zh-CN"/>
              </w:rPr>
              <w:t>entry 1</w:t>
            </w:r>
          </w:p>
        </w:tc>
        <w:tc>
          <w:tcPr>
            <w:tcW w:w="1134" w:type="dxa"/>
            <w:tcBorders>
              <w:top w:val="single" w:sz="4" w:space="0" w:color="auto"/>
              <w:left w:val="single" w:sz="4" w:space="0" w:color="auto"/>
              <w:bottom w:val="single" w:sz="4" w:space="0" w:color="auto"/>
              <w:right w:val="single" w:sz="4" w:space="0" w:color="auto"/>
            </w:tcBorders>
          </w:tcPr>
          <w:p w14:paraId="203F447C" w14:textId="7013986A" w:rsidR="006A61B9" w:rsidRPr="00196BCA" w:rsidRDefault="006A61B9" w:rsidP="006A61B9">
            <w:pPr>
              <w:pStyle w:val="TAL"/>
            </w:pPr>
          </w:p>
        </w:tc>
      </w:tr>
      <w:tr w:rsidR="006A61B9" w:rsidRPr="00196BCA" w14:paraId="167D4702" w14:textId="77777777" w:rsidTr="006A61B9">
        <w:tc>
          <w:tcPr>
            <w:tcW w:w="4535" w:type="dxa"/>
            <w:tcBorders>
              <w:top w:val="single" w:sz="4" w:space="0" w:color="auto"/>
              <w:left w:val="single" w:sz="4" w:space="0" w:color="auto"/>
              <w:bottom w:val="single" w:sz="4" w:space="0" w:color="auto"/>
              <w:right w:val="single" w:sz="4" w:space="0" w:color="auto"/>
            </w:tcBorders>
          </w:tcPr>
          <w:p w14:paraId="6124C346" w14:textId="77777777" w:rsidR="006A61B9" w:rsidRPr="00196BCA" w:rsidRDefault="006A61B9" w:rsidP="006A61B9">
            <w:pPr>
              <w:pStyle w:val="TAL"/>
            </w:pPr>
            <w:r w:rsidRPr="00196BCA">
              <w:t xml:space="preserve">              cg-DMRS-Configuration</w:t>
            </w:r>
          </w:p>
        </w:tc>
        <w:tc>
          <w:tcPr>
            <w:tcW w:w="2267" w:type="dxa"/>
            <w:tcBorders>
              <w:top w:val="single" w:sz="4" w:space="0" w:color="auto"/>
              <w:left w:val="single" w:sz="4" w:space="0" w:color="auto"/>
              <w:bottom w:val="single" w:sz="4" w:space="0" w:color="auto"/>
              <w:right w:val="single" w:sz="4" w:space="0" w:color="auto"/>
            </w:tcBorders>
          </w:tcPr>
          <w:p w14:paraId="5A645049" w14:textId="77777777" w:rsidR="006A61B9" w:rsidRPr="00196BCA" w:rsidRDefault="006A61B9" w:rsidP="006A61B9">
            <w:pPr>
              <w:pStyle w:val="TAL"/>
            </w:pPr>
            <w:r w:rsidRPr="00196BCA">
              <w:t>DMRS-UplinkConfig</w:t>
            </w:r>
          </w:p>
        </w:tc>
        <w:tc>
          <w:tcPr>
            <w:tcW w:w="1811" w:type="dxa"/>
            <w:tcBorders>
              <w:top w:val="single" w:sz="4" w:space="0" w:color="auto"/>
              <w:left w:val="single" w:sz="4" w:space="0" w:color="auto"/>
              <w:bottom w:val="single" w:sz="4" w:space="0" w:color="auto"/>
              <w:right w:val="single" w:sz="4" w:space="0" w:color="auto"/>
            </w:tcBorders>
          </w:tcPr>
          <w:p w14:paraId="5568E406" w14:textId="77777777" w:rsidR="006A61B9" w:rsidRPr="00196BCA" w:rsidRDefault="006A61B9" w:rsidP="006A61B9">
            <w:pPr>
              <w:pStyle w:val="TAL"/>
            </w:pPr>
            <w:r w:rsidRPr="00196BCA">
              <w:t>Reference TS 38.508-1</w:t>
            </w:r>
            <w:r w:rsidRPr="00196BCA">
              <w:rPr>
                <w:lang w:eastAsia="zh-CN"/>
              </w:rPr>
              <w:t>[4], Table 4.6.3-51</w:t>
            </w:r>
          </w:p>
        </w:tc>
        <w:tc>
          <w:tcPr>
            <w:tcW w:w="1134" w:type="dxa"/>
            <w:tcBorders>
              <w:top w:val="single" w:sz="4" w:space="0" w:color="auto"/>
              <w:left w:val="single" w:sz="4" w:space="0" w:color="auto"/>
              <w:bottom w:val="single" w:sz="4" w:space="0" w:color="auto"/>
              <w:right w:val="single" w:sz="4" w:space="0" w:color="auto"/>
            </w:tcBorders>
          </w:tcPr>
          <w:p w14:paraId="34009C69" w14:textId="77777777" w:rsidR="006A61B9" w:rsidRPr="00196BCA" w:rsidRDefault="006A61B9" w:rsidP="006A61B9">
            <w:pPr>
              <w:pStyle w:val="TAL"/>
            </w:pPr>
          </w:p>
        </w:tc>
      </w:tr>
      <w:tr w:rsidR="006A61B9" w:rsidRPr="00196BCA" w14:paraId="73D57DE7" w14:textId="77777777" w:rsidTr="006A61B9">
        <w:tc>
          <w:tcPr>
            <w:tcW w:w="4535" w:type="dxa"/>
            <w:tcBorders>
              <w:top w:val="single" w:sz="4" w:space="0" w:color="auto"/>
              <w:left w:val="single" w:sz="4" w:space="0" w:color="auto"/>
              <w:bottom w:val="single" w:sz="4" w:space="0" w:color="auto"/>
              <w:right w:val="single" w:sz="4" w:space="0" w:color="auto"/>
            </w:tcBorders>
          </w:tcPr>
          <w:p w14:paraId="5F19C98D" w14:textId="77777777" w:rsidR="006A61B9" w:rsidRPr="00196BCA" w:rsidRDefault="006A61B9" w:rsidP="006A61B9">
            <w:pPr>
              <w:pStyle w:val="TAL"/>
            </w:pPr>
            <w:r w:rsidRPr="00196BCA">
              <w:t xml:space="preserve">              uci-OnPUSCH CHOICE {</w:t>
            </w:r>
          </w:p>
        </w:tc>
        <w:tc>
          <w:tcPr>
            <w:tcW w:w="2267" w:type="dxa"/>
            <w:tcBorders>
              <w:top w:val="single" w:sz="4" w:space="0" w:color="auto"/>
              <w:left w:val="single" w:sz="4" w:space="0" w:color="auto"/>
              <w:bottom w:val="single" w:sz="4" w:space="0" w:color="auto"/>
              <w:right w:val="single" w:sz="4" w:space="0" w:color="auto"/>
            </w:tcBorders>
          </w:tcPr>
          <w:p w14:paraId="7B561E68" w14:textId="77777777" w:rsidR="006A61B9" w:rsidRPr="00196BCA" w:rsidRDefault="006A61B9" w:rsidP="006A61B9">
            <w:pPr>
              <w:pStyle w:val="TAL"/>
            </w:pPr>
          </w:p>
        </w:tc>
        <w:tc>
          <w:tcPr>
            <w:tcW w:w="1811" w:type="dxa"/>
            <w:tcBorders>
              <w:top w:val="single" w:sz="4" w:space="0" w:color="auto"/>
              <w:left w:val="single" w:sz="4" w:space="0" w:color="auto"/>
              <w:bottom w:val="single" w:sz="4" w:space="0" w:color="auto"/>
              <w:right w:val="single" w:sz="4" w:space="0" w:color="auto"/>
            </w:tcBorders>
          </w:tcPr>
          <w:p w14:paraId="31D9631C" w14:textId="77777777" w:rsidR="006A61B9" w:rsidRPr="00196BCA" w:rsidRDefault="006A61B9" w:rsidP="006A61B9">
            <w:pPr>
              <w:pStyle w:val="TAL"/>
            </w:pPr>
          </w:p>
        </w:tc>
        <w:tc>
          <w:tcPr>
            <w:tcW w:w="1134" w:type="dxa"/>
            <w:tcBorders>
              <w:top w:val="single" w:sz="4" w:space="0" w:color="auto"/>
              <w:left w:val="single" w:sz="4" w:space="0" w:color="auto"/>
              <w:bottom w:val="single" w:sz="4" w:space="0" w:color="auto"/>
              <w:right w:val="single" w:sz="4" w:space="0" w:color="auto"/>
            </w:tcBorders>
          </w:tcPr>
          <w:p w14:paraId="7BBBEF3A" w14:textId="77777777" w:rsidR="006A61B9" w:rsidRPr="00196BCA" w:rsidRDefault="006A61B9" w:rsidP="006A61B9">
            <w:pPr>
              <w:pStyle w:val="TAL"/>
            </w:pPr>
          </w:p>
        </w:tc>
      </w:tr>
      <w:tr w:rsidR="006A61B9" w:rsidRPr="00196BCA" w14:paraId="1B5899C8" w14:textId="77777777" w:rsidTr="006A61B9">
        <w:tc>
          <w:tcPr>
            <w:tcW w:w="4535" w:type="dxa"/>
            <w:tcBorders>
              <w:top w:val="single" w:sz="4" w:space="0" w:color="auto"/>
              <w:left w:val="single" w:sz="4" w:space="0" w:color="auto"/>
              <w:bottom w:val="single" w:sz="4" w:space="0" w:color="auto"/>
              <w:right w:val="single" w:sz="4" w:space="0" w:color="auto"/>
            </w:tcBorders>
          </w:tcPr>
          <w:p w14:paraId="604BEE3E" w14:textId="77777777" w:rsidR="006A61B9" w:rsidRPr="00196BCA" w:rsidRDefault="006A61B9" w:rsidP="006A61B9">
            <w:pPr>
              <w:pStyle w:val="TAL"/>
            </w:pPr>
            <w:r w:rsidRPr="00196BCA">
              <w:t xml:space="preserve">                setup SEQUENCE {</w:t>
            </w:r>
          </w:p>
        </w:tc>
        <w:tc>
          <w:tcPr>
            <w:tcW w:w="2267" w:type="dxa"/>
            <w:tcBorders>
              <w:top w:val="single" w:sz="4" w:space="0" w:color="auto"/>
              <w:left w:val="single" w:sz="4" w:space="0" w:color="auto"/>
              <w:bottom w:val="single" w:sz="4" w:space="0" w:color="auto"/>
              <w:right w:val="single" w:sz="4" w:space="0" w:color="auto"/>
            </w:tcBorders>
          </w:tcPr>
          <w:p w14:paraId="5BFFACF1" w14:textId="77777777" w:rsidR="006A61B9" w:rsidRPr="00196BCA" w:rsidRDefault="006A61B9" w:rsidP="006A61B9">
            <w:pPr>
              <w:pStyle w:val="TAL"/>
            </w:pPr>
          </w:p>
        </w:tc>
        <w:tc>
          <w:tcPr>
            <w:tcW w:w="1811" w:type="dxa"/>
            <w:tcBorders>
              <w:top w:val="single" w:sz="4" w:space="0" w:color="auto"/>
              <w:left w:val="single" w:sz="4" w:space="0" w:color="auto"/>
              <w:bottom w:val="single" w:sz="4" w:space="0" w:color="auto"/>
              <w:right w:val="single" w:sz="4" w:space="0" w:color="auto"/>
            </w:tcBorders>
          </w:tcPr>
          <w:p w14:paraId="7A9A9362" w14:textId="77777777" w:rsidR="006A61B9" w:rsidRPr="00196BCA" w:rsidRDefault="006A61B9" w:rsidP="006A61B9">
            <w:pPr>
              <w:pStyle w:val="TAL"/>
            </w:pPr>
          </w:p>
        </w:tc>
        <w:tc>
          <w:tcPr>
            <w:tcW w:w="1134" w:type="dxa"/>
            <w:tcBorders>
              <w:top w:val="single" w:sz="4" w:space="0" w:color="auto"/>
              <w:left w:val="single" w:sz="4" w:space="0" w:color="auto"/>
              <w:bottom w:val="single" w:sz="4" w:space="0" w:color="auto"/>
              <w:right w:val="single" w:sz="4" w:space="0" w:color="auto"/>
            </w:tcBorders>
          </w:tcPr>
          <w:p w14:paraId="1714FDC8" w14:textId="77777777" w:rsidR="006A61B9" w:rsidRPr="00196BCA" w:rsidRDefault="006A61B9" w:rsidP="006A61B9">
            <w:pPr>
              <w:pStyle w:val="TAL"/>
            </w:pPr>
          </w:p>
        </w:tc>
      </w:tr>
      <w:tr w:rsidR="006A61B9" w:rsidRPr="00196BCA" w14:paraId="43C331AE" w14:textId="77777777" w:rsidTr="006A61B9">
        <w:tc>
          <w:tcPr>
            <w:tcW w:w="4535" w:type="dxa"/>
            <w:tcBorders>
              <w:top w:val="single" w:sz="4" w:space="0" w:color="auto"/>
              <w:left w:val="single" w:sz="4" w:space="0" w:color="auto"/>
              <w:bottom w:val="single" w:sz="4" w:space="0" w:color="auto"/>
              <w:right w:val="single" w:sz="4" w:space="0" w:color="auto"/>
            </w:tcBorders>
          </w:tcPr>
          <w:p w14:paraId="31104302" w14:textId="77777777" w:rsidR="006A61B9" w:rsidRPr="00196BCA" w:rsidRDefault="006A61B9" w:rsidP="006A61B9">
            <w:pPr>
              <w:pStyle w:val="TAL"/>
            </w:pPr>
            <w:r w:rsidRPr="00196BCA">
              <w:t xml:space="preserve">                  semiStatic SEQUENCE {</w:t>
            </w:r>
          </w:p>
        </w:tc>
        <w:tc>
          <w:tcPr>
            <w:tcW w:w="2267" w:type="dxa"/>
            <w:tcBorders>
              <w:top w:val="single" w:sz="4" w:space="0" w:color="auto"/>
              <w:left w:val="single" w:sz="4" w:space="0" w:color="auto"/>
              <w:bottom w:val="single" w:sz="4" w:space="0" w:color="auto"/>
              <w:right w:val="single" w:sz="4" w:space="0" w:color="auto"/>
            </w:tcBorders>
          </w:tcPr>
          <w:p w14:paraId="57E763CA" w14:textId="77777777" w:rsidR="006A61B9" w:rsidRPr="00196BCA" w:rsidRDefault="006A61B9" w:rsidP="006A61B9">
            <w:pPr>
              <w:pStyle w:val="TAL"/>
            </w:pPr>
            <w:r w:rsidRPr="00196BCA">
              <w:t>BetaOffsets</w:t>
            </w:r>
          </w:p>
        </w:tc>
        <w:tc>
          <w:tcPr>
            <w:tcW w:w="1811" w:type="dxa"/>
            <w:tcBorders>
              <w:top w:val="single" w:sz="4" w:space="0" w:color="auto"/>
              <w:left w:val="single" w:sz="4" w:space="0" w:color="auto"/>
              <w:bottom w:val="single" w:sz="4" w:space="0" w:color="auto"/>
              <w:right w:val="single" w:sz="4" w:space="0" w:color="auto"/>
            </w:tcBorders>
          </w:tcPr>
          <w:p w14:paraId="62EC21D5" w14:textId="77777777" w:rsidR="006A61B9" w:rsidRPr="00196BCA" w:rsidRDefault="006A61B9" w:rsidP="006A61B9">
            <w:pPr>
              <w:pStyle w:val="TAL"/>
            </w:pPr>
          </w:p>
        </w:tc>
        <w:tc>
          <w:tcPr>
            <w:tcW w:w="1134" w:type="dxa"/>
            <w:tcBorders>
              <w:top w:val="single" w:sz="4" w:space="0" w:color="auto"/>
              <w:left w:val="single" w:sz="4" w:space="0" w:color="auto"/>
              <w:bottom w:val="single" w:sz="4" w:space="0" w:color="auto"/>
              <w:right w:val="single" w:sz="4" w:space="0" w:color="auto"/>
            </w:tcBorders>
          </w:tcPr>
          <w:p w14:paraId="17DAE656" w14:textId="77777777" w:rsidR="006A61B9" w:rsidRPr="00196BCA" w:rsidRDefault="006A61B9" w:rsidP="006A61B9">
            <w:pPr>
              <w:pStyle w:val="TAL"/>
            </w:pPr>
          </w:p>
        </w:tc>
      </w:tr>
      <w:tr w:rsidR="006A61B9" w:rsidRPr="00196BCA" w14:paraId="02274A2B" w14:textId="77777777" w:rsidTr="006A61B9">
        <w:tc>
          <w:tcPr>
            <w:tcW w:w="4535" w:type="dxa"/>
            <w:tcBorders>
              <w:top w:val="single" w:sz="4" w:space="0" w:color="auto"/>
              <w:left w:val="single" w:sz="4" w:space="0" w:color="auto"/>
              <w:bottom w:val="single" w:sz="4" w:space="0" w:color="auto"/>
              <w:right w:val="single" w:sz="4" w:space="0" w:color="auto"/>
            </w:tcBorders>
          </w:tcPr>
          <w:p w14:paraId="3255C225" w14:textId="77777777" w:rsidR="006A61B9" w:rsidRPr="00196BCA" w:rsidRDefault="006A61B9" w:rsidP="006A61B9">
            <w:pPr>
              <w:pStyle w:val="TAL"/>
            </w:pPr>
            <w:r w:rsidRPr="00196BCA">
              <w:t xml:space="preserve">                    betaOffsetACK-Index1</w:t>
            </w:r>
          </w:p>
        </w:tc>
        <w:tc>
          <w:tcPr>
            <w:tcW w:w="2267" w:type="dxa"/>
            <w:tcBorders>
              <w:top w:val="single" w:sz="4" w:space="0" w:color="auto"/>
              <w:left w:val="single" w:sz="4" w:space="0" w:color="auto"/>
              <w:bottom w:val="single" w:sz="4" w:space="0" w:color="auto"/>
              <w:right w:val="single" w:sz="4" w:space="0" w:color="auto"/>
            </w:tcBorders>
          </w:tcPr>
          <w:p w14:paraId="1F05C86E" w14:textId="77777777" w:rsidR="006A61B9" w:rsidRPr="00196BCA" w:rsidRDefault="006A61B9" w:rsidP="006A61B9">
            <w:pPr>
              <w:pStyle w:val="TAL"/>
            </w:pPr>
            <w:r w:rsidRPr="00196BCA">
              <w:t>9</w:t>
            </w:r>
          </w:p>
        </w:tc>
        <w:tc>
          <w:tcPr>
            <w:tcW w:w="1811" w:type="dxa"/>
            <w:tcBorders>
              <w:top w:val="single" w:sz="4" w:space="0" w:color="auto"/>
              <w:left w:val="single" w:sz="4" w:space="0" w:color="auto"/>
              <w:bottom w:val="single" w:sz="4" w:space="0" w:color="auto"/>
              <w:right w:val="single" w:sz="4" w:space="0" w:color="auto"/>
            </w:tcBorders>
          </w:tcPr>
          <w:p w14:paraId="3BE6E646" w14:textId="77777777" w:rsidR="006A61B9" w:rsidRPr="00196BCA" w:rsidRDefault="006A61B9" w:rsidP="006A61B9">
            <w:pPr>
              <w:pStyle w:val="TAL"/>
            </w:pPr>
          </w:p>
        </w:tc>
        <w:tc>
          <w:tcPr>
            <w:tcW w:w="1134" w:type="dxa"/>
            <w:tcBorders>
              <w:top w:val="single" w:sz="4" w:space="0" w:color="auto"/>
              <w:left w:val="single" w:sz="4" w:space="0" w:color="auto"/>
              <w:bottom w:val="single" w:sz="4" w:space="0" w:color="auto"/>
              <w:right w:val="single" w:sz="4" w:space="0" w:color="auto"/>
            </w:tcBorders>
          </w:tcPr>
          <w:p w14:paraId="241CDBC1" w14:textId="77777777" w:rsidR="006A61B9" w:rsidRPr="00196BCA" w:rsidRDefault="006A61B9" w:rsidP="006A61B9">
            <w:pPr>
              <w:pStyle w:val="TAL"/>
            </w:pPr>
          </w:p>
        </w:tc>
      </w:tr>
      <w:tr w:rsidR="006A61B9" w:rsidRPr="00196BCA" w14:paraId="74EC24CC" w14:textId="77777777" w:rsidTr="006A61B9">
        <w:tc>
          <w:tcPr>
            <w:tcW w:w="4535" w:type="dxa"/>
            <w:tcBorders>
              <w:top w:val="single" w:sz="4" w:space="0" w:color="auto"/>
              <w:left w:val="single" w:sz="4" w:space="0" w:color="auto"/>
              <w:bottom w:val="single" w:sz="4" w:space="0" w:color="auto"/>
              <w:right w:val="single" w:sz="4" w:space="0" w:color="auto"/>
            </w:tcBorders>
          </w:tcPr>
          <w:p w14:paraId="3854F8F0" w14:textId="77777777" w:rsidR="006A61B9" w:rsidRPr="00196BCA" w:rsidRDefault="006A61B9" w:rsidP="006A61B9">
            <w:pPr>
              <w:pStyle w:val="TAL"/>
            </w:pPr>
            <w:r w:rsidRPr="00196BCA">
              <w:t xml:space="preserve">                    betaOffsetACK-Index2</w:t>
            </w:r>
          </w:p>
        </w:tc>
        <w:tc>
          <w:tcPr>
            <w:tcW w:w="2267" w:type="dxa"/>
            <w:tcBorders>
              <w:top w:val="single" w:sz="4" w:space="0" w:color="auto"/>
              <w:left w:val="single" w:sz="4" w:space="0" w:color="auto"/>
              <w:bottom w:val="single" w:sz="4" w:space="0" w:color="auto"/>
              <w:right w:val="single" w:sz="4" w:space="0" w:color="auto"/>
            </w:tcBorders>
          </w:tcPr>
          <w:p w14:paraId="2EDED433" w14:textId="77777777" w:rsidR="006A61B9" w:rsidRPr="00196BCA" w:rsidRDefault="006A61B9" w:rsidP="006A61B9">
            <w:pPr>
              <w:pStyle w:val="TAL"/>
            </w:pPr>
            <w:r w:rsidRPr="00196BCA">
              <w:t>9</w:t>
            </w:r>
          </w:p>
        </w:tc>
        <w:tc>
          <w:tcPr>
            <w:tcW w:w="1811" w:type="dxa"/>
            <w:tcBorders>
              <w:top w:val="single" w:sz="4" w:space="0" w:color="auto"/>
              <w:left w:val="single" w:sz="4" w:space="0" w:color="auto"/>
              <w:bottom w:val="single" w:sz="4" w:space="0" w:color="auto"/>
              <w:right w:val="single" w:sz="4" w:space="0" w:color="auto"/>
            </w:tcBorders>
          </w:tcPr>
          <w:p w14:paraId="357F7E2C" w14:textId="77777777" w:rsidR="006A61B9" w:rsidRPr="00196BCA" w:rsidRDefault="006A61B9" w:rsidP="006A61B9">
            <w:pPr>
              <w:pStyle w:val="TAL"/>
            </w:pPr>
          </w:p>
        </w:tc>
        <w:tc>
          <w:tcPr>
            <w:tcW w:w="1134" w:type="dxa"/>
            <w:tcBorders>
              <w:top w:val="single" w:sz="4" w:space="0" w:color="auto"/>
              <w:left w:val="single" w:sz="4" w:space="0" w:color="auto"/>
              <w:bottom w:val="single" w:sz="4" w:space="0" w:color="auto"/>
              <w:right w:val="single" w:sz="4" w:space="0" w:color="auto"/>
            </w:tcBorders>
          </w:tcPr>
          <w:p w14:paraId="7718290F" w14:textId="77777777" w:rsidR="006A61B9" w:rsidRPr="00196BCA" w:rsidRDefault="006A61B9" w:rsidP="006A61B9">
            <w:pPr>
              <w:pStyle w:val="TAL"/>
            </w:pPr>
          </w:p>
        </w:tc>
      </w:tr>
      <w:tr w:rsidR="006A61B9" w:rsidRPr="00196BCA" w14:paraId="722034FE" w14:textId="77777777" w:rsidTr="006A61B9">
        <w:tc>
          <w:tcPr>
            <w:tcW w:w="4535" w:type="dxa"/>
            <w:tcBorders>
              <w:top w:val="single" w:sz="4" w:space="0" w:color="auto"/>
              <w:left w:val="single" w:sz="4" w:space="0" w:color="auto"/>
              <w:bottom w:val="single" w:sz="4" w:space="0" w:color="auto"/>
              <w:right w:val="single" w:sz="4" w:space="0" w:color="auto"/>
            </w:tcBorders>
          </w:tcPr>
          <w:p w14:paraId="224CAC29" w14:textId="77777777" w:rsidR="006A61B9" w:rsidRPr="00196BCA" w:rsidRDefault="006A61B9" w:rsidP="006A61B9">
            <w:pPr>
              <w:pStyle w:val="TAL"/>
            </w:pPr>
            <w:r w:rsidRPr="00196BCA">
              <w:t xml:space="preserve">                    betaOffsetACK-Index3</w:t>
            </w:r>
          </w:p>
        </w:tc>
        <w:tc>
          <w:tcPr>
            <w:tcW w:w="2267" w:type="dxa"/>
            <w:tcBorders>
              <w:top w:val="single" w:sz="4" w:space="0" w:color="auto"/>
              <w:left w:val="single" w:sz="4" w:space="0" w:color="auto"/>
              <w:bottom w:val="single" w:sz="4" w:space="0" w:color="auto"/>
              <w:right w:val="single" w:sz="4" w:space="0" w:color="auto"/>
            </w:tcBorders>
          </w:tcPr>
          <w:p w14:paraId="727552B8" w14:textId="77777777" w:rsidR="006A61B9" w:rsidRPr="00196BCA" w:rsidRDefault="006A61B9" w:rsidP="006A61B9">
            <w:pPr>
              <w:pStyle w:val="TAL"/>
            </w:pPr>
            <w:r w:rsidRPr="00196BCA">
              <w:t>9</w:t>
            </w:r>
          </w:p>
        </w:tc>
        <w:tc>
          <w:tcPr>
            <w:tcW w:w="1811" w:type="dxa"/>
            <w:tcBorders>
              <w:top w:val="single" w:sz="4" w:space="0" w:color="auto"/>
              <w:left w:val="single" w:sz="4" w:space="0" w:color="auto"/>
              <w:bottom w:val="single" w:sz="4" w:space="0" w:color="auto"/>
              <w:right w:val="single" w:sz="4" w:space="0" w:color="auto"/>
            </w:tcBorders>
          </w:tcPr>
          <w:p w14:paraId="19F35508" w14:textId="77777777" w:rsidR="006A61B9" w:rsidRPr="00196BCA" w:rsidRDefault="006A61B9" w:rsidP="006A61B9">
            <w:pPr>
              <w:pStyle w:val="TAL"/>
            </w:pPr>
          </w:p>
        </w:tc>
        <w:tc>
          <w:tcPr>
            <w:tcW w:w="1134" w:type="dxa"/>
            <w:tcBorders>
              <w:top w:val="single" w:sz="4" w:space="0" w:color="auto"/>
              <w:left w:val="single" w:sz="4" w:space="0" w:color="auto"/>
              <w:bottom w:val="single" w:sz="4" w:space="0" w:color="auto"/>
              <w:right w:val="single" w:sz="4" w:space="0" w:color="auto"/>
            </w:tcBorders>
          </w:tcPr>
          <w:p w14:paraId="2711D4DF" w14:textId="77777777" w:rsidR="006A61B9" w:rsidRPr="00196BCA" w:rsidRDefault="006A61B9" w:rsidP="006A61B9">
            <w:pPr>
              <w:pStyle w:val="TAL"/>
            </w:pPr>
          </w:p>
        </w:tc>
      </w:tr>
      <w:tr w:rsidR="006A61B9" w:rsidRPr="00196BCA" w14:paraId="2A5C8CD3" w14:textId="77777777" w:rsidTr="006A61B9">
        <w:tc>
          <w:tcPr>
            <w:tcW w:w="4535" w:type="dxa"/>
            <w:tcBorders>
              <w:top w:val="single" w:sz="4" w:space="0" w:color="auto"/>
              <w:left w:val="single" w:sz="4" w:space="0" w:color="auto"/>
              <w:bottom w:val="single" w:sz="4" w:space="0" w:color="auto"/>
              <w:right w:val="single" w:sz="4" w:space="0" w:color="auto"/>
            </w:tcBorders>
          </w:tcPr>
          <w:p w14:paraId="589DE723" w14:textId="77777777" w:rsidR="006A61B9" w:rsidRPr="00196BCA" w:rsidRDefault="006A61B9" w:rsidP="006A61B9">
            <w:pPr>
              <w:pStyle w:val="TAL"/>
            </w:pPr>
            <w:r w:rsidRPr="00196BCA">
              <w:t xml:space="preserve">                    betaOffsetCSI-Part1-Index1</w:t>
            </w:r>
          </w:p>
        </w:tc>
        <w:tc>
          <w:tcPr>
            <w:tcW w:w="2267" w:type="dxa"/>
            <w:tcBorders>
              <w:top w:val="single" w:sz="4" w:space="0" w:color="auto"/>
              <w:left w:val="single" w:sz="4" w:space="0" w:color="auto"/>
              <w:bottom w:val="single" w:sz="4" w:space="0" w:color="auto"/>
              <w:right w:val="single" w:sz="4" w:space="0" w:color="auto"/>
            </w:tcBorders>
          </w:tcPr>
          <w:p w14:paraId="3CB91516" w14:textId="77777777" w:rsidR="006A61B9" w:rsidRPr="00196BCA" w:rsidRDefault="006A61B9" w:rsidP="006A61B9">
            <w:pPr>
              <w:pStyle w:val="TAL"/>
            </w:pPr>
            <w:r w:rsidRPr="00196BCA">
              <w:t>6</w:t>
            </w:r>
          </w:p>
        </w:tc>
        <w:tc>
          <w:tcPr>
            <w:tcW w:w="1811" w:type="dxa"/>
            <w:tcBorders>
              <w:top w:val="single" w:sz="4" w:space="0" w:color="auto"/>
              <w:left w:val="single" w:sz="4" w:space="0" w:color="auto"/>
              <w:bottom w:val="single" w:sz="4" w:space="0" w:color="auto"/>
              <w:right w:val="single" w:sz="4" w:space="0" w:color="auto"/>
            </w:tcBorders>
          </w:tcPr>
          <w:p w14:paraId="236AD1FF" w14:textId="77777777" w:rsidR="006A61B9" w:rsidRPr="00196BCA" w:rsidRDefault="006A61B9" w:rsidP="006A61B9">
            <w:pPr>
              <w:pStyle w:val="TAL"/>
            </w:pPr>
          </w:p>
        </w:tc>
        <w:tc>
          <w:tcPr>
            <w:tcW w:w="1134" w:type="dxa"/>
            <w:tcBorders>
              <w:top w:val="single" w:sz="4" w:space="0" w:color="auto"/>
              <w:left w:val="single" w:sz="4" w:space="0" w:color="auto"/>
              <w:bottom w:val="single" w:sz="4" w:space="0" w:color="auto"/>
              <w:right w:val="single" w:sz="4" w:space="0" w:color="auto"/>
            </w:tcBorders>
          </w:tcPr>
          <w:p w14:paraId="5406F7C8" w14:textId="77777777" w:rsidR="006A61B9" w:rsidRPr="00196BCA" w:rsidRDefault="006A61B9" w:rsidP="006A61B9">
            <w:pPr>
              <w:pStyle w:val="TAL"/>
            </w:pPr>
          </w:p>
        </w:tc>
      </w:tr>
      <w:tr w:rsidR="006A61B9" w:rsidRPr="00196BCA" w14:paraId="6CADDD91" w14:textId="77777777" w:rsidTr="006A61B9">
        <w:tc>
          <w:tcPr>
            <w:tcW w:w="4535" w:type="dxa"/>
            <w:tcBorders>
              <w:top w:val="single" w:sz="4" w:space="0" w:color="auto"/>
              <w:left w:val="single" w:sz="4" w:space="0" w:color="auto"/>
              <w:bottom w:val="single" w:sz="4" w:space="0" w:color="auto"/>
              <w:right w:val="single" w:sz="4" w:space="0" w:color="auto"/>
            </w:tcBorders>
          </w:tcPr>
          <w:p w14:paraId="3B9333F9" w14:textId="77777777" w:rsidR="006A61B9" w:rsidRPr="00196BCA" w:rsidRDefault="006A61B9" w:rsidP="006A61B9">
            <w:pPr>
              <w:pStyle w:val="TAL"/>
            </w:pPr>
            <w:r w:rsidRPr="00196BCA">
              <w:t xml:space="preserve">                    betaOffsetCSI-Part1-Index2</w:t>
            </w:r>
          </w:p>
        </w:tc>
        <w:tc>
          <w:tcPr>
            <w:tcW w:w="2267" w:type="dxa"/>
            <w:tcBorders>
              <w:top w:val="single" w:sz="4" w:space="0" w:color="auto"/>
              <w:left w:val="single" w:sz="4" w:space="0" w:color="auto"/>
              <w:bottom w:val="single" w:sz="4" w:space="0" w:color="auto"/>
              <w:right w:val="single" w:sz="4" w:space="0" w:color="auto"/>
            </w:tcBorders>
          </w:tcPr>
          <w:p w14:paraId="193DAF93" w14:textId="77777777" w:rsidR="006A61B9" w:rsidRPr="00196BCA" w:rsidRDefault="006A61B9" w:rsidP="006A61B9">
            <w:pPr>
              <w:pStyle w:val="TAL"/>
            </w:pPr>
            <w:r w:rsidRPr="00196BCA">
              <w:t>6</w:t>
            </w:r>
          </w:p>
        </w:tc>
        <w:tc>
          <w:tcPr>
            <w:tcW w:w="1811" w:type="dxa"/>
            <w:tcBorders>
              <w:top w:val="single" w:sz="4" w:space="0" w:color="auto"/>
              <w:left w:val="single" w:sz="4" w:space="0" w:color="auto"/>
              <w:bottom w:val="single" w:sz="4" w:space="0" w:color="auto"/>
              <w:right w:val="single" w:sz="4" w:space="0" w:color="auto"/>
            </w:tcBorders>
          </w:tcPr>
          <w:p w14:paraId="6E856541" w14:textId="77777777" w:rsidR="006A61B9" w:rsidRPr="00196BCA" w:rsidRDefault="006A61B9" w:rsidP="006A61B9">
            <w:pPr>
              <w:pStyle w:val="TAL"/>
            </w:pPr>
          </w:p>
        </w:tc>
        <w:tc>
          <w:tcPr>
            <w:tcW w:w="1134" w:type="dxa"/>
            <w:tcBorders>
              <w:top w:val="single" w:sz="4" w:space="0" w:color="auto"/>
              <w:left w:val="single" w:sz="4" w:space="0" w:color="auto"/>
              <w:bottom w:val="single" w:sz="4" w:space="0" w:color="auto"/>
              <w:right w:val="single" w:sz="4" w:space="0" w:color="auto"/>
            </w:tcBorders>
          </w:tcPr>
          <w:p w14:paraId="0E8A5A10" w14:textId="77777777" w:rsidR="006A61B9" w:rsidRPr="00196BCA" w:rsidRDefault="006A61B9" w:rsidP="006A61B9">
            <w:pPr>
              <w:pStyle w:val="TAL"/>
            </w:pPr>
          </w:p>
        </w:tc>
      </w:tr>
      <w:tr w:rsidR="006A61B9" w:rsidRPr="00196BCA" w14:paraId="19E7E618" w14:textId="77777777" w:rsidTr="006A61B9">
        <w:tc>
          <w:tcPr>
            <w:tcW w:w="4535" w:type="dxa"/>
            <w:tcBorders>
              <w:top w:val="single" w:sz="4" w:space="0" w:color="auto"/>
              <w:left w:val="single" w:sz="4" w:space="0" w:color="auto"/>
              <w:bottom w:val="single" w:sz="4" w:space="0" w:color="auto"/>
              <w:right w:val="single" w:sz="4" w:space="0" w:color="auto"/>
            </w:tcBorders>
          </w:tcPr>
          <w:p w14:paraId="651A07FF" w14:textId="77777777" w:rsidR="006A61B9" w:rsidRPr="00196BCA" w:rsidRDefault="006A61B9" w:rsidP="006A61B9">
            <w:pPr>
              <w:pStyle w:val="TAL"/>
            </w:pPr>
            <w:r w:rsidRPr="00196BCA">
              <w:t xml:space="preserve">                    betaOffsetCSI-Part2-Index1</w:t>
            </w:r>
          </w:p>
        </w:tc>
        <w:tc>
          <w:tcPr>
            <w:tcW w:w="2267" w:type="dxa"/>
            <w:tcBorders>
              <w:top w:val="single" w:sz="4" w:space="0" w:color="auto"/>
              <w:left w:val="single" w:sz="4" w:space="0" w:color="auto"/>
              <w:bottom w:val="single" w:sz="4" w:space="0" w:color="auto"/>
              <w:right w:val="single" w:sz="4" w:space="0" w:color="auto"/>
            </w:tcBorders>
          </w:tcPr>
          <w:p w14:paraId="32B1B973" w14:textId="77777777" w:rsidR="006A61B9" w:rsidRPr="00196BCA" w:rsidRDefault="006A61B9" w:rsidP="006A61B9">
            <w:pPr>
              <w:pStyle w:val="TAL"/>
            </w:pPr>
            <w:r w:rsidRPr="00196BCA">
              <w:t>6</w:t>
            </w:r>
          </w:p>
        </w:tc>
        <w:tc>
          <w:tcPr>
            <w:tcW w:w="1811" w:type="dxa"/>
            <w:tcBorders>
              <w:top w:val="single" w:sz="4" w:space="0" w:color="auto"/>
              <w:left w:val="single" w:sz="4" w:space="0" w:color="auto"/>
              <w:bottom w:val="single" w:sz="4" w:space="0" w:color="auto"/>
              <w:right w:val="single" w:sz="4" w:space="0" w:color="auto"/>
            </w:tcBorders>
          </w:tcPr>
          <w:p w14:paraId="67243542" w14:textId="77777777" w:rsidR="006A61B9" w:rsidRPr="00196BCA" w:rsidRDefault="006A61B9" w:rsidP="006A61B9">
            <w:pPr>
              <w:pStyle w:val="TAL"/>
            </w:pPr>
          </w:p>
        </w:tc>
        <w:tc>
          <w:tcPr>
            <w:tcW w:w="1134" w:type="dxa"/>
            <w:tcBorders>
              <w:top w:val="single" w:sz="4" w:space="0" w:color="auto"/>
              <w:left w:val="single" w:sz="4" w:space="0" w:color="auto"/>
              <w:bottom w:val="single" w:sz="4" w:space="0" w:color="auto"/>
              <w:right w:val="single" w:sz="4" w:space="0" w:color="auto"/>
            </w:tcBorders>
          </w:tcPr>
          <w:p w14:paraId="731C25ED" w14:textId="77777777" w:rsidR="006A61B9" w:rsidRPr="00196BCA" w:rsidRDefault="006A61B9" w:rsidP="006A61B9">
            <w:pPr>
              <w:pStyle w:val="TAL"/>
            </w:pPr>
          </w:p>
        </w:tc>
      </w:tr>
      <w:tr w:rsidR="006A61B9" w:rsidRPr="00196BCA" w14:paraId="6C0A6A86" w14:textId="77777777" w:rsidTr="006A61B9">
        <w:tc>
          <w:tcPr>
            <w:tcW w:w="4535" w:type="dxa"/>
            <w:tcBorders>
              <w:top w:val="single" w:sz="4" w:space="0" w:color="auto"/>
              <w:left w:val="single" w:sz="4" w:space="0" w:color="auto"/>
              <w:bottom w:val="single" w:sz="4" w:space="0" w:color="auto"/>
              <w:right w:val="single" w:sz="4" w:space="0" w:color="auto"/>
            </w:tcBorders>
          </w:tcPr>
          <w:p w14:paraId="7072D6E5" w14:textId="77777777" w:rsidR="006A61B9" w:rsidRPr="00196BCA" w:rsidRDefault="006A61B9" w:rsidP="006A61B9">
            <w:pPr>
              <w:pStyle w:val="TAL"/>
            </w:pPr>
            <w:r w:rsidRPr="00196BCA">
              <w:t xml:space="preserve">                    betaOffsetCSI-Part2-Index2</w:t>
            </w:r>
          </w:p>
        </w:tc>
        <w:tc>
          <w:tcPr>
            <w:tcW w:w="2267" w:type="dxa"/>
            <w:tcBorders>
              <w:top w:val="single" w:sz="4" w:space="0" w:color="auto"/>
              <w:left w:val="single" w:sz="4" w:space="0" w:color="auto"/>
              <w:bottom w:val="single" w:sz="4" w:space="0" w:color="auto"/>
              <w:right w:val="single" w:sz="4" w:space="0" w:color="auto"/>
            </w:tcBorders>
          </w:tcPr>
          <w:p w14:paraId="00AB0788" w14:textId="77777777" w:rsidR="006A61B9" w:rsidRPr="00196BCA" w:rsidRDefault="006A61B9" w:rsidP="006A61B9">
            <w:pPr>
              <w:pStyle w:val="TAL"/>
            </w:pPr>
            <w:r w:rsidRPr="00196BCA">
              <w:t>6</w:t>
            </w:r>
          </w:p>
        </w:tc>
        <w:tc>
          <w:tcPr>
            <w:tcW w:w="1811" w:type="dxa"/>
            <w:tcBorders>
              <w:top w:val="single" w:sz="4" w:space="0" w:color="auto"/>
              <w:left w:val="single" w:sz="4" w:space="0" w:color="auto"/>
              <w:bottom w:val="single" w:sz="4" w:space="0" w:color="auto"/>
              <w:right w:val="single" w:sz="4" w:space="0" w:color="auto"/>
            </w:tcBorders>
          </w:tcPr>
          <w:p w14:paraId="3C4C9518" w14:textId="77777777" w:rsidR="006A61B9" w:rsidRPr="00196BCA" w:rsidRDefault="006A61B9" w:rsidP="006A61B9">
            <w:pPr>
              <w:pStyle w:val="TAL"/>
            </w:pPr>
          </w:p>
        </w:tc>
        <w:tc>
          <w:tcPr>
            <w:tcW w:w="1134" w:type="dxa"/>
            <w:tcBorders>
              <w:top w:val="single" w:sz="4" w:space="0" w:color="auto"/>
              <w:left w:val="single" w:sz="4" w:space="0" w:color="auto"/>
              <w:bottom w:val="single" w:sz="4" w:space="0" w:color="auto"/>
              <w:right w:val="single" w:sz="4" w:space="0" w:color="auto"/>
            </w:tcBorders>
          </w:tcPr>
          <w:p w14:paraId="61008565" w14:textId="77777777" w:rsidR="006A61B9" w:rsidRPr="00196BCA" w:rsidRDefault="006A61B9" w:rsidP="006A61B9">
            <w:pPr>
              <w:pStyle w:val="TAL"/>
            </w:pPr>
          </w:p>
        </w:tc>
      </w:tr>
      <w:tr w:rsidR="006A61B9" w:rsidRPr="00196BCA" w14:paraId="242910E9" w14:textId="77777777" w:rsidTr="006A61B9">
        <w:tc>
          <w:tcPr>
            <w:tcW w:w="4535" w:type="dxa"/>
            <w:tcBorders>
              <w:top w:val="single" w:sz="4" w:space="0" w:color="auto"/>
              <w:left w:val="single" w:sz="4" w:space="0" w:color="auto"/>
              <w:bottom w:val="single" w:sz="4" w:space="0" w:color="auto"/>
              <w:right w:val="single" w:sz="4" w:space="0" w:color="auto"/>
            </w:tcBorders>
          </w:tcPr>
          <w:p w14:paraId="66A59A07" w14:textId="77777777" w:rsidR="006A61B9" w:rsidRPr="00196BCA" w:rsidRDefault="006A61B9" w:rsidP="006A61B9">
            <w:pPr>
              <w:pStyle w:val="TAL"/>
            </w:pPr>
            <w:r w:rsidRPr="00196BCA">
              <w:t xml:space="preserve">                  }</w:t>
            </w:r>
          </w:p>
        </w:tc>
        <w:tc>
          <w:tcPr>
            <w:tcW w:w="2267" w:type="dxa"/>
            <w:tcBorders>
              <w:top w:val="single" w:sz="4" w:space="0" w:color="auto"/>
              <w:left w:val="single" w:sz="4" w:space="0" w:color="auto"/>
              <w:bottom w:val="single" w:sz="4" w:space="0" w:color="auto"/>
              <w:right w:val="single" w:sz="4" w:space="0" w:color="auto"/>
            </w:tcBorders>
          </w:tcPr>
          <w:p w14:paraId="7A12E86A" w14:textId="77777777" w:rsidR="006A61B9" w:rsidRPr="00196BCA" w:rsidRDefault="006A61B9" w:rsidP="006A61B9">
            <w:pPr>
              <w:pStyle w:val="TAL"/>
            </w:pPr>
          </w:p>
        </w:tc>
        <w:tc>
          <w:tcPr>
            <w:tcW w:w="1811" w:type="dxa"/>
            <w:tcBorders>
              <w:top w:val="single" w:sz="4" w:space="0" w:color="auto"/>
              <w:left w:val="single" w:sz="4" w:space="0" w:color="auto"/>
              <w:bottom w:val="single" w:sz="4" w:space="0" w:color="auto"/>
              <w:right w:val="single" w:sz="4" w:space="0" w:color="auto"/>
            </w:tcBorders>
          </w:tcPr>
          <w:p w14:paraId="426B1D99" w14:textId="77777777" w:rsidR="006A61B9" w:rsidRPr="00196BCA" w:rsidRDefault="006A61B9" w:rsidP="006A61B9">
            <w:pPr>
              <w:pStyle w:val="TAL"/>
            </w:pPr>
          </w:p>
        </w:tc>
        <w:tc>
          <w:tcPr>
            <w:tcW w:w="1134" w:type="dxa"/>
            <w:tcBorders>
              <w:top w:val="single" w:sz="4" w:space="0" w:color="auto"/>
              <w:left w:val="single" w:sz="4" w:space="0" w:color="auto"/>
              <w:bottom w:val="single" w:sz="4" w:space="0" w:color="auto"/>
              <w:right w:val="single" w:sz="4" w:space="0" w:color="auto"/>
            </w:tcBorders>
          </w:tcPr>
          <w:p w14:paraId="225B506C" w14:textId="77777777" w:rsidR="006A61B9" w:rsidRPr="00196BCA" w:rsidRDefault="006A61B9" w:rsidP="006A61B9">
            <w:pPr>
              <w:pStyle w:val="TAL"/>
            </w:pPr>
          </w:p>
        </w:tc>
      </w:tr>
      <w:tr w:rsidR="006A61B9" w:rsidRPr="00196BCA" w14:paraId="1031A2CC" w14:textId="77777777" w:rsidTr="006A61B9">
        <w:tc>
          <w:tcPr>
            <w:tcW w:w="4535" w:type="dxa"/>
            <w:tcBorders>
              <w:top w:val="single" w:sz="4" w:space="0" w:color="auto"/>
              <w:left w:val="single" w:sz="4" w:space="0" w:color="auto"/>
              <w:bottom w:val="single" w:sz="4" w:space="0" w:color="auto"/>
              <w:right w:val="single" w:sz="4" w:space="0" w:color="auto"/>
            </w:tcBorders>
          </w:tcPr>
          <w:p w14:paraId="567A6DAB" w14:textId="77777777" w:rsidR="006A61B9" w:rsidRPr="00196BCA" w:rsidRDefault="006A61B9" w:rsidP="006A61B9">
            <w:pPr>
              <w:pStyle w:val="TAL"/>
            </w:pPr>
            <w:r w:rsidRPr="00196BCA">
              <w:t xml:space="preserve">                }</w:t>
            </w:r>
          </w:p>
        </w:tc>
        <w:tc>
          <w:tcPr>
            <w:tcW w:w="2267" w:type="dxa"/>
            <w:tcBorders>
              <w:top w:val="single" w:sz="4" w:space="0" w:color="auto"/>
              <w:left w:val="single" w:sz="4" w:space="0" w:color="auto"/>
              <w:bottom w:val="single" w:sz="4" w:space="0" w:color="auto"/>
              <w:right w:val="single" w:sz="4" w:space="0" w:color="auto"/>
            </w:tcBorders>
          </w:tcPr>
          <w:p w14:paraId="31CE2DB6" w14:textId="77777777" w:rsidR="006A61B9" w:rsidRPr="00196BCA" w:rsidRDefault="006A61B9" w:rsidP="006A61B9">
            <w:pPr>
              <w:pStyle w:val="TAL"/>
            </w:pPr>
          </w:p>
        </w:tc>
        <w:tc>
          <w:tcPr>
            <w:tcW w:w="1811" w:type="dxa"/>
            <w:tcBorders>
              <w:top w:val="single" w:sz="4" w:space="0" w:color="auto"/>
              <w:left w:val="single" w:sz="4" w:space="0" w:color="auto"/>
              <w:bottom w:val="single" w:sz="4" w:space="0" w:color="auto"/>
              <w:right w:val="single" w:sz="4" w:space="0" w:color="auto"/>
            </w:tcBorders>
          </w:tcPr>
          <w:p w14:paraId="4DBC6ADF" w14:textId="77777777" w:rsidR="006A61B9" w:rsidRPr="00196BCA" w:rsidRDefault="006A61B9" w:rsidP="006A61B9">
            <w:pPr>
              <w:pStyle w:val="TAL"/>
            </w:pPr>
          </w:p>
        </w:tc>
        <w:tc>
          <w:tcPr>
            <w:tcW w:w="1134" w:type="dxa"/>
            <w:tcBorders>
              <w:top w:val="single" w:sz="4" w:space="0" w:color="auto"/>
              <w:left w:val="single" w:sz="4" w:space="0" w:color="auto"/>
              <w:bottom w:val="single" w:sz="4" w:space="0" w:color="auto"/>
              <w:right w:val="single" w:sz="4" w:space="0" w:color="auto"/>
            </w:tcBorders>
          </w:tcPr>
          <w:p w14:paraId="505CB8FD" w14:textId="77777777" w:rsidR="006A61B9" w:rsidRPr="00196BCA" w:rsidRDefault="006A61B9" w:rsidP="006A61B9">
            <w:pPr>
              <w:pStyle w:val="TAL"/>
            </w:pPr>
          </w:p>
        </w:tc>
      </w:tr>
      <w:tr w:rsidR="006A61B9" w:rsidRPr="00196BCA" w14:paraId="7BB6B708" w14:textId="77777777" w:rsidTr="006A61B9">
        <w:tc>
          <w:tcPr>
            <w:tcW w:w="4535" w:type="dxa"/>
            <w:tcBorders>
              <w:top w:val="single" w:sz="4" w:space="0" w:color="auto"/>
              <w:left w:val="single" w:sz="4" w:space="0" w:color="auto"/>
              <w:bottom w:val="single" w:sz="4" w:space="0" w:color="auto"/>
              <w:right w:val="single" w:sz="4" w:space="0" w:color="auto"/>
            </w:tcBorders>
          </w:tcPr>
          <w:p w14:paraId="5B3F1A44" w14:textId="77777777" w:rsidR="006A61B9" w:rsidRPr="00196BCA" w:rsidRDefault="006A61B9" w:rsidP="006A61B9">
            <w:pPr>
              <w:pStyle w:val="TAL"/>
            </w:pPr>
            <w:r w:rsidRPr="00196BCA">
              <w:t xml:space="preserve">              }</w:t>
            </w:r>
          </w:p>
        </w:tc>
        <w:tc>
          <w:tcPr>
            <w:tcW w:w="2267" w:type="dxa"/>
            <w:tcBorders>
              <w:top w:val="single" w:sz="4" w:space="0" w:color="auto"/>
              <w:left w:val="single" w:sz="4" w:space="0" w:color="auto"/>
              <w:bottom w:val="single" w:sz="4" w:space="0" w:color="auto"/>
              <w:right w:val="single" w:sz="4" w:space="0" w:color="auto"/>
            </w:tcBorders>
          </w:tcPr>
          <w:p w14:paraId="1EDF7859" w14:textId="77777777" w:rsidR="006A61B9" w:rsidRPr="00196BCA" w:rsidRDefault="006A61B9" w:rsidP="006A61B9">
            <w:pPr>
              <w:pStyle w:val="TAL"/>
            </w:pPr>
          </w:p>
        </w:tc>
        <w:tc>
          <w:tcPr>
            <w:tcW w:w="1811" w:type="dxa"/>
            <w:tcBorders>
              <w:top w:val="single" w:sz="4" w:space="0" w:color="auto"/>
              <w:left w:val="single" w:sz="4" w:space="0" w:color="auto"/>
              <w:bottom w:val="single" w:sz="4" w:space="0" w:color="auto"/>
              <w:right w:val="single" w:sz="4" w:space="0" w:color="auto"/>
            </w:tcBorders>
          </w:tcPr>
          <w:p w14:paraId="7E18B968" w14:textId="77777777" w:rsidR="006A61B9" w:rsidRPr="00196BCA" w:rsidRDefault="006A61B9" w:rsidP="006A61B9">
            <w:pPr>
              <w:pStyle w:val="TAL"/>
            </w:pPr>
          </w:p>
        </w:tc>
        <w:tc>
          <w:tcPr>
            <w:tcW w:w="1134" w:type="dxa"/>
            <w:tcBorders>
              <w:top w:val="single" w:sz="4" w:space="0" w:color="auto"/>
              <w:left w:val="single" w:sz="4" w:space="0" w:color="auto"/>
              <w:bottom w:val="single" w:sz="4" w:space="0" w:color="auto"/>
              <w:right w:val="single" w:sz="4" w:space="0" w:color="auto"/>
            </w:tcBorders>
          </w:tcPr>
          <w:p w14:paraId="158DCB23" w14:textId="77777777" w:rsidR="006A61B9" w:rsidRPr="00196BCA" w:rsidRDefault="006A61B9" w:rsidP="006A61B9">
            <w:pPr>
              <w:pStyle w:val="TAL"/>
            </w:pPr>
          </w:p>
        </w:tc>
      </w:tr>
      <w:tr w:rsidR="006A61B9" w:rsidRPr="00196BCA" w14:paraId="7F145E11" w14:textId="77777777" w:rsidTr="006A61B9">
        <w:tc>
          <w:tcPr>
            <w:tcW w:w="4535" w:type="dxa"/>
            <w:tcBorders>
              <w:top w:val="single" w:sz="4" w:space="0" w:color="auto"/>
              <w:left w:val="single" w:sz="4" w:space="0" w:color="auto"/>
              <w:bottom w:val="single" w:sz="4" w:space="0" w:color="auto"/>
              <w:right w:val="single" w:sz="4" w:space="0" w:color="auto"/>
            </w:tcBorders>
          </w:tcPr>
          <w:p w14:paraId="2B98AC63" w14:textId="77777777" w:rsidR="006A61B9" w:rsidRPr="00196BCA" w:rsidRDefault="006A61B9" w:rsidP="006A61B9">
            <w:pPr>
              <w:pStyle w:val="TAL"/>
            </w:pPr>
            <w:r w:rsidRPr="00196BCA">
              <w:t xml:space="preserve">              resourceAllocation</w:t>
            </w:r>
          </w:p>
        </w:tc>
        <w:tc>
          <w:tcPr>
            <w:tcW w:w="2267" w:type="dxa"/>
            <w:tcBorders>
              <w:top w:val="single" w:sz="4" w:space="0" w:color="auto"/>
              <w:left w:val="single" w:sz="4" w:space="0" w:color="auto"/>
              <w:bottom w:val="single" w:sz="4" w:space="0" w:color="auto"/>
              <w:right w:val="single" w:sz="4" w:space="0" w:color="auto"/>
            </w:tcBorders>
          </w:tcPr>
          <w:p w14:paraId="1B1A1CD2" w14:textId="77777777" w:rsidR="006A61B9" w:rsidRPr="00196BCA" w:rsidRDefault="006A61B9" w:rsidP="006A61B9">
            <w:pPr>
              <w:pStyle w:val="TAL"/>
            </w:pPr>
            <w:r w:rsidRPr="00196BCA">
              <w:t>ResourceAllocationType1</w:t>
            </w:r>
          </w:p>
        </w:tc>
        <w:tc>
          <w:tcPr>
            <w:tcW w:w="1811" w:type="dxa"/>
            <w:tcBorders>
              <w:top w:val="single" w:sz="4" w:space="0" w:color="auto"/>
              <w:left w:val="single" w:sz="4" w:space="0" w:color="auto"/>
              <w:bottom w:val="single" w:sz="4" w:space="0" w:color="auto"/>
              <w:right w:val="single" w:sz="4" w:space="0" w:color="auto"/>
            </w:tcBorders>
          </w:tcPr>
          <w:p w14:paraId="53D0695F" w14:textId="77777777" w:rsidR="006A61B9" w:rsidRPr="00196BCA" w:rsidRDefault="006A61B9" w:rsidP="006A61B9">
            <w:pPr>
              <w:pStyle w:val="TAL"/>
            </w:pPr>
          </w:p>
        </w:tc>
        <w:tc>
          <w:tcPr>
            <w:tcW w:w="1134" w:type="dxa"/>
            <w:tcBorders>
              <w:top w:val="single" w:sz="4" w:space="0" w:color="auto"/>
              <w:left w:val="single" w:sz="4" w:space="0" w:color="auto"/>
              <w:bottom w:val="single" w:sz="4" w:space="0" w:color="auto"/>
              <w:right w:val="single" w:sz="4" w:space="0" w:color="auto"/>
            </w:tcBorders>
          </w:tcPr>
          <w:p w14:paraId="7D674D7B" w14:textId="77777777" w:rsidR="006A61B9" w:rsidRPr="00196BCA" w:rsidRDefault="006A61B9" w:rsidP="006A61B9">
            <w:pPr>
              <w:pStyle w:val="TAL"/>
            </w:pPr>
          </w:p>
        </w:tc>
      </w:tr>
      <w:tr w:rsidR="006A61B9" w:rsidRPr="00196BCA" w14:paraId="35CCE99E" w14:textId="77777777" w:rsidTr="006A61B9">
        <w:tc>
          <w:tcPr>
            <w:tcW w:w="4535" w:type="dxa"/>
            <w:tcBorders>
              <w:top w:val="single" w:sz="4" w:space="0" w:color="auto"/>
              <w:left w:val="single" w:sz="4" w:space="0" w:color="auto"/>
              <w:bottom w:val="single" w:sz="4" w:space="0" w:color="auto"/>
              <w:right w:val="single" w:sz="4" w:space="0" w:color="auto"/>
            </w:tcBorders>
          </w:tcPr>
          <w:p w14:paraId="4B69B214" w14:textId="77777777" w:rsidR="006A61B9" w:rsidRPr="00196BCA" w:rsidRDefault="006A61B9" w:rsidP="006A61B9">
            <w:pPr>
              <w:pStyle w:val="TAL"/>
            </w:pPr>
            <w:r w:rsidRPr="00196BCA">
              <w:t xml:space="preserve">              powerControlLoopToUse</w:t>
            </w:r>
          </w:p>
        </w:tc>
        <w:tc>
          <w:tcPr>
            <w:tcW w:w="2267" w:type="dxa"/>
            <w:tcBorders>
              <w:top w:val="single" w:sz="4" w:space="0" w:color="auto"/>
              <w:left w:val="single" w:sz="4" w:space="0" w:color="auto"/>
              <w:bottom w:val="single" w:sz="4" w:space="0" w:color="auto"/>
              <w:right w:val="single" w:sz="4" w:space="0" w:color="auto"/>
            </w:tcBorders>
          </w:tcPr>
          <w:p w14:paraId="30E18581" w14:textId="77777777" w:rsidR="006A61B9" w:rsidRPr="00196BCA" w:rsidRDefault="006A61B9" w:rsidP="006A61B9">
            <w:pPr>
              <w:pStyle w:val="TAL"/>
            </w:pPr>
            <w:r w:rsidRPr="00196BCA">
              <w:t>n0</w:t>
            </w:r>
          </w:p>
        </w:tc>
        <w:tc>
          <w:tcPr>
            <w:tcW w:w="1811" w:type="dxa"/>
            <w:tcBorders>
              <w:top w:val="single" w:sz="4" w:space="0" w:color="auto"/>
              <w:left w:val="single" w:sz="4" w:space="0" w:color="auto"/>
              <w:bottom w:val="single" w:sz="4" w:space="0" w:color="auto"/>
              <w:right w:val="single" w:sz="4" w:space="0" w:color="auto"/>
            </w:tcBorders>
          </w:tcPr>
          <w:p w14:paraId="56CB7057" w14:textId="77777777" w:rsidR="006A61B9" w:rsidRPr="00196BCA" w:rsidRDefault="006A61B9" w:rsidP="006A61B9">
            <w:pPr>
              <w:pStyle w:val="TAL"/>
            </w:pPr>
          </w:p>
        </w:tc>
        <w:tc>
          <w:tcPr>
            <w:tcW w:w="1134" w:type="dxa"/>
            <w:tcBorders>
              <w:top w:val="single" w:sz="4" w:space="0" w:color="auto"/>
              <w:left w:val="single" w:sz="4" w:space="0" w:color="auto"/>
              <w:bottom w:val="single" w:sz="4" w:space="0" w:color="auto"/>
              <w:right w:val="single" w:sz="4" w:space="0" w:color="auto"/>
            </w:tcBorders>
          </w:tcPr>
          <w:p w14:paraId="55A1A893" w14:textId="77777777" w:rsidR="006A61B9" w:rsidRPr="00196BCA" w:rsidRDefault="006A61B9" w:rsidP="006A61B9">
            <w:pPr>
              <w:pStyle w:val="TAL"/>
            </w:pPr>
          </w:p>
        </w:tc>
      </w:tr>
      <w:tr w:rsidR="006A61B9" w:rsidRPr="00196BCA" w14:paraId="577CB9EF" w14:textId="77777777" w:rsidTr="006A61B9">
        <w:tc>
          <w:tcPr>
            <w:tcW w:w="4535" w:type="dxa"/>
            <w:tcBorders>
              <w:top w:val="single" w:sz="4" w:space="0" w:color="auto"/>
              <w:left w:val="single" w:sz="4" w:space="0" w:color="auto"/>
              <w:bottom w:val="single" w:sz="4" w:space="0" w:color="auto"/>
              <w:right w:val="single" w:sz="4" w:space="0" w:color="auto"/>
            </w:tcBorders>
          </w:tcPr>
          <w:p w14:paraId="112B208D" w14:textId="77777777" w:rsidR="006A61B9" w:rsidRPr="00196BCA" w:rsidRDefault="006A61B9" w:rsidP="006A61B9">
            <w:pPr>
              <w:pStyle w:val="TAL"/>
            </w:pPr>
            <w:r w:rsidRPr="00196BCA">
              <w:t xml:space="preserve">              p0-PUSCH-Alpha</w:t>
            </w:r>
          </w:p>
        </w:tc>
        <w:tc>
          <w:tcPr>
            <w:tcW w:w="2267" w:type="dxa"/>
            <w:tcBorders>
              <w:top w:val="single" w:sz="4" w:space="0" w:color="auto"/>
              <w:left w:val="single" w:sz="4" w:space="0" w:color="auto"/>
              <w:bottom w:val="single" w:sz="4" w:space="0" w:color="auto"/>
              <w:right w:val="single" w:sz="4" w:space="0" w:color="auto"/>
            </w:tcBorders>
          </w:tcPr>
          <w:p w14:paraId="3E8C8602" w14:textId="77777777" w:rsidR="006A61B9" w:rsidRPr="00196BCA" w:rsidRDefault="006A61B9" w:rsidP="006A61B9">
            <w:pPr>
              <w:pStyle w:val="TAL"/>
            </w:pPr>
            <w:r w:rsidRPr="00196BCA">
              <w:t>1</w:t>
            </w:r>
          </w:p>
        </w:tc>
        <w:tc>
          <w:tcPr>
            <w:tcW w:w="1811" w:type="dxa"/>
            <w:tcBorders>
              <w:top w:val="single" w:sz="4" w:space="0" w:color="auto"/>
              <w:left w:val="single" w:sz="4" w:space="0" w:color="auto"/>
              <w:bottom w:val="single" w:sz="4" w:space="0" w:color="auto"/>
              <w:right w:val="single" w:sz="4" w:space="0" w:color="auto"/>
            </w:tcBorders>
          </w:tcPr>
          <w:p w14:paraId="2FFDCAD4" w14:textId="77777777" w:rsidR="006A61B9" w:rsidRPr="00196BCA" w:rsidRDefault="006A61B9" w:rsidP="006A61B9">
            <w:pPr>
              <w:pStyle w:val="TAL"/>
            </w:pPr>
          </w:p>
        </w:tc>
        <w:tc>
          <w:tcPr>
            <w:tcW w:w="1134" w:type="dxa"/>
            <w:tcBorders>
              <w:top w:val="single" w:sz="4" w:space="0" w:color="auto"/>
              <w:left w:val="single" w:sz="4" w:space="0" w:color="auto"/>
              <w:bottom w:val="single" w:sz="4" w:space="0" w:color="auto"/>
              <w:right w:val="single" w:sz="4" w:space="0" w:color="auto"/>
            </w:tcBorders>
          </w:tcPr>
          <w:p w14:paraId="365AE129" w14:textId="77777777" w:rsidR="006A61B9" w:rsidRPr="00196BCA" w:rsidRDefault="006A61B9" w:rsidP="006A61B9">
            <w:pPr>
              <w:pStyle w:val="TAL"/>
            </w:pPr>
          </w:p>
        </w:tc>
      </w:tr>
      <w:tr w:rsidR="006A61B9" w:rsidRPr="00196BCA" w14:paraId="01E58C4D" w14:textId="77777777" w:rsidTr="006A61B9">
        <w:tc>
          <w:tcPr>
            <w:tcW w:w="4535" w:type="dxa"/>
            <w:tcBorders>
              <w:top w:val="single" w:sz="4" w:space="0" w:color="auto"/>
              <w:left w:val="single" w:sz="4" w:space="0" w:color="auto"/>
              <w:bottom w:val="single" w:sz="4" w:space="0" w:color="auto"/>
              <w:right w:val="single" w:sz="4" w:space="0" w:color="auto"/>
            </w:tcBorders>
          </w:tcPr>
          <w:p w14:paraId="66F5F012" w14:textId="77777777" w:rsidR="006A61B9" w:rsidRPr="00196BCA" w:rsidRDefault="006A61B9" w:rsidP="006A61B9">
            <w:pPr>
              <w:pStyle w:val="TAL"/>
            </w:pPr>
            <w:r w:rsidRPr="00196BCA">
              <w:t xml:space="preserve">              nrofHARQ-Processes</w:t>
            </w:r>
          </w:p>
        </w:tc>
        <w:tc>
          <w:tcPr>
            <w:tcW w:w="2267" w:type="dxa"/>
            <w:tcBorders>
              <w:top w:val="single" w:sz="4" w:space="0" w:color="auto"/>
              <w:left w:val="single" w:sz="4" w:space="0" w:color="auto"/>
              <w:bottom w:val="single" w:sz="4" w:space="0" w:color="auto"/>
              <w:right w:val="single" w:sz="4" w:space="0" w:color="auto"/>
            </w:tcBorders>
          </w:tcPr>
          <w:p w14:paraId="0407D21C" w14:textId="77777777" w:rsidR="006A61B9" w:rsidRPr="00196BCA" w:rsidRDefault="006A61B9" w:rsidP="006A61B9">
            <w:pPr>
              <w:pStyle w:val="TAL"/>
            </w:pPr>
            <w:r w:rsidRPr="00196BCA">
              <w:t>16</w:t>
            </w:r>
          </w:p>
        </w:tc>
        <w:tc>
          <w:tcPr>
            <w:tcW w:w="1811" w:type="dxa"/>
            <w:tcBorders>
              <w:top w:val="single" w:sz="4" w:space="0" w:color="auto"/>
              <w:left w:val="single" w:sz="4" w:space="0" w:color="auto"/>
              <w:bottom w:val="single" w:sz="4" w:space="0" w:color="auto"/>
              <w:right w:val="single" w:sz="4" w:space="0" w:color="auto"/>
            </w:tcBorders>
          </w:tcPr>
          <w:p w14:paraId="3B144168" w14:textId="77777777" w:rsidR="006A61B9" w:rsidRPr="00196BCA" w:rsidRDefault="006A61B9" w:rsidP="006A61B9">
            <w:pPr>
              <w:pStyle w:val="TAL"/>
            </w:pPr>
          </w:p>
        </w:tc>
        <w:tc>
          <w:tcPr>
            <w:tcW w:w="1134" w:type="dxa"/>
            <w:tcBorders>
              <w:top w:val="single" w:sz="4" w:space="0" w:color="auto"/>
              <w:left w:val="single" w:sz="4" w:space="0" w:color="auto"/>
              <w:bottom w:val="single" w:sz="4" w:space="0" w:color="auto"/>
              <w:right w:val="single" w:sz="4" w:space="0" w:color="auto"/>
            </w:tcBorders>
          </w:tcPr>
          <w:p w14:paraId="131E0654" w14:textId="77777777" w:rsidR="006A61B9" w:rsidRPr="00196BCA" w:rsidRDefault="006A61B9" w:rsidP="006A61B9">
            <w:pPr>
              <w:pStyle w:val="TAL"/>
            </w:pPr>
          </w:p>
        </w:tc>
      </w:tr>
      <w:tr w:rsidR="006A61B9" w:rsidRPr="00196BCA" w14:paraId="1246230D" w14:textId="77777777" w:rsidTr="006A61B9">
        <w:tc>
          <w:tcPr>
            <w:tcW w:w="4535" w:type="dxa"/>
            <w:tcBorders>
              <w:top w:val="single" w:sz="4" w:space="0" w:color="auto"/>
              <w:left w:val="single" w:sz="4" w:space="0" w:color="auto"/>
              <w:bottom w:val="single" w:sz="4" w:space="0" w:color="auto"/>
              <w:right w:val="single" w:sz="4" w:space="0" w:color="auto"/>
            </w:tcBorders>
          </w:tcPr>
          <w:p w14:paraId="5E4419E5" w14:textId="77777777" w:rsidR="006A61B9" w:rsidRPr="00196BCA" w:rsidRDefault="006A61B9" w:rsidP="006A61B9">
            <w:pPr>
              <w:pStyle w:val="TAL"/>
            </w:pPr>
            <w:r w:rsidRPr="00196BCA">
              <w:t xml:space="preserve">              repK</w:t>
            </w:r>
          </w:p>
        </w:tc>
        <w:tc>
          <w:tcPr>
            <w:tcW w:w="2267" w:type="dxa"/>
            <w:tcBorders>
              <w:top w:val="single" w:sz="4" w:space="0" w:color="auto"/>
              <w:left w:val="single" w:sz="4" w:space="0" w:color="auto"/>
              <w:bottom w:val="single" w:sz="4" w:space="0" w:color="auto"/>
              <w:right w:val="single" w:sz="4" w:space="0" w:color="auto"/>
            </w:tcBorders>
          </w:tcPr>
          <w:p w14:paraId="75A261AC" w14:textId="77777777" w:rsidR="006A61B9" w:rsidRPr="00196BCA" w:rsidRDefault="006A61B9" w:rsidP="006A61B9">
            <w:pPr>
              <w:pStyle w:val="TAL"/>
            </w:pPr>
            <w:r w:rsidRPr="00196BCA">
              <w:t>n1</w:t>
            </w:r>
          </w:p>
        </w:tc>
        <w:tc>
          <w:tcPr>
            <w:tcW w:w="1811" w:type="dxa"/>
            <w:tcBorders>
              <w:top w:val="single" w:sz="4" w:space="0" w:color="auto"/>
              <w:left w:val="single" w:sz="4" w:space="0" w:color="auto"/>
              <w:bottom w:val="single" w:sz="4" w:space="0" w:color="auto"/>
              <w:right w:val="single" w:sz="4" w:space="0" w:color="auto"/>
            </w:tcBorders>
          </w:tcPr>
          <w:p w14:paraId="718A0183" w14:textId="77777777" w:rsidR="006A61B9" w:rsidRPr="00196BCA" w:rsidRDefault="006A61B9" w:rsidP="006A61B9">
            <w:pPr>
              <w:pStyle w:val="TAL"/>
            </w:pPr>
          </w:p>
        </w:tc>
        <w:tc>
          <w:tcPr>
            <w:tcW w:w="1134" w:type="dxa"/>
            <w:tcBorders>
              <w:top w:val="single" w:sz="4" w:space="0" w:color="auto"/>
              <w:left w:val="single" w:sz="4" w:space="0" w:color="auto"/>
              <w:bottom w:val="single" w:sz="4" w:space="0" w:color="auto"/>
              <w:right w:val="single" w:sz="4" w:space="0" w:color="auto"/>
            </w:tcBorders>
          </w:tcPr>
          <w:p w14:paraId="5668EC82" w14:textId="77777777" w:rsidR="006A61B9" w:rsidRPr="00196BCA" w:rsidRDefault="006A61B9" w:rsidP="006A61B9">
            <w:pPr>
              <w:pStyle w:val="TAL"/>
            </w:pPr>
          </w:p>
        </w:tc>
      </w:tr>
      <w:tr w:rsidR="006A61B9" w:rsidRPr="00196BCA" w14:paraId="072EF74B" w14:textId="77777777" w:rsidTr="006A61B9">
        <w:tc>
          <w:tcPr>
            <w:tcW w:w="4535" w:type="dxa"/>
            <w:tcBorders>
              <w:top w:val="single" w:sz="4" w:space="0" w:color="auto"/>
              <w:left w:val="single" w:sz="4" w:space="0" w:color="auto"/>
              <w:bottom w:val="single" w:sz="4" w:space="0" w:color="auto"/>
              <w:right w:val="single" w:sz="4" w:space="0" w:color="auto"/>
            </w:tcBorders>
          </w:tcPr>
          <w:p w14:paraId="27BB6BD0" w14:textId="77777777" w:rsidR="006A61B9" w:rsidRPr="00196BCA" w:rsidRDefault="006A61B9" w:rsidP="006A61B9">
            <w:pPr>
              <w:pStyle w:val="TAL"/>
            </w:pPr>
            <w:r w:rsidRPr="00196BCA">
              <w:t xml:space="preserve">              periodicity</w:t>
            </w:r>
          </w:p>
        </w:tc>
        <w:tc>
          <w:tcPr>
            <w:tcW w:w="2267" w:type="dxa"/>
            <w:tcBorders>
              <w:top w:val="single" w:sz="4" w:space="0" w:color="auto"/>
              <w:left w:val="single" w:sz="4" w:space="0" w:color="auto"/>
              <w:bottom w:val="single" w:sz="4" w:space="0" w:color="auto"/>
              <w:right w:val="single" w:sz="4" w:space="0" w:color="auto"/>
            </w:tcBorders>
          </w:tcPr>
          <w:p w14:paraId="5C23C5FB" w14:textId="3ACB1AC9" w:rsidR="006A61B9" w:rsidRPr="00196BCA" w:rsidRDefault="00E5537D" w:rsidP="006A61B9">
            <w:pPr>
              <w:pStyle w:val="TAL"/>
            </w:pPr>
            <w:r w:rsidRPr="00196BCA">
              <w:t>Sym160x14</w:t>
            </w:r>
          </w:p>
        </w:tc>
        <w:tc>
          <w:tcPr>
            <w:tcW w:w="1811" w:type="dxa"/>
            <w:tcBorders>
              <w:top w:val="single" w:sz="4" w:space="0" w:color="auto"/>
              <w:left w:val="single" w:sz="4" w:space="0" w:color="auto"/>
              <w:bottom w:val="single" w:sz="4" w:space="0" w:color="auto"/>
              <w:right w:val="single" w:sz="4" w:space="0" w:color="auto"/>
            </w:tcBorders>
          </w:tcPr>
          <w:p w14:paraId="636F0998" w14:textId="77777777" w:rsidR="006A61B9" w:rsidRPr="00196BCA" w:rsidRDefault="006A61B9" w:rsidP="006A61B9">
            <w:pPr>
              <w:pStyle w:val="TAL"/>
            </w:pPr>
          </w:p>
        </w:tc>
        <w:tc>
          <w:tcPr>
            <w:tcW w:w="1134" w:type="dxa"/>
            <w:tcBorders>
              <w:top w:val="single" w:sz="4" w:space="0" w:color="auto"/>
              <w:left w:val="single" w:sz="4" w:space="0" w:color="auto"/>
              <w:bottom w:val="single" w:sz="4" w:space="0" w:color="auto"/>
              <w:right w:val="single" w:sz="4" w:space="0" w:color="auto"/>
            </w:tcBorders>
          </w:tcPr>
          <w:p w14:paraId="35CFFD23" w14:textId="77777777" w:rsidR="006A61B9" w:rsidRPr="00196BCA" w:rsidRDefault="006A61B9" w:rsidP="006A61B9">
            <w:pPr>
              <w:pStyle w:val="TAL"/>
            </w:pPr>
            <w:r w:rsidRPr="00196BCA">
              <w:rPr>
                <w:lang w:eastAsia="zh-CN"/>
              </w:rPr>
              <w:t>15kHz</w:t>
            </w:r>
          </w:p>
        </w:tc>
      </w:tr>
      <w:tr w:rsidR="006A61B9" w:rsidRPr="00196BCA" w14:paraId="66CEDF48" w14:textId="77777777" w:rsidTr="006A61B9">
        <w:tc>
          <w:tcPr>
            <w:tcW w:w="4535" w:type="dxa"/>
            <w:tcBorders>
              <w:top w:val="single" w:sz="4" w:space="0" w:color="auto"/>
              <w:left w:val="single" w:sz="4" w:space="0" w:color="auto"/>
              <w:bottom w:val="single" w:sz="4" w:space="0" w:color="auto"/>
              <w:right w:val="single" w:sz="4" w:space="0" w:color="auto"/>
            </w:tcBorders>
          </w:tcPr>
          <w:p w14:paraId="2FD1A7FA" w14:textId="77777777" w:rsidR="006A61B9" w:rsidRPr="00196BCA" w:rsidRDefault="006A61B9" w:rsidP="006A61B9">
            <w:pPr>
              <w:pStyle w:val="TAL"/>
            </w:pPr>
            <w:r w:rsidRPr="00196BCA">
              <w:t xml:space="preserve">              periodicity</w:t>
            </w:r>
          </w:p>
        </w:tc>
        <w:tc>
          <w:tcPr>
            <w:tcW w:w="2267" w:type="dxa"/>
            <w:tcBorders>
              <w:top w:val="single" w:sz="4" w:space="0" w:color="auto"/>
              <w:left w:val="single" w:sz="4" w:space="0" w:color="auto"/>
              <w:bottom w:val="single" w:sz="4" w:space="0" w:color="auto"/>
              <w:right w:val="single" w:sz="4" w:space="0" w:color="auto"/>
            </w:tcBorders>
          </w:tcPr>
          <w:p w14:paraId="1925F059" w14:textId="1CCF69AA" w:rsidR="006A61B9" w:rsidRPr="00196BCA" w:rsidRDefault="00E5537D" w:rsidP="006A61B9">
            <w:pPr>
              <w:pStyle w:val="TAL"/>
            </w:pPr>
            <w:r w:rsidRPr="00196BCA">
              <w:t>Sym320x14</w:t>
            </w:r>
          </w:p>
        </w:tc>
        <w:tc>
          <w:tcPr>
            <w:tcW w:w="1811" w:type="dxa"/>
            <w:tcBorders>
              <w:top w:val="single" w:sz="4" w:space="0" w:color="auto"/>
              <w:left w:val="single" w:sz="4" w:space="0" w:color="auto"/>
              <w:bottom w:val="single" w:sz="4" w:space="0" w:color="auto"/>
              <w:right w:val="single" w:sz="4" w:space="0" w:color="auto"/>
            </w:tcBorders>
          </w:tcPr>
          <w:p w14:paraId="5F824798" w14:textId="77777777" w:rsidR="006A61B9" w:rsidRPr="00196BCA" w:rsidRDefault="006A61B9" w:rsidP="006A61B9">
            <w:pPr>
              <w:pStyle w:val="TAL"/>
            </w:pPr>
          </w:p>
        </w:tc>
        <w:tc>
          <w:tcPr>
            <w:tcW w:w="1134" w:type="dxa"/>
            <w:tcBorders>
              <w:top w:val="single" w:sz="4" w:space="0" w:color="auto"/>
              <w:left w:val="single" w:sz="4" w:space="0" w:color="auto"/>
              <w:bottom w:val="single" w:sz="4" w:space="0" w:color="auto"/>
              <w:right w:val="single" w:sz="4" w:space="0" w:color="auto"/>
            </w:tcBorders>
          </w:tcPr>
          <w:p w14:paraId="24017414" w14:textId="77777777" w:rsidR="006A61B9" w:rsidRPr="00196BCA" w:rsidRDefault="006A61B9" w:rsidP="006A61B9">
            <w:pPr>
              <w:pStyle w:val="TAL"/>
            </w:pPr>
            <w:r w:rsidRPr="00196BCA">
              <w:rPr>
                <w:lang w:eastAsia="zh-CN"/>
              </w:rPr>
              <w:t>30kHz</w:t>
            </w:r>
          </w:p>
        </w:tc>
      </w:tr>
      <w:tr w:rsidR="006A61B9" w:rsidRPr="00196BCA" w14:paraId="613A163C" w14:textId="77777777" w:rsidTr="006A61B9">
        <w:tc>
          <w:tcPr>
            <w:tcW w:w="4535" w:type="dxa"/>
            <w:tcBorders>
              <w:top w:val="single" w:sz="4" w:space="0" w:color="auto"/>
              <w:left w:val="single" w:sz="4" w:space="0" w:color="auto"/>
              <w:bottom w:val="single" w:sz="4" w:space="0" w:color="auto"/>
              <w:right w:val="single" w:sz="4" w:space="0" w:color="auto"/>
            </w:tcBorders>
          </w:tcPr>
          <w:p w14:paraId="2958B9F4" w14:textId="77777777" w:rsidR="006A61B9" w:rsidRPr="00196BCA" w:rsidRDefault="006A61B9" w:rsidP="006A61B9">
            <w:pPr>
              <w:pStyle w:val="TAL"/>
            </w:pPr>
            <w:r w:rsidRPr="00196BCA">
              <w:t xml:space="preserve">              periodicity</w:t>
            </w:r>
          </w:p>
        </w:tc>
        <w:tc>
          <w:tcPr>
            <w:tcW w:w="2267" w:type="dxa"/>
            <w:tcBorders>
              <w:top w:val="single" w:sz="4" w:space="0" w:color="auto"/>
              <w:left w:val="single" w:sz="4" w:space="0" w:color="auto"/>
              <w:bottom w:val="single" w:sz="4" w:space="0" w:color="auto"/>
              <w:right w:val="single" w:sz="4" w:space="0" w:color="auto"/>
            </w:tcBorders>
          </w:tcPr>
          <w:p w14:paraId="4BE29597" w14:textId="5C154DA9" w:rsidR="006A61B9" w:rsidRPr="00196BCA" w:rsidRDefault="00E5537D" w:rsidP="006A61B9">
            <w:pPr>
              <w:pStyle w:val="TAL"/>
            </w:pPr>
            <w:r w:rsidRPr="00196BCA">
              <w:t>Sym640x14</w:t>
            </w:r>
          </w:p>
        </w:tc>
        <w:tc>
          <w:tcPr>
            <w:tcW w:w="1811" w:type="dxa"/>
            <w:tcBorders>
              <w:top w:val="single" w:sz="4" w:space="0" w:color="auto"/>
              <w:left w:val="single" w:sz="4" w:space="0" w:color="auto"/>
              <w:bottom w:val="single" w:sz="4" w:space="0" w:color="auto"/>
              <w:right w:val="single" w:sz="4" w:space="0" w:color="auto"/>
            </w:tcBorders>
          </w:tcPr>
          <w:p w14:paraId="4E91946D" w14:textId="77777777" w:rsidR="006A61B9" w:rsidRPr="00196BCA" w:rsidRDefault="006A61B9" w:rsidP="006A61B9">
            <w:pPr>
              <w:pStyle w:val="TAL"/>
            </w:pPr>
          </w:p>
        </w:tc>
        <w:tc>
          <w:tcPr>
            <w:tcW w:w="1134" w:type="dxa"/>
            <w:tcBorders>
              <w:top w:val="single" w:sz="4" w:space="0" w:color="auto"/>
              <w:left w:val="single" w:sz="4" w:space="0" w:color="auto"/>
              <w:bottom w:val="single" w:sz="4" w:space="0" w:color="auto"/>
              <w:right w:val="single" w:sz="4" w:space="0" w:color="auto"/>
            </w:tcBorders>
          </w:tcPr>
          <w:p w14:paraId="41F7F9E1" w14:textId="77777777" w:rsidR="006A61B9" w:rsidRPr="00196BCA" w:rsidRDefault="006A61B9" w:rsidP="006A61B9">
            <w:pPr>
              <w:pStyle w:val="TAL"/>
            </w:pPr>
            <w:r w:rsidRPr="00196BCA">
              <w:rPr>
                <w:lang w:eastAsia="zh-CN"/>
              </w:rPr>
              <w:t>60kHz</w:t>
            </w:r>
          </w:p>
        </w:tc>
      </w:tr>
      <w:tr w:rsidR="006A61B9" w:rsidRPr="00196BCA" w14:paraId="24FD5B78" w14:textId="77777777" w:rsidTr="006A61B9">
        <w:tc>
          <w:tcPr>
            <w:tcW w:w="4535" w:type="dxa"/>
            <w:tcBorders>
              <w:top w:val="single" w:sz="4" w:space="0" w:color="auto"/>
              <w:left w:val="single" w:sz="4" w:space="0" w:color="auto"/>
              <w:bottom w:val="single" w:sz="4" w:space="0" w:color="auto"/>
              <w:right w:val="single" w:sz="4" w:space="0" w:color="auto"/>
            </w:tcBorders>
          </w:tcPr>
          <w:p w14:paraId="0C73F269" w14:textId="77777777" w:rsidR="006A61B9" w:rsidRPr="00196BCA" w:rsidRDefault="006A61B9" w:rsidP="006A61B9">
            <w:pPr>
              <w:pStyle w:val="TAL"/>
            </w:pPr>
            <w:r w:rsidRPr="00196BCA">
              <w:t xml:space="preserve">              periodicity</w:t>
            </w:r>
          </w:p>
        </w:tc>
        <w:tc>
          <w:tcPr>
            <w:tcW w:w="2267" w:type="dxa"/>
            <w:tcBorders>
              <w:top w:val="single" w:sz="4" w:space="0" w:color="auto"/>
              <w:left w:val="single" w:sz="4" w:space="0" w:color="auto"/>
              <w:bottom w:val="single" w:sz="4" w:space="0" w:color="auto"/>
              <w:right w:val="single" w:sz="4" w:space="0" w:color="auto"/>
            </w:tcBorders>
          </w:tcPr>
          <w:p w14:paraId="57276E39" w14:textId="3851415C" w:rsidR="006A61B9" w:rsidRPr="00196BCA" w:rsidRDefault="00E5537D" w:rsidP="006A61B9">
            <w:pPr>
              <w:pStyle w:val="TAL"/>
            </w:pPr>
            <w:r w:rsidRPr="00196BCA">
              <w:t>Sym1280x14</w:t>
            </w:r>
          </w:p>
        </w:tc>
        <w:tc>
          <w:tcPr>
            <w:tcW w:w="1811" w:type="dxa"/>
            <w:tcBorders>
              <w:top w:val="single" w:sz="4" w:space="0" w:color="auto"/>
              <w:left w:val="single" w:sz="4" w:space="0" w:color="auto"/>
              <w:bottom w:val="single" w:sz="4" w:space="0" w:color="auto"/>
              <w:right w:val="single" w:sz="4" w:space="0" w:color="auto"/>
            </w:tcBorders>
          </w:tcPr>
          <w:p w14:paraId="1EBC76DF" w14:textId="77777777" w:rsidR="006A61B9" w:rsidRPr="00196BCA" w:rsidRDefault="006A61B9" w:rsidP="006A61B9">
            <w:pPr>
              <w:pStyle w:val="TAL"/>
            </w:pPr>
          </w:p>
        </w:tc>
        <w:tc>
          <w:tcPr>
            <w:tcW w:w="1134" w:type="dxa"/>
            <w:tcBorders>
              <w:top w:val="single" w:sz="4" w:space="0" w:color="auto"/>
              <w:left w:val="single" w:sz="4" w:space="0" w:color="auto"/>
              <w:bottom w:val="single" w:sz="4" w:space="0" w:color="auto"/>
              <w:right w:val="single" w:sz="4" w:space="0" w:color="auto"/>
            </w:tcBorders>
          </w:tcPr>
          <w:p w14:paraId="3F290DA5" w14:textId="77777777" w:rsidR="006A61B9" w:rsidRPr="00196BCA" w:rsidRDefault="006A61B9" w:rsidP="006A61B9">
            <w:pPr>
              <w:pStyle w:val="TAL"/>
            </w:pPr>
            <w:r w:rsidRPr="00196BCA">
              <w:rPr>
                <w:lang w:eastAsia="zh-CN"/>
              </w:rPr>
              <w:t>120kHz</w:t>
            </w:r>
          </w:p>
        </w:tc>
      </w:tr>
      <w:tr w:rsidR="006A61B9" w:rsidRPr="00196BCA" w14:paraId="067A2F54" w14:textId="77777777" w:rsidTr="006A61B9">
        <w:tc>
          <w:tcPr>
            <w:tcW w:w="4535" w:type="dxa"/>
            <w:tcBorders>
              <w:top w:val="single" w:sz="4" w:space="0" w:color="auto"/>
              <w:left w:val="single" w:sz="4" w:space="0" w:color="auto"/>
              <w:bottom w:val="single" w:sz="4" w:space="0" w:color="auto"/>
              <w:right w:val="single" w:sz="4" w:space="0" w:color="auto"/>
            </w:tcBorders>
          </w:tcPr>
          <w:p w14:paraId="26AACCFB" w14:textId="4D35DC8B" w:rsidR="006A61B9" w:rsidRPr="00196BCA" w:rsidRDefault="006A61B9" w:rsidP="006A61B9">
            <w:pPr>
              <w:pStyle w:val="TAL"/>
            </w:pPr>
            <w:r w:rsidRPr="00196BCA">
              <w:t xml:space="preserve">              rrc-ConfiguredUplinkGrant SEQUENCE</w:t>
            </w:r>
            <w:r w:rsidR="005F0025" w:rsidRPr="00196BCA">
              <w:t xml:space="preserve"> </w:t>
            </w:r>
            <w:r w:rsidRPr="00196BCA">
              <w:t>{</w:t>
            </w:r>
          </w:p>
        </w:tc>
        <w:tc>
          <w:tcPr>
            <w:tcW w:w="2267" w:type="dxa"/>
            <w:tcBorders>
              <w:top w:val="single" w:sz="4" w:space="0" w:color="auto"/>
              <w:left w:val="single" w:sz="4" w:space="0" w:color="auto"/>
              <w:bottom w:val="single" w:sz="4" w:space="0" w:color="auto"/>
              <w:right w:val="single" w:sz="4" w:space="0" w:color="auto"/>
            </w:tcBorders>
          </w:tcPr>
          <w:p w14:paraId="0186907B" w14:textId="77777777" w:rsidR="006A61B9" w:rsidRPr="00196BCA" w:rsidRDefault="006A61B9" w:rsidP="006A61B9">
            <w:pPr>
              <w:pStyle w:val="TAL"/>
            </w:pPr>
          </w:p>
        </w:tc>
        <w:tc>
          <w:tcPr>
            <w:tcW w:w="1811" w:type="dxa"/>
            <w:tcBorders>
              <w:top w:val="single" w:sz="4" w:space="0" w:color="auto"/>
              <w:left w:val="single" w:sz="4" w:space="0" w:color="auto"/>
              <w:bottom w:val="single" w:sz="4" w:space="0" w:color="auto"/>
              <w:right w:val="single" w:sz="4" w:space="0" w:color="auto"/>
            </w:tcBorders>
          </w:tcPr>
          <w:p w14:paraId="22616340" w14:textId="77777777" w:rsidR="006A61B9" w:rsidRPr="00196BCA" w:rsidRDefault="006A61B9" w:rsidP="006A61B9">
            <w:pPr>
              <w:pStyle w:val="TAL"/>
            </w:pPr>
          </w:p>
        </w:tc>
        <w:tc>
          <w:tcPr>
            <w:tcW w:w="1134" w:type="dxa"/>
            <w:tcBorders>
              <w:top w:val="single" w:sz="4" w:space="0" w:color="auto"/>
              <w:left w:val="single" w:sz="4" w:space="0" w:color="auto"/>
              <w:bottom w:val="single" w:sz="4" w:space="0" w:color="auto"/>
              <w:right w:val="single" w:sz="4" w:space="0" w:color="auto"/>
            </w:tcBorders>
          </w:tcPr>
          <w:p w14:paraId="0D295A4F" w14:textId="77777777" w:rsidR="006A61B9" w:rsidRPr="00196BCA" w:rsidRDefault="006A61B9" w:rsidP="006A61B9">
            <w:pPr>
              <w:pStyle w:val="TAL"/>
              <w:rPr>
                <w:lang w:eastAsia="zh-CN"/>
              </w:rPr>
            </w:pPr>
          </w:p>
        </w:tc>
      </w:tr>
      <w:tr w:rsidR="006A61B9" w:rsidRPr="00196BCA" w14:paraId="73CAE435" w14:textId="77777777" w:rsidTr="006A61B9">
        <w:tc>
          <w:tcPr>
            <w:tcW w:w="4535" w:type="dxa"/>
            <w:tcBorders>
              <w:top w:val="single" w:sz="4" w:space="0" w:color="auto"/>
              <w:left w:val="single" w:sz="4" w:space="0" w:color="auto"/>
              <w:bottom w:val="single" w:sz="4" w:space="0" w:color="auto"/>
              <w:right w:val="single" w:sz="4" w:space="0" w:color="auto"/>
            </w:tcBorders>
          </w:tcPr>
          <w:p w14:paraId="18766234" w14:textId="77777777" w:rsidR="006A61B9" w:rsidRPr="00196BCA" w:rsidRDefault="006A61B9" w:rsidP="006A61B9">
            <w:pPr>
              <w:pStyle w:val="TAL"/>
            </w:pPr>
            <w:r w:rsidRPr="00196BCA">
              <w:t xml:space="preserve">                timeDomainOffset</w:t>
            </w:r>
          </w:p>
        </w:tc>
        <w:tc>
          <w:tcPr>
            <w:tcW w:w="2267" w:type="dxa"/>
            <w:tcBorders>
              <w:top w:val="single" w:sz="4" w:space="0" w:color="auto"/>
              <w:left w:val="single" w:sz="4" w:space="0" w:color="auto"/>
              <w:bottom w:val="single" w:sz="4" w:space="0" w:color="auto"/>
              <w:right w:val="single" w:sz="4" w:space="0" w:color="auto"/>
            </w:tcBorders>
          </w:tcPr>
          <w:p w14:paraId="10A214F6" w14:textId="20452EA8" w:rsidR="006A61B9" w:rsidRPr="00196BCA" w:rsidRDefault="00E5537D" w:rsidP="006A61B9">
            <w:pPr>
              <w:pStyle w:val="TAL"/>
              <w:rPr>
                <w:lang w:eastAsia="zh-CN"/>
              </w:rPr>
            </w:pPr>
            <w:r w:rsidRPr="00196BCA">
              <w:rPr>
                <w:lang w:eastAsia="zh-CN"/>
              </w:rPr>
              <w:t>9</w:t>
            </w:r>
          </w:p>
        </w:tc>
        <w:tc>
          <w:tcPr>
            <w:tcW w:w="1811" w:type="dxa"/>
            <w:tcBorders>
              <w:top w:val="single" w:sz="4" w:space="0" w:color="auto"/>
              <w:left w:val="single" w:sz="4" w:space="0" w:color="auto"/>
              <w:bottom w:val="single" w:sz="4" w:space="0" w:color="auto"/>
              <w:right w:val="single" w:sz="4" w:space="0" w:color="auto"/>
            </w:tcBorders>
          </w:tcPr>
          <w:p w14:paraId="350AD5B5" w14:textId="77777777" w:rsidR="006A61B9" w:rsidRPr="00196BCA" w:rsidRDefault="006A61B9" w:rsidP="006A61B9">
            <w:pPr>
              <w:pStyle w:val="TAL"/>
            </w:pPr>
          </w:p>
        </w:tc>
        <w:tc>
          <w:tcPr>
            <w:tcW w:w="1134" w:type="dxa"/>
            <w:tcBorders>
              <w:top w:val="single" w:sz="4" w:space="0" w:color="auto"/>
              <w:left w:val="single" w:sz="4" w:space="0" w:color="auto"/>
              <w:bottom w:val="single" w:sz="4" w:space="0" w:color="auto"/>
              <w:right w:val="single" w:sz="4" w:space="0" w:color="auto"/>
            </w:tcBorders>
          </w:tcPr>
          <w:p w14:paraId="7BB542A6" w14:textId="77777777" w:rsidR="006A61B9" w:rsidRPr="00196BCA" w:rsidRDefault="006A61B9" w:rsidP="006A61B9">
            <w:pPr>
              <w:pStyle w:val="TAL"/>
              <w:rPr>
                <w:lang w:eastAsia="zh-CN"/>
              </w:rPr>
            </w:pPr>
          </w:p>
        </w:tc>
      </w:tr>
      <w:tr w:rsidR="006A61B9" w:rsidRPr="00196BCA" w14:paraId="3BF422FF" w14:textId="77777777" w:rsidTr="006A61B9">
        <w:tc>
          <w:tcPr>
            <w:tcW w:w="4535" w:type="dxa"/>
            <w:tcBorders>
              <w:top w:val="single" w:sz="4" w:space="0" w:color="auto"/>
              <w:left w:val="single" w:sz="4" w:space="0" w:color="auto"/>
              <w:bottom w:val="single" w:sz="4" w:space="0" w:color="auto"/>
              <w:right w:val="single" w:sz="4" w:space="0" w:color="auto"/>
            </w:tcBorders>
          </w:tcPr>
          <w:p w14:paraId="49A1BE43" w14:textId="77777777" w:rsidR="006A61B9" w:rsidRPr="00196BCA" w:rsidRDefault="006A61B9" w:rsidP="006A61B9">
            <w:pPr>
              <w:pStyle w:val="TAL"/>
            </w:pPr>
            <w:r w:rsidRPr="00196BCA">
              <w:t xml:space="preserve">                timeDomainAllocation</w:t>
            </w:r>
          </w:p>
        </w:tc>
        <w:tc>
          <w:tcPr>
            <w:tcW w:w="2267" w:type="dxa"/>
            <w:tcBorders>
              <w:top w:val="single" w:sz="4" w:space="0" w:color="auto"/>
              <w:left w:val="single" w:sz="4" w:space="0" w:color="auto"/>
              <w:bottom w:val="single" w:sz="4" w:space="0" w:color="auto"/>
              <w:right w:val="single" w:sz="4" w:space="0" w:color="auto"/>
            </w:tcBorders>
          </w:tcPr>
          <w:p w14:paraId="5D0CF7AA" w14:textId="77777777" w:rsidR="006A61B9" w:rsidRPr="00196BCA" w:rsidRDefault="006A61B9" w:rsidP="006A61B9">
            <w:pPr>
              <w:pStyle w:val="TAL"/>
              <w:rPr>
                <w:lang w:eastAsia="zh-CN"/>
              </w:rPr>
            </w:pPr>
            <w:r w:rsidRPr="00196BCA">
              <w:t>0</w:t>
            </w:r>
          </w:p>
        </w:tc>
        <w:tc>
          <w:tcPr>
            <w:tcW w:w="1811" w:type="dxa"/>
            <w:tcBorders>
              <w:top w:val="single" w:sz="4" w:space="0" w:color="auto"/>
              <w:left w:val="single" w:sz="4" w:space="0" w:color="auto"/>
              <w:bottom w:val="single" w:sz="4" w:space="0" w:color="auto"/>
              <w:right w:val="single" w:sz="4" w:space="0" w:color="auto"/>
            </w:tcBorders>
          </w:tcPr>
          <w:p w14:paraId="5586211A" w14:textId="77777777" w:rsidR="006A61B9" w:rsidRPr="00196BCA" w:rsidRDefault="006A61B9" w:rsidP="006A61B9">
            <w:pPr>
              <w:pStyle w:val="TAL"/>
            </w:pPr>
            <w:r w:rsidRPr="00196BCA">
              <w:t xml:space="preserve">Reference TS 38.508-1 </w:t>
            </w:r>
            <w:r w:rsidRPr="00196BCA">
              <w:rPr>
                <w:lang w:eastAsia="zh-CN"/>
              </w:rPr>
              <w:t>[4], Table 4.6.3-122</w:t>
            </w:r>
          </w:p>
        </w:tc>
        <w:tc>
          <w:tcPr>
            <w:tcW w:w="1134" w:type="dxa"/>
            <w:tcBorders>
              <w:top w:val="single" w:sz="4" w:space="0" w:color="auto"/>
              <w:left w:val="single" w:sz="4" w:space="0" w:color="auto"/>
              <w:bottom w:val="single" w:sz="4" w:space="0" w:color="auto"/>
              <w:right w:val="single" w:sz="4" w:space="0" w:color="auto"/>
            </w:tcBorders>
          </w:tcPr>
          <w:p w14:paraId="15B0D550" w14:textId="77777777" w:rsidR="006A61B9" w:rsidRPr="00196BCA" w:rsidRDefault="006A61B9" w:rsidP="006A61B9">
            <w:pPr>
              <w:pStyle w:val="TAL"/>
              <w:rPr>
                <w:lang w:eastAsia="zh-CN"/>
              </w:rPr>
            </w:pPr>
          </w:p>
        </w:tc>
      </w:tr>
      <w:tr w:rsidR="006A61B9" w:rsidRPr="00196BCA" w14:paraId="00BFA37C" w14:textId="77777777" w:rsidTr="006A61B9">
        <w:tc>
          <w:tcPr>
            <w:tcW w:w="4535" w:type="dxa"/>
            <w:tcBorders>
              <w:top w:val="single" w:sz="4" w:space="0" w:color="auto"/>
              <w:left w:val="single" w:sz="4" w:space="0" w:color="auto"/>
              <w:bottom w:val="single" w:sz="4" w:space="0" w:color="auto"/>
              <w:right w:val="single" w:sz="4" w:space="0" w:color="auto"/>
            </w:tcBorders>
          </w:tcPr>
          <w:p w14:paraId="1FEF6EAD" w14:textId="77777777" w:rsidR="006A61B9" w:rsidRPr="00196BCA" w:rsidRDefault="006A61B9" w:rsidP="006A61B9">
            <w:pPr>
              <w:pStyle w:val="TAL"/>
            </w:pPr>
            <w:r w:rsidRPr="00196BCA">
              <w:t xml:space="preserve">                frequencyDomainAllocation</w:t>
            </w:r>
          </w:p>
        </w:tc>
        <w:tc>
          <w:tcPr>
            <w:tcW w:w="2267" w:type="dxa"/>
            <w:tcBorders>
              <w:top w:val="single" w:sz="4" w:space="0" w:color="auto"/>
              <w:left w:val="single" w:sz="4" w:space="0" w:color="auto"/>
              <w:bottom w:val="single" w:sz="4" w:space="0" w:color="auto"/>
              <w:right w:val="single" w:sz="4" w:space="0" w:color="auto"/>
            </w:tcBorders>
          </w:tcPr>
          <w:p w14:paraId="3F7594C0" w14:textId="77777777" w:rsidR="006A61B9" w:rsidRPr="00196BCA" w:rsidRDefault="006A61B9" w:rsidP="006A61B9">
            <w:pPr>
              <w:pStyle w:val="TAL"/>
              <w:rPr>
                <w:lang w:eastAsia="zh-CN"/>
              </w:rPr>
            </w:pPr>
            <w:r w:rsidRPr="00196BCA">
              <w:t>BIT STRING (SIZE(18)</w:t>
            </w:r>
          </w:p>
        </w:tc>
        <w:tc>
          <w:tcPr>
            <w:tcW w:w="1811" w:type="dxa"/>
            <w:tcBorders>
              <w:top w:val="single" w:sz="4" w:space="0" w:color="auto"/>
              <w:left w:val="single" w:sz="4" w:space="0" w:color="auto"/>
              <w:bottom w:val="single" w:sz="4" w:space="0" w:color="auto"/>
              <w:right w:val="single" w:sz="4" w:space="0" w:color="auto"/>
            </w:tcBorders>
          </w:tcPr>
          <w:p w14:paraId="1CD8628B" w14:textId="77777777" w:rsidR="006A61B9" w:rsidRPr="00196BCA" w:rsidRDefault="006A61B9" w:rsidP="006A61B9">
            <w:pPr>
              <w:pStyle w:val="TAL"/>
            </w:pPr>
            <w:r w:rsidRPr="00196BCA">
              <w:t>BIT STRING (SIZE(18), Equal to</w:t>
            </w:r>
          </w:p>
          <w:p w14:paraId="34492B57" w14:textId="0DF0662B" w:rsidR="006A61B9" w:rsidRPr="00196BCA" w:rsidRDefault="006A61B9" w:rsidP="006A61B9">
            <w:pPr>
              <w:pStyle w:val="TAL"/>
            </w:pPr>
            <w:r w:rsidRPr="00196BCA">
              <w:t>NBWPsize * (LRB-1) + RBstart), where</w:t>
            </w:r>
          </w:p>
          <w:p w14:paraId="76106EF6" w14:textId="22FAE358" w:rsidR="006A61B9" w:rsidRPr="00196BCA" w:rsidRDefault="006A61B9" w:rsidP="006A61B9">
            <w:pPr>
              <w:pStyle w:val="TAL"/>
            </w:pPr>
            <w:r w:rsidRPr="00196BCA">
              <w:t>LRB = 2 PRB,</w:t>
            </w:r>
          </w:p>
          <w:p w14:paraId="6F7DC2B5" w14:textId="021CB93C" w:rsidR="006A61B9" w:rsidRPr="00196BCA" w:rsidRDefault="006A61B9" w:rsidP="006A61B9">
            <w:pPr>
              <w:pStyle w:val="TAL"/>
            </w:pPr>
            <w:r w:rsidRPr="00196BCA">
              <w:t>RBstart = 0,</w:t>
            </w:r>
          </w:p>
          <w:p w14:paraId="46A396F6" w14:textId="6316A26B" w:rsidR="006A61B9" w:rsidRPr="00196BCA" w:rsidRDefault="006A61B9" w:rsidP="006A61B9">
            <w:pPr>
              <w:pStyle w:val="TAL"/>
            </w:pPr>
            <w:r w:rsidRPr="00196BCA">
              <w:t xml:space="preserve">NBWPsize is the size [PRBs] of the active carrier bandwidth part and </w:t>
            </w:r>
            <w:r w:rsidR="006E47DD" w:rsidRPr="00196BCA">
              <w:t>contained</w:t>
            </w:r>
            <w:r w:rsidRPr="00196BCA">
              <w:t xml:space="preserve"> in TS.38.508-1 [4] clause 4.3.1.1.</w:t>
            </w:r>
          </w:p>
        </w:tc>
        <w:tc>
          <w:tcPr>
            <w:tcW w:w="1134" w:type="dxa"/>
            <w:tcBorders>
              <w:top w:val="single" w:sz="4" w:space="0" w:color="auto"/>
              <w:left w:val="single" w:sz="4" w:space="0" w:color="auto"/>
              <w:bottom w:val="single" w:sz="4" w:space="0" w:color="auto"/>
              <w:right w:val="single" w:sz="4" w:space="0" w:color="auto"/>
            </w:tcBorders>
          </w:tcPr>
          <w:p w14:paraId="0CE322ED" w14:textId="77777777" w:rsidR="006A61B9" w:rsidRPr="00196BCA" w:rsidRDefault="006A61B9" w:rsidP="006A61B9">
            <w:pPr>
              <w:pStyle w:val="TAL"/>
              <w:rPr>
                <w:lang w:eastAsia="zh-CN"/>
              </w:rPr>
            </w:pPr>
            <w:r w:rsidRPr="00196BCA">
              <w:t>FR1_FDD, FR1_TDD</w:t>
            </w:r>
          </w:p>
        </w:tc>
      </w:tr>
      <w:tr w:rsidR="006A61B9" w:rsidRPr="00196BCA" w14:paraId="0856625E" w14:textId="77777777" w:rsidTr="006A61B9">
        <w:tc>
          <w:tcPr>
            <w:tcW w:w="4535" w:type="dxa"/>
            <w:tcBorders>
              <w:top w:val="single" w:sz="4" w:space="0" w:color="auto"/>
              <w:left w:val="single" w:sz="4" w:space="0" w:color="auto"/>
              <w:bottom w:val="single" w:sz="4" w:space="0" w:color="auto"/>
              <w:right w:val="single" w:sz="4" w:space="0" w:color="auto"/>
            </w:tcBorders>
          </w:tcPr>
          <w:p w14:paraId="52EF872A" w14:textId="77777777" w:rsidR="006A61B9" w:rsidRPr="00196BCA" w:rsidRDefault="006A61B9" w:rsidP="006A61B9">
            <w:pPr>
              <w:pStyle w:val="TAL"/>
            </w:pPr>
            <w:r w:rsidRPr="00196BCA">
              <w:t xml:space="preserve">                frequencyDomainAllocation</w:t>
            </w:r>
          </w:p>
        </w:tc>
        <w:tc>
          <w:tcPr>
            <w:tcW w:w="2267" w:type="dxa"/>
            <w:tcBorders>
              <w:top w:val="single" w:sz="4" w:space="0" w:color="auto"/>
              <w:left w:val="single" w:sz="4" w:space="0" w:color="auto"/>
              <w:bottom w:val="single" w:sz="4" w:space="0" w:color="auto"/>
              <w:right w:val="single" w:sz="4" w:space="0" w:color="auto"/>
            </w:tcBorders>
          </w:tcPr>
          <w:p w14:paraId="4A213C29" w14:textId="77777777" w:rsidR="006A61B9" w:rsidRPr="00196BCA" w:rsidRDefault="006A61B9" w:rsidP="006A61B9">
            <w:pPr>
              <w:pStyle w:val="TAL"/>
              <w:rPr>
                <w:lang w:eastAsia="zh-CN"/>
              </w:rPr>
            </w:pPr>
            <w:r w:rsidRPr="00196BCA">
              <w:t>BIT STRING (SIZE(18)</w:t>
            </w:r>
          </w:p>
        </w:tc>
        <w:tc>
          <w:tcPr>
            <w:tcW w:w="1811" w:type="dxa"/>
            <w:tcBorders>
              <w:top w:val="single" w:sz="4" w:space="0" w:color="auto"/>
              <w:left w:val="single" w:sz="4" w:space="0" w:color="auto"/>
              <w:bottom w:val="single" w:sz="4" w:space="0" w:color="auto"/>
              <w:right w:val="single" w:sz="4" w:space="0" w:color="auto"/>
            </w:tcBorders>
          </w:tcPr>
          <w:p w14:paraId="780DD765" w14:textId="77777777" w:rsidR="006A61B9" w:rsidRPr="00196BCA" w:rsidRDefault="006A61B9" w:rsidP="006A61B9">
            <w:pPr>
              <w:pStyle w:val="TAL"/>
            </w:pPr>
            <w:r w:rsidRPr="00196BCA">
              <w:t>BIT STRING (SIZE(18), Equal to</w:t>
            </w:r>
          </w:p>
          <w:p w14:paraId="460D2A1D" w14:textId="0B1A1177" w:rsidR="006A61B9" w:rsidRPr="00196BCA" w:rsidRDefault="006A61B9" w:rsidP="006A61B9">
            <w:pPr>
              <w:pStyle w:val="TAL"/>
            </w:pPr>
            <w:r w:rsidRPr="00196BCA">
              <w:t>NBWPsize * (LRB-1) + RBstart), where</w:t>
            </w:r>
          </w:p>
          <w:p w14:paraId="02156E16" w14:textId="02F84FCD" w:rsidR="006A61B9" w:rsidRPr="00196BCA" w:rsidRDefault="006A61B9" w:rsidP="006A61B9">
            <w:pPr>
              <w:pStyle w:val="TAL"/>
            </w:pPr>
            <w:r w:rsidRPr="00196BCA">
              <w:t>LRB=9 PRB,</w:t>
            </w:r>
          </w:p>
          <w:p w14:paraId="0B2CE36A" w14:textId="70B5A142" w:rsidR="006A61B9" w:rsidRPr="00196BCA" w:rsidRDefault="006A61B9" w:rsidP="006A61B9">
            <w:pPr>
              <w:pStyle w:val="TAL"/>
            </w:pPr>
            <w:r w:rsidRPr="00196BCA">
              <w:t>RBstart = 0and</w:t>
            </w:r>
          </w:p>
          <w:p w14:paraId="541D0D6F" w14:textId="7661BC7B" w:rsidR="006A61B9" w:rsidRPr="00196BCA" w:rsidRDefault="006A61B9" w:rsidP="006A61B9">
            <w:pPr>
              <w:pStyle w:val="TAL"/>
            </w:pPr>
            <w:r w:rsidRPr="00196BCA">
              <w:t xml:space="preserve">NBWPsize  is the size [PRBs] of the active carrier bandwidth part and </w:t>
            </w:r>
            <w:r w:rsidR="006E47DD" w:rsidRPr="00196BCA">
              <w:t>contained</w:t>
            </w:r>
            <w:r w:rsidRPr="00196BCA">
              <w:t xml:space="preserve"> in TS.38.508-1 [4] clause 4.3.1.2.</w:t>
            </w:r>
          </w:p>
        </w:tc>
        <w:tc>
          <w:tcPr>
            <w:tcW w:w="1134" w:type="dxa"/>
            <w:tcBorders>
              <w:top w:val="single" w:sz="4" w:space="0" w:color="auto"/>
              <w:left w:val="single" w:sz="4" w:space="0" w:color="auto"/>
              <w:bottom w:val="single" w:sz="4" w:space="0" w:color="auto"/>
              <w:right w:val="single" w:sz="4" w:space="0" w:color="auto"/>
            </w:tcBorders>
          </w:tcPr>
          <w:p w14:paraId="7999476F" w14:textId="77777777" w:rsidR="006A61B9" w:rsidRPr="00196BCA" w:rsidRDefault="006A61B9" w:rsidP="006A61B9">
            <w:pPr>
              <w:pStyle w:val="TAL"/>
              <w:rPr>
                <w:lang w:eastAsia="zh-CN"/>
              </w:rPr>
            </w:pPr>
            <w:r w:rsidRPr="00196BCA">
              <w:t>FR2_TDD</w:t>
            </w:r>
          </w:p>
        </w:tc>
      </w:tr>
      <w:tr w:rsidR="006A61B9" w:rsidRPr="00196BCA" w14:paraId="0CDA1073" w14:textId="77777777" w:rsidTr="006A61B9">
        <w:tc>
          <w:tcPr>
            <w:tcW w:w="4535" w:type="dxa"/>
            <w:tcBorders>
              <w:top w:val="single" w:sz="4" w:space="0" w:color="auto"/>
              <w:left w:val="single" w:sz="4" w:space="0" w:color="auto"/>
              <w:bottom w:val="single" w:sz="4" w:space="0" w:color="auto"/>
              <w:right w:val="single" w:sz="4" w:space="0" w:color="auto"/>
            </w:tcBorders>
          </w:tcPr>
          <w:p w14:paraId="75085922" w14:textId="77777777" w:rsidR="006A61B9" w:rsidRPr="00196BCA" w:rsidRDefault="006A61B9" w:rsidP="006A61B9">
            <w:pPr>
              <w:pStyle w:val="TAL"/>
            </w:pPr>
            <w:r w:rsidRPr="00196BCA">
              <w:t xml:space="preserve">                antennaPort</w:t>
            </w:r>
          </w:p>
        </w:tc>
        <w:tc>
          <w:tcPr>
            <w:tcW w:w="2267" w:type="dxa"/>
            <w:tcBorders>
              <w:top w:val="single" w:sz="4" w:space="0" w:color="auto"/>
              <w:left w:val="single" w:sz="4" w:space="0" w:color="auto"/>
              <w:bottom w:val="single" w:sz="4" w:space="0" w:color="auto"/>
              <w:right w:val="single" w:sz="4" w:space="0" w:color="auto"/>
            </w:tcBorders>
          </w:tcPr>
          <w:p w14:paraId="5C5054E7" w14:textId="77777777" w:rsidR="006A61B9" w:rsidRPr="00196BCA" w:rsidRDefault="006A61B9" w:rsidP="006A61B9">
            <w:pPr>
              <w:pStyle w:val="TAL"/>
              <w:rPr>
                <w:lang w:eastAsia="zh-CN"/>
              </w:rPr>
            </w:pPr>
            <w:r w:rsidRPr="00196BCA">
              <w:t>0</w:t>
            </w:r>
          </w:p>
        </w:tc>
        <w:tc>
          <w:tcPr>
            <w:tcW w:w="1811" w:type="dxa"/>
            <w:tcBorders>
              <w:top w:val="single" w:sz="4" w:space="0" w:color="auto"/>
              <w:left w:val="single" w:sz="4" w:space="0" w:color="auto"/>
              <w:bottom w:val="single" w:sz="4" w:space="0" w:color="auto"/>
              <w:right w:val="single" w:sz="4" w:space="0" w:color="auto"/>
            </w:tcBorders>
          </w:tcPr>
          <w:p w14:paraId="10D5FCF6" w14:textId="77777777" w:rsidR="006A61B9" w:rsidRPr="00196BCA" w:rsidRDefault="006A61B9" w:rsidP="006A61B9">
            <w:pPr>
              <w:pStyle w:val="TAL"/>
            </w:pPr>
          </w:p>
        </w:tc>
        <w:tc>
          <w:tcPr>
            <w:tcW w:w="1134" w:type="dxa"/>
            <w:tcBorders>
              <w:top w:val="single" w:sz="4" w:space="0" w:color="auto"/>
              <w:left w:val="single" w:sz="4" w:space="0" w:color="auto"/>
              <w:bottom w:val="single" w:sz="4" w:space="0" w:color="auto"/>
              <w:right w:val="single" w:sz="4" w:space="0" w:color="auto"/>
            </w:tcBorders>
          </w:tcPr>
          <w:p w14:paraId="7C561113" w14:textId="77777777" w:rsidR="006A61B9" w:rsidRPr="00196BCA" w:rsidRDefault="006A61B9" w:rsidP="006A61B9">
            <w:pPr>
              <w:pStyle w:val="TAL"/>
              <w:rPr>
                <w:lang w:eastAsia="zh-CN"/>
              </w:rPr>
            </w:pPr>
          </w:p>
        </w:tc>
      </w:tr>
      <w:tr w:rsidR="006A61B9" w:rsidRPr="00196BCA" w14:paraId="6ECA589B" w14:textId="77777777" w:rsidTr="006A61B9">
        <w:tc>
          <w:tcPr>
            <w:tcW w:w="4535" w:type="dxa"/>
            <w:tcBorders>
              <w:top w:val="single" w:sz="4" w:space="0" w:color="auto"/>
              <w:left w:val="single" w:sz="4" w:space="0" w:color="auto"/>
              <w:bottom w:val="single" w:sz="4" w:space="0" w:color="auto"/>
              <w:right w:val="single" w:sz="4" w:space="0" w:color="auto"/>
            </w:tcBorders>
          </w:tcPr>
          <w:p w14:paraId="24B5B9B6" w14:textId="77777777" w:rsidR="006A61B9" w:rsidRPr="00196BCA" w:rsidRDefault="006A61B9" w:rsidP="006A61B9">
            <w:pPr>
              <w:pStyle w:val="TAL"/>
            </w:pPr>
            <w:r w:rsidRPr="00196BCA">
              <w:t xml:space="preserve">                precodingAndNumberOfLayers</w:t>
            </w:r>
          </w:p>
        </w:tc>
        <w:tc>
          <w:tcPr>
            <w:tcW w:w="2267" w:type="dxa"/>
            <w:tcBorders>
              <w:top w:val="single" w:sz="4" w:space="0" w:color="auto"/>
              <w:left w:val="single" w:sz="4" w:space="0" w:color="auto"/>
              <w:bottom w:val="single" w:sz="4" w:space="0" w:color="auto"/>
              <w:right w:val="single" w:sz="4" w:space="0" w:color="auto"/>
            </w:tcBorders>
          </w:tcPr>
          <w:p w14:paraId="6AA23BDA" w14:textId="77777777" w:rsidR="006A61B9" w:rsidRPr="00196BCA" w:rsidRDefault="006A61B9" w:rsidP="006A61B9">
            <w:pPr>
              <w:pStyle w:val="TAL"/>
              <w:rPr>
                <w:lang w:eastAsia="zh-CN"/>
              </w:rPr>
            </w:pPr>
            <w:r w:rsidRPr="00196BCA">
              <w:t>0</w:t>
            </w:r>
          </w:p>
        </w:tc>
        <w:tc>
          <w:tcPr>
            <w:tcW w:w="1811" w:type="dxa"/>
            <w:tcBorders>
              <w:top w:val="single" w:sz="4" w:space="0" w:color="auto"/>
              <w:left w:val="single" w:sz="4" w:space="0" w:color="auto"/>
              <w:bottom w:val="single" w:sz="4" w:space="0" w:color="auto"/>
              <w:right w:val="single" w:sz="4" w:space="0" w:color="auto"/>
            </w:tcBorders>
          </w:tcPr>
          <w:p w14:paraId="6CDF17FF" w14:textId="77777777" w:rsidR="006A61B9" w:rsidRPr="00196BCA" w:rsidRDefault="006A61B9" w:rsidP="006A61B9">
            <w:pPr>
              <w:pStyle w:val="TAL"/>
            </w:pPr>
          </w:p>
        </w:tc>
        <w:tc>
          <w:tcPr>
            <w:tcW w:w="1134" w:type="dxa"/>
            <w:tcBorders>
              <w:top w:val="single" w:sz="4" w:space="0" w:color="auto"/>
              <w:left w:val="single" w:sz="4" w:space="0" w:color="auto"/>
              <w:bottom w:val="single" w:sz="4" w:space="0" w:color="auto"/>
              <w:right w:val="single" w:sz="4" w:space="0" w:color="auto"/>
            </w:tcBorders>
          </w:tcPr>
          <w:p w14:paraId="45A890DD" w14:textId="77777777" w:rsidR="006A61B9" w:rsidRPr="00196BCA" w:rsidRDefault="006A61B9" w:rsidP="006A61B9">
            <w:pPr>
              <w:pStyle w:val="TAL"/>
              <w:rPr>
                <w:lang w:eastAsia="zh-CN"/>
              </w:rPr>
            </w:pPr>
          </w:p>
        </w:tc>
      </w:tr>
      <w:tr w:rsidR="006A61B9" w:rsidRPr="00196BCA" w14:paraId="5FD25A73" w14:textId="77777777" w:rsidTr="006A61B9">
        <w:tc>
          <w:tcPr>
            <w:tcW w:w="4535" w:type="dxa"/>
            <w:tcBorders>
              <w:top w:val="single" w:sz="4" w:space="0" w:color="auto"/>
              <w:left w:val="single" w:sz="4" w:space="0" w:color="auto"/>
              <w:bottom w:val="single" w:sz="4" w:space="0" w:color="auto"/>
              <w:right w:val="single" w:sz="4" w:space="0" w:color="auto"/>
            </w:tcBorders>
          </w:tcPr>
          <w:p w14:paraId="63B628D8" w14:textId="77777777" w:rsidR="006A61B9" w:rsidRPr="00196BCA" w:rsidRDefault="006A61B9" w:rsidP="006A61B9">
            <w:pPr>
              <w:pStyle w:val="TAL"/>
            </w:pPr>
            <w:r w:rsidRPr="00196BCA">
              <w:t xml:space="preserve">                srs-ResourceIndicator</w:t>
            </w:r>
          </w:p>
        </w:tc>
        <w:tc>
          <w:tcPr>
            <w:tcW w:w="2267" w:type="dxa"/>
            <w:tcBorders>
              <w:top w:val="single" w:sz="4" w:space="0" w:color="auto"/>
              <w:left w:val="single" w:sz="4" w:space="0" w:color="auto"/>
              <w:bottom w:val="single" w:sz="4" w:space="0" w:color="auto"/>
              <w:right w:val="single" w:sz="4" w:space="0" w:color="auto"/>
            </w:tcBorders>
          </w:tcPr>
          <w:p w14:paraId="5E49CE18" w14:textId="77777777" w:rsidR="006A61B9" w:rsidRPr="00196BCA" w:rsidRDefault="006A61B9" w:rsidP="006A61B9">
            <w:pPr>
              <w:pStyle w:val="TAL"/>
              <w:rPr>
                <w:lang w:eastAsia="zh-CN"/>
              </w:rPr>
            </w:pPr>
            <w:r w:rsidRPr="00196BCA">
              <w:t>Not present</w:t>
            </w:r>
          </w:p>
        </w:tc>
        <w:tc>
          <w:tcPr>
            <w:tcW w:w="1811" w:type="dxa"/>
            <w:tcBorders>
              <w:top w:val="single" w:sz="4" w:space="0" w:color="auto"/>
              <w:left w:val="single" w:sz="4" w:space="0" w:color="auto"/>
              <w:bottom w:val="single" w:sz="4" w:space="0" w:color="auto"/>
              <w:right w:val="single" w:sz="4" w:space="0" w:color="auto"/>
            </w:tcBorders>
          </w:tcPr>
          <w:p w14:paraId="50745093" w14:textId="77777777" w:rsidR="006A61B9" w:rsidRPr="00196BCA" w:rsidRDefault="006A61B9" w:rsidP="006A61B9">
            <w:pPr>
              <w:pStyle w:val="TAL"/>
            </w:pPr>
          </w:p>
        </w:tc>
        <w:tc>
          <w:tcPr>
            <w:tcW w:w="1134" w:type="dxa"/>
            <w:tcBorders>
              <w:top w:val="single" w:sz="4" w:space="0" w:color="auto"/>
              <w:left w:val="single" w:sz="4" w:space="0" w:color="auto"/>
              <w:bottom w:val="single" w:sz="4" w:space="0" w:color="auto"/>
              <w:right w:val="single" w:sz="4" w:space="0" w:color="auto"/>
            </w:tcBorders>
          </w:tcPr>
          <w:p w14:paraId="1943F9C9" w14:textId="77777777" w:rsidR="006A61B9" w:rsidRPr="00196BCA" w:rsidRDefault="006A61B9" w:rsidP="006A61B9">
            <w:pPr>
              <w:pStyle w:val="TAL"/>
              <w:rPr>
                <w:lang w:eastAsia="zh-CN"/>
              </w:rPr>
            </w:pPr>
          </w:p>
        </w:tc>
      </w:tr>
      <w:tr w:rsidR="006A61B9" w:rsidRPr="00196BCA" w14:paraId="63EB88E8" w14:textId="77777777" w:rsidTr="006A61B9">
        <w:tc>
          <w:tcPr>
            <w:tcW w:w="4535" w:type="dxa"/>
            <w:tcBorders>
              <w:top w:val="single" w:sz="4" w:space="0" w:color="auto"/>
              <w:left w:val="single" w:sz="4" w:space="0" w:color="auto"/>
              <w:bottom w:val="single" w:sz="4" w:space="0" w:color="auto"/>
              <w:right w:val="single" w:sz="4" w:space="0" w:color="auto"/>
            </w:tcBorders>
          </w:tcPr>
          <w:p w14:paraId="23E4E417" w14:textId="77777777" w:rsidR="006A61B9" w:rsidRPr="00196BCA" w:rsidRDefault="006A61B9" w:rsidP="006A61B9">
            <w:pPr>
              <w:pStyle w:val="TAL"/>
            </w:pPr>
            <w:r w:rsidRPr="00196BCA">
              <w:t xml:space="preserve">                mcsAndTBS</w:t>
            </w:r>
          </w:p>
        </w:tc>
        <w:tc>
          <w:tcPr>
            <w:tcW w:w="2267" w:type="dxa"/>
            <w:tcBorders>
              <w:top w:val="single" w:sz="4" w:space="0" w:color="auto"/>
              <w:left w:val="single" w:sz="4" w:space="0" w:color="auto"/>
              <w:bottom w:val="single" w:sz="4" w:space="0" w:color="auto"/>
              <w:right w:val="single" w:sz="4" w:space="0" w:color="auto"/>
            </w:tcBorders>
          </w:tcPr>
          <w:p w14:paraId="1F0F18EE" w14:textId="77777777" w:rsidR="006A61B9" w:rsidRPr="00196BCA" w:rsidRDefault="006A61B9" w:rsidP="006A61B9">
            <w:pPr>
              <w:pStyle w:val="TAL"/>
              <w:rPr>
                <w:lang w:eastAsia="zh-CN"/>
              </w:rPr>
            </w:pPr>
            <w:r w:rsidRPr="00196BCA">
              <w:t>18</w:t>
            </w:r>
          </w:p>
        </w:tc>
        <w:tc>
          <w:tcPr>
            <w:tcW w:w="1811" w:type="dxa"/>
            <w:tcBorders>
              <w:top w:val="single" w:sz="4" w:space="0" w:color="auto"/>
              <w:left w:val="single" w:sz="4" w:space="0" w:color="auto"/>
              <w:bottom w:val="single" w:sz="4" w:space="0" w:color="auto"/>
              <w:right w:val="single" w:sz="4" w:space="0" w:color="auto"/>
            </w:tcBorders>
          </w:tcPr>
          <w:p w14:paraId="213C1C62" w14:textId="77777777" w:rsidR="006A61B9" w:rsidRPr="00196BCA" w:rsidRDefault="006A61B9" w:rsidP="006A61B9">
            <w:pPr>
              <w:pStyle w:val="TAL"/>
            </w:pPr>
          </w:p>
        </w:tc>
        <w:tc>
          <w:tcPr>
            <w:tcW w:w="1134" w:type="dxa"/>
            <w:tcBorders>
              <w:top w:val="single" w:sz="4" w:space="0" w:color="auto"/>
              <w:left w:val="single" w:sz="4" w:space="0" w:color="auto"/>
              <w:bottom w:val="single" w:sz="4" w:space="0" w:color="auto"/>
              <w:right w:val="single" w:sz="4" w:space="0" w:color="auto"/>
            </w:tcBorders>
          </w:tcPr>
          <w:p w14:paraId="1A199EBD" w14:textId="77777777" w:rsidR="006A61B9" w:rsidRPr="00196BCA" w:rsidRDefault="006A61B9" w:rsidP="006A61B9">
            <w:pPr>
              <w:pStyle w:val="TAL"/>
              <w:rPr>
                <w:lang w:eastAsia="zh-CN"/>
              </w:rPr>
            </w:pPr>
            <w:r w:rsidRPr="00196BCA">
              <w:t>FR1_FDD, FR1_TDD</w:t>
            </w:r>
          </w:p>
        </w:tc>
      </w:tr>
      <w:tr w:rsidR="006A61B9" w:rsidRPr="00196BCA" w14:paraId="3DE7218E" w14:textId="77777777" w:rsidTr="006A61B9">
        <w:tc>
          <w:tcPr>
            <w:tcW w:w="4535" w:type="dxa"/>
            <w:tcBorders>
              <w:top w:val="single" w:sz="4" w:space="0" w:color="auto"/>
              <w:left w:val="single" w:sz="4" w:space="0" w:color="auto"/>
              <w:bottom w:val="single" w:sz="4" w:space="0" w:color="auto"/>
              <w:right w:val="single" w:sz="4" w:space="0" w:color="auto"/>
            </w:tcBorders>
          </w:tcPr>
          <w:p w14:paraId="5DF01AB9" w14:textId="77777777" w:rsidR="006A61B9" w:rsidRPr="00196BCA" w:rsidRDefault="006A61B9" w:rsidP="006A61B9">
            <w:pPr>
              <w:pStyle w:val="TAL"/>
            </w:pPr>
          </w:p>
        </w:tc>
        <w:tc>
          <w:tcPr>
            <w:tcW w:w="2267" w:type="dxa"/>
            <w:tcBorders>
              <w:top w:val="single" w:sz="4" w:space="0" w:color="auto"/>
              <w:left w:val="single" w:sz="4" w:space="0" w:color="auto"/>
              <w:bottom w:val="single" w:sz="4" w:space="0" w:color="auto"/>
              <w:right w:val="single" w:sz="4" w:space="0" w:color="auto"/>
            </w:tcBorders>
          </w:tcPr>
          <w:p w14:paraId="5F3E215E" w14:textId="77777777" w:rsidR="006A61B9" w:rsidRPr="00196BCA" w:rsidRDefault="006A61B9" w:rsidP="006A61B9">
            <w:pPr>
              <w:pStyle w:val="TAL"/>
              <w:rPr>
                <w:lang w:eastAsia="zh-CN"/>
              </w:rPr>
            </w:pPr>
            <w:r w:rsidRPr="00196BCA">
              <w:t>25</w:t>
            </w:r>
          </w:p>
        </w:tc>
        <w:tc>
          <w:tcPr>
            <w:tcW w:w="1811" w:type="dxa"/>
            <w:tcBorders>
              <w:top w:val="single" w:sz="4" w:space="0" w:color="auto"/>
              <w:left w:val="single" w:sz="4" w:space="0" w:color="auto"/>
              <w:bottom w:val="single" w:sz="4" w:space="0" w:color="auto"/>
              <w:right w:val="single" w:sz="4" w:space="0" w:color="auto"/>
            </w:tcBorders>
          </w:tcPr>
          <w:p w14:paraId="6D92FE25" w14:textId="77777777" w:rsidR="006A61B9" w:rsidRPr="00196BCA" w:rsidRDefault="006A61B9" w:rsidP="006A61B9">
            <w:pPr>
              <w:pStyle w:val="TAL"/>
            </w:pPr>
          </w:p>
        </w:tc>
        <w:tc>
          <w:tcPr>
            <w:tcW w:w="1134" w:type="dxa"/>
            <w:tcBorders>
              <w:top w:val="single" w:sz="4" w:space="0" w:color="auto"/>
              <w:left w:val="single" w:sz="4" w:space="0" w:color="auto"/>
              <w:bottom w:val="single" w:sz="4" w:space="0" w:color="auto"/>
              <w:right w:val="single" w:sz="4" w:space="0" w:color="auto"/>
            </w:tcBorders>
          </w:tcPr>
          <w:p w14:paraId="3B2CB9F8" w14:textId="77777777" w:rsidR="006A61B9" w:rsidRPr="00196BCA" w:rsidRDefault="006A61B9" w:rsidP="006A61B9">
            <w:pPr>
              <w:pStyle w:val="TAL"/>
              <w:rPr>
                <w:lang w:eastAsia="zh-CN"/>
              </w:rPr>
            </w:pPr>
            <w:r w:rsidRPr="00196BCA">
              <w:t>FR2_TDD</w:t>
            </w:r>
          </w:p>
        </w:tc>
      </w:tr>
      <w:tr w:rsidR="006A61B9" w:rsidRPr="00196BCA" w14:paraId="1F0BA376" w14:textId="77777777" w:rsidTr="006A61B9">
        <w:tc>
          <w:tcPr>
            <w:tcW w:w="4535" w:type="dxa"/>
            <w:tcBorders>
              <w:top w:val="single" w:sz="4" w:space="0" w:color="auto"/>
              <w:left w:val="single" w:sz="4" w:space="0" w:color="auto"/>
              <w:bottom w:val="single" w:sz="4" w:space="0" w:color="auto"/>
              <w:right w:val="single" w:sz="4" w:space="0" w:color="auto"/>
            </w:tcBorders>
          </w:tcPr>
          <w:p w14:paraId="66FF22D8" w14:textId="77777777" w:rsidR="006A61B9" w:rsidRPr="00196BCA" w:rsidRDefault="006A61B9" w:rsidP="006A61B9">
            <w:pPr>
              <w:pStyle w:val="TAL"/>
            </w:pPr>
            <w:r w:rsidRPr="00196BCA">
              <w:t xml:space="preserve">                pathlossReferenceIndex</w:t>
            </w:r>
          </w:p>
        </w:tc>
        <w:tc>
          <w:tcPr>
            <w:tcW w:w="2267" w:type="dxa"/>
            <w:tcBorders>
              <w:top w:val="single" w:sz="4" w:space="0" w:color="auto"/>
              <w:left w:val="single" w:sz="4" w:space="0" w:color="auto"/>
              <w:bottom w:val="single" w:sz="4" w:space="0" w:color="auto"/>
              <w:right w:val="single" w:sz="4" w:space="0" w:color="auto"/>
            </w:tcBorders>
          </w:tcPr>
          <w:p w14:paraId="64E8A5A3" w14:textId="77777777" w:rsidR="006A61B9" w:rsidRPr="00196BCA" w:rsidRDefault="006A61B9" w:rsidP="006A61B9">
            <w:pPr>
              <w:pStyle w:val="TAL"/>
              <w:rPr>
                <w:lang w:eastAsia="zh-CN"/>
              </w:rPr>
            </w:pPr>
            <w:r w:rsidRPr="00196BCA">
              <w:t>0</w:t>
            </w:r>
          </w:p>
        </w:tc>
        <w:tc>
          <w:tcPr>
            <w:tcW w:w="1811" w:type="dxa"/>
            <w:tcBorders>
              <w:top w:val="single" w:sz="4" w:space="0" w:color="auto"/>
              <w:left w:val="single" w:sz="4" w:space="0" w:color="auto"/>
              <w:bottom w:val="single" w:sz="4" w:space="0" w:color="auto"/>
              <w:right w:val="single" w:sz="4" w:space="0" w:color="auto"/>
            </w:tcBorders>
          </w:tcPr>
          <w:p w14:paraId="4C275101" w14:textId="77777777" w:rsidR="006A61B9" w:rsidRPr="00196BCA" w:rsidRDefault="006A61B9" w:rsidP="006A61B9">
            <w:pPr>
              <w:pStyle w:val="TAL"/>
            </w:pPr>
          </w:p>
        </w:tc>
        <w:tc>
          <w:tcPr>
            <w:tcW w:w="1134" w:type="dxa"/>
            <w:tcBorders>
              <w:top w:val="single" w:sz="4" w:space="0" w:color="auto"/>
              <w:left w:val="single" w:sz="4" w:space="0" w:color="auto"/>
              <w:bottom w:val="single" w:sz="4" w:space="0" w:color="auto"/>
              <w:right w:val="single" w:sz="4" w:space="0" w:color="auto"/>
            </w:tcBorders>
          </w:tcPr>
          <w:p w14:paraId="1B5B77B2" w14:textId="77777777" w:rsidR="006A61B9" w:rsidRPr="00196BCA" w:rsidRDefault="006A61B9" w:rsidP="006A61B9">
            <w:pPr>
              <w:pStyle w:val="TAL"/>
              <w:rPr>
                <w:lang w:eastAsia="zh-CN"/>
              </w:rPr>
            </w:pPr>
          </w:p>
        </w:tc>
      </w:tr>
      <w:tr w:rsidR="006A61B9" w:rsidRPr="00196BCA" w14:paraId="1BD8081A" w14:textId="77777777" w:rsidTr="006A61B9">
        <w:tc>
          <w:tcPr>
            <w:tcW w:w="4535" w:type="dxa"/>
            <w:tcBorders>
              <w:top w:val="single" w:sz="4" w:space="0" w:color="auto"/>
              <w:left w:val="single" w:sz="4" w:space="0" w:color="auto"/>
              <w:bottom w:val="single" w:sz="4" w:space="0" w:color="auto"/>
              <w:right w:val="single" w:sz="4" w:space="0" w:color="auto"/>
            </w:tcBorders>
          </w:tcPr>
          <w:p w14:paraId="1C8A9766" w14:textId="77777777" w:rsidR="006A61B9" w:rsidRPr="00196BCA" w:rsidRDefault="006A61B9" w:rsidP="006A61B9">
            <w:pPr>
              <w:pStyle w:val="TAL"/>
            </w:pPr>
            <w:r w:rsidRPr="00196BCA">
              <w:t xml:space="preserve">              }</w:t>
            </w:r>
          </w:p>
        </w:tc>
        <w:tc>
          <w:tcPr>
            <w:tcW w:w="2267" w:type="dxa"/>
            <w:tcBorders>
              <w:top w:val="single" w:sz="4" w:space="0" w:color="auto"/>
              <w:left w:val="single" w:sz="4" w:space="0" w:color="auto"/>
              <w:bottom w:val="single" w:sz="4" w:space="0" w:color="auto"/>
              <w:right w:val="single" w:sz="4" w:space="0" w:color="auto"/>
            </w:tcBorders>
          </w:tcPr>
          <w:p w14:paraId="0BDEDA02" w14:textId="77777777" w:rsidR="006A61B9" w:rsidRPr="00196BCA" w:rsidRDefault="006A61B9" w:rsidP="006A61B9">
            <w:pPr>
              <w:pStyle w:val="TAL"/>
            </w:pPr>
          </w:p>
        </w:tc>
        <w:tc>
          <w:tcPr>
            <w:tcW w:w="1811" w:type="dxa"/>
            <w:tcBorders>
              <w:top w:val="single" w:sz="4" w:space="0" w:color="auto"/>
              <w:left w:val="single" w:sz="4" w:space="0" w:color="auto"/>
              <w:bottom w:val="single" w:sz="4" w:space="0" w:color="auto"/>
              <w:right w:val="single" w:sz="4" w:space="0" w:color="auto"/>
            </w:tcBorders>
          </w:tcPr>
          <w:p w14:paraId="7F5E29CF" w14:textId="77777777" w:rsidR="006A61B9" w:rsidRPr="00196BCA" w:rsidRDefault="006A61B9" w:rsidP="006A61B9">
            <w:pPr>
              <w:pStyle w:val="TAL"/>
            </w:pPr>
          </w:p>
        </w:tc>
        <w:tc>
          <w:tcPr>
            <w:tcW w:w="1134" w:type="dxa"/>
            <w:tcBorders>
              <w:top w:val="single" w:sz="4" w:space="0" w:color="auto"/>
              <w:left w:val="single" w:sz="4" w:space="0" w:color="auto"/>
              <w:bottom w:val="single" w:sz="4" w:space="0" w:color="auto"/>
              <w:right w:val="single" w:sz="4" w:space="0" w:color="auto"/>
            </w:tcBorders>
          </w:tcPr>
          <w:p w14:paraId="5A76D50C" w14:textId="77777777" w:rsidR="006A61B9" w:rsidRPr="00196BCA" w:rsidRDefault="006A61B9" w:rsidP="006A61B9">
            <w:pPr>
              <w:pStyle w:val="TAL"/>
              <w:rPr>
                <w:lang w:eastAsia="zh-CN"/>
              </w:rPr>
            </w:pPr>
          </w:p>
        </w:tc>
      </w:tr>
      <w:tr w:rsidR="00E5537D" w:rsidRPr="00196BCA" w14:paraId="38B7E18D" w14:textId="77777777" w:rsidTr="00AB7AF6">
        <w:tc>
          <w:tcPr>
            <w:tcW w:w="4535" w:type="dxa"/>
            <w:tcBorders>
              <w:top w:val="single" w:sz="4" w:space="0" w:color="auto"/>
              <w:left w:val="single" w:sz="4" w:space="0" w:color="auto"/>
              <w:bottom w:val="single" w:sz="4" w:space="0" w:color="auto"/>
              <w:right w:val="single" w:sz="4" w:space="0" w:color="auto"/>
            </w:tcBorders>
          </w:tcPr>
          <w:p w14:paraId="020D6611" w14:textId="21B28D65" w:rsidR="00E5537D" w:rsidRPr="00196BCA" w:rsidRDefault="00E5537D" w:rsidP="00E5537D">
            <w:pPr>
              <w:pStyle w:val="TAL"/>
            </w:pPr>
            <w:r w:rsidRPr="00196BCA">
              <w:t xml:space="preserve">             </w:t>
            </w:r>
            <w:r w:rsidR="005F0025" w:rsidRPr="00196BCA">
              <w:t xml:space="preserve"> </w:t>
            </w:r>
            <w:r w:rsidRPr="00196BCA">
              <w:t>configuredGrantConfigIndex-r16</w:t>
            </w:r>
          </w:p>
        </w:tc>
        <w:tc>
          <w:tcPr>
            <w:tcW w:w="2267" w:type="dxa"/>
            <w:tcBorders>
              <w:top w:val="single" w:sz="4" w:space="0" w:color="auto"/>
              <w:left w:val="single" w:sz="4" w:space="0" w:color="auto"/>
              <w:bottom w:val="single" w:sz="4" w:space="0" w:color="auto"/>
              <w:right w:val="single" w:sz="4" w:space="0" w:color="auto"/>
            </w:tcBorders>
          </w:tcPr>
          <w:p w14:paraId="57114928" w14:textId="2F6A2AE3" w:rsidR="00E5537D" w:rsidRPr="00196BCA" w:rsidRDefault="00E5537D" w:rsidP="00E5537D">
            <w:pPr>
              <w:pStyle w:val="TAL"/>
              <w:rPr>
                <w:lang w:eastAsia="zh-CN"/>
              </w:rPr>
            </w:pPr>
            <w:r w:rsidRPr="00196BCA">
              <w:t>0</w:t>
            </w:r>
          </w:p>
        </w:tc>
        <w:tc>
          <w:tcPr>
            <w:tcW w:w="1811" w:type="dxa"/>
            <w:tcBorders>
              <w:top w:val="single" w:sz="4" w:space="0" w:color="auto"/>
              <w:left w:val="single" w:sz="4" w:space="0" w:color="auto"/>
              <w:bottom w:val="single" w:sz="4" w:space="0" w:color="auto"/>
              <w:right w:val="single" w:sz="4" w:space="0" w:color="auto"/>
            </w:tcBorders>
          </w:tcPr>
          <w:p w14:paraId="4D306499" w14:textId="77777777" w:rsidR="00E5537D" w:rsidRPr="00196BCA" w:rsidRDefault="00E5537D" w:rsidP="00E5537D">
            <w:pPr>
              <w:pStyle w:val="TAL"/>
            </w:pPr>
          </w:p>
        </w:tc>
        <w:tc>
          <w:tcPr>
            <w:tcW w:w="1134" w:type="dxa"/>
            <w:tcBorders>
              <w:top w:val="single" w:sz="4" w:space="0" w:color="auto"/>
              <w:left w:val="single" w:sz="4" w:space="0" w:color="auto"/>
              <w:bottom w:val="single" w:sz="4" w:space="0" w:color="auto"/>
              <w:right w:val="single" w:sz="4" w:space="0" w:color="auto"/>
            </w:tcBorders>
          </w:tcPr>
          <w:p w14:paraId="549023BD" w14:textId="77777777" w:rsidR="00E5537D" w:rsidRPr="00196BCA" w:rsidRDefault="00E5537D" w:rsidP="00E5537D">
            <w:pPr>
              <w:pStyle w:val="TAL"/>
              <w:rPr>
                <w:lang w:eastAsia="zh-CN"/>
              </w:rPr>
            </w:pPr>
          </w:p>
        </w:tc>
      </w:tr>
      <w:tr w:rsidR="00E5537D" w:rsidRPr="00196BCA" w14:paraId="0619361A" w14:textId="77777777" w:rsidTr="006A61B9">
        <w:tc>
          <w:tcPr>
            <w:tcW w:w="4535" w:type="dxa"/>
            <w:tcBorders>
              <w:top w:val="single" w:sz="4" w:space="0" w:color="auto"/>
              <w:left w:val="single" w:sz="4" w:space="0" w:color="auto"/>
              <w:bottom w:val="single" w:sz="4" w:space="0" w:color="auto"/>
              <w:right w:val="single" w:sz="4" w:space="0" w:color="auto"/>
            </w:tcBorders>
          </w:tcPr>
          <w:p w14:paraId="49BB7FA6" w14:textId="77777777" w:rsidR="00E5537D" w:rsidRPr="00196BCA" w:rsidRDefault="00E5537D" w:rsidP="00E5537D">
            <w:pPr>
              <w:pStyle w:val="TAL"/>
            </w:pPr>
            <w:r w:rsidRPr="00196BCA">
              <w:t xml:space="preserve">            }</w:t>
            </w:r>
          </w:p>
        </w:tc>
        <w:tc>
          <w:tcPr>
            <w:tcW w:w="2267" w:type="dxa"/>
            <w:tcBorders>
              <w:top w:val="single" w:sz="4" w:space="0" w:color="auto"/>
              <w:left w:val="single" w:sz="4" w:space="0" w:color="auto"/>
              <w:bottom w:val="single" w:sz="4" w:space="0" w:color="auto"/>
              <w:right w:val="single" w:sz="4" w:space="0" w:color="auto"/>
            </w:tcBorders>
          </w:tcPr>
          <w:p w14:paraId="391CD19B" w14:textId="77777777" w:rsidR="00E5537D" w:rsidRPr="00196BCA" w:rsidRDefault="00E5537D" w:rsidP="00E5537D">
            <w:pPr>
              <w:pStyle w:val="TAL"/>
            </w:pPr>
          </w:p>
        </w:tc>
        <w:tc>
          <w:tcPr>
            <w:tcW w:w="1811" w:type="dxa"/>
            <w:tcBorders>
              <w:top w:val="single" w:sz="4" w:space="0" w:color="auto"/>
              <w:left w:val="single" w:sz="4" w:space="0" w:color="auto"/>
              <w:bottom w:val="single" w:sz="4" w:space="0" w:color="auto"/>
              <w:right w:val="single" w:sz="4" w:space="0" w:color="auto"/>
            </w:tcBorders>
          </w:tcPr>
          <w:p w14:paraId="21A1FA08" w14:textId="77777777" w:rsidR="00E5537D" w:rsidRPr="00196BCA" w:rsidRDefault="00E5537D" w:rsidP="00E5537D">
            <w:pPr>
              <w:pStyle w:val="TAL"/>
            </w:pPr>
          </w:p>
        </w:tc>
        <w:tc>
          <w:tcPr>
            <w:tcW w:w="1134" w:type="dxa"/>
            <w:tcBorders>
              <w:top w:val="single" w:sz="4" w:space="0" w:color="auto"/>
              <w:left w:val="single" w:sz="4" w:space="0" w:color="auto"/>
              <w:bottom w:val="single" w:sz="4" w:space="0" w:color="auto"/>
              <w:right w:val="single" w:sz="4" w:space="0" w:color="auto"/>
            </w:tcBorders>
          </w:tcPr>
          <w:p w14:paraId="5E01CCC3" w14:textId="77777777" w:rsidR="00E5537D" w:rsidRPr="00196BCA" w:rsidRDefault="00E5537D" w:rsidP="00E5537D">
            <w:pPr>
              <w:pStyle w:val="TAL"/>
            </w:pPr>
          </w:p>
        </w:tc>
      </w:tr>
      <w:tr w:rsidR="00E5537D" w:rsidRPr="00196BCA" w14:paraId="68C3D3D3" w14:textId="77777777" w:rsidTr="006A61B9">
        <w:tc>
          <w:tcPr>
            <w:tcW w:w="4535" w:type="dxa"/>
            <w:tcBorders>
              <w:top w:val="single" w:sz="4" w:space="0" w:color="auto"/>
              <w:left w:val="single" w:sz="4" w:space="0" w:color="auto"/>
              <w:bottom w:val="single" w:sz="4" w:space="0" w:color="auto"/>
              <w:right w:val="single" w:sz="4" w:space="0" w:color="auto"/>
            </w:tcBorders>
          </w:tcPr>
          <w:p w14:paraId="103D2E15" w14:textId="4028F0DF" w:rsidR="00E5537D" w:rsidRPr="00196BCA" w:rsidRDefault="00E5537D" w:rsidP="00E5537D">
            <w:pPr>
              <w:pStyle w:val="TAL"/>
            </w:pPr>
            <w:r w:rsidRPr="00196BCA">
              <w:t xml:space="preserve">            </w:t>
            </w:r>
            <w:r w:rsidR="005F0025" w:rsidRPr="00196BCA">
              <w:t>C</w:t>
            </w:r>
            <w:r w:rsidRPr="00196BCA">
              <w:t>onfiguredGrantConfig[2] SEQUENCE {</w:t>
            </w:r>
          </w:p>
        </w:tc>
        <w:tc>
          <w:tcPr>
            <w:tcW w:w="2267" w:type="dxa"/>
            <w:tcBorders>
              <w:top w:val="single" w:sz="4" w:space="0" w:color="auto"/>
              <w:left w:val="single" w:sz="4" w:space="0" w:color="auto"/>
              <w:bottom w:val="single" w:sz="4" w:space="0" w:color="auto"/>
              <w:right w:val="single" w:sz="4" w:space="0" w:color="auto"/>
            </w:tcBorders>
          </w:tcPr>
          <w:p w14:paraId="161D9CAB" w14:textId="77777777" w:rsidR="00E5537D" w:rsidRPr="00196BCA" w:rsidRDefault="00E5537D" w:rsidP="00E5537D">
            <w:pPr>
              <w:pStyle w:val="TAL"/>
            </w:pPr>
          </w:p>
        </w:tc>
        <w:tc>
          <w:tcPr>
            <w:tcW w:w="1811" w:type="dxa"/>
            <w:tcBorders>
              <w:top w:val="single" w:sz="4" w:space="0" w:color="auto"/>
              <w:left w:val="single" w:sz="4" w:space="0" w:color="auto"/>
              <w:bottom w:val="single" w:sz="4" w:space="0" w:color="auto"/>
              <w:right w:val="single" w:sz="4" w:space="0" w:color="auto"/>
            </w:tcBorders>
          </w:tcPr>
          <w:p w14:paraId="09101913" w14:textId="304335F9" w:rsidR="00E5537D" w:rsidRPr="00196BCA" w:rsidRDefault="005F0025" w:rsidP="00E5537D">
            <w:pPr>
              <w:pStyle w:val="TAL"/>
            </w:pPr>
            <w:r w:rsidRPr="00196BCA">
              <w:rPr>
                <w:rFonts w:cs="Arial"/>
                <w:lang w:eastAsia="zh-CN"/>
              </w:rPr>
              <w:t>entry 2</w:t>
            </w:r>
          </w:p>
        </w:tc>
        <w:tc>
          <w:tcPr>
            <w:tcW w:w="1134" w:type="dxa"/>
            <w:tcBorders>
              <w:top w:val="single" w:sz="4" w:space="0" w:color="auto"/>
              <w:left w:val="single" w:sz="4" w:space="0" w:color="auto"/>
              <w:bottom w:val="single" w:sz="4" w:space="0" w:color="auto"/>
              <w:right w:val="single" w:sz="4" w:space="0" w:color="auto"/>
            </w:tcBorders>
          </w:tcPr>
          <w:p w14:paraId="499EB648" w14:textId="191B9A68" w:rsidR="00E5537D" w:rsidRPr="00196BCA" w:rsidRDefault="00E5537D" w:rsidP="00E5537D">
            <w:pPr>
              <w:pStyle w:val="TAL"/>
            </w:pPr>
          </w:p>
        </w:tc>
      </w:tr>
      <w:tr w:rsidR="00E5537D" w:rsidRPr="00196BCA" w14:paraId="067205D1" w14:textId="77777777" w:rsidTr="006A61B9">
        <w:tc>
          <w:tcPr>
            <w:tcW w:w="4535" w:type="dxa"/>
            <w:tcBorders>
              <w:top w:val="single" w:sz="4" w:space="0" w:color="auto"/>
              <w:left w:val="single" w:sz="4" w:space="0" w:color="auto"/>
              <w:bottom w:val="single" w:sz="4" w:space="0" w:color="auto"/>
              <w:right w:val="single" w:sz="4" w:space="0" w:color="auto"/>
            </w:tcBorders>
          </w:tcPr>
          <w:p w14:paraId="3BA24688" w14:textId="77777777" w:rsidR="00E5537D" w:rsidRPr="00196BCA" w:rsidRDefault="00E5537D" w:rsidP="00E5537D">
            <w:pPr>
              <w:pStyle w:val="TAL"/>
            </w:pPr>
            <w:r w:rsidRPr="00196BCA">
              <w:t xml:space="preserve">              cg-DMRS-Configuration</w:t>
            </w:r>
          </w:p>
        </w:tc>
        <w:tc>
          <w:tcPr>
            <w:tcW w:w="2267" w:type="dxa"/>
            <w:tcBorders>
              <w:top w:val="single" w:sz="4" w:space="0" w:color="auto"/>
              <w:left w:val="single" w:sz="4" w:space="0" w:color="auto"/>
              <w:bottom w:val="single" w:sz="4" w:space="0" w:color="auto"/>
              <w:right w:val="single" w:sz="4" w:space="0" w:color="auto"/>
            </w:tcBorders>
          </w:tcPr>
          <w:p w14:paraId="5B789311" w14:textId="77777777" w:rsidR="00E5537D" w:rsidRPr="00196BCA" w:rsidRDefault="00E5537D" w:rsidP="00E5537D">
            <w:pPr>
              <w:pStyle w:val="TAL"/>
            </w:pPr>
            <w:r w:rsidRPr="00196BCA">
              <w:t>DMRS-UplinkConfig</w:t>
            </w:r>
          </w:p>
        </w:tc>
        <w:tc>
          <w:tcPr>
            <w:tcW w:w="1811" w:type="dxa"/>
            <w:tcBorders>
              <w:top w:val="single" w:sz="4" w:space="0" w:color="auto"/>
              <w:left w:val="single" w:sz="4" w:space="0" w:color="auto"/>
              <w:bottom w:val="single" w:sz="4" w:space="0" w:color="auto"/>
              <w:right w:val="single" w:sz="4" w:space="0" w:color="auto"/>
            </w:tcBorders>
          </w:tcPr>
          <w:p w14:paraId="3BAECDD7" w14:textId="77777777" w:rsidR="00E5537D" w:rsidRPr="00196BCA" w:rsidRDefault="00E5537D" w:rsidP="00E5537D">
            <w:pPr>
              <w:pStyle w:val="TAL"/>
            </w:pPr>
            <w:r w:rsidRPr="00196BCA">
              <w:t>Reference TS 38.508-1</w:t>
            </w:r>
            <w:r w:rsidRPr="00196BCA">
              <w:rPr>
                <w:lang w:eastAsia="zh-CN"/>
              </w:rPr>
              <w:t>[4], Table 4.6.3-51</w:t>
            </w:r>
          </w:p>
        </w:tc>
        <w:tc>
          <w:tcPr>
            <w:tcW w:w="1134" w:type="dxa"/>
            <w:tcBorders>
              <w:top w:val="single" w:sz="4" w:space="0" w:color="auto"/>
              <w:left w:val="single" w:sz="4" w:space="0" w:color="auto"/>
              <w:bottom w:val="single" w:sz="4" w:space="0" w:color="auto"/>
              <w:right w:val="single" w:sz="4" w:space="0" w:color="auto"/>
            </w:tcBorders>
          </w:tcPr>
          <w:p w14:paraId="3C1B82B4" w14:textId="77777777" w:rsidR="00E5537D" w:rsidRPr="00196BCA" w:rsidRDefault="00E5537D" w:rsidP="00E5537D">
            <w:pPr>
              <w:pStyle w:val="TAL"/>
            </w:pPr>
          </w:p>
        </w:tc>
      </w:tr>
      <w:tr w:rsidR="00E5537D" w:rsidRPr="00196BCA" w14:paraId="103A88D6" w14:textId="77777777" w:rsidTr="006A61B9">
        <w:tc>
          <w:tcPr>
            <w:tcW w:w="4535" w:type="dxa"/>
            <w:tcBorders>
              <w:top w:val="single" w:sz="4" w:space="0" w:color="auto"/>
              <w:left w:val="single" w:sz="4" w:space="0" w:color="auto"/>
              <w:bottom w:val="single" w:sz="4" w:space="0" w:color="auto"/>
              <w:right w:val="single" w:sz="4" w:space="0" w:color="auto"/>
            </w:tcBorders>
          </w:tcPr>
          <w:p w14:paraId="5F55CEE8" w14:textId="77777777" w:rsidR="00E5537D" w:rsidRPr="00196BCA" w:rsidRDefault="00E5537D" w:rsidP="00E5537D">
            <w:pPr>
              <w:pStyle w:val="TAL"/>
            </w:pPr>
            <w:r w:rsidRPr="00196BCA">
              <w:t xml:space="preserve">              uci-OnPUSCH CHOICE {</w:t>
            </w:r>
          </w:p>
        </w:tc>
        <w:tc>
          <w:tcPr>
            <w:tcW w:w="2267" w:type="dxa"/>
            <w:tcBorders>
              <w:top w:val="single" w:sz="4" w:space="0" w:color="auto"/>
              <w:left w:val="single" w:sz="4" w:space="0" w:color="auto"/>
              <w:bottom w:val="single" w:sz="4" w:space="0" w:color="auto"/>
              <w:right w:val="single" w:sz="4" w:space="0" w:color="auto"/>
            </w:tcBorders>
          </w:tcPr>
          <w:p w14:paraId="79EF8C05" w14:textId="77777777" w:rsidR="00E5537D" w:rsidRPr="00196BCA" w:rsidRDefault="00E5537D" w:rsidP="00E5537D">
            <w:pPr>
              <w:pStyle w:val="TAL"/>
            </w:pPr>
          </w:p>
        </w:tc>
        <w:tc>
          <w:tcPr>
            <w:tcW w:w="1811" w:type="dxa"/>
            <w:tcBorders>
              <w:top w:val="single" w:sz="4" w:space="0" w:color="auto"/>
              <w:left w:val="single" w:sz="4" w:space="0" w:color="auto"/>
              <w:bottom w:val="single" w:sz="4" w:space="0" w:color="auto"/>
              <w:right w:val="single" w:sz="4" w:space="0" w:color="auto"/>
            </w:tcBorders>
          </w:tcPr>
          <w:p w14:paraId="75DB91AD" w14:textId="77777777" w:rsidR="00E5537D" w:rsidRPr="00196BCA" w:rsidRDefault="00E5537D" w:rsidP="00E5537D">
            <w:pPr>
              <w:pStyle w:val="TAL"/>
            </w:pPr>
          </w:p>
        </w:tc>
        <w:tc>
          <w:tcPr>
            <w:tcW w:w="1134" w:type="dxa"/>
            <w:tcBorders>
              <w:top w:val="single" w:sz="4" w:space="0" w:color="auto"/>
              <w:left w:val="single" w:sz="4" w:space="0" w:color="auto"/>
              <w:bottom w:val="single" w:sz="4" w:space="0" w:color="auto"/>
              <w:right w:val="single" w:sz="4" w:space="0" w:color="auto"/>
            </w:tcBorders>
          </w:tcPr>
          <w:p w14:paraId="03708F6A" w14:textId="77777777" w:rsidR="00E5537D" w:rsidRPr="00196BCA" w:rsidRDefault="00E5537D" w:rsidP="00E5537D">
            <w:pPr>
              <w:pStyle w:val="TAL"/>
            </w:pPr>
          </w:p>
        </w:tc>
      </w:tr>
      <w:tr w:rsidR="00E5537D" w:rsidRPr="00196BCA" w14:paraId="66A1507D" w14:textId="77777777" w:rsidTr="006A61B9">
        <w:tc>
          <w:tcPr>
            <w:tcW w:w="4535" w:type="dxa"/>
            <w:tcBorders>
              <w:top w:val="single" w:sz="4" w:space="0" w:color="auto"/>
              <w:left w:val="single" w:sz="4" w:space="0" w:color="auto"/>
              <w:bottom w:val="single" w:sz="4" w:space="0" w:color="auto"/>
              <w:right w:val="single" w:sz="4" w:space="0" w:color="auto"/>
            </w:tcBorders>
          </w:tcPr>
          <w:p w14:paraId="30A03D7B" w14:textId="77777777" w:rsidR="00E5537D" w:rsidRPr="00196BCA" w:rsidRDefault="00E5537D" w:rsidP="00E5537D">
            <w:pPr>
              <w:pStyle w:val="TAL"/>
            </w:pPr>
            <w:r w:rsidRPr="00196BCA">
              <w:t xml:space="preserve">                setup SEQUENCE {</w:t>
            </w:r>
          </w:p>
        </w:tc>
        <w:tc>
          <w:tcPr>
            <w:tcW w:w="2267" w:type="dxa"/>
            <w:tcBorders>
              <w:top w:val="single" w:sz="4" w:space="0" w:color="auto"/>
              <w:left w:val="single" w:sz="4" w:space="0" w:color="auto"/>
              <w:bottom w:val="single" w:sz="4" w:space="0" w:color="auto"/>
              <w:right w:val="single" w:sz="4" w:space="0" w:color="auto"/>
            </w:tcBorders>
          </w:tcPr>
          <w:p w14:paraId="0E6352F5" w14:textId="77777777" w:rsidR="00E5537D" w:rsidRPr="00196BCA" w:rsidRDefault="00E5537D" w:rsidP="00E5537D">
            <w:pPr>
              <w:pStyle w:val="TAL"/>
            </w:pPr>
          </w:p>
        </w:tc>
        <w:tc>
          <w:tcPr>
            <w:tcW w:w="1811" w:type="dxa"/>
            <w:tcBorders>
              <w:top w:val="single" w:sz="4" w:space="0" w:color="auto"/>
              <w:left w:val="single" w:sz="4" w:space="0" w:color="auto"/>
              <w:bottom w:val="single" w:sz="4" w:space="0" w:color="auto"/>
              <w:right w:val="single" w:sz="4" w:space="0" w:color="auto"/>
            </w:tcBorders>
          </w:tcPr>
          <w:p w14:paraId="1372281F" w14:textId="77777777" w:rsidR="00E5537D" w:rsidRPr="00196BCA" w:rsidRDefault="00E5537D" w:rsidP="00E5537D">
            <w:pPr>
              <w:pStyle w:val="TAL"/>
            </w:pPr>
          </w:p>
        </w:tc>
        <w:tc>
          <w:tcPr>
            <w:tcW w:w="1134" w:type="dxa"/>
            <w:tcBorders>
              <w:top w:val="single" w:sz="4" w:space="0" w:color="auto"/>
              <w:left w:val="single" w:sz="4" w:space="0" w:color="auto"/>
              <w:bottom w:val="single" w:sz="4" w:space="0" w:color="auto"/>
              <w:right w:val="single" w:sz="4" w:space="0" w:color="auto"/>
            </w:tcBorders>
          </w:tcPr>
          <w:p w14:paraId="1D79D9B2" w14:textId="77777777" w:rsidR="00E5537D" w:rsidRPr="00196BCA" w:rsidRDefault="00E5537D" w:rsidP="00E5537D">
            <w:pPr>
              <w:pStyle w:val="TAL"/>
            </w:pPr>
          </w:p>
        </w:tc>
      </w:tr>
      <w:tr w:rsidR="00E5537D" w:rsidRPr="00196BCA" w14:paraId="3FE61343" w14:textId="77777777" w:rsidTr="006A61B9">
        <w:tc>
          <w:tcPr>
            <w:tcW w:w="4535" w:type="dxa"/>
            <w:tcBorders>
              <w:top w:val="single" w:sz="4" w:space="0" w:color="auto"/>
              <w:left w:val="single" w:sz="4" w:space="0" w:color="auto"/>
              <w:bottom w:val="single" w:sz="4" w:space="0" w:color="auto"/>
              <w:right w:val="single" w:sz="4" w:space="0" w:color="auto"/>
            </w:tcBorders>
          </w:tcPr>
          <w:p w14:paraId="5599A88C" w14:textId="77777777" w:rsidR="00E5537D" w:rsidRPr="00196BCA" w:rsidRDefault="00E5537D" w:rsidP="00E5537D">
            <w:pPr>
              <w:pStyle w:val="TAL"/>
            </w:pPr>
            <w:r w:rsidRPr="00196BCA">
              <w:t xml:space="preserve">                  semiStatic SEQUENCE {</w:t>
            </w:r>
          </w:p>
        </w:tc>
        <w:tc>
          <w:tcPr>
            <w:tcW w:w="2267" w:type="dxa"/>
            <w:tcBorders>
              <w:top w:val="single" w:sz="4" w:space="0" w:color="auto"/>
              <w:left w:val="single" w:sz="4" w:space="0" w:color="auto"/>
              <w:bottom w:val="single" w:sz="4" w:space="0" w:color="auto"/>
              <w:right w:val="single" w:sz="4" w:space="0" w:color="auto"/>
            </w:tcBorders>
          </w:tcPr>
          <w:p w14:paraId="02E3D43C" w14:textId="77777777" w:rsidR="00E5537D" w:rsidRPr="00196BCA" w:rsidRDefault="00E5537D" w:rsidP="00E5537D">
            <w:pPr>
              <w:pStyle w:val="TAL"/>
            </w:pPr>
            <w:r w:rsidRPr="00196BCA">
              <w:t>BetaOffsets</w:t>
            </w:r>
          </w:p>
        </w:tc>
        <w:tc>
          <w:tcPr>
            <w:tcW w:w="1811" w:type="dxa"/>
            <w:tcBorders>
              <w:top w:val="single" w:sz="4" w:space="0" w:color="auto"/>
              <w:left w:val="single" w:sz="4" w:space="0" w:color="auto"/>
              <w:bottom w:val="single" w:sz="4" w:space="0" w:color="auto"/>
              <w:right w:val="single" w:sz="4" w:space="0" w:color="auto"/>
            </w:tcBorders>
          </w:tcPr>
          <w:p w14:paraId="7951BF4F" w14:textId="77777777" w:rsidR="00E5537D" w:rsidRPr="00196BCA" w:rsidRDefault="00E5537D" w:rsidP="00E5537D">
            <w:pPr>
              <w:pStyle w:val="TAL"/>
            </w:pPr>
          </w:p>
        </w:tc>
        <w:tc>
          <w:tcPr>
            <w:tcW w:w="1134" w:type="dxa"/>
            <w:tcBorders>
              <w:top w:val="single" w:sz="4" w:space="0" w:color="auto"/>
              <w:left w:val="single" w:sz="4" w:space="0" w:color="auto"/>
              <w:bottom w:val="single" w:sz="4" w:space="0" w:color="auto"/>
              <w:right w:val="single" w:sz="4" w:space="0" w:color="auto"/>
            </w:tcBorders>
          </w:tcPr>
          <w:p w14:paraId="50253EC6" w14:textId="77777777" w:rsidR="00E5537D" w:rsidRPr="00196BCA" w:rsidRDefault="00E5537D" w:rsidP="00E5537D">
            <w:pPr>
              <w:pStyle w:val="TAL"/>
            </w:pPr>
          </w:p>
        </w:tc>
      </w:tr>
      <w:tr w:rsidR="00E5537D" w:rsidRPr="00196BCA" w14:paraId="311812EB" w14:textId="77777777" w:rsidTr="006A61B9">
        <w:tc>
          <w:tcPr>
            <w:tcW w:w="4535" w:type="dxa"/>
            <w:tcBorders>
              <w:top w:val="single" w:sz="4" w:space="0" w:color="auto"/>
              <w:left w:val="single" w:sz="4" w:space="0" w:color="auto"/>
              <w:bottom w:val="single" w:sz="4" w:space="0" w:color="auto"/>
              <w:right w:val="single" w:sz="4" w:space="0" w:color="auto"/>
            </w:tcBorders>
          </w:tcPr>
          <w:p w14:paraId="787DC94D" w14:textId="77777777" w:rsidR="00E5537D" w:rsidRPr="00196BCA" w:rsidRDefault="00E5537D" w:rsidP="00E5537D">
            <w:pPr>
              <w:pStyle w:val="TAL"/>
            </w:pPr>
            <w:r w:rsidRPr="00196BCA">
              <w:t xml:space="preserve">                    betaOffsetACK-Index1</w:t>
            </w:r>
          </w:p>
        </w:tc>
        <w:tc>
          <w:tcPr>
            <w:tcW w:w="2267" w:type="dxa"/>
            <w:tcBorders>
              <w:top w:val="single" w:sz="4" w:space="0" w:color="auto"/>
              <w:left w:val="single" w:sz="4" w:space="0" w:color="auto"/>
              <w:bottom w:val="single" w:sz="4" w:space="0" w:color="auto"/>
              <w:right w:val="single" w:sz="4" w:space="0" w:color="auto"/>
            </w:tcBorders>
          </w:tcPr>
          <w:p w14:paraId="0CA0989F" w14:textId="77777777" w:rsidR="00E5537D" w:rsidRPr="00196BCA" w:rsidRDefault="00E5537D" w:rsidP="00E5537D">
            <w:pPr>
              <w:pStyle w:val="TAL"/>
            </w:pPr>
            <w:r w:rsidRPr="00196BCA">
              <w:t>9</w:t>
            </w:r>
          </w:p>
        </w:tc>
        <w:tc>
          <w:tcPr>
            <w:tcW w:w="1811" w:type="dxa"/>
            <w:tcBorders>
              <w:top w:val="single" w:sz="4" w:space="0" w:color="auto"/>
              <w:left w:val="single" w:sz="4" w:space="0" w:color="auto"/>
              <w:bottom w:val="single" w:sz="4" w:space="0" w:color="auto"/>
              <w:right w:val="single" w:sz="4" w:space="0" w:color="auto"/>
            </w:tcBorders>
          </w:tcPr>
          <w:p w14:paraId="080BB2CE" w14:textId="77777777" w:rsidR="00E5537D" w:rsidRPr="00196BCA" w:rsidRDefault="00E5537D" w:rsidP="00E5537D">
            <w:pPr>
              <w:pStyle w:val="TAL"/>
            </w:pPr>
          </w:p>
        </w:tc>
        <w:tc>
          <w:tcPr>
            <w:tcW w:w="1134" w:type="dxa"/>
            <w:tcBorders>
              <w:top w:val="single" w:sz="4" w:space="0" w:color="auto"/>
              <w:left w:val="single" w:sz="4" w:space="0" w:color="auto"/>
              <w:bottom w:val="single" w:sz="4" w:space="0" w:color="auto"/>
              <w:right w:val="single" w:sz="4" w:space="0" w:color="auto"/>
            </w:tcBorders>
          </w:tcPr>
          <w:p w14:paraId="43D72E4D" w14:textId="77777777" w:rsidR="00E5537D" w:rsidRPr="00196BCA" w:rsidRDefault="00E5537D" w:rsidP="00E5537D">
            <w:pPr>
              <w:pStyle w:val="TAL"/>
            </w:pPr>
          </w:p>
        </w:tc>
      </w:tr>
      <w:tr w:rsidR="00E5537D" w:rsidRPr="00196BCA" w14:paraId="5A408F40" w14:textId="77777777" w:rsidTr="006A61B9">
        <w:tc>
          <w:tcPr>
            <w:tcW w:w="4535" w:type="dxa"/>
            <w:tcBorders>
              <w:top w:val="single" w:sz="4" w:space="0" w:color="auto"/>
              <w:left w:val="single" w:sz="4" w:space="0" w:color="auto"/>
              <w:bottom w:val="single" w:sz="4" w:space="0" w:color="auto"/>
              <w:right w:val="single" w:sz="4" w:space="0" w:color="auto"/>
            </w:tcBorders>
          </w:tcPr>
          <w:p w14:paraId="039A9E23" w14:textId="77777777" w:rsidR="00E5537D" w:rsidRPr="00196BCA" w:rsidRDefault="00E5537D" w:rsidP="00E5537D">
            <w:pPr>
              <w:pStyle w:val="TAL"/>
            </w:pPr>
            <w:r w:rsidRPr="00196BCA">
              <w:t xml:space="preserve">                    betaOffsetACK-Index2</w:t>
            </w:r>
          </w:p>
        </w:tc>
        <w:tc>
          <w:tcPr>
            <w:tcW w:w="2267" w:type="dxa"/>
            <w:tcBorders>
              <w:top w:val="single" w:sz="4" w:space="0" w:color="auto"/>
              <w:left w:val="single" w:sz="4" w:space="0" w:color="auto"/>
              <w:bottom w:val="single" w:sz="4" w:space="0" w:color="auto"/>
              <w:right w:val="single" w:sz="4" w:space="0" w:color="auto"/>
            </w:tcBorders>
          </w:tcPr>
          <w:p w14:paraId="5DB1533E" w14:textId="77777777" w:rsidR="00E5537D" w:rsidRPr="00196BCA" w:rsidRDefault="00E5537D" w:rsidP="00E5537D">
            <w:pPr>
              <w:pStyle w:val="TAL"/>
            </w:pPr>
            <w:r w:rsidRPr="00196BCA">
              <w:t>9</w:t>
            </w:r>
          </w:p>
        </w:tc>
        <w:tc>
          <w:tcPr>
            <w:tcW w:w="1811" w:type="dxa"/>
            <w:tcBorders>
              <w:top w:val="single" w:sz="4" w:space="0" w:color="auto"/>
              <w:left w:val="single" w:sz="4" w:space="0" w:color="auto"/>
              <w:bottom w:val="single" w:sz="4" w:space="0" w:color="auto"/>
              <w:right w:val="single" w:sz="4" w:space="0" w:color="auto"/>
            </w:tcBorders>
          </w:tcPr>
          <w:p w14:paraId="76D36A01" w14:textId="77777777" w:rsidR="00E5537D" w:rsidRPr="00196BCA" w:rsidRDefault="00E5537D" w:rsidP="00E5537D">
            <w:pPr>
              <w:pStyle w:val="TAL"/>
            </w:pPr>
          </w:p>
        </w:tc>
        <w:tc>
          <w:tcPr>
            <w:tcW w:w="1134" w:type="dxa"/>
            <w:tcBorders>
              <w:top w:val="single" w:sz="4" w:space="0" w:color="auto"/>
              <w:left w:val="single" w:sz="4" w:space="0" w:color="auto"/>
              <w:bottom w:val="single" w:sz="4" w:space="0" w:color="auto"/>
              <w:right w:val="single" w:sz="4" w:space="0" w:color="auto"/>
            </w:tcBorders>
          </w:tcPr>
          <w:p w14:paraId="2796AB91" w14:textId="77777777" w:rsidR="00E5537D" w:rsidRPr="00196BCA" w:rsidRDefault="00E5537D" w:rsidP="00E5537D">
            <w:pPr>
              <w:pStyle w:val="TAL"/>
            </w:pPr>
          </w:p>
        </w:tc>
      </w:tr>
      <w:tr w:rsidR="00E5537D" w:rsidRPr="00196BCA" w14:paraId="03C1E141" w14:textId="77777777" w:rsidTr="006A61B9">
        <w:tc>
          <w:tcPr>
            <w:tcW w:w="4535" w:type="dxa"/>
            <w:tcBorders>
              <w:top w:val="single" w:sz="4" w:space="0" w:color="auto"/>
              <w:left w:val="single" w:sz="4" w:space="0" w:color="auto"/>
              <w:bottom w:val="single" w:sz="4" w:space="0" w:color="auto"/>
              <w:right w:val="single" w:sz="4" w:space="0" w:color="auto"/>
            </w:tcBorders>
          </w:tcPr>
          <w:p w14:paraId="79C45F37" w14:textId="77777777" w:rsidR="00E5537D" w:rsidRPr="00196BCA" w:rsidRDefault="00E5537D" w:rsidP="00E5537D">
            <w:pPr>
              <w:pStyle w:val="TAL"/>
            </w:pPr>
            <w:r w:rsidRPr="00196BCA">
              <w:t xml:space="preserve">                    betaOffsetACK-Index3</w:t>
            </w:r>
          </w:p>
        </w:tc>
        <w:tc>
          <w:tcPr>
            <w:tcW w:w="2267" w:type="dxa"/>
            <w:tcBorders>
              <w:top w:val="single" w:sz="4" w:space="0" w:color="auto"/>
              <w:left w:val="single" w:sz="4" w:space="0" w:color="auto"/>
              <w:bottom w:val="single" w:sz="4" w:space="0" w:color="auto"/>
              <w:right w:val="single" w:sz="4" w:space="0" w:color="auto"/>
            </w:tcBorders>
          </w:tcPr>
          <w:p w14:paraId="7D85C06E" w14:textId="77777777" w:rsidR="00E5537D" w:rsidRPr="00196BCA" w:rsidRDefault="00E5537D" w:rsidP="00E5537D">
            <w:pPr>
              <w:pStyle w:val="TAL"/>
            </w:pPr>
            <w:r w:rsidRPr="00196BCA">
              <w:t>9</w:t>
            </w:r>
          </w:p>
        </w:tc>
        <w:tc>
          <w:tcPr>
            <w:tcW w:w="1811" w:type="dxa"/>
            <w:tcBorders>
              <w:top w:val="single" w:sz="4" w:space="0" w:color="auto"/>
              <w:left w:val="single" w:sz="4" w:space="0" w:color="auto"/>
              <w:bottom w:val="single" w:sz="4" w:space="0" w:color="auto"/>
              <w:right w:val="single" w:sz="4" w:space="0" w:color="auto"/>
            </w:tcBorders>
          </w:tcPr>
          <w:p w14:paraId="0F343B1E" w14:textId="77777777" w:rsidR="00E5537D" w:rsidRPr="00196BCA" w:rsidRDefault="00E5537D" w:rsidP="00E5537D">
            <w:pPr>
              <w:pStyle w:val="TAL"/>
            </w:pPr>
          </w:p>
        </w:tc>
        <w:tc>
          <w:tcPr>
            <w:tcW w:w="1134" w:type="dxa"/>
            <w:tcBorders>
              <w:top w:val="single" w:sz="4" w:space="0" w:color="auto"/>
              <w:left w:val="single" w:sz="4" w:space="0" w:color="auto"/>
              <w:bottom w:val="single" w:sz="4" w:space="0" w:color="auto"/>
              <w:right w:val="single" w:sz="4" w:space="0" w:color="auto"/>
            </w:tcBorders>
          </w:tcPr>
          <w:p w14:paraId="61CCAAD0" w14:textId="77777777" w:rsidR="00E5537D" w:rsidRPr="00196BCA" w:rsidRDefault="00E5537D" w:rsidP="00E5537D">
            <w:pPr>
              <w:pStyle w:val="TAL"/>
            </w:pPr>
          </w:p>
        </w:tc>
      </w:tr>
      <w:tr w:rsidR="00E5537D" w:rsidRPr="00196BCA" w14:paraId="67035E15" w14:textId="77777777" w:rsidTr="006A61B9">
        <w:tc>
          <w:tcPr>
            <w:tcW w:w="4535" w:type="dxa"/>
            <w:tcBorders>
              <w:top w:val="single" w:sz="4" w:space="0" w:color="auto"/>
              <w:left w:val="single" w:sz="4" w:space="0" w:color="auto"/>
              <w:bottom w:val="single" w:sz="4" w:space="0" w:color="auto"/>
              <w:right w:val="single" w:sz="4" w:space="0" w:color="auto"/>
            </w:tcBorders>
          </w:tcPr>
          <w:p w14:paraId="3FEB3F79" w14:textId="77777777" w:rsidR="00E5537D" w:rsidRPr="00196BCA" w:rsidRDefault="00E5537D" w:rsidP="00E5537D">
            <w:pPr>
              <w:pStyle w:val="TAL"/>
            </w:pPr>
            <w:r w:rsidRPr="00196BCA">
              <w:t xml:space="preserve">                    betaOffsetCSI-Part1-Index1</w:t>
            </w:r>
          </w:p>
        </w:tc>
        <w:tc>
          <w:tcPr>
            <w:tcW w:w="2267" w:type="dxa"/>
            <w:tcBorders>
              <w:top w:val="single" w:sz="4" w:space="0" w:color="auto"/>
              <w:left w:val="single" w:sz="4" w:space="0" w:color="auto"/>
              <w:bottom w:val="single" w:sz="4" w:space="0" w:color="auto"/>
              <w:right w:val="single" w:sz="4" w:space="0" w:color="auto"/>
            </w:tcBorders>
          </w:tcPr>
          <w:p w14:paraId="3EEEDC06" w14:textId="77777777" w:rsidR="00E5537D" w:rsidRPr="00196BCA" w:rsidRDefault="00E5537D" w:rsidP="00E5537D">
            <w:pPr>
              <w:pStyle w:val="TAL"/>
            </w:pPr>
            <w:r w:rsidRPr="00196BCA">
              <w:t>6</w:t>
            </w:r>
          </w:p>
        </w:tc>
        <w:tc>
          <w:tcPr>
            <w:tcW w:w="1811" w:type="dxa"/>
            <w:tcBorders>
              <w:top w:val="single" w:sz="4" w:space="0" w:color="auto"/>
              <w:left w:val="single" w:sz="4" w:space="0" w:color="auto"/>
              <w:bottom w:val="single" w:sz="4" w:space="0" w:color="auto"/>
              <w:right w:val="single" w:sz="4" w:space="0" w:color="auto"/>
            </w:tcBorders>
          </w:tcPr>
          <w:p w14:paraId="6C7BAE90" w14:textId="77777777" w:rsidR="00E5537D" w:rsidRPr="00196BCA" w:rsidRDefault="00E5537D" w:rsidP="00E5537D">
            <w:pPr>
              <w:pStyle w:val="TAL"/>
            </w:pPr>
          </w:p>
        </w:tc>
        <w:tc>
          <w:tcPr>
            <w:tcW w:w="1134" w:type="dxa"/>
            <w:tcBorders>
              <w:top w:val="single" w:sz="4" w:space="0" w:color="auto"/>
              <w:left w:val="single" w:sz="4" w:space="0" w:color="auto"/>
              <w:bottom w:val="single" w:sz="4" w:space="0" w:color="auto"/>
              <w:right w:val="single" w:sz="4" w:space="0" w:color="auto"/>
            </w:tcBorders>
          </w:tcPr>
          <w:p w14:paraId="5FE4C917" w14:textId="77777777" w:rsidR="00E5537D" w:rsidRPr="00196BCA" w:rsidRDefault="00E5537D" w:rsidP="00E5537D">
            <w:pPr>
              <w:pStyle w:val="TAL"/>
            </w:pPr>
          </w:p>
        </w:tc>
      </w:tr>
      <w:tr w:rsidR="00E5537D" w:rsidRPr="00196BCA" w14:paraId="31BFCC47" w14:textId="77777777" w:rsidTr="006A61B9">
        <w:tc>
          <w:tcPr>
            <w:tcW w:w="4535" w:type="dxa"/>
            <w:tcBorders>
              <w:top w:val="single" w:sz="4" w:space="0" w:color="auto"/>
              <w:left w:val="single" w:sz="4" w:space="0" w:color="auto"/>
              <w:bottom w:val="single" w:sz="4" w:space="0" w:color="auto"/>
              <w:right w:val="single" w:sz="4" w:space="0" w:color="auto"/>
            </w:tcBorders>
          </w:tcPr>
          <w:p w14:paraId="073D2698" w14:textId="77777777" w:rsidR="00E5537D" w:rsidRPr="00196BCA" w:rsidRDefault="00E5537D" w:rsidP="00E5537D">
            <w:pPr>
              <w:pStyle w:val="TAL"/>
            </w:pPr>
            <w:r w:rsidRPr="00196BCA">
              <w:t xml:space="preserve">                    betaOffsetCSI-Part1-Index2</w:t>
            </w:r>
          </w:p>
        </w:tc>
        <w:tc>
          <w:tcPr>
            <w:tcW w:w="2267" w:type="dxa"/>
            <w:tcBorders>
              <w:top w:val="single" w:sz="4" w:space="0" w:color="auto"/>
              <w:left w:val="single" w:sz="4" w:space="0" w:color="auto"/>
              <w:bottom w:val="single" w:sz="4" w:space="0" w:color="auto"/>
              <w:right w:val="single" w:sz="4" w:space="0" w:color="auto"/>
            </w:tcBorders>
          </w:tcPr>
          <w:p w14:paraId="4FFE5C53" w14:textId="77777777" w:rsidR="00E5537D" w:rsidRPr="00196BCA" w:rsidRDefault="00E5537D" w:rsidP="00E5537D">
            <w:pPr>
              <w:pStyle w:val="TAL"/>
            </w:pPr>
            <w:r w:rsidRPr="00196BCA">
              <w:t>6</w:t>
            </w:r>
          </w:p>
        </w:tc>
        <w:tc>
          <w:tcPr>
            <w:tcW w:w="1811" w:type="dxa"/>
            <w:tcBorders>
              <w:top w:val="single" w:sz="4" w:space="0" w:color="auto"/>
              <w:left w:val="single" w:sz="4" w:space="0" w:color="auto"/>
              <w:bottom w:val="single" w:sz="4" w:space="0" w:color="auto"/>
              <w:right w:val="single" w:sz="4" w:space="0" w:color="auto"/>
            </w:tcBorders>
          </w:tcPr>
          <w:p w14:paraId="6C28C473" w14:textId="77777777" w:rsidR="00E5537D" w:rsidRPr="00196BCA" w:rsidRDefault="00E5537D" w:rsidP="00E5537D">
            <w:pPr>
              <w:pStyle w:val="TAL"/>
            </w:pPr>
          </w:p>
        </w:tc>
        <w:tc>
          <w:tcPr>
            <w:tcW w:w="1134" w:type="dxa"/>
            <w:tcBorders>
              <w:top w:val="single" w:sz="4" w:space="0" w:color="auto"/>
              <w:left w:val="single" w:sz="4" w:space="0" w:color="auto"/>
              <w:bottom w:val="single" w:sz="4" w:space="0" w:color="auto"/>
              <w:right w:val="single" w:sz="4" w:space="0" w:color="auto"/>
            </w:tcBorders>
          </w:tcPr>
          <w:p w14:paraId="730569FC" w14:textId="77777777" w:rsidR="00E5537D" w:rsidRPr="00196BCA" w:rsidRDefault="00E5537D" w:rsidP="00E5537D">
            <w:pPr>
              <w:pStyle w:val="TAL"/>
            </w:pPr>
          </w:p>
        </w:tc>
      </w:tr>
      <w:tr w:rsidR="00E5537D" w:rsidRPr="00196BCA" w14:paraId="5C48F5AD" w14:textId="77777777" w:rsidTr="006A61B9">
        <w:tc>
          <w:tcPr>
            <w:tcW w:w="4535" w:type="dxa"/>
            <w:tcBorders>
              <w:top w:val="single" w:sz="4" w:space="0" w:color="auto"/>
              <w:left w:val="single" w:sz="4" w:space="0" w:color="auto"/>
              <w:bottom w:val="single" w:sz="4" w:space="0" w:color="auto"/>
              <w:right w:val="single" w:sz="4" w:space="0" w:color="auto"/>
            </w:tcBorders>
          </w:tcPr>
          <w:p w14:paraId="260C90A4" w14:textId="77777777" w:rsidR="00E5537D" w:rsidRPr="00196BCA" w:rsidRDefault="00E5537D" w:rsidP="00E5537D">
            <w:pPr>
              <w:pStyle w:val="TAL"/>
            </w:pPr>
            <w:r w:rsidRPr="00196BCA">
              <w:t xml:space="preserve">                    betaOffsetCSI-Part2-Index1</w:t>
            </w:r>
          </w:p>
        </w:tc>
        <w:tc>
          <w:tcPr>
            <w:tcW w:w="2267" w:type="dxa"/>
            <w:tcBorders>
              <w:top w:val="single" w:sz="4" w:space="0" w:color="auto"/>
              <w:left w:val="single" w:sz="4" w:space="0" w:color="auto"/>
              <w:bottom w:val="single" w:sz="4" w:space="0" w:color="auto"/>
              <w:right w:val="single" w:sz="4" w:space="0" w:color="auto"/>
            </w:tcBorders>
          </w:tcPr>
          <w:p w14:paraId="4B15BD0B" w14:textId="77777777" w:rsidR="00E5537D" w:rsidRPr="00196BCA" w:rsidRDefault="00E5537D" w:rsidP="00E5537D">
            <w:pPr>
              <w:pStyle w:val="TAL"/>
            </w:pPr>
            <w:r w:rsidRPr="00196BCA">
              <w:t>6</w:t>
            </w:r>
          </w:p>
        </w:tc>
        <w:tc>
          <w:tcPr>
            <w:tcW w:w="1811" w:type="dxa"/>
            <w:tcBorders>
              <w:top w:val="single" w:sz="4" w:space="0" w:color="auto"/>
              <w:left w:val="single" w:sz="4" w:space="0" w:color="auto"/>
              <w:bottom w:val="single" w:sz="4" w:space="0" w:color="auto"/>
              <w:right w:val="single" w:sz="4" w:space="0" w:color="auto"/>
            </w:tcBorders>
          </w:tcPr>
          <w:p w14:paraId="1C022431" w14:textId="77777777" w:rsidR="00E5537D" w:rsidRPr="00196BCA" w:rsidRDefault="00E5537D" w:rsidP="00E5537D">
            <w:pPr>
              <w:pStyle w:val="TAL"/>
            </w:pPr>
          </w:p>
        </w:tc>
        <w:tc>
          <w:tcPr>
            <w:tcW w:w="1134" w:type="dxa"/>
            <w:tcBorders>
              <w:top w:val="single" w:sz="4" w:space="0" w:color="auto"/>
              <w:left w:val="single" w:sz="4" w:space="0" w:color="auto"/>
              <w:bottom w:val="single" w:sz="4" w:space="0" w:color="auto"/>
              <w:right w:val="single" w:sz="4" w:space="0" w:color="auto"/>
            </w:tcBorders>
          </w:tcPr>
          <w:p w14:paraId="1933336F" w14:textId="77777777" w:rsidR="00E5537D" w:rsidRPr="00196BCA" w:rsidRDefault="00E5537D" w:rsidP="00E5537D">
            <w:pPr>
              <w:pStyle w:val="TAL"/>
            </w:pPr>
          </w:p>
        </w:tc>
      </w:tr>
      <w:tr w:rsidR="00E5537D" w:rsidRPr="00196BCA" w14:paraId="4232199E" w14:textId="77777777" w:rsidTr="006A61B9">
        <w:tc>
          <w:tcPr>
            <w:tcW w:w="4535" w:type="dxa"/>
            <w:tcBorders>
              <w:top w:val="single" w:sz="4" w:space="0" w:color="auto"/>
              <w:left w:val="single" w:sz="4" w:space="0" w:color="auto"/>
              <w:bottom w:val="single" w:sz="4" w:space="0" w:color="auto"/>
              <w:right w:val="single" w:sz="4" w:space="0" w:color="auto"/>
            </w:tcBorders>
          </w:tcPr>
          <w:p w14:paraId="7605CB35" w14:textId="77777777" w:rsidR="00E5537D" w:rsidRPr="00196BCA" w:rsidRDefault="00E5537D" w:rsidP="00E5537D">
            <w:pPr>
              <w:pStyle w:val="TAL"/>
            </w:pPr>
            <w:r w:rsidRPr="00196BCA">
              <w:t xml:space="preserve">                    betaOffsetCSI-Part2-Index2</w:t>
            </w:r>
          </w:p>
        </w:tc>
        <w:tc>
          <w:tcPr>
            <w:tcW w:w="2267" w:type="dxa"/>
            <w:tcBorders>
              <w:top w:val="single" w:sz="4" w:space="0" w:color="auto"/>
              <w:left w:val="single" w:sz="4" w:space="0" w:color="auto"/>
              <w:bottom w:val="single" w:sz="4" w:space="0" w:color="auto"/>
              <w:right w:val="single" w:sz="4" w:space="0" w:color="auto"/>
            </w:tcBorders>
          </w:tcPr>
          <w:p w14:paraId="57519688" w14:textId="77777777" w:rsidR="00E5537D" w:rsidRPr="00196BCA" w:rsidRDefault="00E5537D" w:rsidP="00E5537D">
            <w:pPr>
              <w:pStyle w:val="TAL"/>
            </w:pPr>
            <w:r w:rsidRPr="00196BCA">
              <w:t>6</w:t>
            </w:r>
          </w:p>
        </w:tc>
        <w:tc>
          <w:tcPr>
            <w:tcW w:w="1811" w:type="dxa"/>
            <w:tcBorders>
              <w:top w:val="single" w:sz="4" w:space="0" w:color="auto"/>
              <w:left w:val="single" w:sz="4" w:space="0" w:color="auto"/>
              <w:bottom w:val="single" w:sz="4" w:space="0" w:color="auto"/>
              <w:right w:val="single" w:sz="4" w:space="0" w:color="auto"/>
            </w:tcBorders>
          </w:tcPr>
          <w:p w14:paraId="7008B6FF" w14:textId="77777777" w:rsidR="00E5537D" w:rsidRPr="00196BCA" w:rsidRDefault="00E5537D" w:rsidP="00E5537D">
            <w:pPr>
              <w:pStyle w:val="TAL"/>
            </w:pPr>
          </w:p>
        </w:tc>
        <w:tc>
          <w:tcPr>
            <w:tcW w:w="1134" w:type="dxa"/>
            <w:tcBorders>
              <w:top w:val="single" w:sz="4" w:space="0" w:color="auto"/>
              <w:left w:val="single" w:sz="4" w:space="0" w:color="auto"/>
              <w:bottom w:val="single" w:sz="4" w:space="0" w:color="auto"/>
              <w:right w:val="single" w:sz="4" w:space="0" w:color="auto"/>
            </w:tcBorders>
          </w:tcPr>
          <w:p w14:paraId="19613B71" w14:textId="77777777" w:rsidR="00E5537D" w:rsidRPr="00196BCA" w:rsidRDefault="00E5537D" w:rsidP="00E5537D">
            <w:pPr>
              <w:pStyle w:val="TAL"/>
            </w:pPr>
          </w:p>
        </w:tc>
      </w:tr>
      <w:tr w:rsidR="00E5537D" w:rsidRPr="00196BCA" w14:paraId="267BA3E3" w14:textId="77777777" w:rsidTr="006A61B9">
        <w:tc>
          <w:tcPr>
            <w:tcW w:w="4535" w:type="dxa"/>
            <w:tcBorders>
              <w:top w:val="single" w:sz="4" w:space="0" w:color="auto"/>
              <w:left w:val="single" w:sz="4" w:space="0" w:color="auto"/>
              <w:bottom w:val="single" w:sz="4" w:space="0" w:color="auto"/>
              <w:right w:val="single" w:sz="4" w:space="0" w:color="auto"/>
            </w:tcBorders>
          </w:tcPr>
          <w:p w14:paraId="170DABC0" w14:textId="77777777" w:rsidR="00E5537D" w:rsidRPr="00196BCA" w:rsidRDefault="00E5537D" w:rsidP="00E5537D">
            <w:pPr>
              <w:pStyle w:val="TAL"/>
            </w:pPr>
            <w:r w:rsidRPr="00196BCA">
              <w:t xml:space="preserve">                  }</w:t>
            </w:r>
          </w:p>
        </w:tc>
        <w:tc>
          <w:tcPr>
            <w:tcW w:w="2267" w:type="dxa"/>
            <w:tcBorders>
              <w:top w:val="single" w:sz="4" w:space="0" w:color="auto"/>
              <w:left w:val="single" w:sz="4" w:space="0" w:color="auto"/>
              <w:bottom w:val="single" w:sz="4" w:space="0" w:color="auto"/>
              <w:right w:val="single" w:sz="4" w:space="0" w:color="auto"/>
            </w:tcBorders>
          </w:tcPr>
          <w:p w14:paraId="0282A711" w14:textId="77777777" w:rsidR="00E5537D" w:rsidRPr="00196BCA" w:rsidRDefault="00E5537D" w:rsidP="00E5537D">
            <w:pPr>
              <w:pStyle w:val="TAL"/>
            </w:pPr>
          </w:p>
        </w:tc>
        <w:tc>
          <w:tcPr>
            <w:tcW w:w="1811" w:type="dxa"/>
            <w:tcBorders>
              <w:top w:val="single" w:sz="4" w:space="0" w:color="auto"/>
              <w:left w:val="single" w:sz="4" w:space="0" w:color="auto"/>
              <w:bottom w:val="single" w:sz="4" w:space="0" w:color="auto"/>
              <w:right w:val="single" w:sz="4" w:space="0" w:color="auto"/>
            </w:tcBorders>
          </w:tcPr>
          <w:p w14:paraId="694FE122" w14:textId="77777777" w:rsidR="00E5537D" w:rsidRPr="00196BCA" w:rsidRDefault="00E5537D" w:rsidP="00E5537D">
            <w:pPr>
              <w:pStyle w:val="TAL"/>
            </w:pPr>
          </w:p>
        </w:tc>
        <w:tc>
          <w:tcPr>
            <w:tcW w:w="1134" w:type="dxa"/>
            <w:tcBorders>
              <w:top w:val="single" w:sz="4" w:space="0" w:color="auto"/>
              <w:left w:val="single" w:sz="4" w:space="0" w:color="auto"/>
              <w:bottom w:val="single" w:sz="4" w:space="0" w:color="auto"/>
              <w:right w:val="single" w:sz="4" w:space="0" w:color="auto"/>
            </w:tcBorders>
          </w:tcPr>
          <w:p w14:paraId="387CCAC4" w14:textId="77777777" w:rsidR="00E5537D" w:rsidRPr="00196BCA" w:rsidRDefault="00E5537D" w:rsidP="00E5537D">
            <w:pPr>
              <w:pStyle w:val="TAL"/>
            </w:pPr>
          </w:p>
        </w:tc>
      </w:tr>
      <w:tr w:rsidR="00E5537D" w:rsidRPr="00196BCA" w14:paraId="3D89D330" w14:textId="77777777" w:rsidTr="006A61B9">
        <w:tc>
          <w:tcPr>
            <w:tcW w:w="4535" w:type="dxa"/>
            <w:tcBorders>
              <w:top w:val="single" w:sz="4" w:space="0" w:color="auto"/>
              <w:left w:val="single" w:sz="4" w:space="0" w:color="auto"/>
              <w:bottom w:val="single" w:sz="4" w:space="0" w:color="auto"/>
              <w:right w:val="single" w:sz="4" w:space="0" w:color="auto"/>
            </w:tcBorders>
          </w:tcPr>
          <w:p w14:paraId="704AF768" w14:textId="77777777" w:rsidR="00E5537D" w:rsidRPr="00196BCA" w:rsidRDefault="00E5537D" w:rsidP="00E5537D">
            <w:pPr>
              <w:pStyle w:val="TAL"/>
            </w:pPr>
            <w:r w:rsidRPr="00196BCA">
              <w:t xml:space="preserve">                }</w:t>
            </w:r>
          </w:p>
        </w:tc>
        <w:tc>
          <w:tcPr>
            <w:tcW w:w="2267" w:type="dxa"/>
            <w:tcBorders>
              <w:top w:val="single" w:sz="4" w:space="0" w:color="auto"/>
              <w:left w:val="single" w:sz="4" w:space="0" w:color="auto"/>
              <w:bottom w:val="single" w:sz="4" w:space="0" w:color="auto"/>
              <w:right w:val="single" w:sz="4" w:space="0" w:color="auto"/>
            </w:tcBorders>
          </w:tcPr>
          <w:p w14:paraId="0702369D" w14:textId="77777777" w:rsidR="00E5537D" w:rsidRPr="00196BCA" w:rsidRDefault="00E5537D" w:rsidP="00E5537D">
            <w:pPr>
              <w:pStyle w:val="TAL"/>
            </w:pPr>
          </w:p>
        </w:tc>
        <w:tc>
          <w:tcPr>
            <w:tcW w:w="1811" w:type="dxa"/>
            <w:tcBorders>
              <w:top w:val="single" w:sz="4" w:space="0" w:color="auto"/>
              <w:left w:val="single" w:sz="4" w:space="0" w:color="auto"/>
              <w:bottom w:val="single" w:sz="4" w:space="0" w:color="auto"/>
              <w:right w:val="single" w:sz="4" w:space="0" w:color="auto"/>
            </w:tcBorders>
          </w:tcPr>
          <w:p w14:paraId="7AF5D2D0" w14:textId="77777777" w:rsidR="00E5537D" w:rsidRPr="00196BCA" w:rsidRDefault="00E5537D" w:rsidP="00E5537D">
            <w:pPr>
              <w:pStyle w:val="TAL"/>
            </w:pPr>
          </w:p>
        </w:tc>
        <w:tc>
          <w:tcPr>
            <w:tcW w:w="1134" w:type="dxa"/>
            <w:tcBorders>
              <w:top w:val="single" w:sz="4" w:space="0" w:color="auto"/>
              <w:left w:val="single" w:sz="4" w:space="0" w:color="auto"/>
              <w:bottom w:val="single" w:sz="4" w:space="0" w:color="auto"/>
              <w:right w:val="single" w:sz="4" w:space="0" w:color="auto"/>
            </w:tcBorders>
          </w:tcPr>
          <w:p w14:paraId="43A57517" w14:textId="77777777" w:rsidR="00E5537D" w:rsidRPr="00196BCA" w:rsidRDefault="00E5537D" w:rsidP="00E5537D">
            <w:pPr>
              <w:pStyle w:val="TAL"/>
            </w:pPr>
          </w:p>
        </w:tc>
      </w:tr>
      <w:tr w:rsidR="00E5537D" w:rsidRPr="00196BCA" w14:paraId="40D9D692" w14:textId="77777777" w:rsidTr="006A61B9">
        <w:tc>
          <w:tcPr>
            <w:tcW w:w="4535" w:type="dxa"/>
            <w:tcBorders>
              <w:top w:val="single" w:sz="4" w:space="0" w:color="auto"/>
              <w:left w:val="single" w:sz="4" w:space="0" w:color="auto"/>
              <w:bottom w:val="single" w:sz="4" w:space="0" w:color="auto"/>
              <w:right w:val="single" w:sz="4" w:space="0" w:color="auto"/>
            </w:tcBorders>
          </w:tcPr>
          <w:p w14:paraId="6B77BE7D" w14:textId="77777777" w:rsidR="00E5537D" w:rsidRPr="00196BCA" w:rsidRDefault="00E5537D" w:rsidP="00E5537D">
            <w:pPr>
              <w:pStyle w:val="TAL"/>
            </w:pPr>
            <w:r w:rsidRPr="00196BCA">
              <w:t xml:space="preserve">              }</w:t>
            </w:r>
          </w:p>
        </w:tc>
        <w:tc>
          <w:tcPr>
            <w:tcW w:w="2267" w:type="dxa"/>
            <w:tcBorders>
              <w:top w:val="single" w:sz="4" w:space="0" w:color="auto"/>
              <w:left w:val="single" w:sz="4" w:space="0" w:color="auto"/>
              <w:bottom w:val="single" w:sz="4" w:space="0" w:color="auto"/>
              <w:right w:val="single" w:sz="4" w:space="0" w:color="auto"/>
            </w:tcBorders>
          </w:tcPr>
          <w:p w14:paraId="6BD3AA62" w14:textId="77777777" w:rsidR="00E5537D" w:rsidRPr="00196BCA" w:rsidRDefault="00E5537D" w:rsidP="00E5537D">
            <w:pPr>
              <w:pStyle w:val="TAL"/>
            </w:pPr>
          </w:p>
        </w:tc>
        <w:tc>
          <w:tcPr>
            <w:tcW w:w="1811" w:type="dxa"/>
            <w:tcBorders>
              <w:top w:val="single" w:sz="4" w:space="0" w:color="auto"/>
              <w:left w:val="single" w:sz="4" w:space="0" w:color="auto"/>
              <w:bottom w:val="single" w:sz="4" w:space="0" w:color="auto"/>
              <w:right w:val="single" w:sz="4" w:space="0" w:color="auto"/>
            </w:tcBorders>
          </w:tcPr>
          <w:p w14:paraId="323C5DE0" w14:textId="77777777" w:rsidR="00E5537D" w:rsidRPr="00196BCA" w:rsidRDefault="00E5537D" w:rsidP="00E5537D">
            <w:pPr>
              <w:pStyle w:val="TAL"/>
            </w:pPr>
          </w:p>
        </w:tc>
        <w:tc>
          <w:tcPr>
            <w:tcW w:w="1134" w:type="dxa"/>
            <w:tcBorders>
              <w:top w:val="single" w:sz="4" w:space="0" w:color="auto"/>
              <w:left w:val="single" w:sz="4" w:space="0" w:color="auto"/>
              <w:bottom w:val="single" w:sz="4" w:space="0" w:color="auto"/>
              <w:right w:val="single" w:sz="4" w:space="0" w:color="auto"/>
            </w:tcBorders>
          </w:tcPr>
          <w:p w14:paraId="50EA1FFC" w14:textId="77777777" w:rsidR="00E5537D" w:rsidRPr="00196BCA" w:rsidRDefault="00E5537D" w:rsidP="00E5537D">
            <w:pPr>
              <w:pStyle w:val="TAL"/>
            </w:pPr>
          </w:p>
        </w:tc>
      </w:tr>
      <w:tr w:rsidR="00E5537D" w:rsidRPr="00196BCA" w14:paraId="03DB0854" w14:textId="77777777" w:rsidTr="006A61B9">
        <w:tc>
          <w:tcPr>
            <w:tcW w:w="4535" w:type="dxa"/>
            <w:tcBorders>
              <w:top w:val="single" w:sz="4" w:space="0" w:color="auto"/>
              <w:left w:val="single" w:sz="4" w:space="0" w:color="auto"/>
              <w:bottom w:val="single" w:sz="4" w:space="0" w:color="auto"/>
              <w:right w:val="single" w:sz="4" w:space="0" w:color="auto"/>
            </w:tcBorders>
          </w:tcPr>
          <w:p w14:paraId="00097895" w14:textId="77777777" w:rsidR="00E5537D" w:rsidRPr="00196BCA" w:rsidRDefault="00E5537D" w:rsidP="00E5537D">
            <w:pPr>
              <w:pStyle w:val="TAL"/>
            </w:pPr>
            <w:r w:rsidRPr="00196BCA">
              <w:t xml:space="preserve">              resourceAllocation</w:t>
            </w:r>
          </w:p>
        </w:tc>
        <w:tc>
          <w:tcPr>
            <w:tcW w:w="2267" w:type="dxa"/>
            <w:tcBorders>
              <w:top w:val="single" w:sz="4" w:space="0" w:color="auto"/>
              <w:left w:val="single" w:sz="4" w:space="0" w:color="auto"/>
              <w:bottom w:val="single" w:sz="4" w:space="0" w:color="auto"/>
              <w:right w:val="single" w:sz="4" w:space="0" w:color="auto"/>
            </w:tcBorders>
          </w:tcPr>
          <w:p w14:paraId="0663A1EE" w14:textId="77777777" w:rsidR="00E5537D" w:rsidRPr="00196BCA" w:rsidRDefault="00E5537D" w:rsidP="00E5537D">
            <w:pPr>
              <w:pStyle w:val="TAL"/>
            </w:pPr>
            <w:r w:rsidRPr="00196BCA">
              <w:t>ResourceAllocationType1</w:t>
            </w:r>
          </w:p>
        </w:tc>
        <w:tc>
          <w:tcPr>
            <w:tcW w:w="1811" w:type="dxa"/>
            <w:tcBorders>
              <w:top w:val="single" w:sz="4" w:space="0" w:color="auto"/>
              <w:left w:val="single" w:sz="4" w:space="0" w:color="auto"/>
              <w:bottom w:val="single" w:sz="4" w:space="0" w:color="auto"/>
              <w:right w:val="single" w:sz="4" w:space="0" w:color="auto"/>
            </w:tcBorders>
          </w:tcPr>
          <w:p w14:paraId="3747EAF9" w14:textId="77777777" w:rsidR="00E5537D" w:rsidRPr="00196BCA" w:rsidRDefault="00E5537D" w:rsidP="00E5537D">
            <w:pPr>
              <w:pStyle w:val="TAL"/>
            </w:pPr>
          </w:p>
        </w:tc>
        <w:tc>
          <w:tcPr>
            <w:tcW w:w="1134" w:type="dxa"/>
            <w:tcBorders>
              <w:top w:val="single" w:sz="4" w:space="0" w:color="auto"/>
              <w:left w:val="single" w:sz="4" w:space="0" w:color="auto"/>
              <w:bottom w:val="single" w:sz="4" w:space="0" w:color="auto"/>
              <w:right w:val="single" w:sz="4" w:space="0" w:color="auto"/>
            </w:tcBorders>
          </w:tcPr>
          <w:p w14:paraId="5D0E2CD6" w14:textId="77777777" w:rsidR="00E5537D" w:rsidRPr="00196BCA" w:rsidRDefault="00E5537D" w:rsidP="00E5537D">
            <w:pPr>
              <w:pStyle w:val="TAL"/>
            </w:pPr>
          </w:p>
        </w:tc>
      </w:tr>
      <w:tr w:rsidR="00E5537D" w:rsidRPr="00196BCA" w14:paraId="03EBFC11" w14:textId="77777777" w:rsidTr="006A61B9">
        <w:tc>
          <w:tcPr>
            <w:tcW w:w="4535" w:type="dxa"/>
            <w:tcBorders>
              <w:top w:val="single" w:sz="4" w:space="0" w:color="auto"/>
              <w:left w:val="single" w:sz="4" w:space="0" w:color="auto"/>
              <w:bottom w:val="single" w:sz="4" w:space="0" w:color="auto"/>
              <w:right w:val="single" w:sz="4" w:space="0" w:color="auto"/>
            </w:tcBorders>
          </w:tcPr>
          <w:p w14:paraId="04DB384A" w14:textId="77777777" w:rsidR="00E5537D" w:rsidRPr="00196BCA" w:rsidRDefault="00E5537D" w:rsidP="00E5537D">
            <w:pPr>
              <w:pStyle w:val="TAL"/>
            </w:pPr>
            <w:r w:rsidRPr="00196BCA">
              <w:t xml:space="preserve">              powerControlLoopToUse</w:t>
            </w:r>
          </w:p>
        </w:tc>
        <w:tc>
          <w:tcPr>
            <w:tcW w:w="2267" w:type="dxa"/>
            <w:tcBorders>
              <w:top w:val="single" w:sz="4" w:space="0" w:color="auto"/>
              <w:left w:val="single" w:sz="4" w:space="0" w:color="auto"/>
              <w:bottom w:val="single" w:sz="4" w:space="0" w:color="auto"/>
              <w:right w:val="single" w:sz="4" w:space="0" w:color="auto"/>
            </w:tcBorders>
          </w:tcPr>
          <w:p w14:paraId="690B2414" w14:textId="77777777" w:rsidR="00E5537D" w:rsidRPr="00196BCA" w:rsidRDefault="00E5537D" w:rsidP="00E5537D">
            <w:pPr>
              <w:pStyle w:val="TAL"/>
            </w:pPr>
            <w:r w:rsidRPr="00196BCA">
              <w:t>n0</w:t>
            </w:r>
          </w:p>
        </w:tc>
        <w:tc>
          <w:tcPr>
            <w:tcW w:w="1811" w:type="dxa"/>
            <w:tcBorders>
              <w:top w:val="single" w:sz="4" w:space="0" w:color="auto"/>
              <w:left w:val="single" w:sz="4" w:space="0" w:color="auto"/>
              <w:bottom w:val="single" w:sz="4" w:space="0" w:color="auto"/>
              <w:right w:val="single" w:sz="4" w:space="0" w:color="auto"/>
            </w:tcBorders>
          </w:tcPr>
          <w:p w14:paraId="6B74121E" w14:textId="77777777" w:rsidR="00E5537D" w:rsidRPr="00196BCA" w:rsidRDefault="00E5537D" w:rsidP="00E5537D">
            <w:pPr>
              <w:pStyle w:val="TAL"/>
            </w:pPr>
          </w:p>
        </w:tc>
        <w:tc>
          <w:tcPr>
            <w:tcW w:w="1134" w:type="dxa"/>
            <w:tcBorders>
              <w:top w:val="single" w:sz="4" w:space="0" w:color="auto"/>
              <w:left w:val="single" w:sz="4" w:space="0" w:color="auto"/>
              <w:bottom w:val="single" w:sz="4" w:space="0" w:color="auto"/>
              <w:right w:val="single" w:sz="4" w:space="0" w:color="auto"/>
            </w:tcBorders>
          </w:tcPr>
          <w:p w14:paraId="5EE7F698" w14:textId="77777777" w:rsidR="00E5537D" w:rsidRPr="00196BCA" w:rsidRDefault="00E5537D" w:rsidP="00E5537D">
            <w:pPr>
              <w:pStyle w:val="TAL"/>
            </w:pPr>
          </w:p>
        </w:tc>
      </w:tr>
      <w:tr w:rsidR="00E5537D" w:rsidRPr="00196BCA" w14:paraId="295DB123" w14:textId="77777777" w:rsidTr="006A61B9">
        <w:tc>
          <w:tcPr>
            <w:tcW w:w="4535" w:type="dxa"/>
            <w:tcBorders>
              <w:top w:val="single" w:sz="4" w:space="0" w:color="auto"/>
              <w:left w:val="single" w:sz="4" w:space="0" w:color="auto"/>
              <w:bottom w:val="single" w:sz="4" w:space="0" w:color="auto"/>
              <w:right w:val="single" w:sz="4" w:space="0" w:color="auto"/>
            </w:tcBorders>
          </w:tcPr>
          <w:p w14:paraId="0F31B94C" w14:textId="77777777" w:rsidR="00E5537D" w:rsidRPr="00196BCA" w:rsidRDefault="00E5537D" w:rsidP="00E5537D">
            <w:pPr>
              <w:pStyle w:val="TAL"/>
            </w:pPr>
            <w:r w:rsidRPr="00196BCA">
              <w:t xml:space="preserve">              p0-PUSCH-Alpha</w:t>
            </w:r>
          </w:p>
        </w:tc>
        <w:tc>
          <w:tcPr>
            <w:tcW w:w="2267" w:type="dxa"/>
            <w:tcBorders>
              <w:top w:val="single" w:sz="4" w:space="0" w:color="auto"/>
              <w:left w:val="single" w:sz="4" w:space="0" w:color="auto"/>
              <w:bottom w:val="single" w:sz="4" w:space="0" w:color="auto"/>
              <w:right w:val="single" w:sz="4" w:space="0" w:color="auto"/>
            </w:tcBorders>
          </w:tcPr>
          <w:p w14:paraId="019E5707" w14:textId="77777777" w:rsidR="00E5537D" w:rsidRPr="00196BCA" w:rsidRDefault="00E5537D" w:rsidP="00E5537D">
            <w:pPr>
              <w:pStyle w:val="TAL"/>
            </w:pPr>
            <w:r w:rsidRPr="00196BCA">
              <w:t>1</w:t>
            </w:r>
          </w:p>
        </w:tc>
        <w:tc>
          <w:tcPr>
            <w:tcW w:w="1811" w:type="dxa"/>
            <w:tcBorders>
              <w:top w:val="single" w:sz="4" w:space="0" w:color="auto"/>
              <w:left w:val="single" w:sz="4" w:space="0" w:color="auto"/>
              <w:bottom w:val="single" w:sz="4" w:space="0" w:color="auto"/>
              <w:right w:val="single" w:sz="4" w:space="0" w:color="auto"/>
            </w:tcBorders>
          </w:tcPr>
          <w:p w14:paraId="327D66C9" w14:textId="77777777" w:rsidR="00E5537D" w:rsidRPr="00196BCA" w:rsidRDefault="00E5537D" w:rsidP="00E5537D">
            <w:pPr>
              <w:pStyle w:val="TAL"/>
            </w:pPr>
          </w:p>
        </w:tc>
        <w:tc>
          <w:tcPr>
            <w:tcW w:w="1134" w:type="dxa"/>
            <w:tcBorders>
              <w:top w:val="single" w:sz="4" w:space="0" w:color="auto"/>
              <w:left w:val="single" w:sz="4" w:space="0" w:color="auto"/>
              <w:bottom w:val="single" w:sz="4" w:space="0" w:color="auto"/>
              <w:right w:val="single" w:sz="4" w:space="0" w:color="auto"/>
            </w:tcBorders>
          </w:tcPr>
          <w:p w14:paraId="0FDCEC30" w14:textId="77777777" w:rsidR="00E5537D" w:rsidRPr="00196BCA" w:rsidRDefault="00E5537D" w:rsidP="00E5537D">
            <w:pPr>
              <w:pStyle w:val="TAL"/>
            </w:pPr>
          </w:p>
        </w:tc>
      </w:tr>
      <w:tr w:rsidR="00E5537D" w:rsidRPr="00196BCA" w14:paraId="6EBECAD1" w14:textId="77777777" w:rsidTr="006A61B9">
        <w:tc>
          <w:tcPr>
            <w:tcW w:w="4535" w:type="dxa"/>
            <w:tcBorders>
              <w:top w:val="single" w:sz="4" w:space="0" w:color="auto"/>
              <w:left w:val="single" w:sz="4" w:space="0" w:color="auto"/>
              <w:bottom w:val="single" w:sz="4" w:space="0" w:color="auto"/>
              <w:right w:val="single" w:sz="4" w:space="0" w:color="auto"/>
            </w:tcBorders>
          </w:tcPr>
          <w:p w14:paraId="0A6156AF" w14:textId="77777777" w:rsidR="00E5537D" w:rsidRPr="00196BCA" w:rsidRDefault="00E5537D" w:rsidP="00E5537D">
            <w:pPr>
              <w:pStyle w:val="TAL"/>
            </w:pPr>
            <w:r w:rsidRPr="00196BCA">
              <w:t xml:space="preserve">              nrofHARQ-Processes</w:t>
            </w:r>
          </w:p>
        </w:tc>
        <w:tc>
          <w:tcPr>
            <w:tcW w:w="2267" w:type="dxa"/>
            <w:tcBorders>
              <w:top w:val="single" w:sz="4" w:space="0" w:color="auto"/>
              <w:left w:val="single" w:sz="4" w:space="0" w:color="auto"/>
              <w:bottom w:val="single" w:sz="4" w:space="0" w:color="auto"/>
              <w:right w:val="single" w:sz="4" w:space="0" w:color="auto"/>
            </w:tcBorders>
          </w:tcPr>
          <w:p w14:paraId="534733EE" w14:textId="77777777" w:rsidR="00E5537D" w:rsidRPr="00196BCA" w:rsidRDefault="00E5537D" w:rsidP="00E5537D">
            <w:pPr>
              <w:pStyle w:val="TAL"/>
            </w:pPr>
            <w:r w:rsidRPr="00196BCA">
              <w:t>16</w:t>
            </w:r>
          </w:p>
        </w:tc>
        <w:tc>
          <w:tcPr>
            <w:tcW w:w="1811" w:type="dxa"/>
            <w:tcBorders>
              <w:top w:val="single" w:sz="4" w:space="0" w:color="auto"/>
              <w:left w:val="single" w:sz="4" w:space="0" w:color="auto"/>
              <w:bottom w:val="single" w:sz="4" w:space="0" w:color="auto"/>
              <w:right w:val="single" w:sz="4" w:space="0" w:color="auto"/>
            </w:tcBorders>
          </w:tcPr>
          <w:p w14:paraId="6DA00411" w14:textId="77777777" w:rsidR="00E5537D" w:rsidRPr="00196BCA" w:rsidRDefault="00E5537D" w:rsidP="00E5537D">
            <w:pPr>
              <w:pStyle w:val="TAL"/>
            </w:pPr>
          </w:p>
        </w:tc>
        <w:tc>
          <w:tcPr>
            <w:tcW w:w="1134" w:type="dxa"/>
            <w:tcBorders>
              <w:top w:val="single" w:sz="4" w:space="0" w:color="auto"/>
              <w:left w:val="single" w:sz="4" w:space="0" w:color="auto"/>
              <w:bottom w:val="single" w:sz="4" w:space="0" w:color="auto"/>
              <w:right w:val="single" w:sz="4" w:space="0" w:color="auto"/>
            </w:tcBorders>
          </w:tcPr>
          <w:p w14:paraId="2EC8F72A" w14:textId="77777777" w:rsidR="00E5537D" w:rsidRPr="00196BCA" w:rsidRDefault="00E5537D" w:rsidP="00E5537D">
            <w:pPr>
              <w:pStyle w:val="TAL"/>
            </w:pPr>
          </w:p>
        </w:tc>
      </w:tr>
      <w:tr w:rsidR="00E5537D" w:rsidRPr="00196BCA" w14:paraId="6FC82F1F" w14:textId="77777777" w:rsidTr="006A61B9">
        <w:tc>
          <w:tcPr>
            <w:tcW w:w="4535" w:type="dxa"/>
            <w:tcBorders>
              <w:top w:val="single" w:sz="4" w:space="0" w:color="auto"/>
              <w:left w:val="single" w:sz="4" w:space="0" w:color="auto"/>
              <w:bottom w:val="single" w:sz="4" w:space="0" w:color="auto"/>
              <w:right w:val="single" w:sz="4" w:space="0" w:color="auto"/>
            </w:tcBorders>
          </w:tcPr>
          <w:p w14:paraId="2877957C" w14:textId="77777777" w:rsidR="00E5537D" w:rsidRPr="00196BCA" w:rsidRDefault="00E5537D" w:rsidP="00E5537D">
            <w:pPr>
              <w:pStyle w:val="TAL"/>
            </w:pPr>
            <w:r w:rsidRPr="00196BCA">
              <w:t xml:space="preserve">              repK</w:t>
            </w:r>
          </w:p>
        </w:tc>
        <w:tc>
          <w:tcPr>
            <w:tcW w:w="2267" w:type="dxa"/>
            <w:tcBorders>
              <w:top w:val="single" w:sz="4" w:space="0" w:color="auto"/>
              <w:left w:val="single" w:sz="4" w:space="0" w:color="auto"/>
              <w:bottom w:val="single" w:sz="4" w:space="0" w:color="auto"/>
              <w:right w:val="single" w:sz="4" w:space="0" w:color="auto"/>
            </w:tcBorders>
          </w:tcPr>
          <w:p w14:paraId="0EAE7CB5" w14:textId="77777777" w:rsidR="00E5537D" w:rsidRPr="00196BCA" w:rsidRDefault="00E5537D" w:rsidP="00E5537D">
            <w:pPr>
              <w:pStyle w:val="TAL"/>
            </w:pPr>
            <w:r w:rsidRPr="00196BCA">
              <w:t>n1</w:t>
            </w:r>
          </w:p>
        </w:tc>
        <w:tc>
          <w:tcPr>
            <w:tcW w:w="1811" w:type="dxa"/>
            <w:tcBorders>
              <w:top w:val="single" w:sz="4" w:space="0" w:color="auto"/>
              <w:left w:val="single" w:sz="4" w:space="0" w:color="auto"/>
              <w:bottom w:val="single" w:sz="4" w:space="0" w:color="auto"/>
              <w:right w:val="single" w:sz="4" w:space="0" w:color="auto"/>
            </w:tcBorders>
          </w:tcPr>
          <w:p w14:paraId="56F2EA3E" w14:textId="77777777" w:rsidR="00E5537D" w:rsidRPr="00196BCA" w:rsidRDefault="00E5537D" w:rsidP="00E5537D">
            <w:pPr>
              <w:pStyle w:val="TAL"/>
            </w:pPr>
          </w:p>
        </w:tc>
        <w:tc>
          <w:tcPr>
            <w:tcW w:w="1134" w:type="dxa"/>
            <w:tcBorders>
              <w:top w:val="single" w:sz="4" w:space="0" w:color="auto"/>
              <w:left w:val="single" w:sz="4" w:space="0" w:color="auto"/>
              <w:bottom w:val="single" w:sz="4" w:space="0" w:color="auto"/>
              <w:right w:val="single" w:sz="4" w:space="0" w:color="auto"/>
            </w:tcBorders>
          </w:tcPr>
          <w:p w14:paraId="40113918" w14:textId="77777777" w:rsidR="00E5537D" w:rsidRPr="00196BCA" w:rsidRDefault="00E5537D" w:rsidP="00E5537D">
            <w:pPr>
              <w:pStyle w:val="TAL"/>
            </w:pPr>
          </w:p>
        </w:tc>
      </w:tr>
      <w:tr w:rsidR="00E5537D" w:rsidRPr="00196BCA" w14:paraId="0AD2B830" w14:textId="77777777" w:rsidTr="006A61B9">
        <w:tc>
          <w:tcPr>
            <w:tcW w:w="4535" w:type="dxa"/>
            <w:tcBorders>
              <w:top w:val="single" w:sz="4" w:space="0" w:color="auto"/>
              <w:left w:val="single" w:sz="4" w:space="0" w:color="auto"/>
              <w:bottom w:val="single" w:sz="4" w:space="0" w:color="auto"/>
              <w:right w:val="single" w:sz="4" w:space="0" w:color="auto"/>
            </w:tcBorders>
          </w:tcPr>
          <w:p w14:paraId="6DC4BD8F" w14:textId="77777777" w:rsidR="00E5537D" w:rsidRPr="00196BCA" w:rsidRDefault="00E5537D" w:rsidP="00E5537D">
            <w:pPr>
              <w:pStyle w:val="TAL"/>
              <w:tabs>
                <w:tab w:val="left" w:pos="1050"/>
              </w:tabs>
            </w:pPr>
            <w:r w:rsidRPr="00196BCA">
              <w:t xml:space="preserve">              periodicity</w:t>
            </w:r>
          </w:p>
        </w:tc>
        <w:tc>
          <w:tcPr>
            <w:tcW w:w="2267" w:type="dxa"/>
            <w:tcBorders>
              <w:top w:val="single" w:sz="4" w:space="0" w:color="auto"/>
              <w:left w:val="single" w:sz="4" w:space="0" w:color="auto"/>
              <w:bottom w:val="single" w:sz="4" w:space="0" w:color="auto"/>
              <w:right w:val="single" w:sz="4" w:space="0" w:color="auto"/>
            </w:tcBorders>
          </w:tcPr>
          <w:p w14:paraId="2FA8F62F" w14:textId="52FF442C" w:rsidR="00E5537D" w:rsidRPr="00196BCA" w:rsidRDefault="00E5537D" w:rsidP="00E5537D">
            <w:pPr>
              <w:pStyle w:val="TAL"/>
            </w:pPr>
            <w:r w:rsidRPr="00196BCA">
              <w:t>Sym160x14</w:t>
            </w:r>
          </w:p>
        </w:tc>
        <w:tc>
          <w:tcPr>
            <w:tcW w:w="1811" w:type="dxa"/>
            <w:tcBorders>
              <w:top w:val="single" w:sz="4" w:space="0" w:color="auto"/>
              <w:left w:val="single" w:sz="4" w:space="0" w:color="auto"/>
              <w:bottom w:val="single" w:sz="4" w:space="0" w:color="auto"/>
              <w:right w:val="single" w:sz="4" w:space="0" w:color="auto"/>
            </w:tcBorders>
          </w:tcPr>
          <w:p w14:paraId="7FF93DD1" w14:textId="77777777" w:rsidR="00E5537D" w:rsidRPr="00196BCA" w:rsidRDefault="00E5537D" w:rsidP="00E5537D">
            <w:pPr>
              <w:pStyle w:val="TAL"/>
            </w:pPr>
          </w:p>
        </w:tc>
        <w:tc>
          <w:tcPr>
            <w:tcW w:w="1134" w:type="dxa"/>
            <w:tcBorders>
              <w:top w:val="single" w:sz="4" w:space="0" w:color="auto"/>
              <w:left w:val="single" w:sz="4" w:space="0" w:color="auto"/>
              <w:bottom w:val="single" w:sz="4" w:space="0" w:color="auto"/>
              <w:right w:val="single" w:sz="4" w:space="0" w:color="auto"/>
            </w:tcBorders>
          </w:tcPr>
          <w:p w14:paraId="17C5657A" w14:textId="77777777" w:rsidR="00E5537D" w:rsidRPr="00196BCA" w:rsidRDefault="00E5537D" w:rsidP="00E5537D">
            <w:pPr>
              <w:pStyle w:val="TAL"/>
            </w:pPr>
            <w:r w:rsidRPr="00196BCA">
              <w:rPr>
                <w:lang w:eastAsia="zh-CN"/>
              </w:rPr>
              <w:t>15kHz</w:t>
            </w:r>
          </w:p>
        </w:tc>
      </w:tr>
      <w:tr w:rsidR="00E5537D" w:rsidRPr="00196BCA" w14:paraId="54AB77A4" w14:textId="77777777" w:rsidTr="006A61B9">
        <w:tc>
          <w:tcPr>
            <w:tcW w:w="4535" w:type="dxa"/>
            <w:tcBorders>
              <w:top w:val="single" w:sz="4" w:space="0" w:color="auto"/>
              <w:left w:val="single" w:sz="4" w:space="0" w:color="auto"/>
              <w:bottom w:val="single" w:sz="4" w:space="0" w:color="auto"/>
              <w:right w:val="single" w:sz="4" w:space="0" w:color="auto"/>
            </w:tcBorders>
          </w:tcPr>
          <w:p w14:paraId="50F0CC1F" w14:textId="77777777" w:rsidR="00E5537D" w:rsidRPr="00196BCA" w:rsidRDefault="00E5537D" w:rsidP="00E5537D">
            <w:pPr>
              <w:pStyle w:val="TAL"/>
            </w:pPr>
            <w:r w:rsidRPr="00196BCA">
              <w:t xml:space="preserve">              periodicity</w:t>
            </w:r>
          </w:p>
        </w:tc>
        <w:tc>
          <w:tcPr>
            <w:tcW w:w="2267" w:type="dxa"/>
            <w:tcBorders>
              <w:top w:val="single" w:sz="4" w:space="0" w:color="auto"/>
              <w:left w:val="single" w:sz="4" w:space="0" w:color="auto"/>
              <w:bottom w:val="single" w:sz="4" w:space="0" w:color="auto"/>
              <w:right w:val="single" w:sz="4" w:space="0" w:color="auto"/>
            </w:tcBorders>
          </w:tcPr>
          <w:p w14:paraId="40D3B46D" w14:textId="25E73543" w:rsidR="00E5537D" w:rsidRPr="00196BCA" w:rsidRDefault="00E5537D" w:rsidP="00E5537D">
            <w:pPr>
              <w:pStyle w:val="TAL"/>
            </w:pPr>
            <w:r w:rsidRPr="00196BCA">
              <w:t>Sym320x14</w:t>
            </w:r>
          </w:p>
        </w:tc>
        <w:tc>
          <w:tcPr>
            <w:tcW w:w="1811" w:type="dxa"/>
            <w:tcBorders>
              <w:top w:val="single" w:sz="4" w:space="0" w:color="auto"/>
              <w:left w:val="single" w:sz="4" w:space="0" w:color="auto"/>
              <w:bottom w:val="single" w:sz="4" w:space="0" w:color="auto"/>
              <w:right w:val="single" w:sz="4" w:space="0" w:color="auto"/>
            </w:tcBorders>
          </w:tcPr>
          <w:p w14:paraId="14BD9A68" w14:textId="77777777" w:rsidR="00E5537D" w:rsidRPr="00196BCA" w:rsidRDefault="00E5537D" w:rsidP="00E5537D">
            <w:pPr>
              <w:pStyle w:val="TAL"/>
            </w:pPr>
          </w:p>
        </w:tc>
        <w:tc>
          <w:tcPr>
            <w:tcW w:w="1134" w:type="dxa"/>
            <w:tcBorders>
              <w:top w:val="single" w:sz="4" w:space="0" w:color="auto"/>
              <w:left w:val="single" w:sz="4" w:space="0" w:color="auto"/>
              <w:bottom w:val="single" w:sz="4" w:space="0" w:color="auto"/>
              <w:right w:val="single" w:sz="4" w:space="0" w:color="auto"/>
            </w:tcBorders>
          </w:tcPr>
          <w:p w14:paraId="48D95555" w14:textId="77777777" w:rsidR="00E5537D" w:rsidRPr="00196BCA" w:rsidRDefault="00E5537D" w:rsidP="00E5537D">
            <w:pPr>
              <w:pStyle w:val="TAL"/>
            </w:pPr>
            <w:r w:rsidRPr="00196BCA">
              <w:rPr>
                <w:lang w:eastAsia="zh-CN"/>
              </w:rPr>
              <w:t>30kHz</w:t>
            </w:r>
          </w:p>
        </w:tc>
      </w:tr>
      <w:tr w:rsidR="00E5537D" w:rsidRPr="00196BCA" w14:paraId="7AAEA770" w14:textId="77777777" w:rsidTr="006A61B9">
        <w:tc>
          <w:tcPr>
            <w:tcW w:w="4535" w:type="dxa"/>
            <w:tcBorders>
              <w:top w:val="single" w:sz="4" w:space="0" w:color="auto"/>
              <w:left w:val="single" w:sz="4" w:space="0" w:color="auto"/>
              <w:bottom w:val="single" w:sz="4" w:space="0" w:color="auto"/>
              <w:right w:val="single" w:sz="4" w:space="0" w:color="auto"/>
            </w:tcBorders>
          </w:tcPr>
          <w:p w14:paraId="5119BFA5" w14:textId="77777777" w:rsidR="00E5537D" w:rsidRPr="00196BCA" w:rsidRDefault="00E5537D" w:rsidP="00E5537D">
            <w:pPr>
              <w:pStyle w:val="TAL"/>
            </w:pPr>
            <w:r w:rsidRPr="00196BCA">
              <w:t xml:space="preserve">              periodicity</w:t>
            </w:r>
          </w:p>
        </w:tc>
        <w:tc>
          <w:tcPr>
            <w:tcW w:w="2267" w:type="dxa"/>
            <w:tcBorders>
              <w:top w:val="single" w:sz="4" w:space="0" w:color="auto"/>
              <w:left w:val="single" w:sz="4" w:space="0" w:color="auto"/>
              <w:bottom w:val="single" w:sz="4" w:space="0" w:color="auto"/>
              <w:right w:val="single" w:sz="4" w:space="0" w:color="auto"/>
            </w:tcBorders>
          </w:tcPr>
          <w:p w14:paraId="63D9FA73" w14:textId="31F306AF" w:rsidR="00E5537D" w:rsidRPr="00196BCA" w:rsidRDefault="00E5537D" w:rsidP="00E5537D">
            <w:pPr>
              <w:pStyle w:val="TAL"/>
            </w:pPr>
            <w:r w:rsidRPr="00196BCA">
              <w:t>Sym6400x14</w:t>
            </w:r>
          </w:p>
        </w:tc>
        <w:tc>
          <w:tcPr>
            <w:tcW w:w="1811" w:type="dxa"/>
            <w:tcBorders>
              <w:top w:val="single" w:sz="4" w:space="0" w:color="auto"/>
              <w:left w:val="single" w:sz="4" w:space="0" w:color="auto"/>
              <w:bottom w:val="single" w:sz="4" w:space="0" w:color="auto"/>
              <w:right w:val="single" w:sz="4" w:space="0" w:color="auto"/>
            </w:tcBorders>
          </w:tcPr>
          <w:p w14:paraId="3C6A01FE" w14:textId="77777777" w:rsidR="00E5537D" w:rsidRPr="00196BCA" w:rsidRDefault="00E5537D" w:rsidP="00E5537D">
            <w:pPr>
              <w:pStyle w:val="TAL"/>
            </w:pPr>
          </w:p>
        </w:tc>
        <w:tc>
          <w:tcPr>
            <w:tcW w:w="1134" w:type="dxa"/>
            <w:tcBorders>
              <w:top w:val="single" w:sz="4" w:space="0" w:color="auto"/>
              <w:left w:val="single" w:sz="4" w:space="0" w:color="auto"/>
              <w:bottom w:val="single" w:sz="4" w:space="0" w:color="auto"/>
              <w:right w:val="single" w:sz="4" w:space="0" w:color="auto"/>
            </w:tcBorders>
          </w:tcPr>
          <w:p w14:paraId="49DB3C8C" w14:textId="77777777" w:rsidR="00E5537D" w:rsidRPr="00196BCA" w:rsidRDefault="00E5537D" w:rsidP="00E5537D">
            <w:pPr>
              <w:pStyle w:val="TAL"/>
            </w:pPr>
            <w:r w:rsidRPr="00196BCA">
              <w:rPr>
                <w:lang w:eastAsia="zh-CN"/>
              </w:rPr>
              <w:t>60kHz</w:t>
            </w:r>
          </w:p>
        </w:tc>
      </w:tr>
      <w:tr w:rsidR="00E5537D" w:rsidRPr="00196BCA" w14:paraId="4FA7B44C" w14:textId="77777777" w:rsidTr="006A61B9">
        <w:tc>
          <w:tcPr>
            <w:tcW w:w="4535" w:type="dxa"/>
            <w:tcBorders>
              <w:top w:val="single" w:sz="4" w:space="0" w:color="auto"/>
              <w:left w:val="single" w:sz="4" w:space="0" w:color="auto"/>
              <w:bottom w:val="single" w:sz="4" w:space="0" w:color="auto"/>
              <w:right w:val="single" w:sz="4" w:space="0" w:color="auto"/>
            </w:tcBorders>
          </w:tcPr>
          <w:p w14:paraId="195A7910" w14:textId="77777777" w:rsidR="00E5537D" w:rsidRPr="00196BCA" w:rsidRDefault="00E5537D" w:rsidP="00E5537D">
            <w:pPr>
              <w:pStyle w:val="TAL"/>
            </w:pPr>
            <w:r w:rsidRPr="00196BCA">
              <w:t xml:space="preserve">              periodicity</w:t>
            </w:r>
          </w:p>
        </w:tc>
        <w:tc>
          <w:tcPr>
            <w:tcW w:w="2267" w:type="dxa"/>
            <w:tcBorders>
              <w:top w:val="single" w:sz="4" w:space="0" w:color="auto"/>
              <w:left w:val="single" w:sz="4" w:space="0" w:color="auto"/>
              <w:bottom w:val="single" w:sz="4" w:space="0" w:color="auto"/>
              <w:right w:val="single" w:sz="4" w:space="0" w:color="auto"/>
            </w:tcBorders>
          </w:tcPr>
          <w:p w14:paraId="3EE31A94" w14:textId="53543C04" w:rsidR="00E5537D" w:rsidRPr="00196BCA" w:rsidRDefault="00E5537D" w:rsidP="00E5537D">
            <w:pPr>
              <w:pStyle w:val="TAL"/>
            </w:pPr>
            <w:r w:rsidRPr="00196BCA">
              <w:t>Sym1280x14</w:t>
            </w:r>
          </w:p>
        </w:tc>
        <w:tc>
          <w:tcPr>
            <w:tcW w:w="1811" w:type="dxa"/>
            <w:tcBorders>
              <w:top w:val="single" w:sz="4" w:space="0" w:color="auto"/>
              <w:left w:val="single" w:sz="4" w:space="0" w:color="auto"/>
              <w:bottom w:val="single" w:sz="4" w:space="0" w:color="auto"/>
              <w:right w:val="single" w:sz="4" w:space="0" w:color="auto"/>
            </w:tcBorders>
          </w:tcPr>
          <w:p w14:paraId="297F6959" w14:textId="77777777" w:rsidR="00E5537D" w:rsidRPr="00196BCA" w:rsidRDefault="00E5537D" w:rsidP="00E5537D">
            <w:pPr>
              <w:pStyle w:val="TAL"/>
            </w:pPr>
          </w:p>
        </w:tc>
        <w:tc>
          <w:tcPr>
            <w:tcW w:w="1134" w:type="dxa"/>
            <w:tcBorders>
              <w:top w:val="single" w:sz="4" w:space="0" w:color="auto"/>
              <w:left w:val="single" w:sz="4" w:space="0" w:color="auto"/>
              <w:bottom w:val="single" w:sz="4" w:space="0" w:color="auto"/>
              <w:right w:val="single" w:sz="4" w:space="0" w:color="auto"/>
            </w:tcBorders>
          </w:tcPr>
          <w:p w14:paraId="17F93D0C" w14:textId="77777777" w:rsidR="00E5537D" w:rsidRPr="00196BCA" w:rsidRDefault="00E5537D" w:rsidP="00E5537D">
            <w:pPr>
              <w:pStyle w:val="TAL"/>
            </w:pPr>
            <w:r w:rsidRPr="00196BCA">
              <w:rPr>
                <w:lang w:eastAsia="zh-CN"/>
              </w:rPr>
              <w:t>120kHz</w:t>
            </w:r>
          </w:p>
        </w:tc>
      </w:tr>
      <w:tr w:rsidR="00E5537D" w:rsidRPr="00196BCA" w14:paraId="74AF3B96" w14:textId="77777777" w:rsidTr="006A61B9">
        <w:tc>
          <w:tcPr>
            <w:tcW w:w="4535" w:type="dxa"/>
            <w:tcBorders>
              <w:top w:val="single" w:sz="4" w:space="0" w:color="auto"/>
              <w:left w:val="single" w:sz="4" w:space="0" w:color="auto"/>
              <w:bottom w:val="single" w:sz="4" w:space="0" w:color="auto"/>
              <w:right w:val="single" w:sz="4" w:space="0" w:color="auto"/>
            </w:tcBorders>
          </w:tcPr>
          <w:p w14:paraId="6FBCB7A0" w14:textId="1BCCE704" w:rsidR="00E5537D" w:rsidRPr="00196BCA" w:rsidRDefault="00E5537D" w:rsidP="00E5537D">
            <w:pPr>
              <w:pStyle w:val="TAL"/>
            </w:pPr>
            <w:r w:rsidRPr="00196BCA">
              <w:t xml:space="preserve">              rrc-ConfiguredUplinkGrant SEQUENCE</w:t>
            </w:r>
            <w:r w:rsidR="005F0025" w:rsidRPr="00196BCA">
              <w:t xml:space="preserve"> </w:t>
            </w:r>
            <w:r w:rsidRPr="00196BCA">
              <w:t>{</w:t>
            </w:r>
          </w:p>
        </w:tc>
        <w:tc>
          <w:tcPr>
            <w:tcW w:w="2267" w:type="dxa"/>
            <w:tcBorders>
              <w:top w:val="single" w:sz="4" w:space="0" w:color="auto"/>
              <w:left w:val="single" w:sz="4" w:space="0" w:color="auto"/>
              <w:bottom w:val="single" w:sz="4" w:space="0" w:color="auto"/>
              <w:right w:val="single" w:sz="4" w:space="0" w:color="auto"/>
            </w:tcBorders>
          </w:tcPr>
          <w:p w14:paraId="35DD642B" w14:textId="77777777" w:rsidR="00E5537D" w:rsidRPr="00196BCA" w:rsidRDefault="00E5537D" w:rsidP="00E5537D">
            <w:pPr>
              <w:pStyle w:val="TAL"/>
            </w:pPr>
          </w:p>
        </w:tc>
        <w:tc>
          <w:tcPr>
            <w:tcW w:w="1811" w:type="dxa"/>
            <w:tcBorders>
              <w:top w:val="single" w:sz="4" w:space="0" w:color="auto"/>
              <w:left w:val="single" w:sz="4" w:space="0" w:color="auto"/>
              <w:bottom w:val="single" w:sz="4" w:space="0" w:color="auto"/>
              <w:right w:val="single" w:sz="4" w:space="0" w:color="auto"/>
            </w:tcBorders>
          </w:tcPr>
          <w:p w14:paraId="0958A6F5" w14:textId="77777777" w:rsidR="00E5537D" w:rsidRPr="00196BCA" w:rsidRDefault="00E5537D" w:rsidP="00E5537D">
            <w:pPr>
              <w:pStyle w:val="TAL"/>
            </w:pPr>
          </w:p>
        </w:tc>
        <w:tc>
          <w:tcPr>
            <w:tcW w:w="1134" w:type="dxa"/>
            <w:tcBorders>
              <w:top w:val="single" w:sz="4" w:space="0" w:color="auto"/>
              <w:left w:val="single" w:sz="4" w:space="0" w:color="auto"/>
              <w:bottom w:val="single" w:sz="4" w:space="0" w:color="auto"/>
              <w:right w:val="single" w:sz="4" w:space="0" w:color="auto"/>
            </w:tcBorders>
          </w:tcPr>
          <w:p w14:paraId="2909B69C" w14:textId="77777777" w:rsidR="00E5537D" w:rsidRPr="00196BCA" w:rsidRDefault="00E5537D" w:rsidP="00E5537D">
            <w:pPr>
              <w:pStyle w:val="TAL"/>
              <w:rPr>
                <w:lang w:eastAsia="zh-CN"/>
              </w:rPr>
            </w:pPr>
          </w:p>
        </w:tc>
      </w:tr>
      <w:tr w:rsidR="00E5537D" w:rsidRPr="00196BCA" w14:paraId="6C42049B" w14:textId="77777777" w:rsidTr="006A61B9">
        <w:tc>
          <w:tcPr>
            <w:tcW w:w="4535" w:type="dxa"/>
            <w:tcBorders>
              <w:top w:val="single" w:sz="4" w:space="0" w:color="auto"/>
              <w:left w:val="single" w:sz="4" w:space="0" w:color="auto"/>
              <w:bottom w:val="single" w:sz="4" w:space="0" w:color="auto"/>
              <w:right w:val="single" w:sz="4" w:space="0" w:color="auto"/>
            </w:tcBorders>
          </w:tcPr>
          <w:p w14:paraId="018DDD30" w14:textId="77777777" w:rsidR="00E5537D" w:rsidRPr="00196BCA" w:rsidRDefault="00E5537D" w:rsidP="00E5537D">
            <w:pPr>
              <w:pStyle w:val="TAL"/>
            </w:pPr>
            <w:r w:rsidRPr="00196BCA">
              <w:t xml:space="preserve">                timeDomainOffset</w:t>
            </w:r>
          </w:p>
        </w:tc>
        <w:tc>
          <w:tcPr>
            <w:tcW w:w="2267" w:type="dxa"/>
            <w:tcBorders>
              <w:top w:val="single" w:sz="4" w:space="0" w:color="auto"/>
              <w:left w:val="single" w:sz="4" w:space="0" w:color="auto"/>
              <w:bottom w:val="single" w:sz="4" w:space="0" w:color="auto"/>
              <w:right w:val="single" w:sz="4" w:space="0" w:color="auto"/>
            </w:tcBorders>
          </w:tcPr>
          <w:p w14:paraId="3A6B18EF" w14:textId="618F5A7D" w:rsidR="00E5537D" w:rsidRPr="00196BCA" w:rsidRDefault="00E5537D" w:rsidP="00E5537D">
            <w:pPr>
              <w:pStyle w:val="TAL"/>
            </w:pPr>
            <w:r w:rsidRPr="00196BCA">
              <w:rPr>
                <w:lang w:eastAsia="zh-CN"/>
              </w:rPr>
              <w:t>89</w:t>
            </w:r>
          </w:p>
        </w:tc>
        <w:tc>
          <w:tcPr>
            <w:tcW w:w="1811" w:type="dxa"/>
            <w:tcBorders>
              <w:top w:val="single" w:sz="4" w:space="0" w:color="auto"/>
              <w:left w:val="single" w:sz="4" w:space="0" w:color="auto"/>
              <w:bottom w:val="single" w:sz="4" w:space="0" w:color="auto"/>
              <w:right w:val="single" w:sz="4" w:space="0" w:color="auto"/>
            </w:tcBorders>
          </w:tcPr>
          <w:p w14:paraId="39A85FE5" w14:textId="77777777" w:rsidR="00E5537D" w:rsidRPr="00196BCA" w:rsidRDefault="00E5537D" w:rsidP="00E5537D">
            <w:pPr>
              <w:pStyle w:val="TAL"/>
            </w:pPr>
          </w:p>
        </w:tc>
        <w:tc>
          <w:tcPr>
            <w:tcW w:w="1134" w:type="dxa"/>
            <w:tcBorders>
              <w:top w:val="single" w:sz="4" w:space="0" w:color="auto"/>
              <w:left w:val="single" w:sz="4" w:space="0" w:color="auto"/>
              <w:bottom w:val="single" w:sz="4" w:space="0" w:color="auto"/>
              <w:right w:val="single" w:sz="4" w:space="0" w:color="auto"/>
            </w:tcBorders>
          </w:tcPr>
          <w:p w14:paraId="0B7395AF" w14:textId="77777777" w:rsidR="00E5537D" w:rsidRPr="00196BCA" w:rsidRDefault="00E5537D" w:rsidP="00E5537D">
            <w:pPr>
              <w:pStyle w:val="TAL"/>
              <w:rPr>
                <w:lang w:eastAsia="zh-CN"/>
              </w:rPr>
            </w:pPr>
          </w:p>
        </w:tc>
      </w:tr>
      <w:tr w:rsidR="00E5537D" w:rsidRPr="00196BCA" w14:paraId="505594D4" w14:textId="77777777" w:rsidTr="006A61B9">
        <w:tc>
          <w:tcPr>
            <w:tcW w:w="4535" w:type="dxa"/>
            <w:tcBorders>
              <w:top w:val="single" w:sz="4" w:space="0" w:color="auto"/>
              <w:left w:val="single" w:sz="4" w:space="0" w:color="auto"/>
              <w:bottom w:val="single" w:sz="4" w:space="0" w:color="auto"/>
              <w:right w:val="single" w:sz="4" w:space="0" w:color="auto"/>
            </w:tcBorders>
          </w:tcPr>
          <w:p w14:paraId="3BB7AAB1" w14:textId="77777777" w:rsidR="00E5537D" w:rsidRPr="00196BCA" w:rsidRDefault="00E5537D" w:rsidP="00E5537D">
            <w:pPr>
              <w:pStyle w:val="TAL"/>
            </w:pPr>
            <w:r w:rsidRPr="00196BCA">
              <w:t xml:space="preserve">                timeDomainAllocation</w:t>
            </w:r>
          </w:p>
        </w:tc>
        <w:tc>
          <w:tcPr>
            <w:tcW w:w="2267" w:type="dxa"/>
            <w:tcBorders>
              <w:top w:val="single" w:sz="4" w:space="0" w:color="auto"/>
              <w:left w:val="single" w:sz="4" w:space="0" w:color="auto"/>
              <w:bottom w:val="single" w:sz="4" w:space="0" w:color="auto"/>
              <w:right w:val="single" w:sz="4" w:space="0" w:color="auto"/>
            </w:tcBorders>
          </w:tcPr>
          <w:p w14:paraId="101C0FDC" w14:textId="77777777" w:rsidR="00E5537D" w:rsidRPr="00196BCA" w:rsidRDefault="00E5537D" w:rsidP="00E5537D">
            <w:pPr>
              <w:pStyle w:val="TAL"/>
            </w:pPr>
            <w:r w:rsidRPr="00196BCA">
              <w:t>0</w:t>
            </w:r>
          </w:p>
        </w:tc>
        <w:tc>
          <w:tcPr>
            <w:tcW w:w="1811" w:type="dxa"/>
            <w:tcBorders>
              <w:top w:val="single" w:sz="4" w:space="0" w:color="auto"/>
              <w:left w:val="single" w:sz="4" w:space="0" w:color="auto"/>
              <w:bottom w:val="single" w:sz="4" w:space="0" w:color="auto"/>
              <w:right w:val="single" w:sz="4" w:space="0" w:color="auto"/>
            </w:tcBorders>
          </w:tcPr>
          <w:p w14:paraId="1F99304F" w14:textId="77777777" w:rsidR="00E5537D" w:rsidRPr="00196BCA" w:rsidRDefault="00E5537D" w:rsidP="00E5537D">
            <w:pPr>
              <w:pStyle w:val="TAL"/>
            </w:pPr>
            <w:r w:rsidRPr="00196BCA">
              <w:t xml:space="preserve">Reference TS 38.508-1 </w:t>
            </w:r>
            <w:r w:rsidRPr="00196BCA">
              <w:rPr>
                <w:lang w:eastAsia="zh-CN"/>
              </w:rPr>
              <w:t>[4], Table 4.6.3-122</w:t>
            </w:r>
          </w:p>
        </w:tc>
        <w:tc>
          <w:tcPr>
            <w:tcW w:w="1134" w:type="dxa"/>
            <w:tcBorders>
              <w:top w:val="single" w:sz="4" w:space="0" w:color="auto"/>
              <w:left w:val="single" w:sz="4" w:space="0" w:color="auto"/>
              <w:bottom w:val="single" w:sz="4" w:space="0" w:color="auto"/>
              <w:right w:val="single" w:sz="4" w:space="0" w:color="auto"/>
            </w:tcBorders>
          </w:tcPr>
          <w:p w14:paraId="52DF01D1" w14:textId="77777777" w:rsidR="00E5537D" w:rsidRPr="00196BCA" w:rsidRDefault="00E5537D" w:rsidP="00E5537D">
            <w:pPr>
              <w:pStyle w:val="TAL"/>
              <w:rPr>
                <w:lang w:eastAsia="zh-CN"/>
              </w:rPr>
            </w:pPr>
          </w:p>
        </w:tc>
      </w:tr>
      <w:tr w:rsidR="00E5537D" w:rsidRPr="00196BCA" w14:paraId="4BE7953B" w14:textId="77777777" w:rsidTr="006A61B9">
        <w:tc>
          <w:tcPr>
            <w:tcW w:w="4535" w:type="dxa"/>
            <w:tcBorders>
              <w:top w:val="single" w:sz="4" w:space="0" w:color="auto"/>
              <w:left w:val="single" w:sz="4" w:space="0" w:color="auto"/>
              <w:bottom w:val="single" w:sz="4" w:space="0" w:color="auto"/>
              <w:right w:val="single" w:sz="4" w:space="0" w:color="auto"/>
            </w:tcBorders>
          </w:tcPr>
          <w:p w14:paraId="7E3B640D" w14:textId="77777777" w:rsidR="00E5537D" w:rsidRPr="00196BCA" w:rsidRDefault="00E5537D" w:rsidP="00E5537D">
            <w:pPr>
              <w:pStyle w:val="TAL"/>
            </w:pPr>
            <w:r w:rsidRPr="00196BCA">
              <w:t xml:space="preserve">                frequencyDomainAllocation</w:t>
            </w:r>
          </w:p>
        </w:tc>
        <w:tc>
          <w:tcPr>
            <w:tcW w:w="2267" w:type="dxa"/>
            <w:tcBorders>
              <w:top w:val="single" w:sz="4" w:space="0" w:color="auto"/>
              <w:left w:val="single" w:sz="4" w:space="0" w:color="auto"/>
              <w:bottom w:val="single" w:sz="4" w:space="0" w:color="auto"/>
              <w:right w:val="single" w:sz="4" w:space="0" w:color="auto"/>
            </w:tcBorders>
          </w:tcPr>
          <w:p w14:paraId="477A3B29" w14:textId="77777777" w:rsidR="00E5537D" w:rsidRPr="00196BCA" w:rsidRDefault="00E5537D" w:rsidP="00E5537D">
            <w:pPr>
              <w:pStyle w:val="TAL"/>
            </w:pPr>
            <w:r w:rsidRPr="00196BCA">
              <w:t>BIT STRING (SIZE(18)</w:t>
            </w:r>
          </w:p>
        </w:tc>
        <w:tc>
          <w:tcPr>
            <w:tcW w:w="1811" w:type="dxa"/>
            <w:tcBorders>
              <w:top w:val="single" w:sz="4" w:space="0" w:color="auto"/>
              <w:left w:val="single" w:sz="4" w:space="0" w:color="auto"/>
              <w:bottom w:val="single" w:sz="4" w:space="0" w:color="auto"/>
              <w:right w:val="single" w:sz="4" w:space="0" w:color="auto"/>
            </w:tcBorders>
          </w:tcPr>
          <w:p w14:paraId="373C7839" w14:textId="77777777" w:rsidR="00E5537D" w:rsidRPr="00196BCA" w:rsidRDefault="00E5537D" w:rsidP="00E5537D">
            <w:pPr>
              <w:pStyle w:val="TAL"/>
            </w:pPr>
            <w:r w:rsidRPr="00196BCA">
              <w:t>BIT STRING (SIZE(18), Equal to</w:t>
            </w:r>
          </w:p>
          <w:p w14:paraId="25DD04DD" w14:textId="1374538A" w:rsidR="00E5537D" w:rsidRPr="00196BCA" w:rsidRDefault="00E5537D" w:rsidP="00E5537D">
            <w:pPr>
              <w:pStyle w:val="TAL"/>
            </w:pPr>
            <w:r w:rsidRPr="00196BCA">
              <w:t>NBWPsize * (LRB-1) + RBstart), where</w:t>
            </w:r>
          </w:p>
          <w:p w14:paraId="2B106A2D" w14:textId="60395B66" w:rsidR="00E5537D" w:rsidRPr="00196BCA" w:rsidRDefault="00E5537D" w:rsidP="00E5537D">
            <w:pPr>
              <w:pStyle w:val="TAL"/>
            </w:pPr>
            <w:r w:rsidRPr="00196BCA">
              <w:t>LRB = 2 PRB,</w:t>
            </w:r>
          </w:p>
          <w:p w14:paraId="2FC61CA9" w14:textId="008A99C2" w:rsidR="00E5537D" w:rsidRPr="00196BCA" w:rsidRDefault="00E5537D" w:rsidP="00E5537D">
            <w:pPr>
              <w:pStyle w:val="TAL"/>
            </w:pPr>
            <w:r w:rsidRPr="00196BCA">
              <w:t>RBstart = 0,</w:t>
            </w:r>
          </w:p>
          <w:p w14:paraId="5E4650D7" w14:textId="1E88C42E" w:rsidR="00E5537D" w:rsidRPr="00196BCA" w:rsidRDefault="00E5537D" w:rsidP="00E5537D">
            <w:pPr>
              <w:pStyle w:val="TAL"/>
            </w:pPr>
            <w:r w:rsidRPr="00196BCA">
              <w:t>NBWPsize is the size [PRBs] of the active carrier bandwidth part and contained in TS.38.508-1 [4] clause 4.3.1.1.</w:t>
            </w:r>
          </w:p>
        </w:tc>
        <w:tc>
          <w:tcPr>
            <w:tcW w:w="1134" w:type="dxa"/>
            <w:tcBorders>
              <w:top w:val="single" w:sz="4" w:space="0" w:color="auto"/>
              <w:left w:val="single" w:sz="4" w:space="0" w:color="auto"/>
              <w:bottom w:val="single" w:sz="4" w:space="0" w:color="auto"/>
              <w:right w:val="single" w:sz="4" w:space="0" w:color="auto"/>
            </w:tcBorders>
          </w:tcPr>
          <w:p w14:paraId="4A9832F4" w14:textId="77777777" w:rsidR="00E5537D" w:rsidRPr="00196BCA" w:rsidRDefault="00E5537D" w:rsidP="00E5537D">
            <w:pPr>
              <w:pStyle w:val="TAL"/>
              <w:rPr>
                <w:lang w:eastAsia="zh-CN"/>
              </w:rPr>
            </w:pPr>
            <w:r w:rsidRPr="00196BCA">
              <w:t>FR1_FDD, FR1_TDD</w:t>
            </w:r>
          </w:p>
        </w:tc>
      </w:tr>
      <w:tr w:rsidR="00E5537D" w:rsidRPr="00196BCA" w14:paraId="4579D97D" w14:textId="77777777" w:rsidTr="006A61B9">
        <w:tc>
          <w:tcPr>
            <w:tcW w:w="4535" w:type="dxa"/>
            <w:tcBorders>
              <w:top w:val="single" w:sz="4" w:space="0" w:color="auto"/>
              <w:left w:val="single" w:sz="4" w:space="0" w:color="auto"/>
              <w:bottom w:val="single" w:sz="4" w:space="0" w:color="auto"/>
              <w:right w:val="single" w:sz="4" w:space="0" w:color="auto"/>
            </w:tcBorders>
          </w:tcPr>
          <w:p w14:paraId="0E54C311" w14:textId="77777777" w:rsidR="00E5537D" w:rsidRPr="00196BCA" w:rsidRDefault="00E5537D" w:rsidP="00E5537D">
            <w:pPr>
              <w:pStyle w:val="TAL"/>
            </w:pPr>
            <w:r w:rsidRPr="00196BCA">
              <w:t xml:space="preserve">                frequencyDomainAllocation</w:t>
            </w:r>
          </w:p>
        </w:tc>
        <w:tc>
          <w:tcPr>
            <w:tcW w:w="2267" w:type="dxa"/>
            <w:tcBorders>
              <w:top w:val="single" w:sz="4" w:space="0" w:color="auto"/>
              <w:left w:val="single" w:sz="4" w:space="0" w:color="auto"/>
              <w:bottom w:val="single" w:sz="4" w:space="0" w:color="auto"/>
              <w:right w:val="single" w:sz="4" w:space="0" w:color="auto"/>
            </w:tcBorders>
          </w:tcPr>
          <w:p w14:paraId="64CC135A" w14:textId="77777777" w:rsidR="00E5537D" w:rsidRPr="00196BCA" w:rsidRDefault="00E5537D" w:rsidP="00E5537D">
            <w:pPr>
              <w:pStyle w:val="TAL"/>
            </w:pPr>
            <w:r w:rsidRPr="00196BCA">
              <w:t>BIT STRING (SIZE(18)</w:t>
            </w:r>
          </w:p>
        </w:tc>
        <w:tc>
          <w:tcPr>
            <w:tcW w:w="1811" w:type="dxa"/>
            <w:tcBorders>
              <w:top w:val="single" w:sz="4" w:space="0" w:color="auto"/>
              <w:left w:val="single" w:sz="4" w:space="0" w:color="auto"/>
              <w:bottom w:val="single" w:sz="4" w:space="0" w:color="auto"/>
              <w:right w:val="single" w:sz="4" w:space="0" w:color="auto"/>
            </w:tcBorders>
          </w:tcPr>
          <w:p w14:paraId="040F5C09" w14:textId="77777777" w:rsidR="00E5537D" w:rsidRPr="00196BCA" w:rsidRDefault="00E5537D" w:rsidP="00E5537D">
            <w:pPr>
              <w:pStyle w:val="TAL"/>
            </w:pPr>
            <w:r w:rsidRPr="00196BCA">
              <w:t>BIT STRING (SIZE(18), Equal to</w:t>
            </w:r>
          </w:p>
          <w:p w14:paraId="5C4A6DCE" w14:textId="0686E84E" w:rsidR="00E5537D" w:rsidRPr="00196BCA" w:rsidRDefault="00E5537D" w:rsidP="00E5537D">
            <w:pPr>
              <w:pStyle w:val="TAL"/>
            </w:pPr>
            <w:r w:rsidRPr="00196BCA">
              <w:t>NBWPsize * (LRB-1) + RBstart), where</w:t>
            </w:r>
          </w:p>
          <w:p w14:paraId="2E635BF1" w14:textId="7CE24AEE" w:rsidR="00E5537D" w:rsidRPr="00196BCA" w:rsidRDefault="00E5537D" w:rsidP="00E5537D">
            <w:pPr>
              <w:pStyle w:val="TAL"/>
            </w:pPr>
            <w:r w:rsidRPr="00196BCA">
              <w:t>LRB=9 PRB,</w:t>
            </w:r>
          </w:p>
          <w:p w14:paraId="34CAF9CE" w14:textId="106179B6" w:rsidR="00E5537D" w:rsidRPr="00196BCA" w:rsidRDefault="00E5537D" w:rsidP="00E5537D">
            <w:pPr>
              <w:pStyle w:val="TAL"/>
            </w:pPr>
            <w:r w:rsidRPr="00196BCA">
              <w:t>RBstart = 0and</w:t>
            </w:r>
          </w:p>
          <w:p w14:paraId="69DE11B9" w14:textId="7FDAD82C" w:rsidR="00E5537D" w:rsidRPr="00196BCA" w:rsidRDefault="00E5537D" w:rsidP="00E5537D">
            <w:pPr>
              <w:pStyle w:val="TAL"/>
            </w:pPr>
            <w:r w:rsidRPr="00196BCA">
              <w:t>NBWPsize  is the size [PRBs] of the active carrier bandwidth part and contained in TS.38.508-1 [4] clause 4.3.1.2.</w:t>
            </w:r>
          </w:p>
        </w:tc>
        <w:tc>
          <w:tcPr>
            <w:tcW w:w="1134" w:type="dxa"/>
            <w:tcBorders>
              <w:top w:val="single" w:sz="4" w:space="0" w:color="auto"/>
              <w:left w:val="single" w:sz="4" w:space="0" w:color="auto"/>
              <w:bottom w:val="single" w:sz="4" w:space="0" w:color="auto"/>
              <w:right w:val="single" w:sz="4" w:space="0" w:color="auto"/>
            </w:tcBorders>
          </w:tcPr>
          <w:p w14:paraId="075AE7C3" w14:textId="77777777" w:rsidR="00E5537D" w:rsidRPr="00196BCA" w:rsidRDefault="00E5537D" w:rsidP="00E5537D">
            <w:pPr>
              <w:pStyle w:val="TAL"/>
              <w:rPr>
                <w:lang w:eastAsia="zh-CN"/>
              </w:rPr>
            </w:pPr>
            <w:r w:rsidRPr="00196BCA">
              <w:t>FR2_TDD</w:t>
            </w:r>
          </w:p>
        </w:tc>
      </w:tr>
      <w:tr w:rsidR="00E5537D" w:rsidRPr="00196BCA" w14:paraId="23782F10" w14:textId="77777777" w:rsidTr="006A61B9">
        <w:tc>
          <w:tcPr>
            <w:tcW w:w="4535" w:type="dxa"/>
            <w:tcBorders>
              <w:top w:val="single" w:sz="4" w:space="0" w:color="auto"/>
              <w:left w:val="single" w:sz="4" w:space="0" w:color="auto"/>
              <w:bottom w:val="single" w:sz="4" w:space="0" w:color="auto"/>
              <w:right w:val="single" w:sz="4" w:space="0" w:color="auto"/>
            </w:tcBorders>
          </w:tcPr>
          <w:p w14:paraId="6E996C58" w14:textId="77777777" w:rsidR="00E5537D" w:rsidRPr="00196BCA" w:rsidRDefault="00E5537D" w:rsidP="00E5537D">
            <w:pPr>
              <w:pStyle w:val="TAL"/>
            </w:pPr>
            <w:r w:rsidRPr="00196BCA">
              <w:t xml:space="preserve">                antennaPort</w:t>
            </w:r>
          </w:p>
        </w:tc>
        <w:tc>
          <w:tcPr>
            <w:tcW w:w="2267" w:type="dxa"/>
            <w:tcBorders>
              <w:top w:val="single" w:sz="4" w:space="0" w:color="auto"/>
              <w:left w:val="single" w:sz="4" w:space="0" w:color="auto"/>
              <w:bottom w:val="single" w:sz="4" w:space="0" w:color="auto"/>
              <w:right w:val="single" w:sz="4" w:space="0" w:color="auto"/>
            </w:tcBorders>
          </w:tcPr>
          <w:p w14:paraId="0EDE674E" w14:textId="77777777" w:rsidR="00E5537D" w:rsidRPr="00196BCA" w:rsidRDefault="00E5537D" w:rsidP="00E5537D">
            <w:pPr>
              <w:pStyle w:val="TAL"/>
            </w:pPr>
            <w:r w:rsidRPr="00196BCA">
              <w:t>0</w:t>
            </w:r>
          </w:p>
        </w:tc>
        <w:tc>
          <w:tcPr>
            <w:tcW w:w="1811" w:type="dxa"/>
            <w:tcBorders>
              <w:top w:val="single" w:sz="4" w:space="0" w:color="auto"/>
              <w:left w:val="single" w:sz="4" w:space="0" w:color="auto"/>
              <w:bottom w:val="single" w:sz="4" w:space="0" w:color="auto"/>
              <w:right w:val="single" w:sz="4" w:space="0" w:color="auto"/>
            </w:tcBorders>
          </w:tcPr>
          <w:p w14:paraId="052DCE37" w14:textId="77777777" w:rsidR="00E5537D" w:rsidRPr="00196BCA" w:rsidRDefault="00E5537D" w:rsidP="00E5537D">
            <w:pPr>
              <w:pStyle w:val="TAL"/>
            </w:pPr>
          </w:p>
        </w:tc>
        <w:tc>
          <w:tcPr>
            <w:tcW w:w="1134" w:type="dxa"/>
            <w:tcBorders>
              <w:top w:val="single" w:sz="4" w:space="0" w:color="auto"/>
              <w:left w:val="single" w:sz="4" w:space="0" w:color="auto"/>
              <w:bottom w:val="single" w:sz="4" w:space="0" w:color="auto"/>
              <w:right w:val="single" w:sz="4" w:space="0" w:color="auto"/>
            </w:tcBorders>
          </w:tcPr>
          <w:p w14:paraId="494CD445" w14:textId="77777777" w:rsidR="00E5537D" w:rsidRPr="00196BCA" w:rsidRDefault="00E5537D" w:rsidP="00E5537D">
            <w:pPr>
              <w:pStyle w:val="TAL"/>
              <w:rPr>
                <w:lang w:eastAsia="zh-CN"/>
              </w:rPr>
            </w:pPr>
          </w:p>
        </w:tc>
      </w:tr>
      <w:tr w:rsidR="00E5537D" w:rsidRPr="00196BCA" w14:paraId="4906ED29" w14:textId="77777777" w:rsidTr="006A61B9">
        <w:tc>
          <w:tcPr>
            <w:tcW w:w="4535" w:type="dxa"/>
            <w:tcBorders>
              <w:top w:val="single" w:sz="4" w:space="0" w:color="auto"/>
              <w:left w:val="single" w:sz="4" w:space="0" w:color="auto"/>
              <w:bottom w:val="single" w:sz="4" w:space="0" w:color="auto"/>
              <w:right w:val="single" w:sz="4" w:space="0" w:color="auto"/>
            </w:tcBorders>
          </w:tcPr>
          <w:p w14:paraId="54B2440A" w14:textId="77777777" w:rsidR="00E5537D" w:rsidRPr="00196BCA" w:rsidRDefault="00E5537D" w:rsidP="00E5537D">
            <w:pPr>
              <w:pStyle w:val="TAL"/>
            </w:pPr>
            <w:r w:rsidRPr="00196BCA">
              <w:t xml:space="preserve">                precodingAndNumberOfLayers</w:t>
            </w:r>
          </w:p>
        </w:tc>
        <w:tc>
          <w:tcPr>
            <w:tcW w:w="2267" w:type="dxa"/>
            <w:tcBorders>
              <w:top w:val="single" w:sz="4" w:space="0" w:color="auto"/>
              <w:left w:val="single" w:sz="4" w:space="0" w:color="auto"/>
              <w:bottom w:val="single" w:sz="4" w:space="0" w:color="auto"/>
              <w:right w:val="single" w:sz="4" w:space="0" w:color="auto"/>
            </w:tcBorders>
          </w:tcPr>
          <w:p w14:paraId="55E91B8F" w14:textId="77777777" w:rsidR="00E5537D" w:rsidRPr="00196BCA" w:rsidRDefault="00E5537D" w:rsidP="00E5537D">
            <w:pPr>
              <w:pStyle w:val="TAL"/>
            </w:pPr>
            <w:r w:rsidRPr="00196BCA">
              <w:t>0</w:t>
            </w:r>
          </w:p>
        </w:tc>
        <w:tc>
          <w:tcPr>
            <w:tcW w:w="1811" w:type="dxa"/>
            <w:tcBorders>
              <w:top w:val="single" w:sz="4" w:space="0" w:color="auto"/>
              <w:left w:val="single" w:sz="4" w:space="0" w:color="auto"/>
              <w:bottom w:val="single" w:sz="4" w:space="0" w:color="auto"/>
              <w:right w:val="single" w:sz="4" w:space="0" w:color="auto"/>
            </w:tcBorders>
          </w:tcPr>
          <w:p w14:paraId="6AD31450" w14:textId="77777777" w:rsidR="00E5537D" w:rsidRPr="00196BCA" w:rsidRDefault="00E5537D" w:rsidP="00E5537D">
            <w:pPr>
              <w:pStyle w:val="TAL"/>
            </w:pPr>
          </w:p>
        </w:tc>
        <w:tc>
          <w:tcPr>
            <w:tcW w:w="1134" w:type="dxa"/>
            <w:tcBorders>
              <w:top w:val="single" w:sz="4" w:space="0" w:color="auto"/>
              <w:left w:val="single" w:sz="4" w:space="0" w:color="auto"/>
              <w:bottom w:val="single" w:sz="4" w:space="0" w:color="auto"/>
              <w:right w:val="single" w:sz="4" w:space="0" w:color="auto"/>
            </w:tcBorders>
          </w:tcPr>
          <w:p w14:paraId="3EBF3953" w14:textId="77777777" w:rsidR="00E5537D" w:rsidRPr="00196BCA" w:rsidRDefault="00E5537D" w:rsidP="00E5537D">
            <w:pPr>
              <w:pStyle w:val="TAL"/>
              <w:rPr>
                <w:lang w:eastAsia="zh-CN"/>
              </w:rPr>
            </w:pPr>
          </w:p>
        </w:tc>
      </w:tr>
      <w:tr w:rsidR="00E5537D" w:rsidRPr="00196BCA" w14:paraId="1BAA5A6C" w14:textId="77777777" w:rsidTr="006A61B9">
        <w:tc>
          <w:tcPr>
            <w:tcW w:w="4535" w:type="dxa"/>
            <w:tcBorders>
              <w:top w:val="single" w:sz="4" w:space="0" w:color="auto"/>
              <w:left w:val="single" w:sz="4" w:space="0" w:color="auto"/>
              <w:bottom w:val="single" w:sz="4" w:space="0" w:color="auto"/>
              <w:right w:val="single" w:sz="4" w:space="0" w:color="auto"/>
            </w:tcBorders>
          </w:tcPr>
          <w:p w14:paraId="29C506BA" w14:textId="77777777" w:rsidR="00E5537D" w:rsidRPr="00196BCA" w:rsidRDefault="00E5537D" w:rsidP="00E5537D">
            <w:pPr>
              <w:pStyle w:val="TAL"/>
            </w:pPr>
            <w:r w:rsidRPr="00196BCA">
              <w:t xml:space="preserve">                srs-ResourceIndicator</w:t>
            </w:r>
          </w:p>
        </w:tc>
        <w:tc>
          <w:tcPr>
            <w:tcW w:w="2267" w:type="dxa"/>
            <w:tcBorders>
              <w:top w:val="single" w:sz="4" w:space="0" w:color="auto"/>
              <w:left w:val="single" w:sz="4" w:space="0" w:color="auto"/>
              <w:bottom w:val="single" w:sz="4" w:space="0" w:color="auto"/>
              <w:right w:val="single" w:sz="4" w:space="0" w:color="auto"/>
            </w:tcBorders>
          </w:tcPr>
          <w:p w14:paraId="069FD654" w14:textId="77777777" w:rsidR="00E5537D" w:rsidRPr="00196BCA" w:rsidRDefault="00E5537D" w:rsidP="00E5537D">
            <w:pPr>
              <w:pStyle w:val="TAL"/>
            </w:pPr>
            <w:r w:rsidRPr="00196BCA">
              <w:t>Not present</w:t>
            </w:r>
          </w:p>
        </w:tc>
        <w:tc>
          <w:tcPr>
            <w:tcW w:w="1811" w:type="dxa"/>
            <w:tcBorders>
              <w:top w:val="single" w:sz="4" w:space="0" w:color="auto"/>
              <w:left w:val="single" w:sz="4" w:space="0" w:color="auto"/>
              <w:bottom w:val="single" w:sz="4" w:space="0" w:color="auto"/>
              <w:right w:val="single" w:sz="4" w:space="0" w:color="auto"/>
            </w:tcBorders>
          </w:tcPr>
          <w:p w14:paraId="3CEE164E" w14:textId="77777777" w:rsidR="00E5537D" w:rsidRPr="00196BCA" w:rsidRDefault="00E5537D" w:rsidP="00E5537D">
            <w:pPr>
              <w:pStyle w:val="TAL"/>
            </w:pPr>
          </w:p>
        </w:tc>
        <w:tc>
          <w:tcPr>
            <w:tcW w:w="1134" w:type="dxa"/>
            <w:tcBorders>
              <w:top w:val="single" w:sz="4" w:space="0" w:color="auto"/>
              <w:left w:val="single" w:sz="4" w:space="0" w:color="auto"/>
              <w:bottom w:val="single" w:sz="4" w:space="0" w:color="auto"/>
              <w:right w:val="single" w:sz="4" w:space="0" w:color="auto"/>
            </w:tcBorders>
          </w:tcPr>
          <w:p w14:paraId="14DA743F" w14:textId="77777777" w:rsidR="00E5537D" w:rsidRPr="00196BCA" w:rsidRDefault="00E5537D" w:rsidP="00E5537D">
            <w:pPr>
              <w:pStyle w:val="TAL"/>
              <w:rPr>
                <w:lang w:eastAsia="zh-CN"/>
              </w:rPr>
            </w:pPr>
          </w:p>
        </w:tc>
      </w:tr>
      <w:tr w:rsidR="00E5537D" w:rsidRPr="00196BCA" w14:paraId="582D0F56" w14:textId="77777777" w:rsidTr="006A61B9">
        <w:tc>
          <w:tcPr>
            <w:tcW w:w="4535" w:type="dxa"/>
            <w:tcBorders>
              <w:top w:val="single" w:sz="4" w:space="0" w:color="auto"/>
              <w:left w:val="single" w:sz="4" w:space="0" w:color="auto"/>
              <w:bottom w:val="single" w:sz="4" w:space="0" w:color="auto"/>
              <w:right w:val="single" w:sz="4" w:space="0" w:color="auto"/>
            </w:tcBorders>
          </w:tcPr>
          <w:p w14:paraId="715BAA49" w14:textId="77777777" w:rsidR="00E5537D" w:rsidRPr="00196BCA" w:rsidRDefault="00E5537D" w:rsidP="00E5537D">
            <w:pPr>
              <w:pStyle w:val="TAL"/>
            </w:pPr>
            <w:r w:rsidRPr="00196BCA">
              <w:t xml:space="preserve">                mcsAndTBS</w:t>
            </w:r>
          </w:p>
        </w:tc>
        <w:tc>
          <w:tcPr>
            <w:tcW w:w="2267" w:type="dxa"/>
            <w:tcBorders>
              <w:top w:val="single" w:sz="4" w:space="0" w:color="auto"/>
              <w:left w:val="single" w:sz="4" w:space="0" w:color="auto"/>
              <w:bottom w:val="single" w:sz="4" w:space="0" w:color="auto"/>
              <w:right w:val="single" w:sz="4" w:space="0" w:color="auto"/>
            </w:tcBorders>
          </w:tcPr>
          <w:p w14:paraId="64A0B68B" w14:textId="77777777" w:rsidR="00E5537D" w:rsidRPr="00196BCA" w:rsidRDefault="00E5537D" w:rsidP="00E5537D">
            <w:pPr>
              <w:pStyle w:val="TAL"/>
            </w:pPr>
            <w:r w:rsidRPr="00196BCA">
              <w:t>18</w:t>
            </w:r>
          </w:p>
        </w:tc>
        <w:tc>
          <w:tcPr>
            <w:tcW w:w="1811" w:type="dxa"/>
            <w:tcBorders>
              <w:top w:val="single" w:sz="4" w:space="0" w:color="auto"/>
              <w:left w:val="single" w:sz="4" w:space="0" w:color="auto"/>
              <w:bottom w:val="single" w:sz="4" w:space="0" w:color="auto"/>
              <w:right w:val="single" w:sz="4" w:space="0" w:color="auto"/>
            </w:tcBorders>
          </w:tcPr>
          <w:p w14:paraId="0487CE70" w14:textId="77777777" w:rsidR="00E5537D" w:rsidRPr="00196BCA" w:rsidRDefault="00E5537D" w:rsidP="00E5537D">
            <w:pPr>
              <w:pStyle w:val="TAL"/>
            </w:pPr>
          </w:p>
        </w:tc>
        <w:tc>
          <w:tcPr>
            <w:tcW w:w="1134" w:type="dxa"/>
            <w:tcBorders>
              <w:top w:val="single" w:sz="4" w:space="0" w:color="auto"/>
              <w:left w:val="single" w:sz="4" w:space="0" w:color="auto"/>
              <w:bottom w:val="single" w:sz="4" w:space="0" w:color="auto"/>
              <w:right w:val="single" w:sz="4" w:space="0" w:color="auto"/>
            </w:tcBorders>
          </w:tcPr>
          <w:p w14:paraId="69074D4A" w14:textId="77777777" w:rsidR="00E5537D" w:rsidRPr="00196BCA" w:rsidRDefault="00E5537D" w:rsidP="00E5537D">
            <w:pPr>
              <w:pStyle w:val="TAL"/>
              <w:rPr>
                <w:lang w:eastAsia="zh-CN"/>
              </w:rPr>
            </w:pPr>
            <w:r w:rsidRPr="00196BCA">
              <w:t>FR1_FDD, FR1_TDD</w:t>
            </w:r>
          </w:p>
        </w:tc>
      </w:tr>
      <w:tr w:rsidR="00E5537D" w:rsidRPr="00196BCA" w14:paraId="47DF2420" w14:textId="77777777" w:rsidTr="006A61B9">
        <w:tc>
          <w:tcPr>
            <w:tcW w:w="4535" w:type="dxa"/>
            <w:tcBorders>
              <w:top w:val="single" w:sz="4" w:space="0" w:color="auto"/>
              <w:left w:val="single" w:sz="4" w:space="0" w:color="auto"/>
              <w:bottom w:val="single" w:sz="4" w:space="0" w:color="auto"/>
              <w:right w:val="single" w:sz="4" w:space="0" w:color="auto"/>
            </w:tcBorders>
          </w:tcPr>
          <w:p w14:paraId="53B22EF5" w14:textId="77777777" w:rsidR="00E5537D" w:rsidRPr="00196BCA" w:rsidRDefault="00E5537D" w:rsidP="00E5537D">
            <w:pPr>
              <w:pStyle w:val="TAL"/>
            </w:pPr>
          </w:p>
        </w:tc>
        <w:tc>
          <w:tcPr>
            <w:tcW w:w="2267" w:type="dxa"/>
            <w:tcBorders>
              <w:top w:val="single" w:sz="4" w:space="0" w:color="auto"/>
              <w:left w:val="single" w:sz="4" w:space="0" w:color="auto"/>
              <w:bottom w:val="single" w:sz="4" w:space="0" w:color="auto"/>
              <w:right w:val="single" w:sz="4" w:space="0" w:color="auto"/>
            </w:tcBorders>
          </w:tcPr>
          <w:p w14:paraId="75C0493D" w14:textId="77777777" w:rsidR="00E5537D" w:rsidRPr="00196BCA" w:rsidRDefault="00E5537D" w:rsidP="00E5537D">
            <w:pPr>
              <w:pStyle w:val="TAL"/>
            </w:pPr>
            <w:r w:rsidRPr="00196BCA">
              <w:t>25</w:t>
            </w:r>
          </w:p>
        </w:tc>
        <w:tc>
          <w:tcPr>
            <w:tcW w:w="1811" w:type="dxa"/>
            <w:tcBorders>
              <w:top w:val="single" w:sz="4" w:space="0" w:color="auto"/>
              <w:left w:val="single" w:sz="4" w:space="0" w:color="auto"/>
              <w:bottom w:val="single" w:sz="4" w:space="0" w:color="auto"/>
              <w:right w:val="single" w:sz="4" w:space="0" w:color="auto"/>
            </w:tcBorders>
          </w:tcPr>
          <w:p w14:paraId="6CC69A00" w14:textId="77777777" w:rsidR="00E5537D" w:rsidRPr="00196BCA" w:rsidRDefault="00E5537D" w:rsidP="00E5537D">
            <w:pPr>
              <w:pStyle w:val="TAL"/>
            </w:pPr>
          </w:p>
        </w:tc>
        <w:tc>
          <w:tcPr>
            <w:tcW w:w="1134" w:type="dxa"/>
            <w:tcBorders>
              <w:top w:val="single" w:sz="4" w:space="0" w:color="auto"/>
              <w:left w:val="single" w:sz="4" w:space="0" w:color="auto"/>
              <w:bottom w:val="single" w:sz="4" w:space="0" w:color="auto"/>
              <w:right w:val="single" w:sz="4" w:space="0" w:color="auto"/>
            </w:tcBorders>
          </w:tcPr>
          <w:p w14:paraId="1A0EE11F" w14:textId="77777777" w:rsidR="00E5537D" w:rsidRPr="00196BCA" w:rsidRDefault="00E5537D" w:rsidP="00E5537D">
            <w:pPr>
              <w:pStyle w:val="TAL"/>
              <w:rPr>
                <w:lang w:eastAsia="zh-CN"/>
              </w:rPr>
            </w:pPr>
            <w:r w:rsidRPr="00196BCA">
              <w:t>FR2_TDD</w:t>
            </w:r>
          </w:p>
        </w:tc>
      </w:tr>
      <w:tr w:rsidR="00E5537D" w:rsidRPr="00196BCA" w14:paraId="4B020F03" w14:textId="77777777" w:rsidTr="006A61B9">
        <w:tc>
          <w:tcPr>
            <w:tcW w:w="4535" w:type="dxa"/>
            <w:tcBorders>
              <w:top w:val="single" w:sz="4" w:space="0" w:color="auto"/>
              <w:left w:val="single" w:sz="4" w:space="0" w:color="auto"/>
              <w:bottom w:val="single" w:sz="4" w:space="0" w:color="auto"/>
              <w:right w:val="single" w:sz="4" w:space="0" w:color="auto"/>
            </w:tcBorders>
          </w:tcPr>
          <w:p w14:paraId="5679AC80" w14:textId="77777777" w:rsidR="00E5537D" w:rsidRPr="00196BCA" w:rsidRDefault="00E5537D" w:rsidP="00E5537D">
            <w:pPr>
              <w:pStyle w:val="TAL"/>
            </w:pPr>
            <w:r w:rsidRPr="00196BCA">
              <w:t xml:space="preserve">                pathlossReferenceIndex</w:t>
            </w:r>
          </w:p>
        </w:tc>
        <w:tc>
          <w:tcPr>
            <w:tcW w:w="2267" w:type="dxa"/>
            <w:tcBorders>
              <w:top w:val="single" w:sz="4" w:space="0" w:color="auto"/>
              <w:left w:val="single" w:sz="4" w:space="0" w:color="auto"/>
              <w:bottom w:val="single" w:sz="4" w:space="0" w:color="auto"/>
              <w:right w:val="single" w:sz="4" w:space="0" w:color="auto"/>
            </w:tcBorders>
          </w:tcPr>
          <w:p w14:paraId="14DB9247" w14:textId="77777777" w:rsidR="00E5537D" w:rsidRPr="00196BCA" w:rsidRDefault="00E5537D" w:rsidP="00E5537D">
            <w:pPr>
              <w:pStyle w:val="TAL"/>
            </w:pPr>
            <w:r w:rsidRPr="00196BCA">
              <w:t>0</w:t>
            </w:r>
          </w:p>
        </w:tc>
        <w:tc>
          <w:tcPr>
            <w:tcW w:w="1811" w:type="dxa"/>
            <w:tcBorders>
              <w:top w:val="single" w:sz="4" w:space="0" w:color="auto"/>
              <w:left w:val="single" w:sz="4" w:space="0" w:color="auto"/>
              <w:bottom w:val="single" w:sz="4" w:space="0" w:color="auto"/>
              <w:right w:val="single" w:sz="4" w:space="0" w:color="auto"/>
            </w:tcBorders>
          </w:tcPr>
          <w:p w14:paraId="46877739" w14:textId="77777777" w:rsidR="00E5537D" w:rsidRPr="00196BCA" w:rsidRDefault="00E5537D" w:rsidP="00E5537D">
            <w:pPr>
              <w:pStyle w:val="TAL"/>
            </w:pPr>
          </w:p>
        </w:tc>
        <w:tc>
          <w:tcPr>
            <w:tcW w:w="1134" w:type="dxa"/>
            <w:tcBorders>
              <w:top w:val="single" w:sz="4" w:space="0" w:color="auto"/>
              <w:left w:val="single" w:sz="4" w:space="0" w:color="auto"/>
              <w:bottom w:val="single" w:sz="4" w:space="0" w:color="auto"/>
              <w:right w:val="single" w:sz="4" w:space="0" w:color="auto"/>
            </w:tcBorders>
          </w:tcPr>
          <w:p w14:paraId="55F59FD8" w14:textId="77777777" w:rsidR="00E5537D" w:rsidRPr="00196BCA" w:rsidRDefault="00E5537D" w:rsidP="00E5537D">
            <w:pPr>
              <w:pStyle w:val="TAL"/>
              <w:rPr>
                <w:lang w:eastAsia="zh-CN"/>
              </w:rPr>
            </w:pPr>
          </w:p>
        </w:tc>
      </w:tr>
      <w:tr w:rsidR="00E5537D" w:rsidRPr="00196BCA" w14:paraId="02805D8A" w14:textId="77777777" w:rsidTr="006A61B9">
        <w:tc>
          <w:tcPr>
            <w:tcW w:w="4535" w:type="dxa"/>
            <w:tcBorders>
              <w:top w:val="single" w:sz="4" w:space="0" w:color="auto"/>
              <w:left w:val="single" w:sz="4" w:space="0" w:color="auto"/>
              <w:bottom w:val="single" w:sz="4" w:space="0" w:color="auto"/>
              <w:right w:val="single" w:sz="4" w:space="0" w:color="auto"/>
            </w:tcBorders>
          </w:tcPr>
          <w:p w14:paraId="2906D55C" w14:textId="77777777" w:rsidR="00E5537D" w:rsidRPr="00196BCA" w:rsidRDefault="00E5537D" w:rsidP="00E5537D">
            <w:pPr>
              <w:pStyle w:val="TAL"/>
            </w:pPr>
            <w:r w:rsidRPr="00196BCA">
              <w:t xml:space="preserve">              }</w:t>
            </w:r>
          </w:p>
        </w:tc>
        <w:tc>
          <w:tcPr>
            <w:tcW w:w="2267" w:type="dxa"/>
            <w:tcBorders>
              <w:top w:val="single" w:sz="4" w:space="0" w:color="auto"/>
              <w:left w:val="single" w:sz="4" w:space="0" w:color="auto"/>
              <w:bottom w:val="single" w:sz="4" w:space="0" w:color="auto"/>
              <w:right w:val="single" w:sz="4" w:space="0" w:color="auto"/>
            </w:tcBorders>
          </w:tcPr>
          <w:p w14:paraId="0633FA26" w14:textId="77777777" w:rsidR="00E5537D" w:rsidRPr="00196BCA" w:rsidRDefault="00E5537D" w:rsidP="00E5537D">
            <w:pPr>
              <w:pStyle w:val="TAL"/>
            </w:pPr>
          </w:p>
        </w:tc>
        <w:tc>
          <w:tcPr>
            <w:tcW w:w="1811" w:type="dxa"/>
            <w:tcBorders>
              <w:top w:val="single" w:sz="4" w:space="0" w:color="auto"/>
              <w:left w:val="single" w:sz="4" w:space="0" w:color="auto"/>
              <w:bottom w:val="single" w:sz="4" w:space="0" w:color="auto"/>
              <w:right w:val="single" w:sz="4" w:space="0" w:color="auto"/>
            </w:tcBorders>
          </w:tcPr>
          <w:p w14:paraId="13104179" w14:textId="77777777" w:rsidR="00E5537D" w:rsidRPr="00196BCA" w:rsidRDefault="00E5537D" w:rsidP="00E5537D">
            <w:pPr>
              <w:pStyle w:val="TAL"/>
            </w:pPr>
          </w:p>
        </w:tc>
        <w:tc>
          <w:tcPr>
            <w:tcW w:w="1134" w:type="dxa"/>
            <w:tcBorders>
              <w:top w:val="single" w:sz="4" w:space="0" w:color="auto"/>
              <w:left w:val="single" w:sz="4" w:space="0" w:color="auto"/>
              <w:bottom w:val="single" w:sz="4" w:space="0" w:color="auto"/>
              <w:right w:val="single" w:sz="4" w:space="0" w:color="auto"/>
            </w:tcBorders>
          </w:tcPr>
          <w:p w14:paraId="71AC853D" w14:textId="77777777" w:rsidR="00E5537D" w:rsidRPr="00196BCA" w:rsidRDefault="00E5537D" w:rsidP="00E5537D">
            <w:pPr>
              <w:pStyle w:val="TAL"/>
              <w:rPr>
                <w:lang w:eastAsia="zh-CN"/>
              </w:rPr>
            </w:pPr>
          </w:p>
        </w:tc>
      </w:tr>
      <w:tr w:rsidR="00E5537D" w:rsidRPr="00196BCA" w14:paraId="44106C3D" w14:textId="77777777" w:rsidTr="00AB7AF6">
        <w:tc>
          <w:tcPr>
            <w:tcW w:w="4535" w:type="dxa"/>
            <w:tcBorders>
              <w:top w:val="single" w:sz="4" w:space="0" w:color="auto"/>
              <w:left w:val="single" w:sz="4" w:space="0" w:color="auto"/>
              <w:bottom w:val="single" w:sz="4" w:space="0" w:color="auto"/>
              <w:right w:val="single" w:sz="4" w:space="0" w:color="auto"/>
            </w:tcBorders>
          </w:tcPr>
          <w:p w14:paraId="4C81F0ED" w14:textId="3AA845EC" w:rsidR="00E5537D" w:rsidRPr="00196BCA" w:rsidRDefault="00E5537D" w:rsidP="00E5537D">
            <w:pPr>
              <w:pStyle w:val="TAL"/>
            </w:pPr>
            <w:r w:rsidRPr="00196BCA">
              <w:t xml:space="preserve">           </w:t>
            </w:r>
            <w:r w:rsidR="005F0025" w:rsidRPr="00196BCA">
              <w:t xml:space="preserve">   </w:t>
            </w:r>
            <w:r w:rsidRPr="00196BCA">
              <w:t>configuredGrantConfigIndex-r16</w:t>
            </w:r>
          </w:p>
        </w:tc>
        <w:tc>
          <w:tcPr>
            <w:tcW w:w="2267" w:type="dxa"/>
            <w:tcBorders>
              <w:top w:val="single" w:sz="4" w:space="0" w:color="auto"/>
              <w:left w:val="single" w:sz="4" w:space="0" w:color="auto"/>
              <w:bottom w:val="single" w:sz="4" w:space="0" w:color="auto"/>
              <w:right w:val="single" w:sz="4" w:space="0" w:color="auto"/>
            </w:tcBorders>
          </w:tcPr>
          <w:p w14:paraId="300491FC" w14:textId="068E9192" w:rsidR="00E5537D" w:rsidRPr="00196BCA" w:rsidRDefault="00E5537D" w:rsidP="00E5537D">
            <w:pPr>
              <w:pStyle w:val="TAL"/>
            </w:pPr>
            <w:r w:rsidRPr="00196BCA">
              <w:t>1</w:t>
            </w:r>
          </w:p>
        </w:tc>
        <w:tc>
          <w:tcPr>
            <w:tcW w:w="1811" w:type="dxa"/>
            <w:tcBorders>
              <w:top w:val="single" w:sz="4" w:space="0" w:color="auto"/>
              <w:left w:val="single" w:sz="4" w:space="0" w:color="auto"/>
              <w:bottom w:val="single" w:sz="4" w:space="0" w:color="auto"/>
              <w:right w:val="single" w:sz="4" w:space="0" w:color="auto"/>
            </w:tcBorders>
          </w:tcPr>
          <w:p w14:paraId="3A613AE0" w14:textId="77777777" w:rsidR="00E5537D" w:rsidRPr="00196BCA" w:rsidRDefault="00E5537D" w:rsidP="00E5537D">
            <w:pPr>
              <w:pStyle w:val="TAL"/>
            </w:pPr>
          </w:p>
        </w:tc>
        <w:tc>
          <w:tcPr>
            <w:tcW w:w="1134" w:type="dxa"/>
            <w:tcBorders>
              <w:top w:val="single" w:sz="4" w:space="0" w:color="auto"/>
              <w:left w:val="single" w:sz="4" w:space="0" w:color="auto"/>
              <w:bottom w:val="single" w:sz="4" w:space="0" w:color="auto"/>
              <w:right w:val="single" w:sz="4" w:space="0" w:color="auto"/>
            </w:tcBorders>
          </w:tcPr>
          <w:p w14:paraId="3F1C8468" w14:textId="77777777" w:rsidR="00E5537D" w:rsidRPr="00196BCA" w:rsidRDefault="00E5537D" w:rsidP="00E5537D">
            <w:pPr>
              <w:pStyle w:val="TAL"/>
              <w:rPr>
                <w:lang w:eastAsia="zh-CN"/>
              </w:rPr>
            </w:pPr>
          </w:p>
        </w:tc>
      </w:tr>
      <w:tr w:rsidR="00E5537D" w:rsidRPr="00196BCA" w14:paraId="3CB99FA8" w14:textId="77777777" w:rsidTr="006A61B9">
        <w:tc>
          <w:tcPr>
            <w:tcW w:w="4535" w:type="dxa"/>
            <w:tcBorders>
              <w:top w:val="single" w:sz="4" w:space="0" w:color="auto"/>
              <w:left w:val="single" w:sz="4" w:space="0" w:color="auto"/>
              <w:bottom w:val="single" w:sz="4" w:space="0" w:color="auto"/>
              <w:right w:val="single" w:sz="4" w:space="0" w:color="auto"/>
            </w:tcBorders>
          </w:tcPr>
          <w:p w14:paraId="11912BA9" w14:textId="77777777" w:rsidR="00E5537D" w:rsidRPr="00196BCA" w:rsidRDefault="00E5537D" w:rsidP="00E5537D">
            <w:pPr>
              <w:pStyle w:val="TAL"/>
            </w:pPr>
            <w:r w:rsidRPr="00196BCA">
              <w:t xml:space="preserve">            }</w:t>
            </w:r>
          </w:p>
        </w:tc>
        <w:tc>
          <w:tcPr>
            <w:tcW w:w="2267" w:type="dxa"/>
            <w:tcBorders>
              <w:top w:val="single" w:sz="4" w:space="0" w:color="auto"/>
              <w:left w:val="single" w:sz="4" w:space="0" w:color="auto"/>
              <w:bottom w:val="single" w:sz="4" w:space="0" w:color="auto"/>
              <w:right w:val="single" w:sz="4" w:space="0" w:color="auto"/>
            </w:tcBorders>
          </w:tcPr>
          <w:p w14:paraId="0944B28A" w14:textId="77777777" w:rsidR="00E5537D" w:rsidRPr="00196BCA" w:rsidRDefault="00E5537D" w:rsidP="00E5537D">
            <w:pPr>
              <w:pStyle w:val="TAL"/>
            </w:pPr>
          </w:p>
        </w:tc>
        <w:tc>
          <w:tcPr>
            <w:tcW w:w="1811" w:type="dxa"/>
            <w:tcBorders>
              <w:top w:val="single" w:sz="4" w:space="0" w:color="auto"/>
              <w:left w:val="single" w:sz="4" w:space="0" w:color="auto"/>
              <w:bottom w:val="single" w:sz="4" w:space="0" w:color="auto"/>
              <w:right w:val="single" w:sz="4" w:space="0" w:color="auto"/>
            </w:tcBorders>
          </w:tcPr>
          <w:p w14:paraId="2B820ED5" w14:textId="77777777" w:rsidR="00E5537D" w:rsidRPr="00196BCA" w:rsidRDefault="00E5537D" w:rsidP="00E5537D">
            <w:pPr>
              <w:pStyle w:val="TAL"/>
            </w:pPr>
          </w:p>
        </w:tc>
        <w:tc>
          <w:tcPr>
            <w:tcW w:w="1134" w:type="dxa"/>
            <w:tcBorders>
              <w:top w:val="single" w:sz="4" w:space="0" w:color="auto"/>
              <w:left w:val="single" w:sz="4" w:space="0" w:color="auto"/>
              <w:bottom w:val="single" w:sz="4" w:space="0" w:color="auto"/>
              <w:right w:val="single" w:sz="4" w:space="0" w:color="auto"/>
            </w:tcBorders>
          </w:tcPr>
          <w:p w14:paraId="377FCBC9" w14:textId="77777777" w:rsidR="00E5537D" w:rsidRPr="00196BCA" w:rsidRDefault="00E5537D" w:rsidP="00E5537D">
            <w:pPr>
              <w:pStyle w:val="TAL"/>
            </w:pPr>
          </w:p>
        </w:tc>
      </w:tr>
      <w:tr w:rsidR="00E5537D" w:rsidRPr="00196BCA" w14:paraId="72D530C4" w14:textId="77777777" w:rsidTr="006A61B9">
        <w:tc>
          <w:tcPr>
            <w:tcW w:w="4535" w:type="dxa"/>
            <w:tcBorders>
              <w:top w:val="single" w:sz="4" w:space="0" w:color="auto"/>
              <w:left w:val="single" w:sz="4" w:space="0" w:color="auto"/>
              <w:bottom w:val="single" w:sz="4" w:space="0" w:color="auto"/>
              <w:right w:val="single" w:sz="4" w:space="0" w:color="auto"/>
            </w:tcBorders>
          </w:tcPr>
          <w:p w14:paraId="382ECE5E" w14:textId="77777777" w:rsidR="00E5537D" w:rsidRPr="00196BCA" w:rsidRDefault="00E5537D" w:rsidP="00E5537D">
            <w:pPr>
              <w:pStyle w:val="TAL"/>
            </w:pPr>
            <w:r w:rsidRPr="00196BCA">
              <w:t xml:space="preserve">          }</w:t>
            </w:r>
          </w:p>
        </w:tc>
        <w:tc>
          <w:tcPr>
            <w:tcW w:w="2267" w:type="dxa"/>
            <w:tcBorders>
              <w:top w:val="single" w:sz="4" w:space="0" w:color="auto"/>
              <w:left w:val="single" w:sz="4" w:space="0" w:color="auto"/>
              <w:bottom w:val="single" w:sz="4" w:space="0" w:color="auto"/>
              <w:right w:val="single" w:sz="4" w:space="0" w:color="auto"/>
            </w:tcBorders>
          </w:tcPr>
          <w:p w14:paraId="76AFB9EC" w14:textId="77777777" w:rsidR="00E5537D" w:rsidRPr="00196BCA" w:rsidRDefault="00E5537D" w:rsidP="00E5537D">
            <w:pPr>
              <w:pStyle w:val="TAL"/>
            </w:pPr>
          </w:p>
        </w:tc>
        <w:tc>
          <w:tcPr>
            <w:tcW w:w="1811" w:type="dxa"/>
            <w:tcBorders>
              <w:top w:val="single" w:sz="4" w:space="0" w:color="auto"/>
              <w:left w:val="single" w:sz="4" w:space="0" w:color="auto"/>
              <w:bottom w:val="single" w:sz="4" w:space="0" w:color="auto"/>
              <w:right w:val="single" w:sz="4" w:space="0" w:color="auto"/>
            </w:tcBorders>
          </w:tcPr>
          <w:p w14:paraId="4E7C8167" w14:textId="77777777" w:rsidR="00E5537D" w:rsidRPr="00196BCA" w:rsidRDefault="00E5537D" w:rsidP="00E5537D">
            <w:pPr>
              <w:pStyle w:val="TAL"/>
            </w:pPr>
          </w:p>
        </w:tc>
        <w:tc>
          <w:tcPr>
            <w:tcW w:w="1134" w:type="dxa"/>
            <w:tcBorders>
              <w:top w:val="single" w:sz="4" w:space="0" w:color="auto"/>
              <w:left w:val="single" w:sz="4" w:space="0" w:color="auto"/>
              <w:bottom w:val="single" w:sz="4" w:space="0" w:color="auto"/>
              <w:right w:val="single" w:sz="4" w:space="0" w:color="auto"/>
            </w:tcBorders>
          </w:tcPr>
          <w:p w14:paraId="197D3133" w14:textId="77777777" w:rsidR="00E5537D" w:rsidRPr="00196BCA" w:rsidRDefault="00E5537D" w:rsidP="00E5537D">
            <w:pPr>
              <w:pStyle w:val="TAL"/>
            </w:pPr>
          </w:p>
        </w:tc>
      </w:tr>
      <w:tr w:rsidR="00E5537D" w:rsidRPr="00196BCA" w14:paraId="73D3B555" w14:textId="77777777" w:rsidTr="006E47DD">
        <w:tc>
          <w:tcPr>
            <w:tcW w:w="4535" w:type="dxa"/>
            <w:tcBorders>
              <w:top w:val="single" w:sz="4" w:space="0" w:color="auto"/>
              <w:left w:val="single" w:sz="4" w:space="0" w:color="auto"/>
              <w:bottom w:val="single" w:sz="4" w:space="0" w:color="auto"/>
              <w:right w:val="single" w:sz="4" w:space="0" w:color="auto"/>
            </w:tcBorders>
          </w:tcPr>
          <w:p w14:paraId="77BCB4BA" w14:textId="77777777" w:rsidR="00E5537D" w:rsidRPr="00196BCA" w:rsidRDefault="00E5537D" w:rsidP="00E5537D">
            <w:pPr>
              <w:pStyle w:val="TAL"/>
            </w:pPr>
            <w:r w:rsidRPr="00196BCA">
              <w:t xml:space="preserve">          pusch-Config CHOICE {</w:t>
            </w:r>
          </w:p>
        </w:tc>
        <w:tc>
          <w:tcPr>
            <w:tcW w:w="2267" w:type="dxa"/>
            <w:tcBorders>
              <w:top w:val="single" w:sz="4" w:space="0" w:color="auto"/>
              <w:left w:val="single" w:sz="4" w:space="0" w:color="auto"/>
              <w:bottom w:val="single" w:sz="4" w:space="0" w:color="auto"/>
              <w:right w:val="single" w:sz="4" w:space="0" w:color="auto"/>
            </w:tcBorders>
          </w:tcPr>
          <w:p w14:paraId="1D6E4892" w14:textId="77777777" w:rsidR="00E5537D" w:rsidRPr="00196BCA" w:rsidRDefault="00E5537D" w:rsidP="00E5537D">
            <w:pPr>
              <w:pStyle w:val="TAL"/>
            </w:pPr>
          </w:p>
        </w:tc>
        <w:tc>
          <w:tcPr>
            <w:tcW w:w="1811" w:type="dxa"/>
            <w:tcBorders>
              <w:top w:val="single" w:sz="4" w:space="0" w:color="auto"/>
              <w:left w:val="single" w:sz="4" w:space="0" w:color="auto"/>
              <w:bottom w:val="single" w:sz="4" w:space="0" w:color="auto"/>
              <w:right w:val="single" w:sz="4" w:space="0" w:color="auto"/>
            </w:tcBorders>
          </w:tcPr>
          <w:p w14:paraId="2AE2CC67" w14:textId="77777777" w:rsidR="00E5537D" w:rsidRPr="00196BCA" w:rsidRDefault="00E5537D" w:rsidP="00E5537D">
            <w:pPr>
              <w:pStyle w:val="TAL"/>
            </w:pPr>
          </w:p>
        </w:tc>
        <w:tc>
          <w:tcPr>
            <w:tcW w:w="1134" w:type="dxa"/>
            <w:tcBorders>
              <w:top w:val="single" w:sz="4" w:space="0" w:color="auto"/>
              <w:left w:val="single" w:sz="4" w:space="0" w:color="auto"/>
              <w:bottom w:val="single" w:sz="4" w:space="0" w:color="auto"/>
              <w:right w:val="single" w:sz="4" w:space="0" w:color="auto"/>
            </w:tcBorders>
          </w:tcPr>
          <w:p w14:paraId="59C84A35" w14:textId="77777777" w:rsidR="00E5537D" w:rsidRPr="00196BCA" w:rsidRDefault="00E5537D" w:rsidP="00E5537D">
            <w:pPr>
              <w:pStyle w:val="TAL"/>
            </w:pPr>
          </w:p>
        </w:tc>
      </w:tr>
      <w:tr w:rsidR="00E5537D" w:rsidRPr="00196BCA" w14:paraId="65B193EE" w14:textId="77777777" w:rsidTr="006E47DD">
        <w:tc>
          <w:tcPr>
            <w:tcW w:w="4535" w:type="dxa"/>
            <w:tcBorders>
              <w:top w:val="single" w:sz="4" w:space="0" w:color="auto"/>
              <w:left w:val="single" w:sz="4" w:space="0" w:color="auto"/>
              <w:bottom w:val="single" w:sz="4" w:space="0" w:color="auto"/>
              <w:right w:val="single" w:sz="4" w:space="0" w:color="auto"/>
            </w:tcBorders>
          </w:tcPr>
          <w:p w14:paraId="1BE0752B" w14:textId="77777777" w:rsidR="00E5537D" w:rsidRPr="00196BCA" w:rsidRDefault="00E5537D" w:rsidP="00E5537D">
            <w:pPr>
              <w:pStyle w:val="TAL"/>
            </w:pPr>
            <w:r w:rsidRPr="00196BCA">
              <w:t xml:space="preserve">            setup SEQUENCE {</w:t>
            </w:r>
          </w:p>
        </w:tc>
        <w:tc>
          <w:tcPr>
            <w:tcW w:w="2267" w:type="dxa"/>
            <w:tcBorders>
              <w:top w:val="single" w:sz="4" w:space="0" w:color="auto"/>
              <w:left w:val="single" w:sz="4" w:space="0" w:color="auto"/>
              <w:bottom w:val="single" w:sz="4" w:space="0" w:color="auto"/>
              <w:right w:val="single" w:sz="4" w:space="0" w:color="auto"/>
            </w:tcBorders>
          </w:tcPr>
          <w:p w14:paraId="0CFBACB2" w14:textId="77777777" w:rsidR="00E5537D" w:rsidRPr="00196BCA" w:rsidRDefault="00E5537D" w:rsidP="00E5537D">
            <w:pPr>
              <w:pStyle w:val="TAL"/>
            </w:pPr>
          </w:p>
        </w:tc>
        <w:tc>
          <w:tcPr>
            <w:tcW w:w="1811" w:type="dxa"/>
            <w:tcBorders>
              <w:top w:val="single" w:sz="4" w:space="0" w:color="auto"/>
              <w:left w:val="single" w:sz="4" w:space="0" w:color="auto"/>
              <w:bottom w:val="single" w:sz="4" w:space="0" w:color="auto"/>
              <w:right w:val="single" w:sz="4" w:space="0" w:color="auto"/>
            </w:tcBorders>
          </w:tcPr>
          <w:p w14:paraId="2E1CD360" w14:textId="77777777" w:rsidR="00E5537D" w:rsidRPr="00196BCA" w:rsidRDefault="00E5537D" w:rsidP="00E5537D">
            <w:pPr>
              <w:pStyle w:val="TAL"/>
            </w:pPr>
          </w:p>
        </w:tc>
        <w:tc>
          <w:tcPr>
            <w:tcW w:w="1134" w:type="dxa"/>
            <w:tcBorders>
              <w:top w:val="single" w:sz="4" w:space="0" w:color="auto"/>
              <w:left w:val="single" w:sz="4" w:space="0" w:color="auto"/>
              <w:bottom w:val="single" w:sz="4" w:space="0" w:color="auto"/>
              <w:right w:val="single" w:sz="4" w:space="0" w:color="auto"/>
            </w:tcBorders>
          </w:tcPr>
          <w:p w14:paraId="22E5D1E2" w14:textId="77777777" w:rsidR="00E5537D" w:rsidRPr="00196BCA" w:rsidRDefault="00E5537D" w:rsidP="00E5537D">
            <w:pPr>
              <w:pStyle w:val="TAL"/>
            </w:pPr>
          </w:p>
        </w:tc>
      </w:tr>
      <w:tr w:rsidR="00E5537D" w:rsidRPr="00196BCA" w14:paraId="1213505C" w14:textId="77777777" w:rsidTr="006E47DD">
        <w:tc>
          <w:tcPr>
            <w:tcW w:w="4535" w:type="dxa"/>
            <w:tcBorders>
              <w:top w:val="single" w:sz="4" w:space="0" w:color="auto"/>
              <w:left w:val="single" w:sz="4" w:space="0" w:color="auto"/>
              <w:bottom w:val="single" w:sz="4" w:space="0" w:color="auto"/>
              <w:right w:val="single" w:sz="4" w:space="0" w:color="auto"/>
            </w:tcBorders>
          </w:tcPr>
          <w:p w14:paraId="68850094" w14:textId="7ACC9E4B" w:rsidR="00E5537D" w:rsidRPr="00196BCA" w:rsidRDefault="00E5537D" w:rsidP="00E5537D">
            <w:pPr>
              <w:pStyle w:val="TAL"/>
            </w:pPr>
            <w:r w:rsidRPr="00196BCA">
              <w:t xml:space="preserve">              </w:t>
            </w:r>
            <w:r w:rsidR="005F0025" w:rsidRPr="00196BCA">
              <w:t>pusch-TimeDomainAllocationList CHOICE</w:t>
            </w:r>
            <w:r w:rsidRPr="00196BCA">
              <w:rPr>
                <w:snapToGrid w:val="0"/>
              </w:rPr>
              <w:t xml:space="preserve"> </w:t>
            </w:r>
            <w:r w:rsidRPr="00196BCA">
              <w:t>{</w:t>
            </w:r>
          </w:p>
        </w:tc>
        <w:tc>
          <w:tcPr>
            <w:tcW w:w="2267" w:type="dxa"/>
            <w:tcBorders>
              <w:top w:val="single" w:sz="4" w:space="0" w:color="auto"/>
              <w:left w:val="single" w:sz="4" w:space="0" w:color="auto"/>
              <w:bottom w:val="single" w:sz="4" w:space="0" w:color="auto"/>
              <w:right w:val="single" w:sz="4" w:space="0" w:color="auto"/>
            </w:tcBorders>
          </w:tcPr>
          <w:p w14:paraId="517415EA" w14:textId="77777777" w:rsidR="00E5537D" w:rsidRPr="00196BCA" w:rsidRDefault="00E5537D" w:rsidP="00E5537D">
            <w:pPr>
              <w:pStyle w:val="TAL"/>
            </w:pPr>
          </w:p>
        </w:tc>
        <w:tc>
          <w:tcPr>
            <w:tcW w:w="1811" w:type="dxa"/>
            <w:tcBorders>
              <w:top w:val="single" w:sz="4" w:space="0" w:color="auto"/>
              <w:left w:val="single" w:sz="4" w:space="0" w:color="auto"/>
              <w:bottom w:val="single" w:sz="4" w:space="0" w:color="auto"/>
              <w:right w:val="single" w:sz="4" w:space="0" w:color="auto"/>
            </w:tcBorders>
          </w:tcPr>
          <w:p w14:paraId="6D799E47" w14:textId="77777777" w:rsidR="00E5537D" w:rsidRPr="00196BCA" w:rsidRDefault="00E5537D" w:rsidP="00E5537D">
            <w:pPr>
              <w:pStyle w:val="TAL"/>
            </w:pPr>
          </w:p>
        </w:tc>
        <w:tc>
          <w:tcPr>
            <w:tcW w:w="1134" w:type="dxa"/>
            <w:tcBorders>
              <w:top w:val="single" w:sz="4" w:space="0" w:color="auto"/>
              <w:left w:val="single" w:sz="4" w:space="0" w:color="auto"/>
              <w:bottom w:val="single" w:sz="4" w:space="0" w:color="auto"/>
              <w:right w:val="single" w:sz="4" w:space="0" w:color="auto"/>
            </w:tcBorders>
          </w:tcPr>
          <w:p w14:paraId="6DB9F5B0" w14:textId="77777777" w:rsidR="00E5537D" w:rsidRPr="00196BCA" w:rsidRDefault="00E5537D" w:rsidP="00E5537D">
            <w:pPr>
              <w:pStyle w:val="TAL"/>
            </w:pPr>
          </w:p>
        </w:tc>
      </w:tr>
      <w:tr w:rsidR="005F0025" w:rsidRPr="00196BCA" w14:paraId="7A8EBC5A" w14:textId="77777777" w:rsidTr="006E47DD">
        <w:tc>
          <w:tcPr>
            <w:tcW w:w="4535" w:type="dxa"/>
            <w:tcBorders>
              <w:top w:val="single" w:sz="4" w:space="0" w:color="auto"/>
              <w:left w:val="single" w:sz="4" w:space="0" w:color="auto"/>
              <w:bottom w:val="single" w:sz="4" w:space="0" w:color="auto"/>
              <w:right w:val="single" w:sz="4" w:space="0" w:color="auto"/>
            </w:tcBorders>
          </w:tcPr>
          <w:p w14:paraId="2BC70D11" w14:textId="391BFD3E" w:rsidR="005F0025" w:rsidRPr="00196BCA" w:rsidRDefault="005F0025" w:rsidP="005F0025">
            <w:pPr>
              <w:pStyle w:val="TAL"/>
            </w:pPr>
            <w:r w:rsidRPr="00196BCA">
              <w:t xml:space="preserve">                setup SEQUENCE {</w:t>
            </w:r>
          </w:p>
        </w:tc>
        <w:tc>
          <w:tcPr>
            <w:tcW w:w="2267" w:type="dxa"/>
            <w:tcBorders>
              <w:top w:val="single" w:sz="4" w:space="0" w:color="auto"/>
              <w:left w:val="single" w:sz="4" w:space="0" w:color="auto"/>
              <w:bottom w:val="single" w:sz="4" w:space="0" w:color="auto"/>
              <w:right w:val="single" w:sz="4" w:space="0" w:color="auto"/>
            </w:tcBorders>
          </w:tcPr>
          <w:p w14:paraId="0E4D211E" w14:textId="01CF1682" w:rsidR="005F0025" w:rsidRPr="00196BCA" w:rsidRDefault="005F0025" w:rsidP="005F0025">
            <w:pPr>
              <w:pStyle w:val="TAL"/>
            </w:pPr>
            <w:r w:rsidRPr="00196BCA">
              <w:rPr>
                <w:lang w:eastAsia="zh-CN"/>
              </w:rPr>
              <w:t>1 entry</w:t>
            </w:r>
          </w:p>
        </w:tc>
        <w:tc>
          <w:tcPr>
            <w:tcW w:w="1811" w:type="dxa"/>
            <w:tcBorders>
              <w:top w:val="single" w:sz="4" w:space="0" w:color="auto"/>
              <w:left w:val="single" w:sz="4" w:space="0" w:color="auto"/>
              <w:bottom w:val="single" w:sz="4" w:space="0" w:color="auto"/>
              <w:right w:val="single" w:sz="4" w:space="0" w:color="auto"/>
            </w:tcBorders>
          </w:tcPr>
          <w:p w14:paraId="3FFC2A81" w14:textId="77777777" w:rsidR="005F0025" w:rsidRPr="00196BCA" w:rsidRDefault="005F0025" w:rsidP="005F0025">
            <w:pPr>
              <w:pStyle w:val="TAL"/>
            </w:pPr>
          </w:p>
        </w:tc>
        <w:tc>
          <w:tcPr>
            <w:tcW w:w="1134" w:type="dxa"/>
            <w:tcBorders>
              <w:top w:val="single" w:sz="4" w:space="0" w:color="auto"/>
              <w:left w:val="single" w:sz="4" w:space="0" w:color="auto"/>
              <w:bottom w:val="single" w:sz="4" w:space="0" w:color="auto"/>
              <w:right w:val="single" w:sz="4" w:space="0" w:color="auto"/>
            </w:tcBorders>
          </w:tcPr>
          <w:p w14:paraId="47F76FF4" w14:textId="77777777" w:rsidR="005F0025" w:rsidRPr="00196BCA" w:rsidRDefault="005F0025" w:rsidP="005F0025">
            <w:pPr>
              <w:pStyle w:val="TAL"/>
            </w:pPr>
          </w:p>
        </w:tc>
      </w:tr>
      <w:tr w:rsidR="005F0025" w:rsidRPr="00196BCA" w14:paraId="1B235B50" w14:textId="77777777" w:rsidTr="006E47DD">
        <w:tc>
          <w:tcPr>
            <w:tcW w:w="4535" w:type="dxa"/>
            <w:tcBorders>
              <w:top w:val="single" w:sz="4" w:space="0" w:color="auto"/>
              <w:left w:val="single" w:sz="4" w:space="0" w:color="auto"/>
              <w:bottom w:val="single" w:sz="4" w:space="0" w:color="auto"/>
              <w:right w:val="single" w:sz="4" w:space="0" w:color="auto"/>
            </w:tcBorders>
          </w:tcPr>
          <w:p w14:paraId="460BBAC0" w14:textId="009F2AAF" w:rsidR="005F0025" w:rsidRPr="00196BCA" w:rsidRDefault="005F0025" w:rsidP="005F0025">
            <w:pPr>
              <w:pStyle w:val="TAL"/>
            </w:pPr>
            <w:r w:rsidRPr="00196BCA">
              <w:t xml:space="preserve">                  PUSCH-TimeDomainResourceAllocation[1] SEQUENCE {</w:t>
            </w:r>
          </w:p>
        </w:tc>
        <w:tc>
          <w:tcPr>
            <w:tcW w:w="2267" w:type="dxa"/>
            <w:tcBorders>
              <w:top w:val="single" w:sz="4" w:space="0" w:color="auto"/>
              <w:left w:val="single" w:sz="4" w:space="0" w:color="auto"/>
              <w:bottom w:val="single" w:sz="4" w:space="0" w:color="auto"/>
              <w:right w:val="single" w:sz="4" w:space="0" w:color="auto"/>
            </w:tcBorders>
          </w:tcPr>
          <w:p w14:paraId="4B0825AD" w14:textId="77777777" w:rsidR="005F0025" w:rsidRPr="00196BCA" w:rsidRDefault="005F0025" w:rsidP="005F0025">
            <w:pPr>
              <w:pStyle w:val="TAL"/>
            </w:pPr>
          </w:p>
        </w:tc>
        <w:tc>
          <w:tcPr>
            <w:tcW w:w="1811" w:type="dxa"/>
            <w:tcBorders>
              <w:top w:val="single" w:sz="4" w:space="0" w:color="auto"/>
              <w:left w:val="single" w:sz="4" w:space="0" w:color="auto"/>
              <w:bottom w:val="single" w:sz="4" w:space="0" w:color="auto"/>
              <w:right w:val="single" w:sz="4" w:space="0" w:color="auto"/>
            </w:tcBorders>
          </w:tcPr>
          <w:p w14:paraId="129A3418" w14:textId="75352A8E" w:rsidR="005F0025" w:rsidRPr="00196BCA" w:rsidRDefault="005F0025" w:rsidP="005F0025">
            <w:pPr>
              <w:pStyle w:val="TAL"/>
            </w:pPr>
            <w:r w:rsidRPr="00196BCA">
              <w:rPr>
                <w:lang w:eastAsia="zh-CN"/>
              </w:rPr>
              <w:t>entry 1</w:t>
            </w:r>
          </w:p>
        </w:tc>
        <w:tc>
          <w:tcPr>
            <w:tcW w:w="1134" w:type="dxa"/>
            <w:tcBorders>
              <w:top w:val="single" w:sz="4" w:space="0" w:color="auto"/>
              <w:left w:val="single" w:sz="4" w:space="0" w:color="auto"/>
              <w:bottom w:val="single" w:sz="4" w:space="0" w:color="auto"/>
              <w:right w:val="single" w:sz="4" w:space="0" w:color="auto"/>
            </w:tcBorders>
          </w:tcPr>
          <w:p w14:paraId="40CD32D1" w14:textId="77777777" w:rsidR="005F0025" w:rsidRPr="00196BCA" w:rsidRDefault="005F0025" w:rsidP="005F0025">
            <w:pPr>
              <w:pStyle w:val="TAL"/>
            </w:pPr>
          </w:p>
        </w:tc>
      </w:tr>
      <w:tr w:rsidR="00E5537D" w:rsidRPr="00196BCA" w14:paraId="2C419FA9" w14:textId="77777777" w:rsidTr="006E47DD">
        <w:tc>
          <w:tcPr>
            <w:tcW w:w="4535" w:type="dxa"/>
            <w:tcBorders>
              <w:top w:val="single" w:sz="4" w:space="0" w:color="auto"/>
              <w:left w:val="single" w:sz="4" w:space="0" w:color="auto"/>
              <w:bottom w:val="single" w:sz="4" w:space="0" w:color="auto"/>
              <w:right w:val="single" w:sz="4" w:space="0" w:color="auto"/>
            </w:tcBorders>
          </w:tcPr>
          <w:p w14:paraId="09FE90CC" w14:textId="3E5FCD03" w:rsidR="00E5537D" w:rsidRPr="00196BCA" w:rsidRDefault="00E5537D" w:rsidP="00E5537D">
            <w:pPr>
              <w:pStyle w:val="TAL"/>
            </w:pPr>
            <w:r w:rsidRPr="00196BCA">
              <w:t xml:space="preserve">                </w:t>
            </w:r>
            <w:r w:rsidR="005F0025" w:rsidRPr="00196BCA">
              <w:t xml:space="preserve">    </w:t>
            </w:r>
            <w:r w:rsidRPr="00196BCA">
              <w:t>k2</w:t>
            </w:r>
          </w:p>
        </w:tc>
        <w:tc>
          <w:tcPr>
            <w:tcW w:w="2267" w:type="dxa"/>
            <w:tcBorders>
              <w:top w:val="single" w:sz="4" w:space="0" w:color="auto"/>
              <w:left w:val="single" w:sz="4" w:space="0" w:color="auto"/>
              <w:bottom w:val="single" w:sz="4" w:space="0" w:color="auto"/>
              <w:right w:val="single" w:sz="4" w:space="0" w:color="auto"/>
            </w:tcBorders>
          </w:tcPr>
          <w:p w14:paraId="06059E81" w14:textId="77777777" w:rsidR="00E5537D" w:rsidRPr="00196BCA" w:rsidRDefault="00E5537D" w:rsidP="00E5537D">
            <w:pPr>
              <w:pStyle w:val="TAL"/>
            </w:pPr>
            <w:r w:rsidRPr="00196BCA">
              <w:t>n8</w:t>
            </w:r>
          </w:p>
        </w:tc>
        <w:tc>
          <w:tcPr>
            <w:tcW w:w="1811" w:type="dxa"/>
            <w:tcBorders>
              <w:top w:val="single" w:sz="4" w:space="0" w:color="auto"/>
              <w:left w:val="single" w:sz="4" w:space="0" w:color="auto"/>
              <w:bottom w:val="single" w:sz="4" w:space="0" w:color="auto"/>
              <w:right w:val="single" w:sz="4" w:space="0" w:color="auto"/>
            </w:tcBorders>
          </w:tcPr>
          <w:p w14:paraId="209E7DC7" w14:textId="77777777" w:rsidR="00E5537D" w:rsidRPr="00196BCA" w:rsidRDefault="00E5537D" w:rsidP="00E5537D">
            <w:pPr>
              <w:pStyle w:val="TAL"/>
            </w:pPr>
          </w:p>
        </w:tc>
        <w:tc>
          <w:tcPr>
            <w:tcW w:w="1134" w:type="dxa"/>
            <w:tcBorders>
              <w:top w:val="single" w:sz="4" w:space="0" w:color="auto"/>
              <w:left w:val="single" w:sz="4" w:space="0" w:color="auto"/>
              <w:bottom w:val="single" w:sz="4" w:space="0" w:color="auto"/>
              <w:right w:val="single" w:sz="4" w:space="0" w:color="auto"/>
            </w:tcBorders>
          </w:tcPr>
          <w:p w14:paraId="7B4BF6A2" w14:textId="77777777" w:rsidR="00E5537D" w:rsidRPr="00196BCA" w:rsidRDefault="00E5537D" w:rsidP="00E5537D">
            <w:pPr>
              <w:pStyle w:val="TAL"/>
            </w:pPr>
            <w:r w:rsidRPr="00196BCA">
              <w:t>FR1 and FR2</w:t>
            </w:r>
          </w:p>
        </w:tc>
      </w:tr>
      <w:tr w:rsidR="00E5537D" w:rsidRPr="00196BCA" w14:paraId="4F49C4B9" w14:textId="77777777" w:rsidTr="006E47DD">
        <w:tc>
          <w:tcPr>
            <w:tcW w:w="4535" w:type="dxa"/>
            <w:tcBorders>
              <w:top w:val="single" w:sz="4" w:space="0" w:color="auto"/>
              <w:left w:val="single" w:sz="4" w:space="0" w:color="auto"/>
              <w:bottom w:val="single" w:sz="4" w:space="0" w:color="auto"/>
              <w:right w:val="single" w:sz="4" w:space="0" w:color="auto"/>
            </w:tcBorders>
          </w:tcPr>
          <w:p w14:paraId="6C96E524" w14:textId="3F59C598" w:rsidR="00E5537D" w:rsidRPr="00196BCA" w:rsidRDefault="00E5537D" w:rsidP="00E5537D">
            <w:pPr>
              <w:pStyle w:val="TAL"/>
            </w:pPr>
            <w:r w:rsidRPr="00196BCA">
              <w:t xml:space="preserve">                </w:t>
            </w:r>
            <w:r w:rsidR="005F0025" w:rsidRPr="00196BCA">
              <w:t xml:space="preserve">    </w:t>
            </w:r>
            <w:r w:rsidRPr="00196BCA">
              <w:t>mappingType</w:t>
            </w:r>
          </w:p>
        </w:tc>
        <w:tc>
          <w:tcPr>
            <w:tcW w:w="2267" w:type="dxa"/>
            <w:tcBorders>
              <w:top w:val="single" w:sz="4" w:space="0" w:color="auto"/>
              <w:left w:val="single" w:sz="4" w:space="0" w:color="auto"/>
              <w:bottom w:val="single" w:sz="4" w:space="0" w:color="auto"/>
              <w:right w:val="single" w:sz="4" w:space="0" w:color="auto"/>
            </w:tcBorders>
          </w:tcPr>
          <w:p w14:paraId="73E1929B" w14:textId="77777777" w:rsidR="00E5537D" w:rsidRPr="00196BCA" w:rsidRDefault="00E5537D" w:rsidP="00E5537D">
            <w:pPr>
              <w:pStyle w:val="TAL"/>
            </w:pPr>
            <w:r w:rsidRPr="00196BCA">
              <w:t>typeB</w:t>
            </w:r>
          </w:p>
        </w:tc>
        <w:tc>
          <w:tcPr>
            <w:tcW w:w="1811" w:type="dxa"/>
            <w:tcBorders>
              <w:top w:val="single" w:sz="4" w:space="0" w:color="auto"/>
              <w:left w:val="single" w:sz="4" w:space="0" w:color="auto"/>
              <w:bottom w:val="single" w:sz="4" w:space="0" w:color="auto"/>
              <w:right w:val="single" w:sz="4" w:space="0" w:color="auto"/>
            </w:tcBorders>
          </w:tcPr>
          <w:p w14:paraId="2FC24051" w14:textId="77777777" w:rsidR="00E5537D" w:rsidRPr="00196BCA" w:rsidRDefault="00E5537D" w:rsidP="00E5537D">
            <w:pPr>
              <w:pStyle w:val="TAL"/>
            </w:pPr>
          </w:p>
        </w:tc>
        <w:tc>
          <w:tcPr>
            <w:tcW w:w="1134" w:type="dxa"/>
            <w:tcBorders>
              <w:top w:val="single" w:sz="4" w:space="0" w:color="auto"/>
              <w:left w:val="single" w:sz="4" w:space="0" w:color="auto"/>
              <w:bottom w:val="single" w:sz="4" w:space="0" w:color="auto"/>
              <w:right w:val="single" w:sz="4" w:space="0" w:color="auto"/>
            </w:tcBorders>
          </w:tcPr>
          <w:p w14:paraId="4A2A2E94" w14:textId="77777777" w:rsidR="00E5537D" w:rsidRPr="00196BCA" w:rsidRDefault="00E5537D" w:rsidP="00E5537D">
            <w:pPr>
              <w:pStyle w:val="TAL"/>
            </w:pPr>
          </w:p>
        </w:tc>
      </w:tr>
      <w:tr w:rsidR="00E5537D" w:rsidRPr="00196BCA" w14:paraId="042E057D" w14:textId="77777777" w:rsidTr="006E47DD">
        <w:tc>
          <w:tcPr>
            <w:tcW w:w="4535" w:type="dxa"/>
            <w:tcBorders>
              <w:top w:val="single" w:sz="4" w:space="0" w:color="auto"/>
              <w:left w:val="single" w:sz="4" w:space="0" w:color="auto"/>
              <w:bottom w:val="single" w:sz="4" w:space="0" w:color="auto"/>
              <w:right w:val="single" w:sz="4" w:space="0" w:color="auto"/>
            </w:tcBorders>
          </w:tcPr>
          <w:p w14:paraId="5C0CC8B1" w14:textId="774DACB6" w:rsidR="00E5537D" w:rsidRPr="00196BCA" w:rsidRDefault="00E5537D" w:rsidP="00E5537D">
            <w:pPr>
              <w:pStyle w:val="TAL"/>
            </w:pPr>
            <w:r w:rsidRPr="00196BCA">
              <w:t xml:space="preserve">                </w:t>
            </w:r>
            <w:r w:rsidR="005F0025" w:rsidRPr="00196BCA">
              <w:t xml:space="preserve">    </w:t>
            </w:r>
            <w:r w:rsidRPr="00196BCA">
              <w:t>startSymbolAndLength</w:t>
            </w:r>
          </w:p>
        </w:tc>
        <w:tc>
          <w:tcPr>
            <w:tcW w:w="2267" w:type="dxa"/>
            <w:tcBorders>
              <w:top w:val="single" w:sz="4" w:space="0" w:color="auto"/>
              <w:left w:val="single" w:sz="4" w:space="0" w:color="auto"/>
              <w:bottom w:val="single" w:sz="4" w:space="0" w:color="auto"/>
              <w:right w:val="single" w:sz="4" w:space="0" w:color="auto"/>
            </w:tcBorders>
          </w:tcPr>
          <w:p w14:paraId="717C262F" w14:textId="77777777" w:rsidR="00E5537D" w:rsidRPr="00196BCA" w:rsidRDefault="00E5537D" w:rsidP="00E5537D">
            <w:pPr>
              <w:pStyle w:val="TAL"/>
            </w:pPr>
            <w:r w:rsidRPr="00196BCA">
              <w:t>0011011</w:t>
            </w:r>
          </w:p>
        </w:tc>
        <w:tc>
          <w:tcPr>
            <w:tcW w:w="1811" w:type="dxa"/>
            <w:tcBorders>
              <w:top w:val="single" w:sz="4" w:space="0" w:color="auto"/>
              <w:left w:val="single" w:sz="4" w:space="0" w:color="auto"/>
              <w:bottom w:val="single" w:sz="4" w:space="0" w:color="auto"/>
              <w:right w:val="single" w:sz="4" w:space="0" w:color="auto"/>
            </w:tcBorders>
          </w:tcPr>
          <w:p w14:paraId="42D1CAE4" w14:textId="77777777" w:rsidR="00E5537D" w:rsidRPr="00196BCA" w:rsidRDefault="00E5537D" w:rsidP="00E5537D">
            <w:pPr>
              <w:pStyle w:val="TAL"/>
            </w:pPr>
            <w:r w:rsidRPr="00196BCA">
              <w:t>Start symbol(S)=0, Length(L)=14</w:t>
            </w:r>
          </w:p>
        </w:tc>
        <w:tc>
          <w:tcPr>
            <w:tcW w:w="1134" w:type="dxa"/>
            <w:tcBorders>
              <w:top w:val="single" w:sz="4" w:space="0" w:color="auto"/>
              <w:left w:val="single" w:sz="4" w:space="0" w:color="auto"/>
              <w:bottom w:val="single" w:sz="4" w:space="0" w:color="auto"/>
              <w:right w:val="single" w:sz="4" w:space="0" w:color="auto"/>
            </w:tcBorders>
          </w:tcPr>
          <w:p w14:paraId="05616360" w14:textId="77777777" w:rsidR="00E5537D" w:rsidRPr="00196BCA" w:rsidRDefault="00E5537D" w:rsidP="00E5537D">
            <w:pPr>
              <w:pStyle w:val="TAL"/>
            </w:pPr>
            <w:r w:rsidRPr="00196BCA">
              <w:t>FR1</w:t>
            </w:r>
          </w:p>
        </w:tc>
      </w:tr>
      <w:tr w:rsidR="00E5537D" w:rsidRPr="00196BCA" w14:paraId="4906F826" w14:textId="77777777" w:rsidTr="006E47DD">
        <w:tc>
          <w:tcPr>
            <w:tcW w:w="4535" w:type="dxa"/>
            <w:tcBorders>
              <w:top w:val="single" w:sz="4" w:space="0" w:color="auto"/>
              <w:left w:val="single" w:sz="4" w:space="0" w:color="auto"/>
              <w:bottom w:val="single" w:sz="4" w:space="0" w:color="auto"/>
              <w:right w:val="single" w:sz="4" w:space="0" w:color="auto"/>
            </w:tcBorders>
          </w:tcPr>
          <w:p w14:paraId="749534F2" w14:textId="5E94A1EE" w:rsidR="00E5537D" w:rsidRPr="00196BCA" w:rsidRDefault="00E5537D" w:rsidP="00E5537D">
            <w:pPr>
              <w:pStyle w:val="TAL"/>
            </w:pPr>
            <w:r w:rsidRPr="00196BCA">
              <w:t xml:space="preserve">                </w:t>
            </w:r>
            <w:r w:rsidR="005F0025" w:rsidRPr="00196BCA">
              <w:t xml:space="preserve">    </w:t>
            </w:r>
            <w:r w:rsidRPr="00196BCA">
              <w:t>startSymbolAndLength</w:t>
            </w:r>
          </w:p>
        </w:tc>
        <w:tc>
          <w:tcPr>
            <w:tcW w:w="2267" w:type="dxa"/>
            <w:tcBorders>
              <w:top w:val="single" w:sz="4" w:space="0" w:color="auto"/>
              <w:left w:val="single" w:sz="4" w:space="0" w:color="auto"/>
              <w:bottom w:val="single" w:sz="4" w:space="0" w:color="auto"/>
              <w:right w:val="single" w:sz="4" w:space="0" w:color="auto"/>
            </w:tcBorders>
          </w:tcPr>
          <w:p w14:paraId="1B1D0C05" w14:textId="77777777" w:rsidR="00E5537D" w:rsidRPr="00196BCA" w:rsidRDefault="00E5537D" w:rsidP="00E5537D">
            <w:pPr>
              <w:pStyle w:val="TAL"/>
            </w:pPr>
            <w:r w:rsidRPr="00196BCA">
              <w:t>0001110</w:t>
            </w:r>
          </w:p>
        </w:tc>
        <w:tc>
          <w:tcPr>
            <w:tcW w:w="1811" w:type="dxa"/>
            <w:tcBorders>
              <w:top w:val="single" w:sz="4" w:space="0" w:color="auto"/>
              <w:left w:val="single" w:sz="4" w:space="0" w:color="auto"/>
              <w:bottom w:val="single" w:sz="4" w:space="0" w:color="auto"/>
              <w:right w:val="single" w:sz="4" w:space="0" w:color="auto"/>
            </w:tcBorders>
          </w:tcPr>
          <w:p w14:paraId="4462E911" w14:textId="77777777" w:rsidR="00E5537D" w:rsidRPr="00196BCA" w:rsidRDefault="00E5537D" w:rsidP="00E5537D">
            <w:pPr>
              <w:pStyle w:val="TAL"/>
            </w:pPr>
            <w:r w:rsidRPr="00196BCA">
              <w:t>S=0, L=2</w:t>
            </w:r>
          </w:p>
        </w:tc>
        <w:tc>
          <w:tcPr>
            <w:tcW w:w="1134" w:type="dxa"/>
            <w:tcBorders>
              <w:top w:val="single" w:sz="4" w:space="0" w:color="auto"/>
              <w:left w:val="single" w:sz="4" w:space="0" w:color="auto"/>
              <w:bottom w:val="single" w:sz="4" w:space="0" w:color="auto"/>
              <w:right w:val="single" w:sz="4" w:space="0" w:color="auto"/>
            </w:tcBorders>
          </w:tcPr>
          <w:p w14:paraId="2194156F" w14:textId="77777777" w:rsidR="00E5537D" w:rsidRPr="00196BCA" w:rsidRDefault="00E5537D" w:rsidP="00E5537D">
            <w:pPr>
              <w:pStyle w:val="TAL"/>
            </w:pPr>
            <w:r w:rsidRPr="00196BCA">
              <w:t>FR2</w:t>
            </w:r>
          </w:p>
        </w:tc>
      </w:tr>
      <w:tr w:rsidR="005F0025" w:rsidRPr="00196BCA" w14:paraId="3B8715C3" w14:textId="77777777" w:rsidTr="006E47DD">
        <w:tc>
          <w:tcPr>
            <w:tcW w:w="4535" w:type="dxa"/>
            <w:tcBorders>
              <w:top w:val="single" w:sz="4" w:space="0" w:color="auto"/>
              <w:left w:val="single" w:sz="4" w:space="0" w:color="auto"/>
              <w:bottom w:val="single" w:sz="4" w:space="0" w:color="auto"/>
              <w:right w:val="single" w:sz="4" w:space="0" w:color="auto"/>
            </w:tcBorders>
          </w:tcPr>
          <w:p w14:paraId="3DAE7A41" w14:textId="206967D7" w:rsidR="005F0025" w:rsidRPr="00196BCA" w:rsidRDefault="005F0025" w:rsidP="005F0025">
            <w:pPr>
              <w:pStyle w:val="TAL"/>
            </w:pPr>
            <w:r w:rsidRPr="00196BCA">
              <w:t xml:space="preserve">                  }</w:t>
            </w:r>
          </w:p>
        </w:tc>
        <w:tc>
          <w:tcPr>
            <w:tcW w:w="2267" w:type="dxa"/>
            <w:tcBorders>
              <w:top w:val="single" w:sz="4" w:space="0" w:color="auto"/>
              <w:left w:val="single" w:sz="4" w:space="0" w:color="auto"/>
              <w:bottom w:val="single" w:sz="4" w:space="0" w:color="auto"/>
              <w:right w:val="single" w:sz="4" w:space="0" w:color="auto"/>
            </w:tcBorders>
          </w:tcPr>
          <w:p w14:paraId="6994DBBD" w14:textId="77777777" w:rsidR="005F0025" w:rsidRPr="00196BCA" w:rsidRDefault="005F0025" w:rsidP="005F0025">
            <w:pPr>
              <w:pStyle w:val="TAL"/>
            </w:pPr>
          </w:p>
        </w:tc>
        <w:tc>
          <w:tcPr>
            <w:tcW w:w="1811" w:type="dxa"/>
            <w:tcBorders>
              <w:top w:val="single" w:sz="4" w:space="0" w:color="auto"/>
              <w:left w:val="single" w:sz="4" w:space="0" w:color="auto"/>
              <w:bottom w:val="single" w:sz="4" w:space="0" w:color="auto"/>
              <w:right w:val="single" w:sz="4" w:space="0" w:color="auto"/>
            </w:tcBorders>
          </w:tcPr>
          <w:p w14:paraId="0EBED07C" w14:textId="77777777" w:rsidR="005F0025" w:rsidRPr="00196BCA" w:rsidRDefault="005F0025" w:rsidP="005F0025">
            <w:pPr>
              <w:pStyle w:val="TAL"/>
            </w:pPr>
          </w:p>
        </w:tc>
        <w:tc>
          <w:tcPr>
            <w:tcW w:w="1134" w:type="dxa"/>
            <w:tcBorders>
              <w:top w:val="single" w:sz="4" w:space="0" w:color="auto"/>
              <w:left w:val="single" w:sz="4" w:space="0" w:color="auto"/>
              <w:bottom w:val="single" w:sz="4" w:space="0" w:color="auto"/>
              <w:right w:val="single" w:sz="4" w:space="0" w:color="auto"/>
            </w:tcBorders>
          </w:tcPr>
          <w:p w14:paraId="4950CAF6" w14:textId="77777777" w:rsidR="005F0025" w:rsidRPr="00196BCA" w:rsidRDefault="005F0025" w:rsidP="005F0025">
            <w:pPr>
              <w:pStyle w:val="TAL"/>
            </w:pPr>
          </w:p>
        </w:tc>
      </w:tr>
      <w:tr w:rsidR="005F0025" w:rsidRPr="00196BCA" w14:paraId="5C2B54DB" w14:textId="77777777" w:rsidTr="006E47DD">
        <w:tc>
          <w:tcPr>
            <w:tcW w:w="4535" w:type="dxa"/>
            <w:tcBorders>
              <w:top w:val="single" w:sz="4" w:space="0" w:color="auto"/>
              <w:left w:val="single" w:sz="4" w:space="0" w:color="auto"/>
              <w:bottom w:val="single" w:sz="4" w:space="0" w:color="auto"/>
              <w:right w:val="single" w:sz="4" w:space="0" w:color="auto"/>
            </w:tcBorders>
          </w:tcPr>
          <w:p w14:paraId="2F9809DD" w14:textId="06C1651F" w:rsidR="005F0025" w:rsidRPr="00196BCA" w:rsidRDefault="005F0025" w:rsidP="005F0025">
            <w:pPr>
              <w:pStyle w:val="TAL"/>
            </w:pPr>
            <w:r w:rsidRPr="00196BCA">
              <w:t xml:space="preserve">                }</w:t>
            </w:r>
          </w:p>
        </w:tc>
        <w:tc>
          <w:tcPr>
            <w:tcW w:w="2267" w:type="dxa"/>
            <w:tcBorders>
              <w:top w:val="single" w:sz="4" w:space="0" w:color="auto"/>
              <w:left w:val="single" w:sz="4" w:space="0" w:color="auto"/>
              <w:bottom w:val="single" w:sz="4" w:space="0" w:color="auto"/>
              <w:right w:val="single" w:sz="4" w:space="0" w:color="auto"/>
            </w:tcBorders>
          </w:tcPr>
          <w:p w14:paraId="76BF284B" w14:textId="77777777" w:rsidR="005F0025" w:rsidRPr="00196BCA" w:rsidRDefault="005F0025" w:rsidP="005F0025">
            <w:pPr>
              <w:pStyle w:val="TAL"/>
            </w:pPr>
          </w:p>
        </w:tc>
        <w:tc>
          <w:tcPr>
            <w:tcW w:w="1811" w:type="dxa"/>
            <w:tcBorders>
              <w:top w:val="single" w:sz="4" w:space="0" w:color="auto"/>
              <w:left w:val="single" w:sz="4" w:space="0" w:color="auto"/>
              <w:bottom w:val="single" w:sz="4" w:space="0" w:color="auto"/>
              <w:right w:val="single" w:sz="4" w:space="0" w:color="auto"/>
            </w:tcBorders>
          </w:tcPr>
          <w:p w14:paraId="1E79AA40" w14:textId="77777777" w:rsidR="005F0025" w:rsidRPr="00196BCA" w:rsidRDefault="005F0025" w:rsidP="005F0025">
            <w:pPr>
              <w:pStyle w:val="TAL"/>
            </w:pPr>
          </w:p>
        </w:tc>
        <w:tc>
          <w:tcPr>
            <w:tcW w:w="1134" w:type="dxa"/>
            <w:tcBorders>
              <w:top w:val="single" w:sz="4" w:space="0" w:color="auto"/>
              <w:left w:val="single" w:sz="4" w:space="0" w:color="auto"/>
              <w:bottom w:val="single" w:sz="4" w:space="0" w:color="auto"/>
              <w:right w:val="single" w:sz="4" w:space="0" w:color="auto"/>
            </w:tcBorders>
          </w:tcPr>
          <w:p w14:paraId="3C852D65" w14:textId="77777777" w:rsidR="005F0025" w:rsidRPr="00196BCA" w:rsidRDefault="005F0025" w:rsidP="005F0025">
            <w:pPr>
              <w:pStyle w:val="TAL"/>
            </w:pPr>
          </w:p>
        </w:tc>
      </w:tr>
      <w:tr w:rsidR="00E5537D" w:rsidRPr="00196BCA" w14:paraId="7993B12D" w14:textId="77777777" w:rsidTr="006E47DD">
        <w:tc>
          <w:tcPr>
            <w:tcW w:w="4535" w:type="dxa"/>
            <w:tcBorders>
              <w:top w:val="single" w:sz="4" w:space="0" w:color="auto"/>
              <w:left w:val="single" w:sz="4" w:space="0" w:color="auto"/>
              <w:bottom w:val="single" w:sz="4" w:space="0" w:color="auto"/>
              <w:right w:val="single" w:sz="4" w:space="0" w:color="auto"/>
            </w:tcBorders>
          </w:tcPr>
          <w:p w14:paraId="2B6AA5D1" w14:textId="16E191EB" w:rsidR="00E5537D" w:rsidRPr="00196BCA" w:rsidRDefault="00E5537D" w:rsidP="00E5537D">
            <w:pPr>
              <w:pStyle w:val="TAL"/>
            </w:pPr>
            <w:r w:rsidRPr="00196BCA">
              <w:t xml:space="preserve">              }</w:t>
            </w:r>
          </w:p>
        </w:tc>
        <w:tc>
          <w:tcPr>
            <w:tcW w:w="2267" w:type="dxa"/>
            <w:tcBorders>
              <w:top w:val="single" w:sz="4" w:space="0" w:color="auto"/>
              <w:left w:val="single" w:sz="4" w:space="0" w:color="auto"/>
              <w:bottom w:val="single" w:sz="4" w:space="0" w:color="auto"/>
              <w:right w:val="single" w:sz="4" w:space="0" w:color="auto"/>
            </w:tcBorders>
          </w:tcPr>
          <w:p w14:paraId="35681EDD" w14:textId="77777777" w:rsidR="00E5537D" w:rsidRPr="00196BCA" w:rsidRDefault="00E5537D" w:rsidP="00E5537D">
            <w:pPr>
              <w:pStyle w:val="TAL"/>
            </w:pPr>
          </w:p>
        </w:tc>
        <w:tc>
          <w:tcPr>
            <w:tcW w:w="1811" w:type="dxa"/>
            <w:tcBorders>
              <w:top w:val="single" w:sz="4" w:space="0" w:color="auto"/>
              <w:left w:val="single" w:sz="4" w:space="0" w:color="auto"/>
              <w:bottom w:val="single" w:sz="4" w:space="0" w:color="auto"/>
              <w:right w:val="single" w:sz="4" w:space="0" w:color="auto"/>
            </w:tcBorders>
          </w:tcPr>
          <w:p w14:paraId="7674D940" w14:textId="77777777" w:rsidR="00E5537D" w:rsidRPr="00196BCA" w:rsidRDefault="00E5537D" w:rsidP="00E5537D">
            <w:pPr>
              <w:pStyle w:val="TAL"/>
            </w:pPr>
          </w:p>
        </w:tc>
        <w:tc>
          <w:tcPr>
            <w:tcW w:w="1134" w:type="dxa"/>
            <w:tcBorders>
              <w:top w:val="single" w:sz="4" w:space="0" w:color="auto"/>
              <w:left w:val="single" w:sz="4" w:space="0" w:color="auto"/>
              <w:bottom w:val="single" w:sz="4" w:space="0" w:color="auto"/>
              <w:right w:val="single" w:sz="4" w:space="0" w:color="auto"/>
            </w:tcBorders>
          </w:tcPr>
          <w:p w14:paraId="7BBF6BB3" w14:textId="77777777" w:rsidR="00E5537D" w:rsidRPr="00196BCA" w:rsidRDefault="00E5537D" w:rsidP="00E5537D">
            <w:pPr>
              <w:pStyle w:val="TAL"/>
            </w:pPr>
          </w:p>
        </w:tc>
      </w:tr>
      <w:tr w:rsidR="00E5537D" w:rsidRPr="00196BCA" w14:paraId="156AC883" w14:textId="77777777" w:rsidTr="006E47DD">
        <w:tc>
          <w:tcPr>
            <w:tcW w:w="4535" w:type="dxa"/>
            <w:tcBorders>
              <w:top w:val="single" w:sz="4" w:space="0" w:color="auto"/>
              <w:left w:val="single" w:sz="4" w:space="0" w:color="auto"/>
              <w:bottom w:val="single" w:sz="4" w:space="0" w:color="auto"/>
              <w:right w:val="single" w:sz="4" w:space="0" w:color="auto"/>
            </w:tcBorders>
          </w:tcPr>
          <w:p w14:paraId="320114FE" w14:textId="77777777" w:rsidR="00E5537D" w:rsidRPr="00196BCA" w:rsidRDefault="00E5537D" w:rsidP="00E5537D">
            <w:pPr>
              <w:pStyle w:val="TAL"/>
            </w:pPr>
            <w:r w:rsidRPr="00196BCA">
              <w:t xml:space="preserve">            }</w:t>
            </w:r>
          </w:p>
        </w:tc>
        <w:tc>
          <w:tcPr>
            <w:tcW w:w="2267" w:type="dxa"/>
            <w:tcBorders>
              <w:top w:val="single" w:sz="4" w:space="0" w:color="auto"/>
              <w:left w:val="single" w:sz="4" w:space="0" w:color="auto"/>
              <w:bottom w:val="single" w:sz="4" w:space="0" w:color="auto"/>
              <w:right w:val="single" w:sz="4" w:space="0" w:color="auto"/>
            </w:tcBorders>
          </w:tcPr>
          <w:p w14:paraId="6E8F21AC" w14:textId="77777777" w:rsidR="00E5537D" w:rsidRPr="00196BCA" w:rsidRDefault="00E5537D" w:rsidP="00E5537D">
            <w:pPr>
              <w:pStyle w:val="TAL"/>
            </w:pPr>
          </w:p>
        </w:tc>
        <w:tc>
          <w:tcPr>
            <w:tcW w:w="1811" w:type="dxa"/>
            <w:tcBorders>
              <w:top w:val="single" w:sz="4" w:space="0" w:color="auto"/>
              <w:left w:val="single" w:sz="4" w:space="0" w:color="auto"/>
              <w:bottom w:val="single" w:sz="4" w:space="0" w:color="auto"/>
              <w:right w:val="single" w:sz="4" w:space="0" w:color="auto"/>
            </w:tcBorders>
          </w:tcPr>
          <w:p w14:paraId="040BB5AE" w14:textId="77777777" w:rsidR="00E5537D" w:rsidRPr="00196BCA" w:rsidRDefault="00E5537D" w:rsidP="00E5537D">
            <w:pPr>
              <w:pStyle w:val="TAL"/>
            </w:pPr>
          </w:p>
        </w:tc>
        <w:tc>
          <w:tcPr>
            <w:tcW w:w="1134" w:type="dxa"/>
            <w:tcBorders>
              <w:top w:val="single" w:sz="4" w:space="0" w:color="auto"/>
              <w:left w:val="single" w:sz="4" w:space="0" w:color="auto"/>
              <w:bottom w:val="single" w:sz="4" w:space="0" w:color="auto"/>
              <w:right w:val="single" w:sz="4" w:space="0" w:color="auto"/>
            </w:tcBorders>
          </w:tcPr>
          <w:p w14:paraId="504580CB" w14:textId="77777777" w:rsidR="00E5537D" w:rsidRPr="00196BCA" w:rsidRDefault="00E5537D" w:rsidP="00E5537D">
            <w:pPr>
              <w:pStyle w:val="TAL"/>
            </w:pPr>
          </w:p>
        </w:tc>
      </w:tr>
      <w:tr w:rsidR="00E5537D" w:rsidRPr="00196BCA" w14:paraId="03D73A3A" w14:textId="77777777" w:rsidTr="006E47DD">
        <w:tc>
          <w:tcPr>
            <w:tcW w:w="4535" w:type="dxa"/>
            <w:tcBorders>
              <w:top w:val="single" w:sz="4" w:space="0" w:color="auto"/>
              <w:left w:val="single" w:sz="4" w:space="0" w:color="auto"/>
              <w:bottom w:val="single" w:sz="4" w:space="0" w:color="auto"/>
              <w:right w:val="single" w:sz="4" w:space="0" w:color="auto"/>
            </w:tcBorders>
          </w:tcPr>
          <w:p w14:paraId="3C9AF81F" w14:textId="77777777" w:rsidR="00E5537D" w:rsidRPr="00196BCA" w:rsidRDefault="00E5537D" w:rsidP="00E5537D">
            <w:pPr>
              <w:pStyle w:val="TAL"/>
            </w:pPr>
            <w:r w:rsidRPr="00196BCA">
              <w:t xml:space="preserve">          }</w:t>
            </w:r>
          </w:p>
        </w:tc>
        <w:tc>
          <w:tcPr>
            <w:tcW w:w="2267" w:type="dxa"/>
            <w:tcBorders>
              <w:top w:val="single" w:sz="4" w:space="0" w:color="auto"/>
              <w:left w:val="single" w:sz="4" w:space="0" w:color="auto"/>
              <w:bottom w:val="single" w:sz="4" w:space="0" w:color="auto"/>
              <w:right w:val="single" w:sz="4" w:space="0" w:color="auto"/>
            </w:tcBorders>
          </w:tcPr>
          <w:p w14:paraId="202D8F63" w14:textId="77777777" w:rsidR="00E5537D" w:rsidRPr="00196BCA" w:rsidRDefault="00E5537D" w:rsidP="00E5537D">
            <w:pPr>
              <w:pStyle w:val="TAL"/>
            </w:pPr>
          </w:p>
        </w:tc>
        <w:tc>
          <w:tcPr>
            <w:tcW w:w="1811" w:type="dxa"/>
            <w:tcBorders>
              <w:top w:val="single" w:sz="4" w:space="0" w:color="auto"/>
              <w:left w:val="single" w:sz="4" w:space="0" w:color="auto"/>
              <w:bottom w:val="single" w:sz="4" w:space="0" w:color="auto"/>
              <w:right w:val="single" w:sz="4" w:space="0" w:color="auto"/>
            </w:tcBorders>
          </w:tcPr>
          <w:p w14:paraId="0EE27F71" w14:textId="77777777" w:rsidR="00E5537D" w:rsidRPr="00196BCA" w:rsidRDefault="00E5537D" w:rsidP="00E5537D">
            <w:pPr>
              <w:pStyle w:val="TAL"/>
            </w:pPr>
          </w:p>
        </w:tc>
        <w:tc>
          <w:tcPr>
            <w:tcW w:w="1134" w:type="dxa"/>
            <w:tcBorders>
              <w:top w:val="single" w:sz="4" w:space="0" w:color="auto"/>
              <w:left w:val="single" w:sz="4" w:space="0" w:color="auto"/>
              <w:bottom w:val="single" w:sz="4" w:space="0" w:color="auto"/>
              <w:right w:val="single" w:sz="4" w:space="0" w:color="auto"/>
            </w:tcBorders>
          </w:tcPr>
          <w:p w14:paraId="223FC78D" w14:textId="77777777" w:rsidR="00E5537D" w:rsidRPr="00196BCA" w:rsidRDefault="00E5537D" w:rsidP="00E5537D">
            <w:pPr>
              <w:pStyle w:val="TAL"/>
            </w:pPr>
          </w:p>
        </w:tc>
      </w:tr>
      <w:tr w:rsidR="00E5537D" w:rsidRPr="00196BCA" w14:paraId="7124B07D" w14:textId="77777777" w:rsidTr="006E47DD">
        <w:tc>
          <w:tcPr>
            <w:tcW w:w="4535" w:type="dxa"/>
            <w:tcBorders>
              <w:top w:val="single" w:sz="4" w:space="0" w:color="auto"/>
              <w:left w:val="single" w:sz="4" w:space="0" w:color="auto"/>
              <w:bottom w:val="single" w:sz="4" w:space="0" w:color="auto"/>
              <w:right w:val="single" w:sz="4" w:space="0" w:color="auto"/>
            </w:tcBorders>
            <w:hideMark/>
          </w:tcPr>
          <w:p w14:paraId="72E179EA" w14:textId="77777777" w:rsidR="00E5537D" w:rsidRPr="00196BCA" w:rsidRDefault="00E5537D" w:rsidP="00E5537D">
            <w:pPr>
              <w:pStyle w:val="TAL"/>
            </w:pPr>
            <w:r w:rsidRPr="00196BCA">
              <w:t xml:space="preserve">        }</w:t>
            </w:r>
          </w:p>
        </w:tc>
        <w:tc>
          <w:tcPr>
            <w:tcW w:w="2267" w:type="dxa"/>
            <w:tcBorders>
              <w:top w:val="single" w:sz="4" w:space="0" w:color="auto"/>
              <w:left w:val="single" w:sz="4" w:space="0" w:color="auto"/>
              <w:bottom w:val="single" w:sz="4" w:space="0" w:color="auto"/>
              <w:right w:val="single" w:sz="4" w:space="0" w:color="auto"/>
            </w:tcBorders>
          </w:tcPr>
          <w:p w14:paraId="4F0F04B6" w14:textId="77777777" w:rsidR="00E5537D" w:rsidRPr="00196BCA" w:rsidRDefault="00E5537D" w:rsidP="00E5537D">
            <w:pPr>
              <w:pStyle w:val="TAL"/>
            </w:pPr>
          </w:p>
        </w:tc>
        <w:tc>
          <w:tcPr>
            <w:tcW w:w="1811" w:type="dxa"/>
            <w:tcBorders>
              <w:top w:val="single" w:sz="4" w:space="0" w:color="auto"/>
              <w:left w:val="single" w:sz="4" w:space="0" w:color="auto"/>
              <w:bottom w:val="single" w:sz="4" w:space="0" w:color="auto"/>
              <w:right w:val="single" w:sz="4" w:space="0" w:color="auto"/>
            </w:tcBorders>
          </w:tcPr>
          <w:p w14:paraId="0E3499F4" w14:textId="77777777" w:rsidR="00E5537D" w:rsidRPr="00196BCA" w:rsidRDefault="00E5537D" w:rsidP="00E5537D">
            <w:pPr>
              <w:pStyle w:val="TAL"/>
            </w:pPr>
          </w:p>
        </w:tc>
        <w:tc>
          <w:tcPr>
            <w:tcW w:w="1134" w:type="dxa"/>
            <w:tcBorders>
              <w:top w:val="single" w:sz="4" w:space="0" w:color="auto"/>
              <w:left w:val="single" w:sz="4" w:space="0" w:color="auto"/>
              <w:bottom w:val="single" w:sz="4" w:space="0" w:color="auto"/>
              <w:right w:val="single" w:sz="4" w:space="0" w:color="auto"/>
            </w:tcBorders>
          </w:tcPr>
          <w:p w14:paraId="1302E555" w14:textId="77777777" w:rsidR="00E5537D" w:rsidRPr="00196BCA" w:rsidRDefault="00E5537D" w:rsidP="00E5537D">
            <w:pPr>
              <w:pStyle w:val="TAL"/>
            </w:pPr>
          </w:p>
        </w:tc>
      </w:tr>
      <w:tr w:rsidR="00E5537D" w:rsidRPr="00196BCA" w14:paraId="6A4EF559" w14:textId="77777777" w:rsidTr="006E47DD">
        <w:tc>
          <w:tcPr>
            <w:tcW w:w="4535" w:type="dxa"/>
            <w:tcBorders>
              <w:top w:val="single" w:sz="4" w:space="0" w:color="auto"/>
              <w:left w:val="single" w:sz="4" w:space="0" w:color="auto"/>
              <w:bottom w:val="single" w:sz="4" w:space="0" w:color="auto"/>
              <w:right w:val="single" w:sz="4" w:space="0" w:color="auto"/>
            </w:tcBorders>
            <w:hideMark/>
          </w:tcPr>
          <w:p w14:paraId="2793979C" w14:textId="77777777" w:rsidR="00E5537D" w:rsidRPr="00196BCA" w:rsidRDefault="00E5537D" w:rsidP="00E5537D">
            <w:pPr>
              <w:pStyle w:val="TAL"/>
            </w:pPr>
            <w:r w:rsidRPr="00196BCA">
              <w:t xml:space="preserve">      }</w:t>
            </w:r>
          </w:p>
        </w:tc>
        <w:tc>
          <w:tcPr>
            <w:tcW w:w="2267" w:type="dxa"/>
            <w:tcBorders>
              <w:top w:val="single" w:sz="4" w:space="0" w:color="auto"/>
              <w:left w:val="single" w:sz="4" w:space="0" w:color="auto"/>
              <w:bottom w:val="single" w:sz="4" w:space="0" w:color="auto"/>
              <w:right w:val="single" w:sz="4" w:space="0" w:color="auto"/>
            </w:tcBorders>
          </w:tcPr>
          <w:p w14:paraId="642BFA3C" w14:textId="77777777" w:rsidR="00E5537D" w:rsidRPr="00196BCA" w:rsidRDefault="00E5537D" w:rsidP="00E5537D">
            <w:pPr>
              <w:pStyle w:val="TAL"/>
            </w:pPr>
          </w:p>
        </w:tc>
        <w:tc>
          <w:tcPr>
            <w:tcW w:w="1811" w:type="dxa"/>
            <w:tcBorders>
              <w:top w:val="single" w:sz="4" w:space="0" w:color="auto"/>
              <w:left w:val="single" w:sz="4" w:space="0" w:color="auto"/>
              <w:bottom w:val="single" w:sz="4" w:space="0" w:color="auto"/>
              <w:right w:val="single" w:sz="4" w:space="0" w:color="auto"/>
            </w:tcBorders>
          </w:tcPr>
          <w:p w14:paraId="062BC357" w14:textId="77777777" w:rsidR="00E5537D" w:rsidRPr="00196BCA" w:rsidRDefault="00E5537D" w:rsidP="00E5537D">
            <w:pPr>
              <w:pStyle w:val="TAL"/>
            </w:pPr>
          </w:p>
        </w:tc>
        <w:tc>
          <w:tcPr>
            <w:tcW w:w="1134" w:type="dxa"/>
            <w:tcBorders>
              <w:top w:val="single" w:sz="4" w:space="0" w:color="auto"/>
              <w:left w:val="single" w:sz="4" w:space="0" w:color="auto"/>
              <w:bottom w:val="single" w:sz="4" w:space="0" w:color="auto"/>
              <w:right w:val="single" w:sz="4" w:space="0" w:color="auto"/>
            </w:tcBorders>
          </w:tcPr>
          <w:p w14:paraId="57F19787" w14:textId="77777777" w:rsidR="00E5537D" w:rsidRPr="00196BCA" w:rsidRDefault="00E5537D" w:rsidP="00E5537D">
            <w:pPr>
              <w:pStyle w:val="TAL"/>
            </w:pPr>
          </w:p>
        </w:tc>
      </w:tr>
      <w:tr w:rsidR="00E5537D" w:rsidRPr="00196BCA" w14:paraId="2FEBE92F" w14:textId="77777777" w:rsidTr="006E47DD">
        <w:tc>
          <w:tcPr>
            <w:tcW w:w="4535" w:type="dxa"/>
            <w:tcBorders>
              <w:top w:val="single" w:sz="4" w:space="0" w:color="auto"/>
              <w:left w:val="single" w:sz="4" w:space="0" w:color="auto"/>
              <w:bottom w:val="single" w:sz="4" w:space="0" w:color="auto"/>
              <w:right w:val="single" w:sz="4" w:space="0" w:color="auto"/>
            </w:tcBorders>
            <w:hideMark/>
          </w:tcPr>
          <w:p w14:paraId="72275954" w14:textId="77777777" w:rsidR="00E5537D" w:rsidRPr="00196BCA" w:rsidRDefault="00E5537D" w:rsidP="00E5537D">
            <w:pPr>
              <w:pStyle w:val="TAL"/>
            </w:pPr>
            <w:r w:rsidRPr="00196BCA">
              <w:t xml:space="preserve">    }</w:t>
            </w:r>
          </w:p>
        </w:tc>
        <w:tc>
          <w:tcPr>
            <w:tcW w:w="2267" w:type="dxa"/>
            <w:tcBorders>
              <w:top w:val="single" w:sz="4" w:space="0" w:color="auto"/>
              <w:left w:val="single" w:sz="4" w:space="0" w:color="auto"/>
              <w:bottom w:val="single" w:sz="4" w:space="0" w:color="auto"/>
              <w:right w:val="single" w:sz="4" w:space="0" w:color="auto"/>
            </w:tcBorders>
          </w:tcPr>
          <w:p w14:paraId="6A9AF156" w14:textId="77777777" w:rsidR="00E5537D" w:rsidRPr="00196BCA" w:rsidRDefault="00E5537D" w:rsidP="00E5537D">
            <w:pPr>
              <w:pStyle w:val="TAL"/>
            </w:pPr>
          </w:p>
        </w:tc>
        <w:tc>
          <w:tcPr>
            <w:tcW w:w="1811" w:type="dxa"/>
            <w:tcBorders>
              <w:top w:val="single" w:sz="4" w:space="0" w:color="auto"/>
              <w:left w:val="single" w:sz="4" w:space="0" w:color="auto"/>
              <w:bottom w:val="single" w:sz="4" w:space="0" w:color="auto"/>
              <w:right w:val="single" w:sz="4" w:space="0" w:color="auto"/>
            </w:tcBorders>
          </w:tcPr>
          <w:p w14:paraId="552959F7" w14:textId="77777777" w:rsidR="00E5537D" w:rsidRPr="00196BCA" w:rsidRDefault="00E5537D" w:rsidP="00E5537D">
            <w:pPr>
              <w:pStyle w:val="TAL"/>
            </w:pPr>
          </w:p>
        </w:tc>
        <w:tc>
          <w:tcPr>
            <w:tcW w:w="1134" w:type="dxa"/>
            <w:tcBorders>
              <w:top w:val="single" w:sz="4" w:space="0" w:color="auto"/>
              <w:left w:val="single" w:sz="4" w:space="0" w:color="auto"/>
              <w:bottom w:val="single" w:sz="4" w:space="0" w:color="auto"/>
              <w:right w:val="single" w:sz="4" w:space="0" w:color="auto"/>
            </w:tcBorders>
          </w:tcPr>
          <w:p w14:paraId="2E6D3DE3" w14:textId="77777777" w:rsidR="00E5537D" w:rsidRPr="00196BCA" w:rsidRDefault="00E5537D" w:rsidP="00E5537D">
            <w:pPr>
              <w:pStyle w:val="TAL"/>
            </w:pPr>
          </w:p>
        </w:tc>
      </w:tr>
      <w:tr w:rsidR="00E5537D" w:rsidRPr="00196BCA" w14:paraId="24AAEFD4" w14:textId="77777777" w:rsidTr="006E47DD">
        <w:tc>
          <w:tcPr>
            <w:tcW w:w="4535" w:type="dxa"/>
            <w:tcBorders>
              <w:top w:val="single" w:sz="4" w:space="0" w:color="auto"/>
              <w:left w:val="single" w:sz="4" w:space="0" w:color="auto"/>
              <w:bottom w:val="single" w:sz="4" w:space="0" w:color="auto"/>
              <w:right w:val="single" w:sz="4" w:space="0" w:color="auto"/>
            </w:tcBorders>
            <w:hideMark/>
          </w:tcPr>
          <w:p w14:paraId="085D8100" w14:textId="77777777" w:rsidR="00E5537D" w:rsidRPr="00196BCA" w:rsidRDefault="00E5537D" w:rsidP="00E5537D">
            <w:pPr>
              <w:pStyle w:val="TAL"/>
            </w:pPr>
            <w:r w:rsidRPr="00196BCA">
              <w:t xml:space="preserve">  }</w:t>
            </w:r>
          </w:p>
        </w:tc>
        <w:tc>
          <w:tcPr>
            <w:tcW w:w="2267" w:type="dxa"/>
            <w:tcBorders>
              <w:top w:val="single" w:sz="4" w:space="0" w:color="auto"/>
              <w:left w:val="single" w:sz="4" w:space="0" w:color="auto"/>
              <w:bottom w:val="single" w:sz="4" w:space="0" w:color="auto"/>
              <w:right w:val="single" w:sz="4" w:space="0" w:color="auto"/>
            </w:tcBorders>
          </w:tcPr>
          <w:p w14:paraId="062A9713" w14:textId="77777777" w:rsidR="00E5537D" w:rsidRPr="00196BCA" w:rsidRDefault="00E5537D" w:rsidP="00E5537D">
            <w:pPr>
              <w:pStyle w:val="TAL"/>
            </w:pPr>
          </w:p>
        </w:tc>
        <w:tc>
          <w:tcPr>
            <w:tcW w:w="1811" w:type="dxa"/>
            <w:tcBorders>
              <w:top w:val="single" w:sz="4" w:space="0" w:color="auto"/>
              <w:left w:val="single" w:sz="4" w:space="0" w:color="auto"/>
              <w:bottom w:val="single" w:sz="4" w:space="0" w:color="auto"/>
              <w:right w:val="single" w:sz="4" w:space="0" w:color="auto"/>
            </w:tcBorders>
          </w:tcPr>
          <w:p w14:paraId="2AF25E9D" w14:textId="77777777" w:rsidR="00E5537D" w:rsidRPr="00196BCA" w:rsidRDefault="00E5537D" w:rsidP="00E5537D">
            <w:pPr>
              <w:pStyle w:val="TAL"/>
            </w:pPr>
          </w:p>
        </w:tc>
        <w:tc>
          <w:tcPr>
            <w:tcW w:w="1134" w:type="dxa"/>
            <w:tcBorders>
              <w:top w:val="single" w:sz="4" w:space="0" w:color="auto"/>
              <w:left w:val="single" w:sz="4" w:space="0" w:color="auto"/>
              <w:bottom w:val="single" w:sz="4" w:space="0" w:color="auto"/>
              <w:right w:val="single" w:sz="4" w:space="0" w:color="auto"/>
            </w:tcBorders>
          </w:tcPr>
          <w:p w14:paraId="2F24750B" w14:textId="77777777" w:rsidR="00E5537D" w:rsidRPr="00196BCA" w:rsidRDefault="00E5537D" w:rsidP="00E5537D">
            <w:pPr>
              <w:pStyle w:val="TAL"/>
            </w:pPr>
          </w:p>
        </w:tc>
      </w:tr>
      <w:tr w:rsidR="00E5537D" w:rsidRPr="00196BCA" w14:paraId="190F8F5D" w14:textId="77777777" w:rsidTr="006E47DD">
        <w:tc>
          <w:tcPr>
            <w:tcW w:w="4535" w:type="dxa"/>
            <w:tcBorders>
              <w:top w:val="single" w:sz="4" w:space="0" w:color="auto"/>
              <w:left w:val="single" w:sz="4" w:space="0" w:color="auto"/>
              <w:bottom w:val="single" w:sz="4" w:space="0" w:color="auto"/>
              <w:right w:val="single" w:sz="4" w:space="0" w:color="auto"/>
            </w:tcBorders>
            <w:hideMark/>
          </w:tcPr>
          <w:p w14:paraId="4CBF60C5" w14:textId="77777777" w:rsidR="00E5537D" w:rsidRPr="00196BCA" w:rsidRDefault="00E5537D" w:rsidP="00E5537D">
            <w:pPr>
              <w:pStyle w:val="TAL"/>
            </w:pPr>
            <w:r w:rsidRPr="00196BCA">
              <w:t>}</w:t>
            </w:r>
          </w:p>
        </w:tc>
        <w:tc>
          <w:tcPr>
            <w:tcW w:w="2267" w:type="dxa"/>
            <w:tcBorders>
              <w:top w:val="single" w:sz="4" w:space="0" w:color="auto"/>
              <w:left w:val="single" w:sz="4" w:space="0" w:color="auto"/>
              <w:bottom w:val="single" w:sz="4" w:space="0" w:color="auto"/>
              <w:right w:val="single" w:sz="4" w:space="0" w:color="auto"/>
            </w:tcBorders>
          </w:tcPr>
          <w:p w14:paraId="64F04DB7" w14:textId="77777777" w:rsidR="00E5537D" w:rsidRPr="00196BCA" w:rsidRDefault="00E5537D" w:rsidP="00E5537D">
            <w:pPr>
              <w:pStyle w:val="TAL"/>
            </w:pPr>
          </w:p>
        </w:tc>
        <w:tc>
          <w:tcPr>
            <w:tcW w:w="1811" w:type="dxa"/>
            <w:tcBorders>
              <w:top w:val="single" w:sz="4" w:space="0" w:color="auto"/>
              <w:left w:val="single" w:sz="4" w:space="0" w:color="auto"/>
              <w:bottom w:val="single" w:sz="4" w:space="0" w:color="auto"/>
              <w:right w:val="single" w:sz="4" w:space="0" w:color="auto"/>
            </w:tcBorders>
          </w:tcPr>
          <w:p w14:paraId="71E251C0" w14:textId="77777777" w:rsidR="00E5537D" w:rsidRPr="00196BCA" w:rsidRDefault="00E5537D" w:rsidP="00E5537D">
            <w:pPr>
              <w:pStyle w:val="TAL"/>
            </w:pPr>
          </w:p>
        </w:tc>
        <w:tc>
          <w:tcPr>
            <w:tcW w:w="1134" w:type="dxa"/>
            <w:tcBorders>
              <w:top w:val="single" w:sz="4" w:space="0" w:color="auto"/>
              <w:left w:val="single" w:sz="4" w:space="0" w:color="auto"/>
              <w:bottom w:val="single" w:sz="4" w:space="0" w:color="auto"/>
              <w:right w:val="single" w:sz="4" w:space="0" w:color="auto"/>
            </w:tcBorders>
          </w:tcPr>
          <w:p w14:paraId="12671EA6" w14:textId="77777777" w:rsidR="00E5537D" w:rsidRPr="00196BCA" w:rsidRDefault="00E5537D" w:rsidP="00E5537D">
            <w:pPr>
              <w:pStyle w:val="TAL"/>
            </w:pPr>
          </w:p>
        </w:tc>
      </w:tr>
    </w:tbl>
    <w:p w14:paraId="4A676D8B" w14:textId="77777777" w:rsidR="006A61B9" w:rsidRPr="00196BCA" w:rsidRDefault="006A61B9" w:rsidP="006E47DD"/>
    <w:p w14:paraId="1488DB58" w14:textId="77777777" w:rsidR="006A61B9" w:rsidRPr="00196BCA" w:rsidRDefault="006A61B9" w:rsidP="006E47DD">
      <w:pPr>
        <w:pStyle w:val="Heading4"/>
      </w:pPr>
      <w:r w:rsidRPr="00196BCA">
        <w:t>7.1.1.7</w:t>
      </w:r>
      <w:r w:rsidRPr="00196BCA">
        <w:tab/>
        <w:t>Activation/Deactivation of SCells</w:t>
      </w:r>
    </w:p>
    <w:p w14:paraId="34DD07D4" w14:textId="7249CEA1" w:rsidR="006A61B9" w:rsidRPr="00196BCA" w:rsidRDefault="006A61B9" w:rsidP="006E47DD">
      <w:pPr>
        <w:pStyle w:val="Heading5"/>
      </w:pPr>
      <w:r w:rsidRPr="00196BCA">
        <w:t>7.1.1.7.1</w:t>
      </w:r>
      <w:r w:rsidRPr="00196BCA">
        <w:tab/>
        <w:t>Activation/Deactivation of SCells / Activation/Deactivation MAC control element reception / sCellDeactivationTimer</w:t>
      </w:r>
    </w:p>
    <w:p w14:paraId="09A7AD91" w14:textId="32D1C771" w:rsidR="00A36E02" w:rsidRPr="00196BCA" w:rsidRDefault="00A36E02" w:rsidP="00502A73">
      <w:pPr>
        <w:pStyle w:val="Heading6"/>
      </w:pPr>
      <w:r w:rsidRPr="00196BCA">
        <w:t>7.1.1.7.1.1</w:t>
      </w:r>
      <w:r w:rsidRPr="00196BCA">
        <w:tab/>
        <w:t>Activation/Deactivation of SCells / Activation/Deactivation MAC control element reception / sCellDeactivationTimer / Intra-band Contiguous CA</w:t>
      </w:r>
    </w:p>
    <w:p w14:paraId="00BA59F6" w14:textId="77777777" w:rsidR="00A36E02" w:rsidRPr="00196BCA" w:rsidRDefault="00A36E02" w:rsidP="00B5202A">
      <w:pPr>
        <w:pStyle w:val="H6"/>
      </w:pPr>
      <w:r w:rsidRPr="00196BCA">
        <w:t>7.1.1.7.1.1.1</w:t>
      </w:r>
      <w:r w:rsidRPr="00196BCA">
        <w:tab/>
        <w:t>Test Purpose (TP)</w:t>
      </w:r>
    </w:p>
    <w:p w14:paraId="0819F462" w14:textId="77777777" w:rsidR="00A36E02" w:rsidRPr="00196BCA" w:rsidRDefault="00A36E02" w:rsidP="00A36E02">
      <w:pPr>
        <w:pStyle w:val="H6"/>
      </w:pPr>
      <w:r w:rsidRPr="00196BCA">
        <w:t>(1)</w:t>
      </w:r>
    </w:p>
    <w:p w14:paraId="66C1080D" w14:textId="77777777" w:rsidR="00A36E02" w:rsidRPr="00196BCA" w:rsidRDefault="00A36E02" w:rsidP="00A36E02">
      <w:pPr>
        <w:pStyle w:val="PL"/>
        <w:rPr>
          <w:noProof w:val="0"/>
        </w:rPr>
      </w:pPr>
      <w:r w:rsidRPr="00196BCA">
        <w:rPr>
          <w:b/>
          <w:bCs/>
          <w:noProof w:val="0"/>
        </w:rPr>
        <w:t>with</w:t>
      </w:r>
      <w:r w:rsidRPr="00196BCA">
        <w:rPr>
          <w:noProof w:val="0"/>
        </w:rPr>
        <w:t xml:space="preserve"> </w:t>
      </w:r>
      <w:r w:rsidRPr="00196BCA">
        <w:rPr>
          <w:noProof w:val="0"/>
          <w:lang w:eastAsia="zh-CN"/>
        </w:rPr>
        <w:t xml:space="preserve">{ </w:t>
      </w:r>
      <w:r w:rsidRPr="00196BCA">
        <w:rPr>
          <w:noProof w:val="0"/>
        </w:rPr>
        <w:t>UE in RRC_CONNECTED state with SCell configured</w:t>
      </w:r>
      <w:r w:rsidRPr="00196BCA">
        <w:rPr>
          <w:noProof w:val="0"/>
          <w:lang w:eastAsia="zh-CN"/>
        </w:rPr>
        <w:t xml:space="preserve"> }</w:t>
      </w:r>
    </w:p>
    <w:p w14:paraId="165EC5C3" w14:textId="77777777" w:rsidR="00A36E02" w:rsidRPr="00196BCA" w:rsidRDefault="00A36E02" w:rsidP="00A36E02">
      <w:pPr>
        <w:pStyle w:val="PL"/>
        <w:rPr>
          <w:noProof w:val="0"/>
        </w:rPr>
      </w:pPr>
      <w:r w:rsidRPr="00196BCA">
        <w:rPr>
          <w:b/>
          <w:bCs/>
          <w:noProof w:val="0"/>
        </w:rPr>
        <w:t xml:space="preserve">ensure that </w:t>
      </w:r>
      <w:r w:rsidRPr="00196BCA">
        <w:rPr>
          <w:noProof w:val="0"/>
        </w:rPr>
        <w:t>{</w:t>
      </w:r>
    </w:p>
    <w:p w14:paraId="4CD57C57" w14:textId="4984F242" w:rsidR="00A36E02" w:rsidRPr="00196BCA" w:rsidRDefault="00A36E02" w:rsidP="00A36E02">
      <w:pPr>
        <w:pStyle w:val="PL"/>
        <w:rPr>
          <w:noProof w:val="0"/>
        </w:rPr>
      </w:pPr>
      <w:r w:rsidRPr="00196BCA">
        <w:rPr>
          <w:noProof w:val="0"/>
        </w:rPr>
        <w:t xml:space="preserve">  </w:t>
      </w:r>
      <w:r w:rsidRPr="00196BCA">
        <w:rPr>
          <w:b/>
          <w:bCs/>
          <w:noProof w:val="0"/>
        </w:rPr>
        <w:t>when</w:t>
      </w:r>
      <w:r w:rsidRPr="00196BCA">
        <w:rPr>
          <w:bCs/>
          <w:noProof w:val="0"/>
        </w:rPr>
        <w:t xml:space="preserve"> </w:t>
      </w:r>
      <w:r w:rsidRPr="00196BCA">
        <w:rPr>
          <w:noProof w:val="0"/>
        </w:rPr>
        <w:t>{ UE receives an SCell Activation/Deactivation MAC CE activating the Scell }</w:t>
      </w:r>
    </w:p>
    <w:p w14:paraId="350FFFC8" w14:textId="0C4EB8FA" w:rsidR="00A36E02" w:rsidRPr="00196BCA" w:rsidRDefault="00A36E02" w:rsidP="00A36E02">
      <w:pPr>
        <w:pStyle w:val="PL"/>
        <w:rPr>
          <w:noProof w:val="0"/>
        </w:rPr>
      </w:pPr>
      <w:r w:rsidRPr="00196BCA">
        <w:rPr>
          <w:noProof w:val="0"/>
        </w:rPr>
        <w:t xml:space="preserve">    </w:t>
      </w:r>
      <w:r w:rsidRPr="00196BCA">
        <w:rPr>
          <w:b/>
          <w:bCs/>
          <w:noProof w:val="0"/>
        </w:rPr>
        <w:t>then</w:t>
      </w:r>
      <w:r w:rsidRPr="00196BCA">
        <w:rPr>
          <w:noProof w:val="0"/>
        </w:rPr>
        <w:t xml:space="preserve"> { UE starts monitoring PDCCH on activated S</w:t>
      </w:r>
      <w:r w:rsidR="00E20ED3" w:rsidRPr="00196BCA">
        <w:rPr>
          <w:noProof w:val="0"/>
        </w:rPr>
        <w:t>C</w:t>
      </w:r>
      <w:r w:rsidRPr="00196BCA">
        <w:rPr>
          <w:noProof w:val="0"/>
        </w:rPr>
        <w:t>ell }</w:t>
      </w:r>
    </w:p>
    <w:p w14:paraId="41D45DE5" w14:textId="77777777" w:rsidR="00A36E02" w:rsidRPr="00196BCA" w:rsidRDefault="00A36E02" w:rsidP="00A36E02">
      <w:pPr>
        <w:pStyle w:val="PL"/>
        <w:rPr>
          <w:noProof w:val="0"/>
        </w:rPr>
      </w:pPr>
      <w:r w:rsidRPr="00196BCA">
        <w:rPr>
          <w:noProof w:val="0"/>
        </w:rPr>
        <w:t xml:space="preserve">            }</w:t>
      </w:r>
    </w:p>
    <w:p w14:paraId="0B22E38D" w14:textId="77777777" w:rsidR="00A36E02" w:rsidRPr="00196BCA" w:rsidRDefault="00A36E02" w:rsidP="00A36E02">
      <w:pPr>
        <w:pStyle w:val="PL"/>
        <w:rPr>
          <w:noProof w:val="0"/>
        </w:rPr>
      </w:pPr>
    </w:p>
    <w:p w14:paraId="54804507" w14:textId="77777777" w:rsidR="00A36E02" w:rsidRPr="00196BCA" w:rsidRDefault="00A36E02" w:rsidP="00A36E02">
      <w:pPr>
        <w:pStyle w:val="H6"/>
      </w:pPr>
      <w:r w:rsidRPr="00196BCA">
        <w:t>(2)</w:t>
      </w:r>
    </w:p>
    <w:p w14:paraId="57E50F35" w14:textId="1622BC5A" w:rsidR="00A36E02" w:rsidRPr="00196BCA" w:rsidRDefault="00A36E02" w:rsidP="00A36E02">
      <w:pPr>
        <w:pStyle w:val="PL"/>
        <w:rPr>
          <w:noProof w:val="0"/>
        </w:rPr>
      </w:pPr>
      <w:r w:rsidRPr="00196BCA">
        <w:rPr>
          <w:b/>
          <w:bCs/>
          <w:noProof w:val="0"/>
        </w:rPr>
        <w:t>with</w:t>
      </w:r>
      <w:r w:rsidRPr="00196BCA">
        <w:rPr>
          <w:noProof w:val="0"/>
        </w:rPr>
        <w:t>(</w:t>
      </w:r>
      <w:r w:rsidR="004A5787" w:rsidRPr="00196BCA">
        <w:rPr>
          <w:noProof w:val="0"/>
        </w:rPr>
        <w:t xml:space="preserve"> </w:t>
      </w:r>
      <w:r w:rsidRPr="00196BCA">
        <w:rPr>
          <w:noProof w:val="0"/>
        </w:rPr>
        <w:t>UE in RRC_CONNECTED state with SCell activated</w:t>
      </w:r>
      <w:r w:rsidR="007D12FD" w:rsidRPr="00196BCA">
        <w:rPr>
          <w:noProof w:val="0"/>
        </w:rPr>
        <w:t xml:space="preserve"> </w:t>
      </w:r>
      <w:r w:rsidRPr="00196BCA">
        <w:rPr>
          <w:noProof w:val="0"/>
        </w:rPr>
        <w:t>)</w:t>
      </w:r>
    </w:p>
    <w:p w14:paraId="09855327" w14:textId="77777777" w:rsidR="00A36E02" w:rsidRPr="00196BCA" w:rsidRDefault="00A36E02" w:rsidP="00A36E02">
      <w:pPr>
        <w:pStyle w:val="PL"/>
        <w:rPr>
          <w:noProof w:val="0"/>
        </w:rPr>
      </w:pPr>
      <w:r w:rsidRPr="00196BCA">
        <w:rPr>
          <w:b/>
          <w:bCs/>
          <w:noProof w:val="0"/>
        </w:rPr>
        <w:t xml:space="preserve">ensure that </w:t>
      </w:r>
      <w:r w:rsidRPr="00196BCA">
        <w:rPr>
          <w:noProof w:val="0"/>
        </w:rPr>
        <w:t>{</w:t>
      </w:r>
    </w:p>
    <w:p w14:paraId="5AD3AC0C" w14:textId="431B10FB" w:rsidR="00A36E02" w:rsidRPr="00196BCA" w:rsidRDefault="00A36E02" w:rsidP="00A36E02">
      <w:pPr>
        <w:pStyle w:val="PL"/>
        <w:rPr>
          <w:noProof w:val="0"/>
        </w:rPr>
      </w:pPr>
      <w:r w:rsidRPr="00196BCA">
        <w:rPr>
          <w:noProof w:val="0"/>
        </w:rPr>
        <w:t xml:space="preserve">  </w:t>
      </w:r>
      <w:r w:rsidRPr="00196BCA">
        <w:rPr>
          <w:b/>
          <w:bCs/>
          <w:noProof w:val="0"/>
        </w:rPr>
        <w:t>when</w:t>
      </w:r>
      <w:r w:rsidRPr="00196BCA">
        <w:rPr>
          <w:noProof w:val="0"/>
        </w:rPr>
        <w:t>{ UE receives a DL assignment on S</w:t>
      </w:r>
      <w:r w:rsidR="00E20ED3" w:rsidRPr="00196BCA">
        <w:rPr>
          <w:noProof w:val="0"/>
        </w:rPr>
        <w:t>C</w:t>
      </w:r>
      <w:r w:rsidRPr="00196BCA">
        <w:rPr>
          <w:noProof w:val="0"/>
        </w:rPr>
        <w:t>ell PDCCH }</w:t>
      </w:r>
    </w:p>
    <w:p w14:paraId="057C40FF" w14:textId="006755F0" w:rsidR="00A36E02" w:rsidRPr="00196BCA" w:rsidRDefault="00A36E02" w:rsidP="00A36E02">
      <w:pPr>
        <w:pStyle w:val="PL"/>
        <w:rPr>
          <w:noProof w:val="0"/>
        </w:rPr>
      </w:pPr>
      <w:r w:rsidRPr="00196BCA">
        <w:rPr>
          <w:noProof w:val="0"/>
        </w:rPr>
        <w:t xml:space="preserve">    </w:t>
      </w:r>
      <w:r w:rsidRPr="00196BCA">
        <w:rPr>
          <w:b/>
          <w:bCs/>
          <w:noProof w:val="0"/>
        </w:rPr>
        <w:t>then</w:t>
      </w:r>
      <w:r w:rsidRPr="00196BCA">
        <w:rPr>
          <w:noProof w:val="0"/>
        </w:rPr>
        <w:t xml:space="preserve"> { </w:t>
      </w:r>
      <w:r w:rsidR="007D12FD" w:rsidRPr="00196BCA">
        <w:rPr>
          <w:noProof w:val="0"/>
        </w:rPr>
        <w:t xml:space="preserve"> </w:t>
      </w:r>
      <w:r w:rsidRPr="00196BCA">
        <w:rPr>
          <w:noProof w:val="0"/>
        </w:rPr>
        <w:t>UE restarts the sCellDeactivationTimer }</w:t>
      </w:r>
    </w:p>
    <w:p w14:paraId="0AD63B0D" w14:textId="77777777" w:rsidR="00A36E02" w:rsidRPr="00196BCA" w:rsidRDefault="00A36E02" w:rsidP="00A36E02">
      <w:pPr>
        <w:pStyle w:val="PL"/>
        <w:rPr>
          <w:noProof w:val="0"/>
        </w:rPr>
      </w:pPr>
      <w:r w:rsidRPr="00196BCA">
        <w:rPr>
          <w:noProof w:val="0"/>
        </w:rPr>
        <w:t xml:space="preserve">            }</w:t>
      </w:r>
    </w:p>
    <w:p w14:paraId="57A40EFA" w14:textId="77777777" w:rsidR="00A36E02" w:rsidRPr="00196BCA" w:rsidRDefault="00A36E02" w:rsidP="00A36E02">
      <w:pPr>
        <w:pStyle w:val="PL"/>
        <w:rPr>
          <w:noProof w:val="0"/>
        </w:rPr>
      </w:pPr>
    </w:p>
    <w:p w14:paraId="4BDF81EF" w14:textId="77777777" w:rsidR="00A36E02" w:rsidRPr="00196BCA" w:rsidRDefault="00A36E02" w:rsidP="00A36E02">
      <w:pPr>
        <w:pStyle w:val="H6"/>
      </w:pPr>
      <w:r w:rsidRPr="00196BCA">
        <w:t>(3)</w:t>
      </w:r>
    </w:p>
    <w:p w14:paraId="588883FE" w14:textId="34C58C8A" w:rsidR="00A36E02" w:rsidRPr="00196BCA" w:rsidRDefault="00A36E02" w:rsidP="00A36E02">
      <w:pPr>
        <w:pStyle w:val="PL"/>
        <w:rPr>
          <w:noProof w:val="0"/>
        </w:rPr>
      </w:pPr>
      <w:r w:rsidRPr="00196BCA">
        <w:rPr>
          <w:b/>
          <w:bCs/>
          <w:noProof w:val="0"/>
        </w:rPr>
        <w:t>with</w:t>
      </w:r>
      <w:r w:rsidRPr="00196BCA">
        <w:rPr>
          <w:noProof w:val="0"/>
        </w:rPr>
        <w:t xml:space="preserve"> ( UE in RRC_CONNECTED state with SCell activated</w:t>
      </w:r>
      <w:r w:rsidR="007D12FD" w:rsidRPr="00196BCA">
        <w:rPr>
          <w:noProof w:val="0"/>
        </w:rPr>
        <w:t xml:space="preserve"> </w:t>
      </w:r>
      <w:r w:rsidRPr="00196BCA">
        <w:rPr>
          <w:noProof w:val="0"/>
        </w:rPr>
        <w:t>)</w:t>
      </w:r>
    </w:p>
    <w:p w14:paraId="083C7CC5" w14:textId="77777777" w:rsidR="00A36E02" w:rsidRPr="00196BCA" w:rsidRDefault="00A36E02" w:rsidP="00A36E02">
      <w:pPr>
        <w:pStyle w:val="PL"/>
        <w:rPr>
          <w:noProof w:val="0"/>
        </w:rPr>
      </w:pPr>
      <w:r w:rsidRPr="00196BCA">
        <w:rPr>
          <w:b/>
          <w:bCs/>
          <w:noProof w:val="0"/>
        </w:rPr>
        <w:t xml:space="preserve">ensure that </w:t>
      </w:r>
      <w:r w:rsidRPr="00196BCA">
        <w:rPr>
          <w:noProof w:val="0"/>
        </w:rPr>
        <w:t>{</w:t>
      </w:r>
    </w:p>
    <w:p w14:paraId="138B4EB6" w14:textId="1758891E" w:rsidR="00A36E02" w:rsidRPr="00196BCA" w:rsidRDefault="00A36E02" w:rsidP="00A36E02">
      <w:pPr>
        <w:pStyle w:val="PL"/>
        <w:rPr>
          <w:noProof w:val="0"/>
        </w:rPr>
      </w:pPr>
      <w:r w:rsidRPr="00196BCA">
        <w:rPr>
          <w:noProof w:val="0"/>
        </w:rPr>
        <w:t xml:space="preserve">  </w:t>
      </w:r>
      <w:r w:rsidRPr="00196BCA">
        <w:rPr>
          <w:b/>
          <w:bCs/>
          <w:noProof w:val="0"/>
        </w:rPr>
        <w:t>when</w:t>
      </w:r>
      <w:r w:rsidRPr="00196BCA">
        <w:rPr>
          <w:noProof w:val="0"/>
        </w:rPr>
        <w:t>{ UE sCellDeactivationTimer expires }</w:t>
      </w:r>
    </w:p>
    <w:p w14:paraId="625757FC" w14:textId="3A910ED4" w:rsidR="00A36E02" w:rsidRPr="00196BCA" w:rsidRDefault="00A36E02" w:rsidP="00A36E02">
      <w:pPr>
        <w:pStyle w:val="PL"/>
        <w:rPr>
          <w:noProof w:val="0"/>
        </w:rPr>
      </w:pPr>
      <w:r w:rsidRPr="00196BCA">
        <w:rPr>
          <w:noProof w:val="0"/>
        </w:rPr>
        <w:t xml:space="preserve">    </w:t>
      </w:r>
      <w:r w:rsidRPr="00196BCA">
        <w:rPr>
          <w:b/>
          <w:bCs/>
          <w:noProof w:val="0"/>
        </w:rPr>
        <w:t>then</w:t>
      </w:r>
      <w:r w:rsidRPr="00196BCA">
        <w:rPr>
          <w:noProof w:val="0"/>
        </w:rPr>
        <w:t xml:space="preserve"> { UE deactivates the S</w:t>
      </w:r>
      <w:r w:rsidR="00E20ED3" w:rsidRPr="00196BCA">
        <w:rPr>
          <w:noProof w:val="0"/>
        </w:rPr>
        <w:t>C</w:t>
      </w:r>
      <w:r w:rsidRPr="00196BCA">
        <w:rPr>
          <w:noProof w:val="0"/>
        </w:rPr>
        <w:t>ell and stops monitoring PDCCH on S</w:t>
      </w:r>
      <w:r w:rsidR="00E20ED3" w:rsidRPr="00196BCA">
        <w:rPr>
          <w:noProof w:val="0"/>
        </w:rPr>
        <w:t>C</w:t>
      </w:r>
      <w:r w:rsidRPr="00196BCA">
        <w:rPr>
          <w:noProof w:val="0"/>
        </w:rPr>
        <w:t>ell }</w:t>
      </w:r>
    </w:p>
    <w:p w14:paraId="4BD73D68" w14:textId="77777777" w:rsidR="00A36E02" w:rsidRPr="00196BCA" w:rsidRDefault="00A36E02" w:rsidP="00A36E02">
      <w:pPr>
        <w:pStyle w:val="PL"/>
        <w:rPr>
          <w:noProof w:val="0"/>
        </w:rPr>
      </w:pPr>
      <w:r w:rsidRPr="00196BCA">
        <w:rPr>
          <w:noProof w:val="0"/>
        </w:rPr>
        <w:t xml:space="preserve">            }</w:t>
      </w:r>
    </w:p>
    <w:p w14:paraId="1B5B96F9" w14:textId="77777777" w:rsidR="00A36E02" w:rsidRPr="00196BCA" w:rsidRDefault="00A36E02" w:rsidP="00A36E02">
      <w:pPr>
        <w:pStyle w:val="PL"/>
        <w:rPr>
          <w:noProof w:val="0"/>
        </w:rPr>
      </w:pPr>
    </w:p>
    <w:p w14:paraId="23BBA048" w14:textId="77777777" w:rsidR="00A36E02" w:rsidRPr="00196BCA" w:rsidRDefault="00A36E02" w:rsidP="00A36E02">
      <w:pPr>
        <w:pStyle w:val="H6"/>
      </w:pPr>
      <w:r w:rsidRPr="00196BCA">
        <w:t>(4)</w:t>
      </w:r>
    </w:p>
    <w:p w14:paraId="7000AB1E" w14:textId="715FA87F" w:rsidR="00A36E02" w:rsidRPr="00196BCA" w:rsidRDefault="00A36E02" w:rsidP="00A36E02">
      <w:pPr>
        <w:pStyle w:val="PL"/>
        <w:rPr>
          <w:noProof w:val="0"/>
        </w:rPr>
      </w:pPr>
      <w:r w:rsidRPr="00196BCA">
        <w:rPr>
          <w:b/>
          <w:bCs/>
          <w:noProof w:val="0"/>
        </w:rPr>
        <w:t>with</w:t>
      </w:r>
      <w:r w:rsidRPr="00196BCA">
        <w:rPr>
          <w:noProof w:val="0"/>
        </w:rPr>
        <w:t xml:space="preserve"> (</w:t>
      </w:r>
      <w:r w:rsidR="004A5787" w:rsidRPr="00196BCA">
        <w:rPr>
          <w:noProof w:val="0"/>
        </w:rPr>
        <w:t xml:space="preserve"> </w:t>
      </w:r>
      <w:r w:rsidRPr="00196BCA">
        <w:rPr>
          <w:noProof w:val="0"/>
        </w:rPr>
        <w:t>UE in RRC_CONNECTED state with SCell activated )</w:t>
      </w:r>
    </w:p>
    <w:p w14:paraId="64B18A3E" w14:textId="77777777" w:rsidR="00A36E02" w:rsidRPr="00196BCA" w:rsidRDefault="00A36E02" w:rsidP="00A36E02">
      <w:pPr>
        <w:pStyle w:val="PL"/>
        <w:rPr>
          <w:noProof w:val="0"/>
        </w:rPr>
      </w:pPr>
      <w:r w:rsidRPr="00196BCA">
        <w:rPr>
          <w:b/>
          <w:bCs/>
          <w:noProof w:val="0"/>
        </w:rPr>
        <w:t xml:space="preserve">ensure that </w:t>
      </w:r>
      <w:r w:rsidRPr="00196BCA">
        <w:rPr>
          <w:noProof w:val="0"/>
        </w:rPr>
        <w:t>{</w:t>
      </w:r>
    </w:p>
    <w:p w14:paraId="0A115F8B" w14:textId="69F2B56F" w:rsidR="00A36E02" w:rsidRPr="00196BCA" w:rsidRDefault="00A36E02" w:rsidP="00A36E02">
      <w:pPr>
        <w:pStyle w:val="PL"/>
        <w:rPr>
          <w:noProof w:val="0"/>
        </w:rPr>
      </w:pPr>
      <w:r w:rsidRPr="00196BCA">
        <w:rPr>
          <w:noProof w:val="0"/>
        </w:rPr>
        <w:t xml:space="preserve">  </w:t>
      </w:r>
      <w:r w:rsidRPr="00196BCA">
        <w:rPr>
          <w:b/>
          <w:bCs/>
          <w:noProof w:val="0"/>
        </w:rPr>
        <w:t>when</w:t>
      </w:r>
      <w:r w:rsidRPr="00196BCA">
        <w:rPr>
          <w:noProof w:val="0"/>
        </w:rPr>
        <w:t>{ UE receives a SCell Activation/Deactivation MAC CE deactivating the S</w:t>
      </w:r>
      <w:r w:rsidR="00E20ED3" w:rsidRPr="00196BCA">
        <w:rPr>
          <w:noProof w:val="0"/>
        </w:rPr>
        <w:t>C</w:t>
      </w:r>
      <w:r w:rsidRPr="00196BCA">
        <w:rPr>
          <w:noProof w:val="0"/>
        </w:rPr>
        <w:t>ell }</w:t>
      </w:r>
    </w:p>
    <w:p w14:paraId="578B0401" w14:textId="1F274E40" w:rsidR="00A36E02" w:rsidRPr="00196BCA" w:rsidRDefault="00A36E02" w:rsidP="00A36E02">
      <w:pPr>
        <w:pStyle w:val="PL"/>
        <w:rPr>
          <w:noProof w:val="0"/>
        </w:rPr>
      </w:pPr>
      <w:r w:rsidRPr="00196BCA">
        <w:rPr>
          <w:noProof w:val="0"/>
        </w:rPr>
        <w:t xml:space="preserve">    </w:t>
      </w:r>
      <w:r w:rsidRPr="00196BCA">
        <w:rPr>
          <w:b/>
          <w:bCs/>
          <w:noProof w:val="0"/>
        </w:rPr>
        <w:t>then</w:t>
      </w:r>
      <w:r w:rsidRPr="00196BCA">
        <w:rPr>
          <w:noProof w:val="0"/>
        </w:rPr>
        <w:t xml:space="preserve"> { UE deactivates the S</w:t>
      </w:r>
      <w:r w:rsidR="00E20ED3" w:rsidRPr="00196BCA">
        <w:rPr>
          <w:noProof w:val="0"/>
        </w:rPr>
        <w:t>C</w:t>
      </w:r>
      <w:r w:rsidRPr="00196BCA">
        <w:rPr>
          <w:noProof w:val="0"/>
        </w:rPr>
        <w:t>ell and stops monitoring PDCCH on S</w:t>
      </w:r>
      <w:r w:rsidR="00E20ED3" w:rsidRPr="00196BCA">
        <w:rPr>
          <w:noProof w:val="0"/>
        </w:rPr>
        <w:t>C</w:t>
      </w:r>
      <w:r w:rsidRPr="00196BCA">
        <w:rPr>
          <w:noProof w:val="0"/>
        </w:rPr>
        <w:t>ell }</w:t>
      </w:r>
    </w:p>
    <w:p w14:paraId="0B257029" w14:textId="77777777" w:rsidR="00AA7BC7" w:rsidRPr="00196BCA" w:rsidRDefault="00A36E02" w:rsidP="00AA7BC7">
      <w:pPr>
        <w:pStyle w:val="PL"/>
        <w:rPr>
          <w:noProof w:val="0"/>
        </w:rPr>
      </w:pPr>
      <w:r w:rsidRPr="00196BCA">
        <w:rPr>
          <w:noProof w:val="0"/>
        </w:rPr>
        <w:t xml:space="preserve">            }</w:t>
      </w:r>
    </w:p>
    <w:p w14:paraId="364C878C" w14:textId="77777777" w:rsidR="00AA7BC7" w:rsidRPr="00196BCA" w:rsidRDefault="00AA7BC7" w:rsidP="00AA7BC7">
      <w:pPr>
        <w:pStyle w:val="PL"/>
        <w:rPr>
          <w:noProof w:val="0"/>
        </w:rPr>
      </w:pPr>
    </w:p>
    <w:p w14:paraId="30F8D79B" w14:textId="77777777" w:rsidR="00AA7BC7" w:rsidRPr="00196BCA" w:rsidRDefault="00AA7BC7" w:rsidP="00AA7BC7">
      <w:pPr>
        <w:pStyle w:val="H6"/>
      </w:pPr>
      <w:r w:rsidRPr="00196BCA">
        <w:t>(5)</w:t>
      </w:r>
    </w:p>
    <w:p w14:paraId="557435AA" w14:textId="31A84CDE" w:rsidR="00AA7BC7" w:rsidRPr="00196BCA" w:rsidRDefault="00AA7BC7" w:rsidP="00AA7BC7">
      <w:pPr>
        <w:pStyle w:val="PL"/>
        <w:rPr>
          <w:noProof w:val="0"/>
        </w:rPr>
      </w:pPr>
      <w:r w:rsidRPr="00196BCA">
        <w:rPr>
          <w:b/>
          <w:bCs/>
          <w:noProof w:val="0"/>
        </w:rPr>
        <w:t>with</w:t>
      </w:r>
      <w:r w:rsidRPr="00196BCA">
        <w:rPr>
          <w:noProof w:val="0"/>
        </w:rPr>
        <w:t>(</w:t>
      </w:r>
      <w:r w:rsidR="007D12FD" w:rsidRPr="00196BCA">
        <w:rPr>
          <w:noProof w:val="0"/>
        </w:rPr>
        <w:t xml:space="preserve"> </w:t>
      </w:r>
      <w:r w:rsidRPr="00196BCA">
        <w:rPr>
          <w:noProof w:val="0"/>
        </w:rPr>
        <w:t>UE in RRC_CONNECTED state with SCell activated and UL CA is supported</w:t>
      </w:r>
      <w:r w:rsidR="004A5787" w:rsidRPr="00196BCA">
        <w:rPr>
          <w:noProof w:val="0"/>
        </w:rPr>
        <w:t xml:space="preserve"> </w:t>
      </w:r>
      <w:r w:rsidRPr="00196BCA">
        <w:rPr>
          <w:noProof w:val="0"/>
        </w:rPr>
        <w:t>)</w:t>
      </w:r>
    </w:p>
    <w:p w14:paraId="663BAB39" w14:textId="77777777" w:rsidR="00AA7BC7" w:rsidRPr="00196BCA" w:rsidRDefault="00AA7BC7" w:rsidP="00AA7BC7">
      <w:pPr>
        <w:pStyle w:val="PL"/>
        <w:rPr>
          <w:noProof w:val="0"/>
        </w:rPr>
      </w:pPr>
      <w:r w:rsidRPr="00196BCA">
        <w:rPr>
          <w:b/>
          <w:bCs/>
          <w:noProof w:val="0"/>
        </w:rPr>
        <w:t xml:space="preserve">ensure that </w:t>
      </w:r>
      <w:r w:rsidRPr="00196BCA">
        <w:rPr>
          <w:noProof w:val="0"/>
        </w:rPr>
        <w:t>{</w:t>
      </w:r>
    </w:p>
    <w:p w14:paraId="1A249C33" w14:textId="41F1A872" w:rsidR="00AA7BC7" w:rsidRPr="00196BCA" w:rsidRDefault="00AA7BC7" w:rsidP="00AA7BC7">
      <w:pPr>
        <w:pStyle w:val="PL"/>
        <w:rPr>
          <w:noProof w:val="0"/>
        </w:rPr>
      </w:pPr>
      <w:r w:rsidRPr="00196BCA">
        <w:rPr>
          <w:noProof w:val="0"/>
        </w:rPr>
        <w:t xml:space="preserve">  </w:t>
      </w:r>
      <w:r w:rsidRPr="00196BCA">
        <w:rPr>
          <w:b/>
          <w:bCs/>
          <w:noProof w:val="0"/>
        </w:rPr>
        <w:t>when</w:t>
      </w:r>
      <w:r w:rsidRPr="00196BCA">
        <w:rPr>
          <w:noProof w:val="0"/>
        </w:rPr>
        <w:t>{ UE receives a UL assignment on S</w:t>
      </w:r>
      <w:r w:rsidR="00E20ED3" w:rsidRPr="00196BCA">
        <w:rPr>
          <w:noProof w:val="0"/>
        </w:rPr>
        <w:t>C</w:t>
      </w:r>
      <w:r w:rsidRPr="00196BCA">
        <w:rPr>
          <w:noProof w:val="0"/>
        </w:rPr>
        <w:t>ell and has data available for transmission }</w:t>
      </w:r>
    </w:p>
    <w:p w14:paraId="098918FD" w14:textId="6ED7E3EB" w:rsidR="00AA7BC7" w:rsidRPr="00196BCA" w:rsidRDefault="00AA7BC7" w:rsidP="00AA7BC7">
      <w:pPr>
        <w:pStyle w:val="PL"/>
        <w:rPr>
          <w:noProof w:val="0"/>
        </w:rPr>
      </w:pPr>
      <w:r w:rsidRPr="00196BCA">
        <w:rPr>
          <w:noProof w:val="0"/>
        </w:rPr>
        <w:t xml:space="preserve">    </w:t>
      </w:r>
      <w:r w:rsidRPr="00196BCA">
        <w:rPr>
          <w:b/>
          <w:bCs/>
          <w:noProof w:val="0"/>
        </w:rPr>
        <w:t>then</w:t>
      </w:r>
      <w:r w:rsidRPr="00196BCA">
        <w:rPr>
          <w:noProof w:val="0"/>
        </w:rPr>
        <w:t xml:space="preserve"> { UE transmits the UL MAC PDU }</w:t>
      </w:r>
    </w:p>
    <w:p w14:paraId="6B9047D2" w14:textId="77777777" w:rsidR="00A36E02" w:rsidRPr="00196BCA" w:rsidRDefault="00AA7BC7" w:rsidP="00A36E02">
      <w:pPr>
        <w:pStyle w:val="PL"/>
        <w:rPr>
          <w:noProof w:val="0"/>
        </w:rPr>
      </w:pPr>
      <w:r w:rsidRPr="00196BCA">
        <w:rPr>
          <w:noProof w:val="0"/>
        </w:rPr>
        <w:t xml:space="preserve">            }</w:t>
      </w:r>
    </w:p>
    <w:p w14:paraId="1920400C" w14:textId="77777777" w:rsidR="00A36E02" w:rsidRPr="00196BCA" w:rsidRDefault="00A36E02" w:rsidP="00A36E02">
      <w:pPr>
        <w:pStyle w:val="PL"/>
        <w:rPr>
          <w:noProof w:val="0"/>
        </w:rPr>
      </w:pPr>
    </w:p>
    <w:p w14:paraId="0545D079" w14:textId="77777777" w:rsidR="00A36E02" w:rsidRPr="00196BCA" w:rsidRDefault="00A36E02" w:rsidP="00B5202A">
      <w:pPr>
        <w:pStyle w:val="H6"/>
      </w:pPr>
      <w:r w:rsidRPr="00196BCA">
        <w:t>7.1.1.7.1.1.2</w:t>
      </w:r>
      <w:r w:rsidRPr="00196BCA">
        <w:tab/>
        <w:t>Conformance requirements</w:t>
      </w:r>
    </w:p>
    <w:p w14:paraId="625B69B4" w14:textId="77777777" w:rsidR="00A36E02" w:rsidRPr="00196BCA" w:rsidRDefault="00A36E02" w:rsidP="00A36E02">
      <w:r w:rsidRPr="00196BCA">
        <w:t>References: The conformance requirements covered in the present TC are specified in: TS 38.321, clauses 5.9 and TS 38.331 clause 5.3.5.5.2. Unless otherwise stated these are Rel-15 requirements.</w:t>
      </w:r>
    </w:p>
    <w:p w14:paraId="67F2FD9F" w14:textId="77777777" w:rsidR="00A36E02" w:rsidRPr="00196BCA" w:rsidRDefault="00A36E02" w:rsidP="00A36E02">
      <w:r w:rsidRPr="00196BCA">
        <w:t>[TS 38.321, clause 5.9]</w:t>
      </w:r>
    </w:p>
    <w:p w14:paraId="6FF8B7CB" w14:textId="77777777" w:rsidR="00A36E02" w:rsidRPr="00196BCA" w:rsidRDefault="00A36E02" w:rsidP="00A36E02">
      <w:r w:rsidRPr="00196BCA">
        <w:t>If the MAC entity is configured with one or more SCells, the network may activate and deactivate the configured SCells. Upon configuration of an SCell, the SCell is deactivated.</w:t>
      </w:r>
    </w:p>
    <w:p w14:paraId="33AFCA54" w14:textId="77777777" w:rsidR="00A36E02" w:rsidRPr="00196BCA" w:rsidRDefault="00A36E02" w:rsidP="00A36E02">
      <w:r w:rsidRPr="00196BCA">
        <w:t>The configured SCell(s) is activated and deactivated by:</w:t>
      </w:r>
    </w:p>
    <w:p w14:paraId="79F1BB6C" w14:textId="77777777" w:rsidR="00A36E02" w:rsidRPr="00196BCA" w:rsidRDefault="00A36E02" w:rsidP="00A36E02">
      <w:pPr>
        <w:pStyle w:val="B1"/>
      </w:pPr>
      <w:r w:rsidRPr="00196BCA">
        <w:t>-</w:t>
      </w:r>
      <w:r w:rsidRPr="00196BCA">
        <w:tab/>
        <w:t>receiving the SCell Activation/Deactivation MAC CE described in subclause 6.1.3.10;</w:t>
      </w:r>
    </w:p>
    <w:p w14:paraId="49B0264E" w14:textId="77777777" w:rsidR="00A36E02" w:rsidRPr="00196BCA" w:rsidRDefault="00A36E02" w:rsidP="00A36E02">
      <w:pPr>
        <w:pStyle w:val="B1"/>
      </w:pPr>
      <w:r w:rsidRPr="00196BCA">
        <w:t>-</w:t>
      </w:r>
      <w:r w:rsidRPr="00196BCA">
        <w:tab/>
        <w:t xml:space="preserve">configuring </w:t>
      </w:r>
      <w:r w:rsidRPr="00196BCA">
        <w:rPr>
          <w:i/>
        </w:rPr>
        <w:t>sCellDeactivationTimer</w:t>
      </w:r>
      <w:r w:rsidRPr="00196BCA">
        <w:t xml:space="preserve"> timer per configured SCell (except the SCell configured with PUCCH, if any): the associated SCell is deactivated upon its expiry.</w:t>
      </w:r>
    </w:p>
    <w:p w14:paraId="05BA52C9" w14:textId="77777777" w:rsidR="00A36E02" w:rsidRPr="00196BCA" w:rsidRDefault="00A36E02" w:rsidP="00A36E02">
      <w:r w:rsidRPr="00196BCA">
        <w:t xml:space="preserve">The </w:t>
      </w:r>
      <w:r w:rsidRPr="00196BCA">
        <w:rPr>
          <w:lang w:eastAsia="zh-CN"/>
        </w:rPr>
        <w:t>MAC entity</w:t>
      </w:r>
      <w:r w:rsidRPr="00196BCA">
        <w:t xml:space="preserve"> shall for each configured SCell:</w:t>
      </w:r>
    </w:p>
    <w:p w14:paraId="58069154" w14:textId="77777777" w:rsidR="00A36E02" w:rsidRPr="00196BCA" w:rsidRDefault="00A36E02" w:rsidP="00A36E02">
      <w:pPr>
        <w:pStyle w:val="B1"/>
      </w:pPr>
      <w:r w:rsidRPr="00196BCA">
        <w:t>1&gt;</w:t>
      </w:r>
      <w:r w:rsidRPr="00196BCA">
        <w:tab/>
        <w:t>if an SCell Activation/Deactivation MAC CE is received activating the SCell:</w:t>
      </w:r>
    </w:p>
    <w:p w14:paraId="0F023915" w14:textId="77777777" w:rsidR="00A36E02" w:rsidRPr="00196BCA" w:rsidRDefault="00A36E02" w:rsidP="00A36E02">
      <w:pPr>
        <w:pStyle w:val="B2"/>
      </w:pPr>
      <w:r w:rsidRPr="00196BCA">
        <w:t>2&gt;</w:t>
      </w:r>
      <w:r w:rsidRPr="00196BCA">
        <w:tab/>
        <w:t>activate the SCell according to the timing defined in TS 38.213 [6]; i.e. apply normal SCell operation including:</w:t>
      </w:r>
    </w:p>
    <w:p w14:paraId="63548DE1" w14:textId="77777777" w:rsidR="00A36E02" w:rsidRPr="00196BCA" w:rsidRDefault="00A36E02" w:rsidP="00A36E02">
      <w:pPr>
        <w:pStyle w:val="B3"/>
        <w:ind w:left="851" w:firstLine="0"/>
      </w:pPr>
      <w:r w:rsidRPr="00196BCA">
        <w:t>3&gt;</w:t>
      </w:r>
      <w:r w:rsidRPr="00196BCA">
        <w:tab/>
        <w:t>SRS transmissions on the SCell;</w:t>
      </w:r>
    </w:p>
    <w:p w14:paraId="3DD3D3DE" w14:textId="77777777" w:rsidR="00A36E02" w:rsidRPr="00196BCA" w:rsidRDefault="00A36E02" w:rsidP="00A36E02">
      <w:pPr>
        <w:pStyle w:val="B3"/>
        <w:ind w:left="851" w:firstLine="0"/>
      </w:pPr>
      <w:r w:rsidRPr="00196BCA">
        <w:t>3&gt;</w:t>
      </w:r>
      <w:r w:rsidRPr="00196BCA">
        <w:tab/>
        <w:t>CSI reporting for the SCell;</w:t>
      </w:r>
    </w:p>
    <w:p w14:paraId="0273D168" w14:textId="77777777" w:rsidR="00A36E02" w:rsidRPr="00196BCA" w:rsidRDefault="00A36E02" w:rsidP="00A36E02">
      <w:pPr>
        <w:pStyle w:val="B3"/>
        <w:ind w:left="851" w:firstLine="0"/>
      </w:pPr>
      <w:r w:rsidRPr="00196BCA">
        <w:t>3&gt;</w:t>
      </w:r>
      <w:r w:rsidRPr="00196BCA">
        <w:tab/>
        <w:t>PDCCH monitoring on the SCell;</w:t>
      </w:r>
    </w:p>
    <w:p w14:paraId="30352985" w14:textId="77777777" w:rsidR="00A36E02" w:rsidRPr="00196BCA" w:rsidRDefault="00A36E02" w:rsidP="00A36E02">
      <w:pPr>
        <w:pStyle w:val="B3"/>
        <w:ind w:left="851" w:firstLine="0"/>
      </w:pPr>
      <w:r w:rsidRPr="00196BCA">
        <w:t>3&gt;</w:t>
      </w:r>
      <w:r w:rsidRPr="00196BCA">
        <w:tab/>
        <w:t>PDCCH monitoring for the SCell;</w:t>
      </w:r>
    </w:p>
    <w:p w14:paraId="0286A9A4" w14:textId="77777777" w:rsidR="00A36E02" w:rsidRPr="00196BCA" w:rsidRDefault="00A36E02" w:rsidP="00A36E02">
      <w:pPr>
        <w:pStyle w:val="B3"/>
        <w:ind w:left="851" w:firstLine="0"/>
      </w:pPr>
      <w:r w:rsidRPr="00196BCA">
        <w:t>3&gt;</w:t>
      </w:r>
      <w:r w:rsidRPr="00196BCA">
        <w:tab/>
        <w:t>PUCCH transmissions on the SCell, if configured.</w:t>
      </w:r>
    </w:p>
    <w:p w14:paraId="0326A64A" w14:textId="77777777" w:rsidR="00A36E02" w:rsidRPr="00196BCA" w:rsidRDefault="00A36E02" w:rsidP="00A36E02">
      <w:pPr>
        <w:pStyle w:val="B2"/>
      </w:pPr>
      <w:r w:rsidRPr="00196BCA">
        <w:t>2&gt;</w:t>
      </w:r>
      <w:r w:rsidRPr="00196BCA">
        <w:tab/>
        <w:t xml:space="preserve">start or restart the </w:t>
      </w:r>
      <w:r w:rsidRPr="00196BCA">
        <w:rPr>
          <w:i/>
        </w:rPr>
        <w:t>sCellDeactivationTimer</w:t>
      </w:r>
      <w:r w:rsidRPr="00196BCA">
        <w:t xml:space="preserve"> associated with the SCell in the slot when the SCell Activation/Deactivation MAC CE was received;</w:t>
      </w:r>
    </w:p>
    <w:p w14:paraId="7CC610B7" w14:textId="77777777" w:rsidR="00A36E02" w:rsidRPr="00196BCA" w:rsidRDefault="00A36E02" w:rsidP="00A36E02">
      <w:pPr>
        <w:pStyle w:val="B2"/>
      </w:pPr>
      <w:r w:rsidRPr="00196BCA">
        <w:t>2&gt;</w:t>
      </w:r>
      <w:r w:rsidRPr="00196BCA">
        <w:tab/>
        <w:t>(re-)initialize any suspended configured uplink grants of configured grant Type 1 associated with this SCell according to the stored configuration, if any, and to start in the symbol according to rules in subclause 5.8.2;</w:t>
      </w:r>
    </w:p>
    <w:p w14:paraId="557C3748" w14:textId="77777777" w:rsidR="00A36E02" w:rsidRPr="00196BCA" w:rsidRDefault="00A36E02" w:rsidP="00A36E02">
      <w:pPr>
        <w:pStyle w:val="B2"/>
      </w:pPr>
      <w:r w:rsidRPr="00196BCA">
        <w:t>2&gt;</w:t>
      </w:r>
      <w:r w:rsidRPr="00196BCA">
        <w:tab/>
        <w:t>trigger PHR according to subclause 5.4.6.</w:t>
      </w:r>
    </w:p>
    <w:p w14:paraId="1961B2A1" w14:textId="77777777" w:rsidR="00A36E02" w:rsidRPr="00196BCA" w:rsidRDefault="00A36E02" w:rsidP="00A36E02">
      <w:pPr>
        <w:pStyle w:val="B1"/>
      </w:pPr>
      <w:r w:rsidRPr="00196BCA">
        <w:t>1&gt;</w:t>
      </w:r>
      <w:r w:rsidRPr="00196BCA">
        <w:tab/>
        <w:t>else if an SCell Activation/Deactivation MAC CE is received deactivating the SCell; or</w:t>
      </w:r>
    </w:p>
    <w:p w14:paraId="540E8C6D" w14:textId="77777777" w:rsidR="00A36E02" w:rsidRPr="00196BCA" w:rsidRDefault="00A36E02" w:rsidP="00A36E02">
      <w:pPr>
        <w:pStyle w:val="B1"/>
      </w:pPr>
      <w:r w:rsidRPr="00196BCA">
        <w:t>1&gt;</w:t>
      </w:r>
      <w:r w:rsidRPr="00196BCA">
        <w:tab/>
        <w:t xml:space="preserve">if the </w:t>
      </w:r>
      <w:r w:rsidRPr="00196BCA">
        <w:rPr>
          <w:i/>
        </w:rPr>
        <w:t>sCellDeactivationTimer</w:t>
      </w:r>
      <w:r w:rsidRPr="00196BCA">
        <w:t xml:space="preserve"> associated with the activated SCell expires:</w:t>
      </w:r>
    </w:p>
    <w:p w14:paraId="4D2E0571" w14:textId="77777777" w:rsidR="00A36E02" w:rsidRPr="00196BCA" w:rsidRDefault="00A36E02" w:rsidP="00A36E02">
      <w:pPr>
        <w:pStyle w:val="B2"/>
      </w:pPr>
      <w:r w:rsidRPr="00196BCA">
        <w:t>2&gt;</w:t>
      </w:r>
      <w:r w:rsidRPr="00196BCA">
        <w:tab/>
        <w:t>deactivate the SCell according to the timing defined in TS 38.213 [6];</w:t>
      </w:r>
    </w:p>
    <w:p w14:paraId="7993A3B4" w14:textId="77777777" w:rsidR="00A36E02" w:rsidRPr="00196BCA" w:rsidRDefault="00A36E02" w:rsidP="00A36E02">
      <w:pPr>
        <w:pStyle w:val="B2"/>
      </w:pPr>
      <w:r w:rsidRPr="00196BCA">
        <w:t>2&gt;</w:t>
      </w:r>
      <w:r w:rsidRPr="00196BCA">
        <w:tab/>
        <w:t xml:space="preserve">stop the </w:t>
      </w:r>
      <w:r w:rsidRPr="00196BCA">
        <w:rPr>
          <w:i/>
        </w:rPr>
        <w:t>sCellDeactivationTimer</w:t>
      </w:r>
      <w:r w:rsidRPr="00196BCA">
        <w:t xml:space="preserve"> associated with the SCell;</w:t>
      </w:r>
    </w:p>
    <w:p w14:paraId="2FFC208F" w14:textId="77777777" w:rsidR="00A36E02" w:rsidRPr="00196BCA" w:rsidRDefault="00A36E02" w:rsidP="00A36E02">
      <w:pPr>
        <w:pStyle w:val="B2"/>
      </w:pPr>
      <w:r w:rsidRPr="00196BCA">
        <w:t>2&gt;</w:t>
      </w:r>
      <w:r w:rsidRPr="00196BCA">
        <w:tab/>
        <w:t xml:space="preserve">stop the </w:t>
      </w:r>
      <w:r w:rsidRPr="00196BCA">
        <w:rPr>
          <w:i/>
        </w:rPr>
        <w:t>bwp-InactivityTimer</w:t>
      </w:r>
      <w:r w:rsidRPr="00196BCA">
        <w:t xml:space="preserve"> associated with the SCell;</w:t>
      </w:r>
    </w:p>
    <w:p w14:paraId="7679E4A3" w14:textId="77777777" w:rsidR="00A36E02" w:rsidRPr="00196BCA" w:rsidRDefault="00A36E02" w:rsidP="00A36E02">
      <w:pPr>
        <w:pStyle w:val="B2"/>
      </w:pPr>
      <w:r w:rsidRPr="00196BCA">
        <w:t>2&gt;</w:t>
      </w:r>
      <w:r w:rsidRPr="00196BCA">
        <w:tab/>
        <w:t>clear any configured downlink assignment and any configured uplink grant Type 2 associated with the SCell respectively;</w:t>
      </w:r>
    </w:p>
    <w:p w14:paraId="3D45477D" w14:textId="77777777" w:rsidR="00A36E02" w:rsidRPr="00196BCA" w:rsidRDefault="00A36E02" w:rsidP="00A36E02">
      <w:pPr>
        <w:pStyle w:val="B2"/>
      </w:pPr>
      <w:r w:rsidRPr="00196BCA">
        <w:t>2&gt;</w:t>
      </w:r>
      <w:r w:rsidRPr="00196BCA">
        <w:tab/>
        <w:t>suspend any configured uplink grant Type 1 associated with the SCell;</w:t>
      </w:r>
    </w:p>
    <w:p w14:paraId="25D44D12" w14:textId="77777777" w:rsidR="00A36E02" w:rsidRPr="00196BCA" w:rsidRDefault="00A36E02" w:rsidP="00A36E02">
      <w:pPr>
        <w:pStyle w:val="B2"/>
      </w:pPr>
      <w:r w:rsidRPr="00196BCA">
        <w:t>2&gt;</w:t>
      </w:r>
      <w:r w:rsidRPr="00196BCA">
        <w:tab/>
        <w:t>flush all HARQ buffers associated with the SCell.</w:t>
      </w:r>
    </w:p>
    <w:p w14:paraId="5C9D6A07" w14:textId="77777777" w:rsidR="00A36E02" w:rsidRPr="00196BCA" w:rsidRDefault="00A36E02" w:rsidP="00A36E02">
      <w:pPr>
        <w:pStyle w:val="B1"/>
      </w:pPr>
      <w:r w:rsidRPr="00196BCA">
        <w:t>1&gt;</w:t>
      </w:r>
      <w:r w:rsidRPr="00196BCA">
        <w:tab/>
        <w:t>if PDCCH on the activated SCell indicates an uplink grant or downlink assignment; or</w:t>
      </w:r>
    </w:p>
    <w:p w14:paraId="1DF97B1E" w14:textId="77777777" w:rsidR="00A36E02" w:rsidRPr="00196BCA" w:rsidRDefault="00A36E02" w:rsidP="00A36E02">
      <w:pPr>
        <w:pStyle w:val="B1"/>
      </w:pPr>
      <w:r w:rsidRPr="00196BCA">
        <w:t>1&gt;</w:t>
      </w:r>
      <w:r w:rsidRPr="00196BCA">
        <w:tab/>
        <w:t>if PDCCH on the Serving Cell scheduling the activated SCell indicates an uplink grant or a downlink assignment for the activated SCell; or</w:t>
      </w:r>
    </w:p>
    <w:p w14:paraId="06F4E8F2" w14:textId="77777777" w:rsidR="00A36E02" w:rsidRPr="00196BCA" w:rsidRDefault="00A36E02" w:rsidP="00A36E02">
      <w:pPr>
        <w:pStyle w:val="B1"/>
      </w:pPr>
      <w:r w:rsidRPr="00196BCA">
        <w:t>1&gt;</w:t>
      </w:r>
      <w:r w:rsidRPr="00196BCA">
        <w:tab/>
        <w:t>if a MAC PDU is transmitted in a configured uplink grant or received in a configured downlink assignment:</w:t>
      </w:r>
    </w:p>
    <w:p w14:paraId="7C99447B" w14:textId="77777777" w:rsidR="00A36E02" w:rsidRPr="00196BCA" w:rsidRDefault="00A36E02" w:rsidP="00A36E02">
      <w:pPr>
        <w:pStyle w:val="B2"/>
      </w:pPr>
      <w:r w:rsidRPr="00196BCA">
        <w:t>2&gt;</w:t>
      </w:r>
      <w:r w:rsidRPr="00196BCA">
        <w:tab/>
        <w:t xml:space="preserve">restart the </w:t>
      </w:r>
      <w:r w:rsidRPr="00196BCA">
        <w:rPr>
          <w:i/>
        </w:rPr>
        <w:t>sCellDeactivationTimer</w:t>
      </w:r>
      <w:r w:rsidRPr="00196BCA">
        <w:t xml:space="preserve"> associated with the SCell.</w:t>
      </w:r>
    </w:p>
    <w:p w14:paraId="1EE52835" w14:textId="77777777" w:rsidR="00A36E02" w:rsidRPr="00196BCA" w:rsidRDefault="00A36E02" w:rsidP="00A36E02">
      <w:pPr>
        <w:pStyle w:val="B1"/>
      </w:pPr>
      <w:r w:rsidRPr="00196BCA">
        <w:t>1&gt;</w:t>
      </w:r>
      <w:r w:rsidRPr="00196BCA">
        <w:tab/>
        <w:t>if the SCell is deactivated:</w:t>
      </w:r>
    </w:p>
    <w:p w14:paraId="5844471A" w14:textId="77777777" w:rsidR="00A36E02" w:rsidRPr="00196BCA" w:rsidRDefault="00A36E02" w:rsidP="00A36E02">
      <w:pPr>
        <w:pStyle w:val="B2"/>
      </w:pPr>
      <w:r w:rsidRPr="00196BCA">
        <w:t>2&gt;</w:t>
      </w:r>
      <w:r w:rsidRPr="00196BCA">
        <w:tab/>
        <w:t>not transmit SRS on the SCell;</w:t>
      </w:r>
    </w:p>
    <w:p w14:paraId="4E68A615" w14:textId="77777777" w:rsidR="00A36E02" w:rsidRPr="00196BCA" w:rsidRDefault="00A36E02" w:rsidP="00A36E02">
      <w:pPr>
        <w:pStyle w:val="B2"/>
      </w:pPr>
      <w:r w:rsidRPr="00196BCA">
        <w:t>2&gt;</w:t>
      </w:r>
      <w:r w:rsidRPr="00196BCA">
        <w:tab/>
        <w:t>not report CSI for the SCell;</w:t>
      </w:r>
    </w:p>
    <w:p w14:paraId="1FB85437" w14:textId="77777777" w:rsidR="00A36E02" w:rsidRPr="00196BCA" w:rsidRDefault="00A36E02" w:rsidP="00A36E02">
      <w:pPr>
        <w:pStyle w:val="B2"/>
      </w:pPr>
      <w:r w:rsidRPr="00196BCA">
        <w:t>2&gt;</w:t>
      </w:r>
      <w:r w:rsidRPr="00196BCA">
        <w:tab/>
        <w:t>not transmit on UL-SCH on the SCell;</w:t>
      </w:r>
    </w:p>
    <w:p w14:paraId="7D837A9F" w14:textId="77777777" w:rsidR="00A36E02" w:rsidRPr="00196BCA" w:rsidRDefault="00A36E02" w:rsidP="00A36E02">
      <w:pPr>
        <w:pStyle w:val="B2"/>
      </w:pPr>
      <w:r w:rsidRPr="00196BCA">
        <w:t>2&gt;</w:t>
      </w:r>
      <w:r w:rsidRPr="00196BCA">
        <w:tab/>
        <w:t>not transmit on RACH on the SCell;</w:t>
      </w:r>
    </w:p>
    <w:p w14:paraId="38043241" w14:textId="77777777" w:rsidR="00A36E02" w:rsidRPr="00196BCA" w:rsidRDefault="00A36E02" w:rsidP="00A36E02">
      <w:pPr>
        <w:pStyle w:val="B2"/>
      </w:pPr>
      <w:r w:rsidRPr="00196BCA">
        <w:t>2&gt;</w:t>
      </w:r>
      <w:r w:rsidRPr="00196BCA">
        <w:tab/>
        <w:t>not monitor the PDCCH on the SCell;</w:t>
      </w:r>
    </w:p>
    <w:p w14:paraId="1408B145" w14:textId="77777777" w:rsidR="00A36E02" w:rsidRPr="00196BCA" w:rsidRDefault="00A36E02" w:rsidP="00A36E02">
      <w:pPr>
        <w:pStyle w:val="B2"/>
      </w:pPr>
      <w:r w:rsidRPr="00196BCA">
        <w:t>2&gt;</w:t>
      </w:r>
      <w:r w:rsidRPr="00196BCA">
        <w:tab/>
        <w:t>not monitor the PDCCH for the SCell;</w:t>
      </w:r>
    </w:p>
    <w:p w14:paraId="2C856CC0" w14:textId="77777777" w:rsidR="00A36E02" w:rsidRPr="00196BCA" w:rsidRDefault="00A36E02" w:rsidP="00A36E02">
      <w:pPr>
        <w:pStyle w:val="B2"/>
      </w:pPr>
      <w:r w:rsidRPr="00196BCA">
        <w:t>2&gt;</w:t>
      </w:r>
      <w:r w:rsidRPr="00196BCA">
        <w:tab/>
        <w:t>not transmit PUCCH on the SCell.</w:t>
      </w:r>
    </w:p>
    <w:p w14:paraId="15A9BC92" w14:textId="77777777" w:rsidR="00A36E02" w:rsidRPr="00196BCA" w:rsidRDefault="00A36E02" w:rsidP="00A36E02">
      <w:r w:rsidRPr="00196BCA">
        <w:t>HARQ feedback for the MAC PDU containing SCell Activation/Deactivation MAC CE shall not be impacted by PCell</w:t>
      </w:r>
      <w:r w:rsidRPr="00196BCA">
        <w:rPr>
          <w:lang w:eastAsia="zh-TW"/>
        </w:rPr>
        <w:t>, PSCell</w:t>
      </w:r>
      <w:r w:rsidRPr="00196BCA">
        <w:t xml:space="preserve"> </w:t>
      </w:r>
      <w:r w:rsidRPr="00196BCA">
        <w:rPr>
          <w:lang w:eastAsia="zh-TW"/>
        </w:rPr>
        <w:t xml:space="preserve">and PUCCH SCell </w:t>
      </w:r>
      <w:r w:rsidRPr="00196BCA">
        <w:t>interruption</w:t>
      </w:r>
      <w:r w:rsidRPr="00196BCA">
        <w:rPr>
          <w:lang w:eastAsia="zh-TW"/>
        </w:rPr>
        <w:t>s</w:t>
      </w:r>
      <w:r w:rsidRPr="00196BCA">
        <w:t xml:space="preserve"> due to SCell activation/deactivation in TS 38.133 [11].</w:t>
      </w:r>
    </w:p>
    <w:p w14:paraId="2BB3F712" w14:textId="77777777" w:rsidR="00A36E02" w:rsidRPr="00196BCA" w:rsidRDefault="00A36E02" w:rsidP="00A36E02">
      <w:r w:rsidRPr="00196BCA">
        <w:t>When SCell is deactivated, the ongoing Random Access procedure on the SCell, if any, is aborted.</w:t>
      </w:r>
    </w:p>
    <w:p w14:paraId="321A32B3" w14:textId="77777777" w:rsidR="00A36E02" w:rsidRPr="00196BCA" w:rsidRDefault="00A36E02" w:rsidP="00A36E02">
      <w:r w:rsidRPr="00196BCA">
        <w:t>[TS 38.321, clause 6.1.3.10]</w:t>
      </w:r>
    </w:p>
    <w:p w14:paraId="3217C99B" w14:textId="77777777" w:rsidR="00A36E02" w:rsidRPr="00196BCA" w:rsidRDefault="00A36E02" w:rsidP="00A36E02">
      <w:r w:rsidRPr="00196BCA">
        <w:t>The SCell Activation/Deactivation MAC CE of one octet is identified by a MAC PDU subheader with LCID as specified in Table 6.2.1-1. It has a fixed size and consists of a single octet containing seven C-fields and one R-field. The SCell Activation/Deactivation MAC CE with one octet is defined as follows (Figure 6.1.3.10-1).</w:t>
      </w:r>
    </w:p>
    <w:p w14:paraId="559E0B36" w14:textId="77777777" w:rsidR="00A36E02" w:rsidRPr="00196BCA" w:rsidRDefault="00A36E02" w:rsidP="00A36E02">
      <w:r w:rsidRPr="00196BCA">
        <w:t>The SCell Activation/Deactivation MAC CE of four octets is identified by a MAC PDU subheader with LCID as specified in Table 6.2.1-1. It has a fixed size and consists of four octets containing 31 C-fields and one R-field. The SCell Activation/Deactivation MAC CE of four octets is defined as follows (Figure 6.1.3.10-2).</w:t>
      </w:r>
    </w:p>
    <w:p w14:paraId="2B20F088" w14:textId="77777777" w:rsidR="00A36E02" w:rsidRPr="00196BCA" w:rsidRDefault="00A36E02" w:rsidP="00A36E02">
      <w:r w:rsidRPr="00196BCA">
        <w:t xml:space="preserve">For the case with no Serving Cell with a </w:t>
      </w:r>
      <w:r w:rsidRPr="00196BCA">
        <w:rPr>
          <w:i/>
        </w:rPr>
        <w:t>ServCellIndex</w:t>
      </w:r>
      <w:r w:rsidRPr="00196BCA">
        <w:t xml:space="preserve"> as specified in TS 38.331 [8] larger than 7, SCell Activation/Deactivation MAC CE of one octet is applied, otherwise SCell Activation/Deactivation MAC CE of four octets is applied.</w:t>
      </w:r>
    </w:p>
    <w:p w14:paraId="29B86A0C" w14:textId="77777777" w:rsidR="00A36E02" w:rsidRPr="00196BCA" w:rsidRDefault="00A36E02" w:rsidP="00A36E02">
      <w:pPr>
        <w:pStyle w:val="B1"/>
      </w:pPr>
      <w:r w:rsidRPr="00196BCA">
        <w:t>-</w:t>
      </w:r>
      <w:r w:rsidRPr="00196BCA">
        <w:tab/>
        <w:t>C</w:t>
      </w:r>
      <w:r w:rsidRPr="00196BCA">
        <w:rPr>
          <w:vertAlign w:val="subscript"/>
        </w:rPr>
        <w:t>i</w:t>
      </w:r>
      <w:r w:rsidRPr="00196BCA">
        <w:t xml:space="preserve">: If there is an SCell configured for the MAC entity with </w:t>
      </w:r>
      <w:r w:rsidRPr="00196BCA">
        <w:rPr>
          <w:i/>
        </w:rPr>
        <w:t>SCellIndex</w:t>
      </w:r>
      <w:r w:rsidRPr="00196BCA">
        <w:t xml:space="preserve"> i as specified in TS 38.331 [8], this field indicates the activation/deactivation status of the SCell with </w:t>
      </w:r>
      <w:r w:rsidRPr="00196BCA">
        <w:rPr>
          <w:i/>
        </w:rPr>
        <w:t>SCellIndex</w:t>
      </w:r>
      <w:r w:rsidRPr="00196BCA">
        <w:t xml:space="preserve"> i, else the MAC entity shall ignore the C</w:t>
      </w:r>
      <w:r w:rsidRPr="00196BCA">
        <w:rPr>
          <w:vertAlign w:val="subscript"/>
        </w:rPr>
        <w:t>i</w:t>
      </w:r>
      <w:r w:rsidRPr="00196BCA">
        <w:t xml:space="preserve"> field. The C</w:t>
      </w:r>
      <w:r w:rsidRPr="00196BCA">
        <w:rPr>
          <w:vertAlign w:val="subscript"/>
        </w:rPr>
        <w:t>i</w:t>
      </w:r>
      <w:r w:rsidRPr="00196BCA">
        <w:t xml:space="preserve"> field is set to "1" to indicate that the SCell with </w:t>
      </w:r>
      <w:r w:rsidRPr="00196BCA">
        <w:rPr>
          <w:i/>
        </w:rPr>
        <w:t>SCellIndex</w:t>
      </w:r>
      <w:r w:rsidRPr="00196BCA">
        <w:t xml:space="preserve"> i shall be activated. The Ci field is set to "0" to indicate that the SCell with </w:t>
      </w:r>
      <w:r w:rsidRPr="00196BCA">
        <w:rPr>
          <w:i/>
        </w:rPr>
        <w:t>SCellIndex</w:t>
      </w:r>
      <w:r w:rsidRPr="00196BCA">
        <w:t xml:space="preserve"> i shall be deactivated;</w:t>
      </w:r>
    </w:p>
    <w:p w14:paraId="22C923A1" w14:textId="77777777" w:rsidR="00A36E02" w:rsidRPr="00196BCA" w:rsidRDefault="00A36E02" w:rsidP="00A36E02">
      <w:pPr>
        <w:pStyle w:val="B1"/>
      </w:pPr>
      <w:r w:rsidRPr="00196BCA">
        <w:t>-</w:t>
      </w:r>
      <w:r w:rsidRPr="00196BCA">
        <w:tab/>
        <w:t>R: Reserved bit, set to "0".</w:t>
      </w:r>
    </w:p>
    <w:p w14:paraId="1968A617" w14:textId="77777777" w:rsidR="00A36E02" w:rsidRPr="00196BCA" w:rsidRDefault="00A36E02" w:rsidP="00A36E02">
      <w:pPr>
        <w:pStyle w:val="TH"/>
      </w:pPr>
      <w:r w:rsidRPr="00196BCA">
        <w:object w:dxaOrig="5700" w:dyaOrig="1020" w14:anchorId="56D8074D">
          <v:shape id="_x0000_i1111" type="#_x0000_t75" style="width:283.5pt;height:50.1pt" o:ole="">
            <v:imagedata r:id="rId75" o:title=""/>
          </v:shape>
          <o:OLEObject Type="Embed" ProgID="Visio.Drawing.15" ShapeID="_x0000_i1111" DrawAspect="Content" ObjectID="_1781670442" r:id="rId76"/>
        </w:object>
      </w:r>
    </w:p>
    <w:p w14:paraId="5EB88896" w14:textId="77777777" w:rsidR="00A36E02" w:rsidRPr="00196BCA" w:rsidRDefault="00A36E02" w:rsidP="00A36E02">
      <w:pPr>
        <w:pStyle w:val="TF"/>
      </w:pPr>
      <w:r w:rsidRPr="00196BCA">
        <w:t>Figure 6.1.3.10-1: SCell Activation/Deactivation MAC CE of one octet</w:t>
      </w:r>
    </w:p>
    <w:p w14:paraId="685CC03A" w14:textId="77777777" w:rsidR="00A36E02" w:rsidRPr="00196BCA" w:rsidRDefault="00A36E02" w:rsidP="00A36E02"/>
    <w:p w14:paraId="494753D3" w14:textId="77777777" w:rsidR="00A36E02" w:rsidRPr="00196BCA" w:rsidRDefault="00A36E02" w:rsidP="00A36E02">
      <w:pPr>
        <w:pStyle w:val="TH"/>
      </w:pPr>
      <w:r w:rsidRPr="00196BCA">
        <w:object w:dxaOrig="5700" w:dyaOrig="2731" w14:anchorId="389CFE8C">
          <v:shape id="_x0000_i1112" type="#_x0000_t75" style="width:283.5pt;height:136.5pt" o:ole="">
            <v:imagedata r:id="rId77" o:title=""/>
          </v:shape>
          <o:OLEObject Type="Embed" ProgID="Visio.Drawing.15" ShapeID="_x0000_i1112" DrawAspect="Content" ObjectID="_1781670443" r:id="rId78"/>
        </w:object>
      </w:r>
    </w:p>
    <w:p w14:paraId="5067AEED" w14:textId="77777777" w:rsidR="00A36E02" w:rsidRPr="00196BCA" w:rsidRDefault="00A36E02" w:rsidP="00A36E02">
      <w:pPr>
        <w:pStyle w:val="TF"/>
      </w:pPr>
      <w:r w:rsidRPr="00196BCA">
        <w:t>Figure 6.1.3.10-2: SCell Activation/Deactivation MAC CE of four octets</w:t>
      </w:r>
    </w:p>
    <w:p w14:paraId="34AE9BCE" w14:textId="77777777" w:rsidR="00A36E02" w:rsidRPr="00196BCA" w:rsidRDefault="00A36E02" w:rsidP="00A36E02"/>
    <w:p w14:paraId="299C0248" w14:textId="77777777" w:rsidR="00A36E02" w:rsidRPr="00196BCA" w:rsidRDefault="00A36E02" w:rsidP="00B5202A">
      <w:pPr>
        <w:pStyle w:val="H6"/>
      </w:pPr>
      <w:r w:rsidRPr="00196BCA">
        <w:t>7.1.1.7.1.1.3</w:t>
      </w:r>
      <w:r w:rsidRPr="00196BCA">
        <w:tab/>
        <w:t>Test description</w:t>
      </w:r>
    </w:p>
    <w:p w14:paraId="611052D4" w14:textId="77777777" w:rsidR="00A36E02" w:rsidRPr="00196BCA" w:rsidRDefault="00A36E02" w:rsidP="00B5202A">
      <w:pPr>
        <w:pStyle w:val="H6"/>
      </w:pPr>
      <w:r w:rsidRPr="00196BCA">
        <w:t>7.1.1.7.1.1.3.1</w:t>
      </w:r>
      <w:r w:rsidRPr="00196BCA">
        <w:tab/>
        <w:t>Pre-test conditions</w:t>
      </w:r>
    </w:p>
    <w:p w14:paraId="7D79DB1D" w14:textId="09A40A6C" w:rsidR="006A61B9" w:rsidRPr="00196BCA" w:rsidRDefault="00A36E02" w:rsidP="006A61B9">
      <w:pPr>
        <w:rPr>
          <w:lang w:eastAsia="sv-SE"/>
        </w:rPr>
      </w:pPr>
      <w:r w:rsidRPr="00196BCA">
        <w:rPr>
          <w:lang w:eastAsia="sv-SE"/>
        </w:rPr>
        <w:t>Same Pre-test conditions as in clause 7.1.1.0</w:t>
      </w:r>
      <w:r w:rsidR="006A61B9" w:rsidRPr="00196BCA">
        <w:rPr>
          <w:lang w:eastAsia="sv-SE"/>
        </w:rPr>
        <w:t xml:space="preserve"> </w:t>
      </w:r>
      <w:r w:rsidR="006A61B9" w:rsidRPr="00196BCA">
        <w:t>except that DRB is configured in RLC AM mode</w:t>
      </w:r>
      <w:r w:rsidR="006A61B9" w:rsidRPr="00196BCA">
        <w:rPr>
          <w:lang w:eastAsia="sv-SE"/>
        </w:rPr>
        <w:t xml:space="preserve"> according to Table 7.1.1. 7.1.1.3.1-1 and in addition</w:t>
      </w:r>
      <w:r w:rsidRPr="00196BCA">
        <w:rPr>
          <w:lang w:eastAsia="sv-SE"/>
        </w:rPr>
        <w:t xml:space="preserve">NR Cell 3 is configured as NR Active </w:t>
      </w:r>
      <w:r w:rsidR="00E20ED3" w:rsidRPr="00196BCA">
        <w:rPr>
          <w:lang w:eastAsia="sv-SE"/>
        </w:rPr>
        <w:t>SCell</w:t>
      </w:r>
      <w:r w:rsidRPr="00196BCA">
        <w:rPr>
          <w:lang w:eastAsia="sv-SE"/>
        </w:rPr>
        <w:t>.</w:t>
      </w:r>
    </w:p>
    <w:p w14:paraId="46D7DCA6" w14:textId="77777777" w:rsidR="006A61B9" w:rsidRPr="00196BCA" w:rsidRDefault="006A61B9" w:rsidP="006A61B9">
      <w:pPr>
        <w:pStyle w:val="TH"/>
        <w:rPr>
          <w:lang w:eastAsia="sv-SE"/>
        </w:rPr>
      </w:pPr>
      <w:r w:rsidRPr="00196BCA">
        <w:rPr>
          <w:lang w:eastAsia="sv-SE"/>
        </w:rPr>
        <w:t>Table 7.1.1.</w:t>
      </w:r>
      <w:r w:rsidRPr="00196BCA">
        <w:t xml:space="preserve"> </w:t>
      </w:r>
      <w:r w:rsidRPr="00196BCA">
        <w:rPr>
          <w:lang w:eastAsia="sv-SE"/>
        </w:rPr>
        <w:t>7.1.1.3.1-1: RLC parameters</w:t>
      </w:r>
    </w:p>
    <w:tbl>
      <w:tblPr>
        <w:tblW w:w="0" w:type="auto"/>
        <w:tblInd w:w="1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60"/>
        <w:gridCol w:w="1960"/>
      </w:tblGrid>
      <w:tr w:rsidR="006A61B9" w:rsidRPr="00196BCA" w14:paraId="485F762C" w14:textId="77777777" w:rsidTr="003029C8">
        <w:tc>
          <w:tcPr>
            <w:tcW w:w="4560" w:type="dxa"/>
            <w:tcBorders>
              <w:top w:val="single" w:sz="4" w:space="0" w:color="auto"/>
              <w:left w:val="single" w:sz="4" w:space="0" w:color="auto"/>
              <w:bottom w:val="single" w:sz="4" w:space="0" w:color="auto"/>
              <w:right w:val="single" w:sz="4" w:space="0" w:color="auto"/>
            </w:tcBorders>
            <w:hideMark/>
          </w:tcPr>
          <w:p w14:paraId="6238A28C" w14:textId="77777777" w:rsidR="006A61B9" w:rsidRPr="00196BCA" w:rsidRDefault="006A61B9" w:rsidP="003029C8">
            <w:pPr>
              <w:pStyle w:val="TAL"/>
              <w:rPr>
                <w:i/>
              </w:rPr>
            </w:pPr>
            <w:r w:rsidRPr="00196BCA">
              <w:rPr>
                <w:i/>
              </w:rPr>
              <w:t>t-PollRetransmit</w:t>
            </w:r>
          </w:p>
        </w:tc>
        <w:tc>
          <w:tcPr>
            <w:tcW w:w="1960" w:type="dxa"/>
            <w:tcBorders>
              <w:top w:val="single" w:sz="4" w:space="0" w:color="auto"/>
              <w:left w:val="single" w:sz="4" w:space="0" w:color="auto"/>
              <w:bottom w:val="single" w:sz="4" w:space="0" w:color="auto"/>
              <w:right w:val="single" w:sz="4" w:space="0" w:color="auto"/>
            </w:tcBorders>
            <w:hideMark/>
          </w:tcPr>
          <w:p w14:paraId="31C0B152" w14:textId="77777777" w:rsidR="006A61B9" w:rsidRPr="00196BCA" w:rsidRDefault="006A61B9" w:rsidP="003029C8">
            <w:pPr>
              <w:pStyle w:val="TAL"/>
            </w:pPr>
            <w:r w:rsidRPr="00196BCA">
              <w:t>ms80</w:t>
            </w:r>
          </w:p>
        </w:tc>
      </w:tr>
    </w:tbl>
    <w:p w14:paraId="4A468494" w14:textId="11455898" w:rsidR="00A36E02" w:rsidRPr="00196BCA" w:rsidRDefault="00A36E02" w:rsidP="00A36E02">
      <w:pPr>
        <w:rPr>
          <w:lang w:eastAsia="sv-SE"/>
        </w:rPr>
      </w:pPr>
    </w:p>
    <w:p w14:paraId="0E58FB62" w14:textId="77777777" w:rsidR="00A36E02" w:rsidRPr="00196BCA" w:rsidRDefault="00A36E02" w:rsidP="00B5202A">
      <w:pPr>
        <w:pStyle w:val="H6"/>
      </w:pPr>
      <w:r w:rsidRPr="00196BCA">
        <w:t>7.1.1.7.1.1.3.2</w:t>
      </w:r>
      <w:r w:rsidRPr="00196BCA">
        <w:tab/>
        <w:t>Test procedure sequence</w:t>
      </w:r>
    </w:p>
    <w:p w14:paraId="06B09B5F" w14:textId="77777777" w:rsidR="00A36E02" w:rsidRPr="00196BCA" w:rsidRDefault="00A36E02" w:rsidP="00A36E02">
      <w:pPr>
        <w:pStyle w:val="TH"/>
        <w:rPr>
          <w:rFonts w:eastAsia="MS Gothic"/>
        </w:rPr>
      </w:pPr>
      <w:r w:rsidRPr="00196BCA">
        <w:t>Table 7.1.1.7.1.1.3.2-1: Time instances of cell power level and parameter changes</w:t>
      </w:r>
    </w:p>
    <w:tbl>
      <w:tblPr>
        <w:tblW w:w="56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34"/>
        <w:gridCol w:w="1222"/>
        <w:gridCol w:w="992"/>
        <w:gridCol w:w="1358"/>
        <w:gridCol w:w="1559"/>
      </w:tblGrid>
      <w:tr w:rsidR="00A36E02" w:rsidRPr="00196BCA" w14:paraId="3C329F5A" w14:textId="77777777" w:rsidTr="00051FE8">
        <w:trPr>
          <w:jc w:val="center"/>
        </w:trPr>
        <w:tc>
          <w:tcPr>
            <w:tcW w:w="534" w:type="dxa"/>
            <w:tcBorders>
              <w:top w:val="single" w:sz="4" w:space="0" w:color="auto"/>
              <w:bottom w:val="nil"/>
            </w:tcBorders>
          </w:tcPr>
          <w:p w14:paraId="40454AE7" w14:textId="77777777" w:rsidR="00A36E02" w:rsidRPr="00196BCA" w:rsidRDefault="00A36E02" w:rsidP="00051FE8">
            <w:pPr>
              <w:keepNext/>
              <w:keepLines/>
              <w:spacing w:after="0"/>
              <w:jc w:val="center"/>
              <w:rPr>
                <w:rFonts w:ascii="Arial" w:hAnsi="Arial"/>
                <w:b/>
                <w:sz w:val="18"/>
              </w:rPr>
            </w:pPr>
          </w:p>
        </w:tc>
        <w:tc>
          <w:tcPr>
            <w:tcW w:w="1222" w:type="dxa"/>
            <w:tcBorders>
              <w:top w:val="single" w:sz="4" w:space="0" w:color="auto"/>
              <w:bottom w:val="nil"/>
            </w:tcBorders>
          </w:tcPr>
          <w:p w14:paraId="3D574D05" w14:textId="77777777" w:rsidR="00A36E02" w:rsidRPr="00196BCA" w:rsidRDefault="00A36E02" w:rsidP="00051FE8">
            <w:pPr>
              <w:keepNext/>
              <w:keepLines/>
              <w:spacing w:after="0"/>
              <w:jc w:val="center"/>
              <w:rPr>
                <w:rFonts w:ascii="Arial" w:hAnsi="Arial"/>
                <w:b/>
                <w:sz w:val="18"/>
              </w:rPr>
            </w:pPr>
            <w:r w:rsidRPr="00196BCA">
              <w:rPr>
                <w:rFonts w:ascii="Arial" w:hAnsi="Arial"/>
                <w:b/>
                <w:sz w:val="18"/>
              </w:rPr>
              <w:t>Parameter</w:t>
            </w:r>
          </w:p>
        </w:tc>
        <w:tc>
          <w:tcPr>
            <w:tcW w:w="992" w:type="dxa"/>
            <w:tcBorders>
              <w:top w:val="single" w:sz="4" w:space="0" w:color="auto"/>
            </w:tcBorders>
          </w:tcPr>
          <w:p w14:paraId="59328F22" w14:textId="77777777" w:rsidR="00A36E02" w:rsidRPr="00196BCA" w:rsidRDefault="00A36E02" w:rsidP="00051FE8">
            <w:pPr>
              <w:keepNext/>
              <w:keepLines/>
              <w:spacing w:after="0"/>
              <w:jc w:val="center"/>
              <w:rPr>
                <w:rFonts w:ascii="Arial" w:hAnsi="Arial"/>
                <w:b/>
                <w:sz w:val="18"/>
              </w:rPr>
            </w:pPr>
            <w:r w:rsidRPr="00196BCA">
              <w:rPr>
                <w:rFonts w:ascii="Arial" w:hAnsi="Arial"/>
                <w:b/>
                <w:sz w:val="18"/>
              </w:rPr>
              <w:t>Unit</w:t>
            </w:r>
          </w:p>
        </w:tc>
        <w:tc>
          <w:tcPr>
            <w:tcW w:w="1358" w:type="dxa"/>
            <w:tcBorders>
              <w:top w:val="single" w:sz="4" w:space="0" w:color="auto"/>
            </w:tcBorders>
          </w:tcPr>
          <w:p w14:paraId="03A9EEC9" w14:textId="77777777" w:rsidR="00A36E02" w:rsidRPr="00196BCA" w:rsidRDefault="00A36E02" w:rsidP="00051FE8">
            <w:pPr>
              <w:keepNext/>
              <w:keepLines/>
              <w:spacing w:after="0"/>
              <w:jc w:val="center"/>
              <w:rPr>
                <w:rFonts w:ascii="Arial" w:hAnsi="Arial"/>
                <w:b/>
                <w:sz w:val="18"/>
              </w:rPr>
            </w:pPr>
            <w:r w:rsidRPr="00196BCA">
              <w:rPr>
                <w:rFonts w:ascii="Arial" w:hAnsi="Arial"/>
                <w:b/>
                <w:sz w:val="18"/>
              </w:rPr>
              <w:t>NR Cell 1</w:t>
            </w:r>
          </w:p>
        </w:tc>
        <w:tc>
          <w:tcPr>
            <w:tcW w:w="1559" w:type="dxa"/>
            <w:tcBorders>
              <w:top w:val="single" w:sz="4" w:space="0" w:color="auto"/>
            </w:tcBorders>
          </w:tcPr>
          <w:p w14:paraId="293A49EC" w14:textId="6A78F41E" w:rsidR="00A36E02" w:rsidRPr="00196BCA" w:rsidRDefault="00A36E02" w:rsidP="00051FE8">
            <w:pPr>
              <w:keepNext/>
              <w:keepLines/>
              <w:spacing w:after="0"/>
              <w:jc w:val="center"/>
              <w:rPr>
                <w:rFonts w:ascii="Arial" w:hAnsi="Arial"/>
                <w:b/>
                <w:sz w:val="18"/>
              </w:rPr>
            </w:pPr>
            <w:r w:rsidRPr="00196BCA">
              <w:rPr>
                <w:rFonts w:ascii="Arial" w:hAnsi="Arial"/>
                <w:b/>
                <w:sz w:val="18"/>
              </w:rPr>
              <w:t>NR Cell 3</w:t>
            </w:r>
          </w:p>
        </w:tc>
      </w:tr>
      <w:tr w:rsidR="00A36E02" w:rsidRPr="00196BCA" w14:paraId="6413364E" w14:textId="77777777" w:rsidTr="00051FE8">
        <w:trPr>
          <w:jc w:val="center"/>
        </w:trPr>
        <w:tc>
          <w:tcPr>
            <w:tcW w:w="534" w:type="dxa"/>
            <w:tcBorders>
              <w:top w:val="single" w:sz="4" w:space="0" w:color="auto"/>
            </w:tcBorders>
            <w:shd w:val="clear" w:color="auto" w:fill="auto"/>
            <w:vAlign w:val="center"/>
          </w:tcPr>
          <w:p w14:paraId="7D181782" w14:textId="77777777" w:rsidR="00A36E02" w:rsidRPr="00196BCA" w:rsidRDefault="00A36E02" w:rsidP="00051FE8">
            <w:pPr>
              <w:keepNext/>
              <w:keepLines/>
              <w:spacing w:after="0"/>
              <w:rPr>
                <w:rFonts w:ascii="Arial" w:hAnsi="Arial"/>
                <w:sz w:val="18"/>
              </w:rPr>
            </w:pPr>
            <w:r w:rsidRPr="00196BCA">
              <w:rPr>
                <w:rFonts w:ascii="Arial" w:hAnsi="Arial"/>
                <w:sz w:val="18"/>
              </w:rPr>
              <w:t>T0</w:t>
            </w:r>
          </w:p>
        </w:tc>
        <w:tc>
          <w:tcPr>
            <w:tcW w:w="1222" w:type="dxa"/>
            <w:tcBorders>
              <w:top w:val="single" w:sz="4" w:space="0" w:color="auto"/>
              <w:bottom w:val="single" w:sz="4" w:space="0" w:color="auto"/>
            </w:tcBorders>
            <w:vAlign w:val="center"/>
          </w:tcPr>
          <w:p w14:paraId="204AD1EF" w14:textId="77777777" w:rsidR="00A36E02" w:rsidRPr="00196BCA" w:rsidRDefault="0057634F" w:rsidP="00051FE8">
            <w:pPr>
              <w:keepNext/>
              <w:keepLines/>
              <w:spacing w:after="0"/>
              <w:rPr>
                <w:rFonts w:ascii="Arial" w:hAnsi="Arial"/>
                <w:sz w:val="18"/>
              </w:rPr>
            </w:pPr>
            <w:r w:rsidRPr="00196BCA">
              <w:rPr>
                <w:rFonts w:ascii="Arial" w:hAnsi="Arial"/>
                <w:sz w:val="18"/>
              </w:rPr>
              <w:t>SS/PBCH SSS EPRE</w:t>
            </w:r>
          </w:p>
        </w:tc>
        <w:tc>
          <w:tcPr>
            <w:tcW w:w="992" w:type="dxa"/>
            <w:tcBorders>
              <w:top w:val="single" w:sz="4" w:space="0" w:color="auto"/>
              <w:bottom w:val="single" w:sz="4" w:space="0" w:color="auto"/>
            </w:tcBorders>
            <w:vAlign w:val="center"/>
          </w:tcPr>
          <w:p w14:paraId="71649377" w14:textId="77777777" w:rsidR="00A36E02" w:rsidRPr="00196BCA" w:rsidRDefault="00A36E02" w:rsidP="00051FE8">
            <w:pPr>
              <w:keepNext/>
              <w:keepLines/>
              <w:spacing w:after="0"/>
              <w:jc w:val="center"/>
              <w:rPr>
                <w:rFonts w:ascii="Arial" w:hAnsi="Arial"/>
                <w:sz w:val="18"/>
              </w:rPr>
            </w:pPr>
            <w:r w:rsidRPr="00196BCA">
              <w:rPr>
                <w:rFonts w:ascii="Arial" w:hAnsi="Arial"/>
                <w:sz w:val="18"/>
              </w:rPr>
              <w:t>dBm/</w:t>
            </w:r>
            <w:r w:rsidR="0057634F" w:rsidRPr="00196BCA">
              <w:rPr>
                <w:rFonts w:ascii="Arial" w:hAnsi="Arial"/>
                <w:sz w:val="18"/>
              </w:rPr>
              <w:t>SCS</w:t>
            </w:r>
          </w:p>
        </w:tc>
        <w:tc>
          <w:tcPr>
            <w:tcW w:w="1358" w:type="dxa"/>
            <w:tcBorders>
              <w:top w:val="single" w:sz="4" w:space="0" w:color="auto"/>
              <w:bottom w:val="single" w:sz="4" w:space="0" w:color="auto"/>
            </w:tcBorders>
            <w:vAlign w:val="center"/>
          </w:tcPr>
          <w:p w14:paraId="3A7A2DAC" w14:textId="77777777" w:rsidR="00A36E02" w:rsidRPr="00196BCA" w:rsidRDefault="00A36E02" w:rsidP="00051FE8">
            <w:pPr>
              <w:keepNext/>
              <w:keepLines/>
              <w:spacing w:after="0"/>
              <w:jc w:val="center"/>
              <w:rPr>
                <w:rFonts w:ascii="Arial" w:hAnsi="Arial"/>
                <w:sz w:val="18"/>
              </w:rPr>
            </w:pPr>
            <w:r w:rsidRPr="00196BCA">
              <w:rPr>
                <w:rFonts w:ascii="Arial" w:hAnsi="Arial"/>
                <w:sz w:val="18"/>
              </w:rPr>
              <w:t>-85</w:t>
            </w:r>
          </w:p>
        </w:tc>
        <w:tc>
          <w:tcPr>
            <w:tcW w:w="1559" w:type="dxa"/>
            <w:tcBorders>
              <w:top w:val="single" w:sz="4" w:space="0" w:color="auto"/>
              <w:bottom w:val="single" w:sz="4" w:space="0" w:color="auto"/>
            </w:tcBorders>
            <w:vAlign w:val="center"/>
          </w:tcPr>
          <w:p w14:paraId="7C36F99F" w14:textId="77777777" w:rsidR="00A36E02" w:rsidRPr="00196BCA" w:rsidRDefault="00A36E02" w:rsidP="00051FE8">
            <w:pPr>
              <w:keepNext/>
              <w:keepLines/>
              <w:spacing w:after="0"/>
              <w:jc w:val="center"/>
              <w:rPr>
                <w:rFonts w:ascii="Arial" w:hAnsi="Arial"/>
                <w:sz w:val="18"/>
              </w:rPr>
            </w:pPr>
            <w:r w:rsidRPr="00196BCA">
              <w:rPr>
                <w:rFonts w:ascii="Arial" w:hAnsi="Arial"/>
                <w:sz w:val="18"/>
              </w:rPr>
              <w:t>-85</w:t>
            </w:r>
          </w:p>
        </w:tc>
      </w:tr>
    </w:tbl>
    <w:p w14:paraId="50173DC1" w14:textId="77777777" w:rsidR="00A36E02" w:rsidRPr="00196BCA" w:rsidRDefault="00A36E02" w:rsidP="00A36E02"/>
    <w:p w14:paraId="26A8F2C7" w14:textId="77777777" w:rsidR="00A36E02" w:rsidRPr="00196BCA" w:rsidRDefault="00A36E02" w:rsidP="008C2CC8">
      <w:pPr>
        <w:pStyle w:val="TH"/>
      </w:pPr>
      <w:r w:rsidRPr="00196BCA">
        <w:t>Table 7.1.1.7.1.1.3.2-2: Main behaviour</w:t>
      </w:r>
    </w:p>
    <w:tbl>
      <w:tblPr>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33"/>
        <w:gridCol w:w="3967"/>
        <w:gridCol w:w="708"/>
        <w:gridCol w:w="2975"/>
        <w:gridCol w:w="567"/>
        <w:gridCol w:w="850"/>
      </w:tblGrid>
      <w:tr w:rsidR="00A36E02" w:rsidRPr="00196BCA" w14:paraId="3CA54FD8" w14:textId="77777777" w:rsidTr="00051FE8">
        <w:tc>
          <w:tcPr>
            <w:tcW w:w="533" w:type="dxa"/>
            <w:tcBorders>
              <w:top w:val="single" w:sz="4" w:space="0" w:color="auto"/>
              <w:left w:val="single" w:sz="4" w:space="0" w:color="auto"/>
              <w:bottom w:val="nil"/>
              <w:right w:val="single" w:sz="4" w:space="0" w:color="auto"/>
            </w:tcBorders>
          </w:tcPr>
          <w:p w14:paraId="3A7671B8" w14:textId="77777777" w:rsidR="00A36E02" w:rsidRPr="00196BCA" w:rsidRDefault="00A36E02" w:rsidP="00051FE8">
            <w:pPr>
              <w:keepNext/>
              <w:keepLines/>
              <w:spacing w:after="0"/>
              <w:jc w:val="center"/>
              <w:rPr>
                <w:rFonts w:ascii="Arial" w:hAnsi="Arial"/>
                <w:b/>
                <w:sz w:val="18"/>
              </w:rPr>
            </w:pPr>
            <w:r w:rsidRPr="00196BCA">
              <w:rPr>
                <w:rFonts w:ascii="Arial" w:hAnsi="Arial"/>
                <w:b/>
                <w:sz w:val="18"/>
              </w:rPr>
              <w:t>St</w:t>
            </w:r>
          </w:p>
        </w:tc>
        <w:tc>
          <w:tcPr>
            <w:tcW w:w="3967" w:type="dxa"/>
            <w:tcBorders>
              <w:top w:val="single" w:sz="4" w:space="0" w:color="auto"/>
              <w:left w:val="single" w:sz="4" w:space="0" w:color="auto"/>
              <w:bottom w:val="single" w:sz="4" w:space="0" w:color="auto"/>
              <w:right w:val="single" w:sz="4" w:space="0" w:color="auto"/>
            </w:tcBorders>
          </w:tcPr>
          <w:p w14:paraId="6CF566E0" w14:textId="77777777" w:rsidR="00A36E02" w:rsidRPr="00196BCA" w:rsidRDefault="00A36E02" w:rsidP="00051FE8">
            <w:pPr>
              <w:keepNext/>
              <w:keepLines/>
              <w:spacing w:after="0"/>
              <w:jc w:val="center"/>
              <w:rPr>
                <w:rFonts w:ascii="Arial" w:hAnsi="Arial"/>
                <w:b/>
                <w:sz w:val="18"/>
              </w:rPr>
            </w:pPr>
            <w:r w:rsidRPr="00196BCA">
              <w:rPr>
                <w:rFonts w:ascii="Arial" w:hAnsi="Arial"/>
                <w:b/>
                <w:sz w:val="18"/>
              </w:rPr>
              <w:t>Procedure</w:t>
            </w:r>
          </w:p>
        </w:tc>
        <w:tc>
          <w:tcPr>
            <w:tcW w:w="3683" w:type="dxa"/>
            <w:gridSpan w:val="2"/>
            <w:tcBorders>
              <w:top w:val="single" w:sz="4" w:space="0" w:color="auto"/>
              <w:left w:val="single" w:sz="4" w:space="0" w:color="auto"/>
              <w:bottom w:val="single" w:sz="4" w:space="0" w:color="auto"/>
              <w:right w:val="single" w:sz="4" w:space="0" w:color="auto"/>
            </w:tcBorders>
          </w:tcPr>
          <w:p w14:paraId="1D7880B6" w14:textId="77777777" w:rsidR="00A36E02" w:rsidRPr="00196BCA" w:rsidRDefault="00A36E02" w:rsidP="00051FE8">
            <w:pPr>
              <w:keepNext/>
              <w:keepLines/>
              <w:spacing w:after="0"/>
              <w:jc w:val="center"/>
              <w:rPr>
                <w:rFonts w:ascii="Arial" w:hAnsi="Arial"/>
                <w:b/>
                <w:sz w:val="18"/>
              </w:rPr>
            </w:pPr>
            <w:r w:rsidRPr="00196BCA">
              <w:rPr>
                <w:rFonts w:ascii="Arial" w:hAnsi="Arial"/>
                <w:b/>
                <w:sz w:val="18"/>
              </w:rPr>
              <w:t>Message Sequence</w:t>
            </w:r>
          </w:p>
        </w:tc>
        <w:tc>
          <w:tcPr>
            <w:tcW w:w="567" w:type="dxa"/>
            <w:tcBorders>
              <w:top w:val="single" w:sz="4" w:space="0" w:color="auto"/>
              <w:left w:val="single" w:sz="4" w:space="0" w:color="auto"/>
              <w:bottom w:val="nil"/>
              <w:right w:val="single" w:sz="4" w:space="0" w:color="auto"/>
            </w:tcBorders>
          </w:tcPr>
          <w:p w14:paraId="32EE77CC" w14:textId="77777777" w:rsidR="00A36E02" w:rsidRPr="00196BCA" w:rsidRDefault="00A36E02" w:rsidP="00051FE8">
            <w:pPr>
              <w:keepNext/>
              <w:keepLines/>
              <w:spacing w:after="0"/>
              <w:jc w:val="center"/>
              <w:rPr>
                <w:rFonts w:ascii="Arial" w:hAnsi="Arial"/>
                <w:b/>
                <w:sz w:val="18"/>
              </w:rPr>
            </w:pPr>
            <w:r w:rsidRPr="00196BCA">
              <w:rPr>
                <w:rFonts w:ascii="Arial" w:hAnsi="Arial"/>
                <w:b/>
                <w:sz w:val="18"/>
              </w:rPr>
              <w:t>TP</w:t>
            </w:r>
          </w:p>
        </w:tc>
        <w:tc>
          <w:tcPr>
            <w:tcW w:w="850" w:type="dxa"/>
            <w:tcBorders>
              <w:top w:val="single" w:sz="4" w:space="0" w:color="auto"/>
              <w:left w:val="single" w:sz="4" w:space="0" w:color="auto"/>
              <w:bottom w:val="nil"/>
              <w:right w:val="single" w:sz="4" w:space="0" w:color="auto"/>
            </w:tcBorders>
          </w:tcPr>
          <w:p w14:paraId="01769100" w14:textId="77777777" w:rsidR="00A36E02" w:rsidRPr="00196BCA" w:rsidRDefault="00A36E02" w:rsidP="00051FE8">
            <w:pPr>
              <w:keepNext/>
              <w:keepLines/>
              <w:spacing w:after="0"/>
              <w:jc w:val="center"/>
              <w:rPr>
                <w:rFonts w:ascii="Arial" w:hAnsi="Arial"/>
                <w:b/>
                <w:sz w:val="18"/>
              </w:rPr>
            </w:pPr>
            <w:r w:rsidRPr="00196BCA">
              <w:rPr>
                <w:rFonts w:ascii="Arial" w:hAnsi="Arial"/>
                <w:b/>
                <w:sz w:val="18"/>
              </w:rPr>
              <w:t>Verdict</w:t>
            </w:r>
          </w:p>
        </w:tc>
      </w:tr>
      <w:tr w:rsidR="00A36E02" w:rsidRPr="00196BCA" w14:paraId="50CCC52B" w14:textId="77777777" w:rsidTr="00051FE8">
        <w:tc>
          <w:tcPr>
            <w:tcW w:w="533" w:type="dxa"/>
            <w:tcBorders>
              <w:top w:val="nil"/>
              <w:left w:val="single" w:sz="4" w:space="0" w:color="auto"/>
              <w:bottom w:val="single" w:sz="4" w:space="0" w:color="auto"/>
              <w:right w:val="single" w:sz="4" w:space="0" w:color="auto"/>
            </w:tcBorders>
          </w:tcPr>
          <w:p w14:paraId="2CF4D6B5" w14:textId="77777777" w:rsidR="00A36E02" w:rsidRPr="00196BCA" w:rsidRDefault="00A36E02" w:rsidP="00051FE8">
            <w:pPr>
              <w:keepNext/>
              <w:keepLines/>
              <w:spacing w:after="0"/>
              <w:jc w:val="center"/>
              <w:rPr>
                <w:rFonts w:ascii="Arial" w:hAnsi="Arial"/>
                <w:b/>
                <w:sz w:val="18"/>
              </w:rPr>
            </w:pPr>
          </w:p>
        </w:tc>
        <w:tc>
          <w:tcPr>
            <w:tcW w:w="3967" w:type="dxa"/>
            <w:tcBorders>
              <w:top w:val="single" w:sz="4" w:space="0" w:color="auto"/>
              <w:left w:val="single" w:sz="4" w:space="0" w:color="auto"/>
              <w:bottom w:val="single" w:sz="4" w:space="0" w:color="auto"/>
              <w:right w:val="single" w:sz="4" w:space="0" w:color="auto"/>
            </w:tcBorders>
          </w:tcPr>
          <w:p w14:paraId="47DD9666" w14:textId="77777777" w:rsidR="00A36E02" w:rsidRPr="00196BCA" w:rsidRDefault="00A36E02" w:rsidP="00051FE8">
            <w:pPr>
              <w:keepNext/>
              <w:keepLines/>
              <w:spacing w:after="0"/>
              <w:jc w:val="center"/>
              <w:rPr>
                <w:rFonts w:ascii="Arial" w:hAnsi="Arial"/>
                <w:b/>
                <w:sz w:val="18"/>
              </w:rPr>
            </w:pPr>
          </w:p>
        </w:tc>
        <w:tc>
          <w:tcPr>
            <w:tcW w:w="708" w:type="dxa"/>
            <w:tcBorders>
              <w:top w:val="single" w:sz="4" w:space="0" w:color="auto"/>
              <w:left w:val="single" w:sz="4" w:space="0" w:color="auto"/>
              <w:bottom w:val="single" w:sz="4" w:space="0" w:color="auto"/>
              <w:right w:val="single" w:sz="4" w:space="0" w:color="auto"/>
            </w:tcBorders>
          </w:tcPr>
          <w:p w14:paraId="1ADFAD2F" w14:textId="77777777" w:rsidR="00A36E02" w:rsidRPr="00196BCA" w:rsidRDefault="00A36E02" w:rsidP="00051FE8">
            <w:pPr>
              <w:keepNext/>
              <w:keepLines/>
              <w:spacing w:after="0"/>
              <w:jc w:val="center"/>
              <w:rPr>
                <w:rFonts w:ascii="Arial" w:hAnsi="Arial"/>
                <w:b/>
                <w:sz w:val="18"/>
              </w:rPr>
            </w:pPr>
            <w:r w:rsidRPr="00196BCA">
              <w:rPr>
                <w:rFonts w:ascii="Arial" w:hAnsi="Arial"/>
                <w:b/>
                <w:sz w:val="18"/>
              </w:rPr>
              <w:t>U - S</w:t>
            </w:r>
          </w:p>
        </w:tc>
        <w:tc>
          <w:tcPr>
            <w:tcW w:w="2975" w:type="dxa"/>
            <w:tcBorders>
              <w:top w:val="single" w:sz="4" w:space="0" w:color="auto"/>
              <w:left w:val="single" w:sz="4" w:space="0" w:color="auto"/>
              <w:bottom w:val="single" w:sz="4" w:space="0" w:color="auto"/>
              <w:right w:val="single" w:sz="4" w:space="0" w:color="auto"/>
            </w:tcBorders>
          </w:tcPr>
          <w:p w14:paraId="1203ADA8" w14:textId="77777777" w:rsidR="00A36E02" w:rsidRPr="00196BCA" w:rsidRDefault="00A36E02" w:rsidP="00051FE8">
            <w:pPr>
              <w:keepNext/>
              <w:keepLines/>
              <w:spacing w:after="0"/>
              <w:jc w:val="center"/>
              <w:rPr>
                <w:rFonts w:ascii="Arial" w:hAnsi="Arial"/>
                <w:b/>
                <w:sz w:val="18"/>
              </w:rPr>
            </w:pPr>
            <w:r w:rsidRPr="00196BCA">
              <w:rPr>
                <w:rFonts w:ascii="Arial" w:hAnsi="Arial"/>
                <w:b/>
                <w:sz w:val="18"/>
              </w:rPr>
              <w:t>Message</w:t>
            </w:r>
          </w:p>
        </w:tc>
        <w:tc>
          <w:tcPr>
            <w:tcW w:w="567" w:type="dxa"/>
            <w:tcBorders>
              <w:top w:val="nil"/>
              <w:left w:val="single" w:sz="4" w:space="0" w:color="auto"/>
              <w:bottom w:val="single" w:sz="4" w:space="0" w:color="auto"/>
              <w:right w:val="single" w:sz="4" w:space="0" w:color="auto"/>
            </w:tcBorders>
          </w:tcPr>
          <w:p w14:paraId="3229C7BF" w14:textId="77777777" w:rsidR="00A36E02" w:rsidRPr="00196BCA" w:rsidRDefault="00A36E02" w:rsidP="00051FE8">
            <w:pPr>
              <w:keepNext/>
              <w:keepLines/>
              <w:spacing w:after="0"/>
              <w:jc w:val="center"/>
              <w:rPr>
                <w:rFonts w:ascii="Arial" w:hAnsi="Arial"/>
                <w:b/>
                <w:sz w:val="18"/>
              </w:rPr>
            </w:pPr>
          </w:p>
        </w:tc>
        <w:tc>
          <w:tcPr>
            <w:tcW w:w="850" w:type="dxa"/>
            <w:tcBorders>
              <w:top w:val="nil"/>
              <w:left w:val="single" w:sz="4" w:space="0" w:color="auto"/>
              <w:bottom w:val="single" w:sz="4" w:space="0" w:color="auto"/>
              <w:right w:val="single" w:sz="4" w:space="0" w:color="auto"/>
            </w:tcBorders>
          </w:tcPr>
          <w:p w14:paraId="07E0A955" w14:textId="77777777" w:rsidR="00A36E02" w:rsidRPr="00196BCA" w:rsidRDefault="00A36E02" w:rsidP="00051FE8">
            <w:pPr>
              <w:keepNext/>
              <w:keepLines/>
              <w:spacing w:after="0"/>
              <w:jc w:val="center"/>
              <w:rPr>
                <w:rFonts w:ascii="Arial" w:hAnsi="Arial"/>
                <w:b/>
                <w:sz w:val="18"/>
              </w:rPr>
            </w:pPr>
          </w:p>
        </w:tc>
      </w:tr>
      <w:tr w:rsidR="00A36E02" w:rsidRPr="00196BCA" w14:paraId="1BDADB7C" w14:textId="77777777" w:rsidTr="00051FE8">
        <w:tc>
          <w:tcPr>
            <w:tcW w:w="533" w:type="dxa"/>
            <w:tcBorders>
              <w:top w:val="single" w:sz="4" w:space="0" w:color="auto"/>
              <w:left w:val="single" w:sz="4" w:space="0" w:color="auto"/>
              <w:bottom w:val="single" w:sz="4" w:space="0" w:color="auto"/>
              <w:right w:val="single" w:sz="4" w:space="0" w:color="auto"/>
            </w:tcBorders>
          </w:tcPr>
          <w:p w14:paraId="5AB4F1AA" w14:textId="77777777" w:rsidR="00A36E02" w:rsidRPr="00196BCA" w:rsidRDefault="00A36E02" w:rsidP="00051FE8">
            <w:pPr>
              <w:keepNext/>
              <w:keepLines/>
              <w:spacing w:after="0"/>
              <w:jc w:val="center"/>
              <w:rPr>
                <w:rFonts w:ascii="Arial" w:hAnsi="Arial"/>
                <w:sz w:val="18"/>
              </w:rPr>
            </w:pPr>
            <w:r w:rsidRPr="00196BCA">
              <w:rPr>
                <w:rFonts w:ascii="Arial" w:hAnsi="Arial"/>
                <w:sz w:val="18"/>
              </w:rPr>
              <w:t>1</w:t>
            </w:r>
          </w:p>
        </w:tc>
        <w:tc>
          <w:tcPr>
            <w:tcW w:w="3967" w:type="dxa"/>
            <w:tcBorders>
              <w:top w:val="single" w:sz="4" w:space="0" w:color="auto"/>
              <w:left w:val="single" w:sz="4" w:space="0" w:color="auto"/>
              <w:bottom w:val="single" w:sz="4" w:space="0" w:color="auto"/>
              <w:right w:val="single" w:sz="4" w:space="0" w:color="auto"/>
            </w:tcBorders>
          </w:tcPr>
          <w:p w14:paraId="6AA7E7F0" w14:textId="77777777" w:rsidR="00A36E02" w:rsidRPr="00196BCA" w:rsidRDefault="00A36E02" w:rsidP="00051FE8">
            <w:pPr>
              <w:pStyle w:val="TAL"/>
              <w:rPr>
                <w:lang w:eastAsia="en-US"/>
              </w:rPr>
            </w:pPr>
            <w:r w:rsidRPr="00196BCA">
              <w:rPr>
                <w:lang w:eastAsia="en-US"/>
              </w:rPr>
              <w:t>SS transmits an RRCReconfiguration message to</w:t>
            </w:r>
            <w:r w:rsidRPr="00196BCA">
              <w:rPr>
                <w:b/>
                <w:lang w:eastAsia="zh-CN"/>
              </w:rPr>
              <w:t xml:space="preserve"> </w:t>
            </w:r>
            <w:r w:rsidRPr="00196BCA">
              <w:rPr>
                <w:iCs/>
                <w:lang w:eastAsia="en-US"/>
              </w:rPr>
              <w:t xml:space="preserve">configure </w:t>
            </w:r>
            <w:r w:rsidR="00E20ED3" w:rsidRPr="00196BCA">
              <w:rPr>
                <w:iCs/>
                <w:lang w:eastAsia="en-US"/>
              </w:rPr>
              <w:t xml:space="preserve">NR </w:t>
            </w:r>
            <w:r w:rsidRPr="00196BCA">
              <w:rPr>
                <w:iCs/>
                <w:lang w:eastAsia="en-US"/>
              </w:rPr>
              <w:t>SCell(</w:t>
            </w:r>
            <w:r w:rsidRPr="00196BCA">
              <w:rPr>
                <w:iCs/>
                <w:lang w:eastAsia="zh-CN"/>
              </w:rPr>
              <w:t xml:space="preserve">NR </w:t>
            </w:r>
            <w:r w:rsidRPr="00196BCA">
              <w:rPr>
                <w:iCs/>
                <w:lang w:eastAsia="en-US"/>
              </w:rPr>
              <w:t xml:space="preserve">Cell </w:t>
            </w:r>
            <w:r w:rsidRPr="00196BCA">
              <w:rPr>
                <w:iCs/>
                <w:lang w:eastAsia="zh-CN"/>
              </w:rPr>
              <w:t>3</w:t>
            </w:r>
            <w:r w:rsidRPr="00196BCA">
              <w:rPr>
                <w:iCs/>
                <w:lang w:eastAsia="en-US"/>
              </w:rPr>
              <w:t>). Note 1</w:t>
            </w:r>
          </w:p>
        </w:tc>
        <w:tc>
          <w:tcPr>
            <w:tcW w:w="708" w:type="dxa"/>
            <w:tcBorders>
              <w:top w:val="single" w:sz="4" w:space="0" w:color="auto"/>
              <w:left w:val="single" w:sz="4" w:space="0" w:color="auto"/>
              <w:bottom w:val="single" w:sz="4" w:space="0" w:color="auto"/>
              <w:right w:val="single" w:sz="4" w:space="0" w:color="auto"/>
            </w:tcBorders>
          </w:tcPr>
          <w:p w14:paraId="4679D294" w14:textId="77777777" w:rsidR="00A36E02" w:rsidRPr="00196BCA" w:rsidRDefault="00A36E02" w:rsidP="00051FE8">
            <w:pPr>
              <w:pStyle w:val="TAC"/>
              <w:rPr>
                <w:lang w:eastAsia="en-US"/>
              </w:rPr>
            </w:pPr>
            <w:r w:rsidRPr="00196BCA">
              <w:rPr>
                <w:lang w:eastAsia="en-US"/>
              </w:rPr>
              <w:t>&lt;--</w:t>
            </w:r>
          </w:p>
        </w:tc>
        <w:tc>
          <w:tcPr>
            <w:tcW w:w="2975" w:type="dxa"/>
            <w:tcBorders>
              <w:top w:val="single" w:sz="4" w:space="0" w:color="auto"/>
              <w:left w:val="single" w:sz="4" w:space="0" w:color="auto"/>
              <w:bottom w:val="single" w:sz="4" w:space="0" w:color="auto"/>
              <w:right w:val="single" w:sz="4" w:space="0" w:color="auto"/>
            </w:tcBorders>
          </w:tcPr>
          <w:p w14:paraId="4A90634A" w14:textId="3D3A03A2" w:rsidR="00A36E02" w:rsidRPr="00196BCA" w:rsidRDefault="00A36E02" w:rsidP="00051FE8">
            <w:pPr>
              <w:pStyle w:val="TAL"/>
              <w:rPr>
                <w:lang w:eastAsia="en-US"/>
              </w:rPr>
            </w:pPr>
            <w:r w:rsidRPr="00196BCA">
              <w:rPr>
                <w:rFonts w:eastAsia="MS Mincho"/>
                <w:lang w:eastAsia="en-US"/>
              </w:rPr>
              <w:t>(RRCReconfiguration)</w:t>
            </w:r>
          </w:p>
        </w:tc>
        <w:tc>
          <w:tcPr>
            <w:tcW w:w="567" w:type="dxa"/>
            <w:tcBorders>
              <w:top w:val="single" w:sz="4" w:space="0" w:color="auto"/>
              <w:left w:val="single" w:sz="4" w:space="0" w:color="auto"/>
              <w:bottom w:val="single" w:sz="4" w:space="0" w:color="auto"/>
              <w:right w:val="single" w:sz="4" w:space="0" w:color="auto"/>
            </w:tcBorders>
          </w:tcPr>
          <w:p w14:paraId="203DDA76" w14:textId="77777777" w:rsidR="00A36E02" w:rsidRPr="00196BCA" w:rsidRDefault="00A36E02" w:rsidP="00051FE8">
            <w:pPr>
              <w:keepNext/>
              <w:keepLines/>
              <w:spacing w:after="0"/>
              <w:jc w:val="center"/>
              <w:rPr>
                <w:rFonts w:ascii="Arial" w:hAnsi="Arial"/>
                <w:sz w:val="18"/>
              </w:rPr>
            </w:pPr>
            <w:r w:rsidRPr="00196BCA">
              <w:rPr>
                <w:rFonts w:ascii="Arial" w:hAnsi="Arial"/>
                <w:sz w:val="18"/>
              </w:rPr>
              <w:t>-</w:t>
            </w:r>
          </w:p>
        </w:tc>
        <w:tc>
          <w:tcPr>
            <w:tcW w:w="850" w:type="dxa"/>
            <w:tcBorders>
              <w:top w:val="single" w:sz="4" w:space="0" w:color="auto"/>
              <w:left w:val="single" w:sz="4" w:space="0" w:color="auto"/>
              <w:bottom w:val="single" w:sz="4" w:space="0" w:color="auto"/>
              <w:right w:val="single" w:sz="4" w:space="0" w:color="auto"/>
            </w:tcBorders>
          </w:tcPr>
          <w:p w14:paraId="7FF2ACC4" w14:textId="77777777" w:rsidR="00A36E02" w:rsidRPr="00196BCA" w:rsidRDefault="00A36E02" w:rsidP="00051FE8">
            <w:pPr>
              <w:keepNext/>
              <w:keepLines/>
              <w:spacing w:after="0"/>
              <w:jc w:val="center"/>
              <w:rPr>
                <w:rFonts w:ascii="Arial" w:hAnsi="Arial"/>
                <w:sz w:val="18"/>
              </w:rPr>
            </w:pPr>
            <w:r w:rsidRPr="00196BCA">
              <w:rPr>
                <w:rFonts w:ascii="Arial" w:hAnsi="Arial"/>
                <w:sz w:val="18"/>
              </w:rPr>
              <w:t>-</w:t>
            </w:r>
          </w:p>
        </w:tc>
      </w:tr>
      <w:tr w:rsidR="00A36E02" w:rsidRPr="00196BCA" w14:paraId="56F54210" w14:textId="77777777" w:rsidTr="00051FE8">
        <w:tc>
          <w:tcPr>
            <w:tcW w:w="533" w:type="dxa"/>
            <w:tcBorders>
              <w:top w:val="single" w:sz="4" w:space="0" w:color="auto"/>
              <w:left w:val="single" w:sz="4" w:space="0" w:color="auto"/>
              <w:bottom w:val="single" w:sz="4" w:space="0" w:color="auto"/>
              <w:right w:val="single" w:sz="4" w:space="0" w:color="auto"/>
            </w:tcBorders>
          </w:tcPr>
          <w:p w14:paraId="3622D653" w14:textId="77777777" w:rsidR="00A36E02" w:rsidRPr="00196BCA" w:rsidRDefault="00A36E02" w:rsidP="00051FE8">
            <w:pPr>
              <w:keepNext/>
              <w:keepLines/>
              <w:spacing w:after="0"/>
              <w:jc w:val="center"/>
              <w:rPr>
                <w:rFonts w:ascii="Arial" w:hAnsi="Arial"/>
                <w:sz w:val="18"/>
              </w:rPr>
            </w:pPr>
            <w:r w:rsidRPr="00196BCA">
              <w:rPr>
                <w:rFonts w:ascii="Arial" w:hAnsi="Arial"/>
                <w:sz w:val="18"/>
              </w:rPr>
              <w:t>2</w:t>
            </w:r>
          </w:p>
        </w:tc>
        <w:tc>
          <w:tcPr>
            <w:tcW w:w="3967" w:type="dxa"/>
            <w:tcBorders>
              <w:top w:val="single" w:sz="4" w:space="0" w:color="auto"/>
              <w:left w:val="single" w:sz="4" w:space="0" w:color="auto"/>
              <w:bottom w:val="single" w:sz="4" w:space="0" w:color="auto"/>
              <w:right w:val="single" w:sz="4" w:space="0" w:color="auto"/>
            </w:tcBorders>
          </w:tcPr>
          <w:p w14:paraId="7185036B" w14:textId="77777777" w:rsidR="00A36E02" w:rsidRPr="00196BCA" w:rsidRDefault="00A36E02" w:rsidP="00051FE8">
            <w:pPr>
              <w:pStyle w:val="TAL"/>
              <w:rPr>
                <w:lang w:eastAsia="en-US"/>
              </w:rPr>
            </w:pPr>
            <w:r w:rsidRPr="00196BCA">
              <w:rPr>
                <w:lang w:eastAsia="en-US"/>
              </w:rPr>
              <w:t>The UE transmit</w:t>
            </w:r>
            <w:r w:rsidRPr="00196BCA">
              <w:rPr>
                <w:lang w:eastAsia="zh-CN"/>
              </w:rPr>
              <w:t>s</w:t>
            </w:r>
            <w:r w:rsidRPr="00196BCA">
              <w:rPr>
                <w:lang w:eastAsia="en-US"/>
              </w:rPr>
              <w:t xml:space="preserve"> </w:t>
            </w:r>
            <w:r w:rsidRPr="00196BCA">
              <w:rPr>
                <w:rFonts w:eastAsia="MS Mincho"/>
                <w:lang w:eastAsia="en-US"/>
              </w:rPr>
              <w:t>RRCReconfigurationComplete message</w:t>
            </w:r>
            <w:r w:rsidRPr="00196BCA">
              <w:rPr>
                <w:lang w:eastAsia="en-US"/>
              </w:rPr>
              <w:t>.</w:t>
            </w:r>
            <w:r w:rsidRPr="00196BCA">
              <w:rPr>
                <w:iCs/>
                <w:lang w:eastAsia="en-US"/>
              </w:rPr>
              <w:t xml:space="preserve"> Note 2</w:t>
            </w:r>
          </w:p>
        </w:tc>
        <w:tc>
          <w:tcPr>
            <w:tcW w:w="708" w:type="dxa"/>
            <w:tcBorders>
              <w:top w:val="single" w:sz="4" w:space="0" w:color="auto"/>
              <w:left w:val="single" w:sz="4" w:space="0" w:color="auto"/>
              <w:bottom w:val="single" w:sz="4" w:space="0" w:color="auto"/>
              <w:right w:val="single" w:sz="4" w:space="0" w:color="auto"/>
            </w:tcBorders>
          </w:tcPr>
          <w:p w14:paraId="16E114D6" w14:textId="77777777" w:rsidR="00A36E02" w:rsidRPr="00196BCA" w:rsidRDefault="00A36E02" w:rsidP="00051FE8">
            <w:pPr>
              <w:pStyle w:val="TAC"/>
              <w:rPr>
                <w:lang w:eastAsia="en-US"/>
              </w:rPr>
            </w:pPr>
            <w:r w:rsidRPr="00196BCA">
              <w:rPr>
                <w:lang w:eastAsia="en-US"/>
              </w:rPr>
              <w:t>--&gt;</w:t>
            </w:r>
          </w:p>
        </w:tc>
        <w:tc>
          <w:tcPr>
            <w:tcW w:w="2975" w:type="dxa"/>
            <w:tcBorders>
              <w:top w:val="single" w:sz="4" w:space="0" w:color="auto"/>
              <w:left w:val="single" w:sz="4" w:space="0" w:color="auto"/>
              <w:bottom w:val="single" w:sz="4" w:space="0" w:color="auto"/>
              <w:right w:val="single" w:sz="4" w:space="0" w:color="auto"/>
            </w:tcBorders>
          </w:tcPr>
          <w:p w14:paraId="53E91E0C" w14:textId="77777777" w:rsidR="00A36E02" w:rsidRPr="00196BCA" w:rsidRDefault="00A36E02" w:rsidP="00051FE8">
            <w:pPr>
              <w:pStyle w:val="TAL"/>
              <w:rPr>
                <w:lang w:eastAsia="en-US"/>
              </w:rPr>
            </w:pPr>
            <w:r w:rsidRPr="00196BCA">
              <w:rPr>
                <w:iCs/>
                <w:lang w:eastAsia="en-US"/>
              </w:rPr>
              <w:t>(RRCReconfigurationComplete)</w:t>
            </w:r>
          </w:p>
        </w:tc>
        <w:tc>
          <w:tcPr>
            <w:tcW w:w="567" w:type="dxa"/>
            <w:tcBorders>
              <w:top w:val="single" w:sz="4" w:space="0" w:color="auto"/>
              <w:left w:val="single" w:sz="4" w:space="0" w:color="auto"/>
              <w:bottom w:val="single" w:sz="4" w:space="0" w:color="auto"/>
              <w:right w:val="single" w:sz="4" w:space="0" w:color="auto"/>
            </w:tcBorders>
          </w:tcPr>
          <w:p w14:paraId="31329710" w14:textId="77777777" w:rsidR="00A36E02" w:rsidRPr="00196BCA" w:rsidRDefault="00A36E02" w:rsidP="00051FE8">
            <w:pPr>
              <w:keepNext/>
              <w:keepLines/>
              <w:spacing w:after="0"/>
              <w:jc w:val="center"/>
              <w:rPr>
                <w:rFonts w:ascii="Arial" w:hAnsi="Arial"/>
                <w:sz w:val="18"/>
              </w:rPr>
            </w:pPr>
            <w:r w:rsidRPr="00196BCA">
              <w:rPr>
                <w:rFonts w:ascii="Arial" w:hAnsi="Arial"/>
                <w:sz w:val="18"/>
              </w:rPr>
              <w:t>-</w:t>
            </w:r>
          </w:p>
        </w:tc>
        <w:tc>
          <w:tcPr>
            <w:tcW w:w="850" w:type="dxa"/>
            <w:tcBorders>
              <w:top w:val="single" w:sz="4" w:space="0" w:color="auto"/>
              <w:left w:val="single" w:sz="4" w:space="0" w:color="auto"/>
              <w:bottom w:val="single" w:sz="4" w:space="0" w:color="auto"/>
              <w:right w:val="single" w:sz="4" w:space="0" w:color="auto"/>
            </w:tcBorders>
          </w:tcPr>
          <w:p w14:paraId="7CDA1F72" w14:textId="77777777" w:rsidR="00A36E02" w:rsidRPr="00196BCA" w:rsidRDefault="00A36E02" w:rsidP="00051FE8">
            <w:pPr>
              <w:keepNext/>
              <w:keepLines/>
              <w:spacing w:after="0"/>
              <w:jc w:val="center"/>
              <w:rPr>
                <w:rFonts w:ascii="Arial" w:hAnsi="Arial"/>
                <w:sz w:val="18"/>
              </w:rPr>
            </w:pPr>
            <w:r w:rsidRPr="00196BCA">
              <w:rPr>
                <w:rFonts w:ascii="Arial" w:hAnsi="Arial"/>
                <w:sz w:val="18"/>
              </w:rPr>
              <w:t>-</w:t>
            </w:r>
          </w:p>
        </w:tc>
      </w:tr>
      <w:tr w:rsidR="00A36E02" w:rsidRPr="00196BCA" w14:paraId="042462D3" w14:textId="77777777" w:rsidTr="00051FE8">
        <w:tc>
          <w:tcPr>
            <w:tcW w:w="533" w:type="dxa"/>
            <w:tcBorders>
              <w:top w:val="single" w:sz="4" w:space="0" w:color="auto"/>
              <w:left w:val="single" w:sz="4" w:space="0" w:color="auto"/>
              <w:bottom w:val="single" w:sz="4" w:space="0" w:color="auto"/>
              <w:right w:val="single" w:sz="4" w:space="0" w:color="auto"/>
            </w:tcBorders>
          </w:tcPr>
          <w:p w14:paraId="19F43E26" w14:textId="77777777" w:rsidR="00A36E02" w:rsidRPr="00196BCA" w:rsidRDefault="00A36E02" w:rsidP="00051FE8">
            <w:pPr>
              <w:keepNext/>
              <w:keepLines/>
              <w:spacing w:after="0"/>
              <w:jc w:val="center"/>
              <w:rPr>
                <w:rFonts w:ascii="Arial" w:hAnsi="Arial"/>
                <w:sz w:val="18"/>
              </w:rPr>
            </w:pPr>
            <w:r w:rsidRPr="00196BCA">
              <w:rPr>
                <w:rFonts w:ascii="Arial" w:hAnsi="Arial"/>
                <w:sz w:val="18"/>
              </w:rPr>
              <w:t>3</w:t>
            </w:r>
          </w:p>
        </w:tc>
        <w:tc>
          <w:tcPr>
            <w:tcW w:w="3967" w:type="dxa"/>
            <w:tcBorders>
              <w:top w:val="single" w:sz="4" w:space="0" w:color="auto"/>
              <w:left w:val="single" w:sz="4" w:space="0" w:color="auto"/>
              <w:bottom w:val="single" w:sz="4" w:space="0" w:color="auto"/>
              <w:right w:val="single" w:sz="4" w:space="0" w:color="auto"/>
            </w:tcBorders>
          </w:tcPr>
          <w:p w14:paraId="4A010594" w14:textId="77777777" w:rsidR="00A36E02" w:rsidRPr="00196BCA" w:rsidRDefault="00A36E02" w:rsidP="00051FE8">
            <w:pPr>
              <w:keepNext/>
              <w:keepLines/>
              <w:spacing w:after="0"/>
              <w:rPr>
                <w:rFonts w:ascii="Arial" w:hAnsi="Arial"/>
                <w:sz w:val="18"/>
              </w:rPr>
            </w:pPr>
            <w:r w:rsidRPr="00196BCA">
              <w:rPr>
                <w:rFonts w:ascii="Arial" w:hAnsi="Arial"/>
                <w:sz w:val="18"/>
              </w:rPr>
              <w:t xml:space="preserve">The SS transmits Activation MAC control element to activate </w:t>
            </w:r>
            <w:r w:rsidR="00E20ED3" w:rsidRPr="00196BCA">
              <w:rPr>
                <w:rFonts w:ascii="Arial" w:hAnsi="Arial"/>
                <w:sz w:val="18"/>
              </w:rPr>
              <w:t xml:space="preserve">NR SCell </w:t>
            </w:r>
            <w:r w:rsidRPr="00196BCA">
              <w:rPr>
                <w:rFonts w:ascii="Arial" w:hAnsi="Arial"/>
                <w:sz w:val="18"/>
              </w:rPr>
              <w:t>on NR SpCell.</w:t>
            </w:r>
          </w:p>
        </w:tc>
        <w:tc>
          <w:tcPr>
            <w:tcW w:w="708" w:type="dxa"/>
            <w:tcBorders>
              <w:top w:val="single" w:sz="4" w:space="0" w:color="auto"/>
              <w:left w:val="single" w:sz="4" w:space="0" w:color="auto"/>
              <w:bottom w:val="single" w:sz="4" w:space="0" w:color="auto"/>
              <w:right w:val="single" w:sz="4" w:space="0" w:color="auto"/>
            </w:tcBorders>
          </w:tcPr>
          <w:p w14:paraId="243FED70" w14:textId="77777777" w:rsidR="00A36E02" w:rsidRPr="00196BCA" w:rsidRDefault="00A36E02" w:rsidP="00051FE8">
            <w:pPr>
              <w:keepNext/>
              <w:keepLines/>
              <w:spacing w:after="0"/>
              <w:jc w:val="center"/>
              <w:rPr>
                <w:rFonts w:ascii="Arial" w:hAnsi="Arial"/>
                <w:sz w:val="18"/>
              </w:rPr>
            </w:pPr>
            <w:r w:rsidRPr="00196BCA">
              <w:rPr>
                <w:rFonts w:ascii="Arial" w:hAnsi="Arial"/>
                <w:sz w:val="18"/>
              </w:rPr>
              <w:t>&lt;--</w:t>
            </w:r>
          </w:p>
        </w:tc>
        <w:tc>
          <w:tcPr>
            <w:tcW w:w="2975" w:type="dxa"/>
            <w:tcBorders>
              <w:top w:val="single" w:sz="4" w:space="0" w:color="auto"/>
              <w:left w:val="single" w:sz="4" w:space="0" w:color="auto"/>
              <w:bottom w:val="single" w:sz="4" w:space="0" w:color="auto"/>
              <w:right w:val="single" w:sz="4" w:space="0" w:color="auto"/>
            </w:tcBorders>
          </w:tcPr>
          <w:p w14:paraId="4384A007" w14:textId="75AA246E" w:rsidR="00A36E02" w:rsidRPr="00196BCA" w:rsidRDefault="00A36E02" w:rsidP="00051FE8">
            <w:pPr>
              <w:pStyle w:val="TAL"/>
              <w:rPr>
                <w:lang w:eastAsia="en-US"/>
              </w:rPr>
            </w:pPr>
            <w:r w:rsidRPr="00196BCA">
              <w:rPr>
                <w:lang w:eastAsia="en-US"/>
              </w:rPr>
              <w:t>MAC PDU (SCell Activation/Deactivation MAC CE of one octet (C</w:t>
            </w:r>
            <w:r w:rsidRPr="00196BCA">
              <w:rPr>
                <w:vertAlign w:val="subscript"/>
                <w:lang w:eastAsia="en-US"/>
              </w:rPr>
              <w:t>1</w:t>
            </w:r>
            <w:r w:rsidRPr="00196BCA">
              <w:rPr>
                <w:lang w:eastAsia="en-US"/>
              </w:rPr>
              <w:t>=1))</w:t>
            </w:r>
          </w:p>
        </w:tc>
        <w:tc>
          <w:tcPr>
            <w:tcW w:w="567" w:type="dxa"/>
            <w:tcBorders>
              <w:top w:val="single" w:sz="4" w:space="0" w:color="auto"/>
              <w:left w:val="single" w:sz="4" w:space="0" w:color="auto"/>
              <w:bottom w:val="single" w:sz="4" w:space="0" w:color="auto"/>
              <w:right w:val="single" w:sz="4" w:space="0" w:color="auto"/>
            </w:tcBorders>
          </w:tcPr>
          <w:p w14:paraId="51FC0B2D" w14:textId="77777777" w:rsidR="00A36E02" w:rsidRPr="00196BCA" w:rsidRDefault="00A36E02" w:rsidP="00051FE8">
            <w:pPr>
              <w:keepNext/>
              <w:keepLines/>
              <w:spacing w:after="0"/>
              <w:jc w:val="center"/>
              <w:rPr>
                <w:rFonts w:ascii="Arial" w:hAnsi="Arial"/>
                <w:sz w:val="18"/>
              </w:rPr>
            </w:pPr>
            <w:r w:rsidRPr="00196BCA">
              <w:rPr>
                <w:rFonts w:ascii="Arial" w:hAnsi="Arial"/>
                <w:sz w:val="18"/>
              </w:rPr>
              <w:t>-</w:t>
            </w:r>
          </w:p>
        </w:tc>
        <w:tc>
          <w:tcPr>
            <w:tcW w:w="850" w:type="dxa"/>
            <w:tcBorders>
              <w:top w:val="single" w:sz="4" w:space="0" w:color="auto"/>
              <w:left w:val="single" w:sz="4" w:space="0" w:color="auto"/>
              <w:bottom w:val="single" w:sz="4" w:space="0" w:color="auto"/>
              <w:right w:val="single" w:sz="4" w:space="0" w:color="auto"/>
            </w:tcBorders>
          </w:tcPr>
          <w:p w14:paraId="4D45A6FF" w14:textId="77777777" w:rsidR="00A36E02" w:rsidRPr="00196BCA" w:rsidRDefault="00A36E02" w:rsidP="00051FE8">
            <w:pPr>
              <w:keepNext/>
              <w:keepLines/>
              <w:spacing w:after="0"/>
              <w:jc w:val="center"/>
              <w:rPr>
                <w:rFonts w:ascii="Arial" w:hAnsi="Arial"/>
                <w:sz w:val="18"/>
              </w:rPr>
            </w:pPr>
            <w:r w:rsidRPr="00196BCA">
              <w:rPr>
                <w:rFonts w:ascii="Arial" w:hAnsi="Arial"/>
                <w:sz w:val="18"/>
              </w:rPr>
              <w:t>-</w:t>
            </w:r>
          </w:p>
        </w:tc>
      </w:tr>
      <w:tr w:rsidR="00A36E02" w:rsidRPr="00196BCA" w14:paraId="2724EF34" w14:textId="77777777" w:rsidTr="00051FE8">
        <w:tc>
          <w:tcPr>
            <w:tcW w:w="533" w:type="dxa"/>
            <w:tcBorders>
              <w:top w:val="single" w:sz="4" w:space="0" w:color="auto"/>
              <w:left w:val="single" w:sz="4" w:space="0" w:color="auto"/>
              <w:bottom w:val="single" w:sz="4" w:space="0" w:color="auto"/>
              <w:right w:val="single" w:sz="4" w:space="0" w:color="auto"/>
            </w:tcBorders>
          </w:tcPr>
          <w:p w14:paraId="02EFF87F" w14:textId="77777777" w:rsidR="00A36E02" w:rsidRPr="00196BCA" w:rsidRDefault="00A36E02" w:rsidP="00051FE8">
            <w:pPr>
              <w:keepNext/>
              <w:keepLines/>
              <w:spacing w:after="0"/>
              <w:jc w:val="center"/>
              <w:rPr>
                <w:rFonts w:ascii="Arial" w:hAnsi="Arial"/>
                <w:sz w:val="18"/>
              </w:rPr>
            </w:pPr>
            <w:r w:rsidRPr="00196BCA">
              <w:rPr>
                <w:rFonts w:ascii="Arial" w:hAnsi="Arial"/>
                <w:sz w:val="18"/>
              </w:rPr>
              <w:t>4</w:t>
            </w:r>
          </w:p>
        </w:tc>
        <w:tc>
          <w:tcPr>
            <w:tcW w:w="3967" w:type="dxa"/>
            <w:tcBorders>
              <w:top w:val="single" w:sz="4" w:space="0" w:color="auto"/>
              <w:left w:val="single" w:sz="4" w:space="0" w:color="auto"/>
              <w:bottom w:val="single" w:sz="4" w:space="0" w:color="auto"/>
              <w:right w:val="single" w:sz="4" w:space="0" w:color="auto"/>
            </w:tcBorders>
          </w:tcPr>
          <w:p w14:paraId="4B1CCA52" w14:textId="3DF40E79" w:rsidR="00A36E02" w:rsidRPr="00196BCA" w:rsidRDefault="00A36E02" w:rsidP="00051FE8">
            <w:pPr>
              <w:keepNext/>
              <w:keepLines/>
              <w:spacing w:after="0"/>
              <w:rPr>
                <w:rFonts w:ascii="Arial" w:hAnsi="Arial"/>
                <w:sz w:val="18"/>
              </w:rPr>
            </w:pPr>
            <w:r w:rsidRPr="00196BCA">
              <w:rPr>
                <w:rFonts w:ascii="Arial" w:hAnsi="Arial"/>
                <w:sz w:val="18"/>
              </w:rPr>
              <w:t>200 ms after step 3, the SS indicates a new transmission on PDCCH of S</w:t>
            </w:r>
            <w:r w:rsidR="00E20ED3" w:rsidRPr="00196BCA">
              <w:rPr>
                <w:rFonts w:ascii="Arial" w:hAnsi="Arial"/>
                <w:sz w:val="18"/>
              </w:rPr>
              <w:t>C</w:t>
            </w:r>
            <w:r w:rsidRPr="00196BCA">
              <w:rPr>
                <w:rFonts w:ascii="Arial" w:hAnsi="Arial"/>
                <w:sz w:val="18"/>
              </w:rPr>
              <w:t>ell and transmits a MAC PDU (containing an RLC PDU)</w:t>
            </w:r>
            <w:r w:rsidR="004A5787" w:rsidRPr="00196BCA">
              <w:rPr>
                <w:rFonts w:ascii="Arial" w:hAnsi="Arial"/>
                <w:sz w:val="18"/>
              </w:rPr>
              <w:t>.</w:t>
            </w:r>
          </w:p>
        </w:tc>
        <w:tc>
          <w:tcPr>
            <w:tcW w:w="708" w:type="dxa"/>
            <w:tcBorders>
              <w:top w:val="single" w:sz="4" w:space="0" w:color="auto"/>
              <w:left w:val="single" w:sz="4" w:space="0" w:color="auto"/>
              <w:bottom w:val="single" w:sz="4" w:space="0" w:color="auto"/>
              <w:right w:val="single" w:sz="4" w:space="0" w:color="auto"/>
            </w:tcBorders>
          </w:tcPr>
          <w:p w14:paraId="2A8A8FBF" w14:textId="77777777" w:rsidR="00A36E02" w:rsidRPr="00196BCA" w:rsidRDefault="00A36E02" w:rsidP="00051FE8">
            <w:pPr>
              <w:keepNext/>
              <w:keepLines/>
              <w:spacing w:after="0"/>
              <w:jc w:val="center"/>
              <w:rPr>
                <w:rFonts w:ascii="Arial" w:hAnsi="Arial"/>
                <w:sz w:val="18"/>
              </w:rPr>
            </w:pPr>
            <w:r w:rsidRPr="00196BCA">
              <w:rPr>
                <w:rFonts w:ascii="Arial" w:hAnsi="Arial"/>
                <w:sz w:val="18"/>
              </w:rPr>
              <w:t>&lt;--</w:t>
            </w:r>
          </w:p>
        </w:tc>
        <w:tc>
          <w:tcPr>
            <w:tcW w:w="2975" w:type="dxa"/>
            <w:tcBorders>
              <w:top w:val="single" w:sz="4" w:space="0" w:color="auto"/>
              <w:left w:val="single" w:sz="4" w:space="0" w:color="auto"/>
              <w:bottom w:val="single" w:sz="4" w:space="0" w:color="auto"/>
              <w:right w:val="single" w:sz="4" w:space="0" w:color="auto"/>
            </w:tcBorders>
          </w:tcPr>
          <w:p w14:paraId="20B968B5" w14:textId="77777777" w:rsidR="00A36E02" w:rsidRPr="00196BCA" w:rsidRDefault="00A36E02" w:rsidP="00051FE8">
            <w:pPr>
              <w:keepNext/>
              <w:keepLines/>
              <w:spacing w:after="0"/>
              <w:rPr>
                <w:rFonts w:ascii="Arial" w:hAnsi="Arial"/>
                <w:sz w:val="18"/>
              </w:rPr>
            </w:pPr>
            <w:r w:rsidRPr="00196BCA">
              <w:rPr>
                <w:rFonts w:ascii="Arial" w:hAnsi="Arial"/>
                <w:sz w:val="18"/>
              </w:rPr>
              <w:t xml:space="preserve">MAC PDU </w:t>
            </w:r>
          </w:p>
        </w:tc>
        <w:tc>
          <w:tcPr>
            <w:tcW w:w="567" w:type="dxa"/>
            <w:tcBorders>
              <w:top w:val="single" w:sz="4" w:space="0" w:color="auto"/>
              <w:left w:val="single" w:sz="4" w:space="0" w:color="auto"/>
              <w:bottom w:val="single" w:sz="4" w:space="0" w:color="auto"/>
              <w:right w:val="single" w:sz="4" w:space="0" w:color="auto"/>
            </w:tcBorders>
          </w:tcPr>
          <w:p w14:paraId="03F2A4D3" w14:textId="77777777" w:rsidR="00A36E02" w:rsidRPr="00196BCA" w:rsidRDefault="00A36E02" w:rsidP="00051FE8">
            <w:pPr>
              <w:keepNext/>
              <w:keepLines/>
              <w:spacing w:after="0"/>
              <w:jc w:val="center"/>
              <w:rPr>
                <w:rFonts w:ascii="Arial" w:hAnsi="Arial"/>
                <w:sz w:val="18"/>
              </w:rPr>
            </w:pPr>
            <w:r w:rsidRPr="00196BCA">
              <w:rPr>
                <w:rFonts w:ascii="Arial" w:hAnsi="Arial"/>
                <w:sz w:val="18"/>
              </w:rPr>
              <w:t>-</w:t>
            </w:r>
          </w:p>
        </w:tc>
        <w:tc>
          <w:tcPr>
            <w:tcW w:w="850" w:type="dxa"/>
            <w:tcBorders>
              <w:top w:val="single" w:sz="4" w:space="0" w:color="auto"/>
              <w:left w:val="single" w:sz="4" w:space="0" w:color="auto"/>
              <w:bottom w:val="single" w:sz="4" w:space="0" w:color="auto"/>
              <w:right w:val="single" w:sz="4" w:space="0" w:color="auto"/>
            </w:tcBorders>
          </w:tcPr>
          <w:p w14:paraId="0EA9E78E" w14:textId="77777777" w:rsidR="00A36E02" w:rsidRPr="00196BCA" w:rsidRDefault="00A36E02" w:rsidP="00051FE8">
            <w:pPr>
              <w:keepNext/>
              <w:keepLines/>
              <w:spacing w:after="0"/>
              <w:jc w:val="center"/>
              <w:rPr>
                <w:rFonts w:ascii="Arial" w:hAnsi="Arial"/>
                <w:sz w:val="18"/>
              </w:rPr>
            </w:pPr>
            <w:r w:rsidRPr="00196BCA">
              <w:rPr>
                <w:rFonts w:ascii="Arial" w:hAnsi="Arial"/>
                <w:sz w:val="18"/>
              </w:rPr>
              <w:t>-</w:t>
            </w:r>
          </w:p>
        </w:tc>
      </w:tr>
      <w:tr w:rsidR="00A36E02" w:rsidRPr="00196BCA" w14:paraId="506E6556" w14:textId="77777777" w:rsidTr="00051FE8">
        <w:tc>
          <w:tcPr>
            <w:tcW w:w="533" w:type="dxa"/>
            <w:tcBorders>
              <w:top w:val="single" w:sz="4" w:space="0" w:color="auto"/>
              <w:left w:val="single" w:sz="4" w:space="0" w:color="auto"/>
              <w:bottom w:val="single" w:sz="4" w:space="0" w:color="auto"/>
              <w:right w:val="single" w:sz="4" w:space="0" w:color="auto"/>
            </w:tcBorders>
          </w:tcPr>
          <w:p w14:paraId="4EF975B5" w14:textId="77777777" w:rsidR="00A36E02" w:rsidRPr="00196BCA" w:rsidRDefault="00A36E02" w:rsidP="00051FE8">
            <w:pPr>
              <w:keepNext/>
              <w:keepLines/>
              <w:spacing w:after="0"/>
              <w:jc w:val="center"/>
              <w:rPr>
                <w:rFonts w:ascii="Arial" w:hAnsi="Arial"/>
                <w:sz w:val="18"/>
              </w:rPr>
            </w:pPr>
            <w:r w:rsidRPr="00196BCA">
              <w:rPr>
                <w:rFonts w:ascii="Arial" w:hAnsi="Arial"/>
                <w:sz w:val="18"/>
              </w:rPr>
              <w:t>5</w:t>
            </w:r>
          </w:p>
        </w:tc>
        <w:tc>
          <w:tcPr>
            <w:tcW w:w="3967" w:type="dxa"/>
            <w:tcBorders>
              <w:top w:val="single" w:sz="4" w:space="0" w:color="auto"/>
              <w:left w:val="single" w:sz="4" w:space="0" w:color="auto"/>
              <w:bottom w:val="single" w:sz="4" w:space="0" w:color="auto"/>
              <w:right w:val="single" w:sz="4" w:space="0" w:color="auto"/>
            </w:tcBorders>
          </w:tcPr>
          <w:p w14:paraId="53257619" w14:textId="77777777" w:rsidR="00A36E02" w:rsidRPr="00196BCA" w:rsidRDefault="00A36E02" w:rsidP="00051FE8">
            <w:pPr>
              <w:keepNext/>
              <w:keepLines/>
              <w:spacing w:after="0"/>
              <w:rPr>
                <w:rFonts w:ascii="Arial" w:hAnsi="Arial"/>
                <w:sz w:val="18"/>
              </w:rPr>
            </w:pPr>
            <w:r w:rsidRPr="00196BCA">
              <w:rPr>
                <w:rFonts w:ascii="Arial" w:hAnsi="Arial"/>
                <w:sz w:val="18"/>
              </w:rPr>
              <w:t xml:space="preserve">Check: </w:t>
            </w:r>
            <w:r w:rsidRPr="00196BCA">
              <w:rPr>
                <w:rFonts w:ascii="Arial" w:hAnsi="Arial" w:cs="Arial"/>
                <w:sz w:val="18"/>
                <w:szCs w:val="18"/>
              </w:rPr>
              <w:t>Does the UE transmit a Scheduling Request on PUCCH</w:t>
            </w:r>
            <w:r w:rsidRPr="00196BCA">
              <w:rPr>
                <w:rFonts w:ascii="Arial" w:hAnsi="Arial"/>
                <w:sz w:val="18"/>
              </w:rPr>
              <w:t>?</w:t>
            </w:r>
          </w:p>
        </w:tc>
        <w:tc>
          <w:tcPr>
            <w:tcW w:w="708" w:type="dxa"/>
            <w:tcBorders>
              <w:top w:val="single" w:sz="4" w:space="0" w:color="auto"/>
              <w:left w:val="single" w:sz="4" w:space="0" w:color="auto"/>
              <w:bottom w:val="single" w:sz="4" w:space="0" w:color="auto"/>
              <w:right w:val="single" w:sz="4" w:space="0" w:color="auto"/>
            </w:tcBorders>
          </w:tcPr>
          <w:p w14:paraId="5F3072A6" w14:textId="77777777" w:rsidR="00A36E02" w:rsidRPr="00196BCA" w:rsidRDefault="00A36E02" w:rsidP="00051FE8">
            <w:pPr>
              <w:keepNext/>
              <w:keepLines/>
              <w:spacing w:after="0"/>
              <w:jc w:val="center"/>
              <w:rPr>
                <w:rFonts w:ascii="Arial" w:hAnsi="Arial"/>
                <w:sz w:val="18"/>
              </w:rPr>
            </w:pPr>
            <w:r w:rsidRPr="00196BCA">
              <w:rPr>
                <w:rFonts w:ascii="Arial" w:hAnsi="Arial"/>
                <w:sz w:val="18"/>
              </w:rPr>
              <w:t>--&gt;</w:t>
            </w:r>
          </w:p>
        </w:tc>
        <w:tc>
          <w:tcPr>
            <w:tcW w:w="2975" w:type="dxa"/>
            <w:tcBorders>
              <w:top w:val="single" w:sz="4" w:space="0" w:color="auto"/>
              <w:left w:val="single" w:sz="4" w:space="0" w:color="auto"/>
              <w:bottom w:val="single" w:sz="4" w:space="0" w:color="auto"/>
              <w:right w:val="single" w:sz="4" w:space="0" w:color="auto"/>
            </w:tcBorders>
          </w:tcPr>
          <w:p w14:paraId="60AB34C7" w14:textId="77777777" w:rsidR="00A36E02" w:rsidRPr="00196BCA" w:rsidRDefault="00A36E02" w:rsidP="00051FE8">
            <w:pPr>
              <w:keepNext/>
              <w:keepLines/>
              <w:spacing w:after="0"/>
              <w:rPr>
                <w:rFonts w:ascii="Arial" w:hAnsi="Arial"/>
                <w:sz w:val="18"/>
              </w:rPr>
            </w:pPr>
            <w:r w:rsidRPr="00196BCA">
              <w:rPr>
                <w:rFonts w:ascii="Arial" w:hAnsi="Arial"/>
                <w:sz w:val="18"/>
              </w:rPr>
              <w:t>(SR)</w:t>
            </w:r>
          </w:p>
        </w:tc>
        <w:tc>
          <w:tcPr>
            <w:tcW w:w="567" w:type="dxa"/>
            <w:tcBorders>
              <w:top w:val="single" w:sz="4" w:space="0" w:color="auto"/>
              <w:left w:val="single" w:sz="4" w:space="0" w:color="auto"/>
              <w:bottom w:val="single" w:sz="4" w:space="0" w:color="auto"/>
              <w:right w:val="single" w:sz="4" w:space="0" w:color="auto"/>
            </w:tcBorders>
          </w:tcPr>
          <w:p w14:paraId="23149468" w14:textId="77777777" w:rsidR="00A36E02" w:rsidRPr="00196BCA" w:rsidRDefault="00A36E02" w:rsidP="00051FE8">
            <w:pPr>
              <w:keepNext/>
              <w:keepLines/>
              <w:spacing w:after="0"/>
              <w:jc w:val="center"/>
              <w:rPr>
                <w:rFonts w:ascii="Arial" w:hAnsi="Arial"/>
                <w:sz w:val="18"/>
              </w:rPr>
            </w:pPr>
            <w:r w:rsidRPr="00196BCA">
              <w:rPr>
                <w:rFonts w:ascii="Arial" w:hAnsi="Arial"/>
                <w:sz w:val="18"/>
              </w:rPr>
              <w:t>1</w:t>
            </w:r>
          </w:p>
        </w:tc>
        <w:tc>
          <w:tcPr>
            <w:tcW w:w="850" w:type="dxa"/>
            <w:tcBorders>
              <w:top w:val="single" w:sz="4" w:space="0" w:color="auto"/>
              <w:left w:val="single" w:sz="4" w:space="0" w:color="auto"/>
              <w:bottom w:val="single" w:sz="4" w:space="0" w:color="auto"/>
              <w:right w:val="single" w:sz="4" w:space="0" w:color="auto"/>
            </w:tcBorders>
          </w:tcPr>
          <w:p w14:paraId="678E12A6" w14:textId="77777777" w:rsidR="00A36E02" w:rsidRPr="00196BCA" w:rsidRDefault="00A36E02" w:rsidP="00051FE8">
            <w:pPr>
              <w:keepNext/>
              <w:keepLines/>
              <w:spacing w:after="0"/>
              <w:jc w:val="center"/>
              <w:rPr>
                <w:rFonts w:ascii="Arial" w:hAnsi="Arial"/>
                <w:sz w:val="18"/>
              </w:rPr>
            </w:pPr>
            <w:r w:rsidRPr="00196BCA">
              <w:rPr>
                <w:rFonts w:ascii="Arial" w:hAnsi="Arial"/>
                <w:sz w:val="18"/>
              </w:rPr>
              <w:t>P</w:t>
            </w:r>
          </w:p>
        </w:tc>
      </w:tr>
      <w:tr w:rsidR="00A36E02" w:rsidRPr="00196BCA" w14:paraId="5DA36C60" w14:textId="77777777" w:rsidTr="00051FE8">
        <w:tc>
          <w:tcPr>
            <w:tcW w:w="533" w:type="dxa"/>
            <w:tcBorders>
              <w:top w:val="single" w:sz="4" w:space="0" w:color="auto"/>
              <w:left w:val="single" w:sz="4" w:space="0" w:color="auto"/>
              <w:bottom w:val="single" w:sz="4" w:space="0" w:color="auto"/>
              <w:right w:val="single" w:sz="4" w:space="0" w:color="auto"/>
            </w:tcBorders>
          </w:tcPr>
          <w:p w14:paraId="363277D3" w14:textId="77777777" w:rsidR="00A36E02" w:rsidRPr="00196BCA" w:rsidRDefault="00A36E02" w:rsidP="00051FE8">
            <w:pPr>
              <w:keepNext/>
              <w:keepLines/>
              <w:spacing w:after="0"/>
              <w:jc w:val="center"/>
              <w:rPr>
                <w:rFonts w:ascii="Arial" w:hAnsi="Arial"/>
                <w:sz w:val="18"/>
              </w:rPr>
            </w:pPr>
            <w:r w:rsidRPr="00196BCA">
              <w:rPr>
                <w:rFonts w:ascii="Arial" w:hAnsi="Arial"/>
                <w:sz w:val="18"/>
              </w:rPr>
              <w:t>6</w:t>
            </w:r>
          </w:p>
        </w:tc>
        <w:tc>
          <w:tcPr>
            <w:tcW w:w="3967" w:type="dxa"/>
            <w:tcBorders>
              <w:top w:val="single" w:sz="4" w:space="0" w:color="auto"/>
              <w:left w:val="single" w:sz="4" w:space="0" w:color="auto"/>
              <w:bottom w:val="single" w:sz="4" w:space="0" w:color="auto"/>
              <w:right w:val="single" w:sz="4" w:space="0" w:color="auto"/>
            </w:tcBorders>
          </w:tcPr>
          <w:p w14:paraId="492B9C7D" w14:textId="77777777" w:rsidR="00A36E02" w:rsidRPr="00196BCA" w:rsidRDefault="00A36E02" w:rsidP="00051FE8">
            <w:pPr>
              <w:keepNext/>
              <w:keepLines/>
              <w:spacing w:after="0"/>
              <w:rPr>
                <w:rFonts w:ascii="Arial" w:hAnsi="Arial"/>
                <w:sz w:val="18"/>
              </w:rPr>
            </w:pPr>
            <w:r w:rsidRPr="00196BCA">
              <w:rPr>
                <w:rFonts w:ascii="Arial" w:hAnsi="Arial"/>
                <w:sz w:val="18"/>
              </w:rPr>
              <w:t>The SS sends an UL grant suitable for transmitting loop back PDU on NR</w:t>
            </w:r>
            <w:r w:rsidR="00AA7BC7" w:rsidRPr="00196BCA">
              <w:rPr>
                <w:rFonts w:ascii="Arial" w:hAnsi="Arial"/>
                <w:sz w:val="18"/>
              </w:rPr>
              <w:t xml:space="preserve"> </w:t>
            </w:r>
            <w:r w:rsidRPr="00196BCA">
              <w:rPr>
                <w:rFonts w:ascii="Arial" w:hAnsi="Arial"/>
                <w:sz w:val="18"/>
              </w:rPr>
              <w:t>SpCell.</w:t>
            </w:r>
          </w:p>
        </w:tc>
        <w:tc>
          <w:tcPr>
            <w:tcW w:w="708" w:type="dxa"/>
            <w:tcBorders>
              <w:top w:val="single" w:sz="4" w:space="0" w:color="auto"/>
              <w:left w:val="single" w:sz="4" w:space="0" w:color="auto"/>
              <w:bottom w:val="single" w:sz="4" w:space="0" w:color="auto"/>
              <w:right w:val="single" w:sz="4" w:space="0" w:color="auto"/>
            </w:tcBorders>
          </w:tcPr>
          <w:p w14:paraId="291F4226" w14:textId="77777777" w:rsidR="00A36E02" w:rsidRPr="00196BCA" w:rsidRDefault="00A36E02" w:rsidP="00051FE8">
            <w:pPr>
              <w:keepNext/>
              <w:keepLines/>
              <w:spacing w:after="0"/>
              <w:jc w:val="center"/>
              <w:rPr>
                <w:rFonts w:ascii="Arial" w:hAnsi="Arial"/>
                <w:sz w:val="18"/>
              </w:rPr>
            </w:pPr>
            <w:r w:rsidRPr="00196BCA">
              <w:rPr>
                <w:rFonts w:ascii="Arial" w:hAnsi="Arial"/>
                <w:sz w:val="18"/>
              </w:rPr>
              <w:t>&lt;--</w:t>
            </w:r>
          </w:p>
        </w:tc>
        <w:tc>
          <w:tcPr>
            <w:tcW w:w="2975" w:type="dxa"/>
            <w:tcBorders>
              <w:top w:val="single" w:sz="4" w:space="0" w:color="auto"/>
              <w:left w:val="single" w:sz="4" w:space="0" w:color="auto"/>
              <w:bottom w:val="single" w:sz="4" w:space="0" w:color="auto"/>
              <w:right w:val="single" w:sz="4" w:space="0" w:color="auto"/>
            </w:tcBorders>
          </w:tcPr>
          <w:p w14:paraId="2F39845F" w14:textId="77777777" w:rsidR="00A36E02" w:rsidRPr="00196BCA" w:rsidRDefault="00A36E02" w:rsidP="00051FE8">
            <w:pPr>
              <w:keepNext/>
              <w:keepLines/>
              <w:spacing w:after="0"/>
              <w:rPr>
                <w:rFonts w:ascii="Arial" w:hAnsi="Arial"/>
                <w:sz w:val="18"/>
              </w:rPr>
            </w:pPr>
            <w:r w:rsidRPr="00196BCA">
              <w:rPr>
                <w:rFonts w:ascii="Arial" w:hAnsi="Arial"/>
                <w:sz w:val="18"/>
              </w:rPr>
              <w:t>(UL Grant)</w:t>
            </w:r>
          </w:p>
        </w:tc>
        <w:tc>
          <w:tcPr>
            <w:tcW w:w="567" w:type="dxa"/>
            <w:tcBorders>
              <w:top w:val="single" w:sz="4" w:space="0" w:color="auto"/>
              <w:left w:val="single" w:sz="4" w:space="0" w:color="auto"/>
              <w:bottom w:val="single" w:sz="4" w:space="0" w:color="auto"/>
              <w:right w:val="single" w:sz="4" w:space="0" w:color="auto"/>
            </w:tcBorders>
          </w:tcPr>
          <w:p w14:paraId="4C97FED0" w14:textId="77777777" w:rsidR="00A36E02" w:rsidRPr="00196BCA" w:rsidRDefault="00A36E02" w:rsidP="00051FE8">
            <w:pPr>
              <w:keepNext/>
              <w:keepLines/>
              <w:spacing w:after="0"/>
              <w:jc w:val="center"/>
              <w:rPr>
                <w:rFonts w:ascii="Arial" w:hAnsi="Arial"/>
                <w:sz w:val="18"/>
              </w:rPr>
            </w:pPr>
            <w:r w:rsidRPr="00196BCA">
              <w:rPr>
                <w:rFonts w:ascii="Arial" w:hAnsi="Arial"/>
                <w:sz w:val="18"/>
              </w:rPr>
              <w:t>-</w:t>
            </w:r>
          </w:p>
        </w:tc>
        <w:tc>
          <w:tcPr>
            <w:tcW w:w="850" w:type="dxa"/>
            <w:tcBorders>
              <w:top w:val="single" w:sz="4" w:space="0" w:color="auto"/>
              <w:left w:val="single" w:sz="4" w:space="0" w:color="auto"/>
              <w:bottom w:val="single" w:sz="4" w:space="0" w:color="auto"/>
              <w:right w:val="single" w:sz="4" w:space="0" w:color="auto"/>
            </w:tcBorders>
          </w:tcPr>
          <w:p w14:paraId="7E174448" w14:textId="77777777" w:rsidR="00A36E02" w:rsidRPr="00196BCA" w:rsidRDefault="00A36E02" w:rsidP="00051FE8">
            <w:pPr>
              <w:keepNext/>
              <w:keepLines/>
              <w:spacing w:after="0"/>
              <w:jc w:val="center"/>
              <w:rPr>
                <w:rFonts w:ascii="Arial" w:hAnsi="Arial"/>
                <w:sz w:val="18"/>
              </w:rPr>
            </w:pPr>
            <w:r w:rsidRPr="00196BCA">
              <w:rPr>
                <w:rFonts w:ascii="Arial" w:hAnsi="Arial"/>
                <w:sz w:val="18"/>
              </w:rPr>
              <w:t>-</w:t>
            </w:r>
          </w:p>
        </w:tc>
      </w:tr>
      <w:tr w:rsidR="00A36E02" w:rsidRPr="00196BCA" w14:paraId="02BA9191" w14:textId="77777777" w:rsidTr="00051FE8">
        <w:tc>
          <w:tcPr>
            <w:tcW w:w="533" w:type="dxa"/>
            <w:tcBorders>
              <w:top w:val="single" w:sz="4" w:space="0" w:color="auto"/>
              <w:left w:val="single" w:sz="4" w:space="0" w:color="auto"/>
              <w:bottom w:val="single" w:sz="4" w:space="0" w:color="auto"/>
              <w:right w:val="single" w:sz="4" w:space="0" w:color="auto"/>
            </w:tcBorders>
          </w:tcPr>
          <w:p w14:paraId="61818035" w14:textId="77777777" w:rsidR="00A36E02" w:rsidRPr="00196BCA" w:rsidRDefault="00A36E02" w:rsidP="00051FE8">
            <w:pPr>
              <w:keepNext/>
              <w:keepLines/>
              <w:spacing w:after="0"/>
              <w:jc w:val="center"/>
              <w:rPr>
                <w:rFonts w:ascii="Arial" w:hAnsi="Arial"/>
                <w:sz w:val="18"/>
              </w:rPr>
            </w:pPr>
            <w:r w:rsidRPr="00196BCA">
              <w:rPr>
                <w:rFonts w:ascii="Arial" w:hAnsi="Arial"/>
                <w:sz w:val="18"/>
              </w:rPr>
              <w:t>7</w:t>
            </w:r>
          </w:p>
        </w:tc>
        <w:tc>
          <w:tcPr>
            <w:tcW w:w="3967" w:type="dxa"/>
            <w:tcBorders>
              <w:top w:val="single" w:sz="4" w:space="0" w:color="auto"/>
              <w:left w:val="single" w:sz="4" w:space="0" w:color="auto"/>
              <w:bottom w:val="single" w:sz="4" w:space="0" w:color="auto"/>
              <w:right w:val="single" w:sz="4" w:space="0" w:color="auto"/>
            </w:tcBorders>
          </w:tcPr>
          <w:p w14:paraId="40204938" w14:textId="30F6A606" w:rsidR="00A36E02" w:rsidRPr="00196BCA" w:rsidRDefault="00A36E02" w:rsidP="00051FE8">
            <w:pPr>
              <w:keepNext/>
              <w:keepLines/>
              <w:spacing w:after="0"/>
              <w:rPr>
                <w:rFonts w:ascii="Arial" w:hAnsi="Arial"/>
                <w:sz w:val="18"/>
              </w:rPr>
            </w:pPr>
            <w:r w:rsidRPr="00196BCA">
              <w:rPr>
                <w:rFonts w:ascii="Arial" w:hAnsi="Arial"/>
                <w:sz w:val="18"/>
              </w:rPr>
              <w:t>The UE transmit</w:t>
            </w:r>
            <w:r w:rsidR="00E20ED3" w:rsidRPr="00196BCA">
              <w:rPr>
                <w:rFonts w:ascii="Arial" w:hAnsi="Arial"/>
                <w:sz w:val="18"/>
              </w:rPr>
              <w:t>s</w:t>
            </w:r>
            <w:r w:rsidRPr="00196BCA">
              <w:rPr>
                <w:rFonts w:ascii="Arial" w:hAnsi="Arial"/>
                <w:sz w:val="18"/>
              </w:rPr>
              <w:t xml:space="preserve"> a MAC PDU containing the loop back PDU corresponding to step 4.</w:t>
            </w:r>
          </w:p>
        </w:tc>
        <w:tc>
          <w:tcPr>
            <w:tcW w:w="708" w:type="dxa"/>
            <w:tcBorders>
              <w:top w:val="single" w:sz="4" w:space="0" w:color="auto"/>
              <w:left w:val="single" w:sz="4" w:space="0" w:color="auto"/>
              <w:bottom w:val="single" w:sz="4" w:space="0" w:color="auto"/>
              <w:right w:val="single" w:sz="4" w:space="0" w:color="auto"/>
            </w:tcBorders>
          </w:tcPr>
          <w:p w14:paraId="31A5CCA0" w14:textId="77777777" w:rsidR="00A36E02" w:rsidRPr="00196BCA" w:rsidRDefault="00A36E02" w:rsidP="00051FE8">
            <w:pPr>
              <w:keepNext/>
              <w:keepLines/>
              <w:spacing w:after="0"/>
              <w:jc w:val="center"/>
              <w:rPr>
                <w:rFonts w:ascii="Arial" w:hAnsi="Arial"/>
                <w:sz w:val="18"/>
              </w:rPr>
            </w:pPr>
            <w:r w:rsidRPr="00196BCA">
              <w:rPr>
                <w:rFonts w:ascii="Arial" w:hAnsi="Arial"/>
                <w:sz w:val="18"/>
              </w:rPr>
              <w:t>--&gt;</w:t>
            </w:r>
          </w:p>
        </w:tc>
        <w:tc>
          <w:tcPr>
            <w:tcW w:w="2975" w:type="dxa"/>
            <w:tcBorders>
              <w:top w:val="single" w:sz="4" w:space="0" w:color="auto"/>
              <w:left w:val="single" w:sz="4" w:space="0" w:color="auto"/>
              <w:bottom w:val="single" w:sz="4" w:space="0" w:color="auto"/>
              <w:right w:val="single" w:sz="4" w:space="0" w:color="auto"/>
            </w:tcBorders>
          </w:tcPr>
          <w:p w14:paraId="40A7E374" w14:textId="77777777" w:rsidR="00A36E02" w:rsidRPr="00196BCA" w:rsidRDefault="00A36E02" w:rsidP="00051FE8">
            <w:pPr>
              <w:keepNext/>
              <w:keepLines/>
              <w:spacing w:after="0"/>
              <w:rPr>
                <w:rFonts w:ascii="Arial" w:hAnsi="Arial"/>
                <w:sz w:val="18"/>
              </w:rPr>
            </w:pPr>
            <w:r w:rsidRPr="00196BCA">
              <w:rPr>
                <w:rFonts w:ascii="Arial" w:hAnsi="Arial"/>
                <w:sz w:val="18"/>
              </w:rPr>
              <w:t>MAC PDU</w:t>
            </w:r>
          </w:p>
        </w:tc>
        <w:tc>
          <w:tcPr>
            <w:tcW w:w="567" w:type="dxa"/>
            <w:tcBorders>
              <w:top w:val="single" w:sz="4" w:space="0" w:color="auto"/>
              <w:left w:val="single" w:sz="4" w:space="0" w:color="auto"/>
              <w:bottom w:val="single" w:sz="4" w:space="0" w:color="auto"/>
              <w:right w:val="single" w:sz="4" w:space="0" w:color="auto"/>
            </w:tcBorders>
          </w:tcPr>
          <w:p w14:paraId="03CD9E01" w14:textId="77777777" w:rsidR="00A36E02" w:rsidRPr="00196BCA" w:rsidRDefault="00A36E02" w:rsidP="00051FE8">
            <w:pPr>
              <w:keepNext/>
              <w:keepLines/>
              <w:spacing w:after="0"/>
              <w:jc w:val="center"/>
              <w:rPr>
                <w:rFonts w:ascii="Arial" w:hAnsi="Arial"/>
                <w:sz w:val="18"/>
              </w:rPr>
            </w:pPr>
            <w:r w:rsidRPr="00196BCA">
              <w:rPr>
                <w:rFonts w:ascii="Arial" w:hAnsi="Arial"/>
                <w:sz w:val="18"/>
              </w:rPr>
              <w:t>-</w:t>
            </w:r>
          </w:p>
        </w:tc>
        <w:tc>
          <w:tcPr>
            <w:tcW w:w="850" w:type="dxa"/>
            <w:tcBorders>
              <w:top w:val="single" w:sz="4" w:space="0" w:color="auto"/>
              <w:left w:val="single" w:sz="4" w:space="0" w:color="auto"/>
              <w:bottom w:val="single" w:sz="4" w:space="0" w:color="auto"/>
              <w:right w:val="single" w:sz="4" w:space="0" w:color="auto"/>
            </w:tcBorders>
          </w:tcPr>
          <w:p w14:paraId="02333D12" w14:textId="77777777" w:rsidR="00A36E02" w:rsidRPr="00196BCA" w:rsidRDefault="00A36E02" w:rsidP="00051FE8">
            <w:pPr>
              <w:keepNext/>
              <w:keepLines/>
              <w:spacing w:after="0"/>
              <w:jc w:val="center"/>
              <w:rPr>
                <w:rFonts w:ascii="Arial" w:hAnsi="Arial"/>
                <w:sz w:val="18"/>
              </w:rPr>
            </w:pPr>
            <w:r w:rsidRPr="00196BCA">
              <w:rPr>
                <w:rFonts w:ascii="Arial" w:hAnsi="Arial"/>
                <w:sz w:val="18"/>
              </w:rPr>
              <w:t>-</w:t>
            </w:r>
          </w:p>
        </w:tc>
      </w:tr>
      <w:tr w:rsidR="00A36E02" w:rsidRPr="00196BCA" w14:paraId="3052CBD6" w14:textId="77777777" w:rsidTr="00051FE8">
        <w:tc>
          <w:tcPr>
            <w:tcW w:w="533" w:type="dxa"/>
            <w:tcBorders>
              <w:top w:val="single" w:sz="4" w:space="0" w:color="auto"/>
              <w:left w:val="single" w:sz="4" w:space="0" w:color="auto"/>
              <w:bottom w:val="single" w:sz="4" w:space="0" w:color="auto"/>
              <w:right w:val="single" w:sz="4" w:space="0" w:color="auto"/>
            </w:tcBorders>
          </w:tcPr>
          <w:p w14:paraId="4A6F19BB" w14:textId="77777777" w:rsidR="00A36E02" w:rsidRPr="00196BCA" w:rsidRDefault="00A36E02" w:rsidP="00051FE8">
            <w:pPr>
              <w:keepNext/>
              <w:keepLines/>
              <w:spacing w:after="0"/>
              <w:jc w:val="center"/>
              <w:rPr>
                <w:rFonts w:ascii="Arial" w:hAnsi="Arial"/>
                <w:sz w:val="18"/>
              </w:rPr>
            </w:pPr>
            <w:r w:rsidRPr="00196BCA">
              <w:rPr>
                <w:rFonts w:ascii="Arial" w:hAnsi="Arial"/>
                <w:sz w:val="18"/>
              </w:rPr>
              <w:t>8</w:t>
            </w:r>
          </w:p>
        </w:tc>
        <w:tc>
          <w:tcPr>
            <w:tcW w:w="3967" w:type="dxa"/>
            <w:tcBorders>
              <w:top w:val="single" w:sz="4" w:space="0" w:color="auto"/>
              <w:left w:val="single" w:sz="4" w:space="0" w:color="auto"/>
              <w:bottom w:val="single" w:sz="4" w:space="0" w:color="auto"/>
              <w:right w:val="single" w:sz="4" w:space="0" w:color="auto"/>
            </w:tcBorders>
          </w:tcPr>
          <w:p w14:paraId="233AF24C" w14:textId="00CE9879" w:rsidR="00A36E02" w:rsidRPr="00196BCA" w:rsidRDefault="00A36E02" w:rsidP="00051FE8">
            <w:pPr>
              <w:keepNext/>
              <w:keepLines/>
              <w:spacing w:after="0"/>
              <w:rPr>
                <w:rFonts w:ascii="Arial" w:hAnsi="Arial"/>
                <w:sz w:val="18"/>
              </w:rPr>
            </w:pPr>
            <w:r w:rsidRPr="00196BCA">
              <w:rPr>
                <w:rFonts w:ascii="Arial" w:hAnsi="Arial"/>
                <w:sz w:val="18"/>
              </w:rPr>
              <w:t>The SS transmits a MAC PDU containing RLC status PDU acknowledging reception of RLC PDU in step 7 on NR SpCell</w:t>
            </w:r>
            <w:r w:rsidR="004A5787" w:rsidRPr="00196BCA">
              <w:rPr>
                <w:rFonts w:ascii="Arial" w:hAnsi="Arial"/>
                <w:sz w:val="18"/>
              </w:rPr>
              <w:t>.</w:t>
            </w:r>
          </w:p>
        </w:tc>
        <w:tc>
          <w:tcPr>
            <w:tcW w:w="708" w:type="dxa"/>
            <w:tcBorders>
              <w:top w:val="single" w:sz="4" w:space="0" w:color="auto"/>
              <w:left w:val="single" w:sz="4" w:space="0" w:color="auto"/>
              <w:bottom w:val="single" w:sz="4" w:space="0" w:color="auto"/>
              <w:right w:val="single" w:sz="4" w:space="0" w:color="auto"/>
            </w:tcBorders>
          </w:tcPr>
          <w:p w14:paraId="276E17DD" w14:textId="77777777" w:rsidR="00A36E02" w:rsidRPr="00196BCA" w:rsidRDefault="00A36E02" w:rsidP="00051FE8">
            <w:pPr>
              <w:keepNext/>
              <w:keepLines/>
              <w:spacing w:after="0"/>
              <w:jc w:val="center"/>
              <w:rPr>
                <w:rFonts w:ascii="Arial" w:hAnsi="Arial"/>
                <w:sz w:val="18"/>
              </w:rPr>
            </w:pPr>
            <w:r w:rsidRPr="00196BCA">
              <w:rPr>
                <w:rFonts w:ascii="Arial" w:hAnsi="Arial"/>
                <w:sz w:val="18"/>
              </w:rPr>
              <w:t>&lt;--</w:t>
            </w:r>
          </w:p>
        </w:tc>
        <w:tc>
          <w:tcPr>
            <w:tcW w:w="2975" w:type="dxa"/>
            <w:tcBorders>
              <w:top w:val="single" w:sz="4" w:space="0" w:color="auto"/>
              <w:left w:val="single" w:sz="4" w:space="0" w:color="auto"/>
              <w:bottom w:val="single" w:sz="4" w:space="0" w:color="auto"/>
              <w:right w:val="single" w:sz="4" w:space="0" w:color="auto"/>
            </w:tcBorders>
          </w:tcPr>
          <w:p w14:paraId="45965359" w14:textId="014BF5D2" w:rsidR="00A36E02" w:rsidRPr="00196BCA" w:rsidRDefault="00A36E02" w:rsidP="00051FE8">
            <w:pPr>
              <w:keepNext/>
              <w:keepLines/>
              <w:spacing w:after="0"/>
              <w:rPr>
                <w:rFonts w:ascii="Arial" w:hAnsi="Arial"/>
                <w:sz w:val="18"/>
              </w:rPr>
            </w:pPr>
            <w:r w:rsidRPr="00196BCA">
              <w:rPr>
                <w:rFonts w:ascii="Arial" w:hAnsi="Arial"/>
                <w:sz w:val="18"/>
              </w:rPr>
              <w:t>MAC PDU</w:t>
            </w:r>
          </w:p>
        </w:tc>
        <w:tc>
          <w:tcPr>
            <w:tcW w:w="567" w:type="dxa"/>
            <w:tcBorders>
              <w:top w:val="single" w:sz="4" w:space="0" w:color="auto"/>
              <w:left w:val="single" w:sz="4" w:space="0" w:color="auto"/>
              <w:bottom w:val="single" w:sz="4" w:space="0" w:color="auto"/>
              <w:right w:val="single" w:sz="4" w:space="0" w:color="auto"/>
            </w:tcBorders>
          </w:tcPr>
          <w:p w14:paraId="330863E9" w14:textId="77777777" w:rsidR="00A36E02" w:rsidRPr="00196BCA" w:rsidRDefault="00A36E02" w:rsidP="00051FE8">
            <w:pPr>
              <w:keepNext/>
              <w:keepLines/>
              <w:spacing w:after="0"/>
              <w:jc w:val="center"/>
              <w:rPr>
                <w:rFonts w:ascii="Arial" w:hAnsi="Arial"/>
                <w:sz w:val="18"/>
              </w:rPr>
            </w:pPr>
            <w:r w:rsidRPr="00196BCA">
              <w:rPr>
                <w:rFonts w:ascii="Arial" w:hAnsi="Arial"/>
                <w:sz w:val="18"/>
              </w:rPr>
              <w:t>-</w:t>
            </w:r>
          </w:p>
        </w:tc>
        <w:tc>
          <w:tcPr>
            <w:tcW w:w="850" w:type="dxa"/>
            <w:tcBorders>
              <w:top w:val="single" w:sz="4" w:space="0" w:color="auto"/>
              <w:left w:val="single" w:sz="4" w:space="0" w:color="auto"/>
              <w:bottom w:val="single" w:sz="4" w:space="0" w:color="auto"/>
              <w:right w:val="single" w:sz="4" w:space="0" w:color="auto"/>
            </w:tcBorders>
          </w:tcPr>
          <w:p w14:paraId="63EDAEAB" w14:textId="77777777" w:rsidR="00A36E02" w:rsidRPr="00196BCA" w:rsidRDefault="00A36E02" w:rsidP="00051FE8">
            <w:pPr>
              <w:keepNext/>
              <w:keepLines/>
              <w:spacing w:after="0"/>
              <w:jc w:val="center"/>
              <w:rPr>
                <w:rFonts w:ascii="Arial" w:hAnsi="Arial"/>
                <w:sz w:val="18"/>
              </w:rPr>
            </w:pPr>
            <w:r w:rsidRPr="00196BCA">
              <w:rPr>
                <w:rFonts w:ascii="Arial" w:hAnsi="Arial"/>
                <w:sz w:val="18"/>
              </w:rPr>
              <w:t>-</w:t>
            </w:r>
          </w:p>
        </w:tc>
      </w:tr>
      <w:tr w:rsidR="00A36E02" w:rsidRPr="00196BCA" w14:paraId="4F6DA559" w14:textId="77777777" w:rsidTr="00051FE8">
        <w:tc>
          <w:tcPr>
            <w:tcW w:w="533" w:type="dxa"/>
            <w:tcBorders>
              <w:top w:val="single" w:sz="4" w:space="0" w:color="auto"/>
              <w:left w:val="single" w:sz="4" w:space="0" w:color="auto"/>
              <w:bottom w:val="single" w:sz="4" w:space="0" w:color="auto"/>
              <w:right w:val="single" w:sz="4" w:space="0" w:color="auto"/>
            </w:tcBorders>
          </w:tcPr>
          <w:p w14:paraId="736291ED" w14:textId="77777777" w:rsidR="00A36E02" w:rsidRPr="00196BCA" w:rsidRDefault="00A36E02" w:rsidP="00051FE8">
            <w:pPr>
              <w:keepNext/>
              <w:keepLines/>
              <w:spacing w:after="0"/>
              <w:jc w:val="center"/>
              <w:rPr>
                <w:rFonts w:ascii="Arial" w:hAnsi="Arial"/>
                <w:sz w:val="18"/>
              </w:rPr>
            </w:pPr>
            <w:r w:rsidRPr="00196BCA">
              <w:rPr>
                <w:rFonts w:ascii="Arial" w:hAnsi="Arial"/>
                <w:sz w:val="18"/>
              </w:rPr>
              <w:t>9</w:t>
            </w:r>
          </w:p>
        </w:tc>
        <w:tc>
          <w:tcPr>
            <w:tcW w:w="3967" w:type="dxa"/>
            <w:tcBorders>
              <w:top w:val="single" w:sz="4" w:space="0" w:color="auto"/>
              <w:left w:val="single" w:sz="4" w:space="0" w:color="auto"/>
              <w:bottom w:val="single" w:sz="4" w:space="0" w:color="auto"/>
              <w:right w:val="single" w:sz="4" w:space="0" w:color="auto"/>
            </w:tcBorders>
          </w:tcPr>
          <w:p w14:paraId="2785325A" w14:textId="14DE222C" w:rsidR="00A36E02" w:rsidRPr="00196BCA" w:rsidRDefault="00A36E02" w:rsidP="00051FE8">
            <w:pPr>
              <w:keepNext/>
              <w:keepLines/>
              <w:spacing w:after="0"/>
              <w:rPr>
                <w:rFonts w:ascii="Arial" w:hAnsi="Arial"/>
                <w:sz w:val="18"/>
              </w:rPr>
            </w:pPr>
            <w:r w:rsidRPr="00196BCA">
              <w:rPr>
                <w:rFonts w:ascii="Arial" w:hAnsi="Arial"/>
                <w:sz w:val="18"/>
              </w:rPr>
              <w:t>400 ms</w:t>
            </w:r>
            <w:r w:rsidR="00E20ED3" w:rsidRPr="00196BCA">
              <w:rPr>
                <w:rFonts w:ascii="Arial" w:hAnsi="Arial" w:cs="Arial"/>
                <w:sz w:val="18"/>
                <w:szCs w:val="18"/>
              </w:rPr>
              <w:t>(</w:t>
            </w:r>
            <w:r w:rsidR="00E20ED3" w:rsidRPr="00196BCA">
              <w:rPr>
                <w:rFonts w:ascii="Arial" w:hAnsi="Arial" w:cs="Arial"/>
                <w:sz w:val="18"/>
                <w:szCs w:val="18"/>
                <w:lang w:eastAsia="en-US"/>
              </w:rPr>
              <w:t>sCellDeactivationTimer = 320 ms)</w:t>
            </w:r>
            <w:r w:rsidRPr="00196BCA">
              <w:rPr>
                <w:rFonts w:ascii="Arial" w:hAnsi="Arial"/>
                <w:sz w:val="18"/>
              </w:rPr>
              <w:t xml:space="preserve"> after step 4, the SS indicates a new transmission on PDCCH of NR </w:t>
            </w:r>
            <w:r w:rsidR="00E20ED3" w:rsidRPr="00196BCA">
              <w:rPr>
                <w:rFonts w:ascii="Arial" w:hAnsi="Arial"/>
                <w:sz w:val="18"/>
              </w:rPr>
              <w:t xml:space="preserve">SCell </w:t>
            </w:r>
            <w:r w:rsidRPr="00196BCA">
              <w:rPr>
                <w:rFonts w:ascii="Arial" w:hAnsi="Arial"/>
                <w:sz w:val="18"/>
              </w:rPr>
              <w:t>and transmits a MAC PDU (containing an RLC PDU)</w:t>
            </w:r>
            <w:r w:rsidR="004A5787" w:rsidRPr="00196BCA">
              <w:rPr>
                <w:rFonts w:ascii="Arial" w:hAnsi="Arial"/>
                <w:sz w:val="18"/>
              </w:rPr>
              <w:t>.</w:t>
            </w:r>
          </w:p>
        </w:tc>
        <w:tc>
          <w:tcPr>
            <w:tcW w:w="708" w:type="dxa"/>
            <w:tcBorders>
              <w:top w:val="single" w:sz="4" w:space="0" w:color="auto"/>
              <w:left w:val="single" w:sz="4" w:space="0" w:color="auto"/>
              <w:bottom w:val="single" w:sz="4" w:space="0" w:color="auto"/>
              <w:right w:val="single" w:sz="4" w:space="0" w:color="auto"/>
            </w:tcBorders>
          </w:tcPr>
          <w:p w14:paraId="3BE966E9" w14:textId="77777777" w:rsidR="00A36E02" w:rsidRPr="00196BCA" w:rsidRDefault="00A36E02" w:rsidP="00051FE8">
            <w:pPr>
              <w:keepNext/>
              <w:keepLines/>
              <w:spacing w:after="0"/>
              <w:jc w:val="center"/>
              <w:rPr>
                <w:rFonts w:ascii="Arial" w:hAnsi="Arial"/>
                <w:sz w:val="18"/>
              </w:rPr>
            </w:pPr>
            <w:r w:rsidRPr="00196BCA">
              <w:rPr>
                <w:rFonts w:ascii="Arial" w:hAnsi="Arial"/>
                <w:sz w:val="18"/>
              </w:rPr>
              <w:t>&lt;--</w:t>
            </w:r>
          </w:p>
        </w:tc>
        <w:tc>
          <w:tcPr>
            <w:tcW w:w="2975" w:type="dxa"/>
            <w:tcBorders>
              <w:top w:val="single" w:sz="4" w:space="0" w:color="auto"/>
              <w:left w:val="single" w:sz="4" w:space="0" w:color="auto"/>
              <w:bottom w:val="single" w:sz="4" w:space="0" w:color="auto"/>
              <w:right w:val="single" w:sz="4" w:space="0" w:color="auto"/>
            </w:tcBorders>
          </w:tcPr>
          <w:p w14:paraId="041DC5AD" w14:textId="6CC8A51D" w:rsidR="00A36E02" w:rsidRPr="00196BCA" w:rsidRDefault="00A36E02" w:rsidP="00051FE8">
            <w:pPr>
              <w:keepNext/>
              <w:keepLines/>
              <w:spacing w:after="0"/>
              <w:rPr>
                <w:rFonts w:ascii="Arial" w:hAnsi="Arial"/>
                <w:sz w:val="18"/>
              </w:rPr>
            </w:pPr>
            <w:r w:rsidRPr="00196BCA">
              <w:rPr>
                <w:rFonts w:ascii="Arial" w:hAnsi="Arial"/>
                <w:sz w:val="18"/>
              </w:rPr>
              <w:t>MAC PDU</w:t>
            </w:r>
          </w:p>
        </w:tc>
        <w:tc>
          <w:tcPr>
            <w:tcW w:w="567" w:type="dxa"/>
            <w:tcBorders>
              <w:top w:val="single" w:sz="4" w:space="0" w:color="auto"/>
              <w:left w:val="single" w:sz="4" w:space="0" w:color="auto"/>
              <w:bottom w:val="single" w:sz="4" w:space="0" w:color="auto"/>
              <w:right w:val="single" w:sz="4" w:space="0" w:color="auto"/>
            </w:tcBorders>
          </w:tcPr>
          <w:p w14:paraId="053526D6" w14:textId="77777777" w:rsidR="00A36E02" w:rsidRPr="00196BCA" w:rsidRDefault="00A36E02" w:rsidP="00051FE8">
            <w:pPr>
              <w:keepNext/>
              <w:keepLines/>
              <w:spacing w:after="0"/>
              <w:jc w:val="center"/>
              <w:rPr>
                <w:rFonts w:ascii="Arial" w:hAnsi="Arial"/>
                <w:sz w:val="18"/>
              </w:rPr>
            </w:pPr>
            <w:r w:rsidRPr="00196BCA">
              <w:rPr>
                <w:rFonts w:ascii="Arial" w:hAnsi="Arial"/>
                <w:sz w:val="18"/>
              </w:rPr>
              <w:t>-</w:t>
            </w:r>
          </w:p>
        </w:tc>
        <w:tc>
          <w:tcPr>
            <w:tcW w:w="850" w:type="dxa"/>
            <w:tcBorders>
              <w:top w:val="single" w:sz="4" w:space="0" w:color="auto"/>
              <w:left w:val="single" w:sz="4" w:space="0" w:color="auto"/>
              <w:bottom w:val="single" w:sz="4" w:space="0" w:color="auto"/>
              <w:right w:val="single" w:sz="4" w:space="0" w:color="auto"/>
            </w:tcBorders>
          </w:tcPr>
          <w:p w14:paraId="631FA0EE" w14:textId="77777777" w:rsidR="00A36E02" w:rsidRPr="00196BCA" w:rsidRDefault="00A36E02" w:rsidP="00051FE8">
            <w:pPr>
              <w:keepNext/>
              <w:keepLines/>
              <w:spacing w:after="0"/>
              <w:jc w:val="center"/>
              <w:rPr>
                <w:rFonts w:ascii="Arial" w:hAnsi="Arial"/>
                <w:sz w:val="18"/>
              </w:rPr>
            </w:pPr>
            <w:r w:rsidRPr="00196BCA">
              <w:rPr>
                <w:rFonts w:ascii="Arial" w:hAnsi="Arial"/>
                <w:sz w:val="18"/>
              </w:rPr>
              <w:t>-</w:t>
            </w:r>
          </w:p>
        </w:tc>
      </w:tr>
      <w:tr w:rsidR="00A36E02" w:rsidRPr="00196BCA" w14:paraId="49FDDFA5" w14:textId="77777777" w:rsidTr="00051FE8">
        <w:tc>
          <w:tcPr>
            <w:tcW w:w="533" w:type="dxa"/>
            <w:tcBorders>
              <w:top w:val="single" w:sz="4" w:space="0" w:color="auto"/>
              <w:left w:val="single" w:sz="4" w:space="0" w:color="auto"/>
              <w:bottom w:val="single" w:sz="4" w:space="0" w:color="auto"/>
              <w:right w:val="single" w:sz="4" w:space="0" w:color="auto"/>
            </w:tcBorders>
          </w:tcPr>
          <w:p w14:paraId="3C6D2DD6" w14:textId="77777777" w:rsidR="00A36E02" w:rsidRPr="00196BCA" w:rsidRDefault="00A36E02" w:rsidP="00051FE8">
            <w:pPr>
              <w:keepNext/>
              <w:keepLines/>
              <w:spacing w:after="0"/>
              <w:jc w:val="center"/>
              <w:rPr>
                <w:rFonts w:ascii="Arial" w:hAnsi="Arial"/>
                <w:sz w:val="18"/>
              </w:rPr>
            </w:pPr>
            <w:r w:rsidRPr="00196BCA">
              <w:rPr>
                <w:rFonts w:ascii="Arial" w:hAnsi="Arial"/>
                <w:sz w:val="18"/>
              </w:rPr>
              <w:t>10</w:t>
            </w:r>
          </w:p>
        </w:tc>
        <w:tc>
          <w:tcPr>
            <w:tcW w:w="3967" w:type="dxa"/>
            <w:tcBorders>
              <w:top w:val="single" w:sz="4" w:space="0" w:color="auto"/>
              <w:left w:val="single" w:sz="4" w:space="0" w:color="auto"/>
              <w:bottom w:val="single" w:sz="4" w:space="0" w:color="auto"/>
              <w:right w:val="single" w:sz="4" w:space="0" w:color="auto"/>
            </w:tcBorders>
          </w:tcPr>
          <w:p w14:paraId="438430CD" w14:textId="77777777" w:rsidR="00A36E02" w:rsidRPr="00196BCA" w:rsidRDefault="00A36E02" w:rsidP="00051FE8">
            <w:pPr>
              <w:keepNext/>
              <w:keepLines/>
              <w:spacing w:after="0"/>
              <w:rPr>
                <w:rFonts w:ascii="Arial" w:hAnsi="Arial"/>
                <w:sz w:val="18"/>
              </w:rPr>
            </w:pPr>
            <w:r w:rsidRPr="00196BCA">
              <w:rPr>
                <w:rFonts w:ascii="Arial" w:hAnsi="Arial"/>
                <w:sz w:val="18"/>
              </w:rPr>
              <w:t xml:space="preserve">Check: </w:t>
            </w:r>
            <w:r w:rsidRPr="00196BCA">
              <w:rPr>
                <w:rFonts w:ascii="Arial" w:hAnsi="Arial" w:cs="Arial"/>
                <w:sz w:val="18"/>
                <w:szCs w:val="18"/>
              </w:rPr>
              <w:t xml:space="preserve">Does the </w:t>
            </w:r>
            <w:r w:rsidRPr="00196BCA">
              <w:rPr>
                <w:rFonts w:ascii="Arial" w:hAnsi="Arial"/>
                <w:sz w:val="18"/>
              </w:rPr>
              <w:t>UE transmit a Scheduling Request on PUCCH in next 1 second?</w:t>
            </w:r>
          </w:p>
        </w:tc>
        <w:tc>
          <w:tcPr>
            <w:tcW w:w="708" w:type="dxa"/>
            <w:tcBorders>
              <w:top w:val="single" w:sz="4" w:space="0" w:color="auto"/>
              <w:left w:val="single" w:sz="4" w:space="0" w:color="auto"/>
              <w:bottom w:val="single" w:sz="4" w:space="0" w:color="auto"/>
              <w:right w:val="single" w:sz="4" w:space="0" w:color="auto"/>
            </w:tcBorders>
          </w:tcPr>
          <w:p w14:paraId="4150FBF1" w14:textId="77777777" w:rsidR="00A36E02" w:rsidRPr="00196BCA" w:rsidRDefault="00A36E02" w:rsidP="00051FE8">
            <w:pPr>
              <w:keepNext/>
              <w:keepLines/>
              <w:spacing w:after="0"/>
              <w:jc w:val="center"/>
              <w:rPr>
                <w:rFonts w:ascii="Arial" w:hAnsi="Arial"/>
                <w:sz w:val="18"/>
              </w:rPr>
            </w:pPr>
            <w:r w:rsidRPr="00196BCA">
              <w:rPr>
                <w:rFonts w:ascii="Arial" w:hAnsi="Arial"/>
                <w:sz w:val="18"/>
              </w:rPr>
              <w:t>--&gt;</w:t>
            </w:r>
          </w:p>
        </w:tc>
        <w:tc>
          <w:tcPr>
            <w:tcW w:w="2975" w:type="dxa"/>
            <w:tcBorders>
              <w:top w:val="single" w:sz="4" w:space="0" w:color="auto"/>
              <w:left w:val="single" w:sz="4" w:space="0" w:color="auto"/>
              <w:bottom w:val="single" w:sz="4" w:space="0" w:color="auto"/>
              <w:right w:val="single" w:sz="4" w:space="0" w:color="auto"/>
            </w:tcBorders>
          </w:tcPr>
          <w:p w14:paraId="5ADE33BA" w14:textId="77777777" w:rsidR="00A36E02" w:rsidRPr="00196BCA" w:rsidRDefault="00A36E02" w:rsidP="00051FE8">
            <w:pPr>
              <w:keepNext/>
              <w:keepLines/>
              <w:spacing w:after="0"/>
              <w:rPr>
                <w:rFonts w:ascii="Arial" w:hAnsi="Arial"/>
                <w:sz w:val="18"/>
              </w:rPr>
            </w:pPr>
            <w:r w:rsidRPr="00196BCA">
              <w:rPr>
                <w:rFonts w:ascii="Arial" w:hAnsi="Arial"/>
                <w:sz w:val="18"/>
              </w:rPr>
              <w:t>(SR)</w:t>
            </w:r>
          </w:p>
        </w:tc>
        <w:tc>
          <w:tcPr>
            <w:tcW w:w="567" w:type="dxa"/>
            <w:tcBorders>
              <w:top w:val="single" w:sz="4" w:space="0" w:color="auto"/>
              <w:left w:val="single" w:sz="4" w:space="0" w:color="auto"/>
              <w:bottom w:val="single" w:sz="4" w:space="0" w:color="auto"/>
              <w:right w:val="single" w:sz="4" w:space="0" w:color="auto"/>
            </w:tcBorders>
          </w:tcPr>
          <w:p w14:paraId="197344FC" w14:textId="3AD8C430" w:rsidR="00A36E02" w:rsidRPr="00196BCA" w:rsidRDefault="002D775E" w:rsidP="00051FE8">
            <w:pPr>
              <w:keepNext/>
              <w:keepLines/>
              <w:spacing w:after="0"/>
              <w:jc w:val="center"/>
              <w:rPr>
                <w:rFonts w:ascii="Arial" w:hAnsi="Arial"/>
                <w:sz w:val="18"/>
              </w:rPr>
            </w:pPr>
            <w:r w:rsidRPr="00196BCA">
              <w:rPr>
                <w:rFonts w:ascii="Arial" w:hAnsi="Arial"/>
                <w:sz w:val="18"/>
              </w:rPr>
              <w:t>3</w:t>
            </w:r>
          </w:p>
        </w:tc>
        <w:tc>
          <w:tcPr>
            <w:tcW w:w="850" w:type="dxa"/>
            <w:tcBorders>
              <w:top w:val="single" w:sz="4" w:space="0" w:color="auto"/>
              <w:left w:val="single" w:sz="4" w:space="0" w:color="auto"/>
              <w:bottom w:val="single" w:sz="4" w:space="0" w:color="auto"/>
              <w:right w:val="single" w:sz="4" w:space="0" w:color="auto"/>
            </w:tcBorders>
          </w:tcPr>
          <w:p w14:paraId="762A25ED" w14:textId="77777777" w:rsidR="00A36E02" w:rsidRPr="00196BCA" w:rsidRDefault="00A36E02" w:rsidP="00051FE8">
            <w:pPr>
              <w:keepNext/>
              <w:keepLines/>
              <w:spacing w:after="0"/>
              <w:jc w:val="center"/>
              <w:rPr>
                <w:rFonts w:ascii="Arial" w:hAnsi="Arial"/>
                <w:sz w:val="18"/>
              </w:rPr>
            </w:pPr>
            <w:r w:rsidRPr="00196BCA">
              <w:rPr>
                <w:rFonts w:ascii="Arial" w:hAnsi="Arial"/>
                <w:sz w:val="18"/>
              </w:rPr>
              <w:t>F</w:t>
            </w:r>
          </w:p>
        </w:tc>
      </w:tr>
      <w:tr w:rsidR="00A36E02" w:rsidRPr="00196BCA" w14:paraId="02BBA989" w14:textId="77777777" w:rsidTr="00051FE8">
        <w:tc>
          <w:tcPr>
            <w:tcW w:w="533" w:type="dxa"/>
            <w:tcBorders>
              <w:top w:val="single" w:sz="4" w:space="0" w:color="auto"/>
              <w:left w:val="single" w:sz="4" w:space="0" w:color="auto"/>
              <w:bottom w:val="single" w:sz="4" w:space="0" w:color="auto"/>
              <w:right w:val="single" w:sz="4" w:space="0" w:color="auto"/>
            </w:tcBorders>
          </w:tcPr>
          <w:p w14:paraId="2B79A22C" w14:textId="77777777" w:rsidR="00A36E02" w:rsidRPr="00196BCA" w:rsidRDefault="00A36E02" w:rsidP="00051FE8">
            <w:pPr>
              <w:keepNext/>
              <w:keepLines/>
              <w:spacing w:after="0"/>
              <w:jc w:val="center"/>
              <w:rPr>
                <w:rFonts w:ascii="Arial" w:hAnsi="Arial"/>
                <w:sz w:val="18"/>
              </w:rPr>
            </w:pPr>
            <w:r w:rsidRPr="00196BCA">
              <w:rPr>
                <w:rFonts w:ascii="Arial" w:hAnsi="Arial"/>
                <w:sz w:val="18"/>
              </w:rPr>
              <w:t>11</w:t>
            </w:r>
          </w:p>
        </w:tc>
        <w:tc>
          <w:tcPr>
            <w:tcW w:w="3967" w:type="dxa"/>
            <w:tcBorders>
              <w:top w:val="single" w:sz="4" w:space="0" w:color="auto"/>
              <w:left w:val="single" w:sz="4" w:space="0" w:color="auto"/>
              <w:bottom w:val="single" w:sz="4" w:space="0" w:color="auto"/>
              <w:right w:val="single" w:sz="4" w:space="0" w:color="auto"/>
            </w:tcBorders>
          </w:tcPr>
          <w:p w14:paraId="744F34AB" w14:textId="77777777" w:rsidR="00A36E02" w:rsidRPr="00196BCA" w:rsidRDefault="00A36E02" w:rsidP="00051FE8">
            <w:pPr>
              <w:keepNext/>
              <w:keepLines/>
              <w:spacing w:after="0"/>
              <w:rPr>
                <w:rFonts w:ascii="Arial" w:hAnsi="Arial"/>
                <w:sz w:val="18"/>
              </w:rPr>
            </w:pPr>
            <w:r w:rsidRPr="00196BCA">
              <w:rPr>
                <w:rFonts w:ascii="Arial" w:hAnsi="Arial"/>
                <w:sz w:val="18"/>
              </w:rPr>
              <w:t xml:space="preserve">The SS transmits Activation MAC control element to activate </w:t>
            </w:r>
            <w:r w:rsidR="00E20ED3" w:rsidRPr="00196BCA">
              <w:rPr>
                <w:rFonts w:ascii="Arial" w:hAnsi="Arial"/>
                <w:sz w:val="18"/>
              </w:rPr>
              <w:t xml:space="preserve">SCell </w:t>
            </w:r>
            <w:r w:rsidRPr="00196BCA">
              <w:rPr>
                <w:rFonts w:ascii="Arial" w:hAnsi="Arial"/>
                <w:sz w:val="18"/>
              </w:rPr>
              <w:t>on NR SpCell.</w:t>
            </w:r>
          </w:p>
        </w:tc>
        <w:tc>
          <w:tcPr>
            <w:tcW w:w="708" w:type="dxa"/>
            <w:tcBorders>
              <w:top w:val="single" w:sz="4" w:space="0" w:color="auto"/>
              <w:left w:val="single" w:sz="4" w:space="0" w:color="auto"/>
              <w:bottom w:val="single" w:sz="4" w:space="0" w:color="auto"/>
              <w:right w:val="single" w:sz="4" w:space="0" w:color="auto"/>
            </w:tcBorders>
          </w:tcPr>
          <w:p w14:paraId="1DA4774A" w14:textId="77777777" w:rsidR="00A36E02" w:rsidRPr="00196BCA" w:rsidRDefault="00A36E02" w:rsidP="00051FE8">
            <w:pPr>
              <w:keepNext/>
              <w:keepLines/>
              <w:spacing w:after="0"/>
              <w:jc w:val="center"/>
              <w:rPr>
                <w:rFonts w:ascii="Arial" w:hAnsi="Arial"/>
                <w:sz w:val="18"/>
              </w:rPr>
            </w:pPr>
            <w:r w:rsidRPr="00196BCA">
              <w:rPr>
                <w:rFonts w:ascii="Arial" w:hAnsi="Arial"/>
                <w:sz w:val="18"/>
              </w:rPr>
              <w:t>&lt;--</w:t>
            </w:r>
          </w:p>
        </w:tc>
        <w:tc>
          <w:tcPr>
            <w:tcW w:w="2975" w:type="dxa"/>
            <w:tcBorders>
              <w:top w:val="single" w:sz="4" w:space="0" w:color="auto"/>
              <w:left w:val="single" w:sz="4" w:space="0" w:color="auto"/>
              <w:bottom w:val="single" w:sz="4" w:space="0" w:color="auto"/>
              <w:right w:val="single" w:sz="4" w:space="0" w:color="auto"/>
            </w:tcBorders>
          </w:tcPr>
          <w:p w14:paraId="49810C67" w14:textId="687343AB" w:rsidR="00A36E02" w:rsidRPr="00196BCA" w:rsidRDefault="00A36E02" w:rsidP="00051FE8">
            <w:pPr>
              <w:pStyle w:val="TAL"/>
              <w:rPr>
                <w:lang w:eastAsia="en-US"/>
              </w:rPr>
            </w:pPr>
            <w:r w:rsidRPr="00196BCA">
              <w:rPr>
                <w:lang w:eastAsia="en-US"/>
              </w:rPr>
              <w:t>MAC PDU ((SCell Activation/Deactivation MAC CE of one octet (C</w:t>
            </w:r>
            <w:r w:rsidRPr="00196BCA">
              <w:rPr>
                <w:vertAlign w:val="subscript"/>
                <w:lang w:eastAsia="en-US"/>
              </w:rPr>
              <w:t>1</w:t>
            </w:r>
            <w:r w:rsidRPr="00196BCA">
              <w:rPr>
                <w:lang w:eastAsia="en-US"/>
              </w:rPr>
              <w:t>=1))</w:t>
            </w:r>
          </w:p>
        </w:tc>
        <w:tc>
          <w:tcPr>
            <w:tcW w:w="567" w:type="dxa"/>
            <w:tcBorders>
              <w:top w:val="single" w:sz="4" w:space="0" w:color="auto"/>
              <w:left w:val="single" w:sz="4" w:space="0" w:color="auto"/>
              <w:bottom w:val="single" w:sz="4" w:space="0" w:color="auto"/>
              <w:right w:val="single" w:sz="4" w:space="0" w:color="auto"/>
            </w:tcBorders>
          </w:tcPr>
          <w:p w14:paraId="76C59FEF" w14:textId="77777777" w:rsidR="00A36E02" w:rsidRPr="00196BCA" w:rsidRDefault="00A36E02" w:rsidP="00051FE8">
            <w:pPr>
              <w:keepNext/>
              <w:keepLines/>
              <w:spacing w:after="0"/>
              <w:jc w:val="center"/>
              <w:rPr>
                <w:rFonts w:ascii="Arial" w:hAnsi="Arial"/>
                <w:sz w:val="18"/>
              </w:rPr>
            </w:pPr>
            <w:r w:rsidRPr="00196BCA">
              <w:rPr>
                <w:rFonts w:ascii="Arial" w:hAnsi="Arial"/>
                <w:sz w:val="18"/>
              </w:rPr>
              <w:t>-</w:t>
            </w:r>
          </w:p>
        </w:tc>
        <w:tc>
          <w:tcPr>
            <w:tcW w:w="850" w:type="dxa"/>
            <w:tcBorders>
              <w:top w:val="single" w:sz="4" w:space="0" w:color="auto"/>
              <w:left w:val="single" w:sz="4" w:space="0" w:color="auto"/>
              <w:bottom w:val="single" w:sz="4" w:space="0" w:color="auto"/>
              <w:right w:val="single" w:sz="4" w:space="0" w:color="auto"/>
            </w:tcBorders>
          </w:tcPr>
          <w:p w14:paraId="16958FD5" w14:textId="77777777" w:rsidR="00A36E02" w:rsidRPr="00196BCA" w:rsidRDefault="00A36E02" w:rsidP="00051FE8">
            <w:pPr>
              <w:keepNext/>
              <w:keepLines/>
              <w:spacing w:after="0"/>
              <w:jc w:val="center"/>
              <w:rPr>
                <w:rFonts w:ascii="Arial" w:hAnsi="Arial"/>
                <w:sz w:val="18"/>
              </w:rPr>
            </w:pPr>
            <w:r w:rsidRPr="00196BCA">
              <w:rPr>
                <w:rFonts w:ascii="Arial" w:hAnsi="Arial"/>
                <w:sz w:val="18"/>
              </w:rPr>
              <w:t>-</w:t>
            </w:r>
          </w:p>
        </w:tc>
      </w:tr>
      <w:tr w:rsidR="00A36E02" w:rsidRPr="00196BCA" w14:paraId="6C9E4748" w14:textId="77777777" w:rsidTr="00051FE8">
        <w:tc>
          <w:tcPr>
            <w:tcW w:w="533" w:type="dxa"/>
            <w:tcBorders>
              <w:top w:val="single" w:sz="4" w:space="0" w:color="auto"/>
              <w:left w:val="single" w:sz="4" w:space="0" w:color="auto"/>
              <w:bottom w:val="single" w:sz="4" w:space="0" w:color="auto"/>
              <w:right w:val="single" w:sz="4" w:space="0" w:color="auto"/>
            </w:tcBorders>
          </w:tcPr>
          <w:p w14:paraId="7463A75C" w14:textId="77777777" w:rsidR="00A36E02" w:rsidRPr="00196BCA" w:rsidRDefault="00A36E02" w:rsidP="00051FE8">
            <w:pPr>
              <w:keepNext/>
              <w:keepLines/>
              <w:spacing w:after="0"/>
              <w:jc w:val="center"/>
              <w:rPr>
                <w:rFonts w:ascii="Arial" w:hAnsi="Arial"/>
                <w:sz w:val="18"/>
              </w:rPr>
            </w:pPr>
            <w:r w:rsidRPr="00196BCA">
              <w:rPr>
                <w:rFonts w:ascii="Arial" w:hAnsi="Arial"/>
                <w:sz w:val="18"/>
              </w:rPr>
              <w:t>12</w:t>
            </w:r>
          </w:p>
        </w:tc>
        <w:tc>
          <w:tcPr>
            <w:tcW w:w="3967" w:type="dxa"/>
            <w:tcBorders>
              <w:top w:val="single" w:sz="4" w:space="0" w:color="auto"/>
              <w:left w:val="single" w:sz="4" w:space="0" w:color="auto"/>
              <w:bottom w:val="single" w:sz="4" w:space="0" w:color="auto"/>
              <w:right w:val="single" w:sz="4" w:space="0" w:color="auto"/>
            </w:tcBorders>
          </w:tcPr>
          <w:p w14:paraId="2E187647" w14:textId="4D87585D" w:rsidR="00A36E02" w:rsidRPr="00196BCA" w:rsidRDefault="00A36E02" w:rsidP="00051FE8">
            <w:pPr>
              <w:keepNext/>
              <w:keepLines/>
              <w:spacing w:after="0"/>
              <w:rPr>
                <w:rFonts w:ascii="Arial" w:hAnsi="Arial"/>
                <w:sz w:val="18"/>
              </w:rPr>
            </w:pPr>
            <w:r w:rsidRPr="00196BCA">
              <w:rPr>
                <w:rFonts w:ascii="Arial" w:hAnsi="Arial"/>
                <w:sz w:val="18"/>
              </w:rPr>
              <w:t xml:space="preserve">200 ms after step 11 The SS indicates a new transmission on PDCCH of NR </w:t>
            </w:r>
            <w:r w:rsidR="00E20ED3" w:rsidRPr="00196BCA">
              <w:rPr>
                <w:rFonts w:ascii="Arial" w:hAnsi="Arial"/>
                <w:sz w:val="18"/>
              </w:rPr>
              <w:t xml:space="preserve">SCell </w:t>
            </w:r>
            <w:r w:rsidRPr="00196BCA">
              <w:rPr>
                <w:rFonts w:ascii="Arial" w:hAnsi="Arial"/>
                <w:sz w:val="18"/>
              </w:rPr>
              <w:t>and transmits a MAC PDU (containing just padding or RLC status PDU, but no RLC data PDU)</w:t>
            </w:r>
            <w:r w:rsidR="004A5787" w:rsidRPr="00196BCA">
              <w:rPr>
                <w:rFonts w:ascii="Arial" w:hAnsi="Arial"/>
                <w:sz w:val="18"/>
              </w:rPr>
              <w:t>.</w:t>
            </w:r>
          </w:p>
        </w:tc>
        <w:tc>
          <w:tcPr>
            <w:tcW w:w="708" w:type="dxa"/>
            <w:tcBorders>
              <w:top w:val="single" w:sz="4" w:space="0" w:color="auto"/>
              <w:left w:val="single" w:sz="4" w:space="0" w:color="auto"/>
              <w:bottom w:val="single" w:sz="4" w:space="0" w:color="auto"/>
              <w:right w:val="single" w:sz="4" w:space="0" w:color="auto"/>
            </w:tcBorders>
          </w:tcPr>
          <w:p w14:paraId="7B7E43F4" w14:textId="77777777" w:rsidR="00A36E02" w:rsidRPr="00196BCA" w:rsidRDefault="00A36E02" w:rsidP="00051FE8">
            <w:pPr>
              <w:keepNext/>
              <w:keepLines/>
              <w:spacing w:after="0"/>
              <w:jc w:val="center"/>
              <w:rPr>
                <w:rFonts w:ascii="Arial" w:hAnsi="Arial"/>
                <w:sz w:val="18"/>
              </w:rPr>
            </w:pPr>
            <w:r w:rsidRPr="00196BCA">
              <w:rPr>
                <w:rFonts w:ascii="Arial" w:hAnsi="Arial"/>
                <w:sz w:val="18"/>
              </w:rPr>
              <w:t>&lt;--</w:t>
            </w:r>
          </w:p>
        </w:tc>
        <w:tc>
          <w:tcPr>
            <w:tcW w:w="2975" w:type="dxa"/>
            <w:tcBorders>
              <w:top w:val="single" w:sz="4" w:space="0" w:color="auto"/>
              <w:left w:val="single" w:sz="4" w:space="0" w:color="auto"/>
              <w:bottom w:val="single" w:sz="4" w:space="0" w:color="auto"/>
              <w:right w:val="single" w:sz="4" w:space="0" w:color="auto"/>
            </w:tcBorders>
          </w:tcPr>
          <w:p w14:paraId="3601D064" w14:textId="77777777" w:rsidR="00A36E02" w:rsidRPr="00196BCA" w:rsidRDefault="00A36E02" w:rsidP="00051FE8">
            <w:pPr>
              <w:keepNext/>
              <w:keepLines/>
              <w:spacing w:after="0"/>
              <w:rPr>
                <w:rFonts w:ascii="Arial" w:hAnsi="Arial"/>
                <w:sz w:val="18"/>
              </w:rPr>
            </w:pPr>
            <w:r w:rsidRPr="00196BCA">
              <w:rPr>
                <w:rFonts w:ascii="Arial" w:hAnsi="Arial"/>
                <w:sz w:val="18"/>
              </w:rPr>
              <w:t>MAC PDU</w:t>
            </w:r>
          </w:p>
        </w:tc>
        <w:tc>
          <w:tcPr>
            <w:tcW w:w="567" w:type="dxa"/>
            <w:tcBorders>
              <w:top w:val="single" w:sz="4" w:space="0" w:color="auto"/>
              <w:left w:val="single" w:sz="4" w:space="0" w:color="auto"/>
              <w:bottom w:val="single" w:sz="4" w:space="0" w:color="auto"/>
              <w:right w:val="single" w:sz="4" w:space="0" w:color="auto"/>
            </w:tcBorders>
          </w:tcPr>
          <w:p w14:paraId="7EA463C4" w14:textId="77777777" w:rsidR="00A36E02" w:rsidRPr="00196BCA" w:rsidRDefault="00A36E02" w:rsidP="00051FE8">
            <w:pPr>
              <w:keepNext/>
              <w:keepLines/>
              <w:spacing w:after="0"/>
              <w:jc w:val="center"/>
              <w:rPr>
                <w:rFonts w:ascii="Arial" w:hAnsi="Arial"/>
                <w:sz w:val="18"/>
              </w:rPr>
            </w:pPr>
            <w:r w:rsidRPr="00196BCA">
              <w:rPr>
                <w:rFonts w:ascii="Arial" w:hAnsi="Arial"/>
                <w:sz w:val="18"/>
              </w:rPr>
              <w:t>-</w:t>
            </w:r>
          </w:p>
        </w:tc>
        <w:tc>
          <w:tcPr>
            <w:tcW w:w="850" w:type="dxa"/>
            <w:tcBorders>
              <w:top w:val="single" w:sz="4" w:space="0" w:color="auto"/>
              <w:left w:val="single" w:sz="4" w:space="0" w:color="auto"/>
              <w:bottom w:val="single" w:sz="4" w:space="0" w:color="auto"/>
              <w:right w:val="single" w:sz="4" w:space="0" w:color="auto"/>
            </w:tcBorders>
          </w:tcPr>
          <w:p w14:paraId="0394556F" w14:textId="77777777" w:rsidR="00A36E02" w:rsidRPr="00196BCA" w:rsidRDefault="00A36E02" w:rsidP="00051FE8">
            <w:pPr>
              <w:keepNext/>
              <w:keepLines/>
              <w:spacing w:after="0"/>
              <w:jc w:val="center"/>
              <w:rPr>
                <w:rFonts w:ascii="Arial" w:hAnsi="Arial"/>
                <w:sz w:val="18"/>
              </w:rPr>
            </w:pPr>
            <w:r w:rsidRPr="00196BCA">
              <w:rPr>
                <w:rFonts w:ascii="Arial" w:hAnsi="Arial"/>
                <w:sz w:val="18"/>
              </w:rPr>
              <w:t>-</w:t>
            </w:r>
          </w:p>
        </w:tc>
      </w:tr>
      <w:tr w:rsidR="00A36E02" w:rsidRPr="00196BCA" w14:paraId="6399101E" w14:textId="77777777" w:rsidTr="00051FE8">
        <w:tc>
          <w:tcPr>
            <w:tcW w:w="533" w:type="dxa"/>
            <w:tcBorders>
              <w:top w:val="single" w:sz="4" w:space="0" w:color="auto"/>
              <w:left w:val="single" w:sz="4" w:space="0" w:color="auto"/>
              <w:bottom w:val="single" w:sz="4" w:space="0" w:color="auto"/>
              <w:right w:val="single" w:sz="4" w:space="0" w:color="auto"/>
            </w:tcBorders>
          </w:tcPr>
          <w:p w14:paraId="0F218BB2" w14:textId="77777777" w:rsidR="00A36E02" w:rsidRPr="00196BCA" w:rsidRDefault="00A36E02" w:rsidP="00051FE8">
            <w:pPr>
              <w:keepNext/>
              <w:keepLines/>
              <w:spacing w:after="0"/>
              <w:jc w:val="center"/>
              <w:rPr>
                <w:rFonts w:ascii="Arial" w:hAnsi="Arial"/>
                <w:sz w:val="18"/>
              </w:rPr>
            </w:pPr>
            <w:r w:rsidRPr="00196BCA">
              <w:rPr>
                <w:rFonts w:ascii="Arial" w:hAnsi="Arial"/>
                <w:sz w:val="18"/>
              </w:rPr>
              <w:t>13</w:t>
            </w:r>
          </w:p>
        </w:tc>
        <w:tc>
          <w:tcPr>
            <w:tcW w:w="3967" w:type="dxa"/>
            <w:tcBorders>
              <w:top w:val="single" w:sz="4" w:space="0" w:color="auto"/>
              <w:left w:val="single" w:sz="4" w:space="0" w:color="auto"/>
              <w:bottom w:val="single" w:sz="4" w:space="0" w:color="auto"/>
              <w:right w:val="single" w:sz="4" w:space="0" w:color="auto"/>
            </w:tcBorders>
          </w:tcPr>
          <w:p w14:paraId="14F8ECEE" w14:textId="42DA699D" w:rsidR="00A36E02" w:rsidRPr="00196BCA" w:rsidRDefault="00A36E02" w:rsidP="00051FE8">
            <w:pPr>
              <w:keepNext/>
              <w:keepLines/>
              <w:spacing w:after="0"/>
              <w:rPr>
                <w:rFonts w:ascii="Arial" w:hAnsi="Arial"/>
                <w:sz w:val="18"/>
              </w:rPr>
            </w:pPr>
            <w:r w:rsidRPr="00196BCA">
              <w:rPr>
                <w:rFonts w:ascii="Arial" w:hAnsi="Arial"/>
                <w:sz w:val="18"/>
              </w:rPr>
              <w:t>400 ms after step 11 the SS indicates a new transmission on PDCCH of NR S</w:t>
            </w:r>
            <w:r w:rsidR="00E20ED3" w:rsidRPr="00196BCA">
              <w:rPr>
                <w:rFonts w:ascii="Arial" w:hAnsi="Arial"/>
                <w:sz w:val="18"/>
              </w:rPr>
              <w:t>C</w:t>
            </w:r>
            <w:r w:rsidRPr="00196BCA">
              <w:rPr>
                <w:rFonts w:ascii="Arial" w:hAnsi="Arial"/>
                <w:sz w:val="18"/>
              </w:rPr>
              <w:t>ell and transmits a MAC PDU (containing an RLC PDU)</w:t>
            </w:r>
            <w:r w:rsidR="004A5787" w:rsidRPr="00196BCA">
              <w:rPr>
                <w:rFonts w:ascii="Arial" w:hAnsi="Arial"/>
                <w:sz w:val="18"/>
              </w:rPr>
              <w:t>.</w:t>
            </w:r>
          </w:p>
        </w:tc>
        <w:tc>
          <w:tcPr>
            <w:tcW w:w="708" w:type="dxa"/>
            <w:tcBorders>
              <w:top w:val="single" w:sz="4" w:space="0" w:color="auto"/>
              <w:left w:val="single" w:sz="4" w:space="0" w:color="auto"/>
              <w:bottom w:val="single" w:sz="4" w:space="0" w:color="auto"/>
              <w:right w:val="single" w:sz="4" w:space="0" w:color="auto"/>
            </w:tcBorders>
          </w:tcPr>
          <w:p w14:paraId="2CA621F5" w14:textId="77777777" w:rsidR="00A36E02" w:rsidRPr="00196BCA" w:rsidRDefault="00A36E02" w:rsidP="00051FE8">
            <w:pPr>
              <w:keepNext/>
              <w:keepLines/>
              <w:spacing w:after="0"/>
              <w:jc w:val="center"/>
              <w:rPr>
                <w:rFonts w:ascii="Arial" w:hAnsi="Arial"/>
                <w:sz w:val="18"/>
              </w:rPr>
            </w:pPr>
            <w:r w:rsidRPr="00196BCA">
              <w:rPr>
                <w:rFonts w:ascii="Arial" w:hAnsi="Arial"/>
                <w:sz w:val="18"/>
              </w:rPr>
              <w:t>&lt;--</w:t>
            </w:r>
          </w:p>
        </w:tc>
        <w:tc>
          <w:tcPr>
            <w:tcW w:w="2975" w:type="dxa"/>
            <w:tcBorders>
              <w:top w:val="single" w:sz="4" w:space="0" w:color="auto"/>
              <w:left w:val="single" w:sz="4" w:space="0" w:color="auto"/>
              <w:bottom w:val="single" w:sz="4" w:space="0" w:color="auto"/>
              <w:right w:val="single" w:sz="4" w:space="0" w:color="auto"/>
            </w:tcBorders>
          </w:tcPr>
          <w:p w14:paraId="7C717005" w14:textId="77777777" w:rsidR="00A36E02" w:rsidRPr="00196BCA" w:rsidRDefault="00A36E02" w:rsidP="00051FE8">
            <w:pPr>
              <w:keepNext/>
              <w:keepLines/>
              <w:spacing w:after="0"/>
              <w:rPr>
                <w:rFonts w:ascii="Arial" w:hAnsi="Arial"/>
                <w:sz w:val="18"/>
              </w:rPr>
            </w:pPr>
            <w:r w:rsidRPr="00196BCA">
              <w:rPr>
                <w:rFonts w:ascii="Arial" w:hAnsi="Arial"/>
                <w:sz w:val="18"/>
              </w:rPr>
              <w:t>MAC PDU</w:t>
            </w:r>
          </w:p>
        </w:tc>
        <w:tc>
          <w:tcPr>
            <w:tcW w:w="567" w:type="dxa"/>
            <w:tcBorders>
              <w:top w:val="single" w:sz="4" w:space="0" w:color="auto"/>
              <w:left w:val="single" w:sz="4" w:space="0" w:color="auto"/>
              <w:bottom w:val="single" w:sz="4" w:space="0" w:color="auto"/>
              <w:right w:val="single" w:sz="4" w:space="0" w:color="auto"/>
            </w:tcBorders>
          </w:tcPr>
          <w:p w14:paraId="26E35C9D" w14:textId="77777777" w:rsidR="00A36E02" w:rsidRPr="00196BCA" w:rsidRDefault="00A36E02" w:rsidP="00051FE8">
            <w:pPr>
              <w:keepNext/>
              <w:keepLines/>
              <w:spacing w:after="0"/>
              <w:jc w:val="center"/>
              <w:rPr>
                <w:rFonts w:ascii="Arial" w:hAnsi="Arial"/>
                <w:sz w:val="18"/>
              </w:rPr>
            </w:pPr>
            <w:r w:rsidRPr="00196BCA">
              <w:rPr>
                <w:rFonts w:ascii="Arial" w:hAnsi="Arial"/>
                <w:sz w:val="18"/>
              </w:rPr>
              <w:t>-</w:t>
            </w:r>
          </w:p>
        </w:tc>
        <w:tc>
          <w:tcPr>
            <w:tcW w:w="850" w:type="dxa"/>
            <w:tcBorders>
              <w:top w:val="single" w:sz="4" w:space="0" w:color="auto"/>
              <w:left w:val="single" w:sz="4" w:space="0" w:color="auto"/>
              <w:bottom w:val="single" w:sz="4" w:space="0" w:color="auto"/>
              <w:right w:val="single" w:sz="4" w:space="0" w:color="auto"/>
            </w:tcBorders>
          </w:tcPr>
          <w:p w14:paraId="7B64C2FB" w14:textId="77777777" w:rsidR="00A36E02" w:rsidRPr="00196BCA" w:rsidRDefault="00A36E02" w:rsidP="00051FE8">
            <w:pPr>
              <w:keepNext/>
              <w:keepLines/>
              <w:spacing w:after="0"/>
              <w:jc w:val="center"/>
              <w:rPr>
                <w:rFonts w:ascii="Arial" w:hAnsi="Arial"/>
                <w:sz w:val="18"/>
              </w:rPr>
            </w:pPr>
            <w:r w:rsidRPr="00196BCA">
              <w:rPr>
                <w:rFonts w:ascii="Arial" w:hAnsi="Arial"/>
                <w:sz w:val="18"/>
              </w:rPr>
              <w:t>-</w:t>
            </w:r>
          </w:p>
        </w:tc>
      </w:tr>
      <w:tr w:rsidR="00A36E02" w:rsidRPr="00196BCA" w14:paraId="49F98E49" w14:textId="77777777" w:rsidTr="00051FE8">
        <w:tc>
          <w:tcPr>
            <w:tcW w:w="533" w:type="dxa"/>
            <w:tcBorders>
              <w:top w:val="single" w:sz="4" w:space="0" w:color="auto"/>
              <w:left w:val="single" w:sz="4" w:space="0" w:color="auto"/>
              <w:bottom w:val="single" w:sz="4" w:space="0" w:color="auto"/>
              <w:right w:val="single" w:sz="4" w:space="0" w:color="auto"/>
            </w:tcBorders>
          </w:tcPr>
          <w:p w14:paraId="020C2F56" w14:textId="77777777" w:rsidR="00A36E02" w:rsidRPr="00196BCA" w:rsidRDefault="00A36E02" w:rsidP="00051FE8">
            <w:pPr>
              <w:keepNext/>
              <w:keepLines/>
              <w:spacing w:after="0"/>
              <w:jc w:val="center"/>
              <w:rPr>
                <w:rFonts w:ascii="Arial" w:hAnsi="Arial"/>
                <w:sz w:val="18"/>
              </w:rPr>
            </w:pPr>
            <w:r w:rsidRPr="00196BCA">
              <w:rPr>
                <w:rFonts w:ascii="Arial" w:hAnsi="Arial"/>
                <w:sz w:val="18"/>
              </w:rPr>
              <w:t>14</w:t>
            </w:r>
          </w:p>
        </w:tc>
        <w:tc>
          <w:tcPr>
            <w:tcW w:w="3967" w:type="dxa"/>
            <w:tcBorders>
              <w:top w:val="single" w:sz="4" w:space="0" w:color="auto"/>
              <w:left w:val="single" w:sz="4" w:space="0" w:color="auto"/>
              <w:bottom w:val="single" w:sz="4" w:space="0" w:color="auto"/>
              <w:right w:val="single" w:sz="4" w:space="0" w:color="auto"/>
            </w:tcBorders>
          </w:tcPr>
          <w:p w14:paraId="2880A0F4" w14:textId="3EB3377B" w:rsidR="00A36E02" w:rsidRPr="00196BCA" w:rsidRDefault="00A36E02" w:rsidP="00051FE8">
            <w:pPr>
              <w:keepNext/>
              <w:keepLines/>
              <w:spacing w:after="0"/>
              <w:rPr>
                <w:rFonts w:ascii="Arial" w:hAnsi="Arial"/>
                <w:sz w:val="18"/>
              </w:rPr>
            </w:pPr>
            <w:r w:rsidRPr="00196BCA">
              <w:rPr>
                <w:rFonts w:ascii="Arial" w:hAnsi="Arial"/>
                <w:sz w:val="18"/>
              </w:rPr>
              <w:t xml:space="preserve">Check: </w:t>
            </w:r>
            <w:r w:rsidRPr="00196BCA">
              <w:rPr>
                <w:rFonts w:ascii="Arial" w:hAnsi="Arial" w:cs="Arial"/>
                <w:sz w:val="18"/>
                <w:szCs w:val="18"/>
              </w:rPr>
              <w:t xml:space="preserve">Does the </w:t>
            </w:r>
            <w:r w:rsidRPr="00196BCA">
              <w:rPr>
                <w:rFonts w:ascii="Arial" w:hAnsi="Arial"/>
                <w:sz w:val="18"/>
              </w:rPr>
              <w:t>UE transmit a Scheduling Request on PUCCH</w:t>
            </w:r>
            <w:r w:rsidR="004A5787" w:rsidRPr="00196BCA">
              <w:rPr>
                <w:rFonts w:ascii="Arial" w:hAnsi="Arial"/>
                <w:sz w:val="18"/>
              </w:rPr>
              <w:t xml:space="preserve"> on NR SpCell</w:t>
            </w:r>
            <w:r w:rsidRPr="00196BCA">
              <w:rPr>
                <w:rFonts w:ascii="Arial" w:hAnsi="Arial"/>
                <w:sz w:val="18"/>
              </w:rPr>
              <w:t>?</w:t>
            </w:r>
          </w:p>
        </w:tc>
        <w:tc>
          <w:tcPr>
            <w:tcW w:w="708" w:type="dxa"/>
            <w:tcBorders>
              <w:top w:val="single" w:sz="4" w:space="0" w:color="auto"/>
              <w:left w:val="single" w:sz="4" w:space="0" w:color="auto"/>
              <w:bottom w:val="single" w:sz="4" w:space="0" w:color="auto"/>
              <w:right w:val="single" w:sz="4" w:space="0" w:color="auto"/>
            </w:tcBorders>
          </w:tcPr>
          <w:p w14:paraId="69AB78A6" w14:textId="77777777" w:rsidR="00A36E02" w:rsidRPr="00196BCA" w:rsidRDefault="00A36E02" w:rsidP="00051FE8">
            <w:pPr>
              <w:keepNext/>
              <w:keepLines/>
              <w:spacing w:after="0"/>
              <w:jc w:val="center"/>
              <w:rPr>
                <w:rFonts w:ascii="Arial" w:hAnsi="Arial"/>
                <w:sz w:val="18"/>
              </w:rPr>
            </w:pPr>
            <w:r w:rsidRPr="00196BCA">
              <w:rPr>
                <w:rFonts w:ascii="Arial" w:hAnsi="Arial"/>
                <w:sz w:val="18"/>
              </w:rPr>
              <w:t>--&gt;</w:t>
            </w:r>
          </w:p>
        </w:tc>
        <w:tc>
          <w:tcPr>
            <w:tcW w:w="2975" w:type="dxa"/>
            <w:tcBorders>
              <w:top w:val="single" w:sz="4" w:space="0" w:color="auto"/>
              <w:left w:val="single" w:sz="4" w:space="0" w:color="auto"/>
              <w:bottom w:val="single" w:sz="4" w:space="0" w:color="auto"/>
              <w:right w:val="single" w:sz="4" w:space="0" w:color="auto"/>
            </w:tcBorders>
          </w:tcPr>
          <w:p w14:paraId="72405823" w14:textId="77777777" w:rsidR="00A36E02" w:rsidRPr="00196BCA" w:rsidRDefault="00A36E02" w:rsidP="00051FE8">
            <w:pPr>
              <w:keepNext/>
              <w:keepLines/>
              <w:spacing w:after="0"/>
              <w:rPr>
                <w:rFonts w:ascii="Arial" w:hAnsi="Arial"/>
                <w:sz w:val="18"/>
              </w:rPr>
            </w:pPr>
            <w:r w:rsidRPr="00196BCA">
              <w:rPr>
                <w:rFonts w:ascii="Arial" w:hAnsi="Arial"/>
                <w:sz w:val="18"/>
              </w:rPr>
              <w:t>(SR)</w:t>
            </w:r>
          </w:p>
        </w:tc>
        <w:tc>
          <w:tcPr>
            <w:tcW w:w="567" w:type="dxa"/>
            <w:tcBorders>
              <w:top w:val="single" w:sz="4" w:space="0" w:color="auto"/>
              <w:left w:val="single" w:sz="4" w:space="0" w:color="auto"/>
              <w:bottom w:val="single" w:sz="4" w:space="0" w:color="auto"/>
              <w:right w:val="single" w:sz="4" w:space="0" w:color="auto"/>
            </w:tcBorders>
          </w:tcPr>
          <w:p w14:paraId="29821CC5" w14:textId="28EB499E" w:rsidR="00A36E02" w:rsidRPr="00196BCA" w:rsidRDefault="00A36E02" w:rsidP="00051FE8">
            <w:pPr>
              <w:keepNext/>
              <w:keepLines/>
              <w:spacing w:after="0"/>
              <w:jc w:val="center"/>
              <w:rPr>
                <w:rFonts w:ascii="Arial" w:hAnsi="Arial"/>
                <w:sz w:val="18"/>
              </w:rPr>
            </w:pPr>
            <w:r w:rsidRPr="00196BCA">
              <w:rPr>
                <w:rFonts w:ascii="Arial" w:hAnsi="Arial"/>
                <w:sz w:val="18"/>
              </w:rPr>
              <w:t>1,</w:t>
            </w:r>
            <w:r w:rsidR="002D775E" w:rsidRPr="00196BCA">
              <w:rPr>
                <w:rFonts w:ascii="Arial" w:hAnsi="Arial"/>
                <w:sz w:val="18"/>
              </w:rPr>
              <w:t>2</w:t>
            </w:r>
          </w:p>
        </w:tc>
        <w:tc>
          <w:tcPr>
            <w:tcW w:w="850" w:type="dxa"/>
            <w:tcBorders>
              <w:top w:val="single" w:sz="4" w:space="0" w:color="auto"/>
              <w:left w:val="single" w:sz="4" w:space="0" w:color="auto"/>
              <w:bottom w:val="single" w:sz="4" w:space="0" w:color="auto"/>
              <w:right w:val="single" w:sz="4" w:space="0" w:color="auto"/>
            </w:tcBorders>
          </w:tcPr>
          <w:p w14:paraId="7F967453" w14:textId="77777777" w:rsidR="00A36E02" w:rsidRPr="00196BCA" w:rsidRDefault="00A36E02" w:rsidP="00051FE8">
            <w:pPr>
              <w:keepNext/>
              <w:keepLines/>
              <w:spacing w:after="0"/>
              <w:jc w:val="center"/>
              <w:rPr>
                <w:rFonts w:ascii="Arial" w:hAnsi="Arial"/>
                <w:sz w:val="18"/>
              </w:rPr>
            </w:pPr>
            <w:r w:rsidRPr="00196BCA">
              <w:rPr>
                <w:rFonts w:ascii="Arial" w:hAnsi="Arial"/>
                <w:sz w:val="18"/>
              </w:rPr>
              <w:t>P</w:t>
            </w:r>
          </w:p>
        </w:tc>
      </w:tr>
      <w:tr w:rsidR="007F1ABD" w:rsidRPr="00196BCA" w14:paraId="66E53768" w14:textId="77777777" w:rsidTr="00051FE8">
        <w:tc>
          <w:tcPr>
            <w:tcW w:w="533" w:type="dxa"/>
            <w:tcBorders>
              <w:top w:val="single" w:sz="4" w:space="0" w:color="auto"/>
              <w:left w:val="single" w:sz="4" w:space="0" w:color="auto"/>
              <w:bottom w:val="single" w:sz="4" w:space="0" w:color="auto"/>
              <w:right w:val="single" w:sz="4" w:space="0" w:color="auto"/>
            </w:tcBorders>
          </w:tcPr>
          <w:p w14:paraId="05D4635C" w14:textId="77777777" w:rsidR="007F1ABD" w:rsidRPr="00196BCA" w:rsidRDefault="007F1ABD" w:rsidP="007F1ABD">
            <w:pPr>
              <w:keepNext/>
              <w:keepLines/>
              <w:spacing w:after="0"/>
              <w:jc w:val="center"/>
              <w:rPr>
                <w:rFonts w:ascii="Arial" w:hAnsi="Arial"/>
                <w:sz w:val="18"/>
              </w:rPr>
            </w:pPr>
            <w:r w:rsidRPr="00196BCA">
              <w:rPr>
                <w:rFonts w:ascii="Arial" w:hAnsi="Arial"/>
                <w:sz w:val="18"/>
              </w:rPr>
              <w:t>15</w:t>
            </w:r>
          </w:p>
        </w:tc>
        <w:tc>
          <w:tcPr>
            <w:tcW w:w="3967" w:type="dxa"/>
            <w:tcBorders>
              <w:top w:val="single" w:sz="4" w:space="0" w:color="auto"/>
              <w:left w:val="single" w:sz="4" w:space="0" w:color="auto"/>
              <w:bottom w:val="single" w:sz="4" w:space="0" w:color="auto"/>
              <w:right w:val="single" w:sz="4" w:space="0" w:color="auto"/>
            </w:tcBorders>
          </w:tcPr>
          <w:p w14:paraId="3FF475EC" w14:textId="41D77E49" w:rsidR="007F1ABD" w:rsidRPr="00196BCA" w:rsidRDefault="007F1ABD" w:rsidP="007F1ABD">
            <w:pPr>
              <w:keepNext/>
              <w:keepLines/>
              <w:spacing w:after="0"/>
              <w:rPr>
                <w:rFonts w:ascii="Arial" w:hAnsi="Arial"/>
                <w:sz w:val="18"/>
              </w:rPr>
            </w:pPr>
            <w:r w:rsidRPr="00196BCA">
              <w:rPr>
                <w:rFonts w:ascii="Arial" w:hAnsi="Arial"/>
                <w:sz w:val="18"/>
              </w:rPr>
              <w:t xml:space="preserve">The SS sends an UL grant suitable for transmitting loop back PDU IF (pc_UL_NR_CA_2CC for NR </w:t>
            </w:r>
            <w:r w:rsidRPr="00196BCA">
              <w:rPr>
                <w:rFonts w:ascii="Arial" w:hAnsi="Arial" w:cs="Arial"/>
                <w:sz w:val="18"/>
                <w:szCs w:val="18"/>
              </w:rPr>
              <w:t>or pc_EN_DC_NR_UL_2CC for EN-DC)</w:t>
            </w:r>
            <w:r w:rsidRPr="00196BCA">
              <w:t xml:space="preserve"> </w:t>
            </w:r>
            <w:r w:rsidRPr="00196BCA">
              <w:rPr>
                <w:rFonts w:ascii="Arial" w:hAnsi="Arial"/>
                <w:sz w:val="18"/>
              </w:rPr>
              <w:t>on NR SCell ELSE the SS sends an UL grant suitable for transmitting loop back PDU on NR SpCell.</w:t>
            </w:r>
          </w:p>
        </w:tc>
        <w:tc>
          <w:tcPr>
            <w:tcW w:w="708" w:type="dxa"/>
            <w:tcBorders>
              <w:top w:val="single" w:sz="4" w:space="0" w:color="auto"/>
              <w:left w:val="single" w:sz="4" w:space="0" w:color="auto"/>
              <w:bottom w:val="single" w:sz="4" w:space="0" w:color="auto"/>
              <w:right w:val="single" w:sz="4" w:space="0" w:color="auto"/>
            </w:tcBorders>
          </w:tcPr>
          <w:p w14:paraId="205CACBD" w14:textId="77777777" w:rsidR="007F1ABD" w:rsidRPr="00196BCA" w:rsidRDefault="007F1ABD" w:rsidP="007F1ABD">
            <w:pPr>
              <w:keepNext/>
              <w:keepLines/>
              <w:spacing w:after="0"/>
              <w:jc w:val="center"/>
              <w:rPr>
                <w:rFonts w:ascii="Arial" w:hAnsi="Arial"/>
                <w:sz w:val="18"/>
              </w:rPr>
            </w:pPr>
            <w:r w:rsidRPr="00196BCA">
              <w:rPr>
                <w:rFonts w:ascii="Arial" w:hAnsi="Arial"/>
                <w:sz w:val="18"/>
              </w:rPr>
              <w:t>&lt;--</w:t>
            </w:r>
          </w:p>
        </w:tc>
        <w:tc>
          <w:tcPr>
            <w:tcW w:w="2975" w:type="dxa"/>
            <w:tcBorders>
              <w:top w:val="single" w:sz="4" w:space="0" w:color="auto"/>
              <w:left w:val="single" w:sz="4" w:space="0" w:color="auto"/>
              <w:bottom w:val="single" w:sz="4" w:space="0" w:color="auto"/>
              <w:right w:val="single" w:sz="4" w:space="0" w:color="auto"/>
            </w:tcBorders>
          </w:tcPr>
          <w:p w14:paraId="1E5B8583" w14:textId="77777777" w:rsidR="007F1ABD" w:rsidRPr="00196BCA" w:rsidRDefault="007F1ABD" w:rsidP="007F1ABD">
            <w:pPr>
              <w:keepNext/>
              <w:keepLines/>
              <w:spacing w:after="0"/>
              <w:rPr>
                <w:rFonts w:ascii="Arial" w:hAnsi="Arial"/>
                <w:sz w:val="18"/>
              </w:rPr>
            </w:pPr>
            <w:r w:rsidRPr="00196BCA">
              <w:rPr>
                <w:rFonts w:ascii="Arial" w:hAnsi="Arial"/>
                <w:sz w:val="18"/>
              </w:rPr>
              <w:t>(UL Grant)</w:t>
            </w:r>
          </w:p>
        </w:tc>
        <w:tc>
          <w:tcPr>
            <w:tcW w:w="567" w:type="dxa"/>
            <w:tcBorders>
              <w:top w:val="single" w:sz="4" w:space="0" w:color="auto"/>
              <w:left w:val="single" w:sz="4" w:space="0" w:color="auto"/>
              <w:bottom w:val="single" w:sz="4" w:space="0" w:color="auto"/>
              <w:right w:val="single" w:sz="4" w:space="0" w:color="auto"/>
            </w:tcBorders>
          </w:tcPr>
          <w:p w14:paraId="381DA491" w14:textId="77777777" w:rsidR="007F1ABD" w:rsidRPr="00196BCA" w:rsidRDefault="007F1ABD" w:rsidP="007F1ABD">
            <w:pPr>
              <w:keepNext/>
              <w:keepLines/>
              <w:spacing w:after="0"/>
              <w:jc w:val="center"/>
              <w:rPr>
                <w:rFonts w:ascii="Arial" w:hAnsi="Arial"/>
                <w:sz w:val="18"/>
              </w:rPr>
            </w:pPr>
            <w:r w:rsidRPr="00196BCA">
              <w:rPr>
                <w:rFonts w:ascii="Arial" w:hAnsi="Arial"/>
                <w:sz w:val="18"/>
              </w:rPr>
              <w:t>-</w:t>
            </w:r>
          </w:p>
        </w:tc>
        <w:tc>
          <w:tcPr>
            <w:tcW w:w="850" w:type="dxa"/>
            <w:tcBorders>
              <w:top w:val="single" w:sz="4" w:space="0" w:color="auto"/>
              <w:left w:val="single" w:sz="4" w:space="0" w:color="auto"/>
              <w:bottom w:val="single" w:sz="4" w:space="0" w:color="auto"/>
              <w:right w:val="single" w:sz="4" w:space="0" w:color="auto"/>
            </w:tcBorders>
          </w:tcPr>
          <w:p w14:paraId="643F2E6F" w14:textId="77777777" w:rsidR="007F1ABD" w:rsidRPr="00196BCA" w:rsidRDefault="007F1ABD" w:rsidP="007F1ABD">
            <w:pPr>
              <w:keepNext/>
              <w:keepLines/>
              <w:spacing w:after="0"/>
              <w:jc w:val="center"/>
              <w:rPr>
                <w:rFonts w:ascii="Arial" w:hAnsi="Arial"/>
                <w:sz w:val="18"/>
              </w:rPr>
            </w:pPr>
            <w:r w:rsidRPr="00196BCA">
              <w:rPr>
                <w:rFonts w:ascii="Arial" w:hAnsi="Arial"/>
                <w:sz w:val="18"/>
              </w:rPr>
              <w:t>-</w:t>
            </w:r>
          </w:p>
        </w:tc>
      </w:tr>
      <w:tr w:rsidR="007F1ABD" w:rsidRPr="00196BCA" w14:paraId="4F089797" w14:textId="77777777" w:rsidTr="00051FE8">
        <w:tc>
          <w:tcPr>
            <w:tcW w:w="533" w:type="dxa"/>
            <w:tcBorders>
              <w:top w:val="single" w:sz="4" w:space="0" w:color="auto"/>
              <w:left w:val="single" w:sz="4" w:space="0" w:color="auto"/>
              <w:bottom w:val="single" w:sz="4" w:space="0" w:color="auto"/>
              <w:right w:val="single" w:sz="4" w:space="0" w:color="auto"/>
            </w:tcBorders>
          </w:tcPr>
          <w:p w14:paraId="028B7DE2" w14:textId="77777777" w:rsidR="007F1ABD" w:rsidRPr="00196BCA" w:rsidRDefault="007F1ABD" w:rsidP="007F1ABD">
            <w:pPr>
              <w:keepNext/>
              <w:keepLines/>
              <w:spacing w:after="0"/>
              <w:jc w:val="center"/>
              <w:rPr>
                <w:rFonts w:ascii="Arial" w:hAnsi="Arial"/>
                <w:sz w:val="18"/>
              </w:rPr>
            </w:pPr>
            <w:r w:rsidRPr="00196BCA">
              <w:rPr>
                <w:rFonts w:ascii="Arial" w:hAnsi="Arial"/>
                <w:sz w:val="18"/>
              </w:rPr>
              <w:t>16</w:t>
            </w:r>
          </w:p>
        </w:tc>
        <w:tc>
          <w:tcPr>
            <w:tcW w:w="3967" w:type="dxa"/>
            <w:tcBorders>
              <w:top w:val="single" w:sz="4" w:space="0" w:color="auto"/>
              <w:left w:val="single" w:sz="4" w:space="0" w:color="auto"/>
              <w:bottom w:val="single" w:sz="4" w:space="0" w:color="auto"/>
              <w:right w:val="single" w:sz="4" w:space="0" w:color="auto"/>
            </w:tcBorders>
          </w:tcPr>
          <w:p w14:paraId="3C68E633" w14:textId="7551E205" w:rsidR="007F1ABD" w:rsidRPr="00196BCA" w:rsidRDefault="007F1ABD" w:rsidP="007F1ABD">
            <w:pPr>
              <w:keepNext/>
              <w:keepLines/>
              <w:spacing w:after="0"/>
              <w:rPr>
                <w:rFonts w:ascii="Arial" w:hAnsi="Arial"/>
                <w:sz w:val="18"/>
              </w:rPr>
            </w:pPr>
            <w:r w:rsidRPr="00196BCA">
              <w:rPr>
                <w:rFonts w:ascii="Arial" w:hAnsi="Arial"/>
                <w:sz w:val="18"/>
              </w:rPr>
              <w:t xml:space="preserve">The UE transmits a MAC PDU containing the loop back PDU corresponding to step 13 IF (pc_UL_NR_CA_2CC for NR </w:t>
            </w:r>
            <w:r w:rsidRPr="00196BCA">
              <w:rPr>
                <w:rFonts w:ascii="Arial" w:hAnsi="Arial" w:cs="Arial"/>
                <w:sz w:val="18"/>
                <w:szCs w:val="18"/>
              </w:rPr>
              <w:t>or pc_EN_DC_NR_UL_2CC for EN-DC)</w:t>
            </w:r>
            <w:r w:rsidRPr="00196BCA">
              <w:t xml:space="preserve"> </w:t>
            </w:r>
            <w:r w:rsidRPr="00196BCA">
              <w:rPr>
                <w:rFonts w:ascii="Arial" w:hAnsi="Arial"/>
                <w:sz w:val="18"/>
              </w:rPr>
              <w:t>on NR SCell ELSE on NR SpCell.</w:t>
            </w:r>
          </w:p>
        </w:tc>
        <w:tc>
          <w:tcPr>
            <w:tcW w:w="708" w:type="dxa"/>
            <w:tcBorders>
              <w:top w:val="single" w:sz="4" w:space="0" w:color="auto"/>
              <w:left w:val="single" w:sz="4" w:space="0" w:color="auto"/>
              <w:bottom w:val="single" w:sz="4" w:space="0" w:color="auto"/>
              <w:right w:val="single" w:sz="4" w:space="0" w:color="auto"/>
            </w:tcBorders>
          </w:tcPr>
          <w:p w14:paraId="1F53F49E" w14:textId="77777777" w:rsidR="007F1ABD" w:rsidRPr="00196BCA" w:rsidRDefault="007F1ABD" w:rsidP="007F1ABD">
            <w:pPr>
              <w:keepNext/>
              <w:keepLines/>
              <w:spacing w:after="0"/>
              <w:jc w:val="center"/>
              <w:rPr>
                <w:rFonts w:ascii="Arial" w:hAnsi="Arial"/>
                <w:sz w:val="18"/>
              </w:rPr>
            </w:pPr>
            <w:r w:rsidRPr="00196BCA">
              <w:rPr>
                <w:rFonts w:ascii="Arial" w:hAnsi="Arial"/>
                <w:sz w:val="18"/>
              </w:rPr>
              <w:t>--&gt;</w:t>
            </w:r>
          </w:p>
        </w:tc>
        <w:tc>
          <w:tcPr>
            <w:tcW w:w="2975" w:type="dxa"/>
            <w:tcBorders>
              <w:top w:val="single" w:sz="4" w:space="0" w:color="auto"/>
              <w:left w:val="single" w:sz="4" w:space="0" w:color="auto"/>
              <w:bottom w:val="single" w:sz="4" w:space="0" w:color="auto"/>
              <w:right w:val="single" w:sz="4" w:space="0" w:color="auto"/>
            </w:tcBorders>
          </w:tcPr>
          <w:p w14:paraId="72DC23D1" w14:textId="77777777" w:rsidR="007F1ABD" w:rsidRPr="00196BCA" w:rsidRDefault="007F1ABD" w:rsidP="007F1ABD">
            <w:pPr>
              <w:keepNext/>
              <w:keepLines/>
              <w:spacing w:after="0"/>
              <w:rPr>
                <w:rFonts w:ascii="Arial" w:hAnsi="Arial"/>
                <w:sz w:val="18"/>
              </w:rPr>
            </w:pPr>
            <w:r w:rsidRPr="00196BCA">
              <w:rPr>
                <w:rFonts w:ascii="Arial" w:hAnsi="Arial"/>
                <w:sz w:val="18"/>
              </w:rPr>
              <w:t>MAC PDU</w:t>
            </w:r>
          </w:p>
        </w:tc>
        <w:tc>
          <w:tcPr>
            <w:tcW w:w="567" w:type="dxa"/>
            <w:tcBorders>
              <w:top w:val="single" w:sz="4" w:space="0" w:color="auto"/>
              <w:left w:val="single" w:sz="4" w:space="0" w:color="auto"/>
              <w:bottom w:val="single" w:sz="4" w:space="0" w:color="auto"/>
              <w:right w:val="single" w:sz="4" w:space="0" w:color="auto"/>
            </w:tcBorders>
          </w:tcPr>
          <w:p w14:paraId="025701A4" w14:textId="77777777" w:rsidR="007F1ABD" w:rsidRPr="00196BCA" w:rsidRDefault="007F1ABD" w:rsidP="007F1ABD">
            <w:pPr>
              <w:keepNext/>
              <w:keepLines/>
              <w:spacing w:after="0"/>
              <w:jc w:val="center"/>
              <w:rPr>
                <w:rFonts w:ascii="Arial" w:hAnsi="Arial"/>
                <w:sz w:val="18"/>
              </w:rPr>
            </w:pPr>
            <w:r w:rsidRPr="00196BCA">
              <w:rPr>
                <w:rFonts w:ascii="Arial" w:hAnsi="Arial"/>
                <w:sz w:val="18"/>
              </w:rPr>
              <w:t>5</w:t>
            </w:r>
          </w:p>
        </w:tc>
        <w:tc>
          <w:tcPr>
            <w:tcW w:w="850" w:type="dxa"/>
            <w:tcBorders>
              <w:top w:val="single" w:sz="4" w:space="0" w:color="auto"/>
              <w:left w:val="single" w:sz="4" w:space="0" w:color="auto"/>
              <w:bottom w:val="single" w:sz="4" w:space="0" w:color="auto"/>
              <w:right w:val="single" w:sz="4" w:space="0" w:color="auto"/>
            </w:tcBorders>
          </w:tcPr>
          <w:p w14:paraId="5EE695AB" w14:textId="77777777" w:rsidR="007F1ABD" w:rsidRPr="00196BCA" w:rsidRDefault="007F1ABD" w:rsidP="007F1ABD">
            <w:pPr>
              <w:keepNext/>
              <w:keepLines/>
              <w:spacing w:after="0"/>
              <w:jc w:val="center"/>
              <w:rPr>
                <w:rFonts w:ascii="Arial" w:hAnsi="Arial"/>
                <w:sz w:val="18"/>
              </w:rPr>
            </w:pPr>
            <w:r w:rsidRPr="00196BCA">
              <w:rPr>
                <w:rFonts w:ascii="Arial" w:hAnsi="Arial"/>
                <w:sz w:val="18"/>
              </w:rPr>
              <w:t>P</w:t>
            </w:r>
          </w:p>
        </w:tc>
      </w:tr>
      <w:tr w:rsidR="007F1ABD" w:rsidRPr="00196BCA" w14:paraId="4697D777" w14:textId="77777777" w:rsidTr="00051FE8">
        <w:tc>
          <w:tcPr>
            <w:tcW w:w="533" w:type="dxa"/>
            <w:tcBorders>
              <w:top w:val="single" w:sz="4" w:space="0" w:color="auto"/>
              <w:left w:val="single" w:sz="4" w:space="0" w:color="auto"/>
              <w:bottom w:val="single" w:sz="4" w:space="0" w:color="auto"/>
              <w:right w:val="single" w:sz="4" w:space="0" w:color="auto"/>
            </w:tcBorders>
          </w:tcPr>
          <w:p w14:paraId="17AC5DDD" w14:textId="77777777" w:rsidR="007F1ABD" w:rsidRPr="00196BCA" w:rsidRDefault="007F1ABD" w:rsidP="007F1ABD">
            <w:pPr>
              <w:keepNext/>
              <w:keepLines/>
              <w:spacing w:after="0"/>
              <w:jc w:val="center"/>
              <w:rPr>
                <w:rFonts w:ascii="Arial" w:hAnsi="Arial"/>
                <w:sz w:val="18"/>
              </w:rPr>
            </w:pPr>
            <w:r w:rsidRPr="00196BCA">
              <w:rPr>
                <w:rFonts w:ascii="Arial" w:hAnsi="Arial"/>
                <w:sz w:val="18"/>
              </w:rPr>
              <w:t>17</w:t>
            </w:r>
          </w:p>
        </w:tc>
        <w:tc>
          <w:tcPr>
            <w:tcW w:w="3967" w:type="dxa"/>
            <w:tcBorders>
              <w:top w:val="single" w:sz="4" w:space="0" w:color="auto"/>
              <w:left w:val="single" w:sz="4" w:space="0" w:color="auto"/>
              <w:bottom w:val="single" w:sz="4" w:space="0" w:color="auto"/>
              <w:right w:val="single" w:sz="4" w:space="0" w:color="auto"/>
            </w:tcBorders>
          </w:tcPr>
          <w:p w14:paraId="4A99B13D" w14:textId="6E0EEFDB" w:rsidR="007F1ABD" w:rsidRPr="00196BCA" w:rsidRDefault="007F1ABD" w:rsidP="007F1ABD">
            <w:pPr>
              <w:keepNext/>
              <w:keepLines/>
              <w:spacing w:after="0"/>
              <w:rPr>
                <w:rFonts w:ascii="Arial" w:hAnsi="Arial"/>
                <w:sz w:val="18"/>
              </w:rPr>
            </w:pPr>
            <w:r w:rsidRPr="00196BCA">
              <w:rPr>
                <w:rFonts w:ascii="Arial" w:hAnsi="Arial"/>
                <w:sz w:val="18"/>
              </w:rPr>
              <w:t>The SS transmits a MAC PDU containing RLC status PDU acknowledging reception of RLC PDU in step 16 IF (pc_UL_NR_CA_2CC for NR or pc_EN_DC_NR_UL_2CC for EN-DC) on NR SCell ELSE on NR SpCell.</w:t>
            </w:r>
          </w:p>
        </w:tc>
        <w:tc>
          <w:tcPr>
            <w:tcW w:w="708" w:type="dxa"/>
            <w:tcBorders>
              <w:top w:val="single" w:sz="4" w:space="0" w:color="auto"/>
              <w:left w:val="single" w:sz="4" w:space="0" w:color="auto"/>
              <w:bottom w:val="single" w:sz="4" w:space="0" w:color="auto"/>
              <w:right w:val="single" w:sz="4" w:space="0" w:color="auto"/>
            </w:tcBorders>
          </w:tcPr>
          <w:p w14:paraId="053155B8" w14:textId="77777777" w:rsidR="007F1ABD" w:rsidRPr="00196BCA" w:rsidRDefault="007F1ABD" w:rsidP="007F1ABD">
            <w:pPr>
              <w:keepNext/>
              <w:keepLines/>
              <w:spacing w:after="0"/>
              <w:jc w:val="center"/>
              <w:rPr>
                <w:rFonts w:ascii="Arial" w:hAnsi="Arial"/>
                <w:sz w:val="18"/>
              </w:rPr>
            </w:pPr>
            <w:r w:rsidRPr="00196BCA">
              <w:rPr>
                <w:rFonts w:ascii="Arial" w:hAnsi="Arial"/>
                <w:sz w:val="18"/>
              </w:rPr>
              <w:t>&lt;--</w:t>
            </w:r>
          </w:p>
        </w:tc>
        <w:tc>
          <w:tcPr>
            <w:tcW w:w="2975" w:type="dxa"/>
            <w:tcBorders>
              <w:top w:val="single" w:sz="4" w:space="0" w:color="auto"/>
              <w:left w:val="single" w:sz="4" w:space="0" w:color="auto"/>
              <w:bottom w:val="single" w:sz="4" w:space="0" w:color="auto"/>
              <w:right w:val="single" w:sz="4" w:space="0" w:color="auto"/>
            </w:tcBorders>
          </w:tcPr>
          <w:p w14:paraId="50B21E2D" w14:textId="77777777" w:rsidR="007F1ABD" w:rsidRPr="00196BCA" w:rsidRDefault="007F1ABD" w:rsidP="007F1ABD">
            <w:pPr>
              <w:keepNext/>
              <w:keepLines/>
              <w:spacing w:after="0"/>
              <w:rPr>
                <w:rFonts w:ascii="Arial" w:hAnsi="Arial"/>
                <w:sz w:val="18"/>
              </w:rPr>
            </w:pPr>
            <w:r w:rsidRPr="00196BCA">
              <w:rPr>
                <w:rFonts w:ascii="Arial" w:hAnsi="Arial"/>
                <w:sz w:val="18"/>
              </w:rPr>
              <w:t>MAC PDU</w:t>
            </w:r>
          </w:p>
        </w:tc>
        <w:tc>
          <w:tcPr>
            <w:tcW w:w="567" w:type="dxa"/>
            <w:tcBorders>
              <w:top w:val="single" w:sz="4" w:space="0" w:color="auto"/>
              <w:left w:val="single" w:sz="4" w:space="0" w:color="auto"/>
              <w:bottom w:val="single" w:sz="4" w:space="0" w:color="auto"/>
              <w:right w:val="single" w:sz="4" w:space="0" w:color="auto"/>
            </w:tcBorders>
          </w:tcPr>
          <w:p w14:paraId="5C3C963D" w14:textId="77777777" w:rsidR="007F1ABD" w:rsidRPr="00196BCA" w:rsidRDefault="007F1ABD" w:rsidP="007F1ABD">
            <w:pPr>
              <w:keepNext/>
              <w:keepLines/>
              <w:spacing w:after="0"/>
              <w:jc w:val="center"/>
              <w:rPr>
                <w:rFonts w:ascii="Arial" w:hAnsi="Arial"/>
                <w:sz w:val="18"/>
              </w:rPr>
            </w:pPr>
            <w:r w:rsidRPr="00196BCA">
              <w:rPr>
                <w:rFonts w:ascii="Arial" w:hAnsi="Arial"/>
                <w:sz w:val="18"/>
              </w:rPr>
              <w:t>-</w:t>
            </w:r>
          </w:p>
        </w:tc>
        <w:tc>
          <w:tcPr>
            <w:tcW w:w="850" w:type="dxa"/>
            <w:tcBorders>
              <w:top w:val="single" w:sz="4" w:space="0" w:color="auto"/>
              <w:left w:val="single" w:sz="4" w:space="0" w:color="auto"/>
              <w:bottom w:val="single" w:sz="4" w:space="0" w:color="auto"/>
              <w:right w:val="single" w:sz="4" w:space="0" w:color="auto"/>
            </w:tcBorders>
          </w:tcPr>
          <w:p w14:paraId="1B5C7F99" w14:textId="77777777" w:rsidR="007F1ABD" w:rsidRPr="00196BCA" w:rsidRDefault="007F1ABD" w:rsidP="007F1ABD">
            <w:pPr>
              <w:keepNext/>
              <w:keepLines/>
              <w:spacing w:after="0"/>
              <w:jc w:val="center"/>
              <w:rPr>
                <w:rFonts w:ascii="Arial" w:hAnsi="Arial"/>
                <w:sz w:val="18"/>
              </w:rPr>
            </w:pPr>
            <w:r w:rsidRPr="00196BCA">
              <w:rPr>
                <w:rFonts w:ascii="Arial" w:hAnsi="Arial"/>
                <w:sz w:val="18"/>
              </w:rPr>
              <w:t>-</w:t>
            </w:r>
          </w:p>
        </w:tc>
      </w:tr>
      <w:tr w:rsidR="007F1ABD" w:rsidRPr="00196BCA" w14:paraId="4AD570C2" w14:textId="77777777" w:rsidTr="00051FE8">
        <w:tc>
          <w:tcPr>
            <w:tcW w:w="533" w:type="dxa"/>
            <w:tcBorders>
              <w:top w:val="single" w:sz="4" w:space="0" w:color="auto"/>
              <w:left w:val="single" w:sz="4" w:space="0" w:color="auto"/>
              <w:bottom w:val="single" w:sz="4" w:space="0" w:color="auto"/>
              <w:right w:val="single" w:sz="4" w:space="0" w:color="auto"/>
            </w:tcBorders>
          </w:tcPr>
          <w:p w14:paraId="4A31C3A0" w14:textId="77777777" w:rsidR="007F1ABD" w:rsidRPr="00196BCA" w:rsidRDefault="007F1ABD" w:rsidP="007F1ABD">
            <w:pPr>
              <w:keepNext/>
              <w:keepLines/>
              <w:spacing w:after="0"/>
              <w:jc w:val="center"/>
              <w:rPr>
                <w:rFonts w:ascii="Arial" w:hAnsi="Arial"/>
                <w:sz w:val="18"/>
              </w:rPr>
            </w:pPr>
            <w:r w:rsidRPr="00196BCA">
              <w:rPr>
                <w:rFonts w:ascii="Arial" w:hAnsi="Arial"/>
                <w:sz w:val="18"/>
              </w:rPr>
              <w:t>18</w:t>
            </w:r>
          </w:p>
        </w:tc>
        <w:tc>
          <w:tcPr>
            <w:tcW w:w="3967" w:type="dxa"/>
            <w:tcBorders>
              <w:top w:val="single" w:sz="4" w:space="0" w:color="auto"/>
              <w:left w:val="single" w:sz="4" w:space="0" w:color="auto"/>
              <w:bottom w:val="single" w:sz="4" w:space="0" w:color="auto"/>
              <w:right w:val="single" w:sz="4" w:space="0" w:color="auto"/>
            </w:tcBorders>
          </w:tcPr>
          <w:p w14:paraId="722AB155" w14:textId="77777777" w:rsidR="007F1ABD" w:rsidRPr="00196BCA" w:rsidRDefault="007F1ABD" w:rsidP="007F1ABD">
            <w:pPr>
              <w:keepNext/>
              <w:keepLines/>
              <w:spacing w:after="0"/>
              <w:rPr>
                <w:rFonts w:ascii="Arial" w:hAnsi="Arial"/>
                <w:sz w:val="18"/>
              </w:rPr>
            </w:pPr>
            <w:r w:rsidRPr="00196BCA">
              <w:rPr>
                <w:rFonts w:ascii="Arial" w:hAnsi="Arial"/>
                <w:sz w:val="18"/>
              </w:rPr>
              <w:t>The SS transmits Deactivation MAC control element to de-activate SCell on NR SpCell.</w:t>
            </w:r>
          </w:p>
        </w:tc>
        <w:tc>
          <w:tcPr>
            <w:tcW w:w="708" w:type="dxa"/>
            <w:tcBorders>
              <w:top w:val="single" w:sz="4" w:space="0" w:color="auto"/>
              <w:left w:val="single" w:sz="4" w:space="0" w:color="auto"/>
              <w:bottom w:val="single" w:sz="4" w:space="0" w:color="auto"/>
              <w:right w:val="single" w:sz="4" w:space="0" w:color="auto"/>
            </w:tcBorders>
          </w:tcPr>
          <w:p w14:paraId="6AE1EC68" w14:textId="77777777" w:rsidR="007F1ABD" w:rsidRPr="00196BCA" w:rsidRDefault="007F1ABD" w:rsidP="007F1ABD">
            <w:pPr>
              <w:keepNext/>
              <w:keepLines/>
              <w:spacing w:after="0"/>
              <w:jc w:val="center"/>
              <w:rPr>
                <w:rFonts w:ascii="Arial" w:hAnsi="Arial"/>
                <w:sz w:val="18"/>
              </w:rPr>
            </w:pPr>
            <w:r w:rsidRPr="00196BCA">
              <w:rPr>
                <w:rFonts w:ascii="Arial" w:hAnsi="Arial"/>
                <w:sz w:val="18"/>
              </w:rPr>
              <w:t>&lt;--</w:t>
            </w:r>
          </w:p>
        </w:tc>
        <w:tc>
          <w:tcPr>
            <w:tcW w:w="2975" w:type="dxa"/>
            <w:tcBorders>
              <w:top w:val="single" w:sz="4" w:space="0" w:color="auto"/>
              <w:left w:val="single" w:sz="4" w:space="0" w:color="auto"/>
              <w:bottom w:val="single" w:sz="4" w:space="0" w:color="auto"/>
              <w:right w:val="single" w:sz="4" w:space="0" w:color="auto"/>
            </w:tcBorders>
          </w:tcPr>
          <w:p w14:paraId="78374C96" w14:textId="28F7D3F5" w:rsidR="007F1ABD" w:rsidRPr="00196BCA" w:rsidRDefault="007F1ABD" w:rsidP="007F1ABD">
            <w:pPr>
              <w:pStyle w:val="TAL"/>
              <w:rPr>
                <w:lang w:eastAsia="en-US"/>
              </w:rPr>
            </w:pPr>
            <w:r w:rsidRPr="00196BCA">
              <w:rPr>
                <w:lang w:eastAsia="en-US"/>
              </w:rPr>
              <w:t>MAC PDU (SCell Activation/Deactivation MAC CE of one octet (C</w:t>
            </w:r>
            <w:r w:rsidRPr="00196BCA">
              <w:rPr>
                <w:vertAlign w:val="subscript"/>
                <w:lang w:eastAsia="en-US"/>
              </w:rPr>
              <w:t>1</w:t>
            </w:r>
            <w:r w:rsidRPr="00196BCA">
              <w:rPr>
                <w:lang w:eastAsia="en-US"/>
              </w:rPr>
              <w:t>=0))</w:t>
            </w:r>
          </w:p>
        </w:tc>
        <w:tc>
          <w:tcPr>
            <w:tcW w:w="567" w:type="dxa"/>
            <w:tcBorders>
              <w:top w:val="single" w:sz="4" w:space="0" w:color="auto"/>
              <w:left w:val="single" w:sz="4" w:space="0" w:color="auto"/>
              <w:bottom w:val="single" w:sz="4" w:space="0" w:color="auto"/>
              <w:right w:val="single" w:sz="4" w:space="0" w:color="auto"/>
            </w:tcBorders>
          </w:tcPr>
          <w:p w14:paraId="7C820B9A" w14:textId="77777777" w:rsidR="007F1ABD" w:rsidRPr="00196BCA" w:rsidRDefault="007F1ABD" w:rsidP="007F1ABD">
            <w:pPr>
              <w:keepNext/>
              <w:keepLines/>
              <w:spacing w:after="0"/>
              <w:jc w:val="center"/>
              <w:rPr>
                <w:rFonts w:ascii="Arial" w:hAnsi="Arial"/>
                <w:sz w:val="18"/>
              </w:rPr>
            </w:pPr>
            <w:r w:rsidRPr="00196BCA">
              <w:rPr>
                <w:rFonts w:ascii="Arial" w:hAnsi="Arial"/>
                <w:sz w:val="18"/>
              </w:rPr>
              <w:t>-</w:t>
            </w:r>
          </w:p>
        </w:tc>
        <w:tc>
          <w:tcPr>
            <w:tcW w:w="850" w:type="dxa"/>
            <w:tcBorders>
              <w:top w:val="single" w:sz="4" w:space="0" w:color="auto"/>
              <w:left w:val="single" w:sz="4" w:space="0" w:color="auto"/>
              <w:bottom w:val="single" w:sz="4" w:space="0" w:color="auto"/>
              <w:right w:val="single" w:sz="4" w:space="0" w:color="auto"/>
            </w:tcBorders>
          </w:tcPr>
          <w:p w14:paraId="24040F8E" w14:textId="77777777" w:rsidR="007F1ABD" w:rsidRPr="00196BCA" w:rsidRDefault="007F1ABD" w:rsidP="007F1ABD">
            <w:pPr>
              <w:keepNext/>
              <w:keepLines/>
              <w:spacing w:after="0"/>
              <w:jc w:val="center"/>
              <w:rPr>
                <w:rFonts w:ascii="Arial" w:hAnsi="Arial"/>
                <w:sz w:val="18"/>
              </w:rPr>
            </w:pPr>
            <w:r w:rsidRPr="00196BCA">
              <w:rPr>
                <w:rFonts w:ascii="Arial" w:hAnsi="Arial"/>
                <w:sz w:val="18"/>
              </w:rPr>
              <w:t>-</w:t>
            </w:r>
          </w:p>
        </w:tc>
      </w:tr>
      <w:tr w:rsidR="007F1ABD" w:rsidRPr="00196BCA" w14:paraId="073E4D53" w14:textId="77777777" w:rsidTr="00051FE8">
        <w:tc>
          <w:tcPr>
            <w:tcW w:w="533" w:type="dxa"/>
            <w:tcBorders>
              <w:top w:val="single" w:sz="4" w:space="0" w:color="auto"/>
              <w:left w:val="single" w:sz="4" w:space="0" w:color="auto"/>
              <w:bottom w:val="single" w:sz="4" w:space="0" w:color="auto"/>
              <w:right w:val="single" w:sz="4" w:space="0" w:color="auto"/>
            </w:tcBorders>
          </w:tcPr>
          <w:p w14:paraId="7953A8D3" w14:textId="77777777" w:rsidR="007F1ABD" w:rsidRPr="00196BCA" w:rsidRDefault="007F1ABD" w:rsidP="007F1ABD">
            <w:pPr>
              <w:keepNext/>
              <w:keepLines/>
              <w:spacing w:after="0"/>
              <w:jc w:val="center"/>
              <w:rPr>
                <w:rFonts w:ascii="Arial" w:hAnsi="Arial"/>
                <w:sz w:val="18"/>
              </w:rPr>
            </w:pPr>
            <w:r w:rsidRPr="00196BCA">
              <w:rPr>
                <w:rFonts w:ascii="Arial" w:hAnsi="Arial"/>
                <w:sz w:val="18"/>
              </w:rPr>
              <w:t>19</w:t>
            </w:r>
          </w:p>
        </w:tc>
        <w:tc>
          <w:tcPr>
            <w:tcW w:w="3967" w:type="dxa"/>
            <w:tcBorders>
              <w:top w:val="single" w:sz="4" w:space="0" w:color="auto"/>
              <w:left w:val="single" w:sz="4" w:space="0" w:color="auto"/>
              <w:bottom w:val="single" w:sz="4" w:space="0" w:color="auto"/>
              <w:right w:val="single" w:sz="4" w:space="0" w:color="auto"/>
            </w:tcBorders>
          </w:tcPr>
          <w:p w14:paraId="1980AB81" w14:textId="662FE853" w:rsidR="007F1ABD" w:rsidRPr="00196BCA" w:rsidRDefault="007F1ABD" w:rsidP="007F1ABD">
            <w:pPr>
              <w:keepNext/>
              <w:keepLines/>
              <w:spacing w:after="0"/>
              <w:rPr>
                <w:rFonts w:ascii="Arial" w:hAnsi="Arial"/>
                <w:sz w:val="18"/>
              </w:rPr>
            </w:pPr>
            <w:r w:rsidRPr="00196BCA">
              <w:rPr>
                <w:rFonts w:ascii="Arial" w:hAnsi="Arial"/>
                <w:sz w:val="18"/>
              </w:rPr>
              <w:t>The SS indicates a new transmission on PDCCH of NR SCell and transmits a MAC PDU (containing an RLC PDU).</w:t>
            </w:r>
          </w:p>
        </w:tc>
        <w:tc>
          <w:tcPr>
            <w:tcW w:w="708" w:type="dxa"/>
            <w:tcBorders>
              <w:top w:val="single" w:sz="4" w:space="0" w:color="auto"/>
              <w:left w:val="single" w:sz="4" w:space="0" w:color="auto"/>
              <w:bottom w:val="single" w:sz="4" w:space="0" w:color="auto"/>
              <w:right w:val="single" w:sz="4" w:space="0" w:color="auto"/>
            </w:tcBorders>
          </w:tcPr>
          <w:p w14:paraId="78402949" w14:textId="77777777" w:rsidR="007F1ABD" w:rsidRPr="00196BCA" w:rsidRDefault="007F1ABD" w:rsidP="007F1ABD">
            <w:pPr>
              <w:keepNext/>
              <w:keepLines/>
              <w:spacing w:after="0"/>
              <w:jc w:val="center"/>
              <w:rPr>
                <w:rFonts w:ascii="Arial" w:hAnsi="Arial"/>
                <w:sz w:val="18"/>
              </w:rPr>
            </w:pPr>
            <w:r w:rsidRPr="00196BCA">
              <w:rPr>
                <w:rFonts w:ascii="Arial" w:hAnsi="Arial"/>
                <w:sz w:val="18"/>
              </w:rPr>
              <w:t>&lt;--</w:t>
            </w:r>
          </w:p>
        </w:tc>
        <w:tc>
          <w:tcPr>
            <w:tcW w:w="2975" w:type="dxa"/>
            <w:tcBorders>
              <w:top w:val="single" w:sz="4" w:space="0" w:color="auto"/>
              <w:left w:val="single" w:sz="4" w:space="0" w:color="auto"/>
              <w:bottom w:val="single" w:sz="4" w:space="0" w:color="auto"/>
              <w:right w:val="single" w:sz="4" w:space="0" w:color="auto"/>
            </w:tcBorders>
          </w:tcPr>
          <w:p w14:paraId="507CC2EA" w14:textId="77777777" w:rsidR="007F1ABD" w:rsidRPr="00196BCA" w:rsidRDefault="007F1ABD" w:rsidP="007F1ABD">
            <w:pPr>
              <w:keepNext/>
              <w:keepLines/>
              <w:spacing w:after="0"/>
              <w:rPr>
                <w:rFonts w:ascii="Arial" w:hAnsi="Arial"/>
                <w:sz w:val="18"/>
              </w:rPr>
            </w:pPr>
            <w:r w:rsidRPr="00196BCA">
              <w:rPr>
                <w:rFonts w:ascii="Arial" w:hAnsi="Arial"/>
                <w:sz w:val="18"/>
              </w:rPr>
              <w:t>MAC PDU</w:t>
            </w:r>
          </w:p>
        </w:tc>
        <w:tc>
          <w:tcPr>
            <w:tcW w:w="567" w:type="dxa"/>
            <w:tcBorders>
              <w:top w:val="single" w:sz="4" w:space="0" w:color="auto"/>
              <w:left w:val="single" w:sz="4" w:space="0" w:color="auto"/>
              <w:bottom w:val="single" w:sz="4" w:space="0" w:color="auto"/>
              <w:right w:val="single" w:sz="4" w:space="0" w:color="auto"/>
            </w:tcBorders>
          </w:tcPr>
          <w:p w14:paraId="5D4E6C57" w14:textId="77777777" w:rsidR="007F1ABD" w:rsidRPr="00196BCA" w:rsidRDefault="007F1ABD" w:rsidP="007F1ABD">
            <w:pPr>
              <w:keepNext/>
              <w:keepLines/>
              <w:spacing w:after="0"/>
              <w:jc w:val="center"/>
              <w:rPr>
                <w:rFonts w:ascii="Arial" w:hAnsi="Arial"/>
                <w:sz w:val="18"/>
              </w:rPr>
            </w:pPr>
            <w:r w:rsidRPr="00196BCA">
              <w:rPr>
                <w:rFonts w:ascii="Arial" w:hAnsi="Arial"/>
                <w:sz w:val="18"/>
              </w:rPr>
              <w:t>-</w:t>
            </w:r>
          </w:p>
        </w:tc>
        <w:tc>
          <w:tcPr>
            <w:tcW w:w="850" w:type="dxa"/>
            <w:tcBorders>
              <w:top w:val="single" w:sz="4" w:space="0" w:color="auto"/>
              <w:left w:val="single" w:sz="4" w:space="0" w:color="auto"/>
              <w:bottom w:val="single" w:sz="4" w:space="0" w:color="auto"/>
              <w:right w:val="single" w:sz="4" w:space="0" w:color="auto"/>
            </w:tcBorders>
          </w:tcPr>
          <w:p w14:paraId="249F1D93" w14:textId="77777777" w:rsidR="007F1ABD" w:rsidRPr="00196BCA" w:rsidRDefault="007F1ABD" w:rsidP="007F1ABD">
            <w:pPr>
              <w:keepNext/>
              <w:keepLines/>
              <w:spacing w:after="0"/>
              <w:jc w:val="center"/>
              <w:rPr>
                <w:rFonts w:ascii="Arial" w:hAnsi="Arial"/>
                <w:sz w:val="18"/>
              </w:rPr>
            </w:pPr>
            <w:r w:rsidRPr="00196BCA">
              <w:rPr>
                <w:rFonts w:ascii="Arial" w:hAnsi="Arial"/>
                <w:sz w:val="18"/>
              </w:rPr>
              <w:t>-</w:t>
            </w:r>
          </w:p>
        </w:tc>
      </w:tr>
      <w:tr w:rsidR="007F1ABD" w:rsidRPr="00196BCA" w14:paraId="1AD6218C" w14:textId="77777777" w:rsidTr="00051FE8">
        <w:tc>
          <w:tcPr>
            <w:tcW w:w="533" w:type="dxa"/>
            <w:tcBorders>
              <w:top w:val="single" w:sz="4" w:space="0" w:color="auto"/>
              <w:left w:val="single" w:sz="4" w:space="0" w:color="auto"/>
              <w:bottom w:val="single" w:sz="4" w:space="0" w:color="auto"/>
              <w:right w:val="single" w:sz="4" w:space="0" w:color="auto"/>
            </w:tcBorders>
          </w:tcPr>
          <w:p w14:paraId="7C29101D" w14:textId="77777777" w:rsidR="007F1ABD" w:rsidRPr="00196BCA" w:rsidRDefault="007F1ABD" w:rsidP="007F1ABD">
            <w:pPr>
              <w:keepNext/>
              <w:keepLines/>
              <w:spacing w:after="0"/>
              <w:jc w:val="center"/>
              <w:rPr>
                <w:rFonts w:ascii="Arial" w:hAnsi="Arial"/>
                <w:sz w:val="18"/>
              </w:rPr>
            </w:pPr>
            <w:r w:rsidRPr="00196BCA">
              <w:rPr>
                <w:rFonts w:ascii="Arial" w:hAnsi="Arial"/>
                <w:sz w:val="18"/>
              </w:rPr>
              <w:t>20</w:t>
            </w:r>
          </w:p>
        </w:tc>
        <w:tc>
          <w:tcPr>
            <w:tcW w:w="3967" w:type="dxa"/>
            <w:tcBorders>
              <w:top w:val="single" w:sz="4" w:space="0" w:color="auto"/>
              <w:left w:val="single" w:sz="4" w:space="0" w:color="auto"/>
              <w:bottom w:val="single" w:sz="4" w:space="0" w:color="auto"/>
              <w:right w:val="single" w:sz="4" w:space="0" w:color="auto"/>
            </w:tcBorders>
          </w:tcPr>
          <w:p w14:paraId="4E5C13C2" w14:textId="7BC11CF5" w:rsidR="007F1ABD" w:rsidRPr="00196BCA" w:rsidRDefault="007F1ABD" w:rsidP="007F1ABD">
            <w:pPr>
              <w:keepNext/>
              <w:keepLines/>
              <w:spacing w:after="0"/>
              <w:rPr>
                <w:rFonts w:ascii="Arial" w:hAnsi="Arial"/>
                <w:sz w:val="18"/>
              </w:rPr>
            </w:pPr>
            <w:r w:rsidRPr="00196BCA">
              <w:rPr>
                <w:rFonts w:ascii="Arial" w:hAnsi="Arial"/>
                <w:sz w:val="18"/>
              </w:rPr>
              <w:t xml:space="preserve">Check: </w:t>
            </w:r>
            <w:r w:rsidRPr="00196BCA">
              <w:rPr>
                <w:rFonts w:ascii="Arial" w:hAnsi="Arial" w:cs="Arial"/>
                <w:sz w:val="18"/>
                <w:szCs w:val="18"/>
              </w:rPr>
              <w:t xml:space="preserve">Does the </w:t>
            </w:r>
            <w:r w:rsidRPr="00196BCA">
              <w:rPr>
                <w:rFonts w:ascii="Arial" w:hAnsi="Arial"/>
                <w:sz w:val="18"/>
              </w:rPr>
              <w:t>UE transmit a Scheduling Request on PUCCH in the next 1 second?</w:t>
            </w:r>
          </w:p>
        </w:tc>
        <w:tc>
          <w:tcPr>
            <w:tcW w:w="708" w:type="dxa"/>
            <w:tcBorders>
              <w:top w:val="single" w:sz="4" w:space="0" w:color="auto"/>
              <w:left w:val="single" w:sz="4" w:space="0" w:color="auto"/>
              <w:bottom w:val="single" w:sz="4" w:space="0" w:color="auto"/>
              <w:right w:val="single" w:sz="4" w:space="0" w:color="auto"/>
            </w:tcBorders>
          </w:tcPr>
          <w:p w14:paraId="3D6ED09E" w14:textId="77777777" w:rsidR="007F1ABD" w:rsidRPr="00196BCA" w:rsidRDefault="007F1ABD" w:rsidP="007F1ABD">
            <w:pPr>
              <w:keepNext/>
              <w:keepLines/>
              <w:spacing w:after="0"/>
              <w:jc w:val="center"/>
              <w:rPr>
                <w:rFonts w:ascii="Arial" w:hAnsi="Arial"/>
                <w:sz w:val="18"/>
              </w:rPr>
            </w:pPr>
            <w:r w:rsidRPr="00196BCA">
              <w:rPr>
                <w:rFonts w:ascii="Arial" w:hAnsi="Arial"/>
                <w:sz w:val="18"/>
              </w:rPr>
              <w:t>--&gt;</w:t>
            </w:r>
          </w:p>
        </w:tc>
        <w:tc>
          <w:tcPr>
            <w:tcW w:w="2975" w:type="dxa"/>
            <w:tcBorders>
              <w:top w:val="single" w:sz="4" w:space="0" w:color="auto"/>
              <w:left w:val="single" w:sz="4" w:space="0" w:color="auto"/>
              <w:bottom w:val="single" w:sz="4" w:space="0" w:color="auto"/>
              <w:right w:val="single" w:sz="4" w:space="0" w:color="auto"/>
            </w:tcBorders>
          </w:tcPr>
          <w:p w14:paraId="5F4620C0" w14:textId="77777777" w:rsidR="007F1ABD" w:rsidRPr="00196BCA" w:rsidRDefault="007F1ABD" w:rsidP="007F1ABD">
            <w:pPr>
              <w:keepNext/>
              <w:keepLines/>
              <w:spacing w:after="0"/>
              <w:rPr>
                <w:rFonts w:ascii="Arial" w:hAnsi="Arial"/>
                <w:sz w:val="18"/>
              </w:rPr>
            </w:pPr>
            <w:r w:rsidRPr="00196BCA">
              <w:rPr>
                <w:rFonts w:ascii="Arial" w:hAnsi="Arial"/>
                <w:sz w:val="18"/>
              </w:rPr>
              <w:t>(SR)</w:t>
            </w:r>
          </w:p>
        </w:tc>
        <w:tc>
          <w:tcPr>
            <w:tcW w:w="567" w:type="dxa"/>
            <w:tcBorders>
              <w:top w:val="single" w:sz="4" w:space="0" w:color="auto"/>
              <w:left w:val="single" w:sz="4" w:space="0" w:color="auto"/>
              <w:bottom w:val="single" w:sz="4" w:space="0" w:color="auto"/>
              <w:right w:val="single" w:sz="4" w:space="0" w:color="auto"/>
            </w:tcBorders>
          </w:tcPr>
          <w:p w14:paraId="20636069" w14:textId="77777777" w:rsidR="007F1ABD" w:rsidRPr="00196BCA" w:rsidRDefault="007F1ABD" w:rsidP="007F1ABD">
            <w:pPr>
              <w:keepNext/>
              <w:keepLines/>
              <w:spacing w:after="0"/>
              <w:jc w:val="center"/>
              <w:rPr>
                <w:rFonts w:ascii="Arial" w:hAnsi="Arial"/>
                <w:sz w:val="18"/>
              </w:rPr>
            </w:pPr>
            <w:r w:rsidRPr="00196BCA">
              <w:rPr>
                <w:rFonts w:ascii="Arial" w:hAnsi="Arial"/>
                <w:sz w:val="18"/>
              </w:rPr>
              <w:t>4</w:t>
            </w:r>
          </w:p>
        </w:tc>
        <w:tc>
          <w:tcPr>
            <w:tcW w:w="850" w:type="dxa"/>
            <w:tcBorders>
              <w:top w:val="single" w:sz="4" w:space="0" w:color="auto"/>
              <w:left w:val="single" w:sz="4" w:space="0" w:color="auto"/>
              <w:bottom w:val="single" w:sz="4" w:space="0" w:color="auto"/>
              <w:right w:val="single" w:sz="4" w:space="0" w:color="auto"/>
            </w:tcBorders>
          </w:tcPr>
          <w:p w14:paraId="1F765CE3" w14:textId="77777777" w:rsidR="007F1ABD" w:rsidRPr="00196BCA" w:rsidRDefault="007F1ABD" w:rsidP="007F1ABD">
            <w:pPr>
              <w:keepNext/>
              <w:keepLines/>
              <w:spacing w:after="0"/>
              <w:jc w:val="center"/>
              <w:rPr>
                <w:rFonts w:ascii="Arial" w:hAnsi="Arial"/>
                <w:sz w:val="18"/>
              </w:rPr>
            </w:pPr>
            <w:r w:rsidRPr="00196BCA">
              <w:rPr>
                <w:rFonts w:ascii="Arial" w:hAnsi="Arial"/>
                <w:sz w:val="18"/>
              </w:rPr>
              <w:t>F</w:t>
            </w:r>
          </w:p>
        </w:tc>
      </w:tr>
      <w:tr w:rsidR="007F1ABD" w:rsidRPr="00196BCA" w14:paraId="2A8930D2" w14:textId="77777777" w:rsidTr="00051FE8">
        <w:tc>
          <w:tcPr>
            <w:tcW w:w="9600" w:type="dxa"/>
            <w:gridSpan w:val="6"/>
            <w:tcBorders>
              <w:top w:val="single" w:sz="4" w:space="0" w:color="auto"/>
              <w:left w:val="single" w:sz="4" w:space="0" w:color="auto"/>
              <w:bottom w:val="single" w:sz="4" w:space="0" w:color="auto"/>
              <w:right w:val="single" w:sz="4" w:space="0" w:color="auto"/>
            </w:tcBorders>
          </w:tcPr>
          <w:p w14:paraId="23D1AA5D" w14:textId="6637C7A6" w:rsidR="007F1ABD" w:rsidRPr="00196BCA" w:rsidRDefault="007F1ABD" w:rsidP="007F1ABD">
            <w:pPr>
              <w:pStyle w:val="TAN"/>
              <w:rPr>
                <w:i/>
                <w:lang w:eastAsia="en-US"/>
              </w:rPr>
            </w:pPr>
            <w:r w:rsidRPr="00196BCA">
              <w:rPr>
                <w:lang w:eastAsia="en-US"/>
              </w:rPr>
              <w:t>Note 1:</w:t>
            </w:r>
            <w:r w:rsidRPr="00196BCA">
              <w:rPr>
                <w:lang w:eastAsia="en-US"/>
              </w:rPr>
              <w:tab/>
              <w:t xml:space="preserve">For EN-DC the NR </w:t>
            </w:r>
            <w:r w:rsidRPr="00196BCA">
              <w:rPr>
                <w:i/>
                <w:lang w:eastAsia="en-US"/>
              </w:rPr>
              <w:t>RRCReconfiguration</w:t>
            </w:r>
            <w:r w:rsidRPr="00196BCA">
              <w:rPr>
                <w:lang w:eastAsia="en-US"/>
              </w:rPr>
              <w:t xml:space="preserve"> message is contained in </w:t>
            </w:r>
            <w:r w:rsidRPr="00196BCA">
              <w:rPr>
                <w:i/>
                <w:lang w:eastAsia="en-US"/>
              </w:rPr>
              <w:t>RRCConnectionReconfiguration.</w:t>
            </w:r>
          </w:p>
          <w:p w14:paraId="3D817599" w14:textId="04F30885" w:rsidR="007F1ABD" w:rsidRPr="00196BCA" w:rsidRDefault="007F1ABD" w:rsidP="007F1ABD">
            <w:pPr>
              <w:pStyle w:val="TAN"/>
              <w:rPr>
                <w:lang w:eastAsia="en-US"/>
              </w:rPr>
            </w:pPr>
            <w:r w:rsidRPr="00196BCA">
              <w:rPr>
                <w:lang w:eastAsia="en-US"/>
              </w:rPr>
              <w:t>Note 2:</w:t>
            </w:r>
            <w:r w:rsidRPr="00196BCA">
              <w:rPr>
                <w:lang w:eastAsia="en-US"/>
              </w:rPr>
              <w:tab/>
              <w:t xml:space="preserve">For EN-DC the NR </w:t>
            </w:r>
            <w:r w:rsidRPr="00196BCA">
              <w:rPr>
                <w:i/>
                <w:lang w:eastAsia="en-US"/>
              </w:rPr>
              <w:t>RRCReconfigurationComplete</w:t>
            </w:r>
            <w:r w:rsidRPr="00196BCA">
              <w:rPr>
                <w:lang w:eastAsia="en-US"/>
              </w:rPr>
              <w:t xml:space="preserve"> message is contained in </w:t>
            </w:r>
            <w:r w:rsidRPr="00196BCA">
              <w:rPr>
                <w:i/>
                <w:lang w:eastAsia="en-US"/>
              </w:rPr>
              <w:t>RRCConnectionReconfigurationComplete.</w:t>
            </w:r>
          </w:p>
        </w:tc>
      </w:tr>
    </w:tbl>
    <w:p w14:paraId="6C22B1A4" w14:textId="77777777" w:rsidR="00A36E02" w:rsidRPr="00196BCA" w:rsidRDefault="00A36E02" w:rsidP="00A36E02"/>
    <w:p w14:paraId="0A05DA1E" w14:textId="77777777" w:rsidR="00A36E02" w:rsidRPr="00196BCA" w:rsidRDefault="00A36E02" w:rsidP="00B5202A">
      <w:pPr>
        <w:pStyle w:val="H6"/>
      </w:pPr>
      <w:r w:rsidRPr="00196BCA">
        <w:t>7.1.1.7.1.1.3.3</w:t>
      </w:r>
      <w:r w:rsidRPr="00196BCA">
        <w:tab/>
        <w:t>Specific message contents</w:t>
      </w:r>
    </w:p>
    <w:p w14:paraId="1D8D55FE" w14:textId="77777777" w:rsidR="00A36E02" w:rsidRPr="00196BCA" w:rsidRDefault="00A36E02" w:rsidP="008C2CC8">
      <w:pPr>
        <w:pStyle w:val="TH"/>
      </w:pPr>
      <w:r w:rsidRPr="00196BCA">
        <w:t>Table 7.1.1.7.1.1.3.3-</w:t>
      </w:r>
      <w:r w:rsidRPr="00196BCA">
        <w:rPr>
          <w:lang w:eastAsia="zh-CN"/>
        </w:rPr>
        <w:t>1</w:t>
      </w:r>
      <w:r w:rsidRPr="00196BCA">
        <w:t xml:space="preserve">: </w:t>
      </w:r>
      <w:r w:rsidRPr="00196BCA">
        <w:rPr>
          <w:i/>
        </w:rPr>
        <w:t>RRCReconfiguration</w:t>
      </w:r>
      <w:r w:rsidRPr="00196BCA">
        <w:t xml:space="preserve"> (step </w:t>
      </w:r>
      <w:r w:rsidRPr="00196BCA">
        <w:rPr>
          <w:lang w:eastAsia="zh-CN"/>
        </w:rPr>
        <w:t>1</w:t>
      </w:r>
      <w:r w:rsidRPr="00196BCA">
        <w:t>, Table 7.1.1.7.1.1.3.2-2)</w:t>
      </w:r>
    </w:p>
    <w:tbl>
      <w:tblPr>
        <w:tblW w:w="0" w:type="auto"/>
        <w:tblInd w:w="-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99" w:type="dxa"/>
          <w:right w:w="99" w:type="dxa"/>
        </w:tblCellMar>
        <w:tblLook w:val="0000" w:firstRow="0" w:lastRow="0" w:firstColumn="0" w:lastColumn="0" w:noHBand="0" w:noVBand="0"/>
      </w:tblPr>
      <w:tblGrid>
        <w:gridCol w:w="9"/>
        <w:gridCol w:w="4526"/>
        <w:gridCol w:w="2267"/>
        <w:gridCol w:w="1700"/>
        <w:gridCol w:w="1245"/>
      </w:tblGrid>
      <w:tr w:rsidR="00A36E02" w:rsidRPr="00196BCA" w14:paraId="7BC3D13D" w14:textId="77777777" w:rsidTr="00051FE8">
        <w:trPr>
          <w:gridBefore w:val="1"/>
          <w:wBefore w:w="9" w:type="dxa"/>
        </w:trPr>
        <w:tc>
          <w:tcPr>
            <w:tcW w:w="9738" w:type="dxa"/>
            <w:gridSpan w:val="4"/>
          </w:tcPr>
          <w:p w14:paraId="5228A160" w14:textId="75307D37" w:rsidR="00A36E02" w:rsidRPr="00196BCA" w:rsidRDefault="00A36E02" w:rsidP="00051FE8">
            <w:pPr>
              <w:pStyle w:val="TAL"/>
              <w:rPr>
                <w:lang w:eastAsia="zh-CN"/>
              </w:rPr>
            </w:pPr>
            <w:r w:rsidRPr="00196BCA">
              <w:rPr>
                <w:lang w:eastAsia="en-US"/>
              </w:rPr>
              <w:t xml:space="preserve">Derivation Path: </w:t>
            </w:r>
            <w:r w:rsidRPr="00196BCA">
              <w:rPr>
                <w:lang w:eastAsia="zh-CN"/>
              </w:rPr>
              <w:t xml:space="preserve">TS </w:t>
            </w:r>
            <w:r w:rsidRPr="00196BCA">
              <w:rPr>
                <w:lang w:eastAsia="en-US"/>
              </w:rPr>
              <w:t>3</w:t>
            </w:r>
            <w:r w:rsidRPr="00196BCA">
              <w:rPr>
                <w:lang w:eastAsia="zh-CN"/>
              </w:rPr>
              <w:t>8</w:t>
            </w:r>
            <w:r w:rsidRPr="00196BCA">
              <w:rPr>
                <w:lang w:eastAsia="en-US"/>
              </w:rPr>
              <w:t>.508</w:t>
            </w:r>
            <w:r w:rsidRPr="00196BCA">
              <w:rPr>
                <w:lang w:eastAsia="zh-CN"/>
              </w:rPr>
              <w:t>-1 [4], T</w:t>
            </w:r>
            <w:r w:rsidRPr="00196BCA">
              <w:rPr>
                <w:lang w:eastAsia="en-US"/>
              </w:rPr>
              <w:t xml:space="preserve">able </w:t>
            </w:r>
            <w:r w:rsidR="0075232C" w:rsidRPr="00196BCA">
              <w:rPr>
                <w:lang w:eastAsia="en-US"/>
              </w:rPr>
              <w:t>4.6.1-13</w:t>
            </w:r>
          </w:p>
        </w:tc>
      </w:tr>
      <w:tr w:rsidR="00A36E02" w:rsidRPr="00196BCA" w14:paraId="2CC1580C" w14:textId="77777777" w:rsidTr="00051F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c>
          <w:tcPr>
            <w:tcW w:w="4535" w:type="dxa"/>
            <w:gridSpan w:val="2"/>
          </w:tcPr>
          <w:p w14:paraId="223F0A8C" w14:textId="77777777" w:rsidR="00A36E02" w:rsidRPr="00196BCA" w:rsidRDefault="00A36E02" w:rsidP="00051FE8">
            <w:pPr>
              <w:pStyle w:val="TAH"/>
              <w:rPr>
                <w:lang w:eastAsia="en-US"/>
              </w:rPr>
            </w:pPr>
            <w:r w:rsidRPr="00196BCA">
              <w:rPr>
                <w:lang w:eastAsia="en-US"/>
              </w:rPr>
              <w:t>Information Element</w:t>
            </w:r>
          </w:p>
        </w:tc>
        <w:tc>
          <w:tcPr>
            <w:tcW w:w="2267" w:type="dxa"/>
          </w:tcPr>
          <w:p w14:paraId="67845A39" w14:textId="77777777" w:rsidR="00A36E02" w:rsidRPr="00196BCA" w:rsidRDefault="00A36E02" w:rsidP="00051FE8">
            <w:pPr>
              <w:pStyle w:val="TAH"/>
              <w:rPr>
                <w:lang w:eastAsia="en-US"/>
              </w:rPr>
            </w:pPr>
            <w:r w:rsidRPr="00196BCA">
              <w:rPr>
                <w:lang w:eastAsia="en-US"/>
              </w:rPr>
              <w:t>Value/remark</w:t>
            </w:r>
          </w:p>
        </w:tc>
        <w:tc>
          <w:tcPr>
            <w:tcW w:w="1700" w:type="dxa"/>
          </w:tcPr>
          <w:p w14:paraId="5B8633D7" w14:textId="77777777" w:rsidR="00A36E02" w:rsidRPr="00196BCA" w:rsidRDefault="00A36E02" w:rsidP="00051FE8">
            <w:pPr>
              <w:pStyle w:val="TAH"/>
              <w:rPr>
                <w:lang w:eastAsia="en-US"/>
              </w:rPr>
            </w:pPr>
            <w:r w:rsidRPr="00196BCA">
              <w:rPr>
                <w:lang w:eastAsia="en-US"/>
              </w:rPr>
              <w:t>Comment</w:t>
            </w:r>
          </w:p>
        </w:tc>
        <w:tc>
          <w:tcPr>
            <w:tcW w:w="1245" w:type="dxa"/>
          </w:tcPr>
          <w:p w14:paraId="467FB7F7" w14:textId="77777777" w:rsidR="00A36E02" w:rsidRPr="00196BCA" w:rsidRDefault="00A36E02" w:rsidP="00051FE8">
            <w:pPr>
              <w:pStyle w:val="TAH"/>
              <w:rPr>
                <w:lang w:eastAsia="en-US"/>
              </w:rPr>
            </w:pPr>
            <w:r w:rsidRPr="00196BCA">
              <w:rPr>
                <w:lang w:eastAsia="en-US"/>
              </w:rPr>
              <w:t>Condition</w:t>
            </w:r>
          </w:p>
        </w:tc>
      </w:tr>
      <w:tr w:rsidR="00A36E02" w:rsidRPr="00196BCA" w14:paraId="13D657D4" w14:textId="77777777" w:rsidTr="00051F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c>
          <w:tcPr>
            <w:tcW w:w="4535" w:type="dxa"/>
            <w:gridSpan w:val="2"/>
          </w:tcPr>
          <w:p w14:paraId="105B8B9F" w14:textId="77777777" w:rsidR="00A36E02" w:rsidRPr="00196BCA" w:rsidRDefault="00A36E02" w:rsidP="00051FE8">
            <w:pPr>
              <w:pStyle w:val="TAL"/>
              <w:rPr>
                <w:lang w:eastAsia="en-US"/>
              </w:rPr>
            </w:pPr>
            <w:r w:rsidRPr="00196BCA">
              <w:rPr>
                <w:lang w:eastAsia="en-US"/>
              </w:rPr>
              <w:t>RRCReconfiguration ::= SEQUENCE {</w:t>
            </w:r>
          </w:p>
        </w:tc>
        <w:tc>
          <w:tcPr>
            <w:tcW w:w="2267" w:type="dxa"/>
          </w:tcPr>
          <w:p w14:paraId="2307FC46" w14:textId="77777777" w:rsidR="00A36E02" w:rsidRPr="00196BCA" w:rsidRDefault="00A36E02" w:rsidP="00051FE8">
            <w:pPr>
              <w:pStyle w:val="TAL"/>
              <w:rPr>
                <w:lang w:eastAsia="en-US"/>
              </w:rPr>
            </w:pPr>
          </w:p>
        </w:tc>
        <w:tc>
          <w:tcPr>
            <w:tcW w:w="1700" w:type="dxa"/>
          </w:tcPr>
          <w:p w14:paraId="0465D509" w14:textId="77777777" w:rsidR="00A36E02" w:rsidRPr="00196BCA" w:rsidRDefault="00A36E02" w:rsidP="00051FE8">
            <w:pPr>
              <w:pStyle w:val="TAL"/>
              <w:rPr>
                <w:lang w:eastAsia="en-US"/>
              </w:rPr>
            </w:pPr>
          </w:p>
        </w:tc>
        <w:tc>
          <w:tcPr>
            <w:tcW w:w="1245" w:type="dxa"/>
          </w:tcPr>
          <w:p w14:paraId="51AA784F" w14:textId="77777777" w:rsidR="00A36E02" w:rsidRPr="00196BCA" w:rsidRDefault="00A36E02" w:rsidP="00051FE8">
            <w:pPr>
              <w:pStyle w:val="TAL"/>
              <w:rPr>
                <w:lang w:eastAsia="en-US"/>
              </w:rPr>
            </w:pPr>
          </w:p>
        </w:tc>
      </w:tr>
      <w:tr w:rsidR="00A36E02" w:rsidRPr="00196BCA" w14:paraId="214BC5AE" w14:textId="77777777" w:rsidTr="00051F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c>
          <w:tcPr>
            <w:tcW w:w="4535" w:type="dxa"/>
            <w:gridSpan w:val="2"/>
          </w:tcPr>
          <w:p w14:paraId="20F40D6D" w14:textId="77777777" w:rsidR="00A36E02" w:rsidRPr="00196BCA" w:rsidRDefault="00A36E02" w:rsidP="00051FE8">
            <w:pPr>
              <w:pStyle w:val="TAL"/>
              <w:rPr>
                <w:lang w:eastAsia="en-US"/>
              </w:rPr>
            </w:pPr>
            <w:r w:rsidRPr="00196BCA">
              <w:rPr>
                <w:lang w:eastAsia="en-US"/>
              </w:rPr>
              <w:t xml:space="preserve">  criticalExtensions CHOICE {</w:t>
            </w:r>
          </w:p>
        </w:tc>
        <w:tc>
          <w:tcPr>
            <w:tcW w:w="2267" w:type="dxa"/>
          </w:tcPr>
          <w:p w14:paraId="4DB3C4EC" w14:textId="77777777" w:rsidR="00A36E02" w:rsidRPr="00196BCA" w:rsidRDefault="00A36E02" w:rsidP="00051FE8">
            <w:pPr>
              <w:pStyle w:val="TAL"/>
              <w:rPr>
                <w:lang w:eastAsia="en-US"/>
              </w:rPr>
            </w:pPr>
          </w:p>
        </w:tc>
        <w:tc>
          <w:tcPr>
            <w:tcW w:w="1700" w:type="dxa"/>
          </w:tcPr>
          <w:p w14:paraId="04965FAA" w14:textId="77777777" w:rsidR="00A36E02" w:rsidRPr="00196BCA" w:rsidRDefault="00A36E02" w:rsidP="00051FE8">
            <w:pPr>
              <w:pStyle w:val="TAL"/>
              <w:rPr>
                <w:lang w:eastAsia="en-US"/>
              </w:rPr>
            </w:pPr>
          </w:p>
        </w:tc>
        <w:tc>
          <w:tcPr>
            <w:tcW w:w="1245" w:type="dxa"/>
          </w:tcPr>
          <w:p w14:paraId="17E0ACA4" w14:textId="77777777" w:rsidR="00A36E02" w:rsidRPr="00196BCA" w:rsidRDefault="00A36E02" w:rsidP="00051FE8">
            <w:pPr>
              <w:pStyle w:val="TAL"/>
              <w:rPr>
                <w:lang w:eastAsia="en-US"/>
              </w:rPr>
            </w:pPr>
          </w:p>
        </w:tc>
      </w:tr>
      <w:tr w:rsidR="00A36E02" w:rsidRPr="00196BCA" w14:paraId="23D57809" w14:textId="77777777" w:rsidTr="00051F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c>
          <w:tcPr>
            <w:tcW w:w="4535" w:type="dxa"/>
            <w:gridSpan w:val="2"/>
            <w:tcBorders>
              <w:bottom w:val="single" w:sz="4" w:space="0" w:color="auto"/>
            </w:tcBorders>
          </w:tcPr>
          <w:p w14:paraId="4CD0BA18" w14:textId="7A9A884A" w:rsidR="00A36E02" w:rsidRPr="00196BCA" w:rsidRDefault="00A36E02" w:rsidP="00051FE8">
            <w:pPr>
              <w:pStyle w:val="TAL"/>
              <w:rPr>
                <w:lang w:eastAsia="en-US"/>
              </w:rPr>
            </w:pPr>
            <w:r w:rsidRPr="00196BCA">
              <w:rPr>
                <w:lang w:eastAsia="en-US"/>
              </w:rPr>
              <w:t xml:space="preserve">      rrcReconfiguration SEQUENCE {</w:t>
            </w:r>
          </w:p>
        </w:tc>
        <w:tc>
          <w:tcPr>
            <w:tcW w:w="2267" w:type="dxa"/>
          </w:tcPr>
          <w:p w14:paraId="7E8003BB" w14:textId="77777777" w:rsidR="00A36E02" w:rsidRPr="00196BCA" w:rsidRDefault="00A36E02" w:rsidP="00051FE8">
            <w:pPr>
              <w:pStyle w:val="TAL"/>
              <w:rPr>
                <w:lang w:eastAsia="en-US"/>
              </w:rPr>
            </w:pPr>
          </w:p>
        </w:tc>
        <w:tc>
          <w:tcPr>
            <w:tcW w:w="1700" w:type="dxa"/>
          </w:tcPr>
          <w:p w14:paraId="101C150C" w14:textId="77777777" w:rsidR="00A36E02" w:rsidRPr="00196BCA" w:rsidRDefault="00A36E02" w:rsidP="00051FE8">
            <w:pPr>
              <w:pStyle w:val="TAL"/>
              <w:rPr>
                <w:lang w:eastAsia="en-US"/>
              </w:rPr>
            </w:pPr>
          </w:p>
        </w:tc>
        <w:tc>
          <w:tcPr>
            <w:tcW w:w="1245" w:type="dxa"/>
          </w:tcPr>
          <w:p w14:paraId="2060276E" w14:textId="77777777" w:rsidR="00A36E02" w:rsidRPr="00196BCA" w:rsidRDefault="00A36E02" w:rsidP="00051FE8">
            <w:pPr>
              <w:pStyle w:val="TAL"/>
              <w:rPr>
                <w:lang w:eastAsia="en-US"/>
              </w:rPr>
            </w:pPr>
          </w:p>
        </w:tc>
      </w:tr>
      <w:tr w:rsidR="00A36E02" w:rsidRPr="00196BCA" w14:paraId="56342ABC" w14:textId="77777777" w:rsidTr="00051F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c>
          <w:tcPr>
            <w:tcW w:w="4535" w:type="dxa"/>
            <w:gridSpan w:val="2"/>
            <w:tcBorders>
              <w:bottom w:val="single" w:sz="4" w:space="0" w:color="auto"/>
            </w:tcBorders>
          </w:tcPr>
          <w:p w14:paraId="4F6AB946" w14:textId="77777777" w:rsidR="00A36E02" w:rsidRPr="00196BCA" w:rsidRDefault="00A36E02" w:rsidP="00051FE8">
            <w:pPr>
              <w:pStyle w:val="TAL"/>
              <w:rPr>
                <w:lang w:eastAsia="en-US"/>
              </w:rPr>
            </w:pPr>
            <w:r w:rsidRPr="00196BCA">
              <w:rPr>
                <w:lang w:eastAsia="en-US"/>
              </w:rPr>
              <w:t xml:space="preserve">        secondaryCellGroup</w:t>
            </w:r>
          </w:p>
        </w:tc>
        <w:tc>
          <w:tcPr>
            <w:tcW w:w="2267" w:type="dxa"/>
          </w:tcPr>
          <w:p w14:paraId="4C52A19F" w14:textId="77777777" w:rsidR="00A36E02" w:rsidRPr="00196BCA" w:rsidRDefault="00A36E02" w:rsidP="00051FE8">
            <w:pPr>
              <w:pStyle w:val="TAL"/>
              <w:rPr>
                <w:lang w:eastAsia="en-US"/>
              </w:rPr>
            </w:pPr>
            <w:r w:rsidRPr="00196BCA">
              <w:rPr>
                <w:lang w:eastAsia="en-US"/>
              </w:rPr>
              <w:t>CellGroupConfig</w:t>
            </w:r>
          </w:p>
        </w:tc>
        <w:tc>
          <w:tcPr>
            <w:tcW w:w="1700" w:type="dxa"/>
          </w:tcPr>
          <w:p w14:paraId="190F3FE2" w14:textId="77777777" w:rsidR="00A36E02" w:rsidRPr="00196BCA" w:rsidRDefault="00A36E02" w:rsidP="00051FE8">
            <w:pPr>
              <w:pStyle w:val="TAL"/>
              <w:rPr>
                <w:lang w:eastAsia="en-US"/>
              </w:rPr>
            </w:pPr>
          </w:p>
        </w:tc>
        <w:tc>
          <w:tcPr>
            <w:tcW w:w="1245" w:type="dxa"/>
          </w:tcPr>
          <w:p w14:paraId="791282E3" w14:textId="77777777" w:rsidR="00A36E02" w:rsidRPr="00196BCA" w:rsidRDefault="00AA7BC7" w:rsidP="00051FE8">
            <w:pPr>
              <w:pStyle w:val="TAL"/>
              <w:rPr>
                <w:lang w:eastAsia="en-US"/>
              </w:rPr>
            </w:pPr>
            <w:r w:rsidRPr="00196BCA">
              <w:rPr>
                <w:lang w:eastAsia="en-US"/>
              </w:rPr>
              <w:t>EN-DC</w:t>
            </w:r>
          </w:p>
        </w:tc>
      </w:tr>
      <w:tr w:rsidR="00AA7BC7" w:rsidRPr="00196BCA" w14:paraId="5958DF92" w14:textId="77777777" w:rsidTr="00F134B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c>
          <w:tcPr>
            <w:tcW w:w="4535" w:type="dxa"/>
            <w:gridSpan w:val="2"/>
            <w:tcBorders>
              <w:bottom w:val="single" w:sz="4" w:space="0" w:color="auto"/>
            </w:tcBorders>
          </w:tcPr>
          <w:p w14:paraId="2A585A45" w14:textId="156B8502" w:rsidR="00AA7BC7" w:rsidRPr="00196BCA" w:rsidRDefault="00AA7BC7" w:rsidP="00AA7BC7">
            <w:pPr>
              <w:keepNext/>
              <w:keepLines/>
              <w:spacing w:after="0"/>
              <w:rPr>
                <w:rFonts w:ascii="Arial" w:hAnsi="Arial"/>
                <w:sz w:val="18"/>
              </w:rPr>
            </w:pPr>
            <w:r w:rsidRPr="00196BCA">
              <w:rPr>
                <w:rFonts w:ascii="Arial" w:hAnsi="Arial"/>
                <w:sz w:val="18"/>
              </w:rPr>
              <w:t xml:space="preserve">        nonCriticalExtension SEQUENCE {</w:t>
            </w:r>
          </w:p>
        </w:tc>
        <w:tc>
          <w:tcPr>
            <w:tcW w:w="2267" w:type="dxa"/>
          </w:tcPr>
          <w:p w14:paraId="1A8BD918" w14:textId="77777777" w:rsidR="00AA7BC7" w:rsidRPr="00196BCA" w:rsidRDefault="00AA7BC7" w:rsidP="00AA7BC7">
            <w:pPr>
              <w:keepNext/>
              <w:keepLines/>
              <w:spacing w:after="0"/>
              <w:rPr>
                <w:rFonts w:ascii="Arial" w:hAnsi="Arial"/>
                <w:sz w:val="18"/>
              </w:rPr>
            </w:pPr>
          </w:p>
        </w:tc>
        <w:tc>
          <w:tcPr>
            <w:tcW w:w="1700" w:type="dxa"/>
          </w:tcPr>
          <w:p w14:paraId="021420E6" w14:textId="77777777" w:rsidR="00AA7BC7" w:rsidRPr="00196BCA" w:rsidRDefault="00AA7BC7" w:rsidP="00AA7BC7">
            <w:pPr>
              <w:keepNext/>
              <w:keepLines/>
              <w:spacing w:after="0"/>
              <w:rPr>
                <w:rFonts w:ascii="Arial" w:hAnsi="Arial"/>
                <w:sz w:val="18"/>
              </w:rPr>
            </w:pPr>
          </w:p>
        </w:tc>
        <w:tc>
          <w:tcPr>
            <w:tcW w:w="1245" w:type="dxa"/>
          </w:tcPr>
          <w:p w14:paraId="593ECD5A" w14:textId="77777777" w:rsidR="00AA7BC7" w:rsidRPr="00196BCA" w:rsidRDefault="00AA7BC7" w:rsidP="00AA7BC7">
            <w:pPr>
              <w:keepNext/>
              <w:keepLines/>
              <w:spacing w:after="0"/>
              <w:rPr>
                <w:rFonts w:ascii="Arial" w:hAnsi="Arial"/>
                <w:sz w:val="18"/>
                <w:lang w:eastAsia="zh-CN"/>
              </w:rPr>
            </w:pPr>
            <w:r w:rsidRPr="00196BCA">
              <w:rPr>
                <w:rFonts w:ascii="Arial" w:hAnsi="Arial"/>
                <w:sz w:val="18"/>
              </w:rPr>
              <w:t>NR</w:t>
            </w:r>
          </w:p>
        </w:tc>
      </w:tr>
      <w:tr w:rsidR="00AA7BC7" w:rsidRPr="00196BCA" w14:paraId="1D78E719" w14:textId="77777777" w:rsidTr="00F134B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c>
          <w:tcPr>
            <w:tcW w:w="4535" w:type="dxa"/>
            <w:gridSpan w:val="2"/>
            <w:tcBorders>
              <w:bottom w:val="single" w:sz="4" w:space="0" w:color="auto"/>
            </w:tcBorders>
          </w:tcPr>
          <w:p w14:paraId="4185C7C5" w14:textId="77777777" w:rsidR="00AA7BC7" w:rsidRPr="00196BCA" w:rsidRDefault="00AA7BC7" w:rsidP="00AA7BC7">
            <w:pPr>
              <w:keepNext/>
              <w:keepLines/>
              <w:spacing w:after="0"/>
              <w:rPr>
                <w:rFonts w:ascii="Arial" w:hAnsi="Arial"/>
                <w:sz w:val="18"/>
              </w:rPr>
            </w:pPr>
            <w:r w:rsidRPr="00196BCA">
              <w:rPr>
                <w:rFonts w:ascii="Arial" w:hAnsi="Arial"/>
                <w:sz w:val="18"/>
              </w:rPr>
              <w:t xml:space="preserve">          masterCellGroup</w:t>
            </w:r>
          </w:p>
        </w:tc>
        <w:tc>
          <w:tcPr>
            <w:tcW w:w="2267" w:type="dxa"/>
          </w:tcPr>
          <w:p w14:paraId="444DA157" w14:textId="77777777" w:rsidR="00AA7BC7" w:rsidRPr="00196BCA" w:rsidRDefault="00AA7BC7" w:rsidP="00AA7BC7">
            <w:pPr>
              <w:keepNext/>
              <w:keepLines/>
              <w:spacing w:after="0"/>
              <w:rPr>
                <w:rFonts w:ascii="Arial" w:hAnsi="Arial"/>
                <w:sz w:val="18"/>
              </w:rPr>
            </w:pPr>
            <w:r w:rsidRPr="00196BCA">
              <w:rPr>
                <w:rFonts w:ascii="Arial" w:hAnsi="Arial"/>
                <w:sz w:val="18"/>
              </w:rPr>
              <w:t>CellGroupConfig</w:t>
            </w:r>
          </w:p>
        </w:tc>
        <w:tc>
          <w:tcPr>
            <w:tcW w:w="1700" w:type="dxa"/>
          </w:tcPr>
          <w:p w14:paraId="71335919" w14:textId="77777777" w:rsidR="00AA7BC7" w:rsidRPr="00196BCA" w:rsidRDefault="00AA7BC7" w:rsidP="00AA7BC7">
            <w:pPr>
              <w:keepNext/>
              <w:keepLines/>
              <w:spacing w:after="0"/>
              <w:rPr>
                <w:rFonts w:ascii="Arial" w:hAnsi="Arial"/>
                <w:sz w:val="18"/>
              </w:rPr>
            </w:pPr>
            <w:r w:rsidRPr="00196BCA">
              <w:rPr>
                <w:rFonts w:ascii="Arial" w:hAnsi="Arial"/>
                <w:sz w:val="18"/>
              </w:rPr>
              <w:t>OCTET STRING (CONTAINING CellGroupConfig)</w:t>
            </w:r>
          </w:p>
        </w:tc>
        <w:tc>
          <w:tcPr>
            <w:tcW w:w="1245" w:type="dxa"/>
          </w:tcPr>
          <w:p w14:paraId="59EE13C2" w14:textId="77777777" w:rsidR="00AA7BC7" w:rsidRPr="00196BCA" w:rsidRDefault="00AA7BC7" w:rsidP="00AA7BC7">
            <w:pPr>
              <w:keepNext/>
              <w:keepLines/>
              <w:spacing w:after="0"/>
              <w:rPr>
                <w:rFonts w:ascii="Arial" w:hAnsi="Arial"/>
                <w:sz w:val="18"/>
                <w:lang w:eastAsia="zh-CN"/>
              </w:rPr>
            </w:pPr>
          </w:p>
        </w:tc>
      </w:tr>
      <w:tr w:rsidR="00A36E02" w:rsidRPr="00196BCA" w14:paraId="6FD3A3AE" w14:textId="77777777" w:rsidTr="00051F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c>
          <w:tcPr>
            <w:tcW w:w="4535" w:type="dxa"/>
            <w:gridSpan w:val="2"/>
            <w:tcBorders>
              <w:bottom w:val="single" w:sz="4" w:space="0" w:color="auto"/>
            </w:tcBorders>
          </w:tcPr>
          <w:p w14:paraId="7ACCA3EE" w14:textId="77777777" w:rsidR="00A36E02" w:rsidRPr="00196BCA" w:rsidRDefault="00A36E02" w:rsidP="00051FE8">
            <w:pPr>
              <w:pStyle w:val="TAL"/>
              <w:rPr>
                <w:lang w:eastAsia="zh-CN"/>
              </w:rPr>
            </w:pPr>
            <w:r w:rsidRPr="00196BCA">
              <w:rPr>
                <w:lang w:eastAsia="en-US"/>
              </w:rPr>
              <w:t xml:space="preserve">      </w:t>
            </w:r>
            <w:r w:rsidRPr="00196BCA">
              <w:rPr>
                <w:lang w:eastAsia="zh-CN"/>
              </w:rPr>
              <w:t>}</w:t>
            </w:r>
          </w:p>
        </w:tc>
        <w:tc>
          <w:tcPr>
            <w:tcW w:w="2267" w:type="dxa"/>
          </w:tcPr>
          <w:p w14:paraId="17B9D5C1" w14:textId="77777777" w:rsidR="00A36E02" w:rsidRPr="00196BCA" w:rsidRDefault="00A36E02" w:rsidP="00051FE8">
            <w:pPr>
              <w:pStyle w:val="TAL"/>
              <w:rPr>
                <w:lang w:eastAsia="en-US"/>
              </w:rPr>
            </w:pPr>
          </w:p>
        </w:tc>
        <w:tc>
          <w:tcPr>
            <w:tcW w:w="1700" w:type="dxa"/>
          </w:tcPr>
          <w:p w14:paraId="4F49FCFE" w14:textId="77777777" w:rsidR="00A36E02" w:rsidRPr="00196BCA" w:rsidRDefault="00A36E02" w:rsidP="00051FE8">
            <w:pPr>
              <w:pStyle w:val="TAL"/>
              <w:rPr>
                <w:lang w:eastAsia="en-US"/>
              </w:rPr>
            </w:pPr>
          </w:p>
        </w:tc>
        <w:tc>
          <w:tcPr>
            <w:tcW w:w="1245" w:type="dxa"/>
          </w:tcPr>
          <w:p w14:paraId="647B78BC" w14:textId="77777777" w:rsidR="00A36E02" w:rsidRPr="00196BCA" w:rsidRDefault="00A36E02" w:rsidP="00051FE8">
            <w:pPr>
              <w:pStyle w:val="TAL"/>
              <w:rPr>
                <w:lang w:eastAsia="en-US"/>
              </w:rPr>
            </w:pPr>
          </w:p>
        </w:tc>
      </w:tr>
      <w:tr w:rsidR="00A36E02" w:rsidRPr="00196BCA" w14:paraId="18C0667C" w14:textId="77777777" w:rsidTr="00051F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c>
          <w:tcPr>
            <w:tcW w:w="4535" w:type="dxa"/>
            <w:gridSpan w:val="2"/>
            <w:tcBorders>
              <w:bottom w:val="single" w:sz="4" w:space="0" w:color="auto"/>
            </w:tcBorders>
          </w:tcPr>
          <w:p w14:paraId="253B2CD2" w14:textId="77777777" w:rsidR="00A36E02" w:rsidRPr="00196BCA" w:rsidRDefault="00A36E02" w:rsidP="00051FE8">
            <w:pPr>
              <w:pStyle w:val="TAL"/>
              <w:rPr>
                <w:lang w:eastAsia="en-US"/>
              </w:rPr>
            </w:pPr>
            <w:r w:rsidRPr="00196BCA">
              <w:rPr>
                <w:lang w:eastAsia="en-US"/>
              </w:rPr>
              <w:t xml:space="preserve">    }</w:t>
            </w:r>
          </w:p>
        </w:tc>
        <w:tc>
          <w:tcPr>
            <w:tcW w:w="2267" w:type="dxa"/>
          </w:tcPr>
          <w:p w14:paraId="6A332943" w14:textId="77777777" w:rsidR="00A36E02" w:rsidRPr="00196BCA" w:rsidRDefault="00A36E02" w:rsidP="00051FE8">
            <w:pPr>
              <w:pStyle w:val="TAL"/>
              <w:rPr>
                <w:lang w:eastAsia="en-US"/>
              </w:rPr>
            </w:pPr>
          </w:p>
        </w:tc>
        <w:tc>
          <w:tcPr>
            <w:tcW w:w="1700" w:type="dxa"/>
          </w:tcPr>
          <w:p w14:paraId="47C2D94A" w14:textId="77777777" w:rsidR="00A36E02" w:rsidRPr="00196BCA" w:rsidRDefault="00A36E02" w:rsidP="00051FE8">
            <w:pPr>
              <w:pStyle w:val="TAL"/>
              <w:rPr>
                <w:lang w:eastAsia="en-US"/>
              </w:rPr>
            </w:pPr>
          </w:p>
        </w:tc>
        <w:tc>
          <w:tcPr>
            <w:tcW w:w="1245" w:type="dxa"/>
          </w:tcPr>
          <w:p w14:paraId="1916BF95" w14:textId="77777777" w:rsidR="00A36E02" w:rsidRPr="00196BCA" w:rsidRDefault="00A36E02" w:rsidP="00051FE8">
            <w:pPr>
              <w:pStyle w:val="TAL"/>
              <w:rPr>
                <w:lang w:eastAsia="en-US"/>
              </w:rPr>
            </w:pPr>
          </w:p>
        </w:tc>
      </w:tr>
      <w:tr w:rsidR="00A36E02" w:rsidRPr="00196BCA" w14:paraId="582A1AA5" w14:textId="77777777" w:rsidTr="00051F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c>
          <w:tcPr>
            <w:tcW w:w="4535" w:type="dxa"/>
            <w:gridSpan w:val="2"/>
            <w:tcBorders>
              <w:bottom w:val="single" w:sz="4" w:space="0" w:color="auto"/>
            </w:tcBorders>
          </w:tcPr>
          <w:p w14:paraId="28287518" w14:textId="77777777" w:rsidR="00A36E02" w:rsidRPr="00196BCA" w:rsidRDefault="00A36E02" w:rsidP="00051FE8">
            <w:pPr>
              <w:pStyle w:val="TAL"/>
              <w:rPr>
                <w:lang w:eastAsia="en-US"/>
              </w:rPr>
            </w:pPr>
            <w:r w:rsidRPr="00196BCA">
              <w:rPr>
                <w:lang w:eastAsia="en-US"/>
              </w:rPr>
              <w:t xml:space="preserve">  }</w:t>
            </w:r>
          </w:p>
        </w:tc>
        <w:tc>
          <w:tcPr>
            <w:tcW w:w="2267" w:type="dxa"/>
          </w:tcPr>
          <w:p w14:paraId="3320EF96" w14:textId="77777777" w:rsidR="00A36E02" w:rsidRPr="00196BCA" w:rsidRDefault="00A36E02" w:rsidP="00051FE8">
            <w:pPr>
              <w:pStyle w:val="TAL"/>
              <w:rPr>
                <w:lang w:eastAsia="en-US"/>
              </w:rPr>
            </w:pPr>
          </w:p>
        </w:tc>
        <w:tc>
          <w:tcPr>
            <w:tcW w:w="1700" w:type="dxa"/>
          </w:tcPr>
          <w:p w14:paraId="11942D7A" w14:textId="77777777" w:rsidR="00A36E02" w:rsidRPr="00196BCA" w:rsidRDefault="00A36E02" w:rsidP="00051FE8">
            <w:pPr>
              <w:pStyle w:val="TAL"/>
              <w:rPr>
                <w:lang w:eastAsia="en-US"/>
              </w:rPr>
            </w:pPr>
          </w:p>
        </w:tc>
        <w:tc>
          <w:tcPr>
            <w:tcW w:w="1245" w:type="dxa"/>
          </w:tcPr>
          <w:p w14:paraId="7CA16EF1" w14:textId="77777777" w:rsidR="00A36E02" w:rsidRPr="00196BCA" w:rsidRDefault="00A36E02" w:rsidP="00051FE8">
            <w:pPr>
              <w:pStyle w:val="TAL"/>
              <w:rPr>
                <w:lang w:eastAsia="en-US"/>
              </w:rPr>
            </w:pPr>
          </w:p>
        </w:tc>
      </w:tr>
      <w:tr w:rsidR="00A36E02" w:rsidRPr="00196BCA" w14:paraId="5C60DD71" w14:textId="77777777" w:rsidTr="00051F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c>
          <w:tcPr>
            <w:tcW w:w="4535" w:type="dxa"/>
            <w:gridSpan w:val="2"/>
            <w:tcBorders>
              <w:bottom w:val="single" w:sz="4" w:space="0" w:color="auto"/>
            </w:tcBorders>
          </w:tcPr>
          <w:p w14:paraId="624D18F6" w14:textId="77777777" w:rsidR="00A36E02" w:rsidRPr="00196BCA" w:rsidRDefault="00A36E02" w:rsidP="00051FE8">
            <w:pPr>
              <w:pStyle w:val="TAL"/>
              <w:rPr>
                <w:lang w:eastAsia="en-US"/>
              </w:rPr>
            </w:pPr>
            <w:r w:rsidRPr="00196BCA">
              <w:rPr>
                <w:lang w:eastAsia="en-US"/>
              </w:rPr>
              <w:t>}</w:t>
            </w:r>
          </w:p>
        </w:tc>
        <w:tc>
          <w:tcPr>
            <w:tcW w:w="2267" w:type="dxa"/>
          </w:tcPr>
          <w:p w14:paraId="42C37A39" w14:textId="77777777" w:rsidR="00A36E02" w:rsidRPr="00196BCA" w:rsidRDefault="00A36E02" w:rsidP="00051FE8">
            <w:pPr>
              <w:pStyle w:val="TAL"/>
              <w:rPr>
                <w:lang w:eastAsia="en-US"/>
              </w:rPr>
            </w:pPr>
          </w:p>
        </w:tc>
        <w:tc>
          <w:tcPr>
            <w:tcW w:w="1700" w:type="dxa"/>
          </w:tcPr>
          <w:p w14:paraId="6034A2EA" w14:textId="77777777" w:rsidR="00A36E02" w:rsidRPr="00196BCA" w:rsidRDefault="00A36E02" w:rsidP="00051FE8">
            <w:pPr>
              <w:pStyle w:val="TAL"/>
              <w:rPr>
                <w:lang w:eastAsia="en-US"/>
              </w:rPr>
            </w:pPr>
          </w:p>
        </w:tc>
        <w:tc>
          <w:tcPr>
            <w:tcW w:w="1245" w:type="dxa"/>
          </w:tcPr>
          <w:p w14:paraId="5E5ACC6A" w14:textId="77777777" w:rsidR="00A36E02" w:rsidRPr="00196BCA" w:rsidRDefault="00A36E02" w:rsidP="00051FE8">
            <w:pPr>
              <w:pStyle w:val="TAL"/>
              <w:rPr>
                <w:lang w:eastAsia="en-US"/>
              </w:rPr>
            </w:pPr>
          </w:p>
        </w:tc>
      </w:tr>
    </w:tbl>
    <w:p w14:paraId="0B1C1737" w14:textId="77777777" w:rsidR="00A36E02" w:rsidRPr="00196BCA" w:rsidRDefault="00A36E02" w:rsidP="00A36E02"/>
    <w:p w14:paraId="4FB34051" w14:textId="77777777" w:rsidR="00A36E02" w:rsidRPr="00196BCA" w:rsidRDefault="00A36E02" w:rsidP="008C2CC8">
      <w:pPr>
        <w:pStyle w:val="TH"/>
      </w:pPr>
      <w:r w:rsidRPr="00196BCA">
        <w:t>Table 7.1.1.7.1.1.3.3-</w:t>
      </w:r>
      <w:r w:rsidRPr="00196BCA">
        <w:rPr>
          <w:lang w:eastAsia="zh-CN"/>
        </w:rPr>
        <w:t>2</w:t>
      </w:r>
      <w:r w:rsidRPr="00196BCA">
        <w:t>: CellGroupConfig (Table 7.1.1.7.1.1.3.</w:t>
      </w:r>
      <w:r w:rsidRPr="00196BCA">
        <w:rPr>
          <w:lang w:eastAsia="zh-CN"/>
        </w:rPr>
        <w:t>3</w:t>
      </w:r>
      <w:r w:rsidRPr="00196BCA">
        <w:t>-1)</w:t>
      </w:r>
    </w:p>
    <w:tbl>
      <w:tblPr>
        <w:tblW w:w="0" w:type="auto"/>
        <w:tblInd w:w="-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99" w:type="dxa"/>
          <w:right w:w="99" w:type="dxa"/>
        </w:tblCellMar>
        <w:tblLook w:val="0000" w:firstRow="0" w:lastRow="0" w:firstColumn="0" w:lastColumn="0" w:noHBand="0" w:noVBand="0"/>
      </w:tblPr>
      <w:tblGrid>
        <w:gridCol w:w="9"/>
        <w:gridCol w:w="4526"/>
        <w:gridCol w:w="2267"/>
        <w:gridCol w:w="1700"/>
        <w:gridCol w:w="1245"/>
      </w:tblGrid>
      <w:tr w:rsidR="00A36E02" w:rsidRPr="00196BCA" w14:paraId="54C9F373" w14:textId="77777777" w:rsidTr="00051FE8">
        <w:trPr>
          <w:gridBefore w:val="1"/>
          <w:wBefore w:w="9" w:type="dxa"/>
        </w:trPr>
        <w:tc>
          <w:tcPr>
            <w:tcW w:w="9738" w:type="dxa"/>
            <w:gridSpan w:val="4"/>
          </w:tcPr>
          <w:p w14:paraId="2AB74B21" w14:textId="604098B8" w:rsidR="00A36E02" w:rsidRPr="00196BCA" w:rsidRDefault="00A36E02" w:rsidP="00051FE8">
            <w:pPr>
              <w:pStyle w:val="TAL"/>
              <w:rPr>
                <w:lang w:eastAsia="zh-CN"/>
              </w:rPr>
            </w:pPr>
            <w:r w:rsidRPr="00196BCA">
              <w:rPr>
                <w:lang w:eastAsia="en-US"/>
              </w:rPr>
              <w:t>Derivation Path:</w:t>
            </w:r>
            <w:r w:rsidRPr="00196BCA">
              <w:rPr>
                <w:lang w:eastAsia="zh-CN"/>
              </w:rPr>
              <w:t xml:space="preserve"> TS</w:t>
            </w:r>
            <w:r w:rsidRPr="00196BCA">
              <w:rPr>
                <w:lang w:eastAsia="en-US"/>
              </w:rPr>
              <w:t xml:space="preserve"> 3</w:t>
            </w:r>
            <w:r w:rsidRPr="00196BCA">
              <w:rPr>
                <w:lang w:eastAsia="zh-CN"/>
              </w:rPr>
              <w:t>8</w:t>
            </w:r>
            <w:r w:rsidRPr="00196BCA">
              <w:rPr>
                <w:lang w:eastAsia="en-US"/>
              </w:rPr>
              <w:t>.508</w:t>
            </w:r>
            <w:r w:rsidRPr="00196BCA">
              <w:rPr>
                <w:lang w:eastAsia="zh-CN"/>
              </w:rPr>
              <w:t>-1 [4], T</w:t>
            </w:r>
            <w:r w:rsidRPr="00196BCA">
              <w:rPr>
                <w:lang w:eastAsia="en-US"/>
              </w:rPr>
              <w:t xml:space="preserve">able </w:t>
            </w:r>
            <w:r w:rsidR="00A97F7B" w:rsidRPr="00196BCA">
              <w:rPr>
                <w:lang w:eastAsia="en-US"/>
              </w:rPr>
              <w:t>4.6.3-19</w:t>
            </w:r>
          </w:p>
        </w:tc>
      </w:tr>
      <w:tr w:rsidR="00A36E02" w:rsidRPr="00196BCA" w14:paraId="2FD22076" w14:textId="77777777" w:rsidTr="00051F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c>
          <w:tcPr>
            <w:tcW w:w="4535" w:type="dxa"/>
            <w:gridSpan w:val="2"/>
          </w:tcPr>
          <w:p w14:paraId="628D6109" w14:textId="77777777" w:rsidR="00A36E02" w:rsidRPr="00196BCA" w:rsidRDefault="00A36E02" w:rsidP="00051FE8">
            <w:pPr>
              <w:pStyle w:val="TAH"/>
              <w:rPr>
                <w:lang w:eastAsia="en-US"/>
              </w:rPr>
            </w:pPr>
            <w:r w:rsidRPr="00196BCA">
              <w:rPr>
                <w:lang w:eastAsia="en-US"/>
              </w:rPr>
              <w:t>Information Element</w:t>
            </w:r>
          </w:p>
        </w:tc>
        <w:tc>
          <w:tcPr>
            <w:tcW w:w="2267" w:type="dxa"/>
          </w:tcPr>
          <w:p w14:paraId="64D08370" w14:textId="77777777" w:rsidR="00A36E02" w:rsidRPr="00196BCA" w:rsidRDefault="00A36E02" w:rsidP="00051FE8">
            <w:pPr>
              <w:pStyle w:val="TAH"/>
              <w:rPr>
                <w:lang w:eastAsia="en-US"/>
              </w:rPr>
            </w:pPr>
            <w:r w:rsidRPr="00196BCA">
              <w:rPr>
                <w:lang w:eastAsia="en-US"/>
              </w:rPr>
              <w:t>Value/remark</w:t>
            </w:r>
          </w:p>
        </w:tc>
        <w:tc>
          <w:tcPr>
            <w:tcW w:w="1700" w:type="dxa"/>
          </w:tcPr>
          <w:p w14:paraId="2E4F527B" w14:textId="77777777" w:rsidR="00A36E02" w:rsidRPr="00196BCA" w:rsidRDefault="00A36E02" w:rsidP="00051FE8">
            <w:pPr>
              <w:pStyle w:val="TAH"/>
              <w:rPr>
                <w:lang w:eastAsia="en-US"/>
              </w:rPr>
            </w:pPr>
            <w:r w:rsidRPr="00196BCA">
              <w:rPr>
                <w:lang w:eastAsia="en-US"/>
              </w:rPr>
              <w:t>Comment</w:t>
            </w:r>
          </w:p>
        </w:tc>
        <w:tc>
          <w:tcPr>
            <w:tcW w:w="1245" w:type="dxa"/>
          </w:tcPr>
          <w:p w14:paraId="341BF6A6" w14:textId="77777777" w:rsidR="00A36E02" w:rsidRPr="00196BCA" w:rsidRDefault="00A36E02" w:rsidP="00051FE8">
            <w:pPr>
              <w:pStyle w:val="TAH"/>
              <w:rPr>
                <w:lang w:eastAsia="en-US"/>
              </w:rPr>
            </w:pPr>
            <w:r w:rsidRPr="00196BCA">
              <w:rPr>
                <w:lang w:eastAsia="en-US"/>
              </w:rPr>
              <w:t>Condition</w:t>
            </w:r>
          </w:p>
        </w:tc>
      </w:tr>
      <w:tr w:rsidR="00A36E02" w:rsidRPr="00196BCA" w14:paraId="1F147E07" w14:textId="77777777" w:rsidTr="00051F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c>
          <w:tcPr>
            <w:tcW w:w="4535" w:type="dxa"/>
            <w:gridSpan w:val="2"/>
          </w:tcPr>
          <w:p w14:paraId="2B3426C2" w14:textId="77777777" w:rsidR="00A36E02" w:rsidRPr="00196BCA" w:rsidRDefault="00A36E02" w:rsidP="00051FE8">
            <w:pPr>
              <w:pStyle w:val="TAL"/>
              <w:rPr>
                <w:lang w:eastAsia="en-US"/>
              </w:rPr>
            </w:pPr>
            <w:r w:rsidRPr="00196BCA">
              <w:rPr>
                <w:lang w:eastAsia="en-US"/>
              </w:rPr>
              <w:t xml:space="preserve">CellGroupConfig ::= </w:t>
            </w:r>
            <w:r w:rsidRPr="00196BCA">
              <w:rPr>
                <w:snapToGrid w:val="0"/>
                <w:lang w:eastAsia="en-US"/>
              </w:rPr>
              <w:t xml:space="preserve">SEQUENCE </w:t>
            </w:r>
            <w:r w:rsidRPr="00196BCA">
              <w:rPr>
                <w:lang w:eastAsia="en-US"/>
              </w:rPr>
              <w:t>{</w:t>
            </w:r>
          </w:p>
        </w:tc>
        <w:tc>
          <w:tcPr>
            <w:tcW w:w="2267" w:type="dxa"/>
          </w:tcPr>
          <w:p w14:paraId="0ABFBCCB" w14:textId="77777777" w:rsidR="00A36E02" w:rsidRPr="00196BCA" w:rsidRDefault="00A36E02" w:rsidP="00051FE8">
            <w:pPr>
              <w:pStyle w:val="TAL"/>
              <w:rPr>
                <w:lang w:eastAsia="en-US"/>
              </w:rPr>
            </w:pPr>
          </w:p>
        </w:tc>
        <w:tc>
          <w:tcPr>
            <w:tcW w:w="1700" w:type="dxa"/>
          </w:tcPr>
          <w:p w14:paraId="78BA62D4" w14:textId="77777777" w:rsidR="00A36E02" w:rsidRPr="00196BCA" w:rsidRDefault="00A36E02" w:rsidP="00051FE8">
            <w:pPr>
              <w:pStyle w:val="TAL"/>
              <w:rPr>
                <w:lang w:eastAsia="en-US"/>
              </w:rPr>
            </w:pPr>
          </w:p>
        </w:tc>
        <w:tc>
          <w:tcPr>
            <w:tcW w:w="1245" w:type="dxa"/>
          </w:tcPr>
          <w:p w14:paraId="216E49DE" w14:textId="77777777" w:rsidR="00A36E02" w:rsidRPr="00196BCA" w:rsidRDefault="00A36E02" w:rsidP="00051FE8">
            <w:pPr>
              <w:pStyle w:val="TAL"/>
              <w:rPr>
                <w:lang w:eastAsia="en-US"/>
              </w:rPr>
            </w:pPr>
          </w:p>
        </w:tc>
      </w:tr>
      <w:tr w:rsidR="00A36E02" w:rsidRPr="00196BCA" w14:paraId="2E08D866" w14:textId="77777777" w:rsidTr="00051F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c>
          <w:tcPr>
            <w:tcW w:w="4535" w:type="dxa"/>
            <w:gridSpan w:val="2"/>
          </w:tcPr>
          <w:p w14:paraId="703384BE" w14:textId="77777777" w:rsidR="00A36E02" w:rsidRPr="00196BCA" w:rsidRDefault="00A36E02" w:rsidP="00051FE8">
            <w:pPr>
              <w:pStyle w:val="TAL"/>
              <w:rPr>
                <w:lang w:eastAsia="zh-CN"/>
              </w:rPr>
            </w:pPr>
            <w:r w:rsidRPr="00196BCA">
              <w:rPr>
                <w:lang w:eastAsia="en-US"/>
              </w:rPr>
              <w:t xml:space="preserve">  sCellToAddModList SEQUENCE (SIZE (1..maxMeasId)) OF </w:t>
            </w:r>
            <w:r w:rsidR="00C901E4" w:rsidRPr="00196BCA">
              <w:t>SCellConfig</w:t>
            </w:r>
            <w:r w:rsidRPr="00196BCA">
              <w:rPr>
                <w:lang w:eastAsia="en-US"/>
              </w:rPr>
              <w:t xml:space="preserve"> {</w:t>
            </w:r>
          </w:p>
        </w:tc>
        <w:tc>
          <w:tcPr>
            <w:tcW w:w="2267" w:type="dxa"/>
          </w:tcPr>
          <w:p w14:paraId="037861B1" w14:textId="77777777" w:rsidR="00A36E02" w:rsidRPr="00196BCA" w:rsidRDefault="00C901E4" w:rsidP="00051FE8">
            <w:pPr>
              <w:pStyle w:val="TAL"/>
              <w:rPr>
                <w:lang w:eastAsia="zh-CN"/>
              </w:rPr>
            </w:pPr>
            <w:r w:rsidRPr="00196BCA">
              <w:t>1 entry</w:t>
            </w:r>
          </w:p>
        </w:tc>
        <w:tc>
          <w:tcPr>
            <w:tcW w:w="1700" w:type="dxa"/>
          </w:tcPr>
          <w:p w14:paraId="3C486FBC" w14:textId="77777777" w:rsidR="00A36E02" w:rsidRPr="00196BCA" w:rsidRDefault="00A36E02" w:rsidP="00051FE8">
            <w:pPr>
              <w:pStyle w:val="TAL"/>
              <w:rPr>
                <w:lang w:eastAsia="zh-CN"/>
              </w:rPr>
            </w:pPr>
          </w:p>
        </w:tc>
        <w:tc>
          <w:tcPr>
            <w:tcW w:w="1245" w:type="dxa"/>
          </w:tcPr>
          <w:p w14:paraId="41F34E1F" w14:textId="77777777" w:rsidR="00A36E02" w:rsidRPr="00196BCA" w:rsidRDefault="00A36E02" w:rsidP="00051FE8">
            <w:pPr>
              <w:pStyle w:val="TAL"/>
              <w:rPr>
                <w:lang w:eastAsia="en-US"/>
              </w:rPr>
            </w:pPr>
          </w:p>
        </w:tc>
      </w:tr>
      <w:tr w:rsidR="00C901E4" w:rsidRPr="00196BCA" w14:paraId="5B47D5F5" w14:textId="77777777" w:rsidTr="00070E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c>
          <w:tcPr>
            <w:tcW w:w="4535" w:type="dxa"/>
            <w:gridSpan w:val="2"/>
          </w:tcPr>
          <w:p w14:paraId="2462926E" w14:textId="77777777" w:rsidR="00C901E4" w:rsidRPr="00196BCA" w:rsidRDefault="00C901E4" w:rsidP="00C901E4">
            <w:pPr>
              <w:pStyle w:val="TAL"/>
              <w:rPr>
                <w:lang w:eastAsia="zh-CN"/>
              </w:rPr>
            </w:pPr>
            <w:r w:rsidRPr="00196BCA">
              <w:t xml:space="preserve">    SCellConfig[1] SEQUENCE {</w:t>
            </w:r>
          </w:p>
        </w:tc>
        <w:tc>
          <w:tcPr>
            <w:tcW w:w="2267" w:type="dxa"/>
          </w:tcPr>
          <w:p w14:paraId="74984379" w14:textId="77777777" w:rsidR="00C901E4" w:rsidRPr="00196BCA" w:rsidRDefault="00C901E4" w:rsidP="00C901E4">
            <w:pPr>
              <w:pStyle w:val="TAL"/>
              <w:rPr>
                <w:lang w:eastAsia="zh-CN"/>
              </w:rPr>
            </w:pPr>
          </w:p>
        </w:tc>
        <w:tc>
          <w:tcPr>
            <w:tcW w:w="1700" w:type="dxa"/>
          </w:tcPr>
          <w:p w14:paraId="10617E08" w14:textId="77777777" w:rsidR="00C901E4" w:rsidRPr="00196BCA" w:rsidRDefault="00C901E4" w:rsidP="00C901E4">
            <w:pPr>
              <w:pStyle w:val="TAL"/>
              <w:rPr>
                <w:lang w:eastAsia="en-US"/>
              </w:rPr>
            </w:pPr>
            <w:r w:rsidRPr="00196BCA">
              <w:t>entry 1</w:t>
            </w:r>
          </w:p>
        </w:tc>
        <w:tc>
          <w:tcPr>
            <w:tcW w:w="1245" w:type="dxa"/>
          </w:tcPr>
          <w:p w14:paraId="072CC32A" w14:textId="77777777" w:rsidR="00C901E4" w:rsidRPr="00196BCA" w:rsidRDefault="00C901E4" w:rsidP="00C901E4">
            <w:pPr>
              <w:pStyle w:val="TAL"/>
              <w:rPr>
                <w:lang w:eastAsia="en-US"/>
              </w:rPr>
            </w:pPr>
          </w:p>
        </w:tc>
      </w:tr>
      <w:tr w:rsidR="00C901E4" w:rsidRPr="00196BCA" w14:paraId="7AD08CA3" w14:textId="77777777" w:rsidTr="00051F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c>
          <w:tcPr>
            <w:tcW w:w="4535" w:type="dxa"/>
            <w:gridSpan w:val="2"/>
          </w:tcPr>
          <w:p w14:paraId="6DE7FE94" w14:textId="77777777" w:rsidR="00C901E4" w:rsidRPr="00196BCA" w:rsidRDefault="00C901E4" w:rsidP="00C901E4">
            <w:pPr>
              <w:pStyle w:val="TAL"/>
              <w:rPr>
                <w:lang w:eastAsia="zh-CN"/>
              </w:rPr>
            </w:pPr>
            <w:r w:rsidRPr="00196BCA">
              <w:rPr>
                <w:lang w:eastAsia="en-US"/>
              </w:rPr>
              <w:t xml:space="preserve">      sCellIndex</w:t>
            </w:r>
          </w:p>
        </w:tc>
        <w:tc>
          <w:tcPr>
            <w:tcW w:w="2267" w:type="dxa"/>
          </w:tcPr>
          <w:p w14:paraId="781E6727" w14:textId="77777777" w:rsidR="00C901E4" w:rsidRPr="00196BCA" w:rsidRDefault="00C901E4" w:rsidP="00C901E4">
            <w:pPr>
              <w:pStyle w:val="TAL"/>
              <w:rPr>
                <w:lang w:eastAsia="zh-CN"/>
              </w:rPr>
            </w:pPr>
            <w:r w:rsidRPr="00196BCA">
              <w:rPr>
                <w:iCs/>
              </w:rPr>
              <w:t xml:space="preserve">SCellIndex as per </w:t>
            </w:r>
            <w:r w:rsidRPr="00196BCA">
              <w:rPr>
                <w:snapToGrid w:val="0"/>
                <w:lang w:eastAsia="zh-CN"/>
              </w:rPr>
              <w:t>TS 38.508-1 [4] t</w:t>
            </w:r>
            <w:r w:rsidRPr="00196BCA">
              <w:rPr>
                <w:snapToGrid w:val="0"/>
                <w:lang w:eastAsia="en-US"/>
              </w:rPr>
              <w:t xml:space="preserve">able </w:t>
            </w:r>
            <w:r w:rsidRPr="00196BCA">
              <w:rPr>
                <w:snapToGrid w:val="0"/>
                <w:lang w:eastAsia="zh-CN"/>
              </w:rPr>
              <w:t>4.6.3-154</w:t>
            </w:r>
          </w:p>
        </w:tc>
        <w:tc>
          <w:tcPr>
            <w:tcW w:w="1700" w:type="dxa"/>
          </w:tcPr>
          <w:p w14:paraId="416838E1" w14:textId="77777777" w:rsidR="00C901E4" w:rsidRPr="00196BCA" w:rsidRDefault="00C901E4" w:rsidP="00C901E4">
            <w:pPr>
              <w:pStyle w:val="TAL"/>
              <w:rPr>
                <w:lang w:eastAsia="en-US"/>
              </w:rPr>
            </w:pPr>
          </w:p>
        </w:tc>
        <w:tc>
          <w:tcPr>
            <w:tcW w:w="1245" w:type="dxa"/>
          </w:tcPr>
          <w:p w14:paraId="565AF75D" w14:textId="77777777" w:rsidR="00C901E4" w:rsidRPr="00196BCA" w:rsidRDefault="00C901E4" w:rsidP="00C901E4">
            <w:pPr>
              <w:pStyle w:val="TAL"/>
              <w:rPr>
                <w:lang w:eastAsia="en-US"/>
              </w:rPr>
            </w:pPr>
          </w:p>
        </w:tc>
      </w:tr>
      <w:tr w:rsidR="00C901E4" w:rsidRPr="00196BCA" w14:paraId="3C968452" w14:textId="77777777" w:rsidTr="00051F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c>
          <w:tcPr>
            <w:tcW w:w="4535" w:type="dxa"/>
            <w:gridSpan w:val="2"/>
          </w:tcPr>
          <w:p w14:paraId="2DB051F6" w14:textId="77777777" w:rsidR="00C901E4" w:rsidRPr="00196BCA" w:rsidRDefault="00C901E4" w:rsidP="00C901E4">
            <w:pPr>
              <w:pStyle w:val="TAL"/>
              <w:rPr>
                <w:lang w:eastAsia="zh-CN"/>
              </w:rPr>
            </w:pPr>
            <w:r w:rsidRPr="00196BCA">
              <w:rPr>
                <w:lang w:eastAsia="en-US"/>
              </w:rPr>
              <w:t xml:space="preserve">      sCellConfigCommon</w:t>
            </w:r>
          </w:p>
        </w:tc>
        <w:tc>
          <w:tcPr>
            <w:tcW w:w="2267" w:type="dxa"/>
          </w:tcPr>
          <w:p w14:paraId="604510E0" w14:textId="77777777" w:rsidR="00C901E4" w:rsidRPr="00196BCA" w:rsidRDefault="00C901E4" w:rsidP="00C901E4">
            <w:pPr>
              <w:pStyle w:val="TAL"/>
              <w:rPr>
                <w:lang w:eastAsia="en-US"/>
              </w:rPr>
            </w:pPr>
            <w:r w:rsidRPr="00196BCA">
              <w:rPr>
                <w:lang w:eastAsia="en-US"/>
              </w:rPr>
              <w:t>ServingCellConfigCommon</w:t>
            </w:r>
          </w:p>
        </w:tc>
        <w:tc>
          <w:tcPr>
            <w:tcW w:w="1700" w:type="dxa"/>
          </w:tcPr>
          <w:p w14:paraId="54A5384A" w14:textId="77777777" w:rsidR="00C901E4" w:rsidRPr="00196BCA" w:rsidRDefault="00C901E4" w:rsidP="00C901E4">
            <w:pPr>
              <w:pStyle w:val="TAL"/>
              <w:rPr>
                <w:lang w:eastAsia="en-US"/>
              </w:rPr>
            </w:pPr>
          </w:p>
        </w:tc>
        <w:tc>
          <w:tcPr>
            <w:tcW w:w="1245" w:type="dxa"/>
          </w:tcPr>
          <w:p w14:paraId="616D63B2" w14:textId="77777777" w:rsidR="00C901E4" w:rsidRPr="00196BCA" w:rsidRDefault="00C901E4" w:rsidP="00C901E4">
            <w:pPr>
              <w:pStyle w:val="TAL"/>
              <w:rPr>
                <w:lang w:eastAsia="en-US"/>
              </w:rPr>
            </w:pPr>
          </w:p>
        </w:tc>
      </w:tr>
      <w:tr w:rsidR="00C901E4" w:rsidRPr="00196BCA" w14:paraId="43E0A9EB" w14:textId="77777777" w:rsidTr="00051F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c>
          <w:tcPr>
            <w:tcW w:w="4535" w:type="dxa"/>
            <w:gridSpan w:val="2"/>
          </w:tcPr>
          <w:p w14:paraId="755F23C3" w14:textId="77777777" w:rsidR="00C901E4" w:rsidRPr="00196BCA" w:rsidRDefault="00C901E4" w:rsidP="00C901E4">
            <w:pPr>
              <w:pStyle w:val="TAL"/>
              <w:rPr>
                <w:lang w:eastAsia="zh-CN"/>
              </w:rPr>
            </w:pPr>
            <w:r w:rsidRPr="00196BCA">
              <w:rPr>
                <w:lang w:eastAsia="en-US"/>
              </w:rPr>
              <w:t xml:space="preserve">      sCellConfigDedicated</w:t>
            </w:r>
          </w:p>
        </w:tc>
        <w:tc>
          <w:tcPr>
            <w:tcW w:w="2267" w:type="dxa"/>
          </w:tcPr>
          <w:p w14:paraId="5DEBF835" w14:textId="77777777" w:rsidR="00C901E4" w:rsidRPr="00196BCA" w:rsidRDefault="00C901E4" w:rsidP="00C901E4">
            <w:pPr>
              <w:pStyle w:val="TAL"/>
              <w:rPr>
                <w:lang w:eastAsia="en-US"/>
              </w:rPr>
            </w:pPr>
            <w:r w:rsidRPr="00196BCA">
              <w:rPr>
                <w:lang w:eastAsia="en-US"/>
              </w:rPr>
              <w:t>ServingCellConfig</w:t>
            </w:r>
          </w:p>
        </w:tc>
        <w:tc>
          <w:tcPr>
            <w:tcW w:w="1700" w:type="dxa"/>
          </w:tcPr>
          <w:p w14:paraId="409DF992" w14:textId="77777777" w:rsidR="00C901E4" w:rsidRPr="00196BCA" w:rsidRDefault="00C901E4" w:rsidP="00C901E4">
            <w:pPr>
              <w:pStyle w:val="TAL"/>
              <w:rPr>
                <w:lang w:eastAsia="en-US"/>
              </w:rPr>
            </w:pPr>
          </w:p>
        </w:tc>
        <w:tc>
          <w:tcPr>
            <w:tcW w:w="1245" w:type="dxa"/>
          </w:tcPr>
          <w:p w14:paraId="077C3A99" w14:textId="77777777" w:rsidR="00C901E4" w:rsidRPr="00196BCA" w:rsidRDefault="00C901E4" w:rsidP="00C901E4">
            <w:pPr>
              <w:pStyle w:val="TAL"/>
              <w:rPr>
                <w:lang w:eastAsia="en-US"/>
              </w:rPr>
            </w:pPr>
          </w:p>
        </w:tc>
      </w:tr>
      <w:tr w:rsidR="00C901E4" w:rsidRPr="00196BCA" w14:paraId="3A56DB62" w14:textId="77777777" w:rsidTr="00070E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c>
          <w:tcPr>
            <w:tcW w:w="4535" w:type="dxa"/>
            <w:gridSpan w:val="2"/>
          </w:tcPr>
          <w:p w14:paraId="1CE367E7" w14:textId="77777777" w:rsidR="00C901E4" w:rsidRPr="00196BCA" w:rsidRDefault="00C901E4" w:rsidP="00070E77">
            <w:pPr>
              <w:pStyle w:val="TAL"/>
              <w:rPr>
                <w:lang w:eastAsia="zh-CN"/>
              </w:rPr>
            </w:pPr>
            <w:r w:rsidRPr="00196BCA">
              <w:rPr>
                <w:lang w:eastAsia="en-US"/>
              </w:rPr>
              <w:t xml:space="preserve">    </w:t>
            </w:r>
            <w:r w:rsidRPr="00196BCA">
              <w:rPr>
                <w:lang w:eastAsia="zh-CN"/>
              </w:rPr>
              <w:t>}</w:t>
            </w:r>
          </w:p>
        </w:tc>
        <w:tc>
          <w:tcPr>
            <w:tcW w:w="2267" w:type="dxa"/>
          </w:tcPr>
          <w:p w14:paraId="5B15BFFD" w14:textId="77777777" w:rsidR="00C901E4" w:rsidRPr="00196BCA" w:rsidRDefault="00C901E4" w:rsidP="00070E77">
            <w:pPr>
              <w:pStyle w:val="TAL"/>
              <w:rPr>
                <w:lang w:eastAsia="en-US"/>
              </w:rPr>
            </w:pPr>
          </w:p>
        </w:tc>
        <w:tc>
          <w:tcPr>
            <w:tcW w:w="1700" w:type="dxa"/>
          </w:tcPr>
          <w:p w14:paraId="6C733A27" w14:textId="77777777" w:rsidR="00C901E4" w:rsidRPr="00196BCA" w:rsidRDefault="00C901E4" w:rsidP="00070E77">
            <w:pPr>
              <w:pStyle w:val="TAL"/>
              <w:rPr>
                <w:lang w:eastAsia="zh-CN"/>
              </w:rPr>
            </w:pPr>
          </w:p>
        </w:tc>
        <w:tc>
          <w:tcPr>
            <w:tcW w:w="1245" w:type="dxa"/>
          </w:tcPr>
          <w:p w14:paraId="1B8AE3EE" w14:textId="77777777" w:rsidR="00C901E4" w:rsidRPr="00196BCA" w:rsidRDefault="00C901E4" w:rsidP="00070E77">
            <w:pPr>
              <w:pStyle w:val="TAL"/>
              <w:rPr>
                <w:lang w:eastAsia="en-US"/>
              </w:rPr>
            </w:pPr>
          </w:p>
        </w:tc>
      </w:tr>
      <w:tr w:rsidR="00C901E4" w:rsidRPr="00196BCA" w14:paraId="2199D126" w14:textId="77777777" w:rsidTr="00051F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c>
          <w:tcPr>
            <w:tcW w:w="4535" w:type="dxa"/>
            <w:gridSpan w:val="2"/>
          </w:tcPr>
          <w:p w14:paraId="312B01BD" w14:textId="77777777" w:rsidR="00C901E4" w:rsidRPr="00196BCA" w:rsidRDefault="00C901E4" w:rsidP="00C901E4">
            <w:pPr>
              <w:pStyle w:val="TAL"/>
              <w:rPr>
                <w:lang w:eastAsia="zh-CN"/>
              </w:rPr>
            </w:pPr>
            <w:r w:rsidRPr="00196BCA">
              <w:rPr>
                <w:lang w:eastAsia="en-US"/>
              </w:rPr>
              <w:t xml:space="preserve">  </w:t>
            </w:r>
            <w:r w:rsidRPr="00196BCA">
              <w:rPr>
                <w:lang w:eastAsia="zh-CN"/>
              </w:rPr>
              <w:t>}</w:t>
            </w:r>
          </w:p>
        </w:tc>
        <w:tc>
          <w:tcPr>
            <w:tcW w:w="2267" w:type="dxa"/>
          </w:tcPr>
          <w:p w14:paraId="59EE7FE8" w14:textId="77777777" w:rsidR="00C901E4" w:rsidRPr="00196BCA" w:rsidRDefault="00C901E4" w:rsidP="00C901E4">
            <w:pPr>
              <w:pStyle w:val="TAL"/>
              <w:rPr>
                <w:lang w:eastAsia="en-US"/>
              </w:rPr>
            </w:pPr>
          </w:p>
        </w:tc>
        <w:tc>
          <w:tcPr>
            <w:tcW w:w="1700" w:type="dxa"/>
          </w:tcPr>
          <w:p w14:paraId="2DADD5BA" w14:textId="77777777" w:rsidR="00C901E4" w:rsidRPr="00196BCA" w:rsidRDefault="00C901E4" w:rsidP="00C901E4">
            <w:pPr>
              <w:pStyle w:val="TAL"/>
              <w:rPr>
                <w:lang w:eastAsia="zh-CN"/>
              </w:rPr>
            </w:pPr>
          </w:p>
        </w:tc>
        <w:tc>
          <w:tcPr>
            <w:tcW w:w="1245" w:type="dxa"/>
          </w:tcPr>
          <w:p w14:paraId="00ED1060" w14:textId="77777777" w:rsidR="00C901E4" w:rsidRPr="00196BCA" w:rsidRDefault="00C901E4" w:rsidP="00C901E4">
            <w:pPr>
              <w:pStyle w:val="TAL"/>
              <w:rPr>
                <w:lang w:eastAsia="en-US"/>
              </w:rPr>
            </w:pPr>
          </w:p>
        </w:tc>
      </w:tr>
      <w:tr w:rsidR="00C901E4" w:rsidRPr="00196BCA" w14:paraId="1A626EEE" w14:textId="77777777" w:rsidTr="00051F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c>
          <w:tcPr>
            <w:tcW w:w="4535" w:type="dxa"/>
            <w:gridSpan w:val="2"/>
          </w:tcPr>
          <w:p w14:paraId="24F960F8" w14:textId="77777777" w:rsidR="00C901E4" w:rsidRPr="00196BCA" w:rsidRDefault="00C901E4" w:rsidP="00C901E4">
            <w:pPr>
              <w:pStyle w:val="TAL"/>
              <w:rPr>
                <w:lang w:eastAsia="en-US"/>
              </w:rPr>
            </w:pPr>
            <w:r w:rsidRPr="00196BCA">
              <w:rPr>
                <w:lang w:eastAsia="en-US"/>
              </w:rPr>
              <w:t>}</w:t>
            </w:r>
          </w:p>
        </w:tc>
        <w:tc>
          <w:tcPr>
            <w:tcW w:w="2267" w:type="dxa"/>
          </w:tcPr>
          <w:p w14:paraId="0E09D7FC" w14:textId="77777777" w:rsidR="00C901E4" w:rsidRPr="00196BCA" w:rsidRDefault="00C901E4" w:rsidP="00C901E4">
            <w:pPr>
              <w:pStyle w:val="TAL"/>
              <w:rPr>
                <w:lang w:eastAsia="en-US"/>
              </w:rPr>
            </w:pPr>
          </w:p>
        </w:tc>
        <w:tc>
          <w:tcPr>
            <w:tcW w:w="1700" w:type="dxa"/>
          </w:tcPr>
          <w:p w14:paraId="2AAF9E20" w14:textId="77777777" w:rsidR="00C901E4" w:rsidRPr="00196BCA" w:rsidRDefault="00C901E4" w:rsidP="00C901E4">
            <w:pPr>
              <w:pStyle w:val="TAL"/>
              <w:rPr>
                <w:lang w:eastAsia="en-US"/>
              </w:rPr>
            </w:pPr>
          </w:p>
        </w:tc>
        <w:tc>
          <w:tcPr>
            <w:tcW w:w="1245" w:type="dxa"/>
          </w:tcPr>
          <w:p w14:paraId="2E51FCF8" w14:textId="77777777" w:rsidR="00C901E4" w:rsidRPr="00196BCA" w:rsidRDefault="00C901E4" w:rsidP="00C901E4">
            <w:pPr>
              <w:pStyle w:val="TAL"/>
              <w:rPr>
                <w:lang w:eastAsia="en-US"/>
              </w:rPr>
            </w:pPr>
          </w:p>
        </w:tc>
      </w:tr>
    </w:tbl>
    <w:p w14:paraId="4D465E77" w14:textId="77777777" w:rsidR="00A36E02" w:rsidRPr="00196BCA" w:rsidRDefault="00A36E02" w:rsidP="00A36E02">
      <w:pPr>
        <w:rPr>
          <w:lang w:eastAsia="zh-CN"/>
        </w:rPr>
      </w:pPr>
    </w:p>
    <w:p w14:paraId="1FA2CDB1" w14:textId="77777777" w:rsidR="00A36E02" w:rsidRPr="00196BCA" w:rsidRDefault="00A36E02" w:rsidP="008C2CC8">
      <w:pPr>
        <w:pStyle w:val="TH"/>
      </w:pPr>
      <w:r w:rsidRPr="00196BCA">
        <w:t>Table 7.1.1.7.1.1.3.3-</w:t>
      </w:r>
      <w:r w:rsidRPr="00196BCA">
        <w:rPr>
          <w:lang w:eastAsia="zh-CN"/>
        </w:rPr>
        <w:t>3</w:t>
      </w:r>
      <w:r w:rsidRPr="00196BCA">
        <w:t>: ServingCellConfigCommon (Table 7.1.1.7.1.1.3.3-</w:t>
      </w:r>
      <w:r w:rsidRPr="00196BCA">
        <w:rPr>
          <w:lang w:eastAsia="zh-CN"/>
        </w:rPr>
        <w:t>2</w:t>
      </w:r>
      <w:r w:rsidRPr="00196BCA">
        <w:t>)</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A36E02" w:rsidRPr="00196BCA" w14:paraId="4853D3B6" w14:textId="77777777" w:rsidTr="00051FE8">
        <w:tc>
          <w:tcPr>
            <w:tcW w:w="9747" w:type="dxa"/>
            <w:gridSpan w:val="4"/>
          </w:tcPr>
          <w:p w14:paraId="43B9C1FD" w14:textId="292FC0DC" w:rsidR="00A36E02" w:rsidRPr="00196BCA" w:rsidRDefault="00A36E02" w:rsidP="00051FE8">
            <w:pPr>
              <w:pStyle w:val="TAH"/>
              <w:jc w:val="left"/>
              <w:rPr>
                <w:b w:val="0"/>
                <w:lang w:eastAsia="en-US"/>
              </w:rPr>
            </w:pPr>
            <w:r w:rsidRPr="00196BCA">
              <w:rPr>
                <w:b w:val="0"/>
                <w:lang w:eastAsia="en-US"/>
              </w:rPr>
              <w:t>Derivation Path: TS 38.508</w:t>
            </w:r>
            <w:r w:rsidRPr="00196BCA">
              <w:rPr>
                <w:b w:val="0"/>
                <w:lang w:eastAsia="zh-CN"/>
              </w:rPr>
              <w:t>-1 [4]</w:t>
            </w:r>
            <w:r w:rsidRPr="00196BCA">
              <w:rPr>
                <w:lang w:eastAsia="zh-CN"/>
              </w:rPr>
              <w:t>, T</w:t>
            </w:r>
            <w:r w:rsidRPr="00196BCA">
              <w:rPr>
                <w:b w:val="0"/>
                <w:lang w:eastAsia="en-US"/>
              </w:rPr>
              <w:t xml:space="preserve">able </w:t>
            </w:r>
            <w:r w:rsidR="00F76293" w:rsidRPr="00196BCA">
              <w:rPr>
                <w:b w:val="0"/>
                <w:snapToGrid w:val="0"/>
                <w:lang w:eastAsia="zh-CN"/>
              </w:rPr>
              <w:t>4.6.3-168</w:t>
            </w:r>
          </w:p>
        </w:tc>
      </w:tr>
      <w:tr w:rsidR="00A36E02" w:rsidRPr="00196BCA" w14:paraId="390E8D09" w14:textId="77777777" w:rsidTr="00051FE8">
        <w:tc>
          <w:tcPr>
            <w:tcW w:w="4535" w:type="dxa"/>
          </w:tcPr>
          <w:p w14:paraId="52EDCDEC" w14:textId="77777777" w:rsidR="00A36E02" w:rsidRPr="00196BCA" w:rsidRDefault="00A36E02" w:rsidP="00051FE8">
            <w:pPr>
              <w:pStyle w:val="TAH"/>
              <w:rPr>
                <w:lang w:eastAsia="en-US"/>
              </w:rPr>
            </w:pPr>
            <w:r w:rsidRPr="00196BCA">
              <w:rPr>
                <w:lang w:eastAsia="en-US"/>
              </w:rPr>
              <w:t>Information Element</w:t>
            </w:r>
          </w:p>
        </w:tc>
        <w:tc>
          <w:tcPr>
            <w:tcW w:w="2267" w:type="dxa"/>
          </w:tcPr>
          <w:p w14:paraId="0801CAA7" w14:textId="77777777" w:rsidR="00A36E02" w:rsidRPr="00196BCA" w:rsidRDefault="00A36E02" w:rsidP="00051FE8">
            <w:pPr>
              <w:pStyle w:val="TAH"/>
              <w:rPr>
                <w:lang w:eastAsia="en-US"/>
              </w:rPr>
            </w:pPr>
            <w:r w:rsidRPr="00196BCA">
              <w:rPr>
                <w:lang w:eastAsia="en-US"/>
              </w:rPr>
              <w:t>Value/remark</w:t>
            </w:r>
          </w:p>
        </w:tc>
        <w:tc>
          <w:tcPr>
            <w:tcW w:w="1700" w:type="dxa"/>
          </w:tcPr>
          <w:p w14:paraId="47C81C12" w14:textId="77777777" w:rsidR="00A36E02" w:rsidRPr="00196BCA" w:rsidRDefault="00A36E02" w:rsidP="00051FE8">
            <w:pPr>
              <w:pStyle w:val="TAH"/>
              <w:rPr>
                <w:lang w:eastAsia="en-US"/>
              </w:rPr>
            </w:pPr>
            <w:r w:rsidRPr="00196BCA">
              <w:rPr>
                <w:lang w:eastAsia="en-US"/>
              </w:rPr>
              <w:t>Comment</w:t>
            </w:r>
          </w:p>
        </w:tc>
        <w:tc>
          <w:tcPr>
            <w:tcW w:w="1245" w:type="dxa"/>
          </w:tcPr>
          <w:p w14:paraId="62E9A93E" w14:textId="77777777" w:rsidR="00A36E02" w:rsidRPr="00196BCA" w:rsidRDefault="00A36E02" w:rsidP="00051FE8">
            <w:pPr>
              <w:pStyle w:val="TAH"/>
              <w:rPr>
                <w:lang w:eastAsia="en-US"/>
              </w:rPr>
            </w:pPr>
            <w:r w:rsidRPr="00196BCA">
              <w:rPr>
                <w:lang w:eastAsia="en-US"/>
              </w:rPr>
              <w:t>Condition</w:t>
            </w:r>
          </w:p>
        </w:tc>
      </w:tr>
      <w:tr w:rsidR="00A36E02" w:rsidRPr="00196BCA" w14:paraId="0F070E4D" w14:textId="77777777" w:rsidTr="00051FE8">
        <w:tc>
          <w:tcPr>
            <w:tcW w:w="4535" w:type="dxa"/>
          </w:tcPr>
          <w:p w14:paraId="7E45601E" w14:textId="77777777" w:rsidR="00A36E02" w:rsidRPr="00196BCA" w:rsidRDefault="00A36E02" w:rsidP="00051FE8">
            <w:pPr>
              <w:pStyle w:val="TAL"/>
              <w:rPr>
                <w:lang w:eastAsia="en-US"/>
              </w:rPr>
            </w:pPr>
            <w:r w:rsidRPr="00196BCA">
              <w:rPr>
                <w:lang w:eastAsia="en-US"/>
              </w:rPr>
              <w:t>ServingCellConfigCommon ::= SEQUENCE {</w:t>
            </w:r>
          </w:p>
        </w:tc>
        <w:tc>
          <w:tcPr>
            <w:tcW w:w="2267" w:type="dxa"/>
          </w:tcPr>
          <w:p w14:paraId="46855489" w14:textId="77777777" w:rsidR="00A36E02" w:rsidRPr="00196BCA" w:rsidRDefault="00A36E02" w:rsidP="00051FE8">
            <w:pPr>
              <w:pStyle w:val="TAL"/>
              <w:rPr>
                <w:lang w:eastAsia="en-US"/>
              </w:rPr>
            </w:pPr>
          </w:p>
        </w:tc>
        <w:tc>
          <w:tcPr>
            <w:tcW w:w="1700" w:type="dxa"/>
          </w:tcPr>
          <w:p w14:paraId="0408EC82" w14:textId="77777777" w:rsidR="00A36E02" w:rsidRPr="00196BCA" w:rsidRDefault="00A36E02" w:rsidP="00051FE8">
            <w:pPr>
              <w:pStyle w:val="TAL"/>
              <w:rPr>
                <w:lang w:eastAsia="en-US"/>
              </w:rPr>
            </w:pPr>
          </w:p>
        </w:tc>
        <w:tc>
          <w:tcPr>
            <w:tcW w:w="1245" w:type="dxa"/>
          </w:tcPr>
          <w:p w14:paraId="6565D772" w14:textId="77777777" w:rsidR="00A36E02" w:rsidRPr="00196BCA" w:rsidRDefault="00A36E02" w:rsidP="00051FE8">
            <w:pPr>
              <w:pStyle w:val="TAL"/>
              <w:rPr>
                <w:lang w:eastAsia="en-US"/>
              </w:rPr>
            </w:pPr>
          </w:p>
        </w:tc>
      </w:tr>
      <w:tr w:rsidR="00A36E02" w:rsidRPr="00196BCA" w14:paraId="31286322" w14:textId="77777777" w:rsidTr="004A5787">
        <w:tc>
          <w:tcPr>
            <w:tcW w:w="4535" w:type="dxa"/>
            <w:tcBorders>
              <w:bottom w:val="single" w:sz="4" w:space="0" w:color="auto"/>
            </w:tcBorders>
          </w:tcPr>
          <w:p w14:paraId="1CBC6A4E" w14:textId="77777777" w:rsidR="00A36E02" w:rsidRPr="00196BCA" w:rsidRDefault="00A36E02" w:rsidP="00051FE8">
            <w:pPr>
              <w:pStyle w:val="TAL"/>
              <w:rPr>
                <w:lang w:eastAsia="en-US"/>
              </w:rPr>
            </w:pPr>
            <w:r w:rsidRPr="00196BCA">
              <w:rPr>
                <w:lang w:eastAsia="en-US"/>
              </w:rPr>
              <w:t xml:space="preserve">  physCellId</w:t>
            </w:r>
          </w:p>
        </w:tc>
        <w:tc>
          <w:tcPr>
            <w:tcW w:w="2267" w:type="dxa"/>
          </w:tcPr>
          <w:p w14:paraId="0346ED02" w14:textId="77777777" w:rsidR="00A36E02" w:rsidRPr="00196BCA" w:rsidRDefault="00A36E02" w:rsidP="00051FE8">
            <w:pPr>
              <w:pStyle w:val="TAL"/>
              <w:rPr>
                <w:lang w:eastAsia="zh-CN"/>
              </w:rPr>
            </w:pPr>
            <w:r w:rsidRPr="00196BCA">
              <w:rPr>
                <w:rFonts w:eastAsia="MS Mincho"/>
                <w:lang w:eastAsia="en-US"/>
              </w:rPr>
              <w:t xml:space="preserve">Physical Cell Identity of </w:t>
            </w:r>
            <w:r w:rsidRPr="00196BCA">
              <w:rPr>
                <w:lang w:eastAsia="zh-CN"/>
              </w:rPr>
              <w:t xml:space="preserve">NR </w:t>
            </w:r>
            <w:r w:rsidRPr="00196BCA">
              <w:rPr>
                <w:rFonts w:eastAsia="MS Mincho"/>
                <w:lang w:eastAsia="en-US"/>
              </w:rPr>
              <w:t>Cell 3</w:t>
            </w:r>
          </w:p>
        </w:tc>
        <w:tc>
          <w:tcPr>
            <w:tcW w:w="1700" w:type="dxa"/>
          </w:tcPr>
          <w:p w14:paraId="52FF21D1" w14:textId="77777777" w:rsidR="00A36E02" w:rsidRPr="00196BCA" w:rsidRDefault="00A36E02" w:rsidP="00051FE8">
            <w:pPr>
              <w:pStyle w:val="TAL"/>
              <w:rPr>
                <w:lang w:eastAsia="en-US"/>
              </w:rPr>
            </w:pPr>
          </w:p>
        </w:tc>
        <w:tc>
          <w:tcPr>
            <w:tcW w:w="1245" w:type="dxa"/>
          </w:tcPr>
          <w:p w14:paraId="20C142B2" w14:textId="77777777" w:rsidR="00A36E02" w:rsidRPr="00196BCA" w:rsidRDefault="00A36E02" w:rsidP="00051FE8">
            <w:pPr>
              <w:pStyle w:val="TAL"/>
              <w:rPr>
                <w:lang w:eastAsia="en-US"/>
              </w:rPr>
            </w:pPr>
          </w:p>
        </w:tc>
      </w:tr>
      <w:tr w:rsidR="00AA7BC7" w:rsidRPr="00196BCA" w14:paraId="48979EFF" w14:textId="77777777" w:rsidTr="004A5787">
        <w:tc>
          <w:tcPr>
            <w:tcW w:w="4535" w:type="dxa"/>
            <w:tcBorders>
              <w:bottom w:val="nil"/>
            </w:tcBorders>
            <w:shd w:val="clear" w:color="auto" w:fill="auto"/>
          </w:tcPr>
          <w:p w14:paraId="756FD93A" w14:textId="77777777" w:rsidR="00AA7BC7" w:rsidRPr="00196BCA" w:rsidRDefault="00AA7BC7" w:rsidP="00AA7BC7">
            <w:pPr>
              <w:keepNext/>
              <w:keepLines/>
              <w:spacing w:after="0"/>
              <w:rPr>
                <w:rFonts w:ascii="Arial" w:hAnsi="Arial"/>
                <w:sz w:val="18"/>
                <w:lang w:eastAsia="en-US"/>
              </w:rPr>
            </w:pPr>
            <w:r w:rsidRPr="00196BCA">
              <w:rPr>
                <w:rFonts w:ascii="Arial" w:hAnsi="Arial"/>
                <w:sz w:val="18"/>
                <w:lang w:eastAsia="en-US"/>
              </w:rPr>
              <w:t xml:space="preserve">  uplinkConfigCommon</w:t>
            </w:r>
          </w:p>
        </w:tc>
        <w:tc>
          <w:tcPr>
            <w:tcW w:w="2267" w:type="dxa"/>
          </w:tcPr>
          <w:p w14:paraId="5EED8A04" w14:textId="77777777" w:rsidR="00AA7BC7" w:rsidRPr="00196BCA" w:rsidRDefault="00AA7BC7" w:rsidP="00AA7BC7">
            <w:pPr>
              <w:keepNext/>
              <w:keepLines/>
              <w:spacing w:after="0"/>
              <w:rPr>
                <w:rFonts w:ascii="Arial" w:eastAsia="MS Mincho" w:hAnsi="Arial"/>
                <w:sz w:val="18"/>
                <w:lang w:eastAsia="en-US"/>
              </w:rPr>
            </w:pPr>
            <w:r w:rsidRPr="00196BCA">
              <w:rPr>
                <w:rFonts w:ascii="Arial" w:eastAsia="MS Mincho" w:hAnsi="Arial"/>
                <w:sz w:val="18"/>
                <w:lang w:eastAsia="en-US"/>
              </w:rPr>
              <w:t xml:space="preserve">Not present </w:t>
            </w:r>
          </w:p>
        </w:tc>
        <w:tc>
          <w:tcPr>
            <w:tcW w:w="1700" w:type="dxa"/>
          </w:tcPr>
          <w:p w14:paraId="59D4B6B5" w14:textId="77777777" w:rsidR="00AA7BC7" w:rsidRPr="00196BCA" w:rsidRDefault="00AA7BC7" w:rsidP="00AA7BC7">
            <w:pPr>
              <w:keepNext/>
              <w:keepLines/>
              <w:spacing w:after="0"/>
              <w:rPr>
                <w:rFonts w:ascii="Arial" w:hAnsi="Arial"/>
                <w:sz w:val="18"/>
                <w:lang w:eastAsia="en-US"/>
              </w:rPr>
            </w:pPr>
          </w:p>
        </w:tc>
        <w:tc>
          <w:tcPr>
            <w:tcW w:w="1245" w:type="dxa"/>
          </w:tcPr>
          <w:p w14:paraId="5072363D" w14:textId="762468E8" w:rsidR="00AA7BC7" w:rsidRPr="00196BCA" w:rsidRDefault="00AA7BC7" w:rsidP="00AA7BC7">
            <w:pPr>
              <w:keepNext/>
              <w:keepLines/>
              <w:spacing w:after="0"/>
              <w:rPr>
                <w:rFonts w:ascii="Arial" w:hAnsi="Arial"/>
                <w:sz w:val="18"/>
                <w:lang w:eastAsia="en-US"/>
              </w:rPr>
            </w:pPr>
            <w:r w:rsidRPr="00196BCA">
              <w:rPr>
                <w:rFonts w:ascii="Arial" w:hAnsi="Arial"/>
                <w:sz w:val="18"/>
              </w:rPr>
              <w:t>Not pc_UL_NR_CA_2CC</w:t>
            </w:r>
            <w:r w:rsidR="002D775E" w:rsidRPr="00196BCA">
              <w:rPr>
                <w:rFonts w:ascii="Arial" w:hAnsi="Arial"/>
                <w:sz w:val="18"/>
              </w:rPr>
              <w:t xml:space="preserve"> for NR or Not pc_EN_DC_NR_UL_2CC for EN-DC</w:t>
            </w:r>
          </w:p>
        </w:tc>
      </w:tr>
      <w:tr w:rsidR="004A5787" w:rsidRPr="00196BCA" w14:paraId="7EFEC25B" w14:textId="77777777" w:rsidTr="004A5787">
        <w:tc>
          <w:tcPr>
            <w:tcW w:w="4535" w:type="dxa"/>
            <w:tcBorders>
              <w:top w:val="nil"/>
            </w:tcBorders>
            <w:shd w:val="clear" w:color="auto" w:fill="auto"/>
          </w:tcPr>
          <w:p w14:paraId="2AA8F985" w14:textId="3483B318" w:rsidR="004A5787" w:rsidRPr="00196BCA" w:rsidRDefault="004A5787" w:rsidP="00AB7AF6">
            <w:pPr>
              <w:keepNext/>
              <w:keepLines/>
              <w:spacing w:after="0"/>
              <w:rPr>
                <w:rFonts w:ascii="Arial" w:hAnsi="Arial"/>
                <w:sz w:val="18"/>
                <w:lang w:eastAsia="en-US"/>
              </w:rPr>
            </w:pPr>
          </w:p>
        </w:tc>
        <w:tc>
          <w:tcPr>
            <w:tcW w:w="2267" w:type="dxa"/>
          </w:tcPr>
          <w:p w14:paraId="2F79216F" w14:textId="6EFE6BEB" w:rsidR="004A5787" w:rsidRPr="00196BCA" w:rsidRDefault="004A5787" w:rsidP="00AB7AF6">
            <w:pPr>
              <w:keepNext/>
              <w:keepLines/>
              <w:spacing w:after="0"/>
              <w:rPr>
                <w:rFonts w:ascii="Arial" w:eastAsia="MS Mincho" w:hAnsi="Arial"/>
                <w:sz w:val="18"/>
                <w:lang w:eastAsia="en-US"/>
              </w:rPr>
            </w:pPr>
            <w:r w:rsidRPr="00196BCA">
              <w:rPr>
                <w:rFonts w:ascii="Arial" w:eastAsia="MS Mincho" w:hAnsi="Arial"/>
                <w:sz w:val="18"/>
                <w:lang w:eastAsia="en-US"/>
              </w:rPr>
              <w:t>UplinkConfigCommon as per TS 38.508-1 [4] table 4.6.3-201</w:t>
            </w:r>
          </w:p>
        </w:tc>
        <w:tc>
          <w:tcPr>
            <w:tcW w:w="1700" w:type="dxa"/>
          </w:tcPr>
          <w:p w14:paraId="5504690D" w14:textId="77777777" w:rsidR="004A5787" w:rsidRPr="00196BCA" w:rsidRDefault="004A5787" w:rsidP="00AB7AF6">
            <w:pPr>
              <w:keepNext/>
              <w:keepLines/>
              <w:spacing w:after="0"/>
              <w:rPr>
                <w:rFonts w:ascii="Arial" w:hAnsi="Arial"/>
                <w:sz w:val="18"/>
                <w:lang w:eastAsia="en-US"/>
              </w:rPr>
            </w:pPr>
          </w:p>
        </w:tc>
        <w:tc>
          <w:tcPr>
            <w:tcW w:w="1245" w:type="dxa"/>
          </w:tcPr>
          <w:p w14:paraId="253F0DBD" w14:textId="57CCA103" w:rsidR="004A5787" w:rsidRPr="00196BCA" w:rsidRDefault="004A5787" w:rsidP="00AB7AF6">
            <w:pPr>
              <w:keepNext/>
              <w:keepLines/>
              <w:spacing w:after="0"/>
              <w:rPr>
                <w:rFonts w:ascii="Arial" w:hAnsi="Arial"/>
                <w:sz w:val="18"/>
                <w:lang w:eastAsia="en-US"/>
              </w:rPr>
            </w:pPr>
            <w:r w:rsidRPr="00196BCA">
              <w:rPr>
                <w:rFonts w:ascii="Arial" w:hAnsi="Arial"/>
                <w:sz w:val="18"/>
                <w:lang w:eastAsia="en-US"/>
              </w:rPr>
              <w:t>pc_UL_NR_CA_2CC</w:t>
            </w:r>
            <w:r w:rsidR="002D775E" w:rsidRPr="00196BCA">
              <w:rPr>
                <w:rFonts w:ascii="Arial" w:hAnsi="Arial"/>
                <w:sz w:val="18"/>
              </w:rPr>
              <w:t xml:space="preserve"> for NR5GC or Not pc_EN_DC_NR_UL_2CC for EN-DC</w:t>
            </w:r>
          </w:p>
        </w:tc>
      </w:tr>
      <w:tr w:rsidR="00A36E02" w:rsidRPr="00196BCA" w14:paraId="2E883F28" w14:textId="77777777" w:rsidTr="00051FE8">
        <w:tc>
          <w:tcPr>
            <w:tcW w:w="4535" w:type="dxa"/>
            <w:tcBorders>
              <w:bottom w:val="single" w:sz="4" w:space="0" w:color="auto"/>
            </w:tcBorders>
          </w:tcPr>
          <w:p w14:paraId="7BBB787F" w14:textId="77777777" w:rsidR="00A36E02" w:rsidRPr="00196BCA" w:rsidRDefault="00A36E02" w:rsidP="00051FE8">
            <w:pPr>
              <w:pStyle w:val="TAL"/>
              <w:rPr>
                <w:lang w:eastAsia="en-US"/>
              </w:rPr>
            </w:pPr>
            <w:r w:rsidRPr="00196BCA">
              <w:rPr>
                <w:lang w:eastAsia="en-US"/>
              </w:rPr>
              <w:t>}</w:t>
            </w:r>
          </w:p>
        </w:tc>
        <w:tc>
          <w:tcPr>
            <w:tcW w:w="2267" w:type="dxa"/>
          </w:tcPr>
          <w:p w14:paraId="620A9480" w14:textId="77777777" w:rsidR="00A36E02" w:rsidRPr="00196BCA" w:rsidRDefault="00A36E02" w:rsidP="00051FE8">
            <w:pPr>
              <w:pStyle w:val="TAL"/>
              <w:rPr>
                <w:lang w:eastAsia="en-US"/>
              </w:rPr>
            </w:pPr>
          </w:p>
        </w:tc>
        <w:tc>
          <w:tcPr>
            <w:tcW w:w="1700" w:type="dxa"/>
          </w:tcPr>
          <w:p w14:paraId="4AEFCFC9" w14:textId="77777777" w:rsidR="00A36E02" w:rsidRPr="00196BCA" w:rsidRDefault="00A36E02" w:rsidP="00051FE8">
            <w:pPr>
              <w:pStyle w:val="TAL"/>
              <w:rPr>
                <w:lang w:eastAsia="en-US"/>
              </w:rPr>
            </w:pPr>
          </w:p>
        </w:tc>
        <w:tc>
          <w:tcPr>
            <w:tcW w:w="1245" w:type="dxa"/>
          </w:tcPr>
          <w:p w14:paraId="6D033153" w14:textId="77777777" w:rsidR="00A36E02" w:rsidRPr="00196BCA" w:rsidRDefault="00A36E02" w:rsidP="00051FE8">
            <w:pPr>
              <w:pStyle w:val="TAL"/>
              <w:rPr>
                <w:lang w:eastAsia="en-US"/>
              </w:rPr>
            </w:pPr>
          </w:p>
        </w:tc>
      </w:tr>
    </w:tbl>
    <w:p w14:paraId="3BEB9AB4" w14:textId="77777777" w:rsidR="00A36E02" w:rsidRPr="00196BCA" w:rsidRDefault="00A36E02" w:rsidP="00A36E02">
      <w:pPr>
        <w:rPr>
          <w:lang w:eastAsia="zh-CN"/>
        </w:rPr>
      </w:pPr>
    </w:p>
    <w:p w14:paraId="589AB592" w14:textId="77777777" w:rsidR="00A36E02" w:rsidRPr="00196BCA" w:rsidRDefault="00A36E02" w:rsidP="008C2CC8">
      <w:pPr>
        <w:pStyle w:val="TH"/>
      </w:pPr>
      <w:r w:rsidRPr="00196BCA">
        <w:t>Table 7.1.1.7.1.1.3.3-4: ServingCellConfig (Table 7.1.1.7.1.1.3.3-</w:t>
      </w:r>
      <w:r w:rsidRPr="00196BCA">
        <w:rPr>
          <w:lang w:eastAsia="zh-CN"/>
        </w:rPr>
        <w:t>2</w:t>
      </w:r>
      <w:r w:rsidRPr="00196BCA">
        <w:t>)</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A36E02" w:rsidRPr="00196BCA" w14:paraId="717E840C" w14:textId="77777777" w:rsidTr="006E47DD">
        <w:tc>
          <w:tcPr>
            <w:tcW w:w="9747" w:type="dxa"/>
            <w:gridSpan w:val="4"/>
          </w:tcPr>
          <w:p w14:paraId="42347522" w14:textId="2516F743" w:rsidR="00A36E02" w:rsidRPr="00196BCA" w:rsidRDefault="00A36E02" w:rsidP="00051FE8">
            <w:pPr>
              <w:pStyle w:val="TAH"/>
              <w:jc w:val="left"/>
              <w:rPr>
                <w:b w:val="0"/>
                <w:lang w:eastAsia="en-US"/>
              </w:rPr>
            </w:pPr>
            <w:r w:rsidRPr="00196BCA">
              <w:rPr>
                <w:b w:val="0"/>
                <w:lang w:eastAsia="en-US"/>
              </w:rPr>
              <w:t>Derivation Path: TS 38.508</w:t>
            </w:r>
            <w:r w:rsidRPr="00196BCA">
              <w:rPr>
                <w:b w:val="0"/>
                <w:lang w:eastAsia="zh-CN"/>
              </w:rPr>
              <w:t>-1 [4]</w:t>
            </w:r>
            <w:r w:rsidRPr="00196BCA">
              <w:rPr>
                <w:lang w:eastAsia="zh-CN"/>
              </w:rPr>
              <w:t>,</w:t>
            </w:r>
            <w:r w:rsidR="006A61B9" w:rsidRPr="00196BCA">
              <w:rPr>
                <w:lang w:eastAsia="zh-CN"/>
              </w:rPr>
              <w:t xml:space="preserve"> </w:t>
            </w:r>
            <w:r w:rsidR="006A61B9" w:rsidRPr="00196BCA">
              <w:rPr>
                <w:b w:val="0"/>
                <w:bCs/>
                <w:lang w:eastAsia="zh-CN"/>
              </w:rPr>
              <w:t>T</w:t>
            </w:r>
            <w:r w:rsidRPr="00196BCA">
              <w:rPr>
                <w:b w:val="0"/>
                <w:lang w:eastAsia="en-US"/>
              </w:rPr>
              <w:t xml:space="preserve">able </w:t>
            </w:r>
            <w:r w:rsidR="00F76293" w:rsidRPr="00196BCA">
              <w:rPr>
                <w:b w:val="0"/>
                <w:snapToGrid w:val="0"/>
                <w:lang w:eastAsia="zh-CN"/>
              </w:rPr>
              <w:t>4.6.3-167</w:t>
            </w:r>
          </w:p>
        </w:tc>
      </w:tr>
      <w:tr w:rsidR="00A36E02" w:rsidRPr="00196BCA" w14:paraId="2D7FB399" w14:textId="77777777" w:rsidTr="006E47DD">
        <w:tc>
          <w:tcPr>
            <w:tcW w:w="4535" w:type="dxa"/>
          </w:tcPr>
          <w:p w14:paraId="1D9CB360" w14:textId="77777777" w:rsidR="00A36E02" w:rsidRPr="00196BCA" w:rsidRDefault="00A36E02" w:rsidP="00051FE8">
            <w:pPr>
              <w:pStyle w:val="TAH"/>
              <w:rPr>
                <w:lang w:eastAsia="en-US"/>
              </w:rPr>
            </w:pPr>
            <w:r w:rsidRPr="00196BCA">
              <w:rPr>
                <w:lang w:eastAsia="en-US"/>
              </w:rPr>
              <w:t>Information Element</w:t>
            </w:r>
          </w:p>
        </w:tc>
        <w:tc>
          <w:tcPr>
            <w:tcW w:w="2267" w:type="dxa"/>
          </w:tcPr>
          <w:p w14:paraId="1F9A3CD3" w14:textId="77777777" w:rsidR="00A36E02" w:rsidRPr="00196BCA" w:rsidRDefault="00A36E02" w:rsidP="00051FE8">
            <w:pPr>
              <w:pStyle w:val="TAH"/>
              <w:rPr>
                <w:lang w:eastAsia="en-US"/>
              </w:rPr>
            </w:pPr>
            <w:r w:rsidRPr="00196BCA">
              <w:rPr>
                <w:lang w:eastAsia="en-US"/>
              </w:rPr>
              <w:t>Value/remark</w:t>
            </w:r>
          </w:p>
        </w:tc>
        <w:tc>
          <w:tcPr>
            <w:tcW w:w="1700" w:type="dxa"/>
          </w:tcPr>
          <w:p w14:paraId="7B1C210C" w14:textId="77777777" w:rsidR="00A36E02" w:rsidRPr="00196BCA" w:rsidRDefault="00A36E02" w:rsidP="00051FE8">
            <w:pPr>
              <w:pStyle w:val="TAH"/>
              <w:rPr>
                <w:lang w:eastAsia="en-US"/>
              </w:rPr>
            </w:pPr>
            <w:r w:rsidRPr="00196BCA">
              <w:rPr>
                <w:lang w:eastAsia="en-US"/>
              </w:rPr>
              <w:t>Comment</w:t>
            </w:r>
          </w:p>
        </w:tc>
        <w:tc>
          <w:tcPr>
            <w:tcW w:w="1245" w:type="dxa"/>
          </w:tcPr>
          <w:p w14:paraId="012CC49F" w14:textId="77777777" w:rsidR="00A36E02" w:rsidRPr="00196BCA" w:rsidRDefault="00A36E02" w:rsidP="00051FE8">
            <w:pPr>
              <w:pStyle w:val="TAH"/>
              <w:rPr>
                <w:lang w:eastAsia="en-US"/>
              </w:rPr>
            </w:pPr>
            <w:r w:rsidRPr="00196BCA">
              <w:rPr>
                <w:lang w:eastAsia="en-US"/>
              </w:rPr>
              <w:t>Condition</w:t>
            </w:r>
          </w:p>
        </w:tc>
      </w:tr>
      <w:tr w:rsidR="00A36E02" w:rsidRPr="00196BCA" w14:paraId="6C151735" w14:textId="77777777" w:rsidTr="006E47DD">
        <w:tc>
          <w:tcPr>
            <w:tcW w:w="4535" w:type="dxa"/>
          </w:tcPr>
          <w:p w14:paraId="1719B207" w14:textId="77777777" w:rsidR="00A36E02" w:rsidRPr="00196BCA" w:rsidRDefault="00A36E02" w:rsidP="00051FE8">
            <w:pPr>
              <w:pStyle w:val="TAL"/>
              <w:rPr>
                <w:lang w:eastAsia="en-US"/>
              </w:rPr>
            </w:pPr>
            <w:r w:rsidRPr="00196BCA">
              <w:rPr>
                <w:lang w:eastAsia="en-US"/>
              </w:rPr>
              <w:t>ServingCellConfig ::= SEQUENCE {</w:t>
            </w:r>
          </w:p>
        </w:tc>
        <w:tc>
          <w:tcPr>
            <w:tcW w:w="2267" w:type="dxa"/>
          </w:tcPr>
          <w:p w14:paraId="4FCF736C" w14:textId="77777777" w:rsidR="00A36E02" w:rsidRPr="00196BCA" w:rsidRDefault="00A36E02" w:rsidP="00051FE8">
            <w:pPr>
              <w:pStyle w:val="TAL"/>
              <w:rPr>
                <w:lang w:eastAsia="en-US"/>
              </w:rPr>
            </w:pPr>
          </w:p>
        </w:tc>
        <w:tc>
          <w:tcPr>
            <w:tcW w:w="1700" w:type="dxa"/>
          </w:tcPr>
          <w:p w14:paraId="648BD342" w14:textId="77777777" w:rsidR="00A36E02" w:rsidRPr="00196BCA" w:rsidRDefault="00A36E02" w:rsidP="00051FE8">
            <w:pPr>
              <w:pStyle w:val="TAL"/>
              <w:rPr>
                <w:lang w:eastAsia="en-US"/>
              </w:rPr>
            </w:pPr>
          </w:p>
        </w:tc>
        <w:tc>
          <w:tcPr>
            <w:tcW w:w="1245" w:type="dxa"/>
          </w:tcPr>
          <w:p w14:paraId="6334650A" w14:textId="77777777" w:rsidR="00A36E02" w:rsidRPr="00196BCA" w:rsidRDefault="00A36E02" w:rsidP="00051FE8">
            <w:pPr>
              <w:pStyle w:val="TAL"/>
              <w:rPr>
                <w:lang w:eastAsia="en-US"/>
              </w:rPr>
            </w:pPr>
          </w:p>
        </w:tc>
      </w:tr>
      <w:tr w:rsidR="00AA7BC7" w:rsidRPr="00196BCA" w14:paraId="4DD5D84A" w14:textId="77777777" w:rsidTr="006E47DD">
        <w:tc>
          <w:tcPr>
            <w:tcW w:w="4535" w:type="dxa"/>
          </w:tcPr>
          <w:p w14:paraId="00283FA6" w14:textId="77777777" w:rsidR="00AA7BC7" w:rsidRPr="00196BCA" w:rsidRDefault="00AA7BC7" w:rsidP="006E47DD">
            <w:pPr>
              <w:pStyle w:val="TAL"/>
              <w:rPr>
                <w:lang w:eastAsia="en-US"/>
              </w:rPr>
            </w:pPr>
            <w:r w:rsidRPr="00196BCA">
              <w:t xml:space="preserve">  uplinkConfig</w:t>
            </w:r>
          </w:p>
        </w:tc>
        <w:tc>
          <w:tcPr>
            <w:tcW w:w="2267" w:type="dxa"/>
          </w:tcPr>
          <w:p w14:paraId="231E6C4B" w14:textId="77777777" w:rsidR="00AA7BC7" w:rsidRPr="00196BCA" w:rsidRDefault="00AA7BC7" w:rsidP="006E47DD">
            <w:pPr>
              <w:pStyle w:val="TAL"/>
            </w:pPr>
            <w:r w:rsidRPr="00196BCA">
              <w:t>Not present</w:t>
            </w:r>
          </w:p>
        </w:tc>
        <w:tc>
          <w:tcPr>
            <w:tcW w:w="1700" w:type="dxa"/>
          </w:tcPr>
          <w:p w14:paraId="612D3A6F" w14:textId="77777777" w:rsidR="00AA7BC7" w:rsidRPr="00196BCA" w:rsidRDefault="00AA7BC7" w:rsidP="006E47DD">
            <w:pPr>
              <w:pStyle w:val="TAL"/>
              <w:rPr>
                <w:lang w:eastAsia="en-US"/>
              </w:rPr>
            </w:pPr>
          </w:p>
        </w:tc>
        <w:tc>
          <w:tcPr>
            <w:tcW w:w="1245" w:type="dxa"/>
          </w:tcPr>
          <w:p w14:paraId="1F279D9A" w14:textId="762A1306" w:rsidR="00AA7BC7" w:rsidRPr="00196BCA" w:rsidRDefault="00AA7BC7" w:rsidP="006E47DD">
            <w:pPr>
              <w:pStyle w:val="TAL"/>
              <w:rPr>
                <w:lang w:eastAsia="en-US"/>
              </w:rPr>
            </w:pPr>
            <w:r w:rsidRPr="00196BCA">
              <w:t>Not pc_UL_NR_CA_2CC</w:t>
            </w:r>
            <w:r w:rsidR="002D775E" w:rsidRPr="00196BCA">
              <w:t xml:space="preserve"> for NR or Not pc_EN_DC_NR_UL_2CC for EN-DC</w:t>
            </w:r>
          </w:p>
        </w:tc>
      </w:tr>
      <w:tr w:rsidR="006A61B9" w:rsidRPr="00196BCA" w14:paraId="35659A35" w14:textId="77777777" w:rsidTr="006E47DD">
        <w:tc>
          <w:tcPr>
            <w:tcW w:w="4535" w:type="dxa"/>
          </w:tcPr>
          <w:p w14:paraId="1C13997E" w14:textId="63AE1240" w:rsidR="006A61B9" w:rsidRPr="00196BCA" w:rsidRDefault="006A61B9" w:rsidP="006E47DD">
            <w:pPr>
              <w:pStyle w:val="TAL"/>
            </w:pPr>
            <w:r w:rsidRPr="00196BCA">
              <w:t xml:space="preserve">  uplinkConfig SEQUENCE {</w:t>
            </w:r>
          </w:p>
        </w:tc>
        <w:tc>
          <w:tcPr>
            <w:tcW w:w="2267" w:type="dxa"/>
          </w:tcPr>
          <w:p w14:paraId="36F42E72" w14:textId="77777777" w:rsidR="006A61B9" w:rsidRPr="00196BCA" w:rsidRDefault="006A61B9" w:rsidP="006E47DD">
            <w:pPr>
              <w:pStyle w:val="TAL"/>
            </w:pPr>
          </w:p>
        </w:tc>
        <w:tc>
          <w:tcPr>
            <w:tcW w:w="1700" w:type="dxa"/>
          </w:tcPr>
          <w:p w14:paraId="50A6A3AE" w14:textId="77777777" w:rsidR="006A61B9" w:rsidRPr="00196BCA" w:rsidRDefault="006A61B9" w:rsidP="006E47DD">
            <w:pPr>
              <w:pStyle w:val="TAL"/>
              <w:rPr>
                <w:lang w:eastAsia="en-US"/>
              </w:rPr>
            </w:pPr>
          </w:p>
        </w:tc>
        <w:tc>
          <w:tcPr>
            <w:tcW w:w="1245" w:type="dxa"/>
          </w:tcPr>
          <w:p w14:paraId="23E22301" w14:textId="7E75241E" w:rsidR="006A61B9" w:rsidRPr="00196BCA" w:rsidRDefault="006A61B9" w:rsidP="006E47DD">
            <w:pPr>
              <w:pStyle w:val="TAL"/>
            </w:pPr>
            <w:r w:rsidRPr="00196BCA">
              <w:t>pc_UL_NR_CA_2CC</w:t>
            </w:r>
            <w:r w:rsidR="002D775E" w:rsidRPr="00196BCA">
              <w:t xml:space="preserve"> for NR or Not pc_EN_DC_NR_UL_2CC for EN-DC</w:t>
            </w:r>
          </w:p>
        </w:tc>
      </w:tr>
      <w:tr w:rsidR="006A61B9" w:rsidRPr="00196BCA" w14:paraId="11DB7EDB" w14:textId="77777777" w:rsidTr="006E47DD">
        <w:tc>
          <w:tcPr>
            <w:tcW w:w="4535" w:type="dxa"/>
          </w:tcPr>
          <w:p w14:paraId="2AD46966" w14:textId="7BD99430" w:rsidR="006A61B9" w:rsidRPr="00196BCA" w:rsidRDefault="006A61B9" w:rsidP="006E47DD">
            <w:pPr>
              <w:pStyle w:val="TAL"/>
            </w:pPr>
            <w:r w:rsidRPr="00196BCA">
              <w:t xml:space="preserve">    initialUplinkBWP</w:t>
            </w:r>
          </w:p>
        </w:tc>
        <w:tc>
          <w:tcPr>
            <w:tcW w:w="2267" w:type="dxa"/>
          </w:tcPr>
          <w:p w14:paraId="31DC31A4" w14:textId="6516F3EA" w:rsidR="006A61B9" w:rsidRPr="00196BCA" w:rsidRDefault="006A61B9" w:rsidP="006E47DD">
            <w:pPr>
              <w:pStyle w:val="TAL"/>
            </w:pPr>
            <w:r w:rsidRPr="00196BCA">
              <w:t>BWP-UplinkDedicated</w:t>
            </w:r>
          </w:p>
        </w:tc>
        <w:tc>
          <w:tcPr>
            <w:tcW w:w="1700" w:type="dxa"/>
          </w:tcPr>
          <w:p w14:paraId="67693445" w14:textId="77777777" w:rsidR="006A61B9" w:rsidRPr="00196BCA" w:rsidRDefault="006A61B9" w:rsidP="006E47DD">
            <w:pPr>
              <w:pStyle w:val="TAL"/>
              <w:rPr>
                <w:lang w:eastAsia="en-US"/>
              </w:rPr>
            </w:pPr>
          </w:p>
        </w:tc>
        <w:tc>
          <w:tcPr>
            <w:tcW w:w="1245" w:type="dxa"/>
          </w:tcPr>
          <w:p w14:paraId="4A073726" w14:textId="77777777" w:rsidR="006A61B9" w:rsidRPr="00196BCA" w:rsidRDefault="006A61B9" w:rsidP="006E47DD">
            <w:pPr>
              <w:pStyle w:val="TAL"/>
            </w:pPr>
          </w:p>
        </w:tc>
      </w:tr>
      <w:tr w:rsidR="006A61B9" w:rsidRPr="00196BCA" w14:paraId="329AD65B" w14:textId="77777777" w:rsidTr="006E47DD">
        <w:tc>
          <w:tcPr>
            <w:tcW w:w="4535" w:type="dxa"/>
          </w:tcPr>
          <w:p w14:paraId="45D19B5A" w14:textId="6FF74C23" w:rsidR="006A61B9" w:rsidRPr="00196BCA" w:rsidRDefault="004A5787" w:rsidP="006E47DD">
            <w:pPr>
              <w:pStyle w:val="TAL"/>
            </w:pPr>
            <w:r w:rsidRPr="00196BCA">
              <w:t xml:space="preserve">  </w:t>
            </w:r>
            <w:r w:rsidR="006A61B9" w:rsidRPr="00196BCA">
              <w:t>}</w:t>
            </w:r>
          </w:p>
        </w:tc>
        <w:tc>
          <w:tcPr>
            <w:tcW w:w="2267" w:type="dxa"/>
          </w:tcPr>
          <w:p w14:paraId="1541B08E" w14:textId="77777777" w:rsidR="006A61B9" w:rsidRPr="00196BCA" w:rsidRDefault="006A61B9" w:rsidP="006E47DD">
            <w:pPr>
              <w:pStyle w:val="TAL"/>
            </w:pPr>
          </w:p>
        </w:tc>
        <w:tc>
          <w:tcPr>
            <w:tcW w:w="1700" w:type="dxa"/>
          </w:tcPr>
          <w:p w14:paraId="141EE2E6" w14:textId="77777777" w:rsidR="006A61B9" w:rsidRPr="00196BCA" w:rsidRDefault="006A61B9" w:rsidP="006E47DD">
            <w:pPr>
              <w:pStyle w:val="TAL"/>
              <w:rPr>
                <w:lang w:eastAsia="en-US"/>
              </w:rPr>
            </w:pPr>
          </w:p>
        </w:tc>
        <w:tc>
          <w:tcPr>
            <w:tcW w:w="1245" w:type="dxa"/>
          </w:tcPr>
          <w:p w14:paraId="7FF34494" w14:textId="77777777" w:rsidR="006A61B9" w:rsidRPr="00196BCA" w:rsidRDefault="006A61B9" w:rsidP="006E47DD">
            <w:pPr>
              <w:pStyle w:val="TAL"/>
            </w:pPr>
          </w:p>
        </w:tc>
      </w:tr>
      <w:tr w:rsidR="006A61B9" w:rsidRPr="00196BCA" w14:paraId="38B6AA2B" w14:textId="77777777" w:rsidTr="006E47DD">
        <w:tc>
          <w:tcPr>
            <w:tcW w:w="4535" w:type="dxa"/>
          </w:tcPr>
          <w:p w14:paraId="1FD76354" w14:textId="77777777" w:rsidR="006A61B9" w:rsidRPr="00196BCA" w:rsidRDefault="006A61B9">
            <w:pPr>
              <w:pStyle w:val="TAL"/>
              <w:rPr>
                <w:lang w:eastAsia="en-US"/>
              </w:rPr>
            </w:pPr>
            <w:r w:rsidRPr="00196BCA">
              <w:rPr>
                <w:lang w:eastAsia="en-US"/>
              </w:rPr>
              <w:t xml:space="preserve">  sCellDeactivationTimer</w:t>
            </w:r>
          </w:p>
        </w:tc>
        <w:tc>
          <w:tcPr>
            <w:tcW w:w="2267" w:type="dxa"/>
          </w:tcPr>
          <w:p w14:paraId="250A5C31" w14:textId="77777777" w:rsidR="006A61B9" w:rsidRPr="00196BCA" w:rsidRDefault="006A61B9">
            <w:pPr>
              <w:pStyle w:val="TAL"/>
              <w:rPr>
                <w:rFonts w:eastAsia="MS Mincho"/>
                <w:lang w:eastAsia="en-US"/>
              </w:rPr>
            </w:pPr>
            <w:r w:rsidRPr="00196BCA">
              <w:t>ms320</w:t>
            </w:r>
          </w:p>
        </w:tc>
        <w:tc>
          <w:tcPr>
            <w:tcW w:w="1700" w:type="dxa"/>
          </w:tcPr>
          <w:p w14:paraId="197F9301" w14:textId="77777777" w:rsidR="006A61B9" w:rsidRPr="00196BCA" w:rsidRDefault="006A61B9">
            <w:pPr>
              <w:pStyle w:val="TAL"/>
              <w:rPr>
                <w:lang w:eastAsia="en-US"/>
              </w:rPr>
            </w:pPr>
          </w:p>
        </w:tc>
        <w:tc>
          <w:tcPr>
            <w:tcW w:w="1245" w:type="dxa"/>
          </w:tcPr>
          <w:p w14:paraId="4E37409D" w14:textId="77777777" w:rsidR="006A61B9" w:rsidRPr="00196BCA" w:rsidRDefault="006A61B9">
            <w:pPr>
              <w:pStyle w:val="TAL"/>
              <w:rPr>
                <w:lang w:eastAsia="en-US"/>
              </w:rPr>
            </w:pPr>
          </w:p>
        </w:tc>
      </w:tr>
      <w:tr w:rsidR="006A61B9" w:rsidRPr="00196BCA" w14:paraId="465BE3C8" w14:textId="77777777" w:rsidTr="006E47DD">
        <w:tc>
          <w:tcPr>
            <w:tcW w:w="4535" w:type="dxa"/>
            <w:tcBorders>
              <w:bottom w:val="single" w:sz="4" w:space="0" w:color="auto"/>
            </w:tcBorders>
          </w:tcPr>
          <w:p w14:paraId="52AAF302" w14:textId="77777777" w:rsidR="006A61B9" w:rsidRPr="00196BCA" w:rsidRDefault="006A61B9">
            <w:pPr>
              <w:pStyle w:val="TAL"/>
              <w:rPr>
                <w:lang w:eastAsia="en-US"/>
              </w:rPr>
            </w:pPr>
            <w:r w:rsidRPr="00196BCA">
              <w:rPr>
                <w:lang w:eastAsia="en-US"/>
              </w:rPr>
              <w:t>}</w:t>
            </w:r>
          </w:p>
        </w:tc>
        <w:tc>
          <w:tcPr>
            <w:tcW w:w="2267" w:type="dxa"/>
          </w:tcPr>
          <w:p w14:paraId="03398732" w14:textId="77777777" w:rsidR="006A61B9" w:rsidRPr="00196BCA" w:rsidRDefault="006A61B9">
            <w:pPr>
              <w:pStyle w:val="TAL"/>
              <w:rPr>
                <w:lang w:eastAsia="en-US"/>
              </w:rPr>
            </w:pPr>
          </w:p>
        </w:tc>
        <w:tc>
          <w:tcPr>
            <w:tcW w:w="1700" w:type="dxa"/>
          </w:tcPr>
          <w:p w14:paraId="5104391E" w14:textId="77777777" w:rsidR="006A61B9" w:rsidRPr="00196BCA" w:rsidRDefault="006A61B9">
            <w:pPr>
              <w:pStyle w:val="TAL"/>
              <w:rPr>
                <w:lang w:eastAsia="en-US"/>
              </w:rPr>
            </w:pPr>
          </w:p>
        </w:tc>
        <w:tc>
          <w:tcPr>
            <w:tcW w:w="1245" w:type="dxa"/>
          </w:tcPr>
          <w:p w14:paraId="2A101755" w14:textId="77777777" w:rsidR="006A61B9" w:rsidRPr="00196BCA" w:rsidRDefault="006A61B9">
            <w:pPr>
              <w:pStyle w:val="TAL"/>
              <w:rPr>
                <w:lang w:eastAsia="en-US"/>
              </w:rPr>
            </w:pPr>
          </w:p>
        </w:tc>
      </w:tr>
    </w:tbl>
    <w:p w14:paraId="4E3E4992" w14:textId="31617BE9" w:rsidR="00A36E02" w:rsidRPr="00196BCA" w:rsidRDefault="00A36E02" w:rsidP="00A36E02"/>
    <w:p w14:paraId="6BB48729" w14:textId="77777777" w:rsidR="006A61B9" w:rsidRPr="00196BCA" w:rsidRDefault="006A61B9" w:rsidP="006A61B9">
      <w:pPr>
        <w:pStyle w:val="TH"/>
      </w:pPr>
      <w:r w:rsidRPr="00196BCA">
        <w:t>Table 7.1.1.7.1.1.3.3-5: BWP-UplinkDedicated (Table 7.1.1.7.1.1.3.3-4)</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6A61B9" w:rsidRPr="00196BCA" w14:paraId="5A399D69" w14:textId="77777777" w:rsidTr="003029C8">
        <w:tc>
          <w:tcPr>
            <w:tcW w:w="9747" w:type="dxa"/>
            <w:gridSpan w:val="4"/>
          </w:tcPr>
          <w:p w14:paraId="07B23220" w14:textId="77777777" w:rsidR="006A61B9" w:rsidRPr="00196BCA" w:rsidRDefault="006A61B9" w:rsidP="003029C8">
            <w:pPr>
              <w:pStyle w:val="TAH"/>
              <w:jc w:val="left"/>
              <w:rPr>
                <w:b w:val="0"/>
              </w:rPr>
            </w:pPr>
            <w:r w:rsidRPr="00196BCA">
              <w:rPr>
                <w:b w:val="0"/>
              </w:rPr>
              <w:t>Derivation Path: TS 38.508</w:t>
            </w:r>
            <w:r w:rsidRPr="00196BCA">
              <w:rPr>
                <w:b w:val="0"/>
                <w:lang w:eastAsia="zh-CN"/>
              </w:rPr>
              <w:t>-1 [4]</w:t>
            </w:r>
            <w:r w:rsidRPr="00196BCA">
              <w:rPr>
                <w:lang w:eastAsia="zh-CN"/>
              </w:rPr>
              <w:t xml:space="preserve">, </w:t>
            </w:r>
            <w:r w:rsidRPr="00196BCA">
              <w:rPr>
                <w:b w:val="0"/>
                <w:lang w:eastAsia="zh-CN"/>
              </w:rPr>
              <w:t>T</w:t>
            </w:r>
            <w:r w:rsidRPr="00196BCA">
              <w:rPr>
                <w:b w:val="0"/>
              </w:rPr>
              <w:t>able 4.6.3-15</w:t>
            </w:r>
          </w:p>
        </w:tc>
      </w:tr>
      <w:tr w:rsidR="006A61B9" w:rsidRPr="00196BCA" w14:paraId="168E3E90" w14:textId="77777777" w:rsidTr="003029C8">
        <w:tc>
          <w:tcPr>
            <w:tcW w:w="4535" w:type="dxa"/>
          </w:tcPr>
          <w:p w14:paraId="6F58B04A" w14:textId="77777777" w:rsidR="006A61B9" w:rsidRPr="00196BCA" w:rsidRDefault="006A61B9" w:rsidP="003029C8">
            <w:pPr>
              <w:pStyle w:val="TAH"/>
            </w:pPr>
            <w:r w:rsidRPr="00196BCA">
              <w:t>Information Element</w:t>
            </w:r>
          </w:p>
        </w:tc>
        <w:tc>
          <w:tcPr>
            <w:tcW w:w="2267" w:type="dxa"/>
          </w:tcPr>
          <w:p w14:paraId="386FFD58" w14:textId="77777777" w:rsidR="006A61B9" w:rsidRPr="00196BCA" w:rsidRDefault="006A61B9" w:rsidP="003029C8">
            <w:pPr>
              <w:pStyle w:val="TAH"/>
            </w:pPr>
            <w:r w:rsidRPr="00196BCA">
              <w:t>Value/remark</w:t>
            </w:r>
          </w:p>
        </w:tc>
        <w:tc>
          <w:tcPr>
            <w:tcW w:w="1700" w:type="dxa"/>
          </w:tcPr>
          <w:p w14:paraId="3B56F98D" w14:textId="77777777" w:rsidR="006A61B9" w:rsidRPr="00196BCA" w:rsidRDefault="006A61B9" w:rsidP="003029C8">
            <w:pPr>
              <w:pStyle w:val="TAH"/>
            </w:pPr>
            <w:r w:rsidRPr="00196BCA">
              <w:t>Comment</w:t>
            </w:r>
          </w:p>
        </w:tc>
        <w:tc>
          <w:tcPr>
            <w:tcW w:w="1245" w:type="dxa"/>
          </w:tcPr>
          <w:p w14:paraId="12B0753C" w14:textId="77777777" w:rsidR="006A61B9" w:rsidRPr="00196BCA" w:rsidRDefault="006A61B9" w:rsidP="003029C8">
            <w:pPr>
              <w:pStyle w:val="TAH"/>
            </w:pPr>
            <w:r w:rsidRPr="00196BCA">
              <w:t>Condition</w:t>
            </w:r>
          </w:p>
        </w:tc>
      </w:tr>
      <w:tr w:rsidR="006A61B9" w:rsidRPr="00196BCA" w14:paraId="7F02C476" w14:textId="77777777" w:rsidTr="003029C8">
        <w:tc>
          <w:tcPr>
            <w:tcW w:w="4535" w:type="dxa"/>
          </w:tcPr>
          <w:p w14:paraId="6A02E3E4" w14:textId="77777777" w:rsidR="006A61B9" w:rsidRPr="00196BCA" w:rsidRDefault="006A61B9" w:rsidP="003029C8">
            <w:pPr>
              <w:pStyle w:val="TAL"/>
            </w:pPr>
            <w:r w:rsidRPr="00196BCA">
              <w:t xml:space="preserve">BWP-UplinkDedicated ::= </w:t>
            </w:r>
            <w:r w:rsidRPr="00196BCA">
              <w:rPr>
                <w:snapToGrid w:val="0"/>
              </w:rPr>
              <w:t xml:space="preserve">SEQUENCE </w:t>
            </w:r>
            <w:r w:rsidRPr="00196BCA">
              <w:t>{</w:t>
            </w:r>
          </w:p>
        </w:tc>
        <w:tc>
          <w:tcPr>
            <w:tcW w:w="2267" w:type="dxa"/>
          </w:tcPr>
          <w:p w14:paraId="0BED89E8" w14:textId="77777777" w:rsidR="006A61B9" w:rsidRPr="00196BCA" w:rsidRDefault="006A61B9" w:rsidP="003029C8">
            <w:pPr>
              <w:pStyle w:val="TAL"/>
            </w:pPr>
          </w:p>
        </w:tc>
        <w:tc>
          <w:tcPr>
            <w:tcW w:w="1700" w:type="dxa"/>
          </w:tcPr>
          <w:p w14:paraId="32D04839" w14:textId="77777777" w:rsidR="006A61B9" w:rsidRPr="00196BCA" w:rsidRDefault="006A61B9" w:rsidP="003029C8">
            <w:pPr>
              <w:pStyle w:val="TAL"/>
            </w:pPr>
          </w:p>
        </w:tc>
        <w:tc>
          <w:tcPr>
            <w:tcW w:w="1245" w:type="dxa"/>
          </w:tcPr>
          <w:p w14:paraId="7B6F7C5C" w14:textId="77777777" w:rsidR="006A61B9" w:rsidRPr="00196BCA" w:rsidRDefault="006A61B9" w:rsidP="003029C8">
            <w:pPr>
              <w:pStyle w:val="TAL"/>
            </w:pPr>
          </w:p>
        </w:tc>
      </w:tr>
      <w:tr w:rsidR="006A61B9" w:rsidRPr="00196BCA" w14:paraId="27B15F7F" w14:textId="77777777" w:rsidTr="003029C8">
        <w:tc>
          <w:tcPr>
            <w:tcW w:w="4535" w:type="dxa"/>
          </w:tcPr>
          <w:p w14:paraId="2837EA90" w14:textId="77777777" w:rsidR="006A61B9" w:rsidRPr="00196BCA" w:rsidRDefault="006A61B9" w:rsidP="003029C8">
            <w:pPr>
              <w:pStyle w:val="TAL"/>
            </w:pPr>
            <w:r w:rsidRPr="00196BCA">
              <w:t xml:space="preserve">  pucch-Config </w:t>
            </w:r>
          </w:p>
        </w:tc>
        <w:tc>
          <w:tcPr>
            <w:tcW w:w="2267" w:type="dxa"/>
          </w:tcPr>
          <w:p w14:paraId="042E6E5B" w14:textId="77777777" w:rsidR="006A61B9" w:rsidRPr="00196BCA" w:rsidRDefault="006A61B9" w:rsidP="003029C8">
            <w:pPr>
              <w:pStyle w:val="TAL"/>
            </w:pPr>
            <w:r w:rsidRPr="00196BCA">
              <w:rPr>
                <w:rFonts w:eastAsia="MS Mincho"/>
              </w:rPr>
              <w:t>Not present</w:t>
            </w:r>
          </w:p>
        </w:tc>
        <w:tc>
          <w:tcPr>
            <w:tcW w:w="1700" w:type="dxa"/>
          </w:tcPr>
          <w:p w14:paraId="044C5CF3" w14:textId="77777777" w:rsidR="006A61B9" w:rsidRPr="00196BCA" w:rsidRDefault="006A61B9" w:rsidP="003029C8">
            <w:pPr>
              <w:pStyle w:val="TAL"/>
            </w:pPr>
          </w:p>
        </w:tc>
        <w:tc>
          <w:tcPr>
            <w:tcW w:w="1245" w:type="dxa"/>
          </w:tcPr>
          <w:p w14:paraId="00967920" w14:textId="77777777" w:rsidR="006A61B9" w:rsidRPr="00196BCA" w:rsidRDefault="006A61B9" w:rsidP="003029C8">
            <w:pPr>
              <w:pStyle w:val="TAL"/>
            </w:pPr>
          </w:p>
        </w:tc>
      </w:tr>
      <w:tr w:rsidR="006A61B9" w:rsidRPr="00196BCA" w14:paraId="2ED88BFC" w14:textId="77777777" w:rsidTr="003029C8">
        <w:tc>
          <w:tcPr>
            <w:tcW w:w="4535" w:type="dxa"/>
          </w:tcPr>
          <w:p w14:paraId="5AA95EAE" w14:textId="77777777" w:rsidR="006A61B9" w:rsidRPr="00196BCA" w:rsidRDefault="006A61B9" w:rsidP="003029C8">
            <w:pPr>
              <w:pStyle w:val="TAL"/>
            </w:pPr>
            <w:r w:rsidRPr="00196BCA">
              <w:t>}</w:t>
            </w:r>
          </w:p>
        </w:tc>
        <w:tc>
          <w:tcPr>
            <w:tcW w:w="2267" w:type="dxa"/>
          </w:tcPr>
          <w:p w14:paraId="2EA232DC" w14:textId="77777777" w:rsidR="006A61B9" w:rsidRPr="00196BCA" w:rsidRDefault="006A61B9" w:rsidP="003029C8">
            <w:pPr>
              <w:pStyle w:val="TAL"/>
            </w:pPr>
          </w:p>
        </w:tc>
        <w:tc>
          <w:tcPr>
            <w:tcW w:w="1700" w:type="dxa"/>
          </w:tcPr>
          <w:p w14:paraId="1F85E476" w14:textId="77777777" w:rsidR="006A61B9" w:rsidRPr="00196BCA" w:rsidRDefault="006A61B9" w:rsidP="003029C8">
            <w:pPr>
              <w:pStyle w:val="TAL"/>
            </w:pPr>
          </w:p>
        </w:tc>
        <w:tc>
          <w:tcPr>
            <w:tcW w:w="1245" w:type="dxa"/>
          </w:tcPr>
          <w:p w14:paraId="6E9A41BB" w14:textId="77777777" w:rsidR="006A61B9" w:rsidRPr="00196BCA" w:rsidRDefault="006A61B9" w:rsidP="003029C8">
            <w:pPr>
              <w:pStyle w:val="TAL"/>
            </w:pPr>
          </w:p>
        </w:tc>
      </w:tr>
    </w:tbl>
    <w:p w14:paraId="03DB6121" w14:textId="77777777" w:rsidR="006A61B9" w:rsidRPr="00196BCA" w:rsidRDefault="006A61B9" w:rsidP="00A36E02"/>
    <w:p w14:paraId="2A9314C3" w14:textId="77777777" w:rsidR="004A5787" w:rsidRPr="00196BCA" w:rsidRDefault="004A5787" w:rsidP="004A5787">
      <w:pPr>
        <w:pStyle w:val="TH"/>
      </w:pPr>
      <w:r w:rsidRPr="00196BCA">
        <w:t>Table 7.1.1.7.1.1.3.3-6: BWP-UplinkCommon (Table 7.1.1.7.1.1.3.3-3)</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4A5787" w:rsidRPr="00196BCA" w14:paraId="229D1976" w14:textId="77777777" w:rsidTr="00AB7AF6">
        <w:tc>
          <w:tcPr>
            <w:tcW w:w="9747" w:type="dxa"/>
            <w:gridSpan w:val="4"/>
          </w:tcPr>
          <w:p w14:paraId="6790370F" w14:textId="77777777" w:rsidR="004A5787" w:rsidRPr="00196BCA" w:rsidRDefault="004A5787" w:rsidP="00AB7AF6">
            <w:pPr>
              <w:pStyle w:val="TAL"/>
            </w:pPr>
            <w:r w:rsidRPr="00196BCA">
              <w:t>Derivation Path: TS 38.508-1 [4], Table 4.6.3-14</w:t>
            </w:r>
          </w:p>
        </w:tc>
      </w:tr>
      <w:tr w:rsidR="004A5787" w:rsidRPr="00196BCA" w14:paraId="3816F1D7" w14:textId="77777777" w:rsidTr="00AB7AF6">
        <w:tc>
          <w:tcPr>
            <w:tcW w:w="4535" w:type="dxa"/>
          </w:tcPr>
          <w:p w14:paraId="7FE683A1" w14:textId="77777777" w:rsidR="004A5787" w:rsidRPr="00196BCA" w:rsidRDefault="004A5787" w:rsidP="00AB7AF6">
            <w:pPr>
              <w:pStyle w:val="TAH"/>
            </w:pPr>
            <w:r w:rsidRPr="00196BCA">
              <w:t>Information Element</w:t>
            </w:r>
          </w:p>
        </w:tc>
        <w:tc>
          <w:tcPr>
            <w:tcW w:w="2267" w:type="dxa"/>
          </w:tcPr>
          <w:p w14:paraId="4954A76E" w14:textId="77777777" w:rsidR="004A5787" w:rsidRPr="00196BCA" w:rsidRDefault="004A5787" w:rsidP="00AB7AF6">
            <w:pPr>
              <w:pStyle w:val="TAH"/>
            </w:pPr>
            <w:r w:rsidRPr="00196BCA">
              <w:t>Value/remark</w:t>
            </w:r>
          </w:p>
        </w:tc>
        <w:tc>
          <w:tcPr>
            <w:tcW w:w="1700" w:type="dxa"/>
          </w:tcPr>
          <w:p w14:paraId="4FA80F30" w14:textId="77777777" w:rsidR="004A5787" w:rsidRPr="00196BCA" w:rsidRDefault="004A5787" w:rsidP="00AB7AF6">
            <w:pPr>
              <w:pStyle w:val="TAH"/>
            </w:pPr>
            <w:r w:rsidRPr="00196BCA">
              <w:t>Comment</w:t>
            </w:r>
          </w:p>
        </w:tc>
        <w:tc>
          <w:tcPr>
            <w:tcW w:w="1245" w:type="dxa"/>
          </w:tcPr>
          <w:p w14:paraId="7D5B714F" w14:textId="77777777" w:rsidR="004A5787" w:rsidRPr="00196BCA" w:rsidRDefault="004A5787" w:rsidP="00AB7AF6">
            <w:pPr>
              <w:pStyle w:val="TAH"/>
            </w:pPr>
            <w:r w:rsidRPr="00196BCA">
              <w:t>Condition</w:t>
            </w:r>
          </w:p>
        </w:tc>
      </w:tr>
      <w:tr w:rsidR="004A5787" w:rsidRPr="00196BCA" w14:paraId="48DCE9B3" w14:textId="77777777" w:rsidTr="00AB7AF6">
        <w:tc>
          <w:tcPr>
            <w:tcW w:w="4535" w:type="dxa"/>
          </w:tcPr>
          <w:p w14:paraId="63488E9C" w14:textId="77777777" w:rsidR="004A5787" w:rsidRPr="00196BCA" w:rsidRDefault="004A5787" w:rsidP="00AB7AF6">
            <w:pPr>
              <w:pStyle w:val="TAL"/>
            </w:pPr>
            <w:r w:rsidRPr="00196BCA">
              <w:t>BWP-UplinkCommon ::= SEQUENCE {</w:t>
            </w:r>
          </w:p>
        </w:tc>
        <w:tc>
          <w:tcPr>
            <w:tcW w:w="2267" w:type="dxa"/>
          </w:tcPr>
          <w:p w14:paraId="7193D7C7" w14:textId="77777777" w:rsidR="004A5787" w:rsidRPr="00196BCA" w:rsidRDefault="004A5787" w:rsidP="00AB7AF6">
            <w:pPr>
              <w:pStyle w:val="TAL"/>
            </w:pPr>
          </w:p>
        </w:tc>
        <w:tc>
          <w:tcPr>
            <w:tcW w:w="1700" w:type="dxa"/>
          </w:tcPr>
          <w:p w14:paraId="4FC9D6B7" w14:textId="77777777" w:rsidR="004A5787" w:rsidRPr="00196BCA" w:rsidRDefault="004A5787" w:rsidP="00AB7AF6">
            <w:pPr>
              <w:pStyle w:val="TAL"/>
            </w:pPr>
          </w:p>
        </w:tc>
        <w:tc>
          <w:tcPr>
            <w:tcW w:w="1245" w:type="dxa"/>
          </w:tcPr>
          <w:p w14:paraId="0D3F1A34" w14:textId="77777777" w:rsidR="004A5787" w:rsidRPr="00196BCA" w:rsidRDefault="004A5787" w:rsidP="00AB7AF6">
            <w:pPr>
              <w:pStyle w:val="TAL"/>
            </w:pPr>
          </w:p>
        </w:tc>
      </w:tr>
      <w:tr w:rsidR="004A5787" w:rsidRPr="00196BCA" w14:paraId="24C5213A" w14:textId="77777777" w:rsidTr="00AB7AF6">
        <w:tc>
          <w:tcPr>
            <w:tcW w:w="4535" w:type="dxa"/>
          </w:tcPr>
          <w:p w14:paraId="5DFE4354" w14:textId="77777777" w:rsidR="004A5787" w:rsidRPr="00196BCA" w:rsidRDefault="004A5787" w:rsidP="00AB7AF6">
            <w:pPr>
              <w:pStyle w:val="TAL"/>
            </w:pPr>
            <w:r w:rsidRPr="00196BCA">
              <w:t xml:space="preserve">  pucch-ConfigCommon</w:t>
            </w:r>
          </w:p>
        </w:tc>
        <w:tc>
          <w:tcPr>
            <w:tcW w:w="2267" w:type="dxa"/>
          </w:tcPr>
          <w:p w14:paraId="7E69DC68" w14:textId="77777777" w:rsidR="004A5787" w:rsidRPr="00196BCA" w:rsidRDefault="004A5787" w:rsidP="00AB7AF6">
            <w:pPr>
              <w:pStyle w:val="TAL"/>
            </w:pPr>
            <w:r w:rsidRPr="00196BCA">
              <w:rPr>
                <w:rFonts w:eastAsia="MS Mincho"/>
              </w:rPr>
              <w:t>Not present</w:t>
            </w:r>
          </w:p>
        </w:tc>
        <w:tc>
          <w:tcPr>
            <w:tcW w:w="1700" w:type="dxa"/>
          </w:tcPr>
          <w:p w14:paraId="3E397B64" w14:textId="77777777" w:rsidR="004A5787" w:rsidRPr="00196BCA" w:rsidRDefault="004A5787" w:rsidP="00AB7AF6">
            <w:pPr>
              <w:pStyle w:val="TAL"/>
            </w:pPr>
          </w:p>
        </w:tc>
        <w:tc>
          <w:tcPr>
            <w:tcW w:w="1245" w:type="dxa"/>
          </w:tcPr>
          <w:p w14:paraId="3E3F7DAD" w14:textId="77777777" w:rsidR="004A5787" w:rsidRPr="00196BCA" w:rsidRDefault="004A5787" w:rsidP="00AB7AF6">
            <w:pPr>
              <w:pStyle w:val="TAL"/>
            </w:pPr>
          </w:p>
        </w:tc>
      </w:tr>
      <w:tr w:rsidR="004A5787" w:rsidRPr="00196BCA" w14:paraId="3B75EA00" w14:textId="77777777" w:rsidTr="00AB7AF6">
        <w:tc>
          <w:tcPr>
            <w:tcW w:w="4535" w:type="dxa"/>
          </w:tcPr>
          <w:p w14:paraId="39987D92" w14:textId="77777777" w:rsidR="004A5787" w:rsidRPr="00196BCA" w:rsidRDefault="004A5787" w:rsidP="00AB7AF6">
            <w:pPr>
              <w:pStyle w:val="TAL"/>
            </w:pPr>
            <w:r w:rsidRPr="00196BCA">
              <w:t>}</w:t>
            </w:r>
          </w:p>
        </w:tc>
        <w:tc>
          <w:tcPr>
            <w:tcW w:w="2267" w:type="dxa"/>
          </w:tcPr>
          <w:p w14:paraId="2A16192A" w14:textId="77777777" w:rsidR="004A5787" w:rsidRPr="00196BCA" w:rsidRDefault="004A5787" w:rsidP="00AB7AF6">
            <w:pPr>
              <w:pStyle w:val="TAL"/>
            </w:pPr>
          </w:p>
        </w:tc>
        <w:tc>
          <w:tcPr>
            <w:tcW w:w="1700" w:type="dxa"/>
          </w:tcPr>
          <w:p w14:paraId="2CD032E8" w14:textId="77777777" w:rsidR="004A5787" w:rsidRPr="00196BCA" w:rsidRDefault="004A5787" w:rsidP="00AB7AF6">
            <w:pPr>
              <w:pStyle w:val="TAL"/>
            </w:pPr>
          </w:p>
        </w:tc>
        <w:tc>
          <w:tcPr>
            <w:tcW w:w="1245" w:type="dxa"/>
          </w:tcPr>
          <w:p w14:paraId="4A3DAF2B" w14:textId="77777777" w:rsidR="004A5787" w:rsidRPr="00196BCA" w:rsidRDefault="004A5787" w:rsidP="00AB7AF6">
            <w:pPr>
              <w:pStyle w:val="TAL"/>
            </w:pPr>
          </w:p>
        </w:tc>
      </w:tr>
    </w:tbl>
    <w:p w14:paraId="359ED2A0" w14:textId="77777777" w:rsidR="004A5787" w:rsidRPr="00196BCA" w:rsidRDefault="004A5787" w:rsidP="004A5787"/>
    <w:p w14:paraId="46993EAE" w14:textId="77777777" w:rsidR="00A36E02" w:rsidRPr="00196BCA" w:rsidRDefault="00A36E02" w:rsidP="00502A73">
      <w:pPr>
        <w:pStyle w:val="Heading6"/>
      </w:pPr>
      <w:r w:rsidRPr="00196BCA">
        <w:t>7.1.1.7.1.2</w:t>
      </w:r>
      <w:r w:rsidRPr="00196BCA">
        <w:tab/>
        <w:t>Activation/Deactivation of SCells / Activation/Deactivation MAC control element reception / sCellDeactivationTimer / Inter-Band CA</w:t>
      </w:r>
    </w:p>
    <w:p w14:paraId="00066E7C" w14:textId="77777777" w:rsidR="00A36E02" w:rsidRPr="00196BCA" w:rsidRDefault="00A36E02" w:rsidP="00A36E02">
      <w:r w:rsidRPr="00196BCA">
        <w:t>The scope and description of the present TC is the same as test case 7.1.1.7.1.1 with the following differences:</w:t>
      </w:r>
    </w:p>
    <w:p w14:paraId="11C93349" w14:textId="58DA5699" w:rsidR="00A36E02" w:rsidRPr="00196BCA" w:rsidRDefault="00A36E02" w:rsidP="00A36E02">
      <w:pPr>
        <w:pStyle w:val="B1"/>
      </w:pPr>
      <w:r w:rsidRPr="00196BCA">
        <w:t>-</w:t>
      </w:r>
      <w:r w:rsidRPr="00196BCA">
        <w:tab/>
        <w:t xml:space="preserve">CA configuration: </w:t>
      </w:r>
      <w:r w:rsidRPr="00196BCA">
        <w:rPr>
          <w:lang w:eastAsia="zh-CN"/>
        </w:rPr>
        <w:t xml:space="preserve">Inter-band CA replaces </w:t>
      </w:r>
      <w:r w:rsidRPr="00196BCA">
        <w:t>Intra-band Contiguous CA</w:t>
      </w:r>
    </w:p>
    <w:p w14:paraId="6EC13FC0" w14:textId="77777777" w:rsidR="00A36E02" w:rsidRPr="00196BCA" w:rsidRDefault="00A36E02" w:rsidP="00A36E02">
      <w:pPr>
        <w:pStyle w:val="B1"/>
        <w:rPr>
          <w:lang w:eastAsia="zh-CN"/>
        </w:rPr>
      </w:pPr>
      <w:r w:rsidRPr="00196BCA">
        <w:t>-</w:t>
      </w:r>
      <w:r w:rsidRPr="00196BCA">
        <w:tab/>
        <w:t>Cells configuration: NR Cell 10 replaces NR Cell 3</w:t>
      </w:r>
    </w:p>
    <w:p w14:paraId="06B79425" w14:textId="77777777" w:rsidR="00A36E02" w:rsidRPr="00196BCA" w:rsidRDefault="00A36E02" w:rsidP="00502A73">
      <w:pPr>
        <w:pStyle w:val="Heading6"/>
      </w:pPr>
      <w:r w:rsidRPr="00196BCA">
        <w:t>7.1.1.7.1.3</w:t>
      </w:r>
      <w:r w:rsidRPr="00196BCA">
        <w:tab/>
        <w:t>Activation/Deactivation of SCells / Activation/Deactivation MAC control element reception / sCellDeactivationTimer / Intra-band non-Contiguous CA</w:t>
      </w:r>
    </w:p>
    <w:p w14:paraId="4BBB065D" w14:textId="77777777" w:rsidR="00A36E02" w:rsidRPr="00196BCA" w:rsidRDefault="00A36E02" w:rsidP="00A36E02">
      <w:r w:rsidRPr="00196BCA">
        <w:t>The scope and description of the present TC is the same as test case 7.1.1.7.1.1 with the following differences:</w:t>
      </w:r>
    </w:p>
    <w:p w14:paraId="047C505C" w14:textId="77777777" w:rsidR="00BD5BD1" w:rsidRPr="00196BCA" w:rsidRDefault="00A36E02" w:rsidP="00BD5BD1">
      <w:pPr>
        <w:pStyle w:val="B1"/>
      </w:pPr>
      <w:r w:rsidRPr="00196BCA">
        <w:t>-</w:t>
      </w:r>
      <w:r w:rsidRPr="00196BCA">
        <w:tab/>
        <w:t xml:space="preserve">CA configuration: </w:t>
      </w:r>
      <w:r w:rsidRPr="00196BCA">
        <w:rPr>
          <w:lang w:eastAsia="zh-CN"/>
        </w:rPr>
        <w:t xml:space="preserve">Intra-band non-Contiguous CA replaces </w:t>
      </w:r>
      <w:r w:rsidRPr="00196BCA">
        <w:t>Intra-band Contiguous CA</w:t>
      </w:r>
    </w:p>
    <w:p w14:paraId="60EFFD18" w14:textId="10980C50" w:rsidR="00A36E02" w:rsidRPr="00196BCA" w:rsidRDefault="00BD5BD1" w:rsidP="00BD5BD1">
      <w:pPr>
        <w:pStyle w:val="B1"/>
      </w:pPr>
      <w:r w:rsidRPr="00196BCA">
        <w:t>-</w:t>
      </w:r>
      <w:r w:rsidRPr="00196BCA">
        <w:tab/>
        <w:t>pc_UL_NR_CA_2CC</w:t>
      </w:r>
      <w:r w:rsidR="002D775E" w:rsidRPr="00196BCA">
        <w:t xml:space="preserve"> or pc_EN_DC_NR_UL_2CC</w:t>
      </w:r>
      <w:r w:rsidRPr="00196BCA">
        <w:t xml:space="preserve"> in specific message content is replaced by pc_UL_intra_non_contiguous_CA_NR_FR1_Class_(2A) for FR1 or pc_UL_intra_non_contiguous_CA_NR_FR2_Class_(2A) for FR2</w:t>
      </w:r>
    </w:p>
    <w:p w14:paraId="71CD5D5A" w14:textId="77777777" w:rsidR="00A36E02" w:rsidRPr="00196BCA" w:rsidRDefault="00A36E02" w:rsidP="00A36E02">
      <w:pPr>
        <w:pStyle w:val="Heading4"/>
      </w:pPr>
      <w:bookmarkStart w:id="74" w:name="_Toc21103132"/>
      <w:bookmarkStart w:id="75" w:name="_Toc29233470"/>
      <w:bookmarkStart w:id="76" w:name="_Toc29462075"/>
      <w:bookmarkStart w:id="77" w:name="_Toc36158052"/>
      <w:r w:rsidRPr="00196BCA">
        <w:t>7.1.1.8</w:t>
      </w:r>
      <w:r w:rsidRPr="00196BCA">
        <w:tab/>
      </w:r>
      <w:r w:rsidR="002D0FC1" w:rsidRPr="00196BCA">
        <w:t>Bandwidth Part (BWP) operation</w:t>
      </w:r>
      <w:bookmarkEnd w:id="74"/>
      <w:bookmarkEnd w:id="75"/>
      <w:bookmarkEnd w:id="76"/>
      <w:bookmarkEnd w:id="77"/>
    </w:p>
    <w:p w14:paraId="6E834B84" w14:textId="77777777" w:rsidR="008F0CB8" w:rsidRPr="00196BCA" w:rsidRDefault="008F0CB8" w:rsidP="008F0CB8">
      <w:pPr>
        <w:pStyle w:val="Heading5"/>
        <w:rPr>
          <w:lang w:eastAsia="zh-CN"/>
        </w:rPr>
      </w:pPr>
      <w:bookmarkStart w:id="78" w:name="_Toc21103133"/>
      <w:bookmarkStart w:id="79" w:name="_Toc29233471"/>
      <w:bookmarkStart w:id="80" w:name="_Toc29462076"/>
      <w:bookmarkStart w:id="81" w:name="_Toc36158053"/>
      <w:r w:rsidRPr="00196BCA">
        <w:rPr>
          <w:lang w:eastAsia="zh-CN"/>
        </w:rPr>
        <w:t>7.1.1.8.1</w:t>
      </w:r>
      <w:r w:rsidRPr="00196BCA">
        <w:rPr>
          <w:lang w:eastAsia="zh-CN"/>
        </w:rPr>
        <w:tab/>
        <w:t>Bandwidth Part (BWP) operation UL/DL</w:t>
      </w:r>
      <w:bookmarkEnd w:id="78"/>
      <w:bookmarkEnd w:id="79"/>
      <w:bookmarkEnd w:id="80"/>
      <w:bookmarkEnd w:id="81"/>
    </w:p>
    <w:p w14:paraId="56923561" w14:textId="7F05C35A" w:rsidR="006C0DE7" w:rsidRPr="00196BCA" w:rsidRDefault="006C0DE7" w:rsidP="006C0DE7">
      <w:pPr>
        <w:pStyle w:val="EditorsNote"/>
      </w:pPr>
      <w:r w:rsidRPr="00196BCA">
        <w:t>Editors Note: Test case is only applicable to NR FR1 TDD bands and is FFS for NR FR1 FDD and NR FR2 bands due to open issues and alignment with respective PICS.</w:t>
      </w:r>
    </w:p>
    <w:p w14:paraId="3DF4F0AD" w14:textId="3ED04274" w:rsidR="008F0CB8" w:rsidRPr="00196BCA" w:rsidRDefault="008F0CB8" w:rsidP="006C0DE7">
      <w:pPr>
        <w:pStyle w:val="H6"/>
      </w:pPr>
      <w:r w:rsidRPr="00196BCA">
        <w:t>7.1.1.8.1.1</w:t>
      </w:r>
      <w:r w:rsidRPr="00196BCA">
        <w:tab/>
        <w:t>Test Purpose (TP)</w:t>
      </w:r>
    </w:p>
    <w:p w14:paraId="78C20213" w14:textId="77777777" w:rsidR="008F0CB8" w:rsidRPr="00196BCA" w:rsidRDefault="008F0CB8" w:rsidP="008F0CB8">
      <w:pPr>
        <w:pStyle w:val="H6"/>
      </w:pPr>
      <w:r w:rsidRPr="00196BCA">
        <w:t>(1)</w:t>
      </w:r>
    </w:p>
    <w:p w14:paraId="45D67BF4" w14:textId="77777777" w:rsidR="008F0CB8" w:rsidRPr="00196BCA" w:rsidRDefault="008F0CB8" w:rsidP="008F0CB8">
      <w:pPr>
        <w:pStyle w:val="PL"/>
        <w:rPr>
          <w:noProof w:val="0"/>
        </w:rPr>
      </w:pPr>
      <w:r w:rsidRPr="00196BCA">
        <w:rPr>
          <w:b/>
          <w:noProof w:val="0"/>
        </w:rPr>
        <w:t>with</w:t>
      </w:r>
      <w:r w:rsidRPr="00196BCA">
        <w:rPr>
          <w:noProof w:val="0"/>
        </w:rPr>
        <w:t xml:space="preserve"> { UE in RRC_CONNECTED state }</w:t>
      </w:r>
    </w:p>
    <w:p w14:paraId="505E0C97" w14:textId="77777777" w:rsidR="008F0CB8" w:rsidRPr="00196BCA" w:rsidRDefault="008F0CB8" w:rsidP="008F0CB8">
      <w:pPr>
        <w:pStyle w:val="PL"/>
        <w:rPr>
          <w:noProof w:val="0"/>
        </w:rPr>
      </w:pPr>
      <w:r w:rsidRPr="00196BCA">
        <w:rPr>
          <w:b/>
          <w:noProof w:val="0"/>
        </w:rPr>
        <w:t>ensure that</w:t>
      </w:r>
      <w:r w:rsidRPr="00196BCA">
        <w:rPr>
          <w:noProof w:val="0"/>
        </w:rPr>
        <w:t xml:space="preserve"> {</w:t>
      </w:r>
    </w:p>
    <w:p w14:paraId="4315EB9A" w14:textId="4B390040" w:rsidR="008F0CB8" w:rsidRPr="00196BCA" w:rsidRDefault="008F0CB8" w:rsidP="008F0CB8">
      <w:pPr>
        <w:pStyle w:val="PL"/>
        <w:rPr>
          <w:noProof w:val="0"/>
        </w:rPr>
      </w:pPr>
      <w:r w:rsidRPr="00196BCA">
        <w:rPr>
          <w:noProof w:val="0"/>
        </w:rPr>
        <w:t xml:space="preserve">  </w:t>
      </w:r>
      <w:r w:rsidRPr="00196BCA">
        <w:rPr>
          <w:b/>
          <w:noProof w:val="0"/>
        </w:rPr>
        <w:t>when</w:t>
      </w:r>
      <w:r w:rsidRPr="00196BCA">
        <w:rPr>
          <w:noProof w:val="0"/>
        </w:rPr>
        <w:t xml:space="preserve"> { </w:t>
      </w:r>
      <w:r w:rsidR="00321E1D" w:rsidRPr="00196BCA">
        <w:rPr>
          <w:noProof w:val="0"/>
        </w:rPr>
        <w:t xml:space="preserve">UE receives </w:t>
      </w:r>
      <w:r w:rsidRPr="00196BCA">
        <w:rPr>
          <w:noProof w:val="0"/>
        </w:rPr>
        <w:t xml:space="preserve">BandwidthPart-Config IE included in RRC Message received </w:t>
      </w:r>
      <w:r w:rsidR="00DD2A4F" w:rsidRPr="00196BCA">
        <w:rPr>
          <w:noProof w:val="0"/>
        </w:rPr>
        <w:t>on SpCell (i.e. PSCell in case of EN-DC or PCell in case of SA)</w:t>
      </w:r>
      <w:r w:rsidR="00321E1D" w:rsidRPr="00196BCA">
        <w:rPr>
          <w:noProof w:val="0"/>
        </w:rPr>
        <w:t xml:space="preserve"> </w:t>
      </w:r>
      <w:r w:rsidRPr="00196BCA">
        <w:rPr>
          <w:noProof w:val="0"/>
        </w:rPr>
        <w:t>}</w:t>
      </w:r>
    </w:p>
    <w:p w14:paraId="3AFC3841" w14:textId="77777777" w:rsidR="008F0CB8" w:rsidRPr="00196BCA" w:rsidRDefault="008F0CB8" w:rsidP="008F0CB8">
      <w:pPr>
        <w:pStyle w:val="PL"/>
        <w:rPr>
          <w:noProof w:val="0"/>
        </w:rPr>
      </w:pPr>
      <w:r w:rsidRPr="00196BCA">
        <w:rPr>
          <w:noProof w:val="0"/>
        </w:rPr>
        <w:t xml:space="preserve">    </w:t>
      </w:r>
      <w:r w:rsidRPr="00196BCA">
        <w:rPr>
          <w:b/>
          <w:noProof w:val="0"/>
        </w:rPr>
        <w:t>then</w:t>
      </w:r>
      <w:r w:rsidRPr="00196BCA">
        <w:rPr>
          <w:noProof w:val="0"/>
        </w:rPr>
        <w:t xml:space="preserve"> { UE starts normal MAC operation in the FirstActive UL and DL Bandwidth part }</w:t>
      </w:r>
    </w:p>
    <w:p w14:paraId="7906F020" w14:textId="77777777" w:rsidR="008F0CB8" w:rsidRPr="00196BCA" w:rsidRDefault="008F0CB8" w:rsidP="008F0CB8">
      <w:pPr>
        <w:pStyle w:val="PL"/>
        <w:rPr>
          <w:noProof w:val="0"/>
        </w:rPr>
      </w:pPr>
      <w:r w:rsidRPr="00196BCA">
        <w:rPr>
          <w:noProof w:val="0"/>
        </w:rPr>
        <w:t xml:space="preserve">            }</w:t>
      </w:r>
    </w:p>
    <w:p w14:paraId="1A36E5A7" w14:textId="77777777" w:rsidR="008F0CB8" w:rsidRPr="00196BCA" w:rsidRDefault="008F0CB8" w:rsidP="008F0CB8">
      <w:pPr>
        <w:pStyle w:val="PL"/>
        <w:rPr>
          <w:noProof w:val="0"/>
        </w:rPr>
      </w:pPr>
    </w:p>
    <w:p w14:paraId="4714EC0B" w14:textId="77777777" w:rsidR="008F0CB8" w:rsidRPr="00196BCA" w:rsidRDefault="008F0CB8" w:rsidP="008F0CB8">
      <w:pPr>
        <w:pStyle w:val="H6"/>
      </w:pPr>
      <w:r w:rsidRPr="00196BCA">
        <w:t>(2)</w:t>
      </w:r>
    </w:p>
    <w:p w14:paraId="08B03A91" w14:textId="77777777" w:rsidR="008F0CB8" w:rsidRPr="00196BCA" w:rsidRDefault="008F0CB8" w:rsidP="008F0CB8">
      <w:pPr>
        <w:pStyle w:val="PL"/>
        <w:rPr>
          <w:noProof w:val="0"/>
        </w:rPr>
      </w:pPr>
      <w:r w:rsidRPr="00196BCA">
        <w:rPr>
          <w:b/>
          <w:noProof w:val="0"/>
        </w:rPr>
        <w:t>with</w:t>
      </w:r>
      <w:r w:rsidRPr="00196BCA">
        <w:rPr>
          <w:noProof w:val="0"/>
        </w:rPr>
        <w:t xml:space="preserve"> { UE in RRC_CONNECTED state }</w:t>
      </w:r>
    </w:p>
    <w:p w14:paraId="6BC3749C" w14:textId="77777777" w:rsidR="008F0CB8" w:rsidRPr="00196BCA" w:rsidRDefault="008F0CB8" w:rsidP="008F0CB8">
      <w:pPr>
        <w:pStyle w:val="PL"/>
        <w:rPr>
          <w:noProof w:val="0"/>
        </w:rPr>
      </w:pPr>
      <w:r w:rsidRPr="00196BCA">
        <w:rPr>
          <w:b/>
          <w:noProof w:val="0"/>
        </w:rPr>
        <w:t>ensure that</w:t>
      </w:r>
      <w:r w:rsidRPr="00196BCA">
        <w:rPr>
          <w:noProof w:val="0"/>
        </w:rPr>
        <w:t xml:space="preserve"> {</w:t>
      </w:r>
    </w:p>
    <w:p w14:paraId="445D7DC2" w14:textId="77777777" w:rsidR="008F0CB8" w:rsidRPr="00196BCA" w:rsidRDefault="008F0CB8" w:rsidP="008F0CB8">
      <w:pPr>
        <w:pStyle w:val="PL"/>
        <w:rPr>
          <w:noProof w:val="0"/>
        </w:rPr>
      </w:pPr>
      <w:r w:rsidRPr="00196BCA">
        <w:rPr>
          <w:noProof w:val="0"/>
        </w:rPr>
        <w:t xml:space="preserve">  </w:t>
      </w:r>
      <w:r w:rsidRPr="00196BCA">
        <w:rPr>
          <w:b/>
          <w:noProof w:val="0"/>
        </w:rPr>
        <w:t>when</w:t>
      </w:r>
      <w:r w:rsidRPr="00196BCA">
        <w:rPr>
          <w:noProof w:val="0"/>
        </w:rPr>
        <w:t xml:space="preserve"> { UE receives a DL DCI format 1_1 assigning a BWP different than the previously configured BWP }</w:t>
      </w:r>
    </w:p>
    <w:p w14:paraId="51AE4355" w14:textId="77777777" w:rsidR="008F0CB8" w:rsidRPr="00196BCA" w:rsidRDefault="008F0CB8" w:rsidP="008F0CB8">
      <w:pPr>
        <w:pStyle w:val="PL"/>
        <w:rPr>
          <w:noProof w:val="0"/>
        </w:rPr>
      </w:pPr>
      <w:r w:rsidRPr="00196BCA">
        <w:rPr>
          <w:noProof w:val="0"/>
        </w:rPr>
        <w:t xml:space="preserve">    </w:t>
      </w:r>
      <w:r w:rsidRPr="00196BCA">
        <w:rPr>
          <w:b/>
          <w:noProof w:val="0"/>
        </w:rPr>
        <w:t>then</w:t>
      </w:r>
      <w:r w:rsidRPr="00196BCA">
        <w:rPr>
          <w:noProof w:val="0"/>
        </w:rPr>
        <w:t xml:space="preserve"> { UE starts normal MAC operation in the received new BWP }</w:t>
      </w:r>
    </w:p>
    <w:p w14:paraId="2559F523" w14:textId="77777777" w:rsidR="008F0CB8" w:rsidRPr="00196BCA" w:rsidRDefault="008F0CB8" w:rsidP="008F0CB8">
      <w:pPr>
        <w:pStyle w:val="PL"/>
        <w:rPr>
          <w:noProof w:val="0"/>
        </w:rPr>
      </w:pPr>
      <w:r w:rsidRPr="00196BCA">
        <w:rPr>
          <w:noProof w:val="0"/>
        </w:rPr>
        <w:t xml:space="preserve">            }</w:t>
      </w:r>
    </w:p>
    <w:p w14:paraId="071E10B7" w14:textId="77777777" w:rsidR="008F0CB8" w:rsidRPr="00196BCA" w:rsidRDefault="008F0CB8" w:rsidP="008F0CB8">
      <w:pPr>
        <w:pStyle w:val="PL"/>
        <w:rPr>
          <w:noProof w:val="0"/>
        </w:rPr>
      </w:pPr>
    </w:p>
    <w:p w14:paraId="2773FD85" w14:textId="77777777" w:rsidR="008F0CB8" w:rsidRPr="00196BCA" w:rsidRDefault="008F0CB8" w:rsidP="008F0CB8">
      <w:pPr>
        <w:pStyle w:val="H6"/>
      </w:pPr>
      <w:r w:rsidRPr="00196BCA">
        <w:t>(3)</w:t>
      </w:r>
    </w:p>
    <w:p w14:paraId="27D1A445" w14:textId="77777777" w:rsidR="008F0CB8" w:rsidRPr="00196BCA" w:rsidRDefault="008F0CB8" w:rsidP="008F0CB8">
      <w:pPr>
        <w:pStyle w:val="PL"/>
        <w:rPr>
          <w:noProof w:val="0"/>
        </w:rPr>
      </w:pPr>
      <w:r w:rsidRPr="00196BCA">
        <w:rPr>
          <w:b/>
          <w:noProof w:val="0"/>
        </w:rPr>
        <w:t>with</w:t>
      </w:r>
      <w:r w:rsidRPr="00196BCA">
        <w:rPr>
          <w:noProof w:val="0"/>
        </w:rPr>
        <w:t xml:space="preserve"> { UE in RRC_CONNECTED }</w:t>
      </w:r>
    </w:p>
    <w:p w14:paraId="3097B373" w14:textId="77777777" w:rsidR="008F0CB8" w:rsidRPr="00196BCA" w:rsidRDefault="008F0CB8" w:rsidP="008F0CB8">
      <w:pPr>
        <w:pStyle w:val="PL"/>
        <w:rPr>
          <w:noProof w:val="0"/>
        </w:rPr>
      </w:pPr>
      <w:r w:rsidRPr="00196BCA">
        <w:rPr>
          <w:b/>
          <w:noProof w:val="0"/>
        </w:rPr>
        <w:t>ensure that</w:t>
      </w:r>
      <w:r w:rsidRPr="00196BCA">
        <w:rPr>
          <w:noProof w:val="0"/>
        </w:rPr>
        <w:t xml:space="preserve"> {</w:t>
      </w:r>
    </w:p>
    <w:p w14:paraId="46CC0816" w14:textId="77777777" w:rsidR="008F0CB8" w:rsidRPr="00196BCA" w:rsidRDefault="008F0CB8" w:rsidP="008F0CB8">
      <w:pPr>
        <w:pStyle w:val="PL"/>
        <w:rPr>
          <w:noProof w:val="0"/>
        </w:rPr>
      </w:pPr>
      <w:r w:rsidRPr="00196BCA">
        <w:rPr>
          <w:noProof w:val="0"/>
        </w:rPr>
        <w:t xml:space="preserve">  </w:t>
      </w:r>
      <w:r w:rsidRPr="00196BCA">
        <w:rPr>
          <w:b/>
          <w:noProof w:val="0"/>
        </w:rPr>
        <w:t>when</w:t>
      </w:r>
      <w:r w:rsidRPr="00196BCA">
        <w:rPr>
          <w:noProof w:val="0"/>
        </w:rPr>
        <w:t xml:space="preserve"> { UE receives a UL DCI format 0_1 assigning a BWP different than the previously configured BWP }</w:t>
      </w:r>
    </w:p>
    <w:p w14:paraId="1C5F0E82" w14:textId="77777777" w:rsidR="008F0CB8" w:rsidRPr="00196BCA" w:rsidRDefault="008F0CB8" w:rsidP="008F0CB8">
      <w:pPr>
        <w:pStyle w:val="PL"/>
        <w:rPr>
          <w:noProof w:val="0"/>
        </w:rPr>
      </w:pPr>
      <w:r w:rsidRPr="00196BCA">
        <w:rPr>
          <w:noProof w:val="0"/>
        </w:rPr>
        <w:t xml:space="preserve">    </w:t>
      </w:r>
      <w:r w:rsidRPr="00196BCA">
        <w:rPr>
          <w:b/>
          <w:noProof w:val="0"/>
        </w:rPr>
        <w:t>then</w:t>
      </w:r>
      <w:r w:rsidRPr="00196BCA">
        <w:rPr>
          <w:noProof w:val="0"/>
        </w:rPr>
        <w:t xml:space="preserve"> { UE starts normal MAC operation in the received new BWP }</w:t>
      </w:r>
    </w:p>
    <w:p w14:paraId="05BC54E4" w14:textId="77777777" w:rsidR="008F0CB8" w:rsidRPr="00196BCA" w:rsidRDefault="008F0CB8" w:rsidP="008F0CB8">
      <w:pPr>
        <w:pStyle w:val="PL"/>
        <w:rPr>
          <w:noProof w:val="0"/>
        </w:rPr>
      </w:pPr>
      <w:r w:rsidRPr="00196BCA">
        <w:rPr>
          <w:noProof w:val="0"/>
        </w:rPr>
        <w:t xml:space="preserve">            }</w:t>
      </w:r>
    </w:p>
    <w:p w14:paraId="25116321" w14:textId="77777777" w:rsidR="008F0CB8" w:rsidRPr="00196BCA" w:rsidRDefault="008F0CB8" w:rsidP="008F0CB8">
      <w:pPr>
        <w:pStyle w:val="PL"/>
        <w:rPr>
          <w:noProof w:val="0"/>
        </w:rPr>
      </w:pPr>
    </w:p>
    <w:p w14:paraId="2714BA96" w14:textId="77777777" w:rsidR="008F0CB8" w:rsidRPr="00196BCA" w:rsidRDefault="008F0CB8" w:rsidP="008F0CB8">
      <w:pPr>
        <w:pStyle w:val="H6"/>
      </w:pPr>
      <w:r w:rsidRPr="00196BCA">
        <w:t>(4)</w:t>
      </w:r>
    </w:p>
    <w:p w14:paraId="6146DEE9" w14:textId="77777777" w:rsidR="008F0CB8" w:rsidRPr="00196BCA" w:rsidRDefault="008F0CB8" w:rsidP="008F0CB8">
      <w:pPr>
        <w:pStyle w:val="PL"/>
        <w:rPr>
          <w:noProof w:val="0"/>
        </w:rPr>
      </w:pPr>
      <w:r w:rsidRPr="00196BCA">
        <w:rPr>
          <w:b/>
          <w:noProof w:val="0"/>
        </w:rPr>
        <w:t>with</w:t>
      </w:r>
      <w:r w:rsidRPr="00196BCA">
        <w:rPr>
          <w:noProof w:val="0"/>
        </w:rPr>
        <w:t xml:space="preserve"> { UE in RRC_CONNECTED state }</w:t>
      </w:r>
    </w:p>
    <w:p w14:paraId="76E2895A" w14:textId="77777777" w:rsidR="008F0CB8" w:rsidRPr="00196BCA" w:rsidRDefault="008F0CB8" w:rsidP="008F0CB8">
      <w:pPr>
        <w:pStyle w:val="PL"/>
        <w:rPr>
          <w:noProof w:val="0"/>
        </w:rPr>
      </w:pPr>
      <w:r w:rsidRPr="00196BCA">
        <w:rPr>
          <w:b/>
          <w:noProof w:val="0"/>
        </w:rPr>
        <w:t>ensure that</w:t>
      </w:r>
      <w:r w:rsidRPr="00196BCA">
        <w:rPr>
          <w:noProof w:val="0"/>
        </w:rPr>
        <w:t xml:space="preserve"> {</w:t>
      </w:r>
    </w:p>
    <w:p w14:paraId="6BBC336F" w14:textId="065890B0" w:rsidR="008F0CB8" w:rsidRPr="00196BCA" w:rsidRDefault="008F0CB8" w:rsidP="008F0CB8">
      <w:pPr>
        <w:pStyle w:val="PL"/>
        <w:rPr>
          <w:noProof w:val="0"/>
        </w:rPr>
      </w:pPr>
      <w:r w:rsidRPr="00196BCA">
        <w:rPr>
          <w:noProof w:val="0"/>
        </w:rPr>
        <w:t xml:space="preserve">  </w:t>
      </w:r>
      <w:r w:rsidRPr="00196BCA">
        <w:rPr>
          <w:b/>
          <w:noProof w:val="0"/>
        </w:rPr>
        <w:t>when</w:t>
      </w:r>
      <w:r w:rsidRPr="00196BCA">
        <w:rPr>
          <w:noProof w:val="0"/>
        </w:rPr>
        <w:t xml:space="preserve"> { </w:t>
      </w:r>
      <w:r w:rsidR="00321E1D" w:rsidRPr="00196BCA">
        <w:rPr>
          <w:noProof w:val="0"/>
        </w:rPr>
        <w:t xml:space="preserve">UE determines that a </w:t>
      </w:r>
      <w:r w:rsidRPr="00196BCA">
        <w:rPr>
          <w:noProof w:val="0"/>
        </w:rPr>
        <w:t>RACH Procedure is triggered in SpCell (i.e. PSCell in case of EN-DC or PCell in case of SA) and PRACH occasions are not configured</w:t>
      </w:r>
      <w:r w:rsidR="00321E1D" w:rsidRPr="00196BCA">
        <w:rPr>
          <w:noProof w:val="0"/>
        </w:rPr>
        <w:t xml:space="preserve"> </w:t>
      </w:r>
      <w:r w:rsidRPr="00196BCA">
        <w:rPr>
          <w:noProof w:val="0"/>
        </w:rPr>
        <w:t>}</w:t>
      </w:r>
    </w:p>
    <w:p w14:paraId="2E0E1F56" w14:textId="77777777" w:rsidR="008F0CB8" w:rsidRPr="00196BCA" w:rsidRDefault="008F0CB8" w:rsidP="008F0CB8">
      <w:pPr>
        <w:pStyle w:val="PL"/>
        <w:rPr>
          <w:noProof w:val="0"/>
        </w:rPr>
      </w:pPr>
      <w:r w:rsidRPr="00196BCA">
        <w:rPr>
          <w:noProof w:val="0"/>
        </w:rPr>
        <w:t xml:space="preserve">    </w:t>
      </w:r>
      <w:r w:rsidRPr="00196BCA">
        <w:rPr>
          <w:b/>
          <w:noProof w:val="0"/>
        </w:rPr>
        <w:t>then</w:t>
      </w:r>
      <w:r w:rsidRPr="00196BCA">
        <w:rPr>
          <w:noProof w:val="0"/>
        </w:rPr>
        <w:t xml:space="preserve"> { UE initiates the PRACH procedure in the initial BWP }</w:t>
      </w:r>
    </w:p>
    <w:p w14:paraId="6ED50360" w14:textId="77777777" w:rsidR="008F0CB8" w:rsidRPr="00196BCA" w:rsidRDefault="008F0CB8" w:rsidP="008F0CB8">
      <w:pPr>
        <w:pStyle w:val="PL"/>
        <w:rPr>
          <w:noProof w:val="0"/>
        </w:rPr>
      </w:pPr>
      <w:r w:rsidRPr="00196BCA">
        <w:rPr>
          <w:noProof w:val="0"/>
        </w:rPr>
        <w:t xml:space="preserve">            }</w:t>
      </w:r>
    </w:p>
    <w:p w14:paraId="7CEF719B" w14:textId="77777777" w:rsidR="008F0CB8" w:rsidRPr="00196BCA" w:rsidRDefault="008F0CB8" w:rsidP="008F0CB8">
      <w:pPr>
        <w:pStyle w:val="PL"/>
        <w:rPr>
          <w:noProof w:val="0"/>
        </w:rPr>
      </w:pPr>
    </w:p>
    <w:p w14:paraId="08E651B4" w14:textId="77777777" w:rsidR="008F0CB8" w:rsidRPr="00196BCA" w:rsidRDefault="008F0CB8" w:rsidP="008F0CB8">
      <w:pPr>
        <w:pStyle w:val="H6"/>
      </w:pPr>
      <w:r w:rsidRPr="00196BCA">
        <w:t>(5)</w:t>
      </w:r>
    </w:p>
    <w:p w14:paraId="06D92CC1" w14:textId="77777777" w:rsidR="008F0CB8" w:rsidRPr="00196BCA" w:rsidRDefault="008F0CB8" w:rsidP="008F0CB8">
      <w:pPr>
        <w:pStyle w:val="PL"/>
        <w:rPr>
          <w:noProof w:val="0"/>
        </w:rPr>
      </w:pPr>
      <w:r w:rsidRPr="00196BCA">
        <w:rPr>
          <w:b/>
          <w:noProof w:val="0"/>
        </w:rPr>
        <w:t>with</w:t>
      </w:r>
      <w:r w:rsidRPr="00196BCA">
        <w:rPr>
          <w:noProof w:val="0"/>
        </w:rPr>
        <w:t xml:space="preserve"> { UE in RRC_Connected State with defaultDownlinkBWP configured }</w:t>
      </w:r>
    </w:p>
    <w:p w14:paraId="54968ABB" w14:textId="77777777" w:rsidR="008F0CB8" w:rsidRPr="00196BCA" w:rsidRDefault="008F0CB8" w:rsidP="008F0CB8">
      <w:pPr>
        <w:pStyle w:val="PL"/>
        <w:rPr>
          <w:noProof w:val="0"/>
        </w:rPr>
      </w:pPr>
      <w:r w:rsidRPr="00196BCA">
        <w:rPr>
          <w:b/>
          <w:noProof w:val="0"/>
        </w:rPr>
        <w:t>ensure that</w:t>
      </w:r>
      <w:r w:rsidRPr="00196BCA">
        <w:rPr>
          <w:noProof w:val="0"/>
        </w:rPr>
        <w:t xml:space="preserve"> {</w:t>
      </w:r>
    </w:p>
    <w:p w14:paraId="2E54FEA1" w14:textId="699A9065" w:rsidR="008F0CB8" w:rsidRPr="00196BCA" w:rsidRDefault="008F0CB8" w:rsidP="008F0CB8">
      <w:pPr>
        <w:pStyle w:val="PL"/>
        <w:rPr>
          <w:noProof w:val="0"/>
        </w:rPr>
      </w:pPr>
      <w:r w:rsidRPr="00196BCA">
        <w:rPr>
          <w:noProof w:val="0"/>
        </w:rPr>
        <w:t xml:space="preserve">  </w:t>
      </w:r>
      <w:r w:rsidRPr="00196BCA">
        <w:rPr>
          <w:b/>
          <w:noProof w:val="0"/>
        </w:rPr>
        <w:t>when</w:t>
      </w:r>
      <w:r w:rsidRPr="00196BCA">
        <w:rPr>
          <w:noProof w:val="0"/>
        </w:rPr>
        <w:t xml:space="preserve"> { </w:t>
      </w:r>
      <w:r w:rsidR="00321E1D" w:rsidRPr="00196BCA">
        <w:rPr>
          <w:noProof w:val="0"/>
        </w:rPr>
        <w:t xml:space="preserve">UE </w:t>
      </w:r>
      <w:r w:rsidRPr="00196BCA">
        <w:rPr>
          <w:noProof w:val="0"/>
        </w:rPr>
        <w:t>bwp-InactivityTimer expires }</w:t>
      </w:r>
    </w:p>
    <w:p w14:paraId="0DB92009" w14:textId="77777777" w:rsidR="008F0CB8" w:rsidRPr="00196BCA" w:rsidRDefault="008F0CB8" w:rsidP="008F0CB8">
      <w:pPr>
        <w:pStyle w:val="PL"/>
        <w:rPr>
          <w:noProof w:val="0"/>
        </w:rPr>
      </w:pPr>
      <w:r w:rsidRPr="00196BCA">
        <w:rPr>
          <w:noProof w:val="0"/>
        </w:rPr>
        <w:t xml:space="preserve">    </w:t>
      </w:r>
      <w:r w:rsidRPr="00196BCA">
        <w:rPr>
          <w:b/>
          <w:noProof w:val="0"/>
        </w:rPr>
        <w:t>then</w:t>
      </w:r>
      <w:r w:rsidRPr="00196BCA">
        <w:rPr>
          <w:noProof w:val="0"/>
        </w:rPr>
        <w:t xml:space="preserve"> { UE performs BWP switching to a BWP indicated by the defaultDownlinkBWP }</w:t>
      </w:r>
    </w:p>
    <w:p w14:paraId="120EBFEE" w14:textId="77777777" w:rsidR="008F0CB8" w:rsidRPr="00196BCA" w:rsidRDefault="008F0CB8" w:rsidP="008F0CB8">
      <w:pPr>
        <w:pStyle w:val="PL"/>
        <w:rPr>
          <w:noProof w:val="0"/>
        </w:rPr>
      </w:pPr>
      <w:r w:rsidRPr="00196BCA">
        <w:rPr>
          <w:noProof w:val="0"/>
        </w:rPr>
        <w:t xml:space="preserve">            }</w:t>
      </w:r>
    </w:p>
    <w:p w14:paraId="5AE5CBF3" w14:textId="77777777" w:rsidR="008F0CB8" w:rsidRPr="00196BCA" w:rsidRDefault="008F0CB8" w:rsidP="008F0CB8">
      <w:pPr>
        <w:pStyle w:val="PL"/>
        <w:rPr>
          <w:noProof w:val="0"/>
        </w:rPr>
      </w:pPr>
    </w:p>
    <w:p w14:paraId="3CCE15D9" w14:textId="77777777" w:rsidR="008F0CB8" w:rsidRPr="00196BCA" w:rsidRDefault="008F0CB8" w:rsidP="008F0CB8">
      <w:pPr>
        <w:pStyle w:val="H6"/>
      </w:pPr>
      <w:r w:rsidRPr="00196BCA">
        <w:t>(6)</w:t>
      </w:r>
    </w:p>
    <w:p w14:paraId="4929073D" w14:textId="77777777" w:rsidR="008F0CB8" w:rsidRPr="00196BCA" w:rsidRDefault="008F0CB8" w:rsidP="008F0CB8">
      <w:pPr>
        <w:pStyle w:val="PL"/>
        <w:rPr>
          <w:noProof w:val="0"/>
        </w:rPr>
      </w:pPr>
      <w:r w:rsidRPr="00196BCA">
        <w:rPr>
          <w:b/>
          <w:noProof w:val="0"/>
        </w:rPr>
        <w:t>with</w:t>
      </w:r>
      <w:r w:rsidRPr="00196BCA">
        <w:rPr>
          <w:noProof w:val="0"/>
        </w:rPr>
        <w:t xml:space="preserve"> { UE in RRC_Connected State with defaultDownlinkBWP configured and Active BWP is different than defaultDownlinkBWP and bwp-InactivityTimer is running }</w:t>
      </w:r>
    </w:p>
    <w:p w14:paraId="46078E18" w14:textId="77777777" w:rsidR="008F0CB8" w:rsidRPr="00196BCA" w:rsidRDefault="008F0CB8" w:rsidP="008F0CB8">
      <w:pPr>
        <w:pStyle w:val="PL"/>
        <w:rPr>
          <w:noProof w:val="0"/>
        </w:rPr>
      </w:pPr>
      <w:r w:rsidRPr="00196BCA">
        <w:rPr>
          <w:b/>
          <w:noProof w:val="0"/>
        </w:rPr>
        <w:t>ensure that</w:t>
      </w:r>
      <w:r w:rsidRPr="00196BCA">
        <w:rPr>
          <w:noProof w:val="0"/>
        </w:rPr>
        <w:t xml:space="preserve"> {</w:t>
      </w:r>
    </w:p>
    <w:p w14:paraId="2AE30DE1" w14:textId="77777777" w:rsidR="008F0CB8" w:rsidRPr="00196BCA" w:rsidRDefault="008F0CB8" w:rsidP="008F0CB8">
      <w:pPr>
        <w:pStyle w:val="PL"/>
        <w:rPr>
          <w:noProof w:val="0"/>
        </w:rPr>
      </w:pPr>
      <w:r w:rsidRPr="00196BCA">
        <w:rPr>
          <w:noProof w:val="0"/>
        </w:rPr>
        <w:t xml:space="preserve">  </w:t>
      </w:r>
      <w:r w:rsidRPr="00196BCA">
        <w:rPr>
          <w:b/>
          <w:noProof w:val="0"/>
        </w:rPr>
        <w:t>when</w:t>
      </w:r>
      <w:r w:rsidRPr="00196BCA">
        <w:rPr>
          <w:noProof w:val="0"/>
        </w:rPr>
        <w:t xml:space="preserve"> { UE receives UL assignment or DL grant addressed to its C-RNTI }</w:t>
      </w:r>
    </w:p>
    <w:p w14:paraId="63983E70" w14:textId="77777777" w:rsidR="008F0CB8" w:rsidRPr="00196BCA" w:rsidRDefault="008F0CB8" w:rsidP="008F0CB8">
      <w:pPr>
        <w:pStyle w:val="PL"/>
        <w:rPr>
          <w:noProof w:val="0"/>
        </w:rPr>
      </w:pPr>
      <w:r w:rsidRPr="00196BCA">
        <w:rPr>
          <w:noProof w:val="0"/>
        </w:rPr>
        <w:t xml:space="preserve">    </w:t>
      </w:r>
      <w:r w:rsidRPr="00196BCA">
        <w:rPr>
          <w:b/>
          <w:noProof w:val="0"/>
        </w:rPr>
        <w:t>then</w:t>
      </w:r>
      <w:r w:rsidRPr="00196BCA">
        <w:rPr>
          <w:noProof w:val="0"/>
        </w:rPr>
        <w:t xml:space="preserve"> { UE restarts the bwp-InactivityTimer }</w:t>
      </w:r>
    </w:p>
    <w:p w14:paraId="62A03663" w14:textId="77777777" w:rsidR="008F0CB8" w:rsidRPr="00196BCA" w:rsidRDefault="008F0CB8" w:rsidP="008F0CB8">
      <w:pPr>
        <w:pStyle w:val="PL"/>
        <w:rPr>
          <w:noProof w:val="0"/>
        </w:rPr>
      </w:pPr>
      <w:r w:rsidRPr="00196BCA">
        <w:rPr>
          <w:noProof w:val="0"/>
        </w:rPr>
        <w:t xml:space="preserve">            }</w:t>
      </w:r>
    </w:p>
    <w:p w14:paraId="37535CCA" w14:textId="77777777" w:rsidR="008F0CB8" w:rsidRPr="00196BCA" w:rsidRDefault="008F0CB8" w:rsidP="008F0CB8">
      <w:pPr>
        <w:pStyle w:val="PL"/>
        <w:rPr>
          <w:noProof w:val="0"/>
        </w:rPr>
      </w:pPr>
    </w:p>
    <w:p w14:paraId="141B8FA5" w14:textId="77777777" w:rsidR="008F0CB8" w:rsidRPr="00196BCA" w:rsidRDefault="008F0CB8" w:rsidP="00B5202A">
      <w:pPr>
        <w:pStyle w:val="H6"/>
      </w:pPr>
      <w:r w:rsidRPr="00196BCA">
        <w:t>7.1.1.8.1.2</w:t>
      </w:r>
      <w:r w:rsidRPr="00196BCA">
        <w:tab/>
        <w:t>Conformance requirements</w:t>
      </w:r>
    </w:p>
    <w:p w14:paraId="006273C1" w14:textId="64CB7AD4" w:rsidR="008F0CB8" w:rsidRPr="00196BCA" w:rsidRDefault="008F0CB8" w:rsidP="008F0CB8">
      <w:pPr>
        <w:rPr>
          <w:lang w:eastAsia="sv-SE"/>
        </w:rPr>
      </w:pPr>
      <w:r w:rsidRPr="00196BCA">
        <w:rPr>
          <w:lang w:eastAsia="sv-SE"/>
        </w:rPr>
        <w:t xml:space="preserve">References: The conformance requirements covered in the present TC are specified in: TS 38.211 clause 4.4.5, TS 38.212 clause 7.3.1.1.2 and 7.3.1.2.2, TS 38.321 clause 5.15 and TS 38.331 clause 5.3.5.3. </w:t>
      </w:r>
      <w:r w:rsidRPr="00196BCA">
        <w:t>Unless otherwise stated these are Rel-15 requirements.</w:t>
      </w:r>
    </w:p>
    <w:p w14:paraId="5BFF592D" w14:textId="77777777" w:rsidR="008F0CB8" w:rsidRPr="00196BCA" w:rsidRDefault="008F0CB8" w:rsidP="008F0CB8">
      <w:pPr>
        <w:rPr>
          <w:lang w:eastAsia="sv-SE"/>
        </w:rPr>
      </w:pPr>
      <w:r w:rsidRPr="00196BCA">
        <w:rPr>
          <w:lang w:eastAsia="sv-SE"/>
        </w:rPr>
        <w:t>[TS 38.211, clause 4.4.5]</w:t>
      </w:r>
    </w:p>
    <w:p w14:paraId="6E0CF7AD" w14:textId="77777777" w:rsidR="008F0CB8" w:rsidRPr="00196BCA" w:rsidRDefault="008F0CB8" w:rsidP="008F0CB8">
      <w:r w:rsidRPr="00196BCA">
        <w:t xml:space="preserve">A bandwidth part is a subset of contiguous common resource blocks defined in subclause 4.4.4.3 for a given numerology </w:t>
      </w:r>
      <w:r w:rsidRPr="00196BCA">
        <w:rPr>
          <w:position w:val="-10"/>
        </w:rPr>
        <w:object w:dxaOrig="240" w:dyaOrig="300" w14:anchorId="79DE1813">
          <v:shape id="_x0000_i1113" type="#_x0000_t75" style="width:12.9pt;height:15.9pt" o:ole="">
            <v:imagedata r:id="rId79" o:title=""/>
          </v:shape>
          <o:OLEObject Type="Embed" ProgID="Equation.3" ShapeID="_x0000_i1113" DrawAspect="Content" ObjectID="_1781670444" r:id="rId80"/>
        </w:object>
      </w:r>
      <w:r w:rsidRPr="00196BCA">
        <w:t xml:space="preserve"> in bandwidth part </w:t>
      </w:r>
      <w:r w:rsidRPr="00196BCA">
        <w:rPr>
          <w:position w:val="-6"/>
        </w:rPr>
        <w:object w:dxaOrig="139" w:dyaOrig="240" w14:anchorId="584E7B39">
          <v:shape id="_x0000_i1114" type="#_x0000_t75" style="width:6.6pt;height:12.9pt" o:ole="">
            <v:imagedata r:id="rId81" o:title=""/>
          </v:shape>
          <o:OLEObject Type="Embed" ProgID="Equation.3" ShapeID="_x0000_i1114" DrawAspect="Content" ObjectID="_1781670445" r:id="rId82"/>
        </w:object>
      </w:r>
      <w:r w:rsidRPr="00196BCA">
        <w:t xml:space="preserve"> on a given carrier. The starting position </w:t>
      </w:r>
      <w:r w:rsidRPr="00196BCA">
        <w:rPr>
          <w:position w:val="-12"/>
        </w:rPr>
        <w:object w:dxaOrig="540" w:dyaOrig="340" w14:anchorId="55DA3051">
          <v:shape id="_x0000_i1115" type="#_x0000_t75" style="width:26.1pt;height:18.9pt" o:ole="">
            <v:imagedata r:id="rId83" o:title=""/>
          </v:shape>
          <o:OLEObject Type="Embed" ProgID="Equation.DSMT4" ShapeID="_x0000_i1115" DrawAspect="Content" ObjectID="_1781670446" r:id="rId84"/>
        </w:object>
      </w:r>
      <w:r w:rsidRPr="00196BCA">
        <w:t xml:space="preserve"> and the number of resource blocks </w:t>
      </w:r>
      <w:r w:rsidRPr="00196BCA">
        <w:rPr>
          <w:position w:val="-12"/>
        </w:rPr>
        <w:object w:dxaOrig="540" w:dyaOrig="340" w14:anchorId="2E7C81DF">
          <v:shape id="_x0000_i1116" type="#_x0000_t75" style="width:26.1pt;height:18.9pt" o:ole="">
            <v:imagedata r:id="rId85" o:title=""/>
          </v:shape>
          <o:OLEObject Type="Embed" ProgID="Equation.DSMT4" ShapeID="_x0000_i1116" DrawAspect="Content" ObjectID="_1781670447" r:id="rId86"/>
        </w:object>
      </w:r>
      <w:r w:rsidRPr="00196BCA">
        <w:t xml:space="preserve"> in a bandwidth part shall fulfil </w:t>
      </w:r>
      <w:r w:rsidRPr="00196BCA">
        <w:rPr>
          <w:position w:val="-12"/>
        </w:rPr>
        <w:object w:dxaOrig="2600" w:dyaOrig="340" w14:anchorId="798F17CF">
          <v:shape id="_x0000_i1117" type="#_x0000_t75" style="width:132pt;height:17.4pt" o:ole="">
            <v:imagedata r:id="rId87" o:title=""/>
          </v:shape>
          <o:OLEObject Type="Embed" ProgID="Equation.DSMT4" ShapeID="_x0000_i1117" DrawAspect="Content" ObjectID="_1781670448" r:id="rId88"/>
        </w:object>
      </w:r>
      <w:r w:rsidRPr="00196BCA">
        <w:t xml:space="preserve"> and </w:t>
      </w:r>
      <w:r w:rsidRPr="00196BCA">
        <w:rPr>
          <w:position w:val="-12"/>
        </w:rPr>
        <w:object w:dxaOrig="3280" w:dyaOrig="340" w14:anchorId="01914B33">
          <v:shape id="_x0000_i1118" type="#_x0000_t75" style="width:162.6pt;height:18.9pt" o:ole="">
            <v:imagedata r:id="rId89" o:title=""/>
          </v:shape>
          <o:OLEObject Type="Embed" ProgID="Equation.DSMT4" ShapeID="_x0000_i1118" DrawAspect="Content" ObjectID="_1781670449" r:id="rId90"/>
        </w:object>
      </w:r>
      <w:r w:rsidRPr="00196BCA">
        <w:t>, respectively. Configuration of a bandwidth part is described in clause 12 of [5, TS 38.213].</w:t>
      </w:r>
    </w:p>
    <w:p w14:paraId="02869865" w14:textId="77777777" w:rsidR="008F0CB8" w:rsidRPr="00196BCA" w:rsidRDefault="008F0CB8" w:rsidP="008F0CB8">
      <w:r w:rsidRPr="00196BCA">
        <w:t>A UE can be configured with up to four bandwidth parts in the downlink with a single downlink bandwidth part being active at a given time. The UE is not expected to receive PDSCH, PDCCH, or CSI-RS (except for RRM) outside an active bandwidth part.</w:t>
      </w:r>
    </w:p>
    <w:p w14:paraId="00910794" w14:textId="77777777" w:rsidR="008F0CB8" w:rsidRPr="00196BCA" w:rsidRDefault="008F0CB8" w:rsidP="008F0CB8">
      <w:r w:rsidRPr="00196BCA">
        <w:t>A UE can be configured with up to four bandwidth parts in the uplink with a single uplink bandwidth part being active at a given time. If a UE is configured with a supplementary uplink, the UE can in addition be configured with up to four bandwidth parts in the supplementary uplink with a single supplementary uplink bandwidth part being active at a given time. The UE shall not transmit PUSCH or PUCCH outside an active bandwidth part. For an active cell, the UE shall not transmit SRS outside an active bandwidth part.</w:t>
      </w:r>
    </w:p>
    <w:p w14:paraId="7F06570D" w14:textId="3FC471EA" w:rsidR="00321E1D" w:rsidRPr="00196BCA" w:rsidRDefault="00321E1D" w:rsidP="00321E1D">
      <w:pPr>
        <w:rPr>
          <w:lang w:eastAsia="sv-SE"/>
        </w:rPr>
      </w:pPr>
      <w:r w:rsidRPr="00196BCA">
        <w:t xml:space="preserve">Unless otherwise noted, the description in this specification applies to each of the bandwidth parts. When there is no risk of confusion, the index </w:t>
      </w:r>
      <m:oMath>
        <m:r>
          <w:ins w:id="82" w:author="1383" w:date="2021-03-13T15:13:00Z">
            <w:rPr>
              <w:rFonts w:ascii="Cambria Math" w:hAnsi="Cambria Math"/>
            </w:rPr>
            <m:t>μ</m:t>
          </w:ins>
        </m:r>
      </m:oMath>
      <w:r w:rsidRPr="00196BCA">
        <w:t xml:space="preserve"> may be dropped from </w:t>
      </w:r>
      <m:oMath>
        <m:sSubSup>
          <m:sSubSupPr>
            <m:ctrlPr>
              <w:ins w:id="83" w:author="1383" w:date="2021-03-13T15:13:00Z">
                <w:rPr>
                  <w:rFonts w:ascii="Cambria Math" w:hAnsi="Cambria Math"/>
                  <w:i/>
                </w:rPr>
              </w:ins>
            </m:ctrlPr>
          </m:sSubSupPr>
          <m:e>
            <m:r>
              <w:ins w:id="84" w:author="1383" w:date="2021-03-13T15:13:00Z">
                <w:rPr>
                  <w:rFonts w:ascii="Cambria Math" w:hAnsi="Cambria Math"/>
                </w:rPr>
                <m:t>N</m:t>
              </w:ins>
            </m:r>
          </m:e>
          <m:sub>
            <m:r>
              <w:ins w:id="85" w:author="1383" w:date="2021-03-13T15:13:00Z">
                <m:rPr>
                  <m:nor/>
                </m:rPr>
                <w:rPr>
                  <w:rFonts w:ascii="Cambria Math" w:hAnsi="Cambria Math"/>
                </w:rPr>
                <m:t>BWP</m:t>
              </w:ins>
            </m:r>
            <m:r>
              <w:ins w:id="86" w:author="1383" w:date="2021-03-13T15:13:00Z">
                <w:rPr>
                  <w:rFonts w:ascii="Cambria Math" w:hAnsi="Cambria Math"/>
                </w:rPr>
                <m:t>,i</m:t>
              </w:ins>
            </m:r>
          </m:sub>
          <m:sup>
            <m:r>
              <w:ins w:id="87" w:author="1383" w:date="2021-03-13T15:13:00Z">
                <m:rPr>
                  <m:nor/>
                </m:rPr>
                <w:rPr>
                  <w:rFonts w:ascii="Cambria Math" w:hAnsi="Cambria Math"/>
                </w:rPr>
                <m:t>start</m:t>
              </w:ins>
            </m:r>
            <m:r>
              <w:ins w:id="88" w:author="1383" w:date="2021-03-13T15:13:00Z">
                <w:rPr>
                  <w:rFonts w:ascii="Cambria Math" w:hAnsi="Cambria Math"/>
                </w:rPr>
                <m:t>,μ</m:t>
              </w:ins>
            </m:r>
          </m:sup>
        </m:sSubSup>
      </m:oMath>
      <w:r w:rsidRPr="00196BCA">
        <w:t xml:space="preserve">, </w:t>
      </w:r>
      <m:oMath>
        <m:sSubSup>
          <m:sSubSupPr>
            <m:ctrlPr>
              <w:ins w:id="89" w:author="1383" w:date="2021-03-13T15:13:00Z">
                <w:rPr>
                  <w:rFonts w:ascii="Cambria Math" w:hAnsi="Cambria Math"/>
                  <w:i/>
                </w:rPr>
              </w:ins>
            </m:ctrlPr>
          </m:sSubSupPr>
          <m:e>
            <m:r>
              <w:ins w:id="90" w:author="1383" w:date="2021-03-13T15:13:00Z">
                <w:rPr>
                  <w:rFonts w:ascii="Cambria Math" w:hAnsi="Cambria Math"/>
                </w:rPr>
                <m:t>N</m:t>
              </w:ins>
            </m:r>
          </m:e>
          <m:sub>
            <m:r>
              <w:ins w:id="91" w:author="1383" w:date="2021-03-13T15:13:00Z">
                <m:rPr>
                  <m:nor/>
                </m:rPr>
                <w:rPr>
                  <w:rFonts w:ascii="Cambria Math" w:hAnsi="Cambria Math"/>
                </w:rPr>
                <m:t>BWP</m:t>
              </w:ins>
            </m:r>
            <m:r>
              <w:ins w:id="92" w:author="1383" w:date="2021-03-13T15:13:00Z">
                <w:rPr>
                  <w:rFonts w:ascii="Cambria Math" w:hAnsi="Cambria Math"/>
                </w:rPr>
                <m:t>,i</m:t>
              </w:ins>
            </m:r>
          </m:sub>
          <m:sup>
            <m:r>
              <w:ins w:id="93" w:author="1383" w:date="2021-03-13T15:13:00Z">
                <m:rPr>
                  <m:nor/>
                </m:rPr>
                <w:rPr>
                  <w:rFonts w:ascii="Cambria Math" w:hAnsi="Cambria Math"/>
                </w:rPr>
                <m:t>size</m:t>
              </w:ins>
            </m:r>
            <m:r>
              <w:ins w:id="94" w:author="1383" w:date="2021-03-13T15:13:00Z">
                <w:rPr>
                  <w:rFonts w:ascii="Cambria Math" w:hAnsi="Cambria Math"/>
                </w:rPr>
                <m:t>,μ</m:t>
              </w:ins>
            </m:r>
          </m:sup>
        </m:sSubSup>
      </m:oMath>
      <w:r w:rsidRPr="00196BCA">
        <w:t xml:space="preserve">, </w:t>
      </w:r>
      <m:oMath>
        <m:sSubSup>
          <m:sSubSupPr>
            <m:ctrlPr>
              <w:ins w:id="95" w:author="1383" w:date="2021-03-13T15:13:00Z">
                <w:rPr>
                  <w:rFonts w:ascii="Cambria Math" w:hAnsi="Cambria Math"/>
                  <w:i/>
                </w:rPr>
              </w:ins>
            </m:ctrlPr>
          </m:sSubSupPr>
          <m:e>
            <m:r>
              <w:ins w:id="96" w:author="1383" w:date="2021-03-13T15:13:00Z">
                <w:rPr>
                  <w:rFonts w:ascii="Cambria Math" w:hAnsi="Cambria Math"/>
                </w:rPr>
                <m:t>N</m:t>
              </w:ins>
            </m:r>
          </m:e>
          <m:sub>
            <m:r>
              <w:ins w:id="97" w:author="1383" w:date="2021-03-13T15:13:00Z">
                <m:rPr>
                  <m:nor/>
                </m:rPr>
                <w:rPr>
                  <w:rFonts w:ascii="Cambria Math" w:hAnsi="Cambria Math"/>
                </w:rPr>
                <m:t>grid</m:t>
              </w:ins>
            </m:r>
            <m:r>
              <w:ins w:id="98" w:author="1383" w:date="2021-03-13T15:13:00Z">
                <w:rPr>
                  <w:rFonts w:ascii="Cambria Math" w:hAnsi="Cambria Math"/>
                </w:rPr>
                <m:t>,x</m:t>
              </w:ins>
            </m:r>
          </m:sub>
          <m:sup>
            <m:r>
              <w:ins w:id="99" w:author="1383" w:date="2021-03-13T15:13:00Z">
                <m:rPr>
                  <m:nor/>
                </m:rPr>
                <w:rPr>
                  <w:rFonts w:ascii="Cambria Math" w:hAnsi="Cambria Math"/>
                </w:rPr>
                <m:t>start</m:t>
              </w:ins>
            </m:r>
            <m:r>
              <w:ins w:id="100" w:author="1383" w:date="2021-03-13T15:13:00Z">
                <w:rPr>
                  <w:rFonts w:ascii="Cambria Math" w:hAnsi="Cambria Math"/>
                </w:rPr>
                <m:t>,μ</m:t>
              </w:ins>
            </m:r>
          </m:sup>
        </m:sSubSup>
      </m:oMath>
      <w:r w:rsidRPr="00196BCA">
        <w:t xml:space="preserve">, and </w:t>
      </w:r>
      <m:oMath>
        <m:sSubSup>
          <m:sSubSupPr>
            <m:ctrlPr>
              <w:ins w:id="101" w:author="1383" w:date="2021-03-13T15:13:00Z">
                <w:rPr>
                  <w:rFonts w:ascii="Cambria Math" w:hAnsi="Cambria Math"/>
                  <w:i/>
                </w:rPr>
              </w:ins>
            </m:ctrlPr>
          </m:sSubSupPr>
          <m:e>
            <m:r>
              <w:ins w:id="102" w:author="1383" w:date="2021-03-13T15:13:00Z">
                <w:rPr>
                  <w:rFonts w:ascii="Cambria Math" w:hAnsi="Cambria Math"/>
                </w:rPr>
                <m:t>N</m:t>
              </w:ins>
            </m:r>
          </m:e>
          <m:sub>
            <m:r>
              <w:ins w:id="103" w:author="1383" w:date="2021-03-13T15:13:00Z">
                <m:rPr>
                  <m:nor/>
                </m:rPr>
                <w:rPr>
                  <w:rFonts w:ascii="Cambria Math" w:hAnsi="Cambria Math"/>
                </w:rPr>
                <m:t>grid</m:t>
              </w:ins>
            </m:r>
            <m:r>
              <w:ins w:id="104" w:author="1383" w:date="2021-03-13T15:13:00Z">
                <w:rPr>
                  <w:rFonts w:ascii="Cambria Math" w:hAnsi="Cambria Math"/>
                </w:rPr>
                <m:t>,x</m:t>
              </w:ins>
            </m:r>
          </m:sub>
          <m:sup>
            <m:r>
              <w:ins w:id="105" w:author="1383" w:date="2021-03-13T15:13:00Z">
                <m:rPr>
                  <m:nor/>
                </m:rPr>
                <w:rPr>
                  <w:rFonts w:ascii="Cambria Math" w:hAnsi="Cambria Math"/>
                </w:rPr>
                <m:t>size</m:t>
              </w:ins>
            </m:r>
            <m:r>
              <w:ins w:id="106" w:author="1383" w:date="2021-03-13T15:13:00Z">
                <w:rPr>
                  <w:rFonts w:ascii="Cambria Math" w:hAnsi="Cambria Math"/>
                </w:rPr>
                <m:t>,μ</m:t>
              </w:ins>
            </m:r>
          </m:sup>
        </m:sSubSup>
      </m:oMath>
      <w:r w:rsidRPr="00196BCA">
        <w:t>.</w:t>
      </w:r>
    </w:p>
    <w:p w14:paraId="600F1C41" w14:textId="77777777" w:rsidR="008F0CB8" w:rsidRPr="00196BCA" w:rsidRDefault="008F0CB8" w:rsidP="008F0CB8">
      <w:pPr>
        <w:rPr>
          <w:lang w:eastAsia="sv-SE"/>
        </w:rPr>
      </w:pPr>
      <w:r w:rsidRPr="00196BCA">
        <w:rPr>
          <w:lang w:eastAsia="sv-SE"/>
        </w:rPr>
        <w:t>[TS 38.212, clause 7.3.1.1.2]</w:t>
      </w:r>
    </w:p>
    <w:p w14:paraId="3EBBC76D" w14:textId="77777777" w:rsidR="008F0CB8" w:rsidRPr="00196BCA" w:rsidRDefault="008F0CB8" w:rsidP="008F0CB8">
      <w:pPr>
        <w:overflowPunct/>
        <w:autoSpaceDE/>
        <w:autoSpaceDN/>
        <w:adjustRightInd/>
      </w:pPr>
      <w:r w:rsidRPr="00196BCA">
        <w:t>DCI format 0</w:t>
      </w:r>
      <w:r w:rsidRPr="00196BCA">
        <w:rPr>
          <w:lang w:eastAsia="zh-CN"/>
        </w:rPr>
        <w:t>_1</w:t>
      </w:r>
      <w:r w:rsidRPr="00196BCA">
        <w:t xml:space="preserve"> is used for the scheduling of PUSCH in one cell. </w:t>
      </w:r>
    </w:p>
    <w:p w14:paraId="44DE63F5" w14:textId="77777777" w:rsidR="008F0CB8" w:rsidRPr="00196BCA" w:rsidRDefault="008F0CB8" w:rsidP="008F0CB8">
      <w:pPr>
        <w:overflowPunct/>
        <w:autoSpaceDE/>
        <w:autoSpaceDN/>
        <w:adjustRightInd/>
      </w:pPr>
      <w:r w:rsidRPr="00196BCA">
        <w:t>The following information is transmitted by means of the DCI format 0</w:t>
      </w:r>
      <w:r w:rsidRPr="00196BCA">
        <w:rPr>
          <w:lang w:eastAsia="zh-CN"/>
        </w:rPr>
        <w:t>_1 with CRC scrambled by C-RNTI or CS-RNTI or SP-CSI-RNTI or MCS-C-RNTI</w:t>
      </w:r>
      <w:r w:rsidRPr="00196BCA">
        <w:t>:</w:t>
      </w:r>
    </w:p>
    <w:p w14:paraId="22AD9329" w14:textId="77777777" w:rsidR="008F0CB8" w:rsidRPr="00196BCA" w:rsidRDefault="008F0CB8" w:rsidP="008F0CB8">
      <w:pPr>
        <w:pStyle w:val="B1"/>
        <w:rPr>
          <w:lang w:eastAsia="zh-CN"/>
        </w:rPr>
      </w:pPr>
      <w:r w:rsidRPr="00196BCA">
        <w:rPr>
          <w:lang w:eastAsia="zh-CN"/>
        </w:rPr>
        <w:t>-</w:t>
      </w:r>
      <w:r w:rsidRPr="00196BCA">
        <w:rPr>
          <w:lang w:eastAsia="zh-CN"/>
        </w:rPr>
        <w:tab/>
        <w:t xml:space="preserve">Identifier for </w:t>
      </w:r>
      <w:r w:rsidRPr="00196BCA">
        <w:t xml:space="preserve">DCI formats – </w:t>
      </w:r>
      <w:r w:rsidRPr="00196BCA">
        <w:rPr>
          <w:lang w:eastAsia="zh-CN"/>
        </w:rPr>
        <w:t>1</w:t>
      </w:r>
      <w:r w:rsidRPr="00196BCA">
        <w:t xml:space="preserve"> bit</w:t>
      </w:r>
    </w:p>
    <w:p w14:paraId="77F3479C" w14:textId="77777777" w:rsidR="008F0CB8" w:rsidRPr="00196BCA" w:rsidRDefault="008F0CB8" w:rsidP="008F0CB8">
      <w:pPr>
        <w:pStyle w:val="B2"/>
        <w:rPr>
          <w:lang w:eastAsia="zh-CN"/>
        </w:rPr>
      </w:pPr>
      <w:r w:rsidRPr="00196BCA">
        <w:rPr>
          <w:lang w:eastAsia="zh-CN"/>
        </w:rPr>
        <w:t>-</w:t>
      </w:r>
      <w:r w:rsidRPr="00196BCA">
        <w:rPr>
          <w:lang w:eastAsia="zh-CN"/>
        </w:rPr>
        <w:tab/>
        <w:t>The value of this bit field is always set to 0, indicating an UL DCI format</w:t>
      </w:r>
    </w:p>
    <w:p w14:paraId="4B0F22F5" w14:textId="77777777" w:rsidR="008F0CB8" w:rsidRPr="00196BCA" w:rsidRDefault="008F0CB8" w:rsidP="008F0CB8">
      <w:pPr>
        <w:pStyle w:val="B1"/>
      </w:pPr>
      <w:r w:rsidRPr="00196BCA">
        <w:t>-</w:t>
      </w:r>
      <w:r w:rsidRPr="00196BCA">
        <w:tab/>
        <w:t>Carrier indicator –</w:t>
      </w:r>
      <w:r w:rsidRPr="00196BCA">
        <w:rPr>
          <w:lang w:eastAsia="zh-CN"/>
        </w:rPr>
        <w:t xml:space="preserve"> 0 or </w:t>
      </w:r>
      <w:r w:rsidRPr="00196BCA">
        <w:t>3 bits</w:t>
      </w:r>
      <w:r w:rsidRPr="00196BCA">
        <w:rPr>
          <w:lang w:eastAsia="zh-CN"/>
        </w:rPr>
        <w:t>, as defined</w:t>
      </w:r>
      <w:r w:rsidRPr="00196BCA">
        <w:t xml:space="preserve"> in</w:t>
      </w:r>
      <w:r w:rsidRPr="00196BCA">
        <w:rPr>
          <w:lang w:eastAsia="zh-CN"/>
        </w:rPr>
        <w:t xml:space="preserve"> Subclause 10.1 of</w:t>
      </w:r>
      <w:r w:rsidRPr="00196BCA">
        <w:t xml:space="preserve"> [</w:t>
      </w:r>
      <w:r w:rsidRPr="00196BCA">
        <w:rPr>
          <w:lang w:eastAsia="zh-CN"/>
        </w:rPr>
        <w:t>5, TS</w:t>
      </w:r>
      <w:r w:rsidR="0052495D" w:rsidRPr="00196BCA">
        <w:rPr>
          <w:lang w:eastAsia="zh-CN"/>
        </w:rPr>
        <w:t xml:space="preserve"> </w:t>
      </w:r>
      <w:r w:rsidRPr="00196BCA">
        <w:rPr>
          <w:lang w:eastAsia="zh-CN"/>
        </w:rPr>
        <w:t>38.213</w:t>
      </w:r>
      <w:r w:rsidRPr="00196BCA">
        <w:t>].</w:t>
      </w:r>
    </w:p>
    <w:p w14:paraId="1EBCF170" w14:textId="77777777" w:rsidR="008F0CB8" w:rsidRPr="00196BCA" w:rsidRDefault="008F0CB8" w:rsidP="008F0CB8">
      <w:pPr>
        <w:pStyle w:val="B1"/>
        <w:rPr>
          <w:lang w:eastAsia="zh-CN"/>
        </w:rPr>
      </w:pPr>
      <w:r w:rsidRPr="00196BCA">
        <w:t>-</w:t>
      </w:r>
      <w:r w:rsidRPr="00196BCA">
        <w:rPr>
          <w:lang w:eastAsia="zh-CN"/>
        </w:rPr>
        <w:tab/>
        <w:t>UL/SUL indicator</w:t>
      </w:r>
      <w:r w:rsidRPr="00196BCA">
        <w:t xml:space="preserve"> –</w:t>
      </w:r>
      <w:r w:rsidRPr="00196BCA">
        <w:rPr>
          <w:lang w:eastAsia="zh-CN"/>
        </w:rPr>
        <w:t xml:space="preserve"> 0 bit for UEs not configured with SUL in the cell or UEs configured with SUL in the cell but only PUCCH carrier in the cell is configured for PUSCH transmission; 1 bit for UEs configured with SUL in the cell as defined in Table 7.3.1.1.1-1.</w:t>
      </w:r>
    </w:p>
    <w:p w14:paraId="518726C2" w14:textId="1FFC5399" w:rsidR="008F0CB8" w:rsidRPr="00196BCA" w:rsidRDefault="008F0CB8" w:rsidP="008F0CB8">
      <w:pPr>
        <w:pStyle w:val="B1"/>
        <w:rPr>
          <w:lang w:eastAsia="zh-CN"/>
        </w:rPr>
      </w:pPr>
      <w:r w:rsidRPr="00196BCA">
        <w:t>-</w:t>
      </w:r>
      <w:r w:rsidRPr="00196BCA">
        <w:rPr>
          <w:lang w:eastAsia="zh-CN"/>
        </w:rPr>
        <w:tab/>
        <w:t>Bandwidth part indicator</w:t>
      </w:r>
      <w:r w:rsidRPr="00196BCA">
        <w:t xml:space="preserve"> –</w:t>
      </w:r>
      <w:r w:rsidRPr="00196BCA">
        <w:rPr>
          <w:lang w:eastAsia="zh-CN"/>
        </w:rPr>
        <w:t xml:space="preserve"> 0, 1 or 2 </w:t>
      </w:r>
      <w:r w:rsidRPr="00196BCA">
        <w:t>bit</w:t>
      </w:r>
      <w:r w:rsidRPr="00196BCA">
        <w:rPr>
          <w:lang w:eastAsia="zh-CN"/>
        </w:rPr>
        <w:t xml:space="preserve">s as determined by the number of UL BWPs </w:t>
      </w:r>
      <w:r w:rsidR="004B4344">
        <w:rPr>
          <w:noProof/>
          <w:position w:val="-14"/>
        </w:rPr>
        <w:drawing>
          <wp:inline distT="0" distB="0" distL="0" distR="0" wp14:anchorId="0CBE892E" wp14:editId="5A8E4BBC">
            <wp:extent cx="411480" cy="220980"/>
            <wp:effectExtent l="0" t="0" r="0" b="0"/>
            <wp:docPr id="10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11480" cy="220980"/>
                    </a:xfrm>
                    <a:prstGeom prst="rect">
                      <a:avLst/>
                    </a:prstGeom>
                    <a:noFill/>
                    <a:ln>
                      <a:noFill/>
                    </a:ln>
                  </pic:spPr>
                </pic:pic>
              </a:graphicData>
            </a:graphic>
          </wp:inline>
        </w:drawing>
      </w:r>
      <w:r w:rsidRPr="00196BCA">
        <w:rPr>
          <w:lang w:eastAsia="zh-CN"/>
        </w:rPr>
        <w:t xml:space="preserve"> configured by higher layers, excluding the initial UL bandwidth part. The bitwidth for this field is determined as </w:t>
      </w:r>
      <w:r w:rsidR="004B4344">
        <w:rPr>
          <w:noProof/>
          <w:position w:val="-12"/>
        </w:rPr>
        <w:drawing>
          <wp:inline distT="0" distB="0" distL="0" distR="0" wp14:anchorId="04A16C53" wp14:editId="32C5EA07">
            <wp:extent cx="716280" cy="220980"/>
            <wp:effectExtent l="0" t="0" r="0" b="0"/>
            <wp:docPr id="10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716280" cy="220980"/>
                    </a:xfrm>
                    <a:prstGeom prst="rect">
                      <a:avLst/>
                    </a:prstGeom>
                    <a:noFill/>
                    <a:ln>
                      <a:noFill/>
                    </a:ln>
                  </pic:spPr>
                </pic:pic>
              </a:graphicData>
            </a:graphic>
          </wp:inline>
        </w:drawing>
      </w:r>
      <w:r w:rsidRPr="00196BCA">
        <w:t>bits, where</w:t>
      </w:r>
      <w:r w:rsidRPr="00196BCA">
        <w:rPr>
          <w:lang w:eastAsia="zh-CN"/>
        </w:rPr>
        <w:t xml:space="preserve"> </w:t>
      </w:r>
    </w:p>
    <w:p w14:paraId="48E6CED9" w14:textId="6054A8EE" w:rsidR="008F0CB8" w:rsidRPr="00196BCA" w:rsidRDefault="008F0CB8" w:rsidP="008F0CB8">
      <w:pPr>
        <w:pStyle w:val="B2"/>
        <w:rPr>
          <w:lang w:eastAsia="zh-CN"/>
        </w:rPr>
      </w:pPr>
      <w:r w:rsidRPr="00196BCA">
        <w:rPr>
          <w:lang w:eastAsia="zh-CN"/>
        </w:rPr>
        <w:t>-</w:t>
      </w:r>
      <w:r w:rsidRPr="00196BCA">
        <w:rPr>
          <w:lang w:eastAsia="zh-CN"/>
        </w:rPr>
        <w:tab/>
      </w:r>
      <w:r w:rsidR="004B4344">
        <w:rPr>
          <w:noProof/>
          <w:position w:val="-12"/>
        </w:rPr>
        <w:drawing>
          <wp:inline distT="0" distB="0" distL="0" distR="0" wp14:anchorId="3FC571FC" wp14:editId="47C80AD7">
            <wp:extent cx="982980" cy="201930"/>
            <wp:effectExtent l="0" t="0" r="0" b="0"/>
            <wp:docPr id="10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982980" cy="201930"/>
                    </a:xfrm>
                    <a:prstGeom prst="rect">
                      <a:avLst/>
                    </a:prstGeom>
                    <a:noFill/>
                    <a:ln>
                      <a:noFill/>
                    </a:ln>
                  </pic:spPr>
                </pic:pic>
              </a:graphicData>
            </a:graphic>
          </wp:inline>
        </w:drawing>
      </w:r>
      <w:r w:rsidRPr="00196BCA">
        <w:rPr>
          <w:lang w:eastAsia="zh-CN"/>
        </w:rPr>
        <w:t xml:space="preserve"> if </w:t>
      </w:r>
      <w:r w:rsidR="004B4344">
        <w:rPr>
          <w:noProof/>
          <w:position w:val="-14"/>
        </w:rPr>
        <w:drawing>
          <wp:inline distT="0" distB="0" distL="0" distR="0" wp14:anchorId="14B2B57A" wp14:editId="10AB8583">
            <wp:extent cx="621030" cy="220980"/>
            <wp:effectExtent l="0" t="0" r="0" b="0"/>
            <wp:docPr id="10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21030" cy="220980"/>
                    </a:xfrm>
                    <a:prstGeom prst="rect">
                      <a:avLst/>
                    </a:prstGeom>
                    <a:noFill/>
                    <a:ln>
                      <a:noFill/>
                    </a:ln>
                  </pic:spPr>
                </pic:pic>
              </a:graphicData>
            </a:graphic>
          </wp:inline>
        </w:drawing>
      </w:r>
      <w:r w:rsidRPr="00196BCA">
        <w:rPr>
          <w:lang w:eastAsia="zh-CN"/>
        </w:rPr>
        <w:t xml:space="preserve">, in which case the bandwidth part indicator is equivalent to </w:t>
      </w:r>
      <w:r w:rsidR="0052495D" w:rsidRPr="00196BCA">
        <w:rPr>
          <w:lang w:eastAsia="zh-CN"/>
        </w:rPr>
        <w:t xml:space="preserve">the ascending order of </w:t>
      </w:r>
      <w:r w:rsidRPr="00196BCA">
        <w:rPr>
          <w:lang w:eastAsia="zh-CN"/>
        </w:rPr>
        <w:t xml:space="preserve">the higher layer parameter </w:t>
      </w:r>
      <w:r w:rsidRPr="00196BCA">
        <w:rPr>
          <w:i/>
          <w:lang w:eastAsia="zh-CN"/>
        </w:rPr>
        <w:t>BWP-Id</w:t>
      </w:r>
      <w:r w:rsidRPr="00196BCA">
        <w:rPr>
          <w:lang w:eastAsia="zh-CN"/>
        </w:rPr>
        <w:t>;</w:t>
      </w:r>
    </w:p>
    <w:p w14:paraId="599A23A9" w14:textId="6BF3BE1E" w:rsidR="008F0CB8" w:rsidRPr="00196BCA" w:rsidRDefault="008F0CB8" w:rsidP="008F0CB8">
      <w:pPr>
        <w:pStyle w:val="B2"/>
        <w:rPr>
          <w:lang w:eastAsia="zh-CN"/>
        </w:rPr>
      </w:pPr>
      <w:r w:rsidRPr="00196BCA">
        <w:rPr>
          <w:lang w:eastAsia="zh-CN"/>
        </w:rPr>
        <w:t>-</w:t>
      </w:r>
      <w:r w:rsidRPr="00196BCA">
        <w:rPr>
          <w:lang w:eastAsia="zh-CN"/>
        </w:rPr>
        <w:tab/>
        <w:t xml:space="preserve">otherwise </w:t>
      </w:r>
      <w:r w:rsidR="004B4344">
        <w:rPr>
          <w:noProof/>
          <w:position w:val="-12"/>
        </w:rPr>
        <w:drawing>
          <wp:inline distT="0" distB="0" distL="0" distR="0" wp14:anchorId="26E8D680" wp14:editId="004B832B">
            <wp:extent cx="792480" cy="201930"/>
            <wp:effectExtent l="0" t="0" r="0" b="0"/>
            <wp:docPr id="10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792480" cy="201930"/>
                    </a:xfrm>
                    <a:prstGeom prst="rect">
                      <a:avLst/>
                    </a:prstGeom>
                    <a:noFill/>
                    <a:ln>
                      <a:noFill/>
                    </a:ln>
                  </pic:spPr>
                </pic:pic>
              </a:graphicData>
            </a:graphic>
          </wp:inline>
        </w:drawing>
      </w:r>
      <w:r w:rsidRPr="00196BCA">
        <w:rPr>
          <w:lang w:eastAsia="zh-CN"/>
        </w:rPr>
        <w:t>, in which case the bandwidth part indicator is defined in Table 7.3.1.1.2-1;</w:t>
      </w:r>
    </w:p>
    <w:p w14:paraId="0956F984" w14:textId="77777777" w:rsidR="008F0CB8" w:rsidRPr="00196BCA" w:rsidRDefault="008F0CB8" w:rsidP="008F0CB8">
      <w:pPr>
        <w:pStyle w:val="B2"/>
        <w:rPr>
          <w:lang w:eastAsia="zh-CN"/>
        </w:rPr>
      </w:pPr>
      <w:r w:rsidRPr="00196BCA">
        <w:rPr>
          <w:lang w:eastAsia="zh-CN"/>
        </w:rPr>
        <w:t>If a UE does not support active BWP change via DCI, the UE ignores this bit field.</w:t>
      </w:r>
    </w:p>
    <w:p w14:paraId="68AEFEBD" w14:textId="77777777" w:rsidR="008F0CB8" w:rsidRPr="00196BCA" w:rsidRDefault="008F0CB8" w:rsidP="008F0CB8">
      <w:pPr>
        <w:rPr>
          <w:lang w:eastAsia="sv-SE"/>
        </w:rPr>
      </w:pPr>
      <w:r w:rsidRPr="00196BCA">
        <w:rPr>
          <w:lang w:eastAsia="sv-SE"/>
        </w:rPr>
        <w:t>[TS 38.212, clause 7.3.1.2.2]</w:t>
      </w:r>
    </w:p>
    <w:p w14:paraId="1C6F84EF" w14:textId="77777777" w:rsidR="008F0CB8" w:rsidRPr="00196BCA" w:rsidRDefault="008F0CB8" w:rsidP="008F0CB8">
      <w:pPr>
        <w:overflowPunct/>
        <w:autoSpaceDE/>
        <w:autoSpaceDN/>
        <w:adjustRightInd/>
      </w:pPr>
      <w:r w:rsidRPr="00196BCA">
        <w:t xml:space="preserve">DCI format </w:t>
      </w:r>
      <w:r w:rsidRPr="00196BCA">
        <w:rPr>
          <w:lang w:eastAsia="zh-CN"/>
        </w:rPr>
        <w:t>1_1</w:t>
      </w:r>
      <w:r w:rsidRPr="00196BCA">
        <w:t xml:space="preserve"> is used for the scheduling of P</w:t>
      </w:r>
      <w:r w:rsidRPr="00196BCA">
        <w:rPr>
          <w:lang w:eastAsia="zh-CN"/>
        </w:rPr>
        <w:t>D</w:t>
      </w:r>
      <w:r w:rsidRPr="00196BCA">
        <w:t xml:space="preserve">SCH in one cell. </w:t>
      </w:r>
    </w:p>
    <w:p w14:paraId="7D4B8A5B" w14:textId="77777777" w:rsidR="008F0CB8" w:rsidRPr="00196BCA" w:rsidRDefault="008F0CB8" w:rsidP="008F0CB8">
      <w:pPr>
        <w:overflowPunct/>
        <w:autoSpaceDE/>
        <w:autoSpaceDN/>
        <w:adjustRightInd/>
        <w:rPr>
          <w:lang w:eastAsia="zh-CN"/>
        </w:rPr>
      </w:pPr>
      <w:r w:rsidRPr="00196BCA">
        <w:t xml:space="preserve">The following information is transmitted by means of the DCI format </w:t>
      </w:r>
      <w:r w:rsidRPr="00196BCA">
        <w:rPr>
          <w:lang w:eastAsia="zh-CN"/>
        </w:rPr>
        <w:t>1_1 with CRC scrambled by C-RNTI or CS-RNTI or MCS-C-RNTI</w:t>
      </w:r>
      <w:r w:rsidRPr="00196BCA">
        <w:t>:</w:t>
      </w:r>
      <w:r w:rsidRPr="00196BCA">
        <w:rPr>
          <w:lang w:eastAsia="zh-CN"/>
        </w:rPr>
        <w:t xml:space="preserve"> </w:t>
      </w:r>
    </w:p>
    <w:p w14:paraId="5607B47A" w14:textId="77777777" w:rsidR="008F0CB8" w:rsidRPr="00196BCA" w:rsidRDefault="008F0CB8" w:rsidP="008F0CB8">
      <w:pPr>
        <w:pStyle w:val="B1"/>
        <w:rPr>
          <w:lang w:eastAsia="zh-CN"/>
        </w:rPr>
      </w:pPr>
      <w:r w:rsidRPr="00196BCA">
        <w:t>-</w:t>
      </w:r>
      <w:r w:rsidRPr="00196BCA">
        <w:rPr>
          <w:lang w:eastAsia="zh-CN"/>
        </w:rPr>
        <w:tab/>
        <w:t xml:space="preserve">Identifier for </w:t>
      </w:r>
      <w:r w:rsidRPr="00196BCA">
        <w:t xml:space="preserve">DCI formats – </w:t>
      </w:r>
      <w:r w:rsidRPr="00196BCA">
        <w:rPr>
          <w:lang w:eastAsia="zh-CN"/>
        </w:rPr>
        <w:t>1</w:t>
      </w:r>
      <w:r w:rsidRPr="00196BCA">
        <w:t xml:space="preserve"> bit</w:t>
      </w:r>
      <w:r w:rsidRPr="00196BCA">
        <w:rPr>
          <w:lang w:eastAsia="zh-CN"/>
        </w:rPr>
        <w:t>s</w:t>
      </w:r>
    </w:p>
    <w:p w14:paraId="00A38A0F" w14:textId="77777777" w:rsidR="008F0CB8" w:rsidRPr="00196BCA" w:rsidRDefault="008F0CB8" w:rsidP="008F0CB8">
      <w:pPr>
        <w:pStyle w:val="B2"/>
        <w:rPr>
          <w:lang w:eastAsia="zh-CN"/>
        </w:rPr>
      </w:pPr>
      <w:r w:rsidRPr="00196BCA">
        <w:rPr>
          <w:lang w:eastAsia="zh-CN"/>
        </w:rPr>
        <w:t>-</w:t>
      </w:r>
      <w:r w:rsidRPr="00196BCA">
        <w:rPr>
          <w:lang w:eastAsia="zh-CN"/>
        </w:rPr>
        <w:tab/>
        <w:t>The value of this bit field is always set to 1, indicating a DL DCI format</w:t>
      </w:r>
    </w:p>
    <w:p w14:paraId="1CF41DD8" w14:textId="77777777" w:rsidR="008F0CB8" w:rsidRPr="00196BCA" w:rsidRDefault="008F0CB8" w:rsidP="008F0CB8">
      <w:pPr>
        <w:pStyle w:val="B1"/>
        <w:rPr>
          <w:lang w:eastAsia="zh-CN"/>
        </w:rPr>
      </w:pPr>
      <w:r w:rsidRPr="00196BCA">
        <w:t>-</w:t>
      </w:r>
      <w:r w:rsidRPr="00196BCA">
        <w:tab/>
        <w:t>Carrier indicator –</w:t>
      </w:r>
      <w:r w:rsidRPr="00196BCA">
        <w:rPr>
          <w:lang w:eastAsia="zh-CN"/>
        </w:rPr>
        <w:t xml:space="preserve"> 0 or </w:t>
      </w:r>
      <w:r w:rsidRPr="00196BCA">
        <w:t>3 bits</w:t>
      </w:r>
      <w:r w:rsidRPr="00196BCA">
        <w:rPr>
          <w:lang w:eastAsia="zh-CN"/>
        </w:rPr>
        <w:t xml:space="preserve"> as defined</w:t>
      </w:r>
      <w:r w:rsidRPr="00196BCA">
        <w:t xml:space="preserve"> in </w:t>
      </w:r>
      <w:r w:rsidRPr="00196BCA">
        <w:rPr>
          <w:lang w:eastAsia="zh-CN"/>
        </w:rPr>
        <w:t xml:space="preserve">Subclause 10.1 of </w:t>
      </w:r>
      <w:r w:rsidRPr="00196BCA">
        <w:t>[</w:t>
      </w:r>
      <w:r w:rsidRPr="00196BCA">
        <w:rPr>
          <w:lang w:eastAsia="zh-CN"/>
        </w:rPr>
        <w:t>5, TS 38.213</w:t>
      </w:r>
      <w:r w:rsidRPr="00196BCA">
        <w:t>].</w:t>
      </w:r>
    </w:p>
    <w:p w14:paraId="5C29AA61" w14:textId="06CCF084" w:rsidR="008F0CB8" w:rsidRPr="00196BCA" w:rsidRDefault="008F0CB8" w:rsidP="008F0CB8">
      <w:pPr>
        <w:pStyle w:val="B1"/>
        <w:rPr>
          <w:lang w:eastAsia="zh-CN"/>
        </w:rPr>
      </w:pPr>
      <w:r w:rsidRPr="00196BCA">
        <w:t>-</w:t>
      </w:r>
      <w:r w:rsidRPr="00196BCA">
        <w:rPr>
          <w:lang w:eastAsia="zh-CN"/>
        </w:rPr>
        <w:tab/>
        <w:t>Bandwidth part indicator</w:t>
      </w:r>
      <w:r w:rsidRPr="00196BCA">
        <w:t xml:space="preserve"> –</w:t>
      </w:r>
      <w:r w:rsidRPr="00196BCA">
        <w:rPr>
          <w:lang w:eastAsia="zh-CN"/>
        </w:rPr>
        <w:t xml:space="preserve"> 0, 1 or 2 </w:t>
      </w:r>
      <w:r w:rsidRPr="00196BCA">
        <w:t>bit</w:t>
      </w:r>
      <w:r w:rsidRPr="00196BCA">
        <w:rPr>
          <w:lang w:eastAsia="zh-CN"/>
        </w:rPr>
        <w:t xml:space="preserve">s as determined by the number of DL BWPs </w:t>
      </w:r>
      <w:r w:rsidR="004B4344">
        <w:rPr>
          <w:noProof/>
          <w:position w:val="-14"/>
        </w:rPr>
        <w:drawing>
          <wp:inline distT="0" distB="0" distL="0" distR="0" wp14:anchorId="4D79A36C" wp14:editId="4F3D8966">
            <wp:extent cx="411480" cy="220980"/>
            <wp:effectExtent l="0" t="0" r="0" b="0"/>
            <wp:docPr id="11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11480" cy="220980"/>
                    </a:xfrm>
                    <a:prstGeom prst="rect">
                      <a:avLst/>
                    </a:prstGeom>
                    <a:noFill/>
                    <a:ln>
                      <a:noFill/>
                    </a:ln>
                  </pic:spPr>
                </pic:pic>
              </a:graphicData>
            </a:graphic>
          </wp:inline>
        </w:drawing>
      </w:r>
      <w:r w:rsidRPr="00196BCA">
        <w:rPr>
          <w:lang w:eastAsia="zh-CN"/>
        </w:rPr>
        <w:t xml:space="preserve"> configured by higher layers, excluding the initial DL bandwidth part. The bitwidth for this field is determined as </w:t>
      </w:r>
      <w:r w:rsidR="004B4344">
        <w:rPr>
          <w:noProof/>
          <w:position w:val="-12"/>
        </w:rPr>
        <w:drawing>
          <wp:inline distT="0" distB="0" distL="0" distR="0" wp14:anchorId="4E7F458B" wp14:editId="32A73791">
            <wp:extent cx="716280" cy="220980"/>
            <wp:effectExtent l="0" t="0" r="0" b="0"/>
            <wp:docPr id="11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716280" cy="220980"/>
                    </a:xfrm>
                    <a:prstGeom prst="rect">
                      <a:avLst/>
                    </a:prstGeom>
                    <a:noFill/>
                    <a:ln>
                      <a:noFill/>
                    </a:ln>
                  </pic:spPr>
                </pic:pic>
              </a:graphicData>
            </a:graphic>
          </wp:inline>
        </w:drawing>
      </w:r>
      <w:r w:rsidRPr="00196BCA">
        <w:t>bits, where</w:t>
      </w:r>
      <w:r w:rsidRPr="00196BCA">
        <w:rPr>
          <w:lang w:eastAsia="zh-CN"/>
        </w:rPr>
        <w:t xml:space="preserve"> </w:t>
      </w:r>
    </w:p>
    <w:p w14:paraId="457A3872" w14:textId="34017961" w:rsidR="008F0CB8" w:rsidRPr="00196BCA" w:rsidRDefault="008F0CB8" w:rsidP="008F0CB8">
      <w:pPr>
        <w:pStyle w:val="B2"/>
        <w:rPr>
          <w:lang w:eastAsia="zh-CN"/>
        </w:rPr>
      </w:pPr>
      <w:r w:rsidRPr="00196BCA">
        <w:rPr>
          <w:lang w:eastAsia="zh-CN"/>
        </w:rPr>
        <w:t>-</w:t>
      </w:r>
      <w:r w:rsidRPr="00196BCA">
        <w:rPr>
          <w:lang w:eastAsia="zh-CN"/>
        </w:rPr>
        <w:tab/>
      </w:r>
      <w:r w:rsidR="004B4344">
        <w:rPr>
          <w:noProof/>
          <w:position w:val="-12"/>
        </w:rPr>
        <w:drawing>
          <wp:inline distT="0" distB="0" distL="0" distR="0" wp14:anchorId="039BC123" wp14:editId="1029F0A4">
            <wp:extent cx="982980" cy="201930"/>
            <wp:effectExtent l="0" t="0" r="0" b="0"/>
            <wp:docPr id="11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982980" cy="201930"/>
                    </a:xfrm>
                    <a:prstGeom prst="rect">
                      <a:avLst/>
                    </a:prstGeom>
                    <a:noFill/>
                    <a:ln>
                      <a:noFill/>
                    </a:ln>
                  </pic:spPr>
                </pic:pic>
              </a:graphicData>
            </a:graphic>
          </wp:inline>
        </w:drawing>
      </w:r>
      <w:r w:rsidRPr="00196BCA">
        <w:rPr>
          <w:lang w:eastAsia="zh-CN"/>
        </w:rPr>
        <w:t xml:space="preserve"> if </w:t>
      </w:r>
      <w:r w:rsidR="004B4344">
        <w:rPr>
          <w:noProof/>
          <w:position w:val="-14"/>
        </w:rPr>
        <w:drawing>
          <wp:inline distT="0" distB="0" distL="0" distR="0" wp14:anchorId="094D14D0" wp14:editId="1D0BA24E">
            <wp:extent cx="621030" cy="220980"/>
            <wp:effectExtent l="0" t="0" r="0" b="0"/>
            <wp:docPr id="11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21030" cy="220980"/>
                    </a:xfrm>
                    <a:prstGeom prst="rect">
                      <a:avLst/>
                    </a:prstGeom>
                    <a:noFill/>
                    <a:ln>
                      <a:noFill/>
                    </a:ln>
                  </pic:spPr>
                </pic:pic>
              </a:graphicData>
            </a:graphic>
          </wp:inline>
        </w:drawing>
      </w:r>
      <w:r w:rsidRPr="00196BCA">
        <w:rPr>
          <w:lang w:eastAsia="zh-CN"/>
        </w:rPr>
        <w:t xml:space="preserve">, in which case the bandwidth part indicator is equivalent to the higher layer parameter </w:t>
      </w:r>
      <w:r w:rsidRPr="00196BCA">
        <w:rPr>
          <w:i/>
          <w:lang w:eastAsia="zh-CN"/>
        </w:rPr>
        <w:t>BWP-Id</w:t>
      </w:r>
      <w:r w:rsidRPr="00196BCA">
        <w:rPr>
          <w:lang w:eastAsia="zh-CN"/>
        </w:rPr>
        <w:t>;</w:t>
      </w:r>
    </w:p>
    <w:p w14:paraId="7CD45077" w14:textId="2E53F122" w:rsidR="008F0CB8" w:rsidRPr="00196BCA" w:rsidRDefault="008F0CB8" w:rsidP="008F0CB8">
      <w:pPr>
        <w:pStyle w:val="B2"/>
        <w:rPr>
          <w:lang w:eastAsia="zh-CN"/>
        </w:rPr>
      </w:pPr>
      <w:r w:rsidRPr="00196BCA">
        <w:rPr>
          <w:lang w:eastAsia="zh-CN"/>
        </w:rPr>
        <w:t>-</w:t>
      </w:r>
      <w:r w:rsidRPr="00196BCA">
        <w:rPr>
          <w:lang w:eastAsia="zh-CN"/>
        </w:rPr>
        <w:tab/>
        <w:t xml:space="preserve">otherwise </w:t>
      </w:r>
      <w:r w:rsidR="004B4344">
        <w:rPr>
          <w:noProof/>
          <w:position w:val="-12"/>
        </w:rPr>
        <w:drawing>
          <wp:inline distT="0" distB="0" distL="0" distR="0" wp14:anchorId="6D2432C5" wp14:editId="3F800BDD">
            <wp:extent cx="792480" cy="201930"/>
            <wp:effectExtent l="0" t="0" r="0" b="0"/>
            <wp:docPr id="11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792480" cy="201930"/>
                    </a:xfrm>
                    <a:prstGeom prst="rect">
                      <a:avLst/>
                    </a:prstGeom>
                    <a:noFill/>
                    <a:ln>
                      <a:noFill/>
                    </a:ln>
                  </pic:spPr>
                </pic:pic>
              </a:graphicData>
            </a:graphic>
          </wp:inline>
        </w:drawing>
      </w:r>
      <w:r w:rsidRPr="00196BCA">
        <w:rPr>
          <w:lang w:eastAsia="zh-CN"/>
        </w:rPr>
        <w:t>, in which case the bandwidth part indicator is defined in Table 7.3.1.1.2-1;</w:t>
      </w:r>
    </w:p>
    <w:p w14:paraId="781FEA60" w14:textId="77777777" w:rsidR="008F0CB8" w:rsidRPr="00196BCA" w:rsidRDefault="008F0CB8" w:rsidP="008F0CB8">
      <w:pPr>
        <w:pStyle w:val="B2"/>
        <w:rPr>
          <w:lang w:eastAsia="zh-CN"/>
        </w:rPr>
      </w:pPr>
      <w:r w:rsidRPr="00196BCA">
        <w:rPr>
          <w:lang w:eastAsia="zh-CN"/>
        </w:rPr>
        <w:t>If a UE does not support active BWP change via DCI, the UE ignores this bit field.</w:t>
      </w:r>
    </w:p>
    <w:p w14:paraId="7B6F5C88" w14:textId="77777777" w:rsidR="008F0CB8" w:rsidRPr="00196BCA" w:rsidRDefault="008F0CB8" w:rsidP="008F0CB8">
      <w:pPr>
        <w:rPr>
          <w:lang w:eastAsia="sv-SE"/>
        </w:rPr>
      </w:pPr>
      <w:r w:rsidRPr="00196BCA">
        <w:rPr>
          <w:lang w:eastAsia="sv-SE"/>
        </w:rPr>
        <w:t>[TS 38.321, clause 5.15]</w:t>
      </w:r>
    </w:p>
    <w:p w14:paraId="7A3DD0C1" w14:textId="77777777" w:rsidR="008F0CB8" w:rsidRPr="00196BCA" w:rsidRDefault="008F0CB8" w:rsidP="008F0CB8">
      <w:pPr>
        <w:overflowPunct/>
        <w:autoSpaceDE/>
        <w:autoSpaceDN/>
        <w:adjustRightInd/>
        <w:rPr>
          <w:rFonts w:eastAsia="Malgun Gothic"/>
        </w:rPr>
      </w:pPr>
      <w:r w:rsidRPr="00196BCA">
        <w:rPr>
          <w:rFonts w:eastAsia="Malgun Gothic"/>
        </w:rPr>
        <w:t>In addition to clause 12 of TS 38.213 [6], this subclause specifies requirements on BWP operation.</w:t>
      </w:r>
    </w:p>
    <w:p w14:paraId="307E65FD" w14:textId="77777777" w:rsidR="008F0CB8" w:rsidRPr="00196BCA" w:rsidRDefault="008F0CB8" w:rsidP="008F0CB8">
      <w:pPr>
        <w:overflowPunct/>
        <w:autoSpaceDE/>
        <w:autoSpaceDN/>
        <w:adjustRightInd/>
        <w:rPr>
          <w:rFonts w:eastAsia="Malgun Gothic"/>
        </w:rPr>
      </w:pPr>
      <w:r w:rsidRPr="00196BCA">
        <w:rPr>
          <w:rFonts w:eastAsia="Malgun Gothic"/>
        </w:rPr>
        <w:t>A Serving Cell may be configured with one or multiple BWPs, and the maximum number of BWP per Serving Cell is specified in TS 38.213 [6].</w:t>
      </w:r>
    </w:p>
    <w:p w14:paraId="7C1B67B5" w14:textId="77777777" w:rsidR="008F0CB8" w:rsidRPr="00196BCA" w:rsidRDefault="008F0CB8" w:rsidP="008F0CB8">
      <w:pPr>
        <w:overflowPunct/>
        <w:autoSpaceDE/>
        <w:autoSpaceDN/>
        <w:adjustRightInd/>
        <w:rPr>
          <w:rFonts w:eastAsia="Malgun Gothic"/>
        </w:rPr>
      </w:pPr>
      <w:r w:rsidRPr="00196BCA">
        <w:rPr>
          <w:rFonts w:eastAsia="Malgun Gothic"/>
        </w:rPr>
        <w:t xml:space="preserve">The BWP switching for a Serving Cell is used to activate an inactive BWP and deactivate an active BWP at a time. The BWP switching is controlled by the PDCCH indicating a downlink assignment or an uplink grant, by the </w:t>
      </w:r>
      <w:r w:rsidRPr="00196BCA">
        <w:rPr>
          <w:rFonts w:eastAsia="Malgun Gothic"/>
          <w:i/>
        </w:rPr>
        <w:t>bwp-InactivityTimer</w:t>
      </w:r>
      <w:r w:rsidRPr="00196BCA">
        <w:rPr>
          <w:rFonts w:eastAsia="Malgun Gothic"/>
        </w:rPr>
        <w:t xml:space="preserve">, by RRC signalling, or by the MAC entity itself upon initiation of Random Access procedure. Upon RRC (re-)configuration of </w:t>
      </w:r>
      <w:r w:rsidRPr="00196BCA">
        <w:rPr>
          <w:rFonts w:eastAsia="Malgun Gothic"/>
          <w:i/>
        </w:rPr>
        <w:t>firstActiveDownlinkBWP-Id</w:t>
      </w:r>
      <w:r w:rsidRPr="00196BCA">
        <w:rPr>
          <w:rFonts w:eastAsia="Malgun Gothic"/>
        </w:rPr>
        <w:t xml:space="preserve"> </w:t>
      </w:r>
      <w:r w:rsidRPr="00196BCA">
        <w:rPr>
          <w:rFonts w:eastAsia="Malgun Gothic"/>
          <w:lang w:eastAsia="zh-CN"/>
        </w:rPr>
        <w:t>and/or</w:t>
      </w:r>
      <w:r w:rsidRPr="00196BCA">
        <w:rPr>
          <w:rFonts w:eastAsia="Malgun Gothic"/>
        </w:rPr>
        <w:t xml:space="preserve"> </w:t>
      </w:r>
      <w:r w:rsidRPr="00196BCA">
        <w:rPr>
          <w:rFonts w:eastAsia="Malgun Gothic"/>
          <w:i/>
        </w:rPr>
        <w:t>firstActiveUplinkBWP-Id</w:t>
      </w:r>
      <w:r w:rsidRPr="00196BCA">
        <w:rPr>
          <w:rFonts w:eastAsia="Malgun Gothic"/>
        </w:rPr>
        <w:t xml:space="preserve"> for SpCell or activation of an SCell, the DL BWP and/or UL BWP indicated by </w:t>
      </w:r>
      <w:r w:rsidRPr="00196BCA">
        <w:rPr>
          <w:rFonts w:eastAsia="Malgun Gothic"/>
          <w:i/>
        </w:rPr>
        <w:t>firstActiveDownlinkBWP-Id</w:t>
      </w:r>
      <w:r w:rsidRPr="00196BCA">
        <w:rPr>
          <w:rFonts w:eastAsia="Malgun Gothic"/>
        </w:rPr>
        <w:t xml:space="preserve"> and/or </w:t>
      </w:r>
      <w:r w:rsidRPr="00196BCA">
        <w:rPr>
          <w:rFonts w:eastAsia="Malgun Gothic"/>
          <w:i/>
        </w:rPr>
        <w:t>firstActiveUplinkBWP-Id</w:t>
      </w:r>
      <w:r w:rsidRPr="00196BCA">
        <w:rPr>
          <w:rFonts w:eastAsia="Malgun Gothic"/>
        </w:rPr>
        <w:t xml:space="preserve"> respectively (as specified in TS 38.331 [5]) is active without receiving PDCCH indicating a downlink assignment or an uplink grant. The active BWP for a Serving Cell is indicated by either RRC or PDCCH (as specified in TS 38.213 [6]). For unpaired spectrum, a DL BWP is paired with a UL BWP, and BWP switching is common for both UL and DL.</w:t>
      </w:r>
    </w:p>
    <w:p w14:paraId="426691ED" w14:textId="77777777" w:rsidR="008F0CB8" w:rsidRPr="00196BCA" w:rsidRDefault="008F0CB8" w:rsidP="008F0CB8">
      <w:pPr>
        <w:overflowPunct/>
        <w:autoSpaceDE/>
        <w:autoSpaceDN/>
        <w:adjustRightInd/>
        <w:rPr>
          <w:rFonts w:eastAsia="Malgun Gothic"/>
        </w:rPr>
      </w:pPr>
      <w:r w:rsidRPr="00196BCA">
        <w:rPr>
          <w:rFonts w:eastAsia="Malgun Gothic"/>
        </w:rPr>
        <w:t>For each activated Serving Cell configured with a BWP, the MAC entity shall:</w:t>
      </w:r>
    </w:p>
    <w:p w14:paraId="73F8FEA5" w14:textId="77777777" w:rsidR="008F0CB8" w:rsidRPr="00196BCA" w:rsidRDefault="008F0CB8" w:rsidP="008F0CB8">
      <w:pPr>
        <w:pStyle w:val="B1"/>
        <w:rPr>
          <w:rFonts w:eastAsia="Malgun Gothic"/>
        </w:rPr>
      </w:pPr>
      <w:r w:rsidRPr="00196BCA">
        <w:rPr>
          <w:rFonts w:eastAsia="Malgun Gothic"/>
        </w:rPr>
        <w:t>1&gt;</w:t>
      </w:r>
      <w:r w:rsidRPr="00196BCA">
        <w:rPr>
          <w:rFonts w:eastAsia="Malgun Gothic"/>
        </w:rPr>
        <w:tab/>
        <w:t>if a BWP is activated:</w:t>
      </w:r>
    </w:p>
    <w:p w14:paraId="324E0012" w14:textId="77777777" w:rsidR="008F0CB8" w:rsidRPr="00196BCA" w:rsidRDefault="008F0CB8" w:rsidP="008F0CB8">
      <w:pPr>
        <w:pStyle w:val="B2"/>
        <w:rPr>
          <w:rFonts w:eastAsia="Malgun Gothic"/>
        </w:rPr>
      </w:pPr>
      <w:r w:rsidRPr="00196BCA">
        <w:rPr>
          <w:rFonts w:eastAsia="Malgun Gothic"/>
        </w:rPr>
        <w:t>2&gt;</w:t>
      </w:r>
      <w:r w:rsidRPr="00196BCA">
        <w:rPr>
          <w:rFonts w:eastAsia="Malgun Gothic"/>
        </w:rPr>
        <w:tab/>
        <w:t>transmit on UL-SCH on the BWP;</w:t>
      </w:r>
    </w:p>
    <w:p w14:paraId="75657D64" w14:textId="77777777" w:rsidR="008F0CB8" w:rsidRPr="00196BCA" w:rsidRDefault="008F0CB8" w:rsidP="008F0CB8">
      <w:pPr>
        <w:pStyle w:val="B2"/>
        <w:rPr>
          <w:rFonts w:eastAsia="Malgun Gothic"/>
        </w:rPr>
      </w:pPr>
      <w:r w:rsidRPr="00196BCA">
        <w:rPr>
          <w:rFonts w:eastAsia="Malgun Gothic"/>
        </w:rPr>
        <w:t>2&gt;</w:t>
      </w:r>
      <w:r w:rsidRPr="00196BCA">
        <w:rPr>
          <w:rFonts w:eastAsia="Malgun Gothic"/>
        </w:rPr>
        <w:tab/>
        <w:t>transmit on RACH on the BWP, if PRACH occasions are configured;</w:t>
      </w:r>
    </w:p>
    <w:p w14:paraId="518850C6" w14:textId="77777777" w:rsidR="008F0CB8" w:rsidRPr="00196BCA" w:rsidRDefault="008F0CB8" w:rsidP="008F0CB8">
      <w:pPr>
        <w:pStyle w:val="B2"/>
        <w:rPr>
          <w:rFonts w:eastAsia="Malgun Gothic"/>
        </w:rPr>
      </w:pPr>
      <w:r w:rsidRPr="00196BCA">
        <w:rPr>
          <w:rFonts w:eastAsia="Malgun Gothic"/>
        </w:rPr>
        <w:t>2&gt;</w:t>
      </w:r>
      <w:r w:rsidRPr="00196BCA">
        <w:rPr>
          <w:rFonts w:eastAsia="Malgun Gothic"/>
        </w:rPr>
        <w:tab/>
        <w:t>monitor the PDCCH on the BWP;</w:t>
      </w:r>
    </w:p>
    <w:p w14:paraId="758FA80C" w14:textId="77777777" w:rsidR="008F0CB8" w:rsidRPr="00196BCA" w:rsidRDefault="008F0CB8" w:rsidP="008F0CB8">
      <w:pPr>
        <w:pStyle w:val="B2"/>
        <w:rPr>
          <w:rFonts w:eastAsia="Malgun Gothic"/>
        </w:rPr>
      </w:pPr>
      <w:r w:rsidRPr="00196BCA">
        <w:rPr>
          <w:rFonts w:eastAsia="Malgun Gothic"/>
        </w:rPr>
        <w:t>2&gt;</w:t>
      </w:r>
      <w:r w:rsidRPr="00196BCA">
        <w:rPr>
          <w:rFonts w:eastAsia="Malgun Gothic"/>
        </w:rPr>
        <w:tab/>
        <w:t>transmit PUCCH on the BWP, if configured;</w:t>
      </w:r>
    </w:p>
    <w:p w14:paraId="232ED8AF" w14:textId="77777777" w:rsidR="008F0CB8" w:rsidRPr="00196BCA" w:rsidRDefault="008F0CB8" w:rsidP="008F0CB8">
      <w:pPr>
        <w:pStyle w:val="B2"/>
        <w:rPr>
          <w:rFonts w:eastAsia="Malgun Gothic"/>
        </w:rPr>
      </w:pPr>
      <w:r w:rsidRPr="00196BCA">
        <w:rPr>
          <w:rFonts w:eastAsia="Malgun Gothic"/>
        </w:rPr>
        <w:t>2&gt;</w:t>
      </w:r>
      <w:r w:rsidRPr="00196BCA">
        <w:rPr>
          <w:rFonts w:eastAsia="Malgun Gothic"/>
        </w:rPr>
        <w:tab/>
        <w:t>report CSI for the BWP;</w:t>
      </w:r>
    </w:p>
    <w:p w14:paraId="573B8305" w14:textId="77777777" w:rsidR="008F0CB8" w:rsidRPr="00196BCA" w:rsidRDefault="008F0CB8" w:rsidP="008F0CB8">
      <w:pPr>
        <w:pStyle w:val="B2"/>
        <w:rPr>
          <w:rFonts w:eastAsia="Malgun Gothic"/>
        </w:rPr>
      </w:pPr>
      <w:r w:rsidRPr="00196BCA">
        <w:rPr>
          <w:rFonts w:eastAsia="Malgun Gothic"/>
        </w:rPr>
        <w:t>2&gt;</w:t>
      </w:r>
      <w:r w:rsidRPr="00196BCA">
        <w:rPr>
          <w:rFonts w:eastAsia="Malgun Gothic"/>
        </w:rPr>
        <w:tab/>
        <w:t>transmit SRS on the BWP, if configured;</w:t>
      </w:r>
    </w:p>
    <w:p w14:paraId="211E41AB" w14:textId="77777777" w:rsidR="008F0CB8" w:rsidRPr="00196BCA" w:rsidRDefault="008F0CB8" w:rsidP="008F0CB8">
      <w:pPr>
        <w:pStyle w:val="B2"/>
        <w:rPr>
          <w:rFonts w:eastAsia="Malgun Gothic"/>
        </w:rPr>
      </w:pPr>
      <w:r w:rsidRPr="00196BCA">
        <w:rPr>
          <w:rFonts w:eastAsia="Malgun Gothic"/>
        </w:rPr>
        <w:t>2&gt;</w:t>
      </w:r>
      <w:r w:rsidRPr="00196BCA">
        <w:rPr>
          <w:rFonts w:eastAsia="Malgun Gothic"/>
        </w:rPr>
        <w:tab/>
        <w:t>receive DL-SCH on the BWP;</w:t>
      </w:r>
    </w:p>
    <w:p w14:paraId="20C9F159" w14:textId="77777777" w:rsidR="008F0CB8" w:rsidRPr="00196BCA" w:rsidRDefault="008F0CB8" w:rsidP="008F0CB8">
      <w:pPr>
        <w:pStyle w:val="B2"/>
        <w:rPr>
          <w:rFonts w:eastAsia="Malgun Gothic"/>
        </w:rPr>
      </w:pPr>
      <w:r w:rsidRPr="00196BCA">
        <w:rPr>
          <w:rFonts w:eastAsia="Malgun Gothic"/>
        </w:rPr>
        <w:t>2&gt;</w:t>
      </w:r>
      <w:r w:rsidRPr="00196BCA">
        <w:rPr>
          <w:rFonts w:eastAsia="Malgun Gothic"/>
        </w:rPr>
        <w:tab/>
        <w:t>(re-)initialize any suspended configured uplink grants of configured grant Type 1 on the active BWP according to the stored configuration, if any, and to start in the symbol according to rules in subclause 5.8.2.</w:t>
      </w:r>
    </w:p>
    <w:p w14:paraId="7E3CADF5" w14:textId="77777777" w:rsidR="008F0CB8" w:rsidRPr="00196BCA" w:rsidRDefault="008F0CB8" w:rsidP="008F0CB8">
      <w:pPr>
        <w:pStyle w:val="B1"/>
        <w:rPr>
          <w:rFonts w:eastAsia="Malgun Gothic"/>
        </w:rPr>
      </w:pPr>
      <w:r w:rsidRPr="00196BCA">
        <w:rPr>
          <w:rFonts w:eastAsia="Malgun Gothic"/>
        </w:rPr>
        <w:t>1&gt;</w:t>
      </w:r>
      <w:r w:rsidRPr="00196BCA">
        <w:rPr>
          <w:rFonts w:eastAsia="Malgun Gothic"/>
        </w:rPr>
        <w:tab/>
        <w:t>if a BWP is deactivated:</w:t>
      </w:r>
    </w:p>
    <w:p w14:paraId="78EA8CE8" w14:textId="77777777" w:rsidR="008F0CB8" w:rsidRPr="00196BCA" w:rsidRDefault="008F0CB8" w:rsidP="008F0CB8">
      <w:pPr>
        <w:pStyle w:val="B2"/>
        <w:rPr>
          <w:rFonts w:eastAsia="Malgun Gothic"/>
        </w:rPr>
      </w:pPr>
      <w:r w:rsidRPr="00196BCA">
        <w:rPr>
          <w:rFonts w:eastAsia="Malgun Gothic"/>
        </w:rPr>
        <w:t>2&gt;</w:t>
      </w:r>
      <w:r w:rsidRPr="00196BCA">
        <w:rPr>
          <w:rFonts w:eastAsia="Malgun Gothic"/>
        </w:rPr>
        <w:tab/>
        <w:t>not transmit on UL-SCH on the BWP;</w:t>
      </w:r>
    </w:p>
    <w:p w14:paraId="592C98B1" w14:textId="77777777" w:rsidR="008F0CB8" w:rsidRPr="00196BCA" w:rsidRDefault="008F0CB8" w:rsidP="008F0CB8">
      <w:pPr>
        <w:pStyle w:val="B2"/>
        <w:rPr>
          <w:rFonts w:eastAsia="Malgun Gothic"/>
        </w:rPr>
      </w:pPr>
      <w:r w:rsidRPr="00196BCA">
        <w:rPr>
          <w:rFonts w:eastAsia="Malgun Gothic"/>
        </w:rPr>
        <w:t>2&gt;</w:t>
      </w:r>
      <w:r w:rsidRPr="00196BCA">
        <w:rPr>
          <w:rFonts w:eastAsia="Malgun Gothic"/>
        </w:rPr>
        <w:tab/>
        <w:t>not transmit on RACH on the BWP;</w:t>
      </w:r>
    </w:p>
    <w:p w14:paraId="1EEA943F" w14:textId="77777777" w:rsidR="008F0CB8" w:rsidRPr="00196BCA" w:rsidRDefault="008F0CB8" w:rsidP="008F0CB8">
      <w:pPr>
        <w:pStyle w:val="B2"/>
        <w:rPr>
          <w:rFonts w:eastAsia="Malgun Gothic"/>
        </w:rPr>
      </w:pPr>
      <w:r w:rsidRPr="00196BCA">
        <w:rPr>
          <w:rFonts w:eastAsia="Malgun Gothic"/>
        </w:rPr>
        <w:t>2&gt;</w:t>
      </w:r>
      <w:r w:rsidRPr="00196BCA">
        <w:rPr>
          <w:rFonts w:eastAsia="Malgun Gothic"/>
        </w:rPr>
        <w:tab/>
        <w:t>not monitor the PDCCH on the BWP;</w:t>
      </w:r>
    </w:p>
    <w:p w14:paraId="2845F57A" w14:textId="77777777" w:rsidR="008F0CB8" w:rsidRPr="00196BCA" w:rsidRDefault="008F0CB8" w:rsidP="008F0CB8">
      <w:pPr>
        <w:pStyle w:val="B2"/>
        <w:rPr>
          <w:rFonts w:eastAsia="Malgun Gothic"/>
        </w:rPr>
      </w:pPr>
      <w:r w:rsidRPr="00196BCA">
        <w:rPr>
          <w:rFonts w:eastAsia="Malgun Gothic"/>
        </w:rPr>
        <w:t>2&gt;</w:t>
      </w:r>
      <w:r w:rsidRPr="00196BCA">
        <w:rPr>
          <w:rFonts w:eastAsia="Malgun Gothic"/>
        </w:rPr>
        <w:tab/>
        <w:t>not transmit PUCCH on the BWP;</w:t>
      </w:r>
    </w:p>
    <w:p w14:paraId="1EE712D4" w14:textId="77777777" w:rsidR="008F0CB8" w:rsidRPr="00196BCA" w:rsidRDefault="008F0CB8" w:rsidP="008F0CB8">
      <w:pPr>
        <w:pStyle w:val="B2"/>
        <w:rPr>
          <w:rFonts w:eastAsia="Malgun Gothic"/>
        </w:rPr>
      </w:pPr>
      <w:r w:rsidRPr="00196BCA">
        <w:rPr>
          <w:rFonts w:eastAsia="Malgun Gothic"/>
        </w:rPr>
        <w:t>2&gt;</w:t>
      </w:r>
      <w:r w:rsidRPr="00196BCA">
        <w:rPr>
          <w:rFonts w:eastAsia="Malgun Gothic"/>
        </w:rPr>
        <w:tab/>
        <w:t>not report CSI for the BWP;</w:t>
      </w:r>
    </w:p>
    <w:p w14:paraId="21CA09C3" w14:textId="77777777" w:rsidR="008F0CB8" w:rsidRPr="00196BCA" w:rsidRDefault="008F0CB8" w:rsidP="008F0CB8">
      <w:pPr>
        <w:pStyle w:val="B2"/>
        <w:rPr>
          <w:rFonts w:eastAsia="Malgun Gothic"/>
        </w:rPr>
      </w:pPr>
      <w:r w:rsidRPr="00196BCA">
        <w:rPr>
          <w:rFonts w:eastAsia="Malgun Gothic"/>
        </w:rPr>
        <w:t>2&gt;</w:t>
      </w:r>
      <w:r w:rsidRPr="00196BCA">
        <w:rPr>
          <w:rFonts w:eastAsia="Malgun Gothic"/>
        </w:rPr>
        <w:tab/>
        <w:t>not transmit SRS on the BWP;</w:t>
      </w:r>
    </w:p>
    <w:p w14:paraId="5EE540E6" w14:textId="77777777" w:rsidR="008F0CB8" w:rsidRPr="00196BCA" w:rsidRDefault="008F0CB8" w:rsidP="008F0CB8">
      <w:pPr>
        <w:pStyle w:val="B2"/>
        <w:rPr>
          <w:rFonts w:eastAsia="Malgun Gothic"/>
        </w:rPr>
      </w:pPr>
      <w:r w:rsidRPr="00196BCA">
        <w:rPr>
          <w:rFonts w:eastAsia="Malgun Gothic"/>
        </w:rPr>
        <w:t>2&gt;</w:t>
      </w:r>
      <w:r w:rsidRPr="00196BCA">
        <w:rPr>
          <w:rFonts w:eastAsia="Malgun Gothic"/>
        </w:rPr>
        <w:tab/>
        <w:t>not receive DL-SCH on the BWP;</w:t>
      </w:r>
    </w:p>
    <w:p w14:paraId="1BF7A733" w14:textId="77777777" w:rsidR="008F0CB8" w:rsidRPr="00196BCA" w:rsidRDefault="008F0CB8" w:rsidP="008F0CB8">
      <w:pPr>
        <w:pStyle w:val="B2"/>
        <w:rPr>
          <w:rFonts w:eastAsia="Malgun Gothic"/>
        </w:rPr>
      </w:pPr>
      <w:r w:rsidRPr="00196BCA">
        <w:rPr>
          <w:rFonts w:eastAsia="Malgun Gothic"/>
        </w:rPr>
        <w:t>2&gt;</w:t>
      </w:r>
      <w:r w:rsidRPr="00196BCA">
        <w:rPr>
          <w:rFonts w:eastAsia="Malgun Gothic"/>
        </w:rPr>
        <w:tab/>
        <w:t>clear any configured downlink assignment and configured uplink grant of configured grant Type 2 on the BWP;</w:t>
      </w:r>
    </w:p>
    <w:p w14:paraId="06D61BBC" w14:textId="77777777" w:rsidR="008F0CB8" w:rsidRPr="00196BCA" w:rsidRDefault="008F0CB8" w:rsidP="008F0CB8">
      <w:pPr>
        <w:pStyle w:val="B2"/>
        <w:rPr>
          <w:rFonts w:eastAsia="Malgun Gothic"/>
        </w:rPr>
      </w:pPr>
      <w:r w:rsidRPr="00196BCA">
        <w:rPr>
          <w:rFonts w:eastAsia="Malgun Gothic"/>
        </w:rPr>
        <w:t>2&gt;</w:t>
      </w:r>
      <w:r w:rsidRPr="00196BCA">
        <w:rPr>
          <w:rFonts w:eastAsia="Malgun Gothic"/>
        </w:rPr>
        <w:tab/>
        <w:t>suspend any configured uplink grant of configured grant Type 1 on the inactive BWP.</w:t>
      </w:r>
    </w:p>
    <w:p w14:paraId="5EF2A45B" w14:textId="77777777" w:rsidR="008F0CB8" w:rsidRPr="00196BCA" w:rsidRDefault="008F0CB8" w:rsidP="008F0CB8">
      <w:pPr>
        <w:overflowPunct/>
        <w:autoSpaceDE/>
        <w:autoSpaceDN/>
        <w:adjustRightInd/>
        <w:rPr>
          <w:rFonts w:eastAsia="Malgun Gothic"/>
        </w:rPr>
      </w:pPr>
      <w:r w:rsidRPr="00196BCA">
        <w:rPr>
          <w:rFonts w:eastAsia="Malgun Gothic"/>
        </w:rPr>
        <w:t xml:space="preserve">Upon initiation of the Random Access procedure on a Serving Cell, </w:t>
      </w:r>
      <w:r w:rsidR="0052495D" w:rsidRPr="00196BCA">
        <w:rPr>
          <w:rFonts w:eastAsia="Malgun Gothic"/>
        </w:rPr>
        <w:t xml:space="preserve">after the selection of carrier for performing Random Access procedure as specified in subclause 5.1.1, </w:t>
      </w:r>
      <w:r w:rsidRPr="00196BCA">
        <w:rPr>
          <w:rFonts w:eastAsia="Malgun Gothic"/>
        </w:rPr>
        <w:t xml:space="preserve">the MAC entity shall for </w:t>
      </w:r>
      <w:r w:rsidR="0052495D" w:rsidRPr="00196BCA">
        <w:rPr>
          <w:rFonts w:eastAsia="Malgun Gothic"/>
        </w:rPr>
        <w:t xml:space="preserve">the selected carrier of </w:t>
      </w:r>
      <w:r w:rsidRPr="00196BCA">
        <w:rPr>
          <w:rFonts w:eastAsia="Malgun Gothic"/>
        </w:rPr>
        <w:t>this Serving Cell:</w:t>
      </w:r>
    </w:p>
    <w:p w14:paraId="1D982595" w14:textId="77777777" w:rsidR="008F0CB8" w:rsidRPr="00196BCA" w:rsidRDefault="008F0CB8" w:rsidP="008F0CB8">
      <w:pPr>
        <w:pStyle w:val="B1"/>
        <w:rPr>
          <w:rFonts w:eastAsia="Malgun Gothic"/>
        </w:rPr>
      </w:pPr>
      <w:r w:rsidRPr="00196BCA">
        <w:rPr>
          <w:rFonts w:eastAsia="Malgun Gothic"/>
        </w:rPr>
        <w:t>1&gt;</w:t>
      </w:r>
      <w:r w:rsidRPr="00196BCA">
        <w:rPr>
          <w:rFonts w:eastAsia="Malgun Gothic"/>
        </w:rPr>
        <w:tab/>
        <w:t>if PRACH occasions are not configured for the active UL BWP:</w:t>
      </w:r>
    </w:p>
    <w:p w14:paraId="70E67588" w14:textId="77777777" w:rsidR="008F0CB8" w:rsidRPr="00196BCA" w:rsidRDefault="008F0CB8" w:rsidP="008F0CB8">
      <w:pPr>
        <w:pStyle w:val="B2"/>
        <w:rPr>
          <w:rFonts w:eastAsia="Malgun Gothic"/>
        </w:rPr>
      </w:pPr>
      <w:r w:rsidRPr="00196BCA">
        <w:rPr>
          <w:rFonts w:eastAsia="Malgun Gothic"/>
        </w:rPr>
        <w:t>2&gt;</w:t>
      </w:r>
      <w:r w:rsidRPr="00196BCA">
        <w:rPr>
          <w:rFonts w:eastAsia="Malgun Gothic"/>
        </w:rPr>
        <w:tab/>
        <w:t xml:space="preserve">switch the active UL BWP to BWP indicated by </w:t>
      </w:r>
      <w:r w:rsidRPr="00196BCA">
        <w:rPr>
          <w:rFonts w:eastAsia="Malgun Gothic"/>
          <w:i/>
        </w:rPr>
        <w:t>initialUplinkBWP</w:t>
      </w:r>
      <w:r w:rsidRPr="00196BCA">
        <w:rPr>
          <w:rFonts w:eastAsia="Malgun Gothic"/>
        </w:rPr>
        <w:t>;</w:t>
      </w:r>
    </w:p>
    <w:p w14:paraId="5437C948" w14:textId="77777777" w:rsidR="008F0CB8" w:rsidRPr="00196BCA" w:rsidRDefault="008F0CB8" w:rsidP="008F0CB8">
      <w:pPr>
        <w:pStyle w:val="B2"/>
        <w:rPr>
          <w:rFonts w:eastAsia="Malgun Gothic"/>
        </w:rPr>
      </w:pPr>
      <w:r w:rsidRPr="00196BCA">
        <w:rPr>
          <w:rFonts w:eastAsia="Malgun Gothic"/>
        </w:rPr>
        <w:t>2&gt;</w:t>
      </w:r>
      <w:r w:rsidRPr="00196BCA">
        <w:rPr>
          <w:rFonts w:eastAsia="Malgun Gothic"/>
        </w:rPr>
        <w:tab/>
        <w:t>if the Serving Cell is a SpCell:</w:t>
      </w:r>
    </w:p>
    <w:p w14:paraId="7B31B821" w14:textId="77777777" w:rsidR="008F0CB8" w:rsidRPr="00196BCA" w:rsidRDefault="008F0CB8" w:rsidP="008F0CB8">
      <w:pPr>
        <w:pStyle w:val="B3"/>
        <w:rPr>
          <w:rFonts w:eastAsia="Malgun Gothic"/>
        </w:rPr>
      </w:pPr>
      <w:r w:rsidRPr="00196BCA">
        <w:rPr>
          <w:rFonts w:eastAsia="Malgun Gothic"/>
        </w:rPr>
        <w:t>3&gt;</w:t>
      </w:r>
      <w:r w:rsidRPr="00196BCA">
        <w:rPr>
          <w:rFonts w:eastAsia="Malgun Gothic"/>
        </w:rPr>
        <w:tab/>
        <w:t xml:space="preserve">switch the active DL BWP to BWP indicated by </w:t>
      </w:r>
      <w:r w:rsidRPr="00196BCA">
        <w:rPr>
          <w:rFonts w:eastAsia="Malgun Gothic"/>
          <w:i/>
        </w:rPr>
        <w:t>initialDownlinkBWP</w:t>
      </w:r>
      <w:r w:rsidRPr="00196BCA">
        <w:rPr>
          <w:rFonts w:eastAsia="Malgun Gothic"/>
        </w:rPr>
        <w:t>.</w:t>
      </w:r>
    </w:p>
    <w:p w14:paraId="3D71B62F" w14:textId="77777777" w:rsidR="008F0CB8" w:rsidRPr="00196BCA" w:rsidRDefault="008F0CB8" w:rsidP="008F0CB8">
      <w:pPr>
        <w:pStyle w:val="B1"/>
        <w:rPr>
          <w:rFonts w:eastAsia="Malgun Gothic"/>
        </w:rPr>
      </w:pPr>
      <w:r w:rsidRPr="00196BCA">
        <w:rPr>
          <w:rFonts w:eastAsia="Malgun Gothic"/>
        </w:rPr>
        <w:t>1&gt;</w:t>
      </w:r>
      <w:r w:rsidRPr="00196BCA">
        <w:rPr>
          <w:rFonts w:eastAsia="Malgun Gothic"/>
        </w:rPr>
        <w:tab/>
        <w:t>else:</w:t>
      </w:r>
    </w:p>
    <w:p w14:paraId="4E670E01" w14:textId="77777777" w:rsidR="008F0CB8" w:rsidRPr="00196BCA" w:rsidRDefault="008F0CB8" w:rsidP="008F0CB8">
      <w:pPr>
        <w:pStyle w:val="B2"/>
        <w:rPr>
          <w:rFonts w:eastAsia="Malgun Gothic"/>
        </w:rPr>
      </w:pPr>
      <w:r w:rsidRPr="00196BCA">
        <w:rPr>
          <w:rFonts w:eastAsia="Malgun Gothic"/>
        </w:rPr>
        <w:t>2&gt;</w:t>
      </w:r>
      <w:r w:rsidRPr="00196BCA">
        <w:rPr>
          <w:rFonts w:eastAsia="Malgun Gothic"/>
        </w:rPr>
        <w:tab/>
        <w:t>if the Serving Cell is a SpCell:</w:t>
      </w:r>
    </w:p>
    <w:p w14:paraId="6291098A" w14:textId="77777777" w:rsidR="008F0CB8" w:rsidRPr="00196BCA" w:rsidRDefault="008F0CB8" w:rsidP="008F0CB8">
      <w:pPr>
        <w:pStyle w:val="B3"/>
        <w:rPr>
          <w:rFonts w:eastAsia="Malgun Gothic"/>
        </w:rPr>
      </w:pPr>
      <w:r w:rsidRPr="00196BCA">
        <w:rPr>
          <w:rFonts w:eastAsia="Malgun Gothic"/>
        </w:rPr>
        <w:t>3&gt;</w:t>
      </w:r>
      <w:r w:rsidRPr="00196BCA">
        <w:rPr>
          <w:rFonts w:eastAsia="Malgun Gothic"/>
        </w:rPr>
        <w:tab/>
        <w:t xml:space="preserve">if the active DL BWP does not have the same </w:t>
      </w:r>
      <w:r w:rsidRPr="00196BCA">
        <w:rPr>
          <w:rFonts w:eastAsia="Malgun Gothic"/>
          <w:i/>
        </w:rPr>
        <w:t>bwp-Id</w:t>
      </w:r>
      <w:r w:rsidRPr="00196BCA">
        <w:rPr>
          <w:rFonts w:eastAsia="Malgun Gothic"/>
        </w:rPr>
        <w:t xml:space="preserve"> as the active UL BWP:</w:t>
      </w:r>
    </w:p>
    <w:p w14:paraId="7127D06A" w14:textId="77777777" w:rsidR="008F0CB8" w:rsidRPr="00196BCA" w:rsidRDefault="008F0CB8" w:rsidP="008F0CB8">
      <w:pPr>
        <w:pStyle w:val="B4"/>
        <w:rPr>
          <w:rFonts w:eastAsia="Malgun Gothic"/>
        </w:rPr>
      </w:pPr>
      <w:r w:rsidRPr="00196BCA">
        <w:rPr>
          <w:rFonts w:eastAsia="Malgun Gothic"/>
        </w:rPr>
        <w:t>4&gt;</w:t>
      </w:r>
      <w:r w:rsidRPr="00196BCA">
        <w:rPr>
          <w:rFonts w:eastAsia="Malgun Gothic"/>
        </w:rPr>
        <w:tab/>
        <w:t xml:space="preserve">switch the active DL BWP to the DL BWP with the same </w:t>
      </w:r>
      <w:r w:rsidRPr="00196BCA">
        <w:rPr>
          <w:rFonts w:eastAsia="Malgun Gothic"/>
          <w:i/>
        </w:rPr>
        <w:t>bwp-Id</w:t>
      </w:r>
      <w:r w:rsidRPr="00196BCA">
        <w:rPr>
          <w:rFonts w:eastAsia="Malgun Gothic"/>
        </w:rPr>
        <w:t xml:space="preserve"> as the active UL BWP.</w:t>
      </w:r>
    </w:p>
    <w:p w14:paraId="1F73782F" w14:textId="77777777" w:rsidR="008F0CB8" w:rsidRPr="00196BCA" w:rsidRDefault="008F0CB8" w:rsidP="008F0CB8">
      <w:pPr>
        <w:pStyle w:val="B1"/>
        <w:rPr>
          <w:rFonts w:eastAsia="Malgun Gothic"/>
        </w:rPr>
      </w:pPr>
      <w:r w:rsidRPr="00196BCA">
        <w:rPr>
          <w:rFonts w:eastAsia="Malgun Gothic"/>
          <w:lang w:eastAsia="zh-CN"/>
        </w:rPr>
        <w:t>1</w:t>
      </w:r>
      <w:r w:rsidRPr="00196BCA">
        <w:rPr>
          <w:rFonts w:eastAsia="Malgun Gothic"/>
        </w:rPr>
        <w:t>&gt;</w:t>
      </w:r>
      <w:r w:rsidRPr="00196BCA">
        <w:rPr>
          <w:rFonts w:eastAsia="Malgun Gothic"/>
        </w:rPr>
        <w:tab/>
        <w:t xml:space="preserve">stop the </w:t>
      </w:r>
      <w:r w:rsidRPr="00196BCA">
        <w:rPr>
          <w:rFonts w:eastAsia="Malgun Gothic"/>
          <w:i/>
        </w:rPr>
        <w:t>bwp-InactivityTimer</w:t>
      </w:r>
      <w:r w:rsidRPr="00196BCA">
        <w:rPr>
          <w:rFonts w:eastAsia="Malgun Gothic"/>
        </w:rPr>
        <w:t xml:space="preserve"> associated with the active DL BWP of this Serving Cell, if running.</w:t>
      </w:r>
    </w:p>
    <w:p w14:paraId="2BD6585A" w14:textId="77777777" w:rsidR="008F0CB8" w:rsidRPr="00196BCA" w:rsidRDefault="008F0CB8" w:rsidP="008F0CB8">
      <w:pPr>
        <w:pStyle w:val="B1"/>
        <w:rPr>
          <w:rFonts w:eastAsia="Malgun Gothic"/>
        </w:rPr>
      </w:pPr>
      <w:r w:rsidRPr="00196BCA">
        <w:rPr>
          <w:rFonts w:eastAsia="Malgun Gothic"/>
          <w:lang w:eastAsia="zh-CN"/>
        </w:rPr>
        <w:t>1</w:t>
      </w:r>
      <w:r w:rsidRPr="00196BCA">
        <w:rPr>
          <w:rFonts w:eastAsia="Malgun Gothic"/>
        </w:rPr>
        <w:t>&gt;</w:t>
      </w:r>
      <w:r w:rsidRPr="00196BCA">
        <w:rPr>
          <w:rFonts w:eastAsia="Malgun Gothic"/>
        </w:rPr>
        <w:tab/>
        <w:t>if the Serving Cell is SCell:</w:t>
      </w:r>
    </w:p>
    <w:p w14:paraId="59082DCA" w14:textId="77777777" w:rsidR="008F0CB8" w:rsidRPr="00196BCA" w:rsidRDefault="008F0CB8" w:rsidP="008F0CB8">
      <w:pPr>
        <w:pStyle w:val="B2"/>
        <w:rPr>
          <w:rFonts w:eastAsia="Malgun Gothic"/>
          <w:lang w:eastAsia="zh-CN"/>
        </w:rPr>
      </w:pPr>
      <w:r w:rsidRPr="00196BCA">
        <w:rPr>
          <w:rFonts w:eastAsia="Malgun Gothic"/>
          <w:lang w:eastAsia="zh-CN"/>
        </w:rPr>
        <w:t>2</w:t>
      </w:r>
      <w:r w:rsidRPr="00196BCA">
        <w:rPr>
          <w:rFonts w:eastAsia="Malgun Gothic"/>
        </w:rPr>
        <w:t>&gt;</w:t>
      </w:r>
      <w:r w:rsidRPr="00196BCA">
        <w:rPr>
          <w:rFonts w:eastAsia="Malgun Gothic"/>
        </w:rPr>
        <w:tab/>
        <w:t xml:space="preserve">stop the </w:t>
      </w:r>
      <w:r w:rsidRPr="00196BCA">
        <w:rPr>
          <w:rFonts w:eastAsia="Malgun Gothic"/>
          <w:i/>
        </w:rPr>
        <w:t>bwp-InactivityTimer</w:t>
      </w:r>
      <w:r w:rsidRPr="00196BCA">
        <w:rPr>
          <w:rFonts w:eastAsia="Malgun Gothic"/>
        </w:rPr>
        <w:t xml:space="preserve"> associated with the active DL BWP of SpCell, if running.</w:t>
      </w:r>
    </w:p>
    <w:p w14:paraId="29D187F5" w14:textId="77777777" w:rsidR="008F0CB8" w:rsidRPr="00196BCA" w:rsidRDefault="008F0CB8" w:rsidP="008F0CB8">
      <w:pPr>
        <w:pStyle w:val="B1"/>
        <w:rPr>
          <w:rFonts w:eastAsia="Malgun Gothic"/>
        </w:rPr>
      </w:pPr>
      <w:r w:rsidRPr="00196BCA">
        <w:rPr>
          <w:rFonts w:eastAsia="Malgun Gothic"/>
        </w:rPr>
        <w:t>1&gt;</w:t>
      </w:r>
      <w:r w:rsidRPr="00196BCA">
        <w:rPr>
          <w:rFonts w:eastAsia="Malgun Gothic"/>
        </w:rPr>
        <w:tab/>
        <w:t>perform the Random Access procedure on the active DL BWP of SpCell and active UL BWP of this Serving Cell.</w:t>
      </w:r>
    </w:p>
    <w:p w14:paraId="66599938" w14:textId="77777777" w:rsidR="008F0CB8" w:rsidRPr="00196BCA" w:rsidRDefault="008F0CB8" w:rsidP="008F0CB8">
      <w:pPr>
        <w:overflowPunct/>
        <w:autoSpaceDE/>
        <w:autoSpaceDN/>
        <w:adjustRightInd/>
        <w:rPr>
          <w:rFonts w:eastAsia="Malgun Gothic"/>
        </w:rPr>
      </w:pPr>
      <w:r w:rsidRPr="00196BCA">
        <w:rPr>
          <w:rFonts w:eastAsia="Malgun Gothic"/>
        </w:rPr>
        <w:t>If the MAC entity receives a PDCCH for BWP switching of a Serving Cell, the MAC entity shall:</w:t>
      </w:r>
    </w:p>
    <w:p w14:paraId="1657E3AB" w14:textId="77777777" w:rsidR="008F0CB8" w:rsidRPr="00196BCA" w:rsidRDefault="008F0CB8" w:rsidP="008F0CB8">
      <w:pPr>
        <w:pStyle w:val="B1"/>
        <w:rPr>
          <w:rFonts w:eastAsia="Malgun Gothic"/>
        </w:rPr>
      </w:pPr>
      <w:r w:rsidRPr="00196BCA">
        <w:rPr>
          <w:rFonts w:eastAsia="Malgun Gothic"/>
        </w:rPr>
        <w:t>1&gt;</w:t>
      </w:r>
      <w:r w:rsidRPr="00196BCA">
        <w:rPr>
          <w:rFonts w:eastAsia="Malgun Gothic"/>
        </w:rPr>
        <w:tab/>
        <w:t>if there is no ongoing Random Access procedure associated with this Serving Cell; or</w:t>
      </w:r>
    </w:p>
    <w:p w14:paraId="44C5E74B" w14:textId="77777777" w:rsidR="008F0CB8" w:rsidRPr="00196BCA" w:rsidRDefault="008F0CB8" w:rsidP="008F0CB8">
      <w:pPr>
        <w:pStyle w:val="B1"/>
        <w:rPr>
          <w:rFonts w:eastAsia="Malgun Gothic"/>
        </w:rPr>
      </w:pPr>
      <w:r w:rsidRPr="00196BCA">
        <w:rPr>
          <w:rFonts w:eastAsia="Malgun Gothic"/>
        </w:rPr>
        <w:t>1&gt;</w:t>
      </w:r>
      <w:r w:rsidRPr="00196BCA">
        <w:rPr>
          <w:rFonts w:eastAsia="Malgun Gothic"/>
        </w:rPr>
        <w:tab/>
        <w:t>if the ongoing Random Access procedure associated with this Serving Cell is successfully completed upon reception of this PDCCH addressed to C-RNTI (as specified in subclauses 5.1.4 and 5.1.5):</w:t>
      </w:r>
    </w:p>
    <w:p w14:paraId="77470FB8" w14:textId="77777777" w:rsidR="008F0CB8" w:rsidRPr="00196BCA" w:rsidRDefault="008F0CB8" w:rsidP="008F0CB8">
      <w:pPr>
        <w:pStyle w:val="B2"/>
        <w:rPr>
          <w:rFonts w:eastAsia="Malgun Gothic"/>
        </w:rPr>
      </w:pPr>
      <w:r w:rsidRPr="00196BCA">
        <w:rPr>
          <w:rFonts w:eastAsia="Malgun Gothic"/>
        </w:rPr>
        <w:t>2&gt;</w:t>
      </w:r>
      <w:r w:rsidRPr="00196BCA">
        <w:rPr>
          <w:rFonts w:eastAsia="Malgun Gothic"/>
        </w:rPr>
        <w:tab/>
        <w:t>perform BWP switching to a BWP indicated by the PDCCH.</w:t>
      </w:r>
    </w:p>
    <w:p w14:paraId="7C330020" w14:textId="77777777" w:rsidR="008F0CB8" w:rsidRPr="00196BCA" w:rsidRDefault="008F0CB8" w:rsidP="008F0CB8">
      <w:pPr>
        <w:overflowPunct/>
        <w:autoSpaceDE/>
        <w:autoSpaceDN/>
        <w:adjustRightInd/>
        <w:rPr>
          <w:rFonts w:eastAsia="Malgun Gothic"/>
        </w:rPr>
      </w:pPr>
      <w:r w:rsidRPr="00196BCA">
        <w:rPr>
          <w:rFonts w:eastAsia="Malgun Gothic"/>
        </w:rPr>
        <w:t>If the MAC entity receives a PDCCH for BWP switching for a Serving Cell while a Random Access procedure associated with that Serving Cell is ongoing in the MAC entity, it is up to UE implementation whether to switch BWP or ignore the PDCCH for BWP switching, except for the PDCCH reception for BWP switching addressed to the C-RNTI for successful Random Access procedure completion (as specified in subclauses 5.1.4 and 5.1.5) in which case the UE shall perform BWP switching to a BWP indicated by the PDCCH. Upon reception of the PDCCH for BWP switching other than successful contention resolution, if the MAC entity decides to perform BWP switching, the MAC entity shall stop the ongoing Random Access procedure and initiate a Random Access procedure after performing the BWP switching; if the MAC decides to ignore the PDCCH for BWP switching, the MAC entity shall continue with the ongoing Random Access procedure on the Serving Cell.</w:t>
      </w:r>
    </w:p>
    <w:p w14:paraId="4B98B63F" w14:textId="77777777" w:rsidR="0052495D" w:rsidRPr="00196BCA" w:rsidRDefault="0052495D" w:rsidP="008F0CB8">
      <w:pPr>
        <w:overflowPunct/>
        <w:autoSpaceDE/>
        <w:autoSpaceDN/>
        <w:adjustRightInd/>
        <w:rPr>
          <w:rFonts w:eastAsia="Malgun Gothic"/>
        </w:rPr>
      </w:pPr>
      <w:r w:rsidRPr="00196BCA">
        <w:rPr>
          <w:rFonts w:eastAsia="Malgun Gothic"/>
        </w:rPr>
        <w:t>Upon reception of RRC (re-)configuration for BWP switching for a Serving Cell while a Random Access procedure associated with that Serving Cell is ongoing in the MAC entity, the MAC entity shall stop the ongoing Random Access procedure and initiate a Random Access procedure after performing the BWP switching.</w:t>
      </w:r>
    </w:p>
    <w:p w14:paraId="3C947B02" w14:textId="77777777" w:rsidR="008F0CB8" w:rsidRPr="00196BCA" w:rsidRDefault="008F0CB8" w:rsidP="008F0CB8">
      <w:pPr>
        <w:overflowPunct/>
        <w:autoSpaceDE/>
        <w:autoSpaceDN/>
        <w:adjustRightInd/>
        <w:rPr>
          <w:rFonts w:eastAsia="Malgun Gothic"/>
        </w:rPr>
      </w:pPr>
      <w:r w:rsidRPr="00196BCA">
        <w:rPr>
          <w:rFonts w:eastAsia="Malgun Gothic"/>
        </w:rPr>
        <w:t xml:space="preserve">The MAC entity shall for each activated Serving Cell configured with </w:t>
      </w:r>
      <w:r w:rsidRPr="00196BCA">
        <w:rPr>
          <w:rFonts w:eastAsia="Malgun Gothic"/>
          <w:i/>
        </w:rPr>
        <w:t>bwp-InactivityTimer</w:t>
      </w:r>
      <w:r w:rsidRPr="00196BCA">
        <w:rPr>
          <w:rFonts w:eastAsia="Malgun Gothic"/>
        </w:rPr>
        <w:t>:</w:t>
      </w:r>
    </w:p>
    <w:p w14:paraId="273FD9B0" w14:textId="77777777" w:rsidR="008F0CB8" w:rsidRPr="00196BCA" w:rsidRDefault="008F0CB8" w:rsidP="008F0CB8">
      <w:pPr>
        <w:pStyle w:val="B1"/>
        <w:rPr>
          <w:rFonts w:eastAsia="Malgun Gothic"/>
        </w:rPr>
      </w:pPr>
      <w:r w:rsidRPr="00196BCA">
        <w:rPr>
          <w:rFonts w:eastAsia="Malgun Gothic"/>
        </w:rPr>
        <w:t>1&gt;</w:t>
      </w:r>
      <w:r w:rsidRPr="00196BCA">
        <w:rPr>
          <w:rFonts w:eastAsia="Malgun Gothic"/>
        </w:rPr>
        <w:tab/>
        <w:t xml:space="preserve">if the </w:t>
      </w:r>
      <w:r w:rsidRPr="00196BCA">
        <w:rPr>
          <w:rFonts w:eastAsia="Malgun Gothic"/>
          <w:i/>
        </w:rPr>
        <w:t>defaultDownlinkBWP-Id</w:t>
      </w:r>
      <w:r w:rsidRPr="00196BCA">
        <w:rPr>
          <w:rFonts w:eastAsia="Malgun Gothic"/>
        </w:rPr>
        <w:t xml:space="preserve"> is configured, and the active DL BWP is not the BWP indicated by the </w:t>
      </w:r>
      <w:r w:rsidRPr="00196BCA">
        <w:rPr>
          <w:rFonts w:eastAsia="Malgun Gothic"/>
          <w:i/>
        </w:rPr>
        <w:t>defaultDownlinkBWP-Id</w:t>
      </w:r>
      <w:r w:rsidRPr="00196BCA">
        <w:rPr>
          <w:rFonts w:eastAsia="Malgun Gothic"/>
        </w:rPr>
        <w:t>; or</w:t>
      </w:r>
    </w:p>
    <w:p w14:paraId="578F063C" w14:textId="77777777" w:rsidR="008F0CB8" w:rsidRPr="00196BCA" w:rsidRDefault="008F0CB8" w:rsidP="008F0CB8">
      <w:pPr>
        <w:pStyle w:val="B1"/>
        <w:rPr>
          <w:rFonts w:eastAsia="Malgun Gothic"/>
        </w:rPr>
      </w:pPr>
      <w:r w:rsidRPr="00196BCA">
        <w:rPr>
          <w:rFonts w:eastAsia="Malgun Gothic"/>
        </w:rPr>
        <w:t>1&gt;</w:t>
      </w:r>
      <w:r w:rsidRPr="00196BCA">
        <w:rPr>
          <w:rFonts w:eastAsia="Malgun Gothic"/>
        </w:rPr>
        <w:tab/>
        <w:t xml:space="preserve">if the </w:t>
      </w:r>
      <w:r w:rsidRPr="00196BCA">
        <w:rPr>
          <w:rFonts w:eastAsia="Malgun Gothic"/>
          <w:i/>
        </w:rPr>
        <w:t>defaultDownlinkBWP-Id</w:t>
      </w:r>
      <w:r w:rsidRPr="00196BCA">
        <w:rPr>
          <w:rFonts w:eastAsia="Malgun Gothic"/>
        </w:rPr>
        <w:t xml:space="preserve"> is not configured, and the active DL BWP is not the </w:t>
      </w:r>
      <w:r w:rsidRPr="00196BCA">
        <w:rPr>
          <w:rFonts w:eastAsia="Malgun Gothic"/>
          <w:i/>
        </w:rPr>
        <w:t>initialDownlinkBWP</w:t>
      </w:r>
      <w:r w:rsidRPr="00196BCA">
        <w:rPr>
          <w:rFonts w:eastAsia="Malgun Gothic"/>
        </w:rPr>
        <w:t>:</w:t>
      </w:r>
    </w:p>
    <w:p w14:paraId="24EF08B6" w14:textId="77777777" w:rsidR="008F0CB8" w:rsidRPr="00196BCA" w:rsidRDefault="008F0CB8" w:rsidP="008F0CB8">
      <w:pPr>
        <w:pStyle w:val="B2"/>
        <w:rPr>
          <w:rFonts w:eastAsia="Malgun Gothic"/>
        </w:rPr>
      </w:pPr>
      <w:r w:rsidRPr="00196BCA">
        <w:rPr>
          <w:rFonts w:eastAsia="Malgun Gothic"/>
        </w:rPr>
        <w:t>2&gt;</w:t>
      </w:r>
      <w:r w:rsidRPr="00196BCA">
        <w:rPr>
          <w:rFonts w:eastAsia="Malgun Gothic"/>
        </w:rPr>
        <w:tab/>
        <w:t>if a PDCCH addressed to C-RNTI or CS-RNTI indicating downlink assignment or uplink grant is received on the active BWP; or</w:t>
      </w:r>
    </w:p>
    <w:p w14:paraId="012DEA97" w14:textId="77777777" w:rsidR="008F0CB8" w:rsidRPr="00196BCA" w:rsidRDefault="008F0CB8" w:rsidP="008F0CB8">
      <w:pPr>
        <w:pStyle w:val="B2"/>
        <w:rPr>
          <w:rFonts w:eastAsia="Malgun Gothic"/>
        </w:rPr>
      </w:pPr>
      <w:r w:rsidRPr="00196BCA">
        <w:rPr>
          <w:rFonts w:eastAsia="Malgun Gothic"/>
        </w:rPr>
        <w:t>2&gt;</w:t>
      </w:r>
      <w:r w:rsidRPr="00196BCA">
        <w:rPr>
          <w:rFonts w:eastAsia="Malgun Gothic"/>
        </w:rPr>
        <w:tab/>
        <w:t>if a PDCCH addressed to C-RNTI or CS-RNTI indicating downlink assignment or uplink grant is received for the active BWP; or</w:t>
      </w:r>
    </w:p>
    <w:p w14:paraId="598D465F" w14:textId="77777777" w:rsidR="008F0CB8" w:rsidRPr="00196BCA" w:rsidRDefault="008F0CB8" w:rsidP="008F0CB8">
      <w:pPr>
        <w:pStyle w:val="B2"/>
        <w:rPr>
          <w:rFonts w:eastAsia="Malgun Gothic"/>
        </w:rPr>
      </w:pPr>
      <w:r w:rsidRPr="00196BCA">
        <w:rPr>
          <w:rFonts w:eastAsia="Malgun Gothic"/>
        </w:rPr>
        <w:t>2&gt;</w:t>
      </w:r>
      <w:r w:rsidRPr="00196BCA">
        <w:rPr>
          <w:rFonts w:eastAsia="Malgun Gothic"/>
        </w:rPr>
        <w:tab/>
        <w:t>if a MAC PDU is transmitted in a configured uplink grant or received in a configured downlink assignment:</w:t>
      </w:r>
    </w:p>
    <w:p w14:paraId="1BD1881A" w14:textId="77777777" w:rsidR="008F0CB8" w:rsidRPr="00196BCA" w:rsidRDefault="008F0CB8" w:rsidP="008F0CB8">
      <w:pPr>
        <w:pStyle w:val="B3"/>
        <w:rPr>
          <w:rFonts w:eastAsia="Malgun Gothic"/>
        </w:rPr>
      </w:pPr>
      <w:r w:rsidRPr="00196BCA">
        <w:rPr>
          <w:rFonts w:eastAsia="Malgun Gothic"/>
        </w:rPr>
        <w:t>3&gt;</w:t>
      </w:r>
      <w:r w:rsidRPr="00196BCA">
        <w:rPr>
          <w:rFonts w:eastAsia="Malgun Gothic"/>
        </w:rPr>
        <w:tab/>
        <w:t>if there is no ongoing random access procedure associated with this Serving Cell; or</w:t>
      </w:r>
    </w:p>
    <w:p w14:paraId="505F075D" w14:textId="77777777" w:rsidR="008F0CB8" w:rsidRPr="00196BCA" w:rsidRDefault="008F0CB8" w:rsidP="008F0CB8">
      <w:pPr>
        <w:pStyle w:val="B3"/>
        <w:rPr>
          <w:rFonts w:eastAsia="Malgun Gothic"/>
        </w:rPr>
      </w:pPr>
      <w:r w:rsidRPr="00196BCA">
        <w:rPr>
          <w:rFonts w:eastAsia="Malgun Gothic"/>
        </w:rPr>
        <w:t>3&gt;</w:t>
      </w:r>
      <w:r w:rsidRPr="00196BCA">
        <w:rPr>
          <w:rFonts w:eastAsia="Malgun Gothic"/>
        </w:rPr>
        <w:tab/>
        <w:t>if the ongoing Random Access procedure associated with this Serving Cell is successfully completed upon reception of this PDCCH addressed to C-RNTI (as specified in subclauses 5.1.4 and 5.1.5):</w:t>
      </w:r>
    </w:p>
    <w:p w14:paraId="68AA6448" w14:textId="77777777" w:rsidR="008F0CB8" w:rsidRPr="00196BCA" w:rsidRDefault="008F0CB8" w:rsidP="008F0CB8">
      <w:pPr>
        <w:pStyle w:val="B4"/>
        <w:rPr>
          <w:rFonts w:eastAsia="Malgun Gothic"/>
        </w:rPr>
      </w:pPr>
      <w:r w:rsidRPr="00196BCA">
        <w:rPr>
          <w:rFonts w:eastAsia="Malgun Gothic"/>
        </w:rPr>
        <w:t>4&gt;</w:t>
      </w:r>
      <w:r w:rsidRPr="00196BCA">
        <w:rPr>
          <w:rFonts w:eastAsia="Malgun Gothic"/>
        </w:rPr>
        <w:tab/>
        <w:t xml:space="preserve">start or restart the </w:t>
      </w:r>
      <w:r w:rsidRPr="00196BCA">
        <w:rPr>
          <w:rFonts w:eastAsia="Malgun Gothic"/>
          <w:i/>
        </w:rPr>
        <w:t>bwp-InactivityTimer</w:t>
      </w:r>
      <w:r w:rsidRPr="00196BCA">
        <w:rPr>
          <w:rFonts w:eastAsia="Malgun Gothic"/>
        </w:rPr>
        <w:t xml:space="preserve"> associated with the active DL BWP.</w:t>
      </w:r>
    </w:p>
    <w:p w14:paraId="6BD614C4" w14:textId="77777777" w:rsidR="008F0CB8" w:rsidRPr="00196BCA" w:rsidRDefault="008F0CB8" w:rsidP="008F0CB8">
      <w:pPr>
        <w:pStyle w:val="B2"/>
        <w:rPr>
          <w:rFonts w:eastAsia="Malgun Gothic"/>
        </w:rPr>
      </w:pPr>
      <w:r w:rsidRPr="00196BCA">
        <w:rPr>
          <w:rFonts w:eastAsia="Malgun Gothic"/>
        </w:rPr>
        <w:t>2&gt;</w:t>
      </w:r>
      <w:r w:rsidRPr="00196BCA">
        <w:rPr>
          <w:rFonts w:eastAsia="Malgun Gothic"/>
        </w:rPr>
        <w:tab/>
        <w:t xml:space="preserve">if the </w:t>
      </w:r>
      <w:r w:rsidRPr="00196BCA">
        <w:rPr>
          <w:rFonts w:eastAsia="Malgun Gothic"/>
          <w:i/>
        </w:rPr>
        <w:t>bwp-InactivityTimer</w:t>
      </w:r>
      <w:r w:rsidRPr="00196BCA" w:rsidDel="005E501B">
        <w:rPr>
          <w:rFonts w:eastAsia="Malgun Gothic"/>
        </w:rPr>
        <w:t xml:space="preserve"> </w:t>
      </w:r>
      <w:r w:rsidRPr="00196BCA">
        <w:rPr>
          <w:rFonts w:eastAsia="Malgun Gothic"/>
        </w:rPr>
        <w:t>associated with the active DL BWP expires:</w:t>
      </w:r>
    </w:p>
    <w:p w14:paraId="0EE791A7" w14:textId="77777777" w:rsidR="008F0CB8" w:rsidRPr="00196BCA" w:rsidRDefault="008F0CB8" w:rsidP="008F0CB8">
      <w:pPr>
        <w:pStyle w:val="B3"/>
        <w:rPr>
          <w:rFonts w:eastAsia="Malgun Gothic"/>
        </w:rPr>
      </w:pPr>
      <w:r w:rsidRPr="00196BCA">
        <w:rPr>
          <w:rFonts w:eastAsia="Malgun Gothic"/>
        </w:rPr>
        <w:t>3&gt;</w:t>
      </w:r>
      <w:r w:rsidRPr="00196BCA">
        <w:rPr>
          <w:rFonts w:eastAsia="Malgun Gothic"/>
        </w:rPr>
        <w:tab/>
        <w:t xml:space="preserve">if the </w:t>
      </w:r>
      <w:r w:rsidRPr="00196BCA">
        <w:rPr>
          <w:rFonts w:eastAsia="Malgun Gothic"/>
          <w:i/>
        </w:rPr>
        <w:t>defaultDownlinkBWP-Id</w:t>
      </w:r>
      <w:r w:rsidRPr="00196BCA">
        <w:rPr>
          <w:rFonts w:eastAsia="Malgun Gothic"/>
        </w:rPr>
        <w:t xml:space="preserve"> is configured:</w:t>
      </w:r>
    </w:p>
    <w:p w14:paraId="64CB5D40" w14:textId="77777777" w:rsidR="008F0CB8" w:rsidRPr="00196BCA" w:rsidRDefault="008F0CB8" w:rsidP="008F0CB8">
      <w:pPr>
        <w:pStyle w:val="B4"/>
        <w:rPr>
          <w:rFonts w:eastAsia="Malgun Gothic"/>
        </w:rPr>
      </w:pPr>
      <w:r w:rsidRPr="00196BCA">
        <w:rPr>
          <w:rFonts w:eastAsia="Malgun Gothic"/>
        </w:rPr>
        <w:t>4&gt;</w:t>
      </w:r>
      <w:r w:rsidRPr="00196BCA">
        <w:rPr>
          <w:rFonts w:eastAsia="Malgun Gothic"/>
        </w:rPr>
        <w:tab/>
        <w:t xml:space="preserve">perform BWP switching to a BWP indicated by the </w:t>
      </w:r>
      <w:r w:rsidRPr="00196BCA">
        <w:rPr>
          <w:rFonts w:eastAsia="Malgun Gothic"/>
          <w:i/>
        </w:rPr>
        <w:t>defaultDownlinkBWP-Id</w:t>
      </w:r>
      <w:r w:rsidRPr="00196BCA">
        <w:rPr>
          <w:rFonts w:eastAsia="Malgun Gothic"/>
        </w:rPr>
        <w:t>.</w:t>
      </w:r>
    </w:p>
    <w:p w14:paraId="68C5592F" w14:textId="77777777" w:rsidR="008F0CB8" w:rsidRPr="00196BCA" w:rsidRDefault="008F0CB8" w:rsidP="008F0CB8">
      <w:pPr>
        <w:pStyle w:val="B3"/>
        <w:rPr>
          <w:rFonts w:eastAsia="Malgun Gothic"/>
        </w:rPr>
      </w:pPr>
      <w:r w:rsidRPr="00196BCA">
        <w:rPr>
          <w:rFonts w:eastAsia="Malgun Gothic"/>
        </w:rPr>
        <w:t>3&gt;</w:t>
      </w:r>
      <w:r w:rsidRPr="00196BCA">
        <w:rPr>
          <w:rFonts w:eastAsia="Malgun Gothic"/>
        </w:rPr>
        <w:tab/>
        <w:t>else:</w:t>
      </w:r>
    </w:p>
    <w:p w14:paraId="75FB405B" w14:textId="77777777" w:rsidR="008F0CB8" w:rsidRPr="00196BCA" w:rsidRDefault="008F0CB8" w:rsidP="008F0CB8">
      <w:pPr>
        <w:pStyle w:val="B4"/>
        <w:rPr>
          <w:rFonts w:eastAsia="Malgun Gothic"/>
        </w:rPr>
      </w:pPr>
      <w:r w:rsidRPr="00196BCA">
        <w:rPr>
          <w:rFonts w:eastAsia="Malgun Gothic"/>
        </w:rPr>
        <w:t>4&gt;</w:t>
      </w:r>
      <w:r w:rsidRPr="00196BCA">
        <w:rPr>
          <w:rFonts w:eastAsia="Malgun Gothic"/>
        </w:rPr>
        <w:tab/>
        <w:t xml:space="preserve">perform BWP switching to the </w:t>
      </w:r>
      <w:r w:rsidRPr="00196BCA">
        <w:rPr>
          <w:rFonts w:eastAsia="Malgun Gothic"/>
          <w:i/>
        </w:rPr>
        <w:t>initialDownlinkBWP</w:t>
      </w:r>
      <w:r w:rsidRPr="00196BCA">
        <w:rPr>
          <w:rFonts w:eastAsia="Malgun Gothic"/>
        </w:rPr>
        <w:t>.</w:t>
      </w:r>
    </w:p>
    <w:p w14:paraId="42E0CC8F" w14:textId="77777777" w:rsidR="008F0CB8" w:rsidRPr="00196BCA" w:rsidRDefault="008F0CB8" w:rsidP="008F0CB8">
      <w:pPr>
        <w:pStyle w:val="NO"/>
        <w:rPr>
          <w:rFonts w:eastAsia="Malgun Gothic"/>
        </w:rPr>
      </w:pPr>
      <w:r w:rsidRPr="00196BCA">
        <w:rPr>
          <w:rFonts w:eastAsia="Malgun Gothic"/>
        </w:rPr>
        <w:t>NOTE:</w:t>
      </w:r>
      <w:r w:rsidRPr="00196BCA">
        <w:rPr>
          <w:rFonts w:eastAsia="Malgun Gothic"/>
        </w:rPr>
        <w:tab/>
      </w:r>
      <w:r w:rsidRPr="00196BCA">
        <w:rPr>
          <w:rFonts w:eastAsia="Malgun Gothic"/>
          <w:lang w:eastAsia="zh-CN"/>
        </w:rPr>
        <w:t>If a R</w:t>
      </w:r>
      <w:r w:rsidRPr="00196BCA">
        <w:rPr>
          <w:rFonts w:eastAsia="Malgun Gothic"/>
        </w:rPr>
        <w:t xml:space="preserve">andom </w:t>
      </w:r>
      <w:r w:rsidRPr="00196BCA">
        <w:rPr>
          <w:rFonts w:eastAsia="Malgun Gothic"/>
          <w:lang w:eastAsia="zh-CN"/>
        </w:rPr>
        <w:t>A</w:t>
      </w:r>
      <w:r w:rsidRPr="00196BCA">
        <w:rPr>
          <w:rFonts w:eastAsia="Malgun Gothic"/>
        </w:rPr>
        <w:t>ccess procedure</w:t>
      </w:r>
      <w:r w:rsidRPr="00196BCA">
        <w:rPr>
          <w:rFonts w:eastAsia="Malgun Gothic"/>
          <w:lang w:eastAsia="zh-CN"/>
        </w:rPr>
        <w:t xml:space="preserve"> is </w:t>
      </w:r>
      <w:r w:rsidRPr="00196BCA">
        <w:rPr>
          <w:rFonts w:eastAsia="Malgun Gothic"/>
        </w:rPr>
        <w:t>initiated on an SCell</w:t>
      </w:r>
      <w:r w:rsidRPr="00196BCA">
        <w:rPr>
          <w:rFonts w:eastAsia="Malgun Gothic"/>
          <w:lang w:eastAsia="zh-CN"/>
        </w:rPr>
        <w:t xml:space="preserve">, both this SCell and the SpCell are </w:t>
      </w:r>
      <w:r w:rsidRPr="00196BCA">
        <w:rPr>
          <w:rFonts w:eastAsia="Malgun Gothic"/>
        </w:rPr>
        <w:t>associated with</w:t>
      </w:r>
      <w:r w:rsidRPr="00196BCA">
        <w:rPr>
          <w:rFonts w:eastAsia="Malgun Gothic"/>
          <w:lang w:eastAsia="zh-CN"/>
        </w:rPr>
        <w:t xml:space="preserve"> this R</w:t>
      </w:r>
      <w:r w:rsidRPr="00196BCA">
        <w:rPr>
          <w:rFonts w:eastAsia="Malgun Gothic"/>
        </w:rPr>
        <w:t xml:space="preserve">andom </w:t>
      </w:r>
      <w:r w:rsidRPr="00196BCA">
        <w:rPr>
          <w:rFonts w:eastAsia="Malgun Gothic"/>
          <w:lang w:eastAsia="zh-CN"/>
        </w:rPr>
        <w:t>A</w:t>
      </w:r>
      <w:r w:rsidRPr="00196BCA">
        <w:rPr>
          <w:rFonts w:eastAsia="Malgun Gothic"/>
        </w:rPr>
        <w:t>ccess procedure.</w:t>
      </w:r>
    </w:p>
    <w:p w14:paraId="45145A33" w14:textId="77777777" w:rsidR="008F0CB8" w:rsidRPr="00196BCA" w:rsidRDefault="008F0CB8" w:rsidP="008F0CB8">
      <w:pPr>
        <w:pStyle w:val="B1"/>
        <w:rPr>
          <w:rFonts w:eastAsia="Malgun Gothic"/>
          <w:lang w:eastAsia="zh-CN"/>
        </w:rPr>
      </w:pPr>
      <w:r w:rsidRPr="00196BCA">
        <w:rPr>
          <w:rFonts w:eastAsia="Malgun Gothic"/>
        </w:rPr>
        <w:t>1&gt;</w:t>
      </w:r>
      <w:r w:rsidRPr="00196BCA">
        <w:rPr>
          <w:rFonts w:eastAsia="Malgun Gothic"/>
        </w:rPr>
        <w:tab/>
        <w:t xml:space="preserve">if a PDCCH for BWP switching is received, and the MAC entity switches the active </w:t>
      </w:r>
      <w:r w:rsidR="00356855" w:rsidRPr="00196BCA">
        <w:rPr>
          <w:rFonts w:eastAsia="Malgun Gothic"/>
        </w:rPr>
        <w:t xml:space="preserve">DL </w:t>
      </w:r>
      <w:r w:rsidRPr="00196BCA">
        <w:rPr>
          <w:rFonts w:eastAsia="Malgun Gothic"/>
        </w:rPr>
        <w:t>BWP</w:t>
      </w:r>
      <w:r w:rsidRPr="00196BCA">
        <w:rPr>
          <w:rFonts w:eastAsia="Malgun Gothic"/>
          <w:lang w:eastAsia="zh-CN"/>
        </w:rPr>
        <w:t>:</w:t>
      </w:r>
    </w:p>
    <w:p w14:paraId="38D51E9C" w14:textId="77777777" w:rsidR="008F0CB8" w:rsidRPr="00196BCA" w:rsidRDefault="008F0CB8" w:rsidP="008F0CB8">
      <w:pPr>
        <w:pStyle w:val="B2"/>
        <w:rPr>
          <w:rFonts w:eastAsia="Malgun Gothic"/>
        </w:rPr>
      </w:pPr>
      <w:r w:rsidRPr="00196BCA">
        <w:rPr>
          <w:rFonts w:eastAsia="Malgun Gothic"/>
        </w:rPr>
        <w:t>2&gt;</w:t>
      </w:r>
      <w:r w:rsidRPr="00196BCA">
        <w:rPr>
          <w:rFonts w:eastAsia="Malgun Gothic"/>
        </w:rPr>
        <w:tab/>
        <w:t xml:space="preserve">if the </w:t>
      </w:r>
      <w:r w:rsidRPr="00196BCA">
        <w:rPr>
          <w:rFonts w:eastAsia="Malgun Gothic"/>
          <w:i/>
        </w:rPr>
        <w:t>defaultDownlinkBWP-Id</w:t>
      </w:r>
      <w:r w:rsidRPr="00196BCA">
        <w:rPr>
          <w:rFonts w:eastAsia="Malgun Gothic"/>
        </w:rPr>
        <w:t xml:space="preserve"> is configured, and the MAC entity switches to the </w:t>
      </w:r>
      <w:r w:rsidR="00356855" w:rsidRPr="00196BCA">
        <w:rPr>
          <w:rFonts w:eastAsia="Malgun Gothic"/>
        </w:rPr>
        <w:t xml:space="preserve">DL </w:t>
      </w:r>
      <w:r w:rsidRPr="00196BCA">
        <w:rPr>
          <w:rFonts w:eastAsia="Malgun Gothic"/>
        </w:rPr>
        <w:t xml:space="preserve">BWP which is not indicated by the </w:t>
      </w:r>
      <w:r w:rsidRPr="00196BCA">
        <w:rPr>
          <w:rFonts w:eastAsia="Malgun Gothic"/>
          <w:i/>
        </w:rPr>
        <w:t>defaultDownlinkBWP-Id</w:t>
      </w:r>
      <w:r w:rsidRPr="00196BCA">
        <w:rPr>
          <w:rFonts w:eastAsia="Malgun Gothic"/>
        </w:rPr>
        <w:t>; or</w:t>
      </w:r>
    </w:p>
    <w:p w14:paraId="63041678" w14:textId="77777777" w:rsidR="008F0CB8" w:rsidRPr="00196BCA" w:rsidRDefault="008F0CB8" w:rsidP="008F0CB8">
      <w:pPr>
        <w:pStyle w:val="B2"/>
        <w:rPr>
          <w:rFonts w:eastAsia="Malgun Gothic"/>
        </w:rPr>
      </w:pPr>
      <w:r w:rsidRPr="00196BCA">
        <w:rPr>
          <w:rFonts w:eastAsia="Malgun Gothic"/>
        </w:rPr>
        <w:t>2&gt;</w:t>
      </w:r>
      <w:r w:rsidRPr="00196BCA">
        <w:rPr>
          <w:rFonts w:eastAsia="Malgun Gothic"/>
        </w:rPr>
        <w:tab/>
        <w:t xml:space="preserve">if the </w:t>
      </w:r>
      <w:r w:rsidRPr="00196BCA">
        <w:rPr>
          <w:rFonts w:eastAsia="Malgun Gothic"/>
          <w:i/>
        </w:rPr>
        <w:t>defaultDownlinkBWP-Id</w:t>
      </w:r>
      <w:r w:rsidRPr="00196BCA">
        <w:rPr>
          <w:rFonts w:eastAsia="Malgun Gothic"/>
        </w:rPr>
        <w:t xml:space="preserve"> is not configured, and the MAC entity switches to the </w:t>
      </w:r>
      <w:r w:rsidR="00356855" w:rsidRPr="00196BCA">
        <w:rPr>
          <w:rFonts w:eastAsia="Malgun Gothic"/>
        </w:rPr>
        <w:t xml:space="preserve">DL </w:t>
      </w:r>
      <w:r w:rsidRPr="00196BCA">
        <w:rPr>
          <w:rFonts w:eastAsia="Malgun Gothic"/>
        </w:rPr>
        <w:t xml:space="preserve">BWP which is not the </w:t>
      </w:r>
      <w:r w:rsidRPr="00196BCA">
        <w:rPr>
          <w:rFonts w:eastAsia="Malgun Gothic"/>
          <w:i/>
        </w:rPr>
        <w:t>initialDownlinkBWP</w:t>
      </w:r>
      <w:r w:rsidRPr="00196BCA">
        <w:rPr>
          <w:rFonts w:eastAsia="Malgun Gothic"/>
        </w:rPr>
        <w:t>:</w:t>
      </w:r>
    </w:p>
    <w:p w14:paraId="2EDEE498" w14:textId="77777777" w:rsidR="008F0CB8" w:rsidRPr="00196BCA" w:rsidRDefault="008F0CB8" w:rsidP="008F0CB8">
      <w:pPr>
        <w:pStyle w:val="B3"/>
        <w:rPr>
          <w:rFonts w:eastAsia="Malgun Gothic"/>
        </w:rPr>
      </w:pPr>
      <w:r w:rsidRPr="00196BCA">
        <w:rPr>
          <w:rFonts w:eastAsia="Malgun Gothic"/>
        </w:rPr>
        <w:t>3&gt;</w:t>
      </w:r>
      <w:r w:rsidRPr="00196BCA">
        <w:rPr>
          <w:rFonts w:eastAsia="Malgun Gothic"/>
        </w:rPr>
        <w:tab/>
        <w:t xml:space="preserve">start or restart the </w:t>
      </w:r>
      <w:r w:rsidRPr="00196BCA">
        <w:rPr>
          <w:rFonts w:eastAsia="Malgun Gothic"/>
          <w:i/>
        </w:rPr>
        <w:t>bwp-InactivityTimer</w:t>
      </w:r>
      <w:r w:rsidRPr="00196BCA">
        <w:rPr>
          <w:rFonts w:eastAsia="Malgun Gothic"/>
        </w:rPr>
        <w:t xml:space="preserve"> associated with the active DL BWP.</w:t>
      </w:r>
    </w:p>
    <w:p w14:paraId="37F45D62" w14:textId="77777777" w:rsidR="008F0CB8" w:rsidRPr="00196BCA" w:rsidRDefault="008F0CB8" w:rsidP="008F0CB8">
      <w:pPr>
        <w:rPr>
          <w:lang w:eastAsia="sv-SE"/>
        </w:rPr>
      </w:pPr>
      <w:r w:rsidRPr="00196BCA">
        <w:rPr>
          <w:lang w:eastAsia="sv-SE"/>
        </w:rPr>
        <w:t>[TS 38.331, clause 5.2.1]</w:t>
      </w:r>
    </w:p>
    <w:p w14:paraId="34AF3AFD" w14:textId="77777777" w:rsidR="008F0CB8" w:rsidRPr="00196BCA" w:rsidRDefault="008F0CB8" w:rsidP="008F0CB8">
      <w:pPr>
        <w:rPr>
          <w:rFonts w:eastAsia="MS Mincho"/>
        </w:rPr>
      </w:pPr>
      <w:r w:rsidRPr="00196BCA">
        <w:t xml:space="preserve">System Information (SI) is divided into the </w:t>
      </w:r>
      <w:r w:rsidRPr="00196BCA">
        <w:rPr>
          <w:i/>
        </w:rPr>
        <w:t>MIB</w:t>
      </w:r>
      <w:r w:rsidRPr="00196BCA">
        <w:t xml:space="preserve"> and a number of SIBs where:</w:t>
      </w:r>
    </w:p>
    <w:p w14:paraId="4176D334" w14:textId="77777777" w:rsidR="008F0CB8" w:rsidRPr="00196BCA" w:rsidRDefault="008F0CB8" w:rsidP="008F0CB8">
      <w:pPr>
        <w:pStyle w:val="B1"/>
      </w:pPr>
      <w:r w:rsidRPr="00196BCA">
        <w:t>-</w:t>
      </w:r>
      <w:r w:rsidRPr="00196BCA">
        <w:tab/>
        <w:t>...</w:t>
      </w:r>
    </w:p>
    <w:p w14:paraId="06913CD3" w14:textId="77777777" w:rsidR="008F0CB8" w:rsidRPr="00196BCA" w:rsidRDefault="008F0CB8" w:rsidP="008F0CB8">
      <w:pPr>
        <w:pStyle w:val="B1"/>
      </w:pPr>
      <w:r w:rsidRPr="00196BCA">
        <w:t>-</w:t>
      </w:r>
      <w:r w:rsidRPr="00196BCA">
        <w:tab/>
        <w:t xml:space="preserve">For a UE in RRC_CONNECTED, the network can provide system information through dedicated signalling using the </w:t>
      </w:r>
      <w:r w:rsidRPr="00196BCA">
        <w:rPr>
          <w:bCs/>
          <w:i/>
          <w:iCs/>
        </w:rPr>
        <w:t>RRCReconfiguration</w:t>
      </w:r>
      <w:r w:rsidRPr="00196BCA">
        <w:rPr>
          <w:bCs/>
          <w:iCs/>
        </w:rPr>
        <w:t xml:space="preserve"> message, e.g. if the UE has an active BWP with no common search space configured</w:t>
      </w:r>
      <w:r w:rsidR="00356855" w:rsidRPr="00196BCA">
        <w:rPr>
          <w:bCs/>
          <w:iCs/>
        </w:rPr>
        <w:t xml:space="preserve"> to monitor system information or paging</w:t>
      </w:r>
      <w:r w:rsidRPr="00196BCA">
        <w:t>.</w:t>
      </w:r>
    </w:p>
    <w:p w14:paraId="0CD71058" w14:textId="77777777" w:rsidR="008F0CB8" w:rsidRPr="00196BCA" w:rsidRDefault="008F0CB8" w:rsidP="008F0CB8">
      <w:pPr>
        <w:pStyle w:val="B1"/>
      </w:pPr>
      <w:r w:rsidRPr="00196BCA">
        <w:t>-</w:t>
      </w:r>
      <w:r w:rsidRPr="00196BCA">
        <w:tab/>
        <w:t xml:space="preserve">For PSCell and SCells, the network provides the required SI by dedicated signalling, i.e. within an </w:t>
      </w:r>
      <w:r w:rsidRPr="00196BCA">
        <w:rPr>
          <w:bCs/>
          <w:i/>
          <w:iCs/>
        </w:rPr>
        <w:t>RRCReconfiguration</w:t>
      </w:r>
      <w:r w:rsidRPr="00196BCA">
        <w:rPr>
          <w:bCs/>
          <w:iCs/>
        </w:rPr>
        <w:t xml:space="preserve"> message</w:t>
      </w:r>
      <w:r w:rsidRPr="00196BCA">
        <w:t>. Nevertheless, the UE shall acquire MIB of the PSCell to get SFN timing of the SCG (which may be different from MCG). Upon change of relevant SI for SCell, RAN releases and adds the concerned SCell. For PSCell, SI can only be changed with Reconfiguration with Sync.</w:t>
      </w:r>
    </w:p>
    <w:p w14:paraId="319AC175" w14:textId="77777777" w:rsidR="00356855" w:rsidRPr="00196BCA" w:rsidRDefault="00356855" w:rsidP="00595E65">
      <w:pPr>
        <w:pStyle w:val="NO"/>
      </w:pPr>
      <w:r w:rsidRPr="00196BCA">
        <w:t>NOTE:</w:t>
      </w:r>
      <w:r w:rsidRPr="00196BCA">
        <w:tab/>
        <w:t xml:space="preserve">The physical layer imposes a limit to the maximum size a SIB can take. The maximum </w:t>
      </w:r>
      <w:r w:rsidRPr="00196BCA">
        <w:rPr>
          <w:i/>
        </w:rPr>
        <w:t>SIB1</w:t>
      </w:r>
      <w:r w:rsidRPr="00196BCA">
        <w:t xml:space="preserve"> or </w:t>
      </w:r>
      <w:r w:rsidRPr="00196BCA">
        <w:rPr>
          <w:i/>
        </w:rPr>
        <w:t>SI message</w:t>
      </w:r>
      <w:r w:rsidRPr="00196BCA">
        <w:t xml:space="preserve"> size is 2976 bits.</w:t>
      </w:r>
    </w:p>
    <w:p w14:paraId="18FC75E8" w14:textId="77777777" w:rsidR="008F0CB8" w:rsidRPr="00196BCA" w:rsidRDefault="008F0CB8" w:rsidP="008F0CB8">
      <w:pPr>
        <w:rPr>
          <w:lang w:eastAsia="sv-SE"/>
        </w:rPr>
      </w:pPr>
      <w:r w:rsidRPr="00196BCA">
        <w:rPr>
          <w:lang w:eastAsia="sv-SE"/>
        </w:rPr>
        <w:t>[TS 38.331, clause 5.3.5.3]</w:t>
      </w:r>
    </w:p>
    <w:p w14:paraId="2843F4F0" w14:textId="77777777" w:rsidR="008F0CB8" w:rsidRPr="00196BCA" w:rsidRDefault="008F0CB8" w:rsidP="008F0CB8">
      <w:r w:rsidRPr="00196BCA">
        <w:t xml:space="preserve">The UE shall perform the following actions upon reception of the </w:t>
      </w:r>
      <w:r w:rsidRPr="00196BCA">
        <w:rPr>
          <w:i/>
        </w:rPr>
        <w:t>RRCReconfiguration</w:t>
      </w:r>
      <w:r w:rsidRPr="00196BCA">
        <w:t>:</w:t>
      </w:r>
    </w:p>
    <w:p w14:paraId="521862BE" w14:textId="77777777" w:rsidR="008F0CB8" w:rsidRPr="00196BCA" w:rsidRDefault="008F0CB8" w:rsidP="008F0CB8">
      <w:pPr>
        <w:pStyle w:val="B1"/>
      </w:pPr>
      <w:r w:rsidRPr="00196BCA">
        <w:t>...</w:t>
      </w:r>
    </w:p>
    <w:p w14:paraId="0C90FEC6" w14:textId="77777777" w:rsidR="008F0CB8" w:rsidRPr="00196BCA" w:rsidRDefault="008F0CB8" w:rsidP="008F0CB8">
      <w:pPr>
        <w:pStyle w:val="B1"/>
      </w:pPr>
      <w:r w:rsidRPr="00196BCA">
        <w:t>1&gt;</w:t>
      </w:r>
      <w:r w:rsidRPr="00196BCA">
        <w:tab/>
        <w:t xml:space="preserve">if the UE is configured with E-UTRA </w:t>
      </w:r>
      <w:r w:rsidRPr="00196BCA">
        <w:rPr>
          <w:i/>
        </w:rPr>
        <w:t>nr-SecondaryCellGroupConfig</w:t>
      </w:r>
      <w:r w:rsidRPr="00196BCA">
        <w:t xml:space="preserve"> (MCG is E-UTRA):</w:t>
      </w:r>
    </w:p>
    <w:p w14:paraId="318AAD0D" w14:textId="77777777" w:rsidR="008F0CB8" w:rsidRPr="00196BCA" w:rsidRDefault="008F0CB8" w:rsidP="008F0CB8">
      <w:pPr>
        <w:pStyle w:val="B2"/>
      </w:pPr>
      <w:r w:rsidRPr="00196BCA">
        <w:t>2&gt;</w:t>
      </w:r>
      <w:r w:rsidRPr="00196BCA">
        <w:tab/>
        <w:t xml:space="preserve">if </w:t>
      </w:r>
      <w:r w:rsidRPr="00196BCA">
        <w:rPr>
          <w:i/>
        </w:rPr>
        <w:t>RRCReconfiguration</w:t>
      </w:r>
      <w:r w:rsidRPr="00196BCA">
        <w:t xml:space="preserve"> was received via SRB1:</w:t>
      </w:r>
    </w:p>
    <w:p w14:paraId="301D8B43" w14:textId="77777777" w:rsidR="008F0CB8" w:rsidRPr="00196BCA" w:rsidRDefault="008F0CB8" w:rsidP="008F0CB8">
      <w:pPr>
        <w:pStyle w:val="B3"/>
      </w:pPr>
      <w:r w:rsidRPr="00196BCA">
        <w:t>3&gt;</w:t>
      </w:r>
      <w:r w:rsidRPr="00196BCA">
        <w:tab/>
        <w:t xml:space="preserve">submit the </w:t>
      </w:r>
      <w:r w:rsidRPr="00196BCA">
        <w:rPr>
          <w:i/>
        </w:rPr>
        <w:t>RRCReconfigurationComplete</w:t>
      </w:r>
      <w:r w:rsidRPr="00196BCA">
        <w:t xml:space="preserve"> via the EUTRA MCG embedded in E-UTRA RRC message </w:t>
      </w:r>
      <w:r w:rsidRPr="00196BCA">
        <w:rPr>
          <w:i/>
        </w:rPr>
        <w:t>RRCConnectionReconfigurationComplete</w:t>
      </w:r>
      <w:r w:rsidRPr="00196BCA">
        <w:t xml:space="preserve"> as specified in TS 36.331 [10];</w:t>
      </w:r>
    </w:p>
    <w:p w14:paraId="78746460" w14:textId="77777777" w:rsidR="008F0CB8" w:rsidRPr="00196BCA" w:rsidRDefault="008F0CB8" w:rsidP="008F0CB8">
      <w:pPr>
        <w:pStyle w:val="B3"/>
      </w:pPr>
      <w:r w:rsidRPr="00196BCA">
        <w:t>3&gt;</w:t>
      </w:r>
      <w:r w:rsidRPr="00196BCA">
        <w:tab/>
        <w:t>if reconfigurationWithSync was included in spCellConfig of an SCG:</w:t>
      </w:r>
    </w:p>
    <w:p w14:paraId="243BAB51" w14:textId="77777777" w:rsidR="008F0CB8" w:rsidRPr="00196BCA" w:rsidRDefault="008F0CB8" w:rsidP="008F0CB8">
      <w:pPr>
        <w:pStyle w:val="B4"/>
      </w:pPr>
      <w:r w:rsidRPr="00196BCA">
        <w:t>4&gt;</w:t>
      </w:r>
      <w:r w:rsidRPr="00196BCA">
        <w:tab/>
        <w:t>initiate the random access procedure on the SpCell, as specified in TS 38.321 [3];</w:t>
      </w:r>
    </w:p>
    <w:p w14:paraId="20280065" w14:textId="77777777" w:rsidR="008F0CB8" w:rsidRPr="00196BCA" w:rsidRDefault="008F0CB8" w:rsidP="008F0CB8">
      <w:pPr>
        <w:pStyle w:val="B1"/>
      </w:pPr>
      <w:r w:rsidRPr="00196BCA">
        <w:t>...</w:t>
      </w:r>
    </w:p>
    <w:p w14:paraId="39A3DE7C" w14:textId="77777777" w:rsidR="008F0CB8" w:rsidRPr="00196BCA" w:rsidRDefault="008F0CB8" w:rsidP="008F0CB8">
      <w:pPr>
        <w:pStyle w:val="NO"/>
      </w:pPr>
      <w:r w:rsidRPr="00196BCA">
        <w:t>NOTE:</w:t>
      </w:r>
      <w:r w:rsidRPr="00196BCA">
        <w:tab/>
        <w:t xml:space="preserve">For EN-DC, in the case </w:t>
      </w:r>
      <w:r w:rsidR="00356855" w:rsidRPr="00196BCA">
        <w:rPr>
          <w:i/>
        </w:rPr>
        <w:t>RRCReconfiguration</w:t>
      </w:r>
      <w:r w:rsidR="00356855" w:rsidRPr="00196BCA">
        <w:t xml:space="preserve"> is received via</w:t>
      </w:r>
      <w:r w:rsidRPr="00196BCA">
        <w:t xml:space="preserve"> SRB1, the random access is triggered by RRC layer itself as there is not necessarily other UL transmission. In the case </w:t>
      </w:r>
      <w:r w:rsidR="00356855" w:rsidRPr="00196BCA">
        <w:rPr>
          <w:i/>
        </w:rPr>
        <w:t>RRCReconfiguration</w:t>
      </w:r>
      <w:r w:rsidR="00356855" w:rsidRPr="00196BCA">
        <w:t xml:space="preserve"> is received via</w:t>
      </w:r>
      <w:r w:rsidRPr="00196BCA">
        <w:t xml:space="preserve"> SRB3, the random access is triggered by the MAC layer due to arrival of </w:t>
      </w:r>
      <w:r w:rsidRPr="00196BCA">
        <w:rPr>
          <w:i/>
        </w:rPr>
        <w:t>RRCReconfigurationComplete</w:t>
      </w:r>
      <w:r w:rsidRPr="00196BCA">
        <w:t>.</w:t>
      </w:r>
    </w:p>
    <w:p w14:paraId="7E325D7F" w14:textId="77777777" w:rsidR="008F0CB8" w:rsidRPr="00196BCA" w:rsidRDefault="008F0CB8" w:rsidP="00B5202A">
      <w:pPr>
        <w:pStyle w:val="H6"/>
      </w:pPr>
      <w:r w:rsidRPr="00196BCA">
        <w:t>7.1.1.8.1.3</w:t>
      </w:r>
      <w:r w:rsidRPr="00196BCA">
        <w:tab/>
        <w:t>Test description</w:t>
      </w:r>
    </w:p>
    <w:p w14:paraId="6D39C8F2" w14:textId="77777777" w:rsidR="008F0CB8" w:rsidRPr="00196BCA" w:rsidRDefault="008F0CB8" w:rsidP="00B5202A">
      <w:pPr>
        <w:pStyle w:val="H6"/>
      </w:pPr>
      <w:r w:rsidRPr="00196BCA">
        <w:t>7.1.1.8.1.3.1</w:t>
      </w:r>
      <w:r w:rsidRPr="00196BCA">
        <w:tab/>
        <w:t>Pre-test conditions</w:t>
      </w:r>
    </w:p>
    <w:p w14:paraId="5CDED6D6" w14:textId="77777777" w:rsidR="008F0CB8" w:rsidRPr="00196BCA" w:rsidRDefault="008F0CB8" w:rsidP="008F0CB8">
      <w:pPr>
        <w:rPr>
          <w:lang w:eastAsia="sv-SE"/>
        </w:rPr>
      </w:pPr>
      <w:r w:rsidRPr="00196BCA">
        <w:rPr>
          <w:lang w:eastAsia="sv-SE"/>
        </w:rPr>
        <w:t>Same Pre-test conditions as in clause 7.1.1.0.</w:t>
      </w:r>
    </w:p>
    <w:p w14:paraId="6BE4B15F" w14:textId="77777777" w:rsidR="008F0CB8" w:rsidRPr="00196BCA" w:rsidRDefault="008F0CB8" w:rsidP="00B5202A">
      <w:pPr>
        <w:pStyle w:val="H6"/>
      </w:pPr>
      <w:r w:rsidRPr="00196BCA">
        <w:t>7.1.1.8.1.3.2</w:t>
      </w:r>
      <w:r w:rsidRPr="00196BCA">
        <w:tab/>
        <w:t>Test procedure sequence</w:t>
      </w:r>
    </w:p>
    <w:p w14:paraId="3F757D5A" w14:textId="77777777" w:rsidR="008F0CB8" w:rsidRPr="00196BCA" w:rsidRDefault="008F0CB8" w:rsidP="002D1587">
      <w:pPr>
        <w:pStyle w:val="TH"/>
      </w:pPr>
      <w:r w:rsidRPr="00196BCA">
        <w:t>Table 7.1.1.8.1.3.2-1: Main behaviour</w:t>
      </w:r>
    </w:p>
    <w:tbl>
      <w:tblPr>
        <w:tblW w:w="9180" w:type="dxa"/>
        <w:tblLayout w:type="fixed"/>
        <w:tblLook w:val="01E0" w:firstRow="1" w:lastRow="1" w:firstColumn="1" w:lastColumn="1" w:noHBand="0" w:noVBand="0"/>
      </w:tblPr>
      <w:tblGrid>
        <w:gridCol w:w="534"/>
        <w:gridCol w:w="3118"/>
        <w:gridCol w:w="709"/>
        <w:gridCol w:w="2268"/>
        <w:gridCol w:w="567"/>
        <w:gridCol w:w="1984"/>
      </w:tblGrid>
      <w:tr w:rsidR="008F0CB8" w:rsidRPr="00196BCA" w14:paraId="7AB1D771" w14:textId="77777777" w:rsidTr="0083627A">
        <w:trPr>
          <w:cantSplit/>
        </w:trPr>
        <w:tc>
          <w:tcPr>
            <w:tcW w:w="534" w:type="dxa"/>
            <w:tcBorders>
              <w:top w:val="single" w:sz="4" w:space="0" w:color="auto"/>
              <w:left w:val="single" w:sz="4" w:space="0" w:color="auto"/>
              <w:right w:val="single" w:sz="4" w:space="0" w:color="auto"/>
            </w:tcBorders>
          </w:tcPr>
          <w:p w14:paraId="1956B8A5" w14:textId="77777777" w:rsidR="008F0CB8" w:rsidRPr="00196BCA" w:rsidRDefault="008F0CB8" w:rsidP="0007608A">
            <w:pPr>
              <w:pStyle w:val="TAH"/>
              <w:rPr>
                <w:lang w:eastAsia="en-US"/>
              </w:rPr>
            </w:pPr>
            <w:r w:rsidRPr="00196BCA">
              <w:rPr>
                <w:lang w:eastAsia="en-US"/>
              </w:rPr>
              <w:t>St</w:t>
            </w:r>
          </w:p>
        </w:tc>
        <w:tc>
          <w:tcPr>
            <w:tcW w:w="3118" w:type="dxa"/>
            <w:tcBorders>
              <w:top w:val="single" w:sz="4" w:space="0" w:color="auto"/>
              <w:left w:val="single" w:sz="4" w:space="0" w:color="auto"/>
              <w:right w:val="single" w:sz="4" w:space="0" w:color="auto"/>
            </w:tcBorders>
          </w:tcPr>
          <w:p w14:paraId="2EF64857" w14:textId="77777777" w:rsidR="008F0CB8" w:rsidRPr="00196BCA" w:rsidRDefault="008F0CB8" w:rsidP="0007608A">
            <w:pPr>
              <w:pStyle w:val="TAH"/>
              <w:rPr>
                <w:lang w:eastAsia="en-US"/>
              </w:rPr>
            </w:pPr>
            <w:r w:rsidRPr="00196BCA">
              <w:rPr>
                <w:lang w:eastAsia="en-US"/>
              </w:rPr>
              <w:t>Procedure</w:t>
            </w:r>
          </w:p>
        </w:tc>
        <w:tc>
          <w:tcPr>
            <w:tcW w:w="2977" w:type="dxa"/>
            <w:gridSpan w:val="2"/>
            <w:tcBorders>
              <w:top w:val="single" w:sz="4" w:space="0" w:color="auto"/>
              <w:left w:val="single" w:sz="4" w:space="0" w:color="auto"/>
              <w:bottom w:val="single" w:sz="4" w:space="0" w:color="auto"/>
              <w:right w:val="single" w:sz="4" w:space="0" w:color="auto"/>
            </w:tcBorders>
          </w:tcPr>
          <w:p w14:paraId="39420680" w14:textId="77777777" w:rsidR="008F0CB8" w:rsidRPr="00196BCA" w:rsidRDefault="008F0CB8" w:rsidP="0007608A">
            <w:pPr>
              <w:pStyle w:val="TAH"/>
              <w:rPr>
                <w:lang w:eastAsia="en-US"/>
              </w:rPr>
            </w:pPr>
            <w:r w:rsidRPr="00196BCA">
              <w:rPr>
                <w:lang w:eastAsia="en-US"/>
              </w:rPr>
              <w:t>Message Sequence</w:t>
            </w:r>
          </w:p>
        </w:tc>
        <w:tc>
          <w:tcPr>
            <w:tcW w:w="567" w:type="dxa"/>
            <w:vMerge w:val="restart"/>
            <w:tcBorders>
              <w:top w:val="single" w:sz="4" w:space="0" w:color="auto"/>
              <w:left w:val="single" w:sz="4" w:space="0" w:color="auto"/>
              <w:right w:val="single" w:sz="4" w:space="0" w:color="auto"/>
            </w:tcBorders>
          </w:tcPr>
          <w:p w14:paraId="35002E9F" w14:textId="77777777" w:rsidR="008F0CB8" w:rsidRPr="00196BCA" w:rsidRDefault="008F0CB8" w:rsidP="0007608A">
            <w:pPr>
              <w:pStyle w:val="TAH"/>
              <w:rPr>
                <w:lang w:eastAsia="en-US"/>
              </w:rPr>
            </w:pPr>
            <w:r w:rsidRPr="00196BCA">
              <w:rPr>
                <w:lang w:eastAsia="en-US"/>
              </w:rPr>
              <w:t>TP</w:t>
            </w:r>
          </w:p>
        </w:tc>
        <w:tc>
          <w:tcPr>
            <w:tcW w:w="1984" w:type="dxa"/>
            <w:vMerge w:val="restart"/>
            <w:tcBorders>
              <w:top w:val="single" w:sz="4" w:space="0" w:color="auto"/>
              <w:left w:val="single" w:sz="4" w:space="0" w:color="auto"/>
              <w:right w:val="single" w:sz="4" w:space="0" w:color="auto"/>
            </w:tcBorders>
          </w:tcPr>
          <w:p w14:paraId="63096699" w14:textId="77777777" w:rsidR="008F0CB8" w:rsidRPr="00196BCA" w:rsidRDefault="008F0CB8" w:rsidP="0007608A">
            <w:pPr>
              <w:pStyle w:val="TAH"/>
              <w:rPr>
                <w:lang w:eastAsia="en-US"/>
              </w:rPr>
            </w:pPr>
            <w:r w:rsidRPr="00196BCA">
              <w:rPr>
                <w:lang w:eastAsia="en-US"/>
              </w:rPr>
              <w:t>Verdict</w:t>
            </w:r>
          </w:p>
        </w:tc>
      </w:tr>
      <w:tr w:rsidR="008F0CB8" w:rsidRPr="00196BCA" w14:paraId="6EB9CCDB" w14:textId="77777777" w:rsidTr="0083627A">
        <w:trPr>
          <w:cantSplit/>
        </w:trPr>
        <w:tc>
          <w:tcPr>
            <w:tcW w:w="534" w:type="dxa"/>
            <w:tcBorders>
              <w:left w:val="single" w:sz="4" w:space="0" w:color="auto"/>
              <w:bottom w:val="single" w:sz="4" w:space="0" w:color="auto"/>
              <w:right w:val="single" w:sz="4" w:space="0" w:color="auto"/>
            </w:tcBorders>
          </w:tcPr>
          <w:p w14:paraId="13A2FE6B" w14:textId="77777777" w:rsidR="008F0CB8" w:rsidRPr="00196BCA" w:rsidRDefault="008F0CB8" w:rsidP="0007608A">
            <w:pPr>
              <w:pStyle w:val="TAH"/>
              <w:rPr>
                <w:lang w:eastAsia="en-US"/>
              </w:rPr>
            </w:pPr>
          </w:p>
        </w:tc>
        <w:tc>
          <w:tcPr>
            <w:tcW w:w="3118" w:type="dxa"/>
            <w:tcBorders>
              <w:left w:val="single" w:sz="4" w:space="0" w:color="auto"/>
              <w:bottom w:val="single" w:sz="4" w:space="0" w:color="auto"/>
              <w:right w:val="single" w:sz="4" w:space="0" w:color="auto"/>
            </w:tcBorders>
          </w:tcPr>
          <w:p w14:paraId="6F0705CA" w14:textId="77777777" w:rsidR="008F0CB8" w:rsidRPr="00196BCA" w:rsidRDefault="008F0CB8" w:rsidP="0007608A">
            <w:pPr>
              <w:pStyle w:val="TAH"/>
              <w:rPr>
                <w:lang w:eastAsia="en-US"/>
              </w:rPr>
            </w:pPr>
          </w:p>
        </w:tc>
        <w:tc>
          <w:tcPr>
            <w:tcW w:w="709" w:type="dxa"/>
            <w:tcBorders>
              <w:top w:val="single" w:sz="4" w:space="0" w:color="auto"/>
              <w:left w:val="single" w:sz="4" w:space="0" w:color="auto"/>
              <w:bottom w:val="single" w:sz="4" w:space="0" w:color="auto"/>
              <w:right w:val="single" w:sz="4" w:space="0" w:color="auto"/>
            </w:tcBorders>
          </w:tcPr>
          <w:p w14:paraId="7B761C0D" w14:textId="77777777" w:rsidR="008F0CB8" w:rsidRPr="00196BCA" w:rsidRDefault="008F0CB8" w:rsidP="0007608A">
            <w:pPr>
              <w:pStyle w:val="TAH"/>
              <w:rPr>
                <w:lang w:eastAsia="en-US"/>
              </w:rPr>
            </w:pPr>
            <w:r w:rsidRPr="00196BCA">
              <w:rPr>
                <w:lang w:eastAsia="en-US"/>
              </w:rPr>
              <w:t>U - S</w:t>
            </w:r>
          </w:p>
        </w:tc>
        <w:tc>
          <w:tcPr>
            <w:tcW w:w="2268" w:type="dxa"/>
            <w:tcBorders>
              <w:top w:val="single" w:sz="4" w:space="0" w:color="auto"/>
              <w:left w:val="single" w:sz="4" w:space="0" w:color="auto"/>
              <w:bottom w:val="single" w:sz="4" w:space="0" w:color="auto"/>
              <w:right w:val="single" w:sz="4" w:space="0" w:color="auto"/>
            </w:tcBorders>
          </w:tcPr>
          <w:p w14:paraId="7D1F20B8" w14:textId="77777777" w:rsidR="008F0CB8" w:rsidRPr="00196BCA" w:rsidRDefault="008F0CB8" w:rsidP="0007608A">
            <w:pPr>
              <w:pStyle w:val="TAH"/>
              <w:rPr>
                <w:lang w:eastAsia="en-US"/>
              </w:rPr>
            </w:pPr>
            <w:r w:rsidRPr="00196BCA">
              <w:rPr>
                <w:lang w:eastAsia="en-US"/>
              </w:rPr>
              <w:t>Message</w:t>
            </w:r>
          </w:p>
        </w:tc>
        <w:tc>
          <w:tcPr>
            <w:tcW w:w="567" w:type="dxa"/>
            <w:vMerge/>
            <w:tcBorders>
              <w:left w:val="single" w:sz="4" w:space="0" w:color="auto"/>
              <w:bottom w:val="single" w:sz="4" w:space="0" w:color="auto"/>
              <w:right w:val="single" w:sz="4" w:space="0" w:color="auto"/>
            </w:tcBorders>
          </w:tcPr>
          <w:p w14:paraId="2E3738BE" w14:textId="77777777" w:rsidR="008F0CB8" w:rsidRPr="00196BCA" w:rsidRDefault="008F0CB8" w:rsidP="0007608A">
            <w:pPr>
              <w:pStyle w:val="TAH"/>
              <w:rPr>
                <w:lang w:eastAsia="en-US"/>
              </w:rPr>
            </w:pPr>
          </w:p>
        </w:tc>
        <w:tc>
          <w:tcPr>
            <w:tcW w:w="1984" w:type="dxa"/>
            <w:vMerge/>
            <w:tcBorders>
              <w:left w:val="single" w:sz="4" w:space="0" w:color="auto"/>
              <w:bottom w:val="single" w:sz="4" w:space="0" w:color="auto"/>
              <w:right w:val="single" w:sz="4" w:space="0" w:color="auto"/>
            </w:tcBorders>
          </w:tcPr>
          <w:p w14:paraId="17889B48" w14:textId="77777777" w:rsidR="008F0CB8" w:rsidRPr="00196BCA" w:rsidRDefault="008F0CB8" w:rsidP="0007608A">
            <w:pPr>
              <w:pStyle w:val="TAH"/>
              <w:rPr>
                <w:lang w:eastAsia="en-US"/>
              </w:rPr>
            </w:pPr>
          </w:p>
        </w:tc>
      </w:tr>
      <w:tr w:rsidR="00DD2A4F" w:rsidRPr="00196BCA" w14:paraId="202FA843" w14:textId="77777777" w:rsidTr="0083627A">
        <w:trPr>
          <w:cantSplit/>
        </w:trPr>
        <w:tc>
          <w:tcPr>
            <w:tcW w:w="534" w:type="dxa"/>
            <w:tcBorders>
              <w:top w:val="single" w:sz="4" w:space="0" w:color="auto"/>
              <w:left w:val="single" w:sz="4" w:space="0" w:color="auto"/>
              <w:bottom w:val="single" w:sz="4" w:space="0" w:color="auto"/>
              <w:right w:val="single" w:sz="4" w:space="0" w:color="auto"/>
            </w:tcBorders>
          </w:tcPr>
          <w:p w14:paraId="68F4D422" w14:textId="77777777" w:rsidR="00DD2A4F" w:rsidRPr="00196BCA" w:rsidRDefault="00DD2A4F" w:rsidP="004B3C73">
            <w:pPr>
              <w:pStyle w:val="TAC"/>
              <w:rPr>
                <w:lang w:eastAsia="en-US"/>
              </w:rPr>
            </w:pPr>
            <w:r w:rsidRPr="00196BCA">
              <w:rPr>
                <w:lang w:eastAsia="en-US"/>
              </w:rPr>
              <w:t>0</w:t>
            </w:r>
          </w:p>
        </w:tc>
        <w:tc>
          <w:tcPr>
            <w:tcW w:w="3118" w:type="dxa"/>
            <w:tcBorders>
              <w:top w:val="single" w:sz="4" w:space="0" w:color="auto"/>
              <w:left w:val="single" w:sz="4" w:space="0" w:color="auto"/>
              <w:bottom w:val="single" w:sz="4" w:space="0" w:color="auto"/>
              <w:right w:val="single" w:sz="4" w:space="0" w:color="auto"/>
            </w:tcBorders>
          </w:tcPr>
          <w:p w14:paraId="137B0FD2" w14:textId="77777777" w:rsidR="00DD2A4F" w:rsidRPr="00196BCA" w:rsidRDefault="00DD2A4F" w:rsidP="004B3C73">
            <w:pPr>
              <w:pStyle w:val="TAL"/>
              <w:rPr>
                <w:lang w:eastAsia="en-US"/>
              </w:rPr>
            </w:pPr>
            <w:r w:rsidRPr="00196BCA">
              <w:rPr>
                <w:lang w:eastAsia="en-US"/>
              </w:rPr>
              <w:t>The SS transmits RRCReconfiguration to configure the dedicated BWPs incl. the FirstActive BWP. (Note 1) (Note 4).</w:t>
            </w:r>
          </w:p>
        </w:tc>
        <w:tc>
          <w:tcPr>
            <w:tcW w:w="709" w:type="dxa"/>
            <w:tcBorders>
              <w:top w:val="single" w:sz="4" w:space="0" w:color="auto"/>
              <w:left w:val="single" w:sz="4" w:space="0" w:color="auto"/>
              <w:bottom w:val="single" w:sz="4" w:space="0" w:color="auto"/>
              <w:right w:val="single" w:sz="4" w:space="0" w:color="auto"/>
            </w:tcBorders>
          </w:tcPr>
          <w:p w14:paraId="731A9B3E" w14:textId="77777777" w:rsidR="00DD2A4F" w:rsidRPr="00196BCA" w:rsidRDefault="00DD2A4F" w:rsidP="004B3C73">
            <w:pPr>
              <w:pStyle w:val="TAC"/>
              <w:rPr>
                <w:lang w:eastAsia="en-US"/>
              </w:rPr>
            </w:pPr>
            <w:r w:rsidRPr="00196BCA">
              <w:rPr>
                <w:lang w:eastAsia="en-US"/>
              </w:rPr>
              <w:t>&lt;--</w:t>
            </w:r>
          </w:p>
        </w:tc>
        <w:tc>
          <w:tcPr>
            <w:tcW w:w="2268" w:type="dxa"/>
            <w:tcBorders>
              <w:top w:val="single" w:sz="4" w:space="0" w:color="auto"/>
              <w:left w:val="single" w:sz="4" w:space="0" w:color="auto"/>
              <w:bottom w:val="single" w:sz="4" w:space="0" w:color="auto"/>
              <w:right w:val="single" w:sz="4" w:space="0" w:color="auto"/>
            </w:tcBorders>
          </w:tcPr>
          <w:p w14:paraId="5EC27CF4" w14:textId="481CDE9F" w:rsidR="00DD2A4F" w:rsidRPr="00196BCA" w:rsidRDefault="00DD2A4F" w:rsidP="004B3C73">
            <w:pPr>
              <w:pStyle w:val="TAL"/>
              <w:rPr>
                <w:i/>
                <w:lang w:eastAsia="en-US"/>
              </w:rPr>
            </w:pPr>
            <w:r w:rsidRPr="00196BCA">
              <w:rPr>
                <w:i/>
                <w:lang w:eastAsia="en-US"/>
              </w:rPr>
              <w:t>RRCReconfiguration</w:t>
            </w:r>
          </w:p>
        </w:tc>
        <w:tc>
          <w:tcPr>
            <w:tcW w:w="567" w:type="dxa"/>
            <w:tcBorders>
              <w:top w:val="single" w:sz="4" w:space="0" w:color="auto"/>
              <w:left w:val="single" w:sz="4" w:space="0" w:color="auto"/>
              <w:bottom w:val="single" w:sz="4" w:space="0" w:color="auto"/>
              <w:right w:val="single" w:sz="4" w:space="0" w:color="auto"/>
            </w:tcBorders>
          </w:tcPr>
          <w:p w14:paraId="664077FA" w14:textId="77777777" w:rsidR="00DD2A4F" w:rsidRPr="00196BCA" w:rsidRDefault="00DD2A4F" w:rsidP="004B3C73">
            <w:pPr>
              <w:pStyle w:val="TAC"/>
              <w:rPr>
                <w:lang w:eastAsia="en-US"/>
              </w:rPr>
            </w:pPr>
            <w:r w:rsidRPr="00196BCA">
              <w:rPr>
                <w:lang w:eastAsia="en-US"/>
              </w:rPr>
              <w:t>-</w:t>
            </w:r>
          </w:p>
        </w:tc>
        <w:tc>
          <w:tcPr>
            <w:tcW w:w="1984" w:type="dxa"/>
            <w:tcBorders>
              <w:top w:val="single" w:sz="4" w:space="0" w:color="auto"/>
              <w:left w:val="single" w:sz="4" w:space="0" w:color="auto"/>
              <w:bottom w:val="single" w:sz="4" w:space="0" w:color="auto"/>
              <w:right w:val="single" w:sz="4" w:space="0" w:color="auto"/>
            </w:tcBorders>
          </w:tcPr>
          <w:p w14:paraId="52479BC5" w14:textId="77777777" w:rsidR="00DD2A4F" w:rsidRPr="00196BCA" w:rsidRDefault="00DD2A4F" w:rsidP="004B3C73">
            <w:pPr>
              <w:pStyle w:val="TAC"/>
              <w:rPr>
                <w:lang w:eastAsia="en-US"/>
              </w:rPr>
            </w:pPr>
            <w:r w:rsidRPr="00196BCA">
              <w:rPr>
                <w:lang w:eastAsia="en-US"/>
              </w:rPr>
              <w:t>-</w:t>
            </w:r>
          </w:p>
        </w:tc>
      </w:tr>
      <w:tr w:rsidR="00DD2A4F" w:rsidRPr="00196BCA" w14:paraId="05A63052" w14:textId="77777777" w:rsidTr="0083627A">
        <w:trPr>
          <w:cantSplit/>
        </w:trPr>
        <w:tc>
          <w:tcPr>
            <w:tcW w:w="534" w:type="dxa"/>
            <w:tcBorders>
              <w:top w:val="single" w:sz="4" w:space="0" w:color="auto"/>
              <w:left w:val="single" w:sz="4" w:space="0" w:color="auto"/>
              <w:bottom w:val="single" w:sz="4" w:space="0" w:color="auto"/>
              <w:right w:val="single" w:sz="4" w:space="0" w:color="auto"/>
            </w:tcBorders>
          </w:tcPr>
          <w:p w14:paraId="5F56E80E" w14:textId="77777777" w:rsidR="00DD2A4F" w:rsidRPr="00196BCA" w:rsidRDefault="00DD2A4F" w:rsidP="004B3C73">
            <w:pPr>
              <w:pStyle w:val="TAC"/>
              <w:rPr>
                <w:lang w:eastAsia="en-US"/>
              </w:rPr>
            </w:pPr>
            <w:r w:rsidRPr="00196BCA">
              <w:rPr>
                <w:lang w:eastAsia="en-US"/>
              </w:rPr>
              <w:t>-</w:t>
            </w:r>
          </w:p>
        </w:tc>
        <w:tc>
          <w:tcPr>
            <w:tcW w:w="3118" w:type="dxa"/>
            <w:tcBorders>
              <w:top w:val="single" w:sz="4" w:space="0" w:color="auto"/>
              <w:left w:val="single" w:sz="4" w:space="0" w:color="auto"/>
              <w:bottom w:val="single" w:sz="4" w:space="0" w:color="auto"/>
              <w:right w:val="single" w:sz="4" w:space="0" w:color="auto"/>
            </w:tcBorders>
          </w:tcPr>
          <w:p w14:paraId="2411597F" w14:textId="77777777" w:rsidR="00DD2A4F" w:rsidRPr="00196BCA" w:rsidRDefault="00DD2A4F" w:rsidP="004B3C73">
            <w:pPr>
              <w:pStyle w:val="TAL"/>
              <w:rPr>
                <w:lang w:eastAsia="en-US"/>
              </w:rPr>
            </w:pPr>
            <w:r w:rsidRPr="00196BCA">
              <w:rPr>
                <w:lang w:eastAsia="en-US"/>
              </w:rPr>
              <w:t>EXCEPTION: Steps 0Aa1 to 0Ab2 describe behaviour which depends on procedure parameters; the "lower case letter" identifies a step sequence that take place if a procedure parameter has a particular value.</w:t>
            </w:r>
          </w:p>
        </w:tc>
        <w:tc>
          <w:tcPr>
            <w:tcW w:w="709" w:type="dxa"/>
            <w:tcBorders>
              <w:top w:val="single" w:sz="4" w:space="0" w:color="auto"/>
              <w:left w:val="single" w:sz="4" w:space="0" w:color="auto"/>
              <w:bottom w:val="single" w:sz="4" w:space="0" w:color="auto"/>
              <w:right w:val="single" w:sz="4" w:space="0" w:color="auto"/>
            </w:tcBorders>
          </w:tcPr>
          <w:p w14:paraId="48A33301" w14:textId="77777777" w:rsidR="00DD2A4F" w:rsidRPr="00196BCA" w:rsidRDefault="00DD2A4F" w:rsidP="004B3C73">
            <w:pPr>
              <w:pStyle w:val="TAC"/>
              <w:rPr>
                <w:lang w:eastAsia="en-US"/>
              </w:rPr>
            </w:pPr>
            <w:r w:rsidRPr="00196BCA">
              <w:rPr>
                <w:lang w:eastAsia="en-US"/>
              </w:rPr>
              <w:t>-</w:t>
            </w:r>
          </w:p>
        </w:tc>
        <w:tc>
          <w:tcPr>
            <w:tcW w:w="2268" w:type="dxa"/>
            <w:tcBorders>
              <w:top w:val="single" w:sz="4" w:space="0" w:color="auto"/>
              <w:left w:val="single" w:sz="4" w:space="0" w:color="auto"/>
              <w:bottom w:val="single" w:sz="4" w:space="0" w:color="auto"/>
              <w:right w:val="single" w:sz="4" w:space="0" w:color="auto"/>
            </w:tcBorders>
          </w:tcPr>
          <w:p w14:paraId="37E88D59" w14:textId="77777777" w:rsidR="00DD2A4F" w:rsidRPr="00196BCA" w:rsidRDefault="00DD2A4F" w:rsidP="004B3C73">
            <w:pPr>
              <w:pStyle w:val="TAL"/>
              <w:rPr>
                <w:lang w:eastAsia="en-US"/>
              </w:rPr>
            </w:pPr>
            <w:r w:rsidRPr="00196BCA">
              <w:rPr>
                <w:lang w:eastAsia="en-US"/>
              </w:rPr>
              <w:t>-</w:t>
            </w:r>
          </w:p>
        </w:tc>
        <w:tc>
          <w:tcPr>
            <w:tcW w:w="567" w:type="dxa"/>
            <w:tcBorders>
              <w:top w:val="single" w:sz="4" w:space="0" w:color="auto"/>
              <w:left w:val="single" w:sz="4" w:space="0" w:color="auto"/>
              <w:bottom w:val="single" w:sz="4" w:space="0" w:color="auto"/>
              <w:right w:val="single" w:sz="4" w:space="0" w:color="auto"/>
            </w:tcBorders>
          </w:tcPr>
          <w:p w14:paraId="6F835CF5" w14:textId="77777777" w:rsidR="00DD2A4F" w:rsidRPr="00196BCA" w:rsidRDefault="00DD2A4F" w:rsidP="004B3C73">
            <w:pPr>
              <w:pStyle w:val="TAC"/>
              <w:rPr>
                <w:lang w:eastAsia="en-US"/>
              </w:rPr>
            </w:pPr>
            <w:r w:rsidRPr="00196BCA">
              <w:rPr>
                <w:lang w:eastAsia="en-US"/>
              </w:rPr>
              <w:t>-</w:t>
            </w:r>
          </w:p>
        </w:tc>
        <w:tc>
          <w:tcPr>
            <w:tcW w:w="1984" w:type="dxa"/>
            <w:tcBorders>
              <w:top w:val="single" w:sz="4" w:space="0" w:color="auto"/>
              <w:left w:val="single" w:sz="4" w:space="0" w:color="auto"/>
              <w:bottom w:val="single" w:sz="4" w:space="0" w:color="auto"/>
              <w:right w:val="single" w:sz="4" w:space="0" w:color="auto"/>
            </w:tcBorders>
          </w:tcPr>
          <w:p w14:paraId="1D9203BD" w14:textId="77777777" w:rsidR="00DD2A4F" w:rsidRPr="00196BCA" w:rsidRDefault="00DD2A4F" w:rsidP="004B3C73">
            <w:pPr>
              <w:pStyle w:val="TAC"/>
              <w:rPr>
                <w:lang w:eastAsia="en-US"/>
              </w:rPr>
            </w:pPr>
            <w:r w:rsidRPr="00196BCA">
              <w:rPr>
                <w:lang w:eastAsia="en-US"/>
              </w:rPr>
              <w:t>-</w:t>
            </w:r>
          </w:p>
        </w:tc>
      </w:tr>
      <w:tr w:rsidR="00DD2A4F" w:rsidRPr="00196BCA" w14:paraId="4FBB4A97" w14:textId="77777777" w:rsidTr="0083627A">
        <w:trPr>
          <w:cantSplit/>
        </w:trPr>
        <w:tc>
          <w:tcPr>
            <w:tcW w:w="534" w:type="dxa"/>
            <w:tcBorders>
              <w:top w:val="single" w:sz="4" w:space="0" w:color="auto"/>
              <w:left w:val="single" w:sz="4" w:space="0" w:color="auto"/>
              <w:bottom w:val="single" w:sz="4" w:space="0" w:color="auto"/>
              <w:right w:val="single" w:sz="4" w:space="0" w:color="auto"/>
            </w:tcBorders>
          </w:tcPr>
          <w:p w14:paraId="53987847" w14:textId="77777777" w:rsidR="00DD2A4F" w:rsidRPr="00196BCA" w:rsidRDefault="00DD2A4F" w:rsidP="004B3C73">
            <w:pPr>
              <w:pStyle w:val="TAC"/>
              <w:rPr>
                <w:lang w:eastAsia="en-US"/>
              </w:rPr>
            </w:pPr>
            <w:r w:rsidRPr="00196BCA">
              <w:rPr>
                <w:lang w:eastAsia="en-US"/>
              </w:rPr>
              <w:t>0Aa1</w:t>
            </w:r>
          </w:p>
        </w:tc>
        <w:tc>
          <w:tcPr>
            <w:tcW w:w="3118" w:type="dxa"/>
            <w:tcBorders>
              <w:top w:val="single" w:sz="4" w:space="0" w:color="auto"/>
              <w:left w:val="single" w:sz="4" w:space="0" w:color="auto"/>
              <w:bottom w:val="single" w:sz="4" w:space="0" w:color="auto"/>
              <w:right w:val="single" w:sz="4" w:space="0" w:color="auto"/>
            </w:tcBorders>
          </w:tcPr>
          <w:p w14:paraId="1B4B285E" w14:textId="565D45BE" w:rsidR="00DD2A4F" w:rsidRPr="00196BCA" w:rsidRDefault="00FB4C09" w:rsidP="004B3C73">
            <w:pPr>
              <w:pStyle w:val="TAL"/>
              <w:rPr>
                <w:lang w:eastAsia="en-US"/>
              </w:rPr>
            </w:pPr>
            <w:r w:rsidRPr="00196BCA">
              <w:t xml:space="preserve">IF </w:t>
            </w:r>
            <w:r w:rsidRPr="00196BCA">
              <w:rPr>
                <w:i/>
                <w:iCs/>
              </w:rPr>
              <w:t>Connectivity</w:t>
            </w:r>
            <w:r w:rsidRPr="00196BCA">
              <w:t xml:space="preserve"> is </w:t>
            </w:r>
            <w:r w:rsidRPr="00196BCA">
              <w:rPr>
                <w:i/>
                <w:iCs/>
              </w:rPr>
              <w:t>EN-DC</w:t>
            </w:r>
            <w:r w:rsidRPr="00196BCA">
              <w:t xml:space="preserve"> or </w:t>
            </w:r>
            <w:r w:rsidRPr="00196BCA">
              <w:rPr>
                <w:i/>
                <w:iCs/>
              </w:rPr>
              <w:t>NGEN-DC</w:t>
            </w:r>
            <w:r w:rsidR="00DD2A4F" w:rsidRPr="00196BCA">
              <w:rPr>
                <w:lang w:eastAsia="en-US"/>
              </w:rPr>
              <w:t>, the UE sends RRCReconfigurationComplete (Note 2).</w:t>
            </w:r>
          </w:p>
        </w:tc>
        <w:tc>
          <w:tcPr>
            <w:tcW w:w="709" w:type="dxa"/>
            <w:tcBorders>
              <w:top w:val="single" w:sz="4" w:space="0" w:color="auto"/>
              <w:left w:val="single" w:sz="4" w:space="0" w:color="auto"/>
              <w:bottom w:val="single" w:sz="4" w:space="0" w:color="auto"/>
              <w:right w:val="single" w:sz="4" w:space="0" w:color="auto"/>
            </w:tcBorders>
          </w:tcPr>
          <w:p w14:paraId="2D585932" w14:textId="77777777" w:rsidR="00DD2A4F" w:rsidRPr="00196BCA" w:rsidRDefault="00DD2A4F" w:rsidP="004B3C73">
            <w:pPr>
              <w:pStyle w:val="TAC"/>
              <w:rPr>
                <w:lang w:eastAsia="en-US"/>
              </w:rPr>
            </w:pPr>
            <w:r w:rsidRPr="00196BCA">
              <w:rPr>
                <w:lang w:eastAsia="en-US"/>
              </w:rPr>
              <w:t>--&gt;</w:t>
            </w:r>
          </w:p>
        </w:tc>
        <w:tc>
          <w:tcPr>
            <w:tcW w:w="2268" w:type="dxa"/>
            <w:tcBorders>
              <w:top w:val="single" w:sz="4" w:space="0" w:color="auto"/>
              <w:left w:val="single" w:sz="4" w:space="0" w:color="auto"/>
              <w:bottom w:val="single" w:sz="4" w:space="0" w:color="auto"/>
              <w:right w:val="single" w:sz="4" w:space="0" w:color="auto"/>
            </w:tcBorders>
          </w:tcPr>
          <w:p w14:paraId="31628BBC" w14:textId="7B757870" w:rsidR="00DD2A4F" w:rsidRPr="00196BCA" w:rsidRDefault="00DD2A4F" w:rsidP="004B3C73">
            <w:pPr>
              <w:pStyle w:val="TAL"/>
              <w:rPr>
                <w:lang w:eastAsia="en-US"/>
              </w:rPr>
            </w:pPr>
            <w:r w:rsidRPr="00196BCA">
              <w:rPr>
                <w:i/>
                <w:lang w:eastAsia="en-US"/>
              </w:rPr>
              <w:t>RRCReconfigurationComplete</w:t>
            </w:r>
          </w:p>
        </w:tc>
        <w:tc>
          <w:tcPr>
            <w:tcW w:w="567" w:type="dxa"/>
            <w:tcBorders>
              <w:top w:val="single" w:sz="4" w:space="0" w:color="auto"/>
              <w:left w:val="single" w:sz="4" w:space="0" w:color="auto"/>
              <w:bottom w:val="single" w:sz="4" w:space="0" w:color="auto"/>
              <w:right w:val="single" w:sz="4" w:space="0" w:color="auto"/>
            </w:tcBorders>
          </w:tcPr>
          <w:p w14:paraId="2C978A75" w14:textId="77777777" w:rsidR="00DD2A4F" w:rsidRPr="00196BCA" w:rsidRDefault="00DD2A4F" w:rsidP="004B3C73">
            <w:pPr>
              <w:pStyle w:val="TAC"/>
              <w:rPr>
                <w:lang w:eastAsia="en-US"/>
              </w:rPr>
            </w:pPr>
            <w:r w:rsidRPr="00196BCA">
              <w:rPr>
                <w:lang w:eastAsia="en-US"/>
              </w:rPr>
              <w:t>-</w:t>
            </w:r>
          </w:p>
        </w:tc>
        <w:tc>
          <w:tcPr>
            <w:tcW w:w="1984" w:type="dxa"/>
            <w:tcBorders>
              <w:top w:val="single" w:sz="4" w:space="0" w:color="auto"/>
              <w:left w:val="single" w:sz="4" w:space="0" w:color="auto"/>
              <w:bottom w:val="single" w:sz="4" w:space="0" w:color="auto"/>
              <w:right w:val="single" w:sz="4" w:space="0" w:color="auto"/>
            </w:tcBorders>
          </w:tcPr>
          <w:p w14:paraId="4CA77834" w14:textId="77777777" w:rsidR="00DD2A4F" w:rsidRPr="00196BCA" w:rsidRDefault="00DD2A4F" w:rsidP="004B3C73">
            <w:pPr>
              <w:pStyle w:val="TAC"/>
              <w:rPr>
                <w:lang w:eastAsia="en-US"/>
              </w:rPr>
            </w:pPr>
            <w:r w:rsidRPr="00196BCA">
              <w:rPr>
                <w:lang w:eastAsia="en-US"/>
              </w:rPr>
              <w:t>-</w:t>
            </w:r>
          </w:p>
        </w:tc>
      </w:tr>
      <w:tr w:rsidR="00DD2A4F" w:rsidRPr="00196BCA" w14:paraId="3ADDD485" w14:textId="77777777" w:rsidTr="0083627A">
        <w:trPr>
          <w:cantSplit/>
        </w:trPr>
        <w:tc>
          <w:tcPr>
            <w:tcW w:w="534" w:type="dxa"/>
            <w:tcBorders>
              <w:top w:val="single" w:sz="4" w:space="0" w:color="auto"/>
              <w:left w:val="single" w:sz="4" w:space="0" w:color="auto"/>
              <w:bottom w:val="single" w:sz="4" w:space="0" w:color="auto"/>
              <w:right w:val="single" w:sz="4" w:space="0" w:color="auto"/>
            </w:tcBorders>
          </w:tcPr>
          <w:p w14:paraId="5F296BAE" w14:textId="77777777" w:rsidR="00DD2A4F" w:rsidRPr="00196BCA" w:rsidRDefault="00DD2A4F" w:rsidP="004B3C73">
            <w:pPr>
              <w:pStyle w:val="TAC"/>
              <w:rPr>
                <w:lang w:eastAsia="en-US"/>
              </w:rPr>
            </w:pPr>
            <w:r w:rsidRPr="00196BCA">
              <w:rPr>
                <w:lang w:eastAsia="en-US"/>
              </w:rPr>
              <w:t>0Ab1</w:t>
            </w:r>
          </w:p>
        </w:tc>
        <w:tc>
          <w:tcPr>
            <w:tcW w:w="3118" w:type="dxa"/>
            <w:tcBorders>
              <w:top w:val="single" w:sz="4" w:space="0" w:color="auto"/>
              <w:left w:val="single" w:sz="4" w:space="0" w:color="auto"/>
              <w:bottom w:val="single" w:sz="4" w:space="0" w:color="auto"/>
              <w:right w:val="single" w:sz="4" w:space="0" w:color="auto"/>
            </w:tcBorders>
          </w:tcPr>
          <w:p w14:paraId="5314D078" w14:textId="41FBE1C9" w:rsidR="00DD2A4F" w:rsidRPr="00196BCA" w:rsidRDefault="00DD2A4F" w:rsidP="004B3C73">
            <w:pPr>
              <w:pStyle w:val="TAL"/>
              <w:rPr>
                <w:lang w:eastAsia="en-US"/>
              </w:rPr>
            </w:pPr>
            <w:r w:rsidRPr="00196BCA">
              <w:rPr>
                <w:lang w:eastAsia="en-US"/>
              </w:rPr>
              <w:t xml:space="preserve">IF </w:t>
            </w:r>
            <w:r w:rsidR="00FB4C09" w:rsidRPr="00196BCA">
              <w:rPr>
                <w:i/>
                <w:iCs/>
              </w:rPr>
              <w:t>Connectivity</w:t>
            </w:r>
            <w:r w:rsidR="00FB4C09" w:rsidRPr="00196BCA">
              <w:t xml:space="preserve"> is </w:t>
            </w:r>
            <w:r w:rsidR="00FB4C09" w:rsidRPr="00196BCA">
              <w:rPr>
                <w:i/>
                <w:iCs/>
              </w:rPr>
              <w:t>NR</w:t>
            </w:r>
            <w:r w:rsidRPr="00196BCA">
              <w:rPr>
                <w:lang w:eastAsia="en-US"/>
              </w:rPr>
              <w:t>, the SS allocates (transmitted in FirstActiveDownlinkBWP) an UL Grant with DCI format 0_1 indicating FirstActiveUplinkBWP (BWP#1).</w:t>
            </w:r>
          </w:p>
        </w:tc>
        <w:tc>
          <w:tcPr>
            <w:tcW w:w="709" w:type="dxa"/>
            <w:tcBorders>
              <w:top w:val="single" w:sz="4" w:space="0" w:color="auto"/>
              <w:left w:val="single" w:sz="4" w:space="0" w:color="auto"/>
              <w:bottom w:val="single" w:sz="4" w:space="0" w:color="auto"/>
              <w:right w:val="single" w:sz="4" w:space="0" w:color="auto"/>
            </w:tcBorders>
          </w:tcPr>
          <w:p w14:paraId="608E78C3" w14:textId="77777777" w:rsidR="00DD2A4F" w:rsidRPr="00196BCA" w:rsidRDefault="00DD2A4F" w:rsidP="004B3C73">
            <w:pPr>
              <w:pStyle w:val="TAC"/>
              <w:rPr>
                <w:lang w:eastAsia="en-US"/>
              </w:rPr>
            </w:pPr>
            <w:r w:rsidRPr="00196BCA">
              <w:rPr>
                <w:lang w:eastAsia="en-US"/>
              </w:rPr>
              <w:t>&lt;--</w:t>
            </w:r>
          </w:p>
        </w:tc>
        <w:tc>
          <w:tcPr>
            <w:tcW w:w="2268" w:type="dxa"/>
            <w:tcBorders>
              <w:top w:val="single" w:sz="4" w:space="0" w:color="auto"/>
              <w:left w:val="single" w:sz="4" w:space="0" w:color="auto"/>
              <w:bottom w:val="single" w:sz="4" w:space="0" w:color="auto"/>
              <w:right w:val="single" w:sz="4" w:space="0" w:color="auto"/>
            </w:tcBorders>
          </w:tcPr>
          <w:p w14:paraId="54BBC3A1" w14:textId="77777777" w:rsidR="00DD2A4F" w:rsidRPr="00196BCA" w:rsidRDefault="00DD2A4F" w:rsidP="004B3C73">
            <w:pPr>
              <w:pStyle w:val="TAL"/>
              <w:rPr>
                <w:lang w:eastAsia="en-US"/>
              </w:rPr>
            </w:pPr>
            <w:r w:rsidRPr="00196BCA">
              <w:rPr>
                <w:lang w:eastAsia="en-US"/>
              </w:rPr>
              <w:t>UL Grant</w:t>
            </w:r>
          </w:p>
        </w:tc>
        <w:tc>
          <w:tcPr>
            <w:tcW w:w="567" w:type="dxa"/>
            <w:tcBorders>
              <w:top w:val="single" w:sz="4" w:space="0" w:color="auto"/>
              <w:left w:val="single" w:sz="4" w:space="0" w:color="auto"/>
              <w:bottom w:val="single" w:sz="4" w:space="0" w:color="auto"/>
              <w:right w:val="single" w:sz="4" w:space="0" w:color="auto"/>
            </w:tcBorders>
          </w:tcPr>
          <w:p w14:paraId="424CDBD1" w14:textId="77777777" w:rsidR="00DD2A4F" w:rsidRPr="00196BCA" w:rsidRDefault="00DD2A4F" w:rsidP="004B3C73">
            <w:pPr>
              <w:pStyle w:val="TAC"/>
              <w:rPr>
                <w:lang w:eastAsia="en-US"/>
              </w:rPr>
            </w:pPr>
            <w:r w:rsidRPr="00196BCA">
              <w:rPr>
                <w:lang w:eastAsia="en-US"/>
              </w:rPr>
              <w:t>-</w:t>
            </w:r>
          </w:p>
        </w:tc>
        <w:tc>
          <w:tcPr>
            <w:tcW w:w="1984" w:type="dxa"/>
            <w:tcBorders>
              <w:top w:val="single" w:sz="4" w:space="0" w:color="auto"/>
              <w:left w:val="single" w:sz="4" w:space="0" w:color="auto"/>
              <w:bottom w:val="single" w:sz="4" w:space="0" w:color="auto"/>
              <w:right w:val="single" w:sz="4" w:space="0" w:color="auto"/>
            </w:tcBorders>
          </w:tcPr>
          <w:p w14:paraId="1999C316" w14:textId="77777777" w:rsidR="00DD2A4F" w:rsidRPr="00196BCA" w:rsidRDefault="00DD2A4F" w:rsidP="004B3C73">
            <w:pPr>
              <w:pStyle w:val="TAC"/>
              <w:rPr>
                <w:lang w:eastAsia="en-US"/>
              </w:rPr>
            </w:pPr>
            <w:r w:rsidRPr="00196BCA">
              <w:rPr>
                <w:lang w:eastAsia="en-US"/>
              </w:rPr>
              <w:t>-</w:t>
            </w:r>
          </w:p>
        </w:tc>
      </w:tr>
      <w:tr w:rsidR="00DD2A4F" w:rsidRPr="00196BCA" w14:paraId="01A764D3" w14:textId="77777777" w:rsidTr="0083627A">
        <w:trPr>
          <w:cantSplit/>
        </w:trPr>
        <w:tc>
          <w:tcPr>
            <w:tcW w:w="534" w:type="dxa"/>
            <w:tcBorders>
              <w:top w:val="single" w:sz="4" w:space="0" w:color="auto"/>
              <w:left w:val="single" w:sz="4" w:space="0" w:color="auto"/>
              <w:bottom w:val="single" w:sz="4" w:space="0" w:color="auto"/>
              <w:right w:val="single" w:sz="4" w:space="0" w:color="auto"/>
            </w:tcBorders>
          </w:tcPr>
          <w:p w14:paraId="6B2ECEA0" w14:textId="77777777" w:rsidR="00DD2A4F" w:rsidRPr="00196BCA" w:rsidRDefault="00DD2A4F" w:rsidP="004B3C73">
            <w:pPr>
              <w:pStyle w:val="TAC"/>
              <w:rPr>
                <w:lang w:eastAsia="en-US"/>
              </w:rPr>
            </w:pPr>
            <w:r w:rsidRPr="00196BCA">
              <w:rPr>
                <w:lang w:eastAsia="en-US"/>
              </w:rPr>
              <w:t>0Ab2</w:t>
            </w:r>
          </w:p>
        </w:tc>
        <w:tc>
          <w:tcPr>
            <w:tcW w:w="3118" w:type="dxa"/>
            <w:tcBorders>
              <w:top w:val="single" w:sz="4" w:space="0" w:color="auto"/>
              <w:left w:val="single" w:sz="4" w:space="0" w:color="auto"/>
              <w:bottom w:val="single" w:sz="4" w:space="0" w:color="auto"/>
              <w:right w:val="single" w:sz="4" w:space="0" w:color="auto"/>
            </w:tcBorders>
          </w:tcPr>
          <w:p w14:paraId="7DB9C7EF" w14:textId="12D70D51" w:rsidR="00DD2A4F" w:rsidRPr="00196BCA" w:rsidRDefault="00DD2A4F" w:rsidP="004B3C73">
            <w:pPr>
              <w:pStyle w:val="TAL"/>
              <w:rPr>
                <w:lang w:eastAsia="en-US"/>
              </w:rPr>
            </w:pPr>
            <w:r w:rsidRPr="00196BCA">
              <w:rPr>
                <w:lang w:eastAsia="en-US"/>
              </w:rPr>
              <w:t>Check: Does the UE send RRCReconfigurationComplete in the FirstActive BWP configured</w:t>
            </w:r>
            <w:r w:rsidR="00FB4C09" w:rsidRPr="00196BCA">
              <w:t xml:space="preserve">? </w:t>
            </w:r>
            <w:r w:rsidRPr="00196BCA">
              <w:rPr>
                <w:lang w:eastAsia="en-US"/>
              </w:rPr>
              <w:t>Note 3</w:t>
            </w:r>
            <w:r w:rsidR="00692D85" w:rsidRPr="00196BCA">
              <w:t xml:space="preserve"> (Note 5)</w:t>
            </w:r>
          </w:p>
        </w:tc>
        <w:tc>
          <w:tcPr>
            <w:tcW w:w="709" w:type="dxa"/>
            <w:tcBorders>
              <w:top w:val="single" w:sz="4" w:space="0" w:color="auto"/>
              <w:left w:val="single" w:sz="4" w:space="0" w:color="auto"/>
              <w:bottom w:val="single" w:sz="4" w:space="0" w:color="auto"/>
              <w:right w:val="single" w:sz="4" w:space="0" w:color="auto"/>
            </w:tcBorders>
          </w:tcPr>
          <w:p w14:paraId="5B3806BF" w14:textId="77777777" w:rsidR="00DD2A4F" w:rsidRPr="00196BCA" w:rsidRDefault="00DD2A4F" w:rsidP="004B3C73">
            <w:pPr>
              <w:pStyle w:val="TAC"/>
              <w:rPr>
                <w:lang w:eastAsia="en-US"/>
              </w:rPr>
            </w:pPr>
            <w:r w:rsidRPr="00196BCA">
              <w:rPr>
                <w:lang w:eastAsia="en-US"/>
              </w:rPr>
              <w:t>--&gt;</w:t>
            </w:r>
          </w:p>
        </w:tc>
        <w:tc>
          <w:tcPr>
            <w:tcW w:w="2268" w:type="dxa"/>
            <w:tcBorders>
              <w:top w:val="single" w:sz="4" w:space="0" w:color="auto"/>
              <w:left w:val="single" w:sz="4" w:space="0" w:color="auto"/>
              <w:bottom w:val="single" w:sz="4" w:space="0" w:color="auto"/>
              <w:right w:val="single" w:sz="4" w:space="0" w:color="auto"/>
            </w:tcBorders>
          </w:tcPr>
          <w:p w14:paraId="0F67AF06" w14:textId="77777777" w:rsidR="00DD2A4F" w:rsidRPr="00196BCA" w:rsidRDefault="00DD2A4F" w:rsidP="004B3C73">
            <w:pPr>
              <w:pStyle w:val="TAL"/>
              <w:rPr>
                <w:lang w:eastAsia="en-US"/>
              </w:rPr>
            </w:pPr>
            <w:r w:rsidRPr="00196BCA">
              <w:rPr>
                <w:i/>
                <w:lang w:eastAsia="en-US"/>
              </w:rPr>
              <w:t>(RRCReconfigurationComplete)</w:t>
            </w:r>
          </w:p>
        </w:tc>
        <w:tc>
          <w:tcPr>
            <w:tcW w:w="567" w:type="dxa"/>
            <w:tcBorders>
              <w:top w:val="single" w:sz="4" w:space="0" w:color="auto"/>
              <w:left w:val="single" w:sz="4" w:space="0" w:color="auto"/>
              <w:bottom w:val="single" w:sz="4" w:space="0" w:color="auto"/>
              <w:right w:val="single" w:sz="4" w:space="0" w:color="auto"/>
            </w:tcBorders>
          </w:tcPr>
          <w:p w14:paraId="17B2204C" w14:textId="77777777" w:rsidR="00DD2A4F" w:rsidRPr="00196BCA" w:rsidRDefault="00DD2A4F" w:rsidP="004B3C73">
            <w:pPr>
              <w:pStyle w:val="TAC"/>
              <w:rPr>
                <w:lang w:eastAsia="en-US"/>
              </w:rPr>
            </w:pPr>
            <w:r w:rsidRPr="00196BCA">
              <w:rPr>
                <w:lang w:eastAsia="en-US"/>
              </w:rPr>
              <w:t>1</w:t>
            </w:r>
          </w:p>
        </w:tc>
        <w:tc>
          <w:tcPr>
            <w:tcW w:w="1984" w:type="dxa"/>
            <w:tcBorders>
              <w:top w:val="single" w:sz="4" w:space="0" w:color="auto"/>
              <w:left w:val="single" w:sz="4" w:space="0" w:color="auto"/>
              <w:bottom w:val="single" w:sz="4" w:space="0" w:color="auto"/>
              <w:right w:val="single" w:sz="4" w:space="0" w:color="auto"/>
            </w:tcBorders>
          </w:tcPr>
          <w:p w14:paraId="278DB00B" w14:textId="77777777" w:rsidR="00DD2A4F" w:rsidRPr="00196BCA" w:rsidRDefault="00DD2A4F" w:rsidP="004B3C73">
            <w:pPr>
              <w:pStyle w:val="TAC"/>
              <w:rPr>
                <w:lang w:eastAsia="en-US"/>
              </w:rPr>
            </w:pPr>
            <w:r w:rsidRPr="00196BCA">
              <w:rPr>
                <w:lang w:eastAsia="en-US"/>
              </w:rPr>
              <w:t>P</w:t>
            </w:r>
          </w:p>
        </w:tc>
      </w:tr>
      <w:tr w:rsidR="008F0CB8" w:rsidRPr="00196BCA" w14:paraId="6FC37BD0" w14:textId="77777777" w:rsidTr="0083627A">
        <w:trPr>
          <w:cantSplit/>
        </w:trPr>
        <w:tc>
          <w:tcPr>
            <w:tcW w:w="534" w:type="dxa"/>
            <w:tcBorders>
              <w:top w:val="single" w:sz="4" w:space="0" w:color="auto"/>
              <w:left w:val="single" w:sz="4" w:space="0" w:color="auto"/>
              <w:bottom w:val="single" w:sz="4" w:space="0" w:color="auto"/>
              <w:right w:val="single" w:sz="4" w:space="0" w:color="auto"/>
            </w:tcBorders>
          </w:tcPr>
          <w:p w14:paraId="0DD3A96E" w14:textId="77777777" w:rsidR="008F0CB8" w:rsidRPr="00196BCA" w:rsidRDefault="008F0CB8" w:rsidP="0007608A">
            <w:pPr>
              <w:pStyle w:val="TAC"/>
              <w:rPr>
                <w:lang w:eastAsia="en-US"/>
              </w:rPr>
            </w:pPr>
            <w:r w:rsidRPr="00196BCA">
              <w:rPr>
                <w:lang w:eastAsia="en-US"/>
              </w:rPr>
              <w:t>1</w:t>
            </w:r>
          </w:p>
        </w:tc>
        <w:tc>
          <w:tcPr>
            <w:tcW w:w="3118" w:type="dxa"/>
            <w:tcBorders>
              <w:top w:val="single" w:sz="4" w:space="0" w:color="auto"/>
              <w:left w:val="single" w:sz="4" w:space="0" w:color="auto"/>
              <w:bottom w:val="single" w:sz="4" w:space="0" w:color="auto"/>
              <w:right w:val="single" w:sz="4" w:space="0" w:color="auto"/>
            </w:tcBorders>
          </w:tcPr>
          <w:p w14:paraId="0C178BF9" w14:textId="77777777" w:rsidR="008F0CB8" w:rsidRPr="00196BCA" w:rsidRDefault="008F0CB8" w:rsidP="0007608A">
            <w:pPr>
              <w:pStyle w:val="TAL"/>
              <w:rPr>
                <w:lang w:eastAsia="en-US"/>
              </w:rPr>
            </w:pPr>
            <w:r w:rsidRPr="00196BCA">
              <w:rPr>
                <w:lang w:eastAsia="en-US"/>
              </w:rPr>
              <w:t xml:space="preserve">The SS transmits a valid MAC PDU containing RLC PDU in the </w:t>
            </w:r>
            <w:r w:rsidR="00DD2A4F" w:rsidRPr="00196BCA">
              <w:rPr>
                <w:lang w:eastAsia="en-US"/>
              </w:rPr>
              <w:t xml:space="preserve">configured </w:t>
            </w:r>
            <w:r w:rsidRPr="00196BCA">
              <w:rPr>
                <w:lang w:eastAsia="en-US"/>
              </w:rPr>
              <w:t>FirstActive Downlink BWP configured.</w:t>
            </w:r>
          </w:p>
        </w:tc>
        <w:tc>
          <w:tcPr>
            <w:tcW w:w="709" w:type="dxa"/>
            <w:tcBorders>
              <w:top w:val="single" w:sz="4" w:space="0" w:color="auto"/>
              <w:left w:val="single" w:sz="4" w:space="0" w:color="auto"/>
              <w:bottom w:val="single" w:sz="4" w:space="0" w:color="auto"/>
              <w:right w:val="single" w:sz="4" w:space="0" w:color="auto"/>
            </w:tcBorders>
          </w:tcPr>
          <w:p w14:paraId="7E619879" w14:textId="77777777" w:rsidR="008F0CB8" w:rsidRPr="00196BCA" w:rsidRDefault="008F0CB8" w:rsidP="0007608A">
            <w:pPr>
              <w:pStyle w:val="TAC"/>
              <w:rPr>
                <w:lang w:eastAsia="en-US"/>
              </w:rPr>
            </w:pPr>
            <w:r w:rsidRPr="00196BCA">
              <w:rPr>
                <w:lang w:eastAsia="en-US"/>
              </w:rPr>
              <w:t>&lt;--</w:t>
            </w:r>
          </w:p>
        </w:tc>
        <w:tc>
          <w:tcPr>
            <w:tcW w:w="2268" w:type="dxa"/>
            <w:tcBorders>
              <w:top w:val="single" w:sz="4" w:space="0" w:color="auto"/>
              <w:left w:val="single" w:sz="4" w:space="0" w:color="auto"/>
              <w:bottom w:val="single" w:sz="4" w:space="0" w:color="auto"/>
              <w:right w:val="single" w:sz="4" w:space="0" w:color="auto"/>
            </w:tcBorders>
          </w:tcPr>
          <w:p w14:paraId="01234752" w14:textId="77777777" w:rsidR="008F0CB8" w:rsidRPr="00196BCA" w:rsidRDefault="008F0CB8" w:rsidP="0007608A">
            <w:pPr>
              <w:pStyle w:val="TAL"/>
              <w:rPr>
                <w:lang w:eastAsia="en-US"/>
              </w:rPr>
            </w:pPr>
            <w:r w:rsidRPr="00196BCA">
              <w:rPr>
                <w:lang w:eastAsia="en-US"/>
              </w:rPr>
              <w:t>MAC PDU</w:t>
            </w:r>
          </w:p>
        </w:tc>
        <w:tc>
          <w:tcPr>
            <w:tcW w:w="567" w:type="dxa"/>
            <w:tcBorders>
              <w:top w:val="single" w:sz="4" w:space="0" w:color="auto"/>
              <w:left w:val="single" w:sz="4" w:space="0" w:color="auto"/>
              <w:bottom w:val="single" w:sz="4" w:space="0" w:color="auto"/>
              <w:right w:val="single" w:sz="4" w:space="0" w:color="auto"/>
            </w:tcBorders>
          </w:tcPr>
          <w:p w14:paraId="4173B921" w14:textId="77777777" w:rsidR="008F0CB8" w:rsidRPr="00196BCA" w:rsidRDefault="008F0CB8" w:rsidP="0007608A">
            <w:pPr>
              <w:pStyle w:val="TAC"/>
              <w:rPr>
                <w:lang w:eastAsia="en-US"/>
              </w:rPr>
            </w:pPr>
            <w:r w:rsidRPr="00196BCA">
              <w:rPr>
                <w:lang w:eastAsia="en-US"/>
              </w:rPr>
              <w:t>-</w:t>
            </w:r>
          </w:p>
        </w:tc>
        <w:tc>
          <w:tcPr>
            <w:tcW w:w="1984" w:type="dxa"/>
            <w:tcBorders>
              <w:top w:val="single" w:sz="4" w:space="0" w:color="auto"/>
              <w:left w:val="single" w:sz="4" w:space="0" w:color="auto"/>
              <w:bottom w:val="single" w:sz="4" w:space="0" w:color="auto"/>
              <w:right w:val="single" w:sz="4" w:space="0" w:color="auto"/>
            </w:tcBorders>
          </w:tcPr>
          <w:p w14:paraId="0F920481" w14:textId="77777777" w:rsidR="008F0CB8" w:rsidRPr="00196BCA" w:rsidRDefault="008F0CB8" w:rsidP="0007608A">
            <w:pPr>
              <w:pStyle w:val="TAC"/>
              <w:rPr>
                <w:lang w:eastAsia="en-US"/>
              </w:rPr>
            </w:pPr>
            <w:r w:rsidRPr="00196BCA">
              <w:rPr>
                <w:lang w:eastAsia="en-US"/>
              </w:rPr>
              <w:t>-</w:t>
            </w:r>
          </w:p>
        </w:tc>
      </w:tr>
      <w:tr w:rsidR="008F0CB8" w:rsidRPr="00196BCA" w14:paraId="2DD0C1FD" w14:textId="77777777" w:rsidTr="0083627A">
        <w:trPr>
          <w:cantSplit/>
        </w:trPr>
        <w:tc>
          <w:tcPr>
            <w:tcW w:w="534" w:type="dxa"/>
            <w:tcBorders>
              <w:top w:val="single" w:sz="4" w:space="0" w:color="auto"/>
              <w:left w:val="single" w:sz="4" w:space="0" w:color="auto"/>
              <w:bottom w:val="single" w:sz="4" w:space="0" w:color="auto"/>
              <w:right w:val="single" w:sz="4" w:space="0" w:color="auto"/>
            </w:tcBorders>
          </w:tcPr>
          <w:p w14:paraId="3971C82F" w14:textId="77777777" w:rsidR="008F0CB8" w:rsidRPr="00196BCA" w:rsidRDefault="008F0CB8" w:rsidP="0007608A">
            <w:pPr>
              <w:pStyle w:val="TAC"/>
              <w:rPr>
                <w:lang w:eastAsia="en-US"/>
              </w:rPr>
            </w:pPr>
            <w:r w:rsidRPr="00196BCA">
              <w:rPr>
                <w:lang w:eastAsia="en-US"/>
              </w:rPr>
              <w:t>2</w:t>
            </w:r>
          </w:p>
        </w:tc>
        <w:tc>
          <w:tcPr>
            <w:tcW w:w="3118" w:type="dxa"/>
            <w:tcBorders>
              <w:top w:val="single" w:sz="4" w:space="0" w:color="auto"/>
              <w:left w:val="single" w:sz="4" w:space="0" w:color="auto"/>
              <w:bottom w:val="single" w:sz="4" w:space="0" w:color="auto"/>
              <w:right w:val="single" w:sz="4" w:space="0" w:color="auto"/>
            </w:tcBorders>
          </w:tcPr>
          <w:p w14:paraId="5D198305" w14:textId="77777777" w:rsidR="008F0CB8" w:rsidRPr="00196BCA" w:rsidRDefault="00692D85" w:rsidP="0007608A">
            <w:pPr>
              <w:pStyle w:val="TAL"/>
              <w:rPr>
                <w:lang w:eastAsia="en-US"/>
              </w:rPr>
            </w:pPr>
            <w:r w:rsidRPr="00196BCA">
              <w:t>After 100ms from step 1, t</w:t>
            </w:r>
            <w:r w:rsidR="008F0CB8" w:rsidRPr="00196BCA">
              <w:rPr>
                <w:lang w:eastAsia="en-US"/>
              </w:rPr>
              <w:t>he SS allocate</w:t>
            </w:r>
            <w:r w:rsidR="008F0CB8" w:rsidRPr="00196BCA">
              <w:rPr>
                <w:lang w:eastAsia="zh-CN"/>
              </w:rPr>
              <w:t xml:space="preserve">s </w:t>
            </w:r>
            <w:r w:rsidR="00DD2A4F" w:rsidRPr="00196BCA">
              <w:rPr>
                <w:lang w:eastAsia="zh-CN"/>
              </w:rPr>
              <w:t xml:space="preserve">(transmitted in FirstActiveDownlinkBWP) </w:t>
            </w:r>
            <w:r w:rsidR="008F0CB8" w:rsidRPr="00196BCA">
              <w:rPr>
                <w:lang w:eastAsia="zh-CN"/>
              </w:rPr>
              <w:t>an</w:t>
            </w:r>
            <w:r w:rsidR="008F0CB8" w:rsidRPr="00196BCA">
              <w:rPr>
                <w:lang w:eastAsia="en-US"/>
              </w:rPr>
              <w:t xml:space="preserve"> UL Grant.</w:t>
            </w:r>
          </w:p>
        </w:tc>
        <w:tc>
          <w:tcPr>
            <w:tcW w:w="709" w:type="dxa"/>
            <w:tcBorders>
              <w:top w:val="single" w:sz="4" w:space="0" w:color="auto"/>
              <w:left w:val="single" w:sz="4" w:space="0" w:color="auto"/>
              <w:bottom w:val="single" w:sz="4" w:space="0" w:color="auto"/>
              <w:right w:val="single" w:sz="4" w:space="0" w:color="auto"/>
            </w:tcBorders>
          </w:tcPr>
          <w:p w14:paraId="36C44FC0" w14:textId="77777777" w:rsidR="008F0CB8" w:rsidRPr="00196BCA" w:rsidRDefault="008F0CB8" w:rsidP="0007608A">
            <w:pPr>
              <w:pStyle w:val="TAC"/>
              <w:rPr>
                <w:lang w:eastAsia="en-US"/>
              </w:rPr>
            </w:pPr>
            <w:r w:rsidRPr="00196BCA">
              <w:rPr>
                <w:lang w:eastAsia="en-US"/>
              </w:rPr>
              <w:t>&lt;--</w:t>
            </w:r>
          </w:p>
        </w:tc>
        <w:tc>
          <w:tcPr>
            <w:tcW w:w="2268" w:type="dxa"/>
            <w:tcBorders>
              <w:top w:val="single" w:sz="4" w:space="0" w:color="auto"/>
              <w:left w:val="single" w:sz="4" w:space="0" w:color="auto"/>
              <w:bottom w:val="single" w:sz="4" w:space="0" w:color="auto"/>
              <w:right w:val="single" w:sz="4" w:space="0" w:color="auto"/>
            </w:tcBorders>
          </w:tcPr>
          <w:p w14:paraId="24345909" w14:textId="77777777" w:rsidR="008F0CB8" w:rsidRPr="00196BCA" w:rsidRDefault="008F0CB8" w:rsidP="0007608A">
            <w:pPr>
              <w:pStyle w:val="TAL"/>
              <w:rPr>
                <w:lang w:eastAsia="en-US"/>
              </w:rPr>
            </w:pPr>
            <w:r w:rsidRPr="00196BCA">
              <w:rPr>
                <w:lang w:eastAsia="en-US"/>
              </w:rPr>
              <w:t>UL Grant</w:t>
            </w:r>
          </w:p>
        </w:tc>
        <w:tc>
          <w:tcPr>
            <w:tcW w:w="567" w:type="dxa"/>
            <w:tcBorders>
              <w:top w:val="single" w:sz="4" w:space="0" w:color="auto"/>
              <w:left w:val="single" w:sz="4" w:space="0" w:color="auto"/>
              <w:bottom w:val="single" w:sz="4" w:space="0" w:color="auto"/>
              <w:right w:val="single" w:sz="4" w:space="0" w:color="auto"/>
            </w:tcBorders>
          </w:tcPr>
          <w:p w14:paraId="07487169" w14:textId="77777777" w:rsidR="008F0CB8" w:rsidRPr="00196BCA" w:rsidRDefault="008F0CB8" w:rsidP="0007608A">
            <w:pPr>
              <w:pStyle w:val="TAC"/>
              <w:rPr>
                <w:lang w:eastAsia="en-US"/>
              </w:rPr>
            </w:pPr>
            <w:r w:rsidRPr="00196BCA">
              <w:rPr>
                <w:lang w:eastAsia="en-US"/>
              </w:rPr>
              <w:t>-</w:t>
            </w:r>
          </w:p>
        </w:tc>
        <w:tc>
          <w:tcPr>
            <w:tcW w:w="1984" w:type="dxa"/>
            <w:tcBorders>
              <w:top w:val="single" w:sz="4" w:space="0" w:color="auto"/>
              <w:left w:val="single" w:sz="4" w:space="0" w:color="auto"/>
              <w:bottom w:val="single" w:sz="4" w:space="0" w:color="auto"/>
              <w:right w:val="single" w:sz="4" w:space="0" w:color="auto"/>
            </w:tcBorders>
          </w:tcPr>
          <w:p w14:paraId="01337309" w14:textId="77777777" w:rsidR="008F0CB8" w:rsidRPr="00196BCA" w:rsidRDefault="008F0CB8" w:rsidP="0007608A">
            <w:pPr>
              <w:pStyle w:val="TAC"/>
              <w:rPr>
                <w:lang w:eastAsia="en-US"/>
              </w:rPr>
            </w:pPr>
            <w:r w:rsidRPr="00196BCA">
              <w:rPr>
                <w:lang w:eastAsia="en-US"/>
              </w:rPr>
              <w:t>-</w:t>
            </w:r>
          </w:p>
        </w:tc>
      </w:tr>
      <w:tr w:rsidR="008F0CB8" w:rsidRPr="00196BCA" w14:paraId="6C6718C0" w14:textId="77777777" w:rsidTr="0083627A">
        <w:trPr>
          <w:cantSplit/>
        </w:trPr>
        <w:tc>
          <w:tcPr>
            <w:tcW w:w="534" w:type="dxa"/>
            <w:tcBorders>
              <w:top w:val="single" w:sz="4" w:space="0" w:color="auto"/>
              <w:left w:val="single" w:sz="4" w:space="0" w:color="auto"/>
              <w:bottom w:val="single" w:sz="4" w:space="0" w:color="auto"/>
              <w:right w:val="single" w:sz="4" w:space="0" w:color="auto"/>
            </w:tcBorders>
          </w:tcPr>
          <w:p w14:paraId="3CAED6B6" w14:textId="77777777" w:rsidR="008F0CB8" w:rsidRPr="00196BCA" w:rsidRDefault="008F0CB8" w:rsidP="0007608A">
            <w:pPr>
              <w:pStyle w:val="TAC"/>
              <w:rPr>
                <w:lang w:eastAsia="en-US"/>
              </w:rPr>
            </w:pPr>
            <w:r w:rsidRPr="00196BCA">
              <w:rPr>
                <w:lang w:eastAsia="en-US"/>
              </w:rPr>
              <w:t>3</w:t>
            </w:r>
          </w:p>
        </w:tc>
        <w:tc>
          <w:tcPr>
            <w:tcW w:w="3118" w:type="dxa"/>
            <w:tcBorders>
              <w:top w:val="single" w:sz="4" w:space="0" w:color="auto"/>
              <w:left w:val="single" w:sz="4" w:space="0" w:color="auto"/>
              <w:bottom w:val="single" w:sz="4" w:space="0" w:color="auto"/>
              <w:right w:val="single" w:sz="4" w:space="0" w:color="auto"/>
            </w:tcBorders>
          </w:tcPr>
          <w:p w14:paraId="1A6FD441" w14:textId="7BB45F06" w:rsidR="008F0CB8" w:rsidRPr="00196BCA" w:rsidRDefault="008F0CB8" w:rsidP="0007608A">
            <w:pPr>
              <w:pStyle w:val="TAL"/>
              <w:rPr>
                <w:lang w:eastAsia="en-US"/>
              </w:rPr>
            </w:pPr>
            <w:r w:rsidRPr="00196BCA">
              <w:rPr>
                <w:lang w:eastAsia="en-US"/>
              </w:rPr>
              <w:t xml:space="preserve">Check: Does the </w:t>
            </w:r>
            <w:r w:rsidR="00692D85" w:rsidRPr="00196BCA">
              <w:t xml:space="preserve">UE transmit a MAC PDU including one RLC SDU </w:t>
            </w:r>
            <w:r w:rsidRPr="00196BCA">
              <w:rPr>
                <w:lang w:eastAsia="en-US"/>
              </w:rPr>
              <w:t>in the FirstActive BWP configured</w:t>
            </w:r>
            <w:r w:rsidR="00321E1D" w:rsidRPr="00196BCA">
              <w:rPr>
                <w:lang w:eastAsia="en-US"/>
              </w:rPr>
              <w:t>?</w:t>
            </w:r>
            <w:r w:rsidR="00DD2A4F" w:rsidRPr="00196BCA">
              <w:rPr>
                <w:lang w:eastAsia="en-US"/>
              </w:rPr>
              <w:t xml:space="preserve"> </w:t>
            </w:r>
            <w:r w:rsidR="00692D85" w:rsidRPr="00196BCA">
              <w:t>(Note 5)</w:t>
            </w:r>
          </w:p>
        </w:tc>
        <w:tc>
          <w:tcPr>
            <w:tcW w:w="709" w:type="dxa"/>
            <w:tcBorders>
              <w:top w:val="single" w:sz="4" w:space="0" w:color="auto"/>
              <w:left w:val="single" w:sz="4" w:space="0" w:color="auto"/>
              <w:bottom w:val="single" w:sz="4" w:space="0" w:color="auto"/>
              <w:right w:val="single" w:sz="4" w:space="0" w:color="auto"/>
            </w:tcBorders>
          </w:tcPr>
          <w:p w14:paraId="4F2E9263" w14:textId="77777777" w:rsidR="008F0CB8" w:rsidRPr="00196BCA" w:rsidRDefault="008F0CB8" w:rsidP="0007608A">
            <w:pPr>
              <w:pStyle w:val="TAC"/>
              <w:rPr>
                <w:lang w:eastAsia="en-US"/>
              </w:rPr>
            </w:pPr>
            <w:r w:rsidRPr="00196BCA">
              <w:rPr>
                <w:lang w:eastAsia="en-US"/>
              </w:rPr>
              <w:t>--&gt;</w:t>
            </w:r>
          </w:p>
        </w:tc>
        <w:tc>
          <w:tcPr>
            <w:tcW w:w="2268" w:type="dxa"/>
            <w:tcBorders>
              <w:top w:val="single" w:sz="4" w:space="0" w:color="auto"/>
              <w:left w:val="single" w:sz="4" w:space="0" w:color="auto"/>
              <w:bottom w:val="single" w:sz="4" w:space="0" w:color="auto"/>
              <w:right w:val="single" w:sz="4" w:space="0" w:color="auto"/>
            </w:tcBorders>
          </w:tcPr>
          <w:p w14:paraId="48B2B276" w14:textId="77777777" w:rsidR="008F0CB8" w:rsidRPr="00196BCA" w:rsidRDefault="008F0CB8" w:rsidP="0007608A">
            <w:pPr>
              <w:pStyle w:val="TAL"/>
              <w:rPr>
                <w:lang w:eastAsia="en-US"/>
              </w:rPr>
            </w:pPr>
            <w:r w:rsidRPr="00196BCA">
              <w:rPr>
                <w:lang w:eastAsia="en-US"/>
              </w:rPr>
              <w:t>MAC PDU</w:t>
            </w:r>
          </w:p>
        </w:tc>
        <w:tc>
          <w:tcPr>
            <w:tcW w:w="567" w:type="dxa"/>
            <w:tcBorders>
              <w:top w:val="single" w:sz="4" w:space="0" w:color="auto"/>
              <w:left w:val="single" w:sz="4" w:space="0" w:color="auto"/>
              <w:bottom w:val="single" w:sz="4" w:space="0" w:color="auto"/>
              <w:right w:val="single" w:sz="4" w:space="0" w:color="auto"/>
            </w:tcBorders>
          </w:tcPr>
          <w:p w14:paraId="0A75322F" w14:textId="77777777" w:rsidR="008F0CB8" w:rsidRPr="00196BCA" w:rsidRDefault="008F0CB8" w:rsidP="0007608A">
            <w:pPr>
              <w:pStyle w:val="TAC"/>
              <w:rPr>
                <w:lang w:eastAsia="en-US"/>
              </w:rPr>
            </w:pPr>
            <w:r w:rsidRPr="00196BCA">
              <w:rPr>
                <w:lang w:eastAsia="en-US"/>
              </w:rPr>
              <w:t>1</w:t>
            </w:r>
          </w:p>
        </w:tc>
        <w:tc>
          <w:tcPr>
            <w:tcW w:w="1984" w:type="dxa"/>
            <w:tcBorders>
              <w:top w:val="single" w:sz="4" w:space="0" w:color="auto"/>
              <w:left w:val="single" w:sz="4" w:space="0" w:color="auto"/>
              <w:bottom w:val="single" w:sz="4" w:space="0" w:color="auto"/>
              <w:right w:val="single" w:sz="4" w:space="0" w:color="auto"/>
            </w:tcBorders>
          </w:tcPr>
          <w:p w14:paraId="4D12FC55" w14:textId="77777777" w:rsidR="008F0CB8" w:rsidRPr="00196BCA" w:rsidRDefault="008F0CB8" w:rsidP="0007608A">
            <w:pPr>
              <w:pStyle w:val="TAC"/>
              <w:rPr>
                <w:lang w:eastAsia="en-US"/>
              </w:rPr>
            </w:pPr>
            <w:r w:rsidRPr="00196BCA">
              <w:rPr>
                <w:lang w:eastAsia="en-US"/>
              </w:rPr>
              <w:t>P</w:t>
            </w:r>
          </w:p>
        </w:tc>
      </w:tr>
      <w:tr w:rsidR="00E60CC7" w:rsidRPr="00196BCA" w14:paraId="10EA9E96" w14:textId="77777777" w:rsidTr="0083627A">
        <w:trPr>
          <w:cantSplit/>
        </w:trPr>
        <w:tc>
          <w:tcPr>
            <w:tcW w:w="534" w:type="dxa"/>
            <w:tcBorders>
              <w:top w:val="single" w:sz="4" w:space="0" w:color="auto"/>
              <w:left w:val="single" w:sz="4" w:space="0" w:color="auto"/>
              <w:bottom w:val="single" w:sz="4" w:space="0" w:color="auto"/>
              <w:right w:val="single" w:sz="4" w:space="0" w:color="auto"/>
            </w:tcBorders>
          </w:tcPr>
          <w:p w14:paraId="683E00A7" w14:textId="20C19070" w:rsidR="00E60CC7" w:rsidRPr="00196BCA" w:rsidRDefault="00E60CC7" w:rsidP="00E60CC7">
            <w:pPr>
              <w:pStyle w:val="TAC"/>
              <w:rPr>
                <w:lang w:eastAsia="en-US"/>
              </w:rPr>
            </w:pPr>
            <w:r w:rsidRPr="00196BCA">
              <w:rPr>
                <w:lang w:eastAsia="en-US"/>
              </w:rPr>
              <w:t>3A</w:t>
            </w:r>
          </w:p>
        </w:tc>
        <w:tc>
          <w:tcPr>
            <w:tcW w:w="3118" w:type="dxa"/>
            <w:tcBorders>
              <w:top w:val="single" w:sz="4" w:space="0" w:color="auto"/>
              <w:left w:val="single" w:sz="4" w:space="0" w:color="auto"/>
              <w:bottom w:val="single" w:sz="4" w:space="0" w:color="auto"/>
              <w:right w:val="single" w:sz="4" w:space="0" w:color="auto"/>
            </w:tcBorders>
          </w:tcPr>
          <w:p w14:paraId="2DABFB8F" w14:textId="3CCEEB2F" w:rsidR="00E60CC7" w:rsidRPr="00196BCA" w:rsidRDefault="00E60CC7" w:rsidP="00E60CC7">
            <w:pPr>
              <w:pStyle w:val="TAL"/>
              <w:rPr>
                <w:lang w:eastAsia="en-US"/>
              </w:rPr>
            </w:pPr>
            <w:r w:rsidRPr="00196BCA">
              <w:t>SS transmits a MAC PDU containing an RLC STATUS PDU acknowledging the reception of the AMD PDU in step 3.</w:t>
            </w:r>
          </w:p>
        </w:tc>
        <w:tc>
          <w:tcPr>
            <w:tcW w:w="709" w:type="dxa"/>
            <w:tcBorders>
              <w:top w:val="single" w:sz="4" w:space="0" w:color="auto"/>
              <w:left w:val="single" w:sz="4" w:space="0" w:color="auto"/>
              <w:bottom w:val="single" w:sz="4" w:space="0" w:color="auto"/>
              <w:right w:val="single" w:sz="4" w:space="0" w:color="auto"/>
            </w:tcBorders>
          </w:tcPr>
          <w:p w14:paraId="39DE5E36" w14:textId="69214363" w:rsidR="00E60CC7" w:rsidRPr="00196BCA" w:rsidRDefault="00E60CC7" w:rsidP="00E60CC7">
            <w:pPr>
              <w:pStyle w:val="TAC"/>
              <w:rPr>
                <w:lang w:eastAsia="en-US"/>
              </w:rPr>
            </w:pPr>
            <w:r w:rsidRPr="00196BCA">
              <w:rPr>
                <w:lang w:eastAsia="en-US"/>
              </w:rPr>
              <w:t>&lt;--</w:t>
            </w:r>
          </w:p>
        </w:tc>
        <w:tc>
          <w:tcPr>
            <w:tcW w:w="2268" w:type="dxa"/>
            <w:tcBorders>
              <w:top w:val="single" w:sz="4" w:space="0" w:color="auto"/>
              <w:left w:val="single" w:sz="4" w:space="0" w:color="auto"/>
              <w:bottom w:val="single" w:sz="4" w:space="0" w:color="auto"/>
              <w:right w:val="single" w:sz="4" w:space="0" w:color="auto"/>
            </w:tcBorders>
          </w:tcPr>
          <w:p w14:paraId="22D11F7A" w14:textId="3C231A96" w:rsidR="00E60CC7" w:rsidRPr="00196BCA" w:rsidRDefault="00E60CC7" w:rsidP="00E60CC7">
            <w:pPr>
              <w:pStyle w:val="TAL"/>
              <w:rPr>
                <w:lang w:eastAsia="en-US"/>
              </w:rPr>
            </w:pPr>
            <w:r w:rsidRPr="00196BCA">
              <w:t>MAC PDU (RLC STATUS PDU)</w:t>
            </w:r>
          </w:p>
        </w:tc>
        <w:tc>
          <w:tcPr>
            <w:tcW w:w="567" w:type="dxa"/>
            <w:tcBorders>
              <w:top w:val="single" w:sz="4" w:space="0" w:color="auto"/>
              <w:left w:val="single" w:sz="4" w:space="0" w:color="auto"/>
              <w:bottom w:val="single" w:sz="4" w:space="0" w:color="auto"/>
              <w:right w:val="single" w:sz="4" w:space="0" w:color="auto"/>
            </w:tcBorders>
          </w:tcPr>
          <w:p w14:paraId="4BB14756" w14:textId="2BE773EE" w:rsidR="00E60CC7" w:rsidRPr="00196BCA" w:rsidRDefault="00E60CC7" w:rsidP="00E60CC7">
            <w:pPr>
              <w:pStyle w:val="TAC"/>
              <w:rPr>
                <w:lang w:eastAsia="en-US"/>
              </w:rPr>
            </w:pPr>
            <w:r w:rsidRPr="00196BCA">
              <w:t>-</w:t>
            </w:r>
          </w:p>
        </w:tc>
        <w:tc>
          <w:tcPr>
            <w:tcW w:w="1984" w:type="dxa"/>
            <w:tcBorders>
              <w:top w:val="single" w:sz="4" w:space="0" w:color="auto"/>
              <w:left w:val="single" w:sz="4" w:space="0" w:color="auto"/>
              <w:bottom w:val="single" w:sz="4" w:space="0" w:color="auto"/>
              <w:right w:val="single" w:sz="4" w:space="0" w:color="auto"/>
            </w:tcBorders>
          </w:tcPr>
          <w:p w14:paraId="6B0A9B09" w14:textId="58F8B94A" w:rsidR="00E60CC7" w:rsidRPr="00196BCA" w:rsidRDefault="00E60CC7" w:rsidP="00E60CC7">
            <w:pPr>
              <w:pStyle w:val="TAC"/>
              <w:rPr>
                <w:lang w:eastAsia="en-US"/>
              </w:rPr>
            </w:pPr>
            <w:r w:rsidRPr="00196BCA">
              <w:t>-</w:t>
            </w:r>
          </w:p>
        </w:tc>
      </w:tr>
      <w:tr w:rsidR="00E60CC7" w:rsidRPr="00196BCA" w14:paraId="2F5E3AA2" w14:textId="77777777" w:rsidTr="0083627A">
        <w:trPr>
          <w:cantSplit/>
        </w:trPr>
        <w:tc>
          <w:tcPr>
            <w:tcW w:w="534" w:type="dxa"/>
            <w:tcBorders>
              <w:top w:val="single" w:sz="4" w:space="0" w:color="auto"/>
              <w:left w:val="single" w:sz="4" w:space="0" w:color="auto"/>
              <w:bottom w:val="single" w:sz="4" w:space="0" w:color="auto"/>
              <w:right w:val="single" w:sz="4" w:space="0" w:color="auto"/>
            </w:tcBorders>
          </w:tcPr>
          <w:p w14:paraId="4A2D6FB7" w14:textId="77777777" w:rsidR="00E60CC7" w:rsidRPr="00196BCA" w:rsidRDefault="00E60CC7" w:rsidP="00E60CC7">
            <w:pPr>
              <w:pStyle w:val="TAC"/>
              <w:rPr>
                <w:lang w:eastAsia="en-US"/>
              </w:rPr>
            </w:pPr>
            <w:r w:rsidRPr="00196BCA">
              <w:rPr>
                <w:lang w:eastAsia="en-US"/>
              </w:rPr>
              <w:t>4</w:t>
            </w:r>
          </w:p>
        </w:tc>
        <w:tc>
          <w:tcPr>
            <w:tcW w:w="3118" w:type="dxa"/>
            <w:tcBorders>
              <w:top w:val="single" w:sz="4" w:space="0" w:color="auto"/>
              <w:left w:val="single" w:sz="4" w:space="0" w:color="auto"/>
              <w:bottom w:val="single" w:sz="4" w:space="0" w:color="auto"/>
              <w:right w:val="single" w:sz="4" w:space="0" w:color="auto"/>
            </w:tcBorders>
          </w:tcPr>
          <w:p w14:paraId="4C23A3F5" w14:textId="51AE67E2" w:rsidR="00E60CC7" w:rsidRPr="00196BCA" w:rsidRDefault="00E60CC7" w:rsidP="00E60CC7">
            <w:pPr>
              <w:pStyle w:val="TAL"/>
              <w:rPr>
                <w:lang w:eastAsia="en-US"/>
              </w:rPr>
            </w:pPr>
            <w:r w:rsidRPr="00196BCA">
              <w:t>Void</w:t>
            </w:r>
          </w:p>
        </w:tc>
        <w:tc>
          <w:tcPr>
            <w:tcW w:w="709" w:type="dxa"/>
            <w:tcBorders>
              <w:top w:val="single" w:sz="4" w:space="0" w:color="auto"/>
              <w:left w:val="single" w:sz="4" w:space="0" w:color="auto"/>
              <w:bottom w:val="single" w:sz="4" w:space="0" w:color="auto"/>
              <w:right w:val="single" w:sz="4" w:space="0" w:color="auto"/>
            </w:tcBorders>
          </w:tcPr>
          <w:p w14:paraId="0E55DE1A" w14:textId="069FFD89" w:rsidR="00E60CC7" w:rsidRPr="00196BCA" w:rsidRDefault="00E60CC7" w:rsidP="00E60CC7">
            <w:pPr>
              <w:pStyle w:val="TAC"/>
              <w:rPr>
                <w:lang w:eastAsia="en-US"/>
              </w:rPr>
            </w:pPr>
            <w:r w:rsidRPr="00196BCA">
              <w:t>-</w:t>
            </w:r>
          </w:p>
        </w:tc>
        <w:tc>
          <w:tcPr>
            <w:tcW w:w="2268" w:type="dxa"/>
            <w:tcBorders>
              <w:top w:val="single" w:sz="4" w:space="0" w:color="auto"/>
              <w:left w:val="single" w:sz="4" w:space="0" w:color="auto"/>
              <w:bottom w:val="single" w:sz="4" w:space="0" w:color="auto"/>
              <w:right w:val="single" w:sz="4" w:space="0" w:color="auto"/>
            </w:tcBorders>
          </w:tcPr>
          <w:p w14:paraId="0F3634BC" w14:textId="4DE1DEE4" w:rsidR="00E60CC7" w:rsidRPr="00196BCA" w:rsidRDefault="00E60CC7" w:rsidP="00E60CC7">
            <w:pPr>
              <w:pStyle w:val="TAL"/>
              <w:rPr>
                <w:lang w:eastAsia="en-US"/>
              </w:rPr>
            </w:pPr>
            <w:r w:rsidRPr="00196BCA">
              <w:t>-</w:t>
            </w:r>
          </w:p>
        </w:tc>
        <w:tc>
          <w:tcPr>
            <w:tcW w:w="567" w:type="dxa"/>
            <w:tcBorders>
              <w:top w:val="single" w:sz="4" w:space="0" w:color="auto"/>
              <w:left w:val="single" w:sz="4" w:space="0" w:color="auto"/>
              <w:bottom w:val="single" w:sz="4" w:space="0" w:color="auto"/>
              <w:right w:val="single" w:sz="4" w:space="0" w:color="auto"/>
            </w:tcBorders>
          </w:tcPr>
          <w:p w14:paraId="2D91C6FF" w14:textId="77777777" w:rsidR="00E60CC7" w:rsidRPr="00196BCA" w:rsidRDefault="00E60CC7" w:rsidP="00E60CC7">
            <w:pPr>
              <w:pStyle w:val="TAC"/>
              <w:rPr>
                <w:lang w:eastAsia="en-US"/>
              </w:rPr>
            </w:pPr>
            <w:r w:rsidRPr="00196BCA">
              <w:rPr>
                <w:lang w:eastAsia="en-US"/>
              </w:rPr>
              <w:t>-</w:t>
            </w:r>
          </w:p>
        </w:tc>
        <w:tc>
          <w:tcPr>
            <w:tcW w:w="1984" w:type="dxa"/>
            <w:tcBorders>
              <w:top w:val="single" w:sz="4" w:space="0" w:color="auto"/>
              <w:left w:val="single" w:sz="4" w:space="0" w:color="auto"/>
              <w:bottom w:val="single" w:sz="4" w:space="0" w:color="auto"/>
              <w:right w:val="single" w:sz="4" w:space="0" w:color="auto"/>
            </w:tcBorders>
          </w:tcPr>
          <w:p w14:paraId="4C8BEF0A" w14:textId="77777777" w:rsidR="00E60CC7" w:rsidRPr="00196BCA" w:rsidRDefault="00E60CC7" w:rsidP="00E60CC7">
            <w:pPr>
              <w:pStyle w:val="TAC"/>
              <w:rPr>
                <w:lang w:eastAsia="en-US"/>
              </w:rPr>
            </w:pPr>
            <w:r w:rsidRPr="00196BCA">
              <w:rPr>
                <w:lang w:eastAsia="en-US"/>
              </w:rPr>
              <w:t>-</w:t>
            </w:r>
          </w:p>
        </w:tc>
      </w:tr>
      <w:tr w:rsidR="00E60CC7" w:rsidRPr="00196BCA" w14:paraId="12E6D13C" w14:textId="77777777" w:rsidTr="0083627A">
        <w:trPr>
          <w:cantSplit/>
        </w:trPr>
        <w:tc>
          <w:tcPr>
            <w:tcW w:w="534" w:type="dxa"/>
            <w:tcBorders>
              <w:top w:val="single" w:sz="4" w:space="0" w:color="auto"/>
              <w:left w:val="single" w:sz="4" w:space="0" w:color="auto"/>
              <w:bottom w:val="single" w:sz="4" w:space="0" w:color="auto"/>
              <w:right w:val="single" w:sz="4" w:space="0" w:color="auto"/>
            </w:tcBorders>
          </w:tcPr>
          <w:p w14:paraId="4CFC3730" w14:textId="77777777" w:rsidR="00E60CC7" w:rsidRPr="00196BCA" w:rsidRDefault="00E60CC7" w:rsidP="00E60CC7">
            <w:pPr>
              <w:pStyle w:val="TAC"/>
              <w:rPr>
                <w:lang w:eastAsia="en-US"/>
              </w:rPr>
            </w:pPr>
            <w:r w:rsidRPr="00196BCA">
              <w:rPr>
                <w:lang w:eastAsia="en-US"/>
              </w:rPr>
              <w:t>5</w:t>
            </w:r>
          </w:p>
        </w:tc>
        <w:tc>
          <w:tcPr>
            <w:tcW w:w="3118" w:type="dxa"/>
            <w:tcBorders>
              <w:top w:val="single" w:sz="4" w:space="0" w:color="auto"/>
              <w:left w:val="single" w:sz="4" w:space="0" w:color="auto"/>
              <w:bottom w:val="single" w:sz="4" w:space="0" w:color="auto"/>
              <w:right w:val="single" w:sz="4" w:space="0" w:color="auto"/>
            </w:tcBorders>
          </w:tcPr>
          <w:p w14:paraId="02DDFA38" w14:textId="4DCC1D77" w:rsidR="00E60CC7" w:rsidRPr="00196BCA" w:rsidRDefault="00E60CC7" w:rsidP="00E60CC7">
            <w:pPr>
              <w:pStyle w:val="TAL"/>
              <w:rPr>
                <w:lang w:eastAsia="en-US"/>
              </w:rPr>
            </w:pPr>
            <w:r w:rsidRPr="00196BCA">
              <w:rPr>
                <w:lang w:eastAsia="en-US"/>
              </w:rPr>
              <w:t>The SS indicates on PDCCH (transmitted in Downlink BWP#1) DL DCI format 1_1 with new BWP Id (IF pc_bwp_sameNumerology_upto2_FR1_TDD and band under test is FR1 TDD THEN BWP #0 ELSE IF pc_bwp_sameNumerology_upto4_FR1_TDD and band under test is FR1 TDD THEN = BWP #2) and transmits a MAC PDU containing RLC PDU on the newly configured BWP (i.e. IF pc_bwp_sameNumerology_upto2_FR1_TDD and band under test is FR1 TDD THEN Downlink BWP#0 ELSE IF pc_bwp_sameNumerology_upto4_FR1_TDD and band under test is FR1 TDD THEN Downlink BWP#2).</w:t>
            </w:r>
          </w:p>
        </w:tc>
        <w:tc>
          <w:tcPr>
            <w:tcW w:w="709" w:type="dxa"/>
            <w:tcBorders>
              <w:top w:val="single" w:sz="4" w:space="0" w:color="auto"/>
              <w:left w:val="single" w:sz="4" w:space="0" w:color="auto"/>
              <w:bottom w:val="single" w:sz="4" w:space="0" w:color="auto"/>
              <w:right w:val="single" w:sz="4" w:space="0" w:color="auto"/>
            </w:tcBorders>
          </w:tcPr>
          <w:p w14:paraId="18D4D84A" w14:textId="77777777" w:rsidR="00E60CC7" w:rsidRPr="00196BCA" w:rsidRDefault="00E60CC7" w:rsidP="00E60CC7">
            <w:pPr>
              <w:pStyle w:val="TAC"/>
              <w:rPr>
                <w:lang w:eastAsia="en-US"/>
              </w:rPr>
            </w:pPr>
            <w:r w:rsidRPr="00196BCA">
              <w:rPr>
                <w:lang w:eastAsia="en-US"/>
              </w:rPr>
              <w:t>&lt;--</w:t>
            </w:r>
          </w:p>
        </w:tc>
        <w:tc>
          <w:tcPr>
            <w:tcW w:w="2268" w:type="dxa"/>
            <w:tcBorders>
              <w:top w:val="single" w:sz="4" w:space="0" w:color="auto"/>
              <w:left w:val="single" w:sz="4" w:space="0" w:color="auto"/>
              <w:bottom w:val="single" w:sz="4" w:space="0" w:color="auto"/>
              <w:right w:val="single" w:sz="4" w:space="0" w:color="auto"/>
            </w:tcBorders>
          </w:tcPr>
          <w:p w14:paraId="387A4D3A" w14:textId="77777777" w:rsidR="00E60CC7" w:rsidRPr="00196BCA" w:rsidRDefault="00E60CC7" w:rsidP="00E60CC7">
            <w:pPr>
              <w:pStyle w:val="TAL"/>
              <w:rPr>
                <w:lang w:eastAsia="en-US"/>
              </w:rPr>
            </w:pPr>
            <w:r w:rsidRPr="00196BCA">
              <w:rPr>
                <w:lang w:eastAsia="en-US"/>
              </w:rPr>
              <w:t>MAC PDU</w:t>
            </w:r>
          </w:p>
        </w:tc>
        <w:tc>
          <w:tcPr>
            <w:tcW w:w="567" w:type="dxa"/>
            <w:tcBorders>
              <w:top w:val="single" w:sz="4" w:space="0" w:color="auto"/>
              <w:left w:val="single" w:sz="4" w:space="0" w:color="auto"/>
              <w:bottom w:val="single" w:sz="4" w:space="0" w:color="auto"/>
              <w:right w:val="single" w:sz="4" w:space="0" w:color="auto"/>
            </w:tcBorders>
          </w:tcPr>
          <w:p w14:paraId="46F17958" w14:textId="77777777" w:rsidR="00E60CC7" w:rsidRPr="00196BCA" w:rsidRDefault="00E60CC7" w:rsidP="00E60CC7">
            <w:pPr>
              <w:pStyle w:val="TAC"/>
              <w:rPr>
                <w:lang w:eastAsia="en-US"/>
              </w:rPr>
            </w:pPr>
            <w:r w:rsidRPr="00196BCA">
              <w:rPr>
                <w:lang w:eastAsia="en-US"/>
              </w:rPr>
              <w:t>-</w:t>
            </w:r>
          </w:p>
        </w:tc>
        <w:tc>
          <w:tcPr>
            <w:tcW w:w="1984" w:type="dxa"/>
            <w:tcBorders>
              <w:top w:val="single" w:sz="4" w:space="0" w:color="auto"/>
              <w:left w:val="single" w:sz="4" w:space="0" w:color="auto"/>
              <w:bottom w:val="single" w:sz="4" w:space="0" w:color="auto"/>
              <w:right w:val="single" w:sz="4" w:space="0" w:color="auto"/>
            </w:tcBorders>
          </w:tcPr>
          <w:p w14:paraId="38C9058D" w14:textId="77777777" w:rsidR="00E60CC7" w:rsidRPr="00196BCA" w:rsidRDefault="00E60CC7" w:rsidP="00E60CC7">
            <w:pPr>
              <w:pStyle w:val="TAC"/>
              <w:rPr>
                <w:lang w:eastAsia="en-US"/>
              </w:rPr>
            </w:pPr>
            <w:r w:rsidRPr="00196BCA">
              <w:rPr>
                <w:lang w:eastAsia="en-US"/>
              </w:rPr>
              <w:t>-</w:t>
            </w:r>
          </w:p>
        </w:tc>
      </w:tr>
      <w:tr w:rsidR="00E60CC7" w:rsidRPr="00196BCA" w14:paraId="73117669" w14:textId="77777777" w:rsidTr="0083627A">
        <w:trPr>
          <w:cantSplit/>
        </w:trPr>
        <w:tc>
          <w:tcPr>
            <w:tcW w:w="534" w:type="dxa"/>
            <w:tcBorders>
              <w:top w:val="single" w:sz="4" w:space="0" w:color="auto"/>
              <w:left w:val="single" w:sz="4" w:space="0" w:color="auto"/>
              <w:bottom w:val="single" w:sz="4" w:space="0" w:color="auto"/>
              <w:right w:val="single" w:sz="4" w:space="0" w:color="auto"/>
            </w:tcBorders>
          </w:tcPr>
          <w:p w14:paraId="3BF5AA90" w14:textId="77777777" w:rsidR="00E60CC7" w:rsidRPr="00196BCA" w:rsidRDefault="00E60CC7" w:rsidP="00E60CC7">
            <w:pPr>
              <w:pStyle w:val="TAC"/>
              <w:rPr>
                <w:lang w:eastAsia="en-US"/>
              </w:rPr>
            </w:pPr>
            <w:r w:rsidRPr="00196BCA">
              <w:rPr>
                <w:lang w:eastAsia="en-US"/>
              </w:rPr>
              <w:t>6</w:t>
            </w:r>
          </w:p>
        </w:tc>
        <w:tc>
          <w:tcPr>
            <w:tcW w:w="3118" w:type="dxa"/>
            <w:tcBorders>
              <w:top w:val="single" w:sz="4" w:space="0" w:color="auto"/>
              <w:left w:val="single" w:sz="4" w:space="0" w:color="auto"/>
              <w:bottom w:val="single" w:sz="4" w:space="0" w:color="auto"/>
              <w:right w:val="single" w:sz="4" w:space="0" w:color="auto"/>
            </w:tcBorders>
          </w:tcPr>
          <w:p w14:paraId="5A9D1FE4" w14:textId="1A68CC54" w:rsidR="00E60CC7" w:rsidRPr="00196BCA" w:rsidRDefault="00E60CC7" w:rsidP="00E60CC7">
            <w:pPr>
              <w:pStyle w:val="TAL"/>
              <w:rPr>
                <w:lang w:eastAsia="en-US"/>
              </w:rPr>
            </w:pPr>
            <w:r w:rsidRPr="00196BCA">
              <w:t>After 100ms from step</w:t>
            </w:r>
            <w:r w:rsidR="00403C42" w:rsidRPr="00196BCA">
              <w:t xml:space="preserve"> </w:t>
            </w:r>
            <w:r w:rsidRPr="00196BCA">
              <w:t>5, t</w:t>
            </w:r>
            <w:r w:rsidRPr="00196BCA">
              <w:rPr>
                <w:lang w:eastAsia="en-US"/>
              </w:rPr>
              <w:t>he SS allocates (transmitted in Downlink BWP#2 IF pc_bwp_sameNumerology_upto4_FR1_TDD and band under test is FR1 TDD ELSE in Downlink BWP#0 IF pc_bwp_sameNumerology_upto2_FR1_TDD and band under test is FR1 TDD) an UL Grant (with DCI indicating BWP#2 IF pc_bwp_sameNumerology_upto4_FR1_TDD and band under test is FR1 TDD; ELSE BWP#0 IF pc_bwp_sameNumerology_upto2_FR1_TDD and band under test is FR1 TDD), sufficient for loopback of the RLC SDU from step 5 in a Slot. (Note 3)</w:t>
            </w:r>
          </w:p>
        </w:tc>
        <w:tc>
          <w:tcPr>
            <w:tcW w:w="709" w:type="dxa"/>
            <w:tcBorders>
              <w:top w:val="single" w:sz="4" w:space="0" w:color="auto"/>
              <w:left w:val="single" w:sz="4" w:space="0" w:color="auto"/>
              <w:bottom w:val="single" w:sz="4" w:space="0" w:color="auto"/>
              <w:right w:val="single" w:sz="4" w:space="0" w:color="auto"/>
            </w:tcBorders>
          </w:tcPr>
          <w:p w14:paraId="58DD55E7" w14:textId="77777777" w:rsidR="00E60CC7" w:rsidRPr="00196BCA" w:rsidRDefault="00E60CC7" w:rsidP="00E60CC7">
            <w:pPr>
              <w:pStyle w:val="TAC"/>
              <w:rPr>
                <w:lang w:eastAsia="en-US"/>
              </w:rPr>
            </w:pPr>
            <w:r w:rsidRPr="00196BCA">
              <w:rPr>
                <w:lang w:eastAsia="en-US"/>
              </w:rPr>
              <w:t>&lt;--</w:t>
            </w:r>
          </w:p>
        </w:tc>
        <w:tc>
          <w:tcPr>
            <w:tcW w:w="2268" w:type="dxa"/>
            <w:tcBorders>
              <w:top w:val="single" w:sz="4" w:space="0" w:color="auto"/>
              <w:left w:val="single" w:sz="4" w:space="0" w:color="auto"/>
              <w:bottom w:val="single" w:sz="4" w:space="0" w:color="auto"/>
              <w:right w:val="single" w:sz="4" w:space="0" w:color="auto"/>
            </w:tcBorders>
          </w:tcPr>
          <w:p w14:paraId="3E356439" w14:textId="77777777" w:rsidR="00E60CC7" w:rsidRPr="00196BCA" w:rsidRDefault="00E60CC7" w:rsidP="00E60CC7">
            <w:pPr>
              <w:pStyle w:val="TAL"/>
              <w:rPr>
                <w:lang w:eastAsia="en-US"/>
              </w:rPr>
            </w:pPr>
            <w:r w:rsidRPr="00196BCA">
              <w:rPr>
                <w:lang w:eastAsia="en-US"/>
              </w:rPr>
              <w:t>UL Grant</w:t>
            </w:r>
          </w:p>
        </w:tc>
        <w:tc>
          <w:tcPr>
            <w:tcW w:w="567" w:type="dxa"/>
            <w:tcBorders>
              <w:top w:val="single" w:sz="4" w:space="0" w:color="auto"/>
              <w:left w:val="single" w:sz="4" w:space="0" w:color="auto"/>
              <w:bottom w:val="single" w:sz="4" w:space="0" w:color="auto"/>
              <w:right w:val="single" w:sz="4" w:space="0" w:color="auto"/>
            </w:tcBorders>
          </w:tcPr>
          <w:p w14:paraId="2152A85D" w14:textId="77777777" w:rsidR="00E60CC7" w:rsidRPr="00196BCA" w:rsidRDefault="00E60CC7" w:rsidP="00E60CC7">
            <w:pPr>
              <w:pStyle w:val="TAC"/>
              <w:rPr>
                <w:lang w:eastAsia="en-US"/>
              </w:rPr>
            </w:pPr>
            <w:r w:rsidRPr="00196BCA">
              <w:rPr>
                <w:lang w:eastAsia="en-US"/>
              </w:rPr>
              <w:t>-</w:t>
            </w:r>
          </w:p>
        </w:tc>
        <w:tc>
          <w:tcPr>
            <w:tcW w:w="1984" w:type="dxa"/>
            <w:tcBorders>
              <w:top w:val="single" w:sz="4" w:space="0" w:color="auto"/>
              <w:left w:val="single" w:sz="4" w:space="0" w:color="auto"/>
              <w:bottom w:val="single" w:sz="4" w:space="0" w:color="auto"/>
              <w:right w:val="single" w:sz="4" w:space="0" w:color="auto"/>
            </w:tcBorders>
          </w:tcPr>
          <w:p w14:paraId="7B11C076" w14:textId="77777777" w:rsidR="00E60CC7" w:rsidRPr="00196BCA" w:rsidRDefault="00E60CC7" w:rsidP="00E60CC7">
            <w:pPr>
              <w:pStyle w:val="TAC"/>
              <w:rPr>
                <w:lang w:eastAsia="en-US"/>
              </w:rPr>
            </w:pPr>
            <w:r w:rsidRPr="00196BCA">
              <w:rPr>
                <w:lang w:eastAsia="en-US"/>
              </w:rPr>
              <w:t>-</w:t>
            </w:r>
          </w:p>
        </w:tc>
      </w:tr>
      <w:tr w:rsidR="00E60CC7" w:rsidRPr="00196BCA" w14:paraId="200D350E" w14:textId="77777777" w:rsidTr="0083627A">
        <w:trPr>
          <w:cantSplit/>
        </w:trPr>
        <w:tc>
          <w:tcPr>
            <w:tcW w:w="534" w:type="dxa"/>
            <w:tcBorders>
              <w:top w:val="single" w:sz="4" w:space="0" w:color="auto"/>
              <w:left w:val="single" w:sz="4" w:space="0" w:color="auto"/>
              <w:bottom w:val="single" w:sz="4" w:space="0" w:color="auto"/>
              <w:right w:val="single" w:sz="4" w:space="0" w:color="auto"/>
            </w:tcBorders>
          </w:tcPr>
          <w:p w14:paraId="7FF88A9C" w14:textId="77777777" w:rsidR="00E60CC7" w:rsidRPr="00196BCA" w:rsidRDefault="00E60CC7" w:rsidP="00E60CC7">
            <w:pPr>
              <w:pStyle w:val="TAC"/>
              <w:rPr>
                <w:lang w:eastAsia="en-US"/>
              </w:rPr>
            </w:pPr>
            <w:r w:rsidRPr="00196BCA">
              <w:rPr>
                <w:lang w:eastAsia="en-US"/>
              </w:rPr>
              <w:t>7</w:t>
            </w:r>
          </w:p>
        </w:tc>
        <w:tc>
          <w:tcPr>
            <w:tcW w:w="3118" w:type="dxa"/>
            <w:tcBorders>
              <w:top w:val="single" w:sz="4" w:space="0" w:color="auto"/>
              <w:left w:val="single" w:sz="4" w:space="0" w:color="auto"/>
              <w:bottom w:val="single" w:sz="4" w:space="0" w:color="auto"/>
              <w:right w:val="single" w:sz="4" w:space="0" w:color="auto"/>
            </w:tcBorders>
          </w:tcPr>
          <w:p w14:paraId="7CEA753C" w14:textId="59CA16CD" w:rsidR="00E60CC7" w:rsidRPr="00196BCA" w:rsidRDefault="00E60CC7" w:rsidP="00E60CC7">
            <w:pPr>
              <w:pStyle w:val="TAL"/>
              <w:rPr>
                <w:lang w:eastAsia="en-US"/>
              </w:rPr>
            </w:pPr>
            <w:r w:rsidRPr="00196BCA">
              <w:rPr>
                <w:lang w:eastAsia="en-US"/>
              </w:rPr>
              <w:t>Check: Does the UE transmit a MAC PDU including one RLC SDU in the configured BWP (i.e. Uplink BWP#2 IF pc_bwp_sameNumerology_upto4_FR1_TDD and band under test is FR1 TDD ELSE BWP#0 IF pc_bwp_sameNumerology_upto2_FR1_TDD and band under test is FR1 TDD</w:t>
            </w:r>
            <w:r w:rsidRPr="00196BCA">
              <w:t>)</w:t>
            </w:r>
            <w:r w:rsidRPr="00196BCA">
              <w:rPr>
                <w:lang w:eastAsia="en-US"/>
              </w:rPr>
              <w:t>?</w:t>
            </w:r>
            <w:r w:rsidRPr="00196BCA">
              <w:t xml:space="preserve"> (Note 5)</w:t>
            </w:r>
          </w:p>
        </w:tc>
        <w:tc>
          <w:tcPr>
            <w:tcW w:w="709" w:type="dxa"/>
            <w:tcBorders>
              <w:top w:val="single" w:sz="4" w:space="0" w:color="auto"/>
              <w:left w:val="single" w:sz="4" w:space="0" w:color="auto"/>
              <w:bottom w:val="single" w:sz="4" w:space="0" w:color="auto"/>
              <w:right w:val="single" w:sz="4" w:space="0" w:color="auto"/>
            </w:tcBorders>
          </w:tcPr>
          <w:p w14:paraId="49A074A9" w14:textId="77777777" w:rsidR="00E60CC7" w:rsidRPr="00196BCA" w:rsidRDefault="00E60CC7" w:rsidP="00E60CC7">
            <w:pPr>
              <w:pStyle w:val="TAC"/>
              <w:rPr>
                <w:lang w:eastAsia="en-US"/>
              </w:rPr>
            </w:pPr>
            <w:r w:rsidRPr="00196BCA">
              <w:rPr>
                <w:lang w:eastAsia="en-US"/>
              </w:rPr>
              <w:t>--&gt;</w:t>
            </w:r>
          </w:p>
        </w:tc>
        <w:tc>
          <w:tcPr>
            <w:tcW w:w="2268" w:type="dxa"/>
            <w:tcBorders>
              <w:top w:val="single" w:sz="4" w:space="0" w:color="auto"/>
              <w:left w:val="single" w:sz="4" w:space="0" w:color="auto"/>
              <w:bottom w:val="single" w:sz="4" w:space="0" w:color="auto"/>
              <w:right w:val="single" w:sz="4" w:space="0" w:color="auto"/>
            </w:tcBorders>
          </w:tcPr>
          <w:p w14:paraId="2BA84698" w14:textId="77777777" w:rsidR="00E60CC7" w:rsidRPr="00196BCA" w:rsidRDefault="00E60CC7" w:rsidP="00E60CC7">
            <w:pPr>
              <w:pStyle w:val="TAL"/>
              <w:rPr>
                <w:lang w:eastAsia="en-US"/>
              </w:rPr>
            </w:pPr>
            <w:r w:rsidRPr="00196BCA">
              <w:rPr>
                <w:lang w:eastAsia="en-US"/>
              </w:rPr>
              <w:t>MAC PDU</w:t>
            </w:r>
          </w:p>
        </w:tc>
        <w:tc>
          <w:tcPr>
            <w:tcW w:w="567" w:type="dxa"/>
            <w:tcBorders>
              <w:top w:val="single" w:sz="4" w:space="0" w:color="auto"/>
              <w:left w:val="single" w:sz="4" w:space="0" w:color="auto"/>
              <w:bottom w:val="single" w:sz="4" w:space="0" w:color="auto"/>
              <w:right w:val="single" w:sz="4" w:space="0" w:color="auto"/>
            </w:tcBorders>
          </w:tcPr>
          <w:p w14:paraId="71A90ED5" w14:textId="77777777" w:rsidR="00E60CC7" w:rsidRPr="00196BCA" w:rsidRDefault="00E60CC7" w:rsidP="00E60CC7">
            <w:pPr>
              <w:pStyle w:val="TAC"/>
              <w:rPr>
                <w:lang w:eastAsia="en-US"/>
              </w:rPr>
            </w:pPr>
            <w:r w:rsidRPr="00196BCA">
              <w:rPr>
                <w:lang w:eastAsia="en-US"/>
              </w:rPr>
              <w:t>2</w:t>
            </w:r>
          </w:p>
        </w:tc>
        <w:tc>
          <w:tcPr>
            <w:tcW w:w="1984" w:type="dxa"/>
            <w:tcBorders>
              <w:top w:val="single" w:sz="4" w:space="0" w:color="auto"/>
              <w:left w:val="single" w:sz="4" w:space="0" w:color="auto"/>
              <w:bottom w:val="single" w:sz="4" w:space="0" w:color="auto"/>
              <w:right w:val="single" w:sz="4" w:space="0" w:color="auto"/>
            </w:tcBorders>
          </w:tcPr>
          <w:p w14:paraId="7DAAE481" w14:textId="77777777" w:rsidR="00E60CC7" w:rsidRPr="00196BCA" w:rsidRDefault="00E60CC7" w:rsidP="00E60CC7">
            <w:pPr>
              <w:pStyle w:val="TAC"/>
              <w:rPr>
                <w:lang w:eastAsia="en-US"/>
              </w:rPr>
            </w:pPr>
            <w:r w:rsidRPr="00196BCA">
              <w:rPr>
                <w:lang w:eastAsia="en-US"/>
              </w:rPr>
              <w:t>P</w:t>
            </w:r>
          </w:p>
        </w:tc>
      </w:tr>
      <w:tr w:rsidR="00E60CC7" w:rsidRPr="00196BCA" w14:paraId="033B24C2" w14:textId="77777777" w:rsidTr="0083627A">
        <w:trPr>
          <w:cantSplit/>
        </w:trPr>
        <w:tc>
          <w:tcPr>
            <w:tcW w:w="534" w:type="dxa"/>
            <w:tcBorders>
              <w:top w:val="single" w:sz="4" w:space="0" w:color="auto"/>
              <w:left w:val="single" w:sz="4" w:space="0" w:color="auto"/>
              <w:bottom w:val="single" w:sz="4" w:space="0" w:color="auto"/>
              <w:right w:val="single" w:sz="4" w:space="0" w:color="auto"/>
            </w:tcBorders>
          </w:tcPr>
          <w:p w14:paraId="235B8626" w14:textId="14C3C88F" w:rsidR="00E60CC7" w:rsidRPr="00196BCA" w:rsidRDefault="00E60CC7" w:rsidP="00E60CC7">
            <w:pPr>
              <w:pStyle w:val="TAC"/>
              <w:rPr>
                <w:lang w:eastAsia="en-US"/>
              </w:rPr>
            </w:pPr>
            <w:r w:rsidRPr="00196BCA">
              <w:rPr>
                <w:lang w:eastAsia="en-US"/>
              </w:rPr>
              <w:t>7A</w:t>
            </w:r>
          </w:p>
        </w:tc>
        <w:tc>
          <w:tcPr>
            <w:tcW w:w="3118" w:type="dxa"/>
            <w:tcBorders>
              <w:top w:val="single" w:sz="4" w:space="0" w:color="auto"/>
              <w:left w:val="single" w:sz="4" w:space="0" w:color="auto"/>
              <w:bottom w:val="single" w:sz="4" w:space="0" w:color="auto"/>
              <w:right w:val="single" w:sz="4" w:space="0" w:color="auto"/>
            </w:tcBorders>
          </w:tcPr>
          <w:p w14:paraId="09361844" w14:textId="35F1DE7B" w:rsidR="00E60CC7" w:rsidRPr="00196BCA" w:rsidRDefault="00E60CC7" w:rsidP="00E60CC7">
            <w:pPr>
              <w:pStyle w:val="TAL"/>
              <w:rPr>
                <w:lang w:eastAsia="en-US"/>
              </w:rPr>
            </w:pPr>
            <w:r w:rsidRPr="00196BCA">
              <w:rPr>
                <w:lang w:eastAsia="en-US"/>
              </w:rPr>
              <w:t>SS transmits a MAC PDU containing an RLC STATUS PDU acknowledging the reception of the AMD PDU in step 7.</w:t>
            </w:r>
          </w:p>
        </w:tc>
        <w:tc>
          <w:tcPr>
            <w:tcW w:w="709" w:type="dxa"/>
            <w:tcBorders>
              <w:top w:val="single" w:sz="4" w:space="0" w:color="auto"/>
              <w:left w:val="single" w:sz="4" w:space="0" w:color="auto"/>
              <w:bottom w:val="single" w:sz="4" w:space="0" w:color="auto"/>
              <w:right w:val="single" w:sz="4" w:space="0" w:color="auto"/>
            </w:tcBorders>
          </w:tcPr>
          <w:p w14:paraId="7B4DAA3A" w14:textId="1AF0E7EE" w:rsidR="00E60CC7" w:rsidRPr="00196BCA" w:rsidRDefault="00E60CC7" w:rsidP="00E60CC7">
            <w:pPr>
              <w:pStyle w:val="TAC"/>
              <w:rPr>
                <w:lang w:eastAsia="en-US"/>
              </w:rPr>
            </w:pPr>
            <w:r w:rsidRPr="00196BCA">
              <w:rPr>
                <w:lang w:eastAsia="en-US"/>
              </w:rPr>
              <w:t>&lt;--</w:t>
            </w:r>
          </w:p>
        </w:tc>
        <w:tc>
          <w:tcPr>
            <w:tcW w:w="2268" w:type="dxa"/>
            <w:tcBorders>
              <w:top w:val="single" w:sz="4" w:space="0" w:color="auto"/>
              <w:left w:val="single" w:sz="4" w:space="0" w:color="auto"/>
              <w:bottom w:val="single" w:sz="4" w:space="0" w:color="auto"/>
              <w:right w:val="single" w:sz="4" w:space="0" w:color="auto"/>
            </w:tcBorders>
          </w:tcPr>
          <w:p w14:paraId="6D885A22" w14:textId="26FE67BC" w:rsidR="00E60CC7" w:rsidRPr="00196BCA" w:rsidRDefault="00E60CC7" w:rsidP="00E60CC7">
            <w:pPr>
              <w:pStyle w:val="TAL"/>
              <w:rPr>
                <w:lang w:eastAsia="en-US"/>
              </w:rPr>
            </w:pPr>
            <w:r w:rsidRPr="00196BCA">
              <w:t>MAC PDU (RLC STATUS PDU)</w:t>
            </w:r>
          </w:p>
        </w:tc>
        <w:tc>
          <w:tcPr>
            <w:tcW w:w="567" w:type="dxa"/>
            <w:tcBorders>
              <w:top w:val="single" w:sz="4" w:space="0" w:color="auto"/>
              <w:left w:val="single" w:sz="4" w:space="0" w:color="auto"/>
              <w:bottom w:val="single" w:sz="4" w:space="0" w:color="auto"/>
              <w:right w:val="single" w:sz="4" w:space="0" w:color="auto"/>
            </w:tcBorders>
          </w:tcPr>
          <w:p w14:paraId="22F6B188" w14:textId="08DE5BB6" w:rsidR="00E60CC7" w:rsidRPr="00196BCA" w:rsidRDefault="00E60CC7" w:rsidP="00E60CC7">
            <w:pPr>
              <w:pStyle w:val="TAC"/>
              <w:rPr>
                <w:lang w:eastAsia="en-US"/>
              </w:rPr>
            </w:pPr>
            <w:r w:rsidRPr="00196BCA">
              <w:rPr>
                <w:lang w:eastAsia="en-US"/>
              </w:rPr>
              <w:t>-</w:t>
            </w:r>
          </w:p>
        </w:tc>
        <w:tc>
          <w:tcPr>
            <w:tcW w:w="1984" w:type="dxa"/>
            <w:tcBorders>
              <w:top w:val="single" w:sz="4" w:space="0" w:color="auto"/>
              <w:left w:val="single" w:sz="4" w:space="0" w:color="auto"/>
              <w:bottom w:val="single" w:sz="4" w:space="0" w:color="auto"/>
              <w:right w:val="single" w:sz="4" w:space="0" w:color="auto"/>
            </w:tcBorders>
          </w:tcPr>
          <w:p w14:paraId="6D056686" w14:textId="77777777" w:rsidR="00E60CC7" w:rsidRPr="00196BCA" w:rsidRDefault="00E60CC7" w:rsidP="00E60CC7">
            <w:pPr>
              <w:pStyle w:val="TAC"/>
              <w:rPr>
                <w:lang w:eastAsia="en-US"/>
              </w:rPr>
            </w:pPr>
          </w:p>
        </w:tc>
      </w:tr>
      <w:tr w:rsidR="00E60CC7" w:rsidRPr="00196BCA" w14:paraId="3111AA27" w14:textId="77777777" w:rsidTr="0083627A">
        <w:trPr>
          <w:cantSplit/>
        </w:trPr>
        <w:tc>
          <w:tcPr>
            <w:tcW w:w="534" w:type="dxa"/>
            <w:tcBorders>
              <w:top w:val="single" w:sz="4" w:space="0" w:color="auto"/>
              <w:left w:val="single" w:sz="4" w:space="0" w:color="auto"/>
              <w:bottom w:val="single" w:sz="4" w:space="0" w:color="auto"/>
              <w:right w:val="single" w:sz="4" w:space="0" w:color="auto"/>
            </w:tcBorders>
          </w:tcPr>
          <w:p w14:paraId="35B92E3B" w14:textId="77777777" w:rsidR="00E60CC7" w:rsidRPr="00196BCA" w:rsidRDefault="00E60CC7" w:rsidP="00E60CC7">
            <w:pPr>
              <w:pStyle w:val="TAC"/>
              <w:rPr>
                <w:lang w:eastAsia="en-US"/>
              </w:rPr>
            </w:pPr>
            <w:r w:rsidRPr="00196BCA">
              <w:rPr>
                <w:lang w:eastAsia="en-US"/>
              </w:rPr>
              <w:t>8</w:t>
            </w:r>
          </w:p>
        </w:tc>
        <w:tc>
          <w:tcPr>
            <w:tcW w:w="3118" w:type="dxa"/>
            <w:tcBorders>
              <w:top w:val="single" w:sz="4" w:space="0" w:color="auto"/>
              <w:left w:val="single" w:sz="4" w:space="0" w:color="auto"/>
              <w:bottom w:val="single" w:sz="4" w:space="0" w:color="auto"/>
              <w:right w:val="single" w:sz="4" w:space="0" w:color="auto"/>
            </w:tcBorders>
          </w:tcPr>
          <w:p w14:paraId="1C2F669A" w14:textId="2AD428F0" w:rsidR="00E60CC7" w:rsidRPr="00196BCA" w:rsidRDefault="00E60CC7" w:rsidP="00E60CC7">
            <w:pPr>
              <w:pStyle w:val="TAL"/>
              <w:rPr>
                <w:lang w:eastAsia="en-US"/>
              </w:rPr>
            </w:pPr>
            <w:r w:rsidRPr="00196BCA">
              <w:t>Void</w:t>
            </w:r>
          </w:p>
        </w:tc>
        <w:tc>
          <w:tcPr>
            <w:tcW w:w="709" w:type="dxa"/>
            <w:tcBorders>
              <w:top w:val="single" w:sz="4" w:space="0" w:color="auto"/>
              <w:left w:val="single" w:sz="4" w:space="0" w:color="auto"/>
              <w:bottom w:val="single" w:sz="4" w:space="0" w:color="auto"/>
              <w:right w:val="single" w:sz="4" w:space="0" w:color="auto"/>
            </w:tcBorders>
          </w:tcPr>
          <w:p w14:paraId="617FDB44" w14:textId="77777777" w:rsidR="00E60CC7" w:rsidRPr="00196BCA" w:rsidRDefault="00E60CC7" w:rsidP="00E60CC7">
            <w:pPr>
              <w:pStyle w:val="TAC"/>
              <w:rPr>
                <w:lang w:eastAsia="en-US"/>
              </w:rPr>
            </w:pPr>
            <w:r w:rsidRPr="00196BCA">
              <w:rPr>
                <w:lang w:eastAsia="en-US"/>
              </w:rPr>
              <w:t>-</w:t>
            </w:r>
          </w:p>
        </w:tc>
        <w:tc>
          <w:tcPr>
            <w:tcW w:w="2268" w:type="dxa"/>
            <w:tcBorders>
              <w:top w:val="single" w:sz="4" w:space="0" w:color="auto"/>
              <w:left w:val="single" w:sz="4" w:space="0" w:color="auto"/>
              <w:bottom w:val="single" w:sz="4" w:space="0" w:color="auto"/>
              <w:right w:val="single" w:sz="4" w:space="0" w:color="auto"/>
            </w:tcBorders>
          </w:tcPr>
          <w:p w14:paraId="010B97D3" w14:textId="77777777" w:rsidR="00E60CC7" w:rsidRPr="00196BCA" w:rsidRDefault="00E60CC7" w:rsidP="00E60CC7">
            <w:pPr>
              <w:pStyle w:val="TAL"/>
              <w:rPr>
                <w:lang w:eastAsia="en-US"/>
              </w:rPr>
            </w:pPr>
            <w:r w:rsidRPr="00196BCA">
              <w:rPr>
                <w:lang w:eastAsia="en-US"/>
              </w:rPr>
              <w:t>-</w:t>
            </w:r>
          </w:p>
        </w:tc>
        <w:tc>
          <w:tcPr>
            <w:tcW w:w="567" w:type="dxa"/>
            <w:tcBorders>
              <w:top w:val="single" w:sz="4" w:space="0" w:color="auto"/>
              <w:left w:val="single" w:sz="4" w:space="0" w:color="auto"/>
              <w:bottom w:val="single" w:sz="4" w:space="0" w:color="auto"/>
              <w:right w:val="single" w:sz="4" w:space="0" w:color="auto"/>
            </w:tcBorders>
          </w:tcPr>
          <w:p w14:paraId="34CC1E25" w14:textId="77777777" w:rsidR="00E60CC7" w:rsidRPr="00196BCA" w:rsidRDefault="00E60CC7" w:rsidP="00E60CC7">
            <w:pPr>
              <w:pStyle w:val="TAC"/>
              <w:rPr>
                <w:lang w:eastAsia="en-US"/>
              </w:rPr>
            </w:pPr>
            <w:r w:rsidRPr="00196BCA">
              <w:rPr>
                <w:lang w:eastAsia="en-US"/>
              </w:rPr>
              <w:t>-</w:t>
            </w:r>
          </w:p>
        </w:tc>
        <w:tc>
          <w:tcPr>
            <w:tcW w:w="1984" w:type="dxa"/>
            <w:tcBorders>
              <w:top w:val="single" w:sz="4" w:space="0" w:color="auto"/>
              <w:left w:val="single" w:sz="4" w:space="0" w:color="auto"/>
              <w:bottom w:val="single" w:sz="4" w:space="0" w:color="auto"/>
              <w:right w:val="single" w:sz="4" w:space="0" w:color="auto"/>
            </w:tcBorders>
          </w:tcPr>
          <w:p w14:paraId="15AD3688" w14:textId="77777777" w:rsidR="00E60CC7" w:rsidRPr="00196BCA" w:rsidRDefault="00E60CC7" w:rsidP="00E60CC7">
            <w:pPr>
              <w:pStyle w:val="TAC"/>
              <w:rPr>
                <w:lang w:eastAsia="en-US"/>
              </w:rPr>
            </w:pPr>
            <w:r w:rsidRPr="00196BCA">
              <w:rPr>
                <w:lang w:eastAsia="en-US"/>
              </w:rPr>
              <w:t>-</w:t>
            </w:r>
          </w:p>
        </w:tc>
      </w:tr>
      <w:tr w:rsidR="00E60CC7" w:rsidRPr="00196BCA" w14:paraId="48189B59" w14:textId="77777777" w:rsidTr="0083627A">
        <w:trPr>
          <w:cantSplit/>
        </w:trPr>
        <w:tc>
          <w:tcPr>
            <w:tcW w:w="534" w:type="dxa"/>
            <w:tcBorders>
              <w:top w:val="single" w:sz="4" w:space="0" w:color="auto"/>
              <w:left w:val="single" w:sz="4" w:space="0" w:color="auto"/>
              <w:bottom w:val="single" w:sz="4" w:space="0" w:color="auto"/>
              <w:right w:val="single" w:sz="4" w:space="0" w:color="auto"/>
            </w:tcBorders>
          </w:tcPr>
          <w:p w14:paraId="0DB978D8" w14:textId="77777777" w:rsidR="00E60CC7" w:rsidRPr="00196BCA" w:rsidRDefault="00E60CC7" w:rsidP="00E60CC7">
            <w:pPr>
              <w:pStyle w:val="TAC"/>
              <w:rPr>
                <w:lang w:eastAsia="en-US"/>
              </w:rPr>
            </w:pPr>
            <w:r w:rsidRPr="00196BCA">
              <w:rPr>
                <w:lang w:eastAsia="en-US"/>
              </w:rPr>
              <w:t>9</w:t>
            </w:r>
          </w:p>
        </w:tc>
        <w:tc>
          <w:tcPr>
            <w:tcW w:w="3118" w:type="dxa"/>
            <w:tcBorders>
              <w:top w:val="single" w:sz="4" w:space="0" w:color="auto"/>
              <w:left w:val="single" w:sz="4" w:space="0" w:color="auto"/>
              <w:bottom w:val="single" w:sz="4" w:space="0" w:color="auto"/>
              <w:right w:val="single" w:sz="4" w:space="0" w:color="auto"/>
            </w:tcBorders>
          </w:tcPr>
          <w:p w14:paraId="1F5DAA0F" w14:textId="501B6FB6" w:rsidR="00E60CC7" w:rsidRPr="00196BCA" w:rsidRDefault="00E60CC7" w:rsidP="00E60CC7">
            <w:pPr>
              <w:pStyle w:val="TAL"/>
              <w:rPr>
                <w:lang w:eastAsia="en-US"/>
              </w:rPr>
            </w:pPr>
            <w:r w:rsidRPr="00196BCA">
              <w:rPr>
                <w:lang w:eastAsia="en-US"/>
              </w:rPr>
              <w:t>The SS transmits a valid MAC PDU containing RLC PDU in the configured BWP (i.e. Downlink BWP#2 IF pc_bwp_sameNumerology_upto4_FR1_TDD and band under test is FR1 TDD; ELSE BWP#0 IF pc_bwp_sameNumerology_upto2_FR1_TDD and band under test is FR1 TDD</w:t>
            </w:r>
            <w:r w:rsidRPr="00196BCA">
              <w:t>)</w:t>
            </w:r>
            <w:r w:rsidRPr="00196BCA">
              <w:rPr>
                <w:lang w:eastAsia="en-US"/>
              </w:rPr>
              <w:t>.</w:t>
            </w:r>
          </w:p>
        </w:tc>
        <w:tc>
          <w:tcPr>
            <w:tcW w:w="709" w:type="dxa"/>
            <w:tcBorders>
              <w:top w:val="single" w:sz="4" w:space="0" w:color="auto"/>
              <w:left w:val="single" w:sz="4" w:space="0" w:color="auto"/>
              <w:bottom w:val="single" w:sz="4" w:space="0" w:color="auto"/>
              <w:right w:val="single" w:sz="4" w:space="0" w:color="auto"/>
            </w:tcBorders>
          </w:tcPr>
          <w:p w14:paraId="6751CA64" w14:textId="77777777" w:rsidR="00E60CC7" w:rsidRPr="00196BCA" w:rsidRDefault="00E60CC7" w:rsidP="00E60CC7">
            <w:pPr>
              <w:pStyle w:val="TAC"/>
              <w:rPr>
                <w:lang w:eastAsia="en-US"/>
              </w:rPr>
            </w:pPr>
            <w:r w:rsidRPr="00196BCA">
              <w:rPr>
                <w:lang w:eastAsia="en-US"/>
              </w:rPr>
              <w:t>&lt;--</w:t>
            </w:r>
          </w:p>
        </w:tc>
        <w:tc>
          <w:tcPr>
            <w:tcW w:w="2268" w:type="dxa"/>
            <w:tcBorders>
              <w:top w:val="single" w:sz="4" w:space="0" w:color="auto"/>
              <w:left w:val="single" w:sz="4" w:space="0" w:color="auto"/>
              <w:bottom w:val="single" w:sz="4" w:space="0" w:color="auto"/>
              <w:right w:val="single" w:sz="4" w:space="0" w:color="auto"/>
            </w:tcBorders>
          </w:tcPr>
          <w:p w14:paraId="47CE44B8" w14:textId="77777777" w:rsidR="00E60CC7" w:rsidRPr="00196BCA" w:rsidRDefault="00E60CC7" w:rsidP="00E60CC7">
            <w:pPr>
              <w:pStyle w:val="TAL"/>
              <w:rPr>
                <w:lang w:eastAsia="en-US"/>
              </w:rPr>
            </w:pPr>
            <w:r w:rsidRPr="00196BCA">
              <w:rPr>
                <w:lang w:eastAsia="en-US"/>
              </w:rPr>
              <w:t>MAC PDU</w:t>
            </w:r>
          </w:p>
        </w:tc>
        <w:tc>
          <w:tcPr>
            <w:tcW w:w="567" w:type="dxa"/>
            <w:tcBorders>
              <w:top w:val="single" w:sz="4" w:space="0" w:color="auto"/>
              <w:left w:val="single" w:sz="4" w:space="0" w:color="auto"/>
              <w:bottom w:val="single" w:sz="4" w:space="0" w:color="auto"/>
              <w:right w:val="single" w:sz="4" w:space="0" w:color="auto"/>
            </w:tcBorders>
          </w:tcPr>
          <w:p w14:paraId="4F2F15AB" w14:textId="77777777" w:rsidR="00E60CC7" w:rsidRPr="00196BCA" w:rsidRDefault="00E60CC7" w:rsidP="00E60CC7">
            <w:pPr>
              <w:pStyle w:val="TAC"/>
              <w:rPr>
                <w:lang w:eastAsia="en-US"/>
              </w:rPr>
            </w:pPr>
            <w:r w:rsidRPr="00196BCA">
              <w:rPr>
                <w:lang w:eastAsia="en-US"/>
              </w:rPr>
              <w:t>-</w:t>
            </w:r>
          </w:p>
        </w:tc>
        <w:tc>
          <w:tcPr>
            <w:tcW w:w="1984" w:type="dxa"/>
            <w:tcBorders>
              <w:top w:val="single" w:sz="4" w:space="0" w:color="auto"/>
              <w:left w:val="single" w:sz="4" w:space="0" w:color="auto"/>
              <w:bottom w:val="single" w:sz="4" w:space="0" w:color="auto"/>
              <w:right w:val="single" w:sz="4" w:space="0" w:color="auto"/>
            </w:tcBorders>
          </w:tcPr>
          <w:p w14:paraId="5C5F1E41" w14:textId="77777777" w:rsidR="00E60CC7" w:rsidRPr="00196BCA" w:rsidRDefault="00E60CC7" w:rsidP="00E60CC7">
            <w:pPr>
              <w:pStyle w:val="TAC"/>
              <w:rPr>
                <w:lang w:eastAsia="en-US"/>
              </w:rPr>
            </w:pPr>
            <w:r w:rsidRPr="00196BCA">
              <w:rPr>
                <w:lang w:eastAsia="en-US"/>
              </w:rPr>
              <w:t>-</w:t>
            </w:r>
          </w:p>
        </w:tc>
      </w:tr>
      <w:tr w:rsidR="00E60CC7" w:rsidRPr="00196BCA" w14:paraId="1E1AA81D" w14:textId="77777777" w:rsidTr="0083627A">
        <w:trPr>
          <w:cantSplit/>
        </w:trPr>
        <w:tc>
          <w:tcPr>
            <w:tcW w:w="534" w:type="dxa"/>
            <w:tcBorders>
              <w:top w:val="single" w:sz="4" w:space="0" w:color="auto"/>
              <w:left w:val="single" w:sz="4" w:space="0" w:color="auto"/>
              <w:bottom w:val="single" w:sz="4" w:space="0" w:color="auto"/>
              <w:right w:val="single" w:sz="4" w:space="0" w:color="auto"/>
            </w:tcBorders>
          </w:tcPr>
          <w:p w14:paraId="730C8935" w14:textId="77777777" w:rsidR="00E60CC7" w:rsidRPr="00196BCA" w:rsidRDefault="00E60CC7" w:rsidP="00E60CC7">
            <w:pPr>
              <w:pStyle w:val="TAC"/>
              <w:rPr>
                <w:lang w:eastAsia="en-US"/>
              </w:rPr>
            </w:pPr>
            <w:r w:rsidRPr="00196BCA">
              <w:rPr>
                <w:lang w:eastAsia="en-US"/>
              </w:rPr>
              <w:t>10</w:t>
            </w:r>
          </w:p>
        </w:tc>
        <w:tc>
          <w:tcPr>
            <w:tcW w:w="3118" w:type="dxa"/>
            <w:tcBorders>
              <w:top w:val="single" w:sz="4" w:space="0" w:color="auto"/>
              <w:left w:val="single" w:sz="4" w:space="0" w:color="auto"/>
              <w:bottom w:val="single" w:sz="4" w:space="0" w:color="auto"/>
              <w:right w:val="single" w:sz="4" w:space="0" w:color="auto"/>
            </w:tcBorders>
          </w:tcPr>
          <w:p w14:paraId="42F8BB54" w14:textId="71C1B936" w:rsidR="00E60CC7" w:rsidRPr="00196BCA" w:rsidRDefault="00E60CC7" w:rsidP="00E60CC7">
            <w:pPr>
              <w:pStyle w:val="TAL"/>
              <w:rPr>
                <w:lang w:eastAsia="en-US"/>
              </w:rPr>
            </w:pPr>
            <w:r w:rsidRPr="00196BCA">
              <w:t>After 100ms from step 9 t</w:t>
            </w:r>
            <w:r w:rsidRPr="00196BCA">
              <w:rPr>
                <w:lang w:eastAsia="en-US"/>
              </w:rPr>
              <w:t xml:space="preserve">he SS indicates on PDCCH (transmitted in Downlink BWP#2 IF pc_bwp_sameNumerology_upto4_FR1_TDD and band under test is FR1 TDD ELSE BWP#0 IF pc_bwp_sameNumerology_upto2_FR1_TDD and band under test is FR1 TDD) UL DCI format 0_1 with new BWP Id (=IF </w:t>
            </w:r>
            <w:r w:rsidRPr="00196BCA">
              <w:t>pc_bwp_sameNumerology_upto4</w:t>
            </w:r>
            <w:r w:rsidRPr="00196BCA">
              <w:rPr>
                <w:lang w:eastAsia="en-US"/>
              </w:rPr>
              <w:t>_FR1_TDD and band under test is FR1 TDD</w:t>
            </w:r>
            <w:r w:rsidRPr="00196BCA">
              <w:t>, THEN</w:t>
            </w:r>
            <w:r w:rsidRPr="00196BCA">
              <w:rPr>
                <w:lang w:eastAsia="en-US"/>
              </w:rPr>
              <w:t xml:space="preserve"> BWP #3 </w:t>
            </w:r>
            <w:r w:rsidRPr="00196BCA">
              <w:t>ELSE IF pc_bwp_sameNumerology_upto2</w:t>
            </w:r>
            <w:r w:rsidRPr="00196BCA">
              <w:rPr>
                <w:lang w:eastAsia="en-US"/>
              </w:rPr>
              <w:t>_FR1_TDD and band under test is FR1 TDD</w:t>
            </w:r>
            <w:r w:rsidRPr="00196BCA">
              <w:t xml:space="preserve"> THEN BWP #1</w:t>
            </w:r>
            <w:r w:rsidRPr="00196BCA">
              <w:rPr>
                <w:lang w:eastAsia="en-US"/>
              </w:rPr>
              <w:t>) and allocates an UL Grant, sufficient for loopback of the RLC SDU from step 9 in a Slot.</w:t>
            </w:r>
          </w:p>
        </w:tc>
        <w:tc>
          <w:tcPr>
            <w:tcW w:w="709" w:type="dxa"/>
            <w:tcBorders>
              <w:top w:val="single" w:sz="4" w:space="0" w:color="auto"/>
              <w:left w:val="single" w:sz="4" w:space="0" w:color="auto"/>
              <w:bottom w:val="single" w:sz="4" w:space="0" w:color="auto"/>
              <w:right w:val="single" w:sz="4" w:space="0" w:color="auto"/>
            </w:tcBorders>
          </w:tcPr>
          <w:p w14:paraId="5B374FC5" w14:textId="77777777" w:rsidR="00E60CC7" w:rsidRPr="00196BCA" w:rsidRDefault="00E60CC7" w:rsidP="00E60CC7">
            <w:pPr>
              <w:pStyle w:val="TAC"/>
              <w:rPr>
                <w:lang w:eastAsia="en-US"/>
              </w:rPr>
            </w:pPr>
            <w:r w:rsidRPr="00196BCA">
              <w:rPr>
                <w:lang w:eastAsia="en-US"/>
              </w:rPr>
              <w:t>&lt;--</w:t>
            </w:r>
          </w:p>
        </w:tc>
        <w:tc>
          <w:tcPr>
            <w:tcW w:w="2268" w:type="dxa"/>
            <w:tcBorders>
              <w:top w:val="single" w:sz="4" w:space="0" w:color="auto"/>
              <w:left w:val="single" w:sz="4" w:space="0" w:color="auto"/>
              <w:bottom w:val="single" w:sz="4" w:space="0" w:color="auto"/>
              <w:right w:val="single" w:sz="4" w:space="0" w:color="auto"/>
            </w:tcBorders>
          </w:tcPr>
          <w:p w14:paraId="73FC12A1" w14:textId="77777777" w:rsidR="00E60CC7" w:rsidRPr="00196BCA" w:rsidRDefault="00E60CC7" w:rsidP="00E60CC7">
            <w:pPr>
              <w:pStyle w:val="TAL"/>
              <w:rPr>
                <w:lang w:eastAsia="en-US"/>
              </w:rPr>
            </w:pPr>
            <w:r w:rsidRPr="00196BCA">
              <w:rPr>
                <w:lang w:eastAsia="en-US"/>
              </w:rPr>
              <w:t>UL Grant</w:t>
            </w:r>
          </w:p>
        </w:tc>
        <w:tc>
          <w:tcPr>
            <w:tcW w:w="567" w:type="dxa"/>
            <w:tcBorders>
              <w:top w:val="single" w:sz="4" w:space="0" w:color="auto"/>
              <w:left w:val="single" w:sz="4" w:space="0" w:color="auto"/>
              <w:bottom w:val="single" w:sz="4" w:space="0" w:color="auto"/>
              <w:right w:val="single" w:sz="4" w:space="0" w:color="auto"/>
            </w:tcBorders>
          </w:tcPr>
          <w:p w14:paraId="28639111" w14:textId="77777777" w:rsidR="00E60CC7" w:rsidRPr="00196BCA" w:rsidRDefault="00E60CC7" w:rsidP="00E60CC7">
            <w:pPr>
              <w:pStyle w:val="TAC"/>
              <w:rPr>
                <w:lang w:eastAsia="en-US"/>
              </w:rPr>
            </w:pPr>
            <w:r w:rsidRPr="00196BCA">
              <w:rPr>
                <w:lang w:eastAsia="en-US"/>
              </w:rPr>
              <w:t>-</w:t>
            </w:r>
          </w:p>
        </w:tc>
        <w:tc>
          <w:tcPr>
            <w:tcW w:w="1984" w:type="dxa"/>
            <w:tcBorders>
              <w:top w:val="single" w:sz="4" w:space="0" w:color="auto"/>
              <w:left w:val="single" w:sz="4" w:space="0" w:color="auto"/>
              <w:bottom w:val="single" w:sz="4" w:space="0" w:color="auto"/>
              <w:right w:val="single" w:sz="4" w:space="0" w:color="auto"/>
            </w:tcBorders>
          </w:tcPr>
          <w:p w14:paraId="0EC10648" w14:textId="77777777" w:rsidR="00E60CC7" w:rsidRPr="00196BCA" w:rsidRDefault="00E60CC7" w:rsidP="00E60CC7">
            <w:pPr>
              <w:pStyle w:val="TAC"/>
              <w:rPr>
                <w:lang w:eastAsia="en-US"/>
              </w:rPr>
            </w:pPr>
            <w:r w:rsidRPr="00196BCA">
              <w:rPr>
                <w:lang w:eastAsia="en-US"/>
              </w:rPr>
              <w:t>-</w:t>
            </w:r>
          </w:p>
        </w:tc>
      </w:tr>
      <w:tr w:rsidR="00E60CC7" w:rsidRPr="00196BCA" w14:paraId="15782F0D" w14:textId="77777777" w:rsidTr="0083627A">
        <w:trPr>
          <w:cantSplit/>
        </w:trPr>
        <w:tc>
          <w:tcPr>
            <w:tcW w:w="534" w:type="dxa"/>
            <w:tcBorders>
              <w:top w:val="single" w:sz="4" w:space="0" w:color="auto"/>
              <w:left w:val="single" w:sz="4" w:space="0" w:color="auto"/>
              <w:bottom w:val="single" w:sz="4" w:space="0" w:color="auto"/>
              <w:right w:val="single" w:sz="4" w:space="0" w:color="auto"/>
            </w:tcBorders>
          </w:tcPr>
          <w:p w14:paraId="7FB01D99" w14:textId="77777777" w:rsidR="00E60CC7" w:rsidRPr="00196BCA" w:rsidRDefault="00E60CC7" w:rsidP="00E60CC7">
            <w:pPr>
              <w:pStyle w:val="TAC"/>
              <w:rPr>
                <w:lang w:eastAsia="en-US"/>
              </w:rPr>
            </w:pPr>
            <w:r w:rsidRPr="00196BCA">
              <w:rPr>
                <w:lang w:eastAsia="en-US"/>
              </w:rPr>
              <w:t>11</w:t>
            </w:r>
          </w:p>
        </w:tc>
        <w:tc>
          <w:tcPr>
            <w:tcW w:w="3118" w:type="dxa"/>
            <w:tcBorders>
              <w:top w:val="single" w:sz="4" w:space="0" w:color="auto"/>
              <w:left w:val="single" w:sz="4" w:space="0" w:color="auto"/>
              <w:bottom w:val="single" w:sz="4" w:space="0" w:color="auto"/>
              <w:right w:val="single" w:sz="4" w:space="0" w:color="auto"/>
            </w:tcBorders>
          </w:tcPr>
          <w:p w14:paraId="226C7836" w14:textId="264A03FF" w:rsidR="00E60CC7" w:rsidRPr="00196BCA" w:rsidRDefault="00E60CC7" w:rsidP="00E60CC7">
            <w:pPr>
              <w:pStyle w:val="TAL"/>
              <w:rPr>
                <w:lang w:eastAsia="en-US"/>
              </w:rPr>
            </w:pPr>
            <w:r w:rsidRPr="00196BCA">
              <w:rPr>
                <w:lang w:eastAsia="en-US"/>
              </w:rPr>
              <w:t xml:space="preserve">Check: Does the UE transmit a MAC PDU including one RLC SDU in the configured BWP (i.e. </w:t>
            </w:r>
            <w:r w:rsidRPr="00196BCA">
              <w:t>(</w:t>
            </w:r>
            <w:r w:rsidRPr="00196BCA">
              <w:rPr>
                <w:lang w:eastAsia="en-US"/>
              </w:rPr>
              <w:t xml:space="preserve">IF </w:t>
            </w:r>
            <w:r w:rsidRPr="00196BCA">
              <w:t>pc_bwp_sameNumerology_upto4</w:t>
            </w:r>
            <w:r w:rsidRPr="00196BCA">
              <w:rPr>
                <w:lang w:eastAsia="en-US"/>
              </w:rPr>
              <w:t>_FR1_TDD and band under test is FR1 TDD</w:t>
            </w:r>
            <w:r w:rsidRPr="00196BCA">
              <w:t xml:space="preserve">, THEN </w:t>
            </w:r>
            <w:r w:rsidRPr="00196BCA">
              <w:rPr>
                <w:lang w:eastAsia="en-US"/>
              </w:rPr>
              <w:t xml:space="preserve">BWP #3 </w:t>
            </w:r>
            <w:r w:rsidRPr="00196BCA">
              <w:t>ELSE IF pc_bwp_sameNumerology_upto2</w:t>
            </w:r>
            <w:r w:rsidRPr="00196BCA">
              <w:rPr>
                <w:lang w:eastAsia="en-US"/>
              </w:rPr>
              <w:t>_FR1_TDD and band under test is FR1 TDD</w:t>
            </w:r>
            <w:r w:rsidRPr="00196BCA">
              <w:t xml:space="preserve"> THEN BWP #1, for</w:t>
            </w:r>
            <w:r w:rsidRPr="00196BCA">
              <w:rPr>
                <w:lang w:eastAsia="en-US"/>
              </w:rPr>
              <w:t xml:space="preserve"> FDD and for TDD)?</w:t>
            </w:r>
            <w:r w:rsidRPr="00196BCA">
              <w:t xml:space="preserve"> (Note 5)</w:t>
            </w:r>
          </w:p>
        </w:tc>
        <w:tc>
          <w:tcPr>
            <w:tcW w:w="709" w:type="dxa"/>
            <w:tcBorders>
              <w:top w:val="single" w:sz="4" w:space="0" w:color="auto"/>
              <w:left w:val="single" w:sz="4" w:space="0" w:color="auto"/>
              <w:bottom w:val="single" w:sz="4" w:space="0" w:color="auto"/>
              <w:right w:val="single" w:sz="4" w:space="0" w:color="auto"/>
            </w:tcBorders>
          </w:tcPr>
          <w:p w14:paraId="364C6C63" w14:textId="77777777" w:rsidR="00E60CC7" w:rsidRPr="00196BCA" w:rsidRDefault="00E60CC7" w:rsidP="00E60CC7">
            <w:pPr>
              <w:pStyle w:val="TAC"/>
              <w:rPr>
                <w:lang w:eastAsia="en-US"/>
              </w:rPr>
            </w:pPr>
            <w:r w:rsidRPr="00196BCA">
              <w:rPr>
                <w:lang w:eastAsia="en-US"/>
              </w:rPr>
              <w:t>--&gt;</w:t>
            </w:r>
          </w:p>
        </w:tc>
        <w:tc>
          <w:tcPr>
            <w:tcW w:w="2268" w:type="dxa"/>
            <w:tcBorders>
              <w:top w:val="single" w:sz="4" w:space="0" w:color="auto"/>
              <w:left w:val="single" w:sz="4" w:space="0" w:color="auto"/>
              <w:bottom w:val="single" w:sz="4" w:space="0" w:color="auto"/>
              <w:right w:val="single" w:sz="4" w:space="0" w:color="auto"/>
            </w:tcBorders>
          </w:tcPr>
          <w:p w14:paraId="2CE6D15B" w14:textId="77777777" w:rsidR="00E60CC7" w:rsidRPr="00196BCA" w:rsidRDefault="00E60CC7" w:rsidP="00E60CC7">
            <w:pPr>
              <w:pStyle w:val="TAL"/>
              <w:rPr>
                <w:lang w:eastAsia="en-US"/>
              </w:rPr>
            </w:pPr>
            <w:r w:rsidRPr="00196BCA">
              <w:rPr>
                <w:lang w:eastAsia="en-US"/>
              </w:rPr>
              <w:t>MAC PDU</w:t>
            </w:r>
          </w:p>
        </w:tc>
        <w:tc>
          <w:tcPr>
            <w:tcW w:w="567" w:type="dxa"/>
            <w:tcBorders>
              <w:top w:val="single" w:sz="4" w:space="0" w:color="auto"/>
              <w:left w:val="single" w:sz="4" w:space="0" w:color="auto"/>
              <w:bottom w:val="single" w:sz="4" w:space="0" w:color="auto"/>
              <w:right w:val="single" w:sz="4" w:space="0" w:color="auto"/>
            </w:tcBorders>
          </w:tcPr>
          <w:p w14:paraId="2DFA5D29" w14:textId="77777777" w:rsidR="00E60CC7" w:rsidRPr="00196BCA" w:rsidRDefault="00E60CC7" w:rsidP="00E60CC7">
            <w:pPr>
              <w:pStyle w:val="TAC"/>
              <w:rPr>
                <w:lang w:eastAsia="en-US"/>
              </w:rPr>
            </w:pPr>
            <w:r w:rsidRPr="00196BCA">
              <w:rPr>
                <w:lang w:eastAsia="en-US"/>
              </w:rPr>
              <w:t>3</w:t>
            </w:r>
          </w:p>
        </w:tc>
        <w:tc>
          <w:tcPr>
            <w:tcW w:w="1984" w:type="dxa"/>
            <w:tcBorders>
              <w:top w:val="single" w:sz="4" w:space="0" w:color="auto"/>
              <w:left w:val="single" w:sz="4" w:space="0" w:color="auto"/>
              <w:bottom w:val="single" w:sz="4" w:space="0" w:color="auto"/>
              <w:right w:val="single" w:sz="4" w:space="0" w:color="auto"/>
            </w:tcBorders>
          </w:tcPr>
          <w:p w14:paraId="78D4C435" w14:textId="77777777" w:rsidR="00E60CC7" w:rsidRPr="00196BCA" w:rsidRDefault="00E60CC7" w:rsidP="00E60CC7">
            <w:pPr>
              <w:pStyle w:val="TAC"/>
              <w:rPr>
                <w:lang w:eastAsia="en-US"/>
              </w:rPr>
            </w:pPr>
            <w:r w:rsidRPr="00196BCA">
              <w:rPr>
                <w:lang w:eastAsia="en-US"/>
              </w:rPr>
              <w:t>P</w:t>
            </w:r>
          </w:p>
        </w:tc>
      </w:tr>
      <w:tr w:rsidR="00E60CC7" w:rsidRPr="00196BCA" w14:paraId="45C2567F" w14:textId="77777777" w:rsidTr="0083627A">
        <w:trPr>
          <w:cantSplit/>
        </w:trPr>
        <w:tc>
          <w:tcPr>
            <w:tcW w:w="534" w:type="dxa"/>
            <w:tcBorders>
              <w:top w:val="single" w:sz="4" w:space="0" w:color="auto"/>
              <w:left w:val="single" w:sz="4" w:space="0" w:color="auto"/>
              <w:bottom w:val="single" w:sz="4" w:space="0" w:color="auto"/>
              <w:right w:val="single" w:sz="4" w:space="0" w:color="auto"/>
            </w:tcBorders>
          </w:tcPr>
          <w:p w14:paraId="6EC3A15B" w14:textId="17E5AD9C" w:rsidR="00E60CC7" w:rsidRPr="00196BCA" w:rsidRDefault="00E60CC7" w:rsidP="00E60CC7">
            <w:pPr>
              <w:pStyle w:val="TAC"/>
              <w:rPr>
                <w:lang w:eastAsia="en-US"/>
              </w:rPr>
            </w:pPr>
            <w:r w:rsidRPr="00196BCA">
              <w:t>11AA</w:t>
            </w:r>
          </w:p>
        </w:tc>
        <w:tc>
          <w:tcPr>
            <w:tcW w:w="3118" w:type="dxa"/>
            <w:tcBorders>
              <w:top w:val="single" w:sz="4" w:space="0" w:color="auto"/>
              <w:left w:val="single" w:sz="4" w:space="0" w:color="auto"/>
              <w:bottom w:val="single" w:sz="4" w:space="0" w:color="auto"/>
              <w:right w:val="single" w:sz="4" w:space="0" w:color="auto"/>
            </w:tcBorders>
          </w:tcPr>
          <w:p w14:paraId="62120642" w14:textId="61420559" w:rsidR="00E60CC7" w:rsidRPr="00196BCA" w:rsidRDefault="00E60CC7" w:rsidP="00E60CC7">
            <w:pPr>
              <w:pStyle w:val="TAL"/>
              <w:rPr>
                <w:lang w:eastAsia="en-US"/>
              </w:rPr>
            </w:pPr>
            <w:r w:rsidRPr="00196BCA">
              <w:t>SS transmits a MAC PDU containing an RLC STATUS PDU acknowledging the reception of the AMD PDUs in step 11.</w:t>
            </w:r>
          </w:p>
        </w:tc>
        <w:tc>
          <w:tcPr>
            <w:tcW w:w="709" w:type="dxa"/>
            <w:tcBorders>
              <w:top w:val="single" w:sz="4" w:space="0" w:color="auto"/>
              <w:left w:val="single" w:sz="4" w:space="0" w:color="auto"/>
              <w:bottom w:val="single" w:sz="4" w:space="0" w:color="auto"/>
              <w:right w:val="single" w:sz="4" w:space="0" w:color="auto"/>
            </w:tcBorders>
          </w:tcPr>
          <w:p w14:paraId="688708E3" w14:textId="3CD412B4" w:rsidR="00E60CC7" w:rsidRPr="00196BCA" w:rsidRDefault="00E60CC7" w:rsidP="00E60CC7">
            <w:pPr>
              <w:pStyle w:val="TAC"/>
              <w:rPr>
                <w:lang w:eastAsia="en-US"/>
              </w:rPr>
            </w:pPr>
            <w:r w:rsidRPr="00196BCA">
              <w:t>&lt;--</w:t>
            </w:r>
          </w:p>
        </w:tc>
        <w:tc>
          <w:tcPr>
            <w:tcW w:w="2268" w:type="dxa"/>
            <w:tcBorders>
              <w:top w:val="single" w:sz="4" w:space="0" w:color="auto"/>
              <w:left w:val="single" w:sz="4" w:space="0" w:color="auto"/>
              <w:bottom w:val="single" w:sz="4" w:space="0" w:color="auto"/>
              <w:right w:val="single" w:sz="4" w:space="0" w:color="auto"/>
            </w:tcBorders>
          </w:tcPr>
          <w:p w14:paraId="1F6CD06C" w14:textId="2EDE6865" w:rsidR="00E60CC7" w:rsidRPr="00196BCA" w:rsidRDefault="00E60CC7" w:rsidP="00E60CC7">
            <w:pPr>
              <w:pStyle w:val="TAL"/>
              <w:rPr>
                <w:lang w:eastAsia="en-US"/>
              </w:rPr>
            </w:pPr>
            <w:r w:rsidRPr="00196BCA">
              <w:t>MAC PDU (RLC STATUS PDU)</w:t>
            </w:r>
          </w:p>
        </w:tc>
        <w:tc>
          <w:tcPr>
            <w:tcW w:w="567" w:type="dxa"/>
            <w:tcBorders>
              <w:top w:val="single" w:sz="4" w:space="0" w:color="auto"/>
              <w:left w:val="single" w:sz="4" w:space="0" w:color="auto"/>
              <w:bottom w:val="single" w:sz="4" w:space="0" w:color="auto"/>
              <w:right w:val="single" w:sz="4" w:space="0" w:color="auto"/>
            </w:tcBorders>
          </w:tcPr>
          <w:p w14:paraId="2C847E8D" w14:textId="2557BED6" w:rsidR="00E60CC7" w:rsidRPr="00196BCA" w:rsidRDefault="00E60CC7" w:rsidP="00E60CC7">
            <w:pPr>
              <w:pStyle w:val="TAC"/>
              <w:rPr>
                <w:lang w:eastAsia="en-US"/>
              </w:rPr>
            </w:pPr>
            <w:r w:rsidRPr="00196BCA">
              <w:t>-</w:t>
            </w:r>
          </w:p>
        </w:tc>
        <w:tc>
          <w:tcPr>
            <w:tcW w:w="1984" w:type="dxa"/>
            <w:tcBorders>
              <w:top w:val="single" w:sz="4" w:space="0" w:color="auto"/>
              <w:left w:val="single" w:sz="4" w:space="0" w:color="auto"/>
              <w:bottom w:val="single" w:sz="4" w:space="0" w:color="auto"/>
              <w:right w:val="single" w:sz="4" w:space="0" w:color="auto"/>
            </w:tcBorders>
          </w:tcPr>
          <w:p w14:paraId="71F7AD5A" w14:textId="3240F0E8" w:rsidR="00E60CC7" w:rsidRPr="00196BCA" w:rsidRDefault="00E60CC7" w:rsidP="00E60CC7">
            <w:pPr>
              <w:pStyle w:val="TAC"/>
              <w:rPr>
                <w:lang w:eastAsia="en-US"/>
              </w:rPr>
            </w:pPr>
            <w:r w:rsidRPr="00196BCA">
              <w:t>-</w:t>
            </w:r>
          </w:p>
        </w:tc>
      </w:tr>
      <w:tr w:rsidR="00E60CC7" w:rsidRPr="00196BCA" w14:paraId="2AC59151" w14:textId="77777777" w:rsidTr="0083627A">
        <w:trPr>
          <w:cantSplit/>
        </w:trPr>
        <w:tc>
          <w:tcPr>
            <w:tcW w:w="534" w:type="dxa"/>
            <w:tcBorders>
              <w:top w:val="single" w:sz="4" w:space="0" w:color="auto"/>
              <w:left w:val="single" w:sz="4" w:space="0" w:color="auto"/>
              <w:bottom w:val="single" w:sz="4" w:space="0" w:color="auto"/>
              <w:right w:val="single" w:sz="4" w:space="0" w:color="auto"/>
            </w:tcBorders>
          </w:tcPr>
          <w:p w14:paraId="3EB1BAB3" w14:textId="77777777" w:rsidR="00E60CC7" w:rsidRPr="00196BCA" w:rsidRDefault="00E60CC7" w:rsidP="00E60CC7">
            <w:pPr>
              <w:pStyle w:val="TAC"/>
            </w:pPr>
            <w:r w:rsidRPr="00196BCA">
              <w:t>11A</w:t>
            </w:r>
          </w:p>
        </w:tc>
        <w:tc>
          <w:tcPr>
            <w:tcW w:w="3118" w:type="dxa"/>
            <w:tcBorders>
              <w:top w:val="single" w:sz="4" w:space="0" w:color="auto"/>
              <w:left w:val="single" w:sz="4" w:space="0" w:color="auto"/>
              <w:bottom w:val="single" w:sz="4" w:space="0" w:color="auto"/>
              <w:right w:val="single" w:sz="4" w:space="0" w:color="auto"/>
            </w:tcBorders>
          </w:tcPr>
          <w:p w14:paraId="4354289D" w14:textId="375314F3" w:rsidR="00E60CC7" w:rsidRPr="00196BCA" w:rsidRDefault="00E60CC7" w:rsidP="00E60CC7">
            <w:pPr>
              <w:pStyle w:val="TAL"/>
            </w:pPr>
            <w:r w:rsidRPr="00196BCA">
              <w:t>The SS transmits a valid MAC PDU containing RLC PDU in the configured BWP (</w:t>
            </w:r>
            <w:r w:rsidRPr="00196BCA">
              <w:rPr>
                <w:lang w:eastAsia="en-US"/>
              </w:rPr>
              <w:t xml:space="preserve">IF </w:t>
            </w:r>
            <w:r w:rsidRPr="00196BCA">
              <w:t>pc_bwp_sameNumerology_upto4</w:t>
            </w:r>
            <w:r w:rsidRPr="00196BCA">
              <w:rPr>
                <w:lang w:eastAsia="en-US"/>
              </w:rPr>
              <w:t>_FR1_TDD and band under test is FR1 TDD</w:t>
            </w:r>
            <w:r w:rsidRPr="00196BCA">
              <w:t xml:space="preserve">, THEN </w:t>
            </w:r>
            <w:r w:rsidRPr="00196BCA">
              <w:rPr>
                <w:lang w:eastAsia="en-US"/>
              </w:rPr>
              <w:t xml:space="preserve">BWP #3 </w:t>
            </w:r>
            <w:r w:rsidRPr="00196BCA">
              <w:t>ELSE IF pc_bwp_sameNumerology_upto2</w:t>
            </w:r>
            <w:r w:rsidRPr="00196BCA">
              <w:rPr>
                <w:lang w:eastAsia="en-US"/>
              </w:rPr>
              <w:t>_FR1_TDD and band under test is FR1 TDD</w:t>
            </w:r>
            <w:r w:rsidRPr="00196BCA">
              <w:t xml:space="preserve"> THEN BWP #1 for TDD and for FDD).</w:t>
            </w:r>
          </w:p>
        </w:tc>
        <w:tc>
          <w:tcPr>
            <w:tcW w:w="709" w:type="dxa"/>
            <w:tcBorders>
              <w:top w:val="single" w:sz="4" w:space="0" w:color="auto"/>
              <w:left w:val="single" w:sz="4" w:space="0" w:color="auto"/>
              <w:bottom w:val="single" w:sz="4" w:space="0" w:color="auto"/>
              <w:right w:val="single" w:sz="4" w:space="0" w:color="auto"/>
            </w:tcBorders>
          </w:tcPr>
          <w:p w14:paraId="0EA6E2BC" w14:textId="77777777" w:rsidR="00E60CC7" w:rsidRPr="00196BCA" w:rsidRDefault="00E60CC7" w:rsidP="00E60CC7">
            <w:pPr>
              <w:pStyle w:val="TAC"/>
            </w:pPr>
            <w:r w:rsidRPr="00196BCA">
              <w:t>&lt;--</w:t>
            </w:r>
          </w:p>
        </w:tc>
        <w:tc>
          <w:tcPr>
            <w:tcW w:w="2268" w:type="dxa"/>
            <w:tcBorders>
              <w:top w:val="single" w:sz="4" w:space="0" w:color="auto"/>
              <w:left w:val="single" w:sz="4" w:space="0" w:color="auto"/>
              <w:bottom w:val="single" w:sz="4" w:space="0" w:color="auto"/>
              <w:right w:val="single" w:sz="4" w:space="0" w:color="auto"/>
            </w:tcBorders>
          </w:tcPr>
          <w:p w14:paraId="3354F5A7" w14:textId="77777777" w:rsidR="00E60CC7" w:rsidRPr="00196BCA" w:rsidRDefault="00E60CC7" w:rsidP="00E60CC7">
            <w:pPr>
              <w:pStyle w:val="TAL"/>
            </w:pPr>
            <w:r w:rsidRPr="00196BCA">
              <w:t>MAC PDU</w:t>
            </w:r>
          </w:p>
        </w:tc>
        <w:tc>
          <w:tcPr>
            <w:tcW w:w="567" w:type="dxa"/>
            <w:tcBorders>
              <w:top w:val="single" w:sz="4" w:space="0" w:color="auto"/>
              <w:left w:val="single" w:sz="4" w:space="0" w:color="auto"/>
              <w:bottom w:val="single" w:sz="4" w:space="0" w:color="auto"/>
              <w:right w:val="single" w:sz="4" w:space="0" w:color="auto"/>
            </w:tcBorders>
          </w:tcPr>
          <w:p w14:paraId="5D60D9B7" w14:textId="77777777" w:rsidR="00E60CC7" w:rsidRPr="00196BCA" w:rsidRDefault="00E60CC7" w:rsidP="00E60CC7">
            <w:pPr>
              <w:pStyle w:val="TAC"/>
            </w:pPr>
            <w:r w:rsidRPr="00196BCA">
              <w:t>-</w:t>
            </w:r>
          </w:p>
        </w:tc>
        <w:tc>
          <w:tcPr>
            <w:tcW w:w="1984" w:type="dxa"/>
            <w:tcBorders>
              <w:top w:val="single" w:sz="4" w:space="0" w:color="auto"/>
              <w:left w:val="single" w:sz="4" w:space="0" w:color="auto"/>
              <w:bottom w:val="single" w:sz="4" w:space="0" w:color="auto"/>
              <w:right w:val="single" w:sz="4" w:space="0" w:color="auto"/>
            </w:tcBorders>
          </w:tcPr>
          <w:p w14:paraId="678D1759" w14:textId="77777777" w:rsidR="00E60CC7" w:rsidRPr="00196BCA" w:rsidRDefault="00E60CC7" w:rsidP="00E60CC7">
            <w:pPr>
              <w:pStyle w:val="TAC"/>
            </w:pPr>
            <w:r w:rsidRPr="00196BCA">
              <w:t>-</w:t>
            </w:r>
          </w:p>
        </w:tc>
      </w:tr>
      <w:tr w:rsidR="00E60CC7" w:rsidRPr="00196BCA" w14:paraId="05BD6715" w14:textId="77777777" w:rsidTr="0083627A">
        <w:trPr>
          <w:cantSplit/>
        </w:trPr>
        <w:tc>
          <w:tcPr>
            <w:tcW w:w="534" w:type="dxa"/>
            <w:tcBorders>
              <w:top w:val="single" w:sz="4" w:space="0" w:color="auto"/>
              <w:left w:val="single" w:sz="4" w:space="0" w:color="auto"/>
              <w:bottom w:val="single" w:sz="4" w:space="0" w:color="auto"/>
              <w:right w:val="single" w:sz="4" w:space="0" w:color="auto"/>
            </w:tcBorders>
          </w:tcPr>
          <w:p w14:paraId="78649E0C" w14:textId="77777777" w:rsidR="00E60CC7" w:rsidRPr="00196BCA" w:rsidRDefault="00E60CC7" w:rsidP="00E60CC7">
            <w:pPr>
              <w:pStyle w:val="TAC"/>
              <w:rPr>
                <w:lang w:eastAsia="en-US"/>
              </w:rPr>
            </w:pPr>
            <w:r w:rsidRPr="00196BCA">
              <w:rPr>
                <w:lang w:eastAsia="en-US"/>
              </w:rPr>
              <w:t>12</w:t>
            </w:r>
          </w:p>
        </w:tc>
        <w:tc>
          <w:tcPr>
            <w:tcW w:w="3118" w:type="dxa"/>
            <w:tcBorders>
              <w:top w:val="single" w:sz="4" w:space="0" w:color="auto"/>
              <w:left w:val="single" w:sz="4" w:space="0" w:color="auto"/>
              <w:bottom w:val="single" w:sz="4" w:space="0" w:color="auto"/>
              <w:right w:val="single" w:sz="4" w:space="0" w:color="auto"/>
            </w:tcBorders>
          </w:tcPr>
          <w:p w14:paraId="47103974" w14:textId="49EF1DCB" w:rsidR="00E60CC7" w:rsidRPr="00196BCA" w:rsidRDefault="00E60CC7" w:rsidP="00E60CC7">
            <w:pPr>
              <w:pStyle w:val="TAL"/>
              <w:rPr>
                <w:lang w:eastAsia="en-US"/>
              </w:rPr>
            </w:pPr>
            <w:r w:rsidRPr="00196BCA">
              <w:t>After 100ms from step 11A t</w:t>
            </w:r>
            <w:r w:rsidRPr="00196BCA">
              <w:rPr>
                <w:lang w:eastAsia="en-US"/>
              </w:rPr>
              <w:t xml:space="preserve">he SS indicates PDCCH order on CSS </w:t>
            </w:r>
            <w:r w:rsidRPr="00196BCA">
              <w:t xml:space="preserve">for contention-based random access </w:t>
            </w:r>
            <w:r w:rsidRPr="00196BCA">
              <w:rPr>
                <w:lang w:eastAsia="en-US"/>
              </w:rPr>
              <w:t xml:space="preserve">(transmitted in Downlink BWP (IF </w:t>
            </w:r>
            <w:r w:rsidRPr="00196BCA">
              <w:t>pc_bwp_sameNumerology_upto4</w:t>
            </w:r>
            <w:r w:rsidRPr="00196BCA">
              <w:rPr>
                <w:lang w:eastAsia="en-US"/>
              </w:rPr>
              <w:t>_FR1_TDD and band under test is FR1 TDD</w:t>
            </w:r>
            <w:r w:rsidRPr="00196BCA">
              <w:t xml:space="preserve">, THEN </w:t>
            </w:r>
            <w:r w:rsidRPr="00196BCA">
              <w:rPr>
                <w:lang w:eastAsia="en-US"/>
              </w:rPr>
              <w:t xml:space="preserve">BWP #3 </w:t>
            </w:r>
            <w:r w:rsidRPr="00196BCA">
              <w:t>ELSE IF pc_bwp_sameNumerology_upto2</w:t>
            </w:r>
            <w:r w:rsidRPr="00196BCA">
              <w:rPr>
                <w:lang w:eastAsia="en-US"/>
              </w:rPr>
              <w:t>_FR1_TDD and band under test is FR1 TDD</w:t>
            </w:r>
            <w:r w:rsidRPr="00196BCA">
              <w:t xml:space="preserve"> THEN BWP #1 </w:t>
            </w:r>
            <w:r w:rsidRPr="00196BCA">
              <w:rPr>
                <w:lang w:eastAsia="en-US"/>
              </w:rPr>
              <w:t>for TDD and for FDD).</w:t>
            </w:r>
          </w:p>
        </w:tc>
        <w:tc>
          <w:tcPr>
            <w:tcW w:w="709" w:type="dxa"/>
            <w:tcBorders>
              <w:top w:val="single" w:sz="4" w:space="0" w:color="auto"/>
              <w:left w:val="single" w:sz="4" w:space="0" w:color="auto"/>
              <w:bottom w:val="single" w:sz="4" w:space="0" w:color="auto"/>
              <w:right w:val="single" w:sz="4" w:space="0" w:color="auto"/>
            </w:tcBorders>
          </w:tcPr>
          <w:p w14:paraId="54790429" w14:textId="77777777" w:rsidR="00E60CC7" w:rsidRPr="00196BCA" w:rsidRDefault="00E60CC7" w:rsidP="00E60CC7">
            <w:pPr>
              <w:pStyle w:val="TAC"/>
              <w:rPr>
                <w:lang w:eastAsia="en-US"/>
              </w:rPr>
            </w:pPr>
            <w:r w:rsidRPr="00196BCA">
              <w:rPr>
                <w:lang w:eastAsia="en-US"/>
              </w:rPr>
              <w:t>&lt;--</w:t>
            </w:r>
          </w:p>
        </w:tc>
        <w:tc>
          <w:tcPr>
            <w:tcW w:w="2268" w:type="dxa"/>
            <w:tcBorders>
              <w:top w:val="single" w:sz="4" w:space="0" w:color="auto"/>
              <w:left w:val="single" w:sz="4" w:space="0" w:color="auto"/>
              <w:bottom w:val="single" w:sz="4" w:space="0" w:color="auto"/>
              <w:right w:val="single" w:sz="4" w:space="0" w:color="auto"/>
            </w:tcBorders>
          </w:tcPr>
          <w:p w14:paraId="41A17DC0" w14:textId="77777777" w:rsidR="00E60CC7" w:rsidRPr="00196BCA" w:rsidRDefault="00E60CC7" w:rsidP="00E60CC7">
            <w:pPr>
              <w:pStyle w:val="TAL"/>
              <w:rPr>
                <w:lang w:eastAsia="en-US"/>
              </w:rPr>
            </w:pPr>
            <w:r w:rsidRPr="00196BCA">
              <w:t xml:space="preserve">PDCCH Order </w:t>
            </w:r>
            <w:r w:rsidRPr="00196BCA">
              <w:br/>
              <w:t>(ra-PreambleIndex = '000000'B)</w:t>
            </w:r>
          </w:p>
        </w:tc>
        <w:tc>
          <w:tcPr>
            <w:tcW w:w="567" w:type="dxa"/>
            <w:tcBorders>
              <w:top w:val="single" w:sz="4" w:space="0" w:color="auto"/>
              <w:left w:val="single" w:sz="4" w:space="0" w:color="auto"/>
              <w:bottom w:val="single" w:sz="4" w:space="0" w:color="auto"/>
              <w:right w:val="single" w:sz="4" w:space="0" w:color="auto"/>
            </w:tcBorders>
          </w:tcPr>
          <w:p w14:paraId="6B61F4F5" w14:textId="77777777" w:rsidR="00E60CC7" w:rsidRPr="00196BCA" w:rsidRDefault="00E60CC7" w:rsidP="00E60CC7">
            <w:pPr>
              <w:pStyle w:val="TAC"/>
              <w:rPr>
                <w:lang w:eastAsia="en-US"/>
              </w:rPr>
            </w:pPr>
            <w:r w:rsidRPr="00196BCA">
              <w:rPr>
                <w:lang w:eastAsia="en-US"/>
              </w:rPr>
              <w:t>-</w:t>
            </w:r>
          </w:p>
        </w:tc>
        <w:tc>
          <w:tcPr>
            <w:tcW w:w="1984" w:type="dxa"/>
            <w:tcBorders>
              <w:top w:val="single" w:sz="4" w:space="0" w:color="auto"/>
              <w:left w:val="single" w:sz="4" w:space="0" w:color="auto"/>
              <w:bottom w:val="single" w:sz="4" w:space="0" w:color="auto"/>
              <w:right w:val="single" w:sz="4" w:space="0" w:color="auto"/>
            </w:tcBorders>
          </w:tcPr>
          <w:p w14:paraId="27FF3C6A" w14:textId="77777777" w:rsidR="00E60CC7" w:rsidRPr="00196BCA" w:rsidRDefault="00E60CC7" w:rsidP="00E60CC7">
            <w:pPr>
              <w:pStyle w:val="TAC"/>
              <w:rPr>
                <w:lang w:eastAsia="en-US"/>
              </w:rPr>
            </w:pPr>
            <w:r w:rsidRPr="00196BCA">
              <w:rPr>
                <w:lang w:eastAsia="en-US"/>
              </w:rPr>
              <w:t>-</w:t>
            </w:r>
          </w:p>
        </w:tc>
      </w:tr>
      <w:tr w:rsidR="00E60CC7" w:rsidRPr="00196BCA" w14:paraId="0DDFE9DA" w14:textId="77777777" w:rsidTr="0083627A">
        <w:trPr>
          <w:cantSplit/>
        </w:trPr>
        <w:tc>
          <w:tcPr>
            <w:tcW w:w="534" w:type="dxa"/>
            <w:tcBorders>
              <w:top w:val="single" w:sz="4" w:space="0" w:color="auto"/>
              <w:left w:val="single" w:sz="4" w:space="0" w:color="auto"/>
              <w:bottom w:val="single" w:sz="4" w:space="0" w:color="auto"/>
              <w:right w:val="single" w:sz="4" w:space="0" w:color="auto"/>
            </w:tcBorders>
          </w:tcPr>
          <w:p w14:paraId="4E28496D" w14:textId="77777777" w:rsidR="00E60CC7" w:rsidRPr="00196BCA" w:rsidRDefault="00E60CC7" w:rsidP="00E60CC7">
            <w:pPr>
              <w:pStyle w:val="TAC"/>
              <w:rPr>
                <w:lang w:eastAsia="en-US"/>
              </w:rPr>
            </w:pPr>
            <w:r w:rsidRPr="00196BCA">
              <w:rPr>
                <w:lang w:eastAsia="en-US"/>
              </w:rPr>
              <w:t>13</w:t>
            </w:r>
          </w:p>
        </w:tc>
        <w:tc>
          <w:tcPr>
            <w:tcW w:w="3118" w:type="dxa"/>
            <w:tcBorders>
              <w:top w:val="single" w:sz="4" w:space="0" w:color="auto"/>
              <w:left w:val="single" w:sz="4" w:space="0" w:color="auto"/>
              <w:bottom w:val="single" w:sz="4" w:space="0" w:color="auto"/>
              <w:right w:val="single" w:sz="4" w:space="0" w:color="auto"/>
            </w:tcBorders>
          </w:tcPr>
          <w:p w14:paraId="7A95A84C" w14:textId="77777777" w:rsidR="00E60CC7" w:rsidRPr="00196BCA" w:rsidRDefault="00E60CC7" w:rsidP="00E60CC7">
            <w:pPr>
              <w:pStyle w:val="TAL"/>
              <w:rPr>
                <w:lang w:eastAsia="en-US"/>
              </w:rPr>
            </w:pPr>
            <w:r w:rsidRPr="00196BCA">
              <w:rPr>
                <w:lang w:eastAsia="en-US"/>
              </w:rPr>
              <w:t>Check: Does the UE send PRACH Preamble</w:t>
            </w:r>
            <w:r w:rsidRPr="00196BCA">
              <w:t xml:space="preserve"> in the initial BWP (UL BWP#0)</w:t>
            </w:r>
            <w:r w:rsidRPr="00196BCA">
              <w:rPr>
                <w:lang w:eastAsia="en-US"/>
              </w:rPr>
              <w:t>?</w:t>
            </w:r>
          </w:p>
        </w:tc>
        <w:tc>
          <w:tcPr>
            <w:tcW w:w="709" w:type="dxa"/>
            <w:tcBorders>
              <w:top w:val="single" w:sz="4" w:space="0" w:color="auto"/>
              <w:left w:val="single" w:sz="4" w:space="0" w:color="auto"/>
              <w:bottom w:val="single" w:sz="4" w:space="0" w:color="auto"/>
              <w:right w:val="single" w:sz="4" w:space="0" w:color="auto"/>
            </w:tcBorders>
          </w:tcPr>
          <w:p w14:paraId="5A66534F" w14:textId="77777777" w:rsidR="00E60CC7" w:rsidRPr="00196BCA" w:rsidRDefault="00E60CC7" w:rsidP="00E60CC7">
            <w:pPr>
              <w:pStyle w:val="TAC"/>
              <w:rPr>
                <w:lang w:eastAsia="en-US"/>
              </w:rPr>
            </w:pPr>
            <w:r w:rsidRPr="00196BCA">
              <w:rPr>
                <w:lang w:eastAsia="en-US"/>
              </w:rPr>
              <w:t>--&gt;</w:t>
            </w:r>
          </w:p>
        </w:tc>
        <w:tc>
          <w:tcPr>
            <w:tcW w:w="2268" w:type="dxa"/>
            <w:tcBorders>
              <w:top w:val="single" w:sz="4" w:space="0" w:color="auto"/>
              <w:left w:val="single" w:sz="4" w:space="0" w:color="auto"/>
              <w:bottom w:val="single" w:sz="4" w:space="0" w:color="auto"/>
              <w:right w:val="single" w:sz="4" w:space="0" w:color="auto"/>
            </w:tcBorders>
          </w:tcPr>
          <w:p w14:paraId="2296E687" w14:textId="77777777" w:rsidR="00E60CC7" w:rsidRPr="00196BCA" w:rsidRDefault="00E60CC7" w:rsidP="00E60CC7">
            <w:pPr>
              <w:pStyle w:val="TAL"/>
              <w:rPr>
                <w:lang w:eastAsia="en-US"/>
              </w:rPr>
            </w:pPr>
            <w:r w:rsidRPr="00196BCA">
              <w:rPr>
                <w:lang w:eastAsia="en-US"/>
              </w:rPr>
              <w:t>PRACH Preamble</w:t>
            </w:r>
          </w:p>
        </w:tc>
        <w:tc>
          <w:tcPr>
            <w:tcW w:w="567" w:type="dxa"/>
            <w:tcBorders>
              <w:top w:val="single" w:sz="4" w:space="0" w:color="auto"/>
              <w:left w:val="single" w:sz="4" w:space="0" w:color="auto"/>
              <w:bottom w:val="single" w:sz="4" w:space="0" w:color="auto"/>
              <w:right w:val="single" w:sz="4" w:space="0" w:color="auto"/>
            </w:tcBorders>
          </w:tcPr>
          <w:p w14:paraId="121680F1" w14:textId="77777777" w:rsidR="00E60CC7" w:rsidRPr="00196BCA" w:rsidRDefault="00E60CC7" w:rsidP="00E60CC7">
            <w:pPr>
              <w:pStyle w:val="TAC"/>
              <w:rPr>
                <w:lang w:eastAsia="en-US"/>
              </w:rPr>
            </w:pPr>
            <w:r w:rsidRPr="00196BCA">
              <w:t>4</w:t>
            </w:r>
          </w:p>
        </w:tc>
        <w:tc>
          <w:tcPr>
            <w:tcW w:w="1984" w:type="dxa"/>
            <w:tcBorders>
              <w:top w:val="single" w:sz="4" w:space="0" w:color="auto"/>
              <w:left w:val="single" w:sz="4" w:space="0" w:color="auto"/>
              <w:bottom w:val="single" w:sz="4" w:space="0" w:color="auto"/>
              <w:right w:val="single" w:sz="4" w:space="0" w:color="auto"/>
            </w:tcBorders>
          </w:tcPr>
          <w:p w14:paraId="045D645D" w14:textId="77777777" w:rsidR="00E60CC7" w:rsidRPr="00196BCA" w:rsidRDefault="00E60CC7" w:rsidP="00E60CC7">
            <w:pPr>
              <w:pStyle w:val="TAC"/>
              <w:rPr>
                <w:lang w:eastAsia="en-US"/>
              </w:rPr>
            </w:pPr>
            <w:r w:rsidRPr="00196BCA">
              <w:t>P</w:t>
            </w:r>
          </w:p>
        </w:tc>
      </w:tr>
      <w:tr w:rsidR="00E60CC7" w:rsidRPr="00196BCA" w14:paraId="7B2739AA" w14:textId="77777777" w:rsidTr="0083627A">
        <w:trPr>
          <w:cantSplit/>
        </w:trPr>
        <w:tc>
          <w:tcPr>
            <w:tcW w:w="534" w:type="dxa"/>
            <w:tcBorders>
              <w:top w:val="single" w:sz="4" w:space="0" w:color="auto"/>
              <w:left w:val="single" w:sz="4" w:space="0" w:color="auto"/>
              <w:bottom w:val="single" w:sz="4" w:space="0" w:color="auto"/>
              <w:right w:val="single" w:sz="4" w:space="0" w:color="auto"/>
            </w:tcBorders>
          </w:tcPr>
          <w:p w14:paraId="621B0E29" w14:textId="77777777" w:rsidR="00E60CC7" w:rsidRPr="00196BCA" w:rsidRDefault="00E60CC7" w:rsidP="00E60CC7">
            <w:pPr>
              <w:pStyle w:val="TAC"/>
              <w:rPr>
                <w:lang w:eastAsia="en-US"/>
              </w:rPr>
            </w:pPr>
            <w:r w:rsidRPr="00196BCA">
              <w:rPr>
                <w:lang w:eastAsia="en-US"/>
              </w:rPr>
              <w:t>13A</w:t>
            </w:r>
          </w:p>
        </w:tc>
        <w:tc>
          <w:tcPr>
            <w:tcW w:w="3118" w:type="dxa"/>
            <w:tcBorders>
              <w:top w:val="single" w:sz="4" w:space="0" w:color="auto"/>
              <w:left w:val="single" w:sz="4" w:space="0" w:color="auto"/>
              <w:bottom w:val="single" w:sz="4" w:space="0" w:color="auto"/>
              <w:right w:val="single" w:sz="4" w:space="0" w:color="auto"/>
            </w:tcBorders>
          </w:tcPr>
          <w:p w14:paraId="42FB1D0D" w14:textId="77777777" w:rsidR="00E60CC7" w:rsidRPr="00196BCA" w:rsidRDefault="00E60CC7" w:rsidP="00E60CC7">
            <w:pPr>
              <w:pStyle w:val="TAL"/>
              <w:rPr>
                <w:lang w:eastAsia="en-US"/>
              </w:rPr>
            </w:pPr>
            <w:r w:rsidRPr="00196BCA">
              <w:rPr>
                <w:lang w:eastAsia="en-US"/>
              </w:rPr>
              <w:t>The SS transmits (in Downlink BWP #0) a MAC PDU addressed to UE RA-RNTI, containing RAR with matching RAPID in MAC sub header.</w:t>
            </w:r>
          </w:p>
        </w:tc>
        <w:tc>
          <w:tcPr>
            <w:tcW w:w="709" w:type="dxa"/>
            <w:tcBorders>
              <w:top w:val="single" w:sz="4" w:space="0" w:color="auto"/>
              <w:left w:val="single" w:sz="4" w:space="0" w:color="auto"/>
              <w:bottom w:val="single" w:sz="4" w:space="0" w:color="auto"/>
              <w:right w:val="single" w:sz="4" w:space="0" w:color="auto"/>
            </w:tcBorders>
          </w:tcPr>
          <w:p w14:paraId="3696539D" w14:textId="77777777" w:rsidR="00E60CC7" w:rsidRPr="00196BCA" w:rsidRDefault="00E60CC7" w:rsidP="00E60CC7">
            <w:pPr>
              <w:pStyle w:val="TAC"/>
              <w:rPr>
                <w:lang w:eastAsia="en-US"/>
              </w:rPr>
            </w:pPr>
            <w:r w:rsidRPr="00196BCA">
              <w:rPr>
                <w:lang w:eastAsia="en-US"/>
              </w:rPr>
              <w:t>&lt;--</w:t>
            </w:r>
          </w:p>
        </w:tc>
        <w:tc>
          <w:tcPr>
            <w:tcW w:w="2268" w:type="dxa"/>
            <w:tcBorders>
              <w:top w:val="single" w:sz="4" w:space="0" w:color="auto"/>
              <w:left w:val="single" w:sz="4" w:space="0" w:color="auto"/>
              <w:bottom w:val="single" w:sz="4" w:space="0" w:color="auto"/>
              <w:right w:val="single" w:sz="4" w:space="0" w:color="auto"/>
            </w:tcBorders>
          </w:tcPr>
          <w:p w14:paraId="40128A59" w14:textId="77777777" w:rsidR="00E60CC7" w:rsidRPr="00196BCA" w:rsidRDefault="00E60CC7" w:rsidP="00E60CC7">
            <w:pPr>
              <w:pStyle w:val="TAL"/>
              <w:rPr>
                <w:lang w:eastAsia="en-US"/>
              </w:rPr>
            </w:pPr>
            <w:r w:rsidRPr="00196BCA">
              <w:rPr>
                <w:lang w:eastAsia="en-US"/>
              </w:rPr>
              <w:t>Random Access Response</w:t>
            </w:r>
          </w:p>
        </w:tc>
        <w:tc>
          <w:tcPr>
            <w:tcW w:w="567" w:type="dxa"/>
            <w:tcBorders>
              <w:top w:val="single" w:sz="4" w:space="0" w:color="auto"/>
              <w:left w:val="single" w:sz="4" w:space="0" w:color="auto"/>
              <w:bottom w:val="single" w:sz="4" w:space="0" w:color="auto"/>
              <w:right w:val="single" w:sz="4" w:space="0" w:color="auto"/>
            </w:tcBorders>
          </w:tcPr>
          <w:p w14:paraId="225249C8" w14:textId="77777777" w:rsidR="00E60CC7" w:rsidRPr="00196BCA" w:rsidRDefault="00E60CC7" w:rsidP="00E60CC7">
            <w:pPr>
              <w:pStyle w:val="TAC"/>
              <w:rPr>
                <w:lang w:eastAsia="en-US"/>
              </w:rPr>
            </w:pPr>
            <w:r w:rsidRPr="00196BCA">
              <w:rPr>
                <w:lang w:eastAsia="en-US"/>
              </w:rPr>
              <w:t>-</w:t>
            </w:r>
          </w:p>
        </w:tc>
        <w:tc>
          <w:tcPr>
            <w:tcW w:w="1984" w:type="dxa"/>
            <w:tcBorders>
              <w:top w:val="single" w:sz="4" w:space="0" w:color="auto"/>
              <w:left w:val="single" w:sz="4" w:space="0" w:color="auto"/>
              <w:bottom w:val="single" w:sz="4" w:space="0" w:color="auto"/>
              <w:right w:val="single" w:sz="4" w:space="0" w:color="auto"/>
            </w:tcBorders>
          </w:tcPr>
          <w:p w14:paraId="49E54224" w14:textId="77777777" w:rsidR="00E60CC7" w:rsidRPr="00196BCA" w:rsidRDefault="00E60CC7" w:rsidP="00E60CC7">
            <w:pPr>
              <w:pStyle w:val="TAC"/>
              <w:rPr>
                <w:lang w:eastAsia="en-US"/>
              </w:rPr>
            </w:pPr>
            <w:r w:rsidRPr="00196BCA">
              <w:rPr>
                <w:lang w:eastAsia="en-US"/>
              </w:rPr>
              <w:t>-</w:t>
            </w:r>
          </w:p>
        </w:tc>
      </w:tr>
      <w:tr w:rsidR="00E60CC7" w:rsidRPr="00196BCA" w14:paraId="041B88CF" w14:textId="77777777" w:rsidTr="0083627A">
        <w:trPr>
          <w:cantSplit/>
        </w:trPr>
        <w:tc>
          <w:tcPr>
            <w:tcW w:w="534" w:type="dxa"/>
            <w:tcBorders>
              <w:top w:val="single" w:sz="4" w:space="0" w:color="auto"/>
              <w:left w:val="single" w:sz="4" w:space="0" w:color="auto"/>
              <w:bottom w:val="single" w:sz="4" w:space="0" w:color="auto"/>
              <w:right w:val="single" w:sz="4" w:space="0" w:color="auto"/>
            </w:tcBorders>
          </w:tcPr>
          <w:p w14:paraId="2ADC1FC0" w14:textId="77777777" w:rsidR="00E60CC7" w:rsidRPr="00196BCA" w:rsidRDefault="00E60CC7" w:rsidP="00E60CC7">
            <w:pPr>
              <w:pStyle w:val="TAC"/>
              <w:rPr>
                <w:lang w:eastAsia="en-US"/>
              </w:rPr>
            </w:pPr>
            <w:r w:rsidRPr="00196BCA">
              <w:rPr>
                <w:lang w:eastAsia="en-US"/>
              </w:rPr>
              <w:t>13B</w:t>
            </w:r>
          </w:p>
        </w:tc>
        <w:tc>
          <w:tcPr>
            <w:tcW w:w="3118" w:type="dxa"/>
            <w:tcBorders>
              <w:top w:val="single" w:sz="4" w:space="0" w:color="auto"/>
              <w:left w:val="single" w:sz="4" w:space="0" w:color="auto"/>
              <w:bottom w:val="single" w:sz="4" w:space="0" w:color="auto"/>
              <w:right w:val="single" w:sz="4" w:space="0" w:color="auto"/>
            </w:tcBorders>
          </w:tcPr>
          <w:p w14:paraId="59BADF4A" w14:textId="77777777" w:rsidR="00E60CC7" w:rsidRPr="00196BCA" w:rsidRDefault="00E60CC7" w:rsidP="00E60CC7">
            <w:pPr>
              <w:pStyle w:val="TAL"/>
              <w:rPr>
                <w:lang w:eastAsia="en-US"/>
              </w:rPr>
            </w:pPr>
            <w:r w:rsidRPr="00196BCA">
              <w:rPr>
                <w:lang w:eastAsia="en-US"/>
              </w:rPr>
              <w:t>The UE sends (in UL BWP#0) a msg3 in the grant associated to the received Random Access Response.</w:t>
            </w:r>
          </w:p>
        </w:tc>
        <w:tc>
          <w:tcPr>
            <w:tcW w:w="709" w:type="dxa"/>
            <w:tcBorders>
              <w:top w:val="single" w:sz="4" w:space="0" w:color="auto"/>
              <w:left w:val="single" w:sz="4" w:space="0" w:color="auto"/>
              <w:bottom w:val="single" w:sz="4" w:space="0" w:color="auto"/>
              <w:right w:val="single" w:sz="4" w:space="0" w:color="auto"/>
            </w:tcBorders>
          </w:tcPr>
          <w:p w14:paraId="71151237" w14:textId="77777777" w:rsidR="00E60CC7" w:rsidRPr="00196BCA" w:rsidRDefault="00E60CC7" w:rsidP="00E60CC7">
            <w:pPr>
              <w:pStyle w:val="TAC"/>
              <w:rPr>
                <w:lang w:eastAsia="en-US"/>
              </w:rPr>
            </w:pPr>
            <w:r w:rsidRPr="00196BCA">
              <w:rPr>
                <w:lang w:eastAsia="en-US"/>
              </w:rPr>
              <w:t>--&gt;</w:t>
            </w:r>
          </w:p>
        </w:tc>
        <w:tc>
          <w:tcPr>
            <w:tcW w:w="2268" w:type="dxa"/>
            <w:tcBorders>
              <w:top w:val="single" w:sz="4" w:space="0" w:color="auto"/>
              <w:left w:val="single" w:sz="4" w:space="0" w:color="auto"/>
              <w:bottom w:val="single" w:sz="4" w:space="0" w:color="auto"/>
              <w:right w:val="single" w:sz="4" w:space="0" w:color="auto"/>
            </w:tcBorders>
          </w:tcPr>
          <w:p w14:paraId="5068BD3E" w14:textId="77777777" w:rsidR="00E60CC7" w:rsidRPr="00196BCA" w:rsidRDefault="00E60CC7" w:rsidP="00E60CC7">
            <w:pPr>
              <w:pStyle w:val="TAL"/>
              <w:rPr>
                <w:lang w:eastAsia="en-US"/>
              </w:rPr>
            </w:pPr>
            <w:r w:rsidRPr="00196BCA">
              <w:rPr>
                <w:lang w:eastAsia="en-US"/>
              </w:rPr>
              <w:t>msg3 (C-RNTI MAC CONTROL ELEMENT)</w:t>
            </w:r>
          </w:p>
        </w:tc>
        <w:tc>
          <w:tcPr>
            <w:tcW w:w="567" w:type="dxa"/>
            <w:tcBorders>
              <w:top w:val="single" w:sz="4" w:space="0" w:color="auto"/>
              <w:left w:val="single" w:sz="4" w:space="0" w:color="auto"/>
              <w:bottom w:val="single" w:sz="4" w:space="0" w:color="auto"/>
              <w:right w:val="single" w:sz="4" w:space="0" w:color="auto"/>
            </w:tcBorders>
          </w:tcPr>
          <w:p w14:paraId="5D30D7B3" w14:textId="77777777" w:rsidR="00E60CC7" w:rsidRPr="00196BCA" w:rsidRDefault="00E60CC7" w:rsidP="00E60CC7">
            <w:pPr>
              <w:pStyle w:val="TAC"/>
              <w:rPr>
                <w:lang w:eastAsia="en-US"/>
              </w:rPr>
            </w:pPr>
            <w:r w:rsidRPr="00196BCA">
              <w:t>-</w:t>
            </w:r>
          </w:p>
        </w:tc>
        <w:tc>
          <w:tcPr>
            <w:tcW w:w="1984" w:type="dxa"/>
            <w:tcBorders>
              <w:top w:val="single" w:sz="4" w:space="0" w:color="auto"/>
              <w:left w:val="single" w:sz="4" w:space="0" w:color="auto"/>
              <w:bottom w:val="single" w:sz="4" w:space="0" w:color="auto"/>
              <w:right w:val="single" w:sz="4" w:space="0" w:color="auto"/>
            </w:tcBorders>
          </w:tcPr>
          <w:p w14:paraId="35CFE89C" w14:textId="77777777" w:rsidR="00E60CC7" w:rsidRPr="00196BCA" w:rsidRDefault="00E60CC7" w:rsidP="00E60CC7">
            <w:pPr>
              <w:pStyle w:val="TAC"/>
              <w:rPr>
                <w:lang w:eastAsia="en-US"/>
              </w:rPr>
            </w:pPr>
            <w:r w:rsidRPr="00196BCA">
              <w:t>-</w:t>
            </w:r>
          </w:p>
        </w:tc>
      </w:tr>
      <w:tr w:rsidR="00E60CC7" w:rsidRPr="00196BCA" w14:paraId="0B1D0CB2" w14:textId="77777777" w:rsidTr="0083627A">
        <w:trPr>
          <w:cantSplit/>
        </w:trPr>
        <w:tc>
          <w:tcPr>
            <w:tcW w:w="534" w:type="dxa"/>
            <w:tcBorders>
              <w:top w:val="single" w:sz="4" w:space="0" w:color="auto"/>
              <w:left w:val="single" w:sz="4" w:space="0" w:color="auto"/>
              <w:bottom w:val="single" w:sz="4" w:space="0" w:color="auto"/>
              <w:right w:val="single" w:sz="4" w:space="0" w:color="auto"/>
            </w:tcBorders>
          </w:tcPr>
          <w:p w14:paraId="2F5C2266" w14:textId="77777777" w:rsidR="00E60CC7" w:rsidRPr="00196BCA" w:rsidRDefault="00E60CC7" w:rsidP="00E60CC7">
            <w:pPr>
              <w:pStyle w:val="TAC"/>
              <w:rPr>
                <w:lang w:eastAsia="en-US"/>
              </w:rPr>
            </w:pPr>
            <w:r w:rsidRPr="00196BCA">
              <w:rPr>
                <w:lang w:eastAsia="en-US"/>
              </w:rPr>
              <w:t>13C</w:t>
            </w:r>
          </w:p>
        </w:tc>
        <w:tc>
          <w:tcPr>
            <w:tcW w:w="3118" w:type="dxa"/>
            <w:tcBorders>
              <w:top w:val="single" w:sz="4" w:space="0" w:color="auto"/>
              <w:left w:val="single" w:sz="4" w:space="0" w:color="auto"/>
              <w:bottom w:val="single" w:sz="4" w:space="0" w:color="auto"/>
              <w:right w:val="single" w:sz="4" w:space="0" w:color="auto"/>
            </w:tcBorders>
          </w:tcPr>
          <w:p w14:paraId="7CA07B8B" w14:textId="5F26A2DB" w:rsidR="00E60CC7" w:rsidRPr="00196BCA" w:rsidRDefault="00E60CC7" w:rsidP="00E60CC7">
            <w:pPr>
              <w:pStyle w:val="TAL"/>
              <w:rPr>
                <w:lang w:eastAsia="en-US"/>
              </w:rPr>
            </w:pPr>
            <w:r w:rsidRPr="00196BCA">
              <w:rPr>
                <w:lang w:eastAsia="en-US"/>
              </w:rPr>
              <w:t>SS schedules (in Downlink BWP#0) PDCCH transmission for UE C-RNTI and allocates UL grant</w:t>
            </w:r>
            <w:r w:rsidRPr="00196BCA">
              <w:t xml:space="preserve"> sufficient for the UE to loop back the data received at step 11</w:t>
            </w:r>
            <w:r w:rsidR="00403C42" w:rsidRPr="00196BCA">
              <w:t>A</w:t>
            </w:r>
            <w:r w:rsidRPr="00196BCA">
              <w:rPr>
                <w:lang w:eastAsia="en-US"/>
              </w:rPr>
              <w:t>.</w:t>
            </w:r>
          </w:p>
        </w:tc>
        <w:tc>
          <w:tcPr>
            <w:tcW w:w="709" w:type="dxa"/>
            <w:tcBorders>
              <w:top w:val="single" w:sz="4" w:space="0" w:color="auto"/>
              <w:left w:val="single" w:sz="4" w:space="0" w:color="auto"/>
              <w:bottom w:val="single" w:sz="4" w:space="0" w:color="auto"/>
              <w:right w:val="single" w:sz="4" w:space="0" w:color="auto"/>
            </w:tcBorders>
          </w:tcPr>
          <w:p w14:paraId="33B07131" w14:textId="77777777" w:rsidR="00E60CC7" w:rsidRPr="00196BCA" w:rsidRDefault="00E60CC7" w:rsidP="00E60CC7">
            <w:pPr>
              <w:pStyle w:val="TAC"/>
              <w:rPr>
                <w:lang w:eastAsia="en-US"/>
              </w:rPr>
            </w:pPr>
            <w:r w:rsidRPr="00196BCA">
              <w:rPr>
                <w:lang w:eastAsia="en-US"/>
              </w:rPr>
              <w:t>&lt;--</w:t>
            </w:r>
          </w:p>
        </w:tc>
        <w:tc>
          <w:tcPr>
            <w:tcW w:w="2268" w:type="dxa"/>
            <w:tcBorders>
              <w:top w:val="single" w:sz="4" w:space="0" w:color="auto"/>
              <w:left w:val="single" w:sz="4" w:space="0" w:color="auto"/>
              <w:bottom w:val="single" w:sz="4" w:space="0" w:color="auto"/>
              <w:right w:val="single" w:sz="4" w:space="0" w:color="auto"/>
            </w:tcBorders>
          </w:tcPr>
          <w:p w14:paraId="12F33BA5" w14:textId="77777777" w:rsidR="00E60CC7" w:rsidRPr="00196BCA" w:rsidRDefault="00E60CC7" w:rsidP="00E60CC7">
            <w:pPr>
              <w:pStyle w:val="TAL"/>
              <w:rPr>
                <w:lang w:eastAsia="en-US"/>
              </w:rPr>
            </w:pPr>
            <w:r w:rsidRPr="00196BCA">
              <w:rPr>
                <w:lang w:eastAsia="en-US"/>
              </w:rPr>
              <w:t>Contention Resolution</w:t>
            </w:r>
          </w:p>
        </w:tc>
        <w:tc>
          <w:tcPr>
            <w:tcW w:w="567" w:type="dxa"/>
            <w:tcBorders>
              <w:top w:val="single" w:sz="4" w:space="0" w:color="auto"/>
              <w:left w:val="single" w:sz="4" w:space="0" w:color="auto"/>
              <w:bottom w:val="single" w:sz="4" w:space="0" w:color="auto"/>
              <w:right w:val="single" w:sz="4" w:space="0" w:color="auto"/>
            </w:tcBorders>
          </w:tcPr>
          <w:p w14:paraId="1843F06D" w14:textId="77777777" w:rsidR="00E60CC7" w:rsidRPr="00196BCA" w:rsidRDefault="00E60CC7" w:rsidP="00E60CC7">
            <w:pPr>
              <w:pStyle w:val="TAC"/>
              <w:rPr>
                <w:lang w:eastAsia="en-US"/>
              </w:rPr>
            </w:pPr>
            <w:r w:rsidRPr="00196BCA">
              <w:rPr>
                <w:lang w:eastAsia="en-US"/>
              </w:rPr>
              <w:t>-</w:t>
            </w:r>
          </w:p>
        </w:tc>
        <w:tc>
          <w:tcPr>
            <w:tcW w:w="1984" w:type="dxa"/>
            <w:tcBorders>
              <w:top w:val="single" w:sz="4" w:space="0" w:color="auto"/>
              <w:left w:val="single" w:sz="4" w:space="0" w:color="auto"/>
              <w:bottom w:val="single" w:sz="4" w:space="0" w:color="auto"/>
              <w:right w:val="single" w:sz="4" w:space="0" w:color="auto"/>
            </w:tcBorders>
          </w:tcPr>
          <w:p w14:paraId="016B4404" w14:textId="77777777" w:rsidR="00E60CC7" w:rsidRPr="00196BCA" w:rsidRDefault="00E60CC7" w:rsidP="00E60CC7">
            <w:pPr>
              <w:pStyle w:val="TAC"/>
              <w:rPr>
                <w:lang w:eastAsia="en-US"/>
              </w:rPr>
            </w:pPr>
            <w:r w:rsidRPr="00196BCA">
              <w:rPr>
                <w:lang w:eastAsia="en-US"/>
              </w:rPr>
              <w:t>-</w:t>
            </w:r>
          </w:p>
        </w:tc>
      </w:tr>
      <w:tr w:rsidR="00E60CC7" w:rsidRPr="00196BCA" w14:paraId="442599E2" w14:textId="77777777" w:rsidTr="0083627A">
        <w:trPr>
          <w:cantSplit/>
        </w:trPr>
        <w:tc>
          <w:tcPr>
            <w:tcW w:w="534" w:type="dxa"/>
            <w:tcBorders>
              <w:top w:val="single" w:sz="4" w:space="0" w:color="auto"/>
              <w:left w:val="single" w:sz="4" w:space="0" w:color="auto"/>
              <w:bottom w:val="single" w:sz="4" w:space="0" w:color="auto"/>
              <w:right w:val="single" w:sz="4" w:space="0" w:color="auto"/>
            </w:tcBorders>
          </w:tcPr>
          <w:p w14:paraId="747CC7D4" w14:textId="77777777" w:rsidR="00E60CC7" w:rsidRPr="00196BCA" w:rsidRDefault="00E60CC7" w:rsidP="00E60CC7">
            <w:pPr>
              <w:keepNext/>
              <w:keepLines/>
              <w:overflowPunct/>
              <w:autoSpaceDE/>
              <w:autoSpaceDN/>
              <w:adjustRightInd/>
              <w:spacing w:after="0"/>
              <w:jc w:val="center"/>
              <w:textAlignment w:val="auto"/>
              <w:rPr>
                <w:rFonts w:ascii="Arial" w:eastAsia="SimSun" w:hAnsi="Arial"/>
                <w:sz w:val="18"/>
                <w:lang w:eastAsia="en-US"/>
              </w:rPr>
            </w:pPr>
            <w:r w:rsidRPr="00196BCA">
              <w:rPr>
                <w:rFonts w:ascii="Arial" w:eastAsia="SimSun" w:hAnsi="Arial"/>
                <w:sz w:val="18"/>
                <w:lang w:eastAsia="en-US"/>
              </w:rPr>
              <w:t>13D</w:t>
            </w:r>
          </w:p>
        </w:tc>
        <w:tc>
          <w:tcPr>
            <w:tcW w:w="3118" w:type="dxa"/>
            <w:tcBorders>
              <w:top w:val="single" w:sz="4" w:space="0" w:color="auto"/>
              <w:left w:val="single" w:sz="4" w:space="0" w:color="auto"/>
              <w:bottom w:val="single" w:sz="4" w:space="0" w:color="auto"/>
              <w:right w:val="single" w:sz="4" w:space="0" w:color="auto"/>
            </w:tcBorders>
          </w:tcPr>
          <w:p w14:paraId="720AFA13" w14:textId="77777777" w:rsidR="00E60CC7" w:rsidRPr="00196BCA" w:rsidRDefault="00E60CC7" w:rsidP="00E60CC7">
            <w:pPr>
              <w:keepNext/>
              <w:keepLines/>
              <w:overflowPunct/>
              <w:autoSpaceDE/>
              <w:autoSpaceDN/>
              <w:adjustRightInd/>
              <w:spacing w:after="0"/>
              <w:textAlignment w:val="auto"/>
              <w:rPr>
                <w:rFonts w:ascii="Arial" w:eastAsia="SimSun" w:hAnsi="Arial"/>
                <w:sz w:val="18"/>
                <w:lang w:eastAsia="en-US"/>
              </w:rPr>
            </w:pPr>
            <w:r w:rsidRPr="00196BCA">
              <w:rPr>
                <w:rFonts w:ascii="Arial" w:eastAsia="SimSun" w:hAnsi="Arial"/>
                <w:sz w:val="18"/>
                <w:lang w:eastAsia="en-US"/>
              </w:rPr>
              <w:t>Check: Does the UE transmit a MAC PDU including one RLC SDU in the initial BWP (i.e. Uplink BWP#0)? (Note 5)</w:t>
            </w:r>
          </w:p>
        </w:tc>
        <w:tc>
          <w:tcPr>
            <w:tcW w:w="709" w:type="dxa"/>
            <w:tcBorders>
              <w:top w:val="single" w:sz="4" w:space="0" w:color="auto"/>
              <w:left w:val="single" w:sz="4" w:space="0" w:color="auto"/>
              <w:bottom w:val="single" w:sz="4" w:space="0" w:color="auto"/>
              <w:right w:val="single" w:sz="4" w:space="0" w:color="auto"/>
            </w:tcBorders>
          </w:tcPr>
          <w:p w14:paraId="2A289C45" w14:textId="77777777" w:rsidR="00E60CC7" w:rsidRPr="00196BCA" w:rsidRDefault="00E60CC7" w:rsidP="00E60CC7">
            <w:pPr>
              <w:keepNext/>
              <w:keepLines/>
              <w:overflowPunct/>
              <w:autoSpaceDE/>
              <w:autoSpaceDN/>
              <w:adjustRightInd/>
              <w:spacing w:after="0"/>
              <w:jc w:val="center"/>
              <w:textAlignment w:val="auto"/>
              <w:rPr>
                <w:rFonts w:ascii="Arial" w:eastAsia="SimSun" w:hAnsi="Arial"/>
                <w:sz w:val="18"/>
                <w:lang w:eastAsia="en-US"/>
              </w:rPr>
            </w:pPr>
            <w:r w:rsidRPr="00196BCA">
              <w:rPr>
                <w:rFonts w:ascii="Arial" w:eastAsia="SimSun" w:hAnsi="Arial"/>
                <w:sz w:val="18"/>
                <w:lang w:eastAsia="en-US"/>
              </w:rPr>
              <w:t>--&gt;</w:t>
            </w:r>
          </w:p>
        </w:tc>
        <w:tc>
          <w:tcPr>
            <w:tcW w:w="2268" w:type="dxa"/>
            <w:tcBorders>
              <w:top w:val="single" w:sz="4" w:space="0" w:color="auto"/>
              <w:left w:val="single" w:sz="4" w:space="0" w:color="auto"/>
              <w:bottom w:val="single" w:sz="4" w:space="0" w:color="auto"/>
              <w:right w:val="single" w:sz="4" w:space="0" w:color="auto"/>
            </w:tcBorders>
          </w:tcPr>
          <w:p w14:paraId="72FFD629" w14:textId="77777777" w:rsidR="00E60CC7" w:rsidRPr="00196BCA" w:rsidRDefault="00E60CC7" w:rsidP="00E60CC7">
            <w:pPr>
              <w:keepNext/>
              <w:keepLines/>
              <w:overflowPunct/>
              <w:autoSpaceDE/>
              <w:autoSpaceDN/>
              <w:adjustRightInd/>
              <w:spacing w:after="0"/>
              <w:textAlignment w:val="auto"/>
              <w:rPr>
                <w:rFonts w:ascii="Arial" w:eastAsia="SimSun" w:hAnsi="Arial"/>
                <w:sz w:val="18"/>
                <w:lang w:eastAsia="en-US"/>
              </w:rPr>
            </w:pPr>
            <w:r w:rsidRPr="00196BCA">
              <w:rPr>
                <w:rFonts w:ascii="Arial" w:eastAsia="SimSun" w:hAnsi="Arial"/>
                <w:sz w:val="18"/>
                <w:lang w:eastAsia="en-US"/>
              </w:rPr>
              <w:t>MAC PDU</w:t>
            </w:r>
          </w:p>
        </w:tc>
        <w:tc>
          <w:tcPr>
            <w:tcW w:w="567" w:type="dxa"/>
            <w:tcBorders>
              <w:top w:val="single" w:sz="4" w:space="0" w:color="auto"/>
              <w:left w:val="single" w:sz="4" w:space="0" w:color="auto"/>
              <w:bottom w:val="single" w:sz="4" w:space="0" w:color="auto"/>
              <w:right w:val="single" w:sz="4" w:space="0" w:color="auto"/>
            </w:tcBorders>
          </w:tcPr>
          <w:p w14:paraId="5BC7CD97" w14:textId="77777777" w:rsidR="00E60CC7" w:rsidRPr="00196BCA" w:rsidRDefault="00E60CC7" w:rsidP="00E60CC7">
            <w:pPr>
              <w:keepNext/>
              <w:keepLines/>
              <w:overflowPunct/>
              <w:autoSpaceDE/>
              <w:autoSpaceDN/>
              <w:adjustRightInd/>
              <w:spacing w:after="0"/>
              <w:jc w:val="center"/>
              <w:textAlignment w:val="auto"/>
              <w:rPr>
                <w:rFonts w:ascii="Arial" w:eastAsia="SimSun" w:hAnsi="Arial"/>
                <w:sz w:val="18"/>
                <w:lang w:eastAsia="en-US"/>
              </w:rPr>
            </w:pPr>
            <w:r w:rsidRPr="00196BCA">
              <w:rPr>
                <w:rFonts w:ascii="Arial" w:eastAsia="SimSun" w:hAnsi="Arial"/>
                <w:sz w:val="18"/>
                <w:lang w:eastAsia="en-US"/>
              </w:rPr>
              <w:t>4</w:t>
            </w:r>
          </w:p>
        </w:tc>
        <w:tc>
          <w:tcPr>
            <w:tcW w:w="1984" w:type="dxa"/>
            <w:tcBorders>
              <w:top w:val="single" w:sz="4" w:space="0" w:color="auto"/>
              <w:left w:val="single" w:sz="4" w:space="0" w:color="auto"/>
              <w:bottom w:val="single" w:sz="4" w:space="0" w:color="auto"/>
              <w:right w:val="single" w:sz="4" w:space="0" w:color="auto"/>
            </w:tcBorders>
          </w:tcPr>
          <w:p w14:paraId="1B270CDF" w14:textId="77777777" w:rsidR="00E60CC7" w:rsidRPr="00196BCA" w:rsidRDefault="00E60CC7" w:rsidP="00E60CC7">
            <w:pPr>
              <w:keepNext/>
              <w:keepLines/>
              <w:overflowPunct/>
              <w:autoSpaceDE/>
              <w:autoSpaceDN/>
              <w:adjustRightInd/>
              <w:spacing w:after="0"/>
              <w:jc w:val="center"/>
              <w:textAlignment w:val="auto"/>
              <w:rPr>
                <w:rFonts w:ascii="Arial" w:eastAsia="SimSun" w:hAnsi="Arial"/>
                <w:sz w:val="18"/>
                <w:lang w:eastAsia="en-US"/>
              </w:rPr>
            </w:pPr>
            <w:r w:rsidRPr="00196BCA">
              <w:rPr>
                <w:rFonts w:ascii="Arial" w:eastAsia="SimSun" w:hAnsi="Arial"/>
                <w:sz w:val="18"/>
                <w:lang w:eastAsia="en-US"/>
              </w:rPr>
              <w:t>P</w:t>
            </w:r>
          </w:p>
        </w:tc>
      </w:tr>
      <w:tr w:rsidR="00E60CC7" w:rsidRPr="00196BCA" w14:paraId="1182FDE2" w14:textId="77777777" w:rsidTr="0083627A">
        <w:trPr>
          <w:cantSplit/>
        </w:trPr>
        <w:tc>
          <w:tcPr>
            <w:tcW w:w="534" w:type="dxa"/>
            <w:tcBorders>
              <w:top w:val="single" w:sz="4" w:space="0" w:color="auto"/>
              <w:left w:val="single" w:sz="4" w:space="0" w:color="auto"/>
              <w:bottom w:val="single" w:sz="4" w:space="0" w:color="auto"/>
              <w:right w:val="single" w:sz="4" w:space="0" w:color="auto"/>
            </w:tcBorders>
          </w:tcPr>
          <w:p w14:paraId="58D557F3" w14:textId="6E8A15AE" w:rsidR="00E60CC7" w:rsidRPr="00196BCA" w:rsidRDefault="00E60CC7" w:rsidP="00E60CC7">
            <w:pPr>
              <w:keepNext/>
              <w:keepLines/>
              <w:overflowPunct/>
              <w:autoSpaceDE/>
              <w:autoSpaceDN/>
              <w:adjustRightInd/>
              <w:spacing w:after="0"/>
              <w:jc w:val="center"/>
              <w:textAlignment w:val="auto"/>
              <w:rPr>
                <w:rFonts w:ascii="Arial" w:eastAsia="SimSun" w:hAnsi="Arial"/>
                <w:sz w:val="18"/>
                <w:lang w:eastAsia="en-US"/>
              </w:rPr>
            </w:pPr>
            <w:r w:rsidRPr="00196BCA">
              <w:rPr>
                <w:rFonts w:ascii="Arial" w:eastAsia="SimSun" w:hAnsi="Arial"/>
                <w:sz w:val="18"/>
                <w:lang w:eastAsia="en-US"/>
              </w:rPr>
              <w:t>13E</w:t>
            </w:r>
          </w:p>
        </w:tc>
        <w:tc>
          <w:tcPr>
            <w:tcW w:w="3118" w:type="dxa"/>
            <w:tcBorders>
              <w:top w:val="single" w:sz="4" w:space="0" w:color="auto"/>
              <w:left w:val="single" w:sz="4" w:space="0" w:color="auto"/>
              <w:bottom w:val="single" w:sz="4" w:space="0" w:color="auto"/>
              <w:right w:val="single" w:sz="4" w:space="0" w:color="auto"/>
            </w:tcBorders>
          </w:tcPr>
          <w:p w14:paraId="0B9BEA0F" w14:textId="2C273774" w:rsidR="00E60CC7" w:rsidRPr="00196BCA" w:rsidRDefault="00E60CC7" w:rsidP="00E60CC7">
            <w:pPr>
              <w:keepNext/>
              <w:keepLines/>
              <w:overflowPunct/>
              <w:autoSpaceDE/>
              <w:autoSpaceDN/>
              <w:adjustRightInd/>
              <w:spacing w:after="0"/>
              <w:textAlignment w:val="auto"/>
              <w:rPr>
                <w:rFonts w:ascii="Arial" w:eastAsia="SimSun" w:hAnsi="Arial"/>
                <w:sz w:val="18"/>
                <w:lang w:eastAsia="en-US"/>
              </w:rPr>
            </w:pPr>
            <w:r w:rsidRPr="00196BCA">
              <w:rPr>
                <w:rFonts w:ascii="Arial" w:eastAsia="SimSun" w:hAnsi="Arial"/>
                <w:sz w:val="18"/>
                <w:lang w:eastAsia="en-US"/>
              </w:rPr>
              <w:t>SS transmits a MAC PDU containing an RLC STATUS PDU acknowledging the reception of the AMD PDU in step 13</w:t>
            </w:r>
            <w:r w:rsidR="00403C42" w:rsidRPr="00196BCA">
              <w:rPr>
                <w:rFonts w:ascii="Arial" w:eastAsia="SimSun" w:hAnsi="Arial"/>
                <w:sz w:val="18"/>
                <w:lang w:eastAsia="en-US"/>
              </w:rPr>
              <w:t>D</w:t>
            </w:r>
            <w:r w:rsidRPr="00196BCA">
              <w:rPr>
                <w:rFonts w:ascii="Arial" w:eastAsia="SimSun" w:hAnsi="Arial"/>
                <w:sz w:val="18"/>
                <w:lang w:eastAsia="en-US"/>
              </w:rPr>
              <w:t>.</w:t>
            </w:r>
          </w:p>
        </w:tc>
        <w:tc>
          <w:tcPr>
            <w:tcW w:w="709" w:type="dxa"/>
            <w:tcBorders>
              <w:top w:val="single" w:sz="4" w:space="0" w:color="auto"/>
              <w:left w:val="single" w:sz="4" w:space="0" w:color="auto"/>
              <w:bottom w:val="single" w:sz="4" w:space="0" w:color="auto"/>
              <w:right w:val="single" w:sz="4" w:space="0" w:color="auto"/>
            </w:tcBorders>
          </w:tcPr>
          <w:p w14:paraId="776F00B0" w14:textId="2AECA530" w:rsidR="00E60CC7" w:rsidRPr="00196BCA" w:rsidRDefault="00E60CC7" w:rsidP="00E60CC7">
            <w:pPr>
              <w:keepNext/>
              <w:keepLines/>
              <w:overflowPunct/>
              <w:autoSpaceDE/>
              <w:autoSpaceDN/>
              <w:adjustRightInd/>
              <w:spacing w:after="0"/>
              <w:jc w:val="center"/>
              <w:textAlignment w:val="auto"/>
              <w:rPr>
                <w:rFonts w:ascii="Arial" w:eastAsia="SimSun" w:hAnsi="Arial"/>
                <w:sz w:val="18"/>
                <w:lang w:eastAsia="en-US"/>
              </w:rPr>
            </w:pPr>
            <w:r w:rsidRPr="00196BCA">
              <w:rPr>
                <w:rFonts w:ascii="Arial" w:eastAsia="SimSun" w:hAnsi="Arial"/>
                <w:sz w:val="18"/>
                <w:lang w:eastAsia="en-US"/>
              </w:rPr>
              <w:t>&lt;--</w:t>
            </w:r>
          </w:p>
        </w:tc>
        <w:tc>
          <w:tcPr>
            <w:tcW w:w="2268" w:type="dxa"/>
            <w:tcBorders>
              <w:top w:val="single" w:sz="4" w:space="0" w:color="auto"/>
              <w:left w:val="single" w:sz="4" w:space="0" w:color="auto"/>
              <w:bottom w:val="single" w:sz="4" w:space="0" w:color="auto"/>
              <w:right w:val="single" w:sz="4" w:space="0" w:color="auto"/>
            </w:tcBorders>
          </w:tcPr>
          <w:p w14:paraId="787A4576" w14:textId="5389F8E7" w:rsidR="00E60CC7" w:rsidRPr="00196BCA" w:rsidRDefault="00E60CC7" w:rsidP="00E60CC7">
            <w:pPr>
              <w:keepNext/>
              <w:keepLines/>
              <w:overflowPunct/>
              <w:autoSpaceDE/>
              <w:autoSpaceDN/>
              <w:adjustRightInd/>
              <w:spacing w:after="0"/>
              <w:textAlignment w:val="auto"/>
              <w:rPr>
                <w:rFonts w:ascii="Arial" w:eastAsia="SimSun" w:hAnsi="Arial"/>
                <w:sz w:val="18"/>
                <w:lang w:eastAsia="en-US"/>
              </w:rPr>
            </w:pPr>
            <w:r w:rsidRPr="00196BCA">
              <w:rPr>
                <w:rFonts w:ascii="Arial" w:eastAsia="SimSun" w:hAnsi="Arial"/>
                <w:sz w:val="18"/>
                <w:lang w:eastAsia="en-US"/>
              </w:rPr>
              <w:t>MAC PDU (RLC STATUS PDU)</w:t>
            </w:r>
          </w:p>
        </w:tc>
        <w:tc>
          <w:tcPr>
            <w:tcW w:w="567" w:type="dxa"/>
            <w:tcBorders>
              <w:top w:val="single" w:sz="4" w:space="0" w:color="auto"/>
              <w:left w:val="single" w:sz="4" w:space="0" w:color="auto"/>
              <w:bottom w:val="single" w:sz="4" w:space="0" w:color="auto"/>
              <w:right w:val="single" w:sz="4" w:space="0" w:color="auto"/>
            </w:tcBorders>
          </w:tcPr>
          <w:p w14:paraId="05C7C4DE" w14:textId="6F1EA748" w:rsidR="00E60CC7" w:rsidRPr="00196BCA" w:rsidRDefault="00E60CC7" w:rsidP="00E60CC7">
            <w:pPr>
              <w:keepNext/>
              <w:keepLines/>
              <w:overflowPunct/>
              <w:autoSpaceDE/>
              <w:autoSpaceDN/>
              <w:adjustRightInd/>
              <w:spacing w:after="0"/>
              <w:jc w:val="center"/>
              <w:textAlignment w:val="auto"/>
              <w:rPr>
                <w:rFonts w:ascii="Arial" w:eastAsia="SimSun" w:hAnsi="Arial"/>
                <w:sz w:val="18"/>
                <w:lang w:eastAsia="en-US"/>
              </w:rPr>
            </w:pPr>
            <w:r w:rsidRPr="00196BCA">
              <w:rPr>
                <w:lang w:eastAsia="en-US"/>
              </w:rPr>
              <w:t>-</w:t>
            </w:r>
          </w:p>
        </w:tc>
        <w:tc>
          <w:tcPr>
            <w:tcW w:w="1984" w:type="dxa"/>
            <w:tcBorders>
              <w:top w:val="single" w:sz="4" w:space="0" w:color="auto"/>
              <w:left w:val="single" w:sz="4" w:space="0" w:color="auto"/>
              <w:bottom w:val="single" w:sz="4" w:space="0" w:color="auto"/>
              <w:right w:val="single" w:sz="4" w:space="0" w:color="auto"/>
            </w:tcBorders>
          </w:tcPr>
          <w:p w14:paraId="5BD83C02" w14:textId="77777777" w:rsidR="00E60CC7" w:rsidRPr="00196BCA" w:rsidRDefault="00E60CC7" w:rsidP="00E60CC7">
            <w:pPr>
              <w:keepNext/>
              <w:keepLines/>
              <w:overflowPunct/>
              <w:autoSpaceDE/>
              <w:autoSpaceDN/>
              <w:adjustRightInd/>
              <w:spacing w:after="0"/>
              <w:jc w:val="center"/>
              <w:textAlignment w:val="auto"/>
              <w:rPr>
                <w:rFonts w:ascii="Arial" w:eastAsia="SimSun" w:hAnsi="Arial"/>
                <w:sz w:val="18"/>
                <w:lang w:eastAsia="en-US"/>
              </w:rPr>
            </w:pPr>
          </w:p>
        </w:tc>
      </w:tr>
      <w:tr w:rsidR="00E60CC7" w:rsidRPr="00196BCA" w:rsidDel="004F489F" w14:paraId="1FFAB363" w14:textId="77777777" w:rsidTr="0083627A">
        <w:trPr>
          <w:cantSplit/>
        </w:trPr>
        <w:tc>
          <w:tcPr>
            <w:tcW w:w="534" w:type="dxa"/>
            <w:tcBorders>
              <w:top w:val="single" w:sz="4" w:space="0" w:color="auto"/>
              <w:left w:val="single" w:sz="4" w:space="0" w:color="auto"/>
              <w:bottom w:val="single" w:sz="4" w:space="0" w:color="auto"/>
              <w:right w:val="single" w:sz="4" w:space="0" w:color="auto"/>
            </w:tcBorders>
          </w:tcPr>
          <w:p w14:paraId="718D48E4" w14:textId="77777777" w:rsidR="00E60CC7" w:rsidRPr="00196BCA" w:rsidDel="004F489F" w:rsidRDefault="00E60CC7" w:rsidP="00E60CC7">
            <w:pPr>
              <w:pStyle w:val="TAC"/>
            </w:pPr>
            <w:r w:rsidRPr="00196BCA">
              <w:t>14-15</w:t>
            </w:r>
          </w:p>
        </w:tc>
        <w:tc>
          <w:tcPr>
            <w:tcW w:w="3118" w:type="dxa"/>
            <w:tcBorders>
              <w:top w:val="single" w:sz="4" w:space="0" w:color="auto"/>
              <w:left w:val="single" w:sz="4" w:space="0" w:color="auto"/>
              <w:bottom w:val="single" w:sz="4" w:space="0" w:color="auto"/>
              <w:right w:val="single" w:sz="4" w:space="0" w:color="auto"/>
            </w:tcBorders>
          </w:tcPr>
          <w:p w14:paraId="54325235" w14:textId="77777777" w:rsidR="00E60CC7" w:rsidRPr="00196BCA" w:rsidDel="004F489F" w:rsidRDefault="00E60CC7" w:rsidP="00E60CC7">
            <w:pPr>
              <w:pStyle w:val="TAL"/>
            </w:pPr>
            <w:r w:rsidRPr="00196BCA">
              <w:t>Void</w:t>
            </w:r>
          </w:p>
        </w:tc>
        <w:tc>
          <w:tcPr>
            <w:tcW w:w="709" w:type="dxa"/>
            <w:tcBorders>
              <w:top w:val="single" w:sz="4" w:space="0" w:color="auto"/>
              <w:left w:val="single" w:sz="4" w:space="0" w:color="auto"/>
              <w:bottom w:val="single" w:sz="4" w:space="0" w:color="auto"/>
              <w:right w:val="single" w:sz="4" w:space="0" w:color="auto"/>
            </w:tcBorders>
          </w:tcPr>
          <w:p w14:paraId="29888D01" w14:textId="77777777" w:rsidR="00E60CC7" w:rsidRPr="00196BCA" w:rsidDel="004F489F" w:rsidRDefault="00E60CC7" w:rsidP="00E60CC7">
            <w:pPr>
              <w:pStyle w:val="TAC"/>
            </w:pPr>
            <w:r w:rsidRPr="00196BCA">
              <w:t>-</w:t>
            </w:r>
          </w:p>
        </w:tc>
        <w:tc>
          <w:tcPr>
            <w:tcW w:w="2268" w:type="dxa"/>
            <w:tcBorders>
              <w:top w:val="single" w:sz="4" w:space="0" w:color="auto"/>
              <w:left w:val="single" w:sz="4" w:space="0" w:color="auto"/>
              <w:bottom w:val="single" w:sz="4" w:space="0" w:color="auto"/>
              <w:right w:val="single" w:sz="4" w:space="0" w:color="auto"/>
            </w:tcBorders>
          </w:tcPr>
          <w:p w14:paraId="7696195B" w14:textId="77777777" w:rsidR="00E60CC7" w:rsidRPr="00196BCA" w:rsidDel="004F489F" w:rsidRDefault="00E60CC7" w:rsidP="00E60CC7">
            <w:pPr>
              <w:pStyle w:val="TAL"/>
              <w:rPr>
                <w:i/>
              </w:rPr>
            </w:pPr>
            <w:r w:rsidRPr="00196BCA">
              <w:rPr>
                <w:i/>
              </w:rPr>
              <w:t>-</w:t>
            </w:r>
          </w:p>
        </w:tc>
        <w:tc>
          <w:tcPr>
            <w:tcW w:w="567" w:type="dxa"/>
            <w:tcBorders>
              <w:top w:val="single" w:sz="4" w:space="0" w:color="auto"/>
              <w:left w:val="single" w:sz="4" w:space="0" w:color="auto"/>
              <w:bottom w:val="single" w:sz="4" w:space="0" w:color="auto"/>
              <w:right w:val="single" w:sz="4" w:space="0" w:color="auto"/>
            </w:tcBorders>
          </w:tcPr>
          <w:p w14:paraId="7757A886" w14:textId="77777777" w:rsidR="00E60CC7" w:rsidRPr="00196BCA" w:rsidDel="004F489F" w:rsidRDefault="00E60CC7" w:rsidP="00E60CC7">
            <w:pPr>
              <w:pStyle w:val="TAC"/>
            </w:pPr>
            <w:r w:rsidRPr="00196BCA">
              <w:t>-</w:t>
            </w:r>
          </w:p>
        </w:tc>
        <w:tc>
          <w:tcPr>
            <w:tcW w:w="1984" w:type="dxa"/>
            <w:tcBorders>
              <w:top w:val="single" w:sz="4" w:space="0" w:color="auto"/>
              <w:left w:val="single" w:sz="4" w:space="0" w:color="auto"/>
              <w:bottom w:val="single" w:sz="4" w:space="0" w:color="auto"/>
              <w:right w:val="single" w:sz="4" w:space="0" w:color="auto"/>
            </w:tcBorders>
          </w:tcPr>
          <w:p w14:paraId="78E90F3E" w14:textId="77777777" w:rsidR="00E60CC7" w:rsidRPr="00196BCA" w:rsidDel="004F489F" w:rsidRDefault="00E60CC7" w:rsidP="00E60CC7">
            <w:pPr>
              <w:pStyle w:val="TAC"/>
            </w:pPr>
            <w:r w:rsidRPr="00196BCA">
              <w:t>-</w:t>
            </w:r>
          </w:p>
        </w:tc>
      </w:tr>
      <w:tr w:rsidR="00E60CC7" w:rsidRPr="00196BCA" w14:paraId="05AFAC6F" w14:textId="77777777" w:rsidTr="0083627A">
        <w:trPr>
          <w:cantSplit/>
        </w:trPr>
        <w:tc>
          <w:tcPr>
            <w:tcW w:w="534" w:type="dxa"/>
            <w:tcBorders>
              <w:top w:val="single" w:sz="4" w:space="0" w:color="auto"/>
              <w:left w:val="single" w:sz="4" w:space="0" w:color="auto"/>
              <w:bottom w:val="single" w:sz="4" w:space="0" w:color="auto"/>
              <w:right w:val="single" w:sz="4" w:space="0" w:color="auto"/>
            </w:tcBorders>
          </w:tcPr>
          <w:p w14:paraId="6FC0AC29" w14:textId="77777777" w:rsidR="00E60CC7" w:rsidRPr="00196BCA" w:rsidRDefault="00E60CC7" w:rsidP="00E60CC7">
            <w:pPr>
              <w:pStyle w:val="TAC"/>
              <w:rPr>
                <w:lang w:eastAsia="en-US"/>
              </w:rPr>
            </w:pPr>
            <w:r w:rsidRPr="00196BCA">
              <w:rPr>
                <w:lang w:eastAsia="en-US"/>
              </w:rPr>
              <w:t>16</w:t>
            </w:r>
          </w:p>
        </w:tc>
        <w:tc>
          <w:tcPr>
            <w:tcW w:w="3118" w:type="dxa"/>
            <w:tcBorders>
              <w:top w:val="single" w:sz="4" w:space="0" w:color="auto"/>
              <w:left w:val="single" w:sz="4" w:space="0" w:color="auto"/>
              <w:bottom w:val="single" w:sz="4" w:space="0" w:color="auto"/>
              <w:right w:val="single" w:sz="4" w:space="0" w:color="auto"/>
            </w:tcBorders>
          </w:tcPr>
          <w:p w14:paraId="4D99A0DF" w14:textId="28333EE1" w:rsidR="00E60CC7" w:rsidRPr="00196BCA" w:rsidRDefault="00E60CC7" w:rsidP="00E60CC7">
            <w:pPr>
              <w:pStyle w:val="TAL"/>
              <w:rPr>
                <w:lang w:eastAsia="en-US"/>
              </w:rPr>
            </w:pPr>
            <w:r w:rsidRPr="00196BCA">
              <w:t>The SS indicates on PDCCH (transmitted in Downlink BWP#0) DL DCI format 1_1 with BWP Id (= BWP #1) and transmits a MAC PDU containing RLC PDU on the configured BWP (i.e. Downlink BWP#1).</w:t>
            </w:r>
          </w:p>
        </w:tc>
        <w:tc>
          <w:tcPr>
            <w:tcW w:w="709" w:type="dxa"/>
            <w:tcBorders>
              <w:top w:val="single" w:sz="4" w:space="0" w:color="auto"/>
              <w:left w:val="single" w:sz="4" w:space="0" w:color="auto"/>
              <w:bottom w:val="single" w:sz="4" w:space="0" w:color="auto"/>
              <w:right w:val="single" w:sz="4" w:space="0" w:color="auto"/>
            </w:tcBorders>
          </w:tcPr>
          <w:p w14:paraId="19BD6E25" w14:textId="77777777" w:rsidR="00E60CC7" w:rsidRPr="00196BCA" w:rsidRDefault="00E60CC7" w:rsidP="00E60CC7">
            <w:pPr>
              <w:pStyle w:val="TAC"/>
              <w:rPr>
                <w:lang w:eastAsia="en-US"/>
              </w:rPr>
            </w:pPr>
            <w:r w:rsidRPr="00196BCA">
              <w:rPr>
                <w:lang w:eastAsia="en-US"/>
              </w:rPr>
              <w:t>&lt;--</w:t>
            </w:r>
          </w:p>
        </w:tc>
        <w:tc>
          <w:tcPr>
            <w:tcW w:w="2268" w:type="dxa"/>
            <w:tcBorders>
              <w:top w:val="single" w:sz="4" w:space="0" w:color="auto"/>
              <w:left w:val="single" w:sz="4" w:space="0" w:color="auto"/>
              <w:bottom w:val="single" w:sz="4" w:space="0" w:color="auto"/>
              <w:right w:val="single" w:sz="4" w:space="0" w:color="auto"/>
            </w:tcBorders>
          </w:tcPr>
          <w:p w14:paraId="133740D5" w14:textId="77777777" w:rsidR="00E60CC7" w:rsidRPr="00196BCA" w:rsidRDefault="00E60CC7" w:rsidP="00E60CC7">
            <w:pPr>
              <w:pStyle w:val="TAL"/>
              <w:rPr>
                <w:i/>
                <w:lang w:eastAsia="en-US"/>
              </w:rPr>
            </w:pPr>
            <w:r w:rsidRPr="00196BCA">
              <w:rPr>
                <w:i/>
                <w:lang w:eastAsia="en-US"/>
              </w:rPr>
              <w:t>MAC PDU</w:t>
            </w:r>
          </w:p>
        </w:tc>
        <w:tc>
          <w:tcPr>
            <w:tcW w:w="567" w:type="dxa"/>
            <w:tcBorders>
              <w:top w:val="single" w:sz="4" w:space="0" w:color="auto"/>
              <w:left w:val="single" w:sz="4" w:space="0" w:color="auto"/>
              <w:bottom w:val="single" w:sz="4" w:space="0" w:color="auto"/>
              <w:right w:val="single" w:sz="4" w:space="0" w:color="auto"/>
            </w:tcBorders>
          </w:tcPr>
          <w:p w14:paraId="49BEF87B" w14:textId="77777777" w:rsidR="00E60CC7" w:rsidRPr="00196BCA" w:rsidRDefault="00E60CC7" w:rsidP="00E60CC7">
            <w:pPr>
              <w:pStyle w:val="TAC"/>
              <w:rPr>
                <w:lang w:eastAsia="en-US"/>
              </w:rPr>
            </w:pPr>
            <w:r w:rsidRPr="00196BCA">
              <w:rPr>
                <w:lang w:eastAsia="en-US"/>
              </w:rPr>
              <w:t>-</w:t>
            </w:r>
          </w:p>
        </w:tc>
        <w:tc>
          <w:tcPr>
            <w:tcW w:w="1984" w:type="dxa"/>
            <w:tcBorders>
              <w:top w:val="single" w:sz="4" w:space="0" w:color="auto"/>
              <w:left w:val="single" w:sz="4" w:space="0" w:color="auto"/>
              <w:bottom w:val="single" w:sz="4" w:space="0" w:color="auto"/>
              <w:right w:val="single" w:sz="4" w:space="0" w:color="auto"/>
            </w:tcBorders>
          </w:tcPr>
          <w:p w14:paraId="3E4F5D00" w14:textId="77777777" w:rsidR="00E60CC7" w:rsidRPr="00196BCA" w:rsidRDefault="00E60CC7" w:rsidP="00E60CC7">
            <w:pPr>
              <w:pStyle w:val="TAC"/>
              <w:rPr>
                <w:lang w:eastAsia="en-US"/>
              </w:rPr>
            </w:pPr>
            <w:r w:rsidRPr="00196BCA">
              <w:rPr>
                <w:lang w:eastAsia="en-US"/>
              </w:rPr>
              <w:t>-</w:t>
            </w:r>
          </w:p>
        </w:tc>
      </w:tr>
      <w:tr w:rsidR="00E60CC7" w:rsidRPr="00196BCA" w14:paraId="66EF5833" w14:textId="77777777" w:rsidTr="0083627A">
        <w:trPr>
          <w:cantSplit/>
        </w:trPr>
        <w:tc>
          <w:tcPr>
            <w:tcW w:w="534" w:type="dxa"/>
            <w:tcBorders>
              <w:top w:val="single" w:sz="4" w:space="0" w:color="auto"/>
              <w:left w:val="single" w:sz="4" w:space="0" w:color="auto"/>
              <w:bottom w:val="single" w:sz="4" w:space="0" w:color="auto"/>
              <w:right w:val="single" w:sz="4" w:space="0" w:color="auto"/>
            </w:tcBorders>
          </w:tcPr>
          <w:p w14:paraId="3F76D339" w14:textId="77777777" w:rsidR="00E60CC7" w:rsidRPr="00196BCA" w:rsidRDefault="00E60CC7" w:rsidP="00E60CC7">
            <w:pPr>
              <w:pStyle w:val="TAC"/>
              <w:rPr>
                <w:lang w:eastAsia="en-US"/>
              </w:rPr>
            </w:pPr>
            <w:r w:rsidRPr="00196BCA">
              <w:rPr>
                <w:lang w:eastAsia="en-US"/>
              </w:rPr>
              <w:t>17</w:t>
            </w:r>
          </w:p>
        </w:tc>
        <w:tc>
          <w:tcPr>
            <w:tcW w:w="3118" w:type="dxa"/>
            <w:tcBorders>
              <w:top w:val="single" w:sz="4" w:space="0" w:color="auto"/>
              <w:left w:val="single" w:sz="4" w:space="0" w:color="auto"/>
              <w:bottom w:val="single" w:sz="4" w:space="0" w:color="auto"/>
              <w:right w:val="single" w:sz="4" w:space="0" w:color="auto"/>
            </w:tcBorders>
          </w:tcPr>
          <w:p w14:paraId="4C9214B0" w14:textId="2A934DA7" w:rsidR="00E60CC7" w:rsidRPr="00196BCA" w:rsidRDefault="00E60CC7" w:rsidP="00E60CC7">
            <w:pPr>
              <w:pStyle w:val="TAL"/>
              <w:rPr>
                <w:lang w:eastAsia="en-US"/>
              </w:rPr>
            </w:pPr>
            <w:r w:rsidRPr="00196BCA">
              <w:t>After 2</w:t>
            </w:r>
            <w:r w:rsidRPr="00196BCA">
              <w:rPr>
                <w:lang w:eastAsia="en-US"/>
              </w:rPr>
              <w:t>00 ms from step 16, the SS transmits another valid MAC PDU containing RLC PDU in the active BWP (i.e. Downlink BWP#1).</w:t>
            </w:r>
          </w:p>
        </w:tc>
        <w:tc>
          <w:tcPr>
            <w:tcW w:w="709" w:type="dxa"/>
            <w:tcBorders>
              <w:top w:val="single" w:sz="4" w:space="0" w:color="auto"/>
              <w:left w:val="single" w:sz="4" w:space="0" w:color="auto"/>
              <w:bottom w:val="single" w:sz="4" w:space="0" w:color="auto"/>
              <w:right w:val="single" w:sz="4" w:space="0" w:color="auto"/>
            </w:tcBorders>
          </w:tcPr>
          <w:p w14:paraId="1B307BC2" w14:textId="77777777" w:rsidR="00E60CC7" w:rsidRPr="00196BCA" w:rsidRDefault="00E60CC7" w:rsidP="00E60CC7">
            <w:pPr>
              <w:pStyle w:val="TAC"/>
              <w:rPr>
                <w:lang w:eastAsia="en-US"/>
              </w:rPr>
            </w:pPr>
            <w:r w:rsidRPr="00196BCA">
              <w:rPr>
                <w:lang w:eastAsia="en-US"/>
              </w:rPr>
              <w:t>&lt;--</w:t>
            </w:r>
          </w:p>
        </w:tc>
        <w:tc>
          <w:tcPr>
            <w:tcW w:w="2268" w:type="dxa"/>
            <w:tcBorders>
              <w:top w:val="single" w:sz="4" w:space="0" w:color="auto"/>
              <w:left w:val="single" w:sz="4" w:space="0" w:color="auto"/>
              <w:bottom w:val="single" w:sz="4" w:space="0" w:color="auto"/>
              <w:right w:val="single" w:sz="4" w:space="0" w:color="auto"/>
            </w:tcBorders>
          </w:tcPr>
          <w:p w14:paraId="2E087075" w14:textId="77777777" w:rsidR="00E60CC7" w:rsidRPr="00196BCA" w:rsidRDefault="00E60CC7" w:rsidP="00E60CC7">
            <w:pPr>
              <w:pStyle w:val="TAL"/>
              <w:rPr>
                <w:i/>
                <w:lang w:eastAsia="en-US"/>
              </w:rPr>
            </w:pPr>
            <w:r w:rsidRPr="00196BCA">
              <w:rPr>
                <w:i/>
                <w:lang w:eastAsia="en-US"/>
              </w:rPr>
              <w:t>MAC PDU</w:t>
            </w:r>
          </w:p>
        </w:tc>
        <w:tc>
          <w:tcPr>
            <w:tcW w:w="567" w:type="dxa"/>
            <w:tcBorders>
              <w:top w:val="single" w:sz="4" w:space="0" w:color="auto"/>
              <w:left w:val="single" w:sz="4" w:space="0" w:color="auto"/>
              <w:bottom w:val="single" w:sz="4" w:space="0" w:color="auto"/>
              <w:right w:val="single" w:sz="4" w:space="0" w:color="auto"/>
            </w:tcBorders>
          </w:tcPr>
          <w:p w14:paraId="14CF0E13" w14:textId="77777777" w:rsidR="00E60CC7" w:rsidRPr="00196BCA" w:rsidRDefault="00E60CC7" w:rsidP="00E60CC7">
            <w:pPr>
              <w:pStyle w:val="TAC"/>
              <w:rPr>
                <w:lang w:eastAsia="en-US"/>
              </w:rPr>
            </w:pPr>
            <w:r w:rsidRPr="00196BCA">
              <w:rPr>
                <w:lang w:eastAsia="en-US"/>
              </w:rPr>
              <w:t>-</w:t>
            </w:r>
          </w:p>
        </w:tc>
        <w:tc>
          <w:tcPr>
            <w:tcW w:w="1984" w:type="dxa"/>
            <w:tcBorders>
              <w:top w:val="single" w:sz="4" w:space="0" w:color="auto"/>
              <w:left w:val="single" w:sz="4" w:space="0" w:color="auto"/>
              <w:bottom w:val="single" w:sz="4" w:space="0" w:color="auto"/>
              <w:right w:val="single" w:sz="4" w:space="0" w:color="auto"/>
            </w:tcBorders>
          </w:tcPr>
          <w:p w14:paraId="665BB303" w14:textId="77777777" w:rsidR="00E60CC7" w:rsidRPr="00196BCA" w:rsidRDefault="00E60CC7" w:rsidP="00E60CC7">
            <w:pPr>
              <w:pStyle w:val="TAC"/>
              <w:rPr>
                <w:lang w:eastAsia="en-US"/>
              </w:rPr>
            </w:pPr>
            <w:r w:rsidRPr="00196BCA">
              <w:rPr>
                <w:lang w:eastAsia="en-US"/>
              </w:rPr>
              <w:t>-</w:t>
            </w:r>
          </w:p>
        </w:tc>
      </w:tr>
      <w:tr w:rsidR="00E60CC7" w:rsidRPr="00196BCA" w14:paraId="71F6028C" w14:textId="77777777" w:rsidTr="0083627A">
        <w:trPr>
          <w:cantSplit/>
        </w:trPr>
        <w:tc>
          <w:tcPr>
            <w:tcW w:w="534" w:type="dxa"/>
            <w:tcBorders>
              <w:top w:val="single" w:sz="4" w:space="0" w:color="auto"/>
              <w:left w:val="single" w:sz="4" w:space="0" w:color="auto"/>
              <w:bottom w:val="single" w:sz="4" w:space="0" w:color="auto"/>
              <w:right w:val="single" w:sz="4" w:space="0" w:color="auto"/>
            </w:tcBorders>
          </w:tcPr>
          <w:p w14:paraId="07177BC4" w14:textId="77777777" w:rsidR="00E60CC7" w:rsidRPr="00196BCA" w:rsidRDefault="00E60CC7" w:rsidP="00E60CC7">
            <w:pPr>
              <w:pStyle w:val="TAC"/>
              <w:rPr>
                <w:lang w:eastAsia="en-US"/>
              </w:rPr>
            </w:pPr>
            <w:r w:rsidRPr="00196BCA">
              <w:rPr>
                <w:lang w:eastAsia="en-US"/>
              </w:rPr>
              <w:t>18</w:t>
            </w:r>
          </w:p>
        </w:tc>
        <w:tc>
          <w:tcPr>
            <w:tcW w:w="3118" w:type="dxa"/>
            <w:tcBorders>
              <w:top w:val="single" w:sz="4" w:space="0" w:color="auto"/>
              <w:left w:val="single" w:sz="4" w:space="0" w:color="auto"/>
              <w:bottom w:val="single" w:sz="4" w:space="0" w:color="auto"/>
              <w:right w:val="single" w:sz="4" w:space="0" w:color="auto"/>
            </w:tcBorders>
          </w:tcPr>
          <w:p w14:paraId="2AF3BC83" w14:textId="7016B6F6" w:rsidR="00E60CC7" w:rsidRPr="00196BCA" w:rsidRDefault="00E60CC7" w:rsidP="00E60CC7">
            <w:pPr>
              <w:pStyle w:val="TAL"/>
              <w:rPr>
                <w:lang w:eastAsia="en-US"/>
              </w:rPr>
            </w:pPr>
            <w:r w:rsidRPr="00196BCA">
              <w:t xml:space="preserve">After </w:t>
            </w:r>
            <w:r w:rsidRPr="00196BCA">
              <w:rPr>
                <w:lang w:eastAsia="en-US"/>
              </w:rPr>
              <w:t xml:space="preserve">200 ms from step 17, the SS allocates (transmitted in Downlink BWP#1) an UL Grant (with DCI indicating BWP#1), sufficient for loopback of </w:t>
            </w:r>
            <w:r w:rsidRPr="00196BCA">
              <w:t xml:space="preserve">a MAC PDU </w:t>
            </w:r>
            <w:r w:rsidRPr="00196BCA">
              <w:rPr>
                <w:lang w:eastAsia="en-US"/>
              </w:rPr>
              <w:t xml:space="preserve"> containing both </w:t>
            </w:r>
            <w:r w:rsidRPr="00196BCA">
              <w:t>RLC SDUs</w:t>
            </w:r>
            <w:r w:rsidRPr="00196BCA">
              <w:rPr>
                <w:lang w:eastAsia="en-US"/>
              </w:rPr>
              <w:t xml:space="preserve"> from steps 16 and 17 in a Slot. (Note 3)</w:t>
            </w:r>
          </w:p>
        </w:tc>
        <w:tc>
          <w:tcPr>
            <w:tcW w:w="709" w:type="dxa"/>
            <w:tcBorders>
              <w:top w:val="single" w:sz="4" w:space="0" w:color="auto"/>
              <w:left w:val="single" w:sz="4" w:space="0" w:color="auto"/>
              <w:bottom w:val="single" w:sz="4" w:space="0" w:color="auto"/>
              <w:right w:val="single" w:sz="4" w:space="0" w:color="auto"/>
            </w:tcBorders>
          </w:tcPr>
          <w:p w14:paraId="6393AACE" w14:textId="77777777" w:rsidR="00E60CC7" w:rsidRPr="00196BCA" w:rsidRDefault="00E60CC7" w:rsidP="00E60CC7">
            <w:pPr>
              <w:pStyle w:val="TAC"/>
              <w:rPr>
                <w:lang w:eastAsia="en-US"/>
              </w:rPr>
            </w:pPr>
            <w:r w:rsidRPr="00196BCA">
              <w:rPr>
                <w:lang w:eastAsia="en-US"/>
              </w:rPr>
              <w:t>&lt;--</w:t>
            </w:r>
          </w:p>
        </w:tc>
        <w:tc>
          <w:tcPr>
            <w:tcW w:w="2268" w:type="dxa"/>
            <w:tcBorders>
              <w:top w:val="single" w:sz="4" w:space="0" w:color="auto"/>
              <w:left w:val="single" w:sz="4" w:space="0" w:color="auto"/>
              <w:bottom w:val="single" w:sz="4" w:space="0" w:color="auto"/>
              <w:right w:val="single" w:sz="4" w:space="0" w:color="auto"/>
            </w:tcBorders>
          </w:tcPr>
          <w:p w14:paraId="330C8A09" w14:textId="77777777" w:rsidR="00E60CC7" w:rsidRPr="00196BCA" w:rsidRDefault="00E60CC7" w:rsidP="00E60CC7">
            <w:pPr>
              <w:pStyle w:val="TAL"/>
              <w:rPr>
                <w:i/>
                <w:lang w:eastAsia="en-US"/>
              </w:rPr>
            </w:pPr>
            <w:r w:rsidRPr="00196BCA">
              <w:rPr>
                <w:i/>
                <w:lang w:eastAsia="en-US"/>
              </w:rPr>
              <w:t>UL Grant</w:t>
            </w:r>
          </w:p>
        </w:tc>
        <w:tc>
          <w:tcPr>
            <w:tcW w:w="567" w:type="dxa"/>
            <w:tcBorders>
              <w:top w:val="single" w:sz="4" w:space="0" w:color="auto"/>
              <w:left w:val="single" w:sz="4" w:space="0" w:color="auto"/>
              <w:bottom w:val="single" w:sz="4" w:space="0" w:color="auto"/>
              <w:right w:val="single" w:sz="4" w:space="0" w:color="auto"/>
            </w:tcBorders>
          </w:tcPr>
          <w:p w14:paraId="03185603" w14:textId="77777777" w:rsidR="00E60CC7" w:rsidRPr="00196BCA" w:rsidRDefault="00E60CC7" w:rsidP="00E60CC7">
            <w:pPr>
              <w:pStyle w:val="TAC"/>
              <w:rPr>
                <w:lang w:eastAsia="en-US"/>
              </w:rPr>
            </w:pPr>
            <w:r w:rsidRPr="00196BCA">
              <w:rPr>
                <w:lang w:eastAsia="en-US"/>
              </w:rPr>
              <w:t>-</w:t>
            </w:r>
          </w:p>
        </w:tc>
        <w:tc>
          <w:tcPr>
            <w:tcW w:w="1984" w:type="dxa"/>
            <w:tcBorders>
              <w:top w:val="single" w:sz="4" w:space="0" w:color="auto"/>
              <w:left w:val="single" w:sz="4" w:space="0" w:color="auto"/>
              <w:bottom w:val="single" w:sz="4" w:space="0" w:color="auto"/>
              <w:right w:val="single" w:sz="4" w:space="0" w:color="auto"/>
            </w:tcBorders>
          </w:tcPr>
          <w:p w14:paraId="57A8634A" w14:textId="77777777" w:rsidR="00E60CC7" w:rsidRPr="00196BCA" w:rsidRDefault="00E60CC7" w:rsidP="00E60CC7">
            <w:pPr>
              <w:pStyle w:val="TAC"/>
              <w:rPr>
                <w:lang w:eastAsia="en-US"/>
              </w:rPr>
            </w:pPr>
            <w:r w:rsidRPr="00196BCA">
              <w:rPr>
                <w:lang w:eastAsia="en-US"/>
              </w:rPr>
              <w:t>-</w:t>
            </w:r>
          </w:p>
        </w:tc>
      </w:tr>
      <w:tr w:rsidR="00E60CC7" w:rsidRPr="00196BCA" w14:paraId="6D52CB60" w14:textId="77777777" w:rsidTr="0083627A">
        <w:trPr>
          <w:cantSplit/>
        </w:trPr>
        <w:tc>
          <w:tcPr>
            <w:tcW w:w="534" w:type="dxa"/>
            <w:tcBorders>
              <w:top w:val="single" w:sz="4" w:space="0" w:color="auto"/>
              <w:left w:val="single" w:sz="4" w:space="0" w:color="auto"/>
              <w:bottom w:val="single" w:sz="4" w:space="0" w:color="auto"/>
              <w:right w:val="single" w:sz="4" w:space="0" w:color="auto"/>
            </w:tcBorders>
          </w:tcPr>
          <w:p w14:paraId="05CC9E96" w14:textId="77777777" w:rsidR="00E60CC7" w:rsidRPr="00196BCA" w:rsidRDefault="00E60CC7" w:rsidP="00E60CC7">
            <w:pPr>
              <w:pStyle w:val="TAC"/>
              <w:rPr>
                <w:lang w:eastAsia="en-US"/>
              </w:rPr>
            </w:pPr>
            <w:r w:rsidRPr="00196BCA">
              <w:rPr>
                <w:lang w:eastAsia="en-US"/>
              </w:rPr>
              <w:t>19</w:t>
            </w:r>
          </w:p>
        </w:tc>
        <w:tc>
          <w:tcPr>
            <w:tcW w:w="3118" w:type="dxa"/>
            <w:tcBorders>
              <w:top w:val="single" w:sz="4" w:space="0" w:color="auto"/>
              <w:left w:val="single" w:sz="4" w:space="0" w:color="auto"/>
              <w:bottom w:val="single" w:sz="4" w:space="0" w:color="auto"/>
              <w:right w:val="single" w:sz="4" w:space="0" w:color="auto"/>
            </w:tcBorders>
          </w:tcPr>
          <w:p w14:paraId="15EC9F5C" w14:textId="0202468A" w:rsidR="00E60CC7" w:rsidRPr="00196BCA" w:rsidRDefault="00E60CC7" w:rsidP="00E60CC7">
            <w:pPr>
              <w:pStyle w:val="TAL"/>
              <w:rPr>
                <w:lang w:eastAsia="en-US"/>
              </w:rPr>
            </w:pPr>
            <w:r w:rsidRPr="00196BCA">
              <w:rPr>
                <w:lang w:eastAsia="en-US"/>
              </w:rPr>
              <w:t xml:space="preserve">Check: Does the UE transmit </w:t>
            </w:r>
            <w:r w:rsidRPr="00196BCA">
              <w:t xml:space="preserve">a MAC PDU containing both RLC SDUs </w:t>
            </w:r>
            <w:r w:rsidRPr="00196BCA">
              <w:rPr>
                <w:lang w:eastAsia="en-US"/>
              </w:rPr>
              <w:t>in the active BWP (i.e. Uplink BWP#</w:t>
            </w:r>
            <w:r w:rsidRPr="00196BCA">
              <w:t>1</w:t>
            </w:r>
            <w:r w:rsidRPr="00196BCA">
              <w:rPr>
                <w:lang w:eastAsia="en-US"/>
              </w:rPr>
              <w:t>)?</w:t>
            </w:r>
            <w:r w:rsidRPr="00196BCA">
              <w:t xml:space="preserve"> (Note 5)</w:t>
            </w:r>
          </w:p>
        </w:tc>
        <w:tc>
          <w:tcPr>
            <w:tcW w:w="709" w:type="dxa"/>
            <w:tcBorders>
              <w:top w:val="single" w:sz="4" w:space="0" w:color="auto"/>
              <w:left w:val="single" w:sz="4" w:space="0" w:color="auto"/>
              <w:bottom w:val="single" w:sz="4" w:space="0" w:color="auto"/>
              <w:right w:val="single" w:sz="4" w:space="0" w:color="auto"/>
            </w:tcBorders>
          </w:tcPr>
          <w:p w14:paraId="31AA4F1C" w14:textId="77777777" w:rsidR="00E60CC7" w:rsidRPr="00196BCA" w:rsidRDefault="00E60CC7" w:rsidP="00E60CC7">
            <w:pPr>
              <w:pStyle w:val="TAC"/>
              <w:rPr>
                <w:lang w:eastAsia="en-US"/>
              </w:rPr>
            </w:pPr>
            <w:r w:rsidRPr="00196BCA">
              <w:rPr>
                <w:lang w:eastAsia="en-US"/>
              </w:rPr>
              <w:t>--&gt;</w:t>
            </w:r>
          </w:p>
        </w:tc>
        <w:tc>
          <w:tcPr>
            <w:tcW w:w="2268" w:type="dxa"/>
            <w:tcBorders>
              <w:top w:val="single" w:sz="4" w:space="0" w:color="auto"/>
              <w:left w:val="single" w:sz="4" w:space="0" w:color="auto"/>
              <w:bottom w:val="single" w:sz="4" w:space="0" w:color="auto"/>
              <w:right w:val="single" w:sz="4" w:space="0" w:color="auto"/>
            </w:tcBorders>
          </w:tcPr>
          <w:p w14:paraId="6DA9B1F9" w14:textId="77777777" w:rsidR="00E60CC7" w:rsidRPr="00196BCA" w:rsidRDefault="00E60CC7" w:rsidP="00E60CC7">
            <w:pPr>
              <w:pStyle w:val="TAL"/>
              <w:rPr>
                <w:i/>
                <w:lang w:eastAsia="en-US"/>
              </w:rPr>
            </w:pPr>
            <w:r w:rsidRPr="00196BCA">
              <w:rPr>
                <w:i/>
                <w:lang w:eastAsia="en-US"/>
              </w:rPr>
              <w:t>MAC PDU</w:t>
            </w:r>
          </w:p>
        </w:tc>
        <w:tc>
          <w:tcPr>
            <w:tcW w:w="567" w:type="dxa"/>
            <w:tcBorders>
              <w:top w:val="single" w:sz="4" w:space="0" w:color="auto"/>
              <w:left w:val="single" w:sz="4" w:space="0" w:color="auto"/>
              <w:bottom w:val="single" w:sz="4" w:space="0" w:color="auto"/>
              <w:right w:val="single" w:sz="4" w:space="0" w:color="auto"/>
            </w:tcBorders>
          </w:tcPr>
          <w:p w14:paraId="221D7E44" w14:textId="26F2B6A6" w:rsidR="00E60CC7" w:rsidRPr="00196BCA" w:rsidRDefault="00E60CC7" w:rsidP="00E60CC7">
            <w:pPr>
              <w:pStyle w:val="TAC"/>
              <w:rPr>
                <w:lang w:eastAsia="en-US"/>
              </w:rPr>
            </w:pPr>
            <w:r w:rsidRPr="00196BCA">
              <w:t>6</w:t>
            </w:r>
          </w:p>
        </w:tc>
        <w:tc>
          <w:tcPr>
            <w:tcW w:w="1984" w:type="dxa"/>
            <w:tcBorders>
              <w:top w:val="single" w:sz="4" w:space="0" w:color="auto"/>
              <w:left w:val="single" w:sz="4" w:space="0" w:color="auto"/>
              <w:bottom w:val="single" w:sz="4" w:space="0" w:color="auto"/>
              <w:right w:val="single" w:sz="4" w:space="0" w:color="auto"/>
            </w:tcBorders>
          </w:tcPr>
          <w:p w14:paraId="6081C441" w14:textId="081A4288" w:rsidR="00E60CC7" w:rsidRPr="00196BCA" w:rsidRDefault="00E60CC7" w:rsidP="00E60CC7">
            <w:pPr>
              <w:pStyle w:val="TAC"/>
              <w:rPr>
                <w:lang w:eastAsia="en-US"/>
              </w:rPr>
            </w:pPr>
            <w:r w:rsidRPr="00196BCA">
              <w:t>P</w:t>
            </w:r>
          </w:p>
        </w:tc>
      </w:tr>
      <w:tr w:rsidR="00E60CC7" w:rsidRPr="00196BCA" w14:paraId="63844801" w14:textId="77777777" w:rsidTr="0083627A">
        <w:trPr>
          <w:cantSplit/>
        </w:trPr>
        <w:tc>
          <w:tcPr>
            <w:tcW w:w="534" w:type="dxa"/>
            <w:tcBorders>
              <w:top w:val="single" w:sz="4" w:space="0" w:color="auto"/>
              <w:left w:val="single" w:sz="4" w:space="0" w:color="auto"/>
              <w:bottom w:val="single" w:sz="4" w:space="0" w:color="auto"/>
              <w:right w:val="single" w:sz="4" w:space="0" w:color="auto"/>
            </w:tcBorders>
          </w:tcPr>
          <w:p w14:paraId="1DCC36DB" w14:textId="25991228" w:rsidR="00E60CC7" w:rsidRPr="00196BCA" w:rsidRDefault="00E60CC7" w:rsidP="00E60CC7">
            <w:pPr>
              <w:pStyle w:val="TAC"/>
              <w:rPr>
                <w:lang w:eastAsia="en-US"/>
              </w:rPr>
            </w:pPr>
            <w:r w:rsidRPr="00196BCA">
              <w:rPr>
                <w:lang w:eastAsia="en-US"/>
              </w:rPr>
              <w:t>19A</w:t>
            </w:r>
          </w:p>
        </w:tc>
        <w:tc>
          <w:tcPr>
            <w:tcW w:w="3118" w:type="dxa"/>
            <w:tcBorders>
              <w:top w:val="single" w:sz="4" w:space="0" w:color="auto"/>
              <w:left w:val="single" w:sz="4" w:space="0" w:color="auto"/>
              <w:bottom w:val="single" w:sz="4" w:space="0" w:color="auto"/>
              <w:right w:val="single" w:sz="4" w:space="0" w:color="auto"/>
            </w:tcBorders>
          </w:tcPr>
          <w:p w14:paraId="3E6140EE" w14:textId="7C5A3EED" w:rsidR="00E60CC7" w:rsidRPr="00196BCA" w:rsidRDefault="00E60CC7" w:rsidP="00E60CC7">
            <w:pPr>
              <w:pStyle w:val="TAL"/>
              <w:rPr>
                <w:lang w:eastAsia="en-US"/>
              </w:rPr>
            </w:pPr>
            <w:r w:rsidRPr="00196BCA">
              <w:t>SS transmits a MAC PDU containing an RLC STATUS PDU acknowledging the reception of the AMD PDU in step 19.</w:t>
            </w:r>
          </w:p>
        </w:tc>
        <w:tc>
          <w:tcPr>
            <w:tcW w:w="709" w:type="dxa"/>
            <w:tcBorders>
              <w:top w:val="single" w:sz="4" w:space="0" w:color="auto"/>
              <w:left w:val="single" w:sz="4" w:space="0" w:color="auto"/>
              <w:bottom w:val="single" w:sz="4" w:space="0" w:color="auto"/>
              <w:right w:val="single" w:sz="4" w:space="0" w:color="auto"/>
            </w:tcBorders>
          </w:tcPr>
          <w:p w14:paraId="3404CE57" w14:textId="2D2D055B" w:rsidR="00E60CC7" w:rsidRPr="00196BCA" w:rsidRDefault="00E60CC7" w:rsidP="00E60CC7">
            <w:pPr>
              <w:pStyle w:val="TAC"/>
              <w:rPr>
                <w:lang w:eastAsia="en-US"/>
              </w:rPr>
            </w:pPr>
            <w:r w:rsidRPr="00196BCA">
              <w:rPr>
                <w:lang w:eastAsia="en-US"/>
              </w:rPr>
              <w:t>&lt;--</w:t>
            </w:r>
          </w:p>
        </w:tc>
        <w:tc>
          <w:tcPr>
            <w:tcW w:w="2268" w:type="dxa"/>
            <w:tcBorders>
              <w:top w:val="single" w:sz="4" w:space="0" w:color="auto"/>
              <w:left w:val="single" w:sz="4" w:space="0" w:color="auto"/>
              <w:bottom w:val="single" w:sz="4" w:space="0" w:color="auto"/>
              <w:right w:val="single" w:sz="4" w:space="0" w:color="auto"/>
            </w:tcBorders>
          </w:tcPr>
          <w:p w14:paraId="376CBE51" w14:textId="33334642" w:rsidR="00E60CC7" w:rsidRPr="00196BCA" w:rsidRDefault="00E60CC7" w:rsidP="00E60CC7">
            <w:pPr>
              <w:pStyle w:val="TAL"/>
              <w:rPr>
                <w:i/>
                <w:lang w:eastAsia="en-US"/>
              </w:rPr>
            </w:pPr>
            <w:r w:rsidRPr="00196BCA">
              <w:t>MAC PDU (RLC STATUS PDU)</w:t>
            </w:r>
          </w:p>
        </w:tc>
        <w:tc>
          <w:tcPr>
            <w:tcW w:w="567" w:type="dxa"/>
            <w:tcBorders>
              <w:top w:val="single" w:sz="4" w:space="0" w:color="auto"/>
              <w:left w:val="single" w:sz="4" w:space="0" w:color="auto"/>
              <w:bottom w:val="single" w:sz="4" w:space="0" w:color="auto"/>
              <w:right w:val="single" w:sz="4" w:space="0" w:color="auto"/>
            </w:tcBorders>
          </w:tcPr>
          <w:p w14:paraId="61CDF3AE" w14:textId="511B0F6B" w:rsidR="00E60CC7" w:rsidRPr="00196BCA" w:rsidRDefault="00E60CC7" w:rsidP="00E60CC7">
            <w:pPr>
              <w:pStyle w:val="TAC"/>
            </w:pPr>
            <w:r w:rsidRPr="00196BCA">
              <w:rPr>
                <w:lang w:eastAsia="en-US"/>
              </w:rPr>
              <w:t>-</w:t>
            </w:r>
          </w:p>
        </w:tc>
        <w:tc>
          <w:tcPr>
            <w:tcW w:w="1984" w:type="dxa"/>
            <w:tcBorders>
              <w:top w:val="single" w:sz="4" w:space="0" w:color="auto"/>
              <w:left w:val="single" w:sz="4" w:space="0" w:color="auto"/>
              <w:bottom w:val="single" w:sz="4" w:space="0" w:color="auto"/>
              <w:right w:val="single" w:sz="4" w:space="0" w:color="auto"/>
            </w:tcBorders>
          </w:tcPr>
          <w:p w14:paraId="350A3447" w14:textId="77777777" w:rsidR="00E60CC7" w:rsidRPr="00196BCA" w:rsidRDefault="00E60CC7" w:rsidP="00E60CC7">
            <w:pPr>
              <w:pStyle w:val="TAC"/>
            </w:pPr>
          </w:p>
        </w:tc>
      </w:tr>
      <w:tr w:rsidR="00E60CC7" w:rsidRPr="00196BCA" w14:paraId="29DA3FE8" w14:textId="77777777" w:rsidTr="0083627A">
        <w:trPr>
          <w:cantSplit/>
        </w:trPr>
        <w:tc>
          <w:tcPr>
            <w:tcW w:w="534" w:type="dxa"/>
            <w:tcBorders>
              <w:top w:val="single" w:sz="4" w:space="0" w:color="auto"/>
              <w:left w:val="single" w:sz="4" w:space="0" w:color="auto"/>
              <w:bottom w:val="single" w:sz="4" w:space="0" w:color="auto"/>
              <w:right w:val="single" w:sz="4" w:space="0" w:color="auto"/>
            </w:tcBorders>
          </w:tcPr>
          <w:p w14:paraId="1C5112F2" w14:textId="77777777" w:rsidR="00E60CC7" w:rsidRPr="00196BCA" w:rsidRDefault="00E60CC7" w:rsidP="00E60CC7">
            <w:pPr>
              <w:pStyle w:val="TAC"/>
              <w:rPr>
                <w:lang w:eastAsia="en-US"/>
              </w:rPr>
            </w:pPr>
            <w:r w:rsidRPr="00196BCA">
              <w:rPr>
                <w:lang w:eastAsia="en-US"/>
              </w:rPr>
              <w:t>20</w:t>
            </w:r>
          </w:p>
        </w:tc>
        <w:tc>
          <w:tcPr>
            <w:tcW w:w="3118" w:type="dxa"/>
            <w:tcBorders>
              <w:top w:val="single" w:sz="4" w:space="0" w:color="auto"/>
              <w:left w:val="single" w:sz="4" w:space="0" w:color="auto"/>
              <w:bottom w:val="single" w:sz="4" w:space="0" w:color="auto"/>
              <w:right w:val="single" w:sz="4" w:space="0" w:color="auto"/>
            </w:tcBorders>
          </w:tcPr>
          <w:p w14:paraId="6D508522" w14:textId="26D58541" w:rsidR="00E60CC7" w:rsidRPr="00196BCA" w:rsidRDefault="00E60CC7" w:rsidP="00E60CC7">
            <w:pPr>
              <w:pStyle w:val="TAL"/>
              <w:rPr>
                <w:lang w:eastAsia="en-US"/>
              </w:rPr>
            </w:pPr>
            <w:r w:rsidRPr="00196BCA">
              <w:rPr>
                <w:lang w:eastAsia="en-US"/>
              </w:rPr>
              <w:t>The SS waits 1000 ms from step 18 to ensure that the bwp-InactivityTimer expired and then transmits a valid MAC PDU containing RLC PDU in the BWP with defaultDownlinkBWP-Id (= Downlink BWP#2 IF pc_bwp_sameNumerology_upto4_FR1_TDD and band under test is FR1 TDD ELSE BWP#0 IF pc_bwp_sameNumerology_upto2_FR1_TDD and band under test is FR1 TDD).</w:t>
            </w:r>
          </w:p>
        </w:tc>
        <w:tc>
          <w:tcPr>
            <w:tcW w:w="709" w:type="dxa"/>
            <w:tcBorders>
              <w:top w:val="single" w:sz="4" w:space="0" w:color="auto"/>
              <w:left w:val="single" w:sz="4" w:space="0" w:color="auto"/>
              <w:bottom w:val="single" w:sz="4" w:space="0" w:color="auto"/>
              <w:right w:val="single" w:sz="4" w:space="0" w:color="auto"/>
            </w:tcBorders>
          </w:tcPr>
          <w:p w14:paraId="45106489" w14:textId="77777777" w:rsidR="00E60CC7" w:rsidRPr="00196BCA" w:rsidRDefault="00E60CC7" w:rsidP="00E60CC7">
            <w:pPr>
              <w:pStyle w:val="TAC"/>
              <w:rPr>
                <w:lang w:eastAsia="en-US"/>
              </w:rPr>
            </w:pPr>
            <w:r w:rsidRPr="00196BCA">
              <w:rPr>
                <w:lang w:eastAsia="en-US"/>
              </w:rPr>
              <w:t>&lt;--</w:t>
            </w:r>
          </w:p>
        </w:tc>
        <w:tc>
          <w:tcPr>
            <w:tcW w:w="2268" w:type="dxa"/>
            <w:tcBorders>
              <w:top w:val="single" w:sz="4" w:space="0" w:color="auto"/>
              <w:left w:val="single" w:sz="4" w:space="0" w:color="auto"/>
              <w:bottom w:val="single" w:sz="4" w:space="0" w:color="auto"/>
              <w:right w:val="single" w:sz="4" w:space="0" w:color="auto"/>
            </w:tcBorders>
          </w:tcPr>
          <w:p w14:paraId="20EDA6ED" w14:textId="77777777" w:rsidR="00E60CC7" w:rsidRPr="00196BCA" w:rsidRDefault="00E60CC7" w:rsidP="00E60CC7">
            <w:pPr>
              <w:pStyle w:val="TAL"/>
              <w:rPr>
                <w:lang w:eastAsia="en-US"/>
              </w:rPr>
            </w:pPr>
            <w:r w:rsidRPr="00196BCA">
              <w:rPr>
                <w:lang w:eastAsia="en-US"/>
              </w:rPr>
              <w:t>MAC PDU</w:t>
            </w:r>
          </w:p>
        </w:tc>
        <w:tc>
          <w:tcPr>
            <w:tcW w:w="567" w:type="dxa"/>
            <w:tcBorders>
              <w:top w:val="single" w:sz="4" w:space="0" w:color="auto"/>
              <w:left w:val="single" w:sz="4" w:space="0" w:color="auto"/>
              <w:bottom w:val="single" w:sz="4" w:space="0" w:color="auto"/>
              <w:right w:val="single" w:sz="4" w:space="0" w:color="auto"/>
            </w:tcBorders>
          </w:tcPr>
          <w:p w14:paraId="58298CB1" w14:textId="77777777" w:rsidR="00E60CC7" w:rsidRPr="00196BCA" w:rsidRDefault="00E60CC7" w:rsidP="00E60CC7">
            <w:pPr>
              <w:pStyle w:val="TAC"/>
              <w:rPr>
                <w:lang w:eastAsia="en-US"/>
              </w:rPr>
            </w:pPr>
            <w:r w:rsidRPr="00196BCA">
              <w:rPr>
                <w:lang w:eastAsia="en-US"/>
              </w:rPr>
              <w:t>-</w:t>
            </w:r>
          </w:p>
        </w:tc>
        <w:tc>
          <w:tcPr>
            <w:tcW w:w="1984" w:type="dxa"/>
            <w:tcBorders>
              <w:top w:val="single" w:sz="4" w:space="0" w:color="auto"/>
              <w:left w:val="single" w:sz="4" w:space="0" w:color="auto"/>
              <w:bottom w:val="single" w:sz="4" w:space="0" w:color="auto"/>
              <w:right w:val="single" w:sz="4" w:space="0" w:color="auto"/>
            </w:tcBorders>
          </w:tcPr>
          <w:p w14:paraId="4D073DCA" w14:textId="77777777" w:rsidR="00E60CC7" w:rsidRPr="00196BCA" w:rsidRDefault="00E60CC7" w:rsidP="00E60CC7">
            <w:pPr>
              <w:pStyle w:val="TAC"/>
              <w:rPr>
                <w:lang w:eastAsia="en-US"/>
              </w:rPr>
            </w:pPr>
            <w:r w:rsidRPr="00196BCA">
              <w:rPr>
                <w:lang w:eastAsia="en-US"/>
              </w:rPr>
              <w:t>-</w:t>
            </w:r>
          </w:p>
        </w:tc>
      </w:tr>
      <w:tr w:rsidR="00E60CC7" w:rsidRPr="00196BCA" w14:paraId="56D5B69E" w14:textId="77777777" w:rsidTr="0083627A">
        <w:trPr>
          <w:cantSplit/>
        </w:trPr>
        <w:tc>
          <w:tcPr>
            <w:tcW w:w="534" w:type="dxa"/>
            <w:tcBorders>
              <w:top w:val="single" w:sz="4" w:space="0" w:color="auto"/>
              <w:left w:val="single" w:sz="4" w:space="0" w:color="auto"/>
              <w:bottom w:val="single" w:sz="4" w:space="0" w:color="auto"/>
              <w:right w:val="single" w:sz="4" w:space="0" w:color="auto"/>
            </w:tcBorders>
          </w:tcPr>
          <w:p w14:paraId="34D272BC" w14:textId="77777777" w:rsidR="00E60CC7" w:rsidRPr="00196BCA" w:rsidRDefault="00E60CC7" w:rsidP="00E60CC7">
            <w:pPr>
              <w:pStyle w:val="TAC"/>
              <w:rPr>
                <w:lang w:eastAsia="en-US"/>
              </w:rPr>
            </w:pPr>
            <w:r w:rsidRPr="00196BCA">
              <w:rPr>
                <w:lang w:eastAsia="en-US"/>
              </w:rPr>
              <w:t>21</w:t>
            </w:r>
          </w:p>
        </w:tc>
        <w:tc>
          <w:tcPr>
            <w:tcW w:w="3118" w:type="dxa"/>
            <w:tcBorders>
              <w:top w:val="single" w:sz="4" w:space="0" w:color="auto"/>
              <w:left w:val="single" w:sz="4" w:space="0" w:color="auto"/>
              <w:bottom w:val="single" w:sz="4" w:space="0" w:color="auto"/>
              <w:right w:val="single" w:sz="4" w:space="0" w:color="auto"/>
            </w:tcBorders>
          </w:tcPr>
          <w:p w14:paraId="08886CC5" w14:textId="671B7184" w:rsidR="00E60CC7" w:rsidRPr="00196BCA" w:rsidRDefault="00E60CC7" w:rsidP="00E60CC7">
            <w:pPr>
              <w:pStyle w:val="TAL"/>
              <w:rPr>
                <w:lang w:eastAsia="en-US"/>
              </w:rPr>
            </w:pPr>
            <w:r w:rsidRPr="00196BCA">
              <w:rPr>
                <w:lang w:eastAsia="en-US"/>
              </w:rPr>
              <w:t xml:space="preserve">The SS allocates (transmitted in the defaultDownlinkBWP, i.e. Downlink BWP#2) an UL Grant </w:t>
            </w:r>
            <w:r w:rsidRPr="00196BCA">
              <w:t>(with DCI indicating BWP#2 IF pc_bwp_sameNumerology_upto4</w:t>
            </w:r>
            <w:r w:rsidRPr="00196BCA">
              <w:rPr>
                <w:lang w:eastAsia="en-US"/>
              </w:rPr>
              <w:t>_FR1_TDD and band under test is FR1 TDD</w:t>
            </w:r>
            <w:r w:rsidRPr="00196BCA">
              <w:t xml:space="preserve"> ELSE BWP#0 IF pc_bwp_sameNumerology_upto2_FR1_TDD and band under test is FR1 TDD)</w:t>
            </w:r>
            <w:r w:rsidRPr="00196BCA">
              <w:rPr>
                <w:lang w:eastAsia="en-US"/>
              </w:rPr>
              <w:t>, sufficient for loopback of the RLC SDU from step 20 in a Slot. (Note 3)</w:t>
            </w:r>
          </w:p>
        </w:tc>
        <w:tc>
          <w:tcPr>
            <w:tcW w:w="709" w:type="dxa"/>
            <w:tcBorders>
              <w:top w:val="single" w:sz="4" w:space="0" w:color="auto"/>
              <w:left w:val="single" w:sz="4" w:space="0" w:color="auto"/>
              <w:bottom w:val="single" w:sz="4" w:space="0" w:color="auto"/>
              <w:right w:val="single" w:sz="4" w:space="0" w:color="auto"/>
            </w:tcBorders>
          </w:tcPr>
          <w:p w14:paraId="74C16634" w14:textId="77777777" w:rsidR="00E60CC7" w:rsidRPr="00196BCA" w:rsidRDefault="00E60CC7" w:rsidP="00E60CC7">
            <w:pPr>
              <w:pStyle w:val="TAC"/>
              <w:rPr>
                <w:lang w:eastAsia="en-US"/>
              </w:rPr>
            </w:pPr>
            <w:r w:rsidRPr="00196BCA">
              <w:rPr>
                <w:lang w:eastAsia="en-US"/>
              </w:rPr>
              <w:t>&lt;--</w:t>
            </w:r>
          </w:p>
        </w:tc>
        <w:tc>
          <w:tcPr>
            <w:tcW w:w="2268" w:type="dxa"/>
            <w:tcBorders>
              <w:top w:val="single" w:sz="4" w:space="0" w:color="auto"/>
              <w:left w:val="single" w:sz="4" w:space="0" w:color="auto"/>
              <w:bottom w:val="single" w:sz="4" w:space="0" w:color="auto"/>
              <w:right w:val="single" w:sz="4" w:space="0" w:color="auto"/>
            </w:tcBorders>
          </w:tcPr>
          <w:p w14:paraId="3A7AD246" w14:textId="77777777" w:rsidR="00E60CC7" w:rsidRPr="00196BCA" w:rsidRDefault="00E60CC7" w:rsidP="00E60CC7">
            <w:pPr>
              <w:pStyle w:val="TAL"/>
              <w:rPr>
                <w:lang w:eastAsia="en-US"/>
              </w:rPr>
            </w:pPr>
            <w:r w:rsidRPr="00196BCA">
              <w:rPr>
                <w:lang w:eastAsia="en-US"/>
              </w:rPr>
              <w:t>UL Grant</w:t>
            </w:r>
          </w:p>
        </w:tc>
        <w:tc>
          <w:tcPr>
            <w:tcW w:w="567" w:type="dxa"/>
            <w:tcBorders>
              <w:top w:val="single" w:sz="4" w:space="0" w:color="auto"/>
              <w:left w:val="single" w:sz="4" w:space="0" w:color="auto"/>
              <w:bottom w:val="single" w:sz="4" w:space="0" w:color="auto"/>
              <w:right w:val="single" w:sz="4" w:space="0" w:color="auto"/>
            </w:tcBorders>
          </w:tcPr>
          <w:p w14:paraId="14E1AB2A" w14:textId="77777777" w:rsidR="00E60CC7" w:rsidRPr="00196BCA" w:rsidRDefault="00E60CC7" w:rsidP="00E60CC7">
            <w:pPr>
              <w:pStyle w:val="TAC"/>
              <w:rPr>
                <w:lang w:eastAsia="en-US"/>
              </w:rPr>
            </w:pPr>
            <w:r w:rsidRPr="00196BCA">
              <w:rPr>
                <w:lang w:eastAsia="en-US"/>
              </w:rPr>
              <w:t>-</w:t>
            </w:r>
          </w:p>
        </w:tc>
        <w:tc>
          <w:tcPr>
            <w:tcW w:w="1984" w:type="dxa"/>
            <w:tcBorders>
              <w:top w:val="single" w:sz="4" w:space="0" w:color="auto"/>
              <w:left w:val="single" w:sz="4" w:space="0" w:color="auto"/>
              <w:bottom w:val="single" w:sz="4" w:space="0" w:color="auto"/>
              <w:right w:val="single" w:sz="4" w:space="0" w:color="auto"/>
            </w:tcBorders>
          </w:tcPr>
          <w:p w14:paraId="307014AB" w14:textId="77777777" w:rsidR="00E60CC7" w:rsidRPr="00196BCA" w:rsidRDefault="00E60CC7" w:rsidP="00E60CC7">
            <w:pPr>
              <w:pStyle w:val="TAC"/>
              <w:rPr>
                <w:lang w:eastAsia="en-US"/>
              </w:rPr>
            </w:pPr>
            <w:r w:rsidRPr="00196BCA">
              <w:rPr>
                <w:lang w:eastAsia="en-US"/>
              </w:rPr>
              <w:t>-</w:t>
            </w:r>
          </w:p>
        </w:tc>
      </w:tr>
      <w:tr w:rsidR="00E60CC7" w:rsidRPr="00196BCA" w14:paraId="14177A20" w14:textId="77777777" w:rsidTr="0083627A">
        <w:trPr>
          <w:cantSplit/>
        </w:trPr>
        <w:tc>
          <w:tcPr>
            <w:tcW w:w="534" w:type="dxa"/>
            <w:tcBorders>
              <w:top w:val="single" w:sz="4" w:space="0" w:color="auto"/>
              <w:left w:val="single" w:sz="4" w:space="0" w:color="auto"/>
              <w:bottom w:val="single" w:sz="4" w:space="0" w:color="auto"/>
              <w:right w:val="single" w:sz="4" w:space="0" w:color="auto"/>
            </w:tcBorders>
          </w:tcPr>
          <w:p w14:paraId="5FCBA4B6" w14:textId="77777777" w:rsidR="00E60CC7" w:rsidRPr="00196BCA" w:rsidRDefault="00E60CC7" w:rsidP="00E60CC7">
            <w:pPr>
              <w:pStyle w:val="TAC"/>
              <w:rPr>
                <w:lang w:eastAsia="en-US"/>
              </w:rPr>
            </w:pPr>
            <w:r w:rsidRPr="00196BCA">
              <w:rPr>
                <w:lang w:eastAsia="en-US"/>
              </w:rPr>
              <w:t>22</w:t>
            </w:r>
          </w:p>
        </w:tc>
        <w:tc>
          <w:tcPr>
            <w:tcW w:w="3118" w:type="dxa"/>
            <w:tcBorders>
              <w:top w:val="single" w:sz="4" w:space="0" w:color="auto"/>
              <w:left w:val="single" w:sz="4" w:space="0" w:color="auto"/>
              <w:bottom w:val="single" w:sz="4" w:space="0" w:color="auto"/>
              <w:right w:val="single" w:sz="4" w:space="0" w:color="auto"/>
            </w:tcBorders>
          </w:tcPr>
          <w:p w14:paraId="227AC7BD" w14:textId="4D08D83C" w:rsidR="00E60CC7" w:rsidRPr="00196BCA" w:rsidRDefault="00E60CC7" w:rsidP="00E60CC7">
            <w:pPr>
              <w:pStyle w:val="TAL"/>
              <w:rPr>
                <w:lang w:eastAsia="en-US"/>
              </w:rPr>
            </w:pPr>
            <w:r w:rsidRPr="00196BCA">
              <w:rPr>
                <w:lang w:eastAsia="en-US"/>
              </w:rPr>
              <w:t>Check: Does the UE transmit a MAC PDU in Uplink BWP#2 IF pc_bwp_sameNumerology_upto4_FR1_TDD and band under test is FR1 TDD ELSE BWP#0 IF pc_bwp_sameNumerology_upto2_FR1_TDD and band under test is FR1 TDD (= BWP Id of the defaultDownlinkBWP)</w:t>
            </w:r>
            <w:r w:rsidRPr="00196BCA">
              <w:t>? (Note 5)</w:t>
            </w:r>
          </w:p>
        </w:tc>
        <w:tc>
          <w:tcPr>
            <w:tcW w:w="709" w:type="dxa"/>
            <w:tcBorders>
              <w:top w:val="single" w:sz="4" w:space="0" w:color="auto"/>
              <w:left w:val="single" w:sz="4" w:space="0" w:color="auto"/>
              <w:bottom w:val="single" w:sz="4" w:space="0" w:color="auto"/>
              <w:right w:val="single" w:sz="4" w:space="0" w:color="auto"/>
            </w:tcBorders>
          </w:tcPr>
          <w:p w14:paraId="5B4D6D88" w14:textId="77777777" w:rsidR="00E60CC7" w:rsidRPr="00196BCA" w:rsidRDefault="00E60CC7" w:rsidP="00E60CC7">
            <w:pPr>
              <w:pStyle w:val="TAC"/>
              <w:rPr>
                <w:lang w:eastAsia="en-US"/>
              </w:rPr>
            </w:pPr>
            <w:r w:rsidRPr="00196BCA">
              <w:rPr>
                <w:lang w:eastAsia="en-US"/>
              </w:rPr>
              <w:t>--&gt;</w:t>
            </w:r>
          </w:p>
        </w:tc>
        <w:tc>
          <w:tcPr>
            <w:tcW w:w="2268" w:type="dxa"/>
            <w:tcBorders>
              <w:top w:val="single" w:sz="4" w:space="0" w:color="auto"/>
              <w:left w:val="single" w:sz="4" w:space="0" w:color="auto"/>
              <w:bottom w:val="single" w:sz="4" w:space="0" w:color="auto"/>
              <w:right w:val="single" w:sz="4" w:space="0" w:color="auto"/>
            </w:tcBorders>
          </w:tcPr>
          <w:p w14:paraId="446FEC5F" w14:textId="77777777" w:rsidR="00E60CC7" w:rsidRPr="00196BCA" w:rsidRDefault="00E60CC7" w:rsidP="00E60CC7">
            <w:pPr>
              <w:pStyle w:val="TAL"/>
              <w:rPr>
                <w:lang w:eastAsia="en-US"/>
              </w:rPr>
            </w:pPr>
            <w:r w:rsidRPr="00196BCA">
              <w:rPr>
                <w:lang w:eastAsia="en-US"/>
              </w:rPr>
              <w:t>MAC PDU</w:t>
            </w:r>
          </w:p>
        </w:tc>
        <w:tc>
          <w:tcPr>
            <w:tcW w:w="567" w:type="dxa"/>
            <w:tcBorders>
              <w:top w:val="single" w:sz="4" w:space="0" w:color="auto"/>
              <w:left w:val="single" w:sz="4" w:space="0" w:color="auto"/>
              <w:bottom w:val="single" w:sz="4" w:space="0" w:color="auto"/>
              <w:right w:val="single" w:sz="4" w:space="0" w:color="auto"/>
            </w:tcBorders>
          </w:tcPr>
          <w:p w14:paraId="14CBDCEB" w14:textId="4855B334" w:rsidR="00E60CC7" w:rsidRPr="00196BCA" w:rsidRDefault="00E60CC7" w:rsidP="00E60CC7">
            <w:pPr>
              <w:pStyle w:val="TAC"/>
              <w:rPr>
                <w:lang w:eastAsia="en-US"/>
              </w:rPr>
            </w:pPr>
            <w:r w:rsidRPr="00196BCA">
              <w:rPr>
                <w:lang w:eastAsia="en-US"/>
              </w:rPr>
              <w:t>5</w:t>
            </w:r>
          </w:p>
        </w:tc>
        <w:tc>
          <w:tcPr>
            <w:tcW w:w="1984" w:type="dxa"/>
            <w:tcBorders>
              <w:top w:val="single" w:sz="4" w:space="0" w:color="auto"/>
              <w:left w:val="single" w:sz="4" w:space="0" w:color="auto"/>
              <w:bottom w:val="single" w:sz="4" w:space="0" w:color="auto"/>
              <w:right w:val="single" w:sz="4" w:space="0" w:color="auto"/>
            </w:tcBorders>
          </w:tcPr>
          <w:p w14:paraId="6BE6E621" w14:textId="77777777" w:rsidR="00E60CC7" w:rsidRPr="00196BCA" w:rsidRDefault="00E60CC7" w:rsidP="00E60CC7">
            <w:pPr>
              <w:pStyle w:val="TAC"/>
              <w:rPr>
                <w:lang w:eastAsia="en-US"/>
              </w:rPr>
            </w:pPr>
            <w:r w:rsidRPr="00196BCA">
              <w:rPr>
                <w:lang w:eastAsia="en-US"/>
              </w:rPr>
              <w:t>P</w:t>
            </w:r>
          </w:p>
        </w:tc>
      </w:tr>
      <w:tr w:rsidR="00E60CC7" w:rsidRPr="00196BCA" w14:paraId="5F26EC58" w14:textId="77777777" w:rsidTr="0083627A">
        <w:trPr>
          <w:cantSplit/>
        </w:trPr>
        <w:tc>
          <w:tcPr>
            <w:tcW w:w="534" w:type="dxa"/>
            <w:tcBorders>
              <w:top w:val="single" w:sz="4" w:space="0" w:color="auto"/>
              <w:left w:val="single" w:sz="4" w:space="0" w:color="auto"/>
              <w:bottom w:val="single" w:sz="4" w:space="0" w:color="auto"/>
              <w:right w:val="single" w:sz="4" w:space="0" w:color="auto"/>
            </w:tcBorders>
          </w:tcPr>
          <w:p w14:paraId="300F019C" w14:textId="312E08B1" w:rsidR="00E60CC7" w:rsidRPr="00196BCA" w:rsidRDefault="00E60CC7" w:rsidP="00E60CC7">
            <w:pPr>
              <w:pStyle w:val="TAC"/>
              <w:rPr>
                <w:lang w:eastAsia="en-US"/>
              </w:rPr>
            </w:pPr>
            <w:r w:rsidRPr="00196BCA">
              <w:rPr>
                <w:lang w:eastAsia="en-US"/>
              </w:rPr>
              <w:t>22A</w:t>
            </w:r>
          </w:p>
        </w:tc>
        <w:tc>
          <w:tcPr>
            <w:tcW w:w="3118" w:type="dxa"/>
            <w:tcBorders>
              <w:top w:val="single" w:sz="4" w:space="0" w:color="auto"/>
              <w:left w:val="single" w:sz="4" w:space="0" w:color="auto"/>
              <w:bottom w:val="single" w:sz="4" w:space="0" w:color="auto"/>
              <w:right w:val="single" w:sz="4" w:space="0" w:color="auto"/>
            </w:tcBorders>
          </w:tcPr>
          <w:p w14:paraId="4ABD96E0" w14:textId="4E102A2B" w:rsidR="00E60CC7" w:rsidRPr="00196BCA" w:rsidRDefault="00E60CC7" w:rsidP="00E60CC7">
            <w:pPr>
              <w:pStyle w:val="TAL"/>
              <w:rPr>
                <w:lang w:eastAsia="en-US"/>
              </w:rPr>
            </w:pPr>
            <w:r w:rsidRPr="00196BCA">
              <w:t>SS transmits a MAC PDU containing an RLC STATUS PDU acknowledging the reception of the AMD PDU in step 22.</w:t>
            </w:r>
          </w:p>
        </w:tc>
        <w:tc>
          <w:tcPr>
            <w:tcW w:w="709" w:type="dxa"/>
            <w:tcBorders>
              <w:top w:val="single" w:sz="4" w:space="0" w:color="auto"/>
              <w:left w:val="single" w:sz="4" w:space="0" w:color="auto"/>
              <w:bottom w:val="single" w:sz="4" w:space="0" w:color="auto"/>
              <w:right w:val="single" w:sz="4" w:space="0" w:color="auto"/>
            </w:tcBorders>
          </w:tcPr>
          <w:p w14:paraId="6651DF5C" w14:textId="5D2E927B" w:rsidR="00E60CC7" w:rsidRPr="00196BCA" w:rsidRDefault="00E60CC7" w:rsidP="00E60CC7">
            <w:pPr>
              <w:pStyle w:val="TAC"/>
              <w:rPr>
                <w:lang w:eastAsia="en-US"/>
              </w:rPr>
            </w:pPr>
            <w:r w:rsidRPr="00196BCA">
              <w:rPr>
                <w:lang w:eastAsia="en-US"/>
              </w:rPr>
              <w:t>&lt;--</w:t>
            </w:r>
          </w:p>
        </w:tc>
        <w:tc>
          <w:tcPr>
            <w:tcW w:w="2268" w:type="dxa"/>
            <w:tcBorders>
              <w:top w:val="single" w:sz="4" w:space="0" w:color="auto"/>
              <w:left w:val="single" w:sz="4" w:space="0" w:color="auto"/>
              <w:bottom w:val="single" w:sz="4" w:space="0" w:color="auto"/>
              <w:right w:val="single" w:sz="4" w:space="0" w:color="auto"/>
            </w:tcBorders>
          </w:tcPr>
          <w:p w14:paraId="6DF2B59E" w14:textId="5EB650DF" w:rsidR="00E60CC7" w:rsidRPr="00196BCA" w:rsidRDefault="00E60CC7" w:rsidP="00E60CC7">
            <w:pPr>
              <w:pStyle w:val="TAL"/>
              <w:rPr>
                <w:lang w:eastAsia="en-US"/>
              </w:rPr>
            </w:pPr>
            <w:r w:rsidRPr="00196BCA">
              <w:t>MAC PDU (RLC STATUS PDU)</w:t>
            </w:r>
          </w:p>
        </w:tc>
        <w:tc>
          <w:tcPr>
            <w:tcW w:w="567" w:type="dxa"/>
            <w:tcBorders>
              <w:top w:val="single" w:sz="4" w:space="0" w:color="auto"/>
              <w:left w:val="single" w:sz="4" w:space="0" w:color="auto"/>
              <w:bottom w:val="single" w:sz="4" w:space="0" w:color="auto"/>
              <w:right w:val="single" w:sz="4" w:space="0" w:color="auto"/>
            </w:tcBorders>
          </w:tcPr>
          <w:p w14:paraId="132E6F81" w14:textId="13497333" w:rsidR="00E60CC7" w:rsidRPr="00196BCA" w:rsidRDefault="00E60CC7" w:rsidP="00E60CC7">
            <w:pPr>
              <w:pStyle w:val="TAC"/>
              <w:rPr>
                <w:lang w:eastAsia="en-US"/>
              </w:rPr>
            </w:pPr>
            <w:r w:rsidRPr="00196BCA">
              <w:rPr>
                <w:lang w:eastAsia="en-US"/>
              </w:rPr>
              <w:t>-</w:t>
            </w:r>
          </w:p>
        </w:tc>
        <w:tc>
          <w:tcPr>
            <w:tcW w:w="1984" w:type="dxa"/>
            <w:tcBorders>
              <w:top w:val="single" w:sz="4" w:space="0" w:color="auto"/>
              <w:left w:val="single" w:sz="4" w:space="0" w:color="auto"/>
              <w:bottom w:val="single" w:sz="4" w:space="0" w:color="auto"/>
              <w:right w:val="single" w:sz="4" w:space="0" w:color="auto"/>
            </w:tcBorders>
          </w:tcPr>
          <w:p w14:paraId="77785A23" w14:textId="77777777" w:rsidR="00E60CC7" w:rsidRPr="00196BCA" w:rsidRDefault="00E60CC7" w:rsidP="00E60CC7">
            <w:pPr>
              <w:pStyle w:val="TAC"/>
              <w:rPr>
                <w:lang w:eastAsia="en-US"/>
              </w:rPr>
            </w:pPr>
          </w:p>
        </w:tc>
      </w:tr>
      <w:tr w:rsidR="00E60CC7" w:rsidRPr="00196BCA" w14:paraId="7EF71654" w14:textId="77777777" w:rsidTr="0083627A">
        <w:trPr>
          <w:cantSplit/>
        </w:trPr>
        <w:tc>
          <w:tcPr>
            <w:tcW w:w="9180" w:type="dxa"/>
            <w:gridSpan w:val="6"/>
            <w:tcBorders>
              <w:top w:val="single" w:sz="4" w:space="0" w:color="auto"/>
              <w:left w:val="single" w:sz="4" w:space="0" w:color="auto"/>
              <w:bottom w:val="single" w:sz="4" w:space="0" w:color="auto"/>
              <w:right w:val="single" w:sz="4" w:space="0" w:color="auto"/>
            </w:tcBorders>
          </w:tcPr>
          <w:p w14:paraId="63B4D419" w14:textId="609F4E49" w:rsidR="00E60CC7" w:rsidRPr="00196BCA" w:rsidRDefault="00E60CC7" w:rsidP="00E60CC7">
            <w:pPr>
              <w:pStyle w:val="TAN"/>
              <w:rPr>
                <w:i/>
              </w:rPr>
            </w:pPr>
            <w:r w:rsidRPr="00196BCA">
              <w:t>Note 1:</w:t>
            </w:r>
            <w:r w:rsidRPr="00196BCA">
              <w:tab/>
              <w:t xml:space="preserve">For EN-DC the NR </w:t>
            </w:r>
            <w:r w:rsidRPr="00196BCA">
              <w:rPr>
                <w:i/>
              </w:rPr>
              <w:t>RRCReconfiguration</w:t>
            </w:r>
            <w:r w:rsidRPr="00196BCA">
              <w:t xml:space="preserve"> message is contained in </w:t>
            </w:r>
            <w:r w:rsidRPr="00196BCA">
              <w:rPr>
                <w:i/>
              </w:rPr>
              <w:t>RRCConnectionReconfiguration.</w:t>
            </w:r>
          </w:p>
          <w:p w14:paraId="2B399EF2" w14:textId="5A8B33C4" w:rsidR="00E60CC7" w:rsidRPr="00196BCA" w:rsidRDefault="00E60CC7" w:rsidP="00E60CC7">
            <w:pPr>
              <w:pStyle w:val="TAN"/>
            </w:pPr>
            <w:r w:rsidRPr="00196BCA">
              <w:t>Note 2:</w:t>
            </w:r>
            <w:r w:rsidRPr="00196BCA">
              <w:tab/>
              <w:t xml:space="preserve">For EN-DC the NR </w:t>
            </w:r>
            <w:r w:rsidRPr="00196BCA">
              <w:rPr>
                <w:i/>
              </w:rPr>
              <w:t>RRCReconfigurationComplete</w:t>
            </w:r>
            <w:r w:rsidRPr="00196BCA">
              <w:t xml:space="preserve"> message is contained in </w:t>
            </w:r>
            <w:r w:rsidRPr="00196BCA">
              <w:rPr>
                <w:i/>
              </w:rPr>
              <w:t>RRCConnectionReconfigurationComplete</w:t>
            </w:r>
            <w:r w:rsidRPr="00196BCA">
              <w:t>.</w:t>
            </w:r>
          </w:p>
          <w:p w14:paraId="5C9377EA" w14:textId="77777777" w:rsidR="00E60CC7" w:rsidRPr="00196BCA" w:rsidRDefault="00E60CC7" w:rsidP="00E60CC7">
            <w:pPr>
              <w:pStyle w:val="TAN"/>
            </w:pPr>
            <w:r w:rsidRPr="00196BCA">
              <w:t>Note 3:</w:t>
            </w:r>
            <w:r w:rsidRPr="00196BCA">
              <w:tab/>
              <w:t xml:space="preserve">In paired spectrum (= FDD), the switching of Downlink BWP and Uplink BWP can happen independently. Whereas in TDD, the switching of BWP for Downlink and Uplink is always at the same time instance. Currently, the scope of the Test Purposes (TP) is considered to </w:t>
            </w:r>
            <w:r w:rsidRPr="00196BCA">
              <w:rPr>
                <w:u w:val="single"/>
              </w:rPr>
              <w:t>not</w:t>
            </w:r>
            <w:r w:rsidRPr="00196BCA">
              <w:t xml:space="preserve"> cover checking of a BWP deviation which results from non-synchronized Downlink and Uplink BWP switching in FDD. </w:t>
            </w:r>
          </w:p>
          <w:p w14:paraId="206C2939" w14:textId="5F48BA95" w:rsidR="00E60CC7" w:rsidRPr="00196BCA" w:rsidRDefault="00E60CC7" w:rsidP="00E60CC7">
            <w:pPr>
              <w:pStyle w:val="TAN"/>
            </w:pPr>
            <w:r w:rsidRPr="00196BCA">
              <w:t>Note 4:</w:t>
            </w:r>
            <w:r w:rsidRPr="00196BCA">
              <w:tab/>
              <w:t xml:space="preserve">After the preamble the UE is in RRC_CONNECTED, therefore SRBs and DRBs are already established. The RRCReconfiguration message in step </w:t>
            </w:r>
            <w:r w:rsidR="00403C42" w:rsidRPr="00196BCA">
              <w:t>0</w:t>
            </w:r>
            <w:r w:rsidRPr="00196BCA">
              <w:t xml:space="preserve"> shall not contain any elements like e.g. "rlc-BearerToAddModList" whose value(s) remain unchanged since the preamble. The sole purpose of the RRCReconfiguration message in step </w:t>
            </w:r>
            <w:r w:rsidR="00403C42" w:rsidRPr="00196BCA">
              <w:t>0</w:t>
            </w:r>
            <w:r w:rsidRPr="00196BCA">
              <w:t xml:space="preserve"> is to configure BWPs and related fields for switching of BWPs.</w:t>
            </w:r>
          </w:p>
          <w:p w14:paraId="707621AE" w14:textId="77777777" w:rsidR="00E60CC7" w:rsidRPr="00196BCA" w:rsidRDefault="00E60CC7" w:rsidP="00E60CC7">
            <w:pPr>
              <w:pStyle w:val="TAN"/>
              <w:rPr>
                <w:lang w:eastAsia="en-US"/>
              </w:rPr>
            </w:pPr>
            <w:r w:rsidRPr="00196BCA">
              <w:t>Note 5:</w:t>
            </w:r>
            <w:r w:rsidRPr="00196BCA">
              <w:tab/>
              <w:t>When the UE does not use the expected BWP for the UL transmission the SS shall not receive the data what implicitly fails the test case.</w:t>
            </w:r>
          </w:p>
        </w:tc>
      </w:tr>
    </w:tbl>
    <w:p w14:paraId="68209A1C" w14:textId="77777777" w:rsidR="008F0CB8" w:rsidRPr="00196BCA" w:rsidRDefault="008F0CB8" w:rsidP="008F0CB8">
      <w:pPr>
        <w:rPr>
          <w:lang w:eastAsia="sv-SE"/>
        </w:rPr>
      </w:pPr>
    </w:p>
    <w:p w14:paraId="45C51F47" w14:textId="77777777" w:rsidR="008F0CB8" w:rsidRPr="00196BCA" w:rsidRDefault="008F0CB8" w:rsidP="00B5202A">
      <w:pPr>
        <w:pStyle w:val="H6"/>
      </w:pPr>
      <w:r w:rsidRPr="00196BCA">
        <w:t>7.1.1.8.1.3.3</w:t>
      </w:r>
      <w:r w:rsidRPr="00196BCA">
        <w:tab/>
        <w:t>Specific message contents</w:t>
      </w:r>
    </w:p>
    <w:p w14:paraId="154D841B" w14:textId="77777777" w:rsidR="00E03596" w:rsidRPr="00196BCA" w:rsidRDefault="00E03596" w:rsidP="00E03596">
      <w:pPr>
        <w:pStyle w:val="TH"/>
      </w:pPr>
      <w:r w:rsidRPr="00196BCA">
        <w:t>Table 7.1.1.8.1.3.3-0: Conditions for specific message contents</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36"/>
        <w:gridCol w:w="5811"/>
      </w:tblGrid>
      <w:tr w:rsidR="00E03596" w:rsidRPr="00196BCA" w14:paraId="5B2917E9" w14:textId="77777777" w:rsidTr="00E03596">
        <w:tc>
          <w:tcPr>
            <w:tcW w:w="3936" w:type="dxa"/>
          </w:tcPr>
          <w:p w14:paraId="59D1BA54" w14:textId="77777777" w:rsidR="00E03596" w:rsidRPr="00196BCA" w:rsidRDefault="00E03596" w:rsidP="00E03596">
            <w:pPr>
              <w:pStyle w:val="TAH"/>
              <w:rPr>
                <w:lang w:eastAsia="en-US"/>
              </w:rPr>
            </w:pPr>
            <w:r w:rsidRPr="00196BCA">
              <w:rPr>
                <w:lang w:eastAsia="en-US"/>
              </w:rPr>
              <w:t>Condition</w:t>
            </w:r>
          </w:p>
        </w:tc>
        <w:tc>
          <w:tcPr>
            <w:tcW w:w="5811" w:type="dxa"/>
          </w:tcPr>
          <w:p w14:paraId="5DE5FD09" w14:textId="77777777" w:rsidR="00E03596" w:rsidRPr="00196BCA" w:rsidRDefault="00E03596" w:rsidP="00E03596">
            <w:pPr>
              <w:pStyle w:val="TAH"/>
              <w:rPr>
                <w:lang w:eastAsia="en-US"/>
              </w:rPr>
            </w:pPr>
            <w:r w:rsidRPr="00196BCA">
              <w:rPr>
                <w:lang w:eastAsia="en-US"/>
              </w:rPr>
              <w:t>Explanation</w:t>
            </w:r>
          </w:p>
        </w:tc>
      </w:tr>
      <w:tr w:rsidR="00E03596" w:rsidRPr="00196BCA" w14:paraId="7E531CCA" w14:textId="77777777" w:rsidTr="00E03596">
        <w:trPr>
          <w:trHeight w:val="70"/>
        </w:trPr>
        <w:tc>
          <w:tcPr>
            <w:tcW w:w="3936" w:type="dxa"/>
          </w:tcPr>
          <w:p w14:paraId="52873716" w14:textId="77777777" w:rsidR="00E03596" w:rsidRPr="00196BCA" w:rsidRDefault="00E03596" w:rsidP="00E03596">
            <w:pPr>
              <w:pStyle w:val="TAL"/>
            </w:pPr>
            <w:r w:rsidRPr="00196BCA">
              <w:t>BWP#1</w:t>
            </w:r>
          </w:p>
        </w:tc>
        <w:tc>
          <w:tcPr>
            <w:tcW w:w="5811" w:type="dxa"/>
          </w:tcPr>
          <w:p w14:paraId="285920FC" w14:textId="77777777" w:rsidR="00E03596" w:rsidRPr="00196BCA" w:rsidRDefault="00E03596" w:rsidP="00E03596">
            <w:pPr>
              <w:pStyle w:val="TAL"/>
            </w:pPr>
            <w:r w:rsidRPr="00196BCA">
              <w:t>Bandwidth part 1</w:t>
            </w:r>
          </w:p>
        </w:tc>
      </w:tr>
      <w:tr w:rsidR="00E03596" w:rsidRPr="00196BCA" w14:paraId="77B25E33" w14:textId="77777777" w:rsidTr="00E03596">
        <w:tc>
          <w:tcPr>
            <w:tcW w:w="3936" w:type="dxa"/>
          </w:tcPr>
          <w:p w14:paraId="558468E4" w14:textId="77777777" w:rsidR="00E03596" w:rsidRPr="00196BCA" w:rsidRDefault="00E03596" w:rsidP="00E03596">
            <w:pPr>
              <w:pStyle w:val="TAL"/>
            </w:pPr>
            <w:r w:rsidRPr="00196BCA">
              <w:t>BWP#2</w:t>
            </w:r>
          </w:p>
        </w:tc>
        <w:tc>
          <w:tcPr>
            <w:tcW w:w="5811" w:type="dxa"/>
          </w:tcPr>
          <w:p w14:paraId="53B8E83D" w14:textId="77777777" w:rsidR="00E03596" w:rsidRPr="00196BCA" w:rsidRDefault="00E03596" w:rsidP="00E03596">
            <w:pPr>
              <w:pStyle w:val="TAL"/>
            </w:pPr>
            <w:r w:rsidRPr="00196BCA">
              <w:t>Bandwidth part 2</w:t>
            </w:r>
          </w:p>
        </w:tc>
      </w:tr>
      <w:tr w:rsidR="00E03596" w:rsidRPr="00196BCA" w14:paraId="4EA4AAF7" w14:textId="77777777" w:rsidTr="00E03596">
        <w:tc>
          <w:tcPr>
            <w:tcW w:w="3936" w:type="dxa"/>
          </w:tcPr>
          <w:p w14:paraId="10D4B5E7" w14:textId="77777777" w:rsidR="00E03596" w:rsidRPr="00196BCA" w:rsidRDefault="00E03596" w:rsidP="00E03596">
            <w:pPr>
              <w:pStyle w:val="TAL"/>
            </w:pPr>
            <w:r w:rsidRPr="00196BCA">
              <w:t>BWP#3</w:t>
            </w:r>
          </w:p>
        </w:tc>
        <w:tc>
          <w:tcPr>
            <w:tcW w:w="5811" w:type="dxa"/>
          </w:tcPr>
          <w:p w14:paraId="4B531DA2" w14:textId="77777777" w:rsidR="00E03596" w:rsidRPr="00196BCA" w:rsidRDefault="00E03596" w:rsidP="00E03596">
            <w:pPr>
              <w:pStyle w:val="TAL"/>
            </w:pPr>
            <w:r w:rsidRPr="00196BCA">
              <w:t>Bandwidth part 3</w:t>
            </w:r>
          </w:p>
        </w:tc>
      </w:tr>
    </w:tbl>
    <w:p w14:paraId="1E3F9AC7" w14:textId="77777777" w:rsidR="00E03596" w:rsidRPr="00196BCA" w:rsidRDefault="00E03596" w:rsidP="004B4775"/>
    <w:p w14:paraId="150F0001" w14:textId="77777777" w:rsidR="00306E05" w:rsidRPr="00196BCA" w:rsidRDefault="00306E05" w:rsidP="00306E05">
      <w:pPr>
        <w:pStyle w:val="TH"/>
      </w:pPr>
      <w:r w:rsidRPr="00196BCA">
        <w:t>Table 7.1.1.8.1.3.3-0A: PDSCH-TimeDomainResourceAllocationList (Preamble)</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306E05" w:rsidRPr="00196BCA" w14:paraId="71B28BD6" w14:textId="77777777" w:rsidTr="00AB7AF6">
        <w:tc>
          <w:tcPr>
            <w:tcW w:w="9747" w:type="dxa"/>
            <w:gridSpan w:val="4"/>
          </w:tcPr>
          <w:p w14:paraId="7B7FD245" w14:textId="77777777" w:rsidR="00306E05" w:rsidRPr="00196BCA" w:rsidRDefault="00306E05" w:rsidP="00AB7AF6">
            <w:pPr>
              <w:pStyle w:val="TAH"/>
              <w:jc w:val="left"/>
              <w:rPr>
                <w:b w:val="0"/>
                <w:lang w:eastAsia="en-US"/>
              </w:rPr>
            </w:pPr>
            <w:r w:rsidRPr="00196BCA">
              <w:rPr>
                <w:b w:val="0"/>
                <w:lang w:eastAsia="en-US"/>
              </w:rPr>
              <w:t>Derivation Path: TS 38.508-1 [4], Table 4.6.3-103</w:t>
            </w:r>
          </w:p>
        </w:tc>
      </w:tr>
      <w:tr w:rsidR="00306E05" w:rsidRPr="00196BCA" w14:paraId="17BE5637" w14:textId="77777777" w:rsidTr="00AB7AF6">
        <w:tc>
          <w:tcPr>
            <w:tcW w:w="4535" w:type="dxa"/>
          </w:tcPr>
          <w:p w14:paraId="69AB8ACC" w14:textId="77777777" w:rsidR="00306E05" w:rsidRPr="00196BCA" w:rsidRDefault="00306E05" w:rsidP="00AB7AF6">
            <w:pPr>
              <w:pStyle w:val="TAH"/>
              <w:rPr>
                <w:lang w:eastAsia="en-US"/>
              </w:rPr>
            </w:pPr>
            <w:r w:rsidRPr="00196BCA">
              <w:rPr>
                <w:lang w:eastAsia="en-US"/>
              </w:rPr>
              <w:t>Information Element</w:t>
            </w:r>
          </w:p>
        </w:tc>
        <w:tc>
          <w:tcPr>
            <w:tcW w:w="2267" w:type="dxa"/>
          </w:tcPr>
          <w:p w14:paraId="74F8B043" w14:textId="77777777" w:rsidR="00306E05" w:rsidRPr="00196BCA" w:rsidRDefault="00306E05" w:rsidP="00AB7AF6">
            <w:pPr>
              <w:pStyle w:val="TAH"/>
              <w:rPr>
                <w:lang w:eastAsia="en-US"/>
              </w:rPr>
            </w:pPr>
            <w:r w:rsidRPr="00196BCA">
              <w:rPr>
                <w:lang w:eastAsia="en-US"/>
              </w:rPr>
              <w:t>Value/remark</w:t>
            </w:r>
          </w:p>
        </w:tc>
        <w:tc>
          <w:tcPr>
            <w:tcW w:w="1700" w:type="dxa"/>
          </w:tcPr>
          <w:p w14:paraId="038EF9B9" w14:textId="77777777" w:rsidR="00306E05" w:rsidRPr="00196BCA" w:rsidRDefault="00306E05" w:rsidP="00AB7AF6">
            <w:pPr>
              <w:pStyle w:val="TAH"/>
              <w:rPr>
                <w:lang w:eastAsia="en-US"/>
              </w:rPr>
            </w:pPr>
            <w:r w:rsidRPr="00196BCA">
              <w:rPr>
                <w:lang w:eastAsia="en-US"/>
              </w:rPr>
              <w:t>Comment</w:t>
            </w:r>
          </w:p>
        </w:tc>
        <w:tc>
          <w:tcPr>
            <w:tcW w:w="1245" w:type="dxa"/>
          </w:tcPr>
          <w:p w14:paraId="1F0ED998" w14:textId="77777777" w:rsidR="00306E05" w:rsidRPr="00196BCA" w:rsidRDefault="00306E05" w:rsidP="00AB7AF6">
            <w:pPr>
              <w:pStyle w:val="TAH"/>
              <w:rPr>
                <w:lang w:eastAsia="en-US"/>
              </w:rPr>
            </w:pPr>
            <w:r w:rsidRPr="00196BCA">
              <w:rPr>
                <w:lang w:eastAsia="en-US"/>
              </w:rPr>
              <w:t>Condition</w:t>
            </w:r>
          </w:p>
        </w:tc>
      </w:tr>
      <w:tr w:rsidR="00306E05" w:rsidRPr="00196BCA" w14:paraId="12CF31A8" w14:textId="77777777" w:rsidTr="00AB7AF6">
        <w:tc>
          <w:tcPr>
            <w:tcW w:w="4535" w:type="dxa"/>
          </w:tcPr>
          <w:p w14:paraId="7BFE4615" w14:textId="042AC66A" w:rsidR="00306E05" w:rsidRPr="00196BCA" w:rsidRDefault="00306E05" w:rsidP="00AB7AF6">
            <w:pPr>
              <w:pStyle w:val="TAL"/>
              <w:rPr>
                <w:lang w:eastAsia="en-US"/>
              </w:rPr>
            </w:pPr>
            <w:r w:rsidRPr="00196BCA">
              <w:rPr>
                <w:lang w:eastAsia="en-US"/>
              </w:rPr>
              <w:t xml:space="preserve">PDSCH-TimeDomainResourceAllocationList ::= </w:t>
            </w:r>
            <w:r w:rsidRPr="00196BCA">
              <w:rPr>
                <w:snapToGrid w:val="0"/>
                <w:lang w:eastAsia="en-US"/>
              </w:rPr>
              <w:t xml:space="preserve">SEQUENCE(SIZE(1..maxNrofDL-Allocations)) OF </w:t>
            </w:r>
            <w:r w:rsidRPr="00196BCA">
              <w:t>PDSCH-TimeDomainResourceAllocation</w:t>
            </w:r>
            <w:r w:rsidRPr="00196BCA">
              <w:rPr>
                <w:lang w:eastAsia="en-US"/>
              </w:rPr>
              <w:t xml:space="preserve"> {</w:t>
            </w:r>
          </w:p>
        </w:tc>
        <w:tc>
          <w:tcPr>
            <w:tcW w:w="2267" w:type="dxa"/>
          </w:tcPr>
          <w:p w14:paraId="64D3861E" w14:textId="77777777" w:rsidR="00306E05" w:rsidRPr="00196BCA" w:rsidRDefault="00306E05" w:rsidP="00AB7AF6">
            <w:pPr>
              <w:pStyle w:val="TAL"/>
              <w:rPr>
                <w:lang w:eastAsia="en-US"/>
              </w:rPr>
            </w:pPr>
            <w:r w:rsidRPr="00196BCA">
              <w:t xml:space="preserve">2 </w:t>
            </w:r>
            <w:r w:rsidRPr="00196BCA">
              <w:rPr>
                <w:lang w:eastAsia="en-US"/>
              </w:rPr>
              <w:t>entries</w:t>
            </w:r>
          </w:p>
        </w:tc>
        <w:tc>
          <w:tcPr>
            <w:tcW w:w="1700" w:type="dxa"/>
          </w:tcPr>
          <w:p w14:paraId="21CD1BB8" w14:textId="77777777" w:rsidR="00306E05" w:rsidRPr="00196BCA" w:rsidRDefault="00306E05" w:rsidP="00AB7AF6">
            <w:pPr>
              <w:pStyle w:val="TAL"/>
              <w:rPr>
                <w:lang w:eastAsia="en-US"/>
              </w:rPr>
            </w:pPr>
          </w:p>
        </w:tc>
        <w:tc>
          <w:tcPr>
            <w:tcW w:w="1245" w:type="dxa"/>
          </w:tcPr>
          <w:p w14:paraId="54AD2E1F" w14:textId="77777777" w:rsidR="00306E05" w:rsidRPr="00196BCA" w:rsidRDefault="00306E05" w:rsidP="00AB7AF6">
            <w:pPr>
              <w:pStyle w:val="TAL"/>
              <w:rPr>
                <w:lang w:eastAsia="en-US"/>
              </w:rPr>
            </w:pPr>
          </w:p>
        </w:tc>
      </w:tr>
      <w:tr w:rsidR="00306E05" w:rsidRPr="00196BCA" w14:paraId="217B3075" w14:textId="77777777" w:rsidTr="00AB7AF6">
        <w:tc>
          <w:tcPr>
            <w:tcW w:w="4535" w:type="dxa"/>
          </w:tcPr>
          <w:p w14:paraId="31B0BE11" w14:textId="77777777" w:rsidR="00306E05" w:rsidRPr="00196BCA" w:rsidRDefault="00306E05" w:rsidP="00AB7AF6">
            <w:pPr>
              <w:pStyle w:val="TAL"/>
              <w:rPr>
                <w:lang w:eastAsia="en-US"/>
              </w:rPr>
            </w:pPr>
            <w:r w:rsidRPr="00196BCA">
              <w:rPr>
                <w:lang w:eastAsia="en-US"/>
              </w:rPr>
              <w:t xml:space="preserve">  PDSCH-TimeDomainResourceAllocation[1] SEQUENCE {</w:t>
            </w:r>
          </w:p>
        </w:tc>
        <w:tc>
          <w:tcPr>
            <w:tcW w:w="2267" w:type="dxa"/>
          </w:tcPr>
          <w:p w14:paraId="64786951" w14:textId="77777777" w:rsidR="00306E05" w:rsidRPr="00196BCA" w:rsidRDefault="00306E05" w:rsidP="00AB7AF6">
            <w:pPr>
              <w:pStyle w:val="TAL"/>
              <w:rPr>
                <w:lang w:eastAsia="en-US"/>
              </w:rPr>
            </w:pPr>
          </w:p>
        </w:tc>
        <w:tc>
          <w:tcPr>
            <w:tcW w:w="1700" w:type="dxa"/>
          </w:tcPr>
          <w:p w14:paraId="7A6D2BC7" w14:textId="77777777" w:rsidR="00306E05" w:rsidRPr="00196BCA" w:rsidRDefault="00306E05" w:rsidP="00AB7AF6">
            <w:pPr>
              <w:pStyle w:val="TAL"/>
              <w:rPr>
                <w:lang w:eastAsia="en-US"/>
              </w:rPr>
            </w:pPr>
            <w:r w:rsidRPr="00196BCA">
              <w:rPr>
                <w:lang w:eastAsia="en-US"/>
              </w:rPr>
              <w:t>entry 1</w:t>
            </w:r>
          </w:p>
        </w:tc>
        <w:tc>
          <w:tcPr>
            <w:tcW w:w="1245" w:type="dxa"/>
          </w:tcPr>
          <w:p w14:paraId="49356BF3" w14:textId="77777777" w:rsidR="00306E05" w:rsidRPr="00196BCA" w:rsidRDefault="00306E05" w:rsidP="00AB7AF6">
            <w:pPr>
              <w:pStyle w:val="TAL"/>
              <w:rPr>
                <w:lang w:eastAsia="en-US"/>
              </w:rPr>
            </w:pPr>
          </w:p>
        </w:tc>
      </w:tr>
      <w:tr w:rsidR="00306E05" w:rsidRPr="00196BCA" w14:paraId="1DA9C4DE" w14:textId="77777777" w:rsidTr="00AB7AF6">
        <w:tc>
          <w:tcPr>
            <w:tcW w:w="4535" w:type="dxa"/>
          </w:tcPr>
          <w:p w14:paraId="0DFEB08E" w14:textId="77777777" w:rsidR="00306E05" w:rsidRPr="00196BCA" w:rsidDel="00F56286" w:rsidRDefault="00306E05" w:rsidP="00AB7AF6">
            <w:pPr>
              <w:pStyle w:val="TAL"/>
              <w:rPr>
                <w:lang w:eastAsia="en-US"/>
              </w:rPr>
            </w:pPr>
            <w:r w:rsidRPr="00196BCA">
              <w:rPr>
                <w:lang w:eastAsia="en-US"/>
              </w:rPr>
              <w:t xml:space="preserve">    k0</w:t>
            </w:r>
          </w:p>
        </w:tc>
        <w:tc>
          <w:tcPr>
            <w:tcW w:w="2267" w:type="dxa"/>
          </w:tcPr>
          <w:p w14:paraId="7EC7E5F7" w14:textId="77777777" w:rsidR="00306E05" w:rsidRPr="00196BCA" w:rsidRDefault="00306E05" w:rsidP="00AB7AF6">
            <w:pPr>
              <w:pStyle w:val="TAL"/>
              <w:rPr>
                <w:rFonts w:cs="Arial"/>
                <w:kern w:val="2"/>
                <w:szCs w:val="18"/>
              </w:rPr>
            </w:pPr>
            <w:r w:rsidRPr="00196BCA">
              <w:t>Not present</w:t>
            </w:r>
          </w:p>
        </w:tc>
        <w:tc>
          <w:tcPr>
            <w:tcW w:w="1700" w:type="dxa"/>
          </w:tcPr>
          <w:p w14:paraId="55CE1F47" w14:textId="77777777" w:rsidR="00306E05" w:rsidRPr="00196BCA" w:rsidRDefault="00306E05" w:rsidP="00AB7AF6">
            <w:pPr>
              <w:pStyle w:val="TAL"/>
              <w:rPr>
                <w:lang w:eastAsia="en-US"/>
              </w:rPr>
            </w:pPr>
          </w:p>
        </w:tc>
        <w:tc>
          <w:tcPr>
            <w:tcW w:w="1245" w:type="dxa"/>
          </w:tcPr>
          <w:p w14:paraId="5F92CC05" w14:textId="77777777" w:rsidR="00306E05" w:rsidRPr="00196BCA" w:rsidRDefault="00306E05" w:rsidP="00AB7AF6">
            <w:pPr>
              <w:pStyle w:val="TAL"/>
              <w:rPr>
                <w:rFonts w:eastAsia="MS Gothic" w:cs="Arial"/>
                <w:kern w:val="2"/>
                <w:szCs w:val="18"/>
              </w:rPr>
            </w:pPr>
          </w:p>
        </w:tc>
      </w:tr>
      <w:tr w:rsidR="00306E05" w:rsidRPr="00196BCA" w14:paraId="7E278F8A" w14:textId="77777777" w:rsidTr="00AB7AF6">
        <w:tc>
          <w:tcPr>
            <w:tcW w:w="4535" w:type="dxa"/>
          </w:tcPr>
          <w:p w14:paraId="14F24574" w14:textId="77777777" w:rsidR="00306E05" w:rsidRPr="00196BCA" w:rsidDel="00F56286" w:rsidRDefault="00306E05" w:rsidP="00AB7AF6">
            <w:pPr>
              <w:pStyle w:val="TAL"/>
              <w:rPr>
                <w:lang w:eastAsia="en-US"/>
              </w:rPr>
            </w:pPr>
            <w:r w:rsidRPr="00196BCA">
              <w:rPr>
                <w:lang w:eastAsia="en-US"/>
              </w:rPr>
              <w:t xml:space="preserve">    mappingType</w:t>
            </w:r>
          </w:p>
        </w:tc>
        <w:tc>
          <w:tcPr>
            <w:tcW w:w="2267" w:type="dxa"/>
          </w:tcPr>
          <w:p w14:paraId="2D5F2D96" w14:textId="77777777" w:rsidR="00306E05" w:rsidRPr="00196BCA" w:rsidRDefault="00306E05" w:rsidP="00AB7AF6">
            <w:pPr>
              <w:pStyle w:val="TAL"/>
              <w:rPr>
                <w:rFonts w:cs="Arial"/>
                <w:kern w:val="2"/>
                <w:szCs w:val="18"/>
              </w:rPr>
            </w:pPr>
            <w:r w:rsidRPr="00196BCA">
              <w:t>typeA</w:t>
            </w:r>
          </w:p>
        </w:tc>
        <w:tc>
          <w:tcPr>
            <w:tcW w:w="1700" w:type="dxa"/>
          </w:tcPr>
          <w:p w14:paraId="3764A10B" w14:textId="77777777" w:rsidR="00306E05" w:rsidRPr="00196BCA" w:rsidRDefault="00306E05" w:rsidP="00AB7AF6">
            <w:pPr>
              <w:pStyle w:val="TAL"/>
              <w:rPr>
                <w:lang w:eastAsia="en-US"/>
              </w:rPr>
            </w:pPr>
          </w:p>
        </w:tc>
        <w:tc>
          <w:tcPr>
            <w:tcW w:w="1245" w:type="dxa"/>
          </w:tcPr>
          <w:p w14:paraId="2A82FCC3" w14:textId="77777777" w:rsidR="00306E05" w:rsidRPr="00196BCA" w:rsidRDefault="00306E05" w:rsidP="00AB7AF6">
            <w:pPr>
              <w:pStyle w:val="TAL"/>
              <w:rPr>
                <w:rFonts w:eastAsia="MS Gothic" w:cs="Arial"/>
                <w:kern w:val="2"/>
                <w:szCs w:val="18"/>
              </w:rPr>
            </w:pPr>
          </w:p>
        </w:tc>
      </w:tr>
      <w:tr w:rsidR="00306E05" w:rsidRPr="00196BCA" w14:paraId="2824D8FE" w14:textId="77777777" w:rsidTr="00AB7AF6">
        <w:tc>
          <w:tcPr>
            <w:tcW w:w="4535" w:type="dxa"/>
          </w:tcPr>
          <w:p w14:paraId="4EBAA502" w14:textId="77777777" w:rsidR="00306E05" w:rsidRPr="00196BCA" w:rsidDel="00F56286" w:rsidRDefault="00306E05" w:rsidP="00AB7AF6">
            <w:pPr>
              <w:pStyle w:val="TAL"/>
              <w:rPr>
                <w:lang w:eastAsia="en-US"/>
              </w:rPr>
            </w:pPr>
            <w:r w:rsidRPr="00196BCA">
              <w:rPr>
                <w:lang w:eastAsia="en-US"/>
              </w:rPr>
              <w:t xml:space="preserve">    startSymbolAndLength</w:t>
            </w:r>
          </w:p>
        </w:tc>
        <w:tc>
          <w:tcPr>
            <w:tcW w:w="2267" w:type="dxa"/>
          </w:tcPr>
          <w:p w14:paraId="69590B93" w14:textId="77777777" w:rsidR="00306E05" w:rsidRPr="00196BCA" w:rsidRDefault="00306E05" w:rsidP="00AB7AF6">
            <w:pPr>
              <w:pStyle w:val="TAL"/>
              <w:rPr>
                <w:rFonts w:cs="Arial"/>
                <w:kern w:val="2"/>
                <w:szCs w:val="18"/>
              </w:rPr>
            </w:pPr>
            <w:r w:rsidRPr="00196BCA">
              <w:t>53</w:t>
            </w:r>
          </w:p>
        </w:tc>
        <w:tc>
          <w:tcPr>
            <w:tcW w:w="1700" w:type="dxa"/>
          </w:tcPr>
          <w:p w14:paraId="181DFC0B" w14:textId="77777777" w:rsidR="00306E05" w:rsidRPr="00196BCA" w:rsidRDefault="00306E05" w:rsidP="00AB7AF6">
            <w:pPr>
              <w:pStyle w:val="TAL"/>
              <w:rPr>
                <w:lang w:eastAsia="en-US"/>
              </w:rPr>
            </w:pPr>
            <w:r w:rsidRPr="00196BCA">
              <w:t>S=2, L=12</w:t>
            </w:r>
          </w:p>
        </w:tc>
        <w:tc>
          <w:tcPr>
            <w:tcW w:w="1245" w:type="dxa"/>
          </w:tcPr>
          <w:p w14:paraId="515AEC37" w14:textId="77777777" w:rsidR="00306E05" w:rsidRPr="00196BCA" w:rsidRDefault="00306E05" w:rsidP="00AB7AF6">
            <w:pPr>
              <w:pStyle w:val="TAL"/>
              <w:rPr>
                <w:rFonts w:eastAsia="MS Gothic" w:cs="Arial"/>
                <w:kern w:val="2"/>
                <w:szCs w:val="18"/>
              </w:rPr>
            </w:pPr>
          </w:p>
        </w:tc>
      </w:tr>
      <w:tr w:rsidR="00306E05" w:rsidRPr="00196BCA" w14:paraId="614E4EF6" w14:textId="77777777" w:rsidTr="00AB7AF6">
        <w:tc>
          <w:tcPr>
            <w:tcW w:w="4535" w:type="dxa"/>
          </w:tcPr>
          <w:p w14:paraId="28A5480A" w14:textId="77777777" w:rsidR="00306E05" w:rsidRPr="00196BCA" w:rsidDel="00F56286" w:rsidRDefault="00306E05" w:rsidP="00AB7AF6">
            <w:pPr>
              <w:pStyle w:val="TAL"/>
              <w:rPr>
                <w:lang w:eastAsia="en-US"/>
              </w:rPr>
            </w:pPr>
            <w:r w:rsidRPr="00196BCA">
              <w:rPr>
                <w:lang w:eastAsia="en-US"/>
              </w:rPr>
              <w:t xml:space="preserve">  }</w:t>
            </w:r>
          </w:p>
        </w:tc>
        <w:tc>
          <w:tcPr>
            <w:tcW w:w="2267" w:type="dxa"/>
          </w:tcPr>
          <w:p w14:paraId="67C97136" w14:textId="77777777" w:rsidR="00306E05" w:rsidRPr="00196BCA" w:rsidRDefault="00306E05" w:rsidP="00AB7AF6">
            <w:pPr>
              <w:pStyle w:val="TAL"/>
              <w:rPr>
                <w:rFonts w:cs="Arial"/>
                <w:kern w:val="2"/>
                <w:szCs w:val="18"/>
              </w:rPr>
            </w:pPr>
          </w:p>
        </w:tc>
        <w:tc>
          <w:tcPr>
            <w:tcW w:w="1700" w:type="dxa"/>
          </w:tcPr>
          <w:p w14:paraId="36090CB2" w14:textId="77777777" w:rsidR="00306E05" w:rsidRPr="00196BCA" w:rsidRDefault="00306E05" w:rsidP="00AB7AF6">
            <w:pPr>
              <w:pStyle w:val="TAL"/>
              <w:rPr>
                <w:lang w:eastAsia="en-US"/>
              </w:rPr>
            </w:pPr>
          </w:p>
        </w:tc>
        <w:tc>
          <w:tcPr>
            <w:tcW w:w="1245" w:type="dxa"/>
          </w:tcPr>
          <w:p w14:paraId="1438C79B" w14:textId="77777777" w:rsidR="00306E05" w:rsidRPr="00196BCA" w:rsidRDefault="00306E05" w:rsidP="00AB7AF6">
            <w:pPr>
              <w:pStyle w:val="TAL"/>
              <w:rPr>
                <w:rFonts w:eastAsia="MS Gothic" w:cs="Arial"/>
                <w:kern w:val="2"/>
                <w:szCs w:val="18"/>
              </w:rPr>
            </w:pPr>
          </w:p>
        </w:tc>
      </w:tr>
      <w:tr w:rsidR="00306E05" w:rsidRPr="00196BCA" w14:paraId="3C557F65" w14:textId="77777777" w:rsidTr="00AB7AF6">
        <w:tc>
          <w:tcPr>
            <w:tcW w:w="4535" w:type="dxa"/>
          </w:tcPr>
          <w:p w14:paraId="1438226A" w14:textId="77777777" w:rsidR="00306E05" w:rsidRPr="00196BCA" w:rsidDel="00F56286" w:rsidRDefault="00306E05" w:rsidP="00AB7AF6">
            <w:pPr>
              <w:pStyle w:val="TAL"/>
              <w:rPr>
                <w:lang w:eastAsia="en-US"/>
              </w:rPr>
            </w:pPr>
            <w:r w:rsidRPr="00196BCA">
              <w:rPr>
                <w:lang w:eastAsia="en-US"/>
              </w:rPr>
              <w:t xml:space="preserve">  PDSCH-TimeDomainResourceAllocation[2] </w:t>
            </w:r>
            <w:r w:rsidRPr="00196BCA">
              <w:t>SEQUENCE {</w:t>
            </w:r>
          </w:p>
        </w:tc>
        <w:tc>
          <w:tcPr>
            <w:tcW w:w="2267" w:type="dxa"/>
          </w:tcPr>
          <w:p w14:paraId="488CF754" w14:textId="77777777" w:rsidR="00306E05" w:rsidRPr="00196BCA" w:rsidRDefault="00306E05" w:rsidP="00AB7AF6">
            <w:pPr>
              <w:pStyle w:val="TAL"/>
              <w:rPr>
                <w:rFonts w:cs="Arial"/>
                <w:kern w:val="2"/>
                <w:szCs w:val="18"/>
              </w:rPr>
            </w:pPr>
          </w:p>
        </w:tc>
        <w:tc>
          <w:tcPr>
            <w:tcW w:w="1700" w:type="dxa"/>
          </w:tcPr>
          <w:p w14:paraId="62F91B8B" w14:textId="77777777" w:rsidR="00306E05" w:rsidRPr="00196BCA" w:rsidRDefault="00306E05" w:rsidP="00AB7AF6">
            <w:pPr>
              <w:pStyle w:val="TAL"/>
            </w:pPr>
            <w:r w:rsidRPr="00196BCA">
              <w:t>entry 2</w:t>
            </w:r>
          </w:p>
        </w:tc>
        <w:tc>
          <w:tcPr>
            <w:tcW w:w="1245" w:type="dxa"/>
          </w:tcPr>
          <w:p w14:paraId="09A28F06" w14:textId="77777777" w:rsidR="00306E05" w:rsidRPr="00196BCA" w:rsidRDefault="00306E05" w:rsidP="00AB7AF6">
            <w:pPr>
              <w:pStyle w:val="TAL"/>
              <w:rPr>
                <w:rFonts w:eastAsia="MS Gothic" w:cs="Arial"/>
                <w:kern w:val="2"/>
                <w:szCs w:val="18"/>
              </w:rPr>
            </w:pPr>
          </w:p>
        </w:tc>
      </w:tr>
      <w:tr w:rsidR="00306E05" w:rsidRPr="00196BCA" w14:paraId="3F564A19" w14:textId="77777777" w:rsidTr="00AB7AF6">
        <w:tc>
          <w:tcPr>
            <w:tcW w:w="4535" w:type="dxa"/>
            <w:vMerge w:val="restart"/>
          </w:tcPr>
          <w:p w14:paraId="37051198" w14:textId="77777777" w:rsidR="00306E05" w:rsidRPr="00196BCA" w:rsidRDefault="00306E05" w:rsidP="00AB7AF6">
            <w:pPr>
              <w:pStyle w:val="TAL"/>
              <w:rPr>
                <w:lang w:eastAsia="en-US"/>
              </w:rPr>
            </w:pPr>
            <w:r w:rsidRPr="00196BCA">
              <w:rPr>
                <w:lang w:eastAsia="en-US"/>
              </w:rPr>
              <w:t xml:space="preserve">    k0</w:t>
            </w:r>
          </w:p>
        </w:tc>
        <w:tc>
          <w:tcPr>
            <w:tcW w:w="2267" w:type="dxa"/>
          </w:tcPr>
          <w:p w14:paraId="5880CE22" w14:textId="77777777" w:rsidR="00306E05" w:rsidRPr="00196BCA" w:rsidDel="00874572" w:rsidRDefault="00306E05" w:rsidP="00AB7AF6">
            <w:pPr>
              <w:pStyle w:val="TAL"/>
              <w:rPr>
                <w:lang w:eastAsia="en-US"/>
              </w:rPr>
            </w:pPr>
            <w:r w:rsidRPr="00196BCA">
              <w:rPr>
                <w:lang w:eastAsia="en-US"/>
              </w:rPr>
              <w:t>1</w:t>
            </w:r>
          </w:p>
        </w:tc>
        <w:tc>
          <w:tcPr>
            <w:tcW w:w="1700" w:type="dxa"/>
          </w:tcPr>
          <w:p w14:paraId="6070C6FD" w14:textId="77777777" w:rsidR="00306E05" w:rsidRPr="00196BCA" w:rsidDel="00874572" w:rsidRDefault="00306E05" w:rsidP="00AB7AF6">
            <w:pPr>
              <w:pStyle w:val="TAL"/>
            </w:pPr>
          </w:p>
        </w:tc>
        <w:tc>
          <w:tcPr>
            <w:tcW w:w="1245" w:type="dxa"/>
          </w:tcPr>
          <w:p w14:paraId="618ED38A" w14:textId="780A93A4" w:rsidR="00306E05" w:rsidRPr="00196BCA" w:rsidRDefault="00306E05" w:rsidP="00AB7AF6">
            <w:pPr>
              <w:pStyle w:val="TAL"/>
              <w:rPr>
                <w:lang w:eastAsia="en-US"/>
              </w:rPr>
            </w:pPr>
            <w:r w:rsidRPr="00196BCA">
              <w:t>pc_bwp</w:t>
            </w:r>
            <w:r w:rsidR="00403C42" w:rsidRPr="00196BCA">
              <w:t>_</w:t>
            </w:r>
            <w:r w:rsidRPr="00196BCA">
              <w:t>SwitchingDelay_Type1 AND SCS_15KHz</w:t>
            </w:r>
          </w:p>
        </w:tc>
      </w:tr>
      <w:tr w:rsidR="00306E05" w:rsidRPr="00196BCA" w14:paraId="3FC353B2" w14:textId="77777777" w:rsidTr="00AB7AF6">
        <w:tc>
          <w:tcPr>
            <w:tcW w:w="4535" w:type="dxa"/>
            <w:vMerge/>
          </w:tcPr>
          <w:p w14:paraId="6C65694F" w14:textId="77777777" w:rsidR="00306E05" w:rsidRPr="00196BCA" w:rsidRDefault="00306E05" w:rsidP="00AB7AF6">
            <w:pPr>
              <w:pStyle w:val="TAL"/>
              <w:rPr>
                <w:lang w:eastAsia="en-US"/>
              </w:rPr>
            </w:pPr>
          </w:p>
        </w:tc>
        <w:tc>
          <w:tcPr>
            <w:tcW w:w="2267" w:type="dxa"/>
          </w:tcPr>
          <w:p w14:paraId="0985FFCD" w14:textId="77777777" w:rsidR="00306E05" w:rsidRPr="00196BCA" w:rsidRDefault="00306E05" w:rsidP="00AB7AF6">
            <w:pPr>
              <w:pStyle w:val="TAL"/>
              <w:rPr>
                <w:lang w:eastAsia="en-US"/>
              </w:rPr>
            </w:pPr>
            <w:r w:rsidRPr="00196BCA">
              <w:rPr>
                <w:lang w:eastAsia="en-US"/>
              </w:rPr>
              <w:t>6</w:t>
            </w:r>
          </w:p>
        </w:tc>
        <w:tc>
          <w:tcPr>
            <w:tcW w:w="1700" w:type="dxa"/>
          </w:tcPr>
          <w:p w14:paraId="74B317F0" w14:textId="77777777" w:rsidR="00306E05" w:rsidRPr="00196BCA" w:rsidDel="00874572" w:rsidRDefault="00306E05" w:rsidP="00AB7AF6">
            <w:pPr>
              <w:pStyle w:val="TAL"/>
            </w:pPr>
          </w:p>
        </w:tc>
        <w:tc>
          <w:tcPr>
            <w:tcW w:w="1245" w:type="dxa"/>
          </w:tcPr>
          <w:p w14:paraId="15AA426F" w14:textId="77777777" w:rsidR="00306E05" w:rsidRPr="00196BCA" w:rsidRDefault="00306E05" w:rsidP="00AB7AF6">
            <w:pPr>
              <w:pStyle w:val="TAL"/>
              <w:rPr>
                <w:lang w:eastAsia="en-US"/>
              </w:rPr>
            </w:pPr>
            <w:r w:rsidRPr="00196BCA">
              <w:t>pc_bwp_SwitchingDelay_Type2 AND SCS_15KHz</w:t>
            </w:r>
          </w:p>
        </w:tc>
      </w:tr>
      <w:tr w:rsidR="00306E05" w:rsidRPr="00196BCA" w14:paraId="52E2F8ED" w14:textId="77777777" w:rsidTr="00AB7AF6">
        <w:tc>
          <w:tcPr>
            <w:tcW w:w="4535" w:type="dxa"/>
            <w:vMerge/>
          </w:tcPr>
          <w:p w14:paraId="436EB66B" w14:textId="77777777" w:rsidR="00306E05" w:rsidRPr="00196BCA" w:rsidRDefault="00306E05" w:rsidP="00AB7AF6">
            <w:pPr>
              <w:pStyle w:val="TAL"/>
              <w:rPr>
                <w:lang w:eastAsia="en-US"/>
              </w:rPr>
            </w:pPr>
          </w:p>
        </w:tc>
        <w:tc>
          <w:tcPr>
            <w:tcW w:w="2267" w:type="dxa"/>
          </w:tcPr>
          <w:p w14:paraId="09591026" w14:textId="77777777" w:rsidR="00306E05" w:rsidRPr="00196BCA" w:rsidRDefault="00306E05" w:rsidP="00AB7AF6">
            <w:pPr>
              <w:pStyle w:val="TAL"/>
              <w:rPr>
                <w:lang w:eastAsia="en-US"/>
              </w:rPr>
            </w:pPr>
            <w:r w:rsidRPr="00196BCA">
              <w:rPr>
                <w:lang w:eastAsia="en-US"/>
              </w:rPr>
              <w:t>2</w:t>
            </w:r>
          </w:p>
        </w:tc>
        <w:tc>
          <w:tcPr>
            <w:tcW w:w="1700" w:type="dxa"/>
          </w:tcPr>
          <w:p w14:paraId="38CD3D26" w14:textId="77777777" w:rsidR="00306E05" w:rsidRPr="00196BCA" w:rsidDel="00874572" w:rsidRDefault="00306E05" w:rsidP="00AB7AF6">
            <w:pPr>
              <w:pStyle w:val="TAL"/>
            </w:pPr>
          </w:p>
        </w:tc>
        <w:tc>
          <w:tcPr>
            <w:tcW w:w="1245" w:type="dxa"/>
          </w:tcPr>
          <w:p w14:paraId="34AFAF40" w14:textId="48CEF130" w:rsidR="00306E05" w:rsidRPr="00196BCA" w:rsidRDefault="00306E05" w:rsidP="00AB7AF6">
            <w:pPr>
              <w:pStyle w:val="TAL"/>
              <w:rPr>
                <w:lang w:eastAsia="en-US"/>
              </w:rPr>
            </w:pPr>
            <w:r w:rsidRPr="00196BCA">
              <w:t>pc_bwp</w:t>
            </w:r>
            <w:r w:rsidR="00403C42" w:rsidRPr="00196BCA">
              <w:t>_</w:t>
            </w:r>
            <w:r w:rsidRPr="00196BCA">
              <w:t>SwitchingDelay_Type1 AND SCS_30KHz</w:t>
            </w:r>
          </w:p>
        </w:tc>
      </w:tr>
      <w:tr w:rsidR="00306E05" w:rsidRPr="00196BCA" w14:paraId="4BA4B13D" w14:textId="77777777" w:rsidTr="00AB7AF6">
        <w:tc>
          <w:tcPr>
            <w:tcW w:w="4535" w:type="dxa"/>
            <w:vMerge/>
          </w:tcPr>
          <w:p w14:paraId="68746B4B" w14:textId="77777777" w:rsidR="00306E05" w:rsidRPr="00196BCA" w:rsidRDefault="00306E05" w:rsidP="00AB7AF6">
            <w:pPr>
              <w:pStyle w:val="TAL"/>
              <w:rPr>
                <w:lang w:eastAsia="en-US"/>
              </w:rPr>
            </w:pPr>
          </w:p>
        </w:tc>
        <w:tc>
          <w:tcPr>
            <w:tcW w:w="2267" w:type="dxa"/>
          </w:tcPr>
          <w:p w14:paraId="55451C39" w14:textId="77777777" w:rsidR="00306E05" w:rsidRPr="00196BCA" w:rsidRDefault="00306E05" w:rsidP="00AB7AF6">
            <w:pPr>
              <w:pStyle w:val="TAL"/>
              <w:rPr>
                <w:lang w:eastAsia="en-US"/>
              </w:rPr>
            </w:pPr>
            <w:r w:rsidRPr="00196BCA">
              <w:rPr>
                <w:lang w:eastAsia="en-US"/>
              </w:rPr>
              <w:t>6</w:t>
            </w:r>
          </w:p>
        </w:tc>
        <w:tc>
          <w:tcPr>
            <w:tcW w:w="1700" w:type="dxa"/>
          </w:tcPr>
          <w:p w14:paraId="575899D6" w14:textId="77777777" w:rsidR="00306E05" w:rsidRPr="00196BCA" w:rsidDel="00874572" w:rsidRDefault="00306E05" w:rsidP="00AB7AF6">
            <w:pPr>
              <w:pStyle w:val="TAL"/>
            </w:pPr>
          </w:p>
        </w:tc>
        <w:tc>
          <w:tcPr>
            <w:tcW w:w="1245" w:type="dxa"/>
          </w:tcPr>
          <w:p w14:paraId="7D128C7E" w14:textId="77777777" w:rsidR="00306E05" w:rsidRPr="00196BCA" w:rsidRDefault="00306E05" w:rsidP="00AB7AF6">
            <w:pPr>
              <w:pStyle w:val="TAL"/>
              <w:rPr>
                <w:lang w:eastAsia="en-US"/>
              </w:rPr>
            </w:pPr>
            <w:r w:rsidRPr="00196BCA">
              <w:t>pc_bwp_SwitchingDelay_Type2 AND SCS_30KHz</w:t>
            </w:r>
          </w:p>
        </w:tc>
      </w:tr>
      <w:tr w:rsidR="00306E05" w:rsidRPr="00196BCA" w14:paraId="6D07D6B9" w14:textId="77777777" w:rsidTr="00AB7AF6">
        <w:tc>
          <w:tcPr>
            <w:tcW w:w="4535" w:type="dxa"/>
            <w:vMerge/>
          </w:tcPr>
          <w:p w14:paraId="0830478E" w14:textId="77777777" w:rsidR="00306E05" w:rsidRPr="00196BCA" w:rsidRDefault="00306E05" w:rsidP="00AB7AF6">
            <w:pPr>
              <w:pStyle w:val="TAL"/>
              <w:rPr>
                <w:lang w:eastAsia="en-US"/>
              </w:rPr>
            </w:pPr>
          </w:p>
        </w:tc>
        <w:tc>
          <w:tcPr>
            <w:tcW w:w="2267" w:type="dxa"/>
          </w:tcPr>
          <w:p w14:paraId="3F35D69F" w14:textId="77777777" w:rsidR="00306E05" w:rsidRPr="00196BCA" w:rsidRDefault="00306E05" w:rsidP="00AB7AF6">
            <w:pPr>
              <w:pStyle w:val="TAL"/>
              <w:rPr>
                <w:lang w:eastAsia="en-US"/>
              </w:rPr>
            </w:pPr>
            <w:r w:rsidRPr="00196BCA">
              <w:rPr>
                <w:lang w:eastAsia="en-US"/>
              </w:rPr>
              <w:t>3</w:t>
            </w:r>
          </w:p>
        </w:tc>
        <w:tc>
          <w:tcPr>
            <w:tcW w:w="1700" w:type="dxa"/>
          </w:tcPr>
          <w:p w14:paraId="0F7768E8" w14:textId="77777777" w:rsidR="00306E05" w:rsidRPr="00196BCA" w:rsidDel="00874572" w:rsidRDefault="00306E05" w:rsidP="00AB7AF6">
            <w:pPr>
              <w:pStyle w:val="TAL"/>
            </w:pPr>
          </w:p>
        </w:tc>
        <w:tc>
          <w:tcPr>
            <w:tcW w:w="1245" w:type="dxa"/>
          </w:tcPr>
          <w:p w14:paraId="73004945" w14:textId="4607ACF5" w:rsidR="00306E05" w:rsidRPr="00196BCA" w:rsidRDefault="00306E05" w:rsidP="00AB7AF6">
            <w:pPr>
              <w:pStyle w:val="TAL"/>
              <w:rPr>
                <w:lang w:eastAsia="en-US"/>
              </w:rPr>
            </w:pPr>
            <w:r w:rsidRPr="00196BCA">
              <w:t>pc_bwp</w:t>
            </w:r>
            <w:r w:rsidR="00403C42" w:rsidRPr="00196BCA">
              <w:t>_</w:t>
            </w:r>
            <w:r w:rsidRPr="00196BCA">
              <w:t>SwitchingDelay_Type1 AND SCS_60KHz</w:t>
            </w:r>
          </w:p>
        </w:tc>
      </w:tr>
      <w:tr w:rsidR="00306E05" w:rsidRPr="00196BCA" w14:paraId="6BA95D60" w14:textId="77777777" w:rsidTr="00AB7AF6">
        <w:tc>
          <w:tcPr>
            <w:tcW w:w="4535" w:type="dxa"/>
            <w:vMerge/>
          </w:tcPr>
          <w:p w14:paraId="60C55E62" w14:textId="77777777" w:rsidR="00306E05" w:rsidRPr="00196BCA" w:rsidRDefault="00306E05" w:rsidP="00AB7AF6">
            <w:pPr>
              <w:pStyle w:val="TAL"/>
              <w:rPr>
                <w:lang w:eastAsia="en-US"/>
              </w:rPr>
            </w:pPr>
          </w:p>
        </w:tc>
        <w:tc>
          <w:tcPr>
            <w:tcW w:w="2267" w:type="dxa"/>
          </w:tcPr>
          <w:p w14:paraId="0EC2B417" w14:textId="77777777" w:rsidR="00306E05" w:rsidRPr="00196BCA" w:rsidRDefault="00306E05" w:rsidP="00AB7AF6">
            <w:pPr>
              <w:pStyle w:val="TAL"/>
              <w:rPr>
                <w:lang w:eastAsia="en-US"/>
              </w:rPr>
            </w:pPr>
            <w:r w:rsidRPr="00196BCA">
              <w:rPr>
                <w:lang w:eastAsia="en-US"/>
              </w:rPr>
              <w:t>9</w:t>
            </w:r>
          </w:p>
        </w:tc>
        <w:tc>
          <w:tcPr>
            <w:tcW w:w="1700" w:type="dxa"/>
          </w:tcPr>
          <w:p w14:paraId="5E838BB4" w14:textId="77777777" w:rsidR="00306E05" w:rsidRPr="00196BCA" w:rsidDel="00874572" w:rsidRDefault="00306E05" w:rsidP="00AB7AF6">
            <w:pPr>
              <w:pStyle w:val="TAL"/>
            </w:pPr>
          </w:p>
        </w:tc>
        <w:tc>
          <w:tcPr>
            <w:tcW w:w="1245" w:type="dxa"/>
          </w:tcPr>
          <w:p w14:paraId="77935ED1" w14:textId="77777777" w:rsidR="00306E05" w:rsidRPr="00196BCA" w:rsidRDefault="00306E05" w:rsidP="00AB7AF6">
            <w:pPr>
              <w:pStyle w:val="TAL"/>
              <w:rPr>
                <w:lang w:eastAsia="en-US"/>
              </w:rPr>
            </w:pPr>
            <w:r w:rsidRPr="00196BCA">
              <w:t>pc_bwp_SwitchingDelay_Type2 AND SCS_60KHz</w:t>
            </w:r>
          </w:p>
        </w:tc>
      </w:tr>
      <w:tr w:rsidR="00306E05" w:rsidRPr="00196BCA" w14:paraId="1EDED8A4" w14:textId="77777777" w:rsidTr="00AB7AF6">
        <w:tc>
          <w:tcPr>
            <w:tcW w:w="4535" w:type="dxa"/>
            <w:vMerge/>
          </w:tcPr>
          <w:p w14:paraId="5B7029FA" w14:textId="77777777" w:rsidR="00306E05" w:rsidRPr="00196BCA" w:rsidRDefault="00306E05" w:rsidP="00AB7AF6">
            <w:pPr>
              <w:pStyle w:val="TAL"/>
              <w:rPr>
                <w:lang w:eastAsia="en-US"/>
              </w:rPr>
            </w:pPr>
          </w:p>
        </w:tc>
        <w:tc>
          <w:tcPr>
            <w:tcW w:w="2267" w:type="dxa"/>
          </w:tcPr>
          <w:p w14:paraId="790750A1" w14:textId="77777777" w:rsidR="00306E05" w:rsidRPr="00196BCA" w:rsidRDefault="00306E05" w:rsidP="00AB7AF6">
            <w:pPr>
              <w:pStyle w:val="TAL"/>
              <w:rPr>
                <w:lang w:eastAsia="en-US"/>
              </w:rPr>
            </w:pPr>
            <w:r w:rsidRPr="00196BCA">
              <w:rPr>
                <w:lang w:eastAsia="en-US"/>
              </w:rPr>
              <w:t>6</w:t>
            </w:r>
          </w:p>
        </w:tc>
        <w:tc>
          <w:tcPr>
            <w:tcW w:w="1700" w:type="dxa"/>
          </w:tcPr>
          <w:p w14:paraId="28AD3783" w14:textId="77777777" w:rsidR="00306E05" w:rsidRPr="00196BCA" w:rsidDel="00874572" w:rsidRDefault="00306E05" w:rsidP="00AB7AF6">
            <w:pPr>
              <w:pStyle w:val="TAL"/>
            </w:pPr>
          </w:p>
        </w:tc>
        <w:tc>
          <w:tcPr>
            <w:tcW w:w="1245" w:type="dxa"/>
          </w:tcPr>
          <w:p w14:paraId="18375C5B" w14:textId="2F8309C6" w:rsidR="00306E05" w:rsidRPr="00196BCA" w:rsidRDefault="00306E05" w:rsidP="00AB7AF6">
            <w:pPr>
              <w:pStyle w:val="TAL"/>
            </w:pPr>
            <w:r w:rsidRPr="00196BCA">
              <w:t>pc_bwp</w:t>
            </w:r>
            <w:r w:rsidR="00403C42" w:rsidRPr="00196BCA">
              <w:t>_</w:t>
            </w:r>
            <w:r w:rsidRPr="00196BCA">
              <w:t>SwitchingDelay_Type1 AND SCS_120KHz</w:t>
            </w:r>
          </w:p>
        </w:tc>
      </w:tr>
      <w:tr w:rsidR="00306E05" w:rsidRPr="00196BCA" w14:paraId="786AA31B" w14:textId="77777777" w:rsidTr="00AB7AF6">
        <w:tc>
          <w:tcPr>
            <w:tcW w:w="4535" w:type="dxa"/>
            <w:vMerge/>
          </w:tcPr>
          <w:p w14:paraId="6629CD4A" w14:textId="77777777" w:rsidR="00306E05" w:rsidRPr="00196BCA" w:rsidRDefault="00306E05" w:rsidP="00AB7AF6">
            <w:pPr>
              <w:pStyle w:val="TAL"/>
              <w:rPr>
                <w:lang w:eastAsia="en-US"/>
              </w:rPr>
            </w:pPr>
          </w:p>
        </w:tc>
        <w:tc>
          <w:tcPr>
            <w:tcW w:w="2267" w:type="dxa"/>
          </w:tcPr>
          <w:p w14:paraId="6CB5752F" w14:textId="77777777" w:rsidR="00306E05" w:rsidRPr="00196BCA" w:rsidRDefault="00306E05" w:rsidP="00AB7AF6">
            <w:pPr>
              <w:pStyle w:val="TAL"/>
              <w:rPr>
                <w:lang w:eastAsia="en-US"/>
              </w:rPr>
            </w:pPr>
            <w:r w:rsidRPr="00196BCA">
              <w:rPr>
                <w:lang w:eastAsia="en-US"/>
              </w:rPr>
              <w:t>18</w:t>
            </w:r>
          </w:p>
        </w:tc>
        <w:tc>
          <w:tcPr>
            <w:tcW w:w="1700" w:type="dxa"/>
          </w:tcPr>
          <w:p w14:paraId="085D7C19" w14:textId="77777777" w:rsidR="00306E05" w:rsidRPr="00196BCA" w:rsidDel="00874572" w:rsidRDefault="00306E05" w:rsidP="00AB7AF6">
            <w:pPr>
              <w:pStyle w:val="TAL"/>
            </w:pPr>
          </w:p>
        </w:tc>
        <w:tc>
          <w:tcPr>
            <w:tcW w:w="1245" w:type="dxa"/>
          </w:tcPr>
          <w:p w14:paraId="056E6D7A" w14:textId="77777777" w:rsidR="00306E05" w:rsidRPr="00196BCA" w:rsidRDefault="00306E05" w:rsidP="00AB7AF6">
            <w:pPr>
              <w:pStyle w:val="TAL"/>
            </w:pPr>
            <w:r w:rsidRPr="00196BCA">
              <w:t>pc_bwp_SwitchingDelay_Type2 AND SCS_120KHz</w:t>
            </w:r>
          </w:p>
        </w:tc>
      </w:tr>
      <w:tr w:rsidR="00306E05" w:rsidRPr="00196BCA" w14:paraId="138DC133" w14:textId="77777777" w:rsidTr="00AB7AF6">
        <w:tc>
          <w:tcPr>
            <w:tcW w:w="4535" w:type="dxa"/>
          </w:tcPr>
          <w:p w14:paraId="2E002F15" w14:textId="77777777" w:rsidR="00306E05" w:rsidRPr="00196BCA" w:rsidDel="00F56286" w:rsidRDefault="00306E05" w:rsidP="00AB7AF6">
            <w:pPr>
              <w:pStyle w:val="TAL"/>
              <w:rPr>
                <w:lang w:eastAsia="en-US"/>
              </w:rPr>
            </w:pPr>
            <w:r w:rsidRPr="00196BCA">
              <w:rPr>
                <w:lang w:eastAsia="en-US"/>
              </w:rPr>
              <w:t xml:space="preserve">    mappingType</w:t>
            </w:r>
          </w:p>
        </w:tc>
        <w:tc>
          <w:tcPr>
            <w:tcW w:w="2267" w:type="dxa"/>
          </w:tcPr>
          <w:p w14:paraId="581AFE3C" w14:textId="77777777" w:rsidR="00306E05" w:rsidRPr="00196BCA" w:rsidRDefault="00306E05" w:rsidP="00AB7AF6">
            <w:pPr>
              <w:pStyle w:val="TAL"/>
              <w:rPr>
                <w:rFonts w:cs="Arial"/>
                <w:kern w:val="2"/>
                <w:szCs w:val="18"/>
              </w:rPr>
            </w:pPr>
            <w:r w:rsidRPr="00196BCA">
              <w:t>typeA</w:t>
            </w:r>
          </w:p>
        </w:tc>
        <w:tc>
          <w:tcPr>
            <w:tcW w:w="1700" w:type="dxa"/>
          </w:tcPr>
          <w:p w14:paraId="1E983A30" w14:textId="77777777" w:rsidR="00306E05" w:rsidRPr="00196BCA" w:rsidRDefault="00306E05" w:rsidP="00AB7AF6">
            <w:pPr>
              <w:pStyle w:val="TAL"/>
              <w:rPr>
                <w:lang w:eastAsia="en-US"/>
              </w:rPr>
            </w:pPr>
          </w:p>
        </w:tc>
        <w:tc>
          <w:tcPr>
            <w:tcW w:w="1245" w:type="dxa"/>
          </w:tcPr>
          <w:p w14:paraId="50FCF69D" w14:textId="77777777" w:rsidR="00306E05" w:rsidRPr="00196BCA" w:rsidRDefault="00306E05" w:rsidP="00AB7AF6">
            <w:pPr>
              <w:pStyle w:val="TAL"/>
              <w:rPr>
                <w:rFonts w:eastAsia="MS Gothic" w:cs="Arial"/>
                <w:kern w:val="2"/>
                <w:szCs w:val="18"/>
              </w:rPr>
            </w:pPr>
          </w:p>
        </w:tc>
      </w:tr>
      <w:tr w:rsidR="00C939B8" w:rsidRPr="00196BCA" w14:paraId="70672459" w14:textId="77777777" w:rsidTr="00AB7AF6">
        <w:tc>
          <w:tcPr>
            <w:tcW w:w="4535" w:type="dxa"/>
          </w:tcPr>
          <w:p w14:paraId="4039850A" w14:textId="77777777" w:rsidR="00C939B8" w:rsidRPr="00196BCA" w:rsidDel="00F56286" w:rsidRDefault="00C939B8" w:rsidP="00C939B8">
            <w:pPr>
              <w:pStyle w:val="TAL"/>
              <w:rPr>
                <w:lang w:eastAsia="en-US"/>
              </w:rPr>
            </w:pPr>
            <w:r w:rsidRPr="00196BCA">
              <w:rPr>
                <w:lang w:eastAsia="en-US"/>
              </w:rPr>
              <w:t xml:space="preserve">    startSymbolAndLength</w:t>
            </w:r>
          </w:p>
        </w:tc>
        <w:tc>
          <w:tcPr>
            <w:tcW w:w="2267" w:type="dxa"/>
          </w:tcPr>
          <w:p w14:paraId="79B19D5B" w14:textId="58E9377B" w:rsidR="00C939B8" w:rsidRPr="00196BCA" w:rsidRDefault="00C939B8" w:rsidP="00C939B8">
            <w:pPr>
              <w:pStyle w:val="TAL"/>
              <w:rPr>
                <w:rFonts w:cs="Arial"/>
                <w:kern w:val="2"/>
                <w:szCs w:val="18"/>
              </w:rPr>
            </w:pPr>
            <w:r w:rsidRPr="00196BCA">
              <w:t>53</w:t>
            </w:r>
          </w:p>
        </w:tc>
        <w:tc>
          <w:tcPr>
            <w:tcW w:w="1700" w:type="dxa"/>
          </w:tcPr>
          <w:p w14:paraId="2DEEAC43" w14:textId="06023D3C" w:rsidR="00C939B8" w:rsidRPr="00196BCA" w:rsidRDefault="00C939B8" w:rsidP="00C939B8">
            <w:pPr>
              <w:pStyle w:val="TAL"/>
              <w:rPr>
                <w:lang w:eastAsia="en-US"/>
              </w:rPr>
            </w:pPr>
            <w:r w:rsidRPr="00196BCA">
              <w:t>Start symbol(S)=2, Length(L)=12</w:t>
            </w:r>
          </w:p>
        </w:tc>
        <w:tc>
          <w:tcPr>
            <w:tcW w:w="1245" w:type="dxa"/>
          </w:tcPr>
          <w:p w14:paraId="38535816" w14:textId="77777777" w:rsidR="00C939B8" w:rsidRPr="00196BCA" w:rsidRDefault="00C939B8" w:rsidP="00C939B8">
            <w:pPr>
              <w:pStyle w:val="TAL"/>
              <w:rPr>
                <w:rFonts w:eastAsia="MS Gothic" w:cs="Arial"/>
                <w:kern w:val="2"/>
                <w:szCs w:val="18"/>
              </w:rPr>
            </w:pPr>
          </w:p>
        </w:tc>
      </w:tr>
      <w:tr w:rsidR="00C939B8" w:rsidRPr="00196BCA" w14:paraId="208E0C43" w14:textId="77777777" w:rsidTr="00AB7AF6">
        <w:tc>
          <w:tcPr>
            <w:tcW w:w="4535" w:type="dxa"/>
          </w:tcPr>
          <w:p w14:paraId="3FEA5ACD" w14:textId="77777777" w:rsidR="00C939B8" w:rsidRPr="00196BCA" w:rsidDel="00F56286" w:rsidRDefault="00C939B8" w:rsidP="00C939B8">
            <w:pPr>
              <w:pStyle w:val="TAL"/>
              <w:rPr>
                <w:lang w:eastAsia="en-US"/>
              </w:rPr>
            </w:pPr>
            <w:r w:rsidRPr="00196BCA">
              <w:rPr>
                <w:lang w:eastAsia="en-US"/>
              </w:rPr>
              <w:t xml:space="preserve">  }</w:t>
            </w:r>
          </w:p>
        </w:tc>
        <w:tc>
          <w:tcPr>
            <w:tcW w:w="2267" w:type="dxa"/>
          </w:tcPr>
          <w:p w14:paraId="1CAA36AD" w14:textId="77777777" w:rsidR="00C939B8" w:rsidRPr="00196BCA" w:rsidRDefault="00C939B8" w:rsidP="00C939B8">
            <w:pPr>
              <w:pStyle w:val="TAL"/>
              <w:rPr>
                <w:rFonts w:cs="Arial"/>
                <w:kern w:val="2"/>
                <w:szCs w:val="18"/>
              </w:rPr>
            </w:pPr>
          </w:p>
        </w:tc>
        <w:tc>
          <w:tcPr>
            <w:tcW w:w="1700" w:type="dxa"/>
          </w:tcPr>
          <w:p w14:paraId="49005A45" w14:textId="77777777" w:rsidR="00C939B8" w:rsidRPr="00196BCA" w:rsidRDefault="00C939B8" w:rsidP="00C939B8">
            <w:pPr>
              <w:pStyle w:val="TAL"/>
              <w:rPr>
                <w:lang w:eastAsia="en-US"/>
              </w:rPr>
            </w:pPr>
          </w:p>
        </w:tc>
        <w:tc>
          <w:tcPr>
            <w:tcW w:w="1245" w:type="dxa"/>
          </w:tcPr>
          <w:p w14:paraId="2D93F796" w14:textId="77777777" w:rsidR="00C939B8" w:rsidRPr="00196BCA" w:rsidRDefault="00C939B8" w:rsidP="00C939B8">
            <w:pPr>
              <w:pStyle w:val="TAL"/>
              <w:rPr>
                <w:rFonts w:eastAsia="MS Gothic" w:cs="Arial"/>
                <w:kern w:val="2"/>
                <w:szCs w:val="18"/>
              </w:rPr>
            </w:pPr>
          </w:p>
        </w:tc>
      </w:tr>
      <w:tr w:rsidR="00C939B8" w:rsidRPr="00196BCA" w14:paraId="3C87DB88" w14:textId="77777777" w:rsidTr="00AB7AF6">
        <w:tc>
          <w:tcPr>
            <w:tcW w:w="4535" w:type="dxa"/>
          </w:tcPr>
          <w:p w14:paraId="047926DB" w14:textId="77777777" w:rsidR="00C939B8" w:rsidRPr="00196BCA" w:rsidRDefault="00C939B8" w:rsidP="00C939B8">
            <w:pPr>
              <w:pStyle w:val="TAL"/>
              <w:rPr>
                <w:lang w:eastAsia="en-US"/>
              </w:rPr>
            </w:pPr>
            <w:r w:rsidRPr="00196BCA">
              <w:rPr>
                <w:lang w:eastAsia="en-US"/>
              </w:rPr>
              <w:t>}</w:t>
            </w:r>
          </w:p>
        </w:tc>
        <w:tc>
          <w:tcPr>
            <w:tcW w:w="2267" w:type="dxa"/>
          </w:tcPr>
          <w:p w14:paraId="36D46219" w14:textId="77777777" w:rsidR="00C939B8" w:rsidRPr="00196BCA" w:rsidRDefault="00C939B8" w:rsidP="00C939B8">
            <w:pPr>
              <w:pStyle w:val="TAL"/>
              <w:rPr>
                <w:rFonts w:cs="Arial"/>
                <w:kern w:val="2"/>
                <w:szCs w:val="18"/>
              </w:rPr>
            </w:pPr>
          </w:p>
        </w:tc>
        <w:tc>
          <w:tcPr>
            <w:tcW w:w="1700" w:type="dxa"/>
          </w:tcPr>
          <w:p w14:paraId="0CC417F3" w14:textId="77777777" w:rsidR="00C939B8" w:rsidRPr="00196BCA" w:rsidRDefault="00C939B8" w:rsidP="00C939B8">
            <w:pPr>
              <w:pStyle w:val="TAL"/>
              <w:rPr>
                <w:lang w:eastAsia="en-US"/>
              </w:rPr>
            </w:pPr>
          </w:p>
        </w:tc>
        <w:tc>
          <w:tcPr>
            <w:tcW w:w="1245" w:type="dxa"/>
          </w:tcPr>
          <w:p w14:paraId="59D787F6" w14:textId="77777777" w:rsidR="00C939B8" w:rsidRPr="00196BCA" w:rsidRDefault="00C939B8" w:rsidP="00C939B8">
            <w:pPr>
              <w:pStyle w:val="TAL"/>
              <w:rPr>
                <w:rFonts w:eastAsia="MS Gothic" w:cs="Arial"/>
                <w:kern w:val="2"/>
                <w:szCs w:val="18"/>
              </w:rPr>
            </w:pPr>
          </w:p>
        </w:tc>
      </w:tr>
    </w:tbl>
    <w:p w14:paraId="42FDD137" w14:textId="77777777" w:rsidR="00306E05" w:rsidRPr="00196BCA" w:rsidRDefault="00306E05" w:rsidP="00FF34AB"/>
    <w:p w14:paraId="1E4FF889" w14:textId="77777777" w:rsidR="00306E05" w:rsidRPr="00196BCA" w:rsidRDefault="00306E05" w:rsidP="00306E05">
      <w:pPr>
        <w:pStyle w:val="TH"/>
        <w:rPr>
          <w:lang w:eastAsia="sv-SE"/>
        </w:rPr>
      </w:pPr>
      <w:r w:rsidRPr="00196BCA">
        <w:rPr>
          <w:lang w:eastAsia="sv-SE"/>
        </w:rPr>
        <w:t>Table 7.1.1.8.1.3.3-0B: SchedulingRequest-Config (Preamble)</w:t>
      </w:r>
    </w:p>
    <w:tbl>
      <w:tblPr>
        <w:tblW w:w="0" w:type="auto"/>
        <w:tblInd w:w="-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4253"/>
        <w:gridCol w:w="2552"/>
        <w:gridCol w:w="1701"/>
        <w:gridCol w:w="1275"/>
      </w:tblGrid>
      <w:tr w:rsidR="00306E05" w:rsidRPr="00196BCA" w14:paraId="43C989B0" w14:textId="77777777" w:rsidTr="00AB7AF6">
        <w:tc>
          <w:tcPr>
            <w:tcW w:w="9781" w:type="dxa"/>
            <w:gridSpan w:val="4"/>
          </w:tcPr>
          <w:p w14:paraId="7CFE532B" w14:textId="418F1CE5" w:rsidR="00306E05" w:rsidRPr="00196BCA" w:rsidRDefault="00306E05" w:rsidP="00AB7AF6">
            <w:pPr>
              <w:pStyle w:val="TAL"/>
              <w:rPr>
                <w:lang w:eastAsia="en-US"/>
              </w:rPr>
            </w:pPr>
            <w:r w:rsidRPr="00196BCA">
              <w:rPr>
                <w:lang w:eastAsia="en-US"/>
              </w:rPr>
              <w:t xml:space="preserve">Derivation Path: </w:t>
            </w:r>
            <w:r w:rsidR="00403C42" w:rsidRPr="00196BCA">
              <w:rPr>
                <w:lang w:eastAsia="en-US"/>
              </w:rPr>
              <w:t xml:space="preserve">TS </w:t>
            </w:r>
            <w:r w:rsidRPr="00196BCA">
              <w:t>38.508-1 [4]</w:t>
            </w:r>
            <w:r w:rsidRPr="00196BCA">
              <w:rPr>
                <w:lang w:eastAsia="en-US"/>
              </w:rPr>
              <w:t>, Table 4.6.3-</w:t>
            </w:r>
            <w:r w:rsidRPr="00196BCA">
              <w:t>155</w:t>
            </w:r>
          </w:p>
        </w:tc>
      </w:tr>
      <w:tr w:rsidR="00306E05" w:rsidRPr="00196BCA" w14:paraId="0393709E" w14:textId="77777777" w:rsidTr="00AB7AF6">
        <w:tblPrEx>
          <w:tblCellMar>
            <w:left w:w="108" w:type="dxa"/>
            <w:right w:w="108" w:type="dxa"/>
          </w:tblCellMar>
        </w:tblPrEx>
        <w:tc>
          <w:tcPr>
            <w:tcW w:w="4253" w:type="dxa"/>
          </w:tcPr>
          <w:p w14:paraId="25B40286" w14:textId="77777777" w:rsidR="00306E05" w:rsidRPr="00196BCA" w:rsidRDefault="00306E05" w:rsidP="00AB7AF6">
            <w:pPr>
              <w:pStyle w:val="TAH"/>
              <w:rPr>
                <w:lang w:eastAsia="en-US"/>
              </w:rPr>
            </w:pPr>
            <w:r w:rsidRPr="00196BCA">
              <w:rPr>
                <w:lang w:eastAsia="en-US"/>
              </w:rPr>
              <w:t>Information Element</w:t>
            </w:r>
          </w:p>
        </w:tc>
        <w:tc>
          <w:tcPr>
            <w:tcW w:w="2552" w:type="dxa"/>
          </w:tcPr>
          <w:p w14:paraId="05D1A381" w14:textId="77777777" w:rsidR="00306E05" w:rsidRPr="00196BCA" w:rsidRDefault="00306E05" w:rsidP="00AB7AF6">
            <w:pPr>
              <w:pStyle w:val="TAH"/>
              <w:rPr>
                <w:lang w:eastAsia="en-US"/>
              </w:rPr>
            </w:pPr>
            <w:r w:rsidRPr="00196BCA">
              <w:rPr>
                <w:lang w:eastAsia="en-US"/>
              </w:rPr>
              <w:t>Value/remark</w:t>
            </w:r>
          </w:p>
        </w:tc>
        <w:tc>
          <w:tcPr>
            <w:tcW w:w="1701" w:type="dxa"/>
          </w:tcPr>
          <w:p w14:paraId="567A30A7" w14:textId="77777777" w:rsidR="00306E05" w:rsidRPr="00196BCA" w:rsidRDefault="00306E05" w:rsidP="00AB7AF6">
            <w:pPr>
              <w:pStyle w:val="TAH"/>
              <w:rPr>
                <w:lang w:eastAsia="en-US"/>
              </w:rPr>
            </w:pPr>
            <w:r w:rsidRPr="00196BCA">
              <w:rPr>
                <w:lang w:eastAsia="en-US"/>
              </w:rPr>
              <w:t>Comment</w:t>
            </w:r>
          </w:p>
        </w:tc>
        <w:tc>
          <w:tcPr>
            <w:tcW w:w="1275" w:type="dxa"/>
          </w:tcPr>
          <w:p w14:paraId="28A957A0" w14:textId="77777777" w:rsidR="00306E05" w:rsidRPr="00196BCA" w:rsidRDefault="00306E05" w:rsidP="00AB7AF6">
            <w:pPr>
              <w:pStyle w:val="TAH"/>
              <w:rPr>
                <w:lang w:eastAsia="en-US"/>
              </w:rPr>
            </w:pPr>
            <w:r w:rsidRPr="00196BCA">
              <w:rPr>
                <w:lang w:eastAsia="en-US"/>
              </w:rPr>
              <w:t>Condition</w:t>
            </w:r>
          </w:p>
        </w:tc>
      </w:tr>
      <w:tr w:rsidR="00403C42" w:rsidRPr="00196BCA" w14:paraId="643CEC9D" w14:textId="77777777" w:rsidTr="00AB7AF6">
        <w:tblPrEx>
          <w:tblCellMar>
            <w:left w:w="108" w:type="dxa"/>
            <w:right w:w="108" w:type="dxa"/>
          </w:tblCellMar>
        </w:tblPrEx>
        <w:tc>
          <w:tcPr>
            <w:tcW w:w="4253" w:type="dxa"/>
          </w:tcPr>
          <w:p w14:paraId="4A8AD7E6" w14:textId="69DBAA89" w:rsidR="00403C42" w:rsidRPr="00196BCA" w:rsidRDefault="00403C42" w:rsidP="00403C42">
            <w:pPr>
              <w:pStyle w:val="TAL"/>
              <w:rPr>
                <w:lang w:eastAsia="en-US"/>
              </w:rPr>
            </w:pPr>
            <w:r w:rsidRPr="00196BCA">
              <w:t xml:space="preserve">SchedulingRequestConfig ::= </w:t>
            </w:r>
            <w:r w:rsidRPr="00196BCA">
              <w:rPr>
                <w:snapToGrid w:val="0"/>
              </w:rPr>
              <w:t xml:space="preserve">SEQUENCE </w:t>
            </w:r>
            <w:r w:rsidRPr="00196BCA">
              <w:t>{</w:t>
            </w:r>
          </w:p>
        </w:tc>
        <w:tc>
          <w:tcPr>
            <w:tcW w:w="2552" w:type="dxa"/>
          </w:tcPr>
          <w:p w14:paraId="4B895EAE" w14:textId="77777777" w:rsidR="00403C42" w:rsidRPr="00196BCA" w:rsidRDefault="00403C42" w:rsidP="00403C42">
            <w:pPr>
              <w:pStyle w:val="TAL"/>
              <w:rPr>
                <w:lang w:eastAsia="en-US"/>
              </w:rPr>
            </w:pPr>
          </w:p>
        </w:tc>
        <w:tc>
          <w:tcPr>
            <w:tcW w:w="1701" w:type="dxa"/>
          </w:tcPr>
          <w:p w14:paraId="70022807" w14:textId="77777777" w:rsidR="00403C42" w:rsidRPr="00196BCA" w:rsidRDefault="00403C42" w:rsidP="00403C42">
            <w:pPr>
              <w:pStyle w:val="TAL"/>
              <w:rPr>
                <w:lang w:eastAsia="en-US"/>
              </w:rPr>
            </w:pPr>
          </w:p>
        </w:tc>
        <w:tc>
          <w:tcPr>
            <w:tcW w:w="1275" w:type="dxa"/>
          </w:tcPr>
          <w:p w14:paraId="1DC68730" w14:textId="77777777" w:rsidR="00403C42" w:rsidRPr="00196BCA" w:rsidRDefault="00403C42" w:rsidP="00403C42">
            <w:pPr>
              <w:pStyle w:val="TAL"/>
              <w:rPr>
                <w:lang w:eastAsia="en-US"/>
              </w:rPr>
            </w:pPr>
          </w:p>
        </w:tc>
      </w:tr>
      <w:tr w:rsidR="00403C42" w:rsidRPr="00196BCA" w14:paraId="08DFFE2B" w14:textId="77777777" w:rsidTr="00AB7AF6">
        <w:tblPrEx>
          <w:tblCellMar>
            <w:left w:w="108" w:type="dxa"/>
            <w:right w:w="108" w:type="dxa"/>
          </w:tblCellMar>
        </w:tblPrEx>
        <w:tc>
          <w:tcPr>
            <w:tcW w:w="4253" w:type="dxa"/>
          </w:tcPr>
          <w:p w14:paraId="7A737BDF" w14:textId="2B2A4627" w:rsidR="00403C42" w:rsidRPr="00196BCA" w:rsidRDefault="00403C42" w:rsidP="00403C42">
            <w:pPr>
              <w:pStyle w:val="TAL"/>
              <w:rPr>
                <w:lang w:eastAsia="en-US"/>
              </w:rPr>
            </w:pPr>
            <w:r w:rsidRPr="00196BCA">
              <w:rPr>
                <w:snapToGrid w:val="0"/>
              </w:rPr>
              <w:t xml:space="preserve">  schedulingRequestToAddModList </w:t>
            </w:r>
            <w:r w:rsidRPr="00196BCA">
              <w:t xml:space="preserve">SEQUENCE </w:t>
            </w:r>
            <w:r w:rsidRPr="00196BCA">
              <w:rPr>
                <w:snapToGrid w:val="0"/>
              </w:rPr>
              <w:t xml:space="preserve">(SIZE(1..maxNrofSR-ConfigPerCellGroup)) OF </w:t>
            </w:r>
            <w:r w:rsidRPr="00196BCA">
              <w:t>SchedulingRequestToAddMod</w:t>
            </w:r>
            <w:r w:rsidRPr="00196BCA">
              <w:rPr>
                <w:snapToGrid w:val="0"/>
              </w:rPr>
              <w:t xml:space="preserve"> {</w:t>
            </w:r>
          </w:p>
        </w:tc>
        <w:tc>
          <w:tcPr>
            <w:tcW w:w="2552" w:type="dxa"/>
          </w:tcPr>
          <w:p w14:paraId="3B6416E1" w14:textId="0FD20DBA" w:rsidR="00403C42" w:rsidRPr="00196BCA" w:rsidRDefault="00403C42" w:rsidP="00403C42">
            <w:pPr>
              <w:pStyle w:val="TAL"/>
              <w:rPr>
                <w:lang w:eastAsia="en-US"/>
              </w:rPr>
            </w:pPr>
            <w:r w:rsidRPr="00196BCA">
              <w:t>1 entry</w:t>
            </w:r>
          </w:p>
        </w:tc>
        <w:tc>
          <w:tcPr>
            <w:tcW w:w="1701" w:type="dxa"/>
          </w:tcPr>
          <w:p w14:paraId="09CE8072" w14:textId="77777777" w:rsidR="00403C42" w:rsidRPr="00196BCA" w:rsidRDefault="00403C42" w:rsidP="00403C42">
            <w:pPr>
              <w:pStyle w:val="TAL"/>
              <w:rPr>
                <w:lang w:eastAsia="en-US"/>
              </w:rPr>
            </w:pPr>
          </w:p>
        </w:tc>
        <w:tc>
          <w:tcPr>
            <w:tcW w:w="1275" w:type="dxa"/>
          </w:tcPr>
          <w:p w14:paraId="52224C8F" w14:textId="77777777" w:rsidR="00403C42" w:rsidRPr="00196BCA" w:rsidRDefault="00403C42" w:rsidP="00403C42">
            <w:pPr>
              <w:pStyle w:val="TAL"/>
              <w:rPr>
                <w:lang w:eastAsia="en-US"/>
              </w:rPr>
            </w:pPr>
          </w:p>
        </w:tc>
      </w:tr>
      <w:tr w:rsidR="00403C42" w:rsidRPr="00196BCA" w14:paraId="2871AF9E" w14:textId="77777777" w:rsidTr="00AB7AF6">
        <w:tblPrEx>
          <w:tblCellMar>
            <w:left w:w="108" w:type="dxa"/>
            <w:right w:w="108" w:type="dxa"/>
          </w:tblCellMar>
        </w:tblPrEx>
        <w:tc>
          <w:tcPr>
            <w:tcW w:w="4253" w:type="dxa"/>
          </w:tcPr>
          <w:p w14:paraId="3960DE52" w14:textId="08655DF5" w:rsidR="00403C42" w:rsidRPr="00196BCA" w:rsidRDefault="00403C42" w:rsidP="00403C42">
            <w:pPr>
              <w:pStyle w:val="TAL"/>
              <w:rPr>
                <w:lang w:eastAsia="en-US"/>
              </w:rPr>
            </w:pPr>
            <w:r w:rsidRPr="00196BCA">
              <w:t xml:space="preserve">    SchedulingRequestToAddMod[1] </w:t>
            </w:r>
            <w:r w:rsidRPr="00196BCA">
              <w:rPr>
                <w:snapToGrid w:val="0"/>
              </w:rPr>
              <w:t xml:space="preserve">SEQUENCE </w:t>
            </w:r>
            <w:r w:rsidRPr="00196BCA">
              <w:t>{</w:t>
            </w:r>
          </w:p>
        </w:tc>
        <w:tc>
          <w:tcPr>
            <w:tcW w:w="2552" w:type="dxa"/>
          </w:tcPr>
          <w:p w14:paraId="543DB074" w14:textId="77777777" w:rsidR="00403C42" w:rsidRPr="00196BCA" w:rsidRDefault="00403C42" w:rsidP="00403C42">
            <w:pPr>
              <w:pStyle w:val="TAL"/>
              <w:rPr>
                <w:lang w:eastAsia="en-US"/>
              </w:rPr>
            </w:pPr>
          </w:p>
        </w:tc>
        <w:tc>
          <w:tcPr>
            <w:tcW w:w="1701" w:type="dxa"/>
          </w:tcPr>
          <w:p w14:paraId="5DA7229D" w14:textId="33D23B20" w:rsidR="00403C42" w:rsidRPr="00196BCA" w:rsidRDefault="00403C42" w:rsidP="00403C42">
            <w:pPr>
              <w:pStyle w:val="TAL"/>
              <w:rPr>
                <w:lang w:eastAsia="en-US"/>
              </w:rPr>
            </w:pPr>
            <w:r w:rsidRPr="00196BCA">
              <w:t>entry 1</w:t>
            </w:r>
          </w:p>
        </w:tc>
        <w:tc>
          <w:tcPr>
            <w:tcW w:w="1275" w:type="dxa"/>
          </w:tcPr>
          <w:p w14:paraId="6FE7BE05" w14:textId="77777777" w:rsidR="00403C42" w:rsidRPr="00196BCA" w:rsidRDefault="00403C42" w:rsidP="00403C42">
            <w:pPr>
              <w:pStyle w:val="TAL"/>
              <w:rPr>
                <w:lang w:eastAsia="en-US"/>
              </w:rPr>
            </w:pPr>
          </w:p>
        </w:tc>
      </w:tr>
      <w:tr w:rsidR="00306E05" w:rsidRPr="00196BCA" w14:paraId="4E02D39D" w14:textId="77777777" w:rsidTr="00AB7AF6">
        <w:tblPrEx>
          <w:tblCellMar>
            <w:left w:w="108" w:type="dxa"/>
            <w:right w:w="108" w:type="dxa"/>
          </w:tblCellMar>
        </w:tblPrEx>
        <w:tc>
          <w:tcPr>
            <w:tcW w:w="4253" w:type="dxa"/>
            <w:tcBorders>
              <w:top w:val="single" w:sz="4" w:space="0" w:color="auto"/>
              <w:left w:val="single" w:sz="4" w:space="0" w:color="auto"/>
              <w:bottom w:val="single" w:sz="4" w:space="0" w:color="auto"/>
              <w:right w:val="single" w:sz="4" w:space="0" w:color="auto"/>
            </w:tcBorders>
          </w:tcPr>
          <w:p w14:paraId="4A54088F" w14:textId="5A7F9F81" w:rsidR="00306E05" w:rsidRPr="00196BCA" w:rsidRDefault="00306E05" w:rsidP="00403C42">
            <w:pPr>
              <w:pStyle w:val="TAL"/>
              <w:rPr>
                <w:lang w:eastAsia="en-US"/>
              </w:rPr>
            </w:pPr>
            <w:r w:rsidRPr="00196BCA">
              <w:rPr>
                <w:lang w:eastAsia="en-US"/>
              </w:rPr>
              <w:t xml:space="preserve">    </w:t>
            </w:r>
            <w:r w:rsidR="00403C42" w:rsidRPr="00196BCA">
              <w:rPr>
                <w:lang w:eastAsia="en-US"/>
              </w:rPr>
              <w:t xml:space="preserve">  </w:t>
            </w:r>
            <w:r w:rsidRPr="00196BCA">
              <w:rPr>
                <w:lang w:eastAsia="en-US"/>
              </w:rPr>
              <w:t>sr-TransMax</w:t>
            </w:r>
          </w:p>
        </w:tc>
        <w:tc>
          <w:tcPr>
            <w:tcW w:w="2552" w:type="dxa"/>
            <w:tcBorders>
              <w:top w:val="single" w:sz="4" w:space="0" w:color="auto"/>
              <w:left w:val="single" w:sz="4" w:space="0" w:color="auto"/>
              <w:bottom w:val="single" w:sz="4" w:space="0" w:color="auto"/>
              <w:right w:val="single" w:sz="4" w:space="0" w:color="auto"/>
            </w:tcBorders>
          </w:tcPr>
          <w:p w14:paraId="14D92168" w14:textId="77777777" w:rsidR="00306E05" w:rsidRPr="00196BCA" w:rsidRDefault="00306E05" w:rsidP="00403C42">
            <w:pPr>
              <w:pStyle w:val="TAL"/>
              <w:rPr>
                <w:lang w:eastAsia="en-US"/>
              </w:rPr>
            </w:pPr>
            <w:r w:rsidRPr="00196BCA">
              <w:t>n64</w:t>
            </w:r>
          </w:p>
        </w:tc>
        <w:tc>
          <w:tcPr>
            <w:tcW w:w="1701" w:type="dxa"/>
            <w:tcBorders>
              <w:top w:val="single" w:sz="4" w:space="0" w:color="auto"/>
              <w:left w:val="single" w:sz="4" w:space="0" w:color="auto"/>
              <w:bottom w:val="single" w:sz="4" w:space="0" w:color="auto"/>
              <w:right w:val="single" w:sz="4" w:space="0" w:color="auto"/>
            </w:tcBorders>
          </w:tcPr>
          <w:p w14:paraId="68E342E2" w14:textId="77777777" w:rsidR="00306E05" w:rsidRPr="00196BCA" w:rsidRDefault="00306E05" w:rsidP="00403C42">
            <w:pPr>
              <w:pStyle w:val="TAL"/>
              <w:rPr>
                <w:lang w:eastAsia="en-US"/>
              </w:rPr>
            </w:pPr>
          </w:p>
        </w:tc>
        <w:tc>
          <w:tcPr>
            <w:tcW w:w="1275" w:type="dxa"/>
            <w:tcBorders>
              <w:top w:val="single" w:sz="4" w:space="0" w:color="auto"/>
              <w:left w:val="single" w:sz="4" w:space="0" w:color="auto"/>
              <w:bottom w:val="single" w:sz="4" w:space="0" w:color="auto"/>
              <w:right w:val="single" w:sz="4" w:space="0" w:color="auto"/>
            </w:tcBorders>
          </w:tcPr>
          <w:p w14:paraId="7189C977" w14:textId="77777777" w:rsidR="00306E05" w:rsidRPr="00196BCA" w:rsidRDefault="00306E05" w:rsidP="00403C42">
            <w:pPr>
              <w:pStyle w:val="TAL"/>
              <w:rPr>
                <w:lang w:eastAsia="en-US"/>
              </w:rPr>
            </w:pPr>
          </w:p>
        </w:tc>
      </w:tr>
      <w:tr w:rsidR="00403C42" w:rsidRPr="00196BCA" w14:paraId="087961B3" w14:textId="77777777" w:rsidTr="00403C42">
        <w:tblPrEx>
          <w:tblCellMar>
            <w:left w:w="108" w:type="dxa"/>
            <w:right w:w="108" w:type="dxa"/>
          </w:tblCellMar>
        </w:tblPrEx>
        <w:tc>
          <w:tcPr>
            <w:tcW w:w="4253" w:type="dxa"/>
            <w:tcBorders>
              <w:top w:val="single" w:sz="4" w:space="0" w:color="auto"/>
              <w:left w:val="single" w:sz="4" w:space="0" w:color="auto"/>
              <w:bottom w:val="single" w:sz="4" w:space="0" w:color="auto"/>
              <w:right w:val="single" w:sz="4" w:space="0" w:color="auto"/>
            </w:tcBorders>
          </w:tcPr>
          <w:p w14:paraId="5289C554" w14:textId="77777777" w:rsidR="00403C42" w:rsidRPr="00196BCA" w:rsidRDefault="00403C42" w:rsidP="00403C42">
            <w:pPr>
              <w:pStyle w:val="TAL"/>
              <w:rPr>
                <w:lang w:eastAsia="en-US"/>
              </w:rPr>
            </w:pPr>
            <w:r w:rsidRPr="00196BCA">
              <w:rPr>
                <w:lang w:eastAsia="en-US"/>
              </w:rPr>
              <w:t xml:space="preserve">    }</w:t>
            </w:r>
          </w:p>
        </w:tc>
        <w:tc>
          <w:tcPr>
            <w:tcW w:w="2552" w:type="dxa"/>
            <w:tcBorders>
              <w:top w:val="single" w:sz="4" w:space="0" w:color="auto"/>
              <w:left w:val="single" w:sz="4" w:space="0" w:color="auto"/>
              <w:bottom w:val="single" w:sz="4" w:space="0" w:color="auto"/>
              <w:right w:val="single" w:sz="4" w:space="0" w:color="auto"/>
            </w:tcBorders>
          </w:tcPr>
          <w:p w14:paraId="0A6409FA" w14:textId="77777777" w:rsidR="00403C42" w:rsidRPr="00196BCA" w:rsidRDefault="00403C42" w:rsidP="00403C42">
            <w:pPr>
              <w:pStyle w:val="TAL"/>
            </w:pPr>
          </w:p>
        </w:tc>
        <w:tc>
          <w:tcPr>
            <w:tcW w:w="1701" w:type="dxa"/>
            <w:tcBorders>
              <w:top w:val="single" w:sz="4" w:space="0" w:color="auto"/>
              <w:left w:val="single" w:sz="4" w:space="0" w:color="auto"/>
              <w:bottom w:val="single" w:sz="4" w:space="0" w:color="auto"/>
              <w:right w:val="single" w:sz="4" w:space="0" w:color="auto"/>
            </w:tcBorders>
          </w:tcPr>
          <w:p w14:paraId="3ADF62DC" w14:textId="77777777" w:rsidR="00403C42" w:rsidRPr="00196BCA" w:rsidRDefault="00403C42" w:rsidP="00403C42">
            <w:pPr>
              <w:pStyle w:val="TAL"/>
              <w:rPr>
                <w:lang w:eastAsia="en-US"/>
              </w:rPr>
            </w:pPr>
          </w:p>
        </w:tc>
        <w:tc>
          <w:tcPr>
            <w:tcW w:w="1275" w:type="dxa"/>
            <w:tcBorders>
              <w:top w:val="single" w:sz="4" w:space="0" w:color="auto"/>
              <w:left w:val="single" w:sz="4" w:space="0" w:color="auto"/>
              <w:bottom w:val="single" w:sz="4" w:space="0" w:color="auto"/>
              <w:right w:val="single" w:sz="4" w:space="0" w:color="auto"/>
            </w:tcBorders>
          </w:tcPr>
          <w:p w14:paraId="26E05DC0" w14:textId="77777777" w:rsidR="00403C42" w:rsidRPr="00196BCA" w:rsidRDefault="00403C42" w:rsidP="00403C42">
            <w:pPr>
              <w:pStyle w:val="TAL"/>
              <w:rPr>
                <w:lang w:eastAsia="en-US"/>
              </w:rPr>
            </w:pPr>
          </w:p>
        </w:tc>
      </w:tr>
      <w:tr w:rsidR="00403C42" w:rsidRPr="00196BCA" w14:paraId="4772A17B" w14:textId="77777777" w:rsidTr="00403C42">
        <w:tblPrEx>
          <w:tblCellMar>
            <w:left w:w="108" w:type="dxa"/>
            <w:right w:w="108" w:type="dxa"/>
          </w:tblCellMar>
        </w:tblPrEx>
        <w:tc>
          <w:tcPr>
            <w:tcW w:w="4253" w:type="dxa"/>
            <w:tcBorders>
              <w:top w:val="single" w:sz="4" w:space="0" w:color="auto"/>
              <w:left w:val="single" w:sz="4" w:space="0" w:color="auto"/>
              <w:bottom w:val="single" w:sz="4" w:space="0" w:color="auto"/>
              <w:right w:val="single" w:sz="4" w:space="0" w:color="auto"/>
            </w:tcBorders>
          </w:tcPr>
          <w:p w14:paraId="33A5C66D" w14:textId="77777777" w:rsidR="00403C42" w:rsidRPr="00196BCA" w:rsidRDefault="00403C42" w:rsidP="00403C42">
            <w:pPr>
              <w:pStyle w:val="TAL"/>
              <w:rPr>
                <w:lang w:eastAsia="en-US"/>
              </w:rPr>
            </w:pPr>
            <w:r w:rsidRPr="00196BCA">
              <w:rPr>
                <w:lang w:eastAsia="en-US"/>
              </w:rPr>
              <w:t xml:space="preserve">  }</w:t>
            </w:r>
          </w:p>
        </w:tc>
        <w:tc>
          <w:tcPr>
            <w:tcW w:w="2552" w:type="dxa"/>
            <w:tcBorders>
              <w:top w:val="single" w:sz="4" w:space="0" w:color="auto"/>
              <w:left w:val="single" w:sz="4" w:space="0" w:color="auto"/>
              <w:bottom w:val="single" w:sz="4" w:space="0" w:color="auto"/>
              <w:right w:val="single" w:sz="4" w:space="0" w:color="auto"/>
            </w:tcBorders>
          </w:tcPr>
          <w:p w14:paraId="79BA187D" w14:textId="77777777" w:rsidR="00403C42" w:rsidRPr="00196BCA" w:rsidRDefault="00403C42" w:rsidP="00403C42">
            <w:pPr>
              <w:pStyle w:val="TAL"/>
            </w:pPr>
          </w:p>
        </w:tc>
        <w:tc>
          <w:tcPr>
            <w:tcW w:w="1701" w:type="dxa"/>
            <w:tcBorders>
              <w:top w:val="single" w:sz="4" w:space="0" w:color="auto"/>
              <w:left w:val="single" w:sz="4" w:space="0" w:color="auto"/>
              <w:bottom w:val="single" w:sz="4" w:space="0" w:color="auto"/>
              <w:right w:val="single" w:sz="4" w:space="0" w:color="auto"/>
            </w:tcBorders>
          </w:tcPr>
          <w:p w14:paraId="734A6BE4" w14:textId="77777777" w:rsidR="00403C42" w:rsidRPr="00196BCA" w:rsidRDefault="00403C42" w:rsidP="00403C42">
            <w:pPr>
              <w:pStyle w:val="TAL"/>
              <w:rPr>
                <w:lang w:eastAsia="en-US"/>
              </w:rPr>
            </w:pPr>
          </w:p>
        </w:tc>
        <w:tc>
          <w:tcPr>
            <w:tcW w:w="1275" w:type="dxa"/>
            <w:tcBorders>
              <w:top w:val="single" w:sz="4" w:space="0" w:color="auto"/>
              <w:left w:val="single" w:sz="4" w:space="0" w:color="auto"/>
              <w:bottom w:val="single" w:sz="4" w:space="0" w:color="auto"/>
              <w:right w:val="single" w:sz="4" w:space="0" w:color="auto"/>
            </w:tcBorders>
          </w:tcPr>
          <w:p w14:paraId="091A0D08" w14:textId="77777777" w:rsidR="00403C42" w:rsidRPr="00196BCA" w:rsidRDefault="00403C42" w:rsidP="00403C42">
            <w:pPr>
              <w:pStyle w:val="TAL"/>
              <w:rPr>
                <w:lang w:eastAsia="en-US"/>
              </w:rPr>
            </w:pPr>
          </w:p>
        </w:tc>
      </w:tr>
      <w:tr w:rsidR="00403C42" w:rsidRPr="00196BCA" w14:paraId="5150CC1C" w14:textId="77777777" w:rsidTr="00403C42">
        <w:tblPrEx>
          <w:tblCellMar>
            <w:left w:w="108" w:type="dxa"/>
            <w:right w:w="108" w:type="dxa"/>
          </w:tblCellMar>
        </w:tblPrEx>
        <w:tc>
          <w:tcPr>
            <w:tcW w:w="4253" w:type="dxa"/>
            <w:tcBorders>
              <w:top w:val="single" w:sz="4" w:space="0" w:color="auto"/>
              <w:left w:val="single" w:sz="4" w:space="0" w:color="auto"/>
              <w:bottom w:val="single" w:sz="4" w:space="0" w:color="auto"/>
              <w:right w:val="single" w:sz="4" w:space="0" w:color="auto"/>
            </w:tcBorders>
          </w:tcPr>
          <w:p w14:paraId="13A9C0A8" w14:textId="77777777" w:rsidR="00403C42" w:rsidRPr="00196BCA" w:rsidRDefault="00403C42" w:rsidP="00403C42">
            <w:pPr>
              <w:pStyle w:val="TAL"/>
              <w:rPr>
                <w:lang w:eastAsia="en-US"/>
              </w:rPr>
            </w:pPr>
            <w:r w:rsidRPr="00196BCA">
              <w:rPr>
                <w:lang w:eastAsia="en-US"/>
              </w:rPr>
              <w:t>}</w:t>
            </w:r>
          </w:p>
        </w:tc>
        <w:tc>
          <w:tcPr>
            <w:tcW w:w="2552" w:type="dxa"/>
            <w:tcBorders>
              <w:top w:val="single" w:sz="4" w:space="0" w:color="auto"/>
              <w:left w:val="single" w:sz="4" w:space="0" w:color="auto"/>
              <w:bottom w:val="single" w:sz="4" w:space="0" w:color="auto"/>
              <w:right w:val="single" w:sz="4" w:space="0" w:color="auto"/>
            </w:tcBorders>
          </w:tcPr>
          <w:p w14:paraId="72509FC1" w14:textId="77777777" w:rsidR="00403C42" w:rsidRPr="00196BCA" w:rsidRDefault="00403C42" w:rsidP="00403C42">
            <w:pPr>
              <w:pStyle w:val="TAL"/>
            </w:pPr>
          </w:p>
        </w:tc>
        <w:tc>
          <w:tcPr>
            <w:tcW w:w="1701" w:type="dxa"/>
            <w:tcBorders>
              <w:top w:val="single" w:sz="4" w:space="0" w:color="auto"/>
              <w:left w:val="single" w:sz="4" w:space="0" w:color="auto"/>
              <w:bottom w:val="single" w:sz="4" w:space="0" w:color="auto"/>
              <w:right w:val="single" w:sz="4" w:space="0" w:color="auto"/>
            </w:tcBorders>
          </w:tcPr>
          <w:p w14:paraId="1A0DAE32" w14:textId="77777777" w:rsidR="00403C42" w:rsidRPr="00196BCA" w:rsidRDefault="00403C42" w:rsidP="00403C42">
            <w:pPr>
              <w:pStyle w:val="TAL"/>
              <w:rPr>
                <w:lang w:eastAsia="en-US"/>
              </w:rPr>
            </w:pPr>
          </w:p>
        </w:tc>
        <w:tc>
          <w:tcPr>
            <w:tcW w:w="1275" w:type="dxa"/>
            <w:tcBorders>
              <w:top w:val="single" w:sz="4" w:space="0" w:color="auto"/>
              <w:left w:val="single" w:sz="4" w:space="0" w:color="auto"/>
              <w:bottom w:val="single" w:sz="4" w:space="0" w:color="auto"/>
              <w:right w:val="single" w:sz="4" w:space="0" w:color="auto"/>
            </w:tcBorders>
          </w:tcPr>
          <w:p w14:paraId="19E06A0A" w14:textId="77777777" w:rsidR="00403C42" w:rsidRPr="00196BCA" w:rsidRDefault="00403C42" w:rsidP="00403C42">
            <w:pPr>
              <w:pStyle w:val="TAL"/>
              <w:rPr>
                <w:lang w:eastAsia="en-US"/>
              </w:rPr>
            </w:pPr>
          </w:p>
        </w:tc>
      </w:tr>
    </w:tbl>
    <w:p w14:paraId="5D7D11C3" w14:textId="77777777" w:rsidR="00306E05" w:rsidRPr="00196BCA" w:rsidRDefault="00306E05" w:rsidP="00306E05"/>
    <w:p w14:paraId="364DD158" w14:textId="77777777" w:rsidR="008F0CB8" w:rsidRPr="00196BCA" w:rsidRDefault="008F0CB8" w:rsidP="008F0CB8">
      <w:pPr>
        <w:pStyle w:val="TH"/>
      </w:pPr>
      <w:r w:rsidRPr="00196BCA">
        <w:t>Table 7.1.1.8.1.3.3-1: RRCReconfiguration (</w:t>
      </w:r>
      <w:r w:rsidR="00041365" w:rsidRPr="00196BCA">
        <w:t>step 0</w:t>
      </w:r>
      <w:r w:rsidRPr="00196BCA">
        <w:t>)</w:t>
      </w:r>
    </w:p>
    <w:tbl>
      <w:tblPr>
        <w:tblW w:w="0" w:type="auto"/>
        <w:tblInd w:w="-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
        <w:gridCol w:w="4526"/>
        <w:gridCol w:w="2267"/>
        <w:gridCol w:w="1700"/>
        <w:gridCol w:w="1245"/>
      </w:tblGrid>
      <w:tr w:rsidR="00041365" w:rsidRPr="00196BCA" w14:paraId="524CA3B0" w14:textId="77777777" w:rsidTr="004B3C73">
        <w:trPr>
          <w:gridBefore w:val="1"/>
          <w:wBefore w:w="9" w:type="dxa"/>
        </w:trPr>
        <w:tc>
          <w:tcPr>
            <w:tcW w:w="9738" w:type="dxa"/>
            <w:gridSpan w:val="4"/>
          </w:tcPr>
          <w:p w14:paraId="6264DBAF" w14:textId="294DB99A" w:rsidR="00041365" w:rsidRPr="00196BCA" w:rsidRDefault="00041365" w:rsidP="004B3C73">
            <w:pPr>
              <w:keepNext/>
              <w:keepLines/>
              <w:spacing w:after="0"/>
              <w:rPr>
                <w:rFonts w:ascii="Arial" w:hAnsi="Arial"/>
                <w:sz w:val="18"/>
                <w:lang w:eastAsia="en-US"/>
              </w:rPr>
            </w:pPr>
            <w:r w:rsidRPr="00196BCA">
              <w:rPr>
                <w:rFonts w:ascii="Arial" w:hAnsi="Arial"/>
                <w:sz w:val="18"/>
                <w:lang w:eastAsia="en-US"/>
              </w:rPr>
              <w:t>Derivation Path: TS 38.508-1 [</w:t>
            </w:r>
            <w:r w:rsidR="00321E1D" w:rsidRPr="00196BCA">
              <w:rPr>
                <w:rFonts w:ascii="Arial" w:hAnsi="Arial"/>
                <w:sz w:val="18"/>
                <w:lang w:eastAsia="en-US"/>
              </w:rPr>
              <w:t>4</w:t>
            </w:r>
            <w:r w:rsidRPr="00196BCA">
              <w:rPr>
                <w:rFonts w:ascii="Arial" w:hAnsi="Arial"/>
                <w:sz w:val="18"/>
                <w:lang w:eastAsia="en-US"/>
              </w:rPr>
              <w:t>], Table 4.6.1-13 (see also Note 4 in Table 7.1.1.8.1.3.2-1)</w:t>
            </w:r>
          </w:p>
        </w:tc>
      </w:tr>
      <w:tr w:rsidR="00041365" w:rsidRPr="00196BCA" w14:paraId="726A9A8B" w14:textId="77777777" w:rsidTr="004B3C73">
        <w:tblPrEx>
          <w:tblCellMar>
            <w:left w:w="108" w:type="dxa"/>
            <w:right w:w="108" w:type="dxa"/>
          </w:tblCellMar>
        </w:tblPrEx>
        <w:tc>
          <w:tcPr>
            <w:tcW w:w="4535" w:type="dxa"/>
            <w:gridSpan w:val="2"/>
          </w:tcPr>
          <w:p w14:paraId="61306BFB" w14:textId="77777777" w:rsidR="00041365" w:rsidRPr="00196BCA" w:rsidRDefault="00041365" w:rsidP="004B3C73">
            <w:pPr>
              <w:keepNext/>
              <w:keepLines/>
              <w:spacing w:after="0"/>
              <w:jc w:val="center"/>
              <w:rPr>
                <w:rFonts w:ascii="Arial" w:hAnsi="Arial"/>
                <w:b/>
                <w:sz w:val="18"/>
                <w:lang w:eastAsia="en-US"/>
              </w:rPr>
            </w:pPr>
            <w:r w:rsidRPr="00196BCA">
              <w:rPr>
                <w:rFonts w:ascii="Arial" w:hAnsi="Arial"/>
                <w:b/>
                <w:sz w:val="18"/>
                <w:lang w:eastAsia="en-US"/>
              </w:rPr>
              <w:t>Information Element</w:t>
            </w:r>
          </w:p>
        </w:tc>
        <w:tc>
          <w:tcPr>
            <w:tcW w:w="2267" w:type="dxa"/>
          </w:tcPr>
          <w:p w14:paraId="19AB5C3F" w14:textId="77777777" w:rsidR="00041365" w:rsidRPr="00196BCA" w:rsidRDefault="00041365" w:rsidP="004B3C73">
            <w:pPr>
              <w:keepNext/>
              <w:keepLines/>
              <w:spacing w:after="0"/>
              <w:jc w:val="center"/>
              <w:rPr>
                <w:rFonts w:ascii="Arial" w:hAnsi="Arial"/>
                <w:b/>
                <w:sz w:val="18"/>
                <w:lang w:eastAsia="en-US"/>
              </w:rPr>
            </w:pPr>
            <w:r w:rsidRPr="00196BCA">
              <w:rPr>
                <w:rFonts w:ascii="Arial" w:hAnsi="Arial"/>
                <w:b/>
                <w:sz w:val="18"/>
                <w:lang w:eastAsia="en-US"/>
              </w:rPr>
              <w:t>Value/remark</w:t>
            </w:r>
          </w:p>
        </w:tc>
        <w:tc>
          <w:tcPr>
            <w:tcW w:w="1700" w:type="dxa"/>
          </w:tcPr>
          <w:p w14:paraId="5DFE8B1E" w14:textId="77777777" w:rsidR="00041365" w:rsidRPr="00196BCA" w:rsidRDefault="00041365" w:rsidP="004B3C73">
            <w:pPr>
              <w:keepNext/>
              <w:keepLines/>
              <w:spacing w:after="0"/>
              <w:jc w:val="center"/>
              <w:rPr>
                <w:rFonts w:ascii="Arial" w:hAnsi="Arial"/>
                <w:b/>
                <w:sz w:val="18"/>
                <w:lang w:eastAsia="en-US"/>
              </w:rPr>
            </w:pPr>
            <w:r w:rsidRPr="00196BCA">
              <w:rPr>
                <w:rFonts w:ascii="Arial" w:hAnsi="Arial"/>
                <w:b/>
                <w:sz w:val="18"/>
                <w:lang w:eastAsia="en-US"/>
              </w:rPr>
              <w:t>Comment</w:t>
            </w:r>
          </w:p>
        </w:tc>
        <w:tc>
          <w:tcPr>
            <w:tcW w:w="1245" w:type="dxa"/>
          </w:tcPr>
          <w:p w14:paraId="092BDA83" w14:textId="77777777" w:rsidR="00041365" w:rsidRPr="00196BCA" w:rsidRDefault="00041365" w:rsidP="004B3C73">
            <w:pPr>
              <w:keepNext/>
              <w:keepLines/>
              <w:spacing w:after="0"/>
              <w:jc w:val="center"/>
              <w:rPr>
                <w:rFonts w:ascii="Arial" w:hAnsi="Arial"/>
                <w:b/>
                <w:sz w:val="18"/>
                <w:lang w:eastAsia="en-US"/>
              </w:rPr>
            </w:pPr>
            <w:r w:rsidRPr="00196BCA">
              <w:rPr>
                <w:rFonts w:ascii="Arial" w:hAnsi="Arial"/>
                <w:b/>
                <w:sz w:val="18"/>
                <w:lang w:eastAsia="en-US"/>
              </w:rPr>
              <w:t>Condition</w:t>
            </w:r>
          </w:p>
        </w:tc>
      </w:tr>
      <w:tr w:rsidR="00041365" w:rsidRPr="00196BCA" w14:paraId="20775996" w14:textId="77777777" w:rsidTr="004B3C73">
        <w:tblPrEx>
          <w:tblCellMar>
            <w:left w:w="108" w:type="dxa"/>
            <w:right w:w="108" w:type="dxa"/>
          </w:tblCellMar>
        </w:tblPrEx>
        <w:tc>
          <w:tcPr>
            <w:tcW w:w="4535" w:type="dxa"/>
            <w:gridSpan w:val="2"/>
          </w:tcPr>
          <w:p w14:paraId="7EB7C738" w14:textId="77777777" w:rsidR="00041365" w:rsidRPr="00196BCA" w:rsidRDefault="00041365" w:rsidP="004B3C73">
            <w:pPr>
              <w:keepNext/>
              <w:keepLines/>
              <w:spacing w:after="0"/>
              <w:rPr>
                <w:rFonts w:ascii="Arial" w:hAnsi="Arial"/>
                <w:sz w:val="18"/>
                <w:lang w:eastAsia="en-US"/>
              </w:rPr>
            </w:pPr>
            <w:r w:rsidRPr="00196BCA">
              <w:rPr>
                <w:rFonts w:ascii="Arial" w:hAnsi="Arial"/>
                <w:sz w:val="18"/>
                <w:lang w:eastAsia="en-US"/>
              </w:rPr>
              <w:t>RRCReconfiguration ::= SEQUENCE {</w:t>
            </w:r>
          </w:p>
        </w:tc>
        <w:tc>
          <w:tcPr>
            <w:tcW w:w="2267" w:type="dxa"/>
          </w:tcPr>
          <w:p w14:paraId="6B62B1F1" w14:textId="77777777" w:rsidR="00041365" w:rsidRPr="00196BCA" w:rsidRDefault="00041365" w:rsidP="004B3C73">
            <w:pPr>
              <w:keepNext/>
              <w:keepLines/>
              <w:spacing w:after="0"/>
              <w:rPr>
                <w:rFonts w:ascii="Arial" w:hAnsi="Arial"/>
                <w:sz w:val="18"/>
                <w:lang w:eastAsia="en-US"/>
              </w:rPr>
            </w:pPr>
          </w:p>
        </w:tc>
        <w:tc>
          <w:tcPr>
            <w:tcW w:w="1700" w:type="dxa"/>
          </w:tcPr>
          <w:p w14:paraId="44515B78" w14:textId="77777777" w:rsidR="00041365" w:rsidRPr="00196BCA" w:rsidRDefault="00041365" w:rsidP="004B3C73">
            <w:pPr>
              <w:keepNext/>
              <w:keepLines/>
              <w:spacing w:after="0"/>
              <w:rPr>
                <w:rFonts w:ascii="Arial" w:hAnsi="Arial"/>
                <w:sz w:val="18"/>
                <w:lang w:eastAsia="en-US"/>
              </w:rPr>
            </w:pPr>
          </w:p>
        </w:tc>
        <w:tc>
          <w:tcPr>
            <w:tcW w:w="1245" w:type="dxa"/>
          </w:tcPr>
          <w:p w14:paraId="002EDA3F" w14:textId="77777777" w:rsidR="00041365" w:rsidRPr="00196BCA" w:rsidRDefault="00041365" w:rsidP="004B3C73">
            <w:pPr>
              <w:keepNext/>
              <w:keepLines/>
              <w:spacing w:after="0"/>
              <w:rPr>
                <w:rFonts w:ascii="Arial" w:hAnsi="Arial"/>
                <w:sz w:val="18"/>
                <w:lang w:eastAsia="en-US"/>
              </w:rPr>
            </w:pPr>
          </w:p>
        </w:tc>
      </w:tr>
      <w:tr w:rsidR="00041365" w:rsidRPr="00196BCA" w14:paraId="01E29904" w14:textId="77777777" w:rsidTr="004B3C73">
        <w:tblPrEx>
          <w:tblCellMar>
            <w:left w:w="108" w:type="dxa"/>
            <w:right w:w="108" w:type="dxa"/>
          </w:tblCellMar>
        </w:tblPrEx>
        <w:tc>
          <w:tcPr>
            <w:tcW w:w="4535" w:type="dxa"/>
            <w:gridSpan w:val="2"/>
          </w:tcPr>
          <w:p w14:paraId="1DB499E6" w14:textId="77777777" w:rsidR="00041365" w:rsidRPr="00196BCA" w:rsidRDefault="00041365" w:rsidP="004B3C73">
            <w:pPr>
              <w:keepNext/>
              <w:keepLines/>
              <w:spacing w:after="0"/>
              <w:rPr>
                <w:rFonts w:ascii="Arial" w:hAnsi="Arial"/>
                <w:sz w:val="18"/>
                <w:lang w:eastAsia="en-US"/>
              </w:rPr>
            </w:pPr>
            <w:r w:rsidRPr="00196BCA">
              <w:rPr>
                <w:rFonts w:ascii="Arial" w:hAnsi="Arial"/>
                <w:sz w:val="18"/>
                <w:lang w:eastAsia="en-US"/>
              </w:rPr>
              <w:t xml:space="preserve">  criticalExtensions CHOICE {</w:t>
            </w:r>
          </w:p>
        </w:tc>
        <w:tc>
          <w:tcPr>
            <w:tcW w:w="2267" w:type="dxa"/>
          </w:tcPr>
          <w:p w14:paraId="3480DC94" w14:textId="77777777" w:rsidR="00041365" w:rsidRPr="00196BCA" w:rsidRDefault="00041365" w:rsidP="004B3C73">
            <w:pPr>
              <w:keepNext/>
              <w:keepLines/>
              <w:spacing w:after="0"/>
              <w:rPr>
                <w:rFonts w:ascii="Arial" w:hAnsi="Arial"/>
                <w:sz w:val="18"/>
                <w:lang w:eastAsia="en-US"/>
              </w:rPr>
            </w:pPr>
          </w:p>
        </w:tc>
        <w:tc>
          <w:tcPr>
            <w:tcW w:w="1700" w:type="dxa"/>
          </w:tcPr>
          <w:p w14:paraId="4E9AF34E" w14:textId="77777777" w:rsidR="00041365" w:rsidRPr="00196BCA" w:rsidRDefault="00041365" w:rsidP="004B3C73">
            <w:pPr>
              <w:keepNext/>
              <w:keepLines/>
              <w:spacing w:after="0"/>
              <w:rPr>
                <w:rFonts w:ascii="Arial" w:hAnsi="Arial"/>
                <w:sz w:val="18"/>
                <w:lang w:eastAsia="en-US"/>
              </w:rPr>
            </w:pPr>
          </w:p>
        </w:tc>
        <w:tc>
          <w:tcPr>
            <w:tcW w:w="1245" w:type="dxa"/>
          </w:tcPr>
          <w:p w14:paraId="2974D380" w14:textId="77777777" w:rsidR="00041365" w:rsidRPr="00196BCA" w:rsidRDefault="00041365" w:rsidP="004B3C73">
            <w:pPr>
              <w:keepNext/>
              <w:keepLines/>
              <w:spacing w:after="0"/>
              <w:rPr>
                <w:rFonts w:ascii="Arial" w:hAnsi="Arial"/>
                <w:sz w:val="18"/>
                <w:lang w:eastAsia="en-US"/>
              </w:rPr>
            </w:pPr>
          </w:p>
        </w:tc>
      </w:tr>
      <w:tr w:rsidR="00041365" w:rsidRPr="00196BCA" w14:paraId="508546DC" w14:textId="77777777" w:rsidTr="004B3C73">
        <w:tblPrEx>
          <w:tblCellMar>
            <w:left w:w="108" w:type="dxa"/>
            <w:right w:w="108" w:type="dxa"/>
          </w:tblCellMar>
        </w:tblPrEx>
        <w:tc>
          <w:tcPr>
            <w:tcW w:w="4535" w:type="dxa"/>
            <w:gridSpan w:val="2"/>
            <w:tcBorders>
              <w:bottom w:val="single" w:sz="4" w:space="0" w:color="auto"/>
            </w:tcBorders>
          </w:tcPr>
          <w:p w14:paraId="6D14D4D0" w14:textId="25D602CB" w:rsidR="00041365" w:rsidRPr="00196BCA" w:rsidRDefault="00041365" w:rsidP="004B3C73">
            <w:pPr>
              <w:keepNext/>
              <w:keepLines/>
              <w:spacing w:after="0"/>
              <w:rPr>
                <w:rFonts w:ascii="Arial" w:hAnsi="Arial"/>
                <w:sz w:val="18"/>
                <w:lang w:eastAsia="en-US"/>
              </w:rPr>
            </w:pPr>
            <w:r w:rsidRPr="00196BCA">
              <w:rPr>
                <w:rFonts w:ascii="Arial" w:hAnsi="Arial"/>
                <w:sz w:val="18"/>
                <w:lang w:eastAsia="en-US"/>
              </w:rPr>
              <w:t xml:space="preserve">    rrcReconfiguration SEQUENCE {</w:t>
            </w:r>
          </w:p>
        </w:tc>
        <w:tc>
          <w:tcPr>
            <w:tcW w:w="2267" w:type="dxa"/>
          </w:tcPr>
          <w:p w14:paraId="53352FC4" w14:textId="77777777" w:rsidR="00041365" w:rsidRPr="00196BCA" w:rsidRDefault="00041365" w:rsidP="004B3C73">
            <w:pPr>
              <w:keepNext/>
              <w:keepLines/>
              <w:spacing w:after="0"/>
              <w:rPr>
                <w:rFonts w:ascii="Arial" w:hAnsi="Arial"/>
                <w:sz w:val="18"/>
                <w:lang w:eastAsia="en-US"/>
              </w:rPr>
            </w:pPr>
          </w:p>
        </w:tc>
        <w:tc>
          <w:tcPr>
            <w:tcW w:w="1700" w:type="dxa"/>
          </w:tcPr>
          <w:p w14:paraId="3A765AE1" w14:textId="77777777" w:rsidR="00041365" w:rsidRPr="00196BCA" w:rsidRDefault="00041365" w:rsidP="004B3C73">
            <w:pPr>
              <w:keepNext/>
              <w:keepLines/>
              <w:spacing w:after="0"/>
              <w:rPr>
                <w:rFonts w:ascii="Arial" w:hAnsi="Arial"/>
                <w:sz w:val="18"/>
                <w:lang w:eastAsia="en-US"/>
              </w:rPr>
            </w:pPr>
          </w:p>
        </w:tc>
        <w:tc>
          <w:tcPr>
            <w:tcW w:w="1245" w:type="dxa"/>
          </w:tcPr>
          <w:p w14:paraId="69893A0F" w14:textId="77777777" w:rsidR="00041365" w:rsidRPr="00196BCA" w:rsidRDefault="00041365" w:rsidP="004B3C73">
            <w:pPr>
              <w:keepNext/>
              <w:keepLines/>
              <w:spacing w:after="0"/>
              <w:rPr>
                <w:rFonts w:ascii="Arial" w:hAnsi="Arial"/>
                <w:sz w:val="18"/>
                <w:lang w:eastAsia="en-US"/>
              </w:rPr>
            </w:pPr>
          </w:p>
        </w:tc>
      </w:tr>
      <w:tr w:rsidR="00041365" w:rsidRPr="00196BCA" w14:paraId="7DBB8E14" w14:textId="77777777" w:rsidTr="00FE57D1">
        <w:tblPrEx>
          <w:tblCellMar>
            <w:left w:w="108" w:type="dxa"/>
            <w:right w:w="108" w:type="dxa"/>
          </w:tblCellMar>
        </w:tblPrEx>
        <w:tc>
          <w:tcPr>
            <w:tcW w:w="4535" w:type="dxa"/>
            <w:gridSpan w:val="2"/>
          </w:tcPr>
          <w:p w14:paraId="23FC57F7" w14:textId="77777777" w:rsidR="00041365" w:rsidRPr="00196BCA" w:rsidRDefault="00041365" w:rsidP="004B3C73">
            <w:pPr>
              <w:keepNext/>
              <w:keepLines/>
              <w:spacing w:after="0"/>
              <w:rPr>
                <w:rFonts w:ascii="Arial" w:hAnsi="Arial"/>
                <w:sz w:val="18"/>
                <w:lang w:eastAsia="en-US"/>
              </w:rPr>
            </w:pPr>
            <w:r w:rsidRPr="00196BCA">
              <w:rPr>
                <w:rFonts w:ascii="Arial" w:hAnsi="Arial"/>
                <w:sz w:val="18"/>
                <w:lang w:eastAsia="en-US"/>
              </w:rPr>
              <w:t xml:space="preserve">      secondaryCellGroup</w:t>
            </w:r>
          </w:p>
        </w:tc>
        <w:tc>
          <w:tcPr>
            <w:tcW w:w="2267" w:type="dxa"/>
          </w:tcPr>
          <w:p w14:paraId="22C763BE" w14:textId="77777777" w:rsidR="00041365" w:rsidRPr="00196BCA" w:rsidRDefault="00041365" w:rsidP="004B3C73">
            <w:pPr>
              <w:keepNext/>
              <w:keepLines/>
              <w:spacing w:after="0"/>
              <w:rPr>
                <w:rFonts w:ascii="Arial" w:hAnsi="Arial"/>
                <w:sz w:val="18"/>
                <w:lang w:eastAsia="en-US"/>
              </w:rPr>
            </w:pPr>
            <w:r w:rsidRPr="00196BCA">
              <w:rPr>
                <w:rFonts w:ascii="Arial" w:hAnsi="Arial"/>
                <w:sz w:val="18"/>
                <w:lang w:eastAsia="en-US"/>
              </w:rPr>
              <w:t>CellGroupConfig</w:t>
            </w:r>
          </w:p>
        </w:tc>
        <w:tc>
          <w:tcPr>
            <w:tcW w:w="1700" w:type="dxa"/>
          </w:tcPr>
          <w:p w14:paraId="564A2EAA" w14:textId="77777777" w:rsidR="00041365" w:rsidRPr="00196BCA" w:rsidRDefault="00041365" w:rsidP="004B3C73">
            <w:pPr>
              <w:keepNext/>
              <w:keepLines/>
              <w:spacing w:after="0"/>
              <w:rPr>
                <w:rFonts w:ascii="Arial" w:hAnsi="Arial"/>
                <w:sz w:val="18"/>
                <w:lang w:eastAsia="en-US"/>
              </w:rPr>
            </w:pPr>
          </w:p>
        </w:tc>
        <w:tc>
          <w:tcPr>
            <w:tcW w:w="1245" w:type="dxa"/>
          </w:tcPr>
          <w:p w14:paraId="76ED03E6" w14:textId="77777777" w:rsidR="00041365" w:rsidRPr="00196BCA" w:rsidRDefault="00041365" w:rsidP="004B3C73">
            <w:pPr>
              <w:keepNext/>
              <w:keepLines/>
              <w:spacing w:after="0"/>
              <w:rPr>
                <w:rFonts w:ascii="Arial" w:hAnsi="Arial"/>
                <w:sz w:val="18"/>
                <w:lang w:eastAsia="en-US"/>
              </w:rPr>
            </w:pPr>
            <w:r w:rsidRPr="00196BCA">
              <w:rPr>
                <w:rFonts w:ascii="Arial" w:hAnsi="Arial"/>
                <w:sz w:val="18"/>
                <w:lang w:eastAsia="en-US"/>
              </w:rPr>
              <w:t>EN-DC</w:t>
            </w:r>
          </w:p>
        </w:tc>
      </w:tr>
      <w:tr w:rsidR="00041365" w:rsidRPr="00196BCA" w14:paraId="4FACFB21" w14:textId="77777777" w:rsidTr="004B3C73">
        <w:tblPrEx>
          <w:tblCellMar>
            <w:left w:w="108" w:type="dxa"/>
            <w:right w:w="108" w:type="dxa"/>
          </w:tblCellMar>
        </w:tblPrEx>
        <w:tc>
          <w:tcPr>
            <w:tcW w:w="4535" w:type="dxa"/>
            <w:gridSpan w:val="2"/>
          </w:tcPr>
          <w:p w14:paraId="1F469B77" w14:textId="77777777" w:rsidR="00041365" w:rsidRPr="00196BCA" w:rsidRDefault="00041365" w:rsidP="004B3C73">
            <w:pPr>
              <w:keepNext/>
              <w:keepLines/>
              <w:spacing w:after="0"/>
              <w:rPr>
                <w:rFonts w:ascii="Arial" w:hAnsi="Arial"/>
                <w:sz w:val="18"/>
                <w:lang w:eastAsia="en-US"/>
              </w:rPr>
            </w:pPr>
            <w:r w:rsidRPr="00196BCA">
              <w:rPr>
                <w:rFonts w:ascii="Arial" w:hAnsi="Arial"/>
                <w:sz w:val="18"/>
                <w:lang w:eastAsia="en-US"/>
              </w:rPr>
              <w:t xml:space="preserve">      nonCriticalExtension SEQUENCE {</w:t>
            </w:r>
          </w:p>
        </w:tc>
        <w:tc>
          <w:tcPr>
            <w:tcW w:w="2267" w:type="dxa"/>
          </w:tcPr>
          <w:p w14:paraId="72C6E3FE" w14:textId="77777777" w:rsidR="00041365" w:rsidRPr="00196BCA" w:rsidRDefault="00041365" w:rsidP="004B3C73">
            <w:pPr>
              <w:keepNext/>
              <w:keepLines/>
              <w:spacing w:after="0"/>
              <w:rPr>
                <w:rFonts w:ascii="Arial" w:hAnsi="Arial"/>
                <w:sz w:val="18"/>
                <w:lang w:eastAsia="en-US"/>
              </w:rPr>
            </w:pPr>
          </w:p>
        </w:tc>
        <w:tc>
          <w:tcPr>
            <w:tcW w:w="1700" w:type="dxa"/>
          </w:tcPr>
          <w:p w14:paraId="53257737" w14:textId="77777777" w:rsidR="00041365" w:rsidRPr="00196BCA" w:rsidRDefault="00041365" w:rsidP="004B3C73">
            <w:pPr>
              <w:keepNext/>
              <w:keepLines/>
              <w:spacing w:after="0"/>
              <w:rPr>
                <w:rFonts w:ascii="Arial" w:hAnsi="Arial"/>
                <w:sz w:val="18"/>
                <w:lang w:eastAsia="en-US"/>
              </w:rPr>
            </w:pPr>
          </w:p>
        </w:tc>
        <w:tc>
          <w:tcPr>
            <w:tcW w:w="1245" w:type="dxa"/>
          </w:tcPr>
          <w:p w14:paraId="5F5B6134" w14:textId="77777777" w:rsidR="00041365" w:rsidRPr="00196BCA" w:rsidRDefault="00041365" w:rsidP="004B3C73">
            <w:pPr>
              <w:keepNext/>
              <w:keepLines/>
              <w:spacing w:after="0"/>
              <w:rPr>
                <w:rFonts w:ascii="Arial" w:hAnsi="Arial"/>
                <w:sz w:val="18"/>
                <w:lang w:eastAsia="en-US"/>
              </w:rPr>
            </w:pPr>
            <w:r w:rsidRPr="00196BCA">
              <w:rPr>
                <w:rFonts w:ascii="Arial" w:hAnsi="Arial"/>
                <w:sz w:val="18"/>
                <w:lang w:eastAsia="en-US"/>
              </w:rPr>
              <w:t>NR</w:t>
            </w:r>
          </w:p>
        </w:tc>
      </w:tr>
      <w:tr w:rsidR="00041365" w:rsidRPr="00196BCA" w14:paraId="5DB2DC68" w14:textId="77777777" w:rsidTr="004B3C73">
        <w:tblPrEx>
          <w:tblCellMar>
            <w:left w:w="108" w:type="dxa"/>
            <w:right w:w="108" w:type="dxa"/>
          </w:tblCellMar>
        </w:tblPrEx>
        <w:tc>
          <w:tcPr>
            <w:tcW w:w="4535" w:type="dxa"/>
            <w:gridSpan w:val="2"/>
          </w:tcPr>
          <w:p w14:paraId="3A2B08C4" w14:textId="77777777" w:rsidR="00041365" w:rsidRPr="00196BCA" w:rsidRDefault="00041365" w:rsidP="004B3C73">
            <w:pPr>
              <w:keepNext/>
              <w:keepLines/>
              <w:spacing w:after="0"/>
              <w:rPr>
                <w:rFonts w:ascii="Arial" w:hAnsi="Arial"/>
                <w:sz w:val="18"/>
                <w:lang w:eastAsia="en-US"/>
              </w:rPr>
            </w:pPr>
            <w:r w:rsidRPr="00196BCA">
              <w:rPr>
                <w:rFonts w:ascii="Arial" w:hAnsi="Arial"/>
                <w:sz w:val="18"/>
                <w:lang w:eastAsia="en-US"/>
              </w:rPr>
              <w:t xml:space="preserve">        masterCellGroup</w:t>
            </w:r>
          </w:p>
        </w:tc>
        <w:tc>
          <w:tcPr>
            <w:tcW w:w="2267" w:type="dxa"/>
          </w:tcPr>
          <w:p w14:paraId="1FFC10A3" w14:textId="77777777" w:rsidR="00041365" w:rsidRPr="00196BCA" w:rsidRDefault="00041365" w:rsidP="004B3C73">
            <w:pPr>
              <w:keepNext/>
              <w:keepLines/>
              <w:spacing w:after="0"/>
              <w:rPr>
                <w:rFonts w:ascii="Arial" w:hAnsi="Arial"/>
                <w:sz w:val="18"/>
                <w:lang w:eastAsia="en-US"/>
              </w:rPr>
            </w:pPr>
            <w:r w:rsidRPr="00196BCA">
              <w:rPr>
                <w:rFonts w:ascii="Arial" w:hAnsi="Arial"/>
                <w:sz w:val="18"/>
                <w:lang w:eastAsia="en-US"/>
              </w:rPr>
              <w:t>CellGroupConfig</w:t>
            </w:r>
          </w:p>
        </w:tc>
        <w:tc>
          <w:tcPr>
            <w:tcW w:w="1700" w:type="dxa"/>
          </w:tcPr>
          <w:p w14:paraId="2416F0FE" w14:textId="77777777" w:rsidR="00041365" w:rsidRPr="00196BCA" w:rsidRDefault="00041365" w:rsidP="004B3C73">
            <w:pPr>
              <w:keepNext/>
              <w:keepLines/>
              <w:spacing w:after="0"/>
              <w:rPr>
                <w:rFonts w:ascii="Arial" w:hAnsi="Arial"/>
                <w:sz w:val="18"/>
                <w:lang w:eastAsia="en-US"/>
              </w:rPr>
            </w:pPr>
          </w:p>
        </w:tc>
        <w:tc>
          <w:tcPr>
            <w:tcW w:w="1245" w:type="dxa"/>
          </w:tcPr>
          <w:p w14:paraId="1F280775" w14:textId="77777777" w:rsidR="00041365" w:rsidRPr="00196BCA" w:rsidRDefault="00041365" w:rsidP="004B3C73">
            <w:pPr>
              <w:keepNext/>
              <w:keepLines/>
              <w:spacing w:after="0"/>
              <w:rPr>
                <w:rFonts w:ascii="Arial" w:hAnsi="Arial"/>
                <w:sz w:val="18"/>
                <w:lang w:eastAsia="en-US"/>
              </w:rPr>
            </w:pPr>
          </w:p>
        </w:tc>
      </w:tr>
      <w:tr w:rsidR="00041365" w:rsidRPr="00196BCA" w14:paraId="41DCFE5C" w14:textId="77777777" w:rsidTr="004B3C73">
        <w:tblPrEx>
          <w:tblCellMar>
            <w:left w:w="108" w:type="dxa"/>
            <w:right w:w="108" w:type="dxa"/>
          </w:tblCellMar>
        </w:tblPrEx>
        <w:tc>
          <w:tcPr>
            <w:tcW w:w="4535" w:type="dxa"/>
            <w:gridSpan w:val="2"/>
          </w:tcPr>
          <w:p w14:paraId="31BE77DF" w14:textId="77777777" w:rsidR="00041365" w:rsidRPr="00196BCA" w:rsidRDefault="00041365" w:rsidP="004B3C73">
            <w:pPr>
              <w:keepNext/>
              <w:keepLines/>
              <w:spacing w:after="0"/>
              <w:rPr>
                <w:rFonts w:ascii="Arial" w:hAnsi="Arial"/>
                <w:sz w:val="18"/>
                <w:lang w:eastAsia="en-US"/>
              </w:rPr>
            </w:pPr>
            <w:r w:rsidRPr="00196BCA">
              <w:rPr>
                <w:rFonts w:ascii="Arial" w:hAnsi="Arial"/>
                <w:sz w:val="18"/>
                <w:lang w:eastAsia="en-US"/>
              </w:rPr>
              <w:t xml:space="preserve">      }</w:t>
            </w:r>
          </w:p>
        </w:tc>
        <w:tc>
          <w:tcPr>
            <w:tcW w:w="2267" w:type="dxa"/>
          </w:tcPr>
          <w:p w14:paraId="730963AD" w14:textId="77777777" w:rsidR="00041365" w:rsidRPr="00196BCA" w:rsidRDefault="00041365" w:rsidP="004B3C73">
            <w:pPr>
              <w:keepNext/>
              <w:keepLines/>
              <w:spacing w:after="0"/>
              <w:rPr>
                <w:rFonts w:ascii="Arial" w:hAnsi="Arial"/>
                <w:sz w:val="18"/>
                <w:lang w:eastAsia="en-US"/>
              </w:rPr>
            </w:pPr>
          </w:p>
        </w:tc>
        <w:tc>
          <w:tcPr>
            <w:tcW w:w="1700" w:type="dxa"/>
          </w:tcPr>
          <w:p w14:paraId="4A41D07E" w14:textId="77777777" w:rsidR="00041365" w:rsidRPr="00196BCA" w:rsidRDefault="00041365" w:rsidP="004B3C73">
            <w:pPr>
              <w:keepNext/>
              <w:keepLines/>
              <w:spacing w:after="0"/>
              <w:rPr>
                <w:rFonts w:ascii="Arial" w:hAnsi="Arial"/>
                <w:sz w:val="18"/>
                <w:lang w:eastAsia="en-US"/>
              </w:rPr>
            </w:pPr>
          </w:p>
        </w:tc>
        <w:tc>
          <w:tcPr>
            <w:tcW w:w="1245" w:type="dxa"/>
          </w:tcPr>
          <w:p w14:paraId="59E85A4C" w14:textId="77777777" w:rsidR="00041365" w:rsidRPr="00196BCA" w:rsidRDefault="00041365" w:rsidP="004B3C73">
            <w:pPr>
              <w:keepNext/>
              <w:keepLines/>
              <w:spacing w:after="0"/>
              <w:rPr>
                <w:rFonts w:ascii="Arial" w:hAnsi="Arial"/>
                <w:sz w:val="18"/>
                <w:lang w:eastAsia="en-US"/>
              </w:rPr>
            </w:pPr>
          </w:p>
        </w:tc>
      </w:tr>
      <w:tr w:rsidR="00041365" w:rsidRPr="00196BCA" w14:paraId="516618DA" w14:textId="77777777" w:rsidTr="004B3C73">
        <w:tblPrEx>
          <w:tblCellMar>
            <w:left w:w="108" w:type="dxa"/>
            <w:right w:w="108" w:type="dxa"/>
          </w:tblCellMar>
        </w:tblPrEx>
        <w:tc>
          <w:tcPr>
            <w:tcW w:w="4535" w:type="dxa"/>
            <w:gridSpan w:val="2"/>
          </w:tcPr>
          <w:p w14:paraId="5616E6B6" w14:textId="77777777" w:rsidR="00041365" w:rsidRPr="00196BCA" w:rsidRDefault="00041365" w:rsidP="004B3C73">
            <w:pPr>
              <w:keepNext/>
              <w:keepLines/>
              <w:spacing w:after="0"/>
              <w:rPr>
                <w:rFonts w:ascii="Arial" w:hAnsi="Arial"/>
                <w:sz w:val="18"/>
                <w:lang w:eastAsia="en-US"/>
              </w:rPr>
            </w:pPr>
            <w:r w:rsidRPr="00196BCA">
              <w:rPr>
                <w:rFonts w:ascii="Arial" w:hAnsi="Arial"/>
                <w:sz w:val="18"/>
                <w:lang w:eastAsia="en-US"/>
              </w:rPr>
              <w:t xml:space="preserve">    }</w:t>
            </w:r>
          </w:p>
        </w:tc>
        <w:tc>
          <w:tcPr>
            <w:tcW w:w="2267" w:type="dxa"/>
          </w:tcPr>
          <w:p w14:paraId="479DC569" w14:textId="77777777" w:rsidR="00041365" w:rsidRPr="00196BCA" w:rsidRDefault="00041365" w:rsidP="004B3C73">
            <w:pPr>
              <w:keepNext/>
              <w:keepLines/>
              <w:spacing w:after="0"/>
              <w:rPr>
                <w:rFonts w:ascii="Arial" w:hAnsi="Arial"/>
                <w:sz w:val="18"/>
                <w:lang w:eastAsia="en-US"/>
              </w:rPr>
            </w:pPr>
          </w:p>
        </w:tc>
        <w:tc>
          <w:tcPr>
            <w:tcW w:w="1700" w:type="dxa"/>
          </w:tcPr>
          <w:p w14:paraId="0AAB1933" w14:textId="77777777" w:rsidR="00041365" w:rsidRPr="00196BCA" w:rsidRDefault="00041365" w:rsidP="004B3C73">
            <w:pPr>
              <w:keepNext/>
              <w:keepLines/>
              <w:spacing w:after="0"/>
              <w:rPr>
                <w:rFonts w:ascii="Arial" w:hAnsi="Arial"/>
                <w:sz w:val="18"/>
                <w:lang w:eastAsia="en-US"/>
              </w:rPr>
            </w:pPr>
          </w:p>
        </w:tc>
        <w:tc>
          <w:tcPr>
            <w:tcW w:w="1245" w:type="dxa"/>
          </w:tcPr>
          <w:p w14:paraId="60F27B03" w14:textId="77777777" w:rsidR="00041365" w:rsidRPr="00196BCA" w:rsidRDefault="00041365" w:rsidP="004B3C73">
            <w:pPr>
              <w:keepNext/>
              <w:keepLines/>
              <w:spacing w:after="0"/>
              <w:rPr>
                <w:rFonts w:ascii="Arial" w:hAnsi="Arial"/>
                <w:sz w:val="18"/>
                <w:lang w:eastAsia="en-US"/>
              </w:rPr>
            </w:pPr>
          </w:p>
        </w:tc>
      </w:tr>
      <w:tr w:rsidR="00041365" w:rsidRPr="00196BCA" w14:paraId="71C399F7" w14:textId="77777777" w:rsidTr="004B3C73">
        <w:tblPrEx>
          <w:tblCellMar>
            <w:left w:w="108" w:type="dxa"/>
            <w:right w:w="108" w:type="dxa"/>
          </w:tblCellMar>
        </w:tblPrEx>
        <w:tc>
          <w:tcPr>
            <w:tcW w:w="4535" w:type="dxa"/>
            <w:gridSpan w:val="2"/>
          </w:tcPr>
          <w:p w14:paraId="54D43936" w14:textId="77777777" w:rsidR="00041365" w:rsidRPr="00196BCA" w:rsidRDefault="00041365" w:rsidP="004B3C73">
            <w:pPr>
              <w:keepNext/>
              <w:keepLines/>
              <w:spacing w:after="0"/>
              <w:rPr>
                <w:rFonts w:ascii="Arial" w:hAnsi="Arial"/>
                <w:sz w:val="18"/>
                <w:lang w:eastAsia="en-US"/>
              </w:rPr>
            </w:pPr>
            <w:r w:rsidRPr="00196BCA">
              <w:rPr>
                <w:rFonts w:ascii="Arial" w:hAnsi="Arial"/>
                <w:sz w:val="18"/>
                <w:lang w:eastAsia="en-US"/>
              </w:rPr>
              <w:t xml:space="preserve">  }</w:t>
            </w:r>
          </w:p>
        </w:tc>
        <w:tc>
          <w:tcPr>
            <w:tcW w:w="2267" w:type="dxa"/>
          </w:tcPr>
          <w:p w14:paraId="6CA3BA89" w14:textId="77777777" w:rsidR="00041365" w:rsidRPr="00196BCA" w:rsidRDefault="00041365" w:rsidP="004B3C73">
            <w:pPr>
              <w:keepNext/>
              <w:keepLines/>
              <w:spacing w:after="0"/>
              <w:rPr>
                <w:rFonts w:ascii="Arial" w:hAnsi="Arial"/>
                <w:sz w:val="18"/>
                <w:lang w:eastAsia="en-US"/>
              </w:rPr>
            </w:pPr>
          </w:p>
        </w:tc>
        <w:tc>
          <w:tcPr>
            <w:tcW w:w="1700" w:type="dxa"/>
          </w:tcPr>
          <w:p w14:paraId="60380584" w14:textId="77777777" w:rsidR="00041365" w:rsidRPr="00196BCA" w:rsidRDefault="00041365" w:rsidP="004B3C73">
            <w:pPr>
              <w:keepNext/>
              <w:keepLines/>
              <w:spacing w:after="0"/>
              <w:rPr>
                <w:rFonts w:ascii="Arial" w:hAnsi="Arial"/>
                <w:sz w:val="18"/>
                <w:lang w:eastAsia="en-US"/>
              </w:rPr>
            </w:pPr>
          </w:p>
        </w:tc>
        <w:tc>
          <w:tcPr>
            <w:tcW w:w="1245" w:type="dxa"/>
          </w:tcPr>
          <w:p w14:paraId="60387A95" w14:textId="77777777" w:rsidR="00041365" w:rsidRPr="00196BCA" w:rsidRDefault="00041365" w:rsidP="004B3C73">
            <w:pPr>
              <w:keepNext/>
              <w:keepLines/>
              <w:spacing w:after="0"/>
              <w:rPr>
                <w:rFonts w:ascii="Arial" w:hAnsi="Arial"/>
                <w:sz w:val="18"/>
                <w:lang w:eastAsia="en-US"/>
              </w:rPr>
            </w:pPr>
          </w:p>
        </w:tc>
      </w:tr>
      <w:tr w:rsidR="00041365" w:rsidRPr="00196BCA" w14:paraId="4812F83A" w14:textId="77777777" w:rsidTr="004B3C73">
        <w:tblPrEx>
          <w:tblCellMar>
            <w:left w:w="108" w:type="dxa"/>
            <w:right w:w="108" w:type="dxa"/>
          </w:tblCellMar>
        </w:tblPrEx>
        <w:tc>
          <w:tcPr>
            <w:tcW w:w="4535" w:type="dxa"/>
            <w:gridSpan w:val="2"/>
          </w:tcPr>
          <w:p w14:paraId="77F691E3" w14:textId="77777777" w:rsidR="00041365" w:rsidRPr="00196BCA" w:rsidRDefault="00041365" w:rsidP="004B3C73">
            <w:pPr>
              <w:keepNext/>
              <w:keepLines/>
              <w:spacing w:after="0"/>
              <w:rPr>
                <w:rFonts w:ascii="Arial" w:hAnsi="Arial"/>
                <w:sz w:val="18"/>
                <w:lang w:eastAsia="en-US"/>
              </w:rPr>
            </w:pPr>
            <w:r w:rsidRPr="00196BCA">
              <w:rPr>
                <w:rFonts w:ascii="Arial" w:hAnsi="Arial"/>
                <w:sz w:val="18"/>
                <w:lang w:eastAsia="en-US"/>
              </w:rPr>
              <w:t>}</w:t>
            </w:r>
          </w:p>
        </w:tc>
        <w:tc>
          <w:tcPr>
            <w:tcW w:w="2267" w:type="dxa"/>
          </w:tcPr>
          <w:p w14:paraId="4947A6BA" w14:textId="77777777" w:rsidR="00041365" w:rsidRPr="00196BCA" w:rsidRDefault="00041365" w:rsidP="004B3C73">
            <w:pPr>
              <w:keepNext/>
              <w:keepLines/>
              <w:spacing w:after="0"/>
              <w:rPr>
                <w:rFonts w:ascii="Arial" w:hAnsi="Arial"/>
                <w:sz w:val="18"/>
                <w:lang w:eastAsia="en-US"/>
              </w:rPr>
            </w:pPr>
          </w:p>
        </w:tc>
        <w:tc>
          <w:tcPr>
            <w:tcW w:w="1700" w:type="dxa"/>
          </w:tcPr>
          <w:p w14:paraId="5CD411BF" w14:textId="77777777" w:rsidR="00041365" w:rsidRPr="00196BCA" w:rsidRDefault="00041365" w:rsidP="004B3C73">
            <w:pPr>
              <w:keepNext/>
              <w:keepLines/>
              <w:spacing w:after="0"/>
              <w:rPr>
                <w:rFonts w:ascii="Arial" w:hAnsi="Arial"/>
                <w:sz w:val="18"/>
                <w:lang w:eastAsia="en-US"/>
              </w:rPr>
            </w:pPr>
          </w:p>
        </w:tc>
        <w:tc>
          <w:tcPr>
            <w:tcW w:w="1245" w:type="dxa"/>
          </w:tcPr>
          <w:p w14:paraId="4EB9C6F8" w14:textId="77777777" w:rsidR="00041365" w:rsidRPr="00196BCA" w:rsidRDefault="00041365" w:rsidP="004B3C73">
            <w:pPr>
              <w:keepNext/>
              <w:keepLines/>
              <w:spacing w:after="0"/>
              <w:rPr>
                <w:rFonts w:ascii="Arial" w:hAnsi="Arial"/>
                <w:sz w:val="18"/>
                <w:lang w:eastAsia="en-US"/>
              </w:rPr>
            </w:pPr>
          </w:p>
        </w:tc>
      </w:tr>
    </w:tbl>
    <w:p w14:paraId="1AC9A4A3" w14:textId="77777777" w:rsidR="00041365" w:rsidRPr="00196BCA" w:rsidRDefault="00041365" w:rsidP="00041365"/>
    <w:p w14:paraId="44BDB358" w14:textId="77777777" w:rsidR="00041365" w:rsidRPr="00196BCA" w:rsidRDefault="00041365" w:rsidP="00041365">
      <w:pPr>
        <w:pStyle w:val="TH"/>
        <w:rPr>
          <w:i/>
        </w:rPr>
      </w:pPr>
      <w:r w:rsidRPr="00196BCA">
        <w:t>Table 7.1.1.8.1.3.3-1A: CellGroupConfig (Table 7.1.1.8.1.3.3-1)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041365" w:rsidRPr="00196BCA" w14:paraId="6149A6D0" w14:textId="77777777" w:rsidTr="004B3C73">
        <w:tc>
          <w:tcPr>
            <w:tcW w:w="9747" w:type="dxa"/>
            <w:gridSpan w:val="4"/>
          </w:tcPr>
          <w:p w14:paraId="3C95FE4D" w14:textId="77777777" w:rsidR="00041365" w:rsidRPr="00196BCA" w:rsidRDefault="00041365" w:rsidP="004B3C73">
            <w:pPr>
              <w:keepNext/>
              <w:keepLines/>
              <w:overflowPunct/>
              <w:autoSpaceDE/>
              <w:autoSpaceDN/>
              <w:adjustRightInd/>
              <w:spacing w:after="0"/>
              <w:rPr>
                <w:rFonts w:ascii="Arial" w:hAnsi="Arial"/>
                <w:sz w:val="18"/>
              </w:rPr>
            </w:pPr>
            <w:r w:rsidRPr="00196BCA">
              <w:rPr>
                <w:rFonts w:ascii="Arial" w:hAnsi="Arial"/>
                <w:sz w:val="18"/>
              </w:rPr>
              <w:t>Derivation Path: TS 38.</w:t>
            </w:r>
            <w:r w:rsidR="00692D85" w:rsidRPr="00196BCA">
              <w:rPr>
                <w:rFonts w:ascii="Arial" w:hAnsi="Arial"/>
                <w:sz w:val="18"/>
              </w:rPr>
              <w:t>508-1</w:t>
            </w:r>
            <w:r w:rsidRPr="00196BCA">
              <w:rPr>
                <w:rFonts w:ascii="Arial" w:hAnsi="Arial"/>
                <w:sz w:val="18"/>
              </w:rPr>
              <w:t xml:space="preserve"> [</w:t>
            </w:r>
            <w:r w:rsidR="00692D85" w:rsidRPr="00196BCA">
              <w:rPr>
                <w:rFonts w:ascii="Arial" w:hAnsi="Arial"/>
                <w:sz w:val="18"/>
              </w:rPr>
              <w:t>4</w:t>
            </w:r>
            <w:r w:rsidRPr="00196BCA">
              <w:rPr>
                <w:rFonts w:ascii="Arial" w:hAnsi="Arial"/>
                <w:sz w:val="18"/>
              </w:rPr>
              <w:t xml:space="preserve">], </w:t>
            </w:r>
            <w:r w:rsidR="00692D85" w:rsidRPr="00196BCA">
              <w:rPr>
                <w:rFonts w:ascii="Arial" w:hAnsi="Arial"/>
                <w:sz w:val="18"/>
              </w:rPr>
              <w:t>Table 4.6.3-19</w:t>
            </w:r>
          </w:p>
        </w:tc>
      </w:tr>
      <w:tr w:rsidR="00041365" w:rsidRPr="00196BCA" w14:paraId="72A87662" w14:textId="77777777" w:rsidTr="004B3C73">
        <w:tc>
          <w:tcPr>
            <w:tcW w:w="4535" w:type="dxa"/>
          </w:tcPr>
          <w:p w14:paraId="61916768" w14:textId="77777777" w:rsidR="00041365" w:rsidRPr="00196BCA" w:rsidRDefault="00041365" w:rsidP="004B3C73">
            <w:pPr>
              <w:keepNext/>
              <w:keepLines/>
              <w:overflowPunct/>
              <w:autoSpaceDE/>
              <w:autoSpaceDN/>
              <w:adjustRightInd/>
              <w:spacing w:after="0"/>
              <w:jc w:val="center"/>
              <w:rPr>
                <w:rFonts w:ascii="Arial" w:hAnsi="Arial"/>
                <w:b/>
                <w:sz w:val="18"/>
              </w:rPr>
            </w:pPr>
            <w:r w:rsidRPr="00196BCA">
              <w:rPr>
                <w:rFonts w:ascii="Arial" w:hAnsi="Arial"/>
                <w:b/>
                <w:sz w:val="18"/>
              </w:rPr>
              <w:t>Information Element</w:t>
            </w:r>
          </w:p>
        </w:tc>
        <w:tc>
          <w:tcPr>
            <w:tcW w:w="2267" w:type="dxa"/>
          </w:tcPr>
          <w:p w14:paraId="2238E590" w14:textId="77777777" w:rsidR="00041365" w:rsidRPr="00196BCA" w:rsidRDefault="00041365" w:rsidP="004B3C73">
            <w:pPr>
              <w:keepNext/>
              <w:keepLines/>
              <w:overflowPunct/>
              <w:autoSpaceDE/>
              <w:autoSpaceDN/>
              <w:adjustRightInd/>
              <w:spacing w:after="0"/>
              <w:jc w:val="center"/>
              <w:rPr>
                <w:rFonts w:ascii="Arial" w:hAnsi="Arial"/>
                <w:b/>
                <w:sz w:val="18"/>
              </w:rPr>
            </w:pPr>
            <w:r w:rsidRPr="00196BCA">
              <w:rPr>
                <w:rFonts w:ascii="Arial" w:hAnsi="Arial"/>
                <w:b/>
                <w:sz w:val="18"/>
              </w:rPr>
              <w:t>Value/remark</w:t>
            </w:r>
          </w:p>
        </w:tc>
        <w:tc>
          <w:tcPr>
            <w:tcW w:w="1700" w:type="dxa"/>
          </w:tcPr>
          <w:p w14:paraId="7BCB848C" w14:textId="77777777" w:rsidR="00041365" w:rsidRPr="00196BCA" w:rsidRDefault="00041365" w:rsidP="004B3C73">
            <w:pPr>
              <w:keepNext/>
              <w:keepLines/>
              <w:overflowPunct/>
              <w:autoSpaceDE/>
              <w:autoSpaceDN/>
              <w:adjustRightInd/>
              <w:spacing w:after="0"/>
              <w:jc w:val="center"/>
              <w:rPr>
                <w:rFonts w:ascii="Arial" w:hAnsi="Arial"/>
                <w:b/>
                <w:sz w:val="18"/>
              </w:rPr>
            </w:pPr>
            <w:r w:rsidRPr="00196BCA">
              <w:rPr>
                <w:rFonts w:ascii="Arial" w:hAnsi="Arial"/>
                <w:b/>
                <w:sz w:val="18"/>
              </w:rPr>
              <w:t>Comment</w:t>
            </w:r>
          </w:p>
        </w:tc>
        <w:tc>
          <w:tcPr>
            <w:tcW w:w="1245" w:type="dxa"/>
          </w:tcPr>
          <w:p w14:paraId="49A8FAC0" w14:textId="77777777" w:rsidR="00041365" w:rsidRPr="00196BCA" w:rsidRDefault="00041365" w:rsidP="004B3C73">
            <w:pPr>
              <w:keepNext/>
              <w:keepLines/>
              <w:overflowPunct/>
              <w:autoSpaceDE/>
              <w:autoSpaceDN/>
              <w:adjustRightInd/>
              <w:spacing w:after="0"/>
              <w:jc w:val="center"/>
              <w:rPr>
                <w:rFonts w:ascii="Arial" w:hAnsi="Arial"/>
                <w:b/>
                <w:sz w:val="18"/>
              </w:rPr>
            </w:pPr>
            <w:r w:rsidRPr="00196BCA">
              <w:rPr>
                <w:rFonts w:ascii="Arial" w:hAnsi="Arial"/>
                <w:b/>
                <w:sz w:val="18"/>
              </w:rPr>
              <w:t>Condition</w:t>
            </w:r>
          </w:p>
        </w:tc>
      </w:tr>
      <w:tr w:rsidR="00041365" w:rsidRPr="00196BCA" w14:paraId="62891BF4" w14:textId="77777777" w:rsidTr="004B3C73">
        <w:trPr>
          <w:trHeight w:val="215"/>
        </w:trPr>
        <w:tc>
          <w:tcPr>
            <w:tcW w:w="4535" w:type="dxa"/>
          </w:tcPr>
          <w:p w14:paraId="43D27740" w14:textId="77777777" w:rsidR="00041365" w:rsidRPr="00196BCA" w:rsidRDefault="00041365" w:rsidP="004B3C73">
            <w:pPr>
              <w:keepNext/>
              <w:keepLines/>
              <w:overflowPunct/>
              <w:autoSpaceDE/>
              <w:autoSpaceDN/>
              <w:adjustRightInd/>
              <w:spacing w:after="0"/>
              <w:rPr>
                <w:rFonts w:ascii="Arial" w:hAnsi="Arial"/>
                <w:sz w:val="18"/>
              </w:rPr>
            </w:pPr>
            <w:r w:rsidRPr="00196BCA">
              <w:rPr>
                <w:rFonts w:ascii="Arial" w:hAnsi="Arial"/>
                <w:sz w:val="18"/>
              </w:rPr>
              <w:t>CellGroupConfig ::= SEQUENCE {</w:t>
            </w:r>
          </w:p>
        </w:tc>
        <w:tc>
          <w:tcPr>
            <w:tcW w:w="2267" w:type="dxa"/>
          </w:tcPr>
          <w:p w14:paraId="7C35B095" w14:textId="77777777" w:rsidR="00041365" w:rsidRPr="00196BCA" w:rsidRDefault="00041365" w:rsidP="004B3C73">
            <w:pPr>
              <w:keepNext/>
              <w:keepLines/>
              <w:overflowPunct/>
              <w:autoSpaceDE/>
              <w:autoSpaceDN/>
              <w:adjustRightInd/>
              <w:spacing w:after="0"/>
              <w:rPr>
                <w:rFonts w:ascii="Arial" w:hAnsi="Arial"/>
                <w:sz w:val="18"/>
              </w:rPr>
            </w:pPr>
          </w:p>
        </w:tc>
        <w:tc>
          <w:tcPr>
            <w:tcW w:w="1700" w:type="dxa"/>
          </w:tcPr>
          <w:p w14:paraId="32C43845" w14:textId="77777777" w:rsidR="00041365" w:rsidRPr="00196BCA" w:rsidRDefault="00041365" w:rsidP="004B3C73">
            <w:pPr>
              <w:keepNext/>
              <w:keepLines/>
              <w:overflowPunct/>
              <w:autoSpaceDE/>
              <w:autoSpaceDN/>
              <w:adjustRightInd/>
              <w:spacing w:after="0"/>
              <w:rPr>
                <w:rFonts w:ascii="Arial" w:hAnsi="Arial"/>
                <w:sz w:val="18"/>
              </w:rPr>
            </w:pPr>
          </w:p>
        </w:tc>
        <w:tc>
          <w:tcPr>
            <w:tcW w:w="1245" w:type="dxa"/>
          </w:tcPr>
          <w:p w14:paraId="2CAF7786" w14:textId="77777777" w:rsidR="00041365" w:rsidRPr="00196BCA" w:rsidRDefault="00041365" w:rsidP="004B3C73">
            <w:pPr>
              <w:keepNext/>
              <w:keepLines/>
              <w:overflowPunct/>
              <w:autoSpaceDE/>
              <w:autoSpaceDN/>
              <w:adjustRightInd/>
              <w:spacing w:after="0"/>
              <w:rPr>
                <w:rFonts w:ascii="Arial" w:hAnsi="Arial"/>
                <w:sz w:val="18"/>
              </w:rPr>
            </w:pPr>
          </w:p>
        </w:tc>
      </w:tr>
      <w:tr w:rsidR="00041365" w:rsidRPr="00196BCA" w14:paraId="1DEDC312" w14:textId="77777777" w:rsidTr="004B3C73">
        <w:tc>
          <w:tcPr>
            <w:tcW w:w="4535" w:type="dxa"/>
          </w:tcPr>
          <w:p w14:paraId="41025C66" w14:textId="77777777" w:rsidR="00041365" w:rsidRPr="00196BCA" w:rsidRDefault="00041365" w:rsidP="004B3C73">
            <w:pPr>
              <w:keepNext/>
              <w:keepLines/>
              <w:overflowPunct/>
              <w:autoSpaceDE/>
              <w:autoSpaceDN/>
              <w:adjustRightInd/>
              <w:spacing w:after="0"/>
              <w:rPr>
                <w:rFonts w:ascii="Arial" w:hAnsi="Arial"/>
                <w:sz w:val="18"/>
              </w:rPr>
            </w:pPr>
            <w:r w:rsidRPr="00196BCA">
              <w:rPr>
                <w:rFonts w:ascii="Arial" w:hAnsi="Arial"/>
                <w:sz w:val="18"/>
              </w:rPr>
              <w:t xml:space="preserve">  mac-CellGroupConfig</w:t>
            </w:r>
          </w:p>
        </w:tc>
        <w:tc>
          <w:tcPr>
            <w:tcW w:w="2267" w:type="dxa"/>
          </w:tcPr>
          <w:p w14:paraId="129F7918" w14:textId="77777777" w:rsidR="00041365" w:rsidRPr="00196BCA" w:rsidRDefault="00041365" w:rsidP="004B3C73">
            <w:pPr>
              <w:keepNext/>
              <w:keepLines/>
              <w:overflowPunct/>
              <w:autoSpaceDE/>
              <w:autoSpaceDN/>
              <w:adjustRightInd/>
              <w:spacing w:after="0"/>
              <w:rPr>
                <w:rFonts w:ascii="Arial" w:hAnsi="Arial"/>
                <w:sz w:val="18"/>
              </w:rPr>
            </w:pPr>
            <w:r w:rsidRPr="00196BCA">
              <w:rPr>
                <w:rFonts w:ascii="Arial" w:hAnsi="Arial"/>
                <w:sz w:val="18"/>
              </w:rPr>
              <w:t>Not present</w:t>
            </w:r>
          </w:p>
        </w:tc>
        <w:tc>
          <w:tcPr>
            <w:tcW w:w="1700" w:type="dxa"/>
          </w:tcPr>
          <w:p w14:paraId="0AF53E80" w14:textId="77777777" w:rsidR="00041365" w:rsidRPr="00196BCA" w:rsidRDefault="00041365" w:rsidP="004B3C73">
            <w:pPr>
              <w:keepNext/>
              <w:keepLines/>
              <w:overflowPunct/>
              <w:autoSpaceDE/>
              <w:autoSpaceDN/>
              <w:adjustRightInd/>
              <w:spacing w:after="0"/>
              <w:rPr>
                <w:rFonts w:ascii="Arial" w:hAnsi="Arial"/>
                <w:sz w:val="18"/>
              </w:rPr>
            </w:pPr>
          </w:p>
        </w:tc>
        <w:tc>
          <w:tcPr>
            <w:tcW w:w="1245" w:type="dxa"/>
          </w:tcPr>
          <w:p w14:paraId="7D6B717D" w14:textId="77777777" w:rsidR="00041365" w:rsidRPr="00196BCA" w:rsidRDefault="00041365" w:rsidP="004B3C73">
            <w:pPr>
              <w:keepNext/>
              <w:keepLines/>
              <w:overflowPunct/>
              <w:autoSpaceDE/>
              <w:autoSpaceDN/>
              <w:adjustRightInd/>
              <w:spacing w:after="0"/>
              <w:rPr>
                <w:rFonts w:ascii="Arial" w:hAnsi="Arial"/>
                <w:sz w:val="18"/>
              </w:rPr>
            </w:pPr>
          </w:p>
        </w:tc>
      </w:tr>
      <w:tr w:rsidR="00041365" w:rsidRPr="00196BCA" w14:paraId="02997AA6" w14:textId="77777777" w:rsidTr="004B3C73">
        <w:tc>
          <w:tcPr>
            <w:tcW w:w="4535" w:type="dxa"/>
          </w:tcPr>
          <w:p w14:paraId="45614A5A" w14:textId="77777777" w:rsidR="00041365" w:rsidRPr="00196BCA" w:rsidRDefault="00041365" w:rsidP="004B3C73">
            <w:pPr>
              <w:keepNext/>
              <w:keepLines/>
              <w:overflowPunct/>
              <w:autoSpaceDE/>
              <w:autoSpaceDN/>
              <w:adjustRightInd/>
              <w:spacing w:after="0"/>
              <w:rPr>
                <w:rFonts w:ascii="Arial" w:hAnsi="Arial"/>
                <w:sz w:val="18"/>
              </w:rPr>
            </w:pPr>
            <w:r w:rsidRPr="00196BCA">
              <w:rPr>
                <w:rFonts w:ascii="Arial" w:hAnsi="Arial"/>
                <w:sz w:val="18"/>
              </w:rPr>
              <w:t xml:space="preserve">  physicalCellGroupConfig</w:t>
            </w:r>
          </w:p>
        </w:tc>
        <w:tc>
          <w:tcPr>
            <w:tcW w:w="2267" w:type="dxa"/>
          </w:tcPr>
          <w:p w14:paraId="406E3D1B" w14:textId="77777777" w:rsidR="00041365" w:rsidRPr="00196BCA" w:rsidRDefault="00041365" w:rsidP="004B3C73">
            <w:pPr>
              <w:keepNext/>
              <w:keepLines/>
              <w:overflowPunct/>
              <w:autoSpaceDE/>
              <w:autoSpaceDN/>
              <w:adjustRightInd/>
              <w:spacing w:after="0"/>
              <w:rPr>
                <w:rFonts w:ascii="Arial" w:hAnsi="Arial"/>
                <w:sz w:val="18"/>
              </w:rPr>
            </w:pPr>
            <w:r w:rsidRPr="00196BCA">
              <w:rPr>
                <w:rFonts w:ascii="Arial" w:hAnsi="Arial"/>
                <w:sz w:val="18"/>
              </w:rPr>
              <w:t>Not present</w:t>
            </w:r>
          </w:p>
        </w:tc>
        <w:tc>
          <w:tcPr>
            <w:tcW w:w="1700" w:type="dxa"/>
          </w:tcPr>
          <w:p w14:paraId="602B098D" w14:textId="77777777" w:rsidR="00041365" w:rsidRPr="00196BCA" w:rsidRDefault="00041365" w:rsidP="004B3C73">
            <w:pPr>
              <w:keepNext/>
              <w:keepLines/>
              <w:overflowPunct/>
              <w:autoSpaceDE/>
              <w:autoSpaceDN/>
              <w:adjustRightInd/>
              <w:spacing w:after="0"/>
              <w:rPr>
                <w:rFonts w:ascii="Arial" w:hAnsi="Arial"/>
                <w:sz w:val="18"/>
              </w:rPr>
            </w:pPr>
          </w:p>
        </w:tc>
        <w:tc>
          <w:tcPr>
            <w:tcW w:w="1245" w:type="dxa"/>
          </w:tcPr>
          <w:p w14:paraId="6E1A50C5" w14:textId="77777777" w:rsidR="00041365" w:rsidRPr="00196BCA" w:rsidRDefault="00041365" w:rsidP="004B3C73">
            <w:pPr>
              <w:keepNext/>
              <w:keepLines/>
              <w:overflowPunct/>
              <w:autoSpaceDE/>
              <w:autoSpaceDN/>
              <w:adjustRightInd/>
              <w:spacing w:after="0"/>
              <w:rPr>
                <w:rFonts w:ascii="Arial" w:hAnsi="Arial"/>
                <w:sz w:val="18"/>
              </w:rPr>
            </w:pPr>
          </w:p>
        </w:tc>
      </w:tr>
      <w:tr w:rsidR="00041365" w:rsidRPr="00196BCA" w14:paraId="44EB3FCC" w14:textId="77777777" w:rsidTr="004B3C73">
        <w:tc>
          <w:tcPr>
            <w:tcW w:w="4535" w:type="dxa"/>
          </w:tcPr>
          <w:p w14:paraId="5502E721" w14:textId="77777777" w:rsidR="00041365" w:rsidRPr="00196BCA" w:rsidRDefault="00041365" w:rsidP="004B3C73">
            <w:pPr>
              <w:keepNext/>
              <w:keepLines/>
              <w:overflowPunct/>
              <w:autoSpaceDE/>
              <w:autoSpaceDN/>
              <w:adjustRightInd/>
              <w:spacing w:after="0"/>
              <w:rPr>
                <w:rFonts w:ascii="Arial" w:hAnsi="Arial"/>
                <w:sz w:val="18"/>
              </w:rPr>
            </w:pPr>
            <w:r w:rsidRPr="00196BCA">
              <w:rPr>
                <w:rFonts w:ascii="Arial" w:hAnsi="Arial"/>
                <w:sz w:val="18"/>
              </w:rPr>
              <w:t xml:space="preserve">  spCellConfig SEQUENCE {</w:t>
            </w:r>
          </w:p>
        </w:tc>
        <w:tc>
          <w:tcPr>
            <w:tcW w:w="2267" w:type="dxa"/>
          </w:tcPr>
          <w:p w14:paraId="6B69B900" w14:textId="77777777" w:rsidR="00041365" w:rsidRPr="00196BCA" w:rsidRDefault="00041365" w:rsidP="004B3C73">
            <w:pPr>
              <w:keepNext/>
              <w:keepLines/>
              <w:overflowPunct/>
              <w:autoSpaceDE/>
              <w:autoSpaceDN/>
              <w:adjustRightInd/>
              <w:spacing w:after="0"/>
              <w:rPr>
                <w:rFonts w:ascii="Arial" w:hAnsi="Arial"/>
                <w:sz w:val="18"/>
              </w:rPr>
            </w:pPr>
          </w:p>
        </w:tc>
        <w:tc>
          <w:tcPr>
            <w:tcW w:w="1700" w:type="dxa"/>
          </w:tcPr>
          <w:p w14:paraId="51EB27F0" w14:textId="77777777" w:rsidR="00041365" w:rsidRPr="00196BCA" w:rsidRDefault="00041365" w:rsidP="004B3C73">
            <w:pPr>
              <w:keepNext/>
              <w:keepLines/>
              <w:overflowPunct/>
              <w:autoSpaceDE/>
              <w:autoSpaceDN/>
              <w:adjustRightInd/>
              <w:spacing w:after="0"/>
              <w:rPr>
                <w:rFonts w:ascii="Arial" w:hAnsi="Arial"/>
                <w:sz w:val="18"/>
              </w:rPr>
            </w:pPr>
          </w:p>
        </w:tc>
        <w:tc>
          <w:tcPr>
            <w:tcW w:w="1245" w:type="dxa"/>
          </w:tcPr>
          <w:p w14:paraId="4568149A" w14:textId="77777777" w:rsidR="00041365" w:rsidRPr="00196BCA" w:rsidRDefault="00041365" w:rsidP="004B3C73">
            <w:pPr>
              <w:keepNext/>
              <w:keepLines/>
              <w:overflowPunct/>
              <w:autoSpaceDE/>
              <w:autoSpaceDN/>
              <w:adjustRightInd/>
              <w:spacing w:after="0"/>
              <w:rPr>
                <w:rFonts w:ascii="Arial" w:hAnsi="Arial"/>
                <w:sz w:val="18"/>
              </w:rPr>
            </w:pPr>
          </w:p>
        </w:tc>
      </w:tr>
      <w:tr w:rsidR="00041365" w:rsidRPr="00196BCA" w14:paraId="25F98798" w14:textId="77777777" w:rsidTr="004B3C73">
        <w:tc>
          <w:tcPr>
            <w:tcW w:w="4535" w:type="dxa"/>
            <w:vMerge w:val="restart"/>
          </w:tcPr>
          <w:p w14:paraId="0FFB4583" w14:textId="77777777" w:rsidR="00041365" w:rsidRPr="00196BCA" w:rsidRDefault="00041365" w:rsidP="004B3C73">
            <w:pPr>
              <w:keepNext/>
              <w:keepLines/>
              <w:overflowPunct/>
              <w:autoSpaceDE/>
              <w:autoSpaceDN/>
              <w:adjustRightInd/>
              <w:spacing w:after="0"/>
              <w:rPr>
                <w:rFonts w:ascii="Arial" w:hAnsi="Arial"/>
                <w:sz w:val="18"/>
              </w:rPr>
            </w:pPr>
            <w:r w:rsidRPr="00196BCA">
              <w:rPr>
                <w:rFonts w:ascii="Arial" w:hAnsi="Arial"/>
                <w:sz w:val="18"/>
              </w:rPr>
              <w:t xml:space="preserve">    servCellIndex</w:t>
            </w:r>
          </w:p>
        </w:tc>
        <w:tc>
          <w:tcPr>
            <w:tcW w:w="2267" w:type="dxa"/>
          </w:tcPr>
          <w:p w14:paraId="35A6623F" w14:textId="77777777" w:rsidR="00041365" w:rsidRPr="00196BCA" w:rsidRDefault="00041365" w:rsidP="004B3C73">
            <w:pPr>
              <w:keepNext/>
              <w:keepLines/>
              <w:overflowPunct/>
              <w:autoSpaceDE/>
              <w:autoSpaceDN/>
              <w:adjustRightInd/>
              <w:spacing w:after="0"/>
              <w:rPr>
                <w:rFonts w:ascii="Arial" w:hAnsi="Arial"/>
                <w:sz w:val="18"/>
              </w:rPr>
            </w:pPr>
            <w:r w:rsidRPr="00196BCA">
              <w:rPr>
                <w:rFonts w:ascii="Arial" w:hAnsi="Arial"/>
                <w:sz w:val="18"/>
              </w:rPr>
              <w:t>Not present</w:t>
            </w:r>
          </w:p>
        </w:tc>
        <w:tc>
          <w:tcPr>
            <w:tcW w:w="1700" w:type="dxa"/>
          </w:tcPr>
          <w:p w14:paraId="4B13D271" w14:textId="77777777" w:rsidR="00041365" w:rsidRPr="00196BCA" w:rsidRDefault="00041365" w:rsidP="004B3C73">
            <w:pPr>
              <w:keepNext/>
              <w:keepLines/>
              <w:overflowPunct/>
              <w:autoSpaceDE/>
              <w:autoSpaceDN/>
              <w:adjustRightInd/>
              <w:spacing w:after="0"/>
              <w:rPr>
                <w:rFonts w:ascii="Arial" w:hAnsi="Arial"/>
                <w:sz w:val="18"/>
              </w:rPr>
            </w:pPr>
          </w:p>
        </w:tc>
        <w:tc>
          <w:tcPr>
            <w:tcW w:w="1245" w:type="dxa"/>
          </w:tcPr>
          <w:p w14:paraId="527D24CC" w14:textId="77777777" w:rsidR="00041365" w:rsidRPr="00196BCA" w:rsidRDefault="00041365" w:rsidP="004B3C73">
            <w:pPr>
              <w:keepNext/>
              <w:keepLines/>
              <w:overflowPunct/>
              <w:autoSpaceDE/>
              <w:autoSpaceDN/>
              <w:adjustRightInd/>
              <w:spacing w:after="0"/>
              <w:rPr>
                <w:rFonts w:ascii="Arial" w:hAnsi="Arial"/>
                <w:sz w:val="18"/>
              </w:rPr>
            </w:pPr>
          </w:p>
        </w:tc>
      </w:tr>
      <w:tr w:rsidR="00041365" w:rsidRPr="00196BCA" w14:paraId="307FCF30" w14:textId="77777777" w:rsidTr="004B3C73">
        <w:tc>
          <w:tcPr>
            <w:tcW w:w="4535" w:type="dxa"/>
            <w:vMerge/>
          </w:tcPr>
          <w:p w14:paraId="70D391C1" w14:textId="77777777" w:rsidR="00041365" w:rsidRPr="00196BCA" w:rsidRDefault="00041365" w:rsidP="004B3C73">
            <w:pPr>
              <w:keepNext/>
              <w:keepLines/>
              <w:overflowPunct/>
              <w:autoSpaceDE/>
              <w:autoSpaceDN/>
              <w:adjustRightInd/>
              <w:spacing w:after="0"/>
              <w:rPr>
                <w:rFonts w:ascii="Arial" w:hAnsi="Arial"/>
                <w:sz w:val="18"/>
              </w:rPr>
            </w:pPr>
          </w:p>
        </w:tc>
        <w:tc>
          <w:tcPr>
            <w:tcW w:w="2267" w:type="dxa"/>
          </w:tcPr>
          <w:p w14:paraId="7F8B9A83" w14:textId="77777777" w:rsidR="00041365" w:rsidRPr="00196BCA" w:rsidRDefault="00041365" w:rsidP="004B3C73">
            <w:pPr>
              <w:keepNext/>
              <w:keepLines/>
              <w:overflowPunct/>
              <w:autoSpaceDE/>
              <w:autoSpaceDN/>
              <w:adjustRightInd/>
              <w:spacing w:after="0"/>
              <w:rPr>
                <w:rFonts w:ascii="Arial" w:hAnsi="Arial"/>
                <w:sz w:val="18"/>
              </w:rPr>
            </w:pPr>
            <w:r w:rsidRPr="00196BCA">
              <w:rPr>
                <w:rFonts w:ascii="Arial" w:hAnsi="Arial"/>
                <w:sz w:val="18"/>
              </w:rPr>
              <w:t>ServCellIndex</w:t>
            </w:r>
          </w:p>
        </w:tc>
        <w:tc>
          <w:tcPr>
            <w:tcW w:w="1700" w:type="dxa"/>
          </w:tcPr>
          <w:p w14:paraId="29B3881B" w14:textId="77777777" w:rsidR="00041365" w:rsidRPr="00196BCA" w:rsidRDefault="00041365" w:rsidP="004B3C73">
            <w:pPr>
              <w:keepNext/>
              <w:keepLines/>
              <w:overflowPunct/>
              <w:autoSpaceDE/>
              <w:autoSpaceDN/>
              <w:adjustRightInd/>
              <w:spacing w:after="0"/>
              <w:rPr>
                <w:rFonts w:ascii="Arial" w:hAnsi="Arial"/>
                <w:sz w:val="18"/>
              </w:rPr>
            </w:pPr>
          </w:p>
        </w:tc>
        <w:tc>
          <w:tcPr>
            <w:tcW w:w="1245" w:type="dxa"/>
          </w:tcPr>
          <w:p w14:paraId="677938AA" w14:textId="77777777" w:rsidR="00041365" w:rsidRPr="00196BCA" w:rsidRDefault="00041365" w:rsidP="004B3C73">
            <w:pPr>
              <w:keepNext/>
              <w:keepLines/>
              <w:overflowPunct/>
              <w:autoSpaceDE/>
              <w:autoSpaceDN/>
              <w:adjustRightInd/>
              <w:spacing w:after="0"/>
              <w:rPr>
                <w:rFonts w:ascii="Arial" w:hAnsi="Arial"/>
                <w:sz w:val="18"/>
              </w:rPr>
            </w:pPr>
            <w:r w:rsidRPr="00196BCA">
              <w:rPr>
                <w:rFonts w:ascii="Arial" w:hAnsi="Arial"/>
                <w:sz w:val="18"/>
              </w:rPr>
              <w:t>EN-DC</w:t>
            </w:r>
          </w:p>
        </w:tc>
      </w:tr>
      <w:tr w:rsidR="00692D85" w:rsidRPr="00196BCA" w:rsidDel="009D7A3F" w14:paraId="564E5235" w14:textId="77777777" w:rsidTr="009233EB">
        <w:tc>
          <w:tcPr>
            <w:tcW w:w="4535" w:type="dxa"/>
          </w:tcPr>
          <w:p w14:paraId="323C40D3" w14:textId="511AB171" w:rsidR="00692D85" w:rsidRPr="00196BCA" w:rsidDel="009D7A3F" w:rsidRDefault="00692D85" w:rsidP="009233EB">
            <w:pPr>
              <w:keepNext/>
              <w:keepLines/>
              <w:spacing w:after="0"/>
              <w:rPr>
                <w:rFonts w:ascii="Arial" w:hAnsi="Arial"/>
                <w:sz w:val="18"/>
              </w:rPr>
            </w:pPr>
            <w:r w:rsidRPr="00196BCA">
              <w:t xml:space="preserve">    </w:t>
            </w:r>
            <w:r w:rsidR="00403C42" w:rsidRPr="00196BCA">
              <w:t>reconfigurationWithSync</w:t>
            </w:r>
          </w:p>
        </w:tc>
        <w:tc>
          <w:tcPr>
            <w:tcW w:w="2267" w:type="dxa"/>
          </w:tcPr>
          <w:p w14:paraId="4C8FB711" w14:textId="77777777" w:rsidR="00692D85" w:rsidRPr="00196BCA" w:rsidDel="009D7A3F" w:rsidRDefault="00692D85" w:rsidP="009233EB">
            <w:pPr>
              <w:keepNext/>
              <w:keepLines/>
              <w:spacing w:after="0"/>
              <w:rPr>
                <w:rFonts w:ascii="Arial" w:hAnsi="Arial"/>
                <w:sz w:val="18"/>
              </w:rPr>
            </w:pPr>
            <w:r w:rsidRPr="00196BCA">
              <w:rPr>
                <w:rFonts w:ascii="Arial" w:hAnsi="Arial"/>
                <w:sz w:val="18"/>
              </w:rPr>
              <w:t>Not present</w:t>
            </w:r>
          </w:p>
        </w:tc>
        <w:tc>
          <w:tcPr>
            <w:tcW w:w="1700" w:type="dxa"/>
          </w:tcPr>
          <w:p w14:paraId="406EEDE7" w14:textId="77777777" w:rsidR="00692D85" w:rsidRPr="00196BCA" w:rsidDel="009D7A3F" w:rsidRDefault="00692D85" w:rsidP="009233EB">
            <w:pPr>
              <w:keepNext/>
              <w:keepLines/>
              <w:spacing w:after="0"/>
              <w:rPr>
                <w:rFonts w:ascii="Arial" w:hAnsi="Arial"/>
                <w:sz w:val="18"/>
              </w:rPr>
            </w:pPr>
          </w:p>
        </w:tc>
        <w:tc>
          <w:tcPr>
            <w:tcW w:w="1245" w:type="dxa"/>
          </w:tcPr>
          <w:p w14:paraId="7AA991E1" w14:textId="77777777" w:rsidR="00692D85" w:rsidRPr="00196BCA" w:rsidDel="009D7A3F" w:rsidRDefault="00692D85" w:rsidP="009233EB">
            <w:pPr>
              <w:keepNext/>
              <w:keepLines/>
              <w:spacing w:after="0"/>
              <w:rPr>
                <w:rFonts w:ascii="Arial" w:hAnsi="Arial"/>
                <w:sz w:val="18"/>
              </w:rPr>
            </w:pPr>
          </w:p>
        </w:tc>
      </w:tr>
      <w:tr w:rsidR="00041365" w:rsidRPr="00196BCA" w14:paraId="75A1E506" w14:textId="77777777" w:rsidTr="004B3C73">
        <w:tc>
          <w:tcPr>
            <w:tcW w:w="4535" w:type="dxa"/>
          </w:tcPr>
          <w:p w14:paraId="15B4A3A2" w14:textId="77777777" w:rsidR="00041365" w:rsidRPr="00196BCA" w:rsidRDefault="00041365" w:rsidP="004B3C73">
            <w:pPr>
              <w:keepNext/>
              <w:keepLines/>
              <w:overflowPunct/>
              <w:autoSpaceDE/>
              <w:autoSpaceDN/>
              <w:adjustRightInd/>
              <w:spacing w:after="0"/>
              <w:rPr>
                <w:rFonts w:ascii="Arial" w:hAnsi="Arial"/>
                <w:sz w:val="18"/>
              </w:rPr>
            </w:pPr>
            <w:r w:rsidRPr="00196BCA">
              <w:rPr>
                <w:rFonts w:ascii="Arial" w:hAnsi="Arial"/>
                <w:sz w:val="18"/>
              </w:rPr>
              <w:t xml:space="preserve">    rlf-TimersAndConstants</w:t>
            </w:r>
          </w:p>
        </w:tc>
        <w:tc>
          <w:tcPr>
            <w:tcW w:w="2267" w:type="dxa"/>
          </w:tcPr>
          <w:p w14:paraId="4DF6324D" w14:textId="77777777" w:rsidR="00041365" w:rsidRPr="00196BCA" w:rsidRDefault="00041365" w:rsidP="004B3C73">
            <w:pPr>
              <w:keepNext/>
              <w:keepLines/>
              <w:overflowPunct/>
              <w:autoSpaceDE/>
              <w:autoSpaceDN/>
              <w:adjustRightInd/>
              <w:spacing w:after="0"/>
              <w:rPr>
                <w:rFonts w:ascii="Arial" w:hAnsi="Arial"/>
                <w:sz w:val="18"/>
              </w:rPr>
            </w:pPr>
            <w:r w:rsidRPr="00196BCA">
              <w:rPr>
                <w:rFonts w:ascii="Arial" w:hAnsi="Arial"/>
                <w:sz w:val="18"/>
              </w:rPr>
              <w:t>Not present</w:t>
            </w:r>
          </w:p>
        </w:tc>
        <w:tc>
          <w:tcPr>
            <w:tcW w:w="1700" w:type="dxa"/>
          </w:tcPr>
          <w:p w14:paraId="78F49381" w14:textId="77777777" w:rsidR="00041365" w:rsidRPr="00196BCA" w:rsidRDefault="00041365" w:rsidP="004B3C73">
            <w:pPr>
              <w:keepNext/>
              <w:keepLines/>
              <w:overflowPunct/>
              <w:autoSpaceDE/>
              <w:autoSpaceDN/>
              <w:adjustRightInd/>
              <w:spacing w:after="0"/>
              <w:rPr>
                <w:rFonts w:ascii="Arial" w:hAnsi="Arial"/>
                <w:sz w:val="18"/>
              </w:rPr>
            </w:pPr>
          </w:p>
        </w:tc>
        <w:tc>
          <w:tcPr>
            <w:tcW w:w="1245" w:type="dxa"/>
          </w:tcPr>
          <w:p w14:paraId="59CBAC68" w14:textId="77777777" w:rsidR="00041365" w:rsidRPr="00196BCA" w:rsidRDefault="00041365" w:rsidP="004B3C73">
            <w:pPr>
              <w:keepNext/>
              <w:keepLines/>
              <w:overflowPunct/>
              <w:autoSpaceDE/>
              <w:autoSpaceDN/>
              <w:adjustRightInd/>
              <w:spacing w:after="0"/>
              <w:rPr>
                <w:rFonts w:ascii="Arial" w:hAnsi="Arial"/>
                <w:sz w:val="18"/>
              </w:rPr>
            </w:pPr>
          </w:p>
        </w:tc>
      </w:tr>
      <w:tr w:rsidR="00041365" w:rsidRPr="00196BCA" w14:paraId="55CF7BD7" w14:textId="77777777" w:rsidTr="004B3C73">
        <w:tc>
          <w:tcPr>
            <w:tcW w:w="4535" w:type="dxa"/>
          </w:tcPr>
          <w:p w14:paraId="5EDC0FD0" w14:textId="77777777" w:rsidR="00041365" w:rsidRPr="00196BCA" w:rsidRDefault="00041365" w:rsidP="004B3C73">
            <w:pPr>
              <w:keepNext/>
              <w:keepLines/>
              <w:overflowPunct/>
              <w:autoSpaceDE/>
              <w:autoSpaceDN/>
              <w:adjustRightInd/>
              <w:spacing w:after="0"/>
              <w:rPr>
                <w:rFonts w:ascii="Arial" w:hAnsi="Arial"/>
                <w:sz w:val="18"/>
              </w:rPr>
            </w:pPr>
            <w:r w:rsidRPr="00196BCA">
              <w:rPr>
                <w:rFonts w:ascii="Arial" w:hAnsi="Arial"/>
                <w:sz w:val="18"/>
              </w:rPr>
              <w:t xml:space="preserve">    spCellConfigDedicated</w:t>
            </w:r>
          </w:p>
        </w:tc>
        <w:tc>
          <w:tcPr>
            <w:tcW w:w="2267" w:type="dxa"/>
          </w:tcPr>
          <w:p w14:paraId="3B57897C" w14:textId="77777777" w:rsidR="00041365" w:rsidRPr="00196BCA" w:rsidRDefault="00041365" w:rsidP="004B3C73">
            <w:pPr>
              <w:keepNext/>
              <w:keepLines/>
              <w:overflowPunct/>
              <w:autoSpaceDE/>
              <w:autoSpaceDN/>
              <w:adjustRightInd/>
              <w:spacing w:after="0"/>
              <w:rPr>
                <w:rFonts w:ascii="Arial" w:hAnsi="Arial"/>
                <w:sz w:val="18"/>
              </w:rPr>
            </w:pPr>
            <w:r w:rsidRPr="00196BCA">
              <w:rPr>
                <w:rFonts w:ascii="Arial" w:hAnsi="Arial"/>
                <w:sz w:val="18"/>
              </w:rPr>
              <w:t>ServingCellConfig</w:t>
            </w:r>
            <w:r w:rsidR="00692D85" w:rsidRPr="00196BCA">
              <w:rPr>
                <w:i/>
              </w:rPr>
              <w:t>-</w:t>
            </w:r>
            <w:r w:rsidR="00692D85" w:rsidRPr="00196BCA">
              <w:rPr>
                <w:rFonts w:ascii="Arial" w:hAnsi="Arial"/>
                <w:sz w:val="18"/>
              </w:rPr>
              <w:t>Dedicated</w:t>
            </w:r>
          </w:p>
        </w:tc>
        <w:tc>
          <w:tcPr>
            <w:tcW w:w="1700" w:type="dxa"/>
          </w:tcPr>
          <w:p w14:paraId="28423B9B" w14:textId="77777777" w:rsidR="00041365" w:rsidRPr="00196BCA" w:rsidRDefault="00692D85" w:rsidP="004B3C73">
            <w:pPr>
              <w:keepNext/>
              <w:keepLines/>
              <w:overflowPunct/>
              <w:autoSpaceDE/>
              <w:autoSpaceDN/>
              <w:adjustRightInd/>
              <w:spacing w:after="0"/>
              <w:rPr>
                <w:rFonts w:ascii="Arial" w:hAnsi="Arial"/>
                <w:sz w:val="18"/>
              </w:rPr>
            </w:pPr>
            <w:r w:rsidRPr="00196BCA">
              <w:rPr>
                <w:rFonts w:ascii="Arial" w:hAnsi="Arial"/>
                <w:sz w:val="18"/>
              </w:rPr>
              <w:t>Table 7.1.1.8.1.3.3-2</w:t>
            </w:r>
          </w:p>
        </w:tc>
        <w:tc>
          <w:tcPr>
            <w:tcW w:w="1245" w:type="dxa"/>
          </w:tcPr>
          <w:p w14:paraId="0FF56FD2" w14:textId="77777777" w:rsidR="00041365" w:rsidRPr="00196BCA" w:rsidRDefault="00041365" w:rsidP="004B3C73">
            <w:pPr>
              <w:keepNext/>
              <w:keepLines/>
              <w:overflowPunct/>
              <w:autoSpaceDE/>
              <w:autoSpaceDN/>
              <w:adjustRightInd/>
              <w:spacing w:after="0"/>
              <w:rPr>
                <w:rFonts w:ascii="Arial" w:hAnsi="Arial"/>
                <w:sz w:val="18"/>
              </w:rPr>
            </w:pPr>
          </w:p>
        </w:tc>
      </w:tr>
      <w:tr w:rsidR="00041365" w:rsidRPr="00196BCA" w14:paraId="1530261D" w14:textId="77777777" w:rsidTr="004B3C73">
        <w:tc>
          <w:tcPr>
            <w:tcW w:w="4535" w:type="dxa"/>
          </w:tcPr>
          <w:p w14:paraId="13CEDBEC" w14:textId="77777777" w:rsidR="00041365" w:rsidRPr="00196BCA" w:rsidRDefault="00041365" w:rsidP="004B3C73">
            <w:pPr>
              <w:keepNext/>
              <w:keepLines/>
              <w:overflowPunct/>
              <w:autoSpaceDE/>
              <w:autoSpaceDN/>
              <w:adjustRightInd/>
              <w:spacing w:after="0"/>
              <w:rPr>
                <w:rFonts w:ascii="Arial" w:hAnsi="Arial"/>
                <w:sz w:val="18"/>
              </w:rPr>
            </w:pPr>
            <w:r w:rsidRPr="00196BCA">
              <w:rPr>
                <w:rFonts w:ascii="Arial" w:hAnsi="Arial"/>
                <w:sz w:val="18"/>
              </w:rPr>
              <w:t xml:space="preserve">  }</w:t>
            </w:r>
          </w:p>
        </w:tc>
        <w:tc>
          <w:tcPr>
            <w:tcW w:w="2267" w:type="dxa"/>
          </w:tcPr>
          <w:p w14:paraId="01D7A708" w14:textId="77777777" w:rsidR="00041365" w:rsidRPr="00196BCA" w:rsidRDefault="00041365" w:rsidP="004B3C73">
            <w:pPr>
              <w:keepNext/>
              <w:keepLines/>
              <w:overflowPunct/>
              <w:autoSpaceDE/>
              <w:autoSpaceDN/>
              <w:adjustRightInd/>
              <w:spacing w:after="0"/>
              <w:rPr>
                <w:rFonts w:ascii="Arial" w:hAnsi="Arial"/>
                <w:sz w:val="18"/>
              </w:rPr>
            </w:pPr>
          </w:p>
        </w:tc>
        <w:tc>
          <w:tcPr>
            <w:tcW w:w="1700" w:type="dxa"/>
          </w:tcPr>
          <w:p w14:paraId="492F9D85" w14:textId="77777777" w:rsidR="00041365" w:rsidRPr="00196BCA" w:rsidRDefault="00041365" w:rsidP="004B3C73">
            <w:pPr>
              <w:keepNext/>
              <w:keepLines/>
              <w:overflowPunct/>
              <w:autoSpaceDE/>
              <w:autoSpaceDN/>
              <w:adjustRightInd/>
              <w:spacing w:after="0"/>
              <w:rPr>
                <w:rFonts w:ascii="Arial" w:hAnsi="Arial"/>
                <w:sz w:val="18"/>
              </w:rPr>
            </w:pPr>
          </w:p>
        </w:tc>
        <w:tc>
          <w:tcPr>
            <w:tcW w:w="1245" w:type="dxa"/>
          </w:tcPr>
          <w:p w14:paraId="42BAD953" w14:textId="77777777" w:rsidR="00041365" w:rsidRPr="00196BCA" w:rsidRDefault="00041365" w:rsidP="004B3C73">
            <w:pPr>
              <w:keepNext/>
              <w:keepLines/>
              <w:overflowPunct/>
              <w:autoSpaceDE/>
              <w:autoSpaceDN/>
              <w:adjustRightInd/>
              <w:spacing w:after="0"/>
              <w:rPr>
                <w:rFonts w:ascii="Arial" w:hAnsi="Arial"/>
                <w:sz w:val="18"/>
              </w:rPr>
            </w:pPr>
          </w:p>
        </w:tc>
      </w:tr>
      <w:tr w:rsidR="00041365" w:rsidRPr="00196BCA" w14:paraId="3E420DC3" w14:textId="77777777" w:rsidTr="004B3C73">
        <w:tc>
          <w:tcPr>
            <w:tcW w:w="4535" w:type="dxa"/>
          </w:tcPr>
          <w:p w14:paraId="7332DBA8" w14:textId="081624F4" w:rsidR="00041365" w:rsidRPr="00196BCA" w:rsidRDefault="00041365" w:rsidP="004B3C73">
            <w:pPr>
              <w:keepNext/>
              <w:keepLines/>
              <w:overflowPunct/>
              <w:autoSpaceDE/>
              <w:autoSpaceDN/>
              <w:adjustRightInd/>
              <w:spacing w:after="0"/>
              <w:rPr>
                <w:rFonts w:ascii="Arial" w:hAnsi="Arial"/>
                <w:sz w:val="18"/>
              </w:rPr>
            </w:pPr>
            <w:r w:rsidRPr="00196BCA">
              <w:rPr>
                <w:rFonts w:ascii="Arial" w:hAnsi="Arial"/>
                <w:sz w:val="18"/>
              </w:rPr>
              <w:t xml:space="preserve">  reportUplinkTxDirectCurrent</w:t>
            </w:r>
          </w:p>
        </w:tc>
        <w:tc>
          <w:tcPr>
            <w:tcW w:w="2267" w:type="dxa"/>
          </w:tcPr>
          <w:p w14:paraId="0121B3EC" w14:textId="77777777" w:rsidR="00041365" w:rsidRPr="00196BCA" w:rsidRDefault="00041365" w:rsidP="004B3C73">
            <w:pPr>
              <w:keepNext/>
              <w:keepLines/>
              <w:overflowPunct/>
              <w:autoSpaceDE/>
              <w:autoSpaceDN/>
              <w:adjustRightInd/>
              <w:spacing w:after="0"/>
              <w:rPr>
                <w:rFonts w:ascii="Arial" w:hAnsi="Arial"/>
                <w:sz w:val="18"/>
              </w:rPr>
            </w:pPr>
            <w:r w:rsidRPr="00196BCA">
              <w:rPr>
                <w:rFonts w:ascii="Arial" w:hAnsi="Arial"/>
                <w:sz w:val="18"/>
              </w:rPr>
              <w:t>true</w:t>
            </w:r>
          </w:p>
        </w:tc>
        <w:tc>
          <w:tcPr>
            <w:tcW w:w="1700" w:type="dxa"/>
          </w:tcPr>
          <w:p w14:paraId="050009D4" w14:textId="77777777" w:rsidR="00041365" w:rsidRPr="00196BCA" w:rsidRDefault="00041365" w:rsidP="004B3C73">
            <w:pPr>
              <w:keepNext/>
              <w:keepLines/>
              <w:overflowPunct/>
              <w:autoSpaceDE/>
              <w:autoSpaceDN/>
              <w:adjustRightInd/>
              <w:spacing w:after="0"/>
              <w:rPr>
                <w:rFonts w:ascii="Arial" w:hAnsi="Arial"/>
                <w:sz w:val="18"/>
              </w:rPr>
            </w:pPr>
          </w:p>
        </w:tc>
        <w:tc>
          <w:tcPr>
            <w:tcW w:w="1245" w:type="dxa"/>
          </w:tcPr>
          <w:p w14:paraId="6D85BA1E" w14:textId="77777777" w:rsidR="00041365" w:rsidRPr="00196BCA" w:rsidRDefault="00041365" w:rsidP="004B3C73">
            <w:pPr>
              <w:keepNext/>
              <w:keepLines/>
              <w:overflowPunct/>
              <w:autoSpaceDE/>
              <w:autoSpaceDN/>
              <w:adjustRightInd/>
              <w:spacing w:after="0"/>
              <w:rPr>
                <w:rFonts w:ascii="Arial" w:hAnsi="Arial"/>
                <w:sz w:val="18"/>
              </w:rPr>
            </w:pPr>
          </w:p>
        </w:tc>
      </w:tr>
      <w:tr w:rsidR="00041365" w:rsidRPr="00196BCA" w14:paraId="4D26F73A" w14:textId="77777777" w:rsidTr="004B3C73">
        <w:tc>
          <w:tcPr>
            <w:tcW w:w="4535" w:type="dxa"/>
          </w:tcPr>
          <w:p w14:paraId="0716CBFB" w14:textId="77777777" w:rsidR="00041365" w:rsidRPr="00196BCA" w:rsidRDefault="00041365" w:rsidP="004B3C73">
            <w:pPr>
              <w:keepNext/>
              <w:keepLines/>
              <w:overflowPunct/>
              <w:autoSpaceDE/>
              <w:autoSpaceDN/>
              <w:adjustRightInd/>
              <w:spacing w:after="0"/>
              <w:rPr>
                <w:rFonts w:ascii="Arial" w:hAnsi="Arial"/>
                <w:sz w:val="18"/>
              </w:rPr>
            </w:pPr>
            <w:r w:rsidRPr="00196BCA">
              <w:rPr>
                <w:rFonts w:ascii="Arial" w:hAnsi="Arial"/>
                <w:sz w:val="18"/>
              </w:rPr>
              <w:t>}</w:t>
            </w:r>
          </w:p>
        </w:tc>
        <w:tc>
          <w:tcPr>
            <w:tcW w:w="2267" w:type="dxa"/>
          </w:tcPr>
          <w:p w14:paraId="109C235E" w14:textId="77777777" w:rsidR="00041365" w:rsidRPr="00196BCA" w:rsidRDefault="00041365" w:rsidP="004B3C73">
            <w:pPr>
              <w:keepNext/>
              <w:keepLines/>
              <w:overflowPunct/>
              <w:autoSpaceDE/>
              <w:autoSpaceDN/>
              <w:adjustRightInd/>
              <w:spacing w:after="0"/>
              <w:rPr>
                <w:rFonts w:ascii="Arial" w:hAnsi="Arial"/>
                <w:sz w:val="18"/>
              </w:rPr>
            </w:pPr>
          </w:p>
        </w:tc>
        <w:tc>
          <w:tcPr>
            <w:tcW w:w="1700" w:type="dxa"/>
          </w:tcPr>
          <w:p w14:paraId="5105960E" w14:textId="77777777" w:rsidR="00041365" w:rsidRPr="00196BCA" w:rsidRDefault="00041365" w:rsidP="004B3C73">
            <w:pPr>
              <w:keepNext/>
              <w:keepLines/>
              <w:overflowPunct/>
              <w:autoSpaceDE/>
              <w:autoSpaceDN/>
              <w:adjustRightInd/>
              <w:spacing w:after="0"/>
              <w:rPr>
                <w:rFonts w:ascii="Arial" w:hAnsi="Arial"/>
                <w:sz w:val="18"/>
              </w:rPr>
            </w:pPr>
          </w:p>
        </w:tc>
        <w:tc>
          <w:tcPr>
            <w:tcW w:w="1245" w:type="dxa"/>
          </w:tcPr>
          <w:p w14:paraId="5E5A66CF" w14:textId="77777777" w:rsidR="00041365" w:rsidRPr="00196BCA" w:rsidRDefault="00041365" w:rsidP="004B3C73">
            <w:pPr>
              <w:keepNext/>
              <w:keepLines/>
              <w:overflowPunct/>
              <w:autoSpaceDE/>
              <w:autoSpaceDN/>
              <w:adjustRightInd/>
              <w:spacing w:after="0"/>
              <w:rPr>
                <w:rFonts w:ascii="Arial" w:hAnsi="Arial"/>
                <w:sz w:val="18"/>
              </w:rPr>
            </w:pPr>
          </w:p>
        </w:tc>
      </w:tr>
    </w:tbl>
    <w:p w14:paraId="6AE758B7" w14:textId="77777777" w:rsidR="00041365" w:rsidRPr="00196BCA" w:rsidRDefault="00041365" w:rsidP="00FE57D1"/>
    <w:p w14:paraId="48434CDB" w14:textId="77777777" w:rsidR="008F0CB8" w:rsidRPr="00196BCA" w:rsidRDefault="008F0CB8" w:rsidP="008F0CB8">
      <w:pPr>
        <w:pStyle w:val="TH"/>
        <w:rPr>
          <w:i/>
        </w:rPr>
      </w:pPr>
      <w:bookmarkStart w:id="107" w:name="_Hlk11624704"/>
      <w:r w:rsidRPr="00196BCA">
        <w:t>Table 7.1.1.8.1.3.3-2</w:t>
      </w:r>
      <w:bookmarkEnd w:id="107"/>
      <w:r w:rsidRPr="00196BCA">
        <w:t xml:space="preserve">: </w:t>
      </w:r>
      <w:r w:rsidRPr="00196BCA">
        <w:rPr>
          <w:i/>
        </w:rPr>
        <w:t>ServingCellConfig</w:t>
      </w:r>
      <w:r w:rsidR="00692D85" w:rsidRPr="00196BCA">
        <w:rPr>
          <w:i/>
        </w:rPr>
        <w:t>-Dedicated</w:t>
      </w:r>
      <w:r w:rsidRPr="00196BCA">
        <w:rPr>
          <w:lang w:eastAsia="de-DE"/>
        </w:rPr>
        <w:t xml:space="preserve"> (</w:t>
      </w:r>
      <w:r w:rsidRPr="00196BCA">
        <w:t>Table 7.1.1.8.1.3.3-1</w:t>
      </w:r>
      <w:r w:rsidR="00604CAC" w:rsidRPr="00196BCA">
        <w:t>A</w:t>
      </w:r>
      <w:r w:rsidRPr="00196BCA">
        <w:t>)</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362231" w:rsidRPr="00196BCA" w14:paraId="623023EA" w14:textId="77777777" w:rsidTr="004B4775">
        <w:tc>
          <w:tcPr>
            <w:tcW w:w="9747" w:type="dxa"/>
            <w:gridSpan w:val="4"/>
          </w:tcPr>
          <w:p w14:paraId="58E84872" w14:textId="77777777" w:rsidR="00362231" w:rsidRPr="00196BCA" w:rsidRDefault="00362231" w:rsidP="004B3C73">
            <w:pPr>
              <w:keepNext/>
              <w:keepLines/>
              <w:overflowPunct/>
              <w:autoSpaceDE/>
              <w:autoSpaceDN/>
              <w:adjustRightInd/>
              <w:spacing w:after="0"/>
              <w:rPr>
                <w:rFonts w:ascii="Arial" w:hAnsi="Arial"/>
                <w:sz w:val="18"/>
              </w:rPr>
            </w:pPr>
            <w:r w:rsidRPr="00196BCA">
              <w:rPr>
                <w:rFonts w:ascii="Arial" w:hAnsi="Arial"/>
                <w:sz w:val="18"/>
              </w:rPr>
              <w:t>Derivation Path: TS 38.</w:t>
            </w:r>
            <w:r w:rsidR="00692D85" w:rsidRPr="00196BCA">
              <w:rPr>
                <w:rFonts w:ascii="Arial" w:hAnsi="Arial"/>
                <w:sz w:val="18"/>
              </w:rPr>
              <w:t>508-1</w:t>
            </w:r>
            <w:r w:rsidRPr="00196BCA">
              <w:rPr>
                <w:rFonts w:ascii="Arial" w:hAnsi="Arial"/>
                <w:sz w:val="18"/>
              </w:rPr>
              <w:t xml:space="preserve"> [</w:t>
            </w:r>
            <w:r w:rsidR="00692D85" w:rsidRPr="00196BCA">
              <w:rPr>
                <w:rFonts w:ascii="Arial" w:hAnsi="Arial"/>
                <w:sz w:val="18"/>
              </w:rPr>
              <w:t>4</w:t>
            </w:r>
            <w:r w:rsidRPr="00196BCA">
              <w:rPr>
                <w:rFonts w:ascii="Arial" w:hAnsi="Arial"/>
                <w:sz w:val="18"/>
              </w:rPr>
              <w:t xml:space="preserve">] </w:t>
            </w:r>
            <w:r w:rsidR="00692D85" w:rsidRPr="00196BCA">
              <w:rPr>
                <w:rFonts w:ascii="Arial" w:hAnsi="Arial"/>
                <w:sz w:val="18"/>
              </w:rPr>
              <w:t>Table 4.6.3-167</w:t>
            </w:r>
          </w:p>
        </w:tc>
      </w:tr>
      <w:tr w:rsidR="00362231" w:rsidRPr="00196BCA" w14:paraId="0C323727" w14:textId="77777777" w:rsidTr="004B4775">
        <w:tc>
          <w:tcPr>
            <w:tcW w:w="4535" w:type="dxa"/>
          </w:tcPr>
          <w:p w14:paraId="6BDEB46D" w14:textId="77777777" w:rsidR="00362231" w:rsidRPr="00196BCA" w:rsidRDefault="00362231" w:rsidP="004B3C73">
            <w:pPr>
              <w:keepNext/>
              <w:keepLines/>
              <w:overflowPunct/>
              <w:autoSpaceDE/>
              <w:autoSpaceDN/>
              <w:adjustRightInd/>
              <w:spacing w:after="0"/>
              <w:jc w:val="center"/>
              <w:rPr>
                <w:rFonts w:ascii="Arial" w:hAnsi="Arial"/>
                <w:b/>
                <w:sz w:val="18"/>
              </w:rPr>
            </w:pPr>
            <w:r w:rsidRPr="00196BCA">
              <w:rPr>
                <w:rFonts w:ascii="Arial" w:hAnsi="Arial"/>
                <w:b/>
                <w:sz w:val="18"/>
              </w:rPr>
              <w:t>Information Element</w:t>
            </w:r>
          </w:p>
        </w:tc>
        <w:tc>
          <w:tcPr>
            <w:tcW w:w="2267" w:type="dxa"/>
          </w:tcPr>
          <w:p w14:paraId="59BCB36E" w14:textId="77777777" w:rsidR="00362231" w:rsidRPr="00196BCA" w:rsidRDefault="00362231" w:rsidP="004B3C73">
            <w:pPr>
              <w:keepNext/>
              <w:keepLines/>
              <w:overflowPunct/>
              <w:autoSpaceDE/>
              <w:autoSpaceDN/>
              <w:adjustRightInd/>
              <w:spacing w:after="0"/>
              <w:jc w:val="center"/>
              <w:rPr>
                <w:rFonts w:ascii="Arial" w:hAnsi="Arial"/>
                <w:b/>
                <w:sz w:val="18"/>
              </w:rPr>
            </w:pPr>
            <w:r w:rsidRPr="00196BCA">
              <w:rPr>
                <w:rFonts w:ascii="Arial" w:hAnsi="Arial"/>
                <w:b/>
                <w:sz w:val="18"/>
              </w:rPr>
              <w:t>Value/remark</w:t>
            </w:r>
          </w:p>
        </w:tc>
        <w:tc>
          <w:tcPr>
            <w:tcW w:w="1700" w:type="dxa"/>
          </w:tcPr>
          <w:p w14:paraId="373C6A4A" w14:textId="77777777" w:rsidR="00362231" w:rsidRPr="00196BCA" w:rsidRDefault="00362231" w:rsidP="004B3C73">
            <w:pPr>
              <w:keepNext/>
              <w:keepLines/>
              <w:overflowPunct/>
              <w:autoSpaceDE/>
              <w:autoSpaceDN/>
              <w:adjustRightInd/>
              <w:spacing w:after="0"/>
              <w:jc w:val="center"/>
              <w:rPr>
                <w:rFonts w:ascii="Arial" w:hAnsi="Arial"/>
                <w:b/>
                <w:sz w:val="18"/>
              </w:rPr>
            </w:pPr>
            <w:r w:rsidRPr="00196BCA">
              <w:rPr>
                <w:rFonts w:ascii="Arial" w:hAnsi="Arial"/>
                <w:b/>
                <w:sz w:val="18"/>
              </w:rPr>
              <w:t>Comment</w:t>
            </w:r>
          </w:p>
        </w:tc>
        <w:tc>
          <w:tcPr>
            <w:tcW w:w="1245" w:type="dxa"/>
          </w:tcPr>
          <w:p w14:paraId="23C65EDE" w14:textId="77777777" w:rsidR="00362231" w:rsidRPr="00196BCA" w:rsidRDefault="00362231" w:rsidP="004B3C73">
            <w:pPr>
              <w:keepNext/>
              <w:keepLines/>
              <w:overflowPunct/>
              <w:autoSpaceDE/>
              <w:autoSpaceDN/>
              <w:adjustRightInd/>
              <w:spacing w:after="0"/>
              <w:jc w:val="center"/>
              <w:rPr>
                <w:rFonts w:ascii="Arial" w:hAnsi="Arial"/>
                <w:b/>
                <w:sz w:val="18"/>
              </w:rPr>
            </w:pPr>
            <w:r w:rsidRPr="00196BCA">
              <w:rPr>
                <w:rFonts w:ascii="Arial" w:hAnsi="Arial"/>
                <w:b/>
                <w:sz w:val="18"/>
              </w:rPr>
              <w:t>Condition</w:t>
            </w:r>
          </w:p>
        </w:tc>
      </w:tr>
      <w:tr w:rsidR="00362231" w:rsidRPr="00196BCA" w14:paraId="73530D45" w14:textId="77777777" w:rsidTr="004B4775">
        <w:tc>
          <w:tcPr>
            <w:tcW w:w="4535" w:type="dxa"/>
          </w:tcPr>
          <w:p w14:paraId="7D7A9819" w14:textId="77777777" w:rsidR="00362231" w:rsidRPr="00196BCA" w:rsidRDefault="00362231" w:rsidP="004B3C73">
            <w:pPr>
              <w:keepNext/>
              <w:keepLines/>
              <w:overflowPunct/>
              <w:autoSpaceDE/>
              <w:autoSpaceDN/>
              <w:adjustRightInd/>
              <w:spacing w:after="0"/>
              <w:rPr>
                <w:rFonts w:ascii="Arial" w:hAnsi="Arial"/>
                <w:sz w:val="18"/>
              </w:rPr>
            </w:pPr>
            <w:r w:rsidRPr="00196BCA">
              <w:rPr>
                <w:rFonts w:ascii="Arial" w:hAnsi="Arial"/>
                <w:sz w:val="18"/>
              </w:rPr>
              <w:t>ServingCellConfig ::= SEQUENCE {</w:t>
            </w:r>
          </w:p>
        </w:tc>
        <w:tc>
          <w:tcPr>
            <w:tcW w:w="2267" w:type="dxa"/>
          </w:tcPr>
          <w:p w14:paraId="6329FB7A" w14:textId="77777777" w:rsidR="00362231" w:rsidRPr="00196BCA" w:rsidRDefault="00362231" w:rsidP="004B3C73">
            <w:pPr>
              <w:keepNext/>
              <w:keepLines/>
              <w:overflowPunct/>
              <w:autoSpaceDE/>
              <w:autoSpaceDN/>
              <w:adjustRightInd/>
              <w:spacing w:after="0"/>
              <w:rPr>
                <w:rFonts w:ascii="Arial" w:hAnsi="Arial"/>
                <w:sz w:val="18"/>
              </w:rPr>
            </w:pPr>
          </w:p>
        </w:tc>
        <w:tc>
          <w:tcPr>
            <w:tcW w:w="1700" w:type="dxa"/>
          </w:tcPr>
          <w:p w14:paraId="5CA17606" w14:textId="77777777" w:rsidR="00362231" w:rsidRPr="00196BCA" w:rsidRDefault="00362231" w:rsidP="004B3C73">
            <w:pPr>
              <w:keepNext/>
              <w:keepLines/>
              <w:overflowPunct/>
              <w:autoSpaceDE/>
              <w:autoSpaceDN/>
              <w:adjustRightInd/>
              <w:spacing w:after="0"/>
              <w:rPr>
                <w:rFonts w:ascii="Arial" w:hAnsi="Arial"/>
                <w:sz w:val="18"/>
              </w:rPr>
            </w:pPr>
          </w:p>
        </w:tc>
        <w:tc>
          <w:tcPr>
            <w:tcW w:w="1245" w:type="dxa"/>
          </w:tcPr>
          <w:p w14:paraId="3939A3F0" w14:textId="77777777" w:rsidR="00362231" w:rsidRPr="00196BCA" w:rsidRDefault="00362231" w:rsidP="004B3C73">
            <w:pPr>
              <w:keepNext/>
              <w:keepLines/>
              <w:overflowPunct/>
              <w:autoSpaceDE/>
              <w:autoSpaceDN/>
              <w:adjustRightInd/>
              <w:spacing w:after="0"/>
              <w:rPr>
                <w:rFonts w:ascii="Arial" w:hAnsi="Arial"/>
                <w:sz w:val="18"/>
              </w:rPr>
            </w:pPr>
          </w:p>
        </w:tc>
      </w:tr>
      <w:tr w:rsidR="00362231" w:rsidRPr="00196BCA" w14:paraId="22DD92AE" w14:textId="77777777" w:rsidTr="004B4775">
        <w:tc>
          <w:tcPr>
            <w:tcW w:w="4535" w:type="dxa"/>
            <w:vMerge w:val="restart"/>
          </w:tcPr>
          <w:p w14:paraId="5430FD29" w14:textId="77777777" w:rsidR="00362231" w:rsidRPr="00196BCA" w:rsidRDefault="00362231" w:rsidP="004B3C73">
            <w:pPr>
              <w:keepNext/>
              <w:keepLines/>
              <w:overflowPunct/>
              <w:autoSpaceDE/>
              <w:autoSpaceDN/>
              <w:adjustRightInd/>
              <w:spacing w:after="0"/>
              <w:rPr>
                <w:rFonts w:ascii="Arial" w:hAnsi="Arial"/>
                <w:sz w:val="18"/>
              </w:rPr>
            </w:pPr>
            <w:r w:rsidRPr="00196BCA">
              <w:rPr>
                <w:rFonts w:ascii="Arial" w:hAnsi="Arial"/>
                <w:sz w:val="18"/>
              </w:rPr>
              <w:t xml:space="preserve">  tdd-UL-DL-ConfigurationDedicated</w:t>
            </w:r>
          </w:p>
        </w:tc>
        <w:tc>
          <w:tcPr>
            <w:tcW w:w="2267" w:type="dxa"/>
          </w:tcPr>
          <w:p w14:paraId="766CF9B7" w14:textId="77777777" w:rsidR="00362231" w:rsidRPr="00196BCA" w:rsidRDefault="00362231" w:rsidP="004B3C73">
            <w:pPr>
              <w:keepNext/>
              <w:keepLines/>
              <w:overflowPunct/>
              <w:autoSpaceDE/>
              <w:autoSpaceDN/>
              <w:adjustRightInd/>
              <w:spacing w:after="0"/>
              <w:rPr>
                <w:rFonts w:ascii="Arial" w:hAnsi="Arial"/>
                <w:sz w:val="18"/>
              </w:rPr>
            </w:pPr>
            <w:r w:rsidRPr="00196BCA">
              <w:rPr>
                <w:rFonts w:ascii="Arial" w:hAnsi="Arial"/>
                <w:sz w:val="18"/>
              </w:rPr>
              <w:t>Not present</w:t>
            </w:r>
          </w:p>
        </w:tc>
        <w:tc>
          <w:tcPr>
            <w:tcW w:w="1700" w:type="dxa"/>
          </w:tcPr>
          <w:p w14:paraId="4DB4C9EE" w14:textId="77777777" w:rsidR="00362231" w:rsidRPr="00196BCA" w:rsidRDefault="00362231" w:rsidP="004B3C73">
            <w:pPr>
              <w:keepNext/>
              <w:keepLines/>
              <w:overflowPunct/>
              <w:autoSpaceDE/>
              <w:autoSpaceDN/>
              <w:adjustRightInd/>
              <w:spacing w:after="0"/>
              <w:rPr>
                <w:rFonts w:ascii="Arial" w:hAnsi="Arial"/>
                <w:sz w:val="18"/>
              </w:rPr>
            </w:pPr>
          </w:p>
        </w:tc>
        <w:tc>
          <w:tcPr>
            <w:tcW w:w="1245" w:type="dxa"/>
          </w:tcPr>
          <w:p w14:paraId="2BB39165" w14:textId="77777777" w:rsidR="00362231" w:rsidRPr="00196BCA" w:rsidRDefault="00362231" w:rsidP="004B3C73">
            <w:pPr>
              <w:keepNext/>
              <w:keepLines/>
              <w:overflowPunct/>
              <w:autoSpaceDE/>
              <w:autoSpaceDN/>
              <w:adjustRightInd/>
              <w:spacing w:after="0"/>
              <w:rPr>
                <w:rFonts w:ascii="Arial" w:hAnsi="Arial"/>
                <w:sz w:val="18"/>
              </w:rPr>
            </w:pPr>
          </w:p>
        </w:tc>
      </w:tr>
      <w:tr w:rsidR="00362231" w:rsidRPr="00196BCA" w14:paraId="6DAC1172" w14:textId="77777777" w:rsidTr="004B4775">
        <w:tc>
          <w:tcPr>
            <w:tcW w:w="4535" w:type="dxa"/>
            <w:vMerge/>
          </w:tcPr>
          <w:p w14:paraId="2950DF86" w14:textId="77777777" w:rsidR="00362231" w:rsidRPr="00196BCA" w:rsidRDefault="00362231" w:rsidP="004B3C73">
            <w:pPr>
              <w:keepNext/>
              <w:keepLines/>
              <w:overflowPunct/>
              <w:autoSpaceDE/>
              <w:autoSpaceDN/>
              <w:adjustRightInd/>
              <w:spacing w:after="0"/>
              <w:rPr>
                <w:rFonts w:ascii="Arial" w:hAnsi="Arial"/>
                <w:sz w:val="18"/>
              </w:rPr>
            </w:pPr>
          </w:p>
        </w:tc>
        <w:tc>
          <w:tcPr>
            <w:tcW w:w="2267" w:type="dxa"/>
          </w:tcPr>
          <w:p w14:paraId="1E9BE801" w14:textId="3275FD85" w:rsidR="00362231" w:rsidRPr="00196BCA" w:rsidRDefault="00362231" w:rsidP="004B3C73">
            <w:pPr>
              <w:keepNext/>
              <w:keepLines/>
              <w:overflowPunct/>
              <w:autoSpaceDE/>
              <w:autoSpaceDN/>
              <w:adjustRightInd/>
              <w:spacing w:after="0"/>
              <w:rPr>
                <w:rFonts w:ascii="Arial" w:hAnsi="Arial"/>
                <w:sz w:val="18"/>
              </w:rPr>
            </w:pPr>
          </w:p>
        </w:tc>
        <w:tc>
          <w:tcPr>
            <w:tcW w:w="1700" w:type="dxa"/>
          </w:tcPr>
          <w:p w14:paraId="5E203D69" w14:textId="77777777" w:rsidR="00362231" w:rsidRPr="00196BCA" w:rsidRDefault="00362231" w:rsidP="004B3C73">
            <w:pPr>
              <w:keepNext/>
              <w:keepLines/>
              <w:overflowPunct/>
              <w:autoSpaceDE/>
              <w:autoSpaceDN/>
              <w:adjustRightInd/>
              <w:spacing w:after="0"/>
              <w:rPr>
                <w:rFonts w:ascii="Arial" w:hAnsi="Arial"/>
                <w:sz w:val="18"/>
              </w:rPr>
            </w:pPr>
          </w:p>
        </w:tc>
        <w:tc>
          <w:tcPr>
            <w:tcW w:w="1245" w:type="dxa"/>
          </w:tcPr>
          <w:p w14:paraId="15E0D730" w14:textId="738B9E6C" w:rsidR="00362231" w:rsidRPr="00196BCA" w:rsidRDefault="00362231" w:rsidP="004B3C73">
            <w:pPr>
              <w:keepNext/>
              <w:keepLines/>
              <w:overflowPunct/>
              <w:autoSpaceDE/>
              <w:autoSpaceDN/>
              <w:adjustRightInd/>
              <w:spacing w:after="0"/>
              <w:rPr>
                <w:rFonts w:ascii="Arial" w:hAnsi="Arial"/>
                <w:sz w:val="18"/>
              </w:rPr>
            </w:pPr>
          </w:p>
        </w:tc>
      </w:tr>
      <w:tr w:rsidR="00E03596" w:rsidRPr="00196BCA" w14:paraId="750F27E9" w14:textId="77777777" w:rsidTr="004B4775">
        <w:tc>
          <w:tcPr>
            <w:tcW w:w="4535" w:type="dxa"/>
          </w:tcPr>
          <w:p w14:paraId="12631A72" w14:textId="77777777" w:rsidR="00E03596" w:rsidRPr="00196BCA" w:rsidRDefault="00E03596" w:rsidP="00E03596">
            <w:pPr>
              <w:pStyle w:val="TAL"/>
            </w:pPr>
            <w:r w:rsidRPr="00196BCA">
              <w:t xml:space="preserve">  downlinkBWP-ToAddModList SEQUENCE (SIZE (1..maxNrofBWPs)) BWP-Downlink {</w:t>
            </w:r>
          </w:p>
        </w:tc>
        <w:tc>
          <w:tcPr>
            <w:tcW w:w="2267" w:type="dxa"/>
          </w:tcPr>
          <w:p w14:paraId="7EFA48F9" w14:textId="77777777" w:rsidR="00E03596" w:rsidRPr="00196BCA" w:rsidRDefault="00E03596" w:rsidP="00E03596">
            <w:pPr>
              <w:pStyle w:val="TAL"/>
            </w:pPr>
            <w:r w:rsidRPr="00196BCA">
              <w:t>3 entries</w:t>
            </w:r>
          </w:p>
        </w:tc>
        <w:tc>
          <w:tcPr>
            <w:tcW w:w="1700" w:type="dxa"/>
          </w:tcPr>
          <w:p w14:paraId="62CE762F" w14:textId="77777777" w:rsidR="00E03596" w:rsidRPr="00196BCA" w:rsidRDefault="00E03596" w:rsidP="00E03596">
            <w:pPr>
              <w:pStyle w:val="TAL"/>
            </w:pPr>
          </w:p>
        </w:tc>
        <w:tc>
          <w:tcPr>
            <w:tcW w:w="1245" w:type="dxa"/>
          </w:tcPr>
          <w:p w14:paraId="2598E17C" w14:textId="77777777" w:rsidR="00E03596" w:rsidRPr="00196BCA" w:rsidRDefault="00E03596" w:rsidP="00E03596">
            <w:pPr>
              <w:pStyle w:val="TAL"/>
            </w:pPr>
          </w:p>
        </w:tc>
      </w:tr>
      <w:tr w:rsidR="00E03596" w:rsidRPr="00196BCA" w14:paraId="5E0CC051" w14:textId="77777777" w:rsidTr="004B4775">
        <w:tc>
          <w:tcPr>
            <w:tcW w:w="4535" w:type="dxa"/>
          </w:tcPr>
          <w:p w14:paraId="617B1BFD" w14:textId="77777777" w:rsidR="00E03596" w:rsidRPr="00196BCA" w:rsidRDefault="00E03596" w:rsidP="00E03596">
            <w:pPr>
              <w:keepNext/>
              <w:keepLines/>
              <w:overflowPunct/>
              <w:autoSpaceDE/>
              <w:autoSpaceDN/>
              <w:adjustRightInd/>
              <w:spacing w:after="0"/>
              <w:rPr>
                <w:rFonts w:ascii="Arial" w:hAnsi="Arial"/>
                <w:sz w:val="18"/>
              </w:rPr>
            </w:pPr>
            <w:r w:rsidRPr="00196BCA">
              <w:rPr>
                <w:rFonts w:ascii="Arial" w:hAnsi="Arial"/>
                <w:sz w:val="18"/>
              </w:rPr>
              <w:t xml:space="preserve">    BWP-Downlink[1]</w:t>
            </w:r>
          </w:p>
        </w:tc>
        <w:tc>
          <w:tcPr>
            <w:tcW w:w="2267" w:type="dxa"/>
          </w:tcPr>
          <w:p w14:paraId="4AEDACF9" w14:textId="77777777" w:rsidR="00E03596" w:rsidRPr="00196BCA" w:rsidRDefault="00E03596" w:rsidP="00E03596">
            <w:pPr>
              <w:keepNext/>
              <w:keepLines/>
              <w:overflowPunct/>
              <w:autoSpaceDE/>
              <w:autoSpaceDN/>
              <w:adjustRightInd/>
              <w:spacing w:after="0"/>
              <w:rPr>
                <w:rFonts w:ascii="Arial" w:hAnsi="Arial"/>
                <w:sz w:val="18"/>
              </w:rPr>
            </w:pPr>
            <w:r w:rsidRPr="00196BCA">
              <w:rPr>
                <w:rFonts w:ascii="Arial" w:hAnsi="Arial"/>
                <w:sz w:val="18"/>
              </w:rPr>
              <w:t>BWP-Downlink-BWP-N with condition BWP#1</w:t>
            </w:r>
          </w:p>
        </w:tc>
        <w:tc>
          <w:tcPr>
            <w:tcW w:w="1700" w:type="dxa"/>
          </w:tcPr>
          <w:p w14:paraId="1B11B429" w14:textId="77777777" w:rsidR="00E03596" w:rsidRPr="00196BCA" w:rsidRDefault="00E03596" w:rsidP="00E03596">
            <w:pPr>
              <w:keepNext/>
              <w:keepLines/>
              <w:overflowPunct/>
              <w:autoSpaceDE/>
              <w:autoSpaceDN/>
              <w:adjustRightInd/>
              <w:spacing w:after="0"/>
              <w:rPr>
                <w:rFonts w:ascii="Arial" w:hAnsi="Arial"/>
                <w:sz w:val="18"/>
              </w:rPr>
            </w:pPr>
            <w:r w:rsidRPr="00196BCA">
              <w:rPr>
                <w:rFonts w:ascii="Arial" w:hAnsi="Arial"/>
                <w:sz w:val="18"/>
              </w:rPr>
              <w:t>entry 1</w:t>
            </w:r>
          </w:p>
        </w:tc>
        <w:tc>
          <w:tcPr>
            <w:tcW w:w="1245" w:type="dxa"/>
          </w:tcPr>
          <w:p w14:paraId="11394B5C" w14:textId="77777777" w:rsidR="00E03596" w:rsidRPr="00196BCA" w:rsidRDefault="00E03596" w:rsidP="00E03596">
            <w:pPr>
              <w:keepNext/>
              <w:keepLines/>
              <w:overflowPunct/>
              <w:autoSpaceDE/>
              <w:autoSpaceDN/>
              <w:adjustRightInd/>
              <w:spacing w:after="0"/>
              <w:rPr>
                <w:rFonts w:ascii="Arial" w:hAnsi="Arial"/>
                <w:sz w:val="18"/>
              </w:rPr>
            </w:pPr>
          </w:p>
        </w:tc>
      </w:tr>
      <w:tr w:rsidR="00E03596" w:rsidRPr="00196BCA" w14:paraId="15083C6B" w14:textId="77777777" w:rsidTr="004B4775">
        <w:tc>
          <w:tcPr>
            <w:tcW w:w="4535" w:type="dxa"/>
          </w:tcPr>
          <w:p w14:paraId="2A3AD099" w14:textId="77777777" w:rsidR="00E03596" w:rsidRPr="00196BCA" w:rsidRDefault="00E03596" w:rsidP="00E03596">
            <w:pPr>
              <w:keepNext/>
              <w:keepLines/>
              <w:overflowPunct/>
              <w:autoSpaceDE/>
              <w:autoSpaceDN/>
              <w:adjustRightInd/>
              <w:spacing w:after="0"/>
              <w:rPr>
                <w:rFonts w:ascii="Arial" w:hAnsi="Arial"/>
                <w:sz w:val="18"/>
              </w:rPr>
            </w:pPr>
            <w:r w:rsidRPr="00196BCA">
              <w:rPr>
                <w:rFonts w:ascii="Arial" w:hAnsi="Arial"/>
                <w:sz w:val="18"/>
              </w:rPr>
              <w:t xml:space="preserve">    BWP-Downlink[2]</w:t>
            </w:r>
          </w:p>
        </w:tc>
        <w:tc>
          <w:tcPr>
            <w:tcW w:w="2267" w:type="dxa"/>
          </w:tcPr>
          <w:p w14:paraId="2D614A03" w14:textId="77777777" w:rsidR="00E03596" w:rsidRPr="00196BCA" w:rsidRDefault="00E03596" w:rsidP="00E03596">
            <w:pPr>
              <w:keepNext/>
              <w:keepLines/>
              <w:overflowPunct/>
              <w:autoSpaceDE/>
              <w:autoSpaceDN/>
              <w:adjustRightInd/>
              <w:spacing w:after="0"/>
              <w:rPr>
                <w:rFonts w:ascii="Arial" w:hAnsi="Arial"/>
                <w:sz w:val="18"/>
              </w:rPr>
            </w:pPr>
            <w:r w:rsidRPr="00196BCA">
              <w:rPr>
                <w:rFonts w:ascii="Arial" w:hAnsi="Arial"/>
                <w:sz w:val="18"/>
              </w:rPr>
              <w:t>BWP-Downlink-BWP-N with condition BWP#2</w:t>
            </w:r>
          </w:p>
        </w:tc>
        <w:tc>
          <w:tcPr>
            <w:tcW w:w="1700" w:type="dxa"/>
          </w:tcPr>
          <w:p w14:paraId="0861130F" w14:textId="77777777" w:rsidR="00E03596" w:rsidRPr="00196BCA" w:rsidRDefault="00E03596" w:rsidP="00E03596">
            <w:pPr>
              <w:keepNext/>
              <w:keepLines/>
              <w:overflowPunct/>
              <w:autoSpaceDE/>
              <w:autoSpaceDN/>
              <w:adjustRightInd/>
              <w:spacing w:after="0"/>
              <w:rPr>
                <w:rFonts w:ascii="Arial" w:hAnsi="Arial"/>
                <w:sz w:val="18"/>
              </w:rPr>
            </w:pPr>
            <w:r w:rsidRPr="00196BCA">
              <w:rPr>
                <w:rFonts w:ascii="Arial" w:hAnsi="Arial"/>
                <w:sz w:val="18"/>
              </w:rPr>
              <w:t>entry 2</w:t>
            </w:r>
          </w:p>
        </w:tc>
        <w:tc>
          <w:tcPr>
            <w:tcW w:w="1245" w:type="dxa"/>
          </w:tcPr>
          <w:p w14:paraId="0F24E23F" w14:textId="7BD90C7C" w:rsidR="00E03596" w:rsidRPr="00196BCA" w:rsidRDefault="00E70ED8" w:rsidP="00E03596">
            <w:pPr>
              <w:keepNext/>
              <w:keepLines/>
              <w:overflowPunct/>
              <w:autoSpaceDE/>
              <w:autoSpaceDN/>
              <w:adjustRightInd/>
              <w:spacing w:after="0"/>
              <w:rPr>
                <w:rFonts w:ascii="Arial" w:hAnsi="Arial"/>
                <w:sz w:val="18"/>
              </w:rPr>
            </w:pPr>
            <w:r w:rsidRPr="00196BCA">
              <w:rPr>
                <w:rFonts w:ascii="Arial" w:hAnsi="Arial"/>
                <w:sz w:val="18"/>
              </w:rPr>
              <w:t>pc_bwp_sameNumerology_upto4</w:t>
            </w:r>
            <w:r w:rsidR="00FF34AB" w:rsidRPr="00196BCA">
              <w:rPr>
                <w:rFonts w:ascii="Arial" w:hAnsi="Arial"/>
                <w:sz w:val="18"/>
              </w:rPr>
              <w:t>_FR1_TDD and band under test is FR1 TDD</w:t>
            </w:r>
          </w:p>
        </w:tc>
      </w:tr>
      <w:tr w:rsidR="00E03596" w:rsidRPr="00196BCA" w14:paraId="77E39B6C" w14:textId="77777777" w:rsidTr="004B4775">
        <w:tc>
          <w:tcPr>
            <w:tcW w:w="4535" w:type="dxa"/>
          </w:tcPr>
          <w:p w14:paraId="78028AD1" w14:textId="77777777" w:rsidR="00E03596" w:rsidRPr="00196BCA" w:rsidRDefault="00E03596" w:rsidP="00E03596">
            <w:pPr>
              <w:keepNext/>
              <w:keepLines/>
              <w:overflowPunct/>
              <w:autoSpaceDE/>
              <w:autoSpaceDN/>
              <w:adjustRightInd/>
              <w:spacing w:after="0"/>
              <w:rPr>
                <w:rFonts w:ascii="Arial" w:hAnsi="Arial"/>
                <w:sz w:val="18"/>
              </w:rPr>
            </w:pPr>
            <w:r w:rsidRPr="00196BCA">
              <w:rPr>
                <w:rFonts w:ascii="Arial" w:hAnsi="Arial"/>
                <w:sz w:val="18"/>
              </w:rPr>
              <w:t xml:space="preserve">    BWP-Downlink[3]</w:t>
            </w:r>
          </w:p>
        </w:tc>
        <w:tc>
          <w:tcPr>
            <w:tcW w:w="2267" w:type="dxa"/>
          </w:tcPr>
          <w:p w14:paraId="14946BBD" w14:textId="77777777" w:rsidR="00E03596" w:rsidRPr="00196BCA" w:rsidRDefault="00E03596" w:rsidP="00E03596">
            <w:pPr>
              <w:keepNext/>
              <w:keepLines/>
              <w:overflowPunct/>
              <w:autoSpaceDE/>
              <w:autoSpaceDN/>
              <w:adjustRightInd/>
              <w:spacing w:after="0"/>
              <w:rPr>
                <w:rFonts w:ascii="Arial" w:hAnsi="Arial"/>
                <w:sz w:val="18"/>
              </w:rPr>
            </w:pPr>
            <w:r w:rsidRPr="00196BCA">
              <w:rPr>
                <w:rFonts w:ascii="Arial" w:hAnsi="Arial"/>
                <w:sz w:val="18"/>
              </w:rPr>
              <w:t>BWP-Downlink-BWP-N with condition BWP#3</w:t>
            </w:r>
          </w:p>
        </w:tc>
        <w:tc>
          <w:tcPr>
            <w:tcW w:w="1700" w:type="dxa"/>
          </w:tcPr>
          <w:p w14:paraId="1CF5F639" w14:textId="77777777" w:rsidR="00E03596" w:rsidRPr="00196BCA" w:rsidRDefault="00E03596" w:rsidP="00E03596">
            <w:pPr>
              <w:keepNext/>
              <w:keepLines/>
              <w:overflowPunct/>
              <w:autoSpaceDE/>
              <w:autoSpaceDN/>
              <w:adjustRightInd/>
              <w:spacing w:after="0"/>
              <w:rPr>
                <w:rFonts w:ascii="Arial" w:hAnsi="Arial"/>
                <w:sz w:val="18"/>
              </w:rPr>
            </w:pPr>
            <w:r w:rsidRPr="00196BCA">
              <w:rPr>
                <w:rFonts w:ascii="Arial" w:hAnsi="Arial"/>
                <w:sz w:val="18"/>
              </w:rPr>
              <w:t>entry 3</w:t>
            </w:r>
          </w:p>
        </w:tc>
        <w:tc>
          <w:tcPr>
            <w:tcW w:w="1245" w:type="dxa"/>
          </w:tcPr>
          <w:p w14:paraId="22F3A3E7" w14:textId="67FCA1B1" w:rsidR="00E03596" w:rsidRPr="00196BCA" w:rsidRDefault="00E03596" w:rsidP="00E03596">
            <w:pPr>
              <w:keepNext/>
              <w:keepLines/>
              <w:overflowPunct/>
              <w:autoSpaceDE/>
              <w:autoSpaceDN/>
              <w:adjustRightInd/>
              <w:spacing w:after="0"/>
              <w:rPr>
                <w:rFonts w:ascii="Arial" w:hAnsi="Arial"/>
                <w:sz w:val="18"/>
              </w:rPr>
            </w:pPr>
            <w:r w:rsidRPr="00196BCA">
              <w:rPr>
                <w:rFonts w:ascii="Arial" w:hAnsi="Arial"/>
                <w:sz w:val="18"/>
              </w:rPr>
              <w:t>pc_bwp_sameNumerology_upto4</w:t>
            </w:r>
            <w:r w:rsidR="00FF34AB" w:rsidRPr="00196BCA">
              <w:rPr>
                <w:rFonts w:ascii="Arial" w:hAnsi="Arial"/>
                <w:sz w:val="18"/>
              </w:rPr>
              <w:t>_FR1_TDD and band under test is FR1 TDD</w:t>
            </w:r>
          </w:p>
        </w:tc>
      </w:tr>
      <w:tr w:rsidR="00E03596" w:rsidRPr="00196BCA" w14:paraId="108E32A3" w14:textId="77777777" w:rsidTr="004B4775">
        <w:tc>
          <w:tcPr>
            <w:tcW w:w="4535" w:type="dxa"/>
          </w:tcPr>
          <w:p w14:paraId="71CE7B83" w14:textId="77777777" w:rsidR="00E03596" w:rsidRPr="00196BCA" w:rsidRDefault="00E03596" w:rsidP="00E03596">
            <w:pPr>
              <w:keepNext/>
              <w:keepLines/>
              <w:overflowPunct/>
              <w:autoSpaceDE/>
              <w:autoSpaceDN/>
              <w:adjustRightInd/>
              <w:spacing w:after="0"/>
              <w:rPr>
                <w:rFonts w:ascii="Arial" w:hAnsi="Arial"/>
                <w:sz w:val="18"/>
              </w:rPr>
            </w:pPr>
            <w:r w:rsidRPr="00196BCA">
              <w:rPr>
                <w:rFonts w:ascii="Arial" w:hAnsi="Arial"/>
                <w:sz w:val="18"/>
              </w:rPr>
              <w:t xml:space="preserve">  }</w:t>
            </w:r>
          </w:p>
        </w:tc>
        <w:tc>
          <w:tcPr>
            <w:tcW w:w="2267" w:type="dxa"/>
          </w:tcPr>
          <w:p w14:paraId="19654568" w14:textId="77777777" w:rsidR="00E03596" w:rsidRPr="00196BCA" w:rsidRDefault="00E03596" w:rsidP="00E03596">
            <w:pPr>
              <w:keepNext/>
              <w:keepLines/>
              <w:overflowPunct/>
              <w:autoSpaceDE/>
              <w:autoSpaceDN/>
              <w:adjustRightInd/>
              <w:spacing w:after="0"/>
              <w:rPr>
                <w:rFonts w:ascii="Arial" w:hAnsi="Arial"/>
                <w:sz w:val="18"/>
              </w:rPr>
            </w:pPr>
          </w:p>
        </w:tc>
        <w:tc>
          <w:tcPr>
            <w:tcW w:w="1700" w:type="dxa"/>
          </w:tcPr>
          <w:p w14:paraId="5D246126" w14:textId="77777777" w:rsidR="00E03596" w:rsidRPr="00196BCA" w:rsidRDefault="00E03596" w:rsidP="00E03596">
            <w:pPr>
              <w:keepNext/>
              <w:keepLines/>
              <w:overflowPunct/>
              <w:autoSpaceDE/>
              <w:autoSpaceDN/>
              <w:adjustRightInd/>
              <w:spacing w:after="0"/>
              <w:rPr>
                <w:rFonts w:ascii="Arial" w:hAnsi="Arial"/>
                <w:sz w:val="18"/>
              </w:rPr>
            </w:pPr>
          </w:p>
        </w:tc>
        <w:tc>
          <w:tcPr>
            <w:tcW w:w="1245" w:type="dxa"/>
          </w:tcPr>
          <w:p w14:paraId="57AFDBC0" w14:textId="77777777" w:rsidR="00E03596" w:rsidRPr="00196BCA" w:rsidRDefault="00E03596" w:rsidP="00E03596">
            <w:pPr>
              <w:keepNext/>
              <w:keepLines/>
              <w:overflowPunct/>
              <w:autoSpaceDE/>
              <w:autoSpaceDN/>
              <w:adjustRightInd/>
              <w:spacing w:after="0"/>
              <w:rPr>
                <w:rFonts w:ascii="Arial" w:hAnsi="Arial"/>
                <w:sz w:val="18"/>
              </w:rPr>
            </w:pPr>
          </w:p>
        </w:tc>
      </w:tr>
      <w:tr w:rsidR="00E03596" w:rsidRPr="00196BCA" w14:paraId="626817BE" w14:textId="77777777" w:rsidTr="004B4775">
        <w:tc>
          <w:tcPr>
            <w:tcW w:w="4535" w:type="dxa"/>
          </w:tcPr>
          <w:p w14:paraId="3A39618B" w14:textId="77777777" w:rsidR="00E03596" w:rsidRPr="00196BCA" w:rsidRDefault="00E03596" w:rsidP="00E03596">
            <w:pPr>
              <w:keepNext/>
              <w:keepLines/>
              <w:overflowPunct/>
              <w:autoSpaceDE/>
              <w:autoSpaceDN/>
              <w:adjustRightInd/>
              <w:spacing w:after="0"/>
              <w:rPr>
                <w:rFonts w:ascii="Arial" w:hAnsi="Arial"/>
                <w:sz w:val="18"/>
              </w:rPr>
            </w:pPr>
            <w:r w:rsidRPr="00196BCA">
              <w:rPr>
                <w:rFonts w:ascii="Arial" w:hAnsi="Arial"/>
                <w:sz w:val="18"/>
              </w:rPr>
              <w:t xml:space="preserve">  firstActiveDownlinkBWP-Id</w:t>
            </w:r>
          </w:p>
        </w:tc>
        <w:tc>
          <w:tcPr>
            <w:tcW w:w="2267" w:type="dxa"/>
          </w:tcPr>
          <w:p w14:paraId="465FF287" w14:textId="77777777" w:rsidR="00E03596" w:rsidRPr="00196BCA" w:rsidRDefault="00E03596" w:rsidP="00E03596">
            <w:pPr>
              <w:keepNext/>
              <w:keepLines/>
              <w:overflowPunct/>
              <w:autoSpaceDE/>
              <w:autoSpaceDN/>
              <w:adjustRightInd/>
              <w:spacing w:after="0"/>
              <w:rPr>
                <w:rFonts w:ascii="Arial" w:hAnsi="Arial"/>
                <w:sz w:val="18"/>
              </w:rPr>
            </w:pPr>
            <w:r w:rsidRPr="00196BCA">
              <w:rPr>
                <w:rFonts w:ascii="Arial" w:hAnsi="Arial"/>
                <w:sz w:val="18"/>
              </w:rPr>
              <w:t>1</w:t>
            </w:r>
          </w:p>
        </w:tc>
        <w:tc>
          <w:tcPr>
            <w:tcW w:w="1700" w:type="dxa"/>
          </w:tcPr>
          <w:p w14:paraId="69E8077F" w14:textId="77777777" w:rsidR="00E03596" w:rsidRPr="00196BCA" w:rsidRDefault="00E03596" w:rsidP="00E03596">
            <w:pPr>
              <w:keepNext/>
              <w:keepLines/>
              <w:overflowPunct/>
              <w:autoSpaceDE/>
              <w:autoSpaceDN/>
              <w:adjustRightInd/>
              <w:spacing w:after="0"/>
              <w:rPr>
                <w:rFonts w:ascii="Arial" w:hAnsi="Arial"/>
                <w:sz w:val="18"/>
              </w:rPr>
            </w:pPr>
          </w:p>
        </w:tc>
        <w:tc>
          <w:tcPr>
            <w:tcW w:w="1245" w:type="dxa"/>
          </w:tcPr>
          <w:p w14:paraId="057486E8" w14:textId="77777777" w:rsidR="00E03596" w:rsidRPr="00196BCA" w:rsidRDefault="00E03596" w:rsidP="00E03596">
            <w:pPr>
              <w:keepNext/>
              <w:keepLines/>
              <w:overflowPunct/>
              <w:autoSpaceDE/>
              <w:autoSpaceDN/>
              <w:adjustRightInd/>
              <w:spacing w:after="0"/>
              <w:rPr>
                <w:rFonts w:ascii="Arial" w:hAnsi="Arial"/>
                <w:sz w:val="18"/>
              </w:rPr>
            </w:pPr>
          </w:p>
        </w:tc>
      </w:tr>
      <w:tr w:rsidR="00E03596" w:rsidRPr="00196BCA" w14:paraId="7CAA8219" w14:textId="77777777" w:rsidTr="004B4775">
        <w:tc>
          <w:tcPr>
            <w:tcW w:w="4535" w:type="dxa"/>
          </w:tcPr>
          <w:p w14:paraId="4E63CD55" w14:textId="77777777" w:rsidR="00E03596" w:rsidRPr="00196BCA" w:rsidRDefault="00E03596" w:rsidP="00E03596">
            <w:pPr>
              <w:keepNext/>
              <w:keepLines/>
              <w:overflowPunct/>
              <w:autoSpaceDE/>
              <w:autoSpaceDN/>
              <w:adjustRightInd/>
              <w:spacing w:after="0"/>
              <w:rPr>
                <w:rFonts w:ascii="Arial" w:hAnsi="Arial"/>
                <w:sz w:val="18"/>
              </w:rPr>
            </w:pPr>
            <w:r w:rsidRPr="00196BCA">
              <w:rPr>
                <w:rFonts w:ascii="Arial" w:hAnsi="Arial"/>
                <w:sz w:val="18"/>
              </w:rPr>
              <w:t xml:space="preserve">  bwp-InactivityTimer</w:t>
            </w:r>
          </w:p>
        </w:tc>
        <w:tc>
          <w:tcPr>
            <w:tcW w:w="2267" w:type="dxa"/>
          </w:tcPr>
          <w:p w14:paraId="65C912A3" w14:textId="2F8C33D7" w:rsidR="00E03596" w:rsidRPr="00196BCA" w:rsidRDefault="003029C8" w:rsidP="00E03596">
            <w:pPr>
              <w:keepNext/>
              <w:keepLines/>
              <w:overflowPunct/>
              <w:autoSpaceDE/>
              <w:autoSpaceDN/>
              <w:adjustRightInd/>
              <w:spacing w:after="0"/>
              <w:rPr>
                <w:rFonts w:ascii="Arial" w:hAnsi="Arial"/>
                <w:sz w:val="18"/>
              </w:rPr>
            </w:pPr>
            <w:r w:rsidRPr="00196BCA">
              <w:rPr>
                <w:rFonts w:ascii="Arial" w:hAnsi="Arial"/>
                <w:sz w:val="18"/>
              </w:rPr>
              <w:t>m</w:t>
            </w:r>
            <w:r w:rsidR="00E03596" w:rsidRPr="00196BCA">
              <w:rPr>
                <w:rFonts w:ascii="Arial" w:hAnsi="Arial"/>
                <w:sz w:val="18"/>
              </w:rPr>
              <w:t>s</w:t>
            </w:r>
            <w:r w:rsidRPr="00196BCA">
              <w:rPr>
                <w:rFonts w:ascii="Arial" w:hAnsi="Arial"/>
                <w:sz w:val="18"/>
              </w:rPr>
              <w:t>75</w:t>
            </w:r>
            <w:r w:rsidR="00E03596" w:rsidRPr="00196BCA">
              <w:rPr>
                <w:rFonts w:ascii="Arial" w:hAnsi="Arial"/>
                <w:sz w:val="18"/>
              </w:rPr>
              <w:t>0</w:t>
            </w:r>
          </w:p>
        </w:tc>
        <w:tc>
          <w:tcPr>
            <w:tcW w:w="1700" w:type="dxa"/>
          </w:tcPr>
          <w:p w14:paraId="6DDCF278" w14:textId="77777777" w:rsidR="00E03596" w:rsidRPr="00196BCA" w:rsidRDefault="00E03596" w:rsidP="00E03596">
            <w:pPr>
              <w:keepNext/>
              <w:keepLines/>
              <w:overflowPunct/>
              <w:autoSpaceDE/>
              <w:autoSpaceDN/>
              <w:adjustRightInd/>
              <w:spacing w:after="0"/>
              <w:rPr>
                <w:rFonts w:ascii="Arial" w:hAnsi="Arial"/>
                <w:sz w:val="18"/>
              </w:rPr>
            </w:pPr>
          </w:p>
        </w:tc>
        <w:tc>
          <w:tcPr>
            <w:tcW w:w="1245" w:type="dxa"/>
          </w:tcPr>
          <w:p w14:paraId="504EDE14" w14:textId="77777777" w:rsidR="00E03596" w:rsidRPr="00196BCA" w:rsidRDefault="00E03596" w:rsidP="00E03596">
            <w:pPr>
              <w:keepNext/>
              <w:keepLines/>
              <w:overflowPunct/>
              <w:autoSpaceDE/>
              <w:autoSpaceDN/>
              <w:adjustRightInd/>
              <w:spacing w:after="0"/>
              <w:rPr>
                <w:rFonts w:ascii="Arial" w:hAnsi="Arial"/>
                <w:sz w:val="18"/>
              </w:rPr>
            </w:pPr>
          </w:p>
        </w:tc>
      </w:tr>
      <w:tr w:rsidR="00E03596" w:rsidRPr="00196BCA" w14:paraId="127889AB" w14:textId="77777777" w:rsidTr="004B4775">
        <w:tc>
          <w:tcPr>
            <w:tcW w:w="4535" w:type="dxa"/>
          </w:tcPr>
          <w:p w14:paraId="344DFB4F" w14:textId="77777777" w:rsidR="00E03596" w:rsidRPr="00196BCA" w:rsidRDefault="00E03596" w:rsidP="00E03596">
            <w:pPr>
              <w:keepNext/>
              <w:keepLines/>
              <w:overflowPunct/>
              <w:autoSpaceDE/>
              <w:autoSpaceDN/>
              <w:adjustRightInd/>
              <w:spacing w:after="0"/>
              <w:rPr>
                <w:rFonts w:ascii="Arial" w:hAnsi="Arial"/>
                <w:sz w:val="18"/>
              </w:rPr>
            </w:pPr>
            <w:r w:rsidRPr="00196BCA">
              <w:rPr>
                <w:rFonts w:ascii="Arial" w:hAnsi="Arial"/>
                <w:sz w:val="18"/>
              </w:rPr>
              <w:t xml:space="preserve">  defaultDownlinkBWP-Id</w:t>
            </w:r>
          </w:p>
        </w:tc>
        <w:tc>
          <w:tcPr>
            <w:tcW w:w="2267" w:type="dxa"/>
          </w:tcPr>
          <w:p w14:paraId="2EAED3DA" w14:textId="77777777" w:rsidR="00E03596" w:rsidRPr="00196BCA" w:rsidRDefault="00E03596" w:rsidP="00E03596">
            <w:pPr>
              <w:keepNext/>
              <w:keepLines/>
              <w:overflowPunct/>
              <w:autoSpaceDE/>
              <w:autoSpaceDN/>
              <w:adjustRightInd/>
              <w:spacing w:after="0"/>
              <w:rPr>
                <w:rFonts w:ascii="Arial" w:hAnsi="Arial"/>
                <w:sz w:val="18"/>
              </w:rPr>
            </w:pPr>
            <w:r w:rsidRPr="00196BCA">
              <w:rPr>
                <w:rFonts w:ascii="Arial" w:hAnsi="Arial"/>
                <w:sz w:val="18"/>
              </w:rPr>
              <w:t>2</w:t>
            </w:r>
          </w:p>
        </w:tc>
        <w:tc>
          <w:tcPr>
            <w:tcW w:w="1700" w:type="dxa"/>
          </w:tcPr>
          <w:p w14:paraId="040216FC" w14:textId="77777777" w:rsidR="00E03596" w:rsidRPr="00196BCA" w:rsidRDefault="00E03596" w:rsidP="00E03596">
            <w:pPr>
              <w:keepNext/>
              <w:keepLines/>
              <w:overflowPunct/>
              <w:autoSpaceDE/>
              <w:autoSpaceDN/>
              <w:adjustRightInd/>
              <w:spacing w:after="0"/>
              <w:rPr>
                <w:rFonts w:ascii="Arial" w:hAnsi="Arial"/>
                <w:sz w:val="18"/>
              </w:rPr>
            </w:pPr>
          </w:p>
        </w:tc>
        <w:tc>
          <w:tcPr>
            <w:tcW w:w="1245" w:type="dxa"/>
          </w:tcPr>
          <w:p w14:paraId="5F386B48" w14:textId="4C8E6921" w:rsidR="00E03596" w:rsidRPr="00196BCA" w:rsidRDefault="00E70ED8" w:rsidP="00E03596">
            <w:pPr>
              <w:keepNext/>
              <w:keepLines/>
              <w:overflowPunct/>
              <w:autoSpaceDE/>
              <w:autoSpaceDN/>
              <w:adjustRightInd/>
              <w:spacing w:after="0"/>
              <w:rPr>
                <w:rFonts w:ascii="Arial" w:hAnsi="Arial"/>
                <w:sz w:val="18"/>
              </w:rPr>
            </w:pPr>
            <w:r w:rsidRPr="00196BCA">
              <w:rPr>
                <w:rFonts w:ascii="Arial" w:hAnsi="Arial"/>
                <w:sz w:val="18"/>
              </w:rPr>
              <w:t>pc_bwp_sameNumerology_upto4</w:t>
            </w:r>
            <w:r w:rsidR="00FF34AB" w:rsidRPr="00196BCA">
              <w:rPr>
                <w:rFonts w:ascii="Arial" w:hAnsi="Arial"/>
                <w:sz w:val="18"/>
              </w:rPr>
              <w:t>_FR1_TDD and band under test is FR1 TDD</w:t>
            </w:r>
          </w:p>
        </w:tc>
      </w:tr>
      <w:tr w:rsidR="00E70ED8" w:rsidRPr="00196BCA" w14:paraId="27F69B32" w14:textId="77777777" w:rsidTr="00AB7AF6">
        <w:tc>
          <w:tcPr>
            <w:tcW w:w="4535" w:type="dxa"/>
          </w:tcPr>
          <w:p w14:paraId="5B8D4A6F" w14:textId="2E8D9AAF" w:rsidR="00E70ED8" w:rsidRPr="00196BCA" w:rsidRDefault="00E70ED8" w:rsidP="00AB7AF6">
            <w:pPr>
              <w:keepNext/>
              <w:keepLines/>
              <w:overflowPunct/>
              <w:autoSpaceDE/>
              <w:autoSpaceDN/>
              <w:adjustRightInd/>
              <w:spacing w:after="0"/>
              <w:rPr>
                <w:rFonts w:ascii="Arial" w:hAnsi="Arial"/>
                <w:sz w:val="18"/>
              </w:rPr>
            </w:pPr>
          </w:p>
        </w:tc>
        <w:tc>
          <w:tcPr>
            <w:tcW w:w="2267" w:type="dxa"/>
          </w:tcPr>
          <w:p w14:paraId="566D7324" w14:textId="7E55BF64" w:rsidR="00E70ED8" w:rsidRPr="00196BCA" w:rsidRDefault="00E70ED8" w:rsidP="00AB7AF6">
            <w:pPr>
              <w:keepNext/>
              <w:keepLines/>
              <w:overflowPunct/>
              <w:autoSpaceDE/>
              <w:autoSpaceDN/>
              <w:adjustRightInd/>
              <w:spacing w:after="0"/>
              <w:rPr>
                <w:rFonts w:ascii="Arial" w:hAnsi="Arial"/>
                <w:sz w:val="18"/>
              </w:rPr>
            </w:pPr>
            <w:r w:rsidRPr="00196BCA">
              <w:rPr>
                <w:rFonts w:ascii="Arial" w:hAnsi="Arial"/>
                <w:sz w:val="18"/>
              </w:rPr>
              <w:t>0</w:t>
            </w:r>
          </w:p>
        </w:tc>
        <w:tc>
          <w:tcPr>
            <w:tcW w:w="1700" w:type="dxa"/>
          </w:tcPr>
          <w:p w14:paraId="3FE71EB8" w14:textId="77777777" w:rsidR="00E70ED8" w:rsidRPr="00196BCA" w:rsidRDefault="00E70ED8" w:rsidP="00AB7AF6">
            <w:pPr>
              <w:keepNext/>
              <w:keepLines/>
              <w:overflowPunct/>
              <w:autoSpaceDE/>
              <w:autoSpaceDN/>
              <w:adjustRightInd/>
              <w:spacing w:after="0"/>
              <w:rPr>
                <w:rFonts w:ascii="Arial" w:hAnsi="Arial"/>
                <w:sz w:val="18"/>
              </w:rPr>
            </w:pPr>
          </w:p>
        </w:tc>
        <w:tc>
          <w:tcPr>
            <w:tcW w:w="1245" w:type="dxa"/>
          </w:tcPr>
          <w:p w14:paraId="20924F3D" w14:textId="71ADC888" w:rsidR="00E70ED8" w:rsidRPr="00196BCA" w:rsidRDefault="00E70ED8" w:rsidP="00AB7AF6">
            <w:pPr>
              <w:keepNext/>
              <w:keepLines/>
              <w:overflowPunct/>
              <w:autoSpaceDE/>
              <w:autoSpaceDN/>
              <w:adjustRightInd/>
              <w:spacing w:after="0"/>
              <w:rPr>
                <w:rFonts w:ascii="Arial" w:hAnsi="Arial"/>
                <w:sz w:val="18"/>
              </w:rPr>
            </w:pPr>
            <w:r w:rsidRPr="00196BCA">
              <w:rPr>
                <w:rFonts w:ascii="Arial" w:hAnsi="Arial"/>
                <w:sz w:val="18"/>
              </w:rPr>
              <w:t>pc_bwp_sameNumerology_upto2</w:t>
            </w:r>
            <w:r w:rsidR="00FF34AB" w:rsidRPr="00196BCA">
              <w:rPr>
                <w:rFonts w:ascii="Arial" w:hAnsi="Arial"/>
                <w:sz w:val="18"/>
              </w:rPr>
              <w:t>_FR1_TDD and band under test is FR1 TDD</w:t>
            </w:r>
          </w:p>
        </w:tc>
      </w:tr>
      <w:tr w:rsidR="00E03596" w:rsidRPr="00196BCA" w14:paraId="6AFFC1C0" w14:textId="77777777" w:rsidTr="004B4775">
        <w:tc>
          <w:tcPr>
            <w:tcW w:w="4535" w:type="dxa"/>
          </w:tcPr>
          <w:p w14:paraId="354616CD" w14:textId="77777777" w:rsidR="00E03596" w:rsidRPr="00196BCA" w:rsidRDefault="00E03596" w:rsidP="00E03596">
            <w:pPr>
              <w:keepNext/>
              <w:keepLines/>
              <w:overflowPunct/>
              <w:autoSpaceDE/>
              <w:autoSpaceDN/>
              <w:adjustRightInd/>
              <w:spacing w:after="0"/>
              <w:rPr>
                <w:rFonts w:ascii="Arial" w:hAnsi="Arial"/>
                <w:sz w:val="18"/>
              </w:rPr>
            </w:pPr>
            <w:r w:rsidRPr="00196BCA">
              <w:rPr>
                <w:rFonts w:ascii="Arial" w:hAnsi="Arial"/>
                <w:sz w:val="18"/>
              </w:rPr>
              <w:t xml:space="preserve">  uplinkConfig SEQUENCE {</w:t>
            </w:r>
          </w:p>
        </w:tc>
        <w:tc>
          <w:tcPr>
            <w:tcW w:w="2267" w:type="dxa"/>
          </w:tcPr>
          <w:p w14:paraId="5CE57A5B" w14:textId="77777777" w:rsidR="00E03596" w:rsidRPr="00196BCA" w:rsidRDefault="00E03596" w:rsidP="00E03596">
            <w:pPr>
              <w:keepNext/>
              <w:keepLines/>
              <w:overflowPunct/>
              <w:autoSpaceDE/>
              <w:autoSpaceDN/>
              <w:adjustRightInd/>
              <w:spacing w:after="0"/>
              <w:rPr>
                <w:rFonts w:ascii="Arial" w:hAnsi="Arial"/>
                <w:sz w:val="18"/>
              </w:rPr>
            </w:pPr>
          </w:p>
        </w:tc>
        <w:tc>
          <w:tcPr>
            <w:tcW w:w="1700" w:type="dxa"/>
          </w:tcPr>
          <w:p w14:paraId="6A93E4A0" w14:textId="77777777" w:rsidR="00E03596" w:rsidRPr="00196BCA" w:rsidRDefault="00E03596" w:rsidP="00E03596">
            <w:pPr>
              <w:keepNext/>
              <w:keepLines/>
              <w:overflowPunct/>
              <w:autoSpaceDE/>
              <w:autoSpaceDN/>
              <w:adjustRightInd/>
              <w:spacing w:after="0"/>
              <w:rPr>
                <w:rFonts w:ascii="Arial" w:hAnsi="Arial"/>
                <w:sz w:val="18"/>
              </w:rPr>
            </w:pPr>
          </w:p>
        </w:tc>
        <w:tc>
          <w:tcPr>
            <w:tcW w:w="1245" w:type="dxa"/>
          </w:tcPr>
          <w:p w14:paraId="46B6B9B9" w14:textId="77777777" w:rsidR="00E03596" w:rsidRPr="00196BCA" w:rsidRDefault="00E03596" w:rsidP="00E03596">
            <w:pPr>
              <w:keepNext/>
              <w:keepLines/>
              <w:overflowPunct/>
              <w:autoSpaceDE/>
              <w:autoSpaceDN/>
              <w:adjustRightInd/>
              <w:spacing w:after="0"/>
              <w:rPr>
                <w:rFonts w:ascii="Arial" w:hAnsi="Arial"/>
                <w:sz w:val="18"/>
              </w:rPr>
            </w:pPr>
          </w:p>
        </w:tc>
      </w:tr>
      <w:tr w:rsidR="00975ABB" w:rsidRPr="00196BCA" w14:paraId="1D3D98FA" w14:textId="77777777" w:rsidTr="004B4775">
        <w:tc>
          <w:tcPr>
            <w:tcW w:w="4535" w:type="dxa"/>
          </w:tcPr>
          <w:p w14:paraId="259A6CD4" w14:textId="3449AB15" w:rsidR="00975ABB" w:rsidRPr="00196BCA" w:rsidRDefault="00975ABB" w:rsidP="00975ABB">
            <w:pPr>
              <w:keepNext/>
              <w:keepLines/>
              <w:overflowPunct/>
              <w:autoSpaceDE/>
              <w:autoSpaceDN/>
              <w:adjustRightInd/>
              <w:spacing w:after="0"/>
              <w:rPr>
                <w:rFonts w:ascii="Arial" w:hAnsi="Arial"/>
                <w:sz w:val="18"/>
              </w:rPr>
            </w:pPr>
            <w:r w:rsidRPr="00196BCA">
              <w:rPr>
                <w:rFonts w:ascii="Arial" w:hAnsi="Arial"/>
                <w:sz w:val="18"/>
              </w:rPr>
              <w:t xml:space="preserve">    initialUplinkBWP</w:t>
            </w:r>
          </w:p>
        </w:tc>
        <w:tc>
          <w:tcPr>
            <w:tcW w:w="2267" w:type="dxa"/>
          </w:tcPr>
          <w:p w14:paraId="304DBCF6" w14:textId="09350765" w:rsidR="00975ABB" w:rsidRPr="00196BCA" w:rsidRDefault="00975ABB" w:rsidP="00975ABB">
            <w:pPr>
              <w:keepNext/>
              <w:keepLines/>
              <w:overflowPunct/>
              <w:autoSpaceDE/>
              <w:autoSpaceDN/>
              <w:adjustRightInd/>
              <w:spacing w:after="0"/>
              <w:rPr>
                <w:rFonts w:ascii="Arial" w:hAnsi="Arial"/>
                <w:sz w:val="18"/>
              </w:rPr>
            </w:pPr>
            <w:r w:rsidRPr="00196BCA">
              <w:rPr>
                <w:rFonts w:ascii="Arial" w:hAnsi="Arial" w:cs="Arial"/>
                <w:sz w:val="18"/>
                <w:szCs w:val="18"/>
              </w:rPr>
              <w:t>BWP-UplinkDedicated</w:t>
            </w:r>
          </w:p>
        </w:tc>
        <w:tc>
          <w:tcPr>
            <w:tcW w:w="1700" w:type="dxa"/>
          </w:tcPr>
          <w:p w14:paraId="3156E8D5" w14:textId="77777777" w:rsidR="00975ABB" w:rsidRPr="00196BCA" w:rsidRDefault="00975ABB" w:rsidP="00975ABB">
            <w:pPr>
              <w:keepNext/>
              <w:keepLines/>
              <w:overflowPunct/>
              <w:autoSpaceDE/>
              <w:autoSpaceDN/>
              <w:adjustRightInd/>
              <w:spacing w:after="0"/>
              <w:rPr>
                <w:rFonts w:ascii="Arial" w:hAnsi="Arial"/>
                <w:sz w:val="18"/>
              </w:rPr>
            </w:pPr>
          </w:p>
        </w:tc>
        <w:tc>
          <w:tcPr>
            <w:tcW w:w="1245" w:type="dxa"/>
          </w:tcPr>
          <w:p w14:paraId="6E2F0772" w14:textId="77777777" w:rsidR="00975ABB" w:rsidRPr="00196BCA" w:rsidRDefault="00975ABB" w:rsidP="00975ABB">
            <w:pPr>
              <w:keepNext/>
              <w:keepLines/>
              <w:overflowPunct/>
              <w:autoSpaceDE/>
              <w:autoSpaceDN/>
              <w:adjustRightInd/>
              <w:spacing w:after="0"/>
              <w:rPr>
                <w:rFonts w:ascii="Arial" w:hAnsi="Arial"/>
                <w:sz w:val="18"/>
              </w:rPr>
            </w:pPr>
          </w:p>
        </w:tc>
      </w:tr>
      <w:tr w:rsidR="00E03596" w:rsidRPr="00196BCA" w14:paraId="02E1101F" w14:textId="77777777" w:rsidTr="004B4775">
        <w:tc>
          <w:tcPr>
            <w:tcW w:w="4535" w:type="dxa"/>
          </w:tcPr>
          <w:p w14:paraId="0B98AD47" w14:textId="77777777" w:rsidR="00E03596" w:rsidRPr="00196BCA" w:rsidRDefault="00E03596" w:rsidP="00E03596">
            <w:pPr>
              <w:keepNext/>
              <w:keepLines/>
              <w:overflowPunct/>
              <w:autoSpaceDE/>
              <w:autoSpaceDN/>
              <w:adjustRightInd/>
              <w:spacing w:after="0"/>
              <w:rPr>
                <w:rFonts w:ascii="Arial" w:hAnsi="Arial"/>
                <w:sz w:val="18"/>
              </w:rPr>
            </w:pPr>
            <w:r w:rsidRPr="00196BCA">
              <w:rPr>
                <w:rFonts w:ascii="Arial" w:hAnsi="Arial"/>
                <w:sz w:val="18"/>
              </w:rPr>
              <w:t xml:space="preserve">    uplinkBWP-ToReleaseList</w:t>
            </w:r>
          </w:p>
        </w:tc>
        <w:tc>
          <w:tcPr>
            <w:tcW w:w="2267" w:type="dxa"/>
          </w:tcPr>
          <w:p w14:paraId="7B3C3A4E" w14:textId="77777777" w:rsidR="00E03596" w:rsidRPr="00196BCA" w:rsidRDefault="00E03596" w:rsidP="00E03596">
            <w:pPr>
              <w:keepNext/>
              <w:keepLines/>
              <w:overflowPunct/>
              <w:autoSpaceDE/>
              <w:autoSpaceDN/>
              <w:adjustRightInd/>
              <w:spacing w:after="0"/>
              <w:rPr>
                <w:rFonts w:ascii="Arial" w:hAnsi="Arial"/>
                <w:sz w:val="18"/>
              </w:rPr>
            </w:pPr>
            <w:r w:rsidRPr="00196BCA">
              <w:rPr>
                <w:rFonts w:ascii="Arial" w:hAnsi="Arial"/>
                <w:sz w:val="18"/>
              </w:rPr>
              <w:t>Not present</w:t>
            </w:r>
          </w:p>
        </w:tc>
        <w:tc>
          <w:tcPr>
            <w:tcW w:w="1700" w:type="dxa"/>
          </w:tcPr>
          <w:p w14:paraId="5095C768" w14:textId="77777777" w:rsidR="00E03596" w:rsidRPr="00196BCA" w:rsidRDefault="00E03596" w:rsidP="00E03596">
            <w:pPr>
              <w:keepNext/>
              <w:keepLines/>
              <w:overflowPunct/>
              <w:autoSpaceDE/>
              <w:autoSpaceDN/>
              <w:adjustRightInd/>
              <w:spacing w:after="0"/>
              <w:rPr>
                <w:rFonts w:ascii="Arial" w:hAnsi="Arial"/>
                <w:sz w:val="18"/>
              </w:rPr>
            </w:pPr>
          </w:p>
        </w:tc>
        <w:tc>
          <w:tcPr>
            <w:tcW w:w="1245" w:type="dxa"/>
          </w:tcPr>
          <w:p w14:paraId="1D0FD167" w14:textId="77777777" w:rsidR="00E03596" w:rsidRPr="00196BCA" w:rsidRDefault="00E03596" w:rsidP="00E03596">
            <w:pPr>
              <w:keepNext/>
              <w:keepLines/>
              <w:overflowPunct/>
              <w:autoSpaceDE/>
              <w:autoSpaceDN/>
              <w:adjustRightInd/>
              <w:spacing w:after="0"/>
              <w:rPr>
                <w:rFonts w:ascii="Arial" w:hAnsi="Arial"/>
                <w:sz w:val="18"/>
              </w:rPr>
            </w:pPr>
          </w:p>
        </w:tc>
      </w:tr>
      <w:tr w:rsidR="00E03596" w:rsidRPr="00196BCA" w14:paraId="59AD9D29" w14:textId="77777777" w:rsidTr="004B4775">
        <w:tc>
          <w:tcPr>
            <w:tcW w:w="4535" w:type="dxa"/>
          </w:tcPr>
          <w:p w14:paraId="0F34357B" w14:textId="77777777" w:rsidR="00E03596" w:rsidRPr="00196BCA" w:rsidRDefault="00E03596" w:rsidP="00E03596">
            <w:pPr>
              <w:pStyle w:val="TAL"/>
            </w:pPr>
            <w:r w:rsidRPr="00196BCA">
              <w:t xml:space="preserve">    uplinkBWP-ToAddModList SEQUENCE (SIZE (1..maxNrofBWPs)) OF BWP-Uplink {</w:t>
            </w:r>
          </w:p>
        </w:tc>
        <w:tc>
          <w:tcPr>
            <w:tcW w:w="2267" w:type="dxa"/>
          </w:tcPr>
          <w:p w14:paraId="60F45659" w14:textId="77777777" w:rsidR="00E03596" w:rsidRPr="00196BCA" w:rsidRDefault="00E03596" w:rsidP="00E03596">
            <w:pPr>
              <w:pStyle w:val="TAL"/>
            </w:pPr>
            <w:r w:rsidRPr="00196BCA">
              <w:t>3 entries</w:t>
            </w:r>
          </w:p>
        </w:tc>
        <w:tc>
          <w:tcPr>
            <w:tcW w:w="1700" w:type="dxa"/>
          </w:tcPr>
          <w:p w14:paraId="18A17AB0" w14:textId="77777777" w:rsidR="00E03596" w:rsidRPr="00196BCA" w:rsidRDefault="00E03596" w:rsidP="00E03596">
            <w:pPr>
              <w:pStyle w:val="TAL"/>
            </w:pPr>
          </w:p>
        </w:tc>
        <w:tc>
          <w:tcPr>
            <w:tcW w:w="1245" w:type="dxa"/>
          </w:tcPr>
          <w:p w14:paraId="05EC6A10" w14:textId="77777777" w:rsidR="00E03596" w:rsidRPr="00196BCA" w:rsidRDefault="00E03596" w:rsidP="00E03596">
            <w:pPr>
              <w:pStyle w:val="TAL"/>
            </w:pPr>
          </w:p>
        </w:tc>
      </w:tr>
      <w:tr w:rsidR="00E03596" w:rsidRPr="00196BCA" w14:paraId="25F74CD4" w14:textId="77777777" w:rsidTr="004B4775">
        <w:tc>
          <w:tcPr>
            <w:tcW w:w="4535" w:type="dxa"/>
          </w:tcPr>
          <w:p w14:paraId="74731452" w14:textId="77777777" w:rsidR="00E03596" w:rsidRPr="00196BCA" w:rsidRDefault="00E03596" w:rsidP="00E03596">
            <w:pPr>
              <w:keepNext/>
              <w:keepLines/>
              <w:overflowPunct/>
              <w:autoSpaceDE/>
              <w:autoSpaceDN/>
              <w:adjustRightInd/>
              <w:spacing w:after="0"/>
              <w:rPr>
                <w:rFonts w:ascii="Arial" w:hAnsi="Arial"/>
                <w:sz w:val="18"/>
              </w:rPr>
            </w:pPr>
            <w:r w:rsidRPr="00196BCA">
              <w:rPr>
                <w:rFonts w:ascii="Arial" w:hAnsi="Arial"/>
                <w:sz w:val="18"/>
              </w:rPr>
              <w:t xml:space="preserve">      BWP-Uplink[1]</w:t>
            </w:r>
          </w:p>
        </w:tc>
        <w:tc>
          <w:tcPr>
            <w:tcW w:w="2267" w:type="dxa"/>
          </w:tcPr>
          <w:p w14:paraId="7DDF733D" w14:textId="77777777" w:rsidR="00E03596" w:rsidRPr="00196BCA" w:rsidRDefault="00E03596" w:rsidP="00E03596">
            <w:pPr>
              <w:keepNext/>
              <w:keepLines/>
              <w:overflowPunct/>
              <w:autoSpaceDE/>
              <w:autoSpaceDN/>
              <w:adjustRightInd/>
              <w:spacing w:after="0"/>
              <w:rPr>
                <w:rFonts w:ascii="Arial" w:hAnsi="Arial"/>
                <w:sz w:val="18"/>
              </w:rPr>
            </w:pPr>
            <w:r w:rsidRPr="00196BCA">
              <w:rPr>
                <w:rFonts w:ascii="Arial" w:hAnsi="Arial"/>
                <w:sz w:val="18"/>
              </w:rPr>
              <w:t>BWP-Uplink-BWP-N with condition BWP#1</w:t>
            </w:r>
          </w:p>
        </w:tc>
        <w:tc>
          <w:tcPr>
            <w:tcW w:w="1700" w:type="dxa"/>
          </w:tcPr>
          <w:p w14:paraId="0054E945" w14:textId="77777777" w:rsidR="00E03596" w:rsidRPr="00196BCA" w:rsidRDefault="00E03596" w:rsidP="00E03596">
            <w:pPr>
              <w:keepNext/>
              <w:keepLines/>
              <w:overflowPunct/>
              <w:autoSpaceDE/>
              <w:autoSpaceDN/>
              <w:adjustRightInd/>
              <w:spacing w:after="0"/>
              <w:rPr>
                <w:rFonts w:ascii="Arial" w:hAnsi="Arial"/>
                <w:sz w:val="18"/>
              </w:rPr>
            </w:pPr>
            <w:r w:rsidRPr="00196BCA">
              <w:rPr>
                <w:rFonts w:ascii="Arial" w:hAnsi="Arial"/>
                <w:sz w:val="18"/>
              </w:rPr>
              <w:t>entry 1</w:t>
            </w:r>
          </w:p>
        </w:tc>
        <w:tc>
          <w:tcPr>
            <w:tcW w:w="1245" w:type="dxa"/>
          </w:tcPr>
          <w:p w14:paraId="5485A427" w14:textId="77777777" w:rsidR="00E03596" w:rsidRPr="00196BCA" w:rsidRDefault="00E03596" w:rsidP="00E03596">
            <w:pPr>
              <w:keepNext/>
              <w:keepLines/>
              <w:overflowPunct/>
              <w:autoSpaceDE/>
              <w:autoSpaceDN/>
              <w:adjustRightInd/>
              <w:spacing w:after="0"/>
              <w:rPr>
                <w:rFonts w:ascii="Arial" w:hAnsi="Arial"/>
                <w:sz w:val="18"/>
              </w:rPr>
            </w:pPr>
          </w:p>
        </w:tc>
      </w:tr>
      <w:tr w:rsidR="00E03596" w:rsidRPr="00196BCA" w14:paraId="67088C56" w14:textId="77777777" w:rsidTr="004B4775">
        <w:tc>
          <w:tcPr>
            <w:tcW w:w="4535" w:type="dxa"/>
          </w:tcPr>
          <w:p w14:paraId="1B4B2F05" w14:textId="77777777" w:rsidR="00E03596" w:rsidRPr="00196BCA" w:rsidRDefault="00E03596" w:rsidP="00E03596">
            <w:pPr>
              <w:keepNext/>
              <w:keepLines/>
              <w:overflowPunct/>
              <w:autoSpaceDE/>
              <w:autoSpaceDN/>
              <w:adjustRightInd/>
              <w:spacing w:after="0"/>
              <w:rPr>
                <w:rFonts w:ascii="Arial" w:hAnsi="Arial"/>
                <w:sz w:val="18"/>
              </w:rPr>
            </w:pPr>
            <w:r w:rsidRPr="00196BCA">
              <w:rPr>
                <w:rFonts w:ascii="Arial" w:hAnsi="Arial"/>
                <w:sz w:val="18"/>
              </w:rPr>
              <w:t xml:space="preserve">      BWP-Uplink[2]</w:t>
            </w:r>
          </w:p>
        </w:tc>
        <w:tc>
          <w:tcPr>
            <w:tcW w:w="2267" w:type="dxa"/>
          </w:tcPr>
          <w:p w14:paraId="2E5789AA" w14:textId="77777777" w:rsidR="00E03596" w:rsidRPr="00196BCA" w:rsidRDefault="00E03596" w:rsidP="00E03596">
            <w:pPr>
              <w:keepNext/>
              <w:keepLines/>
              <w:overflowPunct/>
              <w:autoSpaceDE/>
              <w:autoSpaceDN/>
              <w:adjustRightInd/>
              <w:spacing w:after="0"/>
              <w:rPr>
                <w:rFonts w:ascii="Arial" w:hAnsi="Arial"/>
                <w:sz w:val="18"/>
              </w:rPr>
            </w:pPr>
            <w:r w:rsidRPr="00196BCA">
              <w:rPr>
                <w:rFonts w:ascii="Arial" w:hAnsi="Arial"/>
                <w:sz w:val="18"/>
              </w:rPr>
              <w:t>BWP-Uplink-BWP-N with condition BWP#2</w:t>
            </w:r>
          </w:p>
        </w:tc>
        <w:tc>
          <w:tcPr>
            <w:tcW w:w="1700" w:type="dxa"/>
          </w:tcPr>
          <w:p w14:paraId="6F491719" w14:textId="77777777" w:rsidR="00E03596" w:rsidRPr="00196BCA" w:rsidRDefault="00E03596" w:rsidP="00E03596">
            <w:pPr>
              <w:keepNext/>
              <w:keepLines/>
              <w:overflowPunct/>
              <w:autoSpaceDE/>
              <w:autoSpaceDN/>
              <w:adjustRightInd/>
              <w:spacing w:after="0"/>
              <w:rPr>
                <w:rFonts w:ascii="Arial" w:hAnsi="Arial"/>
                <w:sz w:val="18"/>
              </w:rPr>
            </w:pPr>
            <w:r w:rsidRPr="00196BCA">
              <w:rPr>
                <w:rFonts w:ascii="Arial" w:hAnsi="Arial"/>
                <w:sz w:val="18"/>
              </w:rPr>
              <w:t>entry 2</w:t>
            </w:r>
          </w:p>
        </w:tc>
        <w:tc>
          <w:tcPr>
            <w:tcW w:w="1245" w:type="dxa"/>
          </w:tcPr>
          <w:p w14:paraId="6207F9D7" w14:textId="07713D2C" w:rsidR="00E03596" w:rsidRPr="00196BCA" w:rsidRDefault="00E70ED8" w:rsidP="00E03596">
            <w:pPr>
              <w:keepNext/>
              <w:keepLines/>
              <w:overflowPunct/>
              <w:autoSpaceDE/>
              <w:autoSpaceDN/>
              <w:adjustRightInd/>
              <w:spacing w:after="0"/>
              <w:rPr>
                <w:rFonts w:ascii="Arial" w:hAnsi="Arial"/>
                <w:sz w:val="18"/>
              </w:rPr>
            </w:pPr>
            <w:r w:rsidRPr="00196BCA">
              <w:rPr>
                <w:rFonts w:ascii="Arial" w:hAnsi="Arial"/>
                <w:sz w:val="18"/>
              </w:rPr>
              <w:t>pc_bwp_sameNumerology_upto4</w:t>
            </w:r>
            <w:r w:rsidR="004A06B1" w:rsidRPr="00196BCA">
              <w:rPr>
                <w:rFonts w:ascii="Arial" w:hAnsi="Arial"/>
                <w:sz w:val="18"/>
              </w:rPr>
              <w:t>_FR1_TDD and band under test is FR1 TDD</w:t>
            </w:r>
          </w:p>
        </w:tc>
      </w:tr>
      <w:tr w:rsidR="00E03596" w:rsidRPr="00196BCA" w14:paraId="0A996C50" w14:textId="77777777" w:rsidTr="004B4775">
        <w:tc>
          <w:tcPr>
            <w:tcW w:w="4535" w:type="dxa"/>
          </w:tcPr>
          <w:p w14:paraId="4DFCBA46" w14:textId="77777777" w:rsidR="00E03596" w:rsidRPr="00196BCA" w:rsidRDefault="00E03596" w:rsidP="00E03596">
            <w:pPr>
              <w:keepNext/>
              <w:keepLines/>
              <w:overflowPunct/>
              <w:autoSpaceDE/>
              <w:autoSpaceDN/>
              <w:adjustRightInd/>
              <w:spacing w:after="0"/>
              <w:rPr>
                <w:rFonts w:ascii="Arial" w:hAnsi="Arial"/>
                <w:sz w:val="18"/>
              </w:rPr>
            </w:pPr>
            <w:r w:rsidRPr="00196BCA">
              <w:rPr>
                <w:rFonts w:ascii="Arial" w:hAnsi="Arial"/>
                <w:sz w:val="18"/>
              </w:rPr>
              <w:t xml:space="preserve">      BWP-Uplink[3]</w:t>
            </w:r>
          </w:p>
        </w:tc>
        <w:tc>
          <w:tcPr>
            <w:tcW w:w="2267" w:type="dxa"/>
          </w:tcPr>
          <w:p w14:paraId="7382F302" w14:textId="77777777" w:rsidR="00E03596" w:rsidRPr="00196BCA" w:rsidRDefault="00E03596" w:rsidP="00E03596">
            <w:pPr>
              <w:keepNext/>
              <w:keepLines/>
              <w:overflowPunct/>
              <w:autoSpaceDE/>
              <w:autoSpaceDN/>
              <w:adjustRightInd/>
              <w:spacing w:after="0"/>
              <w:rPr>
                <w:rFonts w:ascii="Arial" w:hAnsi="Arial"/>
                <w:sz w:val="18"/>
              </w:rPr>
            </w:pPr>
            <w:r w:rsidRPr="00196BCA">
              <w:rPr>
                <w:rFonts w:ascii="Arial" w:hAnsi="Arial"/>
                <w:sz w:val="18"/>
              </w:rPr>
              <w:t>BWP-Uplink-BWP-N with condition BWP#3</w:t>
            </w:r>
          </w:p>
        </w:tc>
        <w:tc>
          <w:tcPr>
            <w:tcW w:w="1700" w:type="dxa"/>
          </w:tcPr>
          <w:p w14:paraId="01B17CEE" w14:textId="77777777" w:rsidR="00E03596" w:rsidRPr="00196BCA" w:rsidRDefault="00E03596" w:rsidP="00E03596">
            <w:pPr>
              <w:keepNext/>
              <w:keepLines/>
              <w:overflowPunct/>
              <w:autoSpaceDE/>
              <w:autoSpaceDN/>
              <w:adjustRightInd/>
              <w:spacing w:after="0"/>
              <w:rPr>
                <w:rFonts w:ascii="Arial" w:hAnsi="Arial"/>
                <w:sz w:val="18"/>
              </w:rPr>
            </w:pPr>
            <w:r w:rsidRPr="00196BCA">
              <w:rPr>
                <w:rFonts w:ascii="Arial" w:hAnsi="Arial"/>
                <w:sz w:val="18"/>
              </w:rPr>
              <w:t>entry 3</w:t>
            </w:r>
          </w:p>
        </w:tc>
        <w:tc>
          <w:tcPr>
            <w:tcW w:w="1245" w:type="dxa"/>
          </w:tcPr>
          <w:p w14:paraId="11126AD7" w14:textId="3AB26260" w:rsidR="00E03596" w:rsidRPr="00196BCA" w:rsidRDefault="00E03596" w:rsidP="00E03596">
            <w:pPr>
              <w:keepNext/>
              <w:keepLines/>
              <w:overflowPunct/>
              <w:autoSpaceDE/>
              <w:autoSpaceDN/>
              <w:adjustRightInd/>
              <w:spacing w:after="0"/>
              <w:rPr>
                <w:rFonts w:ascii="Arial" w:hAnsi="Arial"/>
                <w:sz w:val="18"/>
              </w:rPr>
            </w:pPr>
            <w:r w:rsidRPr="00196BCA">
              <w:rPr>
                <w:rFonts w:ascii="Arial" w:hAnsi="Arial"/>
                <w:sz w:val="18"/>
              </w:rPr>
              <w:t>pc_bwp_sameNumerology_upto4</w:t>
            </w:r>
            <w:r w:rsidR="004A06B1" w:rsidRPr="00196BCA">
              <w:rPr>
                <w:rFonts w:ascii="Arial" w:hAnsi="Arial"/>
                <w:sz w:val="18"/>
              </w:rPr>
              <w:t>_FR1_TDD and band under test is FR1 TDD</w:t>
            </w:r>
          </w:p>
        </w:tc>
      </w:tr>
      <w:tr w:rsidR="00E03596" w:rsidRPr="00196BCA" w14:paraId="4E3DA8D1" w14:textId="77777777" w:rsidTr="004B4775">
        <w:tc>
          <w:tcPr>
            <w:tcW w:w="4535" w:type="dxa"/>
          </w:tcPr>
          <w:p w14:paraId="3ADCF801" w14:textId="77777777" w:rsidR="00E03596" w:rsidRPr="00196BCA" w:rsidRDefault="00E03596" w:rsidP="00E03596">
            <w:pPr>
              <w:keepNext/>
              <w:keepLines/>
              <w:overflowPunct/>
              <w:autoSpaceDE/>
              <w:autoSpaceDN/>
              <w:adjustRightInd/>
              <w:spacing w:after="0"/>
              <w:rPr>
                <w:rFonts w:ascii="Arial" w:hAnsi="Arial"/>
                <w:sz w:val="18"/>
              </w:rPr>
            </w:pPr>
            <w:r w:rsidRPr="00196BCA">
              <w:rPr>
                <w:rFonts w:ascii="Arial" w:hAnsi="Arial"/>
                <w:sz w:val="18"/>
              </w:rPr>
              <w:t xml:space="preserve">    }</w:t>
            </w:r>
          </w:p>
        </w:tc>
        <w:tc>
          <w:tcPr>
            <w:tcW w:w="2267" w:type="dxa"/>
          </w:tcPr>
          <w:p w14:paraId="4A230804" w14:textId="77777777" w:rsidR="00E03596" w:rsidRPr="00196BCA" w:rsidRDefault="00E03596" w:rsidP="00E03596">
            <w:pPr>
              <w:keepNext/>
              <w:keepLines/>
              <w:overflowPunct/>
              <w:autoSpaceDE/>
              <w:autoSpaceDN/>
              <w:adjustRightInd/>
              <w:spacing w:after="0"/>
              <w:rPr>
                <w:rFonts w:ascii="Arial" w:hAnsi="Arial"/>
                <w:sz w:val="18"/>
              </w:rPr>
            </w:pPr>
          </w:p>
        </w:tc>
        <w:tc>
          <w:tcPr>
            <w:tcW w:w="1700" w:type="dxa"/>
          </w:tcPr>
          <w:p w14:paraId="3CF7707F" w14:textId="77777777" w:rsidR="00E03596" w:rsidRPr="00196BCA" w:rsidRDefault="00E03596" w:rsidP="00E03596">
            <w:pPr>
              <w:keepNext/>
              <w:keepLines/>
              <w:overflowPunct/>
              <w:autoSpaceDE/>
              <w:autoSpaceDN/>
              <w:adjustRightInd/>
              <w:spacing w:after="0"/>
              <w:rPr>
                <w:rFonts w:ascii="Arial" w:hAnsi="Arial"/>
                <w:sz w:val="18"/>
              </w:rPr>
            </w:pPr>
          </w:p>
        </w:tc>
        <w:tc>
          <w:tcPr>
            <w:tcW w:w="1245" w:type="dxa"/>
          </w:tcPr>
          <w:p w14:paraId="7BA39951" w14:textId="77777777" w:rsidR="00E03596" w:rsidRPr="00196BCA" w:rsidRDefault="00E03596" w:rsidP="00E03596">
            <w:pPr>
              <w:keepNext/>
              <w:keepLines/>
              <w:overflowPunct/>
              <w:autoSpaceDE/>
              <w:autoSpaceDN/>
              <w:adjustRightInd/>
              <w:spacing w:after="0"/>
              <w:rPr>
                <w:rFonts w:ascii="Arial" w:hAnsi="Arial"/>
                <w:sz w:val="18"/>
              </w:rPr>
            </w:pPr>
          </w:p>
        </w:tc>
      </w:tr>
      <w:tr w:rsidR="00E03596" w:rsidRPr="00196BCA" w14:paraId="523AF8CC" w14:textId="77777777" w:rsidTr="004B4775">
        <w:tc>
          <w:tcPr>
            <w:tcW w:w="4535" w:type="dxa"/>
          </w:tcPr>
          <w:p w14:paraId="2E824573" w14:textId="77777777" w:rsidR="00E03596" w:rsidRPr="00196BCA" w:rsidRDefault="00E03596" w:rsidP="00E03596">
            <w:pPr>
              <w:keepNext/>
              <w:keepLines/>
              <w:overflowPunct/>
              <w:autoSpaceDE/>
              <w:autoSpaceDN/>
              <w:adjustRightInd/>
              <w:spacing w:after="0"/>
              <w:rPr>
                <w:rFonts w:ascii="Arial" w:hAnsi="Arial"/>
                <w:sz w:val="18"/>
              </w:rPr>
            </w:pPr>
            <w:r w:rsidRPr="00196BCA">
              <w:rPr>
                <w:rFonts w:ascii="Arial" w:hAnsi="Arial"/>
                <w:sz w:val="18"/>
              </w:rPr>
              <w:t xml:space="preserve">    firstActiveUplinkBWP-Id</w:t>
            </w:r>
          </w:p>
        </w:tc>
        <w:tc>
          <w:tcPr>
            <w:tcW w:w="2267" w:type="dxa"/>
          </w:tcPr>
          <w:p w14:paraId="56AF195A" w14:textId="77777777" w:rsidR="00E03596" w:rsidRPr="00196BCA" w:rsidRDefault="00E03596" w:rsidP="00E03596">
            <w:pPr>
              <w:keepNext/>
              <w:keepLines/>
              <w:overflowPunct/>
              <w:autoSpaceDE/>
              <w:autoSpaceDN/>
              <w:adjustRightInd/>
              <w:spacing w:after="0"/>
              <w:rPr>
                <w:rFonts w:ascii="Arial" w:hAnsi="Arial"/>
                <w:sz w:val="18"/>
              </w:rPr>
            </w:pPr>
            <w:r w:rsidRPr="00196BCA">
              <w:rPr>
                <w:rFonts w:ascii="Arial" w:hAnsi="Arial"/>
                <w:sz w:val="18"/>
              </w:rPr>
              <w:t>1</w:t>
            </w:r>
          </w:p>
        </w:tc>
        <w:tc>
          <w:tcPr>
            <w:tcW w:w="1700" w:type="dxa"/>
          </w:tcPr>
          <w:p w14:paraId="166C83F7" w14:textId="77777777" w:rsidR="00E03596" w:rsidRPr="00196BCA" w:rsidRDefault="00E03596" w:rsidP="00E03596">
            <w:pPr>
              <w:keepNext/>
              <w:keepLines/>
              <w:overflowPunct/>
              <w:autoSpaceDE/>
              <w:autoSpaceDN/>
              <w:adjustRightInd/>
              <w:spacing w:after="0"/>
              <w:rPr>
                <w:rFonts w:ascii="Arial" w:hAnsi="Arial"/>
                <w:sz w:val="18"/>
              </w:rPr>
            </w:pPr>
          </w:p>
        </w:tc>
        <w:tc>
          <w:tcPr>
            <w:tcW w:w="1245" w:type="dxa"/>
          </w:tcPr>
          <w:p w14:paraId="5C0F4E48" w14:textId="77777777" w:rsidR="00E03596" w:rsidRPr="00196BCA" w:rsidRDefault="00E03596" w:rsidP="00E03596">
            <w:pPr>
              <w:keepNext/>
              <w:keepLines/>
              <w:overflowPunct/>
              <w:autoSpaceDE/>
              <w:autoSpaceDN/>
              <w:adjustRightInd/>
              <w:spacing w:after="0"/>
              <w:rPr>
                <w:rFonts w:ascii="Arial" w:hAnsi="Arial"/>
                <w:sz w:val="18"/>
              </w:rPr>
            </w:pPr>
          </w:p>
        </w:tc>
      </w:tr>
      <w:tr w:rsidR="00E03596" w:rsidRPr="00196BCA" w14:paraId="717A7B93" w14:textId="77777777" w:rsidTr="004B4775">
        <w:tc>
          <w:tcPr>
            <w:tcW w:w="4535" w:type="dxa"/>
          </w:tcPr>
          <w:p w14:paraId="3B677F61" w14:textId="77777777" w:rsidR="00E03596" w:rsidRPr="00196BCA" w:rsidRDefault="00E03596" w:rsidP="00E03596">
            <w:pPr>
              <w:keepNext/>
              <w:keepLines/>
              <w:overflowPunct/>
              <w:autoSpaceDE/>
              <w:autoSpaceDN/>
              <w:adjustRightInd/>
              <w:spacing w:after="0"/>
              <w:rPr>
                <w:rFonts w:ascii="Arial" w:hAnsi="Arial"/>
                <w:sz w:val="18"/>
              </w:rPr>
            </w:pPr>
            <w:r w:rsidRPr="00196BCA">
              <w:rPr>
                <w:rFonts w:ascii="Arial" w:hAnsi="Arial"/>
                <w:sz w:val="18"/>
              </w:rPr>
              <w:t xml:space="preserve">    pusch-ServingCellConfig</w:t>
            </w:r>
          </w:p>
        </w:tc>
        <w:tc>
          <w:tcPr>
            <w:tcW w:w="2267" w:type="dxa"/>
          </w:tcPr>
          <w:p w14:paraId="0C8E7AD7" w14:textId="77777777" w:rsidR="00E03596" w:rsidRPr="00196BCA" w:rsidRDefault="00E03596" w:rsidP="00E03596">
            <w:pPr>
              <w:keepNext/>
              <w:keepLines/>
              <w:overflowPunct/>
              <w:autoSpaceDE/>
              <w:autoSpaceDN/>
              <w:adjustRightInd/>
              <w:spacing w:after="0"/>
              <w:rPr>
                <w:rFonts w:ascii="Arial" w:hAnsi="Arial"/>
                <w:sz w:val="18"/>
              </w:rPr>
            </w:pPr>
            <w:r w:rsidRPr="00196BCA">
              <w:rPr>
                <w:rFonts w:ascii="Arial" w:hAnsi="Arial"/>
                <w:sz w:val="18"/>
              </w:rPr>
              <w:t>Not present</w:t>
            </w:r>
          </w:p>
        </w:tc>
        <w:tc>
          <w:tcPr>
            <w:tcW w:w="1700" w:type="dxa"/>
          </w:tcPr>
          <w:p w14:paraId="510B5256" w14:textId="77777777" w:rsidR="00E03596" w:rsidRPr="00196BCA" w:rsidRDefault="00E03596" w:rsidP="00E03596">
            <w:pPr>
              <w:keepNext/>
              <w:keepLines/>
              <w:overflowPunct/>
              <w:autoSpaceDE/>
              <w:autoSpaceDN/>
              <w:adjustRightInd/>
              <w:spacing w:after="0"/>
              <w:rPr>
                <w:rFonts w:ascii="Arial" w:hAnsi="Arial"/>
                <w:sz w:val="18"/>
              </w:rPr>
            </w:pPr>
          </w:p>
        </w:tc>
        <w:tc>
          <w:tcPr>
            <w:tcW w:w="1245" w:type="dxa"/>
          </w:tcPr>
          <w:p w14:paraId="3A628AFA" w14:textId="77777777" w:rsidR="00E03596" w:rsidRPr="00196BCA" w:rsidRDefault="00E03596" w:rsidP="00E03596">
            <w:pPr>
              <w:keepNext/>
              <w:keepLines/>
              <w:overflowPunct/>
              <w:autoSpaceDE/>
              <w:autoSpaceDN/>
              <w:adjustRightInd/>
              <w:spacing w:after="0"/>
              <w:rPr>
                <w:rFonts w:ascii="Arial" w:hAnsi="Arial"/>
                <w:sz w:val="18"/>
              </w:rPr>
            </w:pPr>
          </w:p>
        </w:tc>
      </w:tr>
      <w:tr w:rsidR="00E03596" w:rsidRPr="00196BCA" w14:paraId="5E14F9B2" w14:textId="77777777" w:rsidTr="004B4775">
        <w:tc>
          <w:tcPr>
            <w:tcW w:w="4535" w:type="dxa"/>
          </w:tcPr>
          <w:p w14:paraId="02E39FAE" w14:textId="77777777" w:rsidR="00E03596" w:rsidRPr="00196BCA" w:rsidRDefault="00E03596" w:rsidP="00E03596">
            <w:pPr>
              <w:keepNext/>
              <w:keepLines/>
              <w:overflowPunct/>
              <w:autoSpaceDE/>
              <w:autoSpaceDN/>
              <w:adjustRightInd/>
              <w:spacing w:after="0"/>
              <w:rPr>
                <w:rFonts w:ascii="Arial" w:hAnsi="Arial"/>
                <w:sz w:val="18"/>
              </w:rPr>
            </w:pPr>
            <w:r w:rsidRPr="00196BCA">
              <w:rPr>
                <w:rFonts w:ascii="Arial" w:hAnsi="Arial"/>
                <w:sz w:val="18"/>
              </w:rPr>
              <w:t xml:space="preserve">  }</w:t>
            </w:r>
          </w:p>
        </w:tc>
        <w:tc>
          <w:tcPr>
            <w:tcW w:w="2267" w:type="dxa"/>
          </w:tcPr>
          <w:p w14:paraId="717191A0" w14:textId="77777777" w:rsidR="00E03596" w:rsidRPr="00196BCA" w:rsidRDefault="00E03596" w:rsidP="00E03596">
            <w:pPr>
              <w:keepNext/>
              <w:keepLines/>
              <w:overflowPunct/>
              <w:autoSpaceDE/>
              <w:autoSpaceDN/>
              <w:adjustRightInd/>
              <w:spacing w:after="0"/>
              <w:rPr>
                <w:rFonts w:ascii="Arial" w:hAnsi="Arial"/>
                <w:sz w:val="18"/>
              </w:rPr>
            </w:pPr>
          </w:p>
        </w:tc>
        <w:tc>
          <w:tcPr>
            <w:tcW w:w="1700" w:type="dxa"/>
          </w:tcPr>
          <w:p w14:paraId="2CECA8E8" w14:textId="77777777" w:rsidR="00E03596" w:rsidRPr="00196BCA" w:rsidRDefault="00E03596" w:rsidP="00E03596">
            <w:pPr>
              <w:keepNext/>
              <w:keepLines/>
              <w:overflowPunct/>
              <w:autoSpaceDE/>
              <w:autoSpaceDN/>
              <w:adjustRightInd/>
              <w:spacing w:after="0"/>
              <w:rPr>
                <w:rFonts w:ascii="Arial" w:hAnsi="Arial"/>
                <w:sz w:val="18"/>
              </w:rPr>
            </w:pPr>
          </w:p>
        </w:tc>
        <w:tc>
          <w:tcPr>
            <w:tcW w:w="1245" w:type="dxa"/>
          </w:tcPr>
          <w:p w14:paraId="0E18878E" w14:textId="77777777" w:rsidR="00E03596" w:rsidRPr="00196BCA" w:rsidRDefault="00E03596" w:rsidP="00E03596">
            <w:pPr>
              <w:keepNext/>
              <w:keepLines/>
              <w:overflowPunct/>
              <w:autoSpaceDE/>
              <w:autoSpaceDN/>
              <w:adjustRightInd/>
              <w:spacing w:after="0"/>
              <w:rPr>
                <w:rFonts w:ascii="Arial" w:hAnsi="Arial"/>
                <w:sz w:val="18"/>
              </w:rPr>
            </w:pPr>
          </w:p>
        </w:tc>
      </w:tr>
      <w:tr w:rsidR="00E03596" w:rsidRPr="00196BCA" w14:paraId="6C40121F" w14:textId="77777777" w:rsidTr="004B4775">
        <w:tc>
          <w:tcPr>
            <w:tcW w:w="4535" w:type="dxa"/>
          </w:tcPr>
          <w:p w14:paraId="65BC1AD2" w14:textId="77777777" w:rsidR="00E03596" w:rsidRPr="00196BCA" w:rsidRDefault="00E03596" w:rsidP="00E03596">
            <w:pPr>
              <w:keepNext/>
              <w:keepLines/>
              <w:overflowPunct/>
              <w:autoSpaceDE/>
              <w:autoSpaceDN/>
              <w:adjustRightInd/>
              <w:spacing w:after="0"/>
              <w:rPr>
                <w:rFonts w:ascii="Arial" w:hAnsi="Arial"/>
                <w:sz w:val="18"/>
              </w:rPr>
            </w:pPr>
            <w:r w:rsidRPr="00196BCA">
              <w:rPr>
                <w:rFonts w:ascii="Arial" w:hAnsi="Arial"/>
                <w:sz w:val="18"/>
              </w:rPr>
              <w:t xml:space="preserve">  pdcch-ServingCellConfig</w:t>
            </w:r>
          </w:p>
        </w:tc>
        <w:tc>
          <w:tcPr>
            <w:tcW w:w="2267" w:type="dxa"/>
          </w:tcPr>
          <w:p w14:paraId="7C5DDF79" w14:textId="77777777" w:rsidR="00E03596" w:rsidRPr="00196BCA" w:rsidRDefault="00E03596" w:rsidP="00E03596">
            <w:pPr>
              <w:keepNext/>
              <w:keepLines/>
              <w:overflowPunct/>
              <w:autoSpaceDE/>
              <w:autoSpaceDN/>
              <w:adjustRightInd/>
              <w:spacing w:after="0"/>
              <w:rPr>
                <w:rFonts w:ascii="Arial" w:hAnsi="Arial"/>
                <w:sz w:val="18"/>
              </w:rPr>
            </w:pPr>
            <w:r w:rsidRPr="00196BCA">
              <w:rPr>
                <w:rFonts w:ascii="Arial" w:hAnsi="Arial"/>
                <w:sz w:val="18"/>
              </w:rPr>
              <w:t>Not present</w:t>
            </w:r>
          </w:p>
        </w:tc>
        <w:tc>
          <w:tcPr>
            <w:tcW w:w="1700" w:type="dxa"/>
          </w:tcPr>
          <w:p w14:paraId="38532875" w14:textId="77777777" w:rsidR="00E03596" w:rsidRPr="00196BCA" w:rsidRDefault="00E03596" w:rsidP="00E03596">
            <w:pPr>
              <w:keepNext/>
              <w:keepLines/>
              <w:overflowPunct/>
              <w:autoSpaceDE/>
              <w:autoSpaceDN/>
              <w:adjustRightInd/>
              <w:spacing w:after="0"/>
              <w:rPr>
                <w:rFonts w:ascii="Arial" w:hAnsi="Arial"/>
                <w:sz w:val="18"/>
              </w:rPr>
            </w:pPr>
          </w:p>
        </w:tc>
        <w:tc>
          <w:tcPr>
            <w:tcW w:w="1245" w:type="dxa"/>
          </w:tcPr>
          <w:p w14:paraId="6943E1F3" w14:textId="77777777" w:rsidR="00E03596" w:rsidRPr="00196BCA" w:rsidRDefault="00E03596" w:rsidP="00E03596">
            <w:pPr>
              <w:keepNext/>
              <w:keepLines/>
              <w:overflowPunct/>
              <w:autoSpaceDE/>
              <w:autoSpaceDN/>
              <w:adjustRightInd/>
              <w:spacing w:after="0"/>
              <w:rPr>
                <w:rFonts w:ascii="Arial" w:hAnsi="Arial"/>
                <w:sz w:val="18"/>
              </w:rPr>
            </w:pPr>
          </w:p>
        </w:tc>
      </w:tr>
      <w:tr w:rsidR="00E03596" w:rsidRPr="00196BCA" w14:paraId="1A1313A3" w14:textId="77777777" w:rsidTr="004B4775">
        <w:tc>
          <w:tcPr>
            <w:tcW w:w="4535" w:type="dxa"/>
          </w:tcPr>
          <w:p w14:paraId="71043036" w14:textId="77777777" w:rsidR="00E03596" w:rsidRPr="00196BCA" w:rsidRDefault="00E03596" w:rsidP="00E03596">
            <w:pPr>
              <w:keepNext/>
              <w:keepLines/>
              <w:overflowPunct/>
              <w:autoSpaceDE/>
              <w:autoSpaceDN/>
              <w:adjustRightInd/>
              <w:spacing w:after="0"/>
              <w:rPr>
                <w:rFonts w:ascii="Arial" w:hAnsi="Arial"/>
                <w:sz w:val="18"/>
              </w:rPr>
            </w:pPr>
            <w:r w:rsidRPr="00196BCA">
              <w:rPr>
                <w:rFonts w:ascii="Arial" w:hAnsi="Arial"/>
                <w:sz w:val="18"/>
              </w:rPr>
              <w:t xml:space="preserve">  pdsch-ServingCellConfig</w:t>
            </w:r>
          </w:p>
        </w:tc>
        <w:tc>
          <w:tcPr>
            <w:tcW w:w="2267" w:type="dxa"/>
          </w:tcPr>
          <w:p w14:paraId="48BA78AF" w14:textId="77777777" w:rsidR="00E03596" w:rsidRPr="00196BCA" w:rsidRDefault="00E03596" w:rsidP="00E03596">
            <w:pPr>
              <w:keepNext/>
              <w:keepLines/>
              <w:overflowPunct/>
              <w:autoSpaceDE/>
              <w:autoSpaceDN/>
              <w:adjustRightInd/>
              <w:spacing w:after="0"/>
              <w:rPr>
                <w:rFonts w:ascii="Arial" w:hAnsi="Arial"/>
                <w:sz w:val="18"/>
              </w:rPr>
            </w:pPr>
            <w:r w:rsidRPr="00196BCA">
              <w:rPr>
                <w:rFonts w:ascii="Arial" w:hAnsi="Arial"/>
                <w:sz w:val="18"/>
              </w:rPr>
              <w:t>Not present</w:t>
            </w:r>
          </w:p>
        </w:tc>
        <w:tc>
          <w:tcPr>
            <w:tcW w:w="1700" w:type="dxa"/>
          </w:tcPr>
          <w:p w14:paraId="34B4AF29" w14:textId="77777777" w:rsidR="00E03596" w:rsidRPr="00196BCA" w:rsidRDefault="00E03596" w:rsidP="00E03596">
            <w:pPr>
              <w:keepNext/>
              <w:keepLines/>
              <w:overflowPunct/>
              <w:autoSpaceDE/>
              <w:autoSpaceDN/>
              <w:adjustRightInd/>
              <w:spacing w:after="0"/>
              <w:rPr>
                <w:rFonts w:ascii="Arial" w:hAnsi="Arial"/>
                <w:sz w:val="18"/>
              </w:rPr>
            </w:pPr>
          </w:p>
        </w:tc>
        <w:tc>
          <w:tcPr>
            <w:tcW w:w="1245" w:type="dxa"/>
          </w:tcPr>
          <w:p w14:paraId="12B08CB7" w14:textId="77777777" w:rsidR="00E03596" w:rsidRPr="00196BCA" w:rsidRDefault="00E03596" w:rsidP="00E03596">
            <w:pPr>
              <w:keepNext/>
              <w:keepLines/>
              <w:overflowPunct/>
              <w:autoSpaceDE/>
              <w:autoSpaceDN/>
              <w:adjustRightInd/>
              <w:spacing w:after="0"/>
              <w:rPr>
                <w:rFonts w:ascii="Arial" w:hAnsi="Arial"/>
                <w:sz w:val="18"/>
              </w:rPr>
            </w:pPr>
          </w:p>
        </w:tc>
      </w:tr>
      <w:tr w:rsidR="00E03596" w:rsidRPr="00196BCA" w14:paraId="3A0EF902" w14:textId="77777777" w:rsidTr="004B4775">
        <w:tc>
          <w:tcPr>
            <w:tcW w:w="4535" w:type="dxa"/>
          </w:tcPr>
          <w:p w14:paraId="341D791C" w14:textId="1A265055" w:rsidR="00E03596" w:rsidRPr="00196BCA" w:rsidRDefault="00E03596" w:rsidP="00E03596">
            <w:pPr>
              <w:keepNext/>
              <w:keepLines/>
              <w:overflowPunct/>
              <w:autoSpaceDE/>
              <w:autoSpaceDN/>
              <w:adjustRightInd/>
              <w:spacing w:after="0"/>
              <w:rPr>
                <w:rFonts w:ascii="Arial" w:hAnsi="Arial"/>
                <w:sz w:val="18"/>
              </w:rPr>
            </w:pPr>
            <w:r w:rsidRPr="00196BCA">
              <w:rPr>
                <w:rFonts w:ascii="Arial" w:hAnsi="Arial"/>
                <w:sz w:val="18"/>
              </w:rPr>
              <w:t xml:space="preserve">  csi-MeasConfig</w:t>
            </w:r>
          </w:p>
        </w:tc>
        <w:tc>
          <w:tcPr>
            <w:tcW w:w="2267" w:type="dxa"/>
          </w:tcPr>
          <w:p w14:paraId="69BBEF67" w14:textId="4E497D89" w:rsidR="00E03596" w:rsidRPr="00196BCA" w:rsidRDefault="004A06B1" w:rsidP="00E03596">
            <w:pPr>
              <w:keepNext/>
              <w:keepLines/>
              <w:overflowPunct/>
              <w:autoSpaceDE/>
              <w:autoSpaceDN/>
              <w:adjustRightInd/>
              <w:spacing w:after="0"/>
              <w:rPr>
                <w:rFonts w:ascii="Arial" w:hAnsi="Arial"/>
                <w:sz w:val="18"/>
              </w:rPr>
            </w:pPr>
            <w:r w:rsidRPr="00196BCA">
              <w:rPr>
                <w:rFonts w:ascii="Arial" w:hAnsi="Arial"/>
                <w:sz w:val="18"/>
              </w:rPr>
              <w:t>Not present</w:t>
            </w:r>
          </w:p>
        </w:tc>
        <w:tc>
          <w:tcPr>
            <w:tcW w:w="1700" w:type="dxa"/>
          </w:tcPr>
          <w:p w14:paraId="69DC2027" w14:textId="0C366B98" w:rsidR="00E03596" w:rsidRPr="00196BCA" w:rsidRDefault="00E03596" w:rsidP="00E03596">
            <w:pPr>
              <w:keepNext/>
              <w:keepLines/>
              <w:overflowPunct/>
              <w:autoSpaceDE/>
              <w:autoSpaceDN/>
              <w:adjustRightInd/>
              <w:spacing w:after="0"/>
              <w:rPr>
                <w:rFonts w:ascii="Arial" w:hAnsi="Arial"/>
                <w:sz w:val="18"/>
              </w:rPr>
            </w:pPr>
          </w:p>
        </w:tc>
        <w:tc>
          <w:tcPr>
            <w:tcW w:w="1245" w:type="dxa"/>
          </w:tcPr>
          <w:p w14:paraId="3CCA5AED" w14:textId="7461C49D" w:rsidR="00E03596" w:rsidRPr="00196BCA" w:rsidRDefault="00E03596" w:rsidP="00E03596">
            <w:pPr>
              <w:keepNext/>
              <w:keepLines/>
              <w:overflowPunct/>
              <w:autoSpaceDE/>
              <w:autoSpaceDN/>
              <w:adjustRightInd/>
              <w:spacing w:after="0"/>
              <w:rPr>
                <w:rFonts w:ascii="Arial" w:hAnsi="Arial"/>
                <w:sz w:val="18"/>
              </w:rPr>
            </w:pPr>
          </w:p>
        </w:tc>
      </w:tr>
      <w:tr w:rsidR="00E03596" w:rsidRPr="00196BCA" w14:paraId="45B7B942" w14:textId="77777777" w:rsidTr="004B4775">
        <w:tc>
          <w:tcPr>
            <w:tcW w:w="4535" w:type="dxa"/>
          </w:tcPr>
          <w:p w14:paraId="68E50ECE" w14:textId="77777777" w:rsidR="00E03596" w:rsidRPr="00196BCA" w:rsidRDefault="00E03596" w:rsidP="00E03596">
            <w:pPr>
              <w:keepNext/>
              <w:keepLines/>
              <w:overflowPunct/>
              <w:autoSpaceDE/>
              <w:autoSpaceDN/>
              <w:adjustRightInd/>
              <w:spacing w:after="0"/>
              <w:rPr>
                <w:rFonts w:ascii="Arial" w:hAnsi="Arial"/>
                <w:sz w:val="18"/>
              </w:rPr>
            </w:pPr>
            <w:r w:rsidRPr="00196BCA">
              <w:rPr>
                <w:rFonts w:ascii="Arial" w:hAnsi="Arial"/>
                <w:sz w:val="18"/>
              </w:rPr>
              <w:t>}</w:t>
            </w:r>
          </w:p>
        </w:tc>
        <w:tc>
          <w:tcPr>
            <w:tcW w:w="2267" w:type="dxa"/>
          </w:tcPr>
          <w:p w14:paraId="3675F6B0" w14:textId="77777777" w:rsidR="00E03596" w:rsidRPr="00196BCA" w:rsidRDefault="00E03596" w:rsidP="00E03596">
            <w:pPr>
              <w:keepNext/>
              <w:keepLines/>
              <w:overflowPunct/>
              <w:autoSpaceDE/>
              <w:autoSpaceDN/>
              <w:adjustRightInd/>
              <w:spacing w:after="0"/>
              <w:rPr>
                <w:rFonts w:ascii="Arial" w:hAnsi="Arial"/>
                <w:sz w:val="18"/>
              </w:rPr>
            </w:pPr>
          </w:p>
        </w:tc>
        <w:tc>
          <w:tcPr>
            <w:tcW w:w="1700" w:type="dxa"/>
          </w:tcPr>
          <w:p w14:paraId="66858F75" w14:textId="77777777" w:rsidR="00E03596" w:rsidRPr="00196BCA" w:rsidRDefault="00E03596" w:rsidP="00E03596">
            <w:pPr>
              <w:keepNext/>
              <w:keepLines/>
              <w:overflowPunct/>
              <w:autoSpaceDE/>
              <w:autoSpaceDN/>
              <w:adjustRightInd/>
              <w:spacing w:after="0"/>
              <w:rPr>
                <w:rFonts w:ascii="Arial" w:hAnsi="Arial"/>
                <w:sz w:val="18"/>
              </w:rPr>
            </w:pPr>
          </w:p>
        </w:tc>
        <w:tc>
          <w:tcPr>
            <w:tcW w:w="1245" w:type="dxa"/>
          </w:tcPr>
          <w:p w14:paraId="2CDD6D52" w14:textId="77777777" w:rsidR="00E03596" w:rsidRPr="00196BCA" w:rsidRDefault="00E03596" w:rsidP="00E03596">
            <w:pPr>
              <w:keepNext/>
              <w:keepLines/>
              <w:overflowPunct/>
              <w:autoSpaceDE/>
              <w:autoSpaceDN/>
              <w:adjustRightInd/>
              <w:spacing w:after="0"/>
              <w:rPr>
                <w:rFonts w:ascii="Arial" w:hAnsi="Arial"/>
                <w:sz w:val="18"/>
              </w:rPr>
            </w:pPr>
          </w:p>
        </w:tc>
      </w:tr>
    </w:tbl>
    <w:p w14:paraId="344AE3FB" w14:textId="77777777" w:rsidR="00362231" w:rsidRPr="00196BCA" w:rsidRDefault="00362231" w:rsidP="008F0CB8">
      <w:pPr>
        <w:rPr>
          <w:lang w:eastAsia="sv-SE"/>
        </w:rPr>
      </w:pPr>
    </w:p>
    <w:p w14:paraId="1F0766CB" w14:textId="77777777" w:rsidR="00362231" w:rsidRPr="00196BCA" w:rsidRDefault="00362231" w:rsidP="00FE57D1">
      <w:pPr>
        <w:pStyle w:val="TH"/>
        <w:rPr>
          <w:i/>
          <w:iCs/>
        </w:rPr>
      </w:pPr>
      <w:r w:rsidRPr="00196BCA">
        <w:t xml:space="preserve">Table 7.1.1.8.1.3.3-2A: </w:t>
      </w:r>
      <w:r w:rsidRPr="00196BCA">
        <w:rPr>
          <w:i/>
          <w:iCs/>
        </w:rPr>
        <w:t>BWP-Downlink-BWP-N</w:t>
      </w:r>
      <w:r w:rsidRPr="00196BCA">
        <w:t xml:space="preserve"> (Table 7.1.1.8.1.3.3-2 and Table 7.1.1.8.1.3.3-4)</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362231" w:rsidRPr="00196BCA" w14:paraId="4D17D9A5" w14:textId="77777777" w:rsidTr="004B3C73">
        <w:tc>
          <w:tcPr>
            <w:tcW w:w="9747" w:type="dxa"/>
            <w:gridSpan w:val="4"/>
          </w:tcPr>
          <w:p w14:paraId="79FF2ABF" w14:textId="77777777" w:rsidR="00362231" w:rsidRPr="00196BCA" w:rsidRDefault="00362231" w:rsidP="00FE57D1">
            <w:pPr>
              <w:pStyle w:val="TAL"/>
              <w:rPr>
                <w:lang w:eastAsia="en-US"/>
              </w:rPr>
            </w:pPr>
            <w:r w:rsidRPr="00196BCA">
              <w:rPr>
                <w:lang w:eastAsia="en-US"/>
              </w:rPr>
              <w:t>Derivation Path: TS 38.508-1 [4], Table 4.6.3-</w:t>
            </w:r>
            <w:r w:rsidR="00967363" w:rsidRPr="00196BCA">
              <w:rPr>
                <w:lang w:eastAsia="en-US"/>
              </w:rPr>
              <w:t>9</w:t>
            </w:r>
          </w:p>
        </w:tc>
      </w:tr>
      <w:tr w:rsidR="00362231" w:rsidRPr="00196BCA" w14:paraId="7E0DD515" w14:textId="77777777" w:rsidTr="004B3C73">
        <w:tc>
          <w:tcPr>
            <w:tcW w:w="4535" w:type="dxa"/>
          </w:tcPr>
          <w:p w14:paraId="27057D50" w14:textId="77777777" w:rsidR="00362231" w:rsidRPr="00196BCA" w:rsidRDefault="00362231" w:rsidP="00FE57D1">
            <w:pPr>
              <w:pStyle w:val="TAH"/>
              <w:rPr>
                <w:lang w:eastAsia="en-US"/>
              </w:rPr>
            </w:pPr>
            <w:r w:rsidRPr="00196BCA">
              <w:rPr>
                <w:lang w:eastAsia="en-US"/>
              </w:rPr>
              <w:t>Information Element</w:t>
            </w:r>
          </w:p>
        </w:tc>
        <w:tc>
          <w:tcPr>
            <w:tcW w:w="2267" w:type="dxa"/>
          </w:tcPr>
          <w:p w14:paraId="18A52EE5" w14:textId="77777777" w:rsidR="00362231" w:rsidRPr="00196BCA" w:rsidRDefault="00362231" w:rsidP="00FE57D1">
            <w:pPr>
              <w:pStyle w:val="TAH"/>
              <w:rPr>
                <w:lang w:eastAsia="en-US"/>
              </w:rPr>
            </w:pPr>
            <w:r w:rsidRPr="00196BCA">
              <w:rPr>
                <w:lang w:eastAsia="en-US"/>
              </w:rPr>
              <w:t>Value/remark</w:t>
            </w:r>
          </w:p>
        </w:tc>
        <w:tc>
          <w:tcPr>
            <w:tcW w:w="1700" w:type="dxa"/>
          </w:tcPr>
          <w:p w14:paraId="1404CFF3" w14:textId="77777777" w:rsidR="00362231" w:rsidRPr="00196BCA" w:rsidRDefault="00362231" w:rsidP="00FE57D1">
            <w:pPr>
              <w:pStyle w:val="TAH"/>
              <w:rPr>
                <w:lang w:eastAsia="en-US"/>
              </w:rPr>
            </w:pPr>
            <w:r w:rsidRPr="00196BCA">
              <w:rPr>
                <w:lang w:eastAsia="en-US"/>
              </w:rPr>
              <w:t>Comment</w:t>
            </w:r>
          </w:p>
        </w:tc>
        <w:tc>
          <w:tcPr>
            <w:tcW w:w="1245" w:type="dxa"/>
          </w:tcPr>
          <w:p w14:paraId="17AA5F11" w14:textId="77777777" w:rsidR="00362231" w:rsidRPr="00196BCA" w:rsidRDefault="00362231" w:rsidP="00FE57D1">
            <w:pPr>
              <w:pStyle w:val="TAH"/>
              <w:rPr>
                <w:lang w:eastAsia="en-US"/>
              </w:rPr>
            </w:pPr>
            <w:r w:rsidRPr="00196BCA">
              <w:rPr>
                <w:lang w:eastAsia="en-US"/>
              </w:rPr>
              <w:t>Condition</w:t>
            </w:r>
          </w:p>
        </w:tc>
      </w:tr>
      <w:tr w:rsidR="00362231" w:rsidRPr="00196BCA" w14:paraId="601B626E" w14:textId="77777777" w:rsidTr="004B3C73">
        <w:tc>
          <w:tcPr>
            <w:tcW w:w="4535" w:type="dxa"/>
            <w:tcBorders>
              <w:bottom w:val="single" w:sz="4" w:space="0" w:color="auto"/>
            </w:tcBorders>
          </w:tcPr>
          <w:p w14:paraId="73B47286" w14:textId="77777777" w:rsidR="00362231" w:rsidRPr="00196BCA" w:rsidRDefault="00362231" w:rsidP="00FE57D1">
            <w:pPr>
              <w:pStyle w:val="TAL"/>
              <w:rPr>
                <w:lang w:eastAsia="en-US"/>
              </w:rPr>
            </w:pPr>
            <w:r w:rsidRPr="00196BCA">
              <w:rPr>
                <w:lang w:eastAsia="en-US"/>
              </w:rPr>
              <w:t xml:space="preserve">BWP-Downlink ::= </w:t>
            </w:r>
            <w:r w:rsidRPr="00196BCA">
              <w:rPr>
                <w:snapToGrid w:val="0"/>
                <w:lang w:eastAsia="en-US"/>
              </w:rPr>
              <w:t xml:space="preserve">SEQUENCE </w:t>
            </w:r>
            <w:r w:rsidRPr="00196BCA">
              <w:rPr>
                <w:lang w:eastAsia="en-US"/>
              </w:rPr>
              <w:t>{</w:t>
            </w:r>
          </w:p>
        </w:tc>
        <w:tc>
          <w:tcPr>
            <w:tcW w:w="2267" w:type="dxa"/>
          </w:tcPr>
          <w:p w14:paraId="6C9A6E18" w14:textId="77777777" w:rsidR="00362231" w:rsidRPr="00196BCA" w:rsidRDefault="00362231" w:rsidP="00FE57D1">
            <w:pPr>
              <w:pStyle w:val="TAL"/>
              <w:rPr>
                <w:lang w:eastAsia="en-US"/>
              </w:rPr>
            </w:pPr>
          </w:p>
        </w:tc>
        <w:tc>
          <w:tcPr>
            <w:tcW w:w="1700" w:type="dxa"/>
          </w:tcPr>
          <w:p w14:paraId="7B7E92D0" w14:textId="77777777" w:rsidR="00362231" w:rsidRPr="00196BCA" w:rsidRDefault="00362231" w:rsidP="00FE57D1">
            <w:pPr>
              <w:pStyle w:val="TAL"/>
              <w:rPr>
                <w:lang w:eastAsia="en-US"/>
              </w:rPr>
            </w:pPr>
          </w:p>
        </w:tc>
        <w:tc>
          <w:tcPr>
            <w:tcW w:w="1245" w:type="dxa"/>
          </w:tcPr>
          <w:p w14:paraId="41D33EC2" w14:textId="77777777" w:rsidR="00362231" w:rsidRPr="00196BCA" w:rsidRDefault="00362231" w:rsidP="00FE57D1">
            <w:pPr>
              <w:pStyle w:val="TAL"/>
              <w:rPr>
                <w:lang w:eastAsia="en-US"/>
              </w:rPr>
            </w:pPr>
          </w:p>
        </w:tc>
      </w:tr>
      <w:tr w:rsidR="00362231" w:rsidRPr="00196BCA" w14:paraId="4E16DDE7" w14:textId="77777777" w:rsidTr="004B3C73">
        <w:tc>
          <w:tcPr>
            <w:tcW w:w="4535" w:type="dxa"/>
            <w:tcBorders>
              <w:bottom w:val="nil"/>
            </w:tcBorders>
          </w:tcPr>
          <w:p w14:paraId="159BFA85" w14:textId="77777777" w:rsidR="00362231" w:rsidRPr="00196BCA" w:rsidRDefault="00362231" w:rsidP="00FE57D1">
            <w:pPr>
              <w:pStyle w:val="TAL"/>
              <w:rPr>
                <w:lang w:eastAsia="en-US"/>
              </w:rPr>
            </w:pPr>
            <w:r w:rsidRPr="00196BCA">
              <w:rPr>
                <w:lang w:eastAsia="en-US"/>
              </w:rPr>
              <w:t xml:space="preserve">  bwp-Id</w:t>
            </w:r>
          </w:p>
        </w:tc>
        <w:tc>
          <w:tcPr>
            <w:tcW w:w="2267" w:type="dxa"/>
          </w:tcPr>
          <w:p w14:paraId="1BE66AA7" w14:textId="77777777" w:rsidR="00362231" w:rsidRPr="00196BCA" w:rsidRDefault="00362231" w:rsidP="00FE57D1">
            <w:pPr>
              <w:pStyle w:val="TAL"/>
              <w:rPr>
                <w:lang w:eastAsia="en-US"/>
              </w:rPr>
            </w:pPr>
            <w:r w:rsidRPr="00196BCA">
              <w:rPr>
                <w:lang w:eastAsia="en-US"/>
              </w:rPr>
              <w:t>1</w:t>
            </w:r>
          </w:p>
        </w:tc>
        <w:tc>
          <w:tcPr>
            <w:tcW w:w="1700" w:type="dxa"/>
          </w:tcPr>
          <w:p w14:paraId="71965431" w14:textId="77777777" w:rsidR="00362231" w:rsidRPr="00196BCA" w:rsidRDefault="00362231" w:rsidP="00FE57D1">
            <w:pPr>
              <w:pStyle w:val="TAL"/>
              <w:rPr>
                <w:lang w:eastAsia="en-US"/>
              </w:rPr>
            </w:pPr>
          </w:p>
        </w:tc>
        <w:tc>
          <w:tcPr>
            <w:tcW w:w="1245" w:type="dxa"/>
          </w:tcPr>
          <w:p w14:paraId="2F28DF9A" w14:textId="77777777" w:rsidR="00362231" w:rsidRPr="00196BCA" w:rsidRDefault="00362231" w:rsidP="00FE57D1">
            <w:pPr>
              <w:pStyle w:val="TAL"/>
              <w:rPr>
                <w:lang w:eastAsia="en-US"/>
              </w:rPr>
            </w:pPr>
            <w:r w:rsidRPr="00196BCA">
              <w:t>BWP#1</w:t>
            </w:r>
          </w:p>
        </w:tc>
      </w:tr>
      <w:tr w:rsidR="00362231" w:rsidRPr="00196BCA" w14:paraId="6E609EBC" w14:textId="77777777" w:rsidTr="004B3C73">
        <w:tc>
          <w:tcPr>
            <w:tcW w:w="4535" w:type="dxa"/>
            <w:tcBorders>
              <w:top w:val="nil"/>
              <w:bottom w:val="nil"/>
            </w:tcBorders>
          </w:tcPr>
          <w:p w14:paraId="5E4BC148" w14:textId="77777777" w:rsidR="00362231" w:rsidRPr="00196BCA" w:rsidRDefault="00362231" w:rsidP="00FE57D1">
            <w:pPr>
              <w:pStyle w:val="TAL"/>
              <w:rPr>
                <w:lang w:eastAsia="en-US"/>
              </w:rPr>
            </w:pPr>
          </w:p>
        </w:tc>
        <w:tc>
          <w:tcPr>
            <w:tcW w:w="2267" w:type="dxa"/>
          </w:tcPr>
          <w:p w14:paraId="1B42C33F" w14:textId="77777777" w:rsidR="00362231" w:rsidRPr="00196BCA" w:rsidRDefault="00362231" w:rsidP="00FE57D1">
            <w:pPr>
              <w:pStyle w:val="TAL"/>
              <w:rPr>
                <w:lang w:eastAsia="en-US"/>
              </w:rPr>
            </w:pPr>
            <w:r w:rsidRPr="00196BCA">
              <w:rPr>
                <w:lang w:eastAsia="en-US"/>
              </w:rPr>
              <w:t>2</w:t>
            </w:r>
          </w:p>
        </w:tc>
        <w:tc>
          <w:tcPr>
            <w:tcW w:w="1700" w:type="dxa"/>
          </w:tcPr>
          <w:p w14:paraId="6B49046D" w14:textId="77777777" w:rsidR="00362231" w:rsidRPr="00196BCA" w:rsidRDefault="00362231" w:rsidP="00FE57D1">
            <w:pPr>
              <w:pStyle w:val="TAL"/>
              <w:rPr>
                <w:lang w:eastAsia="en-US"/>
              </w:rPr>
            </w:pPr>
          </w:p>
        </w:tc>
        <w:tc>
          <w:tcPr>
            <w:tcW w:w="1245" w:type="dxa"/>
          </w:tcPr>
          <w:p w14:paraId="6B3BC0CE" w14:textId="77777777" w:rsidR="00362231" w:rsidRPr="00196BCA" w:rsidRDefault="00362231" w:rsidP="00FE57D1">
            <w:pPr>
              <w:pStyle w:val="TAL"/>
              <w:rPr>
                <w:lang w:eastAsia="en-US"/>
              </w:rPr>
            </w:pPr>
            <w:r w:rsidRPr="00196BCA">
              <w:t>BWP#2</w:t>
            </w:r>
          </w:p>
        </w:tc>
      </w:tr>
      <w:tr w:rsidR="00362231" w:rsidRPr="00196BCA" w14:paraId="0CC064F4" w14:textId="77777777" w:rsidTr="004B3C73">
        <w:tc>
          <w:tcPr>
            <w:tcW w:w="4535" w:type="dxa"/>
            <w:tcBorders>
              <w:top w:val="nil"/>
            </w:tcBorders>
          </w:tcPr>
          <w:p w14:paraId="0BB694E7" w14:textId="77777777" w:rsidR="00362231" w:rsidRPr="00196BCA" w:rsidRDefault="00362231" w:rsidP="00FE57D1">
            <w:pPr>
              <w:pStyle w:val="TAL"/>
              <w:rPr>
                <w:lang w:eastAsia="en-US"/>
              </w:rPr>
            </w:pPr>
          </w:p>
        </w:tc>
        <w:tc>
          <w:tcPr>
            <w:tcW w:w="2267" w:type="dxa"/>
          </w:tcPr>
          <w:p w14:paraId="767B061B" w14:textId="77777777" w:rsidR="00362231" w:rsidRPr="00196BCA" w:rsidRDefault="00362231" w:rsidP="00FE57D1">
            <w:pPr>
              <w:pStyle w:val="TAL"/>
              <w:rPr>
                <w:lang w:eastAsia="en-US"/>
              </w:rPr>
            </w:pPr>
            <w:r w:rsidRPr="00196BCA">
              <w:rPr>
                <w:lang w:eastAsia="en-US"/>
              </w:rPr>
              <w:t>3</w:t>
            </w:r>
          </w:p>
        </w:tc>
        <w:tc>
          <w:tcPr>
            <w:tcW w:w="1700" w:type="dxa"/>
          </w:tcPr>
          <w:p w14:paraId="68A62FBE" w14:textId="77777777" w:rsidR="00362231" w:rsidRPr="00196BCA" w:rsidRDefault="00362231" w:rsidP="00FE57D1">
            <w:pPr>
              <w:pStyle w:val="TAL"/>
              <w:rPr>
                <w:lang w:eastAsia="en-US"/>
              </w:rPr>
            </w:pPr>
          </w:p>
        </w:tc>
        <w:tc>
          <w:tcPr>
            <w:tcW w:w="1245" w:type="dxa"/>
          </w:tcPr>
          <w:p w14:paraId="4A8288A1" w14:textId="77777777" w:rsidR="00362231" w:rsidRPr="00196BCA" w:rsidRDefault="00362231" w:rsidP="00FE57D1">
            <w:pPr>
              <w:pStyle w:val="TAL"/>
              <w:rPr>
                <w:lang w:eastAsia="en-US"/>
              </w:rPr>
            </w:pPr>
            <w:r w:rsidRPr="00196BCA">
              <w:t>BWP#3</w:t>
            </w:r>
          </w:p>
        </w:tc>
      </w:tr>
      <w:tr w:rsidR="00362231" w:rsidRPr="00196BCA" w14:paraId="02C2B25F" w14:textId="77777777" w:rsidTr="004B3C73">
        <w:tc>
          <w:tcPr>
            <w:tcW w:w="4535" w:type="dxa"/>
          </w:tcPr>
          <w:p w14:paraId="4BED9DA9" w14:textId="77777777" w:rsidR="00362231" w:rsidRPr="00196BCA" w:rsidRDefault="00362231" w:rsidP="00FE57D1">
            <w:pPr>
              <w:pStyle w:val="TAL"/>
              <w:rPr>
                <w:lang w:eastAsia="en-US"/>
              </w:rPr>
            </w:pPr>
            <w:r w:rsidRPr="00196BCA">
              <w:rPr>
                <w:lang w:eastAsia="en-US"/>
              </w:rPr>
              <w:t xml:space="preserve">  bwp-Common SEQUENCE {</w:t>
            </w:r>
          </w:p>
        </w:tc>
        <w:tc>
          <w:tcPr>
            <w:tcW w:w="2267" w:type="dxa"/>
          </w:tcPr>
          <w:p w14:paraId="75C63EFF" w14:textId="77777777" w:rsidR="00362231" w:rsidRPr="00196BCA" w:rsidRDefault="00362231" w:rsidP="00FE57D1">
            <w:pPr>
              <w:pStyle w:val="TAL"/>
              <w:rPr>
                <w:lang w:eastAsia="en-US"/>
              </w:rPr>
            </w:pPr>
          </w:p>
        </w:tc>
        <w:tc>
          <w:tcPr>
            <w:tcW w:w="1700" w:type="dxa"/>
          </w:tcPr>
          <w:p w14:paraId="516BBE56" w14:textId="77777777" w:rsidR="00362231" w:rsidRPr="00196BCA" w:rsidRDefault="00362231" w:rsidP="00FE57D1">
            <w:pPr>
              <w:pStyle w:val="TAL"/>
              <w:rPr>
                <w:lang w:eastAsia="en-US"/>
              </w:rPr>
            </w:pPr>
          </w:p>
        </w:tc>
        <w:tc>
          <w:tcPr>
            <w:tcW w:w="1245" w:type="dxa"/>
          </w:tcPr>
          <w:p w14:paraId="2D71D344" w14:textId="77777777" w:rsidR="00362231" w:rsidRPr="00196BCA" w:rsidRDefault="00362231" w:rsidP="00FE57D1">
            <w:pPr>
              <w:pStyle w:val="TAL"/>
              <w:rPr>
                <w:lang w:eastAsia="en-US"/>
              </w:rPr>
            </w:pPr>
          </w:p>
        </w:tc>
      </w:tr>
      <w:tr w:rsidR="00362231" w:rsidRPr="00196BCA" w14:paraId="31675293" w14:textId="77777777" w:rsidTr="00F66AF6">
        <w:tc>
          <w:tcPr>
            <w:tcW w:w="4535" w:type="dxa"/>
            <w:tcBorders>
              <w:bottom w:val="single" w:sz="4" w:space="0" w:color="auto"/>
            </w:tcBorders>
          </w:tcPr>
          <w:p w14:paraId="024191C0" w14:textId="77777777" w:rsidR="00362231" w:rsidRPr="00196BCA" w:rsidRDefault="00362231" w:rsidP="00FE57D1">
            <w:pPr>
              <w:pStyle w:val="TAL"/>
              <w:rPr>
                <w:lang w:eastAsia="en-US"/>
              </w:rPr>
            </w:pPr>
            <w:r w:rsidRPr="00196BCA">
              <w:rPr>
                <w:lang w:eastAsia="en-US"/>
              </w:rPr>
              <w:t xml:space="preserve">    genericParameters SEQUENCE {</w:t>
            </w:r>
          </w:p>
        </w:tc>
        <w:tc>
          <w:tcPr>
            <w:tcW w:w="2267" w:type="dxa"/>
            <w:tcBorders>
              <w:bottom w:val="single" w:sz="4" w:space="0" w:color="auto"/>
            </w:tcBorders>
          </w:tcPr>
          <w:p w14:paraId="28811ED0" w14:textId="77777777" w:rsidR="00362231" w:rsidRPr="00196BCA" w:rsidRDefault="00362231" w:rsidP="00FE57D1">
            <w:pPr>
              <w:pStyle w:val="TAL"/>
              <w:rPr>
                <w:lang w:eastAsia="en-US"/>
              </w:rPr>
            </w:pPr>
          </w:p>
        </w:tc>
        <w:tc>
          <w:tcPr>
            <w:tcW w:w="1700" w:type="dxa"/>
            <w:tcBorders>
              <w:bottom w:val="single" w:sz="4" w:space="0" w:color="auto"/>
            </w:tcBorders>
          </w:tcPr>
          <w:p w14:paraId="7C87D48A" w14:textId="77777777" w:rsidR="00362231" w:rsidRPr="00196BCA" w:rsidRDefault="00362231" w:rsidP="00FE57D1">
            <w:pPr>
              <w:pStyle w:val="TAL"/>
              <w:rPr>
                <w:lang w:eastAsia="en-US"/>
              </w:rPr>
            </w:pPr>
          </w:p>
        </w:tc>
        <w:tc>
          <w:tcPr>
            <w:tcW w:w="1245" w:type="dxa"/>
            <w:tcBorders>
              <w:bottom w:val="single" w:sz="4" w:space="0" w:color="auto"/>
            </w:tcBorders>
          </w:tcPr>
          <w:p w14:paraId="01F1B988" w14:textId="77777777" w:rsidR="00362231" w:rsidRPr="00196BCA" w:rsidRDefault="00362231" w:rsidP="00FE57D1">
            <w:pPr>
              <w:pStyle w:val="TAL"/>
              <w:rPr>
                <w:lang w:eastAsia="en-US"/>
              </w:rPr>
            </w:pPr>
          </w:p>
        </w:tc>
      </w:tr>
      <w:tr w:rsidR="00F66AF6" w:rsidRPr="00196BCA" w14:paraId="06A2F4B2" w14:textId="77777777" w:rsidTr="003B3D00">
        <w:tc>
          <w:tcPr>
            <w:tcW w:w="4535" w:type="dxa"/>
            <w:tcBorders>
              <w:top w:val="single" w:sz="4" w:space="0" w:color="auto"/>
              <w:bottom w:val="nil"/>
            </w:tcBorders>
          </w:tcPr>
          <w:p w14:paraId="3E148386" w14:textId="6F5FDE27" w:rsidR="00F66AF6" w:rsidRPr="00196BCA" w:rsidRDefault="00F66AF6" w:rsidP="00F66AF6">
            <w:pPr>
              <w:pStyle w:val="TAL"/>
              <w:rPr>
                <w:lang w:eastAsia="en-US"/>
              </w:rPr>
            </w:pPr>
            <w:r w:rsidRPr="00196BCA">
              <w:t xml:space="preserve">      locationAndBandwidth</w:t>
            </w:r>
          </w:p>
        </w:tc>
        <w:tc>
          <w:tcPr>
            <w:tcW w:w="2267" w:type="dxa"/>
            <w:tcBorders>
              <w:top w:val="single" w:sz="4" w:space="0" w:color="auto"/>
            </w:tcBorders>
          </w:tcPr>
          <w:p w14:paraId="340675C9" w14:textId="13802A44" w:rsidR="00F66AF6" w:rsidRPr="00196BCA" w:rsidRDefault="00F66AF6" w:rsidP="00F66AF6">
            <w:pPr>
              <w:pStyle w:val="TAL"/>
              <w:rPr>
                <w:lang w:eastAsia="en-US"/>
              </w:rPr>
            </w:pPr>
            <w:r w:rsidRPr="00196BCA">
              <w:rPr>
                <w:lang w:eastAsia="zh-CN"/>
              </w:rPr>
              <w:t>6600</w:t>
            </w:r>
          </w:p>
        </w:tc>
        <w:tc>
          <w:tcPr>
            <w:tcW w:w="1700" w:type="dxa"/>
            <w:tcBorders>
              <w:top w:val="single" w:sz="4" w:space="0" w:color="auto"/>
            </w:tcBorders>
          </w:tcPr>
          <w:p w14:paraId="76E16C25" w14:textId="1DB71AB0" w:rsidR="00F66AF6" w:rsidRPr="00196BCA" w:rsidRDefault="00F66AF6" w:rsidP="00F66AF6">
            <w:pPr>
              <w:pStyle w:val="TAL"/>
              <w:rPr>
                <w:lang w:eastAsia="en-US"/>
              </w:rPr>
            </w:pPr>
            <w:r w:rsidRPr="00196BCA">
              <w:rPr>
                <w:lang w:eastAsia="zh-CN"/>
              </w:rPr>
              <w:t>Note 2</w:t>
            </w:r>
          </w:p>
        </w:tc>
        <w:tc>
          <w:tcPr>
            <w:tcW w:w="1245" w:type="dxa"/>
            <w:tcBorders>
              <w:top w:val="single" w:sz="4" w:space="0" w:color="auto"/>
            </w:tcBorders>
          </w:tcPr>
          <w:p w14:paraId="40FEB643" w14:textId="0954C046" w:rsidR="00F66AF6" w:rsidRPr="00196BCA" w:rsidRDefault="00F66AF6" w:rsidP="00F66AF6">
            <w:pPr>
              <w:pStyle w:val="TAL"/>
            </w:pPr>
            <w:r w:rsidRPr="00196BCA">
              <w:rPr>
                <w:szCs w:val="22"/>
              </w:rPr>
              <w:t xml:space="preserve">BWP#1,2,3 </w:t>
            </w:r>
            <w:r w:rsidRPr="00196BCA">
              <w:t>and 5MHz</w:t>
            </w:r>
          </w:p>
        </w:tc>
      </w:tr>
      <w:tr w:rsidR="003B3D00" w:rsidRPr="00196BCA" w14:paraId="29BD50DA" w14:textId="77777777" w:rsidTr="003B3D00">
        <w:tc>
          <w:tcPr>
            <w:tcW w:w="4535" w:type="dxa"/>
            <w:tcBorders>
              <w:top w:val="nil"/>
              <w:bottom w:val="nil"/>
            </w:tcBorders>
          </w:tcPr>
          <w:p w14:paraId="4F4FFF7D" w14:textId="77777777" w:rsidR="003B3D00" w:rsidRPr="00196BCA" w:rsidRDefault="003B3D00" w:rsidP="003B3D00">
            <w:pPr>
              <w:pStyle w:val="TAL"/>
            </w:pPr>
          </w:p>
        </w:tc>
        <w:tc>
          <w:tcPr>
            <w:tcW w:w="2267" w:type="dxa"/>
            <w:tcBorders>
              <w:top w:val="single" w:sz="4" w:space="0" w:color="auto"/>
            </w:tcBorders>
          </w:tcPr>
          <w:p w14:paraId="4B094882" w14:textId="4741F555" w:rsidR="003B3D00" w:rsidRPr="00196BCA" w:rsidRDefault="003B3D00" w:rsidP="003B3D00">
            <w:pPr>
              <w:pStyle w:val="TAL"/>
              <w:rPr>
                <w:lang w:eastAsia="zh-CN"/>
              </w:rPr>
            </w:pPr>
            <w:r w:rsidRPr="00196BCA">
              <w:rPr>
                <w:lang w:eastAsia="zh-CN"/>
              </w:rPr>
              <w:t>6325</w:t>
            </w:r>
          </w:p>
        </w:tc>
        <w:tc>
          <w:tcPr>
            <w:tcW w:w="1700" w:type="dxa"/>
            <w:tcBorders>
              <w:top w:val="single" w:sz="4" w:space="0" w:color="auto"/>
            </w:tcBorders>
          </w:tcPr>
          <w:p w14:paraId="3E2F84DC" w14:textId="486D87FC" w:rsidR="003B3D00" w:rsidRPr="00196BCA" w:rsidRDefault="003B3D00" w:rsidP="003B3D00">
            <w:pPr>
              <w:pStyle w:val="TAL"/>
              <w:rPr>
                <w:lang w:eastAsia="zh-CN"/>
              </w:rPr>
            </w:pPr>
            <w:r w:rsidRPr="00196BCA">
              <w:rPr>
                <w:lang w:eastAsia="zh-CN"/>
              </w:rPr>
              <w:t>Note 5</w:t>
            </w:r>
          </w:p>
        </w:tc>
        <w:tc>
          <w:tcPr>
            <w:tcW w:w="1245" w:type="dxa"/>
            <w:tcBorders>
              <w:top w:val="single" w:sz="4" w:space="0" w:color="auto"/>
            </w:tcBorders>
          </w:tcPr>
          <w:p w14:paraId="4008B966" w14:textId="2D069AAD" w:rsidR="003B3D00" w:rsidRPr="00196BCA" w:rsidRDefault="003B3D00" w:rsidP="003B3D00">
            <w:pPr>
              <w:pStyle w:val="TAL"/>
              <w:rPr>
                <w:szCs w:val="22"/>
              </w:rPr>
            </w:pPr>
            <w:r w:rsidRPr="00196BCA">
              <w:rPr>
                <w:szCs w:val="22"/>
              </w:rPr>
              <w:t xml:space="preserve">BWP#1,2,3 </w:t>
            </w:r>
            <w:r w:rsidRPr="00196BCA">
              <w:t>and 10MHz and SCS30</w:t>
            </w:r>
          </w:p>
        </w:tc>
      </w:tr>
      <w:tr w:rsidR="00F66AF6" w:rsidRPr="00196BCA" w14:paraId="74041381" w14:textId="77777777" w:rsidTr="004B4775">
        <w:tc>
          <w:tcPr>
            <w:tcW w:w="4535" w:type="dxa"/>
            <w:tcBorders>
              <w:top w:val="nil"/>
              <w:bottom w:val="nil"/>
            </w:tcBorders>
          </w:tcPr>
          <w:p w14:paraId="670B5574" w14:textId="77777777" w:rsidR="00F66AF6" w:rsidRPr="00196BCA" w:rsidRDefault="00F66AF6" w:rsidP="00F66AF6">
            <w:pPr>
              <w:pStyle w:val="TAL"/>
              <w:rPr>
                <w:lang w:eastAsia="en-US"/>
              </w:rPr>
            </w:pPr>
          </w:p>
        </w:tc>
        <w:tc>
          <w:tcPr>
            <w:tcW w:w="2267" w:type="dxa"/>
          </w:tcPr>
          <w:p w14:paraId="38DA2286" w14:textId="7C040839" w:rsidR="00F66AF6" w:rsidRPr="00196BCA" w:rsidRDefault="00F66AF6" w:rsidP="00F66AF6">
            <w:pPr>
              <w:pStyle w:val="TAL"/>
              <w:rPr>
                <w:lang w:eastAsia="en-US"/>
              </w:rPr>
            </w:pPr>
            <w:r w:rsidRPr="00196BCA">
              <w:rPr>
                <w:lang w:eastAsia="zh-CN"/>
              </w:rPr>
              <w:t>7975</w:t>
            </w:r>
          </w:p>
        </w:tc>
        <w:tc>
          <w:tcPr>
            <w:tcW w:w="1700" w:type="dxa"/>
          </w:tcPr>
          <w:p w14:paraId="236B514A" w14:textId="5991A589" w:rsidR="00F66AF6" w:rsidRPr="00196BCA" w:rsidRDefault="00F66AF6" w:rsidP="00F66AF6">
            <w:pPr>
              <w:pStyle w:val="TAL"/>
              <w:rPr>
                <w:lang w:eastAsia="en-US"/>
              </w:rPr>
            </w:pPr>
            <w:r w:rsidRPr="00196BCA">
              <w:rPr>
                <w:lang w:eastAsia="zh-CN"/>
              </w:rPr>
              <w:t>Note 3</w:t>
            </w:r>
          </w:p>
        </w:tc>
        <w:tc>
          <w:tcPr>
            <w:tcW w:w="1245" w:type="dxa"/>
          </w:tcPr>
          <w:p w14:paraId="671A38DB" w14:textId="0851AE1B" w:rsidR="00F66AF6" w:rsidRPr="00196BCA" w:rsidRDefault="00F66AF6" w:rsidP="00F66AF6">
            <w:pPr>
              <w:pStyle w:val="TAL"/>
            </w:pPr>
            <w:r w:rsidRPr="00196BCA">
              <w:rPr>
                <w:szCs w:val="22"/>
              </w:rPr>
              <w:t xml:space="preserve">BWP#1 </w:t>
            </w:r>
          </w:p>
        </w:tc>
      </w:tr>
      <w:tr w:rsidR="00F66AF6" w:rsidRPr="00196BCA" w14:paraId="28BACA56" w14:textId="77777777" w:rsidTr="004B4775">
        <w:tc>
          <w:tcPr>
            <w:tcW w:w="4535" w:type="dxa"/>
            <w:tcBorders>
              <w:top w:val="nil"/>
              <w:bottom w:val="nil"/>
            </w:tcBorders>
          </w:tcPr>
          <w:p w14:paraId="23E5EDE1" w14:textId="77777777" w:rsidR="00F66AF6" w:rsidRPr="00196BCA" w:rsidRDefault="00F66AF6" w:rsidP="00F66AF6">
            <w:pPr>
              <w:pStyle w:val="TAL"/>
              <w:rPr>
                <w:lang w:eastAsia="en-US"/>
              </w:rPr>
            </w:pPr>
          </w:p>
        </w:tc>
        <w:tc>
          <w:tcPr>
            <w:tcW w:w="2267" w:type="dxa"/>
          </w:tcPr>
          <w:p w14:paraId="46E390A7" w14:textId="54946381" w:rsidR="00F66AF6" w:rsidRPr="00196BCA" w:rsidRDefault="003B3D00" w:rsidP="00F66AF6">
            <w:pPr>
              <w:pStyle w:val="TAL"/>
              <w:rPr>
                <w:lang w:eastAsia="en-US"/>
              </w:rPr>
            </w:pPr>
            <w:r w:rsidRPr="00196BCA">
              <w:rPr>
                <w:lang w:eastAsia="zh-CN"/>
              </w:rPr>
              <w:t>12925</w:t>
            </w:r>
          </w:p>
        </w:tc>
        <w:tc>
          <w:tcPr>
            <w:tcW w:w="1700" w:type="dxa"/>
          </w:tcPr>
          <w:p w14:paraId="23312E30" w14:textId="60F84F48" w:rsidR="00F66AF6" w:rsidRPr="00196BCA" w:rsidRDefault="00F66AF6" w:rsidP="00F66AF6">
            <w:pPr>
              <w:pStyle w:val="TAL"/>
              <w:rPr>
                <w:lang w:eastAsia="en-US"/>
              </w:rPr>
            </w:pPr>
            <w:r w:rsidRPr="00196BCA">
              <w:rPr>
                <w:lang w:eastAsia="zh-CN"/>
              </w:rPr>
              <w:t>Note 3</w:t>
            </w:r>
          </w:p>
        </w:tc>
        <w:tc>
          <w:tcPr>
            <w:tcW w:w="1245" w:type="dxa"/>
          </w:tcPr>
          <w:p w14:paraId="30C5A0E9" w14:textId="12B7735C" w:rsidR="00F66AF6" w:rsidRPr="00196BCA" w:rsidRDefault="00F66AF6" w:rsidP="00F66AF6">
            <w:pPr>
              <w:pStyle w:val="TAL"/>
            </w:pPr>
            <w:r w:rsidRPr="00196BCA">
              <w:rPr>
                <w:szCs w:val="22"/>
              </w:rPr>
              <w:t xml:space="preserve">BWP#2 </w:t>
            </w:r>
          </w:p>
        </w:tc>
      </w:tr>
      <w:tr w:rsidR="00F66AF6" w:rsidRPr="00196BCA" w14:paraId="127651D7" w14:textId="77777777" w:rsidTr="004B4775">
        <w:tc>
          <w:tcPr>
            <w:tcW w:w="4535" w:type="dxa"/>
            <w:tcBorders>
              <w:top w:val="nil"/>
              <w:bottom w:val="nil"/>
            </w:tcBorders>
          </w:tcPr>
          <w:p w14:paraId="4D78806B" w14:textId="77777777" w:rsidR="00F66AF6" w:rsidRPr="00196BCA" w:rsidRDefault="00F66AF6" w:rsidP="00F66AF6">
            <w:pPr>
              <w:pStyle w:val="TAL"/>
              <w:rPr>
                <w:lang w:eastAsia="en-US"/>
              </w:rPr>
            </w:pPr>
          </w:p>
        </w:tc>
        <w:tc>
          <w:tcPr>
            <w:tcW w:w="2267" w:type="dxa"/>
          </w:tcPr>
          <w:p w14:paraId="22E35A18" w14:textId="5BBA34E9" w:rsidR="00F66AF6" w:rsidRPr="00196BCA" w:rsidRDefault="003B3D00" w:rsidP="00F66AF6">
            <w:pPr>
              <w:pStyle w:val="TAL"/>
              <w:rPr>
                <w:lang w:eastAsia="en-US"/>
              </w:rPr>
            </w:pPr>
            <w:r w:rsidRPr="00196BCA">
              <w:rPr>
                <w:lang w:eastAsia="zh-CN"/>
              </w:rPr>
              <w:t>13475</w:t>
            </w:r>
          </w:p>
        </w:tc>
        <w:tc>
          <w:tcPr>
            <w:tcW w:w="1700" w:type="dxa"/>
          </w:tcPr>
          <w:p w14:paraId="070420AA" w14:textId="5C105D20" w:rsidR="00F66AF6" w:rsidRPr="00196BCA" w:rsidRDefault="00F66AF6" w:rsidP="00F66AF6">
            <w:pPr>
              <w:pStyle w:val="TAL"/>
              <w:rPr>
                <w:lang w:eastAsia="en-US"/>
              </w:rPr>
            </w:pPr>
            <w:r w:rsidRPr="00196BCA">
              <w:rPr>
                <w:lang w:eastAsia="zh-CN"/>
              </w:rPr>
              <w:t>Note 3</w:t>
            </w:r>
          </w:p>
        </w:tc>
        <w:tc>
          <w:tcPr>
            <w:tcW w:w="1245" w:type="dxa"/>
          </w:tcPr>
          <w:p w14:paraId="4465DA59" w14:textId="538AE4AE" w:rsidR="00F66AF6" w:rsidRPr="00196BCA" w:rsidRDefault="00F66AF6" w:rsidP="00F66AF6">
            <w:pPr>
              <w:pStyle w:val="TAL"/>
            </w:pPr>
            <w:r w:rsidRPr="00196BCA">
              <w:rPr>
                <w:szCs w:val="22"/>
              </w:rPr>
              <w:t>BWP#3</w:t>
            </w:r>
          </w:p>
        </w:tc>
      </w:tr>
      <w:tr w:rsidR="00F66AF6" w:rsidRPr="00196BCA" w14:paraId="52EE02F4" w14:textId="77777777" w:rsidTr="004B4775">
        <w:tc>
          <w:tcPr>
            <w:tcW w:w="4535" w:type="dxa"/>
            <w:tcBorders>
              <w:top w:val="nil"/>
              <w:bottom w:val="nil"/>
            </w:tcBorders>
          </w:tcPr>
          <w:p w14:paraId="22E448AD" w14:textId="77777777" w:rsidR="00F66AF6" w:rsidRPr="00196BCA" w:rsidRDefault="00F66AF6" w:rsidP="00F66AF6">
            <w:pPr>
              <w:pStyle w:val="TAL"/>
              <w:rPr>
                <w:lang w:eastAsia="en-US"/>
              </w:rPr>
            </w:pPr>
          </w:p>
        </w:tc>
        <w:tc>
          <w:tcPr>
            <w:tcW w:w="2267" w:type="dxa"/>
          </w:tcPr>
          <w:p w14:paraId="2AC4DC2E" w14:textId="118CC1D0" w:rsidR="00F66AF6" w:rsidRPr="00196BCA" w:rsidRDefault="003B3D00" w:rsidP="00F66AF6">
            <w:pPr>
              <w:pStyle w:val="TAL"/>
              <w:rPr>
                <w:lang w:eastAsia="en-US"/>
              </w:rPr>
            </w:pPr>
            <w:r w:rsidRPr="00196BCA">
              <w:rPr>
                <w:lang w:eastAsia="zh-CN"/>
              </w:rPr>
              <w:t>17875</w:t>
            </w:r>
          </w:p>
        </w:tc>
        <w:tc>
          <w:tcPr>
            <w:tcW w:w="1700" w:type="dxa"/>
          </w:tcPr>
          <w:p w14:paraId="5D3FA78D" w14:textId="519B64FA" w:rsidR="00F66AF6" w:rsidRPr="00196BCA" w:rsidRDefault="00F66AF6" w:rsidP="00F66AF6">
            <w:pPr>
              <w:pStyle w:val="TAL"/>
              <w:rPr>
                <w:lang w:eastAsia="en-US"/>
              </w:rPr>
            </w:pPr>
            <w:r w:rsidRPr="00196BCA">
              <w:rPr>
                <w:lang w:eastAsia="zh-CN"/>
              </w:rPr>
              <w:t>Note 4</w:t>
            </w:r>
          </w:p>
        </w:tc>
        <w:tc>
          <w:tcPr>
            <w:tcW w:w="1245" w:type="dxa"/>
          </w:tcPr>
          <w:p w14:paraId="6E0BBA11" w14:textId="3167B709" w:rsidR="00F66AF6" w:rsidRPr="00196BCA" w:rsidRDefault="00F66AF6" w:rsidP="00F66AF6">
            <w:pPr>
              <w:pStyle w:val="TAL"/>
            </w:pPr>
            <w:r w:rsidRPr="00196BCA">
              <w:rPr>
                <w:szCs w:val="22"/>
              </w:rPr>
              <w:t>BWP#1</w:t>
            </w:r>
            <w:r w:rsidRPr="00196BCA">
              <w:t xml:space="preserve"> and 100MHz</w:t>
            </w:r>
          </w:p>
        </w:tc>
      </w:tr>
      <w:tr w:rsidR="00F66AF6" w:rsidRPr="00196BCA" w14:paraId="50959938" w14:textId="77777777" w:rsidTr="004B4775">
        <w:tc>
          <w:tcPr>
            <w:tcW w:w="4535" w:type="dxa"/>
            <w:tcBorders>
              <w:top w:val="nil"/>
              <w:bottom w:val="nil"/>
            </w:tcBorders>
          </w:tcPr>
          <w:p w14:paraId="08C6F37F" w14:textId="77777777" w:rsidR="00F66AF6" w:rsidRPr="00196BCA" w:rsidRDefault="00F66AF6" w:rsidP="00F66AF6">
            <w:pPr>
              <w:pStyle w:val="TAL"/>
              <w:rPr>
                <w:lang w:eastAsia="en-US"/>
              </w:rPr>
            </w:pPr>
          </w:p>
        </w:tc>
        <w:tc>
          <w:tcPr>
            <w:tcW w:w="2267" w:type="dxa"/>
          </w:tcPr>
          <w:p w14:paraId="53781199" w14:textId="1ABF3675" w:rsidR="00F66AF6" w:rsidRPr="00196BCA" w:rsidRDefault="00F66AF6" w:rsidP="00F66AF6">
            <w:pPr>
              <w:pStyle w:val="TAL"/>
              <w:rPr>
                <w:lang w:eastAsia="en-US"/>
              </w:rPr>
            </w:pPr>
            <w:r w:rsidRPr="00196BCA">
              <w:rPr>
                <w:lang w:eastAsia="zh-CN"/>
              </w:rPr>
              <w:t>14575</w:t>
            </w:r>
          </w:p>
        </w:tc>
        <w:tc>
          <w:tcPr>
            <w:tcW w:w="1700" w:type="dxa"/>
          </w:tcPr>
          <w:p w14:paraId="4047F8D8" w14:textId="5CCF314E" w:rsidR="00F66AF6" w:rsidRPr="00196BCA" w:rsidRDefault="00F66AF6" w:rsidP="00F66AF6">
            <w:pPr>
              <w:pStyle w:val="TAL"/>
              <w:rPr>
                <w:lang w:eastAsia="en-US"/>
              </w:rPr>
            </w:pPr>
            <w:r w:rsidRPr="00196BCA">
              <w:rPr>
                <w:lang w:eastAsia="zh-CN"/>
              </w:rPr>
              <w:t>Note 4</w:t>
            </w:r>
          </w:p>
        </w:tc>
        <w:tc>
          <w:tcPr>
            <w:tcW w:w="1245" w:type="dxa"/>
          </w:tcPr>
          <w:p w14:paraId="24223D47" w14:textId="105E6402" w:rsidR="00F66AF6" w:rsidRPr="00196BCA" w:rsidRDefault="00F66AF6" w:rsidP="00F66AF6">
            <w:pPr>
              <w:pStyle w:val="TAL"/>
            </w:pPr>
            <w:r w:rsidRPr="00196BCA">
              <w:rPr>
                <w:szCs w:val="22"/>
              </w:rPr>
              <w:t>BWP#2</w:t>
            </w:r>
            <w:r w:rsidRPr="00196BCA">
              <w:t xml:space="preserve"> and 100MHz</w:t>
            </w:r>
          </w:p>
        </w:tc>
      </w:tr>
      <w:tr w:rsidR="00F66AF6" w:rsidRPr="00196BCA" w14:paraId="436C3F00" w14:textId="77777777" w:rsidTr="004B3C73">
        <w:tc>
          <w:tcPr>
            <w:tcW w:w="4535" w:type="dxa"/>
            <w:tcBorders>
              <w:top w:val="nil"/>
            </w:tcBorders>
          </w:tcPr>
          <w:p w14:paraId="0063E05E" w14:textId="77777777" w:rsidR="00F66AF6" w:rsidRPr="00196BCA" w:rsidRDefault="00F66AF6" w:rsidP="00F66AF6">
            <w:pPr>
              <w:pStyle w:val="TAL"/>
              <w:rPr>
                <w:lang w:eastAsia="en-US"/>
              </w:rPr>
            </w:pPr>
          </w:p>
        </w:tc>
        <w:tc>
          <w:tcPr>
            <w:tcW w:w="2267" w:type="dxa"/>
          </w:tcPr>
          <w:p w14:paraId="12A3310C" w14:textId="170FEA97" w:rsidR="00F66AF6" w:rsidRPr="00196BCA" w:rsidRDefault="00F66AF6" w:rsidP="00F66AF6">
            <w:pPr>
              <w:pStyle w:val="TAL"/>
              <w:rPr>
                <w:lang w:eastAsia="en-US"/>
              </w:rPr>
            </w:pPr>
            <w:r w:rsidRPr="00196BCA">
              <w:rPr>
                <w:lang w:eastAsia="zh-CN"/>
              </w:rPr>
              <w:t>16225</w:t>
            </w:r>
          </w:p>
        </w:tc>
        <w:tc>
          <w:tcPr>
            <w:tcW w:w="1700" w:type="dxa"/>
          </w:tcPr>
          <w:p w14:paraId="199D43FF" w14:textId="7F734710" w:rsidR="00F66AF6" w:rsidRPr="00196BCA" w:rsidRDefault="00F66AF6" w:rsidP="00F66AF6">
            <w:pPr>
              <w:pStyle w:val="TAL"/>
              <w:rPr>
                <w:lang w:eastAsia="en-US"/>
              </w:rPr>
            </w:pPr>
            <w:r w:rsidRPr="00196BCA">
              <w:rPr>
                <w:lang w:eastAsia="zh-CN"/>
              </w:rPr>
              <w:t>Note 4</w:t>
            </w:r>
          </w:p>
        </w:tc>
        <w:tc>
          <w:tcPr>
            <w:tcW w:w="1245" w:type="dxa"/>
          </w:tcPr>
          <w:p w14:paraId="41465D0B" w14:textId="061999E6" w:rsidR="00F66AF6" w:rsidRPr="00196BCA" w:rsidRDefault="00F66AF6" w:rsidP="00F66AF6">
            <w:pPr>
              <w:pStyle w:val="TAL"/>
            </w:pPr>
            <w:r w:rsidRPr="00196BCA">
              <w:rPr>
                <w:szCs w:val="22"/>
              </w:rPr>
              <w:t xml:space="preserve">BWP#3 </w:t>
            </w:r>
            <w:r w:rsidRPr="00196BCA">
              <w:t>and 100MHz</w:t>
            </w:r>
          </w:p>
        </w:tc>
      </w:tr>
      <w:tr w:rsidR="00F66AF6" w:rsidRPr="00196BCA" w14:paraId="79355B18" w14:textId="77777777" w:rsidTr="004B3C73">
        <w:tc>
          <w:tcPr>
            <w:tcW w:w="4535" w:type="dxa"/>
          </w:tcPr>
          <w:p w14:paraId="1A2DBBE0" w14:textId="77777777" w:rsidR="00F66AF6" w:rsidRPr="00196BCA" w:rsidRDefault="00F66AF6" w:rsidP="00F66AF6">
            <w:pPr>
              <w:pStyle w:val="TAL"/>
              <w:rPr>
                <w:lang w:eastAsia="en-US"/>
              </w:rPr>
            </w:pPr>
            <w:r w:rsidRPr="00196BCA">
              <w:rPr>
                <w:lang w:eastAsia="en-US"/>
              </w:rPr>
              <w:t xml:space="preserve">    }</w:t>
            </w:r>
          </w:p>
        </w:tc>
        <w:tc>
          <w:tcPr>
            <w:tcW w:w="2267" w:type="dxa"/>
          </w:tcPr>
          <w:p w14:paraId="678D5006" w14:textId="77777777" w:rsidR="00F66AF6" w:rsidRPr="00196BCA" w:rsidRDefault="00F66AF6" w:rsidP="00F66AF6">
            <w:pPr>
              <w:pStyle w:val="TAL"/>
              <w:rPr>
                <w:lang w:eastAsia="en-US"/>
              </w:rPr>
            </w:pPr>
          </w:p>
        </w:tc>
        <w:tc>
          <w:tcPr>
            <w:tcW w:w="1700" w:type="dxa"/>
          </w:tcPr>
          <w:p w14:paraId="3343D33E" w14:textId="77777777" w:rsidR="00F66AF6" w:rsidRPr="00196BCA" w:rsidRDefault="00F66AF6" w:rsidP="00F66AF6">
            <w:pPr>
              <w:pStyle w:val="TAL"/>
              <w:rPr>
                <w:lang w:eastAsia="en-US"/>
              </w:rPr>
            </w:pPr>
          </w:p>
        </w:tc>
        <w:tc>
          <w:tcPr>
            <w:tcW w:w="1245" w:type="dxa"/>
          </w:tcPr>
          <w:p w14:paraId="4C0BBBED" w14:textId="77777777" w:rsidR="00F66AF6" w:rsidRPr="00196BCA" w:rsidRDefault="00F66AF6" w:rsidP="00F66AF6">
            <w:pPr>
              <w:pStyle w:val="TAL"/>
              <w:rPr>
                <w:lang w:eastAsia="en-US"/>
              </w:rPr>
            </w:pPr>
          </w:p>
        </w:tc>
      </w:tr>
      <w:tr w:rsidR="00F66AF6" w:rsidRPr="00196BCA" w14:paraId="6A2024C9" w14:textId="77777777" w:rsidTr="004B3C73">
        <w:tc>
          <w:tcPr>
            <w:tcW w:w="4535" w:type="dxa"/>
          </w:tcPr>
          <w:p w14:paraId="0EF4AC6C" w14:textId="77777777" w:rsidR="00F66AF6" w:rsidRPr="00196BCA" w:rsidRDefault="00F66AF6" w:rsidP="00F66AF6">
            <w:pPr>
              <w:pStyle w:val="TAL"/>
              <w:rPr>
                <w:lang w:eastAsia="en-US"/>
              </w:rPr>
            </w:pPr>
            <w:r w:rsidRPr="00196BCA">
              <w:rPr>
                <w:lang w:eastAsia="en-US"/>
              </w:rPr>
              <w:t xml:space="preserve">    pdcch-ConfigCommon</w:t>
            </w:r>
          </w:p>
        </w:tc>
        <w:tc>
          <w:tcPr>
            <w:tcW w:w="2267" w:type="dxa"/>
          </w:tcPr>
          <w:p w14:paraId="5B8752B8" w14:textId="77777777" w:rsidR="00F66AF6" w:rsidRPr="00196BCA" w:rsidRDefault="00F66AF6" w:rsidP="00F66AF6">
            <w:pPr>
              <w:pStyle w:val="TAL"/>
              <w:rPr>
                <w:lang w:eastAsia="en-US"/>
              </w:rPr>
            </w:pPr>
            <w:r w:rsidRPr="00196BCA">
              <w:rPr>
                <w:lang w:eastAsia="en-US"/>
              </w:rPr>
              <w:t>Not present</w:t>
            </w:r>
          </w:p>
        </w:tc>
        <w:tc>
          <w:tcPr>
            <w:tcW w:w="1700" w:type="dxa"/>
          </w:tcPr>
          <w:p w14:paraId="717D527A" w14:textId="77777777" w:rsidR="00F66AF6" w:rsidRPr="00196BCA" w:rsidRDefault="00F66AF6" w:rsidP="00F66AF6">
            <w:pPr>
              <w:pStyle w:val="TAL"/>
              <w:rPr>
                <w:lang w:eastAsia="en-US"/>
              </w:rPr>
            </w:pPr>
            <w:r w:rsidRPr="00196BCA">
              <w:rPr>
                <w:lang w:eastAsia="en-US"/>
              </w:rPr>
              <w:t>no cell specific configuration for dedicated BWP</w:t>
            </w:r>
          </w:p>
        </w:tc>
        <w:tc>
          <w:tcPr>
            <w:tcW w:w="1245" w:type="dxa"/>
          </w:tcPr>
          <w:p w14:paraId="6FD21943" w14:textId="77777777" w:rsidR="00F66AF6" w:rsidRPr="00196BCA" w:rsidRDefault="00F66AF6" w:rsidP="00F66AF6">
            <w:pPr>
              <w:pStyle w:val="TAL"/>
              <w:rPr>
                <w:lang w:eastAsia="en-US"/>
              </w:rPr>
            </w:pPr>
          </w:p>
        </w:tc>
      </w:tr>
      <w:tr w:rsidR="00F66AF6" w:rsidRPr="00196BCA" w14:paraId="42545F82" w14:textId="77777777" w:rsidTr="004B3C73">
        <w:tc>
          <w:tcPr>
            <w:tcW w:w="4535" w:type="dxa"/>
          </w:tcPr>
          <w:p w14:paraId="6E302030" w14:textId="77777777" w:rsidR="00F66AF6" w:rsidRPr="00196BCA" w:rsidRDefault="00F66AF6" w:rsidP="00F66AF6">
            <w:pPr>
              <w:pStyle w:val="TAL"/>
              <w:rPr>
                <w:lang w:eastAsia="en-US"/>
              </w:rPr>
            </w:pPr>
            <w:r w:rsidRPr="00196BCA">
              <w:rPr>
                <w:lang w:eastAsia="en-US"/>
              </w:rPr>
              <w:t xml:space="preserve">    pdsch-ConfigCommon</w:t>
            </w:r>
          </w:p>
        </w:tc>
        <w:tc>
          <w:tcPr>
            <w:tcW w:w="2267" w:type="dxa"/>
          </w:tcPr>
          <w:p w14:paraId="474FC43A" w14:textId="77777777" w:rsidR="00F66AF6" w:rsidRPr="00196BCA" w:rsidRDefault="00F66AF6" w:rsidP="00F66AF6">
            <w:pPr>
              <w:pStyle w:val="TAL"/>
              <w:rPr>
                <w:lang w:eastAsia="en-US"/>
              </w:rPr>
            </w:pPr>
            <w:r w:rsidRPr="00196BCA">
              <w:rPr>
                <w:lang w:eastAsia="en-US"/>
              </w:rPr>
              <w:t>Not present</w:t>
            </w:r>
          </w:p>
        </w:tc>
        <w:tc>
          <w:tcPr>
            <w:tcW w:w="1700" w:type="dxa"/>
          </w:tcPr>
          <w:p w14:paraId="5A27C966" w14:textId="77777777" w:rsidR="00F66AF6" w:rsidRPr="00196BCA" w:rsidRDefault="00F66AF6" w:rsidP="00F66AF6">
            <w:pPr>
              <w:pStyle w:val="TAL"/>
              <w:rPr>
                <w:lang w:eastAsia="en-US"/>
              </w:rPr>
            </w:pPr>
            <w:r w:rsidRPr="00196BCA">
              <w:rPr>
                <w:lang w:eastAsia="en-US"/>
              </w:rPr>
              <w:t>no cell specific configuration for dedicated BWP</w:t>
            </w:r>
          </w:p>
        </w:tc>
        <w:tc>
          <w:tcPr>
            <w:tcW w:w="1245" w:type="dxa"/>
          </w:tcPr>
          <w:p w14:paraId="43663036" w14:textId="77777777" w:rsidR="00F66AF6" w:rsidRPr="00196BCA" w:rsidRDefault="00F66AF6" w:rsidP="00F66AF6">
            <w:pPr>
              <w:pStyle w:val="TAL"/>
              <w:rPr>
                <w:lang w:eastAsia="en-US"/>
              </w:rPr>
            </w:pPr>
          </w:p>
        </w:tc>
      </w:tr>
      <w:tr w:rsidR="00F66AF6" w:rsidRPr="00196BCA" w14:paraId="552F65BF" w14:textId="77777777" w:rsidTr="004B3C73">
        <w:tc>
          <w:tcPr>
            <w:tcW w:w="4535" w:type="dxa"/>
          </w:tcPr>
          <w:p w14:paraId="39E0DA8A" w14:textId="77777777" w:rsidR="00F66AF6" w:rsidRPr="00196BCA" w:rsidRDefault="00F66AF6" w:rsidP="00F66AF6">
            <w:pPr>
              <w:pStyle w:val="TAL"/>
              <w:rPr>
                <w:lang w:eastAsia="en-US"/>
              </w:rPr>
            </w:pPr>
            <w:r w:rsidRPr="00196BCA">
              <w:rPr>
                <w:lang w:eastAsia="en-US"/>
              </w:rPr>
              <w:t xml:space="preserve">  }</w:t>
            </w:r>
          </w:p>
        </w:tc>
        <w:tc>
          <w:tcPr>
            <w:tcW w:w="2267" w:type="dxa"/>
          </w:tcPr>
          <w:p w14:paraId="022CB195" w14:textId="77777777" w:rsidR="00F66AF6" w:rsidRPr="00196BCA" w:rsidRDefault="00F66AF6" w:rsidP="00F66AF6">
            <w:pPr>
              <w:pStyle w:val="TAL"/>
              <w:rPr>
                <w:lang w:eastAsia="en-US"/>
              </w:rPr>
            </w:pPr>
          </w:p>
        </w:tc>
        <w:tc>
          <w:tcPr>
            <w:tcW w:w="1700" w:type="dxa"/>
          </w:tcPr>
          <w:p w14:paraId="07A5659E" w14:textId="77777777" w:rsidR="00F66AF6" w:rsidRPr="00196BCA" w:rsidRDefault="00F66AF6" w:rsidP="00F66AF6">
            <w:pPr>
              <w:pStyle w:val="TAL"/>
              <w:rPr>
                <w:lang w:eastAsia="en-US"/>
              </w:rPr>
            </w:pPr>
          </w:p>
        </w:tc>
        <w:tc>
          <w:tcPr>
            <w:tcW w:w="1245" w:type="dxa"/>
          </w:tcPr>
          <w:p w14:paraId="6F3812A0" w14:textId="77777777" w:rsidR="00F66AF6" w:rsidRPr="00196BCA" w:rsidRDefault="00F66AF6" w:rsidP="00F66AF6">
            <w:pPr>
              <w:pStyle w:val="TAL"/>
              <w:rPr>
                <w:lang w:eastAsia="en-US"/>
              </w:rPr>
            </w:pPr>
          </w:p>
        </w:tc>
      </w:tr>
      <w:tr w:rsidR="00F66AF6" w:rsidRPr="00196BCA" w14:paraId="3CBC432F" w14:textId="77777777" w:rsidTr="004B3C73">
        <w:tc>
          <w:tcPr>
            <w:tcW w:w="4535" w:type="dxa"/>
          </w:tcPr>
          <w:p w14:paraId="165F3505" w14:textId="77777777" w:rsidR="00F66AF6" w:rsidRPr="00196BCA" w:rsidRDefault="00F66AF6" w:rsidP="00F66AF6">
            <w:pPr>
              <w:pStyle w:val="TAL"/>
              <w:rPr>
                <w:lang w:eastAsia="en-US"/>
              </w:rPr>
            </w:pPr>
            <w:r w:rsidRPr="00196BCA">
              <w:rPr>
                <w:lang w:eastAsia="en-US"/>
              </w:rPr>
              <w:t xml:space="preserve">  bwp-Dedicated SEQUENCE {</w:t>
            </w:r>
          </w:p>
        </w:tc>
        <w:tc>
          <w:tcPr>
            <w:tcW w:w="2267" w:type="dxa"/>
          </w:tcPr>
          <w:p w14:paraId="5D81B21E" w14:textId="77777777" w:rsidR="00F66AF6" w:rsidRPr="00196BCA" w:rsidRDefault="00F66AF6" w:rsidP="00F66AF6">
            <w:pPr>
              <w:pStyle w:val="TAL"/>
              <w:rPr>
                <w:lang w:eastAsia="en-US"/>
              </w:rPr>
            </w:pPr>
          </w:p>
        </w:tc>
        <w:tc>
          <w:tcPr>
            <w:tcW w:w="1700" w:type="dxa"/>
          </w:tcPr>
          <w:p w14:paraId="539B16AB" w14:textId="77777777" w:rsidR="00F66AF6" w:rsidRPr="00196BCA" w:rsidRDefault="00F66AF6" w:rsidP="00F66AF6">
            <w:pPr>
              <w:pStyle w:val="TAL"/>
              <w:rPr>
                <w:lang w:eastAsia="en-US"/>
              </w:rPr>
            </w:pPr>
          </w:p>
        </w:tc>
        <w:tc>
          <w:tcPr>
            <w:tcW w:w="1245" w:type="dxa"/>
          </w:tcPr>
          <w:p w14:paraId="7FC17BEE" w14:textId="77777777" w:rsidR="00F66AF6" w:rsidRPr="00196BCA" w:rsidRDefault="00F66AF6" w:rsidP="00F66AF6">
            <w:pPr>
              <w:pStyle w:val="TAL"/>
              <w:rPr>
                <w:lang w:eastAsia="en-US"/>
              </w:rPr>
            </w:pPr>
          </w:p>
        </w:tc>
      </w:tr>
      <w:tr w:rsidR="00F66AF6" w:rsidRPr="00196BCA" w14:paraId="33EA3ED3" w14:textId="77777777" w:rsidTr="004B3C73">
        <w:tc>
          <w:tcPr>
            <w:tcW w:w="4535" w:type="dxa"/>
          </w:tcPr>
          <w:p w14:paraId="1D6A474E" w14:textId="77777777" w:rsidR="00F66AF6" w:rsidRPr="00196BCA" w:rsidRDefault="00F66AF6" w:rsidP="00F66AF6">
            <w:pPr>
              <w:pStyle w:val="TAL"/>
              <w:rPr>
                <w:lang w:eastAsia="en-US"/>
              </w:rPr>
            </w:pPr>
            <w:r w:rsidRPr="00196BCA">
              <w:rPr>
                <w:lang w:eastAsia="en-US"/>
              </w:rPr>
              <w:t xml:space="preserve">    pdcch-Config CHOICE {</w:t>
            </w:r>
          </w:p>
        </w:tc>
        <w:tc>
          <w:tcPr>
            <w:tcW w:w="2267" w:type="dxa"/>
          </w:tcPr>
          <w:p w14:paraId="113E3E06" w14:textId="77777777" w:rsidR="00F66AF6" w:rsidRPr="00196BCA" w:rsidRDefault="00F66AF6" w:rsidP="00F66AF6">
            <w:pPr>
              <w:pStyle w:val="TAL"/>
              <w:rPr>
                <w:lang w:eastAsia="en-US"/>
              </w:rPr>
            </w:pPr>
          </w:p>
        </w:tc>
        <w:tc>
          <w:tcPr>
            <w:tcW w:w="1700" w:type="dxa"/>
          </w:tcPr>
          <w:p w14:paraId="1BDE38FC" w14:textId="77777777" w:rsidR="00F66AF6" w:rsidRPr="00196BCA" w:rsidRDefault="00F66AF6" w:rsidP="00F66AF6">
            <w:pPr>
              <w:pStyle w:val="TAL"/>
              <w:rPr>
                <w:lang w:eastAsia="en-US"/>
              </w:rPr>
            </w:pPr>
          </w:p>
        </w:tc>
        <w:tc>
          <w:tcPr>
            <w:tcW w:w="1245" w:type="dxa"/>
          </w:tcPr>
          <w:p w14:paraId="373CD5FE" w14:textId="77777777" w:rsidR="00F66AF6" w:rsidRPr="00196BCA" w:rsidRDefault="00F66AF6" w:rsidP="00F66AF6">
            <w:pPr>
              <w:pStyle w:val="TAL"/>
              <w:rPr>
                <w:lang w:eastAsia="en-US"/>
              </w:rPr>
            </w:pPr>
          </w:p>
        </w:tc>
      </w:tr>
      <w:tr w:rsidR="00F66AF6" w:rsidRPr="00196BCA" w14:paraId="059FEE33" w14:textId="77777777" w:rsidTr="004B3C73">
        <w:tc>
          <w:tcPr>
            <w:tcW w:w="4535" w:type="dxa"/>
          </w:tcPr>
          <w:p w14:paraId="3C78FE6B" w14:textId="77777777" w:rsidR="00F66AF6" w:rsidRPr="00196BCA" w:rsidRDefault="00F66AF6" w:rsidP="00F66AF6">
            <w:pPr>
              <w:pStyle w:val="TAL"/>
              <w:rPr>
                <w:lang w:eastAsia="en-US"/>
              </w:rPr>
            </w:pPr>
            <w:r w:rsidRPr="00196BCA">
              <w:rPr>
                <w:lang w:eastAsia="en-US"/>
              </w:rPr>
              <w:t xml:space="preserve">     setup </w:t>
            </w:r>
          </w:p>
        </w:tc>
        <w:tc>
          <w:tcPr>
            <w:tcW w:w="2267" w:type="dxa"/>
          </w:tcPr>
          <w:p w14:paraId="08C51994" w14:textId="7511F923" w:rsidR="00F66AF6" w:rsidRPr="00196BCA" w:rsidRDefault="00F66AF6" w:rsidP="00F66AF6">
            <w:pPr>
              <w:pStyle w:val="TAL"/>
              <w:rPr>
                <w:lang w:eastAsia="en-US"/>
              </w:rPr>
            </w:pPr>
            <w:r w:rsidRPr="00196BCA">
              <w:rPr>
                <w:lang w:eastAsia="en-US"/>
              </w:rPr>
              <w:t>PDCCH-Config-BWP-N with condition BWP#N</w:t>
            </w:r>
          </w:p>
        </w:tc>
        <w:tc>
          <w:tcPr>
            <w:tcW w:w="1700" w:type="dxa"/>
          </w:tcPr>
          <w:p w14:paraId="0C72F9EB" w14:textId="77777777" w:rsidR="00F66AF6" w:rsidRPr="00196BCA" w:rsidRDefault="00F66AF6" w:rsidP="00F66AF6">
            <w:pPr>
              <w:pStyle w:val="TAL"/>
              <w:rPr>
                <w:lang w:eastAsia="en-US"/>
              </w:rPr>
            </w:pPr>
          </w:p>
        </w:tc>
        <w:tc>
          <w:tcPr>
            <w:tcW w:w="1245" w:type="dxa"/>
          </w:tcPr>
          <w:p w14:paraId="31EA53DC" w14:textId="77777777" w:rsidR="00F66AF6" w:rsidRPr="00196BCA" w:rsidRDefault="00F66AF6" w:rsidP="00F66AF6">
            <w:pPr>
              <w:pStyle w:val="TAL"/>
              <w:rPr>
                <w:lang w:eastAsia="en-US"/>
              </w:rPr>
            </w:pPr>
          </w:p>
        </w:tc>
      </w:tr>
      <w:tr w:rsidR="00F66AF6" w:rsidRPr="00196BCA" w14:paraId="445B9BB9" w14:textId="77777777" w:rsidTr="004B3C73">
        <w:tc>
          <w:tcPr>
            <w:tcW w:w="4535" w:type="dxa"/>
          </w:tcPr>
          <w:p w14:paraId="6381D4BF" w14:textId="77777777" w:rsidR="00F66AF6" w:rsidRPr="00196BCA" w:rsidRDefault="00F66AF6" w:rsidP="00F66AF6">
            <w:pPr>
              <w:pStyle w:val="TAL"/>
              <w:rPr>
                <w:lang w:eastAsia="en-US"/>
              </w:rPr>
            </w:pPr>
            <w:r w:rsidRPr="00196BCA">
              <w:rPr>
                <w:lang w:eastAsia="en-US"/>
              </w:rPr>
              <w:t xml:space="preserve">    }</w:t>
            </w:r>
          </w:p>
        </w:tc>
        <w:tc>
          <w:tcPr>
            <w:tcW w:w="2267" w:type="dxa"/>
          </w:tcPr>
          <w:p w14:paraId="06CB8266" w14:textId="77777777" w:rsidR="00F66AF6" w:rsidRPr="00196BCA" w:rsidRDefault="00F66AF6" w:rsidP="00F66AF6">
            <w:pPr>
              <w:pStyle w:val="TAL"/>
              <w:rPr>
                <w:lang w:eastAsia="en-US"/>
              </w:rPr>
            </w:pPr>
          </w:p>
        </w:tc>
        <w:tc>
          <w:tcPr>
            <w:tcW w:w="1700" w:type="dxa"/>
          </w:tcPr>
          <w:p w14:paraId="485642D2" w14:textId="77777777" w:rsidR="00F66AF6" w:rsidRPr="00196BCA" w:rsidRDefault="00F66AF6" w:rsidP="00F66AF6">
            <w:pPr>
              <w:pStyle w:val="TAL"/>
              <w:rPr>
                <w:lang w:eastAsia="en-US"/>
              </w:rPr>
            </w:pPr>
          </w:p>
        </w:tc>
        <w:tc>
          <w:tcPr>
            <w:tcW w:w="1245" w:type="dxa"/>
          </w:tcPr>
          <w:p w14:paraId="304E3BDF" w14:textId="77777777" w:rsidR="00F66AF6" w:rsidRPr="00196BCA" w:rsidRDefault="00F66AF6" w:rsidP="00F66AF6">
            <w:pPr>
              <w:pStyle w:val="TAL"/>
              <w:rPr>
                <w:lang w:eastAsia="en-US"/>
              </w:rPr>
            </w:pPr>
          </w:p>
        </w:tc>
      </w:tr>
      <w:tr w:rsidR="00F66AF6" w:rsidRPr="00196BCA" w14:paraId="05E725B2" w14:textId="77777777" w:rsidTr="004B3C73">
        <w:tc>
          <w:tcPr>
            <w:tcW w:w="4535" w:type="dxa"/>
          </w:tcPr>
          <w:p w14:paraId="0971ED84" w14:textId="77777777" w:rsidR="00F66AF6" w:rsidRPr="00196BCA" w:rsidRDefault="00F66AF6" w:rsidP="00F66AF6">
            <w:pPr>
              <w:pStyle w:val="TAL"/>
              <w:rPr>
                <w:lang w:eastAsia="en-US"/>
              </w:rPr>
            </w:pPr>
            <w:r w:rsidRPr="00196BCA">
              <w:rPr>
                <w:lang w:eastAsia="en-US"/>
              </w:rPr>
              <w:t xml:space="preserve">    pdsch-Config CHOICE {</w:t>
            </w:r>
          </w:p>
        </w:tc>
        <w:tc>
          <w:tcPr>
            <w:tcW w:w="2267" w:type="dxa"/>
          </w:tcPr>
          <w:p w14:paraId="72B1843E" w14:textId="77777777" w:rsidR="00F66AF6" w:rsidRPr="00196BCA" w:rsidRDefault="00F66AF6" w:rsidP="00F66AF6">
            <w:pPr>
              <w:pStyle w:val="TAL"/>
              <w:rPr>
                <w:lang w:eastAsia="en-US"/>
              </w:rPr>
            </w:pPr>
          </w:p>
        </w:tc>
        <w:tc>
          <w:tcPr>
            <w:tcW w:w="1700" w:type="dxa"/>
          </w:tcPr>
          <w:p w14:paraId="1F2B2D92" w14:textId="77777777" w:rsidR="00F66AF6" w:rsidRPr="00196BCA" w:rsidRDefault="00F66AF6" w:rsidP="00F66AF6">
            <w:pPr>
              <w:pStyle w:val="TAL"/>
              <w:rPr>
                <w:lang w:eastAsia="en-US"/>
              </w:rPr>
            </w:pPr>
          </w:p>
        </w:tc>
        <w:tc>
          <w:tcPr>
            <w:tcW w:w="1245" w:type="dxa"/>
          </w:tcPr>
          <w:p w14:paraId="567FF502" w14:textId="77777777" w:rsidR="00F66AF6" w:rsidRPr="00196BCA" w:rsidRDefault="00F66AF6" w:rsidP="00F66AF6">
            <w:pPr>
              <w:pStyle w:val="TAL"/>
              <w:rPr>
                <w:lang w:eastAsia="en-US"/>
              </w:rPr>
            </w:pPr>
          </w:p>
        </w:tc>
      </w:tr>
      <w:tr w:rsidR="00F66AF6" w:rsidRPr="00196BCA" w14:paraId="38FB8995" w14:textId="77777777" w:rsidTr="004B3C73">
        <w:tc>
          <w:tcPr>
            <w:tcW w:w="4535" w:type="dxa"/>
          </w:tcPr>
          <w:p w14:paraId="0F9DDA96" w14:textId="77777777" w:rsidR="00F66AF6" w:rsidRPr="00196BCA" w:rsidRDefault="00F66AF6" w:rsidP="00F66AF6">
            <w:pPr>
              <w:pStyle w:val="TAL"/>
              <w:rPr>
                <w:lang w:eastAsia="en-US"/>
              </w:rPr>
            </w:pPr>
            <w:r w:rsidRPr="00196BCA">
              <w:rPr>
                <w:lang w:eastAsia="en-US"/>
              </w:rPr>
              <w:t xml:space="preserve">      setup </w:t>
            </w:r>
          </w:p>
        </w:tc>
        <w:tc>
          <w:tcPr>
            <w:tcW w:w="2267" w:type="dxa"/>
          </w:tcPr>
          <w:p w14:paraId="35D75375" w14:textId="1E1EB256" w:rsidR="00F66AF6" w:rsidRPr="00196BCA" w:rsidRDefault="00F66AF6" w:rsidP="00F66AF6">
            <w:pPr>
              <w:pStyle w:val="TAL"/>
              <w:rPr>
                <w:lang w:eastAsia="en-US"/>
              </w:rPr>
            </w:pPr>
            <w:r w:rsidRPr="00196BCA">
              <w:rPr>
                <w:lang w:eastAsia="en-US"/>
              </w:rPr>
              <w:t>PDSCH-Config-BWP-N with condition BWP#N</w:t>
            </w:r>
          </w:p>
        </w:tc>
        <w:tc>
          <w:tcPr>
            <w:tcW w:w="1700" w:type="dxa"/>
          </w:tcPr>
          <w:p w14:paraId="20A9745E" w14:textId="77777777" w:rsidR="00F66AF6" w:rsidRPr="00196BCA" w:rsidRDefault="00F66AF6" w:rsidP="00F66AF6">
            <w:pPr>
              <w:pStyle w:val="TAL"/>
              <w:rPr>
                <w:lang w:eastAsia="en-US"/>
              </w:rPr>
            </w:pPr>
          </w:p>
        </w:tc>
        <w:tc>
          <w:tcPr>
            <w:tcW w:w="1245" w:type="dxa"/>
          </w:tcPr>
          <w:p w14:paraId="1FE1EADB" w14:textId="77777777" w:rsidR="00F66AF6" w:rsidRPr="00196BCA" w:rsidRDefault="00F66AF6" w:rsidP="00F66AF6">
            <w:pPr>
              <w:pStyle w:val="TAL"/>
              <w:rPr>
                <w:lang w:eastAsia="en-US"/>
              </w:rPr>
            </w:pPr>
          </w:p>
        </w:tc>
      </w:tr>
      <w:tr w:rsidR="00F66AF6" w:rsidRPr="00196BCA" w14:paraId="04157729" w14:textId="77777777" w:rsidTr="004B3C73">
        <w:tc>
          <w:tcPr>
            <w:tcW w:w="4535" w:type="dxa"/>
          </w:tcPr>
          <w:p w14:paraId="24D9F18C" w14:textId="77777777" w:rsidR="00F66AF6" w:rsidRPr="00196BCA" w:rsidRDefault="00F66AF6" w:rsidP="00F66AF6">
            <w:pPr>
              <w:pStyle w:val="TAL"/>
              <w:rPr>
                <w:lang w:eastAsia="en-US"/>
              </w:rPr>
            </w:pPr>
            <w:r w:rsidRPr="00196BCA">
              <w:rPr>
                <w:lang w:eastAsia="en-US"/>
              </w:rPr>
              <w:t xml:space="preserve">    }</w:t>
            </w:r>
          </w:p>
        </w:tc>
        <w:tc>
          <w:tcPr>
            <w:tcW w:w="2267" w:type="dxa"/>
          </w:tcPr>
          <w:p w14:paraId="58144839" w14:textId="77777777" w:rsidR="00F66AF6" w:rsidRPr="00196BCA" w:rsidRDefault="00F66AF6" w:rsidP="00F66AF6">
            <w:pPr>
              <w:pStyle w:val="TAL"/>
              <w:rPr>
                <w:lang w:eastAsia="en-US"/>
              </w:rPr>
            </w:pPr>
          </w:p>
        </w:tc>
        <w:tc>
          <w:tcPr>
            <w:tcW w:w="1700" w:type="dxa"/>
          </w:tcPr>
          <w:p w14:paraId="1D238DAC" w14:textId="77777777" w:rsidR="00F66AF6" w:rsidRPr="00196BCA" w:rsidRDefault="00F66AF6" w:rsidP="00F66AF6">
            <w:pPr>
              <w:pStyle w:val="TAL"/>
              <w:rPr>
                <w:lang w:eastAsia="en-US"/>
              </w:rPr>
            </w:pPr>
          </w:p>
        </w:tc>
        <w:tc>
          <w:tcPr>
            <w:tcW w:w="1245" w:type="dxa"/>
          </w:tcPr>
          <w:p w14:paraId="77FEC697" w14:textId="77777777" w:rsidR="00F66AF6" w:rsidRPr="00196BCA" w:rsidRDefault="00F66AF6" w:rsidP="00F66AF6">
            <w:pPr>
              <w:pStyle w:val="TAL"/>
              <w:rPr>
                <w:lang w:eastAsia="en-US"/>
              </w:rPr>
            </w:pPr>
          </w:p>
        </w:tc>
      </w:tr>
      <w:tr w:rsidR="00F66AF6" w:rsidRPr="00196BCA" w14:paraId="4E250ABC" w14:textId="77777777" w:rsidTr="004B3C73">
        <w:tc>
          <w:tcPr>
            <w:tcW w:w="4535" w:type="dxa"/>
          </w:tcPr>
          <w:p w14:paraId="46890D60" w14:textId="77777777" w:rsidR="00F66AF6" w:rsidRPr="00196BCA" w:rsidRDefault="00F66AF6" w:rsidP="00F66AF6">
            <w:pPr>
              <w:pStyle w:val="TAL"/>
              <w:rPr>
                <w:lang w:eastAsia="en-US"/>
              </w:rPr>
            </w:pPr>
            <w:r w:rsidRPr="00196BCA">
              <w:rPr>
                <w:lang w:eastAsia="en-US"/>
              </w:rPr>
              <w:t xml:space="preserve">  }</w:t>
            </w:r>
          </w:p>
        </w:tc>
        <w:tc>
          <w:tcPr>
            <w:tcW w:w="2267" w:type="dxa"/>
          </w:tcPr>
          <w:p w14:paraId="12D2FF88" w14:textId="77777777" w:rsidR="00F66AF6" w:rsidRPr="00196BCA" w:rsidRDefault="00F66AF6" w:rsidP="00F66AF6">
            <w:pPr>
              <w:pStyle w:val="TAL"/>
              <w:rPr>
                <w:lang w:eastAsia="en-US"/>
              </w:rPr>
            </w:pPr>
          </w:p>
        </w:tc>
        <w:tc>
          <w:tcPr>
            <w:tcW w:w="1700" w:type="dxa"/>
          </w:tcPr>
          <w:p w14:paraId="43A1CE36" w14:textId="77777777" w:rsidR="00F66AF6" w:rsidRPr="00196BCA" w:rsidRDefault="00F66AF6" w:rsidP="00F66AF6">
            <w:pPr>
              <w:pStyle w:val="TAL"/>
              <w:rPr>
                <w:lang w:eastAsia="en-US"/>
              </w:rPr>
            </w:pPr>
          </w:p>
        </w:tc>
        <w:tc>
          <w:tcPr>
            <w:tcW w:w="1245" w:type="dxa"/>
          </w:tcPr>
          <w:p w14:paraId="3170C43C" w14:textId="77777777" w:rsidR="00F66AF6" w:rsidRPr="00196BCA" w:rsidRDefault="00F66AF6" w:rsidP="00F66AF6">
            <w:pPr>
              <w:pStyle w:val="TAL"/>
              <w:rPr>
                <w:lang w:eastAsia="en-US"/>
              </w:rPr>
            </w:pPr>
          </w:p>
        </w:tc>
      </w:tr>
      <w:tr w:rsidR="00F66AF6" w:rsidRPr="00196BCA" w14:paraId="3F78B5EC" w14:textId="77777777" w:rsidTr="004B3C73">
        <w:tc>
          <w:tcPr>
            <w:tcW w:w="4535" w:type="dxa"/>
          </w:tcPr>
          <w:p w14:paraId="7E19BF6F" w14:textId="77777777" w:rsidR="00F66AF6" w:rsidRPr="00196BCA" w:rsidRDefault="00F66AF6" w:rsidP="00F66AF6">
            <w:pPr>
              <w:pStyle w:val="TAL"/>
              <w:rPr>
                <w:lang w:eastAsia="en-US"/>
              </w:rPr>
            </w:pPr>
            <w:r w:rsidRPr="00196BCA">
              <w:rPr>
                <w:lang w:eastAsia="en-US"/>
              </w:rPr>
              <w:t>}</w:t>
            </w:r>
          </w:p>
        </w:tc>
        <w:tc>
          <w:tcPr>
            <w:tcW w:w="2267" w:type="dxa"/>
          </w:tcPr>
          <w:p w14:paraId="3CD2102B" w14:textId="77777777" w:rsidR="00F66AF6" w:rsidRPr="00196BCA" w:rsidRDefault="00F66AF6" w:rsidP="00F66AF6">
            <w:pPr>
              <w:pStyle w:val="TAL"/>
              <w:rPr>
                <w:lang w:eastAsia="en-US"/>
              </w:rPr>
            </w:pPr>
          </w:p>
        </w:tc>
        <w:tc>
          <w:tcPr>
            <w:tcW w:w="1700" w:type="dxa"/>
          </w:tcPr>
          <w:p w14:paraId="61C30B6C" w14:textId="77777777" w:rsidR="00F66AF6" w:rsidRPr="00196BCA" w:rsidRDefault="00F66AF6" w:rsidP="00F66AF6">
            <w:pPr>
              <w:pStyle w:val="TAL"/>
              <w:rPr>
                <w:lang w:eastAsia="en-US"/>
              </w:rPr>
            </w:pPr>
          </w:p>
        </w:tc>
        <w:tc>
          <w:tcPr>
            <w:tcW w:w="1245" w:type="dxa"/>
          </w:tcPr>
          <w:p w14:paraId="129A2B38" w14:textId="77777777" w:rsidR="00F66AF6" w:rsidRPr="00196BCA" w:rsidRDefault="00F66AF6" w:rsidP="00F66AF6">
            <w:pPr>
              <w:pStyle w:val="TAL"/>
              <w:rPr>
                <w:lang w:eastAsia="en-US"/>
              </w:rPr>
            </w:pPr>
          </w:p>
        </w:tc>
      </w:tr>
      <w:tr w:rsidR="00F66AF6" w:rsidRPr="00196BCA" w14:paraId="1FF62B12" w14:textId="77777777" w:rsidTr="004B3C73">
        <w:tc>
          <w:tcPr>
            <w:tcW w:w="9747" w:type="dxa"/>
            <w:gridSpan w:val="4"/>
          </w:tcPr>
          <w:p w14:paraId="667A6F61" w14:textId="116EFEAE" w:rsidR="00F66AF6" w:rsidRPr="00196BCA" w:rsidRDefault="00F66AF6" w:rsidP="00F66AF6">
            <w:pPr>
              <w:pStyle w:val="TAN"/>
              <w:rPr>
                <w:szCs w:val="22"/>
              </w:rPr>
            </w:pPr>
            <w:r w:rsidRPr="00196BCA">
              <w:rPr>
                <w:lang w:eastAsia="en-US"/>
              </w:rPr>
              <w:t>Note 1:</w:t>
            </w:r>
            <w:r w:rsidRPr="00196BCA">
              <w:rPr>
                <w:szCs w:val="22"/>
              </w:rPr>
              <w:t>Void</w:t>
            </w:r>
          </w:p>
          <w:p w14:paraId="020FC2D2" w14:textId="306CAD31" w:rsidR="00F66AF6" w:rsidRPr="00196BCA" w:rsidRDefault="00F66AF6" w:rsidP="00F66AF6">
            <w:pPr>
              <w:pStyle w:val="TAN"/>
              <w:rPr>
                <w:szCs w:val="22"/>
              </w:rPr>
            </w:pPr>
            <w:r w:rsidRPr="00196BCA">
              <w:rPr>
                <w:szCs w:val="22"/>
              </w:rPr>
              <w:t xml:space="preserve">Note 2: </w:t>
            </w:r>
            <w:r w:rsidRPr="00196BCA">
              <w:t xml:space="preserve">According to TS 38.214 [21] clause 5.1.2.2.2 with </w:t>
            </w:r>
            <w:r w:rsidR="004B4344">
              <w:rPr>
                <w:noProof/>
                <w:position w:val="-10"/>
                <w:lang w:eastAsia="zh-CN"/>
              </w:rPr>
              <w:drawing>
                <wp:inline distT="0" distB="0" distL="0" distR="0" wp14:anchorId="07EE333D" wp14:editId="636B8F7D">
                  <wp:extent cx="361950" cy="278130"/>
                  <wp:effectExtent l="0" t="0" r="0" b="0"/>
                  <wp:docPr id="11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61950" cy="278130"/>
                          </a:xfrm>
                          <a:prstGeom prst="rect">
                            <a:avLst/>
                          </a:prstGeom>
                          <a:noFill/>
                          <a:ln>
                            <a:noFill/>
                          </a:ln>
                        </pic:spPr>
                      </pic:pic>
                    </a:graphicData>
                  </a:graphic>
                </wp:inline>
              </w:drawing>
            </w:r>
            <w:r w:rsidRPr="00196BCA">
              <w:rPr>
                <w:szCs w:val="22"/>
              </w:rPr>
              <w:t>=275, L</w:t>
            </w:r>
            <w:r w:rsidRPr="00196BCA">
              <w:rPr>
                <w:szCs w:val="22"/>
                <w:vertAlign w:val="subscript"/>
              </w:rPr>
              <w:t>RBs</w:t>
            </w:r>
            <w:r w:rsidRPr="00196BCA">
              <w:rPr>
                <w:szCs w:val="22"/>
              </w:rPr>
              <w:t>=25 and RB</w:t>
            </w:r>
            <w:r w:rsidRPr="00196BCA">
              <w:rPr>
                <w:szCs w:val="22"/>
                <w:vertAlign w:val="subscript"/>
              </w:rPr>
              <w:t>Start</w:t>
            </w:r>
            <w:r w:rsidRPr="00196BCA">
              <w:rPr>
                <w:szCs w:val="22"/>
              </w:rPr>
              <w:t>=0 for BWP#1,2,3</w:t>
            </w:r>
          </w:p>
          <w:p w14:paraId="31B198F4" w14:textId="787EC43E" w:rsidR="00F66AF6" w:rsidRPr="00196BCA" w:rsidRDefault="00F66AF6" w:rsidP="00F66AF6">
            <w:pPr>
              <w:pStyle w:val="TAN"/>
              <w:rPr>
                <w:szCs w:val="22"/>
              </w:rPr>
            </w:pPr>
            <w:r w:rsidRPr="00196BCA">
              <w:t>Note 3</w:t>
            </w:r>
            <w:r w:rsidRPr="00196BCA">
              <w:rPr>
                <w:lang w:eastAsia="zh-CN"/>
              </w:rPr>
              <w:t xml:space="preserve">: </w:t>
            </w:r>
            <w:r w:rsidRPr="00196BCA">
              <w:t xml:space="preserve">According to TS 38.214 [21] clause 5.1.2.2.2 with </w:t>
            </w:r>
            <w:r w:rsidR="004B4344">
              <w:rPr>
                <w:noProof/>
                <w:position w:val="-10"/>
                <w:lang w:eastAsia="zh-CN"/>
              </w:rPr>
              <w:drawing>
                <wp:inline distT="0" distB="0" distL="0" distR="0" wp14:anchorId="29090EBF" wp14:editId="6AEBF0B8">
                  <wp:extent cx="361950" cy="278130"/>
                  <wp:effectExtent l="0" t="0" r="0" b="0"/>
                  <wp:docPr id="11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61950" cy="278130"/>
                          </a:xfrm>
                          <a:prstGeom prst="rect">
                            <a:avLst/>
                          </a:prstGeom>
                          <a:noFill/>
                          <a:ln>
                            <a:noFill/>
                          </a:ln>
                        </pic:spPr>
                      </pic:pic>
                    </a:graphicData>
                  </a:graphic>
                </wp:inline>
              </w:drawing>
            </w:r>
            <w:r w:rsidRPr="00196BCA">
              <w:rPr>
                <w:szCs w:val="22"/>
              </w:rPr>
              <w:t>=275, L</w:t>
            </w:r>
            <w:r w:rsidRPr="00196BCA">
              <w:rPr>
                <w:szCs w:val="22"/>
                <w:vertAlign w:val="subscript"/>
              </w:rPr>
              <w:t>RBs</w:t>
            </w:r>
            <w:r w:rsidRPr="00196BCA">
              <w:rPr>
                <w:szCs w:val="22"/>
              </w:rPr>
              <w:t>=30,</w:t>
            </w:r>
            <w:r w:rsidR="003B3D00" w:rsidRPr="00196BCA">
              <w:rPr>
                <w:szCs w:val="22"/>
              </w:rPr>
              <w:t>48</w:t>
            </w:r>
            <w:r w:rsidRPr="00196BCA">
              <w:rPr>
                <w:szCs w:val="22"/>
              </w:rPr>
              <w:t>,</w:t>
            </w:r>
            <w:r w:rsidR="003B3D00" w:rsidRPr="00196BCA">
              <w:rPr>
                <w:szCs w:val="22"/>
              </w:rPr>
              <w:t xml:space="preserve">50 </w:t>
            </w:r>
            <w:r w:rsidRPr="00196BCA">
              <w:rPr>
                <w:szCs w:val="22"/>
              </w:rPr>
              <w:t>and RB</w:t>
            </w:r>
            <w:r w:rsidRPr="00196BCA">
              <w:rPr>
                <w:szCs w:val="22"/>
                <w:vertAlign w:val="subscript"/>
              </w:rPr>
              <w:t>Start</w:t>
            </w:r>
            <w:r w:rsidRPr="00196BCA">
              <w:rPr>
                <w:szCs w:val="22"/>
              </w:rPr>
              <w:t>=0 for BWP#1,2,3</w:t>
            </w:r>
          </w:p>
          <w:p w14:paraId="24B8C3A0" w14:textId="5E41B685" w:rsidR="003B3D00" w:rsidRPr="00196BCA" w:rsidRDefault="00F66AF6" w:rsidP="003B3D00">
            <w:pPr>
              <w:pStyle w:val="TAN"/>
              <w:rPr>
                <w:szCs w:val="22"/>
              </w:rPr>
            </w:pPr>
            <w:r w:rsidRPr="00196BCA">
              <w:t>Note 4</w:t>
            </w:r>
            <w:r w:rsidRPr="00196BCA">
              <w:rPr>
                <w:lang w:eastAsia="zh-CN"/>
              </w:rPr>
              <w:t xml:space="preserve">: </w:t>
            </w:r>
            <w:r w:rsidRPr="00196BCA">
              <w:t xml:space="preserve">According to TS 38.214 [21] clause 5.1.2.2.2 with </w:t>
            </w:r>
            <w:r w:rsidR="004B4344">
              <w:rPr>
                <w:noProof/>
                <w:position w:val="-10"/>
                <w:lang w:eastAsia="zh-CN"/>
              </w:rPr>
              <w:drawing>
                <wp:inline distT="0" distB="0" distL="0" distR="0" wp14:anchorId="6747E8CD" wp14:editId="1BCB3876">
                  <wp:extent cx="361950" cy="278130"/>
                  <wp:effectExtent l="0" t="0" r="0" b="0"/>
                  <wp:docPr id="11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61950" cy="278130"/>
                          </a:xfrm>
                          <a:prstGeom prst="rect">
                            <a:avLst/>
                          </a:prstGeom>
                          <a:noFill/>
                          <a:ln>
                            <a:noFill/>
                          </a:ln>
                        </pic:spPr>
                      </pic:pic>
                    </a:graphicData>
                  </a:graphic>
                </wp:inline>
              </w:drawing>
            </w:r>
            <w:r w:rsidRPr="00196BCA">
              <w:rPr>
                <w:szCs w:val="22"/>
              </w:rPr>
              <w:t>=275, L</w:t>
            </w:r>
            <w:r w:rsidRPr="00196BCA">
              <w:rPr>
                <w:szCs w:val="22"/>
                <w:vertAlign w:val="subscript"/>
              </w:rPr>
              <w:t>RBs</w:t>
            </w:r>
            <w:r w:rsidRPr="00196BCA">
              <w:rPr>
                <w:szCs w:val="22"/>
              </w:rPr>
              <w:t>=</w:t>
            </w:r>
            <w:r w:rsidR="003B3D00" w:rsidRPr="00196BCA">
              <w:rPr>
                <w:szCs w:val="22"/>
              </w:rPr>
              <w:t>66</w:t>
            </w:r>
            <w:r w:rsidRPr="00196BCA">
              <w:rPr>
                <w:szCs w:val="22"/>
              </w:rPr>
              <w:t>,54,60 and RB</w:t>
            </w:r>
            <w:r w:rsidRPr="00196BCA">
              <w:rPr>
                <w:szCs w:val="22"/>
                <w:vertAlign w:val="subscript"/>
              </w:rPr>
              <w:t>Start</w:t>
            </w:r>
            <w:r w:rsidRPr="00196BCA">
              <w:rPr>
                <w:szCs w:val="22"/>
              </w:rPr>
              <w:t>=0 for BWP#1,2,3</w:t>
            </w:r>
          </w:p>
          <w:p w14:paraId="14E7E984" w14:textId="5F35A26C" w:rsidR="00F66AF6" w:rsidRPr="00196BCA" w:rsidRDefault="003B3D00" w:rsidP="003B3D00">
            <w:pPr>
              <w:pStyle w:val="TAN"/>
              <w:rPr>
                <w:lang w:eastAsia="en-US"/>
              </w:rPr>
            </w:pPr>
            <w:r w:rsidRPr="00196BCA">
              <w:rPr>
                <w:szCs w:val="22"/>
              </w:rPr>
              <w:t>Note 5: According to TS 38.214 [21] clause 5.1.2.2.2 with  =275, LRBs=24 and RBStart=0 for BWP#1,2,3</w:t>
            </w:r>
          </w:p>
        </w:tc>
      </w:tr>
    </w:tbl>
    <w:p w14:paraId="41DF1B45" w14:textId="77777777" w:rsidR="00362231" w:rsidRPr="00196BCA" w:rsidRDefault="00362231" w:rsidP="00362231"/>
    <w:p w14:paraId="2725F5B8" w14:textId="77777777" w:rsidR="00362231" w:rsidRPr="00196BCA" w:rsidRDefault="00362231" w:rsidP="00FE57D1">
      <w:pPr>
        <w:pStyle w:val="TH"/>
      </w:pPr>
      <w:r w:rsidRPr="00196BCA">
        <w:t xml:space="preserve">Table 7.1.1.8.1.3.3-2B: </w:t>
      </w:r>
      <w:r w:rsidRPr="00196BCA">
        <w:rPr>
          <w:i/>
        </w:rPr>
        <w:t>PDCCH-Config-BWP-N</w:t>
      </w:r>
      <w:r w:rsidRPr="00196BCA">
        <w:t xml:space="preserve"> (Table 7.1.1.8.1.3.3-2A)</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362231" w:rsidRPr="00196BCA" w14:paraId="014880E7" w14:textId="77777777" w:rsidTr="006E47DD">
        <w:tc>
          <w:tcPr>
            <w:tcW w:w="9747" w:type="dxa"/>
            <w:gridSpan w:val="4"/>
          </w:tcPr>
          <w:p w14:paraId="76504A8A" w14:textId="77777777" w:rsidR="00362231" w:rsidRPr="00196BCA" w:rsidRDefault="00362231" w:rsidP="00FE57D1">
            <w:pPr>
              <w:pStyle w:val="TAL"/>
              <w:rPr>
                <w:lang w:eastAsia="en-US"/>
              </w:rPr>
            </w:pPr>
            <w:r w:rsidRPr="00196BCA">
              <w:rPr>
                <w:lang w:eastAsia="en-US"/>
              </w:rPr>
              <w:t>Derivation Path: TS 38.508-1 [4], Table 4.6.3-95</w:t>
            </w:r>
          </w:p>
        </w:tc>
      </w:tr>
      <w:tr w:rsidR="00362231" w:rsidRPr="00196BCA" w14:paraId="74690688" w14:textId="77777777" w:rsidTr="006E47DD">
        <w:tc>
          <w:tcPr>
            <w:tcW w:w="4535" w:type="dxa"/>
          </w:tcPr>
          <w:p w14:paraId="5585DFA1" w14:textId="77777777" w:rsidR="00362231" w:rsidRPr="00196BCA" w:rsidRDefault="00362231" w:rsidP="00FE57D1">
            <w:pPr>
              <w:pStyle w:val="TAH"/>
              <w:rPr>
                <w:lang w:eastAsia="en-US"/>
              </w:rPr>
            </w:pPr>
            <w:r w:rsidRPr="00196BCA">
              <w:rPr>
                <w:lang w:eastAsia="en-US"/>
              </w:rPr>
              <w:t>Information Element</w:t>
            </w:r>
          </w:p>
        </w:tc>
        <w:tc>
          <w:tcPr>
            <w:tcW w:w="2267" w:type="dxa"/>
          </w:tcPr>
          <w:p w14:paraId="0BE108CC" w14:textId="77777777" w:rsidR="00362231" w:rsidRPr="00196BCA" w:rsidRDefault="00362231" w:rsidP="00FE57D1">
            <w:pPr>
              <w:pStyle w:val="TAH"/>
              <w:rPr>
                <w:lang w:eastAsia="en-US"/>
              </w:rPr>
            </w:pPr>
            <w:r w:rsidRPr="00196BCA">
              <w:rPr>
                <w:lang w:eastAsia="en-US"/>
              </w:rPr>
              <w:t>Value/remark</w:t>
            </w:r>
          </w:p>
        </w:tc>
        <w:tc>
          <w:tcPr>
            <w:tcW w:w="1700" w:type="dxa"/>
          </w:tcPr>
          <w:p w14:paraId="531B28DD" w14:textId="77777777" w:rsidR="00362231" w:rsidRPr="00196BCA" w:rsidRDefault="00362231" w:rsidP="00FE57D1">
            <w:pPr>
              <w:pStyle w:val="TAH"/>
              <w:rPr>
                <w:lang w:eastAsia="en-US"/>
              </w:rPr>
            </w:pPr>
            <w:r w:rsidRPr="00196BCA">
              <w:rPr>
                <w:lang w:eastAsia="en-US"/>
              </w:rPr>
              <w:t>Comment</w:t>
            </w:r>
          </w:p>
        </w:tc>
        <w:tc>
          <w:tcPr>
            <w:tcW w:w="1245" w:type="dxa"/>
          </w:tcPr>
          <w:p w14:paraId="53FB8D50" w14:textId="77777777" w:rsidR="00362231" w:rsidRPr="00196BCA" w:rsidRDefault="00362231" w:rsidP="00FE57D1">
            <w:pPr>
              <w:pStyle w:val="TAH"/>
              <w:rPr>
                <w:lang w:eastAsia="en-US"/>
              </w:rPr>
            </w:pPr>
            <w:r w:rsidRPr="00196BCA">
              <w:rPr>
                <w:lang w:eastAsia="en-US"/>
              </w:rPr>
              <w:t>Condition</w:t>
            </w:r>
          </w:p>
        </w:tc>
      </w:tr>
      <w:tr w:rsidR="00362231" w:rsidRPr="00196BCA" w14:paraId="57F360A6" w14:textId="77777777" w:rsidTr="006E47DD">
        <w:tc>
          <w:tcPr>
            <w:tcW w:w="4535" w:type="dxa"/>
          </w:tcPr>
          <w:p w14:paraId="7C2C92C1" w14:textId="77777777" w:rsidR="00362231" w:rsidRPr="00196BCA" w:rsidRDefault="00362231" w:rsidP="00FE57D1">
            <w:pPr>
              <w:pStyle w:val="TAL"/>
              <w:rPr>
                <w:lang w:eastAsia="en-US"/>
              </w:rPr>
            </w:pPr>
            <w:r w:rsidRPr="00196BCA">
              <w:rPr>
                <w:lang w:eastAsia="en-US"/>
              </w:rPr>
              <w:t xml:space="preserve">PDCCH-Config::= </w:t>
            </w:r>
            <w:r w:rsidRPr="00196BCA">
              <w:rPr>
                <w:snapToGrid w:val="0"/>
                <w:lang w:eastAsia="en-US"/>
              </w:rPr>
              <w:t xml:space="preserve">SEQUENCE </w:t>
            </w:r>
            <w:r w:rsidRPr="00196BCA">
              <w:rPr>
                <w:lang w:eastAsia="en-US"/>
              </w:rPr>
              <w:t>{</w:t>
            </w:r>
          </w:p>
        </w:tc>
        <w:tc>
          <w:tcPr>
            <w:tcW w:w="2267" w:type="dxa"/>
          </w:tcPr>
          <w:p w14:paraId="5506DFFC" w14:textId="77777777" w:rsidR="00362231" w:rsidRPr="00196BCA" w:rsidRDefault="00362231" w:rsidP="00FE57D1">
            <w:pPr>
              <w:pStyle w:val="TAL"/>
              <w:rPr>
                <w:lang w:eastAsia="en-US"/>
              </w:rPr>
            </w:pPr>
          </w:p>
        </w:tc>
        <w:tc>
          <w:tcPr>
            <w:tcW w:w="1700" w:type="dxa"/>
          </w:tcPr>
          <w:p w14:paraId="03CBB9B7" w14:textId="77777777" w:rsidR="00362231" w:rsidRPr="00196BCA" w:rsidRDefault="00362231" w:rsidP="00FE57D1">
            <w:pPr>
              <w:pStyle w:val="TAL"/>
              <w:rPr>
                <w:lang w:eastAsia="en-US"/>
              </w:rPr>
            </w:pPr>
          </w:p>
        </w:tc>
        <w:tc>
          <w:tcPr>
            <w:tcW w:w="1245" w:type="dxa"/>
          </w:tcPr>
          <w:p w14:paraId="39A05BED" w14:textId="77777777" w:rsidR="00362231" w:rsidRPr="00196BCA" w:rsidRDefault="00362231" w:rsidP="00FE57D1">
            <w:pPr>
              <w:pStyle w:val="TAL"/>
              <w:rPr>
                <w:lang w:eastAsia="en-US"/>
              </w:rPr>
            </w:pPr>
          </w:p>
        </w:tc>
      </w:tr>
      <w:tr w:rsidR="00362231" w:rsidRPr="00196BCA" w14:paraId="2755328A" w14:textId="77777777" w:rsidTr="006E47DD">
        <w:tc>
          <w:tcPr>
            <w:tcW w:w="4535" w:type="dxa"/>
          </w:tcPr>
          <w:p w14:paraId="2ECF9A12" w14:textId="77777777" w:rsidR="00362231" w:rsidRPr="00196BCA" w:rsidRDefault="00362231" w:rsidP="00FE57D1">
            <w:pPr>
              <w:pStyle w:val="TAL"/>
              <w:rPr>
                <w:lang w:eastAsia="en-US"/>
              </w:rPr>
            </w:pPr>
            <w:r w:rsidRPr="00196BCA">
              <w:rPr>
                <w:lang w:eastAsia="en-US"/>
              </w:rPr>
              <w:t xml:space="preserve">  controlResourceSetToAddModList SEQUENCE (SIZE (1..3)) OF </w:t>
            </w:r>
            <w:r w:rsidR="00C901E4" w:rsidRPr="00196BCA">
              <w:rPr>
                <w:rFonts w:eastAsia="MS Mincho"/>
                <w:lang w:eastAsia="en-US"/>
              </w:rPr>
              <w:t>ControlResourceSet</w:t>
            </w:r>
            <w:r w:rsidRPr="00196BCA">
              <w:rPr>
                <w:lang w:eastAsia="en-US"/>
              </w:rPr>
              <w:t xml:space="preserve"> {</w:t>
            </w:r>
          </w:p>
        </w:tc>
        <w:tc>
          <w:tcPr>
            <w:tcW w:w="2267" w:type="dxa"/>
          </w:tcPr>
          <w:p w14:paraId="6D566F3D" w14:textId="7F9B562D" w:rsidR="00362231" w:rsidRPr="00196BCA" w:rsidRDefault="00403C42" w:rsidP="00FE57D1">
            <w:pPr>
              <w:pStyle w:val="TAL"/>
              <w:rPr>
                <w:lang w:eastAsia="en-US"/>
              </w:rPr>
            </w:pPr>
            <w:r w:rsidRPr="00196BCA">
              <w:rPr>
                <w:lang w:eastAsia="en-US"/>
              </w:rPr>
              <w:t>1</w:t>
            </w:r>
            <w:r w:rsidR="00362231" w:rsidRPr="00196BCA">
              <w:rPr>
                <w:lang w:eastAsia="en-US"/>
              </w:rPr>
              <w:t xml:space="preserve"> entr</w:t>
            </w:r>
            <w:r w:rsidRPr="00196BCA">
              <w:rPr>
                <w:lang w:eastAsia="en-US"/>
              </w:rPr>
              <w:t>y</w:t>
            </w:r>
          </w:p>
        </w:tc>
        <w:tc>
          <w:tcPr>
            <w:tcW w:w="1700" w:type="dxa"/>
          </w:tcPr>
          <w:p w14:paraId="27F67B09" w14:textId="77777777" w:rsidR="00362231" w:rsidRPr="00196BCA" w:rsidRDefault="00362231" w:rsidP="00FE57D1">
            <w:pPr>
              <w:pStyle w:val="TAL"/>
              <w:rPr>
                <w:lang w:eastAsia="en-US"/>
              </w:rPr>
            </w:pPr>
          </w:p>
        </w:tc>
        <w:tc>
          <w:tcPr>
            <w:tcW w:w="1245" w:type="dxa"/>
          </w:tcPr>
          <w:p w14:paraId="35DAD61F" w14:textId="77777777" w:rsidR="00362231" w:rsidRPr="00196BCA" w:rsidRDefault="00362231" w:rsidP="00FE57D1">
            <w:pPr>
              <w:pStyle w:val="TAL"/>
              <w:rPr>
                <w:lang w:eastAsia="en-US"/>
              </w:rPr>
            </w:pPr>
          </w:p>
        </w:tc>
      </w:tr>
      <w:tr w:rsidR="00362231" w:rsidRPr="00196BCA" w14:paraId="217DCFCF" w14:textId="77777777" w:rsidTr="006E47DD">
        <w:tc>
          <w:tcPr>
            <w:tcW w:w="4535" w:type="dxa"/>
          </w:tcPr>
          <w:p w14:paraId="0A80925B" w14:textId="77777777" w:rsidR="00362231" w:rsidRPr="00196BCA" w:rsidRDefault="00362231" w:rsidP="00FE57D1">
            <w:pPr>
              <w:pStyle w:val="TAL"/>
              <w:rPr>
                <w:lang w:eastAsia="en-US"/>
              </w:rPr>
            </w:pPr>
            <w:r w:rsidRPr="00196BCA">
              <w:rPr>
                <w:lang w:eastAsia="en-US"/>
              </w:rPr>
              <w:t xml:space="preserve">    ControlResourceSet[1]</w:t>
            </w:r>
          </w:p>
        </w:tc>
        <w:tc>
          <w:tcPr>
            <w:tcW w:w="2267" w:type="dxa"/>
          </w:tcPr>
          <w:p w14:paraId="017B65B5" w14:textId="77777777" w:rsidR="00362231" w:rsidRPr="00196BCA" w:rsidRDefault="00362231" w:rsidP="00FE57D1">
            <w:pPr>
              <w:pStyle w:val="TAL"/>
              <w:rPr>
                <w:lang w:eastAsia="en-US"/>
              </w:rPr>
            </w:pPr>
            <w:r w:rsidRPr="00196BCA">
              <w:t>ControlResourceSet-BWP-N with condition BWP#N</w:t>
            </w:r>
          </w:p>
        </w:tc>
        <w:tc>
          <w:tcPr>
            <w:tcW w:w="1700" w:type="dxa"/>
          </w:tcPr>
          <w:p w14:paraId="75F99084" w14:textId="77777777" w:rsidR="00362231" w:rsidRPr="00196BCA" w:rsidRDefault="00C901E4" w:rsidP="00FE57D1">
            <w:pPr>
              <w:pStyle w:val="TAL"/>
              <w:rPr>
                <w:lang w:eastAsia="en-US"/>
              </w:rPr>
            </w:pPr>
            <w:r w:rsidRPr="00196BCA">
              <w:rPr>
                <w:lang w:eastAsia="en-US"/>
              </w:rPr>
              <w:t>entry 1</w:t>
            </w:r>
          </w:p>
        </w:tc>
        <w:tc>
          <w:tcPr>
            <w:tcW w:w="1245" w:type="dxa"/>
          </w:tcPr>
          <w:p w14:paraId="022A07E7" w14:textId="77777777" w:rsidR="00362231" w:rsidRPr="00196BCA" w:rsidRDefault="00362231" w:rsidP="00FE57D1">
            <w:pPr>
              <w:pStyle w:val="TAL"/>
              <w:rPr>
                <w:lang w:eastAsia="en-US"/>
              </w:rPr>
            </w:pPr>
          </w:p>
        </w:tc>
      </w:tr>
      <w:tr w:rsidR="00362231" w:rsidRPr="00196BCA" w14:paraId="2FC9707A" w14:textId="77777777" w:rsidTr="006E47DD">
        <w:tc>
          <w:tcPr>
            <w:tcW w:w="4535" w:type="dxa"/>
          </w:tcPr>
          <w:p w14:paraId="7299F617" w14:textId="77777777" w:rsidR="00362231" w:rsidRPr="00196BCA" w:rsidRDefault="00362231" w:rsidP="00FE57D1">
            <w:pPr>
              <w:pStyle w:val="TAL"/>
              <w:rPr>
                <w:lang w:eastAsia="en-US"/>
              </w:rPr>
            </w:pPr>
            <w:r w:rsidRPr="00196BCA">
              <w:rPr>
                <w:lang w:eastAsia="en-US"/>
              </w:rPr>
              <w:t xml:space="preserve">  }</w:t>
            </w:r>
          </w:p>
        </w:tc>
        <w:tc>
          <w:tcPr>
            <w:tcW w:w="2267" w:type="dxa"/>
          </w:tcPr>
          <w:p w14:paraId="1782C28D" w14:textId="77777777" w:rsidR="00362231" w:rsidRPr="00196BCA" w:rsidRDefault="00362231" w:rsidP="00FE57D1">
            <w:pPr>
              <w:pStyle w:val="TAL"/>
              <w:rPr>
                <w:lang w:eastAsia="en-US"/>
              </w:rPr>
            </w:pPr>
          </w:p>
        </w:tc>
        <w:tc>
          <w:tcPr>
            <w:tcW w:w="1700" w:type="dxa"/>
          </w:tcPr>
          <w:p w14:paraId="0E6E47CF" w14:textId="77777777" w:rsidR="00362231" w:rsidRPr="00196BCA" w:rsidRDefault="00362231" w:rsidP="00FE57D1">
            <w:pPr>
              <w:pStyle w:val="TAL"/>
              <w:rPr>
                <w:lang w:eastAsia="en-US"/>
              </w:rPr>
            </w:pPr>
          </w:p>
        </w:tc>
        <w:tc>
          <w:tcPr>
            <w:tcW w:w="1245" w:type="dxa"/>
          </w:tcPr>
          <w:p w14:paraId="37C58699" w14:textId="77777777" w:rsidR="00362231" w:rsidRPr="00196BCA" w:rsidRDefault="00362231" w:rsidP="00FE57D1">
            <w:pPr>
              <w:pStyle w:val="TAL"/>
              <w:rPr>
                <w:lang w:eastAsia="en-US"/>
              </w:rPr>
            </w:pPr>
          </w:p>
        </w:tc>
      </w:tr>
      <w:tr w:rsidR="00362231" w:rsidRPr="00196BCA" w14:paraId="1E23BA2B" w14:textId="77777777" w:rsidTr="006E47DD">
        <w:tc>
          <w:tcPr>
            <w:tcW w:w="4535" w:type="dxa"/>
          </w:tcPr>
          <w:p w14:paraId="5DECCA71" w14:textId="77777777" w:rsidR="00362231" w:rsidRPr="00196BCA" w:rsidRDefault="00362231" w:rsidP="00FE57D1">
            <w:pPr>
              <w:pStyle w:val="TAL"/>
              <w:rPr>
                <w:lang w:eastAsia="en-US"/>
              </w:rPr>
            </w:pPr>
            <w:r w:rsidRPr="00196BCA">
              <w:rPr>
                <w:lang w:eastAsia="en-US"/>
              </w:rPr>
              <w:t xml:space="preserve">  searchSpacesToAddModList SEQUENCE (SIZE (1..10)) OF </w:t>
            </w:r>
            <w:r w:rsidR="00C901E4" w:rsidRPr="00196BCA">
              <w:rPr>
                <w:lang w:eastAsia="en-US"/>
              </w:rPr>
              <w:t>SearchSpace</w:t>
            </w:r>
            <w:r w:rsidRPr="00196BCA">
              <w:rPr>
                <w:lang w:eastAsia="en-US"/>
              </w:rPr>
              <w:t xml:space="preserve"> {</w:t>
            </w:r>
          </w:p>
        </w:tc>
        <w:tc>
          <w:tcPr>
            <w:tcW w:w="2267" w:type="dxa"/>
          </w:tcPr>
          <w:p w14:paraId="601F2DE3" w14:textId="672A93A9" w:rsidR="00362231" w:rsidRPr="00196BCA" w:rsidRDefault="00403C42" w:rsidP="00FE57D1">
            <w:pPr>
              <w:pStyle w:val="TAL"/>
              <w:rPr>
                <w:lang w:eastAsia="en-US"/>
              </w:rPr>
            </w:pPr>
            <w:r w:rsidRPr="00196BCA">
              <w:rPr>
                <w:lang w:eastAsia="en-US"/>
              </w:rPr>
              <w:t>2</w:t>
            </w:r>
            <w:r w:rsidR="00362231" w:rsidRPr="00196BCA">
              <w:rPr>
                <w:lang w:eastAsia="en-US"/>
              </w:rPr>
              <w:t xml:space="preserve"> entr</w:t>
            </w:r>
            <w:r w:rsidRPr="00196BCA">
              <w:rPr>
                <w:lang w:eastAsia="en-US"/>
              </w:rPr>
              <w:t>ies</w:t>
            </w:r>
          </w:p>
        </w:tc>
        <w:tc>
          <w:tcPr>
            <w:tcW w:w="1700" w:type="dxa"/>
          </w:tcPr>
          <w:p w14:paraId="27303954" w14:textId="77777777" w:rsidR="00362231" w:rsidRPr="00196BCA" w:rsidRDefault="00362231" w:rsidP="00FE57D1">
            <w:pPr>
              <w:pStyle w:val="TAL"/>
              <w:rPr>
                <w:lang w:eastAsia="en-US"/>
              </w:rPr>
            </w:pPr>
          </w:p>
        </w:tc>
        <w:tc>
          <w:tcPr>
            <w:tcW w:w="1245" w:type="dxa"/>
          </w:tcPr>
          <w:p w14:paraId="00141985" w14:textId="77777777" w:rsidR="00362231" w:rsidRPr="00196BCA" w:rsidRDefault="00362231" w:rsidP="00FE57D1">
            <w:pPr>
              <w:pStyle w:val="TAL"/>
              <w:rPr>
                <w:lang w:eastAsia="en-US"/>
              </w:rPr>
            </w:pPr>
          </w:p>
        </w:tc>
      </w:tr>
      <w:tr w:rsidR="00C901E4" w:rsidRPr="00196BCA" w14:paraId="59DE0AA1" w14:textId="77777777" w:rsidTr="006E47DD">
        <w:tc>
          <w:tcPr>
            <w:tcW w:w="4535" w:type="dxa"/>
          </w:tcPr>
          <w:p w14:paraId="5BA9B599" w14:textId="77777777" w:rsidR="00C901E4" w:rsidRPr="00196BCA" w:rsidRDefault="00C901E4" w:rsidP="00C901E4">
            <w:pPr>
              <w:pStyle w:val="TAL"/>
              <w:rPr>
                <w:lang w:eastAsia="en-US"/>
              </w:rPr>
            </w:pPr>
            <w:r w:rsidRPr="00196BCA">
              <w:rPr>
                <w:lang w:eastAsia="en-US"/>
              </w:rPr>
              <w:t xml:space="preserve">    SearchSpace[1]</w:t>
            </w:r>
          </w:p>
        </w:tc>
        <w:tc>
          <w:tcPr>
            <w:tcW w:w="2267" w:type="dxa"/>
          </w:tcPr>
          <w:p w14:paraId="18A89BFB" w14:textId="77777777" w:rsidR="00C901E4" w:rsidRPr="00196BCA" w:rsidRDefault="00C901E4" w:rsidP="00C901E4">
            <w:pPr>
              <w:pStyle w:val="TAL"/>
              <w:rPr>
                <w:lang w:eastAsia="en-US"/>
              </w:rPr>
            </w:pPr>
            <w:r w:rsidRPr="00196BCA">
              <w:rPr>
                <w:lang w:eastAsia="en-US"/>
              </w:rPr>
              <w:t>SearchSpace</w:t>
            </w:r>
            <w:r w:rsidRPr="00196BCA">
              <w:t>-BWP-N with condition BWP#N</w:t>
            </w:r>
          </w:p>
        </w:tc>
        <w:tc>
          <w:tcPr>
            <w:tcW w:w="1700" w:type="dxa"/>
          </w:tcPr>
          <w:p w14:paraId="1774A728" w14:textId="77777777" w:rsidR="00C901E4" w:rsidRPr="00196BCA" w:rsidRDefault="00C901E4" w:rsidP="00C901E4">
            <w:pPr>
              <w:pStyle w:val="TAL"/>
              <w:rPr>
                <w:lang w:eastAsia="en-US"/>
              </w:rPr>
            </w:pPr>
            <w:r w:rsidRPr="00196BCA">
              <w:rPr>
                <w:lang w:eastAsia="en-US"/>
              </w:rPr>
              <w:t>entry 1</w:t>
            </w:r>
          </w:p>
        </w:tc>
        <w:tc>
          <w:tcPr>
            <w:tcW w:w="1245" w:type="dxa"/>
          </w:tcPr>
          <w:p w14:paraId="713D5B22" w14:textId="77777777" w:rsidR="00C901E4" w:rsidRPr="00196BCA" w:rsidRDefault="00C901E4" w:rsidP="00C901E4">
            <w:pPr>
              <w:pStyle w:val="TAL"/>
              <w:rPr>
                <w:lang w:eastAsia="en-US"/>
              </w:rPr>
            </w:pPr>
          </w:p>
        </w:tc>
      </w:tr>
      <w:tr w:rsidR="003029C8" w:rsidRPr="00196BCA" w14:paraId="5BA061E0" w14:textId="77777777" w:rsidTr="006E47DD">
        <w:tc>
          <w:tcPr>
            <w:tcW w:w="4535" w:type="dxa"/>
          </w:tcPr>
          <w:p w14:paraId="1E94F246" w14:textId="0A9C8B68" w:rsidR="003029C8" w:rsidRPr="00196BCA" w:rsidRDefault="003029C8" w:rsidP="003029C8">
            <w:pPr>
              <w:pStyle w:val="TAL"/>
              <w:rPr>
                <w:lang w:eastAsia="en-US"/>
              </w:rPr>
            </w:pPr>
            <w:r w:rsidRPr="00196BCA">
              <w:rPr>
                <w:lang w:eastAsia="en-US"/>
              </w:rPr>
              <w:t xml:space="preserve">    SearchSpace[2]</w:t>
            </w:r>
          </w:p>
        </w:tc>
        <w:tc>
          <w:tcPr>
            <w:tcW w:w="2267" w:type="dxa"/>
          </w:tcPr>
          <w:p w14:paraId="531F326F" w14:textId="329CC569" w:rsidR="003029C8" w:rsidRPr="00196BCA" w:rsidRDefault="003029C8" w:rsidP="003029C8">
            <w:pPr>
              <w:pStyle w:val="TAL"/>
              <w:rPr>
                <w:lang w:eastAsia="en-US"/>
              </w:rPr>
            </w:pPr>
            <w:r w:rsidRPr="00196BCA">
              <w:rPr>
                <w:lang w:eastAsia="en-US"/>
              </w:rPr>
              <w:t>SearchSpace</w:t>
            </w:r>
            <w:r w:rsidRPr="00196BCA">
              <w:t>-CSS-BWP-N with condition BWP#N</w:t>
            </w:r>
          </w:p>
        </w:tc>
        <w:tc>
          <w:tcPr>
            <w:tcW w:w="1700" w:type="dxa"/>
          </w:tcPr>
          <w:p w14:paraId="6EDE9F58" w14:textId="434E2290" w:rsidR="003029C8" w:rsidRPr="00196BCA" w:rsidRDefault="003029C8" w:rsidP="003029C8">
            <w:pPr>
              <w:pStyle w:val="TAL"/>
              <w:rPr>
                <w:lang w:eastAsia="en-US"/>
              </w:rPr>
            </w:pPr>
            <w:r w:rsidRPr="00196BCA">
              <w:rPr>
                <w:lang w:eastAsia="en-US"/>
              </w:rPr>
              <w:t>entry 2</w:t>
            </w:r>
          </w:p>
        </w:tc>
        <w:tc>
          <w:tcPr>
            <w:tcW w:w="1245" w:type="dxa"/>
          </w:tcPr>
          <w:p w14:paraId="6D93D6B2" w14:textId="77777777" w:rsidR="003029C8" w:rsidRPr="00196BCA" w:rsidRDefault="003029C8" w:rsidP="003029C8">
            <w:pPr>
              <w:pStyle w:val="TAL"/>
              <w:rPr>
                <w:lang w:eastAsia="en-US"/>
              </w:rPr>
            </w:pPr>
          </w:p>
        </w:tc>
      </w:tr>
      <w:tr w:rsidR="003029C8" w:rsidRPr="00196BCA" w14:paraId="0209B0D3" w14:textId="77777777" w:rsidTr="006E47DD">
        <w:tc>
          <w:tcPr>
            <w:tcW w:w="4535" w:type="dxa"/>
          </w:tcPr>
          <w:p w14:paraId="364AB641" w14:textId="77777777" w:rsidR="003029C8" w:rsidRPr="00196BCA" w:rsidRDefault="003029C8" w:rsidP="003029C8">
            <w:pPr>
              <w:pStyle w:val="TAL"/>
              <w:rPr>
                <w:lang w:eastAsia="en-US"/>
              </w:rPr>
            </w:pPr>
            <w:r w:rsidRPr="00196BCA">
              <w:rPr>
                <w:lang w:eastAsia="en-US"/>
              </w:rPr>
              <w:t xml:space="preserve">  }</w:t>
            </w:r>
          </w:p>
        </w:tc>
        <w:tc>
          <w:tcPr>
            <w:tcW w:w="2267" w:type="dxa"/>
          </w:tcPr>
          <w:p w14:paraId="6B3EA770" w14:textId="77777777" w:rsidR="003029C8" w:rsidRPr="00196BCA" w:rsidRDefault="003029C8" w:rsidP="003029C8">
            <w:pPr>
              <w:pStyle w:val="TAL"/>
              <w:rPr>
                <w:lang w:eastAsia="en-US"/>
              </w:rPr>
            </w:pPr>
          </w:p>
        </w:tc>
        <w:tc>
          <w:tcPr>
            <w:tcW w:w="1700" w:type="dxa"/>
          </w:tcPr>
          <w:p w14:paraId="5DAA6CFF" w14:textId="77777777" w:rsidR="003029C8" w:rsidRPr="00196BCA" w:rsidRDefault="003029C8" w:rsidP="003029C8">
            <w:pPr>
              <w:pStyle w:val="TAL"/>
              <w:rPr>
                <w:lang w:eastAsia="en-US"/>
              </w:rPr>
            </w:pPr>
          </w:p>
        </w:tc>
        <w:tc>
          <w:tcPr>
            <w:tcW w:w="1245" w:type="dxa"/>
          </w:tcPr>
          <w:p w14:paraId="6E244F78" w14:textId="77777777" w:rsidR="003029C8" w:rsidRPr="00196BCA" w:rsidRDefault="003029C8" w:rsidP="003029C8">
            <w:pPr>
              <w:pStyle w:val="TAL"/>
              <w:rPr>
                <w:lang w:eastAsia="en-US"/>
              </w:rPr>
            </w:pPr>
          </w:p>
        </w:tc>
      </w:tr>
      <w:tr w:rsidR="003029C8" w:rsidRPr="00196BCA" w14:paraId="65D45182" w14:textId="77777777" w:rsidTr="006E47DD">
        <w:tc>
          <w:tcPr>
            <w:tcW w:w="4535" w:type="dxa"/>
          </w:tcPr>
          <w:p w14:paraId="48D13670" w14:textId="77777777" w:rsidR="003029C8" w:rsidRPr="00196BCA" w:rsidRDefault="003029C8" w:rsidP="003029C8">
            <w:pPr>
              <w:pStyle w:val="TAL"/>
              <w:rPr>
                <w:lang w:eastAsia="en-US"/>
              </w:rPr>
            </w:pPr>
            <w:r w:rsidRPr="00196BCA">
              <w:rPr>
                <w:lang w:eastAsia="en-US"/>
              </w:rPr>
              <w:t>}</w:t>
            </w:r>
          </w:p>
        </w:tc>
        <w:tc>
          <w:tcPr>
            <w:tcW w:w="2267" w:type="dxa"/>
          </w:tcPr>
          <w:p w14:paraId="1D2251D7" w14:textId="77777777" w:rsidR="003029C8" w:rsidRPr="00196BCA" w:rsidRDefault="003029C8" w:rsidP="003029C8">
            <w:pPr>
              <w:pStyle w:val="TAL"/>
              <w:rPr>
                <w:lang w:eastAsia="en-US"/>
              </w:rPr>
            </w:pPr>
          </w:p>
        </w:tc>
        <w:tc>
          <w:tcPr>
            <w:tcW w:w="1700" w:type="dxa"/>
          </w:tcPr>
          <w:p w14:paraId="48AA65D8" w14:textId="77777777" w:rsidR="003029C8" w:rsidRPr="00196BCA" w:rsidRDefault="003029C8" w:rsidP="003029C8">
            <w:pPr>
              <w:pStyle w:val="TAL"/>
              <w:rPr>
                <w:lang w:eastAsia="en-US"/>
              </w:rPr>
            </w:pPr>
          </w:p>
        </w:tc>
        <w:tc>
          <w:tcPr>
            <w:tcW w:w="1245" w:type="dxa"/>
          </w:tcPr>
          <w:p w14:paraId="4C11E6E9" w14:textId="77777777" w:rsidR="003029C8" w:rsidRPr="00196BCA" w:rsidRDefault="003029C8" w:rsidP="003029C8">
            <w:pPr>
              <w:pStyle w:val="TAL"/>
              <w:rPr>
                <w:lang w:eastAsia="en-US"/>
              </w:rPr>
            </w:pPr>
          </w:p>
        </w:tc>
      </w:tr>
    </w:tbl>
    <w:p w14:paraId="1D47D267" w14:textId="77777777" w:rsidR="00362231" w:rsidRPr="00196BCA" w:rsidRDefault="00362231" w:rsidP="00362231"/>
    <w:p w14:paraId="675F7BA7" w14:textId="776D4FD7" w:rsidR="00362231" w:rsidRPr="00196BCA" w:rsidRDefault="00362231" w:rsidP="00FE57D1">
      <w:pPr>
        <w:pStyle w:val="TH"/>
        <w:rPr>
          <w:i/>
        </w:rPr>
      </w:pPr>
      <w:r w:rsidRPr="00196BCA">
        <w:t xml:space="preserve">Table 7.1.1.8.1.3.3-2C: </w:t>
      </w:r>
      <w:r w:rsidRPr="00196BCA">
        <w:rPr>
          <w:i/>
        </w:rPr>
        <w:t>PDSCH-Config</w:t>
      </w:r>
      <w:r w:rsidR="00E70ED8" w:rsidRPr="00196BCA">
        <w:rPr>
          <w:i/>
        </w:rPr>
        <w:t>-BWP-N</w:t>
      </w:r>
      <w:r w:rsidRPr="00196BCA">
        <w:t xml:space="preserve"> (Table 7.1.1.8.1.3.3-2A)</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362231" w:rsidRPr="00196BCA" w14:paraId="07309A24" w14:textId="77777777" w:rsidTr="004B4775">
        <w:tc>
          <w:tcPr>
            <w:tcW w:w="9747" w:type="dxa"/>
            <w:gridSpan w:val="4"/>
          </w:tcPr>
          <w:p w14:paraId="5517A563" w14:textId="77777777" w:rsidR="00362231" w:rsidRPr="00196BCA" w:rsidRDefault="00362231" w:rsidP="00FE57D1">
            <w:pPr>
              <w:pStyle w:val="TAL"/>
              <w:rPr>
                <w:lang w:eastAsia="en-US"/>
              </w:rPr>
            </w:pPr>
            <w:r w:rsidRPr="00196BCA">
              <w:rPr>
                <w:lang w:eastAsia="en-US"/>
              </w:rPr>
              <w:t>Derivation Path: TS 38.508-1 [4], Table 4.6.3-100</w:t>
            </w:r>
          </w:p>
        </w:tc>
      </w:tr>
      <w:tr w:rsidR="00362231" w:rsidRPr="00196BCA" w14:paraId="29EED90B" w14:textId="77777777" w:rsidTr="004B4775">
        <w:tc>
          <w:tcPr>
            <w:tcW w:w="4535" w:type="dxa"/>
          </w:tcPr>
          <w:p w14:paraId="6E95FC04" w14:textId="77777777" w:rsidR="00362231" w:rsidRPr="00196BCA" w:rsidRDefault="00362231" w:rsidP="00FE57D1">
            <w:pPr>
              <w:pStyle w:val="TAH"/>
              <w:rPr>
                <w:lang w:eastAsia="en-US"/>
              </w:rPr>
            </w:pPr>
            <w:r w:rsidRPr="00196BCA">
              <w:rPr>
                <w:lang w:eastAsia="en-US"/>
              </w:rPr>
              <w:t>Information Element</w:t>
            </w:r>
          </w:p>
        </w:tc>
        <w:tc>
          <w:tcPr>
            <w:tcW w:w="2267" w:type="dxa"/>
          </w:tcPr>
          <w:p w14:paraId="0AF2145A" w14:textId="77777777" w:rsidR="00362231" w:rsidRPr="00196BCA" w:rsidRDefault="00362231" w:rsidP="00FE57D1">
            <w:pPr>
              <w:pStyle w:val="TAH"/>
              <w:rPr>
                <w:lang w:eastAsia="en-US"/>
              </w:rPr>
            </w:pPr>
            <w:r w:rsidRPr="00196BCA">
              <w:rPr>
                <w:lang w:eastAsia="en-US"/>
              </w:rPr>
              <w:t>Value/remark</w:t>
            </w:r>
          </w:p>
        </w:tc>
        <w:tc>
          <w:tcPr>
            <w:tcW w:w="1700" w:type="dxa"/>
          </w:tcPr>
          <w:p w14:paraId="04036D95" w14:textId="77777777" w:rsidR="00362231" w:rsidRPr="00196BCA" w:rsidRDefault="00362231" w:rsidP="00FE57D1">
            <w:pPr>
              <w:pStyle w:val="TAH"/>
              <w:rPr>
                <w:lang w:eastAsia="en-US"/>
              </w:rPr>
            </w:pPr>
            <w:r w:rsidRPr="00196BCA">
              <w:rPr>
                <w:lang w:eastAsia="en-US"/>
              </w:rPr>
              <w:t>Comment</w:t>
            </w:r>
          </w:p>
        </w:tc>
        <w:tc>
          <w:tcPr>
            <w:tcW w:w="1245" w:type="dxa"/>
          </w:tcPr>
          <w:p w14:paraId="128F990A" w14:textId="77777777" w:rsidR="00362231" w:rsidRPr="00196BCA" w:rsidRDefault="00362231" w:rsidP="00FE57D1">
            <w:pPr>
              <w:pStyle w:val="TAH"/>
              <w:rPr>
                <w:lang w:eastAsia="en-US"/>
              </w:rPr>
            </w:pPr>
            <w:r w:rsidRPr="00196BCA">
              <w:rPr>
                <w:lang w:eastAsia="en-US"/>
              </w:rPr>
              <w:t>Condition</w:t>
            </w:r>
          </w:p>
        </w:tc>
      </w:tr>
      <w:tr w:rsidR="00362231" w:rsidRPr="00196BCA" w14:paraId="13AED7C9" w14:textId="77777777" w:rsidTr="004B4775">
        <w:tc>
          <w:tcPr>
            <w:tcW w:w="4535" w:type="dxa"/>
          </w:tcPr>
          <w:p w14:paraId="4B094E9E" w14:textId="77777777" w:rsidR="00362231" w:rsidRPr="00196BCA" w:rsidRDefault="00362231" w:rsidP="00FE57D1">
            <w:pPr>
              <w:pStyle w:val="TAL"/>
              <w:rPr>
                <w:lang w:eastAsia="en-US"/>
              </w:rPr>
            </w:pPr>
            <w:r w:rsidRPr="00196BCA">
              <w:rPr>
                <w:lang w:eastAsia="en-US"/>
              </w:rPr>
              <w:t xml:space="preserve">PDSCH-Config ::= </w:t>
            </w:r>
            <w:r w:rsidRPr="00196BCA">
              <w:rPr>
                <w:snapToGrid w:val="0"/>
                <w:lang w:eastAsia="en-US"/>
              </w:rPr>
              <w:t xml:space="preserve">SEQUENCE </w:t>
            </w:r>
            <w:r w:rsidRPr="00196BCA">
              <w:rPr>
                <w:lang w:eastAsia="en-US"/>
              </w:rPr>
              <w:t>{</w:t>
            </w:r>
          </w:p>
        </w:tc>
        <w:tc>
          <w:tcPr>
            <w:tcW w:w="2267" w:type="dxa"/>
          </w:tcPr>
          <w:p w14:paraId="3F19D226" w14:textId="77777777" w:rsidR="00362231" w:rsidRPr="00196BCA" w:rsidRDefault="00362231" w:rsidP="00FE57D1">
            <w:pPr>
              <w:pStyle w:val="TAL"/>
              <w:rPr>
                <w:lang w:eastAsia="en-US"/>
              </w:rPr>
            </w:pPr>
          </w:p>
        </w:tc>
        <w:tc>
          <w:tcPr>
            <w:tcW w:w="1700" w:type="dxa"/>
          </w:tcPr>
          <w:p w14:paraId="5C9FD1F9" w14:textId="77777777" w:rsidR="00362231" w:rsidRPr="00196BCA" w:rsidRDefault="00362231" w:rsidP="00FE57D1">
            <w:pPr>
              <w:pStyle w:val="TAL"/>
              <w:rPr>
                <w:lang w:eastAsia="en-US"/>
              </w:rPr>
            </w:pPr>
          </w:p>
        </w:tc>
        <w:tc>
          <w:tcPr>
            <w:tcW w:w="1245" w:type="dxa"/>
          </w:tcPr>
          <w:p w14:paraId="7A4712F2" w14:textId="77777777" w:rsidR="00362231" w:rsidRPr="00196BCA" w:rsidRDefault="00362231" w:rsidP="00FE57D1">
            <w:pPr>
              <w:pStyle w:val="TAL"/>
              <w:rPr>
                <w:lang w:eastAsia="en-US"/>
              </w:rPr>
            </w:pPr>
          </w:p>
        </w:tc>
      </w:tr>
      <w:tr w:rsidR="00E70ED8" w:rsidRPr="00196BCA" w14:paraId="277A85B6" w14:textId="77777777" w:rsidTr="004B4775">
        <w:tc>
          <w:tcPr>
            <w:tcW w:w="4535" w:type="dxa"/>
          </w:tcPr>
          <w:p w14:paraId="3598F5E3" w14:textId="05F9EDFA" w:rsidR="00E70ED8" w:rsidRPr="00196BCA" w:rsidRDefault="00E70ED8" w:rsidP="00E70ED8">
            <w:pPr>
              <w:pStyle w:val="TAL"/>
              <w:rPr>
                <w:lang w:eastAsia="en-US"/>
              </w:rPr>
            </w:pPr>
            <w:r w:rsidRPr="00196BCA">
              <w:rPr>
                <w:lang w:eastAsia="en-US"/>
              </w:rPr>
              <w:t xml:space="preserve">  </w:t>
            </w:r>
            <w:r w:rsidR="00403C42" w:rsidRPr="00196BCA">
              <w:rPr>
                <w:lang w:eastAsia="en-US"/>
              </w:rPr>
              <w:t>pdsch</w:t>
            </w:r>
            <w:r w:rsidRPr="00196BCA">
              <w:rPr>
                <w:lang w:eastAsia="en-US"/>
              </w:rPr>
              <w:t xml:space="preserve">-TimeDomainAllocationList </w:t>
            </w:r>
            <w:r w:rsidR="00403C42" w:rsidRPr="00196BCA">
              <w:rPr>
                <w:lang w:eastAsia="en-US"/>
              </w:rPr>
              <w:t>CHOICE</w:t>
            </w:r>
            <w:r w:rsidRPr="00196BCA">
              <w:rPr>
                <w:lang w:eastAsia="en-US"/>
              </w:rPr>
              <w:t xml:space="preserve"> {</w:t>
            </w:r>
          </w:p>
        </w:tc>
        <w:tc>
          <w:tcPr>
            <w:tcW w:w="2267" w:type="dxa"/>
          </w:tcPr>
          <w:p w14:paraId="481DE453" w14:textId="602B55E0" w:rsidR="00E70ED8" w:rsidRPr="00196BCA" w:rsidRDefault="00E70ED8" w:rsidP="00E70ED8">
            <w:pPr>
              <w:pStyle w:val="TAL"/>
              <w:rPr>
                <w:lang w:eastAsia="en-US"/>
              </w:rPr>
            </w:pPr>
          </w:p>
        </w:tc>
        <w:tc>
          <w:tcPr>
            <w:tcW w:w="1700" w:type="dxa"/>
          </w:tcPr>
          <w:p w14:paraId="3DCD1C58" w14:textId="478E55E3" w:rsidR="00E70ED8" w:rsidRPr="00196BCA" w:rsidRDefault="00E70ED8" w:rsidP="00E70ED8">
            <w:pPr>
              <w:pStyle w:val="TAL"/>
              <w:rPr>
                <w:lang w:eastAsia="en-US"/>
              </w:rPr>
            </w:pPr>
          </w:p>
        </w:tc>
        <w:tc>
          <w:tcPr>
            <w:tcW w:w="1245" w:type="dxa"/>
          </w:tcPr>
          <w:p w14:paraId="00C52DCB" w14:textId="77777777" w:rsidR="00E70ED8" w:rsidRPr="00196BCA" w:rsidRDefault="00E70ED8" w:rsidP="00E70ED8">
            <w:pPr>
              <w:pStyle w:val="TAL"/>
              <w:rPr>
                <w:lang w:eastAsia="en-US"/>
              </w:rPr>
            </w:pPr>
          </w:p>
        </w:tc>
      </w:tr>
      <w:tr w:rsidR="00403C42" w:rsidRPr="00196BCA" w14:paraId="12852DAE" w14:textId="77777777" w:rsidTr="004B4775">
        <w:tc>
          <w:tcPr>
            <w:tcW w:w="4535" w:type="dxa"/>
          </w:tcPr>
          <w:p w14:paraId="59FC6985" w14:textId="490D4D4F" w:rsidR="00403C42" w:rsidRPr="00196BCA" w:rsidRDefault="00403C42" w:rsidP="00403C42">
            <w:pPr>
              <w:pStyle w:val="TAL"/>
              <w:rPr>
                <w:lang w:eastAsia="en-US"/>
              </w:rPr>
            </w:pPr>
            <w:r w:rsidRPr="00196BCA">
              <w:t xml:space="preserve">    setup</w:t>
            </w:r>
          </w:p>
        </w:tc>
        <w:tc>
          <w:tcPr>
            <w:tcW w:w="2267" w:type="dxa"/>
          </w:tcPr>
          <w:p w14:paraId="43690AD4" w14:textId="1E5BA0B3" w:rsidR="00403C42" w:rsidRPr="00196BCA" w:rsidDel="00403C42" w:rsidRDefault="00403C42" w:rsidP="00403C42">
            <w:pPr>
              <w:pStyle w:val="TAL"/>
              <w:rPr>
                <w:lang w:eastAsia="en-US"/>
              </w:rPr>
            </w:pPr>
            <w:r w:rsidRPr="00196BCA">
              <w:t>PDSCH-TimeDomainResourceAllocationList</w:t>
            </w:r>
          </w:p>
        </w:tc>
        <w:tc>
          <w:tcPr>
            <w:tcW w:w="1700" w:type="dxa"/>
          </w:tcPr>
          <w:p w14:paraId="2FD135FE" w14:textId="77777777" w:rsidR="00403C42" w:rsidRPr="00196BCA" w:rsidRDefault="00403C42" w:rsidP="00403C42">
            <w:pPr>
              <w:pStyle w:val="TAL"/>
              <w:rPr>
                <w:lang w:eastAsia="en-US"/>
              </w:rPr>
            </w:pPr>
          </w:p>
        </w:tc>
        <w:tc>
          <w:tcPr>
            <w:tcW w:w="1245" w:type="dxa"/>
          </w:tcPr>
          <w:p w14:paraId="081115FD" w14:textId="77777777" w:rsidR="00403C42" w:rsidRPr="00196BCA" w:rsidRDefault="00403C42" w:rsidP="00403C42">
            <w:pPr>
              <w:pStyle w:val="TAL"/>
              <w:rPr>
                <w:lang w:eastAsia="en-US"/>
              </w:rPr>
            </w:pPr>
          </w:p>
        </w:tc>
      </w:tr>
      <w:tr w:rsidR="00403C42" w:rsidRPr="00196BCA" w14:paraId="4EB66D64" w14:textId="77777777" w:rsidTr="004B4775">
        <w:tc>
          <w:tcPr>
            <w:tcW w:w="4535" w:type="dxa"/>
          </w:tcPr>
          <w:p w14:paraId="2A76AE41" w14:textId="3C30B411" w:rsidR="00403C42" w:rsidRPr="00196BCA" w:rsidRDefault="00403C42" w:rsidP="00403C42">
            <w:pPr>
              <w:pStyle w:val="TAL"/>
              <w:rPr>
                <w:lang w:eastAsia="en-US"/>
              </w:rPr>
            </w:pPr>
            <w:r w:rsidRPr="00196BCA">
              <w:t xml:space="preserve">  }</w:t>
            </w:r>
          </w:p>
        </w:tc>
        <w:tc>
          <w:tcPr>
            <w:tcW w:w="2267" w:type="dxa"/>
          </w:tcPr>
          <w:p w14:paraId="2607BB2C" w14:textId="77777777" w:rsidR="00403C42" w:rsidRPr="00196BCA" w:rsidDel="00403C42" w:rsidRDefault="00403C42" w:rsidP="00403C42">
            <w:pPr>
              <w:pStyle w:val="TAL"/>
              <w:rPr>
                <w:lang w:eastAsia="en-US"/>
              </w:rPr>
            </w:pPr>
          </w:p>
        </w:tc>
        <w:tc>
          <w:tcPr>
            <w:tcW w:w="1700" w:type="dxa"/>
          </w:tcPr>
          <w:p w14:paraId="11A44C5F" w14:textId="77777777" w:rsidR="00403C42" w:rsidRPr="00196BCA" w:rsidRDefault="00403C42" w:rsidP="00403C42">
            <w:pPr>
              <w:pStyle w:val="TAL"/>
              <w:rPr>
                <w:lang w:eastAsia="en-US"/>
              </w:rPr>
            </w:pPr>
          </w:p>
        </w:tc>
        <w:tc>
          <w:tcPr>
            <w:tcW w:w="1245" w:type="dxa"/>
          </w:tcPr>
          <w:p w14:paraId="671293A1" w14:textId="77777777" w:rsidR="00403C42" w:rsidRPr="00196BCA" w:rsidRDefault="00403C42" w:rsidP="00403C42">
            <w:pPr>
              <w:pStyle w:val="TAL"/>
              <w:rPr>
                <w:lang w:eastAsia="en-US"/>
              </w:rPr>
            </w:pPr>
          </w:p>
        </w:tc>
      </w:tr>
      <w:tr w:rsidR="00E70ED8" w:rsidRPr="00196BCA" w14:paraId="2BEE4019" w14:textId="77777777" w:rsidTr="004B4775">
        <w:tc>
          <w:tcPr>
            <w:tcW w:w="4535" w:type="dxa"/>
          </w:tcPr>
          <w:p w14:paraId="22685D1B" w14:textId="77777777" w:rsidR="00E70ED8" w:rsidRPr="00196BCA" w:rsidRDefault="00E70ED8" w:rsidP="00E70ED8">
            <w:pPr>
              <w:pStyle w:val="TAL"/>
              <w:rPr>
                <w:lang w:eastAsia="en-US"/>
              </w:rPr>
            </w:pPr>
            <w:r w:rsidRPr="00196BCA">
              <w:rPr>
                <w:lang w:eastAsia="en-US"/>
              </w:rPr>
              <w:t>}</w:t>
            </w:r>
          </w:p>
        </w:tc>
        <w:tc>
          <w:tcPr>
            <w:tcW w:w="2267" w:type="dxa"/>
          </w:tcPr>
          <w:p w14:paraId="18C88674" w14:textId="77777777" w:rsidR="00E70ED8" w:rsidRPr="00196BCA" w:rsidRDefault="00E70ED8" w:rsidP="00E70ED8">
            <w:pPr>
              <w:pStyle w:val="TAL"/>
              <w:rPr>
                <w:lang w:eastAsia="en-US"/>
              </w:rPr>
            </w:pPr>
          </w:p>
        </w:tc>
        <w:tc>
          <w:tcPr>
            <w:tcW w:w="1700" w:type="dxa"/>
          </w:tcPr>
          <w:p w14:paraId="5FDABD5C" w14:textId="77777777" w:rsidR="00E70ED8" w:rsidRPr="00196BCA" w:rsidRDefault="00E70ED8" w:rsidP="00E70ED8">
            <w:pPr>
              <w:pStyle w:val="TAL"/>
              <w:rPr>
                <w:lang w:eastAsia="en-US"/>
              </w:rPr>
            </w:pPr>
          </w:p>
        </w:tc>
        <w:tc>
          <w:tcPr>
            <w:tcW w:w="1245" w:type="dxa"/>
          </w:tcPr>
          <w:p w14:paraId="659F50DE" w14:textId="77777777" w:rsidR="00E70ED8" w:rsidRPr="00196BCA" w:rsidRDefault="00E70ED8" w:rsidP="00E70ED8">
            <w:pPr>
              <w:pStyle w:val="TAL"/>
              <w:rPr>
                <w:lang w:eastAsia="en-US"/>
              </w:rPr>
            </w:pPr>
          </w:p>
        </w:tc>
      </w:tr>
    </w:tbl>
    <w:p w14:paraId="2FAFB7C6" w14:textId="77777777" w:rsidR="00C34BD8" w:rsidRPr="00196BCA" w:rsidRDefault="00C34BD8" w:rsidP="00C34BD8"/>
    <w:p w14:paraId="0329EE6A" w14:textId="77777777" w:rsidR="00C34BD8" w:rsidRPr="00196BCA" w:rsidRDefault="00C34BD8" w:rsidP="00C34BD8">
      <w:pPr>
        <w:jc w:val="center"/>
      </w:pPr>
      <w:r w:rsidRPr="00196BCA">
        <w:rPr>
          <w:rFonts w:ascii="Arial" w:hAnsi="Arial"/>
          <w:b/>
        </w:rPr>
        <w:t>Table 7.1.1.8.1.3.3-2CA: PDSCH-TimeDomainResourceAllocationList (Table 7.1.1.8.1.3.3-2C)</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C34BD8" w:rsidRPr="00196BCA" w14:paraId="36F84157" w14:textId="77777777" w:rsidTr="00A74166">
        <w:tc>
          <w:tcPr>
            <w:tcW w:w="9747" w:type="dxa"/>
            <w:gridSpan w:val="4"/>
          </w:tcPr>
          <w:p w14:paraId="7AAC16EB" w14:textId="77777777" w:rsidR="00C34BD8" w:rsidRPr="00196BCA" w:rsidRDefault="00C34BD8" w:rsidP="00A74166">
            <w:pPr>
              <w:pStyle w:val="TAL"/>
              <w:rPr>
                <w:lang w:eastAsia="en-US"/>
              </w:rPr>
            </w:pPr>
            <w:r w:rsidRPr="00196BCA">
              <w:rPr>
                <w:lang w:eastAsia="en-US"/>
              </w:rPr>
              <w:t>Derivation Path: TS 38.331 [6], clause 6.3.2</w:t>
            </w:r>
          </w:p>
        </w:tc>
      </w:tr>
      <w:tr w:rsidR="00C34BD8" w:rsidRPr="00196BCA" w14:paraId="022E7BD7" w14:textId="77777777" w:rsidTr="00A74166">
        <w:tc>
          <w:tcPr>
            <w:tcW w:w="4535" w:type="dxa"/>
          </w:tcPr>
          <w:p w14:paraId="6CEF7CD8" w14:textId="77777777" w:rsidR="00C34BD8" w:rsidRPr="00196BCA" w:rsidRDefault="00C34BD8" w:rsidP="00A74166">
            <w:pPr>
              <w:pStyle w:val="TAH"/>
              <w:rPr>
                <w:lang w:eastAsia="en-US"/>
              </w:rPr>
            </w:pPr>
            <w:r w:rsidRPr="00196BCA">
              <w:rPr>
                <w:lang w:eastAsia="en-US"/>
              </w:rPr>
              <w:t>Information Element</w:t>
            </w:r>
          </w:p>
        </w:tc>
        <w:tc>
          <w:tcPr>
            <w:tcW w:w="2267" w:type="dxa"/>
          </w:tcPr>
          <w:p w14:paraId="3A956D4B" w14:textId="77777777" w:rsidR="00C34BD8" w:rsidRPr="00196BCA" w:rsidRDefault="00C34BD8" w:rsidP="00A74166">
            <w:pPr>
              <w:pStyle w:val="TAH"/>
              <w:rPr>
                <w:lang w:eastAsia="en-US"/>
              </w:rPr>
            </w:pPr>
            <w:r w:rsidRPr="00196BCA">
              <w:rPr>
                <w:lang w:eastAsia="en-US"/>
              </w:rPr>
              <w:t>Value/remark</w:t>
            </w:r>
          </w:p>
        </w:tc>
        <w:tc>
          <w:tcPr>
            <w:tcW w:w="1700" w:type="dxa"/>
          </w:tcPr>
          <w:p w14:paraId="118EB5C8" w14:textId="77777777" w:rsidR="00C34BD8" w:rsidRPr="00196BCA" w:rsidRDefault="00C34BD8" w:rsidP="00A74166">
            <w:pPr>
              <w:pStyle w:val="TAH"/>
              <w:rPr>
                <w:lang w:eastAsia="en-US"/>
              </w:rPr>
            </w:pPr>
            <w:r w:rsidRPr="00196BCA">
              <w:rPr>
                <w:lang w:eastAsia="en-US"/>
              </w:rPr>
              <w:t>Comment</w:t>
            </w:r>
          </w:p>
        </w:tc>
        <w:tc>
          <w:tcPr>
            <w:tcW w:w="1245" w:type="dxa"/>
          </w:tcPr>
          <w:p w14:paraId="2AE083D6" w14:textId="77777777" w:rsidR="00C34BD8" w:rsidRPr="00196BCA" w:rsidRDefault="00C34BD8" w:rsidP="00A74166">
            <w:pPr>
              <w:pStyle w:val="TAH"/>
              <w:rPr>
                <w:lang w:eastAsia="en-US"/>
              </w:rPr>
            </w:pPr>
            <w:r w:rsidRPr="00196BCA">
              <w:rPr>
                <w:lang w:eastAsia="en-US"/>
              </w:rPr>
              <w:t>Condition</w:t>
            </w:r>
          </w:p>
        </w:tc>
      </w:tr>
      <w:tr w:rsidR="00C34BD8" w:rsidRPr="00196BCA" w14:paraId="6B169BAB" w14:textId="77777777" w:rsidTr="00A74166">
        <w:tc>
          <w:tcPr>
            <w:tcW w:w="4535" w:type="dxa"/>
          </w:tcPr>
          <w:p w14:paraId="4C51AB71" w14:textId="1CF36A97" w:rsidR="00C34BD8" w:rsidRPr="00196BCA" w:rsidRDefault="00C34BD8" w:rsidP="00A74166">
            <w:pPr>
              <w:pStyle w:val="TAL"/>
              <w:rPr>
                <w:lang w:eastAsia="en-US"/>
              </w:rPr>
            </w:pPr>
            <w:r w:rsidRPr="00196BCA">
              <w:rPr>
                <w:lang w:eastAsia="en-US"/>
              </w:rPr>
              <w:t>PDSCH-TimeDomainAllocationList</w:t>
            </w:r>
            <w:r w:rsidR="00403C42" w:rsidRPr="00196BCA">
              <w:rPr>
                <w:lang w:eastAsia="en-US"/>
              </w:rPr>
              <w:t xml:space="preserve"> </w:t>
            </w:r>
            <w:r w:rsidRPr="00196BCA">
              <w:rPr>
                <w:lang w:eastAsia="en-US"/>
              </w:rPr>
              <w:t>::= SEQUENCE {</w:t>
            </w:r>
          </w:p>
        </w:tc>
        <w:tc>
          <w:tcPr>
            <w:tcW w:w="2267" w:type="dxa"/>
          </w:tcPr>
          <w:p w14:paraId="742ADAB4" w14:textId="5AE124AB" w:rsidR="00C34BD8" w:rsidRPr="00196BCA" w:rsidRDefault="004A06B1" w:rsidP="00A74166">
            <w:pPr>
              <w:pStyle w:val="TAL"/>
              <w:rPr>
                <w:lang w:eastAsia="en-US"/>
              </w:rPr>
            </w:pPr>
            <w:r w:rsidRPr="00196BCA">
              <w:rPr>
                <w:lang w:eastAsia="en-US"/>
              </w:rPr>
              <w:t>2 entries</w:t>
            </w:r>
          </w:p>
        </w:tc>
        <w:tc>
          <w:tcPr>
            <w:tcW w:w="1700" w:type="dxa"/>
          </w:tcPr>
          <w:p w14:paraId="2B151544" w14:textId="77777777" w:rsidR="00C34BD8" w:rsidRPr="00196BCA" w:rsidRDefault="00C34BD8" w:rsidP="00A74166">
            <w:pPr>
              <w:pStyle w:val="TAL"/>
              <w:rPr>
                <w:lang w:eastAsia="en-US"/>
              </w:rPr>
            </w:pPr>
          </w:p>
        </w:tc>
        <w:tc>
          <w:tcPr>
            <w:tcW w:w="1245" w:type="dxa"/>
          </w:tcPr>
          <w:p w14:paraId="62DD9E81" w14:textId="77777777" w:rsidR="00C34BD8" w:rsidRPr="00196BCA" w:rsidRDefault="00C34BD8" w:rsidP="00A74166">
            <w:pPr>
              <w:pStyle w:val="TAL"/>
              <w:rPr>
                <w:lang w:eastAsia="en-US"/>
              </w:rPr>
            </w:pPr>
          </w:p>
        </w:tc>
      </w:tr>
      <w:tr w:rsidR="004A06B1" w:rsidRPr="00196BCA" w14:paraId="7596E5F4" w14:textId="77777777" w:rsidTr="00A74166">
        <w:tc>
          <w:tcPr>
            <w:tcW w:w="4535" w:type="dxa"/>
          </w:tcPr>
          <w:p w14:paraId="10B786E9" w14:textId="5A8AE642" w:rsidR="004A06B1" w:rsidRPr="00196BCA" w:rsidRDefault="004A06B1" w:rsidP="004A06B1">
            <w:pPr>
              <w:pStyle w:val="TAL"/>
              <w:rPr>
                <w:lang w:eastAsia="en-US"/>
              </w:rPr>
            </w:pPr>
            <w:r w:rsidRPr="00196BCA">
              <w:t xml:space="preserve">  PDSCH-TimeDomainResourceAllocation[1] SEQUENCE {</w:t>
            </w:r>
          </w:p>
        </w:tc>
        <w:tc>
          <w:tcPr>
            <w:tcW w:w="2267" w:type="dxa"/>
          </w:tcPr>
          <w:p w14:paraId="6BBF4E4A" w14:textId="77777777" w:rsidR="004A06B1" w:rsidRPr="00196BCA" w:rsidRDefault="004A06B1" w:rsidP="004A06B1">
            <w:pPr>
              <w:pStyle w:val="TAL"/>
              <w:rPr>
                <w:lang w:eastAsia="en-US"/>
              </w:rPr>
            </w:pPr>
          </w:p>
        </w:tc>
        <w:tc>
          <w:tcPr>
            <w:tcW w:w="1700" w:type="dxa"/>
          </w:tcPr>
          <w:p w14:paraId="252B6F2F" w14:textId="1DB0521D" w:rsidR="004A06B1" w:rsidRPr="00196BCA" w:rsidRDefault="004A06B1" w:rsidP="004A06B1">
            <w:pPr>
              <w:pStyle w:val="TAL"/>
              <w:rPr>
                <w:lang w:eastAsia="en-US"/>
              </w:rPr>
            </w:pPr>
            <w:r w:rsidRPr="00196BCA">
              <w:rPr>
                <w:lang w:eastAsia="en-US"/>
              </w:rPr>
              <w:t>entry 1</w:t>
            </w:r>
          </w:p>
        </w:tc>
        <w:tc>
          <w:tcPr>
            <w:tcW w:w="1245" w:type="dxa"/>
          </w:tcPr>
          <w:p w14:paraId="0E55331F" w14:textId="77777777" w:rsidR="004A06B1" w:rsidRPr="00196BCA" w:rsidRDefault="004A06B1" w:rsidP="004A06B1">
            <w:pPr>
              <w:pStyle w:val="TAL"/>
              <w:rPr>
                <w:lang w:eastAsia="en-US"/>
              </w:rPr>
            </w:pPr>
          </w:p>
        </w:tc>
      </w:tr>
      <w:tr w:rsidR="004A06B1" w:rsidRPr="00196BCA" w14:paraId="4F48E520" w14:textId="77777777" w:rsidTr="00A74166">
        <w:tc>
          <w:tcPr>
            <w:tcW w:w="4535" w:type="dxa"/>
          </w:tcPr>
          <w:p w14:paraId="18C5B125" w14:textId="104AD7BD" w:rsidR="004A06B1" w:rsidRPr="00196BCA" w:rsidRDefault="004A06B1" w:rsidP="004A06B1">
            <w:pPr>
              <w:pStyle w:val="TAL"/>
              <w:rPr>
                <w:lang w:eastAsia="en-US"/>
              </w:rPr>
            </w:pPr>
            <w:r w:rsidRPr="00196BCA">
              <w:rPr>
                <w:lang w:eastAsia="en-US"/>
              </w:rPr>
              <w:t xml:space="preserve">    k0</w:t>
            </w:r>
          </w:p>
        </w:tc>
        <w:tc>
          <w:tcPr>
            <w:tcW w:w="2267" w:type="dxa"/>
          </w:tcPr>
          <w:p w14:paraId="73299FD8" w14:textId="22431FCA" w:rsidR="004A06B1" w:rsidRPr="00196BCA" w:rsidRDefault="004A06B1" w:rsidP="004A06B1">
            <w:pPr>
              <w:pStyle w:val="TAL"/>
              <w:rPr>
                <w:lang w:eastAsia="en-US"/>
              </w:rPr>
            </w:pPr>
            <w:r w:rsidRPr="00196BCA">
              <w:rPr>
                <w:lang w:eastAsia="en-US"/>
              </w:rPr>
              <w:t>Not present</w:t>
            </w:r>
          </w:p>
        </w:tc>
        <w:tc>
          <w:tcPr>
            <w:tcW w:w="1700" w:type="dxa"/>
          </w:tcPr>
          <w:p w14:paraId="1EE625A5" w14:textId="77777777" w:rsidR="004A06B1" w:rsidRPr="00196BCA" w:rsidRDefault="004A06B1" w:rsidP="004A06B1">
            <w:pPr>
              <w:pStyle w:val="TAL"/>
              <w:rPr>
                <w:lang w:eastAsia="en-US"/>
              </w:rPr>
            </w:pPr>
          </w:p>
        </w:tc>
        <w:tc>
          <w:tcPr>
            <w:tcW w:w="1245" w:type="dxa"/>
          </w:tcPr>
          <w:p w14:paraId="7E3EEE4C" w14:textId="77777777" w:rsidR="004A06B1" w:rsidRPr="00196BCA" w:rsidRDefault="004A06B1" w:rsidP="004A06B1">
            <w:pPr>
              <w:pStyle w:val="TAL"/>
              <w:rPr>
                <w:lang w:eastAsia="en-US"/>
              </w:rPr>
            </w:pPr>
          </w:p>
        </w:tc>
      </w:tr>
      <w:tr w:rsidR="004A06B1" w:rsidRPr="00196BCA" w14:paraId="3617F751" w14:textId="77777777" w:rsidTr="00A74166">
        <w:tc>
          <w:tcPr>
            <w:tcW w:w="4535" w:type="dxa"/>
          </w:tcPr>
          <w:p w14:paraId="05FAE2BA" w14:textId="04274FB8" w:rsidR="004A06B1" w:rsidRPr="00196BCA" w:rsidRDefault="004A06B1" w:rsidP="004A06B1">
            <w:pPr>
              <w:pStyle w:val="TAL"/>
              <w:rPr>
                <w:lang w:eastAsia="en-US"/>
              </w:rPr>
            </w:pPr>
            <w:r w:rsidRPr="00196BCA">
              <w:rPr>
                <w:lang w:eastAsia="en-US"/>
              </w:rPr>
              <w:t xml:space="preserve">    mappingType</w:t>
            </w:r>
          </w:p>
        </w:tc>
        <w:tc>
          <w:tcPr>
            <w:tcW w:w="2267" w:type="dxa"/>
          </w:tcPr>
          <w:p w14:paraId="04D8B9F0" w14:textId="7329F652" w:rsidR="004A06B1" w:rsidRPr="00196BCA" w:rsidRDefault="004A06B1" w:rsidP="004A06B1">
            <w:pPr>
              <w:pStyle w:val="TAL"/>
              <w:rPr>
                <w:lang w:eastAsia="en-US"/>
              </w:rPr>
            </w:pPr>
            <w:r w:rsidRPr="00196BCA">
              <w:rPr>
                <w:lang w:eastAsia="en-US"/>
              </w:rPr>
              <w:t>typeA</w:t>
            </w:r>
          </w:p>
        </w:tc>
        <w:tc>
          <w:tcPr>
            <w:tcW w:w="1700" w:type="dxa"/>
          </w:tcPr>
          <w:p w14:paraId="0961EC4A" w14:textId="77777777" w:rsidR="004A06B1" w:rsidRPr="00196BCA" w:rsidRDefault="004A06B1" w:rsidP="004A06B1">
            <w:pPr>
              <w:pStyle w:val="TAL"/>
              <w:rPr>
                <w:lang w:eastAsia="en-US"/>
              </w:rPr>
            </w:pPr>
          </w:p>
        </w:tc>
        <w:tc>
          <w:tcPr>
            <w:tcW w:w="1245" w:type="dxa"/>
          </w:tcPr>
          <w:p w14:paraId="0CB27AA6" w14:textId="77777777" w:rsidR="004A06B1" w:rsidRPr="00196BCA" w:rsidRDefault="004A06B1" w:rsidP="004A06B1">
            <w:pPr>
              <w:pStyle w:val="TAL"/>
              <w:rPr>
                <w:lang w:eastAsia="en-US"/>
              </w:rPr>
            </w:pPr>
          </w:p>
        </w:tc>
      </w:tr>
      <w:tr w:rsidR="004A06B1" w:rsidRPr="00196BCA" w14:paraId="1B231C86" w14:textId="77777777" w:rsidTr="00A74166">
        <w:tc>
          <w:tcPr>
            <w:tcW w:w="4535" w:type="dxa"/>
          </w:tcPr>
          <w:p w14:paraId="732D0F48" w14:textId="2BDB95A3" w:rsidR="004A06B1" w:rsidRPr="00196BCA" w:rsidRDefault="004A06B1" w:rsidP="004A06B1">
            <w:pPr>
              <w:pStyle w:val="TAL"/>
              <w:rPr>
                <w:lang w:eastAsia="en-US"/>
              </w:rPr>
            </w:pPr>
            <w:r w:rsidRPr="00196BCA">
              <w:rPr>
                <w:lang w:eastAsia="en-US"/>
              </w:rPr>
              <w:t xml:space="preserve">    startSymbolAndLength</w:t>
            </w:r>
          </w:p>
        </w:tc>
        <w:tc>
          <w:tcPr>
            <w:tcW w:w="2267" w:type="dxa"/>
          </w:tcPr>
          <w:p w14:paraId="22B0412F" w14:textId="22084CC8" w:rsidR="004A06B1" w:rsidRPr="00196BCA" w:rsidRDefault="004A06B1" w:rsidP="004A06B1">
            <w:pPr>
              <w:pStyle w:val="TAL"/>
              <w:rPr>
                <w:lang w:eastAsia="en-US"/>
              </w:rPr>
            </w:pPr>
            <w:r w:rsidRPr="00196BCA">
              <w:rPr>
                <w:lang w:eastAsia="en-US"/>
              </w:rPr>
              <w:t>53</w:t>
            </w:r>
          </w:p>
        </w:tc>
        <w:tc>
          <w:tcPr>
            <w:tcW w:w="1700" w:type="dxa"/>
          </w:tcPr>
          <w:p w14:paraId="5EC15DA5" w14:textId="337661D5" w:rsidR="004A06B1" w:rsidRPr="00196BCA" w:rsidRDefault="004A06B1" w:rsidP="004A06B1">
            <w:pPr>
              <w:pStyle w:val="TAL"/>
              <w:rPr>
                <w:lang w:eastAsia="en-US"/>
              </w:rPr>
            </w:pPr>
            <w:r w:rsidRPr="00196BCA">
              <w:rPr>
                <w:lang w:eastAsia="en-US"/>
              </w:rPr>
              <w:t>Start symbol(S)=2, Length(L)=12</w:t>
            </w:r>
          </w:p>
        </w:tc>
        <w:tc>
          <w:tcPr>
            <w:tcW w:w="1245" w:type="dxa"/>
          </w:tcPr>
          <w:p w14:paraId="3B327E46" w14:textId="77777777" w:rsidR="004A06B1" w:rsidRPr="00196BCA" w:rsidRDefault="004A06B1" w:rsidP="004A06B1">
            <w:pPr>
              <w:pStyle w:val="TAL"/>
              <w:rPr>
                <w:lang w:eastAsia="en-US"/>
              </w:rPr>
            </w:pPr>
          </w:p>
        </w:tc>
      </w:tr>
      <w:tr w:rsidR="004A06B1" w:rsidRPr="00196BCA" w14:paraId="66183708" w14:textId="77777777" w:rsidTr="00A74166">
        <w:tc>
          <w:tcPr>
            <w:tcW w:w="4535" w:type="dxa"/>
          </w:tcPr>
          <w:p w14:paraId="4479E803" w14:textId="5F9405AA" w:rsidR="004A06B1" w:rsidRPr="00196BCA" w:rsidRDefault="004A06B1" w:rsidP="004A06B1">
            <w:pPr>
              <w:pStyle w:val="TAL"/>
              <w:rPr>
                <w:lang w:eastAsia="en-US"/>
              </w:rPr>
            </w:pPr>
            <w:r w:rsidRPr="00196BCA">
              <w:rPr>
                <w:lang w:eastAsia="en-US"/>
              </w:rPr>
              <w:t xml:space="preserve">  }</w:t>
            </w:r>
          </w:p>
        </w:tc>
        <w:tc>
          <w:tcPr>
            <w:tcW w:w="2267" w:type="dxa"/>
          </w:tcPr>
          <w:p w14:paraId="13C68439" w14:textId="77777777" w:rsidR="004A06B1" w:rsidRPr="00196BCA" w:rsidRDefault="004A06B1" w:rsidP="004A06B1">
            <w:pPr>
              <w:pStyle w:val="TAL"/>
              <w:rPr>
                <w:lang w:eastAsia="en-US"/>
              </w:rPr>
            </w:pPr>
          </w:p>
        </w:tc>
        <w:tc>
          <w:tcPr>
            <w:tcW w:w="1700" w:type="dxa"/>
          </w:tcPr>
          <w:p w14:paraId="41CB3CF9" w14:textId="77777777" w:rsidR="004A06B1" w:rsidRPr="00196BCA" w:rsidRDefault="004A06B1" w:rsidP="004A06B1">
            <w:pPr>
              <w:pStyle w:val="TAL"/>
              <w:rPr>
                <w:lang w:eastAsia="en-US"/>
              </w:rPr>
            </w:pPr>
          </w:p>
        </w:tc>
        <w:tc>
          <w:tcPr>
            <w:tcW w:w="1245" w:type="dxa"/>
          </w:tcPr>
          <w:p w14:paraId="2CEEF420" w14:textId="77777777" w:rsidR="004A06B1" w:rsidRPr="00196BCA" w:rsidRDefault="004A06B1" w:rsidP="004A06B1">
            <w:pPr>
              <w:pStyle w:val="TAL"/>
              <w:rPr>
                <w:lang w:eastAsia="en-US"/>
              </w:rPr>
            </w:pPr>
          </w:p>
        </w:tc>
      </w:tr>
      <w:tr w:rsidR="00C34BD8" w:rsidRPr="00196BCA" w14:paraId="2D426E26" w14:textId="77777777" w:rsidTr="00A74166">
        <w:tc>
          <w:tcPr>
            <w:tcW w:w="4535" w:type="dxa"/>
          </w:tcPr>
          <w:p w14:paraId="5D5EE309" w14:textId="65C09EB0" w:rsidR="00C34BD8" w:rsidRPr="00196BCA" w:rsidRDefault="00C34BD8" w:rsidP="00A74166">
            <w:pPr>
              <w:pStyle w:val="TAL"/>
              <w:rPr>
                <w:lang w:eastAsia="en-US"/>
              </w:rPr>
            </w:pPr>
            <w:r w:rsidRPr="00196BCA">
              <w:t xml:space="preserve">  PDSCH-TimeDomainResourceAllocation[</w:t>
            </w:r>
            <w:r w:rsidR="004A06B1" w:rsidRPr="00196BCA">
              <w:t>2</w:t>
            </w:r>
            <w:r w:rsidRPr="00196BCA">
              <w:t>] SEQUENCE {</w:t>
            </w:r>
          </w:p>
        </w:tc>
        <w:tc>
          <w:tcPr>
            <w:tcW w:w="2267" w:type="dxa"/>
          </w:tcPr>
          <w:p w14:paraId="1C38AA1C" w14:textId="77777777" w:rsidR="00C34BD8" w:rsidRPr="00196BCA" w:rsidDel="00874572" w:rsidRDefault="00C34BD8" w:rsidP="00A74166">
            <w:pPr>
              <w:pStyle w:val="TAL"/>
              <w:rPr>
                <w:lang w:eastAsia="en-US"/>
              </w:rPr>
            </w:pPr>
          </w:p>
        </w:tc>
        <w:tc>
          <w:tcPr>
            <w:tcW w:w="1700" w:type="dxa"/>
          </w:tcPr>
          <w:p w14:paraId="44E2C5D8" w14:textId="2994B642" w:rsidR="00C34BD8" w:rsidRPr="00196BCA" w:rsidDel="00874572" w:rsidRDefault="00C34BD8" w:rsidP="00A74166">
            <w:pPr>
              <w:pStyle w:val="TAL"/>
            </w:pPr>
            <w:r w:rsidRPr="00196BCA">
              <w:rPr>
                <w:lang w:eastAsia="en-US"/>
              </w:rPr>
              <w:t xml:space="preserve">entry </w:t>
            </w:r>
            <w:r w:rsidR="004A06B1" w:rsidRPr="00196BCA">
              <w:rPr>
                <w:lang w:eastAsia="en-US"/>
              </w:rPr>
              <w:t>2</w:t>
            </w:r>
          </w:p>
        </w:tc>
        <w:tc>
          <w:tcPr>
            <w:tcW w:w="1245" w:type="dxa"/>
          </w:tcPr>
          <w:p w14:paraId="4ACCC8DC" w14:textId="77777777" w:rsidR="00C34BD8" w:rsidRPr="00196BCA" w:rsidRDefault="00C34BD8" w:rsidP="00A74166">
            <w:pPr>
              <w:pStyle w:val="TAL"/>
              <w:rPr>
                <w:lang w:eastAsia="en-US"/>
              </w:rPr>
            </w:pPr>
          </w:p>
        </w:tc>
      </w:tr>
      <w:tr w:rsidR="00C34BD8" w:rsidRPr="00196BCA" w14:paraId="04F1600A" w14:textId="77777777" w:rsidTr="00A74166">
        <w:tc>
          <w:tcPr>
            <w:tcW w:w="4535" w:type="dxa"/>
            <w:vMerge w:val="restart"/>
          </w:tcPr>
          <w:p w14:paraId="6888738E" w14:textId="77777777" w:rsidR="00C34BD8" w:rsidRPr="00196BCA" w:rsidRDefault="00C34BD8" w:rsidP="00A74166">
            <w:pPr>
              <w:pStyle w:val="TAL"/>
              <w:rPr>
                <w:lang w:eastAsia="en-US"/>
              </w:rPr>
            </w:pPr>
            <w:r w:rsidRPr="00196BCA">
              <w:rPr>
                <w:lang w:eastAsia="en-US"/>
              </w:rPr>
              <w:t xml:space="preserve">    k0</w:t>
            </w:r>
          </w:p>
        </w:tc>
        <w:tc>
          <w:tcPr>
            <w:tcW w:w="2267" w:type="dxa"/>
          </w:tcPr>
          <w:p w14:paraId="55C600ED" w14:textId="77777777" w:rsidR="00C34BD8" w:rsidRPr="00196BCA" w:rsidDel="00874572" w:rsidRDefault="00C34BD8" w:rsidP="00A74166">
            <w:pPr>
              <w:pStyle w:val="TAL"/>
              <w:rPr>
                <w:lang w:eastAsia="en-US"/>
              </w:rPr>
            </w:pPr>
            <w:r w:rsidRPr="00196BCA">
              <w:rPr>
                <w:lang w:eastAsia="en-US"/>
              </w:rPr>
              <w:t>1</w:t>
            </w:r>
          </w:p>
        </w:tc>
        <w:tc>
          <w:tcPr>
            <w:tcW w:w="1700" w:type="dxa"/>
          </w:tcPr>
          <w:p w14:paraId="281E64FB" w14:textId="77777777" w:rsidR="00C34BD8" w:rsidRPr="00196BCA" w:rsidDel="00874572" w:rsidRDefault="00C34BD8" w:rsidP="00A74166">
            <w:pPr>
              <w:pStyle w:val="TAL"/>
            </w:pPr>
          </w:p>
        </w:tc>
        <w:tc>
          <w:tcPr>
            <w:tcW w:w="1245" w:type="dxa"/>
          </w:tcPr>
          <w:p w14:paraId="3114C5B4" w14:textId="798A6C35" w:rsidR="00C34BD8" w:rsidRPr="00196BCA" w:rsidRDefault="00C34BD8" w:rsidP="00A74166">
            <w:pPr>
              <w:pStyle w:val="TAL"/>
              <w:rPr>
                <w:lang w:eastAsia="en-US"/>
              </w:rPr>
            </w:pPr>
            <w:r w:rsidRPr="00196BCA">
              <w:t>pc_bwp</w:t>
            </w:r>
            <w:r w:rsidR="00403C42" w:rsidRPr="00196BCA">
              <w:t>_</w:t>
            </w:r>
            <w:r w:rsidRPr="00196BCA">
              <w:t>SwitchingDelay_Type1 AND SCS_15KHz</w:t>
            </w:r>
          </w:p>
        </w:tc>
      </w:tr>
      <w:tr w:rsidR="00C34BD8" w:rsidRPr="00196BCA" w14:paraId="7B2C70DD" w14:textId="77777777" w:rsidTr="00A74166">
        <w:tc>
          <w:tcPr>
            <w:tcW w:w="4535" w:type="dxa"/>
            <w:vMerge/>
          </w:tcPr>
          <w:p w14:paraId="3AFE0459" w14:textId="77777777" w:rsidR="00C34BD8" w:rsidRPr="00196BCA" w:rsidRDefault="00C34BD8" w:rsidP="00A74166">
            <w:pPr>
              <w:pStyle w:val="TAL"/>
              <w:rPr>
                <w:lang w:eastAsia="en-US"/>
              </w:rPr>
            </w:pPr>
          </w:p>
        </w:tc>
        <w:tc>
          <w:tcPr>
            <w:tcW w:w="2267" w:type="dxa"/>
          </w:tcPr>
          <w:p w14:paraId="3DF9A452" w14:textId="4920C02B" w:rsidR="00C34BD8" w:rsidRPr="00196BCA" w:rsidRDefault="004A06B1" w:rsidP="00A74166">
            <w:pPr>
              <w:pStyle w:val="TAL"/>
              <w:rPr>
                <w:lang w:eastAsia="en-US"/>
              </w:rPr>
            </w:pPr>
            <w:r w:rsidRPr="00196BCA">
              <w:rPr>
                <w:lang w:eastAsia="en-US"/>
              </w:rPr>
              <w:t>6</w:t>
            </w:r>
          </w:p>
        </w:tc>
        <w:tc>
          <w:tcPr>
            <w:tcW w:w="1700" w:type="dxa"/>
          </w:tcPr>
          <w:p w14:paraId="2D21BD66" w14:textId="77777777" w:rsidR="00C34BD8" w:rsidRPr="00196BCA" w:rsidDel="00874572" w:rsidRDefault="00C34BD8" w:rsidP="00A74166">
            <w:pPr>
              <w:pStyle w:val="TAL"/>
            </w:pPr>
          </w:p>
        </w:tc>
        <w:tc>
          <w:tcPr>
            <w:tcW w:w="1245" w:type="dxa"/>
          </w:tcPr>
          <w:p w14:paraId="026BC335" w14:textId="77777777" w:rsidR="00C34BD8" w:rsidRPr="00196BCA" w:rsidRDefault="00C34BD8" w:rsidP="00A74166">
            <w:pPr>
              <w:pStyle w:val="TAL"/>
              <w:rPr>
                <w:lang w:eastAsia="en-US"/>
              </w:rPr>
            </w:pPr>
            <w:r w:rsidRPr="00196BCA">
              <w:t>pc_bwp_SwitchingDelay_Type2 AND SCS_15KHz</w:t>
            </w:r>
          </w:p>
        </w:tc>
      </w:tr>
      <w:tr w:rsidR="00C34BD8" w:rsidRPr="00196BCA" w14:paraId="056087D6" w14:textId="77777777" w:rsidTr="00A74166">
        <w:tc>
          <w:tcPr>
            <w:tcW w:w="4535" w:type="dxa"/>
            <w:vMerge/>
          </w:tcPr>
          <w:p w14:paraId="72F2B95B" w14:textId="77777777" w:rsidR="00C34BD8" w:rsidRPr="00196BCA" w:rsidRDefault="00C34BD8" w:rsidP="00A74166">
            <w:pPr>
              <w:pStyle w:val="TAL"/>
              <w:rPr>
                <w:lang w:eastAsia="en-US"/>
              </w:rPr>
            </w:pPr>
          </w:p>
        </w:tc>
        <w:tc>
          <w:tcPr>
            <w:tcW w:w="2267" w:type="dxa"/>
          </w:tcPr>
          <w:p w14:paraId="64BDDE8E" w14:textId="77777777" w:rsidR="00C34BD8" w:rsidRPr="00196BCA" w:rsidRDefault="00C34BD8" w:rsidP="00A74166">
            <w:pPr>
              <w:pStyle w:val="TAL"/>
              <w:rPr>
                <w:lang w:eastAsia="en-US"/>
              </w:rPr>
            </w:pPr>
            <w:r w:rsidRPr="00196BCA">
              <w:rPr>
                <w:lang w:eastAsia="en-US"/>
              </w:rPr>
              <w:t>2</w:t>
            </w:r>
          </w:p>
        </w:tc>
        <w:tc>
          <w:tcPr>
            <w:tcW w:w="1700" w:type="dxa"/>
          </w:tcPr>
          <w:p w14:paraId="630FC939" w14:textId="77777777" w:rsidR="00C34BD8" w:rsidRPr="00196BCA" w:rsidDel="00874572" w:rsidRDefault="00C34BD8" w:rsidP="00A74166">
            <w:pPr>
              <w:pStyle w:val="TAL"/>
            </w:pPr>
          </w:p>
        </w:tc>
        <w:tc>
          <w:tcPr>
            <w:tcW w:w="1245" w:type="dxa"/>
          </w:tcPr>
          <w:p w14:paraId="6FA76F2A" w14:textId="4E66146E" w:rsidR="00C34BD8" w:rsidRPr="00196BCA" w:rsidRDefault="00C34BD8" w:rsidP="00A74166">
            <w:pPr>
              <w:pStyle w:val="TAL"/>
              <w:rPr>
                <w:lang w:eastAsia="en-US"/>
              </w:rPr>
            </w:pPr>
            <w:r w:rsidRPr="00196BCA">
              <w:t>pc_bwp</w:t>
            </w:r>
            <w:r w:rsidR="00403C42" w:rsidRPr="00196BCA">
              <w:t>_</w:t>
            </w:r>
            <w:r w:rsidRPr="00196BCA">
              <w:t>SwitchingDelay_Type1 AND SCS_30KHz</w:t>
            </w:r>
          </w:p>
        </w:tc>
      </w:tr>
      <w:tr w:rsidR="00C34BD8" w:rsidRPr="00196BCA" w14:paraId="145F39E0" w14:textId="77777777" w:rsidTr="00A74166">
        <w:tc>
          <w:tcPr>
            <w:tcW w:w="4535" w:type="dxa"/>
            <w:vMerge/>
          </w:tcPr>
          <w:p w14:paraId="6347CDAB" w14:textId="77777777" w:rsidR="00C34BD8" w:rsidRPr="00196BCA" w:rsidRDefault="00C34BD8" w:rsidP="00A74166">
            <w:pPr>
              <w:pStyle w:val="TAL"/>
              <w:rPr>
                <w:lang w:eastAsia="en-US"/>
              </w:rPr>
            </w:pPr>
          </w:p>
        </w:tc>
        <w:tc>
          <w:tcPr>
            <w:tcW w:w="2267" w:type="dxa"/>
          </w:tcPr>
          <w:p w14:paraId="54AA0A69" w14:textId="08790253" w:rsidR="00C34BD8" w:rsidRPr="00196BCA" w:rsidRDefault="004A06B1" w:rsidP="00A74166">
            <w:pPr>
              <w:pStyle w:val="TAL"/>
              <w:rPr>
                <w:lang w:eastAsia="en-US"/>
              </w:rPr>
            </w:pPr>
            <w:r w:rsidRPr="00196BCA">
              <w:rPr>
                <w:lang w:eastAsia="en-US"/>
              </w:rPr>
              <w:t>6</w:t>
            </w:r>
          </w:p>
        </w:tc>
        <w:tc>
          <w:tcPr>
            <w:tcW w:w="1700" w:type="dxa"/>
          </w:tcPr>
          <w:p w14:paraId="1A5E5090" w14:textId="77777777" w:rsidR="00C34BD8" w:rsidRPr="00196BCA" w:rsidDel="00874572" w:rsidRDefault="00C34BD8" w:rsidP="00A74166">
            <w:pPr>
              <w:pStyle w:val="TAL"/>
            </w:pPr>
          </w:p>
        </w:tc>
        <w:tc>
          <w:tcPr>
            <w:tcW w:w="1245" w:type="dxa"/>
          </w:tcPr>
          <w:p w14:paraId="2F4565CD" w14:textId="77777777" w:rsidR="00C34BD8" w:rsidRPr="00196BCA" w:rsidRDefault="00C34BD8" w:rsidP="00A74166">
            <w:pPr>
              <w:pStyle w:val="TAL"/>
              <w:rPr>
                <w:lang w:eastAsia="en-US"/>
              </w:rPr>
            </w:pPr>
            <w:r w:rsidRPr="00196BCA">
              <w:t>pc_bwp_SwitchingDelay_Type2 AND SCS_30KHz</w:t>
            </w:r>
          </w:p>
        </w:tc>
      </w:tr>
      <w:tr w:rsidR="00C34BD8" w:rsidRPr="00196BCA" w14:paraId="1D0717DC" w14:textId="77777777" w:rsidTr="00A74166">
        <w:tc>
          <w:tcPr>
            <w:tcW w:w="4535" w:type="dxa"/>
            <w:vMerge/>
          </w:tcPr>
          <w:p w14:paraId="243BF608" w14:textId="77777777" w:rsidR="00C34BD8" w:rsidRPr="00196BCA" w:rsidRDefault="00C34BD8" w:rsidP="00A74166">
            <w:pPr>
              <w:pStyle w:val="TAL"/>
              <w:rPr>
                <w:lang w:eastAsia="en-US"/>
              </w:rPr>
            </w:pPr>
          </w:p>
        </w:tc>
        <w:tc>
          <w:tcPr>
            <w:tcW w:w="2267" w:type="dxa"/>
          </w:tcPr>
          <w:p w14:paraId="2B5A5877" w14:textId="77777777" w:rsidR="00C34BD8" w:rsidRPr="00196BCA" w:rsidRDefault="00C34BD8" w:rsidP="00A74166">
            <w:pPr>
              <w:pStyle w:val="TAL"/>
              <w:rPr>
                <w:lang w:eastAsia="en-US"/>
              </w:rPr>
            </w:pPr>
            <w:r w:rsidRPr="00196BCA">
              <w:rPr>
                <w:lang w:eastAsia="en-US"/>
              </w:rPr>
              <w:t>3</w:t>
            </w:r>
          </w:p>
        </w:tc>
        <w:tc>
          <w:tcPr>
            <w:tcW w:w="1700" w:type="dxa"/>
          </w:tcPr>
          <w:p w14:paraId="4400929D" w14:textId="77777777" w:rsidR="00C34BD8" w:rsidRPr="00196BCA" w:rsidDel="00874572" w:rsidRDefault="00C34BD8" w:rsidP="00A74166">
            <w:pPr>
              <w:pStyle w:val="TAL"/>
            </w:pPr>
          </w:p>
        </w:tc>
        <w:tc>
          <w:tcPr>
            <w:tcW w:w="1245" w:type="dxa"/>
          </w:tcPr>
          <w:p w14:paraId="65057284" w14:textId="3D2A9E72" w:rsidR="00C34BD8" w:rsidRPr="00196BCA" w:rsidRDefault="00C34BD8" w:rsidP="00A74166">
            <w:pPr>
              <w:pStyle w:val="TAL"/>
              <w:rPr>
                <w:lang w:eastAsia="en-US"/>
              </w:rPr>
            </w:pPr>
            <w:r w:rsidRPr="00196BCA">
              <w:t>pc_bwp</w:t>
            </w:r>
            <w:r w:rsidR="00403C42" w:rsidRPr="00196BCA">
              <w:t>_</w:t>
            </w:r>
            <w:r w:rsidRPr="00196BCA">
              <w:t>SwitchingDelay_Type1 AND SCS_60KHz</w:t>
            </w:r>
          </w:p>
        </w:tc>
      </w:tr>
      <w:tr w:rsidR="00C34BD8" w:rsidRPr="00196BCA" w14:paraId="00D7E7C0" w14:textId="77777777" w:rsidTr="00A74166">
        <w:tc>
          <w:tcPr>
            <w:tcW w:w="4535" w:type="dxa"/>
            <w:vMerge/>
          </w:tcPr>
          <w:p w14:paraId="342B0799" w14:textId="77777777" w:rsidR="00C34BD8" w:rsidRPr="00196BCA" w:rsidRDefault="00C34BD8" w:rsidP="00A74166">
            <w:pPr>
              <w:pStyle w:val="TAL"/>
              <w:rPr>
                <w:lang w:eastAsia="en-US"/>
              </w:rPr>
            </w:pPr>
          </w:p>
        </w:tc>
        <w:tc>
          <w:tcPr>
            <w:tcW w:w="2267" w:type="dxa"/>
          </w:tcPr>
          <w:p w14:paraId="71CF46A8" w14:textId="77777777" w:rsidR="00C34BD8" w:rsidRPr="00196BCA" w:rsidRDefault="00C34BD8" w:rsidP="00A74166">
            <w:pPr>
              <w:pStyle w:val="TAL"/>
              <w:rPr>
                <w:lang w:eastAsia="en-US"/>
              </w:rPr>
            </w:pPr>
            <w:r w:rsidRPr="00196BCA">
              <w:rPr>
                <w:lang w:eastAsia="en-US"/>
              </w:rPr>
              <w:t>9</w:t>
            </w:r>
          </w:p>
        </w:tc>
        <w:tc>
          <w:tcPr>
            <w:tcW w:w="1700" w:type="dxa"/>
          </w:tcPr>
          <w:p w14:paraId="37D67F36" w14:textId="77777777" w:rsidR="00C34BD8" w:rsidRPr="00196BCA" w:rsidDel="00874572" w:rsidRDefault="00C34BD8" w:rsidP="00A74166">
            <w:pPr>
              <w:pStyle w:val="TAL"/>
            </w:pPr>
          </w:p>
        </w:tc>
        <w:tc>
          <w:tcPr>
            <w:tcW w:w="1245" w:type="dxa"/>
          </w:tcPr>
          <w:p w14:paraId="3ADB0EEA" w14:textId="77777777" w:rsidR="00C34BD8" w:rsidRPr="00196BCA" w:rsidRDefault="00C34BD8" w:rsidP="00A74166">
            <w:pPr>
              <w:pStyle w:val="TAL"/>
              <w:rPr>
                <w:lang w:eastAsia="en-US"/>
              </w:rPr>
            </w:pPr>
            <w:r w:rsidRPr="00196BCA">
              <w:t>pc_bwp_SwitchingDelay_Type2 AND SCS_60KHz</w:t>
            </w:r>
          </w:p>
        </w:tc>
      </w:tr>
      <w:tr w:rsidR="00C34BD8" w:rsidRPr="00196BCA" w14:paraId="0AFC3F68" w14:textId="77777777" w:rsidTr="00A74166">
        <w:tc>
          <w:tcPr>
            <w:tcW w:w="4535" w:type="dxa"/>
            <w:vMerge/>
          </w:tcPr>
          <w:p w14:paraId="75E261D3" w14:textId="77777777" w:rsidR="00C34BD8" w:rsidRPr="00196BCA" w:rsidRDefault="00C34BD8" w:rsidP="00A74166">
            <w:pPr>
              <w:pStyle w:val="TAL"/>
              <w:rPr>
                <w:lang w:eastAsia="en-US"/>
              </w:rPr>
            </w:pPr>
          </w:p>
        </w:tc>
        <w:tc>
          <w:tcPr>
            <w:tcW w:w="2267" w:type="dxa"/>
          </w:tcPr>
          <w:p w14:paraId="08CFDAE3" w14:textId="77777777" w:rsidR="00C34BD8" w:rsidRPr="00196BCA" w:rsidRDefault="00C34BD8" w:rsidP="00A74166">
            <w:pPr>
              <w:pStyle w:val="TAL"/>
              <w:rPr>
                <w:lang w:eastAsia="en-US"/>
              </w:rPr>
            </w:pPr>
            <w:r w:rsidRPr="00196BCA">
              <w:rPr>
                <w:lang w:eastAsia="en-US"/>
              </w:rPr>
              <w:t>6</w:t>
            </w:r>
          </w:p>
        </w:tc>
        <w:tc>
          <w:tcPr>
            <w:tcW w:w="1700" w:type="dxa"/>
          </w:tcPr>
          <w:p w14:paraId="290CDF74" w14:textId="77777777" w:rsidR="00C34BD8" w:rsidRPr="00196BCA" w:rsidDel="00874572" w:rsidRDefault="00C34BD8" w:rsidP="00A74166">
            <w:pPr>
              <w:pStyle w:val="TAL"/>
            </w:pPr>
          </w:p>
        </w:tc>
        <w:tc>
          <w:tcPr>
            <w:tcW w:w="1245" w:type="dxa"/>
          </w:tcPr>
          <w:p w14:paraId="6DE52653" w14:textId="270D5721" w:rsidR="00C34BD8" w:rsidRPr="00196BCA" w:rsidRDefault="00C34BD8" w:rsidP="00A74166">
            <w:pPr>
              <w:pStyle w:val="TAL"/>
            </w:pPr>
            <w:r w:rsidRPr="00196BCA">
              <w:t>pc_bwp</w:t>
            </w:r>
            <w:r w:rsidR="00403C42" w:rsidRPr="00196BCA">
              <w:t>_</w:t>
            </w:r>
            <w:r w:rsidRPr="00196BCA">
              <w:t>SwitchingDelay_Type1 AND SCS_120KHz</w:t>
            </w:r>
          </w:p>
        </w:tc>
      </w:tr>
      <w:tr w:rsidR="00C34BD8" w:rsidRPr="00196BCA" w14:paraId="3FBF034F" w14:textId="77777777" w:rsidTr="00A74166">
        <w:tc>
          <w:tcPr>
            <w:tcW w:w="4535" w:type="dxa"/>
            <w:vMerge/>
          </w:tcPr>
          <w:p w14:paraId="0A193900" w14:textId="77777777" w:rsidR="00C34BD8" w:rsidRPr="00196BCA" w:rsidRDefault="00C34BD8" w:rsidP="00A74166">
            <w:pPr>
              <w:pStyle w:val="TAL"/>
              <w:rPr>
                <w:lang w:eastAsia="en-US"/>
              </w:rPr>
            </w:pPr>
          </w:p>
        </w:tc>
        <w:tc>
          <w:tcPr>
            <w:tcW w:w="2267" w:type="dxa"/>
          </w:tcPr>
          <w:p w14:paraId="04AC5BAB" w14:textId="77777777" w:rsidR="00C34BD8" w:rsidRPr="00196BCA" w:rsidRDefault="00C34BD8" w:rsidP="00A74166">
            <w:pPr>
              <w:pStyle w:val="TAL"/>
              <w:rPr>
                <w:lang w:eastAsia="en-US"/>
              </w:rPr>
            </w:pPr>
            <w:r w:rsidRPr="00196BCA">
              <w:rPr>
                <w:lang w:eastAsia="en-US"/>
              </w:rPr>
              <w:t>18</w:t>
            </w:r>
          </w:p>
        </w:tc>
        <w:tc>
          <w:tcPr>
            <w:tcW w:w="1700" w:type="dxa"/>
          </w:tcPr>
          <w:p w14:paraId="6345581B" w14:textId="77777777" w:rsidR="00C34BD8" w:rsidRPr="00196BCA" w:rsidDel="00874572" w:rsidRDefault="00C34BD8" w:rsidP="00A74166">
            <w:pPr>
              <w:pStyle w:val="TAL"/>
            </w:pPr>
          </w:p>
        </w:tc>
        <w:tc>
          <w:tcPr>
            <w:tcW w:w="1245" w:type="dxa"/>
          </w:tcPr>
          <w:p w14:paraId="7651EB5B" w14:textId="77777777" w:rsidR="00C34BD8" w:rsidRPr="00196BCA" w:rsidRDefault="00C34BD8" w:rsidP="00A74166">
            <w:pPr>
              <w:pStyle w:val="TAL"/>
            </w:pPr>
            <w:r w:rsidRPr="00196BCA">
              <w:t>pc_bwp_SwitchingDelay_Type2 AND SCS_120KHz</w:t>
            </w:r>
          </w:p>
        </w:tc>
      </w:tr>
      <w:tr w:rsidR="00C34BD8" w:rsidRPr="00196BCA" w14:paraId="2F9FA10A" w14:textId="77777777" w:rsidTr="00A74166">
        <w:tc>
          <w:tcPr>
            <w:tcW w:w="4535" w:type="dxa"/>
          </w:tcPr>
          <w:p w14:paraId="1DEED447" w14:textId="77777777" w:rsidR="00C34BD8" w:rsidRPr="00196BCA" w:rsidRDefault="00C34BD8" w:rsidP="00A74166">
            <w:pPr>
              <w:pStyle w:val="TAL"/>
              <w:rPr>
                <w:lang w:eastAsia="en-US"/>
              </w:rPr>
            </w:pPr>
            <w:r w:rsidRPr="00196BCA">
              <w:rPr>
                <w:lang w:eastAsia="en-US"/>
              </w:rPr>
              <w:t xml:space="preserve">    mappingType</w:t>
            </w:r>
          </w:p>
        </w:tc>
        <w:tc>
          <w:tcPr>
            <w:tcW w:w="2267" w:type="dxa"/>
          </w:tcPr>
          <w:p w14:paraId="6E5274D1" w14:textId="77777777" w:rsidR="00C34BD8" w:rsidRPr="00196BCA" w:rsidDel="00874572" w:rsidRDefault="00C34BD8" w:rsidP="00A74166">
            <w:pPr>
              <w:pStyle w:val="TAL"/>
              <w:rPr>
                <w:lang w:eastAsia="en-US"/>
              </w:rPr>
            </w:pPr>
            <w:r w:rsidRPr="00196BCA">
              <w:rPr>
                <w:lang w:eastAsia="en-US"/>
              </w:rPr>
              <w:t>typeA</w:t>
            </w:r>
          </w:p>
        </w:tc>
        <w:tc>
          <w:tcPr>
            <w:tcW w:w="1700" w:type="dxa"/>
          </w:tcPr>
          <w:p w14:paraId="6C586BA3" w14:textId="77777777" w:rsidR="00C34BD8" w:rsidRPr="00196BCA" w:rsidDel="00874572" w:rsidRDefault="00C34BD8" w:rsidP="00A74166">
            <w:pPr>
              <w:pStyle w:val="TAL"/>
            </w:pPr>
          </w:p>
        </w:tc>
        <w:tc>
          <w:tcPr>
            <w:tcW w:w="1245" w:type="dxa"/>
          </w:tcPr>
          <w:p w14:paraId="172633D8" w14:textId="77777777" w:rsidR="00C34BD8" w:rsidRPr="00196BCA" w:rsidRDefault="00C34BD8" w:rsidP="00A74166">
            <w:pPr>
              <w:pStyle w:val="TAL"/>
              <w:rPr>
                <w:lang w:eastAsia="en-US"/>
              </w:rPr>
            </w:pPr>
          </w:p>
        </w:tc>
      </w:tr>
      <w:tr w:rsidR="00C939B8" w:rsidRPr="00196BCA" w14:paraId="1A0E7EF1" w14:textId="77777777" w:rsidTr="00A74166">
        <w:tc>
          <w:tcPr>
            <w:tcW w:w="4535" w:type="dxa"/>
          </w:tcPr>
          <w:p w14:paraId="19F1BF9F" w14:textId="77777777" w:rsidR="00C939B8" w:rsidRPr="00196BCA" w:rsidRDefault="00C939B8" w:rsidP="00C939B8">
            <w:pPr>
              <w:pStyle w:val="TAL"/>
              <w:rPr>
                <w:lang w:eastAsia="en-US"/>
              </w:rPr>
            </w:pPr>
            <w:r w:rsidRPr="00196BCA">
              <w:rPr>
                <w:lang w:eastAsia="en-US"/>
              </w:rPr>
              <w:t xml:space="preserve">    startSymbolAndLength</w:t>
            </w:r>
          </w:p>
        </w:tc>
        <w:tc>
          <w:tcPr>
            <w:tcW w:w="2267" w:type="dxa"/>
          </w:tcPr>
          <w:p w14:paraId="6A50F912" w14:textId="6A2D2436" w:rsidR="00C939B8" w:rsidRPr="00196BCA" w:rsidDel="00874572" w:rsidRDefault="00C939B8" w:rsidP="00C939B8">
            <w:pPr>
              <w:pStyle w:val="TAL"/>
              <w:rPr>
                <w:lang w:eastAsia="en-US"/>
              </w:rPr>
            </w:pPr>
            <w:r w:rsidRPr="00196BCA">
              <w:t>53</w:t>
            </w:r>
          </w:p>
        </w:tc>
        <w:tc>
          <w:tcPr>
            <w:tcW w:w="1700" w:type="dxa"/>
          </w:tcPr>
          <w:p w14:paraId="3F701E3A" w14:textId="60D32500" w:rsidR="00C939B8" w:rsidRPr="00196BCA" w:rsidDel="00874572" w:rsidRDefault="00C939B8" w:rsidP="00C939B8">
            <w:pPr>
              <w:pStyle w:val="TAL"/>
            </w:pPr>
            <w:r w:rsidRPr="00196BCA">
              <w:t>Start symbol(S)=2, Length(L)=12</w:t>
            </w:r>
          </w:p>
        </w:tc>
        <w:tc>
          <w:tcPr>
            <w:tcW w:w="1245" w:type="dxa"/>
          </w:tcPr>
          <w:p w14:paraId="4B44661F" w14:textId="77777777" w:rsidR="00C939B8" w:rsidRPr="00196BCA" w:rsidRDefault="00C939B8" w:rsidP="00C939B8">
            <w:pPr>
              <w:pStyle w:val="TAL"/>
              <w:rPr>
                <w:lang w:eastAsia="en-US"/>
              </w:rPr>
            </w:pPr>
          </w:p>
        </w:tc>
      </w:tr>
      <w:tr w:rsidR="00C939B8" w:rsidRPr="00196BCA" w14:paraId="3AA048C2" w14:textId="77777777" w:rsidTr="00A74166">
        <w:tc>
          <w:tcPr>
            <w:tcW w:w="4535" w:type="dxa"/>
          </w:tcPr>
          <w:p w14:paraId="3928A88F" w14:textId="77777777" w:rsidR="00C939B8" w:rsidRPr="00196BCA" w:rsidRDefault="00C939B8" w:rsidP="00C939B8">
            <w:pPr>
              <w:pStyle w:val="TAL"/>
              <w:rPr>
                <w:lang w:eastAsia="en-US"/>
              </w:rPr>
            </w:pPr>
            <w:r w:rsidRPr="00196BCA">
              <w:rPr>
                <w:lang w:eastAsia="en-US"/>
              </w:rPr>
              <w:t xml:space="preserve">  }</w:t>
            </w:r>
          </w:p>
        </w:tc>
        <w:tc>
          <w:tcPr>
            <w:tcW w:w="2267" w:type="dxa"/>
          </w:tcPr>
          <w:p w14:paraId="67D75AF3" w14:textId="77777777" w:rsidR="00C939B8" w:rsidRPr="00196BCA" w:rsidDel="00874572" w:rsidRDefault="00C939B8" w:rsidP="00C939B8">
            <w:pPr>
              <w:pStyle w:val="TAL"/>
              <w:rPr>
                <w:lang w:eastAsia="en-US"/>
              </w:rPr>
            </w:pPr>
          </w:p>
        </w:tc>
        <w:tc>
          <w:tcPr>
            <w:tcW w:w="1700" w:type="dxa"/>
          </w:tcPr>
          <w:p w14:paraId="4BC916C9" w14:textId="77777777" w:rsidR="00C939B8" w:rsidRPr="00196BCA" w:rsidDel="00874572" w:rsidRDefault="00C939B8" w:rsidP="00C939B8">
            <w:pPr>
              <w:pStyle w:val="TAL"/>
            </w:pPr>
          </w:p>
        </w:tc>
        <w:tc>
          <w:tcPr>
            <w:tcW w:w="1245" w:type="dxa"/>
          </w:tcPr>
          <w:p w14:paraId="7C7BF62E" w14:textId="77777777" w:rsidR="00C939B8" w:rsidRPr="00196BCA" w:rsidRDefault="00C939B8" w:rsidP="00C939B8">
            <w:pPr>
              <w:pStyle w:val="TAL"/>
              <w:rPr>
                <w:lang w:eastAsia="en-US"/>
              </w:rPr>
            </w:pPr>
          </w:p>
        </w:tc>
      </w:tr>
      <w:tr w:rsidR="00C939B8" w:rsidRPr="00196BCA" w14:paraId="4FB2F9B5" w14:textId="77777777" w:rsidTr="00A74166">
        <w:tc>
          <w:tcPr>
            <w:tcW w:w="4535" w:type="dxa"/>
          </w:tcPr>
          <w:p w14:paraId="321412AB" w14:textId="77777777" w:rsidR="00C939B8" w:rsidRPr="00196BCA" w:rsidRDefault="00C939B8" w:rsidP="00C939B8">
            <w:pPr>
              <w:pStyle w:val="TAL"/>
              <w:rPr>
                <w:lang w:eastAsia="en-US"/>
              </w:rPr>
            </w:pPr>
            <w:r w:rsidRPr="00196BCA">
              <w:rPr>
                <w:lang w:eastAsia="en-US"/>
              </w:rPr>
              <w:t>}</w:t>
            </w:r>
          </w:p>
        </w:tc>
        <w:tc>
          <w:tcPr>
            <w:tcW w:w="2267" w:type="dxa"/>
          </w:tcPr>
          <w:p w14:paraId="471CFBF1" w14:textId="77777777" w:rsidR="00C939B8" w:rsidRPr="00196BCA" w:rsidRDefault="00C939B8" w:rsidP="00C939B8">
            <w:pPr>
              <w:pStyle w:val="TAL"/>
              <w:rPr>
                <w:lang w:eastAsia="en-US"/>
              </w:rPr>
            </w:pPr>
          </w:p>
        </w:tc>
        <w:tc>
          <w:tcPr>
            <w:tcW w:w="1700" w:type="dxa"/>
          </w:tcPr>
          <w:p w14:paraId="3DFA33E1" w14:textId="77777777" w:rsidR="00C939B8" w:rsidRPr="00196BCA" w:rsidRDefault="00C939B8" w:rsidP="00C939B8">
            <w:pPr>
              <w:pStyle w:val="TAL"/>
              <w:rPr>
                <w:lang w:eastAsia="en-US"/>
              </w:rPr>
            </w:pPr>
          </w:p>
        </w:tc>
        <w:tc>
          <w:tcPr>
            <w:tcW w:w="1245" w:type="dxa"/>
          </w:tcPr>
          <w:p w14:paraId="42A504B9" w14:textId="77777777" w:rsidR="00C939B8" w:rsidRPr="00196BCA" w:rsidRDefault="00C939B8" w:rsidP="00C939B8">
            <w:pPr>
              <w:pStyle w:val="TAL"/>
              <w:rPr>
                <w:lang w:eastAsia="en-US"/>
              </w:rPr>
            </w:pPr>
          </w:p>
        </w:tc>
      </w:tr>
    </w:tbl>
    <w:p w14:paraId="6E1DC4B0" w14:textId="77777777" w:rsidR="00362231" w:rsidRPr="00196BCA" w:rsidRDefault="00362231" w:rsidP="00362231"/>
    <w:p w14:paraId="070F8A54" w14:textId="77777777" w:rsidR="00362231" w:rsidRPr="00196BCA" w:rsidRDefault="00362231" w:rsidP="00362231">
      <w:pPr>
        <w:pStyle w:val="TH"/>
      </w:pPr>
      <w:r w:rsidRPr="00196BCA">
        <w:t xml:space="preserve">Table 7.1.1.8.1.3.3-2D: </w:t>
      </w:r>
      <w:r w:rsidRPr="00196BCA">
        <w:rPr>
          <w:i/>
        </w:rPr>
        <w:t>ControlResourceSet-BWP-N</w:t>
      </w:r>
      <w:r w:rsidRPr="00196BCA">
        <w:t xml:space="preserve"> (Table 7.1.1.8.1.3.3-2B)</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362231" w:rsidRPr="00196BCA" w14:paraId="2E424177" w14:textId="77777777" w:rsidTr="004B4775">
        <w:tc>
          <w:tcPr>
            <w:tcW w:w="9747" w:type="dxa"/>
            <w:gridSpan w:val="4"/>
          </w:tcPr>
          <w:p w14:paraId="7A3A6BB0" w14:textId="77777777" w:rsidR="00362231" w:rsidRPr="00196BCA" w:rsidRDefault="00362231" w:rsidP="004B3C73">
            <w:pPr>
              <w:pStyle w:val="TAL"/>
              <w:rPr>
                <w:lang w:eastAsia="en-US"/>
              </w:rPr>
            </w:pPr>
            <w:r w:rsidRPr="00196BCA">
              <w:rPr>
                <w:lang w:eastAsia="en-US"/>
              </w:rPr>
              <w:t>Derivation Path: TS 38.508-1 [4], Table 4.6.3-28</w:t>
            </w:r>
          </w:p>
        </w:tc>
      </w:tr>
      <w:tr w:rsidR="00362231" w:rsidRPr="00196BCA" w14:paraId="372AA22C" w14:textId="77777777" w:rsidTr="004B4775">
        <w:tc>
          <w:tcPr>
            <w:tcW w:w="4535" w:type="dxa"/>
          </w:tcPr>
          <w:p w14:paraId="3ED635E4" w14:textId="77777777" w:rsidR="00362231" w:rsidRPr="00196BCA" w:rsidRDefault="00362231" w:rsidP="004B3C73">
            <w:pPr>
              <w:pStyle w:val="TAH"/>
              <w:rPr>
                <w:lang w:eastAsia="en-US"/>
              </w:rPr>
            </w:pPr>
            <w:r w:rsidRPr="00196BCA">
              <w:rPr>
                <w:lang w:eastAsia="en-US"/>
              </w:rPr>
              <w:t>Information Element</w:t>
            </w:r>
          </w:p>
        </w:tc>
        <w:tc>
          <w:tcPr>
            <w:tcW w:w="2267" w:type="dxa"/>
          </w:tcPr>
          <w:p w14:paraId="3ADE467E" w14:textId="77777777" w:rsidR="00362231" w:rsidRPr="00196BCA" w:rsidRDefault="00362231" w:rsidP="004B3C73">
            <w:pPr>
              <w:pStyle w:val="TAH"/>
              <w:rPr>
                <w:lang w:eastAsia="en-US"/>
              </w:rPr>
            </w:pPr>
            <w:r w:rsidRPr="00196BCA">
              <w:rPr>
                <w:lang w:eastAsia="en-US"/>
              </w:rPr>
              <w:t>Value/remark</w:t>
            </w:r>
          </w:p>
        </w:tc>
        <w:tc>
          <w:tcPr>
            <w:tcW w:w="1700" w:type="dxa"/>
          </w:tcPr>
          <w:p w14:paraId="7C43215E" w14:textId="77777777" w:rsidR="00362231" w:rsidRPr="00196BCA" w:rsidRDefault="00362231" w:rsidP="004B3C73">
            <w:pPr>
              <w:pStyle w:val="TAH"/>
              <w:rPr>
                <w:lang w:eastAsia="en-US"/>
              </w:rPr>
            </w:pPr>
            <w:r w:rsidRPr="00196BCA">
              <w:rPr>
                <w:lang w:eastAsia="en-US"/>
              </w:rPr>
              <w:t>Comment</w:t>
            </w:r>
          </w:p>
        </w:tc>
        <w:tc>
          <w:tcPr>
            <w:tcW w:w="1245" w:type="dxa"/>
          </w:tcPr>
          <w:p w14:paraId="36640BEF" w14:textId="77777777" w:rsidR="00362231" w:rsidRPr="00196BCA" w:rsidRDefault="00362231" w:rsidP="004B3C73">
            <w:pPr>
              <w:pStyle w:val="TAH"/>
              <w:rPr>
                <w:lang w:eastAsia="en-US"/>
              </w:rPr>
            </w:pPr>
            <w:r w:rsidRPr="00196BCA">
              <w:rPr>
                <w:lang w:eastAsia="en-US"/>
              </w:rPr>
              <w:t>Condition</w:t>
            </w:r>
          </w:p>
        </w:tc>
      </w:tr>
      <w:tr w:rsidR="00362231" w:rsidRPr="00196BCA" w14:paraId="66570681" w14:textId="77777777" w:rsidTr="004B4775">
        <w:tc>
          <w:tcPr>
            <w:tcW w:w="4535" w:type="dxa"/>
            <w:tcBorders>
              <w:bottom w:val="single" w:sz="4" w:space="0" w:color="auto"/>
            </w:tcBorders>
          </w:tcPr>
          <w:p w14:paraId="799C3D5C" w14:textId="77777777" w:rsidR="00362231" w:rsidRPr="00196BCA" w:rsidRDefault="00362231" w:rsidP="004B3C73">
            <w:pPr>
              <w:pStyle w:val="TAL"/>
              <w:rPr>
                <w:lang w:eastAsia="en-US"/>
              </w:rPr>
            </w:pPr>
            <w:r w:rsidRPr="00196BCA">
              <w:rPr>
                <w:lang w:eastAsia="en-US"/>
              </w:rPr>
              <w:t xml:space="preserve">ControlResourceSet ::= </w:t>
            </w:r>
            <w:r w:rsidRPr="00196BCA">
              <w:rPr>
                <w:snapToGrid w:val="0"/>
                <w:lang w:eastAsia="en-US"/>
              </w:rPr>
              <w:t xml:space="preserve">SEQUENCE </w:t>
            </w:r>
            <w:r w:rsidRPr="00196BCA">
              <w:rPr>
                <w:lang w:eastAsia="en-US"/>
              </w:rPr>
              <w:t>{</w:t>
            </w:r>
          </w:p>
        </w:tc>
        <w:tc>
          <w:tcPr>
            <w:tcW w:w="2267" w:type="dxa"/>
          </w:tcPr>
          <w:p w14:paraId="79EAE848" w14:textId="77777777" w:rsidR="00362231" w:rsidRPr="00196BCA" w:rsidRDefault="00362231" w:rsidP="004B3C73">
            <w:pPr>
              <w:pStyle w:val="TAL"/>
              <w:rPr>
                <w:lang w:eastAsia="en-US"/>
              </w:rPr>
            </w:pPr>
          </w:p>
        </w:tc>
        <w:tc>
          <w:tcPr>
            <w:tcW w:w="1700" w:type="dxa"/>
          </w:tcPr>
          <w:p w14:paraId="43DE07B8" w14:textId="77777777" w:rsidR="00362231" w:rsidRPr="00196BCA" w:rsidRDefault="00362231" w:rsidP="004B3C73">
            <w:pPr>
              <w:pStyle w:val="TAL"/>
              <w:rPr>
                <w:lang w:eastAsia="en-US"/>
              </w:rPr>
            </w:pPr>
          </w:p>
        </w:tc>
        <w:tc>
          <w:tcPr>
            <w:tcW w:w="1245" w:type="dxa"/>
          </w:tcPr>
          <w:p w14:paraId="37DAF789" w14:textId="77777777" w:rsidR="00362231" w:rsidRPr="00196BCA" w:rsidRDefault="00362231" w:rsidP="004B3C73">
            <w:pPr>
              <w:pStyle w:val="TAL"/>
              <w:rPr>
                <w:lang w:eastAsia="en-US"/>
              </w:rPr>
            </w:pPr>
          </w:p>
        </w:tc>
      </w:tr>
      <w:tr w:rsidR="00362231" w:rsidRPr="00196BCA" w14:paraId="3534E807" w14:textId="77777777" w:rsidTr="004B4775">
        <w:tc>
          <w:tcPr>
            <w:tcW w:w="4535" w:type="dxa"/>
            <w:tcBorders>
              <w:bottom w:val="nil"/>
            </w:tcBorders>
          </w:tcPr>
          <w:p w14:paraId="33A1647F" w14:textId="77777777" w:rsidR="00362231" w:rsidRPr="00196BCA" w:rsidRDefault="00362231" w:rsidP="004B3C73">
            <w:pPr>
              <w:pStyle w:val="TAL"/>
              <w:rPr>
                <w:lang w:eastAsia="en-US"/>
              </w:rPr>
            </w:pPr>
            <w:r w:rsidRPr="00196BCA">
              <w:rPr>
                <w:lang w:eastAsia="en-US"/>
              </w:rPr>
              <w:t xml:space="preserve">  controlResourceSetId</w:t>
            </w:r>
          </w:p>
        </w:tc>
        <w:tc>
          <w:tcPr>
            <w:tcW w:w="2267" w:type="dxa"/>
          </w:tcPr>
          <w:p w14:paraId="5199299D" w14:textId="77777777" w:rsidR="00362231" w:rsidRPr="00196BCA" w:rsidRDefault="00362231" w:rsidP="004B3C73">
            <w:pPr>
              <w:pStyle w:val="TAL"/>
              <w:rPr>
                <w:lang w:eastAsia="en-US"/>
              </w:rPr>
            </w:pPr>
            <w:r w:rsidRPr="00196BCA">
              <w:rPr>
                <w:lang w:eastAsia="en-US"/>
              </w:rPr>
              <w:t>9</w:t>
            </w:r>
          </w:p>
        </w:tc>
        <w:tc>
          <w:tcPr>
            <w:tcW w:w="1700" w:type="dxa"/>
          </w:tcPr>
          <w:p w14:paraId="7BDE3ED4" w14:textId="77777777" w:rsidR="00362231" w:rsidRPr="00196BCA" w:rsidRDefault="00362231" w:rsidP="004B3C73">
            <w:pPr>
              <w:pStyle w:val="TAL"/>
              <w:rPr>
                <w:lang w:eastAsia="en-US"/>
              </w:rPr>
            </w:pPr>
          </w:p>
        </w:tc>
        <w:tc>
          <w:tcPr>
            <w:tcW w:w="1245" w:type="dxa"/>
          </w:tcPr>
          <w:p w14:paraId="181D4035" w14:textId="77777777" w:rsidR="00362231" w:rsidRPr="00196BCA" w:rsidRDefault="00362231" w:rsidP="004B3C73">
            <w:pPr>
              <w:pStyle w:val="TAL"/>
              <w:rPr>
                <w:lang w:eastAsia="en-US"/>
              </w:rPr>
            </w:pPr>
            <w:r w:rsidRPr="00196BCA">
              <w:t>BWP#1</w:t>
            </w:r>
          </w:p>
        </w:tc>
      </w:tr>
      <w:tr w:rsidR="00362231" w:rsidRPr="00196BCA" w14:paraId="5AFA8A02" w14:textId="77777777" w:rsidTr="004B4775">
        <w:tc>
          <w:tcPr>
            <w:tcW w:w="4535" w:type="dxa"/>
            <w:tcBorders>
              <w:top w:val="nil"/>
              <w:bottom w:val="nil"/>
            </w:tcBorders>
          </w:tcPr>
          <w:p w14:paraId="49B625EA" w14:textId="77777777" w:rsidR="00362231" w:rsidRPr="00196BCA" w:rsidRDefault="00362231" w:rsidP="004B3C73">
            <w:pPr>
              <w:pStyle w:val="TAL"/>
              <w:rPr>
                <w:lang w:eastAsia="en-US"/>
              </w:rPr>
            </w:pPr>
          </w:p>
        </w:tc>
        <w:tc>
          <w:tcPr>
            <w:tcW w:w="2267" w:type="dxa"/>
          </w:tcPr>
          <w:p w14:paraId="6BD965E3" w14:textId="77777777" w:rsidR="00362231" w:rsidRPr="00196BCA" w:rsidRDefault="00362231" w:rsidP="004B3C73">
            <w:pPr>
              <w:pStyle w:val="TAL"/>
              <w:rPr>
                <w:lang w:eastAsia="en-US"/>
              </w:rPr>
            </w:pPr>
            <w:r w:rsidRPr="00196BCA">
              <w:rPr>
                <w:lang w:eastAsia="en-US"/>
              </w:rPr>
              <w:t>10</w:t>
            </w:r>
          </w:p>
        </w:tc>
        <w:tc>
          <w:tcPr>
            <w:tcW w:w="1700" w:type="dxa"/>
          </w:tcPr>
          <w:p w14:paraId="0E26942D" w14:textId="77777777" w:rsidR="00362231" w:rsidRPr="00196BCA" w:rsidRDefault="00362231" w:rsidP="004B3C73">
            <w:pPr>
              <w:pStyle w:val="TAL"/>
              <w:rPr>
                <w:lang w:eastAsia="en-US"/>
              </w:rPr>
            </w:pPr>
          </w:p>
        </w:tc>
        <w:tc>
          <w:tcPr>
            <w:tcW w:w="1245" w:type="dxa"/>
          </w:tcPr>
          <w:p w14:paraId="790F4C99" w14:textId="77777777" w:rsidR="00362231" w:rsidRPr="00196BCA" w:rsidRDefault="00362231" w:rsidP="004B3C73">
            <w:pPr>
              <w:pStyle w:val="TAL"/>
              <w:rPr>
                <w:lang w:eastAsia="en-US"/>
              </w:rPr>
            </w:pPr>
            <w:r w:rsidRPr="00196BCA">
              <w:t>BWP#2</w:t>
            </w:r>
          </w:p>
        </w:tc>
      </w:tr>
      <w:tr w:rsidR="00362231" w:rsidRPr="00196BCA" w14:paraId="2A8F978C" w14:textId="77777777" w:rsidTr="004B4775">
        <w:tc>
          <w:tcPr>
            <w:tcW w:w="4535" w:type="dxa"/>
            <w:tcBorders>
              <w:top w:val="nil"/>
            </w:tcBorders>
          </w:tcPr>
          <w:p w14:paraId="588D5574" w14:textId="77777777" w:rsidR="00362231" w:rsidRPr="00196BCA" w:rsidRDefault="00362231" w:rsidP="004B3C73">
            <w:pPr>
              <w:pStyle w:val="TAL"/>
              <w:rPr>
                <w:lang w:eastAsia="en-US"/>
              </w:rPr>
            </w:pPr>
          </w:p>
        </w:tc>
        <w:tc>
          <w:tcPr>
            <w:tcW w:w="2267" w:type="dxa"/>
          </w:tcPr>
          <w:p w14:paraId="41141E1B" w14:textId="77777777" w:rsidR="00362231" w:rsidRPr="00196BCA" w:rsidRDefault="00362231" w:rsidP="004B3C73">
            <w:pPr>
              <w:pStyle w:val="TAL"/>
              <w:rPr>
                <w:lang w:eastAsia="en-US"/>
              </w:rPr>
            </w:pPr>
            <w:r w:rsidRPr="00196BCA">
              <w:rPr>
                <w:lang w:eastAsia="en-US"/>
              </w:rPr>
              <w:t>11</w:t>
            </w:r>
          </w:p>
        </w:tc>
        <w:tc>
          <w:tcPr>
            <w:tcW w:w="1700" w:type="dxa"/>
          </w:tcPr>
          <w:p w14:paraId="3BD3B8EB" w14:textId="77777777" w:rsidR="00362231" w:rsidRPr="00196BCA" w:rsidRDefault="00362231" w:rsidP="004B3C73">
            <w:pPr>
              <w:pStyle w:val="TAL"/>
              <w:rPr>
                <w:lang w:eastAsia="en-US"/>
              </w:rPr>
            </w:pPr>
          </w:p>
        </w:tc>
        <w:tc>
          <w:tcPr>
            <w:tcW w:w="1245" w:type="dxa"/>
          </w:tcPr>
          <w:p w14:paraId="4469D14F" w14:textId="77777777" w:rsidR="00362231" w:rsidRPr="00196BCA" w:rsidRDefault="00362231" w:rsidP="004B3C73">
            <w:pPr>
              <w:pStyle w:val="TAL"/>
              <w:rPr>
                <w:lang w:eastAsia="en-US"/>
              </w:rPr>
            </w:pPr>
            <w:r w:rsidRPr="00196BCA">
              <w:t>BWP#3</w:t>
            </w:r>
          </w:p>
        </w:tc>
      </w:tr>
      <w:tr w:rsidR="00362231" w:rsidRPr="00196BCA" w14:paraId="39D93D3F" w14:textId="77777777" w:rsidTr="004B4775">
        <w:tc>
          <w:tcPr>
            <w:tcW w:w="4535" w:type="dxa"/>
          </w:tcPr>
          <w:p w14:paraId="61B59326" w14:textId="77777777" w:rsidR="00362231" w:rsidRPr="00196BCA" w:rsidRDefault="00362231" w:rsidP="004B3C73">
            <w:pPr>
              <w:pStyle w:val="TAL"/>
              <w:rPr>
                <w:lang w:eastAsia="en-US"/>
              </w:rPr>
            </w:pPr>
            <w:r w:rsidRPr="00196BCA">
              <w:rPr>
                <w:lang w:eastAsia="en-US"/>
              </w:rPr>
              <w:t xml:space="preserve">  frequencyDomainResources</w:t>
            </w:r>
          </w:p>
        </w:tc>
        <w:tc>
          <w:tcPr>
            <w:tcW w:w="2267" w:type="dxa"/>
          </w:tcPr>
          <w:p w14:paraId="0DDB08FA" w14:textId="77777777" w:rsidR="00362231" w:rsidRPr="00196BCA" w:rsidRDefault="00362231" w:rsidP="004B3C73">
            <w:pPr>
              <w:pStyle w:val="TAL"/>
              <w:rPr>
                <w:lang w:eastAsia="en-US"/>
              </w:rPr>
            </w:pPr>
            <w:r w:rsidRPr="00196BCA">
              <w:rPr>
                <w:lang w:eastAsia="en-US"/>
              </w:rPr>
              <w:t>10000000 00000000 00000000 00000000 00000000 00000</w:t>
            </w:r>
          </w:p>
        </w:tc>
        <w:tc>
          <w:tcPr>
            <w:tcW w:w="1700" w:type="dxa"/>
          </w:tcPr>
          <w:p w14:paraId="26F40F13" w14:textId="77777777" w:rsidR="00362231" w:rsidRPr="00196BCA" w:rsidRDefault="00362231" w:rsidP="004B3C73">
            <w:pPr>
              <w:pStyle w:val="TAL"/>
              <w:rPr>
                <w:lang w:eastAsia="en-US"/>
              </w:rPr>
            </w:pPr>
            <w:r w:rsidRPr="00196BCA">
              <w:rPr>
                <w:lang w:eastAsia="en-US"/>
              </w:rPr>
              <w:t>CORESET to use the least significant 6 RBs of each BWP</w:t>
            </w:r>
          </w:p>
        </w:tc>
        <w:tc>
          <w:tcPr>
            <w:tcW w:w="1245" w:type="dxa"/>
          </w:tcPr>
          <w:p w14:paraId="7BF324D7" w14:textId="77777777" w:rsidR="00362231" w:rsidRPr="00196BCA" w:rsidRDefault="00362231" w:rsidP="004B3C73">
            <w:pPr>
              <w:pStyle w:val="TAL"/>
              <w:rPr>
                <w:lang w:eastAsia="en-US"/>
              </w:rPr>
            </w:pPr>
          </w:p>
        </w:tc>
      </w:tr>
      <w:tr w:rsidR="00362231" w:rsidRPr="00196BCA" w14:paraId="213AC4B0" w14:textId="77777777" w:rsidTr="004B4775">
        <w:tc>
          <w:tcPr>
            <w:tcW w:w="4535" w:type="dxa"/>
          </w:tcPr>
          <w:p w14:paraId="5E0F7E84" w14:textId="77777777" w:rsidR="00362231" w:rsidRPr="00196BCA" w:rsidRDefault="00362231" w:rsidP="004B3C73">
            <w:pPr>
              <w:pStyle w:val="TAL"/>
              <w:rPr>
                <w:lang w:eastAsia="en-US"/>
              </w:rPr>
            </w:pPr>
            <w:r w:rsidRPr="00196BCA">
              <w:rPr>
                <w:lang w:eastAsia="en-US"/>
              </w:rPr>
              <w:t xml:space="preserve">  duration</w:t>
            </w:r>
          </w:p>
        </w:tc>
        <w:tc>
          <w:tcPr>
            <w:tcW w:w="2267" w:type="dxa"/>
          </w:tcPr>
          <w:p w14:paraId="1375659F" w14:textId="77777777" w:rsidR="00362231" w:rsidRPr="00196BCA" w:rsidRDefault="00362231" w:rsidP="004B3C73">
            <w:pPr>
              <w:pStyle w:val="TAL"/>
              <w:rPr>
                <w:lang w:eastAsia="en-US"/>
              </w:rPr>
            </w:pPr>
            <w:r w:rsidRPr="00196BCA">
              <w:rPr>
                <w:lang w:eastAsia="en-US"/>
              </w:rPr>
              <w:t>2</w:t>
            </w:r>
          </w:p>
        </w:tc>
        <w:tc>
          <w:tcPr>
            <w:tcW w:w="1700" w:type="dxa"/>
          </w:tcPr>
          <w:p w14:paraId="19C84C2C" w14:textId="77777777" w:rsidR="00362231" w:rsidRPr="00196BCA" w:rsidRDefault="00362231" w:rsidP="004B3C73">
            <w:pPr>
              <w:pStyle w:val="TAL"/>
              <w:rPr>
                <w:lang w:eastAsia="en-US"/>
              </w:rPr>
            </w:pPr>
            <w:r w:rsidRPr="00196BCA">
              <w:rPr>
                <w:lang w:eastAsia="en-US"/>
              </w:rPr>
              <w:t>SearchSpace duration of 2 symbols</w:t>
            </w:r>
          </w:p>
        </w:tc>
        <w:tc>
          <w:tcPr>
            <w:tcW w:w="1245" w:type="dxa"/>
          </w:tcPr>
          <w:p w14:paraId="341EEB6F" w14:textId="77777777" w:rsidR="00362231" w:rsidRPr="00196BCA" w:rsidRDefault="00362231" w:rsidP="004B3C73">
            <w:pPr>
              <w:pStyle w:val="TAL"/>
              <w:rPr>
                <w:lang w:eastAsia="en-US"/>
              </w:rPr>
            </w:pPr>
          </w:p>
        </w:tc>
      </w:tr>
      <w:tr w:rsidR="00C34BD8" w:rsidRPr="00196BCA" w14:paraId="22814AF5" w14:textId="77777777" w:rsidTr="004B4775">
        <w:tc>
          <w:tcPr>
            <w:tcW w:w="4535" w:type="dxa"/>
          </w:tcPr>
          <w:p w14:paraId="669852BA" w14:textId="77777777" w:rsidR="00C34BD8" w:rsidRPr="00196BCA" w:rsidRDefault="00C34BD8" w:rsidP="00C34BD8">
            <w:pPr>
              <w:pStyle w:val="TAL"/>
              <w:rPr>
                <w:lang w:eastAsia="en-US"/>
              </w:rPr>
            </w:pPr>
            <w:r w:rsidRPr="00196BCA">
              <w:rPr>
                <w:lang w:eastAsia="en-US"/>
              </w:rPr>
              <w:t>}</w:t>
            </w:r>
          </w:p>
        </w:tc>
        <w:tc>
          <w:tcPr>
            <w:tcW w:w="2267" w:type="dxa"/>
          </w:tcPr>
          <w:p w14:paraId="7CAA8BA6" w14:textId="77777777" w:rsidR="00C34BD8" w:rsidRPr="00196BCA" w:rsidRDefault="00C34BD8" w:rsidP="00C34BD8">
            <w:pPr>
              <w:pStyle w:val="TAL"/>
              <w:rPr>
                <w:lang w:eastAsia="en-US"/>
              </w:rPr>
            </w:pPr>
          </w:p>
        </w:tc>
        <w:tc>
          <w:tcPr>
            <w:tcW w:w="1700" w:type="dxa"/>
          </w:tcPr>
          <w:p w14:paraId="35BC5697" w14:textId="77777777" w:rsidR="00C34BD8" w:rsidRPr="00196BCA" w:rsidRDefault="00C34BD8" w:rsidP="00C34BD8">
            <w:pPr>
              <w:pStyle w:val="TAL"/>
              <w:rPr>
                <w:lang w:eastAsia="en-US"/>
              </w:rPr>
            </w:pPr>
          </w:p>
        </w:tc>
        <w:tc>
          <w:tcPr>
            <w:tcW w:w="1245" w:type="dxa"/>
          </w:tcPr>
          <w:p w14:paraId="1552BF4B" w14:textId="77777777" w:rsidR="00C34BD8" w:rsidRPr="00196BCA" w:rsidRDefault="00C34BD8" w:rsidP="00C34BD8">
            <w:pPr>
              <w:pStyle w:val="TAL"/>
              <w:rPr>
                <w:lang w:eastAsia="en-US"/>
              </w:rPr>
            </w:pPr>
          </w:p>
        </w:tc>
      </w:tr>
    </w:tbl>
    <w:p w14:paraId="55256102" w14:textId="77777777" w:rsidR="00362231" w:rsidRPr="00196BCA" w:rsidRDefault="00362231" w:rsidP="00362231"/>
    <w:p w14:paraId="160778EC" w14:textId="77777777" w:rsidR="00362231" w:rsidRPr="00196BCA" w:rsidRDefault="00362231" w:rsidP="00FE57D1">
      <w:pPr>
        <w:pStyle w:val="TH"/>
        <w:rPr>
          <w:i/>
        </w:rPr>
      </w:pPr>
      <w:r w:rsidRPr="00196BCA">
        <w:t xml:space="preserve">Table 7.1.1.8.1.3.3-2E: </w:t>
      </w:r>
      <w:r w:rsidRPr="00196BCA">
        <w:rPr>
          <w:i/>
        </w:rPr>
        <w:t>SearchSpace-BWP-N</w:t>
      </w:r>
      <w:r w:rsidRPr="00196BCA">
        <w:t xml:space="preserve"> (Table 7.1.1.8.1.3.3-2B)</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362231" w:rsidRPr="00196BCA" w14:paraId="78B6A98F" w14:textId="77777777" w:rsidTr="004B3C73">
        <w:tc>
          <w:tcPr>
            <w:tcW w:w="9747" w:type="dxa"/>
            <w:gridSpan w:val="4"/>
          </w:tcPr>
          <w:p w14:paraId="37B6BE7E" w14:textId="77777777" w:rsidR="00362231" w:rsidRPr="00196BCA" w:rsidRDefault="00362231" w:rsidP="00FE57D1">
            <w:pPr>
              <w:pStyle w:val="TAL"/>
              <w:rPr>
                <w:lang w:eastAsia="en-US"/>
              </w:rPr>
            </w:pPr>
            <w:r w:rsidRPr="00196BCA">
              <w:rPr>
                <w:lang w:eastAsia="en-US"/>
              </w:rPr>
              <w:t>Derivation Path: TS 38.508-1 [4], Table 4.6.3-162 with condition USS</w:t>
            </w:r>
          </w:p>
        </w:tc>
      </w:tr>
      <w:tr w:rsidR="00362231" w:rsidRPr="00196BCA" w14:paraId="0584EA97" w14:textId="77777777" w:rsidTr="004B3C73">
        <w:tc>
          <w:tcPr>
            <w:tcW w:w="4535" w:type="dxa"/>
          </w:tcPr>
          <w:p w14:paraId="1293BF39" w14:textId="77777777" w:rsidR="00362231" w:rsidRPr="00196BCA" w:rsidRDefault="00362231" w:rsidP="00FE57D1">
            <w:pPr>
              <w:pStyle w:val="TAH"/>
              <w:rPr>
                <w:lang w:eastAsia="en-US"/>
              </w:rPr>
            </w:pPr>
            <w:r w:rsidRPr="00196BCA">
              <w:rPr>
                <w:lang w:eastAsia="en-US"/>
              </w:rPr>
              <w:t>Information Element</w:t>
            </w:r>
          </w:p>
        </w:tc>
        <w:tc>
          <w:tcPr>
            <w:tcW w:w="2267" w:type="dxa"/>
          </w:tcPr>
          <w:p w14:paraId="491BB351" w14:textId="77777777" w:rsidR="00362231" w:rsidRPr="00196BCA" w:rsidRDefault="00362231" w:rsidP="00FE57D1">
            <w:pPr>
              <w:pStyle w:val="TAH"/>
              <w:rPr>
                <w:lang w:eastAsia="en-US"/>
              </w:rPr>
            </w:pPr>
            <w:r w:rsidRPr="00196BCA">
              <w:rPr>
                <w:lang w:eastAsia="en-US"/>
              </w:rPr>
              <w:t>Value/remark</w:t>
            </w:r>
          </w:p>
        </w:tc>
        <w:tc>
          <w:tcPr>
            <w:tcW w:w="1700" w:type="dxa"/>
          </w:tcPr>
          <w:p w14:paraId="46BAFA73" w14:textId="77777777" w:rsidR="00362231" w:rsidRPr="00196BCA" w:rsidRDefault="00362231" w:rsidP="00FE57D1">
            <w:pPr>
              <w:pStyle w:val="TAH"/>
              <w:rPr>
                <w:lang w:eastAsia="en-US"/>
              </w:rPr>
            </w:pPr>
            <w:r w:rsidRPr="00196BCA">
              <w:rPr>
                <w:lang w:eastAsia="en-US"/>
              </w:rPr>
              <w:t>Comment</w:t>
            </w:r>
          </w:p>
        </w:tc>
        <w:tc>
          <w:tcPr>
            <w:tcW w:w="1245" w:type="dxa"/>
          </w:tcPr>
          <w:p w14:paraId="0E26E752" w14:textId="77777777" w:rsidR="00362231" w:rsidRPr="00196BCA" w:rsidRDefault="00362231" w:rsidP="00FE57D1">
            <w:pPr>
              <w:pStyle w:val="TAH"/>
              <w:rPr>
                <w:lang w:eastAsia="en-US"/>
              </w:rPr>
            </w:pPr>
            <w:r w:rsidRPr="00196BCA">
              <w:rPr>
                <w:lang w:eastAsia="en-US"/>
              </w:rPr>
              <w:t>Condition</w:t>
            </w:r>
          </w:p>
        </w:tc>
      </w:tr>
      <w:tr w:rsidR="00362231" w:rsidRPr="00196BCA" w14:paraId="7A93060E" w14:textId="77777777" w:rsidTr="004B3C73">
        <w:tc>
          <w:tcPr>
            <w:tcW w:w="4535" w:type="dxa"/>
          </w:tcPr>
          <w:p w14:paraId="5728665D" w14:textId="77777777" w:rsidR="00362231" w:rsidRPr="00196BCA" w:rsidRDefault="00362231" w:rsidP="00FE57D1">
            <w:pPr>
              <w:pStyle w:val="TAL"/>
              <w:rPr>
                <w:lang w:eastAsia="en-US"/>
              </w:rPr>
            </w:pPr>
            <w:r w:rsidRPr="00196BCA">
              <w:rPr>
                <w:lang w:eastAsia="en-US"/>
              </w:rPr>
              <w:t xml:space="preserve">SearchSpace ::= </w:t>
            </w:r>
            <w:r w:rsidRPr="00196BCA">
              <w:rPr>
                <w:snapToGrid w:val="0"/>
                <w:lang w:eastAsia="en-US"/>
              </w:rPr>
              <w:t xml:space="preserve">SEQUENCE </w:t>
            </w:r>
            <w:r w:rsidRPr="00196BCA">
              <w:rPr>
                <w:lang w:eastAsia="en-US"/>
              </w:rPr>
              <w:t>{</w:t>
            </w:r>
          </w:p>
        </w:tc>
        <w:tc>
          <w:tcPr>
            <w:tcW w:w="2267" w:type="dxa"/>
          </w:tcPr>
          <w:p w14:paraId="43EBF0E0" w14:textId="77777777" w:rsidR="00362231" w:rsidRPr="00196BCA" w:rsidRDefault="00362231" w:rsidP="00FE57D1">
            <w:pPr>
              <w:pStyle w:val="TAL"/>
              <w:rPr>
                <w:lang w:eastAsia="en-US"/>
              </w:rPr>
            </w:pPr>
          </w:p>
        </w:tc>
        <w:tc>
          <w:tcPr>
            <w:tcW w:w="1700" w:type="dxa"/>
          </w:tcPr>
          <w:p w14:paraId="4D849B37" w14:textId="77777777" w:rsidR="00362231" w:rsidRPr="00196BCA" w:rsidRDefault="00362231" w:rsidP="00FE57D1">
            <w:pPr>
              <w:pStyle w:val="TAL"/>
              <w:rPr>
                <w:lang w:eastAsia="en-US"/>
              </w:rPr>
            </w:pPr>
          </w:p>
        </w:tc>
        <w:tc>
          <w:tcPr>
            <w:tcW w:w="1245" w:type="dxa"/>
          </w:tcPr>
          <w:p w14:paraId="73435EA6" w14:textId="77777777" w:rsidR="00362231" w:rsidRPr="00196BCA" w:rsidRDefault="00362231" w:rsidP="00FE57D1">
            <w:pPr>
              <w:pStyle w:val="TAL"/>
              <w:rPr>
                <w:lang w:eastAsia="en-US"/>
              </w:rPr>
            </w:pPr>
          </w:p>
        </w:tc>
      </w:tr>
      <w:tr w:rsidR="00362231" w:rsidRPr="00196BCA" w14:paraId="046D5341" w14:textId="77777777" w:rsidTr="004B3C73">
        <w:tc>
          <w:tcPr>
            <w:tcW w:w="4535" w:type="dxa"/>
            <w:tcBorders>
              <w:bottom w:val="nil"/>
            </w:tcBorders>
          </w:tcPr>
          <w:p w14:paraId="755C3BBF" w14:textId="77777777" w:rsidR="00362231" w:rsidRPr="00196BCA" w:rsidRDefault="00362231" w:rsidP="00FE57D1">
            <w:pPr>
              <w:pStyle w:val="TAL"/>
              <w:rPr>
                <w:lang w:eastAsia="en-US"/>
              </w:rPr>
            </w:pPr>
            <w:r w:rsidRPr="00196BCA">
              <w:rPr>
                <w:lang w:eastAsia="en-US"/>
              </w:rPr>
              <w:t xml:space="preserve">  searchSpaceId</w:t>
            </w:r>
          </w:p>
        </w:tc>
        <w:tc>
          <w:tcPr>
            <w:tcW w:w="2267" w:type="dxa"/>
          </w:tcPr>
          <w:p w14:paraId="6E6D078B" w14:textId="77777777" w:rsidR="00362231" w:rsidRPr="00196BCA" w:rsidRDefault="00362231" w:rsidP="00FE57D1">
            <w:pPr>
              <w:pStyle w:val="TAL"/>
              <w:rPr>
                <w:lang w:eastAsia="en-US"/>
              </w:rPr>
            </w:pPr>
            <w:r w:rsidRPr="00196BCA">
              <w:rPr>
                <w:lang w:eastAsia="en-US"/>
              </w:rPr>
              <w:t>37</w:t>
            </w:r>
          </w:p>
        </w:tc>
        <w:tc>
          <w:tcPr>
            <w:tcW w:w="1700" w:type="dxa"/>
          </w:tcPr>
          <w:p w14:paraId="67C754C2" w14:textId="77777777" w:rsidR="00362231" w:rsidRPr="00196BCA" w:rsidRDefault="00362231" w:rsidP="00FE57D1">
            <w:pPr>
              <w:pStyle w:val="TAL"/>
              <w:rPr>
                <w:lang w:eastAsia="en-US"/>
              </w:rPr>
            </w:pPr>
          </w:p>
        </w:tc>
        <w:tc>
          <w:tcPr>
            <w:tcW w:w="1245" w:type="dxa"/>
          </w:tcPr>
          <w:p w14:paraId="650B7AA7" w14:textId="77777777" w:rsidR="00362231" w:rsidRPr="00196BCA" w:rsidRDefault="00362231" w:rsidP="00FE57D1">
            <w:pPr>
              <w:pStyle w:val="TAL"/>
              <w:rPr>
                <w:lang w:eastAsia="en-US"/>
              </w:rPr>
            </w:pPr>
            <w:r w:rsidRPr="00196BCA">
              <w:t>BWP#1</w:t>
            </w:r>
          </w:p>
        </w:tc>
      </w:tr>
      <w:tr w:rsidR="00362231" w:rsidRPr="00196BCA" w14:paraId="71043940" w14:textId="77777777" w:rsidTr="004B3C73">
        <w:tc>
          <w:tcPr>
            <w:tcW w:w="4535" w:type="dxa"/>
            <w:tcBorders>
              <w:top w:val="nil"/>
              <w:bottom w:val="nil"/>
            </w:tcBorders>
          </w:tcPr>
          <w:p w14:paraId="711F9E61" w14:textId="77777777" w:rsidR="00362231" w:rsidRPr="00196BCA" w:rsidRDefault="00362231" w:rsidP="00FE57D1">
            <w:pPr>
              <w:pStyle w:val="TAL"/>
              <w:rPr>
                <w:lang w:eastAsia="en-US"/>
              </w:rPr>
            </w:pPr>
          </w:p>
        </w:tc>
        <w:tc>
          <w:tcPr>
            <w:tcW w:w="2267" w:type="dxa"/>
          </w:tcPr>
          <w:p w14:paraId="650BF129" w14:textId="77777777" w:rsidR="00362231" w:rsidRPr="00196BCA" w:rsidRDefault="00362231" w:rsidP="00FE57D1">
            <w:pPr>
              <w:pStyle w:val="TAL"/>
              <w:rPr>
                <w:lang w:eastAsia="en-US"/>
              </w:rPr>
            </w:pPr>
            <w:r w:rsidRPr="00196BCA">
              <w:rPr>
                <w:lang w:eastAsia="en-US"/>
              </w:rPr>
              <w:t>38</w:t>
            </w:r>
          </w:p>
        </w:tc>
        <w:tc>
          <w:tcPr>
            <w:tcW w:w="1700" w:type="dxa"/>
          </w:tcPr>
          <w:p w14:paraId="162FB0E7" w14:textId="77777777" w:rsidR="00362231" w:rsidRPr="00196BCA" w:rsidRDefault="00362231" w:rsidP="00FE57D1">
            <w:pPr>
              <w:pStyle w:val="TAL"/>
              <w:rPr>
                <w:lang w:eastAsia="en-US"/>
              </w:rPr>
            </w:pPr>
          </w:p>
        </w:tc>
        <w:tc>
          <w:tcPr>
            <w:tcW w:w="1245" w:type="dxa"/>
          </w:tcPr>
          <w:p w14:paraId="3EA23CD3" w14:textId="77777777" w:rsidR="00362231" w:rsidRPr="00196BCA" w:rsidRDefault="00362231" w:rsidP="00FE57D1">
            <w:pPr>
              <w:pStyle w:val="TAL"/>
              <w:rPr>
                <w:lang w:eastAsia="en-US"/>
              </w:rPr>
            </w:pPr>
            <w:r w:rsidRPr="00196BCA">
              <w:t>BWP#2</w:t>
            </w:r>
          </w:p>
        </w:tc>
      </w:tr>
      <w:tr w:rsidR="00362231" w:rsidRPr="00196BCA" w14:paraId="4054B1B0" w14:textId="77777777" w:rsidTr="004B3C73">
        <w:tc>
          <w:tcPr>
            <w:tcW w:w="4535" w:type="dxa"/>
            <w:tcBorders>
              <w:top w:val="nil"/>
              <w:bottom w:val="single" w:sz="4" w:space="0" w:color="auto"/>
            </w:tcBorders>
            <w:shd w:val="clear" w:color="auto" w:fill="auto"/>
          </w:tcPr>
          <w:p w14:paraId="4A153AD8" w14:textId="77777777" w:rsidR="00362231" w:rsidRPr="00196BCA" w:rsidRDefault="00362231" w:rsidP="00FE57D1">
            <w:pPr>
              <w:pStyle w:val="TAL"/>
            </w:pPr>
          </w:p>
        </w:tc>
        <w:tc>
          <w:tcPr>
            <w:tcW w:w="2267" w:type="dxa"/>
            <w:shd w:val="clear" w:color="auto" w:fill="auto"/>
          </w:tcPr>
          <w:p w14:paraId="2B7F4E35" w14:textId="77777777" w:rsidR="00362231" w:rsidRPr="00196BCA" w:rsidRDefault="00362231" w:rsidP="00FE57D1">
            <w:pPr>
              <w:pStyle w:val="TAL"/>
            </w:pPr>
            <w:r w:rsidRPr="00196BCA">
              <w:t>39</w:t>
            </w:r>
          </w:p>
        </w:tc>
        <w:tc>
          <w:tcPr>
            <w:tcW w:w="1700" w:type="dxa"/>
            <w:shd w:val="clear" w:color="auto" w:fill="auto"/>
          </w:tcPr>
          <w:p w14:paraId="4DE803A5" w14:textId="77777777" w:rsidR="00362231" w:rsidRPr="00196BCA" w:rsidRDefault="00362231" w:rsidP="00FE57D1">
            <w:pPr>
              <w:pStyle w:val="TAL"/>
            </w:pPr>
          </w:p>
        </w:tc>
        <w:tc>
          <w:tcPr>
            <w:tcW w:w="1245" w:type="dxa"/>
            <w:shd w:val="clear" w:color="auto" w:fill="auto"/>
          </w:tcPr>
          <w:p w14:paraId="58E0BA37" w14:textId="77777777" w:rsidR="00362231" w:rsidRPr="00196BCA" w:rsidRDefault="00362231" w:rsidP="00FE57D1">
            <w:pPr>
              <w:pStyle w:val="TAL"/>
              <w:rPr>
                <w:lang w:eastAsia="en-US"/>
              </w:rPr>
            </w:pPr>
            <w:r w:rsidRPr="00196BCA">
              <w:t>BWP#3</w:t>
            </w:r>
          </w:p>
        </w:tc>
      </w:tr>
      <w:tr w:rsidR="00362231" w:rsidRPr="00196BCA" w14:paraId="0920D599" w14:textId="77777777" w:rsidTr="004B3C73">
        <w:tc>
          <w:tcPr>
            <w:tcW w:w="4535" w:type="dxa"/>
            <w:tcBorders>
              <w:bottom w:val="single" w:sz="4" w:space="0" w:color="auto"/>
            </w:tcBorders>
          </w:tcPr>
          <w:p w14:paraId="0C318163" w14:textId="77777777" w:rsidR="00362231" w:rsidRPr="00196BCA" w:rsidRDefault="00362231" w:rsidP="00FE57D1">
            <w:pPr>
              <w:pStyle w:val="TAL"/>
              <w:rPr>
                <w:lang w:eastAsia="en-US"/>
              </w:rPr>
            </w:pPr>
            <w:r w:rsidRPr="00196BCA">
              <w:rPr>
                <w:lang w:eastAsia="en-US"/>
              </w:rPr>
              <w:t xml:space="preserve">  controlResourceSetId</w:t>
            </w:r>
          </w:p>
        </w:tc>
        <w:tc>
          <w:tcPr>
            <w:tcW w:w="2267" w:type="dxa"/>
          </w:tcPr>
          <w:p w14:paraId="623D5B46" w14:textId="77777777" w:rsidR="00362231" w:rsidRPr="00196BCA" w:rsidRDefault="00362231" w:rsidP="00FE57D1">
            <w:pPr>
              <w:pStyle w:val="TAL"/>
              <w:rPr>
                <w:lang w:eastAsia="en-US"/>
              </w:rPr>
            </w:pPr>
            <w:r w:rsidRPr="00196BCA">
              <w:rPr>
                <w:lang w:eastAsia="en-US"/>
              </w:rPr>
              <w:t>9</w:t>
            </w:r>
          </w:p>
        </w:tc>
        <w:tc>
          <w:tcPr>
            <w:tcW w:w="1700" w:type="dxa"/>
          </w:tcPr>
          <w:p w14:paraId="66E381FD" w14:textId="77777777" w:rsidR="00362231" w:rsidRPr="00196BCA" w:rsidRDefault="00362231" w:rsidP="00FE57D1">
            <w:pPr>
              <w:pStyle w:val="TAL"/>
              <w:rPr>
                <w:lang w:eastAsia="en-US"/>
              </w:rPr>
            </w:pPr>
          </w:p>
        </w:tc>
        <w:tc>
          <w:tcPr>
            <w:tcW w:w="1245" w:type="dxa"/>
          </w:tcPr>
          <w:p w14:paraId="40FEC6E3" w14:textId="77777777" w:rsidR="00362231" w:rsidRPr="00196BCA" w:rsidRDefault="00362231" w:rsidP="00FE57D1">
            <w:pPr>
              <w:pStyle w:val="TAL"/>
              <w:rPr>
                <w:lang w:eastAsia="en-US"/>
              </w:rPr>
            </w:pPr>
            <w:r w:rsidRPr="00196BCA">
              <w:t>BWP#1</w:t>
            </w:r>
          </w:p>
        </w:tc>
      </w:tr>
      <w:tr w:rsidR="00362231" w:rsidRPr="00196BCA" w14:paraId="234EC99E" w14:textId="77777777" w:rsidTr="004B3C73">
        <w:tc>
          <w:tcPr>
            <w:tcW w:w="4535" w:type="dxa"/>
            <w:tcBorders>
              <w:top w:val="single" w:sz="4" w:space="0" w:color="auto"/>
              <w:bottom w:val="nil"/>
            </w:tcBorders>
          </w:tcPr>
          <w:p w14:paraId="4BAF0DF9" w14:textId="77777777" w:rsidR="00362231" w:rsidRPr="00196BCA" w:rsidRDefault="00362231" w:rsidP="00FE57D1">
            <w:pPr>
              <w:pStyle w:val="TAL"/>
              <w:rPr>
                <w:lang w:eastAsia="en-US"/>
              </w:rPr>
            </w:pPr>
          </w:p>
        </w:tc>
        <w:tc>
          <w:tcPr>
            <w:tcW w:w="2267" w:type="dxa"/>
          </w:tcPr>
          <w:p w14:paraId="15B7D690" w14:textId="77777777" w:rsidR="00362231" w:rsidRPr="00196BCA" w:rsidRDefault="00362231" w:rsidP="00FE57D1">
            <w:pPr>
              <w:pStyle w:val="TAL"/>
              <w:rPr>
                <w:lang w:eastAsia="en-US"/>
              </w:rPr>
            </w:pPr>
            <w:r w:rsidRPr="00196BCA">
              <w:rPr>
                <w:lang w:eastAsia="en-US"/>
              </w:rPr>
              <w:t>10</w:t>
            </w:r>
          </w:p>
        </w:tc>
        <w:tc>
          <w:tcPr>
            <w:tcW w:w="1700" w:type="dxa"/>
          </w:tcPr>
          <w:p w14:paraId="48AF0244" w14:textId="77777777" w:rsidR="00362231" w:rsidRPr="00196BCA" w:rsidRDefault="00362231" w:rsidP="00FE57D1">
            <w:pPr>
              <w:pStyle w:val="TAL"/>
              <w:rPr>
                <w:lang w:eastAsia="en-US"/>
              </w:rPr>
            </w:pPr>
          </w:p>
        </w:tc>
        <w:tc>
          <w:tcPr>
            <w:tcW w:w="1245" w:type="dxa"/>
          </w:tcPr>
          <w:p w14:paraId="7CF6CE21" w14:textId="77777777" w:rsidR="00362231" w:rsidRPr="00196BCA" w:rsidRDefault="00362231" w:rsidP="00FE57D1">
            <w:pPr>
              <w:pStyle w:val="TAL"/>
              <w:rPr>
                <w:lang w:eastAsia="en-US"/>
              </w:rPr>
            </w:pPr>
            <w:r w:rsidRPr="00196BCA">
              <w:t>BWP#2</w:t>
            </w:r>
          </w:p>
        </w:tc>
      </w:tr>
      <w:tr w:rsidR="00362231" w:rsidRPr="00196BCA" w14:paraId="5775EC54" w14:textId="77777777" w:rsidTr="004B3C73">
        <w:tc>
          <w:tcPr>
            <w:tcW w:w="4535" w:type="dxa"/>
            <w:tcBorders>
              <w:top w:val="nil"/>
            </w:tcBorders>
          </w:tcPr>
          <w:p w14:paraId="20996F2B" w14:textId="77777777" w:rsidR="00362231" w:rsidRPr="00196BCA" w:rsidRDefault="00362231" w:rsidP="00FE57D1">
            <w:pPr>
              <w:pStyle w:val="TAL"/>
              <w:rPr>
                <w:lang w:eastAsia="en-US"/>
              </w:rPr>
            </w:pPr>
          </w:p>
        </w:tc>
        <w:tc>
          <w:tcPr>
            <w:tcW w:w="2267" w:type="dxa"/>
          </w:tcPr>
          <w:p w14:paraId="394A8403" w14:textId="77777777" w:rsidR="00362231" w:rsidRPr="00196BCA" w:rsidRDefault="00362231" w:rsidP="00FE57D1">
            <w:pPr>
              <w:pStyle w:val="TAL"/>
              <w:rPr>
                <w:lang w:eastAsia="en-US"/>
              </w:rPr>
            </w:pPr>
            <w:r w:rsidRPr="00196BCA">
              <w:rPr>
                <w:lang w:eastAsia="en-US"/>
              </w:rPr>
              <w:t>11</w:t>
            </w:r>
          </w:p>
        </w:tc>
        <w:tc>
          <w:tcPr>
            <w:tcW w:w="1700" w:type="dxa"/>
          </w:tcPr>
          <w:p w14:paraId="7AB73430" w14:textId="77777777" w:rsidR="00362231" w:rsidRPr="00196BCA" w:rsidRDefault="00362231" w:rsidP="00FE57D1">
            <w:pPr>
              <w:pStyle w:val="TAL"/>
              <w:rPr>
                <w:lang w:eastAsia="en-US"/>
              </w:rPr>
            </w:pPr>
          </w:p>
        </w:tc>
        <w:tc>
          <w:tcPr>
            <w:tcW w:w="1245" w:type="dxa"/>
          </w:tcPr>
          <w:p w14:paraId="615A121E" w14:textId="77777777" w:rsidR="00362231" w:rsidRPr="00196BCA" w:rsidRDefault="00362231" w:rsidP="00FE57D1">
            <w:pPr>
              <w:pStyle w:val="TAL"/>
              <w:rPr>
                <w:lang w:eastAsia="en-US"/>
              </w:rPr>
            </w:pPr>
            <w:r w:rsidRPr="00196BCA">
              <w:t>BWP#3</w:t>
            </w:r>
          </w:p>
        </w:tc>
      </w:tr>
      <w:tr w:rsidR="00362231" w:rsidRPr="00196BCA" w14:paraId="34991E01" w14:textId="77777777" w:rsidTr="004B3C73">
        <w:tc>
          <w:tcPr>
            <w:tcW w:w="4535" w:type="dxa"/>
          </w:tcPr>
          <w:p w14:paraId="61F82DC7" w14:textId="77777777" w:rsidR="00362231" w:rsidRPr="00196BCA" w:rsidRDefault="00362231" w:rsidP="00FE57D1">
            <w:pPr>
              <w:pStyle w:val="TAL"/>
              <w:rPr>
                <w:lang w:eastAsia="en-US"/>
              </w:rPr>
            </w:pPr>
            <w:r w:rsidRPr="00196BCA">
              <w:rPr>
                <w:lang w:eastAsia="en-US"/>
              </w:rPr>
              <w:t xml:space="preserve">  nrofCandidates SEQUENCE {</w:t>
            </w:r>
          </w:p>
        </w:tc>
        <w:tc>
          <w:tcPr>
            <w:tcW w:w="2267" w:type="dxa"/>
          </w:tcPr>
          <w:p w14:paraId="09010E47" w14:textId="77777777" w:rsidR="00362231" w:rsidRPr="00196BCA" w:rsidRDefault="00362231" w:rsidP="00FE57D1">
            <w:pPr>
              <w:pStyle w:val="TAL"/>
              <w:rPr>
                <w:lang w:eastAsia="en-US"/>
              </w:rPr>
            </w:pPr>
          </w:p>
        </w:tc>
        <w:tc>
          <w:tcPr>
            <w:tcW w:w="1700" w:type="dxa"/>
          </w:tcPr>
          <w:p w14:paraId="088D6B40" w14:textId="77777777" w:rsidR="00362231" w:rsidRPr="00196BCA" w:rsidRDefault="00362231" w:rsidP="00FE57D1">
            <w:pPr>
              <w:pStyle w:val="TAL"/>
              <w:rPr>
                <w:lang w:eastAsia="en-US"/>
              </w:rPr>
            </w:pPr>
          </w:p>
        </w:tc>
        <w:tc>
          <w:tcPr>
            <w:tcW w:w="1245" w:type="dxa"/>
          </w:tcPr>
          <w:p w14:paraId="3458253B" w14:textId="77777777" w:rsidR="00362231" w:rsidRPr="00196BCA" w:rsidRDefault="00362231" w:rsidP="00FE57D1">
            <w:pPr>
              <w:pStyle w:val="TAL"/>
              <w:rPr>
                <w:lang w:eastAsia="en-US"/>
              </w:rPr>
            </w:pPr>
          </w:p>
        </w:tc>
      </w:tr>
      <w:tr w:rsidR="00362231" w:rsidRPr="00196BCA" w14:paraId="771B3224" w14:textId="77777777" w:rsidTr="004B3C73">
        <w:tc>
          <w:tcPr>
            <w:tcW w:w="4535" w:type="dxa"/>
          </w:tcPr>
          <w:p w14:paraId="7120D078" w14:textId="77777777" w:rsidR="00362231" w:rsidRPr="00196BCA" w:rsidRDefault="00362231" w:rsidP="00FE57D1">
            <w:pPr>
              <w:pStyle w:val="TAL"/>
              <w:rPr>
                <w:lang w:eastAsia="en-US"/>
              </w:rPr>
            </w:pPr>
            <w:r w:rsidRPr="00196BCA">
              <w:rPr>
                <w:lang w:eastAsia="en-US"/>
              </w:rPr>
              <w:t xml:space="preserve">    aggregationLevel1</w:t>
            </w:r>
          </w:p>
        </w:tc>
        <w:tc>
          <w:tcPr>
            <w:tcW w:w="2267" w:type="dxa"/>
          </w:tcPr>
          <w:p w14:paraId="12EA9012" w14:textId="77777777" w:rsidR="00362231" w:rsidRPr="00196BCA" w:rsidRDefault="00362231" w:rsidP="00FE57D1">
            <w:pPr>
              <w:pStyle w:val="TAL"/>
              <w:rPr>
                <w:lang w:eastAsia="en-US"/>
              </w:rPr>
            </w:pPr>
            <w:r w:rsidRPr="00196BCA">
              <w:t>n0</w:t>
            </w:r>
          </w:p>
        </w:tc>
        <w:tc>
          <w:tcPr>
            <w:tcW w:w="1700" w:type="dxa"/>
          </w:tcPr>
          <w:p w14:paraId="4BA5BB69" w14:textId="77777777" w:rsidR="00362231" w:rsidRPr="00196BCA" w:rsidRDefault="00362231" w:rsidP="00FE57D1">
            <w:pPr>
              <w:pStyle w:val="TAL"/>
              <w:rPr>
                <w:lang w:eastAsia="en-US"/>
              </w:rPr>
            </w:pPr>
          </w:p>
        </w:tc>
        <w:tc>
          <w:tcPr>
            <w:tcW w:w="1245" w:type="dxa"/>
          </w:tcPr>
          <w:p w14:paraId="30137FD1" w14:textId="77777777" w:rsidR="00362231" w:rsidRPr="00196BCA" w:rsidRDefault="00362231" w:rsidP="00FE57D1">
            <w:pPr>
              <w:pStyle w:val="TAL"/>
              <w:rPr>
                <w:lang w:eastAsia="en-US"/>
              </w:rPr>
            </w:pPr>
          </w:p>
        </w:tc>
      </w:tr>
      <w:tr w:rsidR="00362231" w:rsidRPr="00196BCA" w14:paraId="741BFA32" w14:textId="77777777" w:rsidTr="004B3C73">
        <w:tc>
          <w:tcPr>
            <w:tcW w:w="4535" w:type="dxa"/>
          </w:tcPr>
          <w:p w14:paraId="695F7846" w14:textId="77777777" w:rsidR="00362231" w:rsidRPr="00196BCA" w:rsidRDefault="00362231" w:rsidP="00FE57D1">
            <w:pPr>
              <w:pStyle w:val="TAL"/>
              <w:rPr>
                <w:lang w:eastAsia="en-US"/>
              </w:rPr>
            </w:pPr>
            <w:r w:rsidRPr="00196BCA">
              <w:rPr>
                <w:lang w:eastAsia="en-US"/>
              </w:rPr>
              <w:t xml:space="preserve">    </w:t>
            </w:r>
            <w:bookmarkStart w:id="108" w:name="_Hlk513020350"/>
            <w:r w:rsidRPr="00196BCA">
              <w:rPr>
                <w:lang w:eastAsia="en-US"/>
              </w:rPr>
              <w:t>aggregationLevel2</w:t>
            </w:r>
            <w:bookmarkEnd w:id="108"/>
          </w:p>
        </w:tc>
        <w:tc>
          <w:tcPr>
            <w:tcW w:w="2267" w:type="dxa"/>
          </w:tcPr>
          <w:p w14:paraId="0E961689" w14:textId="77777777" w:rsidR="00362231" w:rsidRPr="00196BCA" w:rsidRDefault="00362231" w:rsidP="00FE57D1">
            <w:pPr>
              <w:pStyle w:val="TAL"/>
              <w:rPr>
                <w:lang w:eastAsia="en-US"/>
              </w:rPr>
            </w:pPr>
            <w:r w:rsidRPr="00196BCA">
              <w:t>n</w:t>
            </w:r>
            <w:r w:rsidR="000F5B17" w:rsidRPr="00196BCA">
              <w:t>1</w:t>
            </w:r>
          </w:p>
        </w:tc>
        <w:tc>
          <w:tcPr>
            <w:tcW w:w="1700" w:type="dxa"/>
          </w:tcPr>
          <w:p w14:paraId="2EEB37F9" w14:textId="77777777" w:rsidR="00362231" w:rsidRPr="00196BCA" w:rsidRDefault="00362231" w:rsidP="00FE57D1">
            <w:pPr>
              <w:pStyle w:val="TAL"/>
              <w:rPr>
                <w:lang w:eastAsia="en-US"/>
              </w:rPr>
            </w:pPr>
          </w:p>
        </w:tc>
        <w:tc>
          <w:tcPr>
            <w:tcW w:w="1245" w:type="dxa"/>
          </w:tcPr>
          <w:p w14:paraId="10CF19C3" w14:textId="77777777" w:rsidR="00362231" w:rsidRPr="00196BCA" w:rsidRDefault="00362231" w:rsidP="00FE57D1">
            <w:pPr>
              <w:pStyle w:val="TAL"/>
              <w:rPr>
                <w:lang w:eastAsia="en-US"/>
              </w:rPr>
            </w:pPr>
          </w:p>
        </w:tc>
      </w:tr>
      <w:tr w:rsidR="00362231" w:rsidRPr="00196BCA" w14:paraId="75EE8EF9" w14:textId="77777777" w:rsidTr="004B3C73">
        <w:tc>
          <w:tcPr>
            <w:tcW w:w="4535" w:type="dxa"/>
          </w:tcPr>
          <w:p w14:paraId="705A3E62" w14:textId="77777777" w:rsidR="00362231" w:rsidRPr="00196BCA" w:rsidRDefault="00362231" w:rsidP="00FE57D1">
            <w:pPr>
              <w:pStyle w:val="TAL"/>
              <w:rPr>
                <w:lang w:eastAsia="en-US"/>
              </w:rPr>
            </w:pPr>
            <w:r w:rsidRPr="00196BCA">
              <w:rPr>
                <w:lang w:eastAsia="en-US"/>
              </w:rPr>
              <w:t xml:space="preserve">    aggregationLevel4</w:t>
            </w:r>
          </w:p>
        </w:tc>
        <w:tc>
          <w:tcPr>
            <w:tcW w:w="2267" w:type="dxa"/>
          </w:tcPr>
          <w:p w14:paraId="511816EF" w14:textId="77777777" w:rsidR="00362231" w:rsidRPr="00196BCA" w:rsidRDefault="00362231" w:rsidP="00FE57D1">
            <w:pPr>
              <w:pStyle w:val="TAL"/>
              <w:rPr>
                <w:lang w:eastAsia="en-US"/>
              </w:rPr>
            </w:pPr>
            <w:r w:rsidRPr="00196BCA">
              <w:t>n</w:t>
            </w:r>
            <w:r w:rsidR="000F5B17" w:rsidRPr="00196BCA">
              <w:t>0</w:t>
            </w:r>
          </w:p>
        </w:tc>
        <w:tc>
          <w:tcPr>
            <w:tcW w:w="1700" w:type="dxa"/>
          </w:tcPr>
          <w:p w14:paraId="2434A6DE" w14:textId="77777777" w:rsidR="00362231" w:rsidRPr="00196BCA" w:rsidRDefault="00362231" w:rsidP="00FE57D1">
            <w:pPr>
              <w:pStyle w:val="TAL"/>
              <w:rPr>
                <w:lang w:eastAsia="en-US"/>
              </w:rPr>
            </w:pPr>
          </w:p>
        </w:tc>
        <w:tc>
          <w:tcPr>
            <w:tcW w:w="1245" w:type="dxa"/>
          </w:tcPr>
          <w:p w14:paraId="12F25689" w14:textId="77777777" w:rsidR="00362231" w:rsidRPr="00196BCA" w:rsidRDefault="00362231" w:rsidP="00FE57D1">
            <w:pPr>
              <w:pStyle w:val="TAL"/>
              <w:rPr>
                <w:lang w:eastAsia="en-US"/>
              </w:rPr>
            </w:pPr>
          </w:p>
        </w:tc>
      </w:tr>
      <w:tr w:rsidR="00362231" w:rsidRPr="00196BCA" w14:paraId="17D64333" w14:textId="77777777" w:rsidTr="004B3C73">
        <w:tc>
          <w:tcPr>
            <w:tcW w:w="4535" w:type="dxa"/>
          </w:tcPr>
          <w:p w14:paraId="5BEFD20D" w14:textId="77777777" w:rsidR="00362231" w:rsidRPr="00196BCA" w:rsidRDefault="00362231" w:rsidP="00FE57D1">
            <w:pPr>
              <w:pStyle w:val="TAL"/>
              <w:rPr>
                <w:lang w:eastAsia="en-US"/>
              </w:rPr>
            </w:pPr>
            <w:r w:rsidRPr="00196BCA">
              <w:rPr>
                <w:lang w:eastAsia="en-US"/>
              </w:rPr>
              <w:t xml:space="preserve">    aggregationLevel8</w:t>
            </w:r>
          </w:p>
        </w:tc>
        <w:tc>
          <w:tcPr>
            <w:tcW w:w="2267" w:type="dxa"/>
          </w:tcPr>
          <w:p w14:paraId="1A5A36A2" w14:textId="77777777" w:rsidR="00362231" w:rsidRPr="00196BCA" w:rsidRDefault="00362231" w:rsidP="00FE57D1">
            <w:pPr>
              <w:pStyle w:val="TAL"/>
              <w:rPr>
                <w:lang w:eastAsia="en-US"/>
              </w:rPr>
            </w:pPr>
            <w:r w:rsidRPr="00196BCA">
              <w:t>n0</w:t>
            </w:r>
          </w:p>
        </w:tc>
        <w:tc>
          <w:tcPr>
            <w:tcW w:w="1700" w:type="dxa"/>
          </w:tcPr>
          <w:p w14:paraId="11EEACA3" w14:textId="77777777" w:rsidR="00362231" w:rsidRPr="00196BCA" w:rsidRDefault="00362231" w:rsidP="00FE57D1">
            <w:pPr>
              <w:pStyle w:val="TAL"/>
              <w:rPr>
                <w:lang w:eastAsia="en-US"/>
              </w:rPr>
            </w:pPr>
          </w:p>
        </w:tc>
        <w:tc>
          <w:tcPr>
            <w:tcW w:w="1245" w:type="dxa"/>
          </w:tcPr>
          <w:p w14:paraId="0C619D25" w14:textId="77777777" w:rsidR="00362231" w:rsidRPr="00196BCA" w:rsidRDefault="00362231" w:rsidP="00FE57D1">
            <w:pPr>
              <w:pStyle w:val="TAL"/>
              <w:rPr>
                <w:lang w:eastAsia="en-US"/>
              </w:rPr>
            </w:pPr>
          </w:p>
        </w:tc>
      </w:tr>
      <w:tr w:rsidR="00362231" w:rsidRPr="00196BCA" w14:paraId="071CA676" w14:textId="77777777" w:rsidTr="004B3C73">
        <w:tc>
          <w:tcPr>
            <w:tcW w:w="4535" w:type="dxa"/>
          </w:tcPr>
          <w:p w14:paraId="11DCBC32" w14:textId="77777777" w:rsidR="00362231" w:rsidRPr="00196BCA" w:rsidRDefault="00362231" w:rsidP="00FE57D1">
            <w:pPr>
              <w:pStyle w:val="TAL"/>
              <w:rPr>
                <w:lang w:eastAsia="en-US"/>
              </w:rPr>
            </w:pPr>
            <w:r w:rsidRPr="00196BCA">
              <w:rPr>
                <w:lang w:eastAsia="en-US"/>
              </w:rPr>
              <w:t xml:space="preserve">    aggregationLevel16</w:t>
            </w:r>
          </w:p>
        </w:tc>
        <w:tc>
          <w:tcPr>
            <w:tcW w:w="2267" w:type="dxa"/>
          </w:tcPr>
          <w:p w14:paraId="5C2C7446" w14:textId="77777777" w:rsidR="00362231" w:rsidRPr="00196BCA" w:rsidRDefault="00362231" w:rsidP="00FE57D1">
            <w:pPr>
              <w:pStyle w:val="TAL"/>
              <w:rPr>
                <w:lang w:eastAsia="en-US"/>
              </w:rPr>
            </w:pPr>
            <w:r w:rsidRPr="00196BCA">
              <w:t>n0</w:t>
            </w:r>
          </w:p>
        </w:tc>
        <w:tc>
          <w:tcPr>
            <w:tcW w:w="1700" w:type="dxa"/>
          </w:tcPr>
          <w:p w14:paraId="30757E6B" w14:textId="77777777" w:rsidR="00362231" w:rsidRPr="00196BCA" w:rsidRDefault="00362231" w:rsidP="00FE57D1">
            <w:pPr>
              <w:pStyle w:val="TAL"/>
              <w:rPr>
                <w:lang w:eastAsia="en-US"/>
              </w:rPr>
            </w:pPr>
          </w:p>
        </w:tc>
        <w:tc>
          <w:tcPr>
            <w:tcW w:w="1245" w:type="dxa"/>
          </w:tcPr>
          <w:p w14:paraId="267F924F" w14:textId="77777777" w:rsidR="00362231" w:rsidRPr="00196BCA" w:rsidRDefault="00362231" w:rsidP="00FE57D1">
            <w:pPr>
              <w:pStyle w:val="TAL"/>
              <w:rPr>
                <w:lang w:eastAsia="en-US"/>
              </w:rPr>
            </w:pPr>
          </w:p>
        </w:tc>
      </w:tr>
      <w:tr w:rsidR="00362231" w:rsidRPr="00196BCA" w14:paraId="02F65DBB" w14:textId="77777777" w:rsidTr="004B3C73">
        <w:tc>
          <w:tcPr>
            <w:tcW w:w="4535" w:type="dxa"/>
          </w:tcPr>
          <w:p w14:paraId="712AB476" w14:textId="77777777" w:rsidR="00362231" w:rsidRPr="00196BCA" w:rsidRDefault="00362231" w:rsidP="00FE57D1">
            <w:pPr>
              <w:pStyle w:val="TAL"/>
              <w:rPr>
                <w:lang w:eastAsia="en-US"/>
              </w:rPr>
            </w:pPr>
            <w:r w:rsidRPr="00196BCA">
              <w:rPr>
                <w:lang w:eastAsia="en-US"/>
              </w:rPr>
              <w:t xml:space="preserve">  }</w:t>
            </w:r>
          </w:p>
        </w:tc>
        <w:tc>
          <w:tcPr>
            <w:tcW w:w="2267" w:type="dxa"/>
          </w:tcPr>
          <w:p w14:paraId="0E5A0A88" w14:textId="77777777" w:rsidR="00362231" w:rsidRPr="00196BCA" w:rsidRDefault="00362231" w:rsidP="00FE57D1">
            <w:pPr>
              <w:pStyle w:val="TAL"/>
              <w:rPr>
                <w:lang w:eastAsia="en-US"/>
              </w:rPr>
            </w:pPr>
          </w:p>
        </w:tc>
        <w:tc>
          <w:tcPr>
            <w:tcW w:w="1700" w:type="dxa"/>
          </w:tcPr>
          <w:p w14:paraId="2F52BA08" w14:textId="77777777" w:rsidR="00362231" w:rsidRPr="00196BCA" w:rsidRDefault="00362231" w:rsidP="00FE57D1">
            <w:pPr>
              <w:pStyle w:val="TAL"/>
              <w:rPr>
                <w:lang w:eastAsia="en-US"/>
              </w:rPr>
            </w:pPr>
          </w:p>
        </w:tc>
        <w:tc>
          <w:tcPr>
            <w:tcW w:w="1245" w:type="dxa"/>
          </w:tcPr>
          <w:p w14:paraId="13B78858" w14:textId="77777777" w:rsidR="00362231" w:rsidRPr="00196BCA" w:rsidRDefault="00362231" w:rsidP="00FE57D1">
            <w:pPr>
              <w:pStyle w:val="TAL"/>
              <w:rPr>
                <w:lang w:eastAsia="en-US"/>
              </w:rPr>
            </w:pPr>
          </w:p>
        </w:tc>
      </w:tr>
      <w:tr w:rsidR="00362231" w:rsidRPr="00196BCA" w14:paraId="742C474C" w14:textId="77777777" w:rsidTr="004B3C73">
        <w:tc>
          <w:tcPr>
            <w:tcW w:w="4535" w:type="dxa"/>
          </w:tcPr>
          <w:p w14:paraId="40768688" w14:textId="77777777" w:rsidR="00362231" w:rsidRPr="00196BCA" w:rsidRDefault="00362231" w:rsidP="00FE57D1">
            <w:pPr>
              <w:pStyle w:val="TAL"/>
              <w:rPr>
                <w:lang w:eastAsia="en-US"/>
              </w:rPr>
            </w:pPr>
            <w:r w:rsidRPr="00196BCA">
              <w:rPr>
                <w:lang w:eastAsia="en-US"/>
              </w:rPr>
              <w:t>}</w:t>
            </w:r>
          </w:p>
        </w:tc>
        <w:tc>
          <w:tcPr>
            <w:tcW w:w="2267" w:type="dxa"/>
          </w:tcPr>
          <w:p w14:paraId="1E13E0B5" w14:textId="77777777" w:rsidR="00362231" w:rsidRPr="00196BCA" w:rsidRDefault="00362231" w:rsidP="00FE57D1">
            <w:pPr>
              <w:pStyle w:val="TAL"/>
              <w:rPr>
                <w:lang w:eastAsia="en-US"/>
              </w:rPr>
            </w:pPr>
          </w:p>
        </w:tc>
        <w:tc>
          <w:tcPr>
            <w:tcW w:w="1700" w:type="dxa"/>
          </w:tcPr>
          <w:p w14:paraId="7BA04D4D" w14:textId="77777777" w:rsidR="00362231" w:rsidRPr="00196BCA" w:rsidRDefault="00362231" w:rsidP="00FE57D1">
            <w:pPr>
              <w:pStyle w:val="TAL"/>
              <w:rPr>
                <w:lang w:eastAsia="en-US"/>
              </w:rPr>
            </w:pPr>
          </w:p>
        </w:tc>
        <w:tc>
          <w:tcPr>
            <w:tcW w:w="1245" w:type="dxa"/>
          </w:tcPr>
          <w:p w14:paraId="4FC28319" w14:textId="77777777" w:rsidR="00362231" w:rsidRPr="00196BCA" w:rsidRDefault="00362231" w:rsidP="00FE57D1">
            <w:pPr>
              <w:pStyle w:val="TAL"/>
              <w:rPr>
                <w:lang w:eastAsia="en-US"/>
              </w:rPr>
            </w:pPr>
          </w:p>
        </w:tc>
      </w:tr>
    </w:tbl>
    <w:p w14:paraId="61B81A0E" w14:textId="77777777" w:rsidR="00362231" w:rsidRPr="00196BCA" w:rsidRDefault="00362231" w:rsidP="00362231">
      <w:pPr>
        <w:rPr>
          <w:lang w:eastAsia="sv-SE"/>
        </w:rPr>
      </w:pPr>
    </w:p>
    <w:p w14:paraId="241EBCCC" w14:textId="77777777" w:rsidR="00F66AF6" w:rsidRPr="00196BCA" w:rsidRDefault="00362231" w:rsidP="00F66AF6">
      <w:pPr>
        <w:pStyle w:val="TH"/>
        <w:rPr>
          <w:lang w:eastAsia="de-DE"/>
        </w:rPr>
      </w:pPr>
      <w:r w:rsidRPr="00196BCA">
        <w:t xml:space="preserve">Table 7.1.1.8.1.3.3-2F: </w:t>
      </w:r>
      <w:r w:rsidRPr="00196BCA">
        <w:rPr>
          <w:i/>
          <w:iCs/>
        </w:rPr>
        <w:t>BWP-Uplink-BWP-N</w:t>
      </w:r>
      <w:r w:rsidRPr="00196BCA">
        <w:t xml:space="preserve"> (Table 7.1.1.8.1.3.3-2 and Table 7.1.1.8.1.3.3-4)</w:t>
      </w:r>
    </w:p>
    <w:tbl>
      <w:tblPr>
        <w:tblpPr w:leftFromText="141" w:rightFromText="141" w:vertAnchor="text" w:tblpY="1"/>
        <w:tblOverlap w:val="neve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F66AF6" w:rsidRPr="00196BCA" w14:paraId="3B59A760" w14:textId="77777777" w:rsidTr="00077706">
        <w:tc>
          <w:tcPr>
            <w:tcW w:w="9747" w:type="dxa"/>
            <w:gridSpan w:val="4"/>
          </w:tcPr>
          <w:p w14:paraId="4A3DAE6F" w14:textId="77777777" w:rsidR="00F66AF6" w:rsidRPr="00196BCA" w:rsidRDefault="00F66AF6" w:rsidP="00077706">
            <w:pPr>
              <w:pStyle w:val="TAL"/>
            </w:pPr>
            <w:r w:rsidRPr="00196BCA">
              <w:t>Derivation Path: TS 38.508-1 [4], Table 4.6.3-13</w:t>
            </w:r>
          </w:p>
        </w:tc>
      </w:tr>
      <w:tr w:rsidR="00F66AF6" w:rsidRPr="00196BCA" w14:paraId="25898541" w14:textId="77777777" w:rsidTr="00077706">
        <w:tc>
          <w:tcPr>
            <w:tcW w:w="4535" w:type="dxa"/>
          </w:tcPr>
          <w:p w14:paraId="7976D98D" w14:textId="77777777" w:rsidR="00F66AF6" w:rsidRPr="00196BCA" w:rsidRDefault="00F66AF6" w:rsidP="00077706">
            <w:pPr>
              <w:pStyle w:val="TAH"/>
            </w:pPr>
            <w:r w:rsidRPr="00196BCA">
              <w:t>Information Element</w:t>
            </w:r>
          </w:p>
        </w:tc>
        <w:tc>
          <w:tcPr>
            <w:tcW w:w="2267" w:type="dxa"/>
          </w:tcPr>
          <w:p w14:paraId="5F84E198" w14:textId="77777777" w:rsidR="00F66AF6" w:rsidRPr="00196BCA" w:rsidRDefault="00F66AF6" w:rsidP="00077706">
            <w:pPr>
              <w:pStyle w:val="TAH"/>
            </w:pPr>
            <w:r w:rsidRPr="00196BCA">
              <w:t>Value/remark</w:t>
            </w:r>
          </w:p>
        </w:tc>
        <w:tc>
          <w:tcPr>
            <w:tcW w:w="1700" w:type="dxa"/>
          </w:tcPr>
          <w:p w14:paraId="07CF694D" w14:textId="77777777" w:rsidR="00F66AF6" w:rsidRPr="00196BCA" w:rsidRDefault="00F66AF6" w:rsidP="00077706">
            <w:pPr>
              <w:pStyle w:val="TAH"/>
            </w:pPr>
            <w:r w:rsidRPr="00196BCA">
              <w:t>Comment</w:t>
            </w:r>
          </w:p>
        </w:tc>
        <w:tc>
          <w:tcPr>
            <w:tcW w:w="1245" w:type="dxa"/>
          </w:tcPr>
          <w:p w14:paraId="3B0763B9" w14:textId="77777777" w:rsidR="00F66AF6" w:rsidRPr="00196BCA" w:rsidRDefault="00F66AF6" w:rsidP="00077706">
            <w:pPr>
              <w:pStyle w:val="TAH"/>
            </w:pPr>
            <w:r w:rsidRPr="00196BCA">
              <w:t>Condition</w:t>
            </w:r>
          </w:p>
        </w:tc>
      </w:tr>
      <w:tr w:rsidR="00F66AF6" w:rsidRPr="00196BCA" w14:paraId="65A8EF18" w14:textId="77777777" w:rsidTr="00077706">
        <w:tc>
          <w:tcPr>
            <w:tcW w:w="4535" w:type="dxa"/>
            <w:tcBorders>
              <w:bottom w:val="single" w:sz="4" w:space="0" w:color="auto"/>
            </w:tcBorders>
          </w:tcPr>
          <w:p w14:paraId="27C9C84F" w14:textId="77777777" w:rsidR="00F66AF6" w:rsidRPr="00196BCA" w:rsidRDefault="00F66AF6" w:rsidP="00077706">
            <w:pPr>
              <w:pStyle w:val="TAL"/>
            </w:pPr>
            <w:r w:rsidRPr="00196BCA">
              <w:t xml:space="preserve">BWP-Uplink ::= </w:t>
            </w:r>
            <w:r w:rsidRPr="00196BCA">
              <w:rPr>
                <w:snapToGrid w:val="0"/>
              </w:rPr>
              <w:t xml:space="preserve">SEQUENCE </w:t>
            </w:r>
            <w:r w:rsidRPr="00196BCA">
              <w:t>{</w:t>
            </w:r>
          </w:p>
        </w:tc>
        <w:tc>
          <w:tcPr>
            <w:tcW w:w="2267" w:type="dxa"/>
          </w:tcPr>
          <w:p w14:paraId="0316534C" w14:textId="77777777" w:rsidR="00F66AF6" w:rsidRPr="00196BCA" w:rsidRDefault="00F66AF6" w:rsidP="00077706">
            <w:pPr>
              <w:pStyle w:val="TAL"/>
            </w:pPr>
          </w:p>
        </w:tc>
        <w:tc>
          <w:tcPr>
            <w:tcW w:w="1700" w:type="dxa"/>
          </w:tcPr>
          <w:p w14:paraId="0A8640DC" w14:textId="77777777" w:rsidR="00F66AF6" w:rsidRPr="00196BCA" w:rsidRDefault="00F66AF6" w:rsidP="00077706">
            <w:pPr>
              <w:pStyle w:val="TAL"/>
            </w:pPr>
          </w:p>
        </w:tc>
        <w:tc>
          <w:tcPr>
            <w:tcW w:w="1245" w:type="dxa"/>
          </w:tcPr>
          <w:p w14:paraId="5B72FEE1" w14:textId="77777777" w:rsidR="00F66AF6" w:rsidRPr="00196BCA" w:rsidRDefault="00F66AF6" w:rsidP="00077706">
            <w:pPr>
              <w:pStyle w:val="TAL"/>
            </w:pPr>
          </w:p>
        </w:tc>
      </w:tr>
      <w:tr w:rsidR="00F66AF6" w:rsidRPr="00196BCA" w14:paraId="15793098" w14:textId="77777777" w:rsidTr="00077706">
        <w:tc>
          <w:tcPr>
            <w:tcW w:w="4535" w:type="dxa"/>
            <w:vMerge w:val="restart"/>
          </w:tcPr>
          <w:p w14:paraId="1CE955D2" w14:textId="77777777" w:rsidR="00F66AF6" w:rsidRPr="00196BCA" w:rsidRDefault="00F66AF6" w:rsidP="00077706">
            <w:pPr>
              <w:pStyle w:val="TAL"/>
            </w:pPr>
            <w:r w:rsidRPr="00196BCA">
              <w:t xml:space="preserve">  bwp-Id</w:t>
            </w:r>
          </w:p>
        </w:tc>
        <w:tc>
          <w:tcPr>
            <w:tcW w:w="2267" w:type="dxa"/>
          </w:tcPr>
          <w:p w14:paraId="3E8E148F" w14:textId="77777777" w:rsidR="00F66AF6" w:rsidRPr="00196BCA" w:rsidRDefault="00F66AF6" w:rsidP="00077706">
            <w:pPr>
              <w:pStyle w:val="TAL"/>
            </w:pPr>
            <w:r w:rsidRPr="00196BCA">
              <w:t>1</w:t>
            </w:r>
          </w:p>
        </w:tc>
        <w:tc>
          <w:tcPr>
            <w:tcW w:w="1700" w:type="dxa"/>
          </w:tcPr>
          <w:p w14:paraId="6BB77F6C" w14:textId="77777777" w:rsidR="00F66AF6" w:rsidRPr="00196BCA" w:rsidRDefault="00F66AF6" w:rsidP="00077706">
            <w:pPr>
              <w:pStyle w:val="TAL"/>
            </w:pPr>
          </w:p>
        </w:tc>
        <w:tc>
          <w:tcPr>
            <w:tcW w:w="1245" w:type="dxa"/>
          </w:tcPr>
          <w:p w14:paraId="79A04B64" w14:textId="77777777" w:rsidR="00F66AF6" w:rsidRPr="00196BCA" w:rsidRDefault="00F66AF6" w:rsidP="00077706">
            <w:pPr>
              <w:pStyle w:val="TAL"/>
            </w:pPr>
            <w:r w:rsidRPr="00196BCA">
              <w:t>BWP#1</w:t>
            </w:r>
          </w:p>
        </w:tc>
      </w:tr>
      <w:tr w:rsidR="00F66AF6" w:rsidRPr="00196BCA" w14:paraId="010EA118" w14:textId="77777777" w:rsidTr="00077706">
        <w:tc>
          <w:tcPr>
            <w:tcW w:w="4535" w:type="dxa"/>
            <w:vMerge/>
          </w:tcPr>
          <w:p w14:paraId="6549F508" w14:textId="77777777" w:rsidR="00F66AF6" w:rsidRPr="00196BCA" w:rsidRDefault="00F66AF6" w:rsidP="00077706">
            <w:pPr>
              <w:pStyle w:val="TAL"/>
            </w:pPr>
          </w:p>
        </w:tc>
        <w:tc>
          <w:tcPr>
            <w:tcW w:w="2267" w:type="dxa"/>
          </w:tcPr>
          <w:p w14:paraId="614A2E7D" w14:textId="77777777" w:rsidR="00F66AF6" w:rsidRPr="00196BCA" w:rsidRDefault="00F66AF6" w:rsidP="00077706">
            <w:pPr>
              <w:pStyle w:val="TAL"/>
            </w:pPr>
            <w:r w:rsidRPr="00196BCA">
              <w:t>2</w:t>
            </w:r>
          </w:p>
        </w:tc>
        <w:tc>
          <w:tcPr>
            <w:tcW w:w="1700" w:type="dxa"/>
          </w:tcPr>
          <w:p w14:paraId="75E6518A" w14:textId="77777777" w:rsidR="00F66AF6" w:rsidRPr="00196BCA" w:rsidRDefault="00F66AF6" w:rsidP="00077706">
            <w:pPr>
              <w:pStyle w:val="TAL"/>
            </w:pPr>
          </w:p>
        </w:tc>
        <w:tc>
          <w:tcPr>
            <w:tcW w:w="1245" w:type="dxa"/>
          </w:tcPr>
          <w:p w14:paraId="1FD31D10" w14:textId="77777777" w:rsidR="00F66AF6" w:rsidRPr="00196BCA" w:rsidRDefault="00F66AF6" w:rsidP="00077706">
            <w:pPr>
              <w:pStyle w:val="TAL"/>
            </w:pPr>
            <w:r w:rsidRPr="00196BCA">
              <w:t>BWP#2</w:t>
            </w:r>
          </w:p>
        </w:tc>
      </w:tr>
      <w:tr w:rsidR="00F66AF6" w:rsidRPr="00196BCA" w14:paraId="4836DB43" w14:textId="77777777" w:rsidTr="00077706">
        <w:tc>
          <w:tcPr>
            <w:tcW w:w="4535" w:type="dxa"/>
            <w:vMerge/>
          </w:tcPr>
          <w:p w14:paraId="2946C4A0" w14:textId="77777777" w:rsidR="00F66AF6" w:rsidRPr="00196BCA" w:rsidRDefault="00F66AF6" w:rsidP="00077706">
            <w:pPr>
              <w:pStyle w:val="TAL"/>
            </w:pPr>
          </w:p>
        </w:tc>
        <w:tc>
          <w:tcPr>
            <w:tcW w:w="2267" w:type="dxa"/>
          </w:tcPr>
          <w:p w14:paraId="1AF1FCBB" w14:textId="77777777" w:rsidR="00F66AF6" w:rsidRPr="00196BCA" w:rsidRDefault="00F66AF6" w:rsidP="00077706">
            <w:pPr>
              <w:pStyle w:val="TAL"/>
            </w:pPr>
            <w:r w:rsidRPr="00196BCA">
              <w:t>3</w:t>
            </w:r>
          </w:p>
        </w:tc>
        <w:tc>
          <w:tcPr>
            <w:tcW w:w="1700" w:type="dxa"/>
          </w:tcPr>
          <w:p w14:paraId="50793F4D" w14:textId="77777777" w:rsidR="00F66AF6" w:rsidRPr="00196BCA" w:rsidRDefault="00F66AF6" w:rsidP="00077706">
            <w:pPr>
              <w:pStyle w:val="TAL"/>
            </w:pPr>
          </w:p>
        </w:tc>
        <w:tc>
          <w:tcPr>
            <w:tcW w:w="1245" w:type="dxa"/>
          </w:tcPr>
          <w:p w14:paraId="567E595B" w14:textId="77777777" w:rsidR="00F66AF6" w:rsidRPr="00196BCA" w:rsidRDefault="00F66AF6" w:rsidP="00077706">
            <w:pPr>
              <w:pStyle w:val="TAL"/>
            </w:pPr>
            <w:r w:rsidRPr="00196BCA">
              <w:t>BWP#3</w:t>
            </w:r>
          </w:p>
        </w:tc>
      </w:tr>
      <w:tr w:rsidR="00F66AF6" w:rsidRPr="00196BCA" w14:paraId="41138DF7" w14:textId="77777777" w:rsidTr="00077706">
        <w:tc>
          <w:tcPr>
            <w:tcW w:w="4535" w:type="dxa"/>
          </w:tcPr>
          <w:p w14:paraId="7B86860F" w14:textId="77777777" w:rsidR="00F66AF6" w:rsidRPr="00196BCA" w:rsidRDefault="00F66AF6" w:rsidP="00077706">
            <w:pPr>
              <w:pStyle w:val="TAL"/>
            </w:pPr>
            <w:r w:rsidRPr="00196BCA">
              <w:t xml:space="preserve">  bwp-Common SEQUENCE {</w:t>
            </w:r>
          </w:p>
        </w:tc>
        <w:tc>
          <w:tcPr>
            <w:tcW w:w="2267" w:type="dxa"/>
          </w:tcPr>
          <w:p w14:paraId="72D1DCCA" w14:textId="77777777" w:rsidR="00F66AF6" w:rsidRPr="00196BCA" w:rsidRDefault="00F66AF6" w:rsidP="00077706">
            <w:pPr>
              <w:pStyle w:val="TAL"/>
            </w:pPr>
          </w:p>
        </w:tc>
        <w:tc>
          <w:tcPr>
            <w:tcW w:w="1700" w:type="dxa"/>
          </w:tcPr>
          <w:p w14:paraId="78102E96" w14:textId="77777777" w:rsidR="00F66AF6" w:rsidRPr="00196BCA" w:rsidRDefault="00F66AF6" w:rsidP="00077706">
            <w:pPr>
              <w:pStyle w:val="TAL"/>
            </w:pPr>
          </w:p>
        </w:tc>
        <w:tc>
          <w:tcPr>
            <w:tcW w:w="1245" w:type="dxa"/>
          </w:tcPr>
          <w:p w14:paraId="1FD81E6A" w14:textId="77777777" w:rsidR="00F66AF6" w:rsidRPr="00196BCA" w:rsidRDefault="00F66AF6" w:rsidP="00077706">
            <w:pPr>
              <w:pStyle w:val="TAL"/>
            </w:pPr>
          </w:p>
        </w:tc>
      </w:tr>
      <w:tr w:rsidR="00F66AF6" w:rsidRPr="00196BCA" w14:paraId="0C9986ED" w14:textId="77777777" w:rsidTr="00077706">
        <w:tc>
          <w:tcPr>
            <w:tcW w:w="4535" w:type="dxa"/>
          </w:tcPr>
          <w:p w14:paraId="263A252F" w14:textId="77777777" w:rsidR="00F66AF6" w:rsidRPr="00196BCA" w:rsidRDefault="00F66AF6" w:rsidP="00077706">
            <w:pPr>
              <w:pStyle w:val="TAL"/>
            </w:pPr>
            <w:r w:rsidRPr="00196BCA">
              <w:t xml:space="preserve">    genericParameters SEQUENCE {</w:t>
            </w:r>
          </w:p>
        </w:tc>
        <w:tc>
          <w:tcPr>
            <w:tcW w:w="2267" w:type="dxa"/>
          </w:tcPr>
          <w:p w14:paraId="1FB1377F" w14:textId="77777777" w:rsidR="00F66AF6" w:rsidRPr="00196BCA" w:rsidRDefault="00F66AF6" w:rsidP="00077706">
            <w:pPr>
              <w:pStyle w:val="TAL"/>
            </w:pPr>
          </w:p>
        </w:tc>
        <w:tc>
          <w:tcPr>
            <w:tcW w:w="1700" w:type="dxa"/>
          </w:tcPr>
          <w:p w14:paraId="6CAAB82F" w14:textId="77777777" w:rsidR="00F66AF6" w:rsidRPr="00196BCA" w:rsidRDefault="00F66AF6" w:rsidP="00077706">
            <w:pPr>
              <w:pStyle w:val="TAL"/>
            </w:pPr>
          </w:p>
        </w:tc>
        <w:tc>
          <w:tcPr>
            <w:tcW w:w="1245" w:type="dxa"/>
          </w:tcPr>
          <w:p w14:paraId="6C68D3FD" w14:textId="77777777" w:rsidR="00F66AF6" w:rsidRPr="00196BCA" w:rsidRDefault="00F66AF6" w:rsidP="00077706">
            <w:pPr>
              <w:pStyle w:val="TAL"/>
            </w:pPr>
          </w:p>
        </w:tc>
      </w:tr>
      <w:tr w:rsidR="00F66AF6" w:rsidRPr="00196BCA" w14:paraId="57FEEDE3" w14:textId="77777777" w:rsidTr="003B3D00">
        <w:tc>
          <w:tcPr>
            <w:tcW w:w="4535" w:type="dxa"/>
            <w:tcBorders>
              <w:top w:val="single" w:sz="4" w:space="0" w:color="auto"/>
              <w:bottom w:val="nil"/>
            </w:tcBorders>
          </w:tcPr>
          <w:p w14:paraId="791A88DF" w14:textId="77777777" w:rsidR="00F66AF6" w:rsidRPr="00196BCA" w:rsidRDefault="00F66AF6" w:rsidP="00077706">
            <w:pPr>
              <w:pStyle w:val="TAL"/>
            </w:pPr>
            <w:r w:rsidRPr="00196BCA">
              <w:t xml:space="preserve">      locationAndBandwidth</w:t>
            </w:r>
          </w:p>
        </w:tc>
        <w:tc>
          <w:tcPr>
            <w:tcW w:w="2267" w:type="dxa"/>
          </w:tcPr>
          <w:p w14:paraId="0A01C3DB" w14:textId="77777777" w:rsidR="00F66AF6" w:rsidRPr="00196BCA" w:rsidRDefault="00F66AF6" w:rsidP="00077706">
            <w:pPr>
              <w:pStyle w:val="TAL"/>
            </w:pPr>
            <w:r w:rsidRPr="00196BCA">
              <w:rPr>
                <w:lang w:eastAsia="zh-CN"/>
              </w:rPr>
              <w:t>6600</w:t>
            </w:r>
          </w:p>
        </w:tc>
        <w:tc>
          <w:tcPr>
            <w:tcW w:w="1700" w:type="dxa"/>
          </w:tcPr>
          <w:p w14:paraId="00C37151" w14:textId="77777777" w:rsidR="00F66AF6" w:rsidRPr="00196BCA" w:rsidRDefault="00F66AF6" w:rsidP="00077706">
            <w:pPr>
              <w:pStyle w:val="TAL"/>
            </w:pPr>
            <w:r w:rsidRPr="00196BCA">
              <w:rPr>
                <w:lang w:eastAsia="zh-CN"/>
              </w:rPr>
              <w:t>Note 2</w:t>
            </w:r>
          </w:p>
        </w:tc>
        <w:tc>
          <w:tcPr>
            <w:tcW w:w="1245" w:type="dxa"/>
          </w:tcPr>
          <w:p w14:paraId="64DEF236" w14:textId="5BA25AB4" w:rsidR="00F66AF6" w:rsidRPr="00196BCA" w:rsidRDefault="00F66AF6" w:rsidP="00077706">
            <w:pPr>
              <w:pStyle w:val="TAL"/>
            </w:pPr>
            <w:r w:rsidRPr="00196BCA">
              <w:rPr>
                <w:szCs w:val="22"/>
              </w:rPr>
              <w:t xml:space="preserve">BWP#1,2,3 </w:t>
            </w:r>
            <w:r w:rsidRPr="00196BCA">
              <w:t>and 5MHz</w:t>
            </w:r>
          </w:p>
        </w:tc>
      </w:tr>
      <w:tr w:rsidR="003B3D00" w:rsidRPr="00196BCA" w14:paraId="068A5DA5" w14:textId="77777777" w:rsidTr="003B3D00">
        <w:tc>
          <w:tcPr>
            <w:tcW w:w="4535" w:type="dxa"/>
            <w:tcBorders>
              <w:top w:val="nil"/>
              <w:bottom w:val="nil"/>
            </w:tcBorders>
          </w:tcPr>
          <w:p w14:paraId="1765BF18" w14:textId="77777777" w:rsidR="003B3D00" w:rsidRPr="00196BCA" w:rsidRDefault="003B3D00" w:rsidP="003B3D00">
            <w:pPr>
              <w:pStyle w:val="TAL"/>
            </w:pPr>
          </w:p>
        </w:tc>
        <w:tc>
          <w:tcPr>
            <w:tcW w:w="2267" w:type="dxa"/>
          </w:tcPr>
          <w:p w14:paraId="3560AB86" w14:textId="6971AD28" w:rsidR="003B3D00" w:rsidRPr="00196BCA" w:rsidRDefault="003B3D00" w:rsidP="003B3D00">
            <w:pPr>
              <w:pStyle w:val="TAL"/>
              <w:rPr>
                <w:lang w:eastAsia="zh-CN"/>
              </w:rPr>
            </w:pPr>
            <w:r w:rsidRPr="00196BCA">
              <w:rPr>
                <w:lang w:eastAsia="zh-CN"/>
              </w:rPr>
              <w:t>6325</w:t>
            </w:r>
          </w:p>
        </w:tc>
        <w:tc>
          <w:tcPr>
            <w:tcW w:w="1700" w:type="dxa"/>
          </w:tcPr>
          <w:p w14:paraId="58A1092C" w14:textId="490CD5EF" w:rsidR="003B3D00" w:rsidRPr="00196BCA" w:rsidRDefault="003B3D00" w:rsidP="003B3D00">
            <w:pPr>
              <w:pStyle w:val="TAL"/>
              <w:rPr>
                <w:lang w:eastAsia="zh-CN"/>
              </w:rPr>
            </w:pPr>
            <w:r w:rsidRPr="00196BCA">
              <w:rPr>
                <w:lang w:eastAsia="zh-CN"/>
              </w:rPr>
              <w:t>Note 5</w:t>
            </w:r>
          </w:p>
        </w:tc>
        <w:tc>
          <w:tcPr>
            <w:tcW w:w="1245" w:type="dxa"/>
          </w:tcPr>
          <w:p w14:paraId="34E9C07D" w14:textId="0C781C13" w:rsidR="003B3D00" w:rsidRPr="00196BCA" w:rsidRDefault="003B3D00" w:rsidP="003B3D00">
            <w:pPr>
              <w:pStyle w:val="TAL"/>
              <w:rPr>
                <w:szCs w:val="22"/>
              </w:rPr>
            </w:pPr>
            <w:r w:rsidRPr="00196BCA">
              <w:rPr>
                <w:szCs w:val="22"/>
              </w:rPr>
              <w:t xml:space="preserve">BWP#1,2,3 </w:t>
            </w:r>
            <w:r w:rsidRPr="00196BCA">
              <w:t>and 10MHz and SCS30</w:t>
            </w:r>
          </w:p>
        </w:tc>
      </w:tr>
      <w:tr w:rsidR="00F66AF6" w:rsidRPr="00196BCA" w14:paraId="64620EC3" w14:textId="77777777" w:rsidTr="00077706">
        <w:tc>
          <w:tcPr>
            <w:tcW w:w="4535" w:type="dxa"/>
            <w:tcBorders>
              <w:top w:val="nil"/>
              <w:bottom w:val="nil"/>
            </w:tcBorders>
          </w:tcPr>
          <w:p w14:paraId="69F914D3" w14:textId="77777777" w:rsidR="00F66AF6" w:rsidRPr="00196BCA" w:rsidRDefault="00F66AF6" w:rsidP="00077706">
            <w:pPr>
              <w:pStyle w:val="TAL"/>
            </w:pPr>
          </w:p>
        </w:tc>
        <w:tc>
          <w:tcPr>
            <w:tcW w:w="2267" w:type="dxa"/>
          </w:tcPr>
          <w:p w14:paraId="13A0CA0E" w14:textId="77777777" w:rsidR="00F66AF6" w:rsidRPr="00196BCA" w:rsidRDefault="00F66AF6" w:rsidP="00077706">
            <w:pPr>
              <w:pStyle w:val="TAL"/>
            </w:pPr>
            <w:r w:rsidRPr="00196BCA">
              <w:rPr>
                <w:lang w:eastAsia="zh-CN"/>
              </w:rPr>
              <w:t>7975</w:t>
            </w:r>
          </w:p>
        </w:tc>
        <w:tc>
          <w:tcPr>
            <w:tcW w:w="1700" w:type="dxa"/>
          </w:tcPr>
          <w:p w14:paraId="1A74480A" w14:textId="77777777" w:rsidR="00F66AF6" w:rsidRPr="00196BCA" w:rsidRDefault="00F66AF6" w:rsidP="00077706">
            <w:pPr>
              <w:pStyle w:val="TAL"/>
            </w:pPr>
            <w:r w:rsidRPr="00196BCA">
              <w:rPr>
                <w:lang w:eastAsia="zh-CN"/>
              </w:rPr>
              <w:t>Note 3</w:t>
            </w:r>
          </w:p>
        </w:tc>
        <w:tc>
          <w:tcPr>
            <w:tcW w:w="1245" w:type="dxa"/>
          </w:tcPr>
          <w:p w14:paraId="79FC7003" w14:textId="5B700490" w:rsidR="00F66AF6" w:rsidRPr="00196BCA" w:rsidRDefault="00F66AF6" w:rsidP="00077706">
            <w:pPr>
              <w:pStyle w:val="TAL"/>
            </w:pPr>
            <w:r w:rsidRPr="00196BCA">
              <w:rPr>
                <w:szCs w:val="22"/>
              </w:rPr>
              <w:t xml:space="preserve">BWP#1 </w:t>
            </w:r>
          </w:p>
        </w:tc>
      </w:tr>
      <w:tr w:rsidR="00F66AF6" w:rsidRPr="00196BCA" w14:paraId="6F48F097" w14:textId="77777777" w:rsidTr="00077706">
        <w:tc>
          <w:tcPr>
            <w:tcW w:w="4535" w:type="dxa"/>
            <w:tcBorders>
              <w:top w:val="nil"/>
              <w:bottom w:val="nil"/>
            </w:tcBorders>
          </w:tcPr>
          <w:p w14:paraId="20DD296E" w14:textId="77777777" w:rsidR="00F66AF6" w:rsidRPr="00196BCA" w:rsidRDefault="00F66AF6" w:rsidP="00077706">
            <w:pPr>
              <w:pStyle w:val="TAL"/>
            </w:pPr>
          </w:p>
        </w:tc>
        <w:tc>
          <w:tcPr>
            <w:tcW w:w="2267" w:type="dxa"/>
          </w:tcPr>
          <w:p w14:paraId="5F8B2B97" w14:textId="45D44D0D" w:rsidR="00F66AF6" w:rsidRPr="00196BCA" w:rsidRDefault="003B3D00" w:rsidP="00077706">
            <w:pPr>
              <w:pStyle w:val="TAL"/>
            </w:pPr>
            <w:r w:rsidRPr="00196BCA">
              <w:rPr>
                <w:lang w:eastAsia="zh-CN"/>
              </w:rPr>
              <w:t>12925</w:t>
            </w:r>
          </w:p>
        </w:tc>
        <w:tc>
          <w:tcPr>
            <w:tcW w:w="1700" w:type="dxa"/>
          </w:tcPr>
          <w:p w14:paraId="79141665" w14:textId="77777777" w:rsidR="00F66AF6" w:rsidRPr="00196BCA" w:rsidRDefault="00F66AF6" w:rsidP="00077706">
            <w:pPr>
              <w:pStyle w:val="TAL"/>
            </w:pPr>
            <w:r w:rsidRPr="00196BCA">
              <w:rPr>
                <w:lang w:eastAsia="zh-CN"/>
              </w:rPr>
              <w:t>Note 3</w:t>
            </w:r>
          </w:p>
        </w:tc>
        <w:tc>
          <w:tcPr>
            <w:tcW w:w="1245" w:type="dxa"/>
          </w:tcPr>
          <w:p w14:paraId="12AC1908" w14:textId="0FC6A1B3" w:rsidR="00F66AF6" w:rsidRPr="00196BCA" w:rsidRDefault="00F66AF6" w:rsidP="00077706">
            <w:pPr>
              <w:pStyle w:val="TAL"/>
            </w:pPr>
            <w:r w:rsidRPr="00196BCA">
              <w:rPr>
                <w:szCs w:val="22"/>
              </w:rPr>
              <w:t>BWP#2</w:t>
            </w:r>
          </w:p>
        </w:tc>
      </w:tr>
      <w:tr w:rsidR="00F66AF6" w:rsidRPr="00196BCA" w14:paraId="0837A4B0" w14:textId="77777777" w:rsidTr="00077706">
        <w:tc>
          <w:tcPr>
            <w:tcW w:w="4535" w:type="dxa"/>
            <w:tcBorders>
              <w:top w:val="nil"/>
              <w:bottom w:val="nil"/>
            </w:tcBorders>
          </w:tcPr>
          <w:p w14:paraId="5C42C2E5" w14:textId="77777777" w:rsidR="00F66AF6" w:rsidRPr="00196BCA" w:rsidRDefault="00F66AF6" w:rsidP="00077706">
            <w:pPr>
              <w:pStyle w:val="TAL"/>
            </w:pPr>
          </w:p>
        </w:tc>
        <w:tc>
          <w:tcPr>
            <w:tcW w:w="2267" w:type="dxa"/>
          </w:tcPr>
          <w:p w14:paraId="083BB6B8" w14:textId="7C9CD12C" w:rsidR="00F66AF6" w:rsidRPr="00196BCA" w:rsidRDefault="003B3D00" w:rsidP="00077706">
            <w:pPr>
              <w:pStyle w:val="TAL"/>
            </w:pPr>
            <w:r w:rsidRPr="00196BCA">
              <w:rPr>
                <w:lang w:eastAsia="zh-CN"/>
              </w:rPr>
              <w:t>13475</w:t>
            </w:r>
          </w:p>
        </w:tc>
        <w:tc>
          <w:tcPr>
            <w:tcW w:w="1700" w:type="dxa"/>
          </w:tcPr>
          <w:p w14:paraId="75DD570E" w14:textId="77777777" w:rsidR="00F66AF6" w:rsidRPr="00196BCA" w:rsidRDefault="00F66AF6" w:rsidP="00077706">
            <w:pPr>
              <w:pStyle w:val="TAL"/>
            </w:pPr>
            <w:r w:rsidRPr="00196BCA">
              <w:rPr>
                <w:lang w:eastAsia="zh-CN"/>
              </w:rPr>
              <w:t>Note 3</w:t>
            </w:r>
          </w:p>
        </w:tc>
        <w:tc>
          <w:tcPr>
            <w:tcW w:w="1245" w:type="dxa"/>
          </w:tcPr>
          <w:p w14:paraId="4761A65A" w14:textId="00D493A3" w:rsidR="00F66AF6" w:rsidRPr="00196BCA" w:rsidRDefault="00F66AF6" w:rsidP="00077706">
            <w:pPr>
              <w:pStyle w:val="TAL"/>
            </w:pPr>
            <w:r w:rsidRPr="00196BCA">
              <w:rPr>
                <w:szCs w:val="22"/>
              </w:rPr>
              <w:t xml:space="preserve">BWP#3 </w:t>
            </w:r>
          </w:p>
        </w:tc>
      </w:tr>
      <w:tr w:rsidR="00F66AF6" w:rsidRPr="00196BCA" w14:paraId="049E69A7" w14:textId="77777777" w:rsidTr="00077706">
        <w:tc>
          <w:tcPr>
            <w:tcW w:w="4535" w:type="dxa"/>
            <w:tcBorders>
              <w:top w:val="nil"/>
              <w:bottom w:val="nil"/>
            </w:tcBorders>
          </w:tcPr>
          <w:p w14:paraId="59B5AD2E" w14:textId="77777777" w:rsidR="00F66AF6" w:rsidRPr="00196BCA" w:rsidRDefault="00F66AF6" w:rsidP="00077706">
            <w:pPr>
              <w:pStyle w:val="TAL"/>
            </w:pPr>
          </w:p>
        </w:tc>
        <w:tc>
          <w:tcPr>
            <w:tcW w:w="2267" w:type="dxa"/>
          </w:tcPr>
          <w:p w14:paraId="29C1B539" w14:textId="271182F1" w:rsidR="00F66AF6" w:rsidRPr="00196BCA" w:rsidRDefault="003B3D00" w:rsidP="00077706">
            <w:pPr>
              <w:pStyle w:val="TAL"/>
            </w:pPr>
            <w:r w:rsidRPr="00196BCA">
              <w:rPr>
                <w:lang w:eastAsia="zh-CN"/>
              </w:rPr>
              <w:t>17875</w:t>
            </w:r>
          </w:p>
        </w:tc>
        <w:tc>
          <w:tcPr>
            <w:tcW w:w="1700" w:type="dxa"/>
          </w:tcPr>
          <w:p w14:paraId="07521AAF" w14:textId="77777777" w:rsidR="00F66AF6" w:rsidRPr="00196BCA" w:rsidRDefault="00F66AF6" w:rsidP="00077706">
            <w:pPr>
              <w:pStyle w:val="TAL"/>
            </w:pPr>
            <w:r w:rsidRPr="00196BCA">
              <w:rPr>
                <w:lang w:eastAsia="zh-CN"/>
              </w:rPr>
              <w:t>Note 4</w:t>
            </w:r>
          </w:p>
        </w:tc>
        <w:tc>
          <w:tcPr>
            <w:tcW w:w="1245" w:type="dxa"/>
          </w:tcPr>
          <w:p w14:paraId="73D67048" w14:textId="470070B5" w:rsidR="00F66AF6" w:rsidRPr="00196BCA" w:rsidRDefault="00F66AF6" w:rsidP="00077706">
            <w:pPr>
              <w:pStyle w:val="TAL"/>
            </w:pPr>
            <w:r w:rsidRPr="00196BCA">
              <w:rPr>
                <w:szCs w:val="22"/>
              </w:rPr>
              <w:t xml:space="preserve">BWP#1 </w:t>
            </w:r>
            <w:r w:rsidRPr="00196BCA">
              <w:t>and 100MHz</w:t>
            </w:r>
          </w:p>
        </w:tc>
      </w:tr>
      <w:tr w:rsidR="00F66AF6" w:rsidRPr="00196BCA" w14:paraId="7B6563E8" w14:textId="77777777" w:rsidTr="00077706">
        <w:tc>
          <w:tcPr>
            <w:tcW w:w="4535" w:type="dxa"/>
            <w:tcBorders>
              <w:top w:val="nil"/>
              <w:bottom w:val="nil"/>
            </w:tcBorders>
          </w:tcPr>
          <w:p w14:paraId="4C47E9EF" w14:textId="77777777" w:rsidR="00F66AF6" w:rsidRPr="00196BCA" w:rsidRDefault="00F66AF6" w:rsidP="00077706">
            <w:pPr>
              <w:pStyle w:val="TAL"/>
            </w:pPr>
          </w:p>
        </w:tc>
        <w:tc>
          <w:tcPr>
            <w:tcW w:w="2267" w:type="dxa"/>
          </w:tcPr>
          <w:p w14:paraId="7DE64D7D" w14:textId="77777777" w:rsidR="00F66AF6" w:rsidRPr="00196BCA" w:rsidRDefault="00F66AF6" w:rsidP="00077706">
            <w:pPr>
              <w:pStyle w:val="TAL"/>
            </w:pPr>
            <w:r w:rsidRPr="00196BCA">
              <w:rPr>
                <w:lang w:eastAsia="zh-CN"/>
              </w:rPr>
              <w:t>14575</w:t>
            </w:r>
          </w:p>
        </w:tc>
        <w:tc>
          <w:tcPr>
            <w:tcW w:w="1700" w:type="dxa"/>
          </w:tcPr>
          <w:p w14:paraId="0737A22F" w14:textId="77777777" w:rsidR="00F66AF6" w:rsidRPr="00196BCA" w:rsidRDefault="00F66AF6" w:rsidP="00077706">
            <w:pPr>
              <w:pStyle w:val="TAL"/>
            </w:pPr>
            <w:r w:rsidRPr="00196BCA">
              <w:rPr>
                <w:lang w:eastAsia="zh-CN"/>
              </w:rPr>
              <w:t>Note 4</w:t>
            </w:r>
          </w:p>
        </w:tc>
        <w:tc>
          <w:tcPr>
            <w:tcW w:w="1245" w:type="dxa"/>
          </w:tcPr>
          <w:p w14:paraId="7C559C98" w14:textId="69C54933" w:rsidR="00F66AF6" w:rsidRPr="00196BCA" w:rsidRDefault="00F66AF6" w:rsidP="00077706">
            <w:pPr>
              <w:pStyle w:val="TAL"/>
            </w:pPr>
            <w:r w:rsidRPr="00196BCA">
              <w:rPr>
                <w:szCs w:val="22"/>
              </w:rPr>
              <w:t>BWP#2</w:t>
            </w:r>
            <w:r w:rsidRPr="00196BCA">
              <w:t xml:space="preserve"> and 100MHz</w:t>
            </w:r>
          </w:p>
        </w:tc>
      </w:tr>
      <w:tr w:rsidR="00F66AF6" w:rsidRPr="00196BCA" w14:paraId="6155C073" w14:textId="77777777" w:rsidTr="00077706">
        <w:tc>
          <w:tcPr>
            <w:tcW w:w="4535" w:type="dxa"/>
            <w:tcBorders>
              <w:top w:val="nil"/>
              <w:bottom w:val="nil"/>
            </w:tcBorders>
          </w:tcPr>
          <w:p w14:paraId="7BB6C2AC" w14:textId="77777777" w:rsidR="00F66AF6" w:rsidRPr="00196BCA" w:rsidRDefault="00F66AF6" w:rsidP="00077706">
            <w:pPr>
              <w:pStyle w:val="TAL"/>
            </w:pPr>
          </w:p>
        </w:tc>
        <w:tc>
          <w:tcPr>
            <w:tcW w:w="2267" w:type="dxa"/>
          </w:tcPr>
          <w:p w14:paraId="2D574961" w14:textId="77777777" w:rsidR="00F66AF6" w:rsidRPr="00196BCA" w:rsidRDefault="00F66AF6" w:rsidP="00077706">
            <w:pPr>
              <w:pStyle w:val="TAL"/>
            </w:pPr>
            <w:r w:rsidRPr="00196BCA">
              <w:rPr>
                <w:lang w:eastAsia="zh-CN"/>
              </w:rPr>
              <w:t>16225</w:t>
            </w:r>
          </w:p>
        </w:tc>
        <w:tc>
          <w:tcPr>
            <w:tcW w:w="1700" w:type="dxa"/>
          </w:tcPr>
          <w:p w14:paraId="08A6E2B0" w14:textId="77777777" w:rsidR="00F66AF6" w:rsidRPr="00196BCA" w:rsidRDefault="00F66AF6" w:rsidP="00077706">
            <w:pPr>
              <w:pStyle w:val="TAL"/>
            </w:pPr>
            <w:r w:rsidRPr="00196BCA">
              <w:rPr>
                <w:lang w:eastAsia="zh-CN"/>
              </w:rPr>
              <w:t>Note 4</w:t>
            </w:r>
          </w:p>
        </w:tc>
        <w:tc>
          <w:tcPr>
            <w:tcW w:w="1245" w:type="dxa"/>
          </w:tcPr>
          <w:p w14:paraId="05532241" w14:textId="28B2604D" w:rsidR="00F66AF6" w:rsidRPr="00196BCA" w:rsidRDefault="00F66AF6" w:rsidP="00077706">
            <w:pPr>
              <w:pStyle w:val="TAL"/>
            </w:pPr>
            <w:r w:rsidRPr="00196BCA">
              <w:rPr>
                <w:szCs w:val="22"/>
              </w:rPr>
              <w:t xml:space="preserve">BWP#3 </w:t>
            </w:r>
            <w:r w:rsidRPr="00196BCA">
              <w:t>and 100MHz</w:t>
            </w:r>
          </w:p>
        </w:tc>
      </w:tr>
      <w:tr w:rsidR="00F66AF6" w:rsidRPr="00196BCA" w14:paraId="32D6C096" w14:textId="77777777" w:rsidTr="00077706">
        <w:tc>
          <w:tcPr>
            <w:tcW w:w="4535" w:type="dxa"/>
          </w:tcPr>
          <w:p w14:paraId="31C4D565" w14:textId="77777777" w:rsidR="00F66AF6" w:rsidRPr="00196BCA" w:rsidRDefault="00F66AF6" w:rsidP="00077706">
            <w:pPr>
              <w:pStyle w:val="TAL"/>
            </w:pPr>
            <w:r w:rsidRPr="00196BCA">
              <w:t xml:space="preserve">    }</w:t>
            </w:r>
          </w:p>
        </w:tc>
        <w:tc>
          <w:tcPr>
            <w:tcW w:w="2267" w:type="dxa"/>
          </w:tcPr>
          <w:p w14:paraId="673B4075" w14:textId="77777777" w:rsidR="00F66AF6" w:rsidRPr="00196BCA" w:rsidRDefault="00F66AF6" w:rsidP="00077706">
            <w:pPr>
              <w:pStyle w:val="TAL"/>
            </w:pPr>
          </w:p>
        </w:tc>
        <w:tc>
          <w:tcPr>
            <w:tcW w:w="1700" w:type="dxa"/>
          </w:tcPr>
          <w:p w14:paraId="6724AE41" w14:textId="77777777" w:rsidR="00F66AF6" w:rsidRPr="00196BCA" w:rsidRDefault="00F66AF6" w:rsidP="00077706">
            <w:pPr>
              <w:pStyle w:val="TAL"/>
            </w:pPr>
          </w:p>
        </w:tc>
        <w:tc>
          <w:tcPr>
            <w:tcW w:w="1245" w:type="dxa"/>
          </w:tcPr>
          <w:p w14:paraId="053DE715" w14:textId="77777777" w:rsidR="00F66AF6" w:rsidRPr="00196BCA" w:rsidRDefault="00F66AF6" w:rsidP="00077706">
            <w:pPr>
              <w:pStyle w:val="TAL"/>
            </w:pPr>
          </w:p>
        </w:tc>
      </w:tr>
      <w:tr w:rsidR="00F66AF6" w:rsidRPr="00196BCA" w14:paraId="5D53E12E" w14:textId="77777777" w:rsidTr="00077706">
        <w:tc>
          <w:tcPr>
            <w:tcW w:w="4535" w:type="dxa"/>
          </w:tcPr>
          <w:p w14:paraId="73A6F78E" w14:textId="77777777" w:rsidR="00F66AF6" w:rsidRPr="00196BCA" w:rsidRDefault="00F66AF6" w:rsidP="00077706">
            <w:pPr>
              <w:pStyle w:val="TAL"/>
            </w:pPr>
            <w:r w:rsidRPr="00196BCA">
              <w:t xml:space="preserve">    rach-ConfigCommon</w:t>
            </w:r>
          </w:p>
        </w:tc>
        <w:tc>
          <w:tcPr>
            <w:tcW w:w="2267" w:type="dxa"/>
          </w:tcPr>
          <w:p w14:paraId="67740436" w14:textId="77777777" w:rsidR="00F66AF6" w:rsidRPr="00196BCA" w:rsidRDefault="00F66AF6" w:rsidP="00077706">
            <w:pPr>
              <w:pStyle w:val="TAL"/>
            </w:pPr>
            <w:r w:rsidRPr="00196BCA">
              <w:t>Not present</w:t>
            </w:r>
          </w:p>
        </w:tc>
        <w:tc>
          <w:tcPr>
            <w:tcW w:w="1700" w:type="dxa"/>
          </w:tcPr>
          <w:p w14:paraId="68D26EBF" w14:textId="77777777" w:rsidR="00F66AF6" w:rsidRPr="00196BCA" w:rsidRDefault="00F66AF6" w:rsidP="00077706">
            <w:pPr>
              <w:pStyle w:val="TAL"/>
            </w:pPr>
            <w:r w:rsidRPr="00196BCA">
              <w:t>No cell specific configuration for dedicated BWP</w:t>
            </w:r>
          </w:p>
        </w:tc>
        <w:tc>
          <w:tcPr>
            <w:tcW w:w="1245" w:type="dxa"/>
          </w:tcPr>
          <w:p w14:paraId="6BEF7B23" w14:textId="77777777" w:rsidR="00F66AF6" w:rsidRPr="00196BCA" w:rsidRDefault="00F66AF6" w:rsidP="00077706">
            <w:pPr>
              <w:pStyle w:val="TAL"/>
            </w:pPr>
          </w:p>
        </w:tc>
      </w:tr>
      <w:tr w:rsidR="00F66AF6" w:rsidRPr="00196BCA" w14:paraId="3A3D14B5" w14:textId="77777777" w:rsidTr="00077706">
        <w:tc>
          <w:tcPr>
            <w:tcW w:w="4535" w:type="dxa"/>
          </w:tcPr>
          <w:p w14:paraId="75F2781A" w14:textId="7F930FD0" w:rsidR="00F66AF6" w:rsidRPr="00196BCA" w:rsidRDefault="00F66AF6" w:rsidP="00077706">
            <w:pPr>
              <w:pStyle w:val="TAL"/>
            </w:pPr>
            <w:r w:rsidRPr="00196BCA">
              <w:t xml:space="preserve">    pusch-ConfigCommon</w:t>
            </w:r>
            <w:r w:rsidR="00403C42" w:rsidRPr="00196BCA">
              <w:t xml:space="preserve"> CHOICE {</w:t>
            </w:r>
          </w:p>
        </w:tc>
        <w:tc>
          <w:tcPr>
            <w:tcW w:w="2267" w:type="dxa"/>
          </w:tcPr>
          <w:p w14:paraId="71F667D7" w14:textId="65D91810" w:rsidR="00F66AF6" w:rsidRPr="00196BCA" w:rsidRDefault="00F66AF6" w:rsidP="00077706">
            <w:pPr>
              <w:pStyle w:val="TAL"/>
            </w:pPr>
          </w:p>
        </w:tc>
        <w:tc>
          <w:tcPr>
            <w:tcW w:w="1700" w:type="dxa"/>
          </w:tcPr>
          <w:p w14:paraId="14FAA09D" w14:textId="77777777" w:rsidR="00F66AF6" w:rsidRPr="00196BCA" w:rsidRDefault="00F66AF6" w:rsidP="00077706">
            <w:pPr>
              <w:pStyle w:val="TAL"/>
            </w:pPr>
          </w:p>
        </w:tc>
        <w:tc>
          <w:tcPr>
            <w:tcW w:w="1245" w:type="dxa"/>
          </w:tcPr>
          <w:p w14:paraId="6DF06419" w14:textId="77777777" w:rsidR="00F66AF6" w:rsidRPr="00196BCA" w:rsidRDefault="00F66AF6" w:rsidP="00077706">
            <w:pPr>
              <w:pStyle w:val="TAL"/>
            </w:pPr>
          </w:p>
        </w:tc>
      </w:tr>
      <w:tr w:rsidR="00403C42" w:rsidRPr="00196BCA" w14:paraId="786C6DD9" w14:textId="77777777" w:rsidTr="00077706">
        <w:tc>
          <w:tcPr>
            <w:tcW w:w="4535" w:type="dxa"/>
          </w:tcPr>
          <w:p w14:paraId="01FB1590" w14:textId="03B09A60" w:rsidR="00403C42" w:rsidRPr="00196BCA" w:rsidRDefault="00403C42" w:rsidP="00403C42">
            <w:pPr>
              <w:pStyle w:val="TAL"/>
            </w:pPr>
            <w:r w:rsidRPr="00196BCA">
              <w:t xml:space="preserve">      setup</w:t>
            </w:r>
          </w:p>
        </w:tc>
        <w:tc>
          <w:tcPr>
            <w:tcW w:w="2267" w:type="dxa"/>
          </w:tcPr>
          <w:p w14:paraId="1876F3E1" w14:textId="291F13BE" w:rsidR="00403C42" w:rsidRPr="00196BCA" w:rsidDel="00403C42" w:rsidRDefault="00403C42" w:rsidP="00403C42">
            <w:pPr>
              <w:pStyle w:val="TAL"/>
            </w:pPr>
            <w:r w:rsidRPr="00196BCA">
              <w:t>PUSCH-ConfigCommon-BWP-N</w:t>
            </w:r>
          </w:p>
        </w:tc>
        <w:tc>
          <w:tcPr>
            <w:tcW w:w="1700" w:type="dxa"/>
          </w:tcPr>
          <w:p w14:paraId="2676CBEB" w14:textId="77777777" w:rsidR="00403C42" w:rsidRPr="00196BCA" w:rsidRDefault="00403C42" w:rsidP="00403C42">
            <w:pPr>
              <w:pStyle w:val="TAL"/>
            </w:pPr>
          </w:p>
        </w:tc>
        <w:tc>
          <w:tcPr>
            <w:tcW w:w="1245" w:type="dxa"/>
          </w:tcPr>
          <w:p w14:paraId="3679C44C" w14:textId="77777777" w:rsidR="00403C42" w:rsidRPr="00196BCA" w:rsidRDefault="00403C42" w:rsidP="00403C42">
            <w:pPr>
              <w:pStyle w:val="TAL"/>
            </w:pPr>
          </w:p>
        </w:tc>
      </w:tr>
      <w:tr w:rsidR="00403C42" w:rsidRPr="00196BCA" w14:paraId="6C61EA47" w14:textId="77777777" w:rsidTr="00077706">
        <w:tc>
          <w:tcPr>
            <w:tcW w:w="4535" w:type="dxa"/>
          </w:tcPr>
          <w:p w14:paraId="605C59B2" w14:textId="284522B6" w:rsidR="00403C42" w:rsidRPr="00196BCA" w:rsidRDefault="00403C42" w:rsidP="00403C42">
            <w:pPr>
              <w:pStyle w:val="TAL"/>
            </w:pPr>
            <w:r w:rsidRPr="00196BCA">
              <w:t xml:space="preserve">    }</w:t>
            </w:r>
          </w:p>
        </w:tc>
        <w:tc>
          <w:tcPr>
            <w:tcW w:w="2267" w:type="dxa"/>
          </w:tcPr>
          <w:p w14:paraId="51E9DA74" w14:textId="77777777" w:rsidR="00403C42" w:rsidRPr="00196BCA" w:rsidDel="00403C42" w:rsidRDefault="00403C42" w:rsidP="00403C42">
            <w:pPr>
              <w:pStyle w:val="TAL"/>
            </w:pPr>
          </w:p>
        </w:tc>
        <w:tc>
          <w:tcPr>
            <w:tcW w:w="1700" w:type="dxa"/>
          </w:tcPr>
          <w:p w14:paraId="136E7759" w14:textId="77777777" w:rsidR="00403C42" w:rsidRPr="00196BCA" w:rsidRDefault="00403C42" w:rsidP="00403C42">
            <w:pPr>
              <w:pStyle w:val="TAL"/>
            </w:pPr>
          </w:p>
        </w:tc>
        <w:tc>
          <w:tcPr>
            <w:tcW w:w="1245" w:type="dxa"/>
          </w:tcPr>
          <w:p w14:paraId="0FE557B1" w14:textId="77777777" w:rsidR="00403C42" w:rsidRPr="00196BCA" w:rsidRDefault="00403C42" w:rsidP="00403C42">
            <w:pPr>
              <w:pStyle w:val="TAL"/>
            </w:pPr>
          </w:p>
        </w:tc>
      </w:tr>
      <w:tr w:rsidR="00F66AF6" w:rsidRPr="00196BCA" w14:paraId="3387118C" w14:textId="77777777" w:rsidTr="00077706">
        <w:tc>
          <w:tcPr>
            <w:tcW w:w="4535" w:type="dxa"/>
          </w:tcPr>
          <w:p w14:paraId="545046E2" w14:textId="7E64BDFB" w:rsidR="00F66AF6" w:rsidRPr="00196BCA" w:rsidRDefault="00F66AF6" w:rsidP="00077706">
            <w:pPr>
              <w:pStyle w:val="TAL"/>
            </w:pPr>
            <w:r w:rsidRPr="00196BCA">
              <w:t xml:space="preserve">    pucch-ConfigCommon</w:t>
            </w:r>
            <w:r w:rsidR="00403C42" w:rsidRPr="00196BCA">
              <w:t xml:space="preserve"> CHOICE {</w:t>
            </w:r>
          </w:p>
        </w:tc>
        <w:tc>
          <w:tcPr>
            <w:tcW w:w="2267" w:type="dxa"/>
          </w:tcPr>
          <w:p w14:paraId="26BC31DB" w14:textId="547D06B6" w:rsidR="00F66AF6" w:rsidRPr="00196BCA" w:rsidRDefault="00F66AF6" w:rsidP="00077706">
            <w:pPr>
              <w:pStyle w:val="TAL"/>
            </w:pPr>
          </w:p>
        </w:tc>
        <w:tc>
          <w:tcPr>
            <w:tcW w:w="1700" w:type="dxa"/>
          </w:tcPr>
          <w:p w14:paraId="1CD16BAA" w14:textId="77777777" w:rsidR="00F66AF6" w:rsidRPr="00196BCA" w:rsidRDefault="00F66AF6" w:rsidP="00077706">
            <w:pPr>
              <w:pStyle w:val="TAL"/>
            </w:pPr>
          </w:p>
        </w:tc>
        <w:tc>
          <w:tcPr>
            <w:tcW w:w="1245" w:type="dxa"/>
          </w:tcPr>
          <w:p w14:paraId="291C08B7" w14:textId="77777777" w:rsidR="00F66AF6" w:rsidRPr="00196BCA" w:rsidRDefault="00F66AF6" w:rsidP="00077706">
            <w:pPr>
              <w:pStyle w:val="TAL"/>
            </w:pPr>
          </w:p>
        </w:tc>
      </w:tr>
      <w:tr w:rsidR="00403C42" w:rsidRPr="00196BCA" w14:paraId="51C3B390" w14:textId="77777777" w:rsidTr="00077706">
        <w:tc>
          <w:tcPr>
            <w:tcW w:w="4535" w:type="dxa"/>
          </w:tcPr>
          <w:p w14:paraId="637A3B02" w14:textId="2A258B21" w:rsidR="00403C42" w:rsidRPr="00196BCA" w:rsidRDefault="00403C42" w:rsidP="00403C42">
            <w:pPr>
              <w:pStyle w:val="TAL"/>
            </w:pPr>
            <w:r w:rsidRPr="00196BCA">
              <w:t xml:space="preserve">      setup</w:t>
            </w:r>
          </w:p>
        </w:tc>
        <w:tc>
          <w:tcPr>
            <w:tcW w:w="2267" w:type="dxa"/>
          </w:tcPr>
          <w:p w14:paraId="6336AEBD" w14:textId="7D573A44" w:rsidR="00403C42" w:rsidRPr="00196BCA" w:rsidDel="00403C42" w:rsidRDefault="00403C42" w:rsidP="00403C42">
            <w:pPr>
              <w:pStyle w:val="TAL"/>
              <w:rPr>
                <w:i/>
              </w:rPr>
            </w:pPr>
            <w:r w:rsidRPr="00196BCA">
              <w:rPr>
                <w:iCs/>
              </w:rPr>
              <w:t>PUCCH-ConfigCommon-BWP-N</w:t>
            </w:r>
          </w:p>
        </w:tc>
        <w:tc>
          <w:tcPr>
            <w:tcW w:w="1700" w:type="dxa"/>
          </w:tcPr>
          <w:p w14:paraId="43DA81E5" w14:textId="77777777" w:rsidR="00403C42" w:rsidRPr="00196BCA" w:rsidRDefault="00403C42" w:rsidP="00403C42">
            <w:pPr>
              <w:pStyle w:val="TAL"/>
            </w:pPr>
          </w:p>
        </w:tc>
        <w:tc>
          <w:tcPr>
            <w:tcW w:w="1245" w:type="dxa"/>
          </w:tcPr>
          <w:p w14:paraId="30B603FC" w14:textId="77777777" w:rsidR="00403C42" w:rsidRPr="00196BCA" w:rsidRDefault="00403C42" w:rsidP="00403C42">
            <w:pPr>
              <w:pStyle w:val="TAL"/>
            </w:pPr>
          </w:p>
        </w:tc>
      </w:tr>
      <w:tr w:rsidR="00403C42" w:rsidRPr="00196BCA" w14:paraId="30BE05C0" w14:textId="77777777" w:rsidTr="00077706">
        <w:tc>
          <w:tcPr>
            <w:tcW w:w="4535" w:type="dxa"/>
          </w:tcPr>
          <w:p w14:paraId="01D8A105" w14:textId="16633545" w:rsidR="00403C42" w:rsidRPr="00196BCA" w:rsidRDefault="00403C42" w:rsidP="00403C42">
            <w:pPr>
              <w:pStyle w:val="TAL"/>
            </w:pPr>
            <w:r w:rsidRPr="00196BCA">
              <w:t xml:space="preserve">    }</w:t>
            </w:r>
          </w:p>
        </w:tc>
        <w:tc>
          <w:tcPr>
            <w:tcW w:w="2267" w:type="dxa"/>
          </w:tcPr>
          <w:p w14:paraId="6EA5DBC2" w14:textId="77777777" w:rsidR="00403C42" w:rsidRPr="00196BCA" w:rsidDel="00403C42" w:rsidRDefault="00403C42" w:rsidP="00403C42">
            <w:pPr>
              <w:pStyle w:val="TAL"/>
              <w:rPr>
                <w:i/>
              </w:rPr>
            </w:pPr>
          </w:p>
        </w:tc>
        <w:tc>
          <w:tcPr>
            <w:tcW w:w="1700" w:type="dxa"/>
          </w:tcPr>
          <w:p w14:paraId="6BECA25A" w14:textId="77777777" w:rsidR="00403C42" w:rsidRPr="00196BCA" w:rsidRDefault="00403C42" w:rsidP="00403C42">
            <w:pPr>
              <w:pStyle w:val="TAL"/>
            </w:pPr>
          </w:p>
        </w:tc>
        <w:tc>
          <w:tcPr>
            <w:tcW w:w="1245" w:type="dxa"/>
          </w:tcPr>
          <w:p w14:paraId="701D57CB" w14:textId="77777777" w:rsidR="00403C42" w:rsidRPr="00196BCA" w:rsidRDefault="00403C42" w:rsidP="00403C42">
            <w:pPr>
              <w:pStyle w:val="TAL"/>
            </w:pPr>
          </w:p>
        </w:tc>
      </w:tr>
      <w:tr w:rsidR="00F66AF6" w:rsidRPr="00196BCA" w14:paraId="0BDDB2D9" w14:textId="77777777" w:rsidTr="00077706">
        <w:tc>
          <w:tcPr>
            <w:tcW w:w="4535" w:type="dxa"/>
          </w:tcPr>
          <w:p w14:paraId="5FB9031F" w14:textId="77777777" w:rsidR="00F66AF6" w:rsidRPr="00196BCA" w:rsidRDefault="00F66AF6" w:rsidP="00077706">
            <w:pPr>
              <w:pStyle w:val="TAL"/>
            </w:pPr>
            <w:r w:rsidRPr="00196BCA">
              <w:t xml:space="preserve">  }</w:t>
            </w:r>
          </w:p>
        </w:tc>
        <w:tc>
          <w:tcPr>
            <w:tcW w:w="2267" w:type="dxa"/>
          </w:tcPr>
          <w:p w14:paraId="57B99F3E" w14:textId="77777777" w:rsidR="00F66AF6" w:rsidRPr="00196BCA" w:rsidRDefault="00F66AF6" w:rsidP="00077706">
            <w:pPr>
              <w:pStyle w:val="TAL"/>
            </w:pPr>
          </w:p>
        </w:tc>
        <w:tc>
          <w:tcPr>
            <w:tcW w:w="1700" w:type="dxa"/>
          </w:tcPr>
          <w:p w14:paraId="071EE558" w14:textId="77777777" w:rsidR="00F66AF6" w:rsidRPr="00196BCA" w:rsidRDefault="00F66AF6" w:rsidP="00077706">
            <w:pPr>
              <w:pStyle w:val="TAL"/>
            </w:pPr>
          </w:p>
        </w:tc>
        <w:tc>
          <w:tcPr>
            <w:tcW w:w="1245" w:type="dxa"/>
          </w:tcPr>
          <w:p w14:paraId="47510FF3" w14:textId="77777777" w:rsidR="00F66AF6" w:rsidRPr="00196BCA" w:rsidRDefault="00F66AF6" w:rsidP="00077706">
            <w:pPr>
              <w:pStyle w:val="TAL"/>
            </w:pPr>
          </w:p>
        </w:tc>
      </w:tr>
      <w:tr w:rsidR="00F66AF6" w:rsidRPr="00196BCA" w14:paraId="21BA7DFC" w14:textId="77777777" w:rsidTr="00077706">
        <w:tc>
          <w:tcPr>
            <w:tcW w:w="4535" w:type="dxa"/>
          </w:tcPr>
          <w:p w14:paraId="5322F2F1" w14:textId="77777777" w:rsidR="00F66AF6" w:rsidRPr="00196BCA" w:rsidRDefault="00F66AF6" w:rsidP="00077706">
            <w:pPr>
              <w:pStyle w:val="TAL"/>
            </w:pPr>
            <w:r w:rsidRPr="00196BCA">
              <w:t xml:space="preserve">  bwp-Dedicated SEQUENCE {</w:t>
            </w:r>
          </w:p>
        </w:tc>
        <w:tc>
          <w:tcPr>
            <w:tcW w:w="2267" w:type="dxa"/>
          </w:tcPr>
          <w:p w14:paraId="7ECEE5A8" w14:textId="77777777" w:rsidR="00F66AF6" w:rsidRPr="00196BCA" w:rsidRDefault="00F66AF6" w:rsidP="00077706">
            <w:pPr>
              <w:pStyle w:val="TAL"/>
            </w:pPr>
          </w:p>
        </w:tc>
        <w:tc>
          <w:tcPr>
            <w:tcW w:w="1700" w:type="dxa"/>
          </w:tcPr>
          <w:p w14:paraId="624D63A0" w14:textId="77777777" w:rsidR="00F66AF6" w:rsidRPr="00196BCA" w:rsidRDefault="00F66AF6" w:rsidP="00077706">
            <w:pPr>
              <w:pStyle w:val="TAL"/>
            </w:pPr>
          </w:p>
        </w:tc>
        <w:tc>
          <w:tcPr>
            <w:tcW w:w="1245" w:type="dxa"/>
          </w:tcPr>
          <w:p w14:paraId="4DF3EC3B" w14:textId="77777777" w:rsidR="00F66AF6" w:rsidRPr="00196BCA" w:rsidRDefault="00F66AF6" w:rsidP="00077706">
            <w:pPr>
              <w:pStyle w:val="TAL"/>
            </w:pPr>
          </w:p>
        </w:tc>
      </w:tr>
      <w:tr w:rsidR="00F66AF6" w:rsidRPr="00196BCA" w14:paraId="1BDACEF3" w14:textId="77777777" w:rsidTr="00077706">
        <w:tc>
          <w:tcPr>
            <w:tcW w:w="4535" w:type="dxa"/>
          </w:tcPr>
          <w:p w14:paraId="0A7FEB44" w14:textId="77777777" w:rsidR="00F66AF6" w:rsidRPr="00196BCA" w:rsidRDefault="00F66AF6" w:rsidP="00077706">
            <w:pPr>
              <w:pStyle w:val="TAL"/>
            </w:pPr>
            <w:r w:rsidRPr="00196BCA">
              <w:t xml:space="preserve">    pucch-Config CHOICE {</w:t>
            </w:r>
          </w:p>
        </w:tc>
        <w:tc>
          <w:tcPr>
            <w:tcW w:w="2267" w:type="dxa"/>
          </w:tcPr>
          <w:p w14:paraId="68714473" w14:textId="77777777" w:rsidR="00F66AF6" w:rsidRPr="00196BCA" w:rsidRDefault="00F66AF6" w:rsidP="00077706">
            <w:pPr>
              <w:pStyle w:val="TAL"/>
            </w:pPr>
          </w:p>
        </w:tc>
        <w:tc>
          <w:tcPr>
            <w:tcW w:w="1700" w:type="dxa"/>
          </w:tcPr>
          <w:p w14:paraId="5C5BEB2F" w14:textId="77777777" w:rsidR="00F66AF6" w:rsidRPr="00196BCA" w:rsidRDefault="00F66AF6" w:rsidP="00077706">
            <w:pPr>
              <w:pStyle w:val="TAL"/>
            </w:pPr>
          </w:p>
        </w:tc>
        <w:tc>
          <w:tcPr>
            <w:tcW w:w="1245" w:type="dxa"/>
          </w:tcPr>
          <w:p w14:paraId="4D5A4A22" w14:textId="77777777" w:rsidR="00F66AF6" w:rsidRPr="00196BCA" w:rsidRDefault="00F66AF6" w:rsidP="00077706">
            <w:pPr>
              <w:pStyle w:val="TAL"/>
            </w:pPr>
          </w:p>
        </w:tc>
      </w:tr>
      <w:tr w:rsidR="00F66AF6" w:rsidRPr="00196BCA" w14:paraId="391E16EB" w14:textId="77777777" w:rsidTr="00077706">
        <w:tc>
          <w:tcPr>
            <w:tcW w:w="4535" w:type="dxa"/>
          </w:tcPr>
          <w:p w14:paraId="3441F687" w14:textId="77777777" w:rsidR="00F66AF6" w:rsidRPr="00196BCA" w:rsidRDefault="00F66AF6" w:rsidP="00077706">
            <w:pPr>
              <w:pStyle w:val="TAL"/>
            </w:pPr>
            <w:r w:rsidRPr="00196BCA">
              <w:t xml:space="preserve">      setup</w:t>
            </w:r>
          </w:p>
        </w:tc>
        <w:tc>
          <w:tcPr>
            <w:tcW w:w="2267" w:type="dxa"/>
          </w:tcPr>
          <w:p w14:paraId="619B6000" w14:textId="77777777" w:rsidR="00F66AF6" w:rsidRPr="00196BCA" w:rsidRDefault="00F66AF6" w:rsidP="00077706">
            <w:pPr>
              <w:pStyle w:val="TAL"/>
            </w:pPr>
            <w:r w:rsidRPr="00196BCA">
              <w:t>PUCCH-Config-BWP-N</w:t>
            </w:r>
          </w:p>
        </w:tc>
        <w:tc>
          <w:tcPr>
            <w:tcW w:w="1700" w:type="dxa"/>
          </w:tcPr>
          <w:p w14:paraId="20BEBA5E" w14:textId="77777777" w:rsidR="00F66AF6" w:rsidRPr="00196BCA" w:rsidRDefault="00F66AF6" w:rsidP="00077706">
            <w:pPr>
              <w:pStyle w:val="TAL"/>
            </w:pPr>
          </w:p>
        </w:tc>
        <w:tc>
          <w:tcPr>
            <w:tcW w:w="1245" w:type="dxa"/>
          </w:tcPr>
          <w:p w14:paraId="50005DDF" w14:textId="77777777" w:rsidR="00F66AF6" w:rsidRPr="00196BCA" w:rsidRDefault="00F66AF6" w:rsidP="00077706">
            <w:pPr>
              <w:pStyle w:val="TAL"/>
            </w:pPr>
          </w:p>
        </w:tc>
      </w:tr>
      <w:tr w:rsidR="00F66AF6" w:rsidRPr="00196BCA" w14:paraId="4CDC7F81" w14:textId="77777777" w:rsidTr="00077706">
        <w:tc>
          <w:tcPr>
            <w:tcW w:w="4535" w:type="dxa"/>
          </w:tcPr>
          <w:p w14:paraId="52620638" w14:textId="77777777" w:rsidR="00F66AF6" w:rsidRPr="00196BCA" w:rsidRDefault="00F66AF6" w:rsidP="00077706">
            <w:pPr>
              <w:pStyle w:val="TAL"/>
            </w:pPr>
            <w:r w:rsidRPr="00196BCA">
              <w:t xml:space="preserve">    }</w:t>
            </w:r>
          </w:p>
        </w:tc>
        <w:tc>
          <w:tcPr>
            <w:tcW w:w="2267" w:type="dxa"/>
          </w:tcPr>
          <w:p w14:paraId="15956BD0" w14:textId="77777777" w:rsidR="00F66AF6" w:rsidRPr="00196BCA" w:rsidRDefault="00F66AF6" w:rsidP="00077706">
            <w:pPr>
              <w:pStyle w:val="TAL"/>
            </w:pPr>
          </w:p>
        </w:tc>
        <w:tc>
          <w:tcPr>
            <w:tcW w:w="1700" w:type="dxa"/>
          </w:tcPr>
          <w:p w14:paraId="2055B965" w14:textId="77777777" w:rsidR="00F66AF6" w:rsidRPr="00196BCA" w:rsidRDefault="00F66AF6" w:rsidP="00077706">
            <w:pPr>
              <w:pStyle w:val="TAL"/>
            </w:pPr>
          </w:p>
        </w:tc>
        <w:tc>
          <w:tcPr>
            <w:tcW w:w="1245" w:type="dxa"/>
          </w:tcPr>
          <w:p w14:paraId="13B61F53" w14:textId="77777777" w:rsidR="00F66AF6" w:rsidRPr="00196BCA" w:rsidRDefault="00F66AF6" w:rsidP="00077706">
            <w:pPr>
              <w:pStyle w:val="TAL"/>
            </w:pPr>
          </w:p>
        </w:tc>
      </w:tr>
      <w:tr w:rsidR="00F66AF6" w:rsidRPr="00196BCA" w14:paraId="67D1F911" w14:textId="77777777" w:rsidTr="00077706">
        <w:tc>
          <w:tcPr>
            <w:tcW w:w="4535" w:type="dxa"/>
          </w:tcPr>
          <w:p w14:paraId="42145539" w14:textId="77777777" w:rsidR="00F66AF6" w:rsidRPr="00196BCA" w:rsidRDefault="00F66AF6" w:rsidP="00077706">
            <w:pPr>
              <w:pStyle w:val="TAL"/>
            </w:pPr>
            <w:r w:rsidRPr="00196BCA">
              <w:t xml:space="preserve">    pusch-Config CHOICE {</w:t>
            </w:r>
          </w:p>
        </w:tc>
        <w:tc>
          <w:tcPr>
            <w:tcW w:w="2267" w:type="dxa"/>
          </w:tcPr>
          <w:p w14:paraId="211651FD" w14:textId="77777777" w:rsidR="00F66AF6" w:rsidRPr="00196BCA" w:rsidRDefault="00F66AF6" w:rsidP="00077706">
            <w:pPr>
              <w:pStyle w:val="TAL"/>
            </w:pPr>
          </w:p>
        </w:tc>
        <w:tc>
          <w:tcPr>
            <w:tcW w:w="1700" w:type="dxa"/>
          </w:tcPr>
          <w:p w14:paraId="7054080F" w14:textId="77777777" w:rsidR="00F66AF6" w:rsidRPr="00196BCA" w:rsidRDefault="00F66AF6" w:rsidP="00077706">
            <w:pPr>
              <w:pStyle w:val="TAL"/>
            </w:pPr>
          </w:p>
        </w:tc>
        <w:tc>
          <w:tcPr>
            <w:tcW w:w="1245" w:type="dxa"/>
          </w:tcPr>
          <w:p w14:paraId="62C62DA5" w14:textId="77777777" w:rsidR="00F66AF6" w:rsidRPr="00196BCA" w:rsidRDefault="00F66AF6" w:rsidP="00077706">
            <w:pPr>
              <w:pStyle w:val="TAL"/>
            </w:pPr>
          </w:p>
        </w:tc>
      </w:tr>
      <w:tr w:rsidR="00F66AF6" w:rsidRPr="00196BCA" w14:paraId="2C5050B6" w14:textId="77777777" w:rsidTr="00077706">
        <w:tc>
          <w:tcPr>
            <w:tcW w:w="4535" w:type="dxa"/>
          </w:tcPr>
          <w:p w14:paraId="7D4CF11D" w14:textId="77777777" w:rsidR="00F66AF6" w:rsidRPr="00196BCA" w:rsidRDefault="00F66AF6" w:rsidP="00077706">
            <w:pPr>
              <w:pStyle w:val="TAL"/>
            </w:pPr>
            <w:r w:rsidRPr="00196BCA">
              <w:t xml:space="preserve">      setup</w:t>
            </w:r>
          </w:p>
        </w:tc>
        <w:tc>
          <w:tcPr>
            <w:tcW w:w="2267" w:type="dxa"/>
          </w:tcPr>
          <w:p w14:paraId="0BCAF3FA" w14:textId="77777777" w:rsidR="00F66AF6" w:rsidRPr="00196BCA" w:rsidRDefault="00F66AF6" w:rsidP="00077706">
            <w:pPr>
              <w:pStyle w:val="TAL"/>
            </w:pPr>
            <w:r w:rsidRPr="00196BCA">
              <w:t>PUSCH-Config-BWP-N</w:t>
            </w:r>
          </w:p>
        </w:tc>
        <w:tc>
          <w:tcPr>
            <w:tcW w:w="1700" w:type="dxa"/>
          </w:tcPr>
          <w:p w14:paraId="03FE7CD7" w14:textId="77777777" w:rsidR="00F66AF6" w:rsidRPr="00196BCA" w:rsidRDefault="00F66AF6" w:rsidP="00077706">
            <w:pPr>
              <w:pStyle w:val="TAL"/>
            </w:pPr>
          </w:p>
        </w:tc>
        <w:tc>
          <w:tcPr>
            <w:tcW w:w="1245" w:type="dxa"/>
          </w:tcPr>
          <w:p w14:paraId="5507EE5D" w14:textId="77777777" w:rsidR="00F66AF6" w:rsidRPr="00196BCA" w:rsidRDefault="00F66AF6" w:rsidP="00077706">
            <w:pPr>
              <w:pStyle w:val="TAL"/>
            </w:pPr>
          </w:p>
        </w:tc>
      </w:tr>
      <w:tr w:rsidR="00F66AF6" w:rsidRPr="00196BCA" w14:paraId="2C33F2CD" w14:textId="77777777" w:rsidTr="00077706">
        <w:tc>
          <w:tcPr>
            <w:tcW w:w="4535" w:type="dxa"/>
          </w:tcPr>
          <w:p w14:paraId="20351150" w14:textId="77777777" w:rsidR="00F66AF6" w:rsidRPr="00196BCA" w:rsidRDefault="00F66AF6" w:rsidP="00077706">
            <w:pPr>
              <w:pStyle w:val="TAL"/>
            </w:pPr>
            <w:r w:rsidRPr="00196BCA">
              <w:t xml:space="preserve">    }</w:t>
            </w:r>
          </w:p>
        </w:tc>
        <w:tc>
          <w:tcPr>
            <w:tcW w:w="2267" w:type="dxa"/>
          </w:tcPr>
          <w:p w14:paraId="2EE5F092" w14:textId="77777777" w:rsidR="00F66AF6" w:rsidRPr="00196BCA" w:rsidRDefault="00F66AF6" w:rsidP="00077706">
            <w:pPr>
              <w:pStyle w:val="TAL"/>
            </w:pPr>
          </w:p>
        </w:tc>
        <w:tc>
          <w:tcPr>
            <w:tcW w:w="1700" w:type="dxa"/>
          </w:tcPr>
          <w:p w14:paraId="464AE7F5" w14:textId="77777777" w:rsidR="00F66AF6" w:rsidRPr="00196BCA" w:rsidRDefault="00F66AF6" w:rsidP="00077706">
            <w:pPr>
              <w:pStyle w:val="TAL"/>
            </w:pPr>
          </w:p>
        </w:tc>
        <w:tc>
          <w:tcPr>
            <w:tcW w:w="1245" w:type="dxa"/>
          </w:tcPr>
          <w:p w14:paraId="42B17074" w14:textId="77777777" w:rsidR="00F66AF6" w:rsidRPr="00196BCA" w:rsidRDefault="00F66AF6" w:rsidP="00077706">
            <w:pPr>
              <w:pStyle w:val="TAL"/>
            </w:pPr>
          </w:p>
        </w:tc>
      </w:tr>
      <w:tr w:rsidR="00F66AF6" w:rsidRPr="00196BCA" w14:paraId="46AD88DD" w14:textId="77777777" w:rsidTr="00077706">
        <w:tc>
          <w:tcPr>
            <w:tcW w:w="4535" w:type="dxa"/>
          </w:tcPr>
          <w:p w14:paraId="5FF66216" w14:textId="77777777" w:rsidR="00F66AF6" w:rsidRPr="00196BCA" w:rsidRDefault="00F66AF6" w:rsidP="00077706">
            <w:pPr>
              <w:pStyle w:val="TAL"/>
            </w:pPr>
            <w:r w:rsidRPr="00196BCA">
              <w:t xml:space="preserve">  }</w:t>
            </w:r>
          </w:p>
        </w:tc>
        <w:tc>
          <w:tcPr>
            <w:tcW w:w="2267" w:type="dxa"/>
          </w:tcPr>
          <w:p w14:paraId="0A1DC801" w14:textId="77777777" w:rsidR="00F66AF6" w:rsidRPr="00196BCA" w:rsidRDefault="00F66AF6" w:rsidP="00077706">
            <w:pPr>
              <w:pStyle w:val="TAL"/>
            </w:pPr>
          </w:p>
        </w:tc>
        <w:tc>
          <w:tcPr>
            <w:tcW w:w="1700" w:type="dxa"/>
          </w:tcPr>
          <w:p w14:paraId="338E71F5" w14:textId="77777777" w:rsidR="00F66AF6" w:rsidRPr="00196BCA" w:rsidRDefault="00F66AF6" w:rsidP="00077706">
            <w:pPr>
              <w:pStyle w:val="TAL"/>
            </w:pPr>
          </w:p>
        </w:tc>
        <w:tc>
          <w:tcPr>
            <w:tcW w:w="1245" w:type="dxa"/>
          </w:tcPr>
          <w:p w14:paraId="7AB68231" w14:textId="77777777" w:rsidR="00F66AF6" w:rsidRPr="00196BCA" w:rsidRDefault="00F66AF6" w:rsidP="00077706">
            <w:pPr>
              <w:pStyle w:val="TAL"/>
            </w:pPr>
          </w:p>
        </w:tc>
      </w:tr>
      <w:tr w:rsidR="00F66AF6" w:rsidRPr="00196BCA" w14:paraId="46D7D0B7" w14:textId="77777777" w:rsidTr="00077706">
        <w:tc>
          <w:tcPr>
            <w:tcW w:w="4535" w:type="dxa"/>
          </w:tcPr>
          <w:p w14:paraId="0A6851E4" w14:textId="77777777" w:rsidR="00F66AF6" w:rsidRPr="00196BCA" w:rsidRDefault="00F66AF6" w:rsidP="00077706">
            <w:pPr>
              <w:pStyle w:val="TAL"/>
            </w:pPr>
            <w:r w:rsidRPr="00196BCA">
              <w:t>}</w:t>
            </w:r>
          </w:p>
        </w:tc>
        <w:tc>
          <w:tcPr>
            <w:tcW w:w="2267" w:type="dxa"/>
          </w:tcPr>
          <w:p w14:paraId="5F1A55DE" w14:textId="77777777" w:rsidR="00F66AF6" w:rsidRPr="00196BCA" w:rsidRDefault="00F66AF6" w:rsidP="00077706">
            <w:pPr>
              <w:pStyle w:val="TAL"/>
            </w:pPr>
          </w:p>
        </w:tc>
        <w:tc>
          <w:tcPr>
            <w:tcW w:w="1700" w:type="dxa"/>
          </w:tcPr>
          <w:p w14:paraId="105D0EC7" w14:textId="77777777" w:rsidR="00F66AF6" w:rsidRPr="00196BCA" w:rsidRDefault="00F66AF6" w:rsidP="00077706">
            <w:pPr>
              <w:pStyle w:val="TAL"/>
            </w:pPr>
          </w:p>
        </w:tc>
        <w:tc>
          <w:tcPr>
            <w:tcW w:w="1245" w:type="dxa"/>
          </w:tcPr>
          <w:p w14:paraId="5D0C95B3" w14:textId="77777777" w:rsidR="00F66AF6" w:rsidRPr="00196BCA" w:rsidRDefault="00F66AF6" w:rsidP="00077706">
            <w:pPr>
              <w:pStyle w:val="TAL"/>
            </w:pPr>
          </w:p>
        </w:tc>
      </w:tr>
      <w:tr w:rsidR="00F66AF6" w:rsidRPr="00196BCA" w14:paraId="786681F8" w14:textId="77777777" w:rsidTr="00077706">
        <w:tc>
          <w:tcPr>
            <w:tcW w:w="9747" w:type="dxa"/>
            <w:gridSpan w:val="4"/>
          </w:tcPr>
          <w:p w14:paraId="606ECA67" w14:textId="2482F3D8" w:rsidR="00F66AF6" w:rsidRPr="00196BCA" w:rsidRDefault="00F66AF6" w:rsidP="00077706">
            <w:pPr>
              <w:pStyle w:val="TAN"/>
              <w:rPr>
                <w:szCs w:val="22"/>
              </w:rPr>
            </w:pPr>
            <w:r w:rsidRPr="00196BCA">
              <w:t>Note 1:Void</w:t>
            </w:r>
          </w:p>
          <w:p w14:paraId="1557CE07" w14:textId="77777777" w:rsidR="00F66AF6" w:rsidRPr="00196BCA" w:rsidRDefault="00F66AF6" w:rsidP="00077706">
            <w:pPr>
              <w:pStyle w:val="TAN"/>
              <w:rPr>
                <w:szCs w:val="22"/>
              </w:rPr>
            </w:pPr>
            <w:r w:rsidRPr="00196BCA">
              <w:rPr>
                <w:szCs w:val="22"/>
              </w:rPr>
              <w:t xml:space="preserve">Note 2: </w:t>
            </w:r>
            <w:r w:rsidRPr="00196BCA">
              <w:t xml:space="preserve">According to TS 38.214 [21] clause 5.1.2.2.2 with </w:t>
            </w:r>
            <w:r w:rsidRPr="00196BCA">
              <w:rPr>
                <w:noProof/>
                <w:position w:val="-10"/>
                <w:lang w:eastAsia="zh-CN"/>
              </w:rPr>
              <w:drawing>
                <wp:inline distT="0" distB="0" distL="0" distR="0" wp14:anchorId="55AA6E08" wp14:editId="064BFB55">
                  <wp:extent cx="358140" cy="278130"/>
                  <wp:effectExtent l="0" t="0" r="381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358140" cy="278130"/>
                          </a:xfrm>
                          <a:prstGeom prst="rect">
                            <a:avLst/>
                          </a:prstGeom>
                          <a:noFill/>
                          <a:ln>
                            <a:noFill/>
                          </a:ln>
                        </pic:spPr>
                      </pic:pic>
                    </a:graphicData>
                  </a:graphic>
                </wp:inline>
              </w:drawing>
            </w:r>
            <w:r w:rsidRPr="00196BCA">
              <w:rPr>
                <w:szCs w:val="22"/>
              </w:rPr>
              <w:t>=275, L</w:t>
            </w:r>
            <w:r w:rsidRPr="00196BCA">
              <w:rPr>
                <w:szCs w:val="22"/>
                <w:vertAlign w:val="subscript"/>
              </w:rPr>
              <w:t>RBs</w:t>
            </w:r>
            <w:r w:rsidRPr="00196BCA">
              <w:rPr>
                <w:szCs w:val="22"/>
              </w:rPr>
              <w:t>=25 and RB</w:t>
            </w:r>
            <w:r w:rsidRPr="00196BCA">
              <w:rPr>
                <w:szCs w:val="22"/>
                <w:vertAlign w:val="subscript"/>
              </w:rPr>
              <w:t>Start</w:t>
            </w:r>
            <w:r w:rsidRPr="00196BCA">
              <w:rPr>
                <w:szCs w:val="22"/>
              </w:rPr>
              <w:t>=0 for BWP#1,2,3</w:t>
            </w:r>
          </w:p>
          <w:p w14:paraId="648798A4" w14:textId="0CAB6E06" w:rsidR="00F66AF6" w:rsidRPr="00196BCA" w:rsidRDefault="00F66AF6" w:rsidP="00077706">
            <w:pPr>
              <w:pStyle w:val="TAN"/>
              <w:rPr>
                <w:szCs w:val="22"/>
              </w:rPr>
            </w:pPr>
            <w:r w:rsidRPr="00196BCA">
              <w:t>Note 3</w:t>
            </w:r>
            <w:r w:rsidRPr="00196BCA">
              <w:rPr>
                <w:lang w:eastAsia="zh-CN"/>
              </w:rPr>
              <w:t xml:space="preserve">: </w:t>
            </w:r>
            <w:r w:rsidRPr="00196BCA">
              <w:t xml:space="preserve">According to TS 38.214 [21] clause 5.1.2.2.2 with </w:t>
            </w:r>
            <w:r w:rsidRPr="00196BCA">
              <w:rPr>
                <w:noProof/>
                <w:position w:val="-10"/>
                <w:lang w:eastAsia="zh-CN"/>
              </w:rPr>
              <w:drawing>
                <wp:inline distT="0" distB="0" distL="0" distR="0" wp14:anchorId="2BF597DD" wp14:editId="07CFC4AB">
                  <wp:extent cx="358140" cy="278130"/>
                  <wp:effectExtent l="0" t="0" r="381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358140" cy="278130"/>
                          </a:xfrm>
                          <a:prstGeom prst="rect">
                            <a:avLst/>
                          </a:prstGeom>
                          <a:noFill/>
                          <a:ln>
                            <a:noFill/>
                          </a:ln>
                        </pic:spPr>
                      </pic:pic>
                    </a:graphicData>
                  </a:graphic>
                </wp:inline>
              </w:drawing>
            </w:r>
            <w:r w:rsidRPr="00196BCA">
              <w:rPr>
                <w:szCs w:val="22"/>
              </w:rPr>
              <w:t>=275, L</w:t>
            </w:r>
            <w:r w:rsidRPr="00196BCA">
              <w:rPr>
                <w:szCs w:val="22"/>
                <w:vertAlign w:val="subscript"/>
              </w:rPr>
              <w:t>RBs</w:t>
            </w:r>
            <w:r w:rsidRPr="00196BCA">
              <w:rPr>
                <w:szCs w:val="22"/>
              </w:rPr>
              <w:t>=30,</w:t>
            </w:r>
            <w:r w:rsidR="003B3D00" w:rsidRPr="00196BCA">
              <w:rPr>
                <w:szCs w:val="22"/>
              </w:rPr>
              <w:t>48</w:t>
            </w:r>
            <w:r w:rsidRPr="00196BCA">
              <w:rPr>
                <w:szCs w:val="22"/>
              </w:rPr>
              <w:t>,</w:t>
            </w:r>
            <w:r w:rsidR="003B3D00" w:rsidRPr="00196BCA">
              <w:rPr>
                <w:szCs w:val="22"/>
              </w:rPr>
              <w:t xml:space="preserve">50 </w:t>
            </w:r>
            <w:r w:rsidRPr="00196BCA">
              <w:rPr>
                <w:szCs w:val="22"/>
              </w:rPr>
              <w:t>and RB</w:t>
            </w:r>
            <w:r w:rsidRPr="00196BCA">
              <w:rPr>
                <w:szCs w:val="22"/>
                <w:vertAlign w:val="subscript"/>
              </w:rPr>
              <w:t>Start</w:t>
            </w:r>
            <w:r w:rsidRPr="00196BCA">
              <w:rPr>
                <w:szCs w:val="22"/>
              </w:rPr>
              <w:t>=0 for BWP#1,2,3</w:t>
            </w:r>
          </w:p>
          <w:p w14:paraId="47C18422" w14:textId="27A8829F" w:rsidR="003B3D00" w:rsidRPr="00196BCA" w:rsidRDefault="00F66AF6" w:rsidP="00077706">
            <w:pPr>
              <w:pStyle w:val="TAN"/>
              <w:rPr>
                <w:szCs w:val="22"/>
              </w:rPr>
            </w:pPr>
            <w:r w:rsidRPr="00196BCA">
              <w:t>Note 4</w:t>
            </w:r>
            <w:r w:rsidRPr="00196BCA">
              <w:rPr>
                <w:lang w:eastAsia="zh-CN"/>
              </w:rPr>
              <w:t xml:space="preserve">: </w:t>
            </w:r>
            <w:r w:rsidRPr="00196BCA">
              <w:t xml:space="preserve">According to TS 38.214 [21] clause 5.1.2.2.2 with </w:t>
            </w:r>
            <w:r w:rsidRPr="00196BCA">
              <w:rPr>
                <w:noProof/>
                <w:position w:val="-10"/>
                <w:lang w:eastAsia="zh-CN"/>
              </w:rPr>
              <w:drawing>
                <wp:inline distT="0" distB="0" distL="0" distR="0" wp14:anchorId="48B87D42" wp14:editId="68AA1C19">
                  <wp:extent cx="358140" cy="278130"/>
                  <wp:effectExtent l="0" t="0" r="381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358140" cy="278130"/>
                          </a:xfrm>
                          <a:prstGeom prst="rect">
                            <a:avLst/>
                          </a:prstGeom>
                          <a:noFill/>
                          <a:ln>
                            <a:noFill/>
                          </a:ln>
                        </pic:spPr>
                      </pic:pic>
                    </a:graphicData>
                  </a:graphic>
                </wp:inline>
              </w:drawing>
            </w:r>
            <w:r w:rsidRPr="00196BCA">
              <w:rPr>
                <w:szCs w:val="22"/>
              </w:rPr>
              <w:t>=275, L</w:t>
            </w:r>
            <w:r w:rsidRPr="00196BCA">
              <w:rPr>
                <w:szCs w:val="22"/>
                <w:vertAlign w:val="subscript"/>
              </w:rPr>
              <w:t>RBs</w:t>
            </w:r>
            <w:r w:rsidRPr="00196BCA">
              <w:rPr>
                <w:szCs w:val="22"/>
              </w:rPr>
              <w:t>=</w:t>
            </w:r>
            <w:r w:rsidR="003B3D00" w:rsidRPr="00196BCA">
              <w:rPr>
                <w:szCs w:val="22"/>
              </w:rPr>
              <w:t>66</w:t>
            </w:r>
            <w:r w:rsidRPr="00196BCA">
              <w:rPr>
                <w:szCs w:val="22"/>
              </w:rPr>
              <w:t>,54,60 and RB</w:t>
            </w:r>
            <w:r w:rsidRPr="00196BCA">
              <w:rPr>
                <w:szCs w:val="22"/>
                <w:vertAlign w:val="subscript"/>
              </w:rPr>
              <w:t>Start</w:t>
            </w:r>
            <w:r w:rsidRPr="00196BCA">
              <w:rPr>
                <w:szCs w:val="22"/>
              </w:rPr>
              <w:t>=0 for BWP#1,2,3</w:t>
            </w:r>
          </w:p>
          <w:p w14:paraId="40F7AAF6" w14:textId="66F45DDB" w:rsidR="00F66AF6" w:rsidRPr="00196BCA" w:rsidRDefault="003B3D00" w:rsidP="00077706">
            <w:pPr>
              <w:pStyle w:val="TAN"/>
            </w:pPr>
            <w:r w:rsidRPr="00196BCA">
              <w:rPr>
                <w:szCs w:val="22"/>
              </w:rPr>
              <w:t xml:space="preserve">Note 5: </w:t>
            </w:r>
            <w:r w:rsidRPr="00196BCA">
              <w:t xml:space="preserve">According to TS 38.214 [21] clause 5.1.2.2.2 with </w:t>
            </w:r>
            <w:r w:rsidRPr="00196BCA">
              <w:rPr>
                <w:noProof/>
                <w:position w:val="-10"/>
                <w:lang w:eastAsia="zh-CN"/>
              </w:rPr>
              <w:drawing>
                <wp:inline distT="0" distB="0" distL="0" distR="0" wp14:anchorId="31159E95" wp14:editId="257197DE">
                  <wp:extent cx="361950" cy="2762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361950" cy="276225"/>
                          </a:xfrm>
                          <a:prstGeom prst="rect">
                            <a:avLst/>
                          </a:prstGeom>
                          <a:noFill/>
                          <a:ln>
                            <a:noFill/>
                          </a:ln>
                        </pic:spPr>
                      </pic:pic>
                    </a:graphicData>
                  </a:graphic>
                </wp:inline>
              </w:drawing>
            </w:r>
            <w:r w:rsidRPr="00196BCA">
              <w:rPr>
                <w:szCs w:val="22"/>
              </w:rPr>
              <w:t>=275, L</w:t>
            </w:r>
            <w:r w:rsidRPr="00196BCA">
              <w:rPr>
                <w:szCs w:val="22"/>
                <w:vertAlign w:val="subscript"/>
              </w:rPr>
              <w:t>RBs</w:t>
            </w:r>
            <w:r w:rsidRPr="00196BCA">
              <w:rPr>
                <w:szCs w:val="22"/>
              </w:rPr>
              <w:t>=24 and RB</w:t>
            </w:r>
            <w:r w:rsidRPr="00196BCA">
              <w:rPr>
                <w:szCs w:val="22"/>
                <w:vertAlign w:val="subscript"/>
              </w:rPr>
              <w:t>Start</w:t>
            </w:r>
            <w:r w:rsidRPr="00196BCA">
              <w:rPr>
                <w:szCs w:val="22"/>
              </w:rPr>
              <w:t>=0 for BWP#1,2,3</w:t>
            </w:r>
          </w:p>
        </w:tc>
      </w:tr>
    </w:tbl>
    <w:p w14:paraId="4D8DC84F" w14:textId="77777777" w:rsidR="00F66AF6" w:rsidRPr="00196BCA" w:rsidRDefault="00F66AF6" w:rsidP="00362231">
      <w:pPr>
        <w:rPr>
          <w:lang w:eastAsia="sv-SE"/>
        </w:rPr>
      </w:pP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36"/>
        <w:gridCol w:w="5811"/>
      </w:tblGrid>
      <w:tr w:rsidR="00362231" w:rsidRPr="00196BCA" w14:paraId="391A0747" w14:textId="77777777" w:rsidTr="004B4775">
        <w:tc>
          <w:tcPr>
            <w:tcW w:w="3936" w:type="dxa"/>
          </w:tcPr>
          <w:p w14:paraId="5A0739ED" w14:textId="77777777" w:rsidR="00362231" w:rsidRPr="00196BCA" w:rsidRDefault="00362231" w:rsidP="004B3C73">
            <w:pPr>
              <w:pStyle w:val="TAH"/>
              <w:rPr>
                <w:lang w:eastAsia="en-US"/>
              </w:rPr>
            </w:pPr>
            <w:r w:rsidRPr="00196BCA">
              <w:rPr>
                <w:lang w:eastAsia="en-US"/>
              </w:rPr>
              <w:t>Condition</w:t>
            </w:r>
          </w:p>
        </w:tc>
        <w:tc>
          <w:tcPr>
            <w:tcW w:w="5811" w:type="dxa"/>
          </w:tcPr>
          <w:p w14:paraId="62462C30" w14:textId="77777777" w:rsidR="00362231" w:rsidRPr="00196BCA" w:rsidRDefault="00362231" w:rsidP="004B3C73">
            <w:pPr>
              <w:pStyle w:val="TAH"/>
              <w:rPr>
                <w:lang w:eastAsia="en-US"/>
              </w:rPr>
            </w:pPr>
            <w:r w:rsidRPr="00196BCA">
              <w:rPr>
                <w:lang w:eastAsia="en-US"/>
              </w:rPr>
              <w:t>Explanation</w:t>
            </w:r>
          </w:p>
        </w:tc>
      </w:tr>
      <w:tr w:rsidR="00C34BD8" w:rsidRPr="00196BCA" w14:paraId="27AC108E" w14:textId="77777777" w:rsidTr="004B4775">
        <w:tc>
          <w:tcPr>
            <w:tcW w:w="3936" w:type="dxa"/>
          </w:tcPr>
          <w:p w14:paraId="6C42BF44" w14:textId="489FF89A" w:rsidR="00C34BD8" w:rsidRPr="00196BCA" w:rsidRDefault="00C34BD8" w:rsidP="00C34BD8">
            <w:pPr>
              <w:pStyle w:val="TAL"/>
            </w:pPr>
            <w:r w:rsidRPr="00196BCA">
              <w:t>5MHz</w:t>
            </w:r>
          </w:p>
        </w:tc>
        <w:tc>
          <w:tcPr>
            <w:tcW w:w="5811" w:type="dxa"/>
          </w:tcPr>
          <w:p w14:paraId="57B07602" w14:textId="3C1111EC" w:rsidR="00C34BD8" w:rsidRPr="00196BCA" w:rsidRDefault="00C34BD8" w:rsidP="00C34BD8">
            <w:pPr>
              <w:pStyle w:val="TAL"/>
            </w:pPr>
            <w:r w:rsidRPr="00196BCA">
              <w:t>According to TS 38.508-1 [4] clause 6.2.3.1 with CBW=5Mhz</w:t>
            </w:r>
          </w:p>
        </w:tc>
      </w:tr>
      <w:tr w:rsidR="00C34BD8" w:rsidRPr="00196BCA" w14:paraId="26CBB3DF" w14:textId="77777777" w:rsidTr="004B4775">
        <w:tc>
          <w:tcPr>
            <w:tcW w:w="3936" w:type="dxa"/>
          </w:tcPr>
          <w:p w14:paraId="7B48A2DF" w14:textId="75E96CBD" w:rsidR="00C34BD8" w:rsidRPr="00196BCA" w:rsidRDefault="00C34BD8" w:rsidP="00C34BD8">
            <w:pPr>
              <w:pStyle w:val="TAL"/>
            </w:pPr>
            <w:r w:rsidRPr="00196BCA">
              <w:t>100MHz</w:t>
            </w:r>
          </w:p>
        </w:tc>
        <w:tc>
          <w:tcPr>
            <w:tcW w:w="5811" w:type="dxa"/>
          </w:tcPr>
          <w:p w14:paraId="2C9D3A20" w14:textId="16FD7EFB" w:rsidR="00C34BD8" w:rsidRPr="00196BCA" w:rsidRDefault="00C34BD8" w:rsidP="00C34BD8">
            <w:pPr>
              <w:pStyle w:val="TAL"/>
            </w:pPr>
            <w:r w:rsidRPr="00196BCA">
              <w:t>According to TS 38.508-1 [4] clause 6.2.3.1 with CBW=100Mhz</w:t>
            </w:r>
          </w:p>
        </w:tc>
      </w:tr>
    </w:tbl>
    <w:p w14:paraId="1DA25AB3" w14:textId="77777777" w:rsidR="00362231" w:rsidRPr="00196BCA" w:rsidRDefault="00362231" w:rsidP="00362231">
      <w:pPr>
        <w:rPr>
          <w:lang w:eastAsia="sv-SE"/>
        </w:rPr>
      </w:pPr>
    </w:p>
    <w:p w14:paraId="787E3B6C" w14:textId="77777777" w:rsidR="00362231" w:rsidRPr="00196BCA" w:rsidRDefault="00362231" w:rsidP="00362231">
      <w:pPr>
        <w:pStyle w:val="TH"/>
      </w:pPr>
      <w:r w:rsidRPr="00196BCA">
        <w:t xml:space="preserve">Table 7.1.1.8.1.3.3-2G: </w:t>
      </w:r>
      <w:r w:rsidRPr="00196BCA">
        <w:rPr>
          <w:i/>
        </w:rPr>
        <w:t>PUCCH-Config-BWP-N</w:t>
      </w:r>
      <w:r w:rsidRPr="00196BCA">
        <w:t xml:space="preserve"> (Table 7.1.1.8.1.3.3-2F)</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362231" w:rsidRPr="00196BCA" w14:paraId="1A9F48F9" w14:textId="77777777" w:rsidTr="004B3C73">
        <w:tc>
          <w:tcPr>
            <w:tcW w:w="9747" w:type="dxa"/>
            <w:gridSpan w:val="4"/>
          </w:tcPr>
          <w:p w14:paraId="1DBA997E" w14:textId="77777777" w:rsidR="00362231" w:rsidRPr="00196BCA" w:rsidRDefault="00362231" w:rsidP="004B3C73">
            <w:pPr>
              <w:pStyle w:val="TAL"/>
              <w:rPr>
                <w:lang w:eastAsia="en-US"/>
              </w:rPr>
            </w:pPr>
            <w:r w:rsidRPr="00196BCA">
              <w:rPr>
                <w:lang w:eastAsia="en-US"/>
              </w:rPr>
              <w:t>Derivation Path: TS 38.508-1 [4], Table 4.6.3-</w:t>
            </w:r>
            <w:r w:rsidR="00967363" w:rsidRPr="00196BCA">
              <w:rPr>
                <w:lang w:eastAsia="en-US"/>
              </w:rPr>
              <w:t>112</w:t>
            </w:r>
          </w:p>
        </w:tc>
      </w:tr>
      <w:tr w:rsidR="00362231" w:rsidRPr="00196BCA" w14:paraId="3F4AA3C9" w14:textId="77777777" w:rsidTr="004B3C73">
        <w:tc>
          <w:tcPr>
            <w:tcW w:w="4535" w:type="dxa"/>
          </w:tcPr>
          <w:p w14:paraId="6BBF35E5" w14:textId="77777777" w:rsidR="00362231" w:rsidRPr="00196BCA" w:rsidRDefault="00362231" w:rsidP="004B3C73">
            <w:pPr>
              <w:pStyle w:val="TAH"/>
              <w:rPr>
                <w:lang w:eastAsia="en-US"/>
              </w:rPr>
            </w:pPr>
            <w:r w:rsidRPr="00196BCA">
              <w:rPr>
                <w:lang w:eastAsia="en-US"/>
              </w:rPr>
              <w:t>Information Element</w:t>
            </w:r>
          </w:p>
        </w:tc>
        <w:tc>
          <w:tcPr>
            <w:tcW w:w="2267" w:type="dxa"/>
          </w:tcPr>
          <w:p w14:paraId="2183904C" w14:textId="77777777" w:rsidR="00362231" w:rsidRPr="00196BCA" w:rsidRDefault="00362231" w:rsidP="004B3C73">
            <w:pPr>
              <w:pStyle w:val="TAH"/>
              <w:rPr>
                <w:lang w:eastAsia="en-US"/>
              </w:rPr>
            </w:pPr>
            <w:r w:rsidRPr="00196BCA">
              <w:rPr>
                <w:lang w:eastAsia="en-US"/>
              </w:rPr>
              <w:t>Value/remark</w:t>
            </w:r>
          </w:p>
        </w:tc>
        <w:tc>
          <w:tcPr>
            <w:tcW w:w="1700" w:type="dxa"/>
          </w:tcPr>
          <w:p w14:paraId="4F43820F" w14:textId="77777777" w:rsidR="00362231" w:rsidRPr="00196BCA" w:rsidRDefault="00362231" w:rsidP="004B3C73">
            <w:pPr>
              <w:pStyle w:val="TAH"/>
              <w:rPr>
                <w:lang w:eastAsia="en-US"/>
              </w:rPr>
            </w:pPr>
            <w:r w:rsidRPr="00196BCA">
              <w:rPr>
                <w:lang w:eastAsia="en-US"/>
              </w:rPr>
              <w:t>Comment</w:t>
            </w:r>
          </w:p>
        </w:tc>
        <w:tc>
          <w:tcPr>
            <w:tcW w:w="1245" w:type="dxa"/>
          </w:tcPr>
          <w:p w14:paraId="6BE15A1B" w14:textId="77777777" w:rsidR="00362231" w:rsidRPr="00196BCA" w:rsidRDefault="00362231" w:rsidP="004B3C73">
            <w:pPr>
              <w:pStyle w:val="TAH"/>
              <w:rPr>
                <w:lang w:eastAsia="en-US"/>
              </w:rPr>
            </w:pPr>
            <w:r w:rsidRPr="00196BCA">
              <w:rPr>
                <w:lang w:eastAsia="en-US"/>
              </w:rPr>
              <w:t>Condition</w:t>
            </w:r>
          </w:p>
        </w:tc>
      </w:tr>
      <w:tr w:rsidR="00362231" w:rsidRPr="00196BCA" w14:paraId="4CF36FE5" w14:textId="77777777" w:rsidTr="004B3C73">
        <w:tc>
          <w:tcPr>
            <w:tcW w:w="4535" w:type="dxa"/>
          </w:tcPr>
          <w:p w14:paraId="2D7A381A" w14:textId="3DD12161" w:rsidR="00362231" w:rsidRPr="00196BCA" w:rsidRDefault="00362231" w:rsidP="004B3C73">
            <w:pPr>
              <w:pStyle w:val="TAL"/>
              <w:rPr>
                <w:lang w:eastAsia="en-US"/>
              </w:rPr>
            </w:pPr>
            <w:r w:rsidRPr="00196BCA">
              <w:rPr>
                <w:lang w:eastAsia="en-US"/>
              </w:rPr>
              <w:t>PUCCH-Config</w:t>
            </w:r>
            <w:r w:rsidR="00403C42" w:rsidRPr="00196BCA">
              <w:rPr>
                <w:lang w:eastAsia="en-US"/>
              </w:rPr>
              <w:t xml:space="preserve"> </w:t>
            </w:r>
            <w:r w:rsidRPr="00196BCA">
              <w:rPr>
                <w:lang w:eastAsia="en-US"/>
              </w:rPr>
              <w:t xml:space="preserve">::= </w:t>
            </w:r>
            <w:r w:rsidRPr="00196BCA">
              <w:rPr>
                <w:snapToGrid w:val="0"/>
                <w:lang w:eastAsia="en-US"/>
              </w:rPr>
              <w:t xml:space="preserve">SEQUENCE </w:t>
            </w:r>
            <w:r w:rsidRPr="00196BCA">
              <w:rPr>
                <w:lang w:eastAsia="en-US"/>
              </w:rPr>
              <w:t>{</w:t>
            </w:r>
          </w:p>
        </w:tc>
        <w:tc>
          <w:tcPr>
            <w:tcW w:w="2267" w:type="dxa"/>
          </w:tcPr>
          <w:p w14:paraId="44C70E5E" w14:textId="77777777" w:rsidR="00362231" w:rsidRPr="00196BCA" w:rsidRDefault="00362231" w:rsidP="004B3C73">
            <w:pPr>
              <w:pStyle w:val="TAL"/>
              <w:rPr>
                <w:lang w:eastAsia="en-US"/>
              </w:rPr>
            </w:pPr>
          </w:p>
        </w:tc>
        <w:tc>
          <w:tcPr>
            <w:tcW w:w="1700" w:type="dxa"/>
          </w:tcPr>
          <w:p w14:paraId="237F0C95" w14:textId="77777777" w:rsidR="00362231" w:rsidRPr="00196BCA" w:rsidRDefault="00362231" w:rsidP="004B3C73">
            <w:pPr>
              <w:pStyle w:val="TAL"/>
              <w:rPr>
                <w:lang w:eastAsia="en-US"/>
              </w:rPr>
            </w:pPr>
          </w:p>
        </w:tc>
        <w:tc>
          <w:tcPr>
            <w:tcW w:w="1245" w:type="dxa"/>
          </w:tcPr>
          <w:p w14:paraId="5C128133" w14:textId="77777777" w:rsidR="00362231" w:rsidRPr="00196BCA" w:rsidRDefault="00362231" w:rsidP="004B3C73">
            <w:pPr>
              <w:pStyle w:val="TAL"/>
              <w:rPr>
                <w:lang w:eastAsia="en-US"/>
              </w:rPr>
            </w:pPr>
          </w:p>
        </w:tc>
      </w:tr>
      <w:tr w:rsidR="00362231" w:rsidRPr="00196BCA" w14:paraId="471DEF22" w14:textId="77777777" w:rsidTr="004B3C73">
        <w:tc>
          <w:tcPr>
            <w:tcW w:w="4535" w:type="dxa"/>
          </w:tcPr>
          <w:p w14:paraId="32189363" w14:textId="77777777" w:rsidR="00362231" w:rsidRPr="00196BCA" w:rsidRDefault="00362231" w:rsidP="004B3C73">
            <w:pPr>
              <w:pStyle w:val="TAL"/>
              <w:rPr>
                <w:lang w:eastAsia="en-US"/>
              </w:rPr>
            </w:pPr>
            <w:r w:rsidRPr="00196BCA">
              <w:rPr>
                <w:lang w:eastAsia="en-US"/>
              </w:rPr>
              <w:t xml:space="preserve">  </w:t>
            </w:r>
            <w:r w:rsidR="00967363" w:rsidRPr="00196BCA">
              <w:rPr>
                <w:lang w:eastAsia="en-US"/>
              </w:rPr>
              <w:t xml:space="preserve">resourceSetToAddModList SEQUENCE (SIZE (1..4)) OF </w:t>
            </w:r>
            <w:r w:rsidR="00C901E4" w:rsidRPr="00196BCA">
              <w:t>PUCCH-ResourceSet</w:t>
            </w:r>
            <w:r w:rsidR="00967363" w:rsidRPr="00196BCA">
              <w:rPr>
                <w:lang w:eastAsia="en-US"/>
              </w:rPr>
              <w:t xml:space="preserve"> {</w:t>
            </w:r>
          </w:p>
        </w:tc>
        <w:tc>
          <w:tcPr>
            <w:tcW w:w="2267" w:type="dxa"/>
          </w:tcPr>
          <w:p w14:paraId="73DB05B8" w14:textId="77777777" w:rsidR="00362231" w:rsidRPr="00196BCA" w:rsidRDefault="00967363" w:rsidP="004B3C73">
            <w:pPr>
              <w:pStyle w:val="TAL"/>
              <w:rPr>
                <w:lang w:eastAsia="en-US"/>
              </w:rPr>
            </w:pPr>
            <w:r w:rsidRPr="00196BCA">
              <w:rPr>
                <w:lang w:eastAsia="en-US"/>
              </w:rPr>
              <w:t>1 entry</w:t>
            </w:r>
          </w:p>
        </w:tc>
        <w:tc>
          <w:tcPr>
            <w:tcW w:w="1700" w:type="dxa"/>
          </w:tcPr>
          <w:p w14:paraId="34774BFF" w14:textId="77777777" w:rsidR="00362231" w:rsidRPr="00196BCA" w:rsidRDefault="00362231" w:rsidP="004B3C73">
            <w:pPr>
              <w:pStyle w:val="TAL"/>
              <w:rPr>
                <w:lang w:eastAsia="en-US"/>
              </w:rPr>
            </w:pPr>
          </w:p>
        </w:tc>
        <w:tc>
          <w:tcPr>
            <w:tcW w:w="1245" w:type="dxa"/>
          </w:tcPr>
          <w:p w14:paraId="5FAB3BB1" w14:textId="77777777" w:rsidR="00362231" w:rsidRPr="00196BCA" w:rsidRDefault="00362231" w:rsidP="004B3C73">
            <w:pPr>
              <w:pStyle w:val="TAL"/>
              <w:rPr>
                <w:lang w:eastAsia="en-US"/>
              </w:rPr>
            </w:pPr>
          </w:p>
        </w:tc>
      </w:tr>
      <w:tr w:rsidR="00C901E4" w:rsidRPr="00196BCA" w14:paraId="491CC288" w14:textId="77777777" w:rsidTr="00070E77">
        <w:tc>
          <w:tcPr>
            <w:tcW w:w="4535" w:type="dxa"/>
          </w:tcPr>
          <w:p w14:paraId="626BD287" w14:textId="77777777" w:rsidR="00C901E4" w:rsidRPr="00196BCA" w:rsidRDefault="00C901E4" w:rsidP="00C901E4">
            <w:pPr>
              <w:pStyle w:val="TAL"/>
              <w:rPr>
                <w:lang w:eastAsia="en-US"/>
              </w:rPr>
            </w:pPr>
            <w:r w:rsidRPr="00196BCA">
              <w:t xml:space="preserve">    PUCCH-ResourceSet[1] SEQUENCE {</w:t>
            </w:r>
          </w:p>
        </w:tc>
        <w:tc>
          <w:tcPr>
            <w:tcW w:w="2267" w:type="dxa"/>
          </w:tcPr>
          <w:p w14:paraId="5D786373" w14:textId="77777777" w:rsidR="00C901E4" w:rsidRPr="00196BCA" w:rsidRDefault="00C901E4" w:rsidP="00C901E4">
            <w:pPr>
              <w:pStyle w:val="TAL"/>
              <w:rPr>
                <w:lang w:eastAsia="en-US"/>
              </w:rPr>
            </w:pPr>
          </w:p>
        </w:tc>
        <w:tc>
          <w:tcPr>
            <w:tcW w:w="1700" w:type="dxa"/>
          </w:tcPr>
          <w:p w14:paraId="6E8C2DE2" w14:textId="77777777" w:rsidR="00C901E4" w:rsidRPr="00196BCA" w:rsidRDefault="00C901E4" w:rsidP="00C901E4">
            <w:pPr>
              <w:pStyle w:val="TAL"/>
              <w:rPr>
                <w:lang w:eastAsia="en-US"/>
              </w:rPr>
            </w:pPr>
            <w:r w:rsidRPr="00196BCA">
              <w:t>entry 1</w:t>
            </w:r>
          </w:p>
        </w:tc>
        <w:tc>
          <w:tcPr>
            <w:tcW w:w="1245" w:type="dxa"/>
          </w:tcPr>
          <w:p w14:paraId="12C921A7" w14:textId="77777777" w:rsidR="00C901E4" w:rsidRPr="00196BCA" w:rsidRDefault="00C901E4" w:rsidP="00C901E4">
            <w:pPr>
              <w:pStyle w:val="TAL"/>
              <w:rPr>
                <w:lang w:eastAsia="en-US"/>
              </w:rPr>
            </w:pPr>
          </w:p>
        </w:tc>
      </w:tr>
      <w:tr w:rsidR="00C901E4" w:rsidRPr="00196BCA" w14:paraId="6E94D1ED" w14:textId="77777777" w:rsidTr="00E84816">
        <w:tc>
          <w:tcPr>
            <w:tcW w:w="4535" w:type="dxa"/>
          </w:tcPr>
          <w:p w14:paraId="6F5FC474" w14:textId="77777777" w:rsidR="00C901E4" w:rsidRPr="00196BCA" w:rsidRDefault="00C901E4" w:rsidP="00C901E4">
            <w:pPr>
              <w:pStyle w:val="TAL"/>
              <w:rPr>
                <w:lang w:eastAsia="en-US"/>
              </w:rPr>
            </w:pPr>
            <w:r w:rsidRPr="00196BCA">
              <w:rPr>
                <w:lang w:eastAsia="en-US"/>
              </w:rPr>
              <w:t xml:space="preserve">      pucch-ResourceSetId</w:t>
            </w:r>
          </w:p>
        </w:tc>
        <w:tc>
          <w:tcPr>
            <w:tcW w:w="2267" w:type="dxa"/>
          </w:tcPr>
          <w:p w14:paraId="4800894E" w14:textId="77777777" w:rsidR="00C901E4" w:rsidRPr="00196BCA" w:rsidRDefault="00C901E4" w:rsidP="00C901E4">
            <w:pPr>
              <w:pStyle w:val="TAL"/>
              <w:rPr>
                <w:lang w:eastAsia="en-US"/>
              </w:rPr>
            </w:pPr>
            <w:r w:rsidRPr="00196BCA">
              <w:rPr>
                <w:lang w:eastAsia="en-US"/>
              </w:rPr>
              <w:t>0</w:t>
            </w:r>
          </w:p>
        </w:tc>
        <w:tc>
          <w:tcPr>
            <w:tcW w:w="1700" w:type="dxa"/>
          </w:tcPr>
          <w:p w14:paraId="57A05638" w14:textId="77777777" w:rsidR="00C901E4" w:rsidRPr="00196BCA" w:rsidRDefault="00C901E4" w:rsidP="00C901E4">
            <w:pPr>
              <w:pStyle w:val="TAL"/>
              <w:rPr>
                <w:lang w:eastAsia="en-US"/>
              </w:rPr>
            </w:pPr>
          </w:p>
        </w:tc>
        <w:tc>
          <w:tcPr>
            <w:tcW w:w="1245" w:type="dxa"/>
          </w:tcPr>
          <w:p w14:paraId="3D1876DD" w14:textId="77777777" w:rsidR="00C901E4" w:rsidRPr="00196BCA" w:rsidRDefault="00C901E4" w:rsidP="00C901E4">
            <w:pPr>
              <w:pStyle w:val="TAL"/>
              <w:rPr>
                <w:lang w:eastAsia="en-US"/>
              </w:rPr>
            </w:pPr>
          </w:p>
        </w:tc>
      </w:tr>
      <w:tr w:rsidR="00C901E4" w:rsidRPr="00196BCA" w14:paraId="645FAE46" w14:textId="77777777" w:rsidTr="00E84816">
        <w:tc>
          <w:tcPr>
            <w:tcW w:w="4535" w:type="dxa"/>
          </w:tcPr>
          <w:p w14:paraId="5E46628A" w14:textId="77777777" w:rsidR="00C901E4" w:rsidRPr="00196BCA" w:rsidRDefault="00C901E4" w:rsidP="00C901E4">
            <w:pPr>
              <w:pStyle w:val="TAL"/>
              <w:rPr>
                <w:lang w:eastAsia="en-US"/>
              </w:rPr>
            </w:pPr>
            <w:r w:rsidRPr="00196BCA">
              <w:rPr>
                <w:lang w:eastAsia="en-US"/>
              </w:rPr>
              <w:t xml:space="preserve">      resourceList SEQUENCE (SIZE (1..32)) OF </w:t>
            </w:r>
            <w:r w:rsidRPr="00196BCA">
              <w:t xml:space="preserve">PUCCH-ResourceId </w:t>
            </w:r>
            <w:r w:rsidRPr="00196BCA">
              <w:rPr>
                <w:lang w:eastAsia="en-US"/>
              </w:rPr>
              <w:t>{</w:t>
            </w:r>
          </w:p>
        </w:tc>
        <w:tc>
          <w:tcPr>
            <w:tcW w:w="2267" w:type="dxa"/>
          </w:tcPr>
          <w:p w14:paraId="4D3F2245" w14:textId="77777777" w:rsidR="00C901E4" w:rsidRPr="00196BCA" w:rsidRDefault="00C901E4" w:rsidP="00C901E4">
            <w:pPr>
              <w:pStyle w:val="TAL"/>
              <w:rPr>
                <w:lang w:eastAsia="en-US"/>
              </w:rPr>
            </w:pPr>
            <w:r w:rsidRPr="00196BCA">
              <w:rPr>
                <w:lang w:eastAsia="en-US"/>
              </w:rPr>
              <w:t>1 entry</w:t>
            </w:r>
          </w:p>
        </w:tc>
        <w:tc>
          <w:tcPr>
            <w:tcW w:w="1700" w:type="dxa"/>
          </w:tcPr>
          <w:p w14:paraId="0A129E9D" w14:textId="77777777" w:rsidR="00C901E4" w:rsidRPr="00196BCA" w:rsidRDefault="00C901E4" w:rsidP="00C901E4">
            <w:pPr>
              <w:pStyle w:val="TAL"/>
              <w:rPr>
                <w:lang w:eastAsia="en-US"/>
              </w:rPr>
            </w:pPr>
          </w:p>
        </w:tc>
        <w:tc>
          <w:tcPr>
            <w:tcW w:w="1245" w:type="dxa"/>
          </w:tcPr>
          <w:p w14:paraId="075BB5F2" w14:textId="77777777" w:rsidR="00C901E4" w:rsidRPr="00196BCA" w:rsidRDefault="00C901E4" w:rsidP="00C901E4">
            <w:pPr>
              <w:pStyle w:val="TAL"/>
              <w:rPr>
                <w:lang w:eastAsia="en-US"/>
              </w:rPr>
            </w:pPr>
          </w:p>
        </w:tc>
      </w:tr>
      <w:tr w:rsidR="00C901E4" w:rsidRPr="00196BCA" w14:paraId="1F6DD137" w14:textId="77777777" w:rsidTr="00E84816">
        <w:tc>
          <w:tcPr>
            <w:tcW w:w="4535" w:type="dxa"/>
          </w:tcPr>
          <w:p w14:paraId="45AD9775" w14:textId="77777777" w:rsidR="00C901E4" w:rsidRPr="00196BCA" w:rsidRDefault="00C901E4" w:rsidP="00C901E4">
            <w:pPr>
              <w:pStyle w:val="TAL"/>
              <w:rPr>
                <w:lang w:eastAsia="en-US"/>
              </w:rPr>
            </w:pPr>
            <w:r w:rsidRPr="00196BCA">
              <w:rPr>
                <w:lang w:eastAsia="en-US"/>
              </w:rPr>
              <w:t xml:space="preserve">        PUCCH-ResourceId[1]</w:t>
            </w:r>
          </w:p>
        </w:tc>
        <w:tc>
          <w:tcPr>
            <w:tcW w:w="2267" w:type="dxa"/>
          </w:tcPr>
          <w:p w14:paraId="2F985027" w14:textId="77777777" w:rsidR="00C901E4" w:rsidRPr="00196BCA" w:rsidRDefault="00C901E4" w:rsidP="00C901E4">
            <w:pPr>
              <w:pStyle w:val="TAL"/>
              <w:rPr>
                <w:lang w:eastAsia="en-US"/>
              </w:rPr>
            </w:pPr>
            <w:r w:rsidRPr="00196BCA">
              <w:rPr>
                <w:lang w:eastAsia="en-US"/>
              </w:rPr>
              <w:t>0</w:t>
            </w:r>
          </w:p>
        </w:tc>
        <w:tc>
          <w:tcPr>
            <w:tcW w:w="1700" w:type="dxa"/>
          </w:tcPr>
          <w:p w14:paraId="0147AA2F" w14:textId="77777777" w:rsidR="00C901E4" w:rsidRPr="00196BCA" w:rsidRDefault="00C901E4" w:rsidP="00C901E4">
            <w:pPr>
              <w:pStyle w:val="TAL"/>
              <w:rPr>
                <w:lang w:eastAsia="en-US"/>
              </w:rPr>
            </w:pPr>
            <w:r w:rsidRPr="00196BCA">
              <w:rPr>
                <w:lang w:eastAsia="en-US"/>
              </w:rPr>
              <w:t>entry 1</w:t>
            </w:r>
          </w:p>
        </w:tc>
        <w:tc>
          <w:tcPr>
            <w:tcW w:w="1245" w:type="dxa"/>
          </w:tcPr>
          <w:p w14:paraId="35588186" w14:textId="77777777" w:rsidR="00C901E4" w:rsidRPr="00196BCA" w:rsidRDefault="00C901E4" w:rsidP="00C901E4">
            <w:pPr>
              <w:pStyle w:val="TAL"/>
              <w:rPr>
                <w:lang w:eastAsia="en-US"/>
              </w:rPr>
            </w:pPr>
          </w:p>
        </w:tc>
      </w:tr>
      <w:tr w:rsidR="00C901E4" w:rsidRPr="00196BCA" w14:paraId="5FCD401C" w14:textId="77777777" w:rsidTr="00E84816">
        <w:tc>
          <w:tcPr>
            <w:tcW w:w="4535" w:type="dxa"/>
          </w:tcPr>
          <w:p w14:paraId="530000A9" w14:textId="77777777" w:rsidR="00C901E4" w:rsidRPr="00196BCA" w:rsidRDefault="00C901E4" w:rsidP="00C901E4">
            <w:pPr>
              <w:pStyle w:val="TAL"/>
              <w:rPr>
                <w:lang w:eastAsia="en-US"/>
              </w:rPr>
            </w:pPr>
            <w:r w:rsidRPr="00196BCA">
              <w:rPr>
                <w:lang w:eastAsia="en-US"/>
              </w:rPr>
              <w:t xml:space="preserve">      }</w:t>
            </w:r>
          </w:p>
        </w:tc>
        <w:tc>
          <w:tcPr>
            <w:tcW w:w="2267" w:type="dxa"/>
          </w:tcPr>
          <w:p w14:paraId="42263524" w14:textId="77777777" w:rsidR="00C901E4" w:rsidRPr="00196BCA" w:rsidRDefault="00C901E4" w:rsidP="00C901E4">
            <w:pPr>
              <w:pStyle w:val="TAL"/>
              <w:rPr>
                <w:lang w:eastAsia="en-US"/>
              </w:rPr>
            </w:pPr>
          </w:p>
        </w:tc>
        <w:tc>
          <w:tcPr>
            <w:tcW w:w="1700" w:type="dxa"/>
          </w:tcPr>
          <w:p w14:paraId="4ED16ADD" w14:textId="77777777" w:rsidR="00C901E4" w:rsidRPr="00196BCA" w:rsidRDefault="00C901E4" w:rsidP="00C901E4">
            <w:pPr>
              <w:pStyle w:val="TAL"/>
              <w:rPr>
                <w:lang w:eastAsia="en-US"/>
              </w:rPr>
            </w:pPr>
          </w:p>
        </w:tc>
        <w:tc>
          <w:tcPr>
            <w:tcW w:w="1245" w:type="dxa"/>
          </w:tcPr>
          <w:p w14:paraId="52FD7062" w14:textId="77777777" w:rsidR="00C901E4" w:rsidRPr="00196BCA" w:rsidRDefault="00C901E4" w:rsidP="00C901E4">
            <w:pPr>
              <w:pStyle w:val="TAL"/>
              <w:rPr>
                <w:lang w:eastAsia="en-US"/>
              </w:rPr>
            </w:pPr>
          </w:p>
        </w:tc>
      </w:tr>
      <w:tr w:rsidR="00C901E4" w:rsidRPr="00196BCA" w14:paraId="2BE7412A" w14:textId="77777777" w:rsidTr="00E84816">
        <w:tc>
          <w:tcPr>
            <w:tcW w:w="4535" w:type="dxa"/>
          </w:tcPr>
          <w:p w14:paraId="60214A36" w14:textId="77777777" w:rsidR="00C901E4" w:rsidRPr="00196BCA" w:rsidRDefault="00C901E4" w:rsidP="00C901E4">
            <w:pPr>
              <w:pStyle w:val="TAL"/>
              <w:rPr>
                <w:lang w:eastAsia="en-US"/>
              </w:rPr>
            </w:pPr>
            <w:r w:rsidRPr="00196BCA">
              <w:rPr>
                <w:lang w:eastAsia="en-US"/>
              </w:rPr>
              <w:t xml:space="preserve">      maxPayload</w:t>
            </w:r>
            <w:r w:rsidR="00726E39" w:rsidRPr="00196BCA">
              <w:t>Size</w:t>
            </w:r>
          </w:p>
        </w:tc>
        <w:tc>
          <w:tcPr>
            <w:tcW w:w="2267" w:type="dxa"/>
          </w:tcPr>
          <w:p w14:paraId="7828E3DD" w14:textId="77777777" w:rsidR="00C901E4" w:rsidRPr="00196BCA" w:rsidRDefault="00C901E4" w:rsidP="00C901E4">
            <w:pPr>
              <w:pStyle w:val="TAL"/>
              <w:rPr>
                <w:lang w:eastAsia="en-US"/>
              </w:rPr>
            </w:pPr>
            <w:r w:rsidRPr="00196BCA">
              <w:rPr>
                <w:lang w:eastAsia="en-US"/>
              </w:rPr>
              <w:t>256</w:t>
            </w:r>
          </w:p>
        </w:tc>
        <w:tc>
          <w:tcPr>
            <w:tcW w:w="1700" w:type="dxa"/>
          </w:tcPr>
          <w:p w14:paraId="53BA84DA" w14:textId="77777777" w:rsidR="00C901E4" w:rsidRPr="00196BCA" w:rsidRDefault="00C901E4" w:rsidP="00C901E4">
            <w:pPr>
              <w:pStyle w:val="TAL"/>
              <w:rPr>
                <w:lang w:eastAsia="en-US"/>
              </w:rPr>
            </w:pPr>
          </w:p>
        </w:tc>
        <w:tc>
          <w:tcPr>
            <w:tcW w:w="1245" w:type="dxa"/>
          </w:tcPr>
          <w:p w14:paraId="35878ADE" w14:textId="77777777" w:rsidR="00C901E4" w:rsidRPr="00196BCA" w:rsidRDefault="00C901E4" w:rsidP="00C901E4">
            <w:pPr>
              <w:pStyle w:val="TAL"/>
              <w:rPr>
                <w:lang w:eastAsia="en-US"/>
              </w:rPr>
            </w:pPr>
          </w:p>
        </w:tc>
      </w:tr>
      <w:tr w:rsidR="00C901E4" w:rsidRPr="00196BCA" w14:paraId="735FAED4" w14:textId="77777777" w:rsidTr="00E84816">
        <w:tc>
          <w:tcPr>
            <w:tcW w:w="4535" w:type="dxa"/>
          </w:tcPr>
          <w:p w14:paraId="61BBABEB" w14:textId="77777777" w:rsidR="00C901E4" w:rsidRPr="00196BCA" w:rsidRDefault="00C901E4" w:rsidP="00C901E4">
            <w:pPr>
              <w:pStyle w:val="TAL"/>
              <w:rPr>
                <w:lang w:eastAsia="en-US"/>
              </w:rPr>
            </w:pPr>
            <w:r w:rsidRPr="00196BCA">
              <w:rPr>
                <w:lang w:eastAsia="en-US"/>
              </w:rPr>
              <w:t xml:space="preserve">    }</w:t>
            </w:r>
          </w:p>
        </w:tc>
        <w:tc>
          <w:tcPr>
            <w:tcW w:w="2267" w:type="dxa"/>
          </w:tcPr>
          <w:p w14:paraId="77BF3108" w14:textId="77777777" w:rsidR="00C901E4" w:rsidRPr="00196BCA" w:rsidRDefault="00C901E4" w:rsidP="00C901E4">
            <w:pPr>
              <w:pStyle w:val="TAL"/>
              <w:rPr>
                <w:lang w:eastAsia="en-US"/>
              </w:rPr>
            </w:pPr>
          </w:p>
        </w:tc>
        <w:tc>
          <w:tcPr>
            <w:tcW w:w="1700" w:type="dxa"/>
          </w:tcPr>
          <w:p w14:paraId="7CC8F7DD" w14:textId="77777777" w:rsidR="00C901E4" w:rsidRPr="00196BCA" w:rsidRDefault="00C901E4" w:rsidP="00C901E4">
            <w:pPr>
              <w:pStyle w:val="TAL"/>
              <w:rPr>
                <w:lang w:eastAsia="en-US"/>
              </w:rPr>
            </w:pPr>
          </w:p>
        </w:tc>
        <w:tc>
          <w:tcPr>
            <w:tcW w:w="1245" w:type="dxa"/>
          </w:tcPr>
          <w:p w14:paraId="44D9D225" w14:textId="77777777" w:rsidR="00C901E4" w:rsidRPr="00196BCA" w:rsidRDefault="00C901E4" w:rsidP="00C901E4">
            <w:pPr>
              <w:pStyle w:val="TAL"/>
              <w:rPr>
                <w:lang w:eastAsia="en-US"/>
              </w:rPr>
            </w:pPr>
          </w:p>
        </w:tc>
      </w:tr>
      <w:tr w:rsidR="00C901E4" w:rsidRPr="00196BCA" w14:paraId="2A348939" w14:textId="77777777" w:rsidTr="00E84816">
        <w:tc>
          <w:tcPr>
            <w:tcW w:w="4535" w:type="dxa"/>
          </w:tcPr>
          <w:p w14:paraId="38C2EF9B" w14:textId="77777777" w:rsidR="00C901E4" w:rsidRPr="00196BCA" w:rsidRDefault="00C901E4" w:rsidP="00C901E4">
            <w:pPr>
              <w:pStyle w:val="TAL"/>
              <w:rPr>
                <w:lang w:eastAsia="en-US"/>
              </w:rPr>
            </w:pPr>
            <w:r w:rsidRPr="00196BCA">
              <w:rPr>
                <w:lang w:eastAsia="en-US"/>
              </w:rPr>
              <w:t xml:space="preserve">  }</w:t>
            </w:r>
          </w:p>
        </w:tc>
        <w:tc>
          <w:tcPr>
            <w:tcW w:w="2267" w:type="dxa"/>
          </w:tcPr>
          <w:p w14:paraId="296ED910" w14:textId="77777777" w:rsidR="00C901E4" w:rsidRPr="00196BCA" w:rsidRDefault="00C901E4" w:rsidP="00C901E4">
            <w:pPr>
              <w:pStyle w:val="TAL"/>
              <w:rPr>
                <w:lang w:eastAsia="en-US"/>
              </w:rPr>
            </w:pPr>
          </w:p>
        </w:tc>
        <w:tc>
          <w:tcPr>
            <w:tcW w:w="1700" w:type="dxa"/>
          </w:tcPr>
          <w:p w14:paraId="1C8A06CB" w14:textId="77777777" w:rsidR="00C901E4" w:rsidRPr="00196BCA" w:rsidRDefault="00C901E4" w:rsidP="00C901E4">
            <w:pPr>
              <w:pStyle w:val="TAL"/>
              <w:rPr>
                <w:lang w:eastAsia="en-US"/>
              </w:rPr>
            </w:pPr>
          </w:p>
        </w:tc>
        <w:tc>
          <w:tcPr>
            <w:tcW w:w="1245" w:type="dxa"/>
          </w:tcPr>
          <w:p w14:paraId="76335443" w14:textId="77777777" w:rsidR="00C901E4" w:rsidRPr="00196BCA" w:rsidRDefault="00C901E4" w:rsidP="00C901E4">
            <w:pPr>
              <w:pStyle w:val="TAL"/>
              <w:rPr>
                <w:lang w:eastAsia="en-US"/>
              </w:rPr>
            </w:pPr>
          </w:p>
        </w:tc>
      </w:tr>
      <w:tr w:rsidR="00C901E4" w:rsidRPr="00196BCA" w14:paraId="21CF7155" w14:textId="77777777" w:rsidTr="00E84816">
        <w:tc>
          <w:tcPr>
            <w:tcW w:w="4535" w:type="dxa"/>
          </w:tcPr>
          <w:p w14:paraId="3C81255A" w14:textId="77777777" w:rsidR="00C901E4" w:rsidRPr="00196BCA" w:rsidRDefault="00C901E4" w:rsidP="00C901E4">
            <w:pPr>
              <w:pStyle w:val="TAL"/>
              <w:rPr>
                <w:lang w:eastAsia="en-US"/>
              </w:rPr>
            </w:pPr>
            <w:r w:rsidRPr="00196BCA">
              <w:rPr>
                <w:lang w:eastAsia="en-US"/>
              </w:rPr>
              <w:t xml:space="preserve">  resourceToAddModList SEQUENCE (SIZE (1..128)) OF </w:t>
            </w:r>
            <w:r w:rsidRPr="00196BCA">
              <w:t>PUCCH-Resource</w:t>
            </w:r>
            <w:r w:rsidRPr="00196BCA">
              <w:rPr>
                <w:lang w:eastAsia="en-US"/>
              </w:rPr>
              <w:t xml:space="preserve"> {</w:t>
            </w:r>
          </w:p>
        </w:tc>
        <w:tc>
          <w:tcPr>
            <w:tcW w:w="2267" w:type="dxa"/>
          </w:tcPr>
          <w:p w14:paraId="4182B8C6" w14:textId="77777777" w:rsidR="00C901E4" w:rsidRPr="00196BCA" w:rsidRDefault="00C901E4" w:rsidP="00C901E4">
            <w:pPr>
              <w:pStyle w:val="TAL"/>
              <w:rPr>
                <w:lang w:eastAsia="en-US"/>
              </w:rPr>
            </w:pPr>
            <w:r w:rsidRPr="00196BCA">
              <w:rPr>
                <w:lang w:eastAsia="en-US"/>
              </w:rPr>
              <w:t>1 entry</w:t>
            </w:r>
          </w:p>
        </w:tc>
        <w:tc>
          <w:tcPr>
            <w:tcW w:w="1700" w:type="dxa"/>
          </w:tcPr>
          <w:p w14:paraId="4EF75DEB" w14:textId="77777777" w:rsidR="00C901E4" w:rsidRPr="00196BCA" w:rsidRDefault="00C901E4" w:rsidP="00C901E4">
            <w:pPr>
              <w:pStyle w:val="TAL"/>
              <w:rPr>
                <w:lang w:eastAsia="en-US"/>
              </w:rPr>
            </w:pPr>
          </w:p>
        </w:tc>
        <w:tc>
          <w:tcPr>
            <w:tcW w:w="1245" w:type="dxa"/>
          </w:tcPr>
          <w:p w14:paraId="02DADFFC" w14:textId="77777777" w:rsidR="00C901E4" w:rsidRPr="00196BCA" w:rsidRDefault="00C901E4" w:rsidP="00C901E4">
            <w:pPr>
              <w:pStyle w:val="TAL"/>
              <w:rPr>
                <w:lang w:eastAsia="en-US"/>
              </w:rPr>
            </w:pPr>
          </w:p>
        </w:tc>
      </w:tr>
      <w:tr w:rsidR="00C901E4" w:rsidRPr="00196BCA" w14:paraId="244E31D0" w14:textId="77777777" w:rsidTr="00070E77">
        <w:tc>
          <w:tcPr>
            <w:tcW w:w="4535" w:type="dxa"/>
          </w:tcPr>
          <w:p w14:paraId="2E3B98DB" w14:textId="77777777" w:rsidR="00C901E4" w:rsidRPr="00196BCA" w:rsidRDefault="00C901E4" w:rsidP="00C901E4">
            <w:pPr>
              <w:pStyle w:val="TAL"/>
              <w:rPr>
                <w:lang w:eastAsia="en-US"/>
              </w:rPr>
            </w:pPr>
            <w:r w:rsidRPr="00196BCA">
              <w:t xml:space="preserve">    PUCCH-Resource[1] SEQUENCE {</w:t>
            </w:r>
          </w:p>
        </w:tc>
        <w:tc>
          <w:tcPr>
            <w:tcW w:w="2267" w:type="dxa"/>
          </w:tcPr>
          <w:p w14:paraId="3F63E545" w14:textId="77777777" w:rsidR="00C901E4" w:rsidRPr="00196BCA" w:rsidRDefault="00C901E4" w:rsidP="00C901E4">
            <w:pPr>
              <w:pStyle w:val="TAL"/>
              <w:rPr>
                <w:lang w:eastAsia="en-US"/>
              </w:rPr>
            </w:pPr>
          </w:p>
        </w:tc>
        <w:tc>
          <w:tcPr>
            <w:tcW w:w="1700" w:type="dxa"/>
          </w:tcPr>
          <w:p w14:paraId="765F6E7E" w14:textId="77777777" w:rsidR="00C901E4" w:rsidRPr="00196BCA" w:rsidRDefault="00C901E4" w:rsidP="00C901E4">
            <w:pPr>
              <w:pStyle w:val="TAL"/>
              <w:rPr>
                <w:lang w:eastAsia="en-US"/>
              </w:rPr>
            </w:pPr>
            <w:r w:rsidRPr="00196BCA">
              <w:t>entry 1</w:t>
            </w:r>
          </w:p>
        </w:tc>
        <w:tc>
          <w:tcPr>
            <w:tcW w:w="1245" w:type="dxa"/>
          </w:tcPr>
          <w:p w14:paraId="461EBD3A" w14:textId="77777777" w:rsidR="00C901E4" w:rsidRPr="00196BCA" w:rsidRDefault="00C901E4" w:rsidP="00C901E4">
            <w:pPr>
              <w:pStyle w:val="TAL"/>
              <w:rPr>
                <w:lang w:eastAsia="en-US"/>
              </w:rPr>
            </w:pPr>
          </w:p>
        </w:tc>
      </w:tr>
      <w:tr w:rsidR="00C901E4" w:rsidRPr="00196BCA" w14:paraId="6E0FCE67" w14:textId="77777777" w:rsidTr="00E84816">
        <w:tc>
          <w:tcPr>
            <w:tcW w:w="4535" w:type="dxa"/>
          </w:tcPr>
          <w:p w14:paraId="66D9C6EF" w14:textId="77777777" w:rsidR="00C901E4" w:rsidRPr="00196BCA" w:rsidRDefault="00C901E4" w:rsidP="00C901E4">
            <w:pPr>
              <w:pStyle w:val="TAL"/>
              <w:rPr>
                <w:lang w:eastAsia="en-US"/>
              </w:rPr>
            </w:pPr>
            <w:r w:rsidRPr="00196BCA">
              <w:rPr>
                <w:lang w:eastAsia="en-US"/>
              </w:rPr>
              <w:t xml:space="preserve">      pucch-RessourceId</w:t>
            </w:r>
          </w:p>
        </w:tc>
        <w:tc>
          <w:tcPr>
            <w:tcW w:w="2267" w:type="dxa"/>
          </w:tcPr>
          <w:p w14:paraId="4BB1BEE0" w14:textId="77777777" w:rsidR="00C901E4" w:rsidRPr="00196BCA" w:rsidRDefault="00C901E4" w:rsidP="00C901E4">
            <w:pPr>
              <w:pStyle w:val="TAL"/>
              <w:rPr>
                <w:lang w:eastAsia="en-US"/>
              </w:rPr>
            </w:pPr>
            <w:r w:rsidRPr="00196BCA">
              <w:rPr>
                <w:lang w:eastAsia="en-US"/>
              </w:rPr>
              <w:t>0</w:t>
            </w:r>
          </w:p>
        </w:tc>
        <w:tc>
          <w:tcPr>
            <w:tcW w:w="1700" w:type="dxa"/>
          </w:tcPr>
          <w:p w14:paraId="7CF48178" w14:textId="77777777" w:rsidR="00C901E4" w:rsidRPr="00196BCA" w:rsidRDefault="00C901E4" w:rsidP="00C901E4">
            <w:pPr>
              <w:pStyle w:val="TAL"/>
              <w:rPr>
                <w:lang w:eastAsia="en-US"/>
              </w:rPr>
            </w:pPr>
          </w:p>
        </w:tc>
        <w:tc>
          <w:tcPr>
            <w:tcW w:w="1245" w:type="dxa"/>
          </w:tcPr>
          <w:p w14:paraId="4B17E097" w14:textId="77777777" w:rsidR="00C901E4" w:rsidRPr="00196BCA" w:rsidRDefault="00C901E4" w:rsidP="00C901E4">
            <w:pPr>
              <w:pStyle w:val="TAL"/>
              <w:rPr>
                <w:lang w:eastAsia="en-US"/>
              </w:rPr>
            </w:pPr>
          </w:p>
        </w:tc>
      </w:tr>
      <w:tr w:rsidR="00C901E4" w:rsidRPr="00196BCA" w14:paraId="50FF314E" w14:textId="77777777" w:rsidTr="00E84816">
        <w:tc>
          <w:tcPr>
            <w:tcW w:w="4535" w:type="dxa"/>
            <w:vMerge w:val="restart"/>
          </w:tcPr>
          <w:p w14:paraId="6F6E458B" w14:textId="77777777" w:rsidR="00C901E4" w:rsidRPr="00196BCA" w:rsidRDefault="00C901E4" w:rsidP="00C901E4">
            <w:pPr>
              <w:pStyle w:val="TAL"/>
              <w:rPr>
                <w:lang w:eastAsia="en-US"/>
              </w:rPr>
            </w:pPr>
            <w:r w:rsidRPr="00196BCA">
              <w:rPr>
                <w:lang w:eastAsia="en-US"/>
              </w:rPr>
              <w:t xml:space="preserve">      startingPRB</w:t>
            </w:r>
          </w:p>
        </w:tc>
        <w:tc>
          <w:tcPr>
            <w:tcW w:w="2267" w:type="dxa"/>
          </w:tcPr>
          <w:p w14:paraId="746ED6B6" w14:textId="77777777" w:rsidR="00C901E4" w:rsidRPr="00196BCA" w:rsidRDefault="00EE78F9" w:rsidP="00C901E4">
            <w:pPr>
              <w:pStyle w:val="TAL"/>
              <w:rPr>
                <w:lang w:eastAsia="en-US"/>
              </w:rPr>
            </w:pPr>
            <w:r w:rsidRPr="00196BCA">
              <w:rPr>
                <w:lang w:eastAsia="en-US"/>
              </w:rPr>
              <w:t>0</w:t>
            </w:r>
          </w:p>
        </w:tc>
        <w:tc>
          <w:tcPr>
            <w:tcW w:w="1700" w:type="dxa"/>
          </w:tcPr>
          <w:p w14:paraId="5B2FEFA3" w14:textId="77777777" w:rsidR="00C901E4" w:rsidRPr="00196BCA" w:rsidRDefault="00C901E4" w:rsidP="00C901E4">
            <w:pPr>
              <w:pStyle w:val="TAL"/>
              <w:rPr>
                <w:lang w:eastAsia="en-US"/>
              </w:rPr>
            </w:pPr>
          </w:p>
        </w:tc>
        <w:tc>
          <w:tcPr>
            <w:tcW w:w="1245" w:type="dxa"/>
          </w:tcPr>
          <w:p w14:paraId="5909333B" w14:textId="77777777" w:rsidR="00C901E4" w:rsidRPr="00196BCA" w:rsidRDefault="00C901E4" w:rsidP="00C901E4">
            <w:pPr>
              <w:pStyle w:val="TAL"/>
              <w:rPr>
                <w:lang w:eastAsia="en-US"/>
              </w:rPr>
            </w:pPr>
            <w:r w:rsidRPr="00196BCA">
              <w:rPr>
                <w:lang w:eastAsia="en-US"/>
              </w:rPr>
              <w:t>BWP#1</w:t>
            </w:r>
          </w:p>
        </w:tc>
      </w:tr>
      <w:tr w:rsidR="00C901E4" w:rsidRPr="00196BCA" w14:paraId="7F642782" w14:textId="77777777" w:rsidTr="00E84816">
        <w:tc>
          <w:tcPr>
            <w:tcW w:w="4535" w:type="dxa"/>
            <w:vMerge/>
          </w:tcPr>
          <w:p w14:paraId="69135320" w14:textId="77777777" w:rsidR="00C901E4" w:rsidRPr="00196BCA" w:rsidRDefault="00C901E4" w:rsidP="00C901E4">
            <w:pPr>
              <w:pStyle w:val="TAL"/>
              <w:rPr>
                <w:lang w:eastAsia="en-US"/>
              </w:rPr>
            </w:pPr>
          </w:p>
        </w:tc>
        <w:tc>
          <w:tcPr>
            <w:tcW w:w="2267" w:type="dxa"/>
          </w:tcPr>
          <w:p w14:paraId="2568F201" w14:textId="77777777" w:rsidR="00C901E4" w:rsidRPr="00196BCA" w:rsidRDefault="00EE78F9" w:rsidP="00C901E4">
            <w:pPr>
              <w:pStyle w:val="TAL"/>
              <w:rPr>
                <w:lang w:eastAsia="en-US"/>
              </w:rPr>
            </w:pPr>
            <w:r w:rsidRPr="00196BCA">
              <w:rPr>
                <w:lang w:eastAsia="en-US"/>
              </w:rPr>
              <w:t>0</w:t>
            </w:r>
          </w:p>
        </w:tc>
        <w:tc>
          <w:tcPr>
            <w:tcW w:w="1700" w:type="dxa"/>
          </w:tcPr>
          <w:p w14:paraId="4618E21C" w14:textId="77777777" w:rsidR="00C901E4" w:rsidRPr="00196BCA" w:rsidRDefault="00C901E4" w:rsidP="00C901E4">
            <w:pPr>
              <w:pStyle w:val="TAL"/>
              <w:rPr>
                <w:lang w:eastAsia="en-US"/>
              </w:rPr>
            </w:pPr>
          </w:p>
        </w:tc>
        <w:tc>
          <w:tcPr>
            <w:tcW w:w="1245" w:type="dxa"/>
          </w:tcPr>
          <w:p w14:paraId="43A72C88" w14:textId="77777777" w:rsidR="00C901E4" w:rsidRPr="00196BCA" w:rsidRDefault="00C901E4" w:rsidP="00C901E4">
            <w:pPr>
              <w:pStyle w:val="TAL"/>
              <w:rPr>
                <w:lang w:eastAsia="en-US"/>
              </w:rPr>
            </w:pPr>
            <w:r w:rsidRPr="00196BCA">
              <w:rPr>
                <w:lang w:eastAsia="en-US"/>
              </w:rPr>
              <w:t>BWP#2</w:t>
            </w:r>
          </w:p>
        </w:tc>
      </w:tr>
      <w:tr w:rsidR="00C901E4" w:rsidRPr="00196BCA" w14:paraId="0DA47BFB" w14:textId="77777777" w:rsidTr="00E84816">
        <w:tc>
          <w:tcPr>
            <w:tcW w:w="4535" w:type="dxa"/>
            <w:vMerge/>
          </w:tcPr>
          <w:p w14:paraId="404C98B8" w14:textId="77777777" w:rsidR="00C901E4" w:rsidRPr="00196BCA" w:rsidRDefault="00C901E4" w:rsidP="00C901E4">
            <w:pPr>
              <w:pStyle w:val="TAL"/>
              <w:rPr>
                <w:lang w:eastAsia="en-US"/>
              </w:rPr>
            </w:pPr>
          </w:p>
        </w:tc>
        <w:tc>
          <w:tcPr>
            <w:tcW w:w="2267" w:type="dxa"/>
          </w:tcPr>
          <w:p w14:paraId="558B934C" w14:textId="77777777" w:rsidR="00C901E4" w:rsidRPr="00196BCA" w:rsidRDefault="00EE78F9" w:rsidP="00C901E4">
            <w:pPr>
              <w:pStyle w:val="TAL"/>
              <w:rPr>
                <w:lang w:eastAsia="en-US"/>
              </w:rPr>
            </w:pPr>
            <w:r w:rsidRPr="00196BCA">
              <w:rPr>
                <w:lang w:eastAsia="en-US"/>
              </w:rPr>
              <w:t>0</w:t>
            </w:r>
          </w:p>
        </w:tc>
        <w:tc>
          <w:tcPr>
            <w:tcW w:w="1700" w:type="dxa"/>
          </w:tcPr>
          <w:p w14:paraId="669EBD3F" w14:textId="77777777" w:rsidR="00C901E4" w:rsidRPr="00196BCA" w:rsidRDefault="00C901E4" w:rsidP="00C901E4">
            <w:pPr>
              <w:pStyle w:val="TAL"/>
              <w:rPr>
                <w:lang w:eastAsia="en-US"/>
              </w:rPr>
            </w:pPr>
          </w:p>
        </w:tc>
        <w:tc>
          <w:tcPr>
            <w:tcW w:w="1245" w:type="dxa"/>
          </w:tcPr>
          <w:p w14:paraId="72CF16A4" w14:textId="77777777" w:rsidR="00C901E4" w:rsidRPr="00196BCA" w:rsidRDefault="00C901E4" w:rsidP="00C901E4">
            <w:pPr>
              <w:pStyle w:val="TAL"/>
              <w:rPr>
                <w:lang w:eastAsia="en-US"/>
              </w:rPr>
            </w:pPr>
            <w:r w:rsidRPr="00196BCA">
              <w:rPr>
                <w:lang w:eastAsia="en-US"/>
              </w:rPr>
              <w:t>BWP#3</w:t>
            </w:r>
          </w:p>
        </w:tc>
      </w:tr>
      <w:tr w:rsidR="00C901E4" w:rsidRPr="00196BCA" w14:paraId="48049151" w14:textId="77777777" w:rsidTr="00E84816">
        <w:tc>
          <w:tcPr>
            <w:tcW w:w="4535" w:type="dxa"/>
          </w:tcPr>
          <w:p w14:paraId="7A34FCF5" w14:textId="77777777" w:rsidR="00C901E4" w:rsidRPr="00196BCA" w:rsidRDefault="00C901E4" w:rsidP="00C901E4">
            <w:pPr>
              <w:pStyle w:val="TAL"/>
              <w:rPr>
                <w:lang w:eastAsia="en-US"/>
              </w:rPr>
            </w:pPr>
            <w:r w:rsidRPr="00196BCA">
              <w:rPr>
                <w:lang w:eastAsia="en-US"/>
              </w:rPr>
              <w:t xml:space="preserve">      intraSlotFrequencyHopping</w:t>
            </w:r>
          </w:p>
        </w:tc>
        <w:tc>
          <w:tcPr>
            <w:tcW w:w="2267" w:type="dxa"/>
          </w:tcPr>
          <w:p w14:paraId="5DD94CB8" w14:textId="77777777" w:rsidR="00C901E4" w:rsidRPr="00196BCA" w:rsidRDefault="00C901E4" w:rsidP="00C901E4">
            <w:pPr>
              <w:pStyle w:val="TAL"/>
              <w:rPr>
                <w:lang w:eastAsia="en-US"/>
              </w:rPr>
            </w:pPr>
            <w:r w:rsidRPr="00196BCA">
              <w:t>disabled</w:t>
            </w:r>
          </w:p>
        </w:tc>
        <w:tc>
          <w:tcPr>
            <w:tcW w:w="1700" w:type="dxa"/>
          </w:tcPr>
          <w:p w14:paraId="746129A6" w14:textId="77777777" w:rsidR="00C901E4" w:rsidRPr="00196BCA" w:rsidRDefault="00C901E4" w:rsidP="00C901E4">
            <w:pPr>
              <w:pStyle w:val="TAL"/>
              <w:rPr>
                <w:lang w:eastAsia="en-US"/>
              </w:rPr>
            </w:pPr>
          </w:p>
        </w:tc>
        <w:tc>
          <w:tcPr>
            <w:tcW w:w="1245" w:type="dxa"/>
          </w:tcPr>
          <w:p w14:paraId="4E87BA58" w14:textId="77777777" w:rsidR="00C901E4" w:rsidRPr="00196BCA" w:rsidRDefault="00C901E4" w:rsidP="00C901E4">
            <w:pPr>
              <w:pStyle w:val="TAL"/>
              <w:rPr>
                <w:lang w:eastAsia="en-US"/>
              </w:rPr>
            </w:pPr>
          </w:p>
        </w:tc>
      </w:tr>
      <w:tr w:rsidR="00C901E4" w:rsidRPr="00196BCA" w14:paraId="38180AA2" w14:textId="77777777" w:rsidTr="009233EB">
        <w:tc>
          <w:tcPr>
            <w:tcW w:w="4535" w:type="dxa"/>
          </w:tcPr>
          <w:p w14:paraId="7247B7F9" w14:textId="77777777" w:rsidR="00C901E4" w:rsidRPr="00196BCA" w:rsidRDefault="00C901E4" w:rsidP="00C901E4">
            <w:pPr>
              <w:pStyle w:val="TAL"/>
            </w:pPr>
            <w:r w:rsidRPr="00196BCA">
              <w:t xml:space="preserve">      secondHopPRB</w:t>
            </w:r>
          </w:p>
        </w:tc>
        <w:tc>
          <w:tcPr>
            <w:tcW w:w="2267" w:type="dxa"/>
          </w:tcPr>
          <w:p w14:paraId="4469CCB5" w14:textId="77777777" w:rsidR="00C901E4" w:rsidRPr="00196BCA" w:rsidDel="00405E1B" w:rsidRDefault="00C901E4" w:rsidP="00C901E4">
            <w:pPr>
              <w:pStyle w:val="TAL"/>
            </w:pPr>
            <w:r w:rsidRPr="00196BCA">
              <w:t>Not Present</w:t>
            </w:r>
          </w:p>
        </w:tc>
        <w:tc>
          <w:tcPr>
            <w:tcW w:w="1700" w:type="dxa"/>
          </w:tcPr>
          <w:p w14:paraId="29DF2255" w14:textId="77777777" w:rsidR="00C901E4" w:rsidRPr="00196BCA" w:rsidRDefault="00C901E4" w:rsidP="00C901E4">
            <w:pPr>
              <w:pStyle w:val="TAL"/>
            </w:pPr>
          </w:p>
        </w:tc>
        <w:tc>
          <w:tcPr>
            <w:tcW w:w="1245" w:type="dxa"/>
          </w:tcPr>
          <w:p w14:paraId="7034E3E7" w14:textId="77777777" w:rsidR="00C901E4" w:rsidRPr="00196BCA" w:rsidRDefault="00C901E4" w:rsidP="00C901E4">
            <w:pPr>
              <w:pStyle w:val="TAL"/>
            </w:pPr>
          </w:p>
        </w:tc>
      </w:tr>
      <w:tr w:rsidR="00C901E4" w:rsidRPr="00196BCA" w14:paraId="23F0872C" w14:textId="77777777" w:rsidTr="00E84816">
        <w:tc>
          <w:tcPr>
            <w:tcW w:w="4535" w:type="dxa"/>
          </w:tcPr>
          <w:p w14:paraId="0D5CAA1E" w14:textId="77777777" w:rsidR="00C901E4" w:rsidRPr="00196BCA" w:rsidRDefault="00C901E4" w:rsidP="00C901E4">
            <w:pPr>
              <w:pStyle w:val="TAL"/>
              <w:rPr>
                <w:lang w:eastAsia="en-US"/>
              </w:rPr>
            </w:pPr>
            <w:r w:rsidRPr="00196BCA">
              <w:rPr>
                <w:lang w:eastAsia="en-US"/>
              </w:rPr>
              <w:t xml:space="preserve">      format CHOICE {</w:t>
            </w:r>
          </w:p>
        </w:tc>
        <w:tc>
          <w:tcPr>
            <w:tcW w:w="2267" w:type="dxa"/>
          </w:tcPr>
          <w:p w14:paraId="36F6FC64" w14:textId="77777777" w:rsidR="00C901E4" w:rsidRPr="00196BCA" w:rsidRDefault="00C901E4" w:rsidP="00C901E4">
            <w:pPr>
              <w:pStyle w:val="TAL"/>
              <w:rPr>
                <w:lang w:eastAsia="en-US"/>
              </w:rPr>
            </w:pPr>
          </w:p>
        </w:tc>
        <w:tc>
          <w:tcPr>
            <w:tcW w:w="1700" w:type="dxa"/>
          </w:tcPr>
          <w:p w14:paraId="3C3D6AB6" w14:textId="77777777" w:rsidR="00C901E4" w:rsidRPr="00196BCA" w:rsidRDefault="00C901E4" w:rsidP="00C901E4">
            <w:pPr>
              <w:pStyle w:val="TAL"/>
              <w:rPr>
                <w:lang w:eastAsia="en-US"/>
              </w:rPr>
            </w:pPr>
          </w:p>
        </w:tc>
        <w:tc>
          <w:tcPr>
            <w:tcW w:w="1245" w:type="dxa"/>
          </w:tcPr>
          <w:p w14:paraId="1B338E8D" w14:textId="77777777" w:rsidR="00C901E4" w:rsidRPr="00196BCA" w:rsidRDefault="00C901E4" w:rsidP="00C901E4">
            <w:pPr>
              <w:pStyle w:val="TAL"/>
              <w:rPr>
                <w:lang w:eastAsia="en-US"/>
              </w:rPr>
            </w:pPr>
          </w:p>
        </w:tc>
      </w:tr>
      <w:tr w:rsidR="00C901E4" w:rsidRPr="00196BCA" w14:paraId="21BF812B" w14:textId="77777777" w:rsidTr="00E84816">
        <w:tc>
          <w:tcPr>
            <w:tcW w:w="4535" w:type="dxa"/>
          </w:tcPr>
          <w:p w14:paraId="5D7E758E" w14:textId="77777777" w:rsidR="00C901E4" w:rsidRPr="00196BCA" w:rsidRDefault="00C901E4" w:rsidP="00C901E4">
            <w:pPr>
              <w:pStyle w:val="TAL"/>
              <w:rPr>
                <w:lang w:eastAsia="en-US"/>
              </w:rPr>
            </w:pPr>
            <w:r w:rsidRPr="00196BCA">
              <w:rPr>
                <w:lang w:eastAsia="en-US"/>
              </w:rPr>
              <w:t xml:space="preserve">        format0 SEQUENCE {</w:t>
            </w:r>
          </w:p>
        </w:tc>
        <w:tc>
          <w:tcPr>
            <w:tcW w:w="2267" w:type="dxa"/>
          </w:tcPr>
          <w:p w14:paraId="5770A8DE" w14:textId="77777777" w:rsidR="00C901E4" w:rsidRPr="00196BCA" w:rsidRDefault="00C901E4" w:rsidP="00C901E4">
            <w:pPr>
              <w:pStyle w:val="TAL"/>
              <w:rPr>
                <w:lang w:eastAsia="en-US"/>
              </w:rPr>
            </w:pPr>
          </w:p>
        </w:tc>
        <w:tc>
          <w:tcPr>
            <w:tcW w:w="1700" w:type="dxa"/>
          </w:tcPr>
          <w:p w14:paraId="180B3626" w14:textId="77777777" w:rsidR="00C901E4" w:rsidRPr="00196BCA" w:rsidRDefault="00C901E4" w:rsidP="00C901E4">
            <w:pPr>
              <w:pStyle w:val="TAL"/>
              <w:rPr>
                <w:lang w:eastAsia="en-US"/>
              </w:rPr>
            </w:pPr>
          </w:p>
        </w:tc>
        <w:tc>
          <w:tcPr>
            <w:tcW w:w="1245" w:type="dxa"/>
          </w:tcPr>
          <w:p w14:paraId="0129200F" w14:textId="77777777" w:rsidR="00C901E4" w:rsidRPr="00196BCA" w:rsidRDefault="00C901E4" w:rsidP="00C901E4">
            <w:pPr>
              <w:pStyle w:val="TAL"/>
              <w:rPr>
                <w:lang w:eastAsia="en-US"/>
              </w:rPr>
            </w:pPr>
          </w:p>
        </w:tc>
      </w:tr>
      <w:tr w:rsidR="00C901E4" w:rsidRPr="00196BCA" w14:paraId="522BB782" w14:textId="77777777" w:rsidTr="00E84816">
        <w:tc>
          <w:tcPr>
            <w:tcW w:w="4535" w:type="dxa"/>
          </w:tcPr>
          <w:p w14:paraId="4ACB1E6C" w14:textId="77777777" w:rsidR="00C901E4" w:rsidRPr="00196BCA" w:rsidRDefault="00C901E4" w:rsidP="00C901E4">
            <w:pPr>
              <w:pStyle w:val="TAL"/>
              <w:rPr>
                <w:lang w:eastAsia="en-US"/>
              </w:rPr>
            </w:pPr>
            <w:r w:rsidRPr="00196BCA">
              <w:rPr>
                <w:lang w:eastAsia="en-US"/>
              </w:rPr>
              <w:t xml:space="preserve">          initialCyclicShift</w:t>
            </w:r>
          </w:p>
        </w:tc>
        <w:tc>
          <w:tcPr>
            <w:tcW w:w="2267" w:type="dxa"/>
          </w:tcPr>
          <w:p w14:paraId="6D5AE55E" w14:textId="77777777" w:rsidR="00C901E4" w:rsidRPr="00196BCA" w:rsidRDefault="00C901E4" w:rsidP="00C901E4">
            <w:pPr>
              <w:pStyle w:val="TAL"/>
              <w:rPr>
                <w:lang w:eastAsia="en-US"/>
              </w:rPr>
            </w:pPr>
            <w:r w:rsidRPr="00196BCA">
              <w:rPr>
                <w:lang w:eastAsia="en-US"/>
              </w:rPr>
              <w:t>0</w:t>
            </w:r>
          </w:p>
        </w:tc>
        <w:tc>
          <w:tcPr>
            <w:tcW w:w="1700" w:type="dxa"/>
          </w:tcPr>
          <w:p w14:paraId="531E3E49" w14:textId="77777777" w:rsidR="00C901E4" w:rsidRPr="00196BCA" w:rsidRDefault="00C901E4" w:rsidP="00C901E4">
            <w:pPr>
              <w:pStyle w:val="TAL"/>
              <w:rPr>
                <w:lang w:eastAsia="en-US"/>
              </w:rPr>
            </w:pPr>
          </w:p>
        </w:tc>
        <w:tc>
          <w:tcPr>
            <w:tcW w:w="1245" w:type="dxa"/>
          </w:tcPr>
          <w:p w14:paraId="4A48492A" w14:textId="77777777" w:rsidR="00C901E4" w:rsidRPr="00196BCA" w:rsidRDefault="00C901E4" w:rsidP="00C901E4">
            <w:pPr>
              <w:pStyle w:val="TAL"/>
              <w:rPr>
                <w:lang w:eastAsia="en-US"/>
              </w:rPr>
            </w:pPr>
          </w:p>
        </w:tc>
      </w:tr>
      <w:tr w:rsidR="00C901E4" w:rsidRPr="00196BCA" w14:paraId="16319268" w14:textId="77777777" w:rsidTr="00E84816">
        <w:tc>
          <w:tcPr>
            <w:tcW w:w="4535" w:type="dxa"/>
          </w:tcPr>
          <w:p w14:paraId="722BDB9A" w14:textId="77777777" w:rsidR="00C901E4" w:rsidRPr="00196BCA" w:rsidRDefault="00C901E4" w:rsidP="00C901E4">
            <w:pPr>
              <w:pStyle w:val="TAL"/>
              <w:rPr>
                <w:lang w:eastAsia="en-US"/>
              </w:rPr>
            </w:pPr>
            <w:r w:rsidRPr="00196BCA">
              <w:rPr>
                <w:lang w:eastAsia="en-US"/>
              </w:rPr>
              <w:t xml:space="preserve">          nrofSymbols</w:t>
            </w:r>
          </w:p>
        </w:tc>
        <w:tc>
          <w:tcPr>
            <w:tcW w:w="2267" w:type="dxa"/>
          </w:tcPr>
          <w:p w14:paraId="179499EF" w14:textId="77777777" w:rsidR="00C901E4" w:rsidRPr="00196BCA" w:rsidRDefault="00C901E4" w:rsidP="00C901E4">
            <w:pPr>
              <w:pStyle w:val="TAL"/>
              <w:rPr>
                <w:lang w:eastAsia="en-US"/>
              </w:rPr>
            </w:pPr>
            <w:r w:rsidRPr="00196BCA">
              <w:rPr>
                <w:lang w:eastAsia="en-US"/>
              </w:rPr>
              <w:t>2</w:t>
            </w:r>
          </w:p>
        </w:tc>
        <w:tc>
          <w:tcPr>
            <w:tcW w:w="1700" w:type="dxa"/>
          </w:tcPr>
          <w:p w14:paraId="3AE22A62" w14:textId="77777777" w:rsidR="00C901E4" w:rsidRPr="00196BCA" w:rsidRDefault="00C901E4" w:rsidP="00C901E4">
            <w:pPr>
              <w:pStyle w:val="TAL"/>
              <w:rPr>
                <w:lang w:eastAsia="en-US"/>
              </w:rPr>
            </w:pPr>
          </w:p>
        </w:tc>
        <w:tc>
          <w:tcPr>
            <w:tcW w:w="1245" w:type="dxa"/>
          </w:tcPr>
          <w:p w14:paraId="1180D329" w14:textId="77777777" w:rsidR="00C901E4" w:rsidRPr="00196BCA" w:rsidRDefault="00C901E4" w:rsidP="00C901E4">
            <w:pPr>
              <w:pStyle w:val="TAL"/>
              <w:rPr>
                <w:lang w:eastAsia="en-US"/>
              </w:rPr>
            </w:pPr>
          </w:p>
        </w:tc>
      </w:tr>
      <w:tr w:rsidR="00C901E4" w:rsidRPr="00196BCA" w14:paraId="49C10631" w14:textId="77777777" w:rsidTr="00E84816">
        <w:tc>
          <w:tcPr>
            <w:tcW w:w="4535" w:type="dxa"/>
          </w:tcPr>
          <w:p w14:paraId="06CA5057" w14:textId="77777777" w:rsidR="00C901E4" w:rsidRPr="00196BCA" w:rsidRDefault="00C901E4" w:rsidP="00C901E4">
            <w:pPr>
              <w:pStyle w:val="TAL"/>
              <w:rPr>
                <w:lang w:eastAsia="en-US"/>
              </w:rPr>
            </w:pPr>
            <w:r w:rsidRPr="00196BCA">
              <w:rPr>
                <w:lang w:eastAsia="en-US"/>
              </w:rPr>
              <w:t xml:space="preserve">          startingSymbolIndex</w:t>
            </w:r>
          </w:p>
        </w:tc>
        <w:tc>
          <w:tcPr>
            <w:tcW w:w="2267" w:type="dxa"/>
          </w:tcPr>
          <w:p w14:paraId="1A78C1B2" w14:textId="178BD202" w:rsidR="00C901E4" w:rsidRPr="00196BCA" w:rsidRDefault="004A06B1" w:rsidP="00C901E4">
            <w:pPr>
              <w:pStyle w:val="TAL"/>
              <w:rPr>
                <w:lang w:eastAsia="en-US"/>
              </w:rPr>
            </w:pPr>
            <w:r w:rsidRPr="00196BCA">
              <w:rPr>
                <w:lang w:eastAsia="en-US"/>
              </w:rPr>
              <w:t>1</w:t>
            </w:r>
            <w:r w:rsidR="00C901E4" w:rsidRPr="00196BCA">
              <w:rPr>
                <w:lang w:eastAsia="en-US"/>
              </w:rPr>
              <w:t>0</w:t>
            </w:r>
          </w:p>
        </w:tc>
        <w:tc>
          <w:tcPr>
            <w:tcW w:w="1700" w:type="dxa"/>
          </w:tcPr>
          <w:p w14:paraId="25AB83F6" w14:textId="77777777" w:rsidR="00C901E4" w:rsidRPr="00196BCA" w:rsidRDefault="00C901E4" w:rsidP="00C901E4">
            <w:pPr>
              <w:pStyle w:val="TAL"/>
              <w:rPr>
                <w:lang w:eastAsia="en-US"/>
              </w:rPr>
            </w:pPr>
          </w:p>
        </w:tc>
        <w:tc>
          <w:tcPr>
            <w:tcW w:w="1245" w:type="dxa"/>
          </w:tcPr>
          <w:p w14:paraId="3FF233FB" w14:textId="77777777" w:rsidR="00C901E4" w:rsidRPr="00196BCA" w:rsidRDefault="00C901E4" w:rsidP="00C901E4">
            <w:pPr>
              <w:pStyle w:val="TAL"/>
              <w:rPr>
                <w:lang w:eastAsia="en-US"/>
              </w:rPr>
            </w:pPr>
          </w:p>
        </w:tc>
      </w:tr>
      <w:tr w:rsidR="00C901E4" w:rsidRPr="00196BCA" w14:paraId="6132055C" w14:textId="77777777" w:rsidTr="00E84816">
        <w:tc>
          <w:tcPr>
            <w:tcW w:w="4535" w:type="dxa"/>
          </w:tcPr>
          <w:p w14:paraId="0D174FC2" w14:textId="77777777" w:rsidR="00C901E4" w:rsidRPr="00196BCA" w:rsidRDefault="00C901E4" w:rsidP="00C901E4">
            <w:pPr>
              <w:pStyle w:val="TAL"/>
              <w:rPr>
                <w:lang w:eastAsia="en-US"/>
              </w:rPr>
            </w:pPr>
            <w:r w:rsidRPr="00196BCA">
              <w:rPr>
                <w:lang w:eastAsia="en-US"/>
              </w:rPr>
              <w:t xml:space="preserve">        }</w:t>
            </w:r>
          </w:p>
        </w:tc>
        <w:tc>
          <w:tcPr>
            <w:tcW w:w="2267" w:type="dxa"/>
          </w:tcPr>
          <w:p w14:paraId="525B83AB" w14:textId="77777777" w:rsidR="00C901E4" w:rsidRPr="00196BCA" w:rsidRDefault="00C901E4" w:rsidP="00C901E4">
            <w:pPr>
              <w:pStyle w:val="TAL"/>
              <w:rPr>
                <w:lang w:eastAsia="en-US"/>
              </w:rPr>
            </w:pPr>
          </w:p>
        </w:tc>
        <w:tc>
          <w:tcPr>
            <w:tcW w:w="1700" w:type="dxa"/>
          </w:tcPr>
          <w:p w14:paraId="1BD707D2" w14:textId="77777777" w:rsidR="00C901E4" w:rsidRPr="00196BCA" w:rsidRDefault="00C901E4" w:rsidP="00C901E4">
            <w:pPr>
              <w:pStyle w:val="TAL"/>
              <w:rPr>
                <w:lang w:eastAsia="en-US"/>
              </w:rPr>
            </w:pPr>
          </w:p>
        </w:tc>
        <w:tc>
          <w:tcPr>
            <w:tcW w:w="1245" w:type="dxa"/>
          </w:tcPr>
          <w:p w14:paraId="2353CED2" w14:textId="77777777" w:rsidR="00C901E4" w:rsidRPr="00196BCA" w:rsidRDefault="00C901E4" w:rsidP="00C901E4">
            <w:pPr>
              <w:pStyle w:val="TAL"/>
              <w:rPr>
                <w:lang w:eastAsia="en-US"/>
              </w:rPr>
            </w:pPr>
          </w:p>
        </w:tc>
      </w:tr>
      <w:tr w:rsidR="00C901E4" w:rsidRPr="00196BCA" w14:paraId="1C5812F8" w14:textId="77777777" w:rsidTr="00E84816">
        <w:tc>
          <w:tcPr>
            <w:tcW w:w="4535" w:type="dxa"/>
          </w:tcPr>
          <w:p w14:paraId="570487AB" w14:textId="77777777" w:rsidR="00C901E4" w:rsidRPr="00196BCA" w:rsidRDefault="00C901E4" w:rsidP="00C901E4">
            <w:pPr>
              <w:pStyle w:val="TAL"/>
              <w:rPr>
                <w:lang w:eastAsia="en-US"/>
              </w:rPr>
            </w:pPr>
            <w:r w:rsidRPr="00196BCA">
              <w:rPr>
                <w:lang w:eastAsia="en-US"/>
              </w:rPr>
              <w:t xml:space="preserve">      }</w:t>
            </w:r>
          </w:p>
        </w:tc>
        <w:tc>
          <w:tcPr>
            <w:tcW w:w="2267" w:type="dxa"/>
          </w:tcPr>
          <w:p w14:paraId="63D57E84" w14:textId="77777777" w:rsidR="00C901E4" w:rsidRPr="00196BCA" w:rsidRDefault="00C901E4" w:rsidP="00C901E4">
            <w:pPr>
              <w:pStyle w:val="TAL"/>
              <w:rPr>
                <w:lang w:eastAsia="en-US"/>
              </w:rPr>
            </w:pPr>
          </w:p>
        </w:tc>
        <w:tc>
          <w:tcPr>
            <w:tcW w:w="1700" w:type="dxa"/>
          </w:tcPr>
          <w:p w14:paraId="10636E2A" w14:textId="77777777" w:rsidR="00C901E4" w:rsidRPr="00196BCA" w:rsidRDefault="00C901E4" w:rsidP="00C901E4">
            <w:pPr>
              <w:pStyle w:val="TAL"/>
              <w:rPr>
                <w:lang w:eastAsia="en-US"/>
              </w:rPr>
            </w:pPr>
          </w:p>
        </w:tc>
        <w:tc>
          <w:tcPr>
            <w:tcW w:w="1245" w:type="dxa"/>
          </w:tcPr>
          <w:p w14:paraId="5185FD6D" w14:textId="77777777" w:rsidR="00C901E4" w:rsidRPr="00196BCA" w:rsidRDefault="00C901E4" w:rsidP="00C901E4">
            <w:pPr>
              <w:pStyle w:val="TAL"/>
              <w:rPr>
                <w:lang w:eastAsia="en-US"/>
              </w:rPr>
            </w:pPr>
          </w:p>
        </w:tc>
      </w:tr>
      <w:tr w:rsidR="00C901E4" w:rsidRPr="00196BCA" w14:paraId="33D3C086" w14:textId="77777777" w:rsidTr="00070E77">
        <w:tc>
          <w:tcPr>
            <w:tcW w:w="4535" w:type="dxa"/>
          </w:tcPr>
          <w:p w14:paraId="79DC7BCC" w14:textId="77777777" w:rsidR="00C901E4" w:rsidRPr="00196BCA" w:rsidRDefault="00C901E4" w:rsidP="00070E77">
            <w:pPr>
              <w:pStyle w:val="TAL"/>
              <w:rPr>
                <w:lang w:eastAsia="en-US"/>
              </w:rPr>
            </w:pPr>
            <w:r w:rsidRPr="00196BCA">
              <w:rPr>
                <w:lang w:eastAsia="en-US"/>
              </w:rPr>
              <w:t xml:space="preserve">    }</w:t>
            </w:r>
          </w:p>
        </w:tc>
        <w:tc>
          <w:tcPr>
            <w:tcW w:w="2267" w:type="dxa"/>
          </w:tcPr>
          <w:p w14:paraId="1A863ACC" w14:textId="77777777" w:rsidR="00C901E4" w:rsidRPr="00196BCA" w:rsidRDefault="00C901E4" w:rsidP="00070E77">
            <w:pPr>
              <w:pStyle w:val="TAL"/>
              <w:rPr>
                <w:lang w:eastAsia="en-US"/>
              </w:rPr>
            </w:pPr>
          </w:p>
        </w:tc>
        <w:tc>
          <w:tcPr>
            <w:tcW w:w="1700" w:type="dxa"/>
          </w:tcPr>
          <w:p w14:paraId="2A8A56FD" w14:textId="77777777" w:rsidR="00C901E4" w:rsidRPr="00196BCA" w:rsidRDefault="00C901E4" w:rsidP="00070E77">
            <w:pPr>
              <w:pStyle w:val="TAL"/>
              <w:rPr>
                <w:lang w:eastAsia="en-US"/>
              </w:rPr>
            </w:pPr>
          </w:p>
        </w:tc>
        <w:tc>
          <w:tcPr>
            <w:tcW w:w="1245" w:type="dxa"/>
          </w:tcPr>
          <w:p w14:paraId="1837E834" w14:textId="77777777" w:rsidR="00C901E4" w:rsidRPr="00196BCA" w:rsidRDefault="00C901E4" w:rsidP="00070E77">
            <w:pPr>
              <w:pStyle w:val="TAL"/>
              <w:rPr>
                <w:lang w:eastAsia="en-US"/>
              </w:rPr>
            </w:pPr>
          </w:p>
        </w:tc>
      </w:tr>
      <w:tr w:rsidR="00C901E4" w:rsidRPr="00196BCA" w14:paraId="00D33F54" w14:textId="77777777" w:rsidTr="00E84816">
        <w:tc>
          <w:tcPr>
            <w:tcW w:w="4535" w:type="dxa"/>
          </w:tcPr>
          <w:p w14:paraId="5D8D9FE8" w14:textId="77777777" w:rsidR="00C901E4" w:rsidRPr="00196BCA" w:rsidRDefault="00C901E4" w:rsidP="00C901E4">
            <w:pPr>
              <w:pStyle w:val="TAL"/>
              <w:rPr>
                <w:lang w:eastAsia="en-US"/>
              </w:rPr>
            </w:pPr>
            <w:r w:rsidRPr="00196BCA">
              <w:rPr>
                <w:lang w:eastAsia="en-US"/>
              </w:rPr>
              <w:t xml:space="preserve">  }</w:t>
            </w:r>
          </w:p>
        </w:tc>
        <w:tc>
          <w:tcPr>
            <w:tcW w:w="2267" w:type="dxa"/>
          </w:tcPr>
          <w:p w14:paraId="1D3C6F36" w14:textId="77777777" w:rsidR="00C901E4" w:rsidRPr="00196BCA" w:rsidRDefault="00C901E4" w:rsidP="00C901E4">
            <w:pPr>
              <w:pStyle w:val="TAL"/>
              <w:rPr>
                <w:lang w:eastAsia="en-US"/>
              </w:rPr>
            </w:pPr>
          </w:p>
        </w:tc>
        <w:tc>
          <w:tcPr>
            <w:tcW w:w="1700" w:type="dxa"/>
          </w:tcPr>
          <w:p w14:paraId="32831B9F" w14:textId="77777777" w:rsidR="00C901E4" w:rsidRPr="00196BCA" w:rsidRDefault="00C901E4" w:rsidP="00C901E4">
            <w:pPr>
              <w:pStyle w:val="TAL"/>
              <w:rPr>
                <w:lang w:eastAsia="en-US"/>
              </w:rPr>
            </w:pPr>
          </w:p>
        </w:tc>
        <w:tc>
          <w:tcPr>
            <w:tcW w:w="1245" w:type="dxa"/>
          </w:tcPr>
          <w:p w14:paraId="6AC774A8" w14:textId="77777777" w:rsidR="00C901E4" w:rsidRPr="00196BCA" w:rsidRDefault="00C901E4" w:rsidP="00C901E4">
            <w:pPr>
              <w:pStyle w:val="TAL"/>
              <w:rPr>
                <w:lang w:eastAsia="en-US"/>
              </w:rPr>
            </w:pPr>
          </w:p>
        </w:tc>
      </w:tr>
      <w:tr w:rsidR="00F66AF6" w:rsidRPr="00196BCA" w14:paraId="7586FE12" w14:textId="77777777" w:rsidTr="00E84816">
        <w:tc>
          <w:tcPr>
            <w:tcW w:w="4535" w:type="dxa"/>
          </w:tcPr>
          <w:p w14:paraId="326A67ED" w14:textId="403D020A" w:rsidR="00F66AF6" w:rsidRPr="00196BCA" w:rsidRDefault="00F66AF6" w:rsidP="00F66AF6">
            <w:pPr>
              <w:pStyle w:val="TAL"/>
              <w:rPr>
                <w:lang w:eastAsia="en-US"/>
              </w:rPr>
            </w:pPr>
            <w:r w:rsidRPr="00196BCA">
              <w:t xml:space="preserve">  schedulingRequestResourceToAddModList SEQUENCE (SIZE (1..maxNrofSR-Resources)) OF SchedulingRequestResourceConfig {</w:t>
            </w:r>
          </w:p>
        </w:tc>
        <w:tc>
          <w:tcPr>
            <w:tcW w:w="2267" w:type="dxa"/>
          </w:tcPr>
          <w:p w14:paraId="3721AD84" w14:textId="7F841471" w:rsidR="00F66AF6" w:rsidRPr="00196BCA" w:rsidRDefault="00F66AF6" w:rsidP="00F66AF6">
            <w:pPr>
              <w:pStyle w:val="TAL"/>
              <w:rPr>
                <w:lang w:eastAsia="en-US"/>
              </w:rPr>
            </w:pPr>
            <w:r w:rsidRPr="00196BCA">
              <w:t>1 entry</w:t>
            </w:r>
          </w:p>
        </w:tc>
        <w:tc>
          <w:tcPr>
            <w:tcW w:w="1700" w:type="dxa"/>
          </w:tcPr>
          <w:p w14:paraId="220A6032" w14:textId="77777777" w:rsidR="00F66AF6" w:rsidRPr="00196BCA" w:rsidRDefault="00F66AF6" w:rsidP="00F66AF6">
            <w:pPr>
              <w:pStyle w:val="TAL"/>
              <w:rPr>
                <w:lang w:eastAsia="en-US"/>
              </w:rPr>
            </w:pPr>
          </w:p>
        </w:tc>
        <w:tc>
          <w:tcPr>
            <w:tcW w:w="1245" w:type="dxa"/>
          </w:tcPr>
          <w:p w14:paraId="03191D55" w14:textId="77777777" w:rsidR="00F66AF6" w:rsidRPr="00196BCA" w:rsidRDefault="00F66AF6" w:rsidP="00F66AF6">
            <w:pPr>
              <w:pStyle w:val="TAL"/>
              <w:rPr>
                <w:lang w:eastAsia="en-US"/>
              </w:rPr>
            </w:pPr>
          </w:p>
        </w:tc>
      </w:tr>
      <w:tr w:rsidR="00F66AF6" w:rsidRPr="00196BCA" w14:paraId="6ECC5B07" w14:textId="77777777" w:rsidTr="00E84816">
        <w:tc>
          <w:tcPr>
            <w:tcW w:w="4535" w:type="dxa"/>
          </w:tcPr>
          <w:p w14:paraId="330BAC4A" w14:textId="091138F4" w:rsidR="00F66AF6" w:rsidRPr="00196BCA" w:rsidRDefault="00F66AF6" w:rsidP="00F66AF6">
            <w:pPr>
              <w:pStyle w:val="TAL"/>
              <w:rPr>
                <w:lang w:eastAsia="en-US"/>
              </w:rPr>
            </w:pPr>
            <w:r w:rsidRPr="00196BCA">
              <w:t xml:space="preserve">    SchedulingRequestResourceConfig[1]</w:t>
            </w:r>
          </w:p>
        </w:tc>
        <w:tc>
          <w:tcPr>
            <w:tcW w:w="2267" w:type="dxa"/>
          </w:tcPr>
          <w:p w14:paraId="61DD520C" w14:textId="74C28C87" w:rsidR="00F66AF6" w:rsidRPr="00196BCA" w:rsidRDefault="00F66AF6" w:rsidP="00F66AF6">
            <w:pPr>
              <w:pStyle w:val="TAL"/>
              <w:rPr>
                <w:lang w:eastAsia="en-US"/>
              </w:rPr>
            </w:pPr>
            <w:r w:rsidRPr="00196BCA">
              <w:t>SchedulingRequestResourceConfig</w:t>
            </w:r>
          </w:p>
        </w:tc>
        <w:tc>
          <w:tcPr>
            <w:tcW w:w="1700" w:type="dxa"/>
          </w:tcPr>
          <w:p w14:paraId="66961778" w14:textId="77777777" w:rsidR="00F66AF6" w:rsidRPr="00196BCA" w:rsidRDefault="00F66AF6" w:rsidP="00F66AF6">
            <w:pPr>
              <w:pStyle w:val="TAL"/>
            </w:pPr>
            <w:r w:rsidRPr="00196BCA">
              <w:t>entry 1</w:t>
            </w:r>
          </w:p>
          <w:p w14:paraId="02A174EC" w14:textId="270F3D53" w:rsidR="00F66AF6" w:rsidRPr="00196BCA" w:rsidRDefault="00F66AF6" w:rsidP="00F66AF6">
            <w:pPr>
              <w:pStyle w:val="TAL"/>
              <w:rPr>
                <w:lang w:eastAsia="en-US"/>
              </w:rPr>
            </w:pPr>
            <w:r w:rsidRPr="00196BCA">
              <w:t>Table 7.1.1.8.1.3.3-2K</w:t>
            </w:r>
          </w:p>
        </w:tc>
        <w:tc>
          <w:tcPr>
            <w:tcW w:w="1245" w:type="dxa"/>
          </w:tcPr>
          <w:p w14:paraId="070F3E0E" w14:textId="77777777" w:rsidR="00F66AF6" w:rsidRPr="00196BCA" w:rsidRDefault="00F66AF6" w:rsidP="00F66AF6">
            <w:pPr>
              <w:pStyle w:val="TAL"/>
              <w:rPr>
                <w:lang w:eastAsia="en-US"/>
              </w:rPr>
            </w:pPr>
          </w:p>
        </w:tc>
      </w:tr>
      <w:tr w:rsidR="00F66AF6" w:rsidRPr="00196BCA" w14:paraId="76751971" w14:textId="77777777" w:rsidTr="00E84816">
        <w:tc>
          <w:tcPr>
            <w:tcW w:w="4535" w:type="dxa"/>
          </w:tcPr>
          <w:p w14:paraId="7A22B283" w14:textId="0EB04DC1" w:rsidR="00F66AF6" w:rsidRPr="00196BCA" w:rsidRDefault="00F66AF6" w:rsidP="00F66AF6">
            <w:pPr>
              <w:pStyle w:val="TAL"/>
              <w:rPr>
                <w:lang w:eastAsia="en-US"/>
              </w:rPr>
            </w:pPr>
            <w:r w:rsidRPr="00196BCA">
              <w:t xml:space="preserve">  }</w:t>
            </w:r>
          </w:p>
        </w:tc>
        <w:tc>
          <w:tcPr>
            <w:tcW w:w="2267" w:type="dxa"/>
          </w:tcPr>
          <w:p w14:paraId="20274E6B" w14:textId="77777777" w:rsidR="00F66AF6" w:rsidRPr="00196BCA" w:rsidRDefault="00F66AF6" w:rsidP="00F66AF6">
            <w:pPr>
              <w:pStyle w:val="TAL"/>
              <w:rPr>
                <w:lang w:eastAsia="en-US"/>
              </w:rPr>
            </w:pPr>
          </w:p>
        </w:tc>
        <w:tc>
          <w:tcPr>
            <w:tcW w:w="1700" w:type="dxa"/>
          </w:tcPr>
          <w:p w14:paraId="1EF8180B" w14:textId="77777777" w:rsidR="00F66AF6" w:rsidRPr="00196BCA" w:rsidRDefault="00F66AF6" w:rsidP="00F66AF6">
            <w:pPr>
              <w:pStyle w:val="TAL"/>
              <w:rPr>
                <w:lang w:eastAsia="en-US"/>
              </w:rPr>
            </w:pPr>
          </w:p>
        </w:tc>
        <w:tc>
          <w:tcPr>
            <w:tcW w:w="1245" w:type="dxa"/>
          </w:tcPr>
          <w:p w14:paraId="2EBF282D" w14:textId="77777777" w:rsidR="00F66AF6" w:rsidRPr="00196BCA" w:rsidRDefault="00F66AF6" w:rsidP="00F66AF6">
            <w:pPr>
              <w:pStyle w:val="TAL"/>
              <w:rPr>
                <w:lang w:eastAsia="en-US"/>
              </w:rPr>
            </w:pPr>
          </w:p>
        </w:tc>
      </w:tr>
      <w:tr w:rsidR="00F66AF6" w:rsidRPr="00196BCA" w14:paraId="140B0C30" w14:textId="77777777" w:rsidTr="004B3C73">
        <w:tc>
          <w:tcPr>
            <w:tcW w:w="4535" w:type="dxa"/>
          </w:tcPr>
          <w:p w14:paraId="43313B61" w14:textId="77777777" w:rsidR="00F66AF6" w:rsidRPr="00196BCA" w:rsidRDefault="00F66AF6" w:rsidP="00F66AF6">
            <w:pPr>
              <w:pStyle w:val="TAL"/>
              <w:rPr>
                <w:lang w:eastAsia="en-US"/>
              </w:rPr>
            </w:pPr>
            <w:r w:rsidRPr="00196BCA">
              <w:rPr>
                <w:lang w:eastAsia="en-US"/>
              </w:rPr>
              <w:t>}</w:t>
            </w:r>
          </w:p>
        </w:tc>
        <w:tc>
          <w:tcPr>
            <w:tcW w:w="2267" w:type="dxa"/>
          </w:tcPr>
          <w:p w14:paraId="52BFC51D" w14:textId="77777777" w:rsidR="00F66AF6" w:rsidRPr="00196BCA" w:rsidRDefault="00F66AF6" w:rsidP="00F66AF6">
            <w:pPr>
              <w:pStyle w:val="TAL"/>
              <w:rPr>
                <w:lang w:eastAsia="en-US"/>
              </w:rPr>
            </w:pPr>
          </w:p>
        </w:tc>
        <w:tc>
          <w:tcPr>
            <w:tcW w:w="1700" w:type="dxa"/>
          </w:tcPr>
          <w:p w14:paraId="21F9DCC7" w14:textId="77777777" w:rsidR="00F66AF6" w:rsidRPr="00196BCA" w:rsidRDefault="00F66AF6" w:rsidP="00F66AF6">
            <w:pPr>
              <w:pStyle w:val="TAL"/>
              <w:rPr>
                <w:lang w:eastAsia="en-US"/>
              </w:rPr>
            </w:pPr>
          </w:p>
        </w:tc>
        <w:tc>
          <w:tcPr>
            <w:tcW w:w="1245" w:type="dxa"/>
          </w:tcPr>
          <w:p w14:paraId="09977FB6" w14:textId="77777777" w:rsidR="00F66AF6" w:rsidRPr="00196BCA" w:rsidRDefault="00F66AF6" w:rsidP="00F66AF6">
            <w:pPr>
              <w:pStyle w:val="TAL"/>
              <w:rPr>
                <w:lang w:eastAsia="en-US"/>
              </w:rPr>
            </w:pPr>
          </w:p>
        </w:tc>
      </w:tr>
    </w:tbl>
    <w:p w14:paraId="06DF4137" w14:textId="77777777" w:rsidR="00967363" w:rsidRPr="00196BCA" w:rsidRDefault="00967363" w:rsidP="00967363"/>
    <w:p w14:paraId="7B5AC701" w14:textId="77777777" w:rsidR="00362231" w:rsidRPr="00196BCA" w:rsidRDefault="00362231" w:rsidP="00362231">
      <w:pPr>
        <w:pStyle w:val="TH"/>
        <w:rPr>
          <w:i/>
        </w:rPr>
      </w:pPr>
      <w:r w:rsidRPr="00196BCA">
        <w:t xml:space="preserve">Table 7.1.1.8.1.3.3-2H: </w:t>
      </w:r>
      <w:r w:rsidRPr="00196BCA">
        <w:rPr>
          <w:i/>
        </w:rPr>
        <w:t>PUSCH-Config-BWP-N</w:t>
      </w:r>
      <w:r w:rsidRPr="00196BCA">
        <w:t xml:space="preserve"> (Table 7.1.1.8.1.3.3-2F)</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362231" w:rsidRPr="00196BCA" w14:paraId="37B39C65" w14:textId="77777777" w:rsidTr="004B3C73">
        <w:tc>
          <w:tcPr>
            <w:tcW w:w="9747" w:type="dxa"/>
            <w:gridSpan w:val="4"/>
          </w:tcPr>
          <w:p w14:paraId="64915D42" w14:textId="77777777" w:rsidR="00362231" w:rsidRPr="00196BCA" w:rsidRDefault="00362231" w:rsidP="004B3C73">
            <w:pPr>
              <w:pStyle w:val="TAL"/>
              <w:rPr>
                <w:lang w:eastAsia="en-US"/>
              </w:rPr>
            </w:pPr>
            <w:r w:rsidRPr="00196BCA">
              <w:rPr>
                <w:lang w:eastAsia="en-US"/>
              </w:rPr>
              <w:t>Derivation Path: TS 38.508-1 [4], Table 4.6.3-</w:t>
            </w:r>
            <w:r w:rsidR="00967363" w:rsidRPr="00196BCA">
              <w:rPr>
                <w:lang w:eastAsia="en-US"/>
              </w:rPr>
              <w:t>118</w:t>
            </w:r>
          </w:p>
        </w:tc>
      </w:tr>
      <w:tr w:rsidR="00362231" w:rsidRPr="00196BCA" w14:paraId="6D6251C2" w14:textId="77777777" w:rsidTr="004B3C73">
        <w:tc>
          <w:tcPr>
            <w:tcW w:w="4535" w:type="dxa"/>
          </w:tcPr>
          <w:p w14:paraId="0083AC5B" w14:textId="77777777" w:rsidR="00362231" w:rsidRPr="00196BCA" w:rsidRDefault="00362231" w:rsidP="004B3C73">
            <w:pPr>
              <w:pStyle w:val="TAH"/>
              <w:rPr>
                <w:lang w:eastAsia="en-US"/>
              </w:rPr>
            </w:pPr>
            <w:r w:rsidRPr="00196BCA">
              <w:rPr>
                <w:lang w:eastAsia="en-US"/>
              </w:rPr>
              <w:t>Information Element</w:t>
            </w:r>
          </w:p>
        </w:tc>
        <w:tc>
          <w:tcPr>
            <w:tcW w:w="2267" w:type="dxa"/>
          </w:tcPr>
          <w:p w14:paraId="5677D47B" w14:textId="77777777" w:rsidR="00362231" w:rsidRPr="00196BCA" w:rsidRDefault="00362231" w:rsidP="004B3C73">
            <w:pPr>
              <w:pStyle w:val="TAH"/>
              <w:rPr>
                <w:lang w:eastAsia="en-US"/>
              </w:rPr>
            </w:pPr>
            <w:r w:rsidRPr="00196BCA">
              <w:rPr>
                <w:lang w:eastAsia="en-US"/>
              </w:rPr>
              <w:t>Value/remark</w:t>
            </w:r>
          </w:p>
        </w:tc>
        <w:tc>
          <w:tcPr>
            <w:tcW w:w="1700" w:type="dxa"/>
          </w:tcPr>
          <w:p w14:paraId="4E1F6014" w14:textId="77777777" w:rsidR="00362231" w:rsidRPr="00196BCA" w:rsidRDefault="00362231" w:rsidP="004B3C73">
            <w:pPr>
              <w:pStyle w:val="TAH"/>
              <w:rPr>
                <w:lang w:eastAsia="en-US"/>
              </w:rPr>
            </w:pPr>
            <w:r w:rsidRPr="00196BCA">
              <w:rPr>
                <w:lang w:eastAsia="en-US"/>
              </w:rPr>
              <w:t>Comment</w:t>
            </w:r>
          </w:p>
        </w:tc>
        <w:tc>
          <w:tcPr>
            <w:tcW w:w="1245" w:type="dxa"/>
          </w:tcPr>
          <w:p w14:paraId="24B5CC10" w14:textId="77777777" w:rsidR="00362231" w:rsidRPr="00196BCA" w:rsidRDefault="00362231" w:rsidP="004B3C73">
            <w:pPr>
              <w:pStyle w:val="TAH"/>
              <w:rPr>
                <w:lang w:eastAsia="en-US"/>
              </w:rPr>
            </w:pPr>
            <w:r w:rsidRPr="00196BCA">
              <w:rPr>
                <w:lang w:eastAsia="en-US"/>
              </w:rPr>
              <w:t>Condition</w:t>
            </w:r>
          </w:p>
        </w:tc>
      </w:tr>
      <w:tr w:rsidR="00362231" w:rsidRPr="00196BCA" w14:paraId="2F5FFD68" w14:textId="77777777" w:rsidTr="004B3C73">
        <w:tc>
          <w:tcPr>
            <w:tcW w:w="4535" w:type="dxa"/>
          </w:tcPr>
          <w:p w14:paraId="6FE77869" w14:textId="77777777" w:rsidR="00362231" w:rsidRPr="00196BCA" w:rsidRDefault="00362231" w:rsidP="004B3C73">
            <w:pPr>
              <w:pStyle w:val="TAL"/>
              <w:rPr>
                <w:lang w:eastAsia="en-US"/>
              </w:rPr>
            </w:pPr>
            <w:r w:rsidRPr="00196BCA">
              <w:rPr>
                <w:lang w:eastAsia="en-US"/>
              </w:rPr>
              <w:t xml:space="preserve">PUSCH-Config ::= </w:t>
            </w:r>
            <w:r w:rsidRPr="00196BCA">
              <w:rPr>
                <w:snapToGrid w:val="0"/>
                <w:lang w:eastAsia="en-US"/>
              </w:rPr>
              <w:t xml:space="preserve">SEQUENCE </w:t>
            </w:r>
            <w:r w:rsidRPr="00196BCA">
              <w:rPr>
                <w:lang w:eastAsia="en-US"/>
              </w:rPr>
              <w:t>{</w:t>
            </w:r>
          </w:p>
        </w:tc>
        <w:tc>
          <w:tcPr>
            <w:tcW w:w="2267" w:type="dxa"/>
          </w:tcPr>
          <w:p w14:paraId="1E033494" w14:textId="77777777" w:rsidR="00362231" w:rsidRPr="00196BCA" w:rsidRDefault="00362231" w:rsidP="004B3C73">
            <w:pPr>
              <w:pStyle w:val="TAL"/>
              <w:rPr>
                <w:lang w:eastAsia="en-US"/>
              </w:rPr>
            </w:pPr>
          </w:p>
        </w:tc>
        <w:tc>
          <w:tcPr>
            <w:tcW w:w="1700" w:type="dxa"/>
          </w:tcPr>
          <w:p w14:paraId="7C04E2E9" w14:textId="77777777" w:rsidR="00362231" w:rsidRPr="00196BCA" w:rsidRDefault="00362231" w:rsidP="004B3C73">
            <w:pPr>
              <w:pStyle w:val="TAL"/>
              <w:rPr>
                <w:lang w:eastAsia="en-US"/>
              </w:rPr>
            </w:pPr>
          </w:p>
        </w:tc>
        <w:tc>
          <w:tcPr>
            <w:tcW w:w="1245" w:type="dxa"/>
          </w:tcPr>
          <w:p w14:paraId="6281F9FB" w14:textId="77777777" w:rsidR="00362231" w:rsidRPr="00196BCA" w:rsidRDefault="00362231" w:rsidP="004B3C73">
            <w:pPr>
              <w:pStyle w:val="TAL"/>
              <w:rPr>
                <w:lang w:eastAsia="en-US"/>
              </w:rPr>
            </w:pPr>
          </w:p>
        </w:tc>
      </w:tr>
      <w:tr w:rsidR="00C939B8" w:rsidRPr="00196BCA" w14:paraId="393E80DB" w14:textId="77777777" w:rsidTr="004B3C73">
        <w:tc>
          <w:tcPr>
            <w:tcW w:w="4535" w:type="dxa"/>
          </w:tcPr>
          <w:p w14:paraId="108955DA" w14:textId="0C058D22" w:rsidR="00C939B8" w:rsidRPr="00196BCA" w:rsidRDefault="00C939B8" w:rsidP="00C939B8">
            <w:pPr>
              <w:pStyle w:val="TAL"/>
              <w:rPr>
                <w:lang w:eastAsia="en-US"/>
              </w:rPr>
            </w:pPr>
            <w:r w:rsidRPr="00196BCA">
              <w:rPr>
                <w:lang w:eastAsia="en-US"/>
              </w:rPr>
              <w:t xml:space="preserve">  pusch-TimeDomainAllocationList</w:t>
            </w:r>
            <w:r w:rsidR="00403C42" w:rsidRPr="00196BCA">
              <w:rPr>
                <w:lang w:eastAsia="en-US"/>
              </w:rPr>
              <w:t xml:space="preserve"> CHOICE {</w:t>
            </w:r>
          </w:p>
        </w:tc>
        <w:tc>
          <w:tcPr>
            <w:tcW w:w="2267" w:type="dxa"/>
          </w:tcPr>
          <w:p w14:paraId="7FAF4237" w14:textId="5A6BCCCC" w:rsidR="00C939B8" w:rsidRPr="00196BCA" w:rsidRDefault="00C939B8" w:rsidP="00C939B8">
            <w:pPr>
              <w:pStyle w:val="TAL"/>
              <w:rPr>
                <w:lang w:eastAsia="en-US"/>
              </w:rPr>
            </w:pPr>
          </w:p>
        </w:tc>
        <w:tc>
          <w:tcPr>
            <w:tcW w:w="1700" w:type="dxa"/>
          </w:tcPr>
          <w:p w14:paraId="018C36C3" w14:textId="4ED160D0" w:rsidR="00C939B8" w:rsidRPr="00196BCA" w:rsidRDefault="00C939B8" w:rsidP="00C939B8">
            <w:pPr>
              <w:pStyle w:val="TAL"/>
              <w:rPr>
                <w:lang w:eastAsia="en-US"/>
              </w:rPr>
            </w:pPr>
          </w:p>
        </w:tc>
        <w:tc>
          <w:tcPr>
            <w:tcW w:w="1245" w:type="dxa"/>
          </w:tcPr>
          <w:p w14:paraId="7B1D9733" w14:textId="77777777" w:rsidR="00C939B8" w:rsidRPr="00196BCA" w:rsidRDefault="00C939B8" w:rsidP="00C939B8">
            <w:pPr>
              <w:pStyle w:val="TAL"/>
              <w:rPr>
                <w:lang w:eastAsia="en-US"/>
              </w:rPr>
            </w:pPr>
          </w:p>
        </w:tc>
      </w:tr>
      <w:tr w:rsidR="00403C42" w:rsidRPr="00196BCA" w14:paraId="2B354DE1" w14:textId="77777777" w:rsidTr="004B3C73">
        <w:tc>
          <w:tcPr>
            <w:tcW w:w="4535" w:type="dxa"/>
          </w:tcPr>
          <w:p w14:paraId="41A96F2D" w14:textId="7FA48C09" w:rsidR="00403C42" w:rsidRPr="00196BCA" w:rsidRDefault="00403C42" w:rsidP="00403C42">
            <w:pPr>
              <w:pStyle w:val="TAL"/>
              <w:rPr>
                <w:lang w:eastAsia="en-US"/>
              </w:rPr>
            </w:pPr>
            <w:r w:rsidRPr="00196BCA">
              <w:rPr>
                <w:lang w:eastAsia="zh-CN"/>
              </w:rPr>
              <w:t xml:space="preserve">    setup</w:t>
            </w:r>
          </w:p>
        </w:tc>
        <w:tc>
          <w:tcPr>
            <w:tcW w:w="2267" w:type="dxa"/>
          </w:tcPr>
          <w:p w14:paraId="1C1AEF03" w14:textId="669D401C" w:rsidR="00403C42" w:rsidRPr="00196BCA" w:rsidDel="00403C42" w:rsidRDefault="00403C42" w:rsidP="00403C42">
            <w:pPr>
              <w:pStyle w:val="TAL"/>
            </w:pPr>
            <w:r w:rsidRPr="00196BCA">
              <w:t>PUSCH-TimeDomainResourceAllocationList</w:t>
            </w:r>
          </w:p>
        </w:tc>
        <w:tc>
          <w:tcPr>
            <w:tcW w:w="1700" w:type="dxa"/>
          </w:tcPr>
          <w:p w14:paraId="504FFB83" w14:textId="77777777" w:rsidR="00403C42" w:rsidRPr="00196BCA" w:rsidRDefault="00403C42" w:rsidP="00403C42">
            <w:pPr>
              <w:pStyle w:val="TAL"/>
              <w:rPr>
                <w:lang w:eastAsia="en-US"/>
              </w:rPr>
            </w:pPr>
          </w:p>
        </w:tc>
        <w:tc>
          <w:tcPr>
            <w:tcW w:w="1245" w:type="dxa"/>
          </w:tcPr>
          <w:p w14:paraId="2770BDFD" w14:textId="77777777" w:rsidR="00403C42" w:rsidRPr="00196BCA" w:rsidRDefault="00403C42" w:rsidP="00403C42">
            <w:pPr>
              <w:pStyle w:val="TAL"/>
              <w:rPr>
                <w:lang w:eastAsia="en-US"/>
              </w:rPr>
            </w:pPr>
          </w:p>
        </w:tc>
      </w:tr>
      <w:tr w:rsidR="00403C42" w:rsidRPr="00196BCA" w14:paraId="1C7D918D" w14:textId="77777777" w:rsidTr="004B3C73">
        <w:tc>
          <w:tcPr>
            <w:tcW w:w="4535" w:type="dxa"/>
          </w:tcPr>
          <w:p w14:paraId="4BFDE730" w14:textId="39B16257" w:rsidR="00403C42" w:rsidRPr="00196BCA" w:rsidRDefault="00403C42" w:rsidP="00403C42">
            <w:pPr>
              <w:pStyle w:val="TAL"/>
              <w:rPr>
                <w:lang w:eastAsia="en-US"/>
              </w:rPr>
            </w:pPr>
            <w:r w:rsidRPr="00196BCA">
              <w:rPr>
                <w:lang w:eastAsia="zh-CN"/>
              </w:rPr>
              <w:t xml:space="preserve">  }</w:t>
            </w:r>
          </w:p>
        </w:tc>
        <w:tc>
          <w:tcPr>
            <w:tcW w:w="2267" w:type="dxa"/>
          </w:tcPr>
          <w:p w14:paraId="669AEFD5" w14:textId="77777777" w:rsidR="00403C42" w:rsidRPr="00196BCA" w:rsidDel="00403C42" w:rsidRDefault="00403C42" w:rsidP="00403C42">
            <w:pPr>
              <w:pStyle w:val="TAL"/>
            </w:pPr>
          </w:p>
        </w:tc>
        <w:tc>
          <w:tcPr>
            <w:tcW w:w="1700" w:type="dxa"/>
          </w:tcPr>
          <w:p w14:paraId="60EF9E96" w14:textId="77777777" w:rsidR="00403C42" w:rsidRPr="00196BCA" w:rsidRDefault="00403C42" w:rsidP="00403C42">
            <w:pPr>
              <w:pStyle w:val="TAL"/>
              <w:rPr>
                <w:lang w:eastAsia="en-US"/>
              </w:rPr>
            </w:pPr>
          </w:p>
        </w:tc>
        <w:tc>
          <w:tcPr>
            <w:tcW w:w="1245" w:type="dxa"/>
          </w:tcPr>
          <w:p w14:paraId="63A3C305" w14:textId="77777777" w:rsidR="00403C42" w:rsidRPr="00196BCA" w:rsidRDefault="00403C42" w:rsidP="00403C42">
            <w:pPr>
              <w:pStyle w:val="TAL"/>
              <w:rPr>
                <w:lang w:eastAsia="en-US"/>
              </w:rPr>
            </w:pPr>
          </w:p>
        </w:tc>
      </w:tr>
      <w:tr w:rsidR="00C939B8" w:rsidRPr="00196BCA" w14:paraId="48DF038C" w14:textId="77777777" w:rsidTr="004B3C73">
        <w:tc>
          <w:tcPr>
            <w:tcW w:w="4535" w:type="dxa"/>
          </w:tcPr>
          <w:p w14:paraId="2DE22435" w14:textId="77777777" w:rsidR="00C939B8" w:rsidRPr="00196BCA" w:rsidRDefault="00C939B8" w:rsidP="00C939B8">
            <w:pPr>
              <w:pStyle w:val="TAL"/>
              <w:rPr>
                <w:lang w:eastAsia="en-US"/>
              </w:rPr>
            </w:pPr>
            <w:r w:rsidRPr="00196BCA">
              <w:rPr>
                <w:lang w:eastAsia="en-US"/>
              </w:rPr>
              <w:t>}</w:t>
            </w:r>
          </w:p>
        </w:tc>
        <w:tc>
          <w:tcPr>
            <w:tcW w:w="2267" w:type="dxa"/>
          </w:tcPr>
          <w:p w14:paraId="5793C624" w14:textId="77777777" w:rsidR="00C939B8" w:rsidRPr="00196BCA" w:rsidRDefault="00C939B8" w:rsidP="00C939B8">
            <w:pPr>
              <w:pStyle w:val="TAL"/>
              <w:rPr>
                <w:lang w:eastAsia="en-US"/>
              </w:rPr>
            </w:pPr>
          </w:p>
        </w:tc>
        <w:tc>
          <w:tcPr>
            <w:tcW w:w="1700" w:type="dxa"/>
          </w:tcPr>
          <w:p w14:paraId="5B253874" w14:textId="77777777" w:rsidR="00C939B8" w:rsidRPr="00196BCA" w:rsidRDefault="00C939B8" w:rsidP="00C939B8">
            <w:pPr>
              <w:pStyle w:val="TAL"/>
              <w:rPr>
                <w:lang w:eastAsia="en-US"/>
              </w:rPr>
            </w:pPr>
          </w:p>
        </w:tc>
        <w:tc>
          <w:tcPr>
            <w:tcW w:w="1245" w:type="dxa"/>
          </w:tcPr>
          <w:p w14:paraId="3DF3B121" w14:textId="77777777" w:rsidR="00C939B8" w:rsidRPr="00196BCA" w:rsidRDefault="00C939B8" w:rsidP="00C939B8">
            <w:pPr>
              <w:pStyle w:val="TAL"/>
              <w:rPr>
                <w:lang w:eastAsia="en-US"/>
              </w:rPr>
            </w:pPr>
          </w:p>
        </w:tc>
      </w:tr>
    </w:tbl>
    <w:p w14:paraId="2422542F" w14:textId="77777777" w:rsidR="00C939B8" w:rsidRPr="00196BCA" w:rsidRDefault="00C939B8" w:rsidP="00C939B8">
      <w:pPr>
        <w:rPr>
          <w:lang w:eastAsia="sv-SE"/>
        </w:rPr>
      </w:pPr>
    </w:p>
    <w:p w14:paraId="540466BD" w14:textId="38FCD7FB" w:rsidR="00C939B8" w:rsidRPr="00196BCA" w:rsidRDefault="00C939B8" w:rsidP="00C939B8">
      <w:pPr>
        <w:pStyle w:val="TH"/>
        <w:rPr>
          <w:i/>
        </w:rPr>
      </w:pPr>
      <w:r w:rsidRPr="00196BCA">
        <w:t>Table 7.1.1.8.1.3.3-2I: PUSCH-TimeDomainResourceAllocationList (Table 7.1.1.8.1.3.3-2F</w:t>
      </w:r>
      <w:r w:rsidR="00975ABB" w:rsidRPr="00196BCA">
        <w:t xml:space="preserve"> and Table 7.1.1.8.1.3.3-2M</w:t>
      </w:r>
      <w:r w:rsidRPr="00196BCA">
        <w:t>)</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C939B8" w:rsidRPr="00196BCA" w14:paraId="695BAFC5" w14:textId="77777777" w:rsidTr="00077706">
        <w:tc>
          <w:tcPr>
            <w:tcW w:w="9747" w:type="dxa"/>
            <w:gridSpan w:val="4"/>
          </w:tcPr>
          <w:p w14:paraId="47E64E6E" w14:textId="77777777" w:rsidR="00C939B8" w:rsidRPr="00196BCA" w:rsidRDefault="00C939B8" w:rsidP="00077706">
            <w:pPr>
              <w:pStyle w:val="TAL"/>
            </w:pPr>
            <w:r w:rsidRPr="00196BCA">
              <w:t>Derivation Path: TS 38.508-1 [4], Table 4.6.3-122</w:t>
            </w:r>
          </w:p>
        </w:tc>
      </w:tr>
      <w:tr w:rsidR="00C939B8" w:rsidRPr="00196BCA" w14:paraId="65733B9C" w14:textId="77777777" w:rsidTr="00077706">
        <w:tc>
          <w:tcPr>
            <w:tcW w:w="4535" w:type="dxa"/>
          </w:tcPr>
          <w:p w14:paraId="7D730249" w14:textId="77777777" w:rsidR="00C939B8" w:rsidRPr="00196BCA" w:rsidRDefault="00C939B8" w:rsidP="00077706">
            <w:pPr>
              <w:pStyle w:val="TAH"/>
            </w:pPr>
            <w:r w:rsidRPr="00196BCA">
              <w:t>Information Element</w:t>
            </w:r>
          </w:p>
        </w:tc>
        <w:tc>
          <w:tcPr>
            <w:tcW w:w="2267" w:type="dxa"/>
          </w:tcPr>
          <w:p w14:paraId="402BB609" w14:textId="77777777" w:rsidR="00C939B8" w:rsidRPr="00196BCA" w:rsidRDefault="00C939B8" w:rsidP="00077706">
            <w:pPr>
              <w:pStyle w:val="TAH"/>
            </w:pPr>
            <w:r w:rsidRPr="00196BCA">
              <w:t>Value/remark</w:t>
            </w:r>
          </w:p>
        </w:tc>
        <w:tc>
          <w:tcPr>
            <w:tcW w:w="1700" w:type="dxa"/>
          </w:tcPr>
          <w:p w14:paraId="67F35980" w14:textId="77777777" w:rsidR="00C939B8" w:rsidRPr="00196BCA" w:rsidRDefault="00C939B8" w:rsidP="00077706">
            <w:pPr>
              <w:pStyle w:val="TAH"/>
            </w:pPr>
            <w:r w:rsidRPr="00196BCA">
              <w:t>Comment</w:t>
            </w:r>
          </w:p>
        </w:tc>
        <w:tc>
          <w:tcPr>
            <w:tcW w:w="1245" w:type="dxa"/>
          </w:tcPr>
          <w:p w14:paraId="7DBD625B" w14:textId="77777777" w:rsidR="00C939B8" w:rsidRPr="00196BCA" w:rsidRDefault="00C939B8" w:rsidP="00077706">
            <w:pPr>
              <w:pStyle w:val="TAH"/>
            </w:pPr>
            <w:r w:rsidRPr="00196BCA">
              <w:t>Condition</w:t>
            </w:r>
          </w:p>
        </w:tc>
      </w:tr>
      <w:tr w:rsidR="00C939B8" w:rsidRPr="00196BCA" w14:paraId="5E69F775" w14:textId="77777777" w:rsidTr="00077706">
        <w:tc>
          <w:tcPr>
            <w:tcW w:w="4535" w:type="dxa"/>
          </w:tcPr>
          <w:p w14:paraId="10C2C7EF" w14:textId="77777777" w:rsidR="00C939B8" w:rsidRPr="00196BCA" w:rsidRDefault="00C939B8" w:rsidP="00077706">
            <w:pPr>
              <w:pStyle w:val="TAL"/>
            </w:pPr>
            <w:r w:rsidRPr="00196BCA">
              <w:t xml:space="preserve">PUSCH-TimeDomainResourceAllocationList ::= </w:t>
            </w:r>
            <w:r w:rsidRPr="00196BCA">
              <w:rPr>
                <w:snapToGrid w:val="0"/>
              </w:rPr>
              <w:t xml:space="preserve">SEQUENCE (SIZE(1..maxNrofUL-Allocations)) OF </w:t>
            </w:r>
            <w:r w:rsidRPr="00196BCA">
              <w:t>PUSCH-TimeDomainResourceAllocation</w:t>
            </w:r>
            <w:r w:rsidRPr="00196BCA">
              <w:rPr>
                <w:snapToGrid w:val="0"/>
              </w:rPr>
              <w:t xml:space="preserve"> {</w:t>
            </w:r>
          </w:p>
        </w:tc>
        <w:tc>
          <w:tcPr>
            <w:tcW w:w="2267" w:type="dxa"/>
          </w:tcPr>
          <w:p w14:paraId="1B7CE3C2" w14:textId="77777777" w:rsidR="00C939B8" w:rsidRPr="00196BCA" w:rsidRDefault="00C939B8" w:rsidP="00077706">
            <w:pPr>
              <w:pStyle w:val="TAL"/>
            </w:pPr>
            <w:r w:rsidRPr="00196BCA">
              <w:t>2 entries</w:t>
            </w:r>
          </w:p>
        </w:tc>
        <w:tc>
          <w:tcPr>
            <w:tcW w:w="1700" w:type="dxa"/>
          </w:tcPr>
          <w:p w14:paraId="213A4B57" w14:textId="77777777" w:rsidR="00C939B8" w:rsidRPr="00196BCA" w:rsidRDefault="00C939B8" w:rsidP="00077706">
            <w:pPr>
              <w:pStyle w:val="TAL"/>
            </w:pPr>
          </w:p>
        </w:tc>
        <w:tc>
          <w:tcPr>
            <w:tcW w:w="1245" w:type="dxa"/>
          </w:tcPr>
          <w:p w14:paraId="5469157B" w14:textId="77777777" w:rsidR="00C939B8" w:rsidRPr="00196BCA" w:rsidRDefault="00C939B8" w:rsidP="00077706">
            <w:pPr>
              <w:pStyle w:val="TAL"/>
            </w:pPr>
          </w:p>
        </w:tc>
      </w:tr>
      <w:tr w:rsidR="00C939B8" w:rsidRPr="00196BCA" w14:paraId="66482AA8" w14:textId="77777777" w:rsidTr="00077706">
        <w:tc>
          <w:tcPr>
            <w:tcW w:w="4535" w:type="dxa"/>
          </w:tcPr>
          <w:p w14:paraId="2247334D" w14:textId="77777777" w:rsidR="00C939B8" w:rsidRPr="00196BCA" w:rsidRDefault="00C939B8" w:rsidP="00077706">
            <w:pPr>
              <w:pStyle w:val="TAL"/>
            </w:pPr>
            <w:r w:rsidRPr="00196BCA">
              <w:t xml:space="preserve">    PUSCH-TimeDomainResourceAllocation[1] </w:t>
            </w:r>
            <w:r w:rsidRPr="00196BCA">
              <w:rPr>
                <w:snapToGrid w:val="0"/>
              </w:rPr>
              <w:t xml:space="preserve">SEQUENCE </w:t>
            </w:r>
            <w:r w:rsidRPr="00196BCA">
              <w:t>{</w:t>
            </w:r>
          </w:p>
        </w:tc>
        <w:tc>
          <w:tcPr>
            <w:tcW w:w="2267" w:type="dxa"/>
          </w:tcPr>
          <w:p w14:paraId="2087C4C0" w14:textId="77777777" w:rsidR="00C939B8" w:rsidRPr="00196BCA" w:rsidRDefault="00C939B8" w:rsidP="00077706">
            <w:pPr>
              <w:pStyle w:val="TAL"/>
            </w:pPr>
          </w:p>
        </w:tc>
        <w:tc>
          <w:tcPr>
            <w:tcW w:w="1700" w:type="dxa"/>
          </w:tcPr>
          <w:p w14:paraId="1393C0EF" w14:textId="77777777" w:rsidR="00C939B8" w:rsidRPr="00196BCA" w:rsidRDefault="00C939B8" w:rsidP="00077706">
            <w:pPr>
              <w:pStyle w:val="TAL"/>
            </w:pPr>
            <w:r w:rsidRPr="00196BCA">
              <w:t>entry 1</w:t>
            </w:r>
          </w:p>
        </w:tc>
        <w:tc>
          <w:tcPr>
            <w:tcW w:w="1245" w:type="dxa"/>
          </w:tcPr>
          <w:p w14:paraId="265D59BB" w14:textId="77777777" w:rsidR="00C939B8" w:rsidRPr="00196BCA" w:rsidRDefault="00C939B8" w:rsidP="00077706">
            <w:pPr>
              <w:pStyle w:val="TAL"/>
            </w:pPr>
          </w:p>
        </w:tc>
      </w:tr>
      <w:tr w:rsidR="00C939B8" w:rsidRPr="00196BCA" w14:paraId="6829C3B8" w14:textId="77777777" w:rsidTr="00077706">
        <w:tc>
          <w:tcPr>
            <w:tcW w:w="4535" w:type="dxa"/>
          </w:tcPr>
          <w:p w14:paraId="7999530F" w14:textId="77777777" w:rsidR="00C939B8" w:rsidRPr="00196BCA" w:rsidRDefault="00C939B8" w:rsidP="00077706">
            <w:pPr>
              <w:pStyle w:val="TAL"/>
            </w:pPr>
            <w:r w:rsidRPr="00196BCA">
              <w:t xml:space="preserve">  k2</w:t>
            </w:r>
          </w:p>
        </w:tc>
        <w:tc>
          <w:tcPr>
            <w:tcW w:w="2267" w:type="dxa"/>
          </w:tcPr>
          <w:p w14:paraId="0A145319" w14:textId="77777777" w:rsidR="00C939B8" w:rsidRPr="00196BCA" w:rsidRDefault="00C939B8" w:rsidP="00077706">
            <w:pPr>
              <w:pStyle w:val="TAL"/>
            </w:pPr>
            <w:r w:rsidRPr="00196BCA">
              <w:t>4</w:t>
            </w:r>
          </w:p>
        </w:tc>
        <w:tc>
          <w:tcPr>
            <w:tcW w:w="1700" w:type="dxa"/>
          </w:tcPr>
          <w:p w14:paraId="48C4A83E" w14:textId="77777777" w:rsidR="00C939B8" w:rsidRPr="00196BCA" w:rsidRDefault="00C939B8" w:rsidP="00077706">
            <w:pPr>
              <w:pStyle w:val="TAL"/>
            </w:pPr>
          </w:p>
        </w:tc>
        <w:tc>
          <w:tcPr>
            <w:tcW w:w="1245" w:type="dxa"/>
          </w:tcPr>
          <w:p w14:paraId="3B773B46" w14:textId="77777777" w:rsidR="00C939B8" w:rsidRPr="00196BCA" w:rsidRDefault="00C939B8" w:rsidP="00077706">
            <w:pPr>
              <w:pStyle w:val="TAL"/>
            </w:pPr>
          </w:p>
        </w:tc>
      </w:tr>
      <w:tr w:rsidR="00C939B8" w:rsidRPr="00196BCA" w14:paraId="23F44C11" w14:textId="77777777" w:rsidTr="00077706">
        <w:tc>
          <w:tcPr>
            <w:tcW w:w="4535" w:type="dxa"/>
          </w:tcPr>
          <w:p w14:paraId="25465B23" w14:textId="77777777" w:rsidR="00C939B8" w:rsidRPr="00196BCA" w:rsidRDefault="00C939B8" w:rsidP="00077706">
            <w:pPr>
              <w:pStyle w:val="TAL"/>
            </w:pPr>
          </w:p>
        </w:tc>
        <w:tc>
          <w:tcPr>
            <w:tcW w:w="2267" w:type="dxa"/>
          </w:tcPr>
          <w:p w14:paraId="172319C5" w14:textId="77777777" w:rsidR="00C939B8" w:rsidRPr="00196BCA" w:rsidRDefault="00C939B8" w:rsidP="00077706">
            <w:pPr>
              <w:pStyle w:val="TAL"/>
            </w:pPr>
            <w:r w:rsidRPr="00196BCA">
              <w:t>6</w:t>
            </w:r>
          </w:p>
        </w:tc>
        <w:tc>
          <w:tcPr>
            <w:tcW w:w="1700" w:type="dxa"/>
          </w:tcPr>
          <w:p w14:paraId="38A05C0E" w14:textId="77777777" w:rsidR="00C939B8" w:rsidRPr="00196BCA" w:rsidRDefault="00C939B8" w:rsidP="00077706">
            <w:pPr>
              <w:pStyle w:val="TAL"/>
            </w:pPr>
          </w:p>
        </w:tc>
        <w:tc>
          <w:tcPr>
            <w:tcW w:w="1245" w:type="dxa"/>
          </w:tcPr>
          <w:p w14:paraId="7AF8557B" w14:textId="77777777" w:rsidR="00C939B8" w:rsidRPr="00196BCA" w:rsidRDefault="00C939B8" w:rsidP="00077706">
            <w:pPr>
              <w:pStyle w:val="TAL"/>
            </w:pPr>
            <w:r w:rsidRPr="00196BCA">
              <w:t>(pc_bwp_SwitchingDelay_Type2 AND SCS_30KHz) OR (pc_bwp_SwitchingDelay_Type1 AND SCS_120KHz)</w:t>
            </w:r>
          </w:p>
        </w:tc>
      </w:tr>
      <w:tr w:rsidR="00C939B8" w:rsidRPr="00196BCA" w14:paraId="70AC292C" w14:textId="77777777" w:rsidTr="00077706">
        <w:tc>
          <w:tcPr>
            <w:tcW w:w="4535" w:type="dxa"/>
          </w:tcPr>
          <w:p w14:paraId="6E16EFBB" w14:textId="77777777" w:rsidR="00C939B8" w:rsidRPr="00196BCA" w:rsidRDefault="00C939B8" w:rsidP="00077706">
            <w:pPr>
              <w:pStyle w:val="TAL"/>
            </w:pPr>
          </w:p>
        </w:tc>
        <w:tc>
          <w:tcPr>
            <w:tcW w:w="2267" w:type="dxa"/>
          </w:tcPr>
          <w:p w14:paraId="00F7C4AF" w14:textId="77777777" w:rsidR="00C939B8" w:rsidRPr="00196BCA" w:rsidRDefault="00C939B8" w:rsidP="00077706">
            <w:pPr>
              <w:pStyle w:val="TAL"/>
            </w:pPr>
            <w:r w:rsidRPr="00196BCA">
              <w:t>18</w:t>
            </w:r>
          </w:p>
        </w:tc>
        <w:tc>
          <w:tcPr>
            <w:tcW w:w="1700" w:type="dxa"/>
          </w:tcPr>
          <w:p w14:paraId="3C4128D8" w14:textId="77777777" w:rsidR="00C939B8" w:rsidRPr="00196BCA" w:rsidRDefault="00C939B8" w:rsidP="00077706">
            <w:pPr>
              <w:pStyle w:val="TAL"/>
            </w:pPr>
          </w:p>
        </w:tc>
        <w:tc>
          <w:tcPr>
            <w:tcW w:w="1245" w:type="dxa"/>
          </w:tcPr>
          <w:p w14:paraId="2AC8B3F3" w14:textId="77777777" w:rsidR="00C939B8" w:rsidRPr="00196BCA" w:rsidRDefault="00C939B8" w:rsidP="00077706">
            <w:pPr>
              <w:pStyle w:val="TAL"/>
            </w:pPr>
            <w:r w:rsidRPr="00196BCA">
              <w:t>(pc_bwp_SwitchingDelay_Type2 AND SCS_120KHz)</w:t>
            </w:r>
          </w:p>
        </w:tc>
      </w:tr>
      <w:tr w:rsidR="00C939B8" w:rsidRPr="00196BCA" w14:paraId="46C3735D" w14:textId="77777777" w:rsidTr="00077706">
        <w:tc>
          <w:tcPr>
            <w:tcW w:w="4535" w:type="dxa"/>
          </w:tcPr>
          <w:p w14:paraId="17B46A28" w14:textId="749C998E" w:rsidR="00C939B8" w:rsidRPr="00196BCA" w:rsidRDefault="00C939B8" w:rsidP="00077706">
            <w:pPr>
              <w:pStyle w:val="TAL"/>
            </w:pPr>
            <w:r w:rsidRPr="00196BCA">
              <w:t xml:space="preserve">  }</w:t>
            </w:r>
          </w:p>
        </w:tc>
        <w:tc>
          <w:tcPr>
            <w:tcW w:w="2267" w:type="dxa"/>
          </w:tcPr>
          <w:p w14:paraId="7F594D08" w14:textId="77777777" w:rsidR="00C939B8" w:rsidRPr="00196BCA" w:rsidRDefault="00C939B8" w:rsidP="00077706">
            <w:pPr>
              <w:pStyle w:val="TAL"/>
            </w:pPr>
          </w:p>
        </w:tc>
        <w:tc>
          <w:tcPr>
            <w:tcW w:w="1700" w:type="dxa"/>
          </w:tcPr>
          <w:p w14:paraId="1FED1735" w14:textId="77777777" w:rsidR="00C939B8" w:rsidRPr="00196BCA" w:rsidRDefault="00C939B8" w:rsidP="00077706">
            <w:pPr>
              <w:pStyle w:val="TAL"/>
            </w:pPr>
          </w:p>
        </w:tc>
        <w:tc>
          <w:tcPr>
            <w:tcW w:w="1245" w:type="dxa"/>
          </w:tcPr>
          <w:p w14:paraId="65A003EC" w14:textId="77777777" w:rsidR="00C939B8" w:rsidRPr="00196BCA" w:rsidRDefault="00C939B8" w:rsidP="00077706">
            <w:pPr>
              <w:pStyle w:val="TAL"/>
            </w:pPr>
          </w:p>
        </w:tc>
      </w:tr>
      <w:tr w:rsidR="003B3D00" w:rsidRPr="00196BCA" w14:paraId="18A46140" w14:textId="77777777" w:rsidTr="00077706">
        <w:tc>
          <w:tcPr>
            <w:tcW w:w="4535" w:type="dxa"/>
          </w:tcPr>
          <w:p w14:paraId="1687FCFF" w14:textId="33D2A88C" w:rsidR="003B3D00" w:rsidRPr="00196BCA" w:rsidRDefault="003B3D00" w:rsidP="003B3D00">
            <w:pPr>
              <w:pStyle w:val="TAL"/>
            </w:pPr>
            <w:r w:rsidRPr="00196BCA">
              <w:t xml:space="preserve">    PUSCH-TimeDomainResourceAllocation[2] </w:t>
            </w:r>
            <w:r w:rsidRPr="00196BCA">
              <w:rPr>
                <w:snapToGrid w:val="0"/>
              </w:rPr>
              <w:t xml:space="preserve">SEQUENCE </w:t>
            </w:r>
            <w:r w:rsidRPr="00196BCA">
              <w:t>{</w:t>
            </w:r>
          </w:p>
        </w:tc>
        <w:tc>
          <w:tcPr>
            <w:tcW w:w="2267" w:type="dxa"/>
          </w:tcPr>
          <w:p w14:paraId="7A019355" w14:textId="77777777" w:rsidR="003B3D00" w:rsidRPr="00196BCA" w:rsidRDefault="003B3D00" w:rsidP="003B3D00">
            <w:pPr>
              <w:pStyle w:val="TAL"/>
            </w:pPr>
          </w:p>
        </w:tc>
        <w:tc>
          <w:tcPr>
            <w:tcW w:w="1700" w:type="dxa"/>
          </w:tcPr>
          <w:p w14:paraId="297E15C6" w14:textId="3398CB77" w:rsidR="003B3D00" w:rsidRPr="00196BCA" w:rsidRDefault="003B3D00" w:rsidP="003B3D00">
            <w:pPr>
              <w:pStyle w:val="TAL"/>
            </w:pPr>
            <w:r w:rsidRPr="00196BCA">
              <w:rPr>
                <w:lang w:eastAsia="zh-CN"/>
              </w:rPr>
              <w:t>entry 2</w:t>
            </w:r>
          </w:p>
        </w:tc>
        <w:tc>
          <w:tcPr>
            <w:tcW w:w="1245" w:type="dxa"/>
          </w:tcPr>
          <w:p w14:paraId="65160400" w14:textId="77777777" w:rsidR="003B3D00" w:rsidRPr="00196BCA" w:rsidRDefault="003B3D00" w:rsidP="003B3D00">
            <w:pPr>
              <w:pStyle w:val="TAL"/>
            </w:pPr>
          </w:p>
        </w:tc>
      </w:tr>
      <w:tr w:rsidR="003B3D00" w:rsidRPr="00196BCA" w14:paraId="37F9C8A1" w14:textId="77777777" w:rsidTr="003B3D00">
        <w:tc>
          <w:tcPr>
            <w:tcW w:w="4535" w:type="dxa"/>
            <w:tcBorders>
              <w:bottom w:val="nil"/>
            </w:tcBorders>
          </w:tcPr>
          <w:p w14:paraId="56229792" w14:textId="07C26E73" w:rsidR="003B3D00" w:rsidRPr="00196BCA" w:rsidRDefault="003B3D00" w:rsidP="003B3D00">
            <w:pPr>
              <w:pStyle w:val="TAL"/>
            </w:pPr>
            <w:r w:rsidRPr="00196BCA">
              <w:t xml:space="preserve">  k2</w:t>
            </w:r>
          </w:p>
        </w:tc>
        <w:tc>
          <w:tcPr>
            <w:tcW w:w="2267" w:type="dxa"/>
          </w:tcPr>
          <w:p w14:paraId="081DAA6A" w14:textId="4913D990" w:rsidR="003B3D00" w:rsidRPr="00196BCA" w:rsidRDefault="003B3D00" w:rsidP="003B3D00">
            <w:pPr>
              <w:pStyle w:val="TAL"/>
            </w:pPr>
            <w:r w:rsidRPr="00196BCA">
              <w:t>Not present</w:t>
            </w:r>
          </w:p>
        </w:tc>
        <w:tc>
          <w:tcPr>
            <w:tcW w:w="1700" w:type="dxa"/>
          </w:tcPr>
          <w:p w14:paraId="751F46F9" w14:textId="77777777" w:rsidR="003B3D00" w:rsidRPr="00196BCA" w:rsidRDefault="003B3D00" w:rsidP="003B3D00">
            <w:pPr>
              <w:pStyle w:val="TAL"/>
            </w:pPr>
          </w:p>
        </w:tc>
        <w:tc>
          <w:tcPr>
            <w:tcW w:w="1245" w:type="dxa"/>
          </w:tcPr>
          <w:p w14:paraId="4BF2AD93" w14:textId="77777777" w:rsidR="003B3D00" w:rsidRPr="00196BCA" w:rsidRDefault="003B3D00" w:rsidP="003B3D00">
            <w:pPr>
              <w:pStyle w:val="TAL"/>
            </w:pPr>
          </w:p>
        </w:tc>
      </w:tr>
      <w:tr w:rsidR="003B3D00" w:rsidRPr="00196BCA" w14:paraId="2415080C" w14:textId="77777777" w:rsidTr="003B3D00">
        <w:tc>
          <w:tcPr>
            <w:tcW w:w="4535" w:type="dxa"/>
            <w:tcBorders>
              <w:top w:val="nil"/>
              <w:bottom w:val="nil"/>
            </w:tcBorders>
          </w:tcPr>
          <w:p w14:paraId="3457DF53" w14:textId="77777777" w:rsidR="003B3D00" w:rsidRPr="00196BCA" w:rsidRDefault="003B3D00" w:rsidP="003B3D00">
            <w:pPr>
              <w:pStyle w:val="TAL"/>
            </w:pPr>
          </w:p>
        </w:tc>
        <w:tc>
          <w:tcPr>
            <w:tcW w:w="2267" w:type="dxa"/>
          </w:tcPr>
          <w:p w14:paraId="2A1F3996" w14:textId="198E5476" w:rsidR="003B3D00" w:rsidRPr="00196BCA" w:rsidRDefault="003B3D00" w:rsidP="003B3D00">
            <w:pPr>
              <w:pStyle w:val="TAL"/>
            </w:pPr>
            <w:r w:rsidRPr="00196BCA">
              <w:t>2</w:t>
            </w:r>
          </w:p>
        </w:tc>
        <w:tc>
          <w:tcPr>
            <w:tcW w:w="1700" w:type="dxa"/>
          </w:tcPr>
          <w:p w14:paraId="0AF0FF72" w14:textId="77777777" w:rsidR="003B3D00" w:rsidRPr="00196BCA" w:rsidRDefault="003B3D00" w:rsidP="003B3D00">
            <w:pPr>
              <w:pStyle w:val="TAL"/>
            </w:pPr>
          </w:p>
        </w:tc>
        <w:tc>
          <w:tcPr>
            <w:tcW w:w="1245" w:type="dxa"/>
          </w:tcPr>
          <w:p w14:paraId="5A84649F" w14:textId="044B02F8" w:rsidR="003B3D00" w:rsidRPr="00196BCA" w:rsidRDefault="003B3D00" w:rsidP="003B3D00">
            <w:pPr>
              <w:pStyle w:val="TAL"/>
            </w:pPr>
            <w:r w:rsidRPr="00196BCA">
              <w:t>FR1 AND SCS15</w:t>
            </w:r>
          </w:p>
        </w:tc>
      </w:tr>
      <w:tr w:rsidR="003B3D00" w:rsidRPr="00196BCA" w14:paraId="71BCBC34" w14:textId="77777777" w:rsidTr="003B3D00">
        <w:tc>
          <w:tcPr>
            <w:tcW w:w="4535" w:type="dxa"/>
            <w:tcBorders>
              <w:top w:val="nil"/>
              <w:bottom w:val="nil"/>
            </w:tcBorders>
          </w:tcPr>
          <w:p w14:paraId="35A07BB0" w14:textId="77777777" w:rsidR="003B3D00" w:rsidRPr="00196BCA" w:rsidRDefault="003B3D00" w:rsidP="003B3D00">
            <w:pPr>
              <w:pStyle w:val="TAL"/>
            </w:pPr>
          </w:p>
        </w:tc>
        <w:tc>
          <w:tcPr>
            <w:tcW w:w="2267" w:type="dxa"/>
          </w:tcPr>
          <w:p w14:paraId="68B5DBBD" w14:textId="4CBD9E3D" w:rsidR="003B3D00" w:rsidRPr="00196BCA" w:rsidRDefault="003B3D00" w:rsidP="003B3D00">
            <w:pPr>
              <w:pStyle w:val="TAL"/>
            </w:pPr>
            <w:r w:rsidRPr="00196BCA">
              <w:t>6</w:t>
            </w:r>
          </w:p>
        </w:tc>
        <w:tc>
          <w:tcPr>
            <w:tcW w:w="1700" w:type="dxa"/>
          </w:tcPr>
          <w:p w14:paraId="23BBC278" w14:textId="77777777" w:rsidR="003B3D00" w:rsidRPr="00196BCA" w:rsidRDefault="003B3D00" w:rsidP="003B3D00">
            <w:pPr>
              <w:pStyle w:val="TAL"/>
            </w:pPr>
          </w:p>
        </w:tc>
        <w:tc>
          <w:tcPr>
            <w:tcW w:w="1245" w:type="dxa"/>
          </w:tcPr>
          <w:p w14:paraId="75204324" w14:textId="216C6234" w:rsidR="003B3D00" w:rsidRPr="00196BCA" w:rsidRDefault="003B3D00" w:rsidP="003B3D00">
            <w:pPr>
              <w:pStyle w:val="TAL"/>
            </w:pPr>
            <w:r w:rsidRPr="00196BCA">
              <w:t>FR1 AND SCS30</w:t>
            </w:r>
          </w:p>
        </w:tc>
      </w:tr>
      <w:tr w:rsidR="003B3D00" w:rsidRPr="00196BCA" w14:paraId="33013BFA" w14:textId="77777777" w:rsidTr="003B3D00">
        <w:tc>
          <w:tcPr>
            <w:tcW w:w="4535" w:type="dxa"/>
            <w:tcBorders>
              <w:top w:val="nil"/>
            </w:tcBorders>
          </w:tcPr>
          <w:p w14:paraId="3F5D13D4" w14:textId="77777777" w:rsidR="003B3D00" w:rsidRPr="00196BCA" w:rsidRDefault="003B3D00" w:rsidP="003B3D00">
            <w:pPr>
              <w:pStyle w:val="TAL"/>
            </w:pPr>
          </w:p>
        </w:tc>
        <w:tc>
          <w:tcPr>
            <w:tcW w:w="2267" w:type="dxa"/>
          </w:tcPr>
          <w:p w14:paraId="70CE8A0C" w14:textId="560028C6" w:rsidR="003B3D00" w:rsidRPr="00196BCA" w:rsidRDefault="003B3D00" w:rsidP="003B3D00">
            <w:pPr>
              <w:pStyle w:val="TAL"/>
            </w:pPr>
            <w:r w:rsidRPr="00196BCA">
              <w:t>3</w:t>
            </w:r>
          </w:p>
        </w:tc>
        <w:tc>
          <w:tcPr>
            <w:tcW w:w="1700" w:type="dxa"/>
          </w:tcPr>
          <w:p w14:paraId="3E92ECFD" w14:textId="77777777" w:rsidR="003B3D00" w:rsidRPr="00196BCA" w:rsidRDefault="003B3D00" w:rsidP="003B3D00">
            <w:pPr>
              <w:pStyle w:val="TAL"/>
            </w:pPr>
          </w:p>
        </w:tc>
        <w:tc>
          <w:tcPr>
            <w:tcW w:w="1245" w:type="dxa"/>
          </w:tcPr>
          <w:p w14:paraId="259A7EDA" w14:textId="5F29237F" w:rsidR="003B3D00" w:rsidRPr="00196BCA" w:rsidRDefault="003B3D00" w:rsidP="003B3D00">
            <w:pPr>
              <w:pStyle w:val="TAL"/>
            </w:pPr>
            <w:r w:rsidRPr="00196BCA">
              <w:t>FR2</w:t>
            </w:r>
          </w:p>
        </w:tc>
      </w:tr>
      <w:tr w:rsidR="003B3D00" w:rsidRPr="00196BCA" w14:paraId="7E508505" w14:textId="77777777" w:rsidTr="00077706">
        <w:tc>
          <w:tcPr>
            <w:tcW w:w="4535" w:type="dxa"/>
          </w:tcPr>
          <w:p w14:paraId="058A22C1" w14:textId="4843AABC" w:rsidR="003B3D00" w:rsidRPr="00196BCA" w:rsidRDefault="003B3D00" w:rsidP="003B3D00">
            <w:pPr>
              <w:pStyle w:val="TAL"/>
            </w:pPr>
            <w:r w:rsidRPr="00196BCA">
              <w:t xml:space="preserve">    }</w:t>
            </w:r>
          </w:p>
        </w:tc>
        <w:tc>
          <w:tcPr>
            <w:tcW w:w="2267" w:type="dxa"/>
          </w:tcPr>
          <w:p w14:paraId="1F640BE0" w14:textId="77777777" w:rsidR="003B3D00" w:rsidRPr="00196BCA" w:rsidRDefault="003B3D00" w:rsidP="003B3D00">
            <w:pPr>
              <w:pStyle w:val="TAL"/>
            </w:pPr>
          </w:p>
        </w:tc>
        <w:tc>
          <w:tcPr>
            <w:tcW w:w="1700" w:type="dxa"/>
          </w:tcPr>
          <w:p w14:paraId="5C2847F8" w14:textId="77777777" w:rsidR="003B3D00" w:rsidRPr="00196BCA" w:rsidRDefault="003B3D00" w:rsidP="003B3D00">
            <w:pPr>
              <w:pStyle w:val="TAL"/>
            </w:pPr>
          </w:p>
        </w:tc>
        <w:tc>
          <w:tcPr>
            <w:tcW w:w="1245" w:type="dxa"/>
          </w:tcPr>
          <w:p w14:paraId="105DECC2" w14:textId="77777777" w:rsidR="003B3D00" w:rsidRPr="00196BCA" w:rsidRDefault="003B3D00" w:rsidP="003B3D00">
            <w:pPr>
              <w:pStyle w:val="TAL"/>
            </w:pPr>
          </w:p>
        </w:tc>
      </w:tr>
      <w:tr w:rsidR="00C939B8" w:rsidRPr="00196BCA" w14:paraId="64EBFA28" w14:textId="77777777" w:rsidTr="00077706">
        <w:tc>
          <w:tcPr>
            <w:tcW w:w="4535" w:type="dxa"/>
          </w:tcPr>
          <w:p w14:paraId="532D8F93" w14:textId="77777777" w:rsidR="00C939B8" w:rsidRPr="00196BCA" w:rsidRDefault="00C939B8" w:rsidP="00077706">
            <w:pPr>
              <w:pStyle w:val="TAL"/>
            </w:pPr>
            <w:r w:rsidRPr="00196BCA">
              <w:t>}</w:t>
            </w:r>
          </w:p>
        </w:tc>
        <w:tc>
          <w:tcPr>
            <w:tcW w:w="2267" w:type="dxa"/>
          </w:tcPr>
          <w:p w14:paraId="15E9DD9C" w14:textId="77777777" w:rsidR="00C939B8" w:rsidRPr="00196BCA" w:rsidRDefault="00C939B8" w:rsidP="00077706">
            <w:pPr>
              <w:pStyle w:val="TAL"/>
            </w:pPr>
          </w:p>
        </w:tc>
        <w:tc>
          <w:tcPr>
            <w:tcW w:w="1700" w:type="dxa"/>
          </w:tcPr>
          <w:p w14:paraId="47E77008" w14:textId="77777777" w:rsidR="00C939B8" w:rsidRPr="00196BCA" w:rsidRDefault="00C939B8" w:rsidP="00077706">
            <w:pPr>
              <w:pStyle w:val="TAL"/>
            </w:pPr>
          </w:p>
        </w:tc>
        <w:tc>
          <w:tcPr>
            <w:tcW w:w="1245" w:type="dxa"/>
          </w:tcPr>
          <w:p w14:paraId="14C1ABE4" w14:textId="77777777" w:rsidR="00C939B8" w:rsidRPr="00196BCA" w:rsidRDefault="00C939B8" w:rsidP="00077706">
            <w:pPr>
              <w:pStyle w:val="TAL"/>
            </w:pPr>
          </w:p>
        </w:tc>
      </w:tr>
    </w:tbl>
    <w:p w14:paraId="14D22FEF" w14:textId="77777777" w:rsidR="00C939B8" w:rsidRPr="00196BCA" w:rsidRDefault="00C939B8" w:rsidP="00C34BD8">
      <w:pPr>
        <w:rPr>
          <w:lang w:eastAsia="sv-SE"/>
        </w:rPr>
      </w:pPr>
    </w:p>
    <w:p w14:paraId="61D2CD9E" w14:textId="77777777" w:rsidR="00F66AF6" w:rsidRPr="00196BCA" w:rsidRDefault="00F66AF6" w:rsidP="00F66AF6">
      <w:pPr>
        <w:pStyle w:val="TH"/>
      </w:pPr>
      <w:r w:rsidRPr="00196BCA">
        <w:t xml:space="preserve">Table 7.1.1.8.1.3.3-2J: Physical layer parameters for DCI format 1_1 </w:t>
      </w:r>
      <w:r w:rsidRPr="00196BCA">
        <w:rPr>
          <w:iCs/>
        </w:rPr>
        <w:t>(Steps 5-22A</w:t>
      </w:r>
      <w:r w:rsidRPr="00196BCA">
        <w:t>, Table 7.1.1.8.1.3.2-1</w:t>
      </w:r>
      <w:r w:rsidRPr="00196BCA">
        <w:rPr>
          <w:iCs/>
        </w:rPr>
        <w:t>)</w:t>
      </w:r>
    </w:p>
    <w:tbl>
      <w:tblPr>
        <w:tblW w:w="9939" w:type="dxa"/>
        <w:tblInd w:w="-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99" w:type="dxa"/>
          <w:right w:w="99" w:type="dxa"/>
        </w:tblCellMar>
        <w:tblLook w:val="0000" w:firstRow="0" w:lastRow="0" w:firstColumn="0" w:lastColumn="0" w:noHBand="0" w:noVBand="0"/>
      </w:tblPr>
      <w:tblGrid>
        <w:gridCol w:w="3582"/>
        <w:gridCol w:w="3407"/>
        <w:gridCol w:w="1700"/>
        <w:gridCol w:w="1250"/>
      </w:tblGrid>
      <w:tr w:rsidR="00F66AF6" w:rsidRPr="00196BCA" w14:paraId="497710D8" w14:textId="77777777" w:rsidTr="00077706">
        <w:tc>
          <w:tcPr>
            <w:tcW w:w="9939" w:type="dxa"/>
            <w:gridSpan w:val="4"/>
          </w:tcPr>
          <w:p w14:paraId="6F2715AA" w14:textId="77777777" w:rsidR="00F66AF6" w:rsidRPr="00196BCA" w:rsidRDefault="00F66AF6" w:rsidP="00077706">
            <w:pPr>
              <w:pStyle w:val="TAL"/>
              <w:rPr>
                <w:lang w:eastAsia="zh-CN"/>
              </w:rPr>
            </w:pPr>
            <w:r w:rsidRPr="00196BCA">
              <w:t>Derivation Path: TS 38.508-1 [4], Table 4.3.6.1.2.2-1</w:t>
            </w:r>
          </w:p>
        </w:tc>
      </w:tr>
      <w:tr w:rsidR="00F66AF6" w:rsidRPr="00196BCA" w14:paraId="50401E28" w14:textId="77777777" w:rsidTr="00077706">
        <w:tc>
          <w:tcPr>
            <w:tcW w:w="3582" w:type="dxa"/>
            <w:shd w:val="clear" w:color="auto" w:fill="auto"/>
          </w:tcPr>
          <w:p w14:paraId="77CE127F" w14:textId="77777777" w:rsidR="00F66AF6" w:rsidRPr="00196BCA" w:rsidRDefault="00F66AF6" w:rsidP="00077706">
            <w:pPr>
              <w:pStyle w:val="TAH"/>
            </w:pPr>
            <w:r w:rsidRPr="00196BCA">
              <w:t>Parameter</w:t>
            </w:r>
          </w:p>
        </w:tc>
        <w:tc>
          <w:tcPr>
            <w:tcW w:w="3407" w:type="dxa"/>
            <w:shd w:val="clear" w:color="auto" w:fill="auto"/>
            <w:vAlign w:val="center"/>
          </w:tcPr>
          <w:p w14:paraId="37A87EC9" w14:textId="77777777" w:rsidR="00F66AF6" w:rsidRPr="00196BCA" w:rsidRDefault="00F66AF6" w:rsidP="00077706">
            <w:pPr>
              <w:pStyle w:val="TAH"/>
            </w:pPr>
            <w:r w:rsidRPr="00196BCA">
              <w:t>Value</w:t>
            </w:r>
          </w:p>
        </w:tc>
        <w:tc>
          <w:tcPr>
            <w:tcW w:w="1700" w:type="dxa"/>
            <w:shd w:val="clear" w:color="auto" w:fill="auto"/>
            <w:vAlign w:val="center"/>
          </w:tcPr>
          <w:p w14:paraId="5614A72E" w14:textId="77777777" w:rsidR="00F66AF6" w:rsidRPr="00196BCA" w:rsidRDefault="00F66AF6" w:rsidP="00077706">
            <w:pPr>
              <w:pStyle w:val="TAH"/>
            </w:pPr>
            <w:r w:rsidRPr="00196BCA">
              <w:t>Value in binary</w:t>
            </w:r>
          </w:p>
        </w:tc>
        <w:tc>
          <w:tcPr>
            <w:tcW w:w="1250" w:type="dxa"/>
            <w:shd w:val="clear" w:color="auto" w:fill="auto"/>
          </w:tcPr>
          <w:p w14:paraId="715E7875" w14:textId="77777777" w:rsidR="00F66AF6" w:rsidRPr="00196BCA" w:rsidRDefault="00F66AF6" w:rsidP="00077706">
            <w:pPr>
              <w:pStyle w:val="TAH"/>
            </w:pPr>
            <w:r w:rsidRPr="00196BCA">
              <w:t>Condition</w:t>
            </w:r>
          </w:p>
        </w:tc>
      </w:tr>
      <w:tr w:rsidR="00F66AF6" w:rsidRPr="00196BCA" w14:paraId="59D3FD11" w14:textId="77777777" w:rsidTr="00077706">
        <w:tc>
          <w:tcPr>
            <w:tcW w:w="3582" w:type="dxa"/>
            <w:shd w:val="clear" w:color="auto" w:fill="auto"/>
            <w:vAlign w:val="center"/>
          </w:tcPr>
          <w:p w14:paraId="46D1D5E6" w14:textId="77777777" w:rsidR="00F66AF6" w:rsidRPr="00196BCA" w:rsidRDefault="00F66AF6" w:rsidP="00077706">
            <w:pPr>
              <w:pStyle w:val="TAL"/>
            </w:pPr>
            <w:r w:rsidRPr="00196BCA">
              <w:rPr>
                <w:lang w:eastAsia="zh-CN"/>
              </w:rPr>
              <w:t>PUCCH resource indicator</w:t>
            </w:r>
          </w:p>
        </w:tc>
        <w:tc>
          <w:tcPr>
            <w:tcW w:w="3407" w:type="dxa"/>
            <w:shd w:val="clear" w:color="auto" w:fill="auto"/>
          </w:tcPr>
          <w:p w14:paraId="7B07AB92" w14:textId="7591C1D6" w:rsidR="00F66AF6" w:rsidRPr="00196BCA" w:rsidRDefault="00F66AF6" w:rsidP="00077706">
            <w:pPr>
              <w:pStyle w:val="TAL"/>
            </w:pPr>
            <w:r w:rsidRPr="00196BCA">
              <w:rPr>
                <w:i/>
              </w:rPr>
              <w:t>PUCCH-ResourceId</w:t>
            </w:r>
            <w:r w:rsidR="00403C42" w:rsidRPr="00196BCA">
              <w:rPr>
                <w:i/>
              </w:rPr>
              <w:t xml:space="preserve"> </w:t>
            </w:r>
            <w:r w:rsidRPr="00196BCA">
              <w:t>= 0</w:t>
            </w:r>
          </w:p>
        </w:tc>
        <w:tc>
          <w:tcPr>
            <w:tcW w:w="1700" w:type="dxa"/>
            <w:shd w:val="clear" w:color="auto" w:fill="auto"/>
            <w:vAlign w:val="center"/>
          </w:tcPr>
          <w:p w14:paraId="704E0A21" w14:textId="77777777" w:rsidR="00F66AF6" w:rsidRPr="00196BCA" w:rsidRDefault="00F66AF6" w:rsidP="00077706">
            <w:pPr>
              <w:pStyle w:val="TAL"/>
            </w:pPr>
            <w:r w:rsidRPr="00196BCA">
              <w:rPr>
                <w:lang w:eastAsia="zh-CN"/>
              </w:rPr>
              <w:t>“000”</w:t>
            </w:r>
          </w:p>
        </w:tc>
        <w:tc>
          <w:tcPr>
            <w:tcW w:w="1250" w:type="dxa"/>
            <w:shd w:val="clear" w:color="auto" w:fill="auto"/>
          </w:tcPr>
          <w:p w14:paraId="7CE78B32" w14:textId="77777777" w:rsidR="00F66AF6" w:rsidRPr="00196BCA" w:rsidRDefault="00F66AF6" w:rsidP="00077706">
            <w:pPr>
              <w:pStyle w:val="TAL"/>
            </w:pPr>
          </w:p>
        </w:tc>
      </w:tr>
    </w:tbl>
    <w:p w14:paraId="34A0516A" w14:textId="77777777" w:rsidR="00F66AF6" w:rsidRPr="00196BCA" w:rsidRDefault="00F66AF6" w:rsidP="00F66AF6">
      <w:pPr>
        <w:rPr>
          <w:lang w:eastAsia="sv-SE"/>
        </w:rPr>
      </w:pPr>
    </w:p>
    <w:p w14:paraId="056019FE" w14:textId="77777777" w:rsidR="00F66AF6" w:rsidRPr="00196BCA" w:rsidRDefault="00F66AF6" w:rsidP="00F66AF6">
      <w:pPr>
        <w:pStyle w:val="TH"/>
      </w:pPr>
      <w:r w:rsidRPr="00196BCA">
        <w:t xml:space="preserve">Table 7.1.1.8.1.3.3-2K: </w:t>
      </w:r>
      <w:r w:rsidRPr="00196BCA">
        <w:rPr>
          <w:i/>
        </w:rPr>
        <w:t xml:space="preserve">SchedulingRequestResourceConfig </w:t>
      </w:r>
      <w:r w:rsidRPr="00196BCA">
        <w:rPr>
          <w:iCs/>
        </w:rPr>
        <w:t>(</w:t>
      </w:r>
      <w:r w:rsidRPr="00196BCA">
        <w:t>Table 7.1.1.8.1.3.3-2G</w:t>
      </w:r>
      <w:r w:rsidRPr="00196BCA">
        <w:rPr>
          <w:iCs/>
        </w:rPr>
        <w:t>)</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F66AF6" w:rsidRPr="00196BCA" w14:paraId="54DFED2A" w14:textId="77777777" w:rsidTr="00077706">
        <w:tc>
          <w:tcPr>
            <w:tcW w:w="9747" w:type="dxa"/>
            <w:gridSpan w:val="4"/>
          </w:tcPr>
          <w:p w14:paraId="52D1C784" w14:textId="77777777" w:rsidR="00F66AF6" w:rsidRPr="00196BCA" w:rsidRDefault="00F66AF6" w:rsidP="00077706">
            <w:pPr>
              <w:pStyle w:val="TAH"/>
              <w:jc w:val="left"/>
              <w:rPr>
                <w:b w:val="0"/>
              </w:rPr>
            </w:pPr>
            <w:r w:rsidRPr="00196BCA">
              <w:rPr>
                <w:b w:val="0"/>
              </w:rPr>
              <w:t>Derivation Path:</w:t>
            </w:r>
            <w:r w:rsidRPr="00196BCA">
              <w:t xml:space="preserve"> </w:t>
            </w:r>
            <w:r w:rsidRPr="00196BCA">
              <w:rPr>
                <w:b w:val="0"/>
              </w:rPr>
              <w:t>TS 38.508-1 [4], Table 4.6.3-157</w:t>
            </w:r>
          </w:p>
        </w:tc>
      </w:tr>
      <w:tr w:rsidR="00F66AF6" w:rsidRPr="00196BCA" w14:paraId="49888F78" w14:textId="77777777" w:rsidTr="00077706">
        <w:tc>
          <w:tcPr>
            <w:tcW w:w="4535" w:type="dxa"/>
          </w:tcPr>
          <w:p w14:paraId="2D9A58C6" w14:textId="77777777" w:rsidR="00F66AF6" w:rsidRPr="00196BCA" w:rsidRDefault="00F66AF6" w:rsidP="00077706">
            <w:pPr>
              <w:pStyle w:val="TAH"/>
            </w:pPr>
            <w:r w:rsidRPr="00196BCA">
              <w:t>Information Element</w:t>
            </w:r>
          </w:p>
        </w:tc>
        <w:tc>
          <w:tcPr>
            <w:tcW w:w="2267" w:type="dxa"/>
          </w:tcPr>
          <w:p w14:paraId="154C68B7" w14:textId="77777777" w:rsidR="00F66AF6" w:rsidRPr="00196BCA" w:rsidRDefault="00F66AF6" w:rsidP="00077706">
            <w:pPr>
              <w:pStyle w:val="TAH"/>
            </w:pPr>
            <w:r w:rsidRPr="00196BCA">
              <w:t>Value/remark</w:t>
            </w:r>
          </w:p>
        </w:tc>
        <w:tc>
          <w:tcPr>
            <w:tcW w:w="1700" w:type="dxa"/>
          </w:tcPr>
          <w:p w14:paraId="2F5A0495" w14:textId="77777777" w:rsidR="00F66AF6" w:rsidRPr="00196BCA" w:rsidRDefault="00F66AF6" w:rsidP="00077706">
            <w:pPr>
              <w:pStyle w:val="TAH"/>
            </w:pPr>
            <w:r w:rsidRPr="00196BCA">
              <w:t>Comment</w:t>
            </w:r>
          </w:p>
        </w:tc>
        <w:tc>
          <w:tcPr>
            <w:tcW w:w="1245" w:type="dxa"/>
          </w:tcPr>
          <w:p w14:paraId="2B6E8246" w14:textId="77777777" w:rsidR="00F66AF6" w:rsidRPr="00196BCA" w:rsidRDefault="00F66AF6" w:rsidP="00077706">
            <w:pPr>
              <w:pStyle w:val="TAH"/>
            </w:pPr>
            <w:r w:rsidRPr="00196BCA">
              <w:t>Condition</w:t>
            </w:r>
          </w:p>
        </w:tc>
      </w:tr>
      <w:tr w:rsidR="00F66AF6" w:rsidRPr="00196BCA" w14:paraId="33C8D821" w14:textId="77777777" w:rsidTr="00077706">
        <w:tc>
          <w:tcPr>
            <w:tcW w:w="4535" w:type="dxa"/>
          </w:tcPr>
          <w:p w14:paraId="16F4D8D8" w14:textId="77777777" w:rsidR="00F66AF6" w:rsidRPr="00196BCA" w:rsidRDefault="00F66AF6" w:rsidP="00077706">
            <w:pPr>
              <w:pStyle w:val="TAL"/>
            </w:pPr>
            <w:r w:rsidRPr="00196BCA">
              <w:t xml:space="preserve">SchedulingRequestResourceConfig ::= </w:t>
            </w:r>
            <w:r w:rsidRPr="00196BCA">
              <w:rPr>
                <w:snapToGrid w:val="0"/>
              </w:rPr>
              <w:t xml:space="preserve">SEQUENCE </w:t>
            </w:r>
            <w:r w:rsidRPr="00196BCA">
              <w:t>{</w:t>
            </w:r>
          </w:p>
        </w:tc>
        <w:tc>
          <w:tcPr>
            <w:tcW w:w="2267" w:type="dxa"/>
          </w:tcPr>
          <w:p w14:paraId="4A2F9FAC" w14:textId="77777777" w:rsidR="00F66AF6" w:rsidRPr="00196BCA" w:rsidRDefault="00F66AF6" w:rsidP="00077706">
            <w:pPr>
              <w:pStyle w:val="TAL"/>
            </w:pPr>
          </w:p>
        </w:tc>
        <w:tc>
          <w:tcPr>
            <w:tcW w:w="1700" w:type="dxa"/>
          </w:tcPr>
          <w:p w14:paraId="200D7515" w14:textId="77777777" w:rsidR="00F66AF6" w:rsidRPr="00196BCA" w:rsidRDefault="00F66AF6" w:rsidP="00077706">
            <w:pPr>
              <w:pStyle w:val="TAL"/>
            </w:pPr>
          </w:p>
        </w:tc>
        <w:tc>
          <w:tcPr>
            <w:tcW w:w="1245" w:type="dxa"/>
          </w:tcPr>
          <w:p w14:paraId="3F517A2D" w14:textId="77777777" w:rsidR="00F66AF6" w:rsidRPr="00196BCA" w:rsidRDefault="00F66AF6" w:rsidP="00077706">
            <w:pPr>
              <w:pStyle w:val="TAL"/>
            </w:pPr>
          </w:p>
        </w:tc>
      </w:tr>
      <w:tr w:rsidR="00F66AF6" w:rsidRPr="00196BCA" w14:paraId="0EB30725" w14:textId="77777777" w:rsidTr="00077706">
        <w:tc>
          <w:tcPr>
            <w:tcW w:w="4535" w:type="dxa"/>
          </w:tcPr>
          <w:p w14:paraId="3B184447" w14:textId="77777777" w:rsidR="00F66AF6" w:rsidRPr="00196BCA" w:rsidRDefault="00F66AF6" w:rsidP="00077706">
            <w:pPr>
              <w:pStyle w:val="TAL"/>
            </w:pPr>
            <w:r w:rsidRPr="00196BCA">
              <w:t xml:space="preserve">  resource</w:t>
            </w:r>
          </w:p>
        </w:tc>
        <w:tc>
          <w:tcPr>
            <w:tcW w:w="2267" w:type="dxa"/>
          </w:tcPr>
          <w:p w14:paraId="2D002CEA" w14:textId="77777777" w:rsidR="00F66AF6" w:rsidRPr="00196BCA" w:rsidRDefault="00F66AF6" w:rsidP="00077706">
            <w:pPr>
              <w:pStyle w:val="TAL"/>
            </w:pPr>
            <w:r w:rsidRPr="00196BCA">
              <w:t>0</w:t>
            </w:r>
          </w:p>
        </w:tc>
        <w:tc>
          <w:tcPr>
            <w:tcW w:w="1700" w:type="dxa"/>
          </w:tcPr>
          <w:p w14:paraId="7AC7CDAB" w14:textId="77777777" w:rsidR="00F66AF6" w:rsidRPr="00196BCA" w:rsidRDefault="00F66AF6" w:rsidP="00077706">
            <w:pPr>
              <w:pStyle w:val="TAL"/>
            </w:pPr>
          </w:p>
        </w:tc>
        <w:tc>
          <w:tcPr>
            <w:tcW w:w="1245" w:type="dxa"/>
          </w:tcPr>
          <w:p w14:paraId="5E2A0FF5" w14:textId="77777777" w:rsidR="00F66AF6" w:rsidRPr="00196BCA" w:rsidRDefault="00F66AF6" w:rsidP="00077706">
            <w:pPr>
              <w:pStyle w:val="TAL"/>
            </w:pPr>
          </w:p>
        </w:tc>
      </w:tr>
      <w:tr w:rsidR="00F66AF6" w:rsidRPr="00196BCA" w14:paraId="564CA3DB" w14:textId="77777777" w:rsidTr="00077706">
        <w:tc>
          <w:tcPr>
            <w:tcW w:w="4535" w:type="dxa"/>
          </w:tcPr>
          <w:p w14:paraId="0525C174" w14:textId="77777777" w:rsidR="00F66AF6" w:rsidRPr="00196BCA" w:rsidRDefault="00F66AF6" w:rsidP="00077706">
            <w:pPr>
              <w:pStyle w:val="TAL"/>
            </w:pPr>
            <w:r w:rsidRPr="00196BCA">
              <w:t>}</w:t>
            </w:r>
          </w:p>
        </w:tc>
        <w:tc>
          <w:tcPr>
            <w:tcW w:w="2267" w:type="dxa"/>
          </w:tcPr>
          <w:p w14:paraId="147B3CA9" w14:textId="77777777" w:rsidR="00F66AF6" w:rsidRPr="00196BCA" w:rsidRDefault="00F66AF6" w:rsidP="00077706">
            <w:pPr>
              <w:pStyle w:val="TAL"/>
            </w:pPr>
          </w:p>
        </w:tc>
        <w:tc>
          <w:tcPr>
            <w:tcW w:w="1700" w:type="dxa"/>
          </w:tcPr>
          <w:p w14:paraId="56D2D7BD" w14:textId="77777777" w:rsidR="00F66AF6" w:rsidRPr="00196BCA" w:rsidRDefault="00F66AF6" w:rsidP="00077706">
            <w:pPr>
              <w:pStyle w:val="TAL"/>
            </w:pPr>
          </w:p>
        </w:tc>
        <w:tc>
          <w:tcPr>
            <w:tcW w:w="1245" w:type="dxa"/>
          </w:tcPr>
          <w:p w14:paraId="71AB5E46" w14:textId="77777777" w:rsidR="00F66AF6" w:rsidRPr="00196BCA" w:rsidRDefault="00F66AF6" w:rsidP="00077706">
            <w:pPr>
              <w:pStyle w:val="TAL"/>
            </w:pPr>
          </w:p>
        </w:tc>
      </w:tr>
    </w:tbl>
    <w:p w14:paraId="372B9408" w14:textId="77777777" w:rsidR="00975ABB" w:rsidRPr="00196BCA" w:rsidRDefault="00975ABB" w:rsidP="00975ABB">
      <w:pPr>
        <w:rPr>
          <w:lang w:eastAsia="sv-SE"/>
        </w:rPr>
      </w:pPr>
    </w:p>
    <w:p w14:paraId="1DDAD29F" w14:textId="77777777" w:rsidR="00975ABB" w:rsidRPr="00196BCA" w:rsidRDefault="00975ABB" w:rsidP="00975ABB">
      <w:pPr>
        <w:pStyle w:val="TH"/>
      </w:pPr>
      <w:r w:rsidRPr="00196BCA">
        <w:t>Table 7.1.1.8.1.3.3-2L: BWP-UplinkDedicated</w:t>
      </w:r>
      <w:r w:rsidRPr="00196BCA">
        <w:rPr>
          <w:iCs/>
        </w:rPr>
        <w:t xml:space="preserve"> (</w:t>
      </w:r>
      <w:r w:rsidRPr="00196BCA">
        <w:t>Table 7.1.1.8.1.3.3-2</w:t>
      </w:r>
      <w:r w:rsidRPr="00196BCA">
        <w:rPr>
          <w:iCs/>
        </w:rPr>
        <w:t>)</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975ABB" w:rsidRPr="00196BCA" w14:paraId="1120CD1C" w14:textId="77777777" w:rsidTr="001520BD">
        <w:tc>
          <w:tcPr>
            <w:tcW w:w="9747" w:type="dxa"/>
            <w:gridSpan w:val="4"/>
          </w:tcPr>
          <w:p w14:paraId="6ECEDDD3" w14:textId="77777777" w:rsidR="00975ABB" w:rsidRPr="00196BCA" w:rsidRDefault="00975ABB" w:rsidP="001520BD">
            <w:pPr>
              <w:pStyle w:val="TAH"/>
              <w:jc w:val="left"/>
              <w:rPr>
                <w:b w:val="0"/>
              </w:rPr>
            </w:pPr>
            <w:r w:rsidRPr="00196BCA">
              <w:rPr>
                <w:b w:val="0"/>
              </w:rPr>
              <w:t>Derivation Path:</w:t>
            </w:r>
            <w:r w:rsidRPr="00196BCA">
              <w:t xml:space="preserve"> </w:t>
            </w:r>
            <w:r w:rsidRPr="00196BCA">
              <w:rPr>
                <w:b w:val="0"/>
              </w:rPr>
              <w:t>TS 38.508-1 [4], Table 4.6.3-15</w:t>
            </w:r>
          </w:p>
        </w:tc>
      </w:tr>
      <w:tr w:rsidR="00975ABB" w:rsidRPr="00196BCA" w14:paraId="2B97CFE4" w14:textId="77777777" w:rsidTr="001520BD">
        <w:tc>
          <w:tcPr>
            <w:tcW w:w="4535" w:type="dxa"/>
          </w:tcPr>
          <w:p w14:paraId="32695C8D" w14:textId="77777777" w:rsidR="00975ABB" w:rsidRPr="00196BCA" w:rsidRDefault="00975ABB" w:rsidP="001520BD">
            <w:pPr>
              <w:pStyle w:val="TAH"/>
            </w:pPr>
            <w:r w:rsidRPr="00196BCA">
              <w:t>Information Element</w:t>
            </w:r>
          </w:p>
        </w:tc>
        <w:tc>
          <w:tcPr>
            <w:tcW w:w="2267" w:type="dxa"/>
          </w:tcPr>
          <w:p w14:paraId="0F105B9A" w14:textId="77777777" w:rsidR="00975ABB" w:rsidRPr="00196BCA" w:rsidRDefault="00975ABB" w:rsidP="001520BD">
            <w:pPr>
              <w:pStyle w:val="TAH"/>
            </w:pPr>
            <w:r w:rsidRPr="00196BCA">
              <w:t>Value/remark</w:t>
            </w:r>
          </w:p>
        </w:tc>
        <w:tc>
          <w:tcPr>
            <w:tcW w:w="1700" w:type="dxa"/>
          </w:tcPr>
          <w:p w14:paraId="0196D646" w14:textId="77777777" w:rsidR="00975ABB" w:rsidRPr="00196BCA" w:rsidRDefault="00975ABB" w:rsidP="001520BD">
            <w:pPr>
              <w:pStyle w:val="TAH"/>
            </w:pPr>
            <w:r w:rsidRPr="00196BCA">
              <w:t>Comment</w:t>
            </w:r>
          </w:p>
        </w:tc>
        <w:tc>
          <w:tcPr>
            <w:tcW w:w="1245" w:type="dxa"/>
          </w:tcPr>
          <w:p w14:paraId="12A6FF2B" w14:textId="77777777" w:rsidR="00975ABB" w:rsidRPr="00196BCA" w:rsidRDefault="00975ABB" w:rsidP="001520BD">
            <w:pPr>
              <w:pStyle w:val="TAH"/>
            </w:pPr>
            <w:r w:rsidRPr="00196BCA">
              <w:t>Condition</w:t>
            </w:r>
          </w:p>
        </w:tc>
      </w:tr>
      <w:tr w:rsidR="00403C42" w:rsidRPr="00196BCA" w14:paraId="20B9F148" w14:textId="77777777" w:rsidTr="001520BD">
        <w:tc>
          <w:tcPr>
            <w:tcW w:w="4535" w:type="dxa"/>
          </w:tcPr>
          <w:p w14:paraId="7ABEB425" w14:textId="0FF07236" w:rsidR="00403C42" w:rsidRPr="00196BCA" w:rsidRDefault="00403C42" w:rsidP="00403C42">
            <w:pPr>
              <w:pStyle w:val="TAL"/>
            </w:pPr>
            <w:r w:rsidRPr="00196BCA">
              <w:t xml:space="preserve">BWP-UplinkDedicated ::= </w:t>
            </w:r>
            <w:r w:rsidRPr="00196BCA">
              <w:rPr>
                <w:snapToGrid w:val="0"/>
              </w:rPr>
              <w:t xml:space="preserve">SEQUENCE </w:t>
            </w:r>
            <w:r w:rsidRPr="00196BCA">
              <w:t>{</w:t>
            </w:r>
          </w:p>
        </w:tc>
        <w:tc>
          <w:tcPr>
            <w:tcW w:w="2267" w:type="dxa"/>
          </w:tcPr>
          <w:p w14:paraId="0111DBB8" w14:textId="77777777" w:rsidR="00403C42" w:rsidRPr="00196BCA" w:rsidRDefault="00403C42" w:rsidP="00403C42">
            <w:pPr>
              <w:pStyle w:val="TAL"/>
            </w:pPr>
          </w:p>
        </w:tc>
        <w:tc>
          <w:tcPr>
            <w:tcW w:w="1700" w:type="dxa"/>
          </w:tcPr>
          <w:p w14:paraId="2526C117" w14:textId="165A30C0" w:rsidR="00403C42" w:rsidRPr="00196BCA" w:rsidRDefault="00403C42" w:rsidP="00403C42">
            <w:pPr>
              <w:pStyle w:val="TAL"/>
            </w:pPr>
            <w:r w:rsidRPr="00196BCA">
              <w:t xml:space="preserve">BWP-UplinkDedicated ::= </w:t>
            </w:r>
            <w:r w:rsidRPr="00196BCA">
              <w:rPr>
                <w:snapToGrid w:val="0"/>
              </w:rPr>
              <w:t xml:space="preserve">SEQUENCE </w:t>
            </w:r>
            <w:r w:rsidRPr="00196BCA">
              <w:t>{</w:t>
            </w:r>
          </w:p>
        </w:tc>
        <w:tc>
          <w:tcPr>
            <w:tcW w:w="1245" w:type="dxa"/>
          </w:tcPr>
          <w:p w14:paraId="5ACA5F61" w14:textId="77777777" w:rsidR="00403C42" w:rsidRPr="00196BCA" w:rsidRDefault="00403C42" w:rsidP="00403C42">
            <w:pPr>
              <w:pStyle w:val="TAL"/>
            </w:pPr>
          </w:p>
        </w:tc>
      </w:tr>
      <w:tr w:rsidR="00975ABB" w:rsidRPr="00196BCA" w14:paraId="12368066" w14:textId="77777777" w:rsidTr="001520BD">
        <w:tc>
          <w:tcPr>
            <w:tcW w:w="4535" w:type="dxa"/>
          </w:tcPr>
          <w:p w14:paraId="7A0F36CD" w14:textId="559F18C5" w:rsidR="00975ABB" w:rsidRPr="00196BCA" w:rsidRDefault="00403C42" w:rsidP="001520BD">
            <w:pPr>
              <w:pStyle w:val="TAL"/>
            </w:pPr>
            <w:r w:rsidRPr="00196BCA">
              <w:t xml:space="preserve">  </w:t>
            </w:r>
            <w:r w:rsidR="00975ABB" w:rsidRPr="00196BCA">
              <w:t>pusch-Config CHOICE {</w:t>
            </w:r>
          </w:p>
        </w:tc>
        <w:tc>
          <w:tcPr>
            <w:tcW w:w="2267" w:type="dxa"/>
          </w:tcPr>
          <w:p w14:paraId="34B65E48" w14:textId="77777777" w:rsidR="00975ABB" w:rsidRPr="00196BCA" w:rsidRDefault="00975ABB" w:rsidP="001520BD">
            <w:pPr>
              <w:pStyle w:val="TAL"/>
            </w:pPr>
          </w:p>
        </w:tc>
        <w:tc>
          <w:tcPr>
            <w:tcW w:w="1700" w:type="dxa"/>
          </w:tcPr>
          <w:p w14:paraId="534BBF81" w14:textId="77777777" w:rsidR="00975ABB" w:rsidRPr="00196BCA" w:rsidRDefault="00975ABB" w:rsidP="001520BD">
            <w:pPr>
              <w:pStyle w:val="TAL"/>
            </w:pPr>
          </w:p>
        </w:tc>
        <w:tc>
          <w:tcPr>
            <w:tcW w:w="1245" w:type="dxa"/>
          </w:tcPr>
          <w:p w14:paraId="1BFE9F6B" w14:textId="77777777" w:rsidR="00975ABB" w:rsidRPr="00196BCA" w:rsidRDefault="00975ABB" w:rsidP="001520BD">
            <w:pPr>
              <w:pStyle w:val="TAL"/>
            </w:pPr>
          </w:p>
        </w:tc>
      </w:tr>
      <w:tr w:rsidR="00975ABB" w:rsidRPr="00196BCA" w14:paraId="5C6ADF17" w14:textId="77777777" w:rsidTr="001520BD">
        <w:tc>
          <w:tcPr>
            <w:tcW w:w="4535" w:type="dxa"/>
          </w:tcPr>
          <w:p w14:paraId="4FE88931" w14:textId="2FE249F3" w:rsidR="00975ABB" w:rsidRPr="00196BCA" w:rsidRDefault="00975ABB" w:rsidP="001520BD">
            <w:pPr>
              <w:pStyle w:val="TAL"/>
            </w:pPr>
            <w:r w:rsidRPr="00196BCA">
              <w:t xml:space="preserve">  </w:t>
            </w:r>
            <w:r w:rsidR="00403C42" w:rsidRPr="00196BCA">
              <w:t xml:space="preserve">  </w:t>
            </w:r>
            <w:r w:rsidRPr="00196BCA">
              <w:t>setup</w:t>
            </w:r>
          </w:p>
        </w:tc>
        <w:tc>
          <w:tcPr>
            <w:tcW w:w="2267" w:type="dxa"/>
          </w:tcPr>
          <w:p w14:paraId="26E40939" w14:textId="77777777" w:rsidR="00975ABB" w:rsidRPr="00196BCA" w:rsidRDefault="00975ABB" w:rsidP="001520BD">
            <w:pPr>
              <w:pStyle w:val="TAL"/>
            </w:pPr>
            <w:r w:rsidRPr="00196BCA">
              <w:t>PUSCH-Config</w:t>
            </w:r>
          </w:p>
        </w:tc>
        <w:tc>
          <w:tcPr>
            <w:tcW w:w="1700" w:type="dxa"/>
          </w:tcPr>
          <w:p w14:paraId="1542A32E" w14:textId="77777777" w:rsidR="00975ABB" w:rsidRPr="00196BCA" w:rsidRDefault="00975ABB" w:rsidP="001520BD">
            <w:pPr>
              <w:pStyle w:val="TAL"/>
            </w:pPr>
          </w:p>
        </w:tc>
        <w:tc>
          <w:tcPr>
            <w:tcW w:w="1245" w:type="dxa"/>
          </w:tcPr>
          <w:p w14:paraId="387ADC86" w14:textId="77777777" w:rsidR="00975ABB" w:rsidRPr="00196BCA" w:rsidRDefault="00975ABB" w:rsidP="001520BD">
            <w:pPr>
              <w:pStyle w:val="TAL"/>
            </w:pPr>
          </w:p>
        </w:tc>
      </w:tr>
      <w:tr w:rsidR="00403C42" w:rsidRPr="00196BCA" w14:paraId="1914991C" w14:textId="77777777" w:rsidTr="001520BD">
        <w:tc>
          <w:tcPr>
            <w:tcW w:w="4535" w:type="dxa"/>
          </w:tcPr>
          <w:p w14:paraId="30D1D572" w14:textId="2819EF41" w:rsidR="00403C42" w:rsidRPr="00196BCA" w:rsidRDefault="00403C42" w:rsidP="00403C42">
            <w:pPr>
              <w:pStyle w:val="TAL"/>
            </w:pPr>
            <w:r w:rsidRPr="00196BCA">
              <w:t xml:space="preserve">  }</w:t>
            </w:r>
          </w:p>
        </w:tc>
        <w:tc>
          <w:tcPr>
            <w:tcW w:w="2267" w:type="dxa"/>
          </w:tcPr>
          <w:p w14:paraId="7CF6344D" w14:textId="77777777" w:rsidR="00403C42" w:rsidRPr="00196BCA" w:rsidRDefault="00403C42" w:rsidP="00403C42">
            <w:pPr>
              <w:pStyle w:val="TAL"/>
            </w:pPr>
          </w:p>
        </w:tc>
        <w:tc>
          <w:tcPr>
            <w:tcW w:w="1700" w:type="dxa"/>
          </w:tcPr>
          <w:p w14:paraId="0C416F87" w14:textId="77777777" w:rsidR="00403C42" w:rsidRPr="00196BCA" w:rsidRDefault="00403C42" w:rsidP="00403C42">
            <w:pPr>
              <w:pStyle w:val="TAL"/>
            </w:pPr>
          </w:p>
        </w:tc>
        <w:tc>
          <w:tcPr>
            <w:tcW w:w="1245" w:type="dxa"/>
          </w:tcPr>
          <w:p w14:paraId="456043C4" w14:textId="77777777" w:rsidR="00403C42" w:rsidRPr="00196BCA" w:rsidRDefault="00403C42" w:rsidP="00403C42">
            <w:pPr>
              <w:pStyle w:val="TAL"/>
            </w:pPr>
          </w:p>
        </w:tc>
      </w:tr>
      <w:tr w:rsidR="00975ABB" w:rsidRPr="00196BCA" w14:paraId="7085DF6C" w14:textId="77777777" w:rsidTr="001520BD">
        <w:tc>
          <w:tcPr>
            <w:tcW w:w="4535" w:type="dxa"/>
          </w:tcPr>
          <w:p w14:paraId="0AFD4A1A" w14:textId="77777777" w:rsidR="00975ABB" w:rsidRPr="00196BCA" w:rsidRDefault="00975ABB" w:rsidP="001520BD">
            <w:pPr>
              <w:pStyle w:val="TAL"/>
            </w:pPr>
            <w:r w:rsidRPr="00196BCA">
              <w:t>}</w:t>
            </w:r>
          </w:p>
        </w:tc>
        <w:tc>
          <w:tcPr>
            <w:tcW w:w="2267" w:type="dxa"/>
          </w:tcPr>
          <w:p w14:paraId="32108BA2" w14:textId="77777777" w:rsidR="00975ABB" w:rsidRPr="00196BCA" w:rsidRDefault="00975ABB" w:rsidP="001520BD">
            <w:pPr>
              <w:pStyle w:val="TAL"/>
            </w:pPr>
          </w:p>
        </w:tc>
        <w:tc>
          <w:tcPr>
            <w:tcW w:w="1700" w:type="dxa"/>
          </w:tcPr>
          <w:p w14:paraId="3FC98491" w14:textId="77777777" w:rsidR="00975ABB" w:rsidRPr="00196BCA" w:rsidRDefault="00975ABB" w:rsidP="001520BD">
            <w:pPr>
              <w:pStyle w:val="TAL"/>
            </w:pPr>
          </w:p>
        </w:tc>
        <w:tc>
          <w:tcPr>
            <w:tcW w:w="1245" w:type="dxa"/>
          </w:tcPr>
          <w:p w14:paraId="30EF89CA" w14:textId="77777777" w:rsidR="00975ABB" w:rsidRPr="00196BCA" w:rsidRDefault="00975ABB" w:rsidP="001520BD">
            <w:pPr>
              <w:pStyle w:val="TAL"/>
            </w:pPr>
          </w:p>
        </w:tc>
      </w:tr>
    </w:tbl>
    <w:p w14:paraId="5AD938A8" w14:textId="77777777" w:rsidR="00975ABB" w:rsidRPr="00196BCA" w:rsidRDefault="00975ABB" w:rsidP="00975ABB">
      <w:pPr>
        <w:rPr>
          <w:lang w:eastAsia="sv-SE"/>
        </w:rPr>
      </w:pPr>
    </w:p>
    <w:p w14:paraId="5A5F59C6" w14:textId="77777777" w:rsidR="00975ABB" w:rsidRPr="00196BCA" w:rsidRDefault="00975ABB" w:rsidP="00975ABB">
      <w:pPr>
        <w:pStyle w:val="TH"/>
      </w:pPr>
      <w:r w:rsidRPr="00196BCA">
        <w:t>Table 7.1.1.8.1.3.3-2M: PUSCH-Config</w:t>
      </w:r>
      <w:r w:rsidRPr="00196BCA">
        <w:rPr>
          <w:iCs/>
        </w:rPr>
        <w:t xml:space="preserve"> (</w:t>
      </w:r>
      <w:r w:rsidRPr="00196BCA">
        <w:t>Table 7.1.1.8.1.3.3-2L</w:t>
      </w:r>
      <w:r w:rsidRPr="00196BCA">
        <w:rPr>
          <w:iCs/>
        </w:rPr>
        <w:t>)</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975ABB" w:rsidRPr="00196BCA" w14:paraId="0C6D8C67" w14:textId="77777777" w:rsidTr="001520BD">
        <w:tc>
          <w:tcPr>
            <w:tcW w:w="9747" w:type="dxa"/>
            <w:gridSpan w:val="4"/>
          </w:tcPr>
          <w:p w14:paraId="1703EB7B" w14:textId="77777777" w:rsidR="00975ABB" w:rsidRPr="00196BCA" w:rsidRDefault="00975ABB" w:rsidP="001520BD">
            <w:pPr>
              <w:pStyle w:val="TAH"/>
              <w:jc w:val="left"/>
              <w:rPr>
                <w:b w:val="0"/>
              </w:rPr>
            </w:pPr>
            <w:r w:rsidRPr="00196BCA">
              <w:rPr>
                <w:b w:val="0"/>
              </w:rPr>
              <w:t>Derivation Path:</w:t>
            </w:r>
            <w:r w:rsidRPr="00196BCA">
              <w:t xml:space="preserve"> </w:t>
            </w:r>
            <w:r w:rsidRPr="00196BCA">
              <w:rPr>
                <w:b w:val="0"/>
              </w:rPr>
              <w:t>TS 38.508-1 [4], Table 4.6.3-118</w:t>
            </w:r>
          </w:p>
        </w:tc>
      </w:tr>
      <w:tr w:rsidR="00975ABB" w:rsidRPr="00196BCA" w14:paraId="685FD800" w14:textId="77777777" w:rsidTr="001520BD">
        <w:tc>
          <w:tcPr>
            <w:tcW w:w="4535" w:type="dxa"/>
          </w:tcPr>
          <w:p w14:paraId="61B0002A" w14:textId="77777777" w:rsidR="00975ABB" w:rsidRPr="00196BCA" w:rsidRDefault="00975ABB" w:rsidP="001520BD">
            <w:pPr>
              <w:pStyle w:val="TAH"/>
            </w:pPr>
            <w:r w:rsidRPr="00196BCA">
              <w:t>Information Element</w:t>
            </w:r>
          </w:p>
        </w:tc>
        <w:tc>
          <w:tcPr>
            <w:tcW w:w="2267" w:type="dxa"/>
          </w:tcPr>
          <w:p w14:paraId="380346AA" w14:textId="77777777" w:rsidR="00975ABB" w:rsidRPr="00196BCA" w:rsidRDefault="00975ABB" w:rsidP="001520BD">
            <w:pPr>
              <w:pStyle w:val="TAH"/>
            </w:pPr>
            <w:r w:rsidRPr="00196BCA">
              <w:t>Value/remark</w:t>
            </w:r>
          </w:p>
        </w:tc>
        <w:tc>
          <w:tcPr>
            <w:tcW w:w="1700" w:type="dxa"/>
          </w:tcPr>
          <w:p w14:paraId="70BAC7D0" w14:textId="77777777" w:rsidR="00975ABB" w:rsidRPr="00196BCA" w:rsidRDefault="00975ABB" w:rsidP="001520BD">
            <w:pPr>
              <w:pStyle w:val="TAH"/>
            </w:pPr>
            <w:r w:rsidRPr="00196BCA">
              <w:t>Comment</w:t>
            </w:r>
          </w:p>
        </w:tc>
        <w:tc>
          <w:tcPr>
            <w:tcW w:w="1245" w:type="dxa"/>
          </w:tcPr>
          <w:p w14:paraId="48907185" w14:textId="77777777" w:rsidR="00975ABB" w:rsidRPr="00196BCA" w:rsidRDefault="00975ABB" w:rsidP="001520BD">
            <w:pPr>
              <w:pStyle w:val="TAH"/>
            </w:pPr>
            <w:r w:rsidRPr="00196BCA">
              <w:t>Condition</w:t>
            </w:r>
          </w:p>
        </w:tc>
      </w:tr>
      <w:tr w:rsidR="00975ABB" w:rsidRPr="00196BCA" w14:paraId="26FB997C" w14:textId="77777777" w:rsidTr="001520BD">
        <w:tc>
          <w:tcPr>
            <w:tcW w:w="4535" w:type="dxa"/>
          </w:tcPr>
          <w:p w14:paraId="3FEE6C4A" w14:textId="36BBC88F" w:rsidR="00975ABB" w:rsidRPr="00196BCA" w:rsidRDefault="00403C42" w:rsidP="001520BD">
            <w:pPr>
              <w:pStyle w:val="TAL"/>
            </w:pPr>
            <w:r w:rsidRPr="00196BCA">
              <w:t>PUSCH</w:t>
            </w:r>
            <w:r w:rsidR="00975ABB" w:rsidRPr="00196BCA">
              <w:t>-Config:: = SEQUENCE {</w:t>
            </w:r>
          </w:p>
        </w:tc>
        <w:tc>
          <w:tcPr>
            <w:tcW w:w="2267" w:type="dxa"/>
          </w:tcPr>
          <w:p w14:paraId="38BD2920" w14:textId="77777777" w:rsidR="00975ABB" w:rsidRPr="00196BCA" w:rsidRDefault="00975ABB" w:rsidP="001520BD">
            <w:pPr>
              <w:pStyle w:val="TAL"/>
            </w:pPr>
          </w:p>
        </w:tc>
        <w:tc>
          <w:tcPr>
            <w:tcW w:w="1700" w:type="dxa"/>
          </w:tcPr>
          <w:p w14:paraId="4BDF8D16" w14:textId="77777777" w:rsidR="00975ABB" w:rsidRPr="00196BCA" w:rsidRDefault="00975ABB" w:rsidP="001520BD">
            <w:pPr>
              <w:pStyle w:val="TAL"/>
            </w:pPr>
          </w:p>
        </w:tc>
        <w:tc>
          <w:tcPr>
            <w:tcW w:w="1245" w:type="dxa"/>
          </w:tcPr>
          <w:p w14:paraId="5A346460" w14:textId="77777777" w:rsidR="00975ABB" w:rsidRPr="00196BCA" w:rsidRDefault="00975ABB" w:rsidP="001520BD">
            <w:pPr>
              <w:pStyle w:val="TAL"/>
            </w:pPr>
          </w:p>
        </w:tc>
      </w:tr>
      <w:tr w:rsidR="00975ABB" w:rsidRPr="00196BCA" w14:paraId="1CA5E67B" w14:textId="77777777" w:rsidTr="001520BD">
        <w:tc>
          <w:tcPr>
            <w:tcW w:w="4535" w:type="dxa"/>
          </w:tcPr>
          <w:p w14:paraId="1D3BDF06" w14:textId="7DC93B7D" w:rsidR="00975ABB" w:rsidRPr="00196BCA" w:rsidRDefault="00975ABB" w:rsidP="001520BD">
            <w:pPr>
              <w:pStyle w:val="TAL"/>
            </w:pPr>
            <w:r w:rsidRPr="00196BCA">
              <w:t xml:space="preserve">  pusch-TimeDomainAllocationList</w:t>
            </w:r>
            <w:r w:rsidR="00403C42" w:rsidRPr="00196BCA">
              <w:t xml:space="preserve"> CHOICE {</w:t>
            </w:r>
          </w:p>
        </w:tc>
        <w:tc>
          <w:tcPr>
            <w:tcW w:w="2267" w:type="dxa"/>
          </w:tcPr>
          <w:p w14:paraId="1CE7ACC4" w14:textId="5D09E60C" w:rsidR="00975ABB" w:rsidRPr="00196BCA" w:rsidRDefault="00975ABB" w:rsidP="001520BD">
            <w:pPr>
              <w:pStyle w:val="TAL"/>
            </w:pPr>
          </w:p>
        </w:tc>
        <w:tc>
          <w:tcPr>
            <w:tcW w:w="1700" w:type="dxa"/>
          </w:tcPr>
          <w:p w14:paraId="7EDBAEE5" w14:textId="5FCB3ADE" w:rsidR="00975ABB" w:rsidRPr="00196BCA" w:rsidRDefault="00975ABB" w:rsidP="001520BD">
            <w:pPr>
              <w:pStyle w:val="TAL"/>
            </w:pPr>
          </w:p>
        </w:tc>
        <w:tc>
          <w:tcPr>
            <w:tcW w:w="1245" w:type="dxa"/>
          </w:tcPr>
          <w:p w14:paraId="4CD18346" w14:textId="77777777" w:rsidR="00975ABB" w:rsidRPr="00196BCA" w:rsidRDefault="00975ABB" w:rsidP="001520BD">
            <w:pPr>
              <w:pStyle w:val="TAL"/>
            </w:pPr>
          </w:p>
        </w:tc>
      </w:tr>
      <w:tr w:rsidR="00403C42" w:rsidRPr="00196BCA" w14:paraId="37E89990" w14:textId="77777777" w:rsidTr="001520BD">
        <w:tc>
          <w:tcPr>
            <w:tcW w:w="4535" w:type="dxa"/>
          </w:tcPr>
          <w:p w14:paraId="18F63D68" w14:textId="04030547" w:rsidR="00403C42" w:rsidRPr="00196BCA" w:rsidRDefault="00403C42" w:rsidP="00403C42">
            <w:pPr>
              <w:pStyle w:val="TAL"/>
            </w:pPr>
            <w:r w:rsidRPr="00196BCA">
              <w:t xml:space="preserve">    setup</w:t>
            </w:r>
          </w:p>
        </w:tc>
        <w:tc>
          <w:tcPr>
            <w:tcW w:w="2267" w:type="dxa"/>
          </w:tcPr>
          <w:p w14:paraId="399E7F12" w14:textId="02EE2580" w:rsidR="00403C42" w:rsidRPr="00196BCA" w:rsidDel="00403C42" w:rsidRDefault="00403C42" w:rsidP="00403C42">
            <w:pPr>
              <w:pStyle w:val="TAL"/>
            </w:pPr>
            <w:r w:rsidRPr="00196BCA">
              <w:t>PUSCH-TimeDomainResourceAllocationList</w:t>
            </w:r>
          </w:p>
        </w:tc>
        <w:tc>
          <w:tcPr>
            <w:tcW w:w="1700" w:type="dxa"/>
          </w:tcPr>
          <w:p w14:paraId="107DA989" w14:textId="05215587" w:rsidR="00403C42" w:rsidRPr="00196BCA" w:rsidDel="00403C42" w:rsidRDefault="00403C42" w:rsidP="00403C42">
            <w:pPr>
              <w:pStyle w:val="TAL"/>
            </w:pPr>
            <w:r w:rsidRPr="00196BCA">
              <w:t>Table 7.1.1.8.1.3.3-2I</w:t>
            </w:r>
          </w:p>
        </w:tc>
        <w:tc>
          <w:tcPr>
            <w:tcW w:w="1245" w:type="dxa"/>
          </w:tcPr>
          <w:p w14:paraId="3FDDB7FF" w14:textId="77777777" w:rsidR="00403C42" w:rsidRPr="00196BCA" w:rsidRDefault="00403C42" w:rsidP="00403C42">
            <w:pPr>
              <w:pStyle w:val="TAL"/>
            </w:pPr>
          </w:p>
        </w:tc>
      </w:tr>
      <w:tr w:rsidR="00975ABB" w:rsidRPr="00196BCA" w14:paraId="4C4F089D" w14:textId="77777777" w:rsidTr="001520BD">
        <w:tc>
          <w:tcPr>
            <w:tcW w:w="4535" w:type="dxa"/>
          </w:tcPr>
          <w:p w14:paraId="2387AC31" w14:textId="77777777" w:rsidR="00975ABB" w:rsidRPr="00196BCA" w:rsidRDefault="00975ABB" w:rsidP="001520BD">
            <w:pPr>
              <w:pStyle w:val="TAL"/>
            </w:pPr>
            <w:r w:rsidRPr="00196BCA">
              <w:t>}</w:t>
            </w:r>
          </w:p>
        </w:tc>
        <w:tc>
          <w:tcPr>
            <w:tcW w:w="2267" w:type="dxa"/>
          </w:tcPr>
          <w:p w14:paraId="26E58D6C" w14:textId="77777777" w:rsidR="00975ABB" w:rsidRPr="00196BCA" w:rsidRDefault="00975ABB" w:rsidP="001520BD">
            <w:pPr>
              <w:pStyle w:val="TAL"/>
            </w:pPr>
          </w:p>
        </w:tc>
        <w:tc>
          <w:tcPr>
            <w:tcW w:w="1700" w:type="dxa"/>
          </w:tcPr>
          <w:p w14:paraId="4F6F35DC" w14:textId="77777777" w:rsidR="00975ABB" w:rsidRPr="00196BCA" w:rsidRDefault="00975ABB" w:rsidP="001520BD">
            <w:pPr>
              <w:pStyle w:val="TAL"/>
            </w:pPr>
          </w:p>
        </w:tc>
        <w:tc>
          <w:tcPr>
            <w:tcW w:w="1245" w:type="dxa"/>
          </w:tcPr>
          <w:p w14:paraId="787219A7" w14:textId="77777777" w:rsidR="00975ABB" w:rsidRPr="00196BCA" w:rsidRDefault="00975ABB" w:rsidP="001520BD">
            <w:pPr>
              <w:pStyle w:val="TAL"/>
            </w:pPr>
          </w:p>
        </w:tc>
      </w:tr>
    </w:tbl>
    <w:p w14:paraId="744DAE43" w14:textId="77777777" w:rsidR="00F66AF6" w:rsidRPr="00196BCA" w:rsidRDefault="00F66AF6" w:rsidP="00C34BD8">
      <w:pPr>
        <w:rPr>
          <w:lang w:eastAsia="sv-SE"/>
        </w:rPr>
      </w:pPr>
    </w:p>
    <w:p w14:paraId="50903108" w14:textId="77777777" w:rsidR="00C34BD8" w:rsidRPr="00196BCA" w:rsidRDefault="00C34BD8" w:rsidP="00C34BD8">
      <w:pPr>
        <w:pStyle w:val="TH"/>
      </w:pPr>
      <w:r w:rsidRPr="00196BCA">
        <w:t xml:space="preserve">Table 7.1.1.8.1.3.3-3: </w:t>
      </w:r>
      <w:r w:rsidRPr="00196BCA">
        <w:rPr>
          <w:i/>
        </w:rPr>
        <w:t>PUCCH-ConfigCommon-BWP-N</w:t>
      </w:r>
      <w:r w:rsidRPr="00196BCA">
        <w:t xml:space="preserve"> (Table 7.1.1.8.1.3.3-2F)</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C34BD8" w:rsidRPr="00196BCA" w14:paraId="49B16315" w14:textId="77777777" w:rsidTr="00A74166">
        <w:tc>
          <w:tcPr>
            <w:tcW w:w="9747" w:type="dxa"/>
            <w:gridSpan w:val="4"/>
          </w:tcPr>
          <w:p w14:paraId="46B5DB78" w14:textId="77777777" w:rsidR="00C34BD8" w:rsidRPr="00196BCA" w:rsidRDefault="00C34BD8" w:rsidP="00A74166">
            <w:pPr>
              <w:pStyle w:val="TAL"/>
            </w:pPr>
            <w:r w:rsidRPr="00196BCA">
              <w:t>Derivation Path: TS 38.508-1 [4], Table 4.6.3-113</w:t>
            </w:r>
          </w:p>
        </w:tc>
      </w:tr>
      <w:tr w:rsidR="00C34BD8" w:rsidRPr="00196BCA" w14:paraId="3798D674" w14:textId="77777777" w:rsidTr="00A74166">
        <w:tc>
          <w:tcPr>
            <w:tcW w:w="4535" w:type="dxa"/>
          </w:tcPr>
          <w:p w14:paraId="35330A53" w14:textId="77777777" w:rsidR="00C34BD8" w:rsidRPr="00196BCA" w:rsidRDefault="00C34BD8" w:rsidP="00A74166">
            <w:pPr>
              <w:pStyle w:val="TAH"/>
            </w:pPr>
            <w:r w:rsidRPr="00196BCA">
              <w:t>Information Element</w:t>
            </w:r>
          </w:p>
        </w:tc>
        <w:tc>
          <w:tcPr>
            <w:tcW w:w="2267" w:type="dxa"/>
          </w:tcPr>
          <w:p w14:paraId="021FE900" w14:textId="77777777" w:rsidR="00C34BD8" w:rsidRPr="00196BCA" w:rsidRDefault="00C34BD8" w:rsidP="00A74166">
            <w:pPr>
              <w:pStyle w:val="TAH"/>
            </w:pPr>
            <w:r w:rsidRPr="00196BCA">
              <w:t>Value/remark</w:t>
            </w:r>
          </w:p>
        </w:tc>
        <w:tc>
          <w:tcPr>
            <w:tcW w:w="1700" w:type="dxa"/>
          </w:tcPr>
          <w:p w14:paraId="1D3A461F" w14:textId="77777777" w:rsidR="00C34BD8" w:rsidRPr="00196BCA" w:rsidRDefault="00C34BD8" w:rsidP="00A74166">
            <w:pPr>
              <w:pStyle w:val="TAH"/>
            </w:pPr>
            <w:r w:rsidRPr="00196BCA">
              <w:t>Comment</w:t>
            </w:r>
          </w:p>
        </w:tc>
        <w:tc>
          <w:tcPr>
            <w:tcW w:w="1245" w:type="dxa"/>
          </w:tcPr>
          <w:p w14:paraId="5FA0D1AD" w14:textId="77777777" w:rsidR="00C34BD8" w:rsidRPr="00196BCA" w:rsidRDefault="00C34BD8" w:rsidP="00A74166">
            <w:pPr>
              <w:pStyle w:val="TAH"/>
            </w:pPr>
            <w:r w:rsidRPr="00196BCA">
              <w:t>Condition</w:t>
            </w:r>
          </w:p>
        </w:tc>
      </w:tr>
      <w:tr w:rsidR="00C34BD8" w:rsidRPr="00196BCA" w14:paraId="72EF3D6B" w14:textId="77777777" w:rsidTr="00A74166">
        <w:tc>
          <w:tcPr>
            <w:tcW w:w="4535" w:type="dxa"/>
          </w:tcPr>
          <w:p w14:paraId="7D67FC99" w14:textId="77777777" w:rsidR="00C34BD8" w:rsidRPr="00196BCA" w:rsidRDefault="00C34BD8" w:rsidP="00A74166">
            <w:pPr>
              <w:pStyle w:val="TAL"/>
            </w:pPr>
            <w:r w:rsidRPr="00196BCA">
              <w:t xml:space="preserve">PUCCH-ConfigCommon ::= </w:t>
            </w:r>
            <w:r w:rsidRPr="00196BCA">
              <w:rPr>
                <w:snapToGrid w:val="0"/>
              </w:rPr>
              <w:t xml:space="preserve">SEQUENCE </w:t>
            </w:r>
            <w:r w:rsidRPr="00196BCA">
              <w:t>{</w:t>
            </w:r>
          </w:p>
        </w:tc>
        <w:tc>
          <w:tcPr>
            <w:tcW w:w="2267" w:type="dxa"/>
          </w:tcPr>
          <w:p w14:paraId="19527F55" w14:textId="77777777" w:rsidR="00C34BD8" w:rsidRPr="00196BCA" w:rsidRDefault="00C34BD8" w:rsidP="00A74166">
            <w:pPr>
              <w:pStyle w:val="TAL"/>
            </w:pPr>
          </w:p>
        </w:tc>
        <w:tc>
          <w:tcPr>
            <w:tcW w:w="1700" w:type="dxa"/>
          </w:tcPr>
          <w:p w14:paraId="0CEB9C33" w14:textId="77777777" w:rsidR="00C34BD8" w:rsidRPr="00196BCA" w:rsidRDefault="00C34BD8" w:rsidP="00A74166">
            <w:pPr>
              <w:pStyle w:val="TAL"/>
            </w:pPr>
          </w:p>
        </w:tc>
        <w:tc>
          <w:tcPr>
            <w:tcW w:w="1245" w:type="dxa"/>
          </w:tcPr>
          <w:p w14:paraId="45D40C78" w14:textId="77777777" w:rsidR="00C34BD8" w:rsidRPr="00196BCA" w:rsidRDefault="00C34BD8" w:rsidP="00A74166">
            <w:pPr>
              <w:pStyle w:val="TAL"/>
            </w:pPr>
          </w:p>
        </w:tc>
      </w:tr>
      <w:tr w:rsidR="00C34BD8" w:rsidRPr="00196BCA" w14:paraId="7C0EAE46" w14:textId="77777777" w:rsidTr="00A74166">
        <w:tc>
          <w:tcPr>
            <w:tcW w:w="4535" w:type="dxa"/>
          </w:tcPr>
          <w:p w14:paraId="5F142C4D" w14:textId="77777777" w:rsidR="00C34BD8" w:rsidRPr="00196BCA" w:rsidRDefault="00C34BD8" w:rsidP="00A74166">
            <w:pPr>
              <w:pStyle w:val="TAL"/>
            </w:pPr>
            <w:r w:rsidRPr="00196BCA">
              <w:t xml:space="preserve">  pucch-ResourceCommon</w:t>
            </w:r>
          </w:p>
        </w:tc>
        <w:tc>
          <w:tcPr>
            <w:tcW w:w="2267" w:type="dxa"/>
          </w:tcPr>
          <w:p w14:paraId="23F47EAF" w14:textId="77777777" w:rsidR="00C34BD8" w:rsidRPr="00196BCA" w:rsidRDefault="00C34BD8" w:rsidP="00A74166">
            <w:pPr>
              <w:pStyle w:val="TAL"/>
            </w:pPr>
            <w:r w:rsidRPr="00196BCA">
              <w:t>Not Present</w:t>
            </w:r>
          </w:p>
        </w:tc>
        <w:tc>
          <w:tcPr>
            <w:tcW w:w="1700" w:type="dxa"/>
          </w:tcPr>
          <w:p w14:paraId="75ACCAF3" w14:textId="77777777" w:rsidR="00C34BD8" w:rsidRPr="00196BCA" w:rsidRDefault="00C34BD8" w:rsidP="00A74166">
            <w:pPr>
              <w:pStyle w:val="TAL"/>
            </w:pPr>
          </w:p>
        </w:tc>
        <w:tc>
          <w:tcPr>
            <w:tcW w:w="1245" w:type="dxa"/>
          </w:tcPr>
          <w:p w14:paraId="00F2C225" w14:textId="77777777" w:rsidR="00C34BD8" w:rsidRPr="00196BCA" w:rsidRDefault="00C34BD8" w:rsidP="00A74166">
            <w:pPr>
              <w:pStyle w:val="TAL"/>
            </w:pPr>
          </w:p>
        </w:tc>
      </w:tr>
      <w:tr w:rsidR="00C34BD8" w:rsidRPr="00196BCA" w14:paraId="34B2DD13" w14:textId="77777777" w:rsidTr="00A74166">
        <w:tc>
          <w:tcPr>
            <w:tcW w:w="4535" w:type="dxa"/>
          </w:tcPr>
          <w:p w14:paraId="5A40B368" w14:textId="77777777" w:rsidR="00C34BD8" w:rsidRPr="00196BCA" w:rsidRDefault="00C34BD8" w:rsidP="00A74166">
            <w:pPr>
              <w:pStyle w:val="TAL"/>
            </w:pPr>
            <w:r w:rsidRPr="00196BCA">
              <w:t xml:space="preserve">  pucch-GroupHopping</w:t>
            </w:r>
          </w:p>
        </w:tc>
        <w:tc>
          <w:tcPr>
            <w:tcW w:w="2267" w:type="dxa"/>
          </w:tcPr>
          <w:p w14:paraId="7F2F8B72" w14:textId="77777777" w:rsidR="00C34BD8" w:rsidRPr="00196BCA" w:rsidRDefault="00C34BD8" w:rsidP="00A74166">
            <w:pPr>
              <w:pStyle w:val="TAL"/>
            </w:pPr>
            <w:r w:rsidRPr="00196BCA">
              <w:t>enable</w:t>
            </w:r>
          </w:p>
        </w:tc>
        <w:tc>
          <w:tcPr>
            <w:tcW w:w="1700" w:type="dxa"/>
          </w:tcPr>
          <w:p w14:paraId="5E059F7B" w14:textId="77777777" w:rsidR="00C34BD8" w:rsidRPr="00196BCA" w:rsidRDefault="00C34BD8" w:rsidP="00A74166">
            <w:pPr>
              <w:pStyle w:val="TAL"/>
            </w:pPr>
          </w:p>
        </w:tc>
        <w:tc>
          <w:tcPr>
            <w:tcW w:w="1245" w:type="dxa"/>
          </w:tcPr>
          <w:p w14:paraId="18C41052" w14:textId="77777777" w:rsidR="00C34BD8" w:rsidRPr="00196BCA" w:rsidRDefault="00C34BD8" w:rsidP="00A74166">
            <w:pPr>
              <w:pStyle w:val="TAL"/>
            </w:pPr>
          </w:p>
        </w:tc>
      </w:tr>
      <w:tr w:rsidR="00C34BD8" w:rsidRPr="00196BCA" w14:paraId="6A231237" w14:textId="77777777" w:rsidTr="00A74166">
        <w:tc>
          <w:tcPr>
            <w:tcW w:w="4535" w:type="dxa"/>
          </w:tcPr>
          <w:p w14:paraId="4CD80016" w14:textId="77777777" w:rsidR="00C34BD8" w:rsidRPr="00196BCA" w:rsidRDefault="00C34BD8" w:rsidP="00A74166">
            <w:pPr>
              <w:pStyle w:val="TAL"/>
            </w:pPr>
            <w:r w:rsidRPr="00196BCA">
              <w:t xml:space="preserve">  hoppingId</w:t>
            </w:r>
          </w:p>
        </w:tc>
        <w:tc>
          <w:tcPr>
            <w:tcW w:w="2267" w:type="dxa"/>
          </w:tcPr>
          <w:p w14:paraId="15883233" w14:textId="77777777" w:rsidR="00C34BD8" w:rsidRPr="00196BCA" w:rsidRDefault="00C34BD8" w:rsidP="00A74166">
            <w:pPr>
              <w:pStyle w:val="TAL"/>
            </w:pPr>
            <w:r w:rsidRPr="00196BCA">
              <w:t>Not present</w:t>
            </w:r>
          </w:p>
        </w:tc>
        <w:tc>
          <w:tcPr>
            <w:tcW w:w="1700" w:type="dxa"/>
          </w:tcPr>
          <w:p w14:paraId="24FA78B7" w14:textId="77777777" w:rsidR="00C34BD8" w:rsidRPr="00196BCA" w:rsidRDefault="00C34BD8" w:rsidP="00A74166">
            <w:pPr>
              <w:pStyle w:val="TAL"/>
            </w:pPr>
          </w:p>
        </w:tc>
        <w:tc>
          <w:tcPr>
            <w:tcW w:w="1245" w:type="dxa"/>
          </w:tcPr>
          <w:p w14:paraId="37F5C213" w14:textId="77777777" w:rsidR="00C34BD8" w:rsidRPr="00196BCA" w:rsidRDefault="00C34BD8" w:rsidP="00A74166">
            <w:pPr>
              <w:pStyle w:val="TAL"/>
            </w:pPr>
          </w:p>
        </w:tc>
      </w:tr>
      <w:tr w:rsidR="00C34BD8" w:rsidRPr="00196BCA" w14:paraId="7E836405" w14:textId="77777777" w:rsidTr="00A74166">
        <w:tc>
          <w:tcPr>
            <w:tcW w:w="4535" w:type="dxa"/>
          </w:tcPr>
          <w:p w14:paraId="5E7EB47A" w14:textId="77777777" w:rsidR="00C34BD8" w:rsidRPr="00196BCA" w:rsidRDefault="00C34BD8" w:rsidP="00A74166">
            <w:pPr>
              <w:pStyle w:val="TAL"/>
            </w:pPr>
            <w:r w:rsidRPr="00196BCA">
              <w:t xml:space="preserve">  p0-nominal</w:t>
            </w:r>
          </w:p>
        </w:tc>
        <w:tc>
          <w:tcPr>
            <w:tcW w:w="2267" w:type="dxa"/>
          </w:tcPr>
          <w:p w14:paraId="3DDE86C2" w14:textId="77777777" w:rsidR="00C34BD8" w:rsidRPr="00196BCA" w:rsidRDefault="00C34BD8" w:rsidP="00A74166">
            <w:pPr>
              <w:pStyle w:val="TAL"/>
            </w:pPr>
            <w:r w:rsidRPr="00196BCA">
              <w:t>Not Present</w:t>
            </w:r>
          </w:p>
        </w:tc>
        <w:tc>
          <w:tcPr>
            <w:tcW w:w="1700" w:type="dxa"/>
          </w:tcPr>
          <w:p w14:paraId="1CE4A389" w14:textId="77777777" w:rsidR="00C34BD8" w:rsidRPr="00196BCA" w:rsidRDefault="00C34BD8" w:rsidP="00A74166">
            <w:pPr>
              <w:pStyle w:val="TAL"/>
            </w:pPr>
          </w:p>
        </w:tc>
        <w:tc>
          <w:tcPr>
            <w:tcW w:w="1245" w:type="dxa"/>
          </w:tcPr>
          <w:p w14:paraId="0A627732" w14:textId="77777777" w:rsidR="00C34BD8" w:rsidRPr="00196BCA" w:rsidRDefault="00C34BD8" w:rsidP="00A74166">
            <w:pPr>
              <w:pStyle w:val="TAL"/>
            </w:pPr>
          </w:p>
        </w:tc>
      </w:tr>
      <w:tr w:rsidR="00C34BD8" w:rsidRPr="00196BCA" w14:paraId="79A9FA88" w14:textId="77777777" w:rsidTr="00A74166">
        <w:tc>
          <w:tcPr>
            <w:tcW w:w="4535" w:type="dxa"/>
          </w:tcPr>
          <w:p w14:paraId="11A11020" w14:textId="77777777" w:rsidR="00C34BD8" w:rsidRPr="00196BCA" w:rsidRDefault="00C34BD8" w:rsidP="00A74166">
            <w:pPr>
              <w:pStyle w:val="TAL"/>
            </w:pPr>
            <w:r w:rsidRPr="00196BCA">
              <w:t>}</w:t>
            </w:r>
          </w:p>
        </w:tc>
        <w:tc>
          <w:tcPr>
            <w:tcW w:w="2267" w:type="dxa"/>
          </w:tcPr>
          <w:p w14:paraId="6AF45C49" w14:textId="77777777" w:rsidR="00C34BD8" w:rsidRPr="00196BCA" w:rsidRDefault="00C34BD8" w:rsidP="00A74166">
            <w:pPr>
              <w:pStyle w:val="TAL"/>
            </w:pPr>
          </w:p>
        </w:tc>
        <w:tc>
          <w:tcPr>
            <w:tcW w:w="1700" w:type="dxa"/>
          </w:tcPr>
          <w:p w14:paraId="3B85535B" w14:textId="77777777" w:rsidR="00C34BD8" w:rsidRPr="00196BCA" w:rsidRDefault="00C34BD8" w:rsidP="00A74166">
            <w:pPr>
              <w:pStyle w:val="TAL"/>
            </w:pPr>
          </w:p>
        </w:tc>
        <w:tc>
          <w:tcPr>
            <w:tcW w:w="1245" w:type="dxa"/>
          </w:tcPr>
          <w:p w14:paraId="04DBA733" w14:textId="77777777" w:rsidR="00C34BD8" w:rsidRPr="00196BCA" w:rsidRDefault="00C34BD8" w:rsidP="00A74166">
            <w:pPr>
              <w:pStyle w:val="TAL"/>
            </w:pPr>
          </w:p>
        </w:tc>
      </w:tr>
    </w:tbl>
    <w:p w14:paraId="3CE27021" w14:textId="77777777" w:rsidR="003029C8" w:rsidRPr="00196BCA" w:rsidRDefault="003029C8" w:rsidP="006E47DD"/>
    <w:p w14:paraId="55F48185" w14:textId="77777777" w:rsidR="003029C8" w:rsidRPr="00196BCA" w:rsidRDefault="003029C8" w:rsidP="003029C8">
      <w:pPr>
        <w:keepNext/>
        <w:keepLines/>
        <w:spacing w:before="60"/>
        <w:jc w:val="center"/>
        <w:rPr>
          <w:rFonts w:ascii="Arial" w:hAnsi="Arial"/>
          <w:b/>
          <w:i/>
        </w:rPr>
      </w:pPr>
      <w:r w:rsidRPr="00196BCA">
        <w:rPr>
          <w:rFonts w:ascii="Arial" w:hAnsi="Arial"/>
          <w:b/>
        </w:rPr>
        <w:t>Table 7.1.1.8.1.3.3-4:</w:t>
      </w:r>
      <w:r w:rsidRPr="00196BCA">
        <w:rPr>
          <w:rFonts w:ascii="Arial" w:hAnsi="Arial"/>
          <w:b/>
          <w:i/>
        </w:rPr>
        <w:t xml:space="preserve"> SearchSpace-CSS-BWP-N </w:t>
      </w:r>
      <w:r w:rsidRPr="00196BCA">
        <w:rPr>
          <w:rFonts w:ascii="Arial" w:hAnsi="Arial"/>
          <w:b/>
          <w:iCs/>
        </w:rPr>
        <w:t>(Table 7.1.1.8.1.3.3-2B)</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3029C8" w:rsidRPr="00196BCA" w14:paraId="1648BA05" w14:textId="77777777" w:rsidTr="003029C8">
        <w:tc>
          <w:tcPr>
            <w:tcW w:w="9747" w:type="dxa"/>
            <w:gridSpan w:val="4"/>
          </w:tcPr>
          <w:p w14:paraId="2019BBDC" w14:textId="77777777" w:rsidR="003029C8" w:rsidRPr="00196BCA" w:rsidRDefault="003029C8" w:rsidP="003029C8">
            <w:pPr>
              <w:keepNext/>
              <w:keepLines/>
              <w:spacing w:after="0"/>
              <w:rPr>
                <w:rFonts w:ascii="Arial" w:hAnsi="Arial"/>
                <w:sz w:val="18"/>
              </w:rPr>
            </w:pPr>
            <w:r w:rsidRPr="00196BCA">
              <w:rPr>
                <w:rFonts w:ascii="Arial" w:hAnsi="Arial"/>
                <w:sz w:val="18"/>
              </w:rPr>
              <w:t>Derivation Path: TS 38.508-1[4], Table 4.6.3-162 with condition CSS</w:t>
            </w:r>
          </w:p>
        </w:tc>
      </w:tr>
      <w:tr w:rsidR="003029C8" w:rsidRPr="00196BCA" w14:paraId="6E2281FE" w14:textId="77777777" w:rsidTr="003029C8">
        <w:tc>
          <w:tcPr>
            <w:tcW w:w="4535" w:type="dxa"/>
          </w:tcPr>
          <w:p w14:paraId="7F151626" w14:textId="77777777" w:rsidR="003029C8" w:rsidRPr="00196BCA" w:rsidRDefault="003029C8" w:rsidP="003029C8">
            <w:pPr>
              <w:keepNext/>
              <w:keepLines/>
              <w:spacing w:after="0"/>
              <w:jc w:val="center"/>
              <w:rPr>
                <w:rFonts w:ascii="Arial" w:hAnsi="Arial"/>
                <w:b/>
                <w:sz w:val="18"/>
              </w:rPr>
            </w:pPr>
            <w:r w:rsidRPr="00196BCA">
              <w:rPr>
                <w:rFonts w:ascii="Arial" w:hAnsi="Arial"/>
                <w:b/>
                <w:sz w:val="18"/>
              </w:rPr>
              <w:t>Information Element</w:t>
            </w:r>
          </w:p>
        </w:tc>
        <w:tc>
          <w:tcPr>
            <w:tcW w:w="2267" w:type="dxa"/>
          </w:tcPr>
          <w:p w14:paraId="66FFA2D1" w14:textId="77777777" w:rsidR="003029C8" w:rsidRPr="00196BCA" w:rsidRDefault="003029C8" w:rsidP="003029C8">
            <w:pPr>
              <w:keepNext/>
              <w:keepLines/>
              <w:spacing w:after="0"/>
              <w:jc w:val="center"/>
              <w:rPr>
                <w:rFonts w:ascii="Arial" w:hAnsi="Arial"/>
                <w:b/>
                <w:sz w:val="18"/>
              </w:rPr>
            </w:pPr>
            <w:r w:rsidRPr="00196BCA">
              <w:rPr>
                <w:rFonts w:ascii="Arial" w:hAnsi="Arial"/>
                <w:b/>
                <w:sz w:val="18"/>
              </w:rPr>
              <w:t>Value/remark</w:t>
            </w:r>
          </w:p>
        </w:tc>
        <w:tc>
          <w:tcPr>
            <w:tcW w:w="1700" w:type="dxa"/>
          </w:tcPr>
          <w:p w14:paraId="7816253B" w14:textId="77777777" w:rsidR="003029C8" w:rsidRPr="00196BCA" w:rsidRDefault="003029C8" w:rsidP="003029C8">
            <w:pPr>
              <w:keepNext/>
              <w:keepLines/>
              <w:spacing w:after="0"/>
              <w:jc w:val="center"/>
              <w:rPr>
                <w:rFonts w:ascii="Arial" w:hAnsi="Arial"/>
                <w:b/>
                <w:sz w:val="18"/>
              </w:rPr>
            </w:pPr>
            <w:r w:rsidRPr="00196BCA">
              <w:rPr>
                <w:rFonts w:ascii="Arial" w:hAnsi="Arial"/>
                <w:b/>
                <w:sz w:val="18"/>
              </w:rPr>
              <w:t>Comment</w:t>
            </w:r>
          </w:p>
        </w:tc>
        <w:tc>
          <w:tcPr>
            <w:tcW w:w="1245" w:type="dxa"/>
          </w:tcPr>
          <w:p w14:paraId="049F4B90" w14:textId="77777777" w:rsidR="003029C8" w:rsidRPr="00196BCA" w:rsidRDefault="003029C8" w:rsidP="003029C8">
            <w:pPr>
              <w:keepNext/>
              <w:keepLines/>
              <w:spacing w:after="0"/>
              <w:jc w:val="center"/>
              <w:rPr>
                <w:rFonts w:ascii="Arial" w:hAnsi="Arial"/>
                <w:b/>
                <w:sz w:val="18"/>
              </w:rPr>
            </w:pPr>
            <w:r w:rsidRPr="00196BCA">
              <w:rPr>
                <w:rFonts w:ascii="Arial" w:hAnsi="Arial"/>
                <w:b/>
                <w:sz w:val="18"/>
              </w:rPr>
              <w:t>Condition</w:t>
            </w:r>
          </w:p>
        </w:tc>
      </w:tr>
      <w:tr w:rsidR="003029C8" w:rsidRPr="00196BCA" w14:paraId="02A2FC69" w14:textId="77777777" w:rsidTr="003029C8">
        <w:tc>
          <w:tcPr>
            <w:tcW w:w="4535" w:type="dxa"/>
          </w:tcPr>
          <w:p w14:paraId="3CE1CD55" w14:textId="77777777" w:rsidR="003029C8" w:rsidRPr="00196BCA" w:rsidRDefault="003029C8" w:rsidP="003029C8">
            <w:pPr>
              <w:keepNext/>
              <w:keepLines/>
              <w:spacing w:after="0"/>
              <w:rPr>
                <w:rFonts w:ascii="Arial" w:hAnsi="Arial"/>
                <w:sz w:val="18"/>
              </w:rPr>
            </w:pPr>
            <w:r w:rsidRPr="00196BCA">
              <w:rPr>
                <w:rFonts w:ascii="Arial" w:hAnsi="Arial"/>
                <w:sz w:val="18"/>
              </w:rPr>
              <w:t xml:space="preserve">SearchSpace ::= </w:t>
            </w:r>
            <w:r w:rsidRPr="00196BCA">
              <w:rPr>
                <w:rFonts w:ascii="Arial" w:hAnsi="Arial"/>
                <w:snapToGrid w:val="0"/>
                <w:sz w:val="18"/>
              </w:rPr>
              <w:t xml:space="preserve">SEQUENCE </w:t>
            </w:r>
            <w:r w:rsidRPr="00196BCA">
              <w:rPr>
                <w:rFonts w:ascii="Arial" w:hAnsi="Arial"/>
                <w:sz w:val="18"/>
              </w:rPr>
              <w:t>{</w:t>
            </w:r>
          </w:p>
        </w:tc>
        <w:tc>
          <w:tcPr>
            <w:tcW w:w="2267" w:type="dxa"/>
          </w:tcPr>
          <w:p w14:paraId="3D8F0AA0" w14:textId="77777777" w:rsidR="003029C8" w:rsidRPr="00196BCA" w:rsidRDefault="003029C8" w:rsidP="003029C8">
            <w:pPr>
              <w:keepNext/>
              <w:keepLines/>
              <w:spacing w:after="0"/>
              <w:rPr>
                <w:rFonts w:ascii="Arial" w:hAnsi="Arial"/>
                <w:sz w:val="18"/>
              </w:rPr>
            </w:pPr>
          </w:p>
        </w:tc>
        <w:tc>
          <w:tcPr>
            <w:tcW w:w="1700" w:type="dxa"/>
          </w:tcPr>
          <w:p w14:paraId="33976050" w14:textId="77777777" w:rsidR="003029C8" w:rsidRPr="00196BCA" w:rsidRDefault="003029C8" w:rsidP="003029C8">
            <w:pPr>
              <w:keepNext/>
              <w:keepLines/>
              <w:spacing w:after="0"/>
              <w:rPr>
                <w:rFonts w:ascii="Arial" w:hAnsi="Arial"/>
                <w:sz w:val="18"/>
              </w:rPr>
            </w:pPr>
          </w:p>
        </w:tc>
        <w:tc>
          <w:tcPr>
            <w:tcW w:w="1245" w:type="dxa"/>
          </w:tcPr>
          <w:p w14:paraId="51569BC7" w14:textId="77777777" w:rsidR="003029C8" w:rsidRPr="00196BCA" w:rsidRDefault="003029C8" w:rsidP="003029C8">
            <w:pPr>
              <w:keepNext/>
              <w:keepLines/>
              <w:spacing w:after="0"/>
              <w:rPr>
                <w:rFonts w:ascii="Arial" w:hAnsi="Arial"/>
                <w:sz w:val="18"/>
              </w:rPr>
            </w:pPr>
          </w:p>
        </w:tc>
      </w:tr>
      <w:tr w:rsidR="003029C8" w:rsidRPr="00196BCA" w14:paraId="5F02D953" w14:textId="77777777" w:rsidTr="003029C8">
        <w:tc>
          <w:tcPr>
            <w:tcW w:w="4535" w:type="dxa"/>
            <w:tcBorders>
              <w:bottom w:val="nil"/>
            </w:tcBorders>
          </w:tcPr>
          <w:p w14:paraId="41B9F6D3" w14:textId="77777777" w:rsidR="003029C8" w:rsidRPr="00196BCA" w:rsidRDefault="003029C8" w:rsidP="003029C8">
            <w:pPr>
              <w:keepNext/>
              <w:keepLines/>
              <w:spacing w:after="0"/>
              <w:rPr>
                <w:rFonts w:ascii="Arial" w:hAnsi="Arial"/>
                <w:sz w:val="18"/>
              </w:rPr>
            </w:pPr>
            <w:r w:rsidRPr="00196BCA">
              <w:rPr>
                <w:rFonts w:ascii="Arial" w:hAnsi="Arial"/>
                <w:sz w:val="18"/>
              </w:rPr>
              <w:t xml:space="preserve">  searchSpaceId</w:t>
            </w:r>
          </w:p>
        </w:tc>
        <w:tc>
          <w:tcPr>
            <w:tcW w:w="2267" w:type="dxa"/>
          </w:tcPr>
          <w:p w14:paraId="163EDCB7" w14:textId="77777777" w:rsidR="003029C8" w:rsidRPr="00196BCA" w:rsidRDefault="003029C8" w:rsidP="003029C8">
            <w:pPr>
              <w:keepNext/>
              <w:keepLines/>
              <w:spacing w:after="0"/>
              <w:rPr>
                <w:rFonts w:ascii="Arial" w:hAnsi="Arial"/>
                <w:sz w:val="18"/>
              </w:rPr>
            </w:pPr>
            <w:r w:rsidRPr="00196BCA">
              <w:rPr>
                <w:rFonts w:ascii="Arial" w:hAnsi="Arial"/>
                <w:sz w:val="18"/>
              </w:rPr>
              <w:t>30</w:t>
            </w:r>
          </w:p>
        </w:tc>
        <w:tc>
          <w:tcPr>
            <w:tcW w:w="1700" w:type="dxa"/>
          </w:tcPr>
          <w:p w14:paraId="04A61DB8" w14:textId="77777777" w:rsidR="003029C8" w:rsidRPr="00196BCA" w:rsidRDefault="003029C8" w:rsidP="003029C8">
            <w:pPr>
              <w:keepNext/>
              <w:keepLines/>
              <w:spacing w:after="0"/>
              <w:rPr>
                <w:rFonts w:ascii="Arial" w:hAnsi="Arial"/>
                <w:sz w:val="18"/>
              </w:rPr>
            </w:pPr>
          </w:p>
        </w:tc>
        <w:tc>
          <w:tcPr>
            <w:tcW w:w="1245" w:type="dxa"/>
          </w:tcPr>
          <w:p w14:paraId="73CEC906" w14:textId="77777777" w:rsidR="003029C8" w:rsidRPr="00196BCA" w:rsidRDefault="003029C8" w:rsidP="003029C8">
            <w:pPr>
              <w:keepNext/>
              <w:keepLines/>
              <w:spacing w:after="0"/>
              <w:rPr>
                <w:rFonts w:ascii="Arial" w:hAnsi="Arial"/>
                <w:sz w:val="18"/>
              </w:rPr>
            </w:pPr>
            <w:r w:rsidRPr="00196BCA">
              <w:rPr>
                <w:rFonts w:ascii="Arial" w:hAnsi="Arial"/>
                <w:sz w:val="18"/>
              </w:rPr>
              <w:t>BWP#1</w:t>
            </w:r>
          </w:p>
        </w:tc>
      </w:tr>
      <w:tr w:rsidR="003029C8" w:rsidRPr="00196BCA" w14:paraId="3B848904" w14:textId="77777777" w:rsidTr="003029C8">
        <w:tc>
          <w:tcPr>
            <w:tcW w:w="4535" w:type="dxa"/>
            <w:tcBorders>
              <w:top w:val="nil"/>
              <w:bottom w:val="nil"/>
            </w:tcBorders>
          </w:tcPr>
          <w:p w14:paraId="0B581F98" w14:textId="77777777" w:rsidR="003029C8" w:rsidRPr="00196BCA" w:rsidRDefault="003029C8" w:rsidP="003029C8">
            <w:pPr>
              <w:keepNext/>
              <w:keepLines/>
              <w:spacing w:after="0"/>
              <w:rPr>
                <w:rFonts w:ascii="Arial" w:hAnsi="Arial"/>
                <w:sz w:val="18"/>
              </w:rPr>
            </w:pPr>
          </w:p>
        </w:tc>
        <w:tc>
          <w:tcPr>
            <w:tcW w:w="2267" w:type="dxa"/>
          </w:tcPr>
          <w:p w14:paraId="4EC0C6E9" w14:textId="77777777" w:rsidR="003029C8" w:rsidRPr="00196BCA" w:rsidRDefault="003029C8" w:rsidP="003029C8">
            <w:pPr>
              <w:keepNext/>
              <w:keepLines/>
              <w:spacing w:after="0"/>
              <w:rPr>
                <w:rFonts w:ascii="Arial" w:hAnsi="Arial"/>
                <w:sz w:val="18"/>
              </w:rPr>
            </w:pPr>
            <w:r w:rsidRPr="00196BCA">
              <w:rPr>
                <w:rFonts w:ascii="Arial" w:hAnsi="Arial"/>
                <w:sz w:val="18"/>
              </w:rPr>
              <w:t>31</w:t>
            </w:r>
          </w:p>
        </w:tc>
        <w:tc>
          <w:tcPr>
            <w:tcW w:w="1700" w:type="dxa"/>
          </w:tcPr>
          <w:p w14:paraId="549BB76E" w14:textId="77777777" w:rsidR="003029C8" w:rsidRPr="00196BCA" w:rsidRDefault="003029C8" w:rsidP="003029C8">
            <w:pPr>
              <w:keepNext/>
              <w:keepLines/>
              <w:spacing w:after="0"/>
              <w:rPr>
                <w:rFonts w:ascii="Arial" w:hAnsi="Arial"/>
                <w:sz w:val="18"/>
              </w:rPr>
            </w:pPr>
          </w:p>
        </w:tc>
        <w:tc>
          <w:tcPr>
            <w:tcW w:w="1245" w:type="dxa"/>
          </w:tcPr>
          <w:p w14:paraId="74D8C82E" w14:textId="77777777" w:rsidR="003029C8" w:rsidRPr="00196BCA" w:rsidRDefault="003029C8" w:rsidP="003029C8">
            <w:pPr>
              <w:keepNext/>
              <w:keepLines/>
              <w:spacing w:after="0"/>
              <w:rPr>
                <w:rFonts w:ascii="Arial" w:hAnsi="Arial"/>
                <w:sz w:val="18"/>
              </w:rPr>
            </w:pPr>
            <w:r w:rsidRPr="00196BCA">
              <w:rPr>
                <w:rFonts w:ascii="Arial" w:hAnsi="Arial"/>
                <w:sz w:val="18"/>
              </w:rPr>
              <w:t>BWP#2</w:t>
            </w:r>
          </w:p>
        </w:tc>
      </w:tr>
      <w:tr w:rsidR="003029C8" w:rsidRPr="00196BCA" w14:paraId="517581DF" w14:textId="77777777" w:rsidTr="003029C8">
        <w:tc>
          <w:tcPr>
            <w:tcW w:w="4535" w:type="dxa"/>
            <w:tcBorders>
              <w:top w:val="nil"/>
            </w:tcBorders>
          </w:tcPr>
          <w:p w14:paraId="6689457A" w14:textId="77777777" w:rsidR="003029C8" w:rsidRPr="00196BCA" w:rsidRDefault="003029C8" w:rsidP="003029C8">
            <w:pPr>
              <w:keepNext/>
              <w:keepLines/>
              <w:spacing w:after="0"/>
              <w:rPr>
                <w:rFonts w:ascii="Arial" w:hAnsi="Arial"/>
                <w:sz w:val="18"/>
              </w:rPr>
            </w:pPr>
          </w:p>
        </w:tc>
        <w:tc>
          <w:tcPr>
            <w:tcW w:w="2267" w:type="dxa"/>
          </w:tcPr>
          <w:p w14:paraId="3B3B5028" w14:textId="77777777" w:rsidR="003029C8" w:rsidRPr="00196BCA" w:rsidRDefault="003029C8" w:rsidP="003029C8">
            <w:pPr>
              <w:keepNext/>
              <w:keepLines/>
              <w:spacing w:after="0"/>
              <w:rPr>
                <w:rFonts w:ascii="Arial" w:hAnsi="Arial"/>
                <w:sz w:val="18"/>
              </w:rPr>
            </w:pPr>
            <w:r w:rsidRPr="00196BCA">
              <w:rPr>
                <w:rFonts w:ascii="Arial" w:hAnsi="Arial"/>
                <w:sz w:val="18"/>
              </w:rPr>
              <w:t>32</w:t>
            </w:r>
          </w:p>
        </w:tc>
        <w:tc>
          <w:tcPr>
            <w:tcW w:w="1700" w:type="dxa"/>
          </w:tcPr>
          <w:p w14:paraId="6D7EEB84" w14:textId="77777777" w:rsidR="003029C8" w:rsidRPr="00196BCA" w:rsidRDefault="003029C8" w:rsidP="003029C8">
            <w:pPr>
              <w:keepNext/>
              <w:keepLines/>
              <w:spacing w:after="0"/>
              <w:rPr>
                <w:rFonts w:ascii="Arial" w:hAnsi="Arial"/>
                <w:sz w:val="18"/>
              </w:rPr>
            </w:pPr>
          </w:p>
        </w:tc>
        <w:tc>
          <w:tcPr>
            <w:tcW w:w="1245" w:type="dxa"/>
          </w:tcPr>
          <w:p w14:paraId="391E10C1" w14:textId="77777777" w:rsidR="003029C8" w:rsidRPr="00196BCA" w:rsidRDefault="003029C8" w:rsidP="003029C8">
            <w:pPr>
              <w:keepNext/>
              <w:keepLines/>
              <w:spacing w:after="0"/>
              <w:rPr>
                <w:rFonts w:ascii="Arial" w:hAnsi="Arial"/>
                <w:sz w:val="18"/>
              </w:rPr>
            </w:pPr>
            <w:r w:rsidRPr="00196BCA">
              <w:rPr>
                <w:rFonts w:ascii="Arial" w:hAnsi="Arial"/>
                <w:sz w:val="18"/>
              </w:rPr>
              <w:t>BWP#3</w:t>
            </w:r>
          </w:p>
        </w:tc>
      </w:tr>
      <w:tr w:rsidR="003029C8" w:rsidRPr="00196BCA" w14:paraId="3620ECF8" w14:textId="77777777" w:rsidTr="00403C42">
        <w:tc>
          <w:tcPr>
            <w:tcW w:w="4535" w:type="dxa"/>
            <w:tcBorders>
              <w:bottom w:val="nil"/>
            </w:tcBorders>
          </w:tcPr>
          <w:p w14:paraId="240425F9" w14:textId="77777777" w:rsidR="003029C8" w:rsidRPr="00196BCA" w:rsidRDefault="003029C8" w:rsidP="003029C8">
            <w:pPr>
              <w:keepNext/>
              <w:keepLines/>
              <w:spacing w:after="0"/>
              <w:rPr>
                <w:rFonts w:ascii="Arial" w:hAnsi="Arial"/>
                <w:sz w:val="18"/>
              </w:rPr>
            </w:pPr>
            <w:r w:rsidRPr="00196BCA">
              <w:rPr>
                <w:rFonts w:ascii="Arial" w:hAnsi="Arial"/>
                <w:sz w:val="18"/>
              </w:rPr>
              <w:t xml:space="preserve">  controlResourceSetId</w:t>
            </w:r>
          </w:p>
        </w:tc>
        <w:tc>
          <w:tcPr>
            <w:tcW w:w="2267" w:type="dxa"/>
          </w:tcPr>
          <w:p w14:paraId="4E3192C1" w14:textId="77777777" w:rsidR="003029C8" w:rsidRPr="00196BCA" w:rsidRDefault="003029C8" w:rsidP="003029C8">
            <w:pPr>
              <w:keepNext/>
              <w:keepLines/>
              <w:spacing w:after="0"/>
              <w:rPr>
                <w:rFonts w:ascii="Arial" w:hAnsi="Arial"/>
                <w:sz w:val="18"/>
              </w:rPr>
            </w:pPr>
            <w:r w:rsidRPr="00196BCA">
              <w:rPr>
                <w:rFonts w:ascii="Arial" w:hAnsi="Arial"/>
                <w:sz w:val="18"/>
              </w:rPr>
              <w:t>9</w:t>
            </w:r>
          </w:p>
        </w:tc>
        <w:tc>
          <w:tcPr>
            <w:tcW w:w="1700" w:type="dxa"/>
          </w:tcPr>
          <w:p w14:paraId="5ED7D306" w14:textId="77777777" w:rsidR="003029C8" w:rsidRPr="00196BCA" w:rsidRDefault="003029C8" w:rsidP="003029C8">
            <w:pPr>
              <w:keepNext/>
              <w:keepLines/>
              <w:spacing w:after="0"/>
              <w:rPr>
                <w:rFonts w:ascii="Arial" w:hAnsi="Arial"/>
                <w:sz w:val="18"/>
              </w:rPr>
            </w:pPr>
          </w:p>
        </w:tc>
        <w:tc>
          <w:tcPr>
            <w:tcW w:w="1245" w:type="dxa"/>
          </w:tcPr>
          <w:p w14:paraId="18C77003" w14:textId="77777777" w:rsidR="003029C8" w:rsidRPr="00196BCA" w:rsidRDefault="003029C8" w:rsidP="003029C8">
            <w:pPr>
              <w:keepNext/>
              <w:keepLines/>
              <w:spacing w:after="0"/>
              <w:rPr>
                <w:rFonts w:ascii="Arial" w:hAnsi="Arial"/>
                <w:sz w:val="18"/>
              </w:rPr>
            </w:pPr>
            <w:r w:rsidRPr="00196BCA">
              <w:rPr>
                <w:rFonts w:ascii="Arial" w:hAnsi="Arial"/>
                <w:sz w:val="18"/>
              </w:rPr>
              <w:t>BWP#1</w:t>
            </w:r>
          </w:p>
        </w:tc>
      </w:tr>
      <w:tr w:rsidR="003029C8" w:rsidRPr="00196BCA" w14:paraId="4E533A45" w14:textId="77777777" w:rsidTr="00403C42">
        <w:tc>
          <w:tcPr>
            <w:tcW w:w="4535" w:type="dxa"/>
            <w:tcBorders>
              <w:top w:val="nil"/>
              <w:bottom w:val="nil"/>
            </w:tcBorders>
          </w:tcPr>
          <w:p w14:paraId="282FC3AE" w14:textId="77777777" w:rsidR="003029C8" w:rsidRPr="00196BCA" w:rsidRDefault="003029C8" w:rsidP="003029C8">
            <w:pPr>
              <w:keepNext/>
              <w:keepLines/>
              <w:spacing w:after="0"/>
              <w:rPr>
                <w:rFonts w:ascii="Arial" w:hAnsi="Arial"/>
                <w:sz w:val="18"/>
              </w:rPr>
            </w:pPr>
          </w:p>
        </w:tc>
        <w:tc>
          <w:tcPr>
            <w:tcW w:w="2267" w:type="dxa"/>
          </w:tcPr>
          <w:p w14:paraId="4B72BF08" w14:textId="77777777" w:rsidR="003029C8" w:rsidRPr="00196BCA" w:rsidRDefault="003029C8" w:rsidP="003029C8">
            <w:pPr>
              <w:keepNext/>
              <w:keepLines/>
              <w:spacing w:after="0"/>
              <w:rPr>
                <w:rFonts w:ascii="Arial" w:hAnsi="Arial"/>
                <w:sz w:val="18"/>
                <w:lang w:eastAsia="zh-CN"/>
              </w:rPr>
            </w:pPr>
            <w:r w:rsidRPr="00196BCA">
              <w:rPr>
                <w:rFonts w:ascii="Arial" w:hAnsi="Arial"/>
                <w:sz w:val="18"/>
                <w:lang w:eastAsia="zh-CN"/>
              </w:rPr>
              <w:t>10</w:t>
            </w:r>
          </w:p>
        </w:tc>
        <w:tc>
          <w:tcPr>
            <w:tcW w:w="1700" w:type="dxa"/>
          </w:tcPr>
          <w:p w14:paraId="0C176110" w14:textId="77777777" w:rsidR="003029C8" w:rsidRPr="00196BCA" w:rsidRDefault="003029C8" w:rsidP="003029C8">
            <w:pPr>
              <w:keepNext/>
              <w:keepLines/>
              <w:spacing w:after="0"/>
              <w:rPr>
                <w:rFonts w:ascii="Arial" w:hAnsi="Arial"/>
                <w:sz w:val="18"/>
              </w:rPr>
            </w:pPr>
          </w:p>
        </w:tc>
        <w:tc>
          <w:tcPr>
            <w:tcW w:w="1245" w:type="dxa"/>
          </w:tcPr>
          <w:p w14:paraId="77F35D67" w14:textId="77777777" w:rsidR="003029C8" w:rsidRPr="00196BCA" w:rsidRDefault="003029C8" w:rsidP="003029C8">
            <w:pPr>
              <w:keepNext/>
              <w:keepLines/>
              <w:spacing w:after="0"/>
              <w:rPr>
                <w:rFonts w:ascii="Arial" w:hAnsi="Arial"/>
                <w:sz w:val="18"/>
              </w:rPr>
            </w:pPr>
            <w:r w:rsidRPr="00196BCA">
              <w:rPr>
                <w:rFonts w:ascii="Arial" w:hAnsi="Arial"/>
                <w:sz w:val="18"/>
              </w:rPr>
              <w:t>BWP#2</w:t>
            </w:r>
          </w:p>
        </w:tc>
      </w:tr>
      <w:tr w:rsidR="003029C8" w:rsidRPr="00196BCA" w14:paraId="1878BB84" w14:textId="77777777" w:rsidTr="003029C8">
        <w:tc>
          <w:tcPr>
            <w:tcW w:w="4535" w:type="dxa"/>
            <w:tcBorders>
              <w:top w:val="nil"/>
            </w:tcBorders>
          </w:tcPr>
          <w:p w14:paraId="69EF3AA9" w14:textId="77777777" w:rsidR="003029C8" w:rsidRPr="00196BCA" w:rsidRDefault="003029C8" w:rsidP="003029C8">
            <w:pPr>
              <w:keepNext/>
              <w:keepLines/>
              <w:spacing w:after="0"/>
              <w:rPr>
                <w:rFonts w:ascii="Arial" w:hAnsi="Arial"/>
                <w:sz w:val="18"/>
              </w:rPr>
            </w:pPr>
          </w:p>
        </w:tc>
        <w:tc>
          <w:tcPr>
            <w:tcW w:w="2267" w:type="dxa"/>
          </w:tcPr>
          <w:p w14:paraId="19AA5E2E" w14:textId="77777777" w:rsidR="003029C8" w:rsidRPr="00196BCA" w:rsidRDefault="003029C8" w:rsidP="003029C8">
            <w:pPr>
              <w:keepNext/>
              <w:keepLines/>
              <w:spacing w:after="0"/>
              <w:rPr>
                <w:rFonts w:ascii="Arial" w:hAnsi="Arial"/>
                <w:sz w:val="18"/>
              </w:rPr>
            </w:pPr>
            <w:r w:rsidRPr="00196BCA">
              <w:rPr>
                <w:rFonts w:ascii="Arial" w:hAnsi="Arial"/>
                <w:sz w:val="18"/>
              </w:rPr>
              <w:t>11</w:t>
            </w:r>
          </w:p>
        </w:tc>
        <w:tc>
          <w:tcPr>
            <w:tcW w:w="1700" w:type="dxa"/>
          </w:tcPr>
          <w:p w14:paraId="37EBDD0F" w14:textId="77777777" w:rsidR="003029C8" w:rsidRPr="00196BCA" w:rsidRDefault="003029C8" w:rsidP="003029C8">
            <w:pPr>
              <w:keepNext/>
              <w:keepLines/>
              <w:spacing w:after="0"/>
              <w:rPr>
                <w:rFonts w:ascii="Arial" w:hAnsi="Arial"/>
                <w:sz w:val="18"/>
              </w:rPr>
            </w:pPr>
          </w:p>
        </w:tc>
        <w:tc>
          <w:tcPr>
            <w:tcW w:w="1245" w:type="dxa"/>
          </w:tcPr>
          <w:p w14:paraId="6E8C53D3" w14:textId="77777777" w:rsidR="003029C8" w:rsidRPr="00196BCA" w:rsidRDefault="003029C8" w:rsidP="003029C8">
            <w:pPr>
              <w:keepNext/>
              <w:keepLines/>
              <w:spacing w:after="0"/>
              <w:rPr>
                <w:rFonts w:ascii="Arial" w:hAnsi="Arial"/>
                <w:sz w:val="18"/>
              </w:rPr>
            </w:pPr>
            <w:r w:rsidRPr="00196BCA">
              <w:rPr>
                <w:rFonts w:ascii="Arial" w:hAnsi="Arial"/>
                <w:sz w:val="18"/>
              </w:rPr>
              <w:t>BWP#3</w:t>
            </w:r>
          </w:p>
        </w:tc>
      </w:tr>
      <w:tr w:rsidR="003029C8" w:rsidRPr="00196BCA" w14:paraId="4BD2BB08" w14:textId="77777777" w:rsidTr="003029C8">
        <w:tc>
          <w:tcPr>
            <w:tcW w:w="4535" w:type="dxa"/>
          </w:tcPr>
          <w:p w14:paraId="6ABE8626" w14:textId="77777777" w:rsidR="003029C8" w:rsidRPr="00196BCA" w:rsidRDefault="003029C8" w:rsidP="003029C8">
            <w:pPr>
              <w:keepNext/>
              <w:keepLines/>
              <w:spacing w:after="0"/>
              <w:rPr>
                <w:rFonts w:ascii="Arial" w:hAnsi="Arial"/>
                <w:sz w:val="18"/>
              </w:rPr>
            </w:pPr>
            <w:r w:rsidRPr="00196BCA">
              <w:rPr>
                <w:rFonts w:ascii="Arial" w:hAnsi="Arial"/>
                <w:sz w:val="18"/>
              </w:rPr>
              <w:t xml:space="preserve">  nrofCandidates SEQUENCE {</w:t>
            </w:r>
          </w:p>
        </w:tc>
        <w:tc>
          <w:tcPr>
            <w:tcW w:w="2267" w:type="dxa"/>
          </w:tcPr>
          <w:p w14:paraId="2A2D5FC9" w14:textId="77777777" w:rsidR="003029C8" w:rsidRPr="00196BCA" w:rsidRDefault="003029C8" w:rsidP="003029C8">
            <w:pPr>
              <w:keepNext/>
              <w:keepLines/>
              <w:spacing w:after="0"/>
              <w:rPr>
                <w:rFonts w:ascii="Arial" w:hAnsi="Arial"/>
                <w:sz w:val="18"/>
              </w:rPr>
            </w:pPr>
          </w:p>
        </w:tc>
        <w:tc>
          <w:tcPr>
            <w:tcW w:w="1700" w:type="dxa"/>
          </w:tcPr>
          <w:p w14:paraId="29C05ECA" w14:textId="77777777" w:rsidR="003029C8" w:rsidRPr="00196BCA" w:rsidRDefault="003029C8" w:rsidP="003029C8">
            <w:pPr>
              <w:keepNext/>
              <w:keepLines/>
              <w:spacing w:after="0"/>
              <w:rPr>
                <w:rFonts w:ascii="Arial" w:hAnsi="Arial"/>
                <w:sz w:val="18"/>
              </w:rPr>
            </w:pPr>
          </w:p>
        </w:tc>
        <w:tc>
          <w:tcPr>
            <w:tcW w:w="1245" w:type="dxa"/>
          </w:tcPr>
          <w:p w14:paraId="54012AC5" w14:textId="77777777" w:rsidR="003029C8" w:rsidRPr="00196BCA" w:rsidRDefault="003029C8" w:rsidP="003029C8">
            <w:pPr>
              <w:keepNext/>
              <w:keepLines/>
              <w:spacing w:after="0"/>
              <w:rPr>
                <w:rFonts w:ascii="Arial" w:hAnsi="Arial"/>
                <w:sz w:val="18"/>
              </w:rPr>
            </w:pPr>
          </w:p>
        </w:tc>
      </w:tr>
      <w:tr w:rsidR="003029C8" w:rsidRPr="00196BCA" w14:paraId="01778E2F" w14:textId="77777777" w:rsidTr="003029C8">
        <w:tc>
          <w:tcPr>
            <w:tcW w:w="4535" w:type="dxa"/>
          </w:tcPr>
          <w:p w14:paraId="6E5DF839" w14:textId="77777777" w:rsidR="003029C8" w:rsidRPr="00196BCA" w:rsidRDefault="003029C8" w:rsidP="003029C8">
            <w:pPr>
              <w:keepNext/>
              <w:keepLines/>
              <w:spacing w:after="0"/>
              <w:rPr>
                <w:rFonts w:ascii="Arial" w:hAnsi="Arial"/>
                <w:sz w:val="18"/>
              </w:rPr>
            </w:pPr>
            <w:r w:rsidRPr="00196BCA">
              <w:rPr>
                <w:rFonts w:ascii="Arial" w:hAnsi="Arial"/>
                <w:sz w:val="18"/>
              </w:rPr>
              <w:t xml:space="preserve">    aggregationLevel1</w:t>
            </w:r>
          </w:p>
        </w:tc>
        <w:tc>
          <w:tcPr>
            <w:tcW w:w="2267" w:type="dxa"/>
          </w:tcPr>
          <w:p w14:paraId="26088624" w14:textId="77777777" w:rsidR="003029C8" w:rsidRPr="00196BCA" w:rsidRDefault="003029C8" w:rsidP="003029C8">
            <w:pPr>
              <w:keepNext/>
              <w:keepLines/>
              <w:spacing w:after="0"/>
              <w:rPr>
                <w:rFonts w:ascii="Arial" w:hAnsi="Arial"/>
                <w:sz w:val="18"/>
              </w:rPr>
            </w:pPr>
            <w:r w:rsidRPr="00196BCA">
              <w:rPr>
                <w:rFonts w:ascii="Arial" w:hAnsi="Arial"/>
                <w:sz w:val="18"/>
              </w:rPr>
              <w:t>n0</w:t>
            </w:r>
          </w:p>
        </w:tc>
        <w:tc>
          <w:tcPr>
            <w:tcW w:w="1700" w:type="dxa"/>
          </w:tcPr>
          <w:p w14:paraId="300EC80E" w14:textId="77777777" w:rsidR="003029C8" w:rsidRPr="00196BCA" w:rsidRDefault="003029C8" w:rsidP="003029C8">
            <w:pPr>
              <w:keepNext/>
              <w:keepLines/>
              <w:spacing w:after="0"/>
              <w:rPr>
                <w:rFonts w:ascii="Arial" w:hAnsi="Arial"/>
                <w:sz w:val="18"/>
              </w:rPr>
            </w:pPr>
          </w:p>
        </w:tc>
        <w:tc>
          <w:tcPr>
            <w:tcW w:w="1245" w:type="dxa"/>
          </w:tcPr>
          <w:p w14:paraId="421D84AC" w14:textId="77777777" w:rsidR="003029C8" w:rsidRPr="00196BCA" w:rsidRDefault="003029C8" w:rsidP="003029C8">
            <w:pPr>
              <w:keepNext/>
              <w:keepLines/>
              <w:spacing w:after="0"/>
              <w:rPr>
                <w:rFonts w:ascii="Arial" w:hAnsi="Arial"/>
                <w:sz w:val="18"/>
              </w:rPr>
            </w:pPr>
          </w:p>
        </w:tc>
      </w:tr>
      <w:tr w:rsidR="003029C8" w:rsidRPr="00196BCA" w14:paraId="24BB14CA" w14:textId="77777777" w:rsidTr="003029C8">
        <w:tc>
          <w:tcPr>
            <w:tcW w:w="4535" w:type="dxa"/>
          </w:tcPr>
          <w:p w14:paraId="6296506D" w14:textId="77777777" w:rsidR="003029C8" w:rsidRPr="00196BCA" w:rsidRDefault="003029C8" w:rsidP="003029C8">
            <w:pPr>
              <w:keepNext/>
              <w:keepLines/>
              <w:overflowPunct/>
              <w:autoSpaceDE/>
              <w:autoSpaceDN/>
              <w:adjustRightInd/>
              <w:spacing w:after="0"/>
              <w:textAlignment w:val="auto"/>
              <w:rPr>
                <w:rFonts w:ascii="Arial" w:eastAsia="MS Mincho" w:hAnsi="Arial"/>
                <w:sz w:val="18"/>
                <w:lang w:eastAsia="en-US"/>
              </w:rPr>
            </w:pPr>
            <w:r w:rsidRPr="00196BCA">
              <w:rPr>
                <w:rFonts w:ascii="Arial" w:eastAsia="MS Mincho" w:hAnsi="Arial"/>
                <w:sz w:val="18"/>
                <w:lang w:eastAsia="en-US"/>
              </w:rPr>
              <w:t xml:space="preserve">    aggregationLevel2</w:t>
            </w:r>
          </w:p>
        </w:tc>
        <w:tc>
          <w:tcPr>
            <w:tcW w:w="2267" w:type="dxa"/>
          </w:tcPr>
          <w:p w14:paraId="3B985E02" w14:textId="77777777" w:rsidR="003029C8" w:rsidRPr="00196BCA" w:rsidRDefault="003029C8" w:rsidP="003029C8">
            <w:pPr>
              <w:keepNext/>
              <w:keepLines/>
              <w:overflowPunct/>
              <w:autoSpaceDE/>
              <w:autoSpaceDN/>
              <w:adjustRightInd/>
              <w:spacing w:after="0"/>
              <w:textAlignment w:val="auto"/>
              <w:rPr>
                <w:rFonts w:ascii="Arial" w:eastAsia="DengXian" w:hAnsi="Arial"/>
                <w:sz w:val="18"/>
                <w:lang w:eastAsia="zh-CN"/>
              </w:rPr>
            </w:pPr>
            <w:r w:rsidRPr="00196BCA">
              <w:rPr>
                <w:rFonts w:ascii="Arial" w:hAnsi="Arial"/>
                <w:sz w:val="18"/>
              </w:rPr>
              <w:t>n1</w:t>
            </w:r>
          </w:p>
        </w:tc>
        <w:tc>
          <w:tcPr>
            <w:tcW w:w="1700" w:type="dxa"/>
          </w:tcPr>
          <w:p w14:paraId="5F5B540F" w14:textId="77777777" w:rsidR="003029C8" w:rsidRPr="00196BCA" w:rsidRDefault="003029C8" w:rsidP="003029C8">
            <w:pPr>
              <w:keepNext/>
              <w:keepLines/>
              <w:overflowPunct/>
              <w:autoSpaceDE/>
              <w:autoSpaceDN/>
              <w:adjustRightInd/>
              <w:spacing w:after="0"/>
              <w:textAlignment w:val="auto"/>
              <w:rPr>
                <w:rFonts w:ascii="Arial" w:eastAsia="MS Mincho" w:hAnsi="Arial"/>
                <w:sz w:val="18"/>
                <w:lang w:eastAsia="en-US"/>
              </w:rPr>
            </w:pPr>
          </w:p>
        </w:tc>
        <w:tc>
          <w:tcPr>
            <w:tcW w:w="1245" w:type="dxa"/>
          </w:tcPr>
          <w:p w14:paraId="4DB49B6A" w14:textId="77777777" w:rsidR="003029C8" w:rsidRPr="00196BCA" w:rsidRDefault="003029C8" w:rsidP="003029C8">
            <w:pPr>
              <w:keepNext/>
              <w:keepLines/>
              <w:overflowPunct/>
              <w:autoSpaceDE/>
              <w:autoSpaceDN/>
              <w:adjustRightInd/>
              <w:spacing w:after="0"/>
              <w:textAlignment w:val="auto"/>
              <w:rPr>
                <w:rFonts w:ascii="Arial" w:eastAsia="MS Mincho" w:hAnsi="Arial"/>
                <w:sz w:val="18"/>
                <w:lang w:eastAsia="en-US"/>
              </w:rPr>
            </w:pPr>
          </w:p>
        </w:tc>
      </w:tr>
      <w:tr w:rsidR="003029C8" w:rsidRPr="00196BCA" w14:paraId="2CADC09D" w14:textId="77777777" w:rsidTr="003029C8">
        <w:tc>
          <w:tcPr>
            <w:tcW w:w="4535" w:type="dxa"/>
            <w:tcBorders>
              <w:bottom w:val="nil"/>
            </w:tcBorders>
          </w:tcPr>
          <w:p w14:paraId="381956B6" w14:textId="77777777" w:rsidR="003029C8" w:rsidRPr="00196BCA" w:rsidRDefault="003029C8" w:rsidP="003029C8">
            <w:pPr>
              <w:keepNext/>
              <w:keepLines/>
              <w:spacing w:after="0"/>
              <w:rPr>
                <w:rFonts w:ascii="Arial" w:hAnsi="Arial"/>
                <w:sz w:val="18"/>
              </w:rPr>
            </w:pPr>
            <w:r w:rsidRPr="00196BCA">
              <w:rPr>
                <w:rFonts w:ascii="Arial" w:hAnsi="Arial"/>
                <w:sz w:val="18"/>
              </w:rPr>
              <w:t xml:space="preserve">    aggregationLevel4</w:t>
            </w:r>
          </w:p>
        </w:tc>
        <w:tc>
          <w:tcPr>
            <w:tcW w:w="2267" w:type="dxa"/>
          </w:tcPr>
          <w:p w14:paraId="3F2048FA" w14:textId="77777777" w:rsidR="003029C8" w:rsidRPr="00196BCA" w:rsidRDefault="003029C8" w:rsidP="003029C8">
            <w:pPr>
              <w:keepNext/>
              <w:keepLines/>
              <w:spacing w:after="0"/>
              <w:rPr>
                <w:rFonts w:ascii="Arial" w:hAnsi="Arial"/>
                <w:sz w:val="18"/>
              </w:rPr>
            </w:pPr>
            <w:r w:rsidRPr="00196BCA">
              <w:rPr>
                <w:rFonts w:ascii="Arial" w:hAnsi="Arial"/>
                <w:sz w:val="18"/>
              </w:rPr>
              <w:t>n0</w:t>
            </w:r>
          </w:p>
        </w:tc>
        <w:tc>
          <w:tcPr>
            <w:tcW w:w="1700" w:type="dxa"/>
          </w:tcPr>
          <w:p w14:paraId="549C75E3" w14:textId="77777777" w:rsidR="003029C8" w:rsidRPr="00196BCA" w:rsidRDefault="003029C8" w:rsidP="003029C8">
            <w:pPr>
              <w:keepNext/>
              <w:keepLines/>
              <w:spacing w:after="0"/>
              <w:rPr>
                <w:rFonts w:ascii="Arial" w:hAnsi="Arial"/>
                <w:sz w:val="18"/>
              </w:rPr>
            </w:pPr>
          </w:p>
        </w:tc>
        <w:tc>
          <w:tcPr>
            <w:tcW w:w="1245" w:type="dxa"/>
          </w:tcPr>
          <w:p w14:paraId="116361DB" w14:textId="77777777" w:rsidR="003029C8" w:rsidRPr="00196BCA" w:rsidRDefault="003029C8" w:rsidP="003029C8">
            <w:pPr>
              <w:keepNext/>
              <w:keepLines/>
              <w:spacing w:after="0"/>
              <w:rPr>
                <w:rFonts w:ascii="Arial" w:hAnsi="Arial"/>
                <w:sz w:val="18"/>
              </w:rPr>
            </w:pPr>
          </w:p>
        </w:tc>
      </w:tr>
      <w:tr w:rsidR="003029C8" w:rsidRPr="00196BCA" w14:paraId="20411BFD" w14:textId="77777777" w:rsidTr="003029C8">
        <w:tc>
          <w:tcPr>
            <w:tcW w:w="4535" w:type="dxa"/>
            <w:tcBorders>
              <w:bottom w:val="nil"/>
            </w:tcBorders>
          </w:tcPr>
          <w:p w14:paraId="20C30767" w14:textId="77777777" w:rsidR="003029C8" w:rsidRPr="00196BCA" w:rsidRDefault="003029C8" w:rsidP="003029C8">
            <w:pPr>
              <w:keepNext/>
              <w:keepLines/>
              <w:spacing w:after="0"/>
              <w:rPr>
                <w:rFonts w:ascii="Arial" w:hAnsi="Arial"/>
                <w:sz w:val="18"/>
              </w:rPr>
            </w:pPr>
            <w:r w:rsidRPr="00196BCA">
              <w:rPr>
                <w:rFonts w:ascii="Arial" w:hAnsi="Arial"/>
                <w:sz w:val="18"/>
              </w:rPr>
              <w:t xml:space="preserve">    aggregationLevel8</w:t>
            </w:r>
          </w:p>
        </w:tc>
        <w:tc>
          <w:tcPr>
            <w:tcW w:w="2267" w:type="dxa"/>
          </w:tcPr>
          <w:p w14:paraId="74FFAF04" w14:textId="77777777" w:rsidR="003029C8" w:rsidRPr="00196BCA" w:rsidRDefault="003029C8" w:rsidP="003029C8">
            <w:pPr>
              <w:keepNext/>
              <w:keepLines/>
              <w:spacing w:after="0"/>
              <w:rPr>
                <w:rFonts w:ascii="Arial" w:hAnsi="Arial"/>
                <w:sz w:val="18"/>
              </w:rPr>
            </w:pPr>
            <w:r w:rsidRPr="00196BCA">
              <w:rPr>
                <w:rFonts w:ascii="Arial" w:hAnsi="Arial"/>
                <w:sz w:val="18"/>
              </w:rPr>
              <w:t>n0</w:t>
            </w:r>
          </w:p>
        </w:tc>
        <w:tc>
          <w:tcPr>
            <w:tcW w:w="1700" w:type="dxa"/>
          </w:tcPr>
          <w:p w14:paraId="0FEA19ED" w14:textId="77777777" w:rsidR="003029C8" w:rsidRPr="00196BCA" w:rsidRDefault="003029C8" w:rsidP="003029C8">
            <w:pPr>
              <w:keepNext/>
              <w:keepLines/>
              <w:spacing w:after="0"/>
              <w:rPr>
                <w:rFonts w:ascii="Arial" w:hAnsi="Arial"/>
                <w:sz w:val="18"/>
              </w:rPr>
            </w:pPr>
          </w:p>
        </w:tc>
        <w:tc>
          <w:tcPr>
            <w:tcW w:w="1245" w:type="dxa"/>
          </w:tcPr>
          <w:p w14:paraId="22F15B1D" w14:textId="77777777" w:rsidR="003029C8" w:rsidRPr="00196BCA" w:rsidRDefault="003029C8" w:rsidP="003029C8">
            <w:pPr>
              <w:keepNext/>
              <w:keepLines/>
              <w:spacing w:after="0"/>
              <w:rPr>
                <w:rFonts w:ascii="Arial" w:hAnsi="Arial"/>
                <w:sz w:val="18"/>
              </w:rPr>
            </w:pPr>
          </w:p>
        </w:tc>
      </w:tr>
      <w:tr w:rsidR="003029C8" w:rsidRPr="00196BCA" w14:paraId="32406459" w14:textId="77777777" w:rsidTr="003029C8">
        <w:tc>
          <w:tcPr>
            <w:tcW w:w="4535" w:type="dxa"/>
          </w:tcPr>
          <w:p w14:paraId="7CDB7214" w14:textId="77777777" w:rsidR="003029C8" w:rsidRPr="00196BCA" w:rsidRDefault="003029C8" w:rsidP="003029C8">
            <w:pPr>
              <w:keepNext/>
              <w:keepLines/>
              <w:spacing w:after="0"/>
              <w:rPr>
                <w:rFonts w:ascii="Arial" w:hAnsi="Arial"/>
                <w:sz w:val="18"/>
              </w:rPr>
            </w:pPr>
            <w:r w:rsidRPr="00196BCA">
              <w:rPr>
                <w:rFonts w:ascii="Arial" w:hAnsi="Arial"/>
                <w:sz w:val="18"/>
              </w:rPr>
              <w:t xml:space="preserve">    aggregationLevel16</w:t>
            </w:r>
          </w:p>
        </w:tc>
        <w:tc>
          <w:tcPr>
            <w:tcW w:w="2267" w:type="dxa"/>
          </w:tcPr>
          <w:p w14:paraId="09B459D0" w14:textId="77777777" w:rsidR="003029C8" w:rsidRPr="00196BCA" w:rsidRDefault="003029C8" w:rsidP="003029C8">
            <w:pPr>
              <w:keepNext/>
              <w:keepLines/>
              <w:spacing w:after="0"/>
              <w:rPr>
                <w:rFonts w:ascii="Arial" w:hAnsi="Arial"/>
                <w:sz w:val="18"/>
              </w:rPr>
            </w:pPr>
            <w:r w:rsidRPr="00196BCA">
              <w:rPr>
                <w:rFonts w:ascii="Arial" w:hAnsi="Arial"/>
                <w:sz w:val="18"/>
              </w:rPr>
              <w:t>n0</w:t>
            </w:r>
          </w:p>
        </w:tc>
        <w:tc>
          <w:tcPr>
            <w:tcW w:w="1700" w:type="dxa"/>
          </w:tcPr>
          <w:p w14:paraId="66E62D71" w14:textId="77777777" w:rsidR="003029C8" w:rsidRPr="00196BCA" w:rsidRDefault="003029C8" w:rsidP="003029C8">
            <w:pPr>
              <w:keepNext/>
              <w:keepLines/>
              <w:spacing w:after="0"/>
              <w:rPr>
                <w:rFonts w:ascii="Arial" w:hAnsi="Arial"/>
                <w:sz w:val="18"/>
              </w:rPr>
            </w:pPr>
          </w:p>
        </w:tc>
        <w:tc>
          <w:tcPr>
            <w:tcW w:w="1245" w:type="dxa"/>
          </w:tcPr>
          <w:p w14:paraId="276A40B0" w14:textId="77777777" w:rsidR="003029C8" w:rsidRPr="00196BCA" w:rsidRDefault="003029C8" w:rsidP="003029C8">
            <w:pPr>
              <w:keepNext/>
              <w:keepLines/>
              <w:spacing w:after="0"/>
              <w:rPr>
                <w:rFonts w:ascii="Arial" w:hAnsi="Arial"/>
                <w:sz w:val="18"/>
              </w:rPr>
            </w:pPr>
          </w:p>
        </w:tc>
      </w:tr>
      <w:tr w:rsidR="003029C8" w:rsidRPr="00196BCA" w14:paraId="43DDCE84" w14:textId="77777777" w:rsidTr="003029C8">
        <w:tc>
          <w:tcPr>
            <w:tcW w:w="4535" w:type="dxa"/>
          </w:tcPr>
          <w:p w14:paraId="3FD7AAC0" w14:textId="77777777" w:rsidR="003029C8" w:rsidRPr="00196BCA" w:rsidRDefault="003029C8" w:rsidP="003029C8">
            <w:pPr>
              <w:keepNext/>
              <w:keepLines/>
              <w:spacing w:after="0"/>
              <w:rPr>
                <w:rFonts w:ascii="Arial" w:hAnsi="Arial"/>
                <w:sz w:val="18"/>
              </w:rPr>
            </w:pPr>
            <w:r w:rsidRPr="00196BCA">
              <w:rPr>
                <w:rFonts w:ascii="Arial" w:hAnsi="Arial"/>
                <w:sz w:val="18"/>
              </w:rPr>
              <w:t xml:space="preserve">  }</w:t>
            </w:r>
          </w:p>
        </w:tc>
        <w:tc>
          <w:tcPr>
            <w:tcW w:w="2267" w:type="dxa"/>
          </w:tcPr>
          <w:p w14:paraId="4FBE4B09" w14:textId="77777777" w:rsidR="003029C8" w:rsidRPr="00196BCA" w:rsidDel="00D92FE1" w:rsidRDefault="003029C8" w:rsidP="003029C8">
            <w:pPr>
              <w:keepNext/>
              <w:keepLines/>
              <w:spacing w:after="0"/>
              <w:rPr>
                <w:rFonts w:ascii="Arial" w:hAnsi="Arial"/>
                <w:sz w:val="18"/>
              </w:rPr>
            </w:pPr>
          </w:p>
        </w:tc>
        <w:tc>
          <w:tcPr>
            <w:tcW w:w="1700" w:type="dxa"/>
          </w:tcPr>
          <w:p w14:paraId="52517674" w14:textId="77777777" w:rsidR="003029C8" w:rsidRPr="00196BCA" w:rsidRDefault="003029C8" w:rsidP="003029C8">
            <w:pPr>
              <w:keepNext/>
              <w:keepLines/>
              <w:spacing w:after="0"/>
              <w:rPr>
                <w:rFonts w:ascii="Arial" w:hAnsi="Arial"/>
                <w:sz w:val="18"/>
              </w:rPr>
            </w:pPr>
          </w:p>
        </w:tc>
        <w:tc>
          <w:tcPr>
            <w:tcW w:w="1245" w:type="dxa"/>
          </w:tcPr>
          <w:p w14:paraId="1A3A2658" w14:textId="77777777" w:rsidR="003029C8" w:rsidRPr="00196BCA" w:rsidRDefault="003029C8" w:rsidP="003029C8">
            <w:pPr>
              <w:keepNext/>
              <w:keepLines/>
              <w:spacing w:after="0"/>
              <w:rPr>
                <w:rFonts w:ascii="Arial" w:hAnsi="Arial"/>
                <w:sz w:val="18"/>
              </w:rPr>
            </w:pPr>
          </w:p>
        </w:tc>
      </w:tr>
      <w:tr w:rsidR="003029C8" w:rsidRPr="00196BCA" w14:paraId="48625B51" w14:textId="77777777" w:rsidTr="003029C8">
        <w:tc>
          <w:tcPr>
            <w:tcW w:w="4535" w:type="dxa"/>
          </w:tcPr>
          <w:p w14:paraId="2F4881E9" w14:textId="77777777" w:rsidR="003029C8" w:rsidRPr="00196BCA" w:rsidRDefault="003029C8" w:rsidP="003029C8">
            <w:pPr>
              <w:keepNext/>
              <w:keepLines/>
              <w:spacing w:after="0"/>
              <w:rPr>
                <w:rFonts w:ascii="Arial" w:hAnsi="Arial"/>
                <w:sz w:val="18"/>
              </w:rPr>
            </w:pPr>
            <w:r w:rsidRPr="00196BCA">
              <w:rPr>
                <w:rFonts w:ascii="Arial" w:hAnsi="Arial"/>
                <w:sz w:val="18"/>
              </w:rPr>
              <w:t>}</w:t>
            </w:r>
          </w:p>
        </w:tc>
        <w:tc>
          <w:tcPr>
            <w:tcW w:w="2267" w:type="dxa"/>
          </w:tcPr>
          <w:p w14:paraId="0BAC86F6" w14:textId="77777777" w:rsidR="003029C8" w:rsidRPr="00196BCA" w:rsidRDefault="003029C8" w:rsidP="003029C8">
            <w:pPr>
              <w:keepNext/>
              <w:keepLines/>
              <w:spacing w:after="0"/>
              <w:rPr>
                <w:rFonts w:ascii="Arial" w:hAnsi="Arial"/>
                <w:sz w:val="18"/>
              </w:rPr>
            </w:pPr>
          </w:p>
        </w:tc>
        <w:tc>
          <w:tcPr>
            <w:tcW w:w="1700" w:type="dxa"/>
          </w:tcPr>
          <w:p w14:paraId="74C2517F" w14:textId="77777777" w:rsidR="003029C8" w:rsidRPr="00196BCA" w:rsidRDefault="003029C8" w:rsidP="003029C8">
            <w:pPr>
              <w:keepNext/>
              <w:keepLines/>
              <w:spacing w:after="0"/>
              <w:rPr>
                <w:rFonts w:ascii="Arial" w:hAnsi="Arial"/>
                <w:sz w:val="18"/>
              </w:rPr>
            </w:pPr>
          </w:p>
        </w:tc>
        <w:tc>
          <w:tcPr>
            <w:tcW w:w="1245" w:type="dxa"/>
          </w:tcPr>
          <w:p w14:paraId="5DBD75F0" w14:textId="77777777" w:rsidR="003029C8" w:rsidRPr="00196BCA" w:rsidRDefault="003029C8" w:rsidP="003029C8">
            <w:pPr>
              <w:keepNext/>
              <w:keepLines/>
              <w:spacing w:after="0"/>
              <w:rPr>
                <w:rFonts w:ascii="Arial" w:hAnsi="Arial"/>
                <w:sz w:val="18"/>
              </w:rPr>
            </w:pPr>
          </w:p>
        </w:tc>
      </w:tr>
    </w:tbl>
    <w:p w14:paraId="0056182F" w14:textId="77777777" w:rsidR="003029C8" w:rsidRPr="00196BCA" w:rsidRDefault="003029C8" w:rsidP="003029C8">
      <w:pPr>
        <w:rPr>
          <w:lang w:eastAsia="sv-SE"/>
        </w:rPr>
      </w:pPr>
    </w:p>
    <w:p w14:paraId="1FFC0FBB" w14:textId="129E2EB1" w:rsidR="003029C8" w:rsidRPr="00196BCA" w:rsidRDefault="003029C8" w:rsidP="00403C42">
      <w:pPr>
        <w:keepNext/>
        <w:keepLines/>
        <w:spacing w:before="60"/>
        <w:jc w:val="center"/>
      </w:pPr>
      <w:r w:rsidRPr="00196BCA">
        <w:rPr>
          <w:rFonts w:ascii="Arial" w:hAnsi="Arial"/>
          <w:b/>
        </w:rPr>
        <w:t>Table 7.1.1.8.1.3.3-5</w:t>
      </w:r>
      <w:r w:rsidR="00F66AF6" w:rsidRPr="00196BCA">
        <w:rPr>
          <w:rFonts w:ascii="Arial" w:hAnsi="Arial"/>
          <w:b/>
        </w:rPr>
        <w:t>:</w:t>
      </w:r>
      <w:r w:rsidR="00F66AF6" w:rsidRPr="00196BCA">
        <w:rPr>
          <w:rFonts w:ascii="Arial" w:hAnsi="Arial"/>
          <w:b/>
          <w:i/>
        </w:rPr>
        <w:t xml:space="preserve"> Void</w:t>
      </w:r>
    </w:p>
    <w:p w14:paraId="2EE6B626" w14:textId="5972002F" w:rsidR="003029C8" w:rsidRPr="00196BCA" w:rsidRDefault="003029C8" w:rsidP="00403C42">
      <w:pPr>
        <w:keepNext/>
        <w:keepLines/>
        <w:spacing w:before="60"/>
        <w:jc w:val="center"/>
      </w:pPr>
      <w:r w:rsidRPr="00196BCA">
        <w:rPr>
          <w:rFonts w:ascii="Arial" w:hAnsi="Arial"/>
          <w:b/>
        </w:rPr>
        <w:t xml:space="preserve">Table 7.1.1.8.1.3.3-6: </w:t>
      </w:r>
      <w:r w:rsidR="00F66AF6" w:rsidRPr="00196BCA">
        <w:rPr>
          <w:rFonts w:ascii="Arial" w:hAnsi="Arial"/>
          <w:b/>
        </w:rPr>
        <w:t>Void</w:t>
      </w:r>
    </w:p>
    <w:p w14:paraId="143B8699" w14:textId="057DFAA5" w:rsidR="003029C8" w:rsidRPr="00196BCA" w:rsidRDefault="003029C8" w:rsidP="00403C42">
      <w:pPr>
        <w:keepNext/>
        <w:keepLines/>
        <w:spacing w:before="60"/>
        <w:jc w:val="center"/>
      </w:pPr>
      <w:r w:rsidRPr="00196BCA">
        <w:rPr>
          <w:rFonts w:ascii="Arial" w:hAnsi="Arial"/>
          <w:b/>
        </w:rPr>
        <w:t xml:space="preserve">Table 7.1.1.8.1.3.3-7: </w:t>
      </w:r>
      <w:r w:rsidR="00F66AF6" w:rsidRPr="00196BCA">
        <w:rPr>
          <w:rFonts w:ascii="Arial" w:hAnsi="Arial"/>
          <w:b/>
        </w:rPr>
        <w:t>Void</w:t>
      </w:r>
    </w:p>
    <w:p w14:paraId="4AA7513B" w14:textId="5AFC2577" w:rsidR="003029C8" w:rsidRPr="00196BCA" w:rsidRDefault="003029C8" w:rsidP="003029C8">
      <w:pPr>
        <w:keepNext/>
        <w:keepLines/>
        <w:spacing w:before="60"/>
        <w:jc w:val="center"/>
        <w:rPr>
          <w:rFonts w:ascii="Arial" w:hAnsi="Arial"/>
          <w:b/>
          <w:iCs/>
        </w:rPr>
      </w:pPr>
      <w:r w:rsidRPr="00196BCA">
        <w:rPr>
          <w:rFonts w:ascii="Arial" w:hAnsi="Arial"/>
          <w:b/>
        </w:rPr>
        <w:t xml:space="preserve">Table 7.1.1.8.1.3.3-8: </w:t>
      </w:r>
      <w:r w:rsidR="00F66AF6" w:rsidRPr="00196BCA">
        <w:rPr>
          <w:rFonts w:ascii="Arial" w:hAnsi="Arial"/>
          <w:b/>
        </w:rPr>
        <w:t>Void</w:t>
      </w:r>
    </w:p>
    <w:p w14:paraId="2E97F36B" w14:textId="77777777" w:rsidR="00362231" w:rsidRPr="00196BCA" w:rsidRDefault="00362231" w:rsidP="008F0CB8">
      <w:pPr>
        <w:rPr>
          <w:lang w:eastAsia="sv-SE"/>
        </w:rPr>
      </w:pPr>
    </w:p>
    <w:p w14:paraId="422D5C03" w14:textId="77777777" w:rsidR="00E70ED8" w:rsidRPr="00196BCA" w:rsidRDefault="00E70ED8" w:rsidP="00E70ED8">
      <w:pPr>
        <w:pStyle w:val="TH"/>
      </w:pPr>
      <w:bookmarkStart w:id="109" w:name="_Toc21103134"/>
      <w:bookmarkStart w:id="110" w:name="_Toc29233472"/>
      <w:bookmarkStart w:id="111" w:name="_Toc29462077"/>
      <w:bookmarkStart w:id="112" w:name="_Toc36158054"/>
      <w:r w:rsidRPr="00196BCA">
        <w:t xml:space="preserve">Table 7.1.1.8.1.3.3-9: </w:t>
      </w:r>
      <w:r w:rsidRPr="00196BCA">
        <w:rPr>
          <w:i/>
        </w:rPr>
        <w:t>PUSCH-ConfigCommon-BWP-N</w:t>
      </w:r>
      <w:r w:rsidRPr="00196BCA">
        <w:t xml:space="preserve"> (Table 7.1.1.8.1.3.3-2F)</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E70ED8" w:rsidRPr="00196BCA" w14:paraId="005782CF" w14:textId="77777777" w:rsidTr="00AB7AF6">
        <w:tc>
          <w:tcPr>
            <w:tcW w:w="9747" w:type="dxa"/>
            <w:gridSpan w:val="4"/>
          </w:tcPr>
          <w:p w14:paraId="612FC2F8" w14:textId="77777777" w:rsidR="00E70ED8" w:rsidRPr="00196BCA" w:rsidRDefault="00E70ED8" w:rsidP="00AB7AF6">
            <w:pPr>
              <w:pStyle w:val="TAL"/>
            </w:pPr>
            <w:r w:rsidRPr="00196BCA">
              <w:t>Derivation Path: TS 38.508-1 [4], Table 4.6.3-119</w:t>
            </w:r>
          </w:p>
        </w:tc>
      </w:tr>
      <w:tr w:rsidR="00E70ED8" w:rsidRPr="00196BCA" w14:paraId="4D0F7731" w14:textId="77777777" w:rsidTr="00AB7AF6">
        <w:tc>
          <w:tcPr>
            <w:tcW w:w="4535" w:type="dxa"/>
          </w:tcPr>
          <w:p w14:paraId="3841E317" w14:textId="77777777" w:rsidR="00E70ED8" w:rsidRPr="00196BCA" w:rsidRDefault="00E70ED8" w:rsidP="00AB7AF6">
            <w:pPr>
              <w:pStyle w:val="TAH"/>
            </w:pPr>
            <w:r w:rsidRPr="00196BCA">
              <w:t>Information Element</w:t>
            </w:r>
          </w:p>
        </w:tc>
        <w:tc>
          <w:tcPr>
            <w:tcW w:w="2267" w:type="dxa"/>
          </w:tcPr>
          <w:p w14:paraId="52B1C36C" w14:textId="77777777" w:rsidR="00E70ED8" w:rsidRPr="00196BCA" w:rsidRDefault="00E70ED8" w:rsidP="00AB7AF6">
            <w:pPr>
              <w:pStyle w:val="TAH"/>
            </w:pPr>
            <w:r w:rsidRPr="00196BCA">
              <w:t>Value/remark</w:t>
            </w:r>
          </w:p>
        </w:tc>
        <w:tc>
          <w:tcPr>
            <w:tcW w:w="1700" w:type="dxa"/>
          </w:tcPr>
          <w:p w14:paraId="08A2D4D6" w14:textId="77777777" w:rsidR="00E70ED8" w:rsidRPr="00196BCA" w:rsidRDefault="00E70ED8" w:rsidP="00AB7AF6">
            <w:pPr>
              <w:pStyle w:val="TAH"/>
            </w:pPr>
            <w:r w:rsidRPr="00196BCA">
              <w:t>Comment</w:t>
            </w:r>
          </w:p>
        </w:tc>
        <w:tc>
          <w:tcPr>
            <w:tcW w:w="1245" w:type="dxa"/>
          </w:tcPr>
          <w:p w14:paraId="69CBDDF9" w14:textId="77777777" w:rsidR="00E70ED8" w:rsidRPr="00196BCA" w:rsidRDefault="00E70ED8" w:rsidP="00AB7AF6">
            <w:pPr>
              <w:pStyle w:val="TAH"/>
            </w:pPr>
            <w:r w:rsidRPr="00196BCA">
              <w:t>Condition</w:t>
            </w:r>
          </w:p>
        </w:tc>
      </w:tr>
      <w:tr w:rsidR="00E70ED8" w:rsidRPr="00196BCA" w14:paraId="6BC3197F" w14:textId="77777777" w:rsidTr="00AB7AF6">
        <w:tc>
          <w:tcPr>
            <w:tcW w:w="4535" w:type="dxa"/>
          </w:tcPr>
          <w:p w14:paraId="655C758E" w14:textId="77777777" w:rsidR="00E70ED8" w:rsidRPr="00196BCA" w:rsidRDefault="00E70ED8" w:rsidP="00AB7AF6">
            <w:pPr>
              <w:pStyle w:val="TAL"/>
            </w:pPr>
            <w:r w:rsidRPr="00196BCA">
              <w:t>PUSCH-ConfigCommon ::= SEQUENCE {</w:t>
            </w:r>
          </w:p>
        </w:tc>
        <w:tc>
          <w:tcPr>
            <w:tcW w:w="2267" w:type="dxa"/>
          </w:tcPr>
          <w:p w14:paraId="2716B1DD" w14:textId="77777777" w:rsidR="00E70ED8" w:rsidRPr="00196BCA" w:rsidRDefault="00E70ED8" w:rsidP="00AB7AF6">
            <w:pPr>
              <w:pStyle w:val="TAL"/>
            </w:pPr>
          </w:p>
        </w:tc>
        <w:tc>
          <w:tcPr>
            <w:tcW w:w="1700" w:type="dxa"/>
          </w:tcPr>
          <w:p w14:paraId="2CB226A1" w14:textId="77777777" w:rsidR="00E70ED8" w:rsidRPr="00196BCA" w:rsidRDefault="00E70ED8" w:rsidP="00AB7AF6">
            <w:pPr>
              <w:pStyle w:val="TAL"/>
            </w:pPr>
          </w:p>
        </w:tc>
        <w:tc>
          <w:tcPr>
            <w:tcW w:w="1245" w:type="dxa"/>
          </w:tcPr>
          <w:p w14:paraId="4980C2EF" w14:textId="77777777" w:rsidR="00E70ED8" w:rsidRPr="00196BCA" w:rsidRDefault="00E70ED8" w:rsidP="00AB7AF6">
            <w:pPr>
              <w:pStyle w:val="TAL"/>
            </w:pPr>
          </w:p>
        </w:tc>
      </w:tr>
      <w:tr w:rsidR="00E70ED8" w:rsidRPr="00196BCA" w14:paraId="65453488" w14:textId="77777777" w:rsidTr="00AB7AF6">
        <w:tc>
          <w:tcPr>
            <w:tcW w:w="4535" w:type="dxa"/>
          </w:tcPr>
          <w:p w14:paraId="36B612B3" w14:textId="77777777" w:rsidR="00E70ED8" w:rsidRPr="00196BCA" w:rsidRDefault="00E70ED8" w:rsidP="00AB7AF6">
            <w:pPr>
              <w:pStyle w:val="TAL"/>
            </w:pPr>
            <w:r w:rsidRPr="00196BCA">
              <w:t xml:space="preserve">  groupHoppingEnabledTransformPrecoding</w:t>
            </w:r>
          </w:p>
        </w:tc>
        <w:tc>
          <w:tcPr>
            <w:tcW w:w="2267" w:type="dxa"/>
          </w:tcPr>
          <w:p w14:paraId="01F836B8" w14:textId="77777777" w:rsidR="00E70ED8" w:rsidRPr="00196BCA" w:rsidRDefault="00E70ED8" w:rsidP="00AB7AF6">
            <w:pPr>
              <w:pStyle w:val="TAL"/>
            </w:pPr>
            <w:r w:rsidRPr="00196BCA">
              <w:t>Not present</w:t>
            </w:r>
          </w:p>
        </w:tc>
        <w:tc>
          <w:tcPr>
            <w:tcW w:w="1700" w:type="dxa"/>
          </w:tcPr>
          <w:p w14:paraId="2A57F495" w14:textId="77777777" w:rsidR="00E70ED8" w:rsidRPr="00196BCA" w:rsidRDefault="00E70ED8" w:rsidP="00AB7AF6">
            <w:pPr>
              <w:pStyle w:val="TAL"/>
            </w:pPr>
          </w:p>
        </w:tc>
        <w:tc>
          <w:tcPr>
            <w:tcW w:w="1245" w:type="dxa"/>
          </w:tcPr>
          <w:p w14:paraId="0B4EB367" w14:textId="77777777" w:rsidR="00E70ED8" w:rsidRPr="00196BCA" w:rsidRDefault="00E70ED8" w:rsidP="00AB7AF6">
            <w:pPr>
              <w:pStyle w:val="TAL"/>
            </w:pPr>
          </w:p>
        </w:tc>
      </w:tr>
      <w:tr w:rsidR="00E70ED8" w:rsidRPr="00196BCA" w14:paraId="308706CD" w14:textId="77777777" w:rsidTr="00AB7AF6">
        <w:tc>
          <w:tcPr>
            <w:tcW w:w="4535" w:type="dxa"/>
          </w:tcPr>
          <w:p w14:paraId="2AFD3580" w14:textId="27E8ECB6" w:rsidR="00E70ED8" w:rsidRPr="00196BCA" w:rsidRDefault="00E70ED8" w:rsidP="00AB7AF6">
            <w:pPr>
              <w:pStyle w:val="TAL"/>
            </w:pPr>
            <w:r w:rsidRPr="00196BCA">
              <w:t xml:space="preserve">  pusch-TimeDomainAllocationList</w:t>
            </w:r>
          </w:p>
        </w:tc>
        <w:tc>
          <w:tcPr>
            <w:tcW w:w="2267" w:type="dxa"/>
          </w:tcPr>
          <w:p w14:paraId="4EFA3F26" w14:textId="77777777" w:rsidR="00E70ED8" w:rsidRPr="00196BCA" w:rsidRDefault="00E70ED8" w:rsidP="00AB7AF6">
            <w:pPr>
              <w:pStyle w:val="TAL"/>
            </w:pPr>
            <w:r w:rsidRPr="00196BCA">
              <w:t>Not present</w:t>
            </w:r>
          </w:p>
        </w:tc>
        <w:tc>
          <w:tcPr>
            <w:tcW w:w="1700" w:type="dxa"/>
          </w:tcPr>
          <w:p w14:paraId="715571DD" w14:textId="77777777" w:rsidR="00E70ED8" w:rsidRPr="00196BCA" w:rsidRDefault="00E70ED8" w:rsidP="00AB7AF6">
            <w:pPr>
              <w:pStyle w:val="TAL"/>
            </w:pPr>
          </w:p>
        </w:tc>
        <w:tc>
          <w:tcPr>
            <w:tcW w:w="1245" w:type="dxa"/>
          </w:tcPr>
          <w:p w14:paraId="75FE1C0D" w14:textId="77777777" w:rsidR="00E70ED8" w:rsidRPr="00196BCA" w:rsidRDefault="00E70ED8" w:rsidP="00AB7AF6">
            <w:pPr>
              <w:pStyle w:val="TAL"/>
            </w:pPr>
          </w:p>
        </w:tc>
      </w:tr>
      <w:tr w:rsidR="00E70ED8" w:rsidRPr="00196BCA" w14:paraId="2D4051E9" w14:textId="77777777" w:rsidTr="00AB7AF6">
        <w:tc>
          <w:tcPr>
            <w:tcW w:w="4535" w:type="dxa"/>
          </w:tcPr>
          <w:p w14:paraId="471CA57D" w14:textId="77777777" w:rsidR="00E70ED8" w:rsidRPr="00196BCA" w:rsidRDefault="00E70ED8" w:rsidP="00AB7AF6">
            <w:pPr>
              <w:pStyle w:val="TAL"/>
            </w:pPr>
            <w:r w:rsidRPr="00196BCA">
              <w:t xml:space="preserve">  msg3-DeltaPreamble</w:t>
            </w:r>
          </w:p>
        </w:tc>
        <w:tc>
          <w:tcPr>
            <w:tcW w:w="2267" w:type="dxa"/>
          </w:tcPr>
          <w:p w14:paraId="31057D09" w14:textId="77777777" w:rsidR="00E70ED8" w:rsidRPr="00196BCA" w:rsidRDefault="00E70ED8" w:rsidP="00AB7AF6">
            <w:pPr>
              <w:pStyle w:val="TAL"/>
            </w:pPr>
            <w:r w:rsidRPr="00196BCA">
              <w:t>1</w:t>
            </w:r>
          </w:p>
        </w:tc>
        <w:tc>
          <w:tcPr>
            <w:tcW w:w="1700" w:type="dxa"/>
          </w:tcPr>
          <w:p w14:paraId="3A9A86D4" w14:textId="77777777" w:rsidR="00E70ED8" w:rsidRPr="00196BCA" w:rsidRDefault="00E70ED8" w:rsidP="00AB7AF6">
            <w:pPr>
              <w:pStyle w:val="TAL"/>
            </w:pPr>
          </w:p>
        </w:tc>
        <w:tc>
          <w:tcPr>
            <w:tcW w:w="1245" w:type="dxa"/>
          </w:tcPr>
          <w:p w14:paraId="55335492" w14:textId="77777777" w:rsidR="00E70ED8" w:rsidRPr="00196BCA" w:rsidRDefault="00E70ED8" w:rsidP="00AB7AF6">
            <w:pPr>
              <w:pStyle w:val="TAL"/>
            </w:pPr>
          </w:p>
        </w:tc>
      </w:tr>
      <w:tr w:rsidR="00E70ED8" w:rsidRPr="00196BCA" w14:paraId="2367C98B" w14:textId="77777777" w:rsidTr="00AB7AF6">
        <w:tc>
          <w:tcPr>
            <w:tcW w:w="4535" w:type="dxa"/>
          </w:tcPr>
          <w:p w14:paraId="17932E90" w14:textId="77777777" w:rsidR="00E70ED8" w:rsidRPr="00196BCA" w:rsidRDefault="00E70ED8" w:rsidP="00AB7AF6">
            <w:pPr>
              <w:pStyle w:val="TAL"/>
            </w:pPr>
            <w:r w:rsidRPr="00196BCA">
              <w:t xml:space="preserve">  p0-NominalWithGrant</w:t>
            </w:r>
          </w:p>
        </w:tc>
        <w:tc>
          <w:tcPr>
            <w:tcW w:w="2267" w:type="dxa"/>
          </w:tcPr>
          <w:p w14:paraId="046E18C4" w14:textId="77777777" w:rsidR="00E70ED8" w:rsidRPr="00196BCA" w:rsidRDefault="00E70ED8" w:rsidP="00AB7AF6">
            <w:pPr>
              <w:pStyle w:val="TAL"/>
            </w:pPr>
            <w:r w:rsidRPr="00196BCA">
              <w:t>-90</w:t>
            </w:r>
          </w:p>
        </w:tc>
        <w:tc>
          <w:tcPr>
            <w:tcW w:w="1700" w:type="dxa"/>
          </w:tcPr>
          <w:p w14:paraId="0EB8D180" w14:textId="77777777" w:rsidR="00E70ED8" w:rsidRPr="00196BCA" w:rsidRDefault="00E70ED8" w:rsidP="00AB7AF6">
            <w:pPr>
              <w:pStyle w:val="TAL"/>
            </w:pPr>
          </w:p>
        </w:tc>
        <w:tc>
          <w:tcPr>
            <w:tcW w:w="1245" w:type="dxa"/>
          </w:tcPr>
          <w:p w14:paraId="6349DB1D" w14:textId="77777777" w:rsidR="00E70ED8" w:rsidRPr="00196BCA" w:rsidRDefault="00E70ED8" w:rsidP="00AB7AF6">
            <w:pPr>
              <w:pStyle w:val="TAL"/>
            </w:pPr>
          </w:p>
        </w:tc>
      </w:tr>
      <w:tr w:rsidR="00E70ED8" w:rsidRPr="00196BCA" w14:paraId="7936F7AE" w14:textId="77777777" w:rsidTr="00AB7AF6">
        <w:tc>
          <w:tcPr>
            <w:tcW w:w="4535" w:type="dxa"/>
          </w:tcPr>
          <w:p w14:paraId="5FABA373" w14:textId="77777777" w:rsidR="00E70ED8" w:rsidRPr="00196BCA" w:rsidRDefault="00E70ED8" w:rsidP="00AB7AF6">
            <w:pPr>
              <w:pStyle w:val="TAL"/>
            </w:pPr>
            <w:r w:rsidRPr="00196BCA">
              <w:t>}</w:t>
            </w:r>
          </w:p>
        </w:tc>
        <w:tc>
          <w:tcPr>
            <w:tcW w:w="2267" w:type="dxa"/>
          </w:tcPr>
          <w:p w14:paraId="56AA5754" w14:textId="77777777" w:rsidR="00E70ED8" w:rsidRPr="00196BCA" w:rsidRDefault="00E70ED8" w:rsidP="00AB7AF6">
            <w:pPr>
              <w:pStyle w:val="TAL"/>
            </w:pPr>
          </w:p>
        </w:tc>
        <w:tc>
          <w:tcPr>
            <w:tcW w:w="1700" w:type="dxa"/>
          </w:tcPr>
          <w:p w14:paraId="5FE52893" w14:textId="77777777" w:rsidR="00E70ED8" w:rsidRPr="00196BCA" w:rsidRDefault="00E70ED8" w:rsidP="00AB7AF6">
            <w:pPr>
              <w:pStyle w:val="TAL"/>
            </w:pPr>
          </w:p>
        </w:tc>
        <w:tc>
          <w:tcPr>
            <w:tcW w:w="1245" w:type="dxa"/>
          </w:tcPr>
          <w:p w14:paraId="7552814A" w14:textId="77777777" w:rsidR="00E70ED8" w:rsidRPr="00196BCA" w:rsidRDefault="00E70ED8" w:rsidP="00AB7AF6">
            <w:pPr>
              <w:pStyle w:val="TAL"/>
            </w:pPr>
          </w:p>
        </w:tc>
      </w:tr>
    </w:tbl>
    <w:p w14:paraId="4CC8BB88" w14:textId="2CB9B8AB" w:rsidR="00E70ED8" w:rsidRPr="00196BCA" w:rsidRDefault="00E70ED8" w:rsidP="00E70ED8"/>
    <w:p w14:paraId="5A81EFB4" w14:textId="163630B5" w:rsidR="004A06B1" w:rsidRPr="00196BCA" w:rsidRDefault="004A06B1" w:rsidP="004A06B1">
      <w:pPr>
        <w:pStyle w:val="TH"/>
      </w:pPr>
      <w:r w:rsidRPr="00196BCA">
        <w:t>Table 7.1.1.8.1.3.3-1</w:t>
      </w:r>
      <w:r w:rsidR="006C4D80" w:rsidRPr="00196BCA">
        <w:t>0</w:t>
      </w:r>
      <w:r w:rsidRPr="00196BCA">
        <w:t xml:space="preserve">: </w:t>
      </w:r>
      <w:r w:rsidR="00F66AF6" w:rsidRPr="00196BCA">
        <w:t>Void</w:t>
      </w:r>
    </w:p>
    <w:p w14:paraId="6BEE50AF" w14:textId="77777777" w:rsidR="004A06B1" w:rsidRPr="00196BCA" w:rsidRDefault="004A06B1" w:rsidP="00E70ED8"/>
    <w:p w14:paraId="1670C963" w14:textId="2F557DE0" w:rsidR="0044677F" w:rsidRPr="00196BCA" w:rsidRDefault="0044677F" w:rsidP="000D6F9B">
      <w:pPr>
        <w:pStyle w:val="Heading5"/>
      </w:pPr>
      <w:r w:rsidRPr="00196BCA">
        <w:rPr>
          <w:lang w:eastAsia="zh-CN"/>
        </w:rPr>
        <w:t>7.1.1.8.2</w:t>
      </w:r>
      <w:r w:rsidRPr="00196BCA">
        <w:tab/>
      </w:r>
    </w:p>
    <w:p w14:paraId="6A65A464" w14:textId="77777777" w:rsidR="0044677F" w:rsidRPr="00196BCA" w:rsidRDefault="0044677F" w:rsidP="0044677F">
      <w:pPr>
        <w:pStyle w:val="Heading5"/>
      </w:pPr>
      <w:r w:rsidRPr="00196BCA">
        <w:rPr>
          <w:lang w:eastAsia="zh-CN"/>
        </w:rPr>
        <w:t>7.1.1.8.3</w:t>
      </w:r>
      <w:r w:rsidRPr="00196BCA">
        <w:tab/>
        <w:t>Separate BWP / IDLE / RedCap</w:t>
      </w:r>
    </w:p>
    <w:p w14:paraId="58609194" w14:textId="77777777" w:rsidR="0044677F" w:rsidRPr="00196BCA" w:rsidRDefault="0044677F" w:rsidP="0044677F">
      <w:pPr>
        <w:pStyle w:val="H6"/>
      </w:pPr>
      <w:r w:rsidRPr="00196BCA">
        <w:t>7.1.1.8.3.1</w:t>
      </w:r>
      <w:r w:rsidRPr="00196BCA">
        <w:tab/>
        <w:t>Test Purpose (TP)</w:t>
      </w:r>
    </w:p>
    <w:p w14:paraId="0BBDC145" w14:textId="77777777" w:rsidR="0044677F" w:rsidRPr="00196BCA" w:rsidRDefault="0044677F" w:rsidP="0044677F">
      <w:pPr>
        <w:pStyle w:val="H6"/>
      </w:pPr>
      <w:r w:rsidRPr="00196BCA">
        <w:t>(1)</w:t>
      </w:r>
    </w:p>
    <w:p w14:paraId="09AC3A21" w14:textId="77777777" w:rsidR="0044677F" w:rsidRPr="00196BCA" w:rsidRDefault="0044677F" w:rsidP="0044677F">
      <w:pPr>
        <w:pStyle w:val="PL"/>
        <w:rPr>
          <w:noProof w:val="0"/>
        </w:rPr>
      </w:pPr>
      <w:r w:rsidRPr="00196BCA">
        <w:rPr>
          <w:b/>
          <w:bCs/>
          <w:noProof w:val="0"/>
        </w:rPr>
        <w:t xml:space="preserve">with </w:t>
      </w:r>
      <w:r w:rsidRPr="00196BCA">
        <w:rPr>
          <w:noProof w:val="0"/>
        </w:rPr>
        <w:t>{ UE supporting RedCap and in NR RRC_IDLE state }</w:t>
      </w:r>
    </w:p>
    <w:p w14:paraId="2F3EB119" w14:textId="77777777" w:rsidR="0044677F" w:rsidRPr="00196BCA" w:rsidRDefault="0044677F" w:rsidP="0044677F">
      <w:pPr>
        <w:pStyle w:val="PL"/>
        <w:rPr>
          <w:noProof w:val="0"/>
        </w:rPr>
      </w:pPr>
      <w:r w:rsidRPr="00196BCA">
        <w:rPr>
          <w:b/>
          <w:bCs/>
          <w:noProof w:val="0"/>
        </w:rPr>
        <w:t>ensure that</w:t>
      </w:r>
      <w:r w:rsidRPr="00196BCA">
        <w:rPr>
          <w:noProof w:val="0"/>
        </w:rPr>
        <w:t xml:space="preserve"> {</w:t>
      </w:r>
    </w:p>
    <w:p w14:paraId="131CCCE6" w14:textId="77777777" w:rsidR="0044677F" w:rsidRPr="00196BCA" w:rsidRDefault="0044677F" w:rsidP="0044677F">
      <w:pPr>
        <w:pStyle w:val="PL"/>
        <w:rPr>
          <w:noProof w:val="0"/>
        </w:rPr>
      </w:pPr>
      <w:r w:rsidRPr="00196BCA">
        <w:rPr>
          <w:b/>
          <w:bCs/>
          <w:noProof w:val="0"/>
        </w:rPr>
        <w:t xml:space="preserve">  when</w:t>
      </w:r>
      <w:r w:rsidRPr="00196BCA">
        <w:rPr>
          <w:noProof w:val="0"/>
        </w:rPr>
        <w:t xml:space="preserve"> { initialDownlinkBWP-RedCap is configured }</w:t>
      </w:r>
    </w:p>
    <w:p w14:paraId="52ED4B9A" w14:textId="77777777" w:rsidR="0044677F" w:rsidRPr="00196BCA" w:rsidRDefault="0044677F" w:rsidP="0044677F">
      <w:pPr>
        <w:pStyle w:val="PL"/>
        <w:rPr>
          <w:noProof w:val="0"/>
        </w:rPr>
      </w:pPr>
      <w:r w:rsidRPr="00196BCA">
        <w:rPr>
          <w:b/>
          <w:bCs/>
          <w:noProof w:val="0"/>
        </w:rPr>
        <w:t xml:space="preserve">    then</w:t>
      </w:r>
      <w:r w:rsidRPr="00196BCA">
        <w:rPr>
          <w:noProof w:val="0"/>
        </w:rPr>
        <w:t xml:space="preserve"> { the UE shall monitor the PDCCH on the BWP configured by initialDownlinkBWP-RedCap }</w:t>
      </w:r>
    </w:p>
    <w:p w14:paraId="747A27B0" w14:textId="0BEBE486" w:rsidR="0044677F" w:rsidRPr="00196BCA" w:rsidRDefault="0044677F" w:rsidP="0044677F">
      <w:pPr>
        <w:pStyle w:val="PL"/>
        <w:rPr>
          <w:noProof w:val="0"/>
        </w:rPr>
      </w:pPr>
      <w:r w:rsidRPr="00196BCA">
        <w:rPr>
          <w:noProof w:val="0"/>
        </w:rPr>
        <w:t xml:space="preserve">            }</w:t>
      </w:r>
    </w:p>
    <w:p w14:paraId="73AAA1D9" w14:textId="77777777" w:rsidR="0044677F" w:rsidRPr="00196BCA" w:rsidRDefault="0044677F" w:rsidP="0044677F">
      <w:pPr>
        <w:pStyle w:val="PL"/>
        <w:rPr>
          <w:noProof w:val="0"/>
        </w:rPr>
      </w:pPr>
    </w:p>
    <w:p w14:paraId="0D51757D" w14:textId="77777777" w:rsidR="0044677F" w:rsidRPr="00196BCA" w:rsidRDefault="0044677F" w:rsidP="0044677F">
      <w:pPr>
        <w:pStyle w:val="H6"/>
      </w:pPr>
      <w:r w:rsidRPr="00196BCA">
        <w:t>(2)</w:t>
      </w:r>
    </w:p>
    <w:p w14:paraId="0914FB47" w14:textId="77777777" w:rsidR="0044677F" w:rsidRPr="00196BCA" w:rsidRDefault="0044677F" w:rsidP="0044677F">
      <w:pPr>
        <w:pStyle w:val="PL"/>
        <w:rPr>
          <w:noProof w:val="0"/>
        </w:rPr>
      </w:pPr>
      <w:r w:rsidRPr="00196BCA">
        <w:rPr>
          <w:b/>
          <w:bCs/>
          <w:noProof w:val="0"/>
        </w:rPr>
        <w:t xml:space="preserve">with </w:t>
      </w:r>
      <w:r w:rsidRPr="00196BCA">
        <w:rPr>
          <w:noProof w:val="0"/>
        </w:rPr>
        <w:t>{ UE supporting RedCap and in NR RRC_IDLE state }</w:t>
      </w:r>
    </w:p>
    <w:p w14:paraId="04F8957C" w14:textId="77777777" w:rsidR="0044677F" w:rsidRPr="00196BCA" w:rsidRDefault="0044677F" w:rsidP="0044677F">
      <w:pPr>
        <w:pStyle w:val="PL"/>
        <w:rPr>
          <w:noProof w:val="0"/>
        </w:rPr>
      </w:pPr>
      <w:r w:rsidRPr="00196BCA">
        <w:rPr>
          <w:b/>
          <w:bCs/>
          <w:noProof w:val="0"/>
        </w:rPr>
        <w:t>ensure that</w:t>
      </w:r>
      <w:r w:rsidRPr="00196BCA">
        <w:rPr>
          <w:noProof w:val="0"/>
        </w:rPr>
        <w:t xml:space="preserve"> {</w:t>
      </w:r>
    </w:p>
    <w:p w14:paraId="4F8B5C7C" w14:textId="77777777" w:rsidR="0044677F" w:rsidRPr="00196BCA" w:rsidRDefault="0044677F" w:rsidP="0044677F">
      <w:pPr>
        <w:pStyle w:val="PL"/>
        <w:rPr>
          <w:noProof w:val="0"/>
        </w:rPr>
      </w:pPr>
      <w:r w:rsidRPr="00196BCA">
        <w:rPr>
          <w:b/>
          <w:bCs/>
          <w:noProof w:val="0"/>
        </w:rPr>
        <w:t xml:space="preserve">  when</w:t>
      </w:r>
      <w:r w:rsidRPr="00196BCA">
        <w:rPr>
          <w:noProof w:val="0"/>
        </w:rPr>
        <w:t xml:space="preserve"> { initialUplinkBWP-RedCap is configured and the UE needs to perform the Random Access procedure }</w:t>
      </w:r>
    </w:p>
    <w:p w14:paraId="3067E1DB" w14:textId="77777777" w:rsidR="0044677F" w:rsidRPr="00196BCA" w:rsidRDefault="0044677F" w:rsidP="0044677F">
      <w:pPr>
        <w:pStyle w:val="PL"/>
        <w:rPr>
          <w:noProof w:val="0"/>
        </w:rPr>
      </w:pPr>
      <w:r w:rsidRPr="00196BCA">
        <w:rPr>
          <w:b/>
          <w:bCs/>
          <w:noProof w:val="0"/>
        </w:rPr>
        <w:t xml:space="preserve">    then</w:t>
      </w:r>
      <w:r w:rsidRPr="00196BCA">
        <w:rPr>
          <w:noProof w:val="0"/>
        </w:rPr>
        <w:t xml:space="preserve"> { the UE shall perform the Random Access procedure by using the BWP configured by initialUplinkBWP-RedCap }</w:t>
      </w:r>
    </w:p>
    <w:p w14:paraId="1C505C1D" w14:textId="77777777" w:rsidR="0044677F" w:rsidRPr="00196BCA" w:rsidRDefault="0044677F" w:rsidP="0044677F">
      <w:pPr>
        <w:pStyle w:val="PL"/>
        <w:rPr>
          <w:noProof w:val="0"/>
        </w:rPr>
      </w:pPr>
      <w:r w:rsidRPr="00196BCA">
        <w:rPr>
          <w:noProof w:val="0"/>
        </w:rPr>
        <w:t xml:space="preserve">            }</w:t>
      </w:r>
    </w:p>
    <w:p w14:paraId="51EA77EF" w14:textId="77777777" w:rsidR="0044677F" w:rsidRPr="00196BCA" w:rsidRDefault="0044677F" w:rsidP="0044677F">
      <w:pPr>
        <w:pStyle w:val="PL"/>
        <w:rPr>
          <w:noProof w:val="0"/>
        </w:rPr>
      </w:pPr>
    </w:p>
    <w:p w14:paraId="2B07FCE5" w14:textId="77777777" w:rsidR="0044677F" w:rsidRPr="00196BCA" w:rsidRDefault="0044677F" w:rsidP="0044677F">
      <w:pPr>
        <w:pStyle w:val="H6"/>
      </w:pPr>
      <w:r w:rsidRPr="00196BCA">
        <w:t>7.1.1.8.3.2</w:t>
      </w:r>
      <w:r w:rsidRPr="00196BCA">
        <w:tab/>
        <w:t>Conformance requirements</w:t>
      </w:r>
    </w:p>
    <w:p w14:paraId="6C7D9456" w14:textId="77777777" w:rsidR="0044677F" w:rsidRPr="00196BCA" w:rsidRDefault="0044677F" w:rsidP="0044677F">
      <w:r w:rsidRPr="00196BCA">
        <w:t>References: The conformance requirements covered in the present test case are specified in: TS 38.321, clause 5.15.1. Unless otherwise stated these are Rel-17 requirements.</w:t>
      </w:r>
    </w:p>
    <w:p w14:paraId="28B09B75" w14:textId="77777777" w:rsidR="0044677F" w:rsidRPr="00196BCA" w:rsidRDefault="0044677F" w:rsidP="0044677F">
      <w:r w:rsidRPr="00196BCA">
        <w:t>[TS 38.321, clause 5.15.1]</w:t>
      </w:r>
    </w:p>
    <w:p w14:paraId="1A48A6DB" w14:textId="77777777" w:rsidR="0044677F" w:rsidRPr="00196BCA" w:rsidRDefault="0044677F" w:rsidP="0044677F">
      <w:pPr>
        <w:rPr>
          <w:lang w:eastAsia="ko-KR"/>
        </w:rPr>
      </w:pPr>
      <w:r w:rsidRPr="00196BCA">
        <w:rPr>
          <w:lang w:eastAsia="ko-KR"/>
        </w:rPr>
        <w:t>A Re</w:t>
      </w:r>
      <w:r w:rsidRPr="00196BCA">
        <w:rPr>
          <w:lang w:eastAsia="zh-CN"/>
        </w:rPr>
        <w:t xml:space="preserve">dCap UE </w:t>
      </w:r>
      <w:r w:rsidRPr="00196BCA">
        <w:rPr>
          <w:lang w:eastAsia="ko-KR"/>
        </w:rPr>
        <w:t xml:space="preserve">may be configured with a </w:t>
      </w:r>
      <w:r w:rsidRPr="00196BCA">
        <w:rPr>
          <w:lang w:eastAsia="zh-CN"/>
        </w:rPr>
        <w:t>RedCap-specific initial UL BWP in</w:t>
      </w:r>
      <w:r w:rsidRPr="00196BCA">
        <w:t xml:space="preserve"> </w:t>
      </w:r>
      <w:r w:rsidRPr="00196BCA">
        <w:rPr>
          <w:i/>
          <w:iCs/>
        </w:rPr>
        <w:t>initialUplinkBWP-RedCap</w:t>
      </w:r>
      <w:r w:rsidRPr="00196BCA">
        <w:rPr>
          <w:lang w:eastAsia="ko-KR"/>
        </w:rPr>
        <w:t>, as specified in TS 38.331 [5].</w:t>
      </w:r>
    </w:p>
    <w:p w14:paraId="7035E0BE" w14:textId="77777777" w:rsidR="0044677F" w:rsidRPr="00196BCA" w:rsidRDefault="0044677F" w:rsidP="0044677F">
      <w:pPr>
        <w:rPr>
          <w:lang w:eastAsia="ko-KR"/>
        </w:rPr>
      </w:pPr>
      <w:r w:rsidRPr="00196BCA">
        <w:rPr>
          <w:lang w:eastAsia="ko-KR"/>
        </w:rPr>
        <w:t>Upon initiation of the Random Access procedure on a Serving Cell, after the selection of carrier for performing Random Access procedure as specified in clause 5.1.1, the MAC entity shall for the selected carrier of this Serving Cell:</w:t>
      </w:r>
    </w:p>
    <w:p w14:paraId="5DFBDA46" w14:textId="77777777" w:rsidR="0044677F" w:rsidRPr="00196BCA" w:rsidRDefault="0044677F" w:rsidP="0044677F">
      <w:pPr>
        <w:pStyle w:val="B1"/>
        <w:rPr>
          <w:lang w:eastAsia="ko-KR"/>
        </w:rPr>
      </w:pPr>
      <w:r w:rsidRPr="00196BCA">
        <w:rPr>
          <w:lang w:eastAsia="ko-KR"/>
        </w:rPr>
        <w:t>1&gt;</w:t>
      </w:r>
      <w:r w:rsidRPr="00196BCA">
        <w:rPr>
          <w:lang w:eastAsia="ko-KR"/>
        </w:rPr>
        <w:tab/>
        <w:t>if PRACH occasions are not configured for the active UL BWP:</w:t>
      </w:r>
    </w:p>
    <w:p w14:paraId="21F19602" w14:textId="77777777" w:rsidR="0044677F" w:rsidRPr="00196BCA" w:rsidRDefault="0044677F" w:rsidP="0044677F">
      <w:pPr>
        <w:pStyle w:val="B2"/>
        <w:rPr>
          <w:lang w:eastAsia="ko-KR"/>
        </w:rPr>
      </w:pPr>
      <w:r w:rsidRPr="00196BCA">
        <w:rPr>
          <w:lang w:eastAsia="ko-KR"/>
        </w:rPr>
        <w:t>2&gt;</w:t>
      </w:r>
      <w:r w:rsidRPr="00196BCA">
        <w:rPr>
          <w:lang w:eastAsia="ko-KR"/>
        </w:rPr>
        <w:tab/>
        <w:t>if the UE is a RedCap UE; and</w:t>
      </w:r>
    </w:p>
    <w:p w14:paraId="4C1497C1" w14:textId="77777777" w:rsidR="0044677F" w:rsidRPr="00196BCA" w:rsidRDefault="0044677F" w:rsidP="0044677F">
      <w:pPr>
        <w:pStyle w:val="B2"/>
        <w:rPr>
          <w:lang w:eastAsia="ko-KR"/>
        </w:rPr>
      </w:pPr>
      <w:r w:rsidRPr="00196BCA">
        <w:rPr>
          <w:lang w:eastAsia="ko-KR"/>
        </w:rPr>
        <w:t>2&gt;</w:t>
      </w:r>
      <w:r w:rsidRPr="00196BCA">
        <w:rPr>
          <w:lang w:eastAsia="ko-KR"/>
        </w:rPr>
        <w:tab/>
        <w:t xml:space="preserve">if </w:t>
      </w:r>
      <w:r w:rsidRPr="00196BCA">
        <w:rPr>
          <w:i/>
          <w:iCs/>
          <w:lang w:eastAsia="ko-KR"/>
        </w:rPr>
        <w:t>initialUplinkBWP-RedCap</w:t>
      </w:r>
      <w:r w:rsidRPr="00196BCA">
        <w:rPr>
          <w:lang w:eastAsia="ko-KR"/>
        </w:rPr>
        <w:t xml:space="preserve"> is configured:</w:t>
      </w:r>
    </w:p>
    <w:p w14:paraId="4D0E9676" w14:textId="77777777" w:rsidR="0044677F" w:rsidRPr="00196BCA" w:rsidRDefault="0044677F" w:rsidP="0044677F">
      <w:pPr>
        <w:pStyle w:val="B3"/>
      </w:pPr>
      <w:r w:rsidRPr="00196BCA">
        <w:t>3&gt;</w:t>
      </w:r>
      <w:r w:rsidRPr="00196BCA">
        <w:tab/>
        <w:t xml:space="preserve">switch the active UL BWP to BWP </w:t>
      </w:r>
      <w:r w:rsidRPr="00196BCA">
        <w:rPr>
          <w:lang w:eastAsia="ko-KR"/>
        </w:rPr>
        <w:t xml:space="preserve">configured </w:t>
      </w:r>
      <w:r w:rsidRPr="00196BCA">
        <w:t xml:space="preserve">by </w:t>
      </w:r>
      <w:r w:rsidRPr="00196BCA">
        <w:rPr>
          <w:i/>
          <w:iCs/>
        </w:rPr>
        <w:t>initialUplinkBWP-RedCap</w:t>
      </w:r>
      <w:r w:rsidRPr="00196BCA">
        <w:t>.</w:t>
      </w:r>
    </w:p>
    <w:p w14:paraId="43AF146B" w14:textId="77777777" w:rsidR="0044677F" w:rsidRPr="00196BCA" w:rsidRDefault="0044677F" w:rsidP="0044677F">
      <w:pPr>
        <w:pStyle w:val="B2"/>
        <w:rPr>
          <w:lang w:eastAsia="ko-KR"/>
        </w:rPr>
      </w:pPr>
      <w:r w:rsidRPr="00196BCA">
        <w:rPr>
          <w:lang w:eastAsia="ko-KR"/>
        </w:rPr>
        <w:t>2&gt;</w:t>
      </w:r>
      <w:r w:rsidRPr="00196BCA">
        <w:rPr>
          <w:lang w:eastAsia="ko-KR"/>
        </w:rPr>
        <w:tab/>
        <w:t>else:</w:t>
      </w:r>
    </w:p>
    <w:p w14:paraId="2EAF27C3" w14:textId="77777777" w:rsidR="0044677F" w:rsidRPr="00196BCA" w:rsidRDefault="0044677F" w:rsidP="0044677F">
      <w:pPr>
        <w:pStyle w:val="B3"/>
        <w:rPr>
          <w:lang w:eastAsia="ko-KR"/>
        </w:rPr>
      </w:pPr>
      <w:r w:rsidRPr="00196BCA">
        <w:rPr>
          <w:lang w:eastAsia="ko-KR"/>
        </w:rPr>
        <w:t>3&gt;</w:t>
      </w:r>
      <w:r w:rsidRPr="00196BCA">
        <w:rPr>
          <w:lang w:eastAsia="ko-KR"/>
        </w:rPr>
        <w:tab/>
        <w:t xml:space="preserve">switch the active UL BWP to BWP indicated by </w:t>
      </w:r>
      <w:r w:rsidRPr="00196BCA">
        <w:rPr>
          <w:i/>
          <w:lang w:eastAsia="ko-KR"/>
        </w:rPr>
        <w:t>initialUplinkBWP</w:t>
      </w:r>
      <w:r w:rsidRPr="00196BCA">
        <w:rPr>
          <w:lang w:eastAsia="ko-KR"/>
        </w:rPr>
        <w:t>.</w:t>
      </w:r>
    </w:p>
    <w:p w14:paraId="109523FB" w14:textId="77777777" w:rsidR="0044677F" w:rsidRPr="00196BCA" w:rsidRDefault="0044677F" w:rsidP="0044677F">
      <w:pPr>
        <w:pStyle w:val="B2"/>
        <w:rPr>
          <w:lang w:eastAsia="ko-KR"/>
        </w:rPr>
      </w:pPr>
      <w:r w:rsidRPr="00196BCA">
        <w:rPr>
          <w:lang w:eastAsia="ko-KR"/>
        </w:rPr>
        <w:t>2&gt;</w:t>
      </w:r>
      <w:r w:rsidRPr="00196BCA">
        <w:rPr>
          <w:lang w:eastAsia="ko-KR"/>
        </w:rPr>
        <w:tab/>
        <w:t>if the Serving Cell is an SpCell:</w:t>
      </w:r>
    </w:p>
    <w:p w14:paraId="44921A3E" w14:textId="77777777" w:rsidR="0044677F" w:rsidRPr="00196BCA" w:rsidRDefault="0044677F" w:rsidP="0044677F">
      <w:pPr>
        <w:pStyle w:val="B3"/>
      </w:pPr>
      <w:r w:rsidRPr="00196BCA">
        <w:t>3&gt;</w:t>
      </w:r>
      <w:r w:rsidRPr="00196BCA">
        <w:tab/>
        <w:t>if the UE is a RedCap UE; and</w:t>
      </w:r>
    </w:p>
    <w:p w14:paraId="34058FFF" w14:textId="77777777" w:rsidR="0044677F" w:rsidRPr="00196BCA" w:rsidRDefault="0044677F" w:rsidP="0044677F">
      <w:pPr>
        <w:pStyle w:val="B3"/>
      </w:pPr>
      <w:r w:rsidRPr="00196BCA">
        <w:t>3&gt;</w:t>
      </w:r>
      <w:r w:rsidRPr="00196BCA">
        <w:tab/>
        <w:t xml:space="preserve">if </w:t>
      </w:r>
      <w:r w:rsidRPr="00196BCA">
        <w:rPr>
          <w:i/>
          <w:iCs/>
        </w:rPr>
        <w:t>initialDownlinkBWP-RedCap</w:t>
      </w:r>
      <w:r w:rsidRPr="00196BCA">
        <w:t xml:space="preserve"> is configured:</w:t>
      </w:r>
    </w:p>
    <w:p w14:paraId="5471EA73" w14:textId="77777777" w:rsidR="0044677F" w:rsidRPr="00196BCA" w:rsidRDefault="0044677F" w:rsidP="0044677F">
      <w:pPr>
        <w:pStyle w:val="B4"/>
      </w:pPr>
      <w:r w:rsidRPr="00196BCA">
        <w:t>4&gt;</w:t>
      </w:r>
      <w:r w:rsidRPr="00196BCA">
        <w:tab/>
        <w:t xml:space="preserve">switch the active DL BWP to BWP </w:t>
      </w:r>
      <w:r w:rsidRPr="00196BCA">
        <w:rPr>
          <w:lang w:eastAsia="ko-KR"/>
        </w:rPr>
        <w:t xml:space="preserve">configured </w:t>
      </w:r>
      <w:r w:rsidRPr="00196BCA">
        <w:t xml:space="preserve">by </w:t>
      </w:r>
      <w:r w:rsidRPr="00196BCA">
        <w:rPr>
          <w:i/>
          <w:iCs/>
        </w:rPr>
        <w:t>initialDownlinkBWP-RedCap</w:t>
      </w:r>
      <w:r w:rsidRPr="00196BCA">
        <w:t>.</w:t>
      </w:r>
    </w:p>
    <w:p w14:paraId="313C1C30" w14:textId="77777777" w:rsidR="0044677F" w:rsidRPr="00196BCA" w:rsidRDefault="0044677F" w:rsidP="0044677F">
      <w:pPr>
        <w:pStyle w:val="B3"/>
      </w:pPr>
      <w:r w:rsidRPr="00196BCA">
        <w:t>3&gt;</w:t>
      </w:r>
      <w:r w:rsidRPr="00196BCA">
        <w:tab/>
        <w:t>else:</w:t>
      </w:r>
    </w:p>
    <w:p w14:paraId="6A12322E" w14:textId="77777777" w:rsidR="0044677F" w:rsidRPr="00196BCA" w:rsidRDefault="0044677F" w:rsidP="0044677F">
      <w:pPr>
        <w:pStyle w:val="B4"/>
        <w:rPr>
          <w:lang w:eastAsia="ko-KR"/>
        </w:rPr>
      </w:pPr>
      <w:r w:rsidRPr="00196BCA">
        <w:rPr>
          <w:lang w:eastAsia="ko-KR"/>
        </w:rPr>
        <w:t>4&gt;</w:t>
      </w:r>
      <w:r w:rsidRPr="00196BCA">
        <w:rPr>
          <w:lang w:eastAsia="ko-KR"/>
        </w:rPr>
        <w:tab/>
        <w:t xml:space="preserve">switch the active DL BWP to BWP indicated by </w:t>
      </w:r>
      <w:r w:rsidRPr="00196BCA">
        <w:rPr>
          <w:i/>
          <w:lang w:eastAsia="ko-KR"/>
        </w:rPr>
        <w:t>initialDownlinkBWP</w:t>
      </w:r>
      <w:r w:rsidRPr="00196BCA">
        <w:rPr>
          <w:lang w:eastAsia="ko-KR"/>
        </w:rPr>
        <w:t>.</w:t>
      </w:r>
    </w:p>
    <w:p w14:paraId="571BF942" w14:textId="77777777" w:rsidR="0044677F" w:rsidRPr="00196BCA" w:rsidRDefault="0044677F" w:rsidP="0044677F">
      <w:pPr>
        <w:pStyle w:val="B1"/>
        <w:rPr>
          <w:lang w:eastAsia="ko-KR"/>
        </w:rPr>
      </w:pPr>
      <w:r w:rsidRPr="00196BCA">
        <w:rPr>
          <w:lang w:eastAsia="ko-KR"/>
        </w:rPr>
        <w:t>1&gt;</w:t>
      </w:r>
      <w:r w:rsidRPr="00196BCA">
        <w:rPr>
          <w:lang w:eastAsia="ko-KR"/>
        </w:rPr>
        <w:tab/>
        <w:t>else:</w:t>
      </w:r>
    </w:p>
    <w:p w14:paraId="67363E0E" w14:textId="77777777" w:rsidR="0044677F" w:rsidRPr="00196BCA" w:rsidRDefault="0044677F" w:rsidP="0044677F">
      <w:pPr>
        <w:pStyle w:val="B2"/>
        <w:rPr>
          <w:lang w:eastAsia="ko-KR"/>
        </w:rPr>
      </w:pPr>
      <w:r w:rsidRPr="00196BCA">
        <w:rPr>
          <w:lang w:eastAsia="ko-KR"/>
        </w:rPr>
        <w:t>2&gt;</w:t>
      </w:r>
      <w:r w:rsidRPr="00196BCA">
        <w:rPr>
          <w:lang w:eastAsia="ko-KR"/>
        </w:rPr>
        <w:tab/>
        <w:t>if the Serving Cell is an SpCell:</w:t>
      </w:r>
    </w:p>
    <w:p w14:paraId="26F77A33" w14:textId="77777777" w:rsidR="0044677F" w:rsidRPr="00196BCA" w:rsidRDefault="0044677F" w:rsidP="0044677F">
      <w:pPr>
        <w:pStyle w:val="B3"/>
        <w:rPr>
          <w:lang w:eastAsia="ko-KR"/>
        </w:rPr>
      </w:pPr>
      <w:r w:rsidRPr="00196BCA">
        <w:rPr>
          <w:lang w:eastAsia="ko-KR"/>
        </w:rPr>
        <w:t>3&gt;</w:t>
      </w:r>
      <w:r w:rsidRPr="00196BCA">
        <w:rPr>
          <w:lang w:eastAsia="ko-KR"/>
        </w:rPr>
        <w:tab/>
        <w:t xml:space="preserve">if the active DL BWP does not have the same </w:t>
      </w:r>
      <w:r w:rsidRPr="00196BCA">
        <w:rPr>
          <w:i/>
          <w:lang w:eastAsia="ko-KR"/>
        </w:rPr>
        <w:t>bwp-Id</w:t>
      </w:r>
      <w:r w:rsidRPr="00196BCA">
        <w:rPr>
          <w:lang w:eastAsia="ko-KR"/>
        </w:rPr>
        <w:t xml:space="preserve"> as the active UL BWP:</w:t>
      </w:r>
    </w:p>
    <w:p w14:paraId="7F17CB91" w14:textId="77777777" w:rsidR="0044677F" w:rsidRPr="00196BCA" w:rsidRDefault="0044677F" w:rsidP="0044677F">
      <w:pPr>
        <w:pStyle w:val="B4"/>
        <w:rPr>
          <w:lang w:eastAsia="ko-KR"/>
        </w:rPr>
      </w:pPr>
      <w:r w:rsidRPr="00196BCA">
        <w:rPr>
          <w:lang w:eastAsia="ko-KR"/>
        </w:rPr>
        <w:t>4&gt;</w:t>
      </w:r>
      <w:r w:rsidRPr="00196BCA">
        <w:rPr>
          <w:lang w:eastAsia="ko-KR"/>
        </w:rPr>
        <w:tab/>
        <w:t xml:space="preserve">switch the active DL BWP to the DL BWP with the same </w:t>
      </w:r>
      <w:r w:rsidRPr="00196BCA">
        <w:rPr>
          <w:i/>
          <w:lang w:eastAsia="ko-KR"/>
        </w:rPr>
        <w:t>bwp-Id</w:t>
      </w:r>
      <w:r w:rsidRPr="00196BCA">
        <w:rPr>
          <w:lang w:eastAsia="ko-KR"/>
        </w:rPr>
        <w:t xml:space="preserve"> as the active UL BWP.</w:t>
      </w:r>
    </w:p>
    <w:p w14:paraId="4EE98019" w14:textId="77777777" w:rsidR="0044677F" w:rsidRPr="00196BCA" w:rsidRDefault="0044677F" w:rsidP="0044677F">
      <w:pPr>
        <w:pStyle w:val="B1"/>
        <w:rPr>
          <w:lang w:eastAsia="ko-KR"/>
        </w:rPr>
      </w:pPr>
      <w:r w:rsidRPr="00196BCA">
        <w:rPr>
          <w:lang w:eastAsia="zh-CN"/>
        </w:rPr>
        <w:t>1</w:t>
      </w:r>
      <w:r w:rsidRPr="00196BCA">
        <w:rPr>
          <w:lang w:eastAsia="ko-KR"/>
        </w:rPr>
        <w:t>&gt;</w:t>
      </w:r>
      <w:r w:rsidRPr="00196BCA">
        <w:rPr>
          <w:lang w:eastAsia="ko-KR"/>
        </w:rPr>
        <w:tab/>
        <w:t xml:space="preserve">stop the </w:t>
      </w:r>
      <w:r w:rsidRPr="00196BCA">
        <w:rPr>
          <w:i/>
          <w:lang w:eastAsia="ko-KR"/>
        </w:rPr>
        <w:t>bwp-InactivityTimer</w:t>
      </w:r>
      <w:r w:rsidRPr="00196BCA">
        <w:rPr>
          <w:lang w:eastAsia="ko-KR"/>
        </w:rPr>
        <w:t xml:space="preserve"> associated with the active DL BWP of this Serving Cell, if running.</w:t>
      </w:r>
    </w:p>
    <w:p w14:paraId="6EE413D3" w14:textId="77777777" w:rsidR="0044677F" w:rsidRPr="00196BCA" w:rsidRDefault="0044677F" w:rsidP="0044677F">
      <w:pPr>
        <w:pStyle w:val="B1"/>
        <w:rPr>
          <w:lang w:eastAsia="ko-KR"/>
        </w:rPr>
      </w:pPr>
      <w:r w:rsidRPr="00196BCA">
        <w:rPr>
          <w:lang w:eastAsia="zh-CN"/>
        </w:rPr>
        <w:t>1</w:t>
      </w:r>
      <w:r w:rsidRPr="00196BCA">
        <w:rPr>
          <w:lang w:eastAsia="ko-KR"/>
        </w:rPr>
        <w:t>&gt;</w:t>
      </w:r>
      <w:r w:rsidRPr="00196BCA">
        <w:rPr>
          <w:lang w:eastAsia="ko-KR"/>
        </w:rPr>
        <w:tab/>
        <w:t>if the Serving Cell is SCell:</w:t>
      </w:r>
    </w:p>
    <w:p w14:paraId="3ED97033" w14:textId="77777777" w:rsidR="0044677F" w:rsidRPr="00196BCA" w:rsidRDefault="0044677F" w:rsidP="0044677F">
      <w:pPr>
        <w:pStyle w:val="B2"/>
        <w:rPr>
          <w:lang w:eastAsia="zh-CN"/>
        </w:rPr>
      </w:pPr>
      <w:r w:rsidRPr="00196BCA">
        <w:rPr>
          <w:lang w:eastAsia="zh-CN"/>
        </w:rPr>
        <w:t>2</w:t>
      </w:r>
      <w:r w:rsidRPr="00196BCA">
        <w:rPr>
          <w:lang w:eastAsia="ko-KR"/>
        </w:rPr>
        <w:t>&gt;</w:t>
      </w:r>
      <w:r w:rsidRPr="00196BCA">
        <w:rPr>
          <w:lang w:eastAsia="ko-KR"/>
        </w:rPr>
        <w:tab/>
        <w:t xml:space="preserve">stop the </w:t>
      </w:r>
      <w:r w:rsidRPr="00196BCA">
        <w:rPr>
          <w:i/>
          <w:lang w:eastAsia="ko-KR"/>
        </w:rPr>
        <w:t>bwp-InactivityTimer</w:t>
      </w:r>
      <w:r w:rsidRPr="00196BCA">
        <w:rPr>
          <w:lang w:eastAsia="ko-KR"/>
        </w:rPr>
        <w:t xml:space="preserve"> associated with the active DL BWP of SpCell, if running.</w:t>
      </w:r>
    </w:p>
    <w:p w14:paraId="36B239C2" w14:textId="77777777" w:rsidR="0044677F" w:rsidRPr="00196BCA" w:rsidRDefault="0044677F" w:rsidP="0044677F">
      <w:pPr>
        <w:pStyle w:val="B1"/>
        <w:rPr>
          <w:lang w:eastAsia="ko-KR"/>
        </w:rPr>
      </w:pPr>
      <w:r w:rsidRPr="00196BCA">
        <w:rPr>
          <w:lang w:eastAsia="ko-KR"/>
        </w:rPr>
        <w:t>1&gt;</w:t>
      </w:r>
      <w:r w:rsidRPr="00196BCA">
        <w:rPr>
          <w:lang w:eastAsia="ko-KR"/>
        </w:rPr>
        <w:tab/>
        <w:t>perform the Random Access procedure on the active DL BWP of SpCell and active UL BWP of this Serving Cell.</w:t>
      </w:r>
    </w:p>
    <w:p w14:paraId="6E5E8A29" w14:textId="77777777" w:rsidR="0044677F" w:rsidRPr="00196BCA" w:rsidRDefault="0044677F" w:rsidP="0044677F">
      <w:pPr>
        <w:rPr>
          <w:lang w:eastAsia="ko-KR"/>
        </w:rPr>
      </w:pPr>
      <w:r w:rsidRPr="00196BCA">
        <w:rPr>
          <w:lang w:eastAsia="ko-KR"/>
        </w:rPr>
        <w:t>If the MAC entity receives a PDCCH for BWP switching of a Serving Cell, the MAC entity shall:</w:t>
      </w:r>
    </w:p>
    <w:p w14:paraId="3BE73A0F" w14:textId="77777777" w:rsidR="0044677F" w:rsidRPr="00196BCA" w:rsidRDefault="0044677F" w:rsidP="0044677F">
      <w:pPr>
        <w:pStyle w:val="B1"/>
        <w:rPr>
          <w:lang w:eastAsia="ko-KR"/>
        </w:rPr>
      </w:pPr>
      <w:r w:rsidRPr="00196BCA">
        <w:rPr>
          <w:lang w:eastAsia="ko-KR"/>
        </w:rPr>
        <w:t>1&gt;</w:t>
      </w:r>
      <w:r w:rsidRPr="00196BCA">
        <w:rPr>
          <w:lang w:eastAsia="ko-KR"/>
        </w:rPr>
        <w:tab/>
        <w:t>if there is no ongoing Random Access procedure associated with this Serving Cell; or</w:t>
      </w:r>
    </w:p>
    <w:p w14:paraId="30AB3255" w14:textId="77777777" w:rsidR="0044677F" w:rsidRPr="00196BCA" w:rsidRDefault="0044677F" w:rsidP="0044677F">
      <w:pPr>
        <w:pStyle w:val="B1"/>
        <w:rPr>
          <w:lang w:eastAsia="ko-KR"/>
        </w:rPr>
      </w:pPr>
      <w:r w:rsidRPr="00196BCA">
        <w:rPr>
          <w:lang w:eastAsia="ko-KR"/>
        </w:rPr>
        <w:t>1&gt;</w:t>
      </w:r>
      <w:r w:rsidRPr="00196BCA">
        <w:rPr>
          <w:lang w:eastAsia="ko-KR"/>
        </w:rPr>
        <w:tab/>
        <w:t>if the ongoing Random Access procedure associated with this Serving Cell is successfully completed upon reception of this PDCCH addressed to C-RNTI (as specified in clauses 5.1.4, 5.1.4a, and 5.1.5):</w:t>
      </w:r>
    </w:p>
    <w:p w14:paraId="32B6BB66" w14:textId="77777777" w:rsidR="0044677F" w:rsidRPr="00196BCA" w:rsidRDefault="0044677F" w:rsidP="0044677F">
      <w:pPr>
        <w:pStyle w:val="B2"/>
        <w:rPr>
          <w:lang w:eastAsia="ko-KR"/>
        </w:rPr>
      </w:pPr>
      <w:r w:rsidRPr="00196BCA">
        <w:rPr>
          <w:lang w:eastAsia="ko-KR"/>
        </w:rPr>
        <w:t>2&gt;</w:t>
      </w:r>
      <w:r w:rsidRPr="00196BCA">
        <w:rPr>
          <w:lang w:eastAsia="ko-KR"/>
        </w:rPr>
        <w:tab/>
        <w:t>cancel, if any, triggered consistent LBT failure for this Serving Cell;</w:t>
      </w:r>
    </w:p>
    <w:p w14:paraId="27400DB3" w14:textId="77777777" w:rsidR="0044677F" w:rsidRPr="00196BCA" w:rsidRDefault="0044677F" w:rsidP="0044677F">
      <w:pPr>
        <w:pStyle w:val="B2"/>
        <w:rPr>
          <w:lang w:eastAsia="ko-KR"/>
        </w:rPr>
      </w:pPr>
      <w:r w:rsidRPr="00196BCA">
        <w:rPr>
          <w:lang w:eastAsia="ko-KR"/>
        </w:rPr>
        <w:t>2&gt;</w:t>
      </w:r>
      <w:r w:rsidRPr="00196BCA">
        <w:rPr>
          <w:lang w:eastAsia="ko-KR"/>
        </w:rPr>
        <w:tab/>
        <w:t>perform BWP switching to a BWP indicated by the PDCCH.</w:t>
      </w:r>
    </w:p>
    <w:p w14:paraId="5F5A571B" w14:textId="77777777" w:rsidR="0044677F" w:rsidRPr="00196BCA" w:rsidRDefault="0044677F" w:rsidP="0044677F">
      <w:pPr>
        <w:rPr>
          <w:lang w:eastAsia="ko-KR"/>
        </w:rPr>
      </w:pPr>
      <w:r w:rsidRPr="00196BCA">
        <w:rPr>
          <w:lang w:eastAsia="ko-KR"/>
        </w:rPr>
        <w:t>…</w:t>
      </w:r>
    </w:p>
    <w:p w14:paraId="27CC80CD" w14:textId="77777777" w:rsidR="0044677F" w:rsidRPr="00196BCA" w:rsidRDefault="0044677F" w:rsidP="0044677F">
      <w:pPr>
        <w:rPr>
          <w:lang w:eastAsia="ko-KR"/>
        </w:rPr>
      </w:pPr>
      <w:bookmarkStart w:id="113" w:name="_Hlk34411817"/>
      <w:r w:rsidRPr="00196BCA">
        <w:rPr>
          <w:lang w:eastAsia="ko-KR"/>
        </w:rPr>
        <w:t>Upon reception of RRC (re-)configuration for BWP switching for a Serving Cell, cancel any triggered LBT failure in this Serving Cell.</w:t>
      </w:r>
      <w:bookmarkEnd w:id="113"/>
    </w:p>
    <w:p w14:paraId="6B75F1B7" w14:textId="77777777" w:rsidR="0044677F" w:rsidRPr="00196BCA" w:rsidRDefault="0044677F" w:rsidP="0044677F">
      <w:pPr>
        <w:rPr>
          <w:lang w:eastAsia="ko-KR"/>
        </w:rPr>
      </w:pPr>
      <w:r w:rsidRPr="00196BCA">
        <w:rPr>
          <w:lang w:eastAsia="ko-KR"/>
        </w:rPr>
        <w:t xml:space="preserve">The MAC entity shall for each activated Serving Cell configured with </w:t>
      </w:r>
      <w:r w:rsidRPr="00196BCA">
        <w:rPr>
          <w:i/>
          <w:lang w:eastAsia="ko-KR"/>
        </w:rPr>
        <w:t>bwp-InactivityTimer</w:t>
      </w:r>
      <w:r w:rsidRPr="00196BCA">
        <w:rPr>
          <w:lang w:eastAsia="ko-KR"/>
        </w:rPr>
        <w:t>:</w:t>
      </w:r>
    </w:p>
    <w:p w14:paraId="26C6F0FE" w14:textId="77777777" w:rsidR="0044677F" w:rsidRPr="00196BCA" w:rsidRDefault="0044677F" w:rsidP="0044677F">
      <w:pPr>
        <w:pStyle w:val="B1"/>
        <w:rPr>
          <w:lang w:eastAsia="ko-KR"/>
        </w:rPr>
      </w:pPr>
      <w:r w:rsidRPr="00196BCA">
        <w:rPr>
          <w:lang w:eastAsia="ko-KR"/>
        </w:rPr>
        <w:t>1&gt;</w:t>
      </w:r>
      <w:r w:rsidRPr="00196BCA">
        <w:rPr>
          <w:lang w:eastAsia="ko-KR"/>
        </w:rPr>
        <w:tab/>
        <w:t xml:space="preserve">if the </w:t>
      </w:r>
      <w:r w:rsidRPr="00196BCA">
        <w:rPr>
          <w:i/>
          <w:lang w:eastAsia="ko-KR"/>
        </w:rPr>
        <w:t>defaultDownlinkBWP-Id</w:t>
      </w:r>
      <w:r w:rsidRPr="00196BCA">
        <w:rPr>
          <w:lang w:eastAsia="ko-KR"/>
        </w:rPr>
        <w:t xml:space="preserve"> is configured, and the active DL BWP is not the BWP indicated by the </w:t>
      </w:r>
      <w:r w:rsidRPr="00196BCA">
        <w:rPr>
          <w:i/>
          <w:lang w:eastAsia="ko-KR"/>
        </w:rPr>
        <w:t>defaultDownlinkBWP-Id</w:t>
      </w:r>
      <w:r w:rsidRPr="00196BCA">
        <w:rPr>
          <w:iCs/>
          <w:lang w:eastAsia="ko-KR"/>
        </w:rPr>
        <w:t xml:space="preserve">, and the active DL BWP is not the BWP indicated by the </w:t>
      </w:r>
      <w:r w:rsidRPr="00196BCA">
        <w:rPr>
          <w:i/>
          <w:lang w:eastAsia="ko-KR"/>
        </w:rPr>
        <w:t>dormantBWP-Id</w:t>
      </w:r>
      <w:r w:rsidRPr="00196BCA">
        <w:rPr>
          <w:lang w:eastAsia="ko-KR"/>
        </w:rPr>
        <w:t xml:space="preserve"> if configured; or</w:t>
      </w:r>
    </w:p>
    <w:p w14:paraId="39180F53" w14:textId="77777777" w:rsidR="0044677F" w:rsidRPr="00196BCA" w:rsidRDefault="0044677F" w:rsidP="0044677F">
      <w:pPr>
        <w:pStyle w:val="B1"/>
        <w:rPr>
          <w:lang w:eastAsia="ko-KR"/>
        </w:rPr>
      </w:pPr>
      <w:r w:rsidRPr="00196BCA">
        <w:rPr>
          <w:lang w:eastAsia="ko-KR"/>
        </w:rPr>
        <w:t>1&gt;</w:t>
      </w:r>
      <w:r w:rsidRPr="00196BCA">
        <w:rPr>
          <w:lang w:eastAsia="ko-KR"/>
        </w:rPr>
        <w:tab/>
        <w:t xml:space="preserve">if the </w:t>
      </w:r>
      <w:r w:rsidRPr="00196BCA">
        <w:rPr>
          <w:i/>
          <w:lang w:eastAsia="ko-KR"/>
        </w:rPr>
        <w:t>defaultDownlinkBWP-Id</w:t>
      </w:r>
      <w:r w:rsidRPr="00196BCA">
        <w:rPr>
          <w:lang w:eastAsia="ko-KR"/>
        </w:rPr>
        <w:t xml:space="preserve"> is not configured, and if the UE is not a RedCap UE, and the active DL BWP is not the </w:t>
      </w:r>
      <w:r w:rsidRPr="00196BCA">
        <w:rPr>
          <w:i/>
          <w:lang w:eastAsia="ko-KR"/>
        </w:rPr>
        <w:t>initialDownlinkBWP</w:t>
      </w:r>
      <w:r w:rsidRPr="00196BCA">
        <w:rPr>
          <w:iCs/>
          <w:lang w:eastAsia="ko-KR"/>
        </w:rPr>
        <w:t xml:space="preserve">, and the active DL BWP is not the BWP indicated by the </w:t>
      </w:r>
      <w:r w:rsidRPr="00196BCA">
        <w:rPr>
          <w:i/>
          <w:lang w:eastAsia="ko-KR"/>
        </w:rPr>
        <w:t>dormantBWP-Id</w:t>
      </w:r>
      <w:r w:rsidRPr="00196BCA">
        <w:rPr>
          <w:lang w:eastAsia="ko-KR"/>
        </w:rPr>
        <w:t xml:space="preserve"> if configured; or</w:t>
      </w:r>
    </w:p>
    <w:p w14:paraId="6B10AED4" w14:textId="77777777" w:rsidR="0044677F" w:rsidRPr="00196BCA" w:rsidRDefault="0044677F" w:rsidP="0044677F">
      <w:pPr>
        <w:pStyle w:val="B1"/>
        <w:rPr>
          <w:lang w:eastAsia="ko-KR"/>
        </w:rPr>
      </w:pPr>
      <w:r w:rsidRPr="00196BCA">
        <w:rPr>
          <w:lang w:eastAsia="ko-KR"/>
        </w:rPr>
        <w:t>1&gt;</w:t>
      </w:r>
      <w:r w:rsidRPr="00196BCA">
        <w:rPr>
          <w:lang w:eastAsia="ko-KR"/>
        </w:rPr>
        <w:tab/>
        <w:t xml:space="preserve">if the </w:t>
      </w:r>
      <w:r w:rsidRPr="00196BCA">
        <w:rPr>
          <w:i/>
          <w:lang w:eastAsia="ko-KR"/>
        </w:rPr>
        <w:t>defaultDownlinkBWP-Id</w:t>
      </w:r>
      <w:r w:rsidRPr="00196BCA">
        <w:rPr>
          <w:lang w:eastAsia="ko-KR"/>
        </w:rPr>
        <w:t xml:space="preserve"> is not configured and if the UE is a RedCap UE, and </w:t>
      </w:r>
      <w:r w:rsidRPr="00196BCA">
        <w:rPr>
          <w:i/>
          <w:lang w:eastAsia="ko-KR"/>
        </w:rPr>
        <w:t>initialDownlinkBWP-RedCap</w:t>
      </w:r>
      <w:r w:rsidRPr="00196BCA">
        <w:rPr>
          <w:lang w:eastAsia="ko-KR"/>
        </w:rPr>
        <w:t xml:space="preserve"> is not configured, and the active DL BWP is not the </w:t>
      </w:r>
      <w:r w:rsidRPr="00196BCA">
        <w:rPr>
          <w:i/>
          <w:lang w:eastAsia="ko-KR"/>
        </w:rPr>
        <w:t>initialDownlinkBWP</w:t>
      </w:r>
      <w:r w:rsidRPr="00196BCA">
        <w:rPr>
          <w:lang w:eastAsia="ko-KR"/>
        </w:rPr>
        <w:t xml:space="preserve">, and the active DL BWP is not the BWP indicated by the </w:t>
      </w:r>
      <w:r w:rsidRPr="00196BCA">
        <w:rPr>
          <w:i/>
          <w:lang w:eastAsia="ko-KR"/>
        </w:rPr>
        <w:t>dormantBWP-Id</w:t>
      </w:r>
      <w:r w:rsidRPr="00196BCA">
        <w:rPr>
          <w:lang w:eastAsia="ko-KR"/>
        </w:rPr>
        <w:t xml:space="preserve"> if configured; or</w:t>
      </w:r>
    </w:p>
    <w:p w14:paraId="7A0FE662" w14:textId="77777777" w:rsidR="0044677F" w:rsidRPr="00196BCA" w:rsidRDefault="0044677F" w:rsidP="0044677F">
      <w:pPr>
        <w:pStyle w:val="B1"/>
        <w:rPr>
          <w:iCs/>
          <w:lang w:eastAsia="zh-CN"/>
        </w:rPr>
      </w:pPr>
      <w:r w:rsidRPr="00196BCA">
        <w:rPr>
          <w:lang w:eastAsia="ko-KR"/>
        </w:rPr>
        <w:t>1&gt;</w:t>
      </w:r>
      <w:r w:rsidRPr="00196BCA">
        <w:rPr>
          <w:lang w:eastAsia="ko-KR"/>
        </w:rPr>
        <w:tab/>
        <w:t xml:space="preserve">if the </w:t>
      </w:r>
      <w:r w:rsidRPr="00196BCA">
        <w:rPr>
          <w:i/>
          <w:lang w:eastAsia="ko-KR"/>
        </w:rPr>
        <w:t>defaultDownlinkBWP-Id</w:t>
      </w:r>
      <w:r w:rsidRPr="00196BCA">
        <w:rPr>
          <w:lang w:eastAsia="ko-KR"/>
        </w:rPr>
        <w:t xml:space="preserve"> is not configured and if the UE is a RedCap UE, and </w:t>
      </w:r>
      <w:r w:rsidRPr="00196BCA">
        <w:rPr>
          <w:i/>
          <w:lang w:eastAsia="ko-KR"/>
        </w:rPr>
        <w:t>initialDownlinkBWP-RedCap</w:t>
      </w:r>
      <w:r w:rsidRPr="00196BCA">
        <w:rPr>
          <w:lang w:eastAsia="ko-KR"/>
        </w:rPr>
        <w:t xml:space="preserve"> is configured, the active DL BWP is not the </w:t>
      </w:r>
      <w:r w:rsidRPr="00196BCA">
        <w:rPr>
          <w:i/>
          <w:lang w:eastAsia="ko-KR"/>
        </w:rPr>
        <w:t>initialDownlinkBWP-RedCap</w:t>
      </w:r>
      <w:r w:rsidRPr="00196BCA">
        <w:rPr>
          <w:lang w:eastAsia="ko-KR"/>
        </w:rPr>
        <w:t xml:space="preserve">, and the active DL BWP is not the BWP indicated by the </w:t>
      </w:r>
      <w:r w:rsidRPr="00196BCA">
        <w:rPr>
          <w:i/>
          <w:lang w:eastAsia="ko-KR"/>
        </w:rPr>
        <w:t>dormantBWP-Id</w:t>
      </w:r>
      <w:r w:rsidRPr="00196BCA">
        <w:rPr>
          <w:lang w:eastAsia="ko-KR"/>
        </w:rPr>
        <w:t xml:space="preserve"> if configured:</w:t>
      </w:r>
    </w:p>
    <w:p w14:paraId="4F06490B" w14:textId="77777777" w:rsidR="0044677F" w:rsidRPr="00196BCA" w:rsidRDefault="0044677F" w:rsidP="0044677F">
      <w:pPr>
        <w:pStyle w:val="B2"/>
        <w:rPr>
          <w:lang w:eastAsia="ko-KR"/>
        </w:rPr>
      </w:pPr>
      <w:r w:rsidRPr="00196BCA">
        <w:rPr>
          <w:lang w:eastAsia="ko-KR"/>
        </w:rPr>
        <w:t>2&gt;</w:t>
      </w:r>
      <w:r w:rsidRPr="00196BCA">
        <w:rPr>
          <w:lang w:eastAsia="ko-KR"/>
        </w:rPr>
        <w:tab/>
        <w:t>if a PDCCH addressed to C-RNTI or CS-RNTI indicating downlink assignment or uplink grant is received on the active BWP; or</w:t>
      </w:r>
    </w:p>
    <w:p w14:paraId="3F2D062F" w14:textId="77777777" w:rsidR="0044677F" w:rsidRPr="00196BCA" w:rsidRDefault="0044677F" w:rsidP="0044677F">
      <w:pPr>
        <w:pStyle w:val="B2"/>
        <w:rPr>
          <w:lang w:eastAsia="ko-KR"/>
        </w:rPr>
      </w:pPr>
      <w:r w:rsidRPr="00196BCA">
        <w:rPr>
          <w:lang w:eastAsia="ko-KR"/>
        </w:rPr>
        <w:t>2&gt;</w:t>
      </w:r>
      <w:r w:rsidRPr="00196BCA">
        <w:rPr>
          <w:lang w:eastAsia="ko-KR"/>
        </w:rPr>
        <w:tab/>
        <w:t>if a PDCCH addressed to G-RNTI or G-CS-RNTI configured for multicast indicating downlink assignment is received on the active BWP; or</w:t>
      </w:r>
    </w:p>
    <w:p w14:paraId="3D531516" w14:textId="77777777" w:rsidR="0044677F" w:rsidRPr="00196BCA" w:rsidRDefault="0044677F" w:rsidP="0044677F">
      <w:pPr>
        <w:pStyle w:val="B2"/>
        <w:rPr>
          <w:lang w:eastAsia="ko-KR"/>
        </w:rPr>
      </w:pPr>
      <w:r w:rsidRPr="00196BCA">
        <w:rPr>
          <w:lang w:eastAsia="ko-KR"/>
        </w:rPr>
        <w:t>2&gt;</w:t>
      </w:r>
      <w:r w:rsidRPr="00196BCA">
        <w:rPr>
          <w:lang w:eastAsia="ko-KR"/>
        </w:rPr>
        <w:tab/>
        <w:t>if a PDCCH addressed to C-RNTI or CS-RNTI indicating downlink assignment or uplink grant is received for the active BWP; or</w:t>
      </w:r>
    </w:p>
    <w:p w14:paraId="375CC8EE" w14:textId="77777777" w:rsidR="0044677F" w:rsidRPr="00196BCA" w:rsidRDefault="0044677F" w:rsidP="0044677F">
      <w:pPr>
        <w:pStyle w:val="B2"/>
        <w:rPr>
          <w:lang w:eastAsia="ko-KR"/>
        </w:rPr>
      </w:pPr>
      <w:r w:rsidRPr="00196BCA">
        <w:rPr>
          <w:lang w:eastAsia="ko-KR"/>
        </w:rPr>
        <w:t>2&gt;</w:t>
      </w:r>
      <w:r w:rsidRPr="00196BCA">
        <w:rPr>
          <w:lang w:eastAsia="ko-KR"/>
        </w:rPr>
        <w:tab/>
        <w:t>if a MAC PDU is transmitted in a configured uplink grant and LBT failure indication is not received from lower layers; or</w:t>
      </w:r>
    </w:p>
    <w:p w14:paraId="7D95276D" w14:textId="77777777" w:rsidR="0044677F" w:rsidRPr="00196BCA" w:rsidRDefault="0044677F" w:rsidP="0044677F">
      <w:pPr>
        <w:pStyle w:val="B2"/>
        <w:rPr>
          <w:lang w:eastAsia="ko-KR"/>
        </w:rPr>
      </w:pPr>
      <w:r w:rsidRPr="00196BCA">
        <w:rPr>
          <w:lang w:eastAsia="ko-KR"/>
        </w:rPr>
        <w:t>2&gt;</w:t>
      </w:r>
      <w:r w:rsidRPr="00196BCA">
        <w:rPr>
          <w:lang w:eastAsia="ko-KR"/>
        </w:rPr>
        <w:tab/>
        <w:t>if a MAC PDU is received in a configured downlink assignment for unicast or MBS multicast:</w:t>
      </w:r>
    </w:p>
    <w:p w14:paraId="5E16800D" w14:textId="77777777" w:rsidR="0044677F" w:rsidRPr="00196BCA" w:rsidRDefault="0044677F" w:rsidP="0044677F">
      <w:pPr>
        <w:pStyle w:val="B3"/>
        <w:rPr>
          <w:lang w:eastAsia="ko-KR"/>
        </w:rPr>
      </w:pPr>
      <w:r w:rsidRPr="00196BCA">
        <w:rPr>
          <w:lang w:eastAsia="ko-KR"/>
        </w:rPr>
        <w:t>3&gt;</w:t>
      </w:r>
      <w:r w:rsidRPr="00196BCA">
        <w:rPr>
          <w:lang w:eastAsia="ko-KR"/>
        </w:rPr>
        <w:tab/>
        <w:t>if there is no ongoing Random Access procedure associated with this Serving Cell; or</w:t>
      </w:r>
    </w:p>
    <w:p w14:paraId="203B4B84" w14:textId="77777777" w:rsidR="0044677F" w:rsidRPr="00196BCA" w:rsidRDefault="0044677F" w:rsidP="0044677F">
      <w:pPr>
        <w:pStyle w:val="B3"/>
        <w:rPr>
          <w:lang w:eastAsia="ko-KR"/>
        </w:rPr>
      </w:pPr>
      <w:r w:rsidRPr="00196BCA">
        <w:rPr>
          <w:lang w:eastAsia="ko-KR"/>
        </w:rPr>
        <w:t>3&gt;</w:t>
      </w:r>
      <w:r w:rsidRPr="00196BCA">
        <w:rPr>
          <w:lang w:eastAsia="ko-KR"/>
        </w:rPr>
        <w:tab/>
        <w:t>if the ongoing Random Access procedure associated with this Serving Cell is successfully completed upon reception of this PDCCH addressed to C-RNTI (as specified in clauses 5.1.4, 5.1.4a and 5.1.5):</w:t>
      </w:r>
    </w:p>
    <w:p w14:paraId="1DCCC3CC" w14:textId="77777777" w:rsidR="0044677F" w:rsidRPr="00196BCA" w:rsidRDefault="0044677F" w:rsidP="0044677F">
      <w:pPr>
        <w:pStyle w:val="B4"/>
        <w:rPr>
          <w:lang w:eastAsia="ko-KR"/>
        </w:rPr>
      </w:pPr>
      <w:r w:rsidRPr="00196BCA">
        <w:rPr>
          <w:lang w:eastAsia="ko-KR"/>
        </w:rPr>
        <w:t>4&gt;</w:t>
      </w:r>
      <w:r w:rsidRPr="00196BCA">
        <w:rPr>
          <w:lang w:eastAsia="ko-KR"/>
        </w:rPr>
        <w:tab/>
        <w:t xml:space="preserve">start or restart the </w:t>
      </w:r>
      <w:r w:rsidRPr="00196BCA">
        <w:rPr>
          <w:i/>
          <w:lang w:eastAsia="ko-KR"/>
        </w:rPr>
        <w:t>bwp-InactivityTimer</w:t>
      </w:r>
      <w:r w:rsidRPr="00196BCA">
        <w:rPr>
          <w:lang w:eastAsia="ko-KR"/>
        </w:rPr>
        <w:t xml:space="preserve"> associated with the active DL BWP.</w:t>
      </w:r>
    </w:p>
    <w:p w14:paraId="53802F77" w14:textId="77777777" w:rsidR="0044677F" w:rsidRPr="00196BCA" w:rsidRDefault="0044677F" w:rsidP="0044677F">
      <w:pPr>
        <w:pStyle w:val="B2"/>
        <w:rPr>
          <w:lang w:eastAsia="ko-KR"/>
        </w:rPr>
      </w:pPr>
      <w:r w:rsidRPr="00196BCA">
        <w:rPr>
          <w:lang w:eastAsia="ko-KR"/>
        </w:rPr>
        <w:t>2&gt;</w:t>
      </w:r>
      <w:r w:rsidRPr="00196BCA">
        <w:rPr>
          <w:lang w:eastAsia="ko-KR"/>
        </w:rPr>
        <w:tab/>
        <w:t xml:space="preserve">if the </w:t>
      </w:r>
      <w:r w:rsidRPr="00196BCA">
        <w:rPr>
          <w:i/>
          <w:lang w:eastAsia="ko-KR"/>
        </w:rPr>
        <w:t>bwp-InactivityTimer</w:t>
      </w:r>
      <w:r w:rsidRPr="00196BCA" w:rsidDel="005E501B">
        <w:rPr>
          <w:lang w:eastAsia="ko-KR"/>
        </w:rPr>
        <w:t xml:space="preserve"> </w:t>
      </w:r>
      <w:r w:rsidRPr="00196BCA">
        <w:rPr>
          <w:lang w:eastAsia="ko-KR"/>
        </w:rPr>
        <w:t>associated with the active DL BWP expires:</w:t>
      </w:r>
    </w:p>
    <w:p w14:paraId="77A9D792" w14:textId="77777777" w:rsidR="0044677F" w:rsidRPr="00196BCA" w:rsidRDefault="0044677F" w:rsidP="0044677F">
      <w:pPr>
        <w:pStyle w:val="B3"/>
        <w:rPr>
          <w:lang w:eastAsia="ko-KR"/>
        </w:rPr>
      </w:pPr>
      <w:r w:rsidRPr="00196BCA">
        <w:rPr>
          <w:lang w:eastAsia="ko-KR"/>
        </w:rPr>
        <w:t>3&gt;</w:t>
      </w:r>
      <w:r w:rsidRPr="00196BCA">
        <w:rPr>
          <w:lang w:eastAsia="ko-KR"/>
        </w:rPr>
        <w:tab/>
        <w:t xml:space="preserve">if the </w:t>
      </w:r>
      <w:r w:rsidRPr="00196BCA">
        <w:rPr>
          <w:i/>
          <w:lang w:eastAsia="ko-KR"/>
        </w:rPr>
        <w:t>defaultDownlinkBWP-Id</w:t>
      </w:r>
      <w:r w:rsidRPr="00196BCA">
        <w:rPr>
          <w:lang w:eastAsia="ko-KR"/>
        </w:rPr>
        <w:t xml:space="preserve"> is configured:</w:t>
      </w:r>
    </w:p>
    <w:p w14:paraId="49BFF918" w14:textId="77777777" w:rsidR="0044677F" w:rsidRPr="00196BCA" w:rsidRDefault="0044677F" w:rsidP="0044677F">
      <w:pPr>
        <w:pStyle w:val="B4"/>
        <w:rPr>
          <w:lang w:eastAsia="ko-KR"/>
        </w:rPr>
      </w:pPr>
      <w:r w:rsidRPr="00196BCA">
        <w:rPr>
          <w:lang w:eastAsia="ko-KR"/>
        </w:rPr>
        <w:t>4&gt;</w:t>
      </w:r>
      <w:r w:rsidRPr="00196BCA">
        <w:rPr>
          <w:lang w:eastAsia="ko-KR"/>
        </w:rPr>
        <w:tab/>
        <w:t xml:space="preserve">perform BWP switching to a BWP indicated by the </w:t>
      </w:r>
      <w:r w:rsidRPr="00196BCA">
        <w:rPr>
          <w:i/>
          <w:lang w:eastAsia="ko-KR"/>
        </w:rPr>
        <w:t>defaultDownlinkBWP-Id</w:t>
      </w:r>
      <w:r w:rsidRPr="00196BCA">
        <w:rPr>
          <w:lang w:eastAsia="ko-KR"/>
        </w:rPr>
        <w:t>.</w:t>
      </w:r>
    </w:p>
    <w:p w14:paraId="64C3EDB3" w14:textId="77777777" w:rsidR="0044677F" w:rsidRPr="00196BCA" w:rsidRDefault="0044677F" w:rsidP="0044677F">
      <w:pPr>
        <w:pStyle w:val="B3"/>
        <w:rPr>
          <w:lang w:eastAsia="ko-KR"/>
        </w:rPr>
      </w:pPr>
      <w:r w:rsidRPr="00196BCA">
        <w:rPr>
          <w:lang w:eastAsia="ko-KR"/>
        </w:rPr>
        <w:t>3&gt;</w:t>
      </w:r>
      <w:r w:rsidRPr="00196BCA">
        <w:rPr>
          <w:lang w:eastAsia="ko-KR"/>
        </w:rPr>
        <w:tab/>
        <w:t>else:</w:t>
      </w:r>
    </w:p>
    <w:p w14:paraId="4B82E004" w14:textId="77777777" w:rsidR="0044677F" w:rsidRPr="00196BCA" w:rsidRDefault="0044677F" w:rsidP="0044677F">
      <w:pPr>
        <w:pStyle w:val="B4"/>
      </w:pPr>
      <w:r w:rsidRPr="00196BCA">
        <w:t>4&gt;</w:t>
      </w:r>
      <w:r w:rsidRPr="00196BCA">
        <w:tab/>
        <w:t>if the UE is a RedCap UE; and</w:t>
      </w:r>
    </w:p>
    <w:p w14:paraId="76D8DA2F" w14:textId="77777777" w:rsidR="0044677F" w:rsidRPr="00196BCA" w:rsidRDefault="0044677F" w:rsidP="0044677F">
      <w:pPr>
        <w:pStyle w:val="B4"/>
      </w:pPr>
      <w:r w:rsidRPr="00196BCA">
        <w:t>4&gt;</w:t>
      </w:r>
      <w:r w:rsidRPr="00196BCA">
        <w:tab/>
        <w:t xml:space="preserve">if </w:t>
      </w:r>
      <w:r w:rsidRPr="00196BCA">
        <w:rPr>
          <w:i/>
        </w:rPr>
        <w:t>initialDownlinkBWP-RedCap</w:t>
      </w:r>
      <w:r w:rsidRPr="00196BCA">
        <w:t xml:space="preserve"> is configured:</w:t>
      </w:r>
    </w:p>
    <w:p w14:paraId="78372A04" w14:textId="77777777" w:rsidR="0044677F" w:rsidRPr="00196BCA" w:rsidRDefault="0044677F" w:rsidP="0044677F">
      <w:pPr>
        <w:pStyle w:val="B5"/>
        <w:rPr>
          <w:lang w:eastAsia="ko-KR"/>
        </w:rPr>
      </w:pPr>
      <w:r w:rsidRPr="00196BCA">
        <w:rPr>
          <w:lang w:eastAsia="ko-KR"/>
        </w:rPr>
        <w:t>5&gt;</w:t>
      </w:r>
      <w:r w:rsidRPr="00196BCA">
        <w:rPr>
          <w:lang w:eastAsia="ko-KR"/>
        </w:rPr>
        <w:tab/>
        <w:t xml:space="preserve">perform BWP switching to the </w:t>
      </w:r>
      <w:r w:rsidRPr="00196BCA">
        <w:rPr>
          <w:i/>
          <w:iCs/>
          <w:lang w:eastAsia="ko-KR"/>
        </w:rPr>
        <w:t>initialDownlinkBWP-RedCap</w:t>
      </w:r>
      <w:r w:rsidRPr="00196BCA">
        <w:rPr>
          <w:lang w:eastAsia="ko-KR"/>
        </w:rPr>
        <w:t>.</w:t>
      </w:r>
    </w:p>
    <w:p w14:paraId="7753DFD9" w14:textId="77777777" w:rsidR="0044677F" w:rsidRPr="00196BCA" w:rsidRDefault="0044677F" w:rsidP="0044677F">
      <w:pPr>
        <w:pStyle w:val="B4"/>
      </w:pPr>
      <w:r w:rsidRPr="00196BCA">
        <w:t>4&gt;</w:t>
      </w:r>
      <w:r w:rsidRPr="00196BCA">
        <w:tab/>
        <w:t>else:</w:t>
      </w:r>
    </w:p>
    <w:p w14:paraId="67BF8689" w14:textId="77777777" w:rsidR="0044677F" w:rsidRPr="00196BCA" w:rsidRDefault="0044677F" w:rsidP="0044677F">
      <w:pPr>
        <w:pStyle w:val="B5"/>
        <w:rPr>
          <w:lang w:eastAsia="ko-KR"/>
        </w:rPr>
      </w:pPr>
      <w:r w:rsidRPr="00196BCA">
        <w:rPr>
          <w:lang w:eastAsia="ko-KR"/>
        </w:rPr>
        <w:t>5&gt;</w:t>
      </w:r>
      <w:r w:rsidRPr="00196BCA">
        <w:rPr>
          <w:lang w:eastAsia="ko-KR"/>
        </w:rPr>
        <w:tab/>
      </w:r>
      <w:r w:rsidRPr="00196BCA">
        <w:t xml:space="preserve">perform BWP switching to </w:t>
      </w:r>
      <w:r w:rsidRPr="00196BCA">
        <w:rPr>
          <w:lang w:eastAsia="ko-KR"/>
        </w:rPr>
        <w:t xml:space="preserve">the </w:t>
      </w:r>
      <w:r w:rsidRPr="00196BCA">
        <w:rPr>
          <w:i/>
        </w:rPr>
        <w:t>initialDownlinkBWP</w:t>
      </w:r>
      <w:r w:rsidRPr="00196BCA">
        <w:rPr>
          <w:lang w:eastAsia="ko-KR"/>
        </w:rPr>
        <w:t>.</w:t>
      </w:r>
    </w:p>
    <w:p w14:paraId="3999159B" w14:textId="77777777" w:rsidR="0044677F" w:rsidRPr="00196BCA" w:rsidRDefault="0044677F" w:rsidP="0044677F">
      <w:pPr>
        <w:pStyle w:val="NO"/>
        <w:rPr>
          <w:lang w:eastAsia="ko-KR"/>
        </w:rPr>
      </w:pPr>
      <w:r w:rsidRPr="00196BCA">
        <w:rPr>
          <w:lang w:eastAsia="ko-KR"/>
        </w:rPr>
        <w:t>NOTE:</w:t>
      </w:r>
      <w:r w:rsidRPr="00196BCA">
        <w:rPr>
          <w:lang w:eastAsia="ko-KR"/>
        </w:rPr>
        <w:tab/>
      </w:r>
      <w:r w:rsidRPr="00196BCA">
        <w:rPr>
          <w:lang w:eastAsia="zh-CN"/>
        </w:rPr>
        <w:t>If a R</w:t>
      </w:r>
      <w:r w:rsidRPr="00196BCA">
        <w:rPr>
          <w:lang w:eastAsia="ko-KR"/>
        </w:rPr>
        <w:t xml:space="preserve">andom </w:t>
      </w:r>
      <w:r w:rsidRPr="00196BCA">
        <w:rPr>
          <w:lang w:eastAsia="zh-CN"/>
        </w:rPr>
        <w:t>A</w:t>
      </w:r>
      <w:r w:rsidRPr="00196BCA">
        <w:rPr>
          <w:lang w:eastAsia="ko-KR"/>
        </w:rPr>
        <w:t>ccess procedure</w:t>
      </w:r>
      <w:r w:rsidRPr="00196BCA">
        <w:rPr>
          <w:lang w:eastAsia="zh-CN"/>
        </w:rPr>
        <w:t xml:space="preserve"> is </w:t>
      </w:r>
      <w:r w:rsidRPr="00196BCA">
        <w:rPr>
          <w:lang w:eastAsia="ko-KR"/>
        </w:rPr>
        <w:t>initiated on an SCell</w:t>
      </w:r>
      <w:r w:rsidRPr="00196BCA">
        <w:rPr>
          <w:lang w:eastAsia="zh-CN"/>
        </w:rPr>
        <w:t xml:space="preserve">, both this SCell and the SpCell are </w:t>
      </w:r>
      <w:r w:rsidRPr="00196BCA">
        <w:rPr>
          <w:lang w:eastAsia="ko-KR"/>
        </w:rPr>
        <w:t>associated with</w:t>
      </w:r>
      <w:r w:rsidRPr="00196BCA">
        <w:rPr>
          <w:lang w:eastAsia="zh-CN"/>
        </w:rPr>
        <w:t xml:space="preserve"> this R</w:t>
      </w:r>
      <w:r w:rsidRPr="00196BCA">
        <w:rPr>
          <w:lang w:eastAsia="ko-KR"/>
        </w:rPr>
        <w:t xml:space="preserve">andom </w:t>
      </w:r>
      <w:r w:rsidRPr="00196BCA">
        <w:rPr>
          <w:lang w:eastAsia="zh-CN"/>
        </w:rPr>
        <w:t>A</w:t>
      </w:r>
      <w:r w:rsidRPr="00196BCA">
        <w:rPr>
          <w:lang w:eastAsia="ko-KR"/>
        </w:rPr>
        <w:t>ccess procedure.</w:t>
      </w:r>
    </w:p>
    <w:p w14:paraId="40DE9AFF" w14:textId="77777777" w:rsidR="0044677F" w:rsidRPr="00196BCA" w:rsidRDefault="0044677F" w:rsidP="0044677F">
      <w:pPr>
        <w:pStyle w:val="B1"/>
        <w:rPr>
          <w:lang w:eastAsia="zh-CN"/>
        </w:rPr>
      </w:pPr>
      <w:r w:rsidRPr="00196BCA">
        <w:rPr>
          <w:lang w:eastAsia="ko-KR"/>
        </w:rPr>
        <w:t>1&gt;</w:t>
      </w:r>
      <w:r w:rsidRPr="00196BCA">
        <w:rPr>
          <w:lang w:eastAsia="ko-KR"/>
        </w:rPr>
        <w:tab/>
        <w:t>if a PDCCH for BWP switching is received, and the MAC entity switches the active DL BWP</w:t>
      </w:r>
      <w:r w:rsidRPr="00196BCA">
        <w:rPr>
          <w:lang w:eastAsia="zh-CN"/>
        </w:rPr>
        <w:t>:</w:t>
      </w:r>
    </w:p>
    <w:p w14:paraId="36ED119D" w14:textId="77777777" w:rsidR="0044677F" w:rsidRPr="00196BCA" w:rsidRDefault="0044677F" w:rsidP="0044677F">
      <w:pPr>
        <w:pStyle w:val="B2"/>
        <w:rPr>
          <w:lang w:eastAsia="ko-KR"/>
        </w:rPr>
      </w:pPr>
      <w:r w:rsidRPr="00196BCA">
        <w:rPr>
          <w:lang w:eastAsia="ko-KR"/>
        </w:rPr>
        <w:t>2&gt;</w:t>
      </w:r>
      <w:r w:rsidRPr="00196BCA">
        <w:rPr>
          <w:lang w:eastAsia="ko-KR"/>
        </w:rPr>
        <w:tab/>
        <w:t xml:space="preserve">if the </w:t>
      </w:r>
      <w:r w:rsidRPr="00196BCA">
        <w:rPr>
          <w:i/>
          <w:lang w:eastAsia="ko-KR"/>
        </w:rPr>
        <w:t>defaultDownlinkBWP-Id</w:t>
      </w:r>
      <w:r w:rsidRPr="00196BCA">
        <w:rPr>
          <w:lang w:eastAsia="ko-KR"/>
        </w:rPr>
        <w:t xml:space="preserve"> is configured, and the MAC entity switches to the DL BWP which is not indicated by the </w:t>
      </w:r>
      <w:r w:rsidRPr="00196BCA">
        <w:rPr>
          <w:i/>
          <w:lang w:eastAsia="ko-KR"/>
        </w:rPr>
        <w:t>defaultDownlinkBWP-Id</w:t>
      </w:r>
      <w:r w:rsidRPr="00196BCA">
        <w:rPr>
          <w:iCs/>
          <w:lang w:eastAsia="ko-KR"/>
        </w:rPr>
        <w:t xml:space="preserve"> and is not indicated by the </w:t>
      </w:r>
      <w:r w:rsidRPr="00196BCA">
        <w:rPr>
          <w:i/>
          <w:lang w:eastAsia="ko-KR"/>
        </w:rPr>
        <w:t>dormantBWP-Id</w:t>
      </w:r>
      <w:r w:rsidRPr="00196BCA">
        <w:rPr>
          <w:lang w:eastAsia="ko-KR"/>
        </w:rPr>
        <w:t xml:space="preserve"> if configured; or</w:t>
      </w:r>
    </w:p>
    <w:p w14:paraId="3FC979DE" w14:textId="77777777" w:rsidR="0044677F" w:rsidRPr="00196BCA" w:rsidRDefault="0044677F" w:rsidP="0044677F">
      <w:pPr>
        <w:pStyle w:val="B2"/>
        <w:rPr>
          <w:lang w:eastAsia="ko-KR"/>
        </w:rPr>
      </w:pPr>
      <w:r w:rsidRPr="00196BCA">
        <w:rPr>
          <w:lang w:eastAsia="ko-KR"/>
        </w:rPr>
        <w:t>2&gt;</w:t>
      </w:r>
      <w:r w:rsidRPr="00196BCA">
        <w:rPr>
          <w:lang w:eastAsia="ko-KR"/>
        </w:rPr>
        <w:tab/>
        <w:t xml:space="preserve">if the </w:t>
      </w:r>
      <w:r w:rsidRPr="00196BCA">
        <w:rPr>
          <w:i/>
          <w:lang w:eastAsia="ko-KR"/>
        </w:rPr>
        <w:t>defaultDownlinkBWP-Id</w:t>
      </w:r>
      <w:r w:rsidRPr="00196BCA">
        <w:rPr>
          <w:lang w:eastAsia="ko-KR"/>
        </w:rPr>
        <w:t xml:space="preserve"> is not configured, and the MAC entity switches to the DL BWP which is not the </w:t>
      </w:r>
      <w:r w:rsidRPr="00196BCA">
        <w:rPr>
          <w:i/>
          <w:lang w:eastAsia="ko-KR"/>
        </w:rPr>
        <w:t>initialDownlinkBWP</w:t>
      </w:r>
      <w:r w:rsidRPr="00196BCA">
        <w:rPr>
          <w:iCs/>
          <w:lang w:eastAsia="ko-KR"/>
        </w:rPr>
        <w:t xml:space="preserve"> and is not indicated by the </w:t>
      </w:r>
      <w:r w:rsidRPr="00196BCA">
        <w:rPr>
          <w:i/>
          <w:lang w:eastAsia="ko-KR"/>
        </w:rPr>
        <w:t>dormantBWP-Id</w:t>
      </w:r>
      <w:r w:rsidRPr="00196BCA">
        <w:rPr>
          <w:lang w:eastAsia="ko-KR"/>
        </w:rPr>
        <w:t xml:space="preserve"> if configured:</w:t>
      </w:r>
    </w:p>
    <w:p w14:paraId="2F551E94" w14:textId="77777777" w:rsidR="0044677F" w:rsidRPr="00196BCA" w:rsidRDefault="0044677F" w:rsidP="0044677F">
      <w:pPr>
        <w:pStyle w:val="B3"/>
        <w:rPr>
          <w:lang w:eastAsia="ko-KR"/>
        </w:rPr>
      </w:pPr>
      <w:r w:rsidRPr="00196BCA">
        <w:rPr>
          <w:lang w:eastAsia="ko-KR"/>
        </w:rPr>
        <w:t>3&gt;</w:t>
      </w:r>
      <w:r w:rsidRPr="00196BCA">
        <w:rPr>
          <w:lang w:eastAsia="ko-KR"/>
        </w:rPr>
        <w:tab/>
        <w:t xml:space="preserve">start or restart the </w:t>
      </w:r>
      <w:r w:rsidRPr="00196BCA">
        <w:rPr>
          <w:i/>
          <w:lang w:eastAsia="ko-KR"/>
        </w:rPr>
        <w:t>bwp-InactivityTimer</w:t>
      </w:r>
      <w:r w:rsidRPr="00196BCA">
        <w:rPr>
          <w:lang w:eastAsia="ko-KR"/>
        </w:rPr>
        <w:t xml:space="preserve"> associated with the active DL BWP.</w:t>
      </w:r>
    </w:p>
    <w:p w14:paraId="6F82E0F0" w14:textId="77777777" w:rsidR="0044677F" w:rsidRPr="00196BCA" w:rsidRDefault="0044677F" w:rsidP="0044677F">
      <w:pPr>
        <w:rPr>
          <w:lang w:eastAsia="ko-KR"/>
        </w:rPr>
      </w:pPr>
      <w:r w:rsidRPr="00196BCA">
        <w:rPr>
          <w:lang w:eastAsia="ko-KR"/>
        </w:rPr>
        <w:t xml:space="preserve">Upon initiation of the Random Access procedure, after selection of the carrier for performing Random Access procedure as specified in clause 5.1.1, if the UE is a RedCap UE in </w:t>
      </w:r>
      <w:r w:rsidRPr="00196BCA">
        <w:rPr>
          <w:lang w:eastAsia="zh-CN"/>
        </w:rPr>
        <w:t>RRC_IDLE or RRC_INACTIVE mode</w:t>
      </w:r>
      <w:r w:rsidRPr="00196BCA">
        <w:rPr>
          <w:lang w:eastAsia="ko-KR"/>
        </w:rPr>
        <w:t>, the MAC entity shall:</w:t>
      </w:r>
    </w:p>
    <w:p w14:paraId="0AFC5AD7" w14:textId="77777777" w:rsidR="0044677F" w:rsidRPr="00196BCA" w:rsidRDefault="0044677F" w:rsidP="0044677F">
      <w:pPr>
        <w:pStyle w:val="B1"/>
        <w:rPr>
          <w:lang w:eastAsia="ko-KR"/>
        </w:rPr>
      </w:pPr>
      <w:r w:rsidRPr="00196BCA">
        <w:rPr>
          <w:lang w:eastAsia="ko-KR"/>
        </w:rPr>
        <w:t>1&gt;</w:t>
      </w:r>
      <w:r w:rsidRPr="00196BCA">
        <w:rPr>
          <w:lang w:eastAsia="ko-KR"/>
        </w:rPr>
        <w:tab/>
        <w:t xml:space="preserve">if </w:t>
      </w:r>
      <w:r w:rsidRPr="00196BCA">
        <w:rPr>
          <w:i/>
          <w:iCs/>
          <w:lang w:eastAsia="ko-KR"/>
        </w:rPr>
        <w:t>initialUplinkBWP-RedCap</w:t>
      </w:r>
      <w:r w:rsidRPr="00196BCA">
        <w:rPr>
          <w:lang w:eastAsia="ko-KR"/>
        </w:rPr>
        <w:t xml:space="preserve"> is configured:</w:t>
      </w:r>
    </w:p>
    <w:p w14:paraId="0E35A321" w14:textId="77777777" w:rsidR="0044677F" w:rsidRPr="00196BCA" w:rsidRDefault="0044677F" w:rsidP="0044677F">
      <w:pPr>
        <w:pStyle w:val="B2"/>
        <w:rPr>
          <w:lang w:eastAsia="zh-CN"/>
        </w:rPr>
      </w:pPr>
      <w:r w:rsidRPr="00196BCA">
        <w:rPr>
          <w:lang w:eastAsia="ko-KR"/>
        </w:rPr>
        <w:t>2&gt;</w:t>
      </w:r>
      <w:r w:rsidRPr="00196BCA">
        <w:rPr>
          <w:lang w:eastAsia="ko-KR"/>
        </w:rPr>
        <w:tab/>
        <w:t xml:space="preserve">perform the Random Access procedure as specified in clause 5.1 </w:t>
      </w:r>
      <w:r w:rsidRPr="00196BCA">
        <w:rPr>
          <w:lang w:eastAsia="zh-CN"/>
        </w:rPr>
        <w:t xml:space="preserve">by using the BWP configured by </w:t>
      </w:r>
      <w:r w:rsidRPr="00196BCA">
        <w:rPr>
          <w:i/>
          <w:iCs/>
          <w:lang w:eastAsia="ko-KR"/>
        </w:rPr>
        <w:t>initialUplinkBWP-RedCap</w:t>
      </w:r>
      <w:r w:rsidRPr="00196BCA">
        <w:rPr>
          <w:lang w:eastAsia="zh-CN"/>
        </w:rPr>
        <w:t>.</w:t>
      </w:r>
    </w:p>
    <w:p w14:paraId="3ABFE53B" w14:textId="77777777" w:rsidR="0044677F" w:rsidRPr="00196BCA" w:rsidRDefault="0044677F" w:rsidP="0044677F">
      <w:pPr>
        <w:pStyle w:val="B1"/>
      </w:pPr>
      <w:r w:rsidRPr="00196BCA">
        <w:t>1&gt;</w:t>
      </w:r>
      <w:r w:rsidRPr="00196BCA">
        <w:tab/>
        <w:t>else:</w:t>
      </w:r>
    </w:p>
    <w:p w14:paraId="6EC9E3C5" w14:textId="77777777" w:rsidR="0044677F" w:rsidRPr="00196BCA" w:rsidRDefault="0044677F" w:rsidP="0044677F">
      <w:pPr>
        <w:pStyle w:val="B2"/>
      </w:pPr>
      <w:r w:rsidRPr="00196BCA">
        <w:t>2&gt;</w:t>
      </w:r>
      <w:r w:rsidRPr="00196BCA">
        <w:tab/>
        <w:t xml:space="preserve">perform the Random Access procedure as specified in clause 5.1 by using the BWP configured by </w:t>
      </w:r>
      <w:r w:rsidRPr="00196BCA">
        <w:rPr>
          <w:i/>
          <w:iCs/>
        </w:rPr>
        <w:t>initialUplinkBWP</w:t>
      </w:r>
      <w:r w:rsidRPr="00196BCA">
        <w:t>.</w:t>
      </w:r>
    </w:p>
    <w:p w14:paraId="5233E684" w14:textId="77777777" w:rsidR="0044677F" w:rsidRPr="00196BCA" w:rsidRDefault="0044677F" w:rsidP="0044677F">
      <w:pPr>
        <w:pStyle w:val="B1"/>
        <w:rPr>
          <w:lang w:eastAsia="ko-KR"/>
        </w:rPr>
      </w:pPr>
      <w:r w:rsidRPr="00196BCA">
        <w:t>1</w:t>
      </w:r>
      <w:r w:rsidRPr="00196BCA">
        <w:rPr>
          <w:lang w:eastAsia="ko-KR"/>
        </w:rPr>
        <w:t>&gt;</w:t>
      </w:r>
      <w:r w:rsidRPr="00196BCA">
        <w:rPr>
          <w:lang w:eastAsia="ko-KR"/>
        </w:rPr>
        <w:tab/>
      </w:r>
      <w:r w:rsidRPr="00196BCA">
        <w:rPr>
          <w:iCs/>
          <w:lang w:eastAsia="ko-KR"/>
        </w:rPr>
        <w:t xml:space="preserve">if </w:t>
      </w:r>
      <w:r w:rsidRPr="00196BCA">
        <w:rPr>
          <w:i/>
          <w:iCs/>
          <w:lang w:eastAsia="ko-KR"/>
        </w:rPr>
        <w:t>initialDownlinkBWP-RedCap</w:t>
      </w:r>
      <w:r w:rsidRPr="00196BCA">
        <w:rPr>
          <w:lang w:eastAsia="zh-CN"/>
        </w:rPr>
        <w:t xml:space="preserve"> is configured</w:t>
      </w:r>
      <w:r w:rsidRPr="00196BCA">
        <w:rPr>
          <w:lang w:eastAsia="ko-KR"/>
        </w:rPr>
        <w:t>:</w:t>
      </w:r>
    </w:p>
    <w:p w14:paraId="2C1F29CD" w14:textId="77777777" w:rsidR="0044677F" w:rsidRPr="00196BCA" w:rsidRDefault="0044677F" w:rsidP="0044677F">
      <w:pPr>
        <w:pStyle w:val="B2"/>
        <w:rPr>
          <w:lang w:eastAsia="ko-KR"/>
        </w:rPr>
      </w:pPr>
      <w:r w:rsidRPr="00196BCA">
        <w:rPr>
          <w:lang w:eastAsia="ko-KR"/>
        </w:rPr>
        <w:t>2&gt;</w:t>
      </w:r>
      <w:r w:rsidRPr="00196BCA">
        <w:rPr>
          <w:lang w:eastAsia="ko-KR"/>
        </w:rPr>
        <w:tab/>
        <w:t xml:space="preserve">monitor the PDCCH on the BWP configured by </w:t>
      </w:r>
      <w:r w:rsidRPr="00196BCA">
        <w:rPr>
          <w:i/>
          <w:iCs/>
          <w:lang w:eastAsia="ko-KR"/>
        </w:rPr>
        <w:t>initialDownlinkBWP-RedCap</w:t>
      </w:r>
      <w:r w:rsidRPr="00196BCA">
        <w:rPr>
          <w:lang w:eastAsia="zh-CN"/>
        </w:rPr>
        <w:t>.</w:t>
      </w:r>
    </w:p>
    <w:p w14:paraId="42935AC4" w14:textId="77777777" w:rsidR="0044677F" w:rsidRPr="00196BCA" w:rsidRDefault="0044677F" w:rsidP="0044677F">
      <w:pPr>
        <w:pStyle w:val="B1"/>
      </w:pPr>
      <w:r w:rsidRPr="00196BCA">
        <w:t>1&gt;</w:t>
      </w:r>
      <w:r w:rsidRPr="00196BCA">
        <w:tab/>
        <w:t>else:</w:t>
      </w:r>
    </w:p>
    <w:p w14:paraId="2A0DDB02" w14:textId="77777777" w:rsidR="0044677F" w:rsidRPr="00196BCA" w:rsidRDefault="0044677F" w:rsidP="0044677F">
      <w:pPr>
        <w:pStyle w:val="B2"/>
      </w:pPr>
      <w:r w:rsidRPr="00196BCA">
        <w:t>2&gt;</w:t>
      </w:r>
      <w:r w:rsidRPr="00196BCA">
        <w:tab/>
        <w:t xml:space="preserve">monitor the PDCCH on the BWP configured by </w:t>
      </w:r>
      <w:r w:rsidRPr="00196BCA">
        <w:rPr>
          <w:i/>
          <w:iCs/>
        </w:rPr>
        <w:t>initialDownlinkBWP</w:t>
      </w:r>
      <w:r w:rsidRPr="00196BCA">
        <w:t>.</w:t>
      </w:r>
    </w:p>
    <w:p w14:paraId="7097B257" w14:textId="77777777" w:rsidR="0044677F" w:rsidRPr="00196BCA" w:rsidRDefault="0044677F" w:rsidP="0044677F">
      <w:pPr>
        <w:pStyle w:val="H6"/>
      </w:pPr>
      <w:r w:rsidRPr="00196BCA">
        <w:t>7.1.1.8.3.3</w:t>
      </w:r>
      <w:r w:rsidRPr="00196BCA">
        <w:tab/>
        <w:t>Test description</w:t>
      </w:r>
    </w:p>
    <w:p w14:paraId="06A1B2EA" w14:textId="77777777" w:rsidR="0044677F" w:rsidRPr="00196BCA" w:rsidRDefault="0044677F" w:rsidP="0044677F">
      <w:pPr>
        <w:pStyle w:val="H6"/>
      </w:pPr>
      <w:r w:rsidRPr="00196BCA">
        <w:t>7.1.1.8.3.3.1</w:t>
      </w:r>
      <w:r w:rsidRPr="00196BCA">
        <w:tab/>
        <w:t>Pre-test conditions</w:t>
      </w:r>
    </w:p>
    <w:p w14:paraId="04595F80" w14:textId="77777777" w:rsidR="0044677F" w:rsidRPr="00196BCA" w:rsidRDefault="0044677F" w:rsidP="0044677F">
      <w:pPr>
        <w:pStyle w:val="H6"/>
      </w:pPr>
      <w:r w:rsidRPr="00196BCA">
        <w:t>System Simulator:</w:t>
      </w:r>
    </w:p>
    <w:p w14:paraId="73B17695" w14:textId="77777777" w:rsidR="0044677F" w:rsidRPr="00196BCA" w:rsidRDefault="0044677F" w:rsidP="0044677F">
      <w:pPr>
        <w:pStyle w:val="B1"/>
        <w:ind w:left="284" w:firstLine="0"/>
      </w:pPr>
      <w:r w:rsidRPr="00196BCA">
        <w:rPr>
          <w:lang w:eastAsia="sv-SE"/>
        </w:rPr>
        <w:t>-</w:t>
      </w:r>
      <w:r w:rsidRPr="00196BCA">
        <w:rPr>
          <w:lang w:eastAsia="sv-SE"/>
        </w:rPr>
        <w:tab/>
        <w:t>NR Cell 2.</w:t>
      </w:r>
    </w:p>
    <w:p w14:paraId="7A1F1E19" w14:textId="77777777" w:rsidR="0044677F" w:rsidRPr="00196BCA" w:rsidRDefault="0044677F" w:rsidP="0044677F">
      <w:pPr>
        <w:pStyle w:val="H6"/>
      </w:pPr>
      <w:r w:rsidRPr="00196BCA">
        <w:t>UE:</w:t>
      </w:r>
    </w:p>
    <w:p w14:paraId="16D29B8C" w14:textId="77777777" w:rsidR="0044677F" w:rsidRPr="00196BCA" w:rsidRDefault="0044677F" w:rsidP="0044677F">
      <w:pPr>
        <w:pStyle w:val="B1"/>
        <w:ind w:left="284" w:firstLine="0"/>
        <w:rPr>
          <w:lang w:eastAsia="sv-SE"/>
        </w:rPr>
      </w:pPr>
      <w:r w:rsidRPr="00196BCA">
        <w:rPr>
          <w:lang w:eastAsia="sv-SE"/>
        </w:rPr>
        <w:t>-</w:t>
      </w:r>
      <w:r w:rsidRPr="00196BCA">
        <w:rPr>
          <w:lang w:eastAsia="sv-SE"/>
        </w:rPr>
        <w:tab/>
        <w:t>None</w:t>
      </w:r>
    </w:p>
    <w:p w14:paraId="28A60415" w14:textId="77777777" w:rsidR="0044677F" w:rsidRPr="00196BCA" w:rsidRDefault="0044677F" w:rsidP="0044677F">
      <w:pPr>
        <w:pStyle w:val="H6"/>
      </w:pPr>
      <w:r w:rsidRPr="00196BCA">
        <w:t>Preamble:</w:t>
      </w:r>
    </w:p>
    <w:p w14:paraId="03F75247" w14:textId="79626C2A" w:rsidR="0044677F" w:rsidRPr="00196BCA" w:rsidRDefault="0044677F" w:rsidP="0044677F">
      <w:pPr>
        <w:rPr>
          <w:lang w:eastAsia="zh-CN"/>
        </w:rPr>
      </w:pPr>
      <w:r w:rsidRPr="00196BCA">
        <w:t>-</w:t>
      </w:r>
      <w:r w:rsidRPr="00196BCA">
        <w:tab/>
        <w:t xml:space="preserve">The UE is in NR RRC_Idle mode (state 1N-A) on NR Cell </w:t>
      </w:r>
      <w:r w:rsidR="000D1705" w:rsidRPr="00196BCA">
        <w:t xml:space="preserve">2 </w:t>
      </w:r>
      <w:r w:rsidRPr="00196BCA">
        <w:t>according to 38.508-1 [4] Table 4.4A.2-1.</w:t>
      </w:r>
    </w:p>
    <w:p w14:paraId="421C2D8F" w14:textId="77777777" w:rsidR="0044677F" w:rsidRPr="00196BCA" w:rsidRDefault="0044677F" w:rsidP="0044677F">
      <w:pPr>
        <w:pStyle w:val="H6"/>
      </w:pPr>
      <w:r w:rsidRPr="00196BCA">
        <w:t>7.1.1.8.3.3.2</w:t>
      </w:r>
      <w:r w:rsidRPr="00196BCA">
        <w:tab/>
        <w:t>Test procedure sequence</w:t>
      </w:r>
    </w:p>
    <w:p w14:paraId="4E0C9087" w14:textId="77777777" w:rsidR="0044677F" w:rsidRPr="00196BCA" w:rsidRDefault="0044677F" w:rsidP="0044677F">
      <w:pPr>
        <w:pStyle w:val="TH"/>
      </w:pPr>
      <w:r w:rsidRPr="00196BCA">
        <w:t>Table 7.1.1.8.3.3.2-1: Main behaviour</w:t>
      </w:r>
    </w:p>
    <w:tbl>
      <w:tblPr>
        <w:tblW w:w="97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8"/>
        <w:gridCol w:w="3969"/>
        <w:gridCol w:w="709"/>
        <w:gridCol w:w="2977"/>
        <w:gridCol w:w="567"/>
        <w:gridCol w:w="892"/>
      </w:tblGrid>
      <w:tr w:rsidR="0044677F" w:rsidRPr="00196BCA" w14:paraId="3A13BA32" w14:textId="77777777" w:rsidTr="00AB7AF6">
        <w:tc>
          <w:tcPr>
            <w:tcW w:w="648" w:type="dxa"/>
            <w:tcBorders>
              <w:bottom w:val="nil"/>
            </w:tcBorders>
          </w:tcPr>
          <w:p w14:paraId="5311731E" w14:textId="77777777" w:rsidR="0044677F" w:rsidRPr="00196BCA" w:rsidRDefault="0044677F" w:rsidP="00AB7AF6">
            <w:pPr>
              <w:pStyle w:val="TAH"/>
            </w:pPr>
            <w:r w:rsidRPr="00196BCA">
              <w:t>St</w:t>
            </w:r>
          </w:p>
        </w:tc>
        <w:tc>
          <w:tcPr>
            <w:tcW w:w="3969" w:type="dxa"/>
            <w:tcBorders>
              <w:bottom w:val="nil"/>
            </w:tcBorders>
          </w:tcPr>
          <w:p w14:paraId="5F7A2B33" w14:textId="77777777" w:rsidR="0044677F" w:rsidRPr="00196BCA" w:rsidRDefault="0044677F" w:rsidP="00AB7AF6">
            <w:pPr>
              <w:pStyle w:val="TAH"/>
            </w:pPr>
            <w:r w:rsidRPr="00196BCA">
              <w:t>Procedure</w:t>
            </w:r>
          </w:p>
        </w:tc>
        <w:tc>
          <w:tcPr>
            <w:tcW w:w="3686" w:type="dxa"/>
            <w:gridSpan w:val="2"/>
          </w:tcPr>
          <w:p w14:paraId="6CD8338B" w14:textId="77777777" w:rsidR="0044677F" w:rsidRPr="00196BCA" w:rsidRDefault="0044677F" w:rsidP="00AB7AF6">
            <w:pPr>
              <w:pStyle w:val="TAH"/>
            </w:pPr>
            <w:r w:rsidRPr="00196BCA">
              <w:t>Message Sequence</w:t>
            </w:r>
          </w:p>
        </w:tc>
        <w:tc>
          <w:tcPr>
            <w:tcW w:w="567" w:type="dxa"/>
            <w:tcBorders>
              <w:bottom w:val="nil"/>
            </w:tcBorders>
          </w:tcPr>
          <w:p w14:paraId="3D3E4A8A" w14:textId="77777777" w:rsidR="0044677F" w:rsidRPr="00196BCA" w:rsidRDefault="0044677F" w:rsidP="00AB7AF6">
            <w:pPr>
              <w:pStyle w:val="TAH"/>
            </w:pPr>
            <w:r w:rsidRPr="00196BCA">
              <w:t>TP</w:t>
            </w:r>
          </w:p>
        </w:tc>
        <w:tc>
          <w:tcPr>
            <w:tcW w:w="892" w:type="dxa"/>
            <w:tcBorders>
              <w:bottom w:val="nil"/>
            </w:tcBorders>
          </w:tcPr>
          <w:p w14:paraId="19BE7178" w14:textId="77777777" w:rsidR="0044677F" w:rsidRPr="00196BCA" w:rsidRDefault="0044677F" w:rsidP="00AB7AF6">
            <w:pPr>
              <w:pStyle w:val="TAH"/>
            </w:pPr>
            <w:r w:rsidRPr="00196BCA">
              <w:t>Verdict</w:t>
            </w:r>
          </w:p>
        </w:tc>
      </w:tr>
      <w:tr w:rsidR="0044677F" w:rsidRPr="00196BCA" w14:paraId="279D19BD" w14:textId="77777777" w:rsidTr="00AB7AF6">
        <w:tc>
          <w:tcPr>
            <w:tcW w:w="648" w:type="dxa"/>
            <w:tcBorders>
              <w:top w:val="nil"/>
            </w:tcBorders>
          </w:tcPr>
          <w:p w14:paraId="21DAF372" w14:textId="77777777" w:rsidR="0044677F" w:rsidRPr="00196BCA" w:rsidRDefault="0044677F" w:rsidP="00AB7AF6">
            <w:pPr>
              <w:pStyle w:val="TAH"/>
            </w:pPr>
          </w:p>
        </w:tc>
        <w:tc>
          <w:tcPr>
            <w:tcW w:w="3969" w:type="dxa"/>
            <w:tcBorders>
              <w:top w:val="nil"/>
            </w:tcBorders>
          </w:tcPr>
          <w:p w14:paraId="67BA29BD" w14:textId="77777777" w:rsidR="0044677F" w:rsidRPr="00196BCA" w:rsidRDefault="0044677F" w:rsidP="00AB7AF6">
            <w:pPr>
              <w:pStyle w:val="TAH"/>
            </w:pPr>
          </w:p>
        </w:tc>
        <w:tc>
          <w:tcPr>
            <w:tcW w:w="709" w:type="dxa"/>
          </w:tcPr>
          <w:p w14:paraId="6BE022E1" w14:textId="77777777" w:rsidR="0044677F" w:rsidRPr="00196BCA" w:rsidRDefault="0044677F" w:rsidP="00AB7AF6">
            <w:pPr>
              <w:pStyle w:val="TAH"/>
            </w:pPr>
            <w:r w:rsidRPr="00196BCA">
              <w:t>U - S</w:t>
            </w:r>
          </w:p>
        </w:tc>
        <w:tc>
          <w:tcPr>
            <w:tcW w:w="2977" w:type="dxa"/>
          </w:tcPr>
          <w:p w14:paraId="10A70F2C" w14:textId="77777777" w:rsidR="0044677F" w:rsidRPr="00196BCA" w:rsidRDefault="0044677F" w:rsidP="00AB7AF6">
            <w:pPr>
              <w:pStyle w:val="TAH"/>
            </w:pPr>
            <w:r w:rsidRPr="00196BCA">
              <w:t>Message</w:t>
            </w:r>
          </w:p>
        </w:tc>
        <w:tc>
          <w:tcPr>
            <w:tcW w:w="567" w:type="dxa"/>
            <w:tcBorders>
              <w:top w:val="nil"/>
            </w:tcBorders>
          </w:tcPr>
          <w:p w14:paraId="73FDC128" w14:textId="77777777" w:rsidR="0044677F" w:rsidRPr="00196BCA" w:rsidRDefault="0044677F" w:rsidP="00AB7AF6">
            <w:pPr>
              <w:pStyle w:val="TAH"/>
            </w:pPr>
          </w:p>
        </w:tc>
        <w:tc>
          <w:tcPr>
            <w:tcW w:w="892" w:type="dxa"/>
            <w:tcBorders>
              <w:top w:val="nil"/>
            </w:tcBorders>
          </w:tcPr>
          <w:p w14:paraId="68E801E2" w14:textId="77777777" w:rsidR="0044677F" w:rsidRPr="00196BCA" w:rsidRDefault="0044677F" w:rsidP="00AB7AF6">
            <w:pPr>
              <w:pStyle w:val="TAH"/>
            </w:pPr>
          </w:p>
        </w:tc>
      </w:tr>
      <w:tr w:rsidR="0044677F" w:rsidRPr="00196BCA" w14:paraId="68B49641" w14:textId="77777777" w:rsidTr="00AB7AF6">
        <w:tc>
          <w:tcPr>
            <w:tcW w:w="648" w:type="dxa"/>
          </w:tcPr>
          <w:p w14:paraId="50F12AF2" w14:textId="77777777" w:rsidR="0044677F" w:rsidRPr="00196BCA" w:rsidRDefault="0044677F" w:rsidP="00AB7AF6">
            <w:pPr>
              <w:pStyle w:val="TAC"/>
            </w:pPr>
            <w:r w:rsidRPr="00196BCA">
              <w:t>1</w:t>
            </w:r>
          </w:p>
        </w:tc>
        <w:tc>
          <w:tcPr>
            <w:tcW w:w="3969" w:type="dxa"/>
          </w:tcPr>
          <w:p w14:paraId="4F096419" w14:textId="4FDC8104" w:rsidR="0044677F" w:rsidRPr="00196BCA" w:rsidRDefault="0044677F" w:rsidP="00AB7AF6">
            <w:pPr>
              <w:pStyle w:val="TAL"/>
            </w:pPr>
            <w:r w:rsidRPr="00196BCA">
              <w:t xml:space="preserve">The SS changes the SIB1 of NR Cell </w:t>
            </w:r>
            <w:r w:rsidR="000D1705" w:rsidRPr="00196BCA">
              <w:t xml:space="preserve">2 </w:t>
            </w:r>
            <w:r w:rsidRPr="00196BCA">
              <w:t xml:space="preserve">to configure </w:t>
            </w:r>
            <w:r w:rsidRPr="00196BCA">
              <w:rPr>
                <w:i/>
              </w:rPr>
              <w:t>initialDownlinkBWP-RedCap</w:t>
            </w:r>
            <w:r w:rsidRPr="00196BCA">
              <w:t xml:space="preserve"> and </w:t>
            </w:r>
            <w:r w:rsidRPr="00196BCA">
              <w:rPr>
                <w:i/>
              </w:rPr>
              <w:t>initialUplinkBWP-RedCap</w:t>
            </w:r>
            <w:r w:rsidRPr="00196BCA">
              <w:t>.</w:t>
            </w:r>
          </w:p>
        </w:tc>
        <w:tc>
          <w:tcPr>
            <w:tcW w:w="709" w:type="dxa"/>
          </w:tcPr>
          <w:p w14:paraId="3651F949" w14:textId="77777777" w:rsidR="0044677F" w:rsidRPr="00196BCA" w:rsidRDefault="0044677F" w:rsidP="00AB7AF6">
            <w:pPr>
              <w:pStyle w:val="TAC"/>
            </w:pPr>
            <w:r w:rsidRPr="00196BCA">
              <w:rPr>
                <w:lang w:eastAsia="zh-CN"/>
              </w:rPr>
              <w:t>-</w:t>
            </w:r>
          </w:p>
        </w:tc>
        <w:tc>
          <w:tcPr>
            <w:tcW w:w="2977" w:type="dxa"/>
          </w:tcPr>
          <w:p w14:paraId="01D53612" w14:textId="77777777" w:rsidR="0044677F" w:rsidRPr="00196BCA" w:rsidRDefault="0044677F" w:rsidP="00AB7AF6">
            <w:pPr>
              <w:pStyle w:val="TAL"/>
              <w:rPr>
                <w:i/>
              </w:rPr>
            </w:pPr>
            <w:r w:rsidRPr="00196BCA">
              <w:rPr>
                <w:iCs/>
              </w:rPr>
              <w:t>-</w:t>
            </w:r>
          </w:p>
        </w:tc>
        <w:tc>
          <w:tcPr>
            <w:tcW w:w="567" w:type="dxa"/>
          </w:tcPr>
          <w:p w14:paraId="6B880E21" w14:textId="77777777" w:rsidR="0044677F" w:rsidRPr="00196BCA" w:rsidRDefault="0044677F" w:rsidP="00AB7AF6">
            <w:pPr>
              <w:pStyle w:val="TAC"/>
            </w:pPr>
            <w:r w:rsidRPr="00196BCA">
              <w:t>-</w:t>
            </w:r>
          </w:p>
        </w:tc>
        <w:tc>
          <w:tcPr>
            <w:tcW w:w="892" w:type="dxa"/>
          </w:tcPr>
          <w:p w14:paraId="5D92EDAB" w14:textId="77777777" w:rsidR="0044677F" w:rsidRPr="00196BCA" w:rsidRDefault="0044677F" w:rsidP="00AB7AF6">
            <w:pPr>
              <w:pStyle w:val="TAC"/>
            </w:pPr>
            <w:r w:rsidRPr="00196BCA">
              <w:t>--</w:t>
            </w:r>
          </w:p>
        </w:tc>
      </w:tr>
      <w:tr w:rsidR="0044677F" w:rsidRPr="00196BCA" w14:paraId="786CB591" w14:textId="77777777" w:rsidTr="00AB7AF6">
        <w:tc>
          <w:tcPr>
            <w:tcW w:w="648" w:type="dxa"/>
          </w:tcPr>
          <w:p w14:paraId="72F53359" w14:textId="77777777" w:rsidR="0044677F" w:rsidRPr="00196BCA" w:rsidRDefault="0044677F" w:rsidP="00AB7AF6">
            <w:pPr>
              <w:pStyle w:val="TAC"/>
            </w:pPr>
            <w:r w:rsidRPr="00196BCA">
              <w:t>2</w:t>
            </w:r>
          </w:p>
        </w:tc>
        <w:tc>
          <w:tcPr>
            <w:tcW w:w="3969" w:type="dxa"/>
            <w:shd w:val="clear" w:color="auto" w:fill="auto"/>
          </w:tcPr>
          <w:p w14:paraId="43BFC136" w14:textId="77777777" w:rsidR="0044677F" w:rsidRPr="00196BCA" w:rsidRDefault="0044677F" w:rsidP="00AB7AF6">
            <w:pPr>
              <w:pStyle w:val="TAL"/>
            </w:pPr>
            <w:r w:rsidRPr="00196BCA">
              <w:t xml:space="preserve">The SS transmits a Short message on PDCCH using P-RNTI indicating a </w:t>
            </w:r>
            <w:r w:rsidRPr="00196BCA">
              <w:rPr>
                <w:i/>
                <w:iCs/>
              </w:rPr>
              <w:t>systemInfoModification</w:t>
            </w:r>
            <w:r w:rsidRPr="00196BCA">
              <w:t>.</w:t>
            </w:r>
          </w:p>
        </w:tc>
        <w:tc>
          <w:tcPr>
            <w:tcW w:w="709" w:type="dxa"/>
            <w:shd w:val="clear" w:color="auto" w:fill="auto"/>
          </w:tcPr>
          <w:p w14:paraId="2E641367" w14:textId="77777777" w:rsidR="0044677F" w:rsidRPr="00196BCA" w:rsidRDefault="0044677F" w:rsidP="00AB7AF6">
            <w:pPr>
              <w:pStyle w:val="TAC"/>
            </w:pPr>
            <w:r w:rsidRPr="00196BCA">
              <w:t>&lt;--</w:t>
            </w:r>
          </w:p>
        </w:tc>
        <w:tc>
          <w:tcPr>
            <w:tcW w:w="2977" w:type="dxa"/>
            <w:shd w:val="clear" w:color="auto" w:fill="auto"/>
          </w:tcPr>
          <w:p w14:paraId="504927A4" w14:textId="77777777" w:rsidR="0044677F" w:rsidRPr="00196BCA" w:rsidRDefault="0044677F" w:rsidP="00AB7AF6">
            <w:pPr>
              <w:pStyle w:val="TAL"/>
              <w:rPr>
                <w:i/>
              </w:rPr>
            </w:pPr>
            <w:r w:rsidRPr="00196BCA">
              <w:t>PDCCH (DCI 1_0): Short Message</w:t>
            </w:r>
          </w:p>
        </w:tc>
        <w:tc>
          <w:tcPr>
            <w:tcW w:w="567" w:type="dxa"/>
          </w:tcPr>
          <w:p w14:paraId="21829486" w14:textId="77777777" w:rsidR="0044677F" w:rsidRPr="00196BCA" w:rsidRDefault="0044677F" w:rsidP="00AB7AF6">
            <w:pPr>
              <w:pStyle w:val="TAC"/>
            </w:pPr>
            <w:r w:rsidRPr="00196BCA">
              <w:t>-</w:t>
            </w:r>
          </w:p>
        </w:tc>
        <w:tc>
          <w:tcPr>
            <w:tcW w:w="892" w:type="dxa"/>
          </w:tcPr>
          <w:p w14:paraId="29889945" w14:textId="77777777" w:rsidR="0044677F" w:rsidRPr="00196BCA" w:rsidRDefault="0044677F" w:rsidP="00AB7AF6">
            <w:pPr>
              <w:pStyle w:val="TAC"/>
            </w:pPr>
            <w:r w:rsidRPr="00196BCA">
              <w:t>-</w:t>
            </w:r>
          </w:p>
        </w:tc>
      </w:tr>
      <w:tr w:rsidR="0044677F" w:rsidRPr="00196BCA" w14:paraId="68BFF1A2" w14:textId="77777777" w:rsidTr="00AB7AF6">
        <w:tc>
          <w:tcPr>
            <w:tcW w:w="648" w:type="dxa"/>
          </w:tcPr>
          <w:p w14:paraId="7D7E8325" w14:textId="77777777" w:rsidR="0044677F" w:rsidRPr="00196BCA" w:rsidRDefault="0044677F" w:rsidP="00AB7AF6">
            <w:pPr>
              <w:pStyle w:val="TAC"/>
            </w:pPr>
            <w:r w:rsidRPr="00196BCA">
              <w:t>3</w:t>
            </w:r>
          </w:p>
        </w:tc>
        <w:tc>
          <w:tcPr>
            <w:tcW w:w="3969" w:type="dxa"/>
          </w:tcPr>
          <w:p w14:paraId="797A0BDD" w14:textId="77777777" w:rsidR="0044677F" w:rsidRPr="00196BCA" w:rsidRDefault="0044677F" w:rsidP="00AB7AF6">
            <w:pPr>
              <w:pStyle w:val="TAL"/>
            </w:pPr>
            <w:r w:rsidRPr="00196BCA">
              <w:t>Wait for 2.1* modification period second for the UE to receive new system information.</w:t>
            </w:r>
          </w:p>
          <w:p w14:paraId="5A260D01" w14:textId="77777777" w:rsidR="0044677F" w:rsidRPr="00196BCA" w:rsidRDefault="0044677F" w:rsidP="00AB7AF6">
            <w:pPr>
              <w:pStyle w:val="TAL"/>
            </w:pPr>
            <w:r w:rsidRPr="00196BCA">
              <w:t>(Note 1)</w:t>
            </w:r>
          </w:p>
        </w:tc>
        <w:tc>
          <w:tcPr>
            <w:tcW w:w="709" w:type="dxa"/>
          </w:tcPr>
          <w:p w14:paraId="00CDB29D" w14:textId="77777777" w:rsidR="0044677F" w:rsidRPr="00196BCA" w:rsidRDefault="0044677F" w:rsidP="00AB7AF6">
            <w:pPr>
              <w:pStyle w:val="TAC"/>
            </w:pPr>
            <w:r w:rsidRPr="00196BCA">
              <w:t>-</w:t>
            </w:r>
          </w:p>
        </w:tc>
        <w:tc>
          <w:tcPr>
            <w:tcW w:w="2977" w:type="dxa"/>
          </w:tcPr>
          <w:p w14:paraId="6E49DCF1" w14:textId="77777777" w:rsidR="0044677F" w:rsidRPr="00196BCA" w:rsidRDefault="0044677F" w:rsidP="00AB7AF6">
            <w:pPr>
              <w:pStyle w:val="TAL"/>
            </w:pPr>
            <w:r w:rsidRPr="00196BCA">
              <w:t>-</w:t>
            </w:r>
          </w:p>
        </w:tc>
        <w:tc>
          <w:tcPr>
            <w:tcW w:w="567" w:type="dxa"/>
          </w:tcPr>
          <w:p w14:paraId="22ADF454" w14:textId="77777777" w:rsidR="0044677F" w:rsidRPr="00196BCA" w:rsidRDefault="0044677F" w:rsidP="00AB7AF6">
            <w:pPr>
              <w:pStyle w:val="TAC"/>
            </w:pPr>
            <w:r w:rsidRPr="00196BCA">
              <w:t>-</w:t>
            </w:r>
          </w:p>
        </w:tc>
        <w:tc>
          <w:tcPr>
            <w:tcW w:w="892" w:type="dxa"/>
          </w:tcPr>
          <w:p w14:paraId="0682F364" w14:textId="77777777" w:rsidR="0044677F" w:rsidRPr="00196BCA" w:rsidRDefault="0044677F" w:rsidP="00AB7AF6">
            <w:pPr>
              <w:pStyle w:val="TAC"/>
            </w:pPr>
            <w:r w:rsidRPr="00196BCA">
              <w:t>-</w:t>
            </w:r>
          </w:p>
        </w:tc>
      </w:tr>
      <w:tr w:rsidR="0044677F" w:rsidRPr="00196BCA" w14:paraId="589F629C" w14:textId="77777777" w:rsidTr="00AB7AF6">
        <w:tc>
          <w:tcPr>
            <w:tcW w:w="648" w:type="dxa"/>
          </w:tcPr>
          <w:p w14:paraId="26A5B76F" w14:textId="77777777" w:rsidR="0044677F" w:rsidRPr="00196BCA" w:rsidRDefault="0044677F" w:rsidP="00AB7AF6">
            <w:pPr>
              <w:pStyle w:val="TAC"/>
            </w:pPr>
            <w:r w:rsidRPr="00196BCA">
              <w:t>4</w:t>
            </w:r>
          </w:p>
        </w:tc>
        <w:tc>
          <w:tcPr>
            <w:tcW w:w="3969" w:type="dxa"/>
          </w:tcPr>
          <w:p w14:paraId="3E7AE029" w14:textId="77777777" w:rsidR="0044677F" w:rsidRPr="00196BCA" w:rsidRDefault="0044677F" w:rsidP="00AB7AF6">
            <w:pPr>
              <w:pStyle w:val="TAL"/>
            </w:pPr>
            <w:r w:rsidRPr="00196BCA">
              <w:t xml:space="preserve">The SS transmits a </w:t>
            </w:r>
            <w:r w:rsidRPr="00196BCA">
              <w:rPr>
                <w:i/>
                <w:iCs/>
              </w:rPr>
              <w:t>Paging</w:t>
            </w:r>
            <w:r w:rsidRPr="00196BCA">
              <w:t xml:space="preserve"> message within the BWP configured by</w:t>
            </w:r>
            <w:r w:rsidRPr="00196BCA">
              <w:rPr>
                <w:i/>
              </w:rPr>
              <w:t xml:space="preserve"> initialDownlinkBWP-RedCap</w:t>
            </w:r>
            <w:r w:rsidRPr="00196BCA">
              <w:t>.</w:t>
            </w:r>
          </w:p>
        </w:tc>
        <w:tc>
          <w:tcPr>
            <w:tcW w:w="709" w:type="dxa"/>
          </w:tcPr>
          <w:p w14:paraId="0AF65FA3" w14:textId="77777777" w:rsidR="0044677F" w:rsidRPr="00196BCA" w:rsidRDefault="0044677F" w:rsidP="00AB7AF6">
            <w:pPr>
              <w:pStyle w:val="TAC"/>
            </w:pPr>
            <w:r w:rsidRPr="00196BCA">
              <w:t>&lt;--</w:t>
            </w:r>
          </w:p>
        </w:tc>
        <w:tc>
          <w:tcPr>
            <w:tcW w:w="2977" w:type="dxa"/>
          </w:tcPr>
          <w:p w14:paraId="28BFA26B" w14:textId="77777777" w:rsidR="0044677F" w:rsidRPr="00196BCA" w:rsidRDefault="0044677F" w:rsidP="00AB7AF6">
            <w:pPr>
              <w:pStyle w:val="TAL"/>
            </w:pPr>
            <w:r w:rsidRPr="00196BCA">
              <w:t xml:space="preserve">NR </w:t>
            </w:r>
            <w:smartTag w:uri="urn:schemas-microsoft-com:office:smarttags" w:element="stockticker">
              <w:r w:rsidRPr="00196BCA">
                <w:t>RRC</w:t>
              </w:r>
            </w:smartTag>
            <w:r w:rsidRPr="00196BCA">
              <w:t xml:space="preserve">: </w:t>
            </w:r>
            <w:r w:rsidRPr="00196BCA">
              <w:rPr>
                <w:i/>
                <w:iCs/>
              </w:rPr>
              <w:t>Paging</w:t>
            </w:r>
          </w:p>
        </w:tc>
        <w:tc>
          <w:tcPr>
            <w:tcW w:w="567" w:type="dxa"/>
          </w:tcPr>
          <w:p w14:paraId="5AC6B12B" w14:textId="77777777" w:rsidR="0044677F" w:rsidRPr="00196BCA" w:rsidRDefault="0044677F" w:rsidP="00AB7AF6">
            <w:pPr>
              <w:pStyle w:val="TAC"/>
            </w:pPr>
            <w:r w:rsidRPr="00196BCA">
              <w:t>-</w:t>
            </w:r>
          </w:p>
        </w:tc>
        <w:tc>
          <w:tcPr>
            <w:tcW w:w="892" w:type="dxa"/>
          </w:tcPr>
          <w:p w14:paraId="1387B7B5" w14:textId="77777777" w:rsidR="0044677F" w:rsidRPr="00196BCA" w:rsidRDefault="0044677F" w:rsidP="00AB7AF6">
            <w:pPr>
              <w:pStyle w:val="TAC"/>
            </w:pPr>
            <w:r w:rsidRPr="00196BCA">
              <w:t>-</w:t>
            </w:r>
          </w:p>
        </w:tc>
      </w:tr>
      <w:tr w:rsidR="0044677F" w:rsidRPr="00196BCA" w14:paraId="1FEE5FB3" w14:textId="77777777" w:rsidTr="00AB7AF6">
        <w:tc>
          <w:tcPr>
            <w:tcW w:w="648" w:type="dxa"/>
          </w:tcPr>
          <w:p w14:paraId="7596DBED" w14:textId="77777777" w:rsidR="0044677F" w:rsidRPr="00196BCA" w:rsidRDefault="0044677F" w:rsidP="00AB7AF6">
            <w:pPr>
              <w:pStyle w:val="TAC"/>
            </w:pPr>
            <w:r w:rsidRPr="00196BCA">
              <w:t>5</w:t>
            </w:r>
          </w:p>
        </w:tc>
        <w:tc>
          <w:tcPr>
            <w:tcW w:w="3969" w:type="dxa"/>
          </w:tcPr>
          <w:p w14:paraId="37800A76" w14:textId="2674A649" w:rsidR="0044677F" w:rsidRPr="00196BCA" w:rsidRDefault="0044677F" w:rsidP="00AB7AF6">
            <w:pPr>
              <w:pStyle w:val="TAL"/>
            </w:pPr>
            <w:r w:rsidRPr="00196BCA">
              <w:t xml:space="preserve">Check: Does the UE transmit an </w:t>
            </w:r>
            <w:r w:rsidRPr="00196BCA">
              <w:rPr>
                <w:i/>
                <w:iCs/>
              </w:rPr>
              <w:t>RRCSetupRequest</w:t>
            </w:r>
            <w:r w:rsidRPr="00196BCA">
              <w:t xml:space="preserve"> message by setting LCID to 3</w:t>
            </w:r>
            <w:r w:rsidR="00065F4A" w:rsidRPr="00196BCA">
              <w:t>5</w:t>
            </w:r>
            <w:r w:rsidRPr="00196BCA">
              <w:t>?</w:t>
            </w:r>
          </w:p>
        </w:tc>
        <w:tc>
          <w:tcPr>
            <w:tcW w:w="709" w:type="dxa"/>
          </w:tcPr>
          <w:p w14:paraId="461E11FB" w14:textId="77777777" w:rsidR="0044677F" w:rsidRPr="00196BCA" w:rsidRDefault="0044677F" w:rsidP="00AB7AF6">
            <w:pPr>
              <w:pStyle w:val="TAC"/>
            </w:pPr>
            <w:r w:rsidRPr="00196BCA">
              <w:t>--&gt;</w:t>
            </w:r>
          </w:p>
        </w:tc>
        <w:tc>
          <w:tcPr>
            <w:tcW w:w="2977" w:type="dxa"/>
          </w:tcPr>
          <w:p w14:paraId="0AA49E1B" w14:textId="77777777" w:rsidR="0044677F" w:rsidRPr="00196BCA" w:rsidRDefault="0044677F" w:rsidP="00AB7AF6">
            <w:pPr>
              <w:pStyle w:val="TAL"/>
            </w:pPr>
            <w:r w:rsidRPr="00196BCA">
              <w:t xml:space="preserve">NR </w:t>
            </w:r>
            <w:smartTag w:uri="urn:schemas-microsoft-com:office:smarttags" w:element="stockticker">
              <w:r w:rsidRPr="00196BCA">
                <w:t>RRC</w:t>
              </w:r>
            </w:smartTag>
            <w:r w:rsidRPr="00196BCA">
              <w:t xml:space="preserve">: </w:t>
            </w:r>
            <w:r w:rsidRPr="00196BCA">
              <w:rPr>
                <w:i/>
                <w:iCs/>
              </w:rPr>
              <w:t>RRCSetupRequest</w:t>
            </w:r>
          </w:p>
        </w:tc>
        <w:tc>
          <w:tcPr>
            <w:tcW w:w="567" w:type="dxa"/>
          </w:tcPr>
          <w:p w14:paraId="68523611" w14:textId="77777777" w:rsidR="0044677F" w:rsidRPr="00196BCA" w:rsidRDefault="0044677F" w:rsidP="00AB7AF6">
            <w:pPr>
              <w:pStyle w:val="TAC"/>
            </w:pPr>
            <w:r w:rsidRPr="00196BCA">
              <w:t>1</w:t>
            </w:r>
          </w:p>
        </w:tc>
        <w:tc>
          <w:tcPr>
            <w:tcW w:w="892" w:type="dxa"/>
          </w:tcPr>
          <w:p w14:paraId="34F11639" w14:textId="77777777" w:rsidR="0044677F" w:rsidRPr="00196BCA" w:rsidRDefault="0044677F" w:rsidP="00AB7AF6">
            <w:pPr>
              <w:pStyle w:val="TAC"/>
            </w:pPr>
            <w:r w:rsidRPr="00196BCA">
              <w:t>P</w:t>
            </w:r>
          </w:p>
        </w:tc>
      </w:tr>
      <w:tr w:rsidR="0044677F" w:rsidRPr="00196BCA" w14:paraId="04DA35B5" w14:textId="77777777" w:rsidTr="00AB7AF6">
        <w:tc>
          <w:tcPr>
            <w:tcW w:w="648" w:type="dxa"/>
          </w:tcPr>
          <w:p w14:paraId="16DA2B73" w14:textId="77777777" w:rsidR="0044677F" w:rsidRPr="00196BCA" w:rsidRDefault="0044677F" w:rsidP="00AB7AF6">
            <w:pPr>
              <w:pStyle w:val="TAC"/>
            </w:pPr>
            <w:r w:rsidRPr="00196BCA">
              <w:t>6</w:t>
            </w:r>
          </w:p>
        </w:tc>
        <w:tc>
          <w:tcPr>
            <w:tcW w:w="3969" w:type="dxa"/>
          </w:tcPr>
          <w:p w14:paraId="4AC190F3" w14:textId="77777777" w:rsidR="0044677F" w:rsidRPr="00196BCA" w:rsidRDefault="0044677F" w:rsidP="00AB7AF6">
            <w:pPr>
              <w:pStyle w:val="TAL"/>
            </w:pPr>
            <w:r w:rsidRPr="00196BCA">
              <w:t xml:space="preserve">The SS transmits an </w:t>
            </w:r>
            <w:r w:rsidRPr="00196BCA">
              <w:rPr>
                <w:i/>
                <w:iCs/>
              </w:rPr>
              <w:t xml:space="preserve">RRCSetup </w:t>
            </w:r>
            <w:r w:rsidRPr="00196BCA">
              <w:t>message.</w:t>
            </w:r>
          </w:p>
        </w:tc>
        <w:tc>
          <w:tcPr>
            <w:tcW w:w="709" w:type="dxa"/>
          </w:tcPr>
          <w:p w14:paraId="7EE2A0A0" w14:textId="77777777" w:rsidR="0044677F" w:rsidRPr="00196BCA" w:rsidRDefault="0044677F" w:rsidP="00AB7AF6">
            <w:pPr>
              <w:pStyle w:val="TAC"/>
            </w:pPr>
            <w:r w:rsidRPr="00196BCA">
              <w:t>&lt;--</w:t>
            </w:r>
          </w:p>
        </w:tc>
        <w:tc>
          <w:tcPr>
            <w:tcW w:w="2977" w:type="dxa"/>
          </w:tcPr>
          <w:p w14:paraId="57391EF9" w14:textId="77777777" w:rsidR="0044677F" w:rsidRPr="00196BCA" w:rsidRDefault="0044677F" w:rsidP="00AB7AF6">
            <w:pPr>
              <w:pStyle w:val="TAL"/>
            </w:pPr>
            <w:r w:rsidRPr="00196BCA">
              <w:t xml:space="preserve">NR </w:t>
            </w:r>
            <w:smartTag w:uri="urn:schemas-microsoft-com:office:smarttags" w:element="stockticker">
              <w:r w:rsidRPr="00196BCA">
                <w:t>RRC</w:t>
              </w:r>
            </w:smartTag>
            <w:r w:rsidRPr="00196BCA">
              <w:t xml:space="preserve">: </w:t>
            </w:r>
            <w:r w:rsidRPr="00196BCA">
              <w:rPr>
                <w:i/>
                <w:iCs/>
              </w:rPr>
              <w:t>RRCSetup</w:t>
            </w:r>
          </w:p>
        </w:tc>
        <w:tc>
          <w:tcPr>
            <w:tcW w:w="567" w:type="dxa"/>
          </w:tcPr>
          <w:p w14:paraId="4566123F" w14:textId="77777777" w:rsidR="0044677F" w:rsidRPr="00196BCA" w:rsidRDefault="0044677F" w:rsidP="00AB7AF6">
            <w:pPr>
              <w:pStyle w:val="TAC"/>
            </w:pPr>
            <w:r w:rsidRPr="00196BCA">
              <w:t>-</w:t>
            </w:r>
          </w:p>
        </w:tc>
        <w:tc>
          <w:tcPr>
            <w:tcW w:w="892" w:type="dxa"/>
          </w:tcPr>
          <w:p w14:paraId="77D6C1EA" w14:textId="77777777" w:rsidR="0044677F" w:rsidRPr="00196BCA" w:rsidRDefault="0044677F" w:rsidP="00AB7AF6">
            <w:pPr>
              <w:pStyle w:val="TAC"/>
            </w:pPr>
            <w:r w:rsidRPr="00196BCA">
              <w:t>-</w:t>
            </w:r>
          </w:p>
        </w:tc>
      </w:tr>
      <w:tr w:rsidR="0044677F" w:rsidRPr="00196BCA" w14:paraId="224FCE2D" w14:textId="77777777" w:rsidTr="00AB7AF6">
        <w:tc>
          <w:tcPr>
            <w:tcW w:w="648" w:type="dxa"/>
            <w:tcBorders>
              <w:top w:val="single" w:sz="4" w:space="0" w:color="auto"/>
              <w:left w:val="single" w:sz="4" w:space="0" w:color="auto"/>
              <w:bottom w:val="single" w:sz="4" w:space="0" w:color="auto"/>
              <w:right w:val="single" w:sz="4" w:space="0" w:color="auto"/>
            </w:tcBorders>
          </w:tcPr>
          <w:p w14:paraId="424B126E" w14:textId="77777777" w:rsidR="0044677F" w:rsidRPr="00196BCA" w:rsidRDefault="0044677F" w:rsidP="00AB7AF6">
            <w:pPr>
              <w:pStyle w:val="TAC"/>
            </w:pPr>
            <w:r w:rsidRPr="00196BCA">
              <w:t>7</w:t>
            </w:r>
          </w:p>
        </w:tc>
        <w:tc>
          <w:tcPr>
            <w:tcW w:w="3969" w:type="dxa"/>
            <w:tcBorders>
              <w:top w:val="single" w:sz="4" w:space="0" w:color="auto"/>
              <w:left w:val="single" w:sz="4" w:space="0" w:color="auto"/>
              <w:bottom w:val="single" w:sz="4" w:space="0" w:color="auto"/>
              <w:right w:val="single" w:sz="4" w:space="0" w:color="auto"/>
            </w:tcBorders>
          </w:tcPr>
          <w:p w14:paraId="550EF035" w14:textId="77777777" w:rsidR="0044677F" w:rsidRPr="00196BCA" w:rsidRDefault="0044677F" w:rsidP="00AB7AF6">
            <w:pPr>
              <w:pStyle w:val="TAL"/>
            </w:pPr>
            <w:r w:rsidRPr="00196BCA">
              <w:t xml:space="preserve">Check: Does the UE transmit HARQ ACK for step 6 on PUCCH configured by </w:t>
            </w:r>
            <w:r w:rsidRPr="00196BCA">
              <w:rPr>
                <w:i/>
              </w:rPr>
              <w:t>initialUplinkBWP-RedCap</w:t>
            </w:r>
            <w:r w:rsidRPr="00196BCA">
              <w:t>?</w:t>
            </w:r>
          </w:p>
        </w:tc>
        <w:tc>
          <w:tcPr>
            <w:tcW w:w="709" w:type="dxa"/>
            <w:tcBorders>
              <w:top w:val="single" w:sz="4" w:space="0" w:color="auto"/>
              <w:left w:val="single" w:sz="4" w:space="0" w:color="auto"/>
              <w:bottom w:val="single" w:sz="4" w:space="0" w:color="auto"/>
              <w:right w:val="single" w:sz="4" w:space="0" w:color="auto"/>
            </w:tcBorders>
          </w:tcPr>
          <w:p w14:paraId="392210D3" w14:textId="77777777" w:rsidR="0044677F" w:rsidRPr="00196BCA" w:rsidRDefault="0044677F" w:rsidP="00AB7AF6">
            <w:pPr>
              <w:pStyle w:val="TAC"/>
            </w:pPr>
            <w:r w:rsidRPr="00196BCA">
              <w:t>--&gt;</w:t>
            </w:r>
          </w:p>
        </w:tc>
        <w:tc>
          <w:tcPr>
            <w:tcW w:w="2977" w:type="dxa"/>
            <w:tcBorders>
              <w:top w:val="single" w:sz="4" w:space="0" w:color="auto"/>
              <w:left w:val="single" w:sz="4" w:space="0" w:color="auto"/>
              <w:bottom w:val="single" w:sz="4" w:space="0" w:color="auto"/>
              <w:right w:val="single" w:sz="4" w:space="0" w:color="auto"/>
            </w:tcBorders>
          </w:tcPr>
          <w:p w14:paraId="6AEC33E2" w14:textId="77777777" w:rsidR="0044677F" w:rsidRPr="00196BCA" w:rsidRDefault="0044677F" w:rsidP="00AB7AF6">
            <w:pPr>
              <w:pStyle w:val="TAL"/>
            </w:pPr>
            <w:r w:rsidRPr="00196BCA">
              <w:t>HARQ ACK</w:t>
            </w:r>
          </w:p>
        </w:tc>
        <w:tc>
          <w:tcPr>
            <w:tcW w:w="567" w:type="dxa"/>
            <w:tcBorders>
              <w:top w:val="single" w:sz="4" w:space="0" w:color="auto"/>
              <w:left w:val="single" w:sz="4" w:space="0" w:color="auto"/>
              <w:bottom w:val="single" w:sz="4" w:space="0" w:color="auto"/>
              <w:right w:val="single" w:sz="4" w:space="0" w:color="auto"/>
            </w:tcBorders>
          </w:tcPr>
          <w:p w14:paraId="028F5F04" w14:textId="77777777" w:rsidR="0044677F" w:rsidRPr="00196BCA" w:rsidRDefault="0044677F" w:rsidP="00AB7AF6">
            <w:pPr>
              <w:pStyle w:val="TAC"/>
            </w:pPr>
            <w:r w:rsidRPr="00196BCA">
              <w:t>2</w:t>
            </w:r>
          </w:p>
        </w:tc>
        <w:tc>
          <w:tcPr>
            <w:tcW w:w="892" w:type="dxa"/>
            <w:tcBorders>
              <w:top w:val="single" w:sz="4" w:space="0" w:color="auto"/>
              <w:left w:val="single" w:sz="4" w:space="0" w:color="auto"/>
              <w:bottom w:val="single" w:sz="4" w:space="0" w:color="auto"/>
              <w:right w:val="single" w:sz="4" w:space="0" w:color="auto"/>
            </w:tcBorders>
          </w:tcPr>
          <w:p w14:paraId="513CBDF2" w14:textId="77777777" w:rsidR="0044677F" w:rsidRPr="00196BCA" w:rsidRDefault="0044677F" w:rsidP="00AB7AF6">
            <w:pPr>
              <w:pStyle w:val="TAC"/>
            </w:pPr>
            <w:r w:rsidRPr="00196BCA">
              <w:t>P</w:t>
            </w:r>
          </w:p>
        </w:tc>
      </w:tr>
      <w:tr w:rsidR="0044677F" w:rsidRPr="00196BCA" w14:paraId="3343590B" w14:textId="77777777" w:rsidTr="00AB7AF6">
        <w:tc>
          <w:tcPr>
            <w:tcW w:w="648" w:type="dxa"/>
          </w:tcPr>
          <w:p w14:paraId="6AA555FC" w14:textId="77777777" w:rsidR="0044677F" w:rsidRPr="00196BCA" w:rsidRDefault="0044677F" w:rsidP="00AB7AF6">
            <w:pPr>
              <w:pStyle w:val="TAC"/>
              <w:rPr>
                <w:lang w:eastAsia="zh-CN"/>
              </w:rPr>
            </w:pPr>
            <w:r w:rsidRPr="00196BCA">
              <w:rPr>
                <w:lang w:eastAsia="zh-CN"/>
              </w:rPr>
              <w:t>8-13a1</w:t>
            </w:r>
          </w:p>
        </w:tc>
        <w:tc>
          <w:tcPr>
            <w:tcW w:w="3969" w:type="dxa"/>
          </w:tcPr>
          <w:p w14:paraId="63E082E1" w14:textId="77777777" w:rsidR="0044677F" w:rsidRPr="00196BCA" w:rsidRDefault="0044677F" w:rsidP="00AB7AF6">
            <w:pPr>
              <w:pStyle w:val="TAL"/>
            </w:pPr>
            <w:r w:rsidRPr="00196BCA">
              <w:t>Steps 4-9a1 of Generic procedure as specified in TS 38.508-1 [4] Table 4.9.4.2.2-1 are performed.</w:t>
            </w:r>
          </w:p>
        </w:tc>
        <w:tc>
          <w:tcPr>
            <w:tcW w:w="709" w:type="dxa"/>
          </w:tcPr>
          <w:p w14:paraId="3709E5E1" w14:textId="77777777" w:rsidR="0044677F" w:rsidRPr="00196BCA" w:rsidRDefault="0044677F" w:rsidP="00AB7AF6">
            <w:pPr>
              <w:pStyle w:val="TAC"/>
              <w:rPr>
                <w:lang w:eastAsia="zh-CN"/>
              </w:rPr>
            </w:pPr>
            <w:r w:rsidRPr="00196BCA">
              <w:rPr>
                <w:lang w:eastAsia="zh-CN"/>
              </w:rPr>
              <w:t>-</w:t>
            </w:r>
          </w:p>
        </w:tc>
        <w:tc>
          <w:tcPr>
            <w:tcW w:w="2977" w:type="dxa"/>
          </w:tcPr>
          <w:p w14:paraId="11C4B10C" w14:textId="77777777" w:rsidR="0044677F" w:rsidRPr="00196BCA" w:rsidRDefault="0044677F" w:rsidP="00AB7AF6">
            <w:pPr>
              <w:pStyle w:val="TAL"/>
              <w:rPr>
                <w:lang w:eastAsia="zh-CN"/>
              </w:rPr>
            </w:pPr>
            <w:r w:rsidRPr="00196BCA">
              <w:rPr>
                <w:lang w:eastAsia="zh-CN"/>
              </w:rPr>
              <w:t>-</w:t>
            </w:r>
          </w:p>
        </w:tc>
        <w:tc>
          <w:tcPr>
            <w:tcW w:w="567" w:type="dxa"/>
          </w:tcPr>
          <w:p w14:paraId="41C8D7B3" w14:textId="77777777" w:rsidR="0044677F" w:rsidRPr="00196BCA" w:rsidRDefault="0044677F" w:rsidP="00AB7AF6">
            <w:pPr>
              <w:pStyle w:val="TAC"/>
              <w:rPr>
                <w:lang w:eastAsia="zh-CN"/>
              </w:rPr>
            </w:pPr>
            <w:r w:rsidRPr="00196BCA">
              <w:rPr>
                <w:lang w:eastAsia="zh-CN"/>
              </w:rPr>
              <w:t>-</w:t>
            </w:r>
          </w:p>
        </w:tc>
        <w:tc>
          <w:tcPr>
            <w:tcW w:w="892" w:type="dxa"/>
          </w:tcPr>
          <w:p w14:paraId="5107CCA9" w14:textId="77777777" w:rsidR="0044677F" w:rsidRPr="00196BCA" w:rsidRDefault="0044677F" w:rsidP="00AB7AF6">
            <w:pPr>
              <w:pStyle w:val="TAC"/>
              <w:rPr>
                <w:lang w:eastAsia="zh-CN"/>
              </w:rPr>
            </w:pPr>
            <w:r w:rsidRPr="00196BCA">
              <w:rPr>
                <w:lang w:eastAsia="zh-CN"/>
              </w:rPr>
              <w:t>-</w:t>
            </w:r>
          </w:p>
        </w:tc>
      </w:tr>
      <w:tr w:rsidR="0044677F" w:rsidRPr="00196BCA" w14:paraId="76879FE9" w14:textId="77777777" w:rsidTr="00AB7AF6">
        <w:tc>
          <w:tcPr>
            <w:tcW w:w="9762" w:type="dxa"/>
            <w:gridSpan w:val="6"/>
          </w:tcPr>
          <w:p w14:paraId="39BBD92F" w14:textId="77777777" w:rsidR="0044677F" w:rsidRPr="00196BCA" w:rsidRDefault="0044677F" w:rsidP="00AB7AF6">
            <w:pPr>
              <w:pStyle w:val="TAN"/>
            </w:pPr>
            <w:r w:rsidRPr="00196BCA">
              <w:t>Note 1:</w:t>
            </w:r>
            <w:r w:rsidRPr="00196BCA">
              <w:tab/>
              <w:t>The modification period, expressed in number of radio frames = modificationPeriodCoeff * defaultPagingCycle.</w:t>
            </w:r>
          </w:p>
        </w:tc>
      </w:tr>
    </w:tbl>
    <w:p w14:paraId="4C0EA48E" w14:textId="77777777" w:rsidR="0044677F" w:rsidRPr="00196BCA" w:rsidRDefault="0044677F" w:rsidP="0044677F"/>
    <w:p w14:paraId="68CBBF9D" w14:textId="77777777" w:rsidR="0044677F" w:rsidRPr="00196BCA" w:rsidRDefault="0044677F" w:rsidP="0044677F">
      <w:pPr>
        <w:pStyle w:val="H6"/>
      </w:pPr>
      <w:r w:rsidRPr="00196BCA">
        <w:t>7.1.1.8.3.3.3</w:t>
      </w:r>
      <w:r w:rsidRPr="00196BCA">
        <w:tab/>
        <w:t>Specific message contents</w:t>
      </w:r>
    </w:p>
    <w:p w14:paraId="6B82D6AE" w14:textId="77777777" w:rsidR="0044677F" w:rsidRPr="00196BCA" w:rsidRDefault="0044677F" w:rsidP="0044677F">
      <w:pPr>
        <w:pStyle w:val="TH"/>
      </w:pPr>
      <w:r w:rsidRPr="00196BCA">
        <w:t xml:space="preserve">Table 7.1.1.8.3.3.3-1: </w:t>
      </w:r>
      <w:r w:rsidRPr="00196BCA">
        <w:rPr>
          <w:i/>
        </w:rPr>
        <w:t xml:space="preserve">SIB1 </w:t>
      </w:r>
      <w:r w:rsidRPr="00196BCA">
        <w:t>(step 1, Table 7.1.1.8.3.3.2-1)</w:t>
      </w:r>
    </w:p>
    <w:tbl>
      <w:tblPr>
        <w:tblW w:w="9747" w:type="dxa"/>
        <w:tblInd w:w="-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
        <w:gridCol w:w="4526"/>
        <w:gridCol w:w="2267"/>
        <w:gridCol w:w="1700"/>
        <w:gridCol w:w="1245"/>
      </w:tblGrid>
      <w:tr w:rsidR="0044677F" w:rsidRPr="00196BCA" w14:paraId="6D468A61" w14:textId="77777777" w:rsidTr="00AB7AF6">
        <w:trPr>
          <w:gridBefore w:val="1"/>
          <w:wBefore w:w="9" w:type="dxa"/>
        </w:trPr>
        <w:tc>
          <w:tcPr>
            <w:tcW w:w="9738" w:type="dxa"/>
            <w:gridSpan w:val="4"/>
          </w:tcPr>
          <w:p w14:paraId="1572B997" w14:textId="77777777" w:rsidR="0044677F" w:rsidRPr="00196BCA" w:rsidRDefault="0044677F" w:rsidP="00AB7AF6">
            <w:pPr>
              <w:pStyle w:val="TAL"/>
            </w:pPr>
            <w:r w:rsidRPr="00196BCA">
              <w:t>Derivation Path: TS 38.508-1 [4], Table 4.6.1-28</w:t>
            </w:r>
          </w:p>
        </w:tc>
      </w:tr>
      <w:tr w:rsidR="0044677F" w:rsidRPr="00196BCA" w14:paraId="36E12D76" w14:textId="77777777" w:rsidTr="00AB7AF6">
        <w:tblPrEx>
          <w:tblCellMar>
            <w:left w:w="108" w:type="dxa"/>
            <w:right w:w="108" w:type="dxa"/>
          </w:tblCellMar>
        </w:tblPrEx>
        <w:tc>
          <w:tcPr>
            <w:tcW w:w="4535" w:type="dxa"/>
            <w:gridSpan w:val="2"/>
          </w:tcPr>
          <w:p w14:paraId="463791BD" w14:textId="77777777" w:rsidR="0044677F" w:rsidRPr="00196BCA" w:rsidRDefault="0044677F" w:rsidP="00AB7AF6">
            <w:pPr>
              <w:pStyle w:val="TAH"/>
            </w:pPr>
            <w:r w:rsidRPr="00196BCA">
              <w:t>Information Element</w:t>
            </w:r>
          </w:p>
        </w:tc>
        <w:tc>
          <w:tcPr>
            <w:tcW w:w="2267" w:type="dxa"/>
          </w:tcPr>
          <w:p w14:paraId="5CDEEC14" w14:textId="77777777" w:rsidR="0044677F" w:rsidRPr="00196BCA" w:rsidRDefault="0044677F" w:rsidP="00AB7AF6">
            <w:pPr>
              <w:pStyle w:val="TAH"/>
            </w:pPr>
            <w:r w:rsidRPr="00196BCA">
              <w:t>Value/remark</w:t>
            </w:r>
          </w:p>
        </w:tc>
        <w:tc>
          <w:tcPr>
            <w:tcW w:w="1700" w:type="dxa"/>
          </w:tcPr>
          <w:p w14:paraId="6F13B519" w14:textId="77777777" w:rsidR="0044677F" w:rsidRPr="00196BCA" w:rsidRDefault="0044677F" w:rsidP="00AB7AF6">
            <w:pPr>
              <w:pStyle w:val="TAH"/>
            </w:pPr>
            <w:r w:rsidRPr="00196BCA">
              <w:t>Comment</w:t>
            </w:r>
          </w:p>
        </w:tc>
        <w:tc>
          <w:tcPr>
            <w:tcW w:w="1245" w:type="dxa"/>
          </w:tcPr>
          <w:p w14:paraId="62176742" w14:textId="77777777" w:rsidR="0044677F" w:rsidRPr="00196BCA" w:rsidRDefault="0044677F" w:rsidP="00AB7AF6">
            <w:pPr>
              <w:pStyle w:val="TAH"/>
            </w:pPr>
            <w:r w:rsidRPr="00196BCA">
              <w:t>Condition</w:t>
            </w:r>
          </w:p>
        </w:tc>
      </w:tr>
      <w:tr w:rsidR="0044677F" w:rsidRPr="00196BCA" w:rsidDel="00C812DE" w14:paraId="4BE0D895" w14:textId="77777777" w:rsidTr="00AB7AF6">
        <w:tblPrEx>
          <w:tblCellMar>
            <w:left w:w="108" w:type="dxa"/>
            <w:right w:w="108" w:type="dxa"/>
          </w:tblCellMar>
        </w:tblPrEx>
        <w:tc>
          <w:tcPr>
            <w:tcW w:w="4535" w:type="dxa"/>
            <w:gridSpan w:val="2"/>
          </w:tcPr>
          <w:p w14:paraId="7799E394" w14:textId="77777777" w:rsidR="0044677F" w:rsidRPr="00196BCA" w:rsidRDefault="0044677F" w:rsidP="00AB7AF6">
            <w:pPr>
              <w:pStyle w:val="TAL"/>
            </w:pPr>
            <w:r w:rsidRPr="00196BCA">
              <w:t>SIB1 ::= SEQUENCE {</w:t>
            </w:r>
          </w:p>
        </w:tc>
        <w:tc>
          <w:tcPr>
            <w:tcW w:w="2267" w:type="dxa"/>
          </w:tcPr>
          <w:p w14:paraId="65BC8B31" w14:textId="77777777" w:rsidR="0044677F" w:rsidRPr="00196BCA" w:rsidDel="00C812DE" w:rsidRDefault="0044677F" w:rsidP="00AB7AF6">
            <w:pPr>
              <w:pStyle w:val="TAL"/>
            </w:pPr>
          </w:p>
        </w:tc>
        <w:tc>
          <w:tcPr>
            <w:tcW w:w="1700" w:type="dxa"/>
          </w:tcPr>
          <w:p w14:paraId="0D34BC55" w14:textId="77777777" w:rsidR="0044677F" w:rsidRPr="00196BCA" w:rsidDel="00C812DE" w:rsidRDefault="0044677F" w:rsidP="00AB7AF6">
            <w:pPr>
              <w:pStyle w:val="TAL"/>
            </w:pPr>
          </w:p>
        </w:tc>
        <w:tc>
          <w:tcPr>
            <w:tcW w:w="1245" w:type="dxa"/>
          </w:tcPr>
          <w:p w14:paraId="3B29C113" w14:textId="77777777" w:rsidR="0044677F" w:rsidRPr="00196BCA" w:rsidDel="00C812DE" w:rsidRDefault="0044677F" w:rsidP="00AB7AF6">
            <w:pPr>
              <w:pStyle w:val="TAL"/>
            </w:pPr>
          </w:p>
        </w:tc>
      </w:tr>
      <w:tr w:rsidR="0044677F" w:rsidRPr="00196BCA" w:rsidDel="00C812DE" w14:paraId="0558669C" w14:textId="77777777" w:rsidTr="00AB7AF6">
        <w:tblPrEx>
          <w:tblCellMar>
            <w:left w:w="108" w:type="dxa"/>
            <w:right w:w="108" w:type="dxa"/>
          </w:tblCellMar>
        </w:tblPrEx>
        <w:tc>
          <w:tcPr>
            <w:tcW w:w="4535" w:type="dxa"/>
            <w:gridSpan w:val="2"/>
          </w:tcPr>
          <w:p w14:paraId="0BE1AE70" w14:textId="77777777" w:rsidR="0044677F" w:rsidRPr="00196BCA" w:rsidRDefault="0044677F" w:rsidP="00AB7AF6">
            <w:pPr>
              <w:pStyle w:val="TAL"/>
            </w:pPr>
            <w:r w:rsidRPr="00196BCA">
              <w:t xml:space="preserve">  servingCellConfigCommon</w:t>
            </w:r>
          </w:p>
        </w:tc>
        <w:tc>
          <w:tcPr>
            <w:tcW w:w="2267" w:type="dxa"/>
          </w:tcPr>
          <w:p w14:paraId="6BEDBE26" w14:textId="77777777" w:rsidR="0044677F" w:rsidRPr="00196BCA" w:rsidDel="00C812DE" w:rsidRDefault="0044677F" w:rsidP="00AB7AF6">
            <w:pPr>
              <w:pStyle w:val="TAL"/>
            </w:pPr>
            <w:r w:rsidRPr="00196BCA">
              <w:t>ServingCellConfigCommonSIB</w:t>
            </w:r>
          </w:p>
        </w:tc>
        <w:tc>
          <w:tcPr>
            <w:tcW w:w="1700" w:type="dxa"/>
          </w:tcPr>
          <w:p w14:paraId="1AA4B23D" w14:textId="77777777" w:rsidR="0044677F" w:rsidRPr="00196BCA" w:rsidDel="00C812DE" w:rsidRDefault="0044677F" w:rsidP="00AB7AF6">
            <w:pPr>
              <w:pStyle w:val="TAL"/>
            </w:pPr>
            <w:r w:rsidRPr="00196BCA">
              <w:t>Table 7.1.1.8.3.3.3-2</w:t>
            </w:r>
          </w:p>
        </w:tc>
        <w:tc>
          <w:tcPr>
            <w:tcW w:w="1245" w:type="dxa"/>
          </w:tcPr>
          <w:p w14:paraId="3B56A082" w14:textId="77777777" w:rsidR="0044677F" w:rsidRPr="00196BCA" w:rsidDel="00C812DE" w:rsidRDefault="0044677F" w:rsidP="00AB7AF6">
            <w:pPr>
              <w:pStyle w:val="TAL"/>
            </w:pPr>
          </w:p>
        </w:tc>
      </w:tr>
      <w:tr w:rsidR="0044677F" w:rsidRPr="00196BCA" w14:paraId="13AE60CE" w14:textId="77777777" w:rsidTr="00AB7AF6">
        <w:tblPrEx>
          <w:tblCellMar>
            <w:left w:w="108" w:type="dxa"/>
            <w:right w:w="108" w:type="dxa"/>
          </w:tblCellMar>
        </w:tblPrEx>
        <w:tc>
          <w:tcPr>
            <w:tcW w:w="4535" w:type="dxa"/>
            <w:gridSpan w:val="2"/>
          </w:tcPr>
          <w:p w14:paraId="2B6517CF" w14:textId="77777777" w:rsidR="0044677F" w:rsidRPr="00196BCA" w:rsidRDefault="0044677F" w:rsidP="00AB7AF6">
            <w:pPr>
              <w:pStyle w:val="TAL"/>
            </w:pPr>
            <w:r w:rsidRPr="00196BCA">
              <w:t>}</w:t>
            </w:r>
          </w:p>
        </w:tc>
        <w:tc>
          <w:tcPr>
            <w:tcW w:w="2267" w:type="dxa"/>
          </w:tcPr>
          <w:p w14:paraId="604F2F52" w14:textId="77777777" w:rsidR="0044677F" w:rsidRPr="00196BCA" w:rsidRDefault="0044677F" w:rsidP="00AB7AF6">
            <w:pPr>
              <w:pStyle w:val="TAL"/>
            </w:pPr>
          </w:p>
        </w:tc>
        <w:tc>
          <w:tcPr>
            <w:tcW w:w="1700" w:type="dxa"/>
          </w:tcPr>
          <w:p w14:paraId="58D755CC" w14:textId="77777777" w:rsidR="0044677F" w:rsidRPr="00196BCA" w:rsidRDefault="0044677F" w:rsidP="00AB7AF6">
            <w:pPr>
              <w:pStyle w:val="TAL"/>
            </w:pPr>
          </w:p>
        </w:tc>
        <w:tc>
          <w:tcPr>
            <w:tcW w:w="1245" w:type="dxa"/>
          </w:tcPr>
          <w:p w14:paraId="58035A5C" w14:textId="77777777" w:rsidR="0044677F" w:rsidRPr="00196BCA" w:rsidRDefault="0044677F" w:rsidP="00AB7AF6">
            <w:pPr>
              <w:pStyle w:val="TAL"/>
            </w:pPr>
          </w:p>
        </w:tc>
      </w:tr>
    </w:tbl>
    <w:p w14:paraId="23C46919" w14:textId="77777777" w:rsidR="0044677F" w:rsidRPr="00196BCA" w:rsidRDefault="0044677F" w:rsidP="0044677F">
      <w:pPr>
        <w:rPr>
          <w:rFonts w:eastAsia="MS Mincho"/>
        </w:rPr>
      </w:pPr>
    </w:p>
    <w:p w14:paraId="4100A8A4" w14:textId="77777777" w:rsidR="0044677F" w:rsidRPr="00196BCA" w:rsidRDefault="0044677F" w:rsidP="0044677F">
      <w:pPr>
        <w:pStyle w:val="TH"/>
        <w:rPr>
          <w:i/>
          <w:iCs/>
        </w:rPr>
      </w:pPr>
      <w:r w:rsidRPr="00196BCA">
        <w:t xml:space="preserve">Table 7.1.1.8.3.3.3-2: </w:t>
      </w:r>
      <w:r w:rsidRPr="00196BCA">
        <w:rPr>
          <w:i/>
          <w:iCs/>
        </w:rPr>
        <w:t xml:space="preserve">ServingCellConfigCommonSIB </w:t>
      </w:r>
      <w:r w:rsidRPr="00196BCA">
        <w:t>(Table 7.1.1.8.3.3.3-1)</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44677F" w:rsidRPr="00196BCA" w14:paraId="64976E38" w14:textId="77777777" w:rsidTr="00AB7AF6">
        <w:tc>
          <w:tcPr>
            <w:tcW w:w="9747" w:type="dxa"/>
            <w:gridSpan w:val="4"/>
          </w:tcPr>
          <w:p w14:paraId="51527D22" w14:textId="77777777" w:rsidR="0044677F" w:rsidRPr="00196BCA" w:rsidRDefault="0044677F" w:rsidP="00AB7AF6">
            <w:pPr>
              <w:pStyle w:val="TAH"/>
              <w:jc w:val="left"/>
              <w:rPr>
                <w:b w:val="0"/>
              </w:rPr>
            </w:pPr>
            <w:r w:rsidRPr="00196BCA">
              <w:rPr>
                <w:b w:val="0"/>
              </w:rPr>
              <w:t>Derivation Path: TS 38.508-1 [4],</w:t>
            </w:r>
            <w:r w:rsidRPr="00196BCA">
              <w:t xml:space="preserve"> </w:t>
            </w:r>
            <w:r w:rsidRPr="00196BCA">
              <w:rPr>
                <w:b w:val="0"/>
              </w:rPr>
              <w:t>Table 4.6.3-169</w:t>
            </w:r>
          </w:p>
        </w:tc>
      </w:tr>
      <w:tr w:rsidR="0044677F" w:rsidRPr="00196BCA" w14:paraId="663D7F58" w14:textId="77777777" w:rsidTr="00AB7AF6">
        <w:tc>
          <w:tcPr>
            <w:tcW w:w="4535" w:type="dxa"/>
          </w:tcPr>
          <w:p w14:paraId="206C57A0" w14:textId="77777777" w:rsidR="0044677F" w:rsidRPr="00196BCA" w:rsidRDefault="0044677F" w:rsidP="00AB7AF6">
            <w:pPr>
              <w:pStyle w:val="TAH"/>
            </w:pPr>
            <w:r w:rsidRPr="00196BCA">
              <w:t>Information Element</w:t>
            </w:r>
          </w:p>
        </w:tc>
        <w:tc>
          <w:tcPr>
            <w:tcW w:w="2267" w:type="dxa"/>
          </w:tcPr>
          <w:p w14:paraId="776A6392" w14:textId="77777777" w:rsidR="0044677F" w:rsidRPr="00196BCA" w:rsidRDefault="0044677F" w:rsidP="00AB7AF6">
            <w:pPr>
              <w:pStyle w:val="TAH"/>
            </w:pPr>
            <w:r w:rsidRPr="00196BCA">
              <w:t>Value/remark</w:t>
            </w:r>
          </w:p>
        </w:tc>
        <w:tc>
          <w:tcPr>
            <w:tcW w:w="1700" w:type="dxa"/>
          </w:tcPr>
          <w:p w14:paraId="477ADF0F" w14:textId="77777777" w:rsidR="0044677F" w:rsidRPr="00196BCA" w:rsidRDefault="0044677F" w:rsidP="00AB7AF6">
            <w:pPr>
              <w:pStyle w:val="TAH"/>
            </w:pPr>
            <w:r w:rsidRPr="00196BCA">
              <w:t>Comment</w:t>
            </w:r>
          </w:p>
        </w:tc>
        <w:tc>
          <w:tcPr>
            <w:tcW w:w="1245" w:type="dxa"/>
          </w:tcPr>
          <w:p w14:paraId="4FCC2893" w14:textId="77777777" w:rsidR="0044677F" w:rsidRPr="00196BCA" w:rsidRDefault="0044677F" w:rsidP="00AB7AF6">
            <w:pPr>
              <w:pStyle w:val="TAH"/>
            </w:pPr>
            <w:r w:rsidRPr="00196BCA">
              <w:t>Condition</w:t>
            </w:r>
          </w:p>
        </w:tc>
      </w:tr>
      <w:tr w:rsidR="0044677F" w:rsidRPr="00196BCA" w14:paraId="517B04CD" w14:textId="77777777" w:rsidTr="00AB7AF6">
        <w:tc>
          <w:tcPr>
            <w:tcW w:w="4535" w:type="dxa"/>
          </w:tcPr>
          <w:p w14:paraId="604B3B0B" w14:textId="77777777" w:rsidR="0044677F" w:rsidRPr="00196BCA" w:rsidRDefault="0044677F" w:rsidP="00AB7AF6">
            <w:pPr>
              <w:pStyle w:val="TAL"/>
            </w:pPr>
            <w:r w:rsidRPr="00196BCA">
              <w:t>ServingCellConfigCommonSIB ::= SEQUENCE {</w:t>
            </w:r>
          </w:p>
        </w:tc>
        <w:tc>
          <w:tcPr>
            <w:tcW w:w="2267" w:type="dxa"/>
          </w:tcPr>
          <w:p w14:paraId="4124FA4D" w14:textId="77777777" w:rsidR="0044677F" w:rsidRPr="00196BCA" w:rsidRDefault="0044677F" w:rsidP="00AB7AF6">
            <w:pPr>
              <w:pStyle w:val="TAL"/>
            </w:pPr>
          </w:p>
        </w:tc>
        <w:tc>
          <w:tcPr>
            <w:tcW w:w="1700" w:type="dxa"/>
          </w:tcPr>
          <w:p w14:paraId="42A325A1" w14:textId="77777777" w:rsidR="0044677F" w:rsidRPr="00196BCA" w:rsidRDefault="0044677F" w:rsidP="00AB7AF6">
            <w:pPr>
              <w:pStyle w:val="TAL"/>
            </w:pPr>
          </w:p>
        </w:tc>
        <w:tc>
          <w:tcPr>
            <w:tcW w:w="1245" w:type="dxa"/>
          </w:tcPr>
          <w:p w14:paraId="07E75A2C" w14:textId="77777777" w:rsidR="0044677F" w:rsidRPr="00196BCA" w:rsidRDefault="0044677F" w:rsidP="00AB7AF6">
            <w:pPr>
              <w:pStyle w:val="TAL"/>
            </w:pPr>
          </w:p>
        </w:tc>
      </w:tr>
      <w:tr w:rsidR="0044677F" w:rsidRPr="00196BCA" w14:paraId="7FFB49F7" w14:textId="77777777" w:rsidTr="00AB7AF6">
        <w:tc>
          <w:tcPr>
            <w:tcW w:w="4535" w:type="dxa"/>
            <w:tcBorders>
              <w:bottom w:val="nil"/>
            </w:tcBorders>
          </w:tcPr>
          <w:p w14:paraId="77741CDD" w14:textId="77777777" w:rsidR="0044677F" w:rsidRPr="00196BCA" w:rsidDel="003E109C" w:rsidRDefault="0044677F" w:rsidP="00AB7AF6">
            <w:pPr>
              <w:pStyle w:val="TAL"/>
            </w:pPr>
            <w:r w:rsidRPr="00196BCA">
              <w:t xml:space="preserve">  downlinkConfigCommon</w:t>
            </w:r>
          </w:p>
        </w:tc>
        <w:tc>
          <w:tcPr>
            <w:tcW w:w="2267" w:type="dxa"/>
          </w:tcPr>
          <w:p w14:paraId="3C8435CF" w14:textId="77777777" w:rsidR="0044677F" w:rsidRPr="00196BCA" w:rsidRDefault="0044677F" w:rsidP="00AB7AF6">
            <w:pPr>
              <w:pStyle w:val="TAL"/>
            </w:pPr>
            <w:r w:rsidRPr="00196BCA">
              <w:t>DownlinkConfigCommonSIB</w:t>
            </w:r>
          </w:p>
        </w:tc>
        <w:tc>
          <w:tcPr>
            <w:tcW w:w="1700" w:type="dxa"/>
          </w:tcPr>
          <w:p w14:paraId="371112DA" w14:textId="77777777" w:rsidR="0044677F" w:rsidRPr="00196BCA" w:rsidRDefault="0044677F" w:rsidP="00AB7AF6">
            <w:pPr>
              <w:pStyle w:val="TAL"/>
            </w:pPr>
            <w:r w:rsidRPr="00196BCA">
              <w:t>Table 7.1.1.8.3.3.3-3</w:t>
            </w:r>
          </w:p>
        </w:tc>
        <w:tc>
          <w:tcPr>
            <w:tcW w:w="1245" w:type="dxa"/>
          </w:tcPr>
          <w:p w14:paraId="250D0811" w14:textId="77777777" w:rsidR="0044677F" w:rsidRPr="00196BCA" w:rsidRDefault="0044677F" w:rsidP="00AB7AF6">
            <w:pPr>
              <w:pStyle w:val="TAL"/>
            </w:pPr>
          </w:p>
        </w:tc>
      </w:tr>
      <w:tr w:rsidR="0044677F" w:rsidRPr="00196BCA" w14:paraId="2B7401D6" w14:textId="77777777" w:rsidTr="00AB7AF6">
        <w:tc>
          <w:tcPr>
            <w:tcW w:w="4535" w:type="dxa"/>
            <w:tcBorders>
              <w:bottom w:val="nil"/>
            </w:tcBorders>
          </w:tcPr>
          <w:p w14:paraId="6651881B" w14:textId="30323EF2" w:rsidR="0044677F" w:rsidRPr="00196BCA" w:rsidDel="003E109C" w:rsidRDefault="0044677F" w:rsidP="00AB7AF6">
            <w:pPr>
              <w:pStyle w:val="TAL"/>
            </w:pPr>
            <w:r w:rsidRPr="00196BCA">
              <w:t xml:space="preserve">  uplinkConfigCommon</w:t>
            </w:r>
            <w:r w:rsidR="00065F4A" w:rsidRPr="00196BCA">
              <w:t>-v1700 ::= SEQUENCE {</w:t>
            </w:r>
          </w:p>
        </w:tc>
        <w:tc>
          <w:tcPr>
            <w:tcW w:w="2267" w:type="dxa"/>
          </w:tcPr>
          <w:p w14:paraId="60DF6BEB" w14:textId="641C1715" w:rsidR="0044677F" w:rsidRPr="00196BCA" w:rsidRDefault="0044677F" w:rsidP="00AB7AF6">
            <w:pPr>
              <w:pStyle w:val="TAL"/>
            </w:pPr>
          </w:p>
        </w:tc>
        <w:tc>
          <w:tcPr>
            <w:tcW w:w="1700" w:type="dxa"/>
          </w:tcPr>
          <w:p w14:paraId="763BF6BA" w14:textId="24AE754B" w:rsidR="0044677F" w:rsidRPr="00196BCA" w:rsidRDefault="0044677F" w:rsidP="00AB7AF6">
            <w:pPr>
              <w:pStyle w:val="TAL"/>
            </w:pPr>
          </w:p>
        </w:tc>
        <w:tc>
          <w:tcPr>
            <w:tcW w:w="1245" w:type="dxa"/>
          </w:tcPr>
          <w:p w14:paraId="75752E09" w14:textId="77777777" w:rsidR="0044677F" w:rsidRPr="00196BCA" w:rsidRDefault="0044677F" w:rsidP="00AB7AF6">
            <w:pPr>
              <w:pStyle w:val="TAL"/>
            </w:pPr>
          </w:p>
        </w:tc>
      </w:tr>
      <w:tr w:rsidR="00065F4A" w:rsidRPr="00196BCA" w14:paraId="50EDAD7D" w14:textId="77777777" w:rsidTr="00AB7AF6">
        <w:tc>
          <w:tcPr>
            <w:tcW w:w="4535" w:type="dxa"/>
            <w:tcBorders>
              <w:bottom w:val="nil"/>
            </w:tcBorders>
          </w:tcPr>
          <w:p w14:paraId="4A93BE2F" w14:textId="3B5512D8" w:rsidR="00065F4A" w:rsidRPr="00196BCA" w:rsidDel="003E109C" w:rsidRDefault="00065F4A" w:rsidP="00065F4A">
            <w:pPr>
              <w:pStyle w:val="TAL"/>
            </w:pPr>
            <w:r w:rsidRPr="00196BCA">
              <w:t xml:space="preserve">    initialUplinkBWP-RedCap-r17</w:t>
            </w:r>
          </w:p>
        </w:tc>
        <w:tc>
          <w:tcPr>
            <w:tcW w:w="2267" w:type="dxa"/>
          </w:tcPr>
          <w:p w14:paraId="20F3E346" w14:textId="49C0CDC6" w:rsidR="00065F4A" w:rsidRPr="00196BCA" w:rsidRDefault="00065F4A" w:rsidP="00065F4A">
            <w:pPr>
              <w:pStyle w:val="TAL"/>
            </w:pPr>
            <w:r w:rsidRPr="00196BCA">
              <w:t>BWP-UplinkCommon</w:t>
            </w:r>
          </w:p>
        </w:tc>
        <w:tc>
          <w:tcPr>
            <w:tcW w:w="1700" w:type="dxa"/>
          </w:tcPr>
          <w:p w14:paraId="4762B1DF" w14:textId="04A2EE97" w:rsidR="00065F4A" w:rsidRPr="00196BCA" w:rsidRDefault="00065F4A" w:rsidP="00065F4A">
            <w:pPr>
              <w:pStyle w:val="TAL"/>
            </w:pPr>
            <w:r w:rsidRPr="00196BCA">
              <w:t>Table 7.1.1.8.3.3.3-8</w:t>
            </w:r>
          </w:p>
        </w:tc>
        <w:tc>
          <w:tcPr>
            <w:tcW w:w="1245" w:type="dxa"/>
          </w:tcPr>
          <w:p w14:paraId="304E8FC1" w14:textId="77777777" w:rsidR="00065F4A" w:rsidRPr="00196BCA" w:rsidRDefault="00065F4A" w:rsidP="00065F4A">
            <w:pPr>
              <w:pStyle w:val="TAL"/>
            </w:pPr>
          </w:p>
        </w:tc>
      </w:tr>
      <w:tr w:rsidR="00065F4A" w:rsidRPr="00196BCA" w14:paraId="0E30DEF5" w14:textId="77777777" w:rsidTr="00AB7AF6">
        <w:tc>
          <w:tcPr>
            <w:tcW w:w="4535" w:type="dxa"/>
            <w:tcBorders>
              <w:bottom w:val="nil"/>
            </w:tcBorders>
          </w:tcPr>
          <w:p w14:paraId="44BEB7E4" w14:textId="79A7B92B" w:rsidR="00065F4A" w:rsidRPr="00196BCA" w:rsidDel="003E109C" w:rsidRDefault="00065F4A" w:rsidP="00065F4A">
            <w:pPr>
              <w:pStyle w:val="TAL"/>
            </w:pPr>
            <w:r w:rsidRPr="00196BCA">
              <w:rPr>
                <w:lang w:eastAsia="zh-CN"/>
              </w:rPr>
              <w:t xml:space="preserve">  }</w:t>
            </w:r>
          </w:p>
        </w:tc>
        <w:tc>
          <w:tcPr>
            <w:tcW w:w="2267" w:type="dxa"/>
          </w:tcPr>
          <w:p w14:paraId="63A1904D" w14:textId="77777777" w:rsidR="00065F4A" w:rsidRPr="00196BCA" w:rsidRDefault="00065F4A" w:rsidP="00065F4A">
            <w:pPr>
              <w:pStyle w:val="TAL"/>
            </w:pPr>
          </w:p>
        </w:tc>
        <w:tc>
          <w:tcPr>
            <w:tcW w:w="1700" w:type="dxa"/>
          </w:tcPr>
          <w:p w14:paraId="4829B815" w14:textId="77777777" w:rsidR="00065F4A" w:rsidRPr="00196BCA" w:rsidRDefault="00065F4A" w:rsidP="00065F4A">
            <w:pPr>
              <w:pStyle w:val="TAL"/>
            </w:pPr>
          </w:p>
        </w:tc>
        <w:tc>
          <w:tcPr>
            <w:tcW w:w="1245" w:type="dxa"/>
          </w:tcPr>
          <w:p w14:paraId="0387DCDE" w14:textId="77777777" w:rsidR="00065F4A" w:rsidRPr="00196BCA" w:rsidRDefault="00065F4A" w:rsidP="00065F4A">
            <w:pPr>
              <w:pStyle w:val="TAL"/>
            </w:pPr>
          </w:p>
        </w:tc>
      </w:tr>
      <w:tr w:rsidR="00065F4A" w:rsidRPr="00196BCA" w14:paraId="1E566A6C" w14:textId="77777777" w:rsidTr="00AB7AF6">
        <w:tc>
          <w:tcPr>
            <w:tcW w:w="4535" w:type="dxa"/>
          </w:tcPr>
          <w:p w14:paraId="1C773E3E" w14:textId="77777777" w:rsidR="00065F4A" w:rsidRPr="00196BCA" w:rsidRDefault="00065F4A" w:rsidP="00065F4A">
            <w:pPr>
              <w:pStyle w:val="TAL"/>
            </w:pPr>
            <w:r w:rsidRPr="00196BCA">
              <w:t>}</w:t>
            </w:r>
          </w:p>
        </w:tc>
        <w:tc>
          <w:tcPr>
            <w:tcW w:w="2267" w:type="dxa"/>
          </w:tcPr>
          <w:p w14:paraId="259B9FA6" w14:textId="77777777" w:rsidR="00065F4A" w:rsidRPr="00196BCA" w:rsidRDefault="00065F4A" w:rsidP="00065F4A">
            <w:pPr>
              <w:pStyle w:val="TAL"/>
            </w:pPr>
          </w:p>
        </w:tc>
        <w:tc>
          <w:tcPr>
            <w:tcW w:w="1700" w:type="dxa"/>
          </w:tcPr>
          <w:p w14:paraId="5E4875F3" w14:textId="77777777" w:rsidR="00065F4A" w:rsidRPr="00196BCA" w:rsidRDefault="00065F4A" w:rsidP="00065F4A">
            <w:pPr>
              <w:pStyle w:val="TAL"/>
            </w:pPr>
          </w:p>
        </w:tc>
        <w:tc>
          <w:tcPr>
            <w:tcW w:w="1245" w:type="dxa"/>
          </w:tcPr>
          <w:p w14:paraId="1CE1D288" w14:textId="77777777" w:rsidR="00065F4A" w:rsidRPr="00196BCA" w:rsidRDefault="00065F4A" w:rsidP="00065F4A">
            <w:pPr>
              <w:pStyle w:val="TAL"/>
            </w:pPr>
          </w:p>
        </w:tc>
      </w:tr>
    </w:tbl>
    <w:p w14:paraId="743D81DB" w14:textId="77777777" w:rsidR="0044677F" w:rsidRPr="00196BCA" w:rsidRDefault="0044677F" w:rsidP="0044677F"/>
    <w:p w14:paraId="76AB997A" w14:textId="77777777" w:rsidR="0044677F" w:rsidRPr="00196BCA" w:rsidRDefault="0044677F" w:rsidP="0044677F">
      <w:pPr>
        <w:pStyle w:val="TH"/>
        <w:rPr>
          <w:i/>
        </w:rPr>
      </w:pPr>
      <w:r w:rsidRPr="00196BCA">
        <w:t xml:space="preserve">Table 7.1.1.8.3.3.3-3: </w:t>
      </w:r>
      <w:r w:rsidRPr="00196BCA">
        <w:rPr>
          <w:i/>
          <w:iCs/>
        </w:rPr>
        <w:t>DownlinkConfigCommonSIB</w:t>
      </w:r>
      <w:r w:rsidRPr="00196BCA">
        <w:rPr>
          <w:i/>
        </w:rPr>
        <w:t xml:space="preserve"> </w:t>
      </w:r>
      <w:r w:rsidRPr="00196BCA">
        <w:t>(Table 7.1.1.8.3.3.3-2)</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44677F" w:rsidRPr="00196BCA" w14:paraId="1F0921FB" w14:textId="77777777" w:rsidTr="00AB7AF6">
        <w:tc>
          <w:tcPr>
            <w:tcW w:w="9747" w:type="dxa"/>
            <w:gridSpan w:val="4"/>
          </w:tcPr>
          <w:p w14:paraId="302BE551" w14:textId="77777777" w:rsidR="0044677F" w:rsidRPr="00196BCA" w:rsidRDefault="0044677F" w:rsidP="00AB7AF6">
            <w:pPr>
              <w:pStyle w:val="TAH"/>
              <w:jc w:val="left"/>
              <w:rPr>
                <w:b w:val="0"/>
              </w:rPr>
            </w:pPr>
            <w:r w:rsidRPr="00196BCA">
              <w:rPr>
                <w:b w:val="0"/>
              </w:rPr>
              <w:t>Derivation Path: TS 38.508-1 [4],</w:t>
            </w:r>
            <w:r w:rsidRPr="00196BCA">
              <w:t xml:space="preserve"> </w:t>
            </w:r>
            <w:r w:rsidRPr="00196BCA">
              <w:rPr>
                <w:b w:val="0"/>
              </w:rPr>
              <w:t>Table 4.6.3-53</w:t>
            </w:r>
          </w:p>
        </w:tc>
      </w:tr>
      <w:tr w:rsidR="0044677F" w:rsidRPr="00196BCA" w14:paraId="2B8ADD4E" w14:textId="77777777" w:rsidTr="00AB7AF6">
        <w:tc>
          <w:tcPr>
            <w:tcW w:w="4535" w:type="dxa"/>
          </w:tcPr>
          <w:p w14:paraId="3C694D96" w14:textId="77777777" w:rsidR="0044677F" w:rsidRPr="00196BCA" w:rsidRDefault="0044677F" w:rsidP="00AB7AF6">
            <w:pPr>
              <w:pStyle w:val="TAH"/>
            </w:pPr>
            <w:r w:rsidRPr="00196BCA">
              <w:t>Information Element</w:t>
            </w:r>
          </w:p>
        </w:tc>
        <w:tc>
          <w:tcPr>
            <w:tcW w:w="2267" w:type="dxa"/>
          </w:tcPr>
          <w:p w14:paraId="2ED23E32" w14:textId="77777777" w:rsidR="0044677F" w:rsidRPr="00196BCA" w:rsidRDefault="0044677F" w:rsidP="00AB7AF6">
            <w:pPr>
              <w:pStyle w:val="TAH"/>
            </w:pPr>
            <w:r w:rsidRPr="00196BCA">
              <w:t>Value/remark</w:t>
            </w:r>
          </w:p>
        </w:tc>
        <w:tc>
          <w:tcPr>
            <w:tcW w:w="1700" w:type="dxa"/>
          </w:tcPr>
          <w:p w14:paraId="52A8E1AC" w14:textId="77777777" w:rsidR="0044677F" w:rsidRPr="00196BCA" w:rsidRDefault="0044677F" w:rsidP="00AB7AF6">
            <w:pPr>
              <w:pStyle w:val="TAH"/>
            </w:pPr>
            <w:r w:rsidRPr="00196BCA">
              <w:t>Comment</w:t>
            </w:r>
          </w:p>
        </w:tc>
        <w:tc>
          <w:tcPr>
            <w:tcW w:w="1245" w:type="dxa"/>
          </w:tcPr>
          <w:p w14:paraId="33E677B3" w14:textId="77777777" w:rsidR="0044677F" w:rsidRPr="00196BCA" w:rsidRDefault="0044677F" w:rsidP="00AB7AF6">
            <w:pPr>
              <w:pStyle w:val="TAH"/>
            </w:pPr>
            <w:r w:rsidRPr="00196BCA">
              <w:t>Condition</w:t>
            </w:r>
          </w:p>
        </w:tc>
      </w:tr>
      <w:tr w:rsidR="0044677F" w:rsidRPr="00196BCA" w14:paraId="45CCCBB8" w14:textId="77777777" w:rsidTr="00AB7AF6">
        <w:tc>
          <w:tcPr>
            <w:tcW w:w="4535" w:type="dxa"/>
          </w:tcPr>
          <w:p w14:paraId="0958B38F" w14:textId="77777777" w:rsidR="0044677F" w:rsidRPr="00196BCA" w:rsidRDefault="0044677F" w:rsidP="00AB7AF6">
            <w:pPr>
              <w:pStyle w:val="TAL"/>
            </w:pPr>
            <w:r w:rsidRPr="00196BCA">
              <w:t>DownlinkConfigCommonSIB ::= SEQUENCE {</w:t>
            </w:r>
          </w:p>
        </w:tc>
        <w:tc>
          <w:tcPr>
            <w:tcW w:w="2267" w:type="dxa"/>
          </w:tcPr>
          <w:p w14:paraId="2AED2D99" w14:textId="77777777" w:rsidR="0044677F" w:rsidRPr="00196BCA" w:rsidRDefault="0044677F" w:rsidP="00AB7AF6">
            <w:pPr>
              <w:pStyle w:val="TAL"/>
            </w:pPr>
          </w:p>
        </w:tc>
        <w:tc>
          <w:tcPr>
            <w:tcW w:w="1700" w:type="dxa"/>
          </w:tcPr>
          <w:p w14:paraId="67FB0658" w14:textId="77777777" w:rsidR="0044677F" w:rsidRPr="00196BCA" w:rsidRDefault="0044677F" w:rsidP="00AB7AF6">
            <w:pPr>
              <w:pStyle w:val="TAL"/>
            </w:pPr>
          </w:p>
        </w:tc>
        <w:tc>
          <w:tcPr>
            <w:tcW w:w="1245" w:type="dxa"/>
          </w:tcPr>
          <w:p w14:paraId="242F4DEA" w14:textId="77777777" w:rsidR="0044677F" w:rsidRPr="00196BCA" w:rsidRDefault="0044677F" w:rsidP="00AB7AF6">
            <w:pPr>
              <w:pStyle w:val="TAL"/>
            </w:pPr>
          </w:p>
        </w:tc>
      </w:tr>
      <w:tr w:rsidR="0044677F" w:rsidRPr="00196BCA" w14:paraId="5941D8C4" w14:textId="77777777" w:rsidTr="00AB7AF6">
        <w:tc>
          <w:tcPr>
            <w:tcW w:w="4535" w:type="dxa"/>
          </w:tcPr>
          <w:p w14:paraId="5CB03725" w14:textId="77777777" w:rsidR="0044677F" w:rsidRPr="00196BCA" w:rsidRDefault="0044677F" w:rsidP="00AB7AF6">
            <w:pPr>
              <w:pStyle w:val="TAL"/>
            </w:pPr>
            <w:r w:rsidRPr="00196BCA">
              <w:t xml:space="preserve">  pei-Config-r17</w:t>
            </w:r>
          </w:p>
        </w:tc>
        <w:tc>
          <w:tcPr>
            <w:tcW w:w="2267" w:type="dxa"/>
          </w:tcPr>
          <w:p w14:paraId="6F407675" w14:textId="77777777" w:rsidR="0044677F" w:rsidRPr="00196BCA" w:rsidRDefault="0044677F" w:rsidP="00AB7AF6">
            <w:pPr>
              <w:pStyle w:val="TAL"/>
              <w:rPr>
                <w:lang w:eastAsia="zh-CN"/>
              </w:rPr>
            </w:pPr>
            <w:r w:rsidRPr="00196BCA">
              <w:rPr>
                <w:lang w:eastAsia="zh-CN"/>
              </w:rPr>
              <w:t>Not present</w:t>
            </w:r>
          </w:p>
        </w:tc>
        <w:tc>
          <w:tcPr>
            <w:tcW w:w="1700" w:type="dxa"/>
          </w:tcPr>
          <w:p w14:paraId="170D558D" w14:textId="77777777" w:rsidR="0044677F" w:rsidRPr="00196BCA" w:rsidRDefault="0044677F" w:rsidP="00AB7AF6">
            <w:pPr>
              <w:pStyle w:val="TAL"/>
            </w:pPr>
          </w:p>
        </w:tc>
        <w:tc>
          <w:tcPr>
            <w:tcW w:w="1245" w:type="dxa"/>
          </w:tcPr>
          <w:p w14:paraId="7597BD30" w14:textId="77777777" w:rsidR="0044677F" w:rsidRPr="00196BCA" w:rsidRDefault="0044677F" w:rsidP="00AB7AF6">
            <w:pPr>
              <w:pStyle w:val="TAL"/>
            </w:pPr>
          </w:p>
        </w:tc>
      </w:tr>
      <w:tr w:rsidR="0044677F" w:rsidRPr="00196BCA" w14:paraId="16A0F4EA" w14:textId="77777777" w:rsidTr="00AB7AF6">
        <w:tc>
          <w:tcPr>
            <w:tcW w:w="4535" w:type="dxa"/>
          </w:tcPr>
          <w:p w14:paraId="4E25BAA2" w14:textId="77777777" w:rsidR="0044677F" w:rsidRPr="00196BCA" w:rsidRDefault="0044677F" w:rsidP="00AB7AF6">
            <w:pPr>
              <w:pStyle w:val="TAL"/>
            </w:pPr>
            <w:r w:rsidRPr="00196BCA">
              <w:t xml:space="preserve">  initialDownlinkBWP-RedCap-r17</w:t>
            </w:r>
          </w:p>
        </w:tc>
        <w:tc>
          <w:tcPr>
            <w:tcW w:w="2267" w:type="dxa"/>
          </w:tcPr>
          <w:p w14:paraId="1875B41E" w14:textId="77777777" w:rsidR="0044677F" w:rsidRPr="00196BCA" w:rsidRDefault="0044677F" w:rsidP="00AB7AF6">
            <w:pPr>
              <w:pStyle w:val="TAL"/>
            </w:pPr>
            <w:r w:rsidRPr="00196BCA">
              <w:t>BWP-DownlinkCommon-RedCap</w:t>
            </w:r>
          </w:p>
        </w:tc>
        <w:tc>
          <w:tcPr>
            <w:tcW w:w="1700" w:type="dxa"/>
          </w:tcPr>
          <w:p w14:paraId="768B9F83" w14:textId="77777777" w:rsidR="0044677F" w:rsidRPr="00196BCA" w:rsidRDefault="0044677F" w:rsidP="00AB7AF6">
            <w:pPr>
              <w:pStyle w:val="TAL"/>
            </w:pPr>
            <w:r w:rsidRPr="00196BCA">
              <w:t>Table 7.1.1.8.3.3.3-4</w:t>
            </w:r>
          </w:p>
        </w:tc>
        <w:tc>
          <w:tcPr>
            <w:tcW w:w="1245" w:type="dxa"/>
          </w:tcPr>
          <w:p w14:paraId="657362C4" w14:textId="77777777" w:rsidR="0044677F" w:rsidRPr="00196BCA" w:rsidRDefault="0044677F" w:rsidP="00AB7AF6">
            <w:pPr>
              <w:pStyle w:val="TAL"/>
            </w:pPr>
          </w:p>
        </w:tc>
      </w:tr>
      <w:tr w:rsidR="0044677F" w:rsidRPr="00196BCA" w14:paraId="7C438BE5" w14:textId="77777777" w:rsidTr="00AB7AF6">
        <w:tc>
          <w:tcPr>
            <w:tcW w:w="4535" w:type="dxa"/>
          </w:tcPr>
          <w:p w14:paraId="37E06437" w14:textId="77777777" w:rsidR="0044677F" w:rsidRPr="00196BCA" w:rsidRDefault="0044677F" w:rsidP="00AB7AF6">
            <w:pPr>
              <w:pStyle w:val="TAL"/>
            </w:pPr>
            <w:r w:rsidRPr="00196BCA">
              <w:t>}</w:t>
            </w:r>
          </w:p>
        </w:tc>
        <w:tc>
          <w:tcPr>
            <w:tcW w:w="2267" w:type="dxa"/>
          </w:tcPr>
          <w:p w14:paraId="36715617" w14:textId="77777777" w:rsidR="0044677F" w:rsidRPr="00196BCA" w:rsidRDefault="0044677F" w:rsidP="00AB7AF6">
            <w:pPr>
              <w:pStyle w:val="TAL"/>
            </w:pPr>
          </w:p>
        </w:tc>
        <w:tc>
          <w:tcPr>
            <w:tcW w:w="1700" w:type="dxa"/>
          </w:tcPr>
          <w:p w14:paraId="35008E77" w14:textId="77777777" w:rsidR="0044677F" w:rsidRPr="00196BCA" w:rsidRDefault="0044677F" w:rsidP="00AB7AF6">
            <w:pPr>
              <w:pStyle w:val="TAL"/>
            </w:pPr>
          </w:p>
        </w:tc>
        <w:tc>
          <w:tcPr>
            <w:tcW w:w="1245" w:type="dxa"/>
          </w:tcPr>
          <w:p w14:paraId="71664A76" w14:textId="77777777" w:rsidR="0044677F" w:rsidRPr="00196BCA" w:rsidRDefault="0044677F" w:rsidP="00AB7AF6">
            <w:pPr>
              <w:pStyle w:val="TAL"/>
            </w:pPr>
          </w:p>
        </w:tc>
      </w:tr>
    </w:tbl>
    <w:p w14:paraId="465ADA49" w14:textId="77777777" w:rsidR="0044677F" w:rsidRPr="00196BCA" w:rsidRDefault="0044677F" w:rsidP="0044677F"/>
    <w:p w14:paraId="2674F35E" w14:textId="77777777" w:rsidR="0044677F" w:rsidRPr="00196BCA" w:rsidRDefault="0044677F" w:rsidP="0044677F">
      <w:pPr>
        <w:pStyle w:val="TH"/>
      </w:pPr>
      <w:r w:rsidRPr="00196BCA">
        <w:t xml:space="preserve">Table 7.1.1.8.3.3.3-4: </w:t>
      </w:r>
      <w:r w:rsidRPr="00196BCA">
        <w:rPr>
          <w:i/>
        </w:rPr>
        <w:t xml:space="preserve">BWP-DownlinkCommon-RedCap </w:t>
      </w:r>
      <w:r w:rsidRPr="00196BCA">
        <w:t>(Table 7.1.1.8.3.3.3-3)</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44677F" w:rsidRPr="00196BCA" w14:paraId="49A0FA3A" w14:textId="77777777" w:rsidTr="00AB7AF6">
        <w:tc>
          <w:tcPr>
            <w:tcW w:w="9747" w:type="dxa"/>
            <w:gridSpan w:val="4"/>
          </w:tcPr>
          <w:p w14:paraId="6FA9369C" w14:textId="77777777" w:rsidR="0044677F" w:rsidRPr="00196BCA" w:rsidRDefault="0044677F" w:rsidP="00AB7AF6">
            <w:pPr>
              <w:pStyle w:val="TAH"/>
              <w:jc w:val="left"/>
              <w:rPr>
                <w:b w:val="0"/>
              </w:rPr>
            </w:pPr>
            <w:r w:rsidRPr="00196BCA">
              <w:rPr>
                <w:b w:val="0"/>
              </w:rPr>
              <w:t>Derivation Path: TS 38.508-1 [4],</w:t>
            </w:r>
            <w:r w:rsidRPr="00196BCA">
              <w:t xml:space="preserve"> </w:t>
            </w:r>
            <w:r w:rsidRPr="00196BCA">
              <w:rPr>
                <w:b w:val="0"/>
              </w:rPr>
              <w:t>Table 4.6.3-10</w:t>
            </w:r>
            <w:r w:rsidRPr="00196BCA">
              <w:t xml:space="preserve"> </w:t>
            </w:r>
            <w:r w:rsidRPr="00196BCA">
              <w:rPr>
                <w:b w:val="0"/>
              </w:rPr>
              <w:t>with condition InitialBWP_SIB</w:t>
            </w:r>
          </w:p>
        </w:tc>
      </w:tr>
      <w:tr w:rsidR="0044677F" w:rsidRPr="00196BCA" w14:paraId="5CB10D8C" w14:textId="77777777" w:rsidTr="00AB7AF6">
        <w:tc>
          <w:tcPr>
            <w:tcW w:w="4535" w:type="dxa"/>
          </w:tcPr>
          <w:p w14:paraId="3FAC7124" w14:textId="77777777" w:rsidR="0044677F" w:rsidRPr="00196BCA" w:rsidRDefault="0044677F" w:rsidP="00AB7AF6">
            <w:pPr>
              <w:pStyle w:val="TAH"/>
            </w:pPr>
            <w:r w:rsidRPr="00196BCA">
              <w:t>Information Element</w:t>
            </w:r>
          </w:p>
        </w:tc>
        <w:tc>
          <w:tcPr>
            <w:tcW w:w="2267" w:type="dxa"/>
          </w:tcPr>
          <w:p w14:paraId="557D4566" w14:textId="77777777" w:rsidR="0044677F" w:rsidRPr="00196BCA" w:rsidRDefault="0044677F" w:rsidP="00AB7AF6">
            <w:pPr>
              <w:pStyle w:val="TAH"/>
            </w:pPr>
            <w:r w:rsidRPr="00196BCA">
              <w:t>Value/remark</w:t>
            </w:r>
          </w:p>
        </w:tc>
        <w:tc>
          <w:tcPr>
            <w:tcW w:w="1700" w:type="dxa"/>
          </w:tcPr>
          <w:p w14:paraId="41DC334B" w14:textId="77777777" w:rsidR="0044677F" w:rsidRPr="00196BCA" w:rsidRDefault="0044677F" w:rsidP="00AB7AF6">
            <w:pPr>
              <w:pStyle w:val="TAH"/>
            </w:pPr>
            <w:r w:rsidRPr="00196BCA">
              <w:t>Comment</w:t>
            </w:r>
          </w:p>
        </w:tc>
        <w:tc>
          <w:tcPr>
            <w:tcW w:w="1245" w:type="dxa"/>
          </w:tcPr>
          <w:p w14:paraId="37A8AAE6" w14:textId="77777777" w:rsidR="0044677F" w:rsidRPr="00196BCA" w:rsidRDefault="0044677F" w:rsidP="00AB7AF6">
            <w:pPr>
              <w:pStyle w:val="TAH"/>
            </w:pPr>
            <w:r w:rsidRPr="00196BCA">
              <w:t>Condition</w:t>
            </w:r>
          </w:p>
        </w:tc>
      </w:tr>
      <w:tr w:rsidR="0044677F" w:rsidRPr="00196BCA" w14:paraId="7C06B2CE" w14:textId="77777777" w:rsidTr="00AB7AF6">
        <w:tc>
          <w:tcPr>
            <w:tcW w:w="4535" w:type="dxa"/>
          </w:tcPr>
          <w:p w14:paraId="0F61A574" w14:textId="77777777" w:rsidR="0044677F" w:rsidRPr="00196BCA" w:rsidRDefault="0044677F" w:rsidP="00AB7AF6">
            <w:pPr>
              <w:pStyle w:val="TAL"/>
            </w:pPr>
            <w:r w:rsidRPr="00196BCA">
              <w:t xml:space="preserve">BWP-DownlinkCommon ::= </w:t>
            </w:r>
            <w:r w:rsidRPr="00196BCA">
              <w:rPr>
                <w:snapToGrid w:val="0"/>
              </w:rPr>
              <w:t xml:space="preserve">SEQUENCE </w:t>
            </w:r>
            <w:r w:rsidRPr="00196BCA">
              <w:t>{</w:t>
            </w:r>
          </w:p>
        </w:tc>
        <w:tc>
          <w:tcPr>
            <w:tcW w:w="2267" w:type="dxa"/>
          </w:tcPr>
          <w:p w14:paraId="301514B4" w14:textId="77777777" w:rsidR="0044677F" w:rsidRPr="00196BCA" w:rsidRDefault="0044677F" w:rsidP="00AB7AF6">
            <w:pPr>
              <w:pStyle w:val="TAL"/>
            </w:pPr>
          </w:p>
        </w:tc>
        <w:tc>
          <w:tcPr>
            <w:tcW w:w="1700" w:type="dxa"/>
          </w:tcPr>
          <w:p w14:paraId="33C814C2" w14:textId="77777777" w:rsidR="0044677F" w:rsidRPr="00196BCA" w:rsidRDefault="0044677F" w:rsidP="00AB7AF6">
            <w:pPr>
              <w:pStyle w:val="TAL"/>
            </w:pPr>
          </w:p>
        </w:tc>
        <w:tc>
          <w:tcPr>
            <w:tcW w:w="1245" w:type="dxa"/>
          </w:tcPr>
          <w:p w14:paraId="1DD12860" w14:textId="77777777" w:rsidR="0044677F" w:rsidRPr="00196BCA" w:rsidRDefault="0044677F" w:rsidP="00AB7AF6">
            <w:pPr>
              <w:pStyle w:val="TAL"/>
            </w:pPr>
          </w:p>
        </w:tc>
      </w:tr>
      <w:tr w:rsidR="0044677F" w:rsidRPr="00196BCA" w14:paraId="3F4C4FFD" w14:textId="77777777" w:rsidTr="00AB7AF6">
        <w:tc>
          <w:tcPr>
            <w:tcW w:w="4535" w:type="dxa"/>
          </w:tcPr>
          <w:p w14:paraId="28067110" w14:textId="77777777" w:rsidR="0044677F" w:rsidRPr="00196BCA" w:rsidRDefault="0044677F" w:rsidP="00AB7AF6">
            <w:pPr>
              <w:pStyle w:val="TAL"/>
            </w:pPr>
            <w:r w:rsidRPr="00196BCA">
              <w:t xml:space="preserve">  pdcch-ConfigCommon CHOICE {</w:t>
            </w:r>
          </w:p>
        </w:tc>
        <w:tc>
          <w:tcPr>
            <w:tcW w:w="2267" w:type="dxa"/>
          </w:tcPr>
          <w:p w14:paraId="1A2C3FC4" w14:textId="77777777" w:rsidR="0044677F" w:rsidRPr="00196BCA" w:rsidRDefault="0044677F" w:rsidP="00AB7AF6">
            <w:pPr>
              <w:pStyle w:val="TAL"/>
            </w:pPr>
          </w:p>
        </w:tc>
        <w:tc>
          <w:tcPr>
            <w:tcW w:w="1700" w:type="dxa"/>
          </w:tcPr>
          <w:p w14:paraId="2E970A96" w14:textId="77777777" w:rsidR="0044677F" w:rsidRPr="00196BCA" w:rsidRDefault="0044677F" w:rsidP="00AB7AF6">
            <w:pPr>
              <w:pStyle w:val="TAL"/>
            </w:pPr>
          </w:p>
        </w:tc>
        <w:tc>
          <w:tcPr>
            <w:tcW w:w="1245" w:type="dxa"/>
          </w:tcPr>
          <w:p w14:paraId="737DE1CC" w14:textId="77777777" w:rsidR="0044677F" w:rsidRPr="00196BCA" w:rsidRDefault="0044677F" w:rsidP="00AB7AF6">
            <w:pPr>
              <w:pStyle w:val="TAL"/>
            </w:pPr>
          </w:p>
        </w:tc>
      </w:tr>
      <w:tr w:rsidR="0044677F" w:rsidRPr="00196BCA" w14:paraId="21C82FF4" w14:textId="77777777" w:rsidTr="00AB7AF6">
        <w:tc>
          <w:tcPr>
            <w:tcW w:w="4535" w:type="dxa"/>
          </w:tcPr>
          <w:p w14:paraId="6DA56091" w14:textId="77777777" w:rsidR="0044677F" w:rsidRPr="00196BCA" w:rsidRDefault="0044677F" w:rsidP="00AB7AF6">
            <w:pPr>
              <w:pStyle w:val="TAL"/>
            </w:pPr>
            <w:r w:rsidRPr="00196BCA">
              <w:t xml:space="preserve">    setup</w:t>
            </w:r>
          </w:p>
        </w:tc>
        <w:tc>
          <w:tcPr>
            <w:tcW w:w="2267" w:type="dxa"/>
          </w:tcPr>
          <w:p w14:paraId="7C769BB3" w14:textId="77777777" w:rsidR="0044677F" w:rsidRPr="00196BCA" w:rsidRDefault="0044677F" w:rsidP="00AB7AF6">
            <w:pPr>
              <w:pStyle w:val="TAL"/>
            </w:pPr>
            <w:r w:rsidRPr="00196BCA">
              <w:t>PDCCH-ConfigCommon</w:t>
            </w:r>
          </w:p>
        </w:tc>
        <w:tc>
          <w:tcPr>
            <w:tcW w:w="1700" w:type="dxa"/>
          </w:tcPr>
          <w:p w14:paraId="6D401A23" w14:textId="77777777" w:rsidR="0044677F" w:rsidRPr="00196BCA" w:rsidRDefault="0044677F" w:rsidP="00AB7AF6">
            <w:pPr>
              <w:pStyle w:val="TAL"/>
            </w:pPr>
            <w:r w:rsidRPr="00196BCA">
              <w:t>Table 7.1.1.8.3.3.3-5</w:t>
            </w:r>
          </w:p>
        </w:tc>
        <w:tc>
          <w:tcPr>
            <w:tcW w:w="1245" w:type="dxa"/>
          </w:tcPr>
          <w:p w14:paraId="4F379126" w14:textId="77777777" w:rsidR="0044677F" w:rsidRPr="00196BCA" w:rsidRDefault="0044677F" w:rsidP="00AB7AF6">
            <w:pPr>
              <w:pStyle w:val="TAL"/>
            </w:pPr>
          </w:p>
        </w:tc>
      </w:tr>
      <w:tr w:rsidR="0044677F" w:rsidRPr="00196BCA" w14:paraId="4421409D" w14:textId="77777777" w:rsidTr="00AB7AF6">
        <w:tc>
          <w:tcPr>
            <w:tcW w:w="4535" w:type="dxa"/>
          </w:tcPr>
          <w:p w14:paraId="17E4729E" w14:textId="77777777" w:rsidR="0044677F" w:rsidRPr="00196BCA" w:rsidRDefault="0044677F" w:rsidP="00AB7AF6">
            <w:pPr>
              <w:pStyle w:val="TAL"/>
            </w:pPr>
            <w:r w:rsidRPr="00196BCA">
              <w:t xml:space="preserve">  }</w:t>
            </w:r>
          </w:p>
        </w:tc>
        <w:tc>
          <w:tcPr>
            <w:tcW w:w="2267" w:type="dxa"/>
          </w:tcPr>
          <w:p w14:paraId="320DDC1C" w14:textId="77777777" w:rsidR="0044677F" w:rsidRPr="00196BCA" w:rsidRDefault="0044677F" w:rsidP="00AB7AF6">
            <w:pPr>
              <w:pStyle w:val="TAL"/>
            </w:pPr>
          </w:p>
        </w:tc>
        <w:tc>
          <w:tcPr>
            <w:tcW w:w="1700" w:type="dxa"/>
          </w:tcPr>
          <w:p w14:paraId="58C1E74D" w14:textId="77777777" w:rsidR="0044677F" w:rsidRPr="00196BCA" w:rsidRDefault="0044677F" w:rsidP="00AB7AF6">
            <w:pPr>
              <w:pStyle w:val="TAL"/>
            </w:pPr>
          </w:p>
        </w:tc>
        <w:tc>
          <w:tcPr>
            <w:tcW w:w="1245" w:type="dxa"/>
          </w:tcPr>
          <w:p w14:paraId="21D3599B" w14:textId="77777777" w:rsidR="0044677F" w:rsidRPr="00196BCA" w:rsidRDefault="0044677F" w:rsidP="00AB7AF6">
            <w:pPr>
              <w:pStyle w:val="TAL"/>
            </w:pPr>
          </w:p>
        </w:tc>
      </w:tr>
      <w:tr w:rsidR="0044677F" w:rsidRPr="00196BCA" w14:paraId="173AD0CD" w14:textId="77777777" w:rsidTr="00AB7AF6">
        <w:tc>
          <w:tcPr>
            <w:tcW w:w="4535" w:type="dxa"/>
          </w:tcPr>
          <w:p w14:paraId="4AB88E71" w14:textId="77777777" w:rsidR="0044677F" w:rsidRPr="00196BCA" w:rsidRDefault="0044677F" w:rsidP="00AB7AF6">
            <w:pPr>
              <w:pStyle w:val="TAL"/>
            </w:pPr>
            <w:r w:rsidRPr="00196BCA">
              <w:t>}</w:t>
            </w:r>
          </w:p>
        </w:tc>
        <w:tc>
          <w:tcPr>
            <w:tcW w:w="2267" w:type="dxa"/>
          </w:tcPr>
          <w:p w14:paraId="253D62DD" w14:textId="77777777" w:rsidR="0044677F" w:rsidRPr="00196BCA" w:rsidRDefault="0044677F" w:rsidP="00AB7AF6">
            <w:pPr>
              <w:pStyle w:val="TAL"/>
            </w:pPr>
          </w:p>
        </w:tc>
        <w:tc>
          <w:tcPr>
            <w:tcW w:w="1700" w:type="dxa"/>
          </w:tcPr>
          <w:p w14:paraId="3F067BA5" w14:textId="77777777" w:rsidR="0044677F" w:rsidRPr="00196BCA" w:rsidRDefault="0044677F" w:rsidP="00AB7AF6">
            <w:pPr>
              <w:pStyle w:val="TAL"/>
            </w:pPr>
          </w:p>
        </w:tc>
        <w:tc>
          <w:tcPr>
            <w:tcW w:w="1245" w:type="dxa"/>
          </w:tcPr>
          <w:p w14:paraId="76C24E17" w14:textId="77777777" w:rsidR="0044677F" w:rsidRPr="00196BCA" w:rsidRDefault="0044677F" w:rsidP="00AB7AF6">
            <w:pPr>
              <w:pStyle w:val="TAL"/>
            </w:pPr>
          </w:p>
        </w:tc>
      </w:tr>
    </w:tbl>
    <w:p w14:paraId="46691978" w14:textId="77777777" w:rsidR="0044677F" w:rsidRPr="00196BCA" w:rsidRDefault="0044677F" w:rsidP="0044677F"/>
    <w:p w14:paraId="4902F7FF" w14:textId="77777777" w:rsidR="0044677F" w:rsidRPr="00196BCA" w:rsidRDefault="0044677F" w:rsidP="0044677F">
      <w:pPr>
        <w:pStyle w:val="TH"/>
      </w:pPr>
      <w:r w:rsidRPr="00196BCA">
        <w:t xml:space="preserve">Table 7.1.1.8.3.3.3-5: </w:t>
      </w:r>
      <w:r w:rsidRPr="00196BCA">
        <w:rPr>
          <w:i/>
        </w:rPr>
        <w:t xml:space="preserve">PDCCH-ConfigCommon </w:t>
      </w:r>
      <w:r w:rsidRPr="00196BCA">
        <w:t>(Table 7.1.1.8.3.3.3-4)</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44677F" w:rsidRPr="00196BCA" w14:paraId="5BCC6F3C" w14:textId="77777777" w:rsidTr="00AB7AF6">
        <w:tc>
          <w:tcPr>
            <w:tcW w:w="9747" w:type="dxa"/>
            <w:gridSpan w:val="4"/>
          </w:tcPr>
          <w:p w14:paraId="11F0BE97" w14:textId="77777777" w:rsidR="0044677F" w:rsidRPr="00196BCA" w:rsidRDefault="0044677F" w:rsidP="00AB7AF6">
            <w:pPr>
              <w:pStyle w:val="TAH"/>
              <w:jc w:val="left"/>
              <w:rPr>
                <w:b w:val="0"/>
              </w:rPr>
            </w:pPr>
            <w:r w:rsidRPr="00196BCA">
              <w:rPr>
                <w:b w:val="0"/>
              </w:rPr>
              <w:t>Derivation Path: TS 38.508-1 [4],</w:t>
            </w:r>
            <w:r w:rsidRPr="00196BCA">
              <w:t xml:space="preserve"> </w:t>
            </w:r>
            <w:r w:rsidRPr="00196BCA">
              <w:rPr>
                <w:b w:val="0"/>
              </w:rPr>
              <w:t>Table 4.6.3-96</w:t>
            </w:r>
          </w:p>
        </w:tc>
      </w:tr>
      <w:tr w:rsidR="0044677F" w:rsidRPr="00196BCA" w14:paraId="4E1AEC98" w14:textId="77777777" w:rsidTr="00AB7AF6">
        <w:tc>
          <w:tcPr>
            <w:tcW w:w="4535" w:type="dxa"/>
          </w:tcPr>
          <w:p w14:paraId="4CD43C78" w14:textId="77777777" w:rsidR="0044677F" w:rsidRPr="00196BCA" w:rsidRDefault="0044677F" w:rsidP="00AB7AF6">
            <w:pPr>
              <w:pStyle w:val="TAH"/>
            </w:pPr>
            <w:r w:rsidRPr="00196BCA">
              <w:t>Information Element</w:t>
            </w:r>
          </w:p>
        </w:tc>
        <w:tc>
          <w:tcPr>
            <w:tcW w:w="2267" w:type="dxa"/>
          </w:tcPr>
          <w:p w14:paraId="0520A21C" w14:textId="77777777" w:rsidR="0044677F" w:rsidRPr="00196BCA" w:rsidRDefault="0044677F" w:rsidP="00AB7AF6">
            <w:pPr>
              <w:pStyle w:val="TAH"/>
            </w:pPr>
            <w:r w:rsidRPr="00196BCA">
              <w:t>Value/remark</w:t>
            </w:r>
          </w:p>
        </w:tc>
        <w:tc>
          <w:tcPr>
            <w:tcW w:w="1700" w:type="dxa"/>
          </w:tcPr>
          <w:p w14:paraId="4FF7CFD5" w14:textId="77777777" w:rsidR="0044677F" w:rsidRPr="00196BCA" w:rsidRDefault="0044677F" w:rsidP="00AB7AF6">
            <w:pPr>
              <w:pStyle w:val="TAH"/>
            </w:pPr>
            <w:r w:rsidRPr="00196BCA">
              <w:t>Comment</w:t>
            </w:r>
          </w:p>
        </w:tc>
        <w:tc>
          <w:tcPr>
            <w:tcW w:w="1245" w:type="dxa"/>
          </w:tcPr>
          <w:p w14:paraId="70ECF90A" w14:textId="77777777" w:rsidR="0044677F" w:rsidRPr="00196BCA" w:rsidRDefault="0044677F" w:rsidP="00AB7AF6">
            <w:pPr>
              <w:pStyle w:val="TAH"/>
            </w:pPr>
            <w:r w:rsidRPr="00196BCA">
              <w:t>Condition</w:t>
            </w:r>
          </w:p>
        </w:tc>
      </w:tr>
      <w:tr w:rsidR="0044677F" w:rsidRPr="00196BCA" w14:paraId="2241DEC9" w14:textId="77777777" w:rsidTr="00AB7AF6">
        <w:tc>
          <w:tcPr>
            <w:tcW w:w="4535" w:type="dxa"/>
          </w:tcPr>
          <w:p w14:paraId="79F355B6" w14:textId="77777777" w:rsidR="0044677F" w:rsidRPr="00196BCA" w:rsidRDefault="0044677F" w:rsidP="00AB7AF6">
            <w:pPr>
              <w:pStyle w:val="TAL"/>
            </w:pPr>
            <w:r w:rsidRPr="00196BCA">
              <w:t xml:space="preserve">PDCCH-ConfigCommon ::= </w:t>
            </w:r>
            <w:r w:rsidRPr="00196BCA">
              <w:rPr>
                <w:snapToGrid w:val="0"/>
              </w:rPr>
              <w:t xml:space="preserve">SEQUENCE </w:t>
            </w:r>
            <w:r w:rsidRPr="00196BCA">
              <w:t>{</w:t>
            </w:r>
          </w:p>
        </w:tc>
        <w:tc>
          <w:tcPr>
            <w:tcW w:w="2267" w:type="dxa"/>
          </w:tcPr>
          <w:p w14:paraId="072C26CC" w14:textId="77777777" w:rsidR="0044677F" w:rsidRPr="00196BCA" w:rsidRDefault="0044677F" w:rsidP="00AB7AF6">
            <w:pPr>
              <w:pStyle w:val="TAL"/>
            </w:pPr>
          </w:p>
        </w:tc>
        <w:tc>
          <w:tcPr>
            <w:tcW w:w="1700" w:type="dxa"/>
          </w:tcPr>
          <w:p w14:paraId="43D9275E" w14:textId="77777777" w:rsidR="0044677F" w:rsidRPr="00196BCA" w:rsidRDefault="0044677F" w:rsidP="00AB7AF6">
            <w:pPr>
              <w:pStyle w:val="TAL"/>
            </w:pPr>
          </w:p>
        </w:tc>
        <w:tc>
          <w:tcPr>
            <w:tcW w:w="1245" w:type="dxa"/>
          </w:tcPr>
          <w:p w14:paraId="7CC81105" w14:textId="77777777" w:rsidR="0044677F" w:rsidRPr="00196BCA" w:rsidRDefault="0044677F" w:rsidP="00AB7AF6">
            <w:pPr>
              <w:pStyle w:val="TAL"/>
            </w:pPr>
          </w:p>
        </w:tc>
      </w:tr>
      <w:tr w:rsidR="0044677F" w:rsidRPr="00196BCA" w14:paraId="27981DA7" w14:textId="77777777" w:rsidTr="00AB7AF6">
        <w:tc>
          <w:tcPr>
            <w:tcW w:w="4535" w:type="dxa"/>
            <w:tcBorders>
              <w:top w:val="single" w:sz="4" w:space="0" w:color="auto"/>
            </w:tcBorders>
          </w:tcPr>
          <w:p w14:paraId="540C8322" w14:textId="77777777" w:rsidR="0044677F" w:rsidRPr="00196BCA" w:rsidRDefault="0044677F" w:rsidP="00AB7AF6">
            <w:pPr>
              <w:pStyle w:val="TAL"/>
            </w:pPr>
            <w:r w:rsidRPr="00196BCA">
              <w:t xml:space="preserve">  commonSearchSpaceList SEQUENCE (SIZE (1..4)) OF SearchSpace {</w:t>
            </w:r>
          </w:p>
        </w:tc>
        <w:tc>
          <w:tcPr>
            <w:tcW w:w="2267" w:type="dxa"/>
          </w:tcPr>
          <w:p w14:paraId="7F0F9F71" w14:textId="53D690F7" w:rsidR="0044677F" w:rsidRPr="00196BCA" w:rsidRDefault="00065F4A" w:rsidP="00AB7AF6">
            <w:pPr>
              <w:pStyle w:val="TAL"/>
            </w:pPr>
            <w:r w:rsidRPr="00196BCA">
              <w:t xml:space="preserve">2 </w:t>
            </w:r>
            <w:r w:rsidR="0044677F" w:rsidRPr="00196BCA">
              <w:t>entries</w:t>
            </w:r>
          </w:p>
        </w:tc>
        <w:tc>
          <w:tcPr>
            <w:tcW w:w="1700" w:type="dxa"/>
          </w:tcPr>
          <w:p w14:paraId="1564A811" w14:textId="77777777" w:rsidR="0044677F" w:rsidRPr="00196BCA" w:rsidRDefault="0044677F" w:rsidP="00AB7AF6">
            <w:pPr>
              <w:pStyle w:val="TAL"/>
            </w:pPr>
          </w:p>
        </w:tc>
        <w:tc>
          <w:tcPr>
            <w:tcW w:w="1245" w:type="dxa"/>
          </w:tcPr>
          <w:p w14:paraId="51904AF3" w14:textId="77777777" w:rsidR="0044677F" w:rsidRPr="00196BCA" w:rsidRDefault="0044677F" w:rsidP="00AB7AF6">
            <w:pPr>
              <w:pStyle w:val="TAL"/>
            </w:pPr>
          </w:p>
        </w:tc>
      </w:tr>
      <w:tr w:rsidR="0044677F" w:rsidRPr="00196BCA" w14:paraId="5275BE59" w14:textId="77777777" w:rsidTr="00AB7AF6">
        <w:tc>
          <w:tcPr>
            <w:tcW w:w="4535" w:type="dxa"/>
          </w:tcPr>
          <w:p w14:paraId="11B64D30" w14:textId="77777777" w:rsidR="0044677F" w:rsidRPr="00196BCA" w:rsidRDefault="0044677F" w:rsidP="00AB7AF6">
            <w:pPr>
              <w:pStyle w:val="TAL"/>
            </w:pPr>
            <w:r w:rsidRPr="00196BCA">
              <w:t xml:space="preserve">    SearchSpace[1]</w:t>
            </w:r>
          </w:p>
        </w:tc>
        <w:tc>
          <w:tcPr>
            <w:tcW w:w="2267" w:type="dxa"/>
          </w:tcPr>
          <w:p w14:paraId="19BBE2C9" w14:textId="621525C8" w:rsidR="0044677F" w:rsidRPr="00196BCA" w:rsidRDefault="0044677F" w:rsidP="00AB7AF6">
            <w:pPr>
              <w:pStyle w:val="TAL"/>
            </w:pPr>
            <w:r w:rsidRPr="00196BCA">
              <w:t>SearchSpace with condition CSS</w:t>
            </w:r>
            <w:r w:rsidR="001B06B2" w:rsidRPr="00196BCA">
              <w:t xml:space="preserve"> as specified in TS 38.508-1 [4] Table 4.6.3-162</w:t>
            </w:r>
          </w:p>
        </w:tc>
        <w:tc>
          <w:tcPr>
            <w:tcW w:w="1700" w:type="dxa"/>
          </w:tcPr>
          <w:p w14:paraId="57F80346" w14:textId="594E56BC" w:rsidR="0044677F" w:rsidRPr="00196BCA" w:rsidRDefault="000D1705" w:rsidP="00AB7AF6">
            <w:pPr>
              <w:pStyle w:val="TAL"/>
            </w:pPr>
            <w:r w:rsidRPr="00196BCA">
              <w:t>e</w:t>
            </w:r>
            <w:r w:rsidR="0044677F" w:rsidRPr="00196BCA">
              <w:t>ntry 1</w:t>
            </w:r>
          </w:p>
        </w:tc>
        <w:tc>
          <w:tcPr>
            <w:tcW w:w="1245" w:type="dxa"/>
          </w:tcPr>
          <w:p w14:paraId="60A26E7E" w14:textId="77777777" w:rsidR="0044677F" w:rsidRPr="00196BCA" w:rsidRDefault="0044677F" w:rsidP="00AB7AF6">
            <w:pPr>
              <w:pStyle w:val="TAL"/>
            </w:pPr>
          </w:p>
        </w:tc>
      </w:tr>
      <w:tr w:rsidR="0044677F" w:rsidRPr="00196BCA" w14:paraId="7B5F1A0E" w14:textId="77777777" w:rsidTr="00AB7AF6">
        <w:tc>
          <w:tcPr>
            <w:tcW w:w="4535" w:type="dxa"/>
          </w:tcPr>
          <w:p w14:paraId="77F98AD5" w14:textId="11E2E88A" w:rsidR="0044677F" w:rsidRPr="00196BCA" w:rsidRDefault="0044677F" w:rsidP="00AB7AF6">
            <w:pPr>
              <w:pStyle w:val="TAL"/>
            </w:pPr>
            <w:r w:rsidRPr="00196BCA">
              <w:t xml:space="preserve">    SearchSpace[</w:t>
            </w:r>
            <w:r w:rsidR="001B06B2" w:rsidRPr="00196BCA">
              <w:t>2</w:t>
            </w:r>
            <w:r w:rsidRPr="00196BCA">
              <w:t>]</w:t>
            </w:r>
          </w:p>
        </w:tc>
        <w:tc>
          <w:tcPr>
            <w:tcW w:w="2267" w:type="dxa"/>
          </w:tcPr>
          <w:p w14:paraId="3B500737" w14:textId="77777777" w:rsidR="0044677F" w:rsidRPr="00196BCA" w:rsidRDefault="0044677F" w:rsidP="00AB7AF6">
            <w:pPr>
              <w:pStyle w:val="TAL"/>
            </w:pPr>
            <w:r w:rsidRPr="00196BCA">
              <w:t>SearchSpace</w:t>
            </w:r>
          </w:p>
        </w:tc>
        <w:tc>
          <w:tcPr>
            <w:tcW w:w="1700" w:type="dxa"/>
          </w:tcPr>
          <w:p w14:paraId="083189F2" w14:textId="2D6253CC" w:rsidR="0044677F" w:rsidRPr="00196BCA" w:rsidRDefault="000D1705" w:rsidP="00AB7AF6">
            <w:pPr>
              <w:pStyle w:val="TAL"/>
            </w:pPr>
            <w:r w:rsidRPr="00196BCA">
              <w:t>e</w:t>
            </w:r>
            <w:r w:rsidR="0044677F" w:rsidRPr="00196BCA">
              <w:t xml:space="preserve">ntry </w:t>
            </w:r>
            <w:r w:rsidR="001B06B2" w:rsidRPr="00196BCA">
              <w:t>2</w:t>
            </w:r>
            <w:r w:rsidR="0044677F" w:rsidRPr="00196BCA">
              <w:t>, Table 7.1.1.8.3.3.3-6</w:t>
            </w:r>
          </w:p>
        </w:tc>
        <w:tc>
          <w:tcPr>
            <w:tcW w:w="1245" w:type="dxa"/>
          </w:tcPr>
          <w:p w14:paraId="6F85CEE5" w14:textId="77777777" w:rsidR="0044677F" w:rsidRPr="00196BCA" w:rsidRDefault="0044677F" w:rsidP="00AB7AF6">
            <w:pPr>
              <w:pStyle w:val="TAL"/>
            </w:pPr>
          </w:p>
        </w:tc>
      </w:tr>
      <w:tr w:rsidR="0044677F" w:rsidRPr="00196BCA" w14:paraId="13DA3BD0" w14:textId="77777777" w:rsidTr="00AB7AF6">
        <w:tc>
          <w:tcPr>
            <w:tcW w:w="4535" w:type="dxa"/>
          </w:tcPr>
          <w:p w14:paraId="0A777676" w14:textId="77777777" w:rsidR="0044677F" w:rsidRPr="00196BCA" w:rsidRDefault="0044677F" w:rsidP="00AB7AF6">
            <w:pPr>
              <w:pStyle w:val="TAL"/>
            </w:pPr>
            <w:r w:rsidRPr="00196BCA">
              <w:t xml:space="preserve">  }</w:t>
            </w:r>
          </w:p>
        </w:tc>
        <w:tc>
          <w:tcPr>
            <w:tcW w:w="2267" w:type="dxa"/>
          </w:tcPr>
          <w:p w14:paraId="24084B96" w14:textId="77777777" w:rsidR="0044677F" w:rsidRPr="00196BCA" w:rsidRDefault="0044677F" w:rsidP="00AB7AF6">
            <w:pPr>
              <w:pStyle w:val="TAL"/>
            </w:pPr>
          </w:p>
        </w:tc>
        <w:tc>
          <w:tcPr>
            <w:tcW w:w="1700" w:type="dxa"/>
          </w:tcPr>
          <w:p w14:paraId="6D486E3D" w14:textId="77777777" w:rsidR="0044677F" w:rsidRPr="00196BCA" w:rsidRDefault="0044677F" w:rsidP="00AB7AF6">
            <w:pPr>
              <w:pStyle w:val="TAL"/>
            </w:pPr>
          </w:p>
        </w:tc>
        <w:tc>
          <w:tcPr>
            <w:tcW w:w="1245" w:type="dxa"/>
          </w:tcPr>
          <w:p w14:paraId="0EBA1592" w14:textId="77777777" w:rsidR="0044677F" w:rsidRPr="00196BCA" w:rsidRDefault="0044677F" w:rsidP="00AB7AF6">
            <w:pPr>
              <w:pStyle w:val="TAL"/>
            </w:pPr>
          </w:p>
        </w:tc>
      </w:tr>
      <w:tr w:rsidR="000D1705" w:rsidRPr="00196BCA" w14:paraId="243F11D5" w14:textId="77777777" w:rsidTr="00AB7AF6">
        <w:tc>
          <w:tcPr>
            <w:tcW w:w="4535" w:type="dxa"/>
          </w:tcPr>
          <w:p w14:paraId="3F733304" w14:textId="414A4CDA" w:rsidR="000D1705" w:rsidRPr="00196BCA" w:rsidRDefault="000D1705" w:rsidP="000D1705">
            <w:pPr>
              <w:pStyle w:val="TAL"/>
            </w:pPr>
            <w:r w:rsidRPr="00196BCA">
              <w:t>searchSpaceOtherSystemInformation</w:t>
            </w:r>
          </w:p>
        </w:tc>
        <w:tc>
          <w:tcPr>
            <w:tcW w:w="2267" w:type="dxa"/>
          </w:tcPr>
          <w:p w14:paraId="4179042F" w14:textId="5A732A53" w:rsidR="000D1705" w:rsidRPr="00196BCA" w:rsidRDefault="000D1705" w:rsidP="000D1705">
            <w:pPr>
              <w:pStyle w:val="TAL"/>
            </w:pPr>
            <w:r w:rsidRPr="00196BCA">
              <w:rPr>
                <w:lang w:eastAsia="zh-CN"/>
              </w:rPr>
              <w:t>Not present</w:t>
            </w:r>
          </w:p>
        </w:tc>
        <w:tc>
          <w:tcPr>
            <w:tcW w:w="1700" w:type="dxa"/>
          </w:tcPr>
          <w:p w14:paraId="5AA24FD8" w14:textId="77777777" w:rsidR="000D1705" w:rsidRPr="00196BCA" w:rsidRDefault="000D1705" w:rsidP="000D1705">
            <w:pPr>
              <w:pStyle w:val="TAL"/>
            </w:pPr>
          </w:p>
        </w:tc>
        <w:tc>
          <w:tcPr>
            <w:tcW w:w="1245" w:type="dxa"/>
          </w:tcPr>
          <w:p w14:paraId="1FDE0A55" w14:textId="77777777" w:rsidR="000D1705" w:rsidRPr="00196BCA" w:rsidRDefault="000D1705" w:rsidP="000D1705">
            <w:pPr>
              <w:pStyle w:val="TAL"/>
            </w:pPr>
          </w:p>
        </w:tc>
      </w:tr>
      <w:tr w:rsidR="0044677F" w:rsidRPr="00196BCA" w14:paraId="22F2645A" w14:textId="77777777" w:rsidTr="00AB7AF6">
        <w:tc>
          <w:tcPr>
            <w:tcW w:w="4535" w:type="dxa"/>
            <w:tcBorders>
              <w:top w:val="single" w:sz="4" w:space="0" w:color="auto"/>
              <w:bottom w:val="nil"/>
            </w:tcBorders>
          </w:tcPr>
          <w:p w14:paraId="36354FC3" w14:textId="77777777" w:rsidR="0044677F" w:rsidRPr="00196BCA" w:rsidRDefault="0044677F" w:rsidP="00AB7AF6">
            <w:pPr>
              <w:pStyle w:val="TAL"/>
            </w:pPr>
            <w:r w:rsidRPr="00196BCA">
              <w:t xml:space="preserve">  pagingSearchSpace</w:t>
            </w:r>
          </w:p>
        </w:tc>
        <w:tc>
          <w:tcPr>
            <w:tcW w:w="2267" w:type="dxa"/>
          </w:tcPr>
          <w:p w14:paraId="3641C455" w14:textId="77777777" w:rsidR="0044677F" w:rsidRPr="00196BCA" w:rsidRDefault="0044677F" w:rsidP="00AB7AF6">
            <w:pPr>
              <w:pStyle w:val="TAL"/>
            </w:pPr>
            <w:r w:rsidRPr="00196BCA">
              <w:t>4</w:t>
            </w:r>
          </w:p>
        </w:tc>
        <w:tc>
          <w:tcPr>
            <w:tcW w:w="1700" w:type="dxa"/>
          </w:tcPr>
          <w:p w14:paraId="1415B837" w14:textId="77777777" w:rsidR="0044677F" w:rsidRPr="00196BCA" w:rsidRDefault="0044677F" w:rsidP="00AB7AF6">
            <w:pPr>
              <w:pStyle w:val="TAL"/>
            </w:pPr>
          </w:p>
        </w:tc>
        <w:tc>
          <w:tcPr>
            <w:tcW w:w="1245" w:type="dxa"/>
          </w:tcPr>
          <w:p w14:paraId="2048C676" w14:textId="77777777" w:rsidR="0044677F" w:rsidRPr="00196BCA" w:rsidRDefault="0044677F" w:rsidP="00AB7AF6">
            <w:pPr>
              <w:pStyle w:val="TAL"/>
            </w:pPr>
          </w:p>
        </w:tc>
      </w:tr>
      <w:tr w:rsidR="0044677F" w:rsidRPr="00196BCA" w14:paraId="2128BE7F" w14:textId="77777777" w:rsidTr="00AB7AF6">
        <w:tc>
          <w:tcPr>
            <w:tcW w:w="4535" w:type="dxa"/>
            <w:tcBorders>
              <w:top w:val="single" w:sz="4" w:space="0" w:color="auto"/>
            </w:tcBorders>
          </w:tcPr>
          <w:p w14:paraId="48008F1C" w14:textId="77777777" w:rsidR="0044677F" w:rsidRPr="00196BCA" w:rsidRDefault="0044677F" w:rsidP="00AB7AF6">
            <w:pPr>
              <w:pStyle w:val="TAL"/>
            </w:pPr>
            <w:r w:rsidRPr="00196BCA">
              <w:t>}</w:t>
            </w:r>
          </w:p>
        </w:tc>
        <w:tc>
          <w:tcPr>
            <w:tcW w:w="2267" w:type="dxa"/>
          </w:tcPr>
          <w:p w14:paraId="587F0AC6" w14:textId="77777777" w:rsidR="0044677F" w:rsidRPr="00196BCA" w:rsidRDefault="0044677F" w:rsidP="00AB7AF6">
            <w:pPr>
              <w:pStyle w:val="TAL"/>
            </w:pPr>
          </w:p>
        </w:tc>
        <w:tc>
          <w:tcPr>
            <w:tcW w:w="1700" w:type="dxa"/>
          </w:tcPr>
          <w:p w14:paraId="1CCD3376" w14:textId="77777777" w:rsidR="0044677F" w:rsidRPr="00196BCA" w:rsidRDefault="0044677F" w:rsidP="00AB7AF6">
            <w:pPr>
              <w:pStyle w:val="TAL"/>
            </w:pPr>
          </w:p>
        </w:tc>
        <w:tc>
          <w:tcPr>
            <w:tcW w:w="1245" w:type="dxa"/>
          </w:tcPr>
          <w:p w14:paraId="073BEE11" w14:textId="77777777" w:rsidR="0044677F" w:rsidRPr="00196BCA" w:rsidRDefault="0044677F" w:rsidP="00AB7AF6">
            <w:pPr>
              <w:pStyle w:val="TAL"/>
            </w:pPr>
          </w:p>
        </w:tc>
      </w:tr>
    </w:tbl>
    <w:p w14:paraId="3320CA15" w14:textId="77777777" w:rsidR="0044677F" w:rsidRPr="00196BCA" w:rsidRDefault="0044677F" w:rsidP="0044677F"/>
    <w:p w14:paraId="0BF54719" w14:textId="77777777" w:rsidR="0044677F" w:rsidRPr="00196BCA" w:rsidRDefault="0044677F" w:rsidP="0044677F">
      <w:pPr>
        <w:pStyle w:val="TH"/>
        <w:rPr>
          <w:i/>
          <w:iCs/>
        </w:rPr>
      </w:pPr>
      <w:r w:rsidRPr="00196BCA">
        <w:t xml:space="preserve">Table 7.1.1.8.3.3.3-6: </w:t>
      </w:r>
      <w:r w:rsidRPr="00196BCA">
        <w:rPr>
          <w:i/>
          <w:iCs/>
        </w:rPr>
        <w:t>SearchSpace</w:t>
      </w:r>
      <w:r w:rsidRPr="00196BCA">
        <w:rPr>
          <w:i/>
        </w:rPr>
        <w:t xml:space="preserve"> </w:t>
      </w:r>
      <w:r w:rsidRPr="00196BCA">
        <w:t>(Table 7.1.1.8.3.3.3-5)</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44677F" w:rsidRPr="00196BCA" w14:paraId="522A1294" w14:textId="77777777" w:rsidTr="00AB7AF6">
        <w:tc>
          <w:tcPr>
            <w:tcW w:w="9747" w:type="dxa"/>
            <w:gridSpan w:val="4"/>
          </w:tcPr>
          <w:p w14:paraId="5BB537C9" w14:textId="77777777" w:rsidR="0044677F" w:rsidRPr="00196BCA" w:rsidRDefault="0044677F" w:rsidP="00AB7AF6">
            <w:pPr>
              <w:pStyle w:val="TAH"/>
              <w:jc w:val="left"/>
              <w:rPr>
                <w:b w:val="0"/>
              </w:rPr>
            </w:pPr>
            <w:r w:rsidRPr="00196BCA">
              <w:rPr>
                <w:b w:val="0"/>
              </w:rPr>
              <w:t>Derivation Path: TS 38.508-1 [4],</w:t>
            </w:r>
            <w:r w:rsidRPr="00196BCA">
              <w:t xml:space="preserve"> </w:t>
            </w:r>
            <w:r w:rsidRPr="00196BCA">
              <w:rPr>
                <w:b w:val="0"/>
              </w:rPr>
              <w:t>Table 4.6.3-162</w:t>
            </w:r>
            <w:r w:rsidRPr="00196BCA">
              <w:t xml:space="preserve"> </w:t>
            </w:r>
            <w:r w:rsidRPr="00196BCA">
              <w:rPr>
                <w:b w:val="0"/>
              </w:rPr>
              <w:t>with condition CSS</w:t>
            </w:r>
          </w:p>
        </w:tc>
      </w:tr>
      <w:tr w:rsidR="0044677F" w:rsidRPr="00196BCA" w14:paraId="4C976F51" w14:textId="77777777" w:rsidTr="00AB7AF6">
        <w:tc>
          <w:tcPr>
            <w:tcW w:w="4535" w:type="dxa"/>
          </w:tcPr>
          <w:p w14:paraId="33179B92" w14:textId="77777777" w:rsidR="0044677F" w:rsidRPr="00196BCA" w:rsidRDefault="0044677F" w:rsidP="00AB7AF6">
            <w:pPr>
              <w:pStyle w:val="TAH"/>
            </w:pPr>
            <w:r w:rsidRPr="00196BCA">
              <w:t>Information Element</w:t>
            </w:r>
          </w:p>
        </w:tc>
        <w:tc>
          <w:tcPr>
            <w:tcW w:w="2267" w:type="dxa"/>
          </w:tcPr>
          <w:p w14:paraId="2BB807C8" w14:textId="77777777" w:rsidR="0044677F" w:rsidRPr="00196BCA" w:rsidRDefault="0044677F" w:rsidP="00AB7AF6">
            <w:pPr>
              <w:pStyle w:val="TAH"/>
            </w:pPr>
            <w:r w:rsidRPr="00196BCA">
              <w:t>Value/remark</w:t>
            </w:r>
          </w:p>
        </w:tc>
        <w:tc>
          <w:tcPr>
            <w:tcW w:w="1700" w:type="dxa"/>
          </w:tcPr>
          <w:p w14:paraId="4E0F5208" w14:textId="77777777" w:rsidR="0044677F" w:rsidRPr="00196BCA" w:rsidRDefault="0044677F" w:rsidP="00AB7AF6">
            <w:pPr>
              <w:pStyle w:val="TAH"/>
            </w:pPr>
            <w:r w:rsidRPr="00196BCA">
              <w:t>Comment</w:t>
            </w:r>
          </w:p>
        </w:tc>
        <w:tc>
          <w:tcPr>
            <w:tcW w:w="1245" w:type="dxa"/>
          </w:tcPr>
          <w:p w14:paraId="3CCAD699" w14:textId="77777777" w:rsidR="0044677F" w:rsidRPr="00196BCA" w:rsidRDefault="0044677F" w:rsidP="00AB7AF6">
            <w:pPr>
              <w:pStyle w:val="TAH"/>
            </w:pPr>
            <w:r w:rsidRPr="00196BCA">
              <w:t>Condition</w:t>
            </w:r>
          </w:p>
        </w:tc>
      </w:tr>
      <w:tr w:rsidR="0044677F" w:rsidRPr="00196BCA" w14:paraId="392EB097" w14:textId="77777777" w:rsidTr="00AB7AF6">
        <w:tc>
          <w:tcPr>
            <w:tcW w:w="4535" w:type="dxa"/>
          </w:tcPr>
          <w:p w14:paraId="6896580E" w14:textId="77777777" w:rsidR="0044677F" w:rsidRPr="00196BCA" w:rsidRDefault="0044677F" w:rsidP="00AB7AF6">
            <w:pPr>
              <w:pStyle w:val="TAL"/>
            </w:pPr>
            <w:r w:rsidRPr="00196BCA">
              <w:t xml:space="preserve">SearchSpace ::= </w:t>
            </w:r>
            <w:r w:rsidRPr="00196BCA">
              <w:rPr>
                <w:snapToGrid w:val="0"/>
              </w:rPr>
              <w:t xml:space="preserve">SEQUENCE </w:t>
            </w:r>
            <w:r w:rsidRPr="00196BCA">
              <w:t>{</w:t>
            </w:r>
          </w:p>
        </w:tc>
        <w:tc>
          <w:tcPr>
            <w:tcW w:w="2267" w:type="dxa"/>
          </w:tcPr>
          <w:p w14:paraId="6ABD04EC" w14:textId="77777777" w:rsidR="0044677F" w:rsidRPr="00196BCA" w:rsidRDefault="0044677F" w:rsidP="00AB7AF6">
            <w:pPr>
              <w:pStyle w:val="TAL"/>
            </w:pPr>
          </w:p>
        </w:tc>
        <w:tc>
          <w:tcPr>
            <w:tcW w:w="1700" w:type="dxa"/>
          </w:tcPr>
          <w:p w14:paraId="7072CAE4" w14:textId="77777777" w:rsidR="0044677F" w:rsidRPr="00196BCA" w:rsidRDefault="0044677F" w:rsidP="00AB7AF6">
            <w:pPr>
              <w:pStyle w:val="TAL"/>
            </w:pPr>
          </w:p>
        </w:tc>
        <w:tc>
          <w:tcPr>
            <w:tcW w:w="1245" w:type="dxa"/>
          </w:tcPr>
          <w:p w14:paraId="7EDE8203" w14:textId="77777777" w:rsidR="0044677F" w:rsidRPr="00196BCA" w:rsidRDefault="0044677F" w:rsidP="00AB7AF6">
            <w:pPr>
              <w:pStyle w:val="TAL"/>
            </w:pPr>
          </w:p>
        </w:tc>
      </w:tr>
      <w:tr w:rsidR="0044677F" w:rsidRPr="00196BCA" w14:paraId="6103CEB0" w14:textId="77777777" w:rsidTr="00AB7AF6">
        <w:tc>
          <w:tcPr>
            <w:tcW w:w="4535" w:type="dxa"/>
            <w:tcBorders>
              <w:bottom w:val="nil"/>
            </w:tcBorders>
          </w:tcPr>
          <w:p w14:paraId="4F39624D" w14:textId="77777777" w:rsidR="0044677F" w:rsidRPr="00196BCA" w:rsidRDefault="0044677F" w:rsidP="00AB7AF6">
            <w:pPr>
              <w:pStyle w:val="TAL"/>
            </w:pPr>
            <w:r w:rsidRPr="00196BCA">
              <w:t xml:space="preserve">  searchSpaceId</w:t>
            </w:r>
          </w:p>
        </w:tc>
        <w:tc>
          <w:tcPr>
            <w:tcW w:w="2267" w:type="dxa"/>
          </w:tcPr>
          <w:p w14:paraId="677D0ED1" w14:textId="77777777" w:rsidR="0044677F" w:rsidRPr="00196BCA" w:rsidRDefault="0044677F" w:rsidP="00AB7AF6">
            <w:pPr>
              <w:pStyle w:val="TAL"/>
            </w:pPr>
            <w:r w:rsidRPr="00196BCA">
              <w:t>4</w:t>
            </w:r>
          </w:p>
        </w:tc>
        <w:tc>
          <w:tcPr>
            <w:tcW w:w="1700" w:type="dxa"/>
          </w:tcPr>
          <w:p w14:paraId="43AE68E1" w14:textId="77777777" w:rsidR="0044677F" w:rsidRPr="00196BCA" w:rsidRDefault="0044677F" w:rsidP="00AB7AF6">
            <w:pPr>
              <w:pStyle w:val="TAL"/>
            </w:pPr>
          </w:p>
        </w:tc>
        <w:tc>
          <w:tcPr>
            <w:tcW w:w="1245" w:type="dxa"/>
          </w:tcPr>
          <w:p w14:paraId="14FA4A5F" w14:textId="77777777" w:rsidR="0044677F" w:rsidRPr="00196BCA" w:rsidRDefault="0044677F" w:rsidP="00AB7AF6">
            <w:pPr>
              <w:pStyle w:val="TAL"/>
            </w:pPr>
          </w:p>
        </w:tc>
      </w:tr>
      <w:tr w:rsidR="0044677F" w:rsidRPr="00196BCA" w14:paraId="017DA859" w14:textId="77777777" w:rsidTr="00AB7AF6">
        <w:tc>
          <w:tcPr>
            <w:tcW w:w="4535" w:type="dxa"/>
            <w:tcBorders>
              <w:top w:val="single" w:sz="4" w:space="0" w:color="auto"/>
            </w:tcBorders>
          </w:tcPr>
          <w:p w14:paraId="6A1D2E45" w14:textId="77777777" w:rsidR="0044677F" w:rsidRPr="00196BCA" w:rsidRDefault="0044677F" w:rsidP="00AB7AF6">
            <w:pPr>
              <w:pStyle w:val="TAL"/>
            </w:pPr>
            <w:r w:rsidRPr="00196BCA">
              <w:t xml:space="preserve">  monitoringSlotPeriodicityAndOffset CHOICE {</w:t>
            </w:r>
          </w:p>
        </w:tc>
        <w:tc>
          <w:tcPr>
            <w:tcW w:w="2267" w:type="dxa"/>
          </w:tcPr>
          <w:p w14:paraId="7C850253" w14:textId="77777777" w:rsidR="0044677F" w:rsidRPr="00196BCA" w:rsidRDefault="0044677F" w:rsidP="00AB7AF6">
            <w:pPr>
              <w:pStyle w:val="TAL"/>
            </w:pPr>
          </w:p>
        </w:tc>
        <w:tc>
          <w:tcPr>
            <w:tcW w:w="1700" w:type="dxa"/>
          </w:tcPr>
          <w:p w14:paraId="15B7349F" w14:textId="77777777" w:rsidR="0044677F" w:rsidRPr="00196BCA" w:rsidRDefault="0044677F" w:rsidP="00AB7AF6">
            <w:pPr>
              <w:pStyle w:val="TAL"/>
            </w:pPr>
          </w:p>
        </w:tc>
        <w:tc>
          <w:tcPr>
            <w:tcW w:w="1245" w:type="dxa"/>
          </w:tcPr>
          <w:p w14:paraId="306A8504" w14:textId="77777777" w:rsidR="0044677F" w:rsidRPr="00196BCA" w:rsidRDefault="0044677F" w:rsidP="00AB7AF6">
            <w:pPr>
              <w:pStyle w:val="TAL"/>
            </w:pPr>
          </w:p>
        </w:tc>
      </w:tr>
      <w:tr w:rsidR="0044677F" w:rsidRPr="00196BCA" w14:paraId="7C018F9B" w14:textId="77777777" w:rsidTr="00AB7AF6">
        <w:tc>
          <w:tcPr>
            <w:tcW w:w="4535" w:type="dxa"/>
          </w:tcPr>
          <w:p w14:paraId="4CB01328" w14:textId="77777777" w:rsidR="0044677F" w:rsidRPr="00196BCA" w:rsidRDefault="0044677F" w:rsidP="00AB7AF6">
            <w:pPr>
              <w:pStyle w:val="TAL"/>
            </w:pPr>
            <w:r w:rsidRPr="00196BCA">
              <w:t xml:space="preserve">    sl10</w:t>
            </w:r>
          </w:p>
        </w:tc>
        <w:tc>
          <w:tcPr>
            <w:tcW w:w="2267" w:type="dxa"/>
          </w:tcPr>
          <w:p w14:paraId="19DBC18C" w14:textId="77777777" w:rsidR="0044677F" w:rsidRPr="00196BCA" w:rsidRDefault="0044677F" w:rsidP="00AB7AF6">
            <w:pPr>
              <w:pStyle w:val="TAL"/>
            </w:pPr>
            <w:r w:rsidRPr="00196BCA">
              <w:t>2</w:t>
            </w:r>
          </w:p>
        </w:tc>
        <w:tc>
          <w:tcPr>
            <w:tcW w:w="1700" w:type="dxa"/>
          </w:tcPr>
          <w:p w14:paraId="1E9CD8E6" w14:textId="77777777" w:rsidR="0044677F" w:rsidRPr="00196BCA" w:rsidRDefault="0044677F" w:rsidP="00AB7AF6">
            <w:pPr>
              <w:pStyle w:val="TAL"/>
            </w:pPr>
          </w:p>
        </w:tc>
        <w:tc>
          <w:tcPr>
            <w:tcW w:w="1245" w:type="dxa"/>
          </w:tcPr>
          <w:p w14:paraId="0239BC83" w14:textId="77777777" w:rsidR="0044677F" w:rsidRPr="00196BCA" w:rsidRDefault="0044677F" w:rsidP="00AB7AF6">
            <w:pPr>
              <w:pStyle w:val="TAL"/>
            </w:pPr>
          </w:p>
        </w:tc>
      </w:tr>
      <w:tr w:rsidR="0044677F" w:rsidRPr="00196BCA" w14:paraId="3725D6CB" w14:textId="77777777" w:rsidTr="00AB7AF6">
        <w:tc>
          <w:tcPr>
            <w:tcW w:w="4535" w:type="dxa"/>
          </w:tcPr>
          <w:p w14:paraId="62EF18FB" w14:textId="77777777" w:rsidR="0044677F" w:rsidRPr="00196BCA" w:rsidRDefault="0044677F" w:rsidP="00AB7AF6">
            <w:pPr>
              <w:pStyle w:val="TAL"/>
            </w:pPr>
            <w:r w:rsidRPr="00196BCA">
              <w:t xml:space="preserve">  }</w:t>
            </w:r>
          </w:p>
        </w:tc>
        <w:tc>
          <w:tcPr>
            <w:tcW w:w="2267" w:type="dxa"/>
          </w:tcPr>
          <w:p w14:paraId="099E46B4" w14:textId="77777777" w:rsidR="0044677F" w:rsidRPr="00196BCA" w:rsidRDefault="0044677F" w:rsidP="00AB7AF6">
            <w:pPr>
              <w:pStyle w:val="TAL"/>
            </w:pPr>
          </w:p>
        </w:tc>
        <w:tc>
          <w:tcPr>
            <w:tcW w:w="1700" w:type="dxa"/>
          </w:tcPr>
          <w:p w14:paraId="180B21FD" w14:textId="77777777" w:rsidR="0044677F" w:rsidRPr="00196BCA" w:rsidRDefault="0044677F" w:rsidP="00AB7AF6">
            <w:pPr>
              <w:pStyle w:val="TAL"/>
            </w:pPr>
          </w:p>
        </w:tc>
        <w:tc>
          <w:tcPr>
            <w:tcW w:w="1245" w:type="dxa"/>
          </w:tcPr>
          <w:p w14:paraId="7E239C08" w14:textId="77777777" w:rsidR="0044677F" w:rsidRPr="00196BCA" w:rsidRDefault="0044677F" w:rsidP="00AB7AF6">
            <w:pPr>
              <w:pStyle w:val="TAL"/>
            </w:pPr>
          </w:p>
        </w:tc>
      </w:tr>
      <w:tr w:rsidR="0044677F" w:rsidRPr="00196BCA" w14:paraId="17F50F50" w14:textId="77777777" w:rsidTr="00AB7AF6">
        <w:tc>
          <w:tcPr>
            <w:tcW w:w="4535" w:type="dxa"/>
          </w:tcPr>
          <w:p w14:paraId="41ADF533" w14:textId="77777777" w:rsidR="0044677F" w:rsidRPr="00196BCA" w:rsidRDefault="0044677F" w:rsidP="00AB7AF6">
            <w:pPr>
              <w:pStyle w:val="TAL"/>
            </w:pPr>
            <w:r w:rsidRPr="00196BCA">
              <w:t>}</w:t>
            </w:r>
          </w:p>
        </w:tc>
        <w:tc>
          <w:tcPr>
            <w:tcW w:w="2267" w:type="dxa"/>
          </w:tcPr>
          <w:p w14:paraId="49A47BFF" w14:textId="77777777" w:rsidR="0044677F" w:rsidRPr="00196BCA" w:rsidRDefault="0044677F" w:rsidP="00AB7AF6">
            <w:pPr>
              <w:pStyle w:val="TAL"/>
            </w:pPr>
          </w:p>
        </w:tc>
        <w:tc>
          <w:tcPr>
            <w:tcW w:w="1700" w:type="dxa"/>
          </w:tcPr>
          <w:p w14:paraId="4635B0A4" w14:textId="77777777" w:rsidR="0044677F" w:rsidRPr="00196BCA" w:rsidRDefault="0044677F" w:rsidP="00AB7AF6">
            <w:pPr>
              <w:pStyle w:val="TAL"/>
            </w:pPr>
          </w:p>
        </w:tc>
        <w:tc>
          <w:tcPr>
            <w:tcW w:w="1245" w:type="dxa"/>
          </w:tcPr>
          <w:p w14:paraId="14C6569A" w14:textId="77777777" w:rsidR="0044677F" w:rsidRPr="00196BCA" w:rsidRDefault="0044677F" w:rsidP="00AB7AF6">
            <w:pPr>
              <w:pStyle w:val="TAL"/>
            </w:pPr>
          </w:p>
        </w:tc>
      </w:tr>
    </w:tbl>
    <w:p w14:paraId="2F5940D6" w14:textId="77777777" w:rsidR="0044677F" w:rsidRPr="00196BCA" w:rsidRDefault="0044677F" w:rsidP="0044677F"/>
    <w:p w14:paraId="0E19243E" w14:textId="377FB378" w:rsidR="0044677F" w:rsidRPr="00196BCA" w:rsidRDefault="0044677F" w:rsidP="0044677F">
      <w:pPr>
        <w:pStyle w:val="TH"/>
        <w:rPr>
          <w:i/>
        </w:rPr>
      </w:pPr>
      <w:r w:rsidRPr="00196BCA">
        <w:t>Table 7.1.1.8.3.3.3-7:</w:t>
      </w:r>
      <w:r w:rsidR="001B06B2" w:rsidRPr="00196BCA">
        <w:t xml:space="preserve"> Void</w:t>
      </w:r>
    </w:p>
    <w:p w14:paraId="5437E02F" w14:textId="77777777" w:rsidR="001B06B2" w:rsidRPr="00196BCA" w:rsidRDefault="001B06B2" w:rsidP="001B06B2"/>
    <w:p w14:paraId="463A909D" w14:textId="3914C641" w:rsidR="0044677F" w:rsidRPr="00196BCA" w:rsidRDefault="0044677F" w:rsidP="0044677F">
      <w:pPr>
        <w:pStyle w:val="TH"/>
      </w:pPr>
      <w:r w:rsidRPr="00196BCA">
        <w:t xml:space="preserve">Table 7.1.1.8.3.3.3-8: </w:t>
      </w:r>
      <w:r w:rsidRPr="00196BCA">
        <w:rPr>
          <w:i/>
        </w:rPr>
        <w:t xml:space="preserve">BWP-UplinkCommon </w:t>
      </w:r>
      <w:r w:rsidRPr="00196BCA">
        <w:t>(Table 7.1.1.8.3.3.3-</w:t>
      </w:r>
      <w:r w:rsidR="001B06B2" w:rsidRPr="00196BCA">
        <w:t>2</w:t>
      </w:r>
      <w:r w:rsidRPr="00196BCA">
        <w:t>)</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44677F" w:rsidRPr="00196BCA" w14:paraId="2BD3EB5D" w14:textId="77777777" w:rsidTr="00AB7AF6">
        <w:tc>
          <w:tcPr>
            <w:tcW w:w="9747" w:type="dxa"/>
            <w:gridSpan w:val="4"/>
          </w:tcPr>
          <w:p w14:paraId="4FCAA2C9" w14:textId="77777777" w:rsidR="0044677F" w:rsidRPr="00196BCA" w:rsidRDefault="0044677F" w:rsidP="00AB7AF6">
            <w:pPr>
              <w:pStyle w:val="TAH"/>
              <w:jc w:val="left"/>
              <w:rPr>
                <w:b w:val="0"/>
              </w:rPr>
            </w:pPr>
            <w:r w:rsidRPr="00196BCA">
              <w:rPr>
                <w:b w:val="0"/>
              </w:rPr>
              <w:t>Derivation Path: TS 38.508-1 [4],</w:t>
            </w:r>
            <w:r w:rsidRPr="00196BCA">
              <w:t xml:space="preserve"> </w:t>
            </w:r>
            <w:r w:rsidRPr="00196BCA">
              <w:rPr>
                <w:b w:val="0"/>
              </w:rPr>
              <w:t>Table 4.6.3-14</w:t>
            </w:r>
          </w:p>
        </w:tc>
      </w:tr>
      <w:tr w:rsidR="0044677F" w:rsidRPr="00196BCA" w14:paraId="2777313C" w14:textId="77777777" w:rsidTr="00AB7AF6">
        <w:tc>
          <w:tcPr>
            <w:tcW w:w="4535" w:type="dxa"/>
          </w:tcPr>
          <w:p w14:paraId="7BF9094D" w14:textId="77777777" w:rsidR="0044677F" w:rsidRPr="00196BCA" w:rsidRDefault="0044677F" w:rsidP="00AB7AF6">
            <w:pPr>
              <w:pStyle w:val="TAH"/>
            </w:pPr>
            <w:r w:rsidRPr="00196BCA">
              <w:t>Information Element</w:t>
            </w:r>
          </w:p>
        </w:tc>
        <w:tc>
          <w:tcPr>
            <w:tcW w:w="2267" w:type="dxa"/>
          </w:tcPr>
          <w:p w14:paraId="1BE6C9DC" w14:textId="77777777" w:rsidR="0044677F" w:rsidRPr="00196BCA" w:rsidRDefault="0044677F" w:rsidP="00AB7AF6">
            <w:pPr>
              <w:pStyle w:val="TAH"/>
            </w:pPr>
            <w:r w:rsidRPr="00196BCA">
              <w:t>Value/remark</w:t>
            </w:r>
          </w:p>
        </w:tc>
        <w:tc>
          <w:tcPr>
            <w:tcW w:w="1700" w:type="dxa"/>
          </w:tcPr>
          <w:p w14:paraId="7FDAAC33" w14:textId="77777777" w:rsidR="0044677F" w:rsidRPr="00196BCA" w:rsidRDefault="0044677F" w:rsidP="00AB7AF6">
            <w:pPr>
              <w:pStyle w:val="TAH"/>
            </w:pPr>
            <w:r w:rsidRPr="00196BCA">
              <w:t>Comment</w:t>
            </w:r>
          </w:p>
        </w:tc>
        <w:tc>
          <w:tcPr>
            <w:tcW w:w="1245" w:type="dxa"/>
          </w:tcPr>
          <w:p w14:paraId="030D11F9" w14:textId="77777777" w:rsidR="0044677F" w:rsidRPr="00196BCA" w:rsidRDefault="0044677F" w:rsidP="00AB7AF6">
            <w:pPr>
              <w:pStyle w:val="TAH"/>
            </w:pPr>
            <w:r w:rsidRPr="00196BCA">
              <w:t>Condition</w:t>
            </w:r>
          </w:p>
        </w:tc>
      </w:tr>
      <w:tr w:rsidR="0044677F" w:rsidRPr="00196BCA" w14:paraId="76330023" w14:textId="77777777" w:rsidTr="00AB7AF6">
        <w:tc>
          <w:tcPr>
            <w:tcW w:w="4535" w:type="dxa"/>
          </w:tcPr>
          <w:p w14:paraId="22A891FC" w14:textId="77777777" w:rsidR="0044677F" w:rsidRPr="00196BCA" w:rsidRDefault="0044677F" w:rsidP="00AB7AF6">
            <w:pPr>
              <w:pStyle w:val="TAL"/>
            </w:pPr>
            <w:r w:rsidRPr="00196BCA">
              <w:t xml:space="preserve">BWP-UplinkCommon ::= </w:t>
            </w:r>
            <w:r w:rsidRPr="00196BCA">
              <w:rPr>
                <w:snapToGrid w:val="0"/>
              </w:rPr>
              <w:t xml:space="preserve">SEQUENCE </w:t>
            </w:r>
            <w:r w:rsidRPr="00196BCA">
              <w:t>{</w:t>
            </w:r>
          </w:p>
        </w:tc>
        <w:tc>
          <w:tcPr>
            <w:tcW w:w="2267" w:type="dxa"/>
          </w:tcPr>
          <w:p w14:paraId="37F52A18" w14:textId="77777777" w:rsidR="0044677F" w:rsidRPr="00196BCA" w:rsidRDefault="0044677F" w:rsidP="00AB7AF6">
            <w:pPr>
              <w:pStyle w:val="TAL"/>
            </w:pPr>
          </w:p>
        </w:tc>
        <w:tc>
          <w:tcPr>
            <w:tcW w:w="1700" w:type="dxa"/>
          </w:tcPr>
          <w:p w14:paraId="535CA160" w14:textId="77777777" w:rsidR="0044677F" w:rsidRPr="00196BCA" w:rsidRDefault="0044677F" w:rsidP="00AB7AF6">
            <w:pPr>
              <w:pStyle w:val="TAL"/>
            </w:pPr>
          </w:p>
        </w:tc>
        <w:tc>
          <w:tcPr>
            <w:tcW w:w="1245" w:type="dxa"/>
          </w:tcPr>
          <w:p w14:paraId="23A7C4BB" w14:textId="77777777" w:rsidR="0044677F" w:rsidRPr="00196BCA" w:rsidRDefault="0044677F" w:rsidP="00AB7AF6">
            <w:pPr>
              <w:pStyle w:val="TAL"/>
            </w:pPr>
          </w:p>
        </w:tc>
      </w:tr>
      <w:tr w:rsidR="0044677F" w:rsidRPr="00196BCA" w14:paraId="6B1631D2" w14:textId="77777777" w:rsidTr="00AB7AF6">
        <w:tc>
          <w:tcPr>
            <w:tcW w:w="4535" w:type="dxa"/>
          </w:tcPr>
          <w:p w14:paraId="1D99467D" w14:textId="77777777" w:rsidR="0044677F" w:rsidRPr="00196BCA" w:rsidRDefault="0044677F" w:rsidP="00AB7AF6">
            <w:pPr>
              <w:pStyle w:val="TAL"/>
            </w:pPr>
            <w:r w:rsidRPr="00196BCA">
              <w:t xml:space="preserve">  pucch-ConfigCommon CHOICE {</w:t>
            </w:r>
          </w:p>
        </w:tc>
        <w:tc>
          <w:tcPr>
            <w:tcW w:w="2267" w:type="dxa"/>
          </w:tcPr>
          <w:p w14:paraId="1C31E1FC" w14:textId="77777777" w:rsidR="0044677F" w:rsidRPr="00196BCA" w:rsidRDefault="0044677F" w:rsidP="00AB7AF6">
            <w:pPr>
              <w:pStyle w:val="TAL"/>
            </w:pPr>
          </w:p>
        </w:tc>
        <w:tc>
          <w:tcPr>
            <w:tcW w:w="1700" w:type="dxa"/>
          </w:tcPr>
          <w:p w14:paraId="40B73958" w14:textId="77777777" w:rsidR="0044677F" w:rsidRPr="00196BCA" w:rsidRDefault="0044677F" w:rsidP="00AB7AF6">
            <w:pPr>
              <w:pStyle w:val="TAL"/>
            </w:pPr>
          </w:p>
        </w:tc>
        <w:tc>
          <w:tcPr>
            <w:tcW w:w="1245" w:type="dxa"/>
          </w:tcPr>
          <w:p w14:paraId="501FB2AB" w14:textId="77777777" w:rsidR="0044677F" w:rsidRPr="00196BCA" w:rsidRDefault="0044677F" w:rsidP="00AB7AF6">
            <w:pPr>
              <w:pStyle w:val="TAL"/>
            </w:pPr>
          </w:p>
        </w:tc>
      </w:tr>
      <w:tr w:rsidR="0044677F" w:rsidRPr="00196BCA" w14:paraId="7FAA91A3" w14:textId="77777777" w:rsidTr="00AB7AF6">
        <w:tc>
          <w:tcPr>
            <w:tcW w:w="4535" w:type="dxa"/>
          </w:tcPr>
          <w:p w14:paraId="4D822E1D" w14:textId="77777777" w:rsidR="0044677F" w:rsidRPr="00196BCA" w:rsidRDefault="0044677F" w:rsidP="00AB7AF6">
            <w:pPr>
              <w:pStyle w:val="TAL"/>
            </w:pPr>
            <w:r w:rsidRPr="00196BCA">
              <w:t xml:space="preserve">    setup</w:t>
            </w:r>
          </w:p>
        </w:tc>
        <w:tc>
          <w:tcPr>
            <w:tcW w:w="2267" w:type="dxa"/>
          </w:tcPr>
          <w:p w14:paraId="162FECDF" w14:textId="77777777" w:rsidR="0044677F" w:rsidRPr="00196BCA" w:rsidRDefault="0044677F" w:rsidP="00AB7AF6">
            <w:pPr>
              <w:pStyle w:val="TAL"/>
            </w:pPr>
            <w:r w:rsidRPr="00196BCA">
              <w:t>PUCCH-ConfigCommon</w:t>
            </w:r>
          </w:p>
        </w:tc>
        <w:tc>
          <w:tcPr>
            <w:tcW w:w="1700" w:type="dxa"/>
          </w:tcPr>
          <w:p w14:paraId="479EF4CA" w14:textId="77777777" w:rsidR="0044677F" w:rsidRPr="00196BCA" w:rsidRDefault="0044677F" w:rsidP="00AB7AF6">
            <w:pPr>
              <w:pStyle w:val="TAL"/>
            </w:pPr>
            <w:r w:rsidRPr="00196BCA">
              <w:t>Table 7.1.1.8.3.3.3-9</w:t>
            </w:r>
          </w:p>
        </w:tc>
        <w:tc>
          <w:tcPr>
            <w:tcW w:w="1245" w:type="dxa"/>
          </w:tcPr>
          <w:p w14:paraId="3821B1B0" w14:textId="77777777" w:rsidR="0044677F" w:rsidRPr="00196BCA" w:rsidRDefault="0044677F" w:rsidP="00AB7AF6">
            <w:pPr>
              <w:pStyle w:val="TAL"/>
            </w:pPr>
          </w:p>
        </w:tc>
      </w:tr>
      <w:tr w:rsidR="0044677F" w:rsidRPr="00196BCA" w14:paraId="70AF14DE" w14:textId="77777777" w:rsidTr="00AB7AF6">
        <w:tc>
          <w:tcPr>
            <w:tcW w:w="4535" w:type="dxa"/>
          </w:tcPr>
          <w:p w14:paraId="4DA21F36" w14:textId="77777777" w:rsidR="0044677F" w:rsidRPr="00196BCA" w:rsidRDefault="0044677F" w:rsidP="00AB7AF6">
            <w:pPr>
              <w:pStyle w:val="TAL"/>
            </w:pPr>
            <w:r w:rsidRPr="00196BCA">
              <w:t xml:space="preserve">  }</w:t>
            </w:r>
          </w:p>
        </w:tc>
        <w:tc>
          <w:tcPr>
            <w:tcW w:w="2267" w:type="dxa"/>
          </w:tcPr>
          <w:p w14:paraId="5F944457" w14:textId="77777777" w:rsidR="0044677F" w:rsidRPr="00196BCA" w:rsidRDefault="0044677F" w:rsidP="00AB7AF6">
            <w:pPr>
              <w:pStyle w:val="TAL"/>
            </w:pPr>
          </w:p>
        </w:tc>
        <w:tc>
          <w:tcPr>
            <w:tcW w:w="1700" w:type="dxa"/>
          </w:tcPr>
          <w:p w14:paraId="560EA2C2" w14:textId="77777777" w:rsidR="0044677F" w:rsidRPr="00196BCA" w:rsidRDefault="0044677F" w:rsidP="00AB7AF6">
            <w:pPr>
              <w:pStyle w:val="TAL"/>
            </w:pPr>
          </w:p>
        </w:tc>
        <w:tc>
          <w:tcPr>
            <w:tcW w:w="1245" w:type="dxa"/>
          </w:tcPr>
          <w:p w14:paraId="0A86CE90" w14:textId="77777777" w:rsidR="0044677F" w:rsidRPr="00196BCA" w:rsidRDefault="0044677F" w:rsidP="00AB7AF6">
            <w:pPr>
              <w:pStyle w:val="TAL"/>
            </w:pPr>
          </w:p>
        </w:tc>
      </w:tr>
      <w:tr w:rsidR="0044677F" w:rsidRPr="00196BCA" w14:paraId="2E6A22D0" w14:textId="77777777" w:rsidTr="00AB7AF6">
        <w:tc>
          <w:tcPr>
            <w:tcW w:w="4535" w:type="dxa"/>
          </w:tcPr>
          <w:p w14:paraId="07C08F73" w14:textId="77777777" w:rsidR="0044677F" w:rsidRPr="00196BCA" w:rsidRDefault="0044677F" w:rsidP="00AB7AF6">
            <w:pPr>
              <w:pStyle w:val="TAL"/>
            </w:pPr>
            <w:r w:rsidRPr="00196BCA">
              <w:t>}</w:t>
            </w:r>
          </w:p>
        </w:tc>
        <w:tc>
          <w:tcPr>
            <w:tcW w:w="2267" w:type="dxa"/>
          </w:tcPr>
          <w:p w14:paraId="014BD991" w14:textId="77777777" w:rsidR="0044677F" w:rsidRPr="00196BCA" w:rsidRDefault="0044677F" w:rsidP="00AB7AF6">
            <w:pPr>
              <w:pStyle w:val="TAL"/>
            </w:pPr>
          </w:p>
        </w:tc>
        <w:tc>
          <w:tcPr>
            <w:tcW w:w="1700" w:type="dxa"/>
          </w:tcPr>
          <w:p w14:paraId="55E63849" w14:textId="77777777" w:rsidR="0044677F" w:rsidRPr="00196BCA" w:rsidRDefault="0044677F" w:rsidP="00AB7AF6">
            <w:pPr>
              <w:pStyle w:val="TAL"/>
            </w:pPr>
          </w:p>
        </w:tc>
        <w:tc>
          <w:tcPr>
            <w:tcW w:w="1245" w:type="dxa"/>
          </w:tcPr>
          <w:p w14:paraId="7C0A3397" w14:textId="77777777" w:rsidR="0044677F" w:rsidRPr="00196BCA" w:rsidRDefault="0044677F" w:rsidP="00AB7AF6">
            <w:pPr>
              <w:pStyle w:val="TAL"/>
            </w:pPr>
          </w:p>
        </w:tc>
      </w:tr>
    </w:tbl>
    <w:p w14:paraId="38C66240" w14:textId="77777777" w:rsidR="0044677F" w:rsidRPr="00196BCA" w:rsidRDefault="0044677F" w:rsidP="0044677F"/>
    <w:p w14:paraId="2DB3FF2D" w14:textId="77777777" w:rsidR="0044677F" w:rsidRPr="00196BCA" w:rsidRDefault="0044677F" w:rsidP="0044677F">
      <w:pPr>
        <w:pStyle w:val="TH"/>
      </w:pPr>
      <w:r w:rsidRPr="00196BCA">
        <w:t xml:space="preserve">Table 7.1.1.8.3.3.3-9: </w:t>
      </w:r>
      <w:r w:rsidRPr="00196BCA">
        <w:rPr>
          <w:i/>
        </w:rPr>
        <w:t xml:space="preserve">PUCCH-ConfigCommon </w:t>
      </w:r>
      <w:r w:rsidRPr="00196BCA">
        <w:t>(Table 7.1.1.8.3.3.3-8)</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44677F" w:rsidRPr="00196BCA" w14:paraId="5FCE7851" w14:textId="77777777" w:rsidTr="00AB7AF6">
        <w:tc>
          <w:tcPr>
            <w:tcW w:w="9747" w:type="dxa"/>
            <w:gridSpan w:val="4"/>
          </w:tcPr>
          <w:p w14:paraId="6D513796" w14:textId="77777777" w:rsidR="0044677F" w:rsidRPr="00196BCA" w:rsidRDefault="0044677F" w:rsidP="00AB7AF6">
            <w:pPr>
              <w:pStyle w:val="TAH"/>
              <w:jc w:val="left"/>
              <w:rPr>
                <w:b w:val="0"/>
              </w:rPr>
            </w:pPr>
            <w:r w:rsidRPr="00196BCA">
              <w:rPr>
                <w:b w:val="0"/>
              </w:rPr>
              <w:t>Derivation Path: TS 38.508-1 [4], Table 4.6.3-113</w:t>
            </w:r>
          </w:p>
        </w:tc>
      </w:tr>
      <w:tr w:rsidR="0044677F" w:rsidRPr="00196BCA" w14:paraId="52267742" w14:textId="77777777" w:rsidTr="00AB7AF6">
        <w:tc>
          <w:tcPr>
            <w:tcW w:w="4535" w:type="dxa"/>
          </w:tcPr>
          <w:p w14:paraId="0EEA9AF6" w14:textId="77777777" w:rsidR="0044677F" w:rsidRPr="00196BCA" w:rsidRDefault="0044677F" w:rsidP="00AB7AF6">
            <w:pPr>
              <w:pStyle w:val="TAH"/>
            </w:pPr>
            <w:r w:rsidRPr="00196BCA">
              <w:t>Information Element</w:t>
            </w:r>
          </w:p>
        </w:tc>
        <w:tc>
          <w:tcPr>
            <w:tcW w:w="2267" w:type="dxa"/>
          </w:tcPr>
          <w:p w14:paraId="5947998C" w14:textId="77777777" w:rsidR="0044677F" w:rsidRPr="00196BCA" w:rsidRDefault="0044677F" w:rsidP="00AB7AF6">
            <w:pPr>
              <w:pStyle w:val="TAH"/>
            </w:pPr>
            <w:r w:rsidRPr="00196BCA">
              <w:t>Value/remark</w:t>
            </w:r>
          </w:p>
        </w:tc>
        <w:tc>
          <w:tcPr>
            <w:tcW w:w="1700" w:type="dxa"/>
          </w:tcPr>
          <w:p w14:paraId="2ADA62F5" w14:textId="77777777" w:rsidR="0044677F" w:rsidRPr="00196BCA" w:rsidRDefault="0044677F" w:rsidP="00AB7AF6">
            <w:pPr>
              <w:pStyle w:val="TAH"/>
            </w:pPr>
            <w:r w:rsidRPr="00196BCA">
              <w:t>Comment</w:t>
            </w:r>
          </w:p>
        </w:tc>
        <w:tc>
          <w:tcPr>
            <w:tcW w:w="1245" w:type="dxa"/>
          </w:tcPr>
          <w:p w14:paraId="17131557" w14:textId="77777777" w:rsidR="0044677F" w:rsidRPr="00196BCA" w:rsidRDefault="0044677F" w:rsidP="00AB7AF6">
            <w:pPr>
              <w:pStyle w:val="TAH"/>
            </w:pPr>
            <w:r w:rsidRPr="00196BCA">
              <w:t>Condition</w:t>
            </w:r>
          </w:p>
        </w:tc>
      </w:tr>
      <w:tr w:rsidR="0044677F" w:rsidRPr="00196BCA" w14:paraId="65765679" w14:textId="77777777" w:rsidTr="00AB7AF6">
        <w:tc>
          <w:tcPr>
            <w:tcW w:w="4535" w:type="dxa"/>
          </w:tcPr>
          <w:p w14:paraId="28B9F1D9" w14:textId="77777777" w:rsidR="0044677F" w:rsidRPr="00196BCA" w:rsidRDefault="0044677F" w:rsidP="00AB7AF6">
            <w:pPr>
              <w:pStyle w:val="TAL"/>
            </w:pPr>
            <w:r w:rsidRPr="00196BCA">
              <w:t xml:space="preserve">PUCCH-ConfigCommon ::= </w:t>
            </w:r>
            <w:r w:rsidRPr="00196BCA">
              <w:rPr>
                <w:snapToGrid w:val="0"/>
              </w:rPr>
              <w:t xml:space="preserve">SEQUENCE </w:t>
            </w:r>
            <w:r w:rsidRPr="00196BCA">
              <w:t>{</w:t>
            </w:r>
          </w:p>
        </w:tc>
        <w:tc>
          <w:tcPr>
            <w:tcW w:w="2267" w:type="dxa"/>
          </w:tcPr>
          <w:p w14:paraId="007FE7A1" w14:textId="77777777" w:rsidR="0044677F" w:rsidRPr="00196BCA" w:rsidRDefault="0044677F" w:rsidP="00AB7AF6">
            <w:pPr>
              <w:pStyle w:val="TAL"/>
            </w:pPr>
          </w:p>
        </w:tc>
        <w:tc>
          <w:tcPr>
            <w:tcW w:w="1700" w:type="dxa"/>
          </w:tcPr>
          <w:p w14:paraId="45E5BE24" w14:textId="77777777" w:rsidR="0044677F" w:rsidRPr="00196BCA" w:rsidRDefault="0044677F" w:rsidP="00AB7AF6">
            <w:pPr>
              <w:pStyle w:val="TAL"/>
            </w:pPr>
          </w:p>
        </w:tc>
        <w:tc>
          <w:tcPr>
            <w:tcW w:w="1245" w:type="dxa"/>
          </w:tcPr>
          <w:p w14:paraId="19BC3CD4" w14:textId="77777777" w:rsidR="0044677F" w:rsidRPr="00196BCA" w:rsidRDefault="0044677F" w:rsidP="00AB7AF6">
            <w:pPr>
              <w:pStyle w:val="TAL"/>
            </w:pPr>
          </w:p>
        </w:tc>
      </w:tr>
      <w:tr w:rsidR="001B06B2" w:rsidRPr="00196BCA" w14:paraId="51849FED" w14:textId="77777777" w:rsidTr="00AB7AF6">
        <w:tc>
          <w:tcPr>
            <w:tcW w:w="4535" w:type="dxa"/>
          </w:tcPr>
          <w:p w14:paraId="5A27C2E7" w14:textId="3654FC15" w:rsidR="001B06B2" w:rsidRPr="00196BCA" w:rsidRDefault="001B06B2" w:rsidP="001B06B2">
            <w:pPr>
              <w:pStyle w:val="TAL"/>
            </w:pPr>
            <w:r w:rsidRPr="00196BCA">
              <w:rPr>
                <w:lang w:eastAsia="zh-CN"/>
              </w:rPr>
              <w:t xml:space="preserve">  </w:t>
            </w:r>
            <w:r w:rsidRPr="00196BCA">
              <w:t>pucch-ResourceCommon</w:t>
            </w:r>
          </w:p>
        </w:tc>
        <w:tc>
          <w:tcPr>
            <w:tcW w:w="2267" w:type="dxa"/>
          </w:tcPr>
          <w:p w14:paraId="426CF01C" w14:textId="75577942" w:rsidR="001B06B2" w:rsidRPr="00196BCA" w:rsidRDefault="001B06B2" w:rsidP="001B06B2">
            <w:pPr>
              <w:pStyle w:val="TAL"/>
            </w:pPr>
            <w:r w:rsidRPr="00196BCA">
              <w:t>Not present</w:t>
            </w:r>
          </w:p>
        </w:tc>
        <w:tc>
          <w:tcPr>
            <w:tcW w:w="1700" w:type="dxa"/>
          </w:tcPr>
          <w:p w14:paraId="684433FE" w14:textId="77777777" w:rsidR="001B06B2" w:rsidRPr="00196BCA" w:rsidRDefault="001B06B2" w:rsidP="001B06B2">
            <w:pPr>
              <w:pStyle w:val="TAL"/>
            </w:pPr>
          </w:p>
        </w:tc>
        <w:tc>
          <w:tcPr>
            <w:tcW w:w="1245" w:type="dxa"/>
          </w:tcPr>
          <w:p w14:paraId="1B8B7E9A" w14:textId="77777777" w:rsidR="001B06B2" w:rsidRPr="00196BCA" w:rsidRDefault="001B06B2" w:rsidP="001B06B2">
            <w:pPr>
              <w:pStyle w:val="TAL"/>
            </w:pPr>
          </w:p>
        </w:tc>
      </w:tr>
      <w:tr w:rsidR="001B06B2" w:rsidRPr="00196BCA" w14:paraId="11A89F34" w14:textId="77777777" w:rsidTr="00AB7AF6">
        <w:tc>
          <w:tcPr>
            <w:tcW w:w="4535" w:type="dxa"/>
          </w:tcPr>
          <w:p w14:paraId="07E04869" w14:textId="77777777" w:rsidR="001B06B2" w:rsidRPr="00196BCA" w:rsidRDefault="001B06B2" w:rsidP="001B06B2">
            <w:pPr>
              <w:pStyle w:val="TAL"/>
            </w:pPr>
            <w:r w:rsidRPr="00196BCA">
              <w:t xml:space="preserve">  nrofPRBs</w:t>
            </w:r>
          </w:p>
        </w:tc>
        <w:tc>
          <w:tcPr>
            <w:tcW w:w="2267" w:type="dxa"/>
          </w:tcPr>
          <w:p w14:paraId="42469F90" w14:textId="77777777" w:rsidR="001B06B2" w:rsidRPr="00196BCA" w:rsidRDefault="001B06B2" w:rsidP="001B06B2">
            <w:pPr>
              <w:pStyle w:val="TAL"/>
            </w:pPr>
            <w:r w:rsidRPr="00196BCA">
              <w:t>Not present</w:t>
            </w:r>
          </w:p>
        </w:tc>
        <w:tc>
          <w:tcPr>
            <w:tcW w:w="1700" w:type="dxa"/>
          </w:tcPr>
          <w:p w14:paraId="2A6432BA" w14:textId="77777777" w:rsidR="001B06B2" w:rsidRPr="00196BCA" w:rsidRDefault="001B06B2" w:rsidP="001B06B2">
            <w:pPr>
              <w:pStyle w:val="TAL"/>
            </w:pPr>
          </w:p>
        </w:tc>
        <w:tc>
          <w:tcPr>
            <w:tcW w:w="1245" w:type="dxa"/>
          </w:tcPr>
          <w:p w14:paraId="60FAD41F" w14:textId="77777777" w:rsidR="001B06B2" w:rsidRPr="00196BCA" w:rsidRDefault="001B06B2" w:rsidP="001B06B2">
            <w:pPr>
              <w:pStyle w:val="TAL"/>
            </w:pPr>
          </w:p>
        </w:tc>
      </w:tr>
      <w:tr w:rsidR="001B06B2" w:rsidRPr="00196BCA" w14:paraId="3A1F4DF0" w14:textId="77777777" w:rsidTr="00AB7AF6">
        <w:tc>
          <w:tcPr>
            <w:tcW w:w="4535" w:type="dxa"/>
          </w:tcPr>
          <w:p w14:paraId="0CF03DA0" w14:textId="77777777" w:rsidR="001B06B2" w:rsidRPr="00196BCA" w:rsidRDefault="001B06B2" w:rsidP="001B06B2">
            <w:pPr>
              <w:pStyle w:val="TAL"/>
            </w:pPr>
            <w:r w:rsidRPr="00196BCA">
              <w:t xml:space="preserve">  intra-SlotFH-r17</w:t>
            </w:r>
          </w:p>
        </w:tc>
        <w:tc>
          <w:tcPr>
            <w:tcW w:w="2267" w:type="dxa"/>
          </w:tcPr>
          <w:p w14:paraId="7778CB49" w14:textId="77777777" w:rsidR="001B06B2" w:rsidRPr="00196BCA" w:rsidRDefault="001B06B2" w:rsidP="001B06B2">
            <w:pPr>
              <w:pStyle w:val="TAL"/>
            </w:pPr>
            <w:r w:rsidRPr="00196BCA">
              <w:t>fromLowerEdge</w:t>
            </w:r>
          </w:p>
        </w:tc>
        <w:tc>
          <w:tcPr>
            <w:tcW w:w="1700" w:type="dxa"/>
          </w:tcPr>
          <w:p w14:paraId="701B9725" w14:textId="77777777" w:rsidR="001B06B2" w:rsidRPr="00196BCA" w:rsidRDefault="001B06B2" w:rsidP="001B06B2">
            <w:pPr>
              <w:pStyle w:val="TAL"/>
            </w:pPr>
          </w:p>
        </w:tc>
        <w:tc>
          <w:tcPr>
            <w:tcW w:w="1245" w:type="dxa"/>
          </w:tcPr>
          <w:p w14:paraId="6D82485F" w14:textId="77777777" w:rsidR="001B06B2" w:rsidRPr="00196BCA" w:rsidRDefault="001B06B2" w:rsidP="001B06B2">
            <w:pPr>
              <w:pStyle w:val="TAL"/>
            </w:pPr>
          </w:p>
        </w:tc>
      </w:tr>
      <w:tr w:rsidR="001B06B2" w:rsidRPr="00196BCA" w14:paraId="32F5FA3C" w14:textId="77777777" w:rsidTr="00AB7AF6">
        <w:tc>
          <w:tcPr>
            <w:tcW w:w="4535" w:type="dxa"/>
          </w:tcPr>
          <w:p w14:paraId="5DFDB98A" w14:textId="77777777" w:rsidR="001B06B2" w:rsidRPr="00196BCA" w:rsidRDefault="001B06B2" w:rsidP="001B06B2">
            <w:pPr>
              <w:pStyle w:val="TAL"/>
            </w:pPr>
            <w:r w:rsidRPr="00196BCA">
              <w:t xml:space="preserve">  pucch-ResourceCommon-RedCap-r17</w:t>
            </w:r>
          </w:p>
        </w:tc>
        <w:tc>
          <w:tcPr>
            <w:tcW w:w="2267" w:type="dxa"/>
          </w:tcPr>
          <w:p w14:paraId="69C3DCAA" w14:textId="3035895C" w:rsidR="001B06B2" w:rsidRPr="00196BCA" w:rsidRDefault="000D1705" w:rsidP="001B06B2">
            <w:pPr>
              <w:pStyle w:val="TAL"/>
              <w:rPr>
                <w:lang w:eastAsia="zh-CN"/>
              </w:rPr>
            </w:pPr>
            <w:r w:rsidRPr="00196BCA">
              <w:rPr>
                <w:lang w:eastAsia="zh-CN"/>
              </w:rPr>
              <w:t>1</w:t>
            </w:r>
          </w:p>
        </w:tc>
        <w:tc>
          <w:tcPr>
            <w:tcW w:w="1700" w:type="dxa"/>
          </w:tcPr>
          <w:p w14:paraId="19F5576D" w14:textId="77777777" w:rsidR="001B06B2" w:rsidRPr="00196BCA" w:rsidRDefault="001B06B2" w:rsidP="001B06B2">
            <w:pPr>
              <w:pStyle w:val="TAL"/>
            </w:pPr>
          </w:p>
        </w:tc>
        <w:tc>
          <w:tcPr>
            <w:tcW w:w="1245" w:type="dxa"/>
          </w:tcPr>
          <w:p w14:paraId="7427B920" w14:textId="77777777" w:rsidR="001B06B2" w:rsidRPr="00196BCA" w:rsidRDefault="001B06B2" w:rsidP="001B06B2">
            <w:pPr>
              <w:pStyle w:val="TAL"/>
            </w:pPr>
          </w:p>
        </w:tc>
      </w:tr>
      <w:tr w:rsidR="001B06B2" w:rsidRPr="00196BCA" w14:paraId="3B4840E0" w14:textId="77777777" w:rsidTr="00AB7AF6">
        <w:tc>
          <w:tcPr>
            <w:tcW w:w="4535" w:type="dxa"/>
          </w:tcPr>
          <w:p w14:paraId="218DA225" w14:textId="77777777" w:rsidR="001B06B2" w:rsidRPr="00196BCA" w:rsidRDefault="001B06B2" w:rsidP="001B06B2">
            <w:pPr>
              <w:pStyle w:val="TAL"/>
            </w:pPr>
            <w:r w:rsidRPr="00196BCA">
              <w:t xml:space="preserve">  additionalPRBOffset-r17</w:t>
            </w:r>
          </w:p>
        </w:tc>
        <w:tc>
          <w:tcPr>
            <w:tcW w:w="2267" w:type="dxa"/>
          </w:tcPr>
          <w:p w14:paraId="519230D2" w14:textId="77777777" w:rsidR="001B06B2" w:rsidRPr="00196BCA" w:rsidRDefault="001B06B2" w:rsidP="001B06B2">
            <w:pPr>
              <w:pStyle w:val="TAL"/>
              <w:rPr>
                <w:lang w:eastAsia="zh-CN"/>
              </w:rPr>
            </w:pPr>
            <w:r w:rsidRPr="00196BCA">
              <w:rPr>
                <w:lang w:eastAsia="zh-CN"/>
              </w:rPr>
              <w:t>n2</w:t>
            </w:r>
          </w:p>
        </w:tc>
        <w:tc>
          <w:tcPr>
            <w:tcW w:w="1700" w:type="dxa"/>
          </w:tcPr>
          <w:p w14:paraId="7067B7C9" w14:textId="77777777" w:rsidR="001B06B2" w:rsidRPr="00196BCA" w:rsidRDefault="001B06B2" w:rsidP="001B06B2">
            <w:pPr>
              <w:pStyle w:val="TAL"/>
            </w:pPr>
          </w:p>
        </w:tc>
        <w:tc>
          <w:tcPr>
            <w:tcW w:w="1245" w:type="dxa"/>
          </w:tcPr>
          <w:p w14:paraId="56028F82" w14:textId="77777777" w:rsidR="001B06B2" w:rsidRPr="00196BCA" w:rsidRDefault="001B06B2" w:rsidP="001B06B2">
            <w:pPr>
              <w:pStyle w:val="TAL"/>
            </w:pPr>
          </w:p>
        </w:tc>
      </w:tr>
      <w:tr w:rsidR="001B06B2" w:rsidRPr="00196BCA" w14:paraId="7A6811CC" w14:textId="77777777" w:rsidTr="00AB7AF6">
        <w:tc>
          <w:tcPr>
            <w:tcW w:w="4535" w:type="dxa"/>
          </w:tcPr>
          <w:p w14:paraId="5DED9243" w14:textId="77777777" w:rsidR="001B06B2" w:rsidRPr="00196BCA" w:rsidRDefault="001B06B2" w:rsidP="001B06B2">
            <w:pPr>
              <w:pStyle w:val="TAL"/>
            </w:pPr>
            <w:r w:rsidRPr="00196BCA">
              <w:t>}</w:t>
            </w:r>
          </w:p>
        </w:tc>
        <w:tc>
          <w:tcPr>
            <w:tcW w:w="2267" w:type="dxa"/>
          </w:tcPr>
          <w:p w14:paraId="7E10F9B7" w14:textId="77777777" w:rsidR="001B06B2" w:rsidRPr="00196BCA" w:rsidRDefault="001B06B2" w:rsidP="001B06B2">
            <w:pPr>
              <w:pStyle w:val="TAL"/>
            </w:pPr>
          </w:p>
        </w:tc>
        <w:tc>
          <w:tcPr>
            <w:tcW w:w="1700" w:type="dxa"/>
          </w:tcPr>
          <w:p w14:paraId="6C48D877" w14:textId="77777777" w:rsidR="001B06B2" w:rsidRPr="00196BCA" w:rsidRDefault="001B06B2" w:rsidP="001B06B2">
            <w:pPr>
              <w:pStyle w:val="TAL"/>
            </w:pPr>
          </w:p>
        </w:tc>
        <w:tc>
          <w:tcPr>
            <w:tcW w:w="1245" w:type="dxa"/>
          </w:tcPr>
          <w:p w14:paraId="41A53827" w14:textId="77777777" w:rsidR="001B06B2" w:rsidRPr="00196BCA" w:rsidRDefault="001B06B2" w:rsidP="001B06B2">
            <w:pPr>
              <w:pStyle w:val="TAL"/>
            </w:pPr>
          </w:p>
        </w:tc>
      </w:tr>
    </w:tbl>
    <w:p w14:paraId="057FB2F4" w14:textId="77777777" w:rsidR="0044677F" w:rsidRPr="00196BCA" w:rsidRDefault="0044677F" w:rsidP="0044677F"/>
    <w:p w14:paraId="707DBB82" w14:textId="77777777" w:rsidR="0049095A" w:rsidRPr="00196BCA" w:rsidRDefault="0049095A" w:rsidP="0049095A">
      <w:pPr>
        <w:pStyle w:val="Heading5"/>
      </w:pPr>
      <w:r w:rsidRPr="00196BCA">
        <w:t>7.1.1.8.4</w:t>
      </w:r>
      <w:r w:rsidRPr="00196BCA">
        <w:tab/>
        <w:t>Separate BWP /</w:t>
      </w:r>
      <w:r w:rsidRPr="00196BCA">
        <w:rPr>
          <w:lang w:eastAsia="zh-CN"/>
        </w:rPr>
        <w:t xml:space="preserve"> RedCap-specific initial DL BWP without CORESET#0</w:t>
      </w:r>
      <w:r w:rsidRPr="00196BCA">
        <w:t xml:space="preserve"> / NCD-SSB</w:t>
      </w:r>
    </w:p>
    <w:p w14:paraId="228F6B1B" w14:textId="77777777" w:rsidR="0049095A" w:rsidRPr="00196BCA" w:rsidRDefault="0049095A" w:rsidP="0049095A">
      <w:pPr>
        <w:pStyle w:val="H6"/>
      </w:pPr>
      <w:r w:rsidRPr="00196BCA">
        <w:t>7.1.1.8.4.1</w:t>
      </w:r>
      <w:r w:rsidRPr="00196BCA">
        <w:tab/>
        <w:t>Test Purpose (TP)</w:t>
      </w:r>
    </w:p>
    <w:p w14:paraId="730CAE77" w14:textId="77777777" w:rsidR="0049095A" w:rsidRPr="00196BCA" w:rsidRDefault="0049095A" w:rsidP="0049095A">
      <w:pPr>
        <w:pStyle w:val="H6"/>
      </w:pPr>
      <w:r w:rsidRPr="00196BCA">
        <w:t>(1)</w:t>
      </w:r>
    </w:p>
    <w:p w14:paraId="488E0C42" w14:textId="77777777" w:rsidR="0049095A" w:rsidRPr="00196BCA" w:rsidRDefault="0049095A" w:rsidP="0049095A">
      <w:pPr>
        <w:pStyle w:val="PL"/>
        <w:rPr>
          <w:noProof w:val="0"/>
        </w:rPr>
      </w:pPr>
      <w:r w:rsidRPr="00196BCA">
        <w:rPr>
          <w:b/>
          <w:bCs/>
          <w:noProof w:val="0"/>
        </w:rPr>
        <w:t xml:space="preserve">with </w:t>
      </w:r>
      <w:r w:rsidRPr="00196BCA">
        <w:rPr>
          <w:noProof w:val="0"/>
        </w:rPr>
        <w:t>{ UE supporting RedCap and in NR RRC_IDLE state }</w:t>
      </w:r>
    </w:p>
    <w:p w14:paraId="0C7911BA" w14:textId="77777777" w:rsidR="0049095A" w:rsidRPr="00196BCA" w:rsidRDefault="0049095A" w:rsidP="0049095A">
      <w:pPr>
        <w:pStyle w:val="PL"/>
        <w:rPr>
          <w:noProof w:val="0"/>
        </w:rPr>
      </w:pPr>
      <w:r w:rsidRPr="00196BCA">
        <w:rPr>
          <w:b/>
          <w:bCs/>
          <w:noProof w:val="0"/>
        </w:rPr>
        <w:t>ensure that</w:t>
      </w:r>
      <w:r w:rsidRPr="00196BCA">
        <w:rPr>
          <w:noProof w:val="0"/>
        </w:rPr>
        <w:t xml:space="preserve"> {</w:t>
      </w:r>
    </w:p>
    <w:p w14:paraId="1BA9C691" w14:textId="4D05512D" w:rsidR="0049095A" w:rsidRPr="00196BCA" w:rsidRDefault="0049095A" w:rsidP="0049095A">
      <w:pPr>
        <w:pStyle w:val="PL"/>
        <w:rPr>
          <w:noProof w:val="0"/>
        </w:rPr>
      </w:pPr>
      <w:r w:rsidRPr="00196BCA">
        <w:rPr>
          <w:b/>
          <w:bCs/>
          <w:noProof w:val="0"/>
        </w:rPr>
        <w:t xml:space="preserve">  when</w:t>
      </w:r>
      <w:r w:rsidRPr="00196BCA">
        <w:rPr>
          <w:noProof w:val="0"/>
        </w:rPr>
        <w:t xml:space="preserve"> { </w:t>
      </w:r>
      <w:r w:rsidRPr="00196BCA">
        <w:rPr>
          <w:i/>
          <w:noProof w:val="0"/>
        </w:rPr>
        <w:t>initialDownlinkBWP-RedCap</w:t>
      </w:r>
      <w:r w:rsidRPr="00196BCA">
        <w:rPr>
          <w:noProof w:val="0"/>
        </w:rPr>
        <w:t xml:space="preserve"> </w:t>
      </w:r>
      <w:r w:rsidRPr="00196BCA">
        <w:rPr>
          <w:noProof w:val="0"/>
          <w:lang w:eastAsia="sv-SE"/>
        </w:rPr>
        <w:t>does not contain the entire CORESET#0</w:t>
      </w:r>
      <w:r w:rsidRPr="00196BCA">
        <w:rPr>
          <w:noProof w:val="0"/>
        </w:rPr>
        <w:t xml:space="preserve"> }</w:t>
      </w:r>
    </w:p>
    <w:p w14:paraId="5B3372C7" w14:textId="77777777" w:rsidR="0049095A" w:rsidRPr="00196BCA" w:rsidRDefault="0049095A" w:rsidP="0049095A">
      <w:pPr>
        <w:pStyle w:val="PL"/>
        <w:rPr>
          <w:noProof w:val="0"/>
        </w:rPr>
      </w:pPr>
      <w:r w:rsidRPr="00196BCA">
        <w:rPr>
          <w:b/>
          <w:bCs/>
          <w:noProof w:val="0"/>
        </w:rPr>
        <w:t xml:space="preserve">    then</w:t>
      </w:r>
      <w:r w:rsidRPr="00196BCA">
        <w:rPr>
          <w:noProof w:val="0"/>
        </w:rPr>
        <w:t xml:space="preserve"> { </w:t>
      </w:r>
      <w:r w:rsidRPr="00196BCA">
        <w:rPr>
          <w:noProof w:val="0"/>
          <w:lang w:eastAsia="sv-SE"/>
        </w:rPr>
        <w:t>UE uses this BWP for receiving DL messages during initial access and after initial access</w:t>
      </w:r>
      <w:r w:rsidRPr="00196BCA">
        <w:rPr>
          <w:noProof w:val="0"/>
        </w:rPr>
        <w:t xml:space="preserve"> }</w:t>
      </w:r>
    </w:p>
    <w:p w14:paraId="5FC72EC8" w14:textId="77777777" w:rsidR="0049095A" w:rsidRPr="00196BCA" w:rsidRDefault="0049095A" w:rsidP="0049095A">
      <w:pPr>
        <w:pStyle w:val="PL"/>
        <w:rPr>
          <w:noProof w:val="0"/>
        </w:rPr>
      </w:pPr>
      <w:r w:rsidRPr="00196BCA">
        <w:rPr>
          <w:noProof w:val="0"/>
        </w:rPr>
        <w:t xml:space="preserve">            }</w:t>
      </w:r>
    </w:p>
    <w:p w14:paraId="775A9D79" w14:textId="77777777" w:rsidR="0049095A" w:rsidRPr="00196BCA" w:rsidRDefault="0049095A" w:rsidP="0049095A">
      <w:pPr>
        <w:pStyle w:val="PL"/>
        <w:rPr>
          <w:noProof w:val="0"/>
        </w:rPr>
      </w:pPr>
    </w:p>
    <w:p w14:paraId="6A581D98" w14:textId="77777777" w:rsidR="0049095A" w:rsidRPr="00196BCA" w:rsidRDefault="0049095A" w:rsidP="0049095A">
      <w:pPr>
        <w:pStyle w:val="H6"/>
      </w:pPr>
      <w:r w:rsidRPr="00196BCA">
        <w:t>(2)</w:t>
      </w:r>
    </w:p>
    <w:p w14:paraId="51744D20" w14:textId="77777777" w:rsidR="0049095A" w:rsidRPr="00196BCA" w:rsidRDefault="0049095A" w:rsidP="0049095A">
      <w:pPr>
        <w:pStyle w:val="PL"/>
        <w:rPr>
          <w:noProof w:val="0"/>
        </w:rPr>
      </w:pPr>
      <w:r w:rsidRPr="00196BCA">
        <w:rPr>
          <w:b/>
          <w:bCs/>
          <w:noProof w:val="0"/>
        </w:rPr>
        <w:t xml:space="preserve">with </w:t>
      </w:r>
      <w:r w:rsidRPr="00196BCA">
        <w:rPr>
          <w:noProof w:val="0"/>
        </w:rPr>
        <w:t>{ UE in NR RRC_CONNECTED and the active BWP is RedCap-specific initial downlink BWP and this BWP does not include CD-SSB and the entire CORESET#0 }</w:t>
      </w:r>
    </w:p>
    <w:p w14:paraId="75BF9698" w14:textId="77777777" w:rsidR="0049095A" w:rsidRPr="00196BCA" w:rsidRDefault="0049095A" w:rsidP="0049095A">
      <w:pPr>
        <w:pStyle w:val="PL"/>
        <w:rPr>
          <w:noProof w:val="0"/>
        </w:rPr>
      </w:pPr>
      <w:r w:rsidRPr="00196BCA">
        <w:rPr>
          <w:b/>
          <w:bCs/>
          <w:noProof w:val="0"/>
        </w:rPr>
        <w:t>ensure that</w:t>
      </w:r>
      <w:r w:rsidRPr="00196BCA">
        <w:rPr>
          <w:noProof w:val="0"/>
        </w:rPr>
        <w:t xml:space="preserve"> {</w:t>
      </w:r>
    </w:p>
    <w:p w14:paraId="52013A7B" w14:textId="77777777" w:rsidR="0049095A" w:rsidRPr="00196BCA" w:rsidRDefault="0049095A" w:rsidP="0049095A">
      <w:pPr>
        <w:pStyle w:val="PL"/>
        <w:rPr>
          <w:noProof w:val="0"/>
        </w:rPr>
      </w:pPr>
      <w:r w:rsidRPr="00196BCA">
        <w:rPr>
          <w:b/>
          <w:bCs/>
          <w:noProof w:val="0"/>
        </w:rPr>
        <w:t xml:space="preserve">  when</w:t>
      </w:r>
      <w:r w:rsidRPr="00196BCA">
        <w:rPr>
          <w:noProof w:val="0"/>
        </w:rPr>
        <w:t xml:space="preserve"> { NCD-SSB is configured for a RedCap UE in </w:t>
      </w:r>
      <w:r w:rsidRPr="00196BCA">
        <w:rPr>
          <w:i/>
          <w:noProof w:val="0"/>
        </w:rPr>
        <w:t>RRCSetup</w:t>
      </w:r>
      <w:r w:rsidRPr="00196BCA">
        <w:rPr>
          <w:noProof w:val="0"/>
        </w:rPr>
        <w:t xml:space="preserve"> }</w:t>
      </w:r>
    </w:p>
    <w:p w14:paraId="142D64DE" w14:textId="77777777" w:rsidR="0049095A" w:rsidRPr="00196BCA" w:rsidRDefault="0049095A" w:rsidP="0049095A">
      <w:pPr>
        <w:pStyle w:val="PL"/>
        <w:rPr>
          <w:noProof w:val="0"/>
        </w:rPr>
      </w:pPr>
      <w:r w:rsidRPr="00196BCA">
        <w:rPr>
          <w:b/>
          <w:bCs/>
          <w:noProof w:val="0"/>
        </w:rPr>
        <w:t xml:space="preserve">    then</w:t>
      </w:r>
      <w:r w:rsidRPr="00196BCA">
        <w:rPr>
          <w:noProof w:val="0"/>
        </w:rPr>
        <w:t xml:space="preserve"> { </w:t>
      </w:r>
      <w:r w:rsidRPr="00196BCA">
        <w:rPr>
          <w:noProof w:val="0"/>
          <w:lang w:eastAsia="sv-SE"/>
        </w:rPr>
        <w:t xml:space="preserve">UE replies </w:t>
      </w:r>
      <w:r w:rsidRPr="00196BCA">
        <w:rPr>
          <w:i/>
          <w:noProof w:val="0"/>
          <w:lang w:eastAsia="sv-SE"/>
        </w:rPr>
        <w:t>RRCSetupComplete</w:t>
      </w:r>
      <w:r w:rsidRPr="00196BCA">
        <w:rPr>
          <w:noProof w:val="0"/>
        </w:rPr>
        <w:t xml:space="preserve"> }</w:t>
      </w:r>
    </w:p>
    <w:p w14:paraId="2C834682" w14:textId="77777777" w:rsidR="0049095A" w:rsidRPr="00196BCA" w:rsidRDefault="0049095A" w:rsidP="0049095A">
      <w:pPr>
        <w:pStyle w:val="PL"/>
        <w:rPr>
          <w:noProof w:val="0"/>
        </w:rPr>
      </w:pPr>
      <w:r w:rsidRPr="00196BCA">
        <w:rPr>
          <w:noProof w:val="0"/>
        </w:rPr>
        <w:t xml:space="preserve">            }</w:t>
      </w:r>
    </w:p>
    <w:p w14:paraId="4334A2FF" w14:textId="77777777" w:rsidR="0049095A" w:rsidRPr="00196BCA" w:rsidRDefault="0049095A" w:rsidP="0049095A">
      <w:pPr>
        <w:pStyle w:val="PL"/>
        <w:rPr>
          <w:noProof w:val="0"/>
        </w:rPr>
      </w:pPr>
    </w:p>
    <w:p w14:paraId="555DEC33" w14:textId="77777777" w:rsidR="0049095A" w:rsidRPr="00196BCA" w:rsidRDefault="0049095A" w:rsidP="0049095A">
      <w:pPr>
        <w:pStyle w:val="H6"/>
      </w:pPr>
      <w:r w:rsidRPr="00196BCA">
        <w:t>(3)</w:t>
      </w:r>
    </w:p>
    <w:p w14:paraId="0F3B3905" w14:textId="77777777" w:rsidR="0049095A" w:rsidRPr="00196BCA" w:rsidRDefault="0049095A" w:rsidP="0049095A">
      <w:pPr>
        <w:pStyle w:val="PL"/>
        <w:rPr>
          <w:noProof w:val="0"/>
        </w:rPr>
      </w:pPr>
      <w:r w:rsidRPr="00196BCA">
        <w:rPr>
          <w:b/>
          <w:bCs/>
          <w:noProof w:val="0"/>
        </w:rPr>
        <w:t>with</w:t>
      </w:r>
      <w:r w:rsidRPr="00196BCA">
        <w:rPr>
          <w:noProof w:val="0"/>
        </w:rPr>
        <w:t xml:space="preserve"> {</w:t>
      </w:r>
      <w:r w:rsidRPr="00196BCA">
        <w:rPr>
          <w:noProof w:val="0"/>
          <w:color w:val="000000"/>
          <w:sz w:val="20"/>
        </w:rPr>
        <w:t xml:space="preserve"> </w:t>
      </w:r>
      <w:r w:rsidRPr="00196BCA">
        <w:rPr>
          <w:noProof w:val="0"/>
        </w:rPr>
        <w:t>UE in NR RRC_CONNECTED and the active BWP is RedCap-specific initial downlink BWP and this BWP does not include CD-SSB and the entire CORESET#0 }</w:t>
      </w:r>
    </w:p>
    <w:p w14:paraId="6E073C25" w14:textId="77777777" w:rsidR="0049095A" w:rsidRPr="00196BCA" w:rsidRDefault="0049095A" w:rsidP="0049095A">
      <w:pPr>
        <w:pStyle w:val="PL"/>
        <w:rPr>
          <w:noProof w:val="0"/>
        </w:rPr>
      </w:pPr>
      <w:r w:rsidRPr="00196BCA">
        <w:rPr>
          <w:b/>
          <w:bCs/>
          <w:noProof w:val="0"/>
        </w:rPr>
        <w:t>ensure that</w:t>
      </w:r>
      <w:r w:rsidRPr="00196BCA">
        <w:rPr>
          <w:noProof w:val="0"/>
        </w:rPr>
        <w:t xml:space="preserve"> {</w:t>
      </w:r>
    </w:p>
    <w:p w14:paraId="269B54A6" w14:textId="77777777" w:rsidR="0049095A" w:rsidRPr="00196BCA" w:rsidRDefault="0049095A" w:rsidP="0049095A">
      <w:pPr>
        <w:pStyle w:val="PL"/>
        <w:rPr>
          <w:noProof w:val="0"/>
        </w:rPr>
      </w:pPr>
      <w:r w:rsidRPr="00196BCA">
        <w:rPr>
          <w:noProof w:val="0"/>
        </w:rPr>
        <w:t xml:space="preserve">  </w:t>
      </w:r>
      <w:r w:rsidRPr="00196BCA">
        <w:rPr>
          <w:b/>
          <w:bCs/>
          <w:noProof w:val="0"/>
        </w:rPr>
        <w:t>when</w:t>
      </w:r>
      <w:r w:rsidRPr="00196BCA">
        <w:rPr>
          <w:noProof w:val="0"/>
        </w:rPr>
        <w:t xml:space="preserve"> { SS sends </w:t>
      </w:r>
      <w:r w:rsidRPr="00196BCA">
        <w:rPr>
          <w:i/>
          <w:noProof w:val="0"/>
        </w:rPr>
        <w:t>RRCRelease</w:t>
      </w:r>
      <w:r w:rsidRPr="00196BCA">
        <w:rPr>
          <w:noProof w:val="0"/>
        </w:rPr>
        <w:t xml:space="preserve"> to trigger UE move to RRC_IDLE }</w:t>
      </w:r>
    </w:p>
    <w:p w14:paraId="300B2BDD" w14:textId="77777777" w:rsidR="0049095A" w:rsidRPr="00196BCA" w:rsidRDefault="0049095A" w:rsidP="0049095A">
      <w:pPr>
        <w:pStyle w:val="PL"/>
        <w:rPr>
          <w:noProof w:val="0"/>
        </w:rPr>
      </w:pPr>
      <w:r w:rsidRPr="00196BCA">
        <w:rPr>
          <w:noProof w:val="0"/>
        </w:rPr>
        <w:t xml:space="preserve">    </w:t>
      </w:r>
      <w:r w:rsidRPr="00196BCA">
        <w:rPr>
          <w:b/>
          <w:bCs/>
          <w:noProof w:val="0"/>
        </w:rPr>
        <w:t>then</w:t>
      </w:r>
      <w:r w:rsidRPr="00196BCA">
        <w:rPr>
          <w:noProof w:val="0"/>
        </w:rPr>
        <w:t xml:space="preserve"> { UE shall monitor paging in the initial DL BWP that includes CORESET#0 }</w:t>
      </w:r>
    </w:p>
    <w:p w14:paraId="379E82AB" w14:textId="77777777" w:rsidR="0049095A" w:rsidRPr="00196BCA" w:rsidRDefault="0049095A" w:rsidP="0049095A">
      <w:pPr>
        <w:pStyle w:val="PL"/>
        <w:rPr>
          <w:noProof w:val="0"/>
        </w:rPr>
      </w:pPr>
      <w:r w:rsidRPr="00196BCA">
        <w:rPr>
          <w:noProof w:val="0"/>
        </w:rPr>
        <w:t xml:space="preserve">         }</w:t>
      </w:r>
    </w:p>
    <w:p w14:paraId="5707BB9A" w14:textId="77777777" w:rsidR="0049095A" w:rsidRPr="00196BCA" w:rsidRDefault="0049095A" w:rsidP="0049095A">
      <w:pPr>
        <w:pStyle w:val="PL"/>
        <w:rPr>
          <w:noProof w:val="0"/>
        </w:rPr>
      </w:pPr>
    </w:p>
    <w:p w14:paraId="5EB4E8D9" w14:textId="77777777" w:rsidR="0049095A" w:rsidRPr="00196BCA" w:rsidRDefault="0049095A" w:rsidP="0049095A">
      <w:pPr>
        <w:pStyle w:val="H6"/>
      </w:pPr>
      <w:r w:rsidRPr="00196BCA">
        <w:t>7.1.1.8.4.2</w:t>
      </w:r>
      <w:r w:rsidRPr="00196BCA">
        <w:tab/>
        <w:t>Conformance requirements</w:t>
      </w:r>
    </w:p>
    <w:p w14:paraId="5D55A7DE" w14:textId="77777777" w:rsidR="0049095A" w:rsidRPr="00196BCA" w:rsidRDefault="0049095A" w:rsidP="0049095A">
      <w:r w:rsidRPr="00196BCA">
        <w:t>References: The conformance requirements covered in the present test case are specified in: TS 38.300, clauses 16.13.5, and TS 38.331</w:t>
      </w:r>
      <w:r w:rsidRPr="00196BCA">
        <w:rPr>
          <w:lang w:eastAsia="zh-CN"/>
        </w:rPr>
        <w:t>,</w:t>
      </w:r>
      <w:r w:rsidRPr="00196BCA">
        <w:t xml:space="preserve"> clause 6.3.2. Unless otherwise stated these are Rel-17 requirements.</w:t>
      </w:r>
    </w:p>
    <w:p w14:paraId="3A15E416" w14:textId="77777777" w:rsidR="0049095A" w:rsidRPr="00196BCA" w:rsidRDefault="0049095A" w:rsidP="0049095A">
      <w:r w:rsidRPr="00196BCA">
        <w:t>[TS 38.321, clause 5.15.1]</w:t>
      </w:r>
    </w:p>
    <w:p w14:paraId="74DC042B" w14:textId="77777777" w:rsidR="0049095A" w:rsidRPr="00196BCA" w:rsidRDefault="0049095A" w:rsidP="0049095A">
      <w:pPr>
        <w:rPr>
          <w:lang w:eastAsia="ko-KR"/>
        </w:rPr>
      </w:pPr>
      <w:r w:rsidRPr="00196BCA">
        <w:rPr>
          <w:lang w:eastAsia="ko-KR"/>
        </w:rPr>
        <w:t xml:space="preserve">Upon initiation of the Random Access procedure, after selection of the carrier for performing Random Access procedure as specified in clause 5.1.1, if the UE is a RedCap UE in </w:t>
      </w:r>
      <w:r w:rsidRPr="00196BCA">
        <w:rPr>
          <w:lang w:eastAsia="zh-CN"/>
        </w:rPr>
        <w:t>RRC_IDLE or RRC_INACTIVE mode</w:t>
      </w:r>
      <w:r w:rsidRPr="00196BCA">
        <w:rPr>
          <w:lang w:eastAsia="ko-KR"/>
        </w:rPr>
        <w:t>, the MAC entity shall:</w:t>
      </w:r>
    </w:p>
    <w:p w14:paraId="3798E034" w14:textId="77777777" w:rsidR="0049095A" w:rsidRPr="00196BCA" w:rsidRDefault="0049095A" w:rsidP="0049095A">
      <w:pPr>
        <w:pStyle w:val="B1"/>
        <w:rPr>
          <w:lang w:eastAsia="ko-KR"/>
        </w:rPr>
      </w:pPr>
      <w:r w:rsidRPr="00196BCA">
        <w:rPr>
          <w:lang w:eastAsia="ko-KR"/>
        </w:rPr>
        <w:t>1&gt;</w:t>
      </w:r>
      <w:r w:rsidRPr="00196BCA">
        <w:rPr>
          <w:lang w:eastAsia="ko-KR"/>
        </w:rPr>
        <w:tab/>
        <w:t xml:space="preserve">if </w:t>
      </w:r>
      <w:r w:rsidRPr="00196BCA">
        <w:rPr>
          <w:i/>
          <w:iCs/>
          <w:lang w:eastAsia="ko-KR"/>
        </w:rPr>
        <w:t>initialUplinkBWP-RedCap</w:t>
      </w:r>
      <w:r w:rsidRPr="00196BCA">
        <w:rPr>
          <w:lang w:eastAsia="ko-KR"/>
        </w:rPr>
        <w:t xml:space="preserve"> is configured for the selected carrier:</w:t>
      </w:r>
    </w:p>
    <w:p w14:paraId="7EDE0B05" w14:textId="77777777" w:rsidR="0049095A" w:rsidRPr="00196BCA" w:rsidRDefault="0049095A" w:rsidP="0049095A">
      <w:pPr>
        <w:pStyle w:val="B2"/>
        <w:rPr>
          <w:lang w:eastAsia="zh-CN"/>
        </w:rPr>
      </w:pPr>
      <w:r w:rsidRPr="00196BCA">
        <w:rPr>
          <w:lang w:eastAsia="ko-KR"/>
        </w:rPr>
        <w:t>2&gt;</w:t>
      </w:r>
      <w:r w:rsidRPr="00196BCA">
        <w:rPr>
          <w:lang w:eastAsia="ko-KR"/>
        </w:rPr>
        <w:tab/>
        <w:t xml:space="preserve">perform the Random Access procedure as specified in clause 5.1 </w:t>
      </w:r>
      <w:r w:rsidRPr="00196BCA">
        <w:rPr>
          <w:lang w:eastAsia="zh-CN"/>
        </w:rPr>
        <w:t xml:space="preserve">by using the BWP configured by </w:t>
      </w:r>
      <w:r w:rsidRPr="00196BCA">
        <w:rPr>
          <w:i/>
          <w:iCs/>
          <w:lang w:eastAsia="ko-KR"/>
        </w:rPr>
        <w:t>initialUplinkBWP-RedCap</w:t>
      </w:r>
      <w:r w:rsidRPr="00196BCA">
        <w:rPr>
          <w:lang w:eastAsia="zh-CN"/>
        </w:rPr>
        <w:t>.</w:t>
      </w:r>
    </w:p>
    <w:p w14:paraId="2759C0BE" w14:textId="77777777" w:rsidR="0049095A" w:rsidRPr="00196BCA" w:rsidRDefault="0049095A" w:rsidP="0049095A">
      <w:pPr>
        <w:pStyle w:val="B1"/>
      </w:pPr>
      <w:r w:rsidRPr="00196BCA">
        <w:t>1&gt;</w:t>
      </w:r>
      <w:r w:rsidRPr="00196BCA">
        <w:tab/>
        <w:t>else:</w:t>
      </w:r>
    </w:p>
    <w:p w14:paraId="394411AA" w14:textId="77777777" w:rsidR="0049095A" w:rsidRPr="00196BCA" w:rsidRDefault="0049095A" w:rsidP="0049095A">
      <w:pPr>
        <w:pStyle w:val="B2"/>
      </w:pPr>
      <w:r w:rsidRPr="00196BCA">
        <w:t>2&gt;</w:t>
      </w:r>
      <w:r w:rsidRPr="00196BCA">
        <w:tab/>
        <w:t xml:space="preserve">perform the Random Access procedure as specified in clause 5.1 by using the BWP configured by </w:t>
      </w:r>
      <w:r w:rsidRPr="00196BCA">
        <w:rPr>
          <w:i/>
          <w:iCs/>
        </w:rPr>
        <w:t>initialUplinkBWP</w:t>
      </w:r>
      <w:r w:rsidRPr="00196BCA">
        <w:t>.</w:t>
      </w:r>
    </w:p>
    <w:p w14:paraId="03667C08" w14:textId="77777777" w:rsidR="0049095A" w:rsidRPr="00196BCA" w:rsidRDefault="0049095A" w:rsidP="0049095A">
      <w:pPr>
        <w:pStyle w:val="B1"/>
        <w:rPr>
          <w:lang w:eastAsia="ko-KR"/>
        </w:rPr>
      </w:pPr>
      <w:r w:rsidRPr="00196BCA">
        <w:t>1</w:t>
      </w:r>
      <w:r w:rsidRPr="00196BCA">
        <w:rPr>
          <w:lang w:eastAsia="ko-KR"/>
        </w:rPr>
        <w:t>&gt;</w:t>
      </w:r>
      <w:r w:rsidRPr="00196BCA">
        <w:rPr>
          <w:lang w:eastAsia="ko-KR"/>
        </w:rPr>
        <w:tab/>
      </w:r>
      <w:r w:rsidRPr="00196BCA">
        <w:rPr>
          <w:iCs/>
          <w:lang w:eastAsia="ko-KR"/>
        </w:rPr>
        <w:t xml:space="preserve">if </w:t>
      </w:r>
      <w:r w:rsidRPr="00196BCA">
        <w:rPr>
          <w:i/>
          <w:iCs/>
          <w:lang w:eastAsia="ko-KR"/>
        </w:rPr>
        <w:t>initialDownlinkBWP-RedCap</w:t>
      </w:r>
      <w:r w:rsidRPr="00196BCA">
        <w:rPr>
          <w:lang w:eastAsia="zh-CN"/>
        </w:rPr>
        <w:t xml:space="preserve"> is configured</w:t>
      </w:r>
      <w:r w:rsidRPr="00196BCA">
        <w:rPr>
          <w:lang w:eastAsia="ko-KR"/>
        </w:rPr>
        <w:t>:</w:t>
      </w:r>
    </w:p>
    <w:p w14:paraId="0DB0E725" w14:textId="77777777" w:rsidR="0049095A" w:rsidRPr="00196BCA" w:rsidRDefault="0049095A" w:rsidP="0049095A">
      <w:pPr>
        <w:ind w:left="851" w:hanging="284"/>
      </w:pPr>
      <w:r w:rsidRPr="00196BCA">
        <w:rPr>
          <w:lang w:eastAsia="ko-KR"/>
        </w:rPr>
        <w:t>2&gt;</w:t>
      </w:r>
      <w:r w:rsidRPr="00196BCA">
        <w:rPr>
          <w:lang w:eastAsia="ko-KR"/>
        </w:rPr>
        <w:tab/>
      </w:r>
      <w:r w:rsidRPr="00196BCA">
        <w:t>if the Random Access procedure was initiated for SI request (as specified in TS 38.331 [5]) and the Random Access Resources for SI request have been explicitly provided by RRC, and if the selected carrier is SUL carrier:</w:t>
      </w:r>
    </w:p>
    <w:p w14:paraId="56A03EAC" w14:textId="77777777" w:rsidR="0049095A" w:rsidRPr="00196BCA" w:rsidRDefault="0049095A" w:rsidP="0049095A">
      <w:pPr>
        <w:ind w:left="1135" w:hanging="284"/>
        <w:rPr>
          <w:lang w:eastAsia="zh-CN"/>
        </w:rPr>
      </w:pPr>
      <w:r w:rsidRPr="00196BCA">
        <w:rPr>
          <w:lang w:eastAsia="ko-KR"/>
        </w:rPr>
        <w:t>3&gt;</w:t>
      </w:r>
      <w:r w:rsidRPr="00196BCA">
        <w:rPr>
          <w:lang w:eastAsia="ko-KR"/>
        </w:rPr>
        <w:tab/>
        <w:t xml:space="preserve">monitor the PDCCH on the BWP configured by </w:t>
      </w:r>
      <w:r w:rsidRPr="00196BCA">
        <w:rPr>
          <w:i/>
          <w:iCs/>
          <w:lang w:eastAsia="ko-KR"/>
        </w:rPr>
        <w:t>initialDownlinkBWP</w:t>
      </w:r>
      <w:r w:rsidRPr="00196BCA">
        <w:rPr>
          <w:lang w:eastAsia="zh-CN"/>
        </w:rPr>
        <w:t>.</w:t>
      </w:r>
    </w:p>
    <w:p w14:paraId="5C912A38" w14:textId="77777777" w:rsidR="0049095A" w:rsidRPr="00196BCA" w:rsidRDefault="0049095A" w:rsidP="0049095A">
      <w:pPr>
        <w:ind w:left="851" w:hanging="284"/>
      </w:pPr>
      <w:r w:rsidRPr="00196BCA">
        <w:rPr>
          <w:lang w:eastAsia="ko-KR"/>
        </w:rPr>
        <w:t>2&gt;</w:t>
      </w:r>
      <w:r w:rsidRPr="00196BCA">
        <w:rPr>
          <w:lang w:eastAsia="ko-KR"/>
        </w:rPr>
        <w:tab/>
      </w:r>
      <w:r w:rsidRPr="00196BCA">
        <w:t>else:</w:t>
      </w:r>
    </w:p>
    <w:p w14:paraId="480D8919" w14:textId="77777777" w:rsidR="0049095A" w:rsidRPr="00196BCA" w:rsidRDefault="0049095A" w:rsidP="0049095A">
      <w:pPr>
        <w:pStyle w:val="B3"/>
        <w:rPr>
          <w:lang w:eastAsia="ko-KR"/>
        </w:rPr>
      </w:pPr>
      <w:r w:rsidRPr="00196BCA">
        <w:rPr>
          <w:lang w:eastAsia="ko-KR"/>
        </w:rPr>
        <w:t>3&gt;</w:t>
      </w:r>
      <w:r w:rsidRPr="00196BCA">
        <w:rPr>
          <w:lang w:eastAsia="ko-KR"/>
        </w:rPr>
        <w:tab/>
        <w:t xml:space="preserve">monitor the PDCCH on the BWP configured by </w:t>
      </w:r>
      <w:r w:rsidRPr="00196BCA">
        <w:rPr>
          <w:i/>
          <w:iCs/>
          <w:lang w:eastAsia="ko-KR"/>
        </w:rPr>
        <w:t>initialDownlinkBWP-RedCap</w:t>
      </w:r>
      <w:r w:rsidRPr="00196BCA">
        <w:rPr>
          <w:lang w:eastAsia="zh-CN"/>
        </w:rPr>
        <w:t>.</w:t>
      </w:r>
    </w:p>
    <w:p w14:paraId="4A516D5B" w14:textId="77777777" w:rsidR="0049095A" w:rsidRPr="00196BCA" w:rsidRDefault="0049095A" w:rsidP="0049095A">
      <w:pPr>
        <w:pStyle w:val="B1"/>
      </w:pPr>
      <w:r w:rsidRPr="00196BCA">
        <w:t>1&gt;</w:t>
      </w:r>
      <w:r w:rsidRPr="00196BCA">
        <w:tab/>
        <w:t>else:</w:t>
      </w:r>
    </w:p>
    <w:p w14:paraId="30DD1DC4" w14:textId="77777777" w:rsidR="0049095A" w:rsidRPr="00196BCA" w:rsidRDefault="0049095A" w:rsidP="0049095A">
      <w:pPr>
        <w:pStyle w:val="B2"/>
      </w:pPr>
      <w:r w:rsidRPr="00196BCA">
        <w:t>2&gt;</w:t>
      </w:r>
      <w:r w:rsidRPr="00196BCA">
        <w:tab/>
        <w:t xml:space="preserve">monitor the PDCCH on the BWP configured by </w:t>
      </w:r>
      <w:r w:rsidRPr="00196BCA">
        <w:rPr>
          <w:i/>
          <w:iCs/>
        </w:rPr>
        <w:t>initialDownlinkBWP</w:t>
      </w:r>
      <w:r w:rsidRPr="00196BCA">
        <w:t>.</w:t>
      </w:r>
    </w:p>
    <w:p w14:paraId="2DCBBCA6" w14:textId="77777777" w:rsidR="0049095A" w:rsidRPr="00196BCA" w:rsidRDefault="0049095A" w:rsidP="0049095A">
      <w:r w:rsidRPr="00196BCA">
        <w:t>[TS 38.300, clause 16.13.5]</w:t>
      </w:r>
    </w:p>
    <w:p w14:paraId="7C10FAFA" w14:textId="77777777" w:rsidR="0049095A" w:rsidRPr="00196BCA" w:rsidRDefault="0049095A" w:rsidP="0049095A">
      <w:r w:rsidRPr="00196BCA">
        <w:t>A RedCap UE may be configured with multiple NCD-SSBs provided that each BWP is configured with at most one SSB. NCD-SSB may be configured for a RedCap UE in RRC_CONNECTED to perform RLM, BFD, and RRM measurements when the active BWP does not contain CD-SSB.</w:t>
      </w:r>
    </w:p>
    <w:p w14:paraId="32793E62" w14:textId="77777777" w:rsidR="0049095A" w:rsidRPr="00196BCA" w:rsidRDefault="0049095A" w:rsidP="0049095A">
      <w:r w:rsidRPr="00196BCA">
        <w:t>[TS 38.331, clause 6.3.2]</w:t>
      </w: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93"/>
      </w:tblGrid>
      <w:tr w:rsidR="0049095A" w:rsidRPr="00196BCA" w14:paraId="706673FB" w14:textId="77777777" w:rsidTr="00096385">
        <w:tc>
          <w:tcPr>
            <w:tcW w:w="9493" w:type="dxa"/>
            <w:tcBorders>
              <w:top w:val="single" w:sz="4" w:space="0" w:color="auto"/>
              <w:left w:val="single" w:sz="4" w:space="0" w:color="auto"/>
              <w:bottom w:val="single" w:sz="4" w:space="0" w:color="auto"/>
              <w:right w:val="single" w:sz="4" w:space="0" w:color="auto"/>
            </w:tcBorders>
            <w:hideMark/>
          </w:tcPr>
          <w:p w14:paraId="705B0F4A" w14:textId="77777777" w:rsidR="0049095A" w:rsidRPr="00196BCA" w:rsidRDefault="0049095A" w:rsidP="00096385">
            <w:pPr>
              <w:pStyle w:val="TAH"/>
              <w:rPr>
                <w:lang w:eastAsia="sv-SE"/>
              </w:rPr>
            </w:pPr>
            <w:r w:rsidRPr="00196BCA">
              <w:rPr>
                <w:i/>
                <w:lang w:eastAsia="sv-SE"/>
              </w:rPr>
              <w:t>DownlinkConfigCommonSIB</w:t>
            </w:r>
            <w:r w:rsidRPr="00196BCA">
              <w:rPr>
                <w:lang w:eastAsia="sv-SE"/>
              </w:rPr>
              <w:t xml:space="preserve"> field descriptions</w:t>
            </w:r>
          </w:p>
        </w:tc>
      </w:tr>
      <w:tr w:rsidR="0049095A" w:rsidRPr="00196BCA" w14:paraId="4E4820B2" w14:textId="77777777" w:rsidTr="00096385">
        <w:tc>
          <w:tcPr>
            <w:tcW w:w="9493" w:type="dxa"/>
            <w:tcBorders>
              <w:top w:val="single" w:sz="4" w:space="0" w:color="auto"/>
              <w:left w:val="single" w:sz="4" w:space="0" w:color="auto"/>
              <w:bottom w:val="single" w:sz="4" w:space="0" w:color="auto"/>
              <w:right w:val="single" w:sz="4" w:space="0" w:color="auto"/>
            </w:tcBorders>
          </w:tcPr>
          <w:p w14:paraId="257C45D1" w14:textId="77777777" w:rsidR="0049095A" w:rsidRPr="00196BCA" w:rsidRDefault="0049095A" w:rsidP="00096385">
            <w:pPr>
              <w:pStyle w:val="TAL"/>
              <w:rPr>
                <w:b/>
                <w:i/>
                <w:lang w:eastAsia="sv-SE"/>
              </w:rPr>
            </w:pPr>
            <w:r w:rsidRPr="00196BCA">
              <w:rPr>
                <w:b/>
                <w:i/>
                <w:lang w:eastAsia="sv-SE"/>
              </w:rPr>
              <w:t>initialDownlinkBWP-RedCap</w:t>
            </w:r>
          </w:p>
          <w:p w14:paraId="2B8F307A" w14:textId="77777777" w:rsidR="0049095A" w:rsidRPr="00196BCA" w:rsidRDefault="0049095A" w:rsidP="00096385">
            <w:pPr>
              <w:pStyle w:val="TAL"/>
              <w:rPr>
                <w:lang w:eastAsia="sv-SE"/>
              </w:rPr>
            </w:pPr>
            <w:r w:rsidRPr="00196BCA">
              <w:rPr>
                <w:lang w:eastAsia="sv-SE"/>
              </w:rPr>
              <w:t xml:space="preserve">If present, RedCap UEs use this DL BWP instead of </w:t>
            </w:r>
            <w:r w:rsidRPr="00196BCA">
              <w:rPr>
                <w:i/>
                <w:iCs/>
                <w:lang w:eastAsia="sv-SE"/>
              </w:rPr>
              <w:t>initialDownlinkBWP</w:t>
            </w:r>
            <w:r w:rsidRPr="00196BCA">
              <w:rPr>
                <w:lang w:eastAsia="sv-SE"/>
              </w:rPr>
              <w:t xml:space="preserve">. </w:t>
            </w:r>
            <w:r w:rsidRPr="00196BCA">
              <w:t xml:space="preserve">If the </w:t>
            </w:r>
            <w:r w:rsidRPr="00196BCA">
              <w:rPr>
                <w:i/>
                <w:iCs/>
              </w:rPr>
              <w:t>locationAndBandwidth</w:t>
            </w:r>
            <w:r w:rsidRPr="00196BCA">
              <w:t xml:space="preserve"> of this BWP contains the entire CORESET#0, </w:t>
            </w:r>
            <w:r w:rsidRPr="00196BCA">
              <w:rPr>
                <w:lang w:eastAsia="sv-SE"/>
              </w:rPr>
              <w:t xml:space="preserve">the UE applies the </w:t>
            </w:r>
            <w:r w:rsidRPr="00196BCA">
              <w:rPr>
                <w:i/>
                <w:lang w:eastAsia="sv-SE"/>
              </w:rPr>
              <w:t>locationAndBandwidth</w:t>
            </w:r>
            <w:r w:rsidRPr="00196BCA">
              <w:rPr>
                <w:lang w:eastAsia="sv-SE"/>
              </w:rPr>
              <w:t xml:space="preserve"> </w:t>
            </w:r>
            <w:r w:rsidRPr="00196BCA">
              <w:rPr>
                <w:rFonts w:cs="Arial"/>
                <w:szCs w:val="18"/>
                <w:lang w:eastAsia="sv-SE"/>
              </w:rPr>
              <w:t xml:space="preserve">upon reception of this field (e.g. to determine the frequency position of signals described in relation to this </w:t>
            </w:r>
            <w:r w:rsidRPr="00196BCA">
              <w:rPr>
                <w:rFonts w:cs="Arial"/>
                <w:i/>
                <w:iCs/>
                <w:szCs w:val="18"/>
                <w:lang w:eastAsia="sv-SE"/>
              </w:rPr>
              <w:t>locationAndBandwidth</w:t>
            </w:r>
            <w:r w:rsidRPr="00196BCA">
              <w:rPr>
                <w:rFonts w:cs="Arial"/>
                <w:szCs w:val="18"/>
                <w:lang w:eastAsia="sv-SE"/>
              </w:rPr>
              <w:t>) but it keeps CORESET#0 until</w:t>
            </w:r>
            <w:r w:rsidRPr="00196BCA">
              <w:rPr>
                <w:lang w:eastAsia="sv-SE"/>
              </w:rPr>
              <w:t xml:space="preserve"> after reception of </w:t>
            </w:r>
            <w:r w:rsidRPr="00196BCA">
              <w:rPr>
                <w:i/>
                <w:lang w:eastAsia="sv-SE"/>
              </w:rPr>
              <w:t>RRCSetup</w:t>
            </w:r>
            <w:r w:rsidRPr="00196BCA">
              <w:rPr>
                <w:lang w:eastAsia="sv-SE"/>
              </w:rPr>
              <w:t>/</w:t>
            </w:r>
            <w:r w:rsidRPr="00196BCA">
              <w:rPr>
                <w:i/>
                <w:lang w:eastAsia="sv-SE"/>
              </w:rPr>
              <w:t>RRCResume/RRCReestablishment</w:t>
            </w:r>
            <w:r w:rsidRPr="00196BCA">
              <w:rPr>
                <w:lang w:eastAsia="sv-SE"/>
              </w:rPr>
              <w:t xml:space="preserve">. Otherwise, i.e., if the </w:t>
            </w:r>
            <w:r w:rsidRPr="00196BCA">
              <w:rPr>
                <w:i/>
                <w:iCs/>
                <w:lang w:eastAsia="sv-SE"/>
              </w:rPr>
              <w:t>locationAndBandwidth</w:t>
            </w:r>
            <w:r w:rsidRPr="00196BCA">
              <w:rPr>
                <w:lang w:eastAsia="sv-SE"/>
              </w:rPr>
              <w:t xml:space="preserve"> of this BWP does not contain the entire CORESET#0, the UE uses this BWP for receiving DL messages during initial access (Msg2, MsgB, Msg4) and after initial access.</w:t>
            </w:r>
          </w:p>
          <w:p w14:paraId="2F439216" w14:textId="77777777" w:rsidR="0049095A" w:rsidRPr="00196BCA" w:rsidRDefault="0049095A" w:rsidP="00096385">
            <w:pPr>
              <w:pStyle w:val="TAL"/>
              <w:rPr>
                <w:b/>
                <w:i/>
                <w:lang w:eastAsia="sv-SE"/>
              </w:rPr>
            </w:pPr>
            <w:r w:rsidRPr="00196BCA">
              <w:rPr>
                <w:lang w:eastAsia="sv-SE"/>
              </w:rPr>
              <w:t xml:space="preserve">If absent, RedCap UEs use </w:t>
            </w:r>
            <w:r w:rsidRPr="00196BCA">
              <w:rPr>
                <w:i/>
                <w:iCs/>
                <w:lang w:eastAsia="sv-SE"/>
              </w:rPr>
              <w:t>initialDownlinkBWP</w:t>
            </w:r>
            <w:r w:rsidRPr="00196BCA">
              <w:rPr>
                <w:lang w:eastAsia="sv-SE"/>
              </w:rPr>
              <w:t xml:space="preserve"> provided that it does not exceed the RedCap UE maximum bandwidth (see also clause 5.2.2.4.2).</w:t>
            </w:r>
          </w:p>
        </w:tc>
      </w:tr>
    </w:tbl>
    <w:p w14:paraId="401B2A2D" w14:textId="77777777" w:rsidR="0049095A" w:rsidRPr="00196BCA" w:rsidRDefault="0049095A" w:rsidP="0049095A"/>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93"/>
      </w:tblGrid>
      <w:tr w:rsidR="0049095A" w:rsidRPr="00196BCA" w14:paraId="114C49CE" w14:textId="77777777" w:rsidTr="00096385">
        <w:tc>
          <w:tcPr>
            <w:tcW w:w="9493" w:type="dxa"/>
            <w:tcBorders>
              <w:top w:val="single" w:sz="4" w:space="0" w:color="auto"/>
              <w:left w:val="single" w:sz="4" w:space="0" w:color="auto"/>
              <w:bottom w:val="single" w:sz="4" w:space="0" w:color="auto"/>
              <w:right w:val="single" w:sz="4" w:space="0" w:color="auto"/>
            </w:tcBorders>
            <w:hideMark/>
          </w:tcPr>
          <w:p w14:paraId="6D2DCE32" w14:textId="77777777" w:rsidR="0049095A" w:rsidRPr="00196BCA" w:rsidRDefault="0049095A" w:rsidP="00096385">
            <w:pPr>
              <w:pStyle w:val="TAH"/>
              <w:rPr>
                <w:szCs w:val="22"/>
                <w:lang w:eastAsia="sv-SE"/>
              </w:rPr>
            </w:pPr>
            <w:r w:rsidRPr="00196BCA">
              <w:rPr>
                <w:i/>
                <w:szCs w:val="22"/>
                <w:lang w:eastAsia="sv-SE"/>
              </w:rPr>
              <w:t xml:space="preserve">BWP-DownlinkDedicated </w:t>
            </w:r>
            <w:r w:rsidRPr="00196BCA">
              <w:rPr>
                <w:szCs w:val="22"/>
                <w:lang w:eastAsia="sv-SE"/>
              </w:rPr>
              <w:t>field descriptions</w:t>
            </w:r>
          </w:p>
        </w:tc>
      </w:tr>
      <w:tr w:rsidR="0049095A" w:rsidRPr="00196BCA" w14:paraId="605902D1" w14:textId="77777777" w:rsidTr="00096385">
        <w:tc>
          <w:tcPr>
            <w:tcW w:w="9493" w:type="dxa"/>
            <w:tcBorders>
              <w:top w:val="single" w:sz="4" w:space="0" w:color="auto"/>
              <w:left w:val="single" w:sz="4" w:space="0" w:color="auto"/>
              <w:bottom w:val="single" w:sz="4" w:space="0" w:color="auto"/>
              <w:right w:val="single" w:sz="4" w:space="0" w:color="auto"/>
            </w:tcBorders>
          </w:tcPr>
          <w:p w14:paraId="36B81E35" w14:textId="77777777" w:rsidR="0049095A" w:rsidRPr="00196BCA" w:rsidRDefault="0049095A" w:rsidP="00096385">
            <w:pPr>
              <w:pStyle w:val="TAL"/>
              <w:rPr>
                <w:szCs w:val="22"/>
                <w:lang w:eastAsia="sv-SE"/>
              </w:rPr>
            </w:pPr>
            <w:r w:rsidRPr="00196BCA">
              <w:rPr>
                <w:b/>
                <w:i/>
                <w:szCs w:val="22"/>
                <w:lang w:eastAsia="sv-SE"/>
              </w:rPr>
              <w:t>nonCellDefiningSSB</w:t>
            </w:r>
          </w:p>
          <w:p w14:paraId="506B9DD6" w14:textId="77777777" w:rsidR="0049095A" w:rsidRPr="00196BCA" w:rsidRDefault="0049095A" w:rsidP="00096385">
            <w:pPr>
              <w:pStyle w:val="TAL"/>
              <w:rPr>
                <w:szCs w:val="22"/>
                <w:lang w:eastAsia="sv-SE"/>
              </w:rPr>
            </w:pPr>
            <w:r w:rsidRPr="00196BCA">
              <w:rPr>
                <w:szCs w:val="22"/>
                <w:lang w:eastAsia="sv-SE"/>
              </w:rPr>
              <w:t xml:space="preserve">If configured, the RedCap UE operating in this BWP uses this SSB for the purposes for which it would otherwise have used the cell-defining SSB of the serving cell (e.g. obtaining sync, measurements, RLM). Furthermore, other parts of the BWP configuration that refer to an SSB (e.g. the "SSB" configured in the </w:t>
            </w:r>
            <w:r w:rsidRPr="00196BCA">
              <w:rPr>
                <w:i/>
                <w:iCs/>
                <w:szCs w:val="22"/>
                <w:lang w:eastAsia="sv-SE"/>
              </w:rPr>
              <w:t>QCL-Info</w:t>
            </w:r>
            <w:r w:rsidRPr="00196BCA">
              <w:rPr>
                <w:szCs w:val="22"/>
                <w:lang w:eastAsia="sv-SE"/>
              </w:rPr>
              <w:t xml:space="preserve"> IE; the "ssb-Index" configured in the </w:t>
            </w:r>
            <w:r w:rsidRPr="00196BCA">
              <w:rPr>
                <w:i/>
                <w:iCs/>
                <w:szCs w:val="22"/>
                <w:lang w:eastAsia="sv-SE"/>
              </w:rPr>
              <w:t>RadioLinkMonitoringRS</w:t>
            </w:r>
            <w:r w:rsidRPr="00196BCA">
              <w:rPr>
                <w:szCs w:val="22"/>
                <w:lang w:eastAsia="sv-SE"/>
              </w:rPr>
              <w:t xml:space="preserve">; </w:t>
            </w:r>
            <w:r w:rsidRPr="00196BCA">
              <w:rPr>
                <w:i/>
                <w:iCs/>
                <w:szCs w:val="22"/>
                <w:lang w:eastAsia="sv-SE"/>
              </w:rPr>
              <w:t>CFRA-SSB-Resource</w:t>
            </w:r>
            <w:r w:rsidRPr="00196BCA">
              <w:rPr>
                <w:szCs w:val="22"/>
                <w:lang w:eastAsia="sv-SE"/>
              </w:rPr>
              <w:t xml:space="preserve">; </w:t>
            </w:r>
            <w:r w:rsidRPr="00196BCA">
              <w:rPr>
                <w:i/>
                <w:iCs/>
                <w:szCs w:val="22"/>
                <w:lang w:eastAsia="sv-SE"/>
              </w:rPr>
              <w:t>PRACH-ResourceDedicatedBFR</w:t>
            </w:r>
            <w:r w:rsidRPr="00196BCA">
              <w:rPr>
                <w:szCs w:val="22"/>
                <w:lang w:eastAsia="sv-SE"/>
              </w:rPr>
              <w:t>) refer implicitily to this NCD-SSB.</w:t>
            </w:r>
          </w:p>
          <w:p w14:paraId="4B92F8A1" w14:textId="77777777" w:rsidR="0049095A" w:rsidRPr="00196BCA" w:rsidRDefault="0049095A" w:rsidP="00096385">
            <w:pPr>
              <w:pStyle w:val="TAL"/>
              <w:rPr>
                <w:b/>
                <w:i/>
                <w:szCs w:val="22"/>
                <w:lang w:eastAsia="sv-SE"/>
              </w:rPr>
            </w:pPr>
            <w:r w:rsidRPr="00196BCA">
              <w:t xml:space="preserve">The NCD-SSB has the same values for the properties (e.g., </w:t>
            </w:r>
            <w:r w:rsidRPr="00196BCA">
              <w:rPr>
                <w:i/>
                <w:iCs/>
              </w:rPr>
              <w:t>ssb-PositionsInBurst</w:t>
            </w:r>
            <w:r w:rsidRPr="00196BCA">
              <w:t xml:space="preserve">, </w:t>
            </w:r>
            <w:r w:rsidRPr="00196BCA">
              <w:rPr>
                <w:i/>
                <w:iCs/>
              </w:rPr>
              <w:t>PCI</w:t>
            </w:r>
            <w:r w:rsidRPr="00196BCA">
              <w:t xml:space="preserve">, </w:t>
            </w:r>
            <w:r w:rsidRPr="00196BCA">
              <w:rPr>
                <w:i/>
                <w:iCs/>
              </w:rPr>
              <w:t>ssb-periodicity</w:t>
            </w:r>
            <w:r w:rsidRPr="00196BCA">
              <w:t xml:space="preserve">, </w:t>
            </w:r>
            <w:r w:rsidRPr="00196BCA">
              <w:rPr>
                <w:i/>
                <w:iCs/>
              </w:rPr>
              <w:t>ssb-PBCH-BlockPower</w:t>
            </w:r>
            <w:r w:rsidRPr="00196BCA">
              <w:t xml:space="preserve">) of the corresponding CD-SSB apart from the values of the properties configured in the </w:t>
            </w:r>
            <w:r w:rsidRPr="00196BCA">
              <w:rPr>
                <w:i/>
                <w:iCs/>
              </w:rPr>
              <w:t>NonCellDefiningSSB-r17</w:t>
            </w:r>
            <w:r w:rsidRPr="00196BCA">
              <w:t xml:space="preserve"> IE.</w:t>
            </w:r>
          </w:p>
        </w:tc>
      </w:tr>
    </w:tbl>
    <w:p w14:paraId="51CDECF5" w14:textId="77777777" w:rsidR="0049095A" w:rsidRPr="00196BCA" w:rsidRDefault="0049095A" w:rsidP="0049095A">
      <w:pPr>
        <w:rPr>
          <w:rFonts w:eastAsia="Malgun Gothic"/>
        </w:rPr>
      </w:pP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493"/>
      </w:tblGrid>
      <w:tr w:rsidR="0049095A" w:rsidRPr="00196BCA" w14:paraId="2EC35D45" w14:textId="77777777" w:rsidTr="00096385">
        <w:tc>
          <w:tcPr>
            <w:tcW w:w="9493" w:type="dxa"/>
            <w:tcBorders>
              <w:top w:val="single" w:sz="4" w:space="0" w:color="auto"/>
              <w:left w:val="single" w:sz="4" w:space="0" w:color="auto"/>
              <w:bottom w:val="single" w:sz="4" w:space="0" w:color="auto"/>
              <w:right w:val="single" w:sz="4" w:space="0" w:color="auto"/>
            </w:tcBorders>
            <w:hideMark/>
          </w:tcPr>
          <w:p w14:paraId="64085575" w14:textId="77777777" w:rsidR="0049095A" w:rsidRPr="00196BCA" w:rsidRDefault="0049095A" w:rsidP="00096385">
            <w:pPr>
              <w:pStyle w:val="TAH"/>
              <w:rPr>
                <w:rFonts w:eastAsia="SimSun"/>
                <w:szCs w:val="22"/>
                <w:lang w:eastAsia="sv-SE"/>
              </w:rPr>
            </w:pPr>
            <w:r w:rsidRPr="00196BCA">
              <w:rPr>
                <w:rFonts w:eastAsia="SimSun"/>
                <w:i/>
                <w:szCs w:val="22"/>
                <w:lang w:eastAsia="sv-SE"/>
              </w:rPr>
              <w:t xml:space="preserve">PDCCH-ConfigCommon </w:t>
            </w:r>
            <w:r w:rsidRPr="00196BCA">
              <w:rPr>
                <w:rFonts w:eastAsia="SimSun"/>
                <w:szCs w:val="22"/>
                <w:lang w:eastAsia="sv-SE"/>
              </w:rPr>
              <w:t>field descriptions</w:t>
            </w:r>
          </w:p>
        </w:tc>
      </w:tr>
      <w:tr w:rsidR="0049095A" w:rsidRPr="00196BCA" w14:paraId="6346B279" w14:textId="77777777" w:rsidTr="00096385">
        <w:tc>
          <w:tcPr>
            <w:tcW w:w="9493" w:type="dxa"/>
            <w:tcBorders>
              <w:top w:val="single" w:sz="4" w:space="0" w:color="auto"/>
              <w:left w:val="single" w:sz="4" w:space="0" w:color="auto"/>
              <w:bottom w:val="single" w:sz="4" w:space="0" w:color="auto"/>
              <w:right w:val="single" w:sz="4" w:space="0" w:color="auto"/>
            </w:tcBorders>
            <w:hideMark/>
          </w:tcPr>
          <w:p w14:paraId="17DDEBE6" w14:textId="77777777" w:rsidR="0049095A" w:rsidRPr="00196BCA" w:rsidRDefault="0049095A" w:rsidP="00096385">
            <w:pPr>
              <w:pStyle w:val="TAL"/>
              <w:rPr>
                <w:rFonts w:eastAsia="SimSun"/>
                <w:szCs w:val="22"/>
                <w:lang w:eastAsia="sv-SE"/>
              </w:rPr>
            </w:pPr>
            <w:r w:rsidRPr="00196BCA">
              <w:rPr>
                <w:rFonts w:eastAsia="SimSun"/>
                <w:b/>
                <w:i/>
                <w:szCs w:val="22"/>
                <w:lang w:eastAsia="sv-SE"/>
              </w:rPr>
              <w:t>commonControlResourceSet</w:t>
            </w:r>
          </w:p>
          <w:p w14:paraId="37AF8323" w14:textId="77777777" w:rsidR="0049095A" w:rsidRPr="00196BCA" w:rsidRDefault="0049095A" w:rsidP="00096385">
            <w:pPr>
              <w:pStyle w:val="TAL"/>
              <w:rPr>
                <w:rFonts w:eastAsia="SimSun"/>
                <w:szCs w:val="22"/>
                <w:lang w:eastAsia="sv-SE"/>
              </w:rPr>
            </w:pPr>
            <w:r w:rsidRPr="00196BCA">
              <w:rPr>
                <w:rFonts w:eastAsia="SimSun"/>
                <w:szCs w:val="22"/>
                <w:lang w:eastAsia="sv-SE"/>
              </w:rPr>
              <w:t xml:space="preserve">An additional common control resource set which may be configured and used for any common or UE-specific search space. If the network configures this field, it uses a </w:t>
            </w:r>
            <w:r w:rsidRPr="00196BCA">
              <w:rPr>
                <w:rFonts w:eastAsia="SimSun"/>
                <w:i/>
                <w:szCs w:val="22"/>
                <w:lang w:eastAsia="sv-SE"/>
              </w:rPr>
              <w:t>ControlResourceSetId</w:t>
            </w:r>
            <w:r w:rsidRPr="00196BCA">
              <w:rPr>
                <w:rFonts w:eastAsia="SimSun"/>
                <w:szCs w:val="22"/>
                <w:lang w:eastAsia="sv-SE"/>
              </w:rPr>
              <w:t xml:space="preserve"> other than 0 for this </w:t>
            </w:r>
            <w:r w:rsidRPr="00196BCA">
              <w:rPr>
                <w:rFonts w:eastAsia="SimSun"/>
                <w:i/>
                <w:szCs w:val="22"/>
                <w:lang w:eastAsia="sv-SE"/>
              </w:rPr>
              <w:t>ControlResourceSet</w:t>
            </w:r>
            <w:r w:rsidRPr="00196BCA">
              <w:rPr>
                <w:rFonts w:eastAsia="SimSun"/>
                <w:szCs w:val="22"/>
                <w:lang w:eastAsia="sv-SE"/>
              </w:rPr>
              <w:t xml:space="preserve">. The network configures the </w:t>
            </w:r>
            <w:r w:rsidRPr="00196BCA">
              <w:rPr>
                <w:rFonts w:eastAsia="SimSun"/>
                <w:i/>
                <w:szCs w:val="22"/>
                <w:lang w:eastAsia="sv-SE"/>
              </w:rPr>
              <w:t>commonControlResourceSet</w:t>
            </w:r>
            <w:r w:rsidRPr="00196BCA">
              <w:rPr>
                <w:rFonts w:eastAsia="SimSun"/>
                <w:szCs w:val="22"/>
                <w:lang w:eastAsia="sv-SE"/>
              </w:rPr>
              <w:t xml:space="preserve"> in </w:t>
            </w:r>
            <w:r w:rsidRPr="00196BCA">
              <w:rPr>
                <w:rFonts w:eastAsia="SimSun"/>
                <w:i/>
                <w:lang w:eastAsia="sv-SE"/>
              </w:rPr>
              <w:t>SIB1</w:t>
            </w:r>
            <w:r w:rsidRPr="00196BCA">
              <w:rPr>
                <w:rFonts w:eastAsia="SimSun"/>
                <w:szCs w:val="22"/>
                <w:lang w:eastAsia="sv-SE"/>
              </w:rPr>
              <w:t xml:space="preserve"> so that it is contained in the bandwidth of CORESET#0. If the RedCap-specific initial downlink BWP does not contain the entire CORESET#0, the network configures the </w:t>
            </w:r>
            <w:r w:rsidRPr="00196BCA">
              <w:rPr>
                <w:rFonts w:eastAsia="SimSun"/>
                <w:i/>
                <w:iCs/>
                <w:szCs w:val="22"/>
                <w:lang w:eastAsia="sv-SE"/>
              </w:rPr>
              <w:t>commonControlResourceSet</w:t>
            </w:r>
            <w:r w:rsidRPr="00196BCA">
              <w:rPr>
                <w:rFonts w:eastAsia="SimSun"/>
                <w:szCs w:val="22"/>
                <w:lang w:eastAsia="sv-SE"/>
              </w:rPr>
              <w:t xml:space="preserve"> </w:t>
            </w:r>
            <w:r w:rsidRPr="00196BCA">
              <w:rPr>
                <w:rFonts w:cs="Arial"/>
                <w:szCs w:val="22"/>
                <w:lang w:eastAsia="sv-SE"/>
              </w:rPr>
              <w:t xml:space="preserve">in the RedCap-specific initial downlink BWP </w:t>
            </w:r>
            <w:r w:rsidRPr="00196BCA">
              <w:rPr>
                <w:rFonts w:eastAsia="SimSun"/>
                <w:szCs w:val="22"/>
                <w:lang w:eastAsia="sv-SE"/>
              </w:rPr>
              <w:t xml:space="preserve">in </w:t>
            </w:r>
            <w:r w:rsidRPr="00196BCA">
              <w:rPr>
                <w:rFonts w:eastAsia="SimSun"/>
                <w:i/>
                <w:iCs/>
                <w:szCs w:val="22"/>
                <w:lang w:eastAsia="sv-SE"/>
              </w:rPr>
              <w:t>SIB1</w:t>
            </w:r>
            <w:r w:rsidRPr="00196BCA">
              <w:rPr>
                <w:rFonts w:eastAsia="SimSun"/>
                <w:szCs w:val="22"/>
                <w:lang w:eastAsia="sv-SE"/>
              </w:rPr>
              <w:t xml:space="preserve"> for RedCap </w:t>
            </w:r>
            <w:r w:rsidRPr="00196BCA">
              <w:rPr>
                <w:rFonts w:cs="Arial"/>
                <w:szCs w:val="22"/>
                <w:lang w:eastAsia="sv-SE"/>
              </w:rPr>
              <w:t>such</w:t>
            </w:r>
            <w:r w:rsidRPr="00196BCA">
              <w:rPr>
                <w:rFonts w:eastAsia="SimSun"/>
                <w:szCs w:val="22"/>
                <w:lang w:eastAsia="sv-SE"/>
              </w:rPr>
              <w:t xml:space="preserve"> that it </w:t>
            </w:r>
            <w:r w:rsidRPr="00196BCA">
              <w:rPr>
                <w:rFonts w:cs="Arial"/>
                <w:szCs w:val="22"/>
                <w:lang w:eastAsia="sv-SE"/>
              </w:rPr>
              <w:t>does</w:t>
            </w:r>
            <w:r w:rsidRPr="00196BCA">
              <w:rPr>
                <w:rFonts w:eastAsia="SimSun"/>
                <w:szCs w:val="22"/>
                <w:lang w:eastAsia="sv-SE"/>
              </w:rPr>
              <w:t xml:space="preserve"> not </w:t>
            </w:r>
            <w:r w:rsidRPr="00196BCA">
              <w:rPr>
                <w:rFonts w:cs="Arial"/>
                <w:szCs w:val="22"/>
                <w:lang w:eastAsia="sv-SE"/>
              </w:rPr>
              <w:t xml:space="preserve">have to be </w:t>
            </w:r>
            <w:r w:rsidRPr="00196BCA">
              <w:rPr>
                <w:rFonts w:eastAsia="SimSun"/>
                <w:szCs w:val="22"/>
                <w:lang w:eastAsia="sv-SE"/>
              </w:rPr>
              <w:t>contained in the bandwidth of CORESET#0.</w:t>
            </w:r>
          </w:p>
        </w:tc>
      </w:tr>
      <w:tr w:rsidR="0049095A" w:rsidRPr="00196BCA" w14:paraId="5A5FD148" w14:textId="77777777" w:rsidTr="00096385">
        <w:tc>
          <w:tcPr>
            <w:tcW w:w="9493" w:type="dxa"/>
            <w:tcBorders>
              <w:top w:val="single" w:sz="4" w:space="0" w:color="auto"/>
              <w:left w:val="single" w:sz="4" w:space="0" w:color="auto"/>
              <w:bottom w:val="single" w:sz="4" w:space="0" w:color="auto"/>
              <w:right w:val="single" w:sz="4" w:space="0" w:color="auto"/>
            </w:tcBorders>
            <w:hideMark/>
          </w:tcPr>
          <w:p w14:paraId="2A39C737" w14:textId="77777777" w:rsidR="0049095A" w:rsidRPr="00196BCA" w:rsidRDefault="0049095A" w:rsidP="00096385">
            <w:pPr>
              <w:pStyle w:val="TAL"/>
              <w:rPr>
                <w:rFonts w:eastAsia="SimSun"/>
                <w:szCs w:val="22"/>
                <w:lang w:eastAsia="sv-SE"/>
              </w:rPr>
            </w:pPr>
            <w:r w:rsidRPr="00196BCA">
              <w:rPr>
                <w:rFonts w:eastAsia="SimSun"/>
                <w:b/>
                <w:i/>
                <w:szCs w:val="22"/>
                <w:lang w:eastAsia="sv-SE"/>
              </w:rPr>
              <w:t>pagingSearchSpace</w:t>
            </w:r>
          </w:p>
          <w:p w14:paraId="059C5B1B" w14:textId="77777777" w:rsidR="0049095A" w:rsidRPr="00196BCA" w:rsidRDefault="0049095A" w:rsidP="00096385">
            <w:pPr>
              <w:pStyle w:val="TAL"/>
              <w:rPr>
                <w:rFonts w:eastAsia="SimSun"/>
                <w:szCs w:val="22"/>
                <w:lang w:eastAsia="sv-SE"/>
              </w:rPr>
            </w:pPr>
            <w:r w:rsidRPr="00196BCA">
              <w:rPr>
                <w:rFonts w:eastAsia="SimSun"/>
                <w:szCs w:val="22"/>
                <w:lang w:eastAsia="sv-SE"/>
              </w:rPr>
              <w:t xml:space="preserve">ID of the search space for paging (see TS 38.213 [13], clause 10.1). If the field is absent, the UE does not receive paging in this BWP (see TS 38.213 [13], clause 10). </w:t>
            </w:r>
            <w:r w:rsidRPr="00196BCA">
              <w:t>This field is absent for the RedCap-specific initial downlink BWP, if it does not include CD-SSB and the entire CORESET#0. In that case, a RedCap UE in RRC_IDLE or RRC_INACTIVE while SDT procedure is not ongoing, shall monitor paging in the initial DL BWP that includes CORESET#0.</w:t>
            </w:r>
          </w:p>
        </w:tc>
      </w:tr>
      <w:tr w:rsidR="0049095A" w:rsidRPr="00196BCA" w14:paraId="694CD322" w14:textId="77777777" w:rsidTr="00096385">
        <w:tc>
          <w:tcPr>
            <w:tcW w:w="9493" w:type="dxa"/>
            <w:tcBorders>
              <w:top w:val="single" w:sz="4" w:space="0" w:color="auto"/>
              <w:left w:val="single" w:sz="4" w:space="0" w:color="auto"/>
              <w:bottom w:val="single" w:sz="4" w:space="0" w:color="auto"/>
              <w:right w:val="single" w:sz="4" w:space="0" w:color="auto"/>
            </w:tcBorders>
            <w:hideMark/>
          </w:tcPr>
          <w:p w14:paraId="28EC9305" w14:textId="77777777" w:rsidR="0049095A" w:rsidRPr="00196BCA" w:rsidRDefault="0049095A" w:rsidP="00096385">
            <w:pPr>
              <w:pStyle w:val="TAL"/>
              <w:rPr>
                <w:rFonts w:eastAsia="SimSun"/>
                <w:szCs w:val="22"/>
                <w:lang w:eastAsia="sv-SE"/>
              </w:rPr>
            </w:pPr>
            <w:r w:rsidRPr="00196BCA">
              <w:rPr>
                <w:rFonts w:eastAsia="SimSun"/>
                <w:b/>
                <w:i/>
                <w:szCs w:val="22"/>
                <w:lang w:eastAsia="sv-SE"/>
              </w:rPr>
              <w:t>ra-SearchSpace</w:t>
            </w:r>
          </w:p>
          <w:p w14:paraId="16D0F4D2" w14:textId="77777777" w:rsidR="0049095A" w:rsidRPr="00196BCA" w:rsidRDefault="0049095A" w:rsidP="00096385">
            <w:pPr>
              <w:pStyle w:val="TAL"/>
              <w:rPr>
                <w:rFonts w:eastAsia="SimSun"/>
                <w:szCs w:val="22"/>
                <w:lang w:eastAsia="sv-SE"/>
              </w:rPr>
            </w:pPr>
            <w:r w:rsidRPr="00196BCA">
              <w:rPr>
                <w:rFonts w:eastAsia="SimSun"/>
                <w:szCs w:val="22"/>
                <w:lang w:eastAsia="sv-SE"/>
              </w:rPr>
              <w:t>ID of the Search space for random access procedure (see TS 38.213 [13], clause 10.1). If the field is absent, the UE does not receive RAR in this BWP.</w:t>
            </w:r>
            <w:r w:rsidRPr="00196BCA">
              <w:rPr>
                <w:lang w:eastAsia="sv-SE"/>
              </w:rPr>
              <w:t xml:space="preserve"> </w:t>
            </w:r>
            <w:r w:rsidRPr="00196BCA">
              <w:rPr>
                <w:rFonts w:eastAsia="SimSun"/>
                <w:szCs w:val="22"/>
                <w:lang w:eastAsia="sv-SE"/>
              </w:rPr>
              <w:t>This field is mandatory present in the DL BWP(s) if the conditions described in TS 38.321 [3], clause 5.15 are met.</w:t>
            </w:r>
          </w:p>
        </w:tc>
      </w:tr>
      <w:tr w:rsidR="0049095A" w:rsidRPr="00196BCA" w14:paraId="69F4838D" w14:textId="77777777" w:rsidTr="00096385">
        <w:tc>
          <w:tcPr>
            <w:tcW w:w="9493" w:type="dxa"/>
            <w:tcBorders>
              <w:top w:val="single" w:sz="4" w:space="0" w:color="auto"/>
              <w:left w:val="single" w:sz="4" w:space="0" w:color="auto"/>
              <w:bottom w:val="single" w:sz="4" w:space="0" w:color="auto"/>
              <w:right w:val="single" w:sz="4" w:space="0" w:color="auto"/>
            </w:tcBorders>
            <w:hideMark/>
          </w:tcPr>
          <w:p w14:paraId="434CBE0E" w14:textId="77777777" w:rsidR="0049095A" w:rsidRPr="00196BCA" w:rsidRDefault="0049095A" w:rsidP="00096385">
            <w:pPr>
              <w:pStyle w:val="TAL"/>
              <w:rPr>
                <w:rFonts w:eastAsia="SimSun"/>
                <w:szCs w:val="22"/>
                <w:lang w:eastAsia="sv-SE"/>
              </w:rPr>
            </w:pPr>
            <w:r w:rsidRPr="00196BCA">
              <w:rPr>
                <w:rFonts w:eastAsia="SimSun"/>
                <w:b/>
                <w:i/>
                <w:szCs w:val="22"/>
                <w:lang w:eastAsia="sv-SE"/>
              </w:rPr>
              <w:t>searchSpaceOtherSystemInformation</w:t>
            </w:r>
          </w:p>
          <w:p w14:paraId="7223FED7" w14:textId="77777777" w:rsidR="0049095A" w:rsidRPr="00196BCA" w:rsidRDefault="0049095A" w:rsidP="00096385">
            <w:pPr>
              <w:pStyle w:val="TAL"/>
              <w:rPr>
                <w:rFonts w:eastAsia="SimSun"/>
                <w:szCs w:val="22"/>
                <w:lang w:eastAsia="sv-SE"/>
              </w:rPr>
            </w:pPr>
            <w:r w:rsidRPr="00196BCA">
              <w:rPr>
                <w:rFonts w:eastAsia="SimSun"/>
                <w:szCs w:val="22"/>
                <w:lang w:eastAsia="sv-SE"/>
              </w:rPr>
              <w:t xml:space="preserve">ID of the Search space for other system information, i.e., </w:t>
            </w:r>
            <w:r w:rsidRPr="00196BCA">
              <w:rPr>
                <w:rFonts w:eastAsia="SimSun"/>
                <w:i/>
                <w:lang w:eastAsia="sv-SE"/>
              </w:rPr>
              <w:t>SIB2</w:t>
            </w:r>
            <w:r w:rsidRPr="00196BCA">
              <w:rPr>
                <w:rFonts w:eastAsia="SimSun"/>
                <w:szCs w:val="22"/>
                <w:lang w:eastAsia="sv-SE"/>
              </w:rPr>
              <w:t xml:space="preserve"> and beyond (see TS 38.213 [13], clause 10.1). If the field is absent, the UE does not receive other system information in this BWP. </w:t>
            </w:r>
            <w:r w:rsidRPr="00196BCA">
              <w:t xml:space="preserve">This field is absent for the RedCap-specific initial DL BWP, if it does not include CD-SSB and the entire CORESET#0. In that case, a RedCap UE in RRC_IDLE or RRC_INACTIVE shall monitor PDCCH to receive other system information using </w:t>
            </w:r>
            <w:r w:rsidRPr="00196BCA">
              <w:rPr>
                <w:i/>
                <w:iCs/>
              </w:rPr>
              <w:t>searchSpaceOtherSystemInformation</w:t>
            </w:r>
            <w:r w:rsidRPr="00196BCA">
              <w:t xml:space="preserve"> in the initial DL BWP that includes CD-SSB and the entire CORESET#0.</w:t>
            </w:r>
          </w:p>
        </w:tc>
      </w:tr>
      <w:tr w:rsidR="0049095A" w:rsidRPr="00196BCA" w14:paraId="0EE2C33B" w14:textId="77777777" w:rsidTr="00096385">
        <w:tc>
          <w:tcPr>
            <w:tcW w:w="9493" w:type="dxa"/>
            <w:tcBorders>
              <w:top w:val="single" w:sz="4" w:space="0" w:color="auto"/>
              <w:left w:val="single" w:sz="4" w:space="0" w:color="auto"/>
              <w:bottom w:val="single" w:sz="4" w:space="0" w:color="auto"/>
              <w:right w:val="single" w:sz="4" w:space="0" w:color="auto"/>
            </w:tcBorders>
            <w:hideMark/>
          </w:tcPr>
          <w:p w14:paraId="6467A564" w14:textId="77777777" w:rsidR="0049095A" w:rsidRPr="00196BCA" w:rsidRDefault="0049095A" w:rsidP="00096385">
            <w:pPr>
              <w:pStyle w:val="TAL"/>
              <w:rPr>
                <w:rFonts w:eastAsia="SimSun"/>
                <w:szCs w:val="22"/>
                <w:lang w:eastAsia="sv-SE"/>
              </w:rPr>
            </w:pPr>
            <w:r w:rsidRPr="00196BCA">
              <w:rPr>
                <w:rFonts w:eastAsia="SimSun"/>
                <w:b/>
                <w:i/>
                <w:szCs w:val="22"/>
                <w:lang w:eastAsia="sv-SE"/>
              </w:rPr>
              <w:t>searchSpaceSIB1</w:t>
            </w:r>
          </w:p>
          <w:p w14:paraId="7740E01D" w14:textId="77777777" w:rsidR="0049095A" w:rsidRPr="00196BCA" w:rsidRDefault="0049095A" w:rsidP="00096385">
            <w:pPr>
              <w:pStyle w:val="TAL"/>
              <w:rPr>
                <w:rFonts w:eastAsia="SimSun"/>
                <w:szCs w:val="22"/>
                <w:lang w:eastAsia="sv-SE"/>
              </w:rPr>
            </w:pPr>
            <w:r w:rsidRPr="00196BCA">
              <w:rPr>
                <w:rFonts w:eastAsia="SimSun"/>
                <w:szCs w:val="22"/>
                <w:lang w:eastAsia="sv-SE"/>
              </w:rPr>
              <w:t xml:space="preserve">ID of the search space for </w:t>
            </w:r>
            <w:r w:rsidRPr="00196BCA">
              <w:rPr>
                <w:rFonts w:eastAsia="SimSun"/>
                <w:i/>
                <w:lang w:eastAsia="sv-SE"/>
              </w:rPr>
              <w:t>SIB1</w:t>
            </w:r>
            <w:r w:rsidRPr="00196BCA">
              <w:rPr>
                <w:rFonts w:eastAsia="SimSun"/>
                <w:szCs w:val="22"/>
                <w:lang w:eastAsia="sv-SE"/>
              </w:rPr>
              <w:t xml:space="preserve"> message. In the initial DL BWP of the UE′s PCell, the network sets this field to 0. If the field is absent, the UE does not receive </w:t>
            </w:r>
            <w:r w:rsidRPr="00196BCA">
              <w:rPr>
                <w:rFonts w:eastAsia="SimSun"/>
                <w:i/>
                <w:lang w:eastAsia="sv-SE"/>
              </w:rPr>
              <w:t>SIB1</w:t>
            </w:r>
            <w:r w:rsidRPr="00196BCA">
              <w:rPr>
                <w:rFonts w:eastAsia="SimSun"/>
                <w:szCs w:val="22"/>
                <w:lang w:eastAsia="sv-SE"/>
              </w:rPr>
              <w:t xml:space="preserve"> in this BWP. (see TS 38.213 [13], clause 10). </w:t>
            </w:r>
            <w:r w:rsidRPr="00196BCA">
              <w:t xml:space="preserve">This field is absent for the RedCap-specific initial DL BWP, if it does not include CD-SSB and the entire CORESET#0. In that case, a RedCap UE in RRC_IDLE or RRC_INACTIVE shall monitor PDCCH to receive SIB1 using </w:t>
            </w:r>
            <w:r w:rsidRPr="00196BCA">
              <w:rPr>
                <w:i/>
                <w:iCs/>
              </w:rPr>
              <w:t>searchSpaceSIB1</w:t>
            </w:r>
            <w:r w:rsidRPr="00196BCA">
              <w:t xml:space="preserve"> in the initial DL BWP that includes CD-SSB and the entire CORESET#0.</w:t>
            </w:r>
          </w:p>
        </w:tc>
      </w:tr>
    </w:tbl>
    <w:p w14:paraId="2C686A4E" w14:textId="77777777" w:rsidR="0049095A" w:rsidRPr="00196BCA" w:rsidRDefault="0049095A" w:rsidP="0049095A">
      <w:pPr>
        <w:rPr>
          <w:rFonts w:eastAsia="Malgun Gothic"/>
        </w:rPr>
      </w:pPr>
    </w:p>
    <w:p w14:paraId="3CC2EAD5" w14:textId="77777777" w:rsidR="0049095A" w:rsidRPr="00196BCA" w:rsidRDefault="0049095A" w:rsidP="0049095A">
      <w:pPr>
        <w:pStyle w:val="H6"/>
      </w:pPr>
      <w:r w:rsidRPr="00196BCA">
        <w:t>7.1.1.8.4.3</w:t>
      </w:r>
      <w:r w:rsidRPr="00196BCA">
        <w:tab/>
        <w:t>Test description</w:t>
      </w:r>
    </w:p>
    <w:p w14:paraId="1CB7C592" w14:textId="77777777" w:rsidR="0049095A" w:rsidRPr="00196BCA" w:rsidRDefault="0049095A" w:rsidP="0049095A">
      <w:pPr>
        <w:pStyle w:val="H6"/>
      </w:pPr>
      <w:r w:rsidRPr="00196BCA">
        <w:t>7.1.1.8.4.3.1</w:t>
      </w:r>
      <w:r w:rsidRPr="00196BCA">
        <w:tab/>
        <w:t>Pre-test conditions</w:t>
      </w:r>
    </w:p>
    <w:p w14:paraId="512343DC" w14:textId="77777777" w:rsidR="0049095A" w:rsidRPr="00196BCA" w:rsidRDefault="0049095A" w:rsidP="0049095A">
      <w:pPr>
        <w:pStyle w:val="H6"/>
      </w:pPr>
      <w:r w:rsidRPr="00196BCA">
        <w:t>System Simulator:</w:t>
      </w:r>
    </w:p>
    <w:p w14:paraId="670B8F66" w14:textId="4D57F952" w:rsidR="00D15D8F" w:rsidRPr="00196BCA" w:rsidRDefault="0049095A" w:rsidP="00942363">
      <w:pPr>
        <w:pStyle w:val="B1"/>
      </w:pPr>
      <w:r w:rsidRPr="00196BCA">
        <w:rPr>
          <w:lang w:eastAsia="sv-SE"/>
        </w:rPr>
        <w:t>-</w:t>
      </w:r>
      <w:r w:rsidRPr="00196BCA">
        <w:rPr>
          <w:lang w:eastAsia="sv-SE"/>
        </w:rPr>
        <w:tab/>
        <w:t xml:space="preserve">NR Cell 1 is configured to use </w:t>
      </w:r>
      <w:r w:rsidRPr="00196BCA">
        <w:t xml:space="preserve">Test frequency NRf1 as specified in TS 38.508-1 [4] </w:t>
      </w:r>
      <w:r w:rsidR="00A22E7E" w:rsidRPr="00196BCA">
        <w:t>T</w:t>
      </w:r>
      <w:r w:rsidR="00D15D8F" w:rsidRPr="00196BCA">
        <w:t>able 6.2.3.1-</w:t>
      </w:r>
      <w:r w:rsidR="008A41B4" w:rsidRPr="00196BCA">
        <w:t>8</w:t>
      </w:r>
      <w:r w:rsidR="00D15D8F" w:rsidRPr="00196BCA">
        <w:t xml:space="preserve"> and </w:t>
      </w:r>
      <w:r w:rsidR="00A22E7E" w:rsidRPr="00196BCA">
        <w:t>T</w:t>
      </w:r>
      <w:r w:rsidR="00D15D8F" w:rsidRPr="00196BCA">
        <w:t>able 6.2.3.1-</w:t>
      </w:r>
      <w:r w:rsidR="008A41B4" w:rsidRPr="00196BCA">
        <w:t>9</w:t>
      </w:r>
      <w:r w:rsidRPr="00196BCA">
        <w:t xml:space="preserve"> using the common highest mandatory UL and DL channel bandwidth and using the default subcarrier spacing specified in TS 38.508-1 [4] clause 6.2.3.1.</w:t>
      </w:r>
    </w:p>
    <w:p w14:paraId="50EF363F" w14:textId="45F84ED7" w:rsidR="0049095A" w:rsidRPr="00196BCA" w:rsidRDefault="00D15D8F" w:rsidP="00942363">
      <w:pPr>
        <w:pStyle w:val="B1"/>
      </w:pPr>
      <w:r w:rsidRPr="00196BCA">
        <w:t>-</w:t>
      </w:r>
      <w:r w:rsidRPr="00196BCA">
        <w:tab/>
        <w:t>System information combination NR-1 as defined in TS 38.508-1 [4] clause 4.4.3.1.2 is used in NR Cell 1 with SIB1 content as specified in Table 7.1.1.8.4.3.3-1 and SS broadcasts CD-SSB and NCD-SSB. MIB for NCD-SSB is specified in Table 7.1.1.8.4.3.3-0.</w:t>
      </w:r>
    </w:p>
    <w:p w14:paraId="0400FB3D" w14:textId="77777777" w:rsidR="0049095A" w:rsidRPr="00196BCA" w:rsidRDefault="0049095A" w:rsidP="0049095A">
      <w:pPr>
        <w:pStyle w:val="H6"/>
      </w:pPr>
      <w:r w:rsidRPr="00196BCA">
        <w:t>UE:</w:t>
      </w:r>
    </w:p>
    <w:p w14:paraId="34B2F94D" w14:textId="77777777" w:rsidR="0049095A" w:rsidRPr="00196BCA" w:rsidRDefault="0049095A" w:rsidP="0049095A">
      <w:pPr>
        <w:pStyle w:val="B1"/>
        <w:ind w:left="284" w:firstLine="0"/>
        <w:rPr>
          <w:lang w:eastAsia="sv-SE"/>
        </w:rPr>
      </w:pPr>
      <w:r w:rsidRPr="00196BCA">
        <w:rPr>
          <w:lang w:eastAsia="sv-SE"/>
        </w:rPr>
        <w:t>-</w:t>
      </w:r>
      <w:r w:rsidRPr="00196BCA">
        <w:rPr>
          <w:lang w:eastAsia="sv-SE"/>
        </w:rPr>
        <w:tab/>
        <w:t>None</w:t>
      </w:r>
    </w:p>
    <w:p w14:paraId="5112C3E8" w14:textId="77777777" w:rsidR="0049095A" w:rsidRPr="00196BCA" w:rsidRDefault="0049095A" w:rsidP="0049095A">
      <w:pPr>
        <w:pStyle w:val="H6"/>
      </w:pPr>
      <w:r w:rsidRPr="00196BCA">
        <w:t>Preamble:</w:t>
      </w:r>
    </w:p>
    <w:p w14:paraId="57F27951" w14:textId="4487831A" w:rsidR="0049095A" w:rsidRPr="00196BCA" w:rsidRDefault="0049095A" w:rsidP="0049095A">
      <w:pPr>
        <w:ind w:firstLineChars="150" w:firstLine="300"/>
      </w:pPr>
      <w:r w:rsidRPr="00196BCA">
        <w:t>-</w:t>
      </w:r>
      <w:r w:rsidRPr="00196BCA">
        <w:tab/>
        <w:t>The UE is in state Switched OFF (</w:t>
      </w:r>
      <w:r w:rsidRPr="00196BCA">
        <w:rPr>
          <w:lang w:eastAsia="zh-TW"/>
        </w:rPr>
        <w:t>state 0-</w:t>
      </w:r>
      <w:r w:rsidR="00D15D8F" w:rsidRPr="00196BCA">
        <w:rPr>
          <w:lang w:eastAsia="zh-TW"/>
        </w:rPr>
        <w:t>A</w:t>
      </w:r>
      <w:r w:rsidRPr="00196BCA">
        <w:t>) as defined in TS 38.508-1 [4], subclause 4.4A on NR Cell 1.</w:t>
      </w:r>
    </w:p>
    <w:p w14:paraId="0C24F0B2" w14:textId="77777777" w:rsidR="0049095A" w:rsidRPr="00196BCA" w:rsidRDefault="0049095A" w:rsidP="0049095A">
      <w:pPr>
        <w:pStyle w:val="H6"/>
      </w:pPr>
      <w:r w:rsidRPr="00196BCA">
        <w:t>7.1.1.8.4.3.2</w:t>
      </w:r>
      <w:r w:rsidRPr="00196BCA">
        <w:tab/>
        <w:t>Test procedure sequence</w:t>
      </w:r>
    </w:p>
    <w:p w14:paraId="7F3BE829" w14:textId="5F984A39" w:rsidR="0049095A" w:rsidRPr="00196BCA" w:rsidRDefault="0049095A" w:rsidP="00D15D8F">
      <w:pPr>
        <w:pStyle w:val="TH"/>
        <w:rPr>
          <w:rFonts w:eastAsia="Arial"/>
        </w:rPr>
      </w:pPr>
      <w:r w:rsidRPr="00196BCA">
        <w:t>Table 7.1.1.8.4</w:t>
      </w:r>
      <w:r w:rsidRPr="00196BCA">
        <w:rPr>
          <w:rFonts w:eastAsia="Yu Gothic"/>
        </w:rPr>
        <w:t>.</w:t>
      </w:r>
      <w:r w:rsidRPr="00196BCA">
        <w:rPr>
          <w:lang w:eastAsia="zh-CN"/>
        </w:rPr>
        <w:t>3</w:t>
      </w:r>
      <w:r w:rsidRPr="00196BCA">
        <w:t xml:space="preserve">.2-1: </w:t>
      </w:r>
      <w:r w:rsidR="00D15D8F" w:rsidRPr="00196BCA">
        <w:t>Void</w:t>
      </w:r>
    </w:p>
    <w:p w14:paraId="32E4784C" w14:textId="31EEB90D" w:rsidR="0049095A" w:rsidRPr="00196BCA" w:rsidRDefault="0049095A" w:rsidP="00D15D8F">
      <w:pPr>
        <w:pStyle w:val="TH"/>
      </w:pPr>
      <w:r w:rsidRPr="00196BCA">
        <w:t>Table 7.1.1.8.4</w:t>
      </w:r>
      <w:r w:rsidRPr="00196BCA">
        <w:rPr>
          <w:rFonts w:eastAsia="Yu Gothic"/>
        </w:rPr>
        <w:t>.</w:t>
      </w:r>
      <w:r w:rsidRPr="00196BCA">
        <w:rPr>
          <w:lang w:eastAsia="zh-CN"/>
        </w:rPr>
        <w:t>3</w:t>
      </w:r>
      <w:r w:rsidRPr="00196BCA">
        <w:t xml:space="preserve">.2-2: </w:t>
      </w:r>
      <w:r w:rsidR="00D15D8F" w:rsidRPr="00196BCA">
        <w:t>Void</w:t>
      </w:r>
    </w:p>
    <w:p w14:paraId="01E7C485" w14:textId="2E3DED42" w:rsidR="0049095A" w:rsidRPr="00196BCA" w:rsidRDefault="0049095A" w:rsidP="0049095A">
      <w:pPr>
        <w:pStyle w:val="TH"/>
      </w:pPr>
      <w:r w:rsidRPr="00196BCA">
        <w:t xml:space="preserve">Table 7.1.1.8.4.3.2-3: </w:t>
      </w:r>
      <w:r w:rsidR="00D15D8F" w:rsidRPr="00196BCA">
        <w:t>Void</w:t>
      </w:r>
    </w:p>
    <w:p w14:paraId="4CE558AD" w14:textId="18C3C609" w:rsidR="0049095A" w:rsidRPr="00196BCA" w:rsidRDefault="0049095A" w:rsidP="0049095A">
      <w:pPr>
        <w:pStyle w:val="TH"/>
      </w:pPr>
      <w:r w:rsidRPr="00196BCA">
        <w:t xml:space="preserve">Table 7.1.1.8.4.3.2-4: </w:t>
      </w:r>
      <w:r w:rsidR="00D15D8F" w:rsidRPr="00196BCA">
        <w:t>Void</w:t>
      </w:r>
    </w:p>
    <w:p w14:paraId="2D18EBE8" w14:textId="77777777" w:rsidR="0049095A" w:rsidRPr="00196BCA" w:rsidRDefault="0049095A" w:rsidP="0049095A"/>
    <w:p w14:paraId="301EE8D1" w14:textId="77777777" w:rsidR="0049095A" w:rsidRPr="00196BCA" w:rsidRDefault="0049095A" w:rsidP="0049095A">
      <w:pPr>
        <w:pStyle w:val="TH"/>
      </w:pPr>
      <w:r w:rsidRPr="00196BCA">
        <w:t>Table 7.1.1.8.4.3.2-5: Main behaviour</w:t>
      </w:r>
    </w:p>
    <w:tbl>
      <w:tblPr>
        <w:tblW w:w="97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8"/>
        <w:gridCol w:w="3969"/>
        <w:gridCol w:w="709"/>
        <w:gridCol w:w="2977"/>
        <w:gridCol w:w="567"/>
        <w:gridCol w:w="892"/>
      </w:tblGrid>
      <w:tr w:rsidR="0049095A" w:rsidRPr="00196BCA" w14:paraId="76A6867D" w14:textId="77777777" w:rsidTr="00096385">
        <w:tc>
          <w:tcPr>
            <w:tcW w:w="648" w:type="dxa"/>
            <w:tcBorders>
              <w:bottom w:val="nil"/>
            </w:tcBorders>
          </w:tcPr>
          <w:p w14:paraId="2CD662FB" w14:textId="77777777" w:rsidR="0049095A" w:rsidRPr="00196BCA" w:rsidRDefault="0049095A" w:rsidP="00096385">
            <w:pPr>
              <w:pStyle w:val="TAH"/>
            </w:pPr>
            <w:r w:rsidRPr="00196BCA">
              <w:t>St</w:t>
            </w:r>
          </w:p>
        </w:tc>
        <w:tc>
          <w:tcPr>
            <w:tcW w:w="3969" w:type="dxa"/>
            <w:tcBorders>
              <w:bottom w:val="nil"/>
            </w:tcBorders>
          </w:tcPr>
          <w:p w14:paraId="37A014D8" w14:textId="77777777" w:rsidR="0049095A" w:rsidRPr="00196BCA" w:rsidRDefault="0049095A" w:rsidP="00096385">
            <w:pPr>
              <w:pStyle w:val="TAH"/>
            </w:pPr>
            <w:r w:rsidRPr="00196BCA">
              <w:t>Procedure</w:t>
            </w:r>
          </w:p>
        </w:tc>
        <w:tc>
          <w:tcPr>
            <w:tcW w:w="3686" w:type="dxa"/>
            <w:gridSpan w:val="2"/>
          </w:tcPr>
          <w:p w14:paraId="134C7E42" w14:textId="77777777" w:rsidR="0049095A" w:rsidRPr="00196BCA" w:rsidRDefault="0049095A" w:rsidP="00096385">
            <w:pPr>
              <w:pStyle w:val="TAH"/>
            </w:pPr>
            <w:r w:rsidRPr="00196BCA">
              <w:t>Message Sequence</w:t>
            </w:r>
          </w:p>
        </w:tc>
        <w:tc>
          <w:tcPr>
            <w:tcW w:w="567" w:type="dxa"/>
            <w:tcBorders>
              <w:bottom w:val="nil"/>
            </w:tcBorders>
          </w:tcPr>
          <w:p w14:paraId="78947101" w14:textId="77777777" w:rsidR="0049095A" w:rsidRPr="00196BCA" w:rsidRDefault="0049095A" w:rsidP="00096385">
            <w:pPr>
              <w:pStyle w:val="TAH"/>
            </w:pPr>
            <w:r w:rsidRPr="00196BCA">
              <w:t>TP</w:t>
            </w:r>
          </w:p>
        </w:tc>
        <w:tc>
          <w:tcPr>
            <w:tcW w:w="892" w:type="dxa"/>
            <w:tcBorders>
              <w:bottom w:val="nil"/>
            </w:tcBorders>
          </w:tcPr>
          <w:p w14:paraId="71C03B0E" w14:textId="77777777" w:rsidR="0049095A" w:rsidRPr="00196BCA" w:rsidRDefault="0049095A" w:rsidP="00096385">
            <w:pPr>
              <w:pStyle w:val="TAH"/>
            </w:pPr>
            <w:r w:rsidRPr="00196BCA">
              <w:t>Verdict</w:t>
            </w:r>
          </w:p>
        </w:tc>
      </w:tr>
      <w:tr w:rsidR="0049095A" w:rsidRPr="00196BCA" w14:paraId="394EB59F" w14:textId="77777777" w:rsidTr="00096385">
        <w:tc>
          <w:tcPr>
            <w:tcW w:w="648" w:type="dxa"/>
            <w:tcBorders>
              <w:top w:val="nil"/>
            </w:tcBorders>
          </w:tcPr>
          <w:p w14:paraId="6D8253BB" w14:textId="77777777" w:rsidR="0049095A" w:rsidRPr="00196BCA" w:rsidRDefault="0049095A" w:rsidP="00096385">
            <w:pPr>
              <w:pStyle w:val="TAH"/>
            </w:pPr>
          </w:p>
        </w:tc>
        <w:tc>
          <w:tcPr>
            <w:tcW w:w="3969" w:type="dxa"/>
            <w:tcBorders>
              <w:top w:val="nil"/>
            </w:tcBorders>
          </w:tcPr>
          <w:p w14:paraId="3BD3238C" w14:textId="77777777" w:rsidR="0049095A" w:rsidRPr="00196BCA" w:rsidRDefault="0049095A" w:rsidP="00096385">
            <w:pPr>
              <w:pStyle w:val="TAH"/>
            </w:pPr>
          </w:p>
        </w:tc>
        <w:tc>
          <w:tcPr>
            <w:tcW w:w="709" w:type="dxa"/>
          </w:tcPr>
          <w:p w14:paraId="2E077A04" w14:textId="77777777" w:rsidR="0049095A" w:rsidRPr="00196BCA" w:rsidRDefault="0049095A" w:rsidP="00096385">
            <w:pPr>
              <w:pStyle w:val="TAH"/>
            </w:pPr>
            <w:r w:rsidRPr="00196BCA">
              <w:t>U - S</w:t>
            </w:r>
          </w:p>
        </w:tc>
        <w:tc>
          <w:tcPr>
            <w:tcW w:w="2977" w:type="dxa"/>
          </w:tcPr>
          <w:p w14:paraId="6FE0C238" w14:textId="77777777" w:rsidR="0049095A" w:rsidRPr="00196BCA" w:rsidRDefault="0049095A" w:rsidP="00096385">
            <w:pPr>
              <w:pStyle w:val="TAH"/>
            </w:pPr>
            <w:r w:rsidRPr="00196BCA">
              <w:t>Message</w:t>
            </w:r>
          </w:p>
        </w:tc>
        <w:tc>
          <w:tcPr>
            <w:tcW w:w="567" w:type="dxa"/>
            <w:tcBorders>
              <w:top w:val="nil"/>
            </w:tcBorders>
          </w:tcPr>
          <w:p w14:paraId="1C87C539" w14:textId="77777777" w:rsidR="0049095A" w:rsidRPr="00196BCA" w:rsidRDefault="0049095A" w:rsidP="00096385">
            <w:pPr>
              <w:pStyle w:val="TAH"/>
            </w:pPr>
          </w:p>
        </w:tc>
        <w:tc>
          <w:tcPr>
            <w:tcW w:w="892" w:type="dxa"/>
            <w:tcBorders>
              <w:top w:val="nil"/>
            </w:tcBorders>
          </w:tcPr>
          <w:p w14:paraId="1FA5DE52" w14:textId="77777777" w:rsidR="0049095A" w:rsidRPr="00196BCA" w:rsidRDefault="0049095A" w:rsidP="00096385">
            <w:pPr>
              <w:pStyle w:val="TAH"/>
            </w:pPr>
          </w:p>
        </w:tc>
      </w:tr>
      <w:tr w:rsidR="0049095A" w:rsidRPr="00196BCA" w14:paraId="2DC60C25" w14:textId="77777777" w:rsidTr="00096385">
        <w:tc>
          <w:tcPr>
            <w:tcW w:w="648" w:type="dxa"/>
          </w:tcPr>
          <w:p w14:paraId="1B9A79B1" w14:textId="77777777" w:rsidR="0049095A" w:rsidRPr="00196BCA" w:rsidRDefault="0049095A" w:rsidP="00096385">
            <w:pPr>
              <w:pStyle w:val="TAC"/>
            </w:pPr>
            <w:r w:rsidRPr="00196BCA">
              <w:t>1</w:t>
            </w:r>
          </w:p>
        </w:tc>
        <w:tc>
          <w:tcPr>
            <w:tcW w:w="3969" w:type="dxa"/>
          </w:tcPr>
          <w:p w14:paraId="103B487B" w14:textId="55FEC573" w:rsidR="0049095A" w:rsidRPr="00196BCA" w:rsidRDefault="00D15D8F" w:rsidP="00096385">
            <w:pPr>
              <w:pStyle w:val="TAL"/>
            </w:pPr>
            <w:r w:rsidRPr="00196BCA">
              <w:t>Void.</w:t>
            </w:r>
          </w:p>
        </w:tc>
        <w:tc>
          <w:tcPr>
            <w:tcW w:w="709" w:type="dxa"/>
          </w:tcPr>
          <w:p w14:paraId="4D584D9B" w14:textId="77777777" w:rsidR="0049095A" w:rsidRPr="00196BCA" w:rsidRDefault="0049095A" w:rsidP="00096385">
            <w:pPr>
              <w:pStyle w:val="TAC"/>
            </w:pPr>
            <w:r w:rsidRPr="00196BCA">
              <w:t>-</w:t>
            </w:r>
          </w:p>
        </w:tc>
        <w:tc>
          <w:tcPr>
            <w:tcW w:w="2977" w:type="dxa"/>
          </w:tcPr>
          <w:p w14:paraId="4FA6129E" w14:textId="77777777" w:rsidR="0049095A" w:rsidRPr="00196BCA" w:rsidRDefault="0049095A" w:rsidP="00096385">
            <w:pPr>
              <w:pStyle w:val="TAL"/>
              <w:rPr>
                <w:iCs/>
              </w:rPr>
            </w:pPr>
            <w:r w:rsidRPr="00196BCA">
              <w:t>-</w:t>
            </w:r>
          </w:p>
        </w:tc>
        <w:tc>
          <w:tcPr>
            <w:tcW w:w="567" w:type="dxa"/>
          </w:tcPr>
          <w:p w14:paraId="31251309" w14:textId="77777777" w:rsidR="0049095A" w:rsidRPr="00196BCA" w:rsidRDefault="0049095A" w:rsidP="00096385">
            <w:pPr>
              <w:pStyle w:val="TAC"/>
            </w:pPr>
            <w:r w:rsidRPr="00196BCA">
              <w:t>-</w:t>
            </w:r>
          </w:p>
        </w:tc>
        <w:tc>
          <w:tcPr>
            <w:tcW w:w="892" w:type="dxa"/>
          </w:tcPr>
          <w:p w14:paraId="76581FBA" w14:textId="77777777" w:rsidR="0049095A" w:rsidRPr="00196BCA" w:rsidRDefault="0049095A" w:rsidP="00096385">
            <w:pPr>
              <w:pStyle w:val="TAC"/>
            </w:pPr>
            <w:r w:rsidRPr="00196BCA">
              <w:t>-</w:t>
            </w:r>
          </w:p>
        </w:tc>
      </w:tr>
      <w:tr w:rsidR="0049095A" w:rsidRPr="00196BCA" w14:paraId="493C1F23" w14:textId="77777777" w:rsidTr="00096385">
        <w:tc>
          <w:tcPr>
            <w:tcW w:w="648" w:type="dxa"/>
          </w:tcPr>
          <w:p w14:paraId="21CCBEBC" w14:textId="77777777" w:rsidR="0049095A" w:rsidRPr="00196BCA" w:rsidRDefault="0049095A" w:rsidP="00096385">
            <w:pPr>
              <w:pStyle w:val="TAC"/>
            </w:pPr>
            <w:r w:rsidRPr="00196BCA">
              <w:t>2</w:t>
            </w:r>
          </w:p>
        </w:tc>
        <w:tc>
          <w:tcPr>
            <w:tcW w:w="3969" w:type="dxa"/>
          </w:tcPr>
          <w:p w14:paraId="46BDFD3A" w14:textId="77777777" w:rsidR="0049095A" w:rsidRPr="00196BCA" w:rsidRDefault="0049095A" w:rsidP="00096385">
            <w:pPr>
              <w:pStyle w:val="TAL"/>
            </w:pPr>
            <w:r w:rsidRPr="00196BCA">
              <w:t>Power on the UE.</w:t>
            </w:r>
          </w:p>
        </w:tc>
        <w:tc>
          <w:tcPr>
            <w:tcW w:w="709" w:type="dxa"/>
          </w:tcPr>
          <w:p w14:paraId="01A86620" w14:textId="77777777" w:rsidR="0049095A" w:rsidRPr="00196BCA" w:rsidRDefault="0049095A" w:rsidP="00096385">
            <w:pPr>
              <w:pStyle w:val="TAC"/>
            </w:pPr>
            <w:r w:rsidRPr="00196BCA">
              <w:t>-</w:t>
            </w:r>
          </w:p>
        </w:tc>
        <w:tc>
          <w:tcPr>
            <w:tcW w:w="2977" w:type="dxa"/>
          </w:tcPr>
          <w:p w14:paraId="34629B1D" w14:textId="77777777" w:rsidR="0049095A" w:rsidRPr="00196BCA" w:rsidRDefault="0049095A" w:rsidP="00096385">
            <w:pPr>
              <w:pStyle w:val="TAL"/>
              <w:rPr>
                <w:iCs/>
              </w:rPr>
            </w:pPr>
            <w:r w:rsidRPr="00196BCA">
              <w:t>-</w:t>
            </w:r>
          </w:p>
        </w:tc>
        <w:tc>
          <w:tcPr>
            <w:tcW w:w="567" w:type="dxa"/>
          </w:tcPr>
          <w:p w14:paraId="45E577EF" w14:textId="77777777" w:rsidR="0049095A" w:rsidRPr="00196BCA" w:rsidRDefault="0049095A" w:rsidP="00096385">
            <w:pPr>
              <w:pStyle w:val="TAC"/>
            </w:pPr>
            <w:r w:rsidRPr="00196BCA">
              <w:t>-</w:t>
            </w:r>
          </w:p>
        </w:tc>
        <w:tc>
          <w:tcPr>
            <w:tcW w:w="892" w:type="dxa"/>
          </w:tcPr>
          <w:p w14:paraId="0F36ED59" w14:textId="77777777" w:rsidR="0049095A" w:rsidRPr="00196BCA" w:rsidRDefault="0049095A" w:rsidP="00096385">
            <w:pPr>
              <w:pStyle w:val="TAC"/>
            </w:pPr>
            <w:r w:rsidRPr="00196BCA">
              <w:t>-</w:t>
            </w:r>
          </w:p>
        </w:tc>
      </w:tr>
      <w:tr w:rsidR="0049095A" w:rsidRPr="00196BCA" w14:paraId="1E8F0EF2" w14:textId="77777777" w:rsidTr="00096385">
        <w:tc>
          <w:tcPr>
            <w:tcW w:w="648" w:type="dxa"/>
          </w:tcPr>
          <w:p w14:paraId="22835736" w14:textId="77777777" w:rsidR="0049095A" w:rsidRPr="00196BCA" w:rsidRDefault="0049095A" w:rsidP="00096385">
            <w:pPr>
              <w:pStyle w:val="TAC"/>
            </w:pPr>
            <w:r w:rsidRPr="00196BCA">
              <w:t>3</w:t>
            </w:r>
          </w:p>
        </w:tc>
        <w:tc>
          <w:tcPr>
            <w:tcW w:w="3969" w:type="dxa"/>
          </w:tcPr>
          <w:p w14:paraId="23B56FC3" w14:textId="77777777" w:rsidR="0049095A" w:rsidRPr="00196BCA" w:rsidRDefault="0049095A" w:rsidP="00096385">
            <w:pPr>
              <w:pStyle w:val="TAL"/>
            </w:pPr>
            <w:r w:rsidRPr="00196BCA">
              <w:t xml:space="preserve">The UE transmits a preamble on PRACH in </w:t>
            </w:r>
            <w:r w:rsidRPr="00196BCA">
              <w:rPr>
                <w:i/>
              </w:rPr>
              <w:t>initialUplinkBWP-RedCap</w:t>
            </w:r>
            <w:r w:rsidRPr="00196BCA">
              <w:rPr>
                <w:lang w:eastAsia="zh-CN"/>
              </w:rPr>
              <w:t>?</w:t>
            </w:r>
          </w:p>
        </w:tc>
        <w:tc>
          <w:tcPr>
            <w:tcW w:w="709" w:type="dxa"/>
          </w:tcPr>
          <w:p w14:paraId="028D47B6" w14:textId="77777777" w:rsidR="0049095A" w:rsidRPr="00196BCA" w:rsidRDefault="0049095A" w:rsidP="00096385">
            <w:pPr>
              <w:pStyle w:val="TAC"/>
            </w:pPr>
            <w:r w:rsidRPr="00196BCA">
              <w:t>--&gt;</w:t>
            </w:r>
          </w:p>
        </w:tc>
        <w:tc>
          <w:tcPr>
            <w:tcW w:w="2977" w:type="dxa"/>
          </w:tcPr>
          <w:p w14:paraId="0104C99E" w14:textId="77777777" w:rsidR="0049095A" w:rsidRPr="00196BCA" w:rsidRDefault="0049095A" w:rsidP="00096385">
            <w:pPr>
              <w:pStyle w:val="TAL"/>
              <w:rPr>
                <w:iCs/>
              </w:rPr>
            </w:pPr>
            <w:r w:rsidRPr="00196BCA">
              <w:t>PRACH Preamble</w:t>
            </w:r>
          </w:p>
        </w:tc>
        <w:tc>
          <w:tcPr>
            <w:tcW w:w="567" w:type="dxa"/>
          </w:tcPr>
          <w:p w14:paraId="2FB7643B" w14:textId="77777777" w:rsidR="0049095A" w:rsidRPr="00196BCA" w:rsidRDefault="0049095A" w:rsidP="00096385">
            <w:pPr>
              <w:pStyle w:val="TAC"/>
            </w:pPr>
            <w:r w:rsidRPr="00196BCA">
              <w:t>-</w:t>
            </w:r>
          </w:p>
        </w:tc>
        <w:tc>
          <w:tcPr>
            <w:tcW w:w="892" w:type="dxa"/>
          </w:tcPr>
          <w:p w14:paraId="298CEDE4" w14:textId="77777777" w:rsidR="0049095A" w:rsidRPr="00196BCA" w:rsidRDefault="0049095A" w:rsidP="00096385">
            <w:pPr>
              <w:pStyle w:val="TAC"/>
            </w:pPr>
            <w:r w:rsidRPr="00196BCA">
              <w:t>-</w:t>
            </w:r>
          </w:p>
        </w:tc>
      </w:tr>
      <w:tr w:rsidR="0049095A" w:rsidRPr="00196BCA" w14:paraId="474B3CE1" w14:textId="77777777" w:rsidTr="00096385">
        <w:tc>
          <w:tcPr>
            <w:tcW w:w="648" w:type="dxa"/>
          </w:tcPr>
          <w:p w14:paraId="713D2434" w14:textId="77777777" w:rsidR="0049095A" w:rsidRPr="00196BCA" w:rsidRDefault="0049095A" w:rsidP="00096385">
            <w:pPr>
              <w:pStyle w:val="TAC"/>
            </w:pPr>
            <w:r w:rsidRPr="00196BCA">
              <w:t>4</w:t>
            </w:r>
          </w:p>
        </w:tc>
        <w:tc>
          <w:tcPr>
            <w:tcW w:w="3969" w:type="dxa"/>
          </w:tcPr>
          <w:p w14:paraId="51A2CF9F" w14:textId="77777777" w:rsidR="0049095A" w:rsidRPr="00196BCA" w:rsidRDefault="0049095A" w:rsidP="00096385">
            <w:pPr>
              <w:pStyle w:val="TAL"/>
            </w:pPr>
            <w:r w:rsidRPr="00196BCA">
              <w:t xml:space="preserve">The SS transmits Random Access Response in </w:t>
            </w:r>
            <w:r w:rsidRPr="00196BCA">
              <w:rPr>
                <w:i/>
              </w:rPr>
              <w:t>initialDownlinkBWP-RedCap</w:t>
            </w:r>
            <w:r w:rsidRPr="00196BCA">
              <w:t>.</w:t>
            </w:r>
          </w:p>
        </w:tc>
        <w:tc>
          <w:tcPr>
            <w:tcW w:w="709" w:type="dxa"/>
          </w:tcPr>
          <w:p w14:paraId="6E03D835" w14:textId="77777777" w:rsidR="0049095A" w:rsidRPr="00196BCA" w:rsidRDefault="0049095A" w:rsidP="00096385">
            <w:pPr>
              <w:pStyle w:val="TAC"/>
            </w:pPr>
            <w:r w:rsidRPr="00196BCA">
              <w:t>&lt;--</w:t>
            </w:r>
          </w:p>
        </w:tc>
        <w:tc>
          <w:tcPr>
            <w:tcW w:w="2977" w:type="dxa"/>
          </w:tcPr>
          <w:p w14:paraId="248A541B" w14:textId="77777777" w:rsidR="0049095A" w:rsidRPr="00196BCA" w:rsidRDefault="0049095A" w:rsidP="00096385">
            <w:pPr>
              <w:pStyle w:val="TAL"/>
              <w:rPr>
                <w:iCs/>
              </w:rPr>
            </w:pPr>
            <w:r w:rsidRPr="00196BCA">
              <w:t>Random Access Response</w:t>
            </w:r>
          </w:p>
        </w:tc>
        <w:tc>
          <w:tcPr>
            <w:tcW w:w="567" w:type="dxa"/>
          </w:tcPr>
          <w:p w14:paraId="69C9442E" w14:textId="77777777" w:rsidR="0049095A" w:rsidRPr="00196BCA" w:rsidRDefault="0049095A" w:rsidP="00096385">
            <w:pPr>
              <w:pStyle w:val="TAC"/>
            </w:pPr>
            <w:r w:rsidRPr="00196BCA">
              <w:t>-</w:t>
            </w:r>
          </w:p>
        </w:tc>
        <w:tc>
          <w:tcPr>
            <w:tcW w:w="892" w:type="dxa"/>
          </w:tcPr>
          <w:p w14:paraId="694997A3" w14:textId="77777777" w:rsidR="0049095A" w:rsidRPr="00196BCA" w:rsidRDefault="0049095A" w:rsidP="00096385">
            <w:pPr>
              <w:pStyle w:val="TAC"/>
            </w:pPr>
            <w:r w:rsidRPr="00196BCA">
              <w:t>-</w:t>
            </w:r>
          </w:p>
        </w:tc>
      </w:tr>
      <w:tr w:rsidR="0049095A" w:rsidRPr="00196BCA" w14:paraId="1F881D1A" w14:textId="77777777" w:rsidTr="00096385">
        <w:tc>
          <w:tcPr>
            <w:tcW w:w="648" w:type="dxa"/>
          </w:tcPr>
          <w:p w14:paraId="2C6B5676" w14:textId="77777777" w:rsidR="0049095A" w:rsidRPr="00196BCA" w:rsidRDefault="0049095A" w:rsidP="00096385">
            <w:pPr>
              <w:pStyle w:val="TAC"/>
            </w:pPr>
            <w:r w:rsidRPr="00196BCA">
              <w:t>5</w:t>
            </w:r>
          </w:p>
        </w:tc>
        <w:tc>
          <w:tcPr>
            <w:tcW w:w="3969" w:type="dxa"/>
          </w:tcPr>
          <w:p w14:paraId="2CE0B4BA" w14:textId="77777777" w:rsidR="0049095A" w:rsidRPr="00196BCA" w:rsidRDefault="0049095A" w:rsidP="00096385">
            <w:pPr>
              <w:pStyle w:val="TAL"/>
            </w:pPr>
            <w:r w:rsidRPr="00196BCA">
              <w:t xml:space="preserve">Check: Does the UE transmit a MAC PDU containing an </w:t>
            </w:r>
            <w:r w:rsidRPr="00196BCA">
              <w:rPr>
                <w:i/>
                <w:iCs/>
              </w:rPr>
              <w:t>RRCSetupRequest</w:t>
            </w:r>
            <w:r w:rsidRPr="00196BCA">
              <w:t xml:space="preserve"> message?</w:t>
            </w:r>
          </w:p>
        </w:tc>
        <w:tc>
          <w:tcPr>
            <w:tcW w:w="709" w:type="dxa"/>
          </w:tcPr>
          <w:p w14:paraId="4381FE77" w14:textId="77777777" w:rsidR="0049095A" w:rsidRPr="00196BCA" w:rsidRDefault="0049095A" w:rsidP="00096385">
            <w:pPr>
              <w:pStyle w:val="TAC"/>
            </w:pPr>
            <w:r w:rsidRPr="00196BCA">
              <w:t>-</w:t>
            </w:r>
            <w:r w:rsidRPr="00196BCA">
              <w:rPr>
                <w:lang w:eastAsia="zh-CN"/>
              </w:rPr>
              <w:t>-&gt;</w:t>
            </w:r>
          </w:p>
        </w:tc>
        <w:tc>
          <w:tcPr>
            <w:tcW w:w="2977" w:type="dxa"/>
          </w:tcPr>
          <w:p w14:paraId="6D0BEC3A" w14:textId="77777777" w:rsidR="0049095A" w:rsidRPr="00196BCA" w:rsidRDefault="0049095A" w:rsidP="00096385">
            <w:pPr>
              <w:pStyle w:val="TAL"/>
              <w:rPr>
                <w:iCs/>
              </w:rPr>
            </w:pPr>
            <w:r w:rsidRPr="00196BCA">
              <w:t xml:space="preserve">NR RRC: </w:t>
            </w:r>
            <w:r w:rsidRPr="00196BCA">
              <w:rPr>
                <w:i/>
                <w:lang w:eastAsia="zh-CN"/>
              </w:rPr>
              <w:t>RRCSetupRequest</w:t>
            </w:r>
          </w:p>
        </w:tc>
        <w:tc>
          <w:tcPr>
            <w:tcW w:w="567" w:type="dxa"/>
          </w:tcPr>
          <w:p w14:paraId="7D725478" w14:textId="77777777" w:rsidR="0049095A" w:rsidRPr="00196BCA" w:rsidRDefault="0049095A" w:rsidP="00096385">
            <w:pPr>
              <w:pStyle w:val="TAC"/>
            </w:pPr>
            <w:r w:rsidRPr="00196BCA">
              <w:t>1</w:t>
            </w:r>
          </w:p>
        </w:tc>
        <w:tc>
          <w:tcPr>
            <w:tcW w:w="892" w:type="dxa"/>
          </w:tcPr>
          <w:p w14:paraId="261F72E9" w14:textId="77777777" w:rsidR="0049095A" w:rsidRPr="00196BCA" w:rsidRDefault="0049095A" w:rsidP="00096385">
            <w:pPr>
              <w:pStyle w:val="TAC"/>
            </w:pPr>
            <w:r w:rsidRPr="00196BCA">
              <w:t>P</w:t>
            </w:r>
          </w:p>
        </w:tc>
      </w:tr>
      <w:tr w:rsidR="0049095A" w:rsidRPr="00196BCA" w14:paraId="7885F54E" w14:textId="77777777" w:rsidTr="00096385">
        <w:tc>
          <w:tcPr>
            <w:tcW w:w="648" w:type="dxa"/>
          </w:tcPr>
          <w:p w14:paraId="43D13AB9" w14:textId="77777777" w:rsidR="0049095A" w:rsidRPr="00196BCA" w:rsidRDefault="0049095A" w:rsidP="00096385">
            <w:pPr>
              <w:pStyle w:val="TAC"/>
            </w:pPr>
            <w:r w:rsidRPr="00196BCA">
              <w:t>6</w:t>
            </w:r>
          </w:p>
        </w:tc>
        <w:tc>
          <w:tcPr>
            <w:tcW w:w="3969" w:type="dxa"/>
          </w:tcPr>
          <w:p w14:paraId="4CC6A199" w14:textId="77777777" w:rsidR="0049095A" w:rsidRPr="00196BCA" w:rsidRDefault="0049095A" w:rsidP="00096385">
            <w:pPr>
              <w:pStyle w:val="TAL"/>
            </w:pPr>
            <w:r w:rsidRPr="00196BCA">
              <w:t xml:space="preserve">The SS transmits </w:t>
            </w:r>
            <w:r w:rsidRPr="00196BCA">
              <w:rPr>
                <w:i/>
                <w:lang w:eastAsia="zh-CN"/>
              </w:rPr>
              <w:t>RRCSetup</w:t>
            </w:r>
            <w:r w:rsidRPr="00196BCA">
              <w:t xml:space="preserve"> including NCD-SSB.</w:t>
            </w:r>
          </w:p>
        </w:tc>
        <w:tc>
          <w:tcPr>
            <w:tcW w:w="709" w:type="dxa"/>
          </w:tcPr>
          <w:p w14:paraId="7B3254FA" w14:textId="77777777" w:rsidR="0049095A" w:rsidRPr="00196BCA" w:rsidRDefault="0049095A" w:rsidP="00096385">
            <w:pPr>
              <w:pStyle w:val="TAC"/>
            </w:pPr>
            <w:r w:rsidRPr="00196BCA">
              <w:t>&lt;--</w:t>
            </w:r>
          </w:p>
        </w:tc>
        <w:tc>
          <w:tcPr>
            <w:tcW w:w="2977" w:type="dxa"/>
          </w:tcPr>
          <w:p w14:paraId="54F2F853" w14:textId="77777777" w:rsidR="0049095A" w:rsidRPr="00196BCA" w:rsidRDefault="0049095A" w:rsidP="00096385">
            <w:pPr>
              <w:pStyle w:val="TAL"/>
              <w:rPr>
                <w:iCs/>
              </w:rPr>
            </w:pPr>
            <w:r w:rsidRPr="00196BCA">
              <w:t>NR RRC:</w:t>
            </w:r>
            <w:r w:rsidRPr="00196BCA">
              <w:rPr>
                <w:i/>
              </w:rPr>
              <w:t xml:space="preserve"> </w:t>
            </w:r>
            <w:r w:rsidRPr="00196BCA">
              <w:rPr>
                <w:i/>
                <w:lang w:eastAsia="zh-CN"/>
              </w:rPr>
              <w:t>RRCSetup</w:t>
            </w:r>
          </w:p>
        </w:tc>
        <w:tc>
          <w:tcPr>
            <w:tcW w:w="567" w:type="dxa"/>
          </w:tcPr>
          <w:p w14:paraId="082D6B96" w14:textId="77777777" w:rsidR="0049095A" w:rsidRPr="00196BCA" w:rsidRDefault="0049095A" w:rsidP="00096385">
            <w:pPr>
              <w:pStyle w:val="TAC"/>
            </w:pPr>
            <w:r w:rsidRPr="00196BCA">
              <w:t>-</w:t>
            </w:r>
          </w:p>
        </w:tc>
        <w:tc>
          <w:tcPr>
            <w:tcW w:w="892" w:type="dxa"/>
          </w:tcPr>
          <w:p w14:paraId="51850E64" w14:textId="77777777" w:rsidR="0049095A" w:rsidRPr="00196BCA" w:rsidRDefault="0049095A" w:rsidP="00096385">
            <w:pPr>
              <w:pStyle w:val="TAC"/>
            </w:pPr>
            <w:r w:rsidRPr="00196BCA">
              <w:t>-</w:t>
            </w:r>
          </w:p>
        </w:tc>
      </w:tr>
      <w:tr w:rsidR="0049095A" w:rsidRPr="00196BCA" w14:paraId="555EDAF5" w14:textId="77777777" w:rsidTr="00096385">
        <w:tc>
          <w:tcPr>
            <w:tcW w:w="648" w:type="dxa"/>
          </w:tcPr>
          <w:p w14:paraId="4620AF84" w14:textId="77777777" w:rsidR="0049095A" w:rsidRPr="00196BCA" w:rsidRDefault="0049095A" w:rsidP="00096385">
            <w:pPr>
              <w:pStyle w:val="TAC"/>
            </w:pPr>
            <w:r w:rsidRPr="00196BCA">
              <w:t>7</w:t>
            </w:r>
          </w:p>
        </w:tc>
        <w:tc>
          <w:tcPr>
            <w:tcW w:w="3969" w:type="dxa"/>
          </w:tcPr>
          <w:p w14:paraId="6EFA304B" w14:textId="77777777" w:rsidR="0049095A" w:rsidRPr="00196BCA" w:rsidRDefault="0049095A" w:rsidP="00096385">
            <w:pPr>
              <w:pStyle w:val="TAL"/>
            </w:pPr>
            <w:r w:rsidRPr="00196BCA">
              <w:t xml:space="preserve">Check: Does the UE transmit an </w:t>
            </w:r>
            <w:r w:rsidRPr="00196BCA">
              <w:rPr>
                <w:i/>
              </w:rPr>
              <w:t>RRCSetupComplete</w:t>
            </w:r>
            <w:r w:rsidRPr="00196BCA">
              <w:t xml:space="preserve"> message?</w:t>
            </w:r>
          </w:p>
        </w:tc>
        <w:tc>
          <w:tcPr>
            <w:tcW w:w="709" w:type="dxa"/>
          </w:tcPr>
          <w:p w14:paraId="0F1BA92E" w14:textId="77777777" w:rsidR="0049095A" w:rsidRPr="00196BCA" w:rsidRDefault="0049095A" w:rsidP="00096385">
            <w:pPr>
              <w:pStyle w:val="TAC"/>
            </w:pPr>
            <w:r w:rsidRPr="00196BCA">
              <w:t>--&gt;</w:t>
            </w:r>
          </w:p>
        </w:tc>
        <w:tc>
          <w:tcPr>
            <w:tcW w:w="2977" w:type="dxa"/>
          </w:tcPr>
          <w:p w14:paraId="33360DF9" w14:textId="77777777" w:rsidR="0049095A" w:rsidRPr="00196BCA" w:rsidRDefault="0049095A" w:rsidP="00096385">
            <w:pPr>
              <w:pStyle w:val="TAL"/>
              <w:rPr>
                <w:iCs/>
              </w:rPr>
            </w:pPr>
            <w:r w:rsidRPr="00196BCA">
              <w:t>NR RRC:</w:t>
            </w:r>
            <w:r w:rsidRPr="00196BCA">
              <w:rPr>
                <w:i/>
              </w:rPr>
              <w:t xml:space="preserve"> RRCSetupComplete</w:t>
            </w:r>
          </w:p>
        </w:tc>
        <w:tc>
          <w:tcPr>
            <w:tcW w:w="567" w:type="dxa"/>
          </w:tcPr>
          <w:p w14:paraId="3BC2CF24" w14:textId="77777777" w:rsidR="0049095A" w:rsidRPr="00196BCA" w:rsidRDefault="0049095A" w:rsidP="00096385">
            <w:pPr>
              <w:pStyle w:val="TAC"/>
            </w:pPr>
            <w:r w:rsidRPr="00196BCA">
              <w:t>2</w:t>
            </w:r>
          </w:p>
        </w:tc>
        <w:tc>
          <w:tcPr>
            <w:tcW w:w="892" w:type="dxa"/>
          </w:tcPr>
          <w:p w14:paraId="3B916F12" w14:textId="77777777" w:rsidR="0049095A" w:rsidRPr="00196BCA" w:rsidRDefault="0049095A" w:rsidP="00096385">
            <w:pPr>
              <w:pStyle w:val="TAC"/>
            </w:pPr>
            <w:r w:rsidRPr="00196BCA">
              <w:t>P</w:t>
            </w:r>
          </w:p>
        </w:tc>
      </w:tr>
      <w:tr w:rsidR="0049095A" w:rsidRPr="00196BCA" w14:paraId="757F225A" w14:textId="77777777" w:rsidTr="00096385">
        <w:tc>
          <w:tcPr>
            <w:tcW w:w="648" w:type="dxa"/>
          </w:tcPr>
          <w:p w14:paraId="3302C58B" w14:textId="150C2DB6" w:rsidR="0049095A" w:rsidRPr="00196BCA" w:rsidRDefault="0049095A" w:rsidP="00096385">
            <w:pPr>
              <w:pStyle w:val="TAC"/>
            </w:pPr>
            <w:r w:rsidRPr="00196BCA">
              <w:t>8-23</w:t>
            </w:r>
            <w:r w:rsidR="00653926" w:rsidRPr="00196BCA">
              <w:t>a1</w:t>
            </w:r>
          </w:p>
        </w:tc>
        <w:tc>
          <w:tcPr>
            <w:tcW w:w="3969" w:type="dxa"/>
          </w:tcPr>
          <w:p w14:paraId="0C61257D" w14:textId="5A1E93F0" w:rsidR="0049095A" w:rsidRPr="00196BCA" w:rsidRDefault="0049095A" w:rsidP="00096385">
            <w:pPr>
              <w:pStyle w:val="TAL"/>
            </w:pPr>
            <w:r w:rsidRPr="00196BCA">
              <w:t>Steps 5 to 20</w:t>
            </w:r>
            <w:r w:rsidR="00653926" w:rsidRPr="00196BCA">
              <w:t>a1</w:t>
            </w:r>
            <w:r w:rsidRPr="00196BCA">
              <w:t xml:space="preserve"> of the registration procedure described in TS 38.508-1 [4] subclause 4.5.2.2-2 are performed on NR Cell 1.</w:t>
            </w:r>
          </w:p>
          <w:p w14:paraId="05E7E489" w14:textId="003B64F3" w:rsidR="0049095A" w:rsidRPr="00196BCA" w:rsidRDefault="0049095A" w:rsidP="00096385">
            <w:pPr>
              <w:pStyle w:val="TAL"/>
            </w:pPr>
            <w:r w:rsidRPr="00196BCA">
              <w:t>NOTE: The UE performs registration and the RRC connection is released.</w:t>
            </w:r>
          </w:p>
        </w:tc>
        <w:tc>
          <w:tcPr>
            <w:tcW w:w="709" w:type="dxa"/>
          </w:tcPr>
          <w:p w14:paraId="2C37111F" w14:textId="77777777" w:rsidR="0049095A" w:rsidRPr="00196BCA" w:rsidRDefault="0049095A" w:rsidP="00096385">
            <w:pPr>
              <w:pStyle w:val="TAC"/>
            </w:pPr>
            <w:r w:rsidRPr="00196BCA">
              <w:t>-</w:t>
            </w:r>
          </w:p>
        </w:tc>
        <w:tc>
          <w:tcPr>
            <w:tcW w:w="2977" w:type="dxa"/>
          </w:tcPr>
          <w:p w14:paraId="57989253" w14:textId="77777777" w:rsidR="0049095A" w:rsidRPr="00196BCA" w:rsidRDefault="0049095A" w:rsidP="00096385">
            <w:pPr>
              <w:pStyle w:val="TAL"/>
              <w:rPr>
                <w:iCs/>
              </w:rPr>
            </w:pPr>
            <w:r w:rsidRPr="00196BCA">
              <w:t>-</w:t>
            </w:r>
          </w:p>
        </w:tc>
        <w:tc>
          <w:tcPr>
            <w:tcW w:w="567" w:type="dxa"/>
          </w:tcPr>
          <w:p w14:paraId="13325F9C" w14:textId="77777777" w:rsidR="0049095A" w:rsidRPr="00196BCA" w:rsidRDefault="0049095A" w:rsidP="00096385">
            <w:pPr>
              <w:pStyle w:val="TAC"/>
            </w:pPr>
            <w:r w:rsidRPr="00196BCA">
              <w:t>-</w:t>
            </w:r>
          </w:p>
        </w:tc>
        <w:tc>
          <w:tcPr>
            <w:tcW w:w="892" w:type="dxa"/>
          </w:tcPr>
          <w:p w14:paraId="0E8A94E7" w14:textId="77777777" w:rsidR="0049095A" w:rsidRPr="00196BCA" w:rsidRDefault="0049095A" w:rsidP="00096385">
            <w:pPr>
              <w:pStyle w:val="TAC"/>
            </w:pPr>
            <w:r w:rsidRPr="00196BCA">
              <w:t>-</w:t>
            </w:r>
          </w:p>
        </w:tc>
      </w:tr>
      <w:tr w:rsidR="0049095A" w:rsidRPr="00196BCA" w14:paraId="19EA9077" w14:textId="77777777" w:rsidTr="00096385">
        <w:tc>
          <w:tcPr>
            <w:tcW w:w="648" w:type="dxa"/>
          </w:tcPr>
          <w:p w14:paraId="2955DEFE" w14:textId="77777777" w:rsidR="0049095A" w:rsidRPr="00196BCA" w:rsidRDefault="0049095A" w:rsidP="00096385">
            <w:pPr>
              <w:pStyle w:val="TAC"/>
            </w:pPr>
            <w:r w:rsidRPr="00196BCA">
              <w:t>24</w:t>
            </w:r>
          </w:p>
        </w:tc>
        <w:tc>
          <w:tcPr>
            <w:tcW w:w="3969" w:type="dxa"/>
          </w:tcPr>
          <w:p w14:paraId="5E587955" w14:textId="77777777" w:rsidR="0049095A" w:rsidRPr="00196BCA" w:rsidRDefault="0049095A" w:rsidP="00096385">
            <w:pPr>
              <w:pStyle w:val="TAL"/>
            </w:pPr>
            <w:r w:rsidRPr="00196BCA">
              <w:t>The SS transmits a Paging message including a matched UE identity.</w:t>
            </w:r>
          </w:p>
        </w:tc>
        <w:tc>
          <w:tcPr>
            <w:tcW w:w="709" w:type="dxa"/>
          </w:tcPr>
          <w:p w14:paraId="0333A187" w14:textId="77777777" w:rsidR="0049095A" w:rsidRPr="00196BCA" w:rsidRDefault="0049095A" w:rsidP="00096385">
            <w:pPr>
              <w:pStyle w:val="TAC"/>
            </w:pPr>
            <w:r w:rsidRPr="00196BCA">
              <w:t>&lt;--</w:t>
            </w:r>
          </w:p>
        </w:tc>
        <w:tc>
          <w:tcPr>
            <w:tcW w:w="2977" w:type="dxa"/>
          </w:tcPr>
          <w:p w14:paraId="6EC85DE1" w14:textId="77777777" w:rsidR="0049095A" w:rsidRPr="00196BCA" w:rsidRDefault="0049095A" w:rsidP="00096385">
            <w:pPr>
              <w:pStyle w:val="TAL"/>
              <w:rPr>
                <w:iCs/>
              </w:rPr>
            </w:pPr>
            <w:r w:rsidRPr="00196BCA">
              <w:t xml:space="preserve">NR RRC: </w:t>
            </w:r>
            <w:r w:rsidRPr="00196BCA">
              <w:rPr>
                <w:i/>
              </w:rPr>
              <w:t>Paging</w:t>
            </w:r>
          </w:p>
        </w:tc>
        <w:tc>
          <w:tcPr>
            <w:tcW w:w="567" w:type="dxa"/>
          </w:tcPr>
          <w:p w14:paraId="17C67688" w14:textId="77777777" w:rsidR="0049095A" w:rsidRPr="00196BCA" w:rsidRDefault="0049095A" w:rsidP="00096385">
            <w:pPr>
              <w:pStyle w:val="TAC"/>
            </w:pPr>
            <w:r w:rsidRPr="00196BCA">
              <w:t>-</w:t>
            </w:r>
          </w:p>
        </w:tc>
        <w:tc>
          <w:tcPr>
            <w:tcW w:w="892" w:type="dxa"/>
          </w:tcPr>
          <w:p w14:paraId="33BDF847" w14:textId="77777777" w:rsidR="0049095A" w:rsidRPr="00196BCA" w:rsidRDefault="0049095A" w:rsidP="00096385">
            <w:pPr>
              <w:pStyle w:val="TAC"/>
            </w:pPr>
            <w:r w:rsidRPr="00196BCA">
              <w:t>-</w:t>
            </w:r>
          </w:p>
        </w:tc>
      </w:tr>
      <w:tr w:rsidR="0049095A" w:rsidRPr="00196BCA" w14:paraId="696E2647" w14:textId="77777777" w:rsidTr="00096385">
        <w:tc>
          <w:tcPr>
            <w:tcW w:w="648" w:type="dxa"/>
          </w:tcPr>
          <w:p w14:paraId="56B4E272" w14:textId="77777777" w:rsidR="0049095A" w:rsidRPr="00196BCA" w:rsidRDefault="0049095A" w:rsidP="00096385">
            <w:pPr>
              <w:pStyle w:val="TAC"/>
            </w:pPr>
            <w:r w:rsidRPr="00196BCA">
              <w:t>25</w:t>
            </w:r>
          </w:p>
        </w:tc>
        <w:tc>
          <w:tcPr>
            <w:tcW w:w="3969" w:type="dxa"/>
          </w:tcPr>
          <w:p w14:paraId="7460189C" w14:textId="77777777" w:rsidR="0049095A" w:rsidRPr="00196BCA" w:rsidRDefault="0049095A" w:rsidP="00096385">
            <w:pPr>
              <w:pStyle w:val="TAL"/>
            </w:pPr>
            <w:r w:rsidRPr="00196BCA">
              <w:t xml:space="preserve">The UE transmits a preamble on PRACH in </w:t>
            </w:r>
            <w:r w:rsidRPr="00196BCA">
              <w:rPr>
                <w:i/>
              </w:rPr>
              <w:t>initialUplinkBWP-RedCap</w:t>
            </w:r>
            <w:r w:rsidRPr="00196BCA">
              <w:rPr>
                <w:lang w:eastAsia="zh-CN"/>
              </w:rPr>
              <w:t>?</w:t>
            </w:r>
          </w:p>
        </w:tc>
        <w:tc>
          <w:tcPr>
            <w:tcW w:w="709" w:type="dxa"/>
          </w:tcPr>
          <w:p w14:paraId="259D19C6" w14:textId="77777777" w:rsidR="0049095A" w:rsidRPr="00196BCA" w:rsidRDefault="0049095A" w:rsidP="00096385">
            <w:pPr>
              <w:pStyle w:val="TAC"/>
            </w:pPr>
            <w:r w:rsidRPr="00196BCA">
              <w:t>--&gt;</w:t>
            </w:r>
          </w:p>
        </w:tc>
        <w:tc>
          <w:tcPr>
            <w:tcW w:w="2977" w:type="dxa"/>
          </w:tcPr>
          <w:p w14:paraId="16F29993" w14:textId="77777777" w:rsidR="0049095A" w:rsidRPr="00196BCA" w:rsidRDefault="0049095A" w:rsidP="00096385">
            <w:pPr>
              <w:pStyle w:val="TAL"/>
              <w:rPr>
                <w:iCs/>
              </w:rPr>
            </w:pPr>
            <w:r w:rsidRPr="00196BCA">
              <w:t>PRACH Preamble</w:t>
            </w:r>
          </w:p>
        </w:tc>
        <w:tc>
          <w:tcPr>
            <w:tcW w:w="567" w:type="dxa"/>
          </w:tcPr>
          <w:p w14:paraId="73FA4B4E" w14:textId="77777777" w:rsidR="0049095A" w:rsidRPr="00196BCA" w:rsidRDefault="0049095A" w:rsidP="00096385">
            <w:pPr>
              <w:pStyle w:val="TAC"/>
            </w:pPr>
            <w:r w:rsidRPr="00196BCA">
              <w:t>-</w:t>
            </w:r>
          </w:p>
        </w:tc>
        <w:tc>
          <w:tcPr>
            <w:tcW w:w="892" w:type="dxa"/>
          </w:tcPr>
          <w:p w14:paraId="6427E44C" w14:textId="77777777" w:rsidR="0049095A" w:rsidRPr="00196BCA" w:rsidRDefault="0049095A" w:rsidP="00096385">
            <w:pPr>
              <w:pStyle w:val="TAC"/>
            </w:pPr>
            <w:r w:rsidRPr="00196BCA">
              <w:t>-</w:t>
            </w:r>
          </w:p>
        </w:tc>
      </w:tr>
      <w:tr w:rsidR="0049095A" w:rsidRPr="00196BCA" w14:paraId="1EDFE18A" w14:textId="77777777" w:rsidTr="00096385">
        <w:tc>
          <w:tcPr>
            <w:tcW w:w="648" w:type="dxa"/>
          </w:tcPr>
          <w:p w14:paraId="41BF567F" w14:textId="77777777" w:rsidR="0049095A" w:rsidRPr="00196BCA" w:rsidRDefault="0049095A" w:rsidP="00096385">
            <w:pPr>
              <w:pStyle w:val="TAC"/>
            </w:pPr>
            <w:r w:rsidRPr="00196BCA">
              <w:t>26</w:t>
            </w:r>
          </w:p>
        </w:tc>
        <w:tc>
          <w:tcPr>
            <w:tcW w:w="3969" w:type="dxa"/>
          </w:tcPr>
          <w:p w14:paraId="646624C5" w14:textId="77777777" w:rsidR="0049095A" w:rsidRPr="00196BCA" w:rsidRDefault="0049095A" w:rsidP="00096385">
            <w:pPr>
              <w:pStyle w:val="TAL"/>
            </w:pPr>
            <w:r w:rsidRPr="00196BCA">
              <w:t xml:space="preserve">The SS transmits Random Access Response in </w:t>
            </w:r>
            <w:r w:rsidRPr="00196BCA">
              <w:rPr>
                <w:i/>
              </w:rPr>
              <w:t>initialDownlinkBWP-RedCap</w:t>
            </w:r>
            <w:r w:rsidRPr="00196BCA">
              <w:t>.</w:t>
            </w:r>
          </w:p>
        </w:tc>
        <w:tc>
          <w:tcPr>
            <w:tcW w:w="709" w:type="dxa"/>
          </w:tcPr>
          <w:p w14:paraId="3D9D8337" w14:textId="77777777" w:rsidR="0049095A" w:rsidRPr="00196BCA" w:rsidRDefault="0049095A" w:rsidP="00096385">
            <w:pPr>
              <w:pStyle w:val="TAC"/>
            </w:pPr>
            <w:r w:rsidRPr="00196BCA">
              <w:t>&lt;--</w:t>
            </w:r>
          </w:p>
        </w:tc>
        <w:tc>
          <w:tcPr>
            <w:tcW w:w="2977" w:type="dxa"/>
          </w:tcPr>
          <w:p w14:paraId="5EBFB32A" w14:textId="77777777" w:rsidR="0049095A" w:rsidRPr="00196BCA" w:rsidRDefault="0049095A" w:rsidP="00096385">
            <w:pPr>
              <w:pStyle w:val="TAL"/>
              <w:rPr>
                <w:iCs/>
              </w:rPr>
            </w:pPr>
            <w:r w:rsidRPr="00196BCA">
              <w:t>Random Access Response</w:t>
            </w:r>
          </w:p>
        </w:tc>
        <w:tc>
          <w:tcPr>
            <w:tcW w:w="567" w:type="dxa"/>
          </w:tcPr>
          <w:p w14:paraId="7B493875" w14:textId="77777777" w:rsidR="0049095A" w:rsidRPr="00196BCA" w:rsidRDefault="0049095A" w:rsidP="00096385">
            <w:pPr>
              <w:pStyle w:val="TAC"/>
            </w:pPr>
            <w:r w:rsidRPr="00196BCA">
              <w:t>-</w:t>
            </w:r>
          </w:p>
        </w:tc>
        <w:tc>
          <w:tcPr>
            <w:tcW w:w="892" w:type="dxa"/>
          </w:tcPr>
          <w:p w14:paraId="4307D76A" w14:textId="77777777" w:rsidR="0049095A" w:rsidRPr="00196BCA" w:rsidRDefault="0049095A" w:rsidP="00096385">
            <w:pPr>
              <w:pStyle w:val="TAC"/>
            </w:pPr>
            <w:r w:rsidRPr="00196BCA">
              <w:t>-</w:t>
            </w:r>
          </w:p>
        </w:tc>
      </w:tr>
      <w:tr w:rsidR="0049095A" w:rsidRPr="00196BCA" w14:paraId="43952C40" w14:textId="77777777" w:rsidTr="00096385">
        <w:tc>
          <w:tcPr>
            <w:tcW w:w="648" w:type="dxa"/>
          </w:tcPr>
          <w:p w14:paraId="0DDC316B" w14:textId="77777777" w:rsidR="0049095A" w:rsidRPr="00196BCA" w:rsidRDefault="0049095A" w:rsidP="00096385">
            <w:pPr>
              <w:pStyle w:val="TAC"/>
            </w:pPr>
            <w:r w:rsidRPr="00196BCA">
              <w:t>27</w:t>
            </w:r>
          </w:p>
        </w:tc>
        <w:tc>
          <w:tcPr>
            <w:tcW w:w="3969" w:type="dxa"/>
          </w:tcPr>
          <w:p w14:paraId="536097E2" w14:textId="77777777" w:rsidR="0049095A" w:rsidRPr="00196BCA" w:rsidRDefault="0049095A" w:rsidP="00096385">
            <w:pPr>
              <w:pStyle w:val="TAL"/>
            </w:pPr>
            <w:r w:rsidRPr="00196BCA">
              <w:t xml:space="preserve">Check: Does the UE transmit a MAC PDU containing an </w:t>
            </w:r>
            <w:r w:rsidRPr="00196BCA">
              <w:rPr>
                <w:i/>
                <w:iCs/>
              </w:rPr>
              <w:t>RRCSetupRequest</w:t>
            </w:r>
            <w:r w:rsidRPr="00196BCA">
              <w:t xml:space="preserve"> message?</w:t>
            </w:r>
          </w:p>
        </w:tc>
        <w:tc>
          <w:tcPr>
            <w:tcW w:w="709" w:type="dxa"/>
          </w:tcPr>
          <w:p w14:paraId="3BAF93EA" w14:textId="77777777" w:rsidR="0049095A" w:rsidRPr="00196BCA" w:rsidRDefault="0049095A" w:rsidP="00096385">
            <w:pPr>
              <w:pStyle w:val="TAC"/>
            </w:pPr>
            <w:r w:rsidRPr="00196BCA">
              <w:t>-</w:t>
            </w:r>
            <w:r w:rsidRPr="00196BCA">
              <w:rPr>
                <w:lang w:eastAsia="zh-CN"/>
              </w:rPr>
              <w:t>-&gt;</w:t>
            </w:r>
          </w:p>
        </w:tc>
        <w:tc>
          <w:tcPr>
            <w:tcW w:w="2977" w:type="dxa"/>
          </w:tcPr>
          <w:p w14:paraId="59CA578A" w14:textId="77777777" w:rsidR="0049095A" w:rsidRPr="00196BCA" w:rsidRDefault="0049095A" w:rsidP="00096385">
            <w:pPr>
              <w:pStyle w:val="TAL"/>
              <w:rPr>
                <w:iCs/>
              </w:rPr>
            </w:pPr>
            <w:r w:rsidRPr="00196BCA">
              <w:t xml:space="preserve">NR RRC: </w:t>
            </w:r>
            <w:r w:rsidRPr="00196BCA">
              <w:rPr>
                <w:i/>
                <w:lang w:eastAsia="zh-CN"/>
              </w:rPr>
              <w:t>RRCSetupRequest</w:t>
            </w:r>
          </w:p>
        </w:tc>
        <w:tc>
          <w:tcPr>
            <w:tcW w:w="567" w:type="dxa"/>
          </w:tcPr>
          <w:p w14:paraId="428D39AD" w14:textId="77777777" w:rsidR="0049095A" w:rsidRPr="00196BCA" w:rsidRDefault="0049095A" w:rsidP="00096385">
            <w:pPr>
              <w:pStyle w:val="TAC"/>
            </w:pPr>
            <w:r w:rsidRPr="00196BCA">
              <w:t>1,3</w:t>
            </w:r>
          </w:p>
        </w:tc>
        <w:tc>
          <w:tcPr>
            <w:tcW w:w="892" w:type="dxa"/>
          </w:tcPr>
          <w:p w14:paraId="3EEA74F2" w14:textId="77777777" w:rsidR="0049095A" w:rsidRPr="00196BCA" w:rsidRDefault="0049095A" w:rsidP="00096385">
            <w:pPr>
              <w:pStyle w:val="TAC"/>
            </w:pPr>
            <w:r w:rsidRPr="00196BCA">
              <w:t>P</w:t>
            </w:r>
          </w:p>
        </w:tc>
      </w:tr>
      <w:tr w:rsidR="0049095A" w:rsidRPr="00196BCA" w14:paraId="1766444F" w14:textId="77777777" w:rsidTr="00096385">
        <w:tc>
          <w:tcPr>
            <w:tcW w:w="648" w:type="dxa"/>
          </w:tcPr>
          <w:p w14:paraId="4CCF5FE7" w14:textId="77777777" w:rsidR="0049095A" w:rsidRPr="00196BCA" w:rsidRDefault="0049095A" w:rsidP="00096385">
            <w:pPr>
              <w:pStyle w:val="TAC"/>
            </w:pPr>
            <w:r w:rsidRPr="00196BCA">
              <w:t>28</w:t>
            </w:r>
          </w:p>
        </w:tc>
        <w:tc>
          <w:tcPr>
            <w:tcW w:w="3969" w:type="dxa"/>
          </w:tcPr>
          <w:p w14:paraId="4A9EF3CA" w14:textId="77777777" w:rsidR="0049095A" w:rsidRPr="00196BCA" w:rsidRDefault="0049095A" w:rsidP="00096385">
            <w:pPr>
              <w:pStyle w:val="TAL"/>
            </w:pPr>
            <w:r w:rsidRPr="00196BCA">
              <w:t xml:space="preserve">The SS transmits </w:t>
            </w:r>
            <w:r w:rsidRPr="00196BCA">
              <w:rPr>
                <w:i/>
                <w:lang w:eastAsia="zh-CN"/>
              </w:rPr>
              <w:t>RRCSetup</w:t>
            </w:r>
            <w:r w:rsidRPr="00196BCA">
              <w:t xml:space="preserve"> including NCD-SSB.</w:t>
            </w:r>
          </w:p>
        </w:tc>
        <w:tc>
          <w:tcPr>
            <w:tcW w:w="709" w:type="dxa"/>
          </w:tcPr>
          <w:p w14:paraId="4EFB622D" w14:textId="77777777" w:rsidR="0049095A" w:rsidRPr="00196BCA" w:rsidRDefault="0049095A" w:rsidP="00096385">
            <w:pPr>
              <w:pStyle w:val="TAC"/>
            </w:pPr>
            <w:r w:rsidRPr="00196BCA">
              <w:t>&lt;--</w:t>
            </w:r>
          </w:p>
        </w:tc>
        <w:tc>
          <w:tcPr>
            <w:tcW w:w="2977" w:type="dxa"/>
          </w:tcPr>
          <w:p w14:paraId="1CF2315D" w14:textId="77777777" w:rsidR="0049095A" w:rsidRPr="00196BCA" w:rsidRDefault="0049095A" w:rsidP="00096385">
            <w:pPr>
              <w:pStyle w:val="TAL"/>
              <w:rPr>
                <w:iCs/>
              </w:rPr>
            </w:pPr>
            <w:r w:rsidRPr="00196BCA">
              <w:t>NR RRC:</w:t>
            </w:r>
            <w:r w:rsidRPr="00196BCA">
              <w:rPr>
                <w:i/>
              </w:rPr>
              <w:t xml:space="preserve"> </w:t>
            </w:r>
            <w:r w:rsidRPr="00196BCA">
              <w:rPr>
                <w:i/>
                <w:lang w:eastAsia="zh-CN"/>
              </w:rPr>
              <w:t>RRCSetup</w:t>
            </w:r>
          </w:p>
        </w:tc>
        <w:tc>
          <w:tcPr>
            <w:tcW w:w="567" w:type="dxa"/>
          </w:tcPr>
          <w:p w14:paraId="125C8E89" w14:textId="77777777" w:rsidR="0049095A" w:rsidRPr="00196BCA" w:rsidRDefault="0049095A" w:rsidP="00096385">
            <w:pPr>
              <w:pStyle w:val="TAC"/>
            </w:pPr>
            <w:r w:rsidRPr="00196BCA">
              <w:t>-</w:t>
            </w:r>
          </w:p>
        </w:tc>
        <w:tc>
          <w:tcPr>
            <w:tcW w:w="892" w:type="dxa"/>
          </w:tcPr>
          <w:p w14:paraId="03D4D7C5" w14:textId="77777777" w:rsidR="0049095A" w:rsidRPr="00196BCA" w:rsidRDefault="0049095A" w:rsidP="00096385">
            <w:pPr>
              <w:pStyle w:val="TAC"/>
            </w:pPr>
            <w:r w:rsidRPr="00196BCA">
              <w:t>-</w:t>
            </w:r>
          </w:p>
        </w:tc>
      </w:tr>
      <w:tr w:rsidR="0049095A" w:rsidRPr="00196BCA" w14:paraId="0EE89D76" w14:textId="77777777" w:rsidTr="00096385">
        <w:tc>
          <w:tcPr>
            <w:tcW w:w="648" w:type="dxa"/>
          </w:tcPr>
          <w:p w14:paraId="495756D3" w14:textId="77777777" w:rsidR="0049095A" w:rsidRPr="00196BCA" w:rsidRDefault="0049095A" w:rsidP="00096385">
            <w:pPr>
              <w:pStyle w:val="TAC"/>
            </w:pPr>
            <w:r w:rsidRPr="00196BCA">
              <w:t>29</w:t>
            </w:r>
          </w:p>
        </w:tc>
        <w:tc>
          <w:tcPr>
            <w:tcW w:w="3969" w:type="dxa"/>
          </w:tcPr>
          <w:p w14:paraId="36AACB79" w14:textId="77777777" w:rsidR="0049095A" w:rsidRPr="00196BCA" w:rsidRDefault="0049095A" w:rsidP="00096385">
            <w:pPr>
              <w:pStyle w:val="TAL"/>
            </w:pPr>
            <w:r w:rsidRPr="00196BCA">
              <w:t xml:space="preserve">Check: Does the UE transmit an </w:t>
            </w:r>
            <w:r w:rsidRPr="00196BCA">
              <w:rPr>
                <w:i/>
              </w:rPr>
              <w:t>RRCSetupComplete</w:t>
            </w:r>
            <w:r w:rsidRPr="00196BCA">
              <w:t xml:space="preserve"> message?</w:t>
            </w:r>
          </w:p>
        </w:tc>
        <w:tc>
          <w:tcPr>
            <w:tcW w:w="709" w:type="dxa"/>
          </w:tcPr>
          <w:p w14:paraId="514CAD3C" w14:textId="77777777" w:rsidR="0049095A" w:rsidRPr="00196BCA" w:rsidRDefault="0049095A" w:rsidP="00096385">
            <w:pPr>
              <w:pStyle w:val="TAC"/>
            </w:pPr>
            <w:r w:rsidRPr="00196BCA">
              <w:t>--&gt;</w:t>
            </w:r>
          </w:p>
        </w:tc>
        <w:tc>
          <w:tcPr>
            <w:tcW w:w="2977" w:type="dxa"/>
          </w:tcPr>
          <w:p w14:paraId="059EAD31" w14:textId="77777777" w:rsidR="0049095A" w:rsidRPr="00196BCA" w:rsidRDefault="0049095A" w:rsidP="00096385">
            <w:pPr>
              <w:pStyle w:val="TAL"/>
              <w:rPr>
                <w:iCs/>
              </w:rPr>
            </w:pPr>
            <w:r w:rsidRPr="00196BCA">
              <w:t>NR RRC:</w:t>
            </w:r>
            <w:r w:rsidRPr="00196BCA">
              <w:rPr>
                <w:i/>
              </w:rPr>
              <w:t xml:space="preserve"> RRCSetupComplete</w:t>
            </w:r>
          </w:p>
        </w:tc>
        <w:tc>
          <w:tcPr>
            <w:tcW w:w="567" w:type="dxa"/>
          </w:tcPr>
          <w:p w14:paraId="3366F4D6" w14:textId="77777777" w:rsidR="0049095A" w:rsidRPr="00196BCA" w:rsidRDefault="0049095A" w:rsidP="00096385">
            <w:pPr>
              <w:pStyle w:val="TAC"/>
            </w:pPr>
            <w:r w:rsidRPr="00196BCA">
              <w:t>2</w:t>
            </w:r>
          </w:p>
        </w:tc>
        <w:tc>
          <w:tcPr>
            <w:tcW w:w="892" w:type="dxa"/>
          </w:tcPr>
          <w:p w14:paraId="0FCB8CE3" w14:textId="77777777" w:rsidR="0049095A" w:rsidRPr="00196BCA" w:rsidRDefault="0049095A" w:rsidP="00096385">
            <w:pPr>
              <w:pStyle w:val="TAC"/>
            </w:pPr>
            <w:r w:rsidRPr="00196BCA">
              <w:t>P</w:t>
            </w:r>
          </w:p>
        </w:tc>
      </w:tr>
      <w:tr w:rsidR="0049095A" w:rsidRPr="00196BCA" w14:paraId="26F27869" w14:textId="77777777" w:rsidTr="00096385">
        <w:tc>
          <w:tcPr>
            <w:tcW w:w="648" w:type="dxa"/>
          </w:tcPr>
          <w:p w14:paraId="0CED65CD" w14:textId="77777777" w:rsidR="0049095A" w:rsidRPr="00196BCA" w:rsidRDefault="0049095A" w:rsidP="00096385">
            <w:pPr>
              <w:pStyle w:val="TAC"/>
            </w:pPr>
            <w:r w:rsidRPr="00196BCA">
              <w:rPr>
                <w:lang w:eastAsia="zh-CN"/>
              </w:rPr>
              <w:t>30-34a1</w:t>
            </w:r>
          </w:p>
        </w:tc>
        <w:tc>
          <w:tcPr>
            <w:tcW w:w="3969" w:type="dxa"/>
          </w:tcPr>
          <w:p w14:paraId="0A672A37" w14:textId="77777777" w:rsidR="0049095A" w:rsidRPr="00196BCA" w:rsidRDefault="0049095A" w:rsidP="00096385">
            <w:pPr>
              <w:pStyle w:val="TAL"/>
            </w:pPr>
            <w:r w:rsidRPr="00196BCA">
              <w:t>Steps 5-9a1 of Generic procedure as specified in TS 38.508-1 [4] Table 4.9.4.2.2-1 are performed.</w:t>
            </w:r>
          </w:p>
        </w:tc>
        <w:tc>
          <w:tcPr>
            <w:tcW w:w="709" w:type="dxa"/>
          </w:tcPr>
          <w:p w14:paraId="32CB310F" w14:textId="77777777" w:rsidR="0049095A" w:rsidRPr="00196BCA" w:rsidRDefault="0049095A" w:rsidP="00096385">
            <w:pPr>
              <w:pStyle w:val="TAC"/>
            </w:pPr>
            <w:r w:rsidRPr="00196BCA">
              <w:rPr>
                <w:lang w:eastAsia="zh-CN"/>
              </w:rPr>
              <w:t>-</w:t>
            </w:r>
          </w:p>
        </w:tc>
        <w:tc>
          <w:tcPr>
            <w:tcW w:w="2977" w:type="dxa"/>
          </w:tcPr>
          <w:p w14:paraId="3825E551" w14:textId="77777777" w:rsidR="0049095A" w:rsidRPr="00196BCA" w:rsidRDefault="0049095A" w:rsidP="00096385">
            <w:pPr>
              <w:pStyle w:val="TAL"/>
              <w:rPr>
                <w:iCs/>
              </w:rPr>
            </w:pPr>
            <w:r w:rsidRPr="00196BCA">
              <w:rPr>
                <w:lang w:eastAsia="zh-CN"/>
              </w:rPr>
              <w:t>-</w:t>
            </w:r>
          </w:p>
        </w:tc>
        <w:tc>
          <w:tcPr>
            <w:tcW w:w="567" w:type="dxa"/>
          </w:tcPr>
          <w:p w14:paraId="20DB183D" w14:textId="77777777" w:rsidR="0049095A" w:rsidRPr="00196BCA" w:rsidRDefault="0049095A" w:rsidP="00096385">
            <w:pPr>
              <w:pStyle w:val="TAC"/>
            </w:pPr>
            <w:r w:rsidRPr="00196BCA">
              <w:rPr>
                <w:lang w:eastAsia="zh-CN"/>
              </w:rPr>
              <w:t>-</w:t>
            </w:r>
          </w:p>
        </w:tc>
        <w:tc>
          <w:tcPr>
            <w:tcW w:w="892" w:type="dxa"/>
          </w:tcPr>
          <w:p w14:paraId="103D9E66" w14:textId="77777777" w:rsidR="0049095A" w:rsidRPr="00196BCA" w:rsidRDefault="0049095A" w:rsidP="00096385">
            <w:pPr>
              <w:pStyle w:val="TAC"/>
            </w:pPr>
            <w:r w:rsidRPr="00196BCA">
              <w:rPr>
                <w:lang w:eastAsia="zh-CN"/>
              </w:rPr>
              <w:t>-</w:t>
            </w:r>
          </w:p>
        </w:tc>
      </w:tr>
    </w:tbl>
    <w:p w14:paraId="3F022751" w14:textId="77777777" w:rsidR="0049095A" w:rsidRPr="00196BCA" w:rsidRDefault="0049095A" w:rsidP="0049095A"/>
    <w:p w14:paraId="50AB19BA" w14:textId="77777777" w:rsidR="0049095A" w:rsidRPr="00196BCA" w:rsidRDefault="0049095A" w:rsidP="0049095A">
      <w:pPr>
        <w:pStyle w:val="H6"/>
      </w:pPr>
      <w:r w:rsidRPr="00196BCA">
        <w:t>7.1.1.8.4.3.3</w:t>
      </w:r>
      <w:r w:rsidRPr="00196BCA">
        <w:tab/>
        <w:t>Specific message contents</w:t>
      </w:r>
    </w:p>
    <w:p w14:paraId="4F06E377" w14:textId="1EF93FDC" w:rsidR="0049095A" w:rsidRPr="00196BCA" w:rsidRDefault="0049095A" w:rsidP="0049095A">
      <w:pPr>
        <w:pStyle w:val="TH"/>
      </w:pPr>
      <w:r w:rsidRPr="00196BCA">
        <w:t>Table 7.1.1.8.4.3.3-0: MIB for NCD-SSB</w:t>
      </w:r>
      <w:r w:rsidRPr="00196BCA">
        <w:rPr>
          <w:i/>
        </w:rPr>
        <w:t xml:space="preserve"> </w:t>
      </w:r>
      <w:r w:rsidRPr="00196BCA">
        <w:t>(preamble and all step</w:t>
      </w:r>
      <w:r w:rsidR="00D15D8F" w:rsidRPr="00196BCA">
        <w:t>s</w:t>
      </w:r>
      <w:r w:rsidRPr="00196BCA">
        <w:t>, Table 7.1.1.8.4.3.2-5)</w:t>
      </w:r>
    </w:p>
    <w:tbl>
      <w:tblP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738"/>
      </w:tblGrid>
      <w:tr w:rsidR="0049095A" w:rsidRPr="00196BCA" w14:paraId="01315D99" w14:textId="77777777" w:rsidTr="00096385">
        <w:tc>
          <w:tcPr>
            <w:tcW w:w="9738" w:type="dxa"/>
          </w:tcPr>
          <w:p w14:paraId="56511F7A" w14:textId="77777777" w:rsidR="0049095A" w:rsidRPr="00196BCA" w:rsidRDefault="0049095A" w:rsidP="00096385">
            <w:pPr>
              <w:pStyle w:val="TAL"/>
            </w:pPr>
            <w:r w:rsidRPr="00196BCA">
              <w:t>Derivation Path: TS 38.508-1 [4], Table 4.6.1-11 with condition NCD-SSB</w:t>
            </w:r>
          </w:p>
        </w:tc>
      </w:tr>
    </w:tbl>
    <w:p w14:paraId="5DE054A0" w14:textId="77777777" w:rsidR="0049095A" w:rsidRPr="00196BCA" w:rsidRDefault="0049095A" w:rsidP="0049095A"/>
    <w:p w14:paraId="021B781D" w14:textId="555E5F58" w:rsidR="0049095A" w:rsidRPr="00196BCA" w:rsidRDefault="0049095A" w:rsidP="0049095A">
      <w:pPr>
        <w:pStyle w:val="TH"/>
      </w:pPr>
      <w:r w:rsidRPr="00196BCA">
        <w:t xml:space="preserve">Table 7.1.1.8.4.3.3-1: </w:t>
      </w:r>
      <w:r w:rsidRPr="00196BCA">
        <w:rPr>
          <w:i/>
        </w:rPr>
        <w:t xml:space="preserve">SIB1 </w:t>
      </w:r>
      <w:r w:rsidRPr="00196BCA">
        <w:t>(preamble and all step</w:t>
      </w:r>
      <w:r w:rsidR="00D15D8F" w:rsidRPr="00196BCA">
        <w:t>s</w:t>
      </w:r>
      <w:r w:rsidRPr="00196BCA">
        <w:t>, Table 7.1.1.8.4.3.2-5)</w:t>
      </w:r>
    </w:p>
    <w:tbl>
      <w:tblPr>
        <w:tblW w:w="9747" w:type="dxa"/>
        <w:tblInd w:w="-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
        <w:gridCol w:w="4526"/>
        <w:gridCol w:w="2267"/>
        <w:gridCol w:w="1700"/>
        <w:gridCol w:w="1245"/>
      </w:tblGrid>
      <w:tr w:rsidR="0049095A" w:rsidRPr="00196BCA" w14:paraId="6F3E381D" w14:textId="77777777" w:rsidTr="00096385">
        <w:trPr>
          <w:gridBefore w:val="1"/>
          <w:wBefore w:w="9" w:type="dxa"/>
        </w:trPr>
        <w:tc>
          <w:tcPr>
            <w:tcW w:w="9738" w:type="dxa"/>
            <w:gridSpan w:val="4"/>
          </w:tcPr>
          <w:p w14:paraId="72DBA462" w14:textId="77777777" w:rsidR="0049095A" w:rsidRPr="00196BCA" w:rsidRDefault="0049095A" w:rsidP="00096385">
            <w:pPr>
              <w:pStyle w:val="TAL"/>
            </w:pPr>
            <w:r w:rsidRPr="00196BCA">
              <w:t>Derivation Path: TS 38.508-1 [4], Table 4.6.1-28</w:t>
            </w:r>
          </w:p>
        </w:tc>
      </w:tr>
      <w:tr w:rsidR="0049095A" w:rsidRPr="00196BCA" w14:paraId="4FADD3DF" w14:textId="77777777" w:rsidTr="00096385">
        <w:tblPrEx>
          <w:tblCellMar>
            <w:left w:w="108" w:type="dxa"/>
            <w:right w:w="108" w:type="dxa"/>
          </w:tblCellMar>
        </w:tblPrEx>
        <w:tc>
          <w:tcPr>
            <w:tcW w:w="4535" w:type="dxa"/>
            <w:gridSpan w:val="2"/>
          </w:tcPr>
          <w:p w14:paraId="40FBB2B0" w14:textId="77777777" w:rsidR="0049095A" w:rsidRPr="00196BCA" w:rsidRDefault="0049095A" w:rsidP="00096385">
            <w:pPr>
              <w:pStyle w:val="TAH"/>
            </w:pPr>
            <w:r w:rsidRPr="00196BCA">
              <w:t>Information Element</w:t>
            </w:r>
          </w:p>
        </w:tc>
        <w:tc>
          <w:tcPr>
            <w:tcW w:w="2267" w:type="dxa"/>
          </w:tcPr>
          <w:p w14:paraId="1302D10C" w14:textId="77777777" w:rsidR="0049095A" w:rsidRPr="00196BCA" w:rsidRDefault="0049095A" w:rsidP="00096385">
            <w:pPr>
              <w:pStyle w:val="TAH"/>
            </w:pPr>
            <w:r w:rsidRPr="00196BCA">
              <w:t>Value/remark</w:t>
            </w:r>
          </w:p>
        </w:tc>
        <w:tc>
          <w:tcPr>
            <w:tcW w:w="1700" w:type="dxa"/>
          </w:tcPr>
          <w:p w14:paraId="6E1A7B4B" w14:textId="77777777" w:rsidR="0049095A" w:rsidRPr="00196BCA" w:rsidRDefault="0049095A" w:rsidP="00096385">
            <w:pPr>
              <w:pStyle w:val="TAH"/>
            </w:pPr>
            <w:r w:rsidRPr="00196BCA">
              <w:t>Comment</w:t>
            </w:r>
          </w:p>
        </w:tc>
        <w:tc>
          <w:tcPr>
            <w:tcW w:w="1245" w:type="dxa"/>
          </w:tcPr>
          <w:p w14:paraId="08F8E675" w14:textId="77777777" w:rsidR="0049095A" w:rsidRPr="00196BCA" w:rsidRDefault="0049095A" w:rsidP="00096385">
            <w:pPr>
              <w:pStyle w:val="TAH"/>
            </w:pPr>
            <w:r w:rsidRPr="00196BCA">
              <w:t>Condition</w:t>
            </w:r>
          </w:p>
        </w:tc>
      </w:tr>
      <w:tr w:rsidR="0049095A" w:rsidRPr="00196BCA" w:rsidDel="00C812DE" w14:paraId="19E8C607" w14:textId="77777777" w:rsidTr="00096385">
        <w:tblPrEx>
          <w:tblCellMar>
            <w:left w:w="108" w:type="dxa"/>
            <w:right w:w="108" w:type="dxa"/>
          </w:tblCellMar>
        </w:tblPrEx>
        <w:tc>
          <w:tcPr>
            <w:tcW w:w="4535" w:type="dxa"/>
            <w:gridSpan w:val="2"/>
          </w:tcPr>
          <w:p w14:paraId="5AA5E2C8" w14:textId="77777777" w:rsidR="0049095A" w:rsidRPr="00196BCA" w:rsidRDefault="0049095A" w:rsidP="00096385">
            <w:pPr>
              <w:pStyle w:val="TAL"/>
            </w:pPr>
            <w:r w:rsidRPr="00196BCA">
              <w:t>SIB1 ::= SEQUENCE {</w:t>
            </w:r>
          </w:p>
        </w:tc>
        <w:tc>
          <w:tcPr>
            <w:tcW w:w="2267" w:type="dxa"/>
          </w:tcPr>
          <w:p w14:paraId="28FA0B84" w14:textId="77777777" w:rsidR="0049095A" w:rsidRPr="00196BCA" w:rsidDel="00C812DE" w:rsidRDefault="0049095A" w:rsidP="00096385">
            <w:pPr>
              <w:pStyle w:val="TAL"/>
            </w:pPr>
          </w:p>
        </w:tc>
        <w:tc>
          <w:tcPr>
            <w:tcW w:w="1700" w:type="dxa"/>
          </w:tcPr>
          <w:p w14:paraId="1B98A045" w14:textId="77777777" w:rsidR="0049095A" w:rsidRPr="00196BCA" w:rsidDel="00C812DE" w:rsidRDefault="0049095A" w:rsidP="00096385">
            <w:pPr>
              <w:pStyle w:val="TAL"/>
            </w:pPr>
          </w:p>
        </w:tc>
        <w:tc>
          <w:tcPr>
            <w:tcW w:w="1245" w:type="dxa"/>
          </w:tcPr>
          <w:p w14:paraId="49493E53" w14:textId="77777777" w:rsidR="0049095A" w:rsidRPr="00196BCA" w:rsidDel="00C812DE" w:rsidRDefault="0049095A" w:rsidP="00096385">
            <w:pPr>
              <w:pStyle w:val="TAL"/>
            </w:pPr>
          </w:p>
        </w:tc>
      </w:tr>
      <w:tr w:rsidR="0049095A" w:rsidRPr="00196BCA" w:rsidDel="00C812DE" w14:paraId="12264899" w14:textId="77777777" w:rsidTr="00096385">
        <w:tblPrEx>
          <w:tblCellMar>
            <w:left w:w="108" w:type="dxa"/>
            <w:right w:w="108" w:type="dxa"/>
          </w:tblCellMar>
        </w:tblPrEx>
        <w:tc>
          <w:tcPr>
            <w:tcW w:w="4535" w:type="dxa"/>
            <w:gridSpan w:val="2"/>
          </w:tcPr>
          <w:p w14:paraId="1201C626" w14:textId="77777777" w:rsidR="0049095A" w:rsidRPr="00196BCA" w:rsidRDefault="0049095A" w:rsidP="00096385">
            <w:pPr>
              <w:pStyle w:val="TAL"/>
            </w:pPr>
            <w:r w:rsidRPr="00196BCA">
              <w:t xml:space="preserve">  servingCellConfigCommon</w:t>
            </w:r>
          </w:p>
        </w:tc>
        <w:tc>
          <w:tcPr>
            <w:tcW w:w="2267" w:type="dxa"/>
          </w:tcPr>
          <w:p w14:paraId="691B5DD8" w14:textId="77777777" w:rsidR="0049095A" w:rsidRPr="00196BCA" w:rsidDel="00C812DE" w:rsidRDefault="0049095A" w:rsidP="00096385">
            <w:pPr>
              <w:pStyle w:val="TAL"/>
            </w:pPr>
            <w:r w:rsidRPr="00196BCA">
              <w:t>ServingCellConfigCommonSIB</w:t>
            </w:r>
          </w:p>
        </w:tc>
        <w:tc>
          <w:tcPr>
            <w:tcW w:w="1700" w:type="dxa"/>
          </w:tcPr>
          <w:p w14:paraId="59EC1098" w14:textId="77777777" w:rsidR="0049095A" w:rsidRPr="00196BCA" w:rsidDel="00C812DE" w:rsidRDefault="0049095A" w:rsidP="00096385">
            <w:pPr>
              <w:pStyle w:val="TAL"/>
            </w:pPr>
            <w:r w:rsidRPr="00196BCA">
              <w:t>Table 7.1.1.8.4.3.3-2</w:t>
            </w:r>
          </w:p>
        </w:tc>
        <w:tc>
          <w:tcPr>
            <w:tcW w:w="1245" w:type="dxa"/>
          </w:tcPr>
          <w:p w14:paraId="50456AFD" w14:textId="77777777" w:rsidR="0049095A" w:rsidRPr="00196BCA" w:rsidDel="00C812DE" w:rsidRDefault="0049095A" w:rsidP="00096385">
            <w:pPr>
              <w:pStyle w:val="TAL"/>
            </w:pPr>
          </w:p>
        </w:tc>
      </w:tr>
      <w:tr w:rsidR="0049095A" w:rsidRPr="00196BCA" w14:paraId="2DB183DB" w14:textId="77777777" w:rsidTr="00096385">
        <w:tblPrEx>
          <w:tblCellMar>
            <w:left w:w="108" w:type="dxa"/>
            <w:right w:w="108" w:type="dxa"/>
          </w:tblCellMar>
        </w:tblPrEx>
        <w:tc>
          <w:tcPr>
            <w:tcW w:w="4535" w:type="dxa"/>
            <w:gridSpan w:val="2"/>
          </w:tcPr>
          <w:p w14:paraId="61BBE381" w14:textId="77777777" w:rsidR="0049095A" w:rsidRPr="00196BCA" w:rsidRDefault="0049095A" w:rsidP="00096385">
            <w:pPr>
              <w:pStyle w:val="TAL"/>
            </w:pPr>
            <w:r w:rsidRPr="00196BCA">
              <w:t>}</w:t>
            </w:r>
          </w:p>
        </w:tc>
        <w:tc>
          <w:tcPr>
            <w:tcW w:w="2267" w:type="dxa"/>
          </w:tcPr>
          <w:p w14:paraId="0013C879" w14:textId="77777777" w:rsidR="0049095A" w:rsidRPr="00196BCA" w:rsidRDefault="0049095A" w:rsidP="00096385">
            <w:pPr>
              <w:pStyle w:val="TAL"/>
            </w:pPr>
          </w:p>
        </w:tc>
        <w:tc>
          <w:tcPr>
            <w:tcW w:w="1700" w:type="dxa"/>
          </w:tcPr>
          <w:p w14:paraId="11FE800F" w14:textId="77777777" w:rsidR="0049095A" w:rsidRPr="00196BCA" w:rsidRDefault="0049095A" w:rsidP="00096385">
            <w:pPr>
              <w:pStyle w:val="TAL"/>
            </w:pPr>
          </w:p>
        </w:tc>
        <w:tc>
          <w:tcPr>
            <w:tcW w:w="1245" w:type="dxa"/>
          </w:tcPr>
          <w:p w14:paraId="6B837878" w14:textId="77777777" w:rsidR="0049095A" w:rsidRPr="00196BCA" w:rsidRDefault="0049095A" w:rsidP="00096385">
            <w:pPr>
              <w:pStyle w:val="TAL"/>
            </w:pPr>
          </w:p>
        </w:tc>
      </w:tr>
    </w:tbl>
    <w:p w14:paraId="0E1C3E5B" w14:textId="77777777" w:rsidR="0049095A" w:rsidRPr="00196BCA" w:rsidRDefault="0049095A" w:rsidP="0049095A">
      <w:pPr>
        <w:rPr>
          <w:rFonts w:eastAsia="MS Mincho"/>
        </w:rPr>
      </w:pPr>
    </w:p>
    <w:p w14:paraId="6C90DBB5" w14:textId="77777777" w:rsidR="0049095A" w:rsidRPr="00196BCA" w:rsidRDefault="0049095A" w:rsidP="0049095A">
      <w:pPr>
        <w:pStyle w:val="TH"/>
        <w:rPr>
          <w:i/>
          <w:iCs/>
        </w:rPr>
      </w:pPr>
      <w:r w:rsidRPr="00196BCA">
        <w:t xml:space="preserve">Table 7.1.1.8.4.3.3-2: </w:t>
      </w:r>
      <w:r w:rsidRPr="00196BCA">
        <w:rPr>
          <w:i/>
          <w:iCs/>
        </w:rPr>
        <w:t xml:space="preserve">ServingCellConfigCommonSIB </w:t>
      </w:r>
      <w:r w:rsidRPr="00196BCA">
        <w:t>(Table 7.1.1.8.4.3.3-1)</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49095A" w:rsidRPr="00196BCA" w14:paraId="00934CB9" w14:textId="77777777" w:rsidTr="00096385">
        <w:tc>
          <w:tcPr>
            <w:tcW w:w="9747" w:type="dxa"/>
            <w:gridSpan w:val="4"/>
          </w:tcPr>
          <w:p w14:paraId="0C49A6DE" w14:textId="77777777" w:rsidR="0049095A" w:rsidRPr="00196BCA" w:rsidRDefault="0049095A" w:rsidP="00096385">
            <w:pPr>
              <w:pStyle w:val="TAH"/>
              <w:jc w:val="left"/>
              <w:rPr>
                <w:b w:val="0"/>
              </w:rPr>
            </w:pPr>
            <w:r w:rsidRPr="00196BCA">
              <w:rPr>
                <w:b w:val="0"/>
              </w:rPr>
              <w:t>Derivation Path: TS 38.508-1 [4],</w:t>
            </w:r>
            <w:r w:rsidRPr="00196BCA">
              <w:t xml:space="preserve"> </w:t>
            </w:r>
            <w:r w:rsidRPr="00196BCA">
              <w:rPr>
                <w:b w:val="0"/>
              </w:rPr>
              <w:t>Table 4.6.3-169</w:t>
            </w:r>
          </w:p>
        </w:tc>
      </w:tr>
      <w:tr w:rsidR="0049095A" w:rsidRPr="00196BCA" w14:paraId="59516EAD" w14:textId="77777777" w:rsidTr="00096385">
        <w:tc>
          <w:tcPr>
            <w:tcW w:w="4535" w:type="dxa"/>
          </w:tcPr>
          <w:p w14:paraId="2DF2FFEB" w14:textId="77777777" w:rsidR="0049095A" w:rsidRPr="00196BCA" w:rsidRDefault="0049095A" w:rsidP="00096385">
            <w:pPr>
              <w:pStyle w:val="TAH"/>
            </w:pPr>
            <w:r w:rsidRPr="00196BCA">
              <w:t>Information Element</w:t>
            </w:r>
          </w:p>
        </w:tc>
        <w:tc>
          <w:tcPr>
            <w:tcW w:w="2267" w:type="dxa"/>
          </w:tcPr>
          <w:p w14:paraId="5E50A260" w14:textId="77777777" w:rsidR="0049095A" w:rsidRPr="00196BCA" w:rsidRDefault="0049095A" w:rsidP="00096385">
            <w:pPr>
              <w:pStyle w:val="TAH"/>
            </w:pPr>
            <w:r w:rsidRPr="00196BCA">
              <w:t>Value/remark</w:t>
            </w:r>
          </w:p>
        </w:tc>
        <w:tc>
          <w:tcPr>
            <w:tcW w:w="1700" w:type="dxa"/>
          </w:tcPr>
          <w:p w14:paraId="56723792" w14:textId="77777777" w:rsidR="0049095A" w:rsidRPr="00196BCA" w:rsidRDefault="0049095A" w:rsidP="00096385">
            <w:pPr>
              <w:pStyle w:val="TAH"/>
            </w:pPr>
            <w:r w:rsidRPr="00196BCA">
              <w:t>Comment</w:t>
            </w:r>
          </w:p>
        </w:tc>
        <w:tc>
          <w:tcPr>
            <w:tcW w:w="1245" w:type="dxa"/>
          </w:tcPr>
          <w:p w14:paraId="76CAB367" w14:textId="77777777" w:rsidR="0049095A" w:rsidRPr="00196BCA" w:rsidRDefault="0049095A" w:rsidP="00096385">
            <w:pPr>
              <w:pStyle w:val="TAH"/>
            </w:pPr>
            <w:r w:rsidRPr="00196BCA">
              <w:t>Condition</w:t>
            </w:r>
          </w:p>
        </w:tc>
      </w:tr>
      <w:tr w:rsidR="0049095A" w:rsidRPr="00196BCA" w14:paraId="6C3EAD7D" w14:textId="77777777" w:rsidTr="00096385">
        <w:tc>
          <w:tcPr>
            <w:tcW w:w="4535" w:type="dxa"/>
          </w:tcPr>
          <w:p w14:paraId="240FD138" w14:textId="77777777" w:rsidR="0049095A" w:rsidRPr="00196BCA" w:rsidRDefault="0049095A" w:rsidP="00096385">
            <w:pPr>
              <w:pStyle w:val="TAL"/>
            </w:pPr>
            <w:r w:rsidRPr="00196BCA">
              <w:t>ServingCellConfigCommonSIB ::= SEQUENCE {</w:t>
            </w:r>
          </w:p>
        </w:tc>
        <w:tc>
          <w:tcPr>
            <w:tcW w:w="2267" w:type="dxa"/>
          </w:tcPr>
          <w:p w14:paraId="0DDA1A2D" w14:textId="77777777" w:rsidR="0049095A" w:rsidRPr="00196BCA" w:rsidRDefault="0049095A" w:rsidP="00096385">
            <w:pPr>
              <w:pStyle w:val="TAL"/>
            </w:pPr>
          </w:p>
        </w:tc>
        <w:tc>
          <w:tcPr>
            <w:tcW w:w="1700" w:type="dxa"/>
          </w:tcPr>
          <w:p w14:paraId="032AF91B" w14:textId="77777777" w:rsidR="0049095A" w:rsidRPr="00196BCA" w:rsidRDefault="0049095A" w:rsidP="00096385">
            <w:pPr>
              <w:pStyle w:val="TAL"/>
            </w:pPr>
          </w:p>
        </w:tc>
        <w:tc>
          <w:tcPr>
            <w:tcW w:w="1245" w:type="dxa"/>
          </w:tcPr>
          <w:p w14:paraId="22A34299" w14:textId="77777777" w:rsidR="0049095A" w:rsidRPr="00196BCA" w:rsidRDefault="0049095A" w:rsidP="00096385">
            <w:pPr>
              <w:pStyle w:val="TAL"/>
            </w:pPr>
          </w:p>
        </w:tc>
      </w:tr>
      <w:tr w:rsidR="0049095A" w:rsidRPr="00196BCA" w14:paraId="48D57E5D" w14:textId="77777777" w:rsidTr="00096385">
        <w:tc>
          <w:tcPr>
            <w:tcW w:w="4535" w:type="dxa"/>
            <w:tcBorders>
              <w:bottom w:val="nil"/>
            </w:tcBorders>
          </w:tcPr>
          <w:p w14:paraId="3B92974F" w14:textId="77777777" w:rsidR="0049095A" w:rsidRPr="00196BCA" w:rsidDel="003E109C" w:rsidRDefault="0049095A" w:rsidP="00096385">
            <w:pPr>
              <w:pStyle w:val="TAL"/>
            </w:pPr>
            <w:r w:rsidRPr="00196BCA">
              <w:t xml:space="preserve">  downlinkConfigCommon</w:t>
            </w:r>
          </w:p>
        </w:tc>
        <w:tc>
          <w:tcPr>
            <w:tcW w:w="2267" w:type="dxa"/>
          </w:tcPr>
          <w:p w14:paraId="01C39821" w14:textId="77777777" w:rsidR="0049095A" w:rsidRPr="00196BCA" w:rsidRDefault="0049095A" w:rsidP="00096385">
            <w:pPr>
              <w:pStyle w:val="TAL"/>
            </w:pPr>
            <w:r w:rsidRPr="00196BCA">
              <w:t>DownlinkConfigCommonSIB</w:t>
            </w:r>
          </w:p>
        </w:tc>
        <w:tc>
          <w:tcPr>
            <w:tcW w:w="1700" w:type="dxa"/>
          </w:tcPr>
          <w:p w14:paraId="47AFE914" w14:textId="77777777" w:rsidR="0049095A" w:rsidRPr="00196BCA" w:rsidRDefault="0049095A" w:rsidP="00096385">
            <w:pPr>
              <w:pStyle w:val="TAL"/>
            </w:pPr>
            <w:r w:rsidRPr="00196BCA">
              <w:t>Table 7.1.1.8.4.3.3-3</w:t>
            </w:r>
          </w:p>
        </w:tc>
        <w:tc>
          <w:tcPr>
            <w:tcW w:w="1245" w:type="dxa"/>
          </w:tcPr>
          <w:p w14:paraId="428D7BDC" w14:textId="77777777" w:rsidR="0049095A" w:rsidRPr="00196BCA" w:rsidRDefault="0049095A" w:rsidP="00096385">
            <w:pPr>
              <w:pStyle w:val="TAL"/>
            </w:pPr>
          </w:p>
        </w:tc>
      </w:tr>
      <w:tr w:rsidR="0049095A" w:rsidRPr="00196BCA" w14:paraId="10550087" w14:textId="77777777" w:rsidTr="00096385">
        <w:tc>
          <w:tcPr>
            <w:tcW w:w="4535" w:type="dxa"/>
            <w:tcBorders>
              <w:bottom w:val="nil"/>
            </w:tcBorders>
          </w:tcPr>
          <w:p w14:paraId="415D8EA6" w14:textId="77777777" w:rsidR="0049095A" w:rsidRPr="00196BCA" w:rsidRDefault="0049095A" w:rsidP="00096385">
            <w:pPr>
              <w:pStyle w:val="TAL"/>
            </w:pPr>
            <w:r w:rsidRPr="00196BCA">
              <w:t xml:space="preserve">  uplinkConfigCommon-v1700 SEQUENCE {</w:t>
            </w:r>
          </w:p>
        </w:tc>
        <w:tc>
          <w:tcPr>
            <w:tcW w:w="2267" w:type="dxa"/>
          </w:tcPr>
          <w:p w14:paraId="3D36607B" w14:textId="77777777" w:rsidR="0049095A" w:rsidRPr="00196BCA" w:rsidRDefault="0049095A" w:rsidP="00096385">
            <w:pPr>
              <w:pStyle w:val="TAL"/>
            </w:pPr>
          </w:p>
        </w:tc>
        <w:tc>
          <w:tcPr>
            <w:tcW w:w="1700" w:type="dxa"/>
          </w:tcPr>
          <w:p w14:paraId="6A2010EB" w14:textId="77777777" w:rsidR="0049095A" w:rsidRPr="00196BCA" w:rsidRDefault="0049095A" w:rsidP="00096385">
            <w:pPr>
              <w:pStyle w:val="TAL"/>
            </w:pPr>
          </w:p>
        </w:tc>
        <w:tc>
          <w:tcPr>
            <w:tcW w:w="1245" w:type="dxa"/>
          </w:tcPr>
          <w:p w14:paraId="6B35F716" w14:textId="77777777" w:rsidR="0049095A" w:rsidRPr="00196BCA" w:rsidRDefault="0049095A" w:rsidP="00096385">
            <w:pPr>
              <w:pStyle w:val="TAL"/>
            </w:pPr>
          </w:p>
        </w:tc>
      </w:tr>
      <w:tr w:rsidR="0049095A" w:rsidRPr="00196BCA" w14:paraId="650FA23A" w14:textId="77777777" w:rsidTr="00096385">
        <w:tc>
          <w:tcPr>
            <w:tcW w:w="4535" w:type="dxa"/>
            <w:tcBorders>
              <w:bottom w:val="nil"/>
            </w:tcBorders>
          </w:tcPr>
          <w:p w14:paraId="2802067F" w14:textId="77777777" w:rsidR="0049095A" w:rsidRPr="00196BCA" w:rsidRDefault="0049095A" w:rsidP="00096385">
            <w:pPr>
              <w:pStyle w:val="TAL"/>
            </w:pPr>
            <w:r w:rsidRPr="00196BCA">
              <w:t xml:space="preserve">    initialUplinkBWP-RedCap-r17</w:t>
            </w:r>
          </w:p>
        </w:tc>
        <w:tc>
          <w:tcPr>
            <w:tcW w:w="2267" w:type="dxa"/>
          </w:tcPr>
          <w:p w14:paraId="70C00C9A" w14:textId="77777777" w:rsidR="0049095A" w:rsidRPr="00196BCA" w:rsidRDefault="0049095A" w:rsidP="00096385">
            <w:pPr>
              <w:pStyle w:val="TAL"/>
            </w:pPr>
            <w:r w:rsidRPr="00196BCA">
              <w:t>BWP-UplinkCommon-RedCap</w:t>
            </w:r>
          </w:p>
        </w:tc>
        <w:tc>
          <w:tcPr>
            <w:tcW w:w="1700" w:type="dxa"/>
          </w:tcPr>
          <w:p w14:paraId="12B06151" w14:textId="29E9B00F" w:rsidR="0049095A" w:rsidRPr="00196BCA" w:rsidRDefault="0049095A" w:rsidP="00096385">
            <w:pPr>
              <w:pStyle w:val="TAL"/>
            </w:pPr>
            <w:r w:rsidRPr="00196BCA">
              <w:t>Table 7.1.1.8.4.3.3-</w:t>
            </w:r>
            <w:r w:rsidR="00D15D8F" w:rsidRPr="00196BCA">
              <w:t>9</w:t>
            </w:r>
          </w:p>
        </w:tc>
        <w:tc>
          <w:tcPr>
            <w:tcW w:w="1245" w:type="dxa"/>
          </w:tcPr>
          <w:p w14:paraId="13920D29" w14:textId="77777777" w:rsidR="0049095A" w:rsidRPr="00196BCA" w:rsidRDefault="0049095A" w:rsidP="00096385">
            <w:pPr>
              <w:pStyle w:val="TAL"/>
            </w:pPr>
          </w:p>
        </w:tc>
      </w:tr>
      <w:tr w:rsidR="0049095A" w:rsidRPr="00196BCA" w14:paraId="6AFA1BE7" w14:textId="77777777" w:rsidTr="00096385">
        <w:tc>
          <w:tcPr>
            <w:tcW w:w="4535" w:type="dxa"/>
            <w:tcBorders>
              <w:bottom w:val="nil"/>
            </w:tcBorders>
          </w:tcPr>
          <w:p w14:paraId="23CF7E16" w14:textId="77777777" w:rsidR="0049095A" w:rsidRPr="00196BCA" w:rsidRDefault="0049095A" w:rsidP="00096385">
            <w:pPr>
              <w:pStyle w:val="TAL"/>
            </w:pPr>
            <w:r w:rsidRPr="00196BCA">
              <w:t xml:space="preserve">  </w:t>
            </w:r>
            <w:r w:rsidRPr="00196BCA">
              <w:rPr>
                <w:lang w:eastAsia="zh-CN"/>
              </w:rPr>
              <w:t>}</w:t>
            </w:r>
          </w:p>
        </w:tc>
        <w:tc>
          <w:tcPr>
            <w:tcW w:w="2267" w:type="dxa"/>
          </w:tcPr>
          <w:p w14:paraId="6A24E4DC" w14:textId="77777777" w:rsidR="0049095A" w:rsidRPr="00196BCA" w:rsidRDefault="0049095A" w:rsidP="00096385">
            <w:pPr>
              <w:pStyle w:val="TAL"/>
            </w:pPr>
          </w:p>
        </w:tc>
        <w:tc>
          <w:tcPr>
            <w:tcW w:w="1700" w:type="dxa"/>
          </w:tcPr>
          <w:p w14:paraId="246CC814" w14:textId="77777777" w:rsidR="0049095A" w:rsidRPr="00196BCA" w:rsidRDefault="0049095A" w:rsidP="00096385">
            <w:pPr>
              <w:pStyle w:val="TAL"/>
            </w:pPr>
          </w:p>
        </w:tc>
        <w:tc>
          <w:tcPr>
            <w:tcW w:w="1245" w:type="dxa"/>
          </w:tcPr>
          <w:p w14:paraId="7C448047" w14:textId="77777777" w:rsidR="0049095A" w:rsidRPr="00196BCA" w:rsidRDefault="0049095A" w:rsidP="00096385">
            <w:pPr>
              <w:pStyle w:val="TAL"/>
            </w:pPr>
          </w:p>
        </w:tc>
      </w:tr>
      <w:tr w:rsidR="0049095A" w:rsidRPr="00196BCA" w14:paraId="4E7979C2" w14:textId="77777777" w:rsidTr="00096385">
        <w:tc>
          <w:tcPr>
            <w:tcW w:w="4535" w:type="dxa"/>
          </w:tcPr>
          <w:p w14:paraId="180D4D5A" w14:textId="77777777" w:rsidR="0049095A" w:rsidRPr="00196BCA" w:rsidRDefault="0049095A" w:rsidP="00096385">
            <w:pPr>
              <w:pStyle w:val="TAL"/>
            </w:pPr>
            <w:r w:rsidRPr="00196BCA">
              <w:t>}</w:t>
            </w:r>
          </w:p>
        </w:tc>
        <w:tc>
          <w:tcPr>
            <w:tcW w:w="2267" w:type="dxa"/>
          </w:tcPr>
          <w:p w14:paraId="515D46D8" w14:textId="77777777" w:rsidR="0049095A" w:rsidRPr="00196BCA" w:rsidRDefault="0049095A" w:rsidP="00096385">
            <w:pPr>
              <w:pStyle w:val="TAL"/>
            </w:pPr>
          </w:p>
        </w:tc>
        <w:tc>
          <w:tcPr>
            <w:tcW w:w="1700" w:type="dxa"/>
          </w:tcPr>
          <w:p w14:paraId="02739B72" w14:textId="77777777" w:rsidR="0049095A" w:rsidRPr="00196BCA" w:rsidRDefault="0049095A" w:rsidP="00096385">
            <w:pPr>
              <w:pStyle w:val="TAL"/>
            </w:pPr>
          </w:p>
        </w:tc>
        <w:tc>
          <w:tcPr>
            <w:tcW w:w="1245" w:type="dxa"/>
          </w:tcPr>
          <w:p w14:paraId="281F2920" w14:textId="77777777" w:rsidR="0049095A" w:rsidRPr="00196BCA" w:rsidRDefault="0049095A" w:rsidP="00096385">
            <w:pPr>
              <w:pStyle w:val="TAL"/>
            </w:pPr>
          </w:p>
        </w:tc>
      </w:tr>
    </w:tbl>
    <w:p w14:paraId="2540DCBF" w14:textId="77777777" w:rsidR="0049095A" w:rsidRPr="00196BCA" w:rsidRDefault="0049095A" w:rsidP="0049095A"/>
    <w:p w14:paraId="446159FD" w14:textId="77777777" w:rsidR="0049095A" w:rsidRPr="00196BCA" w:rsidRDefault="0049095A" w:rsidP="0049095A">
      <w:pPr>
        <w:pStyle w:val="TH"/>
        <w:rPr>
          <w:i/>
        </w:rPr>
      </w:pPr>
      <w:r w:rsidRPr="00196BCA">
        <w:t xml:space="preserve">Table 7.1.1.8.4.3.3-3: </w:t>
      </w:r>
      <w:r w:rsidRPr="00196BCA">
        <w:rPr>
          <w:i/>
          <w:iCs/>
        </w:rPr>
        <w:t>DownlinkConfigCommonSIB</w:t>
      </w:r>
      <w:r w:rsidRPr="00196BCA">
        <w:rPr>
          <w:i/>
        </w:rPr>
        <w:t xml:space="preserve"> </w:t>
      </w:r>
      <w:r w:rsidRPr="00196BCA">
        <w:t>(Table 7.1.1.8.4.3.3-2)</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49095A" w:rsidRPr="00196BCA" w14:paraId="790CCDCF" w14:textId="77777777" w:rsidTr="00096385">
        <w:tc>
          <w:tcPr>
            <w:tcW w:w="9747" w:type="dxa"/>
            <w:gridSpan w:val="4"/>
          </w:tcPr>
          <w:p w14:paraId="65C60724" w14:textId="77777777" w:rsidR="0049095A" w:rsidRPr="00196BCA" w:rsidRDefault="0049095A" w:rsidP="00096385">
            <w:pPr>
              <w:pStyle w:val="TAH"/>
              <w:jc w:val="left"/>
              <w:rPr>
                <w:b w:val="0"/>
              </w:rPr>
            </w:pPr>
            <w:r w:rsidRPr="00196BCA">
              <w:rPr>
                <w:b w:val="0"/>
              </w:rPr>
              <w:t>Derivation Path: TS 38.508-1 [4],</w:t>
            </w:r>
            <w:r w:rsidRPr="00196BCA">
              <w:t xml:space="preserve"> </w:t>
            </w:r>
            <w:r w:rsidRPr="00196BCA">
              <w:rPr>
                <w:b w:val="0"/>
              </w:rPr>
              <w:t>Table 4.6.3-53</w:t>
            </w:r>
          </w:p>
        </w:tc>
      </w:tr>
      <w:tr w:rsidR="0049095A" w:rsidRPr="00196BCA" w14:paraId="64DCF8DD" w14:textId="77777777" w:rsidTr="00096385">
        <w:tc>
          <w:tcPr>
            <w:tcW w:w="4535" w:type="dxa"/>
          </w:tcPr>
          <w:p w14:paraId="7B408751" w14:textId="77777777" w:rsidR="0049095A" w:rsidRPr="00196BCA" w:rsidRDefault="0049095A" w:rsidP="00096385">
            <w:pPr>
              <w:pStyle w:val="TAH"/>
            </w:pPr>
            <w:r w:rsidRPr="00196BCA">
              <w:t>Information Element</w:t>
            </w:r>
          </w:p>
        </w:tc>
        <w:tc>
          <w:tcPr>
            <w:tcW w:w="2267" w:type="dxa"/>
          </w:tcPr>
          <w:p w14:paraId="759417D9" w14:textId="77777777" w:rsidR="0049095A" w:rsidRPr="00196BCA" w:rsidRDefault="0049095A" w:rsidP="00096385">
            <w:pPr>
              <w:pStyle w:val="TAH"/>
            </w:pPr>
            <w:r w:rsidRPr="00196BCA">
              <w:t>Value/remark</w:t>
            </w:r>
          </w:p>
        </w:tc>
        <w:tc>
          <w:tcPr>
            <w:tcW w:w="1700" w:type="dxa"/>
          </w:tcPr>
          <w:p w14:paraId="4D63CF8D" w14:textId="77777777" w:rsidR="0049095A" w:rsidRPr="00196BCA" w:rsidRDefault="0049095A" w:rsidP="00096385">
            <w:pPr>
              <w:pStyle w:val="TAH"/>
            </w:pPr>
            <w:r w:rsidRPr="00196BCA">
              <w:t>Comment</w:t>
            </w:r>
          </w:p>
        </w:tc>
        <w:tc>
          <w:tcPr>
            <w:tcW w:w="1245" w:type="dxa"/>
          </w:tcPr>
          <w:p w14:paraId="091E2779" w14:textId="77777777" w:rsidR="0049095A" w:rsidRPr="00196BCA" w:rsidRDefault="0049095A" w:rsidP="00096385">
            <w:pPr>
              <w:pStyle w:val="TAH"/>
            </w:pPr>
            <w:r w:rsidRPr="00196BCA">
              <w:t>Condition</w:t>
            </w:r>
          </w:p>
        </w:tc>
      </w:tr>
      <w:tr w:rsidR="0049095A" w:rsidRPr="00196BCA" w14:paraId="74607A37" w14:textId="77777777" w:rsidTr="00096385">
        <w:tc>
          <w:tcPr>
            <w:tcW w:w="4535" w:type="dxa"/>
          </w:tcPr>
          <w:p w14:paraId="0C442110" w14:textId="77777777" w:rsidR="0049095A" w:rsidRPr="00196BCA" w:rsidRDefault="0049095A" w:rsidP="00096385">
            <w:pPr>
              <w:pStyle w:val="TAL"/>
            </w:pPr>
            <w:r w:rsidRPr="00196BCA">
              <w:t>DownlinkConfigCommonSIB ::= SEQUENCE {</w:t>
            </w:r>
          </w:p>
        </w:tc>
        <w:tc>
          <w:tcPr>
            <w:tcW w:w="2267" w:type="dxa"/>
          </w:tcPr>
          <w:p w14:paraId="2CB51012" w14:textId="77777777" w:rsidR="0049095A" w:rsidRPr="00196BCA" w:rsidRDefault="0049095A" w:rsidP="00096385">
            <w:pPr>
              <w:pStyle w:val="TAL"/>
            </w:pPr>
          </w:p>
        </w:tc>
        <w:tc>
          <w:tcPr>
            <w:tcW w:w="1700" w:type="dxa"/>
          </w:tcPr>
          <w:p w14:paraId="3936514A" w14:textId="77777777" w:rsidR="0049095A" w:rsidRPr="00196BCA" w:rsidRDefault="0049095A" w:rsidP="00096385">
            <w:pPr>
              <w:pStyle w:val="TAL"/>
            </w:pPr>
          </w:p>
        </w:tc>
        <w:tc>
          <w:tcPr>
            <w:tcW w:w="1245" w:type="dxa"/>
          </w:tcPr>
          <w:p w14:paraId="73D95A0C" w14:textId="77777777" w:rsidR="0049095A" w:rsidRPr="00196BCA" w:rsidRDefault="0049095A" w:rsidP="00096385">
            <w:pPr>
              <w:pStyle w:val="TAL"/>
            </w:pPr>
          </w:p>
        </w:tc>
      </w:tr>
      <w:tr w:rsidR="0049095A" w:rsidRPr="00196BCA" w14:paraId="3044DF51" w14:textId="77777777" w:rsidTr="00096385">
        <w:tc>
          <w:tcPr>
            <w:tcW w:w="4535" w:type="dxa"/>
          </w:tcPr>
          <w:p w14:paraId="343D7390" w14:textId="77777777" w:rsidR="0049095A" w:rsidRPr="00196BCA" w:rsidRDefault="0049095A" w:rsidP="00096385">
            <w:pPr>
              <w:pStyle w:val="TAL"/>
            </w:pPr>
            <w:r w:rsidRPr="00196BCA">
              <w:t xml:space="preserve">  pei-Config-r17</w:t>
            </w:r>
          </w:p>
        </w:tc>
        <w:tc>
          <w:tcPr>
            <w:tcW w:w="2267" w:type="dxa"/>
          </w:tcPr>
          <w:p w14:paraId="34871E39" w14:textId="77777777" w:rsidR="0049095A" w:rsidRPr="00196BCA" w:rsidRDefault="0049095A" w:rsidP="00096385">
            <w:pPr>
              <w:pStyle w:val="TAL"/>
              <w:rPr>
                <w:lang w:eastAsia="zh-CN"/>
              </w:rPr>
            </w:pPr>
            <w:r w:rsidRPr="00196BCA">
              <w:rPr>
                <w:lang w:eastAsia="zh-CN"/>
              </w:rPr>
              <w:t>Not present</w:t>
            </w:r>
          </w:p>
        </w:tc>
        <w:tc>
          <w:tcPr>
            <w:tcW w:w="1700" w:type="dxa"/>
          </w:tcPr>
          <w:p w14:paraId="3E9F526A" w14:textId="77777777" w:rsidR="0049095A" w:rsidRPr="00196BCA" w:rsidRDefault="0049095A" w:rsidP="00096385">
            <w:pPr>
              <w:pStyle w:val="TAL"/>
            </w:pPr>
          </w:p>
        </w:tc>
        <w:tc>
          <w:tcPr>
            <w:tcW w:w="1245" w:type="dxa"/>
          </w:tcPr>
          <w:p w14:paraId="012980F5" w14:textId="77777777" w:rsidR="0049095A" w:rsidRPr="00196BCA" w:rsidRDefault="0049095A" w:rsidP="00096385">
            <w:pPr>
              <w:pStyle w:val="TAL"/>
            </w:pPr>
          </w:p>
        </w:tc>
      </w:tr>
      <w:tr w:rsidR="0049095A" w:rsidRPr="00196BCA" w14:paraId="238F4DFF" w14:textId="77777777" w:rsidTr="00096385">
        <w:tc>
          <w:tcPr>
            <w:tcW w:w="4535" w:type="dxa"/>
          </w:tcPr>
          <w:p w14:paraId="5D37F5A0" w14:textId="77777777" w:rsidR="0049095A" w:rsidRPr="00196BCA" w:rsidRDefault="0049095A" w:rsidP="00096385">
            <w:pPr>
              <w:pStyle w:val="TAL"/>
            </w:pPr>
            <w:r w:rsidRPr="00196BCA">
              <w:t xml:space="preserve">  initialDownlinkBWP-RedCap-r17</w:t>
            </w:r>
          </w:p>
        </w:tc>
        <w:tc>
          <w:tcPr>
            <w:tcW w:w="2267" w:type="dxa"/>
          </w:tcPr>
          <w:p w14:paraId="46D6E03E" w14:textId="77777777" w:rsidR="0049095A" w:rsidRPr="00196BCA" w:rsidRDefault="0049095A" w:rsidP="00096385">
            <w:pPr>
              <w:pStyle w:val="TAL"/>
            </w:pPr>
            <w:r w:rsidRPr="00196BCA">
              <w:t>BWP-DownlinkCommon-RedCap</w:t>
            </w:r>
          </w:p>
        </w:tc>
        <w:tc>
          <w:tcPr>
            <w:tcW w:w="1700" w:type="dxa"/>
          </w:tcPr>
          <w:p w14:paraId="3C6575E7" w14:textId="77777777" w:rsidR="0049095A" w:rsidRPr="00196BCA" w:rsidRDefault="0049095A" w:rsidP="00096385">
            <w:pPr>
              <w:pStyle w:val="TAL"/>
            </w:pPr>
            <w:r w:rsidRPr="00196BCA">
              <w:t>Table 7.1.1.8.4.3.3-4</w:t>
            </w:r>
          </w:p>
        </w:tc>
        <w:tc>
          <w:tcPr>
            <w:tcW w:w="1245" w:type="dxa"/>
          </w:tcPr>
          <w:p w14:paraId="1B68EE6B" w14:textId="77777777" w:rsidR="0049095A" w:rsidRPr="00196BCA" w:rsidRDefault="0049095A" w:rsidP="00096385">
            <w:pPr>
              <w:pStyle w:val="TAL"/>
            </w:pPr>
          </w:p>
        </w:tc>
      </w:tr>
      <w:tr w:rsidR="0049095A" w:rsidRPr="00196BCA" w14:paraId="1ECB5DE1" w14:textId="77777777" w:rsidTr="00096385">
        <w:tc>
          <w:tcPr>
            <w:tcW w:w="4535" w:type="dxa"/>
          </w:tcPr>
          <w:p w14:paraId="4BB00248" w14:textId="77777777" w:rsidR="0049095A" w:rsidRPr="00196BCA" w:rsidRDefault="0049095A" w:rsidP="00096385">
            <w:pPr>
              <w:pStyle w:val="TAL"/>
            </w:pPr>
            <w:r w:rsidRPr="00196BCA">
              <w:t>}</w:t>
            </w:r>
          </w:p>
        </w:tc>
        <w:tc>
          <w:tcPr>
            <w:tcW w:w="2267" w:type="dxa"/>
          </w:tcPr>
          <w:p w14:paraId="3A546B68" w14:textId="77777777" w:rsidR="0049095A" w:rsidRPr="00196BCA" w:rsidRDefault="0049095A" w:rsidP="00096385">
            <w:pPr>
              <w:pStyle w:val="TAL"/>
            </w:pPr>
          </w:p>
        </w:tc>
        <w:tc>
          <w:tcPr>
            <w:tcW w:w="1700" w:type="dxa"/>
          </w:tcPr>
          <w:p w14:paraId="53A95A29" w14:textId="77777777" w:rsidR="0049095A" w:rsidRPr="00196BCA" w:rsidRDefault="0049095A" w:rsidP="00096385">
            <w:pPr>
              <w:pStyle w:val="TAL"/>
            </w:pPr>
          </w:p>
        </w:tc>
        <w:tc>
          <w:tcPr>
            <w:tcW w:w="1245" w:type="dxa"/>
          </w:tcPr>
          <w:p w14:paraId="22F4A785" w14:textId="77777777" w:rsidR="0049095A" w:rsidRPr="00196BCA" w:rsidRDefault="0049095A" w:rsidP="00096385">
            <w:pPr>
              <w:pStyle w:val="TAL"/>
            </w:pPr>
          </w:p>
        </w:tc>
      </w:tr>
    </w:tbl>
    <w:p w14:paraId="7ADD3BEE" w14:textId="77777777" w:rsidR="0049095A" w:rsidRPr="00196BCA" w:rsidRDefault="0049095A" w:rsidP="0049095A"/>
    <w:p w14:paraId="14510656" w14:textId="77777777" w:rsidR="0049095A" w:rsidRPr="00196BCA" w:rsidRDefault="0049095A" w:rsidP="0049095A">
      <w:pPr>
        <w:pStyle w:val="TH"/>
      </w:pPr>
      <w:r w:rsidRPr="00196BCA">
        <w:t xml:space="preserve">Table 7.1.1.8.4.3.3-4: </w:t>
      </w:r>
      <w:r w:rsidRPr="00196BCA">
        <w:rPr>
          <w:i/>
        </w:rPr>
        <w:t xml:space="preserve">BWP-DownlinkCommon-RedCap </w:t>
      </w:r>
      <w:r w:rsidRPr="00196BCA">
        <w:t>(Table 7.1.1.8.4.3.3-3)</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49095A" w:rsidRPr="00196BCA" w14:paraId="7E565D6D" w14:textId="77777777" w:rsidTr="00096385">
        <w:tc>
          <w:tcPr>
            <w:tcW w:w="9747" w:type="dxa"/>
            <w:gridSpan w:val="4"/>
          </w:tcPr>
          <w:p w14:paraId="036CC1E0" w14:textId="77777777" w:rsidR="0049095A" w:rsidRPr="00196BCA" w:rsidRDefault="0049095A" w:rsidP="00096385">
            <w:pPr>
              <w:pStyle w:val="TAH"/>
              <w:jc w:val="left"/>
              <w:rPr>
                <w:b w:val="0"/>
              </w:rPr>
            </w:pPr>
            <w:r w:rsidRPr="00196BCA">
              <w:rPr>
                <w:b w:val="0"/>
              </w:rPr>
              <w:t>Derivation Path: TS 38.508-1 [4],</w:t>
            </w:r>
            <w:r w:rsidRPr="00196BCA">
              <w:t xml:space="preserve"> </w:t>
            </w:r>
            <w:r w:rsidRPr="00196BCA">
              <w:rPr>
                <w:b w:val="0"/>
              </w:rPr>
              <w:t>Table 4.6.3-10</w:t>
            </w:r>
            <w:r w:rsidRPr="00196BCA">
              <w:t xml:space="preserve"> </w:t>
            </w:r>
            <w:r w:rsidRPr="00196BCA">
              <w:rPr>
                <w:b w:val="0"/>
              </w:rPr>
              <w:t>with condition InitialBWP_SIB</w:t>
            </w:r>
          </w:p>
        </w:tc>
      </w:tr>
      <w:tr w:rsidR="0049095A" w:rsidRPr="00196BCA" w14:paraId="7317888B" w14:textId="77777777" w:rsidTr="00096385">
        <w:tc>
          <w:tcPr>
            <w:tcW w:w="4535" w:type="dxa"/>
          </w:tcPr>
          <w:p w14:paraId="524B217F" w14:textId="77777777" w:rsidR="0049095A" w:rsidRPr="00196BCA" w:rsidRDefault="0049095A" w:rsidP="00096385">
            <w:pPr>
              <w:pStyle w:val="TAH"/>
            </w:pPr>
            <w:r w:rsidRPr="00196BCA">
              <w:t>Information Element</w:t>
            </w:r>
          </w:p>
        </w:tc>
        <w:tc>
          <w:tcPr>
            <w:tcW w:w="2267" w:type="dxa"/>
          </w:tcPr>
          <w:p w14:paraId="2750EB91" w14:textId="77777777" w:rsidR="0049095A" w:rsidRPr="00196BCA" w:rsidRDefault="0049095A" w:rsidP="00096385">
            <w:pPr>
              <w:pStyle w:val="TAH"/>
            </w:pPr>
            <w:r w:rsidRPr="00196BCA">
              <w:t>Value/remark</w:t>
            </w:r>
          </w:p>
        </w:tc>
        <w:tc>
          <w:tcPr>
            <w:tcW w:w="1700" w:type="dxa"/>
          </w:tcPr>
          <w:p w14:paraId="6669D8C3" w14:textId="77777777" w:rsidR="0049095A" w:rsidRPr="00196BCA" w:rsidRDefault="0049095A" w:rsidP="00096385">
            <w:pPr>
              <w:pStyle w:val="TAH"/>
            </w:pPr>
            <w:r w:rsidRPr="00196BCA">
              <w:t>Comment</w:t>
            </w:r>
          </w:p>
        </w:tc>
        <w:tc>
          <w:tcPr>
            <w:tcW w:w="1245" w:type="dxa"/>
          </w:tcPr>
          <w:p w14:paraId="05ADAECC" w14:textId="77777777" w:rsidR="0049095A" w:rsidRPr="00196BCA" w:rsidRDefault="0049095A" w:rsidP="00096385">
            <w:pPr>
              <w:pStyle w:val="TAH"/>
            </w:pPr>
            <w:r w:rsidRPr="00196BCA">
              <w:t>Condition</w:t>
            </w:r>
          </w:p>
        </w:tc>
      </w:tr>
      <w:tr w:rsidR="0049095A" w:rsidRPr="00196BCA" w14:paraId="2F370DE4" w14:textId="77777777" w:rsidTr="00096385">
        <w:tc>
          <w:tcPr>
            <w:tcW w:w="4535" w:type="dxa"/>
          </w:tcPr>
          <w:p w14:paraId="68DE44CA" w14:textId="77777777" w:rsidR="0049095A" w:rsidRPr="00196BCA" w:rsidRDefault="0049095A" w:rsidP="00096385">
            <w:pPr>
              <w:pStyle w:val="TAL"/>
            </w:pPr>
            <w:r w:rsidRPr="00196BCA">
              <w:t xml:space="preserve">BWP-DownlinkCommon ::= </w:t>
            </w:r>
            <w:r w:rsidRPr="00196BCA">
              <w:rPr>
                <w:snapToGrid w:val="0"/>
              </w:rPr>
              <w:t xml:space="preserve">SEQUENCE </w:t>
            </w:r>
            <w:r w:rsidRPr="00196BCA">
              <w:t>{</w:t>
            </w:r>
          </w:p>
        </w:tc>
        <w:tc>
          <w:tcPr>
            <w:tcW w:w="2267" w:type="dxa"/>
          </w:tcPr>
          <w:p w14:paraId="3201E2CF" w14:textId="77777777" w:rsidR="0049095A" w:rsidRPr="00196BCA" w:rsidRDefault="0049095A" w:rsidP="00096385">
            <w:pPr>
              <w:pStyle w:val="TAL"/>
            </w:pPr>
          </w:p>
        </w:tc>
        <w:tc>
          <w:tcPr>
            <w:tcW w:w="1700" w:type="dxa"/>
          </w:tcPr>
          <w:p w14:paraId="0D66E87C" w14:textId="77777777" w:rsidR="0049095A" w:rsidRPr="00196BCA" w:rsidRDefault="0049095A" w:rsidP="00096385">
            <w:pPr>
              <w:pStyle w:val="TAL"/>
            </w:pPr>
          </w:p>
        </w:tc>
        <w:tc>
          <w:tcPr>
            <w:tcW w:w="1245" w:type="dxa"/>
          </w:tcPr>
          <w:p w14:paraId="3FF182E3" w14:textId="77777777" w:rsidR="0049095A" w:rsidRPr="00196BCA" w:rsidRDefault="0049095A" w:rsidP="00096385">
            <w:pPr>
              <w:pStyle w:val="TAL"/>
            </w:pPr>
          </w:p>
        </w:tc>
      </w:tr>
      <w:tr w:rsidR="0049095A" w:rsidRPr="00196BCA" w14:paraId="69413D00" w14:textId="77777777" w:rsidTr="00096385">
        <w:tc>
          <w:tcPr>
            <w:tcW w:w="4535" w:type="dxa"/>
          </w:tcPr>
          <w:p w14:paraId="6E1CABFB" w14:textId="77777777" w:rsidR="0049095A" w:rsidRPr="00196BCA" w:rsidRDefault="0049095A" w:rsidP="00096385">
            <w:pPr>
              <w:pStyle w:val="TAL"/>
            </w:pPr>
            <w:r w:rsidRPr="00196BCA">
              <w:t xml:space="preserve">  genericParameters</w:t>
            </w:r>
          </w:p>
        </w:tc>
        <w:tc>
          <w:tcPr>
            <w:tcW w:w="2267" w:type="dxa"/>
          </w:tcPr>
          <w:p w14:paraId="5CFEB950" w14:textId="77777777" w:rsidR="0049095A" w:rsidRPr="00196BCA" w:rsidRDefault="0049095A" w:rsidP="00096385">
            <w:pPr>
              <w:pStyle w:val="TAL"/>
            </w:pPr>
            <w:r w:rsidRPr="00196BCA">
              <w:t>BWP-RedCap</w:t>
            </w:r>
          </w:p>
        </w:tc>
        <w:tc>
          <w:tcPr>
            <w:tcW w:w="1700" w:type="dxa"/>
          </w:tcPr>
          <w:p w14:paraId="33181917" w14:textId="77777777" w:rsidR="0049095A" w:rsidRPr="00196BCA" w:rsidRDefault="0049095A" w:rsidP="00096385">
            <w:pPr>
              <w:pStyle w:val="TAL"/>
            </w:pPr>
          </w:p>
        </w:tc>
        <w:tc>
          <w:tcPr>
            <w:tcW w:w="1245" w:type="dxa"/>
          </w:tcPr>
          <w:p w14:paraId="3E8757D4" w14:textId="77777777" w:rsidR="0049095A" w:rsidRPr="00196BCA" w:rsidRDefault="0049095A" w:rsidP="00096385">
            <w:pPr>
              <w:pStyle w:val="TAL"/>
            </w:pPr>
          </w:p>
        </w:tc>
      </w:tr>
      <w:tr w:rsidR="0049095A" w:rsidRPr="00196BCA" w14:paraId="03DC52D3" w14:textId="77777777" w:rsidTr="00096385">
        <w:tc>
          <w:tcPr>
            <w:tcW w:w="4535" w:type="dxa"/>
          </w:tcPr>
          <w:p w14:paraId="06CE12CD" w14:textId="77777777" w:rsidR="0049095A" w:rsidRPr="00196BCA" w:rsidRDefault="0049095A" w:rsidP="00096385">
            <w:pPr>
              <w:pStyle w:val="TAL"/>
            </w:pPr>
            <w:r w:rsidRPr="00196BCA">
              <w:t xml:space="preserve">  pdcch-ConfigCommon CHOICE {</w:t>
            </w:r>
          </w:p>
        </w:tc>
        <w:tc>
          <w:tcPr>
            <w:tcW w:w="2267" w:type="dxa"/>
          </w:tcPr>
          <w:p w14:paraId="2AB4083C" w14:textId="77777777" w:rsidR="0049095A" w:rsidRPr="00196BCA" w:rsidRDefault="0049095A" w:rsidP="00096385">
            <w:pPr>
              <w:pStyle w:val="TAL"/>
            </w:pPr>
          </w:p>
        </w:tc>
        <w:tc>
          <w:tcPr>
            <w:tcW w:w="1700" w:type="dxa"/>
          </w:tcPr>
          <w:p w14:paraId="57AC9D64" w14:textId="77777777" w:rsidR="0049095A" w:rsidRPr="00196BCA" w:rsidRDefault="0049095A" w:rsidP="00096385">
            <w:pPr>
              <w:pStyle w:val="TAL"/>
            </w:pPr>
          </w:p>
        </w:tc>
        <w:tc>
          <w:tcPr>
            <w:tcW w:w="1245" w:type="dxa"/>
          </w:tcPr>
          <w:p w14:paraId="141EFCFE" w14:textId="77777777" w:rsidR="0049095A" w:rsidRPr="00196BCA" w:rsidRDefault="0049095A" w:rsidP="00096385">
            <w:pPr>
              <w:pStyle w:val="TAL"/>
            </w:pPr>
          </w:p>
        </w:tc>
      </w:tr>
      <w:tr w:rsidR="0049095A" w:rsidRPr="00196BCA" w14:paraId="47C660CA" w14:textId="77777777" w:rsidTr="00096385">
        <w:tc>
          <w:tcPr>
            <w:tcW w:w="4535" w:type="dxa"/>
          </w:tcPr>
          <w:p w14:paraId="3662251F" w14:textId="77777777" w:rsidR="0049095A" w:rsidRPr="00196BCA" w:rsidRDefault="0049095A" w:rsidP="00096385">
            <w:pPr>
              <w:pStyle w:val="TAL"/>
            </w:pPr>
            <w:r w:rsidRPr="00196BCA">
              <w:t xml:space="preserve">    setup</w:t>
            </w:r>
          </w:p>
        </w:tc>
        <w:tc>
          <w:tcPr>
            <w:tcW w:w="2267" w:type="dxa"/>
          </w:tcPr>
          <w:p w14:paraId="6E36E023" w14:textId="77777777" w:rsidR="0049095A" w:rsidRPr="00196BCA" w:rsidRDefault="0049095A" w:rsidP="00096385">
            <w:pPr>
              <w:pStyle w:val="TAL"/>
            </w:pPr>
            <w:r w:rsidRPr="00196BCA">
              <w:t>PDCCH-ConfigCommon-RedCap</w:t>
            </w:r>
          </w:p>
        </w:tc>
        <w:tc>
          <w:tcPr>
            <w:tcW w:w="1700" w:type="dxa"/>
          </w:tcPr>
          <w:p w14:paraId="4A41A2AA" w14:textId="77777777" w:rsidR="0049095A" w:rsidRPr="00196BCA" w:rsidRDefault="0049095A" w:rsidP="00096385">
            <w:pPr>
              <w:pStyle w:val="TAL"/>
            </w:pPr>
            <w:r w:rsidRPr="00196BCA">
              <w:t>Table 7.1.1.8.4.3.3-5</w:t>
            </w:r>
          </w:p>
        </w:tc>
        <w:tc>
          <w:tcPr>
            <w:tcW w:w="1245" w:type="dxa"/>
          </w:tcPr>
          <w:p w14:paraId="530A28A7" w14:textId="77777777" w:rsidR="0049095A" w:rsidRPr="00196BCA" w:rsidRDefault="0049095A" w:rsidP="00096385">
            <w:pPr>
              <w:pStyle w:val="TAL"/>
            </w:pPr>
          </w:p>
        </w:tc>
      </w:tr>
      <w:tr w:rsidR="0049095A" w:rsidRPr="00196BCA" w14:paraId="6E0141FE" w14:textId="77777777" w:rsidTr="00096385">
        <w:tc>
          <w:tcPr>
            <w:tcW w:w="4535" w:type="dxa"/>
          </w:tcPr>
          <w:p w14:paraId="207C0239" w14:textId="77777777" w:rsidR="0049095A" w:rsidRPr="00196BCA" w:rsidRDefault="0049095A" w:rsidP="00096385">
            <w:pPr>
              <w:pStyle w:val="TAL"/>
            </w:pPr>
            <w:r w:rsidRPr="00196BCA">
              <w:t xml:space="preserve">  }</w:t>
            </w:r>
          </w:p>
        </w:tc>
        <w:tc>
          <w:tcPr>
            <w:tcW w:w="2267" w:type="dxa"/>
          </w:tcPr>
          <w:p w14:paraId="506DFA35" w14:textId="77777777" w:rsidR="0049095A" w:rsidRPr="00196BCA" w:rsidRDefault="0049095A" w:rsidP="00096385">
            <w:pPr>
              <w:pStyle w:val="TAL"/>
            </w:pPr>
          </w:p>
        </w:tc>
        <w:tc>
          <w:tcPr>
            <w:tcW w:w="1700" w:type="dxa"/>
          </w:tcPr>
          <w:p w14:paraId="26249142" w14:textId="77777777" w:rsidR="0049095A" w:rsidRPr="00196BCA" w:rsidRDefault="0049095A" w:rsidP="00096385">
            <w:pPr>
              <w:pStyle w:val="TAL"/>
            </w:pPr>
          </w:p>
        </w:tc>
        <w:tc>
          <w:tcPr>
            <w:tcW w:w="1245" w:type="dxa"/>
          </w:tcPr>
          <w:p w14:paraId="63E547D2" w14:textId="77777777" w:rsidR="0049095A" w:rsidRPr="00196BCA" w:rsidRDefault="0049095A" w:rsidP="00096385">
            <w:pPr>
              <w:pStyle w:val="TAL"/>
            </w:pPr>
          </w:p>
        </w:tc>
      </w:tr>
      <w:tr w:rsidR="0049095A" w:rsidRPr="00196BCA" w14:paraId="5E575EEE" w14:textId="77777777" w:rsidTr="00096385">
        <w:tc>
          <w:tcPr>
            <w:tcW w:w="4535" w:type="dxa"/>
          </w:tcPr>
          <w:p w14:paraId="414D8D08" w14:textId="77777777" w:rsidR="0049095A" w:rsidRPr="00196BCA" w:rsidRDefault="0049095A" w:rsidP="00096385">
            <w:pPr>
              <w:pStyle w:val="TAL"/>
            </w:pPr>
            <w:r w:rsidRPr="00196BCA">
              <w:t>}</w:t>
            </w:r>
          </w:p>
        </w:tc>
        <w:tc>
          <w:tcPr>
            <w:tcW w:w="2267" w:type="dxa"/>
          </w:tcPr>
          <w:p w14:paraId="57284B24" w14:textId="77777777" w:rsidR="0049095A" w:rsidRPr="00196BCA" w:rsidRDefault="0049095A" w:rsidP="00096385">
            <w:pPr>
              <w:pStyle w:val="TAL"/>
            </w:pPr>
          </w:p>
        </w:tc>
        <w:tc>
          <w:tcPr>
            <w:tcW w:w="1700" w:type="dxa"/>
          </w:tcPr>
          <w:p w14:paraId="3FD778BF" w14:textId="77777777" w:rsidR="0049095A" w:rsidRPr="00196BCA" w:rsidRDefault="0049095A" w:rsidP="00096385">
            <w:pPr>
              <w:pStyle w:val="TAL"/>
            </w:pPr>
          </w:p>
        </w:tc>
        <w:tc>
          <w:tcPr>
            <w:tcW w:w="1245" w:type="dxa"/>
          </w:tcPr>
          <w:p w14:paraId="48401AF7" w14:textId="77777777" w:rsidR="0049095A" w:rsidRPr="00196BCA" w:rsidRDefault="0049095A" w:rsidP="00096385">
            <w:pPr>
              <w:pStyle w:val="TAL"/>
            </w:pPr>
          </w:p>
        </w:tc>
      </w:tr>
    </w:tbl>
    <w:p w14:paraId="58E1AB33" w14:textId="77777777" w:rsidR="0049095A" w:rsidRPr="00196BCA" w:rsidRDefault="0049095A" w:rsidP="0049095A"/>
    <w:p w14:paraId="64719C17" w14:textId="77777777" w:rsidR="0049095A" w:rsidRPr="00196BCA" w:rsidRDefault="0049095A" w:rsidP="0049095A">
      <w:pPr>
        <w:pStyle w:val="TH"/>
      </w:pPr>
      <w:r w:rsidRPr="00196BCA">
        <w:t xml:space="preserve">Table 7.1.1.8.4.3.3-5: </w:t>
      </w:r>
      <w:r w:rsidRPr="00196BCA">
        <w:rPr>
          <w:i/>
        </w:rPr>
        <w:t xml:space="preserve">PDCCH-ConfigCommon-RedCap </w:t>
      </w:r>
      <w:r w:rsidRPr="00196BCA">
        <w:t>(Table 7.1.1.8.4.3.3-4)</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49095A" w:rsidRPr="00196BCA" w14:paraId="00AC798B" w14:textId="77777777" w:rsidTr="00096385">
        <w:tc>
          <w:tcPr>
            <w:tcW w:w="9747" w:type="dxa"/>
            <w:gridSpan w:val="4"/>
          </w:tcPr>
          <w:p w14:paraId="757E1304" w14:textId="77777777" w:rsidR="0049095A" w:rsidRPr="00196BCA" w:rsidRDefault="0049095A" w:rsidP="00096385">
            <w:pPr>
              <w:pStyle w:val="TAH"/>
              <w:jc w:val="left"/>
              <w:rPr>
                <w:b w:val="0"/>
              </w:rPr>
            </w:pPr>
            <w:r w:rsidRPr="00196BCA">
              <w:rPr>
                <w:b w:val="0"/>
              </w:rPr>
              <w:t>Derivation Path: TS 38.508-1 [4], Table 4.6.3-96</w:t>
            </w:r>
          </w:p>
        </w:tc>
      </w:tr>
      <w:tr w:rsidR="0049095A" w:rsidRPr="00196BCA" w14:paraId="3E234F96" w14:textId="77777777" w:rsidTr="00096385">
        <w:tc>
          <w:tcPr>
            <w:tcW w:w="4535" w:type="dxa"/>
          </w:tcPr>
          <w:p w14:paraId="73BF6AFC" w14:textId="77777777" w:rsidR="0049095A" w:rsidRPr="00196BCA" w:rsidRDefault="0049095A" w:rsidP="00096385">
            <w:pPr>
              <w:pStyle w:val="TAH"/>
            </w:pPr>
            <w:r w:rsidRPr="00196BCA">
              <w:t>Information Element</w:t>
            </w:r>
          </w:p>
        </w:tc>
        <w:tc>
          <w:tcPr>
            <w:tcW w:w="2267" w:type="dxa"/>
          </w:tcPr>
          <w:p w14:paraId="11784D2C" w14:textId="77777777" w:rsidR="0049095A" w:rsidRPr="00196BCA" w:rsidRDefault="0049095A" w:rsidP="00096385">
            <w:pPr>
              <w:pStyle w:val="TAH"/>
            </w:pPr>
            <w:r w:rsidRPr="00196BCA">
              <w:t>Value/remark</w:t>
            </w:r>
          </w:p>
        </w:tc>
        <w:tc>
          <w:tcPr>
            <w:tcW w:w="1700" w:type="dxa"/>
          </w:tcPr>
          <w:p w14:paraId="4F354728" w14:textId="77777777" w:rsidR="0049095A" w:rsidRPr="00196BCA" w:rsidRDefault="0049095A" w:rsidP="00096385">
            <w:pPr>
              <w:pStyle w:val="TAH"/>
            </w:pPr>
            <w:r w:rsidRPr="00196BCA">
              <w:t>Comment</w:t>
            </w:r>
          </w:p>
        </w:tc>
        <w:tc>
          <w:tcPr>
            <w:tcW w:w="1245" w:type="dxa"/>
          </w:tcPr>
          <w:p w14:paraId="49F7AFE2" w14:textId="77777777" w:rsidR="0049095A" w:rsidRPr="00196BCA" w:rsidRDefault="0049095A" w:rsidP="00096385">
            <w:pPr>
              <w:pStyle w:val="TAH"/>
            </w:pPr>
            <w:r w:rsidRPr="00196BCA">
              <w:t>Condition</w:t>
            </w:r>
          </w:p>
        </w:tc>
      </w:tr>
      <w:tr w:rsidR="0049095A" w:rsidRPr="00196BCA" w14:paraId="66EA0749" w14:textId="77777777" w:rsidTr="00096385">
        <w:tc>
          <w:tcPr>
            <w:tcW w:w="4535" w:type="dxa"/>
          </w:tcPr>
          <w:p w14:paraId="6BB10934" w14:textId="77777777" w:rsidR="0049095A" w:rsidRPr="00196BCA" w:rsidRDefault="0049095A" w:rsidP="00096385">
            <w:pPr>
              <w:pStyle w:val="TAL"/>
            </w:pPr>
            <w:r w:rsidRPr="00196BCA">
              <w:t xml:space="preserve">PDCCH-ConfigCommon ::= </w:t>
            </w:r>
            <w:r w:rsidRPr="00196BCA">
              <w:rPr>
                <w:snapToGrid w:val="0"/>
              </w:rPr>
              <w:t xml:space="preserve">SEQUENCE </w:t>
            </w:r>
            <w:r w:rsidRPr="00196BCA">
              <w:t>{</w:t>
            </w:r>
          </w:p>
        </w:tc>
        <w:tc>
          <w:tcPr>
            <w:tcW w:w="2267" w:type="dxa"/>
          </w:tcPr>
          <w:p w14:paraId="01BAF652" w14:textId="77777777" w:rsidR="0049095A" w:rsidRPr="00196BCA" w:rsidRDefault="0049095A" w:rsidP="00096385">
            <w:pPr>
              <w:pStyle w:val="TAL"/>
            </w:pPr>
          </w:p>
        </w:tc>
        <w:tc>
          <w:tcPr>
            <w:tcW w:w="1700" w:type="dxa"/>
          </w:tcPr>
          <w:p w14:paraId="7C8866F3" w14:textId="77777777" w:rsidR="0049095A" w:rsidRPr="00196BCA" w:rsidRDefault="0049095A" w:rsidP="00096385">
            <w:pPr>
              <w:pStyle w:val="TAL"/>
            </w:pPr>
          </w:p>
        </w:tc>
        <w:tc>
          <w:tcPr>
            <w:tcW w:w="1245" w:type="dxa"/>
          </w:tcPr>
          <w:p w14:paraId="17E27D35" w14:textId="77777777" w:rsidR="0049095A" w:rsidRPr="00196BCA" w:rsidRDefault="0049095A" w:rsidP="00096385">
            <w:pPr>
              <w:pStyle w:val="TAL"/>
            </w:pPr>
          </w:p>
        </w:tc>
      </w:tr>
      <w:tr w:rsidR="0049095A" w:rsidRPr="00196BCA" w14:paraId="03DF852D" w14:textId="77777777" w:rsidTr="00096385">
        <w:tc>
          <w:tcPr>
            <w:tcW w:w="4535" w:type="dxa"/>
            <w:tcBorders>
              <w:bottom w:val="nil"/>
            </w:tcBorders>
          </w:tcPr>
          <w:p w14:paraId="3B265BBA" w14:textId="77777777" w:rsidR="0049095A" w:rsidRPr="00196BCA" w:rsidRDefault="0049095A" w:rsidP="00096385">
            <w:pPr>
              <w:pStyle w:val="TAL"/>
            </w:pPr>
            <w:r w:rsidRPr="00196BCA">
              <w:t xml:space="preserve">  controlResourceSetZero</w:t>
            </w:r>
          </w:p>
        </w:tc>
        <w:tc>
          <w:tcPr>
            <w:tcW w:w="2267" w:type="dxa"/>
            <w:shd w:val="clear" w:color="auto" w:fill="auto"/>
          </w:tcPr>
          <w:p w14:paraId="4999D11A" w14:textId="77777777" w:rsidR="0049095A" w:rsidRPr="00196BCA" w:rsidRDefault="0049095A" w:rsidP="00096385">
            <w:pPr>
              <w:pStyle w:val="TAL"/>
            </w:pPr>
            <w:r w:rsidRPr="00196BCA">
              <w:t>Not present</w:t>
            </w:r>
          </w:p>
        </w:tc>
        <w:tc>
          <w:tcPr>
            <w:tcW w:w="1700" w:type="dxa"/>
          </w:tcPr>
          <w:p w14:paraId="2CF7A6D1" w14:textId="77777777" w:rsidR="0049095A" w:rsidRPr="00196BCA" w:rsidRDefault="0049095A" w:rsidP="00096385">
            <w:pPr>
              <w:pStyle w:val="TAL"/>
            </w:pPr>
          </w:p>
        </w:tc>
        <w:tc>
          <w:tcPr>
            <w:tcW w:w="1245" w:type="dxa"/>
          </w:tcPr>
          <w:p w14:paraId="33C767A2" w14:textId="77777777" w:rsidR="0049095A" w:rsidRPr="00196BCA" w:rsidRDefault="0049095A" w:rsidP="00096385">
            <w:pPr>
              <w:pStyle w:val="TAL"/>
            </w:pPr>
          </w:p>
        </w:tc>
      </w:tr>
      <w:tr w:rsidR="0049095A" w:rsidRPr="00196BCA" w14:paraId="66738701" w14:textId="77777777" w:rsidTr="00096385">
        <w:tc>
          <w:tcPr>
            <w:tcW w:w="4535" w:type="dxa"/>
            <w:tcBorders>
              <w:top w:val="single" w:sz="4" w:space="0" w:color="auto"/>
              <w:bottom w:val="nil"/>
            </w:tcBorders>
          </w:tcPr>
          <w:p w14:paraId="3104C23A" w14:textId="77777777" w:rsidR="0049095A" w:rsidRPr="00196BCA" w:rsidRDefault="0049095A" w:rsidP="00096385">
            <w:pPr>
              <w:pStyle w:val="TAL"/>
            </w:pPr>
            <w:r w:rsidRPr="00196BCA">
              <w:t xml:space="preserve">  commonControlResourceSet</w:t>
            </w:r>
          </w:p>
        </w:tc>
        <w:tc>
          <w:tcPr>
            <w:tcW w:w="2267" w:type="dxa"/>
          </w:tcPr>
          <w:p w14:paraId="1E9BEB5C" w14:textId="77777777" w:rsidR="0049095A" w:rsidRPr="00196BCA" w:rsidRDefault="0049095A" w:rsidP="00096385">
            <w:pPr>
              <w:pStyle w:val="TAL"/>
            </w:pPr>
            <w:r w:rsidRPr="00196BCA">
              <w:t>ControlResourceSet</w:t>
            </w:r>
          </w:p>
        </w:tc>
        <w:tc>
          <w:tcPr>
            <w:tcW w:w="1700" w:type="dxa"/>
          </w:tcPr>
          <w:p w14:paraId="5EA0FC6A" w14:textId="77777777" w:rsidR="0049095A" w:rsidRPr="00196BCA" w:rsidRDefault="0049095A" w:rsidP="00096385">
            <w:pPr>
              <w:pStyle w:val="TAL"/>
            </w:pPr>
            <w:r w:rsidRPr="00196BCA">
              <w:t>Table 7.1.1.8.4.3.3-6</w:t>
            </w:r>
          </w:p>
        </w:tc>
        <w:tc>
          <w:tcPr>
            <w:tcW w:w="1245" w:type="dxa"/>
          </w:tcPr>
          <w:p w14:paraId="61006019" w14:textId="77777777" w:rsidR="0049095A" w:rsidRPr="00196BCA" w:rsidRDefault="0049095A" w:rsidP="00096385">
            <w:pPr>
              <w:pStyle w:val="TAL"/>
            </w:pPr>
          </w:p>
        </w:tc>
      </w:tr>
      <w:tr w:rsidR="0049095A" w:rsidRPr="00196BCA" w14:paraId="38D7C3CB" w14:textId="77777777" w:rsidTr="00096385">
        <w:tc>
          <w:tcPr>
            <w:tcW w:w="4535" w:type="dxa"/>
            <w:tcBorders>
              <w:bottom w:val="nil"/>
            </w:tcBorders>
          </w:tcPr>
          <w:p w14:paraId="790F2F17" w14:textId="77777777" w:rsidR="0049095A" w:rsidRPr="00196BCA" w:rsidRDefault="0049095A" w:rsidP="00096385">
            <w:pPr>
              <w:pStyle w:val="TAL"/>
            </w:pPr>
            <w:r w:rsidRPr="00196BCA">
              <w:t xml:space="preserve">  searchSpaceZero</w:t>
            </w:r>
          </w:p>
        </w:tc>
        <w:tc>
          <w:tcPr>
            <w:tcW w:w="2267" w:type="dxa"/>
          </w:tcPr>
          <w:p w14:paraId="568E7D9D" w14:textId="77777777" w:rsidR="0049095A" w:rsidRPr="00196BCA" w:rsidRDefault="0049095A" w:rsidP="00096385">
            <w:pPr>
              <w:pStyle w:val="TAL"/>
            </w:pPr>
            <w:r w:rsidRPr="00196BCA">
              <w:t>Not present</w:t>
            </w:r>
          </w:p>
        </w:tc>
        <w:tc>
          <w:tcPr>
            <w:tcW w:w="1700" w:type="dxa"/>
          </w:tcPr>
          <w:p w14:paraId="3375DE68" w14:textId="77777777" w:rsidR="0049095A" w:rsidRPr="00196BCA" w:rsidRDefault="0049095A" w:rsidP="00096385">
            <w:pPr>
              <w:pStyle w:val="TAL"/>
            </w:pPr>
          </w:p>
        </w:tc>
        <w:tc>
          <w:tcPr>
            <w:tcW w:w="1245" w:type="dxa"/>
          </w:tcPr>
          <w:p w14:paraId="4BE2049C" w14:textId="77777777" w:rsidR="0049095A" w:rsidRPr="00196BCA" w:rsidRDefault="0049095A" w:rsidP="00096385">
            <w:pPr>
              <w:pStyle w:val="TAL"/>
            </w:pPr>
          </w:p>
        </w:tc>
      </w:tr>
      <w:tr w:rsidR="0049095A" w:rsidRPr="00196BCA" w14:paraId="12ACF1B7" w14:textId="77777777" w:rsidTr="00096385">
        <w:tc>
          <w:tcPr>
            <w:tcW w:w="4535" w:type="dxa"/>
            <w:tcBorders>
              <w:top w:val="single" w:sz="4" w:space="0" w:color="auto"/>
            </w:tcBorders>
          </w:tcPr>
          <w:p w14:paraId="487F0488" w14:textId="77777777" w:rsidR="0049095A" w:rsidRPr="00196BCA" w:rsidRDefault="0049095A" w:rsidP="00096385">
            <w:pPr>
              <w:pStyle w:val="TAL"/>
            </w:pPr>
            <w:r w:rsidRPr="00196BCA">
              <w:t xml:space="preserve">  commonSearchSpaceList SEQUENCE (SIZE (1..4)) OF SearchSpace {</w:t>
            </w:r>
          </w:p>
        </w:tc>
        <w:tc>
          <w:tcPr>
            <w:tcW w:w="2267" w:type="dxa"/>
          </w:tcPr>
          <w:p w14:paraId="4BDDC1AD" w14:textId="77777777" w:rsidR="0049095A" w:rsidRPr="00196BCA" w:rsidRDefault="0049095A" w:rsidP="00096385">
            <w:pPr>
              <w:pStyle w:val="TAL"/>
            </w:pPr>
            <w:r w:rsidRPr="00196BCA">
              <w:t>1 entry</w:t>
            </w:r>
          </w:p>
        </w:tc>
        <w:tc>
          <w:tcPr>
            <w:tcW w:w="1700" w:type="dxa"/>
          </w:tcPr>
          <w:p w14:paraId="155BF5BF" w14:textId="77777777" w:rsidR="0049095A" w:rsidRPr="00196BCA" w:rsidRDefault="0049095A" w:rsidP="00096385">
            <w:pPr>
              <w:pStyle w:val="TAL"/>
            </w:pPr>
          </w:p>
        </w:tc>
        <w:tc>
          <w:tcPr>
            <w:tcW w:w="1245" w:type="dxa"/>
          </w:tcPr>
          <w:p w14:paraId="03EF6972" w14:textId="77777777" w:rsidR="0049095A" w:rsidRPr="00196BCA" w:rsidRDefault="0049095A" w:rsidP="00096385">
            <w:pPr>
              <w:pStyle w:val="TAL"/>
            </w:pPr>
          </w:p>
        </w:tc>
      </w:tr>
      <w:tr w:rsidR="0049095A" w:rsidRPr="00196BCA" w14:paraId="4C95CB63" w14:textId="77777777" w:rsidTr="00096385">
        <w:tc>
          <w:tcPr>
            <w:tcW w:w="4535" w:type="dxa"/>
          </w:tcPr>
          <w:p w14:paraId="0FC1AEE8" w14:textId="77777777" w:rsidR="0049095A" w:rsidRPr="00196BCA" w:rsidRDefault="0049095A" w:rsidP="00096385">
            <w:pPr>
              <w:pStyle w:val="TAL"/>
            </w:pPr>
            <w:r w:rsidRPr="00196BCA">
              <w:t xml:space="preserve">    SearchSpace[1]</w:t>
            </w:r>
          </w:p>
        </w:tc>
        <w:tc>
          <w:tcPr>
            <w:tcW w:w="2267" w:type="dxa"/>
          </w:tcPr>
          <w:p w14:paraId="145FC151" w14:textId="77777777" w:rsidR="0049095A" w:rsidRPr="00196BCA" w:rsidRDefault="0049095A" w:rsidP="00096385">
            <w:pPr>
              <w:pStyle w:val="TAL"/>
            </w:pPr>
            <w:r w:rsidRPr="00196BCA">
              <w:t>SearchSpace</w:t>
            </w:r>
          </w:p>
        </w:tc>
        <w:tc>
          <w:tcPr>
            <w:tcW w:w="1700" w:type="dxa"/>
          </w:tcPr>
          <w:p w14:paraId="3887FB65" w14:textId="77777777" w:rsidR="0049095A" w:rsidRPr="00196BCA" w:rsidRDefault="0049095A" w:rsidP="00096385">
            <w:pPr>
              <w:pStyle w:val="TAL"/>
            </w:pPr>
            <w:r w:rsidRPr="00196BCA">
              <w:t>entry 1</w:t>
            </w:r>
          </w:p>
          <w:p w14:paraId="53C429A8" w14:textId="77777777" w:rsidR="0049095A" w:rsidRPr="00196BCA" w:rsidRDefault="0049095A" w:rsidP="00096385">
            <w:pPr>
              <w:pStyle w:val="TAL"/>
            </w:pPr>
            <w:r w:rsidRPr="00196BCA">
              <w:t>Table 7.1.1.8.4.3.3-7</w:t>
            </w:r>
          </w:p>
        </w:tc>
        <w:tc>
          <w:tcPr>
            <w:tcW w:w="1245" w:type="dxa"/>
          </w:tcPr>
          <w:p w14:paraId="277EF550" w14:textId="77777777" w:rsidR="0049095A" w:rsidRPr="00196BCA" w:rsidRDefault="0049095A" w:rsidP="00096385">
            <w:pPr>
              <w:pStyle w:val="TAL"/>
            </w:pPr>
          </w:p>
        </w:tc>
      </w:tr>
      <w:tr w:rsidR="0049095A" w:rsidRPr="00196BCA" w14:paraId="79EED47B" w14:textId="77777777" w:rsidTr="00096385">
        <w:tc>
          <w:tcPr>
            <w:tcW w:w="4535" w:type="dxa"/>
          </w:tcPr>
          <w:p w14:paraId="29A88030" w14:textId="77777777" w:rsidR="0049095A" w:rsidRPr="00196BCA" w:rsidRDefault="0049095A" w:rsidP="00096385">
            <w:pPr>
              <w:pStyle w:val="TAL"/>
            </w:pPr>
            <w:r w:rsidRPr="00196BCA">
              <w:t xml:space="preserve">  }</w:t>
            </w:r>
          </w:p>
        </w:tc>
        <w:tc>
          <w:tcPr>
            <w:tcW w:w="2267" w:type="dxa"/>
          </w:tcPr>
          <w:p w14:paraId="404A8881" w14:textId="77777777" w:rsidR="0049095A" w:rsidRPr="00196BCA" w:rsidRDefault="0049095A" w:rsidP="00096385">
            <w:pPr>
              <w:pStyle w:val="TAL"/>
            </w:pPr>
          </w:p>
        </w:tc>
        <w:tc>
          <w:tcPr>
            <w:tcW w:w="1700" w:type="dxa"/>
          </w:tcPr>
          <w:p w14:paraId="06639941" w14:textId="77777777" w:rsidR="0049095A" w:rsidRPr="00196BCA" w:rsidRDefault="0049095A" w:rsidP="00096385">
            <w:pPr>
              <w:pStyle w:val="TAL"/>
            </w:pPr>
          </w:p>
        </w:tc>
        <w:tc>
          <w:tcPr>
            <w:tcW w:w="1245" w:type="dxa"/>
          </w:tcPr>
          <w:p w14:paraId="35FB04AB" w14:textId="77777777" w:rsidR="0049095A" w:rsidRPr="00196BCA" w:rsidRDefault="0049095A" w:rsidP="00096385">
            <w:pPr>
              <w:pStyle w:val="TAL"/>
            </w:pPr>
          </w:p>
        </w:tc>
      </w:tr>
      <w:tr w:rsidR="0049095A" w:rsidRPr="00196BCA" w14:paraId="484AADF6" w14:textId="77777777" w:rsidTr="00096385">
        <w:tc>
          <w:tcPr>
            <w:tcW w:w="4535" w:type="dxa"/>
          </w:tcPr>
          <w:p w14:paraId="5A5A7402" w14:textId="77777777" w:rsidR="0049095A" w:rsidRPr="00196BCA" w:rsidRDefault="0049095A" w:rsidP="00096385">
            <w:pPr>
              <w:pStyle w:val="TAL"/>
            </w:pPr>
            <w:r w:rsidRPr="00196BCA">
              <w:t xml:space="preserve">  searchSpaceSIB1</w:t>
            </w:r>
          </w:p>
        </w:tc>
        <w:tc>
          <w:tcPr>
            <w:tcW w:w="2267" w:type="dxa"/>
          </w:tcPr>
          <w:p w14:paraId="5B215E58" w14:textId="77777777" w:rsidR="0049095A" w:rsidRPr="00196BCA" w:rsidRDefault="0049095A" w:rsidP="00096385">
            <w:pPr>
              <w:pStyle w:val="TAL"/>
            </w:pPr>
            <w:r w:rsidRPr="00196BCA">
              <w:t>Not present</w:t>
            </w:r>
          </w:p>
        </w:tc>
        <w:tc>
          <w:tcPr>
            <w:tcW w:w="1700" w:type="dxa"/>
          </w:tcPr>
          <w:p w14:paraId="2A2D4C35" w14:textId="77777777" w:rsidR="0049095A" w:rsidRPr="00196BCA" w:rsidRDefault="0049095A" w:rsidP="00096385">
            <w:pPr>
              <w:pStyle w:val="TAL"/>
            </w:pPr>
          </w:p>
        </w:tc>
        <w:tc>
          <w:tcPr>
            <w:tcW w:w="1245" w:type="dxa"/>
          </w:tcPr>
          <w:p w14:paraId="26D158DC" w14:textId="77777777" w:rsidR="0049095A" w:rsidRPr="00196BCA" w:rsidRDefault="0049095A" w:rsidP="00096385">
            <w:pPr>
              <w:pStyle w:val="TAL"/>
            </w:pPr>
          </w:p>
        </w:tc>
      </w:tr>
      <w:tr w:rsidR="0049095A" w:rsidRPr="00196BCA" w14:paraId="4CA7D006" w14:textId="77777777" w:rsidTr="00096385">
        <w:tc>
          <w:tcPr>
            <w:tcW w:w="4535" w:type="dxa"/>
          </w:tcPr>
          <w:p w14:paraId="74009F7D" w14:textId="77777777" w:rsidR="0049095A" w:rsidRPr="00196BCA" w:rsidRDefault="0049095A" w:rsidP="00096385">
            <w:pPr>
              <w:pStyle w:val="TAL"/>
            </w:pPr>
            <w:r w:rsidRPr="00196BCA">
              <w:t xml:space="preserve">  searchSpaceOtherSystemInformation</w:t>
            </w:r>
          </w:p>
        </w:tc>
        <w:tc>
          <w:tcPr>
            <w:tcW w:w="2267" w:type="dxa"/>
          </w:tcPr>
          <w:p w14:paraId="56F3788B" w14:textId="77777777" w:rsidR="0049095A" w:rsidRPr="00196BCA" w:rsidRDefault="0049095A" w:rsidP="00096385">
            <w:pPr>
              <w:pStyle w:val="TAL"/>
            </w:pPr>
            <w:r w:rsidRPr="00196BCA">
              <w:t>Not present</w:t>
            </w:r>
          </w:p>
        </w:tc>
        <w:tc>
          <w:tcPr>
            <w:tcW w:w="1700" w:type="dxa"/>
          </w:tcPr>
          <w:p w14:paraId="55644955" w14:textId="77777777" w:rsidR="0049095A" w:rsidRPr="00196BCA" w:rsidRDefault="0049095A" w:rsidP="00096385">
            <w:pPr>
              <w:pStyle w:val="TAL"/>
            </w:pPr>
          </w:p>
        </w:tc>
        <w:tc>
          <w:tcPr>
            <w:tcW w:w="1245" w:type="dxa"/>
          </w:tcPr>
          <w:p w14:paraId="035E1DBF" w14:textId="77777777" w:rsidR="0049095A" w:rsidRPr="00196BCA" w:rsidRDefault="0049095A" w:rsidP="00096385">
            <w:pPr>
              <w:pStyle w:val="TAL"/>
            </w:pPr>
          </w:p>
        </w:tc>
      </w:tr>
      <w:tr w:rsidR="0049095A" w:rsidRPr="00196BCA" w14:paraId="78518162" w14:textId="77777777" w:rsidTr="00096385">
        <w:tc>
          <w:tcPr>
            <w:tcW w:w="4535" w:type="dxa"/>
          </w:tcPr>
          <w:p w14:paraId="5CE45364" w14:textId="77777777" w:rsidR="0049095A" w:rsidRPr="00196BCA" w:rsidRDefault="0049095A" w:rsidP="00096385">
            <w:pPr>
              <w:pStyle w:val="TAL"/>
            </w:pPr>
            <w:r w:rsidRPr="00196BCA">
              <w:t xml:space="preserve">  pagingSearchSpace</w:t>
            </w:r>
          </w:p>
        </w:tc>
        <w:tc>
          <w:tcPr>
            <w:tcW w:w="2267" w:type="dxa"/>
          </w:tcPr>
          <w:p w14:paraId="3E5FFBAB" w14:textId="77777777" w:rsidR="0049095A" w:rsidRPr="00196BCA" w:rsidRDefault="0049095A" w:rsidP="00096385">
            <w:pPr>
              <w:pStyle w:val="TAL"/>
            </w:pPr>
            <w:r w:rsidRPr="00196BCA">
              <w:t>Not present</w:t>
            </w:r>
          </w:p>
        </w:tc>
        <w:tc>
          <w:tcPr>
            <w:tcW w:w="1700" w:type="dxa"/>
          </w:tcPr>
          <w:p w14:paraId="0346AEE2" w14:textId="77777777" w:rsidR="0049095A" w:rsidRPr="00196BCA" w:rsidRDefault="0049095A" w:rsidP="00096385">
            <w:pPr>
              <w:pStyle w:val="TAL"/>
            </w:pPr>
          </w:p>
        </w:tc>
        <w:tc>
          <w:tcPr>
            <w:tcW w:w="1245" w:type="dxa"/>
          </w:tcPr>
          <w:p w14:paraId="49AFCCD2" w14:textId="77777777" w:rsidR="0049095A" w:rsidRPr="00196BCA" w:rsidRDefault="0049095A" w:rsidP="00096385">
            <w:pPr>
              <w:pStyle w:val="TAL"/>
            </w:pPr>
          </w:p>
        </w:tc>
      </w:tr>
      <w:tr w:rsidR="0049095A" w:rsidRPr="00196BCA" w14:paraId="7136F6F0" w14:textId="77777777" w:rsidTr="00096385">
        <w:tc>
          <w:tcPr>
            <w:tcW w:w="4535" w:type="dxa"/>
          </w:tcPr>
          <w:p w14:paraId="69DD8F6D" w14:textId="77777777" w:rsidR="0049095A" w:rsidRPr="00196BCA" w:rsidRDefault="0049095A" w:rsidP="00096385">
            <w:pPr>
              <w:pStyle w:val="TAL"/>
            </w:pPr>
            <w:r w:rsidRPr="00196BCA">
              <w:t xml:space="preserve">  ra-SearchSpace</w:t>
            </w:r>
          </w:p>
        </w:tc>
        <w:tc>
          <w:tcPr>
            <w:tcW w:w="2267" w:type="dxa"/>
          </w:tcPr>
          <w:p w14:paraId="73D42821" w14:textId="77777777" w:rsidR="0049095A" w:rsidRPr="00196BCA" w:rsidRDefault="0049095A" w:rsidP="00096385">
            <w:pPr>
              <w:pStyle w:val="TAL"/>
              <w:rPr>
                <w:lang w:eastAsia="zh-CN"/>
              </w:rPr>
            </w:pPr>
            <w:r w:rsidRPr="00196BCA">
              <w:t>SearchSpaceId with condition CSS</w:t>
            </w:r>
          </w:p>
        </w:tc>
        <w:tc>
          <w:tcPr>
            <w:tcW w:w="1700" w:type="dxa"/>
          </w:tcPr>
          <w:p w14:paraId="2D146A88" w14:textId="77777777" w:rsidR="0049095A" w:rsidRPr="00196BCA" w:rsidRDefault="0049095A" w:rsidP="00096385">
            <w:pPr>
              <w:pStyle w:val="TAL"/>
            </w:pPr>
          </w:p>
        </w:tc>
        <w:tc>
          <w:tcPr>
            <w:tcW w:w="1245" w:type="dxa"/>
          </w:tcPr>
          <w:p w14:paraId="0347B6A8" w14:textId="77777777" w:rsidR="0049095A" w:rsidRPr="00196BCA" w:rsidRDefault="0049095A" w:rsidP="00096385">
            <w:pPr>
              <w:pStyle w:val="TAL"/>
            </w:pPr>
          </w:p>
        </w:tc>
      </w:tr>
      <w:tr w:rsidR="0049095A" w:rsidRPr="00196BCA" w14:paraId="72B4D40D" w14:textId="77777777" w:rsidTr="00096385">
        <w:tc>
          <w:tcPr>
            <w:tcW w:w="4535" w:type="dxa"/>
          </w:tcPr>
          <w:p w14:paraId="64AC3FF6" w14:textId="77777777" w:rsidR="0049095A" w:rsidRPr="00196BCA" w:rsidRDefault="0049095A" w:rsidP="00096385">
            <w:pPr>
              <w:pStyle w:val="TAL"/>
            </w:pPr>
            <w:r w:rsidRPr="00196BCA">
              <w:t>}</w:t>
            </w:r>
          </w:p>
        </w:tc>
        <w:tc>
          <w:tcPr>
            <w:tcW w:w="2267" w:type="dxa"/>
          </w:tcPr>
          <w:p w14:paraId="3F1EAAFE" w14:textId="77777777" w:rsidR="0049095A" w:rsidRPr="00196BCA" w:rsidRDefault="0049095A" w:rsidP="00096385">
            <w:pPr>
              <w:pStyle w:val="TAL"/>
            </w:pPr>
          </w:p>
        </w:tc>
        <w:tc>
          <w:tcPr>
            <w:tcW w:w="1700" w:type="dxa"/>
          </w:tcPr>
          <w:p w14:paraId="169297F6" w14:textId="77777777" w:rsidR="0049095A" w:rsidRPr="00196BCA" w:rsidRDefault="0049095A" w:rsidP="00096385">
            <w:pPr>
              <w:pStyle w:val="TAL"/>
            </w:pPr>
          </w:p>
        </w:tc>
        <w:tc>
          <w:tcPr>
            <w:tcW w:w="1245" w:type="dxa"/>
          </w:tcPr>
          <w:p w14:paraId="10DC6900" w14:textId="77777777" w:rsidR="0049095A" w:rsidRPr="00196BCA" w:rsidRDefault="0049095A" w:rsidP="00096385">
            <w:pPr>
              <w:pStyle w:val="TAL"/>
            </w:pPr>
          </w:p>
        </w:tc>
      </w:tr>
    </w:tbl>
    <w:p w14:paraId="1E37F9A0" w14:textId="77777777" w:rsidR="0049095A" w:rsidRPr="00196BCA" w:rsidRDefault="0049095A" w:rsidP="0049095A"/>
    <w:p w14:paraId="64702F30" w14:textId="77777777" w:rsidR="0049095A" w:rsidRPr="00196BCA" w:rsidRDefault="0049095A" w:rsidP="0049095A">
      <w:pPr>
        <w:pStyle w:val="TH"/>
      </w:pPr>
      <w:r w:rsidRPr="00196BCA">
        <w:t xml:space="preserve">Table 7.1.1.8.4.3.3-6: </w:t>
      </w:r>
      <w:r w:rsidRPr="00196BCA">
        <w:rPr>
          <w:i/>
        </w:rPr>
        <w:t xml:space="preserve">ControlResourceSet </w:t>
      </w:r>
      <w:r w:rsidRPr="00196BCA">
        <w:t>(Table 7.1.1.8.4.3.3-5)</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49095A" w:rsidRPr="00196BCA" w14:paraId="2C86E76C" w14:textId="77777777" w:rsidTr="00096385">
        <w:tc>
          <w:tcPr>
            <w:tcW w:w="9747" w:type="dxa"/>
            <w:gridSpan w:val="4"/>
          </w:tcPr>
          <w:p w14:paraId="3ECF29E4" w14:textId="77777777" w:rsidR="0049095A" w:rsidRPr="00196BCA" w:rsidRDefault="0049095A" w:rsidP="00096385">
            <w:pPr>
              <w:pStyle w:val="TAH"/>
              <w:jc w:val="left"/>
              <w:rPr>
                <w:b w:val="0"/>
              </w:rPr>
            </w:pPr>
            <w:r w:rsidRPr="00196BCA">
              <w:rPr>
                <w:b w:val="0"/>
              </w:rPr>
              <w:t>Derivation Path: TS 38.508-1 [4], Table 4.6.3-28</w:t>
            </w:r>
          </w:p>
        </w:tc>
      </w:tr>
      <w:tr w:rsidR="0049095A" w:rsidRPr="00196BCA" w14:paraId="6B1A051E" w14:textId="77777777" w:rsidTr="00096385">
        <w:tc>
          <w:tcPr>
            <w:tcW w:w="4535" w:type="dxa"/>
          </w:tcPr>
          <w:p w14:paraId="4E68DAAC" w14:textId="77777777" w:rsidR="0049095A" w:rsidRPr="00196BCA" w:rsidRDefault="0049095A" w:rsidP="00096385">
            <w:pPr>
              <w:pStyle w:val="TAH"/>
            </w:pPr>
            <w:r w:rsidRPr="00196BCA">
              <w:t>Information Element</w:t>
            </w:r>
          </w:p>
        </w:tc>
        <w:tc>
          <w:tcPr>
            <w:tcW w:w="2267" w:type="dxa"/>
          </w:tcPr>
          <w:p w14:paraId="2799DA6B" w14:textId="77777777" w:rsidR="0049095A" w:rsidRPr="00196BCA" w:rsidRDefault="0049095A" w:rsidP="00096385">
            <w:pPr>
              <w:pStyle w:val="TAH"/>
            </w:pPr>
            <w:r w:rsidRPr="00196BCA">
              <w:t>Value/remark</w:t>
            </w:r>
          </w:p>
        </w:tc>
        <w:tc>
          <w:tcPr>
            <w:tcW w:w="1700" w:type="dxa"/>
          </w:tcPr>
          <w:p w14:paraId="545CFDDB" w14:textId="77777777" w:rsidR="0049095A" w:rsidRPr="00196BCA" w:rsidRDefault="0049095A" w:rsidP="00096385">
            <w:pPr>
              <w:pStyle w:val="TAH"/>
            </w:pPr>
            <w:r w:rsidRPr="00196BCA">
              <w:t>Comment</w:t>
            </w:r>
          </w:p>
        </w:tc>
        <w:tc>
          <w:tcPr>
            <w:tcW w:w="1245" w:type="dxa"/>
          </w:tcPr>
          <w:p w14:paraId="0E83A33D" w14:textId="77777777" w:rsidR="0049095A" w:rsidRPr="00196BCA" w:rsidRDefault="0049095A" w:rsidP="00096385">
            <w:pPr>
              <w:pStyle w:val="TAH"/>
            </w:pPr>
            <w:r w:rsidRPr="00196BCA">
              <w:t>Condition</w:t>
            </w:r>
          </w:p>
        </w:tc>
      </w:tr>
      <w:tr w:rsidR="0049095A" w:rsidRPr="00196BCA" w14:paraId="159654FF" w14:textId="77777777" w:rsidTr="00096385">
        <w:tc>
          <w:tcPr>
            <w:tcW w:w="4535" w:type="dxa"/>
          </w:tcPr>
          <w:p w14:paraId="6043454F" w14:textId="77777777" w:rsidR="0049095A" w:rsidRPr="00196BCA" w:rsidRDefault="0049095A" w:rsidP="00096385">
            <w:pPr>
              <w:pStyle w:val="TAL"/>
            </w:pPr>
            <w:r w:rsidRPr="00196BCA">
              <w:t xml:space="preserve">ControlResourceSet ::= </w:t>
            </w:r>
            <w:r w:rsidRPr="00196BCA">
              <w:rPr>
                <w:snapToGrid w:val="0"/>
              </w:rPr>
              <w:t xml:space="preserve">SEQUENCE </w:t>
            </w:r>
            <w:r w:rsidRPr="00196BCA">
              <w:t>{</w:t>
            </w:r>
          </w:p>
        </w:tc>
        <w:tc>
          <w:tcPr>
            <w:tcW w:w="2267" w:type="dxa"/>
          </w:tcPr>
          <w:p w14:paraId="0FC6D9D1" w14:textId="77777777" w:rsidR="0049095A" w:rsidRPr="00196BCA" w:rsidRDefault="0049095A" w:rsidP="00096385">
            <w:pPr>
              <w:pStyle w:val="TAL"/>
            </w:pPr>
          </w:p>
        </w:tc>
        <w:tc>
          <w:tcPr>
            <w:tcW w:w="1700" w:type="dxa"/>
          </w:tcPr>
          <w:p w14:paraId="5A9EF2E7" w14:textId="77777777" w:rsidR="0049095A" w:rsidRPr="00196BCA" w:rsidRDefault="0049095A" w:rsidP="00096385">
            <w:pPr>
              <w:pStyle w:val="TAL"/>
            </w:pPr>
          </w:p>
        </w:tc>
        <w:tc>
          <w:tcPr>
            <w:tcW w:w="1245" w:type="dxa"/>
          </w:tcPr>
          <w:p w14:paraId="1ED968CD" w14:textId="77777777" w:rsidR="0049095A" w:rsidRPr="00196BCA" w:rsidRDefault="0049095A" w:rsidP="00096385">
            <w:pPr>
              <w:pStyle w:val="TAL"/>
            </w:pPr>
          </w:p>
        </w:tc>
      </w:tr>
      <w:tr w:rsidR="0049095A" w:rsidRPr="00196BCA" w14:paraId="61E3C2B5" w14:textId="77777777" w:rsidTr="00096385">
        <w:tc>
          <w:tcPr>
            <w:tcW w:w="4535" w:type="dxa"/>
          </w:tcPr>
          <w:p w14:paraId="434769EB" w14:textId="77777777" w:rsidR="0049095A" w:rsidRPr="00196BCA" w:rsidRDefault="0049095A" w:rsidP="00096385">
            <w:pPr>
              <w:pStyle w:val="TAL"/>
            </w:pPr>
            <w:r w:rsidRPr="00196BCA">
              <w:t xml:space="preserve">  controlResourceSetId</w:t>
            </w:r>
          </w:p>
        </w:tc>
        <w:tc>
          <w:tcPr>
            <w:tcW w:w="2267" w:type="dxa"/>
          </w:tcPr>
          <w:p w14:paraId="25B72774" w14:textId="77777777" w:rsidR="0049095A" w:rsidRPr="00196BCA" w:rsidRDefault="0049095A" w:rsidP="00096385">
            <w:pPr>
              <w:pStyle w:val="TAL"/>
            </w:pPr>
            <w:r w:rsidRPr="00196BCA">
              <w:t>2</w:t>
            </w:r>
          </w:p>
        </w:tc>
        <w:tc>
          <w:tcPr>
            <w:tcW w:w="1700" w:type="dxa"/>
          </w:tcPr>
          <w:p w14:paraId="7E7140C3" w14:textId="77777777" w:rsidR="0049095A" w:rsidRPr="00196BCA" w:rsidRDefault="0049095A" w:rsidP="00096385">
            <w:pPr>
              <w:pStyle w:val="TAL"/>
            </w:pPr>
          </w:p>
        </w:tc>
        <w:tc>
          <w:tcPr>
            <w:tcW w:w="1245" w:type="dxa"/>
          </w:tcPr>
          <w:p w14:paraId="59CE7ECF" w14:textId="77777777" w:rsidR="0049095A" w:rsidRPr="00196BCA" w:rsidRDefault="0049095A" w:rsidP="00096385">
            <w:pPr>
              <w:pStyle w:val="TAL"/>
            </w:pPr>
          </w:p>
        </w:tc>
      </w:tr>
      <w:tr w:rsidR="0049095A" w:rsidRPr="00196BCA" w14:paraId="4D91001A" w14:textId="77777777" w:rsidTr="00096385">
        <w:tc>
          <w:tcPr>
            <w:tcW w:w="4535" w:type="dxa"/>
          </w:tcPr>
          <w:p w14:paraId="79B18F17" w14:textId="77777777" w:rsidR="0049095A" w:rsidRPr="00196BCA" w:rsidRDefault="0049095A" w:rsidP="00096385">
            <w:pPr>
              <w:pStyle w:val="TAL"/>
            </w:pPr>
            <w:r w:rsidRPr="00196BCA">
              <w:t>}</w:t>
            </w:r>
          </w:p>
        </w:tc>
        <w:tc>
          <w:tcPr>
            <w:tcW w:w="2267" w:type="dxa"/>
          </w:tcPr>
          <w:p w14:paraId="2BCB506E" w14:textId="77777777" w:rsidR="0049095A" w:rsidRPr="00196BCA" w:rsidRDefault="0049095A" w:rsidP="00096385">
            <w:pPr>
              <w:pStyle w:val="TAL"/>
            </w:pPr>
          </w:p>
        </w:tc>
        <w:tc>
          <w:tcPr>
            <w:tcW w:w="1700" w:type="dxa"/>
          </w:tcPr>
          <w:p w14:paraId="31D9552B" w14:textId="77777777" w:rsidR="0049095A" w:rsidRPr="00196BCA" w:rsidRDefault="0049095A" w:rsidP="00096385">
            <w:pPr>
              <w:pStyle w:val="TAL"/>
            </w:pPr>
          </w:p>
        </w:tc>
        <w:tc>
          <w:tcPr>
            <w:tcW w:w="1245" w:type="dxa"/>
          </w:tcPr>
          <w:p w14:paraId="79A517DA" w14:textId="77777777" w:rsidR="0049095A" w:rsidRPr="00196BCA" w:rsidRDefault="0049095A" w:rsidP="00096385">
            <w:pPr>
              <w:pStyle w:val="TAL"/>
            </w:pPr>
          </w:p>
        </w:tc>
      </w:tr>
    </w:tbl>
    <w:p w14:paraId="4EBDD3AA" w14:textId="77777777" w:rsidR="0049095A" w:rsidRPr="00196BCA" w:rsidRDefault="0049095A" w:rsidP="0049095A"/>
    <w:p w14:paraId="636E0203" w14:textId="6007FEE4" w:rsidR="0049095A" w:rsidRPr="00196BCA" w:rsidRDefault="0049095A" w:rsidP="0049095A">
      <w:pPr>
        <w:pStyle w:val="TH"/>
        <w:rPr>
          <w:i/>
          <w:iCs/>
        </w:rPr>
      </w:pPr>
      <w:r w:rsidRPr="00196BCA">
        <w:t xml:space="preserve">Table 7.1.1.8.4.3.3-7: </w:t>
      </w:r>
      <w:r w:rsidRPr="00196BCA">
        <w:rPr>
          <w:i/>
          <w:iCs/>
        </w:rPr>
        <w:t xml:space="preserve">SearchSpace </w:t>
      </w:r>
      <w:r w:rsidRPr="00196BCA">
        <w:t>(Table 7.1.1.8.4.3.3-</w:t>
      </w:r>
      <w:r w:rsidR="00942363" w:rsidRPr="00196BCA">
        <w:t>5</w:t>
      </w:r>
      <w:r w:rsidRPr="00196BCA">
        <w:t>)</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49095A" w:rsidRPr="00196BCA" w14:paraId="3393372E" w14:textId="77777777" w:rsidTr="00096385">
        <w:tc>
          <w:tcPr>
            <w:tcW w:w="9747" w:type="dxa"/>
            <w:gridSpan w:val="4"/>
          </w:tcPr>
          <w:p w14:paraId="0E502474" w14:textId="77777777" w:rsidR="0049095A" w:rsidRPr="00196BCA" w:rsidRDefault="0049095A" w:rsidP="00096385">
            <w:pPr>
              <w:pStyle w:val="TAH"/>
              <w:jc w:val="left"/>
              <w:rPr>
                <w:b w:val="0"/>
              </w:rPr>
            </w:pPr>
            <w:r w:rsidRPr="00196BCA">
              <w:rPr>
                <w:b w:val="0"/>
              </w:rPr>
              <w:t>Derivation Path: TS 38.508-1 [4], Table 4.6.3-162 with condition CSS</w:t>
            </w:r>
          </w:p>
        </w:tc>
      </w:tr>
      <w:tr w:rsidR="0049095A" w:rsidRPr="00196BCA" w14:paraId="46DAD258" w14:textId="77777777" w:rsidTr="00096385">
        <w:tc>
          <w:tcPr>
            <w:tcW w:w="4535" w:type="dxa"/>
          </w:tcPr>
          <w:p w14:paraId="31B8ACAA" w14:textId="77777777" w:rsidR="0049095A" w:rsidRPr="00196BCA" w:rsidRDefault="0049095A" w:rsidP="00096385">
            <w:pPr>
              <w:pStyle w:val="TAH"/>
            </w:pPr>
            <w:r w:rsidRPr="00196BCA">
              <w:t>Information Element</w:t>
            </w:r>
          </w:p>
        </w:tc>
        <w:tc>
          <w:tcPr>
            <w:tcW w:w="2267" w:type="dxa"/>
          </w:tcPr>
          <w:p w14:paraId="14C4BE24" w14:textId="77777777" w:rsidR="0049095A" w:rsidRPr="00196BCA" w:rsidRDefault="0049095A" w:rsidP="00096385">
            <w:pPr>
              <w:pStyle w:val="TAH"/>
            </w:pPr>
            <w:r w:rsidRPr="00196BCA">
              <w:t>Value/remark</w:t>
            </w:r>
          </w:p>
        </w:tc>
        <w:tc>
          <w:tcPr>
            <w:tcW w:w="1700" w:type="dxa"/>
          </w:tcPr>
          <w:p w14:paraId="5ABF3063" w14:textId="77777777" w:rsidR="0049095A" w:rsidRPr="00196BCA" w:rsidRDefault="0049095A" w:rsidP="00096385">
            <w:pPr>
              <w:pStyle w:val="TAH"/>
            </w:pPr>
            <w:r w:rsidRPr="00196BCA">
              <w:t>Comment</w:t>
            </w:r>
          </w:p>
        </w:tc>
        <w:tc>
          <w:tcPr>
            <w:tcW w:w="1245" w:type="dxa"/>
          </w:tcPr>
          <w:p w14:paraId="73B0207A" w14:textId="77777777" w:rsidR="0049095A" w:rsidRPr="00196BCA" w:rsidRDefault="0049095A" w:rsidP="00096385">
            <w:pPr>
              <w:pStyle w:val="TAH"/>
            </w:pPr>
            <w:r w:rsidRPr="00196BCA">
              <w:t>Condition</w:t>
            </w:r>
          </w:p>
        </w:tc>
      </w:tr>
      <w:tr w:rsidR="0049095A" w:rsidRPr="00196BCA" w14:paraId="1A3F1C20" w14:textId="77777777" w:rsidTr="00096385">
        <w:tc>
          <w:tcPr>
            <w:tcW w:w="4535" w:type="dxa"/>
          </w:tcPr>
          <w:p w14:paraId="53C454B5" w14:textId="77777777" w:rsidR="0049095A" w:rsidRPr="00196BCA" w:rsidRDefault="0049095A" w:rsidP="00096385">
            <w:pPr>
              <w:pStyle w:val="TAL"/>
            </w:pPr>
            <w:r w:rsidRPr="00196BCA">
              <w:t xml:space="preserve">SearchSpace ::= </w:t>
            </w:r>
            <w:r w:rsidRPr="00196BCA">
              <w:rPr>
                <w:snapToGrid w:val="0"/>
              </w:rPr>
              <w:t xml:space="preserve">SEQUENCE </w:t>
            </w:r>
            <w:r w:rsidRPr="00196BCA">
              <w:t>{</w:t>
            </w:r>
          </w:p>
        </w:tc>
        <w:tc>
          <w:tcPr>
            <w:tcW w:w="2267" w:type="dxa"/>
          </w:tcPr>
          <w:p w14:paraId="2DF27C52" w14:textId="77777777" w:rsidR="0049095A" w:rsidRPr="00196BCA" w:rsidRDefault="0049095A" w:rsidP="00096385">
            <w:pPr>
              <w:pStyle w:val="TAL"/>
            </w:pPr>
          </w:p>
        </w:tc>
        <w:tc>
          <w:tcPr>
            <w:tcW w:w="1700" w:type="dxa"/>
          </w:tcPr>
          <w:p w14:paraId="4A982417" w14:textId="77777777" w:rsidR="0049095A" w:rsidRPr="00196BCA" w:rsidRDefault="0049095A" w:rsidP="00096385">
            <w:pPr>
              <w:pStyle w:val="TAL"/>
            </w:pPr>
          </w:p>
        </w:tc>
        <w:tc>
          <w:tcPr>
            <w:tcW w:w="1245" w:type="dxa"/>
          </w:tcPr>
          <w:p w14:paraId="49AD5913" w14:textId="77777777" w:rsidR="0049095A" w:rsidRPr="00196BCA" w:rsidRDefault="0049095A" w:rsidP="00096385">
            <w:pPr>
              <w:pStyle w:val="TAL"/>
            </w:pPr>
          </w:p>
        </w:tc>
      </w:tr>
      <w:tr w:rsidR="0049095A" w:rsidRPr="00196BCA" w14:paraId="64A336C0" w14:textId="77777777" w:rsidTr="00096385">
        <w:tc>
          <w:tcPr>
            <w:tcW w:w="4535" w:type="dxa"/>
            <w:tcBorders>
              <w:bottom w:val="nil"/>
            </w:tcBorders>
          </w:tcPr>
          <w:p w14:paraId="0226B286" w14:textId="77777777" w:rsidR="0049095A" w:rsidRPr="00196BCA" w:rsidRDefault="0049095A" w:rsidP="00096385">
            <w:pPr>
              <w:pStyle w:val="TAL"/>
            </w:pPr>
            <w:r w:rsidRPr="00196BCA">
              <w:t xml:space="preserve">  controlResourceSetId</w:t>
            </w:r>
          </w:p>
        </w:tc>
        <w:tc>
          <w:tcPr>
            <w:tcW w:w="2267" w:type="dxa"/>
          </w:tcPr>
          <w:p w14:paraId="219B6951" w14:textId="77777777" w:rsidR="0049095A" w:rsidRPr="00196BCA" w:rsidRDefault="0049095A" w:rsidP="00096385">
            <w:pPr>
              <w:pStyle w:val="TAL"/>
            </w:pPr>
            <w:r w:rsidRPr="00196BCA">
              <w:t>2</w:t>
            </w:r>
          </w:p>
        </w:tc>
        <w:tc>
          <w:tcPr>
            <w:tcW w:w="1700" w:type="dxa"/>
          </w:tcPr>
          <w:p w14:paraId="62240977" w14:textId="77777777" w:rsidR="0049095A" w:rsidRPr="00196BCA" w:rsidRDefault="0049095A" w:rsidP="00096385">
            <w:pPr>
              <w:pStyle w:val="TAL"/>
            </w:pPr>
          </w:p>
        </w:tc>
        <w:tc>
          <w:tcPr>
            <w:tcW w:w="1245" w:type="dxa"/>
          </w:tcPr>
          <w:p w14:paraId="1B8BFE30" w14:textId="77777777" w:rsidR="0049095A" w:rsidRPr="00196BCA" w:rsidRDefault="0049095A" w:rsidP="00096385">
            <w:pPr>
              <w:pStyle w:val="TAL"/>
            </w:pPr>
          </w:p>
        </w:tc>
      </w:tr>
      <w:tr w:rsidR="0049095A" w:rsidRPr="00196BCA" w14:paraId="201D9299" w14:textId="77777777" w:rsidTr="00096385">
        <w:tc>
          <w:tcPr>
            <w:tcW w:w="4535" w:type="dxa"/>
          </w:tcPr>
          <w:p w14:paraId="6478503F" w14:textId="77777777" w:rsidR="0049095A" w:rsidRPr="00196BCA" w:rsidRDefault="0049095A" w:rsidP="00096385">
            <w:pPr>
              <w:pStyle w:val="TAL"/>
            </w:pPr>
            <w:r w:rsidRPr="00196BCA">
              <w:t>}</w:t>
            </w:r>
          </w:p>
        </w:tc>
        <w:tc>
          <w:tcPr>
            <w:tcW w:w="2267" w:type="dxa"/>
          </w:tcPr>
          <w:p w14:paraId="76AB5B52" w14:textId="77777777" w:rsidR="0049095A" w:rsidRPr="00196BCA" w:rsidRDefault="0049095A" w:rsidP="00096385">
            <w:pPr>
              <w:pStyle w:val="TAL"/>
            </w:pPr>
          </w:p>
        </w:tc>
        <w:tc>
          <w:tcPr>
            <w:tcW w:w="1700" w:type="dxa"/>
          </w:tcPr>
          <w:p w14:paraId="26DB6236" w14:textId="77777777" w:rsidR="0049095A" w:rsidRPr="00196BCA" w:rsidRDefault="0049095A" w:rsidP="00096385">
            <w:pPr>
              <w:pStyle w:val="TAL"/>
            </w:pPr>
          </w:p>
        </w:tc>
        <w:tc>
          <w:tcPr>
            <w:tcW w:w="1245" w:type="dxa"/>
          </w:tcPr>
          <w:p w14:paraId="49536A30" w14:textId="77777777" w:rsidR="0049095A" w:rsidRPr="00196BCA" w:rsidRDefault="0049095A" w:rsidP="00096385">
            <w:pPr>
              <w:pStyle w:val="TAL"/>
            </w:pPr>
          </w:p>
        </w:tc>
      </w:tr>
    </w:tbl>
    <w:p w14:paraId="298DC549" w14:textId="77777777" w:rsidR="0049095A" w:rsidRPr="00196BCA" w:rsidRDefault="0049095A" w:rsidP="0049095A"/>
    <w:p w14:paraId="3ED642DB" w14:textId="77777777" w:rsidR="0049095A" w:rsidRPr="00196BCA" w:rsidRDefault="0049095A" w:rsidP="0049095A">
      <w:pPr>
        <w:pStyle w:val="TH"/>
      </w:pPr>
      <w:r w:rsidRPr="00196BCA">
        <w:t xml:space="preserve">Table 7.1.1.8.4.3.3-8: </w:t>
      </w:r>
      <w:r w:rsidRPr="00196BCA">
        <w:rPr>
          <w:i/>
        </w:rPr>
        <w:t xml:space="preserve">BWP-RedCap </w:t>
      </w:r>
      <w:r w:rsidRPr="00196BCA">
        <w:t>(Table 7.1.1.8.4.3.3-4 and Table 7.1.1.8.4.3.3-9)</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49095A" w:rsidRPr="00196BCA" w14:paraId="0747F1DD" w14:textId="77777777" w:rsidTr="00096385">
        <w:tc>
          <w:tcPr>
            <w:tcW w:w="9747" w:type="dxa"/>
            <w:gridSpan w:val="4"/>
          </w:tcPr>
          <w:p w14:paraId="3CCFB462" w14:textId="77777777" w:rsidR="0049095A" w:rsidRPr="00196BCA" w:rsidRDefault="0049095A" w:rsidP="00096385">
            <w:pPr>
              <w:pStyle w:val="TAH"/>
              <w:jc w:val="left"/>
              <w:rPr>
                <w:b w:val="0"/>
              </w:rPr>
            </w:pPr>
            <w:r w:rsidRPr="00196BCA">
              <w:rPr>
                <w:b w:val="0"/>
              </w:rPr>
              <w:t>Derivation Path: TS 38.508-1 [4],</w:t>
            </w:r>
            <w:r w:rsidRPr="00196BCA">
              <w:t xml:space="preserve"> </w:t>
            </w:r>
            <w:r w:rsidRPr="00196BCA">
              <w:rPr>
                <w:b w:val="0"/>
              </w:rPr>
              <w:t>Table 4.6.3-8</w:t>
            </w:r>
          </w:p>
        </w:tc>
      </w:tr>
      <w:tr w:rsidR="0049095A" w:rsidRPr="00196BCA" w14:paraId="30B40E0B" w14:textId="77777777" w:rsidTr="00096385">
        <w:tc>
          <w:tcPr>
            <w:tcW w:w="4535" w:type="dxa"/>
          </w:tcPr>
          <w:p w14:paraId="6E167217" w14:textId="77777777" w:rsidR="0049095A" w:rsidRPr="00196BCA" w:rsidRDefault="0049095A" w:rsidP="00096385">
            <w:pPr>
              <w:pStyle w:val="TAH"/>
            </w:pPr>
            <w:r w:rsidRPr="00196BCA">
              <w:t>Information Element</w:t>
            </w:r>
          </w:p>
        </w:tc>
        <w:tc>
          <w:tcPr>
            <w:tcW w:w="2267" w:type="dxa"/>
          </w:tcPr>
          <w:p w14:paraId="6E23CF25" w14:textId="77777777" w:rsidR="0049095A" w:rsidRPr="00196BCA" w:rsidRDefault="0049095A" w:rsidP="00096385">
            <w:pPr>
              <w:pStyle w:val="TAH"/>
            </w:pPr>
            <w:r w:rsidRPr="00196BCA">
              <w:t>Value/remark</w:t>
            </w:r>
          </w:p>
        </w:tc>
        <w:tc>
          <w:tcPr>
            <w:tcW w:w="1700" w:type="dxa"/>
          </w:tcPr>
          <w:p w14:paraId="6ECEA2C5" w14:textId="77777777" w:rsidR="0049095A" w:rsidRPr="00196BCA" w:rsidRDefault="0049095A" w:rsidP="00096385">
            <w:pPr>
              <w:pStyle w:val="TAH"/>
            </w:pPr>
            <w:r w:rsidRPr="00196BCA">
              <w:t>Comment</w:t>
            </w:r>
          </w:p>
        </w:tc>
        <w:tc>
          <w:tcPr>
            <w:tcW w:w="1245" w:type="dxa"/>
          </w:tcPr>
          <w:p w14:paraId="084741CD" w14:textId="77777777" w:rsidR="0049095A" w:rsidRPr="00196BCA" w:rsidRDefault="0049095A" w:rsidP="00096385">
            <w:pPr>
              <w:pStyle w:val="TAH"/>
            </w:pPr>
            <w:r w:rsidRPr="00196BCA">
              <w:t>Condition</w:t>
            </w:r>
          </w:p>
        </w:tc>
      </w:tr>
      <w:tr w:rsidR="0049095A" w:rsidRPr="00196BCA" w14:paraId="2DEE779C" w14:textId="77777777" w:rsidTr="00096385">
        <w:tc>
          <w:tcPr>
            <w:tcW w:w="4535" w:type="dxa"/>
          </w:tcPr>
          <w:p w14:paraId="068B9B29" w14:textId="77777777" w:rsidR="0049095A" w:rsidRPr="00196BCA" w:rsidRDefault="0049095A" w:rsidP="00096385">
            <w:pPr>
              <w:pStyle w:val="TAL"/>
            </w:pPr>
            <w:r w:rsidRPr="00196BCA">
              <w:t xml:space="preserve">BWP ::= </w:t>
            </w:r>
            <w:r w:rsidRPr="00196BCA">
              <w:rPr>
                <w:snapToGrid w:val="0"/>
              </w:rPr>
              <w:t xml:space="preserve">SEQUENCE </w:t>
            </w:r>
            <w:r w:rsidRPr="00196BCA">
              <w:t>{</w:t>
            </w:r>
          </w:p>
        </w:tc>
        <w:tc>
          <w:tcPr>
            <w:tcW w:w="2267" w:type="dxa"/>
          </w:tcPr>
          <w:p w14:paraId="34CC1B3C" w14:textId="77777777" w:rsidR="0049095A" w:rsidRPr="00196BCA" w:rsidRDefault="0049095A" w:rsidP="00096385">
            <w:pPr>
              <w:pStyle w:val="TAL"/>
            </w:pPr>
          </w:p>
        </w:tc>
        <w:tc>
          <w:tcPr>
            <w:tcW w:w="1700" w:type="dxa"/>
          </w:tcPr>
          <w:p w14:paraId="153D8E23" w14:textId="77777777" w:rsidR="0049095A" w:rsidRPr="00196BCA" w:rsidRDefault="0049095A" w:rsidP="00096385">
            <w:pPr>
              <w:pStyle w:val="TAL"/>
            </w:pPr>
          </w:p>
        </w:tc>
        <w:tc>
          <w:tcPr>
            <w:tcW w:w="1245" w:type="dxa"/>
          </w:tcPr>
          <w:p w14:paraId="7582972C" w14:textId="77777777" w:rsidR="0049095A" w:rsidRPr="00196BCA" w:rsidRDefault="0049095A" w:rsidP="00096385">
            <w:pPr>
              <w:pStyle w:val="TAL"/>
            </w:pPr>
          </w:p>
        </w:tc>
      </w:tr>
      <w:tr w:rsidR="0049095A" w:rsidRPr="00196BCA" w14:paraId="3726F2A9" w14:textId="77777777" w:rsidTr="00096385">
        <w:tc>
          <w:tcPr>
            <w:tcW w:w="4535" w:type="dxa"/>
            <w:tcBorders>
              <w:bottom w:val="nil"/>
            </w:tcBorders>
          </w:tcPr>
          <w:p w14:paraId="306F62A1" w14:textId="77777777" w:rsidR="0049095A" w:rsidRPr="00196BCA" w:rsidRDefault="0049095A" w:rsidP="00096385">
            <w:pPr>
              <w:pStyle w:val="TAL"/>
            </w:pPr>
            <w:r w:rsidRPr="00196BCA">
              <w:t xml:space="preserve">  locationAndBandwidth</w:t>
            </w:r>
          </w:p>
        </w:tc>
        <w:tc>
          <w:tcPr>
            <w:tcW w:w="2267" w:type="dxa"/>
          </w:tcPr>
          <w:p w14:paraId="3C2794DA" w14:textId="23B35AE7" w:rsidR="0049095A" w:rsidRPr="00196BCA" w:rsidRDefault="0049095A" w:rsidP="00096385">
            <w:pPr>
              <w:pStyle w:val="TAL"/>
            </w:pPr>
            <w:r w:rsidRPr="00196BCA">
              <w:t xml:space="preserve">Set to value of locationAndBandwidth in </w:t>
            </w:r>
            <w:r w:rsidR="00D15D8F" w:rsidRPr="00196BCA">
              <w:t xml:space="preserve">TS 38.508-1 [4] </w:t>
            </w:r>
            <w:r w:rsidRPr="00196BCA">
              <w:t xml:space="preserve">Table </w:t>
            </w:r>
            <w:r w:rsidR="00D15D8F" w:rsidRPr="00196BCA">
              <w:t>6.2.3.1-</w:t>
            </w:r>
            <w:r w:rsidR="008A41B4" w:rsidRPr="00196BCA">
              <w:t>8</w:t>
            </w:r>
          </w:p>
        </w:tc>
        <w:tc>
          <w:tcPr>
            <w:tcW w:w="1700" w:type="dxa"/>
          </w:tcPr>
          <w:p w14:paraId="55864B48" w14:textId="77777777" w:rsidR="0049095A" w:rsidRPr="00196BCA" w:rsidRDefault="0049095A" w:rsidP="00096385">
            <w:pPr>
              <w:pStyle w:val="TAL"/>
            </w:pPr>
          </w:p>
        </w:tc>
        <w:tc>
          <w:tcPr>
            <w:tcW w:w="1245" w:type="dxa"/>
          </w:tcPr>
          <w:p w14:paraId="1C02EC10" w14:textId="77777777" w:rsidR="0049095A" w:rsidRPr="00196BCA" w:rsidRDefault="0049095A" w:rsidP="00096385">
            <w:pPr>
              <w:pStyle w:val="TAL"/>
            </w:pPr>
            <w:r w:rsidRPr="00196BCA">
              <w:t>FR1</w:t>
            </w:r>
          </w:p>
        </w:tc>
      </w:tr>
      <w:tr w:rsidR="0049095A" w:rsidRPr="00196BCA" w14:paraId="7E1A9FB9" w14:textId="77777777" w:rsidTr="00096385">
        <w:tc>
          <w:tcPr>
            <w:tcW w:w="4535" w:type="dxa"/>
            <w:tcBorders>
              <w:top w:val="nil"/>
            </w:tcBorders>
          </w:tcPr>
          <w:p w14:paraId="6C3816DB" w14:textId="77777777" w:rsidR="0049095A" w:rsidRPr="00196BCA" w:rsidRDefault="0049095A" w:rsidP="00096385">
            <w:pPr>
              <w:pStyle w:val="TAL"/>
            </w:pPr>
          </w:p>
        </w:tc>
        <w:tc>
          <w:tcPr>
            <w:tcW w:w="2267" w:type="dxa"/>
          </w:tcPr>
          <w:p w14:paraId="3ED1CB1E" w14:textId="1A61F6AC" w:rsidR="0049095A" w:rsidRPr="00196BCA" w:rsidRDefault="0049095A" w:rsidP="00096385">
            <w:pPr>
              <w:pStyle w:val="TAL"/>
            </w:pPr>
            <w:r w:rsidRPr="00196BCA">
              <w:t xml:space="preserve">Set to value of locationAndBandwidth in </w:t>
            </w:r>
            <w:r w:rsidR="00D15D8F" w:rsidRPr="00196BCA">
              <w:t xml:space="preserve">TS 38.508-1 [4] </w:t>
            </w:r>
            <w:r w:rsidRPr="00196BCA">
              <w:t xml:space="preserve">Table </w:t>
            </w:r>
            <w:r w:rsidR="00D15D8F" w:rsidRPr="00196BCA">
              <w:t>6.2.3.1-</w:t>
            </w:r>
            <w:r w:rsidR="008A41B4" w:rsidRPr="00196BCA">
              <w:t>9</w:t>
            </w:r>
          </w:p>
        </w:tc>
        <w:tc>
          <w:tcPr>
            <w:tcW w:w="1700" w:type="dxa"/>
          </w:tcPr>
          <w:p w14:paraId="116A059C" w14:textId="77777777" w:rsidR="0049095A" w:rsidRPr="00196BCA" w:rsidRDefault="0049095A" w:rsidP="00096385">
            <w:pPr>
              <w:pStyle w:val="TAL"/>
            </w:pPr>
          </w:p>
        </w:tc>
        <w:tc>
          <w:tcPr>
            <w:tcW w:w="1245" w:type="dxa"/>
          </w:tcPr>
          <w:p w14:paraId="2B65DEA1" w14:textId="77777777" w:rsidR="0049095A" w:rsidRPr="00196BCA" w:rsidRDefault="0049095A" w:rsidP="00096385">
            <w:pPr>
              <w:pStyle w:val="TAL"/>
            </w:pPr>
            <w:r w:rsidRPr="00196BCA">
              <w:t>FR2</w:t>
            </w:r>
          </w:p>
        </w:tc>
      </w:tr>
      <w:tr w:rsidR="0049095A" w:rsidRPr="00196BCA" w14:paraId="3A3E9BED" w14:textId="77777777" w:rsidTr="00096385">
        <w:tc>
          <w:tcPr>
            <w:tcW w:w="4535" w:type="dxa"/>
          </w:tcPr>
          <w:p w14:paraId="5E6E8938" w14:textId="77777777" w:rsidR="0049095A" w:rsidRPr="00196BCA" w:rsidRDefault="0049095A" w:rsidP="00096385">
            <w:pPr>
              <w:pStyle w:val="TAL"/>
            </w:pPr>
            <w:r w:rsidRPr="00196BCA">
              <w:t>}</w:t>
            </w:r>
          </w:p>
        </w:tc>
        <w:tc>
          <w:tcPr>
            <w:tcW w:w="2267" w:type="dxa"/>
          </w:tcPr>
          <w:p w14:paraId="519323DA" w14:textId="77777777" w:rsidR="0049095A" w:rsidRPr="00196BCA" w:rsidRDefault="0049095A" w:rsidP="00096385">
            <w:pPr>
              <w:pStyle w:val="TAL"/>
            </w:pPr>
          </w:p>
        </w:tc>
        <w:tc>
          <w:tcPr>
            <w:tcW w:w="1700" w:type="dxa"/>
          </w:tcPr>
          <w:p w14:paraId="14D33B5D" w14:textId="77777777" w:rsidR="0049095A" w:rsidRPr="00196BCA" w:rsidRDefault="0049095A" w:rsidP="00096385">
            <w:pPr>
              <w:pStyle w:val="TAL"/>
            </w:pPr>
          </w:p>
        </w:tc>
        <w:tc>
          <w:tcPr>
            <w:tcW w:w="1245" w:type="dxa"/>
          </w:tcPr>
          <w:p w14:paraId="0699181C" w14:textId="77777777" w:rsidR="0049095A" w:rsidRPr="00196BCA" w:rsidRDefault="0049095A" w:rsidP="00096385">
            <w:pPr>
              <w:pStyle w:val="TAL"/>
            </w:pPr>
          </w:p>
        </w:tc>
      </w:tr>
    </w:tbl>
    <w:p w14:paraId="0EF09DF4" w14:textId="77777777" w:rsidR="0049095A" w:rsidRPr="00196BCA" w:rsidRDefault="0049095A" w:rsidP="0049095A">
      <w:pPr>
        <w:rPr>
          <w:rFonts w:eastAsia="MS Mincho"/>
        </w:rPr>
      </w:pPr>
    </w:p>
    <w:p w14:paraId="3FE85EBA" w14:textId="77777777" w:rsidR="0049095A" w:rsidRPr="00196BCA" w:rsidRDefault="0049095A" w:rsidP="0049095A">
      <w:pPr>
        <w:pStyle w:val="TH"/>
      </w:pPr>
      <w:r w:rsidRPr="00196BCA">
        <w:t xml:space="preserve">Table 7.1.1.8.4.3.3-9: </w:t>
      </w:r>
      <w:r w:rsidRPr="00196BCA">
        <w:rPr>
          <w:i/>
        </w:rPr>
        <w:t xml:space="preserve">BWP-UplinkCommon-RedCap </w:t>
      </w:r>
      <w:r w:rsidRPr="00196BCA">
        <w:t>(Table 7.1.1.8.4.3.3-2)</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49095A" w:rsidRPr="00196BCA" w14:paraId="5E2D73BC" w14:textId="77777777" w:rsidTr="00096385">
        <w:tc>
          <w:tcPr>
            <w:tcW w:w="9747" w:type="dxa"/>
            <w:gridSpan w:val="4"/>
          </w:tcPr>
          <w:p w14:paraId="5086CB2E" w14:textId="77777777" w:rsidR="0049095A" w:rsidRPr="00196BCA" w:rsidRDefault="0049095A" w:rsidP="00096385">
            <w:pPr>
              <w:pStyle w:val="TAH"/>
              <w:jc w:val="left"/>
              <w:rPr>
                <w:b w:val="0"/>
              </w:rPr>
            </w:pPr>
            <w:r w:rsidRPr="00196BCA">
              <w:rPr>
                <w:b w:val="0"/>
              </w:rPr>
              <w:t>Derivation Path: TS 38.508-1 [4],</w:t>
            </w:r>
            <w:r w:rsidRPr="00196BCA">
              <w:t xml:space="preserve"> </w:t>
            </w:r>
            <w:r w:rsidRPr="00196BCA">
              <w:rPr>
                <w:b w:val="0"/>
              </w:rPr>
              <w:t>Table 4.6.3-14</w:t>
            </w:r>
          </w:p>
        </w:tc>
      </w:tr>
      <w:tr w:rsidR="0049095A" w:rsidRPr="00196BCA" w14:paraId="0C2E7FCD" w14:textId="77777777" w:rsidTr="00096385">
        <w:tc>
          <w:tcPr>
            <w:tcW w:w="4535" w:type="dxa"/>
          </w:tcPr>
          <w:p w14:paraId="10BDCCD7" w14:textId="77777777" w:rsidR="0049095A" w:rsidRPr="00196BCA" w:rsidRDefault="0049095A" w:rsidP="00096385">
            <w:pPr>
              <w:pStyle w:val="TAH"/>
            </w:pPr>
            <w:r w:rsidRPr="00196BCA">
              <w:t>Information Element</w:t>
            </w:r>
          </w:p>
        </w:tc>
        <w:tc>
          <w:tcPr>
            <w:tcW w:w="2267" w:type="dxa"/>
          </w:tcPr>
          <w:p w14:paraId="5C6809E7" w14:textId="77777777" w:rsidR="0049095A" w:rsidRPr="00196BCA" w:rsidRDefault="0049095A" w:rsidP="00096385">
            <w:pPr>
              <w:pStyle w:val="TAH"/>
            </w:pPr>
            <w:r w:rsidRPr="00196BCA">
              <w:t>Value/remark</w:t>
            </w:r>
          </w:p>
        </w:tc>
        <w:tc>
          <w:tcPr>
            <w:tcW w:w="1700" w:type="dxa"/>
          </w:tcPr>
          <w:p w14:paraId="1E50CCCB" w14:textId="77777777" w:rsidR="0049095A" w:rsidRPr="00196BCA" w:rsidRDefault="0049095A" w:rsidP="00096385">
            <w:pPr>
              <w:pStyle w:val="TAH"/>
            </w:pPr>
            <w:r w:rsidRPr="00196BCA">
              <w:t>Comment</w:t>
            </w:r>
          </w:p>
        </w:tc>
        <w:tc>
          <w:tcPr>
            <w:tcW w:w="1245" w:type="dxa"/>
          </w:tcPr>
          <w:p w14:paraId="1CCD547A" w14:textId="77777777" w:rsidR="0049095A" w:rsidRPr="00196BCA" w:rsidRDefault="0049095A" w:rsidP="00096385">
            <w:pPr>
              <w:pStyle w:val="TAH"/>
            </w:pPr>
            <w:r w:rsidRPr="00196BCA">
              <w:t>Condition</w:t>
            </w:r>
          </w:p>
        </w:tc>
      </w:tr>
      <w:tr w:rsidR="0049095A" w:rsidRPr="00196BCA" w14:paraId="61307EC1" w14:textId="77777777" w:rsidTr="00096385">
        <w:tc>
          <w:tcPr>
            <w:tcW w:w="4535" w:type="dxa"/>
          </w:tcPr>
          <w:p w14:paraId="6EE986C7" w14:textId="77777777" w:rsidR="0049095A" w:rsidRPr="00196BCA" w:rsidRDefault="0049095A" w:rsidP="00096385">
            <w:pPr>
              <w:pStyle w:val="TAL"/>
            </w:pPr>
            <w:r w:rsidRPr="00196BCA">
              <w:t xml:space="preserve">BWP-UplinkCommon ::= </w:t>
            </w:r>
            <w:r w:rsidRPr="00196BCA">
              <w:rPr>
                <w:snapToGrid w:val="0"/>
              </w:rPr>
              <w:t xml:space="preserve">SEQUENCE </w:t>
            </w:r>
            <w:r w:rsidRPr="00196BCA">
              <w:t>{</w:t>
            </w:r>
          </w:p>
        </w:tc>
        <w:tc>
          <w:tcPr>
            <w:tcW w:w="2267" w:type="dxa"/>
          </w:tcPr>
          <w:p w14:paraId="0FE4800D" w14:textId="77777777" w:rsidR="0049095A" w:rsidRPr="00196BCA" w:rsidRDefault="0049095A" w:rsidP="00096385">
            <w:pPr>
              <w:pStyle w:val="TAL"/>
            </w:pPr>
          </w:p>
        </w:tc>
        <w:tc>
          <w:tcPr>
            <w:tcW w:w="1700" w:type="dxa"/>
          </w:tcPr>
          <w:p w14:paraId="4C111AA9" w14:textId="77777777" w:rsidR="0049095A" w:rsidRPr="00196BCA" w:rsidRDefault="0049095A" w:rsidP="00096385">
            <w:pPr>
              <w:pStyle w:val="TAL"/>
            </w:pPr>
          </w:p>
        </w:tc>
        <w:tc>
          <w:tcPr>
            <w:tcW w:w="1245" w:type="dxa"/>
          </w:tcPr>
          <w:p w14:paraId="4738981E" w14:textId="77777777" w:rsidR="0049095A" w:rsidRPr="00196BCA" w:rsidRDefault="0049095A" w:rsidP="00096385">
            <w:pPr>
              <w:pStyle w:val="TAL"/>
            </w:pPr>
          </w:p>
        </w:tc>
      </w:tr>
      <w:tr w:rsidR="0049095A" w:rsidRPr="00196BCA" w14:paraId="7F34066E" w14:textId="77777777" w:rsidTr="00096385">
        <w:tc>
          <w:tcPr>
            <w:tcW w:w="4535" w:type="dxa"/>
          </w:tcPr>
          <w:p w14:paraId="1C7B935F" w14:textId="77777777" w:rsidR="0049095A" w:rsidRPr="00196BCA" w:rsidRDefault="0049095A" w:rsidP="00096385">
            <w:pPr>
              <w:pStyle w:val="TAL"/>
            </w:pPr>
            <w:r w:rsidRPr="00196BCA">
              <w:t xml:space="preserve">  genericParameters</w:t>
            </w:r>
          </w:p>
        </w:tc>
        <w:tc>
          <w:tcPr>
            <w:tcW w:w="2267" w:type="dxa"/>
          </w:tcPr>
          <w:p w14:paraId="4BD17482" w14:textId="77777777" w:rsidR="0049095A" w:rsidRPr="00196BCA" w:rsidRDefault="0049095A" w:rsidP="00096385">
            <w:pPr>
              <w:pStyle w:val="TAL"/>
            </w:pPr>
            <w:r w:rsidRPr="00196BCA">
              <w:t>BWP-RedCap</w:t>
            </w:r>
          </w:p>
        </w:tc>
        <w:tc>
          <w:tcPr>
            <w:tcW w:w="1700" w:type="dxa"/>
          </w:tcPr>
          <w:p w14:paraId="3D6F86A1" w14:textId="77777777" w:rsidR="0049095A" w:rsidRPr="00196BCA" w:rsidRDefault="0049095A" w:rsidP="00096385">
            <w:pPr>
              <w:pStyle w:val="TAL"/>
            </w:pPr>
            <w:r w:rsidRPr="00196BCA">
              <w:t>Table 7.1.1.8.4.3.3-8</w:t>
            </w:r>
          </w:p>
        </w:tc>
        <w:tc>
          <w:tcPr>
            <w:tcW w:w="1245" w:type="dxa"/>
          </w:tcPr>
          <w:p w14:paraId="7A8C9B70" w14:textId="77777777" w:rsidR="0049095A" w:rsidRPr="00196BCA" w:rsidRDefault="0049095A" w:rsidP="00096385">
            <w:pPr>
              <w:pStyle w:val="TAL"/>
            </w:pPr>
          </w:p>
        </w:tc>
      </w:tr>
      <w:tr w:rsidR="0049095A" w:rsidRPr="00196BCA" w14:paraId="2E949CD3" w14:textId="77777777" w:rsidTr="00096385">
        <w:tc>
          <w:tcPr>
            <w:tcW w:w="4535" w:type="dxa"/>
          </w:tcPr>
          <w:p w14:paraId="09E795C9" w14:textId="77777777" w:rsidR="0049095A" w:rsidRPr="00196BCA" w:rsidRDefault="0049095A" w:rsidP="00096385">
            <w:pPr>
              <w:pStyle w:val="TAL"/>
            </w:pPr>
            <w:r w:rsidRPr="00196BCA">
              <w:t xml:space="preserve">  pucch-ConfigCommon CHOICE {</w:t>
            </w:r>
          </w:p>
        </w:tc>
        <w:tc>
          <w:tcPr>
            <w:tcW w:w="2267" w:type="dxa"/>
          </w:tcPr>
          <w:p w14:paraId="146A022F" w14:textId="77777777" w:rsidR="0049095A" w:rsidRPr="00196BCA" w:rsidRDefault="0049095A" w:rsidP="00096385">
            <w:pPr>
              <w:pStyle w:val="TAL"/>
            </w:pPr>
          </w:p>
        </w:tc>
        <w:tc>
          <w:tcPr>
            <w:tcW w:w="1700" w:type="dxa"/>
          </w:tcPr>
          <w:p w14:paraId="41E28776" w14:textId="77777777" w:rsidR="0049095A" w:rsidRPr="00196BCA" w:rsidRDefault="0049095A" w:rsidP="00096385">
            <w:pPr>
              <w:pStyle w:val="TAL"/>
            </w:pPr>
          </w:p>
        </w:tc>
        <w:tc>
          <w:tcPr>
            <w:tcW w:w="1245" w:type="dxa"/>
          </w:tcPr>
          <w:p w14:paraId="2A739129" w14:textId="77777777" w:rsidR="0049095A" w:rsidRPr="00196BCA" w:rsidRDefault="0049095A" w:rsidP="00096385">
            <w:pPr>
              <w:pStyle w:val="TAL"/>
            </w:pPr>
          </w:p>
        </w:tc>
      </w:tr>
      <w:tr w:rsidR="0049095A" w:rsidRPr="00196BCA" w14:paraId="5966FFAB" w14:textId="77777777" w:rsidTr="00096385">
        <w:tc>
          <w:tcPr>
            <w:tcW w:w="4535" w:type="dxa"/>
          </w:tcPr>
          <w:p w14:paraId="165116B5" w14:textId="77777777" w:rsidR="0049095A" w:rsidRPr="00196BCA" w:rsidRDefault="0049095A" w:rsidP="00096385">
            <w:pPr>
              <w:pStyle w:val="TAL"/>
            </w:pPr>
            <w:r w:rsidRPr="00196BCA">
              <w:t xml:space="preserve">    setup</w:t>
            </w:r>
          </w:p>
        </w:tc>
        <w:tc>
          <w:tcPr>
            <w:tcW w:w="2267" w:type="dxa"/>
          </w:tcPr>
          <w:p w14:paraId="3FE0DF3E" w14:textId="77777777" w:rsidR="0049095A" w:rsidRPr="00196BCA" w:rsidRDefault="0049095A" w:rsidP="00096385">
            <w:pPr>
              <w:pStyle w:val="TAL"/>
            </w:pPr>
            <w:r w:rsidRPr="00196BCA">
              <w:t>PUCCH-ConfigCommon-RedCap</w:t>
            </w:r>
          </w:p>
        </w:tc>
        <w:tc>
          <w:tcPr>
            <w:tcW w:w="1700" w:type="dxa"/>
          </w:tcPr>
          <w:p w14:paraId="30E11DEC" w14:textId="77777777" w:rsidR="0049095A" w:rsidRPr="00196BCA" w:rsidRDefault="0049095A" w:rsidP="00096385">
            <w:pPr>
              <w:pStyle w:val="TAL"/>
            </w:pPr>
            <w:r w:rsidRPr="00196BCA">
              <w:t>Table 7.1.1.8.4.3.3-10</w:t>
            </w:r>
          </w:p>
        </w:tc>
        <w:tc>
          <w:tcPr>
            <w:tcW w:w="1245" w:type="dxa"/>
          </w:tcPr>
          <w:p w14:paraId="4745BCC0" w14:textId="77777777" w:rsidR="0049095A" w:rsidRPr="00196BCA" w:rsidRDefault="0049095A" w:rsidP="00096385">
            <w:pPr>
              <w:pStyle w:val="TAL"/>
            </w:pPr>
          </w:p>
        </w:tc>
      </w:tr>
      <w:tr w:rsidR="0049095A" w:rsidRPr="00196BCA" w14:paraId="7956FEB8" w14:textId="77777777" w:rsidTr="00096385">
        <w:tc>
          <w:tcPr>
            <w:tcW w:w="4535" w:type="dxa"/>
          </w:tcPr>
          <w:p w14:paraId="5F6B2EDE" w14:textId="77777777" w:rsidR="0049095A" w:rsidRPr="00196BCA" w:rsidRDefault="0049095A" w:rsidP="00096385">
            <w:pPr>
              <w:pStyle w:val="TAL"/>
            </w:pPr>
            <w:r w:rsidRPr="00196BCA">
              <w:t xml:space="preserve">  }</w:t>
            </w:r>
          </w:p>
        </w:tc>
        <w:tc>
          <w:tcPr>
            <w:tcW w:w="2267" w:type="dxa"/>
          </w:tcPr>
          <w:p w14:paraId="2DF1DC22" w14:textId="77777777" w:rsidR="0049095A" w:rsidRPr="00196BCA" w:rsidRDefault="0049095A" w:rsidP="00096385">
            <w:pPr>
              <w:pStyle w:val="TAL"/>
            </w:pPr>
          </w:p>
        </w:tc>
        <w:tc>
          <w:tcPr>
            <w:tcW w:w="1700" w:type="dxa"/>
          </w:tcPr>
          <w:p w14:paraId="3296C3E4" w14:textId="77777777" w:rsidR="0049095A" w:rsidRPr="00196BCA" w:rsidRDefault="0049095A" w:rsidP="00096385">
            <w:pPr>
              <w:pStyle w:val="TAL"/>
            </w:pPr>
          </w:p>
        </w:tc>
        <w:tc>
          <w:tcPr>
            <w:tcW w:w="1245" w:type="dxa"/>
          </w:tcPr>
          <w:p w14:paraId="5CE5DCDD" w14:textId="77777777" w:rsidR="0049095A" w:rsidRPr="00196BCA" w:rsidRDefault="0049095A" w:rsidP="00096385">
            <w:pPr>
              <w:pStyle w:val="TAL"/>
            </w:pPr>
          </w:p>
        </w:tc>
      </w:tr>
      <w:tr w:rsidR="0049095A" w:rsidRPr="00196BCA" w14:paraId="192FCA1F" w14:textId="77777777" w:rsidTr="00096385">
        <w:tc>
          <w:tcPr>
            <w:tcW w:w="4535" w:type="dxa"/>
          </w:tcPr>
          <w:p w14:paraId="1976E364" w14:textId="77777777" w:rsidR="0049095A" w:rsidRPr="00196BCA" w:rsidRDefault="0049095A" w:rsidP="00096385">
            <w:pPr>
              <w:pStyle w:val="TAL"/>
            </w:pPr>
            <w:r w:rsidRPr="00196BCA">
              <w:t>}</w:t>
            </w:r>
          </w:p>
        </w:tc>
        <w:tc>
          <w:tcPr>
            <w:tcW w:w="2267" w:type="dxa"/>
          </w:tcPr>
          <w:p w14:paraId="00FE2143" w14:textId="77777777" w:rsidR="0049095A" w:rsidRPr="00196BCA" w:rsidRDefault="0049095A" w:rsidP="00096385">
            <w:pPr>
              <w:pStyle w:val="TAL"/>
            </w:pPr>
          </w:p>
        </w:tc>
        <w:tc>
          <w:tcPr>
            <w:tcW w:w="1700" w:type="dxa"/>
          </w:tcPr>
          <w:p w14:paraId="304EC814" w14:textId="77777777" w:rsidR="0049095A" w:rsidRPr="00196BCA" w:rsidRDefault="0049095A" w:rsidP="00096385">
            <w:pPr>
              <w:pStyle w:val="TAL"/>
            </w:pPr>
          </w:p>
        </w:tc>
        <w:tc>
          <w:tcPr>
            <w:tcW w:w="1245" w:type="dxa"/>
          </w:tcPr>
          <w:p w14:paraId="595E7EB5" w14:textId="77777777" w:rsidR="0049095A" w:rsidRPr="00196BCA" w:rsidRDefault="0049095A" w:rsidP="00096385">
            <w:pPr>
              <w:pStyle w:val="TAL"/>
            </w:pPr>
          </w:p>
        </w:tc>
      </w:tr>
    </w:tbl>
    <w:p w14:paraId="5969D9AE" w14:textId="77777777" w:rsidR="0049095A" w:rsidRPr="00196BCA" w:rsidRDefault="0049095A" w:rsidP="0049095A"/>
    <w:p w14:paraId="4CD0E0EC" w14:textId="77777777" w:rsidR="0049095A" w:rsidRPr="00196BCA" w:rsidRDefault="0049095A" w:rsidP="0049095A">
      <w:pPr>
        <w:pStyle w:val="TH"/>
      </w:pPr>
      <w:r w:rsidRPr="00196BCA">
        <w:t xml:space="preserve">Table 7.1.1.8.4.3.3-10: </w:t>
      </w:r>
      <w:r w:rsidRPr="00196BCA">
        <w:rPr>
          <w:i/>
        </w:rPr>
        <w:t xml:space="preserve">PUCCH-ConfigCommon-RedCap </w:t>
      </w:r>
      <w:r w:rsidRPr="00196BCA">
        <w:t>(Table 7.1.1.8.4.3.3-9)</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49095A" w:rsidRPr="00196BCA" w14:paraId="4705ED09" w14:textId="77777777" w:rsidTr="00096385">
        <w:tc>
          <w:tcPr>
            <w:tcW w:w="9747" w:type="dxa"/>
            <w:gridSpan w:val="4"/>
          </w:tcPr>
          <w:p w14:paraId="0451891E" w14:textId="77777777" w:rsidR="0049095A" w:rsidRPr="00196BCA" w:rsidRDefault="0049095A" w:rsidP="00096385">
            <w:pPr>
              <w:pStyle w:val="TAH"/>
              <w:jc w:val="left"/>
              <w:rPr>
                <w:b w:val="0"/>
              </w:rPr>
            </w:pPr>
            <w:r w:rsidRPr="00196BCA">
              <w:rPr>
                <w:b w:val="0"/>
              </w:rPr>
              <w:t>Derivation Path: TS 38.508-1 [4],</w:t>
            </w:r>
            <w:r w:rsidRPr="00196BCA">
              <w:t xml:space="preserve"> </w:t>
            </w:r>
            <w:r w:rsidRPr="00196BCA">
              <w:rPr>
                <w:b w:val="0"/>
              </w:rPr>
              <w:t>Table 4.6.3-113</w:t>
            </w:r>
          </w:p>
        </w:tc>
      </w:tr>
      <w:tr w:rsidR="0049095A" w:rsidRPr="00196BCA" w14:paraId="7BB2279B" w14:textId="77777777" w:rsidTr="00096385">
        <w:tc>
          <w:tcPr>
            <w:tcW w:w="4535" w:type="dxa"/>
          </w:tcPr>
          <w:p w14:paraId="49634165" w14:textId="77777777" w:rsidR="0049095A" w:rsidRPr="00196BCA" w:rsidRDefault="0049095A" w:rsidP="00096385">
            <w:pPr>
              <w:pStyle w:val="TAH"/>
            </w:pPr>
            <w:r w:rsidRPr="00196BCA">
              <w:t>Information Element</w:t>
            </w:r>
          </w:p>
        </w:tc>
        <w:tc>
          <w:tcPr>
            <w:tcW w:w="2267" w:type="dxa"/>
          </w:tcPr>
          <w:p w14:paraId="7FD09255" w14:textId="77777777" w:rsidR="0049095A" w:rsidRPr="00196BCA" w:rsidRDefault="0049095A" w:rsidP="00096385">
            <w:pPr>
              <w:pStyle w:val="TAH"/>
            </w:pPr>
            <w:r w:rsidRPr="00196BCA">
              <w:t>Value/remark</w:t>
            </w:r>
          </w:p>
        </w:tc>
        <w:tc>
          <w:tcPr>
            <w:tcW w:w="1700" w:type="dxa"/>
          </w:tcPr>
          <w:p w14:paraId="7F8AD47D" w14:textId="77777777" w:rsidR="0049095A" w:rsidRPr="00196BCA" w:rsidRDefault="0049095A" w:rsidP="00096385">
            <w:pPr>
              <w:pStyle w:val="TAH"/>
            </w:pPr>
            <w:r w:rsidRPr="00196BCA">
              <w:t>Comment</w:t>
            </w:r>
          </w:p>
        </w:tc>
        <w:tc>
          <w:tcPr>
            <w:tcW w:w="1245" w:type="dxa"/>
          </w:tcPr>
          <w:p w14:paraId="0C06CB4E" w14:textId="77777777" w:rsidR="0049095A" w:rsidRPr="00196BCA" w:rsidRDefault="0049095A" w:rsidP="00096385">
            <w:pPr>
              <w:pStyle w:val="TAH"/>
            </w:pPr>
            <w:r w:rsidRPr="00196BCA">
              <w:t>Condition</w:t>
            </w:r>
          </w:p>
        </w:tc>
      </w:tr>
      <w:tr w:rsidR="0049095A" w:rsidRPr="00196BCA" w14:paraId="3AA6B3E0" w14:textId="77777777" w:rsidTr="00096385">
        <w:tc>
          <w:tcPr>
            <w:tcW w:w="4535" w:type="dxa"/>
          </w:tcPr>
          <w:p w14:paraId="7CA64EF4" w14:textId="77777777" w:rsidR="0049095A" w:rsidRPr="00196BCA" w:rsidRDefault="0049095A" w:rsidP="00096385">
            <w:pPr>
              <w:pStyle w:val="TAL"/>
            </w:pPr>
            <w:r w:rsidRPr="00196BCA">
              <w:t xml:space="preserve">PUCCH-ConfigCommon ::= </w:t>
            </w:r>
            <w:r w:rsidRPr="00196BCA">
              <w:rPr>
                <w:snapToGrid w:val="0"/>
              </w:rPr>
              <w:t xml:space="preserve">SEQUENCE </w:t>
            </w:r>
            <w:r w:rsidRPr="00196BCA">
              <w:t>{</w:t>
            </w:r>
          </w:p>
        </w:tc>
        <w:tc>
          <w:tcPr>
            <w:tcW w:w="2267" w:type="dxa"/>
          </w:tcPr>
          <w:p w14:paraId="132FEB57" w14:textId="77777777" w:rsidR="0049095A" w:rsidRPr="00196BCA" w:rsidRDefault="0049095A" w:rsidP="00096385">
            <w:pPr>
              <w:pStyle w:val="TAL"/>
            </w:pPr>
          </w:p>
        </w:tc>
        <w:tc>
          <w:tcPr>
            <w:tcW w:w="1700" w:type="dxa"/>
          </w:tcPr>
          <w:p w14:paraId="30643675" w14:textId="77777777" w:rsidR="0049095A" w:rsidRPr="00196BCA" w:rsidRDefault="0049095A" w:rsidP="00096385">
            <w:pPr>
              <w:pStyle w:val="TAL"/>
            </w:pPr>
          </w:p>
        </w:tc>
        <w:tc>
          <w:tcPr>
            <w:tcW w:w="1245" w:type="dxa"/>
          </w:tcPr>
          <w:p w14:paraId="0F89F5C8" w14:textId="77777777" w:rsidR="0049095A" w:rsidRPr="00196BCA" w:rsidRDefault="0049095A" w:rsidP="00096385">
            <w:pPr>
              <w:pStyle w:val="TAL"/>
            </w:pPr>
          </w:p>
        </w:tc>
      </w:tr>
      <w:tr w:rsidR="0049095A" w:rsidRPr="00196BCA" w14:paraId="53DEBB0F" w14:textId="77777777" w:rsidTr="00096385">
        <w:tc>
          <w:tcPr>
            <w:tcW w:w="4535" w:type="dxa"/>
          </w:tcPr>
          <w:p w14:paraId="284F7763" w14:textId="77777777" w:rsidR="0049095A" w:rsidRPr="00196BCA" w:rsidRDefault="0049095A" w:rsidP="00096385">
            <w:pPr>
              <w:pStyle w:val="TAL"/>
            </w:pPr>
            <w:r w:rsidRPr="00196BCA">
              <w:t xml:space="preserve">  pucch-ResourceCommon</w:t>
            </w:r>
          </w:p>
        </w:tc>
        <w:tc>
          <w:tcPr>
            <w:tcW w:w="2267" w:type="dxa"/>
          </w:tcPr>
          <w:p w14:paraId="0BA3D0BB" w14:textId="77777777" w:rsidR="0049095A" w:rsidRPr="00196BCA" w:rsidRDefault="0049095A" w:rsidP="00096385">
            <w:pPr>
              <w:pStyle w:val="TAL"/>
            </w:pPr>
            <w:r w:rsidRPr="00196BCA">
              <w:t>Not present</w:t>
            </w:r>
          </w:p>
        </w:tc>
        <w:tc>
          <w:tcPr>
            <w:tcW w:w="1700" w:type="dxa"/>
          </w:tcPr>
          <w:p w14:paraId="268B5F84" w14:textId="77777777" w:rsidR="0049095A" w:rsidRPr="00196BCA" w:rsidRDefault="0049095A" w:rsidP="00096385">
            <w:pPr>
              <w:pStyle w:val="TAL"/>
            </w:pPr>
          </w:p>
        </w:tc>
        <w:tc>
          <w:tcPr>
            <w:tcW w:w="1245" w:type="dxa"/>
          </w:tcPr>
          <w:p w14:paraId="4BDC0CAA" w14:textId="77777777" w:rsidR="0049095A" w:rsidRPr="00196BCA" w:rsidRDefault="0049095A" w:rsidP="00096385">
            <w:pPr>
              <w:pStyle w:val="TAL"/>
            </w:pPr>
          </w:p>
        </w:tc>
      </w:tr>
      <w:tr w:rsidR="0049095A" w:rsidRPr="00196BCA" w14:paraId="0397BE36" w14:textId="77777777" w:rsidTr="00096385">
        <w:tc>
          <w:tcPr>
            <w:tcW w:w="4535" w:type="dxa"/>
          </w:tcPr>
          <w:p w14:paraId="22BB1E78" w14:textId="77777777" w:rsidR="0049095A" w:rsidRPr="00196BCA" w:rsidRDefault="0049095A" w:rsidP="00096385">
            <w:pPr>
              <w:pStyle w:val="TAL"/>
            </w:pPr>
            <w:r w:rsidRPr="00196BCA">
              <w:t xml:space="preserve">  pucch-ResourceCommonRedCap-r17</w:t>
            </w:r>
          </w:p>
        </w:tc>
        <w:tc>
          <w:tcPr>
            <w:tcW w:w="2267" w:type="dxa"/>
          </w:tcPr>
          <w:p w14:paraId="7F8CAA45" w14:textId="77777777" w:rsidR="0049095A" w:rsidRPr="00196BCA" w:rsidRDefault="0049095A" w:rsidP="00096385">
            <w:pPr>
              <w:pStyle w:val="TAL"/>
            </w:pPr>
            <w:r w:rsidRPr="00196BCA">
              <w:t>0</w:t>
            </w:r>
          </w:p>
        </w:tc>
        <w:tc>
          <w:tcPr>
            <w:tcW w:w="1700" w:type="dxa"/>
          </w:tcPr>
          <w:p w14:paraId="526D209C" w14:textId="77777777" w:rsidR="0049095A" w:rsidRPr="00196BCA" w:rsidRDefault="0049095A" w:rsidP="00096385">
            <w:pPr>
              <w:pStyle w:val="TAL"/>
            </w:pPr>
          </w:p>
        </w:tc>
        <w:tc>
          <w:tcPr>
            <w:tcW w:w="1245" w:type="dxa"/>
          </w:tcPr>
          <w:p w14:paraId="3F88F124" w14:textId="77777777" w:rsidR="0049095A" w:rsidRPr="00196BCA" w:rsidRDefault="0049095A" w:rsidP="00096385">
            <w:pPr>
              <w:pStyle w:val="TAL"/>
            </w:pPr>
          </w:p>
        </w:tc>
      </w:tr>
      <w:tr w:rsidR="0049095A" w:rsidRPr="00196BCA" w14:paraId="0AD15178" w14:textId="77777777" w:rsidTr="00096385">
        <w:tc>
          <w:tcPr>
            <w:tcW w:w="4535" w:type="dxa"/>
          </w:tcPr>
          <w:p w14:paraId="6F68BFB5" w14:textId="77777777" w:rsidR="0049095A" w:rsidRPr="00196BCA" w:rsidRDefault="0049095A" w:rsidP="00096385">
            <w:pPr>
              <w:pStyle w:val="TAL"/>
            </w:pPr>
            <w:r w:rsidRPr="00196BCA">
              <w:t>}</w:t>
            </w:r>
          </w:p>
        </w:tc>
        <w:tc>
          <w:tcPr>
            <w:tcW w:w="2267" w:type="dxa"/>
          </w:tcPr>
          <w:p w14:paraId="208F7565" w14:textId="77777777" w:rsidR="0049095A" w:rsidRPr="00196BCA" w:rsidRDefault="0049095A" w:rsidP="00096385">
            <w:pPr>
              <w:pStyle w:val="TAL"/>
            </w:pPr>
          </w:p>
        </w:tc>
        <w:tc>
          <w:tcPr>
            <w:tcW w:w="1700" w:type="dxa"/>
          </w:tcPr>
          <w:p w14:paraId="3A977A3C" w14:textId="77777777" w:rsidR="0049095A" w:rsidRPr="00196BCA" w:rsidRDefault="0049095A" w:rsidP="00096385">
            <w:pPr>
              <w:pStyle w:val="TAL"/>
            </w:pPr>
          </w:p>
        </w:tc>
        <w:tc>
          <w:tcPr>
            <w:tcW w:w="1245" w:type="dxa"/>
          </w:tcPr>
          <w:p w14:paraId="603921C4" w14:textId="77777777" w:rsidR="0049095A" w:rsidRPr="00196BCA" w:rsidRDefault="0049095A" w:rsidP="00096385">
            <w:pPr>
              <w:pStyle w:val="TAL"/>
            </w:pPr>
          </w:p>
        </w:tc>
      </w:tr>
    </w:tbl>
    <w:p w14:paraId="1B2F2656" w14:textId="77777777" w:rsidR="0049095A" w:rsidRPr="00196BCA" w:rsidRDefault="0049095A" w:rsidP="0049095A"/>
    <w:p w14:paraId="7ADE7E7D" w14:textId="34772104" w:rsidR="0049095A" w:rsidRPr="00196BCA" w:rsidRDefault="0049095A" w:rsidP="0049095A">
      <w:pPr>
        <w:pStyle w:val="TH"/>
      </w:pPr>
      <w:r w:rsidRPr="00196BCA">
        <w:t xml:space="preserve">Table 7.1.1.8.4.3.3-11: </w:t>
      </w:r>
      <w:r w:rsidRPr="00196BCA">
        <w:rPr>
          <w:i/>
        </w:rPr>
        <w:t xml:space="preserve">RRCSetup </w:t>
      </w:r>
      <w:r w:rsidRPr="00196BCA">
        <w:t>(step</w:t>
      </w:r>
      <w:r w:rsidR="00F132C5" w:rsidRPr="00196BCA">
        <w:t xml:space="preserve"> </w:t>
      </w:r>
      <w:r w:rsidRPr="00196BCA">
        <w:t>6, Table 7.1.1.8.4.3.2-5)</w:t>
      </w:r>
    </w:p>
    <w:tbl>
      <w:tblPr>
        <w:tblW w:w="9747" w:type="dxa"/>
        <w:tblInd w:w="-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
        <w:gridCol w:w="4526"/>
        <w:gridCol w:w="2267"/>
        <w:gridCol w:w="1700"/>
        <w:gridCol w:w="1245"/>
      </w:tblGrid>
      <w:tr w:rsidR="0049095A" w:rsidRPr="00196BCA" w14:paraId="6AB3C3E1" w14:textId="77777777" w:rsidTr="00096385">
        <w:trPr>
          <w:gridBefore w:val="1"/>
          <w:wBefore w:w="9" w:type="dxa"/>
        </w:trPr>
        <w:tc>
          <w:tcPr>
            <w:tcW w:w="9738" w:type="dxa"/>
            <w:gridSpan w:val="4"/>
          </w:tcPr>
          <w:p w14:paraId="44A78C07" w14:textId="77777777" w:rsidR="0049095A" w:rsidRPr="00196BCA" w:rsidRDefault="0049095A" w:rsidP="00096385">
            <w:pPr>
              <w:pStyle w:val="TAL"/>
            </w:pPr>
            <w:r w:rsidRPr="00196BCA">
              <w:t xml:space="preserve"> Derivation Path: TS 38.508-1 [4], Table 4.6.1-21</w:t>
            </w:r>
          </w:p>
        </w:tc>
      </w:tr>
      <w:tr w:rsidR="0049095A" w:rsidRPr="00196BCA" w14:paraId="51201BEF" w14:textId="77777777" w:rsidTr="00096385">
        <w:tblPrEx>
          <w:tblCellMar>
            <w:left w:w="108" w:type="dxa"/>
            <w:right w:w="108" w:type="dxa"/>
          </w:tblCellMar>
        </w:tblPrEx>
        <w:tc>
          <w:tcPr>
            <w:tcW w:w="4535" w:type="dxa"/>
            <w:gridSpan w:val="2"/>
          </w:tcPr>
          <w:p w14:paraId="0D6E78B1" w14:textId="77777777" w:rsidR="0049095A" w:rsidRPr="00196BCA" w:rsidRDefault="0049095A" w:rsidP="00096385">
            <w:pPr>
              <w:pStyle w:val="TAH"/>
            </w:pPr>
            <w:r w:rsidRPr="00196BCA">
              <w:t>Information Element</w:t>
            </w:r>
          </w:p>
        </w:tc>
        <w:tc>
          <w:tcPr>
            <w:tcW w:w="2267" w:type="dxa"/>
          </w:tcPr>
          <w:p w14:paraId="6218CBA1" w14:textId="77777777" w:rsidR="0049095A" w:rsidRPr="00196BCA" w:rsidRDefault="0049095A" w:rsidP="00096385">
            <w:pPr>
              <w:pStyle w:val="TAH"/>
            </w:pPr>
            <w:r w:rsidRPr="00196BCA">
              <w:t>Value/remark</w:t>
            </w:r>
          </w:p>
        </w:tc>
        <w:tc>
          <w:tcPr>
            <w:tcW w:w="1700" w:type="dxa"/>
          </w:tcPr>
          <w:p w14:paraId="6C48DB91" w14:textId="77777777" w:rsidR="0049095A" w:rsidRPr="00196BCA" w:rsidRDefault="0049095A" w:rsidP="00096385">
            <w:pPr>
              <w:pStyle w:val="TAH"/>
            </w:pPr>
            <w:r w:rsidRPr="00196BCA">
              <w:t>Comment</w:t>
            </w:r>
          </w:p>
        </w:tc>
        <w:tc>
          <w:tcPr>
            <w:tcW w:w="1245" w:type="dxa"/>
          </w:tcPr>
          <w:p w14:paraId="421C4216" w14:textId="77777777" w:rsidR="0049095A" w:rsidRPr="00196BCA" w:rsidRDefault="0049095A" w:rsidP="00096385">
            <w:pPr>
              <w:pStyle w:val="TAH"/>
            </w:pPr>
            <w:r w:rsidRPr="00196BCA">
              <w:t>Condition</w:t>
            </w:r>
          </w:p>
        </w:tc>
      </w:tr>
      <w:tr w:rsidR="0049095A" w:rsidRPr="00196BCA" w14:paraId="127A4210" w14:textId="77777777" w:rsidTr="00096385">
        <w:tblPrEx>
          <w:tblCellMar>
            <w:left w:w="108" w:type="dxa"/>
            <w:right w:w="108" w:type="dxa"/>
          </w:tblCellMar>
        </w:tblPrEx>
        <w:tc>
          <w:tcPr>
            <w:tcW w:w="4535" w:type="dxa"/>
            <w:gridSpan w:val="2"/>
          </w:tcPr>
          <w:p w14:paraId="57DC86C6" w14:textId="77777777" w:rsidR="0049095A" w:rsidRPr="00196BCA" w:rsidRDefault="0049095A" w:rsidP="00096385">
            <w:pPr>
              <w:pStyle w:val="TAL"/>
            </w:pPr>
            <w:r w:rsidRPr="00196BCA">
              <w:t>RRCSetup ::= SEQUENCE {</w:t>
            </w:r>
          </w:p>
        </w:tc>
        <w:tc>
          <w:tcPr>
            <w:tcW w:w="2267" w:type="dxa"/>
          </w:tcPr>
          <w:p w14:paraId="422B49CC" w14:textId="77777777" w:rsidR="0049095A" w:rsidRPr="00196BCA" w:rsidRDefault="0049095A" w:rsidP="00096385">
            <w:pPr>
              <w:pStyle w:val="TAL"/>
            </w:pPr>
          </w:p>
        </w:tc>
        <w:tc>
          <w:tcPr>
            <w:tcW w:w="1700" w:type="dxa"/>
          </w:tcPr>
          <w:p w14:paraId="11BAF838" w14:textId="77777777" w:rsidR="0049095A" w:rsidRPr="00196BCA" w:rsidRDefault="0049095A" w:rsidP="00096385">
            <w:pPr>
              <w:pStyle w:val="TAL"/>
            </w:pPr>
          </w:p>
        </w:tc>
        <w:tc>
          <w:tcPr>
            <w:tcW w:w="1245" w:type="dxa"/>
          </w:tcPr>
          <w:p w14:paraId="4CD13F67" w14:textId="77777777" w:rsidR="0049095A" w:rsidRPr="00196BCA" w:rsidRDefault="0049095A" w:rsidP="00096385">
            <w:pPr>
              <w:pStyle w:val="TAL"/>
            </w:pPr>
          </w:p>
        </w:tc>
      </w:tr>
      <w:tr w:rsidR="0049095A" w:rsidRPr="00196BCA" w14:paraId="54117408" w14:textId="77777777" w:rsidTr="00096385">
        <w:tblPrEx>
          <w:tblCellMar>
            <w:left w:w="108" w:type="dxa"/>
            <w:right w:w="108" w:type="dxa"/>
          </w:tblCellMar>
        </w:tblPrEx>
        <w:tc>
          <w:tcPr>
            <w:tcW w:w="4535" w:type="dxa"/>
            <w:gridSpan w:val="2"/>
          </w:tcPr>
          <w:p w14:paraId="77452C03" w14:textId="77777777" w:rsidR="0049095A" w:rsidRPr="00196BCA" w:rsidRDefault="0049095A" w:rsidP="00096385">
            <w:pPr>
              <w:pStyle w:val="TAL"/>
            </w:pPr>
            <w:r w:rsidRPr="00196BCA">
              <w:t xml:space="preserve">  rrc-TransactionIdentifier</w:t>
            </w:r>
          </w:p>
        </w:tc>
        <w:tc>
          <w:tcPr>
            <w:tcW w:w="2267" w:type="dxa"/>
          </w:tcPr>
          <w:p w14:paraId="33B664E1" w14:textId="77777777" w:rsidR="0049095A" w:rsidRPr="00196BCA" w:rsidRDefault="0049095A" w:rsidP="00096385">
            <w:pPr>
              <w:pStyle w:val="TAL"/>
            </w:pPr>
            <w:r w:rsidRPr="00196BCA">
              <w:t>RRC-TransactionIdentifier</w:t>
            </w:r>
          </w:p>
        </w:tc>
        <w:tc>
          <w:tcPr>
            <w:tcW w:w="1700" w:type="dxa"/>
          </w:tcPr>
          <w:p w14:paraId="7748D3E4" w14:textId="77777777" w:rsidR="0049095A" w:rsidRPr="00196BCA" w:rsidRDefault="0049095A" w:rsidP="00096385">
            <w:pPr>
              <w:pStyle w:val="TAL"/>
            </w:pPr>
          </w:p>
        </w:tc>
        <w:tc>
          <w:tcPr>
            <w:tcW w:w="1245" w:type="dxa"/>
          </w:tcPr>
          <w:p w14:paraId="3FF5CEF5" w14:textId="77777777" w:rsidR="0049095A" w:rsidRPr="00196BCA" w:rsidRDefault="0049095A" w:rsidP="00096385">
            <w:pPr>
              <w:pStyle w:val="TAL"/>
            </w:pPr>
          </w:p>
        </w:tc>
      </w:tr>
      <w:tr w:rsidR="0049095A" w:rsidRPr="00196BCA" w14:paraId="7E1CCA81" w14:textId="77777777" w:rsidTr="00096385">
        <w:tblPrEx>
          <w:tblCellMar>
            <w:left w:w="108" w:type="dxa"/>
            <w:right w:w="108" w:type="dxa"/>
          </w:tblCellMar>
        </w:tblPrEx>
        <w:tc>
          <w:tcPr>
            <w:tcW w:w="4535" w:type="dxa"/>
            <w:gridSpan w:val="2"/>
          </w:tcPr>
          <w:p w14:paraId="3C9D2761" w14:textId="77777777" w:rsidR="0049095A" w:rsidRPr="00196BCA" w:rsidRDefault="0049095A" w:rsidP="00096385">
            <w:pPr>
              <w:pStyle w:val="TAL"/>
            </w:pPr>
            <w:r w:rsidRPr="00196BCA">
              <w:t xml:space="preserve">  criticalExtensions CHOICE {</w:t>
            </w:r>
          </w:p>
        </w:tc>
        <w:tc>
          <w:tcPr>
            <w:tcW w:w="2267" w:type="dxa"/>
          </w:tcPr>
          <w:p w14:paraId="73FC9139" w14:textId="77777777" w:rsidR="0049095A" w:rsidRPr="00196BCA" w:rsidRDefault="0049095A" w:rsidP="00096385">
            <w:pPr>
              <w:pStyle w:val="TAL"/>
            </w:pPr>
          </w:p>
        </w:tc>
        <w:tc>
          <w:tcPr>
            <w:tcW w:w="1700" w:type="dxa"/>
          </w:tcPr>
          <w:p w14:paraId="3B5C2182" w14:textId="77777777" w:rsidR="0049095A" w:rsidRPr="00196BCA" w:rsidRDefault="0049095A" w:rsidP="00096385">
            <w:pPr>
              <w:pStyle w:val="TAL"/>
            </w:pPr>
          </w:p>
        </w:tc>
        <w:tc>
          <w:tcPr>
            <w:tcW w:w="1245" w:type="dxa"/>
          </w:tcPr>
          <w:p w14:paraId="587E3DFC" w14:textId="77777777" w:rsidR="0049095A" w:rsidRPr="00196BCA" w:rsidRDefault="0049095A" w:rsidP="00096385">
            <w:pPr>
              <w:pStyle w:val="TAL"/>
            </w:pPr>
          </w:p>
        </w:tc>
      </w:tr>
      <w:tr w:rsidR="0049095A" w:rsidRPr="00196BCA" w:rsidDel="00FA37A3" w14:paraId="4B3F02B7" w14:textId="77777777" w:rsidTr="00096385">
        <w:tblPrEx>
          <w:tblCellMar>
            <w:left w:w="108" w:type="dxa"/>
            <w:right w:w="108" w:type="dxa"/>
          </w:tblCellMar>
        </w:tblPrEx>
        <w:tc>
          <w:tcPr>
            <w:tcW w:w="4535" w:type="dxa"/>
            <w:gridSpan w:val="2"/>
          </w:tcPr>
          <w:p w14:paraId="3191AE86" w14:textId="77777777" w:rsidR="0049095A" w:rsidRPr="00196BCA" w:rsidDel="00FA37A3" w:rsidRDefault="0049095A" w:rsidP="00096385">
            <w:pPr>
              <w:pStyle w:val="TAL"/>
            </w:pPr>
            <w:r w:rsidRPr="00196BCA">
              <w:t xml:space="preserve">    rrcSetup SEQUENCE {</w:t>
            </w:r>
          </w:p>
        </w:tc>
        <w:tc>
          <w:tcPr>
            <w:tcW w:w="2267" w:type="dxa"/>
          </w:tcPr>
          <w:p w14:paraId="3CE127AB" w14:textId="77777777" w:rsidR="0049095A" w:rsidRPr="00196BCA" w:rsidDel="00FA37A3" w:rsidRDefault="0049095A" w:rsidP="00096385">
            <w:pPr>
              <w:pStyle w:val="TAL"/>
            </w:pPr>
          </w:p>
        </w:tc>
        <w:tc>
          <w:tcPr>
            <w:tcW w:w="1700" w:type="dxa"/>
          </w:tcPr>
          <w:p w14:paraId="24BB8E8F" w14:textId="77777777" w:rsidR="0049095A" w:rsidRPr="00196BCA" w:rsidDel="00FA37A3" w:rsidRDefault="0049095A" w:rsidP="00096385">
            <w:pPr>
              <w:pStyle w:val="TAL"/>
            </w:pPr>
          </w:p>
        </w:tc>
        <w:tc>
          <w:tcPr>
            <w:tcW w:w="1245" w:type="dxa"/>
          </w:tcPr>
          <w:p w14:paraId="4A58C9B5" w14:textId="77777777" w:rsidR="0049095A" w:rsidRPr="00196BCA" w:rsidDel="00FA37A3" w:rsidRDefault="0049095A" w:rsidP="00096385">
            <w:pPr>
              <w:pStyle w:val="TAL"/>
            </w:pPr>
          </w:p>
        </w:tc>
      </w:tr>
      <w:tr w:rsidR="0049095A" w:rsidRPr="00196BCA" w:rsidDel="00FA37A3" w14:paraId="7AEDA793" w14:textId="77777777" w:rsidTr="00096385">
        <w:tblPrEx>
          <w:tblCellMar>
            <w:left w:w="108" w:type="dxa"/>
            <w:right w:w="108" w:type="dxa"/>
          </w:tblCellMar>
        </w:tblPrEx>
        <w:tc>
          <w:tcPr>
            <w:tcW w:w="4535" w:type="dxa"/>
            <w:gridSpan w:val="2"/>
          </w:tcPr>
          <w:p w14:paraId="4B57F7C7" w14:textId="77777777" w:rsidR="0049095A" w:rsidRPr="00196BCA" w:rsidRDefault="0049095A" w:rsidP="00096385">
            <w:pPr>
              <w:pStyle w:val="TAL"/>
            </w:pPr>
            <w:r w:rsidRPr="00196BCA">
              <w:t xml:space="preserve">      masterCellGroup</w:t>
            </w:r>
          </w:p>
        </w:tc>
        <w:tc>
          <w:tcPr>
            <w:tcW w:w="2267" w:type="dxa"/>
          </w:tcPr>
          <w:p w14:paraId="08C96A35" w14:textId="77777777" w:rsidR="0049095A" w:rsidRPr="00196BCA" w:rsidDel="00FA37A3" w:rsidRDefault="0049095A" w:rsidP="00096385">
            <w:pPr>
              <w:pStyle w:val="TAL"/>
            </w:pPr>
            <w:r w:rsidRPr="00196BCA">
              <w:t>CellGroupConfig-RedCap</w:t>
            </w:r>
          </w:p>
        </w:tc>
        <w:tc>
          <w:tcPr>
            <w:tcW w:w="1700" w:type="dxa"/>
          </w:tcPr>
          <w:p w14:paraId="31FC2FB9" w14:textId="77777777" w:rsidR="0049095A" w:rsidRPr="00196BCA" w:rsidDel="00FA37A3" w:rsidRDefault="0049095A" w:rsidP="00096385">
            <w:pPr>
              <w:pStyle w:val="TAL"/>
            </w:pPr>
            <w:r w:rsidRPr="00196BCA">
              <w:t>Table 7.1.1.8.4.3.3-12</w:t>
            </w:r>
          </w:p>
        </w:tc>
        <w:tc>
          <w:tcPr>
            <w:tcW w:w="1245" w:type="dxa"/>
          </w:tcPr>
          <w:p w14:paraId="32BF9616" w14:textId="77777777" w:rsidR="0049095A" w:rsidRPr="00196BCA" w:rsidDel="00FA37A3" w:rsidRDefault="0049095A" w:rsidP="00096385">
            <w:pPr>
              <w:pStyle w:val="TAL"/>
            </w:pPr>
          </w:p>
        </w:tc>
      </w:tr>
      <w:tr w:rsidR="0049095A" w:rsidRPr="00196BCA" w:rsidDel="00FA37A3" w14:paraId="436C1E85" w14:textId="77777777" w:rsidTr="00096385">
        <w:tblPrEx>
          <w:tblCellMar>
            <w:left w:w="108" w:type="dxa"/>
            <w:right w:w="108" w:type="dxa"/>
          </w:tblCellMar>
        </w:tblPrEx>
        <w:tc>
          <w:tcPr>
            <w:tcW w:w="4535" w:type="dxa"/>
            <w:gridSpan w:val="2"/>
          </w:tcPr>
          <w:p w14:paraId="0A42AD97" w14:textId="77777777" w:rsidR="0049095A" w:rsidRPr="00196BCA" w:rsidRDefault="0049095A" w:rsidP="00096385">
            <w:pPr>
              <w:pStyle w:val="TAL"/>
            </w:pPr>
            <w:r w:rsidRPr="00196BCA">
              <w:t xml:space="preserve">    }</w:t>
            </w:r>
          </w:p>
        </w:tc>
        <w:tc>
          <w:tcPr>
            <w:tcW w:w="2267" w:type="dxa"/>
          </w:tcPr>
          <w:p w14:paraId="3B0A1EA5" w14:textId="77777777" w:rsidR="0049095A" w:rsidRPr="00196BCA" w:rsidDel="00FA37A3" w:rsidRDefault="0049095A" w:rsidP="00096385">
            <w:pPr>
              <w:pStyle w:val="TAL"/>
            </w:pPr>
          </w:p>
        </w:tc>
        <w:tc>
          <w:tcPr>
            <w:tcW w:w="1700" w:type="dxa"/>
          </w:tcPr>
          <w:p w14:paraId="0E4680E7" w14:textId="77777777" w:rsidR="0049095A" w:rsidRPr="00196BCA" w:rsidDel="00FA37A3" w:rsidRDefault="0049095A" w:rsidP="00096385">
            <w:pPr>
              <w:pStyle w:val="TAL"/>
            </w:pPr>
          </w:p>
        </w:tc>
        <w:tc>
          <w:tcPr>
            <w:tcW w:w="1245" w:type="dxa"/>
          </w:tcPr>
          <w:p w14:paraId="41CBD30B" w14:textId="77777777" w:rsidR="0049095A" w:rsidRPr="00196BCA" w:rsidDel="00FA37A3" w:rsidRDefault="0049095A" w:rsidP="00096385">
            <w:pPr>
              <w:pStyle w:val="TAL"/>
            </w:pPr>
          </w:p>
        </w:tc>
      </w:tr>
      <w:tr w:rsidR="0049095A" w:rsidRPr="00196BCA" w14:paraId="0C20EE62" w14:textId="77777777" w:rsidTr="00096385">
        <w:tblPrEx>
          <w:tblCellMar>
            <w:left w:w="108" w:type="dxa"/>
            <w:right w:w="108" w:type="dxa"/>
          </w:tblCellMar>
        </w:tblPrEx>
        <w:tc>
          <w:tcPr>
            <w:tcW w:w="4535" w:type="dxa"/>
            <w:gridSpan w:val="2"/>
          </w:tcPr>
          <w:p w14:paraId="25DB9FC5" w14:textId="77777777" w:rsidR="0049095A" w:rsidRPr="00196BCA" w:rsidRDefault="0049095A" w:rsidP="00096385">
            <w:pPr>
              <w:pStyle w:val="TAL"/>
            </w:pPr>
            <w:r w:rsidRPr="00196BCA">
              <w:t xml:space="preserve">  }</w:t>
            </w:r>
          </w:p>
        </w:tc>
        <w:tc>
          <w:tcPr>
            <w:tcW w:w="2267" w:type="dxa"/>
          </w:tcPr>
          <w:p w14:paraId="758D1F08" w14:textId="77777777" w:rsidR="0049095A" w:rsidRPr="00196BCA" w:rsidRDefault="0049095A" w:rsidP="00096385">
            <w:pPr>
              <w:pStyle w:val="TAL"/>
            </w:pPr>
          </w:p>
        </w:tc>
        <w:tc>
          <w:tcPr>
            <w:tcW w:w="1700" w:type="dxa"/>
          </w:tcPr>
          <w:p w14:paraId="41EC6746" w14:textId="77777777" w:rsidR="0049095A" w:rsidRPr="00196BCA" w:rsidRDefault="0049095A" w:rsidP="00096385">
            <w:pPr>
              <w:pStyle w:val="TAL"/>
            </w:pPr>
          </w:p>
        </w:tc>
        <w:tc>
          <w:tcPr>
            <w:tcW w:w="1245" w:type="dxa"/>
          </w:tcPr>
          <w:p w14:paraId="2542BB87" w14:textId="77777777" w:rsidR="0049095A" w:rsidRPr="00196BCA" w:rsidRDefault="0049095A" w:rsidP="00096385">
            <w:pPr>
              <w:pStyle w:val="TAL"/>
            </w:pPr>
          </w:p>
        </w:tc>
      </w:tr>
      <w:tr w:rsidR="0049095A" w:rsidRPr="00196BCA" w14:paraId="31BD8315" w14:textId="77777777" w:rsidTr="00096385">
        <w:tblPrEx>
          <w:tblCellMar>
            <w:left w:w="108" w:type="dxa"/>
            <w:right w:w="108" w:type="dxa"/>
          </w:tblCellMar>
        </w:tblPrEx>
        <w:tc>
          <w:tcPr>
            <w:tcW w:w="4535" w:type="dxa"/>
            <w:gridSpan w:val="2"/>
          </w:tcPr>
          <w:p w14:paraId="6665CBE3" w14:textId="77777777" w:rsidR="0049095A" w:rsidRPr="00196BCA" w:rsidRDefault="0049095A" w:rsidP="00096385">
            <w:pPr>
              <w:pStyle w:val="TAL"/>
            </w:pPr>
            <w:r w:rsidRPr="00196BCA">
              <w:t>}</w:t>
            </w:r>
          </w:p>
        </w:tc>
        <w:tc>
          <w:tcPr>
            <w:tcW w:w="2267" w:type="dxa"/>
          </w:tcPr>
          <w:p w14:paraId="6A4BBCB2" w14:textId="77777777" w:rsidR="0049095A" w:rsidRPr="00196BCA" w:rsidRDefault="0049095A" w:rsidP="00096385">
            <w:pPr>
              <w:pStyle w:val="TAL"/>
            </w:pPr>
          </w:p>
        </w:tc>
        <w:tc>
          <w:tcPr>
            <w:tcW w:w="1700" w:type="dxa"/>
          </w:tcPr>
          <w:p w14:paraId="7692F4D1" w14:textId="77777777" w:rsidR="0049095A" w:rsidRPr="00196BCA" w:rsidRDefault="0049095A" w:rsidP="00096385">
            <w:pPr>
              <w:pStyle w:val="TAL"/>
            </w:pPr>
          </w:p>
        </w:tc>
        <w:tc>
          <w:tcPr>
            <w:tcW w:w="1245" w:type="dxa"/>
          </w:tcPr>
          <w:p w14:paraId="7EC6F54D" w14:textId="77777777" w:rsidR="0049095A" w:rsidRPr="00196BCA" w:rsidRDefault="0049095A" w:rsidP="00096385">
            <w:pPr>
              <w:pStyle w:val="TAL"/>
            </w:pPr>
          </w:p>
        </w:tc>
      </w:tr>
    </w:tbl>
    <w:p w14:paraId="4E5A9D10" w14:textId="77777777" w:rsidR="0049095A" w:rsidRPr="00196BCA" w:rsidRDefault="0049095A" w:rsidP="0049095A"/>
    <w:p w14:paraId="05483FE4" w14:textId="77777777" w:rsidR="0049095A" w:rsidRPr="00196BCA" w:rsidRDefault="0049095A" w:rsidP="0049095A">
      <w:pPr>
        <w:pStyle w:val="TH"/>
      </w:pPr>
      <w:r w:rsidRPr="00196BCA">
        <w:t xml:space="preserve">Table 7.1.1.8.4.3.3-12: </w:t>
      </w:r>
      <w:r w:rsidRPr="00196BCA">
        <w:rPr>
          <w:i/>
        </w:rPr>
        <w:t xml:space="preserve">CellGroupConfig-RedCap </w:t>
      </w:r>
      <w:r w:rsidRPr="00196BCA">
        <w:t>(Table 7.1.1.8.4.3.3-11)</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49095A" w:rsidRPr="00196BCA" w14:paraId="6AA37DC9" w14:textId="77777777" w:rsidTr="00096385">
        <w:tc>
          <w:tcPr>
            <w:tcW w:w="9747" w:type="dxa"/>
            <w:gridSpan w:val="4"/>
          </w:tcPr>
          <w:p w14:paraId="3FC7AF79" w14:textId="77777777" w:rsidR="0049095A" w:rsidRPr="00196BCA" w:rsidRDefault="0049095A" w:rsidP="00096385">
            <w:pPr>
              <w:pStyle w:val="TAH"/>
              <w:jc w:val="left"/>
              <w:rPr>
                <w:b w:val="0"/>
              </w:rPr>
            </w:pPr>
            <w:r w:rsidRPr="00196BCA">
              <w:rPr>
                <w:b w:val="0"/>
              </w:rPr>
              <w:t>Derivation Path: TS 38.508-1 [4], Table 4.6.3-19</w:t>
            </w:r>
          </w:p>
        </w:tc>
      </w:tr>
      <w:tr w:rsidR="0049095A" w:rsidRPr="00196BCA" w14:paraId="5B9FA41A" w14:textId="77777777" w:rsidTr="00096385">
        <w:tc>
          <w:tcPr>
            <w:tcW w:w="4535" w:type="dxa"/>
          </w:tcPr>
          <w:p w14:paraId="1D1D7724" w14:textId="77777777" w:rsidR="0049095A" w:rsidRPr="00196BCA" w:rsidRDefault="0049095A" w:rsidP="00096385">
            <w:pPr>
              <w:pStyle w:val="TAH"/>
            </w:pPr>
            <w:r w:rsidRPr="00196BCA">
              <w:t>Information Element</w:t>
            </w:r>
          </w:p>
        </w:tc>
        <w:tc>
          <w:tcPr>
            <w:tcW w:w="2267" w:type="dxa"/>
          </w:tcPr>
          <w:p w14:paraId="0E7061DE" w14:textId="77777777" w:rsidR="0049095A" w:rsidRPr="00196BCA" w:rsidRDefault="0049095A" w:rsidP="00096385">
            <w:pPr>
              <w:pStyle w:val="TAH"/>
            </w:pPr>
            <w:r w:rsidRPr="00196BCA">
              <w:t>Value/remark</w:t>
            </w:r>
          </w:p>
        </w:tc>
        <w:tc>
          <w:tcPr>
            <w:tcW w:w="1700" w:type="dxa"/>
          </w:tcPr>
          <w:p w14:paraId="0867478F" w14:textId="77777777" w:rsidR="0049095A" w:rsidRPr="00196BCA" w:rsidRDefault="0049095A" w:rsidP="00096385">
            <w:pPr>
              <w:pStyle w:val="TAH"/>
            </w:pPr>
            <w:r w:rsidRPr="00196BCA">
              <w:t>Comment</w:t>
            </w:r>
          </w:p>
        </w:tc>
        <w:tc>
          <w:tcPr>
            <w:tcW w:w="1245" w:type="dxa"/>
          </w:tcPr>
          <w:p w14:paraId="7D30FE7B" w14:textId="77777777" w:rsidR="0049095A" w:rsidRPr="00196BCA" w:rsidRDefault="0049095A" w:rsidP="00096385">
            <w:pPr>
              <w:pStyle w:val="TAH"/>
            </w:pPr>
            <w:r w:rsidRPr="00196BCA">
              <w:t>Condition</w:t>
            </w:r>
          </w:p>
        </w:tc>
      </w:tr>
      <w:tr w:rsidR="0049095A" w:rsidRPr="00196BCA" w14:paraId="3B7D6B7C" w14:textId="77777777" w:rsidTr="00096385">
        <w:tc>
          <w:tcPr>
            <w:tcW w:w="4535" w:type="dxa"/>
          </w:tcPr>
          <w:p w14:paraId="1667572F" w14:textId="77777777" w:rsidR="0049095A" w:rsidRPr="00196BCA" w:rsidRDefault="0049095A" w:rsidP="00096385">
            <w:pPr>
              <w:pStyle w:val="TAL"/>
            </w:pPr>
            <w:r w:rsidRPr="00196BCA">
              <w:t xml:space="preserve">CellGroupConfig ::= </w:t>
            </w:r>
            <w:r w:rsidRPr="00196BCA">
              <w:rPr>
                <w:snapToGrid w:val="0"/>
              </w:rPr>
              <w:t xml:space="preserve">SEQUENCE </w:t>
            </w:r>
            <w:r w:rsidRPr="00196BCA">
              <w:t>{</w:t>
            </w:r>
          </w:p>
        </w:tc>
        <w:tc>
          <w:tcPr>
            <w:tcW w:w="2267" w:type="dxa"/>
          </w:tcPr>
          <w:p w14:paraId="15886278" w14:textId="77777777" w:rsidR="0049095A" w:rsidRPr="00196BCA" w:rsidRDefault="0049095A" w:rsidP="00096385">
            <w:pPr>
              <w:pStyle w:val="TAL"/>
            </w:pPr>
          </w:p>
        </w:tc>
        <w:tc>
          <w:tcPr>
            <w:tcW w:w="1700" w:type="dxa"/>
          </w:tcPr>
          <w:p w14:paraId="2C365882" w14:textId="77777777" w:rsidR="0049095A" w:rsidRPr="00196BCA" w:rsidRDefault="0049095A" w:rsidP="00096385">
            <w:pPr>
              <w:pStyle w:val="TAL"/>
            </w:pPr>
          </w:p>
        </w:tc>
        <w:tc>
          <w:tcPr>
            <w:tcW w:w="1245" w:type="dxa"/>
          </w:tcPr>
          <w:p w14:paraId="3BEE2E92" w14:textId="77777777" w:rsidR="0049095A" w:rsidRPr="00196BCA" w:rsidRDefault="0049095A" w:rsidP="00096385">
            <w:pPr>
              <w:pStyle w:val="TAL"/>
            </w:pPr>
          </w:p>
        </w:tc>
      </w:tr>
      <w:tr w:rsidR="0049095A" w:rsidRPr="00196BCA" w14:paraId="0C8DE00C" w14:textId="77777777" w:rsidTr="00096385">
        <w:tc>
          <w:tcPr>
            <w:tcW w:w="4535" w:type="dxa"/>
          </w:tcPr>
          <w:p w14:paraId="559142B8" w14:textId="77777777" w:rsidR="0049095A" w:rsidRPr="00196BCA" w:rsidRDefault="0049095A" w:rsidP="00096385">
            <w:pPr>
              <w:pStyle w:val="TAL"/>
            </w:pPr>
            <w:r w:rsidRPr="00196BCA">
              <w:t xml:space="preserve">  spCellConfig SEQUENCE {</w:t>
            </w:r>
          </w:p>
        </w:tc>
        <w:tc>
          <w:tcPr>
            <w:tcW w:w="2267" w:type="dxa"/>
          </w:tcPr>
          <w:p w14:paraId="40B98268" w14:textId="77777777" w:rsidR="0049095A" w:rsidRPr="00196BCA" w:rsidRDefault="0049095A" w:rsidP="00096385">
            <w:pPr>
              <w:pStyle w:val="TAL"/>
            </w:pPr>
          </w:p>
        </w:tc>
        <w:tc>
          <w:tcPr>
            <w:tcW w:w="1700" w:type="dxa"/>
          </w:tcPr>
          <w:p w14:paraId="27CCA966" w14:textId="77777777" w:rsidR="0049095A" w:rsidRPr="00196BCA" w:rsidRDefault="0049095A" w:rsidP="00096385">
            <w:pPr>
              <w:pStyle w:val="TAL"/>
            </w:pPr>
          </w:p>
        </w:tc>
        <w:tc>
          <w:tcPr>
            <w:tcW w:w="1245" w:type="dxa"/>
          </w:tcPr>
          <w:p w14:paraId="718B6AD2" w14:textId="77777777" w:rsidR="0049095A" w:rsidRPr="00196BCA" w:rsidRDefault="0049095A" w:rsidP="00096385">
            <w:pPr>
              <w:pStyle w:val="TAL"/>
            </w:pPr>
          </w:p>
        </w:tc>
      </w:tr>
      <w:tr w:rsidR="0049095A" w:rsidRPr="00196BCA" w14:paraId="38A4D06B" w14:textId="77777777" w:rsidTr="00096385">
        <w:tc>
          <w:tcPr>
            <w:tcW w:w="4535" w:type="dxa"/>
            <w:tcBorders>
              <w:top w:val="single" w:sz="4" w:space="0" w:color="auto"/>
              <w:left w:val="single" w:sz="4" w:space="0" w:color="auto"/>
              <w:bottom w:val="nil"/>
              <w:right w:val="single" w:sz="4" w:space="0" w:color="auto"/>
            </w:tcBorders>
          </w:tcPr>
          <w:p w14:paraId="39D8D33F" w14:textId="77777777" w:rsidR="0049095A" w:rsidRPr="00196BCA" w:rsidRDefault="0049095A" w:rsidP="00096385">
            <w:pPr>
              <w:pStyle w:val="TAL"/>
            </w:pPr>
            <w:r w:rsidRPr="00196BCA">
              <w:t xml:space="preserve">    spCellConfigDedicated</w:t>
            </w:r>
          </w:p>
        </w:tc>
        <w:tc>
          <w:tcPr>
            <w:tcW w:w="2267" w:type="dxa"/>
            <w:tcBorders>
              <w:top w:val="single" w:sz="4" w:space="0" w:color="auto"/>
              <w:left w:val="single" w:sz="4" w:space="0" w:color="auto"/>
              <w:bottom w:val="single" w:sz="4" w:space="0" w:color="auto"/>
              <w:right w:val="single" w:sz="4" w:space="0" w:color="auto"/>
            </w:tcBorders>
          </w:tcPr>
          <w:p w14:paraId="4E2CFC24" w14:textId="77777777" w:rsidR="0049095A" w:rsidRPr="00196BCA" w:rsidRDefault="0049095A" w:rsidP="00096385">
            <w:pPr>
              <w:pStyle w:val="TAL"/>
            </w:pPr>
            <w:r w:rsidRPr="00196BCA">
              <w:t>ServingCellConfig-RedCap</w:t>
            </w:r>
          </w:p>
        </w:tc>
        <w:tc>
          <w:tcPr>
            <w:tcW w:w="1700" w:type="dxa"/>
            <w:tcBorders>
              <w:top w:val="single" w:sz="4" w:space="0" w:color="auto"/>
              <w:left w:val="single" w:sz="4" w:space="0" w:color="auto"/>
              <w:bottom w:val="single" w:sz="4" w:space="0" w:color="auto"/>
              <w:right w:val="single" w:sz="4" w:space="0" w:color="auto"/>
            </w:tcBorders>
          </w:tcPr>
          <w:p w14:paraId="2ED1CC44" w14:textId="77777777" w:rsidR="0049095A" w:rsidRPr="00196BCA" w:rsidRDefault="0049095A" w:rsidP="00096385">
            <w:pPr>
              <w:pStyle w:val="TAL"/>
            </w:pPr>
            <w:r w:rsidRPr="00196BCA">
              <w:t>Table 7.1.1.8.4.3.3-13</w:t>
            </w:r>
          </w:p>
        </w:tc>
        <w:tc>
          <w:tcPr>
            <w:tcW w:w="1245" w:type="dxa"/>
            <w:tcBorders>
              <w:top w:val="single" w:sz="4" w:space="0" w:color="auto"/>
              <w:left w:val="single" w:sz="4" w:space="0" w:color="auto"/>
              <w:bottom w:val="single" w:sz="4" w:space="0" w:color="auto"/>
              <w:right w:val="single" w:sz="4" w:space="0" w:color="auto"/>
            </w:tcBorders>
          </w:tcPr>
          <w:p w14:paraId="419628B7" w14:textId="77777777" w:rsidR="0049095A" w:rsidRPr="00196BCA" w:rsidRDefault="0049095A" w:rsidP="00096385">
            <w:pPr>
              <w:pStyle w:val="TAL"/>
            </w:pPr>
          </w:p>
        </w:tc>
      </w:tr>
      <w:tr w:rsidR="0049095A" w:rsidRPr="00196BCA" w14:paraId="4E5E8060" w14:textId="77777777" w:rsidTr="00096385">
        <w:tc>
          <w:tcPr>
            <w:tcW w:w="4535" w:type="dxa"/>
          </w:tcPr>
          <w:p w14:paraId="25DC6DD7" w14:textId="77777777" w:rsidR="0049095A" w:rsidRPr="00196BCA" w:rsidRDefault="0049095A" w:rsidP="00096385">
            <w:pPr>
              <w:pStyle w:val="TAL"/>
            </w:pPr>
            <w:r w:rsidRPr="00196BCA">
              <w:t xml:space="preserve">  }</w:t>
            </w:r>
          </w:p>
        </w:tc>
        <w:tc>
          <w:tcPr>
            <w:tcW w:w="2267" w:type="dxa"/>
          </w:tcPr>
          <w:p w14:paraId="146EAA33" w14:textId="77777777" w:rsidR="0049095A" w:rsidRPr="00196BCA" w:rsidRDefault="0049095A" w:rsidP="00096385">
            <w:pPr>
              <w:pStyle w:val="TAL"/>
            </w:pPr>
          </w:p>
        </w:tc>
        <w:tc>
          <w:tcPr>
            <w:tcW w:w="1700" w:type="dxa"/>
          </w:tcPr>
          <w:p w14:paraId="748418E0" w14:textId="77777777" w:rsidR="0049095A" w:rsidRPr="00196BCA" w:rsidRDefault="0049095A" w:rsidP="00096385">
            <w:pPr>
              <w:pStyle w:val="TAL"/>
            </w:pPr>
          </w:p>
        </w:tc>
        <w:tc>
          <w:tcPr>
            <w:tcW w:w="1245" w:type="dxa"/>
          </w:tcPr>
          <w:p w14:paraId="0ABB4BFB" w14:textId="77777777" w:rsidR="0049095A" w:rsidRPr="00196BCA" w:rsidRDefault="0049095A" w:rsidP="00096385">
            <w:pPr>
              <w:pStyle w:val="TAL"/>
            </w:pPr>
          </w:p>
        </w:tc>
      </w:tr>
      <w:tr w:rsidR="0049095A" w:rsidRPr="00196BCA" w14:paraId="38C7BFA0" w14:textId="77777777" w:rsidTr="00096385">
        <w:tc>
          <w:tcPr>
            <w:tcW w:w="4535" w:type="dxa"/>
          </w:tcPr>
          <w:p w14:paraId="1A6FB274" w14:textId="77777777" w:rsidR="0049095A" w:rsidRPr="00196BCA" w:rsidRDefault="0049095A" w:rsidP="00096385">
            <w:pPr>
              <w:pStyle w:val="TAL"/>
            </w:pPr>
            <w:r w:rsidRPr="00196BCA">
              <w:t>}</w:t>
            </w:r>
          </w:p>
        </w:tc>
        <w:tc>
          <w:tcPr>
            <w:tcW w:w="2267" w:type="dxa"/>
          </w:tcPr>
          <w:p w14:paraId="4A1DBBDF" w14:textId="77777777" w:rsidR="0049095A" w:rsidRPr="00196BCA" w:rsidRDefault="0049095A" w:rsidP="00096385">
            <w:pPr>
              <w:pStyle w:val="TAL"/>
            </w:pPr>
          </w:p>
        </w:tc>
        <w:tc>
          <w:tcPr>
            <w:tcW w:w="1700" w:type="dxa"/>
          </w:tcPr>
          <w:p w14:paraId="71BD2889" w14:textId="77777777" w:rsidR="0049095A" w:rsidRPr="00196BCA" w:rsidRDefault="0049095A" w:rsidP="00096385">
            <w:pPr>
              <w:pStyle w:val="TAL"/>
            </w:pPr>
          </w:p>
        </w:tc>
        <w:tc>
          <w:tcPr>
            <w:tcW w:w="1245" w:type="dxa"/>
          </w:tcPr>
          <w:p w14:paraId="00C8F766" w14:textId="77777777" w:rsidR="0049095A" w:rsidRPr="00196BCA" w:rsidRDefault="0049095A" w:rsidP="00096385">
            <w:pPr>
              <w:pStyle w:val="TAL"/>
            </w:pPr>
          </w:p>
        </w:tc>
      </w:tr>
    </w:tbl>
    <w:p w14:paraId="620F201C" w14:textId="77777777" w:rsidR="0049095A" w:rsidRPr="00196BCA" w:rsidRDefault="0049095A" w:rsidP="0049095A"/>
    <w:p w14:paraId="794FC64F" w14:textId="77777777" w:rsidR="0049095A" w:rsidRPr="00196BCA" w:rsidRDefault="0049095A" w:rsidP="0049095A">
      <w:pPr>
        <w:pStyle w:val="TH"/>
      </w:pPr>
      <w:r w:rsidRPr="00196BCA">
        <w:t xml:space="preserve">Table 7.1.1.8.4.3.3-13: </w:t>
      </w:r>
      <w:r w:rsidRPr="00196BCA">
        <w:rPr>
          <w:i/>
        </w:rPr>
        <w:t xml:space="preserve">ServingCellConfig-RedCap </w:t>
      </w:r>
      <w:r w:rsidRPr="00196BCA">
        <w:t>(Table 7.1.1.8.4.3.3-12)</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49095A" w:rsidRPr="00196BCA" w14:paraId="7F2901EC" w14:textId="77777777" w:rsidTr="00096385">
        <w:tc>
          <w:tcPr>
            <w:tcW w:w="9747" w:type="dxa"/>
            <w:gridSpan w:val="4"/>
          </w:tcPr>
          <w:p w14:paraId="0477B35F" w14:textId="77777777" w:rsidR="0049095A" w:rsidRPr="00196BCA" w:rsidRDefault="0049095A" w:rsidP="00096385">
            <w:pPr>
              <w:pStyle w:val="TAH"/>
              <w:jc w:val="left"/>
              <w:rPr>
                <w:b w:val="0"/>
              </w:rPr>
            </w:pPr>
            <w:r w:rsidRPr="00196BCA">
              <w:rPr>
                <w:b w:val="0"/>
              </w:rPr>
              <w:t>Derivation Path: TS 38.508-1 [4], Table 4.6.3-167</w:t>
            </w:r>
          </w:p>
        </w:tc>
      </w:tr>
      <w:tr w:rsidR="0049095A" w:rsidRPr="00196BCA" w14:paraId="12F29192" w14:textId="77777777" w:rsidTr="00096385">
        <w:tc>
          <w:tcPr>
            <w:tcW w:w="4535" w:type="dxa"/>
          </w:tcPr>
          <w:p w14:paraId="633BC6B3" w14:textId="77777777" w:rsidR="0049095A" w:rsidRPr="00196BCA" w:rsidRDefault="0049095A" w:rsidP="00096385">
            <w:pPr>
              <w:pStyle w:val="TAH"/>
            </w:pPr>
            <w:r w:rsidRPr="00196BCA">
              <w:t>Information Element</w:t>
            </w:r>
          </w:p>
        </w:tc>
        <w:tc>
          <w:tcPr>
            <w:tcW w:w="2267" w:type="dxa"/>
          </w:tcPr>
          <w:p w14:paraId="0742A68F" w14:textId="77777777" w:rsidR="0049095A" w:rsidRPr="00196BCA" w:rsidRDefault="0049095A" w:rsidP="00096385">
            <w:pPr>
              <w:pStyle w:val="TAH"/>
            </w:pPr>
            <w:r w:rsidRPr="00196BCA">
              <w:t>Value/remark</w:t>
            </w:r>
          </w:p>
        </w:tc>
        <w:tc>
          <w:tcPr>
            <w:tcW w:w="1700" w:type="dxa"/>
          </w:tcPr>
          <w:p w14:paraId="22FC7426" w14:textId="77777777" w:rsidR="0049095A" w:rsidRPr="00196BCA" w:rsidRDefault="0049095A" w:rsidP="00096385">
            <w:pPr>
              <w:pStyle w:val="TAH"/>
            </w:pPr>
            <w:r w:rsidRPr="00196BCA">
              <w:t>Comment</w:t>
            </w:r>
          </w:p>
        </w:tc>
        <w:tc>
          <w:tcPr>
            <w:tcW w:w="1245" w:type="dxa"/>
          </w:tcPr>
          <w:p w14:paraId="4A00921F" w14:textId="77777777" w:rsidR="0049095A" w:rsidRPr="00196BCA" w:rsidRDefault="0049095A" w:rsidP="00096385">
            <w:pPr>
              <w:pStyle w:val="TAH"/>
            </w:pPr>
            <w:r w:rsidRPr="00196BCA">
              <w:t>Condition</w:t>
            </w:r>
          </w:p>
        </w:tc>
      </w:tr>
      <w:tr w:rsidR="0049095A" w:rsidRPr="00196BCA" w14:paraId="1FF05649" w14:textId="77777777" w:rsidTr="00096385">
        <w:tc>
          <w:tcPr>
            <w:tcW w:w="4535" w:type="dxa"/>
          </w:tcPr>
          <w:p w14:paraId="7EC74D80" w14:textId="77777777" w:rsidR="0049095A" w:rsidRPr="00196BCA" w:rsidRDefault="0049095A" w:rsidP="00096385">
            <w:pPr>
              <w:pStyle w:val="TAL"/>
            </w:pPr>
            <w:r w:rsidRPr="00196BCA">
              <w:t>ServingCellConfig ::= SEQUENCE {</w:t>
            </w:r>
          </w:p>
        </w:tc>
        <w:tc>
          <w:tcPr>
            <w:tcW w:w="2267" w:type="dxa"/>
          </w:tcPr>
          <w:p w14:paraId="3EF521EF" w14:textId="77777777" w:rsidR="0049095A" w:rsidRPr="00196BCA" w:rsidRDefault="0049095A" w:rsidP="00096385">
            <w:pPr>
              <w:pStyle w:val="TAL"/>
            </w:pPr>
          </w:p>
        </w:tc>
        <w:tc>
          <w:tcPr>
            <w:tcW w:w="1700" w:type="dxa"/>
          </w:tcPr>
          <w:p w14:paraId="5D23A02B" w14:textId="77777777" w:rsidR="0049095A" w:rsidRPr="00196BCA" w:rsidRDefault="0049095A" w:rsidP="00096385">
            <w:pPr>
              <w:pStyle w:val="TAL"/>
            </w:pPr>
          </w:p>
        </w:tc>
        <w:tc>
          <w:tcPr>
            <w:tcW w:w="1245" w:type="dxa"/>
          </w:tcPr>
          <w:p w14:paraId="3AC4835D" w14:textId="77777777" w:rsidR="0049095A" w:rsidRPr="00196BCA" w:rsidRDefault="0049095A" w:rsidP="00096385">
            <w:pPr>
              <w:pStyle w:val="TAL"/>
            </w:pPr>
          </w:p>
        </w:tc>
      </w:tr>
      <w:tr w:rsidR="0049095A" w:rsidRPr="00196BCA" w14:paraId="3B7AD80B" w14:textId="77777777" w:rsidTr="00096385">
        <w:tc>
          <w:tcPr>
            <w:tcW w:w="4535" w:type="dxa"/>
            <w:tcBorders>
              <w:top w:val="single" w:sz="4" w:space="0" w:color="auto"/>
              <w:left w:val="single" w:sz="4" w:space="0" w:color="auto"/>
              <w:bottom w:val="nil"/>
              <w:right w:val="single" w:sz="4" w:space="0" w:color="auto"/>
            </w:tcBorders>
          </w:tcPr>
          <w:p w14:paraId="622AFDA4" w14:textId="77777777" w:rsidR="0049095A" w:rsidRPr="00196BCA" w:rsidRDefault="0049095A" w:rsidP="00096385">
            <w:pPr>
              <w:pStyle w:val="TAL"/>
            </w:pPr>
            <w:r w:rsidRPr="00196BCA">
              <w:t xml:space="preserve">  initialDownlinkBWP</w:t>
            </w:r>
          </w:p>
        </w:tc>
        <w:tc>
          <w:tcPr>
            <w:tcW w:w="2267" w:type="dxa"/>
            <w:tcBorders>
              <w:top w:val="single" w:sz="4" w:space="0" w:color="auto"/>
              <w:left w:val="single" w:sz="4" w:space="0" w:color="auto"/>
              <w:bottom w:val="single" w:sz="4" w:space="0" w:color="auto"/>
              <w:right w:val="single" w:sz="4" w:space="0" w:color="auto"/>
            </w:tcBorders>
          </w:tcPr>
          <w:p w14:paraId="26517597" w14:textId="77777777" w:rsidR="0049095A" w:rsidRPr="00196BCA" w:rsidRDefault="0049095A" w:rsidP="00096385">
            <w:pPr>
              <w:pStyle w:val="TAL"/>
            </w:pPr>
            <w:r w:rsidRPr="00196BCA">
              <w:t>BWP-DownlinkDedicated-RedCap</w:t>
            </w:r>
          </w:p>
        </w:tc>
        <w:tc>
          <w:tcPr>
            <w:tcW w:w="1700" w:type="dxa"/>
            <w:tcBorders>
              <w:top w:val="single" w:sz="4" w:space="0" w:color="auto"/>
              <w:left w:val="single" w:sz="4" w:space="0" w:color="auto"/>
              <w:bottom w:val="single" w:sz="4" w:space="0" w:color="auto"/>
              <w:right w:val="single" w:sz="4" w:space="0" w:color="auto"/>
            </w:tcBorders>
          </w:tcPr>
          <w:p w14:paraId="1E18E2BF" w14:textId="77777777" w:rsidR="0049095A" w:rsidRPr="00196BCA" w:rsidRDefault="0049095A" w:rsidP="00096385">
            <w:pPr>
              <w:pStyle w:val="TAL"/>
            </w:pPr>
            <w:r w:rsidRPr="00196BCA">
              <w:t>Table 7.1.1.8.4.3.3-14</w:t>
            </w:r>
          </w:p>
        </w:tc>
        <w:tc>
          <w:tcPr>
            <w:tcW w:w="1245" w:type="dxa"/>
            <w:tcBorders>
              <w:top w:val="single" w:sz="4" w:space="0" w:color="auto"/>
              <w:left w:val="single" w:sz="4" w:space="0" w:color="auto"/>
              <w:bottom w:val="single" w:sz="4" w:space="0" w:color="auto"/>
              <w:right w:val="single" w:sz="4" w:space="0" w:color="auto"/>
            </w:tcBorders>
          </w:tcPr>
          <w:p w14:paraId="3BBF7867" w14:textId="77777777" w:rsidR="0049095A" w:rsidRPr="00196BCA" w:rsidRDefault="0049095A" w:rsidP="00096385">
            <w:pPr>
              <w:pStyle w:val="TAL"/>
            </w:pPr>
          </w:p>
        </w:tc>
      </w:tr>
      <w:tr w:rsidR="0049095A" w:rsidRPr="00196BCA" w14:paraId="1BD1A566" w14:textId="77777777" w:rsidTr="00096385">
        <w:tc>
          <w:tcPr>
            <w:tcW w:w="4535" w:type="dxa"/>
          </w:tcPr>
          <w:p w14:paraId="72BEE28D" w14:textId="77777777" w:rsidR="0049095A" w:rsidRPr="00196BCA" w:rsidRDefault="0049095A" w:rsidP="00096385">
            <w:pPr>
              <w:pStyle w:val="TAL"/>
            </w:pPr>
            <w:r w:rsidRPr="00196BCA">
              <w:t xml:space="preserve">  uplinkConfig SEQUENCE {</w:t>
            </w:r>
          </w:p>
        </w:tc>
        <w:tc>
          <w:tcPr>
            <w:tcW w:w="2267" w:type="dxa"/>
          </w:tcPr>
          <w:p w14:paraId="20064325" w14:textId="77777777" w:rsidR="0049095A" w:rsidRPr="00196BCA" w:rsidRDefault="0049095A" w:rsidP="00096385">
            <w:pPr>
              <w:pStyle w:val="TAL"/>
            </w:pPr>
          </w:p>
        </w:tc>
        <w:tc>
          <w:tcPr>
            <w:tcW w:w="1700" w:type="dxa"/>
          </w:tcPr>
          <w:p w14:paraId="2B4AA91A" w14:textId="77777777" w:rsidR="0049095A" w:rsidRPr="00196BCA" w:rsidRDefault="0049095A" w:rsidP="00096385">
            <w:pPr>
              <w:pStyle w:val="TAL"/>
            </w:pPr>
          </w:p>
        </w:tc>
        <w:tc>
          <w:tcPr>
            <w:tcW w:w="1245" w:type="dxa"/>
          </w:tcPr>
          <w:p w14:paraId="6A4608EF" w14:textId="77777777" w:rsidR="0049095A" w:rsidRPr="00196BCA" w:rsidRDefault="0049095A" w:rsidP="00096385">
            <w:pPr>
              <w:pStyle w:val="TAL"/>
            </w:pPr>
          </w:p>
        </w:tc>
      </w:tr>
      <w:tr w:rsidR="0049095A" w:rsidRPr="00196BCA" w14:paraId="137EEB00" w14:textId="77777777" w:rsidTr="00096385">
        <w:tc>
          <w:tcPr>
            <w:tcW w:w="4535" w:type="dxa"/>
            <w:tcBorders>
              <w:bottom w:val="nil"/>
            </w:tcBorders>
          </w:tcPr>
          <w:p w14:paraId="54C2F519" w14:textId="77777777" w:rsidR="0049095A" w:rsidRPr="00196BCA" w:rsidRDefault="0049095A" w:rsidP="00096385">
            <w:pPr>
              <w:pStyle w:val="TAL"/>
            </w:pPr>
            <w:r w:rsidRPr="00196BCA">
              <w:t xml:space="preserve">    initialUplinkBWP</w:t>
            </w:r>
          </w:p>
        </w:tc>
        <w:tc>
          <w:tcPr>
            <w:tcW w:w="2267" w:type="dxa"/>
          </w:tcPr>
          <w:p w14:paraId="56419F04" w14:textId="77777777" w:rsidR="0049095A" w:rsidRPr="00196BCA" w:rsidRDefault="0049095A" w:rsidP="00096385">
            <w:pPr>
              <w:pStyle w:val="TAL"/>
            </w:pPr>
            <w:r w:rsidRPr="00196BCA">
              <w:t>BWP-UplinkDedicated-RedCap</w:t>
            </w:r>
          </w:p>
        </w:tc>
        <w:tc>
          <w:tcPr>
            <w:tcW w:w="1700" w:type="dxa"/>
          </w:tcPr>
          <w:p w14:paraId="2E7E3B9D" w14:textId="77777777" w:rsidR="0049095A" w:rsidRPr="00196BCA" w:rsidRDefault="0049095A" w:rsidP="00096385">
            <w:pPr>
              <w:pStyle w:val="TAL"/>
            </w:pPr>
            <w:r w:rsidRPr="00196BCA">
              <w:t>Table 7.1.1.8.4.3.3-15</w:t>
            </w:r>
          </w:p>
        </w:tc>
        <w:tc>
          <w:tcPr>
            <w:tcW w:w="1245" w:type="dxa"/>
          </w:tcPr>
          <w:p w14:paraId="3BC1C3BD" w14:textId="77777777" w:rsidR="0049095A" w:rsidRPr="00196BCA" w:rsidRDefault="0049095A" w:rsidP="00096385">
            <w:pPr>
              <w:pStyle w:val="TAL"/>
            </w:pPr>
          </w:p>
        </w:tc>
      </w:tr>
      <w:tr w:rsidR="0049095A" w:rsidRPr="00196BCA" w14:paraId="16E4BC1A" w14:textId="77777777" w:rsidTr="00096385">
        <w:tc>
          <w:tcPr>
            <w:tcW w:w="4535" w:type="dxa"/>
          </w:tcPr>
          <w:p w14:paraId="070A2177" w14:textId="2DCA5EF9" w:rsidR="0049095A" w:rsidRPr="00196BCA" w:rsidRDefault="0049095A" w:rsidP="00096385">
            <w:pPr>
              <w:pStyle w:val="TAL"/>
            </w:pPr>
            <w:r w:rsidRPr="00196BCA">
              <w:t xml:space="preserve">  }</w:t>
            </w:r>
          </w:p>
        </w:tc>
        <w:tc>
          <w:tcPr>
            <w:tcW w:w="2267" w:type="dxa"/>
          </w:tcPr>
          <w:p w14:paraId="2AB28A21" w14:textId="77777777" w:rsidR="0049095A" w:rsidRPr="00196BCA" w:rsidRDefault="0049095A" w:rsidP="00096385">
            <w:pPr>
              <w:pStyle w:val="TAL"/>
            </w:pPr>
          </w:p>
        </w:tc>
        <w:tc>
          <w:tcPr>
            <w:tcW w:w="1700" w:type="dxa"/>
          </w:tcPr>
          <w:p w14:paraId="1E69DACC" w14:textId="77777777" w:rsidR="0049095A" w:rsidRPr="00196BCA" w:rsidRDefault="0049095A" w:rsidP="00096385">
            <w:pPr>
              <w:pStyle w:val="TAL"/>
            </w:pPr>
          </w:p>
        </w:tc>
        <w:tc>
          <w:tcPr>
            <w:tcW w:w="1245" w:type="dxa"/>
          </w:tcPr>
          <w:p w14:paraId="5DFB9089" w14:textId="77777777" w:rsidR="0049095A" w:rsidRPr="00196BCA" w:rsidRDefault="0049095A" w:rsidP="00096385">
            <w:pPr>
              <w:pStyle w:val="TAL"/>
            </w:pPr>
          </w:p>
        </w:tc>
      </w:tr>
      <w:tr w:rsidR="0049095A" w:rsidRPr="00196BCA" w14:paraId="6D778967" w14:textId="77777777" w:rsidTr="00096385">
        <w:tc>
          <w:tcPr>
            <w:tcW w:w="4535" w:type="dxa"/>
            <w:tcBorders>
              <w:bottom w:val="single" w:sz="4" w:space="0" w:color="auto"/>
            </w:tcBorders>
          </w:tcPr>
          <w:p w14:paraId="6010ED3D" w14:textId="77777777" w:rsidR="0049095A" w:rsidRPr="00196BCA" w:rsidRDefault="0049095A" w:rsidP="00096385">
            <w:pPr>
              <w:pStyle w:val="TAL"/>
            </w:pPr>
            <w:r w:rsidRPr="00196BCA">
              <w:t>}</w:t>
            </w:r>
          </w:p>
        </w:tc>
        <w:tc>
          <w:tcPr>
            <w:tcW w:w="2267" w:type="dxa"/>
          </w:tcPr>
          <w:p w14:paraId="046A150E" w14:textId="77777777" w:rsidR="0049095A" w:rsidRPr="00196BCA" w:rsidRDefault="0049095A" w:rsidP="00096385">
            <w:pPr>
              <w:pStyle w:val="TAL"/>
            </w:pPr>
          </w:p>
        </w:tc>
        <w:tc>
          <w:tcPr>
            <w:tcW w:w="1700" w:type="dxa"/>
          </w:tcPr>
          <w:p w14:paraId="74B67008" w14:textId="77777777" w:rsidR="0049095A" w:rsidRPr="00196BCA" w:rsidRDefault="0049095A" w:rsidP="00096385">
            <w:pPr>
              <w:pStyle w:val="TAL"/>
            </w:pPr>
          </w:p>
        </w:tc>
        <w:tc>
          <w:tcPr>
            <w:tcW w:w="1245" w:type="dxa"/>
          </w:tcPr>
          <w:p w14:paraId="15F4DAB8" w14:textId="77777777" w:rsidR="0049095A" w:rsidRPr="00196BCA" w:rsidRDefault="0049095A" w:rsidP="00096385">
            <w:pPr>
              <w:pStyle w:val="TAL"/>
            </w:pPr>
          </w:p>
        </w:tc>
      </w:tr>
    </w:tbl>
    <w:p w14:paraId="1DDF15FA" w14:textId="77777777" w:rsidR="0049095A" w:rsidRPr="00196BCA" w:rsidRDefault="0049095A" w:rsidP="0049095A"/>
    <w:p w14:paraId="125ADE7B" w14:textId="77777777" w:rsidR="0049095A" w:rsidRPr="00196BCA" w:rsidRDefault="0049095A" w:rsidP="0049095A">
      <w:pPr>
        <w:pStyle w:val="TH"/>
      </w:pPr>
      <w:r w:rsidRPr="00196BCA">
        <w:t xml:space="preserve">Table 7.1.1.8.4.3.3-14: </w:t>
      </w:r>
      <w:r w:rsidRPr="00196BCA">
        <w:rPr>
          <w:i/>
        </w:rPr>
        <w:t xml:space="preserve">BWP-DownlinkDedicated-RedCap </w:t>
      </w:r>
      <w:r w:rsidRPr="00196BCA">
        <w:t>(Table 7.1.1.8.4.3.3-13)</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49095A" w:rsidRPr="00196BCA" w14:paraId="37532B8E" w14:textId="77777777" w:rsidTr="00096385">
        <w:tc>
          <w:tcPr>
            <w:tcW w:w="9747" w:type="dxa"/>
            <w:gridSpan w:val="4"/>
          </w:tcPr>
          <w:p w14:paraId="4315D32D" w14:textId="77777777" w:rsidR="0049095A" w:rsidRPr="00196BCA" w:rsidRDefault="0049095A" w:rsidP="00096385">
            <w:pPr>
              <w:pStyle w:val="TAH"/>
              <w:jc w:val="left"/>
              <w:rPr>
                <w:b w:val="0"/>
              </w:rPr>
            </w:pPr>
            <w:r w:rsidRPr="00196BCA">
              <w:rPr>
                <w:b w:val="0"/>
              </w:rPr>
              <w:t>Derivation Path: TS 38.508-1 [4], Table 4.6.3-11</w:t>
            </w:r>
          </w:p>
        </w:tc>
      </w:tr>
      <w:tr w:rsidR="0049095A" w:rsidRPr="00196BCA" w14:paraId="41D1FAB2" w14:textId="77777777" w:rsidTr="00096385">
        <w:tc>
          <w:tcPr>
            <w:tcW w:w="4535" w:type="dxa"/>
          </w:tcPr>
          <w:p w14:paraId="0CBAC7FF" w14:textId="77777777" w:rsidR="0049095A" w:rsidRPr="00196BCA" w:rsidRDefault="0049095A" w:rsidP="00096385">
            <w:pPr>
              <w:pStyle w:val="TAH"/>
            </w:pPr>
            <w:r w:rsidRPr="00196BCA">
              <w:t>Information Element</w:t>
            </w:r>
          </w:p>
        </w:tc>
        <w:tc>
          <w:tcPr>
            <w:tcW w:w="2267" w:type="dxa"/>
          </w:tcPr>
          <w:p w14:paraId="74973A34" w14:textId="77777777" w:rsidR="0049095A" w:rsidRPr="00196BCA" w:rsidRDefault="0049095A" w:rsidP="00096385">
            <w:pPr>
              <w:pStyle w:val="TAH"/>
            </w:pPr>
            <w:r w:rsidRPr="00196BCA">
              <w:t>Value/remark</w:t>
            </w:r>
          </w:p>
        </w:tc>
        <w:tc>
          <w:tcPr>
            <w:tcW w:w="1700" w:type="dxa"/>
          </w:tcPr>
          <w:p w14:paraId="68A0E269" w14:textId="77777777" w:rsidR="0049095A" w:rsidRPr="00196BCA" w:rsidRDefault="0049095A" w:rsidP="00096385">
            <w:pPr>
              <w:pStyle w:val="TAH"/>
            </w:pPr>
            <w:r w:rsidRPr="00196BCA">
              <w:t>Comment</w:t>
            </w:r>
          </w:p>
        </w:tc>
        <w:tc>
          <w:tcPr>
            <w:tcW w:w="1245" w:type="dxa"/>
          </w:tcPr>
          <w:p w14:paraId="7F1ACA5B" w14:textId="77777777" w:rsidR="0049095A" w:rsidRPr="00196BCA" w:rsidRDefault="0049095A" w:rsidP="00096385">
            <w:pPr>
              <w:pStyle w:val="TAH"/>
            </w:pPr>
            <w:r w:rsidRPr="00196BCA">
              <w:t>Condition</w:t>
            </w:r>
          </w:p>
        </w:tc>
      </w:tr>
      <w:tr w:rsidR="0049095A" w:rsidRPr="00196BCA" w14:paraId="4C20DCF6" w14:textId="77777777" w:rsidTr="00096385">
        <w:tc>
          <w:tcPr>
            <w:tcW w:w="4535" w:type="dxa"/>
          </w:tcPr>
          <w:p w14:paraId="2F8B5F66" w14:textId="77777777" w:rsidR="0049095A" w:rsidRPr="00196BCA" w:rsidRDefault="0049095A" w:rsidP="00096385">
            <w:pPr>
              <w:pStyle w:val="TAL"/>
            </w:pPr>
            <w:r w:rsidRPr="00196BCA">
              <w:t xml:space="preserve">BWP-DownlinkDedicated ::= </w:t>
            </w:r>
            <w:r w:rsidRPr="00196BCA">
              <w:rPr>
                <w:snapToGrid w:val="0"/>
              </w:rPr>
              <w:t xml:space="preserve">SEQUENCE </w:t>
            </w:r>
            <w:r w:rsidRPr="00196BCA">
              <w:t>{</w:t>
            </w:r>
          </w:p>
        </w:tc>
        <w:tc>
          <w:tcPr>
            <w:tcW w:w="2267" w:type="dxa"/>
          </w:tcPr>
          <w:p w14:paraId="10D792A4" w14:textId="77777777" w:rsidR="0049095A" w:rsidRPr="00196BCA" w:rsidRDefault="0049095A" w:rsidP="00096385">
            <w:pPr>
              <w:pStyle w:val="TAL"/>
            </w:pPr>
          </w:p>
        </w:tc>
        <w:tc>
          <w:tcPr>
            <w:tcW w:w="1700" w:type="dxa"/>
          </w:tcPr>
          <w:p w14:paraId="3921551A" w14:textId="77777777" w:rsidR="0049095A" w:rsidRPr="00196BCA" w:rsidRDefault="0049095A" w:rsidP="00096385">
            <w:pPr>
              <w:pStyle w:val="TAL"/>
            </w:pPr>
          </w:p>
        </w:tc>
        <w:tc>
          <w:tcPr>
            <w:tcW w:w="1245" w:type="dxa"/>
          </w:tcPr>
          <w:p w14:paraId="4ECA90C6" w14:textId="77777777" w:rsidR="0049095A" w:rsidRPr="00196BCA" w:rsidRDefault="0049095A" w:rsidP="00096385">
            <w:pPr>
              <w:pStyle w:val="TAL"/>
            </w:pPr>
          </w:p>
        </w:tc>
      </w:tr>
      <w:tr w:rsidR="0049095A" w:rsidRPr="00196BCA" w14:paraId="6BFD9F66" w14:textId="77777777" w:rsidTr="00096385">
        <w:tc>
          <w:tcPr>
            <w:tcW w:w="4535" w:type="dxa"/>
          </w:tcPr>
          <w:p w14:paraId="23C9ABD3" w14:textId="77777777" w:rsidR="0049095A" w:rsidRPr="00196BCA" w:rsidRDefault="0049095A" w:rsidP="00096385">
            <w:pPr>
              <w:pStyle w:val="TAL"/>
            </w:pPr>
            <w:r w:rsidRPr="00196BCA">
              <w:t xml:space="preserve">  pdcch-Config CHOICE {</w:t>
            </w:r>
          </w:p>
        </w:tc>
        <w:tc>
          <w:tcPr>
            <w:tcW w:w="2267" w:type="dxa"/>
          </w:tcPr>
          <w:p w14:paraId="0AD18B0F" w14:textId="77777777" w:rsidR="0049095A" w:rsidRPr="00196BCA" w:rsidRDefault="0049095A" w:rsidP="00096385">
            <w:pPr>
              <w:pStyle w:val="TAL"/>
            </w:pPr>
          </w:p>
        </w:tc>
        <w:tc>
          <w:tcPr>
            <w:tcW w:w="1700" w:type="dxa"/>
          </w:tcPr>
          <w:p w14:paraId="23D063EA" w14:textId="77777777" w:rsidR="0049095A" w:rsidRPr="00196BCA" w:rsidRDefault="0049095A" w:rsidP="00096385">
            <w:pPr>
              <w:pStyle w:val="TAL"/>
            </w:pPr>
          </w:p>
        </w:tc>
        <w:tc>
          <w:tcPr>
            <w:tcW w:w="1245" w:type="dxa"/>
          </w:tcPr>
          <w:p w14:paraId="0C95DAF5" w14:textId="77777777" w:rsidR="0049095A" w:rsidRPr="00196BCA" w:rsidRDefault="0049095A" w:rsidP="00096385">
            <w:pPr>
              <w:pStyle w:val="TAL"/>
            </w:pPr>
          </w:p>
        </w:tc>
      </w:tr>
      <w:tr w:rsidR="0049095A" w:rsidRPr="00196BCA" w14:paraId="25D11253" w14:textId="77777777" w:rsidTr="00096385">
        <w:tc>
          <w:tcPr>
            <w:tcW w:w="4535" w:type="dxa"/>
          </w:tcPr>
          <w:p w14:paraId="7BD9074F" w14:textId="77777777" w:rsidR="0049095A" w:rsidRPr="00196BCA" w:rsidRDefault="0049095A" w:rsidP="00096385">
            <w:pPr>
              <w:pStyle w:val="TAL"/>
            </w:pPr>
            <w:r w:rsidRPr="00196BCA">
              <w:t xml:space="preserve">   setup</w:t>
            </w:r>
          </w:p>
        </w:tc>
        <w:tc>
          <w:tcPr>
            <w:tcW w:w="2267" w:type="dxa"/>
          </w:tcPr>
          <w:p w14:paraId="4FFA5A42" w14:textId="77777777" w:rsidR="0049095A" w:rsidRPr="00196BCA" w:rsidRDefault="0049095A" w:rsidP="00096385">
            <w:pPr>
              <w:pStyle w:val="TAL"/>
            </w:pPr>
            <w:r w:rsidRPr="00196BCA">
              <w:t>PDCCH-Config</w:t>
            </w:r>
          </w:p>
        </w:tc>
        <w:tc>
          <w:tcPr>
            <w:tcW w:w="1700" w:type="dxa"/>
          </w:tcPr>
          <w:p w14:paraId="526579DB" w14:textId="77777777" w:rsidR="0049095A" w:rsidRPr="00196BCA" w:rsidRDefault="0049095A" w:rsidP="00096385">
            <w:pPr>
              <w:pStyle w:val="TAL"/>
            </w:pPr>
            <w:r w:rsidRPr="00196BCA">
              <w:t>Table 7.1.1.8.4.3.3-16</w:t>
            </w:r>
          </w:p>
        </w:tc>
        <w:tc>
          <w:tcPr>
            <w:tcW w:w="1245" w:type="dxa"/>
          </w:tcPr>
          <w:p w14:paraId="1A00A545" w14:textId="77777777" w:rsidR="0049095A" w:rsidRPr="00196BCA" w:rsidRDefault="0049095A" w:rsidP="00096385">
            <w:pPr>
              <w:pStyle w:val="TAL"/>
            </w:pPr>
          </w:p>
        </w:tc>
      </w:tr>
      <w:tr w:rsidR="0049095A" w:rsidRPr="00196BCA" w14:paraId="15785C40" w14:textId="77777777" w:rsidTr="00096385">
        <w:tc>
          <w:tcPr>
            <w:tcW w:w="4535" w:type="dxa"/>
          </w:tcPr>
          <w:p w14:paraId="60B8ADDA" w14:textId="77777777" w:rsidR="0049095A" w:rsidRPr="00196BCA" w:rsidRDefault="0049095A" w:rsidP="00096385">
            <w:pPr>
              <w:pStyle w:val="TAL"/>
            </w:pPr>
            <w:r w:rsidRPr="00196BCA">
              <w:t xml:space="preserve">  }</w:t>
            </w:r>
          </w:p>
        </w:tc>
        <w:tc>
          <w:tcPr>
            <w:tcW w:w="2267" w:type="dxa"/>
          </w:tcPr>
          <w:p w14:paraId="27F26AC6" w14:textId="77777777" w:rsidR="0049095A" w:rsidRPr="00196BCA" w:rsidRDefault="0049095A" w:rsidP="00096385">
            <w:pPr>
              <w:pStyle w:val="TAL"/>
            </w:pPr>
          </w:p>
        </w:tc>
        <w:tc>
          <w:tcPr>
            <w:tcW w:w="1700" w:type="dxa"/>
          </w:tcPr>
          <w:p w14:paraId="19F6FAF5" w14:textId="77777777" w:rsidR="0049095A" w:rsidRPr="00196BCA" w:rsidRDefault="0049095A" w:rsidP="00096385">
            <w:pPr>
              <w:pStyle w:val="TAL"/>
            </w:pPr>
          </w:p>
        </w:tc>
        <w:tc>
          <w:tcPr>
            <w:tcW w:w="1245" w:type="dxa"/>
          </w:tcPr>
          <w:p w14:paraId="3306585B" w14:textId="77777777" w:rsidR="0049095A" w:rsidRPr="00196BCA" w:rsidRDefault="0049095A" w:rsidP="00096385">
            <w:pPr>
              <w:pStyle w:val="TAL"/>
            </w:pPr>
          </w:p>
        </w:tc>
      </w:tr>
      <w:tr w:rsidR="0049095A" w:rsidRPr="00196BCA" w14:paraId="02A119B8" w14:textId="77777777" w:rsidTr="00096385">
        <w:tc>
          <w:tcPr>
            <w:tcW w:w="4535" w:type="dxa"/>
          </w:tcPr>
          <w:p w14:paraId="4577B7C6" w14:textId="77777777" w:rsidR="0049095A" w:rsidRPr="00196BCA" w:rsidRDefault="0049095A" w:rsidP="00096385">
            <w:pPr>
              <w:pStyle w:val="TAL"/>
            </w:pPr>
            <w:r w:rsidRPr="00196BCA">
              <w:t xml:space="preserve">  nonCellDefiningSSB-r17</w:t>
            </w:r>
          </w:p>
        </w:tc>
        <w:tc>
          <w:tcPr>
            <w:tcW w:w="2267" w:type="dxa"/>
          </w:tcPr>
          <w:p w14:paraId="1CD20D6F" w14:textId="77777777" w:rsidR="0049095A" w:rsidRPr="00196BCA" w:rsidRDefault="0049095A" w:rsidP="00096385">
            <w:pPr>
              <w:pStyle w:val="TAL"/>
            </w:pPr>
            <w:r w:rsidRPr="00196BCA">
              <w:rPr>
                <w:iCs/>
              </w:rPr>
              <w:t>NonCellDefiningSSB</w:t>
            </w:r>
          </w:p>
        </w:tc>
        <w:tc>
          <w:tcPr>
            <w:tcW w:w="1700" w:type="dxa"/>
          </w:tcPr>
          <w:p w14:paraId="415A2162" w14:textId="77777777" w:rsidR="0049095A" w:rsidRPr="00196BCA" w:rsidRDefault="0049095A" w:rsidP="00096385">
            <w:pPr>
              <w:pStyle w:val="TAL"/>
            </w:pPr>
            <w:r w:rsidRPr="00196BCA">
              <w:t>Table 7.1.1.8.4.3.3-18</w:t>
            </w:r>
          </w:p>
        </w:tc>
        <w:tc>
          <w:tcPr>
            <w:tcW w:w="1245" w:type="dxa"/>
          </w:tcPr>
          <w:p w14:paraId="39BF8013" w14:textId="77777777" w:rsidR="0049095A" w:rsidRPr="00196BCA" w:rsidRDefault="0049095A" w:rsidP="00096385">
            <w:pPr>
              <w:pStyle w:val="TAL"/>
            </w:pPr>
          </w:p>
        </w:tc>
      </w:tr>
      <w:tr w:rsidR="0049095A" w:rsidRPr="00196BCA" w14:paraId="32052896" w14:textId="77777777" w:rsidTr="00096385">
        <w:tc>
          <w:tcPr>
            <w:tcW w:w="4535" w:type="dxa"/>
          </w:tcPr>
          <w:p w14:paraId="79645FE3" w14:textId="77777777" w:rsidR="0049095A" w:rsidRPr="00196BCA" w:rsidRDefault="0049095A" w:rsidP="00096385">
            <w:pPr>
              <w:pStyle w:val="TAL"/>
            </w:pPr>
            <w:r w:rsidRPr="00196BCA">
              <w:t>}</w:t>
            </w:r>
          </w:p>
        </w:tc>
        <w:tc>
          <w:tcPr>
            <w:tcW w:w="2267" w:type="dxa"/>
          </w:tcPr>
          <w:p w14:paraId="1ABF8294" w14:textId="77777777" w:rsidR="0049095A" w:rsidRPr="00196BCA" w:rsidRDefault="0049095A" w:rsidP="00096385">
            <w:pPr>
              <w:pStyle w:val="TAL"/>
            </w:pPr>
          </w:p>
        </w:tc>
        <w:tc>
          <w:tcPr>
            <w:tcW w:w="1700" w:type="dxa"/>
          </w:tcPr>
          <w:p w14:paraId="40011C97" w14:textId="77777777" w:rsidR="0049095A" w:rsidRPr="00196BCA" w:rsidRDefault="0049095A" w:rsidP="00096385">
            <w:pPr>
              <w:pStyle w:val="TAL"/>
            </w:pPr>
          </w:p>
        </w:tc>
        <w:tc>
          <w:tcPr>
            <w:tcW w:w="1245" w:type="dxa"/>
          </w:tcPr>
          <w:p w14:paraId="05B2A8DF" w14:textId="77777777" w:rsidR="0049095A" w:rsidRPr="00196BCA" w:rsidRDefault="0049095A" w:rsidP="00096385">
            <w:pPr>
              <w:pStyle w:val="TAL"/>
            </w:pPr>
          </w:p>
        </w:tc>
      </w:tr>
    </w:tbl>
    <w:p w14:paraId="0AF2D777" w14:textId="77777777" w:rsidR="0049095A" w:rsidRPr="00196BCA" w:rsidRDefault="0049095A" w:rsidP="0049095A"/>
    <w:p w14:paraId="2140A2F6" w14:textId="77777777" w:rsidR="0049095A" w:rsidRPr="00196BCA" w:rsidRDefault="0049095A" w:rsidP="0049095A">
      <w:pPr>
        <w:pStyle w:val="TH"/>
      </w:pPr>
      <w:r w:rsidRPr="00196BCA">
        <w:t xml:space="preserve">Table 7.1.1.8.4.3.3-15: </w:t>
      </w:r>
      <w:r w:rsidRPr="00196BCA">
        <w:rPr>
          <w:i/>
        </w:rPr>
        <w:t xml:space="preserve">BWP-UplinkDedicated-RedCap </w:t>
      </w:r>
      <w:r w:rsidRPr="00196BCA">
        <w:t>(Table 7.1.1.8.4.3.3-13)</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49095A" w:rsidRPr="00196BCA" w14:paraId="08BC9416" w14:textId="77777777" w:rsidTr="00096385">
        <w:tc>
          <w:tcPr>
            <w:tcW w:w="9747" w:type="dxa"/>
            <w:gridSpan w:val="4"/>
          </w:tcPr>
          <w:p w14:paraId="47B869B8" w14:textId="77777777" w:rsidR="0049095A" w:rsidRPr="00196BCA" w:rsidRDefault="0049095A" w:rsidP="00096385">
            <w:pPr>
              <w:pStyle w:val="TAH"/>
              <w:jc w:val="left"/>
              <w:rPr>
                <w:b w:val="0"/>
              </w:rPr>
            </w:pPr>
            <w:r w:rsidRPr="00196BCA">
              <w:rPr>
                <w:b w:val="0"/>
              </w:rPr>
              <w:t>Derivation Path: TS 38.508-1 [4], Table 4.6.3-15</w:t>
            </w:r>
          </w:p>
        </w:tc>
      </w:tr>
      <w:tr w:rsidR="0049095A" w:rsidRPr="00196BCA" w14:paraId="6FA5B505" w14:textId="77777777" w:rsidTr="00096385">
        <w:tc>
          <w:tcPr>
            <w:tcW w:w="4535" w:type="dxa"/>
          </w:tcPr>
          <w:p w14:paraId="4589B41C" w14:textId="77777777" w:rsidR="0049095A" w:rsidRPr="00196BCA" w:rsidRDefault="0049095A" w:rsidP="00096385">
            <w:pPr>
              <w:pStyle w:val="TAH"/>
            </w:pPr>
            <w:r w:rsidRPr="00196BCA">
              <w:t>Information Element</w:t>
            </w:r>
          </w:p>
        </w:tc>
        <w:tc>
          <w:tcPr>
            <w:tcW w:w="2267" w:type="dxa"/>
          </w:tcPr>
          <w:p w14:paraId="4ECF5EC7" w14:textId="77777777" w:rsidR="0049095A" w:rsidRPr="00196BCA" w:rsidRDefault="0049095A" w:rsidP="00096385">
            <w:pPr>
              <w:pStyle w:val="TAH"/>
            </w:pPr>
            <w:r w:rsidRPr="00196BCA">
              <w:t>Value/remark</w:t>
            </w:r>
          </w:p>
        </w:tc>
        <w:tc>
          <w:tcPr>
            <w:tcW w:w="1700" w:type="dxa"/>
          </w:tcPr>
          <w:p w14:paraId="0473D283" w14:textId="77777777" w:rsidR="0049095A" w:rsidRPr="00196BCA" w:rsidRDefault="0049095A" w:rsidP="00096385">
            <w:pPr>
              <w:pStyle w:val="TAH"/>
            </w:pPr>
            <w:r w:rsidRPr="00196BCA">
              <w:t>Comment</w:t>
            </w:r>
          </w:p>
        </w:tc>
        <w:tc>
          <w:tcPr>
            <w:tcW w:w="1245" w:type="dxa"/>
          </w:tcPr>
          <w:p w14:paraId="6A5F9360" w14:textId="77777777" w:rsidR="0049095A" w:rsidRPr="00196BCA" w:rsidRDefault="0049095A" w:rsidP="00096385">
            <w:pPr>
              <w:pStyle w:val="TAH"/>
            </w:pPr>
            <w:r w:rsidRPr="00196BCA">
              <w:t>Condition</w:t>
            </w:r>
          </w:p>
        </w:tc>
      </w:tr>
      <w:tr w:rsidR="0049095A" w:rsidRPr="00196BCA" w14:paraId="72E3B003" w14:textId="77777777" w:rsidTr="00096385">
        <w:tc>
          <w:tcPr>
            <w:tcW w:w="4535" w:type="dxa"/>
          </w:tcPr>
          <w:p w14:paraId="431E7747" w14:textId="77777777" w:rsidR="0049095A" w:rsidRPr="00196BCA" w:rsidRDefault="0049095A" w:rsidP="00096385">
            <w:pPr>
              <w:pStyle w:val="TAL"/>
            </w:pPr>
            <w:r w:rsidRPr="00196BCA">
              <w:t xml:space="preserve">BWP-UplinkDedicated ::= </w:t>
            </w:r>
            <w:r w:rsidRPr="00196BCA">
              <w:rPr>
                <w:snapToGrid w:val="0"/>
              </w:rPr>
              <w:t xml:space="preserve">SEQUENCE </w:t>
            </w:r>
            <w:r w:rsidRPr="00196BCA">
              <w:t>{</w:t>
            </w:r>
          </w:p>
        </w:tc>
        <w:tc>
          <w:tcPr>
            <w:tcW w:w="2267" w:type="dxa"/>
          </w:tcPr>
          <w:p w14:paraId="02D2BF61" w14:textId="77777777" w:rsidR="0049095A" w:rsidRPr="00196BCA" w:rsidRDefault="0049095A" w:rsidP="00096385">
            <w:pPr>
              <w:pStyle w:val="TAL"/>
            </w:pPr>
          </w:p>
        </w:tc>
        <w:tc>
          <w:tcPr>
            <w:tcW w:w="1700" w:type="dxa"/>
          </w:tcPr>
          <w:p w14:paraId="6A04A4E2" w14:textId="77777777" w:rsidR="0049095A" w:rsidRPr="00196BCA" w:rsidRDefault="0049095A" w:rsidP="00096385">
            <w:pPr>
              <w:pStyle w:val="TAL"/>
            </w:pPr>
          </w:p>
        </w:tc>
        <w:tc>
          <w:tcPr>
            <w:tcW w:w="1245" w:type="dxa"/>
          </w:tcPr>
          <w:p w14:paraId="4F36583B" w14:textId="77777777" w:rsidR="0049095A" w:rsidRPr="00196BCA" w:rsidRDefault="0049095A" w:rsidP="00096385">
            <w:pPr>
              <w:pStyle w:val="TAL"/>
            </w:pPr>
          </w:p>
        </w:tc>
      </w:tr>
      <w:tr w:rsidR="0049095A" w:rsidRPr="00196BCA" w14:paraId="31F69864" w14:textId="77777777" w:rsidTr="00096385">
        <w:tc>
          <w:tcPr>
            <w:tcW w:w="4535" w:type="dxa"/>
          </w:tcPr>
          <w:p w14:paraId="23E46877" w14:textId="77777777" w:rsidR="0049095A" w:rsidRPr="00196BCA" w:rsidRDefault="0049095A" w:rsidP="00096385">
            <w:pPr>
              <w:pStyle w:val="TAL"/>
            </w:pPr>
            <w:r w:rsidRPr="00196BCA">
              <w:t xml:space="preserve">  pucch-Config CHOICE {</w:t>
            </w:r>
          </w:p>
        </w:tc>
        <w:tc>
          <w:tcPr>
            <w:tcW w:w="2267" w:type="dxa"/>
          </w:tcPr>
          <w:p w14:paraId="0C885CFF" w14:textId="77777777" w:rsidR="0049095A" w:rsidRPr="00196BCA" w:rsidRDefault="0049095A" w:rsidP="00096385">
            <w:pPr>
              <w:pStyle w:val="TAL"/>
            </w:pPr>
          </w:p>
        </w:tc>
        <w:tc>
          <w:tcPr>
            <w:tcW w:w="1700" w:type="dxa"/>
          </w:tcPr>
          <w:p w14:paraId="66646C37" w14:textId="77777777" w:rsidR="0049095A" w:rsidRPr="00196BCA" w:rsidRDefault="0049095A" w:rsidP="00096385">
            <w:pPr>
              <w:pStyle w:val="TAL"/>
            </w:pPr>
          </w:p>
        </w:tc>
        <w:tc>
          <w:tcPr>
            <w:tcW w:w="1245" w:type="dxa"/>
          </w:tcPr>
          <w:p w14:paraId="3598620F" w14:textId="77777777" w:rsidR="0049095A" w:rsidRPr="00196BCA" w:rsidRDefault="0049095A" w:rsidP="00096385">
            <w:pPr>
              <w:pStyle w:val="TAL"/>
            </w:pPr>
          </w:p>
        </w:tc>
      </w:tr>
      <w:tr w:rsidR="0049095A" w:rsidRPr="00196BCA" w14:paraId="694E7519" w14:textId="77777777" w:rsidTr="00096385">
        <w:tc>
          <w:tcPr>
            <w:tcW w:w="4535" w:type="dxa"/>
          </w:tcPr>
          <w:p w14:paraId="5C40FDFB" w14:textId="77777777" w:rsidR="0049095A" w:rsidRPr="00196BCA" w:rsidRDefault="0049095A" w:rsidP="00096385">
            <w:pPr>
              <w:pStyle w:val="TAL"/>
            </w:pPr>
            <w:r w:rsidRPr="00196BCA">
              <w:t xml:space="preserve">    setup</w:t>
            </w:r>
          </w:p>
        </w:tc>
        <w:tc>
          <w:tcPr>
            <w:tcW w:w="2267" w:type="dxa"/>
          </w:tcPr>
          <w:p w14:paraId="445C753A" w14:textId="77777777" w:rsidR="0049095A" w:rsidRPr="00196BCA" w:rsidRDefault="0049095A" w:rsidP="00096385">
            <w:pPr>
              <w:pStyle w:val="TAL"/>
            </w:pPr>
            <w:r w:rsidRPr="00196BCA">
              <w:t>PUCCH-Config</w:t>
            </w:r>
          </w:p>
        </w:tc>
        <w:tc>
          <w:tcPr>
            <w:tcW w:w="1700" w:type="dxa"/>
          </w:tcPr>
          <w:p w14:paraId="2A0A1341" w14:textId="77777777" w:rsidR="0049095A" w:rsidRPr="00196BCA" w:rsidRDefault="0049095A" w:rsidP="00096385">
            <w:pPr>
              <w:pStyle w:val="TAL"/>
            </w:pPr>
            <w:r w:rsidRPr="00196BCA">
              <w:t>Table 7.1.1.8.4.3.3-19</w:t>
            </w:r>
          </w:p>
        </w:tc>
        <w:tc>
          <w:tcPr>
            <w:tcW w:w="1245" w:type="dxa"/>
          </w:tcPr>
          <w:p w14:paraId="5F916EA4" w14:textId="77777777" w:rsidR="0049095A" w:rsidRPr="00196BCA" w:rsidRDefault="0049095A" w:rsidP="00096385">
            <w:pPr>
              <w:pStyle w:val="TAL"/>
            </w:pPr>
          </w:p>
        </w:tc>
      </w:tr>
      <w:tr w:rsidR="0049095A" w:rsidRPr="00196BCA" w14:paraId="6B62B947" w14:textId="77777777" w:rsidTr="00096385">
        <w:tc>
          <w:tcPr>
            <w:tcW w:w="4535" w:type="dxa"/>
          </w:tcPr>
          <w:p w14:paraId="01EF3307" w14:textId="77777777" w:rsidR="0049095A" w:rsidRPr="00196BCA" w:rsidRDefault="0049095A" w:rsidP="00096385">
            <w:pPr>
              <w:pStyle w:val="TAL"/>
            </w:pPr>
            <w:r w:rsidRPr="00196BCA">
              <w:t xml:space="preserve">  }</w:t>
            </w:r>
          </w:p>
        </w:tc>
        <w:tc>
          <w:tcPr>
            <w:tcW w:w="2267" w:type="dxa"/>
          </w:tcPr>
          <w:p w14:paraId="50853915" w14:textId="77777777" w:rsidR="0049095A" w:rsidRPr="00196BCA" w:rsidRDefault="0049095A" w:rsidP="00096385">
            <w:pPr>
              <w:pStyle w:val="TAL"/>
            </w:pPr>
          </w:p>
        </w:tc>
        <w:tc>
          <w:tcPr>
            <w:tcW w:w="1700" w:type="dxa"/>
          </w:tcPr>
          <w:p w14:paraId="21EBB48C" w14:textId="77777777" w:rsidR="0049095A" w:rsidRPr="00196BCA" w:rsidRDefault="0049095A" w:rsidP="00096385">
            <w:pPr>
              <w:pStyle w:val="TAL"/>
            </w:pPr>
          </w:p>
        </w:tc>
        <w:tc>
          <w:tcPr>
            <w:tcW w:w="1245" w:type="dxa"/>
          </w:tcPr>
          <w:p w14:paraId="6A7A2823" w14:textId="77777777" w:rsidR="0049095A" w:rsidRPr="00196BCA" w:rsidRDefault="0049095A" w:rsidP="00096385">
            <w:pPr>
              <w:pStyle w:val="TAL"/>
            </w:pPr>
          </w:p>
        </w:tc>
      </w:tr>
      <w:tr w:rsidR="0049095A" w:rsidRPr="00196BCA" w14:paraId="37E91F98" w14:textId="77777777" w:rsidTr="00096385">
        <w:tc>
          <w:tcPr>
            <w:tcW w:w="4535" w:type="dxa"/>
          </w:tcPr>
          <w:p w14:paraId="456ACE95" w14:textId="77777777" w:rsidR="0049095A" w:rsidRPr="00196BCA" w:rsidRDefault="0049095A" w:rsidP="00096385">
            <w:pPr>
              <w:pStyle w:val="TAL"/>
            </w:pPr>
            <w:r w:rsidRPr="00196BCA">
              <w:t>}</w:t>
            </w:r>
          </w:p>
        </w:tc>
        <w:tc>
          <w:tcPr>
            <w:tcW w:w="2267" w:type="dxa"/>
          </w:tcPr>
          <w:p w14:paraId="2D83F249" w14:textId="77777777" w:rsidR="0049095A" w:rsidRPr="00196BCA" w:rsidRDefault="0049095A" w:rsidP="00096385">
            <w:pPr>
              <w:pStyle w:val="TAL"/>
            </w:pPr>
          </w:p>
        </w:tc>
        <w:tc>
          <w:tcPr>
            <w:tcW w:w="1700" w:type="dxa"/>
          </w:tcPr>
          <w:p w14:paraId="39F2B14A" w14:textId="77777777" w:rsidR="0049095A" w:rsidRPr="00196BCA" w:rsidRDefault="0049095A" w:rsidP="00096385">
            <w:pPr>
              <w:pStyle w:val="TAL"/>
            </w:pPr>
          </w:p>
        </w:tc>
        <w:tc>
          <w:tcPr>
            <w:tcW w:w="1245" w:type="dxa"/>
          </w:tcPr>
          <w:p w14:paraId="2E882466" w14:textId="77777777" w:rsidR="0049095A" w:rsidRPr="00196BCA" w:rsidRDefault="0049095A" w:rsidP="00096385">
            <w:pPr>
              <w:pStyle w:val="TAL"/>
            </w:pPr>
          </w:p>
        </w:tc>
      </w:tr>
    </w:tbl>
    <w:p w14:paraId="056DC916" w14:textId="77777777" w:rsidR="0049095A" w:rsidRPr="00196BCA" w:rsidRDefault="0049095A" w:rsidP="0049095A"/>
    <w:p w14:paraId="5FC813AD" w14:textId="77777777" w:rsidR="0049095A" w:rsidRPr="00196BCA" w:rsidRDefault="0049095A" w:rsidP="0049095A">
      <w:pPr>
        <w:pStyle w:val="TH"/>
        <w:rPr>
          <w:i/>
        </w:rPr>
      </w:pPr>
      <w:r w:rsidRPr="00196BCA">
        <w:t xml:space="preserve">Table 7.1.1.8.4.3.3-16: </w:t>
      </w:r>
      <w:r w:rsidRPr="00196BCA">
        <w:rPr>
          <w:i/>
        </w:rPr>
        <w:t xml:space="preserve">PDCCH-Config </w:t>
      </w:r>
      <w:r w:rsidRPr="00196BCA">
        <w:t>(Table 7.1.1.8.4.3.3-14)</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49095A" w:rsidRPr="00196BCA" w14:paraId="548A9EE5" w14:textId="77777777" w:rsidTr="00096385">
        <w:tc>
          <w:tcPr>
            <w:tcW w:w="9747" w:type="dxa"/>
            <w:gridSpan w:val="4"/>
          </w:tcPr>
          <w:p w14:paraId="19A7C704" w14:textId="77777777" w:rsidR="0049095A" w:rsidRPr="00196BCA" w:rsidRDefault="0049095A" w:rsidP="00096385">
            <w:pPr>
              <w:pStyle w:val="TAH"/>
              <w:jc w:val="left"/>
              <w:rPr>
                <w:b w:val="0"/>
              </w:rPr>
            </w:pPr>
            <w:r w:rsidRPr="00196BCA">
              <w:rPr>
                <w:b w:val="0"/>
              </w:rPr>
              <w:t>Derivation Path: TS 38.508-1 [4], Table 4.6.3-95</w:t>
            </w:r>
          </w:p>
        </w:tc>
      </w:tr>
      <w:tr w:rsidR="0049095A" w:rsidRPr="00196BCA" w14:paraId="6827B2A3" w14:textId="77777777" w:rsidTr="00096385">
        <w:tc>
          <w:tcPr>
            <w:tcW w:w="4535" w:type="dxa"/>
          </w:tcPr>
          <w:p w14:paraId="64FEAB1B" w14:textId="77777777" w:rsidR="0049095A" w:rsidRPr="00196BCA" w:rsidRDefault="0049095A" w:rsidP="00096385">
            <w:pPr>
              <w:pStyle w:val="TAH"/>
            </w:pPr>
            <w:r w:rsidRPr="00196BCA">
              <w:t>Information Element</w:t>
            </w:r>
          </w:p>
        </w:tc>
        <w:tc>
          <w:tcPr>
            <w:tcW w:w="2267" w:type="dxa"/>
          </w:tcPr>
          <w:p w14:paraId="18F70493" w14:textId="77777777" w:rsidR="0049095A" w:rsidRPr="00196BCA" w:rsidRDefault="0049095A" w:rsidP="00096385">
            <w:pPr>
              <w:pStyle w:val="TAH"/>
            </w:pPr>
            <w:r w:rsidRPr="00196BCA">
              <w:t>Value/remark</w:t>
            </w:r>
          </w:p>
        </w:tc>
        <w:tc>
          <w:tcPr>
            <w:tcW w:w="1700" w:type="dxa"/>
          </w:tcPr>
          <w:p w14:paraId="5777461B" w14:textId="77777777" w:rsidR="0049095A" w:rsidRPr="00196BCA" w:rsidRDefault="0049095A" w:rsidP="00096385">
            <w:pPr>
              <w:pStyle w:val="TAH"/>
            </w:pPr>
            <w:r w:rsidRPr="00196BCA">
              <w:t>Comment</w:t>
            </w:r>
          </w:p>
        </w:tc>
        <w:tc>
          <w:tcPr>
            <w:tcW w:w="1245" w:type="dxa"/>
          </w:tcPr>
          <w:p w14:paraId="15C95752" w14:textId="77777777" w:rsidR="0049095A" w:rsidRPr="00196BCA" w:rsidRDefault="0049095A" w:rsidP="00096385">
            <w:pPr>
              <w:pStyle w:val="TAH"/>
            </w:pPr>
            <w:r w:rsidRPr="00196BCA">
              <w:t>Condition</w:t>
            </w:r>
          </w:p>
        </w:tc>
      </w:tr>
      <w:tr w:rsidR="0049095A" w:rsidRPr="00196BCA" w14:paraId="2CA9DB07" w14:textId="77777777" w:rsidTr="00096385">
        <w:tc>
          <w:tcPr>
            <w:tcW w:w="4535" w:type="dxa"/>
          </w:tcPr>
          <w:p w14:paraId="55FD0CDA" w14:textId="77777777" w:rsidR="0049095A" w:rsidRPr="00196BCA" w:rsidRDefault="0049095A" w:rsidP="00096385">
            <w:pPr>
              <w:pStyle w:val="TAL"/>
            </w:pPr>
            <w:r w:rsidRPr="00196BCA">
              <w:t xml:space="preserve">PDCCH-Config ::= </w:t>
            </w:r>
            <w:r w:rsidRPr="00196BCA">
              <w:rPr>
                <w:snapToGrid w:val="0"/>
              </w:rPr>
              <w:t xml:space="preserve">SEQUENCE </w:t>
            </w:r>
            <w:r w:rsidRPr="00196BCA">
              <w:t>{</w:t>
            </w:r>
          </w:p>
        </w:tc>
        <w:tc>
          <w:tcPr>
            <w:tcW w:w="2267" w:type="dxa"/>
          </w:tcPr>
          <w:p w14:paraId="67E2E7C7" w14:textId="77777777" w:rsidR="0049095A" w:rsidRPr="00196BCA" w:rsidRDefault="0049095A" w:rsidP="00096385">
            <w:pPr>
              <w:pStyle w:val="TAL"/>
            </w:pPr>
          </w:p>
        </w:tc>
        <w:tc>
          <w:tcPr>
            <w:tcW w:w="1700" w:type="dxa"/>
          </w:tcPr>
          <w:p w14:paraId="06E29C4E" w14:textId="77777777" w:rsidR="0049095A" w:rsidRPr="00196BCA" w:rsidRDefault="0049095A" w:rsidP="00096385">
            <w:pPr>
              <w:pStyle w:val="TAL"/>
            </w:pPr>
          </w:p>
        </w:tc>
        <w:tc>
          <w:tcPr>
            <w:tcW w:w="1245" w:type="dxa"/>
          </w:tcPr>
          <w:p w14:paraId="3E931C1A" w14:textId="77777777" w:rsidR="0049095A" w:rsidRPr="00196BCA" w:rsidRDefault="0049095A" w:rsidP="00096385">
            <w:pPr>
              <w:pStyle w:val="TAL"/>
            </w:pPr>
          </w:p>
        </w:tc>
      </w:tr>
      <w:tr w:rsidR="0049095A" w:rsidRPr="00196BCA" w14:paraId="1563ACE5" w14:textId="77777777" w:rsidTr="00096385">
        <w:tc>
          <w:tcPr>
            <w:tcW w:w="4535" w:type="dxa"/>
          </w:tcPr>
          <w:p w14:paraId="0B445D42" w14:textId="77777777" w:rsidR="0049095A" w:rsidRPr="00196BCA" w:rsidRDefault="0049095A" w:rsidP="00096385">
            <w:pPr>
              <w:pStyle w:val="TAL"/>
            </w:pPr>
            <w:r w:rsidRPr="00196BCA">
              <w:t xml:space="preserve">  controlResourceSetToAddModList</w:t>
            </w:r>
          </w:p>
        </w:tc>
        <w:tc>
          <w:tcPr>
            <w:tcW w:w="2267" w:type="dxa"/>
          </w:tcPr>
          <w:p w14:paraId="58BA6BEA" w14:textId="77777777" w:rsidR="0049095A" w:rsidRPr="00196BCA" w:rsidRDefault="0049095A" w:rsidP="00096385">
            <w:pPr>
              <w:pStyle w:val="TAL"/>
            </w:pPr>
            <w:r w:rsidRPr="00196BCA">
              <w:t>Not present</w:t>
            </w:r>
          </w:p>
        </w:tc>
        <w:tc>
          <w:tcPr>
            <w:tcW w:w="1700" w:type="dxa"/>
          </w:tcPr>
          <w:p w14:paraId="02CAE008" w14:textId="77777777" w:rsidR="0049095A" w:rsidRPr="00196BCA" w:rsidRDefault="0049095A" w:rsidP="00096385">
            <w:pPr>
              <w:pStyle w:val="TAL"/>
            </w:pPr>
          </w:p>
        </w:tc>
        <w:tc>
          <w:tcPr>
            <w:tcW w:w="1245" w:type="dxa"/>
          </w:tcPr>
          <w:p w14:paraId="3C013539" w14:textId="77777777" w:rsidR="0049095A" w:rsidRPr="00196BCA" w:rsidRDefault="0049095A" w:rsidP="00096385">
            <w:pPr>
              <w:pStyle w:val="TAL"/>
            </w:pPr>
          </w:p>
        </w:tc>
      </w:tr>
      <w:tr w:rsidR="0049095A" w:rsidRPr="00196BCA" w14:paraId="135EEABB" w14:textId="77777777" w:rsidTr="00096385">
        <w:tc>
          <w:tcPr>
            <w:tcW w:w="4535" w:type="dxa"/>
          </w:tcPr>
          <w:p w14:paraId="2BEC87DD" w14:textId="77777777" w:rsidR="0049095A" w:rsidRPr="00196BCA" w:rsidRDefault="0049095A" w:rsidP="00096385">
            <w:pPr>
              <w:pStyle w:val="TAL"/>
            </w:pPr>
            <w:r w:rsidRPr="00196BCA">
              <w:t xml:space="preserve">  controlResourceSetToReleaseList</w:t>
            </w:r>
          </w:p>
        </w:tc>
        <w:tc>
          <w:tcPr>
            <w:tcW w:w="2267" w:type="dxa"/>
          </w:tcPr>
          <w:p w14:paraId="2C24E561" w14:textId="77777777" w:rsidR="0049095A" w:rsidRPr="00196BCA" w:rsidRDefault="0049095A" w:rsidP="00096385">
            <w:pPr>
              <w:pStyle w:val="TAL"/>
            </w:pPr>
            <w:r w:rsidRPr="00196BCA">
              <w:t>Not present</w:t>
            </w:r>
          </w:p>
        </w:tc>
        <w:tc>
          <w:tcPr>
            <w:tcW w:w="1700" w:type="dxa"/>
          </w:tcPr>
          <w:p w14:paraId="1E8087A4" w14:textId="77777777" w:rsidR="0049095A" w:rsidRPr="00196BCA" w:rsidRDefault="0049095A" w:rsidP="00096385">
            <w:pPr>
              <w:pStyle w:val="TAL"/>
            </w:pPr>
          </w:p>
        </w:tc>
        <w:tc>
          <w:tcPr>
            <w:tcW w:w="1245" w:type="dxa"/>
          </w:tcPr>
          <w:p w14:paraId="43E06A68" w14:textId="77777777" w:rsidR="0049095A" w:rsidRPr="00196BCA" w:rsidRDefault="0049095A" w:rsidP="00096385">
            <w:pPr>
              <w:pStyle w:val="TAL"/>
            </w:pPr>
          </w:p>
        </w:tc>
      </w:tr>
      <w:tr w:rsidR="0049095A" w:rsidRPr="00196BCA" w14:paraId="1A045DD0" w14:textId="77777777" w:rsidTr="00096385">
        <w:tc>
          <w:tcPr>
            <w:tcW w:w="4535" w:type="dxa"/>
            <w:tcBorders>
              <w:bottom w:val="single" w:sz="4" w:space="0" w:color="auto"/>
            </w:tcBorders>
          </w:tcPr>
          <w:p w14:paraId="3B5FBE55" w14:textId="77777777" w:rsidR="0049095A" w:rsidRPr="00196BCA" w:rsidRDefault="0049095A" w:rsidP="00096385">
            <w:pPr>
              <w:pStyle w:val="TAL"/>
            </w:pPr>
            <w:r w:rsidRPr="00196BCA">
              <w:t xml:space="preserve">  searchSpacesToAddModList SEQUENCE(SIZE (1..10)) OF SearchSpace {</w:t>
            </w:r>
          </w:p>
        </w:tc>
        <w:tc>
          <w:tcPr>
            <w:tcW w:w="2267" w:type="dxa"/>
          </w:tcPr>
          <w:p w14:paraId="631597C5" w14:textId="77777777" w:rsidR="0049095A" w:rsidRPr="00196BCA" w:rsidRDefault="0049095A" w:rsidP="00096385">
            <w:pPr>
              <w:pStyle w:val="TAL"/>
            </w:pPr>
            <w:r w:rsidRPr="00196BCA">
              <w:t>1 entry</w:t>
            </w:r>
          </w:p>
        </w:tc>
        <w:tc>
          <w:tcPr>
            <w:tcW w:w="1700" w:type="dxa"/>
          </w:tcPr>
          <w:p w14:paraId="4E6C590D" w14:textId="77777777" w:rsidR="0049095A" w:rsidRPr="00196BCA" w:rsidRDefault="0049095A" w:rsidP="00096385">
            <w:pPr>
              <w:pStyle w:val="TAL"/>
            </w:pPr>
          </w:p>
        </w:tc>
        <w:tc>
          <w:tcPr>
            <w:tcW w:w="1245" w:type="dxa"/>
          </w:tcPr>
          <w:p w14:paraId="2DA1248F" w14:textId="77777777" w:rsidR="0049095A" w:rsidRPr="00196BCA" w:rsidRDefault="0049095A" w:rsidP="00096385">
            <w:pPr>
              <w:pStyle w:val="TAL"/>
            </w:pPr>
          </w:p>
        </w:tc>
      </w:tr>
      <w:tr w:rsidR="0049095A" w:rsidRPr="00196BCA" w14:paraId="63F66324" w14:textId="77777777" w:rsidTr="00096385">
        <w:tc>
          <w:tcPr>
            <w:tcW w:w="4535" w:type="dxa"/>
            <w:tcBorders>
              <w:bottom w:val="nil"/>
            </w:tcBorders>
          </w:tcPr>
          <w:p w14:paraId="348FC290" w14:textId="77777777" w:rsidR="0049095A" w:rsidRPr="00196BCA" w:rsidRDefault="0049095A" w:rsidP="00096385">
            <w:pPr>
              <w:pStyle w:val="TAL"/>
            </w:pPr>
            <w:r w:rsidRPr="00196BCA">
              <w:t xml:space="preserve">    SearchSpace[1]</w:t>
            </w:r>
          </w:p>
        </w:tc>
        <w:tc>
          <w:tcPr>
            <w:tcW w:w="2267" w:type="dxa"/>
          </w:tcPr>
          <w:p w14:paraId="0A27EB87" w14:textId="77777777" w:rsidR="0049095A" w:rsidRPr="00196BCA" w:rsidRDefault="0049095A" w:rsidP="00096385">
            <w:pPr>
              <w:pStyle w:val="TAL"/>
            </w:pPr>
            <w:r w:rsidRPr="00196BCA">
              <w:t>SearchSpace</w:t>
            </w:r>
          </w:p>
        </w:tc>
        <w:tc>
          <w:tcPr>
            <w:tcW w:w="1700" w:type="dxa"/>
          </w:tcPr>
          <w:p w14:paraId="38834C05" w14:textId="77777777" w:rsidR="0049095A" w:rsidRPr="00196BCA" w:rsidRDefault="0049095A" w:rsidP="00096385">
            <w:pPr>
              <w:pStyle w:val="TAL"/>
            </w:pPr>
            <w:r w:rsidRPr="00196BCA">
              <w:t>entry 1</w:t>
            </w:r>
          </w:p>
          <w:p w14:paraId="20083B94" w14:textId="77777777" w:rsidR="0049095A" w:rsidRPr="00196BCA" w:rsidRDefault="0049095A" w:rsidP="00096385">
            <w:pPr>
              <w:pStyle w:val="TAL"/>
            </w:pPr>
            <w:r w:rsidRPr="00196BCA">
              <w:t>Table 7.1.1.8.4.3.3-17</w:t>
            </w:r>
          </w:p>
        </w:tc>
        <w:tc>
          <w:tcPr>
            <w:tcW w:w="1245" w:type="dxa"/>
          </w:tcPr>
          <w:p w14:paraId="76E2557C" w14:textId="77777777" w:rsidR="0049095A" w:rsidRPr="00196BCA" w:rsidRDefault="0049095A" w:rsidP="00096385">
            <w:pPr>
              <w:pStyle w:val="TAL"/>
            </w:pPr>
          </w:p>
        </w:tc>
      </w:tr>
      <w:tr w:rsidR="0049095A" w:rsidRPr="00196BCA" w14:paraId="458E9CE5" w14:textId="77777777" w:rsidTr="00096385">
        <w:tc>
          <w:tcPr>
            <w:tcW w:w="4535" w:type="dxa"/>
          </w:tcPr>
          <w:p w14:paraId="7E4647E5" w14:textId="77777777" w:rsidR="0049095A" w:rsidRPr="00196BCA" w:rsidRDefault="0049095A" w:rsidP="00096385">
            <w:pPr>
              <w:pStyle w:val="TAL"/>
            </w:pPr>
            <w:r w:rsidRPr="00196BCA">
              <w:t xml:space="preserve">  }</w:t>
            </w:r>
          </w:p>
        </w:tc>
        <w:tc>
          <w:tcPr>
            <w:tcW w:w="2267" w:type="dxa"/>
          </w:tcPr>
          <w:p w14:paraId="69412B01" w14:textId="77777777" w:rsidR="0049095A" w:rsidRPr="00196BCA" w:rsidRDefault="0049095A" w:rsidP="00096385">
            <w:pPr>
              <w:pStyle w:val="TAL"/>
            </w:pPr>
          </w:p>
        </w:tc>
        <w:tc>
          <w:tcPr>
            <w:tcW w:w="1700" w:type="dxa"/>
          </w:tcPr>
          <w:p w14:paraId="041BA74C" w14:textId="77777777" w:rsidR="0049095A" w:rsidRPr="00196BCA" w:rsidRDefault="0049095A" w:rsidP="00096385">
            <w:pPr>
              <w:pStyle w:val="TAL"/>
            </w:pPr>
          </w:p>
        </w:tc>
        <w:tc>
          <w:tcPr>
            <w:tcW w:w="1245" w:type="dxa"/>
          </w:tcPr>
          <w:p w14:paraId="33EDD199" w14:textId="77777777" w:rsidR="0049095A" w:rsidRPr="00196BCA" w:rsidRDefault="0049095A" w:rsidP="00096385">
            <w:pPr>
              <w:pStyle w:val="TAL"/>
            </w:pPr>
          </w:p>
        </w:tc>
      </w:tr>
      <w:tr w:rsidR="00F132C5" w:rsidRPr="00196BCA" w14:paraId="67006572" w14:textId="77777777" w:rsidTr="00F132C5">
        <w:tc>
          <w:tcPr>
            <w:tcW w:w="4535" w:type="dxa"/>
            <w:tcBorders>
              <w:top w:val="single" w:sz="4" w:space="0" w:color="auto"/>
              <w:left w:val="single" w:sz="4" w:space="0" w:color="auto"/>
              <w:bottom w:val="single" w:sz="4" w:space="0" w:color="auto"/>
              <w:right w:val="single" w:sz="4" w:space="0" w:color="auto"/>
            </w:tcBorders>
          </w:tcPr>
          <w:p w14:paraId="65214322" w14:textId="77777777" w:rsidR="00F132C5" w:rsidRPr="00196BCA" w:rsidRDefault="00F132C5" w:rsidP="00C12409">
            <w:pPr>
              <w:pStyle w:val="TAL"/>
            </w:pPr>
            <w:r w:rsidRPr="00196BCA">
              <w:t>}</w:t>
            </w:r>
          </w:p>
        </w:tc>
        <w:tc>
          <w:tcPr>
            <w:tcW w:w="2267" w:type="dxa"/>
            <w:tcBorders>
              <w:top w:val="single" w:sz="4" w:space="0" w:color="auto"/>
              <w:left w:val="single" w:sz="4" w:space="0" w:color="auto"/>
              <w:bottom w:val="single" w:sz="4" w:space="0" w:color="auto"/>
              <w:right w:val="single" w:sz="4" w:space="0" w:color="auto"/>
            </w:tcBorders>
          </w:tcPr>
          <w:p w14:paraId="48195674" w14:textId="77777777" w:rsidR="00F132C5" w:rsidRPr="00196BCA" w:rsidRDefault="00F132C5" w:rsidP="00C12409">
            <w:pPr>
              <w:pStyle w:val="TAL"/>
            </w:pPr>
          </w:p>
        </w:tc>
        <w:tc>
          <w:tcPr>
            <w:tcW w:w="1700" w:type="dxa"/>
            <w:tcBorders>
              <w:top w:val="single" w:sz="4" w:space="0" w:color="auto"/>
              <w:left w:val="single" w:sz="4" w:space="0" w:color="auto"/>
              <w:bottom w:val="single" w:sz="4" w:space="0" w:color="auto"/>
              <w:right w:val="single" w:sz="4" w:space="0" w:color="auto"/>
            </w:tcBorders>
          </w:tcPr>
          <w:p w14:paraId="0F167796" w14:textId="77777777" w:rsidR="00F132C5" w:rsidRPr="00196BCA" w:rsidRDefault="00F132C5" w:rsidP="00C12409">
            <w:pPr>
              <w:pStyle w:val="TAL"/>
            </w:pPr>
          </w:p>
        </w:tc>
        <w:tc>
          <w:tcPr>
            <w:tcW w:w="1245" w:type="dxa"/>
            <w:tcBorders>
              <w:top w:val="single" w:sz="4" w:space="0" w:color="auto"/>
              <w:left w:val="single" w:sz="4" w:space="0" w:color="auto"/>
              <w:bottom w:val="single" w:sz="4" w:space="0" w:color="auto"/>
              <w:right w:val="single" w:sz="4" w:space="0" w:color="auto"/>
            </w:tcBorders>
          </w:tcPr>
          <w:p w14:paraId="6BF667FE" w14:textId="77777777" w:rsidR="00F132C5" w:rsidRPr="00196BCA" w:rsidRDefault="00F132C5" w:rsidP="00C12409">
            <w:pPr>
              <w:pStyle w:val="TAL"/>
            </w:pPr>
          </w:p>
        </w:tc>
      </w:tr>
    </w:tbl>
    <w:p w14:paraId="0B25CD85" w14:textId="77777777" w:rsidR="0049095A" w:rsidRPr="00196BCA" w:rsidRDefault="0049095A" w:rsidP="0049095A"/>
    <w:p w14:paraId="444A1001" w14:textId="77777777" w:rsidR="0049095A" w:rsidRPr="00196BCA" w:rsidRDefault="0049095A" w:rsidP="0049095A">
      <w:pPr>
        <w:pStyle w:val="TH"/>
        <w:rPr>
          <w:i/>
          <w:iCs/>
        </w:rPr>
      </w:pPr>
      <w:r w:rsidRPr="00196BCA">
        <w:t xml:space="preserve">Table 7.1.1.8.4.3.3-17: </w:t>
      </w:r>
      <w:r w:rsidRPr="00196BCA">
        <w:rPr>
          <w:i/>
          <w:iCs/>
        </w:rPr>
        <w:t>SearchSpace</w:t>
      </w:r>
      <w:r w:rsidRPr="00196BCA">
        <w:rPr>
          <w:iCs/>
        </w:rPr>
        <w:t xml:space="preserve"> (</w:t>
      </w:r>
      <w:r w:rsidRPr="00196BCA">
        <w:t>Table 7.1.1.8.4.3.3-16</w:t>
      </w:r>
      <w:r w:rsidRPr="00196BCA">
        <w:rPr>
          <w:iCs/>
        </w:rPr>
        <w:t>)</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49095A" w:rsidRPr="00196BCA" w14:paraId="16A4E502" w14:textId="77777777" w:rsidTr="00096385">
        <w:tc>
          <w:tcPr>
            <w:tcW w:w="9747" w:type="dxa"/>
            <w:gridSpan w:val="4"/>
          </w:tcPr>
          <w:p w14:paraId="6854C20A" w14:textId="77777777" w:rsidR="0049095A" w:rsidRPr="00196BCA" w:rsidRDefault="0049095A" w:rsidP="00096385">
            <w:pPr>
              <w:pStyle w:val="TAH"/>
              <w:jc w:val="left"/>
              <w:rPr>
                <w:b w:val="0"/>
              </w:rPr>
            </w:pPr>
            <w:r w:rsidRPr="00196BCA">
              <w:rPr>
                <w:b w:val="0"/>
              </w:rPr>
              <w:t>Derivation Path: TS 38.508-1 [4], Table 4.6.3-162 with condition USS</w:t>
            </w:r>
          </w:p>
        </w:tc>
      </w:tr>
      <w:tr w:rsidR="0049095A" w:rsidRPr="00196BCA" w14:paraId="01F7C023" w14:textId="77777777" w:rsidTr="00096385">
        <w:tc>
          <w:tcPr>
            <w:tcW w:w="4535" w:type="dxa"/>
          </w:tcPr>
          <w:p w14:paraId="4EF23C5E" w14:textId="77777777" w:rsidR="0049095A" w:rsidRPr="00196BCA" w:rsidRDefault="0049095A" w:rsidP="00096385">
            <w:pPr>
              <w:pStyle w:val="TAH"/>
            </w:pPr>
            <w:r w:rsidRPr="00196BCA">
              <w:t>Information Element</w:t>
            </w:r>
          </w:p>
        </w:tc>
        <w:tc>
          <w:tcPr>
            <w:tcW w:w="2267" w:type="dxa"/>
          </w:tcPr>
          <w:p w14:paraId="3E02B64B" w14:textId="77777777" w:rsidR="0049095A" w:rsidRPr="00196BCA" w:rsidRDefault="0049095A" w:rsidP="00096385">
            <w:pPr>
              <w:pStyle w:val="TAH"/>
            </w:pPr>
            <w:r w:rsidRPr="00196BCA">
              <w:t>Value/remark</w:t>
            </w:r>
          </w:p>
        </w:tc>
        <w:tc>
          <w:tcPr>
            <w:tcW w:w="1700" w:type="dxa"/>
          </w:tcPr>
          <w:p w14:paraId="0918346A" w14:textId="77777777" w:rsidR="0049095A" w:rsidRPr="00196BCA" w:rsidRDefault="0049095A" w:rsidP="00096385">
            <w:pPr>
              <w:pStyle w:val="TAH"/>
            </w:pPr>
            <w:r w:rsidRPr="00196BCA">
              <w:t>Comment</w:t>
            </w:r>
          </w:p>
        </w:tc>
        <w:tc>
          <w:tcPr>
            <w:tcW w:w="1245" w:type="dxa"/>
          </w:tcPr>
          <w:p w14:paraId="009F7FD5" w14:textId="77777777" w:rsidR="0049095A" w:rsidRPr="00196BCA" w:rsidRDefault="0049095A" w:rsidP="00096385">
            <w:pPr>
              <w:pStyle w:val="TAH"/>
            </w:pPr>
            <w:r w:rsidRPr="00196BCA">
              <w:t>Condition</w:t>
            </w:r>
          </w:p>
        </w:tc>
      </w:tr>
      <w:tr w:rsidR="0049095A" w:rsidRPr="00196BCA" w14:paraId="7A90E8A8" w14:textId="77777777" w:rsidTr="00096385">
        <w:tc>
          <w:tcPr>
            <w:tcW w:w="4535" w:type="dxa"/>
            <w:tcBorders>
              <w:bottom w:val="single" w:sz="4" w:space="0" w:color="auto"/>
            </w:tcBorders>
          </w:tcPr>
          <w:p w14:paraId="1892A335" w14:textId="77777777" w:rsidR="0049095A" w:rsidRPr="00196BCA" w:rsidRDefault="0049095A" w:rsidP="00096385">
            <w:pPr>
              <w:pStyle w:val="TAL"/>
            </w:pPr>
            <w:r w:rsidRPr="00196BCA">
              <w:t xml:space="preserve">SearchSpace ::= </w:t>
            </w:r>
            <w:r w:rsidRPr="00196BCA">
              <w:rPr>
                <w:snapToGrid w:val="0"/>
              </w:rPr>
              <w:t xml:space="preserve">SEQUENCE </w:t>
            </w:r>
            <w:r w:rsidRPr="00196BCA">
              <w:t>{</w:t>
            </w:r>
          </w:p>
        </w:tc>
        <w:tc>
          <w:tcPr>
            <w:tcW w:w="2267" w:type="dxa"/>
          </w:tcPr>
          <w:p w14:paraId="4C8BF8D6" w14:textId="77777777" w:rsidR="0049095A" w:rsidRPr="00196BCA" w:rsidRDefault="0049095A" w:rsidP="00096385">
            <w:pPr>
              <w:pStyle w:val="TAL"/>
            </w:pPr>
          </w:p>
        </w:tc>
        <w:tc>
          <w:tcPr>
            <w:tcW w:w="1700" w:type="dxa"/>
          </w:tcPr>
          <w:p w14:paraId="30D60D5C" w14:textId="77777777" w:rsidR="0049095A" w:rsidRPr="00196BCA" w:rsidRDefault="0049095A" w:rsidP="00096385">
            <w:pPr>
              <w:pStyle w:val="TAL"/>
            </w:pPr>
          </w:p>
        </w:tc>
        <w:tc>
          <w:tcPr>
            <w:tcW w:w="1245" w:type="dxa"/>
          </w:tcPr>
          <w:p w14:paraId="1ECB5BE3" w14:textId="77777777" w:rsidR="0049095A" w:rsidRPr="00196BCA" w:rsidRDefault="0049095A" w:rsidP="00096385">
            <w:pPr>
              <w:pStyle w:val="TAL"/>
            </w:pPr>
          </w:p>
        </w:tc>
      </w:tr>
      <w:tr w:rsidR="0049095A" w:rsidRPr="00196BCA" w14:paraId="541279C2" w14:textId="77777777" w:rsidTr="00096385">
        <w:tc>
          <w:tcPr>
            <w:tcW w:w="4535" w:type="dxa"/>
            <w:tcBorders>
              <w:bottom w:val="nil"/>
            </w:tcBorders>
          </w:tcPr>
          <w:p w14:paraId="243A6307" w14:textId="77777777" w:rsidR="0049095A" w:rsidRPr="00196BCA" w:rsidRDefault="0049095A" w:rsidP="00096385">
            <w:pPr>
              <w:pStyle w:val="TAL"/>
            </w:pPr>
            <w:r w:rsidRPr="00196BCA">
              <w:t xml:space="preserve">  controlResourceSetId</w:t>
            </w:r>
          </w:p>
        </w:tc>
        <w:tc>
          <w:tcPr>
            <w:tcW w:w="2267" w:type="dxa"/>
          </w:tcPr>
          <w:p w14:paraId="6EF5CFE4" w14:textId="77777777" w:rsidR="0049095A" w:rsidRPr="00196BCA" w:rsidRDefault="0049095A" w:rsidP="00096385">
            <w:pPr>
              <w:pStyle w:val="TAL"/>
            </w:pPr>
            <w:r w:rsidRPr="00196BCA">
              <w:t>2</w:t>
            </w:r>
          </w:p>
        </w:tc>
        <w:tc>
          <w:tcPr>
            <w:tcW w:w="1700" w:type="dxa"/>
          </w:tcPr>
          <w:p w14:paraId="6735618D" w14:textId="77777777" w:rsidR="0049095A" w:rsidRPr="00196BCA" w:rsidRDefault="0049095A" w:rsidP="00096385">
            <w:pPr>
              <w:pStyle w:val="TAL"/>
            </w:pPr>
          </w:p>
        </w:tc>
        <w:tc>
          <w:tcPr>
            <w:tcW w:w="1245" w:type="dxa"/>
          </w:tcPr>
          <w:p w14:paraId="05EC44A7" w14:textId="77777777" w:rsidR="0049095A" w:rsidRPr="00196BCA" w:rsidRDefault="0049095A" w:rsidP="00096385">
            <w:pPr>
              <w:pStyle w:val="TAL"/>
            </w:pPr>
          </w:p>
        </w:tc>
      </w:tr>
      <w:tr w:rsidR="0049095A" w:rsidRPr="00196BCA" w14:paraId="535F9BC2" w14:textId="77777777" w:rsidTr="00096385">
        <w:tc>
          <w:tcPr>
            <w:tcW w:w="4535" w:type="dxa"/>
          </w:tcPr>
          <w:p w14:paraId="63D5DF11" w14:textId="77777777" w:rsidR="0049095A" w:rsidRPr="00196BCA" w:rsidRDefault="0049095A" w:rsidP="00096385">
            <w:pPr>
              <w:pStyle w:val="TAL"/>
            </w:pPr>
            <w:r w:rsidRPr="00196BCA">
              <w:t>}</w:t>
            </w:r>
          </w:p>
        </w:tc>
        <w:tc>
          <w:tcPr>
            <w:tcW w:w="2267" w:type="dxa"/>
          </w:tcPr>
          <w:p w14:paraId="1EDB75FB" w14:textId="77777777" w:rsidR="0049095A" w:rsidRPr="00196BCA" w:rsidRDefault="0049095A" w:rsidP="00096385">
            <w:pPr>
              <w:pStyle w:val="TAL"/>
            </w:pPr>
          </w:p>
        </w:tc>
        <w:tc>
          <w:tcPr>
            <w:tcW w:w="1700" w:type="dxa"/>
          </w:tcPr>
          <w:p w14:paraId="6449D9C0" w14:textId="77777777" w:rsidR="0049095A" w:rsidRPr="00196BCA" w:rsidRDefault="0049095A" w:rsidP="00096385">
            <w:pPr>
              <w:pStyle w:val="TAL"/>
            </w:pPr>
          </w:p>
        </w:tc>
        <w:tc>
          <w:tcPr>
            <w:tcW w:w="1245" w:type="dxa"/>
          </w:tcPr>
          <w:p w14:paraId="0033841A" w14:textId="77777777" w:rsidR="0049095A" w:rsidRPr="00196BCA" w:rsidRDefault="0049095A" w:rsidP="00096385">
            <w:pPr>
              <w:pStyle w:val="TAL"/>
            </w:pPr>
          </w:p>
        </w:tc>
      </w:tr>
    </w:tbl>
    <w:p w14:paraId="15E731CE" w14:textId="77777777" w:rsidR="0049095A" w:rsidRPr="00196BCA" w:rsidRDefault="0049095A" w:rsidP="0049095A"/>
    <w:p w14:paraId="616E62E8" w14:textId="77777777" w:rsidR="0049095A" w:rsidRPr="00196BCA" w:rsidRDefault="0049095A" w:rsidP="0049095A">
      <w:pPr>
        <w:pStyle w:val="TH"/>
      </w:pPr>
      <w:r w:rsidRPr="00196BCA">
        <w:t xml:space="preserve">Table 7.1.1.8.4.3.3-18: </w:t>
      </w:r>
      <w:r w:rsidRPr="00196BCA">
        <w:rPr>
          <w:i/>
          <w:iCs/>
        </w:rPr>
        <w:t>NonCellDefiningSSB</w:t>
      </w:r>
      <w:r w:rsidRPr="00196BCA">
        <w:rPr>
          <w:i/>
        </w:rPr>
        <w:t xml:space="preserve"> </w:t>
      </w:r>
      <w:r w:rsidRPr="00196BCA">
        <w:t>(Table 7.1.1.8.4.3.3-14)</w:t>
      </w:r>
    </w:p>
    <w:tbl>
      <w:tblPr>
        <w:tblW w:w="9747" w:type="dxa"/>
        <w:tblInd w:w="-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
        <w:gridCol w:w="4526"/>
        <w:gridCol w:w="2273"/>
        <w:gridCol w:w="1843"/>
        <w:gridCol w:w="1096"/>
      </w:tblGrid>
      <w:tr w:rsidR="0049095A" w:rsidRPr="00196BCA" w14:paraId="2BBF4D71" w14:textId="77777777" w:rsidTr="00096385">
        <w:trPr>
          <w:gridBefore w:val="1"/>
          <w:wBefore w:w="9" w:type="dxa"/>
        </w:trPr>
        <w:tc>
          <w:tcPr>
            <w:tcW w:w="9738" w:type="dxa"/>
            <w:gridSpan w:val="4"/>
          </w:tcPr>
          <w:p w14:paraId="62D54B86" w14:textId="77777777" w:rsidR="0049095A" w:rsidRPr="00196BCA" w:rsidRDefault="0049095A" w:rsidP="00096385">
            <w:pPr>
              <w:pStyle w:val="TAL"/>
            </w:pPr>
            <w:r w:rsidRPr="00196BCA">
              <w:t>Derivation Path: TS 38.508-1 [4], Table 4.6.3-84AAA</w:t>
            </w:r>
          </w:p>
        </w:tc>
      </w:tr>
      <w:tr w:rsidR="0049095A" w:rsidRPr="00196BCA" w14:paraId="72581B46" w14:textId="77777777" w:rsidTr="00096385">
        <w:tblPrEx>
          <w:tblCellMar>
            <w:left w:w="108" w:type="dxa"/>
            <w:right w:w="108" w:type="dxa"/>
          </w:tblCellMar>
        </w:tblPrEx>
        <w:tc>
          <w:tcPr>
            <w:tcW w:w="4535" w:type="dxa"/>
            <w:gridSpan w:val="2"/>
          </w:tcPr>
          <w:p w14:paraId="650AA1E5" w14:textId="77777777" w:rsidR="0049095A" w:rsidRPr="00196BCA" w:rsidRDefault="0049095A" w:rsidP="00096385">
            <w:pPr>
              <w:pStyle w:val="TAH"/>
            </w:pPr>
            <w:r w:rsidRPr="00196BCA">
              <w:t>Information Element</w:t>
            </w:r>
          </w:p>
        </w:tc>
        <w:tc>
          <w:tcPr>
            <w:tcW w:w="2273" w:type="dxa"/>
          </w:tcPr>
          <w:p w14:paraId="63F1B0B8" w14:textId="77777777" w:rsidR="0049095A" w:rsidRPr="00196BCA" w:rsidRDefault="0049095A" w:rsidP="00096385">
            <w:pPr>
              <w:pStyle w:val="TAH"/>
            </w:pPr>
            <w:r w:rsidRPr="00196BCA">
              <w:t>Value/remark</w:t>
            </w:r>
          </w:p>
        </w:tc>
        <w:tc>
          <w:tcPr>
            <w:tcW w:w="1843" w:type="dxa"/>
          </w:tcPr>
          <w:p w14:paraId="4A157D93" w14:textId="77777777" w:rsidR="0049095A" w:rsidRPr="00196BCA" w:rsidRDefault="0049095A" w:rsidP="00096385">
            <w:pPr>
              <w:pStyle w:val="TAH"/>
            </w:pPr>
            <w:r w:rsidRPr="00196BCA">
              <w:t>Comment</w:t>
            </w:r>
          </w:p>
        </w:tc>
        <w:tc>
          <w:tcPr>
            <w:tcW w:w="1096" w:type="dxa"/>
          </w:tcPr>
          <w:p w14:paraId="357F5E79" w14:textId="77777777" w:rsidR="0049095A" w:rsidRPr="00196BCA" w:rsidRDefault="0049095A" w:rsidP="00096385">
            <w:pPr>
              <w:pStyle w:val="TAH"/>
            </w:pPr>
            <w:r w:rsidRPr="00196BCA">
              <w:t>Condition</w:t>
            </w:r>
          </w:p>
        </w:tc>
      </w:tr>
      <w:tr w:rsidR="0049095A" w:rsidRPr="00196BCA" w:rsidDel="00C812DE" w14:paraId="1EF8A235" w14:textId="77777777" w:rsidTr="00096385">
        <w:tblPrEx>
          <w:tblCellMar>
            <w:left w:w="108" w:type="dxa"/>
            <w:right w:w="108" w:type="dxa"/>
          </w:tblCellMar>
        </w:tblPrEx>
        <w:tc>
          <w:tcPr>
            <w:tcW w:w="4535" w:type="dxa"/>
            <w:gridSpan w:val="2"/>
          </w:tcPr>
          <w:p w14:paraId="391B4C09" w14:textId="77777777" w:rsidR="0049095A" w:rsidRPr="00196BCA" w:rsidRDefault="0049095A" w:rsidP="00096385">
            <w:pPr>
              <w:pStyle w:val="TAL"/>
            </w:pPr>
            <w:r w:rsidRPr="00196BCA">
              <w:t>NonCellDefiningSSB-r17 ::= SEQUENCE {</w:t>
            </w:r>
          </w:p>
        </w:tc>
        <w:tc>
          <w:tcPr>
            <w:tcW w:w="2273" w:type="dxa"/>
          </w:tcPr>
          <w:p w14:paraId="6740B5A2" w14:textId="77777777" w:rsidR="0049095A" w:rsidRPr="00196BCA" w:rsidDel="00C812DE" w:rsidRDefault="0049095A" w:rsidP="00096385">
            <w:pPr>
              <w:pStyle w:val="TAL"/>
            </w:pPr>
          </w:p>
        </w:tc>
        <w:tc>
          <w:tcPr>
            <w:tcW w:w="1843" w:type="dxa"/>
          </w:tcPr>
          <w:p w14:paraId="3884E2D1" w14:textId="77777777" w:rsidR="0049095A" w:rsidRPr="00196BCA" w:rsidDel="00C812DE" w:rsidRDefault="0049095A" w:rsidP="00096385">
            <w:pPr>
              <w:pStyle w:val="TAL"/>
            </w:pPr>
          </w:p>
        </w:tc>
        <w:tc>
          <w:tcPr>
            <w:tcW w:w="1096" w:type="dxa"/>
          </w:tcPr>
          <w:p w14:paraId="5CFE3308" w14:textId="77777777" w:rsidR="0049095A" w:rsidRPr="00196BCA" w:rsidDel="00C812DE" w:rsidRDefault="0049095A" w:rsidP="00096385">
            <w:pPr>
              <w:pStyle w:val="TAL"/>
            </w:pPr>
          </w:p>
        </w:tc>
      </w:tr>
      <w:tr w:rsidR="0049095A" w:rsidRPr="00196BCA" w:rsidDel="00C812DE" w14:paraId="15E771C6" w14:textId="77777777" w:rsidTr="00096385">
        <w:tblPrEx>
          <w:tblCellMar>
            <w:left w:w="108" w:type="dxa"/>
            <w:right w:w="108" w:type="dxa"/>
          </w:tblCellMar>
        </w:tblPrEx>
        <w:tc>
          <w:tcPr>
            <w:tcW w:w="4535" w:type="dxa"/>
            <w:gridSpan w:val="2"/>
          </w:tcPr>
          <w:p w14:paraId="43739F19" w14:textId="77777777" w:rsidR="0049095A" w:rsidRPr="00196BCA" w:rsidRDefault="0049095A" w:rsidP="00096385">
            <w:pPr>
              <w:pStyle w:val="TAL"/>
            </w:pPr>
            <w:r w:rsidRPr="00196BCA">
              <w:t xml:space="preserve">  absoluteFrequencySSB-r17</w:t>
            </w:r>
          </w:p>
        </w:tc>
        <w:tc>
          <w:tcPr>
            <w:tcW w:w="2273" w:type="dxa"/>
          </w:tcPr>
          <w:p w14:paraId="45AB65BD" w14:textId="77241689" w:rsidR="0049095A" w:rsidRPr="00196BCA" w:rsidDel="00C812DE" w:rsidRDefault="0049095A" w:rsidP="00096385">
            <w:pPr>
              <w:pStyle w:val="TAL"/>
              <w:rPr>
                <w:lang w:eastAsia="zh-CN"/>
              </w:rPr>
            </w:pPr>
            <w:r w:rsidRPr="00196BCA">
              <w:t>Set to value of absoluteFrequencySSB</w:t>
            </w:r>
            <w:r w:rsidR="00D15D8F" w:rsidRPr="00196BCA">
              <w:t xml:space="preserve"> for NCD-SSB</w:t>
            </w:r>
            <w:r w:rsidRPr="00196BCA">
              <w:t xml:space="preserve"> in </w:t>
            </w:r>
            <w:r w:rsidR="00D15D8F" w:rsidRPr="00196BCA">
              <w:t>TS 38.508-1 [4] Table 6.2.3.1-</w:t>
            </w:r>
            <w:r w:rsidR="008A41B4" w:rsidRPr="00196BCA">
              <w:t>8</w:t>
            </w:r>
            <w:r w:rsidR="00D15D8F" w:rsidRPr="00196BCA">
              <w:t>/</w:t>
            </w:r>
            <w:r w:rsidR="008A41B4" w:rsidRPr="00196BCA">
              <w:t>9</w:t>
            </w:r>
          </w:p>
        </w:tc>
        <w:tc>
          <w:tcPr>
            <w:tcW w:w="1843" w:type="dxa"/>
          </w:tcPr>
          <w:p w14:paraId="5B6ACD77" w14:textId="77777777" w:rsidR="0049095A" w:rsidRPr="00196BCA" w:rsidDel="00C812DE" w:rsidRDefault="0049095A" w:rsidP="00096385">
            <w:pPr>
              <w:pStyle w:val="TAL"/>
            </w:pPr>
          </w:p>
        </w:tc>
        <w:tc>
          <w:tcPr>
            <w:tcW w:w="1096" w:type="dxa"/>
          </w:tcPr>
          <w:p w14:paraId="2B5924D9" w14:textId="77777777" w:rsidR="0049095A" w:rsidRPr="00196BCA" w:rsidDel="00C812DE" w:rsidRDefault="0049095A" w:rsidP="00096385">
            <w:pPr>
              <w:pStyle w:val="TAL"/>
              <w:rPr>
                <w:lang w:eastAsia="zh-CN"/>
              </w:rPr>
            </w:pPr>
          </w:p>
        </w:tc>
      </w:tr>
      <w:tr w:rsidR="0049095A" w:rsidRPr="00196BCA" w:rsidDel="00C812DE" w14:paraId="433AB541" w14:textId="77777777" w:rsidTr="00096385">
        <w:tblPrEx>
          <w:tblCellMar>
            <w:left w:w="108" w:type="dxa"/>
            <w:right w:w="108" w:type="dxa"/>
          </w:tblCellMar>
        </w:tblPrEx>
        <w:tc>
          <w:tcPr>
            <w:tcW w:w="4535" w:type="dxa"/>
            <w:gridSpan w:val="2"/>
            <w:shd w:val="clear" w:color="auto" w:fill="auto"/>
          </w:tcPr>
          <w:p w14:paraId="6B0483B5" w14:textId="77777777" w:rsidR="0049095A" w:rsidRPr="00196BCA" w:rsidRDefault="0049095A" w:rsidP="00096385">
            <w:pPr>
              <w:pStyle w:val="TAL"/>
            </w:pPr>
            <w:r w:rsidRPr="00196BCA">
              <w:t xml:space="preserve">  ssb-Periodicity-r17</w:t>
            </w:r>
          </w:p>
        </w:tc>
        <w:tc>
          <w:tcPr>
            <w:tcW w:w="2273" w:type="dxa"/>
            <w:shd w:val="clear" w:color="auto" w:fill="auto"/>
          </w:tcPr>
          <w:p w14:paraId="273D9B3C" w14:textId="77777777" w:rsidR="0049095A" w:rsidRPr="00196BCA" w:rsidRDefault="0049095A" w:rsidP="00096385">
            <w:pPr>
              <w:pStyle w:val="TAL"/>
              <w:rPr>
                <w:lang w:eastAsia="zh-CN"/>
              </w:rPr>
            </w:pPr>
            <w:r w:rsidRPr="00196BCA">
              <w:rPr>
                <w:lang w:eastAsia="zh-CN"/>
              </w:rPr>
              <w:t>Not present</w:t>
            </w:r>
          </w:p>
        </w:tc>
        <w:tc>
          <w:tcPr>
            <w:tcW w:w="1843" w:type="dxa"/>
          </w:tcPr>
          <w:p w14:paraId="0179169B" w14:textId="77777777" w:rsidR="0049095A" w:rsidRPr="00196BCA" w:rsidDel="00C812DE" w:rsidRDefault="0049095A" w:rsidP="00096385">
            <w:pPr>
              <w:pStyle w:val="TAL"/>
              <w:rPr>
                <w:highlight w:val="yellow"/>
              </w:rPr>
            </w:pPr>
            <w:r w:rsidRPr="00196BCA">
              <w:t>The periodicity of this NCD-SSB is same as SSB periodicity of the CD-SSB</w:t>
            </w:r>
          </w:p>
        </w:tc>
        <w:tc>
          <w:tcPr>
            <w:tcW w:w="1096" w:type="dxa"/>
          </w:tcPr>
          <w:p w14:paraId="1D64E891" w14:textId="77777777" w:rsidR="0049095A" w:rsidRPr="00196BCA" w:rsidDel="00C812DE" w:rsidRDefault="0049095A" w:rsidP="00096385">
            <w:pPr>
              <w:pStyle w:val="TAL"/>
              <w:rPr>
                <w:highlight w:val="yellow"/>
              </w:rPr>
            </w:pPr>
          </w:p>
        </w:tc>
      </w:tr>
      <w:tr w:rsidR="0049095A" w:rsidRPr="00196BCA" w:rsidDel="00C812DE" w14:paraId="40FFF338" w14:textId="77777777" w:rsidTr="00096385">
        <w:tblPrEx>
          <w:tblCellMar>
            <w:left w:w="108" w:type="dxa"/>
            <w:right w:w="108" w:type="dxa"/>
          </w:tblCellMar>
        </w:tblPrEx>
        <w:tc>
          <w:tcPr>
            <w:tcW w:w="4535" w:type="dxa"/>
            <w:gridSpan w:val="2"/>
            <w:shd w:val="clear" w:color="auto" w:fill="auto"/>
          </w:tcPr>
          <w:p w14:paraId="3E4854E5" w14:textId="77777777" w:rsidR="0049095A" w:rsidRPr="00196BCA" w:rsidRDefault="0049095A" w:rsidP="00096385">
            <w:pPr>
              <w:pStyle w:val="TAL"/>
            </w:pPr>
            <w:r w:rsidRPr="00196BCA">
              <w:t xml:space="preserve">  ssb-TimeOffset-r17</w:t>
            </w:r>
          </w:p>
        </w:tc>
        <w:tc>
          <w:tcPr>
            <w:tcW w:w="2273" w:type="dxa"/>
            <w:shd w:val="clear" w:color="auto" w:fill="auto"/>
          </w:tcPr>
          <w:p w14:paraId="77EDA1EA" w14:textId="77777777" w:rsidR="0049095A" w:rsidRPr="00196BCA" w:rsidRDefault="0049095A" w:rsidP="00096385">
            <w:pPr>
              <w:pStyle w:val="TAL"/>
              <w:rPr>
                <w:lang w:eastAsia="zh-CN"/>
              </w:rPr>
            </w:pPr>
            <w:r w:rsidRPr="00196BCA">
              <w:rPr>
                <w:lang w:eastAsia="zh-CN"/>
              </w:rPr>
              <w:t>Not present</w:t>
            </w:r>
          </w:p>
        </w:tc>
        <w:tc>
          <w:tcPr>
            <w:tcW w:w="1843" w:type="dxa"/>
          </w:tcPr>
          <w:p w14:paraId="72698E35" w14:textId="77777777" w:rsidR="0049095A" w:rsidRPr="00196BCA" w:rsidDel="00C812DE" w:rsidRDefault="0049095A" w:rsidP="00096385">
            <w:pPr>
              <w:pStyle w:val="TAL"/>
              <w:rPr>
                <w:highlight w:val="yellow"/>
              </w:rPr>
            </w:pPr>
            <w:r w:rsidRPr="00196BCA">
              <w:t>The time offset between the first burst of CD-SSB transmitted in the serving cell and the first burst of this NCD-SSB transmitted is zero</w:t>
            </w:r>
          </w:p>
        </w:tc>
        <w:tc>
          <w:tcPr>
            <w:tcW w:w="1096" w:type="dxa"/>
          </w:tcPr>
          <w:p w14:paraId="56817F5D" w14:textId="77777777" w:rsidR="0049095A" w:rsidRPr="00196BCA" w:rsidDel="00C812DE" w:rsidRDefault="0049095A" w:rsidP="00096385">
            <w:pPr>
              <w:pStyle w:val="TAL"/>
              <w:rPr>
                <w:highlight w:val="yellow"/>
              </w:rPr>
            </w:pPr>
          </w:p>
        </w:tc>
      </w:tr>
      <w:tr w:rsidR="0049095A" w:rsidRPr="00196BCA" w14:paraId="53F684E5" w14:textId="77777777" w:rsidTr="00096385">
        <w:tblPrEx>
          <w:tblCellMar>
            <w:left w:w="108" w:type="dxa"/>
            <w:right w:w="108" w:type="dxa"/>
          </w:tblCellMar>
        </w:tblPrEx>
        <w:tc>
          <w:tcPr>
            <w:tcW w:w="4535" w:type="dxa"/>
            <w:gridSpan w:val="2"/>
          </w:tcPr>
          <w:p w14:paraId="36227C6B" w14:textId="77777777" w:rsidR="0049095A" w:rsidRPr="00196BCA" w:rsidRDefault="0049095A" w:rsidP="00096385">
            <w:pPr>
              <w:pStyle w:val="TAL"/>
            </w:pPr>
            <w:r w:rsidRPr="00196BCA">
              <w:t>}</w:t>
            </w:r>
          </w:p>
        </w:tc>
        <w:tc>
          <w:tcPr>
            <w:tcW w:w="2273" w:type="dxa"/>
          </w:tcPr>
          <w:p w14:paraId="640BDCE0" w14:textId="77777777" w:rsidR="0049095A" w:rsidRPr="00196BCA" w:rsidRDefault="0049095A" w:rsidP="00096385">
            <w:pPr>
              <w:pStyle w:val="TAL"/>
            </w:pPr>
          </w:p>
        </w:tc>
        <w:tc>
          <w:tcPr>
            <w:tcW w:w="1843" w:type="dxa"/>
          </w:tcPr>
          <w:p w14:paraId="36256C92" w14:textId="77777777" w:rsidR="0049095A" w:rsidRPr="00196BCA" w:rsidRDefault="0049095A" w:rsidP="00096385">
            <w:pPr>
              <w:pStyle w:val="TAL"/>
            </w:pPr>
          </w:p>
        </w:tc>
        <w:tc>
          <w:tcPr>
            <w:tcW w:w="1096" w:type="dxa"/>
          </w:tcPr>
          <w:p w14:paraId="54C2E5CB" w14:textId="77777777" w:rsidR="0049095A" w:rsidRPr="00196BCA" w:rsidRDefault="0049095A" w:rsidP="00096385">
            <w:pPr>
              <w:pStyle w:val="TAL"/>
            </w:pPr>
          </w:p>
        </w:tc>
      </w:tr>
    </w:tbl>
    <w:p w14:paraId="33553177" w14:textId="77777777" w:rsidR="0049095A" w:rsidRPr="00196BCA" w:rsidRDefault="0049095A" w:rsidP="0049095A"/>
    <w:p w14:paraId="665767C3" w14:textId="77777777" w:rsidR="0049095A" w:rsidRPr="00196BCA" w:rsidRDefault="0049095A" w:rsidP="0049095A">
      <w:pPr>
        <w:pStyle w:val="TH"/>
      </w:pPr>
      <w:r w:rsidRPr="00196BCA">
        <w:t xml:space="preserve">Table 7.1.1.8.4.3.3-19: </w:t>
      </w:r>
      <w:r w:rsidRPr="00196BCA">
        <w:rPr>
          <w:i/>
          <w:iCs/>
        </w:rPr>
        <w:t>PUCCH-Config</w:t>
      </w:r>
      <w:r w:rsidRPr="00196BCA">
        <w:rPr>
          <w:i/>
        </w:rPr>
        <w:t xml:space="preserve"> </w:t>
      </w:r>
      <w:r w:rsidRPr="00196BCA">
        <w:t>(Table 7.1.1.8.4.3.3-15)</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49095A" w:rsidRPr="00196BCA" w14:paraId="760228A2" w14:textId="77777777" w:rsidTr="00096385">
        <w:tc>
          <w:tcPr>
            <w:tcW w:w="9747" w:type="dxa"/>
            <w:gridSpan w:val="4"/>
          </w:tcPr>
          <w:p w14:paraId="42349342" w14:textId="77777777" w:rsidR="0049095A" w:rsidRPr="00196BCA" w:rsidRDefault="0049095A" w:rsidP="00096385">
            <w:pPr>
              <w:pStyle w:val="TAH"/>
              <w:jc w:val="left"/>
              <w:rPr>
                <w:b w:val="0"/>
              </w:rPr>
            </w:pPr>
            <w:r w:rsidRPr="00196BCA">
              <w:rPr>
                <w:b w:val="0"/>
              </w:rPr>
              <w:t>Derivation Path: TS 38.508-1 [4], Table 4.6.3-112</w:t>
            </w:r>
          </w:p>
        </w:tc>
      </w:tr>
      <w:tr w:rsidR="0049095A" w:rsidRPr="00196BCA" w14:paraId="371B2AED" w14:textId="77777777" w:rsidTr="00096385">
        <w:tc>
          <w:tcPr>
            <w:tcW w:w="4535" w:type="dxa"/>
          </w:tcPr>
          <w:p w14:paraId="4BDDD100" w14:textId="77777777" w:rsidR="0049095A" w:rsidRPr="00196BCA" w:rsidRDefault="0049095A" w:rsidP="00096385">
            <w:pPr>
              <w:pStyle w:val="TAH"/>
            </w:pPr>
            <w:r w:rsidRPr="00196BCA">
              <w:t>Information Element</w:t>
            </w:r>
          </w:p>
        </w:tc>
        <w:tc>
          <w:tcPr>
            <w:tcW w:w="2267" w:type="dxa"/>
          </w:tcPr>
          <w:p w14:paraId="17A7DA79" w14:textId="77777777" w:rsidR="0049095A" w:rsidRPr="00196BCA" w:rsidRDefault="0049095A" w:rsidP="00096385">
            <w:pPr>
              <w:pStyle w:val="TAH"/>
            </w:pPr>
            <w:r w:rsidRPr="00196BCA">
              <w:t>Value/remark</w:t>
            </w:r>
          </w:p>
        </w:tc>
        <w:tc>
          <w:tcPr>
            <w:tcW w:w="1700" w:type="dxa"/>
          </w:tcPr>
          <w:p w14:paraId="1D7515E5" w14:textId="77777777" w:rsidR="0049095A" w:rsidRPr="00196BCA" w:rsidRDefault="0049095A" w:rsidP="00096385">
            <w:pPr>
              <w:pStyle w:val="TAH"/>
            </w:pPr>
            <w:r w:rsidRPr="00196BCA">
              <w:t>Comment</w:t>
            </w:r>
          </w:p>
        </w:tc>
        <w:tc>
          <w:tcPr>
            <w:tcW w:w="1245" w:type="dxa"/>
          </w:tcPr>
          <w:p w14:paraId="2FD5C60A" w14:textId="77777777" w:rsidR="0049095A" w:rsidRPr="00196BCA" w:rsidRDefault="0049095A" w:rsidP="00096385">
            <w:pPr>
              <w:pStyle w:val="TAH"/>
            </w:pPr>
            <w:r w:rsidRPr="00196BCA">
              <w:t>Condition</w:t>
            </w:r>
          </w:p>
        </w:tc>
      </w:tr>
      <w:tr w:rsidR="0049095A" w:rsidRPr="00196BCA" w14:paraId="772668AB" w14:textId="77777777" w:rsidTr="00096385">
        <w:tc>
          <w:tcPr>
            <w:tcW w:w="4535" w:type="dxa"/>
          </w:tcPr>
          <w:p w14:paraId="284A8FE7" w14:textId="77777777" w:rsidR="0049095A" w:rsidRPr="00196BCA" w:rsidRDefault="0049095A" w:rsidP="00096385">
            <w:pPr>
              <w:pStyle w:val="TAL"/>
            </w:pPr>
            <w:r w:rsidRPr="00196BCA">
              <w:t xml:space="preserve">PUCCH-Config ::= </w:t>
            </w:r>
            <w:r w:rsidRPr="00196BCA">
              <w:rPr>
                <w:snapToGrid w:val="0"/>
              </w:rPr>
              <w:t xml:space="preserve">SEQUENCE </w:t>
            </w:r>
            <w:r w:rsidRPr="00196BCA">
              <w:t>{</w:t>
            </w:r>
          </w:p>
        </w:tc>
        <w:tc>
          <w:tcPr>
            <w:tcW w:w="2267" w:type="dxa"/>
          </w:tcPr>
          <w:p w14:paraId="4F7F6789" w14:textId="77777777" w:rsidR="0049095A" w:rsidRPr="00196BCA" w:rsidRDefault="0049095A" w:rsidP="00096385">
            <w:pPr>
              <w:pStyle w:val="TAL"/>
            </w:pPr>
          </w:p>
        </w:tc>
        <w:tc>
          <w:tcPr>
            <w:tcW w:w="1700" w:type="dxa"/>
          </w:tcPr>
          <w:p w14:paraId="65B3CBB5" w14:textId="77777777" w:rsidR="0049095A" w:rsidRPr="00196BCA" w:rsidRDefault="0049095A" w:rsidP="00096385">
            <w:pPr>
              <w:pStyle w:val="TAL"/>
            </w:pPr>
          </w:p>
        </w:tc>
        <w:tc>
          <w:tcPr>
            <w:tcW w:w="1245" w:type="dxa"/>
          </w:tcPr>
          <w:p w14:paraId="3D9ACFE5" w14:textId="77777777" w:rsidR="0049095A" w:rsidRPr="00196BCA" w:rsidRDefault="0049095A" w:rsidP="00096385">
            <w:pPr>
              <w:pStyle w:val="TAL"/>
            </w:pPr>
          </w:p>
        </w:tc>
      </w:tr>
      <w:tr w:rsidR="0049095A" w:rsidRPr="00196BCA" w14:paraId="7317FF1F" w14:textId="77777777" w:rsidTr="00096385">
        <w:tc>
          <w:tcPr>
            <w:tcW w:w="4535" w:type="dxa"/>
          </w:tcPr>
          <w:p w14:paraId="178A5837" w14:textId="77777777" w:rsidR="0049095A" w:rsidRPr="00196BCA" w:rsidRDefault="0049095A" w:rsidP="00096385">
            <w:pPr>
              <w:pStyle w:val="TAL"/>
            </w:pPr>
            <w:r w:rsidRPr="00196BCA">
              <w:t xml:space="preserve">  resourceToAddModList SEQUENCE (SIZE (1..maxNrofPUCCH-Resources)) OF PUCCH-Resource {</w:t>
            </w:r>
          </w:p>
        </w:tc>
        <w:tc>
          <w:tcPr>
            <w:tcW w:w="2267" w:type="dxa"/>
          </w:tcPr>
          <w:p w14:paraId="316705A1" w14:textId="77777777" w:rsidR="0049095A" w:rsidRPr="00196BCA" w:rsidRDefault="0049095A" w:rsidP="00096385">
            <w:pPr>
              <w:pStyle w:val="TAL"/>
            </w:pPr>
            <w:r w:rsidRPr="00196BCA">
              <w:t>16 entries</w:t>
            </w:r>
          </w:p>
        </w:tc>
        <w:tc>
          <w:tcPr>
            <w:tcW w:w="1700" w:type="dxa"/>
          </w:tcPr>
          <w:p w14:paraId="584FCE8C" w14:textId="77777777" w:rsidR="0049095A" w:rsidRPr="00196BCA" w:rsidRDefault="0049095A" w:rsidP="00096385">
            <w:pPr>
              <w:pStyle w:val="TAL"/>
            </w:pPr>
          </w:p>
        </w:tc>
        <w:tc>
          <w:tcPr>
            <w:tcW w:w="1245" w:type="dxa"/>
          </w:tcPr>
          <w:p w14:paraId="08B3C1A1" w14:textId="77777777" w:rsidR="0049095A" w:rsidRPr="00196BCA" w:rsidRDefault="0049095A" w:rsidP="00096385">
            <w:pPr>
              <w:pStyle w:val="TAL"/>
            </w:pPr>
          </w:p>
        </w:tc>
      </w:tr>
      <w:tr w:rsidR="0049095A" w:rsidRPr="00196BCA" w14:paraId="49844521" w14:textId="77777777" w:rsidTr="00096385">
        <w:tc>
          <w:tcPr>
            <w:tcW w:w="4535" w:type="dxa"/>
          </w:tcPr>
          <w:p w14:paraId="7AA34CF5" w14:textId="77777777" w:rsidR="0049095A" w:rsidRPr="00196BCA" w:rsidRDefault="0049095A" w:rsidP="00096385">
            <w:pPr>
              <w:pStyle w:val="TAL"/>
            </w:pPr>
            <w:r w:rsidRPr="00196BCA">
              <w:t xml:space="preserve">    PUCCH-Resource[n] SEQUENCE {</w:t>
            </w:r>
          </w:p>
        </w:tc>
        <w:tc>
          <w:tcPr>
            <w:tcW w:w="2267" w:type="dxa"/>
          </w:tcPr>
          <w:p w14:paraId="65CC4737" w14:textId="77777777" w:rsidR="0049095A" w:rsidRPr="00196BCA" w:rsidRDefault="0049095A" w:rsidP="00096385">
            <w:pPr>
              <w:pStyle w:val="TAL"/>
            </w:pPr>
          </w:p>
        </w:tc>
        <w:tc>
          <w:tcPr>
            <w:tcW w:w="1700" w:type="dxa"/>
          </w:tcPr>
          <w:p w14:paraId="68D4FEB1" w14:textId="77777777" w:rsidR="0049095A" w:rsidRPr="00196BCA" w:rsidRDefault="0049095A" w:rsidP="00096385">
            <w:pPr>
              <w:pStyle w:val="TAL"/>
            </w:pPr>
            <w:r w:rsidRPr="00196BCA">
              <w:t>entry 1- 16</w:t>
            </w:r>
          </w:p>
          <w:p w14:paraId="4E3BB3DA" w14:textId="77777777" w:rsidR="0049095A" w:rsidRPr="00196BCA" w:rsidRDefault="0049095A" w:rsidP="00096385">
            <w:pPr>
              <w:pStyle w:val="TAL"/>
            </w:pPr>
            <w:r w:rsidRPr="00196BCA">
              <w:t>n=1,2,…16</w:t>
            </w:r>
          </w:p>
        </w:tc>
        <w:tc>
          <w:tcPr>
            <w:tcW w:w="1245" w:type="dxa"/>
          </w:tcPr>
          <w:p w14:paraId="636F8D15" w14:textId="77777777" w:rsidR="0049095A" w:rsidRPr="00196BCA" w:rsidRDefault="0049095A" w:rsidP="00096385">
            <w:pPr>
              <w:pStyle w:val="TAL"/>
            </w:pPr>
          </w:p>
        </w:tc>
      </w:tr>
      <w:tr w:rsidR="0049095A" w:rsidRPr="00196BCA" w14:paraId="07DE3AF1" w14:textId="77777777" w:rsidTr="00096385">
        <w:tc>
          <w:tcPr>
            <w:tcW w:w="4535" w:type="dxa"/>
          </w:tcPr>
          <w:p w14:paraId="725CEF68" w14:textId="77777777" w:rsidR="0049095A" w:rsidRPr="00196BCA" w:rsidRDefault="0049095A" w:rsidP="00096385">
            <w:pPr>
              <w:pStyle w:val="TAL"/>
            </w:pPr>
            <w:r w:rsidRPr="00196BCA">
              <w:t xml:space="preserve">      secondHopPRB</w:t>
            </w:r>
          </w:p>
        </w:tc>
        <w:tc>
          <w:tcPr>
            <w:tcW w:w="2267" w:type="dxa"/>
          </w:tcPr>
          <w:p w14:paraId="7259629D" w14:textId="77777777" w:rsidR="0049095A" w:rsidRPr="00196BCA" w:rsidRDefault="0049095A" w:rsidP="00096385">
            <w:pPr>
              <w:pStyle w:val="TAL"/>
            </w:pPr>
            <w:r w:rsidRPr="00196BCA">
              <w:t>PRB-Id</w:t>
            </w:r>
          </w:p>
        </w:tc>
        <w:tc>
          <w:tcPr>
            <w:tcW w:w="1700" w:type="dxa"/>
          </w:tcPr>
          <w:p w14:paraId="6A29085C" w14:textId="77777777" w:rsidR="0049095A" w:rsidRPr="00196BCA" w:rsidRDefault="0049095A" w:rsidP="00096385">
            <w:pPr>
              <w:pStyle w:val="TAL"/>
            </w:pPr>
            <w:r w:rsidRPr="00196BCA">
              <w:t>Table 7.1.1.8.4.3.3-20</w:t>
            </w:r>
          </w:p>
        </w:tc>
        <w:tc>
          <w:tcPr>
            <w:tcW w:w="1245" w:type="dxa"/>
          </w:tcPr>
          <w:p w14:paraId="43329DD8" w14:textId="77777777" w:rsidR="0049095A" w:rsidRPr="00196BCA" w:rsidRDefault="0049095A" w:rsidP="00096385">
            <w:pPr>
              <w:pStyle w:val="TAL"/>
            </w:pPr>
          </w:p>
        </w:tc>
      </w:tr>
      <w:tr w:rsidR="0049095A" w:rsidRPr="00196BCA" w14:paraId="46D23818" w14:textId="77777777" w:rsidTr="00096385">
        <w:tc>
          <w:tcPr>
            <w:tcW w:w="4535" w:type="dxa"/>
          </w:tcPr>
          <w:p w14:paraId="7387F05C" w14:textId="77777777" w:rsidR="0049095A" w:rsidRPr="00196BCA" w:rsidRDefault="0049095A" w:rsidP="00096385">
            <w:pPr>
              <w:pStyle w:val="TAL"/>
            </w:pPr>
            <w:r w:rsidRPr="00196BCA">
              <w:t xml:space="preserve">    }</w:t>
            </w:r>
          </w:p>
        </w:tc>
        <w:tc>
          <w:tcPr>
            <w:tcW w:w="2267" w:type="dxa"/>
          </w:tcPr>
          <w:p w14:paraId="411CFE32" w14:textId="77777777" w:rsidR="0049095A" w:rsidRPr="00196BCA" w:rsidRDefault="0049095A" w:rsidP="00096385">
            <w:pPr>
              <w:pStyle w:val="TAL"/>
            </w:pPr>
          </w:p>
        </w:tc>
        <w:tc>
          <w:tcPr>
            <w:tcW w:w="1700" w:type="dxa"/>
          </w:tcPr>
          <w:p w14:paraId="105098E9" w14:textId="77777777" w:rsidR="0049095A" w:rsidRPr="00196BCA" w:rsidRDefault="0049095A" w:rsidP="00096385">
            <w:pPr>
              <w:pStyle w:val="TAL"/>
            </w:pPr>
          </w:p>
        </w:tc>
        <w:tc>
          <w:tcPr>
            <w:tcW w:w="1245" w:type="dxa"/>
          </w:tcPr>
          <w:p w14:paraId="7F06E6D3" w14:textId="77777777" w:rsidR="0049095A" w:rsidRPr="00196BCA" w:rsidRDefault="0049095A" w:rsidP="00096385">
            <w:pPr>
              <w:pStyle w:val="TAL"/>
            </w:pPr>
          </w:p>
        </w:tc>
      </w:tr>
      <w:tr w:rsidR="0049095A" w:rsidRPr="00196BCA" w14:paraId="51493AF5" w14:textId="77777777" w:rsidTr="00096385">
        <w:tc>
          <w:tcPr>
            <w:tcW w:w="4535" w:type="dxa"/>
          </w:tcPr>
          <w:p w14:paraId="09BECBE9" w14:textId="77777777" w:rsidR="0049095A" w:rsidRPr="00196BCA" w:rsidRDefault="0049095A" w:rsidP="00096385">
            <w:pPr>
              <w:pStyle w:val="TAL"/>
            </w:pPr>
            <w:r w:rsidRPr="00196BCA">
              <w:t xml:space="preserve">  }</w:t>
            </w:r>
          </w:p>
        </w:tc>
        <w:tc>
          <w:tcPr>
            <w:tcW w:w="2267" w:type="dxa"/>
          </w:tcPr>
          <w:p w14:paraId="77A15F4A" w14:textId="77777777" w:rsidR="0049095A" w:rsidRPr="00196BCA" w:rsidRDefault="0049095A" w:rsidP="00096385">
            <w:pPr>
              <w:pStyle w:val="TAL"/>
            </w:pPr>
          </w:p>
        </w:tc>
        <w:tc>
          <w:tcPr>
            <w:tcW w:w="1700" w:type="dxa"/>
          </w:tcPr>
          <w:p w14:paraId="04D19C30" w14:textId="77777777" w:rsidR="0049095A" w:rsidRPr="00196BCA" w:rsidRDefault="0049095A" w:rsidP="00096385">
            <w:pPr>
              <w:pStyle w:val="TAL"/>
            </w:pPr>
          </w:p>
        </w:tc>
        <w:tc>
          <w:tcPr>
            <w:tcW w:w="1245" w:type="dxa"/>
          </w:tcPr>
          <w:p w14:paraId="78618C1D" w14:textId="77777777" w:rsidR="0049095A" w:rsidRPr="00196BCA" w:rsidRDefault="0049095A" w:rsidP="00096385">
            <w:pPr>
              <w:pStyle w:val="TAL"/>
            </w:pPr>
          </w:p>
        </w:tc>
      </w:tr>
      <w:tr w:rsidR="0049095A" w:rsidRPr="00196BCA" w14:paraId="3E797FE8" w14:textId="77777777" w:rsidTr="00096385">
        <w:tc>
          <w:tcPr>
            <w:tcW w:w="4535" w:type="dxa"/>
          </w:tcPr>
          <w:p w14:paraId="01679DC0" w14:textId="77777777" w:rsidR="0049095A" w:rsidRPr="00196BCA" w:rsidRDefault="0049095A" w:rsidP="00096385">
            <w:pPr>
              <w:pStyle w:val="TAL"/>
            </w:pPr>
            <w:r w:rsidRPr="00196BCA">
              <w:t>}</w:t>
            </w:r>
          </w:p>
        </w:tc>
        <w:tc>
          <w:tcPr>
            <w:tcW w:w="2267" w:type="dxa"/>
          </w:tcPr>
          <w:p w14:paraId="7F1B92EE" w14:textId="77777777" w:rsidR="0049095A" w:rsidRPr="00196BCA" w:rsidRDefault="0049095A" w:rsidP="00096385">
            <w:pPr>
              <w:pStyle w:val="TAL"/>
            </w:pPr>
          </w:p>
        </w:tc>
        <w:tc>
          <w:tcPr>
            <w:tcW w:w="1700" w:type="dxa"/>
          </w:tcPr>
          <w:p w14:paraId="5FE0BFE7" w14:textId="77777777" w:rsidR="0049095A" w:rsidRPr="00196BCA" w:rsidRDefault="0049095A" w:rsidP="00096385">
            <w:pPr>
              <w:pStyle w:val="TAL"/>
            </w:pPr>
          </w:p>
        </w:tc>
        <w:tc>
          <w:tcPr>
            <w:tcW w:w="1245" w:type="dxa"/>
          </w:tcPr>
          <w:p w14:paraId="4C2EE7A5" w14:textId="77777777" w:rsidR="0049095A" w:rsidRPr="00196BCA" w:rsidRDefault="0049095A" w:rsidP="00096385">
            <w:pPr>
              <w:pStyle w:val="TAL"/>
            </w:pPr>
          </w:p>
        </w:tc>
      </w:tr>
    </w:tbl>
    <w:p w14:paraId="562CAE63" w14:textId="77777777" w:rsidR="0049095A" w:rsidRPr="00196BCA" w:rsidRDefault="0049095A" w:rsidP="0049095A"/>
    <w:p w14:paraId="0B2AF445" w14:textId="77777777" w:rsidR="0049095A" w:rsidRPr="00196BCA" w:rsidRDefault="0049095A" w:rsidP="0049095A">
      <w:pPr>
        <w:pStyle w:val="TH"/>
        <w:rPr>
          <w:i/>
          <w:iCs/>
        </w:rPr>
      </w:pPr>
      <w:r w:rsidRPr="00196BCA">
        <w:t xml:space="preserve">Table 7.1.1.8.4.3.3-20: </w:t>
      </w:r>
      <w:r w:rsidRPr="00196BCA">
        <w:rPr>
          <w:i/>
          <w:iCs/>
        </w:rPr>
        <w:t xml:space="preserve">PRB-Id </w:t>
      </w:r>
      <w:r w:rsidRPr="00196BCA">
        <w:t>(Table 7.1.1.8.4.3.3-19)</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49095A" w:rsidRPr="00196BCA" w14:paraId="63F3E683" w14:textId="77777777" w:rsidTr="00096385">
        <w:tc>
          <w:tcPr>
            <w:tcW w:w="9747" w:type="dxa"/>
            <w:gridSpan w:val="4"/>
          </w:tcPr>
          <w:p w14:paraId="09E9A88D" w14:textId="77777777" w:rsidR="0049095A" w:rsidRPr="00196BCA" w:rsidRDefault="0049095A" w:rsidP="00096385">
            <w:pPr>
              <w:pStyle w:val="TAH"/>
              <w:jc w:val="left"/>
              <w:rPr>
                <w:b w:val="0"/>
              </w:rPr>
            </w:pPr>
            <w:r w:rsidRPr="00196BCA">
              <w:rPr>
                <w:b w:val="0"/>
              </w:rPr>
              <w:t>Derivation Path: TS 38.508-1 [4], Table 4.6.3-109</w:t>
            </w:r>
          </w:p>
        </w:tc>
      </w:tr>
      <w:tr w:rsidR="0049095A" w:rsidRPr="00196BCA" w14:paraId="7D33D755" w14:textId="77777777" w:rsidTr="00096385">
        <w:tc>
          <w:tcPr>
            <w:tcW w:w="4535" w:type="dxa"/>
          </w:tcPr>
          <w:p w14:paraId="1EDF1FC3" w14:textId="77777777" w:rsidR="0049095A" w:rsidRPr="00196BCA" w:rsidRDefault="0049095A" w:rsidP="00096385">
            <w:pPr>
              <w:pStyle w:val="TAH"/>
            </w:pPr>
            <w:r w:rsidRPr="00196BCA">
              <w:t>Information Element</w:t>
            </w:r>
          </w:p>
        </w:tc>
        <w:tc>
          <w:tcPr>
            <w:tcW w:w="2267" w:type="dxa"/>
          </w:tcPr>
          <w:p w14:paraId="70D22C17" w14:textId="77777777" w:rsidR="0049095A" w:rsidRPr="00196BCA" w:rsidRDefault="0049095A" w:rsidP="00096385">
            <w:pPr>
              <w:pStyle w:val="TAH"/>
            </w:pPr>
            <w:r w:rsidRPr="00196BCA">
              <w:t>Value/remark</w:t>
            </w:r>
          </w:p>
        </w:tc>
        <w:tc>
          <w:tcPr>
            <w:tcW w:w="1700" w:type="dxa"/>
          </w:tcPr>
          <w:p w14:paraId="49F26DA9" w14:textId="77777777" w:rsidR="0049095A" w:rsidRPr="00196BCA" w:rsidRDefault="0049095A" w:rsidP="00096385">
            <w:pPr>
              <w:pStyle w:val="TAH"/>
            </w:pPr>
            <w:r w:rsidRPr="00196BCA">
              <w:t>Comment</w:t>
            </w:r>
          </w:p>
        </w:tc>
        <w:tc>
          <w:tcPr>
            <w:tcW w:w="1245" w:type="dxa"/>
          </w:tcPr>
          <w:p w14:paraId="7465B73F" w14:textId="77777777" w:rsidR="0049095A" w:rsidRPr="00196BCA" w:rsidRDefault="0049095A" w:rsidP="00096385">
            <w:pPr>
              <w:pStyle w:val="TAH"/>
            </w:pPr>
            <w:r w:rsidRPr="00196BCA">
              <w:t>Condition</w:t>
            </w:r>
          </w:p>
        </w:tc>
      </w:tr>
      <w:tr w:rsidR="0049095A" w:rsidRPr="00196BCA" w14:paraId="70580427" w14:textId="77777777" w:rsidTr="00096385">
        <w:tc>
          <w:tcPr>
            <w:tcW w:w="4535" w:type="dxa"/>
          </w:tcPr>
          <w:p w14:paraId="48D8C400" w14:textId="77777777" w:rsidR="0049095A" w:rsidRPr="00196BCA" w:rsidRDefault="0049095A" w:rsidP="00096385">
            <w:pPr>
              <w:pStyle w:val="TAL"/>
            </w:pPr>
            <w:r w:rsidRPr="00196BCA">
              <w:t>PRB-Id</w:t>
            </w:r>
          </w:p>
        </w:tc>
        <w:tc>
          <w:tcPr>
            <w:tcW w:w="2267" w:type="dxa"/>
          </w:tcPr>
          <w:p w14:paraId="3EE41209" w14:textId="3F482AF3" w:rsidR="0049095A" w:rsidRPr="00196BCA" w:rsidRDefault="0049095A" w:rsidP="00096385">
            <w:pPr>
              <w:pStyle w:val="TAL"/>
            </w:pPr>
            <w:r w:rsidRPr="00196BCA">
              <w:t xml:space="preserve">Set to value of the </w:t>
            </w:r>
            <w:r w:rsidRPr="00196BCA">
              <w:rPr>
                <w:i/>
                <w:iCs/>
              </w:rPr>
              <w:t>L_RBs</w:t>
            </w:r>
            <w:r w:rsidRPr="00196BCA">
              <w:t xml:space="preserve"> - </w:t>
            </w:r>
            <w:r w:rsidRPr="00196BCA">
              <w:rPr>
                <w:i/>
                <w:iCs/>
              </w:rPr>
              <w:t>nrofPRBs</w:t>
            </w:r>
            <w:r w:rsidRPr="00196BCA" w:rsidDel="002B438F">
              <w:t xml:space="preserve"> </w:t>
            </w:r>
            <w:r w:rsidRPr="00196BCA">
              <w:t xml:space="preserve">where </w:t>
            </w:r>
            <w:r w:rsidRPr="00196BCA">
              <w:rPr>
                <w:i/>
                <w:iCs/>
              </w:rPr>
              <w:t>L_RBs</w:t>
            </w:r>
            <w:r w:rsidRPr="00196BCA">
              <w:t xml:space="preserve"> is LRB of initialDownlinkBWP-RedCap found in </w:t>
            </w:r>
            <w:r w:rsidR="00D15D8F" w:rsidRPr="00196BCA">
              <w:t>TS 38.508-1 [4] Table 6.2.3.1-</w:t>
            </w:r>
            <w:r w:rsidR="008A41B4" w:rsidRPr="00196BCA">
              <w:t>8</w:t>
            </w:r>
            <w:r w:rsidRPr="00196BCA">
              <w:t xml:space="preserve"> or </w:t>
            </w:r>
            <w:r w:rsidR="00D15D8F" w:rsidRPr="00196BCA">
              <w:t>TS 38.508-1 [4] Table 6.2.3.1-</w:t>
            </w:r>
            <w:r w:rsidR="008A41B4" w:rsidRPr="00196BCA">
              <w:t>9</w:t>
            </w:r>
            <w:r w:rsidRPr="00196BCA">
              <w:t xml:space="preserve"> and </w:t>
            </w:r>
            <w:r w:rsidRPr="00196BCA">
              <w:rPr>
                <w:i/>
                <w:iCs/>
              </w:rPr>
              <w:t>nrofPRBs</w:t>
            </w:r>
            <w:r w:rsidRPr="00196BCA">
              <w:t xml:space="preserve"> is defined for the corresponding </w:t>
            </w:r>
            <w:r w:rsidRPr="00196BCA">
              <w:rPr>
                <w:i/>
                <w:iCs/>
              </w:rPr>
              <w:t>PUCCH-Resource</w:t>
            </w:r>
            <w:r w:rsidRPr="00196BCA">
              <w:t xml:space="preserve"> (1 otherwise).</w:t>
            </w:r>
          </w:p>
        </w:tc>
        <w:tc>
          <w:tcPr>
            <w:tcW w:w="1700" w:type="dxa"/>
          </w:tcPr>
          <w:p w14:paraId="4E94BB89" w14:textId="77777777" w:rsidR="0049095A" w:rsidRPr="00196BCA" w:rsidRDefault="0049095A" w:rsidP="00096385">
            <w:pPr>
              <w:pStyle w:val="TAL"/>
            </w:pPr>
          </w:p>
        </w:tc>
        <w:tc>
          <w:tcPr>
            <w:tcW w:w="1245" w:type="dxa"/>
          </w:tcPr>
          <w:p w14:paraId="3AEB4F8F" w14:textId="77777777" w:rsidR="0049095A" w:rsidRPr="00196BCA" w:rsidRDefault="0049095A" w:rsidP="00096385">
            <w:pPr>
              <w:pStyle w:val="TAL"/>
            </w:pPr>
          </w:p>
        </w:tc>
      </w:tr>
    </w:tbl>
    <w:p w14:paraId="7BA438E3" w14:textId="77777777" w:rsidR="0049095A" w:rsidRPr="00196BCA" w:rsidRDefault="0049095A" w:rsidP="0049095A"/>
    <w:p w14:paraId="16621662" w14:textId="3C11EAFD" w:rsidR="00D544D4" w:rsidRPr="00196BCA" w:rsidRDefault="00D544D4" w:rsidP="00D544D4">
      <w:pPr>
        <w:pStyle w:val="Heading4"/>
      </w:pPr>
      <w:r w:rsidRPr="00196BCA">
        <w:t>7.1.1.9</w:t>
      </w:r>
      <w:r w:rsidRPr="00196BCA">
        <w:tab/>
        <w:t>MAC Reconfiguration and Reset</w:t>
      </w:r>
      <w:bookmarkEnd w:id="109"/>
      <w:bookmarkEnd w:id="110"/>
      <w:bookmarkEnd w:id="111"/>
      <w:bookmarkEnd w:id="112"/>
    </w:p>
    <w:p w14:paraId="4C015E28" w14:textId="77777777" w:rsidR="00D544D4" w:rsidRPr="00196BCA" w:rsidRDefault="00D544D4" w:rsidP="00D544D4">
      <w:pPr>
        <w:pStyle w:val="Heading5"/>
      </w:pPr>
      <w:bookmarkStart w:id="114" w:name="_Toc21103135"/>
      <w:bookmarkStart w:id="115" w:name="_Toc29233473"/>
      <w:bookmarkStart w:id="116" w:name="_Toc29462078"/>
      <w:bookmarkStart w:id="117" w:name="_Toc36158055"/>
      <w:r w:rsidRPr="00196BCA">
        <w:t>7.1.1.9.1</w:t>
      </w:r>
      <w:r w:rsidRPr="00196BCA">
        <w:tab/>
        <w:t>MAC Reset</w:t>
      </w:r>
      <w:bookmarkEnd w:id="114"/>
      <w:bookmarkEnd w:id="115"/>
      <w:bookmarkEnd w:id="116"/>
      <w:bookmarkEnd w:id="117"/>
    </w:p>
    <w:p w14:paraId="6B85F2FB" w14:textId="77777777" w:rsidR="00D544D4" w:rsidRPr="00196BCA" w:rsidRDefault="00D544D4" w:rsidP="00B5202A">
      <w:pPr>
        <w:pStyle w:val="H6"/>
      </w:pPr>
      <w:r w:rsidRPr="00196BCA">
        <w:t>7.1.1.9.1.1</w:t>
      </w:r>
      <w:r w:rsidRPr="00196BCA">
        <w:tab/>
        <w:t>Test Purpose (TP)</w:t>
      </w:r>
    </w:p>
    <w:p w14:paraId="0CC767D8" w14:textId="77777777" w:rsidR="00D544D4" w:rsidRPr="00196BCA" w:rsidRDefault="00D544D4" w:rsidP="00D544D4">
      <w:pPr>
        <w:pStyle w:val="H6"/>
      </w:pPr>
      <w:r w:rsidRPr="00196BCA">
        <w:t>(1)</w:t>
      </w:r>
    </w:p>
    <w:p w14:paraId="6B6B35B3" w14:textId="708ADC6E" w:rsidR="00D544D4" w:rsidRPr="00196BCA" w:rsidRDefault="00E03596" w:rsidP="00D544D4">
      <w:pPr>
        <w:pStyle w:val="PL"/>
        <w:rPr>
          <w:noProof w:val="0"/>
        </w:rPr>
      </w:pPr>
      <w:r w:rsidRPr="00196BCA">
        <w:rPr>
          <w:b/>
          <w:bCs/>
          <w:noProof w:val="0"/>
        </w:rPr>
        <w:t>Void</w:t>
      </w:r>
    </w:p>
    <w:p w14:paraId="0AF7F537" w14:textId="77777777" w:rsidR="00D544D4" w:rsidRPr="00196BCA" w:rsidRDefault="00D544D4" w:rsidP="00D544D4">
      <w:pPr>
        <w:pStyle w:val="H6"/>
      </w:pPr>
      <w:r w:rsidRPr="00196BCA">
        <w:t>(2)</w:t>
      </w:r>
    </w:p>
    <w:p w14:paraId="6586E2B8" w14:textId="77777777" w:rsidR="00D544D4" w:rsidRPr="00196BCA" w:rsidRDefault="00D544D4" w:rsidP="00D544D4">
      <w:pPr>
        <w:pStyle w:val="PL"/>
        <w:rPr>
          <w:noProof w:val="0"/>
        </w:rPr>
      </w:pPr>
      <w:r w:rsidRPr="00196BCA">
        <w:rPr>
          <w:b/>
          <w:bCs/>
          <w:noProof w:val="0"/>
        </w:rPr>
        <w:t>with</w:t>
      </w:r>
      <w:r w:rsidRPr="00196BCA">
        <w:rPr>
          <w:noProof w:val="0"/>
        </w:rPr>
        <w:t xml:space="preserve"> </w:t>
      </w:r>
      <w:r w:rsidRPr="00196BCA">
        <w:rPr>
          <w:noProof w:val="0"/>
          <w:lang w:eastAsia="zh-CN"/>
        </w:rPr>
        <w:t xml:space="preserve">{ </w:t>
      </w:r>
      <w:r w:rsidRPr="00196BCA">
        <w:rPr>
          <w:noProof w:val="0"/>
        </w:rPr>
        <w:t>UE in RRC_CONNECTED state )</w:t>
      </w:r>
    </w:p>
    <w:p w14:paraId="02B49F57" w14:textId="77777777" w:rsidR="00D544D4" w:rsidRPr="00196BCA" w:rsidRDefault="00D544D4" w:rsidP="00D544D4">
      <w:pPr>
        <w:pStyle w:val="PL"/>
        <w:rPr>
          <w:noProof w:val="0"/>
        </w:rPr>
      </w:pPr>
      <w:r w:rsidRPr="00196BCA">
        <w:rPr>
          <w:b/>
          <w:bCs/>
          <w:noProof w:val="0"/>
        </w:rPr>
        <w:t xml:space="preserve">ensure that </w:t>
      </w:r>
      <w:r w:rsidRPr="00196BCA">
        <w:rPr>
          <w:noProof w:val="0"/>
        </w:rPr>
        <w:t>{</w:t>
      </w:r>
    </w:p>
    <w:p w14:paraId="66516EB2" w14:textId="77777777" w:rsidR="00D544D4" w:rsidRPr="00196BCA" w:rsidRDefault="00D544D4" w:rsidP="00D544D4">
      <w:pPr>
        <w:pStyle w:val="PL"/>
        <w:rPr>
          <w:noProof w:val="0"/>
        </w:rPr>
      </w:pPr>
      <w:r w:rsidRPr="00196BCA">
        <w:rPr>
          <w:noProof w:val="0"/>
        </w:rPr>
        <w:t xml:space="preserve">  </w:t>
      </w:r>
      <w:r w:rsidRPr="00196BCA">
        <w:rPr>
          <w:b/>
          <w:bCs/>
          <w:noProof w:val="0"/>
        </w:rPr>
        <w:t>when</w:t>
      </w:r>
      <w:r w:rsidRPr="00196BCA">
        <w:rPr>
          <w:noProof w:val="0"/>
        </w:rPr>
        <w:t>{ UE MAC is reset, due to reconfiguration with sync on same cell }</w:t>
      </w:r>
    </w:p>
    <w:p w14:paraId="5D10954E" w14:textId="77777777" w:rsidR="00D544D4" w:rsidRPr="00196BCA" w:rsidRDefault="00D544D4" w:rsidP="00D544D4">
      <w:pPr>
        <w:pStyle w:val="PL"/>
        <w:rPr>
          <w:noProof w:val="0"/>
        </w:rPr>
      </w:pPr>
      <w:r w:rsidRPr="00196BCA">
        <w:rPr>
          <w:noProof w:val="0"/>
        </w:rPr>
        <w:t xml:space="preserve">    </w:t>
      </w:r>
      <w:r w:rsidRPr="00196BCA">
        <w:rPr>
          <w:b/>
          <w:bCs/>
          <w:noProof w:val="0"/>
        </w:rPr>
        <w:t>then</w:t>
      </w:r>
      <w:r w:rsidRPr="00196BCA">
        <w:rPr>
          <w:noProof w:val="0"/>
        </w:rPr>
        <w:t xml:space="preserve"> { UE considers the next transmission for each DL HARQ process as very first }</w:t>
      </w:r>
    </w:p>
    <w:p w14:paraId="603CBEBB" w14:textId="77777777" w:rsidR="00D544D4" w:rsidRPr="00196BCA" w:rsidRDefault="00D544D4" w:rsidP="00D544D4">
      <w:pPr>
        <w:pStyle w:val="PL"/>
        <w:rPr>
          <w:noProof w:val="0"/>
        </w:rPr>
      </w:pPr>
      <w:r w:rsidRPr="00196BCA">
        <w:rPr>
          <w:noProof w:val="0"/>
        </w:rPr>
        <w:t xml:space="preserve">            }</w:t>
      </w:r>
    </w:p>
    <w:p w14:paraId="156DED45" w14:textId="77777777" w:rsidR="00D544D4" w:rsidRPr="00196BCA" w:rsidRDefault="00D544D4" w:rsidP="00D544D4">
      <w:pPr>
        <w:pStyle w:val="PL"/>
        <w:rPr>
          <w:noProof w:val="0"/>
        </w:rPr>
      </w:pPr>
    </w:p>
    <w:p w14:paraId="353421AC" w14:textId="77777777" w:rsidR="00D544D4" w:rsidRPr="00196BCA" w:rsidRDefault="00D544D4" w:rsidP="00D544D4">
      <w:pPr>
        <w:pStyle w:val="H6"/>
      </w:pPr>
      <w:r w:rsidRPr="00196BCA">
        <w:t>(3)</w:t>
      </w:r>
    </w:p>
    <w:p w14:paraId="4A386807" w14:textId="15AD9B9D" w:rsidR="00D544D4" w:rsidRPr="00196BCA" w:rsidRDefault="00E03596" w:rsidP="00D544D4">
      <w:pPr>
        <w:pStyle w:val="PL"/>
        <w:rPr>
          <w:noProof w:val="0"/>
        </w:rPr>
      </w:pPr>
      <w:r w:rsidRPr="00196BCA">
        <w:rPr>
          <w:b/>
          <w:bCs/>
          <w:noProof w:val="0"/>
        </w:rPr>
        <w:t>Void</w:t>
      </w:r>
    </w:p>
    <w:p w14:paraId="70FBACF5" w14:textId="77777777" w:rsidR="00D544D4" w:rsidRPr="00196BCA" w:rsidRDefault="00D544D4" w:rsidP="00D544D4">
      <w:pPr>
        <w:pStyle w:val="PL"/>
        <w:rPr>
          <w:noProof w:val="0"/>
        </w:rPr>
      </w:pPr>
    </w:p>
    <w:p w14:paraId="022719BC" w14:textId="77777777" w:rsidR="00D544D4" w:rsidRPr="00196BCA" w:rsidRDefault="00D544D4" w:rsidP="00D544D4">
      <w:pPr>
        <w:pStyle w:val="H6"/>
      </w:pPr>
      <w:r w:rsidRPr="00196BCA">
        <w:t>(4)</w:t>
      </w:r>
    </w:p>
    <w:p w14:paraId="3112F5F9" w14:textId="77777777" w:rsidR="00D544D4" w:rsidRPr="00196BCA" w:rsidRDefault="00D544D4" w:rsidP="00D544D4">
      <w:pPr>
        <w:pStyle w:val="PL"/>
        <w:rPr>
          <w:noProof w:val="0"/>
        </w:rPr>
      </w:pPr>
      <w:r w:rsidRPr="00196BCA">
        <w:rPr>
          <w:b/>
          <w:bCs/>
          <w:noProof w:val="0"/>
        </w:rPr>
        <w:t>with</w:t>
      </w:r>
      <w:r w:rsidRPr="00196BCA">
        <w:rPr>
          <w:noProof w:val="0"/>
        </w:rPr>
        <w:t xml:space="preserve"> ( UE in RRC_CONNECTED state )</w:t>
      </w:r>
    </w:p>
    <w:p w14:paraId="3F731F89" w14:textId="77777777" w:rsidR="00D544D4" w:rsidRPr="00196BCA" w:rsidRDefault="00D544D4" w:rsidP="00D544D4">
      <w:pPr>
        <w:pStyle w:val="PL"/>
        <w:rPr>
          <w:noProof w:val="0"/>
        </w:rPr>
      </w:pPr>
      <w:r w:rsidRPr="00196BCA">
        <w:rPr>
          <w:b/>
          <w:bCs/>
          <w:noProof w:val="0"/>
        </w:rPr>
        <w:t xml:space="preserve">ensure that </w:t>
      </w:r>
      <w:r w:rsidRPr="00196BCA">
        <w:rPr>
          <w:noProof w:val="0"/>
        </w:rPr>
        <w:t>{</w:t>
      </w:r>
    </w:p>
    <w:p w14:paraId="3E8D9F97" w14:textId="77777777" w:rsidR="00D544D4" w:rsidRPr="00196BCA" w:rsidRDefault="00D544D4" w:rsidP="00D544D4">
      <w:pPr>
        <w:pStyle w:val="PL"/>
        <w:rPr>
          <w:noProof w:val="0"/>
        </w:rPr>
      </w:pPr>
      <w:r w:rsidRPr="00196BCA">
        <w:rPr>
          <w:noProof w:val="0"/>
        </w:rPr>
        <w:t xml:space="preserve">  </w:t>
      </w:r>
      <w:r w:rsidRPr="00196BCA">
        <w:rPr>
          <w:b/>
          <w:bCs/>
          <w:noProof w:val="0"/>
        </w:rPr>
        <w:t>when</w:t>
      </w:r>
      <w:r w:rsidRPr="00196BCA">
        <w:rPr>
          <w:noProof w:val="0"/>
        </w:rPr>
        <w:t>{ UE MAC is reset, due to reconfiguration with sync on same cell }</w:t>
      </w:r>
    </w:p>
    <w:p w14:paraId="5A302F02" w14:textId="77777777" w:rsidR="00D544D4" w:rsidRPr="00196BCA" w:rsidRDefault="00D544D4" w:rsidP="00D544D4">
      <w:pPr>
        <w:pStyle w:val="PL"/>
        <w:rPr>
          <w:noProof w:val="0"/>
        </w:rPr>
      </w:pPr>
      <w:r w:rsidRPr="00196BCA">
        <w:rPr>
          <w:noProof w:val="0"/>
        </w:rPr>
        <w:t xml:space="preserve">    </w:t>
      </w:r>
      <w:r w:rsidRPr="00196BCA">
        <w:rPr>
          <w:b/>
          <w:bCs/>
          <w:noProof w:val="0"/>
        </w:rPr>
        <w:t>then</w:t>
      </w:r>
      <w:r w:rsidRPr="00196BCA">
        <w:rPr>
          <w:noProof w:val="0"/>
        </w:rPr>
        <w:t xml:space="preserve"> { UE flushes UL HARQ buffer }</w:t>
      </w:r>
    </w:p>
    <w:p w14:paraId="058840B0" w14:textId="77777777" w:rsidR="00D544D4" w:rsidRPr="00196BCA" w:rsidRDefault="00D544D4" w:rsidP="00D544D4">
      <w:pPr>
        <w:pStyle w:val="PL"/>
        <w:rPr>
          <w:noProof w:val="0"/>
        </w:rPr>
      </w:pPr>
      <w:r w:rsidRPr="00196BCA">
        <w:rPr>
          <w:noProof w:val="0"/>
        </w:rPr>
        <w:t xml:space="preserve">            }</w:t>
      </w:r>
    </w:p>
    <w:p w14:paraId="57265510" w14:textId="77777777" w:rsidR="00D544D4" w:rsidRPr="00196BCA" w:rsidRDefault="00D544D4" w:rsidP="00D544D4">
      <w:pPr>
        <w:pStyle w:val="PL"/>
        <w:rPr>
          <w:noProof w:val="0"/>
        </w:rPr>
      </w:pPr>
    </w:p>
    <w:p w14:paraId="749A1855" w14:textId="77777777" w:rsidR="00D544D4" w:rsidRPr="00196BCA" w:rsidRDefault="00D544D4" w:rsidP="00D544D4">
      <w:pPr>
        <w:pStyle w:val="H6"/>
      </w:pPr>
      <w:r w:rsidRPr="00196BCA">
        <w:t>(5)</w:t>
      </w:r>
    </w:p>
    <w:p w14:paraId="56A466B2" w14:textId="77777777" w:rsidR="00D544D4" w:rsidRPr="00196BCA" w:rsidRDefault="00D544D4" w:rsidP="00D544D4">
      <w:pPr>
        <w:pStyle w:val="PL"/>
        <w:rPr>
          <w:noProof w:val="0"/>
        </w:rPr>
      </w:pPr>
      <w:r w:rsidRPr="00196BCA">
        <w:rPr>
          <w:b/>
          <w:bCs/>
          <w:noProof w:val="0"/>
        </w:rPr>
        <w:t>with</w:t>
      </w:r>
      <w:r w:rsidRPr="00196BCA">
        <w:rPr>
          <w:noProof w:val="0"/>
        </w:rPr>
        <w:t xml:space="preserve"> (UE in RRC_CONNECTED state )</w:t>
      </w:r>
    </w:p>
    <w:p w14:paraId="7C049134" w14:textId="77777777" w:rsidR="00D544D4" w:rsidRPr="00196BCA" w:rsidRDefault="00D544D4" w:rsidP="00D544D4">
      <w:pPr>
        <w:pStyle w:val="PL"/>
        <w:rPr>
          <w:noProof w:val="0"/>
        </w:rPr>
      </w:pPr>
      <w:r w:rsidRPr="00196BCA">
        <w:rPr>
          <w:b/>
          <w:bCs/>
          <w:noProof w:val="0"/>
        </w:rPr>
        <w:t xml:space="preserve">ensure that </w:t>
      </w:r>
      <w:r w:rsidRPr="00196BCA">
        <w:rPr>
          <w:noProof w:val="0"/>
        </w:rPr>
        <w:t>{</w:t>
      </w:r>
    </w:p>
    <w:p w14:paraId="56437039" w14:textId="77777777" w:rsidR="00D544D4" w:rsidRPr="00196BCA" w:rsidRDefault="00D544D4" w:rsidP="00D544D4">
      <w:pPr>
        <w:pStyle w:val="PL"/>
        <w:rPr>
          <w:noProof w:val="0"/>
        </w:rPr>
      </w:pPr>
      <w:r w:rsidRPr="00196BCA">
        <w:rPr>
          <w:noProof w:val="0"/>
        </w:rPr>
        <w:t xml:space="preserve">  </w:t>
      </w:r>
      <w:r w:rsidRPr="00196BCA">
        <w:rPr>
          <w:b/>
          <w:bCs/>
          <w:noProof w:val="0"/>
        </w:rPr>
        <w:t>when</w:t>
      </w:r>
      <w:r w:rsidRPr="00196BCA">
        <w:rPr>
          <w:noProof w:val="0"/>
        </w:rPr>
        <w:t>{ UE MAC is reset, due to reconfiguration with sync on same cell }</w:t>
      </w:r>
    </w:p>
    <w:p w14:paraId="7435301E" w14:textId="77777777" w:rsidR="00D544D4" w:rsidRPr="00196BCA" w:rsidRDefault="00D544D4" w:rsidP="00D544D4">
      <w:pPr>
        <w:pStyle w:val="PL"/>
        <w:rPr>
          <w:noProof w:val="0"/>
        </w:rPr>
      </w:pPr>
      <w:r w:rsidRPr="00196BCA">
        <w:rPr>
          <w:noProof w:val="0"/>
        </w:rPr>
        <w:t xml:space="preserve">    </w:t>
      </w:r>
      <w:r w:rsidRPr="00196BCA">
        <w:rPr>
          <w:b/>
          <w:bCs/>
          <w:noProof w:val="0"/>
        </w:rPr>
        <w:t>then</w:t>
      </w:r>
      <w:r w:rsidRPr="00196BCA">
        <w:rPr>
          <w:noProof w:val="0"/>
        </w:rPr>
        <w:t xml:space="preserve"> { UE Considers the next transmission for each UL HARQ process as very first }</w:t>
      </w:r>
    </w:p>
    <w:p w14:paraId="3783E0F1" w14:textId="77777777" w:rsidR="00D544D4" w:rsidRPr="00196BCA" w:rsidRDefault="00D544D4" w:rsidP="00D544D4">
      <w:pPr>
        <w:pStyle w:val="PL"/>
        <w:rPr>
          <w:noProof w:val="0"/>
        </w:rPr>
      </w:pPr>
      <w:r w:rsidRPr="00196BCA">
        <w:rPr>
          <w:noProof w:val="0"/>
        </w:rPr>
        <w:t xml:space="preserve">            }</w:t>
      </w:r>
    </w:p>
    <w:p w14:paraId="595942B5" w14:textId="77777777" w:rsidR="00D544D4" w:rsidRPr="00196BCA" w:rsidRDefault="00D544D4" w:rsidP="00D544D4">
      <w:pPr>
        <w:pStyle w:val="PL"/>
        <w:rPr>
          <w:noProof w:val="0"/>
        </w:rPr>
      </w:pPr>
    </w:p>
    <w:p w14:paraId="50610CB1" w14:textId="77777777" w:rsidR="00D544D4" w:rsidRPr="00196BCA" w:rsidRDefault="00D544D4" w:rsidP="00B5202A">
      <w:pPr>
        <w:pStyle w:val="H6"/>
      </w:pPr>
      <w:r w:rsidRPr="00196BCA">
        <w:t>7.1.1.9.1.2</w:t>
      </w:r>
      <w:r w:rsidRPr="00196BCA">
        <w:tab/>
        <w:t>Conformance requirements</w:t>
      </w:r>
    </w:p>
    <w:p w14:paraId="3630D491" w14:textId="77777777" w:rsidR="00D544D4" w:rsidRPr="00196BCA" w:rsidRDefault="00D544D4" w:rsidP="00D544D4">
      <w:r w:rsidRPr="00196BCA">
        <w:t>References: The conformance requirements covered in the present TC are specified in: TS 38.321, clauses 5.12 and TS 38.331 clause 5.3.5.5.2. Unless otherwise stated these are Rel-15 requirements.</w:t>
      </w:r>
    </w:p>
    <w:p w14:paraId="0A579898" w14:textId="77777777" w:rsidR="00D544D4" w:rsidRPr="00196BCA" w:rsidRDefault="00D544D4" w:rsidP="00D544D4">
      <w:r w:rsidRPr="00196BCA">
        <w:t>[TS 38.321, clause 5.12]</w:t>
      </w:r>
    </w:p>
    <w:p w14:paraId="5D85B17F" w14:textId="77777777" w:rsidR="00D544D4" w:rsidRPr="00196BCA" w:rsidRDefault="00D544D4" w:rsidP="00D544D4">
      <w:r w:rsidRPr="00196BCA">
        <w:t>If a reset of the MAC entity is requested by upper layers, the MAC entity shall:</w:t>
      </w:r>
    </w:p>
    <w:p w14:paraId="6CF72A67" w14:textId="77777777" w:rsidR="00D544D4" w:rsidRPr="00196BCA" w:rsidRDefault="00D544D4" w:rsidP="00D544D4">
      <w:pPr>
        <w:pStyle w:val="B1"/>
      </w:pPr>
      <w:r w:rsidRPr="00196BCA">
        <w:t>1&gt;</w:t>
      </w:r>
      <w:r w:rsidRPr="00196BCA">
        <w:tab/>
        <w:t xml:space="preserve">initialize </w:t>
      </w:r>
      <w:r w:rsidRPr="00196BCA">
        <w:rPr>
          <w:i/>
        </w:rPr>
        <w:t>Bj</w:t>
      </w:r>
      <w:r w:rsidRPr="00196BCA">
        <w:t xml:space="preserve"> for each logical channel to zero;</w:t>
      </w:r>
    </w:p>
    <w:p w14:paraId="6122A661" w14:textId="77777777" w:rsidR="00D544D4" w:rsidRPr="00196BCA" w:rsidRDefault="00D544D4" w:rsidP="00D544D4">
      <w:pPr>
        <w:pStyle w:val="B1"/>
      </w:pPr>
      <w:r w:rsidRPr="00196BCA">
        <w:t>1&gt;</w:t>
      </w:r>
      <w:r w:rsidRPr="00196BCA">
        <w:tab/>
        <w:t>stop (if running) all timers;</w:t>
      </w:r>
    </w:p>
    <w:p w14:paraId="0955C5E9" w14:textId="77777777" w:rsidR="00D544D4" w:rsidRPr="00196BCA" w:rsidRDefault="00D544D4" w:rsidP="00D544D4">
      <w:pPr>
        <w:pStyle w:val="B1"/>
      </w:pPr>
      <w:r w:rsidRPr="00196BCA">
        <w:t>1&gt;</w:t>
      </w:r>
      <w:r w:rsidRPr="00196BCA">
        <w:tab/>
        <w:t xml:space="preserve">consider all </w:t>
      </w:r>
      <w:r w:rsidRPr="00196BCA">
        <w:rPr>
          <w:i/>
        </w:rPr>
        <w:t>timeAlignmentTimer</w:t>
      </w:r>
      <w:r w:rsidRPr="00196BCA">
        <w:rPr>
          <w:iCs/>
        </w:rPr>
        <w:t>s</w:t>
      </w:r>
      <w:r w:rsidRPr="00196BCA">
        <w:t xml:space="preserve"> as expired and perform the corresponding actions in subclause 5.2;</w:t>
      </w:r>
    </w:p>
    <w:p w14:paraId="3A9639FC" w14:textId="77777777" w:rsidR="00D544D4" w:rsidRPr="00196BCA" w:rsidRDefault="00D544D4" w:rsidP="00D544D4">
      <w:pPr>
        <w:pStyle w:val="B1"/>
      </w:pPr>
      <w:r w:rsidRPr="00196BCA">
        <w:t>1&gt;</w:t>
      </w:r>
      <w:r w:rsidRPr="00196BCA">
        <w:tab/>
        <w:t>set the NDIs for all uplink HARQ processes to the value 0;</w:t>
      </w:r>
    </w:p>
    <w:p w14:paraId="303B572F" w14:textId="5894B222" w:rsidR="00D544D4" w:rsidRPr="00196BCA" w:rsidRDefault="00D544D4" w:rsidP="00D544D4">
      <w:pPr>
        <w:pStyle w:val="B1"/>
      </w:pPr>
      <w:r w:rsidRPr="00196BCA">
        <w:t>1&gt;</w:t>
      </w:r>
      <w:r w:rsidRPr="00196BCA">
        <w:tab/>
        <w:t xml:space="preserve">stop, if any, ongoing </w:t>
      </w:r>
      <w:r w:rsidR="005F7B4C" w:rsidRPr="00196BCA">
        <w:t>Random Access</w:t>
      </w:r>
      <w:r w:rsidRPr="00196BCA">
        <w:t xml:space="preserve"> procedure;</w:t>
      </w:r>
    </w:p>
    <w:p w14:paraId="6F8C695B" w14:textId="77777777" w:rsidR="00D544D4" w:rsidRPr="00196BCA" w:rsidRDefault="00D544D4" w:rsidP="00D544D4">
      <w:pPr>
        <w:pStyle w:val="B1"/>
      </w:pPr>
      <w:r w:rsidRPr="00196BCA">
        <w:t>1&gt;</w:t>
      </w:r>
      <w:r w:rsidRPr="00196BCA">
        <w:tab/>
      </w:r>
      <w:r w:rsidRPr="00196BCA">
        <w:rPr>
          <w:rFonts w:eastAsia="PMingLiU"/>
          <w:lang w:eastAsia="zh-TW"/>
        </w:rPr>
        <w:t xml:space="preserve">discard explicitly signalled </w:t>
      </w:r>
      <w:r w:rsidRPr="00196BCA">
        <w:rPr>
          <w:rFonts w:eastAsia="PMingLiU"/>
          <w:iCs/>
          <w:lang w:eastAsia="zh-TW"/>
        </w:rPr>
        <w:t>contention-free Random Access Resources</w:t>
      </w:r>
      <w:r w:rsidRPr="00196BCA">
        <w:rPr>
          <w:rFonts w:eastAsia="PMingLiU"/>
          <w:lang w:eastAsia="zh-TW"/>
        </w:rPr>
        <w:t>, if any;</w:t>
      </w:r>
    </w:p>
    <w:p w14:paraId="78B2CC9B" w14:textId="77777777" w:rsidR="00D544D4" w:rsidRPr="00196BCA" w:rsidRDefault="00D544D4" w:rsidP="00D544D4">
      <w:pPr>
        <w:pStyle w:val="B1"/>
      </w:pPr>
      <w:r w:rsidRPr="00196BCA">
        <w:t>1&gt;</w:t>
      </w:r>
      <w:r w:rsidRPr="00196BCA">
        <w:tab/>
        <w:t>flush Msg3 buffer;</w:t>
      </w:r>
    </w:p>
    <w:p w14:paraId="7E603C95" w14:textId="77777777" w:rsidR="00D544D4" w:rsidRPr="00196BCA" w:rsidRDefault="00D544D4" w:rsidP="00D544D4">
      <w:pPr>
        <w:pStyle w:val="B1"/>
      </w:pPr>
      <w:r w:rsidRPr="00196BCA">
        <w:t>1&gt;</w:t>
      </w:r>
      <w:r w:rsidRPr="00196BCA">
        <w:tab/>
        <w:t>cancel, if any, triggered Scheduling Request procedure;</w:t>
      </w:r>
    </w:p>
    <w:p w14:paraId="4D011E15" w14:textId="77777777" w:rsidR="00D544D4" w:rsidRPr="00196BCA" w:rsidRDefault="00D544D4" w:rsidP="00D544D4">
      <w:pPr>
        <w:pStyle w:val="B1"/>
      </w:pPr>
      <w:r w:rsidRPr="00196BCA">
        <w:t>1&gt;</w:t>
      </w:r>
      <w:r w:rsidRPr="00196BCA">
        <w:tab/>
        <w:t>cancel, if any, triggered Buffer Status Reporting procedure;</w:t>
      </w:r>
    </w:p>
    <w:p w14:paraId="4CAA3617" w14:textId="77777777" w:rsidR="005F7B4C" w:rsidRPr="00196BCA" w:rsidRDefault="005F7B4C" w:rsidP="005F7B4C">
      <w:pPr>
        <w:pStyle w:val="B1"/>
      </w:pPr>
      <w:r w:rsidRPr="00196BCA">
        <w:t>1&gt;</w:t>
      </w:r>
      <w:r w:rsidRPr="00196BCA">
        <w:tab/>
        <w:t>cancel, if any, triggered Recommended bit rate query</w:t>
      </w:r>
      <w:r w:rsidRPr="00196BCA">
        <w:rPr>
          <w:lang w:eastAsia="ko-KR"/>
        </w:rPr>
        <w:t xml:space="preserve"> </w:t>
      </w:r>
      <w:r w:rsidRPr="00196BCA">
        <w:t>procedure;</w:t>
      </w:r>
    </w:p>
    <w:p w14:paraId="38E9DB6F" w14:textId="77777777" w:rsidR="005F7B4C" w:rsidRPr="00196BCA" w:rsidRDefault="005F7B4C" w:rsidP="005F7B4C">
      <w:pPr>
        <w:pStyle w:val="B1"/>
      </w:pPr>
      <w:r w:rsidRPr="00196BCA">
        <w:t>1&gt;</w:t>
      </w:r>
      <w:r w:rsidRPr="00196BCA">
        <w:tab/>
        <w:t>cancel, if any, triggered Configured uplink grant confirmation;</w:t>
      </w:r>
    </w:p>
    <w:p w14:paraId="3EEBF281" w14:textId="77777777" w:rsidR="00D544D4" w:rsidRPr="00196BCA" w:rsidRDefault="00D544D4" w:rsidP="00D544D4">
      <w:pPr>
        <w:pStyle w:val="B1"/>
      </w:pPr>
      <w:r w:rsidRPr="00196BCA">
        <w:t>1&gt;</w:t>
      </w:r>
      <w:r w:rsidRPr="00196BCA">
        <w:tab/>
        <w:t>cancel, if any, triggered Power Headroom Reporting procedure;</w:t>
      </w:r>
    </w:p>
    <w:p w14:paraId="7CC327C2" w14:textId="77777777" w:rsidR="00D544D4" w:rsidRPr="00196BCA" w:rsidRDefault="00D544D4" w:rsidP="00D544D4">
      <w:pPr>
        <w:pStyle w:val="B1"/>
      </w:pPr>
      <w:r w:rsidRPr="00196BCA">
        <w:t>1&gt;</w:t>
      </w:r>
      <w:r w:rsidRPr="00196BCA">
        <w:tab/>
        <w:t>flush the soft buffers for all DL HARQ processes;</w:t>
      </w:r>
    </w:p>
    <w:p w14:paraId="65D94911" w14:textId="77777777" w:rsidR="00D544D4" w:rsidRPr="00196BCA" w:rsidRDefault="00D544D4" w:rsidP="00D544D4">
      <w:pPr>
        <w:pStyle w:val="B1"/>
      </w:pPr>
      <w:r w:rsidRPr="00196BCA">
        <w:t>1&gt;</w:t>
      </w:r>
      <w:r w:rsidRPr="00196BCA">
        <w:tab/>
        <w:t>for each DL HARQ process, consider the next received transmission for a TB as the very first transmission;</w:t>
      </w:r>
    </w:p>
    <w:p w14:paraId="5BD4FA4C" w14:textId="77777777" w:rsidR="00D544D4" w:rsidRPr="00196BCA" w:rsidRDefault="00D544D4" w:rsidP="00D544D4">
      <w:pPr>
        <w:pStyle w:val="B1"/>
      </w:pPr>
      <w:r w:rsidRPr="00196BCA">
        <w:t>1&gt;</w:t>
      </w:r>
      <w:r w:rsidRPr="00196BCA">
        <w:tab/>
        <w:t>release, if any, Temporary C-RNTI;</w:t>
      </w:r>
    </w:p>
    <w:p w14:paraId="14932FBF" w14:textId="77777777" w:rsidR="00D544D4" w:rsidRPr="00196BCA" w:rsidRDefault="00D544D4" w:rsidP="00D544D4">
      <w:pPr>
        <w:pStyle w:val="B1"/>
      </w:pPr>
      <w:r w:rsidRPr="00196BCA">
        <w:t>1&gt;</w:t>
      </w:r>
      <w:r w:rsidRPr="00196BCA">
        <w:tab/>
        <w:t xml:space="preserve">reset </w:t>
      </w:r>
      <w:r w:rsidRPr="00196BCA">
        <w:rPr>
          <w:i/>
        </w:rPr>
        <w:t>BFI_COUNTER</w:t>
      </w:r>
      <w:r w:rsidRPr="00196BCA">
        <w:t>.</w:t>
      </w:r>
    </w:p>
    <w:p w14:paraId="6D9B68B5" w14:textId="77777777" w:rsidR="00D544D4" w:rsidRPr="00196BCA" w:rsidRDefault="00D544D4" w:rsidP="00D544D4">
      <w:r w:rsidRPr="00196BCA">
        <w:t>[TS 38.331, clause 5.3.5.5.2]</w:t>
      </w:r>
    </w:p>
    <w:p w14:paraId="7E0CDC0A" w14:textId="77777777" w:rsidR="00D544D4" w:rsidRPr="00196BCA" w:rsidRDefault="00D544D4" w:rsidP="00D544D4">
      <w:pPr>
        <w:rPr>
          <w:rFonts w:eastAsia="MS Mincho"/>
        </w:rPr>
      </w:pPr>
      <w:r w:rsidRPr="00196BCA">
        <w:t>The UE shall perform the following actions to execute a reconfiguration with sync.</w:t>
      </w:r>
    </w:p>
    <w:p w14:paraId="2A00E3D4" w14:textId="77777777" w:rsidR="005F7B4C" w:rsidRPr="00196BCA" w:rsidRDefault="005F7B4C" w:rsidP="005F7B4C">
      <w:pPr>
        <w:pStyle w:val="B1"/>
      </w:pPr>
      <w:r w:rsidRPr="00196BCA">
        <w:t>1&gt;</w:t>
      </w:r>
      <w:r w:rsidRPr="00196BCA">
        <w:tab/>
        <w:t>if the AS security is not activated, perform the actions upon going to RRC_IDLE as specified in 5.3.11 with the release cause '</w:t>
      </w:r>
      <w:r w:rsidRPr="00196BCA">
        <w:rPr>
          <w:i/>
        </w:rPr>
        <w:t>other</w:t>
      </w:r>
      <w:r w:rsidRPr="00196BCA">
        <w:t>' upon which the procedure ends;</w:t>
      </w:r>
    </w:p>
    <w:p w14:paraId="4E62683D" w14:textId="77777777" w:rsidR="00D544D4" w:rsidRPr="00196BCA" w:rsidRDefault="00D544D4" w:rsidP="00D544D4">
      <w:pPr>
        <w:pStyle w:val="B1"/>
      </w:pPr>
      <w:r w:rsidRPr="00196BCA">
        <w:t>1&gt;</w:t>
      </w:r>
      <w:r w:rsidRPr="00196BCA">
        <w:tab/>
        <w:t>stop timer T310 for the corresponding SpCell, if running;</w:t>
      </w:r>
    </w:p>
    <w:p w14:paraId="3045C8B3" w14:textId="77777777" w:rsidR="00D544D4" w:rsidRPr="00196BCA" w:rsidRDefault="00D544D4" w:rsidP="00D544D4">
      <w:pPr>
        <w:pStyle w:val="B1"/>
      </w:pPr>
      <w:r w:rsidRPr="00196BCA">
        <w:t>1&gt;</w:t>
      </w:r>
      <w:r w:rsidRPr="00196BCA">
        <w:tab/>
        <w:t xml:space="preserve">start timer T304 for the corresponding SpCell with the timer value set to </w:t>
      </w:r>
      <w:r w:rsidRPr="00196BCA">
        <w:rPr>
          <w:i/>
        </w:rPr>
        <w:t>t304</w:t>
      </w:r>
      <w:r w:rsidRPr="00196BCA">
        <w:t xml:space="preserve">, as included in the </w:t>
      </w:r>
      <w:r w:rsidRPr="00196BCA">
        <w:rPr>
          <w:i/>
        </w:rPr>
        <w:t>reconfigurationWithSync</w:t>
      </w:r>
      <w:r w:rsidRPr="00196BCA">
        <w:t>;</w:t>
      </w:r>
    </w:p>
    <w:p w14:paraId="00313B05" w14:textId="77777777" w:rsidR="00D544D4" w:rsidRPr="00196BCA" w:rsidRDefault="00D544D4" w:rsidP="00D544D4">
      <w:pPr>
        <w:pStyle w:val="B1"/>
      </w:pPr>
      <w:r w:rsidRPr="00196BCA">
        <w:t>1&gt;</w:t>
      </w:r>
      <w:r w:rsidRPr="00196BCA">
        <w:tab/>
        <w:t xml:space="preserve">if the </w:t>
      </w:r>
      <w:r w:rsidRPr="00196BCA">
        <w:rPr>
          <w:i/>
        </w:rPr>
        <w:t>frequencyInfoDL</w:t>
      </w:r>
      <w:r w:rsidRPr="00196BCA">
        <w:t xml:space="preserve"> is included:</w:t>
      </w:r>
    </w:p>
    <w:p w14:paraId="7BB1E6EF" w14:textId="50A667B2" w:rsidR="00D544D4" w:rsidRPr="00196BCA" w:rsidRDefault="00D544D4" w:rsidP="00D544D4">
      <w:pPr>
        <w:pStyle w:val="B2"/>
      </w:pPr>
      <w:r w:rsidRPr="00196BCA">
        <w:t>2&gt;</w:t>
      </w:r>
      <w:r w:rsidRPr="00196BCA">
        <w:tab/>
        <w:t xml:space="preserve">consider the target SpCell to be one on the </w:t>
      </w:r>
      <w:r w:rsidR="005F7B4C" w:rsidRPr="00196BCA">
        <w:t xml:space="preserve">SSB </w:t>
      </w:r>
      <w:r w:rsidRPr="00196BCA">
        <w:t xml:space="preserve">frequency indicated by the </w:t>
      </w:r>
      <w:r w:rsidRPr="00196BCA">
        <w:rPr>
          <w:i/>
        </w:rPr>
        <w:t>frequencyInfoDL</w:t>
      </w:r>
      <w:r w:rsidRPr="00196BCA">
        <w:t xml:space="preserve"> with a physical cell identity indicated by the </w:t>
      </w:r>
      <w:r w:rsidRPr="00196BCA">
        <w:rPr>
          <w:i/>
        </w:rPr>
        <w:t>physCellId</w:t>
      </w:r>
      <w:r w:rsidRPr="00196BCA">
        <w:t>;</w:t>
      </w:r>
    </w:p>
    <w:p w14:paraId="72F560E6" w14:textId="77777777" w:rsidR="00D544D4" w:rsidRPr="00196BCA" w:rsidRDefault="00D544D4" w:rsidP="00D544D4">
      <w:pPr>
        <w:pStyle w:val="B1"/>
      </w:pPr>
      <w:r w:rsidRPr="00196BCA">
        <w:t>1&gt;</w:t>
      </w:r>
      <w:r w:rsidRPr="00196BCA">
        <w:tab/>
        <w:t>else:</w:t>
      </w:r>
    </w:p>
    <w:p w14:paraId="4A934C5E" w14:textId="67E9DCCB" w:rsidR="00D544D4" w:rsidRPr="00196BCA" w:rsidRDefault="00D544D4" w:rsidP="00D544D4">
      <w:pPr>
        <w:pStyle w:val="B2"/>
      </w:pPr>
      <w:r w:rsidRPr="00196BCA">
        <w:t>2&gt;</w:t>
      </w:r>
      <w:r w:rsidRPr="00196BCA">
        <w:tab/>
        <w:t xml:space="preserve">consider the target SpCell to be one on the </w:t>
      </w:r>
      <w:r w:rsidR="005F7B4C" w:rsidRPr="00196BCA">
        <w:t xml:space="preserve">SSB </w:t>
      </w:r>
      <w:r w:rsidRPr="00196BCA">
        <w:t xml:space="preserve">frequency of the source SpCell with a physical cell identity indicated by the </w:t>
      </w:r>
      <w:r w:rsidRPr="00196BCA">
        <w:rPr>
          <w:i/>
        </w:rPr>
        <w:t>physCellId</w:t>
      </w:r>
      <w:r w:rsidRPr="00196BCA">
        <w:t>;</w:t>
      </w:r>
    </w:p>
    <w:p w14:paraId="0FE592E2" w14:textId="77777777" w:rsidR="004D417C" w:rsidRPr="00196BCA" w:rsidRDefault="00D544D4" w:rsidP="004D417C">
      <w:pPr>
        <w:pStyle w:val="B1"/>
      </w:pPr>
      <w:r w:rsidRPr="00196BCA">
        <w:t>1&gt;</w:t>
      </w:r>
      <w:r w:rsidRPr="00196BCA">
        <w:tab/>
        <w:t>start synchronising to the DL of the target SpCell</w:t>
      </w:r>
      <w:r w:rsidR="004D417C" w:rsidRPr="00196BCA">
        <w:t>;</w:t>
      </w:r>
    </w:p>
    <w:p w14:paraId="7540AEAE" w14:textId="77777777" w:rsidR="004D417C" w:rsidRPr="00196BCA" w:rsidRDefault="004D417C" w:rsidP="004D417C">
      <w:pPr>
        <w:pStyle w:val="B1"/>
      </w:pPr>
      <w:r w:rsidRPr="00196BCA">
        <w:t>1&gt;</w:t>
      </w:r>
      <w:r w:rsidRPr="00196BCA">
        <w:tab/>
        <w:t>apply the specified BCCH configuration defined in 9.1.1.1;</w:t>
      </w:r>
    </w:p>
    <w:p w14:paraId="4D7A4D75" w14:textId="77777777" w:rsidR="004D417C" w:rsidRPr="00196BCA" w:rsidRDefault="004D417C" w:rsidP="004D417C">
      <w:pPr>
        <w:pStyle w:val="B1"/>
      </w:pPr>
      <w:r w:rsidRPr="00196BCA">
        <w:t>1&gt;</w:t>
      </w:r>
      <w:r w:rsidRPr="00196BCA">
        <w:tab/>
      </w:r>
      <w:r w:rsidR="00D544D4" w:rsidRPr="00196BCA">
        <w:t xml:space="preserve">acquire the </w:t>
      </w:r>
      <w:r w:rsidR="00D544D4" w:rsidRPr="00196BCA">
        <w:rPr>
          <w:i/>
        </w:rPr>
        <w:t>MIB</w:t>
      </w:r>
      <w:r w:rsidRPr="00196BCA">
        <w:rPr>
          <w:i/>
        </w:rPr>
        <w:t>,</w:t>
      </w:r>
      <w:r w:rsidR="00D544D4" w:rsidRPr="00196BCA">
        <w:t xml:space="preserve"> </w:t>
      </w:r>
      <w:r w:rsidRPr="00196BCA">
        <w:t>which is scheduled as specified in TS 38.213 [13]</w:t>
      </w:r>
      <w:r w:rsidR="00D544D4" w:rsidRPr="00196BCA">
        <w:t>;</w:t>
      </w:r>
    </w:p>
    <w:p w14:paraId="0DFEA912" w14:textId="77777777" w:rsidR="004D417C" w:rsidRPr="00196BCA" w:rsidRDefault="00D544D4" w:rsidP="004D417C">
      <w:pPr>
        <w:pStyle w:val="NO"/>
      </w:pPr>
      <w:r w:rsidRPr="00196BCA">
        <w:t>NOTE</w:t>
      </w:r>
      <w:r w:rsidR="004D417C" w:rsidRPr="00196BCA">
        <w:t xml:space="preserve"> 1</w:t>
      </w:r>
      <w:r w:rsidRPr="00196BCA">
        <w:t>:</w:t>
      </w:r>
      <w:r w:rsidRPr="00196BCA">
        <w:tab/>
        <w:t>The UE should perform the reconfiguration with sync as soon as possible following the reception of the RRC message triggering the reconfiguration with sync, which could be before confirming successful reception (HARQ and ARQ) of this message.</w:t>
      </w:r>
    </w:p>
    <w:p w14:paraId="7DA8CF82" w14:textId="77777777" w:rsidR="00D544D4" w:rsidRPr="00196BCA" w:rsidRDefault="004D417C" w:rsidP="004D417C">
      <w:pPr>
        <w:pStyle w:val="NO"/>
      </w:pPr>
      <w:r w:rsidRPr="00196BCA">
        <w:t>NOTE 2:</w:t>
      </w:r>
      <w:r w:rsidRPr="00196BCA">
        <w:tab/>
        <w:t>The UE may omit reading the MIB if the UE already has the required timing information, or the timing information is not needed for random access.</w:t>
      </w:r>
    </w:p>
    <w:p w14:paraId="502DA25D" w14:textId="77777777" w:rsidR="00D544D4" w:rsidRPr="00196BCA" w:rsidRDefault="00D544D4" w:rsidP="00D544D4">
      <w:pPr>
        <w:pStyle w:val="B1"/>
      </w:pPr>
      <w:r w:rsidRPr="00196BCA">
        <w:t>1&gt;</w:t>
      </w:r>
      <w:r w:rsidRPr="00196BCA">
        <w:tab/>
        <w:t>reset the MAC entity of this cell group;</w:t>
      </w:r>
    </w:p>
    <w:p w14:paraId="01BAB89C" w14:textId="77777777" w:rsidR="00D544D4" w:rsidRPr="00196BCA" w:rsidRDefault="00D544D4" w:rsidP="00D544D4">
      <w:pPr>
        <w:pStyle w:val="B1"/>
      </w:pPr>
      <w:r w:rsidRPr="00196BCA">
        <w:t>1&gt;</w:t>
      </w:r>
      <w:r w:rsidRPr="00196BCA">
        <w:tab/>
        <w:t>consider the SCell(s) of this cell group, if configured, to be in deactivated state;</w:t>
      </w:r>
    </w:p>
    <w:p w14:paraId="7348DE95" w14:textId="77777777" w:rsidR="00D544D4" w:rsidRPr="00196BCA" w:rsidRDefault="00D544D4" w:rsidP="00D544D4">
      <w:pPr>
        <w:pStyle w:val="B1"/>
      </w:pPr>
      <w:r w:rsidRPr="00196BCA">
        <w:t>1&gt;</w:t>
      </w:r>
      <w:r w:rsidRPr="00196BCA">
        <w:tab/>
        <w:t xml:space="preserve">apply the value of the </w:t>
      </w:r>
      <w:r w:rsidRPr="00196BCA">
        <w:rPr>
          <w:i/>
        </w:rPr>
        <w:t>newUE-Identity</w:t>
      </w:r>
      <w:r w:rsidRPr="00196BCA">
        <w:t xml:space="preserve"> as the C-RNTI for this cell group;</w:t>
      </w:r>
    </w:p>
    <w:p w14:paraId="26FF3D81" w14:textId="77777777" w:rsidR="00D544D4" w:rsidRPr="00196BCA" w:rsidRDefault="00D544D4" w:rsidP="00D544D4">
      <w:pPr>
        <w:pStyle w:val="B1"/>
      </w:pPr>
      <w:r w:rsidRPr="00196BCA">
        <w:t>1&gt;</w:t>
      </w:r>
      <w:r w:rsidRPr="00196BCA">
        <w:tab/>
        <w:t>configure lower layers in accordance with the received s</w:t>
      </w:r>
      <w:r w:rsidRPr="00196BCA">
        <w:rPr>
          <w:i/>
        </w:rPr>
        <w:t>pCellConfigCommon</w:t>
      </w:r>
      <w:r w:rsidRPr="00196BCA">
        <w:t>;</w:t>
      </w:r>
    </w:p>
    <w:p w14:paraId="28E74BF1" w14:textId="77777777" w:rsidR="00D544D4" w:rsidRPr="00196BCA" w:rsidRDefault="00D544D4" w:rsidP="00D544D4">
      <w:pPr>
        <w:pStyle w:val="B1"/>
      </w:pPr>
      <w:r w:rsidRPr="00196BCA">
        <w:t>1&gt;</w:t>
      </w:r>
      <w:r w:rsidRPr="00196BCA">
        <w:tab/>
        <w:t xml:space="preserve">configure lower layers in accordance with any additional fields, not covered in the previous, if included in the received </w:t>
      </w:r>
      <w:r w:rsidRPr="00196BCA">
        <w:rPr>
          <w:i/>
        </w:rPr>
        <w:t>reconfigurationWithSync.</w:t>
      </w:r>
    </w:p>
    <w:p w14:paraId="4C591A5E" w14:textId="77777777" w:rsidR="00D544D4" w:rsidRPr="00196BCA" w:rsidRDefault="00D544D4" w:rsidP="00B5202A">
      <w:pPr>
        <w:pStyle w:val="H6"/>
      </w:pPr>
      <w:r w:rsidRPr="00196BCA">
        <w:t>7.1.1.9.1.3</w:t>
      </w:r>
      <w:r w:rsidRPr="00196BCA">
        <w:tab/>
        <w:t>Test description</w:t>
      </w:r>
    </w:p>
    <w:p w14:paraId="11555C5F" w14:textId="77777777" w:rsidR="00D544D4" w:rsidRPr="00196BCA" w:rsidRDefault="00D544D4" w:rsidP="00B5202A">
      <w:pPr>
        <w:pStyle w:val="H6"/>
      </w:pPr>
      <w:r w:rsidRPr="00196BCA">
        <w:t>7.1.1.9.1.3.1</w:t>
      </w:r>
      <w:r w:rsidRPr="00196BCA">
        <w:tab/>
        <w:t>Pre-test conditions</w:t>
      </w:r>
    </w:p>
    <w:p w14:paraId="12C56249" w14:textId="77777777" w:rsidR="00D544D4" w:rsidRPr="00196BCA" w:rsidRDefault="00D544D4" w:rsidP="00D544D4">
      <w:pPr>
        <w:rPr>
          <w:lang w:eastAsia="sv-SE"/>
        </w:rPr>
      </w:pPr>
      <w:r w:rsidRPr="00196BCA">
        <w:rPr>
          <w:lang w:eastAsia="sv-SE"/>
        </w:rPr>
        <w:t>Same Pre-test conditions as in clause 7.1.1.0</w:t>
      </w:r>
      <w:r w:rsidR="00751BFC" w:rsidRPr="00196BCA">
        <w:rPr>
          <w:lang w:eastAsia="sv-SE"/>
        </w:rPr>
        <w:t>.</w:t>
      </w:r>
    </w:p>
    <w:p w14:paraId="39583FB8" w14:textId="77777777" w:rsidR="00D544D4" w:rsidRPr="00196BCA" w:rsidRDefault="00D544D4" w:rsidP="008C2CC8">
      <w:pPr>
        <w:pStyle w:val="TH"/>
        <w:rPr>
          <w:lang w:eastAsia="sv-SE"/>
        </w:rPr>
      </w:pPr>
      <w:r w:rsidRPr="00196BCA">
        <w:rPr>
          <w:lang w:eastAsia="sv-SE"/>
        </w:rPr>
        <w:t xml:space="preserve">Table </w:t>
      </w:r>
      <w:r w:rsidRPr="00196BCA">
        <w:t>7.1.1.9.1.3.1-1</w:t>
      </w:r>
      <w:r w:rsidRPr="00196BCA">
        <w:rPr>
          <w:lang w:eastAsia="sv-SE"/>
        </w:rPr>
        <w:t xml:space="preserve">: </w:t>
      </w:r>
      <w:r w:rsidR="00751BFC" w:rsidRPr="00196BCA">
        <w:rPr>
          <w:lang w:eastAsia="zh-CN"/>
        </w:rPr>
        <w:t>Void</w:t>
      </w:r>
    </w:p>
    <w:p w14:paraId="09914E56" w14:textId="77777777" w:rsidR="00D544D4" w:rsidRPr="00196BCA" w:rsidRDefault="00D544D4" w:rsidP="00D544D4">
      <w:pPr>
        <w:rPr>
          <w:lang w:eastAsia="sv-SE"/>
        </w:rPr>
      </w:pPr>
    </w:p>
    <w:p w14:paraId="26770093" w14:textId="77777777" w:rsidR="00D544D4" w:rsidRPr="00196BCA" w:rsidRDefault="00D544D4" w:rsidP="00B5202A">
      <w:pPr>
        <w:pStyle w:val="H6"/>
      </w:pPr>
      <w:r w:rsidRPr="00196BCA">
        <w:t>7.1.1.9.1.3.2</w:t>
      </w:r>
      <w:r w:rsidRPr="00196BCA">
        <w:tab/>
        <w:t>Test procedure sequence</w:t>
      </w:r>
    </w:p>
    <w:p w14:paraId="3E5DDE3F" w14:textId="77777777" w:rsidR="00D544D4" w:rsidRPr="00196BCA" w:rsidRDefault="00D544D4" w:rsidP="008C2CC8">
      <w:pPr>
        <w:pStyle w:val="TH"/>
      </w:pPr>
      <w:r w:rsidRPr="00196BCA">
        <w:t>Table 7.1.1.9.1.3.2-1: Main behaviour</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34"/>
        <w:gridCol w:w="3969"/>
        <w:gridCol w:w="709"/>
        <w:gridCol w:w="2977"/>
        <w:gridCol w:w="567"/>
        <w:gridCol w:w="850"/>
      </w:tblGrid>
      <w:tr w:rsidR="00D544D4" w:rsidRPr="00196BCA" w14:paraId="3BFB40FE" w14:textId="77777777" w:rsidTr="002D775E">
        <w:trPr>
          <w:cantSplit/>
        </w:trPr>
        <w:tc>
          <w:tcPr>
            <w:tcW w:w="534" w:type="dxa"/>
            <w:tcBorders>
              <w:top w:val="single" w:sz="4" w:space="0" w:color="auto"/>
              <w:bottom w:val="nil"/>
            </w:tcBorders>
          </w:tcPr>
          <w:p w14:paraId="3223DE5F" w14:textId="77777777" w:rsidR="00D544D4" w:rsidRPr="00196BCA" w:rsidRDefault="00D544D4" w:rsidP="00051FE8">
            <w:pPr>
              <w:pStyle w:val="TAH"/>
              <w:rPr>
                <w:lang w:eastAsia="en-US"/>
              </w:rPr>
            </w:pPr>
            <w:r w:rsidRPr="00196BCA">
              <w:rPr>
                <w:lang w:eastAsia="en-US"/>
              </w:rPr>
              <w:t>St</w:t>
            </w:r>
          </w:p>
        </w:tc>
        <w:tc>
          <w:tcPr>
            <w:tcW w:w="3969" w:type="dxa"/>
            <w:tcBorders>
              <w:top w:val="single" w:sz="4" w:space="0" w:color="auto"/>
              <w:bottom w:val="nil"/>
            </w:tcBorders>
          </w:tcPr>
          <w:p w14:paraId="2516A0EE" w14:textId="77777777" w:rsidR="00D544D4" w:rsidRPr="00196BCA" w:rsidRDefault="00D544D4" w:rsidP="00051FE8">
            <w:pPr>
              <w:pStyle w:val="TAH"/>
              <w:rPr>
                <w:lang w:eastAsia="en-US"/>
              </w:rPr>
            </w:pPr>
            <w:r w:rsidRPr="00196BCA">
              <w:rPr>
                <w:lang w:eastAsia="en-US"/>
              </w:rPr>
              <w:t>Procedure</w:t>
            </w:r>
          </w:p>
        </w:tc>
        <w:tc>
          <w:tcPr>
            <w:tcW w:w="3686" w:type="dxa"/>
            <w:gridSpan w:val="2"/>
            <w:tcBorders>
              <w:top w:val="single" w:sz="4" w:space="0" w:color="auto"/>
            </w:tcBorders>
          </w:tcPr>
          <w:p w14:paraId="702889B3" w14:textId="77777777" w:rsidR="00D544D4" w:rsidRPr="00196BCA" w:rsidRDefault="00D544D4" w:rsidP="00051FE8">
            <w:pPr>
              <w:pStyle w:val="TAH"/>
              <w:rPr>
                <w:lang w:eastAsia="en-US"/>
              </w:rPr>
            </w:pPr>
            <w:r w:rsidRPr="00196BCA">
              <w:rPr>
                <w:lang w:eastAsia="en-US"/>
              </w:rPr>
              <w:t>Message Sequence</w:t>
            </w:r>
          </w:p>
        </w:tc>
        <w:tc>
          <w:tcPr>
            <w:tcW w:w="567" w:type="dxa"/>
            <w:tcBorders>
              <w:top w:val="single" w:sz="4" w:space="0" w:color="auto"/>
              <w:bottom w:val="nil"/>
            </w:tcBorders>
          </w:tcPr>
          <w:p w14:paraId="5E377D8E" w14:textId="77777777" w:rsidR="00D544D4" w:rsidRPr="00196BCA" w:rsidRDefault="00D544D4" w:rsidP="00051FE8">
            <w:pPr>
              <w:pStyle w:val="TAH"/>
              <w:rPr>
                <w:rFonts w:eastAsia="MS Gothic"/>
                <w:lang w:eastAsia="en-US"/>
              </w:rPr>
            </w:pPr>
            <w:r w:rsidRPr="00196BCA">
              <w:rPr>
                <w:rFonts w:eastAsia="MS Gothic"/>
                <w:lang w:eastAsia="en-US"/>
              </w:rPr>
              <w:t>TP</w:t>
            </w:r>
          </w:p>
        </w:tc>
        <w:tc>
          <w:tcPr>
            <w:tcW w:w="850" w:type="dxa"/>
            <w:tcBorders>
              <w:top w:val="single" w:sz="4" w:space="0" w:color="auto"/>
              <w:bottom w:val="nil"/>
            </w:tcBorders>
          </w:tcPr>
          <w:p w14:paraId="11D88F39" w14:textId="77777777" w:rsidR="00D544D4" w:rsidRPr="00196BCA" w:rsidRDefault="00D544D4" w:rsidP="00051FE8">
            <w:pPr>
              <w:pStyle w:val="TAH"/>
              <w:rPr>
                <w:rFonts w:eastAsia="MS Gothic"/>
                <w:lang w:eastAsia="en-US"/>
              </w:rPr>
            </w:pPr>
            <w:r w:rsidRPr="00196BCA">
              <w:rPr>
                <w:rFonts w:eastAsia="MS Gothic"/>
                <w:lang w:eastAsia="en-US"/>
              </w:rPr>
              <w:t>Verdict</w:t>
            </w:r>
          </w:p>
        </w:tc>
      </w:tr>
      <w:tr w:rsidR="00D544D4" w:rsidRPr="00196BCA" w14:paraId="46243E09" w14:textId="77777777" w:rsidTr="002D775E">
        <w:trPr>
          <w:cantSplit/>
        </w:trPr>
        <w:tc>
          <w:tcPr>
            <w:tcW w:w="534" w:type="dxa"/>
            <w:tcBorders>
              <w:top w:val="nil"/>
            </w:tcBorders>
          </w:tcPr>
          <w:p w14:paraId="30F92E76" w14:textId="77777777" w:rsidR="00D544D4" w:rsidRPr="00196BCA" w:rsidRDefault="00D544D4" w:rsidP="00051FE8">
            <w:pPr>
              <w:pStyle w:val="TAH"/>
              <w:rPr>
                <w:rFonts w:eastAsia="MS Gothic"/>
                <w:lang w:eastAsia="en-US"/>
              </w:rPr>
            </w:pPr>
          </w:p>
        </w:tc>
        <w:tc>
          <w:tcPr>
            <w:tcW w:w="3969" w:type="dxa"/>
            <w:tcBorders>
              <w:top w:val="nil"/>
            </w:tcBorders>
          </w:tcPr>
          <w:p w14:paraId="627824B4" w14:textId="77777777" w:rsidR="00D544D4" w:rsidRPr="00196BCA" w:rsidRDefault="00D544D4" w:rsidP="00051FE8">
            <w:pPr>
              <w:pStyle w:val="TAH"/>
              <w:rPr>
                <w:rFonts w:eastAsia="MS Gothic"/>
                <w:lang w:eastAsia="en-US"/>
              </w:rPr>
            </w:pPr>
          </w:p>
        </w:tc>
        <w:tc>
          <w:tcPr>
            <w:tcW w:w="709" w:type="dxa"/>
            <w:tcBorders>
              <w:top w:val="nil"/>
            </w:tcBorders>
          </w:tcPr>
          <w:p w14:paraId="3625044E" w14:textId="77777777" w:rsidR="00D544D4" w:rsidRPr="00196BCA" w:rsidRDefault="00D544D4" w:rsidP="00051FE8">
            <w:pPr>
              <w:pStyle w:val="TAH"/>
              <w:rPr>
                <w:lang w:eastAsia="en-US"/>
              </w:rPr>
            </w:pPr>
            <w:r w:rsidRPr="00196BCA">
              <w:rPr>
                <w:lang w:eastAsia="en-US"/>
              </w:rPr>
              <w:t>U - S</w:t>
            </w:r>
          </w:p>
        </w:tc>
        <w:tc>
          <w:tcPr>
            <w:tcW w:w="2977" w:type="dxa"/>
            <w:tcBorders>
              <w:top w:val="nil"/>
            </w:tcBorders>
          </w:tcPr>
          <w:p w14:paraId="4522E1ED" w14:textId="77777777" w:rsidR="00D544D4" w:rsidRPr="00196BCA" w:rsidRDefault="00D544D4" w:rsidP="00051FE8">
            <w:pPr>
              <w:pStyle w:val="TAH"/>
              <w:rPr>
                <w:lang w:eastAsia="en-US"/>
              </w:rPr>
            </w:pPr>
            <w:r w:rsidRPr="00196BCA">
              <w:rPr>
                <w:lang w:eastAsia="en-US"/>
              </w:rPr>
              <w:t>Message</w:t>
            </w:r>
          </w:p>
        </w:tc>
        <w:tc>
          <w:tcPr>
            <w:tcW w:w="567" w:type="dxa"/>
            <w:tcBorders>
              <w:top w:val="nil"/>
            </w:tcBorders>
          </w:tcPr>
          <w:p w14:paraId="664226C6" w14:textId="77777777" w:rsidR="00D544D4" w:rsidRPr="00196BCA" w:rsidRDefault="00D544D4" w:rsidP="00051FE8">
            <w:pPr>
              <w:pStyle w:val="TAH"/>
              <w:rPr>
                <w:rFonts w:eastAsia="MS Gothic"/>
                <w:lang w:eastAsia="en-US"/>
              </w:rPr>
            </w:pPr>
          </w:p>
        </w:tc>
        <w:tc>
          <w:tcPr>
            <w:tcW w:w="850" w:type="dxa"/>
            <w:tcBorders>
              <w:top w:val="nil"/>
            </w:tcBorders>
          </w:tcPr>
          <w:p w14:paraId="12D6666E" w14:textId="77777777" w:rsidR="00D544D4" w:rsidRPr="00196BCA" w:rsidRDefault="00D544D4" w:rsidP="00051FE8">
            <w:pPr>
              <w:pStyle w:val="TAH"/>
              <w:rPr>
                <w:rFonts w:eastAsia="MS Gothic"/>
                <w:lang w:eastAsia="en-US"/>
              </w:rPr>
            </w:pPr>
          </w:p>
        </w:tc>
      </w:tr>
      <w:tr w:rsidR="00751BFC" w:rsidRPr="00196BCA" w14:paraId="546F7EA5" w14:textId="77777777" w:rsidTr="002D775E">
        <w:trPr>
          <w:cantSplit/>
        </w:trPr>
        <w:tc>
          <w:tcPr>
            <w:tcW w:w="534" w:type="dxa"/>
            <w:tcBorders>
              <w:top w:val="nil"/>
            </w:tcBorders>
          </w:tcPr>
          <w:p w14:paraId="776CC252" w14:textId="77777777" w:rsidR="00751BFC" w:rsidRPr="00196BCA" w:rsidRDefault="00751BFC" w:rsidP="00605B15">
            <w:pPr>
              <w:pStyle w:val="TAC"/>
              <w:rPr>
                <w:rFonts w:eastAsia="MS Gothic"/>
              </w:rPr>
            </w:pPr>
            <w:r w:rsidRPr="00196BCA">
              <w:t>0</w:t>
            </w:r>
          </w:p>
        </w:tc>
        <w:tc>
          <w:tcPr>
            <w:tcW w:w="3969" w:type="dxa"/>
            <w:tcBorders>
              <w:top w:val="nil"/>
            </w:tcBorders>
          </w:tcPr>
          <w:p w14:paraId="20D59039" w14:textId="77777777" w:rsidR="0077032F" w:rsidRPr="00196BCA" w:rsidRDefault="00751BFC" w:rsidP="0077032F">
            <w:pPr>
              <w:pStyle w:val="TAL"/>
              <w:rPr>
                <w:lang w:eastAsia="zh-CN"/>
              </w:rPr>
            </w:pPr>
            <w:r w:rsidRPr="00196BCA">
              <w:t xml:space="preserve">The SS </w:t>
            </w:r>
            <w:r w:rsidRPr="00196BCA">
              <w:rPr>
                <w:lang w:eastAsia="zh-CN"/>
              </w:rPr>
              <w:t>stop</w:t>
            </w:r>
            <w:r w:rsidRPr="00196BCA">
              <w:t>s the default downlink retransmission</w:t>
            </w:r>
            <w:r w:rsidRPr="00196BCA">
              <w:rPr>
                <w:lang w:eastAsia="zh-CN"/>
              </w:rPr>
              <w:t>. (Note 4)</w:t>
            </w:r>
          </w:p>
          <w:p w14:paraId="2267C8F0" w14:textId="3C0AAC3B" w:rsidR="00751BFC" w:rsidRPr="00196BCA" w:rsidRDefault="0077032F" w:rsidP="0077032F">
            <w:pPr>
              <w:pStyle w:val="TAL"/>
              <w:rPr>
                <w:rFonts w:eastAsia="MS Gothic"/>
              </w:rPr>
            </w:pPr>
            <w:r w:rsidRPr="00196BCA">
              <w:rPr>
                <w:lang w:eastAsia="zh-CN"/>
              </w:rPr>
              <w:t xml:space="preserve">SS </w:t>
            </w:r>
            <w:r w:rsidRPr="00196BCA">
              <w:t>ignores scheduling requests and does not allocate any uplink grant until after step 3</w:t>
            </w:r>
          </w:p>
        </w:tc>
        <w:tc>
          <w:tcPr>
            <w:tcW w:w="709" w:type="dxa"/>
            <w:tcBorders>
              <w:top w:val="nil"/>
            </w:tcBorders>
          </w:tcPr>
          <w:p w14:paraId="0294707D" w14:textId="77777777" w:rsidR="00751BFC" w:rsidRPr="00196BCA" w:rsidRDefault="00751BFC" w:rsidP="00605B15">
            <w:pPr>
              <w:pStyle w:val="TAC"/>
            </w:pPr>
            <w:r w:rsidRPr="00196BCA">
              <w:rPr>
                <w:lang w:eastAsia="zh-CN"/>
              </w:rPr>
              <w:t>-</w:t>
            </w:r>
          </w:p>
        </w:tc>
        <w:tc>
          <w:tcPr>
            <w:tcW w:w="2977" w:type="dxa"/>
            <w:tcBorders>
              <w:top w:val="nil"/>
            </w:tcBorders>
          </w:tcPr>
          <w:p w14:paraId="13AC21F6" w14:textId="77777777" w:rsidR="00751BFC" w:rsidRPr="00196BCA" w:rsidRDefault="00751BFC" w:rsidP="00605B15">
            <w:pPr>
              <w:pStyle w:val="TAL"/>
            </w:pPr>
            <w:r w:rsidRPr="00196BCA">
              <w:rPr>
                <w:lang w:eastAsia="zh-CN"/>
              </w:rPr>
              <w:t>-</w:t>
            </w:r>
          </w:p>
        </w:tc>
        <w:tc>
          <w:tcPr>
            <w:tcW w:w="567" w:type="dxa"/>
            <w:tcBorders>
              <w:top w:val="nil"/>
            </w:tcBorders>
          </w:tcPr>
          <w:p w14:paraId="4D9F96D6" w14:textId="77777777" w:rsidR="00751BFC" w:rsidRPr="00196BCA" w:rsidRDefault="00751BFC" w:rsidP="00605B15">
            <w:pPr>
              <w:pStyle w:val="TAC"/>
            </w:pPr>
            <w:r w:rsidRPr="00196BCA">
              <w:t>-</w:t>
            </w:r>
          </w:p>
        </w:tc>
        <w:tc>
          <w:tcPr>
            <w:tcW w:w="850" w:type="dxa"/>
            <w:tcBorders>
              <w:top w:val="nil"/>
            </w:tcBorders>
          </w:tcPr>
          <w:p w14:paraId="7E6A709F" w14:textId="77777777" w:rsidR="00751BFC" w:rsidRPr="00196BCA" w:rsidRDefault="00751BFC" w:rsidP="00605B15">
            <w:pPr>
              <w:pStyle w:val="TAC"/>
            </w:pPr>
            <w:r w:rsidRPr="00196BCA">
              <w:t>-</w:t>
            </w:r>
          </w:p>
        </w:tc>
      </w:tr>
      <w:tr w:rsidR="00D544D4" w:rsidRPr="00196BCA" w14:paraId="69F64420" w14:textId="77777777" w:rsidTr="002D775E">
        <w:trPr>
          <w:cantSplit/>
        </w:trPr>
        <w:tc>
          <w:tcPr>
            <w:tcW w:w="534" w:type="dxa"/>
          </w:tcPr>
          <w:p w14:paraId="545A5595" w14:textId="77777777" w:rsidR="00D544D4" w:rsidRPr="00196BCA" w:rsidRDefault="00D544D4" w:rsidP="00051FE8">
            <w:pPr>
              <w:pStyle w:val="TAC"/>
              <w:rPr>
                <w:lang w:eastAsia="en-US"/>
              </w:rPr>
            </w:pPr>
            <w:r w:rsidRPr="00196BCA">
              <w:rPr>
                <w:lang w:eastAsia="en-US"/>
              </w:rPr>
              <w:t>1</w:t>
            </w:r>
          </w:p>
        </w:tc>
        <w:tc>
          <w:tcPr>
            <w:tcW w:w="3969" w:type="dxa"/>
          </w:tcPr>
          <w:p w14:paraId="28922692" w14:textId="40378145" w:rsidR="00D544D4" w:rsidRPr="00196BCA" w:rsidRDefault="00D544D4" w:rsidP="00051FE8">
            <w:pPr>
              <w:pStyle w:val="TAL"/>
              <w:rPr>
                <w:lang w:eastAsia="en-US"/>
              </w:rPr>
            </w:pPr>
            <w:r w:rsidRPr="00196BCA">
              <w:rPr>
                <w:lang w:eastAsia="en-US"/>
              </w:rPr>
              <w:t xml:space="preserve">The SS transmits a MAC PDU containing one RLC SDU </w:t>
            </w:r>
            <w:r w:rsidR="00751BFC" w:rsidRPr="00196BCA">
              <w:t xml:space="preserve">with P field set 0 </w:t>
            </w:r>
            <w:r w:rsidRPr="00196BCA">
              <w:rPr>
                <w:lang w:eastAsia="en-US"/>
              </w:rPr>
              <w:t>on DRB</w:t>
            </w:r>
          </w:p>
        </w:tc>
        <w:tc>
          <w:tcPr>
            <w:tcW w:w="709" w:type="dxa"/>
          </w:tcPr>
          <w:p w14:paraId="09DE8908" w14:textId="77777777" w:rsidR="00D544D4" w:rsidRPr="00196BCA" w:rsidRDefault="00D544D4" w:rsidP="00051FE8">
            <w:pPr>
              <w:pStyle w:val="TAC"/>
              <w:rPr>
                <w:lang w:eastAsia="en-US"/>
              </w:rPr>
            </w:pPr>
            <w:r w:rsidRPr="00196BCA">
              <w:rPr>
                <w:lang w:eastAsia="en-US"/>
              </w:rPr>
              <w:t>&lt;--</w:t>
            </w:r>
          </w:p>
        </w:tc>
        <w:tc>
          <w:tcPr>
            <w:tcW w:w="2977" w:type="dxa"/>
          </w:tcPr>
          <w:p w14:paraId="393BB127" w14:textId="77777777" w:rsidR="00D544D4" w:rsidRPr="00196BCA" w:rsidRDefault="00D544D4" w:rsidP="00051FE8">
            <w:pPr>
              <w:pStyle w:val="TAL"/>
              <w:rPr>
                <w:lang w:eastAsia="en-US"/>
              </w:rPr>
            </w:pPr>
            <w:r w:rsidRPr="00196BCA">
              <w:rPr>
                <w:lang w:eastAsia="en-US"/>
              </w:rPr>
              <w:t>MAC PDU (1 RLC SDU of 40 bytes on DRB)</w:t>
            </w:r>
          </w:p>
        </w:tc>
        <w:tc>
          <w:tcPr>
            <w:tcW w:w="567" w:type="dxa"/>
          </w:tcPr>
          <w:p w14:paraId="4207F651" w14:textId="77777777" w:rsidR="00D544D4" w:rsidRPr="00196BCA" w:rsidRDefault="00D544D4" w:rsidP="00051FE8">
            <w:pPr>
              <w:pStyle w:val="TAC"/>
              <w:rPr>
                <w:lang w:eastAsia="en-US"/>
              </w:rPr>
            </w:pPr>
            <w:r w:rsidRPr="00196BCA">
              <w:rPr>
                <w:rFonts w:eastAsia="MS Gothic"/>
                <w:lang w:eastAsia="en-US"/>
              </w:rPr>
              <w:t>-</w:t>
            </w:r>
          </w:p>
        </w:tc>
        <w:tc>
          <w:tcPr>
            <w:tcW w:w="850" w:type="dxa"/>
          </w:tcPr>
          <w:p w14:paraId="46815066" w14:textId="77777777" w:rsidR="00D544D4" w:rsidRPr="00196BCA" w:rsidRDefault="00D544D4" w:rsidP="00051FE8">
            <w:pPr>
              <w:pStyle w:val="TAC"/>
              <w:rPr>
                <w:lang w:eastAsia="en-US"/>
              </w:rPr>
            </w:pPr>
            <w:r w:rsidRPr="00196BCA">
              <w:rPr>
                <w:lang w:eastAsia="en-US"/>
              </w:rPr>
              <w:t>-</w:t>
            </w:r>
          </w:p>
        </w:tc>
      </w:tr>
      <w:tr w:rsidR="00D544D4" w:rsidRPr="00196BCA" w14:paraId="146C6182" w14:textId="77777777" w:rsidTr="002D775E">
        <w:trPr>
          <w:cantSplit/>
        </w:trPr>
        <w:tc>
          <w:tcPr>
            <w:tcW w:w="534" w:type="dxa"/>
          </w:tcPr>
          <w:p w14:paraId="27A06F1F" w14:textId="77777777" w:rsidR="00D544D4" w:rsidRPr="00196BCA" w:rsidRDefault="00D544D4" w:rsidP="00051FE8">
            <w:pPr>
              <w:pStyle w:val="TAC"/>
              <w:rPr>
                <w:lang w:eastAsia="en-US"/>
              </w:rPr>
            </w:pPr>
            <w:r w:rsidRPr="00196BCA">
              <w:rPr>
                <w:lang w:eastAsia="en-US"/>
              </w:rPr>
              <w:t>2</w:t>
            </w:r>
          </w:p>
        </w:tc>
        <w:tc>
          <w:tcPr>
            <w:tcW w:w="3969" w:type="dxa"/>
          </w:tcPr>
          <w:p w14:paraId="50D3B687" w14:textId="2C67067D" w:rsidR="00D544D4" w:rsidRPr="00196BCA" w:rsidRDefault="00E03596" w:rsidP="00051FE8">
            <w:pPr>
              <w:pStyle w:val="TAL"/>
              <w:rPr>
                <w:lang w:eastAsia="en-US"/>
              </w:rPr>
            </w:pPr>
            <w:r w:rsidRPr="00196BCA">
              <w:rPr>
                <w:lang w:eastAsia="en-US"/>
              </w:rPr>
              <w:t>Void</w:t>
            </w:r>
          </w:p>
        </w:tc>
        <w:tc>
          <w:tcPr>
            <w:tcW w:w="709" w:type="dxa"/>
          </w:tcPr>
          <w:p w14:paraId="650E30B5" w14:textId="0770BBC3" w:rsidR="00D544D4" w:rsidRPr="00196BCA" w:rsidRDefault="00E03596" w:rsidP="00051FE8">
            <w:pPr>
              <w:pStyle w:val="TAC"/>
              <w:rPr>
                <w:lang w:eastAsia="en-US"/>
              </w:rPr>
            </w:pPr>
            <w:r w:rsidRPr="00196BCA">
              <w:rPr>
                <w:lang w:eastAsia="en-US"/>
              </w:rPr>
              <w:t>-</w:t>
            </w:r>
          </w:p>
        </w:tc>
        <w:tc>
          <w:tcPr>
            <w:tcW w:w="2977" w:type="dxa"/>
          </w:tcPr>
          <w:p w14:paraId="6C6F7D85" w14:textId="0ADFCCDC" w:rsidR="00D544D4" w:rsidRPr="00196BCA" w:rsidRDefault="00E03596" w:rsidP="00051FE8">
            <w:pPr>
              <w:pStyle w:val="TAL"/>
              <w:rPr>
                <w:lang w:eastAsia="en-US"/>
              </w:rPr>
            </w:pPr>
            <w:r w:rsidRPr="00196BCA">
              <w:rPr>
                <w:lang w:eastAsia="en-US"/>
              </w:rPr>
              <w:t>-</w:t>
            </w:r>
          </w:p>
        </w:tc>
        <w:tc>
          <w:tcPr>
            <w:tcW w:w="567" w:type="dxa"/>
          </w:tcPr>
          <w:p w14:paraId="0C2F5B7E" w14:textId="77777777" w:rsidR="00D544D4" w:rsidRPr="00196BCA" w:rsidRDefault="00D544D4" w:rsidP="00051FE8">
            <w:pPr>
              <w:pStyle w:val="TAC"/>
              <w:rPr>
                <w:lang w:eastAsia="en-US"/>
              </w:rPr>
            </w:pPr>
            <w:r w:rsidRPr="00196BCA">
              <w:rPr>
                <w:rFonts w:eastAsia="MS Gothic"/>
                <w:lang w:eastAsia="en-US"/>
              </w:rPr>
              <w:t>-</w:t>
            </w:r>
          </w:p>
        </w:tc>
        <w:tc>
          <w:tcPr>
            <w:tcW w:w="850" w:type="dxa"/>
          </w:tcPr>
          <w:p w14:paraId="0FD5B423" w14:textId="77777777" w:rsidR="00D544D4" w:rsidRPr="00196BCA" w:rsidRDefault="00D544D4" w:rsidP="00051FE8">
            <w:pPr>
              <w:pStyle w:val="TAC"/>
              <w:rPr>
                <w:lang w:eastAsia="en-US"/>
              </w:rPr>
            </w:pPr>
            <w:r w:rsidRPr="00196BCA">
              <w:rPr>
                <w:lang w:eastAsia="en-US"/>
              </w:rPr>
              <w:t>-</w:t>
            </w:r>
          </w:p>
        </w:tc>
      </w:tr>
      <w:tr w:rsidR="00D544D4" w:rsidRPr="00196BCA" w14:paraId="2D2B5DD1" w14:textId="77777777" w:rsidTr="002D775E">
        <w:trPr>
          <w:cantSplit/>
        </w:trPr>
        <w:tc>
          <w:tcPr>
            <w:tcW w:w="534" w:type="dxa"/>
          </w:tcPr>
          <w:p w14:paraId="1CE573F2" w14:textId="77777777" w:rsidR="00D544D4" w:rsidRPr="00196BCA" w:rsidRDefault="00D544D4" w:rsidP="00051FE8">
            <w:pPr>
              <w:pStyle w:val="TAC"/>
              <w:rPr>
                <w:lang w:eastAsia="en-US"/>
              </w:rPr>
            </w:pPr>
            <w:r w:rsidRPr="00196BCA">
              <w:rPr>
                <w:lang w:eastAsia="en-US"/>
              </w:rPr>
              <w:t>3</w:t>
            </w:r>
          </w:p>
        </w:tc>
        <w:tc>
          <w:tcPr>
            <w:tcW w:w="3969" w:type="dxa"/>
          </w:tcPr>
          <w:p w14:paraId="299DDBD7" w14:textId="77777777" w:rsidR="00D544D4" w:rsidRPr="00196BCA" w:rsidRDefault="00D544D4" w:rsidP="00051FE8">
            <w:pPr>
              <w:pStyle w:val="TAL"/>
              <w:rPr>
                <w:lang w:eastAsia="en-US"/>
              </w:rPr>
            </w:pPr>
            <w:r w:rsidRPr="00196BCA">
              <w:rPr>
                <w:lang w:eastAsia="en-US"/>
              </w:rPr>
              <w:t xml:space="preserve">The SS transmits NR </w:t>
            </w:r>
            <w:r w:rsidRPr="00196BCA">
              <w:rPr>
                <w:i/>
                <w:lang w:eastAsia="en-US"/>
              </w:rPr>
              <w:t>RRCReconfiguration</w:t>
            </w:r>
            <w:r w:rsidRPr="00196BCA">
              <w:rPr>
                <w:lang w:eastAsia="en-US"/>
              </w:rPr>
              <w:t xml:space="preserve"> message with reconfigurationWithSync with the same </w:t>
            </w:r>
            <w:r w:rsidR="00751BFC" w:rsidRPr="00196BCA">
              <w:t>SpCell</w:t>
            </w:r>
            <w:r w:rsidRPr="00196BCA">
              <w:rPr>
                <w:lang w:eastAsia="en-US"/>
              </w:rPr>
              <w:t xml:space="preserve">. </w:t>
            </w:r>
            <w:r w:rsidR="00751BFC" w:rsidRPr="00196BCA">
              <w:t>(</w:t>
            </w:r>
            <w:r w:rsidRPr="00196BCA">
              <w:rPr>
                <w:lang w:eastAsia="en-US"/>
              </w:rPr>
              <w:t>Note 1</w:t>
            </w:r>
            <w:r w:rsidR="00751BFC" w:rsidRPr="00196BCA">
              <w:t>)</w:t>
            </w:r>
          </w:p>
        </w:tc>
        <w:tc>
          <w:tcPr>
            <w:tcW w:w="709" w:type="dxa"/>
          </w:tcPr>
          <w:p w14:paraId="2807812D" w14:textId="77777777" w:rsidR="00D544D4" w:rsidRPr="00196BCA" w:rsidRDefault="00D544D4" w:rsidP="00051FE8">
            <w:pPr>
              <w:pStyle w:val="TAC"/>
              <w:rPr>
                <w:lang w:eastAsia="en-US"/>
              </w:rPr>
            </w:pPr>
            <w:r w:rsidRPr="00196BCA">
              <w:rPr>
                <w:lang w:eastAsia="en-US"/>
              </w:rPr>
              <w:t>&lt;--</w:t>
            </w:r>
          </w:p>
        </w:tc>
        <w:tc>
          <w:tcPr>
            <w:tcW w:w="2977" w:type="dxa"/>
          </w:tcPr>
          <w:p w14:paraId="42F36C6C" w14:textId="77777777" w:rsidR="00D544D4" w:rsidRPr="00196BCA" w:rsidRDefault="00D544D4" w:rsidP="00051FE8">
            <w:pPr>
              <w:pStyle w:val="TAL"/>
              <w:rPr>
                <w:lang w:eastAsia="en-US"/>
              </w:rPr>
            </w:pPr>
            <w:r w:rsidRPr="00196BCA">
              <w:rPr>
                <w:lang w:eastAsia="en-US"/>
              </w:rPr>
              <w:t>RRCReconfiguration</w:t>
            </w:r>
          </w:p>
        </w:tc>
        <w:tc>
          <w:tcPr>
            <w:tcW w:w="567" w:type="dxa"/>
          </w:tcPr>
          <w:p w14:paraId="0F93333E" w14:textId="77777777" w:rsidR="00D544D4" w:rsidRPr="00196BCA" w:rsidRDefault="00D544D4" w:rsidP="00051FE8">
            <w:pPr>
              <w:pStyle w:val="TAC"/>
              <w:rPr>
                <w:lang w:eastAsia="en-US"/>
              </w:rPr>
            </w:pPr>
            <w:r w:rsidRPr="00196BCA">
              <w:rPr>
                <w:rFonts w:eastAsia="MS Gothic"/>
                <w:lang w:eastAsia="en-US"/>
              </w:rPr>
              <w:t>-</w:t>
            </w:r>
          </w:p>
        </w:tc>
        <w:tc>
          <w:tcPr>
            <w:tcW w:w="850" w:type="dxa"/>
          </w:tcPr>
          <w:p w14:paraId="1D219A5B" w14:textId="77777777" w:rsidR="00D544D4" w:rsidRPr="00196BCA" w:rsidRDefault="00D544D4" w:rsidP="00051FE8">
            <w:pPr>
              <w:pStyle w:val="TAC"/>
              <w:rPr>
                <w:lang w:eastAsia="en-US"/>
              </w:rPr>
            </w:pPr>
            <w:r w:rsidRPr="00196BCA">
              <w:rPr>
                <w:lang w:eastAsia="en-US"/>
              </w:rPr>
              <w:t>-</w:t>
            </w:r>
          </w:p>
        </w:tc>
      </w:tr>
      <w:tr w:rsidR="00E03596" w:rsidRPr="00196BCA" w14:paraId="6B66F50B" w14:textId="77777777" w:rsidTr="002D775E">
        <w:trPr>
          <w:cantSplit/>
        </w:trPr>
        <w:tc>
          <w:tcPr>
            <w:tcW w:w="534" w:type="dxa"/>
          </w:tcPr>
          <w:p w14:paraId="73BADCB6" w14:textId="77777777" w:rsidR="00E03596" w:rsidRPr="00196BCA" w:rsidRDefault="00E03596" w:rsidP="00E03596">
            <w:pPr>
              <w:pStyle w:val="TAC"/>
              <w:rPr>
                <w:lang w:eastAsia="en-US"/>
              </w:rPr>
            </w:pPr>
            <w:r w:rsidRPr="00196BCA">
              <w:rPr>
                <w:lang w:eastAsia="en-US"/>
              </w:rPr>
              <w:t>4</w:t>
            </w:r>
          </w:p>
        </w:tc>
        <w:tc>
          <w:tcPr>
            <w:tcW w:w="3969" w:type="dxa"/>
          </w:tcPr>
          <w:p w14:paraId="62B21E63" w14:textId="77777777" w:rsidR="00E03596" w:rsidRPr="00196BCA" w:rsidRDefault="00E03596" w:rsidP="00E03596">
            <w:pPr>
              <w:pStyle w:val="TAL"/>
              <w:rPr>
                <w:lang w:eastAsia="en-US"/>
              </w:rPr>
            </w:pPr>
            <w:r w:rsidRPr="00196BCA">
              <w:rPr>
                <w:lang w:eastAsia="en-US"/>
              </w:rPr>
              <w:t xml:space="preserve">The UE transmits an NR </w:t>
            </w:r>
            <w:r w:rsidRPr="00196BCA">
              <w:rPr>
                <w:i/>
                <w:lang w:eastAsia="en-US"/>
              </w:rPr>
              <w:t xml:space="preserve">RRCReconfigurationComplete </w:t>
            </w:r>
            <w:r w:rsidRPr="00196BCA">
              <w:rPr>
                <w:lang w:eastAsia="en-US"/>
              </w:rPr>
              <w:t xml:space="preserve">message. </w:t>
            </w:r>
            <w:r w:rsidRPr="00196BCA">
              <w:t>(</w:t>
            </w:r>
            <w:r w:rsidRPr="00196BCA">
              <w:rPr>
                <w:lang w:eastAsia="en-US"/>
              </w:rPr>
              <w:t>Note 2</w:t>
            </w:r>
            <w:r w:rsidRPr="00196BCA">
              <w:t>)</w:t>
            </w:r>
          </w:p>
        </w:tc>
        <w:tc>
          <w:tcPr>
            <w:tcW w:w="709" w:type="dxa"/>
          </w:tcPr>
          <w:p w14:paraId="6644A7EF" w14:textId="77777777" w:rsidR="00E03596" w:rsidRPr="00196BCA" w:rsidRDefault="00E03596" w:rsidP="00E03596">
            <w:pPr>
              <w:pStyle w:val="TAC"/>
              <w:rPr>
                <w:lang w:eastAsia="en-US"/>
              </w:rPr>
            </w:pPr>
            <w:r w:rsidRPr="00196BCA">
              <w:t>--&gt;</w:t>
            </w:r>
          </w:p>
        </w:tc>
        <w:tc>
          <w:tcPr>
            <w:tcW w:w="2977" w:type="dxa"/>
          </w:tcPr>
          <w:p w14:paraId="72EB7235" w14:textId="77777777" w:rsidR="00E03596" w:rsidRPr="00196BCA" w:rsidRDefault="00E03596" w:rsidP="00E03596">
            <w:pPr>
              <w:pStyle w:val="TAL"/>
              <w:rPr>
                <w:lang w:eastAsia="en-US"/>
              </w:rPr>
            </w:pPr>
            <w:r w:rsidRPr="00196BCA">
              <w:rPr>
                <w:lang w:eastAsia="en-US"/>
              </w:rPr>
              <w:t>RRCReconfigurationComplete</w:t>
            </w:r>
          </w:p>
        </w:tc>
        <w:tc>
          <w:tcPr>
            <w:tcW w:w="567" w:type="dxa"/>
          </w:tcPr>
          <w:p w14:paraId="4D895B28" w14:textId="77777777" w:rsidR="00E03596" w:rsidRPr="00196BCA" w:rsidRDefault="00E03596" w:rsidP="00E03596">
            <w:pPr>
              <w:pStyle w:val="TAC"/>
              <w:rPr>
                <w:lang w:eastAsia="en-US"/>
              </w:rPr>
            </w:pPr>
            <w:r w:rsidRPr="00196BCA">
              <w:rPr>
                <w:rFonts w:eastAsia="MS Gothic"/>
                <w:lang w:eastAsia="en-US"/>
              </w:rPr>
              <w:t>-</w:t>
            </w:r>
          </w:p>
        </w:tc>
        <w:tc>
          <w:tcPr>
            <w:tcW w:w="850" w:type="dxa"/>
          </w:tcPr>
          <w:p w14:paraId="297AE9C5" w14:textId="77777777" w:rsidR="00E03596" w:rsidRPr="00196BCA" w:rsidRDefault="00E03596" w:rsidP="00E03596">
            <w:pPr>
              <w:pStyle w:val="TAC"/>
              <w:rPr>
                <w:lang w:eastAsia="en-US"/>
              </w:rPr>
            </w:pPr>
            <w:r w:rsidRPr="00196BCA">
              <w:rPr>
                <w:lang w:eastAsia="en-US"/>
              </w:rPr>
              <w:t>-</w:t>
            </w:r>
          </w:p>
        </w:tc>
      </w:tr>
      <w:tr w:rsidR="002D775E" w:rsidRPr="00196BCA" w14:paraId="05363C00" w14:textId="77777777" w:rsidTr="002D775E">
        <w:trPr>
          <w:cantSplit/>
        </w:trPr>
        <w:tc>
          <w:tcPr>
            <w:tcW w:w="534" w:type="dxa"/>
          </w:tcPr>
          <w:p w14:paraId="1FE6C141" w14:textId="2F802CB0" w:rsidR="002D775E" w:rsidRPr="00196BCA" w:rsidRDefault="002D775E" w:rsidP="002D775E">
            <w:pPr>
              <w:pStyle w:val="TAC"/>
              <w:rPr>
                <w:lang w:eastAsia="en-US"/>
              </w:rPr>
            </w:pPr>
            <w:r w:rsidRPr="00196BCA">
              <w:t>-</w:t>
            </w:r>
          </w:p>
        </w:tc>
        <w:tc>
          <w:tcPr>
            <w:tcW w:w="3969" w:type="dxa"/>
          </w:tcPr>
          <w:p w14:paraId="7290B0EE" w14:textId="633F2451" w:rsidR="002D775E" w:rsidRPr="00196BCA" w:rsidRDefault="002D775E" w:rsidP="002D775E">
            <w:pPr>
              <w:pStyle w:val="TAL"/>
              <w:rPr>
                <w:lang w:eastAsia="en-US"/>
              </w:rPr>
            </w:pPr>
            <w:r w:rsidRPr="00196BCA">
              <w:t xml:space="preserve">EXCEPTION: UE may loop back the MAC PDU sent at step 1 depending upon UE implementation, SS waits for 1 sec for UE to loop back this data </w:t>
            </w:r>
          </w:p>
        </w:tc>
        <w:tc>
          <w:tcPr>
            <w:tcW w:w="709" w:type="dxa"/>
          </w:tcPr>
          <w:p w14:paraId="33E07DE4" w14:textId="0861231A" w:rsidR="002D775E" w:rsidRPr="00196BCA" w:rsidRDefault="002D775E" w:rsidP="002D775E">
            <w:pPr>
              <w:pStyle w:val="TAC"/>
            </w:pPr>
            <w:r w:rsidRPr="00196BCA">
              <w:t>-</w:t>
            </w:r>
          </w:p>
        </w:tc>
        <w:tc>
          <w:tcPr>
            <w:tcW w:w="2977" w:type="dxa"/>
          </w:tcPr>
          <w:p w14:paraId="464A6F2A" w14:textId="118C5099" w:rsidR="002D775E" w:rsidRPr="00196BCA" w:rsidRDefault="002D775E" w:rsidP="002D775E">
            <w:pPr>
              <w:pStyle w:val="TAL"/>
              <w:rPr>
                <w:lang w:eastAsia="en-US"/>
              </w:rPr>
            </w:pPr>
            <w:r w:rsidRPr="00196BCA">
              <w:rPr>
                <w:color w:val="000000"/>
              </w:rPr>
              <w:t>-</w:t>
            </w:r>
          </w:p>
        </w:tc>
        <w:tc>
          <w:tcPr>
            <w:tcW w:w="567" w:type="dxa"/>
          </w:tcPr>
          <w:p w14:paraId="30978835" w14:textId="4EFCC13E" w:rsidR="002D775E" w:rsidRPr="00196BCA" w:rsidRDefault="002D775E" w:rsidP="002D775E">
            <w:pPr>
              <w:pStyle w:val="TAC"/>
              <w:rPr>
                <w:rFonts w:eastAsia="MS Gothic"/>
                <w:lang w:eastAsia="en-US"/>
              </w:rPr>
            </w:pPr>
            <w:r w:rsidRPr="00196BCA">
              <w:rPr>
                <w:rFonts w:eastAsia="MS Gothic"/>
              </w:rPr>
              <w:t>-</w:t>
            </w:r>
          </w:p>
        </w:tc>
        <w:tc>
          <w:tcPr>
            <w:tcW w:w="850" w:type="dxa"/>
          </w:tcPr>
          <w:p w14:paraId="40512CF3" w14:textId="518E4230" w:rsidR="002D775E" w:rsidRPr="00196BCA" w:rsidRDefault="002D775E" w:rsidP="002D775E">
            <w:pPr>
              <w:pStyle w:val="TAC"/>
              <w:rPr>
                <w:lang w:eastAsia="en-US"/>
              </w:rPr>
            </w:pPr>
            <w:r w:rsidRPr="00196BCA">
              <w:t>-</w:t>
            </w:r>
          </w:p>
        </w:tc>
      </w:tr>
      <w:tr w:rsidR="002D775E" w:rsidRPr="00196BCA" w14:paraId="39B1A0A4" w14:textId="77777777" w:rsidTr="002D775E">
        <w:trPr>
          <w:cantSplit/>
        </w:trPr>
        <w:tc>
          <w:tcPr>
            <w:tcW w:w="534" w:type="dxa"/>
          </w:tcPr>
          <w:p w14:paraId="6A36AEC6" w14:textId="598DFD08" w:rsidR="002D775E" w:rsidRPr="00196BCA" w:rsidRDefault="002D775E" w:rsidP="002D775E">
            <w:pPr>
              <w:pStyle w:val="TAC"/>
              <w:rPr>
                <w:lang w:eastAsia="en-US"/>
              </w:rPr>
            </w:pPr>
            <w:r w:rsidRPr="00196BCA">
              <w:t>4Aa</w:t>
            </w:r>
          </w:p>
        </w:tc>
        <w:tc>
          <w:tcPr>
            <w:tcW w:w="3969" w:type="dxa"/>
          </w:tcPr>
          <w:p w14:paraId="4EDBE2CE" w14:textId="373114B1" w:rsidR="002D775E" w:rsidRPr="00196BCA" w:rsidRDefault="002D775E" w:rsidP="002D775E">
            <w:pPr>
              <w:pStyle w:val="TAL"/>
              <w:rPr>
                <w:lang w:eastAsia="en-US"/>
              </w:rPr>
            </w:pPr>
            <w:r w:rsidRPr="00196BCA">
              <w:t>The UE transmits a MAC PDU including one RLC SDU</w:t>
            </w:r>
          </w:p>
        </w:tc>
        <w:tc>
          <w:tcPr>
            <w:tcW w:w="709" w:type="dxa"/>
          </w:tcPr>
          <w:p w14:paraId="6498E2DC" w14:textId="70F39CA5" w:rsidR="002D775E" w:rsidRPr="00196BCA" w:rsidRDefault="002D775E" w:rsidP="002D775E">
            <w:pPr>
              <w:pStyle w:val="TAC"/>
            </w:pPr>
            <w:r w:rsidRPr="00196BCA">
              <w:t>--&gt;</w:t>
            </w:r>
          </w:p>
        </w:tc>
        <w:tc>
          <w:tcPr>
            <w:tcW w:w="2977" w:type="dxa"/>
          </w:tcPr>
          <w:p w14:paraId="5843EC95" w14:textId="4CCD57AF" w:rsidR="002D775E" w:rsidRPr="00196BCA" w:rsidRDefault="002D775E" w:rsidP="002D775E">
            <w:pPr>
              <w:pStyle w:val="TAL"/>
              <w:rPr>
                <w:lang w:eastAsia="en-US"/>
              </w:rPr>
            </w:pPr>
            <w:r w:rsidRPr="00196BCA">
              <w:rPr>
                <w:color w:val="000000"/>
              </w:rPr>
              <w:t>MAC PDU</w:t>
            </w:r>
          </w:p>
        </w:tc>
        <w:tc>
          <w:tcPr>
            <w:tcW w:w="567" w:type="dxa"/>
          </w:tcPr>
          <w:p w14:paraId="40D80817" w14:textId="7CA9A438" w:rsidR="002D775E" w:rsidRPr="00196BCA" w:rsidRDefault="002D775E" w:rsidP="002D775E">
            <w:pPr>
              <w:pStyle w:val="TAC"/>
              <w:rPr>
                <w:rFonts w:eastAsia="MS Gothic"/>
                <w:lang w:eastAsia="en-US"/>
              </w:rPr>
            </w:pPr>
            <w:r w:rsidRPr="00196BCA">
              <w:rPr>
                <w:rFonts w:eastAsia="MS Gothic"/>
              </w:rPr>
              <w:t>-</w:t>
            </w:r>
          </w:p>
        </w:tc>
        <w:tc>
          <w:tcPr>
            <w:tcW w:w="850" w:type="dxa"/>
          </w:tcPr>
          <w:p w14:paraId="3ABB2CC7" w14:textId="130DFBC5" w:rsidR="002D775E" w:rsidRPr="00196BCA" w:rsidRDefault="002D775E" w:rsidP="002D775E">
            <w:pPr>
              <w:pStyle w:val="TAC"/>
              <w:rPr>
                <w:lang w:eastAsia="en-US"/>
              </w:rPr>
            </w:pPr>
            <w:r w:rsidRPr="00196BCA">
              <w:t>-</w:t>
            </w:r>
          </w:p>
        </w:tc>
      </w:tr>
      <w:tr w:rsidR="002D775E" w:rsidRPr="00196BCA" w14:paraId="7C986B9B" w14:textId="77777777" w:rsidTr="002D775E">
        <w:trPr>
          <w:cantSplit/>
        </w:trPr>
        <w:tc>
          <w:tcPr>
            <w:tcW w:w="534" w:type="dxa"/>
          </w:tcPr>
          <w:p w14:paraId="67D395F6" w14:textId="6DA7C722" w:rsidR="002D775E" w:rsidRPr="00196BCA" w:rsidRDefault="002D775E" w:rsidP="002D775E">
            <w:pPr>
              <w:pStyle w:val="TAC"/>
              <w:rPr>
                <w:lang w:eastAsia="en-US"/>
              </w:rPr>
            </w:pPr>
            <w:r w:rsidRPr="00196BCA">
              <w:rPr>
                <w:lang w:eastAsia="en-US"/>
              </w:rPr>
              <w:t>4a-5</w:t>
            </w:r>
          </w:p>
        </w:tc>
        <w:tc>
          <w:tcPr>
            <w:tcW w:w="3969" w:type="dxa"/>
          </w:tcPr>
          <w:p w14:paraId="3B2CFF05" w14:textId="4F06F1CF" w:rsidR="002D775E" w:rsidRPr="00196BCA" w:rsidRDefault="002D775E" w:rsidP="002D775E">
            <w:pPr>
              <w:pStyle w:val="TAL"/>
              <w:rPr>
                <w:lang w:eastAsia="en-US"/>
              </w:rPr>
            </w:pPr>
            <w:r w:rsidRPr="00196BCA">
              <w:rPr>
                <w:lang w:eastAsia="en-US"/>
              </w:rPr>
              <w:t>Void</w:t>
            </w:r>
          </w:p>
        </w:tc>
        <w:tc>
          <w:tcPr>
            <w:tcW w:w="709" w:type="dxa"/>
          </w:tcPr>
          <w:p w14:paraId="484037EF" w14:textId="37DBB793" w:rsidR="002D775E" w:rsidRPr="00196BCA" w:rsidRDefault="002D775E" w:rsidP="002D775E">
            <w:pPr>
              <w:pStyle w:val="TAC"/>
              <w:rPr>
                <w:lang w:eastAsia="en-US"/>
              </w:rPr>
            </w:pPr>
            <w:r w:rsidRPr="00196BCA">
              <w:rPr>
                <w:lang w:eastAsia="en-US"/>
              </w:rPr>
              <w:t>-</w:t>
            </w:r>
          </w:p>
        </w:tc>
        <w:tc>
          <w:tcPr>
            <w:tcW w:w="2977" w:type="dxa"/>
          </w:tcPr>
          <w:p w14:paraId="62AEB2D9" w14:textId="031E550D" w:rsidR="002D775E" w:rsidRPr="00196BCA" w:rsidRDefault="002D775E" w:rsidP="002D775E">
            <w:pPr>
              <w:pStyle w:val="TAL"/>
              <w:rPr>
                <w:lang w:eastAsia="en-US"/>
              </w:rPr>
            </w:pPr>
            <w:r w:rsidRPr="00196BCA">
              <w:rPr>
                <w:lang w:eastAsia="en-US"/>
              </w:rPr>
              <w:t>-</w:t>
            </w:r>
          </w:p>
        </w:tc>
        <w:tc>
          <w:tcPr>
            <w:tcW w:w="567" w:type="dxa"/>
          </w:tcPr>
          <w:p w14:paraId="631025AB" w14:textId="3DB1949C" w:rsidR="002D775E" w:rsidRPr="00196BCA" w:rsidRDefault="002D775E" w:rsidP="002D775E">
            <w:pPr>
              <w:pStyle w:val="TAC"/>
              <w:rPr>
                <w:lang w:eastAsia="en-US"/>
              </w:rPr>
            </w:pPr>
            <w:r w:rsidRPr="00196BCA">
              <w:rPr>
                <w:lang w:eastAsia="en-US"/>
              </w:rPr>
              <w:t>-</w:t>
            </w:r>
          </w:p>
        </w:tc>
        <w:tc>
          <w:tcPr>
            <w:tcW w:w="850" w:type="dxa"/>
          </w:tcPr>
          <w:p w14:paraId="7D81EE1B" w14:textId="609F0A0D" w:rsidR="002D775E" w:rsidRPr="00196BCA" w:rsidRDefault="002D775E" w:rsidP="002D775E">
            <w:pPr>
              <w:pStyle w:val="TAC"/>
              <w:rPr>
                <w:lang w:eastAsia="en-US"/>
              </w:rPr>
            </w:pPr>
            <w:r w:rsidRPr="00196BCA">
              <w:rPr>
                <w:lang w:eastAsia="en-US"/>
              </w:rPr>
              <w:t>-</w:t>
            </w:r>
          </w:p>
        </w:tc>
      </w:tr>
      <w:tr w:rsidR="002D775E" w:rsidRPr="00196BCA" w14:paraId="42CCC6CA" w14:textId="77777777" w:rsidTr="002D775E">
        <w:trPr>
          <w:cantSplit/>
        </w:trPr>
        <w:tc>
          <w:tcPr>
            <w:tcW w:w="534" w:type="dxa"/>
          </w:tcPr>
          <w:p w14:paraId="7E65056D" w14:textId="77777777" w:rsidR="002D775E" w:rsidRPr="00196BCA" w:rsidRDefault="002D775E" w:rsidP="002D775E">
            <w:pPr>
              <w:pStyle w:val="TAC"/>
            </w:pPr>
            <w:r w:rsidRPr="00196BCA">
              <w:rPr>
                <w:lang w:eastAsia="zh-CN"/>
              </w:rPr>
              <w:t>5A</w:t>
            </w:r>
          </w:p>
        </w:tc>
        <w:tc>
          <w:tcPr>
            <w:tcW w:w="3969" w:type="dxa"/>
          </w:tcPr>
          <w:p w14:paraId="048E2B00" w14:textId="77777777" w:rsidR="002D775E" w:rsidRPr="00196BCA" w:rsidRDefault="002D775E" w:rsidP="002D775E">
            <w:pPr>
              <w:pStyle w:val="TAL"/>
            </w:pPr>
            <w:r w:rsidRPr="00196BCA">
              <w:t>The SS ignores scheduling requests and does not allocate any uplink grant.</w:t>
            </w:r>
          </w:p>
        </w:tc>
        <w:tc>
          <w:tcPr>
            <w:tcW w:w="709" w:type="dxa"/>
          </w:tcPr>
          <w:p w14:paraId="5D1450FA" w14:textId="77777777" w:rsidR="002D775E" w:rsidRPr="00196BCA" w:rsidRDefault="002D775E" w:rsidP="002D775E">
            <w:pPr>
              <w:pStyle w:val="TAC"/>
            </w:pPr>
          </w:p>
        </w:tc>
        <w:tc>
          <w:tcPr>
            <w:tcW w:w="2977" w:type="dxa"/>
          </w:tcPr>
          <w:p w14:paraId="6F736693" w14:textId="77777777" w:rsidR="002D775E" w:rsidRPr="00196BCA" w:rsidRDefault="002D775E" w:rsidP="002D775E">
            <w:pPr>
              <w:pStyle w:val="TAL"/>
            </w:pPr>
          </w:p>
        </w:tc>
        <w:tc>
          <w:tcPr>
            <w:tcW w:w="567" w:type="dxa"/>
          </w:tcPr>
          <w:p w14:paraId="39331ADA" w14:textId="77777777" w:rsidR="002D775E" w:rsidRPr="00196BCA" w:rsidRDefault="002D775E" w:rsidP="002D775E">
            <w:pPr>
              <w:pStyle w:val="TAC"/>
            </w:pPr>
          </w:p>
        </w:tc>
        <w:tc>
          <w:tcPr>
            <w:tcW w:w="850" w:type="dxa"/>
          </w:tcPr>
          <w:p w14:paraId="7899E400" w14:textId="77777777" w:rsidR="002D775E" w:rsidRPr="00196BCA" w:rsidRDefault="002D775E" w:rsidP="002D775E">
            <w:pPr>
              <w:pStyle w:val="TAC"/>
            </w:pPr>
          </w:p>
        </w:tc>
      </w:tr>
      <w:tr w:rsidR="002D775E" w:rsidRPr="00196BCA" w14:paraId="7C469861" w14:textId="77777777" w:rsidTr="002D775E">
        <w:trPr>
          <w:cantSplit/>
        </w:trPr>
        <w:tc>
          <w:tcPr>
            <w:tcW w:w="534" w:type="dxa"/>
          </w:tcPr>
          <w:p w14:paraId="44F317B6" w14:textId="77777777" w:rsidR="002D775E" w:rsidRPr="00196BCA" w:rsidRDefault="002D775E" w:rsidP="002D775E">
            <w:pPr>
              <w:pStyle w:val="TAC"/>
              <w:rPr>
                <w:lang w:eastAsia="en-US"/>
              </w:rPr>
            </w:pPr>
            <w:r w:rsidRPr="00196BCA">
              <w:rPr>
                <w:lang w:eastAsia="en-US"/>
              </w:rPr>
              <w:t>6</w:t>
            </w:r>
          </w:p>
        </w:tc>
        <w:tc>
          <w:tcPr>
            <w:tcW w:w="3969" w:type="dxa"/>
          </w:tcPr>
          <w:p w14:paraId="3CE18346" w14:textId="77777777" w:rsidR="002D775E" w:rsidRPr="00196BCA" w:rsidRDefault="002D775E" w:rsidP="002D775E">
            <w:pPr>
              <w:pStyle w:val="TAL"/>
              <w:rPr>
                <w:lang w:eastAsia="en-US"/>
              </w:rPr>
            </w:pPr>
            <w:r w:rsidRPr="00196BCA">
              <w:rPr>
                <w:lang w:eastAsia="en-US"/>
              </w:rPr>
              <w:t xml:space="preserve">The SS transmits a MAC PDU containing RLC SDU </w:t>
            </w:r>
            <w:r w:rsidRPr="00196BCA">
              <w:t xml:space="preserve">with P field set 0 </w:t>
            </w:r>
            <w:r w:rsidRPr="00196BCA">
              <w:rPr>
                <w:lang w:eastAsia="en-US"/>
              </w:rPr>
              <w:t>on DRB. The HARQ Process and NDI on PDCCH is same as in step 1. The SS shall ensure that the HARQ process used at step 1 will not be used in between steps 3 and 5.</w:t>
            </w:r>
          </w:p>
        </w:tc>
        <w:tc>
          <w:tcPr>
            <w:tcW w:w="709" w:type="dxa"/>
          </w:tcPr>
          <w:p w14:paraId="3275EC52" w14:textId="77777777" w:rsidR="002D775E" w:rsidRPr="00196BCA" w:rsidRDefault="002D775E" w:rsidP="002D775E">
            <w:pPr>
              <w:pStyle w:val="TAC"/>
              <w:rPr>
                <w:lang w:eastAsia="en-US"/>
              </w:rPr>
            </w:pPr>
            <w:r w:rsidRPr="00196BCA">
              <w:rPr>
                <w:lang w:eastAsia="en-US"/>
              </w:rPr>
              <w:t>&lt;--</w:t>
            </w:r>
          </w:p>
        </w:tc>
        <w:tc>
          <w:tcPr>
            <w:tcW w:w="2977" w:type="dxa"/>
          </w:tcPr>
          <w:p w14:paraId="70F7E219" w14:textId="77777777" w:rsidR="002D775E" w:rsidRPr="00196BCA" w:rsidRDefault="002D775E" w:rsidP="002D775E">
            <w:pPr>
              <w:pStyle w:val="TAL"/>
              <w:rPr>
                <w:lang w:eastAsia="en-US"/>
              </w:rPr>
            </w:pPr>
            <w:r w:rsidRPr="00196BCA">
              <w:rPr>
                <w:lang w:eastAsia="en-US"/>
              </w:rPr>
              <w:t>MAC PDU (1 RLC SDU of 40 bytes on DRB)</w:t>
            </w:r>
          </w:p>
        </w:tc>
        <w:tc>
          <w:tcPr>
            <w:tcW w:w="567" w:type="dxa"/>
          </w:tcPr>
          <w:p w14:paraId="70A9D0E4" w14:textId="77777777" w:rsidR="002D775E" w:rsidRPr="00196BCA" w:rsidRDefault="002D775E" w:rsidP="002D775E">
            <w:pPr>
              <w:pStyle w:val="TAC"/>
              <w:rPr>
                <w:lang w:eastAsia="en-US"/>
              </w:rPr>
            </w:pPr>
            <w:r w:rsidRPr="00196BCA">
              <w:rPr>
                <w:rFonts w:eastAsia="MS Gothic"/>
                <w:lang w:eastAsia="en-US"/>
              </w:rPr>
              <w:t>-</w:t>
            </w:r>
          </w:p>
        </w:tc>
        <w:tc>
          <w:tcPr>
            <w:tcW w:w="850" w:type="dxa"/>
          </w:tcPr>
          <w:p w14:paraId="3DBFA5C0" w14:textId="77777777" w:rsidR="002D775E" w:rsidRPr="00196BCA" w:rsidRDefault="002D775E" w:rsidP="002D775E">
            <w:pPr>
              <w:pStyle w:val="TAC"/>
              <w:rPr>
                <w:lang w:eastAsia="en-US"/>
              </w:rPr>
            </w:pPr>
            <w:r w:rsidRPr="00196BCA">
              <w:rPr>
                <w:lang w:eastAsia="en-US"/>
              </w:rPr>
              <w:t>-</w:t>
            </w:r>
          </w:p>
        </w:tc>
      </w:tr>
      <w:tr w:rsidR="002D775E" w:rsidRPr="00196BCA" w14:paraId="4A49D280" w14:textId="77777777" w:rsidTr="002D775E">
        <w:trPr>
          <w:cantSplit/>
        </w:trPr>
        <w:tc>
          <w:tcPr>
            <w:tcW w:w="534" w:type="dxa"/>
          </w:tcPr>
          <w:p w14:paraId="3B50B514" w14:textId="77777777" w:rsidR="002D775E" w:rsidRPr="00196BCA" w:rsidRDefault="002D775E" w:rsidP="002D775E">
            <w:pPr>
              <w:pStyle w:val="TAC"/>
              <w:rPr>
                <w:lang w:eastAsia="en-US"/>
              </w:rPr>
            </w:pPr>
            <w:r w:rsidRPr="00196BCA">
              <w:rPr>
                <w:lang w:eastAsia="en-US"/>
              </w:rPr>
              <w:t>7</w:t>
            </w:r>
          </w:p>
        </w:tc>
        <w:tc>
          <w:tcPr>
            <w:tcW w:w="3969" w:type="dxa"/>
          </w:tcPr>
          <w:p w14:paraId="223F9337" w14:textId="77777777" w:rsidR="002D775E" w:rsidRPr="00196BCA" w:rsidRDefault="002D775E" w:rsidP="002D775E">
            <w:pPr>
              <w:pStyle w:val="TAL"/>
              <w:rPr>
                <w:lang w:eastAsia="en-US"/>
              </w:rPr>
            </w:pPr>
            <w:r w:rsidRPr="00196BCA">
              <w:rPr>
                <w:lang w:eastAsia="en-US"/>
              </w:rPr>
              <w:t>Check: Does the UE transmit a scheduling request?</w:t>
            </w:r>
          </w:p>
        </w:tc>
        <w:tc>
          <w:tcPr>
            <w:tcW w:w="709" w:type="dxa"/>
          </w:tcPr>
          <w:p w14:paraId="7BFF5B60" w14:textId="77777777" w:rsidR="002D775E" w:rsidRPr="00196BCA" w:rsidRDefault="002D775E" w:rsidP="002D775E">
            <w:pPr>
              <w:pStyle w:val="TAC"/>
              <w:rPr>
                <w:lang w:eastAsia="en-US"/>
              </w:rPr>
            </w:pPr>
            <w:r w:rsidRPr="00196BCA">
              <w:rPr>
                <w:lang w:eastAsia="en-US"/>
              </w:rPr>
              <w:t>--&gt;</w:t>
            </w:r>
          </w:p>
        </w:tc>
        <w:tc>
          <w:tcPr>
            <w:tcW w:w="2977" w:type="dxa"/>
          </w:tcPr>
          <w:p w14:paraId="0E616D23" w14:textId="77777777" w:rsidR="002D775E" w:rsidRPr="00196BCA" w:rsidRDefault="002D775E" w:rsidP="002D775E">
            <w:pPr>
              <w:pStyle w:val="TAL"/>
              <w:rPr>
                <w:lang w:eastAsia="en-US"/>
              </w:rPr>
            </w:pPr>
            <w:r w:rsidRPr="00196BCA">
              <w:rPr>
                <w:lang w:eastAsia="en-US"/>
              </w:rPr>
              <w:t>(SR)</w:t>
            </w:r>
          </w:p>
        </w:tc>
        <w:tc>
          <w:tcPr>
            <w:tcW w:w="567" w:type="dxa"/>
          </w:tcPr>
          <w:p w14:paraId="4AA4838C" w14:textId="77777777" w:rsidR="002D775E" w:rsidRPr="00196BCA" w:rsidRDefault="002D775E" w:rsidP="002D775E">
            <w:pPr>
              <w:pStyle w:val="TAC"/>
              <w:rPr>
                <w:rFonts w:eastAsia="MS Gothic"/>
                <w:lang w:eastAsia="en-US"/>
              </w:rPr>
            </w:pPr>
            <w:r w:rsidRPr="00196BCA">
              <w:rPr>
                <w:rFonts w:eastAsia="MS Gothic"/>
                <w:lang w:eastAsia="en-US"/>
              </w:rPr>
              <w:t>2</w:t>
            </w:r>
          </w:p>
        </w:tc>
        <w:tc>
          <w:tcPr>
            <w:tcW w:w="850" w:type="dxa"/>
          </w:tcPr>
          <w:p w14:paraId="245775AA" w14:textId="77777777" w:rsidR="002D775E" w:rsidRPr="00196BCA" w:rsidRDefault="002D775E" w:rsidP="002D775E">
            <w:pPr>
              <w:pStyle w:val="TAC"/>
              <w:rPr>
                <w:lang w:eastAsia="en-US"/>
              </w:rPr>
            </w:pPr>
            <w:r w:rsidRPr="00196BCA">
              <w:rPr>
                <w:lang w:eastAsia="en-US"/>
              </w:rPr>
              <w:t>P</w:t>
            </w:r>
          </w:p>
        </w:tc>
      </w:tr>
      <w:tr w:rsidR="002D775E" w:rsidRPr="00196BCA" w14:paraId="541D9731" w14:textId="77777777" w:rsidTr="002D775E">
        <w:trPr>
          <w:cantSplit/>
        </w:trPr>
        <w:tc>
          <w:tcPr>
            <w:tcW w:w="534" w:type="dxa"/>
          </w:tcPr>
          <w:p w14:paraId="0D1D46E1" w14:textId="77777777" w:rsidR="002D775E" w:rsidRPr="00196BCA" w:rsidRDefault="002D775E" w:rsidP="002D775E">
            <w:pPr>
              <w:pStyle w:val="TAC"/>
            </w:pPr>
            <w:r w:rsidRPr="00196BCA">
              <w:t>-</w:t>
            </w:r>
          </w:p>
        </w:tc>
        <w:tc>
          <w:tcPr>
            <w:tcW w:w="3969" w:type="dxa"/>
          </w:tcPr>
          <w:p w14:paraId="3734D911" w14:textId="77777777" w:rsidR="002D775E" w:rsidRPr="00196BCA" w:rsidRDefault="002D775E" w:rsidP="002D775E">
            <w:pPr>
              <w:pStyle w:val="TAL"/>
            </w:pPr>
            <w:r w:rsidRPr="00196BCA">
              <w:t>Exception: The SS ignores following scheduling requests before step 9.</w:t>
            </w:r>
          </w:p>
        </w:tc>
        <w:tc>
          <w:tcPr>
            <w:tcW w:w="709" w:type="dxa"/>
          </w:tcPr>
          <w:p w14:paraId="017824EA" w14:textId="77777777" w:rsidR="002D775E" w:rsidRPr="00196BCA" w:rsidRDefault="002D775E" w:rsidP="002D775E">
            <w:pPr>
              <w:pStyle w:val="TAC"/>
            </w:pPr>
            <w:r w:rsidRPr="00196BCA">
              <w:t>-</w:t>
            </w:r>
          </w:p>
        </w:tc>
        <w:tc>
          <w:tcPr>
            <w:tcW w:w="2977" w:type="dxa"/>
          </w:tcPr>
          <w:p w14:paraId="792CE046" w14:textId="77777777" w:rsidR="002D775E" w:rsidRPr="00196BCA" w:rsidRDefault="002D775E" w:rsidP="002D775E">
            <w:pPr>
              <w:pStyle w:val="TAL"/>
            </w:pPr>
            <w:r w:rsidRPr="00196BCA">
              <w:t>-</w:t>
            </w:r>
          </w:p>
        </w:tc>
        <w:tc>
          <w:tcPr>
            <w:tcW w:w="567" w:type="dxa"/>
          </w:tcPr>
          <w:p w14:paraId="49A4D145" w14:textId="77777777" w:rsidR="002D775E" w:rsidRPr="00196BCA" w:rsidRDefault="002D775E" w:rsidP="002D775E">
            <w:pPr>
              <w:pStyle w:val="TAC"/>
            </w:pPr>
            <w:r w:rsidRPr="00196BCA">
              <w:t>-</w:t>
            </w:r>
          </w:p>
        </w:tc>
        <w:tc>
          <w:tcPr>
            <w:tcW w:w="850" w:type="dxa"/>
          </w:tcPr>
          <w:p w14:paraId="52FD2266" w14:textId="77777777" w:rsidR="002D775E" w:rsidRPr="00196BCA" w:rsidRDefault="002D775E" w:rsidP="002D775E">
            <w:pPr>
              <w:pStyle w:val="TAC"/>
            </w:pPr>
            <w:r w:rsidRPr="00196BCA">
              <w:t>-</w:t>
            </w:r>
          </w:p>
        </w:tc>
      </w:tr>
      <w:tr w:rsidR="002D775E" w:rsidRPr="00196BCA" w14:paraId="4BF97879" w14:textId="77777777" w:rsidTr="002D775E">
        <w:trPr>
          <w:cantSplit/>
        </w:trPr>
        <w:tc>
          <w:tcPr>
            <w:tcW w:w="534" w:type="dxa"/>
            <w:tcBorders>
              <w:top w:val="single" w:sz="4" w:space="0" w:color="auto"/>
              <w:bottom w:val="single" w:sz="4" w:space="0" w:color="auto"/>
              <w:right w:val="single" w:sz="4" w:space="0" w:color="auto"/>
            </w:tcBorders>
          </w:tcPr>
          <w:p w14:paraId="0E3E2179" w14:textId="77777777" w:rsidR="002D775E" w:rsidRPr="00196BCA" w:rsidRDefault="002D775E" w:rsidP="002D775E">
            <w:pPr>
              <w:pStyle w:val="TAC"/>
              <w:rPr>
                <w:lang w:eastAsia="en-US"/>
              </w:rPr>
            </w:pPr>
            <w:r w:rsidRPr="00196BCA">
              <w:rPr>
                <w:lang w:eastAsia="en-US"/>
              </w:rPr>
              <w:t>8</w:t>
            </w:r>
          </w:p>
        </w:tc>
        <w:tc>
          <w:tcPr>
            <w:tcW w:w="3969" w:type="dxa"/>
            <w:tcBorders>
              <w:top w:val="single" w:sz="4" w:space="0" w:color="auto"/>
              <w:left w:val="single" w:sz="4" w:space="0" w:color="auto"/>
              <w:bottom w:val="single" w:sz="4" w:space="0" w:color="auto"/>
              <w:right w:val="single" w:sz="4" w:space="0" w:color="auto"/>
            </w:tcBorders>
          </w:tcPr>
          <w:p w14:paraId="0096DD4D" w14:textId="77777777" w:rsidR="002D775E" w:rsidRPr="00196BCA" w:rsidRDefault="002D775E" w:rsidP="002D775E">
            <w:pPr>
              <w:pStyle w:val="TAL"/>
              <w:rPr>
                <w:lang w:eastAsia="en-US"/>
              </w:rPr>
            </w:pPr>
            <w:r w:rsidRPr="00196BCA">
              <w:rPr>
                <w:lang w:eastAsia="en-US"/>
              </w:rPr>
              <w:t xml:space="preserve">The SS allocates </w:t>
            </w:r>
            <w:r w:rsidRPr="00196BCA">
              <w:t xml:space="preserve">1 </w:t>
            </w:r>
            <w:r w:rsidRPr="00196BCA">
              <w:rPr>
                <w:lang w:eastAsia="en-US"/>
              </w:rPr>
              <w:t xml:space="preserve">UL Grant </w:t>
            </w:r>
            <w:r w:rsidRPr="00196BCA">
              <w:t>with size 384 bits</w:t>
            </w:r>
            <w:r w:rsidRPr="00196BCA">
              <w:rPr>
                <w:lang w:eastAsia="en-US"/>
              </w:rPr>
              <w:t xml:space="preserve"> and NDI indicates new transmission</w:t>
            </w:r>
            <w:r w:rsidRPr="00196BCA">
              <w:t>. (Note 5)</w:t>
            </w:r>
          </w:p>
        </w:tc>
        <w:tc>
          <w:tcPr>
            <w:tcW w:w="709" w:type="dxa"/>
            <w:tcBorders>
              <w:top w:val="single" w:sz="4" w:space="0" w:color="auto"/>
              <w:left w:val="single" w:sz="4" w:space="0" w:color="auto"/>
              <w:bottom w:val="single" w:sz="4" w:space="0" w:color="auto"/>
              <w:right w:val="single" w:sz="4" w:space="0" w:color="auto"/>
            </w:tcBorders>
          </w:tcPr>
          <w:p w14:paraId="36B48B3F" w14:textId="77777777" w:rsidR="002D775E" w:rsidRPr="00196BCA" w:rsidRDefault="002D775E" w:rsidP="002D775E">
            <w:pPr>
              <w:pStyle w:val="TAC"/>
              <w:rPr>
                <w:lang w:eastAsia="en-US"/>
              </w:rPr>
            </w:pPr>
            <w:r w:rsidRPr="00196BCA">
              <w:rPr>
                <w:lang w:eastAsia="en-US"/>
              </w:rPr>
              <w:t>&lt;--</w:t>
            </w:r>
          </w:p>
        </w:tc>
        <w:tc>
          <w:tcPr>
            <w:tcW w:w="2977" w:type="dxa"/>
            <w:tcBorders>
              <w:top w:val="single" w:sz="4" w:space="0" w:color="auto"/>
              <w:left w:val="single" w:sz="4" w:space="0" w:color="auto"/>
              <w:bottom w:val="single" w:sz="4" w:space="0" w:color="auto"/>
              <w:right w:val="single" w:sz="4" w:space="0" w:color="auto"/>
            </w:tcBorders>
          </w:tcPr>
          <w:p w14:paraId="474EB32C" w14:textId="77777777" w:rsidR="002D775E" w:rsidRPr="00196BCA" w:rsidRDefault="002D775E" w:rsidP="002D775E">
            <w:pPr>
              <w:pStyle w:val="TAL"/>
              <w:rPr>
                <w:lang w:eastAsia="en-US"/>
              </w:rPr>
            </w:pPr>
            <w:r w:rsidRPr="00196BCA">
              <w:rPr>
                <w:lang w:eastAsia="en-US"/>
              </w:rPr>
              <w:t>Uplink Grant</w:t>
            </w:r>
          </w:p>
        </w:tc>
        <w:tc>
          <w:tcPr>
            <w:tcW w:w="567" w:type="dxa"/>
            <w:tcBorders>
              <w:top w:val="single" w:sz="4" w:space="0" w:color="auto"/>
              <w:left w:val="single" w:sz="4" w:space="0" w:color="auto"/>
              <w:bottom w:val="single" w:sz="4" w:space="0" w:color="auto"/>
              <w:right w:val="single" w:sz="4" w:space="0" w:color="auto"/>
            </w:tcBorders>
          </w:tcPr>
          <w:p w14:paraId="313C88A2" w14:textId="77777777" w:rsidR="002D775E" w:rsidRPr="00196BCA" w:rsidRDefault="002D775E" w:rsidP="002D775E">
            <w:pPr>
              <w:pStyle w:val="TAC"/>
              <w:rPr>
                <w:rFonts w:eastAsia="MS Gothic"/>
                <w:lang w:eastAsia="en-US"/>
              </w:rPr>
            </w:pPr>
            <w:r w:rsidRPr="00196BCA">
              <w:rPr>
                <w:rFonts w:eastAsia="MS Gothic"/>
                <w:lang w:eastAsia="en-US"/>
              </w:rPr>
              <w:t>-</w:t>
            </w:r>
          </w:p>
        </w:tc>
        <w:tc>
          <w:tcPr>
            <w:tcW w:w="850" w:type="dxa"/>
            <w:tcBorders>
              <w:top w:val="single" w:sz="4" w:space="0" w:color="auto"/>
              <w:left w:val="single" w:sz="4" w:space="0" w:color="auto"/>
              <w:bottom w:val="single" w:sz="4" w:space="0" w:color="auto"/>
            </w:tcBorders>
          </w:tcPr>
          <w:p w14:paraId="7A528D08" w14:textId="77777777" w:rsidR="002D775E" w:rsidRPr="00196BCA" w:rsidRDefault="002D775E" w:rsidP="002D775E">
            <w:pPr>
              <w:pStyle w:val="TAC"/>
              <w:rPr>
                <w:lang w:eastAsia="en-US"/>
              </w:rPr>
            </w:pPr>
            <w:r w:rsidRPr="00196BCA">
              <w:rPr>
                <w:lang w:eastAsia="en-US"/>
              </w:rPr>
              <w:t>-</w:t>
            </w:r>
          </w:p>
        </w:tc>
      </w:tr>
      <w:tr w:rsidR="002D775E" w:rsidRPr="00196BCA" w14:paraId="78E003E2" w14:textId="77777777" w:rsidTr="002D775E">
        <w:trPr>
          <w:cantSplit/>
        </w:trPr>
        <w:tc>
          <w:tcPr>
            <w:tcW w:w="534" w:type="dxa"/>
            <w:tcBorders>
              <w:top w:val="single" w:sz="4" w:space="0" w:color="auto"/>
              <w:bottom w:val="single" w:sz="4" w:space="0" w:color="auto"/>
              <w:right w:val="single" w:sz="4" w:space="0" w:color="auto"/>
            </w:tcBorders>
          </w:tcPr>
          <w:p w14:paraId="3C8F8A81" w14:textId="77777777" w:rsidR="002D775E" w:rsidRPr="00196BCA" w:rsidRDefault="002D775E" w:rsidP="002D775E">
            <w:pPr>
              <w:pStyle w:val="TAC"/>
              <w:rPr>
                <w:lang w:eastAsia="en-US"/>
              </w:rPr>
            </w:pPr>
            <w:r w:rsidRPr="00196BCA">
              <w:rPr>
                <w:lang w:eastAsia="en-US"/>
              </w:rPr>
              <w:t>9</w:t>
            </w:r>
          </w:p>
        </w:tc>
        <w:tc>
          <w:tcPr>
            <w:tcW w:w="3969" w:type="dxa"/>
            <w:tcBorders>
              <w:top w:val="single" w:sz="4" w:space="0" w:color="auto"/>
              <w:left w:val="single" w:sz="4" w:space="0" w:color="auto"/>
              <w:bottom w:val="single" w:sz="4" w:space="0" w:color="auto"/>
              <w:right w:val="single" w:sz="4" w:space="0" w:color="auto"/>
            </w:tcBorders>
          </w:tcPr>
          <w:p w14:paraId="69C15AD1" w14:textId="77777777" w:rsidR="002D775E" w:rsidRPr="00196BCA" w:rsidRDefault="002D775E" w:rsidP="002D775E">
            <w:pPr>
              <w:pStyle w:val="TAL"/>
              <w:rPr>
                <w:lang w:eastAsia="en-US"/>
              </w:rPr>
            </w:pPr>
            <w:r w:rsidRPr="00196BCA">
              <w:rPr>
                <w:lang w:eastAsia="en-US"/>
              </w:rPr>
              <w:t>The UE transmits a MAC PDU including one RLC SDU</w:t>
            </w:r>
            <w:r w:rsidRPr="00196BCA">
              <w:t xml:space="preserve"> with P field set 1.</w:t>
            </w:r>
          </w:p>
        </w:tc>
        <w:tc>
          <w:tcPr>
            <w:tcW w:w="709" w:type="dxa"/>
            <w:tcBorders>
              <w:top w:val="single" w:sz="4" w:space="0" w:color="auto"/>
              <w:left w:val="single" w:sz="4" w:space="0" w:color="auto"/>
              <w:bottom w:val="single" w:sz="4" w:space="0" w:color="auto"/>
              <w:right w:val="single" w:sz="4" w:space="0" w:color="auto"/>
            </w:tcBorders>
          </w:tcPr>
          <w:p w14:paraId="39C5E99B" w14:textId="77777777" w:rsidR="002D775E" w:rsidRPr="00196BCA" w:rsidRDefault="002D775E" w:rsidP="002D775E">
            <w:pPr>
              <w:pStyle w:val="TAC"/>
              <w:rPr>
                <w:lang w:eastAsia="en-US"/>
              </w:rPr>
            </w:pPr>
            <w:r w:rsidRPr="00196BCA">
              <w:rPr>
                <w:lang w:eastAsia="en-US"/>
              </w:rPr>
              <w:t>--&gt;</w:t>
            </w:r>
          </w:p>
        </w:tc>
        <w:tc>
          <w:tcPr>
            <w:tcW w:w="2977" w:type="dxa"/>
            <w:tcBorders>
              <w:top w:val="single" w:sz="4" w:space="0" w:color="auto"/>
              <w:left w:val="single" w:sz="4" w:space="0" w:color="auto"/>
              <w:bottom w:val="single" w:sz="4" w:space="0" w:color="auto"/>
              <w:right w:val="single" w:sz="4" w:space="0" w:color="auto"/>
            </w:tcBorders>
          </w:tcPr>
          <w:p w14:paraId="789FA570" w14:textId="77777777" w:rsidR="002D775E" w:rsidRPr="00196BCA" w:rsidRDefault="002D775E" w:rsidP="002D775E">
            <w:pPr>
              <w:pStyle w:val="TAL"/>
              <w:rPr>
                <w:lang w:eastAsia="en-US"/>
              </w:rPr>
            </w:pPr>
            <w:r w:rsidRPr="00196BCA">
              <w:rPr>
                <w:lang w:eastAsia="en-US"/>
              </w:rPr>
              <w:t>MAC PDU</w:t>
            </w:r>
          </w:p>
        </w:tc>
        <w:tc>
          <w:tcPr>
            <w:tcW w:w="567" w:type="dxa"/>
            <w:tcBorders>
              <w:top w:val="single" w:sz="4" w:space="0" w:color="auto"/>
              <w:left w:val="single" w:sz="4" w:space="0" w:color="auto"/>
              <w:bottom w:val="single" w:sz="4" w:space="0" w:color="auto"/>
              <w:right w:val="single" w:sz="4" w:space="0" w:color="auto"/>
            </w:tcBorders>
          </w:tcPr>
          <w:p w14:paraId="1F9ABA7E" w14:textId="77777777" w:rsidR="002D775E" w:rsidRPr="00196BCA" w:rsidRDefault="002D775E" w:rsidP="002D775E">
            <w:pPr>
              <w:pStyle w:val="TAC"/>
              <w:rPr>
                <w:rFonts w:eastAsia="MS Gothic"/>
                <w:lang w:eastAsia="en-US"/>
              </w:rPr>
            </w:pPr>
            <w:r w:rsidRPr="00196BCA">
              <w:rPr>
                <w:rFonts w:eastAsia="MS Gothic"/>
                <w:lang w:eastAsia="en-US"/>
              </w:rPr>
              <w:t>-</w:t>
            </w:r>
          </w:p>
        </w:tc>
        <w:tc>
          <w:tcPr>
            <w:tcW w:w="850" w:type="dxa"/>
            <w:tcBorders>
              <w:top w:val="single" w:sz="4" w:space="0" w:color="auto"/>
              <w:left w:val="single" w:sz="4" w:space="0" w:color="auto"/>
              <w:bottom w:val="single" w:sz="4" w:space="0" w:color="auto"/>
            </w:tcBorders>
          </w:tcPr>
          <w:p w14:paraId="0DF1308B" w14:textId="77777777" w:rsidR="002D775E" w:rsidRPr="00196BCA" w:rsidRDefault="002D775E" w:rsidP="002D775E">
            <w:pPr>
              <w:pStyle w:val="TAC"/>
              <w:rPr>
                <w:lang w:eastAsia="en-US"/>
              </w:rPr>
            </w:pPr>
            <w:r w:rsidRPr="00196BCA">
              <w:rPr>
                <w:lang w:eastAsia="en-US"/>
              </w:rPr>
              <w:t>-</w:t>
            </w:r>
          </w:p>
        </w:tc>
      </w:tr>
      <w:tr w:rsidR="002D775E" w:rsidRPr="00196BCA" w14:paraId="26780597" w14:textId="77777777" w:rsidTr="002D775E">
        <w:trPr>
          <w:cantSplit/>
        </w:trPr>
        <w:tc>
          <w:tcPr>
            <w:tcW w:w="534" w:type="dxa"/>
            <w:tcBorders>
              <w:top w:val="single" w:sz="4" w:space="0" w:color="auto"/>
              <w:bottom w:val="single" w:sz="4" w:space="0" w:color="auto"/>
              <w:right w:val="single" w:sz="4" w:space="0" w:color="auto"/>
            </w:tcBorders>
          </w:tcPr>
          <w:p w14:paraId="4501E891" w14:textId="77777777" w:rsidR="002D775E" w:rsidRPr="00196BCA" w:rsidRDefault="002D775E" w:rsidP="002D775E">
            <w:pPr>
              <w:pStyle w:val="TAC"/>
            </w:pPr>
            <w:r w:rsidRPr="00196BCA">
              <w:t>9A</w:t>
            </w:r>
          </w:p>
        </w:tc>
        <w:tc>
          <w:tcPr>
            <w:tcW w:w="3969" w:type="dxa"/>
            <w:tcBorders>
              <w:top w:val="single" w:sz="4" w:space="0" w:color="auto"/>
              <w:left w:val="single" w:sz="4" w:space="0" w:color="auto"/>
              <w:bottom w:val="single" w:sz="4" w:space="0" w:color="auto"/>
              <w:right w:val="single" w:sz="4" w:space="0" w:color="auto"/>
            </w:tcBorders>
          </w:tcPr>
          <w:p w14:paraId="7543D911" w14:textId="58778237" w:rsidR="002D775E" w:rsidRPr="00196BCA" w:rsidRDefault="002D775E" w:rsidP="002D775E">
            <w:pPr>
              <w:pStyle w:val="TAL"/>
            </w:pPr>
            <w:r w:rsidRPr="00196BCA">
              <w:t>The SS transmits a STATUS PDU on a different HARQ process than used in step 6.</w:t>
            </w:r>
          </w:p>
        </w:tc>
        <w:tc>
          <w:tcPr>
            <w:tcW w:w="709" w:type="dxa"/>
            <w:tcBorders>
              <w:top w:val="single" w:sz="4" w:space="0" w:color="auto"/>
              <w:left w:val="single" w:sz="4" w:space="0" w:color="auto"/>
              <w:bottom w:val="single" w:sz="4" w:space="0" w:color="auto"/>
              <w:right w:val="single" w:sz="4" w:space="0" w:color="auto"/>
            </w:tcBorders>
          </w:tcPr>
          <w:p w14:paraId="46EB4B93" w14:textId="77777777" w:rsidR="002D775E" w:rsidRPr="00196BCA" w:rsidRDefault="002D775E" w:rsidP="002D775E">
            <w:pPr>
              <w:pStyle w:val="TAC"/>
            </w:pPr>
            <w:r w:rsidRPr="00196BCA">
              <w:t>&lt;--</w:t>
            </w:r>
          </w:p>
        </w:tc>
        <w:tc>
          <w:tcPr>
            <w:tcW w:w="2977" w:type="dxa"/>
            <w:tcBorders>
              <w:top w:val="single" w:sz="4" w:space="0" w:color="auto"/>
              <w:left w:val="single" w:sz="4" w:space="0" w:color="auto"/>
              <w:bottom w:val="single" w:sz="4" w:space="0" w:color="auto"/>
              <w:right w:val="single" w:sz="4" w:space="0" w:color="auto"/>
            </w:tcBorders>
          </w:tcPr>
          <w:p w14:paraId="4BBF1D8B" w14:textId="77777777" w:rsidR="002D775E" w:rsidRPr="00196BCA" w:rsidRDefault="002D775E" w:rsidP="002D775E">
            <w:pPr>
              <w:pStyle w:val="TAL"/>
            </w:pPr>
            <w:r w:rsidRPr="00196BCA">
              <w:t>STATUS PDU</w:t>
            </w:r>
          </w:p>
        </w:tc>
        <w:tc>
          <w:tcPr>
            <w:tcW w:w="567" w:type="dxa"/>
            <w:tcBorders>
              <w:top w:val="single" w:sz="4" w:space="0" w:color="auto"/>
              <w:left w:val="single" w:sz="4" w:space="0" w:color="auto"/>
              <w:bottom w:val="single" w:sz="4" w:space="0" w:color="auto"/>
              <w:right w:val="single" w:sz="4" w:space="0" w:color="auto"/>
            </w:tcBorders>
          </w:tcPr>
          <w:p w14:paraId="7DDD40D9" w14:textId="77777777" w:rsidR="002D775E" w:rsidRPr="00196BCA" w:rsidRDefault="002D775E" w:rsidP="002D775E">
            <w:pPr>
              <w:pStyle w:val="TAC"/>
            </w:pPr>
            <w:r w:rsidRPr="00196BCA">
              <w:t>-</w:t>
            </w:r>
          </w:p>
        </w:tc>
        <w:tc>
          <w:tcPr>
            <w:tcW w:w="850" w:type="dxa"/>
            <w:tcBorders>
              <w:top w:val="single" w:sz="4" w:space="0" w:color="auto"/>
              <w:left w:val="single" w:sz="4" w:space="0" w:color="auto"/>
              <w:bottom w:val="single" w:sz="4" w:space="0" w:color="auto"/>
            </w:tcBorders>
          </w:tcPr>
          <w:p w14:paraId="2C0DBF7E" w14:textId="77777777" w:rsidR="002D775E" w:rsidRPr="00196BCA" w:rsidRDefault="002D775E" w:rsidP="002D775E">
            <w:pPr>
              <w:pStyle w:val="TAC"/>
            </w:pPr>
            <w:r w:rsidRPr="00196BCA">
              <w:t>-</w:t>
            </w:r>
          </w:p>
        </w:tc>
      </w:tr>
      <w:tr w:rsidR="002D775E" w:rsidRPr="00196BCA" w14:paraId="184986F9" w14:textId="77777777" w:rsidTr="002D775E">
        <w:trPr>
          <w:cantSplit/>
        </w:trPr>
        <w:tc>
          <w:tcPr>
            <w:tcW w:w="534" w:type="dxa"/>
            <w:tcBorders>
              <w:top w:val="single" w:sz="4" w:space="0" w:color="auto"/>
              <w:bottom w:val="single" w:sz="4" w:space="0" w:color="auto"/>
              <w:right w:val="single" w:sz="4" w:space="0" w:color="auto"/>
            </w:tcBorders>
          </w:tcPr>
          <w:p w14:paraId="657B29E6" w14:textId="5AFBC186" w:rsidR="002D775E" w:rsidRPr="00196BCA" w:rsidRDefault="002D775E" w:rsidP="002D775E">
            <w:pPr>
              <w:pStyle w:val="TAC"/>
              <w:rPr>
                <w:lang w:eastAsia="en-US"/>
              </w:rPr>
            </w:pPr>
            <w:r w:rsidRPr="00196BCA">
              <w:rPr>
                <w:lang w:eastAsia="en-US"/>
              </w:rPr>
              <w:t>10-16</w:t>
            </w:r>
          </w:p>
        </w:tc>
        <w:tc>
          <w:tcPr>
            <w:tcW w:w="3969" w:type="dxa"/>
            <w:tcBorders>
              <w:top w:val="single" w:sz="4" w:space="0" w:color="auto"/>
              <w:left w:val="single" w:sz="4" w:space="0" w:color="auto"/>
              <w:bottom w:val="single" w:sz="4" w:space="0" w:color="auto"/>
              <w:right w:val="single" w:sz="4" w:space="0" w:color="auto"/>
            </w:tcBorders>
          </w:tcPr>
          <w:p w14:paraId="410357AA" w14:textId="77777777" w:rsidR="002D775E" w:rsidRPr="00196BCA" w:rsidRDefault="002D775E" w:rsidP="002D775E">
            <w:pPr>
              <w:pStyle w:val="TAL"/>
              <w:rPr>
                <w:lang w:eastAsia="en-US"/>
              </w:rPr>
            </w:pPr>
            <w:r w:rsidRPr="00196BCA">
              <w:t>Void</w:t>
            </w:r>
          </w:p>
        </w:tc>
        <w:tc>
          <w:tcPr>
            <w:tcW w:w="709" w:type="dxa"/>
            <w:tcBorders>
              <w:top w:val="single" w:sz="4" w:space="0" w:color="auto"/>
              <w:left w:val="single" w:sz="4" w:space="0" w:color="auto"/>
              <w:bottom w:val="single" w:sz="4" w:space="0" w:color="auto"/>
              <w:right w:val="single" w:sz="4" w:space="0" w:color="auto"/>
            </w:tcBorders>
          </w:tcPr>
          <w:p w14:paraId="3846D8F1" w14:textId="77777777" w:rsidR="002D775E" w:rsidRPr="00196BCA" w:rsidRDefault="002D775E" w:rsidP="002D775E">
            <w:pPr>
              <w:pStyle w:val="TAC"/>
              <w:rPr>
                <w:lang w:eastAsia="en-US"/>
              </w:rPr>
            </w:pPr>
            <w:r w:rsidRPr="00196BCA">
              <w:rPr>
                <w:lang w:eastAsia="en-US"/>
              </w:rPr>
              <w:t>-</w:t>
            </w:r>
          </w:p>
        </w:tc>
        <w:tc>
          <w:tcPr>
            <w:tcW w:w="2977" w:type="dxa"/>
            <w:tcBorders>
              <w:top w:val="single" w:sz="4" w:space="0" w:color="auto"/>
              <w:left w:val="single" w:sz="4" w:space="0" w:color="auto"/>
              <w:bottom w:val="single" w:sz="4" w:space="0" w:color="auto"/>
              <w:right w:val="single" w:sz="4" w:space="0" w:color="auto"/>
            </w:tcBorders>
          </w:tcPr>
          <w:p w14:paraId="10FD7AA2" w14:textId="77777777" w:rsidR="002D775E" w:rsidRPr="00196BCA" w:rsidRDefault="002D775E" w:rsidP="002D775E">
            <w:pPr>
              <w:pStyle w:val="TAL"/>
              <w:rPr>
                <w:lang w:eastAsia="en-US"/>
              </w:rPr>
            </w:pPr>
            <w:r w:rsidRPr="00196BCA">
              <w:rPr>
                <w:lang w:eastAsia="en-US"/>
              </w:rPr>
              <w:t>-</w:t>
            </w:r>
          </w:p>
        </w:tc>
        <w:tc>
          <w:tcPr>
            <w:tcW w:w="567" w:type="dxa"/>
            <w:tcBorders>
              <w:top w:val="single" w:sz="4" w:space="0" w:color="auto"/>
              <w:left w:val="single" w:sz="4" w:space="0" w:color="auto"/>
              <w:bottom w:val="single" w:sz="4" w:space="0" w:color="auto"/>
              <w:right w:val="single" w:sz="4" w:space="0" w:color="auto"/>
            </w:tcBorders>
          </w:tcPr>
          <w:p w14:paraId="67564D99" w14:textId="77777777" w:rsidR="002D775E" w:rsidRPr="00196BCA" w:rsidRDefault="002D775E" w:rsidP="002D775E">
            <w:pPr>
              <w:pStyle w:val="TAC"/>
              <w:rPr>
                <w:lang w:eastAsia="en-US"/>
              </w:rPr>
            </w:pPr>
            <w:r w:rsidRPr="00196BCA">
              <w:rPr>
                <w:rFonts w:eastAsia="MS Gothic"/>
                <w:lang w:eastAsia="en-US"/>
              </w:rPr>
              <w:t>-</w:t>
            </w:r>
          </w:p>
        </w:tc>
        <w:tc>
          <w:tcPr>
            <w:tcW w:w="850" w:type="dxa"/>
            <w:tcBorders>
              <w:top w:val="single" w:sz="4" w:space="0" w:color="auto"/>
              <w:left w:val="single" w:sz="4" w:space="0" w:color="auto"/>
              <w:bottom w:val="single" w:sz="4" w:space="0" w:color="auto"/>
            </w:tcBorders>
          </w:tcPr>
          <w:p w14:paraId="74EBE1FC" w14:textId="77777777" w:rsidR="002D775E" w:rsidRPr="00196BCA" w:rsidRDefault="002D775E" w:rsidP="002D775E">
            <w:pPr>
              <w:pStyle w:val="TAC"/>
              <w:rPr>
                <w:lang w:eastAsia="en-US"/>
              </w:rPr>
            </w:pPr>
            <w:r w:rsidRPr="00196BCA">
              <w:rPr>
                <w:rFonts w:eastAsia="MS Gothic"/>
                <w:lang w:eastAsia="en-US"/>
              </w:rPr>
              <w:t>-</w:t>
            </w:r>
          </w:p>
        </w:tc>
      </w:tr>
      <w:tr w:rsidR="002D775E" w:rsidRPr="00196BCA" w14:paraId="7F2229F3" w14:textId="77777777" w:rsidTr="002D775E">
        <w:trPr>
          <w:cantSplit/>
        </w:trPr>
        <w:tc>
          <w:tcPr>
            <w:tcW w:w="534" w:type="dxa"/>
          </w:tcPr>
          <w:p w14:paraId="32967C70" w14:textId="77777777" w:rsidR="002D775E" w:rsidRPr="00196BCA" w:rsidRDefault="002D775E" w:rsidP="002D775E">
            <w:pPr>
              <w:pStyle w:val="TAC"/>
              <w:rPr>
                <w:lang w:eastAsia="zh-CN"/>
              </w:rPr>
            </w:pPr>
            <w:r w:rsidRPr="00196BCA">
              <w:rPr>
                <w:lang w:eastAsia="zh-CN"/>
              </w:rPr>
              <w:t>16A</w:t>
            </w:r>
          </w:p>
        </w:tc>
        <w:tc>
          <w:tcPr>
            <w:tcW w:w="3969" w:type="dxa"/>
          </w:tcPr>
          <w:p w14:paraId="523095B9" w14:textId="77777777" w:rsidR="002D775E" w:rsidRPr="00196BCA" w:rsidRDefault="002D775E" w:rsidP="002D775E">
            <w:pPr>
              <w:pStyle w:val="TAL"/>
            </w:pPr>
            <w:r w:rsidRPr="00196BCA">
              <w:t>The SS ignores scheduling requests and does not allocate any uplink grant.</w:t>
            </w:r>
          </w:p>
        </w:tc>
        <w:tc>
          <w:tcPr>
            <w:tcW w:w="709" w:type="dxa"/>
          </w:tcPr>
          <w:p w14:paraId="2CECCD86" w14:textId="77777777" w:rsidR="002D775E" w:rsidRPr="00196BCA" w:rsidRDefault="002D775E" w:rsidP="002D775E">
            <w:pPr>
              <w:pStyle w:val="TAC"/>
              <w:rPr>
                <w:lang w:eastAsia="zh-CN"/>
              </w:rPr>
            </w:pPr>
            <w:r w:rsidRPr="00196BCA">
              <w:rPr>
                <w:lang w:eastAsia="zh-CN"/>
              </w:rPr>
              <w:t>-</w:t>
            </w:r>
          </w:p>
        </w:tc>
        <w:tc>
          <w:tcPr>
            <w:tcW w:w="2977" w:type="dxa"/>
          </w:tcPr>
          <w:p w14:paraId="13955610" w14:textId="77777777" w:rsidR="002D775E" w:rsidRPr="00196BCA" w:rsidRDefault="002D775E" w:rsidP="002D775E">
            <w:pPr>
              <w:pStyle w:val="TAL"/>
              <w:rPr>
                <w:lang w:eastAsia="zh-CN"/>
              </w:rPr>
            </w:pPr>
            <w:r w:rsidRPr="00196BCA">
              <w:rPr>
                <w:lang w:eastAsia="zh-CN"/>
              </w:rPr>
              <w:t>-</w:t>
            </w:r>
          </w:p>
        </w:tc>
        <w:tc>
          <w:tcPr>
            <w:tcW w:w="567" w:type="dxa"/>
          </w:tcPr>
          <w:p w14:paraId="6313691F" w14:textId="77777777" w:rsidR="002D775E" w:rsidRPr="00196BCA" w:rsidRDefault="002D775E" w:rsidP="002D775E">
            <w:pPr>
              <w:pStyle w:val="TAC"/>
              <w:rPr>
                <w:lang w:eastAsia="zh-CN"/>
              </w:rPr>
            </w:pPr>
            <w:r w:rsidRPr="00196BCA">
              <w:rPr>
                <w:lang w:eastAsia="zh-CN"/>
              </w:rPr>
              <w:t>-</w:t>
            </w:r>
          </w:p>
        </w:tc>
        <w:tc>
          <w:tcPr>
            <w:tcW w:w="850" w:type="dxa"/>
          </w:tcPr>
          <w:p w14:paraId="7AB4A4C6" w14:textId="77777777" w:rsidR="002D775E" w:rsidRPr="00196BCA" w:rsidRDefault="002D775E" w:rsidP="002D775E">
            <w:pPr>
              <w:pStyle w:val="TAC"/>
              <w:rPr>
                <w:lang w:eastAsia="zh-CN"/>
              </w:rPr>
            </w:pPr>
            <w:r w:rsidRPr="00196BCA">
              <w:rPr>
                <w:lang w:eastAsia="zh-CN"/>
              </w:rPr>
              <w:t>-</w:t>
            </w:r>
          </w:p>
        </w:tc>
      </w:tr>
      <w:tr w:rsidR="002D775E" w:rsidRPr="00196BCA" w14:paraId="5C7DA06C" w14:textId="77777777" w:rsidTr="002D775E">
        <w:trPr>
          <w:cantSplit/>
        </w:trPr>
        <w:tc>
          <w:tcPr>
            <w:tcW w:w="534" w:type="dxa"/>
          </w:tcPr>
          <w:p w14:paraId="5CB05061" w14:textId="77777777" w:rsidR="002D775E" w:rsidRPr="00196BCA" w:rsidRDefault="002D775E" w:rsidP="002D775E">
            <w:pPr>
              <w:pStyle w:val="TAC"/>
              <w:rPr>
                <w:lang w:eastAsia="en-US"/>
              </w:rPr>
            </w:pPr>
            <w:r w:rsidRPr="00196BCA">
              <w:rPr>
                <w:lang w:eastAsia="en-US"/>
              </w:rPr>
              <w:t>17</w:t>
            </w:r>
          </w:p>
        </w:tc>
        <w:tc>
          <w:tcPr>
            <w:tcW w:w="3969" w:type="dxa"/>
          </w:tcPr>
          <w:p w14:paraId="730871E0" w14:textId="77777777" w:rsidR="002D775E" w:rsidRPr="00196BCA" w:rsidRDefault="002D775E" w:rsidP="002D775E">
            <w:pPr>
              <w:pStyle w:val="TAL"/>
              <w:rPr>
                <w:lang w:eastAsia="en-US"/>
              </w:rPr>
            </w:pPr>
            <w:r w:rsidRPr="00196BCA">
              <w:rPr>
                <w:lang w:eastAsia="en-US"/>
              </w:rPr>
              <w:t xml:space="preserve">The SS transmits a MAC PDU containing RLC SDU </w:t>
            </w:r>
            <w:r w:rsidRPr="00196BCA">
              <w:t xml:space="preserve">with P field set 0 </w:t>
            </w:r>
            <w:r w:rsidRPr="00196BCA">
              <w:rPr>
                <w:lang w:eastAsia="en-US"/>
              </w:rPr>
              <w:t>on DRB.</w:t>
            </w:r>
          </w:p>
        </w:tc>
        <w:tc>
          <w:tcPr>
            <w:tcW w:w="709" w:type="dxa"/>
          </w:tcPr>
          <w:p w14:paraId="26059A02" w14:textId="77777777" w:rsidR="002D775E" w:rsidRPr="00196BCA" w:rsidRDefault="002D775E" w:rsidP="002D775E">
            <w:pPr>
              <w:pStyle w:val="TAC"/>
              <w:rPr>
                <w:lang w:eastAsia="en-US"/>
              </w:rPr>
            </w:pPr>
            <w:r w:rsidRPr="00196BCA">
              <w:rPr>
                <w:lang w:eastAsia="en-US"/>
              </w:rPr>
              <w:t>&lt;--</w:t>
            </w:r>
          </w:p>
        </w:tc>
        <w:tc>
          <w:tcPr>
            <w:tcW w:w="2977" w:type="dxa"/>
          </w:tcPr>
          <w:p w14:paraId="3FF20D7A" w14:textId="77777777" w:rsidR="002D775E" w:rsidRPr="00196BCA" w:rsidRDefault="002D775E" w:rsidP="002D775E">
            <w:pPr>
              <w:pStyle w:val="TAL"/>
              <w:rPr>
                <w:lang w:eastAsia="en-US"/>
              </w:rPr>
            </w:pPr>
            <w:r w:rsidRPr="00196BCA">
              <w:rPr>
                <w:lang w:eastAsia="en-US"/>
              </w:rPr>
              <w:t>MAC PDU (1 RLC SDU of 40 bytes on DRB)</w:t>
            </w:r>
          </w:p>
        </w:tc>
        <w:tc>
          <w:tcPr>
            <w:tcW w:w="567" w:type="dxa"/>
          </w:tcPr>
          <w:p w14:paraId="43FBD77D" w14:textId="77777777" w:rsidR="002D775E" w:rsidRPr="00196BCA" w:rsidRDefault="002D775E" w:rsidP="002D775E">
            <w:pPr>
              <w:pStyle w:val="TAC"/>
              <w:rPr>
                <w:lang w:eastAsia="en-US"/>
              </w:rPr>
            </w:pPr>
            <w:r w:rsidRPr="00196BCA">
              <w:rPr>
                <w:rFonts w:eastAsia="MS Gothic"/>
                <w:lang w:eastAsia="en-US"/>
              </w:rPr>
              <w:t>-</w:t>
            </w:r>
          </w:p>
        </w:tc>
        <w:tc>
          <w:tcPr>
            <w:tcW w:w="850" w:type="dxa"/>
          </w:tcPr>
          <w:p w14:paraId="2F86ABE8" w14:textId="77777777" w:rsidR="002D775E" w:rsidRPr="00196BCA" w:rsidRDefault="002D775E" w:rsidP="002D775E">
            <w:pPr>
              <w:pStyle w:val="TAC"/>
              <w:rPr>
                <w:lang w:eastAsia="en-US"/>
              </w:rPr>
            </w:pPr>
            <w:r w:rsidRPr="00196BCA">
              <w:rPr>
                <w:lang w:eastAsia="en-US"/>
              </w:rPr>
              <w:t>-</w:t>
            </w:r>
          </w:p>
        </w:tc>
      </w:tr>
      <w:tr w:rsidR="002D775E" w:rsidRPr="00196BCA" w14:paraId="362048A7" w14:textId="77777777" w:rsidTr="002D775E">
        <w:trPr>
          <w:cantSplit/>
        </w:trPr>
        <w:tc>
          <w:tcPr>
            <w:tcW w:w="534" w:type="dxa"/>
          </w:tcPr>
          <w:p w14:paraId="5A803177" w14:textId="77777777" w:rsidR="002D775E" w:rsidRPr="00196BCA" w:rsidRDefault="002D775E" w:rsidP="002D775E">
            <w:pPr>
              <w:pStyle w:val="TAC"/>
              <w:rPr>
                <w:lang w:eastAsia="en-US"/>
              </w:rPr>
            </w:pPr>
            <w:r w:rsidRPr="00196BCA">
              <w:rPr>
                <w:lang w:eastAsia="en-US"/>
              </w:rPr>
              <w:t>18</w:t>
            </w:r>
          </w:p>
        </w:tc>
        <w:tc>
          <w:tcPr>
            <w:tcW w:w="3969" w:type="dxa"/>
          </w:tcPr>
          <w:p w14:paraId="02F68118" w14:textId="77777777" w:rsidR="002D775E" w:rsidRPr="00196BCA" w:rsidRDefault="002D775E" w:rsidP="002D775E">
            <w:pPr>
              <w:pStyle w:val="TAL"/>
              <w:rPr>
                <w:lang w:eastAsia="en-US"/>
              </w:rPr>
            </w:pPr>
            <w:r w:rsidRPr="00196BCA">
              <w:rPr>
                <w:lang w:eastAsia="en-US"/>
              </w:rPr>
              <w:t>The UE transmits a scheduling request</w:t>
            </w:r>
          </w:p>
        </w:tc>
        <w:tc>
          <w:tcPr>
            <w:tcW w:w="709" w:type="dxa"/>
          </w:tcPr>
          <w:p w14:paraId="45C3278C" w14:textId="77777777" w:rsidR="002D775E" w:rsidRPr="00196BCA" w:rsidRDefault="002D775E" w:rsidP="002D775E">
            <w:pPr>
              <w:pStyle w:val="TAC"/>
              <w:rPr>
                <w:lang w:eastAsia="en-US"/>
              </w:rPr>
            </w:pPr>
            <w:r w:rsidRPr="00196BCA">
              <w:rPr>
                <w:lang w:eastAsia="en-US"/>
              </w:rPr>
              <w:t>--&gt;</w:t>
            </w:r>
          </w:p>
        </w:tc>
        <w:tc>
          <w:tcPr>
            <w:tcW w:w="2977" w:type="dxa"/>
          </w:tcPr>
          <w:p w14:paraId="6AD0F7AE" w14:textId="77777777" w:rsidR="002D775E" w:rsidRPr="00196BCA" w:rsidRDefault="002D775E" w:rsidP="002D775E">
            <w:pPr>
              <w:pStyle w:val="TAL"/>
              <w:rPr>
                <w:lang w:eastAsia="en-US"/>
              </w:rPr>
            </w:pPr>
            <w:r w:rsidRPr="00196BCA">
              <w:rPr>
                <w:lang w:eastAsia="en-US"/>
              </w:rPr>
              <w:t>(SR)</w:t>
            </w:r>
          </w:p>
        </w:tc>
        <w:tc>
          <w:tcPr>
            <w:tcW w:w="567" w:type="dxa"/>
          </w:tcPr>
          <w:p w14:paraId="6DBACC8A" w14:textId="77777777" w:rsidR="002D775E" w:rsidRPr="00196BCA" w:rsidRDefault="002D775E" w:rsidP="002D775E">
            <w:pPr>
              <w:pStyle w:val="TAC"/>
              <w:rPr>
                <w:rFonts w:eastAsia="MS Gothic"/>
                <w:lang w:eastAsia="en-US"/>
              </w:rPr>
            </w:pPr>
            <w:r w:rsidRPr="00196BCA">
              <w:rPr>
                <w:rFonts w:eastAsia="MS Gothic"/>
                <w:lang w:eastAsia="en-US"/>
              </w:rPr>
              <w:t>-</w:t>
            </w:r>
          </w:p>
        </w:tc>
        <w:tc>
          <w:tcPr>
            <w:tcW w:w="850" w:type="dxa"/>
          </w:tcPr>
          <w:p w14:paraId="3245AD90" w14:textId="77777777" w:rsidR="002D775E" w:rsidRPr="00196BCA" w:rsidRDefault="002D775E" w:rsidP="002D775E">
            <w:pPr>
              <w:pStyle w:val="TAC"/>
              <w:rPr>
                <w:lang w:eastAsia="en-US"/>
              </w:rPr>
            </w:pPr>
            <w:r w:rsidRPr="00196BCA">
              <w:rPr>
                <w:lang w:eastAsia="en-US"/>
              </w:rPr>
              <w:t>-</w:t>
            </w:r>
          </w:p>
        </w:tc>
      </w:tr>
      <w:tr w:rsidR="002D775E" w:rsidRPr="00196BCA" w14:paraId="704A4ECE" w14:textId="77777777" w:rsidTr="002D775E">
        <w:trPr>
          <w:cantSplit/>
          <w:trHeight w:val="499"/>
        </w:trPr>
        <w:tc>
          <w:tcPr>
            <w:tcW w:w="534" w:type="dxa"/>
          </w:tcPr>
          <w:p w14:paraId="0F8FF242" w14:textId="77777777" w:rsidR="002D775E" w:rsidRPr="00196BCA" w:rsidRDefault="002D775E" w:rsidP="002D775E">
            <w:pPr>
              <w:pStyle w:val="TAC"/>
            </w:pPr>
          </w:p>
        </w:tc>
        <w:tc>
          <w:tcPr>
            <w:tcW w:w="3969" w:type="dxa"/>
          </w:tcPr>
          <w:p w14:paraId="204D7B4F" w14:textId="77777777" w:rsidR="002D775E" w:rsidRPr="00196BCA" w:rsidRDefault="002D775E" w:rsidP="002D775E">
            <w:pPr>
              <w:pStyle w:val="TAL"/>
            </w:pPr>
            <w:r w:rsidRPr="00196BCA">
              <w:t>Exception: The SS ignores following scheduling requests before step 20.</w:t>
            </w:r>
          </w:p>
        </w:tc>
        <w:tc>
          <w:tcPr>
            <w:tcW w:w="709" w:type="dxa"/>
          </w:tcPr>
          <w:p w14:paraId="57805B6B" w14:textId="77777777" w:rsidR="002D775E" w:rsidRPr="00196BCA" w:rsidRDefault="002D775E" w:rsidP="002D775E">
            <w:pPr>
              <w:pStyle w:val="TAC"/>
            </w:pPr>
            <w:r w:rsidRPr="00196BCA">
              <w:t>-</w:t>
            </w:r>
          </w:p>
        </w:tc>
        <w:tc>
          <w:tcPr>
            <w:tcW w:w="2977" w:type="dxa"/>
          </w:tcPr>
          <w:p w14:paraId="723FE9EA" w14:textId="77777777" w:rsidR="002D775E" w:rsidRPr="00196BCA" w:rsidRDefault="002D775E" w:rsidP="002D775E">
            <w:pPr>
              <w:pStyle w:val="TAL"/>
            </w:pPr>
            <w:r w:rsidRPr="00196BCA">
              <w:t>-</w:t>
            </w:r>
          </w:p>
        </w:tc>
        <w:tc>
          <w:tcPr>
            <w:tcW w:w="567" w:type="dxa"/>
          </w:tcPr>
          <w:p w14:paraId="18FDB23E" w14:textId="77777777" w:rsidR="002D775E" w:rsidRPr="00196BCA" w:rsidRDefault="002D775E" w:rsidP="002D775E">
            <w:pPr>
              <w:pStyle w:val="TAC"/>
              <w:rPr>
                <w:rFonts w:eastAsia="MS Gothic"/>
              </w:rPr>
            </w:pPr>
            <w:r w:rsidRPr="00196BCA">
              <w:t>-</w:t>
            </w:r>
          </w:p>
        </w:tc>
        <w:tc>
          <w:tcPr>
            <w:tcW w:w="850" w:type="dxa"/>
          </w:tcPr>
          <w:p w14:paraId="57ABAE4B" w14:textId="77777777" w:rsidR="002D775E" w:rsidRPr="00196BCA" w:rsidRDefault="002D775E" w:rsidP="002D775E">
            <w:pPr>
              <w:pStyle w:val="TAC"/>
            </w:pPr>
            <w:r w:rsidRPr="00196BCA">
              <w:t>-</w:t>
            </w:r>
          </w:p>
        </w:tc>
      </w:tr>
      <w:tr w:rsidR="002D775E" w:rsidRPr="00196BCA" w14:paraId="1C44CD97" w14:textId="77777777" w:rsidTr="002D775E">
        <w:trPr>
          <w:cantSplit/>
        </w:trPr>
        <w:tc>
          <w:tcPr>
            <w:tcW w:w="534" w:type="dxa"/>
          </w:tcPr>
          <w:p w14:paraId="6DBE33B0" w14:textId="77777777" w:rsidR="002D775E" w:rsidRPr="00196BCA" w:rsidRDefault="002D775E" w:rsidP="002D775E">
            <w:pPr>
              <w:pStyle w:val="TAC"/>
              <w:rPr>
                <w:lang w:eastAsia="en-US"/>
              </w:rPr>
            </w:pPr>
            <w:r w:rsidRPr="00196BCA">
              <w:rPr>
                <w:lang w:eastAsia="en-US"/>
              </w:rPr>
              <w:t>19</w:t>
            </w:r>
          </w:p>
        </w:tc>
        <w:tc>
          <w:tcPr>
            <w:tcW w:w="3969" w:type="dxa"/>
          </w:tcPr>
          <w:p w14:paraId="34D1D4B5" w14:textId="77777777" w:rsidR="002D775E" w:rsidRPr="00196BCA" w:rsidRDefault="002D775E" w:rsidP="002D775E">
            <w:pPr>
              <w:pStyle w:val="TAL"/>
              <w:rPr>
                <w:lang w:eastAsia="en-US"/>
              </w:rPr>
            </w:pPr>
            <w:r w:rsidRPr="00196BCA">
              <w:t>The SS allocates an UL Grant with size 384 bits for one HARQ process X, and NDI indicates new transmission. (Note 5)</w:t>
            </w:r>
          </w:p>
        </w:tc>
        <w:tc>
          <w:tcPr>
            <w:tcW w:w="709" w:type="dxa"/>
          </w:tcPr>
          <w:p w14:paraId="70DA01A3" w14:textId="77777777" w:rsidR="002D775E" w:rsidRPr="00196BCA" w:rsidRDefault="002D775E" w:rsidP="002D775E">
            <w:pPr>
              <w:pStyle w:val="TAC"/>
              <w:rPr>
                <w:lang w:eastAsia="en-US"/>
              </w:rPr>
            </w:pPr>
            <w:r w:rsidRPr="00196BCA">
              <w:rPr>
                <w:lang w:eastAsia="en-US"/>
              </w:rPr>
              <w:t>&lt;--</w:t>
            </w:r>
          </w:p>
        </w:tc>
        <w:tc>
          <w:tcPr>
            <w:tcW w:w="2977" w:type="dxa"/>
          </w:tcPr>
          <w:p w14:paraId="767DBAE7" w14:textId="77777777" w:rsidR="002D775E" w:rsidRPr="00196BCA" w:rsidRDefault="002D775E" w:rsidP="002D775E">
            <w:pPr>
              <w:pStyle w:val="TAL"/>
              <w:rPr>
                <w:lang w:eastAsia="en-US"/>
              </w:rPr>
            </w:pPr>
            <w:r w:rsidRPr="00196BCA">
              <w:rPr>
                <w:lang w:eastAsia="en-US"/>
              </w:rPr>
              <w:t>Uplink Grant</w:t>
            </w:r>
          </w:p>
        </w:tc>
        <w:tc>
          <w:tcPr>
            <w:tcW w:w="567" w:type="dxa"/>
          </w:tcPr>
          <w:p w14:paraId="50783750" w14:textId="77777777" w:rsidR="002D775E" w:rsidRPr="00196BCA" w:rsidRDefault="002D775E" w:rsidP="002D775E">
            <w:pPr>
              <w:pStyle w:val="TAC"/>
              <w:rPr>
                <w:rFonts w:eastAsia="MS Gothic"/>
                <w:lang w:eastAsia="en-US"/>
              </w:rPr>
            </w:pPr>
            <w:r w:rsidRPr="00196BCA">
              <w:rPr>
                <w:rFonts w:eastAsia="MS Gothic"/>
                <w:lang w:eastAsia="en-US"/>
              </w:rPr>
              <w:t>-</w:t>
            </w:r>
          </w:p>
        </w:tc>
        <w:tc>
          <w:tcPr>
            <w:tcW w:w="850" w:type="dxa"/>
          </w:tcPr>
          <w:p w14:paraId="2EEEDA98" w14:textId="77777777" w:rsidR="002D775E" w:rsidRPr="00196BCA" w:rsidRDefault="002D775E" w:rsidP="002D775E">
            <w:pPr>
              <w:pStyle w:val="TAC"/>
              <w:rPr>
                <w:lang w:eastAsia="en-US"/>
              </w:rPr>
            </w:pPr>
            <w:r w:rsidRPr="00196BCA">
              <w:rPr>
                <w:lang w:eastAsia="en-US"/>
              </w:rPr>
              <w:t>-</w:t>
            </w:r>
          </w:p>
        </w:tc>
      </w:tr>
      <w:tr w:rsidR="002D775E" w:rsidRPr="00196BCA" w14:paraId="6FBECF3F" w14:textId="77777777" w:rsidTr="002D775E">
        <w:trPr>
          <w:cantSplit/>
        </w:trPr>
        <w:tc>
          <w:tcPr>
            <w:tcW w:w="534" w:type="dxa"/>
          </w:tcPr>
          <w:p w14:paraId="168FE191" w14:textId="77777777" w:rsidR="002D775E" w:rsidRPr="00196BCA" w:rsidRDefault="002D775E" w:rsidP="002D775E">
            <w:pPr>
              <w:pStyle w:val="TAC"/>
              <w:rPr>
                <w:lang w:eastAsia="en-US"/>
              </w:rPr>
            </w:pPr>
            <w:r w:rsidRPr="00196BCA">
              <w:rPr>
                <w:lang w:eastAsia="en-US"/>
              </w:rPr>
              <w:t>20</w:t>
            </w:r>
          </w:p>
        </w:tc>
        <w:tc>
          <w:tcPr>
            <w:tcW w:w="3969" w:type="dxa"/>
          </w:tcPr>
          <w:p w14:paraId="28CD24A2" w14:textId="0ADD42A4" w:rsidR="002D775E" w:rsidRPr="00196BCA" w:rsidRDefault="002D775E" w:rsidP="002D775E">
            <w:pPr>
              <w:pStyle w:val="TAL"/>
              <w:rPr>
                <w:lang w:eastAsia="en-US"/>
              </w:rPr>
            </w:pPr>
            <w:r w:rsidRPr="00196BCA">
              <w:rPr>
                <w:lang w:eastAsia="en-US"/>
              </w:rPr>
              <w:t>The UE transmits a MAC PDU including one RLC SDU</w:t>
            </w:r>
            <w:r w:rsidRPr="00196BCA">
              <w:t xml:space="preserve"> with P field set 1.</w:t>
            </w:r>
          </w:p>
        </w:tc>
        <w:tc>
          <w:tcPr>
            <w:tcW w:w="709" w:type="dxa"/>
          </w:tcPr>
          <w:p w14:paraId="61033417" w14:textId="77777777" w:rsidR="002D775E" w:rsidRPr="00196BCA" w:rsidRDefault="002D775E" w:rsidP="002D775E">
            <w:pPr>
              <w:pStyle w:val="TAC"/>
              <w:rPr>
                <w:lang w:eastAsia="en-US"/>
              </w:rPr>
            </w:pPr>
            <w:r w:rsidRPr="00196BCA">
              <w:rPr>
                <w:lang w:eastAsia="en-US"/>
              </w:rPr>
              <w:t>--&gt;</w:t>
            </w:r>
          </w:p>
        </w:tc>
        <w:tc>
          <w:tcPr>
            <w:tcW w:w="2977" w:type="dxa"/>
          </w:tcPr>
          <w:p w14:paraId="52F23D02" w14:textId="77777777" w:rsidR="002D775E" w:rsidRPr="00196BCA" w:rsidRDefault="002D775E" w:rsidP="002D775E">
            <w:pPr>
              <w:pStyle w:val="TAL"/>
              <w:rPr>
                <w:lang w:eastAsia="en-US"/>
              </w:rPr>
            </w:pPr>
            <w:r w:rsidRPr="00196BCA">
              <w:rPr>
                <w:lang w:eastAsia="en-US"/>
              </w:rPr>
              <w:t>MAC PDU</w:t>
            </w:r>
          </w:p>
        </w:tc>
        <w:tc>
          <w:tcPr>
            <w:tcW w:w="567" w:type="dxa"/>
          </w:tcPr>
          <w:p w14:paraId="321B49B9" w14:textId="77777777" w:rsidR="002D775E" w:rsidRPr="00196BCA" w:rsidRDefault="002D775E" w:rsidP="002D775E">
            <w:pPr>
              <w:pStyle w:val="TAC"/>
              <w:rPr>
                <w:rFonts w:eastAsia="MS Gothic"/>
                <w:lang w:eastAsia="en-US"/>
              </w:rPr>
            </w:pPr>
            <w:r w:rsidRPr="00196BCA">
              <w:rPr>
                <w:rFonts w:eastAsia="MS Gothic"/>
                <w:lang w:eastAsia="en-US"/>
              </w:rPr>
              <w:t>-</w:t>
            </w:r>
          </w:p>
        </w:tc>
        <w:tc>
          <w:tcPr>
            <w:tcW w:w="850" w:type="dxa"/>
          </w:tcPr>
          <w:p w14:paraId="5BE8096F" w14:textId="77777777" w:rsidR="002D775E" w:rsidRPr="00196BCA" w:rsidRDefault="002D775E" w:rsidP="002D775E">
            <w:pPr>
              <w:pStyle w:val="TAC"/>
              <w:rPr>
                <w:lang w:eastAsia="en-US"/>
              </w:rPr>
            </w:pPr>
            <w:r w:rsidRPr="00196BCA">
              <w:rPr>
                <w:lang w:eastAsia="en-US"/>
              </w:rPr>
              <w:t>-</w:t>
            </w:r>
          </w:p>
        </w:tc>
      </w:tr>
      <w:tr w:rsidR="002D775E" w:rsidRPr="00196BCA" w14:paraId="61817F35" w14:textId="77777777" w:rsidTr="002D775E">
        <w:trPr>
          <w:cantSplit/>
        </w:trPr>
        <w:tc>
          <w:tcPr>
            <w:tcW w:w="534" w:type="dxa"/>
          </w:tcPr>
          <w:p w14:paraId="0621A19F" w14:textId="77777777" w:rsidR="002D775E" w:rsidRPr="00196BCA" w:rsidRDefault="002D775E" w:rsidP="002D775E">
            <w:pPr>
              <w:pStyle w:val="TAC"/>
              <w:rPr>
                <w:lang w:eastAsia="zh-CN"/>
              </w:rPr>
            </w:pPr>
            <w:r w:rsidRPr="00196BCA">
              <w:rPr>
                <w:lang w:eastAsia="zh-CN"/>
              </w:rPr>
              <w:t>20A</w:t>
            </w:r>
          </w:p>
        </w:tc>
        <w:tc>
          <w:tcPr>
            <w:tcW w:w="3969" w:type="dxa"/>
          </w:tcPr>
          <w:p w14:paraId="5341FC72" w14:textId="7BCB6705" w:rsidR="002D775E" w:rsidRPr="00196BCA" w:rsidRDefault="002D775E" w:rsidP="002D775E">
            <w:pPr>
              <w:pStyle w:val="TAL"/>
            </w:pPr>
            <w:r w:rsidRPr="00196BCA">
              <w:t>The SS transmits a STATUS PDU on a different HARQ process than used in step 17.</w:t>
            </w:r>
          </w:p>
        </w:tc>
        <w:tc>
          <w:tcPr>
            <w:tcW w:w="709" w:type="dxa"/>
          </w:tcPr>
          <w:p w14:paraId="257E7749" w14:textId="77777777" w:rsidR="002D775E" w:rsidRPr="00196BCA" w:rsidRDefault="002D775E" w:rsidP="002D775E">
            <w:pPr>
              <w:pStyle w:val="TAC"/>
            </w:pPr>
            <w:r w:rsidRPr="00196BCA">
              <w:t>&lt;--</w:t>
            </w:r>
          </w:p>
        </w:tc>
        <w:tc>
          <w:tcPr>
            <w:tcW w:w="2977" w:type="dxa"/>
          </w:tcPr>
          <w:p w14:paraId="7FB2E523" w14:textId="77777777" w:rsidR="002D775E" w:rsidRPr="00196BCA" w:rsidRDefault="002D775E" w:rsidP="002D775E">
            <w:pPr>
              <w:pStyle w:val="TAL"/>
            </w:pPr>
            <w:r w:rsidRPr="00196BCA">
              <w:t>STATUS PDU</w:t>
            </w:r>
          </w:p>
        </w:tc>
        <w:tc>
          <w:tcPr>
            <w:tcW w:w="567" w:type="dxa"/>
          </w:tcPr>
          <w:p w14:paraId="0D0D63B5" w14:textId="77777777" w:rsidR="002D775E" w:rsidRPr="00196BCA" w:rsidRDefault="002D775E" w:rsidP="002D775E">
            <w:pPr>
              <w:pStyle w:val="TAC"/>
              <w:rPr>
                <w:rFonts w:eastAsia="MS Gothic"/>
              </w:rPr>
            </w:pPr>
            <w:r w:rsidRPr="00196BCA">
              <w:t>-</w:t>
            </w:r>
          </w:p>
        </w:tc>
        <w:tc>
          <w:tcPr>
            <w:tcW w:w="850" w:type="dxa"/>
          </w:tcPr>
          <w:p w14:paraId="55B6D11F" w14:textId="77777777" w:rsidR="002D775E" w:rsidRPr="00196BCA" w:rsidRDefault="002D775E" w:rsidP="002D775E">
            <w:pPr>
              <w:pStyle w:val="TAC"/>
            </w:pPr>
            <w:r w:rsidRPr="00196BCA">
              <w:t>-</w:t>
            </w:r>
          </w:p>
        </w:tc>
      </w:tr>
      <w:tr w:rsidR="002D775E" w:rsidRPr="00196BCA" w14:paraId="371A0B06" w14:textId="77777777" w:rsidTr="002D775E">
        <w:trPr>
          <w:cantSplit/>
        </w:trPr>
        <w:tc>
          <w:tcPr>
            <w:tcW w:w="534" w:type="dxa"/>
          </w:tcPr>
          <w:p w14:paraId="3FF9F224" w14:textId="77777777" w:rsidR="002D775E" w:rsidRPr="00196BCA" w:rsidRDefault="002D775E" w:rsidP="002D775E">
            <w:pPr>
              <w:pStyle w:val="TAC"/>
              <w:rPr>
                <w:lang w:eastAsia="en-US"/>
              </w:rPr>
            </w:pPr>
            <w:r w:rsidRPr="00196BCA">
              <w:rPr>
                <w:lang w:eastAsia="en-US"/>
              </w:rPr>
              <w:t>21</w:t>
            </w:r>
          </w:p>
        </w:tc>
        <w:tc>
          <w:tcPr>
            <w:tcW w:w="3969" w:type="dxa"/>
          </w:tcPr>
          <w:p w14:paraId="72CB1967" w14:textId="77777777" w:rsidR="002D775E" w:rsidRPr="00196BCA" w:rsidRDefault="002D775E" w:rsidP="002D775E">
            <w:pPr>
              <w:pStyle w:val="TAL"/>
              <w:rPr>
                <w:lang w:eastAsia="en-US"/>
              </w:rPr>
            </w:pPr>
            <w:r w:rsidRPr="00196BCA">
              <w:rPr>
                <w:lang w:eastAsia="en-US"/>
              </w:rPr>
              <w:t>Void</w:t>
            </w:r>
          </w:p>
        </w:tc>
        <w:tc>
          <w:tcPr>
            <w:tcW w:w="709" w:type="dxa"/>
          </w:tcPr>
          <w:p w14:paraId="749A8BCF" w14:textId="77777777" w:rsidR="002D775E" w:rsidRPr="00196BCA" w:rsidRDefault="002D775E" w:rsidP="002D775E">
            <w:pPr>
              <w:pStyle w:val="TAC"/>
              <w:rPr>
                <w:lang w:eastAsia="en-US"/>
              </w:rPr>
            </w:pPr>
          </w:p>
        </w:tc>
        <w:tc>
          <w:tcPr>
            <w:tcW w:w="2977" w:type="dxa"/>
          </w:tcPr>
          <w:p w14:paraId="67F28D17" w14:textId="77777777" w:rsidR="002D775E" w:rsidRPr="00196BCA" w:rsidRDefault="002D775E" w:rsidP="002D775E">
            <w:pPr>
              <w:pStyle w:val="TAL"/>
              <w:rPr>
                <w:lang w:eastAsia="en-US"/>
              </w:rPr>
            </w:pPr>
          </w:p>
        </w:tc>
        <w:tc>
          <w:tcPr>
            <w:tcW w:w="567" w:type="dxa"/>
          </w:tcPr>
          <w:p w14:paraId="5F1BA629" w14:textId="77777777" w:rsidR="002D775E" w:rsidRPr="00196BCA" w:rsidRDefault="002D775E" w:rsidP="002D775E">
            <w:pPr>
              <w:pStyle w:val="TAC"/>
              <w:rPr>
                <w:lang w:eastAsia="en-US"/>
              </w:rPr>
            </w:pPr>
          </w:p>
        </w:tc>
        <w:tc>
          <w:tcPr>
            <w:tcW w:w="850" w:type="dxa"/>
          </w:tcPr>
          <w:p w14:paraId="42C267EF" w14:textId="77777777" w:rsidR="002D775E" w:rsidRPr="00196BCA" w:rsidRDefault="002D775E" w:rsidP="002D775E">
            <w:pPr>
              <w:pStyle w:val="TAC"/>
              <w:rPr>
                <w:lang w:eastAsia="en-US"/>
              </w:rPr>
            </w:pPr>
          </w:p>
        </w:tc>
      </w:tr>
      <w:tr w:rsidR="002D775E" w:rsidRPr="00196BCA" w14:paraId="5EB256A3" w14:textId="77777777" w:rsidTr="002D775E">
        <w:trPr>
          <w:cantSplit/>
        </w:trPr>
        <w:tc>
          <w:tcPr>
            <w:tcW w:w="534" w:type="dxa"/>
          </w:tcPr>
          <w:p w14:paraId="7D25BECA" w14:textId="77777777" w:rsidR="002D775E" w:rsidRPr="00196BCA" w:rsidRDefault="002D775E" w:rsidP="002D775E">
            <w:pPr>
              <w:pStyle w:val="TAC"/>
              <w:rPr>
                <w:lang w:eastAsia="en-US"/>
              </w:rPr>
            </w:pPr>
            <w:r w:rsidRPr="00196BCA">
              <w:rPr>
                <w:lang w:eastAsia="en-US"/>
              </w:rPr>
              <w:t>22</w:t>
            </w:r>
          </w:p>
        </w:tc>
        <w:tc>
          <w:tcPr>
            <w:tcW w:w="3969" w:type="dxa"/>
          </w:tcPr>
          <w:p w14:paraId="2C1554E1" w14:textId="6574069E" w:rsidR="002D775E" w:rsidRPr="00196BCA" w:rsidRDefault="002D775E" w:rsidP="002D775E">
            <w:pPr>
              <w:pStyle w:val="TAL"/>
              <w:rPr>
                <w:lang w:eastAsia="en-US"/>
              </w:rPr>
            </w:pPr>
            <w:r w:rsidRPr="00196BCA">
              <w:rPr>
                <w:lang w:eastAsia="en-US"/>
              </w:rPr>
              <w:t xml:space="preserve">The SS transmits NR </w:t>
            </w:r>
            <w:r w:rsidRPr="00196BCA">
              <w:rPr>
                <w:i/>
                <w:lang w:eastAsia="en-US"/>
              </w:rPr>
              <w:t>RRCReconfiguration</w:t>
            </w:r>
            <w:r w:rsidRPr="00196BCA">
              <w:rPr>
                <w:lang w:eastAsia="en-US"/>
              </w:rPr>
              <w:t xml:space="preserve"> message with reconfigurationWithSync with the same </w:t>
            </w:r>
            <w:r w:rsidRPr="00196BCA">
              <w:t>SpCell</w:t>
            </w:r>
            <w:r w:rsidRPr="00196BCA">
              <w:rPr>
                <w:lang w:eastAsia="en-US"/>
              </w:rPr>
              <w:t>. Note 1</w:t>
            </w:r>
          </w:p>
        </w:tc>
        <w:tc>
          <w:tcPr>
            <w:tcW w:w="709" w:type="dxa"/>
          </w:tcPr>
          <w:p w14:paraId="4965FB34" w14:textId="77777777" w:rsidR="002D775E" w:rsidRPr="00196BCA" w:rsidRDefault="002D775E" w:rsidP="002D775E">
            <w:pPr>
              <w:pStyle w:val="TAC"/>
              <w:rPr>
                <w:lang w:eastAsia="en-US"/>
              </w:rPr>
            </w:pPr>
            <w:r w:rsidRPr="00196BCA">
              <w:rPr>
                <w:lang w:eastAsia="en-US"/>
              </w:rPr>
              <w:t>&lt;--</w:t>
            </w:r>
          </w:p>
        </w:tc>
        <w:tc>
          <w:tcPr>
            <w:tcW w:w="2977" w:type="dxa"/>
          </w:tcPr>
          <w:p w14:paraId="6862CDF5" w14:textId="77777777" w:rsidR="002D775E" w:rsidRPr="00196BCA" w:rsidRDefault="002D775E" w:rsidP="002D775E">
            <w:pPr>
              <w:pStyle w:val="TAL"/>
              <w:rPr>
                <w:lang w:eastAsia="en-US"/>
              </w:rPr>
            </w:pPr>
            <w:r w:rsidRPr="00196BCA">
              <w:rPr>
                <w:lang w:eastAsia="en-US"/>
              </w:rPr>
              <w:t>RRCReconfiguration</w:t>
            </w:r>
          </w:p>
        </w:tc>
        <w:tc>
          <w:tcPr>
            <w:tcW w:w="567" w:type="dxa"/>
          </w:tcPr>
          <w:p w14:paraId="31842891" w14:textId="77777777" w:rsidR="002D775E" w:rsidRPr="00196BCA" w:rsidRDefault="002D775E" w:rsidP="002D775E">
            <w:pPr>
              <w:pStyle w:val="TAC"/>
              <w:rPr>
                <w:lang w:eastAsia="en-US"/>
              </w:rPr>
            </w:pPr>
            <w:r w:rsidRPr="00196BCA">
              <w:rPr>
                <w:lang w:eastAsia="en-US"/>
              </w:rPr>
              <w:t>-</w:t>
            </w:r>
          </w:p>
        </w:tc>
        <w:tc>
          <w:tcPr>
            <w:tcW w:w="850" w:type="dxa"/>
          </w:tcPr>
          <w:p w14:paraId="3615001E" w14:textId="77777777" w:rsidR="002D775E" w:rsidRPr="00196BCA" w:rsidRDefault="002D775E" w:rsidP="002D775E">
            <w:pPr>
              <w:pStyle w:val="TAC"/>
              <w:rPr>
                <w:lang w:eastAsia="en-US"/>
              </w:rPr>
            </w:pPr>
            <w:r w:rsidRPr="00196BCA">
              <w:rPr>
                <w:lang w:eastAsia="en-US"/>
              </w:rPr>
              <w:t>-</w:t>
            </w:r>
          </w:p>
        </w:tc>
      </w:tr>
      <w:tr w:rsidR="002D775E" w:rsidRPr="00196BCA" w14:paraId="1C5DB56F" w14:textId="77777777" w:rsidTr="002D775E">
        <w:trPr>
          <w:cantSplit/>
        </w:trPr>
        <w:tc>
          <w:tcPr>
            <w:tcW w:w="534" w:type="dxa"/>
          </w:tcPr>
          <w:p w14:paraId="7AB29FF3" w14:textId="77777777" w:rsidR="002D775E" w:rsidRPr="00196BCA" w:rsidRDefault="002D775E" w:rsidP="002D775E">
            <w:pPr>
              <w:pStyle w:val="TAC"/>
              <w:rPr>
                <w:lang w:eastAsia="en-US"/>
              </w:rPr>
            </w:pPr>
            <w:r w:rsidRPr="00196BCA">
              <w:rPr>
                <w:lang w:eastAsia="en-US"/>
              </w:rPr>
              <w:t>23</w:t>
            </w:r>
          </w:p>
        </w:tc>
        <w:tc>
          <w:tcPr>
            <w:tcW w:w="3969" w:type="dxa"/>
          </w:tcPr>
          <w:p w14:paraId="31AF2D55" w14:textId="77777777" w:rsidR="002D775E" w:rsidRPr="00196BCA" w:rsidRDefault="002D775E" w:rsidP="002D775E">
            <w:pPr>
              <w:pStyle w:val="TAL"/>
              <w:rPr>
                <w:lang w:eastAsia="en-US"/>
              </w:rPr>
            </w:pPr>
            <w:r w:rsidRPr="00196BCA">
              <w:rPr>
                <w:lang w:eastAsia="en-US"/>
              </w:rPr>
              <w:t xml:space="preserve">The UE transmits an NR </w:t>
            </w:r>
            <w:r w:rsidRPr="00196BCA">
              <w:rPr>
                <w:i/>
                <w:lang w:eastAsia="en-US"/>
              </w:rPr>
              <w:t xml:space="preserve">RRCReconfigurationComplete </w:t>
            </w:r>
            <w:r w:rsidRPr="00196BCA">
              <w:rPr>
                <w:lang w:eastAsia="en-US"/>
              </w:rPr>
              <w:t>message. Note 2</w:t>
            </w:r>
          </w:p>
        </w:tc>
        <w:tc>
          <w:tcPr>
            <w:tcW w:w="709" w:type="dxa"/>
          </w:tcPr>
          <w:p w14:paraId="286AD9B1" w14:textId="77777777" w:rsidR="002D775E" w:rsidRPr="00196BCA" w:rsidRDefault="002D775E" w:rsidP="002D775E">
            <w:pPr>
              <w:pStyle w:val="TAC"/>
              <w:rPr>
                <w:lang w:eastAsia="en-US"/>
              </w:rPr>
            </w:pPr>
          </w:p>
        </w:tc>
        <w:tc>
          <w:tcPr>
            <w:tcW w:w="2977" w:type="dxa"/>
          </w:tcPr>
          <w:p w14:paraId="262E1D8A" w14:textId="77777777" w:rsidR="002D775E" w:rsidRPr="00196BCA" w:rsidRDefault="002D775E" w:rsidP="002D775E">
            <w:pPr>
              <w:pStyle w:val="TAL"/>
              <w:rPr>
                <w:lang w:eastAsia="en-US"/>
              </w:rPr>
            </w:pPr>
            <w:r w:rsidRPr="00196BCA">
              <w:rPr>
                <w:lang w:eastAsia="en-US"/>
              </w:rPr>
              <w:t>RRCReconfigurationComplete</w:t>
            </w:r>
          </w:p>
        </w:tc>
        <w:tc>
          <w:tcPr>
            <w:tcW w:w="567" w:type="dxa"/>
          </w:tcPr>
          <w:p w14:paraId="5230007D" w14:textId="77777777" w:rsidR="002D775E" w:rsidRPr="00196BCA" w:rsidRDefault="002D775E" w:rsidP="002D775E">
            <w:pPr>
              <w:pStyle w:val="TAC"/>
              <w:rPr>
                <w:lang w:eastAsia="en-US"/>
              </w:rPr>
            </w:pPr>
            <w:r w:rsidRPr="00196BCA">
              <w:rPr>
                <w:lang w:eastAsia="en-US"/>
              </w:rPr>
              <w:t>-</w:t>
            </w:r>
          </w:p>
        </w:tc>
        <w:tc>
          <w:tcPr>
            <w:tcW w:w="850" w:type="dxa"/>
          </w:tcPr>
          <w:p w14:paraId="168F8E95" w14:textId="77777777" w:rsidR="002D775E" w:rsidRPr="00196BCA" w:rsidRDefault="002D775E" w:rsidP="002D775E">
            <w:pPr>
              <w:pStyle w:val="TAC"/>
              <w:rPr>
                <w:lang w:eastAsia="en-US"/>
              </w:rPr>
            </w:pPr>
            <w:r w:rsidRPr="00196BCA">
              <w:rPr>
                <w:lang w:eastAsia="en-US"/>
              </w:rPr>
              <w:t>-</w:t>
            </w:r>
          </w:p>
        </w:tc>
      </w:tr>
      <w:tr w:rsidR="002D775E" w:rsidRPr="00196BCA" w14:paraId="6F39BDAA" w14:textId="77777777" w:rsidTr="002D775E">
        <w:trPr>
          <w:cantSplit/>
        </w:trPr>
        <w:tc>
          <w:tcPr>
            <w:tcW w:w="534" w:type="dxa"/>
          </w:tcPr>
          <w:p w14:paraId="52062BDB" w14:textId="77777777" w:rsidR="002D775E" w:rsidRPr="00196BCA" w:rsidRDefault="002D775E" w:rsidP="002D775E">
            <w:pPr>
              <w:pStyle w:val="TAC"/>
              <w:rPr>
                <w:lang w:eastAsia="en-US"/>
              </w:rPr>
            </w:pPr>
            <w:r w:rsidRPr="00196BCA">
              <w:rPr>
                <w:lang w:eastAsia="en-US"/>
              </w:rPr>
              <w:t>24</w:t>
            </w:r>
          </w:p>
        </w:tc>
        <w:tc>
          <w:tcPr>
            <w:tcW w:w="3969" w:type="dxa"/>
          </w:tcPr>
          <w:p w14:paraId="51CD43CE" w14:textId="77777777" w:rsidR="002D775E" w:rsidRPr="00196BCA" w:rsidRDefault="002D775E" w:rsidP="002D775E">
            <w:pPr>
              <w:pStyle w:val="TAL"/>
              <w:rPr>
                <w:lang w:eastAsia="en-US"/>
              </w:rPr>
            </w:pPr>
            <w:r w:rsidRPr="00196BCA">
              <w:rPr>
                <w:lang w:eastAsia="en-US"/>
              </w:rPr>
              <w:t>Void</w:t>
            </w:r>
          </w:p>
        </w:tc>
        <w:tc>
          <w:tcPr>
            <w:tcW w:w="709" w:type="dxa"/>
          </w:tcPr>
          <w:p w14:paraId="4AAF081B" w14:textId="77777777" w:rsidR="002D775E" w:rsidRPr="00196BCA" w:rsidRDefault="002D775E" w:rsidP="002D775E">
            <w:pPr>
              <w:pStyle w:val="TAC"/>
              <w:rPr>
                <w:lang w:eastAsia="en-US"/>
              </w:rPr>
            </w:pPr>
          </w:p>
        </w:tc>
        <w:tc>
          <w:tcPr>
            <w:tcW w:w="2977" w:type="dxa"/>
          </w:tcPr>
          <w:p w14:paraId="37D6DE95" w14:textId="77777777" w:rsidR="002D775E" w:rsidRPr="00196BCA" w:rsidRDefault="002D775E" w:rsidP="002D775E">
            <w:pPr>
              <w:pStyle w:val="TAL"/>
              <w:rPr>
                <w:lang w:eastAsia="en-US"/>
              </w:rPr>
            </w:pPr>
          </w:p>
        </w:tc>
        <w:tc>
          <w:tcPr>
            <w:tcW w:w="567" w:type="dxa"/>
          </w:tcPr>
          <w:p w14:paraId="4925CDC0" w14:textId="77777777" w:rsidR="002D775E" w:rsidRPr="00196BCA" w:rsidRDefault="002D775E" w:rsidP="002D775E">
            <w:pPr>
              <w:pStyle w:val="TAC"/>
              <w:rPr>
                <w:rFonts w:eastAsia="MS Gothic"/>
                <w:lang w:eastAsia="en-US"/>
              </w:rPr>
            </w:pPr>
          </w:p>
        </w:tc>
        <w:tc>
          <w:tcPr>
            <w:tcW w:w="850" w:type="dxa"/>
          </w:tcPr>
          <w:p w14:paraId="4A530D80" w14:textId="77777777" w:rsidR="002D775E" w:rsidRPr="00196BCA" w:rsidRDefault="002D775E" w:rsidP="002D775E">
            <w:pPr>
              <w:pStyle w:val="TAC"/>
              <w:rPr>
                <w:rFonts w:eastAsia="MS Gothic"/>
                <w:lang w:eastAsia="en-US"/>
              </w:rPr>
            </w:pPr>
          </w:p>
        </w:tc>
      </w:tr>
      <w:tr w:rsidR="002D775E" w:rsidRPr="00196BCA" w14:paraId="3F83761C" w14:textId="77777777" w:rsidTr="002D775E">
        <w:trPr>
          <w:cantSplit/>
        </w:trPr>
        <w:tc>
          <w:tcPr>
            <w:tcW w:w="534" w:type="dxa"/>
          </w:tcPr>
          <w:p w14:paraId="152E1E9E" w14:textId="77777777" w:rsidR="002D775E" w:rsidRPr="00196BCA" w:rsidRDefault="002D775E" w:rsidP="002D775E">
            <w:pPr>
              <w:pStyle w:val="TAC"/>
              <w:rPr>
                <w:lang w:eastAsia="zh-CN"/>
              </w:rPr>
            </w:pPr>
            <w:r w:rsidRPr="00196BCA">
              <w:rPr>
                <w:lang w:eastAsia="zh-CN"/>
              </w:rPr>
              <w:t>24A</w:t>
            </w:r>
          </w:p>
        </w:tc>
        <w:tc>
          <w:tcPr>
            <w:tcW w:w="3969" w:type="dxa"/>
          </w:tcPr>
          <w:p w14:paraId="2559509E" w14:textId="77777777" w:rsidR="002D775E" w:rsidRPr="00196BCA" w:rsidRDefault="002D775E" w:rsidP="002D775E">
            <w:pPr>
              <w:pStyle w:val="TAL"/>
            </w:pPr>
            <w:r w:rsidRPr="00196BCA">
              <w:t>The SS ignores scheduling requests and does not allocate any uplink grant.</w:t>
            </w:r>
          </w:p>
        </w:tc>
        <w:tc>
          <w:tcPr>
            <w:tcW w:w="709" w:type="dxa"/>
          </w:tcPr>
          <w:p w14:paraId="6E76803B" w14:textId="77777777" w:rsidR="002D775E" w:rsidRPr="00196BCA" w:rsidRDefault="002D775E" w:rsidP="002D775E">
            <w:pPr>
              <w:pStyle w:val="TAC"/>
            </w:pPr>
            <w:r w:rsidRPr="00196BCA">
              <w:t>-</w:t>
            </w:r>
          </w:p>
        </w:tc>
        <w:tc>
          <w:tcPr>
            <w:tcW w:w="2977" w:type="dxa"/>
          </w:tcPr>
          <w:p w14:paraId="53225889" w14:textId="77777777" w:rsidR="002D775E" w:rsidRPr="00196BCA" w:rsidRDefault="002D775E" w:rsidP="002D775E">
            <w:pPr>
              <w:pStyle w:val="TAL"/>
            </w:pPr>
            <w:r w:rsidRPr="00196BCA">
              <w:t>-</w:t>
            </w:r>
          </w:p>
        </w:tc>
        <w:tc>
          <w:tcPr>
            <w:tcW w:w="567" w:type="dxa"/>
          </w:tcPr>
          <w:p w14:paraId="67AB5868" w14:textId="77777777" w:rsidR="002D775E" w:rsidRPr="00196BCA" w:rsidRDefault="002D775E" w:rsidP="002D775E">
            <w:pPr>
              <w:pStyle w:val="TAC"/>
              <w:rPr>
                <w:rFonts w:eastAsia="MS Gothic"/>
              </w:rPr>
            </w:pPr>
            <w:r w:rsidRPr="00196BCA">
              <w:t>-</w:t>
            </w:r>
          </w:p>
        </w:tc>
        <w:tc>
          <w:tcPr>
            <w:tcW w:w="850" w:type="dxa"/>
          </w:tcPr>
          <w:p w14:paraId="336B896A" w14:textId="77777777" w:rsidR="002D775E" w:rsidRPr="00196BCA" w:rsidRDefault="002D775E" w:rsidP="002D775E">
            <w:pPr>
              <w:pStyle w:val="TAC"/>
              <w:rPr>
                <w:rFonts w:eastAsia="MS Gothic"/>
              </w:rPr>
            </w:pPr>
            <w:r w:rsidRPr="00196BCA">
              <w:t>-</w:t>
            </w:r>
          </w:p>
        </w:tc>
      </w:tr>
      <w:tr w:rsidR="002D775E" w:rsidRPr="00196BCA" w14:paraId="1D8D8EA6" w14:textId="77777777" w:rsidTr="002D775E">
        <w:trPr>
          <w:cantSplit/>
        </w:trPr>
        <w:tc>
          <w:tcPr>
            <w:tcW w:w="534" w:type="dxa"/>
          </w:tcPr>
          <w:p w14:paraId="3156D867" w14:textId="77777777" w:rsidR="002D775E" w:rsidRPr="00196BCA" w:rsidRDefault="002D775E" w:rsidP="002D775E">
            <w:pPr>
              <w:pStyle w:val="TAC"/>
              <w:rPr>
                <w:lang w:eastAsia="en-US"/>
              </w:rPr>
            </w:pPr>
            <w:r w:rsidRPr="00196BCA">
              <w:rPr>
                <w:lang w:eastAsia="en-US"/>
              </w:rPr>
              <w:t>25</w:t>
            </w:r>
          </w:p>
        </w:tc>
        <w:tc>
          <w:tcPr>
            <w:tcW w:w="3969" w:type="dxa"/>
          </w:tcPr>
          <w:p w14:paraId="6BB8C527" w14:textId="77777777" w:rsidR="002D775E" w:rsidRPr="00196BCA" w:rsidRDefault="002D775E" w:rsidP="002D775E">
            <w:pPr>
              <w:pStyle w:val="TAL"/>
              <w:rPr>
                <w:lang w:eastAsia="en-US"/>
              </w:rPr>
            </w:pPr>
            <w:r w:rsidRPr="00196BCA">
              <w:rPr>
                <w:lang w:eastAsia="en-US"/>
              </w:rPr>
              <w:t xml:space="preserve">The SS transmits a MAC PDU containing RLC SDU </w:t>
            </w:r>
            <w:r w:rsidRPr="00196BCA">
              <w:t xml:space="preserve">with P field set 0 </w:t>
            </w:r>
            <w:r w:rsidRPr="00196BCA">
              <w:rPr>
                <w:lang w:eastAsia="en-US"/>
              </w:rPr>
              <w:t xml:space="preserve">on DRB. </w:t>
            </w:r>
            <w:r w:rsidRPr="00196BCA">
              <w:t>The HARQ Process and NDI on PDCCH is same as in step 17. The SS shall ensure that the HARQ process used at step 17 will not be used in between steps 22 and 23.</w:t>
            </w:r>
          </w:p>
        </w:tc>
        <w:tc>
          <w:tcPr>
            <w:tcW w:w="709" w:type="dxa"/>
          </w:tcPr>
          <w:p w14:paraId="2A704BED" w14:textId="77777777" w:rsidR="002D775E" w:rsidRPr="00196BCA" w:rsidRDefault="002D775E" w:rsidP="002D775E">
            <w:pPr>
              <w:pStyle w:val="TAC"/>
              <w:rPr>
                <w:lang w:eastAsia="en-US"/>
              </w:rPr>
            </w:pPr>
            <w:r w:rsidRPr="00196BCA">
              <w:rPr>
                <w:lang w:eastAsia="en-US"/>
              </w:rPr>
              <w:t>&lt;--</w:t>
            </w:r>
          </w:p>
        </w:tc>
        <w:tc>
          <w:tcPr>
            <w:tcW w:w="2977" w:type="dxa"/>
          </w:tcPr>
          <w:p w14:paraId="311D8629" w14:textId="77777777" w:rsidR="002D775E" w:rsidRPr="00196BCA" w:rsidRDefault="002D775E" w:rsidP="002D775E">
            <w:pPr>
              <w:pStyle w:val="TAL"/>
              <w:rPr>
                <w:lang w:eastAsia="en-US"/>
              </w:rPr>
            </w:pPr>
            <w:r w:rsidRPr="00196BCA">
              <w:rPr>
                <w:lang w:eastAsia="en-US"/>
              </w:rPr>
              <w:t xml:space="preserve">MAC PDU (1 RLC SDU of </w:t>
            </w:r>
            <w:r w:rsidRPr="00196BCA">
              <w:t xml:space="preserve">40 </w:t>
            </w:r>
            <w:r w:rsidRPr="00196BCA">
              <w:rPr>
                <w:lang w:eastAsia="en-US"/>
              </w:rPr>
              <w:t>bytes on DRB)</w:t>
            </w:r>
          </w:p>
        </w:tc>
        <w:tc>
          <w:tcPr>
            <w:tcW w:w="567" w:type="dxa"/>
          </w:tcPr>
          <w:p w14:paraId="54B09C2C" w14:textId="77777777" w:rsidR="002D775E" w:rsidRPr="00196BCA" w:rsidRDefault="002D775E" w:rsidP="002D775E">
            <w:pPr>
              <w:pStyle w:val="TAC"/>
              <w:rPr>
                <w:rFonts w:eastAsia="MS Gothic"/>
                <w:lang w:eastAsia="en-US"/>
              </w:rPr>
            </w:pPr>
            <w:r w:rsidRPr="00196BCA">
              <w:rPr>
                <w:rFonts w:eastAsia="MS Gothic"/>
                <w:lang w:eastAsia="en-US"/>
              </w:rPr>
              <w:t>-</w:t>
            </w:r>
          </w:p>
        </w:tc>
        <w:tc>
          <w:tcPr>
            <w:tcW w:w="850" w:type="dxa"/>
          </w:tcPr>
          <w:p w14:paraId="1664368D" w14:textId="77777777" w:rsidR="002D775E" w:rsidRPr="00196BCA" w:rsidRDefault="002D775E" w:rsidP="002D775E">
            <w:pPr>
              <w:pStyle w:val="TAC"/>
              <w:rPr>
                <w:rFonts w:eastAsia="MS Gothic"/>
                <w:lang w:eastAsia="en-US"/>
              </w:rPr>
            </w:pPr>
            <w:r w:rsidRPr="00196BCA">
              <w:rPr>
                <w:rFonts w:eastAsia="MS Gothic"/>
                <w:lang w:eastAsia="en-US"/>
              </w:rPr>
              <w:t>-</w:t>
            </w:r>
          </w:p>
        </w:tc>
      </w:tr>
      <w:tr w:rsidR="002D775E" w:rsidRPr="00196BCA" w14:paraId="4F46C78E" w14:textId="77777777" w:rsidTr="002D775E">
        <w:trPr>
          <w:cantSplit/>
        </w:trPr>
        <w:tc>
          <w:tcPr>
            <w:tcW w:w="534" w:type="dxa"/>
          </w:tcPr>
          <w:p w14:paraId="5AA63E76" w14:textId="77777777" w:rsidR="002D775E" w:rsidRPr="00196BCA" w:rsidRDefault="002D775E" w:rsidP="002D775E">
            <w:pPr>
              <w:pStyle w:val="TAC"/>
              <w:rPr>
                <w:lang w:eastAsia="en-US"/>
              </w:rPr>
            </w:pPr>
            <w:r w:rsidRPr="00196BCA">
              <w:rPr>
                <w:lang w:eastAsia="en-US"/>
              </w:rPr>
              <w:t>26</w:t>
            </w:r>
          </w:p>
        </w:tc>
        <w:tc>
          <w:tcPr>
            <w:tcW w:w="3969" w:type="dxa"/>
          </w:tcPr>
          <w:p w14:paraId="36B70BA3" w14:textId="77777777" w:rsidR="002D775E" w:rsidRPr="00196BCA" w:rsidRDefault="002D775E" w:rsidP="002D775E">
            <w:pPr>
              <w:pStyle w:val="TAL"/>
              <w:rPr>
                <w:lang w:eastAsia="en-US"/>
              </w:rPr>
            </w:pPr>
            <w:r w:rsidRPr="00196BCA">
              <w:rPr>
                <w:lang w:eastAsia="en-US"/>
              </w:rPr>
              <w:t>The UE transmits a scheduling request</w:t>
            </w:r>
          </w:p>
        </w:tc>
        <w:tc>
          <w:tcPr>
            <w:tcW w:w="709" w:type="dxa"/>
          </w:tcPr>
          <w:p w14:paraId="27462CBB" w14:textId="77777777" w:rsidR="002D775E" w:rsidRPr="00196BCA" w:rsidRDefault="002D775E" w:rsidP="002D775E">
            <w:pPr>
              <w:pStyle w:val="TAC"/>
              <w:rPr>
                <w:lang w:eastAsia="en-US"/>
              </w:rPr>
            </w:pPr>
            <w:r w:rsidRPr="00196BCA">
              <w:rPr>
                <w:lang w:eastAsia="en-US"/>
              </w:rPr>
              <w:t>--&gt;</w:t>
            </w:r>
          </w:p>
        </w:tc>
        <w:tc>
          <w:tcPr>
            <w:tcW w:w="2977" w:type="dxa"/>
          </w:tcPr>
          <w:p w14:paraId="4A2EC478" w14:textId="77777777" w:rsidR="002D775E" w:rsidRPr="00196BCA" w:rsidRDefault="002D775E" w:rsidP="002D775E">
            <w:pPr>
              <w:pStyle w:val="TAL"/>
              <w:rPr>
                <w:lang w:eastAsia="en-US"/>
              </w:rPr>
            </w:pPr>
            <w:r w:rsidRPr="00196BCA">
              <w:rPr>
                <w:lang w:eastAsia="en-US"/>
              </w:rPr>
              <w:t>(SR)</w:t>
            </w:r>
          </w:p>
        </w:tc>
        <w:tc>
          <w:tcPr>
            <w:tcW w:w="567" w:type="dxa"/>
          </w:tcPr>
          <w:p w14:paraId="7F3414D1" w14:textId="77777777" w:rsidR="002D775E" w:rsidRPr="00196BCA" w:rsidRDefault="002D775E" w:rsidP="002D775E">
            <w:pPr>
              <w:pStyle w:val="TAC"/>
              <w:rPr>
                <w:rFonts w:eastAsia="MS Gothic"/>
                <w:lang w:eastAsia="en-US"/>
              </w:rPr>
            </w:pPr>
            <w:r w:rsidRPr="00196BCA">
              <w:rPr>
                <w:rFonts w:eastAsia="MS Gothic"/>
                <w:lang w:eastAsia="en-US"/>
              </w:rPr>
              <w:t>-</w:t>
            </w:r>
          </w:p>
        </w:tc>
        <w:tc>
          <w:tcPr>
            <w:tcW w:w="850" w:type="dxa"/>
          </w:tcPr>
          <w:p w14:paraId="0C0FA558" w14:textId="77777777" w:rsidR="002D775E" w:rsidRPr="00196BCA" w:rsidRDefault="002D775E" w:rsidP="002D775E">
            <w:pPr>
              <w:pStyle w:val="TAC"/>
              <w:rPr>
                <w:rFonts w:eastAsia="MS Gothic"/>
                <w:lang w:eastAsia="en-US"/>
              </w:rPr>
            </w:pPr>
            <w:r w:rsidRPr="00196BCA">
              <w:rPr>
                <w:rFonts w:eastAsia="MS Gothic"/>
                <w:lang w:eastAsia="en-US"/>
              </w:rPr>
              <w:t>-</w:t>
            </w:r>
          </w:p>
        </w:tc>
      </w:tr>
      <w:tr w:rsidR="002D775E" w:rsidRPr="00196BCA" w14:paraId="0137966C" w14:textId="77777777" w:rsidTr="002D775E">
        <w:trPr>
          <w:cantSplit/>
        </w:trPr>
        <w:tc>
          <w:tcPr>
            <w:tcW w:w="534" w:type="dxa"/>
          </w:tcPr>
          <w:p w14:paraId="69628154" w14:textId="77777777" w:rsidR="002D775E" w:rsidRPr="00196BCA" w:rsidRDefault="002D775E" w:rsidP="002D775E">
            <w:pPr>
              <w:pStyle w:val="TAC"/>
            </w:pPr>
          </w:p>
        </w:tc>
        <w:tc>
          <w:tcPr>
            <w:tcW w:w="3969" w:type="dxa"/>
          </w:tcPr>
          <w:p w14:paraId="03085F31" w14:textId="77777777" w:rsidR="002D775E" w:rsidRPr="00196BCA" w:rsidRDefault="002D775E" w:rsidP="002D775E">
            <w:pPr>
              <w:pStyle w:val="TAL"/>
            </w:pPr>
            <w:r w:rsidRPr="00196BCA">
              <w:t>Exception: The SS ignores following scheduling requests before step 28.</w:t>
            </w:r>
          </w:p>
        </w:tc>
        <w:tc>
          <w:tcPr>
            <w:tcW w:w="709" w:type="dxa"/>
          </w:tcPr>
          <w:p w14:paraId="73388EF3" w14:textId="77777777" w:rsidR="002D775E" w:rsidRPr="00196BCA" w:rsidRDefault="002D775E" w:rsidP="002D775E">
            <w:pPr>
              <w:pStyle w:val="TAC"/>
            </w:pPr>
            <w:r w:rsidRPr="00196BCA">
              <w:t>-</w:t>
            </w:r>
          </w:p>
        </w:tc>
        <w:tc>
          <w:tcPr>
            <w:tcW w:w="2977" w:type="dxa"/>
          </w:tcPr>
          <w:p w14:paraId="5BD0EA4D" w14:textId="77777777" w:rsidR="002D775E" w:rsidRPr="00196BCA" w:rsidRDefault="002D775E" w:rsidP="002D775E">
            <w:pPr>
              <w:pStyle w:val="TAL"/>
            </w:pPr>
            <w:r w:rsidRPr="00196BCA">
              <w:t>-</w:t>
            </w:r>
          </w:p>
        </w:tc>
        <w:tc>
          <w:tcPr>
            <w:tcW w:w="567" w:type="dxa"/>
          </w:tcPr>
          <w:p w14:paraId="78B97DA3" w14:textId="77777777" w:rsidR="002D775E" w:rsidRPr="00196BCA" w:rsidRDefault="002D775E" w:rsidP="002D775E">
            <w:pPr>
              <w:pStyle w:val="TAC"/>
              <w:rPr>
                <w:rFonts w:eastAsia="MS Gothic"/>
              </w:rPr>
            </w:pPr>
            <w:r w:rsidRPr="00196BCA">
              <w:t>-</w:t>
            </w:r>
          </w:p>
        </w:tc>
        <w:tc>
          <w:tcPr>
            <w:tcW w:w="850" w:type="dxa"/>
          </w:tcPr>
          <w:p w14:paraId="7F15C51B" w14:textId="77777777" w:rsidR="002D775E" w:rsidRPr="00196BCA" w:rsidRDefault="002D775E" w:rsidP="002D775E">
            <w:pPr>
              <w:pStyle w:val="TAC"/>
              <w:rPr>
                <w:rFonts w:eastAsia="MS Gothic"/>
              </w:rPr>
            </w:pPr>
            <w:r w:rsidRPr="00196BCA">
              <w:t>-</w:t>
            </w:r>
          </w:p>
        </w:tc>
      </w:tr>
      <w:tr w:rsidR="002D775E" w:rsidRPr="00196BCA" w14:paraId="3D460208" w14:textId="77777777" w:rsidTr="002D775E">
        <w:trPr>
          <w:cantSplit/>
        </w:trPr>
        <w:tc>
          <w:tcPr>
            <w:tcW w:w="534" w:type="dxa"/>
          </w:tcPr>
          <w:p w14:paraId="4C925938" w14:textId="77777777" w:rsidR="002D775E" w:rsidRPr="00196BCA" w:rsidRDefault="002D775E" w:rsidP="002D775E">
            <w:pPr>
              <w:pStyle w:val="TAC"/>
              <w:rPr>
                <w:lang w:eastAsia="en-US"/>
              </w:rPr>
            </w:pPr>
            <w:r w:rsidRPr="00196BCA">
              <w:rPr>
                <w:lang w:eastAsia="en-US"/>
              </w:rPr>
              <w:t>27</w:t>
            </w:r>
          </w:p>
        </w:tc>
        <w:tc>
          <w:tcPr>
            <w:tcW w:w="3969" w:type="dxa"/>
          </w:tcPr>
          <w:p w14:paraId="257584BA" w14:textId="2F2EBB88" w:rsidR="002D775E" w:rsidRPr="00196BCA" w:rsidRDefault="002D775E" w:rsidP="002D775E">
            <w:pPr>
              <w:pStyle w:val="TAL"/>
              <w:rPr>
                <w:lang w:eastAsia="en-US"/>
              </w:rPr>
            </w:pPr>
            <w:r w:rsidRPr="00196BCA">
              <w:t>The SS allocates an UL Grant with size 384 bits corresponding to HARQ process X, with NDI not toggled compared to step 19, and NDI indicates new transmission. (Note 5)</w:t>
            </w:r>
          </w:p>
        </w:tc>
        <w:tc>
          <w:tcPr>
            <w:tcW w:w="709" w:type="dxa"/>
          </w:tcPr>
          <w:p w14:paraId="2871882C" w14:textId="77777777" w:rsidR="002D775E" w:rsidRPr="00196BCA" w:rsidRDefault="002D775E" w:rsidP="002D775E">
            <w:pPr>
              <w:pStyle w:val="TAC"/>
              <w:rPr>
                <w:lang w:eastAsia="en-US"/>
              </w:rPr>
            </w:pPr>
            <w:r w:rsidRPr="00196BCA">
              <w:rPr>
                <w:lang w:eastAsia="en-US"/>
              </w:rPr>
              <w:t>&lt;--</w:t>
            </w:r>
          </w:p>
        </w:tc>
        <w:tc>
          <w:tcPr>
            <w:tcW w:w="2977" w:type="dxa"/>
          </w:tcPr>
          <w:p w14:paraId="2681C718" w14:textId="77777777" w:rsidR="002D775E" w:rsidRPr="00196BCA" w:rsidRDefault="002D775E" w:rsidP="002D775E">
            <w:pPr>
              <w:pStyle w:val="TAL"/>
              <w:rPr>
                <w:lang w:eastAsia="en-US"/>
              </w:rPr>
            </w:pPr>
            <w:r w:rsidRPr="00196BCA">
              <w:rPr>
                <w:lang w:eastAsia="en-US"/>
              </w:rPr>
              <w:t>Uplink Grant</w:t>
            </w:r>
          </w:p>
        </w:tc>
        <w:tc>
          <w:tcPr>
            <w:tcW w:w="567" w:type="dxa"/>
          </w:tcPr>
          <w:p w14:paraId="5BBFA5A7" w14:textId="77777777" w:rsidR="002D775E" w:rsidRPr="00196BCA" w:rsidRDefault="002D775E" w:rsidP="002D775E">
            <w:pPr>
              <w:pStyle w:val="TAC"/>
              <w:rPr>
                <w:rFonts w:eastAsia="MS Gothic"/>
                <w:lang w:eastAsia="en-US"/>
              </w:rPr>
            </w:pPr>
            <w:r w:rsidRPr="00196BCA">
              <w:rPr>
                <w:rFonts w:eastAsia="MS Gothic"/>
                <w:lang w:eastAsia="en-US"/>
              </w:rPr>
              <w:t>-</w:t>
            </w:r>
          </w:p>
        </w:tc>
        <w:tc>
          <w:tcPr>
            <w:tcW w:w="850" w:type="dxa"/>
          </w:tcPr>
          <w:p w14:paraId="6242F1E0" w14:textId="77777777" w:rsidR="002D775E" w:rsidRPr="00196BCA" w:rsidRDefault="002D775E" w:rsidP="002D775E">
            <w:pPr>
              <w:pStyle w:val="TAC"/>
              <w:rPr>
                <w:rFonts w:eastAsia="MS Gothic"/>
                <w:lang w:eastAsia="en-US"/>
              </w:rPr>
            </w:pPr>
            <w:r w:rsidRPr="00196BCA">
              <w:rPr>
                <w:rFonts w:eastAsia="MS Gothic"/>
                <w:lang w:eastAsia="en-US"/>
              </w:rPr>
              <w:t>-</w:t>
            </w:r>
          </w:p>
        </w:tc>
      </w:tr>
      <w:tr w:rsidR="002D775E" w:rsidRPr="00196BCA" w14:paraId="4BCEDFB7" w14:textId="77777777" w:rsidTr="002D775E">
        <w:trPr>
          <w:cantSplit/>
        </w:trPr>
        <w:tc>
          <w:tcPr>
            <w:tcW w:w="534" w:type="dxa"/>
          </w:tcPr>
          <w:p w14:paraId="41C8B6B6" w14:textId="77777777" w:rsidR="002D775E" w:rsidRPr="00196BCA" w:rsidRDefault="002D775E" w:rsidP="002D775E">
            <w:pPr>
              <w:pStyle w:val="TAC"/>
              <w:rPr>
                <w:lang w:eastAsia="en-US"/>
              </w:rPr>
            </w:pPr>
            <w:r w:rsidRPr="00196BCA">
              <w:rPr>
                <w:lang w:eastAsia="en-US"/>
              </w:rPr>
              <w:t>28</w:t>
            </w:r>
          </w:p>
        </w:tc>
        <w:tc>
          <w:tcPr>
            <w:tcW w:w="3969" w:type="dxa"/>
          </w:tcPr>
          <w:p w14:paraId="4C163ABC" w14:textId="77777777" w:rsidR="002D775E" w:rsidRPr="00196BCA" w:rsidRDefault="002D775E" w:rsidP="002D775E">
            <w:pPr>
              <w:pStyle w:val="TAL"/>
              <w:rPr>
                <w:lang w:eastAsia="en-US"/>
              </w:rPr>
            </w:pPr>
            <w:r w:rsidRPr="00196BCA">
              <w:rPr>
                <w:lang w:eastAsia="en-US"/>
              </w:rPr>
              <w:t>Check: Does UE transmit a MAC PDU including one RLC SDU</w:t>
            </w:r>
            <w:r w:rsidRPr="00196BCA">
              <w:t xml:space="preserve"> of 40 bytes on DRB and P field is set 1</w:t>
            </w:r>
            <w:r w:rsidRPr="00196BCA">
              <w:rPr>
                <w:lang w:eastAsia="en-US"/>
              </w:rPr>
              <w:t>?</w:t>
            </w:r>
          </w:p>
        </w:tc>
        <w:tc>
          <w:tcPr>
            <w:tcW w:w="709" w:type="dxa"/>
          </w:tcPr>
          <w:p w14:paraId="0BD8173E" w14:textId="77777777" w:rsidR="002D775E" w:rsidRPr="00196BCA" w:rsidRDefault="002D775E" w:rsidP="002D775E">
            <w:pPr>
              <w:pStyle w:val="TAC"/>
              <w:rPr>
                <w:lang w:eastAsia="en-US"/>
              </w:rPr>
            </w:pPr>
            <w:r w:rsidRPr="00196BCA">
              <w:rPr>
                <w:lang w:eastAsia="en-US"/>
              </w:rPr>
              <w:t>--&gt;</w:t>
            </w:r>
          </w:p>
        </w:tc>
        <w:tc>
          <w:tcPr>
            <w:tcW w:w="2977" w:type="dxa"/>
          </w:tcPr>
          <w:p w14:paraId="7C0049EF" w14:textId="77777777" w:rsidR="002D775E" w:rsidRPr="00196BCA" w:rsidRDefault="002D775E" w:rsidP="002D775E">
            <w:pPr>
              <w:pStyle w:val="TAL"/>
              <w:rPr>
                <w:lang w:eastAsia="en-US"/>
              </w:rPr>
            </w:pPr>
            <w:r w:rsidRPr="00196BCA">
              <w:rPr>
                <w:lang w:eastAsia="en-US"/>
              </w:rPr>
              <w:t>MAC PDU</w:t>
            </w:r>
          </w:p>
        </w:tc>
        <w:tc>
          <w:tcPr>
            <w:tcW w:w="567" w:type="dxa"/>
          </w:tcPr>
          <w:p w14:paraId="322160AB" w14:textId="77777777" w:rsidR="002D775E" w:rsidRPr="00196BCA" w:rsidRDefault="002D775E" w:rsidP="002D775E">
            <w:pPr>
              <w:pStyle w:val="TAC"/>
              <w:rPr>
                <w:rFonts w:eastAsia="MS Gothic"/>
                <w:lang w:eastAsia="en-US"/>
              </w:rPr>
            </w:pPr>
            <w:r w:rsidRPr="00196BCA">
              <w:rPr>
                <w:rFonts w:eastAsia="MS Gothic"/>
                <w:lang w:eastAsia="en-US"/>
              </w:rPr>
              <w:t>4,5</w:t>
            </w:r>
          </w:p>
        </w:tc>
        <w:tc>
          <w:tcPr>
            <w:tcW w:w="850" w:type="dxa"/>
          </w:tcPr>
          <w:p w14:paraId="458649ED" w14:textId="77777777" w:rsidR="002D775E" w:rsidRPr="00196BCA" w:rsidRDefault="002D775E" w:rsidP="002D775E">
            <w:pPr>
              <w:pStyle w:val="TAC"/>
              <w:rPr>
                <w:rFonts w:eastAsia="MS Gothic"/>
                <w:lang w:eastAsia="en-US"/>
              </w:rPr>
            </w:pPr>
            <w:r w:rsidRPr="00196BCA">
              <w:rPr>
                <w:rFonts w:eastAsia="MS Gothic"/>
                <w:lang w:eastAsia="en-US"/>
              </w:rPr>
              <w:t>P</w:t>
            </w:r>
          </w:p>
        </w:tc>
      </w:tr>
      <w:tr w:rsidR="002D775E" w:rsidRPr="00196BCA" w14:paraId="3651AF46" w14:textId="77777777" w:rsidTr="002D775E">
        <w:trPr>
          <w:cantSplit/>
        </w:trPr>
        <w:tc>
          <w:tcPr>
            <w:tcW w:w="534" w:type="dxa"/>
          </w:tcPr>
          <w:p w14:paraId="5A69486B" w14:textId="77777777" w:rsidR="002D775E" w:rsidRPr="00196BCA" w:rsidRDefault="002D775E" w:rsidP="002D775E">
            <w:pPr>
              <w:pStyle w:val="TAC"/>
            </w:pPr>
            <w:r w:rsidRPr="00196BCA">
              <w:t>29</w:t>
            </w:r>
          </w:p>
        </w:tc>
        <w:tc>
          <w:tcPr>
            <w:tcW w:w="3969" w:type="dxa"/>
          </w:tcPr>
          <w:p w14:paraId="140C2204" w14:textId="453C325D" w:rsidR="002D775E" w:rsidRPr="00196BCA" w:rsidRDefault="002D775E" w:rsidP="002D775E">
            <w:pPr>
              <w:pStyle w:val="TAL"/>
            </w:pPr>
            <w:r w:rsidRPr="00196BCA">
              <w:t>The SS transmits a STATUS PDU on a different HARQ process than used in step 25</w:t>
            </w:r>
          </w:p>
        </w:tc>
        <w:tc>
          <w:tcPr>
            <w:tcW w:w="709" w:type="dxa"/>
          </w:tcPr>
          <w:p w14:paraId="3081B192" w14:textId="77777777" w:rsidR="002D775E" w:rsidRPr="00196BCA" w:rsidRDefault="002D775E" w:rsidP="002D775E">
            <w:pPr>
              <w:pStyle w:val="TAC"/>
            </w:pPr>
            <w:r w:rsidRPr="00196BCA">
              <w:t>&lt;--</w:t>
            </w:r>
          </w:p>
        </w:tc>
        <w:tc>
          <w:tcPr>
            <w:tcW w:w="2977" w:type="dxa"/>
          </w:tcPr>
          <w:p w14:paraId="7A85F7C4" w14:textId="77777777" w:rsidR="002D775E" w:rsidRPr="00196BCA" w:rsidRDefault="002D775E" w:rsidP="002D775E">
            <w:pPr>
              <w:pStyle w:val="TAL"/>
            </w:pPr>
            <w:r w:rsidRPr="00196BCA">
              <w:t>STATUS PDU</w:t>
            </w:r>
          </w:p>
        </w:tc>
        <w:tc>
          <w:tcPr>
            <w:tcW w:w="567" w:type="dxa"/>
          </w:tcPr>
          <w:p w14:paraId="007F1038" w14:textId="77777777" w:rsidR="002D775E" w:rsidRPr="00196BCA" w:rsidRDefault="002D775E" w:rsidP="002D775E">
            <w:pPr>
              <w:pStyle w:val="TAC"/>
            </w:pPr>
            <w:r w:rsidRPr="00196BCA">
              <w:t>-</w:t>
            </w:r>
          </w:p>
        </w:tc>
        <w:tc>
          <w:tcPr>
            <w:tcW w:w="850" w:type="dxa"/>
          </w:tcPr>
          <w:p w14:paraId="259DEB1E" w14:textId="77777777" w:rsidR="002D775E" w:rsidRPr="00196BCA" w:rsidRDefault="002D775E" w:rsidP="002D775E">
            <w:pPr>
              <w:pStyle w:val="TAC"/>
            </w:pPr>
            <w:r w:rsidRPr="00196BCA">
              <w:t>-</w:t>
            </w:r>
          </w:p>
        </w:tc>
      </w:tr>
      <w:tr w:rsidR="002D775E" w:rsidRPr="00196BCA" w14:paraId="7707AC1C" w14:textId="77777777" w:rsidTr="002D775E">
        <w:trPr>
          <w:cantSplit/>
        </w:trPr>
        <w:tc>
          <w:tcPr>
            <w:tcW w:w="9606" w:type="dxa"/>
            <w:gridSpan w:val="6"/>
          </w:tcPr>
          <w:p w14:paraId="76BDD972" w14:textId="77777777" w:rsidR="002D775E" w:rsidRPr="00196BCA" w:rsidRDefault="002D775E" w:rsidP="002D775E">
            <w:pPr>
              <w:pStyle w:val="TAN"/>
              <w:rPr>
                <w:i/>
                <w:lang w:eastAsia="en-US"/>
              </w:rPr>
            </w:pPr>
            <w:r w:rsidRPr="00196BCA">
              <w:rPr>
                <w:lang w:eastAsia="en-US"/>
              </w:rPr>
              <w:t>Note 1:</w:t>
            </w:r>
            <w:r w:rsidRPr="00196BCA">
              <w:rPr>
                <w:lang w:eastAsia="en-US"/>
              </w:rPr>
              <w:tab/>
              <w:t xml:space="preserve">for EN-DC the NR </w:t>
            </w:r>
            <w:r w:rsidRPr="00196BCA">
              <w:rPr>
                <w:i/>
                <w:lang w:eastAsia="en-US"/>
              </w:rPr>
              <w:t>RRCReconfiguration</w:t>
            </w:r>
            <w:r w:rsidRPr="00196BCA">
              <w:rPr>
                <w:lang w:eastAsia="en-US"/>
              </w:rPr>
              <w:t xml:space="preserve"> message is contained in </w:t>
            </w:r>
            <w:r w:rsidRPr="00196BCA">
              <w:rPr>
                <w:i/>
                <w:lang w:eastAsia="en-US"/>
              </w:rPr>
              <w:t>RRCConnectionReconfiguration.</w:t>
            </w:r>
          </w:p>
          <w:p w14:paraId="6C4BD7CF" w14:textId="77777777" w:rsidR="002D775E" w:rsidRPr="00196BCA" w:rsidRDefault="002D775E" w:rsidP="002D775E">
            <w:pPr>
              <w:pStyle w:val="TAN"/>
            </w:pPr>
            <w:r w:rsidRPr="00196BCA">
              <w:rPr>
                <w:lang w:eastAsia="en-US"/>
              </w:rPr>
              <w:t>Note 2:</w:t>
            </w:r>
            <w:r w:rsidRPr="00196BCA">
              <w:rPr>
                <w:lang w:eastAsia="en-US"/>
              </w:rPr>
              <w:tab/>
              <w:t xml:space="preserve">for EN-DC the NR </w:t>
            </w:r>
            <w:r w:rsidRPr="00196BCA">
              <w:rPr>
                <w:i/>
                <w:lang w:eastAsia="en-US"/>
              </w:rPr>
              <w:t>RRCReconfigurationComplete</w:t>
            </w:r>
            <w:r w:rsidRPr="00196BCA">
              <w:rPr>
                <w:lang w:eastAsia="en-US"/>
              </w:rPr>
              <w:t xml:space="preserve"> message is contained in RRCConnectionReconfigurationComplete.</w:t>
            </w:r>
          </w:p>
          <w:p w14:paraId="34A30188" w14:textId="77777777" w:rsidR="002D775E" w:rsidRPr="00196BCA" w:rsidRDefault="002D775E" w:rsidP="002D775E">
            <w:pPr>
              <w:pStyle w:val="TAN"/>
            </w:pPr>
            <w:r w:rsidRPr="00196BCA">
              <w:t>Note 3:</w:t>
            </w:r>
            <w:r w:rsidRPr="00196BCA">
              <w:tab/>
              <w:t>RLC re-establishment on DRB is used to make sure UE discard RLC PDU.</w:t>
            </w:r>
          </w:p>
          <w:p w14:paraId="6C7E9672" w14:textId="77777777" w:rsidR="002D775E" w:rsidRPr="00196BCA" w:rsidRDefault="002D775E" w:rsidP="002D775E">
            <w:pPr>
              <w:pStyle w:val="TAN"/>
            </w:pPr>
            <w:r w:rsidRPr="00196BCA">
              <w:t>Note 4:</w:t>
            </w:r>
            <w:r w:rsidRPr="00196BCA">
              <w:tab/>
              <w:t xml:space="preserve">The SS </w:t>
            </w:r>
            <w:r w:rsidRPr="00196BCA">
              <w:rPr>
                <w:lang w:eastAsia="zh-CN"/>
              </w:rPr>
              <w:t>stop</w:t>
            </w:r>
            <w:r w:rsidRPr="00196BCA">
              <w:t>s the default downlink retransmission to avoid HARQ ACK for the retransmission of DRB data at step 1.</w:t>
            </w:r>
          </w:p>
          <w:p w14:paraId="4F5E7DA9" w14:textId="4208995A" w:rsidR="002D775E" w:rsidRPr="00196BCA" w:rsidRDefault="002D775E" w:rsidP="002D775E">
            <w:pPr>
              <w:pStyle w:val="TAN"/>
              <w:rPr>
                <w:lang w:eastAsia="en-US"/>
              </w:rPr>
            </w:pPr>
            <w:r w:rsidRPr="00196BCA">
              <w:t>Note 5:</w:t>
            </w:r>
            <w:r w:rsidRPr="00196BCA">
              <w:tab/>
              <w:t>For pc_supportOfRedCap_r17=false, the UL grant of 384 bits (L</w:t>
            </w:r>
            <w:r w:rsidRPr="00196BCA">
              <w:rPr>
                <w:vertAlign w:val="subscript"/>
              </w:rPr>
              <w:t>RBs</w:t>
            </w:r>
            <w:r w:rsidRPr="00196BCA">
              <w:t xml:space="preserve"> &amp; I</w:t>
            </w:r>
            <w:r w:rsidRPr="00196BCA">
              <w:rPr>
                <w:vertAlign w:val="subscript"/>
              </w:rPr>
              <w:t xml:space="preserve">MCS </w:t>
            </w:r>
            <w:r w:rsidRPr="00196BCA">
              <w:t>as per 38.523-3[3] annex B) is chosen to allow the UE to transmit one PDU at a time (40 bytes RLC SDU + 3 bytes RLC Header + 2 bytes MAC Sub PDU header + 2 bytes for short BSR or padding). For pc_supportOfRedCap_r17=true, the UL grant of 384 bits is chosen to allow the UE to transmit one PDU at a time (40 bytes RLC SDU + 2 bytes RLC Header + 2 bytes MAC Sub PDU header + 3 bytes for short BSR and padding or only padding).</w:t>
            </w:r>
          </w:p>
        </w:tc>
      </w:tr>
    </w:tbl>
    <w:p w14:paraId="7C62A7B4" w14:textId="77777777" w:rsidR="00D544D4" w:rsidRPr="00196BCA" w:rsidRDefault="00D544D4" w:rsidP="00D544D4"/>
    <w:p w14:paraId="6FC89634" w14:textId="77777777" w:rsidR="00D544D4" w:rsidRPr="00196BCA" w:rsidRDefault="00D544D4" w:rsidP="00B5202A">
      <w:pPr>
        <w:pStyle w:val="H6"/>
      </w:pPr>
      <w:r w:rsidRPr="00196BCA">
        <w:t>7.1.1.9.1.3.3</w:t>
      </w:r>
      <w:r w:rsidRPr="00196BCA">
        <w:tab/>
        <w:t>Specific message contents</w:t>
      </w:r>
    </w:p>
    <w:p w14:paraId="7D3745CB" w14:textId="77777777" w:rsidR="00212C4D" w:rsidRPr="00196BCA" w:rsidRDefault="00212C4D" w:rsidP="00212C4D">
      <w:pPr>
        <w:pStyle w:val="TH"/>
      </w:pPr>
      <w:r w:rsidRPr="00196BCA">
        <w:t>Table 7.1.1.9.1.3.3-0: SchedulingRequest-Config (Preamble)</w:t>
      </w:r>
    </w:p>
    <w:tbl>
      <w:tblPr>
        <w:tblW w:w="0" w:type="auto"/>
        <w:tblInd w:w="-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4537"/>
        <w:gridCol w:w="2268"/>
        <w:gridCol w:w="1701"/>
        <w:gridCol w:w="1275"/>
      </w:tblGrid>
      <w:tr w:rsidR="00212C4D" w:rsidRPr="00196BCA" w14:paraId="0404557A" w14:textId="77777777" w:rsidTr="009233EB">
        <w:tc>
          <w:tcPr>
            <w:tcW w:w="9781" w:type="dxa"/>
            <w:gridSpan w:val="4"/>
            <w:tcBorders>
              <w:top w:val="single" w:sz="4" w:space="0" w:color="auto"/>
              <w:left w:val="single" w:sz="4" w:space="0" w:color="auto"/>
              <w:bottom w:val="single" w:sz="4" w:space="0" w:color="auto"/>
              <w:right w:val="single" w:sz="4" w:space="0" w:color="auto"/>
            </w:tcBorders>
            <w:hideMark/>
          </w:tcPr>
          <w:p w14:paraId="4C7D7528" w14:textId="77777777" w:rsidR="00212C4D" w:rsidRPr="00196BCA" w:rsidRDefault="00212C4D" w:rsidP="009233EB">
            <w:pPr>
              <w:pStyle w:val="TAL"/>
            </w:pPr>
            <w:r w:rsidRPr="00196BCA">
              <w:t>Derivation Path: 38.508-1 [4], Table 4.6.3-155</w:t>
            </w:r>
          </w:p>
        </w:tc>
      </w:tr>
      <w:tr w:rsidR="00212C4D" w:rsidRPr="00196BCA" w14:paraId="6FD0DED1" w14:textId="77777777" w:rsidTr="009233EB">
        <w:tc>
          <w:tcPr>
            <w:tcW w:w="453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54FE9E9" w14:textId="77777777" w:rsidR="00212C4D" w:rsidRPr="00196BCA" w:rsidRDefault="00212C4D" w:rsidP="009233EB">
            <w:pPr>
              <w:pStyle w:val="TAH"/>
            </w:pPr>
            <w:r w:rsidRPr="00196BCA">
              <w:t>Information Element</w:t>
            </w:r>
          </w:p>
        </w:tc>
        <w:tc>
          <w:tcPr>
            <w:tcW w:w="2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5CD5926" w14:textId="77777777" w:rsidR="00212C4D" w:rsidRPr="00196BCA" w:rsidRDefault="00212C4D" w:rsidP="009233EB">
            <w:pPr>
              <w:pStyle w:val="TAH"/>
            </w:pPr>
            <w:r w:rsidRPr="00196BCA">
              <w:t>Value/remark</w:t>
            </w:r>
          </w:p>
        </w:t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1E1E7E9" w14:textId="77777777" w:rsidR="00212C4D" w:rsidRPr="00196BCA" w:rsidRDefault="00212C4D" w:rsidP="009233EB">
            <w:pPr>
              <w:pStyle w:val="TAH"/>
            </w:pPr>
            <w:r w:rsidRPr="00196BCA">
              <w:t>Comment</w:t>
            </w:r>
          </w:p>
        </w:tc>
        <w:tc>
          <w:tcPr>
            <w:tcW w:w="127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28ABF12" w14:textId="77777777" w:rsidR="00212C4D" w:rsidRPr="00196BCA" w:rsidRDefault="00212C4D" w:rsidP="009233EB">
            <w:pPr>
              <w:pStyle w:val="TAH"/>
            </w:pPr>
            <w:r w:rsidRPr="00196BCA">
              <w:t>Condition</w:t>
            </w:r>
          </w:p>
        </w:tc>
      </w:tr>
      <w:tr w:rsidR="00212C4D" w:rsidRPr="00196BCA" w14:paraId="29875BB0" w14:textId="77777777" w:rsidTr="009233EB">
        <w:tc>
          <w:tcPr>
            <w:tcW w:w="453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B00EA7E" w14:textId="77777777" w:rsidR="00212C4D" w:rsidRPr="00196BCA" w:rsidRDefault="00212C4D" w:rsidP="009233EB">
            <w:pPr>
              <w:pStyle w:val="TAL"/>
            </w:pPr>
            <w:r w:rsidRPr="00196BCA">
              <w:t xml:space="preserve">    sr-TransMax</w:t>
            </w:r>
          </w:p>
        </w:tc>
        <w:tc>
          <w:tcPr>
            <w:tcW w:w="2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D30B346" w14:textId="77777777" w:rsidR="00212C4D" w:rsidRPr="00196BCA" w:rsidRDefault="00212C4D" w:rsidP="009233EB">
            <w:pPr>
              <w:pStyle w:val="TAL"/>
            </w:pPr>
            <w:r w:rsidRPr="00196BCA">
              <w:t>n64</w:t>
            </w:r>
          </w:p>
        </w:t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05A538E" w14:textId="77777777" w:rsidR="00212C4D" w:rsidRPr="00196BCA" w:rsidRDefault="00212C4D" w:rsidP="009233EB">
            <w:pPr>
              <w:pStyle w:val="TAL"/>
            </w:pPr>
          </w:p>
        </w:tc>
        <w:tc>
          <w:tcPr>
            <w:tcW w:w="127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444413B" w14:textId="77777777" w:rsidR="00212C4D" w:rsidRPr="00196BCA" w:rsidRDefault="00212C4D" w:rsidP="009233EB">
            <w:pPr>
              <w:pStyle w:val="TAL"/>
            </w:pPr>
          </w:p>
        </w:tc>
      </w:tr>
    </w:tbl>
    <w:p w14:paraId="48D52DF4" w14:textId="77777777" w:rsidR="00212C4D" w:rsidRPr="00196BCA" w:rsidRDefault="00212C4D" w:rsidP="00310B78"/>
    <w:p w14:paraId="3550BA44" w14:textId="50517C59" w:rsidR="00D544D4" w:rsidRPr="00196BCA" w:rsidRDefault="00D544D4" w:rsidP="008C2CC8">
      <w:pPr>
        <w:pStyle w:val="TH"/>
      </w:pPr>
      <w:r w:rsidRPr="00196BCA">
        <w:t>Table 7.1.1.9.1.3.3-</w:t>
      </w:r>
      <w:r w:rsidR="004D417C" w:rsidRPr="00196BCA">
        <w:t>1</w:t>
      </w:r>
      <w:r w:rsidRPr="00196BCA">
        <w:t xml:space="preserve">: </w:t>
      </w:r>
      <w:r w:rsidRPr="00196BCA">
        <w:rPr>
          <w:i/>
        </w:rPr>
        <w:t>RRCReconfiguration</w:t>
      </w:r>
      <w:r w:rsidR="00212C4D" w:rsidRPr="00196BCA">
        <w:rPr>
          <w:i/>
        </w:rPr>
        <w:t xml:space="preserve"> </w:t>
      </w:r>
      <w:r w:rsidR="00212C4D" w:rsidRPr="00196BCA">
        <w:t>for NR</w:t>
      </w:r>
      <w:r w:rsidRPr="00196BCA">
        <w:rPr>
          <w:i/>
        </w:rPr>
        <w:t xml:space="preserve"> </w:t>
      </w:r>
      <w:r w:rsidRPr="00196BCA">
        <w:t>(steps 3</w:t>
      </w:r>
      <w:r w:rsidR="00E03596" w:rsidRPr="00196BCA">
        <w:t xml:space="preserve"> </w:t>
      </w:r>
      <w:r w:rsidR="004D417C" w:rsidRPr="00196BCA">
        <w:t>and</w:t>
      </w:r>
      <w:r w:rsidRPr="00196BCA">
        <w:t xml:space="preserve"> 22 of Table 7.1.1.9.1.3.2-1)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D544D4" w:rsidRPr="00196BCA" w14:paraId="167FF6E6" w14:textId="77777777" w:rsidTr="00051FE8">
        <w:tc>
          <w:tcPr>
            <w:tcW w:w="9747" w:type="dxa"/>
            <w:gridSpan w:val="4"/>
          </w:tcPr>
          <w:p w14:paraId="75068742" w14:textId="77777777" w:rsidR="00D544D4" w:rsidRPr="00196BCA" w:rsidRDefault="00D544D4" w:rsidP="00051FE8">
            <w:pPr>
              <w:pStyle w:val="TAL"/>
              <w:rPr>
                <w:lang w:eastAsia="en-US"/>
              </w:rPr>
            </w:pPr>
            <w:r w:rsidRPr="00196BCA">
              <w:rPr>
                <w:lang w:eastAsia="en-US"/>
              </w:rPr>
              <w:t xml:space="preserve">Derivation Path: 38.508-1 [4], Table </w:t>
            </w:r>
            <w:r w:rsidR="0075232C" w:rsidRPr="00196BCA">
              <w:rPr>
                <w:lang w:eastAsia="en-US"/>
              </w:rPr>
              <w:t>4.6.1-13</w:t>
            </w:r>
          </w:p>
        </w:tc>
      </w:tr>
      <w:tr w:rsidR="00D544D4" w:rsidRPr="00196BCA" w14:paraId="131CC4B2" w14:textId="77777777" w:rsidTr="00051FE8">
        <w:tc>
          <w:tcPr>
            <w:tcW w:w="4535" w:type="dxa"/>
          </w:tcPr>
          <w:p w14:paraId="462F9C36" w14:textId="77777777" w:rsidR="00D544D4" w:rsidRPr="00196BCA" w:rsidRDefault="00D544D4" w:rsidP="00051FE8">
            <w:pPr>
              <w:pStyle w:val="TAH"/>
              <w:rPr>
                <w:lang w:eastAsia="en-US"/>
              </w:rPr>
            </w:pPr>
            <w:r w:rsidRPr="00196BCA">
              <w:rPr>
                <w:lang w:eastAsia="en-US"/>
              </w:rPr>
              <w:t>Information Element</w:t>
            </w:r>
          </w:p>
        </w:tc>
        <w:tc>
          <w:tcPr>
            <w:tcW w:w="2267" w:type="dxa"/>
          </w:tcPr>
          <w:p w14:paraId="2B88A879" w14:textId="77777777" w:rsidR="00D544D4" w:rsidRPr="00196BCA" w:rsidRDefault="00D544D4" w:rsidP="00051FE8">
            <w:pPr>
              <w:pStyle w:val="TAH"/>
              <w:rPr>
                <w:lang w:eastAsia="en-US"/>
              </w:rPr>
            </w:pPr>
            <w:r w:rsidRPr="00196BCA">
              <w:rPr>
                <w:lang w:eastAsia="en-US"/>
              </w:rPr>
              <w:t>Value/remark</w:t>
            </w:r>
          </w:p>
        </w:tc>
        <w:tc>
          <w:tcPr>
            <w:tcW w:w="1700" w:type="dxa"/>
          </w:tcPr>
          <w:p w14:paraId="34B3F02A" w14:textId="77777777" w:rsidR="00D544D4" w:rsidRPr="00196BCA" w:rsidRDefault="00D544D4" w:rsidP="00051FE8">
            <w:pPr>
              <w:pStyle w:val="TAH"/>
              <w:rPr>
                <w:lang w:eastAsia="en-US"/>
              </w:rPr>
            </w:pPr>
            <w:r w:rsidRPr="00196BCA">
              <w:rPr>
                <w:lang w:eastAsia="en-US"/>
              </w:rPr>
              <w:t>Comment</w:t>
            </w:r>
          </w:p>
        </w:tc>
        <w:tc>
          <w:tcPr>
            <w:tcW w:w="1245" w:type="dxa"/>
          </w:tcPr>
          <w:p w14:paraId="76115CA9" w14:textId="77777777" w:rsidR="00D544D4" w:rsidRPr="00196BCA" w:rsidRDefault="00D544D4" w:rsidP="00051FE8">
            <w:pPr>
              <w:pStyle w:val="TAH"/>
              <w:rPr>
                <w:lang w:eastAsia="en-US"/>
              </w:rPr>
            </w:pPr>
            <w:r w:rsidRPr="00196BCA">
              <w:rPr>
                <w:lang w:eastAsia="en-US"/>
              </w:rPr>
              <w:t>Condition</w:t>
            </w:r>
          </w:p>
        </w:tc>
      </w:tr>
      <w:tr w:rsidR="00D544D4" w:rsidRPr="00196BCA" w14:paraId="00764EA9" w14:textId="77777777" w:rsidTr="00051FE8">
        <w:tc>
          <w:tcPr>
            <w:tcW w:w="4535" w:type="dxa"/>
          </w:tcPr>
          <w:p w14:paraId="51B29989" w14:textId="77777777" w:rsidR="00D544D4" w:rsidRPr="00196BCA" w:rsidRDefault="00D544D4" w:rsidP="00051FE8">
            <w:pPr>
              <w:pStyle w:val="TAL"/>
              <w:rPr>
                <w:lang w:eastAsia="en-US"/>
              </w:rPr>
            </w:pPr>
            <w:r w:rsidRPr="00196BCA">
              <w:rPr>
                <w:lang w:eastAsia="en-US"/>
              </w:rPr>
              <w:t>RRCReconfiguration ::= SEQUENCE {</w:t>
            </w:r>
          </w:p>
        </w:tc>
        <w:tc>
          <w:tcPr>
            <w:tcW w:w="2267" w:type="dxa"/>
          </w:tcPr>
          <w:p w14:paraId="4BB8F170" w14:textId="77777777" w:rsidR="00D544D4" w:rsidRPr="00196BCA" w:rsidRDefault="00D544D4" w:rsidP="00051FE8">
            <w:pPr>
              <w:pStyle w:val="TAL"/>
              <w:rPr>
                <w:lang w:eastAsia="en-US"/>
              </w:rPr>
            </w:pPr>
          </w:p>
        </w:tc>
        <w:tc>
          <w:tcPr>
            <w:tcW w:w="1700" w:type="dxa"/>
          </w:tcPr>
          <w:p w14:paraId="11133945" w14:textId="77777777" w:rsidR="00D544D4" w:rsidRPr="00196BCA" w:rsidRDefault="00D544D4" w:rsidP="00051FE8">
            <w:pPr>
              <w:pStyle w:val="TAL"/>
              <w:rPr>
                <w:lang w:eastAsia="en-US"/>
              </w:rPr>
            </w:pPr>
          </w:p>
        </w:tc>
        <w:tc>
          <w:tcPr>
            <w:tcW w:w="1245" w:type="dxa"/>
          </w:tcPr>
          <w:p w14:paraId="2988CEE7" w14:textId="77777777" w:rsidR="00D544D4" w:rsidRPr="00196BCA" w:rsidRDefault="00D544D4" w:rsidP="00051FE8">
            <w:pPr>
              <w:pStyle w:val="TAL"/>
              <w:rPr>
                <w:lang w:eastAsia="en-US"/>
              </w:rPr>
            </w:pPr>
          </w:p>
        </w:tc>
      </w:tr>
      <w:tr w:rsidR="00D544D4" w:rsidRPr="00196BCA" w14:paraId="14B8ECC3" w14:textId="77777777" w:rsidTr="00051FE8">
        <w:tc>
          <w:tcPr>
            <w:tcW w:w="4535" w:type="dxa"/>
          </w:tcPr>
          <w:p w14:paraId="55B45B98" w14:textId="77777777" w:rsidR="00D544D4" w:rsidRPr="00196BCA" w:rsidRDefault="00D544D4" w:rsidP="00051FE8">
            <w:pPr>
              <w:pStyle w:val="TAL"/>
              <w:rPr>
                <w:lang w:eastAsia="en-US"/>
              </w:rPr>
            </w:pPr>
            <w:r w:rsidRPr="00196BCA">
              <w:rPr>
                <w:lang w:eastAsia="en-US"/>
              </w:rPr>
              <w:t xml:space="preserve">  criticalExtensions CHOICE {</w:t>
            </w:r>
          </w:p>
        </w:tc>
        <w:tc>
          <w:tcPr>
            <w:tcW w:w="2267" w:type="dxa"/>
          </w:tcPr>
          <w:p w14:paraId="032ACAE3" w14:textId="77777777" w:rsidR="00D544D4" w:rsidRPr="00196BCA" w:rsidRDefault="00D544D4" w:rsidP="00051FE8">
            <w:pPr>
              <w:pStyle w:val="TAL"/>
              <w:rPr>
                <w:lang w:eastAsia="en-US"/>
              </w:rPr>
            </w:pPr>
          </w:p>
        </w:tc>
        <w:tc>
          <w:tcPr>
            <w:tcW w:w="1700" w:type="dxa"/>
          </w:tcPr>
          <w:p w14:paraId="1BB61E4A" w14:textId="77777777" w:rsidR="00D544D4" w:rsidRPr="00196BCA" w:rsidRDefault="00D544D4" w:rsidP="00051FE8">
            <w:pPr>
              <w:pStyle w:val="TAL"/>
              <w:rPr>
                <w:lang w:eastAsia="en-US"/>
              </w:rPr>
            </w:pPr>
          </w:p>
        </w:tc>
        <w:tc>
          <w:tcPr>
            <w:tcW w:w="1245" w:type="dxa"/>
          </w:tcPr>
          <w:p w14:paraId="34B4BCBA" w14:textId="77777777" w:rsidR="00D544D4" w:rsidRPr="00196BCA" w:rsidRDefault="00D544D4" w:rsidP="00051FE8">
            <w:pPr>
              <w:pStyle w:val="TAL"/>
              <w:rPr>
                <w:lang w:eastAsia="en-US"/>
              </w:rPr>
            </w:pPr>
          </w:p>
        </w:tc>
      </w:tr>
      <w:tr w:rsidR="00D544D4" w:rsidRPr="00196BCA" w14:paraId="37911725" w14:textId="77777777" w:rsidTr="00051FE8">
        <w:tc>
          <w:tcPr>
            <w:tcW w:w="4535" w:type="dxa"/>
            <w:tcBorders>
              <w:bottom w:val="single" w:sz="4" w:space="0" w:color="auto"/>
            </w:tcBorders>
          </w:tcPr>
          <w:p w14:paraId="155FA95E" w14:textId="77777777" w:rsidR="00D544D4" w:rsidRPr="00196BCA" w:rsidRDefault="00D544D4" w:rsidP="00051FE8">
            <w:pPr>
              <w:pStyle w:val="TAL"/>
              <w:rPr>
                <w:lang w:eastAsia="en-US"/>
              </w:rPr>
            </w:pPr>
            <w:r w:rsidRPr="00196BCA">
              <w:rPr>
                <w:lang w:eastAsia="en-US"/>
              </w:rPr>
              <w:t xml:space="preserve">    rrcReconfiguration ::= SEQUENCE {</w:t>
            </w:r>
          </w:p>
        </w:tc>
        <w:tc>
          <w:tcPr>
            <w:tcW w:w="2267" w:type="dxa"/>
          </w:tcPr>
          <w:p w14:paraId="11F13B4A" w14:textId="77777777" w:rsidR="00D544D4" w:rsidRPr="00196BCA" w:rsidRDefault="00D544D4" w:rsidP="00051FE8">
            <w:pPr>
              <w:pStyle w:val="TAL"/>
              <w:rPr>
                <w:lang w:eastAsia="en-US"/>
              </w:rPr>
            </w:pPr>
          </w:p>
        </w:tc>
        <w:tc>
          <w:tcPr>
            <w:tcW w:w="1700" w:type="dxa"/>
          </w:tcPr>
          <w:p w14:paraId="6E7C4BF0" w14:textId="77777777" w:rsidR="00D544D4" w:rsidRPr="00196BCA" w:rsidRDefault="00D544D4" w:rsidP="00051FE8">
            <w:pPr>
              <w:pStyle w:val="TAL"/>
              <w:rPr>
                <w:lang w:eastAsia="en-US"/>
              </w:rPr>
            </w:pPr>
          </w:p>
        </w:tc>
        <w:tc>
          <w:tcPr>
            <w:tcW w:w="1245" w:type="dxa"/>
          </w:tcPr>
          <w:p w14:paraId="317A3006" w14:textId="77777777" w:rsidR="00D544D4" w:rsidRPr="00196BCA" w:rsidRDefault="00D544D4" w:rsidP="00051FE8">
            <w:pPr>
              <w:pStyle w:val="TAL"/>
              <w:rPr>
                <w:lang w:eastAsia="en-US"/>
              </w:rPr>
            </w:pPr>
          </w:p>
        </w:tc>
      </w:tr>
      <w:tr w:rsidR="004D417C" w:rsidRPr="00196BCA" w14:paraId="71D050B1" w14:textId="77777777" w:rsidTr="00D735DC">
        <w:tc>
          <w:tcPr>
            <w:tcW w:w="4535" w:type="dxa"/>
            <w:tcBorders>
              <w:bottom w:val="single" w:sz="4" w:space="0" w:color="auto"/>
            </w:tcBorders>
          </w:tcPr>
          <w:p w14:paraId="5431AC6C" w14:textId="77777777" w:rsidR="004D417C" w:rsidRPr="00196BCA" w:rsidRDefault="004D417C" w:rsidP="00D735DC">
            <w:pPr>
              <w:pStyle w:val="TAL"/>
            </w:pPr>
            <w:r w:rsidRPr="00196BCA">
              <w:t xml:space="preserve">      radioBearerConfig</w:t>
            </w:r>
          </w:p>
        </w:tc>
        <w:tc>
          <w:tcPr>
            <w:tcW w:w="2267" w:type="dxa"/>
          </w:tcPr>
          <w:p w14:paraId="10B09E1A" w14:textId="5EEFE191" w:rsidR="004D417C" w:rsidRPr="00196BCA" w:rsidRDefault="00212C4D" w:rsidP="00D735DC">
            <w:pPr>
              <w:pStyle w:val="TAL"/>
            </w:pPr>
            <w:r w:rsidRPr="00196BCA">
              <w:t xml:space="preserve">RadioBearerConfig </w:t>
            </w:r>
          </w:p>
        </w:tc>
        <w:tc>
          <w:tcPr>
            <w:tcW w:w="1700" w:type="dxa"/>
          </w:tcPr>
          <w:p w14:paraId="62AE1061" w14:textId="33AD69A5" w:rsidR="004D417C" w:rsidRPr="00196BCA" w:rsidRDefault="00622C24" w:rsidP="00D735DC">
            <w:pPr>
              <w:pStyle w:val="TAL"/>
            </w:pPr>
            <w:r w:rsidRPr="00196BCA">
              <w:t>According to Table 7.1.1.9.1.3.3-1A</w:t>
            </w:r>
          </w:p>
        </w:tc>
        <w:tc>
          <w:tcPr>
            <w:tcW w:w="1245" w:type="dxa"/>
          </w:tcPr>
          <w:p w14:paraId="4AB73746" w14:textId="1EBA9CFC" w:rsidR="004D417C" w:rsidRPr="00196BCA" w:rsidRDefault="004D417C" w:rsidP="00D735DC">
            <w:pPr>
              <w:pStyle w:val="TAL"/>
            </w:pPr>
          </w:p>
        </w:tc>
      </w:tr>
      <w:tr w:rsidR="004D417C" w:rsidRPr="00196BCA" w14:paraId="3A719E0D" w14:textId="77777777" w:rsidTr="00D735DC">
        <w:tc>
          <w:tcPr>
            <w:tcW w:w="4535" w:type="dxa"/>
            <w:tcBorders>
              <w:bottom w:val="single" w:sz="4" w:space="0" w:color="auto"/>
            </w:tcBorders>
          </w:tcPr>
          <w:p w14:paraId="5FB49574" w14:textId="77777777" w:rsidR="004D417C" w:rsidRPr="00196BCA" w:rsidRDefault="004D417C" w:rsidP="00D735DC">
            <w:pPr>
              <w:pStyle w:val="TAL"/>
            </w:pPr>
            <w:r w:rsidRPr="00196BCA">
              <w:t xml:space="preserve">      nonCriticalExtension SEQUENCE {</w:t>
            </w:r>
          </w:p>
        </w:tc>
        <w:tc>
          <w:tcPr>
            <w:tcW w:w="2267" w:type="dxa"/>
          </w:tcPr>
          <w:p w14:paraId="2DD6666C" w14:textId="77777777" w:rsidR="004D417C" w:rsidRPr="00196BCA" w:rsidRDefault="004D417C" w:rsidP="00D735DC">
            <w:pPr>
              <w:pStyle w:val="TAL"/>
            </w:pPr>
          </w:p>
        </w:tc>
        <w:tc>
          <w:tcPr>
            <w:tcW w:w="1700" w:type="dxa"/>
          </w:tcPr>
          <w:p w14:paraId="15240A90" w14:textId="77777777" w:rsidR="004D417C" w:rsidRPr="00196BCA" w:rsidRDefault="004D417C" w:rsidP="00D735DC">
            <w:pPr>
              <w:pStyle w:val="TAL"/>
            </w:pPr>
          </w:p>
        </w:tc>
        <w:tc>
          <w:tcPr>
            <w:tcW w:w="1245" w:type="dxa"/>
          </w:tcPr>
          <w:p w14:paraId="22B5FB2C" w14:textId="77777777" w:rsidR="004D417C" w:rsidRPr="00196BCA" w:rsidRDefault="004D417C" w:rsidP="00D735DC">
            <w:pPr>
              <w:pStyle w:val="TAL"/>
            </w:pPr>
          </w:p>
        </w:tc>
      </w:tr>
      <w:tr w:rsidR="004D417C" w:rsidRPr="00196BCA" w14:paraId="564B20CE" w14:textId="77777777" w:rsidTr="00D735DC">
        <w:tc>
          <w:tcPr>
            <w:tcW w:w="4535" w:type="dxa"/>
            <w:tcBorders>
              <w:bottom w:val="single" w:sz="4" w:space="0" w:color="auto"/>
            </w:tcBorders>
          </w:tcPr>
          <w:p w14:paraId="33C9351C" w14:textId="77777777" w:rsidR="004D417C" w:rsidRPr="00196BCA" w:rsidRDefault="004D417C" w:rsidP="00D735DC">
            <w:pPr>
              <w:pStyle w:val="TAL"/>
            </w:pPr>
            <w:r w:rsidRPr="00196BCA">
              <w:t xml:space="preserve">        masterCellGroup</w:t>
            </w:r>
          </w:p>
        </w:tc>
        <w:tc>
          <w:tcPr>
            <w:tcW w:w="2267" w:type="dxa"/>
          </w:tcPr>
          <w:p w14:paraId="49074B96" w14:textId="7825324E" w:rsidR="004D417C" w:rsidRPr="00196BCA" w:rsidRDefault="00212C4D" w:rsidP="00D735DC">
            <w:pPr>
              <w:pStyle w:val="TAL"/>
            </w:pPr>
            <w:r w:rsidRPr="00196BCA">
              <w:t xml:space="preserve">CellGroupConfig </w:t>
            </w:r>
          </w:p>
        </w:tc>
        <w:tc>
          <w:tcPr>
            <w:tcW w:w="1700" w:type="dxa"/>
          </w:tcPr>
          <w:p w14:paraId="37EBA038" w14:textId="0F69FACE" w:rsidR="004D417C" w:rsidRPr="00196BCA" w:rsidRDefault="00622C24" w:rsidP="00D735DC">
            <w:pPr>
              <w:pStyle w:val="TAL"/>
            </w:pPr>
            <w:r w:rsidRPr="00196BCA">
              <w:t>According to Table 7.1.1.9.1.3.3-1B</w:t>
            </w:r>
          </w:p>
        </w:tc>
        <w:tc>
          <w:tcPr>
            <w:tcW w:w="1245" w:type="dxa"/>
          </w:tcPr>
          <w:p w14:paraId="656E5F4E" w14:textId="77777777" w:rsidR="004D417C" w:rsidRPr="00196BCA" w:rsidRDefault="004D417C" w:rsidP="00D735DC">
            <w:pPr>
              <w:pStyle w:val="TAL"/>
            </w:pPr>
          </w:p>
        </w:tc>
      </w:tr>
      <w:tr w:rsidR="004D417C" w:rsidRPr="00196BCA" w14:paraId="58C2AD27" w14:textId="77777777" w:rsidTr="00D735DC">
        <w:tc>
          <w:tcPr>
            <w:tcW w:w="4535" w:type="dxa"/>
            <w:tcBorders>
              <w:bottom w:val="single" w:sz="4" w:space="0" w:color="auto"/>
            </w:tcBorders>
          </w:tcPr>
          <w:p w14:paraId="1B366724" w14:textId="77777777" w:rsidR="004D417C" w:rsidRPr="00196BCA" w:rsidRDefault="004D417C" w:rsidP="00D735DC">
            <w:pPr>
              <w:pStyle w:val="TAL"/>
            </w:pPr>
            <w:r w:rsidRPr="00196BCA">
              <w:t xml:space="preserve">      }</w:t>
            </w:r>
          </w:p>
        </w:tc>
        <w:tc>
          <w:tcPr>
            <w:tcW w:w="2267" w:type="dxa"/>
          </w:tcPr>
          <w:p w14:paraId="111F7D90" w14:textId="77777777" w:rsidR="004D417C" w:rsidRPr="00196BCA" w:rsidRDefault="004D417C" w:rsidP="00D735DC">
            <w:pPr>
              <w:pStyle w:val="TAL"/>
            </w:pPr>
          </w:p>
        </w:tc>
        <w:tc>
          <w:tcPr>
            <w:tcW w:w="1700" w:type="dxa"/>
          </w:tcPr>
          <w:p w14:paraId="0020BA9C" w14:textId="77777777" w:rsidR="004D417C" w:rsidRPr="00196BCA" w:rsidRDefault="004D417C" w:rsidP="00D735DC">
            <w:pPr>
              <w:pStyle w:val="TAL"/>
            </w:pPr>
          </w:p>
        </w:tc>
        <w:tc>
          <w:tcPr>
            <w:tcW w:w="1245" w:type="dxa"/>
          </w:tcPr>
          <w:p w14:paraId="02A3961E" w14:textId="77777777" w:rsidR="004D417C" w:rsidRPr="00196BCA" w:rsidRDefault="004D417C" w:rsidP="00D735DC">
            <w:pPr>
              <w:pStyle w:val="TAL"/>
            </w:pPr>
          </w:p>
        </w:tc>
      </w:tr>
      <w:tr w:rsidR="00D544D4" w:rsidRPr="00196BCA" w14:paraId="4D3F2081" w14:textId="77777777" w:rsidTr="00051FE8">
        <w:tc>
          <w:tcPr>
            <w:tcW w:w="4535" w:type="dxa"/>
            <w:tcBorders>
              <w:bottom w:val="single" w:sz="4" w:space="0" w:color="auto"/>
            </w:tcBorders>
          </w:tcPr>
          <w:p w14:paraId="3F79987C" w14:textId="77777777" w:rsidR="00D544D4" w:rsidRPr="00196BCA" w:rsidRDefault="00D544D4" w:rsidP="00051FE8">
            <w:pPr>
              <w:pStyle w:val="TAL"/>
              <w:rPr>
                <w:lang w:eastAsia="en-US"/>
              </w:rPr>
            </w:pPr>
            <w:r w:rsidRPr="00196BCA">
              <w:rPr>
                <w:lang w:eastAsia="en-US"/>
              </w:rPr>
              <w:t xml:space="preserve">    }</w:t>
            </w:r>
          </w:p>
        </w:tc>
        <w:tc>
          <w:tcPr>
            <w:tcW w:w="2267" w:type="dxa"/>
          </w:tcPr>
          <w:p w14:paraId="36DB931B" w14:textId="77777777" w:rsidR="00D544D4" w:rsidRPr="00196BCA" w:rsidRDefault="00D544D4" w:rsidP="00051FE8">
            <w:pPr>
              <w:pStyle w:val="TAL"/>
              <w:rPr>
                <w:lang w:eastAsia="en-US"/>
              </w:rPr>
            </w:pPr>
          </w:p>
        </w:tc>
        <w:tc>
          <w:tcPr>
            <w:tcW w:w="1700" w:type="dxa"/>
          </w:tcPr>
          <w:p w14:paraId="20A74648" w14:textId="77777777" w:rsidR="00D544D4" w:rsidRPr="00196BCA" w:rsidRDefault="00D544D4" w:rsidP="00051FE8">
            <w:pPr>
              <w:pStyle w:val="TAL"/>
              <w:rPr>
                <w:lang w:eastAsia="en-US"/>
              </w:rPr>
            </w:pPr>
          </w:p>
        </w:tc>
        <w:tc>
          <w:tcPr>
            <w:tcW w:w="1245" w:type="dxa"/>
          </w:tcPr>
          <w:p w14:paraId="4C3FF8F8" w14:textId="77777777" w:rsidR="00D544D4" w:rsidRPr="00196BCA" w:rsidRDefault="00D544D4" w:rsidP="00051FE8">
            <w:pPr>
              <w:pStyle w:val="TAL"/>
              <w:rPr>
                <w:lang w:eastAsia="en-US"/>
              </w:rPr>
            </w:pPr>
          </w:p>
        </w:tc>
      </w:tr>
      <w:tr w:rsidR="00D544D4" w:rsidRPr="00196BCA" w14:paraId="251C4690" w14:textId="77777777" w:rsidTr="00051FE8">
        <w:tc>
          <w:tcPr>
            <w:tcW w:w="4535" w:type="dxa"/>
            <w:tcBorders>
              <w:bottom w:val="single" w:sz="4" w:space="0" w:color="auto"/>
            </w:tcBorders>
          </w:tcPr>
          <w:p w14:paraId="09CEC99C" w14:textId="77777777" w:rsidR="00D544D4" w:rsidRPr="00196BCA" w:rsidRDefault="00D544D4" w:rsidP="00051FE8">
            <w:pPr>
              <w:pStyle w:val="TAL"/>
              <w:rPr>
                <w:lang w:eastAsia="en-US"/>
              </w:rPr>
            </w:pPr>
            <w:r w:rsidRPr="00196BCA">
              <w:rPr>
                <w:lang w:eastAsia="en-US"/>
              </w:rPr>
              <w:t xml:space="preserve">  }</w:t>
            </w:r>
          </w:p>
        </w:tc>
        <w:tc>
          <w:tcPr>
            <w:tcW w:w="2267" w:type="dxa"/>
          </w:tcPr>
          <w:p w14:paraId="5D1929DB" w14:textId="77777777" w:rsidR="00D544D4" w:rsidRPr="00196BCA" w:rsidRDefault="00D544D4" w:rsidP="00051FE8">
            <w:pPr>
              <w:pStyle w:val="TAL"/>
              <w:rPr>
                <w:lang w:eastAsia="en-US"/>
              </w:rPr>
            </w:pPr>
          </w:p>
        </w:tc>
        <w:tc>
          <w:tcPr>
            <w:tcW w:w="1700" w:type="dxa"/>
          </w:tcPr>
          <w:p w14:paraId="29679BA3" w14:textId="77777777" w:rsidR="00D544D4" w:rsidRPr="00196BCA" w:rsidRDefault="00D544D4" w:rsidP="00051FE8">
            <w:pPr>
              <w:pStyle w:val="TAL"/>
              <w:rPr>
                <w:lang w:eastAsia="en-US"/>
              </w:rPr>
            </w:pPr>
          </w:p>
        </w:tc>
        <w:tc>
          <w:tcPr>
            <w:tcW w:w="1245" w:type="dxa"/>
          </w:tcPr>
          <w:p w14:paraId="06CA9755" w14:textId="77777777" w:rsidR="00D544D4" w:rsidRPr="00196BCA" w:rsidRDefault="00D544D4" w:rsidP="00051FE8">
            <w:pPr>
              <w:pStyle w:val="TAL"/>
              <w:rPr>
                <w:lang w:eastAsia="en-US"/>
              </w:rPr>
            </w:pPr>
          </w:p>
        </w:tc>
      </w:tr>
      <w:tr w:rsidR="00D544D4" w:rsidRPr="00196BCA" w14:paraId="392DD23D" w14:textId="77777777" w:rsidTr="00051FE8">
        <w:tc>
          <w:tcPr>
            <w:tcW w:w="4535" w:type="dxa"/>
            <w:tcBorders>
              <w:bottom w:val="single" w:sz="4" w:space="0" w:color="auto"/>
            </w:tcBorders>
          </w:tcPr>
          <w:p w14:paraId="48CBBC02" w14:textId="77777777" w:rsidR="00D544D4" w:rsidRPr="00196BCA" w:rsidRDefault="00D544D4" w:rsidP="00051FE8">
            <w:pPr>
              <w:pStyle w:val="TAL"/>
              <w:rPr>
                <w:lang w:eastAsia="en-US"/>
              </w:rPr>
            </w:pPr>
            <w:r w:rsidRPr="00196BCA">
              <w:rPr>
                <w:lang w:eastAsia="en-US"/>
              </w:rPr>
              <w:t>}</w:t>
            </w:r>
          </w:p>
        </w:tc>
        <w:tc>
          <w:tcPr>
            <w:tcW w:w="2267" w:type="dxa"/>
          </w:tcPr>
          <w:p w14:paraId="4AF86D52" w14:textId="77777777" w:rsidR="00D544D4" w:rsidRPr="00196BCA" w:rsidRDefault="00D544D4" w:rsidP="00051FE8">
            <w:pPr>
              <w:pStyle w:val="TAL"/>
              <w:rPr>
                <w:lang w:eastAsia="en-US"/>
              </w:rPr>
            </w:pPr>
          </w:p>
        </w:tc>
        <w:tc>
          <w:tcPr>
            <w:tcW w:w="1700" w:type="dxa"/>
          </w:tcPr>
          <w:p w14:paraId="3786BF67" w14:textId="77777777" w:rsidR="00D544D4" w:rsidRPr="00196BCA" w:rsidRDefault="00D544D4" w:rsidP="00051FE8">
            <w:pPr>
              <w:pStyle w:val="TAL"/>
              <w:rPr>
                <w:lang w:eastAsia="en-US"/>
              </w:rPr>
            </w:pPr>
          </w:p>
        </w:tc>
        <w:tc>
          <w:tcPr>
            <w:tcW w:w="1245" w:type="dxa"/>
          </w:tcPr>
          <w:p w14:paraId="47699960" w14:textId="77777777" w:rsidR="00D544D4" w:rsidRPr="00196BCA" w:rsidRDefault="00D544D4" w:rsidP="00051FE8">
            <w:pPr>
              <w:pStyle w:val="TAL"/>
              <w:rPr>
                <w:lang w:eastAsia="en-US"/>
              </w:rPr>
            </w:pPr>
          </w:p>
        </w:tc>
      </w:tr>
    </w:tbl>
    <w:p w14:paraId="0F8DBD23" w14:textId="77777777" w:rsidR="00622C24" w:rsidRPr="00196BCA" w:rsidRDefault="00622C24" w:rsidP="00622C24">
      <w:pPr>
        <w:rPr>
          <w:lang w:eastAsia="zh-CN"/>
        </w:rPr>
      </w:pPr>
    </w:p>
    <w:p w14:paraId="4B9D8F5A" w14:textId="77777777" w:rsidR="00622C24" w:rsidRPr="00196BCA" w:rsidRDefault="00622C24" w:rsidP="00622C24">
      <w:pPr>
        <w:pStyle w:val="TH"/>
      </w:pPr>
      <w:r w:rsidRPr="00196BCA">
        <w:t>Table 7.1.1.9.1.3.3-1A: RadioBearerConfig</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6"/>
        <w:gridCol w:w="2268"/>
        <w:gridCol w:w="1701"/>
        <w:gridCol w:w="1245"/>
      </w:tblGrid>
      <w:tr w:rsidR="00622C24" w:rsidRPr="00196BCA" w14:paraId="3F40389F" w14:textId="77777777" w:rsidTr="00AB7AF6">
        <w:tc>
          <w:tcPr>
            <w:tcW w:w="9750" w:type="dxa"/>
            <w:gridSpan w:val="4"/>
            <w:tcBorders>
              <w:top w:val="single" w:sz="4" w:space="0" w:color="auto"/>
              <w:left w:val="single" w:sz="4" w:space="0" w:color="auto"/>
              <w:bottom w:val="single" w:sz="4" w:space="0" w:color="auto"/>
              <w:right w:val="single" w:sz="4" w:space="0" w:color="auto"/>
            </w:tcBorders>
            <w:hideMark/>
          </w:tcPr>
          <w:p w14:paraId="76914CE7" w14:textId="77777777" w:rsidR="00622C24" w:rsidRPr="00196BCA" w:rsidRDefault="00622C24" w:rsidP="00AB7AF6">
            <w:pPr>
              <w:pStyle w:val="TAH"/>
              <w:jc w:val="left"/>
              <w:rPr>
                <w:b w:val="0"/>
              </w:rPr>
            </w:pPr>
            <w:r w:rsidRPr="00196BCA">
              <w:rPr>
                <w:b w:val="0"/>
              </w:rPr>
              <w:t>Derivation Path: 38.508-1 [4], Table 4.6.3-132</w:t>
            </w:r>
          </w:p>
        </w:tc>
      </w:tr>
      <w:tr w:rsidR="00622C24" w:rsidRPr="00196BCA" w14:paraId="553624F1" w14:textId="77777777" w:rsidTr="00AB7AF6">
        <w:tc>
          <w:tcPr>
            <w:tcW w:w="4536" w:type="dxa"/>
            <w:tcBorders>
              <w:top w:val="single" w:sz="4" w:space="0" w:color="auto"/>
              <w:left w:val="single" w:sz="4" w:space="0" w:color="auto"/>
              <w:bottom w:val="single" w:sz="4" w:space="0" w:color="auto"/>
              <w:right w:val="single" w:sz="4" w:space="0" w:color="auto"/>
            </w:tcBorders>
            <w:hideMark/>
          </w:tcPr>
          <w:p w14:paraId="1DC90B99" w14:textId="77777777" w:rsidR="00622C24" w:rsidRPr="00196BCA" w:rsidRDefault="00622C24" w:rsidP="00AB7AF6">
            <w:pPr>
              <w:pStyle w:val="TAH"/>
            </w:pPr>
            <w:r w:rsidRPr="00196BCA">
              <w:t>Information Element</w:t>
            </w:r>
          </w:p>
        </w:tc>
        <w:tc>
          <w:tcPr>
            <w:tcW w:w="2268" w:type="dxa"/>
            <w:tcBorders>
              <w:top w:val="single" w:sz="4" w:space="0" w:color="auto"/>
              <w:left w:val="single" w:sz="4" w:space="0" w:color="auto"/>
              <w:bottom w:val="single" w:sz="4" w:space="0" w:color="auto"/>
              <w:right w:val="single" w:sz="4" w:space="0" w:color="auto"/>
            </w:tcBorders>
            <w:hideMark/>
          </w:tcPr>
          <w:p w14:paraId="44CEAC45" w14:textId="77777777" w:rsidR="00622C24" w:rsidRPr="00196BCA" w:rsidRDefault="00622C24" w:rsidP="00AB7AF6">
            <w:pPr>
              <w:pStyle w:val="TAH"/>
            </w:pPr>
            <w:r w:rsidRPr="00196BCA">
              <w:t>Value/remark</w:t>
            </w:r>
          </w:p>
        </w:tc>
        <w:tc>
          <w:tcPr>
            <w:tcW w:w="1701" w:type="dxa"/>
            <w:tcBorders>
              <w:top w:val="single" w:sz="4" w:space="0" w:color="auto"/>
              <w:left w:val="single" w:sz="4" w:space="0" w:color="auto"/>
              <w:bottom w:val="single" w:sz="4" w:space="0" w:color="auto"/>
              <w:right w:val="single" w:sz="4" w:space="0" w:color="auto"/>
            </w:tcBorders>
            <w:hideMark/>
          </w:tcPr>
          <w:p w14:paraId="47B3BC0A" w14:textId="77777777" w:rsidR="00622C24" w:rsidRPr="00196BCA" w:rsidRDefault="00622C24" w:rsidP="00AB7AF6">
            <w:pPr>
              <w:pStyle w:val="TAH"/>
            </w:pPr>
            <w:r w:rsidRPr="00196BCA">
              <w:t>Comment</w:t>
            </w:r>
          </w:p>
        </w:tc>
        <w:tc>
          <w:tcPr>
            <w:tcW w:w="1245" w:type="dxa"/>
            <w:tcBorders>
              <w:top w:val="single" w:sz="4" w:space="0" w:color="auto"/>
              <w:left w:val="single" w:sz="4" w:space="0" w:color="auto"/>
              <w:bottom w:val="single" w:sz="4" w:space="0" w:color="auto"/>
              <w:right w:val="single" w:sz="4" w:space="0" w:color="auto"/>
            </w:tcBorders>
            <w:hideMark/>
          </w:tcPr>
          <w:p w14:paraId="5541B7D4" w14:textId="77777777" w:rsidR="00622C24" w:rsidRPr="00196BCA" w:rsidRDefault="00622C24" w:rsidP="00AB7AF6">
            <w:pPr>
              <w:pStyle w:val="TAH"/>
            </w:pPr>
            <w:r w:rsidRPr="00196BCA">
              <w:t>Condition</w:t>
            </w:r>
          </w:p>
        </w:tc>
      </w:tr>
      <w:tr w:rsidR="00622C24" w:rsidRPr="00196BCA" w14:paraId="0467725F" w14:textId="77777777" w:rsidTr="00AB7AF6">
        <w:tc>
          <w:tcPr>
            <w:tcW w:w="4536" w:type="dxa"/>
            <w:tcBorders>
              <w:top w:val="single" w:sz="4" w:space="0" w:color="auto"/>
              <w:left w:val="single" w:sz="4" w:space="0" w:color="auto"/>
              <w:bottom w:val="single" w:sz="4" w:space="0" w:color="auto"/>
              <w:right w:val="single" w:sz="4" w:space="0" w:color="auto"/>
            </w:tcBorders>
            <w:hideMark/>
          </w:tcPr>
          <w:p w14:paraId="19342518" w14:textId="77777777" w:rsidR="00622C24" w:rsidRPr="00196BCA" w:rsidRDefault="00622C24" w:rsidP="00AB7AF6">
            <w:pPr>
              <w:pStyle w:val="TAL"/>
            </w:pPr>
            <w:r w:rsidRPr="00196BCA">
              <w:t xml:space="preserve">RadioBearerConfig ::= </w:t>
            </w:r>
            <w:r w:rsidRPr="00196BCA">
              <w:rPr>
                <w:snapToGrid w:val="0"/>
              </w:rPr>
              <w:t xml:space="preserve">SEQUENCE </w:t>
            </w:r>
            <w:r w:rsidRPr="00196BCA">
              <w:t>{</w:t>
            </w:r>
          </w:p>
        </w:tc>
        <w:tc>
          <w:tcPr>
            <w:tcW w:w="2268" w:type="dxa"/>
            <w:tcBorders>
              <w:top w:val="single" w:sz="4" w:space="0" w:color="auto"/>
              <w:left w:val="single" w:sz="4" w:space="0" w:color="auto"/>
              <w:bottom w:val="single" w:sz="4" w:space="0" w:color="auto"/>
              <w:right w:val="single" w:sz="4" w:space="0" w:color="auto"/>
            </w:tcBorders>
          </w:tcPr>
          <w:p w14:paraId="007FC0A5" w14:textId="77777777" w:rsidR="00622C24" w:rsidRPr="00196BCA" w:rsidRDefault="00622C24" w:rsidP="00AB7AF6">
            <w:pPr>
              <w:pStyle w:val="TAL"/>
            </w:pPr>
          </w:p>
        </w:tc>
        <w:tc>
          <w:tcPr>
            <w:tcW w:w="1701" w:type="dxa"/>
            <w:tcBorders>
              <w:top w:val="single" w:sz="4" w:space="0" w:color="auto"/>
              <w:left w:val="single" w:sz="4" w:space="0" w:color="auto"/>
              <w:bottom w:val="single" w:sz="4" w:space="0" w:color="auto"/>
              <w:right w:val="single" w:sz="4" w:space="0" w:color="auto"/>
            </w:tcBorders>
          </w:tcPr>
          <w:p w14:paraId="400E32E3" w14:textId="77777777" w:rsidR="00622C24" w:rsidRPr="00196BCA" w:rsidRDefault="00622C24" w:rsidP="00AB7AF6">
            <w:pPr>
              <w:pStyle w:val="TAL"/>
            </w:pPr>
          </w:p>
        </w:tc>
        <w:tc>
          <w:tcPr>
            <w:tcW w:w="1245" w:type="dxa"/>
            <w:tcBorders>
              <w:top w:val="single" w:sz="4" w:space="0" w:color="auto"/>
              <w:left w:val="single" w:sz="4" w:space="0" w:color="auto"/>
              <w:bottom w:val="single" w:sz="4" w:space="0" w:color="auto"/>
              <w:right w:val="single" w:sz="4" w:space="0" w:color="auto"/>
            </w:tcBorders>
          </w:tcPr>
          <w:p w14:paraId="7BC30A1A" w14:textId="77777777" w:rsidR="00622C24" w:rsidRPr="00196BCA" w:rsidRDefault="00622C24" w:rsidP="00AB7AF6">
            <w:pPr>
              <w:pStyle w:val="TAL"/>
            </w:pPr>
          </w:p>
        </w:tc>
      </w:tr>
      <w:tr w:rsidR="00622C24" w:rsidRPr="00196BCA" w14:paraId="06D50FA1" w14:textId="77777777" w:rsidTr="00AB7AF6">
        <w:tc>
          <w:tcPr>
            <w:tcW w:w="4536" w:type="dxa"/>
            <w:tcBorders>
              <w:top w:val="single" w:sz="4" w:space="0" w:color="auto"/>
              <w:left w:val="single" w:sz="4" w:space="0" w:color="auto"/>
              <w:bottom w:val="single" w:sz="4" w:space="0" w:color="auto"/>
              <w:right w:val="single" w:sz="4" w:space="0" w:color="auto"/>
            </w:tcBorders>
            <w:hideMark/>
          </w:tcPr>
          <w:p w14:paraId="0F9B61C9" w14:textId="77777777" w:rsidR="00622C24" w:rsidRPr="00196BCA" w:rsidRDefault="00622C24" w:rsidP="00AB7AF6">
            <w:pPr>
              <w:pStyle w:val="TAL"/>
            </w:pPr>
            <w:r w:rsidRPr="00196BCA">
              <w:t xml:space="preserve">  drb-ToAddModList SEQUENCE (SIZE (1..maxDRB)) OF DRB-ToAddMod {</w:t>
            </w:r>
          </w:p>
        </w:tc>
        <w:tc>
          <w:tcPr>
            <w:tcW w:w="2268" w:type="dxa"/>
            <w:tcBorders>
              <w:top w:val="single" w:sz="4" w:space="0" w:color="auto"/>
              <w:left w:val="single" w:sz="4" w:space="0" w:color="auto"/>
              <w:bottom w:val="single" w:sz="4" w:space="0" w:color="auto"/>
              <w:right w:val="single" w:sz="4" w:space="0" w:color="auto"/>
            </w:tcBorders>
            <w:hideMark/>
          </w:tcPr>
          <w:p w14:paraId="57030322" w14:textId="77777777" w:rsidR="00622C24" w:rsidRPr="00196BCA" w:rsidRDefault="00622C24" w:rsidP="00AB7AF6">
            <w:pPr>
              <w:pStyle w:val="TAL"/>
            </w:pPr>
            <w:r w:rsidRPr="00196BCA">
              <w:t>n entries</w:t>
            </w:r>
          </w:p>
        </w:tc>
        <w:tc>
          <w:tcPr>
            <w:tcW w:w="1701" w:type="dxa"/>
            <w:tcBorders>
              <w:top w:val="single" w:sz="4" w:space="0" w:color="auto"/>
              <w:left w:val="single" w:sz="4" w:space="0" w:color="auto"/>
              <w:bottom w:val="single" w:sz="4" w:space="0" w:color="auto"/>
              <w:right w:val="single" w:sz="4" w:space="0" w:color="auto"/>
            </w:tcBorders>
            <w:hideMark/>
          </w:tcPr>
          <w:p w14:paraId="299C0226" w14:textId="77777777" w:rsidR="00622C24" w:rsidRPr="00196BCA" w:rsidRDefault="00622C24" w:rsidP="00AB7AF6">
            <w:pPr>
              <w:pStyle w:val="TAL"/>
            </w:pPr>
            <w:r w:rsidRPr="00196BCA">
              <w:t>n is equal to the total number of DRBs established during preamble</w:t>
            </w:r>
          </w:p>
        </w:tc>
        <w:tc>
          <w:tcPr>
            <w:tcW w:w="1245" w:type="dxa"/>
            <w:tcBorders>
              <w:top w:val="single" w:sz="4" w:space="0" w:color="auto"/>
              <w:left w:val="single" w:sz="4" w:space="0" w:color="auto"/>
              <w:bottom w:val="single" w:sz="4" w:space="0" w:color="auto"/>
              <w:right w:val="single" w:sz="4" w:space="0" w:color="auto"/>
            </w:tcBorders>
          </w:tcPr>
          <w:p w14:paraId="610B3AA1" w14:textId="77777777" w:rsidR="00622C24" w:rsidRPr="00196BCA" w:rsidRDefault="00622C24" w:rsidP="00AB7AF6">
            <w:pPr>
              <w:pStyle w:val="TAL"/>
            </w:pPr>
          </w:p>
        </w:tc>
      </w:tr>
      <w:tr w:rsidR="00622C24" w:rsidRPr="00196BCA" w14:paraId="4C518EA7" w14:textId="77777777" w:rsidTr="00AB7AF6">
        <w:tc>
          <w:tcPr>
            <w:tcW w:w="4536" w:type="dxa"/>
            <w:tcBorders>
              <w:top w:val="single" w:sz="4" w:space="0" w:color="auto"/>
              <w:left w:val="single" w:sz="4" w:space="0" w:color="auto"/>
              <w:bottom w:val="single" w:sz="4" w:space="0" w:color="auto"/>
              <w:right w:val="single" w:sz="4" w:space="0" w:color="auto"/>
            </w:tcBorders>
            <w:hideMark/>
          </w:tcPr>
          <w:p w14:paraId="36C53E7F" w14:textId="77777777" w:rsidR="00622C24" w:rsidRPr="00196BCA" w:rsidRDefault="00622C24" w:rsidP="00AB7AF6">
            <w:pPr>
              <w:pStyle w:val="TAL"/>
            </w:pPr>
            <w:r w:rsidRPr="00196BCA">
              <w:t xml:space="preserve">    DRB-ToAddMod[k=1..n] SEQUENCE {</w:t>
            </w:r>
          </w:p>
        </w:tc>
        <w:tc>
          <w:tcPr>
            <w:tcW w:w="2268" w:type="dxa"/>
            <w:tcBorders>
              <w:top w:val="single" w:sz="4" w:space="0" w:color="auto"/>
              <w:left w:val="single" w:sz="4" w:space="0" w:color="auto"/>
              <w:bottom w:val="single" w:sz="4" w:space="0" w:color="auto"/>
              <w:right w:val="single" w:sz="4" w:space="0" w:color="auto"/>
            </w:tcBorders>
          </w:tcPr>
          <w:p w14:paraId="47FB7204" w14:textId="77777777" w:rsidR="00622C24" w:rsidRPr="00196BCA" w:rsidRDefault="00622C24" w:rsidP="00AB7AF6">
            <w:pPr>
              <w:pStyle w:val="TAL"/>
            </w:pPr>
          </w:p>
        </w:tc>
        <w:tc>
          <w:tcPr>
            <w:tcW w:w="1701" w:type="dxa"/>
            <w:tcBorders>
              <w:top w:val="single" w:sz="4" w:space="0" w:color="auto"/>
              <w:left w:val="single" w:sz="4" w:space="0" w:color="auto"/>
              <w:bottom w:val="single" w:sz="4" w:space="0" w:color="auto"/>
              <w:right w:val="single" w:sz="4" w:space="0" w:color="auto"/>
            </w:tcBorders>
            <w:hideMark/>
          </w:tcPr>
          <w:p w14:paraId="1451E22A" w14:textId="77777777" w:rsidR="00622C24" w:rsidRPr="00196BCA" w:rsidRDefault="00622C24" w:rsidP="00AB7AF6">
            <w:pPr>
              <w:pStyle w:val="TAL"/>
            </w:pPr>
            <w:r w:rsidRPr="00196BCA">
              <w:t>entry (1..n)</w:t>
            </w:r>
          </w:p>
        </w:tc>
        <w:tc>
          <w:tcPr>
            <w:tcW w:w="1245" w:type="dxa"/>
            <w:tcBorders>
              <w:top w:val="single" w:sz="4" w:space="0" w:color="auto"/>
              <w:left w:val="single" w:sz="4" w:space="0" w:color="auto"/>
              <w:bottom w:val="single" w:sz="4" w:space="0" w:color="auto"/>
              <w:right w:val="single" w:sz="4" w:space="0" w:color="auto"/>
            </w:tcBorders>
          </w:tcPr>
          <w:p w14:paraId="245E2F84" w14:textId="77777777" w:rsidR="00622C24" w:rsidRPr="00196BCA" w:rsidRDefault="00622C24" w:rsidP="00AB7AF6">
            <w:pPr>
              <w:pStyle w:val="TAL"/>
            </w:pPr>
          </w:p>
        </w:tc>
      </w:tr>
      <w:tr w:rsidR="00622C24" w:rsidRPr="00196BCA" w14:paraId="7F6C618E" w14:textId="77777777" w:rsidTr="00AB7AF6">
        <w:tc>
          <w:tcPr>
            <w:tcW w:w="4536" w:type="dxa"/>
            <w:tcBorders>
              <w:top w:val="single" w:sz="4" w:space="0" w:color="auto"/>
              <w:left w:val="single" w:sz="4" w:space="0" w:color="auto"/>
              <w:bottom w:val="single" w:sz="4" w:space="0" w:color="auto"/>
              <w:right w:val="single" w:sz="4" w:space="0" w:color="auto"/>
            </w:tcBorders>
            <w:hideMark/>
          </w:tcPr>
          <w:p w14:paraId="6FDA833E" w14:textId="77777777" w:rsidR="00622C24" w:rsidRPr="00196BCA" w:rsidRDefault="00622C24" w:rsidP="00AB7AF6">
            <w:pPr>
              <w:pStyle w:val="TAL"/>
            </w:pPr>
            <w:r w:rsidRPr="00196BCA">
              <w:t xml:space="preserve">      cnAssociation CHOICE {</w:t>
            </w:r>
          </w:p>
        </w:tc>
        <w:tc>
          <w:tcPr>
            <w:tcW w:w="2268" w:type="dxa"/>
            <w:tcBorders>
              <w:top w:val="single" w:sz="4" w:space="0" w:color="auto"/>
              <w:left w:val="single" w:sz="4" w:space="0" w:color="auto"/>
              <w:bottom w:val="single" w:sz="4" w:space="0" w:color="auto"/>
              <w:right w:val="single" w:sz="4" w:space="0" w:color="auto"/>
            </w:tcBorders>
          </w:tcPr>
          <w:p w14:paraId="2CE9D4EA" w14:textId="77777777" w:rsidR="00622C24" w:rsidRPr="00196BCA" w:rsidRDefault="00622C24" w:rsidP="00AB7AF6">
            <w:pPr>
              <w:pStyle w:val="TAL"/>
            </w:pPr>
          </w:p>
        </w:tc>
        <w:tc>
          <w:tcPr>
            <w:tcW w:w="1701" w:type="dxa"/>
            <w:tcBorders>
              <w:top w:val="single" w:sz="4" w:space="0" w:color="auto"/>
              <w:left w:val="single" w:sz="4" w:space="0" w:color="auto"/>
              <w:bottom w:val="single" w:sz="4" w:space="0" w:color="auto"/>
              <w:right w:val="single" w:sz="4" w:space="0" w:color="auto"/>
            </w:tcBorders>
          </w:tcPr>
          <w:p w14:paraId="2199E45C" w14:textId="77777777" w:rsidR="00622C24" w:rsidRPr="00196BCA" w:rsidRDefault="00622C24" w:rsidP="00AB7AF6">
            <w:pPr>
              <w:pStyle w:val="TAL"/>
            </w:pPr>
          </w:p>
        </w:tc>
        <w:tc>
          <w:tcPr>
            <w:tcW w:w="1245" w:type="dxa"/>
            <w:tcBorders>
              <w:top w:val="single" w:sz="4" w:space="0" w:color="auto"/>
              <w:left w:val="single" w:sz="4" w:space="0" w:color="auto"/>
              <w:bottom w:val="single" w:sz="4" w:space="0" w:color="auto"/>
              <w:right w:val="single" w:sz="4" w:space="0" w:color="auto"/>
            </w:tcBorders>
          </w:tcPr>
          <w:p w14:paraId="27DA5E9C" w14:textId="77777777" w:rsidR="00622C24" w:rsidRPr="00196BCA" w:rsidRDefault="00622C24" w:rsidP="00AB7AF6">
            <w:pPr>
              <w:pStyle w:val="TAL"/>
            </w:pPr>
          </w:p>
        </w:tc>
      </w:tr>
      <w:tr w:rsidR="00622C24" w:rsidRPr="00196BCA" w14:paraId="2B7C74BC" w14:textId="77777777" w:rsidTr="00AB7AF6">
        <w:tc>
          <w:tcPr>
            <w:tcW w:w="4536" w:type="dxa"/>
            <w:tcBorders>
              <w:top w:val="single" w:sz="4" w:space="0" w:color="auto"/>
              <w:left w:val="single" w:sz="4" w:space="0" w:color="auto"/>
              <w:bottom w:val="single" w:sz="4" w:space="0" w:color="auto"/>
              <w:right w:val="single" w:sz="4" w:space="0" w:color="auto"/>
            </w:tcBorders>
            <w:hideMark/>
          </w:tcPr>
          <w:p w14:paraId="7BE79173" w14:textId="77777777" w:rsidR="00622C24" w:rsidRPr="00196BCA" w:rsidRDefault="00622C24" w:rsidP="00AB7AF6">
            <w:pPr>
              <w:pStyle w:val="TAL"/>
            </w:pPr>
            <w:r w:rsidRPr="00196BCA">
              <w:t xml:space="preserve">        sdap-Config</w:t>
            </w:r>
          </w:p>
        </w:tc>
        <w:tc>
          <w:tcPr>
            <w:tcW w:w="2268" w:type="dxa"/>
            <w:tcBorders>
              <w:top w:val="single" w:sz="4" w:space="0" w:color="auto"/>
              <w:left w:val="single" w:sz="4" w:space="0" w:color="auto"/>
              <w:bottom w:val="single" w:sz="4" w:space="0" w:color="auto"/>
              <w:right w:val="single" w:sz="4" w:space="0" w:color="auto"/>
            </w:tcBorders>
            <w:hideMark/>
          </w:tcPr>
          <w:p w14:paraId="7DC3D532" w14:textId="77777777" w:rsidR="00622C24" w:rsidRPr="00196BCA" w:rsidRDefault="00622C24" w:rsidP="00AB7AF6">
            <w:pPr>
              <w:pStyle w:val="TAL"/>
            </w:pPr>
            <w:r w:rsidRPr="00196BCA">
              <w:t>SDAP-Config</w:t>
            </w:r>
          </w:p>
        </w:tc>
        <w:tc>
          <w:tcPr>
            <w:tcW w:w="1701" w:type="dxa"/>
            <w:tcBorders>
              <w:top w:val="single" w:sz="4" w:space="0" w:color="auto"/>
              <w:left w:val="single" w:sz="4" w:space="0" w:color="auto"/>
              <w:bottom w:val="single" w:sz="4" w:space="0" w:color="auto"/>
              <w:right w:val="single" w:sz="4" w:space="0" w:color="auto"/>
            </w:tcBorders>
          </w:tcPr>
          <w:p w14:paraId="5CD6D912" w14:textId="77777777" w:rsidR="00622C24" w:rsidRPr="00196BCA" w:rsidRDefault="00622C24" w:rsidP="00AB7AF6">
            <w:pPr>
              <w:pStyle w:val="TAL"/>
            </w:pPr>
            <w:r w:rsidRPr="00196BCA">
              <w:t>According to TS 38.508-1, Table 4.6.3-161</w:t>
            </w:r>
          </w:p>
        </w:tc>
        <w:tc>
          <w:tcPr>
            <w:tcW w:w="1245" w:type="dxa"/>
            <w:tcBorders>
              <w:top w:val="single" w:sz="4" w:space="0" w:color="auto"/>
              <w:left w:val="single" w:sz="4" w:space="0" w:color="auto"/>
              <w:bottom w:val="single" w:sz="4" w:space="0" w:color="auto"/>
              <w:right w:val="single" w:sz="4" w:space="0" w:color="auto"/>
            </w:tcBorders>
          </w:tcPr>
          <w:p w14:paraId="395275C2" w14:textId="77777777" w:rsidR="00622C24" w:rsidRPr="00196BCA" w:rsidRDefault="00622C24" w:rsidP="00AB7AF6">
            <w:pPr>
              <w:pStyle w:val="TAL"/>
            </w:pPr>
          </w:p>
        </w:tc>
      </w:tr>
      <w:tr w:rsidR="00622C24" w:rsidRPr="00196BCA" w14:paraId="5D6E84BB" w14:textId="77777777" w:rsidTr="00AB7AF6">
        <w:tc>
          <w:tcPr>
            <w:tcW w:w="4536" w:type="dxa"/>
            <w:tcBorders>
              <w:top w:val="single" w:sz="4" w:space="0" w:color="auto"/>
              <w:left w:val="single" w:sz="4" w:space="0" w:color="auto"/>
              <w:bottom w:val="single" w:sz="4" w:space="0" w:color="auto"/>
              <w:right w:val="single" w:sz="4" w:space="0" w:color="auto"/>
            </w:tcBorders>
            <w:hideMark/>
          </w:tcPr>
          <w:p w14:paraId="6097214B" w14:textId="77777777" w:rsidR="00622C24" w:rsidRPr="00196BCA" w:rsidRDefault="00622C24" w:rsidP="00AB7AF6">
            <w:pPr>
              <w:pStyle w:val="TAL"/>
              <w:rPr>
                <w:lang w:eastAsia="zh-CN"/>
              </w:rPr>
            </w:pPr>
            <w:r w:rsidRPr="00196BCA">
              <w:rPr>
                <w:lang w:eastAsia="zh-CN"/>
              </w:rPr>
              <w:t xml:space="preserve">      }</w:t>
            </w:r>
          </w:p>
        </w:tc>
        <w:tc>
          <w:tcPr>
            <w:tcW w:w="2268" w:type="dxa"/>
            <w:tcBorders>
              <w:top w:val="single" w:sz="4" w:space="0" w:color="auto"/>
              <w:left w:val="single" w:sz="4" w:space="0" w:color="auto"/>
              <w:bottom w:val="single" w:sz="4" w:space="0" w:color="auto"/>
              <w:right w:val="single" w:sz="4" w:space="0" w:color="auto"/>
            </w:tcBorders>
          </w:tcPr>
          <w:p w14:paraId="20E521A6" w14:textId="77777777" w:rsidR="00622C24" w:rsidRPr="00196BCA" w:rsidRDefault="00622C24" w:rsidP="00AB7AF6">
            <w:pPr>
              <w:pStyle w:val="TAL"/>
            </w:pPr>
          </w:p>
        </w:tc>
        <w:tc>
          <w:tcPr>
            <w:tcW w:w="1701" w:type="dxa"/>
            <w:tcBorders>
              <w:top w:val="single" w:sz="4" w:space="0" w:color="auto"/>
              <w:left w:val="single" w:sz="4" w:space="0" w:color="auto"/>
              <w:bottom w:val="single" w:sz="4" w:space="0" w:color="auto"/>
              <w:right w:val="single" w:sz="4" w:space="0" w:color="auto"/>
            </w:tcBorders>
          </w:tcPr>
          <w:p w14:paraId="1148AA42" w14:textId="77777777" w:rsidR="00622C24" w:rsidRPr="00196BCA" w:rsidRDefault="00622C24" w:rsidP="00AB7AF6">
            <w:pPr>
              <w:pStyle w:val="TAL"/>
            </w:pPr>
          </w:p>
        </w:tc>
        <w:tc>
          <w:tcPr>
            <w:tcW w:w="1245" w:type="dxa"/>
            <w:tcBorders>
              <w:top w:val="single" w:sz="4" w:space="0" w:color="auto"/>
              <w:left w:val="single" w:sz="4" w:space="0" w:color="auto"/>
              <w:bottom w:val="single" w:sz="4" w:space="0" w:color="auto"/>
              <w:right w:val="single" w:sz="4" w:space="0" w:color="auto"/>
            </w:tcBorders>
          </w:tcPr>
          <w:p w14:paraId="2BB86E5C" w14:textId="77777777" w:rsidR="00622C24" w:rsidRPr="00196BCA" w:rsidRDefault="00622C24" w:rsidP="00AB7AF6">
            <w:pPr>
              <w:pStyle w:val="TAL"/>
            </w:pPr>
          </w:p>
        </w:tc>
      </w:tr>
      <w:tr w:rsidR="00622C24" w:rsidRPr="00196BCA" w14:paraId="34ACB981" w14:textId="77777777" w:rsidTr="00AB7AF6">
        <w:tc>
          <w:tcPr>
            <w:tcW w:w="4536" w:type="dxa"/>
            <w:tcBorders>
              <w:top w:val="single" w:sz="4" w:space="0" w:color="auto"/>
              <w:left w:val="single" w:sz="4" w:space="0" w:color="auto"/>
              <w:bottom w:val="single" w:sz="4" w:space="0" w:color="auto"/>
              <w:right w:val="single" w:sz="4" w:space="0" w:color="auto"/>
            </w:tcBorders>
            <w:hideMark/>
          </w:tcPr>
          <w:p w14:paraId="73E6D472" w14:textId="77777777" w:rsidR="00622C24" w:rsidRPr="00196BCA" w:rsidRDefault="00622C24" w:rsidP="00AB7AF6">
            <w:pPr>
              <w:pStyle w:val="TAL"/>
            </w:pPr>
            <w:r w:rsidRPr="00196BCA">
              <w:t xml:space="preserve">      drb-Identity</w:t>
            </w:r>
          </w:p>
        </w:tc>
        <w:tc>
          <w:tcPr>
            <w:tcW w:w="2268" w:type="dxa"/>
            <w:tcBorders>
              <w:top w:val="single" w:sz="4" w:space="0" w:color="auto"/>
              <w:left w:val="single" w:sz="4" w:space="0" w:color="auto"/>
              <w:bottom w:val="single" w:sz="4" w:space="0" w:color="auto"/>
              <w:right w:val="single" w:sz="4" w:space="0" w:color="auto"/>
            </w:tcBorders>
            <w:hideMark/>
          </w:tcPr>
          <w:p w14:paraId="7971036F" w14:textId="77777777" w:rsidR="00622C24" w:rsidRPr="00196BCA" w:rsidRDefault="00622C24" w:rsidP="00AB7AF6">
            <w:pPr>
              <w:pStyle w:val="TAL"/>
              <w:rPr>
                <w:lang w:eastAsia="zh-CN"/>
              </w:rPr>
            </w:pPr>
            <w:r w:rsidRPr="00196BCA">
              <w:rPr>
                <w:lang w:eastAsia="zh-CN"/>
              </w:rPr>
              <w:t>k</w:t>
            </w:r>
          </w:p>
        </w:tc>
        <w:tc>
          <w:tcPr>
            <w:tcW w:w="1701" w:type="dxa"/>
            <w:tcBorders>
              <w:top w:val="single" w:sz="4" w:space="0" w:color="auto"/>
              <w:left w:val="single" w:sz="4" w:space="0" w:color="auto"/>
              <w:bottom w:val="single" w:sz="4" w:space="0" w:color="auto"/>
              <w:right w:val="single" w:sz="4" w:space="0" w:color="auto"/>
            </w:tcBorders>
            <w:hideMark/>
          </w:tcPr>
          <w:p w14:paraId="7F9DBA6C" w14:textId="77777777" w:rsidR="00622C24" w:rsidRPr="00196BCA" w:rsidRDefault="00622C24" w:rsidP="00AB7AF6">
            <w:pPr>
              <w:pStyle w:val="TAL"/>
            </w:pPr>
            <w:r w:rsidRPr="00196BCA">
              <w:t>k=1..n</w:t>
            </w:r>
          </w:p>
        </w:tc>
        <w:tc>
          <w:tcPr>
            <w:tcW w:w="1245" w:type="dxa"/>
            <w:tcBorders>
              <w:top w:val="single" w:sz="4" w:space="0" w:color="auto"/>
              <w:left w:val="single" w:sz="4" w:space="0" w:color="auto"/>
              <w:bottom w:val="single" w:sz="4" w:space="0" w:color="auto"/>
              <w:right w:val="single" w:sz="4" w:space="0" w:color="auto"/>
            </w:tcBorders>
          </w:tcPr>
          <w:p w14:paraId="6105C03C" w14:textId="77777777" w:rsidR="00622C24" w:rsidRPr="00196BCA" w:rsidRDefault="00622C24" w:rsidP="00AB7AF6">
            <w:pPr>
              <w:pStyle w:val="TAL"/>
            </w:pPr>
          </w:p>
        </w:tc>
      </w:tr>
      <w:tr w:rsidR="00622C24" w:rsidRPr="00196BCA" w14:paraId="28D82C9F" w14:textId="77777777" w:rsidTr="00AB7AF6">
        <w:tc>
          <w:tcPr>
            <w:tcW w:w="4536" w:type="dxa"/>
            <w:tcBorders>
              <w:top w:val="single" w:sz="4" w:space="0" w:color="auto"/>
              <w:left w:val="single" w:sz="4" w:space="0" w:color="auto"/>
              <w:bottom w:val="single" w:sz="4" w:space="0" w:color="auto"/>
              <w:right w:val="single" w:sz="4" w:space="0" w:color="auto"/>
            </w:tcBorders>
            <w:hideMark/>
          </w:tcPr>
          <w:p w14:paraId="61555F6E" w14:textId="77777777" w:rsidR="00622C24" w:rsidRPr="00196BCA" w:rsidRDefault="00622C24" w:rsidP="00AB7AF6">
            <w:pPr>
              <w:pStyle w:val="TAL"/>
            </w:pPr>
            <w:r w:rsidRPr="00196BCA">
              <w:t xml:space="preserve">      reestablishPDCP</w:t>
            </w:r>
          </w:p>
        </w:tc>
        <w:tc>
          <w:tcPr>
            <w:tcW w:w="2268" w:type="dxa"/>
            <w:tcBorders>
              <w:top w:val="single" w:sz="4" w:space="0" w:color="auto"/>
              <w:left w:val="single" w:sz="4" w:space="0" w:color="auto"/>
              <w:bottom w:val="single" w:sz="4" w:space="0" w:color="auto"/>
              <w:right w:val="single" w:sz="4" w:space="0" w:color="auto"/>
            </w:tcBorders>
            <w:hideMark/>
          </w:tcPr>
          <w:p w14:paraId="233AE970" w14:textId="37E80005" w:rsidR="00622C24" w:rsidRPr="00196BCA" w:rsidRDefault="00F63C9A" w:rsidP="00AB7AF6">
            <w:pPr>
              <w:pStyle w:val="TAL"/>
            </w:pPr>
            <w:r w:rsidRPr="00196BCA">
              <w:t>true</w:t>
            </w:r>
          </w:p>
        </w:tc>
        <w:tc>
          <w:tcPr>
            <w:tcW w:w="1701" w:type="dxa"/>
            <w:tcBorders>
              <w:top w:val="single" w:sz="4" w:space="0" w:color="auto"/>
              <w:left w:val="single" w:sz="4" w:space="0" w:color="auto"/>
              <w:bottom w:val="single" w:sz="4" w:space="0" w:color="auto"/>
              <w:right w:val="single" w:sz="4" w:space="0" w:color="auto"/>
            </w:tcBorders>
          </w:tcPr>
          <w:p w14:paraId="261A2570" w14:textId="77777777" w:rsidR="00622C24" w:rsidRPr="00196BCA" w:rsidRDefault="00622C24" w:rsidP="00AB7AF6">
            <w:pPr>
              <w:pStyle w:val="TAL"/>
            </w:pPr>
          </w:p>
        </w:tc>
        <w:tc>
          <w:tcPr>
            <w:tcW w:w="1245" w:type="dxa"/>
            <w:tcBorders>
              <w:top w:val="single" w:sz="4" w:space="0" w:color="auto"/>
              <w:left w:val="single" w:sz="4" w:space="0" w:color="auto"/>
              <w:bottom w:val="single" w:sz="4" w:space="0" w:color="auto"/>
              <w:right w:val="single" w:sz="4" w:space="0" w:color="auto"/>
            </w:tcBorders>
          </w:tcPr>
          <w:p w14:paraId="541AF28F" w14:textId="77777777" w:rsidR="00622C24" w:rsidRPr="00196BCA" w:rsidRDefault="00622C24" w:rsidP="00AB7AF6">
            <w:pPr>
              <w:pStyle w:val="TAL"/>
            </w:pPr>
          </w:p>
        </w:tc>
      </w:tr>
      <w:tr w:rsidR="00622C24" w:rsidRPr="00196BCA" w14:paraId="0FCE5C79" w14:textId="77777777" w:rsidTr="00AB7AF6">
        <w:tc>
          <w:tcPr>
            <w:tcW w:w="4536" w:type="dxa"/>
            <w:tcBorders>
              <w:top w:val="single" w:sz="4" w:space="0" w:color="auto"/>
              <w:left w:val="single" w:sz="4" w:space="0" w:color="auto"/>
              <w:bottom w:val="single" w:sz="4" w:space="0" w:color="auto"/>
              <w:right w:val="single" w:sz="4" w:space="0" w:color="auto"/>
            </w:tcBorders>
            <w:hideMark/>
          </w:tcPr>
          <w:p w14:paraId="08348CFB" w14:textId="77777777" w:rsidR="00622C24" w:rsidRPr="00196BCA" w:rsidRDefault="00622C24" w:rsidP="00AB7AF6">
            <w:pPr>
              <w:pStyle w:val="TAL"/>
            </w:pPr>
            <w:r w:rsidRPr="00196BCA">
              <w:t xml:space="preserve">      recoverPDCP</w:t>
            </w:r>
          </w:p>
        </w:tc>
        <w:tc>
          <w:tcPr>
            <w:tcW w:w="2268" w:type="dxa"/>
            <w:tcBorders>
              <w:top w:val="single" w:sz="4" w:space="0" w:color="auto"/>
              <w:left w:val="single" w:sz="4" w:space="0" w:color="auto"/>
              <w:bottom w:val="single" w:sz="4" w:space="0" w:color="auto"/>
              <w:right w:val="single" w:sz="4" w:space="0" w:color="auto"/>
            </w:tcBorders>
            <w:hideMark/>
          </w:tcPr>
          <w:p w14:paraId="63113C05" w14:textId="77777777" w:rsidR="00622C24" w:rsidRPr="00196BCA" w:rsidRDefault="00622C24" w:rsidP="00AB7AF6">
            <w:pPr>
              <w:pStyle w:val="TAL"/>
            </w:pPr>
            <w:r w:rsidRPr="00196BCA">
              <w:t>Not present</w:t>
            </w:r>
          </w:p>
        </w:tc>
        <w:tc>
          <w:tcPr>
            <w:tcW w:w="1701" w:type="dxa"/>
            <w:tcBorders>
              <w:top w:val="single" w:sz="4" w:space="0" w:color="auto"/>
              <w:left w:val="single" w:sz="4" w:space="0" w:color="auto"/>
              <w:bottom w:val="single" w:sz="4" w:space="0" w:color="auto"/>
              <w:right w:val="single" w:sz="4" w:space="0" w:color="auto"/>
            </w:tcBorders>
          </w:tcPr>
          <w:p w14:paraId="2738668E" w14:textId="77777777" w:rsidR="00622C24" w:rsidRPr="00196BCA" w:rsidRDefault="00622C24" w:rsidP="00AB7AF6">
            <w:pPr>
              <w:pStyle w:val="TAL"/>
            </w:pPr>
          </w:p>
        </w:tc>
        <w:tc>
          <w:tcPr>
            <w:tcW w:w="1245" w:type="dxa"/>
            <w:tcBorders>
              <w:top w:val="single" w:sz="4" w:space="0" w:color="auto"/>
              <w:left w:val="single" w:sz="4" w:space="0" w:color="auto"/>
              <w:bottom w:val="single" w:sz="4" w:space="0" w:color="auto"/>
              <w:right w:val="single" w:sz="4" w:space="0" w:color="auto"/>
            </w:tcBorders>
          </w:tcPr>
          <w:p w14:paraId="39C32E27" w14:textId="77777777" w:rsidR="00622C24" w:rsidRPr="00196BCA" w:rsidRDefault="00622C24" w:rsidP="00AB7AF6">
            <w:pPr>
              <w:pStyle w:val="TAL"/>
            </w:pPr>
          </w:p>
        </w:tc>
      </w:tr>
      <w:tr w:rsidR="00622C24" w:rsidRPr="00196BCA" w14:paraId="27F4C107" w14:textId="77777777" w:rsidTr="00AB7AF6">
        <w:tc>
          <w:tcPr>
            <w:tcW w:w="4536" w:type="dxa"/>
            <w:tcBorders>
              <w:top w:val="single" w:sz="4" w:space="0" w:color="auto"/>
              <w:left w:val="single" w:sz="4" w:space="0" w:color="auto"/>
              <w:bottom w:val="single" w:sz="4" w:space="0" w:color="auto"/>
              <w:right w:val="single" w:sz="4" w:space="0" w:color="auto"/>
            </w:tcBorders>
            <w:hideMark/>
          </w:tcPr>
          <w:p w14:paraId="7ABE3A50" w14:textId="77777777" w:rsidR="00622C24" w:rsidRPr="00196BCA" w:rsidRDefault="00622C24" w:rsidP="00AB7AF6">
            <w:pPr>
              <w:pStyle w:val="TAL"/>
            </w:pPr>
            <w:r w:rsidRPr="00196BCA">
              <w:t xml:space="preserve">      pdcp-Config</w:t>
            </w:r>
          </w:p>
        </w:tc>
        <w:tc>
          <w:tcPr>
            <w:tcW w:w="2268" w:type="dxa"/>
            <w:tcBorders>
              <w:top w:val="single" w:sz="4" w:space="0" w:color="auto"/>
              <w:left w:val="single" w:sz="4" w:space="0" w:color="auto"/>
              <w:bottom w:val="single" w:sz="4" w:space="0" w:color="auto"/>
              <w:right w:val="single" w:sz="4" w:space="0" w:color="auto"/>
            </w:tcBorders>
            <w:hideMark/>
          </w:tcPr>
          <w:p w14:paraId="6ECFFD48" w14:textId="77777777" w:rsidR="00622C24" w:rsidRPr="00196BCA" w:rsidRDefault="00622C24" w:rsidP="00AB7AF6">
            <w:pPr>
              <w:pStyle w:val="TAL"/>
            </w:pPr>
            <w:r w:rsidRPr="00196BCA">
              <w:t>PDCP-Config</w:t>
            </w:r>
          </w:p>
        </w:tc>
        <w:tc>
          <w:tcPr>
            <w:tcW w:w="1701" w:type="dxa"/>
            <w:tcBorders>
              <w:top w:val="single" w:sz="4" w:space="0" w:color="auto"/>
              <w:left w:val="single" w:sz="4" w:space="0" w:color="auto"/>
              <w:bottom w:val="single" w:sz="4" w:space="0" w:color="auto"/>
              <w:right w:val="single" w:sz="4" w:space="0" w:color="auto"/>
            </w:tcBorders>
          </w:tcPr>
          <w:p w14:paraId="3C34947D" w14:textId="2EDD2BF8" w:rsidR="00622C24" w:rsidRPr="00196BCA" w:rsidRDefault="00622C24" w:rsidP="00AB7AF6">
            <w:pPr>
              <w:pStyle w:val="TAL"/>
            </w:pPr>
            <w:r w:rsidRPr="00196BCA">
              <w:t xml:space="preserve">According to </w:t>
            </w:r>
            <w:r w:rsidR="002D775E" w:rsidRPr="00196BCA">
              <w:t>Table 7.1.1.9.1.3.3-1C</w:t>
            </w:r>
          </w:p>
        </w:tc>
        <w:tc>
          <w:tcPr>
            <w:tcW w:w="1245" w:type="dxa"/>
            <w:tcBorders>
              <w:top w:val="single" w:sz="4" w:space="0" w:color="auto"/>
              <w:left w:val="single" w:sz="4" w:space="0" w:color="auto"/>
              <w:bottom w:val="single" w:sz="4" w:space="0" w:color="auto"/>
              <w:right w:val="single" w:sz="4" w:space="0" w:color="auto"/>
            </w:tcBorders>
            <w:hideMark/>
          </w:tcPr>
          <w:p w14:paraId="48315773" w14:textId="77777777" w:rsidR="00622C24" w:rsidRPr="00196BCA" w:rsidRDefault="00622C24" w:rsidP="00AB7AF6">
            <w:pPr>
              <w:pStyle w:val="TAL"/>
            </w:pPr>
          </w:p>
        </w:tc>
      </w:tr>
      <w:tr w:rsidR="00622C24" w:rsidRPr="00196BCA" w14:paraId="2576BBCA" w14:textId="77777777" w:rsidTr="00AB7AF6">
        <w:tc>
          <w:tcPr>
            <w:tcW w:w="4536" w:type="dxa"/>
            <w:tcBorders>
              <w:top w:val="single" w:sz="4" w:space="0" w:color="auto"/>
              <w:left w:val="single" w:sz="4" w:space="0" w:color="auto"/>
              <w:bottom w:val="single" w:sz="4" w:space="0" w:color="auto"/>
              <w:right w:val="single" w:sz="4" w:space="0" w:color="auto"/>
            </w:tcBorders>
            <w:hideMark/>
          </w:tcPr>
          <w:p w14:paraId="739DF2BF" w14:textId="77777777" w:rsidR="00622C24" w:rsidRPr="00196BCA" w:rsidRDefault="00622C24" w:rsidP="00AB7AF6">
            <w:pPr>
              <w:pStyle w:val="TAL"/>
            </w:pPr>
            <w:r w:rsidRPr="00196BCA">
              <w:t xml:space="preserve">    }</w:t>
            </w:r>
          </w:p>
        </w:tc>
        <w:tc>
          <w:tcPr>
            <w:tcW w:w="2268" w:type="dxa"/>
            <w:tcBorders>
              <w:top w:val="single" w:sz="4" w:space="0" w:color="auto"/>
              <w:left w:val="single" w:sz="4" w:space="0" w:color="auto"/>
              <w:bottom w:val="single" w:sz="4" w:space="0" w:color="auto"/>
              <w:right w:val="single" w:sz="4" w:space="0" w:color="auto"/>
            </w:tcBorders>
          </w:tcPr>
          <w:p w14:paraId="0D7674FD" w14:textId="77777777" w:rsidR="00622C24" w:rsidRPr="00196BCA" w:rsidRDefault="00622C24" w:rsidP="00AB7AF6">
            <w:pPr>
              <w:pStyle w:val="TAL"/>
            </w:pPr>
          </w:p>
        </w:tc>
        <w:tc>
          <w:tcPr>
            <w:tcW w:w="1701" w:type="dxa"/>
            <w:tcBorders>
              <w:top w:val="single" w:sz="4" w:space="0" w:color="auto"/>
              <w:left w:val="single" w:sz="4" w:space="0" w:color="auto"/>
              <w:bottom w:val="single" w:sz="4" w:space="0" w:color="auto"/>
              <w:right w:val="single" w:sz="4" w:space="0" w:color="auto"/>
            </w:tcBorders>
          </w:tcPr>
          <w:p w14:paraId="1472BB18" w14:textId="77777777" w:rsidR="00622C24" w:rsidRPr="00196BCA" w:rsidRDefault="00622C24" w:rsidP="00AB7AF6">
            <w:pPr>
              <w:pStyle w:val="TAL"/>
            </w:pPr>
          </w:p>
        </w:tc>
        <w:tc>
          <w:tcPr>
            <w:tcW w:w="1245" w:type="dxa"/>
            <w:tcBorders>
              <w:top w:val="single" w:sz="4" w:space="0" w:color="auto"/>
              <w:left w:val="single" w:sz="4" w:space="0" w:color="auto"/>
              <w:bottom w:val="single" w:sz="4" w:space="0" w:color="auto"/>
              <w:right w:val="single" w:sz="4" w:space="0" w:color="auto"/>
            </w:tcBorders>
          </w:tcPr>
          <w:p w14:paraId="10804F81" w14:textId="77777777" w:rsidR="00622C24" w:rsidRPr="00196BCA" w:rsidRDefault="00622C24" w:rsidP="00AB7AF6">
            <w:pPr>
              <w:pStyle w:val="TAL"/>
            </w:pPr>
          </w:p>
        </w:tc>
      </w:tr>
      <w:tr w:rsidR="00622C24" w:rsidRPr="00196BCA" w14:paraId="5C6899BA" w14:textId="77777777" w:rsidTr="00AB7AF6">
        <w:tc>
          <w:tcPr>
            <w:tcW w:w="4536" w:type="dxa"/>
            <w:tcBorders>
              <w:top w:val="single" w:sz="4" w:space="0" w:color="auto"/>
              <w:left w:val="single" w:sz="4" w:space="0" w:color="auto"/>
              <w:bottom w:val="single" w:sz="4" w:space="0" w:color="auto"/>
              <w:right w:val="single" w:sz="4" w:space="0" w:color="auto"/>
            </w:tcBorders>
            <w:hideMark/>
          </w:tcPr>
          <w:p w14:paraId="570F0980" w14:textId="77777777" w:rsidR="00622C24" w:rsidRPr="00196BCA" w:rsidRDefault="00622C24" w:rsidP="00AB7AF6">
            <w:pPr>
              <w:pStyle w:val="TAL"/>
            </w:pPr>
            <w:r w:rsidRPr="00196BCA">
              <w:t xml:space="preserve">  }</w:t>
            </w:r>
          </w:p>
        </w:tc>
        <w:tc>
          <w:tcPr>
            <w:tcW w:w="2268" w:type="dxa"/>
            <w:tcBorders>
              <w:top w:val="single" w:sz="4" w:space="0" w:color="auto"/>
              <w:left w:val="single" w:sz="4" w:space="0" w:color="auto"/>
              <w:bottom w:val="single" w:sz="4" w:space="0" w:color="auto"/>
              <w:right w:val="single" w:sz="4" w:space="0" w:color="auto"/>
            </w:tcBorders>
          </w:tcPr>
          <w:p w14:paraId="76EC5A86" w14:textId="77777777" w:rsidR="00622C24" w:rsidRPr="00196BCA" w:rsidRDefault="00622C24" w:rsidP="00AB7AF6">
            <w:pPr>
              <w:pStyle w:val="TAL"/>
            </w:pPr>
          </w:p>
        </w:tc>
        <w:tc>
          <w:tcPr>
            <w:tcW w:w="1701" w:type="dxa"/>
            <w:tcBorders>
              <w:top w:val="single" w:sz="4" w:space="0" w:color="auto"/>
              <w:left w:val="single" w:sz="4" w:space="0" w:color="auto"/>
              <w:bottom w:val="single" w:sz="4" w:space="0" w:color="auto"/>
              <w:right w:val="single" w:sz="4" w:space="0" w:color="auto"/>
            </w:tcBorders>
          </w:tcPr>
          <w:p w14:paraId="6459BD84" w14:textId="77777777" w:rsidR="00622C24" w:rsidRPr="00196BCA" w:rsidRDefault="00622C24" w:rsidP="00AB7AF6">
            <w:pPr>
              <w:pStyle w:val="TAL"/>
            </w:pPr>
          </w:p>
        </w:tc>
        <w:tc>
          <w:tcPr>
            <w:tcW w:w="1245" w:type="dxa"/>
            <w:tcBorders>
              <w:top w:val="single" w:sz="4" w:space="0" w:color="auto"/>
              <w:left w:val="single" w:sz="4" w:space="0" w:color="auto"/>
              <w:bottom w:val="single" w:sz="4" w:space="0" w:color="auto"/>
              <w:right w:val="single" w:sz="4" w:space="0" w:color="auto"/>
            </w:tcBorders>
          </w:tcPr>
          <w:p w14:paraId="61C84E16" w14:textId="77777777" w:rsidR="00622C24" w:rsidRPr="00196BCA" w:rsidRDefault="00622C24" w:rsidP="00AB7AF6">
            <w:pPr>
              <w:pStyle w:val="TAL"/>
            </w:pPr>
          </w:p>
        </w:tc>
      </w:tr>
      <w:tr w:rsidR="00622C24" w:rsidRPr="00196BCA" w14:paraId="3C322CD0" w14:textId="77777777" w:rsidTr="00AB7AF6">
        <w:tc>
          <w:tcPr>
            <w:tcW w:w="4536" w:type="dxa"/>
            <w:tcBorders>
              <w:top w:val="single" w:sz="4" w:space="0" w:color="auto"/>
              <w:left w:val="single" w:sz="4" w:space="0" w:color="auto"/>
              <w:bottom w:val="single" w:sz="4" w:space="0" w:color="auto"/>
              <w:right w:val="single" w:sz="4" w:space="0" w:color="auto"/>
            </w:tcBorders>
            <w:hideMark/>
          </w:tcPr>
          <w:p w14:paraId="33DE5873" w14:textId="77777777" w:rsidR="00622C24" w:rsidRPr="00196BCA" w:rsidRDefault="00622C24" w:rsidP="00AB7AF6">
            <w:pPr>
              <w:pStyle w:val="TAL"/>
            </w:pPr>
            <w:r w:rsidRPr="00196BCA">
              <w:t>}</w:t>
            </w:r>
          </w:p>
        </w:tc>
        <w:tc>
          <w:tcPr>
            <w:tcW w:w="2268" w:type="dxa"/>
            <w:tcBorders>
              <w:top w:val="single" w:sz="4" w:space="0" w:color="auto"/>
              <w:left w:val="single" w:sz="4" w:space="0" w:color="auto"/>
              <w:bottom w:val="single" w:sz="4" w:space="0" w:color="auto"/>
              <w:right w:val="single" w:sz="4" w:space="0" w:color="auto"/>
            </w:tcBorders>
          </w:tcPr>
          <w:p w14:paraId="73F4127C" w14:textId="77777777" w:rsidR="00622C24" w:rsidRPr="00196BCA" w:rsidRDefault="00622C24" w:rsidP="00AB7AF6">
            <w:pPr>
              <w:pStyle w:val="TAL"/>
            </w:pPr>
          </w:p>
        </w:tc>
        <w:tc>
          <w:tcPr>
            <w:tcW w:w="1701" w:type="dxa"/>
            <w:tcBorders>
              <w:top w:val="single" w:sz="4" w:space="0" w:color="auto"/>
              <w:left w:val="single" w:sz="4" w:space="0" w:color="auto"/>
              <w:bottom w:val="single" w:sz="4" w:space="0" w:color="auto"/>
              <w:right w:val="single" w:sz="4" w:space="0" w:color="auto"/>
            </w:tcBorders>
          </w:tcPr>
          <w:p w14:paraId="75760FA9" w14:textId="77777777" w:rsidR="00622C24" w:rsidRPr="00196BCA" w:rsidRDefault="00622C24" w:rsidP="00AB7AF6">
            <w:pPr>
              <w:pStyle w:val="TAL"/>
            </w:pPr>
          </w:p>
        </w:tc>
        <w:tc>
          <w:tcPr>
            <w:tcW w:w="1245" w:type="dxa"/>
            <w:tcBorders>
              <w:top w:val="single" w:sz="4" w:space="0" w:color="auto"/>
              <w:left w:val="single" w:sz="4" w:space="0" w:color="auto"/>
              <w:bottom w:val="single" w:sz="4" w:space="0" w:color="auto"/>
              <w:right w:val="single" w:sz="4" w:space="0" w:color="auto"/>
            </w:tcBorders>
          </w:tcPr>
          <w:p w14:paraId="4D43C6E5" w14:textId="77777777" w:rsidR="00622C24" w:rsidRPr="00196BCA" w:rsidRDefault="00622C24" w:rsidP="00AB7AF6">
            <w:pPr>
              <w:pStyle w:val="TAL"/>
            </w:pPr>
          </w:p>
        </w:tc>
      </w:tr>
    </w:tbl>
    <w:p w14:paraId="6BEDF76F" w14:textId="77777777" w:rsidR="00622C24" w:rsidRPr="00196BCA" w:rsidRDefault="00622C24" w:rsidP="00622C24">
      <w:pPr>
        <w:rPr>
          <w:lang w:eastAsia="zh-CN"/>
        </w:rPr>
      </w:pPr>
    </w:p>
    <w:p w14:paraId="233A4F4B" w14:textId="77777777" w:rsidR="00622C24" w:rsidRPr="00196BCA" w:rsidRDefault="00622C24" w:rsidP="00622C24">
      <w:pPr>
        <w:pStyle w:val="TH"/>
      </w:pPr>
      <w:r w:rsidRPr="00196BCA">
        <w:t>Table 7.1.1.9.1.3.3-1B: CellGroupConfig</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6"/>
        <w:gridCol w:w="2268"/>
        <w:gridCol w:w="1701"/>
        <w:gridCol w:w="1245"/>
      </w:tblGrid>
      <w:tr w:rsidR="00622C24" w:rsidRPr="00196BCA" w14:paraId="282DEF84" w14:textId="77777777" w:rsidTr="00AB7AF6">
        <w:tc>
          <w:tcPr>
            <w:tcW w:w="9750" w:type="dxa"/>
            <w:gridSpan w:val="4"/>
            <w:tcBorders>
              <w:top w:val="single" w:sz="4" w:space="0" w:color="auto"/>
              <w:left w:val="single" w:sz="4" w:space="0" w:color="auto"/>
              <w:bottom w:val="single" w:sz="4" w:space="0" w:color="auto"/>
              <w:right w:val="single" w:sz="4" w:space="0" w:color="auto"/>
            </w:tcBorders>
            <w:hideMark/>
          </w:tcPr>
          <w:p w14:paraId="0F00AE5D" w14:textId="77777777" w:rsidR="00622C24" w:rsidRPr="00196BCA" w:rsidRDefault="00622C24" w:rsidP="00AB7AF6">
            <w:pPr>
              <w:pStyle w:val="TAH"/>
              <w:jc w:val="left"/>
              <w:rPr>
                <w:b w:val="0"/>
              </w:rPr>
            </w:pPr>
            <w:r w:rsidRPr="00196BCA">
              <w:rPr>
                <w:b w:val="0"/>
              </w:rPr>
              <w:t>Derivation Path: 38.508-1 [4], Table 4.6.1-13 with condition PCell_change</w:t>
            </w:r>
          </w:p>
        </w:tc>
      </w:tr>
      <w:tr w:rsidR="00622C24" w:rsidRPr="00196BCA" w14:paraId="6888EB3E" w14:textId="77777777" w:rsidTr="00AB7AF6">
        <w:tc>
          <w:tcPr>
            <w:tcW w:w="4536" w:type="dxa"/>
            <w:tcBorders>
              <w:top w:val="single" w:sz="4" w:space="0" w:color="auto"/>
              <w:left w:val="single" w:sz="4" w:space="0" w:color="auto"/>
              <w:bottom w:val="single" w:sz="4" w:space="0" w:color="auto"/>
              <w:right w:val="single" w:sz="4" w:space="0" w:color="auto"/>
            </w:tcBorders>
            <w:hideMark/>
          </w:tcPr>
          <w:p w14:paraId="054A6A9B" w14:textId="77777777" w:rsidR="00622C24" w:rsidRPr="00196BCA" w:rsidRDefault="00622C24" w:rsidP="00AB7AF6">
            <w:pPr>
              <w:pStyle w:val="TAH"/>
            </w:pPr>
            <w:r w:rsidRPr="00196BCA">
              <w:t>Information Element</w:t>
            </w:r>
          </w:p>
        </w:tc>
        <w:tc>
          <w:tcPr>
            <w:tcW w:w="2268" w:type="dxa"/>
            <w:tcBorders>
              <w:top w:val="single" w:sz="4" w:space="0" w:color="auto"/>
              <w:left w:val="single" w:sz="4" w:space="0" w:color="auto"/>
              <w:bottom w:val="single" w:sz="4" w:space="0" w:color="auto"/>
              <w:right w:val="single" w:sz="4" w:space="0" w:color="auto"/>
            </w:tcBorders>
            <w:hideMark/>
          </w:tcPr>
          <w:p w14:paraId="12E87302" w14:textId="77777777" w:rsidR="00622C24" w:rsidRPr="00196BCA" w:rsidRDefault="00622C24" w:rsidP="00AB7AF6">
            <w:pPr>
              <w:pStyle w:val="TAH"/>
            </w:pPr>
            <w:r w:rsidRPr="00196BCA">
              <w:t>Value/remark</w:t>
            </w:r>
          </w:p>
        </w:tc>
        <w:tc>
          <w:tcPr>
            <w:tcW w:w="1701" w:type="dxa"/>
            <w:tcBorders>
              <w:top w:val="single" w:sz="4" w:space="0" w:color="auto"/>
              <w:left w:val="single" w:sz="4" w:space="0" w:color="auto"/>
              <w:bottom w:val="single" w:sz="4" w:space="0" w:color="auto"/>
              <w:right w:val="single" w:sz="4" w:space="0" w:color="auto"/>
            </w:tcBorders>
            <w:hideMark/>
          </w:tcPr>
          <w:p w14:paraId="7A90DE21" w14:textId="77777777" w:rsidR="00622C24" w:rsidRPr="00196BCA" w:rsidRDefault="00622C24" w:rsidP="00AB7AF6">
            <w:pPr>
              <w:pStyle w:val="TAH"/>
            </w:pPr>
            <w:r w:rsidRPr="00196BCA">
              <w:t>Comment</w:t>
            </w:r>
          </w:p>
        </w:tc>
        <w:tc>
          <w:tcPr>
            <w:tcW w:w="1245" w:type="dxa"/>
            <w:tcBorders>
              <w:top w:val="single" w:sz="4" w:space="0" w:color="auto"/>
              <w:left w:val="single" w:sz="4" w:space="0" w:color="auto"/>
              <w:bottom w:val="single" w:sz="4" w:space="0" w:color="auto"/>
              <w:right w:val="single" w:sz="4" w:space="0" w:color="auto"/>
            </w:tcBorders>
            <w:hideMark/>
          </w:tcPr>
          <w:p w14:paraId="22A67FFE" w14:textId="77777777" w:rsidR="00622C24" w:rsidRPr="00196BCA" w:rsidRDefault="00622C24" w:rsidP="00AB7AF6">
            <w:pPr>
              <w:pStyle w:val="TAH"/>
            </w:pPr>
            <w:r w:rsidRPr="00196BCA">
              <w:t>Condition</w:t>
            </w:r>
          </w:p>
        </w:tc>
      </w:tr>
      <w:tr w:rsidR="00622C24" w:rsidRPr="00196BCA" w14:paraId="3C064324" w14:textId="77777777" w:rsidTr="00AB7AF6">
        <w:tc>
          <w:tcPr>
            <w:tcW w:w="4536" w:type="dxa"/>
            <w:tcBorders>
              <w:top w:val="single" w:sz="4" w:space="0" w:color="auto"/>
              <w:left w:val="single" w:sz="4" w:space="0" w:color="auto"/>
              <w:bottom w:val="single" w:sz="4" w:space="0" w:color="auto"/>
              <w:right w:val="single" w:sz="4" w:space="0" w:color="auto"/>
            </w:tcBorders>
            <w:hideMark/>
          </w:tcPr>
          <w:p w14:paraId="67B59DA9" w14:textId="77777777" w:rsidR="00622C24" w:rsidRPr="00196BCA" w:rsidRDefault="00622C24" w:rsidP="00AB7AF6">
            <w:pPr>
              <w:pStyle w:val="TAL"/>
            </w:pPr>
            <w:r w:rsidRPr="00196BCA">
              <w:t xml:space="preserve">CellGroupConfig ::= </w:t>
            </w:r>
            <w:r w:rsidRPr="00196BCA">
              <w:rPr>
                <w:snapToGrid w:val="0"/>
              </w:rPr>
              <w:t xml:space="preserve">SEQUENCE </w:t>
            </w:r>
            <w:r w:rsidRPr="00196BCA">
              <w:t>{</w:t>
            </w:r>
          </w:p>
        </w:tc>
        <w:tc>
          <w:tcPr>
            <w:tcW w:w="2268" w:type="dxa"/>
            <w:tcBorders>
              <w:top w:val="single" w:sz="4" w:space="0" w:color="auto"/>
              <w:left w:val="single" w:sz="4" w:space="0" w:color="auto"/>
              <w:bottom w:val="single" w:sz="4" w:space="0" w:color="auto"/>
              <w:right w:val="single" w:sz="4" w:space="0" w:color="auto"/>
            </w:tcBorders>
          </w:tcPr>
          <w:p w14:paraId="3D6E4B10" w14:textId="77777777" w:rsidR="00622C24" w:rsidRPr="00196BCA" w:rsidRDefault="00622C24" w:rsidP="00AB7AF6">
            <w:pPr>
              <w:pStyle w:val="TAL"/>
            </w:pPr>
          </w:p>
        </w:tc>
        <w:tc>
          <w:tcPr>
            <w:tcW w:w="1701" w:type="dxa"/>
            <w:tcBorders>
              <w:top w:val="single" w:sz="4" w:space="0" w:color="auto"/>
              <w:left w:val="single" w:sz="4" w:space="0" w:color="auto"/>
              <w:bottom w:val="single" w:sz="4" w:space="0" w:color="auto"/>
              <w:right w:val="single" w:sz="4" w:space="0" w:color="auto"/>
            </w:tcBorders>
          </w:tcPr>
          <w:p w14:paraId="4B428984" w14:textId="77777777" w:rsidR="00622C24" w:rsidRPr="00196BCA" w:rsidRDefault="00622C24" w:rsidP="00AB7AF6">
            <w:pPr>
              <w:pStyle w:val="TAL"/>
            </w:pPr>
          </w:p>
        </w:tc>
        <w:tc>
          <w:tcPr>
            <w:tcW w:w="1245" w:type="dxa"/>
            <w:tcBorders>
              <w:top w:val="single" w:sz="4" w:space="0" w:color="auto"/>
              <w:left w:val="single" w:sz="4" w:space="0" w:color="auto"/>
              <w:bottom w:val="single" w:sz="4" w:space="0" w:color="auto"/>
              <w:right w:val="single" w:sz="4" w:space="0" w:color="auto"/>
            </w:tcBorders>
          </w:tcPr>
          <w:p w14:paraId="52A26B96" w14:textId="77777777" w:rsidR="00622C24" w:rsidRPr="00196BCA" w:rsidRDefault="00622C24" w:rsidP="00AB7AF6">
            <w:pPr>
              <w:pStyle w:val="TAL"/>
            </w:pPr>
          </w:p>
        </w:tc>
      </w:tr>
      <w:tr w:rsidR="00622C24" w:rsidRPr="00196BCA" w14:paraId="21DB0BF5" w14:textId="77777777" w:rsidTr="00AB7AF6">
        <w:tc>
          <w:tcPr>
            <w:tcW w:w="4536" w:type="dxa"/>
            <w:tcBorders>
              <w:top w:val="single" w:sz="4" w:space="0" w:color="auto"/>
              <w:left w:val="single" w:sz="4" w:space="0" w:color="auto"/>
              <w:bottom w:val="single" w:sz="4" w:space="0" w:color="auto"/>
              <w:right w:val="single" w:sz="4" w:space="0" w:color="auto"/>
            </w:tcBorders>
            <w:hideMark/>
          </w:tcPr>
          <w:p w14:paraId="574A9A43" w14:textId="77777777" w:rsidR="00622C24" w:rsidRPr="00196BCA" w:rsidRDefault="00622C24" w:rsidP="00AB7AF6">
            <w:pPr>
              <w:pStyle w:val="TAL"/>
            </w:pPr>
            <w:r w:rsidRPr="00196BCA">
              <w:t xml:space="preserve">  rlc-BearerToAddModList SEQUENCE (SIZE(1..maxLCH)) OF RLC-BearerConfig</w:t>
            </w:r>
            <w:r w:rsidRPr="00196BCA">
              <w:rPr>
                <w:lang w:eastAsia="zh-CN"/>
              </w:rPr>
              <w:t xml:space="preserve"> {</w:t>
            </w:r>
          </w:p>
        </w:tc>
        <w:tc>
          <w:tcPr>
            <w:tcW w:w="2268" w:type="dxa"/>
            <w:tcBorders>
              <w:top w:val="single" w:sz="4" w:space="0" w:color="auto"/>
              <w:left w:val="single" w:sz="4" w:space="0" w:color="auto"/>
              <w:bottom w:val="single" w:sz="4" w:space="0" w:color="auto"/>
              <w:right w:val="single" w:sz="4" w:space="0" w:color="auto"/>
            </w:tcBorders>
            <w:hideMark/>
          </w:tcPr>
          <w:p w14:paraId="640CE28A" w14:textId="77777777" w:rsidR="00622C24" w:rsidRPr="00196BCA" w:rsidRDefault="00622C24" w:rsidP="00AB7AF6">
            <w:pPr>
              <w:pStyle w:val="TAL"/>
            </w:pPr>
            <w:r w:rsidRPr="00196BCA">
              <w:t>2+n entries</w:t>
            </w:r>
          </w:p>
        </w:tc>
        <w:tc>
          <w:tcPr>
            <w:tcW w:w="1701" w:type="dxa"/>
            <w:tcBorders>
              <w:top w:val="single" w:sz="4" w:space="0" w:color="auto"/>
              <w:left w:val="single" w:sz="4" w:space="0" w:color="auto"/>
              <w:bottom w:val="single" w:sz="4" w:space="0" w:color="auto"/>
              <w:right w:val="single" w:sz="4" w:space="0" w:color="auto"/>
            </w:tcBorders>
          </w:tcPr>
          <w:p w14:paraId="5D5BBF0B" w14:textId="77777777" w:rsidR="00622C24" w:rsidRPr="00196BCA" w:rsidRDefault="00622C24" w:rsidP="00AB7AF6">
            <w:pPr>
              <w:pStyle w:val="TAL"/>
            </w:pPr>
            <w:r w:rsidRPr="00196BCA">
              <w:t>n is equal to the total number of DRBs established during preamble</w:t>
            </w:r>
          </w:p>
        </w:tc>
        <w:tc>
          <w:tcPr>
            <w:tcW w:w="1245" w:type="dxa"/>
            <w:tcBorders>
              <w:top w:val="single" w:sz="4" w:space="0" w:color="auto"/>
              <w:left w:val="single" w:sz="4" w:space="0" w:color="auto"/>
              <w:bottom w:val="single" w:sz="4" w:space="0" w:color="auto"/>
              <w:right w:val="single" w:sz="4" w:space="0" w:color="auto"/>
            </w:tcBorders>
            <w:hideMark/>
          </w:tcPr>
          <w:p w14:paraId="23BCECF4" w14:textId="77777777" w:rsidR="00622C24" w:rsidRPr="00196BCA" w:rsidRDefault="00622C24" w:rsidP="00AB7AF6">
            <w:pPr>
              <w:pStyle w:val="TAL"/>
            </w:pPr>
          </w:p>
        </w:tc>
      </w:tr>
      <w:tr w:rsidR="00622C24" w:rsidRPr="00196BCA" w14:paraId="58F8CDE3" w14:textId="77777777" w:rsidTr="00AB7AF6">
        <w:tc>
          <w:tcPr>
            <w:tcW w:w="4536" w:type="dxa"/>
            <w:tcBorders>
              <w:top w:val="single" w:sz="4" w:space="0" w:color="auto"/>
              <w:left w:val="single" w:sz="4" w:space="0" w:color="auto"/>
              <w:bottom w:val="single" w:sz="4" w:space="0" w:color="auto"/>
              <w:right w:val="single" w:sz="4" w:space="0" w:color="auto"/>
            </w:tcBorders>
            <w:hideMark/>
          </w:tcPr>
          <w:p w14:paraId="6B667C22" w14:textId="77777777" w:rsidR="00622C24" w:rsidRPr="00196BCA" w:rsidRDefault="00622C24" w:rsidP="00AB7AF6">
            <w:pPr>
              <w:pStyle w:val="TAL"/>
            </w:pPr>
            <w:r w:rsidRPr="00196BCA">
              <w:t xml:space="preserve">    RLC-BearerConfig[1]</w:t>
            </w:r>
          </w:p>
        </w:tc>
        <w:tc>
          <w:tcPr>
            <w:tcW w:w="2268" w:type="dxa"/>
            <w:tcBorders>
              <w:top w:val="single" w:sz="4" w:space="0" w:color="auto"/>
              <w:left w:val="single" w:sz="4" w:space="0" w:color="auto"/>
              <w:bottom w:val="single" w:sz="4" w:space="0" w:color="auto"/>
              <w:right w:val="single" w:sz="4" w:space="0" w:color="auto"/>
            </w:tcBorders>
            <w:hideMark/>
          </w:tcPr>
          <w:p w14:paraId="55B52527" w14:textId="77777777" w:rsidR="00622C24" w:rsidRPr="00196BCA" w:rsidRDefault="00622C24" w:rsidP="00AB7AF6">
            <w:pPr>
              <w:pStyle w:val="TAL"/>
            </w:pPr>
            <w:r w:rsidRPr="00196BCA">
              <w:t>RLC-BearerConfig with conditions SRB1 and Re-establish_RLC</w:t>
            </w:r>
          </w:p>
        </w:tc>
        <w:tc>
          <w:tcPr>
            <w:tcW w:w="1701" w:type="dxa"/>
            <w:tcBorders>
              <w:top w:val="single" w:sz="4" w:space="0" w:color="auto"/>
              <w:left w:val="single" w:sz="4" w:space="0" w:color="auto"/>
              <w:bottom w:val="single" w:sz="4" w:space="0" w:color="auto"/>
              <w:right w:val="single" w:sz="4" w:space="0" w:color="auto"/>
            </w:tcBorders>
            <w:hideMark/>
          </w:tcPr>
          <w:p w14:paraId="215F2C4D" w14:textId="77777777" w:rsidR="00622C24" w:rsidRPr="00196BCA" w:rsidRDefault="00622C24" w:rsidP="00AB7AF6">
            <w:pPr>
              <w:pStyle w:val="TAL"/>
            </w:pPr>
            <w:r w:rsidRPr="00196BCA">
              <w:t>entry 1</w:t>
            </w:r>
          </w:p>
        </w:tc>
        <w:tc>
          <w:tcPr>
            <w:tcW w:w="1245" w:type="dxa"/>
            <w:tcBorders>
              <w:top w:val="single" w:sz="4" w:space="0" w:color="auto"/>
              <w:left w:val="single" w:sz="4" w:space="0" w:color="auto"/>
              <w:bottom w:val="single" w:sz="4" w:space="0" w:color="auto"/>
              <w:right w:val="single" w:sz="4" w:space="0" w:color="auto"/>
            </w:tcBorders>
          </w:tcPr>
          <w:p w14:paraId="5B33455C" w14:textId="77777777" w:rsidR="00622C24" w:rsidRPr="00196BCA" w:rsidRDefault="00622C24" w:rsidP="00AB7AF6">
            <w:pPr>
              <w:pStyle w:val="TAL"/>
            </w:pPr>
          </w:p>
        </w:tc>
      </w:tr>
      <w:tr w:rsidR="00622C24" w:rsidRPr="00196BCA" w14:paraId="21292CDA" w14:textId="77777777" w:rsidTr="00AB7AF6">
        <w:tc>
          <w:tcPr>
            <w:tcW w:w="4536" w:type="dxa"/>
            <w:tcBorders>
              <w:top w:val="single" w:sz="4" w:space="0" w:color="auto"/>
              <w:left w:val="single" w:sz="4" w:space="0" w:color="auto"/>
              <w:bottom w:val="single" w:sz="4" w:space="0" w:color="auto"/>
              <w:right w:val="single" w:sz="4" w:space="0" w:color="auto"/>
            </w:tcBorders>
            <w:hideMark/>
          </w:tcPr>
          <w:p w14:paraId="5BFF53C8" w14:textId="77777777" w:rsidR="00622C24" w:rsidRPr="00196BCA" w:rsidRDefault="00622C24" w:rsidP="00AB7AF6">
            <w:pPr>
              <w:pStyle w:val="TAL"/>
            </w:pPr>
            <w:r w:rsidRPr="00196BCA">
              <w:t xml:space="preserve">    RLC-BearerConfig[2]</w:t>
            </w:r>
          </w:p>
        </w:tc>
        <w:tc>
          <w:tcPr>
            <w:tcW w:w="2268" w:type="dxa"/>
            <w:tcBorders>
              <w:top w:val="single" w:sz="4" w:space="0" w:color="auto"/>
              <w:left w:val="single" w:sz="4" w:space="0" w:color="auto"/>
              <w:bottom w:val="single" w:sz="4" w:space="0" w:color="auto"/>
              <w:right w:val="single" w:sz="4" w:space="0" w:color="auto"/>
            </w:tcBorders>
            <w:hideMark/>
          </w:tcPr>
          <w:p w14:paraId="6D3E0315" w14:textId="77777777" w:rsidR="00622C24" w:rsidRPr="00196BCA" w:rsidRDefault="00622C24" w:rsidP="00AB7AF6">
            <w:pPr>
              <w:pStyle w:val="TAL"/>
            </w:pPr>
            <w:r w:rsidRPr="00196BCA">
              <w:t>RLC-BearerConfig with conditions SRB2 and Re-establish_RLC</w:t>
            </w:r>
          </w:p>
        </w:tc>
        <w:tc>
          <w:tcPr>
            <w:tcW w:w="1701" w:type="dxa"/>
            <w:tcBorders>
              <w:top w:val="single" w:sz="4" w:space="0" w:color="auto"/>
              <w:left w:val="single" w:sz="4" w:space="0" w:color="auto"/>
              <w:bottom w:val="single" w:sz="4" w:space="0" w:color="auto"/>
              <w:right w:val="single" w:sz="4" w:space="0" w:color="auto"/>
            </w:tcBorders>
            <w:hideMark/>
          </w:tcPr>
          <w:p w14:paraId="7F093E40" w14:textId="77777777" w:rsidR="00622C24" w:rsidRPr="00196BCA" w:rsidRDefault="00622C24" w:rsidP="00AB7AF6">
            <w:pPr>
              <w:pStyle w:val="TAL"/>
            </w:pPr>
            <w:r w:rsidRPr="00196BCA">
              <w:t>entry 2</w:t>
            </w:r>
          </w:p>
        </w:tc>
        <w:tc>
          <w:tcPr>
            <w:tcW w:w="1245" w:type="dxa"/>
            <w:tcBorders>
              <w:top w:val="single" w:sz="4" w:space="0" w:color="auto"/>
              <w:left w:val="single" w:sz="4" w:space="0" w:color="auto"/>
              <w:bottom w:val="single" w:sz="4" w:space="0" w:color="auto"/>
              <w:right w:val="single" w:sz="4" w:space="0" w:color="auto"/>
            </w:tcBorders>
          </w:tcPr>
          <w:p w14:paraId="20A626BF" w14:textId="77777777" w:rsidR="00622C24" w:rsidRPr="00196BCA" w:rsidRDefault="00622C24" w:rsidP="00AB7AF6">
            <w:pPr>
              <w:pStyle w:val="TAL"/>
            </w:pPr>
          </w:p>
        </w:tc>
      </w:tr>
      <w:tr w:rsidR="00622C24" w:rsidRPr="00196BCA" w14:paraId="77B17EA1" w14:textId="77777777" w:rsidTr="00AB7AF6">
        <w:tc>
          <w:tcPr>
            <w:tcW w:w="4536" w:type="dxa"/>
            <w:tcBorders>
              <w:top w:val="single" w:sz="4" w:space="0" w:color="auto"/>
              <w:left w:val="single" w:sz="4" w:space="0" w:color="auto"/>
              <w:bottom w:val="single" w:sz="4" w:space="0" w:color="auto"/>
              <w:right w:val="single" w:sz="4" w:space="0" w:color="auto"/>
            </w:tcBorders>
            <w:hideMark/>
          </w:tcPr>
          <w:p w14:paraId="43AA7B44" w14:textId="77777777" w:rsidR="00622C24" w:rsidRPr="00196BCA" w:rsidRDefault="00622C24" w:rsidP="00AB7AF6">
            <w:pPr>
              <w:pStyle w:val="TAL"/>
            </w:pPr>
            <w:r w:rsidRPr="00196BCA">
              <w:t xml:space="preserve">    RLC-BearerConfig[k+2, k=1..n]</w:t>
            </w:r>
          </w:p>
        </w:tc>
        <w:tc>
          <w:tcPr>
            <w:tcW w:w="2268" w:type="dxa"/>
            <w:tcBorders>
              <w:top w:val="single" w:sz="4" w:space="0" w:color="auto"/>
              <w:left w:val="single" w:sz="4" w:space="0" w:color="auto"/>
              <w:bottom w:val="single" w:sz="4" w:space="0" w:color="auto"/>
              <w:right w:val="single" w:sz="4" w:space="0" w:color="auto"/>
            </w:tcBorders>
            <w:hideMark/>
          </w:tcPr>
          <w:p w14:paraId="7E47B1E5" w14:textId="77777777" w:rsidR="00622C24" w:rsidRPr="00196BCA" w:rsidRDefault="00622C24" w:rsidP="00AB7AF6">
            <w:pPr>
              <w:pStyle w:val="TAL"/>
            </w:pPr>
            <w:r w:rsidRPr="00196BCA">
              <w:t>RLC-BearerConfig with conditions AM, DRBk and Re-establish_RLC</w:t>
            </w:r>
          </w:p>
        </w:tc>
        <w:tc>
          <w:tcPr>
            <w:tcW w:w="1701" w:type="dxa"/>
            <w:tcBorders>
              <w:top w:val="single" w:sz="4" w:space="0" w:color="auto"/>
              <w:left w:val="single" w:sz="4" w:space="0" w:color="auto"/>
              <w:bottom w:val="single" w:sz="4" w:space="0" w:color="auto"/>
              <w:right w:val="single" w:sz="4" w:space="0" w:color="auto"/>
            </w:tcBorders>
            <w:hideMark/>
          </w:tcPr>
          <w:p w14:paraId="1F80A85D" w14:textId="77777777" w:rsidR="00622C24" w:rsidRPr="00196BCA" w:rsidRDefault="00622C24" w:rsidP="00AB7AF6">
            <w:pPr>
              <w:pStyle w:val="TAL"/>
            </w:pPr>
            <w:r w:rsidRPr="00196BCA">
              <w:rPr>
                <w:lang w:eastAsia="zh-CN"/>
              </w:rPr>
              <w:t xml:space="preserve">entry </w:t>
            </w:r>
            <w:r w:rsidRPr="00196BCA">
              <w:t>[k+2, k=1..n]</w:t>
            </w:r>
          </w:p>
        </w:tc>
        <w:tc>
          <w:tcPr>
            <w:tcW w:w="1245" w:type="dxa"/>
            <w:tcBorders>
              <w:top w:val="single" w:sz="4" w:space="0" w:color="auto"/>
              <w:left w:val="single" w:sz="4" w:space="0" w:color="auto"/>
              <w:bottom w:val="single" w:sz="4" w:space="0" w:color="auto"/>
              <w:right w:val="single" w:sz="4" w:space="0" w:color="auto"/>
            </w:tcBorders>
          </w:tcPr>
          <w:p w14:paraId="25C7A92A" w14:textId="77777777" w:rsidR="00622C24" w:rsidRPr="00196BCA" w:rsidRDefault="00622C24" w:rsidP="00AB7AF6">
            <w:pPr>
              <w:pStyle w:val="TAL"/>
            </w:pPr>
          </w:p>
        </w:tc>
      </w:tr>
      <w:tr w:rsidR="00622C24" w:rsidRPr="00196BCA" w14:paraId="7095F305" w14:textId="77777777" w:rsidTr="00AB7AF6">
        <w:tc>
          <w:tcPr>
            <w:tcW w:w="4536" w:type="dxa"/>
            <w:tcBorders>
              <w:top w:val="single" w:sz="4" w:space="0" w:color="auto"/>
              <w:left w:val="single" w:sz="4" w:space="0" w:color="auto"/>
              <w:bottom w:val="single" w:sz="4" w:space="0" w:color="auto"/>
              <w:right w:val="single" w:sz="4" w:space="0" w:color="auto"/>
            </w:tcBorders>
            <w:hideMark/>
          </w:tcPr>
          <w:p w14:paraId="6F53E68A" w14:textId="77777777" w:rsidR="00622C24" w:rsidRPr="00196BCA" w:rsidRDefault="00622C24" w:rsidP="00AB7AF6">
            <w:pPr>
              <w:pStyle w:val="TAL"/>
            </w:pPr>
            <w:r w:rsidRPr="00196BCA">
              <w:t xml:space="preserve">  }</w:t>
            </w:r>
          </w:p>
        </w:tc>
        <w:tc>
          <w:tcPr>
            <w:tcW w:w="2268" w:type="dxa"/>
            <w:tcBorders>
              <w:top w:val="single" w:sz="4" w:space="0" w:color="auto"/>
              <w:left w:val="single" w:sz="4" w:space="0" w:color="auto"/>
              <w:bottom w:val="single" w:sz="4" w:space="0" w:color="auto"/>
              <w:right w:val="single" w:sz="4" w:space="0" w:color="auto"/>
            </w:tcBorders>
          </w:tcPr>
          <w:p w14:paraId="00C0264F" w14:textId="77777777" w:rsidR="00622C24" w:rsidRPr="00196BCA" w:rsidRDefault="00622C24" w:rsidP="00AB7AF6">
            <w:pPr>
              <w:pStyle w:val="TAL"/>
            </w:pPr>
          </w:p>
        </w:tc>
        <w:tc>
          <w:tcPr>
            <w:tcW w:w="1701" w:type="dxa"/>
            <w:tcBorders>
              <w:top w:val="single" w:sz="4" w:space="0" w:color="auto"/>
              <w:left w:val="single" w:sz="4" w:space="0" w:color="auto"/>
              <w:bottom w:val="single" w:sz="4" w:space="0" w:color="auto"/>
              <w:right w:val="single" w:sz="4" w:space="0" w:color="auto"/>
            </w:tcBorders>
          </w:tcPr>
          <w:p w14:paraId="668A6702" w14:textId="77777777" w:rsidR="00622C24" w:rsidRPr="00196BCA" w:rsidRDefault="00622C24" w:rsidP="00AB7AF6">
            <w:pPr>
              <w:pStyle w:val="TAL"/>
            </w:pPr>
          </w:p>
        </w:tc>
        <w:tc>
          <w:tcPr>
            <w:tcW w:w="1245" w:type="dxa"/>
            <w:tcBorders>
              <w:top w:val="single" w:sz="4" w:space="0" w:color="auto"/>
              <w:left w:val="single" w:sz="4" w:space="0" w:color="auto"/>
              <w:bottom w:val="single" w:sz="4" w:space="0" w:color="auto"/>
              <w:right w:val="single" w:sz="4" w:space="0" w:color="auto"/>
            </w:tcBorders>
          </w:tcPr>
          <w:p w14:paraId="669EAE6A" w14:textId="77777777" w:rsidR="00622C24" w:rsidRPr="00196BCA" w:rsidRDefault="00622C24" w:rsidP="00AB7AF6">
            <w:pPr>
              <w:pStyle w:val="TAL"/>
            </w:pPr>
          </w:p>
        </w:tc>
      </w:tr>
    </w:tbl>
    <w:p w14:paraId="1E3C921C" w14:textId="77777777" w:rsidR="002D775E" w:rsidRPr="00196BCA" w:rsidRDefault="002D775E" w:rsidP="002D775E">
      <w:pPr>
        <w:rPr>
          <w:lang w:eastAsia="zh-CN"/>
        </w:rPr>
      </w:pPr>
    </w:p>
    <w:p w14:paraId="14BDFE90" w14:textId="77777777" w:rsidR="002D775E" w:rsidRPr="00196BCA" w:rsidRDefault="002D775E" w:rsidP="002D775E">
      <w:pPr>
        <w:pStyle w:val="TH"/>
      </w:pPr>
      <w:r w:rsidRPr="00196BCA">
        <w:t>Table 7.1.1.9.1.3.3-1C: PDCP-Config</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6"/>
        <w:gridCol w:w="2268"/>
        <w:gridCol w:w="1701"/>
        <w:gridCol w:w="1245"/>
      </w:tblGrid>
      <w:tr w:rsidR="002D775E" w:rsidRPr="00196BCA" w14:paraId="1C799474" w14:textId="77777777" w:rsidTr="00AB7AF6">
        <w:tc>
          <w:tcPr>
            <w:tcW w:w="9750" w:type="dxa"/>
            <w:gridSpan w:val="4"/>
            <w:tcBorders>
              <w:top w:val="single" w:sz="4" w:space="0" w:color="auto"/>
              <w:left w:val="single" w:sz="4" w:space="0" w:color="auto"/>
              <w:bottom w:val="single" w:sz="4" w:space="0" w:color="auto"/>
              <w:right w:val="single" w:sz="4" w:space="0" w:color="auto"/>
            </w:tcBorders>
            <w:hideMark/>
          </w:tcPr>
          <w:p w14:paraId="57DB8B3D" w14:textId="77777777" w:rsidR="002D775E" w:rsidRPr="00196BCA" w:rsidRDefault="002D775E" w:rsidP="00AB7AF6">
            <w:pPr>
              <w:pStyle w:val="TAH"/>
              <w:jc w:val="left"/>
              <w:rPr>
                <w:b w:val="0"/>
              </w:rPr>
            </w:pPr>
            <w:r w:rsidRPr="00196BCA">
              <w:rPr>
                <w:b w:val="0"/>
              </w:rPr>
              <w:t>Derivation Path: 38.508-1 [4], Table 4.6.3-99</w:t>
            </w:r>
          </w:p>
        </w:tc>
      </w:tr>
      <w:tr w:rsidR="002D775E" w:rsidRPr="00196BCA" w14:paraId="49382F5F" w14:textId="77777777" w:rsidTr="00AB7AF6">
        <w:tc>
          <w:tcPr>
            <w:tcW w:w="4536" w:type="dxa"/>
            <w:tcBorders>
              <w:top w:val="single" w:sz="4" w:space="0" w:color="auto"/>
              <w:left w:val="single" w:sz="4" w:space="0" w:color="auto"/>
              <w:bottom w:val="single" w:sz="4" w:space="0" w:color="auto"/>
              <w:right w:val="single" w:sz="4" w:space="0" w:color="auto"/>
            </w:tcBorders>
            <w:hideMark/>
          </w:tcPr>
          <w:p w14:paraId="7F40F230" w14:textId="77777777" w:rsidR="002D775E" w:rsidRPr="00196BCA" w:rsidRDefault="002D775E" w:rsidP="00AB7AF6">
            <w:pPr>
              <w:pStyle w:val="TAH"/>
            </w:pPr>
            <w:r w:rsidRPr="00196BCA">
              <w:t>Information Element</w:t>
            </w:r>
          </w:p>
        </w:tc>
        <w:tc>
          <w:tcPr>
            <w:tcW w:w="2268" w:type="dxa"/>
            <w:tcBorders>
              <w:top w:val="single" w:sz="4" w:space="0" w:color="auto"/>
              <w:left w:val="single" w:sz="4" w:space="0" w:color="auto"/>
              <w:bottom w:val="single" w:sz="4" w:space="0" w:color="auto"/>
              <w:right w:val="single" w:sz="4" w:space="0" w:color="auto"/>
            </w:tcBorders>
            <w:hideMark/>
          </w:tcPr>
          <w:p w14:paraId="799829A6" w14:textId="77777777" w:rsidR="002D775E" w:rsidRPr="00196BCA" w:rsidRDefault="002D775E" w:rsidP="00AB7AF6">
            <w:pPr>
              <w:pStyle w:val="TAH"/>
            </w:pPr>
            <w:r w:rsidRPr="00196BCA">
              <w:t>Value/remark</w:t>
            </w:r>
          </w:p>
        </w:tc>
        <w:tc>
          <w:tcPr>
            <w:tcW w:w="1701" w:type="dxa"/>
            <w:tcBorders>
              <w:top w:val="single" w:sz="4" w:space="0" w:color="auto"/>
              <w:left w:val="single" w:sz="4" w:space="0" w:color="auto"/>
              <w:bottom w:val="single" w:sz="4" w:space="0" w:color="auto"/>
              <w:right w:val="single" w:sz="4" w:space="0" w:color="auto"/>
            </w:tcBorders>
            <w:hideMark/>
          </w:tcPr>
          <w:p w14:paraId="5D82BC37" w14:textId="77777777" w:rsidR="002D775E" w:rsidRPr="00196BCA" w:rsidRDefault="002D775E" w:rsidP="00AB7AF6">
            <w:pPr>
              <w:pStyle w:val="TAH"/>
            </w:pPr>
            <w:r w:rsidRPr="00196BCA">
              <w:t>Comment</w:t>
            </w:r>
          </w:p>
        </w:tc>
        <w:tc>
          <w:tcPr>
            <w:tcW w:w="1245" w:type="dxa"/>
            <w:tcBorders>
              <w:top w:val="single" w:sz="4" w:space="0" w:color="auto"/>
              <w:left w:val="single" w:sz="4" w:space="0" w:color="auto"/>
              <w:bottom w:val="single" w:sz="4" w:space="0" w:color="auto"/>
              <w:right w:val="single" w:sz="4" w:space="0" w:color="auto"/>
            </w:tcBorders>
            <w:hideMark/>
          </w:tcPr>
          <w:p w14:paraId="7B7B6E02" w14:textId="77777777" w:rsidR="002D775E" w:rsidRPr="00196BCA" w:rsidRDefault="002D775E" w:rsidP="00AB7AF6">
            <w:pPr>
              <w:pStyle w:val="TAH"/>
            </w:pPr>
            <w:r w:rsidRPr="00196BCA">
              <w:t>Condition</w:t>
            </w:r>
          </w:p>
        </w:tc>
      </w:tr>
      <w:tr w:rsidR="002D775E" w:rsidRPr="00196BCA" w14:paraId="205C2B80" w14:textId="77777777" w:rsidTr="00AB7AF6">
        <w:tblPrEx>
          <w:tblLook w:val="0000" w:firstRow="0" w:lastRow="0" w:firstColumn="0" w:lastColumn="0" w:noHBand="0" w:noVBand="0"/>
        </w:tblPrEx>
        <w:tc>
          <w:tcPr>
            <w:tcW w:w="4536" w:type="dxa"/>
          </w:tcPr>
          <w:p w14:paraId="0B7E380A" w14:textId="77777777" w:rsidR="002D775E" w:rsidRPr="00196BCA" w:rsidRDefault="002D775E" w:rsidP="00AB7AF6">
            <w:pPr>
              <w:pStyle w:val="TAL"/>
            </w:pPr>
            <w:r w:rsidRPr="00196BCA">
              <w:t xml:space="preserve">PDCP-Config ::= </w:t>
            </w:r>
            <w:r w:rsidRPr="00196BCA">
              <w:rPr>
                <w:snapToGrid w:val="0"/>
              </w:rPr>
              <w:t xml:space="preserve">SEQUENCE </w:t>
            </w:r>
            <w:r w:rsidRPr="00196BCA">
              <w:t>{</w:t>
            </w:r>
          </w:p>
        </w:tc>
        <w:tc>
          <w:tcPr>
            <w:tcW w:w="2268" w:type="dxa"/>
          </w:tcPr>
          <w:p w14:paraId="04389A06" w14:textId="77777777" w:rsidR="002D775E" w:rsidRPr="00196BCA" w:rsidRDefault="002D775E" w:rsidP="00AB7AF6">
            <w:pPr>
              <w:pStyle w:val="TAL"/>
            </w:pPr>
          </w:p>
        </w:tc>
        <w:tc>
          <w:tcPr>
            <w:tcW w:w="1701" w:type="dxa"/>
          </w:tcPr>
          <w:p w14:paraId="0A79891D" w14:textId="77777777" w:rsidR="002D775E" w:rsidRPr="00196BCA" w:rsidRDefault="002D775E" w:rsidP="00AB7AF6">
            <w:pPr>
              <w:pStyle w:val="TAL"/>
            </w:pPr>
          </w:p>
        </w:tc>
        <w:tc>
          <w:tcPr>
            <w:tcW w:w="1245" w:type="dxa"/>
          </w:tcPr>
          <w:p w14:paraId="738DC219" w14:textId="77777777" w:rsidR="002D775E" w:rsidRPr="00196BCA" w:rsidRDefault="002D775E" w:rsidP="00AB7AF6">
            <w:pPr>
              <w:pStyle w:val="TAL"/>
            </w:pPr>
          </w:p>
        </w:tc>
      </w:tr>
      <w:tr w:rsidR="002D775E" w:rsidRPr="00196BCA" w14:paraId="028D5A2D" w14:textId="77777777" w:rsidTr="00AB7AF6">
        <w:tblPrEx>
          <w:tblLook w:val="0000" w:firstRow="0" w:lastRow="0" w:firstColumn="0" w:lastColumn="0" w:noHBand="0" w:noVBand="0"/>
        </w:tblPrEx>
        <w:tc>
          <w:tcPr>
            <w:tcW w:w="4536" w:type="dxa"/>
          </w:tcPr>
          <w:p w14:paraId="0AFD8F11" w14:textId="77777777" w:rsidR="002D775E" w:rsidRPr="00196BCA" w:rsidRDefault="002D775E" w:rsidP="00AB7AF6">
            <w:pPr>
              <w:pStyle w:val="TAL"/>
            </w:pPr>
            <w:r w:rsidRPr="00196BCA">
              <w:t xml:space="preserve">  drb </w:t>
            </w:r>
            <w:r w:rsidRPr="00196BCA">
              <w:rPr>
                <w:snapToGrid w:val="0"/>
              </w:rPr>
              <w:t xml:space="preserve">SEQUENCE </w:t>
            </w:r>
            <w:r w:rsidRPr="00196BCA">
              <w:t>{</w:t>
            </w:r>
          </w:p>
        </w:tc>
        <w:tc>
          <w:tcPr>
            <w:tcW w:w="2268" w:type="dxa"/>
          </w:tcPr>
          <w:p w14:paraId="3C66302E" w14:textId="77777777" w:rsidR="002D775E" w:rsidRPr="00196BCA" w:rsidRDefault="002D775E" w:rsidP="00AB7AF6">
            <w:pPr>
              <w:pStyle w:val="TAL"/>
            </w:pPr>
          </w:p>
        </w:tc>
        <w:tc>
          <w:tcPr>
            <w:tcW w:w="1701" w:type="dxa"/>
          </w:tcPr>
          <w:p w14:paraId="3753269C" w14:textId="77777777" w:rsidR="002D775E" w:rsidRPr="00196BCA" w:rsidRDefault="002D775E" w:rsidP="00AB7AF6">
            <w:pPr>
              <w:pStyle w:val="TAL"/>
            </w:pPr>
          </w:p>
        </w:tc>
        <w:tc>
          <w:tcPr>
            <w:tcW w:w="1245" w:type="dxa"/>
          </w:tcPr>
          <w:p w14:paraId="0BFCF69B" w14:textId="77777777" w:rsidR="002D775E" w:rsidRPr="00196BCA" w:rsidRDefault="002D775E" w:rsidP="00AB7AF6">
            <w:pPr>
              <w:pStyle w:val="TAL"/>
            </w:pPr>
          </w:p>
        </w:tc>
      </w:tr>
      <w:tr w:rsidR="002D775E" w:rsidRPr="00196BCA" w14:paraId="06CA035F" w14:textId="77777777" w:rsidTr="00AB7AF6">
        <w:tblPrEx>
          <w:tblLook w:val="0000" w:firstRow="0" w:lastRow="0" w:firstColumn="0" w:lastColumn="0" w:noHBand="0" w:noVBand="0"/>
        </w:tblPrEx>
        <w:tc>
          <w:tcPr>
            <w:tcW w:w="4536" w:type="dxa"/>
            <w:tcBorders>
              <w:bottom w:val="nil"/>
            </w:tcBorders>
          </w:tcPr>
          <w:p w14:paraId="03C916DD" w14:textId="77777777" w:rsidR="002D775E" w:rsidRPr="00196BCA" w:rsidRDefault="002D775E" w:rsidP="00AB7AF6">
            <w:pPr>
              <w:pStyle w:val="TAL"/>
            </w:pPr>
            <w:r w:rsidRPr="00196BCA">
              <w:t xml:space="preserve">    statusReportRequired</w:t>
            </w:r>
          </w:p>
        </w:tc>
        <w:tc>
          <w:tcPr>
            <w:tcW w:w="2268" w:type="dxa"/>
          </w:tcPr>
          <w:p w14:paraId="547EDDB3" w14:textId="77777777" w:rsidR="002D775E" w:rsidRPr="00196BCA" w:rsidRDefault="002D775E" w:rsidP="00AB7AF6">
            <w:pPr>
              <w:pStyle w:val="TAL"/>
            </w:pPr>
            <w:r w:rsidRPr="00196BCA">
              <w:t>Not present</w:t>
            </w:r>
          </w:p>
        </w:tc>
        <w:tc>
          <w:tcPr>
            <w:tcW w:w="1701" w:type="dxa"/>
          </w:tcPr>
          <w:p w14:paraId="220BFC74" w14:textId="77777777" w:rsidR="002D775E" w:rsidRPr="00196BCA" w:rsidRDefault="002D775E" w:rsidP="00AB7AF6">
            <w:pPr>
              <w:pStyle w:val="TAL"/>
            </w:pPr>
          </w:p>
        </w:tc>
        <w:tc>
          <w:tcPr>
            <w:tcW w:w="1245" w:type="dxa"/>
          </w:tcPr>
          <w:p w14:paraId="40E0AFEE" w14:textId="77777777" w:rsidR="002D775E" w:rsidRPr="00196BCA" w:rsidRDefault="002D775E" w:rsidP="00AB7AF6">
            <w:pPr>
              <w:pStyle w:val="TAL"/>
            </w:pPr>
          </w:p>
        </w:tc>
      </w:tr>
      <w:tr w:rsidR="002D775E" w:rsidRPr="00196BCA" w14:paraId="38A48E2D" w14:textId="77777777" w:rsidTr="00AB7AF6">
        <w:tc>
          <w:tcPr>
            <w:tcW w:w="4536" w:type="dxa"/>
            <w:tcBorders>
              <w:top w:val="single" w:sz="4" w:space="0" w:color="auto"/>
              <w:left w:val="single" w:sz="4" w:space="0" w:color="auto"/>
              <w:bottom w:val="single" w:sz="4" w:space="0" w:color="auto"/>
              <w:right w:val="single" w:sz="4" w:space="0" w:color="auto"/>
            </w:tcBorders>
            <w:hideMark/>
          </w:tcPr>
          <w:p w14:paraId="0EF0190C" w14:textId="77777777" w:rsidR="002D775E" w:rsidRPr="00196BCA" w:rsidRDefault="002D775E" w:rsidP="00AB7AF6">
            <w:pPr>
              <w:pStyle w:val="TAL"/>
            </w:pPr>
            <w:r w:rsidRPr="00196BCA">
              <w:t xml:space="preserve">  }</w:t>
            </w:r>
          </w:p>
        </w:tc>
        <w:tc>
          <w:tcPr>
            <w:tcW w:w="2268" w:type="dxa"/>
            <w:tcBorders>
              <w:top w:val="single" w:sz="4" w:space="0" w:color="auto"/>
              <w:left w:val="single" w:sz="4" w:space="0" w:color="auto"/>
              <w:bottom w:val="single" w:sz="4" w:space="0" w:color="auto"/>
              <w:right w:val="single" w:sz="4" w:space="0" w:color="auto"/>
            </w:tcBorders>
          </w:tcPr>
          <w:p w14:paraId="2BFDAA6A" w14:textId="77777777" w:rsidR="002D775E" w:rsidRPr="00196BCA" w:rsidRDefault="002D775E" w:rsidP="00AB7AF6">
            <w:pPr>
              <w:pStyle w:val="TAL"/>
            </w:pPr>
          </w:p>
        </w:tc>
        <w:tc>
          <w:tcPr>
            <w:tcW w:w="1701" w:type="dxa"/>
            <w:tcBorders>
              <w:top w:val="single" w:sz="4" w:space="0" w:color="auto"/>
              <w:left w:val="single" w:sz="4" w:space="0" w:color="auto"/>
              <w:bottom w:val="single" w:sz="4" w:space="0" w:color="auto"/>
              <w:right w:val="single" w:sz="4" w:space="0" w:color="auto"/>
            </w:tcBorders>
          </w:tcPr>
          <w:p w14:paraId="3D7F822B" w14:textId="77777777" w:rsidR="002D775E" w:rsidRPr="00196BCA" w:rsidRDefault="002D775E" w:rsidP="00AB7AF6">
            <w:pPr>
              <w:pStyle w:val="TAL"/>
            </w:pPr>
          </w:p>
        </w:tc>
        <w:tc>
          <w:tcPr>
            <w:tcW w:w="1245" w:type="dxa"/>
            <w:tcBorders>
              <w:top w:val="single" w:sz="4" w:space="0" w:color="auto"/>
              <w:left w:val="single" w:sz="4" w:space="0" w:color="auto"/>
              <w:bottom w:val="single" w:sz="4" w:space="0" w:color="auto"/>
              <w:right w:val="single" w:sz="4" w:space="0" w:color="auto"/>
            </w:tcBorders>
          </w:tcPr>
          <w:p w14:paraId="5FB18768" w14:textId="77777777" w:rsidR="002D775E" w:rsidRPr="00196BCA" w:rsidRDefault="002D775E" w:rsidP="00AB7AF6">
            <w:pPr>
              <w:pStyle w:val="TAL"/>
            </w:pPr>
          </w:p>
        </w:tc>
      </w:tr>
      <w:tr w:rsidR="002D775E" w:rsidRPr="00196BCA" w14:paraId="1F0274CA" w14:textId="77777777" w:rsidTr="00AB7AF6">
        <w:tc>
          <w:tcPr>
            <w:tcW w:w="4536" w:type="dxa"/>
            <w:tcBorders>
              <w:top w:val="single" w:sz="4" w:space="0" w:color="auto"/>
              <w:left w:val="single" w:sz="4" w:space="0" w:color="auto"/>
              <w:bottom w:val="single" w:sz="4" w:space="0" w:color="auto"/>
              <w:right w:val="single" w:sz="4" w:space="0" w:color="auto"/>
            </w:tcBorders>
            <w:hideMark/>
          </w:tcPr>
          <w:p w14:paraId="1BEF35AF" w14:textId="77777777" w:rsidR="002D775E" w:rsidRPr="00196BCA" w:rsidRDefault="002D775E" w:rsidP="00AB7AF6">
            <w:pPr>
              <w:pStyle w:val="TAL"/>
            </w:pPr>
            <w:r w:rsidRPr="00196BCA">
              <w:t>}</w:t>
            </w:r>
          </w:p>
        </w:tc>
        <w:tc>
          <w:tcPr>
            <w:tcW w:w="2268" w:type="dxa"/>
            <w:tcBorders>
              <w:top w:val="single" w:sz="4" w:space="0" w:color="auto"/>
              <w:left w:val="single" w:sz="4" w:space="0" w:color="auto"/>
              <w:bottom w:val="single" w:sz="4" w:space="0" w:color="auto"/>
              <w:right w:val="single" w:sz="4" w:space="0" w:color="auto"/>
            </w:tcBorders>
          </w:tcPr>
          <w:p w14:paraId="42EB2C2D" w14:textId="77777777" w:rsidR="002D775E" w:rsidRPr="00196BCA" w:rsidRDefault="002D775E" w:rsidP="00AB7AF6">
            <w:pPr>
              <w:pStyle w:val="TAL"/>
            </w:pPr>
          </w:p>
        </w:tc>
        <w:tc>
          <w:tcPr>
            <w:tcW w:w="1701" w:type="dxa"/>
            <w:tcBorders>
              <w:top w:val="single" w:sz="4" w:space="0" w:color="auto"/>
              <w:left w:val="single" w:sz="4" w:space="0" w:color="auto"/>
              <w:bottom w:val="single" w:sz="4" w:space="0" w:color="auto"/>
              <w:right w:val="single" w:sz="4" w:space="0" w:color="auto"/>
            </w:tcBorders>
          </w:tcPr>
          <w:p w14:paraId="530A9DA0" w14:textId="77777777" w:rsidR="002D775E" w:rsidRPr="00196BCA" w:rsidRDefault="002D775E" w:rsidP="00AB7AF6">
            <w:pPr>
              <w:pStyle w:val="TAL"/>
            </w:pPr>
          </w:p>
        </w:tc>
        <w:tc>
          <w:tcPr>
            <w:tcW w:w="1245" w:type="dxa"/>
            <w:tcBorders>
              <w:top w:val="single" w:sz="4" w:space="0" w:color="auto"/>
              <w:left w:val="single" w:sz="4" w:space="0" w:color="auto"/>
              <w:bottom w:val="single" w:sz="4" w:space="0" w:color="auto"/>
              <w:right w:val="single" w:sz="4" w:space="0" w:color="auto"/>
            </w:tcBorders>
          </w:tcPr>
          <w:p w14:paraId="594DF6D0" w14:textId="77777777" w:rsidR="002D775E" w:rsidRPr="00196BCA" w:rsidRDefault="002D775E" w:rsidP="00AB7AF6">
            <w:pPr>
              <w:pStyle w:val="TAL"/>
            </w:pPr>
          </w:p>
        </w:tc>
      </w:tr>
    </w:tbl>
    <w:p w14:paraId="2DE74A40" w14:textId="77777777" w:rsidR="00C0345D" w:rsidRPr="00196BCA" w:rsidRDefault="00C0345D" w:rsidP="00C0345D">
      <w:pPr>
        <w:rPr>
          <w:lang w:eastAsia="zh-CN"/>
        </w:rPr>
      </w:pPr>
    </w:p>
    <w:p w14:paraId="1D1835CB" w14:textId="1470C7D2" w:rsidR="00C0345D" w:rsidRPr="00196BCA" w:rsidRDefault="00C0345D" w:rsidP="00C0345D">
      <w:pPr>
        <w:pStyle w:val="TH"/>
        <w:rPr>
          <w:lang w:eastAsia="zh-CN"/>
        </w:rPr>
      </w:pPr>
      <w:r w:rsidRPr="00196BCA">
        <w:rPr>
          <w:lang w:eastAsia="zh-CN"/>
        </w:rPr>
        <w:t xml:space="preserve">Table 7.1.1.9.1.3.3-2: </w:t>
      </w:r>
      <w:r w:rsidR="00212C4D" w:rsidRPr="00196BCA">
        <w:rPr>
          <w:i/>
        </w:rPr>
        <w:t>RRCConnectionReconfiguration</w:t>
      </w:r>
      <w:r w:rsidR="00212C4D" w:rsidRPr="00196BCA">
        <w:t xml:space="preserve"> for EN-DC </w:t>
      </w:r>
      <w:r w:rsidRPr="00196BCA">
        <w:rPr>
          <w:lang w:eastAsia="zh-CN"/>
        </w:rPr>
        <w:t xml:space="preserve">(step </w:t>
      </w:r>
      <w:r w:rsidR="00212C4D" w:rsidRPr="00196BCA">
        <w:t>3</w:t>
      </w:r>
      <w:r w:rsidRPr="00196BCA">
        <w:rPr>
          <w:lang w:eastAsia="zh-CN"/>
        </w:rPr>
        <w:t xml:space="preserve"> </w:t>
      </w:r>
      <w:r w:rsidR="00212C4D" w:rsidRPr="00196BCA">
        <w:t xml:space="preserve">and 22 </w:t>
      </w:r>
      <w:r w:rsidRPr="00196BCA">
        <w:rPr>
          <w:lang w:eastAsia="zh-CN"/>
        </w:rPr>
        <w:t>of Table 7.1.1.9.1.3.2-1)</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02"/>
        <w:gridCol w:w="32"/>
        <w:gridCol w:w="2236"/>
        <w:gridCol w:w="31"/>
        <w:gridCol w:w="1670"/>
        <w:gridCol w:w="30"/>
        <w:gridCol w:w="1138"/>
      </w:tblGrid>
      <w:tr w:rsidR="00212C4D" w:rsidRPr="00196BCA" w14:paraId="26E309AF" w14:textId="77777777" w:rsidTr="009233EB">
        <w:tc>
          <w:tcPr>
            <w:tcW w:w="9639" w:type="dxa"/>
            <w:gridSpan w:val="7"/>
            <w:tcBorders>
              <w:top w:val="single" w:sz="4" w:space="0" w:color="auto"/>
              <w:left w:val="single" w:sz="4" w:space="0" w:color="auto"/>
              <w:bottom w:val="single" w:sz="4" w:space="0" w:color="auto"/>
              <w:right w:val="single" w:sz="4" w:space="0" w:color="auto"/>
            </w:tcBorders>
          </w:tcPr>
          <w:p w14:paraId="44D47D98" w14:textId="77777777" w:rsidR="00212C4D" w:rsidRPr="00196BCA" w:rsidRDefault="00212C4D" w:rsidP="009233EB">
            <w:pPr>
              <w:pStyle w:val="TAL"/>
            </w:pPr>
            <w:bookmarkStart w:id="118" w:name="_Toc29233474"/>
            <w:bookmarkStart w:id="119" w:name="_Toc29462079"/>
            <w:bookmarkStart w:id="120" w:name="_Toc36158056"/>
            <w:r w:rsidRPr="00196BCA">
              <w:t>Derivation Path: 36.508 Table 4.6.1-8</w:t>
            </w:r>
          </w:p>
        </w:tc>
      </w:tr>
      <w:tr w:rsidR="00212C4D" w:rsidRPr="00196BCA" w14:paraId="5421FA5C" w14:textId="77777777" w:rsidTr="009233EB">
        <w:tc>
          <w:tcPr>
            <w:tcW w:w="4534" w:type="dxa"/>
            <w:gridSpan w:val="2"/>
          </w:tcPr>
          <w:p w14:paraId="6EF753C4" w14:textId="77777777" w:rsidR="00212C4D" w:rsidRPr="00196BCA" w:rsidRDefault="00212C4D" w:rsidP="009233EB">
            <w:pPr>
              <w:pStyle w:val="TAH"/>
            </w:pPr>
            <w:r w:rsidRPr="00196BCA">
              <w:t>Information Element</w:t>
            </w:r>
          </w:p>
        </w:tc>
        <w:tc>
          <w:tcPr>
            <w:tcW w:w="2267" w:type="dxa"/>
            <w:gridSpan w:val="2"/>
          </w:tcPr>
          <w:p w14:paraId="21557433" w14:textId="77777777" w:rsidR="00212C4D" w:rsidRPr="00196BCA" w:rsidRDefault="00212C4D" w:rsidP="009233EB">
            <w:pPr>
              <w:pStyle w:val="TAH"/>
            </w:pPr>
            <w:r w:rsidRPr="00196BCA">
              <w:t>Value/remark</w:t>
            </w:r>
          </w:p>
        </w:tc>
        <w:tc>
          <w:tcPr>
            <w:tcW w:w="1700" w:type="dxa"/>
            <w:gridSpan w:val="2"/>
          </w:tcPr>
          <w:p w14:paraId="665794E1" w14:textId="77777777" w:rsidR="00212C4D" w:rsidRPr="00196BCA" w:rsidRDefault="00212C4D" w:rsidP="009233EB">
            <w:pPr>
              <w:pStyle w:val="TAH"/>
            </w:pPr>
            <w:r w:rsidRPr="00196BCA">
              <w:t>Comment</w:t>
            </w:r>
          </w:p>
        </w:tc>
        <w:tc>
          <w:tcPr>
            <w:tcW w:w="1138" w:type="dxa"/>
          </w:tcPr>
          <w:p w14:paraId="48F75919" w14:textId="77777777" w:rsidR="00212C4D" w:rsidRPr="00196BCA" w:rsidRDefault="00212C4D" w:rsidP="009233EB">
            <w:pPr>
              <w:pStyle w:val="TAH"/>
            </w:pPr>
            <w:r w:rsidRPr="00196BCA">
              <w:t>Condition</w:t>
            </w:r>
          </w:p>
        </w:tc>
      </w:tr>
      <w:tr w:rsidR="00212C4D" w:rsidRPr="00196BCA" w14:paraId="4035EAF5" w14:textId="77777777" w:rsidTr="009233EB">
        <w:tc>
          <w:tcPr>
            <w:tcW w:w="4534" w:type="dxa"/>
            <w:gridSpan w:val="2"/>
          </w:tcPr>
          <w:p w14:paraId="368E72F0" w14:textId="77777777" w:rsidR="00212C4D" w:rsidRPr="00196BCA" w:rsidRDefault="00212C4D" w:rsidP="009233EB">
            <w:pPr>
              <w:pStyle w:val="TAL"/>
            </w:pPr>
            <w:r w:rsidRPr="00196BCA">
              <w:t>RRCConnectionReconfiguration ::= SEQUENCE {</w:t>
            </w:r>
          </w:p>
        </w:tc>
        <w:tc>
          <w:tcPr>
            <w:tcW w:w="2267" w:type="dxa"/>
            <w:gridSpan w:val="2"/>
          </w:tcPr>
          <w:p w14:paraId="11DC4106" w14:textId="77777777" w:rsidR="00212C4D" w:rsidRPr="00196BCA" w:rsidRDefault="00212C4D" w:rsidP="009233EB">
            <w:pPr>
              <w:pStyle w:val="TAL"/>
            </w:pPr>
          </w:p>
        </w:tc>
        <w:tc>
          <w:tcPr>
            <w:tcW w:w="1700" w:type="dxa"/>
            <w:gridSpan w:val="2"/>
          </w:tcPr>
          <w:p w14:paraId="49B742DE" w14:textId="77777777" w:rsidR="00212C4D" w:rsidRPr="00196BCA" w:rsidRDefault="00212C4D" w:rsidP="009233EB">
            <w:pPr>
              <w:pStyle w:val="TAL"/>
            </w:pPr>
          </w:p>
        </w:tc>
        <w:tc>
          <w:tcPr>
            <w:tcW w:w="1138" w:type="dxa"/>
          </w:tcPr>
          <w:p w14:paraId="168D27A0" w14:textId="77777777" w:rsidR="00212C4D" w:rsidRPr="00196BCA" w:rsidRDefault="00212C4D" w:rsidP="009233EB">
            <w:pPr>
              <w:pStyle w:val="TAL"/>
            </w:pPr>
          </w:p>
        </w:tc>
      </w:tr>
      <w:tr w:rsidR="00212C4D" w:rsidRPr="00196BCA" w14:paraId="535D6F6F" w14:textId="77777777" w:rsidTr="009233EB">
        <w:tc>
          <w:tcPr>
            <w:tcW w:w="4534" w:type="dxa"/>
            <w:gridSpan w:val="2"/>
          </w:tcPr>
          <w:p w14:paraId="6F839DEE" w14:textId="77777777" w:rsidR="00212C4D" w:rsidRPr="00196BCA" w:rsidRDefault="00212C4D" w:rsidP="009233EB">
            <w:pPr>
              <w:pStyle w:val="TAL"/>
            </w:pPr>
            <w:r w:rsidRPr="00196BCA">
              <w:t xml:space="preserve">  criticalExtensions CHOICE {</w:t>
            </w:r>
          </w:p>
        </w:tc>
        <w:tc>
          <w:tcPr>
            <w:tcW w:w="2267" w:type="dxa"/>
            <w:gridSpan w:val="2"/>
          </w:tcPr>
          <w:p w14:paraId="274EA701" w14:textId="77777777" w:rsidR="00212C4D" w:rsidRPr="00196BCA" w:rsidRDefault="00212C4D" w:rsidP="009233EB">
            <w:pPr>
              <w:pStyle w:val="TAL"/>
            </w:pPr>
          </w:p>
        </w:tc>
        <w:tc>
          <w:tcPr>
            <w:tcW w:w="1700" w:type="dxa"/>
            <w:gridSpan w:val="2"/>
          </w:tcPr>
          <w:p w14:paraId="0F698870" w14:textId="77777777" w:rsidR="00212C4D" w:rsidRPr="00196BCA" w:rsidRDefault="00212C4D" w:rsidP="009233EB">
            <w:pPr>
              <w:pStyle w:val="TAL"/>
            </w:pPr>
          </w:p>
        </w:tc>
        <w:tc>
          <w:tcPr>
            <w:tcW w:w="1138" w:type="dxa"/>
          </w:tcPr>
          <w:p w14:paraId="5EA3F791" w14:textId="77777777" w:rsidR="00212C4D" w:rsidRPr="00196BCA" w:rsidRDefault="00212C4D" w:rsidP="009233EB">
            <w:pPr>
              <w:pStyle w:val="TAL"/>
            </w:pPr>
          </w:p>
        </w:tc>
      </w:tr>
      <w:tr w:rsidR="00212C4D" w:rsidRPr="00196BCA" w14:paraId="1B06D85B" w14:textId="77777777" w:rsidTr="009233EB">
        <w:tc>
          <w:tcPr>
            <w:tcW w:w="4534" w:type="dxa"/>
            <w:gridSpan w:val="2"/>
          </w:tcPr>
          <w:p w14:paraId="4288D588" w14:textId="77777777" w:rsidR="00212C4D" w:rsidRPr="00196BCA" w:rsidRDefault="00212C4D" w:rsidP="009233EB">
            <w:pPr>
              <w:pStyle w:val="TAL"/>
            </w:pPr>
            <w:r w:rsidRPr="00196BCA">
              <w:t xml:space="preserve">    c1 CHOICE{</w:t>
            </w:r>
          </w:p>
        </w:tc>
        <w:tc>
          <w:tcPr>
            <w:tcW w:w="2267" w:type="dxa"/>
            <w:gridSpan w:val="2"/>
          </w:tcPr>
          <w:p w14:paraId="1674A4F1" w14:textId="77777777" w:rsidR="00212C4D" w:rsidRPr="00196BCA" w:rsidRDefault="00212C4D" w:rsidP="009233EB">
            <w:pPr>
              <w:pStyle w:val="TAL"/>
            </w:pPr>
          </w:p>
        </w:tc>
        <w:tc>
          <w:tcPr>
            <w:tcW w:w="1700" w:type="dxa"/>
            <w:gridSpan w:val="2"/>
          </w:tcPr>
          <w:p w14:paraId="13E85F8F" w14:textId="77777777" w:rsidR="00212C4D" w:rsidRPr="00196BCA" w:rsidRDefault="00212C4D" w:rsidP="009233EB">
            <w:pPr>
              <w:pStyle w:val="TAL"/>
            </w:pPr>
          </w:p>
        </w:tc>
        <w:tc>
          <w:tcPr>
            <w:tcW w:w="1138" w:type="dxa"/>
          </w:tcPr>
          <w:p w14:paraId="54A6B8A8" w14:textId="77777777" w:rsidR="00212C4D" w:rsidRPr="00196BCA" w:rsidRDefault="00212C4D" w:rsidP="009233EB">
            <w:pPr>
              <w:pStyle w:val="TAL"/>
            </w:pPr>
          </w:p>
        </w:tc>
      </w:tr>
      <w:tr w:rsidR="00212C4D" w:rsidRPr="00196BCA" w14:paraId="4AC22460" w14:textId="77777777" w:rsidTr="009233EB">
        <w:tc>
          <w:tcPr>
            <w:tcW w:w="4534" w:type="dxa"/>
            <w:gridSpan w:val="2"/>
            <w:tcBorders>
              <w:bottom w:val="single" w:sz="4" w:space="0" w:color="auto"/>
            </w:tcBorders>
          </w:tcPr>
          <w:p w14:paraId="70A6CDEF" w14:textId="77777777" w:rsidR="00212C4D" w:rsidRPr="00196BCA" w:rsidRDefault="00212C4D" w:rsidP="00212C4D">
            <w:pPr>
              <w:pStyle w:val="TAL"/>
            </w:pPr>
            <w:r w:rsidRPr="00196BCA">
              <w:t xml:space="preserve">      rrcConnectionReconfiguration-r8 ::= SEQUENCE {</w:t>
            </w:r>
          </w:p>
        </w:tc>
        <w:tc>
          <w:tcPr>
            <w:tcW w:w="2267" w:type="dxa"/>
            <w:gridSpan w:val="2"/>
          </w:tcPr>
          <w:p w14:paraId="4A37307A" w14:textId="77777777" w:rsidR="00212C4D" w:rsidRPr="00196BCA" w:rsidRDefault="00212C4D" w:rsidP="009233EB">
            <w:pPr>
              <w:pStyle w:val="TAL"/>
            </w:pPr>
          </w:p>
        </w:tc>
        <w:tc>
          <w:tcPr>
            <w:tcW w:w="1700" w:type="dxa"/>
            <w:gridSpan w:val="2"/>
          </w:tcPr>
          <w:p w14:paraId="424B8C77" w14:textId="77777777" w:rsidR="00212C4D" w:rsidRPr="00196BCA" w:rsidRDefault="00212C4D" w:rsidP="009233EB">
            <w:pPr>
              <w:pStyle w:val="TAL"/>
            </w:pPr>
          </w:p>
        </w:tc>
        <w:tc>
          <w:tcPr>
            <w:tcW w:w="1138" w:type="dxa"/>
          </w:tcPr>
          <w:p w14:paraId="67588A65" w14:textId="77777777" w:rsidR="00212C4D" w:rsidRPr="00196BCA" w:rsidRDefault="00212C4D" w:rsidP="009233EB">
            <w:pPr>
              <w:pStyle w:val="TAL"/>
            </w:pPr>
          </w:p>
        </w:tc>
      </w:tr>
      <w:tr w:rsidR="00212C4D" w:rsidRPr="00196BCA" w14:paraId="79167BAF" w14:textId="77777777" w:rsidTr="009233E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99" w:type="dxa"/>
            <w:right w:w="99" w:type="dxa"/>
          </w:tblCellMar>
        </w:tblPrEx>
        <w:tc>
          <w:tcPr>
            <w:tcW w:w="4502" w:type="dxa"/>
          </w:tcPr>
          <w:p w14:paraId="14FA4EFE" w14:textId="77777777" w:rsidR="00212C4D" w:rsidRPr="00196BCA" w:rsidRDefault="00212C4D" w:rsidP="009233EB">
            <w:pPr>
              <w:pStyle w:val="TAL"/>
            </w:pPr>
            <w:r w:rsidRPr="00196BCA">
              <w:t xml:space="preserve">                  nonCriticalExtension ::= SEQUENCE {</w:t>
            </w:r>
          </w:p>
        </w:tc>
        <w:tc>
          <w:tcPr>
            <w:tcW w:w="2268" w:type="dxa"/>
            <w:gridSpan w:val="2"/>
          </w:tcPr>
          <w:p w14:paraId="61B53120" w14:textId="77777777" w:rsidR="00212C4D" w:rsidRPr="00196BCA" w:rsidDel="00CE6F39" w:rsidRDefault="00212C4D" w:rsidP="009233EB">
            <w:pPr>
              <w:pStyle w:val="TAL"/>
              <w:rPr>
                <w:rFonts w:eastAsia="MS Mincho"/>
              </w:rPr>
            </w:pPr>
          </w:p>
        </w:tc>
        <w:tc>
          <w:tcPr>
            <w:tcW w:w="1701" w:type="dxa"/>
            <w:gridSpan w:val="2"/>
          </w:tcPr>
          <w:p w14:paraId="7F2A8412" w14:textId="77777777" w:rsidR="00212C4D" w:rsidRPr="00196BCA" w:rsidRDefault="00212C4D" w:rsidP="009233EB">
            <w:pPr>
              <w:pStyle w:val="TAL"/>
            </w:pPr>
          </w:p>
        </w:tc>
        <w:tc>
          <w:tcPr>
            <w:tcW w:w="1168" w:type="dxa"/>
            <w:gridSpan w:val="2"/>
          </w:tcPr>
          <w:p w14:paraId="1D199283" w14:textId="77777777" w:rsidR="00212C4D" w:rsidRPr="00196BCA" w:rsidRDefault="00212C4D" w:rsidP="009233EB">
            <w:pPr>
              <w:pStyle w:val="TAL"/>
            </w:pPr>
          </w:p>
        </w:tc>
      </w:tr>
      <w:tr w:rsidR="00212C4D" w:rsidRPr="00196BCA" w14:paraId="4A4EB3E5" w14:textId="77777777" w:rsidTr="009233E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99" w:type="dxa"/>
            <w:right w:w="99" w:type="dxa"/>
          </w:tblCellMar>
        </w:tblPrEx>
        <w:tc>
          <w:tcPr>
            <w:tcW w:w="4502" w:type="dxa"/>
          </w:tcPr>
          <w:p w14:paraId="6E93EF71" w14:textId="77777777" w:rsidR="00212C4D" w:rsidRPr="00196BCA" w:rsidRDefault="00212C4D" w:rsidP="009233EB">
            <w:pPr>
              <w:pStyle w:val="TAL"/>
            </w:pPr>
            <w:r w:rsidRPr="00196BCA">
              <w:t xml:space="preserve">                    nonCriticalExtension ::= SEQUENCE {</w:t>
            </w:r>
          </w:p>
        </w:tc>
        <w:tc>
          <w:tcPr>
            <w:tcW w:w="2268" w:type="dxa"/>
            <w:gridSpan w:val="2"/>
          </w:tcPr>
          <w:p w14:paraId="3C55C075" w14:textId="77777777" w:rsidR="00212C4D" w:rsidRPr="00196BCA" w:rsidDel="00CE6F39" w:rsidRDefault="00212C4D" w:rsidP="009233EB">
            <w:pPr>
              <w:pStyle w:val="TAL"/>
              <w:rPr>
                <w:rFonts w:eastAsia="MS Mincho"/>
              </w:rPr>
            </w:pPr>
          </w:p>
        </w:tc>
        <w:tc>
          <w:tcPr>
            <w:tcW w:w="1701" w:type="dxa"/>
            <w:gridSpan w:val="2"/>
          </w:tcPr>
          <w:p w14:paraId="40C50C77" w14:textId="77777777" w:rsidR="00212C4D" w:rsidRPr="00196BCA" w:rsidRDefault="00212C4D" w:rsidP="009233EB">
            <w:pPr>
              <w:pStyle w:val="TAL"/>
            </w:pPr>
          </w:p>
        </w:tc>
        <w:tc>
          <w:tcPr>
            <w:tcW w:w="1168" w:type="dxa"/>
            <w:gridSpan w:val="2"/>
          </w:tcPr>
          <w:p w14:paraId="627C0167" w14:textId="77777777" w:rsidR="00212C4D" w:rsidRPr="00196BCA" w:rsidRDefault="00212C4D" w:rsidP="009233EB">
            <w:pPr>
              <w:pStyle w:val="TAL"/>
            </w:pPr>
          </w:p>
        </w:tc>
      </w:tr>
      <w:tr w:rsidR="00212C4D" w:rsidRPr="00196BCA" w14:paraId="25D9A8D2" w14:textId="77777777" w:rsidTr="009233E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99" w:type="dxa"/>
            <w:right w:w="99" w:type="dxa"/>
          </w:tblCellMar>
        </w:tblPrEx>
        <w:tc>
          <w:tcPr>
            <w:tcW w:w="4502" w:type="dxa"/>
          </w:tcPr>
          <w:p w14:paraId="48582C1C" w14:textId="77777777" w:rsidR="00212C4D" w:rsidRPr="00196BCA" w:rsidRDefault="00212C4D" w:rsidP="009233EB">
            <w:pPr>
              <w:pStyle w:val="TAL"/>
            </w:pPr>
            <w:r w:rsidRPr="00196BCA">
              <w:t xml:space="preserve">                      nonCriticalExtension ::= SEQUENCE {</w:t>
            </w:r>
          </w:p>
        </w:tc>
        <w:tc>
          <w:tcPr>
            <w:tcW w:w="2268" w:type="dxa"/>
            <w:gridSpan w:val="2"/>
          </w:tcPr>
          <w:p w14:paraId="79A118CB" w14:textId="77777777" w:rsidR="00212C4D" w:rsidRPr="00196BCA" w:rsidDel="00CE6F39" w:rsidRDefault="00212C4D" w:rsidP="009233EB">
            <w:pPr>
              <w:pStyle w:val="TAL"/>
              <w:rPr>
                <w:rFonts w:eastAsia="MS Mincho"/>
              </w:rPr>
            </w:pPr>
          </w:p>
        </w:tc>
        <w:tc>
          <w:tcPr>
            <w:tcW w:w="1701" w:type="dxa"/>
            <w:gridSpan w:val="2"/>
          </w:tcPr>
          <w:p w14:paraId="34410FCB" w14:textId="77777777" w:rsidR="00212C4D" w:rsidRPr="00196BCA" w:rsidRDefault="00212C4D" w:rsidP="009233EB">
            <w:pPr>
              <w:pStyle w:val="TAL"/>
            </w:pPr>
          </w:p>
        </w:tc>
        <w:tc>
          <w:tcPr>
            <w:tcW w:w="1168" w:type="dxa"/>
            <w:gridSpan w:val="2"/>
          </w:tcPr>
          <w:p w14:paraId="3F07B5E3" w14:textId="77777777" w:rsidR="00212C4D" w:rsidRPr="00196BCA" w:rsidRDefault="00212C4D" w:rsidP="009233EB">
            <w:pPr>
              <w:pStyle w:val="TAL"/>
            </w:pPr>
          </w:p>
        </w:tc>
      </w:tr>
      <w:tr w:rsidR="00212C4D" w:rsidRPr="00196BCA" w14:paraId="3890E956" w14:textId="77777777" w:rsidTr="009233E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99" w:type="dxa"/>
            <w:right w:w="99" w:type="dxa"/>
          </w:tblCellMar>
        </w:tblPrEx>
        <w:tc>
          <w:tcPr>
            <w:tcW w:w="4502" w:type="dxa"/>
          </w:tcPr>
          <w:p w14:paraId="2A2E5496" w14:textId="77777777" w:rsidR="00212C4D" w:rsidRPr="00196BCA" w:rsidRDefault="00212C4D" w:rsidP="009233EB">
            <w:pPr>
              <w:pStyle w:val="TAL"/>
            </w:pPr>
            <w:r w:rsidRPr="00196BCA">
              <w:t xml:space="preserve">                        nr-Config-r15 CHOICE {</w:t>
            </w:r>
          </w:p>
        </w:tc>
        <w:tc>
          <w:tcPr>
            <w:tcW w:w="2268" w:type="dxa"/>
            <w:gridSpan w:val="2"/>
          </w:tcPr>
          <w:p w14:paraId="4E6FBF3B" w14:textId="77777777" w:rsidR="00212C4D" w:rsidRPr="00196BCA" w:rsidDel="00CE6F39" w:rsidRDefault="00212C4D" w:rsidP="009233EB">
            <w:pPr>
              <w:pStyle w:val="TAL"/>
              <w:rPr>
                <w:rFonts w:eastAsia="MS Mincho"/>
              </w:rPr>
            </w:pPr>
          </w:p>
        </w:tc>
        <w:tc>
          <w:tcPr>
            <w:tcW w:w="1701" w:type="dxa"/>
            <w:gridSpan w:val="2"/>
          </w:tcPr>
          <w:p w14:paraId="300811E0" w14:textId="77777777" w:rsidR="00212C4D" w:rsidRPr="00196BCA" w:rsidRDefault="00212C4D" w:rsidP="009233EB">
            <w:pPr>
              <w:pStyle w:val="TAL"/>
            </w:pPr>
          </w:p>
        </w:tc>
        <w:tc>
          <w:tcPr>
            <w:tcW w:w="1168" w:type="dxa"/>
            <w:gridSpan w:val="2"/>
          </w:tcPr>
          <w:p w14:paraId="40A2973E" w14:textId="77777777" w:rsidR="00212C4D" w:rsidRPr="00196BCA" w:rsidRDefault="00212C4D" w:rsidP="009233EB">
            <w:pPr>
              <w:pStyle w:val="TAL"/>
            </w:pPr>
          </w:p>
        </w:tc>
      </w:tr>
      <w:tr w:rsidR="00212C4D" w:rsidRPr="00196BCA" w14:paraId="3FEB935A" w14:textId="77777777" w:rsidTr="009233E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99" w:type="dxa"/>
            <w:right w:w="99" w:type="dxa"/>
          </w:tblCellMar>
        </w:tblPrEx>
        <w:tc>
          <w:tcPr>
            <w:tcW w:w="4502" w:type="dxa"/>
            <w:tcBorders>
              <w:bottom w:val="nil"/>
            </w:tcBorders>
          </w:tcPr>
          <w:p w14:paraId="2A544A7B" w14:textId="77777777" w:rsidR="00212C4D" w:rsidRPr="00196BCA" w:rsidRDefault="00212C4D" w:rsidP="009233EB">
            <w:pPr>
              <w:pStyle w:val="TAL"/>
            </w:pPr>
            <w:r w:rsidRPr="00196BCA">
              <w:t xml:space="preserve">                            nr-SecondaryCellGroupConfig-r15</w:t>
            </w:r>
          </w:p>
        </w:tc>
        <w:tc>
          <w:tcPr>
            <w:tcW w:w="2268" w:type="dxa"/>
            <w:gridSpan w:val="2"/>
          </w:tcPr>
          <w:p w14:paraId="7EBA1A09" w14:textId="5952A68D" w:rsidR="00212C4D" w:rsidRPr="00196BCA" w:rsidRDefault="00212C4D" w:rsidP="009233EB">
            <w:pPr>
              <w:pStyle w:val="TAL"/>
              <w:rPr>
                <w:rFonts w:eastAsia="MS Mincho"/>
              </w:rPr>
            </w:pPr>
            <w:r w:rsidRPr="00196BCA">
              <w:t>OCTET STRING including the RRCReconfiguration message and the IE secondaryCellGroup accord</w:t>
            </w:r>
            <w:r w:rsidR="0033031A" w:rsidRPr="00196BCA">
              <w:t>ing to TS</w:t>
            </w:r>
            <w:r w:rsidRPr="00196BCA">
              <w:t xml:space="preserve"> 38.508-1 [67], table 4.6.1-13 with condition EN-DC_HO</w:t>
            </w:r>
          </w:p>
        </w:tc>
        <w:tc>
          <w:tcPr>
            <w:tcW w:w="1701" w:type="dxa"/>
            <w:gridSpan w:val="2"/>
          </w:tcPr>
          <w:p w14:paraId="4485C4CE" w14:textId="77777777" w:rsidR="00212C4D" w:rsidRPr="00196BCA" w:rsidRDefault="00212C4D" w:rsidP="009233EB">
            <w:pPr>
              <w:pStyle w:val="TAL"/>
            </w:pPr>
          </w:p>
        </w:tc>
        <w:tc>
          <w:tcPr>
            <w:tcW w:w="1168" w:type="dxa"/>
            <w:gridSpan w:val="2"/>
          </w:tcPr>
          <w:p w14:paraId="5ADBDE4A" w14:textId="77777777" w:rsidR="00212C4D" w:rsidRPr="00196BCA" w:rsidRDefault="00212C4D" w:rsidP="009233EB">
            <w:pPr>
              <w:pStyle w:val="TAL"/>
            </w:pPr>
          </w:p>
        </w:tc>
      </w:tr>
      <w:tr w:rsidR="00212C4D" w:rsidRPr="00196BCA" w14:paraId="3DEA97A2" w14:textId="77777777" w:rsidTr="009233E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99" w:type="dxa"/>
            <w:right w:w="99" w:type="dxa"/>
          </w:tblCellMar>
        </w:tblPrEx>
        <w:tc>
          <w:tcPr>
            <w:tcW w:w="4502" w:type="dxa"/>
          </w:tcPr>
          <w:p w14:paraId="4B80AEB3" w14:textId="77777777" w:rsidR="00212C4D" w:rsidRPr="00196BCA" w:rsidRDefault="00212C4D" w:rsidP="009233EB">
            <w:pPr>
              <w:pStyle w:val="TAL"/>
            </w:pPr>
            <w:r w:rsidRPr="00196BCA">
              <w:t xml:space="preserve">                          }</w:t>
            </w:r>
          </w:p>
        </w:tc>
        <w:tc>
          <w:tcPr>
            <w:tcW w:w="2268" w:type="dxa"/>
            <w:gridSpan w:val="2"/>
          </w:tcPr>
          <w:p w14:paraId="22BADC0D" w14:textId="77777777" w:rsidR="00212C4D" w:rsidRPr="00196BCA" w:rsidRDefault="00212C4D" w:rsidP="009233EB">
            <w:pPr>
              <w:pStyle w:val="TAL"/>
              <w:rPr>
                <w:rFonts w:eastAsia="MS Mincho"/>
              </w:rPr>
            </w:pPr>
          </w:p>
        </w:tc>
        <w:tc>
          <w:tcPr>
            <w:tcW w:w="1701" w:type="dxa"/>
            <w:gridSpan w:val="2"/>
          </w:tcPr>
          <w:p w14:paraId="75989C16" w14:textId="77777777" w:rsidR="00212C4D" w:rsidRPr="00196BCA" w:rsidRDefault="00212C4D" w:rsidP="009233EB">
            <w:pPr>
              <w:pStyle w:val="TAL"/>
            </w:pPr>
          </w:p>
        </w:tc>
        <w:tc>
          <w:tcPr>
            <w:tcW w:w="1168" w:type="dxa"/>
            <w:gridSpan w:val="2"/>
          </w:tcPr>
          <w:p w14:paraId="7AA8EF20" w14:textId="77777777" w:rsidR="00212C4D" w:rsidRPr="00196BCA" w:rsidRDefault="00212C4D" w:rsidP="009233EB">
            <w:pPr>
              <w:pStyle w:val="TAL"/>
            </w:pPr>
          </w:p>
        </w:tc>
      </w:tr>
      <w:tr w:rsidR="00212C4D" w:rsidRPr="00196BCA" w14:paraId="01242347" w14:textId="77777777" w:rsidTr="009233E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99" w:type="dxa"/>
            <w:right w:w="99" w:type="dxa"/>
          </w:tblCellMar>
        </w:tblPrEx>
        <w:tc>
          <w:tcPr>
            <w:tcW w:w="4502" w:type="dxa"/>
          </w:tcPr>
          <w:p w14:paraId="6BC8092D" w14:textId="77777777" w:rsidR="00212C4D" w:rsidRPr="00196BCA" w:rsidRDefault="00212C4D" w:rsidP="009233EB">
            <w:pPr>
              <w:pStyle w:val="TAL"/>
            </w:pPr>
            <w:r w:rsidRPr="00196BCA">
              <w:t xml:space="preserve">                        }</w:t>
            </w:r>
          </w:p>
        </w:tc>
        <w:tc>
          <w:tcPr>
            <w:tcW w:w="2268" w:type="dxa"/>
            <w:gridSpan w:val="2"/>
          </w:tcPr>
          <w:p w14:paraId="7414EFB1" w14:textId="77777777" w:rsidR="00212C4D" w:rsidRPr="00196BCA" w:rsidRDefault="00212C4D" w:rsidP="009233EB">
            <w:pPr>
              <w:pStyle w:val="TAL"/>
              <w:rPr>
                <w:rFonts w:eastAsia="MS Mincho"/>
              </w:rPr>
            </w:pPr>
          </w:p>
        </w:tc>
        <w:tc>
          <w:tcPr>
            <w:tcW w:w="1701" w:type="dxa"/>
            <w:gridSpan w:val="2"/>
          </w:tcPr>
          <w:p w14:paraId="623C4C50" w14:textId="77777777" w:rsidR="00212C4D" w:rsidRPr="00196BCA" w:rsidRDefault="00212C4D" w:rsidP="009233EB">
            <w:pPr>
              <w:pStyle w:val="TAL"/>
            </w:pPr>
          </w:p>
        </w:tc>
        <w:tc>
          <w:tcPr>
            <w:tcW w:w="1168" w:type="dxa"/>
            <w:gridSpan w:val="2"/>
          </w:tcPr>
          <w:p w14:paraId="3E48925F" w14:textId="77777777" w:rsidR="00212C4D" w:rsidRPr="00196BCA" w:rsidRDefault="00212C4D" w:rsidP="009233EB">
            <w:pPr>
              <w:pStyle w:val="TAL"/>
            </w:pPr>
          </w:p>
        </w:tc>
      </w:tr>
      <w:tr w:rsidR="00212C4D" w:rsidRPr="00196BCA" w14:paraId="3A657B06" w14:textId="77777777" w:rsidTr="009233E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99" w:type="dxa"/>
            <w:right w:w="99" w:type="dxa"/>
          </w:tblCellMar>
        </w:tblPrEx>
        <w:tc>
          <w:tcPr>
            <w:tcW w:w="4502" w:type="dxa"/>
            <w:tcBorders>
              <w:bottom w:val="nil"/>
            </w:tcBorders>
          </w:tcPr>
          <w:p w14:paraId="626A0952" w14:textId="77777777" w:rsidR="00212C4D" w:rsidRPr="00196BCA" w:rsidRDefault="00212C4D" w:rsidP="009233EB">
            <w:pPr>
              <w:pStyle w:val="TAL"/>
            </w:pPr>
            <w:r w:rsidRPr="00196BCA">
              <w:t xml:space="preserve">                        nr-RadioBearerConfig1-r15</w:t>
            </w:r>
          </w:p>
        </w:tc>
        <w:tc>
          <w:tcPr>
            <w:tcW w:w="2268" w:type="dxa"/>
            <w:gridSpan w:val="2"/>
          </w:tcPr>
          <w:p w14:paraId="18F48747" w14:textId="02D0D457" w:rsidR="00212C4D" w:rsidRPr="00196BCA" w:rsidRDefault="00212C4D" w:rsidP="009233EB">
            <w:pPr>
              <w:pStyle w:val="TAL"/>
              <w:rPr>
                <w:rFonts w:eastAsia="MS Mincho"/>
              </w:rPr>
            </w:pPr>
            <w:r w:rsidRPr="00196BCA">
              <w:t>OCTET STRING including RadioBearerConfig accord</w:t>
            </w:r>
            <w:r w:rsidR="0033031A" w:rsidRPr="00196BCA">
              <w:t>ing to TS</w:t>
            </w:r>
            <w:r w:rsidRPr="00196BCA">
              <w:t xml:space="preserve"> 38.508-1 [67], table 4.6.3-132 with conditions EN-DC_DRB </w:t>
            </w:r>
          </w:p>
        </w:tc>
        <w:tc>
          <w:tcPr>
            <w:tcW w:w="1701" w:type="dxa"/>
            <w:gridSpan w:val="2"/>
          </w:tcPr>
          <w:p w14:paraId="77F670BA" w14:textId="77777777" w:rsidR="00212C4D" w:rsidRPr="00196BCA" w:rsidRDefault="00212C4D" w:rsidP="009233EB">
            <w:pPr>
              <w:pStyle w:val="TAL"/>
            </w:pPr>
          </w:p>
        </w:tc>
        <w:tc>
          <w:tcPr>
            <w:tcW w:w="1168" w:type="dxa"/>
            <w:gridSpan w:val="2"/>
          </w:tcPr>
          <w:p w14:paraId="444F89C7" w14:textId="77777777" w:rsidR="00212C4D" w:rsidRPr="00196BCA" w:rsidRDefault="00212C4D" w:rsidP="009233EB">
            <w:pPr>
              <w:pStyle w:val="TAL"/>
            </w:pPr>
          </w:p>
        </w:tc>
      </w:tr>
      <w:tr w:rsidR="00212C4D" w:rsidRPr="00196BCA" w14:paraId="48314022" w14:textId="77777777" w:rsidTr="009233E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99" w:type="dxa"/>
            <w:right w:w="99" w:type="dxa"/>
          </w:tblCellMar>
        </w:tblPrEx>
        <w:tc>
          <w:tcPr>
            <w:tcW w:w="4502" w:type="dxa"/>
          </w:tcPr>
          <w:p w14:paraId="622D65F3" w14:textId="77777777" w:rsidR="00212C4D" w:rsidRPr="00196BCA" w:rsidRDefault="00212C4D" w:rsidP="009233EB">
            <w:pPr>
              <w:pStyle w:val="TAL"/>
              <w:rPr>
                <w:rFonts w:eastAsia="MS Mincho"/>
              </w:rPr>
            </w:pPr>
            <w:r w:rsidRPr="00196BCA">
              <w:rPr>
                <w:rFonts w:eastAsia="MS Mincho"/>
              </w:rPr>
              <w:t xml:space="preserve"> </w:t>
            </w:r>
            <w:r w:rsidRPr="00196BCA">
              <w:t xml:space="preserve">        </w:t>
            </w:r>
            <w:r w:rsidRPr="00196BCA">
              <w:rPr>
                <w:rFonts w:eastAsia="MS Mincho"/>
              </w:rPr>
              <w:t xml:space="preserve"> }</w:t>
            </w:r>
          </w:p>
        </w:tc>
        <w:tc>
          <w:tcPr>
            <w:tcW w:w="2268" w:type="dxa"/>
            <w:gridSpan w:val="2"/>
          </w:tcPr>
          <w:p w14:paraId="02AD1424" w14:textId="77777777" w:rsidR="00212C4D" w:rsidRPr="00196BCA" w:rsidRDefault="00212C4D" w:rsidP="009233EB">
            <w:pPr>
              <w:pStyle w:val="TAL"/>
            </w:pPr>
          </w:p>
        </w:tc>
        <w:tc>
          <w:tcPr>
            <w:tcW w:w="1701" w:type="dxa"/>
            <w:gridSpan w:val="2"/>
          </w:tcPr>
          <w:p w14:paraId="44EA5C08" w14:textId="77777777" w:rsidR="00212C4D" w:rsidRPr="00196BCA" w:rsidRDefault="00212C4D" w:rsidP="009233EB">
            <w:pPr>
              <w:pStyle w:val="TAL"/>
            </w:pPr>
          </w:p>
        </w:tc>
        <w:tc>
          <w:tcPr>
            <w:tcW w:w="1168" w:type="dxa"/>
            <w:gridSpan w:val="2"/>
          </w:tcPr>
          <w:p w14:paraId="6DD9662A" w14:textId="77777777" w:rsidR="00212C4D" w:rsidRPr="00196BCA" w:rsidRDefault="00212C4D" w:rsidP="009233EB">
            <w:pPr>
              <w:pStyle w:val="TAL"/>
            </w:pPr>
          </w:p>
        </w:tc>
      </w:tr>
      <w:tr w:rsidR="00212C4D" w:rsidRPr="00196BCA" w14:paraId="248EF03E" w14:textId="77777777" w:rsidTr="009233EB">
        <w:tc>
          <w:tcPr>
            <w:tcW w:w="4502" w:type="dxa"/>
          </w:tcPr>
          <w:p w14:paraId="24764154" w14:textId="77777777" w:rsidR="00212C4D" w:rsidRPr="00196BCA" w:rsidRDefault="00212C4D" w:rsidP="009233EB">
            <w:pPr>
              <w:pStyle w:val="TAL"/>
              <w:rPr>
                <w:rFonts w:eastAsia="MS Mincho"/>
              </w:rPr>
            </w:pPr>
            <w:r w:rsidRPr="00196BCA">
              <w:t xml:space="preserve">        </w:t>
            </w:r>
            <w:r w:rsidRPr="00196BCA">
              <w:rPr>
                <w:rFonts w:eastAsia="MS Mincho"/>
              </w:rPr>
              <w:t>}</w:t>
            </w:r>
          </w:p>
        </w:tc>
        <w:tc>
          <w:tcPr>
            <w:tcW w:w="2268" w:type="dxa"/>
            <w:gridSpan w:val="2"/>
          </w:tcPr>
          <w:p w14:paraId="67B4F959" w14:textId="77777777" w:rsidR="00212C4D" w:rsidRPr="00196BCA" w:rsidRDefault="00212C4D" w:rsidP="009233EB">
            <w:pPr>
              <w:pStyle w:val="TAL"/>
            </w:pPr>
          </w:p>
        </w:tc>
        <w:tc>
          <w:tcPr>
            <w:tcW w:w="1701" w:type="dxa"/>
            <w:gridSpan w:val="2"/>
          </w:tcPr>
          <w:p w14:paraId="24CEB043" w14:textId="77777777" w:rsidR="00212C4D" w:rsidRPr="00196BCA" w:rsidRDefault="00212C4D" w:rsidP="009233EB">
            <w:pPr>
              <w:pStyle w:val="TAL"/>
            </w:pPr>
          </w:p>
        </w:tc>
        <w:tc>
          <w:tcPr>
            <w:tcW w:w="1168" w:type="dxa"/>
            <w:gridSpan w:val="2"/>
          </w:tcPr>
          <w:p w14:paraId="284CC785" w14:textId="77777777" w:rsidR="00212C4D" w:rsidRPr="00196BCA" w:rsidRDefault="00212C4D" w:rsidP="009233EB">
            <w:pPr>
              <w:pStyle w:val="TAL"/>
            </w:pPr>
          </w:p>
        </w:tc>
      </w:tr>
      <w:tr w:rsidR="00212C4D" w:rsidRPr="00196BCA" w14:paraId="2AEC5DA4" w14:textId="77777777" w:rsidTr="009233EB">
        <w:tc>
          <w:tcPr>
            <w:tcW w:w="4502" w:type="dxa"/>
          </w:tcPr>
          <w:p w14:paraId="1AA33379" w14:textId="77777777" w:rsidR="00212C4D" w:rsidRPr="00196BCA" w:rsidRDefault="00212C4D" w:rsidP="009233EB">
            <w:pPr>
              <w:pStyle w:val="TAL"/>
            </w:pPr>
            <w:r w:rsidRPr="00196BCA">
              <w:t xml:space="preserve">      }</w:t>
            </w:r>
          </w:p>
        </w:tc>
        <w:tc>
          <w:tcPr>
            <w:tcW w:w="2268" w:type="dxa"/>
            <w:gridSpan w:val="2"/>
          </w:tcPr>
          <w:p w14:paraId="01FA5E3C" w14:textId="77777777" w:rsidR="00212C4D" w:rsidRPr="00196BCA" w:rsidRDefault="00212C4D" w:rsidP="009233EB">
            <w:pPr>
              <w:pStyle w:val="TAL"/>
            </w:pPr>
          </w:p>
        </w:tc>
        <w:tc>
          <w:tcPr>
            <w:tcW w:w="1701" w:type="dxa"/>
            <w:gridSpan w:val="2"/>
          </w:tcPr>
          <w:p w14:paraId="7CFDDCE4" w14:textId="77777777" w:rsidR="00212C4D" w:rsidRPr="00196BCA" w:rsidRDefault="00212C4D" w:rsidP="009233EB">
            <w:pPr>
              <w:pStyle w:val="TAL"/>
            </w:pPr>
          </w:p>
        </w:tc>
        <w:tc>
          <w:tcPr>
            <w:tcW w:w="1168" w:type="dxa"/>
            <w:gridSpan w:val="2"/>
          </w:tcPr>
          <w:p w14:paraId="32100068" w14:textId="77777777" w:rsidR="00212C4D" w:rsidRPr="00196BCA" w:rsidRDefault="00212C4D" w:rsidP="009233EB">
            <w:pPr>
              <w:pStyle w:val="TAL"/>
            </w:pPr>
          </w:p>
        </w:tc>
      </w:tr>
      <w:tr w:rsidR="00212C4D" w:rsidRPr="00196BCA" w14:paraId="196B55A9" w14:textId="77777777" w:rsidTr="009233EB">
        <w:tc>
          <w:tcPr>
            <w:tcW w:w="4502" w:type="dxa"/>
          </w:tcPr>
          <w:p w14:paraId="48D11779" w14:textId="77777777" w:rsidR="00212C4D" w:rsidRPr="00196BCA" w:rsidRDefault="00212C4D" w:rsidP="009233EB">
            <w:pPr>
              <w:pStyle w:val="TAL"/>
            </w:pPr>
            <w:r w:rsidRPr="00196BCA">
              <w:t xml:space="preserve">    }</w:t>
            </w:r>
          </w:p>
        </w:tc>
        <w:tc>
          <w:tcPr>
            <w:tcW w:w="2268" w:type="dxa"/>
            <w:gridSpan w:val="2"/>
          </w:tcPr>
          <w:p w14:paraId="187E4DF5" w14:textId="77777777" w:rsidR="00212C4D" w:rsidRPr="00196BCA" w:rsidRDefault="00212C4D" w:rsidP="009233EB">
            <w:pPr>
              <w:pStyle w:val="TAL"/>
            </w:pPr>
          </w:p>
        </w:tc>
        <w:tc>
          <w:tcPr>
            <w:tcW w:w="1701" w:type="dxa"/>
            <w:gridSpan w:val="2"/>
          </w:tcPr>
          <w:p w14:paraId="4081710B" w14:textId="77777777" w:rsidR="00212C4D" w:rsidRPr="00196BCA" w:rsidRDefault="00212C4D" w:rsidP="009233EB">
            <w:pPr>
              <w:pStyle w:val="TAL"/>
            </w:pPr>
          </w:p>
        </w:tc>
        <w:tc>
          <w:tcPr>
            <w:tcW w:w="1168" w:type="dxa"/>
            <w:gridSpan w:val="2"/>
          </w:tcPr>
          <w:p w14:paraId="40DA7FF3" w14:textId="77777777" w:rsidR="00212C4D" w:rsidRPr="00196BCA" w:rsidRDefault="00212C4D" w:rsidP="009233EB">
            <w:pPr>
              <w:pStyle w:val="TAL"/>
            </w:pPr>
          </w:p>
        </w:tc>
      </w:tr>
      <w:tr w:rsidR="00212C4D" w:rsidRPr="00196BCA" w14:paraId="14D58E95" w14:textId="77777777" w:rsidTr="009233EB">
        <w:tc>
          <w:tcPr>
            <w:tcW w:w="4502" w:type="dxa"/>
          </w:tcPr>
          <w:p w14:paraId="45C1F9B4" w14:textId="77777777" w:rsidR="00212C4D" w:rsidRPr="00196BCA" w:rsidRDefault="00212C4D" w:rsidP="009233EB">
            <w:pPr>
              <w:pStyle w:val="TAL"/>
            </w:pPr>
            <w:r w:rsidRPr="00196BCA">
              <w:t xml:space="preserve">  }</w:t>
            </w:r>
          </w:p>
        </w:tc>
        <w:tc>
          <w:tcPr>
            <w:tcW w:w="2268" w:type="dxa"/>
            <w:gridSpan w:val="2"/>
          </w:tcPr>
          <w:p w14:paraId="3D9548E8" w14:textId="77777777" w:rsidR="00212C4D" w:rsidRPr="00196BCA" w:rsidRDefault="00212C4D" w:rsidP="009233EB">
            <w:pPr>
              <w:pStyle w:val="TAL"/>
            </w:pPr>
          </w:p>
        </w:tc>
        <w:tc>
          <w:tcPr>
            <w:tcW w:w="1701" w:type="dxa"/>
            <w:gridSpan w:val="2"/>
          </w:tcPr>
          <w:p w14:paraId="231AAFF2" w14:textId="77777777" w:rsidR="00212C4D" w:rsidRPr="00196BCA" w:rsidRDefault="00212C4D" w:rsidP="009233EB">
            <w:pPr>
              <w:pStyle w:val="TAL"/>
            </w:pPr>
          </w:p>
        </w:tc>
        <w:tc>
          <w:tcPr>
            <w:tcW w:w="1168" w:type="dxa"/>
            <w:gridSpan w:val="2"/>
          </w:tcPr>
          <w:p w14:paraId="51DC8B37" w14:textId="77777777" w:rsidR="00212C4D" w:rsidRPr="00196BCA" w:rsidRDefault="00212C4D" w:rsidP="009233EB">
            <w:pPr>
              <w:pStyle w:val="TAL"/>
            </w:pPr>
          </w:p>
        </w:tc>
      </w:tr>
      <w:tr w:rsidR="00212C4D" w:rsidRPr="00196BCA" w14:paraId="3AA60DB6" w14:textId="77777777" w:rsidTr="009233EB">
        <w:tc>
          <w:tcPr>
            <w:tcW w:w="4502" w:type="dxa"/>
          </w:tcPr>
          <w:p w14:paraId="5FCB962F" w14:textId="77777777" w:rsidR="00212C4D" w:rsidRPr="00196BCA" w:rsidRDefault="00212C4D" w:rsidP="009233EB">
            <w:pPr>
              <w:pStyle w:val="TAL"/>
            </w:pPr>
            <w:r w:rsidRPr="00196BCA">
              <w:t>}</w:t>
            </w:r>
          </w:p>
        </w:tc>
        <w:tc>
          <w:tcPr>
            <w:tcW w:w="2268" w:type="dxa"/>
            <w:gridSpan w:val="2"/>
          </w:tcPr>
          <w:p w14:paraId="204D81C9" w14:textId="77777777" w:rsidR="00212C4D" w:rsidRPr="00196BCA" w:rsidRDefault="00212C4D" w:rsidP="009233EB">
            <w:pPr>
              <w:pStyle w:val="TAL"/>
            </w:pPr>
          </w:p>
        </w:tc>
        <w:tc>
          <w:tcPr>
            <w:tcW w:w="1701" w:type="dxa"/>
            <w:gridSpan w:val="2"/>
          </w:tcPr>
          <w:p w14:paraId="5878C765" w14:textId="77777777" w:rsidR="00212C4D" w:rsidRPr="00196BCA" w:rsidRDefault="00212C4D" w:rsidP="009233EB">
            <w:pPr>
              <w:pStyle w:val="TAL"/>
            </w:pPr>
          </w:p>
        </w:tc>
        <w:tc>
          <w:tcPr>
            <w:tcW w:w="1168" w:type="dxa"/>
            <w:gridSpan w:val="2"/>
          </w:tcPr>
          <w:p w14:paraId="2C86638E" w14:textId="77777777" w:rsidR="00212C4D" w:rsidRPr="00196BCA" w:rsidRDefault="00212C4D" w:rsidP="009233EB">
            <w:pPr>
              <w:pStyle w:val="TAL"/>
            </w:pPr>
          </w:p>
        </w:tc>
      </w:tr>
    </w:tbl>
    <w:p w14:paraId="0F68D1C4" w14:textId="77777777" w:rsidR="00212C4D" w:rsidRPr="00196BCA" w:rsidRDefault="00212C4D" w:rsidP="00212C4D"/>
    <w:p w14:paraId="43440D17" w14:textId="77777777" w:rsidR="00601A6B" w:rsidRPr="00196BCA" w:rsidRDefault="00601A6B" w:rsidP="00601A6B">
      <w:pPr>
        <w:pStyle w:val="Heading4"/>
        <w:rPr>
          <w:rFonts w:eastAsia="MS Mincho"/>
        </w:rPr>
      </w:pPr>
      <w:r w:rsidRPr="00196BCA">
        <w:rPr>
          <w:rFonts w:eastAsia="MS Mincho"/>
        </w:rPr>
        <w:t>7.1.1.10</w:t>
      </w:r>
      <w:r w:rsidRPr="00196BCA">
        <w:tab/>
      </w:r>
      <w:r w:rsidRPr="00196BCA">
        <w:rPr>
          <w:rFonts w:eastAsia="MS Mincho"/>
        </w:rPr>
        <w:t>Other Procedures</w:t>
      </w:r>
      <w:bookmarkEnd w:id="118"/>
      <w:bookmarkEnd w:id="119"/>
      <w:bookmarkEnd w:id="120"/>
    </w:p>
    <w:p w14:paraId="24B710BC" w14:textId="77777777" w:rsidR="00601A6B" w:rsidRPr="00196BCA" w:rsidRDefault="00601A6B" w:rsidP="00601A6B">
      <w:pPr>
        <w:pStyle w:val="Heading5"/>
        <w:rPr>
          <w:rFonts w:eastAsia="MS Mincho" w:cs="Arial"/>
          <w:sz w:val="24"/>
          <w:szCs w:val="24"/>
        </w:rPr>
      </w:pPr>
      <w:bookmarkStart w:id="121" w:name="_Toc29233475"/>
      <w:bookmarkStart w:id="122" w:name="_Toc29462080"/>
      <w:bookmarkStart w:id="123" w:name="_Toc36158057"/>
      <w:r w:rsidRPr="00196BCA">
        <w:rPr>
          <w:rFonts w:eastAsia="MS Mincho" w:cs="Arial"/>
          <w:sz w:val="24"/>
          <w:szCs w:val="24"/>
        </w:rPr>
        <w:t>7.1.1.10.1</w:t>
      </w:r>
      <w:r w:rsidRPr="00196BCA">
        <w:rPr>
          <w:rFonts w:cs="Arial"/>
          <w:sz w:val="24"/>
          <w:szCs w:val="24"/>
        </w:rPr>
        <w:tab/>
      </w:r>
      <w:r w:rsidRPr="00196BCA">
        <w:rPr>
          <w:rFonts w:eastAsia="MS Mincho" w:cs="Arial"/>
          <w:sz w:val="24"/>
          <w:szCs w:val="24"/>
        </w:rPr>
        <w:t>DataInactivityTimer expiry</w:t>
      </w:r>
      <w:bookmarkEnd w:id="121"/>
      <w:bookmarkEnd w:id="122"/>
      <w:bookmarkEnd w:id="123"/>
    </w:p>
    <w:p w14:paraId="1E09CCEC" w14:textId="77777777" w:rsidR="00601A6B" w:rsidRPr="00196BCA" w:rsidRDefault="00601A6B" w:rsidP="00601A6B">
      <w:pPr>
        <w:pStyle w:val="H6"/>
      </w:pPr>
      <w:r w:rsidRPr="00196BCA">
        <w:rPr>
          <w:rFonts w:eastAsia="MS Mincho"/>
        </w:rPr>
        <w:t>7.1.1.10.1</w:t>
      </w:r>
      <w:r w:rsidRPr="00196BCA">
        <w:t>.1</w:t>
      </w:r>
      <w:r w:rsidRPr="00196BCA">
        <w:tab/>
        <w:t>Test Purpose (TP)</w:t>
      </w:r>
    </w:p>
    <w:p w14:paraId="79073E4A" w14:textId="77777777" w:rsidR="00601A6B" w:rsidRPr="00196BCA" w:rsidRDefault="00601A6B" w:rsidP="00601A6B">
      <w:pPr>
        <w:pStyle w:val="H6"/>
      </w:pPr>
      <w:r w:rsidRPr="00196BCA">
        <w:t>(1)</w:t>
      </w:r>
    </w:p>
    <w:p w14:paraId="25EDA4CE" w14:textId="77777777" w:rsidR="00601A6B" w:rsidRPr="00196BCA" w:rsidRDefault="00601A6B" w:rsidP="00601A6B">
      <w:pPr>
        <w:pStyle w:val="PL"/>
        <w:rPr>
          <w:noProof w:val="0"/>
        </w:rPr>
      </w:pPr>
      <w:r w:rsidRPr="00196BCA">
        <w:rPr>
          <w:b/>
          <w:bCs/>
          <w:noProof w:val="0"/>
        </w:rPr>
        <w:t xml:space="preserve">with </w:t>
      </w:r>
      <w:r w:rsidRPr="00196BCA">
        <w:rPr>
          <w:noProof w:val="0"/>
        </w:rPr>
        <w:t xml:space="preserve">{ UE in NR RRC_CONNECTED state and </w:t>
      </w:r>
      <w:r w:rsidRPr="00196BCA">
        <w:rPr>
          <w:i/>
          <w:noProof w:val="0"/>
        </w:rPr>
        <w:t>dataInactivityTimer</w:t>
      </w:r>
      <w:r w:rsidRPr="00196BCA">
        <w:rPr>
          <w:noProof w:val="0"/>
        </w:rPr>
        <w:t xml:space="preserve"> configured and running }</w:t>
      </w:r>
    </w:p>
    <w:p w14:paraId="28D8397F" w14:textId="77777777" w:rsidR="00601A6B" w:rsidRPr="00196BCA" w:rsidRDefault="00601A6B" w:rsidP="00601A6B">
      <w:pPr>
        <w:pStyle w:val="PL"/>
        <w:rPr>
          <w:noProof w:val="0"/>
        </w:rPr>
      </w:pPr>
      <w:r w:rsidRPr="00196BCA">
        <w:rPr>
          <w:b/>
          <w:bCs/>
          <w:noProof w:val="0"/>
        </w:rPr>
        <w:t xml:space="preserve">ensure that </w:t>
      </w:r>
      <w:r w:rsidRPr="00196BCA">
        <w:rPr>
          <w:noProof w:val="0"/>
        </w:rPr>
        <w:t>{</w:t>
      </w:r>
    </w:p>
    <w:p w14:paraId="0A227BA1" w14:textId="77777777" w:rsidR="00601A6B" w:rsidRPr="00196BCA" w:rsidRDefault="00601A6B" w:rsidP="00601A6B">
      <w:pPr>
        <w:pStyle w:val="PL"/>
        <w:rPr>
          <w:rFonts w:eastAsia="MS Gothic"/>
          <w:noProof w:val="0"/>
        </w:rPr>
      </w:pPr>
      <w:r w:rsidRPr="00196BCA">
        <w:rPr>
          <w:rFonts w:eastAsia="MS Gothic"/>
          <w:noProof w:val="0"/>
        </w:rPr>
        <w:t xml:space="preserve">  </w:t>
      </w:r>
      <w:r w:rsidRPr="00196BCA">
        <w:rPr>
          <w:rFonts w:eastAsia="MS Gothic"/>
          <w:b/>
          <w:bCs/>
          <w:noProof w:val="0"/>
        </w:rPr>
        <w:t>when</w:t>
      </w:r>
      <w:r w:rsidRPr="00196BCA">
        <w:rPr>
          <w:rFonts w:eastAsia="MS Gothic"/>
          <w:noProof w:val="0"/>
        </w:rPr>
        <w:t xml:space="preserve"> { UE receives or transmits MAC SDU from DRB</w:t>
      </w:r>
      <w:r w:rsidRPr="00196BCA">
        <w:rPr>
          <w:noProof w:val="0"/>
        </w:rPr>
        <w:t xml:space="preserve"> </w:t>
      </w:r>
      <w:r w:rsidRPr="00196BCA">
        <w:rPr>
          <w:rFonts w:eastAsia="MS Gothic"/>
          <w:noProof w:val="0"/>
        </w:rPr>
        <w:t>}</w:t>
      </w:r>
    </w:p>
    <w:p w14:paraId="67ED95B2" w14:textId="77777777" w:rsidR="00601A6B" w:rsidRPr="00196BCA" w:rsidRDefault="00601A6B" w:rsidP="00601A6B">
      <w:pPr>
        <w:pStyle w:val="PL"/>
        <w:rPr>
          <w:noProof w:val="0"/>
        </w:rPr>
      </w:pPr>
      <w:r w:rsidRPr="00196BCA">
        <w:rPr>
          <w:rFonts w:eastAsia="MS Gothic"/>
          <w:noProof w:val="0"/>
        </w:rPr>
        <w:t xml:space="preserve">    </w:t>
      </w:r>
      <w:r w:rsidRPr="00196BCA">
        <w:rPr>
          <w:rFonts w:eastAsia="MS Gothic"/>
          <w:b/>
          <w:bCs/>
          <w:noProof w:val="0"/>
        </w:rPr>
        <w:t>then</w:t>
      </w:r>
      <w:r w:rsidRPr="00196BCA">
        <w:rPr>
          <w:rFonts w:eastAsia="MS Gothic"/>
          <w:noProof w:val="0"/>
        </w:rPr>
        <w:t xml:space="preserve"> {</w:t>
      </w:r>
      <w:r w:rsidRPr="00196BCA">
        <w:rPr>
          <w:noProof w:val="0"/>
        </w:rPr>
        <w:t xml:space="preserve"> UE </w:t>
      </w:r>
      <w:r w:rsidRPr="00196BCA">
        <w:rPr>
          <w:rFonts w:eastAsia="MS Mincho"/>
          <w:noProof w:val="0"/>
        </w:rPr>
        <w:t xml:space="preserve">restarts the </w:t>
      </w:r>
      <w:r w:rsidRPr="00196BCA">
        <w:rPr>
          <w:i/>
          <w:noProof w:val="0"/>
        </w:rPr>
        <w:t>dataInactivityTimer</w:t>
      </w:r>
      <w:r w:rsidRPr="00196BCA">
        <w:rPr>
          <w:noProof w:val="0"/>
        </w:rPr>
        <w:t xml:space="preserve"> }</w:t>
      </w:r>
    </w:p>
    <w:p w14:paraId="2094AF13" w14:textId="77777777" w:rsidR="00601A6B" w:rsidRPr="00196BCA" w:rsidRDefault="00601A6B" w:rsidP="00601A6B">
      <w:pPr>
        <w:pStyle w:val="PL"/>
        <w:rPr>
          <w:noProof w:val="0"/>
        </w:rPr>
      </w:pPr>
      <w:r w:rsidRPr="00196BCA">
        <w:rPr>
          <w:noProof w:val="0"/>
        </w:rPr>
        <w:t xml:space="preserve">            }</w:t>
      </w:r>
    </w:p>
    <w:p w14:paraId="030D247A" w14:textId="77777777" w:rsidR="00601A6B" w:rsidRPr="00196BCA" w:rsidRDefault="00601A6B" w:rsidP="00601A6B">
      <w:pPr>
        <w:pStyle w:val="PL"/>
        <w:rPr>
          <w:noProof w:val="0"/>
        </w:rPr>
      </w:pPr>
    </w:p>
    <w:p w14:paraId="2A3D151E" w14:textId="77777777" w:rsidR="00601A6B" w:rsidRPr="00196BCA" w:rsidRDefault="00601A6B" w:rsidP="00601A6B">
      <w:pPr>
        <w:pStyle w:val="H6"/>
      </w:pPr>
      <w:r w:rsidRPr="00196BCA">
        <w:t>(2)</w:t>
      </w:r>
    </w:p>
    <w:p w14:paraId="045FED9B" w14:textId="77777777" w:rsidR="00601A6B" w:rsidRPr="00196BCA" w:rsidRDefault="00601A6B" w:rsidP="00601A6B">
      <w:pPr>
        <w:pStyle w:val="PL"/>
        <w:rPr>
          <w:noProof w:val="0"/>
        </w:rPr>
      </w:pPr>
      <w:r w:rsidRPr="00196BCA">
        <w:rPr>
          <w:b/>
          <w:bCs/>
          <w:noProof w:val="0"/>
        </w:rPr>
        <w:t xml:space="preserve">with </w:t>
      </w:r>
      <w:r w:rsidRPr="00196BCA">
        <w:rPr>
          <w:noProof w:val="0"/>
        </w:rPr>
        <w:t xml:space="preserve">{ UE in NR RRC_CONNECTED state and </w:t>
      </w:r>
      <w:r w:rsidRPr="00196BCA">
        <w:rPr>
          <w:i/>
          <w:noProof w:val="0"/>
        </w:rPr>
        <w:t>dataInactivityTimer</w:t>
      </w:r>
      <w:r w:rsidRPr="00196BCA">
        <w:rPr>
          <w:noProof w:val="0"/>
        </w:rPr>
        <w:t xml:space="preserve"> configured and running }</w:t>
      </w:r>
    </w:p>
    <w:p w14:paraId="6F2B0549" w14:textId="77777777" w:rsidR="00601A6B" w:rsidRPr="00196BCA" w:rsidRDefault="00601A6B" w:rsidP="00601A6B">
      <w:pPr>
        <w:pStyle w:val="PL"/>
        <w:rPr>
          <w:noProof w:val="0"/>
        </w:rPr>
      </w:pPr>
      <w:r w:rsidRPr="00196BCA">
        <w:rPr>
          <w:b/>
          <w:bCs/>
          <w:noProof w:val="0"/>
        </w:rPr>
        <w:t xml:space="preserve">ensure that </w:t>
      </w:r>
      <w:r w:rsidRPr="00196BCA">
        <w:rPr>
          <w:noProof w:val="0"/>
        </w:rPr>
        <w:t>{</w:t>
      </w:r>
    </w:p>
    <w:p w14:paraId="6076A147" w14:textId="77777777" w:rsidR="00601A6B" w:rsidRPr="00196BCA" w:rsidRDefault="00601A6B" w:rsidP="00601A6B">
      <w:pPr>
        <w:pStyle w:val="PL"/>
        <w:rPr>
          <w:rFonts w:eastAsia="MS Gothic"/>
          <w:noProof w:val="0"/>
        </w:rPr>
      </w:pPr>
      <w:r w:rsidRPr="00196BCA">
        <w:rPr>
          <w:rFonts w:eastAsia="MS Gothic"/>
          <w:noProof w:val="0"/>
        </w:rPr>
        <w:t xml:space="preserve">  </w:t>
      </w:r>
      <w:r w:rsidRPr="00196BCA">
        <w:rPr>
          <w:rFonts w:eastAsia="MS Gothic"/>
          <w:b/>
          <w:bCs/>
          <w:noProof w:val="0"/>
        </w:rPr>
        <w:t>when</w:t>
      </w:r>
      <w:r w:rsidRPr="00196BCA">
        <w:rPr>
          <w:rFonts w:eastAsia="MS Gothic"/>
          <w:noProof w:val="0"/>
        </w:rPr>
        <w:t xml:space="preserve"> { UE detecting data inactivity on expiry of</w:t>
      </w:r>
      <w:r w:rsidRPr="00196BCA">
        <w:rPr>
          <w:rFonts w:eastAsia="MS Mincho"/>
          <w:noProof w:val="0"/>
        </w:rPr>
        <w:t xml:space="preserve"> </w:t>
      </w:r>
      <w:r w:rsidRPr="00196BCA">
        <w:rPr>
          <w:rFonts w:eastAsia="MS Gothic"/>
          <w:noProof w:val="0"/>
        </w:rPr>
        <w:t>DataInactivityTimer</w:t>
      </w:r>
      <w:r w:rsidRPr="00196BCA">
        <w:rPr>
          <w:noProof w:val="0"/>
        </w:rPr>
        <w:t xml:space="preserve"> </w:t>
      </w:r>
      <w:r w:rsidRPr="00196BCA">
        <w:rPr>
          <w:rFonts w:eastAsia="MS Gothic"/>
          <w:noProof w:val="0"/>
        </w:rPr>
        <w:t>}</w:t>
      </w:r>
    </w:p>
    <w:p w14:paraId="42160007" w14:textId="77777777" w:rsidR="00601A6B" w:rsidRPr="00196BCA" w:rsidRDefault="00601A6B" w:rsidP="00601A6B">
      <w:pPr>
        <w:pStyle w:val="PL"/>
        <w:rPr>
          <w:noProof w:val="0"/>
        </w:rPr>
      </w:pPr>
      <w:r w:rsidRPr="00196BCA">
        <w:rPr>
          <w:rFonts w:eastAsia="MS Gothic"/>
          <w:noProof w:val="0"/>
        </w:rPr>
        <w:t xml:space="preserve">    </w:t>
      </w:r>
      <w:r w:rsidRPr="00196BCA">
        <w:rPr>
          <w:rFonts w:eastAsia="MS Gothic"/>
          <w:b/>
          <w:bCs/>
          <w:noProof w:val="0"/>
        </w:rPr>
        <w:t>then</w:t>
      </w:r>
      <w:r w:rsidRPr="00196BCA">
        <w:rPr>
          <w:rFonts w:eastAsia="MS Gothic"/>
          <w:noProof w:val="0"/>
        </w:rPr>
        <w:t xml:space="preserve"> {</w:t>
      </w:r>
      <w:r w:rsidRPr="00196BCA">
        <w:rPr>
          <w:noProof w:val="0"/>
        </w:rPr>
        <w:t xml:space="preserve"> UE enters RRC_IDLE state</w:t>
      </w:r>
      <w:r w:rsidRPr="00196BCA">
        <w:rPr>
          <w:rFonts w:eastAsia="MS Mincho"/>
          <w:noProof w:val="0"/>
        </w:rPr>
        <w:t xml:space="preserve"> </w:t>
      </w:r>
      <w:r w:rsidRPr="00196BCA">
        <w:rPr>
          <w:noProof w:val="0"/>
        </w:rPr>
        <w:t>}</w:t>
      </w:r>
    </w:p>
    <w:p w14:paraId="610BE136" w14:textId="77777777" w:rsidR="00601A6B" w:rsidRPr="00196BCA" w:rsidRDefault="00601A6B" w:rsidP="00601A6B">
      <w:pPr>
        <w:pStyle w:val="PL"/>
        <w:rPr>
          <w:noProof w:val="0"/>
        </w:rPr>
      </w:pPr>
      <w:r w:rsidRPr="00196BCA">
        <w:rPr>
          <w:noProof w:val="0"/>
        </w:rPr>
        <w:t xml:space="preserve">            }</w:t>
      </w:r>
    </w:p>
    <w:p w14:paraId="1FCBB833" w14:textId="77777777" w:rsidR="00601A6B" w:rsidRPr="00196BCA" w:rsidRDefault="00601A6B" w:rsidP="00601A6B">
      <w:pPr>
        <w:pStyle w:val="PL"/>
        <w:rPr>
          <w:noProof w:val="0"/>
        </w:rPr>
      </w:pPr>
    </w:p>
    <w:p w14:paraId="65663F5D" w14:textId="77777777" w:rsidR="00601A6B" w:rsidRPr="00196BCA" w:rsidRDefault="00601A6B" w:rsidP="00601A6B">
      <w:pPr>
        <w:pStyle w:val="H6"/>
      </w:pPr>
      <w:r w:rsidRPr="00196BCA">
        <w:rPr>
          <w:rFonts w:eastAsia="MS Mincho"/>
        </w:rPr>
        <w:t>7.1.1.10.1.2</w:t>
      </w:r>
      <w:r w:rsidRPr="00196BCA">
        <w:tab/>
        <w:t>Conformance requirements</w:t>
      </w:r>
    </w:p>
    <w:p w14:paraId="1E99AD87" w14:textId="77777777" w:rsidR="00601A6B" w:rsidRPr="00196BCA" w:rsidRDefault="00601A6B" w:rsidP="00601A6B">
      <w:r w:rsidRPr="00196BCA">
        <w:t xml:space="preserve">References: The conformance requirements covered in the present TC are specified in: </w:t>
      </w:r>
      <w:r w:rsidRPr="00196BCA">
        <w:rPr>
          <w:rFonts w:eastAsia="MS Gothic"/>
        </w:rPr>
        <w:t>3GPP TS 38.321 clause 5.19 and TS 38.331 clause 5.3.8.5.</w:t>
      </w:r>
    </w:p>
    <w:p w14:paraId="08A2C640" w14:textId="77777777" w:rsidR="00601A6B" w:rsidRPr="00196BCA" w:rsidRDefault="00601A6B" w:rsidP="00601A6B">
      <w:pPr>
        <w:rPr>
          <w:rFonts w:eastAsia="MS Mincho"/>
        </w:rPr>
      </w:pPr>
      <w:r w:rsidRPr="00196BCA">
        <w:t>[TS 38.321, clause 5.</w:t>
      </w:r>
      <w:r w:rsidRPr="00196BCA">
        <w:rPr>
          <w:rFonts w:eastAsia="MS Mincho"/>
        </w:rPr>
        <w:t>19</w:t>
      </w:r>
      <w:r w:rsidRPr="00196BCA">
        <w:t>]</w:t>
      </w:r>
    </w:p>
    <w:p w14:paraId="679C2D2F" w14:textId="77777777" w:rsidR="00601A6B" w:rsidRPr="00196BCA" w:rsidRDefault="00601A6B" w:rsidP="00601A6B">
      <w:r w:rsidRPr="00196BCA">
        <w:t xml:space="preserve">The UE may be configured by RRC with a Data inactivity monitoring functionality, when in RRC_CONNECTED. RRC controls Data inactivity operation by configuring the timer </w:t>
      </w:r>
      <w:r w:rsidRPr="00196BCA">
        <w:rPr>
          <w:i/>
        </w:rPr>
        <w:t>dataInactivityTimer</w:t>
      </w:r>
      <w:r w:rsidRPr="00196BCA">
        <w:t>.</w:t>
      </w:r>
    </w:p>
    <w:p w14:paraId="6D7E5D28" w14:textId="77777777" w:rsidR="00601A6B" w:rsidRPr="00196BCA" w:rsidRDefault="00601A6B" w:rsidP="00601A6B">
      <w:r w:rsidRPr="00196BCA">
        <w:t xml:space="preserve">When </w:t>
      </w:r>
      <w:r w:rsidRPr="00196BCA">
        <w:rPr>
          <w:i/>
        </w:rPr>
        <w:t>dataInactivityTimer</w:t>
      </w:r>
      <w:r w:rsidRPr="00196BCA">
        <w:t xml:space="preserve"> is configured, the UE shall:</w:t>
      </w:r>
    </w:p>
    <w:p w14:paraId="23C8B5C1" w14:textId="77777777" w:rsidR="00601A6B" w:rsidRPr="00196BCA" w:rsidRDefault="00601A6B" w:rsidP="00601A6B">
      <w:pPr>
        <w:pStyle w:val="B1"/>
      </w:pPr>
      <w:r w:rsidRPr="00196BCA">
        <w:t>1&gt;</w:t>
      </w:r>
      <w:r w:rsidRPr="00196BCA">
        <w:tab/>
        <w:t>if any MAC entity receives a MAC SDU for DTCH logical channel, DCCH logical channel, or CCCH logical channel; or</w:t>
      </w:r>
    </w:p>
    <w:p w14:paraId="65F16814" w14:textId="77777777" w:rsidR="00601A6B" w:rsidRPr="00196BCA" w:rsidRDefault="00601A6B" w:rsidP="00601A6B">
      <w:pPr>
        <w:pStyle w:val="B1"/>
      </w:pPr>
      <w:r w:rsidRPr="00196BCA">
        <w:t>1&gt;</w:t>
      </w:r>
      <w:r w:rsidRPr="00196BCA">
        <w:tab/>
        <w:t>if any MAC entity transmits a MAC SDU for DTCH logical channel, or DCCH logical channel:</w:t>
      </w:r>
    </w:p>
    <w:p w14:paraId="7932C597" w14:textId="77777777" w:rsidR="00601A6B" w:rsidRPr="00196BCA" w:rsidRDefault="00601A6B" w:rsidP="00601A6B">
      <w:pPr>
        <w:pStyle w:val="B2"/>
      </w:pPr>
      <w:r w:rsidRPr="00196BCA">
        <w:t>2&gt;</w:t>
      </w:r>
      <w:r w:rsidRPr="00196BCA">
        <w:tab/>
        <w:t xml:space="preserve">start or restart </w:t>
      </w:r>
      <w:r w:rsidRPr="00196BCA">
        <w:rPr>
          <w:i/>
        </w:rPr>
        <w:t>dataInactivityTimer</w:t>
      </w:r>
      <w:r w:rsidRPr="00196BCA">
        <w:t>.</w:t>
      </w:r>
    </w:p>
    <w:p w14:paraId="2BD33B80" w14:textId="77777777" w:rsidR="00601A6B" w:rsidRPr="00196BCA" w:rsidRDefault="00601A6B" w:rsidP="00601A6B">
      <w:pPr>
        <w:pStyle w:val="B1"/>
      </w:pPr>
      <w:r w:rsidRPr="00196BCA">
        <w:t>1&gt;</w:t>
      </w:r>
      <w:r w:rsidRPr="00196BCA">
        <w:tab/>
        <w:t xml:space="preserve">if the </w:t>
      </w:r>
      <w:r w:rsidRPr="00196BCA">
        <w:rPr>
          <w:i/>
        </w:rPr>
        <w:t>dataInactivityTimer</w:t>
      </w:r>
      <w:r w:rsidRPr="00196BCA">
        <w:t xml:space="preserve"> expires:</w:t>
      </w:r>
    </w:p>
    <w:p w14:paraId="619E6AE6" w14:textId="77777777" w:rsidR="00601A6B" w:rsidRPr="00196BCA" w:rsidRDefault="00601A6B" w:rsidP="00601A6B">
      <w:pPr>
        <w:pStyle w:val="B2"/>
      </w:pPr>
      <w:r w:rsidRPr="00196BCA">
        <w:t>2&gt;</w:t>
      </w:r>
      <w:r w:rsidRPr="00196BCA">
        <w:tab/>
        <w:t xml:space="preserve">indicate the expiry of the </w:t>
      </w:r>
      <w:r w:rsidRPr="00196BCA">
        <w:rPr>
          <w:i/>
        </w:rPr>
        <w:t>dataInactivityTimer</w:t>
      </w:r>
      <w:r w:rsidRPr="00196BCA">
        <w:t xml:space="preserve"> to upper layers.</w:t>
      </w:r>
    </w:p>
    <w:p w14:paraId="1577EBC0" w14:textId="77777777" w:rsidR="00601A6B" w:rsidRPr="00196BCA" w:rsidRDefault="00601A6B" w:rsidP="00601A6B">
      <w:pPr>
        <w:rPr>
          <w:rFonts w:eastAsia="MS Mincho"/>
        </w:rPr>
      </w:pPr>
      <w:r w:rsidRPr="00196BCA">
        <w:rPr>
          <w:rFonts w:eastAsia="MS Mincho"/>
        </w:rPr>
        <w:t>[TS 38.331 clause 5.3.8.5]</w:t>
      </w:r>
    </w:p>
    <w:p w14:paraId="349BD155" w14:textId="77777777" w:rsidR="00601A6B" w:rsidRPr="00196BCA" w:rsidRDefault="00601A6B" w:rsidP="00601A6B">
      <w:r w:rsidRPr="00196BCA">
        <w:t xml:space="preserve">Upon receiving the expiry of </w:t>
      </w:r>
      <w:r w:rsidRPr="00196BCA">
        <w:rPr>
          <w:i/>
        </w:rPr>
        <w:t>DataInactivityTimer</w:t>
      </w:r>
      <w:r w:rsidRPr="00196BCA">
        <w:t xml:space="preserve"> from lower layers while in RRC_CONNECTED, the UE shall:</w:t>
      </w:r>
    </w:p>
    <w:p w14:paraId="58BA86A4" w14:textId="77777777" w:rsidR="00601A6B" w:rsidRPr="00196BCA" w:rsidRDefault="00601A6B" w:rsidP="00601A6B">
      <w:pPr>
        <w:pStyle w:val="B1"/>
      </w:pPr>
      <w:r w:rsidRPr="00196BCA">
        <w:t>1&gt;</w:t>
      </w:r>
      <w:r w:rsidRPr="00196BCA">
        <w:tab/>
        <w:t>perform the actions upon going to RRC_IDLE as specified in 5.3.11, with release cause 'RRC connection failure'.</w:t>
      </w:r>
    </w:p>
    <w:p w14:paraId="06CC167A" w14:textId="45AE89B9" w:rsidR="00601A6B" w:rsidRPr="00196BCA" w:rsidRDefault="00601A6B" w:rsidP="00601A6B">
      <w:pPr>
        <w:pStyle w:val="H6"/>
      </w:pPr>
      <w:r w:rsidRPr="00196BCA">
        <w:rPr>
          <w:rFonts w:eastAsia="MS Mincho"/>
        </w:rPr>
        <w:t>7.1.1.10.1.3</w:t>
      </w:r>
      <w:r w:rsidRPr="00196BCA">
        <w:tab/>
        <w:t>Test description</w:t>
      </w:r>
    </w:p>
    <w:p w14:paraId="5E86F214" w14:textId="77777777" w:rsidR="00601A6B" w:rsidRPr="00196BCA" w:rsidRDefault="00601A6B" w:rsidP="00601A6B">
      <w:pPr>
        <w:pStyle w:val="H6"/>
      </w:pPr>
      <w:r w:rsidRPr="00196BCA">
        <w:rPr>
          <w:rFonts w:eastAsia="MS Mincho"/>
        </w:rPr>
        <w:t>7.1.1.10.1.</w:t>
      </w:r>
      <w:r w:rsidRPr="00196BCA">
        <w:t>3.1</w:t>
      </w:r>
      <w:r w:rsidRPr="00196BCA">
        <w:tab/>
        <w:t>Pre-test conditions</w:t>
      </w:r>
    </w:p>
    <w:p w14:paraId="7A01C619" w14:textId="77777777" w:rsidR="00601A6B" w:rsidRPr="00196BCA" w:rsidRDefault="00601A6B" w:rsidP="00601A6B">
      <w:pPr>
        <w:pStyle w:val="H6"/>
      </w:pPr>
      <w:r w:rsidRPr="00196BCA">
        <w:t>System Simulator:</w:t>
      </w:r>
    </w:p>
    <w:p w14:paraId="3119AF4F" w14:textId="77777777" w:rsidR="00601A6B" w:rsidRPr="00196BCA" w:rsidRDefault="00601A6B" w:rsidP="00601A6B">
      <w:pPr>
        <w:pStyle w:val="B1"/>
      </w:pPr>
      <w:r w:rsidRPr="00196BCA">
        <w:t>-</w:t>
      </w:r>
      <w:r w:rsidRPr="00196BCA">
        <w:tab/>
        <w:t>NR Cell 1.</w:t>
      </w:r>
    </w:p>
    <w:p w14:paraId="416737DA" w14:textId="77777777" w:rsidR="00601A6B" w:rsidRPr="00196BCA" w:rsidRDefault="00601A6B" w:rsidP="00601A6B">
      <w:pPr>
        <w:pStyle w:val="H6"/>
      </w:pPr>
      <w:r w:rsidRPr="00196BCA">
        <w:t>UE:</w:t>
      </w:r>
    </w:p>
    <w:p w14:paraId="2FD66AFB" w14:textId="77777777" w:rsidR="00601A6B" w:rsidRPr="00196BCA" w:rsidRDefault="00601A6B" w:rsidP="00601A6B">
      <w:pPr>
        <w:pStyle w:val="B1"/>
      </w:pPr>
      <w:r w:rsidRPr="00196BCA">
        <w:t>-</w:t>
      </w:r>
      <w:r w:rsidRPr="00196BCA">
        <w:tab/>
        <w:t>None.</w:t>
      </w:r>
    </w:p>
    <w:p w14:paraId="4FD2EF48" w14:textId="77777777" w:rsidR="00601A6B" w:rsidRPr="00196BCA" w:rsidRDefault="00601A6B" w:rsidP="00601A6B">
      <w:pPr>
        <w:pStyle w:val="H6"/>
      </w:pPr>
      <w:r w:rsidRPr="00196BCA">
        <w:t>Preamble:</w:t>
      </w:r>
    </w:p>
    <w:p w14:paraId="6A327DA9" w14:textId="77777777" w:rsidR="00601A6B" w:rsidRPr="00196BCA" w:rsidRDefault="00601A6B" w:rsidP="00601A6B">
      <w:pPr>
        <w:pStyle w:val="B1"/>
      </w:pPr>
      <w:r w:rsidRPr="00196BCA">
        <w:t>-</w:t>
      </w:r>
      <w:r w:rsidRPr="00196BCA">
        <w:tab/>
        <w:t>The UE is in state 3N-A and Test Mode Activated according to 38.508-1 [4] Table 4.4A.2-1 with UE test loop mode B is established IP PDU delay set to 6 seconds.</w:t>
      </w:r>
    </w:p>
    <w:p w14:paraId="2E0BBACD" w14:textId="77777777" w:rsidR="00601A6B" w:rsidRPr="00196BCA" w:rsidRDefault="00601A6B" w:rsidP="00601A6B">
      <w:pPr>
        <w:pStyle w:val="H6"/>
      </w:pPr>
      <w:r w:rsidRPr="00196BCA">
        <w:rPr>
          <w:rFonts w:eastAsia="MS Mincho"/>
        </w:rPr>
        <w:t>7.1.1.10.1.3.2</w:t>
      </w:r>
      <w:r w:rsidRPr="00196BCA">
        <w:tab/>
        <w:t>Test procedure sequence</w:t>
      </w:r>
    </w:p>
    <w:p w14:paraId="130A0E5C" w14:textId="77777777" w:rsidR="00601A6B" w:rsidRPr="00196BCA" w:rsidRDefault="00601A6B" w:rsidP="00601A6B">
      <w:pPr>
        <w:pStyle w:val="TH"/>
      </w:pPr>
      <w:r w:rsidRPr="00196BCA">
        <w:t>Table 7.1.1.10.1</w:t>
      </w:r>
      <w:r w:rsidRPr="00196BCA">
        <w:rPr>
          <w:rFonts w:eastAsia="MS Mincho"/>
        </w:rPr>
        <w:t>.3.2-</w:t>
      </w:r>
      <w:r w:rsidRPr="00196BCA">
        <w:t>1: Main behaviour</w:t>
      </w:r>
    </w:p>
    <w:tbl>
      <w:tblPr>
        <w:tblW w:w="9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34"/>
        <w:gridCol w:w="3968"/>
        <w:gridCol w:w="708"/>
        <w:gridCol w:w="2976"/>
        <w:gridCol w:w="567"/>
        <w:gridCol w:w="850"/>
      </w:tblGrid>
      <w:tr w:rsidR="00601A6B" w:rsidRPr="00196BCA" w14:paraId="0421A6CE" w14:textId="77777777" w:rsidTr="0008594E">
        <w:tc>
          <w:tcPr>
            <w:tcW w:w="534" w:type="dxa"/>
            <w:tcBorders>
              <w:bottom w:val="nil"/>
            </w:tcBorders>
            <w:shd w:val="clear" w:color="auto" w:fill="auto"/>
          </w:tcPr>
          <w:p w14:paraId="03D5A8A1" w14:textId="77777777" w:rsidR="00601A6B" w:rsidRPr="00196BCA" w:rsidRDefault="00601A6B" w:rsidP="003654E5">
            <w:pPr>
              <w:pStyle w:val="TAH"/>
            </w:pPr>
            <w:r w:rsidRPr="00196BCA">
              <w:t>St</w:t>
            </w:r>
          </w:p>
        </w:tc>
        <w:tc>
          <w:tcPr>
            <w:tcW w:w="3968" w:type="dxa"/>
            <w:shd w:val="clear" w:color="auto" w:fill="auto"/>
          </w:tcPr>
          <w:p w14:paraId="36B2EDB9" w14:textId="77777777" w:rsidR="00601A6B" w:rsidRPr="00196BCA" w:rsidRDefault="00601A6B" w:rsidP="003654E5">
            <w:pPr>
              <w:pStyle w:val="TAH"/>
            </w:pPr>
            <w:r w:rsidRPr="00196BCA">
              <w:t>Procedure</w:t>
            </w:r>
          </w:p>
        </w:tc>
        <w:tc>
          <w:tcPr>
            <w:tcW w:w="3684" w:type="dxa"/>
            <w:gridSpan w:val="2"/>
            <w:shd w:val="clear" w:color="auto" w:fill="auto"/>
          </w:tcPr>
          <w:p w14:paraId="0956A5C1" w14:textId="77777777" w:rsidR="00601A6B" w:rsidRPr="00196BCA" w:rsidRDefault="00601A6B" w:rsidP="003654E5">
            <w:pPr>
              <w:pStyle w:val="TAH"/>
            </w:pPr>
            <w:r w:rsidRPr="00196BCA">
              <w:t>Message Sequence</w:t>
            </w:r>
          </w:p>
        </w:tc>
        <w:tc>
          <w:tcPr>
            <w:tcW w:w="567" w:type="dxa"/>
            <w:tcBorders>
              <w:bottom w:val="nil"/>
            </w:tcBorders>
            <w:shd w:val="clear" w:color="auto" w:fill="auto"/>
          </w:tcPr>
          <w:p w14:paraId="5C21A4E5" w14:textId="77777777" w:rsidR="00601A6B" w:rsidRPr="00196BCA" w:rsidRDefault="00601A6B" w:rsidP="003654E5">
            <w:pPr>
              <w:pStyle w:val="TAH"/>
            </w:pPr>
            <w:r w:rsidRPr="00196BCA">
              <w:t>TP</w:t>
            </w:r>
          </w:p>
        </w:tc>
        <w:tc>
          <w:tcPr>
            <w:tcW w:w="850" w:type="dxa"/>
            <w:tcBorders>
              <w:bottom w:val="nil"/>
            </w:tcBorders>
            <w:shd w:val="clear" w:color="auto" w:fill="auto"/>
          </w:tcPr>
          <w:p w14:paraId="11BFBF7C" w14:textId="77777777" w:rsidR="00601A6B" w:rsidRPr="00196BCA" w:rsidRDefault="00601A6B" w:rsidP="003654E5">
            <w:pPr>
              <w:pStyle w:val="TAH"/>
            </w:pPr>
            <w:r w:rsidRPr="00196BCA">
              <w:t>Verdict</w:t>
            </w:r>
          </w:p>
        </w:tc>
      </w:tr>
      <w:tr w:rsidR="00601A6B" w:rsidRPr="00196BCA" w14:paraId="54C60B3E" w14:textId="77777777" w:rsidTr="0008594E">
        <w:tc>
          <w:tcPr>
            <w:tcW w:w="534" w:type="dxa"/>
            <w:tcBorders>
              <w:top w:val="nil"/>
            </w:tcBorders>
            <w:shd w:val="clear" w:color="auto" w:fill="auto"/>
          </w:tcPr>
          <w:p w14:paraId="1A08ED80" w14:textId="77777777" w:rsidR="00601A6B" w:rsidRPr="00196BCA" w:rsidRDefault="00601A6B" w:rsidP="003654E5">
            <w:pPr>
              <w:pStyle w:val="TAH"/>
            </w:pPr>
          </w:p>
        </w:tc>
        <w:tc>
          <w:tcPr>
            <w:tcW w:w="3968" w:type="dxa"/>
            <w:shd w:val="clear" w:color="auto" w:fill="auto"/>
          </w:tcPr>
          <w:p w14:paraId="638C17F9" w14:textId="77777777" w:rsidR="00601A6B" w:rsidRPr="00196BCA" w:rsidRDefault="00601A6B" w:rsidP="003654E5">
            <w:pPr>
              <w:pStyle w:val="TAH"/>
            </w:pPr>
          </w:p>
        </w:tc>
        <w:tc>
          <w:tcPr>
            <w:tcW w:w="708" w:type="dxa"/>
            <w:shd w:val="clear" w:color="auto" w:fill="auto"/>
          </w:tcPr>
          <w:p w14:paraId="10808872" w14:textId="77777777" w:rsidR="00601A6B" w:rsidRPr="00196BCA" w:rsidRDefault="00601A6B" w:rsidP="003654E5">
            <w:pPr>
              <w:pStyle w:val="TAH"/>
            </w:pPr>
            <w:r w:rsidRPr="00196BCA">
              <w:t>U - S</w:t>
            </w:r>
          </w:p>
        </w:tc>
        <w:tc>
          <w:tcPr>
            <w:tcW w:w="2976" w:type="dxa"/>
            <w:shd w:val="clear" w:color="auto" w:fill="auto"/>
          </w:tcPr>
          <w:p w14:paraId="2DFF40DA" w14:textId="77777777" w:rsidR="00601A6B" w:rsidRPr="00196BCA" w:rsidRDefault="00601A6B" w:rsidP="003654E5">
            <w:pPr>
              <w:pStyle w:val="TAH"/>
            </w:pPr>
            <w:r w:rsidRPr="00196BCA">
              <w:t>Message</w:t>
            </w:r>
          </w:p>
        </w:tc>
        <w:tc>
          <w:tcPr>
            <w:tcW w:w="567" w:type="dxa"/>
            <w:tcBorders>
              <w:top w:val="nil"/>
            </w:tcBorders>
            <w:shd w:val="clear" w:color="auto" w:fill="auto"/>
          </w:tcPr>
          <w:p w14:paraId="3467B0F4" w14:textId="77777777" w:rsidR="00601A6B" w:rsidRPr="00196BCA" w:rsidRDefault="00601A6B" w:rsidP="003654E5">
            <w:pPr>
              <w:pStyle w:val="TAH"/>
            </w:pPr>
          </w:p>
        </w:tc>
        <w:tc>
          <w:tcPr>
            <w:tcW w:w="850" w:type="dxa"/>
            <w:tcBorders>
              <w:top w:val="nil"/>
            </w:tcBorders>
            <w:shd w:val="clear" w:color="auto" w:fill="auto"/>
          </w:tcPr>
          <w:p w14:paraId="08FC5E9B" w14:textId="77777777" w:rsidR="00601A6B" w:rsidRPr="00196BCA" w:rsidRDefault="00601A6B" w:rsidP="003654E5">
            <w:pPr>
              <w:pStyle w:val="TAH"/>
            </w:pPr>
          </w:p>
        </w:tc>
      </w:tr>
      <w:tr w:rsidR="00601A6B" w:rsidRPr="00196BCA" w14:paraId="18F7B9D5" w14:textId="77777777" w:rsidTr="0008594E">
        <w:tc>
          <w:tcPr>
            <w:tcW w:w="534" w:type="dxa"/>
            <w:shd w:val="clear" w:color="auto" w:fill="auto"/>
          </w:tcPr>
          <w:p w14:paraId="4CAA266F" w14:textId="77777777" w:rsidR="00601A6B" w:rsidRPr="00196BCA" w:rsidRDefault="00601A6B" w:rsidP="003654E5">
            <w:pPr>
              <w:pStyle w:val="TAC"/>
            </w:pPr>
            <w:r w:rsidRPr="00196BCA">
              <w:t>1</w:t>
            </w:r>
          </w:p>
        </w:tc>
        <w:tc>
          <w:tcPr>
            <w:tcW w:w="3968" w:type="dxa"/>
            <w:shd w:val="clear" w:color="auto" w:fill="auto"/>
          </w:tcPr>
          <w:p w14:paraId="36915328" w14:textId="77777777" w:rsidR="00601A6B" w:rsidRPr="00196BCA" w:rsidRDefault="00601A6B" w:rsidP="003654E5">
            <w:pPr>
              <w:pStyle w:val="TAL"/>
            </w:pPr>
            <w:r w:rsidRPr="00196BCA">
              <w:t>The SS waits (dataInactivityTimer/2 + 1) seconds</w:t>
            </w:r>
          </w:p>
        </w:tc>
        <w:tc>
          <w:tcPr>
            <w:tcW w:w="708" w:type="dxa"/>
            <w:shd w:val="clear" w:color="auto" w:fill="auto"/>
          </w:tcPr>
          <w:p w14:paraId="002FEF6A" w14:textId="77777777" w:rsidR="00601A6B" w:rsidRPr="00196BCA" w:rsidRDefault="00601A6B" w:rsidP="003654E5">
            <w:pPr>
              <w:pStyle w:val="TAC"/>
            </w:pPr>
            <w:r w:rsidRPr="00196BCA">
              <w:t>-</w:t>
            </w:r>
          </w:p>
        </w:tc>
        <w:tc>
          <w:tcPr>
            <w:tcW w:w="2976" w:type="dxa"/>
            <w:shd w:val="clear" w:color="auto" w:fill="auto"/>
          </w:tcPr>
          <w:p w14:paraId="4A006CBB" w14:textId="77777777" w:rsidR="00601A6B" w:rsidRPr="00196BCA" w:rsidRDefault="00601A6B" w:rsidP="003654E5">
            <w:pPr>
              <w:pStyle w:val="TAL"/>
            </w:pPr>
            <w:r w:rsidRPr="00196BCA">
              <w:t>-</w:t>
            </w:r>
          </w:p>
        </w:tc>
        <w:tc>
          <w:tcPr>
            <w:tcW w:w="567" w:type="dxa"/>
            <w:shd w:val="clear" w:color="auto" w:fill="auto"/>
          </w:tcPr>
          <w:p w14:paraId="0D5816C2" w14:textId="77777777" w:rsidR="00601A6B" w:rsidRPr="00196BCA" w:rsidRDefault="00601A6B" w:rsidP="003654E5">
            <w:pPr>
              <w:pStyle w:val="TAC"/>
            </w:pPr>
            <w:r w:rsidRPr="00196BCA">
              <w:t>-</w:t>
            </w:r>
          </w:p>
        </w:tc>
        <w:tc>
          <w:tcPr>
            <w:tcW w:w="850" w:type="dxa"/>
            <w:shd w:val="clear" w:color="auto" w:fill="auto"/>
          </w:tcPr>
          <w:p w14:paraId="076DC3A8" w14:textId="77777777" w:rsidR="00601A6B" w:rsidRPr="00196BCA" w:rsidRDefault="00601A6B" w:rsidP="003654E5">
            <w:pPr>
              <w:pStyle w:val="TAC"/>
            </w:pPr>
            <w:r w:rsidRPr="00196BCA">
              <w:t>-</w:t>
            </w:r>
          </w:p>
        </w:tc>
      </w:tr>
      <w:tr w:rsidR="00601A6B" w:rsidRPr="00196BCA" w14:paraId="01C949B1" w14:textId="77777777" w:rsidTr="0008594E">
        <w:tc>
          <w:tcPr>
            <w:tcW w:w="534" w:type="dxa"/>
            <w:shd w:val="clear" w:color="auto" w:fill="auto"/>
          </w:tcPr>
          <w:p w14:paraId="72A0E3E3" w14:textId="77777777" w:rsidR="00601A6B" w:rsidRPr="00196BCA" w:rsidRDefault="00601A6B" w:rsidP="003654E5">
            <w:pPr>
              <w:pStyle w:val="TAC"/>
            </w:pPr>
            <w:r w:rsidRPr="00196BCA">
              <w:t>2</w:t>
            </w:r>
          </w:p>
        </w:tc>
        <w:tc>
          <w:tcPr>
            <w:tcW w:w="3968" w:type="dxa"/>
            <w:shd w:val="clear" w:color="auto" w:fill="auto"/>
          </w:tcPr>
          <w:p w14:paraId="21536E8F" w14:textId="77777777" w:rsidR="00601A6B" w:rsidRPr="00196BCA" w:rsidRDefault="00601A6B" w:rsidP="003654E5">
            <w:pPr>
              <w:pStyle w:val="TAL"/>
            </w:pPr>
            <w:r w:rsidRPr="00196BCA">
              <w:t>SS transmits a downlink assignment including the C-RNTI assigned to the UE</w:t>
            </w:r>
          </w:p>
        </w:tc>
        <w:tc>
          <w:tcPr>
            <w:tcW w:w="708" w:type="dxa"/>
            <w:shd w:val="clear" w:color="auto" w:fill="auto"/>
          </w:tcPr>
          <w:p w14:paraId="18C5176D" w14:textId="77777777" w:rsidR="00601A6B" w:rsidRPr="00196BCA" w:rsidRDefault="00601A6B" w:rsidP="003654E5">
            <w:pPr>
              <w:pStyle w:val="TAC"/>
            </w:pPr>
            <w:r w:rsidRPr="00196BCA">
              <w:t>&lt;--</w:t>
            </w:r>
          </w:p>
        </w:tc>
        <w:tc>
          <w:tcPr>
            <w:tcW w:w="2976" w:type="dxa"/>
            <w:shd w:val="clear" w:color="auto" w:fill="auto"/>
          </w:tcPr>
          <w:p w14:paraId="5C208245" w14:textId="77777777" w:rsidR="00601A6B" w:rsidRPr="00196BCA" w:rsidRDefault="00601A6B" w:rsidP="003654E5">
            <w:pPr>
              <w:pStyle w:val="TAL"/>
            </w:pPr>
            <w:r w:rsidRPr="00196BCA">
              <w:t>(PDCCH (C-RNTI))</w:t>
            </w:r>
          </w:p>
        </w:tc>
        <w:tc>
          <w:tcPr>
            <w:tcW w:w="567" w:type="dxa"/>
            <w:shd w:val="clear" w:color="auto" w:fill="auto"/>
          </w:tcPr>
          <w:p w14:paraId="66326A74" w14:textId="77777777" w:rsidR="00601A6B" w:rsidRPr="00196BCA" w:rsidRDefault="00601A6B" w:rsidP="003654E5">
            <w:pPr>
              <w:pStyle w:val="TAC"/>
            </w:pPr>
            <w:r w:rsidRPr="00196BCA">
              <w:t>-</w:t>
            </w:r>
          </w:p>
        </w:tc>
        <w:tc>
          <w:tcPr>
            <w:tcW w:w="850" w:type="dxa"/>
            <w:shd w:val="clear" w:color="auto" w:fill="auto"/>
          </w:tcPr>
          <w:p w14:paraId="372AD8BB" w14:textId="77777777" w:rsidR="00601A6B" w:rsidRPr="00196BCA" w:rsidRDefault="00601A6B" w:rsidP="003654E5">
            <w:pPr>
              <w:pStyle w:val="TAC"/>
            </w:pPr>
            <w:r w:rsidRPr="00196BCA">
              <w:t>-</w:t>
            </w:r>
          </w:p>
        </w:tc>
      </w:tr>
      <w:tr w:rsidR="00601A6B" w:rsidRPr="00196BCA" w14:paraId="0DE9C364" w14:textId="77777777" w:rsidTr="0008594E">
        <w:tc>
          <w:tcPr>
            <w:tcW w:w="534" w:type="dxa"/>
            <w:shd w:val="clear" w:color="auto" w:fill="auto"/>
          </w:tcPr>
          <w:p w14:paraId="221CB0EB" w14:textId="77777777" w:rsidR="00601A6B" w:rsidRPr="00196BCA" w:rsidRDefault="00601A6B" w:rsidP="003654E5">
            <w:pPr>
              <w:pStyle w:val="TAC"/>
            </w:pPr>
            <w:r w:rsidRPr="00196BCA">
              <w:t>3</w:t>
            </w:r>
          </w:p>
        </w:tc>
        <w:tc>
          <w:tcPr>
            <w:tcW w:w="3968" w:type="dxa"/>
            <w:shd w:val="clear" w:color="auto" w:fill="auto"/>
          </w:tcPr>
          <w:p w14:paraId="41BBE1E5" w14:textId="77777777" w:rsidR="00601A6B" w:rsidRPr="00196BCA" w:rsidRDefault="00601A6B" w:rsidP="003654E5">
            <w:pPr>
              <w:pStyle w:val="TAL"/>
            </w:pPr>
            <w:r w:rsidRPr="00196BCA">
              <w:t>SS transmits in the indicated downlink assignment a RLC PDU in a MAC PDU.</w:t>
            </w:r>
          </w:p>
        </w:tc>
        <w:tc>
          <w:tcPr>
            <w:tcW w:w="708" w:type="dxa"/>
            <w:shd w:val="clear" w:color="auto" w:fill="auto"/>
          </w:tcPr>
          <w:p w14:paraId="5FD5D359" w14:textId="77777777" w:rsidR="00601A6B" w:rsidRPr="00196BCA" w:rsidRDefault="00601A6B" w:rsidP="003654E5">
            <w:pPr>
              <w:pStyle w:val="TAC"/>
            </w:pPr>
            <w:r w:rsidRPr="00196BCA">
              <w:t>&lt;--</w:t>
            </w:r>
          </w:p>
        </w:tc>
        <w:tc>
          <w:tcPr>
            <w:tcW w:w="2976" w:type="dxa"/>
            <w:shd w:val="clear" w:color="auto" w:fill="auto"/>
          </w:tcPr>
          <w:p w14:paraId="2919F046" w14:textId="77777777" w:rsidR="00601A6B" w:rsidRPr="00196BCA" w:rsidRDefault="00601A6B" w:rsidP="003654E5">
            <w:pPr>
              <w:pStyle w:val="TAL"/>
            </w:pPr>
            <w:r w:rsidRPr="00196BCA">
              <w:t>MAC PDU</w:t>
            </w:r>
          </w:p>
        </w:tc>
        <w:tc>
          <w:tcPr>
            <w:tcW w:w="567" w:type="dxa"/>
            <w:shd w:val="clear" w:color="auto" w:fill="auto"/>
          </w:tcPr>
          <w:p w14:paraId="63237955" w14:textId="77777777" w:rsidR="00601A6B" w:rsidRPr="00196BCA" w:rsidRDefault="00601A6B" w:rsidP="003654E5">
            <w:pPr>
              <w:pStyle w:val="TAC"/>
            </w:pPr>
            <w:r w:rsidRPr="00196BCA">
              <w:t>-</w:t>
            </w:r>
          </w:p>
        </w:tc>
        <w:tc>
          <w:tcPr>
            <w:tcW w:w="850" w:type="dxa"/>
            <w:shd w:val="clear" w:color="auto" w:fill="auto"/>
          </w:tcPr>
          <w:p w14:paraId="62F28BCB" w14:textId="77777777" w:rsidR="00601A6B" w:rsidRPr="00196BCA" w:rsidRDefault="00601A6B" w:rsidP="003654E5">
            <w:pPr>
              <w:pStyle w:val="TAC"/>
            </w:pPr>
            <w:r w:rsidRPr="00196BCA">
              <w:t>-</w:t>
            </w:r>
          </w:p>
        </w:tc>
      </w:tr>
      <w:tr w:rsidR="00726E39" w:rsidRPr="00196BCA" w14:paraId="41CCC8F1" w14:textId="77777777" w:rsidTr="0008594E">
        <w:tc>
          <w:tcPr>
            <w:tcW w:w="534" w:type="dxa"/>
            <w:shd w:val="clear" w:color="auto" w:fill="auto"/>
          </w:tcPr>
          <w:p w14:paraId="5BF9823B" w14:textId="77777777" w:rsidR="00726E39" w:rsidRPr="00196BCA" w:rsidRDefault="00726E39" w:rsidP="00726E39">
            <w:pPr>
              <w:pStyle w:val="TAC"/>
            </w:pPr>
            <w:r w:rsidRPr="00196BCA">
              <w:t>4</w:t>
            </w:r>
          </w:p>
        </w:tc>
        <w:tc>
          <w:tcPr>
            <w:tcW w:w="3968" w:type="dxa"/>
            <w:shd w:val="clear" w:color="auto" w:fill="auto"/>
          </w:tcPr>
          <w:p w14:paraId="0E060666" w14:textId="77777777" w:rsidR="00726E39" w:rsidRPr="00196BCA" w:rsidRDefault="00726E39" w:rsidP="00726E39">
            <w:pPr>
              <w:pStyle w:val="TAL"/>
            </w:pPr>
            <w:r w:rsidRPr="00196BCA">
              <w:t>Void</w:t>
            </w:r>
          </w:p>
        </w:tc>
        <w:tc>
          <w:tcPr>
            <w:tcW w:w="708" w:type="dxa"/>
            <w:shd w:val="clear" w:color="auto" w:fill="auto"/>
          </w:tcPr>
          <w:p w14:paraId="18303F4A" w14:textId="77777777" w:rsidR="00726E39" w:rsidRPr="00196BCA" w:rsidRDefault="00726E39" w:rsidP="00726E39">
            <w:pPr>
              <w:pStyle w:val="TAC"/>
            </w:pPr>
            <w:r w:rsidRPr="00196BCA">
              <w:t>-</w:t>
            </w:r>
          </w:p>
        </w:tc>
        <w:tc>
          <w:tcPr>
            <w:tcW w:w="2976" w:type="dxa"/>
            <w:shd w:val="clear" w:color="auto" w:fill="auto"/>
          </w:tcPr>
          <w:p w14:paraId="0DF8B142" w14:textId="77777777" w:rsidR="00726E39" w:rsidRPr="00196BCA" w:rsidRDefault="00726E39" w:rsidP="00726E39">
            <w:pPr>
              <w:pStyle w:val="TAL"/>
            </w:pPr>
            <w:r w:rsidRPr="00196BCA">
              <w:t>-</w:t>
            </w:r>
          </w:p>
        </w:tc>
        <w:tc>
          <w:tcPr>
            <w:tcW w:w="567" w:type="dxa"/>
            <w:shd w:val="clear" w:color="auto" w:fill="auto"/>
          </w:tcPr>
          <w:p w14:paraId="18B4ED5F" w14:textId="77777777" w:rsidR="00726E39" w:rsidRPr="00196BCA" w:rsidRDefault="00726E39" w:rsidP="00726E39">
            <w:pPr>
              <w:pStyle w:val="TAC"/>
            </w:pPr>
            <w:r w:rsidRPr="00196BCA">
              <w:t>-</w:t>
            </w:r>
          </w:p>
        </w:tc>
        <w:tc>
          <w:tcPr>
            <w:tcW w:w="850" w:type="dxa"/>
            <w:shd w:val="clear" w:color="auto" w:fill="auto"/>
          </w:tcPr>
          <w:p w14:paraId="7003186C" w14:textId="77777777" w:rsidR="00726E39" w:rsidRPr="00196BCA" w:rsidRDefault="00726E39" w:rsidP="00726E39">
            <w:pPr>
              <w:pStyle w:val="TAC"/>
            </w:pPr>
            <w:r w:rsidRPr="00196BCA">
              <w:t>-</w:t>
            </w:r>
          </w:p>
        </w:tc>
      </w:tr>
      <w:tr w:rsidR="00726E39" w:rsidRPr="00196BCA" w14:paraId="4D3ECDE4" w14:textId="77777777" w:rsidTr="0008594E">
        <w:tc>
          <w:tcPr>
            <w:tcW w:w="534" w:type="dxa"/>
            <w:shd w:val="clear" w:color="auto" w:fill="auto"/>
          </w:tcPr>
          <w:p w14:paraId="684599FE" w14:textId="77777777" w:rsidR="00726E39" w:rsidRPr="00196BCA" w:rsidRDefault="00726E39" w:rsidP="00726E39">
            <w:pPr>
              <w:pStyle w:val="TAC"/>
            </w:pPr>
            <w:r w:rsidRPr="00196BCA">
              <w:t>5</w:t>
            </w:r>
          </w:p>
        </w:tc>
        <w:tc>
          <w:tcPr>
            <w:tcW w:w="3968" w:type="dxa"/>
            <w:shd w:val="clear" w:color="auto" w:fill="auto"/>
          </w:tcPr>
          <w:p w14:paraId="51319A50" w14:textId="77777777" w:rsidR="00726E39" w:rsidRPr="00196BCA" w:rsidRDefault="00726E39" w:rsidP="00726E39">
            <w:pPr>
              <w:pStyle w:val="TAL"/>
            </w:pPr>
            <w:r w:rsidRPr="00196BCA">
              <w:t>Void</w:t>
            </w:r>
          </w:p>
        </w:tc>
        <w:tc>
          <w:tcPr>
            <w:tcW w:w="708" w:type="dxa"/>
            <w:shd w:val="clear" w:color="auto" w:fill="auto"/>
          </w:tcPr>
          <w:p w14:paraId="76F9BE42" w14:textId="77777777" w:rsidR="00726E39" w:rsidRPr="00196BCA" w:rsidRDefault="00726E39" w:rsidP="00726E39">
            <w:pPr>
              <w:pStyle w:val="TAC"/>
            </w:pPr>
            <w:r w:rsidRPr="00196BCA">
              <w:t>-</w:t>
            </w:r>
          </w:p>
        </w:tc>
        <w:tc>
          <w:tcPr>
            <w:tcW w:w="2976" w:type="dxa"/>
            <w:shd w:val="clear" w:color="auto" w:fill="auto"/>
          </w:tcPr>
          <w:p w14:paraId="6604E9F4" w14:textId="77777777" w:rsidR="00726E39" w:rsidRPr="00196BCA" w:rsidRDefault="00726E39" w:rsidP="00726E39">
            <w:pPr>
              <w:pStyle w:val="TAL"/>
            </w:pPr>
            <w:r w:rsidRPr="00196BCA">
              <w:t>-</w:t>
            </w:r>
          </w:p>
        </w:tc>
        <w:tc>
          <w:tcPr>
            <w:tcW w:w="567" w:type="dxa"/>
            <w:shd w:val="clear" w:color="auto" w:fill="auto"/>
          </w:tcPr>
          <w:p w14:paraId="659018C5" w14:textId="77777777" w:rsidR="00726E39" w:rsidRPr="00196BCA" w:rsidRDefault="00726E39" w:rsidP="00726E39">
            <w:pPr>
              <w:pStyle w:val="TAC"/>
            </w:pPr>
            <w:r w:rsidRPr="00196BCA">
              <w:t>-</w:t>
            </w:r>
          </w:p>
        </w:tc>
        <w:tc>
          <w:tcPr>
            <w:tcW w:w="850" w:type="dxa"/>
            <w:shd w:val="clear" w:color="auto" w:fill="auto"/>
          </w:tcPr>
          <w:p w14:paraId="64132351" w14:textId="77777777" w:rsidR="00726E39" w:rsidRPr="00196BCA" w:rsidRDefault="00726E39" w:rsidP="00726E39">
            <w:pPr>
              <w:pStyle w:val="TAC"/>
            </w:pPr>
            <w:r w:rsidRPr="00196BCA">
              <w:t>-</w:t>
            </w:r>
          </w:p>
        </w:tc>
      </w:tr>
      <w:tr w:rsidR="00601A6B" w:rsidRPr="00196BCA" w14:paraId="624BEA78" w14:textId="77777777" w:rsidTr="0008594E">
        <w:tc>
          <w:tcPr>
            <w:tcW w:w="534" w:type="dxa"/>
            <w:shd w:val="clear" w:color="auto" w:fill="auto"/>
          </w:tcPr>
          <w:p w14:paraId="7D6D7A24" w14:textId="77777777" w:rsidR="00601A6B" w:rsidRPr="00196BCA" w:rsidRDefault="00601A6B" w:rsidP="003654E5">
            <w:pPr>
              <w:pStyle w:val="TAC"/>
            </w:pPr>
            <w:r w:rsidRPr="00196BCA">
              <w:t>6</w:t>
            </w:r>
          </w:p>
        </w:tc>
        <w:tc>
          <w:tcPr>
            <w:tcW w:w="3968" w:type="dxa"/>
            <w:shd w:val="clear" w:color="auto" w:fill="auto"/>
          </w:tcPr>
          <w:p w14:paraId="6BF3C0DE" w14:textId="7ACDD7C8" w:rsidR="00601A6B" w:rsidRPr="00196BCA" w:rsidRDefault="00726E39" w:rsidP="003654E5">
            <w:pPr>
              <w:pStyle w:val="TAL"/>
            </w:pPr>
            <w:r w:rsidRPr="00196BCA">
              <w:t>Check: Does t</w:t>
            </w:r>
            <w:r w:rsidR="00601A6B" w:rsidRPr="00196BCA">
              <w:t xml:space="preserve">he UE transmit a MAC PDU containing Loop backed PDU </w:t>
            </w:r>
            <w:r w:rsidRPr="00196BCA">
              <w:t>on expiry of IP PDU delay?</w:t>
            </w:r>
          </w:p>
        </w:tc>
        <w:tc>
          <w:tcPr>
            <w:tcW w:w="708" w:type="dxa"/>
            <w:shd w:val="clear" w:color="auto" w:fill="auto"/>
          </w:tcPr>
          <w:p w14:paraId="013B065A" w14:textId="77777777" w:rsidR="00601A6B" w:rsidRPr="00196BCA" w:rsidRDefault="00601A6B" w:rsidP="003654E5">
            <w:pPr>
              <w:pStyle w:val="TAC"/>
            </w:pPr>
            <w:r w:rsidRPr="00196BCA">
              <w:t>--&gt;</w:t>
            </w:r>
          </w:p>
        </w:tc>
        <w:tc>
          <w:tcPr>
            <w:tcW w:w="2976" w:type="dxa"/>
            <w:shd w:val="clear" w:color="auto" w:fill="auto"/>
          </w:tcPr>
          <w:p w14:paraId="506F6E5B" w14:textId="77777777" w:rsidR="00601A6B" w:rsidRPr="00196BCA" w:rsidRDefault="00601A6B" w:rsidP="003654E5">
            <w:pPr>
              <w:pStyle w:val="TAL"/>
            </w:pPr>
            <w:r w:rsidRPr="00196BCA">
              <w:t>MAC PDU (containing 1 MAC sub PDU containing RLC SDU)</w:t>
            </w:r>
          </w:p>
        </w:tc>
        <w:tc>
          <w:tcPr>
            <w:tcW w:w="567" w:type="dxa"/>
            <w:shd w:val="clear" w:color="auto" w:fill="auto"/>
          </w:tcPr>
          <w:p w14:paraId="5DE973B9" w14:textId="77777777" w:rsidR="00601A6B" w:rsidRPr="00196BCA" w:rsidRDefault="00726E39" w:rsidP="003654E5">
            <w:pPr>
              <w:pStyle w:val="TAC"/>
            </w:pPr>
            <w:r w:rsidRPr="00196BCA">
              <w:t>1</w:t>
            </w:r>
          </w:p>
        </w:tc>
        <w:tc>
          <w:tcPr>
            <w:tcW w:w="850" w:type="dxa"/>
            <w:shd w:val="clear" w:color="auto" w:fill="auto"/>
          </w:tcPr>
          <w:p w14:paraId="60095D44" w14:textId="77777777" w:rsidR="00601A6B" w:rsidRPr="00196BCA" w:rsidRDefault="00726E39" w:rsidP="003654E5">
            <w:pPr>
              <w:pStyle w:val="TAC"/>
            </w:pPr>
            <w:r w:rsidRPr="00196BCA">
              <w:rPr>
                <w:rFonts w:eastAsia="MS Gothic"/>
              </w:rPr>
              <w:t>P</w:t>
            </w:r>
          </w:p>
        </w:tc>
      </w:tr>
      <w:tr w:rsidR="00601A6B" w:rsidRPr="00196BCA" w14:paraId="11AD1F48" w14:textId="77777777" w:rsidTr="0008594E">
        <w:tc>
          <w:tcPr>
            <w:tcW w:w="534" w:type="dxa"/>
            <w:shd w:val="clear" w:color="auto" w:fill="auto"/>
          </w:tcPr>
          <w:p w14:paraId="156EE599" w14:textId="4D8460DD" w:rsidR="00601A6B" w:rsidRPr="00196BCA" w:rsidRDefault="00601A6B" w:rsidP="003654E5">
            <w:pPr>
              <w:pStyle w:val="TAC"/>
            </w:pPr>
            <w:r w:rsidRPr="00196BCA">
              <w:t>7-1</w:t>
            </w:r>
            <w:r w:rsidR="00827ED8" w:rsidRPr="00196BCA">
              <w:t>1</w:t>
            </w:r>
          </w:p>
        </w:tc>
        <w:tc>
          <w:tcPr>
            <w:tcW w:w="3968" w:type="dxa"/>
            <w:shd w:val="clear" w:color="auto" w:fill="auto"/>
          </w:tcPr>
          <w:p w14:paraId="5A6AD68D" w14:textId="6A84D054" w:rsidR="00601A6B" w:rsidRPr="00196BCA" w:rsidRDefault="00601A6B" w:rsidP="003654E5">
            <w:pPr>
              <w:pStyle w:val="TAL"/>
            </w:pPr>
            <w:r w:rsidRPr="00196BCA">
              <w:t>Repeat steps 1-</w:t>
            </w:r>
            <w:r w:rsidR="00827ED8" w:rsidRPr="00196BCA">
              <w:t>5</w:t>
            </w:r>
          </w:p>
        </w:tc>
        <w:tc>
          <w:tcPr>
            <w:tcW w:w="708" w:type="dxa"/>
            <w:shd w:val="clear" w:color="auto" w:fill="auto"/>
          </w:tcPr>
          <w:p w14:paraId="4FB5D35C" w14:textId="77777777" w:rsidR="00601A6B" w:rsidRPr="00196BCA" w:rsidRDefault="00601A6B" w:rsidP="003654E5">
            <w:pPr>
              <w:pStyle w:val="TAC"/>
            </w:pPr>
            <w:r w:rsidRPr="00196BCA">
              <w:t>-</w:t>
            </w:r>
          </w:p>
        </w:tc>
        <w:tc>
          <w:tcPr>
            <w:tcW w:w="2976" w:type="dxa"/>
            <w:shd w:val="clear" w:color="auto" w:fill="auto"/>
          </w:tcPr>
          <w:p w14:paraId="0D7A5F18" w14:textId="77777777" w:rsidR="00601A6B" w:rsidRPr="00196BCA" w:rsidRDefault="00601A6B" w:rsidP="003654E5">
            <w:pPr>
              <w:pStyle w:val="TAL"/>
            </w:pPr>
            <w:r w:rsidRPr="00196BCA">
              <w:t>-</w:t>
            </w:r>
          </w:p>
        </w:tc>
        <w:tc>
          <w:tcPr>
            <w:tcW w:w="567" w:type="dxa"/>
            <w:shd w:val="clear" w:color="auto" w:fill="auto"/>
          </w:tcPr>
          <w:p w14:paraId="2A9EDA10" w14:textId="77777777" w:rsidR="00601A6B" w:rsidRPr="00196BCA" w:rsidRDefault="00601A6B" w:rsidP="003654E5">
            <w:pPr>
              <w:pStyle w:val="TAC"/>
            </w:pPr>
            <w:r w:rsidRPr="00196BCA">
              <w:t>-</w:t>
            </w:r>
          </w:p>
        </w:tc>
        <w:tc>
          <w:tcPr>
            <w:tcW w:w="850" w:type="dxa"/>
            <w:shd w:val="clear" w:color="auto" w:fill="auto"/>
          </w:tcPr>
          <w:p w14:paraId="2B205016" w14:textId="77777777" w:rsidR="00601A6B" w:rsidRPr="00196BCA" w:rsidRDefault="00601A6B" w:rsidP="003654E5">
            <w:pPr>
              <w:pStyle w:val="TAC"/>
              <w:rPr>
                <w:rFonts w:eastAsia="MS Gothic"/>
              </w:rPr>
            </w:pPr>
            <w:r w:rsidRPr="00196BCA">
              <w:t>-</w:t>
            </w:r>
          </w:p>
        </w:tc>
      </w:tr>
      <w:tr w:rsidR="00827ED8" w:rsidRPr="00196BCA" w14:paraId="784151CD" w14:textId="77777777" w:rsidTr="0008594E">
        <w:tc>
          <w:tcPr>
            <w:tcW w:w="534" w:type="dxa"/>
            <w:shd w:val="clear" w:color="auto" w:fill="auto"/>
          </w:tcPr>
          <w:p w14:paraId="325ABB9F" w14:textId="777D11E0" w:rsidR="00827ED8" w:rsidRPr="00196BCA" w:rsidRDefault="00827ED8" w:rsidP="00827ED8">
            <w:pPr>
              <w:pStyle w:val="TAC"/>
            </w:pPr>
            <w:r w:rsidRPr="00196BCA">
              <w:rPr>
                <w:rFonts w:eastAsia="SimSun"/>
                <w:lang w:eastAsia="en-US"/>
              </w:rPr>
              <w:t>12</w:t>
            </w:r>
          </w:p>
        </w:tc>
        <w:tc>
          <w:tcPr>
            <w:tcW w:w="3968" w:type="dxa"/>
            <w:shd w:val="clear" w:color="auto" w:fill="auto"/>
          </w:tcPr>
          <w:p w14:paraId="5DDC8F69" w14:textId="45DC1FD9" w:rsidR="00827ED8" w:rsidRPr="00196BCA" w:rsidRDefault="00827ED8" w:rsidP="00827ED8">
            <w:pPr>
              <w:pStyle w:val="TAL"/>
            </w:pPr>
            <w:r w:rsidRPr="00196BCA">
              <w:rPr>
                <w:rFonts w:eastAsia="SimSun"/>
                <w:lang w:eastAsia="en-US"/>
              </w:rPr>
              <w:t>Check: Does the UE transmit a MAC PDU containing Loop backed PDU?</w:t>
            </w:r>
          </w:p>
        </w:tc>
        <w:tc>
          <w:tcPr>
            <w:tcW w:w="708" w:type="dxa"/>
            <w:shd w:val="clear" w:color="auto" w:fill="auto"/>
          </w:tcPr>
          <w:p w14:paraId="7176A860" w14:textId="3A6CE446" w:rsidR="00827ED8" w:rsidRPr="00196BCA" w:rsidRDefault="00827ED8" w:rsidP="00827ED8">
            <w:pPr>
              <w:pStyle w:val="TAC"/>
            </w:pPr>
            <w:r w:rsidRPr="00196BCA">
              <w:rPr>
                <w:rFonts w:eastAsia="SimSun"/>
                <w:lang w:eastAsia="en-US"/>
              </w:rPr>
              <w:t>--&gt;</w:t>
            </w:r>
          </w:p>
        </w:tc>
        <w:tc>
          <w:tcPr>
            <w:tcW w:w="2976" w:type="dxa"/>
            <w:shd w:val="clear" w:color="auto" w:fill="auto"/>
          </w:tcPr>
          <w:p w14:paraId="70266707" w14:textId="7E7E2C17" w:rsidR="00827ED8" w:rsidRPr="00196BCA" w:rsidRDefault="00827ED8" w:rsidP="00827ED8">
            <w:pPr>
              <w:pStyle w:val="TAL"/>
            </w:pPr>
            <w:r w:rsidRPr="00196BCA">
              <w:rPr>
                <w:rFonts w:eastAsia="SimSun"/>
                <w:lang w:eastAsia="en-US"/>
              </w:rPr>
              <w:t>MAC PDU (containing 1 MAC sub PDU containing RLC SDU)</w:t>
            </w:r>
          </w:p>
        </w:tc>
        <w:tc>
          <w:tcPr>
            <w:tcW w:w="567" w:type="dxa"/>
            <w:shd w:val="clear" w:color="auto" w:fill="auto"/>
          </w:tcPr>
          <w:p w14:paraId="0C4B7700" w14:textId="496E6651" w:rsidR="00827ED8" w:rsidRPr="00196BCA" w:rsidRDefault="00827ED8" w:rsidP="00827ED8">
            <w:pPr>
              <w:pStyle w:val="TAC"/>
            </w:pPr>
            <w:r w:rsidRPr="00196BCA">
              <w:rPr>
                <w:rFonts w:eastAsia="SimSun"/>
                <w:lang w:eastAsia="en-US"/>
              </w:rPr>
              <w:t>1</w:t>
            </w:r>
          </w:p>
        </w:tc>
        <w:tc>
          <w:tcPr>
            <w:tcW w:w="850" w:type="dxa"/>
            <w:shd w:val="clear" w:color="auto" w:fill="auto"/>
          </w:tcPr>
          <w:p w14:paraId="4620ED6D" w14:textId="2B5803EC" w:rsidR="00827ED8" w:rsidRPr="00196BCA" w:rsidRDefault="00827ED8" w:rsidP="00827ED8">
            <w:pPr>
              <w:pStyle w:val="TAC"/>
            </w:pPr>
            <w:r w:rsidRPr="00196BCA">
              <w:rPr>
                <w:rFonts w:eastAsia="MS Gothic"/>
                <w:lang w:eastAsia="en-US"/>
              </w:rPr>
              <w:t>P</w:t>
            </w:r>
          </w:p>
        </w:tc>
      </w:tr>
      <w:tr w:rsidR="00827ED8" w:rsidRPr="00196BCA" w14:paraId="6360D4F4" w14:textId="77777777" w:rsidTr="0008594E">
        <w:tc>
          <w:tcPr>
            <w:tcW w:w="534" w:type="dxa"/>
            <w:shd w:val="clear" w:color="auto" w:fill="auto"/>
          </w:tcPr>
          <w:p w14:paraId="3995C4FB" w14:textId="77777777" w:rsidR="00827ED8" w:rsidRPr="00196BCA" w:rsidRDefault="00827ED8" w:rsidP="00827ED8">
            <w:pPr>
              <w:pStyle w:val="TAC"/>
            </w:pPr>
            <w:r w:rsidRPr="00196BCA">
              <w:t>13</w:t>
            </w:r>
          </w:p>
        </w:tc>
        <w:tc>
          <w:tcPr>
            <w:tcW w:w="3968" w:type="dxa"/>
            <w:shd w:val="clear" w:color="auto" w:fill="auto"/>
          </w:tcPr>
          <w:p w14:paraId="41B29106" w14:textId="77777777" w:rsidR="00827ED8" w:rsidRPr="00196BCA" w:rsidRDefault="00827ED8" w:rsidP="00827ED8">
            <w:pPr>
              <w:pStyle w:val="TAL"/>
              <w:rPr>
                <w:rFonts w:eastAsia="MS Mincho"/>
              </w:rPr>
            </w:pPr>
            <w:r w:rsidRPr="00196BCA">
              <w:t xml:space="preserve">SS </w:t>
            </w:r>
            <w:r w:rsidRPr="00196BCA">
              <w:rPr>
                <w:rFonts w:eastAsia="MS Mincho"/>
              </w:rPr>
              <w:t>waits d</w:t>
            </w:r>
            <w:r w:rsidRPr="00196BCA">
              <w:t>ataInactivityTimer seconds</w:t>
            </w:r>
            <w:r w:rsidRPr="00196BCA">
              <w:rPr>
                <w:rFonts w:eastAsia="MS Mincho"/>
              </w:rPr>
              <w:t xml:space="preserve"> for the UE to enter RRC_IDLE.</w:t>
            </w:r>
          </w:p>
        </w:tc>
        <w:tc>
          <w:tcPr>
            <w:tcW w:w="708" w:type="dxa"/>
            <w:shd w:val="clear" w:color="auto" w:fill="auto"/>
          </w:tcPr>
          <w:p w14:paraId="7A7263B9" w14:textId="77777777" w:rsidR="00827ED8" w:rsidRPr="00196BCA" w:rsidRDefault="00827ED8" w:rsidP="00827ED8">
            <w:pPr>
              <w:pStyle w:val="TAC"/>
              <w:rPr>
                <w:rFonts w:eastAsia="MS Mincho"/>
              </w:rPr>
            </w:pPr>
            <w:r w:rsidRPr="00196BCA">
              <w:rPr>
                <w:rFonts w:eastAsia="MS Mincho"/>
              </w:rPr>
              <w:t>-</w:t>
            </w:r>
          </w:p>
        </w:tc>
        <w:tc>
          <w:tcPr>
            <w:tcW w:w="2976" w:type="dxa"/>
            <w:shd w:val="clear" w:color="auto" w:fill="auto"/>
          </w:tcPr>
          <w:p w14:paraId="1168BA87" w14:textId="77777777" w:rsidR="00827ED8" w:rsidRPr="00196BCA" w:rsidRDefault="00827ED8" w:rsidP="00827ED8">
            <w:pPr>
              <w:pStyle w:val="TAL"/>
            </w:pPr>
          </w:p>
        </w:tc>
        <w:tc>
          <w:tcPr>
            <w:tcW w:w="567" w:type="dxa"/>
            <w:shd w:val="clear" w:color="auto" w:fill="auto"/>
          </w:tcPr>
          <w:p w14:paraId="79C88C81" w14:textId="77777777" w:rsidR="00827ED8" w:rsidRPr="00196BCA" w:rsidRDefault="00827ED8" w:rsidP="00827ED8">
            <w:pPr>
              <w:pStyle w:val="TAC"/>
            </w:pPr>
            <w:r w:rsidRPr="00196BCA">
              <w:t>-</w:t>
            </w:r>
          </w:p>
        </w:tc>
        <w:tc>
          <w:tcPr>
            <w:tcW w:w="850" w:type="dxa"/>
            <w:shd w:val="clear" w:color="auto" w:fill="auto"/>
          </w:tcPr>
          <w:p w14:paraId="1DC32B4C" w14:textId="77777777" w:rsidR="00827ED8" w:rsidRPr="00196BCA" w:rsidRDefault="00827ED8" w:rsidP="00827ED8">
            <w:pPr>
              <w:pStyle w:val="TAC"/>
            </w:pPr>
            <w:r w:rsidRPr="00196BCA">
              <w:t>-</w:t>
            </w:r>
          </w:p>
        </w:tc>
      </w:tr>
      <w:tr w:rsidR="00827ED8" w:rsidRPr="00196BCA" w14:paraId="374A3388" w14:textId="77777777" w:rsidTr="0008594E">
        <w:tc>
          <w:tcPr>
            <w:tcW w:w="534" w:type="dxa"/>
            <w:shd w:val="clear" w:color="auto" w:fill="auto"/>
          </w:tcPr>
          <w:p w14:paraId="14D68662" w14:textId="77777777" w:rsidR="00827ED8" w:rsidRPr="00196BCA" w:rsidRDefault="00827ED8" w:rsidP="00827ED8">
            <w:pPr>
              <w:pStyle w:val="TAC"/>
              <w:rPr>
                <w:rFonts w:eastAsia="MS Mincho"/>
              </w:rPr>
            </w:pPr>
            <w:r w:rsidRPr="00196BCA">
              <w:rPr>
                <w:rFonts w:eastAsia="MS Mincho"/>
              </w:rPr>
              <w:t>14</w:t>
            </w:r>
          </w:p>
        </w:tc>
        <w:tc>
          <w:tcPr>
            <w:tcW w:w="3968" w:type="dxa"/>
            <w:shd w:val="clear" w:color="auto" w:fill="auto"/>
          </w:tcPr>
          <w:p w14:paraId="04EE2D1B" w14:textId="77777777" w:rsidR="00827ED8" w:rsidRPr="00196BCA" w:rsidRDefault="00827ED8" w:rsidP="00827ED8">
            <w:pPr>
              <w:pStyle w:val="TAL"/>
            </w:pPr>
            <w:r w:rsidRPr="00196BCA">
              <w:t>Check: Does the test result of generic test procedure in TS 38.508-1 [4] Table 4.9.5.2.2-1 indicate that the UE is in RRC_IDLE?</w:t>
            </w:r>
          </w:p>
        </w:tc>
        <w:tc>
          <w:tcPr>
            <w:tcW w:w="708" w:type="dxa"/>
            <w:shd w:val="clear" w:color="auto" w:fill="auto"/>
          </w:tcPr>
          <w:p w14:paraId="40450D92" w14:textId="77777777" w:rsidR="00827ED8" w:rsidRPr="00196BCA" w:rsidRDefault="00827ED8" w:rsidP="00827ED8">
            <w:pPr>
              <w:pStyle w:val="TAC"/>
              <w:rPr>
                <w:rFonts w:eastAsia="MS Mincho"/>
              </w:rPr>
            </w:pPr>
            <w:r w:rsidRPr="00196BCA">
              <w:rPr>
                <w:rFonts w:eastAsia="MS Mincho"/>
              </w:rPr>
              <w:t>-</w:t>
            </w:r>
          </w:p>
        </w:tc>
        <w:tc>
          <w:tcPr>
            <w:tcW w:w="2976" w:type="dxa"/>
            <w:shd w:val="clear" w:color="auto" w:fill="auto"/>
          </w:tcPr>
          <w:p w14:paraId="34266CB0" w14:textId="77777777" w:rsidR="00827ED8" w:rsidRPr="00196BCA" w:rsidRDefault="00827ED8" w:rsidP="00827ED8">
            <w:pPr>
              <w:pStyle w:val="TAL"/>
            </w:pPr>
            <w:r w:rsidRPr="00196BCA">
              <w:rPr>
                <w:rFonts w:eastAsia="MS Mincho"/>
                <w:i/>
              </w:rPr>
              <w:t>-</w:t>
            </w:r>
          </w:p>
        </w:tc>
        <w:tc>
          <w:tcPr>
            <w:tcW w:w="567" w:type="dxa"/>
            <w:shd w:val="clear" w:color="auto" w:fill="auto"/>
          </w:tcPr>
          <w:p w14:paraId="41245CD3" w14:textId="77777777" w:rsidR="00827ED8" w:rsidRPr="00196BCA" w:rsidRDefault="00827ED8" w:rsidP="00827ED8">
            <w:pPr>
              <w:pStyle w:val="TAC"/>
              <w:rPr>
                <w:rFonts w:eastAsia="MS Mincho"/>
              </w:rPr>
            </w:pPr>
            <w:r w:rsidRPr="00196BCA">
              <w:rPr>
                <w:rFonts w:eastAsia="MS Mincho"/>
              </w:rPr>
              <w:t>2</w:t>
            </w:r>
          </w:p>
        </w:tc>
        <w:tc>
          <w:tcPr>
            <w:tcW w:w="850" w:type="dxa"/>
            <w:shd w:val="clear" w:color="auto" w:fill="auto"/>
          </w:tcPr>
          <w:p w14:paraId="2B09F008" w14:textId="77777777" w:rsidR="00827ED8" w:rsidRPr="00196BCA" w:rsidRDefault="00827ED8" w:rsidP="00827ED8">
            <w:pPr>
              <w:pStyle w:val="TAC"/>
              <w:rPr>
                <w:rFonts w:eastAsia="MS Mincho"/>
              </w:rPr>
            </w:pPr>
            <w:r w:rsidRPr="00196BCA">
              <w:rPr>
                <w:rFonts w:eastAsia="MS Mincho"/>
              </w:rPr>
              <w:t>-</w:t>
            </w:r>
          </w:p>
        </w:tc>
      </w:tr>
    </w:tbl>
    <w:p w14:paraId="34A7ACF7" w14:textId="77777777" w:rsidR="00601A6B" w:rsidRPr="00196BCA" w:rsidRDefault="00601A6B" w:rsidP="00601A6B"/>
    <w:p w14:paraId="1FA3614A" w14:textId="77777777" w:rsidR="00601A6B" w:rsidRPr="00196BCA" w:rsidRDefault="00601A6B" w:rsidP="00601A6B">
      <w:pPr>
        <w:pStyle w:val="H6"/>
      </w:pPr>
      <w:r w:rsidRPr="00196BCA">
        <w:rPr>
          <w:rFonts w:eastAsia="MS Mincho"/>
        </w:rPr>
        <w:t>7.1.1.10.1.</w:t>
      </w:r>
      <w:r w:rsidRPr="00196BCA">
        <w:t>3.3</w:t>
      </w:r>
      <w:r w:rsidRPr="00196BCA">
        <w:tab/>
        <w:t>Specific Message Contents</w:t>
      </w:r>
    </w:p>
    <w:p w14:paraId="59D81A64" w14:textId="77777777" w:rsidR="00601A6B" w:rsidRPr="00196BCA" w:rsidRDefault="00601A6B" w:rsidP="00601A6B">
      <w:pPr>
        <w:pStyle w:val="TH"/>
      </w:pPr>
      <w:r w:rsidRPr="00196BCA">
        <w:t xml:space="preserve">Table </w:t>
      </w:r>
      <w:r w:rsidRPr="00196BCA">
        <w:rPr>
          <w:rFonts w:eastAsia="MS Mincho"/>
        </w:rPr>
        <w:t>7.1.1.10.1.3.3</w:t>
      </w:r>
      <w:r w:rsidRPr="00196BCA">
        <w:t xml:space="preserve">-1: </w:t>
      </w:r>
      <w:r w:rsidRPr="00196BCA">
        <w:rPr>
          <w:i/>
        </w:rPr>
        <w:t>MAC-CellGroupConfig</w:t>
      </w:r>
      <w:r w:rsidRPr="00196BCA">
        <w:t xml:space="preserve"> (preamble)</w:t>
      </w:r>
    </w:p>
    <w:tbl>
      <w:tblPr>
        <w:tblW w:w="99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818"/>
        <w:gridCol w:w="2267"/>
        <w:gridCol w:w="1700"/>
        <w:gridCol w:w="1135"/>
      </w:tblGrid>
      <w:tr w:rsidR="00601A6B" w:rsidRPr="00196BCA" w14:paraId="11625057" w14:textId="77777777" w:rsidTr="003654E5">
        <w:tc>
          <w:tcPr>
            <w:tcW w:w="9920" w:type="dxa"/>
            <w:gridSpan w:val="4"/>
            <w:shd w:val="clear" w:color="auto" w:fill="auto"/>
          </w:tcPr>
          <w:p w14:paraId="5279453F" w14:textId="77777777" w:rsidR="00601A6B" w:rsidRPr="00196BCA" w:rsidRDefault="00601A6B" w:rsidP="003654E5">
            <w:pPr>
              <w:pStyle w:val="TAL"/>
            </w:pPr>
            <w:r w:rsidRPr="00196BCA">
              <w:t>Derivation path: 38.508-1[4], table 4.6.3-68</w:t>
            </w:r>
          </w:p>
        </w:tc>
      </w:tr>
      <w:tr w:rsidR="00601A6B" w:rsidRPr="00196BCA" w14:paraId="467BBE6C" w14:textId="77777777" w:rsidTr="003654E5">
        <w:tc>
          <w:tcPr>
            <w:tcW w:w="4818" w:type="dxa"/>
            <w:shd w:val="clear" w:color="auto" w:fill="auto"/>
          </w:tcPr>
          <w:p w14:paraId="03B0D3E7" w14:textId="77777777" w:rsidR="00601A6B" w:rsidRPr="00196BCA" w:rsidRDefault="00601A6B" w:rsidP="003654E5">
            <w:pPr>
              <w:pStyle w:val="TAH"/>
            </w:pPr>
            <w:r w:rsidRPr="00196BCA">
              <w:t>Information Element</w:t>
            </w:r>
          </w:p>
        </w:tc>
        <w:tc>
          <w:tcPr>
            <w:tcW w:w="2267" w:type="dxa"/>
            <w:shd w:val="clear" w:color="auto" w:fill="auto"/>
          </w:tcPr>
          <w:p w14:paraId="31BE0489" w14:textId="77777777" w:rsidR="00601A6B" w:rsidRPr="00196BCA" w:rsidRDefault="00601A6B" w:rsidP="003654E5">
            <w:pPr>
              <w:pStyle w:val="TAH"/>
            </w:pPr>
            <w:r w:rsidRPr="00196BCA">
              <w:t>Value/Remark</w:t>
            </w:r>
          </w:p>
        </w:tc>
        <w:tc>
          <w:tcPr>
            <w:tcW w:w="1700" w:type="dxa"/>
            <w:shd w:val="clear" w:color="auto" w:fill="auto"/>
          </w:tcPr>
          <w:p w14:paraId="61C0B769" w14:textId="77777777" w:rsidR="00601A6B" w:rsidRPr="00196BCA" w:rsidRDefault="00601A6B" w:rsidP="003654E5">
            <w:pPr>
              <w:pStyle w:val="TAH"/>
            </w:pPr>
            <w:r w:rsidRPr="00196BCA">
              <w:t>Comment</w:t>
            </w:r>
          </w:p>
        </w:tc>
        <w:tc>
          <w:tcPr>
            <w:tcW w:w="1135" w:type="dxa"/>
            <w:shd w:val="clear" w:color="auto" w:fill="auto"/>
          </w:tcPr>
          <w:p w14:paraId="39492776" w14:textId="77777777" w:rsidR="00601A6B" w:rsidRPr="00196BCA" w:rsidRDefault="00601A6B" w:rsidP="003654E5">
            <w:pPr>
              <w:pStyle w:val="TAH"/>
            </w:pPr>
            <w:r w:rsidRPr="00196BCA">
              <w:t>Condition</w:t>
            </w:r>
          </w:p>
        </w:tc>
      </w:tr>
      <w:tr w:rsidR="00601A6B" w:rsidRPr="00196BCA" w14:paraId="00FF9F32" w14:textId="77777777" w:rsidTr="003654E5">
        <w:tc>
          <w:tcPr>
            <w:tcW w:w="4818" w:type="dxa"/>
            <w:shd w:val="clear" w:color="auto" w:fill="auto"/>
          </w:tcPr>
          <w:p w14:paraId="144505EF" w14:textId="77777777" w:rsidR="00601A6B" w:rsidRPr="00196BCA" w:rsidRDefault="00601A6B" w:rsidP="003654E5">
            <w:pPr>
              <w:pStyle w:val="TAL"/>
            </w:pPr>
            <w:r w:rsidRPr="00196BCA">
              <w:t xml:space="preserve">MAC-CellGroupConfig ::= </w:t>
            </w:r>
            <w:r w:rsidRPr="00196BCA">
              <w:rPr>
                <w:snapToGrid w:val="0"/>
              </w:rPr>
              <w:t xml:space="preserve">SEQUENCE </w:t>
            </w:r>
            <w:r w:rsidRPr="00196BCA">
              <w:t>{</w:t>
            </w:r>
          </w:p>
        </w:tc>
        <w:tc>
          <w:tcPr>
            <w:tcW w:w="2267" w:type="dxa"/>
            <w:shd w:val="clear" w:color="auto" w:fill="auto"/>
          </w:tcPr>
          <w:p w14:paraId="37016D5A" w14:textId="77777777" w:rsidR="00601A6B" w:rsidRPr="00196BCA" w:rsidRDefault="00601A6B" w:rsidP="003654E5">
            <w:pPr>
              <w:pStyle w:val="TAL"/>
            </w:pPr>
          </w:p>
        </w:tc>
        <w:tc>
          <w:tcPr>
            <w:tcW w:w="1700" w:type="dxa"/>
            <w:shd w:val="clear" w:color="auto" w:fill="auto"/>
          </w:tcPr>
          <w:p w14:paraId="4CCCF321" w14:textId="77777777" w:rsidR="00601A6B" w:rsidRPr="00196BCA" w:rsidRDefault="00601A6B" w:rsidP="003654E5">
            <w:pPr>
              <w:pStyle w:val="TAL"/>
            </w:pPr>
          </w:p>
        </w:tc>
        <w:tc>
          <w:tcPr>
            <w:tcW w:w="1135" w:type="dxa"/>
            <w:shd w:val="clear" w:color="auto" w:fill="auto"/>
          </w:tcPr>
          <w:p w14:paraId="6D98263B" w14:textId="77777777" w:rsidR="00601A6B" w:rsidRPr="00196BCA" w:rsidRDefault="00601A6B" w:rsidP="003654E5">
            <w:pPr>
              <w:pStyle w:val="TAL"/>
            </w:pPr>
          </w:p>
        </w:tc>
      </w:tr>
      <w:tr w:rsidR="00601A6B" w:rsidRPr="00196BCA" w14:paraId="1BD1A799" w14:textId="77777777" w:rsidTr="003654E5">
        <w:tc>
          <w:tcPr>
            <w:tcW w:w="4818" w:type="dxa"/>
            <w:shd w:val="clear" w:color="auto" w:fill="auto"/>
          </w:tcPr>
          <w:p w14:paraId="698AFB15" w14:textId="77777777" w:rsidR="00601A6B" w:rsidRPr="00196BCA" w:rsidRDefault="00601A6B" w:rsidP="003654E5">
            <w:pPr>
              <w:pStyle w:val="TAL"/>
            </w:pPr>
            <w:r w:rsidRPr="00196BCA">
              <w:t xml:space="preserve"> dataInactivityTimer</w:t>
            </w:r>
          </w:p>
        </w:tc>
        <w:tc>
          <w:tcPr>
            <w:tcW w:w="2267" w:type="dxa"/>
            <w:shd w:val="clear" w:color="auto" w:fill="auto"/>
          </w:tcPr>
          <w:p w14:paraId="13CF3E22" w14:textId="77777777" w:rsidR="00601A6B" w:rsidRPr="00196BCA" w:rsidRDefault="00601A6B" w:rsidP="003654E5">
            <w:pPr>
              <w:pStyle w:val="TAL"/>
            </w:pPr>
            <w:r w:rsidRPr="00196BCA">
              <w:t>s10</w:t>
            </w:r>
          </w:p>
        </w:tc>
        <w:tc>
          <w:tcPr>
            <w:tcW w:w="1700" w:type="dxa"/>
            <w:shd w:val="clear" w:color="auto" w:fill="auto"/>
          </w:tcPr>
          <w:p w14:paraId="108F53B4" w14:textId="77777777" w:rsidR="00601A6B" w:rsidRPr="00196BCA" w:rsidRDefault="00601A6B" w:rsidP="003654E5">
            <w:pPr>
              <w:pStyle w:val="TAL"/>
            </w:pPr>
          </w:p>
        </w:tc>
        <w:tc>
          <w:tcPr>
            <w:tcW w:w="1135" w:type="dxa"/>
            <w:shd w:val="clear" w:color="auto" w:fill="auto"/>
          </w:tcPr>
          <w:p w14:paraId="658AE074" w14:textId="77777777" w:rsidR="00601A6B" w:rsidRPr="00196BCA" w:rsidRDefault="00601A6B" w:rsidP="003654E5">
            <w:pPr>
              <w:pStyle w:val="TAL"/>
            </w:pPr>
          </w:p>
        </w:tc>
      </w:tr>
      <w:tr w:rsidR="00601A6B" w:rsidRPr="00196BCA" w14:paraId="227D12D2" w14:textId="77777777" w:rsidTr="003654E5">
        <w:tc>
          <w:tcPr>
            <w:tcW w:w="4818" w:type="dxa"/>
            <w:shd w:val="clear" w:color="auto" w:fill="auto"/>
          </w:tcPr>
          <w:p w14:paraId="551749CF" w14:textId="77777777" w:rsidR="00601A6B" w:rsidRPr="00196BCA" w:rsidRDefault="00601A6B" w:rsidP="003654E5">
            <w:pPr>
              <w:pStyle w:val="TAL"/>
            </w:pPr>
            <w:r w:rsidRPr="00196BCA">
              <w:t>}</w:t>
            </w:r>
          </w:p>
        </w:tc>
        <w:tc>
          <w:tcPr>
            <w:tcW w:w="2267" w:type="dxa"/>
            <w:shd w:val="clear" w:color="auto" w:fill="auto"/>
          </w:tcPr>
          <w:p w14:paraId="797770FF" w14:textId="77777777" w:rsidR="00601A6B" w:rsidRPr="00196BCA" w:rsidRDefault="00601A6B" w:rsidP="003654E5">
            <w:pPr>
              <w:pStyle w:val="TAL"/>
            </w:pPr>
          </w:p>
        </w:tc>
        <w:tc>
          <w:tcPr>
            <w:tcW w:w="1700" w:type="dxa"/>
            <w:shd w:val="clear" w:color="auto" w:fill="auto"/>
          </w:tcPr>
          <w:p w14:paraId="7636EEEE" w14:textId="77777777" w:rsidR="00601A6B" w:rsidRPr="00196BCA" w:rsidRDefault="00601A6B" w:rsidP="003654E5">
            <w:pPr>
              <w:pStyle w:val="TAL"/>
            </w:pPr>
          </w:p>
        </w:tc>
        <w:tc>
          <w:tcPr>
            <w:tcW w:w="1135" w:type="dxa"/>
            <w:shd w:val="clear" w:color="auto" w:fill="auto"/>
          </w:tcPr>
          <w:p w14:paraId="347909E3" w14:textId="77777777" w:rsidR="00601A6B" w:rsidRPr="00196BCA" w:rsidRDefault="00601A6B" w:rsidP="003654E5">
            <w:pPr>
              <w:pStyle w:val="TAL"/>
            </w:pPr>
          </w:p>
        </w:tc>
      </w:tr>
    </w:tbl>
    <w:p w14:paraId="3347D576" w14:textId="77777777" w:rsidR="00726E39" w:rsidRPr="00196BCA" w:rsidRDefault="00726E39" w:rsidP="00726E39"/>
    <w:p w14:paraId="65D4DB2B" w14:textId="77777777" w:rsidR="00726E39" w:rsidRPr="00196BCA" w:rsidRDefault="00726E39" w:rsidP="00726E39">
      <w:pPr>
        <w:pStyle w:val="TH"/>
        <w:rPr>
          <w:lang w:eastAsia="x-none"/>
        </w:rPr>
      </w:pPr>
      <w:r w:rsidRPr="00196BCA">
        <w:t xml:space="preserve">Table </w:t>
      </w:r>
      <w:r w:rsidRPr="00196BCA">
        <w:rPr>
          <w:rFonts w:eastAsia="MS Mincho"/>
        </w:rPr>
        <w:t>7.1.1.10.1.3.3</w:t>
      </w:r>
      <w:r w:rsidRPr="00196BCA">
        <w:t>-2:</w:t>
      </w:r>
      <w:r w:rsidRPr="00196BCA">
        <w:rPr>
          <w:lang w:eastAsia="x-none"/>
        </w:rPr>
        <w:t xml:space="preserve"> CLOSE UE TEST LOOP (Preamble)</w:t>
      </w:r>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32"/>
        <w:gridCol w:w="2266"/>
        <w:gridCol w:w="1699"/>
        <w:gridCol w:w="1133"/>
        <w:gridCol w:w="7"/>
      </w:tblGrid>
      <w:tr w:rsidR="00726E39" w:rsidRPr="00196BCA" w14:paraId="50396E33" w14:textId="77777777" w:rsidTr="00605B15">
        <w:trPr>
          <w:gridAfter w:val="1"/>
          <w:wAfter w:w="7" w:type="dxa"/>
        </w:trPr>
        <w:tc>
          <w:tcPr>
            <w:tcW w:w="9630" w:type="dxa"/>
            <w:gridSpan w:val="4"/>
            <w:tcBorders>
              <w:top w:val="single" w:sz="4" w:space="0" w:color="auto"/>
              <w:left w:val="single" w:sz="4" w:space="0" w:color="auto"/>
              <w:bottom w:val="single" w:sz="4" w:space="0" w:color="auto"/>
              <w:right w:val="single" w:sz="4" w:space="0" w:color="auto"/>
            </w:tcBorders>
            <w:hideMark/>
          </w:tcPr>
          <w:p w14:paraId="31E8EF84" w14:textId="77777777" w:rsidR="00726E39" w:rsidRPr="00196BCA" w:rsidRDefault="00726E39" w:rsidP="00605B15">
            <w:pPr>
              <w:pStyle w:val="TAL"/>
              <w:rPr>
                <w:lang w:eastAsia="en-US"/>
              </w:rPr>
            </w:pPr>
            <w:r w:rsidRPr="00196BCA">
              <w:t>Derivation path: 36.508-1 [7] table 4.7A-3 condition UE test loop mode B</w:t>
            </w:r>
          </w:p>
        </w:tc>
      </w:tr>
      <w:tr w:rsidR="00726E39" w:rsidRPr="00196BCA" w14:paraId="5E25293F" w14:textId="77777777" w:rsidTr="00605B15">
        <w:trPr>
          <w:gridAfter w:val="1"/>
          <w:wAfter w:w="7" w:type="dxa"/>
        </w:trPr>
        <w:tc>
          <w:tcPr>
            <w:tcW w:w="4532" w:type="dxa"/>
            <w:tcBorders>
              <w:top w:val="single" w:sz="4" w:space="0" w:color="auto"/>
              <w:left w:val="single" w:sz="4" w:space="0" w:color="auto"/>
              <w:bottom w:val="single" w:sz="4" w:space="0" w:color="auto"/>
              <w:right w:val="single" w:sz="4" w:space="0" w:color="auto"/>
            </w:tcBorders>
            <w:hideMark/>
          </w:tcPr>
          <w:p w14:paraId="46456CCC" w14:textId="77777777" w:rsidR="00726E39" w:rsidRPr="00196BCA" w:rsidRDefault="00726E39" w:rsidP="00605B15">
            <w:pPr>
              <w:pStyle w:val="TAH"/>
            </w:pPr>
            <w:r w:rsidRPr="00196BCA">
              <w:t>Information Element</w:t>
            </w:r>
          </w:p>
        </w:tc>
        <w:tc>
          <w:tcPr>
            <w:tcW w:w="2265" w:type="dxa"/>
            <w:tcBorders>
              <w:top w:val="single" w:sz="4" w:space="0" w:color="auto"/>
              <w:left w:val="single" w:sz="4" w:space="0" w:color="auto"/>
              <w:bottom w:val="single" w:sz="4" w:space="0" w:color="auto"/>
              <w:right w:val="single" w:sz="4" w:space="0" w:color="auto"/>
            </w:tcBorders>
            <w:hideMark/>
          </w:tcPr>
          <w:p w14:paraId="706BB8E1" w14:textId="77777777" w:rsidR="00726E39" w:rsidRPr="00196BCA" w:rsidRDefault="00726E39" w:rsidP="00605B15">
            <w:pPr>
              <w:pStyle w:val="TAH"/>
            </w:pPr>
            <w:r w:rsidRPr="00196BCA">
              <w:t>Value/Remark</w:t>
            </w:r>
          </w:p>
        </w:tc>
        <w:tc>
          <w:tcPr>
            <w:tcW w:w="1699" w:type="dxa"/>
            <w:tcBorders>
              <w:top w:val="single" w:sz="4" w:space="0" w:color="auto"/>
              <w:left w:val="single" w:sz="4" w:space="0" w:color="auto"/>
              <w:bottom w:val="single" w:sz="4" w:space="0" w:color="auto"/>
              <w:right w:val="single" w:sz="4" w:space="0" w:color="auto"/>
            </w:tcBorders>
            <w:hideMark/>
          </w:tcPr>
          <w:p w14:paraId="6FA089B8" w14:textId="77777777" w:rsidR="00726E39" w:rsidRPr="00196BCA" w:rsidRDefault="00726E39" w:rsidP="00605B15">
            <w:pPr>
              <w:pStyle w:val="TAH"/>
            </w:pPr>
            <w:r w:rsidRPr="00196BCA">
              <w:t>Comment</w:t>
            </w:r>
          </w:p>
        </w:tc>
        <w:tc>
          <w:tcPr>
            <w:tcW w:w="1134" w:type="dxa"/>
            <w:tcBorders>
              <w:top w:val="single" w:sz="4" w:space="0" w:color="auto"/>
              <w:left w:val="single" w:sz="4" w:space="0" w:color="auto"/>
              <w:bottom w:val="single" w:sz="4" w:space="0" w:color="auto"/>
              <w:right w:val="single" w:sz="4" w:space="0" w:color="auto"/>
            </w:tcBorders>
            <w:hideMark/>
          </w:tcPr>
          <w:p w14:paraId="7CD04CF4" w14:textId="77777777" w:rsidR="00726E39" w:rsidRPr="00196BCA" w:rsidRDefault="00726E39" w:rsidP="00605B15">
            <w:pPr>
              <w:pStyle w:val="TAH"/>
            </w:pPr>
            <w:r w:rsidRPr="00196BCA">
              <w:t>Condition</w:t>
            </w:r>
          </w:p>
        </w:tc>
      </w:tr>
      <w:tr w:rsidR="00726E39" w:rsidRPr="00196BCA" w14:paraId="18F964D6" w14:textId="77777777" w:rsidTr="00605B15">
        <w:trPr>
          <w:gridAfter w:val="1"/>
          <w:wAfter w:w="7" w:type="dxa"/>
        </w:trPr>
        <w:tc>
          <w:tcPr>
            <w:tcW w:w="4532" w:type="dxa"/>
            <w:tcBorders>
              <w:top w:val="single" w:sz="4" w:space="0" w:color="auto"/>
              <w:left w:val="single" w:sz="4" w:space="0" w:color="auto"/>
              <w:bottom w:val="single" w:sz="4" w:space="0" w:color="auto"/>
              <w:right w:val="single" w:sz="4" w:space="0" w:color="auto"/>
            </w:tcBorders>
            <w:hideMark/>
          </w:tcPr>
          <w:p w14:paraId="52AC326C" w14:textId="77777777" w:rsidR="00726E39" w:rsidRPr="00196BCA" w:rsidRDefault="00726E39" w:rsidP="00605B15">
            <w:pPr>
              <w:pStyle w:val="TAL"/>
            </w:pPr>
            <w:r w:rsidRPr="00196BCA">
              <w:t>UE test loop mode B LB setup</w:t>
            </w:r>
          </w:p>
        </w:tc>
        <w:tc>
          <w:tcPr>
            <w:tcW w:w="2265" w:type="dxa"/>
            <w:tcBorders>
              <w:top w:val="single" w:sz="4" w:space="0" w:color="auto"/>
              <w:left w:val="single" w:sz="4" w:space="0" w:color="auto"/>
              <w:bottom w:val="single" w:sz="4" w:space="0" w:color="auto"/>
              <w:right w:val="single" w:sz="4" w:space="0" w:color="auto"/>
            </w:tcBorders>
          </w:tcPr>
          <w:p w14:paraId="33173F96" w14:textId="77777777" w:rsidR="00726E39" w:rsidRPr="00196BCA" w:rsidRDefault="00726E39" w:rsidP="00605B15">
            <w:pPr>
              <w:pStyle w:val="TAL"/>
            </w:pPr>
          </w:p>
        </w:tc>
        <w:tc>
          <w:tcPr>
            <w:tcW w:w="1699" w:type="dxa"/>
            <w:tcBorders>
              <w:top w:val="single" w:sz="4" w:space="0" w:color="auto"/>
              <w:left w:val="single" w:sz="4" w:space="0" w:color="auto"/>
              <w:bottom w:val="single" w:sz="4" w:space="0" w:color="auto"/>
              <w:right w:val="single" w:sz="4" w:space="0" w:color="auto"/>
            </w:tcBorders>
          </w:tcPr>
          <w:p w14:paraId="1DEF3BFB" w14:textId="77777777" w:rsidR="00726E39" w:rsidRPr="00196BCA" w:rsidRDefault="00726E39" w:rsidP="00605B15">
            <w:pPr>
              <w:pStyle w:val="TAL"/>
            </w:pPr>
          </w:p>
        </w:tc>
        <w:tc>
          <w:tcPr>
            <w:tcW w:w="1134" w:type="dxa"/>
            <w:tcBorders>
              <w:top w:val="single" w:sz="4" w:space="0" w:color="auto"/>
              <w:left w:val="single" w:sz="4" w:space="0" w:color="auto"/>
              <w:bottom w:val="single" w:sz="4" w:space="0" w:color="auto"/>
              <w:right w:val="single" w:sz="4" w:space="0" w:color="auto"/>
            </w:tcBorders>
          </w:tcPr>
          <w:p w14:paraId="7DDCC187" w14:textId="77777777" w:rsidR="00726E39" w:rsidRPr="00196BCA" w:rsidRDefault="00726E39" w:rsidP="00605B15">
            <w:pPr>
              <w:pStyle w:val="TAL"/>
            </w:pPr>
          </w:p>
        </w:tc>
      </w:tr>
      <w:tr w:rsidR="00726E39" w:rsidRPr="00196BCA" w14:paraId="1C928ADA" w14:textId="77777777" w:rsidTr="00605B15">
        <w:tc>
          <w:tcPr>
            <w:tcW w:w="4535" w:type="dxa"/>
            <w:tcBorders>
              <w:top w:val="single" w:sz="4" w:space="0" w:color="auto"/>
              <w:bottom w:val="single" w:sz="4" w:space="0" w:color="auto"/>
            </w:tcBorders>
            <w:shd w:val="clear" w:color="auto" w:fill="auto"/>
          </w:tcPr>
          <w:p w14:paraId="329E24E8" w14:textId="77777777" w:rsidR="00726E39" w:rsidRPr="00196BCA" w:rsidRDefault="00726E39" w:rsidP="00605B15">
            <w:pPr>
              <w:pStyle w:val="TAL"/>
            </w:pPr>
            <w:r w:rsidRPr="00196BCA">
              <w:t xml:space="preserve">  IP PDU delay</w:t>
            </w:r>
          </w:p>
        </w:tc>
        <w:tc>
          <w:tcPr>
            <w:tcW w:w="2267" w:type="dxa"/>
            <w:tcBorders>
              <w:top w:val="single" w:sz="4" w:space="0" w:color="auto"/>
              <w:bottom w:val="single" w:sz="4" w:space="0" w:color="auto"/>
            </w:tcBorders>
            <w:shd w:val="clear" w:color="auto" w:fill="auto"/>
          </w:tcPr>
          <w:p w14:paraId="77FAB6D6" w14:textId="77777777" w:rsidR="00726E39" w:rsidRPr="00196BCA" w:rsidRDefault="00726E39" w:rsidP="00605B15">
            <w:pPr>
              <w:pStyle w:val="TAL"/>
            </w:pPr>
            <w:r w:rsidRPr="00196BCA">
              <w:t>'0000 0110'B</w:t>
            </w:r>
          </w:p>
        </w:tc>
        <w:tc>
          <w:tcPr>
            <w:tcW w:w="1700" w:type="dxa"/>
            <w:tcBorders>
              <w:top w:val="single" w:sz="4" w:space="0" w:color="auto"/>
              <w:bottom w:val="single" w:sz="4" w:space="0" w:color="auto"/>
            </w:tcBorders>
            <w:shd w:val="clear" w:color="auto" w:fill="auto"/>
          </w:tcPr>
          <w:p w14:paraId="684538C9" w14:textId="77777777" w:rsidR="00726E39" w:rsidRPr="00196BCA" w:rsidRDefault="00726E39" w:rsidP="00605B15">
            <w:pPr>
              <w:pStyle w:val="TAL"/>
            </w:pPr>
            <w:r w:rsidRPr="00196BCA">
              <w:t>6 seconds</w:t>
            </w:r>
          </w:p>
        </w:tc>
        <w:tc>
          <w:tcPr>
            <w:tcW w:w="1135" w:type="dxa"/>
            <w:gridSpan w:val="2"/>
            <w:tcBorders>
              <w:top w:val="single" w:sz="4" w:space="0" w:color="auto"/>
              <w:bottom w:val="single" w:sz="4" w:space="0" w:color="auto"/>
            </w:tcBorders>
            <w:shd w:val="clear" w:color="auto" w:fill="auto"/>
          </w:tcPr>
          <w:p w14:paraId="42A05967" w14:textId="77777777" w:rsidR="00726E39" w:rsidRPr="00196BCA" w:rsidRDefault="00726E39" w:rsidP="00605B15">
            <w:pPr>
              <w:pStyle w:val="TAL"/>
            </w:pPr>
          </w:p>
        </w:tc>
      </w:tr>
    </w:tbl>
    <w:p w14:paraId="3CE59D25" w14:textId="77777777" w:rsidR="00601A6B" w:rsidRPr="00196BCA" w:rsidRDefault="00601A6B" w:rsidP="00D544D4"/>
    <w:p w14:paraId="4FCA6703" w14:textId="77777777" w:rsidR="00401EF0" w:rsidRPr="00196BCA" w:rsidRDefault="00401EF0" w:rsidP="002C3B08">
      <w:pPr>
        <w:pStyle w:val="Heading5"/>
      </w:pPr>
      <w:bookmarkStart w:id="124" w:name="_Toc21103136"/>
      <w:bookmarkStart w:id="125" w:name="_Toc29233476"/>
      <w:bookmarkStart w:id="126" w:name="_Toc29462081"/>
      <w:bookmarkStart w:id="127" w:name="_Toc36158058"/>
      <w:r w:rsidRPr="00196BCA">
        <w:t>7.1.1.10.2</w:t>
      </w:r>
      <w:r w:rsidRPr="00196BCA">
        <w:tab/>
        <w:t>Recommended Bit Rate</w:t>
      </w:r>
    </w:p>
    <w:p w14:paraId="22DEBE60" w14:textId="77777777" w:rsidR="00401EF0" w:rsidRPr="00196BCA" w:rsidRDefault="00401EF0" w:rsidP="00401EF0">
      <w:pPr>
        <w:pStyle w:val="H6"/>
      </w:pPr>
      <w:r w:rsidRPr="00196BCA">
        <w:t>7.1.1.10.2.1</w:t>
      </w:r>
      <w:r w:rsidRPr="00196BCA">
        <w:tab/>
        <w:t>Test Purpose (TP)</w:t>
      </w:r>
    </w:p>
    <w:p w14:paraId="563A2C02" w14:textId="77777777" w:rsidR="00401EF0" w:rsidRPr="00196BCA" w:rsidRDefault="00401EF0" w:rsidP="00401EF0">
      <w:pPr>
        <w:pStyle w:val="H6"/>
      </w:pPr>
      <w:r w:rsidRPr="00196BCA">
        <w:t>(1)</w:t>
      </w:r>
    </w:p>
    <w:p w14:paraId="10B73F57" w14:textId="77777777" w:rsidR="00401EF0" w:rsidRPr="00196BCA" w:rsidRDefault="00401EF0" w:rsidP="00401EF0">
      <w:pPr>
        <w:pStyle w:val="PL"/>
        <w:rPr>
          <w:noProof w:val="0"/>
        </w:rPr>
      </w:pPr>
      <w:r w:rsidRPr="00196BCA">
        <w:rPr>
          <w:b/>
          <w:bCs/>
          <w:noProof w:val="0"/>
        </w:rPr>
        <w:t>with</w:t>
      </w:r>
      <w:r w:rsidRPr="00196BCA">
        <w:rPr>
          <w:noProof w:val="0"/>
        </w:rPr>
        <w:t xml:space="preserve"> </w:t>
      </w:r>
      <w:r w:rsidRPr="00196BCA">
        <w:rPr>
          <w:noProof w:val="0"/>
          <w:lang w:eastAsia="zh-CN"/>
        </w:rPr>
        <w:t xml:space="preserve">{ </w:t>
      </w:r>
      <w:r w:rsidRPr="00196BCA">
        <w:rPr>
          <w:noProof w:val="0"/>
        </w:rPr>
        <w:t>UE in RRC Connected state and MMTEL call established</w:t>
      </w:r>
      <w:r w:rsidRPr="00196BCA">
        <w:rPr>
          <w:noProof w:val="0"/>
          <w:lang w:eastAsia="zh-CN"/>
        </w:rPr>
        <w:t>}</w:t>
      </w:r>
    </w:p>
    <w:p w14:paraId="6105B4AF" w14:textId="77777777" w:rsidR="00401EF0" w:rsidRPr="00196BCA" w:rsidRDefault="00401EF0" w:rsidP="00401EF0">
      <w:pPr>
        <w:pStyle w:val="PL"/>
        <w:rPr>
          <w:noProof w:val="0"/>
        </w:rPr>
      </w:pPr>
      <w:r w:rsidRPr="00196BCA">
        <w:rPr>
          <w:b/>
          <w:bCs/>
          <w:noProof w:val="0"/>
        </w:rPr>
        <w:t xml:space="preserve">ensure that </w:t>
      </w:r>
      <w:r w:rsidRPr="00196BCA">
        <w:rPr>
          <w:noProof w:val="0"/>
        </w:rPr>
        <w:t>{</w:t>
      </w:r>
    </w:p>
    <w:p w14:paraId="32F193BD" w14:textId="77777777" w:rsidR="00401EF0" w:rsidRPr="00196BCA" w:rsidRDefault="00401EF0" w:rsidP="00401EF0">
      <w:pPr>
        <w:pStyle w:val="PL"/>
        <w:rPr>
          <w:noProof w:val="0"/>
        </w:rPr>
      </w:pPr>
      <w:r w:rsidRPr="00196BCA">
        <w:rPr>
          <w:noProof w:val="0"/>
        </w:rPr>
        <w:t xml:space="preserve">  </w:t>
      </w:r>
      <w:r w:rsidRPr="00196BCA">
        <w:rPr>
          <w:b/>
          <w:bCs/>
          <w:noProof w:val="0"/>
        </w:rPr>
        <w:t>when</w:t>
      </w:r>
      <w:r w:rsidRPr="00196BCA">
        <w:rPr>
          <w:bCs/>
          <w:noProof w:val="0"/>
        </w:rPr>
        <w:t xml:space="preserve"> </w:t>
      </w:r>
      <w:r w:rsidRPr="00196BCA">
        <w:rPr>
          <w:noProof w:val="0"/>
        </w:rPr>
        <w:t>{ IF upper Layers requested to query the gNB for the recommended bit rate for a logical channel and for a direction and bitRateQueryProhibitTimer is not running }</w:t>
      </w:r>
    </w:p>
    <w:p w14:paraId="78BD7E4B" w14:textId="77777777" w:rsidR="00401EF0" w:rsidRPr="00196BCA" w:rsidRDefault="00401EF0" w:rsidP="00401EF0">
      <w:pPr>
        <w:pStyle w:val="PL"/>
        <w:rPr>
          <w:noProof w:val="0"/>
        </w:rPr>
      </w:pPr>
      <w:r w:rsidRPr="00196BCA">
        <w:rPr>
          <w:noProof w:val="0"/>
        </w:rPr>
        <w:t xml:space="preserve">    </w:t>
      </w:r>
      <w:r w:rsidRPr="00196BCA">
        <w:rPr>
          <w:b/>
          <w:bCs/>
          <w:noProof w:val="0"/>
        </w:rPr>
        <w:t>then</w:t>
      </w:r>
      <w:r w:rsidRPr="00196BCA">
        <w:rPr>
          <w:noProof w:val="0"/>
        </w:rPr>
        <w:t xml:space="preserve"> { UE transmits a Recommended Bit Rate Query MAC Control Element}</w:t>
      </w:r>
    </w:p>
    <w:p w14:paraId="18A2EBC6" w14:textId="77777777" w:rsidR="00401EF0" w:rsidRPr="00196BCA" w:rsidRDefault="00401EF0" w:rsidP="00401EF0">
      <w:pPr>
        <w:pStyle w:val="PL"/>
        <w:rPr>
          <w:noProof w:val="0"/>
        </w:rPr>
      </w:pPr>
      <w:r w:rsidRPr="00196BCA">
        <w:rPr>
          <w:noProof w:val="0"/>
        </w:rPr>
        <w:t xml:space="preserve">            }</w:t>
      </w:r>
    </w:p>
    <w:p w14:paraId="3D3BCD64" w14:textId="77777777" w:rsidR="00401EF0" w:rsidRPr="00196BCA" w:rsidRDefault="00401EF0" w:rsidP="00401EF0">
      <w:pPr>
        <w:pStyle w:val="PL"/>
        <w:rPr>
          <w:noProof w:val="0"/>
        </w:rPr>
      </w:pPr>
    </w:p>
    <w:p w14:paraId="3A435397" w14:textId="77777777" w:rsidR="00401EF0" w:rsidRPr="00196BCA" w:rsidRDefault="00401EF0" w:rsidP="00401EF0">
      <w:pPr>
        <w:pStyle w:val="H6"/>
      </w:pPr>
      <w:r w:rsidRPr="00196BCA">
        <w:t>(2)</w:t>
      </w:r>
    </w:p>
    <w:p w14:paraId="43EA8EAA" w14:textId="77777777" w:rsidR="00401EF0" w:rsidRPr="00196BCA" w:rsidRDefault="00401EF0" w:rsidP="00401EF0">
      <w:pPr>
        <w:pStyle w:val="PL"/>
        <w:rPr>
          <w:noProof w:val="0"/>
        </w:rPr>
      </w:pPr>
      <w:r w:rsidRPr="00196BCA">
        <w:rPr>
          <w:b/>
          <w:bCs/>
          <w:noProof w:val="0"/>
        </w:rPr>
        <w:t>with</w:t>
      </w:r>
      <w:r w:rsidRPr="00196BCA">
        <w:rPr>
          <w:noProof w:val="0"/>
        </w:rPr>
        <w:t>(UE in RRC Connected state and MMTEL call established)</w:t>
      </w:r>
    </w:p>
    <w:p w14:paraId="186FDC30" w14:textId="77777777" w:rsidR="00401EF0" w:rsidRPr="00196BCA" w:rsidRDefault="00401EF0" w:rsidP="00401EF0">
      <w:pPr>
        <w:pStyle w:val="PL"/>
        <w:rPr>
          <w:noProof w:val="0"/>
        </w:rPr>
      </w:pPr>
      <w:r w:rsidRPr="00196BCA">
        <w:rPr>
          <w:b/>
          <w:bCs/>
          <w:noProof w:val="0"/>
        </w:rPr>
        <w:t xml:space="preserve">ensure that </w:t>
      </w:r>
      <w:r w:rsidRPr="00196BCA">
        <w:rPr>
          <w:noProof w:val="0"/>
        </w:rPr>
        <w:t>{</w:t>
      </w:r>
    </w:p>
    <w:p w14:paraId="165EDB68" w14:textId="77777777" w:rsidR="00401EF0" w:rsidRPr="00196BCA" w:rsidRDefault="00401EF0" w:rsidP="00401EF0">
      <w:pPr>
        <w:pStyle w:val="PL"/>
        <w:rPr>
          <w:noProof w:val="0"/>
        </w:rPr>
      </w:pPr>
      <w:r w:rsidRPr="00196BCA">
        <w:rPr>
          <w:noProof w:val="0"/>
        </w:rPr>
        <w:t xml:space="preserve">  </w:t>
      </w:r>
      <w:r w:rsidRPr="00196BCA">
        <w:rPr>
          <w:b/>
          <w:bCs/>
          <w:noProof w:val="0"/>
        </w:rPr>
        <w:t>when</w:t>
      </w:r>
      <w:r w:rsidRPr="00196BCA">
        <w:rPr>
          <w:noProof w:val="0"/>
        </w:rPr>
        <w:t>{ IF upper Layers requested to query the gNB for the recommended bit rate for a logical channel and for a direction and bitRateQueryProhibitTimer is running}</w:t>
      </w:r>
    </w:p>
    <w:p w14:paraId="5013E093" w14:textId="77777777" w:rsidR="00401EF0" w:rsidRPr="00196BCA" w:rsidRDefault="00401EF0" w:rsidP="00401EF0">
      <w:pPr>
        <w:pStyle w:val="PL"/>
        <w:rPr>
          <w:noProof w:val="0"/>
        </w:rPr>
      </w:pPr>
      <w:r w:rsidRPr="00196BCA">
        <w:rPr>
          <w:noProof w:val="0"/>
        </w:rPr>
        <w:t xml:space="preserve">    </w:t>
      </w:r>
      <w:r w:rsidRPr="00196BCA">
        <w:rPr>
          <w:b/>
          <w:bCs/>
          <w:noProof w:val="0"/>
        </w:rPr>
        <w:t>then</w:t>
      </w:r>
      <w:r w:rsidRPr="00196BCA">
        <w:rPr>
          <w:noProof w:val="0"/>
        </w:rPr>
        <w:t xml:space="preserve"> { UE does not transmits a Recommended Bit Rate Query MAC Control Element}</w:t>
      </w:r>
    </w:p>
    <w:p w14:paraId="259B3F4C" w14:textId="77777777" w:rsidR="00401EF0" w:rsidRPr="00196BCA" w:rsidRDefault="00401EF0" w:rsidP="00401EF0">
      <w:pPr>
        <w:pStyle w:val="PL"/>
        <w:rPr>
          <w:noProof w:val="0"/>
        </w:rPr>
      </w:pPr>
      <w:r w:rsidRPr="00196BCA">
        <w:rPr>
          <w:noProof w:val="0"/>
        </w:rPr>
        <w:t xml:space="preserve">            }</w:t>
      </w:r>
    </w:p>
    <w:p w14:paraId="4FD7FC8F" w14:textId="77777777" w:rsidR="00401EF0" w:rsidRPr="00196BCA" w:rsidRDefault="00401EF0" w:rsidP="00401EF0">
      <w:pPr>
        <w:pStyle w:val="PL"/>
        <w:rPr>
          <w:noProof w:val="0"/>
        </w:rPr>
      </w:pPr>
    </w:p>
    <w:p w14:paraId="2C00CB66" w14:textId="77777777" w:rsidR="00401EF0" w:rsidRPr="00196BCA" w:rsidRDefault="00401EF0" w:rsidP="00401EF0">
      <w:pPr>
        <w:pStyle w:val="H6"/>
      </w:pPr>
      <w:r w:rsidRPr="00196BCA">
        <w:t>(3)</w:t>
      </w:r>
    </w:p>
    <w:p w14:paraId="3587CC8A" w14:textId="77777777" w:rsidR="00401EF0" w:rsidRPr="00196BCA" w:rsidRDefault="00401EF0" w:rsidP="00401EF0">
      <w:pPr>
        <w:pStyle w:val="PL"/>
        <w:rPr>
          <w:noProof w:val="0"/>
        </w:rPr>
      </w:pPr>
      <w:r w:rsidRPr="00196BCA">
        <w:rPr>
          <w:b/>
          <w:bCs/>
          <w:noProof w:val="0"/>
        </w:rPr>
        <w:t>with</w:t>
      </w:r>
      <w:r w:rsidRPr="00196BCA">
        <w:rPr>
          <w:noProof w:val="0"/>
        </w:rPr>
        <w:t xml:space="preserve"> ( UE in RRC Connected state and MMTEL call established)</w:t>
      </w:r>
    </w:p>
    <w:p w14:paraId="35BEA4B9" w14:textId="77777777" w:rsidR="00401EF0" w:rsidRPr="00196BCA" w:rsidRDefault="00401EF0" w:rsidP="00401EF0">
      <w:pPr>
        <w:pStyle w:val="PL"/>
        <w:rPr>
          <w:noProof w:val="0"/>
        </w:rPr>
      </w:pPr>
      <w:r w:rsidRPr="00196BCA">
        <w:rPr>
          <w:b/>
          <w:bCs/>
          <w:noProof w:val="0"/>
        </w:rPr>
        <w:t xml:space="preserve">ensure that </w:t>
      </w:r>
      <w:r w:rsidRPr="00196BCA">
        <w:rPr>
          <w:noProof w:val="0"/>
        </w:rPr>
        <w:t>{</w:t>
      </w:r>
    </w:p>
    <w:p w14:paraId="6DC217D5" w14:textId="14F1CFAA" w:rsidR="00401EF0" w:rsidRPr="00196BCA" w:rsidRDefault="00401EF0" w:rsidP="00401EF0">
      <w:pPr>
        <w:pStyle w:val="PL"/>
        <w:rPr>
          <w:noProof w:val="0"/>
        </w:rPr>
      </w:pPr>
      <w:r w:rsidRPr="00196BCA">
        <w:rPr>
          <w:noProof w:val="0"/>
        </w:rPr>
        <w:t xml:space="preserve">  </w:t>
      </w:r>
      <w:r w:rsidRPr="00196BCA">
        <w:rPr>
          <w:b/>
          <w:bCs/>
          <w:noProof w:val="0"/>
        </w:rPr>
        <w:t>when</w:t>
      </w:r>
      <w:r w:rsidRPr="00196BCA">
        <w:rPr>
          <w:noProof w:val="0"/>
        </w:rPr>
        <w:t xml:space="preserve">{ UE receives </w:t>
      </w:r>
      <w:r w:rsidR="00E46297" w:rsidRPr="00196BCA">
        <w:rPr>
          <w:noProof w:val="0"/>
        </w:rPr>
        <w:t xml:space="preserve">MAC PDU </w:t>
      </w:r>
      <w:r w:rsidRPr="00196BCA">
        <w:rPr>
          <w:noProof w:val="0"/>
        </w:rPr>
        <w:t>from the gNB for the recommended bit rate for a logical channel and for a direction }</w:t>
      </w:r>
    </w:p>
    <w:p w14:paraId="4A194349" w14:textId="27CC3F18" w:rsidR="00401EF0" w:rsidRPr="00196BCA" w:rsidRDefault="00401EF0" w:rsidP="00401EF0">
      <w:pPr>
        <w:pStyle w:val="PL"/>
        <w:rPr>
          <w:noProof w:val="0"/>
        </w:rPr>
      </w:pPr>
      <w:r w:rsidRPr="00196BCA">
        <w:rPr>
          <w:noProof w:val="0"/>
        </w:rPr>
        <w:t xml:space="preserve">    </w:t>
      </w:r>
      <w:r w:rsidRPr="00196BCA">
        <w:rPr>
          <w:b/>
          <w:bCs/>
          <w:noProof w:val="0"/>
        </w:rPr>
        <w:t>then</w:t>
      </w:r>
      <w:r w:rsidRPr="00196BCA">
        <w:rPr>
          <w:noProof w:val="0"/>
        </w:rPr>
        <w:t xml:space="preserve"> { UE </w:t>
      </w:r>
      <w:r w:rsidR="00E46297" w:rsidRPr="00196BCA">
        <w:rPr>
          <w:noProof w:val="0"/>
        </w:rPr>
        <w:t>sends an HARQ ACK</w:t>
      </w:r>
      <w:r w:rsidRPr="00196BCA">
        <w:rPr>
          <w:noProof w:val="0"/>
        </w:rPr>
        <w:t xml:space="preserve"> }</w:t>
      </w:r>
    </w:p>
    <w:p w14:paraId="46371991" w14:textId="77777777" w:rsidR="00401EF0" w:rsidRPr="00196BCA" w:rsidRDefault="00401EF0" w:rsidP="00401EF0">
      <w:pPr>
        <w:pStyle w:val="PL"/>
        <w:rPr>
          <w:noProof w:val="0"/>
        </w:rPr>
      </w:pPr>
      <w:r w:rsidRPr="00196BCA">
        <w:rPr>
          <w:noProof w:val="0"/>
        </w:rPr>
        <w:t xml:space="preserve">            }</w:t>
      </w:r>
    </w:p>
    <w:p w14:paraId="4ADCA58B" w14:textId="77777777" w:rsidR="00401EF0" w:rsidRPr="00196BCA" w:rsidRDefault="00401EF0" w:rsidP="00401EF0">
      <w:pPr>
        <w:pStyle w:val="PL"/>
        <w:rPr>
          <w:noProof w:val="0"/>
        </w:rPr>
      </w:pPr>
    </w:p>
    <w:p w14:paraId="0DC7A57C" w14:textId="77777777" w:rsidR="00401EF0" w:rsidRPr="00196BCA" w:rsidRDefault="00401EF0" w:rsidP="00401EF0">
      <w:pPr>
        <w:pStyle w:val="H6"/>
      </w:pPr>
      <w:r w:rsidRPr="00196BCA">
        <w:t>7.1.1.10.2.2</w:t>
      </w:r>
      <w:r w:rsidRPr="00196BCA">
        <w:tab/>
        <w:t>Conformance requirements</w:t>
      </w:r>
    </w:p>
    <w:p w14:paraId="3F242D4F" w14:textId="77777777" w:rsidR="00401EF0" w:rsidRPr="00196BCA" w:rsidRDefault="00401EF0" w:rsidP="00401EF0">
      <w:r w:rsidRPr="00196BCA">
        <w:t>References: The conformance requirements covered in the present TC are specified in: TS 38.321, clauses 5.18.10 and 6.1.20. Unless otherwise stated these are Rel-15 requirements.</w:t>
      </w:r>
    </w:p>
    <w:p w14:paraId="69EB106E" w14:textId="77777777" w:rsidR="00401EF0" w:rsidRPr="00196BCA" w:rsidRDefault="00401EF0" w:rsidP="00401EF0">
      <w:r w:rsidRPr="00196BCA">
        <w:t>[TS 38.321, clause 5.18.10]</w:t>
      </w:r>
    </w:p>
    <w:p w14:paraId="79E238E7" w14:textId="77777777" w:rsidR="00401EF0" w:rsidRPr="00196BCA" w:rsidRDefault="00401EF0" w:rsidP="00401EF0">
      <w:r w:rsidRPr="00196BCA">
        <w:t>The recommended bit rate procedure is used to provide the MAC entity with information about the bit rate which the gNB recommends. The bit rate is the recommended bit rate of the physical layer. Averaging window of default value 2000 ms will apply as specified in TS 26.114 [13].</w:t>
      </w:r>
    </w:p>
    <w:p w14:paraId="76ADFA2A" w14:textId="77777777" w:rsidR="00401EF0" w:rsidRPr="00196BCA" w:rsidRDefault="00401EF0" w:rsidP="00401EF0">
      <w:r w:rsidRPr="00196BCA">
        <w:t>The gNB may transmit the Recommended bit rate MAC CE to the MAC entity to indicate the recommended bit rate for the UE for a specific logical channel and a specific direction (either uplink or downlink). Upon reception of a Recommended bit rate MAC CE the MAC entity shall:</w:t>
      </w:r>
    </w:p>
    <w:p w14:paraId="0B630E07" w14:textId="77777777" w:rsidR="00401EF0" w:rsidRPr="00196BCA" w:rsidRDefault="00401EF0" w:rsidP="00401EF0">
      <w:pPr>
        <w:pStyle w:val="B1"/>
      </w:pPr>
      <w:r w:rsidRPr="00196BCA">
        <w:t>-</w:t>
      </w:r>
      <w:r w:rsidRPr="00196BCA">
        <w:tab/>
        <w:t>indicate to upper layers the recommended bit rate for the indicated logical channel and direction.</w:t>
      </w:r>
    </w:p>
    <w:p w14:paraId="721DE441" w14:textId="77777777" w:rsidR="00401EF0" w:rsidRPr="00196BCA" w:rsidRDefault="00401EF0" w:rsidP="00401EF0">
      <w:r w:rsidRPr="00196BCA">
        <w:t>The MAC entity may request the gNB to indicate the recommended bit rate for a specific logical channel and a specific direction. If the MAC entity is requested by upper layers to query the gNB for the recommended bit rate for a logical channel and for a direction (i.e. for uplink or downlink), the MAC entity shall:</w:t>
      </w:r>
    </w:p>
    <w:p w14:paraId="7FCA76EA" w14:textId="77777777" w:rsidR="00401EF0" w:rsidRPr="00196BCA" w:rsidRDefault="00401EF0" w:rsidP="00401EF0">
      <w:pPr>
        <w:pStyle w:val="B1"/>
      </w:pPr>
      <w:r w:rsidRPr="00196BCA">
        <w:t>1&gt;</w:t>
      </w:r>
      <w:r w:rsidRPr="00196BCA">
        <w:tab/>
        <w:t>if a Recommended bit rate query for this logical channel and this direction has not been triggered:</w:t>
      </w:r>
    </w:p>
    <w:p w14:paraId="1540DF07" w14:textId="77777777" w:rsidR="00401EF0" w:rsidRPr="00196BCA" w:rsidRDefault="00401EF0" w:rsidP="00401EF0">
      <w:pPr>
        <w:pStyle w:val="B2"/>
      </w:pPr>
      <w:r w:rsidRPr="00196BCA">
        <w:t>2&gt;</w:t>
      </w:r>
      <w:r w:rsidRPr="00196BCA">
        <w:tab/>
        <w:t>trigger a Recommended bit rate query for this logical channel, direction, and desired bit rate.</w:t>
      </w:r>
    </w:p>
    <w:p w14:paraId="74B8D84C" w14:textId="77777777" w:rsidR="00401EF0" w:rsidRPr="00196BCA" w:rsidRDefault="00401EF0" w:rsidP="00401EF0">
      <w:r w:rsidRPr="00196BCA">
        <w:t>If the MAC entity has UL resources allocated for new transmission the MAC entity shall:</w:t>
      </w:r>
    </w:p>
    <w:p w14:paraId="724EC3C2" w14:textId="77777777" w:rsidR="00401EF0" w:rsidRPr="00196BCA" w:rsidRDefault="00401EF0" w:rsidP="00401EF0">
      <w:pPr>
        <w:pStyle w:val="B1"/>
      </w:pPr>
      <w:r w:rsidRPr="00196BCA">
        <w:t>1&gt;</w:t>
      </w:r>
      <w:r w:rsidRPr="00196BCA">
        <w:tab/>
        <w:t>for each Recommended bit rate query that the Recommended Bit Rate procedure determines has been triggered and not cancelled:</w:t>
      </w:r>
    </w:p>
    <w:p w14:paraId="52B8D5E6" w14:textId="77777777" w:rsidR="00401EF0" w:rsidRPr="00196BCA" w:rsidRDefault="00401EF0" w:rsidP="00401EF0">
      <w:pPr>
        <w:pStyle w:val="B2"/>
      </w:pPr>
      <w:r w:rsidRPr="00196BCA">
        <w:t>2&gt;</w:t>
      </w:r>
      <w:r w:rsidRPr="00196BCA">
        <w:tab/>
        <w:t xml:space="preserve">if </w:t>
      </w:r>
      <w:r w:rsidRPr="00196BCA">
        <w:rPr>
          <w:i/>
        </w:rPr>
        <w:t>bitRateQueryProhibitTimer</w:t>
      </w:r>
      <w:r w:rsidRPr="00196BCA">
        <w:t xml:space="preserve"> for the logical channel and the direction of this Recommended bit rate query is configured, and it is not running; and</w:t>
      </w:r>
    </w:p>
    <w:p w14:paraId="17F2AC1A" w14:textId="77777777" w:rsidR="00401EF0" w:rsidRPr="00196BCA" w:rsidRDefault="00401EF0" w:rsidP="00401EF0">
      <w:pPr>
        <w:pStyle w:val="B2"/>
      </w:pPr>
      <w:r w:rsidRPr="00196BCA">
        <w:t>2&gt;</w:t>
      </w:r>
      <w:r w:rsidRPr="00196BCA">
        <w:tab/>
        <w:t>if the MAC entity has UL resources allocated for new transmission and the allocated UL resources can accommodate a Recommended bit rate MAC CE plus its subheader as a result of LCP as defined in clause 5.4.3.1:</w:t>
      </w:r>
    </w:p>
    <w:p w14:paraId="53C1293A" w14:textId="77777777" w:rsidR="00401EF0" w:rsidRPr="00196BCA" w:rsidRDefault="00401EF0" w:rsidP="00401EF0">
      <w:pPr>
        <w:pStyle w:val="B3"/>
      </w:pPr>
      <w:r w:rsidRPr="00196BCA">
        <w:t>3&gt;</w:t>
      </w:r>
      <w:r w:rsidRPr="00196BCA">
        <w:tab/>
        <w:t>instruct the Multiplexing and Assembly procedure to generate the Recommended bit rate MAC CE for the logical channel and the direction of this Recommended bit rate query;</w:t>
      </w:r>
    </w:p>
    <w:p w14:paraId="3457705C" w14:textId="77777777" w:rsidR="00401EF0" w:rsidRPr="00196BCA" w:rsidRDefault="00401EF0" w:rsidP="00401EF0">
      <w:pPr>
        <w:pStyle w:val="B3"/>
      </w:pPr>
      <w:r w:rsidRPr="00196BCA">
        <w:t>3&gt;</w:t>
      </w:r>
      <w:r w:rsidRPr="00196BCA">
        <w:tab/>
        <w:t xml:space="preserve">start the </w:t>
      </w:r>
      <w:r w:rsidRPr="00196BCA">
        <w:rPr>
          <w:i/>
        </w:rPr>
        <w:t>bitRateQueryProhibitTimer</w:t>
      </w:r>
      <w:r w:rsidRPr="00196BCA">
        <w:t xml:space="preserve"> for the logical channel and the direction of this Recommended bit rate query;</w:t>
      </w:r>
    </w:p>
    <w:p w14:paraId="197E4E8B" w14:textId="77777777" w:rsidR="00401EF0" w:rsidRPr="00196BCA" w:rsidRDefault="00401EF0" w:rsidP="00401EF0">
      <w:pPr>
        <w:pStyle w:val="B3"/>
      </w:pPr>
      <w:r w:rsidRPr="00196BCA">
        <w:t>3&gt;</w:t>
      </w:r>
      <w:r w:rsidRPr="00196BCA">
        <w:tab/>
        <w:t>cancel this Recommended bit rate query.</w:t>
      </w:r>
    </w:p>
    <w:p w14:paraId="1D97EB29" w14:textId="77777777" w:rsidR="00401EF0" w:rsidRPr="00196BCA" w:rsidRDefault="00401EF0" w:rsidP="00401EF0">
      <w:r w:rsidRPr="00196BCA">
        <w:t>[TS 38.321, clause 6.1.20]</w:t>
      </w:r>
    </w:p>
    <w:p w14:paraId="6825545E" w14:textId="77777777" w:rsidR="00401EF0" w:rsidRPr="00196BCA" w:rsidRDefault="00401EF0" w:rsidP="00401EF0">
      <w:r w:rsidRPr="00196BCA">
        <w:t>The Recommended bit rate MAC CE is identified by a MAC subheader with LCID as specified in Tables 6.2.1-1 and 6.2.1-2 for bit rate recommendation message from the gNB to the UE and bit rate recommendation query message from the UE to the gNB, respectively. It has a fixed size and consists of two octets defined as follows (Figure 6.1.3.20-1):</w:t>
      </w:r>
    </w:p>
    <w:p w14:paraId="7B227722" w14:textId="77777777" w:rsidR="00401EF0" w:rsidRPr="00196BCA" w:rsidRDefault="00401EF0" w:rsidP="00401EF0">
      <w:pPr>
        <w:pStyle w:val="B1"/>
      </w:pPr>
      <w:r w:rsidRPr="00196BCA">
        <w:t>-</w:t>
      </w:r>
      <w:r w:rsidRPr="00196BCA">
        <w:tab/>
      </w:r>
      <w:r w:rsidRPr="00196BCA">
        <w:rPr>
          <w:lang w:eastAsia="zh-CN"/>
        </w:rPr>
        <w:t>LCID: This field indicates the identity of the logical channel for which the recommended bit rate or the recommended bit rate query is applicable. The length of the field is 6 bits;</w:t>
      </w:r>
    </w:p>
    <w:p w14:paraId="74413D26" w14:textId="77777777" w:rsidR="00401EF0" w:rsidRPr="00196BCA" w:rsidRDefault="00401EF0" w:rsidP="00401EF0">
      <w:pPr>
        <w:pStyle w:val="B1"/>
      </w:pPr>
      <w:r w:rsidRPr="00196BCA">
        <w:t>-</w:t>
      </w:r>
      <w:r w:rsidRPr="00196BCA">
        <w:tab/>
        <w:t xml:space="preserve">Uplink/Downlink (UL/DL): This field indicates whether the recommended bit rate </w:t>
      </w:r>
      <w:r w:rsidRPr="00196BCA">
        <w:rPr>
          <w:lang w:eastAsia="zh-CN"/>
        </w:rPr>
        <w:t xml:space="preserve">or the recommended bit rate query </w:t>
      </w:r>
      <w:r w:rsidRPr="00196BCA">
        <w:t>applies to uplink or downlink. The length of the field is 1 bit. The UL/DL field set to 0 indicates downlink. The UL/DL field set to 1 indicates uplink;</w:t>
      </w:r>
    </w:p>
    <w:p w14:paraId="05D3C6EE" w14:textId="77777777" w:rsidR="00401EF0" w:rsidRPr="00196BCA" w:rsidRDefault="00401EF0" w:rsidP="00401EF0">
      <w:pPr>
        <w:pStyle w:val="B1"/>
        <w:rPr>
          <w:lang w:eastAsia="zh-CN"/>
        </w:rPr>
      </w:pPr>
      <w:r w:rsidRPr="00196BCA">
        <w:t>-</w:t>
      </w:r>
      <w:r w:rsidRPr="00196BCA">
        <w:tab/>
        <w:t>Bit Rate: This field indicates an index to Table 6.1.3.</w:t>
      </w:r>
      <w:r w:rsidRPr="00196BCA">
        <w:rPr>
          <w:lang w:eastAsia="zh-CN"/>
        </w:rPr>
        <w:t>20</w:t>
      </w:r>
      <w:r w:rsidRPr="00196BCA">
        <w:t>-1. The length of the field is 6 bits. For bit rate recommendation the value indicates the recommended bit rate. For bit rate recommendation query the value indicates the desired bit rate;</w:t>
      </w:r>
    </w:p>
    <w:p w14:paraId="28835022" w14:textId="77777777" w:rsidR="00401EF0" w:rsidRPr="00196BCA" w:rsidRDefault="00401EF0" w:rsidP="00401EF0">
      <w:pPr>
        <w:pStyle w:val="B1"/>
      </w:pPr>
      <w:r w:rsidRPr="00196BCA">
        <w:t>-</w:t>
      </w:r>
      <w:r w:rsidRPr="00196BCA">
        <w:tab/>
        <w:t>R: reserved bit, set to 0.</w:t>
      </w:r>
    </w:p>
    <w:p w14:paraId="50A6009E" w14:textId="77777777" w:rsidR="00401EF0" w:rsidRPr="00196BCA" w:rsidRDefault="00401EF0" w:rsidP="00401EF0">
      <w:pPr>
        <w:pStyle w:val="TH"/>
        <w:rPr>
          <w:lang w:eastAsia="zh-CN"/>
        </w:rPr>
      </w:pPr>
      <w:r w:rsidRPr="00196BCA">
        <w:object w:dxaOrig="5700" w:dyaOrig="1590" w14:anchorId="41198560">
          <v:shape id="_x0000_i1142" type="#_x0000_t75" style="width:280.5pt;height:79.5pt" o:ole="">
            <v:imagedata r:id="rId100" o:title=""/>
          </v:shape>
          <o:OLEObject Type="Embed" ProgID="Visio.Drawing.15" ShapeID="_x0000_i1142" DrawAspect="Content" ObjectID="_1781670450" r:id="rId101"/>
        </w:object>
      </w:r>
    </w:p>
    <w:p w14:paraId="0B728631" w14:textId="77777777" w:rsidR="00401EF0" w:rsidRPr="00196BCA" w:rsidRDefault="00401EF0" w:rsidP="00401EF0">
      <w:pPr>
        <w:pStyle w:val="TF"/>
      </w:pPr>
      <w:r w:rsidRPr="00196BCA">
        <w:t>Figure 6.1.3.</w:t>
      </w:r>
      <w:r w:rsidRPr="00196BCA">
        <w:rPr>
          <w:lang w:eastAsia="zh-CN"/>
        </w:rPr>
        <w:t>20</w:t>
      </w:r>
      <w:r w:rsidRPr="00196BCA">
        <w:t>-1: Recommended bit rate MAC CE</w:t>
      </w:r>
    </w:p>
    <w:p w14:paraId="4392C2A5" w14:textId="77777777" w:rsidR="002C3B08" w:rsidRPr="00196BCA" w:rsidRDefault="002C3B08" w:rsidP="002C3B08"/>
    <w:p w14:paraId="7041FA4C" w14:textId="77777777" w:rsidR="00401EF0" w:rsidRPr="00196BCA" w:rsidRDefault="00401EF0" w:rsidP="00401EF0">
      <w:pPr>
        <w:pStyle w:val="TH"/>
        <w:rPr>
          <w:lang w:eastAsia="zh-CN"/>
        </w:rPr>
      </w:pPr>
      <w:r w:rsidRPr="00196BCA">
        <w:t>Table 6.1.3.</w:t>
      </w:r>
      <w:r w:rsidRPr="00196BCA">
        <w:rPr>
          <w:lang w:eastAsia="zh-CN"/>
        </w:rPr>
        <w:t>20</w:t>
      </w:r>
      <w:r w:rsidRPr="00196BCA">
        <w:t>-1: Values (kbit/s) for Bit Rate field</w:t>
      </w:r>
    </w:p>
    <w:tbl>
      <w:tblPr>
        <w:tblW w:w="47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81"/>
        <w:gridCol w:w="1607"/>
        <w:gridCol w:w="850"/>
        <w:gridCol w:w="1538"/>
      </w:tblGrid>
      <w:tr w:rsidR="00401EF0" w:rsidRPr="00196BCA" w14:paraId="715403A1" w14:textId="77777777" w:rsidTr="00605B15">
        <w:trPr>
          <w:jc w:val="center"/>
        </w:trPr>
        <w:tc>
          <w:tcPr>
            <w:tcW w:w="781" w:type="dxa"/>
            <w:shd w:val="clear" w:color="auto" w:fill="auto"/>
          </w:tcPr>
          <w:p w14:paraId="2E2C24F4" w14:textId="77777777" w:rsidR="00401EF0" w:rsidRPr="00196BCA" w:rsidRDefault="00401EF0" w:rsidP="00605B15">
            <w:pPr>
              <w:pStyle w:val="TAH"/>
              <w:rPr>
                <w:lang w:eastAsia="zh-CN"/>
              </w:rPr>
            </w:pPr>
            <w:r w:rsidRPr="00196BCA">
              <w:rPr>
                <w:lang w:eastAsia="zh-CN"/>
              </w:rPr>
              <w:t>Index</w:t>
            </w:r>
          </w:p>
        </w:tc>
        <w:tc>
          <w:tcPr>
            <w:tcW w:w="1607" w:type="dxa"/>
          </w:tcPr>
          <w:p w14:paraId="6E927B7B" w14:textId="77777777" w:rsidR="00401EF0" w:rsidRPr="00196BCA" w:rsidRDefault="00401EF0" w:rsidP="00605B15">
            <w:pPr>
              <w:pStyle w:val="TAH"/>
              <w:rPr>
                <w:lang w:eastAsia="zh-CN"/>
              </w:rPr>
            </w:pPr>
            <w:r w:rsidRPr="00196BCA">
              <w:rPr>
                <w:lang w:eastAsia="zh-CN"/>
              </w:rPr>
              <w:t>NR</w:t>
            </w:r>
            <w:r w:rsidRPr="00196BCA">
              <w:rPr>
                <w:rFonts w:cs="Arial"/>
                <w:lang w:eastAsia="zh-CN"/>
              </w:rPr>
              <w:t xml:space="preserve"> Recommended Bit Rate value [kbit/s]</w:t>
            </w:r>
          </w:p>
        </w:tc>
        <w:tc>
          <w:tcPr>
            <w:tcW w:w="850" w:type="dxa"/>
            <w:shd w:val="clear" w:color="auto" w:fill="auto"/>
          </w:tcPr>
          <w:p w14:paraId="04980B88" w14:textId="77777777" w:rsidR="00401EF0" w:rsidRPr="00196BCA" w:rsidRDefault="00401EF0" w:rsidP="00605B15">
            <w:pPr>
              <w:pStyle w:val="TAH"/>
              <w:rPr>
                <w:lang w:eastAsia="zh-CN"/>
              </w:rPr>
            </w:pPr>
            <w:r w:rsidRPr="00196BCA">
              <w:rPr>
                <w:lang w:eastAsia="zh-CN"/>
              </w:rPr>
              <w:t>Index</w:t>
            </w:r>
          </w:p>
        </w:tc>
        <w:tc>
          <w:tcPr>
            <w:tcW w:w="1538" w:type="dxa"/>
          </w:tcPr>
          <w:p w14:paraId="57FF1EF8" w14:textId="77777777" w:rsidR="00401EF0" w:rsidRPr="00196BCA" w:rsidRDefault="00401EF0" w:rsidP="00605B15">
            <w:pPr>
              <w:pStyle w:val="TAH"/>
              <w:rPr>
                <w:rFonts w:cs="Arial"/>
                <w:lang w:eastAsia="zh-CN"/>
              </w:rPr>
            </w:pPr>
            <w:r w:rsidRPr="00196BCA">
              <w:rPr>
                <w:lang w:eastAsia="zh-CN"/>
              </w:rPr>
              <w:t>NR</w:t>
            </w:r>
            <w:r w:rsidRPr="00196BCA">
              <w:rPr>
                <w:rFonts w:cs="Arial"/>
                <w:lang w:eastAsia="zh-CN"/>
              </w:rPr>
              <w:t xml:space="preserve"> Recommended Bit Rate value [kbit/s]</w:t>
            </w:r>
          </w:p>
        </w:tc>
      </w:tr>
      <w:tr w:rsidR="00401EF0" w:rsidRPr="00196BCA" w14:paraId="1B990061" w14:textId="77777777" w:rsidTr="00605B15">
        <w:trPr>
          <w:trHeight w:val="170"/>
          <w:jc w:val="center"/>
        </w:trPr>
        <w:tc>
          <w:tcPr>
            <w:tcW w:w="781" w:type="dxa"/>
            <w:shd w:val="clear" w:color="auto" w:fill="auto"/>
          </w:tcPr>
          <w:p w14:paraId="3F1C3B23" w14:textId="77777777" w:rsidR="00401EF0" w:rsidRPr="00196BCA" w:rsidRDefault="00401EF0" w:rsidP="00605B15">
            <w:pPr>
              <w:pStyle w:val="TAC"/>
              <w:rPr>
                <w:lang w:eastAsia="zh-CN"/>
              </w:rPr>
            </w:pPr>
            <w:r w:rsidRPr="00196BCA">
              <w:rPr>
                <w:lang w:eastAsia="zh-CN"/>
              </w:rPr>
              <w:t>0</w:t>
            </w:r>
          </w:p>
        </w:tc>
        <w:tc>
          <w:tcPr>
            <w:tcW w:w="1607" w:type="dxa"/>
          </w:tcPr>
          <w:p w14:paraId="39158D19" w14:textId="77777777" w:rsidR="00401EF0" w:rsidRPr="00196BCA" w:rsidRDefault="00401EF0" w:rsidP="00605B15">
            <w:pPr>
              <w:pStyle w:val="TAC"/>
              <w:rPr>
                <w:rFonts w:cs="Arial"/>
                <w:lang w:eastAsia="zh-CN"/>
              </w:rPr>
            </w:pPr>
            <w:r w:rsidRPr="00196BCA">
              <w:rPr>
                <w:rFonts w:cs="Arial"/>
                <w:lang w:eastAsia="zh-CN"/>
              </w:rPr>
              <w:t>Note 1</w:t>
            </w:r>
          </w:p>
        </w:tc>
        <w:tc>
          <w:tcPr>
            <w:tcW w:w="850" w:type="dxa"/>
            <w:shd w:val="clear" w:color="auto" w:fill="auto"/>
          </w:tcPr>
          <w:p w14:paraId="0AD2DAB1" w14:textId="77777777" w:rsidR="00401EF0" w:rsidRPr="00196BCA" w:rsidRDefault="00401EF0" w:rsidP="00605B15">
            <w:pPr>
              <w:pStyle w:val="TAC"/>
              <w:rPr>
                <w:lang w:eastAsia="zh-CN"/>
              </w:rPr>
            </w:pPr>
            <w:r w:rsidRPr="00196BCA">
              <w:rPr>
                <w:lang w:eastAsia="zh-CN"/>
              </w:rPr>
              <w:t>32</w:t>
            </w:r>
          </w:p>
        </w:tc>
        <w:tc>
          <w:tcPr>
            <w:tcW w:w="1538" w:type="dxa"/>
            <w:vAlign w:val="bottom"/>
          </w:tcPr>
          <w:p w14:paraId="561C6D46" w14:textId="77777777" w:rsidR="00401EF0" w:rsidRPr="00196BCA" w:rsidRDefault="00401EF0" w:rsidP="00605B15">
            <w:pPr>
              <w:pStyle w:val="TAC"/>
              <w:rPr>
                <w:lang w:eastAsia="zh-CN"/>
              </w:rPr>
            </w:pPr>
            <w:r w:rsidRPr="00196BCA">
              <w:rPr>
                <w:rFonts w:cs="Arial"/>
                <w:szCs w:val="18"/>
              </w:rPr>
              <w:t>700</w:t>
            </w:r>
          </w:p>
        </w:tc>
      </w:tr>
      <w:tr w:rsidR="00401EF0" w:rsidRPr="00196BCA" w14:paraId="5C2D41C4" w14:textId="77777777" w:rsidTr="00605B15">
        <w:trPr>
          <w:trHeight w:val="170"/>
          <w:jc w:val="center"/>
        </w:trPr>
        <w:tc>
          <w:tcPr>
            <w:tcW w:w="781" w:type="dxa"/>
            <w:shd w:val="clear" w:color="auto" w:fill="auto"/>
          </w:tcPr>
          <w:p w14:paraId="57B05CEF" w14:textId="77777777" w:rsidR="00401EF0" w:rsidRPr="00196BCA" w:rsidRDefault="00401EF0" w:rsidP="00605B15">
            <w:pPr>
              <w:pStyle w:val="TAC"/>
              <w:rPr>
                <w:lang w:eastAsia="zh-CN"/>
              </w:rPr>
            </w:pPr>
            <w:r w:rsidRPr="00196BCA">
              <w:rPr>
                <w:lang w:eastAsia="zh-CN"/>
              </w:rPr>
              <w:t>1</w:t>
            </w:r>
          </w:p>
        </w:tc>
        <w:tc>
          <w:tcPr>
            <w:tcW w:w="1607" w:type="dxa"/>
            <w:vAlign w:val="bottom"/>
          </w:tcPr>
          <w:p w14:paraId="23EA128B" w14:textId="77777777" w:rsidR="00401EF0" w:rsidRPr="00196BCA" w:rsidRDefault="00401EF0" w:rsidP="00605B15">
            <w:pPr>
              <w:pStyle w:val="TAC"/>
              <w:rPr>
                <w:lang w:eastAsia="zh-CN"/>
              </w:rPr>
            </w:pPr>
            <w:r w:rsidRPr="00196BCA">
              <w:rPr>
                <w:rFonts w:cs="Arial"/>
                <w:szCs w:val="18"/>
                <w:lang w:eastAsia="zh-CN"/>
              </w:rPr>
              <w:t>0</w:t>
            </w:r>
          </w:p>
        </w:tc>
        <w:tc>
          <w:tcPr>
            <w:tcW w:w="850" w:type="dxa"/>
            <w:shd w:val="clear" w:color="auto" w:fill="auto"/>
          </w:tcPr>
          <w:p w14:paraId="65D6308A" w14:textId="77777777" w:rsidR="00401EF0" w:rsidRPr="00196BCA" w:rsidRDefault="00401EF0" w:rsidP="00605B15">
            <w:pPr>
              <w:pStyle w:val="TAC"/>
              <w:rPr>
                <w:lang w:eastAsia="zh-CN"/>
              </w:rPr>
            </w:pPr>
            <w:r w:rsidRPr="00196BCA">
              <w:rPr>
                <w:lang w:eastAsia="zh-CN"/>
              </w:rPr>
              <w:t>33</w:t>
            </w:r>
          </w:p>
        </w:tc>
        <w:tc>
          <w:tcPr>
            <w:tcW w:w="1538" w:type="dxa"/>
            <w:vAlign w:val="bottom"/>
          </w:tcPr>
          <w:p w14:paraId="65111A5D" w14:textId="77777777" w:rsidR="00401EF0" w:rsidRPr="00196BCA" w:rsidRDefault="00401EF0" w:rsidP="00605B15">
            <w:pPr>
              <w:pStyle w:val="TAC"/>
              <w:rPr>
                <w:lang w:eastAsia="zh-CN"/>
              </w:rPr>
            </w:pPr>
            <w:r w:rsidRPr="00196BCA">
              <w:rPr>
                <w:rFonts w:cs="Arial"/>
                <w:szCs w:val="18"/>
              </w:rPr>
              <w:t>800</w:t>
            </w:r>
          </w:p>
        </w:tc>
      </w:tr>
      <w:tr w:rsidR="00401EF0" w:rsidRPr="00196BCA" w14:paraId="42871675" w14:textId="77777777" w:rsidTr="00605B15">
        <w:trPr>
          <w:trHeight w:val="170"/>
          <w:jc w:val="center"/>
        </w:trPr>
        <w:tc>
          <w:tcPr>
            <w:tcW w:w="781" w:type="dxa"/>
          </w:tcPr>
          <w:p w14:paraId="4F40F031" w14:textId="77777777" w:rsidR="00401EF0" w:rsidRPr="00196BCA" w:rsidRDefault="00401EF0" w:rsidP="00605B15">
            <w:pPr>
              <w:pStyle w:val="TAC"/>
              <w:rPr>
                <w:lang w:eastAsia="zh-CN"/>
              </w:rPr>
            </w:pPr>
            <w:r w:rsidRPr="00196BCA">
              <w:rPr>
                <w:lang w:eastAsia="zh-CN"/>
              </w:rPr>
              <w:t>2</w:t>
            </w:r>
          </w:p>
        </w:tc>
        <w:tc>
          <w:tcPr>
            <w:tcW w:w="1607" w:type="dxa"/>
            <w:vAlign w:val="bottom"/>
          </w:tcPr>
          <w:p w14:paraId="094B6889" w14:textId="77777777" w:rsidR="00401EF0" w:rsidRPr="00196BCA" w:rsidRDefault="00401EF0" w:rsidP="00605B15">
            <w:pPr>
              <w:pStyle w:val="TAC"/>
            </w:pPr>
            <w:r w:rsidRPr="00196BCA">
              <w:rPr>
                <w:rFonts w:cs="Arial"/>
                <w:szCs w:val="18"/>
              </w:rPr>
              <w:t>9</w:t>
            </w:r>
          </w:p>
        </w:tc>
        <w:tc>
          <w:tcPr>
            <w:tcW w:w="850" w:type="dxa"/>
            <w:shd w:val="clear" w:color="auto" w:fill="auto"/>
          </w:tcPr>
          <w:p w14:paraId="2CF6165A" w14:textId="77777777" w:rsidR="00401EF0" w:rsidRPr="00196BCA" w:rsidRDefault="00401EF0" w:rsidP="00605B15">
            <w:pPr>
              <w:pStyle w:val="TAC"/>
            </w:pPr>
            <w:r w:rsidRPr="00196BCA">
              <w:t>34</w:t>
            </w:r>
          </w:p>
        </w:tc>
        <w:tc>
          <w:tcPr>
            <w:tcW w:w="1538" w:type="dxa"/>
            <w:vAlign w:val="bottom"/>
          </w:tcPr>
          <w:p w14:paraId="77C45894" w14:textId="77777777" w:rsidR="00401EF0" w:rsidRPr="00196BCA" w:rsidRDefault="00401EF0" w:rsidP="00605B15">
            <w:pPr>
              <w:pStyle w:val="TAC"/>
            </w:pPr>
            <w:r w:rsidRPr="00196BCA">
              <w:rPr>
                <w:rFonts w:cs="Arial"/>
                <w:szCs w:val="18"/>
              </w:rPr>
              <w:t>900</w:t>
            </w:r>
          </w:p>
        </w:tc>
      </w:tr>
      <w:tr w:rsidR="00401EF0" w:rsidRPr="00196BCA" w14:paraId="703C21F6" w14:textId="77777777" w:rsidTr="00605B15">
        <w:trPr>
          <w:trHeight w:val="170"/>
          <w:jc w:val="center"/>
        </w:trPr>
        <w:tc>
          <w:tcPr>
            <w:tcW w:w="781" w:type="dxa"/>
          </w:tcPr>
          <w:p w14:paraId="53756789" w14:textId="77777777" w:rsidR="00401EF0" w:rsidRPr="00196BCA" w:rsidRDefault="00401EF0" w:rsidP="00605B15">
            <w:pPr>
              <w:pStyle w:val="TAC"/>
            </w:pPr>
            <w:r w:rsidRPr="00196BCA">
              <w:t>3</w:t>
            </w:r>
          </w:p>
        </w:tc>
        <w:tc>
          <w:tcPr>
            <w:tcW w:w="1607" w:type="dxa"/>
            <w:vAlign w:val="bottom"/>
          </w:tcPr>
          <w:p w14:paraId="5A11D539" w14:textId="77777777" w:rsidR="00401EF0" w:rsidRPr="00196BCA" w:rsidRDefault="00401EF0" w:rsidP="00605B15">
            <w:pPr>
              <w:pStyle w:val="TAC"/>
            </w:pPr>
            <w:r w:rsidRPr="00196BCA">
              <w:rPr>
                <w:rFonts w:cs="Arial"/>
                <w:szCs w:val="18"/>
              </w:rPr>
              <w:t>11</w:t>
            </w:r>
          </w:p>
        </w:tc>
        <w:tc>
          <w:tcPr>
            <w:tcW w:w="850" w:type="dxa"/>
            <w:shd w:val="clear" w:color="auto" w:fill="auto"/>
          </w:tcPr>
          <w:p w14:paraId="792DDF78" w14:textId="77777777" w:rsidR="00401EF0" w:rsidRPr="00196BCA" w:rsidRDefault="00401EF0" w:rsidP="00605B15">
            <w:pPr>
              <w:pStyle w:val="TAC"/>
            </w:pPr>
            <w:r w:rsidRPr="00196BCA">
              <w:t>35</w:t>
            </w:r>
          </w:p>
        </w:tc>
        <w:tc>
          <w:tcPr>
            <w:tcW w:w="1538" w:type="dxa"/>
            <w:vAlign w:val="bottom"/>
          </w:tcPr>
          <w:p w14:paraId="6FE2F0C8" w14:textId="77777777" w:rsidR="00401EF0" w:rsidRPr="00196BCA" w:rsidRDefault="00401EF0" w:rsidP="00605B15">
            <w:pPr>
              <w:pStyle w:val="TAC"/>
            </w:pPr>
            <w:r w:rsidRPr="00196BCA">
              <w:rPr>
                <w:rFonts w:cs="Arial"/>
                <w:szCs w:val="18"/>
              </w:rPr>
              <w:t>1000</w:t>
            </w:r>
          </w:p>
        </w:tc>
      </w:tr>
      <w:tr w:rsidR="00401EF0" w:rsidRPr="00196BCA" w14:paraId="19C474DC" w14:textId="77777777" w:rsidTr="00605B15">
        <w:trPr>
          <w:trHeight w:val="170"/>
          <w:jc w:val="center"/>
        </w:trPr>
        <w:tc>
          <w:tcPr>
            <w:tcW w:w="781" w:type="dxa"/>
          </w:tcPr>
          <w:p w14:paraId="4DEFDD91" w14:textId="77777777" w:rsidR="00401EF0" w:rsidRPr="00196BCA" w:rsidRDefault="00401EF0" w:rsidP="00605B15">
            <w:pPr>
              <w:pStyle w:val="TAC"/>
            </w:pPr>
            <w:r w:rsidRPr="00196BCA">
              <w:t>4</w:t>
            </w:r>
          </w:p>
        </w:tc>
        <w:tc>
          <w:tcPr>
            <w:tcW w:w="1607" w:type="dxa"/>
            <w:vAlign w:val="bottom"/>
          </w:tcPr>
          <w:p w14:paraId="0613DF9E" w14:textId="77777777" w:rsidR="00401EF0" w:rsidRPr="00196BCA" w:rsidRDefault="00401EF0" w:rsidP="00605B15">
            <w:pPr>
              <w:pStyle w:val="TAC"/>
            </w:pPr>
            <w:r w:rsidRPr="00196BCA">
              <w:rPr>
                <w:rFonts w:cs="Arial"/>
                <w:szCs w:val="18"/>
              </w:rPr>
              <w:t>13</w:t>
            </w:r>
          </w:p>
        </w:tc>
        <w:tc>
          <w:tcPr>
            <w:tcW w:w="850" w:type="dxa"/>
            <w:shd w:val="clear" w:color="auto" w:fill="auto"/>
          </w:tcPr>
          <w:p w14:paraId="43765F01" w14:textId="77777777" w:rsidR="00401EF0" w:rsidRPr="00196BCA" w:rsidRDefault="00401EF0" w:rsidP="00605B15">
            <w:pPr>
              <w:pStyle w:val="TAC"/>
            </w:pPr>
            <w:r w:rsidRPr="00196BCA">
              <w:t>36</w:t>
            </w:r>
          </w:p>
        </w:tc>
        <w:tc>
          <w:tcPr>
            <w:tcW w:w="1538" w:type="dxa"/>
            <w:vAlign w:val="bottom"/>
          </w:tcPr>
          <w:p w14:paraId="2F278274" w14:textId="77777777" w:rsidR="00401EF0" w:rsidRPr="00196BCA" w:rsidRDefault="00401EF0" w:rsidP="00605B15">
            <w:pPr>
              <w:pStyle w:val="TAC"/>
            </w:pPr>
            <w:r w:rsidRPr="00196BCA">
              <w:rPr>
                <w:rFonts w:cs="Arial"/>
                <w:szCs w:val="18"/>
              </w:rPr>
              <w:t>1100</w:t>
            </w:r>
          </w:p>
        </w:tc>
      </w:tr>
      <w:tr w:rsidR="00401EF0" w:rsidRPr="00196BCA" w14:paraId="2C7D96C8" w14:textId="77777777" w:rsidTr="00605B15">
        <w:trPr>
          <w:trHeight w:val="170"/>
          <w:jc w:val="center"/>
        </w:trPr>
        <w:tc>
          <w:tcPr>
            <w:tcW w:w="781" w:type="dxa"/>
          </w:tcPr>
          <w:p w14:paraId="20C3D1CC" w14:textId="77777777" w:rsidR="00401EF0" w:rsidRPr="00196BCA" w:rsidRDefault="00401EF0" w:rsidP="00605B15">
            <w:pPr>
              <w:pStyle w:val="TAC"/>
            </w:pPr>
            <w:r w:rsidRPr="00196BCA">
              <w:t>5</w:t>
            </w:r>
          </w:p>
        </w:tc>
        <w:tc>
          <w:tcPr>
            <w:tcW w:w="1607" w:type="dxa"/>
            <w:vAlign w:val="bottom"/>
          </w:tcPr>
          <w:p w14:paraId="13544997" w14:textId="77777777" w:rsidR="00401EF0" w:rsidRPr="00196BCA" w:rsidRDefault="00401EF0" w:rsidP="00605B15">
            <w:pPr>
              <w:pStyle w:val="TAC"/>
            </w:pPr>
            <w:r w:rsidRPr="00196BCA">
              <w:rPr>
                <w:rFonts w:cs="Arial"/>
                <w:szCs w:val="18"/>
              </w:rPr>
              <w:t>17</w:t>
            </w:r>
          </w:p>
        </w:tc>
        <w:tc>
          <w:tcPr>
            <w:tcW w:w="850" w:type="dxa"/>
            <w:shd w:val="clear" w:color="auto" w:fill="auto"/>
          </w:tcPr>
          <w:p w14:paraId="2397EE77" w14:textId="77777777" w:rsidR="00401EF0" w:rsidRPr="00196BCA" w:rsidRDefault="00401EF0" w:rsidP="00605B15">
            <w:pPr>
              <w:pStyle w:val="TAC"/>
            </w:pPr>
            <w:r w:rsidRPr="00196BCA">
              <w:t>37</w:t>
            </w:r>
          </w:p>
        </w:tc>
        <w:tc>
          <w:tcPr>
            <w:tcW w:w="1538" w:type="dxa"/>
            <w:vAlign w:val="bottom"/>
          </w:tcPr>
          <w:p w14:paraId="16A3FF15" w14:textId="77777777" w:rsidR="00401EF0" w:rsidRPr="00196BCA" w:rsidRDefault="00401EF0" w:rsidP="00605B15">
            <w:pPr>
              <w:pStyle w:val="TAC"/>
            </w:pPr>
            <w:r w:rsidRPr="00196BCA">
              <w:rPr>
                <w:rFonts w:cs="Arial"/>
                <w:szCs w:val="18"/>
              </w:rPr>
              <w:t>1200</w:t>
            </w:r>
          </w:p>
        </w:tc>
      </w:tr>
      <w:tr w:rsidR="00401EF0" w:rsidRPr="00196BCA" w14:paraId="183AB8B2" w14:textId="77777777" w:rsidTr="00605B15">
        <w:trPr>
          <w:trHeight w:val="170"/>
          <w:jc w:val="center"/>
        </w:trPr>
        <w:tc>
          <w:tcPr>
            <w:tcW w:w="781" w:type="dxa"/>
          </w:tcPr>
          <w:p w14:paraId="690E3B70" w14:textId="77777777" w:rsidR="00401EF0" w:rsidRPr="00196BCA" w:rsidRDefault="00401EF0" w:rsidP="00605B15">
            <w:pPr>
              <w:pStyle w:val="TAC"/>
            </w:pPr>
            <w:r w:rsidRPr="00196BCA">
              <w:t>6</w:t>
            </w:r>
          </w:p>
        </w:tc>
        <w:tc>
          <w:tcPr>
            <w:tcW w:w="1607" w:type="dxa"/>
            <w:vAlign w:val="bottom"/>
          </w:tcPr>
          <w:p w14:paraId="620B2E26" w14:textId="77777777" w:rsidR="00401EF0" w:rsidRPr="00196BCA" w:rsidRDefault="00401EF0" w:rsidP="00605B15">
            <w:pPr>
              <w:pStyle w:val="TAC"/>
            </w:pPr>
            <w:r w:rsidRPr="00196BCA">
              <w:rPr>
                <w:rFonts w:cs="Arial"/>
                <w:szCs w:val="18"/>
              </w:rPr>
              <w:t>21</w:t>
            </w:r>
          </w:p>
        </w:tc>
        <w:tc>
          <w:tcPr>
            <w:tcW w:w="850" w:type="dxa"/>
            <w:shd w:val="clear" w:color="auto" w:fill="auto"/>
          </w:tcPr>
          <w:p w14:paraId="61F64850" w14:textId="77777777" w:rsidR="00401EF0" w:rsidRPr="00196BCA" w:rsidRDefault="00401EF0" w:rsidP="00605B15">
            <w:pPr>
              <w:pStyle w:val="TAC"/>
            </w:pPr>
            <w:r w:rsidRPr="00196BCA">
              <w:t>38</w:t>
            </w:r>
          </w:p>
        </w:tc>
        <w:tc>
          <w:tcPr>
            <w:tcW w:w="1538" w:type="dxa"/>
            <w:vAlign w:val="bottom"/>
          </w:tcPr>
          <w:p w14:paraId="4040FD1B" w14:textId="77777777" w:rsidR="00401EF0" w:rsidRPr="00196BCA" w:rsidRDefault="00401EF0" w:rsidP="00605B15">
            <w:pPr>
              <w:pStyle w:val="TAC"/>
            </w:pPr>
            <w:r w:rsidRPr="00196BCA">
              <w:rPr>
                <w:rFonts w:cs="Arial"/>
                <w:szCs w:val="18"/>
              </w:rPr>
              <w:t>1300</w:t>
            </w:r>
          </w:p>
        </w:tc>
      </w:tr>
      <w:tr w:rsidR="00401EF0" w:rsidRPr="00196BCA" w14:paraId="395B78F8" w14:textId="77777777" w:rsidTr="00605B15">
        <w:trPr>
          <w:trHeight w:val="170"/>
          <w:jc w:val="center"/>
        </w:trPr>
        <w:tc>
          <w:tcPr>
            <w:tcW w:w="781" w:type="dxa"/>
          </w:tcPr>
          <w:p w14:paraId="1FCC4DDF" w14:textId="77777777" w:rsidR="00401EF0" w:rsidRPr="00196BCA" w:rsidRDefault="00401EF0" w:rsidP="00605B15">
            <w:pPr>
              <w:pStyle w:val="TAC"/>
            </w:pPr>
            <w:r w:rsidRPr="00196BCA">
              <w:t>7</w:t>
            </w:r>
          </w:p>
        </w:tc>
        <w:tc>
          <w:tcPr>
            <w:tcW w:w="1607" w:type="dxa"/>
            <w:vAlign w:val="bottom"/>
          </w:tcPr>
          <w:p w14:paraId="7BD4293E" w14:textId="77777777" w:rsidR="00401EF0" w:rsidRPr="00196BCA" w:rsidRDefault="00401EF0" w:rsidP="00605B15">
            <w:pPr>
              <w:pStyle w:val="TAC"/>
            </w:pPr>
            <w:r w:rsidRPr="00196BCA">
              <w:rPr>
                <w:rFonts w:cs="Arial"/>
                <w:szCs w:val="18"/>
              </w:rPr>
              <w:t>25</w:t>
            </w:r>
          </w:p>
        </w:tc>
        <w:tc>
          <w:tcPr>
            <w:tcW w:w="850" w:type="dxa"/>
            <w:shd w:val="clear" w:color="auto" w:fill="auto"/>
          </w:tcPr>
          <w:p w14:paraId="153F296F" w14:textId="77777777" w:rsidR="00401EF0" w:rsidRPr="00196BCA" w:rsidRDefault="00401EF0" w:rsidP="00605B15">
            <w:pPr>
              <w:pStyle w:val="TAC"/>
            </w:pPr>
            <w:r w:rsidRPr="00196BCA">
              <w:t>39</w:t>
            </w:r>
          </w:p>
        </w:tc>
        <w:tc>
          <w:tcPr>
            <w:tcW w:w="1538" w:type="dxa"/>
            <w:vAlign w:val="bottom"/>
          </w:tcPr>
          <w:p w14:paraId="33254F2E" w14:textId="77777777" w:rsidR="00401EF0" w:rsidRPr="00196BCA" w:rsidRDefault="00401EF0" w:rsidP="00605B15">
            <w:pPr>
              <w:pStyle w:val="TAC"/>
            </w:pPr>
            <w:r w:rsidRPr="00196BCA">
              <w:rPr>
                <w:rFonts w:cs="Arial"/>
                <w:szCs w:val="18"/>
              </w:rPr>
              <w:t>1400</w:t>
            </w:r>
          </w:p>
        </w:tc>
      </w:tr>
      <w:tr w:rsidR="00401EF0" w:rsidRPr="00196BCA" w14:paraId="18CC6027" w14:textId="77777777" w:rsidTr="00605B15">
        <w:trPr>
          <w:trHeight w:val="170"/>
          <w:jc w:val="center"/>
        </w:trPr>
        <w:tc>
          <w:tcPr>
            <w:tcW w:w="781" w:type="dxa"/>
          </w:tcPr>
          <w:p w14:paraId="053C9318" w14:textId="77777777" w:rsidR="00401EF0" w:rsidRPr="00196BCA" w:rsidRDefault="00401EF0" w:rsidP="00605B15">
            <w:pPr>
              <w:pStyle w:val="TAC"/>
            </w:pPr>
            <w:r w:rsidRPr="00196BCA">
              <w:t>8</w:t>
            </w:r>
          </w:p>
        </w:tc>
        <w:tc>
          <w:tcPr>
            <w:tcW w:w="1607" w:type="dxa"/>
            <w:vAlign w:val="bottom"/>
          </w:tcPr>
          <w:p w14:paraId="7FE3C0C1" w14:textId="77777777" w:rsidR="00401EF0" w:rsidRPr="00196BCA" w:rsidRDefault="00401EF0" w:rsidP="00605B15">
            <w:pPr>
              <w:pStyle w:val="TAC"/>
            </w:pPr>
            <w:r w:rsidRPr="00196BCA">
              <w:rPr>
                <w:rFonts w:cs="Arial"/>
                <w:szCs w:val="18"/>
              </w:rPr>
              <w:t>29</w:t>
            </w:r>
          </w:p>
        </w:tc>
        <w:tc>
          <w:tcPr>
            <w:tcW w:w="850" w:type="dxa"/>
            <w:shd w:val="clear" w:color="auto" w:fill="auto"/>
          </w:tcPr>
          <w:p w14:paraId="5F669F6D" w14:textId="77777777" w:rsidR="00401EF0" w:rsidRPr="00196BCA" w:rsidRDefault="00401EF0" w:rsidP="00605B15">
            <w:pPr>
              <w:pStyle w:val="TAC"/>
            </w:pPr>
            <w:r w:rsidRPr="00196BCA">
              <w:t>40</w:t>
            </w:r>
          </w:p>
        </w:tc>
        <w:tc>
          <w:tcPr>
            <w:tcW w:w="1538" w:type="dxa"/>
            <w:vAlign w:val="bottom"/>
          </w:tcPr>
          <w:p w14:paraId="7EFF076A" w14:textId="77777777" w:rsidR="00401EF0" w:rsidRPr="00196BCA" w:rsidRDefault="00401EF0" w:rsidP="00605B15">
            <w:pPr>
              <w:pStyle w:val="TAC"/>
            </w:pPr>
            <w:r w:rsidRPr="00196BCA">
              <w:rPr>
                <w:rFonts w:cs="Arial"/>
                <w:szCs w:val="18"/>
              </w:rPr>
              <w:t>1500</w:t>
            </w:r>
          </w:p>
        </w:tc>
      </w:tr>
      <w:tr w:rsidR="00401EF0" w:rsidRPr="00196BCA" w14:paraId="746462F3" w14:textId="77777777" w:rsidTr="00605B15">
        <w:trPr>
          <w:trHeight w:val="170"/>
          <w:jc w:val="center"/>
        </w:trPr>
        <w:tc>
          <w:tcPr>
            <w:tcW w:w="781" w:type="dxa"/>
          </w:tcPr>
          <w:p w14:paraId="73916858" w14:textId="77777777" w:rsidR="00401EF0" w:rsidRPr="00196BCA" w:rsidRDefault="00401EF0" w:rsidP="00605B15">
            <w:pPr>
              <w:pStyle w:val="TAC"/>
            </w:pPr>
            <w:r w:rsidRPr="00196BCA">
              <w:t>9</w:t>
            </w:r>
          </w:p>
        </w:tc>
        <w:tc>
          <w:tcPr>
            <w:tcW w:w="1607" w:type="dxa"/>
            <w:vAlign w:val="bottom"/>
          </w:tcPr>
          <w:p w14:paraId="2C5CF04E" w14:textId="77777777" w:rsidR="00401EF0" w:rsidRPr="00196BCA" w:rsidRDefault="00401EF0" w:rsidP="00605B15">
            <w:pPr>
              <w:pStyle w:val="TAC"/>
            </w:pPr>
            <w:r w:rsidRPr="00196BCA">
              <w:rPr>
                <w:rFonts w:cs="Arial"/>
                <w:szCs w:val="18"/>
              </w:rPr>
              <w:t>32</w:t>
            </w:r>
          </w:p>
        </w:tc>
        <w:tc>
          <w:tcPr>
            <w:tcW w:w="850" w:type="dxa"/>
            <w:shd w:val="clear" w:color="auto" w:fill="auto"/>
          </w:tcPr>
          <w:p w14:paraId="047BAF64" w14:textId="77777777" w:rsidR="00401EF0" w:rsidRPr="00196BCA" w:rsidRDefault="00401EF0" w:rsidP="00605B15">
            <w:pPr>
              <w:pStyle w:val="TAC"/>
            </w:pPr>
            <w:r w:rsidRPr="00196BCA">
              <w:t>41</w:t>
            </w:r>
          </w:p>
        </w:tc>
        <w:tc>
          <w:tcPr>
            <w:tcW w:w="1538" w:type="dxa"/>
            <w:vAlign w:val="bottom"/>
          </w:tcPr>
          <w:p w14:paraId="180434A5" w14:textId="77777777" w:rsidR="00401EF0" w:rsidRPr="00196BCA" w:rsidRDefault="00401EF0" w:rsidP="00605B15">
            <w:pPr>
              <w:pStyle w:val="TAC"/>
            </w:pPr>
            <w:r w:rsidRPr="00196BCA">
              <w:rPr>
                <w:rFonts w:cs="Arial"/>
                <w:szCs w:val="18"/>
              </w:rPr>
              <w:t>1750</w:t>
            </w:r>
          </w:p>
        </w:tc>
      </w:tr>
      <w:tr w:rsidR="00401EF0" w:rsidRPr="00196BCA" w14:paraId="793ED0E9" w14:textId="77777777" w:rsidTr="00605B15">
        <w:trPr>
          <w:trHeight w:val="170"/>
          <w:jc w:val="center"/>
        </w:trPr>
        <w:tc>
          <w:tcPr>
            <w:tcW w:w="781" w:type="dxa"/>
          </w:tcPr>
          <w:p w14:paraId="4A34E948" w14:textId="77777777" w:rsidR="00401EF0" w:rsidRPr="00196BCA" w:rsidRDefault="00401EF0" w:rsidP="00605B15">
            <w:pPr>
              <w:pStyle w:val="TAC"/>
            </w:pPr>
            <w:r w:rsidRPr="00196BCA">
              <w:t>10</w:t>
            </w:r>
          </w:p>
        </w:tc>
        <w:tc>
          <w:tcPr>
            <w:tcW w:w="1607" w:type="dxa"/>
            <w:vAlign w:val="bottom"/>
          </w:tcPr>
          <w:p w14:paraId="6AE6434C" w14:textId="77777777" w:rsidR="00401EF0" w:rsidRPr="00196BCA" w:rsidRDefault="00401EF0" w:rsidP="00605B15">
            <w:pPr>
              <w:pStyle w:val="TAC"/>
            </w:pPr>
            <w:r w:rsidRPr="00196BCA">
              <w:rPr>
                <w:rFonts w:cs="Arial"/>
                <w:szCs w:val="18"/>
              </w:rPr>
              <w:t>36</w:t>
            </w:r>
          </w:p>
        </w:tc>
        <w:tc>
          <w:tcPr>
            <w:tcW w:w="850" w:type="dxa"/>
            <w:shd w:val="clear" w:color="auto" w:fill="auto"/>
          </w:tcPr>
          <w:p w14:paraId="1EB0BA24" w14:textId="77777777" w:rsidR="00401EF0" w:rsidRPr="00196BCA" w:rsidRDefault="00401EF0" w:rsidP="00605B15">
            <w:pPr>
              <w:pStyle w:val="TAC"/>
            </w:pPr>
            <w:r w:rsidRPr="00196BCA">
              <w:t>42</w:t>
            </w:r>
          </w:p>
        </w:tc>
        <w:tc>
          <w:tcPr>
            <w:tcW w:w="1538" w:type="dxa"/>
            <w:vAlign w:val="bottom"/>
          </w:tcPr>
          <w:p w14:paraId="7CE1B08B" w14:textId="77777777" w:rsidR="00401EF0" w:rsidRPr="00196BCA" w:rsidRDefault="00401EF0" w:rsidP="00605B15">
            <w:pPr>
              <w:pStyle w:val="TAC"/>
            </w:pPr>
            <w:r w:rsidRPr="00196BCA">
              <w:rPr>
                <w:rFonts w:cs="Arial"/>
                <w:szCs w:val="18"/>
              </w:rPr>
              <w:t>2000</w:t>
            </w:r>
          </w:p>
        </w:tc>
      </w:tr>
      <w:tr w:rsidR="00401EF0" w:rsidRPr="00196BCA" w14:paraId="7186854C" w14:textId="77777777" w:rsidTr="00605B15">
        <w:trPr>
          <w:trHeight w:val="170"/>
          <w:jc w:val="center"/>
        </w:trPr>
        <w:tc>
          <w:tcPr>
            <w:tcW w:w="781" w:type="dxa"/>
          </w:tcPr>
          <w:p w14:paraId="79E163C4" w14:textId="77777777" w:rsidR="00401EF0" w:rsidRPr="00196BCA" w:rsidRDefault="00401EF0" w:rsidP="00605B15">
            <w:pPr>
              <w:pStyle w:val="TAC"/>
            </w:pPr>
            <w:r w:rsidRPr="00196BCA">
              <w:t>11</w:t>
            </w:r>
          </w:p>
        </w:tc>
        <w:tc>
          <w:tcPr>
            <w:tcW w:w="1607" w:type="dxa"/>
            <w:vAlign w:val="bottom"/>
          </w:tcPr>
          <w:p w14:paraId="56BD5069" w14:textId="77777777" w:rsidR="00401EF0" w:rsidRPr="00196BCA" w:rsidRDefault="00401EF0" w:rsidP="00605B15">
            <w:pPr>
              <w:pStyle w:val="TAC"/>
            </w:pPr>
            <w:r w:rsidRPr="00196BCA">
              <w:rPr>
                <w:rFonts w:cs="Arial"/>
                <w:szCs w:val="18"/>
              </w:rPr>
              <w:t>40</w:t>
            </w:r>
          </w:p>
        </w:tc>
        <w:tc>
          <w:tcPr>
            <w:tcW w:w="850" w:type="dxa"/>
            <w:shd w:val="clear" w:color="auto" w:fill="auto"/>
          </w:tcPr>
          <w:p w14:paraId="37C2AFE0" w14:textId="77777777" w:rsidR="00401EF0" w:rsidRPr="00196BCA" w:rsidRDefault="00401EF0" w:rsidP="00605B15">
            <w:pPr>
              <w:pStyle w:val="TAC"/>
            </w:pPr>
            <w:r w:rsidRPr="00196BCA">
              <w:t>43</w:t>
            </w:r>
          </w:p>
        </w:tc>
        <w:tc>
          <w:tcPr>
            <w:tcW w:w="1538" w:type="dxa"/>
            <w:vAlign w:val="bottom"/>
          </w:tcPr>
          <w:p w14:paraId="42E1F526" w14:textId="77777777" w:rsidR="00401EF0" w:rsidRPr="00196BCA" w:rsidRDefault="00401EF0" w:rsidP="00605B15">
            <w:pPr>
              <w:pStyle w:val="TAC"/>
            </w:pPr>
            <w:r w:rsidRPr="00196BCA">
              <w:rPr>
                <w:rFonts w:cs="Arial"/>
                <w:szCs w:val="18"/>
              </w:rPr>
              <w:t>2250</w:t>
            </w:r>
          </w:p>
        </w:tc>
      </w:tr>
      <w:tr w:rsidR="00401EF0" w:rsidRPr="00196BCA" w14:paraId="0C35B8EE" w14:textId="77777777" w:rsidTr="00605B15">
        <w:trPr>
          <w:trHeight w:val="170"/>
          <w:jc w:val="center"/>
        </w:trPr>
        <w:tc>
          <w:tcPr>
            <w:tcW w:w="781" w:type="dxa"/>
          </w:tcPr>
          <w:p w14:paraId="50B4B449" w14:textId="77777777" w:rsidR="00401EF0" w:rsidRPr="00196BCA" w:rsidRDefault="00401EF0" w:rsidP="00605B15">
            <w:pPr>
              <w:pStyle w:val="TAC"/>
            </w:pPr>
            <w:r w:rsidRPr="00196BCA">
              <w:t>12</w:t>
            </w:r>
          </w:p>
        </w:tc>
        <w:tc>
          <w:tcPr>
            <w:tcW w:w="1607" w:type="dxa"/>
            <w:vAlign w:val="bottom"/>
          </w:tcPr>
          <w:p w14:paraId="3F754224" w14:textId="77777777" w:rsidR="00401EF0" w:rsidRPr="00196BCA" w:rsidRDefault="00401EF0" w:rsidP="00605B15">
            <w:pPr>
              <w:pStyle w:val="TAC"/>
            </w:pPr>
            <w:r w:rsidRPr="00196BCA">
              <w:rPr>
                <w:rFonts w:cs="Arial"/>
                <w:szCs w:val="18"/>
              </w:rPr>
              <w:t>48</w:t>
            </w:r>
          </w:p>
        </w:tc>
        <w:tc>
          <w:tcPr>
            <w:tcW w:w="850" w:type="dxa"/>
            <w:shd w:val="clear" w:color="auto" w:fill="auto"/>
          </w:tcPr>
          <w:p w14:paraId="10772EF4" w14:textId="77777777" w:rsidR="00401EF0" w:rsidRPr="00196BCA" w:rsidRDefault="00401EF0" w:rsidP="00605B15">
            <w:pPr>
              <w:pStyle w:val="TAC"/>
            </w:pPr>
            <w:r w:rsidRPr="00196BCA">
              <w:t>44</w:t>
            </w:r>
          </w:p>
        </w:tc>
        <w:tc>
          <w:tcPr>
            <w:tcW w:w="1538" w:type="dxa"/>
            <w:vAlign w:val="bottom"/>
          </w:tcPr>
          <w:p w14:paraId="4751123E" w14:textId="77777777" w:rsidR="00401EF0" w:rsidRPr="00196BCA" w:rsidRDefault="00401EF0" w:rsidP="00605B15">
            <w:pPr>
              <w:pStyle w:val="TAC"/>
            </w:pPr>
            <w:r w:rsidRPr="00196BCA">
              <w:rPr>
                <w:rFonts w:cs="Arial"/>
                <w:szCs w:val="18"/>
              </w:rPr>
              <w:t>2500</w:t>
            </w:r>
          </w:p>
        </w:tc>
      </w:tr>
      <w:tr w:rsidR="00401EF0" w:rsidRPr="00196BCA" w14:paraId="17A386EA" w14:textId="77777777" w:rsidTr="00605B15">
        <w:trPr>
          <w:trHeight w:val="170"/>
          <w:jc w:val="center"/>
        </w:trPr>
        <w:tc>
          <w:tcPr>
            <w:tcW w:w="781" w:type="dxa"/>
          </w:tcPr>
          <w:p w14:paraId="0404453A" w14:textId="77777777" w:rsidR="00401EF0" w:rsidRPr="00196BCA" w:rsidRDefault="00401EF0" w:rsidP="00605B15">
            <w:pPr>
              <w:pStyle w:val="TAC"/>
            </w:pPr>
            <w:r w:rsidRPr="00196BCA">
              <w:t>13</w:t>
            </w:r>
          </w:p>
        </w:tc>
        <w:tc>
          <w:tcPr>
            <w:tcW w:w="1607" w:type="dxa"/>
            <w:vAlign w:val="bottom"/>
          </w:tcPr>
          <w:p w14:paraId="32E06F7A" w14:textId="77777777" w:rsidR="00401EF0" w:rsidRPr="00196BCA" w:rsidRDefault="00401EF0" w:rsidP="00605B15">
            <w:pPr>
              <w:pStyle w:val="TAC"/>
            </w:pPr>
            <w:r w:rsidRPr="00196BCA">
              <w:rPr>
                <w:rFonts w:cs="Arial"/>
                <w:szCs w:val="18"/>
              </w:rPr>
              <w:t>56</w:t>
            </w:r>
          </w:p>
        </w:tc>
        <w:tc>
          <w:tcPr>
            <w:tcW w:w="850" w:type="dxa"/>
            <w:shd w:val="clear" w:color="auto" w:fill="auto"/>
          </w:tcPr>
          <w:p w14:paraId="67217801" w14:textId="77777777" w:rsidR="00401EF0" w:rsidRPr="00196BCA" w:rsidRDefault="00401EF0" w:rsidP="00605B15">
            <w:pPr>
              <w:pStyle w:val="TAC"/>
            </w:pPr>
            <w:r w:rsidRPr="00196BCA">
              <w:t>45</w:t>
            </w:r>
          </w:p>
        </w:tc>
        <w:tc>
          <w:tcPr>
            <w:tcW w:w="1538" w:type="dxa"/>
            <w:vAlign w:val="bottom"/>
          </w:tcPr>
          <w:p w14:paraId="0A05B2A8" w14:textId="77777777" w:rsidR="00401EF0" w:rsidRPr="00196BCA" w:rsidRDefault="00401EF0" w:rsidP="00605B15">
            <w:pPr>
              <w:pStyle w:val="TAC"/>
            </w:pPr>
            <w:r w:rsidRPr="00196BCA">
              <w:rPr>
                <w:rFonts w:cs="Arial"/>
                <w:szCs w:val="18"/>
              </w:rPr>
              <w:t>2750</w:t>
            </w:r>
          </w:p>
        </w:tc>
      </w:tr>
      <w:tr w:rsidR="00401EF0" w:rsidRPr="00196BCA" w14:paraId="5AF085BD" w14:textId="77777777" w:rsidTr="00605B15">
        <w:trPr>
          <w:trHeight w:val="170"/>
          <w:jc w:val="center"/>
        </w:trPr>
        <w:tc>
          <w:tcPr>
            <w:tcW w:w="781" w:type="dxa"/>
          </w:tcPr>
          <w:p w14:paraId="777B751A" w14:textId="77777777" w:rsidR="00401EF0" w:rsidRPr="00196BCA" w:rsidRDefault="00401EF0" w:rsidP="00605B15">
            <w:pPr>
              <w:pStyle w:val="TAC"/>
            </w:pPr>
            <w:r w:rsidRPr="00196BCA">
              <w:t>14</w:t>
            </w:r>
          </w:p>
        </w:tc>
        <w:tc>
          <w:tcPr>
            <w:tcW w:w="1607" w:type="dxa"/>
            <w:vAlign w:val="bottom"/>
          </w:tcPr>
          <w:p w14:paraId="56486C31" w14:textId="77777777" w:rsidR="00401EF0" w:rsidRPr="00196BCA" w:rsidRDefault="00401EF0" w:rsidP="00605B15">
            <w:pPr>
              <w:pStyle w:val="TAC"/>
            </w:pPr>
            <w:r w:rsidRPr="00196BCA">
              <w:rPr>
                <w:rFonts w:cs="Arial"/>
                <w:szCs w:val="18"/>
              </w:rPr>
              <w:t>72</w:t>
            </w:r>
          </w:p>
        </w:tc>
        <w:tc>
          <w:tcPr>
            <w:tcW w:w="850" w:type="dxa"/>
            <w:shd w:val="clear" w:color="auto" w:fill="auto"/>
          </w:tcPr>
          <w:p w14:paraId="336B767C" w14:textId="77777777" w:rsidR="00401EF0" w:rsidRPr="00196BCA" w:rsidRDefault="00401EF0" w:rsidP="00605B15">
            <w:pPr>
              <w:pStyle w:val="TAC"/>
            </w:pPr>
            <w:r w:rsidRPr="00196BCA">
              <w:t>46</w:t>
            </w:r>
          </w:p>
        </w:tc>
        <w:tc>
          <w:tcPr>
            <w:tcW w:w="1538" w:type="dxa"/>
            <w:vAlign w:val="bottom"/>
          </w:tcPr>
          <w:p w14:paraId="3CAD2EFD" w14:textId="77777777" w:rsidR="00401EF0" w:rsidRPr="00196BCA" w:rsidRDefault="00401EF0" w:rsidP="00605B15">
            <w:pPr>
              <w:pStyle w:val="TAC"/>
            </w:pPr>
            <w:r w:rsidRPr="00196BCA">
              <w:rPr>
                <w:rFonts w:cs="Arial"/>
                <w:szCs w:val="18"/>
              </w:rPr>
              <w:t>3000</w:t>
            </w:r>
          </w:p>
        </w:tc>
      </w:tr>
      <w:tr w:rsidR="00401EF0" w:rsidRPr="00196BCA" w14:paraId="67CF7CC8" w14:textId="77777777" w:rsidTr="00605B15">
        <w:trPr>
          <w:trHeight w:val="170"/>
          <w:jc w:val="center"/>
        </w:trPr>
        <w:tc>
          <w:tcPr>
            <w:tcW w:w="781" w:type="dxa"/>
          </w:tcPr>
          <w:p w14:paraId="584777BB" w14:textId="77777777" w:rsidR="00401EF0" w:rsidRPr="00196BCA" w:rsidRDefault="00401EF0" w:rsidP="00605B15">
            <w:pPr>
              <w:pStyle w:val="TAC"/>
            </w:pPr>
            <w:r w:rsidRPr="00196BCA">
              <w:t>15</w:t>
            </w:r>
          </w:p>
        </w:tc>
        <w:tc>
          <w:tcPr>
            <w:tcW w:w="1607" w:type="dxa"/>
            <w:vAlign w:val="bottom"/>
          </w:tcPr>
          <w:p w14:paraId="48C91321" w14:textId="77777777" w:rsidR="00401EF0" w:rsidRPr="00196BCA" w:rsidRDefault="00401EF0" w:rsidP="00605B15">
            <w:pPr>
              <w:pStyle w:val="TAC"/>
            </w:pPr>
            <w:r w:rsidRPr="00196BCA">
              <w:rPr>
                <w:rFonts w:cs="Arial"/>
                <w:szCs w:val="18"/>
              </w:rPr>
              <w:t>88</w:t>
            </w:r>
          </w:p>
        </w:tc>
        <w:tc>
          <w:tcPr>
            <w:tcW w:w="850" w:type="dxa"/>
            <w:shd w:val="clear" w:color="auto" w:fill="auto"/>
          </w:tcPr>
          <w:p w14:paraId="64EFBCCA" w14:textId="77777777" w:rsidR="00401EF0" w:rsidRPr="00196BCA" w:rsidRDefault="00401EF0" w:rsidP="00605B15">
            <w:pPr>
              <w:pStyle w:val="TAC"/>
            </w:pPr>
            <w:r w:rsidRPr="00196BCA">
              <w:t>47</w:t>
            </w:r>
          </w:p>
        </w:tc>
        <w:tc>
          <w:tcPr>
            <w:tcW w:w="1538" w:type="dxa"/>
            <w:vAlign w:val="bottom"/>
          </w:tcPr>
          <w:p w14:paraId="5C2A8F7C" w14:textId="77777777" w:rsidR="00401EF0" w:rsidRPr="00196BCA" w:rsidRDefault="00401EF0" w:rsidP="00605B15">
            <w:pPr>
              <w:pStyle w:val="TAC"/>
            </w:pPr>
            <w:r w:rsidRPr="00196BCA">
              <w:rPr>
                <w:rFonts w:cs="Arial"/>
                <w:szCs w:val="18"/>
              </w:rPr>
              <w:t>3500</w:t>
            </w:r>
          </w:p>
        </w:tc>
      </w:tr>
      <w:tr w:rsidR="00401EF0" w:rsidRPr="00196BCA" w14:paraId="76EE1B91" w14:textId="77777777" w:rsidTr="00605B15">
        <w:trPr>
          <w:trHeight w:val="170"/>
          <w:jc w:val="center"/>
        </w:trPr>
        <w:tc>
          <w:tcPr>
            <w:tcW w:w="781" w:type="dxa"/>
          </w:tcPr>
          <w:p w14:paraId="1DF304B6" w14:textId="77777777" w:rsidR="00401EF0" w:rsidRPr="00196BCA" w:rsidRDefault="00401EF0" w:rsidP="00605B15">
            <w:pPr>
              <w:pStyle w:val="TAC"/>
            </w:pPr>
            <w:r w:rsidRPr="00196BCA">
              <w:t>16</w:t>
            </w:r>
          </w:p>
        </w:tc>
        <w:tc>
          <w:tcPr>
            <w:tcW w:w="1607" w:type="dxa"/>
            <w:vAlign w:val="bottom"/>
          </w:tcPr>
          <w:p w14:paraId="0F087DDB" w14:textId="77777777" w:rsidR="00401EF0" w:rsidRPr="00196BCA" w:rsidRDefault="00401EF0" w:rsidP="00605B15">
            <w:pPr>
              <w:pStyle w:val="TAC"/>
            </w:pPr>
            <w:r w:rsidRPr="00196BCA">
              <w:rPr>
                <w:rFonts w:cs="Arial"/>
                <w:szCs w:val="18"/>
              </w:rPr>
              <w:t>104</w:t>
            </w:r>
          </w:p>
        </w:tc>
        <w:tc>
          <w:tcPr>
            <w:tcW w:w="850" w:type="dxa"/>
            <w:shd w:val="clear" w:color="auto" w:fill="auto"/>
          </w:tcPr>
          <w:p w14:paraId="53D0F5D3" w14:textId="77777777" w:rsidR="00401EF0" w:rsidRPr="00196BCA" w:rsidRDefault="00401EF0" w:rsidP="00605B15">
            <w:pPr>
              <w:pStyle w:val="TAC"/>
            </w:pPr>
            <w:r w:rsidRPr="00196BCA">
              <w:t>48</w:t>
            </w:r>
          </w:p>
        </w:tc>
        <w:tc>
          <w:tcPr>
            <w:tcW w:w="1538" w:type="dxa"/>
            <w:vAlign w:val="bottom"/>
          </w:tcPr>
          <w:p w14:paraId="1273937F" w14:textId="77777777" w:rsidR="00401EF0" w:rsidRPr="00196BCA" w:rsidRDefault="00401EF0" w:rsidP="00605B15">
            <w:pPr>
              <w:pStyle w:val="TAC"/>
            </w:pPr>
            <w:r w:rsidRPr="00196BCA">
              <w:rPr>
                <w:rFonts w:cs="Arial"/>
                <w:szCs w:val="18"/>
              </w:rPr>
              <w:t>4000</w:t>
            </w:r>
          </w:p>
        </w:tc>
      </w:tr>
      <w:tr w:rsidR="00401EF0" w:rsidRPr="00196BCA" w14:paraId="276C7AE4" w14:textId="77777777" w:rsidTr="00605B15">
        <w:trPr>
          <w:trHeight w:val="170"/>
          <w:jc w:val="center"/>
        </w:trPr>
        <w:tc>
          <w:tcPr>
            <w:tcW w:w="781" w:type="dxa"/>
            <w:shd w:val="clear" w:color="auto" w:fill="auto"/>
          </w:tcPr>
          <w:p w14:paraId="27A47EDE" w14:textId="77777777" w:rsidR="00401EF0" w:rsidRPr="00196BCA" w:rsidRDefault="00401EF0" w:rsidP="00605B15">
            <w:pPr>
              <w:pStyle w:val="TAC"/>
            </w:pPr>
            <w:r w:rsidRPr="00196BCA">
              <w:t>17</w:t>
            </w:r>
          </w:p>
        </w:tc>
        <w:tc>
          <w:tcPr>
            <w:tcW w:w="1607" w:type="dxa"/>
            <w:vAlign w:val="bottom"/>
          </w:tcPr>
          <w:p w14:paraId="6CA3C16B" w14:textId="77777777" w:rsidR="00401EF0" w:rsidRPr="00196BCA" w:rsidRDefault="00401EF0" w:rsidP="00605B15">
            <w:pPr>
              <w:pStyle w:val="TAC"/>
            </w:pPr>
            <w:r w:rsidRPr="00196BCA">
              <w:rPr>
                <w:rFonts w:cs="Arial"/>
                <w:szCs w:val="18"/>
              </w:rPr>
              <w:t>120</w:t>
            </w:r>
          </w:p>
        </w:tc>
        <w:tc>
          <w:tcPr>
            <w:tcW w:w="850" w:type="dxa"/>
            <w:shd w:val="clear" w:color="auto" w:fill="auto"/>
          </w:tcPr>
          <w:p w14:paraId="61401D9B" w14:textId="77777777" w:rsidR="00401EF0" w:rsidRPr="00196BCA" w:rsidRDefault="00401EF0" w:rsidP="00605B15">
            <w:pPr>
              <w:pStyle w:val="TAC"/>
            </w:pPr>
            <w:r w:rsidRPr="00196BCA">
              <w:t>49</w:t>
            </w:r>
          </w:p>
        </w:tc>
        <w:tc>
          <w:tcPr>
            <w:tcW w:w="1538" w:type="dxa"/>
            <w:vAlign w:val="bottom"/>
          </w:tcPr>
          <w:p w14:paraId="73BCA756" w14:textId="77777777" w:rsidR="00401EF0" w:rsidRPr="00196BCA" w:rsidRDefault="00401EF0" w:rsidP="00605B15">
            <w:pPr>
              <w:pStyle w:val="TAC"/>
            </w:pPr>
            <w:r w:rsidRPr="00196BCA">
              <w:rPr>
                <w:rFonts w:cs="Arial"/>
                <w:szCs w:val="18"/>
              </w:rPr>
              <w:t>4500</w:t>
            </w:r>
          </w:p>
        </w:tc>
      </w:tr>
      <w:tr w:rsidR="00401EF0" w:rsidRPr="00196BCA" w14:paraId="15F31BB5" w14:textId="77777777" w:rsidTr="00605B15">
        <w:trPr>
          <w:trHeight w:val="170"/>
          <w:jc w:val="center"/>
        </w:trPr>
        <w:tc>
          <w:tcPr>
            <w:tcW w:w="781" w:type="dxa"/>
            <w:shd w:val="clear" w:color="auto" w:fill="auto"/>
          </w:tcPr>
          <w:p w14:paraId="07B33EFE" w14:textId="77777777" w:rsidR="00401EF0" w:rsidRPr="00196BCA" w:rsidRDefault="00401EF0" w:rsidP="00605B15">
            <w:pPr>
              <w:pStyle w:val="TAC"/>
            </w:pPr>
            <w:r w:rsidRPr="00196BCA">
              <w:t>18</w:t>
            </w:r>
          </w:p>
        </w:tc>
        <w:tc>
          <w:tcPr>
            <w:tcW w:w="1607" w:type="dxa"/>
            <w:vAlign w:val="bottom"/>
          </w:tcPr>
          <w:p w14:paraId="028458AA" w14:textId="77777777" w:rsidR="00401EF0" w:rsidRPr="00196BCA" w:rsidRDefault="00401EF0" w:rsidP="00605B15">
            <w:pPr>
              <w:pStyle w:val="TAC"/>
            </w:pPr>
            <w:r w:rsidRPr="00196BCA">
              <w:rPr>
                <w:rFonts w:cs="Arial"/>
                <w:szCs w:val="18"/>
              </w:rPr>
              <w:t>140</w:t>
            </w:r>
          </w:p>
        </w:tc>
        <w:tc>
          <w:tcPr>
            <w:tcW w:w="850" w:type="dxa"/>
            <w:shd w:val="clear" w:color="auto" w:fill="auto"/>
          </w:tcPr>
          <w:p w14:paraId="2A4A22B0" w14:textId="77777777" w:rsidR="00401EF0" w:rsidRPr="00196BCA" w:rsidRDefault="00401EF0" w:rsidP="00605B15">
            <w:pPr>
              <w:pStyle w:val="TAC"/>
            </w:pPr>
            <w:r w:rsidRPr="00196BCA">
              <w:t>50</w:t>
            </w:r>
          </w:p>
        </w:tc>
        <w:tc>
          <w:tcPr>
            <w:tcW w:w="1538" w:type="dxa"/>
            <w:vAlign w:val="bottom"/>
          </w:tcPr>
          <w:p w14:paraId="792184DD" w14:textId="77777777" w:rsidR="00401EF0" w:rsidRPr="00196BCA" w:rsidRDefault="00401EF0" w:rsidP="00605B15">
            <w:pPr>
              <w:pStyle w:val="TAC"/>
            </w:pPr>
            <w:r w:rsidRPr="00196BCA">
              <w:rPr>
                <w:rFonts w:cs="Arial"/>
                <w:szCs w:val="18"/>
              </w:rPr>
              <w:t>5000</w:t>
            </w:r>
          </w:p>
        </w:tc>
      </w:tr>
      <w:tr w:rsidR="00401EF0" w:rsidRPr="00196BCA" w14:paraId="5551B2F5" w14:textId="77777777" w:rsidTr="00605B15">
        <w:trPr>
          <w:trHeight w:val="170"/>
          <w:jc w:val="center"/>
        </w:trPr>
        <w:tc>
          <w:tcPr>
            <w:tcW w:w="781" w:type="dxa"/>
            <w:shd w:val="clear" w:color="auto" w:fill="auto"/>
          </w:tcPr>
          <w:p w14:paraId="2A7AA754" w14:textId="77777777" w:rsidR="00401EF0" w:rsidRPr="00196BCA" w:rsidRDefault="00401EF0" w:rsidP="00605B15">
            <w:pPr>
              <w:pStyle w:val="TAC"/>
            </w:pPr>
            <w:r w:rsidRPr="00196BCA">
              <w:t>19</w:t>
            </w:r>
          </w:p>
        </w:tc>
        <w:tc>
          <w:tcPr>
            <w:tcW w:w="1607" w:type="dxa"/>
            <w:vAlign w:val="bottom"/>
          </w:tcPr>
          <w:p w14:paraId="3E71FA50" w14:textId="77777777" w:rsidR="00401EF0" w:rsidRPr="00196BCA" w:rsidRDefault="00401EF0" w:rsidP="00605B15">
            <w:pPr>
              <w:pStyle w:val="TAC"/>
            </w:pPr>
            <w:r w:rsidRPr="00196BCA">
              <w:rPr>
                <w:rFonts w:cs="Arial"/>
                <w:szCs w:val="18"/>
              </w:rPr>
              <w:t>160</w:t>
            </w:r>
          </w:p>
        </w:tc>
        <w:tc>
          <w:tcPr>
            <w:tcW w:w="850" w:type="dxa"/>
            <w:shd w:val="clear" w:color="auto" w:fill="auto"/>
          </w:tcPr>
          <w:p w14:paraId="359C9CC4" w14:textId="77777777" w:rsidR="00401EF0" w:rsidRPr="00196BCA" w:rsidRDefault="00401EF0" w:rsidP="00605B15">
            <w:pPr>
              <w:pStyle w:val="TAC"/>
            </w:pPr>
            <w:r w:rsidRPr="00196BCA">
              <w:t>51</w:t>
            </w:r>
          </w:p>
        </w:tc>
        <w:tc>
          <w:tcPr>
            <w:tcW w:w="1538" w:type="dxa"/>
            <w:vAlign w:val="bottom"/>
          </w:tcPr>
          <w:p w14:paraId="5436CC8A" w14:textId="77777777" w:rsidR="00401EF0" w:rsidRPr="00196BCA" w:rsidRDefault="00401EF0" w:rsidP="00605B15">
            <w:pPr>
              <w:pStyle w:val="TAC"/>
            </w:pPr>
            <w:r w:rsidRPr="00196BCA">
              <w:rPr>
                <w:rFonts w:cs="Arial"/>
                <w:szCs w:val="18"/>
              </w:rPr>
              <w:t>5500</w:t>
            </w:r>
          </w:p>
        </w:tc>
      </w:tr>
      <w:tr w:rsidR="00401EF0" w:rsidRPr="00196BCA" w14:paraId="0A7DE3D1" w14:textId="77777777" w:rsidTr="00605B15">
        <w:trPr>
          <w:trHeight w:val="170"/>
          <w:jc w:val="center"/>
        </w:trPr>
        <w:tc>
          <w:tcPr>
            <w:tcW w:w="781" w:type="dxa"/>
            <w:shd w:val="clear" w:color="auto" w:fill="auto"/>
          </w:tcPr>
          <w:p w14:paraId="3A4B3F44" w14:textId="77777777" w:rsidR="00401EF0" w:rsidRPr="00196BCA" w:rsidRDefault="00401EF0" w:rsidP="00605B15">
            <w:pPr>
              <w:pStyle w:val="TAC"/>
            </w:pPr>
            <w:r w:rsidRPr="00196BCA">
              <w:t>20</w:t>
            </w:r>
          </w:p>
        </w:tc>
        <w:tc>
          <w:tcPr>
            <w:tcW w:w="1607" w:type="dxa"/>
            <w:vAlign w:val="bottom"/>
          </w:tcPr>
          <w:p w14:paraId="73C6DA82" w14:textId="77777777" w:rsidR="00401EF0" w:rsidRPr="00196BCA" w:rsidRDefault="00401EF0" w:rsidP="00605B15">
            <w:pPr>
              <w:pStyle w:val="TAC"/>
            </w:pPr>
            <w:r w:rsidRPr="00196BCA">
              <w:rPr>
                <w:rFonts w:cs="Arial"/>
                <w:szCs w:val="18"/>
              </w:rPr>
              <w:t>180</w:t>
            </w:r>
          </w:p>
        </w:tc>
        <w:tc>
          <w:tcPr>
            <w:tcW w:w="850" w:type="dxa"/>
            <w:shd w:val="clear" w:color="auto" w:fill="auto"/>
          </w:tcPr>
          <w:p w14:paraId="2EB9A005" w14:textId="77777777" w:rsidR="00401EF0" w:rsidRPr="00196BCA" w:rsidRDefault="00401EF0" w:rsidP="00605B15">
            <w:pPr>
              <w:pStyle w:val="TAC"/>
            </w:pPr>
            <w:r w:rsidRPr="00196BCA">
              <w:t>52</w:t>
            </w:r>
          </w:p>
        </w:tc>
        <w:tc>
          <w:tcPr>
            <w:tcW w:w="1538" w:type="dxa"/>
            <w:vAlign w:val="bottom"/>
          </w:tcPr>
          <w:p w14:paraId="223C9DC9" w14:textId="77777777" w:rsidR="00401EF0" w:rsidRPr="00196BCA" w:rsidRDefault="00401EF0" w:rsidP="00605B15">
            <w:pPr>
              <w:pStyle w:val="TAC"/>
            </w:pPr>
            <w:r w:rsidRPr="00196BCA">
              <w:rPr>
                <w:rFonts w:cs="Arial"/>
                <w:szCs w:val="18"/>
              </w:rPr>
              <w:t>6000</w:t>
            </w:r>
          </w:p>
        </w:tc>
      </w:tr>
      <w:tr w:rsidR="00401EF0" w:rsidRPr="00196BCA" w14:paraId="54BA7031" w14:textId="77777777" w:rsidTr="00605B15">
        <w:trPr>
          <w:trHeight w:val="170"/>
          <w:jc w:val="center"/>
        </w:trPr>
        <w:tc>
          <w:tcPr>
            <w:tcW w:w="781" w:type="dxa"/>
            <w:shd w:val="clear" w:color="auto" w:fill="auto"/>
          </w:tcPr>
          <w:p w14:paraId="1A997A75" w14:textId="77777777" w:rsidR="00401EF0" w:rsidRPr="00196BCA" w:rsidRDefault="00401EF0" w:rsidP="00605B15">
            <w:pPr>
              <w:pStyle w:val="TAC"/>
            </w:pPr>
            <w:r w:rsidRPr="00196BCA">
              <w:t>21</w:t>
            </w:r>
          </w:p>
        </w:tc>
        <w:tc>
          <w:tcPr>
            <w:tcW w:w="1607" w:type="dxa"/>
            <w:vAlign w:val="bottom"/>
          </w:tcPr>
          <w:p w14:paraId="0CFB9075" w14:textId="77777777" w:rsidR="00401EF0" w:rsidRPr="00196BCA" w:rsidRDefault="00401EF0" w:rsidP="00605B15">
            <w:pPr>
              <w:pStyle w:val="TAC"/>
            </w:pPr>
            <w:r w:rsidRPr="00196BCA">
              <w:rPr>
                <w:rFonts w:cs="Arial"/>
                <w:szCs w:val="18"/>
              </w:rPr>
              <w:t>200</w:t>
            </w:r>
          </w:p>
        </w:tc>
        <w:tc>
          <w:tcPr>
            <w:tcW w:w="850" w:type="dxa"/>
            <w:shd w:val="clear" w:color="auto" w:fill="auto"/>
          </w:tcPr>
          <w:p w14:paraId="29E18397" w14:textId="77777777" w:rsidR="00401EF0" w:rsidRPr="00196BCA" w:rsidRDefault="00401EF0" w:rsidP="00605B15">
            <w:pPr>
              <w:pStyle w:val="TAC"/>
            </w:pPr>
            <w:r w:rsidRPr="00196BCA">
              <w:t>53</w:t>
            </w:r>
          </w:p>
        </w:tc>
        <w:tc>
          <w:tcPr>
            <w:tcW w:w="1538" w:type="dxa"/>
            <w:vAlign w:val="bottom"/>
          </w:tcPr>
          <w:p w14:paraId="4B81FC57" w14:textId="77777777" w:rsidR="00401EF0" w:rsidRPr="00196BCA" w:rsidRDefault="00401EF0" w:rsidP="00605B15">
            <w:pPr>
              <w:pStyle w:val="TAC"/>
            </w:pPr>
            <w:r w:rsidRPr="00196BCA">
              <w:rPr>
                <w:rFonts w:cs="Arial"/>
                <w:szCs w:val="18"/>
              </w:rPr>
              <w:t>6500</w:t>
            </w:r>
          </w:p>
        </w:tc>
      </w:tr>
      <w:tr w:rsidR="00401EF0" w:rsidRPr="00196BCA" w14:paraId="3D4776AF" w14:textId="77777777" w:rsidTr="00605B15">
        <w:trPr>
          <w:trHeight w:val="170"/>
          <w:jc w:val="center"/>
        </w:trPr>
        <w:tc>
          <w:tcPr>
            <w:tcW w:w="781" w:type="dxa"/>
            <w:shd w:val="clear" w:color="auto" w:fill="auto"/>
          </w:tcPr>
          <w:p w14:paraId="0F6EF8CC" w14:textId="77777777" w:rsidR="00401EF0" w:rsidRPr="00196BCA" w:rsidRDefault="00401EF0" w:rsidP="00605B15">
            <w:pPr>
              <w:pStyle w:val="TAC"/>
            </w:pPr>
            <w:r w:rsidRPr="00196BCA">
              <w:t>22</w:t>
            </w:r>
          </w:p>
        </w:tc>
        <w:tc>
          <w:tcPr>
            <w:tcW w:w="1607" w:type="dxa"/>
            <w:vAlign w:val="bottom"/>
          </w:tcPr>
          <w:p w14:paraId="2F4B5A4A" w14:textId="77777777" w:rsidR="00401EF0" w:rsidRPr="00196BCA" w:rsidRDefault="00401EF0" w:rsidP="00605B15">
            <w:pPr>
              <w:pStyle w:val="TAC"/>
            </w:pPr>
            <w:r w:rsidRPr="00196BCA">
              <w:rPr>
                <w:rFonts w:cs="Arial"/>
                <w:szCs w:val="18"/>
              </w:rPr>
              <w:t>220</w:t>
            </w:r>
          </w:p>
        </w:tc>
        <w:tc>
          <w:tcPr>
            <w:tcW w:w="850" w:type="dxa"/>
            <w:shd w:val="clear" w:color="auto" w:fill="auto"/>
          </w:tcPr>
          <w:p w14:paraId="78D39ADA" w14:textId="77777777" w:rsidR="00401EF0" w:rsidRPr="00196BCA" w:rsidRDefault="00401EF0" w:rsidP="00605B15">
            <w:pPr>
              <w:pStyle w:val="TAC"/>
            </w:pPr>
            <w:r w:rsidRPr="00196BCA">
              <w:t>54</w:t>
            </w:r>
          </w:p>
        </w:tc>
        <w:tc>
          <w:tcPr>
            <w:tcW w:w="1538" w:type="dxa"/>
            <w:vAlign w:val="bottom"/>
          </w:tcPr>
          <w:p w14:paraId="68E89275" w14:textId="77777777" w:rsidR="00401EF0" w:rsidRPr="00196BCA" w:rsidRDefault="00401EF0" w:rsidP="00605B15">
            <w:pPr>
              <w:pStyle w:val="TAC"/>
            </w:pPr>
            <w:r w:rsidRPr="00196BCA">
              <w:rPr>
                <w:rFonts w:cs="Arial"/>
                <w:szCs w:val="18"/>
              </w:rPr>
              <w:t>7000</w:t>
            </w:r>
          </w:p>
        </w:tc>
      </w:tr>
      <w:tr w:rsidR="00401EF0" w:rsidRPr="00196BCA" w14:paraId="7D425D73" w14:textId="77777777" w:rsidTr="00605B15">
        <w:trPr>
          <w:trHeight w:val="170"/>
          <w:jc w:val="center"/>
        </w:trPr>
        <w:tc>
          <w:tcPr>
            <w:tcW w:w="781" w:type="dxa"/>
            <w:shd w:val="clear" w:color="auto" w:fill="auto"/>
          </w:tcPr>
          <w:p w14:paraId="79A0EBCA" w14:textId="77777777" w:rsidR="00401EF0" w:rsidRPr="00196BCA" w:rsidRDefault="00401EF0" w:rsidP="00605B15">
            <w:pPr>
              <w:pStyle w:val="TAC"/>
            </w:pPr>
            <w:r w:rsidRPr="00196BCA">
              <w:t>23</w:t>
            </w:r>
          </w:p>
        </w:tc>
        <w:tc>
          <w:tcPr>
            <w:tcW w:w="1607" w:type="dxa"/>
            <w:vAlign w:val="bottom"/>
          </w:tcPr>
          <w:p w14:paraId="2D82AAE1" w14:textId="77777777" w:rsidR="00401EF0" w:rsidRPr="00196BCA" w:rsidRDefault="00401EF0" w:rsidP="00605B15">
            <w:pPr>
              <w:pStyle w:val="TAC"/>
            </w:pPr>
            <w:r w:rsidRPr="00196BCA">
              <w:rPr>
                <w:rFonts w:cs="Arial"/>
                <w:szCs w:val="18"/>
              </w:rPr>
              <w:t>240</w:t>
            </w:r>
          </w:p>
        </w:tc>
        <w:tc>
          <w:tcPr>
            <w:tcW w:w="850" w:type="dxa"/>
            <w:shd w:val="clear" w:color="auto" w:fill="auto"/>
          </w:tcPr>
          <w:p w14:paraId="08E25561" w14:textId="77777777" w:rsidR="00401EF0" w:rsidRPr="00196BCA" w:rsidRDefault="00401EF0" w:rsidP="00605B15">
            <w:pPr>
              <w:pStyle w:val="TAC"/>
            </w:pPr>
            <w:r w:rsidRPr="00196BCA">
              <w:t>55</w:t>
            </w:r>
          </w:p>
        </w:tc>
        <w:tc>
          <w:tcPr>
            <w:tcW w:w="1538" w:type="dxa"/>
            <w:vAlign w:val="bottom"/>
          </w:tcPr>
          <w:p w14:paraId="6DF22355" w14:textId="77777777" w:rsidR="00401EF0" w:rsidRPr="00196BCA" w:rsidRDefault="00401EF0" w:rsidP="00605B15">
            <w:pPr>
              <w:pStyle w:val="TAC"/>
            </w:pPr>
            <w:r w:rsidRPr="00196BCA">
              <w:rPr>
                <w:rFonts w:cs="Arial"/>
                <w:szCs w:val="18"/>
              </w:rPr>
              <w:t>7500</w:t>
            </w:r>
          </w:p>
        </w:tc>
      </w:tr>
      <w:tr w:rsidR="00401EF0" w:rsidRPr="00196BCA" w14:paraId="6BF77C29" w14:textId="77777777" w:rsidTr="00605B15">
        <w:trPr>
          <w:trHeight w:val="170"/>
          <w:jc w:val="center"/>
        </w:trPr>
        <w:tc>
          <w:tcPr>
            <w:tcW w:w="781" w:type="dxa"/>
            <w:shd w:val="clear" w:color="auto" w:fill="auto"/>
          </w:tcPr>
          <w:p w14:paraId="7608026E" w14:textId="77777777" w:rsidR="00401EF0" w:rsidRPr="00196BCA" w:rsidRDefault="00401EF0" w:rsidP="00605B15">
            <w:pPr>
              <w:pStyle w:val="TAC"/>
            </w:pPr>
            <w:r w:rsidRPr="00196BCA">
              <w:t>24</w:t>
            </w:r>
          </w:p>
        </w:tc>
        <w:tc>
          <w:tcPr>
            <w:tcW w:w="1607" w:type="dxa"/>
            <w:vAlign w:val="bottom"/>
          </w:tcPr>
          <w:p w14:paraId="2C522754" w14:textId="77777777" w:rsidR="00401EF0" w:rsidRPr="00196BCA" w:rsidRDefault="00401EF0" w:rsidP="00605B15">
            <w:pPr>
              <w:pStyle w:val="TAC"/>
            </w:pPr>
            <w:r w:rsidRPr="00196BCA">
              <w:rPr>
                <w:rFonts w:cs="Arial"/>
                <w:szCs w:val="18"/>
              </w:rPr>
              <w:t>260</w:t>
            </w:r>
          </w:p>
        </w:tc>
        <w:tc>
          <w:tcPr>
            <w:tcW w:w="850" w:type="dxa"/>
            <w:shd w:val="clear" w:color="auto" w:fill="auto"/>
          </w:tcPr>
          <w:p w14:paraId="66BB949C" w14:textId="77777777" w:rsidR="00401EF0" w:rsidRPr="00196BCA" w:rsidRDefault="00401EF0" w:rsidP="00605B15">
            <w:pPr>
              <w:pStyle w:val="TAC"/>
            </w:pPr>
            <w:r w:rsidRPr="00196BCA">
              <w:t>56</w:t>
            </w:r>
          </w:p>
        </w:tc>
        <w:tc>
          <w:tcPr>
            <w:tcW w:w="1538" w:type="dxa"/>
            <w:vAlign w:val="bottom"/>
          </w:tcPr>
          <w:p w14:paraId="45410F5F" w14:textId="77777777" w:rsidR="00401EF0" w:rsidRPr="00196BCA" w:rsidRDefault="00401EF0" w:rsidP="00605B15">
            <w:pPr>
              <w:pStyle w:val="TAC"/>
            </w:pPr>
            <w:r w:rsidRPr="00196BCA">
              <w:rPr>
                <w:rFonts w:cs="Arial"/>
                <w:szCs w:val="18"/>
              </w:rPr>
              <w:t>8000</w:t>
            </w:r>
          </w:p>
        </w:tc>
      </w:tr>
      <w:tr w:rsidR="00401EF0" w:rsidRPr="00196BCA" w14:paraId="0FDAD646" w14:textId="77777777" w:rsidTr="00605B15">
        <w:trPr>
          <w:trHeight w:val="170"/>
          <w:jc w:val="center"/>
        </w:trPr>
        <w:tc>
          <w:tcPr>
            <w:tcW w:w="781" w:type="dxa"/>
            <w:shd w:val="clear" w:color="auto" w:fill="auto"/>
          </w:tcPr>
          <w:p w14:paraId="10632A22" w14:textId="77777777" w:rsidR="00401EF0" w:rsidRPr="00196BCA" w:rsidRDefault="00401EF0" w:rsidP="00605B15">
            <w:pPr>
              <w:pStyle w:val="TAC"/>
            </w:pPr>
            <w:r w:rsidRPr="00196BCA">
              <w:t>25</w:t>
            </w:r>
          </w:p>
        </w:tc>
        <w:tc>
          <w:tcPr>
            <w:tcW w:w="1607" w:type="dxa"/>
            <w:vAlign w:val="bottom"/>
          </w:tcPr>
          <w:p w14:paraId="475409EE" w14:textId="77777777" w:rsidR="00401EF0" w:rsidRPr="00196BCA" w:rsidRDefault="00401EF0" w:rsidP="00605B15">
            <w:pPr>
              <w:pStyle w:val="TAC"/>
            </w:pPr>
            <w:r w:rsidRPr="00196BCA">
              <w:rPr>
                <w:rFonts w:cs="Arial"/>
                <w:szCs w:val="18"/>
              </w:rPr>
              <w:t>280</w:t>
            </w:r>
          </w:p>
        </w:tc>
        <w:tc>
          <w:tcPr>
            <w:tcW w:w="850" w:type="dxa"/>
            <w:shd w:val="clear" w:color="auto" w:fill="auto"/>
          </w:tcPr>
          <w:p w14:paraId="7E0DD669" w14:textId="77777777" w:rsidR="00401EF0" w:rsidRPr="00196BCA" w:rsidRDefault="00401EF0" w:rsidP="00605B15">
            <w:pPr>
              <w:pStyle w:val="TAC"/>
            </w:pPr>
            <w:r w:rsidRPr="00196BCA">
              <w:t>57</w:t>
            </w:r>
          </w:p>
        </w:tc>
        <w:tc>
          <w:tcPr>
            <w:tcW w:w="1538" w:type="dxa"/>
            <w:vAlign w:val="bottom"/>
          </w:tcPr>
          <w:p w14:paraId="73E76A02" w14:textId="77777777" w:rsidR="00401EF0" w:rsidRPr="00196BCA" w:rsidRDefault="00401EF0" w:rsidP="00605B15">
            <w:pPr>
              <w:pStyle w:val="TAC"/>
            </w:pPr>
            <w:r w:rsidRPr="00196BCA">
              <w:t>Reserved</w:t>
            </w:r>
          </w:p>
        </w:tc>
      </w:tr>
      <w:tr w:rsidR="00401EF0" w:rsidRPr="00196BCA" w14:paraId="0C6EC3B2" w14:textId="77777777" w:rsidTr="00605B15">
        <w:trPr>
          <w:trHeight w:val="170"/>
          <w:jc w:val="center"/>
        </w:trPr>
        <w:tc>
          <w:tcPr>
            <w:tcW w:w="781" w:type="dxa"/>
            <w:shd w:val="clear" w:color="auto" w:fill="auto"/>
          </w:tcPr>
          <w:p w14:paraId="595B0588" w14:textId="77777777" w:rsidR="00401EF0" w:rsidRPr="00196BCA" w:rsidRDefault="00401EF0" w:rsidP="00605B15">
            <w:pPr>
              <w:pStyle w:val="TAC"/>
            </w:pPr>
            <w:r w:rsidRPr="00196BCA">
              <w:t>26</w:t>
            </w:r>
          </w:p>
        </w:tc>
        <w:tc>
          <w:tcPr>
            <w:tcW w:w="1607" w:type="dxa"/>
            <w:vAlign w:val="bottom"/>
          </w:tcPr>
          <w:p w14:paraId="13F024E6" w14:textId="77777777" w:rsidR="00401EF0" w:rsidRPr="00196BCA" w:rsidRDefault="00401EF0" w:rsidP="00605B15">
            <w:pPr>
              <w:pStyle w:val="TAC"/>
            </w:pPr>
            <w:r w:rsidRPr="00196BCA">
              <w:rPr>
                <w:rFonts w:cs="Arial"/>
                <w:szCs w:val="18"/>
              </w:rPr>
              <w:t>300</w:t>
            </w:r>
          </w:p>
        </w:tc>
        <w:tc>
          <w:tcPr>
            <w:tcW w:w="850" w:type="dxa"/>
            <w:shd w:val="clear" w:color="auto" w:fill="auto"/>
          </w:tcPr>
          <w:p w14:paraId="7EC45402" w14:textId="77777777" w:rsidR="00401EF0" w:rsidRPr="00196BCA" w:rsidRDefault="00401EF0" w:rsidP="00605B15">
            <w:pPr>
              <w:pStyle w:val="TAC"/>
            </w:pPr>
            <w:r w:rsidRPr="00196BCA">
              <w:t>58</w:t>
            </w:r>
          </w:p>
        </w:tc>
        <w:tc>
          <w:tcPr>
            <w:tcW w:w="1538" w:type="dxa"/>
            <w:vAlign w:val="bottom"/>
          </w:tcPr>
          <w:p w14:paraId="4CD7C35E" w14:textId="77777777" w:rsidR="00401EF0" w:rsidRPr="00196BCA" w:rsidRDefault="00401EF0" w:rsidP="00605B15">
            <w:pPr>
              <w:pStyle w:val="TAC"/>
            </w:pPr>
            <w:r w:rsidRPr="00196BCA">
              <w:t>Reserved</w:t>
            </w:r>
          </w:p>
        </w:tc>
      </w:tr>
      <w:tr w:rsidR="00401EF0" w:rsidRPr="00196BCA" w14:paraId="456E796B" w14:textId="77777777" w:rsidTr="00605B15">
        <w:trPr>
          <w:trHeight w:val="170"/>
          <w:jc w:val="center"/>
        </w:trPr>
        <w:tc>
          <w:tcPr>
            <w:tcW w:w="781" w:type="dxa"/>
            <w:shd w:val="clear" w:color="auto" w:fill="auto"/>
          </w:tcPr>
          <w:p w14:paraId="10562F47" w14:textId="77777777" w:rsidR="00401EF0" w:rsidRPr="00196BCA" w:rsidRDefault="00401EF0" w:rsidP="00605B15">
            <w:pPr>
              <w:pStyle w:val="TAC"/>
            </w:pPr>
            <w:r w:rsidRPr="00196BCA">
              <w:t>27</w:t>
            </w:r>
          </w:p>
        </w:tc>
        <w:tc>
          <w:tcPr>
            <w:tcW w:w="1607" w:type="dxa"/>
            <w:vAlign w:val="bottom"/>
          </w:tcPr>
          <w:p w14:paraId="55605F54" w14:textId="77777777" w:rsidR="00401EF0" w:rsidRPr="00196BCA" w:rsidRDefault="00401EF0" w:rsidP="00605B15">
            <w:pPr>
              <w:pStyle w:val="TAC"/>
            </w:pPr>
            <w:r w:rsidRPr="00196BCA">
              <w:rPr>
                <w:rFonts w:cs="Arial"/>
                <w:szCs w:val="18"/>
              </w:rPr>
              <w:t>350</w:t>
            </w:r>
          </w:p>
        </w:tc>
        <w:tc>
          <w:tcPr>
            <w:tcW w:w="850" w:type="dxa"/>
            <w:shd w:val="clear" w:color="auto" w:fill="auto"/>
          </w:tcPr>
          <w:p w14:paraId="6D35FD9E" w14:textId="77777777" w:rsidR="00401EF0" w:rsidRPr="00196BCA" w:rsidRDefault="00401EF0" w:rsidP="00605B15">
            <w:pPr>
              <w:pStyle w:val="TAC"/>
            </w:pPr>
            <w:r w:rsidRPr="00196BCA">
              <w:t>59</w:t>
            </w:r>
          </w:p>
        </w:tc>
        <w:tc>
          <w:tcPr>
            <w:tcW w:w="1538" w:type="dxa"/>
            <w:vAlign w:val="bottom"/>
          </w:tcPr>
          <w:p w14:paraId="4B4F8A03" w14:textId="77777777" w:rsidR="00401EF0" w:rsidRPr="00196BCA" w:rsidRDefault="00401EF0" w:rsidP="00605B15">
            <w:pPr>
              <w:pStyle w:val="TAC"/>
            </w:pPr>
            <w:r w:rsidRPr="00196BCA">
              <w:t>Reserved</w:t>
            </w:r>
          </w:p>
        </w:tc>
      </w:tr>
      <w:tr w:rsidR="00401EF0" w:rsidRPr="00196BCA" w14:paraId="29C0063E" w14:textId="77777777" w:rsidTr="00605B15">
        <w:trPr>
          <w:trHeight w:val="170"/>
          <w:jc w:val="center"/>
        </w:trPr>
        <w:tc>
          <w:tcPr>
            <w:tcW w:w="781" w:type="dxa"/>
            <w:shd w:val="clear" w:color="auto" w:fill="auto"/>
          </w:tcPr>
          <w:p w14:paraId="3A34E007" w14:textId="77777777" w:rsidR="00401EF0" w:rsidRPr="00196BCA" w:rsidRDefault="00401EF0" w:rsidP="00605B15">
            <w:pPr>
              <w:pStyle w:val="TAC"/>
            </w:pPr>
            <w:r w:rsidRPr="00196BCA">
              <w:t>28</w:t>
            </w:r>
          </w:p>
        </w:tc>
        <w:tc>
          <w:tcPr>
            <w:tcW w:w="1607" w:type="dxa"/>
            <w:vAlign w:val="bottom"/>
          </w:tcPr>
          <w:p w14:paraId="19834470" w14:textId="77777777" w:rsidR="00401EF0" w:rsidRPr="00196BCA" w:rsidRDefault="00401EF0" w:rsidP="00605B15">
            <w:pPr>
              <w:pStyle w:val="TAC"/>
            </w:pPr>
            <w:r w:rsidRPr="00196BCA">
              <w:rPr>
                <w:rFonts w:cs="Arial"/>
                <w:szCs w:val="18"/>
              </w:rPr>
              <w:t>400</w:t>
            </w:r>
          </w:p>
        </w:tc>
        <w:tc>
          <w:tcPr>
            <w:tcW w:w="850" w:type="dxa"/>
            <w:shd w:val="clear" w:color="auto" w:fill="auto"/>
          </w:tcPr>
          <w:p w14:paraId="5BE532A2" w14:textId="77777777" w:rsidR="00401EF0" w:rsidRPr="00196BCA" w:rsidRDefault="00401EF0" w:rsidP="00605B15">
            <w:pPr>
              <w:pStyle w:val="TAC"/>
            </w:pPr>
            <w:r w:rsidRPr="00196BCA">
              <w:t>60</w:t>
            </w:r>
          </w:p>
        </w:tc>
        <w:tc>
          <w:tcPr>
            <w:tcW w:w="1538" w:type="dxa"/>
            <w:vAlign w:val="bottom"/>
          </w:tcPr>
          <w:p w14:paraId="02D468AA" w14:textId="77777777" w:rsidR="00401EF0" w:rsidRPr="00196BCA" w:rsidRDefault="00401EF0" w:rsidP="00605B15">
            <w:pPr>
              <w:pStyle w:val="TAC"/>
            </w:pPr>
            <w:r w:rsidRPr="00196BCA">
              <w:t>Reserved</w:t>
            </w:r>
          </w:p>
        </w:tc>
      </w:tr>
      <w:tr w:rsidR="00401EF0" w:rsidRPr="00196BCA" w14:paraId="0E238FA4" w14:textId="77777777" w:rsidTr="00605B15">
        <w:trPr>
          <w:trHeight w:val="170"/>
          <w:jc w:val="center"/>
        </w:trPr>
        <w:tc>
          <w:tcPr>
            <w:tcW w:w="781" w:type="dxa"/>
            <w:shd w:val="clear" w:color="auto" w:fill="auto"/>
          </w:tcPr>
          <w:p w14:paraId="46BC531D" w14:textId="77777777" w:rsidR="00401EF0" w:rsidRPr="00196BCA" w:rsidRDefault="00401EF0" w:rsidP="00605B15">
            <w:pPr>
              <w:pStyle w:val="TAC"/>
            </w:pPr>
            <w:r w:rsidRPr="00196BCA">
              <w:t>29</w:t>
            </w:r>
          </w:p>
        </w:tc>
        <w:tc>
          <w:tcPr>
            <w:tcW w:w="1607" w:type="dxa"/>
            <w:vAlign w:val="bottom"/>
          </w:tcPr>
          <w:p w14:paraId="41CD612B" w14:textId="77777777" w:rsidR="00401EF0" w:rsidRPr="00196BCA" w:rsidRDefault="00401EF0" w:rsidP="00605B15">
            <w:pPr>
              <w:pStyle w:val="TAC"/>
            </w:pPr>
            <w:r w:rsidRPr="00196BCA">
              <w:rPr>
                <w:rFonts w:cs="Arial"/>
                <w:szCs w:val="18"/>
              </w:rPr>
              <w:t>450</w:t>
            </w:r>
          </w:p>
        </w:tc>
        <w:tc>
          <w:tcPr>
            <w:tcW w:w="850" w:type="dxa"/>
            <w:shd w:val="clear" w:color="auto" w:fill="auto"/>
          </w:tcPr>
          <w:p w14:paraId="7F157C18" w14:textId="77777777" w:rsidR="00401EF0" w:rsidRPr="00196BCA" w:rsidRDefault="00401EF0" w:rsidP="00605B15">
            <w:pPr>
              <w:pStyle w:val="TAC"/>
            </w:pPr>
            <w:r w:rsidRPr="00196BCA">
              <w:t>61</w:t>
            </w:r>
          </w:p>
        </w:tc>
        <w:tc>
          <w:tcPr>
            <w:tcW w:w="1538" w:type="dxa"/>
            <w:vAlign w:val="bottom"/>
          </w:tcPr>
          <w:p w14:paraId="76469DE0" w14:textId="77777777" w:rsidR="00401EF0" w:rsidRPr="00196BCA" w:rsidRDefault="00401EF0" w:rsidP="00605B15">
            <w:pPr>
              <w:pStyle w:val="TAC"/>
            </w:pPr>
            <w:r w:rsidRPr="00196BCA">
              <w:t>Reserved</w:t>
            </w:r>
          </w:p>
        </w:tc>
      </w:tr>
      <w:tr w:rsidR="00401EF0" w:rsidRPr="00196BCA" w14:paraId="7ABD6F0C" w14:textId="77777777" w:rsidTr="00605B15">
        <w:trPr>
          <w:trHeight w:val="170"/>
          <w:jc w:val="center"/>
        </w:trPr>
        <w:tc>
          <w:tcPr>
            <w:tcW w:w="781" w:type="dxa"/>
            <w:shd w:val="clear" w:color="auto" w:fill="auto"/>
          </w:tcPr>
          <w:p w14:paraId="054A4466" w14:textId="77777777" w:rsidR="00401EF0" w:rsidRPr="00196BCA" w:rsidRDefault="00401EF0" w:rsidP="00605B15">
            <w:pPr>
              <w:pStyle w:val="TAC"/>
            </w:pPr>
            <w:r w:rsidRPr="00196BCA">
              <w:t>30</w:t>
            </w:r>
          </w:p>
        </w:tc>
        <w:tc>
          <w:tcPr>
            <w:tcW w:w="1607" w:type="dxa"/>
            <w:vAlign w:val="bottom"/>
          </w:tcPr>
          <w:p w14:paraId="0D2EAAEA" w14:textId="77777777" w:rsidR="00401EF0" w:rsidRPr="00196BCA" w:rsidRDefault="00401EF0" w:rsidP="00605B15">
            <w:pPr>
              <w:pStyle w:val="TAC"/>
            </w:pPr>
            <w:r w:rsidRPr="00196BCA">
              <w:rPr>
                <w:rFonts w:cs="Arial"/>
                <w:szCs w:val="18"/>
              </w:rPr>
              <w:t>500</w:t>
            </w:r>
          </w:p>
        </w:tc>
        <w:tc>
          <w:tcPr>
            <w:tcW w:w="850" w:type="dxa"/>
            <w:shd w:val="clear" w:color="auto" w:fill="auto"/>
          </w:tcPr>
          <w:p w14:paraId="525F8CC7" w14:textId="77777777" w:rsidR="00401EF0" w:rsidRPr="00196BCA" w:rsidRDefault="00401EF0" w:rsidP="00605B15">
            <w:pPr>
              <w:pStyle w:val="TAC"/>
            </w:pPr>
            <w:r w:rsidRPr="00196BCA">
              <w:t>62</w:t>
            </w:r>
          </w:p>
        </w:tc>
        <w:tc>
          <w:tcPr>
            <w:tcW w:w="1538" w:type="dxa"/>
            <w:vAlign w:val="bottom"/>
          </w:tcPr>
          <w:p w14:paraId="36A889DB" w14:textId="77777777" w:rsidR="00401EF0" w:rsidRPr="00196BCA" w:rsidRDefault="00401EF0" w:rsidP="00605B15">
            <w:pPr>
              <w:pStyle w:val="TAC"/>
            </w:pPr>
            <w:r w:rsidRPr="00196BCA">
              <w:t>Reserved</w:t>
            </w:r>
          </w:p>
        </w:tc>
      </w:tr>
      <w:tr w:rsidR="00401EF0" w:rsidRPr="00196BCA" w14:paraId="516B3731" w14:textId="77777777" w:rsidTr="00605B15">
        <w:trPr>
          <w:trHeight w:val="170"/>
          <w:jc w:val="center"/>
        </w:trPr>
        <w:tc>
          <w:tcPr>
            <w:tcW w:w="781" w:type="dxa"/>
            <w:shd w:val="clear" w:color="auto" w:fill="auto"/>
          </w:tcPr>
          <w:p w14:paraId="505A0D0E" w14:textId="77777777" w:rsidR="00401EF0" w:rsidRPr="00196BCA" w:rsidRDefault="00401EF0" w:rsidP="00605B15">
            <w:pPr>
              <w:pStyle w:val="TAC"/>
            </w:pPr>
            <w:r w:rsidRPr="00196BCA">
              <w:t>31</w:t>
            </w:r>
          </w:p>
        </w:tc>
        <w:tc>
          <w:tcPr>
            <w:tcW w:w="1607" w:type="dxa"/>
            <w:vAlign w:val="bottom"/>
          </w:tcPr>
          <w:p w14:paraId="29B3A8EE" w14:textId="77777777" w:rsidR="00401EF0" w:rsidRPr="00196BCA" w:rsidRDefault="00401EF0" w:rsidP="00605B15">
            <w:pPr>
              <w:pStyle w:val="TAC"/>
            </w:pPr>
            <w:r w:rsidRPr="00196BCA">
              <w:rPr>
                <w:rFonts w:cs="Arial"/>
                <w:szCs w:val="18"/>
              </w:rPr>
              <w:t>600</w:t>
            </w:r>
          </w:p>
        </w:tc>
        <w:tc>
          <w:tcPr>
            <w:tcW w:w="850" w:type="dxa"/>
            <w:shd w:val="clear" w:color="auto" w:fill="auto"/>
          </w:tcPr>
          <w:p w14:paraId="6C6479F1" w14:textId="77777777" w:rsidR="00401EF0" w:rsidRPr="00196BCA" w:rsidRDefault="00401EF0" w:rsidP="00605B15">
            <w:pPr>
              <w:pStyle w:val="TAC"/>
            </w:pPr>
            <w:r w:rsidRPr="00196BCA">
              <w:t>63</w:t>
            </w:r>
          </w:p>
        </w:tc>
        <w:tc>
          <w:tcPr>
            <w:tcW w:w="1538" w:type="dxa"/>
            <w:vAlign w:val="bottom"/>
          </w:tcPr>
          <w:p w14:paraId="65A6F754" w14:textId="77777777" w:rsidR="00401EF0" w:rsidRPr="00196BCA" w:rsidRDefault="00401EF0" w:rsidP="00605B15">
            <w:pPr>
              <w:pStyle w:val="TAC"/>
            </w:pPr>
            <w:r w:rsidRPr="00196BCA">
              <w:t>Reserved</w:t>
            </w:r>
          </w:p>
        </w:tc>
      </w:tr>
      <w:tr w:rsidR="00401EF0" w:rsidRPr="00196BCA" w14:paraId="1156210D" w14:textId="77777777" w:rsidTr="00605B15">
        <w:trPr>
          <w:trHeight w:val="170"/>
          <w:jc w:val="center"/>
        </w:trPr>
        <w:tc>
          <w:tcPr>
            <w:tcW w:w="4776" w:type="dxa"/>
            <w:gridSpan w:val="4"/>
            <w:shd w:val="clear" w:color="auto" w:fill="auto"/>
          </w:tcPr>
          <w:p w14:paraId="19313F4D" w14:textId="77777777" w:rsidR="00401EF0" w:rsidRPr="00196BCA" w:rsidRDefault="00401EF0" w:rsidP="00605B15">
            <w:pPr>
              <w:pStyle w:val="TAN"/>
            </w:pPr>
            <w:r w:rsidRPr="00196BCA">
              <w:t>Note 1:</w:t>
            </w:r>
            <w:r w:rsidRPr="00196BCA">
              <w:tab/>
              <w:t>For bit rate recommendation message this index is used for indicating that no new recommendation on bit rate is given.</w:t>
            </w:r>
          </w:p>
        </w:tc>
      </w:tr>
    </w:tbl>
    <w:p w14:paraId="303EAC6A" w14:textId="77777777" w:rsidR="00401EF0" w:rsidRPr="00196BCA" w:rsidRDefault="00401EF0" w:rsidP="00401EF0"/>
    <w:p w14:paraId="6F693D4A" w14:textId="77777777" w:rsidR="00401EF0" w:rsidRPr="00196BCA" w:rsidRDefault="00401EF0" w:rsidP="00401EF0">
      <w:pPr>
        <w:pStyle w:val="H6"/>
      </w:pPr>
      <w:r w:rsidRPr="00196BCA">
        <w:t>7.1.1.10.2.3</w:t>
      </w:r>
      <w:r w:rsidRPr="00196BCA">
        <w:tab/>
        <w:t>Test description</w:t>
      </w:r>
    </w:p>
    <w:p w14:paraId="33613778" w14:textId="77777777" w:rsidR="00401EF0" w:rsidRPr="00196BCA" w:rsidRDefault="00401EF0" w:rsidP="00401EF0">
      <w:pPr>
        <w:pStyle w:val="H6"/>
      </w:pPr>
      <w:r w:rsidRPr="00196BCA">
        <w:t>7.1.1.10.2.3.1</w:t>
      </w:r>
      <w:r w:rsidRPr="00196BCA">
        <w:tab/>
        <w:t>Pre-test conditions</w:t>
      </w:r>
    </w:p>
    <w:p w14:paraId="3399CC8A" w14:textId="77777777" w:rsidR="00401EF0" w:rsidRPr="00196BCA" w:rsidRDefault="00401EF0" w:rsidP="00401EF0">
      <w:pPr>
        <w:pStyle w:val="H6"/>
      </w:pPr>
      <w:r w:rsidRPr="00196BCA">
        <w:t>System Simulator:</w:t>
      </w:r>
    </w:p>
    <w:p w14:paraId="2E488AB9" w14:textId="77777777" w:rsidR="00401EF0" w:rsidRPr="00196BCA" w:rsidRDefault="00401EF0" w:rsidP="00401EF0">
      <w:pPr>
        <w:pStyle w:val="B1"/>
      </w:pPr>
      <w:r w:rsidRPr="00196BCA">
        <w:t>-</w:t>
      </w:r>
      <w:r w:rsidRPr="00196BCA">
        <w:tab/>
        <w:t>NR Cell 1</w:t>
      </w:r>
    </w:p>
    <w:p w14:paraId="2FFEA4B7" w14:textId="77777777" w:rsidR="00401EF0" w:rsidRPr="00196BCA" w:rsidRDefault="00401EF0" w:rsidP="00401EF0">
      <w:pPr>
        <w:pStyle w:val="B1"/>
      </w:pPr>
      <w:r w:rsidRPr="00196BCA">
        <w:t>-</w:t>
      </w:r>
      <w:r w:rsidRPr="00196BCA">
        <w:tab/>
        <w:t>System information combination NR-1 as defined in TS 38.508-1 [4] clause 4.4.3.1.3 is used in NR cell.</w:t>
      </w:r>
    </w:p>
    <w:p w14:paraId="5701BB39" w14:textId="77777777" w:rsidR="00401EF0" w:rsidRPr="00196BCA" w:rsidRDefault="00401EF0" w:rsidP="00401EF0">
      <w:pPr>
        <w:pStyle w:val="H6"/>
      </w:pPr>
      <w:r w:rsidRPr="00196BCA">
        <w:t>UE:</w:t>
      </w:r>
    </w:p>
    <w:p w14:paraId="78786321" w14:textId="77777777" w:rsidR="00401EF0" w:rsidRPr="00196BCA" w:rsidRDefault="00401EF0" w:rsidP="00401EF0">
      <w:pPr>
        <w:pStyle w:val="B1"/>
      </w:pPr>
      <w:r w:rsidRPr="00196BCA">
        <w:t>-</w:t>
      </w:r>
      <w:r w:rsidRPr="00196BCA">
        <w:tab/>
        <w:t>None.</w:t>
      </w:r>
    </w:p>
    <w:p w14:paraId="3D7FD8A2" w14:textId="77777777" w:rsidR="00401EF0" w:rsidRPr="00196BCA" w:rsidRDefault="00401EF0" w:rsidP="00401EF0">
      <w:pPr>
        <w:pStyle w:val="H6"/>
      </w:pPr>
      <w:r w:rsidRPr="00196BCA">
        <w:t>Preamble:</w:t>
      </w:r>
    </w:p>
    <w:p w14:paraId="6CA68B33" w14:textId="77777777" w:rsidR="00401EF0" w:rsidRPr="00196BCA" w:rsidRDefault="00401EF0" w:rsidP="00401EF0">
      <w:pPr>
        <w:pStyle w:val="B1"/>
      </w:pPr>
      <w:r w:rsidRPr="00196BCA">
        <w:t>-</w:t>
      </w:r>
      <w:r w:rsidRPr="00196BCA">
        <w:tab/>
        <w:t>The UE is in 5GS state 1N-A according to TS 38.508-1 [4], clause 4.4A.2 Table 4.4A.2-1.</w:t>
      </w:r>
    </w:p>
    <w:p w14:paraId="4C372740" w14:textId="77777777" w:rsidR="00401EF0" w:rsidRPr="00196BCA" w:rsidRDefault="00401EF0" w:rsidP="002C3B08">
      <w:pPr>
        <w:pStyle w:val="H6"/>
      </w:pPr>
      <w:r w:rsidRPr="00196BCA">
        <w:t>7.1.1.10.2.3.2</w:t>
      </w:r>
      <w:r w:rsidRPr="00196BCA">
        <w:tab/>
        <w:t>Test procedure sequence</w:t>
      </w:r>
    </w:p>
    <w:p w14:paraId="7AE9A8AC" w14:textId="77777777" w:rsidR="00401EF0" w:rsidRPr="00196BCA" w:rsidRDefault="00401EF0" w:rsidP="00401EF0">
      <w:pPr>
        <w:pStyle w:val="TH"/>
      </w:pPr>
      <w:r w:rsidRPr="00196BCA">
        <w:t>Table 7.1.1.10.2.3.2-2: Main behaviour</w:t>
      </w:r>
    </w:p>
    <w:tbl>
      <w:tblPr>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33"/>
        <w:gridCol w:w="3967"/>
        <w:gridCol w:w="708"/>
        <w:gridCol w:w="2975"/>
        <w:gridCol w:w="567"/>
        <w:gridCol w:w="850"/>
      </w:tblGrid>
      <w:tr w:rsidR="00401EF0" w:rsidRPr="00196BCA" w14:paraId="3D950F62" w14:textId="77777777" w:rsidTr="00605B15">
        <w:tc>
          <w:tcPr>
            <w:tcW w:w="533" w:type="dxa"/>
            <w:tcBorders>
              <w:top w:val="single" w:sz="4" w:space="0" w:color="auto"/>
              <w:left w:val="single" w:sz="4" w:space="0" w:color="auto"/>
              <w:bottom w:val="nil"/>
              <w:right w:val="single" w:sz="4" w:space="0" w:color="auto"/>
            </w:tcBorders>
          </w:tcPr>
          <w:p w14:paraId="70F8DA4C" w14:textId="77777777" w:rsidR="00401EF0" w:rsidRPr="00196BCA" w:rsidRDefault="00401EF0" w:rsidP="00605B15">
            <w:pPr>
              <w:keepNext/>
              <w:keepLines/>
              <w:spacing w:after="0"/>
              <w:jc w:val="center"/>
              <w:rPr>
                <w:rFonts w:ascii="Arial" w:hAnsi="Arial"/>
                <w:b/>
                <w:sz w:val="18"/>
              </w:rPr>
            </w:pPr>
            <w:r w:rsidRPr="00196BCA">
              <w:rPr>
                <w:rFonts w:ascii="Arial" w:hAnsi="Arial"/>
                <w:b/>
                <w:sz w:val="18"/>
              </w:rPr>
              <w:t>St</w:t>
            </w:r>
          </w:p>
        </w:tc>
        <w:tc>
          <w:tcPr>
            <w:tcW w:w="3967" w:type="dxa"/>
            <w:tcBorders>
              <w:top w:val="single" w:sz="4" w:space="0" w:color="auto"/>
              <w:left w:val="single" w:sz="4" w:space="0" w:color="auto"/>
              <w:bottom w:val="single" w:sz="4" w:space="0" w:color="auto"/>
              <w:right w:val="single" w:sz="4" w:space="0" w:color="auto"/>
            </w:tcBorders>
          </w:tcPr>
          <w:p w14:paraId="15DB93B7" w14:textId="77777777" w:rsidR="00401EF0" w:rsidRPr="00196BCA" w:rsidRDefault="00401EF0" w:rsidP="00605B15">
            <w:pPr>
              <w:keepNext/>
              <w:keepLines/>
              <w:spacing w:after="0"/>
              <w:jc w:val="center"/>
              <w:rPr>
                <w:rFonts w:ascii="Arial" w:hAnsi="Arial"/>
                <w:b/>
                <w:sz w:val="18"/>
              </w:rPr>
            </w:pPr>
            <w:r w:rsidRPr="00196BCA">
              <w:rPr>
                <w:rFonts w:ascii="Arial" w:hAnsi="Arial"/>
                <w:b/>
                <w:sz w:val="18"/>
              </w:rPr>
              <w:t>Procedure</w:t>
            </w:r>
          </w:p>
        </w:tc>
        <w:tc>
          <w:tcPr>
            <w:tcW w:w="3683" w:type="dxa"/>
            <w:gridSpan w:val="2"/>
            <w:tcBorders>
              <w:top w:val="single" w:sz="4" w:space="0" w:color="auto"/>
              <w:left w:val="single" w:sz="4" w:space="0" w:color="auto"/>
              <w:bottom w:val="single" w:sz="4" w:space="0" w:color="auto"/>
              <w:right w:val="single" w:sz="4" w:space="0" w:color="auto"/>
            </w:tcBorders>
          </w:tcPr>
          <w:p w14:paraId="23BEA1EF" w14:textId="77777777" w:rsidR="00401EF0" w:rsidRPr="00196BCA" w:rsidRDefault="00401EF0" w:rsidP="00605B15">
            <w:pPr>
              <w:keepNext/>
              <w:keepLines/>
              <w:spacing w:after="0"/>
              <w:jc w:val="center"/>
              <w:rPr>
                <w:rFonts w:ascii="Arial" w:hAnsi="Arial"/>
                <w:b/>
                <w:sz w:val="18"/>
              </w:rPr>
            </w:pPr>
            <w:r w:rsidRPr="00196BCA">
              <w:rPr>
                <w:rFonts w:ascii="Arial" w:hAnsi="Arial"/>
                <w:b/>
                <w:sz w:val="18"/>
              </w:rPr>
              <w:t>Message Sequence</w:t>
            </w:r>
          </w:p>
        </w:tc>
        <w:tc>
          <w:tcPr>
            <w:tcW w:w="567" w:type="dxa"/>
            <w:tcBorders>
              <w:top w:val="single" w:sz="4" w:space="0" w:color="auto"/>
              <w:left w:val="single" w:sz="4" w:space="0" w:color="auto"/>
              <w:bottom w:val="nil"/>
              <w:right w:val="single" w:sz="4" w:space="0" w:color="auto"/>
            </w:tcBorders>
          </w:tcPr>
          <w:p w14:paraId="6357081E" w14:textId="77777777" w:rsidR="00401EF0" w:rsidRPr="00196BCA" w:rsidRDefault="00401EF0" w:rsidP="00605B15">
            <w:pPr>
              <w:keepNext/>
              <w:keepLines/>
              <w:spacing w:after="0"/>
              <w:jc w:val="center"/>
              <w:rPr>
                <w:rFonts w:ascii="Arial" w:hAnsi="Arial"/>
                <w:b/>
                <w:sz w:val="18"/>
              </w:rPr>
            </w:pPr>
            <w:r w:rsidRPr="00196BCA">
              <w:rPr>
                <w:rFonts w:ascii="Arial" w:hAnsi="Arial"/>
                <w:b/>
                <w:sz w:val="18"/>
              </w:rPr>
              <w:t>TP</w:t>
            </w:r>
          </w:p>
        </w:tc>
        <w:tc>
          <w:tcPr>
            <w:tcW w:w="850" w:type="dxa"/>
            <w:tcBorders>
              <w:top w:val="single" w:sz="4" w:space="0" w:color="auto"/>
              <w:left w:val="single" w:sz="4" w:space="0" w:color="auto"/>
              <w:bottom w:val="nil"/>
              <w:right w:val="single" w:sz="4" w:space="0" w:color="auto"/>
            </w:tcBorders>
          </w:tcPr>
          <w:p w14:paraId="1CDF4CE1" w14:textId="77777777" w:rsidR="00401EF0" w:rsidRPr="00196BCA" w:rsidRDefault="00401EF0" w:rsidP="00605B15">
            <w:pPr>
              <w:keepNext/>
              <w:keepLines/>
              <w:spacing w:after="0"/>
              <w:jc w:val="center"/>
              <w:rPr>
                <w:rFonts w:ascii="Arial" w:hAnsi="Arial"/>
                <w:b/>
                <w:sz w:val="18"/>
              </w:rPr>
            </w:pPr>
            <w:r w:rsidRPr="00196BCA">
              <w:rPr>
                <w:rFonts w:ascii="Arial" w:hAnsi="Arial"/>
                <w:b/>
                <w:sz w:val="18"/>
              </w:rPr>
              <w:t>Verdict</w:t>
            </w:r>
          </w:p>
        </w:tc>
      </w:tr>
      <w:tr w:rsidR="00401EF0" w:rsidRPr="00196BCA" w14:paraId="44905E89" w14:textId="77777777" w:rsidTr="00605B15">
        <w:tc>
          <w:tcPr>
            <w:tcW w:w="533" w:type="dxa"/>
            <w:tcBorders>
              <w:top w:val="nil"/>
              <w:left w:val="single" w:sz="4" w:space="0" w:color="auto"/>
              <w:bottom w:val="single" w:sz="4" w:space="0" w:color="auto"/>
              <w:right w:val="single" w:sz="4" w:space="0" w:color="auto"/>
            </w:tcBorders>
          </w:tcPr>
          <w:p w14:paraId="1A7BEC8F" w14:textId="77777777" w:rsidR="00401EF0" w:rsidRPr="00196BCA" w:rsidRDefault="00401EF0" w:rsidP="00605B15">
            <w:pPr>
              <w:keepNext/>
              <w:keepLines/>
              <w:spacing w:after="0"/>
              <w:jc w:val="center"/>
              <w:rPr>
                <w:rFonts w:ascii="Arial" w:hAnsi="Arial"/>
                <w:b/>
                <w:sz w:val="18"/>
              </w:rPr>
            </w:pPr>
          </w:p>
        </w:tc>
        <w:tc>
          <w:tcPr>
            <w:tcW w:w="3967" w:type="dxa"/>
            <w:tcBorders>
              <w:top w:val="single" w:sz="4" w:space="0" w:color="auto"/>
              <w:left w:val="single" w:sz="4" w:space="0" w:color="auto"/>
              <w:bottom w:val="single" w:sz="4" w:space="0" w:color="auto"/>
              <w:right w:val="single" w:sz="4" w:space="0" w:color="auto"/>
            </w:tcBorders>
          </w:tcPr>
          <w:p w14:paraId="1F2EE824" w14:textId="77777777" w:rsidR="00401EF0" w:rsidRPr="00196BCA" w:rsidRDefault="00401EF0" w:rsidP="00605B15">
            <w:pPr>
              <w:keepNext/>
              <w:keepLines/>
              <w:spacing w:after="0"/>
              <w:jc w:val="center"/>
              <w:rPr>
                <w:rFonts w:ascii="Arial" w:hAnsi="Arial"/>
                <w:b/>
                <w:sz w:val="18"/>
              </w:rPr>
            </w:pPr>
          </w:p>
        </w:tc>
        <w:tc>
          <w:tcPr>
            <w:tcW w:w="708" w:type="dxa"/>
            <w:tcBorders>
              <w:top w:val="single" w:sz="4" w:space="0" w:color="auto"/>
              <w:left w:val="single" w:sz="4" w:space="0" w:color="auto"/>
              <w:bottom w:val="single" w:sz="4" w:space="0" w:color="auto"/>
              <w:right w:val="single" w:sz="4" w:space="0" w:color="auto"/>
            </w:tcBorders>
          </w:tcPr>
          <w:p w14:paraId="658C7DC6" w14:textId="77777777" w:rsidR="00401EF0" w:rsidRPr="00196BCA" w:rsidRDefault="00401EF0" w:rsidP="00605B15">
            <w:pPr>
              <w:keepNext/>
              <w:keepLines/>
              <w:spacing w:after="0"/>
              <w:jc w:val="center"/>
              <w:rPr>
                <w:rFonts w:ascii="Arial" w:hAnsi="Arial"/>
                <w:b/>
                <w:sz w:val="18"/>
              </w:rPr>
            </w:pPr>
            <w:r w:rsidRPr="00196BCA">
              <w:rPr>
                <w:rFonts w:ascii="Arial" w:hAnsi="Arial"/>
                <w:b/>
                <w:sz w:val="18"/>
              </w:rPr>
              <w:t>U - S</w:t>
            </w:r>
          </w:p>
        </w:tc>
        <w:tc>
          <w:tcPr>
            <w:tcW w:w="2975" w:type="dxa"/>
            <w:tcBorders>
              <w:top w:val="single" w:sz="4" w:space="0" w:color="auto"/>
              <w:left w:val="single" w:sz="4" w:space="0" w:color="auto"/>
              <w:bottom w:val="single" w:sz="4" w:space="0" w:color="auto"/>
              <w:right w:val="single" w:sz="4" w:space="0" w:color="auto"/>
            </w:tcBorders>
          </w:tcPr>
          <w:p w14:paraId="59C206D2" w14:textId="77777777" w:rsidR="00401EF0" w:rsidRPr="00196BCA" w:rsidRDefault="00401EF0" w:rsidP="00605B15">
            <w:pPr>
              <w:keepNext/>
              <w:keepLines/>
              <w:spacing w:after="0"/>
              <w:jc w:val="center"/>
              <w:rPr>
                <w:rFonts w:ascii="Arial" w:hAnsi="Arial"/>
                <w:b/>
                <w:sz w:val="18"/>
              </w:rPr>
            </w:pPr>
            <w:r w:rsidRPr="00196BCA">
              <w:rPr>
                <w:rFonts w:ascii="Arial" w:hAnsi="Arial"/>
                <w:b/>
                <w:sz w:val="18"/>
              </w:rPr>
              <w:t>Message</w:t>
            </w:r>
          </w:p>
        </w:tc>
        <w:tc>
          <w:tcPr>
            <w:tcW w:w="567" w:type="dxa"/>
            <w:tcBorders>
              <w:top w:val="nil"/>
              <w:left w:val="single" w:sz="4" w:space="0" w:color="auto"/>
              <w:bottom w:val="single" w:sz="4" w:space="0" w:color="auto"/>
              <w:right w:val="single" w:sz="4" w:space="0" w:color="auto"/>
            </w:tcBorders>
          </w:tcPr>
          <w:p w14:paraId="038C83BB" w14:textId="77777777" w:rsidR="00401EF0" w:rsidRPr="00196BCA" w:rsidRDefault="00401EF0" w:rsidP="00605B15">
            <w:pPr>
              <w:keepNext/>
              <w:keepLines/>
              <w:spacing w:after="0"/>
              <w:jc w:val="center"/>
              <w:rPr>
                <w:rFonts w:ascii="Arial" w:hAnsi="Arial"/>
                <w:b/>
                <w:sz w:val="18"/>
              </w:rPr>
            </w:pPr>
          </w:p>
        </w:tc>
        <w:tc>
          <w:tcPr>
            <w:tcW w:w="850" w:type="dxa"/>
            <w:tcBorders>
              <w:top w:val="nil"/>
              <w:left w:val="single" w:sz="4" w:space="0" w:color="auto"/>
              <w:bottom w:val="single" w:sz="4" w:space="0" w:color="auto"/>
              <w:right w:val="single" w:sz="4" w:space="0" w:color="auto"/>
            </w:tcBorders>
          </w:tcPr>
          <w:p w14:paraId="40A63D74" w14:textId="77777777" w:rsidR="00401EF0" w:rsidRPr="00196BCA" w:rsidRDefault="00401EF0" w:rsidP="00605B15">
            <w:pPr>
              <w:keepNext/>
              <w:keepLines/>
              <w:spacing w:after="0"/>
              <w:jc w:val="center"/>
              <w:rPr>
                <w:rFonts w:ascii="Arial" w:hAnsi="Arial"/>
                <w:b/>
                <w:sz w:val="18"/>
              </w:rPr>
            </w:pPr>
          </w:p>
        </w:tc>
      </w:tr>
      <w:tr w:rsidR="00401EF0" w:rsidRPr="00196BCA" w14:paraId="0C1AFB2F" w14:textId="77777777" w:rsidTr="00605B15">
        <w:tc>
          <w:tcPr>
            <w:tcW w:w="533" w:type="dxa"/>
            <w:tcBorders>
              <w:top w:val="single" w:sz="4" w:space="0" w:color="auto"/>
              <w:left w:val="single" w:sz="4" w:space="0" w:color="auto"/>
              <w:bottom w:val="single" w:sz="4" w:space="0" w:color="auto"/>
              <w:right w:val="single" w:sz="4" w:space="0" w:color="auto"/>
            </w:tcBorders>
          </w:tcPr>
          <w:p w14:paraId="71878DFA" w14:textId="77777777" w:rsidR="00401EF0" w:rsidRPr="00196BCA" w:rsidRDefault="00401EF0" w:rsidP="00605B15">
            <w:pPr>
              <w:keepNext/>
              <w:keepLines/>
              <w:spacing w:after="0"/>
              <w:jc w:val="center"/>
              <w:rPr>
                <w:rFonts w:ascii="Arial" w:hAnsi="Arial"/>
                <w:sz w:val="18"/>
              </w:rPr>
            </w:pPr>
            <w:r w:rsidRPr="00196BCA">
              <w:rPr>
                <w:rFonts w:ascii="Arial" w:hAnsi="Arial"/>
                <w:sz w:val="18"/>
              </w:rPr>
              <w:t>1</w:t>
            </w:r>
          </w:p>
        </w:tc>
        <w:tc>
          <w:tcPr>
            <w:tcW w:w="3967" w:type="dxa"/>
            <w:tcBorders>
              <w:top w:val="single" w:sz="4" w:space="0" w:color="auto"/>
              <w:left w:val="single" w:sz="4" w:space="0" w:color="auto"/>
              <w:bottom w:val="single" w:sz="4" w:space="0" w:color="auto"/>
              <w:right w:val="single" w:sz="4" w:space="0" w:color="auto"/>
            </w:tcBorders>
          </w:tcPr>
          <w:p w14:paraId="785E9259" w14:textId="77777777" w:rsidR="00401EF0" w:rsidRPr="00196BCA" w:rsidRDefault="00401EF0" w:rsidP="00605B15">
            <w:pPr>
              <w:pStyle w:val="TAL"/>
              <w:rPr>
                <w:lang w:eastAsia="en-US"/>
              </w:rPr>
            </w:pPr>
            <w:r w:rsidRPr="00196BCA">
              <w:rPr>
                <w:lang w:eastAsia="en-US"/>
              </w:rPr>
              <w:t>The procedure in table</w:t>
            </w:r>
            <w:r w:rsidRPr="00196BCA">
              <w:t xml:space="preserve"> 4.9.15.2.2-1</w:t>
            </w:r>
            <w:r w:rsidRPr="00196BCA">
              <w:rPr>
                <w:lang w:eastAsia="en-US"/>
              </w:rPr>
              <w:t xml:space="preserve"> in TS 38.508-1 [4] is performed. The bitRateQueryProhibitTimer for the Logical channel of MMTEL QoS Flow is configured as s3 (3 seconds).</w:t>
            </w:r>
          </w:p>
        </w:tc>
        <w:tc>
          <w:tcPr>
            <w:tcW w:w="708" w:type="dxa"/>
            <w:tcBorders>
              <w:top w:val="single" w:sz="4" w:space="0" w:color="auto"/>
              <w:left w:val="single" w:sz="4" w:space="0" w:color="auto"/>
              <w:bottom w:val="single" w:sz="4" w:space="0" w:color="auto"/>
              <w:right w:val="single" w:sz="4" w:space="0" w:color="auto"/>
            </w:tcBorders>
          </w:tcPr>
          <w:p w14:paraId="5F215B23" w14:textId="77777777" w:rsidR="00401EF0" w:rsidRPr="00196BCA" w:rsidRDefault="00401EF0" w:rsidP="00605B15">
            <w:pPr>
              <w:pStyle w:val="TAC"/>
              <w:rPr>
                <w:lang w:eastAsia="en-US"/>
              </w:rPr>
            </w:pPr>
            <w:r w:rsidRPr="00196BCA">
              <w:rPr>
                <w:lang w:eastAsia="en-US"/>
              </w:rPr>
              <w:t>-</w:t>
            </w:r>
          </w:p>
        </w:tc>
        <w:tc>
          <w:tcPr>
            <w:tcW w:w="2975" w:type="dxa"/>
            <w:tcBorders>
              <w:top w:val="single" w:sz="4" w:space="0" w:color="auto"/>
              <w:left w:val="single" w:sz="4" w:space="0" w:color="auto"/>
              <w:bottom w:val="single" w:sz="4" w:space="0" w:color="auto"/>
              <w:right w:val="single" w:sz="4" w:space="0" w:color="auto"/>
            </w:tcBorders>
          </w:tcPr>
          <w:p w14:paraId="1DB242D5" w14:textId="77777777" w:rsidR="00401EF0" w:rsidRPr="00196BCA" w:rsidRDefault="00401EF0" w:rsidP="00605B15">
            <w:pPr>
              <w:pStyle w:val="TAL"/>
              <w:rPr>
                <w:lang w:eastAsia="en-US"/>
              </w:rPr>
            </w:pPr>
            <w:r w:rsidRPr="00196BCA">
              <w:rPr>
                <w:lang w:eastAsia="en-US"/>
              </w:rPr>
              <w:t>-</w:t>
            </w:r>
          </w:p>
        </w:tc>
        <w:tc>
          <w:tcPr>
            <w:tcW w:w="567" w:type="dxa"/>
            <w:tcBorders>
              <w:top w:val="single" w:sz="4" w:space="0" w:color="auto"/>
              <w:left w:val="single" w:sz="4" w:space="0" w:color="auto"/>
              <w:bottom w:val="single" w:sz="4" w:space="0" w:color="auto"/>
              <w:right w:val="single" w:sz="4" w:space="0" w:color="auto"/>
            </w:tcBorders>
          </w:tcPr>
          <w:p w14:paraId="5ABA952F" w14:textId="77777777" w:rsidR="00401EF0" w:rsidRPr="00196BCA" w:rsidRDefault="00401EF0" w:rsidP="00605B15">
            <w:pPr>
              <w:keepNext/>
              <w:keepLines/>
              <w:spacing w:after="0"/>
              <w:jc w:val="center"/>
              <w:rPr>
                <w:rFonts w:ascii="Arial" w:hAnsi="Arial"/>
                <w:sz w:val="18"/>
              </w:rPr>
            </w:pPr>
            <w:r w:rsidRPr="00196BCA">
              <w:rPr>
                <w:rFonts w:ascii="Arial" w:hAnsi="Arial"/>
                <w:sz w:val="18"/>
              </w:rPr>
              <w:t>-</w:t>
            </w:r>
          </w:p>
        </w:tc>
        <w:tc>
          <w:tcPr>
            <w:tcW w:w="850" w:type="dxa"/>
            <w:tcBorders>
              <w:top w:val="single" w:sz="4" w:space="0" w:color="auto"/>
              <w:left w:val="single" w:sz="4" w:space="0" w:color="auto"/>
              <w:bottom w:val="single" w:sz="4" w:space="0" w:color="auto"/>
              <w:right w:val="single" w:sz="4" w:space="0" w:color="auto"/>
            </w:tcBorders>
          </w:tcPr>
          <w:p w14:paraId="42FA0191" w14:textId="77777777" w:rsidR="00401EF0" w:rsidRPr="00196BCA" w:rsidRDefault="00401EF0" w:rsidP="00605B15">
            <w:pPr>
              <w:keepNext/>
              <w:keepLines/>
              <w:spacing w:after="0"/>
              <w:jc w:val="center"/>
              <w:rPr>
                <w:rFonts w:ascii="Arial" w:hAnsi="Arial"/>
                <w:sz w:val="18"/>
              </w:rPr>
            </w:pPr>
            <w:r w:rsidRPr="00196BCA">
              <w:rPr>
                <w:rFonts w:ascii="Arial" w:hAnsi="Arial"/>
                <w:sz w:val="18"/>
              </w:rPr>
              <w:t>-</w:t>
            </w:r>
          </w:p>
        </w:tc>
      </w:tr>
      <w:tr w:rsidR="00401EF0" w:rsidRPr="00196BCA" w14:paraId="5618218E" w14:textId="77777777" w:rsidTr="00605B15">
        <w:tc>
          <w:tcPr>
            <w:tcW w:w="533" w:type="dxa"/>
            <w:tcBorders>
              <w:top w:val="single" w:sz="4" w:space="0" w:color="auto"/>
              <w:left w:val="single" w:sz="4" w:space="0" w:color="auto"/>
              <w:bottom w:val="single" w:sz="4" w:space="0" w:color="auto"/>
              <w:right w:val="single" w:sz="4" w:space="0" w:color="auto"/>
            </w:tcBorders>
          </w:tcPr>
          <w:p w14:paraId="0222F5F2" w14:textId="77777777" w:rsidR="00401EF0" w:rsidRPr="00196BCA" w:rsidRDefault="00401EF0" w:rsidP="00605B15">
            <w:pPr>
              <w:keepNext/>
              <w:keepLines/>
              <w:spacing w:after="0"/>
              <w:jc w:val="center"/>
              <w:rPr>
                <w:rFonts w:ascii="Arial" w:hAnsi="Arial"/>
                <w:sz w:val="18"/>
              </w:rPr>
            </w:pPr>
            <w:r w:rsidRPr="00196BCA">
              <w:rPr>
                <w:rFonts w:ascii="Arial" w:hAnsi="Arial"/>
                <w:sz w:val="18"/>
              </w:rPr>
              <w:t>2</w:t>
            </w:r>
          </w:p>
        </w:tc>
        <w:tc>
          <w:tcPr>
            <w:tcW w:w="3967" w:type="dxa"/>
            <w:tcBorders>
              <w:top w:val="single" w:sz="4" w:space="0" w:color="auto"/>
              <w:left w:val="single" w:sz="4" w:space="0" w:color="auto"/>
              <w:bottom w:val="single" w:sz="4" w:space="0" w:color="auto"/>
              <w:right w:val="single" w:sz="4" w:space="0" w:color="auto"/>
            </w:tcBorders>
          </w:tcPr>
          <w:p w14:paraId="1241FD6A" w14:textId="77777777" w:rsidR="00401EF0" w:rsidRPr="00196BCA" w:rsidRDefault="00401EF0" w:rsidP="00605B15">
            <w:pPr>
              <w:pStyle w:val="TAL"/>
              <w:rPr>
                <w:lang w:eastAsia="en-US"/>
              </w:rPr>
            </w:pPr>
            <w:r w:rsidRPr="00196BCA">
              <w:t>Trigger the UE to perform Recommended Bit Rate query for direction Downlink via AT (+CGBRRREQ) or MMI command.</w:t>
            </w:r>
          </w:p>
        </w:tc>
        <w:tc>
          <w:tcPr>
            <w:tcW w:w="708" w:type="dxa"/>
            <w:tcBorders>
              <w:top w:val="single" w:sz="4" w:space="0" w:color="auto"/>
              <w:left w:val="single" w:sz="4" w:space="0" w:color="auto"/>
              <w:bottom w:val="single" w:sz="4" w:space="0" w:color="auto"/>
              <w:right w:val="single" w:sz="4" w:space="0" w:color="auto"/>
            </w:tcBorders>
          </w:tcPr>
          <w:p w14:paraId="08A37D57" w14:textId="77777777" w:rsidR="00401EF0" w:rsidRPr="00196BCA" w:rsidRDefault="00401EF0" w:rsidP="00605B15">
            <w:pPr>
              <w:pStyle w:val="TAC"/>
              <w:rPr>
                <w:lang w:eastAsia="en-US"/>
              </w:rPr>
            </w:pPr>
            <w:r w:rsidRPr="00196BCA">
              <w:rPr>
                <w:lang w:eastAsia="en-US"/>
              </w:rPr>
              <w:t>-</w:t>
            </w:r>
          </w:p>
        </w:tc>
        <w:tc>
          <w:tcPr>
            <w:tcW w:w="2975" w:type="dxa"/>
            <w:tcBorders>
              <w:top w:val="single" w:sz="4" w:space="0" w:color="auto"/>
              <w:left w:val="single" w:sz="4" w:space="0" w:color="auto"/>
              <w:bottom w:val="single" w:sz="4" w:space="0" w:color="auto"/>
              <w:right w:val="single" w:sz="4" w:space="0" w:color="auto"/>
            </w:tcBorders>
          </w:tcPr>
          <w:p w14:paraId="030C3512" w14:textId="77777777" w:rsidR="00401EF0" w:rsidRPr="00196BCA" w:rsidRDefault="00401EF0" w:rsidP="00605B15">
            <w:pPr>
              <w:pStyle w:val="TAL"/>
              <w:rPr>
                <w:lang w:eastAsia="en-US"/>
              </w:rPr>
            </w:pPr>
            <w:r w:rsidRPr="00196BCA">
              <w:rPr>
                <w:lang w:eastAsia="en-US"/>
              </w:rPr>
              <w:t>-</w:t>
            </w:r>
          </w:p>
        </w:tc>
        <w:tc>
          <w:tcPr>
            <w:tcW w:w="567" w:type="dxa"/>
            <w:tcBorders>
              <w:top w:val="single" w:sz="4" w:space="0" w:color="auto"/>
              <w:left w:val="single" w:sz="4" w:space="0" w:color="auto"/>
              <w:bottom w:val="single" w:sz="4" w:space="0" w:color="auto"/>
              <w:right w:val="single" w:sz="4" w:space="0" w:color="auto"/>
            </w:tcBorders>
          </w:tcPr>
          <w:p w14:paraId="065CAB70" w14:textId="77777777" w:rsidR="00401EF0" w:rsidRPr="00196BCA" w:rsidRDefault="00401EF0" w:rsidP="00605B15">
            <w:pPr>
              <w:keepNext/>
              <w:keepLines/>
              <w:spacing w:after="0"/>
              <w:jc w:val="center"/>
              <w:rPr>
                <w:rFonts w:ascii="Arial" w:hAnsi="Arial"/>
                <w:sz w:val="18"/>
              </w:rPr>
            </w:pPr>
            <w:r w:rsidRPr="00196BCA">
              <w:rPr>
                <w:rFonts w:ascii="Arial" w:hAnsi="Arial"/>
                <w:sz w:val="18"/>
              </w:rPr>
              <w:t>-</w:t>
            </w:r>
          </w:p>
        </w:tc>
        <w:tc>
          <w:tcPr>
            <w:tcW w:w="850" w:type="dxa"/>
            <w:tcBorders>
              <w:top w:val="single" w:sz="4" w:space="0" w:color="auto"/>
              <w:left w:val="single" w:sz="4" w:space="0" w:color="auto"/>
              <w:bottom w:val="single" w:sz="4" w:space="0" w:color="auto"/>
              <w:right w:val="single" w:sz="4" w:space="0" w:color="auto"/>
            </w:tcBorders>
          </w:tcPr>
          <w:p w14:paraId="2C29AE80" w14:textId="77777777" w:rsidR="00401EF0" w:rsidRPr="00196BCA" w:rsidRDefault="00401EF0" w:rsidP="00605B15">
            <w:pPr>
              <w:keepNext/>
              <w:keepLines/>
              <w:spacing w:after="0"/>
              <w:jc w:val="center"/>
              <w:rPr>
                <w:rFonts w:ascii="Arial" w:hAnsi="Arial"/>
                <w:sz w:val="18"/>
              </w:rPr>
            </w:pPr>
            <w:r w:rsidRPr="00196BCA">
              <w:rPr>
                <w:rFonts w:ascii="Arial" w:hAnsi="Arial"/>
                <w:sz w:val="18"/>
              </w:rPr>
              <w:t>-</w:t>
            </w:r>
          </w:p>
        </w:tc>
      </w:tr>
      <w:tr w:rsidR="00401EF0" w:rsidRPr="00196BCA" w14:paraId="625D64CC" w14:textId="77777777" w:rsidTr="00605B15">
        <w:tc>
          <w:tcPr>
            <w:tcW w:w="533" w:type="dxa"/>
            <w:tcBorders>
              <w:top w:val="single" w:sz="4" w:space="0" w:color="auto"/>
              <w:left w:val="single" w:sz="4" w:space="0" w:color="auto"/>
              <w:bottom w:val="single" w:sz="4" w:space="0" w:color="auto"/>
              <w:right w:val="single" w:sz="4" w:space="0" w:color="auto"/>
            </w:tcBorders>
          </w:tcPr>
          <w:p w14:paraId="76CC36F6" w14:textId="77777777" w:rsidR="00401EF0" w:rsidRPr="00196BCA" w:rsidRDefault="00401EF0" w:rsidP="00605B15">
            <w:pPr>
              <w:keepNext/>
              <w:keepLines/>
              <w:spacing w:after="0"/>
              <w:jc w:val="center"/>
              <w:rPr>
                <w:rFonts w:ascii="Arial" w:hAnsi="Arial"/>
                <w:sz w:val="18"/>
              </w:rPr>
            </w:pPr>
            <w:r w:rsidRPr="00196BCA">
              <w:rPr>
                <w:rFonts w:ascii="Arial" w:hAnsi="Arial"/>
                <w:sz w:val="18"/>
              </w:rPr>
              <w:t>3</w:t>
            </w:r>
          </w:p>
        </w:tc>
        <w:tc>
          <w:tcPr>
            <w:tcW w:w="3967" w:type="dxa"/>
            <w:tcBorders>
              <w:top w:val="single" w:sz="4" w:space="0" w:color="auto"/>
              <w:left w:val="single" w:sz="4" w:space="0" w:color="auto"/>
              <w:bottom w:val="single" w:sz="4" w:space="0" w:color="auto"/>
              <w:right w:val="single" w:sz="4" w:space="0" w:color="auto"/>
            </w:tcBorders>
          </w:tcPr>
          <w:p w14:paraId="136572F5" w14:textId="691F40B1" w:rsidR="00401EF0" w:rsidRPr="00196BCA" w:rsidRDefault="00401EF0" w:rsidP="00605B15">
            <w:pPr>
              <w:keepNext/>
              <w:keepLines/>
              <w:spacing w:after="0"/>
              <w:rPr>
                <w:rFonts w:ascii="Arial" w:hAnsi="Arial" w:cs="Arial"/>
                <w:sz w:val="18"/>
                <w:szCs w:val="18"/>
              </w:rPr>
            </w:pPr>
            <w:r w:rsidRPr="00196BCA">
              <w:rPr>
                <w:rFonts w:ascii="Arial" w:hAnsi="Arial" w:cs="Arial"/>
                <w:sz w:val="18"/>
                <w:szCs w:val="18"/>
              </w:rPr>
              <w:t xml:space="preserve">Check: </w:t>
            </w:r>
            <w:r w:rsidR="00E46297" w:rsidRPr="00196BCA">
              <w:rPr>
                <w:rFonts w:ascii="Arial" w:hAnsi="Arial" w:cs="Arial"/>
                <w:sz w:val="18"/>
                <w:szCs w:val="18"/>
              </w:rPr>
              <w:t xml:space="preserve">Does the </w:t>
            </w:r>
            <w:r w:rsidRPr="00196BCA">
              <w:rPr>
                <w:rFonts w:ascii="Arial" w:hAnsi="Arial" w:cs="Arial"/>
                <w:sz w:val="18"/>
                <w:szCs w:val="18"/>
              </w:rPr>
              <w:t xml:space="preserve">UE </w:t>
            </w:r>
            <w:r w:rsidR="00E46297" w:rsidRPr="00196BCA">
              <w:rPr>
                <w:rFonts w:ascii="Arial" w:hAnsi="Arial" w:cs="Arial"/>
                <w:sz w:val="18"/>
                <w:szCs w:val="18"/>
              </w:rPr>
              <w:t>t</w:t>
            </w:r>
            <w:r w:rsidRPr="00196BCA">
              <w:rPr>
                <w:rFonts w:ascii="Arial" w:hAnsi="Arial" w:cs="Arial"/>
                <w:sz w:val="18"/>
                <w:szCs w:val="18"/>
              </w:rPr>
              <w:t>ransmit a MAC PDU containing Recommended bit rate MAC CE with Uplink/Downlink (UL/DL) set as 0?</w:t>
            </w:r>
          </w:p>
        </w:tc>
        <w:tc>
          <w:tcPr>
            <w:tcW w:w="708" w:type="dxa"/>
            <w:tcBorders>
              <w:top w:val="single" w:sz="4" w:space="0" w:color="auto"/>
              <w:left w:val="single" w:sz="4" w:space="0" w:color="auto"/>
              <w:bottom w:val="single" w:sz="4" w:space="0" w:color="auto"/>
              <w:right w:val="single" w:sz="4" w:space="0" w:color="auto"/>
            </w:tcBorders>
          </w:tcPr>
          <w:p w14:paraId="35F7D096" w14:textId="77777777" w:rsidR="00401EF0" w:rsidRPr="00196BCA" w:rsidRDefault="00401EF0" w:rsidP="00605B15">
            <w:pPr>
              <w:keepNext/>
              <w:keepLines/>
              <w:spacing w:after="0"/>
              <w:jc w:val="center"/>
              <w:rPr>
                <w:rFonts w:ascii="Arial" w:hAnsi="Arial"/>
                <w:sz w:val="18"/>
              </w:rPr>
            </w:pPr>
            <w:r w:rsidRPr="00196BCA">
              <w:rPr>
                <w:rFonts w:ascii="Arial" w:hAnsi="Arial"/>
                <w:sz w:val="18"/>
              </w:rPr>
              <w:t>-&gt;</w:t>
            </w:r>
          </w:p>
        </w:tc>
        <w:tc>
          <w:tcPr>
            <w:tcW w:w="2975" w:type="dxa"/>
            <w:tcBorders>
              <w:top w:val="single" w:sz="4" w:space="0" w:color="auto"/>
              <w:left w:val="single" w:sz="4" w:space="0" w:color="auto"/>
              <w:bottom w:val="single" w:sz="4" w:space="0" w:color="auto"/>
              <w:right w:val="single" w:sz="4" w:space="0" w:color="auto"/>
            </w:tcBorders>
          </w:tcPr>
          <w:p w14:paraId="7F09CB14" w14:textId="77777777" w:rsidR="00401EF0" w:rsidRPr="00196BCA" w:rsidRDefault="00401EF0" w:rsidP="00605B15">
            <w:pPr>
              <w:pStyle w:val="TAL"/>
              <w:rPr>
                <w:lang w:eastAsia="en-US"/>
              </w:rPr>
            </w:pPr>
            <w:r w:rsidRPr="00196BCA">
              <w:rPr>
                <w:lang w:eastAsia="en-US"/>
              </w:rPr>
              <w:t>MAC PDU</w:t>
            </w:r>
          </w:p>
        </w:tc>
        <w:tc>
          <w:tcPr>
            <w:tcW w:w="567" w:type="dxa"/>
            <w:tcBorders>
              <w:top w:val="single" w:sz="4" w:space="0" w:color="auto"/>
              <w:left w:val="single" w:sz="4" w:space="0" w:color="auto"/>
              <w:bottom w:val="single" w:sz="4" w:space="0" w:color="auto"/>
              <w:right w:val="single" w:sz="4" w:space="0" w:color="auto"/>
            </w:tcBorders>
          </w:tcPr>
          <w:p w14:paraId="35C0AE22" w14:textId="77777777" w:rsidR="00401EF0" w:rsidRPr="00196BCA" w:rsidRDefault="00401EF0" w:rsidP="00605B15">
            <w:pPr>
              <w:keepNext/>
              <w:keepLines/>
              <w:spacing w:after="0"/>
              <w:jc w:val="center"/>
              <w:rPr>
                <w:rFonts w:ascii="Arial" w:hAnsi="Arial"/>
                <w:sz w:val="18"/>
              </w:rPr>
            </w:pPr>
            <w:r w:rsidRPr="00196BCA">
              <w:rPr>
                <w:rFonts w:ascii="Arial" w:hAnsi="Arial"/>
                <w:sz w:val="18"/>
              </w:rPr>
              <w:t>1</w:t>
            </w:r>
          </w:p>
        </w:tc>
        <w:tc>
          <w:tcPr>
            <w:tcW w:w="850" w:type="dxa"/>
            <w:tcBorders>
              <w:top w:val="single" w:sz="4" w:space="0" w:color="auto"/>
              <w:left w:val="single" w:sz="4" w:space="0" w:color="auto"/>
              <w:bottom w:val="single" w:sz="4" w:space="0" w:color="auto"/>
              <w:right w:val="single" w:sz="4" w:space="0" w:color="auto"/>
            </w:tcBorders>
          </w:tcPr>
          <w:p w14:paraId="3BE52F89" w14:textId="77777777" w:rsidR="00401EF0" w:rsidRPr="00196BCA" w:rsidRDefault="00401EF0" w:rsidP="00605B15">
            <w:pPr>
              <w:keepNext/>
              <w:keepLines/>
              <w:spacing w:after="0"/>
              <w:jc w:val="center"/>
              <w:rPr>
                <w:rFonts w:ascii="Arial" w:hAnsi="Arial"/>
                <w:sz w:val="18"/>
              </w:rPr>
            </w:pPr>
            <w:r w:rsidRPr="00196BCA">
              <w:rPr>
                <w:rFonts w:ascii="Arial" w:hAnsi="Arial"/>
                <w:sz w:val="18"/>
              </w:rPr>
              <w:t>P</w:t>
            </w:r>
          </w:p>
        </w:tc>
      </w:tr>
      <w:tr w:rsidR="00401EF0" w:rsidRPr="00196BCA" w14:paraId="2EAB5B6E" w14:textId="77777777" w:rsidTr="00605B15">
        <w:tc>
          <w:tcPr>
            <w:tcW w:w="533" w:type="dxa"/>
            <w:tcBorders>
              <w:top w:val="single" w:sz="4" w:space="0" w:color="auto"/>
              <w:left w:val="single" w:sz="4" w:space="0" w:color="auto"/>
              <w:bottom w:val="single" w:sz="4" w:space="0" w:color="auto"/>
              <w:right w:val="single" w:sz="4" w:space="0" w:color="auto"/>
            </w:tcBorders>
          </w:tcPr>
          <w:p w14:paraId="33F0D1A2" w14:textId="77777777" w:rsidR="00401EF0" w:rsidRPr="00196BCA" w:rsidRDefault="00401EF0" w:rsidP="00605B15">
            <w:pPr>
              <w:keepNext/>
              <w:keepLines/>
              <w:spacing w:after="0"/>
              <w:jc w:val="center"/>
              <w:rPr>
                <w:rFonts w:ascii="Arial" w:hAnsi="Arial"/>
                <w:sz w:val="18"/>
              </w:rPr>
            </w:pPr>
            <w:r w:rsidRPr="00196BCA">
              <w:rPr>
                <w:rFonts w:ascii="Arial" w:hAnsi="Arial"/>
                <w:sz w:val="18"/>
              </w:rPr>
              <w:t>4</w:t>
            </w:r>
          </w:p>
        </w:tc>
        <w:tc>
          <w:tcPr>
            <w:tcW w:w="3967" w:type="dxa"/>
            <w:tcBorders>
              <w:top w:val="single" w:sz="4" w:space="0" w:color="auto"/>
              <w:left w:val="single" w:sz="4" w:space="0" w:color="auto"/>
              <w:bottom w:val="single" w:sz="4" w:space="0" w:color="auto"/>
              <w:right w:val="single" w:sz="4" w:space="0" w:color="auto"/>
            </w:tcBorders>
          </w:tcPr>
          <w:p w14:paraId="38A7006E" w14:textId="77777777" w:rsidR="00401EF0" w:rsidRPr="00196BCA" w:rsidRDefault="00401EF0" w:rsidP="00605B15">
            <w:pPr>
              <w:pStyle w:val="TAL"/>
              <w:rPr>
                <w:lang w:eastAsia="en-US"/>
              </w:rPr>
            </w:pPr>
            <w:r w:rsidRPr="00196BCA">
              <w:t>Trigger the UE to perform Recommended Bit Rate query for direction Uplink via AT (+CGBRRREQ) or MMI command.</w:t>
            </w:r>
          </w:p>
        </w:tc>
        <w:tc>
          <w:tcPr>
            <w:tcW w:w="708" w:type="dxa"/>
            <w:tcBorders>
              <w:top w:val="single" w:sz="4" w:space="0" w:color="auto"/>
              <w:left w:val="single" w:sz="4" w:space="0" w:color="auto"/>
              <w:bottom w:val="single" w:sz="4" w:space="0" w:color="auto"/>
              <w:right w:val="single" w:sz="4" w:space="0" w:color="auto"/>
            </w:tcBorders>
          </w:tcPr>
          <w:p w14:paraId="79C847DC" w14:textId="77777777" w:rsidR="00401EF0" w:rsidRPr="00196BCA" w:rsidRDefault="00401EF0" w:rsidP="00605B15">
            <w:pPr>
              <w:pStyle w:val="TAC"/>
              <w:rPr>
                <w:lang w:eastAsia="en-US"/>
              </w:rPr>
            </w:pPr>
            <w:r w:rsidRPr="00196BCA">
              <w:rPr>
                <w:lang w:eastAsia="en-US"/>
              </w:rPr>
              <w:t>-</w:t>
            </w:r>
          </w:p>
        </w:tc>
        <w:tc>
          <w:tcPr>
            <w:tcW w:w="2975" w:type="dxa"/>
            <w:tcBorders>
              <w:top w:val="single" w:sz="4" w:space="0" w:color="auto"/>
              <w:left w:val="single" w:sz="4" w:space="0" w:color="auto"/>
              <w:bottom w:val="single" w:sz="4" w:space="0" w:color="auto"/>
              <w:right w:val="single" w:sz="4" w:space="0" w:color="auto"/>
            </w:tcBorders>
          </w:tcPr>
          <w:p w14:paraId="1379C334" w14:textId="77777777" w:rsidR="00401EF0" w:rsidRPr="00196BCA" w:rsidRDefault="00401EF0" w:rsidP="00605B15">
            <w:pPr>
              <w:pStyle w:val="TAL"/>
              <w:rPr>
                <w:lang w:eastAsia="en-US"/>
              </w:rPr>
            </w:pPr>
            <w:r w:rsidRPr="00196BCA">
              <w:rPr>
                <w:lang w:eastAsia="en-US"/>
              </w:rPr>
              <w:t>-</w:t>
            </w:r>
          </w:p>
        </w:tc>
        <w:tc>
          <w:tcPr>
            <w:tcW w:w="567" w:type="dxa"/>
            <w:tcBorders>
              <w:top w:val="single" w:sz="4" w:space="0" w:color="auto"/>
              <w:left w:val="single" w:sz="4" w:space="0" w:color="auto"/>
              <w:bottom w:val="single" w:sz="4" w:space="0" w:color="auto"/>
              <w:right w:val="single" w:sz="4" w:space="0" w:color="auto"/>
            </w:tcBorders>
          </w:tcPr>
          <w:p w14:paraId="4142542B" w14:textId="77777777" w:rsidR="00401EF0" w:rsidRPr="00196BCA" w:rsidRDefault="00401EF0" w:rsidP="00605B15">
            <w:pPr>
              <w:keepNext/>
              <w:keepLines/>
              <w:spacing w:after="0"/>
              <w:jc w:val="center"/>
              <w:rPr>
                <w:rFonts w:ascii="Arial" w:hAnsi="Arial"/>
                <w:sz w:val="18"/>
              </w:rPr>
            </w:pPr>
            <w:r w:rsidRPr="00196BCA">
              <w:rPr>
                <w:rFonts w:ascii="Arial" w:hAnsi="Arial"/>
                <w:sz w:val="18"/>
              </w:rPr>
              <w:t>-</w:t>
            </w:r>
          </w:p>
        </w:tc>
        <w:tc>
          <w:tcPr>
            <w:tcW w:w="850" w:type="dxa"/>
            <w:tcBorders>
              <w:top w:val="single" w:sz="4" w:space="0" w:color="auto"/>
              <w:left w:val="single" w:sz="4" w:space="0" w:color="auto"/>
              <w:bottom w:val="single" w:sz="4" w:space="0" w:color="auto"/>
              <w:right w:val="single" w:sz="4" w:space="0" w:color="auto"/>
            </w:tcBorders>
          </w:tcPr>
          <w:p w14:paraId="28A3CAE4" w14:textId="77777777" w:rsidR="00401EF0" w:rsidRPr="00196BCA" w:rsidRDefault="00401EF0" w:rsidP="00605B15">
            <w:pPr>
              <w:keepNext/>
              <w:keepLines/>
              <w:spacing w:after="0"/>
              <w:jc w:val="center"/>
              <w:rPr>
                <w:rFonts w:ascii="Arial" w:hAnsi="Arial"/>
                <w:sz w:val="18"/>
              </w:rPr>
            </w:pPr>
            <w:r w:rsidRPr="00196BCA">
              <w:rPr>
                <w:rFonts w:ascii="Arial" w:hAnsi="Arial"/>
                <w:sz w:val="18"/>
              </w:rPr>
              <w:t>-</w:t>
            </w:r>
          </w:p>
        </w:tc>
      </w:tr>
      <w:tr w:rsidR="00401EF0" w:rsidRPr="00196BCA" w14:paraId="569FEED6" w14:textId="77777777" w:rsidTr="00605B15">
        <w:tc>
          <w:tcPr>
            <w:tcW w:w="533" w:type="dxa"/>
            <w:tcBorders>
              <w:top w:val="single" w:sz="4" w:space="0" w:color="auto"/>
              <w:left w:val="single" w:sz="4" w:space="0" w:color="auto"/>
              <w:bottom w:val="single" w:sz="4" w:space="0" w:color="auto"/>
              <w:right w:val="single" w:sz="4" w:space="0" w:color="auto"/>
            </w:tcBorders>
          </w:tcPr>
          <w:p w14:paraId="7EDF5330" w14:textId="77777777" w:rsidR="00401EF0" w:rsidRPr="00196BCA" w:rsidRDefault="00401EF0" w:rsidP="00605B15">
            <w:pPr>
              <w:keepNext/>
              <w:keepLines/>
              <w:spacing w:after="0"/>
              <w:jc w:val="center"/>
              <w:rPr>
                <w:rFonts w:ascii="Arial" w:hAnsi="Arial"/>
                <w:sz w:val="18"/>
              </w:rPr>
            </w:pPr>
            <w:r w:rsidRPr="00196BCA">
              <w:rPr>
                <w:rFonts w:ascii="Arial" w:hAnsi="Arial"/>
                <w:sz w:val="18"/>
              </w:rPr>
              <w:t>5</w:t>
            </w:r>
          </w:p>
        </w:tc>
        <w:tc>
          <w:tcPr>
            <w:tcW w:w="3967" w:type="dxa"/>
            <w:tcBorders>
              <w:top w:val="single" w:sz="4" w:space="0" w:color="auto"/>
              <w:left w:val="single" w:sz="4" w:space="0" w:color="auto"/>
              <w:bottom w:val="single" w:sz="4" w:space="0" w:color="auto"/>
              <w:right w:val="single" w:sz="4" w:space="0" w:color="auto"/>
            </w:tcBorders>
          </w:tcPr>
          <w:p w14:paraId="58875C89" w14:textId="3006ED1C" w:rsidR="00401EF0" w:rsidRPr="00196BCA" w:rsidRDefault="00401EF0" w:rsidP="00605B15">
            <w:pPr>
              <w:keepNext/>
              <w:keepLines/>
              <w:spacing w:after="0"/>
              <w:rPr>
                <w:rFonts w:ascii="Arial" w:hAnsi="Arial" w:cs="Arial"/>
                <w:sz w:val="18"/>
                <w:szCs w:val="18"/>
              </w:rPr>
            </w:pPr>
            <w:r w:rsidRPr="00196BCA">
              <w:rPr>
                <w:rFonts w:ascii="Arial" w:hAnsi="Arial" w:cs="Arial"/>
                <w:sz w:val="18"/>
                <w:szCs w:val="18"/>
              </w:rPr>
              <w:t xml:space="preserve">Check: </w:t>
            </w:r>
            <w:r w:rsidR="00E46297" w:rsidRPr="00196BCA">
              <w:rPr>
                <w:rFonts w:ascii="Arial" w:hAnsi="Arial" w:cs="Arial"/>
                <w:sz w:val="18"/>
                <w:szCs w:val="18"/>
              </w:rPr>
              <w:t xml:space="preserve">Does the </w:t>
            </w:r>
            <w:r w:rsidRPr="00196BCA">
              <w:rPr>
                <w:rFonts w:ascii="Arial" w:hAnsi="Arial" w:cs="Arial"/>
                <w:sz w:val="18"/>
                <w:szCs w:val="18"/>
              </w:rPr>
              <w:t xml:space="preserve">UE </w:t>
            </w:r>
            <w:r w:rsidR="00E46297" w:rsidRPr="00196BCA">
              <w:rPr>
                <w:rFonts w:ascii="Arial" w:hAnsi="Arial" w:cs="Arial"/>
                <w:sz w:val="18"/>
                <w:szCs w:val="18"/>
              </w:rPr>
              <w:t>t</w:t>
            </w:r>
            <w:r w:rsidRPr="00196BCA">
              <w:rPr>
                <w:rFonts w:ascii="Arial" w:hAnsi="Arial" w:cs="Arial"/>
                <w:sz w:val="18"/>
                <w:szCs w:val="18"/>
              </w:rPr>
              <w:t>ransmit a MAC PDU containing Recommended bit rate MAC CE with Uplink/Downlink (UL/DL) set as 1?</w:t>
            </w:r>
          </w:p>
        </w:tc>
        <w:tc>
          <w:tcPr>
            <w:tcW w:w="708" w:type="dxa"/>
            <w:tcBorders>
              <w:top w:val="single" w:sz="4" w:space="0" w:color="auto"/>
              <w:left w:val="single" w:sz="4" w:space="0" w:color="auto"/>
              <w:bottom w:val="single" w:sz="4" w:space="0" w:color="auto"/>
              <w:right w:val="single" w:sz="4" w:space="0" w:color="auto"/>
            </w:tcBorders>
          </w:tcPr>
          <w:p w14:paraId="5BF5D699" w14:textId="77777777" w:rsidR="00401EF0" w:rsidRPr="00196BCA" w:rsidRDefault="00401EF0" w:rsidP="00605B15">
            <w:pPr>
              <w:keepNext/>
              <w:keepLines/>
              <w:spacing w:after="0"/>
              <w:jc w:val="center"/>
              <w:rPr>
                <w:rFonts w:ascii="Arial" w:hAnsi="Arial"/>
                <w:sz w:val="18"/>
              </w:rPr>
            </w:pPr>
            <w:r w:rsidRPr="00196BCA">
              <w:rPr>
                <w:rFonts w:ascii="Arial" w:hAnsi="Arial"/>
                <w:sz w:val="18"/>
              </w:rPr>
              <w:t>-&gt;</w:t>
            </w:r>
          </w:p>
        </w:tc>
        <w:tc>
          <w:tcPr>
            <w:tcW w:w="2975" w:type="dxa"/>
            <w:tcBorders>
              <w:top w:val="single" w:sz="4" w:space="0" w:color="auto"/>
              <w:left w:val="single" w:sz="4" w:space="0" w:color="auto"/>
              <w:bottom w:val="single" w:sz="4" w:space="0" w:color="auto"/>
              <w:right w:val="single" w:sz="4" w:space="0" w:color="auto"/>
            </w:tcBorders>
          </w:tcPr>
          <w:p w14:paraId="01369BD4" w14:textId="77777777" w:rsidR="00401EF0" w:rsidRPr="00196BCA" w:rsidRDefault="00401EF0" w:rsidP="00605B15">
            <w:pPr>
              <w:pStyle w:val="TAL"/>
              <w:rPr>
                <w:lang w:eastAsia="en-US"/>
              </w:rPr>
            </w:pPr>
            <w:r w:rsidRPr="00196BCA">
              <w:rPr>
                <w:lang w:eastAsia="en-US"/>
              </w:rPr>
              <w:t>MAC PDU</w:t>
            </w:r>
          </w:p>
        </w:tc>
        <w:tc>
          <w:tcPr>
            <w:tcW w:w="567" w:type="dxa"/>
            <w:tcBorders>
              <w:top w:val="single" w:sz="4" w:space="0" w:color="auto"/>
              <w:left w:val="single" w:sz="4" w:space="0" w:color="auto"/>
              <w:bottom w:val="single" w:sz="4" w:space="0" w:color="auto"/>
              <w:right w:val="single" w:sz="4" w:space="0" w:color="auto"/>
            </w:tcBorders>
          </w:tcPr>
          <w:p w14:paraId="2704CB3D" w14:textId="77777777" w:rsidR="00401EF0" w:rsidRPr="00196BCA" w:rsidRDefault="00401EF0" w:rsidP="00605B15">
            <w:pPr>
              <w:keepNext/>
              <w:keepLines/>
              <w:spacing w:after="0"/>
              <w:jc w:val="center"/>
              <w:rPr>
                <w:rFonts w:ascii="Arial" w:hAnsi="Arial"/>
                <w:sz w:val="18"/>
              </w:rPr>
            </w:pPr>
            <w:r w:rsidRPr="00196BCA">
              <w:rPr>
                <w:rFonts w:ascii="Arial" w:hAnsi="Arial"/>
                <w:sz w:val="18"/>
              </w:rPr>
              <w:t>1</w:t>
            </w:r>
          </w:p>
        </w:tc>
        <w:tc>
          <w:tcPr>
            <w:tcW w:w="850" w:type="dxa"/>
            <w:tcBorders>
              <w:top w:val="single" w:sz="4" w:space="0" w:color="auto"/>
              <w:left w:val="single" w:sz="4" w:space="0" w:color="auto"/>
              <w:bottom w:val="single" w:sz="4" w:space="0" w:color="auto"/>
              <w:right w:val="single" w:sz="4" w:space="0" w:color="auto"/>
            </w:tcBorders>
          </w:tcPr>
          <w:p w14:paraId="7DF5B7FA" w14:textId="77777777" w:rsidR="00401EF0" w:rsidRPr="00196BCA" w:rsidRDefault="00401EF0" w:rsidP="00605B15">
            <w:pPr>
              <w:keepNext/>
              <w:keepLines/>
              <w:spacing w:after="0"/>
              <w:jc w:val="center"/>
              <w:rPr>
                <w:rFonts w:ascii="Arial" w:hAnsi="Arial"/>
                <w:sz w:val="18"/>
              </w:rPr>
            </w:pPr>
            <w:r w:rsidRPr="00196BCA">
              <w:rPr>
                <w:rFonts w:ascii="Arial" w:hAnsi="Arial"/>
                <w:sz w:val="18"/>
              </w:rPr>
              <w:t>P</w:t>
            </w:r>
          </w:p>
        </w:tc>
      </w:tr>
      <w:tr w:rsidR="00401EF0" w:rsidRPr="00196BCA" w14:paraId="4C43CCE6" w14:textId="77777777" w:rsidTr="00605B15">
        <w:tc>
          <w:tcPr>
            <w:tcW w:w="533" w:type="dxa"/>
            <w:tcBorders>
              <w:top w:val="single" w:sz="4" w:space="0" w:color="auto"/>
              <w:left w:val="single" w:sz="4" w:space="0" w:color="auto"/>
              <w:bottom w:val="single" w:sz="4" w:space="0" w:color="auto"/>
              <w:right w:val="single" w:sz="4" w:space="0" w:color="auto"/>
            </w:tcBorders>
          </w:tcPr>
          <w:p w14:paraId="509A7776" w14:textId="77777777" w:rsidR="00401EF0" w:rsidRPr="00196BCA" w:rsidRDefault="00401EF0" w:rsidP="00605B15">
            <w:pPr>
              <w:keepNext/>
              <w:keepLines/>
              <w:spacing w:after="0"/>
              <w:jc w:val="center"/>
              <w:rPr>
                <w:rFonts w:ascii="Arial" w:hAnsi="Arial"/>
                <w:sz w:val="18"/>
              </w:rPr>
            </w:pPr>
            <w:r w:rsidRPr="00196BCA">
              <w:rPr>
                <w:rFonts w:ascii="Arial" w:hAnsi="Arial"/>
                <w:sz w:val="18"/>
              </w:rPr>
              <w:t>6</w:t>
            </w:r>
          </w:p>
        </w:tc>
        <w:tc>
          <w:tcPr>
            <w:tcW w:w="3967" w:type="dxa"/>
            <w:tcBorders>
              <w:top w:val="single" w:sz="4" w:space="0" w:color="auto"/>
              <w:left w:val="single" w:sz="4" w:space="0" w:color="auto"/>
              <w:bottom w:val="single" w:sz="4" w:space="0" w:color="auto"/>
              <w:right w:val="single" w:sz="4" w:space="0" w:color="auto"/>
            </w:tcBorders>
          </w:tcPr>
          <w:p w14:paraId="50E5BD09" w14:textId="14C30DF0" w:rsidR="00401EF0" w:rsidRPr="00196BCA" w:rsidRDefault="00401EF0" w:rsidP="00605B15">
            <w:pPr>
              <w:keepNext/>
              <w:keepLines/>
              <w:spacing w:after="0"/>
              <w:rPr>
                <w:rFonts w:ascii="Arial" w:hAnsi="Arial"/>
                <w:sz w:val="18"/>
              </w:rPr>
            </w:pPr>
            <w:r w:rsidRPr="00196BCA">
              <w:rPr>
                <w:rFonts w:ascii="Arial" w:hAnsi="Arial"/>
                <w:sz w:val="18"/>
              </w:rPr>
              <w:t xml:space="preserve">SS transmits </w:t>
            </w:r>
            <w:r w:rsidRPr="00196BCA">
              <w:rPr>
                <w:rFonts w:ascii="Arial" w:hAnsi="Arial" w:cs="Arial"/>
                <w:sz w:val="18"/>
                <w:szCs w:val="18"/>
              </w:rPr>
              <w:t xml:space="preserve">a MAC PDU containing Recommended bit rate MAC CE with Uplink/Downlink (UL/DL) set as 0 and Bit Rate </w:t>
            </w:r>
            <w:r w:rsidR="00E46297" w:rsidRPr="00196BCA">
              <w:rPr>
                <w:rFonts w:ascii="Arial" w:hAnsi="Arial" w:cs="Arial"/>
                <w:sz w:val="18"/>
                <w:szCs w:val="18"/>
              </w:rPr>
              <w:t>s</w:t>
            </w:r>
            <w:r w:rsidRPr="00196BCA">
              <w:rPr>
                <w:rFonts w:ascii="Arial" w:hAnsi="Arial" w:cs="Arial"/>
                <w:sz w:val="18"/>
                <w:szCs w:val="18"/>
              </w:rPr>
              <w:t>ame as value received in step 5.</w:t>
            </w:r>
          </w:p>
        </w:tc>
        <w:tc>
          <w:tcPr>
            <w:tcW w:w="708" w:type="dxa"/>
            <w:tcBorders>
              <w:top w:val="single" w:sz="4" w:space="0" w:color="auto"/>
              <w:left w:val="single" w:sz="4" w:space="0" w:color="auto"/>
              <w:bottom w:val="single" w:sz="4" w:space="0" w:color="auto"/>
              <w:right w:val="single" w:sz="4" w:space="0" w:color="auto"/>
            </w:tcBorders>
          </w:tcPr>
          <w:p w14:paraId="1891F3F0" w14:textId="77777777" w:rsidR="00401EF0" w:rsidRPr="00196BCA" w:rsidRDefault="00401EF0" w:rsidP="00605B15">
            <w:pPr>
              <w:keepNext/>
              <w:keepLines/>
              <w:spacing w:after="0"/>
              <w:jc w:val="center"/>
              <w:rPr>
                <w:rFonts w:ascii="Arial" w:hAnsi="Arial" w:cs="Arial"/>
                <w:sz w:val="18"/>
                <w:szCs w:val="18"/>
              </w:rPr>
            </w:pPr>
            <w:r w:rsidRPr="00196BCA">
              <w:rPr>
                <w:rFonts w:ascii="Arial" w:hAnsi="Arial" w:cs="Arial"/>
                <w:sz w:val="18"/>
                <w:szCs w:val="18"/>
              </w:rPr>
              <w:t>&lt;-</w:t>
            </w:r>
          </w:p>
        </w:tc>
        <w:tc>
          <w:tcPr>
            <w:tcW w:w="2975" w:type="dxa"/>
            <w:tcBorders>
              <w:top w:val="single" w:sz="4" w:space="0" w:color="auto"/>
              <w:left w:val="single" w:sz="4" w:space="0" w:color="auto"/>
              <w:bottom w:val="single" w:sz="4" w:space="0" w:color="auto"/>
              <w:right w:val="single" w:sz="4" w:space="0" w:color="auto"/>
            </w:tcBorders>
          </w:tcPr>
          <w:p w14:paraId="324806B8" w14:textId="77777777" w:rsidR="00401EF0" w:rsidRPr="00196BCA" w:rsidRDefault="00401EF0" w:rsidP="00605B15">
            <w:pPr>
              <w:keepNext/>
              <w:keepLines/>
              <w:spacing w:after="0"/>
              <w:rPr>
                <w:rFonts w:ascii="Arial" w:hAnsi="Arial" w:cs="Arial"/>
                <w:sz w:val="18"/>
                <w:szCs w:val="18"/>
              </w:rPr>
            </w:pPr>
            <w:r w:rsidRPr="00196BCA">
              <w:rPr>
                <w:rFonts w:ascii="Arial" w:hAnsi="Arial" w:cs="Arial"/>
                <w:sz w:val="18"/>
                <w:szCs w:val="18"/>
                <w:lang w:eastAsia="en-US"/>
              </w:rPr>
              <w:t>MAC PDU</w:t>
            </w:r>
          </w:p>
        </w:tc>
        <w:tc>
          <w:tcPr>
            <w:tcW w:w="567" w:type="dxa"/>
            <w:tcBorders>
              <w:top w:val="single" w:sz="4" w:space="0" w:color="auto"/>
              <w:left w:val="single" w:sz="4" w:space="0" w:color="auto"/>
              <w:bottom w:val="single" w:sz="4" w:space="0" w:color="auto"/>
              <w:right w:val="single" w:sz="4" w:space="0" w:color="auto"/>
            </w:tcBorders>
          </w:tcPr>
          <w:p w14:paraId="10369418" w14:textId="77777777" w:rsidR="00401EF0" w:rsidRPr="00196BCA" w:rsidRDefault="00401EF0" w:rsidP="00605B15">
            <w:pPr>
              <w:keepNext/>
              <w:keepLines/>
              <w:spacing w:after="0"/>
              <w:jc w:val="center"/>
              <w:rPr>
                <w:rFonts w:ascii="Arial" w:hAnsi="Arial" w:cs="Arial"/>
                <w:sz w:val="18"/>
                <w:szCs w:val="18"/>
              </w:rPr>
            </w:pPr>
            <w:r w:rsidRPr="00196BCA">
              <w:rPr>
                <w:rFonts w:ascii="Arial" w:hAnsi="Arial" w:cs="Arial"/>
                <w:sz w:val="18"/>
                <w:szCs w:val="18"/>
              </w:rPr>
              <w:t>-</w:t>
            </w:r>
          </w:p>
        </w:tc>
        <w:tc>
          <w:tcPr>
            <w:tcW w:w="850" w:type="dxa"/>
            <w:tcBorders>
              <w:top w:val="single" w:sz="4" w:space="0" w:color="auto"/>
              <w:left w:val="single" w:sz="4" w:space="0" w:color="auto"/>
              <w:bottom w:val="single" w:sz="4" w:space="0" w:color="auto"/>
              <w:right w:val="single" w:sz="4" w:space="0" w:color="auto"/>
            </w:tcBorders>
          </w:tcPr>
          <w:p w14:paraId="18DC08A1" w14:textId="77777777" w:rsidR="00401EF0" w:rsidRPr="00196BCA" w:rsidRDefault="00401EF0" w:rsidP="00605B15">
            <w:pPr>
              <w:keepNext/>
              <w:keepLines/>
              <w:spacing w:after="0"/>
              <w:jc w:val="center"/>
              <w:rPr>
                <w:rFonts w:ascii="Arial" w:hAnsi="Arial" w:cs="Arial"/>
                <w:sz w:val="18"/>
                <w:szCs w:val="18"/>
              </w:rPr>
            </w:pPr>
            <w:r w:rsidRPr="00196BCA">
              <w:rPr>
                <w:rFonts w:ascii="Arial" w:hAnsi="Arial" w:cs="Arial"/>
                <w:sz w:val="18"/>
                <w:szCs w:val="18"/>
              </w:rPr>
              <w:t>-</w:t>
            </w:r>
          </w:p>
        </w:tc>
      </w:tr>
      <w:tr w:rsidR="00401EF0" w:rsidRPr="00196BCA" w14:paraId="50D67A4A" w14:textId="77777777" w:rsidTr="00605B15">
        <w:tc>
          <w:tcPr>
            <w:tcW w:w="533" w:type="dxa"/>
            <w:tcBorders>
              <w:top w:val="single" w:sz="4" w:space="0" w:color="auto"/>
              <w:left w:val="single" w:sz="4" w:space="0" w:color="auto"/>
              <w:bottom w:val="single" w:sz="4" w:space="0" w:color="auto"/>
              <w:right w:val="single" w:sz="4" w:space="0" w:color="auto"/>
            </w:tcBorders>
          </w:tcPr>
          <w:p w14:paraId="6018672C" w14:textId="77777777" w:rsidR="00401EF0" w:rsidRPr="00196BCA" w:rsidRDefault="00401EF0" w:rsidP="00605B15">
            <w:pPr>
              <w:keepNext/>
              <w:keepLines/>
              <w:spacing w:after="0"/>
              <w:jc w:val="center"/>
              <w:rPr>
                <w:rFonts w:ascii="Arial" w:hAnsi="Arial"/>
                <w:sz w:val="18"/>
              </w:rPr>
            </w:pPr>
            <w:r w:rsidRPr="00196BCA">
              <w:rPr>
                <w:rFonts w:ascii="Arial" w:hAnsi="Arial"/>
                <w:sz w:val="18"/>
              </w:rPr>
              <w:t>7</w:t>
            </w:r>
          </w:p>
        </w:tc>
        <w:tc>
          <w:tcPr>
            <w:tcW w:w="3967" w:type="dxa"/>
            <w:tcBorders>
              <w:top w:val="single" w:sz="4" w:space="0" w:color="auto"/>
              <w:left w:val="single" w:sz="4" w:space="0" w:color="auto"/>
              <w:bottom w:val="single" w:sz="4" w:space="0" w:color="auto"/>
              <w:right w:val="single" w:sz="4" w:space="0" w:color="auto"/>
            </w:tcBorders>
          </w:tcPr>
          <w:p w14:paraId="233AF819" w14:textId="77777777" w:rsidR="00401EF0" w:rsidRPr="00196BCA" w:rsidRDefault="00401EF0" w:rsidP="00605B15">
            <w:pPr>
              <w:keepNext/>
              <w:keepLines/>
              <w:spacing w:after="0"/>
              <w:rPr>
                <w:rFonts w:ascii="Arial" w:hAnsi="Arial"/>
                <w:sz w:val="18"/>
              </w:rPr>
            </w:pPr>
            <w:r w:rsidRPr="00196BCA">
              <w:rPr>
                <w:rFonts w:ascii="Arial" w:hAnsi="Arial" w:cs="Arial"/>
                <w:sz w:val="18"/>
                <w:szCs w:val="18"/>
              </w:rPr>
              <w:t>Trigger the UE to perform Recommended Bit Rate query for direction Up Link via AT (+CGBRRREQ) or MMI command.</w:t>
            </w:r>
          </w:p>
        </w:tc>
        <w:tc>
          <w:tcPr>
            <w:tcW w:w="708" w:type="dxa"/>
            <w:tcBorders>
              <w:top w:val="single" w:sz="4" w:space="0" w:color="auto"/>
              <w:left w:val="single" w:sz="4" w:space="0" w:color="auto"/>
              <w:bottom w:val="single" w:sz="4" w:space="0" w:color="auto"/>
              <w:right w:val="single" w:sz="4" w:space="0" w:color="auto"/>
            </w:tcBorders>
          </w:tcPr>
          <w:p w14:paraId="284CAD40" w14:textId="77777777" w:rsidR="00401EF0" w:rsidRPr="00196BCA" w:rsidRDefault="00401EF0" w:rsidP="00605B15">
            <w:pPr>
              <w:keepNext/>
              <w:keepLines/>
              <w:spacing w:after="0"/>
              <w:jc w:val="center"/>
              <w:rPr>
                <w:rFonts w:ascii="Arial" w:hAnsi="Arial"/>
                <w:sz w:val="18"/>
              </w:rPr>
            </w:pPr>
            <w:r w:rsidRPr="00196BCA">
              <w:rPr>
                <w:rFonts w:ascii="Arial" w:hAnsi="Arial"/>
                <w:sz w:val="18"/>
              </w:rPr>
              <w:t>-</w:t>
            </w:r>
          </w:p>
        </w:tc>
        <w:tc>
          <w:tcPr>
            <w:tcW w:w="2975" w:type="dxa"/>
            <w:tcBorders>
              <w:top w:val="single" w:sz="4" w:space="0" w:color="auto"/>
              <w:left w:val="single" w:sz="4" w:space="0" w:color="auto"/>
              <w:bottom w:val="single" w:sz="4" w:space="0" w:color="auto"/>
              <w:right w:val="single" w:sz="4" w:space="0" w:color="auto"/>
            </w:tcBorders>
          </w:tcPr>
          <w:p w14:paraId="209F45BF" w14:textId="77777777" w:rsidR="00401EF0" w:rsidRPr="00196BCA" w:rsidRDefault="00401EF0" w:rsidP="00605B15">
            <w:pPr>
              <w:keepNext/>
              <w:keepLines/>
              <w:spacing w:after="0"/>
              <w:rPr>
                <w:rFonts w:ascii="Arial" w:hAnsi="Arial"/>
                <w:sz w:val="18"/>
              </w:rPr>
            </w:pPr>
            <w:r w:rsidRPr="00196BCA">
              <w:rPr>
                <w:rFonts w:ascii="Arial" w:hAnsi="Arial"/>
                <w:sz w:val="18"/>
              </w:rPr>
              <w:t>-</w:t>
            </w:r>
          </w:p>
        </w:tc>
        <w:tc>
          <w:tcPr>
            <w:tcW w:w="567" w:type="dxa"/>
            <w:tcBorders>
              <w:top w:val="single" w:sz="4" w:space="0" w:color="auto"/>
              <w:left w:val="single" w:sz="4" w:space="0" w:color="auto"/>
              <w:bottom w:val="single" w:sz="4" w:space="0" w:color="auto"/>
              <w:right w:val="single" w:sz="4" w:space="0" w:color="auto"/>
            </w:tcBorders>
          </w:tcPr>
          <w:p w14:paraId="19436D88" w14:textId="77777777" w:rsidR="00401EF0" w:rsidRPr="00196BCA" w:rsidRDefault="00401EF0" w:rsidP="00605B15">
            <w:pPr>
              <w:keepNext/>
              <w:keepLines/>
              <w:spacing w:after="0"/>
              <w:jc w:val="center"/>
              <w:rPr>
                <w:rFonts w:ascii="Arial" w:hAnsi="Arial"/>
                <w:sz w:val="18"/>
              </w:rPr>
            </w:pPr>
            <w:r w:rsidRPr="00196BCA">
              <w:rPr>
                <w:rFonts w:ascii="Arial" w:hAnsi="Arial"/>
                <w:sz w:val="18"/>
              </w:rPr>
              <w:t>-</w:t>
            </w:r>
          </w:p>
        </w:tc>
        <w:tc>
          <w:tcPr>
            <w:tcW w:w="850" w:type="dxa"/>
            <w:tcBorders>
              <w:top w:val="single" w:sz="4" w:space="0" w:color="auto"/>
              <w:left w:val="single" w:sz="4" w:space="0" w:color="auto"/>
              <w:bottom w:val="single" w:sz="4" w:space="0" w:color="auto"/>
              <w:right w:val="single" w:sz="4" w:space="0" w:color="auto"/>
            </w:tcBorders>
          </w:tcPr>
          <w:p w14:paraId="4ACDB646" w14:textId="77777777" w:rsidR="00401EF0" w:rsidRPr="00196BCA" w:rsidRDefault="00401EF0" w:rsidP="00605B15">
            <w:pPr>
              <w:keepNext/>
              <w:keepLines/>
              <w:spacing w:after="0"/>
              <w:jc w:val="center"/>
              <w:rPr>
                <w:rFonts w:ascii="Arial" w:hAnsi="Arial"/>
                <w:sz w:val="18"/>
              </w:rPr>
            </w:pPr>
            <w:r w:rsidRPr="00196BCA">
              <w:rPr>
                <w:rFonts w:ascii="Arial" w:hAnsi="Arial"/>
                <w:sz w:val="18"/>
              </w:rPr>
              <w:t>-</w:t>
            </w:r>
          </w:p>
        </w:tc>
      </w:tr>
      <w:tr w:rsidR="00401EF0" w:rsidRPr="00196BCA" w14:paraId="7E5258E9" w14:textId="77777777" w:rsidTr="00605B15">
        <w:tc>
          <w:tcPr>
            <w:tcW w:w="533" w:type="dxa"/>
            <w:tcBorders>
              <w:top w:val="single" w:sz="4" w:space="0" w:color="auto"/>
              <w:left w:val="single" w:sz="4" w:space="0" w:color="auto"/>
              <w:bottom w:val="single" w:sz="4" w:space="0" w:color="auto"/>
              <w:right w:val="single" w:sz="4" w:space="0" w:color="auto"/>
            </w:tcBorders>
          </w:tcPr>
          <w:p w14:paraId="4F1E4113" w14:textId="77777777" w:rsidR="00401EF0" w:rsidRPr="00196BCA" w:rsidRDefault="00401EF0" w:rsidP="00605B15">
            <w:pPr>
              <w:keepNext/>
              <w:keepLines/>
              <w:spacing w:after="0"/>
              <w:jc w:val="center"/>
              <w:rPr>
                <w:rFonts w:ascii="Arial" w:hAnsi="Arial"/>
                <w:sz w:val="18"/>
              </w:rPr>
            </w:pPr>
            <w:r w:rsidRPr="00196BCA">
              <w:rPr>
                <w:rFonts w:ascii="Arial" w:hAnsi="Arial"/>
                <w:sz w:val="18"/>
              </w:rPr>
              <w:t>8</w:t>
            </w:r>
          </w:p>
        </w:tc>
        <w:tc>
          <w:tcPr>
            <w:tcW w:w="3967" w:type="dxa"/>
            <w:tcBorders>
              <w:top w:val="single" w:sz="4" w:space="0" w:color="auto"/>
              <w:left w:val="single" w:sz="4" w:space="0" w:color="auto"/>
              <w:bottom w:val="single" w:sz="4" w:space="0" w:color="auto"/>
              <w:right w:val="single" w:sz="4" w:space="0" w:color="auto"/>
            </w:tcBorders>
          </w:tcPr>
          <w:p w14:paraId="56B347B9" w14:textId="34E56CE8" w:rsidR="00401EF0" w:rsidRPr="00196BCA" w:rsidRDefault="00401EF0" w:rsidP="00605B15">
            <w:pPr>
              <w:keepNext/>
              <w:keepLines/>
              <w:spacing w:after="0"/>
              <w:rPr>
                <w:rFonts w:ascii="Arial" w:hAnsi="Arial" w:cs="Arial"/>
                <w:sz w:val="18"/>
                <w:szCs w:val="18"/>
              </w:rPr>
            </w:pPr>
            <w:r w:rsidRPr="00196BCA">
              <w:rPr>
                <w:rFonts w:ascii="Arial" w:hAnsi="Arial" w:cs="Arial"/>
                <w:sz w:val="18"/>
                <w:szCs w:val="18"/>
              </w:rPr>
              <w:t xml:space="preserve">Check: </w:t>
            </w:r>
            <w:r w:rsidR="00E46297" w:rsidRPr="00196BCA">
              <w:rPr>
                <w:rFonts w:ascii="Arial" w:hAnsi="Arial" w:cs="Arial"/>
                <w:sz w:val="18"/>
                <w:szCs w:val="18"/>
              </w:rPr>
              <w:t xml:space="preserve">Does the </w:t>
            </w:r>
            <w:r w:rsidRPr="00196BCA">
              <w:rPr>
                <w:rFonts w:ascii="Arial" w:hAnsi="Arial" w:cs="Arial"/>
                <w:sz w:val="18"/>
                <w:szCs w:val="18"/>
              </w:rPr>
              <w:t xml:space="preserve">UE </w:t>
            </w:r>
            <w:r w:rsidR="00E46297" w:rsidRPr="00196BCA">
              <w:rPr>
                <w:rFonts w:ascii="Arial" w:hAnsi="Arial" w:cs="Arial"/>
                <w:sz w:val="18"/>
                <w:szCs w:val="18"/>
              </w:rPr>
              <w:t>t</w:t>
            </w:r>
            <w:r w:rsidRPr="00196BCA">
              <w:rPr>
                <w:rFonts w:ascii="Arial" w:hAnsi="Arial" w:cs="Arial"/>
                <w:sz w:val="18"/>
                <w:szCs w:val="18"/>
              </w:rPr>
              <w:t>ransmit a MAC PDU containing Recommended bit rate MAC CE ?</w:t>
            </w:r>
          </w:p>
        </w:tc>
        <w:tc>
          <w:tcPr>
            <w:tcW w:w="708" w:type="dxa"/>
            <w:tcBorders>
              <w:top w:val="single" w:sz="4" w:space="0" w:color="auto"/>
              <w:left w:val="single" w:sz="4" w:space="0" w:color="auto"/>
              <w:bottom w:val="single" w:sz="4" w:space="0" w:color="auto"/>
              <w:right w:val="single" w:sz="4" w:space="0" w:color="auto"/>
            </w:tcBorders>
          </w:tcPr>
          <w:p w14:paraId="36D36B89" w14:textId="77777777" w:rsidR="00401EF0" w:rsidRPr="00196BCA" w:rsidRDefault="00401EF0" w:rsidP="00605B15">
            <w:pPr>
              <w:keepNext/>
              <w:keepLines/>
              <w:spacing w:after="0"/>
              <w:jc w:val="center"/>
              <w:rPr>
                <w:rFonts w:ascii="Arial" w:hAnsi="Arial"/>
                <w:sz w:val="18"/>
              </w:rPr>
            </w:pPr>
            <w:r w:rsidRPr="00196BCA">
              <w:rPr>
                <w:rFonts w:ascii="Arial" w:hAnsi="Arial"/>
                <w:sz w:val="18"/>
              </w:rPr>
              <w:t>-&gt;</w:t>
            </w:r>
          </w:p>
        </w:tc>
        <w:tc>
          <w:tcPr>
            <w:tcW w:w="2975" w:type="dxa"/>
            <w:tcBorders>
              <w:top w:val="single" w:sz="4" w:space="0" w:color="auto"/>
              <w:left w:val="single" w:sz="4" w:space="0" w:color="auto"/>
              <w:bottom w:val="single" w:sz="4" w:space="0" w:color="auto"/>
              <w:right w:val="single" w:sz="4" w:space="0" w:color="auto"/>
            </w:tcBorders>
          </w:tcPr>
          <w:p w14:paraId="67D12CC0" w14:textId="77777777" w:rsidR="00401EF0" w:rsidRPr="00196BCA" w:rsidRDefault="00401EF0" w:rsidP="00605B15">
            <w:pPr>
              <w:pStyle w:val="TAL"/>
              <w:rPr>
                <w:lang w:eastAsia="en-US"/>
              </w:rPr>
            </w:pPr>
            <w:r w:rsidRPr="00196BCA">
              <w:rPr>
                <w:lang w:eastAsia="en-US"/>
              </w:rPr>
              <w:t>MAC PDU</w:t>
            </w:r>
          </w:p>
        </w:tc>
        <w:tc>
          <w:tcPr>
            <w:tcW w:w="567" w:type="dxa"/>
            <w:tcBorders>
              <w:top w:val="single" w:sz="4" w:space="0" w:color="auto"/>
              <w:left w:val="single" w:sz="4" w:space="0" w:color="auto"/>
              <w:bottom w:val="single" w:sz="4" w:space="0" w:color="auto"/>
              <w:right w:val="single" w:sz="4" w:space="0" w:color="auto"/>
            </w:tcBorders>
          </w:tcPr>
          <w:p w14:paraId="5EAEB49D" w14:textId="77777777" w:rsidR="00401EF0" w:rsidRPr="00196BCA" w:rsidRDefault="00401EF0" w:rsidP="00605B15">
            <w:pPr>
              <w:keepNext/>
              <w:keepLines/>
              <w:spacing w:after="0"/>
              <w:jc w:val="center"/>
              <w:rPr>
                <w:rFonts w:ascii="Arial" w:hAnsi="Arial"/>
                <w:sz w:val="18"/>
              </w:rPr>
            </w:pPr>
            <w:r w:rsidRPr="00196BCA">
              <w:rPr>
                <w:rFonts w:ascii="Arial" w:hAnsi="Arial"/>
                <w:sz w:val="18"/>
              </w:rPr>
              <w:t>2</w:t>
            </w:r>
          </w:p>
        </w:tc>
        <w:tc>
          <w:tcPr>
            <w:tcW w:w="850" w:type="dxa"/>
            <w:tcBorders>
              <w:top w:val="single" w:sz="4" w:space="0" w:color="auto"/>
              <w:left w:val="single" w:sz="4" w:space="0" w:color="auto"/>
              <w:bottom w:val="single" w:sz="4" w:space="0" w:color="auto"/>
              <w:right w:val="single" w:sz="4" w:space="0" w:color="auto"/>
            </w:tcBorders>
          </w:tcPr>
          <w:p w14:paraId="6F53D654" w14:textId="77777777" w:rsidR="00401EF0" w:rsidRPr="00196BCA" w:rsidRDefault="00401EF0" w:rsidP="00605B15">
            <w:pPr>
              <w:keepNext/>
              <w:keepLines/>
              <w:spacing w:after="0"/>
              <w:jc w:val="center"/>
              <w:rPr>
                <w:rFonts w:ascii="Arial" w:hAnsi="Arial"/>
                <w:sz w:val="18"/>
              </w:rPr>
            </w:pPr>
            <w:r w:rsidRPr="00196BCA">
              <w:rPr>
                <w:rFonts w:ascii="Arial" w:hAnsi="Arial"/>
                <w:sz w:val="18"/>
              </w:rPr>
              <w:t>P</w:t>
            </w:r>
          </w:p>
        </w:tc>
      </w:tr>
      <w:tr w:rsidR="00401EF0" w:rsidRPr="00196BCA" w14:paraId="21BEBF55" w14:textId="77777777" w:rsidTr="00605B15">
        <w:tc>
          <w:tcPr>
            <w:tcW w:w="533" w:type="dxa"/>
            <w:tcBorders>
              <w:top w:val="single" w:sz="4" w:space="0" w:color="auto"/>
              <w:left w:val="single" w:sz="4" w:space="0" w:color="auto"/>
              <w:bottom w:val="single" w:sz="4" w:space="0" w:color="auto"/>
              <w:right w:val="single" w:sz="4" w:space="0" w:color="auto"/>
            </w:tcBorders>
          </w:tcPr>
          <w:p w14:paraId="3829E159" w14:textId="77777777" w:rsidR="00401EF0" w:rsidRPr="00196BCA" w:rsidRDefault="00401EF0" w:rsidP="00605B15">
            <w:pPr>
              <w:keepNext/>
              <w:keepLines/>
              <w:spacing w:after="0"/>
              <w:jc w:val="center"/>
              <w:rPr>
                <w:rFonts w:ascii="Arial" w:hAnsi="Arial"/>
                <w:sz w:val="18"/>
              </w:rPr>
            </w:pPr>
            <w:r w:rsidRPr="00196BCA">
              <w:rPr>
                <w:rFonts w:ascii="Arial" w:hAnsi="Arial"/>
                <w:sz w:val="18"/>
              </w:rPr>
              <w:t>9</w:t>
            </w:r>
          </w:p>
        </w:tc>
        <w:tc>
          <w:tcPr>
            <w:tcW w:w="3967" w:type="dxa"/>
            <w:tcBorders>
              <w:top w:val="single" w:sz="4" w:space="0" w:color="auto"/>
              <w:left w:val="single" w:sz="4" w:space="0" w:color="auto"/>
              <w:bottom w:val="single" w:sz="4" w:space="0" w:color="auto"/>
              <w:right w:val="single" w:sz="4" w:space="0" w:color="auto"/>
            </w:tcBorders>
          </w:tcPr>
          <w:p w14:paraId="39B6F32B" w14:textId="608FCE34" w:rsidR="00401EF0" w:rsidRPr="00196BCA" w:rsidRDefault="00401EF0" w:rsidP="00605B15">
            <w:pPr>
              <w:keepNext/>
              <w:keepLines/>
              <w:spacing w:after="0"/>
              <w:rPr>
                <w:rFonts w:ascii="Arial" w:hAnsi="Arial"/>
                <w:sz w:val="18"/>
              </w:rPr>
            </w:pPr>
            <w:r w:rsidRPr="00196BCA">
              <w:rPr>
                <w:rFonts w:ascii="Arial" w:hAnsi="Arial"/>
                <w:sz w:val="18"/>
              </w:rPr>
              <w:t xml:space="preserve">While </w:t>
            </w:r>
            <w:r w:rsidRPr="00196BCA">
              <w:rPr>
                <w:rFonts w:ascii="Arial" w:hAnsi="Arial" w:cs="Arial"/>
                <w:sz w:val="18"/>
                <w:szCs w:val="18"/>
                <w:lang w:eastAsia="en-US"/>
              </w:rPr>
              <w:t xml:space="preserve">bitRateQueryProhibitTimer is running (3 seconds) in UE, </w:t>
            </w:r>
            <w:r w:rsidR="00E46297" w:rsidRPr="00196BCA">
              <w:rPr>
                <w:rFonts w:ascii="Arial" w:hAnsi="Arial" w:cs="Arial"/>
                <w:sz w:val="18"/>
                <w:szCs w:val="18"/>
              </w:rPr>
              <w:t>t</w:t>
            </w:r>
            <w:r w:rsidRPr="00196BCA">
              <w:rPr>
                <w:rFonts w:ascii="Arial" w:hAnsi="Arial" w:cs="Arial"/>
                <w:sz w:val="18"/>
                <w:szCs w:val="18"/>
              </w:rPr>
              <w:t>rigger the UE to perform Recommended Bit Rate query for direction Up Link via AT (+CGBRRREQ) or MMI command.</w:t>
            </w:r>
          </w:p>
        </w:tc>
        <w:tc>
          <w:tcPr>
            <w:tcW w:w="708" w:type="dxa"/>
            <w:tcBorders>
              <w:top w:val="single" w:sz="4" w:space="0" w:color="auto"/>
              <w:left w:val="single" w:sz="4" w:space="0" w:color="auto"/>
              <w:bottom w:val="single" w:sz="4" w:space="0" w:color="auto"/>
              <w:right w:val="single" w:sz="4" w:space="0" w:color="auto"/>
            </w:tcBorders>
          </w:tcPr>
          <w:p w14:paraId="3A9B7850" w14:textId="77777777" w:rsidR="00401EF0" w:rsidRPr="00196BCA" w:rsidRDefault="00401EF0" w:rsidP="00605B15">
            <w:pPr>
              <w:keepNext/>
              <w:keepLines/>
              <w:spacing w:after="0"/>
              <w:jc w:val="center"/>
              <w:rPr>
                <w:rFonts w:ascii="Arial" w:hAnsi="Arial"/>
                <w:sz w:val="18"/>
              </w:rPr>
            </w:pPr>
            <w:r w:rsidRPr="00196BCA">
              <w:rPr>
                <w:rFonts w:ascii="Arial" w:hAnsi="Arial"/>
                <w:sz w:val="18"/>
              </w:rPr>
              <w:t>-</w:t>
            </w:r>
          </w:p>
        </w:tc>
        <w:tc>
          <w:tcPr>
            <w:tcW w:w="2975" w:type="dxa"/>
            <w:tcBorders>
              <w:top w:val="single" w:sz="4" w:space="0" w:color="auto"/>
              <w:left w:val="single" w:sz="4" w:space="0" w:color="auto"/>
              <w:bottom w:val="single" w:sz="4" w:space="0" w:color="auto"/>
              <w:right w:val="single" w:sz="4" w:space="0" w:color="auto"/>
            </w:tcBorders>
          </w:tcPr>
          <w:p w14:paraId="796357AC" w14:textId="77777777" w:rsidR="00401EF0" w:rsidRPr="00196BCA" w:rsidRDefault="00401EF0" w:rsidP="00605B15">
            <w:pPr>
              <w:keepNext/>
              <w:keepLines/>
              <w:spacing w:after="0"/>
              <w:rPr>
                <w:rFonts w:ascii="Arial" w:hAnsi="Arial"/>
                <w:sz w:val="18"/>
              </w:rPr>
            </w:pPr>
            <w:r w:rsidRPr="00196BCA">
              <w:rPr>
                <w:rFonts w:ascii="Arial" w:hAnsi="Arial"/>
                <w:sz w:val="18"/>
              </w:rPr>
              <w:t>-</w:t>
            </w:r>
          </w:p>
        </w:tc>
        <w:tc>
          <w:tcPr>
            <w:tcW w:w="567" w:type="dxa"/>
            <w:tcBorders>
              <w:top w:val="single" w:sz="4" w:space="0" w:color="auto"/>
              <w:left w:val="single" w:sz="4" w:space="0" w:color="auto"/>
              <w:bottom w:val="single" w:sz="4" w:space="0" w:color="auto"/>
              <w:right w:val="single" w:sz="4" w:space="0" w:color="auto"/>
            </w:tcBorders>
          </w:tcPr>
          <w:p w14:paraId="73274DAE" w14:textId="77777777" w:rsidR="00401EF0" w:rsidRPr="00196BCA" w:rsidRDefault="00401EF0" w:rsidP="00605B15">
            <w:pPr>
              <w:keepNext/>
              <w:keepLines/>
              <w:spacing w:after="0"/>
              <w:jc w:val="center"/>
              <w:rPr>
                <w:rFonts w:ascii="Arial" w:hAnsi="Arial"/>
                <w:sz w:val="18"/>
              </w:rPr>
            </w:pPr>
            <w:r w:rsidRPr="00196BCA">
              <w:rPr>
                <w:rFonts w:ascii="Arial" w:hAnsi="Arial"/>
                <w:sz w:val="18"/>
              </w:rPr>
              <w:t>-</w:t>
            </w:r>
          </w:p>
        </w:tc>
        <w:tc>
          <w:tcPr>
            <w:tcW w:w="850" w:type="dxa"/>
            <w:tcBorders>
              <w:top w:val="single" w:sz="4" w:space="0" w:color="auto"/>
              <w:left w:val="single" w:sz="4" w:space="0" w:color="auto"/>
              <w:bottom w:val="single" w:sz="4" w:space="0" w:color="auto"/>
              <w:right w:val="single" w:sz="4" w:space="0" w:color="auto"/>
            </w:tcBorders>
          </w:tcPr>
          <w:p w14:paraId="45DBF124" w14:textId="77777777" w:rsidR="00401EF0" w:rsidRPr="00196BCA" w:rsidRDefault="00401EF0" w:rsidP="00605B15">
            <w:pPr>
              <w:keepNext/>
              <w:keepLines/>
              <w:spacing w:after="0"/>
              <w:jc w:val="center"/>
              <w:rPr>
                <w:rFonts w:ascii="Arial" w:hAnsi="Arial"/>
                <w:sz w:val="18"/>
              </w:rPr>
            </w:pPr>
            <w:r w:rsidRPr="00196BCA">
              <w:rPr>
                <w:rFonts w:ascii="Arial" w:hAnsi="Arial"/>
                <w:sz w:val="18"/>
              </w:rPr>
              <w:t>-</w:t>
            </w:r>
          </w:p>
        </w:tc>
      </w:tr>
      <w:tr w:rsidR="00401EF0" w:rsidRPr="00196BCA" w14:paraId="44015BA4" w14:textId="77777777" w:rsidTr="00605B15">
        <w:tc>
          <w:tcPr>
            <w:tcW w:w="533" w:type="dxa"/>
            <w:tcBorders>
              <w:top w:val="single" w:sz="4" w:space="0" w:color="auto"/>
              <w:left w:val="single" w:sz="4" w:space="0" w:color="auto"/>
              <w:bottom w:val="single" w:sz="4" w:space="0" w:color="auto"/>
              <w:right w:val="single" w:sz="4" w:space="0" w:color="auto"/>
            </w:tcBorders>
          </w:tcPr>
          <w:p w14:paraId="2DBEDDC5" w14:textId="77777777" w:rsidR="00401EF0" w:rsidRPr="00196BCA" w:rsidRDefault="00401EF0" w:rsidP="00605B15">
            <w:pPr>
              <w:keepNext/>
              <w:keepLines/>
              <w:spacing w:after="0"/>
              <w:jc w:val="center"/>
              <w:rPr>
                <w:rFonts w:ascii="Arial" w:hAnsi="Arial"/>
                <w:sz w:val="18"/>
              </w:rPr>
            </w:pPr>
            <w:r w:rsidRPr="00196BCA">
              <w:rPr>
                <w:rFonts w:ascii="Arial" w:hAnsi="Arial"/>
                <w:sz w:val="18"/>
              </w:rPr>
              <w:t>10</w:t>
            </w:r>
          </w:p>
        </w:tc>
        <w:tc>
          <w:tcPr>
            <w:tcW w:w="3967" w:type="dxa"/>
            <w:tcBorders>
              <w:top w:val="single" w:sz="4" w:space="0" w:color="auto"/>
              <w:left w:val="single" w:sz="4" w:space="0" w:color="auto"/>
              <w:bottom w:val="single" w:sz="4" w:space="0" w:color="auto"/>
              <w:right w:val="single" w:sz="4" w:space="0" w:color="auto"/>
            </w:tcBorders>
          </w:tcPr>
          <w:p w14:paraId="0E4EA9C2" w14:textId="4A8BE5F7" w:rsidR="00401EF0" w:rsidRPr="00196BCA" w:rsidRDefault="00401EF0" w:rsidP="00605B15">
            <w:pPr>
              <w:keepNext/>
              <w:keepLines/>
              <w:spacing w:after="0"/>
              <w:rPr>
                <w:rFonts w:ascii="Arial" w:hAnsi="Arial" w:cs="Arial"/>
                <w:sz w:val="18"/>
                <w:szCs w:val="18"/>
              </w:rPr>
            </w:pPr>
            <w:r w:rsidRPr="00196BCA">
              <w:rPr>
                <w:rFonts w:ascii="Arial" w:hAnsi="Arial" w:cs="Arial"/>
                <w:sz w:val="18"/>
                <w:szCs w:val="18"/>
              </w:rPr>
              <w:t xml:space="preserve">Check: While </w:t>
            </w:r>
            <w:r w:rsidRPr="00196BCA">
              <w:rPr>
                <w:rFonts w:ascii="Arial" w:hAnsi="Arial" w:cs="Arial"/>
                <w:sz w:val="18"/>
                <w:szCs w:val="18"/>
                <w:lang w:eastAsia="en-US"/>
              </w:rPr>
              <w:t>bitRateQueryProhibitTimer is running</w:t>
            </w:r>
            <w:r w:rsidR="00E46297" w:rsidRPr="00196BCA">
              <w:rPr>
                <w:rFonts w:ascii="Arial" w:hAnsi="Arial" w:cs="Arial"/>
                <w:sz w:val="18"/>
                <w:szCs w:val="18"/>
                <w:lang w:eastAsia="en-US"/>
              </w:rPr>
              <w:t>, does the</w:t>
            </w:r>
            <w:r w:rsidR="00E46297" w:rsidRPr="00196BCA">
              <w:rPr>
                <w:rFonts w:ascii="Arial" w:hAnsi="Arial" w:cs="Arial"/>
                <w:sz w:val="18"/>
                <w:szCs w:val="18"/>
              </w:rPr>
              <w:t xml:space="preserve"> </w:t>
            </w:r>
            <w:r w:rsidRPr="00196BCA">
              <w:rPr>
                <w:rFonts w:ascii="Arial" w:hAnsi="Arial" w:cs="Arial"/>
                <w:sz w:val="18"/>
                <w:szCs w:val="18"/>
              </w:rPr>
              <w:t xml:space="preserve">UE </w:t>
            </w:r>
            <w:r w:rsidR="00E46297" w:rsidRPr="00196BCA">
              <w:rPr>
                <w:rFonts w:ascii="Arial" w:hAnsi="Arial" w:cs="Arial"/>
                <w:sz w:val="18"/>
                <w:szCs w:val="18"/>
              </w:rPr>
              <w:t>t</w:t>
            </w:r>
            <w:r w:rsidRPr="00196BCA">
              <w:rPr>
                <w:rFonts w:ascii="Arial" w:hAnsi="Arial" w:cs="Arial"/>
                <w:sz w:val="18"/>
                <w:szCs w:val="18"/>
              </w:rPr>
              <w:t>ransmit a MAC PDU containing Recommended bit rate MAC CE ?</w:t>
            </w:r>
          </w:p>
        </w:tc>
        <w:tc>
          <w:tcPr>
            <w:tcW w:w="708" w:type="dxa"/>
            <w:tcBorders>
              <w:top w:val="single" w:sz="4" w:space="0" w:color="auto"/>
              <w:left w:val="single" w:sz="4" w:space="0" w:color="auto"/>
              <w:bottom w:val="single" w:sz="4" w:space="0" w:color="auto"/>
              <w:right w:val="single" w:sz="4" w:space="0" w:color="auto"/>
            </w:tcBorders>
          </w:tcPr>
          <w:p w14:paraId="7AD32D1F" w14:textId="77777777" w:rsidR="00401EF0" w:rsidRPr="00196BCA" w:rsidRDefault="00401EF0" w:rsidP="00605B15">
            <w:pPr>
              <w:keepNext/>
              <w:keepLines/>
              <w:spacing w:after="0"/>
              <w:jc w:val="center"/>
              <w:rPr>
                <w:rFonts w:ascii="Arial" w:hAnsi="Arial"/>
                <w:sz w:val="18"/>
              </w:rPr>
            </w:pPr>
            <w:r w:rsidRPr="00196BCA">
              <w:rPr>
                <w:rFonts w:ascii="Arial" w:hAnsi="Arial"/>
                <w:sz w:val="18"/>
              </w:rPr>
              <w:t>-&gt;</w:t>
            </w:r>
          </w:p>
        </w:tc>
        <w:tc>
          <w:tcPr>
            <w:tcW w:w="2975" w:type="dxa"/>
            <w:tcBorders>
              <w:top w:val="single" w:sz="4" w:space="0" w:color="auto"/>
              <w:left w:val="single" w:sz="4" w:space="0" w:color="auto"/>
              <w:bottom w:val="single" w:sz="4" w:space="0" w:color="auto"/>
              <w:right w:val="single" w:sz="4" w:space="0" w:color="auto"/>
            </w:tcBorders>
          </w:tcPr>
          <w:p w14:paraId="12770091" w14:textId="77777777" w:rsidR="00401EF0" w:rsidRPr="00196BCA" w:rsidRDefault="00401EF0" w:rsidP="00605B15">
            <w:pPr>
              <w:pStyle w:val="TAL"/>
              <w:rPr>
                <w:lang w:eastAsia="en-US"/>
              </w:rPr>
            </w:pPr>
            <w:r w:rsidRPr="00196BCA">
              <w:rPr>
                <w:lang w:eastAsia="en-US"/>
              </w:rPr>
              <w:t>MAC PDU</w:t>
            </w:r>
          </w:p>
        </w:tc>
        <w:tc>
          <w:tcPr>
            <w:tcW w:w="567" w:type="dxa"/>
            <w:tcBorders>
              <w:top w:val="single" w:sz="4" w:space="0" w:color="auto"/>
              <w:left w:val="single" w:sz="4" w:space="0" w:color="auto"/>
              <w:bottom w:val="single" w:sz="4" w:space="0" w:color="auto"/>
              <w:right w:val="single" w:sz="4" w:space="0" w:color="auto"/>
            </w:tcBorders>
          </w:tcPr>
          <w:p w14:paraId="7A5D695A" w14:textId="77777777" w:rsidR="00401EF0" w:rsidRPr="00196BCA" w:rsidRDefault="00401EF0" w:rsidP="00605B15">
            <w:pPr>
              <w:keepNext/>
              <w:keepLines/>
              <w:spacing w:after="0"/>
              <w:jc w:val="center"/>
              <w:rPr>
                <w:rFonts w:ascii="Arial" w:hAnsi="Arial"/>
                <w:sz w:val="18"/>
              </w:rPr>
            </w:pPr>
            <w:r w:rsidRPr="00196BCA">
              <w:rPr>
                <w:rFonts w:ascii="Arial" w:hAnsi="Arial"/>
                <w:sz w:val="18"/>
              </w:rPr>
              <w:t>2</w:t>
            </w:r>
          </w:p>
        </w:tc>
        <w:tc>
          <w:tcPr>
            <w:tcW w:w="850" w:type="dxa"/>
            <w:tcBorders>
              <w:top w:val="single" w:sz="4" w:space="0" w:color="auto"/>
              <w:left w:val="single" w:sz="4" w:space="0" w:color="auto"/>
              <w:bottom w:val="single" w:sz="4" w:space="0" w:color="auto"/>
              <w:right w:val="single" w:sz="4" w:space="0" w:color="auto"/>
            </w:tcBorders>
          </w:tcPr>
          <w:p w14:paraId="6C9FA81D" w14:textId="77777777" w:rsidR="00401EF0" w:rsidRPr="00196BCA" w:rsidRDefault="00401EF0" w:rsidP="00605B15">
            <w:pPr>
              <w:keepNext/>
              <w:keepLines/>
              <w:spacing w:after="0"/>
              <w:jc w:val="center"/>
              <w:rPr>
                <w:rFonts w:ascii="Arial" w:hAnsi="Arial"/>
                <w:sz w:val="18"/>
              </w:rPr>
            </w:pPr>
            <w:r w:rsidRPr="00196BCA">
              <w:rPr>
                <w:rFonts w:ascii="Arial" w:hAnsi="Arial"/>
                <w:sz w:val="18"/>
              </w:rPr>
              <w:t>F</w:t>
            </w:r>
          </w:p>
        </w:tc>
      </w:tr>
      <w:tr w:rsidR="00401EF0" w:rsidRPr="00196BCA" w14:paraId="7DD66F8A" w14:textId="77777777" w:rsidTr="00605B15">
        <w:tc>
          <w:tcPr>
            <w:tcW w:w="533" w:type="dxa"/>
            <w:tcBorders>
              <w:top w:val="single" w:sz="4" w:space="0" w:color="auto"/>
              <w:left w:val="single" w:sz="4" w:space="0" w:color="auto"/>
              <w:bottom w:val="single" w:sz="4" w:space="0" w:color="auto"/>
              <w:right w:val="single" w:sz="4" w:space="0" w:color="auto"/>
            </w:tcBorders>
          </w:tcPr>
          <w:p w14:paraId="03258D35" w14:textId="77777777" w:rsidR="00401EF0" w:rsidRPr="00196BCA" w:rsidRDefault="00401EF0" w:rsidP="00605B15">
            <w:pPr>
              <w:keepNext/>
              <w:keepLines/>
              <w:spacing w:after="0"/>
              <w:jc w:val="center"/>
              <w:rPr>
                <w:rFonts w:ascii="Arial" w:hAnsi="Arial"/>
                <w:sz w:val="18"/>
              </w:rPr>
            </w:pPr>
            <w:r w:rsidRPr="00196BCA">
              <w:rPr>
                <w:rFonts w:ascii="Arial" w:hAnsi="Arial"/>
                <w:sz w:val="18"/>
              </w:rPr>
              <w:t>11</w:t>
            </w:r>
          </w:p>
        </w:tc>
        <w:tc>
          <w:tcPr>
            <w:tcW w:w="3967" w:type="dxa"/>
            <w:tcBorders>
              <w:top w:val="single" w:sz="4" w:space="0" w:color="auto"/>
              <w:left w:val="single" w:sz="4" w:space="0" w:color="auto"/>
              <w:bottom w:val="single" w:sz="4" w:space="0" w:color="auto"/>
              <w:right w:val="single" w:sz="4" w:space="0" w:color="auto"/>
            </w:tcBorders>
          </w:tcPr>
          <w:p w14:paraId="52A6C993" w14:textId="0F461995" w:rsidR="00401EF0" w:rsidRPr="00196BCA" w:rsidRDefault="00401EF0" w:rsidP="00605B15">
            <w:pPr>
              <w:keepNext/>
              <w:keepLines/>
              <w:spacing w:after="0"/>
              <w:rPr>
                <w:rFonts w:ascii="Arial" w:hAnsi="Arial"/>
                <w:sz w:val="18"/>
              </w:rPr>
            </w:pPr>
            <w:r w:rsidRPr="00196BCA">
              <w:rPr>
                <w:rFonts w:ascii="Arial" w:hAnsi="Arial" w:cs="Arial"/>
                <w:sz w:val="18"/>
                <w:szCs w:val="18"/>
              </w:rPr>
              <w:t xml:space="preserve">Check: After </w:t>
            </w:r>
            <w:r w:rsidRPr="00196BCA">
              <w:rPr>
                <w:rFonts w:ascii="Arial" w:hAnsi="Arial" w:cs="Arial"/>
                <w:sz w:val="18"/>
                <w:szCs w:val="18"/>
                <w:lang w:eastAsia="en-US"/>
              </w:rPr>
              <w:t>bitRateQueryProhibitTimer expires</w:t>
            </w:r>
            <w:r w:rsidR="00E46297" w:rsidRPr="00196BCA">
              <w:rPr>
                <w:rFonts w:ascii="Arial" w:hAnsi="Arial" w:cs="Arial"/>
                <w:sz w:val="18"/>
                <w:szCs w:val="18"/>
                <w:lang w:eastAsia="en-US"/>
              </w:rPr>
              <w:t>, does the</w:t>
            </w:r>
            <w:r w:rsidRPr="00196BCA">
              <w:rPr>
                <w:rFonts w:ascii="Arial" w:hAnsi="Arial" w:cs="Arial"/>
                <w:sz w:val="18"/>
                <w:szCs w:val="18"/>
                <w:lang w:eastAsia="en-US"/>
              </w:rPr>
              <w:t xml:space="preserve"> </w:t>
            </w:r>
            <w:r w:rsidRPr="00196BCA">
              <w:rPr>
                <w:rFonts w:ascii="Arial" w:hAnsi="Arial" w:cs="Arial"/>
                <w:sz w:val="18"/>
                <w:szCs w:val="18"/>
              </w:rPr>
              <w:t xml:space="preserve">UE </w:t>
            </w:r>
            <w:r w:rsidR="00E46297" w:rsidRPr="00196BCA">
              <w:rPr>
                <w:rFonts w:ascii="Arial" w:hAnsi="Arial" w:cs="Arial"/>
                <w:sz w:val="18"/>
                <w:szCs w:val="18"/>
              </w:rPr>
              <w:t>t</w:t>
            </w:r>
            <w:r w:rsidRPr="00196BCA">
              <w:rPr>
                <w:rFonts w:ascii="Arial" w:hAnsi="Arial" w:cs="Arial"/>
                <w:sz w:val="18"/>
                <w:szCs w:val="18"/>
              </w:rPr>
              <w:t>ransmit a MAC PDU containing Recommended bit rate MAC CE with Uplink/Downlink (UL/DL) set as 1?</w:t>
            </w:r>
          </w:p>
        </w:tc>
        <w:tc>
          <w:tcPr>
            <w:tcW w:w="708" w:type="dxa"/>
            <w:tcBorders>
              <w:top w:val="single" w:sz="4" w:space="0" w:color="auto"/>
              <w:left w:val="single" w:sz="4" w:space="0" w:color="auto"/>
              <w:bottom w:val="single" w:sz="4" w:space="0" w:color="auto"/>
              <w:right w:val="single" w:sz="4" w:space="0" w:color="auto"/>
            </w:tcBorders>
          </w:tcPr>
          <w:p w14:paraId="638FE365" w14:textId="77777777" w:rsidR="00401EF0" w:rsidRPr="00196BCA" w:rsidRDefault="00401EF0" w:rsidP="00605B15">
            <w:pPr>
              <w:keepNext/>
              <w:keepLines/>
              <w:spacing w:after="0"/>
              <w:jc w:val="center"/>
              <w:rPr>
                <w:rFonts w:ascii="Arial" w:hAnsi="Arial"/>
                <w:sz w:val="18"/>
              </w:rPr>
            </w:pPr>
            <w:r w:rsidRPr="00196BCA">
              <w:rPr>
                <w:rFonts w:ascii="Arial" w:hAnsi="Arial"/>
                <w:sz w:val="18"/>
              </w:rPr>
              <w:t>-&gt;</w:t>
            </w:r>
          </w:p>
        </w:tc>
        <w:tc>
          <w:tcPr>
            <w:tcW w:w="2975" w:type="dxa"/>
            <w:tcBorders>
              <w:top w:val="single" w:sz="4" w:space="0" w:color="auto"/>
              <w:left w:val="single" w:sz="4" w:space="0" w:color="auto"/>
              <w:bottom w:val="single" w:sz="4" w:space="0" w:color="auto"/>
              <w:right w:val="single" w:sz="4" w:space="0" w:color="auto"/>
            </w:tcBorders>
          </w:tcPr>
          <w:p w14:paraId="2213861D" w14:textId="77777777" w:rsidR="00401EF0" w:rsidRPr="00196BCA" w:rsidRDefault="00401EF0" w:rsidP="00605B15">
            <w:pPr>
              <w:pStyle w:val="TAL"/>
              <w:rPr>
                <w:lang w:eastAsia="en-US"/>
              </w:rPr>
            </w:pPr>
            <w:r w:rsidRPr="00196BCA">
              <w:rPr>
                <w:lang w:eastAsia="en-US"/>
              </w:rPr>
              <w:t>MAC PDU</w:t>
            </w:r>
          </w:p>
        </w:tc>
        <w:tc>
          <w:tcPr>
            <w:tcW w:w="567" w:type="dxa"/>
            <w:tcBorders>
              <w:top w:val="single" w:sz="4" w:space="0" w:color="auto"/>
              <w:left w:val="single" w:sz="4" w:space="0" w:color="auto"/>
              <w:bottom w:val="single" w:sz="4" w:space="0" w:color="auto"/>
              <w:right w:val="single" w:sz="4" w:space="0" w:color="auto"/>
            </w:tcBorders>
          </w:tcPr>
          <w:p w14:paraId="620CDA01" w14:textId="77777777" w:rsidR="00401EF0" w:rsidRPr="00196BCA" w:rsidRDefault="00401EF0" w:rsidP="00605B15">
            <w:pPr>
              <w:keepNext/>
              <w:keepLines/>
              <w:spacing w:after="0"/>
              <w:jc w:val="center"/>
              <w:rPr>
                <w:rFonts w:ascii="Arial" w:hAnsi="Arial"/>
                <w:sz w:val="18"/>
              </w:rPr>
            </w:pPr>
            <w:r w:rsidRPr="00196BCA">
              <w:rPr>
                <w:rFonts w:ascii="Arial" w:hAnsi="Arial"/>
                <w:sz w:val="18"/>
              </w:rPr>
              <w:t>2</w:t>
            </w:r>
          </w:p>
        </w:tc>
        <w:tc>
          <w:tcPr>
            <w:tcW w:w="850" w:type="dxa"/>
            <w:tcBorders>
              <w:top w:val="single" w:sz="4" w:space="0" w:color="auto"/>
              <w:left w:val="single" w:sz="4" w:space="0" w:color="auto"/>
              <w:bottom w:val="single" w:sz="4" w:space="0" w:color="auto"/>
              <w:right w:val="single" w:sz="4" w:space="0" w:color="auto"/>
            </w:tcBorders>
          </w:tcPr>
          <w:p w14:paraId="22143F8B" w14:textId="77777777" w:rsidR="00401EF0" w:rsidRPr="00196BCA" w:rsidRDefault="00401EF0" w:rsidP="00605B15">
            <w:pPr>
              <w:keepNext/>
              <w:keepLines/>
              <w:spacing w:after="0"/>
              <w:jc w:val="center"/>
              <w:rPr>
                <w:rFonts w:ascii="Arial" w:hAnsi="Arial"/>
                <w:sz w:val="18"/>
              </w:rPr>
            </w:pPr>
            <w:r w:rsidRPr="00196BCA">
              <w:rPr>
                <w:rFonts w:ascii="Arial" w:hAnsi="Arial"/>
                <w:sz w:val="18"/>
              </w:rPr>
              <w:t>P</w:t>
            </w:r>
          </w:p>
        </w:tc>
      </w:tr>
      <w:tr w:rsidR="00401EF0" w:rsidRPr="00196BCA" w14:paraId="4E72ABF0" w14:textId="77777777" w:rsidTr="00605B15">
        <w:tc>
          <w:tcPr>
            <w:tcW w:w="533" w:type="dxa"/>
            <w:tcBorders>
              <w:top w:val="single" w:sz="4" w:space="0" w:color="auto"/>
              <w:left w:val="single" w:sz="4" w:space="0" w:color="auto"/>
              <w:bottom w:val="single" w:sz="4" w:space="0" w:color="auto"/>
              <w:right w:val="single" w:sz="4" w:space="0" w:color="auto"/>
            </w:tcBorders>
          </w:tcPr>
          <w:p w14:paraId="2681FC3E" w14:textId="77777777" w:rsidR="00401EF0" w:rsidRPr="00196BCA" w:rsidRDefault="00401EF0" w:rsidP="00605B15">
            <w:pPr>
              <w:keepNext/>
              <w:keepLines/>
              <w:spacing w:after="0"/>
              <w:jc w:val="center"/>
              <w:rPr>
                <w:rFonts w:ascii="Arial" w:hAnsi="Arial"/>
                <w:sz w:val="18"/>
              </w:rPr>
            </w:pPr>
            <w:r w:rsidRPr="00196BCA">
              <w:rPr>
                <w:rFonts w:ascii="Arial" w:hAnsi="Arial"/>
                <w:sz w:val="18"/>
              </w:rPr>
              <w:t>12</w:t>
            </w:r>
          </w:p>
        </w:tc>
        <w:tc>
          <w:tcPr>
            <w:tcW w:w="3967" w:type="dxa"/>
            <w:tcBorders>
              <w:top w:val="single" w:sz="4" w:space="0" w:color="auto"/>
              <w:left w:val="single" w:sz="4" w:space="0" w:color="auto"/>
              <w:bottom w:val="single" w:sz="4" w:space="0" w:color="auto"/>
              <w:right w:val="single" w:sz="4" w:space="0" w:color="auto"/>
            </w:tcBorders>
          </w:tcPr>
          <w:p w14:paraId="63B69AC8" w14:textId="11D31C0D" w:rsidR="00401EF0" w:rsidRPr="00196BCA" w:rsidRDefault="00401EF0" w:rsidP="00605B15">
            <w:pPr>
              <w:keepNext/>
              <w:keepLines/>
              <w:spacing w:after="0"/>
              <w:rPr>
                <w:rFonts w:ascii="Arial" w:hAnsi="Arial"/>
                <w:sz w:val="18"/>
              </w:rPr>
            </w:pPr>
            <w:r w:rsidRPr="00196BCA">
              <w:rPr>
                <w:rFonts w:ascii="Arial" w:hAnsi="Arial"/>
                <w:sz w:val="18"/>
              </w:rPr>
              <w:t xml:space="preserve">SS transmits </w:t>
            </w:r>
            <w:r w:rsidRPr="00196BCA">
              <w:rPr>
                <w:rFonts w:ascii="Arial" w:hAnsi="Arial" w:cs="Arial"/>
                <w:sz w:val="18"/>
                <w:szCs w:val="18"/>
              </w:rPr>
              <w:t xml:space="preserve">a MAC PDU containing Recommended bit rate MAC CE with Uplink/Downlink (UL/DL) set as 1 and Bit Rate </w:t>
            </w:r>
            <w:r w:rsidR="00E46297" w:rsidRPr="00196BCA">
              <w:rPr>
                <w:rFonts w:ascii="Arial" w:hAnsi="Arial" w:cs="Arial"/>
                <w:sz w:val="18"/>
                <w:szCs w:val="18"/>
              </w:rPr>
              <w:t>s</w:t>
            </w:r>
            <w:r w:rsidRPr="00196BCA">
              <w:rPr>
                <w:rFonts w:ascii="Arial" w:hAnsi="Arial" w:cs="Arial"/>
                <w:sz w:val="18"/>
                <w:szCs w:val="18"/>
              </w:rPr>
              <w:t>ame as value received in step</w:t>
            </w:r>
            <w:r w:rsidR="00E46297" w:rsidRPr="00196BCA">
              <w:rPr>
                <w:rFonts w:ascii="Arial" w:hAnsi="Arial" w:cs="Arial"/>
                <w:sz w:val="18"/>
                <w:szCs w:val="18"/>
              </w:rPr>
              <w:t xml:space="preserve"> </w:t>
            </w:r>
            <w:r w:rsidRPr="00196BCA">
              <w:rPr>
                <w:rFonts w:ascii="Arial" w:hAnsi="Arial" w:cs="Arial"/>
                <w:sz w:val="18"/>
                <w:szCs w:val="18"/>
              </w:rPr>
              <w:t>11.</w:t>
            </w:r>
          </w:p>
        </w:tc>
        <w:tc>
          <w:tcPr>
            <w:tcW w:w="708" w:type="dxa"/>
            <w:tcBorders>
              <w:top w:val="single" w:sz="4" w:space="0" w:color="auto"/>
              <w:left w:val="single" w:sz="4" w:space="0" w:color="auto"/>
              <w:bottom w:val="single" w:sz="4" w:space="0" w:color="auto"/>
              <w:right w:val="single" w:sz="4" w:space="0" w:color="auto"/>
            </w:tcBorders>
          </w:tcPr>
          <w:p w14:paraId="6F5CD6B3" w14:textId="77777777" w:rsidR="00401EF0" w:rsidRPr="00196BCA" w:rsidRDefault="00401EF0" w:rsidP="00605B15">
            <w:pPr>
              <w:keepNext/>
              <w:keepLines/>
              <w:spacing w:after="0"/>
              <w:jc w:val="center"/>
              <w:rPr>
                <w:rFonts w:ascii="Arial" w:hAnsi="Arial" w:cs="Arial"/>
                <w:sz w:val="18"/>
                <w:szCs w:val="18"/>
              </w:rPr>
            </w:pPr>
            <w:r w:rsidRPr="00196BCA">
              <w:rPr>
                <w:rFonts w:ascii="Arial" w:hAnsi="Arial" w:cs="Arial"/>
                <w:sz w:val="18"/>
                <w:szCs w:val="18"/>
              </w:rPr>
              <w:t>&lt;-</w:t>
            </w:r>
          </w:p>
        </w:tc>
        <w:tc>
          <w:tcPr>
            <w:tcW w:w="2975" w:type="dxa"/>
            <w:tcBorders>
              <w:top w:val="single" w:sz="4" w:space="0" w:color="auto"/>
              <w:left w:val="single" w:sz="4" w:space="0" w:color="auto"/>
              <w:bottom w:val="single" w:sz="4" w:space="0" w:color="auto"/>
              <w:right w:val="single" w:sz="4" w:space="0" w:color="auto"/>
            </w:tcBorders>
          </w:tcPr>
          <w:p w14:paraId="57A58E62" w14:textId="77777777" w:rsidR="00401EF0" w:rsidRPr="00196BCA" w:rsidRDefault="00401EF0" w:rsidP="00605B15">
            <w:pPr>
              <w:keepNext/>
              <w:keepLines/>
              <w:spacing w:after="0"/>
              <w:rPr>
                <w:rFonts w:ascii="Arial" w:hAnsi="Arial" w:cs="Arial"/>
                <w:sz w:val="18"/>
                <w:szCs w:val="18"/>
              </w:rPr>
            </w:pPr>
            <w:r w:rsidRPr="00196BCA">
              <w:rPr>
                <w:rFonts w:ascii="Arial" w:hAnsi="Arial" w:cs="Arial"/>
                <w:sz w:val="18"/>
                <w:szCs w:val="18"/>
                <w:lang w:eastAsia="en-US"/>
              </w:rPr>
              <w:t>MAC PDU</w:t>
            </w:r>
          </w:p>
        </w:tc>
        <w:tc>
          <w:tcPr>
            <w:tcW w:w="567" w:type="dxa"/>
            <w:tcBorders>
              <w:top w:val="single" w:sz="4" w:space="0" w:color="auto"/>
              <w:left w:val="single" w:sz="4" w:space="0" w:color="auto"/>
              <w:bottom w:val="single" w:sz="4" w:space="0" w:color="auto"/>
              <w:right w:val="single" w:sz="4" w:space="0" w:color="auto"/>
            </w:tcBorders>
          </w:tcPr>
          <w:p w14:paraId="05541B19" w14:textId="77777777" w:rsidR="00401EF0" w:rsidRPr="00196BCA" w:rsidRDefault="00401EF0" w:rsidP="00605B15">
            <w:pPr>
              <w:keepNext/>
              <w:keepLines/>
              <w:spacing w:after="0"/>
              <w:jc w:val="center"/>
              <w:rPr>
                <w:rFonts w:ascii="Arial" w:hAnsi="Arial" w:cs="Arial"/>
                <w:sz w:val="18"/>
                <w:szCs w:val="18"/>
              </w:rPr>
            </w:pPr>
            <w:r w:rsidRPr="00196BCA">
              <w:rPr>
                <w:rFonts w:ascii="Arial" w:hAnsi="Arial" w:cs="Arial"/>
                <w:sz w:val="18"/>
                <w:szCs w:val="18"/>
              </w:rPr>
              <w:t>-</w:t>
            </w:r>
          </w:p>
        </w:tc>
        <w:tc>
          <w:tcPr>
            <w:tcW w:w="850" w:type="dxa"/>
            <w:tcBorders>
              <w:top w:val="single" w:sz="4" w:space="0" w:color="auto"/>
              <w:left w:val="single" w:sz="4" w:space="0" w:color="auto"/>
              <w:bottom w:val="single" w:sz="4" w:space="0" w:color="auto"/>
              <w:right w:val="single" w:sz="4" w:space="0" w:color="auto"/>
            </w:tcBorders>
          </w:tcPr>
          <w:p w14:paraId="06A04B3A" w14:textId="77777777" w:rsidR="00401EF0" w:rsidRPr="00196BCA" w:rsidRDefault="00401EF0" w:rsidP="00605B15">
            <w:pPr>
              <w:keepNext/>
              <w:keepLines/>
              <w:spacing w:after="0"/>
              <w:jc w:val="center"/>
              <w:rPr>
                <w:rFonts w:ascii="Arial" w:hAnsi="Arial" w:cs="Arial"/>
                <w:sz w:val="18"/>
                <w:szCs w:val="18"/>
              </w:rPr>
            </w:pPr>
            <w:r w:rsidRPr="00196BCA">
              <w:rPr>
                <w:rFonts w:ascii="Arial" w:hAnsi="Arial" w:cs="Arial"/>
                <w:sz w:val="18"/>
                <w:szCs w:val="18"/>
              </w:rPr>
              <w:t>-</w:t>
            </w:r>
          </w:p>
        </w:tc>
      </w:tr>
      <w:tr w:rsidR="00401EF0" w:rsidRPr="00196BCA" w14:paraId="32AB7347" w14:textId="77777777" w:rsidTr="00605B15">
        <w:tc>
          <w:tcPr>
            <w:tcW w:w="533" w:type="dxa"/>
            <w:tcBorders>
              <w:top w:val="single" w:sz="4" w:space="0" w:color="auto"/>
              <w:left w:val="single" w:sz="4" w:space="0" w:color="auto"/>
              <w:bottom w:val="single" w:sz="4" w:space="0" w:color="auto"/>
              <w:right w:val="single" w:sz="4" w:space="0" w:color="auto"/>
            </w:tcBorders>
          </w:tcPr>
          <w:p w14:paraId="203AF50D" w14:textId="77777777" w:rsidR="00401EF0" w:rsidRPr="00196BCA" w:rsidRDefault="00401EF0" w:rsidP="00605B15">
            <w:pPr>
              <w:keepNext/>
              <w:keepLines/>
              <w:spacing w:after="0"/>
              <w:jc w:val="center"/>
              <w:rPr>
                <w:rFonts w:ascii="Arial" w:hAnsi="Arial"/>
                <w:sz w:val="18"/>
              </w:rPr>
            </w:pPr>
            <w:r w:rsidRPr="00196BCA">
              <w:rPr>
                <w:rFonts w:ascii="Arial" w:hAnsi="Arial"/>
                <w:sz w:val="18"/>
              </w:rPr>
              <w:t>13</w:t>
            </w:r>
          </w:p>
        </w:tc>
        <w:tc>
          <w:tcPr>
            <w:tcW w:w="3967" w:type="dxa"/>
            <w:tcBorders>
              <w:top w:val="single" w:sz="4" w:space="0" w:color="auto"/>
              <w:left w:val="single" w:sz="4" w:space="0" w:color="auto"/>
              <w:bottom w:val="single" w:sz="4" w:space="0" w:color="auto"/>
              <w:right w:val="single" w:sz="4" w:space="0" w:color="auto"/>
            </w:tcBorders>
          </w:tcPr>
          <w:p w14:paraId="10D7A58E" w14:textId="6AE7C9F4" w:rsidR="00401EF0" w:rsidRPr="00196BCA" w:rsidRDefault="00E46297" w:rsidP="00605B15">
            <w:pPr>
              <w:keepNext/>
              <w:keepLines/>
              <w:spacing w:after="0"/>
              <w:rPr>
                <w:rFonts w:ascii="Arial" w:hAnsi="Arial"/>
                <w:sz w:val="18"/>
              </w:rPr>
            </w:pPr>
            <w:r w:rsidRPr="00196BCA">
              <w:rPr>
                <w:rFonts w:ascii="Arial" w:hAnsi="Arial" w:cs="Arial"/>
                <w:sz w:val="18"/>
                <w:szCs w:val="18"/>
              </w:rPr>
              <w:t xml:space="preserve"> Check: Does the UE transmit a HARQ ACK for  the DL MAC PDU in Step </w:t>
            </w:r>
            <w:r w:rsidRPr="00196BCA">
              <w:rPr>
                <w:rFonts w:ascii="Arial" w:hAnsi="Arial" w:cs="Arial"/>
                <w:sz w:val="18"/>
                <w:szCs w:val="18"/>
                <w:lang w:eastAsia="zh-CN"/>
              </w:rPr>
              <w:t>12</w:t>
            </w:r>
            <w:r w:rsidRPr="00196BCA">
              <w:rPr>
                <w:rFonts w:ascii="Arial" w:hAnsi="Arial" w:cs="Arial"/>
                <w:sz w:val="18"/>
                <w:szCs w:val="18"/>
              </w:rPr>
              <w:t>?</w:t>
            </w:r>
          </w:p>
        </w:tc>
        <w:tc>
          <w:tcPr>
            <w:tcW w:w="708" w:type="dxa"/>
            <w:tcBorders>
              <w:top w:val="single" w:sz="4" w:space="0" w:color="auto"/>
              <w:left w:val="single" w:sz="4" w:space="0" w:color="auto"/>
              <w:bottom w:val="single" w:sz="4" w:space="0" w:color="auto"/>
              <w:right w:val="single" w:sz="4" w:space="0" w:color="auto"/>
            </w:tcBorders>
          </w:tcPr>
          <w:p w14:paraId="3BF6E40C" w14:textId="593B8E6C" w:rsidR="00401EF0" w:rsidRPr="00196BCA" w:rsidRDefault="00E46297" w:rsidP="00605B15">
            <w:pPr>
              <w:keepNext/>
              <w:keepLines/>
              <w:spacing w:after="0"/>
              <w:jc w:val="center"/>
              <w:rPr>
                <w:rFonts w:ascii="Arial" w:hAnsi="Arial"/>
                <w:sz w:val="18"/>
              </w:rPr>
            </w:pPr>
            <w:r w:rsidRPr="00196BCA">
              <w:rPr>
                <w:rFonts w:ascii="Arial" w:hAnsi="Arial" w:cs="Arial"/>
                <w:sz w:val="18"/>
                <w:szCs w:val="18"/>
              </w:rPr>
              <w:t>--&gt;</w:t>
            </w:r>
          </w:p>
        </w:tc>
        <w:tc>
          <w:tcPr>
            <w:tcW w:w="2975" w:type="dxa"/>
            <w:tcBorders>
              <w:top w:val="single" w:sz="4" w:space="0" w:color="auto"/>
              <w:left w:val="single" w:sz="4" w:space="0" w:color="auto"/>
              <w:bottom w:val="single" w:sz="4" w:space="0" w:color="auto"/>
              <w:right w:val="single" w:sz="4" w:space="0" w:color="auto"/>
            </w:tcBorders>
          </w:tcPr>
          <w:p w14:paraId="09976153" w14:textId="5CD3BDF1" w:rsidR="00401EF0" w:rsidRPr="00196BCA" w:rsidRDefault="00E46297" w:rsidP="00605B15">
            <w:pPr>
              <w:keepNext/>
              <w:keepLines/>
              <w:spacing w:after="0"/>
              <w:rPr>
                <w:rFonts w:ascii="Arial" w:hAnsi="Arial"/>
                <w:sz w:val="18"/>
              </w:rPr>
            </w:pPr>
            <w:r w:rsidRPr="00196BCA">
              <w:rPr>
                <w:rFonts w:ascii="Arial" w:hAnsi="Arial" w:cs="Arial"/>
                <w:sz w:val="18"/>
                <w:szCs w:val="18"/>
              </w:rPr>
              <w:t>HARQ ACK</w:t>
            </w:r>
            <w:r w:rsidRPr="00196BCA">
              <w:rPr>
                <w:rFonts w:ascii="Arial" w:hAnsi="Arial"/>
                <w:sz w:val="18"/>
              </w:rPr>
              <w:t xml:space="preserve"> </w:t>
            </w:r>
          </w:p>
        </w:tc>
        <w:tc>
          <w:tcPr>
            <w:tcW w:w="567" w:type="dxa"/>
            <w:tcBorders>
              <w:top w:val="single" w:sz="4" w:space="0" w:color="auto"/>
              <w:left w:val="single" w:sz="4" w:space="0" w:color="auto"/>
              <w:bottom w:val="single" w:sz="4" w:space="0" w:color="auto"/>
              <w:right w:val="single" w:sz="4" w:space="0" w:color="auto"/>
            </w:tcBorders>
          </w:tcPr>
          <w:p w14:paraId="0F7D7323" w14:textId="422AB84B" w:rsidR="00401EF0" w:rsidRPr="00196BCA" w:rsidRDefault="00E46297" w:rsidP="00605B15">
            <w:pPr>
              <w:keepNext/>
              <w:keepLines/>
              <w:spacing w:after="0"/>
              <w:jc w:val="center"/>
              <w:rPr>
                <w:rFonts w:ascii="Arial" w:hAnsi="Arial"/>
                <w:sz w:val="18"/>
              </w:rPr>
            </w:pPr>
            <w:r w:rsidRPr="00196BCA">
              <w:rPr>
                <w:rFonts w:ascii="Arial" w:hAnsi="Arial" w:cs="Arial"/>
                <w:sz w:val="18"/>
                <w:szCs w:val="18"/>
                <w:lang w:eastAsia="zh-CN"/>
              </w:rPr>
              <w:t>3</w:t>
            </w:r>
          </w:p>
        </w:tc>
        <w:tc>
          <w:tcPr>
            <w:tcW w:w="850" w:type="dxa"/>
            <w:tcBorders>
              <w:top w:val="single" w:sz="4" w:space="0" w:color="auto"/>
              <w:left w:val="single" w:sz="4" w:space="0" w:color="auto"/>
              <w:bottom w:val="single" w:sz="4" w:space="0" w:color="auto"/>
              <w:right w:val="single" w:sz="4" w:space="0" w:color="auto"/>
            </w:tcBorders>
          </w:tcPr>
          <w:p w14:paraId="5AB6D237" w14:textId="7BECE4BE" w:rsidR="00401EF0" w:rsidRPr="00196BCA" w:rsidRDefault="00E46297" w:rsidP="00605B15">
            <w:pPr>
              <w:keepNext/>
              <w:keepLines/>
              <w:spacing w:after="0"/>
              <w:jc w:val="center"/>
              <w:rPr>
                <w:rFonts w:ascii="Arial" w:hAnsi="Arial"/>
                <w:sz w:val="18"/>
              </w:rPr>
            </w:pPr>
            <w:r w:rsidRPr="00196BCA">
              <w:rPr>
                <w:rFonts w:ascii="Arial" w:hAnsi="Arial" w:cs="Arial"/>
                <w:sz w:val="18"/>
                <w:szCs w:val="18"/>
                <w:lang w:eastAsia="zh-CN"/>
              </w:rPr>
              <w:t>P</w:t>
            </w:r>
            <w:r w:rsidRPr="00196BCA">
              <w:rPr>
                <w:rFonts w:ascii="Arial" w:hAnsi="Arial"/>
                <w:sz w:val="18"/>
              </w:rPr>
              <w:t xml:space="preserve"> </w:t>
            </w:r>
          </w:p>
        </w:tc>
      </w:tr>
      <w:tr w:rsidR="00401EF0" w:rsidRPr="00196BCA" w14:paraId="27A445E6" w14:textId="77777777" w:rsidTr="00605B15">
        <w:tc>
          <w:tcPr>
            <w:tcW w:w="9600" w:type="dxa"/>
            <w:gridSpan w:val="6"/>
            <w:tcBorders>
              <w:top w:val="single" w:sz="4" w:space="0" w:color="auto"/>
              <w:left w:val="single" w:sz="4" w:space="0" w:color="auto"/>
              <w:bottom w:val="single" w:sz="4" w:space="0" w:color="auto"/>
              <w:right w:val="single" w:sz="4" w:space="0" w:color="auto"/>
            </w:tcBorders>
          </w:tcPr>
          <w:p w14:paraId="6B90A8B0" w14:textId="77777777" w:rsidR="00401EF0" w:rsidRPr="00196BCA" w:rsidRDefault="00401EF0" w:rsidP="00605B15">
            <w:pPr>
              <w:pStyle w:val="TAN"/>
              <w:ind w:left="0" w:firstLine="0"/>
              <w:rPr>
                <w:lang w:eastAsia="en-US"/>
              </w:rPr>
            </w:pPr>
            <w:r w:rsidRPr="00196BCA">
              <w:rPr>
                <w:lang w:eastAsia="en-US"/>
              </w:rPr>
              <w:t xml:space="preserve">Note: The </w:t>
            </w:r>
            <w:r w:rsidRPr="00196BCA">
              <w:rPr>
                <w:rFonts w:cs="Arial"/>
                <w:szCs w:val="18"/>
                <w:lang w:eastAsia="en-US"/>
              </w:rPr>
              <w:t>bitRateQueryProhibitTimer is configured only for UL direction as per asn.1 definition.</w:t>
            </w:r>
          </w:p>
        </w:tc>
      </w:tr>
    </w:tbl>
    <w:p w14:paraId="641A5A00" w14:textId="77777777" w:rsidR="00401EF0" w:rsidRPr="00196BCA" w:rsidRDefault="00401EF0" w:rsidP="00401EF0"/>
    <w:p w14:paraId="61FB9CD9" w14:textId="77777777" w:rsidR="00401EF0" w:rsidRPr="00196BCA" w:rsidRDefault="00401EF0" w:rsidP="00401EF0">
      <w:pPr>
        <w:pStyle w:val="H6"/>
      </w:pPr>
      <w:r w:rsidRPr="00196BCA">
        <w:t>7.1.1.10.2.3.3</w:t>
      </w:r>
      <w:r w:rsidRPr="00196BCA">
        <w:tab/>
        <w:t>Specific message contents</w:t>
      </w:r>
    </w:p>
    <w:p w14:paraId="0CBD0B6C" w14:textId="77777777" w:rsidR="00401EF0" w:rsidRPr="00196BCA" w:rsidRDefault="00401EF0" w:rsidP="00401EF0">
      <w:r w:rsidRPr="00196BCA">
        <w:t>None</w:t>
      </w:r>
    </w:p>
    <w:p w14:paraId="5F6E93C8" w14:textId="77777777" w:rsidR="003F0821" w:rsidRPr="00196BCA" w:rsidRDefault="003F0821" w:rsidP="003F0821">
      <w:pPr>
        <w:pStyle w:val="Heading5"/>
      </w:pPr>
      <w:r w:rsidRPr="00196BCA">
        <w:t>7.1.1.10.3</w:t>
      </w:r>
      <w:r w:rsidRPr="00196BCA">
        <w:tab/>
        <w:t>NR CA / LBT failure on Scell / MAC CE indication</w:t>
      </w:r>
    </w:p>
    <w:p w14:paraId="30284928" w14:textId="77777777" w:rsidR="003F0821" w:rsidRPr="00196BCA" w:rsidRDefault="003F0821" w:rsidP="0033031A">
      <w:pPr>
        <w:pStyle w:val="EditorsNote"/>
      </w:pPr>
      <w:r w:rsidRPr="00196BCA">
        <w:t>Editor’s Note: When UE attempts to send the data at step 6, it is necessary from the SS to have a test model (FFS) that keeps channel busy, so UE detects consistent LBT failures when channel is sensed.</w:t>
      </w:r>
    </w:p>
    <w:p w14:paraId="148B53C8" w14:textId="77777777" w:rsidR="003F0821" w:rsidRPr="00196BCA" w:rsidRDefault="003F0821" w:rsidP="003F0821">
      <w:pPr>
        <w:pStyle w:val="H6"/>
      </w:pPr>
      <w:r w:rsidRPr="00196BCA">
        <w:t>7.1.1.10.3.1</w:t>
      </w:r>
      <w:r w:rsidRPr="00196BCA">
        <w:tab/>
        <w:t>Test Purpose (TP)</w:t>
      </w:r>
    </w:p>
    <w:p w14:paraId="4019E7BD" w14:textId="77777777" w:rsidR="003F0821" w:rsidRPr="00196BCA" w:rsidRDefault="003F0821" w:rsidP="003F0821">
      <w:pPr>
        <w:pStyle w:val="H6"/>
      </w:pPr>
      <w:r w:rsidRPr="00196BCA">
        <w:t>(1)</w:t>
      </w:r>
    </w:p>
    <w:p w14:paraId="3CDC0D76" w14:textId="1DAA0E61" w:rsidR="003F0821" w:rsidRPr="00196BCA" w:rsidRDefault="003F0821" w:rsidP="003F0821">
      <w:pPr>
        <w:pStyle w:val="PL"/>
        <w:rPr>
          <w:noProof w:val="0"/>
        </w:rPr>
      </w:pPr>
      <w:r w:rsidRPr="00196BCA">
        <w:rPr>
          <w:b/>
          <w:bCs/>
          <w:noProof w:val="0"/>
        </w:rPr>
        <w:t>with</w:t>
      </w:r>
      <w:r w:rsidRPr="00196BCA">
        <w:rPr>
          <w:noProof w:val="0"/>
        </w:rPr>
        <w:t xml:space="preserve"> { UE in RRC_Connected state with S</w:t>
      </w:r>
      <w:r w:rsidR="00514B3D" w:rsidRPr="00196BCA">
        <w:rPr>
          <w:noProof w:val="0"/>
        </w:rPr>
        <w:t>C</w:t>
      </w:r>
      <w:r w:rsidRPr="00196BCA">
        <w:rPr>
          <w:noProof w:val="0"/>
        </w:rPr>
        <w:t>ell configured in uplink and Shared Spectrum }</w:t>
      </w:r>
    </w:p>
    <w:p w14:paraId="60FD2C80" w14:textId="77777777" w:rsidR="003F0821" w:rsidRPr="00196BCA" w:rsidRDefault="003F0821" w:rsidP="003F0821">
      <w:pPr>
        <w:pStyle w:val="PL"/>
        <w:rPr>
          <w:noProof w:val="0"/>
        </w:rPr>
      </w:pPr>
      <w:r w:rsidRPr="00196BCA">
        <w:rPr>
          <w:b/>
          <w:bCs/>
          <w:noProof w:val="0"/>
        </w:rPr>
        <w:t>ensure that</w:t>
      </w:r>
      <w:r w:rsidRPr="00196BCA">
        <w:rPr>
          <w:noProof w:val="0"/>
        </w:rPr>
        <w:t xml:space="preserve"> {</w:t>
      </w:r>
    </w:p>
    <w:p w14:paraId="6BA11306" w14:textId="77777777" w:rsidR="003F0821" w:rsidRPr="00196BCA" w:rsidRDefault="003F0821" w:rsidP="003F0821">
      <w:pPr>
        <w:pStyle w:val="PL"/>
        <w:rPr>
          <w:noProof w:val="0"/>
        </w:rPr>
      </w:pPr>
      <w:r w:rsidRPr="00196BCA">
        <w:rPr>
          <w:noProof w:val="0"/>
        </w:rPr>
        <w:t xml:space="preserve">  </w:t>
      </w:r>
      <w:r w:rsidRPr="00196BCA">
        <w:rPr>
          <w:b/>
          <w:bCs/>
          <w:noProof w:val="0"/>
        </w:rPr>
        <w:t>when</w:t>
      </w:r>
      <w:r w:rsidRPr="00196BCA">
        <w:rPr>
          <w:noProof w:val="0"/>
        </w:rPr>
        <w:t xml:space="preserve"> { </w:t>
      </w:r>
      <w:r w:rsidRPr="00196BCA">
        <w:rPr>
          <w:iCs/>
          <w:noProof w:val="0"/>
        </w:rPr>
        <w:t xml:space="preserve">UE detects consistent uplink LBT failures on the SCell </w:t>
      </w:r>
      <w:r w:rsidRPr="00196BCA">
        <w:rPr>
          <w:noProof w:val="0"/>
        </w:rPr>
        <w:t>}</w:t>
      </w:r>
    </w:p>
    <w:p w14:paraId="1D63B5EF" w14:textId="77777777" w:rsidR="003F0821" w:rsidRPr="00196BCA" w:rsidRDefault="003F0821" w:rsidP="003F0821">
      <w:pPr>
        <w:pStyle w:val="PL"/>
        <w:rPr>
          <w:noProof w:val="0"/>
        </w:rPr>
      </w:pPr>
      <w:r w:rsidRPr="00196BCA">
        <w:rPr>
          <w:noProof w:val="0"/>
        </w:rPr>
        <w:t xml:space="preserve">    </w:t>
      </w:r>
      <w:r w:rsidRPr="00196BCA">
        <w:rPr>
          <w:b/>
          <w:bCs/>
          <w:noProof w:val="0"/>
        </w:rPr>
        <w:t>then</w:t>
      </w:r>
      <w:r w:rsidRPr="00196BCA">
        <w:rPr>
          <w:noProof w:val="0"/>
        </w:rPr>
        <w:t xml:space="preserve"> { UE transmits a MAC PDU containing LBT failure MAC Control Element on PCell }</w:t>
      </w:r>
    </w:p>
    <w:p w14:paraId="154742E8" w14:textId="77777777" w:rsidR="003F0821" w:rsidRPr="00196BCA" w:rsidRDefault="003F0821" w:rsidP="003F0821">
      <w:pPr>
        <w:pStyle w:val="PL"/>
        <w:rPr>
          <w:noProof w:val="0"/>
        </w:rPr>
      </w:pPr>
      <w:r w:rsidRPr="00196BCA">
        <w:rPr>
          <w:noProof w:val="0"/>
        </w:rPr>
        <w:t xml:space="preserve">            }</w:t>
      </w:r>
    </w:p>
    <w:p w14:paraId="69DE70C8" w14:textId="77777777" w:rsidR="003F0821" w:rsidRPr="00196BCA" w:rsidRDefault="003F0821" w:rsidP="003F0821">
      <w:pPr>
        <w:pStyle w:val="PL"/>
        <w:rPr>
          <w:noProof w:val="0"/>
        </w:rPr>
      </w:pPr>
    </w:p>
    <w:p w14:paraId="159992D5" w14:textId="77777777" w:rsidR="003F0821" w:rsidRPr="00196BCA" w:rsidRDefault="003F0821" w:rsidP="003F0821">
      <w:pPr>
        <w:pStyle w:val="H6"/>
      </w:pPr>
      <w:r w:rsidRPr="00196BCA">
        <w:t>7.1.1.10.3.2</w:t>
      </w:r>
      <w:r w:rsidRPr="00196BCA">
        <w:tab/>
        <w:t>Conformance requirements</w:t>
      </w:r>
    </w:p>
    <w:p w14:paraId="3FA2B79E" w14:textId="77777777" w:rsidR="003F0821" w:rsidRPr="00196BCA" w:rsidRDefault="003F0821" w:rsidP="003F0821">
      <w:r w:rsidRPr="00196BCA">
        <w:t>References: The conformance requirements covered in the present TC are specified in: TS 38.321, clauses 5.21.1, 5.21.2 and 6.1.3.30. Unless otherwise stated these are Rel-16 requirements.</w:t>
      </w:r>
    </w:p>
    <w:p w14:paraId="606AF1C0" w14:textId="77777777" w:rsidR="003F0821" w:rsidRPr="00196BCA" w:rsidRDefault="003F0821" w:rsidP="003F0821">
      <w:r w:rsidRPr="00196BCA">
        <w:t>[TS 38.321, clause 5.21.1]</w:t>
      </w:r>
    </w:p>
    <w:p w14:paraId="01C94C4A" w14:textId="77777777" w:rsidR="003F0821" w:rsidRPr="00196BCA" w:rsidRDefault="003F0821" w:rsidP="003F0821">
      <w:pPr>
        <w:rPr>
          <w:rFonts w:eastAsia="Malgun Gothic"/>
          <w:lang w:eastAsia="ko-KR"/>
        </w:rPr>
      </w:pPr>
      <w:bookmarkStart w:id="128" w:name="_Hlk34406640"/>
      <w:r w:rsidRPr="00196BCA">
        <w:rPr>
          <w:lang w:eastAsia="ko-KR"/>
        </w:rPr>
        <w:t xml:space="preserve">The lower layer may perform an LBT procedure, see </w:t>
      </w:r>
      <w:r w:rsidRPr="00196BCA">
        <w:t>TS 37.213 [18]</w:t>
      </w:r>
      <w:r w:rsidRPr="00196BCA">
        <w:rPr>
          <w:lang w:eastAsia="ko-KR"/>
        </w:rPr>
        <w:t>, according to which a transmission is not performed by lower layers if the channel is identified as being occupied. When lower layer performs an LBT procedure before a transmission and the transmission is not performed, an LBT failure indication is sent to the MAC entity</w:t>
      </w:r>
      <w:bookmarkStart w:id="129" w:name="_Hlk19108061"/>
      <w:r w:rsidRPr="00196BCA">
        <w:rPr>
          <w:lang w:eastAsia="ko-KR"/>
        </w:rPr>
        <w:t xml:space="preserve"> from lower layers.</w:t>
      </w:r>
      <w:bookmarkEnd w:id="129"/>
      <w:r w:rsidRPr="00196BCA">
        <w:rPr>
          <w:lang w:eastAsia="ko-KR"/>
        </w:rPr>
        <w:t xml:space="preserve"> </w:t>
      </w:r>
      <w:bookmarkStart w:id="130" w:name="_Hlk23463542"/>
      <w:r w:rsidRPr="00196BCA">
        <w:rPr>
          <w:lang w:eastAsia="ko-KR"/>
        </w:rPr>
        <w:t>Unless otherwise specified, when LBT procedure is performed for a transmission, actions as specified in this specification are performed regardless of if an LBT failure indication is received from lower layers.</w:t>
      </w:r>
      <w:bookmarkEnd w:id="130"/>
      <w:r w:rsidRPr="00196BCA">
        <w:rPr>
          <w:lang w:eastAsia="ko-KR"/>
        </w:rPr>
        <w:t xml:space="preserve"> When LBT is not performed by the lower layers, LBT failure indication is not received from lower layers.</w:t>
      </w:r>
    </w:p>
    <w:bookmarkEnd w:id="128"/>
    <w:p w14:paraId="228057D3" w14:textId="77777777" w:rsidR="003F0821" w:rsidRPr="00196BCA" w:rsidRDefault="003F0821" w:rsidP="003F0821">
      <w:pPr>
        <w:rPr>
          <w:rFonts w:eastAsia="Malgun Gothic"/>
          <w:lang w:eastAsia="en-US"/>
        </w:rPr>
      </w:pPr>
      <w:r w:rsidRPr="00196BCA">
        <w:t>[TS 38.321, clause 5.21.2]</w:t>
      </w:r>
    </w:p>
    <w:p w14:paraId="30B60230" w14:textId="77777777" w:rsidR="003F0821" w:rsidRPr="00196BCA" w:rsidRDefault="003F0821" w:rsidP="003F0821">
      <w:pPr>
        <w:rPr>
          <w:rFonts w:eastAsia="Malgun Gothic"/>
          <w:lang w:eastAsia="ko-KR"/>
        </w:rPr>
      </w:pPr>
      <w:bookmarkStart w:id="131" w:name="_Hlk19608713"/>
      <w:r w:rsidRPr="00196BCA">
        <w:rPr>
          <w:lang w:eastAsia="ko-KR"/>
        </w:rPr>
        <w:t>The MAC entity may be configured by RRC with a consistent LBT failure recovery procedure. Consistent LBT failure is detected per UL BWP by counting LBT failure indications, for all UL transmissions, from the lower layers to the MAC entity.</w:t>
      </w:r>
    </w:p>
    <w:p w14:paraId="517EAF52" w14:textId="77777777" w:rsidR="003F0821" w:rsidRPr="00196BCA" w:rsidRDefault="003F0821" w:rsidP="003F0821">
      <w:pPr>
        <w:rPr>
          <w:lang w:eastAsia="ko-KR"/>
        </w:rPr>
      </w:pPr>
      <w:r w:rsidRPr="00196BCA">
        <w:rPr>
          <w:lang w:eastAsia="ko-KR"/>
        </w:rPr>
        <w:t xml:space="preserve">RRC configures the following parameters in the </w:t>
      </w:r>
      <w:r w:rsidRPr="00196BCA">
        <w:rPr>
          <w:i/>
          <w:lang w:eastAsia="ko-KR"/>
        </w:rPr>
        <w:t>lbt-FailureRecoveryConfig</w:t>
      </w:r>
      <w:r w:rsidRPr="00196BCA">
        <w:rPr>
          <w:lang w:eastAsia="ko-KR"/>
        </w:rPr>
        <w:t>:</w:t>
      </w:r>
    </w:p>
    <w:p w14:paraId="0418CC5C" w14:textId="77777777" w:rsidR="003F0821" w:rsidRPr="00196BCA" w:rsidRDefault="003F0821" w:rsidP="003F0821">
      <w:pPr>
        <w:pStyle w:val="B1"/>
        <w:rPr>
          <w:lang w:eastAsia="ko-KR"/>
        </w:rPr>
      </w:pPr>
      <w:r w:rsidRPr="00196BCA">
        <w:rPr>
          <w:lang w:eastAsia="ko-KR"/>
        </w:rPr>
        <w:t>-</w:t>
      </w:r>
      <w:r w:rsidRPr="00196BCA">
        <w:rPr>
          <w:lang w:eastAsia="ko-KR"/>
        </w:rPr>
        <w:tab/>
      </w:r>
      <w:r w:rsidRPr="00196BCA">
        <w:rPr>
          <w:i/>
          <w:lang w:eastAsia="ko-KR"/>
        </w:rPr>
        <w:t>lbt-FailureInstanceMaxCount</w:t>
      </w:r>
      <w:r w:rsidRPr="00196BCA">
        <w:rPr>
          <w:lang w:eastAsia="ko-KR"/>
        </w:rPr>
        <w:t xml:space="preserve"> for the consistent LBT failure detection;</w:t>
      </w:r>
    </w:p>
    <w:p w14:paraId="4664AAA8" w14:textId="77777777" w:rsidR="003F0821" w:rsidRPr="00196BCA" w:rsidRDefault="003F0821" w:rsidP="003F0821">
      <w:pPr>
        <w:pStyle w:val="B1"/>
        <w:rPr>
          <w:lang w:eastAsia="ko-KR"/>
        </w:rPr>
      </w:pPr>
      <w:r w:rsidRPr="00196BCA">
        <w:rPr>
          <w:lang w:eastAsia="ko-KR"/>
        </w:rPr>
        <w:t>-</w:t>
      </w:r>
      <w:r w:rsidRPr="00196BCA">
        <w:rPr>
          <w:lang w:eastAsia="ko-KR"/>
        </w:rPr>
        <w:tab/>
      </w:r>
      <w:r w:rsidRPr="00196BCA">
        <w:rPr>
          <w:i/>
          <w:lang w:eastAsia="ko-KR"/>
        </w:rPr>
        <w:t>lbt-FailureDetectionTimer</w:t>
      </w:r>
      <w:r w:rsidRPr="00196BCA">
        <w:rPr>
          <w:lang w:eastAsia="ko-KR"/>
        </w:rPr>
        <w:t xml:space="preserve"> for the consistent LBT failure detection;</w:t>
      </w:r>
    </w:p>
    <w:p w14:paraId="1EF3C294" w14:textId="77777777" w:rsidR="003F0821" w:rsidRPr="00196BCA" w:rsidRDefault="003F0821" w:rsidP="003F0821">
      <w:pPr>
        <w:rPr>
          <w:lang w:eastAsia="ko-KR"/>
        </w:rPr>
      </w:pPr>
      <w:r w:rsidRPr="00196BCA">
        <w:rPr>
          <w:lang w:eastAsia="ko-KR"/>
        </w:rPr>
        <w:t>The following UE variable is used for the consistent LBT failure detection procedure:</w:t>
      </w:r>
    </w:p>
    <w:p w14:paraId="087C6F8D" w14:textId="77777777" w:rsidR="003F0821" w:rsidRPr="00196BCA" w:rsidRDefault="003F0821" w:rsidP="003F0821">
      <w:pPr>
        <w:pStyle w:val="B1"/>
        <w:rPr>
          <w:lang w:eastAsia="ko-KR"/>
        </w:rPr>
      </w:pPr>
      <w:r w:rsidRPr="00196BCA">
        <w:rPr>
          <w:lang w:eastAsia="ko-KR"/>
        </w:rPr>
        <w:t>-</w:t>
      </w:r>
      <w:r w:rsidRPr="00196BCA">
        <w:rPr>
          <w:lang w:eastAsia="ko-KR"/>
        </w:rPr>
        <w:tab/>
      </w:r>
      <w:r w:rsidRPr="00196BCA">
        <w:rPr>
          <w:i/>
          <w:lang w:eastAsia="ko-KR"/>
        </w:rPr>
        <w:t>LBT_COUNTER</w:t>
      </w:r>
      <w:r w:rsidRPr="00196BCA">
        <w:rPr>
          <w:iCs/>
          <w:lang w:eastAsia="ko-KR"/>
        </w:rPr>
        <w:t xml:space="preserve"> (per Serving Cell)</w:t>
      </w:r>
      <w:r w:rsidRPr="00196BCA">
        <w:rPr>
          <w:lang w:eastAsia="ko-KR"/>
        </w:rPr>
        <w:t>: counter for LBT failure indication which is initially set to 0.</w:t>
      </w:r>
    </w:p>
    <w:p w14:paraId="28D02826" w14:textId="77777777" w:rsidR="003F0821" w:rsidRPr="00196BCA" w:rsidRDefault="003F0821" w:rsidP="003F0821">
      <w:pPr>
        <w:rPr>
          <w:lang w:eastAsia="ko-KR"/>
        </w:rPr>
      </w:pPr>
      <w:r w:rsidRPr="00196BCA">
        <w:rPr>
          <w:lang w:eastAsia="ko-KR"/>
        </w:rPr>
        <w:t xml:space="preserve">For each activated Serving Cell configured with </w:t>
      </w:r>
      <w:r w:rsidRPr="00196BCA">
        <w:rPr>
          <w:i/>
          <w:lang w:eastAsia="ko-KR"/>
        </w:rPr>
        <w:t>lbt-FailureRecoveryConfig</w:t>
      </w:r>
      <w:r w:rsidRPr="00196BCA">
        <w:rPr>
          <w:lang w:eastAsia="ko-KR"/>
        </w:rPr>
        <w:t>, the MAC entity shall:</w:t>
      </w:r>
    </w:p>
    <w:p w14:paraId="54A10EEC" w14:textId="77777777" w:rsidR="003F0821" w:rsidRPr="00196BCA" w:rsidRDefault="003F0821" w:rsidP="003F0821">
      <w:pPr>
        <w:pStyle w:val="B1"/>
        <w:rPr>
          <w:lang w:eastAsia="ko-KR"/>
        </w:rPr>
      </w:pPr>
      <w:r w:rsidRPr="00196BCA">
        <w:rPr>
          <w:lang w:eastAsia="ko-KR"/>
        </w:rPr>
        <w:t>1&gt;</w:t>
      </w:r>
      <w:r w:rsidRPr="00196BCA">
        <w:rPr>
          <w:lang w:eastAsia="ko-KR"/>
        </w:rPr>
        <w:tab/>
        <w:t>if LBT failure indication has been received from lower layers:</w:t>
      </w:r>
    </w:p>
    <w:p w14:paraId="41C65AC3" w14:textId="77777777" w:rsidR="003F0821" w:rsidRPr="00196BCA" w:rsidRDefault="003F0821" w:rsidP="003F0821">
      <w:pPr>
        <w:pStyle w:val="B2"/>
        <w:rPr>
          <w:lang w:eastAsia="ko-KR"/>
        </w:rPr>
      </w:pPr>
      <w:r w:rsidRPr="00196BCA">
        <w:rPr>
          <w:lang w:eastAsia="ko-KR"/>
        </w:rPr>
        <w:t>2&gt;</w:t>
      </w:r>
      <w:r w:rsidRPr="00196BCA">
        <w:rPr>
          <w:lang w:eastAsia="ko-KR"/>
        </w:rPr>
        <w:tab/>
        <w:t xml:space="preserve">start or restart the </w:t>
      </w:r>
      <w:r w:rsidRPr="00196BCA">
        <w:rPr>
          <w:i/>
          <w:lang w:eastAsia="ko-KR"/>
        </w:rPr>
        <w:t>lbt-FailureDetectionTimer</w:t>
      </w:r>
      <w:r w:rsidRPr="00196BCA">
        <w:rPr>
          <w:lang w:eastAsia="ko-KR"/>
        </w:rPr>
        <w:t>;</w:t>
      </w:r>
    </w:p>
    <w:p w14:paraId="7194BB4F" w14:textId="77777777" w:rsidR="003F0821" w:rsidRPr="00196BCA" w:rsidRDefault="003F0821" w:rsidP="003F0821">
      <w:pPr>
        <w:pStyle w:val="B2"/>
        <w:rPr>
          <w:lang w:eastAsia="ko-KR"/>
        </w:rPr>
      </w:pPr>
      <w:r w:rsidRPr="00196BCA">
        <w:rPr>
          <w:lang w:eastAsia="ko-KR"/>
        </w:rPr>
        <w:t>2&gt;</w:t>
      </w:r>
      <w:r w:rsidRPr="00196BCA">
        <w:rPr>
          <w:lang w:eastAsia="ko-KR"/>
        </w:rPr>
        <w:tab/>
        <w:t xml:space="preserve">increment </w:t>
      </w:r>
      <w:r w:rsidRPr="00196BCA">
        <w:rPr>
          <w:i/>
          <w:lang w:eastAsia="ko-KR"/>
        </w:rPr>
        <w:t>LBT_COUNTER</w:t>
      </w:r>
      <w:r w:rsidRPr="00196BCA">
        <w:rPr>
          <w:lang w:eastAsia="ko-KR"/>
        </w:rPr>
        <w:t xml:space="preserve"> by 1;</w:t>
      </w:r>
    </w:p>
    <w:p w14:paraId="71E2C90C" w14:textId="77777777" w:rsidR="003F0821" w:rsidRPr="00196BCA" w:rsidRDefault="003F0821" w:rsidP="003F0821">
      <w:pPr>
        <w:pStyle w:val="B2"/>
        <w:rPr>
          <w:lang w:eastAsia="ko-KR"/>
        </w:rPr>
      </w:pPr>
      <w:r w:rsidRPr="00196BCA">
        <w:rPr>
          <w:lang w:eastAsia="ko-KR"/>
        </w:rPr>
        <w:t>2&gt;</w:t>
      </w:r>
      <w:r w:rsidRPr="00196BCA">
        <w:rPr>
          <w:lang w:eastAsia="ko-KR"/>
        </w:rPr>
        <w:tab/>
        <w:t xml:space="preserve">if </w:t>
      </w:r>
      <w:r w:rsidRPr="00196BCA">
        <w:rPr>
          <w:i/>
          <w:lang w:eastAsia="ko-KR"/>
        </w:rPr>
        <w:t>LBT_COUNTER</w:t>
      </w:r>
      <w:r w:rsidRPr="00196BCA">
        <w:rPr>
          <w:lang w:eastAsia="ko-KR"/>
        </w:rPr>
        <w:t xml:space="preserve"> &gt;= </w:t>
      </w:r>
      <w:r w:rsidRPr="00196BCA">
        <w:rPr>
          <w:i/>
          <w:lang w:eastAsia="ko-KR"/>
        </w:rPr>
        <w:t>lbt-FailureInstanceMaxCount</w:t>
      </w:r>
      <w:r w:rsidRPr="00196BCA">
        <w:rPr>
          <w:lang w:eastAsia="ko-KR"/>
        </w:rPr>
        <w:t>:</w:t>
      </w:r>
    </w:p>
    <w:p w14:paraId="2447BB3C" w14:textId="77777777" w:rsidR="003F0821" w:rsidRPr="00196BCA" w:rsidRDefault="003F0821" w:rsidP="003F0821">
      <w:pPr>
        <w:pStyle w:val="B3"/>
        <w:rPr>
          <w:lang w:eastAsia="ko-KR"/>
        </w:rPr>
      </w:pPr>
      <w:r w:rsidRPr="00196BCA">
        <w:rPr>
          <w:lang w:eastAsia="ko-KR"/>
        </w:rPr>
        <w:t>3&gt;</w:t>
      </w:r>
      <w:r w:rsidRPr="00196BCA">
        <w:rPr>
          <w:lang w:eastAsia="ko-KR"/>
        </w:rPr>
        <w:tab/>
        <w:t>trigger consistent LBT failure for the active UL BWP in this Serving Cell;</w:t>
      </w:r>
    </w:p>
    <w:p w14:paraId="6EE6B999" w14:textId="77777777" w:rsidR="003F0821" w:rsidRPr="00196BCA" w:rsidRDefault="003F0821" w:rsidP="003F0821">
      <w:pPr>
        <w:pStyle w:val="B3"/>
        <w:rPr>
          <w:lang w:eastAsia="ko-KR"/>
        </w:rPr>
      </w:pPr>
      <w:r w:rsidRPr="00196BCA">
        <w:rPr>
          <w:lang w:eastAsia="ko-KR"/>
        </w:rPr>
        <w:t>…</w:t>
      </w:r>
      <w:bookmarkStart w:id="132" w:name="_Hlk26362676"/>
    </w:p>
    <w:bookmarkEnd w:id="131"/>
    <w:bookmarkEnd w:id="132"/>
    <w:p w14:paraId="246B0364" w14:textId="77777777" w:rsidR="003F0821" w:rsidRPr="00196BCA" w:rsidRDefault="003F0821" w:rsidP="003F0821">
      <w:pPr>
        <w:spacing w:line="256" w:lineRule="auto"/>
        <w:rPr>
          <w:lang w:eastAsia="ko-KR"/>
        </w:rPr>
      </w:pPr>
      <w:r w:rsidRPr="00196BCA">
        <w:rPr>
          <w:lang w:eastAsia="ko-KR"/>
        </w:rPr>
        <w:t>The MAC entity shall:</w:t>
      </w:r>
    </w:p>
    <w:p w14:paraId="386DE0E1" w14:textId="77777777" w:rsidR="003F0821" w:rsidRPr="00196BCA" w:rsidRDefault="003F0821" w:rsidP="003F0821">
      <w:pPr>
        <w:pStyle w:val="B1"/>
        <w:rPr>
          <w:lang w:eastAsia="en-US"/>
        </w:rPr>
      </w:pPr>
      <w:r w:rsidRPr="00196BCA">
        <w:rPr>
          <w:lang w:eastAsia="ko-KR"/>
        </w:rPr>
        <w:t>…</w:t>
      </w:r>
    </w:p>
    <w:p w14:paraId="6A58F180" w14:textId="77777777" w:rsidR="003F0821" w:rsidRPr="00196BCA" w:rsidRDefault="003F0821" w:rsidP="003F0821">
      <w:pPr>
        <w:pStyle w:val="B1"/>
        <w:rPr>
          <w:lang w:eastAsia="ko-KR"/>
        </w:rPr>
      </w:pPr>
      <w:r w:rsidRPr="00196BCA">
        <w:rPr>
          <w:lang w:eastAsia="ko-KR"/>
        </w:rPr>
        <w:t>1&gt;</w:t>
      </w:r>
      <w:r w:rsidRPr="00196BCA">
        <w:rPr>
          <w:lang w:eastAsia="ko-KR"/>
        </w:rPr>
        <w:tab/>
        <w:t>else if consistent LBT failure has been triggered, and not cancelled, in at least one SCell:</w:t>
      </w:r>
    </w:p>
    <w:p w14:paraId="7135AC90" w14:textId="77777777" w:rsidR="003F0821" w:rsidRPr="00196BCA" w:rsidRDefault="003F0821" w:rsidP="003F0821">
      <w:pPr>
        <w:pStyle w:val="B2"/>
        <w:rPr>
          <w:lang w:eastAsia="ko-KR"/>
        </w:rPr>
      </w:pPr>
      <w:r w:rsidRPr="00196BCA">
        <w:rPr>
          <w:lang w:eastAsia="ko-KR"/>
        </w:rPr>
        <w:t>2&gt;</w:t>
      </w:r>
      <w:r w:rsidRPr="00196BCA">
        <w:rPr>
          <w:lang w:eastAsia="ko-KR"/>
        </w:rPr>
        <w:tab/>
        <w:t>if UL-SCH resources are available for a new transmission in a Serving Cell for which consistent LBT failure has not been triggered and these UL-SCH resources can accommodate the LBT failure MAC CE plus its subheader as a result of logical channel prioritization:</w:t>
      </w:r>
    </w:p>
    <w:p w14:paraId="332A1430" w14:textId="77777777" w:rsidR="003F0821" w:rsidRPr="00196BCA" w:rsidRDefault="003F0821" w:rsidP="003F0821">
      <w:pPr>
        <w:pStyle w:val="B3"/>
        <w:rPr>
          <w:lang w:eastAsia="ko-KR"/>
        </w:rPr>
      </w:pPr>
      <w:r w:rsidRPr="00196BCA">
        <w:rPr>
          <w:lang w:eastAsia="ko-KR"/>
        </w:rPr>
        <w:t>3&gt;</w:t>
      </w:r>
      <w:r w:rsidRPr="00196BCA">
        <w:rPr>
          <w:lang w:eastAsia="ko-KR"/>
        </w:rPr>
        <w:tab/>
        <w:t>instruct the Multiplexing and Assembly procedure to generate the LBT failure MAC CE.</w:t>
      </w:r>
    </w:p>
    <w:p w14:paraId="70554349" w14:textId="77777777" w:rsidR="003F0821" w:rsidRPr="00196BCA" w:rsidRDefault="003F0821" w:rsidP="003F0821">
      <w:pPr>
        <w:pStyle w:val="B2"/>
        <w:rPr>
          <w:lang w:eastAsia="ko-KR"/>
        </w:rPr>
      </w:pPr>
      <w:r w:rsidRPr="00196BCA">
        <w:rPr>
          <w:lang w:eastAsia="ko-KR"/>
        </w:rPr>
        <w:t>2&gt;</w:t>
      </w:r>
      <w:r w:rsidRPr="00196BCA">
        <w:rPr>
          <w:lang w:eastAsia="ko-KR"/>
        </w:rPr>
        <w:tab/>
        <w:t>else:</w:t>
      </w:r>
    </w:p>
    <w:p w14:paraId="12033D29" w14:textId="77777777" w:rsidR="003F0821" w:rsidRPr="00196BCA" w:rsidRDefault="003F0821" w:rsidP="003F0821">
      <w:pPr>
        <w:pStyle w:val="B3"/>
        <w:rPr>
          <w:lang w:eastAsia="ko-KR"/>
        </w:rPr>
      </w:pPr>
      <w:r w:rsidRPr="00196BCA">
        <w:rPr>
          <w:lang w:eastAsia="ko-KR"/>
        </w:rPr>
        <w:t>3&gt;</w:t>
      </w:r>
      <w:r w:rsidRPr="00196BCA">
        <w:rPr>
          <w:lang w:eastAsia="ko-KR"/>
        </w:rPr>
        <w:tab/>
        <w:t>trigger a Scheduling Request for LBT failure MAC CE.</w:t>
      </w:r>
    </w:p>
    <w:p w14:paraId="214E0844" w14:textId="77777777" w:rsidR="003F0821" w:rsidRPr="00196BCA" w:rsidRDefault="003F0821" w:rsidP="003F0821">
      <w:pPr>
        <w:pStyle w:val="B1"/>
        <w:rPr>
          <w:lang w:eastAsia="ko-KR"/>
        </w:rPr>
      </w:pPr>
      <w:bookmarkStart w:id="133" w:name="_Hlk27579438"/>
      <w:r w:rsidRPr="00196BCA">
        <w:rPr>
          <w:lang w:eastAsia="ko-KR"/>
        </w:rPr>
        <w:t>1&gt;</w:t>
      </w:r>
      <w:r w:rsidRPr="00196BCA">
        <w:rPr>
          <w:lang w:eastAsia="ko-KR"/>
        </w:rPr>
        <w:tab/>
        <w:t>if a MAC PDU is transmitted and LBT failure indication is not received from lower layers and this PDU includes the LBT failure MAC CE:</w:t>
      </w:r>
    </w:p>
    <w:p w14:paraId="499FDF49" w14:textId="77777777" w:rsidR="003F0821" w:rsidRPr="00196BCA" w:rsidRDefault="003F0821" w:rsidP="003F0821">
      <w:pPr>
        <w:pStyle w:val="B2"/>
        <w:rPr>
          <w:lang w:eastAsia="ko-KR"/>
        </w:rPr>
      </w:pPr>
      <w:r w:rsidRPr="00196BCA">
        <w:rPr>
          <w:lang w:eastAsia="ko-KR"/>
        </w:rPr>
        <w:t>2&gt;</w:t>
      </w:r>
      <w:r w:rsidRPr="00196BCA">
        <w:rPr>
          <w:lang w:eastAsia="ko-KR"/>
        </w:rPr>
        <w:tab/>
        <w:t>cancel all the triggered consistent LBT failure(s) in SCell(s) for which consistent LBT failure was indicated in the transmitted LBT failure MAC CE.</w:t>
      </w:r>
      <w:bookmarkEnd w:id="133"/>
    </w:p>
    <w:p w14:paraId="1545D168" w14:textId="77777777" w:rsidR="003F0821" w:rsidRPr="00196BCA" w:rsidRDefault="003F0821" w:rsidP="003F0821">
      <w:r w:rsidRPr="00196BCA">
        <w:t>[TS 38.321, clause 6.1.3.30]</w:t>
      </w:r>
    </w:p>
    <w:p w14:paraId="327F4D1C" w14:textId="77777777" w:rsidR="003F0821" w:rsidRPr="00196BCA" w:rsidRDefault="003F0821" w:rsidP="003F0821">
      <w:pPr>
        <w:rPr>
          <w:rFonts w:eastAsia="Malgun Gothic"/>
          <w:lang w:eastAsia="en-US"/>
        </w:rPr>
      </w:pPr>
      <w:r w:rsidRPr="00196BCA">
        <w:t>The LBT failure MAC CE of one octet is identified by a MAC subheader with LCID as specified in Table 6.2.1-2. It has a fixed size and consists of a single octet containing 8 C-fields as follows (</w:t>
      </w:r>
      <w:r w:rsidRPr="00196BCA">
        <w:rPr>
          <w:lang w:eastAsia="ko-KR"/>
        </w:rPr>
        <w:t>Figure 6.1.3.30-1</w:t>
      </w:r>
      <w:r w:rsidRPr="00196BCA">
        <w:t>).</w:t>
      </w:r>
    </w:p>
    <w:p w14:paraId="58BE0C34" w14:textId="77777777" w:rsidR="003F0821" w:rsidRPr="00196BCA" w:rsidRDefault="003F0821" w:rsidP="003F0821">
      <w:r w:rsidRPr="00196BCA">
        <w:t>The LBT failure MAC CE of four octets is identified by a MAC subheader with LCID as specified in Table 6.2.1-2. It has a fixed size and consists of four octets containing 32 C-fields as follows (</w:t>
      </w:r>
      <w:r w:rsidRPr="00196BCA">
        <w:rPr>
          <w:lang w:eastAsia="ko-KR"/>
        </w:rPr>
        <w:t>Figure 6.1.3.30-2</w:t>
      </w:r>
      <w:r w:rsidRPr="00196BCA">
        <w:t>).</w:t>
      </w:r>
    </w:p>
    <w:p w14:paraId="0DE7095A" w14:textId="77777777" w:rsidR="003F0821" w:rsidRPr="00196BCA" w:rsidRDefault="003F0821" w:rsidP="003F0821">
      <w:r w:rsidRPr="00196BCA">
        <w:t xml:space="preserve">A single octet format is used when the highest </w:t>
      </w:r>
      <w:r w:rsidRPr="00196BCA">
        <w:rPr>
          <w:i/>
          <w:iCs/>
        </w:rPr>
        <w:t>ServCellIndex</w:t>
      </w:r>
      <w:r w:rsidRPr="00196BCA">
        <w:t xml:space="preserve"> of this MAC entity's Serving Cell</w:t>
      </w:r>
      <w:r w:rsidRPr="00196BCA" w:rsidDel="001235FA">
        <w:t xml:space="preserve"> </w:t>
      </w:r>
      <w:r w:rsidRPr="00196BCA">
        <w:t>for which LBT failure is detected is less than 8, otherwise four octets format is used.</w:t>
      </w:r>
    </w:p>
    <w:p w14:paraId="735E68BB" w14:textId="77777777" w:rsidR="003F0821" w:rsidRPr="00196BCA" w:rsidRDefault="003F0821" w:rsidP="003F0821">
      <w:pPr>
        <w:pStyle w:val="B1"/>
        <w:rPr>
          <w:lang w:eastAsia="ko-KR"/>
        </w:rPr>
      </w:pPr>
      <w:r w:rsidRPr="00196BCA">
        <w:rPr>
          <w:lang w:eastAsia="ko-KR"/>
        </w:rPr>
        <w:t>-</w:t>
      </w:r>
      <w:r w:rsidRPr="00196BCA">
        <w:rPr>
          <w:lang w:eastAsia="ko-KR"/>
        </w:rPr>
        <w:tab/>
        <w:t>C</w:t>
      </w:r>
      <w:r w:rsidRPr="00196BCA">
        <w:rPr>
          <w:vertAlign w:val="subscript"/>
          <w:lang w:eastAsia="ko-KR"/>
        </w:rPr>
        <w:t>i</w:t>
      </w:r>
      <w:r w:rsidRPr="00196BCA">
        <w:rPr>
          <w:lang w:eastAsia="ko-KR"/>
        </w:rPr>
        <w:t xml:space="preserve">: If there is a Serving Cell configured for the MAC entity with </w:t>
      </w:r>
      <w:r w:rsidRPr="00196BCA">
        <w:rPr>
          <w:i/>
        </w:rPr>
        <w:t>ServCellIndex</w:t>
      </w:r>
      <w:r w:rsidRPr="00196BCA">
        <w:rPr>
          <w:lang w:eastAsia="ko-KR"/>
        </w:rPr>
        <w:t xml:space="preserve"> i as specified in TS 38.331 [5] and if consistent LBT failure have been triggered and not cancelled in this Serving Cell, the field is set to 1, otherwise the field is set to 0.</w:t>
      </w:r>
    </w:p>
    <w:p w14:paraId="07E4C021" w14:textId="77777777" w:rsidR="003F0821" w:rsidRPr="00196BCA" w:rsidRDefault="003F0821" w:rsidP="003F0821">
      <w:pPr>
        <w:pStyle w:val="TH"/>
        <w:rPr>
          <w:lang w:eastAsia="ko-KR"/>
        </w:rPr>
      </w:pPr>
      <w:r w:rsidRPr="00196BCA">
        <w:object w:dxaOrig="5700" w:dyaOrig="1036" w14:anchorId="01E5A2FC">
          <v:shape id="_x0000_i1143" type="#_x0000_t75" style="width:4in;height:50.1pt" o:ole="">
            <v:imagedata r:id="rId102" o:title=""/>
          </v:shape>
          <o:OLEObject Type="Embed" ProgID="Visio.Drawing.15" ShapeID="_x0000_i1143" DrawAspect="Content" ObjectID="_1781670451" r:id="rId103"/>
        </w:object>
      </w:r>
    </w:p>
    <w:p w14:paraId="6DAB5E91" w14:textId="77777777" w:rsidR="003F0821" w:rsidRPr="00196BCA" w:rsidRDefault="003F0821" w:rsidP="003F0821">
      <w:pPr>
        <w:pStyle w:val="TF"/>
        <w:rPr>
          <w:lang w:eastAsia="ko-KR"/>
        </w:rPr>
      </w:pPr>
      <w:r w:rsidRPr="00196BCA">
        <w:rPr>
          <w:lang w:eastAsia="ko-KR"/>
        </w:rPr>
        <w:t>Figure 6.1.3.30-1: LBT failure MAC CE of one octet</w:t>
      </w:r>
    </w:p>
    <w:p w14:paraId="6257E3CC" w14:textId="77777777" w:rsidR="003F0821" w:rsidRPr="00196BCA" w:rsidRDefault="003F0821" w:rsidP="003F0821">
      <w:pPr>
        <w:pStyle w:val="TH"/>
        <w:rPr>
          <w:lang w:eastAsia="ko-KR"/>
        </w:rPr>
      </w:pPr>
      <w:r w:rsidRPr="00196BCA">
        <w:object w:dxaOrig="5700" w:dyaOrig="2730" w14:anchorId="61AA5AE9">
          <v:shape id="_x0000_i1144" type="#_x0000_t75" style="width:4in;height:136.5pt" o:ole="">
            <v:imagedata r:id="rId104" o:title=""/>
          </v:shape>
          <o:OLEObject Type="Embed" ProgID="Visio.Drawing.15" ShapeID="_x0000_i1144" DrawAspect="Content" ObjectID="_1781670452" r:id="rId105"/>
        </w:object>
      </w:r>
    </w:p>
    <w:p w14:paraId="60CB0484" w14:textId="77777777" w:rsidR="003F0821" w:rsidRPr="00196BCA" w:rsidRDefault="003F0821" w:rsidP="003F0821">
      <w:pPr>
        <w:pStyle w:val="TF"/>
        <w:rPr>
          <w:lang w:eastAsia="ko-KR"/>
        </w:rPr>
      </w:pPr>
      <w:r w:rsidRPr="00196BCA">
        <w:rPr>
          <w:lang w:eastAsia="ko-KR"/>
        </w:rPr>
        <w:t>Figure 6.1.3.30-2: LBT failure MAC CE of four octets</w:t>
      </w:r>
    </w:p>
    <w:p w14:paraId="67791C02" w14:textId="77777777" w:rsidR="003F0821" w:rsidRPr="00196BCA" w:rsidRDefault="003F0821" w:rsidP="003F0821"/>
    <w:p w14:paraId="2C3473AF" w14:textId="77777777" w:rsidR="003F0821" w:rsidRPr="00196BCA" w:rsidRDefault="003F0821" w:rsidP="003F0821">
      <w:pPr>
        <w:pStyle w:val="H6"/>
      </w:pPr>
      <w:r w:rsidRPr="00196BCA">
        <w:t>7.1.1.10.3.3</w:t>
      </w:r>
      <w:r w:rsidRPr="00196BCA">
        <w:tab/>
        <w:t>Test description</w:t>
      </w:r>
    </w:p>
    <w:p w14:paraId="7346DD2F" w14:textId="77777777" w:rsidR="003F0821" w:rsidRPr="00196BCA" w:rsidRDefault="003F0821" w:rsidP="003F0821">
      <w:pPr>
        <w:pStyle w:val="H6"/>
      </w:pPr>
      <w:r w:rsidRPr="00196BCA">
        <w:t>7.1.1.10.3.3.1</w:t>
      </w:r>
      <w:r w:rsidRPr="00196BCA">
        <w:tab/>
        <w:t>Pre-test conditions</w:t>
      </w:r>
    </w:p>
    <w:p w14:paraId="00A04166" w14:textId="77777777" w:rsidR="003F0821" w:rsidRPr="00196BCA" w:rsidRDefault="003F0821" w:rsidP="003F0821">
      <w:pPr>
        <w:pStyle w:val="H6"/>
      </w:pPr>
      <w:r w:rsidRPr="00196BCA">
        <w:t>System Simulator:</w:t>
      </w:r>
    </w:p>
    <w:p w14:paraId="1EF99A22" w14:textId="77777777" w:rsidR="003F0821" w:rsidRPr="00196BCA" w:rsidRDefault="003F0821" w:rsidP="003F0821">
      <w:pPr>
        <w:pStyle w:val="B1"/>
      </w:pPr>
      <w:r w:rsidRPr="00196BCA">
        <w:t>-</w:t>
      </w:r>
      <w:r w:rsidRPr="00196BCA">
        <w:tab/>
        <w:t>NR Cell1 is the PCell.</w:t>
      </w:r>
    </w:p>
    <w:p w14:paraId="689AC70B" w14:textId="495416B1" w:rsidR="003F0821" w:rsidRPr="00196BCA" w:rsidRDefault="003F0821" w:rsidP="003F0821">
      <w:pPr>
        <w:pStyle w:val="B1"/>
      </w:pPr>
      <w:r w:rsidRPr="00196BCA">
        <w:t>-</w:t>
      </w:r>
      <w:r w:rsidRPr="00196BCA">
        <w:tab/>
        <w:t xml:space="preserve">NR Cell </w:t>
      </w:r>
      <w:r w:rsidR="00514B3D" w:rsidRPr="00196BCA">
        <w:t>10</w:t>
      </w:r>
      <w:r w:rsidRPr="00196BCA">
        <w:t xml:space="preserve"> is the S</w:t>
      </w:r>
      <w:r w:rsidR="00514B3D" w:rsidRPr="00196BCA">
        <w:t>C</w:t>
      </w:r>
      <w:r w:rsidRPr="00196BCA">
        <w:t>ell and configured to operate in Shared Spectrum.</w:t>
      </w:r>
    </w:p>
    <w:p w14:paraId="14D2DB49" w14:textId="782D0C1B" w:rsidR="003F0821" w:rsidRPr="00196BCA" w:rsidRDefault="003F0821" w:rsidP="003F0821">
      <w:pPr>
        <w:pStyle w:val="B1"/>
      </w:pPr>
      <w:r w:rsidRPr="00196BCA">
        <w:t>-</w:t>
      </w:r>
      <w:r w:rsidRPr="00196BCA">
        <w:tab/>
        <w:t>System information combination NR-4 as defined in TS 38.508-1 [4] clause 4.4.3.1.3 is used in NR cell</w:t>
      </w:r>
      <w:r w:rsidR="00514B3D" w:rsidRPr="00196BCA">
        <w:t>s</w:t>
      </w:r>
      <w:r w:rsidRPr="00196BCA">
        <w:t>.</w:t>
      </w:r>
    </w:p>
    <w:p w14:paraId="78333910" w14:textId="77777777" w:rsidR="003F0821" w:rsidRPr="00196BCA" w:rsidRDefault="003F0821" w:rsidP="003F0821">
      <w:pPr>
        <w:pStyle w:val="H6"/>
      </w:pPr>
      <w:r w:rsidRPr="00196BCA">
        <w:t>UE:</w:t>
      </w:r>
    </w:p>
    <w:p w14:paraId="602107D5" w14:textId="77777777" w:rsidR="003F0821" w:rsidRPr="00196BCA" w:rsidRDefault="003F0821" w:rsidP="003F0821">
      <w:pPr>
        <w:pStyle w:val="B1"/>
      </w:pPr>
      <w:r w:rsidRPr="00196BCA">
        <w:t>-</w:t>
      </w:r>
      <w:r w:rsidRPr="00196BCA">
        <w:tab/>
        <w:t>None.</w:t>
      </w:r>
    </w:p>
    <w:p w14:paraId="6E365B4E" w14:textId="77777777" w:rsidR="003F0821" w:rsidRPr="00196BCA" w:rsidRDefault="003F0821" w:rsidP="003F0821">
      <w:pPr>
        <w:pStyle w:val="H6"/>
      </w:pPr>
      <w:r w:rsidRPr="00196BCA">
        <w:t>Preamble:</w:t>
      </w:r>
    </w:p>
    <w:p w14:paraId="3659B2E0" w14:textId="77777777" w:rsidR="003F0821" w:rsidRPr="00196BCA" w:rsidRDefault="003F0821" w:rsidP="003F0821">
      <w:pPr>
        <w:pStyle w:val="B1"/>
      </w:pPr>
      <w:r w:rsidRPr="00196BCA">
        <w:t>-</w:t>
      </w:r>
      <w:r w:rsidRPr="00196BCA">
        <w:tab/>
        <w:t>The UE is in 5GS state 3N-A according to TS 38.508-1 [4], clause 4.4A.2 Table 4.4A.2-3 and using the message condition UE TEST LOOP MODE A active.</w:t>
      </w:r>
    </w:p>
    <w:p w14:paraId="2A3018D0" w14:textId="77777777" w:rsidR="003F0821" w:rsidRPr="00196BCA" w:rsidRDefault="003F0821" w:rsidP="003F0821">
      <w:pPr>
        <w:pStyle w:val="H6"/>
      </w:pPr>
      <w:r w:rsidRPr="00196BCA">
        <w:t>7.1.1.10.3.3.2</w:t>
      </w:r>
      <w:r w:rsidRPr="00196BCA">
        <w:tab/>
        <w:t>Test procedure sequence</w:t>
      </w:r>
    </w:p>
    <w:p w14:paraId="1234AA73" w14:textId="39F770CC" w:rsidR="003F0821" w:rsidRPr="00196BCA" w:rsidRDefault="003F0821" w:rsidP="003F0821">
      <w:pPr>
        <w:rPr>
          <w:rFonts w:eastAsia="Arial"/>
        </w:rPr>
      </w:pPr>
      <w:r w:rsidRPr="00196BCA">
        <w:rPr>
          <w:rFonts w:eastAsia="Yu Gothic"/>
        </w:rPr>
        <w:t xml:space="preserve">Table </w:t>
      </w:r>
      <w:r w:rsidRPr="00196BCA">
        <w:t>7.1.1.10.3.3.2</w:t>
      </w:r>
      <w:r w:rsidRPr="00196BCA">
        <w:rPr>
          <w:rFonts w:eastAsia="Yu Gothic"/>
        </w:rPr>
        <w:t>-1 illustrates the downlink power levels and other changing parameters to be applied for the cells at various time instants of the test execution. Row marked "T0" denotes the initial conditions after preamble.</w:t>
      </w:r>
    </w:p>
    <w:p w14:paraId="097BAAD0" w14:textId="77777777" w:rsidR="003F0821" w:rsidRPr="00196BCA" w:rsidRDefault="003F0821" w:rsidP="003F0821">
      <w:pPr>
        <w:pStyle w:val="TH"/>
      </w:pPr>
      <w:r w:rsidRPr="00196BCA">
        <w:t>Table 7.1.1.10.3.3.2</w:t>
      </w:r>
      <w:r w:rsidRPr="00196BCA">
        <w:rPr>
          <w:rFonts w:eastAsia="Yu Gothic"/>
        </w:rPr>
        <w:t>-1</w:t>
      </w:r>
      <w:r w:rsidRPr="00196BCA">
        <w:t>: Cell configuration power level changes over time for conducted test environment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7"/>
        <w:gridCol w:w="1117"/>
        <w:gridCol w:w="1007"/>
        <w:gridCol w:w="1007"/>
        <w:gridCol w:w="1107"/>
      </w:tblGrid>
      <w:tr w:rsidR="003F0821" w:rsidRPr="00196BCA" w14:paraId="22B89A50" w14:textId="77777777" w:rsidTr="00096385">
        <w:trPr>
          <w:jc w:val="center"/>
        </w:trPr>
        <w:tc>
          <w:tcPr>
            <w:tcW w:w="0" w:type="auto"/>
            <w:tcBorders>
              <w:top w:val="single" w:sz="4" w:space="0" w:color="auto"/>
              <w:left w:val="single" w:sz="4" w:space="0" w:color="auto"/>
              <w:bottom w:val="single" w:sz="4" w:space="0" w:color="auto"/>
              <w:right w:val="single" w:sz="4" w:space="0" w:color="auto"/>
            </w:tcBorders>
          </w:tcPr>
          <w:p w14:paraId="6854A768" w14:textId="77777777" w:rsidR="003F0821" w:rsidRPr="00196BCA" w:rsidRDefault="003F0821" w:rsidP="00096385">
            <w:pPr>
              <w:keepNext/>
              <w:keepLines/>
              <w:spacing w:after="0"/>
              <w:jc w:val="center"/>
              <w:rPr>
                <w:b/>
                <w:sz w:val="18"/>
              </w:rPr>
            </w:pPr>
          </w:p>
        </w:tc>
        <w:tc>
          <w:tcPr>
            <w:tcW w:w="0" w:type="auto"/>
            <w:tcBorders>
              <w:top w:val="single" w:sz="4" w:space="0" w:color="auto"/>
              <w:left w:val="single" w:sz="4" w:space="0" w:color="auto"/>
              <w:bottom w:val="single" w:sz="4" w:space="0" w:color="auto"/>
              <w:right w:val="single" w:sz="4" w:space="0" w:color="auto"/>
            </w:tcBorders>
            <w:hideMark/>
          </w:tcPr>
          <w:p w14:paraId="12A72351" w14:textId="77777777" w:rsidR="003F0821" w:rsidRPr="00196BCA" w:rsidRDefault="003F0821" w:rsidP="00096385">
            <w:pPr>
              <w:pStyle w:val="TAH"/>
            </w:pPr>
            <w:r w:rsidRPr="00196BCA">
              <w:t>Parameter</w:t>
            </w:r>
          </w:p>
        </w:tc>
        <w:tc>
          <w:tcPr>
            <w:tcW w:w="0" w:type="auto"/>
            <w:tcBorders>
              <w:top w:val="single" w:sz="4" w:space="0" w:color="auto"/>
              <w:left w:val="single" w:sz="4" w:space="0" w:color="auto"/>
              <w:bottom w:val="single" w:sz="4" w:space="0" w:color="auto"/>
              <w:right w:val="single" w:sz="4" w:space="0" w:color="auto"/>
            </w:tcBorders>
            <w:hideMark/>
          </w:tcPr>
          <w:p w14:paraId="3102886F" w14:textId="77777777" w:rsidR="003F0821" w:rsidRPr="00196BCA" w:rsidRDefault="003F0821" w:rsidP="00096385">
            <w:pPr>
              <w:pStyle w:val="TAH"/>
            </w:pPr>
            <w:r w:rsidRPr="00196BCA">
              <w:t>Unit</w:t>
            </w:r>
          </w:p>
        </w:tc>
        <w:tc>
          <w:tcPr>
            <w:tcW w:w="0" w:type="auto"/>
            <w:tcBorders>
              <w:top w:val="single" w:sz="4" w:space="0" w:color="auto"/>
              <w:left w:val="single" w:sz="4" w:space="0" w:color="auto"/>
              <w:bottom w:val="single" w:sz="4" w:space="0" w:color="auto"/>
              <w:right w:val="single" w:sz="4" w:space="0" w:color="auto"/>
            </w:tcBorders>
            <w:hideMark/>
          </w:tcPr>
          <w:p w14:paraId="4938D208" w14:textId="77777777" w:rsidR="003F0821" w:rsidRPr="00196BCA" w:rsidRDefault="003F0821" w:rsidP="00096385">
            <w:pPr>
              <w:pStyle w:val="TAH"/>
            </w:pPr>
            <w:r w:rsidRPr="00196BCA">
              <w:t>NR Cell 1</w:t>
            </w:r>
          </w:p>
        </w:tc>
        <w:tc>
          <w:tcPr>
            <w:tcW w:w="0" w:type="auto"/>
            <w:tcBorders>
              <w:top w:val="single" w:sz="4" w:space="0" w:color="auto"/>
              <w:left w:val="single" w:sz="4" w:space="0" w:color="auto"/>
              <w:bottom w:val="single" w:sz="4" w:space="0" w:color="auto"/>
              <w:right w:val="single" w:sz="4" w:space="0" w:color="auto"/>
            </w:tcBorders>
          </w:tcPr>
          <w:p w14:paraId="23DE503B" w14:textId="64AF1C8C" w:rsidR="003F0821" w:rsidRPr="00196BCA" w:rsidRDefault="003F0821" w:rsidP="00096385">
            <w:pPr>
              <w:pStyle w:val="TAH"/>
              <w:rPr>
                <w:lang w:eastAsia="zh-CN"/>
              </w:rPr>
            </w:pPr>
            <w:r w:rsidRPr="00196BCA">
              <w:rPr>
                <w:lang w:eastAsia="zh-CN"/>
              </w:rPr>
              <w:t xml:space="preserve">NR Cell </w:t>
            </w:r>
            <w:r w:rsidR="00514B3D" w:rsidRPr="00196BCA">
              <w:rPr>
                <w:lang w:eastAsia="zh-CN"/>
              </w:rPr>
              <w:t>10</w:t>
            </w:r>
          </w:p>
        </w:tc>
      </w:tr>
      <w:tr w:rsidR="003F0821" w:rsidRPr="00196BCA" w14:paraId="17E56223" w14:textId="77777777" w:rsidTr="00096385">
        <w:trPr>
          <w:trHeight w:val="481"/>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F04AF5A" w14:textId="77777777" w:rsidR="003F0821" w:rsidRPr="00196BCA" w:rsidRDefault="003F0821" w:rsidP="00096385">
            <w:pPr>
              <w:pStyle w:val="TAC"/>
              <w:rPr>
                <w:lang w:eastAsia="zh-CN"/>
              </w:rPr>
            </w:pPr>
            <w:r w:rsidRPr="00196BCA">
              <w:rPr>
                <w:lang w:eastAsia="zh-CN"/>
              </w:rPr>
              <w:t>T0</w:t>
            </w:r>
          </w:p>
        </w:tc>
        <w:tc>
          <w:tcPr>
            <w:tcW w:w="0" w:type="auto"/>
            <w:tcBorders>
              <w:top w:val="single" w:sz="4" w:space="0" w:color="auto"/>
              <w:left w:val="single" w:sz="4" w:space="0" w:color="auto"/>
              <w:bottom w:val="single" w:sz="4" w:space="0" w:color="auto"/>
              <w:right w:val="single" w:sz="4" w:space="0" w:color="auto"/>
            </w:tcBorders>
            <w:vAlign w:val="center"/>
            <w:hideMark/>
          </w:tcPr>
          <w:p w14:paraId="11C7E3B1" w14:textId="77777777" w:rsidR="003F0821" w:rsidRPr="00196BCA" w:rsidRDefault="003F0821" w:rsidP="00096385">
            <w:pPr>
              <w:pStyle w:val="TAL"/>
            </w:pPr>
            <w:r w:rsidRPr="00196BCA">
              <w:t>SS/PBCH</w:t>
            </w:r>
          </w:p>
          <w:p w14:paraId="3C76C888" w14:textId="77777777" w:rsidR="003F0821" w:rsidRPr="00196BCA" w:rsidRDefault="003F0821" w:rsidP="00096385">
            <w:pPr>
              <w:pStyle w:val="TAL"/>
            </w:pPr>
            <w:r w:rsidRPr="00196BCA">
              <w:t>SSS EPRE</w:t>
            </w:r>
          </w:p>
        </w:tc>
        <w:tc>
          <w:tcPr>
            <w:tcW w:w="0" w:type="auto"/>
            <w:tcBorders>
              <w:top w:val="single" w:sz="4" w:space="0" w:color="auto"/>
              <w:left w:val="single" w:sz="4" w:space="0" w:color="auto"/>
              <w:bottom w:val="single" w:sz="4" w:space="0" w:color="auto"/>
              <w:right w:val="single" w:sz="4" w:space="0" w:color="auto"/>
            </w:tcBorders>
            <w:vAlign w:val="center"/>
            <w:hideMark/>
          </w:tcPr>
          <w:p w14:paraId="33F7CAF8" w14:textId="77777777" w:rsidR="003F0821" w:rsidRPr="00196BCA" w:rsidRDefault="003F0821" w:rsidP="00096385">
            <w:pPr>
              <w:pStyle w:val="TAC"/>
            </w:pPr>
            <w:r w:rsidRPr="00196BCA">
              <w:t>dBm/SCS</w:t>
            </w:r>
          </w:p>
        </w:tc>
        <w:tc>
          <w:tcPr>
            <w:tcW w:w="0" w:type="auto"/>
            <w:tcBorders>
              <w:top w:val="single" w:sz="4" w:space="0" w:color="auto"/>
              <w:left w:val="single" w:sz="4" w:space="0" w:color="auto"/>
              <w:bottom w:val="single" w:sz="4" w:space="0" w:color="auto"/>
              <w:right w:val="single" w:sz="4" w:space="0" w:color="auto"/>
            </w:tcBorders>
            <w:vAlign w:val="center"/>
            <w:hideMark/>
          </w:tcPr>
          <w:p w14:paraId="44326376" w14:textId="77777777" w:rsidR="003F0821" w:rsidRPr="00196BCA" w:rsidRDefault="003F0821" w:rsidP="00096385">
            <w:pPr>
              <w:pStyle w:val="TAC"/>
            </w:pPr>
            <w:r w:rsidRPr="00196BCA">
              <w:t>-88</w:t>
            </w:r>
          </w:p>
        </w:tc>
        <w:tc>
          <w:tcPr>
            <w:tcW w:w="0" w:type="auto"/>
            <w:tcBorders>
              <w:top w:val="nil"/>
              <w:left w:val="single" w:sz="4" w:space="0" w:color="auto"/>
              <w:bottom w:val="single" w:sz="4" w:space="0" w:color="auto"/>
              <w:right w:val="single" w:sz="4" w:space="0" w:color="auto"/>
            </w:tcBorders>
            <w:vAlign w:val="center"/>
          </w:tcPr>
          <w:p w14:paraId="5C1E77C3" w14:textId="77777777" w:rsidR="003F0821" w:rsidRPr="00196BCA" w:rsidRDefault="003F0821" w:rsidP="00096385">
            <w:pPr>
              <w:pStyle w:val="TAC"/>
            </w:pPr>
            <w:r w:rsidRPr="00196BCA">
              <w:t>-88</w:t>
            </w:r>
          </w:p>
        </w:tc>
      </w:tr>
    </w:tbl>
    <w:p w14:paraId="55F29A93" w14:textId="77777777" w:rsidR="003F0821" w:rsidRPr="00196BCA" w:rsidRDefault="003F0821" w:rsidP="003F0821">
      <w:pPr>
        <w:rPr>
          <w:rFonts w:eastAsia="Arial"/>
        </w:rPr>
      </w:pPr>
    </w:p>
    <w:p w14:paraId="5720ECA4" w14:textId="2CE709EB" w:rsidR="003F0821" w:rsidRPr="00196BCA" w:rsidRDefault="003F0821" w:rsidP="003F0821">
      <w:pPr>
        <w:pStyle w:val="TH"/>
      </w:pPr>
      <w:r w:rsidRPr="00196BCA">
        <w:t>Table 7.1.1.10.3.3.2</w:t>
      </w:r>
      <w:r w:rsidRPr="00196BCA">
        <w:rPr>
          <w:rFonts w:eastAsia="Yu Gothic"/>
        </w:rPr>
        <w:t>-2</w:t>
      </w:r>
      <w:r w:rsidRPr="00196BCA">
        <w:t xml:space="preserve">: </w:t>
      </w:r>
      <w:r w:rsidR="00514B3D" w:rsidRPr="00196BCA">
        <w:t>Void</w:t>
      </w:r>
    </w:p>
    <w:p w14:paraId="54419E75" w14:textId="77777777" w:rsidR="003F0821" w:rsidRPr="00196BCA" w:rsidRDefault="003F0821" w:rsidP="003F0821"/>
    <w:p w14:paraId="7468CFD5" w14:textId="77777777" w:rsidR="003F0821" w:rsidRPr="00196BCA" w:rsidRDefault="003F0821" w:rsidP="003F0821">
      <w:pPr>
        <w:pStyle w:val="TH"/>
      </w:pPr>
      <w:r w:rsidRPr="00196BCA">
        <w:t>Table 7.1.1.10.3.3.2-3: Main behaviour</w:t>
      </w:r>
    </w:p>
    <w:tbl>
      <w:tblPr>
        <w:tblW w:w="9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34"/>
        <w:gridCol w:w="3968"/>
        <w:gridCol w:w="708"/>
        <w:gridCol w:w="2976"/>
        <w:gridCol w:w="567"/>
        <w:gridCol w:w="850"/>
      </w:tblGrid>
      <w:tr w:rsidR="003F0821" w:rsidRPr="00196BCA" w14:paraId="07373E3C" w14:textId="77777777" w:rsidTr="00096385">
        <w:tc>
          <w:tcPr>
            <w:tcW w:w="534" w:type="dxa"/>
            <w:tcBorders>
              <w:bottom w:val="nil"/>
            </w:tcBorders>
            <w:shd w:val="clear" w:color="auto" w:fill="auto"/>
          </w:tcPr>
          <w:p w14:paraId="73FA1CB5" w14:textId="77777777" w:rsidR="003F0821" w:rsidRPr="00196BCA" w:rsidRDefault="003F0821" w:rsidP="00096385">
            <w:pPr>
              <w:pStyle w:val="TAH"/>
              <w:rPr>
                <w:lang w:eastAsia="en-US"/>
              </w:rPr>
            </w:pPr>
            <w:r w:rsidRPr="00196BCA">
              <w:rPr>
                <w:lang w:eastAsia="en-US"/>
              </w:rPr>
              <w:t>St</w:t>
            </w:r>
          </w:p>
        </w:tc>
        <w:tc>
          <w:tcPr>
            <w:tcW w:w="3968" w:type="dxa"/>
            <w:shd w:val="clear" w:color="auto" w:fill="auto"/>
          </w:tcPr>
          <w:p w14:paraId="5D2C2F2F" w14:textId="77777777" w:rsidR="003F0821" w:rsidRPr="00196BCA" w:rsidRDefault="003F0821" w:rsidP="00096385">
            <w:pPr>
              <w:pStyle w:val="TAH"/>
              <w:rPr>
                <w:lang w:eastAsia="en-US"/>
              </w:rPr>
            </w:pPr>
            <w:r w:rsidRPr="00196BCA">
              <w:rPr>
                <w:lang w:eastAsia="en-US"/>
              </w:rPr>
              <w:t>Procedure</w:t>
            </w:r>
          </w:p>
        </w:tc>
        <w:tc>
          <w:tcPr>
            <w:tcW w:w="3684" w:type="dxa"/>
            <w:gridSpan w:val="2"/>
            <w:shd w:val="clear" w:color="auto" w:fill="auto"/>
          </w:tcPr>
          <w:p w14:paraId="031AF96A" w14:textId="77777777" w:rsidR="003F0821" w:rsidRPr="00196BCA" w:rsidRDefault="003F0821" w:rsidP="00096385">
            <w:pPr>
              <w:pStyle w:val="TAH"/>
              <w:rPr>
                <w:lang w:eastAsia="en-US"/>
              </w:rPr>
            </w:pPr>
            <w:r w:rsidRPr="00196BCA">
              <w:rPr>
                <w:lang w:eastAsia="en-US"/>
              </w:rPr>
              <w:t>Message Sequence</w:t>
            </w:r>
          </w:p>
        </w:tc>
        <w:tc>
          <w:tcPr>
            <w:tcW w:w="567" w:type="dxa"/>
            <w:tcBorders>
              <w:bottom w:val="nil"/>
            </w:tcBorders>
            <w:shd w:val="clear" w:color="auto" w:fill="auto"/>
          </w:tcPr>
          <w:p w14:paraId="3CDF1B18" w14:textId="77777777" w:rsidR="003F0821" w:rsidRPr="00196BCA" w:rsidRDefault="003F0821" w:rsidP="00096385">
            <w:pPr>
              <w:pStyle w:val="TAH"/>
              <w:rPr>
                <w:lang w:eastAsia="en-US"/>
              </w:rPr>
            </w:pPr>
            <w:r w:rsidRPr="00196BCA">
              <w:rPr>
                <w:lang w:eastAsia="en-US"/>
              </w:rPr>
              <w:t>TP</w:t>
            </w:r>
          </w:p>
        </w:tc>
        <w:tc>
          <w:tcPr>
            <w:tcW w:w="850" w:type="dxa"/>
            <w:tcBorders>
              <w:bottom w:val="nil"/>
            </w:tcBorders>
            <w:shd w:val="clear" w:color="auto" w:fill="auto"/>
          </w:tcPr>
          <w:p w14:paraId="561F3B6A" w14:textId="77777777" w:rsidR="003F0821" w:rsidRPr="00196BCA" w:rsidRDefault="003F0821" w:rsidP="00096385">
            <w:pPr>
              <w:pStyle w:val="TAH"/>
              <w:rPr>
                <w:lang w:eastAsia="en-US"/>
              </w:rPr>
            </w:pPr>
            <w:r w:rsidRPr="00196BCA">
              <w:rPr>
                <w:lang w:eastAsia="en-US"/>
              </w:rPr>
              <w:t>Verdict</w:t>
            </w:r>
          </w:p>
        </w:tc>
      </w:tr>
      <w:tr w:rsidR="003F0821" w:rsidRPr="00196BCA" w14:paraId="4F6642B2" w14:textId="77777777" w:rsidTr="00096385">
        <w:tc>
          <w:tcPr>
            <w:tcW w:w="534" w:type="dxa"/>
            <w:tcBorders>
              <w:top w:val="nil"/>
            </w:tcBorders>
            <w:shd w:val="clear" w:color="auto" w:fill="auto"/>
          </w:tcPr>
          <w:p w14:paraId="6D5B2669" w14:textId="77777777" w:rsidR="003F0821" w:rsidRPr="00196BCA" w:rsidRDefault="003F0821" w:rsidP="00096385">
            <w:pPr>
              <w:pStyle w:val="TAH"/>
              <w:rPr>
                <w:lang w:eastAsia="en-US"/>
              </w:rPr>
            </w:pPr>
          </w:p>
        </w:tc>
        <w:tc>
          <w:tcPr>
            <w:tcW w:w="3968" w:type="dxa"/>
            <w:shd w:val="clear" w:color="auto" w:fill="auto"/>
          </w:tcPr>
          <w:p w14:paraId="5CDD8733" w14:textId="77777777" w:rsidR="003F0821" w:rsidRPr="00196BCA" w:rsidRDefault="003F0821" w:rsidP="00096385">
            <w:pPr>
              <w:pStyle w:val="TAH"/>
              <w:rPr>
                <w:lang w:eastAsia="en-US"/>
              </w:rPr>
            </w:pPr>
          </w:p>
        </w:tc>
        <w:tc>
          <w:tcPr>
            <w:tcW w:w="708" w:type="dxa"/>
            <w:shd w:val="clear" w:color="auto" w:fill="auto"/>
          </w:tcPr>
          <w:p w14:paraId="39988F83" w14:textId="77777777" w:rsidR="003F0821" w:rsidRPr="00196BCA" w:rsidRDefault="003F0821" w:rsidP="00096385">
            <w:pPr>
              <w:pStyle w:val="TAH"/>
              <w:rPr>
                <w:lang w:eastAsia="en-US"/>
              </w:rPr>
            </w:pPr>
            <w:r w:rsidRPr="00196BCA">
              <w:rPr>
                <w:lang w:eastAsia="en-US"/>
              </w:rPr>
              <w:t>U - S</w:t>
            </w:r>
          </w:p>
        </w:tc>
        <w:tc>
          <w:tcPr>
            <w:tcW w:w="2976" w:type="dxa"/>
            <w:shd w:val="clear" w:color="auto" w:fill="auto"/>
          </w:tcPr>
          <w:p w14:paraId="2CC66238" w14:textId="77777777" w:rsidR="003F0821" w:rsidRPr="00196BCA" w:rsidRDefault="003F0821" w:rsidP="00096385">
            <w:pPr>
              <w:pStyle w:val="TAH"/>
              <w:rPr>
                <w:lang w:eastAsia="en-US"/>
              </w:rPr>
            </w:pPr>
            <w:r w:rsidRPr="00196BCA">
              <w:rPr>
                <w:lang w:eastAsia="en-US"/>
              </w:rPr>
              <w:t>Message</w:t>
            </w:r>
          </w:p>
        </w:tc>
        <w:tc>
          <w:tcPr>
            <w:tcW w:w="567" w:type="dxa"/>
            <w:tcBorders>
              <w:top w:val="nil"/>
            </w:tcBorders>
            <w:shd w:val="clear" w:color="auto" w:fill="auto"/>
          </w:tcPr>
          <w:p w14:paraId="51B2B8B6" w14:textId="77777777" w:rsidR="003F0821" w:rsidRPr="00196BCA" w:rsidRDefault="003F0821" w:rsidP="00096385">
            <w:pPr>
              <w:pStyle w:val="TAH"/>
              <w:rPr>
                <w:lang w:eastAsia="en-US"/>
              </w:rPr>
            </w:pPr>
          </w:p>
        </w:tc>
        <w:tc>
          <w:tcPr>
            <w:tcW w:w="850" w:type="dxa"/>
            <w:tcBorders>
              <w:top w:val="nil"/>
            </w:tcBorders>
            <w:shd w:val="clear" w:color="auto" w:fill="auto"/>
          </w:tcPr>
          <w:p w14:paraId="50650B10" w14:textId="77777777" w:rsidR="003F0821" w:rsidRPr="00196BCA" w:rsidRDefault="003F0821" w:rsidP="00096385">
            <w:pPr>
              <w:pStyle w:val="TAH"/>
              <w:rPr>
                <w:lang w:eastAsia="en-US"/>
              </w:rPr>
            </w:pPr>
          </w:p>
        </w:tc>
      </w:tr>
      <w:tr w:rsidR="003F0821" w:rsidRPr="00196BCA" w14:paraId="47565E40" w14:textId="77777777" w:rsidTr="00096385">
        <w:tc>
          <w:tcPr>
            <w:tcW w:w="534" w:type="dxa"/>
            <w:shd w:val="clear" w:color="auto" w:fill="auto"/>
          </w:tcPr>
          <w:p w14:paraId="2119975C" w14:textId="77777777" w:rsidR="003F0821" w:rsidRPr="00196BCA" w:rsidRDefault="003F0821" w:rsidP="00096385">
            <w:pPr>
              <w:pStyle w:val="TAC"/>
              <w:rPr>
                <w:lang w:eastAsia="en-US"/>
              </w:rPr>
            </w:pPr>
            <w:r w:rsidRPr="00196BCA">
              <w:rPr>
                <w:lang w:eastAsia="zh-CN"/>
              </w:rPr>
              <w:t>1</w:t>
            </w:r>
          </w:p>
        </w:tc>
        <w:tc>
          <w:tcPr>
            <w:tcW w:w="3968" w:type="dxa"/>
            <w:shd w:val="clear" w:color="auto" w:fill="auto"/>
          </w:tcPr>
          <w:p w14:paraId="6DD05F17" w14:textId="231A20F8" w:rsidR="003F0821" w:rsidRPr="00196BCA" w:rsidRDefault="003F0821" w:rsidP="00096385">
            <w:pPr>
              <w:pStyle w:val="TAL"/>
              <w:rPr>
                <w:lang w:eastAsia="en-US"/>
              </w:rPr>
            </w:pPr>
            <w:r w:rsidRPr="00196BCA">
              <w:rPr>
                <w:lang w:eastAsia="en-US"/>
              </w:rPr>
              <w:t>SS transmits an RRCReconfiguration message to</w:t>
            </w:r>
            <w:r w:rsidRPr="00196BCA">
              <w:rPr>
                <w:b/>
                <w:lang w:eastAsia="zh-CN"/>
              </w:rPr>
              <w:t xml:space="preserve"> </w:t>
            </w:r>
            <w:r w:rsidRPr="00196BCA">
              <w:rPr>
                <w:iCs/>
                <w:lang w:eastAsia="en-US"/>
              </w:rPr>
              <w:t>configure NR S</w:t>
            </w:r>
            <w:r w:rsidR="00514B3D" w:rsidRPr="00196BCA">
              <w:rPr>
                <w:iCs/>
                <w:lang w:eastAsia="en-US"/>
              </w:rPr>
              <w:t>C</w:t>
            </w:r>
            <w:r w:rsidRPr="00196BCA">
              <w:rPr>
                <w:iCs/>
                <w:lang w:eastAsia="en-US"/>
              </w:rPr>
              <w:t>ell (</w:t>
            </w:r>
            <w:r w:rsidRPr="00196BCA">
              <w:rPr>
                <w:iCs/>
                <w:lang w:eastAsia="zh-CN"/>
              </w:rPr>
              <w:t xml:space="preserve">NR </w:t>
            </w:r>
            <w:r w:rsidRPr="00196BCA">
              <w:rPr>
                <w:iCs/>
                <w:lang w:eastAsia="en-US"/>
              </w:rPr>
              <w:t xml:space="preserve">Cell </w:t>
            </w:r>
            <w:r w:rsidR="00514B3D" w:rsidRPr="00196BCA">
              <w:rPr>
                <w:iCs/>
                <w:lang w:eastAsia="en-US"/>
              </w:rPr>
              <w:t>10</w:t>
            </w:r>
            <w:r w:rsidRPr="00196BCA">
              <w:rPr>
                <w:iCs/>
                <w:lang w:eastAsia="en-US"/>
              </w:rPr>
              <w:t>).</w:t>
            </w:r>
          </w:p>
        </w:tc>
        <w:tc>
          <w:tcPr>
            <w:tcW w:w="708" w:type="dxa"/>
            <w:shd w:val="clear" w:color="auto" w:fill="auto"/>
          </w:tcPr>
          <w:p w14:paraId="6DDCD7CF" w14:textId="77777777" w:rsidR="003F0821" w:rsidRPr="00196BCA" w:rsidRDefault="003F0821" w:rsidP="00096385">
            <w:pPr>
              <w:pStyle w:val="TAC"/>
              <w:rPr>
                <w:lang w:eastAsia="en-US"/>
              </w:rPr>
            </w:pPr>
            <w:r w:rsidRPr="00196BCA">
              <w:rPr>
                <w:lang w:eastAsia="en-US"/>
              </w:rPr>
              <w:t>&lt;--</w:t>
            </w:r>
          </w:p>
        </w:tc>
        <w:tc>
          <w:tcPr>
            <w:tcW w:w="2976" w:type="dxa"/>
            <w:shd w:val="clear" w:color="auto" w:fill="auto"/>
          </w:tcPr>
          <w:p w14:paraId="4C50141D" w14:textId="77777777" w:rsidR="003F0821" w:rsidRPr="00196BCA" w:rsidRDefault="003F0821" w:rsidP="00096385">
            <w:pPr>
              <w:pStyle w:val="TAL"/>
              <w:rPr>
                <w:lang w:eastAsia="en-US"/>
              </w:rPr>
            </w:pPr>
            <w:r w:rsidRPr="00196BCA">
              <w:t xml:space="preserve">NR RRC: </w:t>
            </w:r>
            <w:r w:rsidRPr="00196BCA">
              <w:rPr>
                <w:i/>
              </w:rPr>
              <w:t>RRCReconfiguration</w:t>
            </w:r>
          </w:p>
        </w:tc>
        <w:tc>
          <w:tcPr>
            <w:tcW w:w="567" w:type="dxa"/>
            <w:shd w:val="clear" w:color="auto" w:fill="auto"/>
          </w:tcPr>
          <w:p w14:paraId="37207660" w14:textId="77777777" w:rsidR="003F0821" w:rsidRPr="00196BCA" w:rsidRDefault="003F0821" w:rsidP="00096385">
            <w:pPr>
              <w:pStyle w:val="TAC"/>
              <w:rPr>
                <w:lang w:eastAsia="en-US"/>
              </w:rPr>
            </w:pPr>
            <w:r w:rsidRPr="00196BCA">
              <w:rPr>
                <w:lang w:eastAsia="en-US"/>
              </w:rPr>
              <w:t>-</w:t>
            </w:r>
          </w:p>
        </w:tc>
        <w:tc>
          <w:tcPr>
            <w:tcW w:w="850" w:type="dxa"/>
            <w:shd w:val="clear" w:color="auto" w:fill="auto"/>
          </w:tcPr>
          <w:p w14:paraId="736A128B" w14:textId="77777777" w:rsidR="003F0821" w:rsidRPr="00196BCA" w:rsidRDefault="003F0821" w:rsidP="00096385">
            <w:pPr>
              <w:pStyle w:val="TAC"/>
              <w:rPr>
                <w:lang w:eastAsia="en-US"/>
              </w:rPr>
            </w:pPr>
            <w:r w:rsidRPr="00196BCA">
              <w:rPr>
                <w:lang w:eastAsia="en-US"/>
              </w:rPr>
              <w:t>-</w:t>
            </w:r>
          </w:p>
        </w:tc>
      </w:tr>
      <w:tr w:rsidR="003F0821" w:rsidRPr="00196BCA" w14:paraId="1A336DBD" w14:textId="77777777" w:rsidTr="00096385">
        <w:tc>
          <w:tcPr>
            <w:tcW w:w="534" w:type="dxa"/>
            <w:shd w:val="clear" w:color="auto" w:fill="auto"/>
          </w:tcPr>
          <w:p w14:paraId="576A8B8D" w14:textId="77777777" w:rsidR="003F0821" w:rsidRPr="00196BCA" w:rsidRDefault="003F0821" w:rsidP="00096385">
            <w:pPr>
              <w:pStyle w:val="TAC"/>
              <w:rPr>
                <w:lang w:eastAsia="en-US"/>
              </w:rPr>
            </w:pPr>
            <w:r w:rsidRPr="00196BCA">
              <w:rPr>
                <w:lang w:eastAsia="zh-CN"/>
              </w:rPr>
              <w:t>2</w:t>
            </w:r>
          </w:p>
        </w:tc>
        <w:tc>
          <w:tcPr>
            <w:tcW w:w="3968" w:type="dxa"/>
            <w:shd w:val="clear" w:color="auto" w:fill="auto"/>
          </w:tcPr>
          <w:p w14:paraId="2D7872F2" w14:textId="77777777" w:rsidR="003F0821" w:rsidRPr="00196BCA" w:rsidRDefault="003F0821" w:rsidP="00096385">
            <w:pPr>
              <w:pStyle w:val="TAL"/>
              <w:rPr>
                <w:lang w:eastAsia="en-US"/>
              </w:rPr>
            </w:pPr>
            <w:r w:rsidRPr="00196BCA">
              <w:rPr>
                <w:lang w:eastAsia="en-US"/>
              </w:rPr>
              <w:t>The UE transmit</w:t>
            </w:r>
            <w:r w:rsidRPr="00196BCA">
              <w:rPr>
                <w:lang w:eastAsia="zh-CN"/>
              </w:rPr>
              <w:t>s</w:t>
            </w:r>
            <w:r w:rsidRPr="00196BCA">
              <w:rPr>
                <w:lang w:eastAsia="en-US"/>
              </w:rPr>
              <w:t xml:space="preserve"> </w:t>
            </w:r>
            <w:r w:rsidRPr="00196BCA">
              <w:rPr>
                <w:rFonts w:eastAsia="MS Mincho"/>
                <w:lang w:eastAsia="en-US"/>
              </w:rPr>
              <w:t>RRCReconfigurationComplete message</w:t>
            </w:r>
            <w:r w:rsidRPr="00196BCA">
              <w:rPr>
                <w:lang w:eastAsia="en-US"/>
              </w:rPr>
              <w:t>.</w:t>
            </w:r>
          </w:p>
        </w:tc>
        <w:tc>
          <w:tcPr>
            <w:tcW w:w="708" w:type="dxa"/>
            <w:shd w:val="clear" w:color="auto" w:fill="auto"/>
          </w:tcPr>
          <w:p w14:paraId="00DE75C6" w14:textId="77777777" w:rsidR="003F0821" w:rsidRPr="00196BCA" w:rsidRDefault="003F0821" w:rsidP="00096385">
            <w:pPr>
              <w:pStyle w:val="TAC"/>
              <w:rPr>
                <w:lang w:eastAsia="en-US"/>
              </w:rPr>
            </w:pPr>
            <w:r w:rsidRPr="00196BCA">
              <w:rPr>
                <w:lang w:eastAsia="en-US"/>
              </w:rPr>
              <w:t>--&gt;</w:t>
            </w:r>
          </w:p>
        </w:tc>
        <w:tc>
          <w:tcPr>
            <w:tcW w:w="2976" w:type="dxa"/>
            <w:shd w:val="clear" w:color="auto" w:fill="auto"/>
          </w:tcPr>
          <w:p w14:paraId="7158E7D2" w14:textId="77777777" w:rsidR="003F0821" w:rsidRPr="00196BCA" w:rsidRDefault="003F0821" w:rsidP="00096385">
            <w:pPr>
              <w:pStyle w:val="TAL"/>
              <w:rPr>
                <w:lang w:eastAsia="en-US"/>
              </w:rPr>
            </w:pPr>
            <w:r w:rsidRPr="00196BCA">
              <w:t xml:space="preserve">NR RRC: </w:t>
            </w:r>
            <w:r w:rsidRPr="00196BCA">
              <w:rPr>
                <w:i/>
              </w:rPr>
              <w:t>RRCReconfigurationComplete</w:t>
            </w:r>
          </w:p>
        </w:tc>
        <w:tc>
          <w:tcPr>
            <w:tcW w:w="567" w:type="dxa"/>
            <w:shd w:val="clear" w:color="auto" w:fill="auto"/>
          </w:tcPr>
          <w:p w14:paraId="7AC25AA6" w14:textId="77777777" w:rsidR="003F0821" w:rsidRPr="00196BCA" w:rsidRDefault="003F0821" w:rsidP="00096385">
            <w:pPr>
              <w:pStyle w:val="TAC"/>
              <w:rPr>
                <w:lang w:eastAsia="en-US"/>
              </w:rPr>
            </w:pPr>
            <w:r w:rsidRPr="00196BCA">
              <w:rPr>
                <w:lang w:eastAsia="en-US"/>
              </w:rPr>
              <w:t>-</w:t>
            </w:r>
          </w:p>
        </w:tc>
        <w:tc>
          <w:tcPr>
            <w:tcW w:w="850" w:type="dxa"/>
            <w:shd w:val="clear" w:color="auto" w:fill="auto"/>
          </w:tcPr>
          <w:p w14:paraId="0D1C8553" w14:textId="77777777" w:rsidR="003F0821" w:rsidRPr="00196BCA" w:rsidRDefault="003F0821" w:rsidP="00096385">
            <w:pPr>
              <w:pStyle w:val="TAC"/>
              <w:rPr>
                <w:lang w:eastAsia="en-US"/>
              </w:rPr>
            </w:pPr>
            <w:r w:rsidRPr="00196BCA">
              <w:rPr>
                <w:lang w:eastAsia="en-US"/>
              </w:rPr>
              <w:t>-</w:t>
            </w:r>
          </w:p>
        </w:tc>
      </w:tr>
      <w:tr w:rsidR="003F0821" w:rsidRPr="00196BCA" w14:paraId="010448B1" w14:textId="77777777" w:rsidTr="00096385">
        <w:tc>
          <w:tcPr>
            <w:tcW w:w="534" w:type="dxa"/>
            <w:shd w:val="clear" w:color="auto" w:fill="auto"/>
          </w:tcPr>
          <w:p w14:paraId="4205A20F" w14:textId="77777777" w:rsidR="003F0821" w:rsidRPr="00196BCA" w:rsidRDefault="003F0821" w:rsidP="00096385">
            <w:pPr>
              <w:pStyle w:val="TAC"/>
              <w:rPr>
                <w:lang w:eastAsia="zh-CN"/>
              </w:rPr>
            </w:pPr>
            <w:r w:rsidRPr="00196BCA">
              <w:rPr>
                <w:lang w:eastAsia="zh-CN"/>
              </w:rPr>
              <w:t>3</w:t>
            </w:r>
          </w:p>
        </w:tc>
        <w:tc>
          <w:tcPr>
            <w:tcW w:w="3968" w:type="dxa"/>
            <w:shd w:val="clear" w:color="auto" w:fill="auto"/>
          </w:tcPr>
          <w:p w14:paraId="6D26EE57" w14:textId="3C6FA009" w:rsidR="003F0821" w:rsidRPr="00196BCA" w:rsidRDefault="003F0821" w:rsidP="00096385">
            <w:pPr>
              <w:pStyle w:val="TAL"/>
              <w:rPr>
                <w:lang w:eastAsia="en-US"/>
              </w:rPr>
            </w:pPr>
            <w:r w:rsidRPr="00196BCA">
              <w:t>The SS transmits Activation MAC control element to activate NR S</w:t>
            </w:r>
            <w:r w:rsidR="00514B3D" w:rsidRPr="00196BCA">
              <w:t>C</w:t>
            </w:r>
            <w:r w:rsidRPr="00196BCA">
              <w:t>ell.</w:t>
            </w:r>
          </w:p>
        </w:tc>
        <w:tc>
          <w:tcPr>
            <w:tcW w:w="708" w:type="dxa"/>
            <w:shd w:val="clear" w:color="auto" w:fill="auto"/>
          </w:tcPr>
          <w:p w14:paraId="09927818" w14:textId="77777777" w:rsidR="003F0821" w:rsidRPr="00196BCA" w:rsidRDefault="003F0821" w:rsidP="00096385">
            <w:pPr>
              <w:pStyle w:val="TAC"/>
              <w:rPr>
                <w:lang w:eastAsia="en-US"/>
              </w:rPr>
            </w:pPr>
            <w:r w:rsidRPr="00196BCA">
              <w:rPr>
                <w:lang w:eastAsia="en-US"/>
              </w:rPr>
              <w:t>&lt;--</w:t>
            </w:r>
          </w:p>
        </w:tc>
        <w:tc>
          <w:tcPr>
            <w:tcW w:w="2976" w:type="dxa"/>
            <w:shd w:val="clear" w:color="auto" w:fill="auto"/>
          </w:tcPr>
          <w:p w14:paraId="5315E731" w14:textId="77777777" w:rsidR="003F0821" w:rsidRPr="00196BCA" w:rsidRDefault="003F0821" w:rsidP="00096385">
            <w:pPr>
              <w:pStyle w:val="TAL"/>
            </w:pPr>
            <w:r w:rsidRPr="00196BCA">
              <w:rPr>
                <w:lang w:eastAsia="en-US"/>
              </w:rPr>
              <w:t>MAC PDU (SCell Activation/Deactivation MAC CE of one octet (C</w:t>
            </w:r>
            <w:r w:rsidRPr="00196BCA">
              <w:rPr>
                <w:vertAlign w:val="subscript"/>
                <w:lang w:eastAsia="en-US"/>
              </w:rPr>
              <w:t>1</w:t>
            </w:r>
            <w:r w:rsidRPr="00196BCA">
              <w:rPr>
                <w:lang w:eastAsia="en-US"/>
              </w:rPr>
              <w:t xml:space="preserve">=1)) </w:t>
            </w:r>
          </w:p>
        </w:tc>
        <w:tc>
          <w:tcPr>
            <w:tcW w:w="567" w:type="dxa"/>
            <w:shd w:val="clear" w:color="auto" w:fill="auto"/>
          </w:tcPr>
          <w:p w14:paraId="0A531EAB" w14:textId="77777777" w:rsidR="003F0821" w:rsidRPr="00196BCA" w:rsidRDefault="003F0821" w:rsidP="00096385">
            <w:pPr>
              <w:pStyle w:val="TAC"/>
              <w:rPr>
                <w:lang w:eastAsia="en-US"/>
              </w:rPr>
            </w:pPr>
            <w:r w:rsidRPr="00196BCA">
              <w:rPr>
                <w:lang w:eastAsia="en-US"/>
              </w:rPr>
              <w:t>-</w:t>
            </w:r>
          </w:p>
        </w:tc>
        <w:tc>
          <w:tcPr>
            <w:tcW w:w="850" w:type="dxa"/>
            <w:shd w:val="clear" w:color="auto" w:fill="auto"/>
          </w:tcPr>
          <w:p w14:paraId="31CC2DC2" w14:textId="77777777" w:rsidR="003F0821" w:rsidRPr="00196BCA" w:rsidRDefault="003F0821" w:rsidP="00096385">
            <w:pPr>
              <w:pStyle w:val="TAC"/>
              <w:rPr>
                <w:lang w:eastAsia="en-US"/>
              </w:rPr>
            </w:pPr>
            <w:r w:rsidRPr="00196BCA">
              <w:rPr>
                <w:lang w:eastAsia="en-US"/>
              </w:rPr>
              <w:t>-</w:t>
            </w:r>
          </w:p>
        </w:tc>
      </w:tr>
      <w:tr w:rsidR="003F0821" w:rsidRPr="00196BCA" w14:paraId="5252DD1C" w14:textId="77777777" w:rsidTr="00096385">
        <w:tc>
          <w:tcPr>
            <w:tcW w:w="534" w:type="dxa"/>
            <w:shd w:val="clear" w:color="auto" w:fill="auto"/>
          </w:tcPr>
          <w:p w14:paraId="1C656048" w14:textId="77777777" w:rsidR="003F0821" w:rsidRPr="00196BCA" w:rsidRDefault="003F0821" w:rsidP="00096385">
            <w:pPr>
              <w:pStyle w:val="TAC"/>
              <w:rPr>
                <w:lang w:eastAsia="zh-CN"/>
              </w:rPr>
            </w:pPr>
            <w:r w:rsidRPr="00196BCA">
              <w:rPr>
                <w:lang w:eastAsia="zh-CN"/>
              </w:rPr>
              <w:t>4</w:t>
            </w:r>
          </w:p>
        </w:tc>
        <w:tc>
          <w:tcPr>
            <w:tcW w:w="3968" w:type="dxa"/>
            <w:shd w:val="clear" w:color="auto" w:fill="auto"/>
          </w:tcPr>
          <w:p w14:paraId="782B638D" w14:textId="215B6039" w:rsidR="003F0821" w:rsidRPr="00196BCA" w:rsidRDefault="003F0821" w:rsidP="00096385">
            <w:pPr>
              <w:pStyle w:val="TAL"/>
            </w:pPr>
            <w:r w:rsidRPr="00196BCA">
              <w:rPr>
                <w:lang w:eastAsia="en-US"/>
              </w:rPr>
              <w:t>The SS does not allocate UL grants on NR P</w:t>
            </w:r>
            <w:r w:rsidR="00514B3D" w:rsidRPr="00196BCA">
              <w:rPr>
                <w:lang w:eastAsia="en-US"/>
              </w:rPr>
              <w:t>C</w:t>
            </w:r>
            <w:r w:rsidRPr="00196BCA">
              <w:rPr>
                <w:lang w:eastAsia="en-US"/>
              </w:rPr>
              <w:t>ell.</w:t>
            </w:r>
          </w:p>
        </w:tc>
        <w:tc>
          <w:tcPr>
            <w:tcW w:w="708" w:type="dxa"/>
            <w:shd w:val="clear" w:color="auto" w:fill="auto"/>
          </w:tcPr>
          <w:p w14:paraId="339702CF" w14:textId="77777777" w:rsidR="003F0821" w:rsidRPr="00196BCA" w:rsidRDefault="003F0821" w:rsidP="00096385">
            <w:pPr>
              <w:pStyle w:val="TAC"/>
              <w:rPr>
                <w:lang w:eastAsia="en-US"/>
              </w:rPr>
            </w:pPr>
            <w:r w:rsidRPr="00196BCA">
              <w:rPr>
                <w:lang w:eastAsia="en-US"/>
              </w:rPr>
              <w:t>-</w:t>
            </w:r>
          </w:p>
        </w:tc>
        <w:tc>
          <w:tcPr>
            <w:tcW w:w="2976" w:type="dxa"/>
            <w:shd w:val="clear" w:color="auto" w:fill="auto"/>
          </w:tcPr>
          <w:p w14:paraId="435394B1" w14:textId="77777777" w:rsidR="003F0821" w:rsidRPr="00196BCA" w:rsidRDefault="003F0821" w:rsidP="00096385">
            <w:pPr>
              <w:pStyle w:val="TAL"/>
              <w:rPr>
                <w:lang w:eastAsia="en-US"/>
              </w:rPr>
            </w:pPr>
            <w:r w:rsidRPr="00196BCA">
              <w:rPr>
                <w:lang w:eastAsia="en-US"/>
              </w:rPr>
              <w:t>-</w:t>
            </w:r>
          </w:p>
        </w:tc>
        <w:tc>
          <w:tcPr>
            <w:tcW w:w="567" w:type="dxa"/>
            <w:shd w:val="clear" w:color="auto" w:fill="auto"/>
          </w:tcPr>
          <w:p w14:paraId="787C2DCD" w14:textId="77777777" w:rsidR="003F0821" w:rsidRPr="00196BCA" w:rsidRDefault="003F0821" w:rsidP="00096385">
            <w:pPr>
              <w:pStyle w:val="TAC"/>
              <w:rPr>
                <w:lang w:eastAsia="en-US"/>
              </w:rPr>
            </w:pPr>
            <w:r w:rsidRPr="00196BCA">
              <w:rPr>
                <w:lang w:eastAsia="en-US"/>
              </w:rPr>
              <w:t>-</w:t>
            </w:r>
          </w:p>
        </w:tc>
        <w:tc>
          <w:tcPr>
            <w:tcW w:w="850" w:type="dxa"/>
            <w:shd w:val="clear" w:color="auto" w:fill="auto"/>
          </w:tcPr>
          <w:p w14:paraId="4EF61A11" w14:textId="77777777" w:rsidR="003F0821" w:rsidRPr="00196BCA" w:rsidRDefault="003F0821" w:rsidP="00096385">
            <w:pPr>
              <w:pStyle w:val="TAC"/>
              <w:rPr>
                <w:lang w:eastAsia="en-US"/>
              </w:rPr>
            </w:pPr>
            <w:r w:rsidRPr="00196BCA">
              <w:rPr>
                <w:lang w:eastAsia="en-US"/>
              </w:rPr>
              <w:t>-</w:t>
            </w:r>
          </w:p>
        </w:tc>
      </w:tr>
      <w:tr w:rsidR="003F0821" w:rsidRPr="00196BCA" w14:paraId="418F1095" w14:textId="77777777" w:rsidTr="00096385">
        <w:tc>
          <w:tcPr>
            <w:tcW w:w="534" w:type="dxa"/>
            <w:shd w:val="clear" w:color="auto" w:fill="auto"/>
          </w:tcPr>
          <w:p w14:paraId="4FF95A55" w14:textId="77777777" w:rsidR="003F0821" w:rsidRPr="00196BCA" w:rsidRDefault="003F0821" w:rsidP="00096385">
            <w:pPr>
              <w:pStyle w:val="TAC"/>
              <w:rPr>
                <w:lang w:eastAsia="zh-CN"/>
              </w:rPr>
            </w:pPr>
            <w:r w:rsidRPr="00196BCA">
              <w:rPr>
                <w:lang w:eastAsia="zh-CN"/>
              </w:rPr>
              <w:t>5</w:t>
            </w:r>
          </w:p>
        </w:tc>
        <w:tc>
          <w:tcPr>
            <w:tcW w:w="3968" w:type="dxa"/>
            <w:shd w:val="clear" w:color="auto" w:fill="auto"/>
          </w:tcPr>
          <w:p w14:paraId="2C0B3C95" w14:textId="77777777" w:rsidR="003F0821" w:rsidRPr="00196BCA" w:rsidRDefault="003F0821" w:rsidP="00096385">
            <w:pPr>
              <w:pStyle w:val="TAL"/>
            </w:pPr>
            <w:r w:rsidRPr="00196BCA">
              <w:t>200 ms after step 3, the SS indicates a new transmission on PDCCH of NR SCell and transmits a MAC PDU (containing an RLC PDU).</w:t>
            </w:r>
          </w:p>
        </w:tc>
        <w:tc>
          <w:tcPr>
            <w:tcW w:w="708" w:type="dxa"/>
            <w:shd w:val="clear" w:color="auto" w:fill="auto"/>
          </w:tcPr>
          <w:p w14:paraId="461FE177" w14:textId="77777777" w:rsidR="003F0821" w:rsidRPr="00196BCA" w:rsidRDefault="003F0821" w:rsidP="00096385">
            <w:pPr>
              <w:pStyle w:val="TAC"/>
              <w:rPr>
                <w:lang w:eastAsia="en-US"/>
              </w:rPr>
            </w:pPr>
            <w:r w:rsidRPr="00196BCA">
              <w:t>&lt;--</w:t>
            </w:r>
          </w:p>
        </w:tc>
        <w:tc>
          <w:tcPr>
            <w:tcW w:w="2976" w:type="dxa"/>
            <w:shd w:val="clear" w:color="auto" w:fill="auto"/>
          </w:tcPr>
          <w:p w14:paraId="50197B0E" w14:textId="77777777" w:rsidR="003F0821" w:rsidRPr="00196BCA" w:rsidRDefault="003F0821" w:rsidP="00096385">
            <w:pPr>
              <w:pStyle w:val="TAL"/>
              <w:rPr>
                <w:lang w:eastAsia="en-US"/>
              </w:rPr>
            </w:pPr>
            <w:r w:rsidRPr="00196BCA">
              <w:t>MAC PDU</w:t>
            </w:r>
          </w:p>
        </w:tc>
        <w:tc>
          <w:tcPr>
            <w:tcW w:w="567" w:type="dxa"/>
            <w:shd w:val="clear" w:color="auto" w:fill="auto"/>
          </w:tcPr>
          <w:p w14:paraId="7C92A658" w14:textId="77777777" w:rsidR="003F0821" w:rsidRPr="00196BCA" w:rsidRDefault="003F0821" w:rsidP="00096385">
            <w:pPr>
              <w:pStyle w:val="TAC"/>
              <w:rPr>
                <w:lang w:eastAsia="en-US"/>
              </w:rPr>
            </w:pPr>
            <w:r w:rsidRPr="00196BCA">
              <w:rPr>
                <w:lang w:eastAsia="en-US"/>
              </w:rPr>
              <w:t>-</w:t>
            </w:r>
          </w:p>
        </w:tc>
        <w:tc>
          <w:tcPr>
            <w:tcW w:w="850" w:type="dxa"/>
            <w:shd w:val="clear" w:color="auto" w:fill="auto"/>
          </w:tcPr>
          <w:p w14:paraId="21046B24" w14:textId="77777777" w:rsidR="003F0821" w:rsidRPr="00196BCA" w:rsidRDefault="003F0821" w:rsidP="00096385">
            <w:pPr>
              <w:pStyle w:val="TAC"/>
              <w:rPr>
                <w:lang w:eastAsia="en-US"/>
              </w:rPr>
            </w:pPr>
            <w:r w:rsidRPr="00196BCA">
              <w:rPr>
                <w:lang w:eastAsia="en-US"/>
              </w:rPr>
              <w:t>-</w:t>
            </w:r>
          </w:p>
        </w:tc>
      </w:tr>
      <w:tr w:rsidR="003F0821" w:rsidRPr="00196BCA" w14:paraId="4C82EA5F" w14:textId="77777777" w:rsidTr="00096385">
        <w:tc>
          <w:tcPr>
            <w:tcW w:w="534" w:type="dxa"/>
            <w:shd w:val="clear" w:color="auto" w:fill="auto"/>
          </w:tcPr>
          <w:p w14:paraId="287BE911" w14:textId="77777777" w:rsidR="003F0821" w:rsidRPr="00196BCA" w:rsidRDefault="003F0821" w:rsidP="00096385">
            <w:pPr>
              <w:pStyle w:val="TAC"/>
              <w:rPr>
                <w:lang w:eastAsia="zh-CN"/>
              </w:rPr>
            </w:pPr>
            <w:r w:rsidRPr="00196BCA">
              <w:rPr>
                <w:lang w:eastAsia="zh-CN"/>
              </w:rPr>
              <w:t>6</w:t>
            </w:r>
          </w:p>
        </w:tc>
        <w:tc>
          <w:tcPr>
            <w:tcW w:w="3968" w:type="dxa"/>
            <w:shd w:val="clear" w:color="auto" w:fill="auto"/>
          </w:tcPr>
          <w:p w14:paraId="34A8E8D9" w14:textId="49873436" w:rsidR="003F0821" w:rsidRPr="00196BCA" w:rsidRDefault="003F0821" w:rsidP="00096385">
            <w:pPr>
              <w:pStyle w:val="TAL"/>
            </w:pPr>
            <w:r w:rsidRPr="00196BCA">
              <w:t>The SS sends a periodic UL grant suitable for transmitting loop back PDU on NR S</w:t>
            </w:r>
            <w:r w:rsidR="00514B3D" w:rsidRPr="00196BCA">
              <w:t>C</w:t>
            </w:r>
            <w:r w:rsidRPr="00196BCA">
              <w:t>ell.</w:t>
            </w:r>
          </w:p>
        </w:tc>
        <w:tc>
          <w:tcPr>
            <w:tcW w:w="708" w:type="dxa"/>
            <w:shd w:val="clear" w:color="auto" w:fill="auto"/>
          </w:tcPr>
          <w:p w14:paraId="4EF9A519" w14:textId="77777777" w:rsidR="003F0821" w:rsidRPr="00196BCA" w:rsidRDefault="003F0821" w:rsidP="00096385">
            <w:pPr>
              <w:pStyle w:val="TAC"/>
            </w:pPr>
            <w:r w:rsidRPr="00196BCA">
              <w:t>&lt;--</w:t>
            </w:r>
          </w:p>
        </w:tc>
        <w:tc>
          <w:tcPr>
            <w:tcW w:w="2976" w:type="dxa"/>
            <w:shd w:val="clear" w:color="auto" w:fill="auto"/>
          </w:tcPr>
          <w:p w14:paraId="5A3F88DF" w14:textId="77777777" w:rsidR="003F0821" w:rsidRPr="00196BCA" w:rsidRDefault="003F0821" w:rsidP="00096385">
            <w:pPr>
              <w:pStyle w:val="TAL"/>
            </w:pPr>
            <w:r w:rsidRPr="00196BCA">
              <w:t>(UL Grant)</w:t>
            </w:r>
          </w:p>
        </w:tc>
        <w:tc>
          <w:tcPr>
            <w:tcW w:w="567" w:type="dxa"/>
            <w:shd w:val="clear" w:color="auto" w:fill="auto"/>
          </w:tcPr>
          <w:p w14:paraId="5272B637" w14:textId="77777777" w:rsidR="003F0821" w:rsidRPr="00196BCA" w:rsidRDefault="003F0821" w:rsidP="00096385">
            <w:pPr>
              <w:pStyle w:val="TAC"/>
              <w:rPr>
                <w:lang w:eastAsia="en-US"/>
              </w:rPr>
            </w:pPr>
            <w:r w:rsidRPr="00196BCA">
              <w:rPr>
                <w:lang w:eastAsia="en-US"/>
              </w:rPr>
              <w:t>-</w:t>
            </w:r>
          </w:p>
        </w:tc>
        <w:tc>
          <w:tcPr>
            <w:tcW w:w="850" w:type="dxa"/>
            <w:shd w:val="clear" w:color="auto" w:fill="auto"/>
          </w:tcPr>
          <w:p w14:paraId="15C548B4" w14:textId="77777777" w:rsidR="003F0821" w:rsidRPr="00196BCA" w:rsidRDefault="003F0821" w:rsidP="00096385">
            <w:pPr>
              <w:pStyle w:val="TAC"/>
              <w:rPr>
                <w:lang w:eastAsia="en-US"/>
              </w:rPr>
            </w:pPr>
            <w:r w:rsidRPr="00196BCA">
              <w:rPr>
                <w:lang w:eastAsia="en-US"/>
              </w:rPr>
              <w:t>-</w:t>
            </w:r>
          </w:p>
        </w:tc>
      </w:tr>
      <w:tr w:rsidR="003F0821" w:rsidRPr="00196BCA" w14:paraId="23EF028D" w14:textId="77777777" w:rsidTr="00096385">
        <w:tc>
          <w:tcPr>
            <w:tcW w:w="534" w:type="dxa"/>
            <w:shd w:val="clear" w:color="auto" w:fill="auto"/>
          </w:tcPr>
          <w:p w14:paraId="55661534" w14:textId="77777777" w:rsidR="003F0821" w:rsidRPr="00196BCA" w:rsidRDefault="003F0821" w:rsidP="00096385">
            <w:pPr>
              <w:pStyle w:val="TAC"/>
              <w:rPr>
                <w:lang w:eastAsia="zh-CN"/>
              </w:rPr>
            </w:pPr>
            <w:r w:rsidRPr="00196BCA">
              <w:rPr>
                <w:lang w:eastAsia="zh-CN"/>
              </w:rPr>
              <w:t>7</w:t>
            </w:r>
          </w:p>
        </w:tc>
        <w:tc>
          <w:tcPr>
            <w:tcW w:w="3968" w:type="dxa"/>
            <w:shd w:val="clear" w:color="auto" w:fill="auto"/>
          </w:tcPr>
          <w:p w14:paraId="48484BCC" w14:textId="62EADCB9" w:rsidR="003F0821" w:rsidRPr="00196BCA" w:rsidRDefault="003F0821" w:rsidP="00096385">
            <w:pPr>
              <w:pStyle w:val="TAL"/>
            </w:pPr>
            <w:r w:rsidRPr="00196BCA">
              <w:t>UE is made to detect consistent LBT failures on NR S</w:t>
            </w:r>
            <w:r w:rsidR="00514B3D" w:rsidRPr="00196BCA">
              <w:t>C</w:t>
            </w:r>
            <w:r w:rsidRPr="00196BCA">
              <w:t>ell while attempting to loop back the data received at step 5 [FFS]</w:t>
            </w:r>
          </w:p>
        </w:tc>
        <w:tc>
          <w:tcPr>
            <w:tcW w:w="708" w:type="dxa"/>
            <w:shd w:val="clear" w:color="auto" w:fill="auto"/>
          </w:tcPr>
          <w:p w14:paraId="1890BE22" w14:textId="77777777" w:rsidR="003F0821" w:rsidRPr="00196BCA" w:rsidRDefault="003F0821" w:rsidP="00096385">
            <w:pPr>
              <w:pStyle w:val="TAC"/>
            </w:pPr>
            <w:r w:rsidRPr="00196BCA">
              <w:t>-</w:t>
            </w:r>
          </w:p>
        </w:tc>
        <w:tc>
          <w:tcPr>
            <w:tcW w:w="2976" w:type="dxa"/>
            <w:shd w:val="clear" w:color="auto" w:fill="auto"/>
          </w:tcPr>
          <w:p w14:paraId="03DADCD9" w14:textId="77777777" w:rsidR="003F0821" w:rsidRPr="00196BCA" w:rsidRDefault="003F0821" w:rsidP="00096385">
            <w:pPr>
              <w:pStyle w:val="TAL"/>
            </w:pPr>
            <w:r w:rsidRPr="00196BCA">
              <w:t>-</w:t>
            </w:r>
          </w:p>
        </w:tc>
        <w:tc>
          <w:tcPr>
            <w:tcW w:w="567" w:type="dxa"/>
            <w:shd w:val="clear" w:color="auto" w:fill="auto"/>
          </w:tcPr>
          <w:p w14:paraId="7E5710AC" w14:textId="77777777" w:rsidR="003F0821" w:rsidRPr="00196BCA" w:rsidRDefault="003F0821" w:rsidP="00096385">
            <w:pPr>
              <w:pStyle w:val="TAC"/>
              <w:rPr>
                <w:lang w:eastAsia="en-US"/>
              </w:rPr>
            </w:pPr>
            <w:r w:rsidRPr="00196BCA">
              <w:rPr>
                <w:lang w:eastAsia="en-US"/>
              </w:rPr>
              <w:t>-</w:t>
            </w:r>
          </w:p>
        </w:tc>
        <w:tc>
          <w:tcPr>
            <w:tcW w:w="850" w:type="dxa"/>
            <w:shd w:val="clear" w:color="auto" w:fill="auto"/>
          </w:tcPr>
          <w:p w14:paraId="6D279E41" w14:textId="77777777" w:rsidR="003F0821" w:rsidRPr="00196BCA" w:rsidRDefault="003F0821" w:rsidP="00096385">
            <w:pPr>
              <w:pStyle w:val="TAC"/>
              <w:rPr>
                <w:lang w:eastAsia="en-US"/>
              </w:rPr>
            </w:pPr>
            <w:r w:rsidRPr="00196BCA">
              <w:rPr>
                <w:lang w:eastAsia="en-US"/>
              </w:rPr>
              <w:t>-</w:t>
            </w:r>
          </w:p>
        </w:tc>
      </w:tr>
      <w:tr w:rsidR="003F0821" w:rsidRPr="00196BCA" w14:paraId="460072D9" w14:textId="77777777" w:rsidTr="00096385">
        <w:tc>
          <w:tcPr>
            <w:tcW w:w="534" w:type="dxa"/>
            <w:shd w:val="clear" w:color="auto" w:fill="auto"/>
          </w:tcPr>
          <w:p w14:paraId="23419418" w14:textId="77777777" w:rsidR="003F0821" w:rsidRPr="00196BCA" w:rsidRDefault="003F0821" w:rsidP="00096385">
            <w:pPr>
              <w:pStyle w:val="TAC"/>
              <w:rPr>
                <w:lang w:eastAsia="zh-CN"/>
              </w:rPr>
            </w:pPr>
            <w:r w:rsidRPr="00196BCA">
              <w:rPr>
                <w:lang w:eastAsia="zh-CN"/>
              </w:rPr>
              <w:t>8</w:t>
            </w:r>
          </w:p>
        </w:tc>
        <w:tc>
          <w:tcPr>
            <w:tcW w:w="3968" w:type="dxa"/>
            <w:shd w:val="clear" w:color="auto" w:fill="auto"/>
          </w:tcPr>
          <w:p w14:paraId="25DB3164" w14:textId="67228EA1" w:rsidR="003F0821" w:rsidRPr="00196BCA" w:rsidRDefault="003F0821" w:rsidP="00096385">
            <w:pPr>
              <w:pStyle w:val="TAL"/>
            </w:pPr>
            <w:r w:rsidRPr="00196BCA">
              <w:rPr>
                <w:lang w:eastAsia="en-US"/>
              </w:rPr>
              <w:t>The SS resumes normal UL grant allocation on NR P</w:t>
            </w:r>
            <w:r w:rsidR="00514B3D" w:rsidRPr="00196BCA">
              <w:rPr>
                <w:lang w:eastAsia="en-US"/>
              </w:rPr>
              <w:t>C</w:t>
            </w:r>
            <w:r w:rsidRPr="00196BCA">
              <w:rPr>
                <w:lang w:eastAsia="en-US"/>
              </w:rPr>
              <w:t>ell.</w:t>
            </w:r>
          </w:p>
        </w:tc>
        <w:tc>
          <w:tcPr>
            <w:tcW w:w="708" w:type="dxa"/>
            <w:shd w:val="clear" w:color="auto" w:fill="auto"/>
          </w:tcPr>
          <w:p w14:paraId="6502868B" w14:textId="77777777" w:rsidR="003F0821" w:rsidRPr="00196BCA" w:rsidRDefault="003F0821" w:rsidP="00096385">
            <w:pPr>
              <w:pStyle w:val="TAC"/>
            </w:pPr>
            <w:r w:rsidRPr="00196BCA">
              <w:t>-</w:t>
            </w:r>
          </w:p>
        </w:tc>
        <w:tc>
          <w:tcPr>
            <w:tcW w:w="2976" w:type="dxa"/>
            <w:shd w:val="clear" w:color="auto" w:fill="auto"/>
          </w:tcPr>
          <w:p w14:paraId="2CF06BB2" w14:textId="77777777" w:rsidR="003F0821" w:rsidRPr="00196BCA" w:rsidRDefault="003F0821" w:rsidP="00096385">
            <w:pPr>
              <w:pStyle w:val="TAL"/>
            </w:pPr>
            <w:r w:rsidRPr="00196BCA">
              <w:t>-</w:t>
            </w:r>
          </w:p>
        </w:tc>
        <w:tc>
          <w:tcPr>
            <w:tcW w:w="567" w:type="dxa"/>
            <w:shd w:val="clear" w:color="auto" w:fill="auto"/>
          </w:tcPr>
          <w:p w14:paraId="1E606668" w14:textId="77777777" w:rsidR="003F0821" w:rsidRPr="00196BCA" w:rsidRDefault="003F0821" w:rsidP="00096385">
            <w:pPr>
              <w:pStyle w:val="TAC"/>
              <w:rPr>
                <w:lang w:eastAsia="en-US"/>
              </w:rPr>
            </w:pPr>
            <w:r w:rsidRPr="00196BCA">
              <w:rPr>
                <w:lang w:eastAsia="en-US"/>
              </w:rPr>
              <w:t>-</w:t>
            </w:r>
          </w:p>
        </w:tc>
        <w:tc>
          <w:tcPr>
            <w:tcW w:w="850" w:type="dxa"/>
            <w:shd w:val="clear" w:color="auto" w:fill="auto"/>
          </w:tcPr>
          <w:p w14:paraId="734555FB" w14:textId="77777777" w:rsidR="003F0821" w:rsidRPr="00196BCA" w:rsidRDefault="003F0821" w:rsidP="00096385">
            <w:pPr>
              <w:pStyle w:val="TAC"/>
              <w:rPr>
                <w:lang w:eastAsia="en-US"/>
              </w:rPr>
            </w:pPr>
            <w:r w:rsidRPr="00196BCA">
              <w:rPr>
                <w:lang w:eastAsia="en-US"/>
              </w:rPr>
              <w:t>-</w:t>
            </w:r>
          </w:p>
        </w:tc>
      </w:tr>
      <w:tr w:rsidR="003F0821" w:rsidRPr="00196BCA" w14:paraId="1F21D287" w14:textId="77777777" w:rsidTr="00096385">
        <w:tc>
          <w:tcPr>
            <w:tcW w:w="534" w:type="dxa"/>
            <w:shd w:val="clear" w:color="auto" w:fill="auto"/>
          </w:tcPr>
          <w:p w14:paraId="1A42C1A1" w14:textId="77777777" w:rsidR="003F0821" w:rsidRPr="00196BCA" w:rsidRDefault="003F0821" w:rsidP="00096385">
            <w:pPr>
              <w:pStyle w:val="TAC"/>
              <w:rPr>
                <w:lang w:eastAsia="zh-CN"/>
              </w:rPr>
            </w:pPr>
            <w:r w:rsidRPr="00196BCA">
              <w:rPr>
                <w:lang w:eastAsia="zh-CN"/>
              </w:rPr>
              <w:t>9</w:t>
            </w:r>
          </w:p>
        </w:tc>
        <w:tc>
          <w:tcPr>
            <w:tcW w:w="3968" w:type="dxa"/>
            <w:shd w:val="clear" w:color="auto" w:fill="auto"/>
          </w:tcPr>
          <w:p w14:paraId="0E0B0C51" w14:textId="33C6A622" w:rsidR="003F0821" w:rsidRPr="00196BCA" w:rsidRDefault="003F0821" w:rsidP="00096385">
            <w:pPr>
              <w:pStyle w:val="TAL"/>
            </w:pPr>
            <w:r w:rsidRPr="00196BCA">
              <w:rPr>
                <w:rFonts w:cs="Arial"/>
                <w:szCs w:val="18"/>
              </w:rPr>
              <w:t>Check: Does the UE transmit a MAC PDU containing LBT failure MAC CE on NR P</w:t>
            </w:r>
            <w:r w:rsidR="00514B3D" w:rsidRPr="00196BCA">
              <w:rPr>
                <w:rFonts w:cs="Arial"/>
                <w:szCs w:val="18"/>
              </w:rPr>
              <w:t>C</w:t>
            </w:r>
            <w:r w:rsidRPr="00196BCA">
              <w:rPr>
                <w:rFonts w:cs="Arial"/>
                <w:szCs w:val="18"/>
              </w:rPr>
              <w:t>ell?</w:t>
            </w:r>
          </w:p>
        </w:tc>
        <w:tc>
          <w:tcPr>
            <w:tcW w:w="708" w:type="dxa"/>
            <w:shd w:val="clear" w:color="auto" w:fill="auto"/>
          </w:tcPr>
          <w:p w14:paraId="58E43632" w14:textId="77777777" w:rsidR="003F0821" w:rsidRPr="00196BCA" w:rsidRDefault="003F0821" w:rsidP="00096385">
            <w:pPr>
              <w:pStyle w:val="TAC"/>
            </w:pPr>
            <w:r w:rsidRPr="00196BCA">
              <w:t>--&gt;</w:t>
            </w:r>
          </w:p>
        </w:tc>
        <w:tc>
          <w:tcPr>
            <w:tcW w:w="2976" w:type="dxa"/>
            <w:shd w:val="clear" w:color="auto" w:fill="auto"/>
          </w:tcPr>
          <w:p w14:paraId="460013E6" w14:textId="77777777" w:rsidR="003F0821" w:rsidRPr="00196BCA" w:rsidRDefault="003F0821" w:rsidP="00096385">
            <w:pPr>
              <w:pStyle w:val="TAL"/>
            </w:pPr>
            <w:r w:rsidRPr="00196BCA">
              <w:rPr>
                <w:lang w:eastAsia="en-US"/>
              </w:rPr>
              <w:t>MAC PDU (LBT failure MAC CE of one octet (C</w:t>
            </w:r>
            <w:r w:rsidRPr="00196BCA">
              <w:rPr>
                <w:vertAlign w:val="subscript"/>
                <w:lang w:eastAsia="en-US"/>
              </w:rPr>
              <w:t>1</w:t>
            </w:r>
            <w:r w:rsidRPr="00196BCA">
              <w:rPr>
                <w:lang w:eastAsia="en-US"/>
              </w:rPr>
              <w:t>=1))</w:t>
            </w:r>
          </w:p>
        </w:tc>
        <w:tc>
          <w:tcPr>
            <w:tcW w:w="567" w:type="dxa"/>
            <w:shd w:val="clear" w:color="auto" w:fill="auto"/>
          </w:tcPr>
          <w:p w14:paraId="0C084270" w14:textId="77777777" w:rsidR="003F0821" w:rsidRPr="00196BCA" w:rsidRDefault="003F0821" w:rsidP="00096385">
            <w:pPr>
              <w:pStyle w:val="TAC"/>
              <w:rPr>
                <w:lang w:eastAsia="en-US"/>
              </w:rPr>
            </w:pPr>
            <w:r w:rsidRPr="00196BCA">
              <w:rPr>
                <w:lang w:eastAsia="en-US"/>
              </w:rPr>
              <w:t>1</w:t>
            </w:r>
          </w:p>
        </w:tc>
        <w:tc>
          <w:tcPr>
            <w:tcW w:w="850" w:type="dxa"/>
            <w:shd w:val="clear" w:color="auto" w:fill="auto"/>
          </w:tcPr>
          <w:p w14:paraId="33E97B09" w14:textId="77777777" w:rsidR="003F0821" w:rsidRPr="00196BCA" w:rsidRDefault="003F0821" w:rsidP="00096385">
            <w:pPr>
              <w:pStyle w:val="TAC"/>
              <w:rPr>
                <w:lang w:eastAsia="en-US"/>
              </w:rPr>
            </w:pPr>
            <w:r w:rsidRPr="00196BCA">
              <w:rPr>
                <w:lang w:eastAsia="en-US"/>
              </w:rPr>
              <w:t>P</w:t>
            </w:r>
          </w:p>
        </w:tc>
      </w:tr>
    </w:tbl>
    <w:p w14:paraId="6F9638BE" w14:textId="77777777" w:rsidR="003F0821" w:rsidRPr="00196BCA" w:rsidRDefault="003F0821" w:rsidP="003F0821"/>
    <w:p w14:paraId="710BB799" w14:textId="77777777" w:rsidR="003F0821" w:rsidRPr="00196BCA" w:rsidRDefault="003F0821" w:rsidP="003F0821">
      <w:pPr>
        <w:pStyle w:val="H6"/>
        <w:ind w:left="0" w:firstLine="0"/>
        <w:rPr>
          <w:lang w:eastAsia="zh-CN"/>
        </w:rPr>
      </w:pPr>
      <w:r w:rsidRPr="00196BCA">
        <w:t>7.1.1.10.3.3.3</w:t>
      </w:r>
      <w:r w:rsidRPr="00196BCA">
        <w:tab/>
        <w:t>Specific message contents</w:t>
      </w:r>
    </w:p>
    <w:p w14:paraId="698F5C0B" w14:textId="77777777" w:rsidR="003F0821" w:rsidRPr="00196BCA" w:rsidRDefault="003F0821" w:rsidP="003F0821">
      <w:pPr>
        <w:pStyle w:val="TH"/>
      </w:pPr>
      <w:r w:rsidRPr="00196BCA">
        <w:t>Table 7.1.1.10.3.3.3-</w:t>
      </w:r>
      <w:r w:rsidRPr="00196BCA">
        <w:rPr>
          <w:lang w:eastAsia="zh-CN"/>
        </w:rPr>
        <w:t>1</w:t>
      </w:r>
      <w:r w:rsidRPr="00196BCA">
        <w:t xml:space="preserve">: </w:t>
      </w:r>
      <w:r w:rsidRPr="00196BCA">
        <w:rPr>
          <w:i/>
        </w:rPr>
        <w:t>RRCReconfiguration</w:t>
      </w:r>
      <w:r w:rsidRPr="00196BCA">
        <w:t xml:space="preserve"> (step </w:t>
      </w:r>
      <w:r w:rsidRPr="00196BCA">
        <w:rPr>
          <w:lang w:eastAsia="zh-CN"/>
        </w:rPr>
        <w:t>1</w:t>
      </w:r>
      <w:r w:rsidRPr="00196BCA">
        <w:t>, Table 7.1.1.10.3.3.2-3)</w:t>
      </w:r>
    </w:p>
    <w:tbl>
      <w:tblPr>
        <w:tblW w:w="9747" w:type="dxa"/>
        <w:tblInd w:w="-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99" w:type="dxa"/>
          <w:right w:w="99" w:type="dxa"/>
        </w:tblCellMar>
        <w:tblLook w:val="0000" w:firstRow="0" w:lastRow="0" w:firstColumn="0" w:lastColumn="0" w:noHBand="0" w:noVBand="0"/>
      </w:tblPr>
      <w:tblGrid>
        <w:gridCol w:w="9"/>
        <w:gridCol w:w="4526"/>
        <w:gridCol w:w="2267"/>
        <w:gridCol w:w="1700"/>
        <w:gridCol w:w="1245"/>
      </w:tblGrid>
      <w:tr w:rsidR="003F0821" w:rsidRPr="00196BCA" w14:paraId="7801C625" w14:textId="77777777" w:rsidTr="00096385">
        <w:trPr>
          <w:gridBefore w:val="1"/>
          <w:wBefore w:w="9" w:type="dxa"/>
        </w:trPr>
        <w:tc>
          <w:tcPr>
            <w:tcW w:w="9738" w:type="dxa"/>
            <w:gridSpan w:val="4"/>
          </w:tcPr>
          <w:p w14:paraId="3BCB0EC1" w14:textId="77777777" w:rsidR="003F0821" w:rsidRPr="00196BCA" w:rsidRDefault="003F0821" w:rsidP="00096385">
            <w:pPr>
              <w:pStyle w:val="TAL"/>
              <w:rPr>
                <w:lang w:eastAsia="zh-CN"/>
              </w:rPr>
            </w:pPr>
            <w:r w:rsidRPr="00196BCA">
              <w:rPr>
                <w:lang w:eastAsia="en-US"/>
              </w:rPr>
              <w:t xml:space="preserve">Derivation Path: </w:t>
            </w:r>
            <w:r w:rsidRPr="00196BCA">
              <w:rPr>
                <w:lang w:eastAsia="zh-CN"/>
              </w:rPr>
              <w:t xml:space="preserve">TS </w:t>
            </w:r>
            <w:r w:rsidRPr="00196BCA">
              <w:rPr>
                <w:lang w:eastAsia="en-US"/>
              </w:rPr>
              <w:t>3</w:t>
            </w:r>
            <w:r w:rsidRPr="00196BCA">
              <w:rPr>
                <w:lang w:eastAsia="zh-CN"/>
              </w:rPr>
              <w:t>8</w:t>
            </w:r>
            <w:r w:rsidRPr="00196BCA">
              <w:rPr>
                <w:lang w:eastAsia="en-US"/>
              </w:rPr>
              <w:t>.508</w:t>
            </w:r>
            <w:r w:rsidRPr="00196BCA">
              <w:rPr>
                <w:lang w:eastAsia="zh-CN"/>
              </w:rPr>
              <w:t>-1 [4], T</w:t>
            </w:r>
            <w:r w:rsidRPr="00196BCA">
              <w:rPr>
                <w:lang w:eastAsia="en-US"/>
              </w:rPr>
              <w:t>able 4.6.1-13</w:t>
            </w:r>
            <w:r w:rsidRPr="00196BCA">
              <w:rPr>
                <w:lang w:eastAsia="zh-CN"/>
              </w:rPr>
              <w:t>.</w:t>
            </w:r>
          </w:p>
        </w:tc>
      </w:tr>
      <w:tr w:rsidR="003F0821" w:rsidRPr="00196BCA" w14:paraId="6DCB5215" w14:textId="77777777" w:rsidTr="000963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c>
          <w:tcPr>
            <w:tcW w:w="4535" w:type="dxa"/>
            <w:gridSpan w:val="2"/>
          </w:tcPr>
          <w:p w14:paraId="771B76F1" w14:textId="77777777" w:rsidR="003F0821" w:rsidRPr="00196BCA" w:rsidRDefault="003F0821" w:rsidP="00096385">
            <w:pPr>
              <w:pStyle w:val="TAH"/>
              <w:rPr>
                <w:lang w:eastAsia="en-US"/>
              </w:rPr>
            </w:pPr>
            <w:r w:rsidRPr="00196BCA">
              <w:rPr>
                <w:lang w:eastAsia="en-US"/>
              </w:rPr>
              <w:t>Information Element</w:t>
            </w:r>
          </w:p>
        </w:tc>
        <w:tc>
          <w:tcPr>
            <w:tcW w:w="2267" w:type="dxa"/>
          </w:tcPr>
          <w:p w14:paraId="73AF0557" w14:textId="77777777" w:rsidR="003F0821" w:rsidRPr="00196BCA" w:rsidRDefault="003F0821" w:rsidP="00096385">
            <w:pPr>
              <w:pStyle w:val="TAH"/>
              <w:rPr>
                <w:lang w:eastAsia="en-US"/>
              </w:rPr>
            </w:pPr>
            <w:r w:rsidRPr="00196BCA">
              <w:rPr>
                <w:lang w:eastAsia="en-US"/>
              </w:rPr>
              <w:t>Value/remark</w:t>
            </w:r>
          </w:p>
        </w:tc>
        <w:tc>
          <w:tcPr>
            <w:tcW w:w="1700" w:type="dxa"/>
          </w:tcPr>
          <w:p w14:paraId="1C6CDC4F" w14:textId="77777777" w:rsidR="003F0821" w:rsidRPr="00196BCA" w:rsidRDefault="003F0821" w:rsidP="00096385">
            <w:pPr>
              <w:pStyle w:val="TAH"/>
              <w:rPr>
                <w:lang w:eastAsia="en-US"/>
              </w:rPr>
            </w:pPr>
            <w:r w:rsidRPr="00196BCA">
              <w:rPr>
                <w:lang w:eastAsia="en-US"/>
              </w:rPr>
              <w:t>Comment</w:t>
            </w:r>
          </w:p>
        </w:tc>
        <w:tc>
          <w:tcPr>
            <w:tcW w:w="1245" w:type="dxa"/>
          </w:tcPr>
          <w:p w14:paraId="174C865D" w14:textId="77777777" w:rsidR="003F0821" w:rsidRPr="00196BCA" w:rsidRDefault="003F0821" w:rsidP="00096385">
            <w:pPr>
              <w:pStyle w:val="TAH"/>
              <w:rPr>
                <w:lang w:eastAsia="en-US"/>
              </w:rPr>
            </w:pPr>
            <w:r w:rsidRPr="00196BCA">
              <w:rPr>
                <w:lang w:eastAsia="en-US"/>
              </w:rPr>
              <w:t>Condition</w:t>
            </w:r>
          </w:p>
        </w:tc>
      </w:tr>
      <w:tr w:rsidR="003F0821" w:rsidRPr="00196BCA" w14:paraId="307E9435" w14:textId="77777777" w:rsidTr="000963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c>
          <w:tcPr>
            <w:tcW w:w="4535" w:type="dxa"/>
            <w:gridSpan w:val="2"/>
          </w:tcPr>
          <w:p w14:paraId="2C18E797" w14:textId="77777777" w:rsidR="003F0821" w:rsidRPr="00196BCA" w:rsidRDefault="003F0821" w:rsidP="00096385">
            <w:pPr>
              <w:pStyle w:val="TAL"/>
              <w:rPr>
                <w:lang w:eastAsia="en-US"/>
              </w:rPr>
            </w:pPr>
            <w:r w:rsidRPr="00196BCA">
              <w:rPr>
                <w:lang w:eastAsia="en-US"/>
              </w:rPr>
              <w:t>RRCReconfiguration ::= SEQUENCE {</w:t>
            </w:r>
          </w:p>
        </w:tc>
        <w:tc>
          <w:tcPr>
            <w:tcW w:w="2267" w:type="dxa"/>
          </w:tcPr>
          <w:p w14:paraId="52795E5A" w14:textId="77777777" w:rsidR="003F0821" w:rsidRPr="00196BCA" w:rsidRDefault="003F0821" w:rsidP="00096385">
            <w:pPr>
              <w:pStyle w:val="TAL"/>
              <w:rPr>
                <w:lang w:eastAsia="en-US"/>
              </w:rPr>
            </w:pPr>
          </w:p>
        </w:tc>
        <w:tc>
          <w:tcPr>
            <w:tcW w:w="1700" w:type="dxa"/>
          </w:tcPr>
          <w:p w14:paraId="15257C03" w14:textId="77777777" w:rsidR="003F0821" w:rsidRPr="00196BCA" w:rsidRDefault="003F0821" w:rsidP="00096385">
            <w:pPr>
              <w:pStyle w:val="TAL"/>
              <w:rPr>
                <w:lang w:eastAsia="en-US"/>
              </w:rPr>
            </w:pPr>
          </w:p>
        </w:tc>
        <w:tc>
          <w:tcPr>
            <w:tcW w:w="1245" w:type="dxa"/>
          </w:tcPr>
          <w:p w14:paraId="5A134658" w14:textId="77777777" w:rsidR="003F0821" w:rsidRPr="00196BCA" w:rsidRDefault="003F0821" w:rsidP="00096385">
            <w:pPr>
              <w:pStyle w:val="TAL"/>
              <w:rPr>
                <w:lang w:eastAsia="en-US"/>
              </w:rPr>
            </w:pPr>
          </w:p>
        </w:tc>
      </w:tr>
      <w:tr w:rsidR="003F0821" w:rsidRPr="00196BCA" w14:paraId="52F6698E" w14:textId="77777777" w:rsidTr="000963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c>
          <w:tcPr>
            <w:tcW w:w="4535" w:type="dxa"/>
            <w:gridSpan w:val="2"/>
          </w:tcPr>
          <w:p w14:paraId="030880DC" w14:textId="77777777" w:rsidR="003F0821" w:rsidRPr="00196BCA" w:rsidRDefault="003F0821" w:rsidP="00096385">
            <w:pPr>
              <w:pStyle w:val="TAL"/>
              <w:rPr>
                <w:lang w:eastAsia="en-US"/>
              </w:rPr>
            </w:pPr>
            <w:r w:rsidRPr="00196BCA">
              <w:rPr>
                <w:lang w:eastAsia="en-US"/>
              </w:rPr>
              <w:t xml:space="preserve">  criticalExtensions CHOICE {</w:t>
            </w:r>
          </w:p>
        </w:tc>
        <w:tc>
          <w:tcPr>
            <w:tcW w:w="2267" w:type="dxa"/>
          </w:tcPr>
          <w:p w14:paraId="784435F6" w14:textId="77777777" w:rsidR="003F0821" w:rsidRPr="00196BCA" w:rsidRDefault="003F0821" w:rsidP="00096385">
            <w:pPr>
              <w:pStyle w:val="TAL"/>
              <w:rPr>
                <w:lang w:eastAsia="en-US"/>
              </w:rPr>
            </w:pPr>
          </w:p>
        </w:tc>
        <w:tc>
          <w:tcPr>
            <w:tcW w:w="1700" w:type="dxa"/>
          </w:tcPr>
          <w:p w14:paraId="6BD7077E" w14:textId="77777777" w:rsidR="003F0821" w:rsidRPr="00196BCA" w:rsidRDefault="003F0821" w:rsidP="00096385">
            <w:pPr>
              <w:pStyle w:val="TAL"/>
              <w:rPr>
                <w:lang w:eastAsia="en-US"/>
              </w:rPr>
            </w:pPr>
          </w:p>
        </w:tc>
        <w:tc>
          <w:tcPr>
            <w:tcW w:w="1245" w:type="dxa"/>
          </w:tcPr>
          <w:p w14:paraId="3347578C" w14:textId="77777777" w:rsidR="003F0821" w:rsidRPr="00196BCA" w:rsidRDefault="003F0821" w:rsidP="00096385">
            <w:pPr>
              <w:pStyle w:val="TAL"/>
              <w:rPr>
                <w:lang w:eastAsia="en-US"/>
              </w:rPr>
            </w:pPr>
          </w:p>
        </w:tc>
      </w:tr>
      <w:tr w:rsidR="003F0821" w:rsidRPr="00196BCA" w14:paraId="53772322" w14:textId="77777777" w:rsidTr="000963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c>
          <w:tcPr>
            <w:tcW w:w="4535" w:type="dxa"/>
            <w:gridSpan w:val="2"/>
            <w:tcBorders>
              <w:bottom w:val="single" w:sz="4" w:space="0" w:color="auto"/>
            </w:tcBorders>
          </w:tcPr>
          <w:p w14:paraId="523C424E" w14:textId="77777777" w:rsidR="003F0821" w:rsidRPr="00196BCA" w:rsidRDefault="003F0821" w:rsidP="00096385">
            <w:pPr>
              <w:pStyle w:val="TAL"/>
              <w:rPr>
                <w:lang w:eastAsia="en-US"/>
              </w:rPr>
            </w:pPr>
            <w:r w:rsidRPr="00196BCA">
              <w:rPr>
                <w:lang w:eastAsia="en-US"/>
              </w:rPr>
              <w:t xml:space="preserve">    rrcReconfiguration ::= SEQUENCE {</w:t>
            </w:r>
          </w:p>
        </w:tc>
        <w:tc>
          <w:tcPr>
            <w:tcW w:w="2267" w:type="dxa"/>
          </w:tcPr>
          <w:p w14:paraId="6CC87C61" w14:textId="77777777" w:rsidR="003F0821" w:rsidRPr="00196BCA" w:rsidRDefault="003F0821" w:rsidP="00096385">
            <w:pPr>
              <w:pStyle w:val="TAL"/>
              <w:rPr>
                <w:lang w:eastAsia="en-US"/>
              </w:rPr>
            </w:pPr>
          </w:p>
        </w:tc>
        <w:tc>
          <w:tcPr>
            <w:tcW w:w="1700" w:type="dxa"/>
          </w:tcPr>
          <w:p w14:paraId="62589178" w14:textId="77777777" w:rsidR="003F0821" w:rsidRPr="00196BCA" w:rsidRDefault="003F0821" w:rsidP="00096385">
            <w:pPr>
              <w:pStyle w:val="TAL"/>
              <w:rPr>
                <w:lang w:eastAsia="en-US"/>
              </w:rPr>
            </w:pPr>
          </w:p>
        </w:tc>
        <w:tc>
          <w:tcPr>
            <w:tcW w:w="1245" w:type="dxa"/>
          </w:tcPr>
          <w:p w14:paraId="7AD188B9" w14:textId="77777777" w:rsidR="003F0821" w:rsidRPr="00196BCA" w:rsidRDefault="003F0821" w:rsidP="00096385">
            <w:pPr>
              <w:pStyle w:val="TAL"/>
              <w:rPr>
                <w:lang w:eastAsia="en-US"/>
              </w:rPr>
            </w:pPr>
          </w:p>
        </w:tc>
      </w:tr>
      <w:tr w:rsidR="003F0821" w:rsidRPr="00196BCA" w14:paraId="0BFEB0CD" w14:textId="77777777" w:rsidTr="000963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c>
          <w:tcPr>
            <w:tcW w:w="4535" w:type="dxa"/>
            <w:gridSpan w:val="2"/>
            <w:tcBorders>
              <w:bottom w:val="single" w:sz="4" w:space="0" w:color="auto"/>
            </w:tcBorders>
          </w:tcPr>
          <w:p w14:paraId="1C8BA7FF" w14:textId="77777777" w:rsidR="003F0821" w:rsidRPr="00196BCA" w:rsidRDefault="003F0821" w:rsidP="00096385">
            <w:pPr>
              <w:keepNext/>
              <w:keepLines/>
              <w:spacing w:after="0"/>
              <w:rPr>
                <w:rFonts w:ascii="Arial" w:hAnsi="Arial"/>
                <w:sz w:val="18"/>
              </w:rPr>
            </w:pPr>
            <w:r w:rsidRPr="00196BCA">
              <w:rPr>
                <w:rFonts w:ascii="Arial" w:hAnsi="Arial"/>
                <w:sz w:val="18"/>
              </w:rPr>
              <w:t xml:space="preserve">      nonCriticalExtension SEQUENCE { </w:t>
            </w:r>
          </w:p>
        </w:tc>
        <w:tc>
          <w:tcPr>
            <w:tcW w:w="2267" w:type="dxa"/>
          </w:tcPr>
          <w:p w14:paraId="34B8908B" w14:textId="77777777" w:rsidR="003F0821" w:rsidRPr="00196BCA" w:rsidRDefault="003F0821" w:rsidP="00096385">
            <w:pPr>
              <w:keepNext/>
              <w:keepLines/>
              <w:spacing w:after="0"/>
              <w:rPr>
                <w:rFonts w:ascii="Arial" w:hAnsi="Arial"/>
                <w:sz w:val="18"/>
              </w:rPr>
            </w:pPr>
          </w:p>
        </w:tc>
        <w:tc>
          <w:tcPr>
            <w:tcW w:w="1700" w:type="dxa"/>
          </w:tcPr>
          <w:p w14:paraId="278DF319" w14:textId="77777777" w:rsidR="003F0821" w:rsidRPr="00196BCA" w:rsidRDefault="003F0821" w:rsidP="00096385">
            <w:pPr>
              <w:keepNext/>
              <w:keepLines/>
              <w:spacing w:after="0"/>
              <w:rPr>
                <w:rFonts w:ascii="Arial" w:hAnsi="Arial"/>
                <w:sz w:val="18"/>
              </w:rPr>
            </w:pPr>
          </w:p>
        </w:tc>
        <w:tc>
          <w:tcPr>
            <w:tcW w:w="1245" w:type="dxa"/>
          </w:tcPr>
          <w:p w14:paraId="0BB3CE51" w14:textId="77777777" w:rsidR="003F0821" w:rsidRPr="00196BCA" w:rsidRDefault="003F0821" w:rsidP="00096385">
            <w:pPr>
              <w:keepNext/>
              <w:keepLines/>
              <w:spacing w:after="0"/>
              <w:rPr>
                <w:rFonts w:ascii="Arial" w:hAnsi="Arial"/>
                <w:sz w:val="18"/>
                <w:lang w:eastAsia="zh-CN"/>
              </w:rPr>
            </w:pPr>
          </w:p>
        </w:tc>
      </w:tr>
      <w:tr w:rsidR="003F0821" w:rsidRPr="00196BCA" w14:paraId="5FE341FE" w14:textId="77777777" w:rsidTr="000963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c>
          <w:tcPr>
            <w:tcW w:w="4535" w:type="dxa"/>
            <w:gridSpan w:val="2"/>
            <w:tcBorders>
              <w:bottom w:val="single" w:sz="4" w:space="0" w:color="auto"/>
            </w:tcBorders>
          </w:tcPr>
          <w:p w14:paraId="44D164DD" w14:textId="77777777" w:rsidR="003F0821" w:rsidRPr="00196BCA" w:rsidRDefault="003F0821" w:rsidP="00096385">
            <w:pPr>
              <w:keepNext/>
              <w:keepLines/>
              <w:spacing w:after="0"/>
              <w:rPr>
                <w:rFonts w:ascii="Arial" w:hAnsi="Arial"/>
                <w:sz w:val="18"/>
              </w:rPr>
            </w:pPr>
            <w:r w:rsidRPr="00196BCA">
              <w:rPr>
                <w:rFonts w:ascii="Arial" w:hAnsi="Arial"/>
                <w:sz w:val="18"/>
              </w:rPr>
              <w:t xml:space="preserve">        masterCellGroup</w:t>
            </w:r>
          </w:p>
        </w:tc>
        <w:tc>
          <w:tcPr>
            <w:tcW w:w="2267" w:type="dxa"/>
          </w:tcPr>
          <w:p w14:paraId="30175B90" w14:textId="77777777" w:rsidR="003F0821" w:rsidRPr="00196BCA" w:rsidRDefault="003F0821" w:rsidP="00096385">
            <w:pPr>
              <w:keepNext/>
              <w:keepLines/>
              <w:spacing w:after="0"/>
              <w:rPr>
                <w:rFonts w:ascii="Arial" w:hAnsi="Arial"/>
                <w:sz w:val="18"/>
              </w:rPr>
            </w:pPr>
            <w:r w:rsidRPr="00196BCA">
              <w:rPr>
                <w:rFonts w:ascii="Arial" w:hAnsi="Arial"/>
                <w:sz w:val="18"/>
              </w:rPr>
              <w:t>CellGroupConfig</w:t>
            </w:r>
          </w:p>
        </w:tc>
        <w:tc>
          <w:tcPr>
            <w:tcW w:w="1700" w:type="dxa"/>
          </w:tcPr>
          <w:p w14:paraId="0B205EA9" w14:textId="77777777" w:rsidR="003F0821" w:rsidRPr="00196BCA" w:rsidRDefault="003F0821" w:rsidP="00096385">
            <w:pPr>
              <w:keepNext/>
              <w:keepLines/>
              <w:spacing w:after="0"/>
              <w:rPr>
                <w:rFonts w:ascii="Arial" w:hAnsi="Arial"/>
                <w:sz w:val="18"/>
              </w:rPr>
            </w:pPr>
            <w:r w:rsidRPr="00196BCA">
              <w:rPr>
                <w:rFonts w:ascii="Arial" w:hAnsi="Arial"/>
                <w:sz w:val="18"/>
              </w:rPr>
              <w:t>OCTET STRING (CONTAINING CellGroupConfig)</w:t>
            </w:r>
          </w:p>
        </w:tc>
        <w:tc>
          <w:tcPr>
            <w:tcW w:w="1245" w:type="dxa"/>
          </w:tcPr>
          <w:p w14:paraId="73DC2779" w14:textId="77777777" w:rsidR="003F0821" w:rsidRPr="00196BCA" w:rsidRDefault="003F0821" w:rsidP="00096385">
            <w:pPr>
              <w:keepNext/>
              <w:keepLines/>
              <w:spacing w:after="0"/>
              <w:rPr>
                <w:rFonts w:ascii="Arial" w:hAnsi="Arial"/>
                <w:sz w:val="18"/>
                <w:lang w:eastAsia="zh-CN"/>
              </w:rPr>
            </w:pPr>
          </w:p>
        </w:tc>
      </w:tr>
      <w:tr w:rsidR="003F0821" w:rsidRPr="00196BCA" w14:paraId="540F3DA4" w14:textId="77777777" w:rsidTr="000963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c>
          <w:tcPr>
            <w:tcW w:w="4535" w:type="dxa"/>
            <w:gridSpan w:val="2"/>
            <w:tcBorders>
              <w:bottom w:val="single" w:sz="4" w:space="0" w:color="auto"/>
            </w:tcBorders>
          </w:tcPr>
          <w:p w14:paraId="2C67A2FD" w14:textId="77777777" w:rsidR="003F0821" w:rsidRPr="00196BCA" w:rsidRDefault="003F0821" w:rsidP="00096385">
            <w:pPr>
              <w:keepNext/>
              <w:keepLines/>
              <w:spacing w:after="0"/>
              <w:rPr>
                <w:rFonts w:ascii="Arial" w:hAnsi="Arial"/>
                <w:sz w:val="18"/>
                <w:lang w:eastAsia="en-US"/>
              </w:rPr>
            </w:pPr>
            <w:r w:rsidRPr="00196BCA">
              <w:rPr>
                <w:rFonts w:ascii="Arial" w:hAnsi="Arial"/>
                <w:sz w:val="18"/>
                <w:lang w:eastAsia="en-US"/>
              </w:rPr>
              <w:t xml:space="preserve">      }</w:t>
            </w:r>
          </w:p>
        </w:tc>
        <w:tc>
          <w:tcPr>
            <w:tcW w:w="2267" w:type="dxa"/>
          </w:tcPr>
          <w:p w14:paraId="1EE4851A" w14:textId="77777777" w:rsidR="003F0821" w:rsidRPr="00196BCA" w:rsidRDefault="003F0821" w:rsidP="00096385">
            <w:pPr>
              <w:keepNext/>
              <w:keepLines/>
              <w:spacing w:after="0"/>
              <w:rPr>
                <w:rFonts w:ascii="Arial" w:hAnsi="Arial"/>
                <w:sz w:val="18"/>
                <w:lang w:eastAsia="en-US"/>
              </w:rPr>
            </w:pPr>
          </w:p>
        </w:tc>
        <w:tc>
          <w:tcPr>
            <w:tcW w:w="1700" w:type="dxa"/>
          </w:tcPr>
          <w:p w14:paraId="3FD2EAF8" w14:textId="77777777" w:rsidR="003F0821" w:rsidRPr="00196BCA" w:rsidRDefault="003F0821" w:rsidP="00096385">
            <w:pPr>
              <w:keepNext/>
              <w:keepLines/>
              <w:spacing w:after="0"/>
              <w:rPr>
                <w:rFonts w:ascii="Arial" w:hAnsi="Arial"/>
                <w:sz w:val="18"/>
                <w:lang w:eastAsia="en-US"/>
              </w:rPr>
            </w:pPr>
          </w:p>
        </w:tc>
        <w:tc>
          <w:tcPr>
            <w:tcW w:w="1245" w:type="dxa"/>
          </w:tcPr>
          <w:p w14:paraId="198D1299" w14:textId="77777777" w:rsidR="003F0821" w:rsidRPr="00196BCA" w:rsidRDefault="003F0821" w:rsidP="00096385">
            <w:pPr>
              <w:keepNext/>
              <w:keepLines/>
              <w:spacing w:after="0"/>
              <w:rPr>
                <w:rFonts w:ascii="Arial" w:hAnsi="Arial"/>
                <w:sz w:val="18"/>
                <w:lang w:eastAsia="en-US"/>
              </w:rPr>
            </w:pPr>
          </w:p>
        </w:tc>
      </w:tr>
      <w:tr w:rsidR="003F0821" w:rsidRPr="00196BCA" w14:paraId="0948A6B1" w14:textId="77777777" w:rsidTr="000963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c>
          <w:tcPr>
            <w:tcW w:w="4535" w:type="dxa"/>
            <w:gridSpan w:val="2"/>
            <w:tcBorders>
              <w:bottom w:val="single" w:sz="4" w:space="0" w:color="auto"/>
            </w:tcBorders>
          </w:tcPr>
          <w:p w14:paraId="67BC900C" w14:textId="77777777" w:rsidR="003F0821" w:rsidRPr="00196BCA" w:rsidRDefault="003F0821" w:rsidP="00096385">
            <w:pPr>
              <w:pStyle w:val="TAL"/>
              <w:rPr>
                <w:lang w:eastAsia="en-US"/>
              </w:rPr>
            </w:pPr>
            <w:r w:rsidRPr="00196BCA">
              <w:rPr>
                <w:lang w:eastAsia="en-US"/>
              </w:rPr>
              <w:t xml:space="preserve">    }</w:t>
            </w:r>
          </w:p>
        </w:tc>
        <w:tc>
          <w:tcPr>
            <w:tcW w:w="2267" w:type="dxa"/>
          </w:tcPr>
          <w:p w14:paraId="47EF0389" w14:textId="77777777" w:rsidR="003F0821" w:rsidRPr="00196BCA" w:rsidRDefault="003F0821" w:rsidP="00096385">
            <w:pPr>
              <w:pStyle w:val="TAL"/>
              <w:rPr>
                <w:lang w:eastAsia="en-US"/>
              </w:rPr>
            </w:pPr>
          </w:p>
        </w:tc>
        <w:tc>
          <w:tcPr>
            <w:tcW w:w="1700" w:type="dxa"/>
          </w:tcPr>
          <w:p w14:paraId="37677D2E" w14:textId="77777777" w:rsidR="003F0821" w:rsidRPr="00196BCA" w:rsidRDefault="003F0821" w:rsidP="00096385">
            <w:pPr>
              <w:pStyle w:val="TAL"/>
              <w:rPr>
                <w:lang w:eastAsia="en-US"/>
              </w:rPr>
            </w:pPr>
          </w:p>
        </w:tc>
        <w:tc>
          <w:tcPr>
            <w:tcW w:w="1245" w:type="dxa"/>
          </w:tcPr>
          <w:p w14:paraId="183A2275" w14:textId="77777777" w:rsidR="003F0821" w:rsidRPr="00196BCA" w:rsidRDefault="003F0821" w:rsidP="00096385">
            <w:pPr>
              <w:pStyle w:val="TAL"/>
              <w:rPr>
                <w:lang w:eastAsia="en-US"/>
              </w:rPr>
            </w:pPr>
          </w:p>
        </w:tc>
      </w:tr>
      <w:tr w:rsidR="003F0821" w:rsidRPr="00196BCA" w14:paraId="00616AAB" w14:textId="77777777" w:rsidTr="000963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c>
          <w:tcPr>
            <w:tcW w:w="4535" w:type="dxa"/>
            <w:gridSpan w:val="2"/>
            <w:tcBorders>
              <w:bottom w:val="single" w:sz="4" w:space="0" w:color="auto"/>
            </w:tcBorders>
          </w:tcPr>
          <w:p w14:paraId="432F9304" w14:textId="77777777" w:rsidR="003F0821" w:rsidRPr="00196BCA" w:rsidRDefault="003F0821" w:rsidP="00096385">
            <w:pPr>
              <w:pStyle w:val="TAL"/>
              <w:rPr>
                <w:lang w:eastAsia="en-US"/>
              </w:rPr>
            </w:pPr>
            <w:r w:rsidRPr="00196BCA">
              <w:rPr>
                <w:lang w:eastAsia="en-US"/>
              </w:rPr>
              <w:t xml:space="preserve">  }</w:t>
            </w:r>
          </w:p>
        </w:tc>
        <w:tc>
          <w:tcPr>
            <w:tcW w:w="2267" w:type="dxa"/>
          </w:tcPr>
          <w:p w14:paraId="1327DB92" w14:textId="77777777" w:rsidR="003F0821" w:rsidRPr="00196BCA" w:rsidRDefault="003F0821" w:rsidP="00096385">
            <w:pPr>
              <w:pStyle w:val="TAL"/>
              <w:rPr>
                <w:lang w:eastAsia="en-US"/>
              </w:rPr>
            </w:pPr>
          </w:p>
        </w:tc>
        <w:tc>
          <w:tcPr>
            <w:tcW w:w="1700" w:type="dxa"/>
          </w:tcPr>
          <w:p w14:paraId="7B1F1EB7" w14:textId="77777777" w:rsidR="003F0821" w:rsidRPr="00196BCA" w:rsidRDefault="003F0821" w:rsidP="00096385">
            <w:pPr>
              <w:pStyle w:val="TAL"/>
              <w:rPr>
                <w:lang w:eastAsia="en-US"/>
              </w:rPr>
            </w:pPr>
          </w:p>
        </w:tc>
        <w:tc>
          <w:tcPr>
            <w:tcW w:w="1245" w:type="dxa"/>
          </w:tcPr>
          <w:p w14:paraId="73EA58E6" w14:textId="77777777" w:rsidR="003F0821" w:rsidRPr="00196BCA" w:rsidRDefault="003F0821" w:rsidP="00096385">
            <w:pPr>
              <w:pStyle w:val="TAL"/>
              <w:rPr>
                <w:lang w:eastAsia="en-US"/>
              </w:rPr>
            </w:pPr>
          </w:p>
        </w:tc>
      </w:tr>
      <w:tr w:rsidR="003F0821" w:rsidRPr="00196BCA" w14:paraId="7DC84036" w14:textId="77777777" w:rsidTr="000963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c>
          <w:tcPr>
            <w:tcW w:w="4535" w:type="dxa"/>
            <w:gridSpan w:val="2"/>
            <w:tcBorders>
              <w:bottom w:val="single" w:sz="4" w:space="0" w:color="auto"/>
            </w:tcBorders>
          </w:tcPr>
          <w:p w14:paraId="3445C005" w14:textId="77777777" w:rsidR="003F0821" w:rsidRPr="00196BCA" w:rsidRDefault="003F0821" w:rsidP="00096385">
            <w:pPr>
              <w:pStyle w:val="TAL"/>
              <w:rPr>
                <w:lang w:eastAsia="en-US"/>
              </w:rPr>
            </w:pPr>
            <w:r w:rsidRPr="00196BCA">
              <w:rPr>
                <w:lang w:eastAsia="en-US"/>
              </w:rPr>
              <w:t>}</w:t>
            </w:r>
          </w:p>
        </w:tc>
        <w:tc>
          <w:tcPr>
            <w:tcW w:w="2267" w:type="dxa"/>
          </w:tcPr>
          <w:p w14:paraId="72E44580" w14:textId="77777777" w:rsidR="003F0821" w:rsidRPr="00196BCA" w:rsidRDefault="003F0821" w:rsidP="00096385">
            <w:pPr>
              <w:pStyle w:val="TAL"/>
              <w:rPr>
                <w:lang w:eastAsia="en-US"/>
              </w:rPr>
            </w:pPr>
          </w:p>
        </w:tc>
        <w:tc>
          <w:tcPr>
            <w:tcW w:w="1700" w:type="dxa"/>
          </w:tcPr>
          <w:p w14:paraId="3A4B24E1" w14:textId="77777777" w:rsidR="003F0821" w:rsidRPr="00196BCA" w:rsidRDefault="003F0821" w:rsidP="00096385">
            <w:pPr>
              <w:pStyle w:val="TAL"/>
              <w:rPr>
                <w:lang w:eastAsia="en-US"/>
              </w:rPr>
            </w:pPr>
          </w:p>
        </w:tc>
        <w:tc>
          <w:tcPr>
            <w:tcW w:w="1245" w:type="dxa"/>
          </w:tcPr>
          <w:p w14:paraId="6FD29C6F" w14:textId="77777777" w:rsidR="003F0821" w:rsidRPr="00196BCA" w:rsidRDefault="003F0821" w:rsidP="00096385">
            <w:pPr>
              <w:pStyle w:val="TAL"/>
              <w:rPr>
                <w:lang w:eastAsia="en-US"/>
              </w:rPr>
            </w:pPr>
          </w:p>
        </w:tc>
      </w:tr>
    </w:tbl>
    <w:p w14:paraId="06545B6B" w14:textId="77777777" w:rsidR="003F0821" w:rsidRPr="00196BCA" w:rsidRDefault="003F0821" w:rsidP="003F0821"/>
    <w:p w14:paraId="6D43DED3" w14:textId="77777777" w:rsidR="003F0821" w:rsidRPr="00196BCA" w:rsidRDefault="003F0821" w:rsidP="003F0821">
      <w:pPr>
        <w:pStyle w:val="TH"/>
      </w:pPr>
      <w:r w:rsidRPr="00196BCA">
        <w:t>Table 7.1.1.10.3.3.3-</w:t>
      </w:r>
      <w:r w:rsidRPr="00196BCA">
        <w:rPr>
          <w:lang w:eastAsia="zh-CN"/>
        </w:rPr>
        <w:t>2</w:t>
      </w:r>
      <w:r w:rsidRPr="00196BCA">
        <w:t>: CellGroupConfig (Table 7.1.1.10.3.3.3-1)</w:t>
      </w:r>
    </w:p>
    <w:tbl>
      <w:tblPr>
        <w:tblW w:w="0" w:type="auto"/>
        <w:tblInd w:w="-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99" w:type="dxa"/>
          <w:right w:w="99" w:type="dxa"/>
        </w:tblCellMar>
        <w:tblLook w:val="0000" w:firstRow="0" w:lastRow="0" w:firstColumn="0" w:lastColumn="0" w:noHBand="0" w:noVBand="0"/>
      </w:tblPr>
      <w:tblGrid>
        <w:gridCol w:w="9"/>
        <w:gridCol w:w="4526"/>
        <w:gridCol w:w="2267"/>
        <w:gridCol w:w="1700"/>
        <w:gridCol w:w="1245"/>
      </w:tblGrid>
      <w:tr w:rsidR="003F0821" w:rsidRPr="00196BCA" w14:paraId="211A767A" w14:textId="77777777" w:rsidTr="00096385">
        <w:trPr>
          <w:gridBefore w:val="1"/>
          <w:wBefore w:w="9" w:type="dxa"/>
        </w:trPr>
        <w:tc>
          <w:tcPr>
            <w:tcW w:w="9738" w:type="dxa"/>
            <w:gridSpan w:val="4"/>
          </w:tcPr>
          <w:p w14:paraId="5FC84561" w14:textId="77777777" w:rsidR="003F0821" w:rsidRPr="00196BCA" w:rsidRDefault="003F0821" w:rsidP="00096385">
            <w:pPr>
              <w:pStyle w:val="TAL"/>
              <w:rPr>
                <w:lang w:eastAsia="zh-CN"/>
              </w:rPr>
            </w:pPr>
            <w:r w:rsidRPr="00196BCA">
              <w:rPr>
                <w:lang w:eastAsia="en-US"/>
              </w:rPr>
              <w:t>Derivation Path:</w:t>
            </w:r>
            <w:r w:rsidRPr="00196BCA">
              <w:rPr>
                <w:lang w:eastAsia="zh-CN"/>
              </w:rPr>
              <w:t xml:space="preserve"> TS</w:t>
            </w:r>
            <w:r w:rsidRPr="00196BCA">
              <w:rPr>
                <w:lang w:eastAsia="en-US"/>
              </w:rPr>
              <w:t xml:space="preserve"> 3</w:t>
            </w:r>
            <w:r w:rsidRPr="00196BCA">
              <w:rPr>
                <w:lang w:eastAsia="zh-CN"/>
              </w:rPr>
              <w:t>8</w:t>
            </w:r>
            <w:r w:rsidRPr="00196BCA">
              <w:rPr>
                <w:lang w:eastAsia="en-US"/>
              </w:rPr>
              <w:t>.508</w:t>
            </w:r>
            <w:r w:rsidRPr="00196BCA">
              <w:rPr>
                <w:lang w:eastAsia="zh-CN"/>
              </w:rPr>
              <w:t>-1 [4], T</w:t>
            </w:r>
            <w:r w:rsidRPr="00196BCA">
              <w:rPr>
                <w:lang w:eastAsia="en-US"/>
              </w:rPr>
              <w:t>able 4.6.3-19</w:t>
            </w:r>
            <w:r w:rsidRPr="00196BCA">
              <w:rPr>
                <w:lang w:eastAsia="zh-CN"/>
              </w:rPr>
              <w:t>.</w:t>
            </w:r>
          </w:p>
        </w:tc>
      </w:tr>
      <w:tr w:rsidR="003F0821" w:rsidRPr="00196BCA" w14:paraId="76787886" w14:textId="77777777" w:rsidTr="000963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c>
          <w:tcPr>
            <w:tcW w:w="4535" w:type="dxa"/>
            <w:gridSpan w:val="2"/>
          </w:tcPr>
          <w:p w14:paraId="0F3FF0CD" w14:textId="77777777" w:rsidR="003F0821" w:rsidRPr="00196BCA" w:rsidRDefault="003F0821" w:rsidP="00096385">
            <w:pPr>
              <w:pStyle w:val="TAH"/>
              <w:rPr>
                <w:lang w:eastAsia="en-US"/>
              </w:rPr>
            </w:pPr>
            <w:r w:rsidRPr="00196BCA">
              <w:rPr>
                <w:lang w:eastAsia="en-US"/>
              </w:rPr>
              <w:t>Information Element</w:t>
            </w:r>
          </w:p>
        </w:tc>
        <w:tc>
          <w:tcPr>
            <w:tcW w:w="2267" w:type="dxa"/>
          </w:tcPr>
          <w:p w14:paraId="2305B115" w14:textId="77777777" w:rsidR="003F0821" w:rsidRPr="00196BCA" w:rsidRDefault="003F0821" w:rsidP="00096385">
            <w:pPr>
              <w:pStyle w:val="TAH"/>
              <w:rPr>
                <w:lang w:eastAsia="en-US"/>
              </w:rPr>
            </w:pPr>
            <w:r w:rsidRPr="00196BCA">
              <w:rPr>
                <w:lang w:eastAsia="en-US"/>
              </w:rPr>
              <w:t>Value/remark</w:t>
            </w:r>
          </w:p>
        </w:tc>
        <w:tc>
          <w:tcPr>
            <w:tcW w:w="1700" w:type="dxa"/>
          </w:tcPr>
          <w:p w14:paraId="2C67267B" w14:textId="77777777" w:rsidR="003F0821" w:rsidRPr="00196BCA" w:rsidRDefault="003F0821" w:rsidP="00096385">
            <w:pPr>
              <w:pStyle w:val="TAH"/>
              <w:rPr>
                <w:lang w:eastAsia="en-US"/>
              </w:rPr>
            </w:pPr>
            <w:r w:rsidRPr="00196BCA">
              <w:rPr>
                <w:lang w:eastAsia="en-US"/>
              </w:rPr>
              <w:t>Comment</w:t>
            </w:r>
          </w:p>
        </w:tc>
        <w:tc>
          <w:tcPr>
            <w:tcW w:w="1245" w:type="dxa"/>
          </w:tcPr>
          <w:p w14:paraId="0C3C0AD6" w14:textId="77777777" w:rsidR="003F0821" w:rsidRPr="00196BCA" w:rsidRDefault="003F0821" w:rsidP="00096385">
            <w:pPr>
              <w:pStyle w:val="TAH"/>
              <w:rPr>
                <w:lang w:eastAsia="en-US"/>
              </w:rPr>
            </w:pPr>
            <w:r w:rsidRPr="00196BCA">
              <w:rPr>
                <w:lang w:eastAsia="en-US"/>
              </w:rPr>
              <w:t>Condition</w:t>
            </w:r>
          </w:p>
        </w:tc>
      </w:tr>
      <w:tr w:rsidR="003F0821" w:rsidRPr="00196BCA" w14:paraId="2E435371" w14:textId="77777777" w:rsidTr="000963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c>
          <w:tcPr>
            <w:tcW w:w="4535" w:type="dxa"/>
            <w:gridSpan w:val="2"/>
          </w:tcPr>
          <w:p w14:paraId="06B4A325" w14:textId="77777777" w:rsidR="003F0821" w:rsidRPr="00196BCA" w:rsidRDefault="003F0821" w:rsidP="00096385">
            <w:pPr>
              <w:pStyle w:val="TAL"/>
              <w:rPr>
                <w:lang w:eastAsia="en-US"/>
              </w:rPr>
            </w:pPr>
            <w:r w:rsidRPr="00196BCA">
              <w:rPr>
                <w:lang w:eastAsia="en-US"/>
              </w:rPr>
              <w:t xml:space="preserve">CellGroupConfig ::= </w:t>
            </w:r>
            <w:r w:rsidRPr="00196BCA">
              <w:rPr>
                <w:snapToGrid w:val="0"/>
                <w:lang w:eastAsia="en-US"/>
              </w:rPr>
              <w:t xml:space="preserve">SEQUENCE </w:t>
            </w:r>
            <w:r w:rsidRPr="00196BCA">
              <w:rPr>
                <w:lang w:eastAsia="en-US"/>
              </w:rPr>
              <w:t>{</w:t>
            </w:r>
          </w:p>
        </w:tc>
        <w:tc>
          <w:tcPr>
            <w:tcW w:w="2267" w:type="dxa"/>
          </w:tcPr>
          <w:p w14:paraId="5AE37CA9" w14:textId="77777777" w:rsidR="003F0821" w:rsidRPr="00196BCA" w:rsidRDefault="003F0821" w:rsidP="00096385">
            <w:pPr>
              <w:pStyle w:val="TAL"/>
              <w:rPr>
                <w:lang w:eastAsia="en-US"/>
              </w:rPr>
            </w:pPr>
          </w:p>
        </w:tc>
        <w:tc>
          <w:tcPr>
            <w:tcW w:w="1700" w:type="dxa"/>
          </w:tcPr>
          <w:p w14:paraId="64323E67" w14:textId="77777777" w:rsidR="003F0821" w:rsidRPr="00196BCA" w:rsidRDefault="003F0821" w:rsidP="00096385">
            <w:pPr>
              <w:pStyle w:val="TAL"/>
              <w:rPr>
                <w:lang w:eastAsia="en-US"/>
              </w:rPr>
            </w:pPr>
          </w:p>
        </w:tc>
        <w:tc>
          <w:tcPr>
            <w:tcW w:w="1245" w:type="dxa"/>
          </w:tcPr>
          <w:p w14:paraId="7690DB8B" w14:textId="77777777" w:rsidR="003F0821" w:rsidRPr="00196BCA" w:rsidRDefault="003F0821" w:rsidP="00096385">
            <w:pPr>
              <w:pStyle w:val="TAL"/>
              <w:rPr>
                <w:lang w:eastAsia="en-US"/>
              </w:rPr>
            </w:pPr>
          </w:p>
        </w:tc>
      </w:tr>
      <w:tr w:rsidR="003F0821" w:rsidRPr="00196BCA" w14:paraId="1433ADC3" w14:textId="77777777" w:rsidTr="000963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c>
          <w:tcPr>
            <w:tcW w:w="4535" w:type="dxa"/>
            <w:gridSpan w:val="2"/>
          </w:tcPr>
          <w:p w14:paraId="67E4D7E9" w14:textId="77777777" w:rsidR="003F0821" w:rsidRPr="00196BCA" w:rsidRDefault="003F0821" w:rsidP="00096385">
            <w:pPr>
              <w:pStyle w:val="TAL"/>
              <w:rPr>
                <w:lang w:eastAsia="zh-CN"/>
              </w:rPr>
            </w:pPr>
            <w:r w:rsidRPr="00196BCA">
              <w:rPr>
                <w:lang w:eastAsia="en-US"/>
              </w:rPr>
              <w:t xml:space="preserve">  sCellToAddModList SEQUENCE (SIZE (1..maxMeasId)) OF </w:t>
            </w:r>
            <w:r w:rsidRPr="00196BCA">
              <w:t>SCellConfig</w:t>
            </w:r>
            <w:r w:rsidRPr="00196BCA">
              <w:rPr>
                <w:lang w:eastAsia="en-US"/>
              </w:rPr>
              <w:t xml:space="preserve"> {</w:t>
            </w:r>
          </w:p>
        </w:tc>
        <w:tc>
          <w:tcPr>
            <w:tcW w:w="2267" w:type="dxa"/>
          </w:tcPr>
          <w:p w14:paraId="513BF8E2" w14:textId="77777777" w:rsidR="003F0821" w:rsidRPr="00196BCA" w:rsidRDefault="003F0821" w:rsidP="00096385">
            <w:pPr>
              <w:pStyle w:val="TAL"/>
              <w:rPr>
                <w:lang w:eastAsia="zh-CN"/>
              </w:rPr>
            </w:pPr>
            <w:r w:rsidRPr="00196BCA">
              <w:rPr>
                <w:lang w:eastAsia="zh-CN"/>
              </w:rPr>
              <w:t>1 entry</w:t>
            </w:r>
          </w:p>
        </w:tc>
        <w:tc>
          <w:tcPr>
            <w:tcW w:w="1700" w:type="dxa"/>
          </w:tcPr>
          <w:p w14:paraId="04C7DDE2" w14:textId="77777777" w:rsidR="003F0821" w:rsidRPr="00196BCA" w:rsidRDefault="003F0821" w:rsidP="00096385">
            <w:pPr>
              <w:pStyle w:val="TAL"/>
              <w:rPr>
                <w:lang w:eastAsia="zh-CN"/>
              </w:rPr>
            </w:pPr>
          </w:p>
        </w:tc>
        <w:tc>
          <w:tcPr>
            <w:tcW w:w="1245" w:type="dxa"/>
          </w:tcPr>
          <w:p w14:paraId="0297CA2C" w14:textId="77777777" w:rsidR="003F0821" w:rsidRPr="00196BCA" w:rsidRDefault="003F0821" w:rsidP="00096385">
            <w:pPr>
              <w:pStyle w:val="TAL"/>
              <w:rPr>
                <w:lang w:eastAsia="en-US"/>
              </w:rPr>
            </w:pPr>
          </w:p>
        </w:tc>
      </w:tr>
      <w:tr w:rsidR="003F0821" w:rsidRPr="00196BCA" w14:paraId="76E76D1E" w14:textId="77777777" w:rsidTr="000963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c>
          <w:tcPr>
            <w:tcW w:w="4535" w:type="dxa"/>
            <w:gridSpan w:val="2"/>
          </w:tcPr>
          <w:p w14:paraId="1D9DD907" w14:textId="77777777" w:rsidR="003F0821" w:rsidRPr="00196BCA" w:rsidRDefault="003F0821" w:rsidP="00096385">
            <w:pPr>
              <w:pStyle w:val="TAL"/>
              <w:rPr>
                <w:lang w:eastAsia="zh-CN"/>
              </w:rPr>
            </w:pPr>
            <w:r w:rsidRPr="00196BCA">
              <w:t xml:space="preserve">  SCellConfig[1] SEQUENCE {</w:t>
            </w:r>
          </w:p>
        </w:tc>
        <w:tc>
          <w:tcPr>
            <w:tcW w:w="2267" w:type="dxa"/>
          </w:tcPr>
          <w:p w14:paraId="4B9B9B16" w14:textId="77777777" w:rsidR="003F0821" w:rsidRPr="00196BCA" w:rsidRDefault="003F0821" w:rsidP="00096385">
            <w:pPr>
              <w:pStyle w:val="TAL"/>
              <w:rPr>
                <w:lang w:eastAsia="zh-CN"/>
              </w:rPr>
            </w:pPr>
          </w:p>
        </w:tc>
        <w:tc>
          <w:tcPr>
            <w:tcW w:w="1700" w:type="dxa"/>
          </w:tcPr>
          <w:p w14:paraId="2B998804" w14:textId="77777777" w:rsidR="003F0821" w:rsidRPr="00196BCA" w:rsidRDefault="003F0821" w:rsidP="00096385">
            <w:pPr>
              <w:pStyle w:val="TAL"/>
              <w:rPr>
                <w:lang w:eastAsia="en-US"/>
              </w:rPr>
            </w:pPr>
            <w:r w:rsidRPr="00196BCA">
              <w:t>entry 1</w:t>
            </w:r>
          </w:p>
        </w:tc>
        <w:tc>
          <w:tcPr>
            <w:tcW w:w="1245" w:type="dxa"/>
          </w:tcPr>
          <w:p w14:paraId="3C03BFF2" w14:textId="77777777" w:rsidR="003F0821" w:rsidRPr="00196BCA" w:rsidRDefault="003F0821" w:rsidP="00096385">
            <w:pPr>
              <w:pStyle w:val="TAL"/>
              <w:rPr>
                <w:lang w:eastAsia="en-US"/>
              </w:rPr>
            </w:pPr>
          </w:p>
        </w:tc>
      </w:tr>
      <w:tr w:rsidR="003F0821" w:rsidRPr="00196BCA" w14:paraId="5FC16A31" w14:textId="77777777" w:rsidTr="000963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c>
          <w:tcPr>
            <w:tcW w:w="4535" w:type="dxa"/>
            <w:gridSpan w:val="2"/>
          </w:tcPr>
          <w:p w14:paraId="27521FAC" w14:textId="77777777" w:rsidR="003F0821" w:rsidRPr="00196BCA" w:rsidRDefault="003F0821" w:rsidP="00096385">
            <w:pPr>
              <w:pStyle w:val="TAL"/>
              <w:rPr>
                <w:lang w:eastAsia="zh-CN"/>
              </w:rPr>
            </w:pPr>
            <w:r w:rsidRPr="00196BCA">
              <w:rPr>
                <w:lang w:eastAsia="en-US"/>
              </w:rPr>
              <w:t xml:space="preserve">    sCellIndex</w:t>
            </w:r>
          </w:p>
        </w:tc>
        <w:tc>
          <w:tcPr>
            <w:tcW w:w="2267" w:type="dxa"/>
          </w:tcPr>
          <w:p w14:paraId="1495C20F" w14:textId="77777777" w:rsidR="003F0821" w:rsidRPr="00196BCA" w:rsidRDefault="003F0821" w:rsidP="00096385">
            <w:pPr>
              <w:pStyle w:val="TAL"/>
              <w:rPr>
                <w:lang w:eastAsia="zh-CN"/>
              </w:rPr>
            </w:pPr>
            <w:r w:rsidRPr="00196BCA">
              <w:rPr>
                <w:iCs/>
              </w:rPr>
              <w:t xml:space="preserve">SCellIndex as per </w:t>
            </w:r>
            <w:r w:rsidRPr="00196BCA">
              <w:rPr>
                <w:snapToGrid w:val="0"/>
                <w:lang w:eastAsia="zh-CN"/>
              </w:rPr>
              <w:t>TS 38.508-1 [4] t</w:t>
            </w:r>
            <w:r w:rsidRPr="00196BCA">
              <w:rPr>
                <w:snapToGrid w:val="0"/>
                <w:lang w:eastAsia="en-US"/>
              </w:rPr>
              <w:t xml:space="preserve">able </w:t>
            </w:r>
            <w:r w:rsidRPr="00196BCA">
              <w:rPr>
                <w:snapToGrid w:val="0"/>
                <w:lang w:eastAsia="zh-CN"/>
              </w:rPr>
              <w:t>4.6.3-154</w:t>
            </w:r>
          </w:p>
        </w:tc>
        <w:tc>
          <w:tcPr>
            <w:tcW w:w="1700" w:type="dxa"/>
          </w:tcPr>
          <w:p w14:paraId="5042723F" w14:textId="77777777" w:rsidR="003F0821" w:rsidRPr="00196BCA" w:rsidRDefault="003F0821" w:rsidP="00096385">
            <w:pPr>
              <w:pStyle w:val="TAL"/>
              <w:rPr>
                <w:lang w:eastAsia="en-US"/>
              </w:rPr>
            </w:pPr>
          </w:p>
        </w:tc>
        <w:tc>
          <w:tcPr>
            <w:tcW w:w="1245" w:type="dxa"/>
          </w:tcPr>
          <w:p w14:paraId="2025A897" w14:textId="77777777" w:rsidR="003F0821" w:rsidRPr="00196BCA" w:rsidRDefault="003F0821" w:rsidP="00096385">
            <w:pPr>
              <w:pStyle w:val="TAL"/>
              <w:rPr>
                <w:lang w:eastAsia="en-US"/>
              </w:rPr>
            </w:pPr>
          </w:p>
        </w:tc>
      </w:tr>
      <w:tr w:rsidR="003F0821" w:rsidRPr="00196BCA" w14:paraId="2BD94C64" w14:textId="77777777" w:rsidTr="000963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c>
          <w:tcPr>
            <w:tcW w:w="4535" w:type="dxa"/>
            <w:gridSpan w:val="2"/>
          </w:tcPr>
          <w:p w14:paraId="1A13C2A1" w14:textId="77777777" w:rsidR="003F0821" w:rsidRPr="00196BCA" w:rsidRDefault="003F0821" w:rsidP="00096385">
            <w:pPr>
              <w:pStyle w:val="TAL"/>
              <w:rPr>
                <w:lang w:eastAsia="zh-CN"/>
              </w:rPr>
            </w:pPr>
            <w:r w:rsidRPr="00196BCA">
              <w:rPr>
                <w:lang w:eastAsia="en-US"/>
              </w:rPr>
              <w:t xml:space="preserve">    sCellConfigCommon</w:t>
            </w:r>
          </w:p>
        </w:tc>
        <w:tc>
          <w:tcPr>
            <w:tcW w:w="2267" w:type="dxa"/>
          </w:tcPr>
          <w:p w14:paraId="031E5264" w14:textId="77777777" w:rsidR="003F0821" w:rsidRPr="00196BCA" w:rsidRDefault="003F0821" w:rsidP="00096385">
            <w:pPr>
              <w:pStyle w:val="TAL"/>
              <w:rPr>
                <w:lang w:eastAsia="en-US"/>
              </w:rPr>
            </w:pPr>
            <w:r w:rsidRPr="00196BCA">
              <w:rPr>
                <w:lang w:eastAsia="en-US"/>
              </w:rPr>
              <w:t>ServingCellConfigCommon</w:t>
            </w:r>
          </w:p>
        </w:tc>
        <w:tc>
          <w:tcPr>
            <w:tcW w:w="1700" w:type="dxa"/>
          </w:tcPr>
          <w:p w14:paraId="3D4B66C6" w14:textId="77777777" w:rsidR="003F0821" w:rsidRPr="00196BCA" w:rsidRDefault="003F0821" w:rsidP="00096385">
            <w:pPr>
              <w:pStyle w:val="TAL"/>
              <w:rPr>
                <w:lang w:eastAsia="en-US"/>
              </w:rPr>
            </w:pPr>
          </w:p>
        </w:tc>
        <w:tc>
          <w:tcPr>
            <w:tcW w:w="1245" w:type="dxa"/>
          </w:tcPr>
          <w:p w14:paraId="10B2865D" w14:textId="77777777" w:rsidR="003F0821" w:rsidRPr="00196BCA" w:rsidRDefault="003F0821" w:rsidP="00096385">
            <w:pPr>
              <w:pStyle w:val="TAL"/>
              <w:rPr>
                <w:lang w:eastAsia="en-US"/>
              </w:rPr>
            </w:pPr>
          </w:p>
        </w:tc>
      </w:tr>
      <w:tr w:rsidR="003F0821" w:rsidRPr="00196BCA" w14:paraId="69CC671C" w14:textId="77777777" w:rsidTr="000963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c>
          <w:tcPr>
            <w:tcW w:w="4535" w:type="dxa"/>
            <w:gridSpan w:val="2"/>
          </w:tcPr>
          <w:p w14:paraId="4A54716B" w14:textId="77777777" w:rsidR="003F0821" w:rsidRPr="00196BCA" w:rsidRDefault="003F0821" w:rsidP="00096385">
            <w:pPr>
              <w:pStyle w:val="TAL"/>
              <w:rPr>
                <w:lang w:eastAsia="zh-CN"/>
              </w:rPr>
            </w:pPr>
            <w:r w:rsidRPr="00196BCA">
              <w:rPr>
                <w:lang w:eastAsia="en-US"/>
              </w:rPr>
              <w:t xml:space="preserve">    sCellConfigDedicated</w:t>
            </w:r>
          </w:p>
        </w:tc>
        <w:tc>
          <w:tcPr>
            <w:tcW w:w="2267" w:type="dxa"/>
          </w:tcPr>
          <w:p w14:paraId="248FEE97" w14:textId="77777777" w:rsidR="003F0821" w:rsidRPr="00196BCA" w:rsidRDefault="003F0821" w:rsidP="00096385">
            <w:pPr>
              <w:pStyle w:val="TAL"/>
              <w:rPr>
                <w:lang w:eastAsia="en-US"/>
              </w:rPr>
            </w:pPr>
            <w:r w:rsidRPr="00196BCA">
              <w:rPr>
                <w:lang w:eastAsia="en-US"/>
              </w:rPr>
              <w:t>ServingCellConfig</w:t>
            </w:r>
          </w:p>
        </w:tc>
        <w:tc>
          <w:tcPr>
            <w:tcW w:w="1700" w:type="dxa"/>
          </w:tcPr>
          <w:p w14:paraId="40C0CCBB" w14:textId="77777777" w:rsidR="003F0821" w:rsidRPr="00196BCA" w:rsidRDefault="003F0821" w:rsidP="00096385">
            <w:pPr>
              <w:pStyle w:val="TAL"/>
              <w:rPr>
                <w:lang w:eastAsia="en-US"/>
              </w:rPr>
            </w:pPr>
          </w:p>
        </w:tc>
        <w:tc>
          <w:tcPr>
            <w:tcW w:w="1245" w:type="dxa"/>
          </w:tcPr>
          <w:p w14:paraId="3F7AEC6A" w14:textId="77777777" w:rsidR="003F0821" w:rsidRPr="00196BCA" w:rsidRDefault="003F0821" w:rsidP="00096385">
            <w:pPr>
              <w:pStyle w:val="TAL"/>
              <w:rPr>
                <w:lang w:eastAsia="en-US"/>
              </w:rPr>
            </w:pPr>
          </w:p>
        </w:tc>
      </w:tr>
      <w:tr w:rsidR="003F0821" w:rsidRPr="00196BCA" w14:paraId="51A69EEB" w14:textId="77777777" w:rsidTr="000963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c>
          <w:tcPr>
            <w:tcW w:w="4535" w:type="dxa"/>
            <w:gridSpan w:val="2"/>
          </w:tcPr>
          <w:p w14:paraId="619C9DBF" w14:textId="77777777" w:rsidR="003F0821" w:rsidRPr="00196BCA" w:rsidRDefault="003F0821" w:rsidP="00096385">
            <w:pPr>
              <w:pStyle w:val="TAL"/>
              <w:rPr>
                <w:lang w:eastAsia="zh-CN"/>
              </w:rPr>
            </w:pPr>
            <w:r w:rsidRPr="00196BCA">
              <w:rPr>
                <w:lang w:eastAsia="en-US"/>
              </w:rPr>
              <w:t xml:space="preserve">  </w:t>
            </w:r>
            <w:r w:rsidRPr="00196BCA">
              <w:rPr>
                <w:lang w:eastAsia="zh-CN"/>
              </w:rPr>
              <w:t>}</w:t>
            </w:r>
          </w:p>
        </w:tc>
        <w:tc>
          <w:tcPr>
            <w:tcW w:w="2267" w:type="dxa"/>
          </w:tcPr>
          <w:p w14:paraId="505C9CE6" w14:textId="77777777" w:rsidR="003F0821" w:rsidRPr="00196BCA" w:rsidRDefault="003F0821" w:rsidP="00096385">
            <w:pPr>
              <w:pStyle w:val="TAL"/>
              <w:rPr>
                <w:lang w:eastAsia="en-US"/>
              </w:rPr>
            </w:pPr>
          </w:p>
        </w:tc>
        <w:tc>
          <w:tcPr>
            <w:tcW w:w="1700" w:type="dxa"/>
          </w:tcPr>
          <w:p w14:paraId="0BFC0EB5" w14:textId="77777777" w:rsidR="003F0821" w:rsidRPr="00196BCA" w:rsidRDefault="003F0821" w:rsidP="00096385">
            <w:pPr>
              <w:pStyle w:val="TAL"/>
              <w:rPr>
                <w:lang w:eastAsia="zh-CN"/>
              </w:rPr>
            </w:pPr>
          </w:p>
        </w:tc>
        <w:tc>
          <w:tcPr>
            <w:tcW w:w="1245" w:type="dxa"/>
          </w:tcPr>
          <w:p w14:paraId="5FCCDF7D" w14:textId="77777777" w:rsidR="003F0821" w:rsidRPr="00196BCA" w:rsidRDefault="003F0821" w:rsidP="00096385">
            <w:pPr>
              <w:pStyle w:val="TAL"/>
              <w:rPr>
                <w:lang w:eastAsia="en-US"/>
              </w:rPr>
            </w:pPr>
          </w:p>
        </w:tc>
      </w:tr>
      <w:tr w:rsidR="003F0821" w:rsidRPr="00196BCA" w14:paraId="359B1219" w14:textId="77777777" w:rsidTr="000963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c>
          <w:tcPr>
            <w:tcW w:w="4535" w:type="dxa"/>
            <w:gridSpan w:val="2"/>
          </w:tcPr>
          <w:p w14:paraId="002B756B" w14:textId="77777777" w:rsidR="003F0821" w:rsidRPr="00196BCA" w:rsidRDefault="003F0821" w:rsidP="00096385">
            <w:pPr>
              <w:pStyle w:val="TAL"/>
              <w:rPr>
                <w:lang w:eastAsia="en-US"/>
              </w:rPr>
            </w:pPr>
            <w:r w:rsidRPr="00196BCA">
              <w:rPr>
                <w:lang w:eastAsia="en-US"/>
              </w:rPr>
              <w:t>}</w:t>
            </w:r>
          </w:p>
        </w:tc>
        <w:tc>
          <w:tcPr>
            <w:tcW w:w="2267" w:type="dxa"/>
          </w:tcPr>
          <w:p w14:paraId="1E442765" w14:textId="77777777" w:rsidR="003F0821" w:rsidRPr="00196BCA" w:rsidRDefault="003F0821" w:rsidP="00096385">
            <w:pPr>
              <w:pStyle w:val="TAL"/>
              <w:rPr>
                <w:lang w:eastAsia="en-US"/>
              </w:rPr>
            </w:pPr>
          </w:p>
        </w:tc>
        <w:tc>
          <w:tcPr>
            <w:tcW w:w="1700" w:type="dxa"/>
          </w:tcPr>
          <w:p w14:paraId="37A816E6" w14:textId="77777777" w:rsidR="003F0821" w:rsidRPr="00196BCA" w:rsidRDefault="003F0821" w:rsidP="00096385">
            <w:pPr>
              <w:pStyle w:val="TAL"/>
              <w:rPr>
                <w:lang w:eastAsia="en-US"/>
              </w:rPr>
            </w:pPr>
          </w:p>
        </w:tc>
        <w:tc>
          <w:tcPr>
            <w:tcW w:w="1245" w:type="dxa"/>
          </w:tcPr>
          <w:p w14:paraId="4683492D" w14:textId="77777777" w:rsidR="003F0821" w:rsidRPr="00196BCA" w:rsidRDefault="003F0821" w:rsidP="00096385">
            <w:pPr>
              <w:pStyle w:val="TAL"/>
              <w:rPr>
                <w:lang w:eastAsia="en-US"/>
              </w:rPr>
            </w:pPr>
          </w:p>
        </w:tc>
      </w:tr>
    </w:tbl>
    <w:p w14:paraId="19121F41" w14:textId="77777777" w:rsidR="003F0821" w:rsidRPr="00196BCA" w:rsidRDefault="003F0821" w:rsidP="003F0821"/>
    <w:p w14:paraId="6745AFBE" w14:textId="77777777" w:rsidR="003F0821" w:rsidRPr="00196BCA" w:rsidRDefault="003F0821" w:rsidP="003F0821">
      <w:pPr>
        <w:pStyle w:val="TH"/>
      </w:pPr>
      <w:r w:rsidRPr="00196BCA">
        <w:t>Table 7.1.1.10.3.3.3-</w:t>
      </w:r>
      <w:r w:rsidRPr="00196BCA">
        <w:rPr>
          <w:lang w:eastAsia="zh-CN"/>
        </w:rPr>
        <w:t>3</w:t>
      </w:r>
      <w:r w:rsidRPr="00196BCA">
        <w:t>: ServingCellConfigCommon (Table 7.1.1.10.3.3.3-</w:t>
      </w:r>
      <w:r w:rsidRPr="00196BCA">
        <w:rPr>
          <w:lang w:eastAsia="zh-CN"/>
        </w:rPr>
        <w:t>2</w:t>
      </w:r>
      <w:r w:rsidRPr="00196BCA">
        <w:t>)</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3F0821" w:rsidRPr="00196BCA" w14:paraId="35B8F046" w14:textId="77777777" w:rsidTr="00096385">
        <w:tc>
          <w:tcPr>
            <w:tcW w:w="9747" w:type="dxa"/>
            <w:gridSpan w:val="4"/>
          </w:tcPr>
          <w:p w14:paraId="7773EF86" w14:textId="3C6770E6" w:rsidR="003F0821" w:rsidRPr="00196BCA" w:rsidRDefault="003F0821" w:rsidP="00096385">
            <w:pPr>
              <w:pStyle w:val="TAH"/>
              <w:jc w:val="left"/>
              <w:rPr>
                <w:b w:val="0"/>
                <w:lang w:eastAsia="en-US"/>
              </w:rPr>
            </w:pPr>
            <w:r w:rsidRPr="00196BCA">
              <w:rPr>
                <w:b w:val="0"/>
                <w:lang w:eastAsia="en-US"/>
              </w:rPr>
              <w:t>Derivation Path: TS 38.508</w:t>
            </w:r>
            <w:r w:rsidRPr="00196BCA">
              <w:rPr>
                <w:b w:val="0"/>
                <w:lang w:eastAsia="zh-CN"/>
              </w:rPr>
              <w:t>-1 [4]</w:t>
            </w:r>
            <w:r w:rsidRPr="00196BCA">
              <w:rPr>
                <w:lang w:eastAsia="zh-CN"/>
              </w:rPr>
              <w:t>, T</w:t>
            </w:r>
            <w:r w:rsidRPr="00196BCA">
              <w:rPr>
                <w:b w:val="0"/>
                <w:lang w:eastAsia="en-US"/>
              </w:rPr>
              <w:t xml:space="preserve">able </w:t>
            </w:r>
            <w:r w:rsidRPr="00196BCA">
              <w:rPr>
                <w:b w:val="0"/>
                <w:snapToGrid w:val="0"/>
                <w:lang w:eastAsia="zh-CN"/>
              </w:rPr>
              <w:t>4.6.3-168</w:t>
            </w:r>
            <w:r w:rsidR="00514B3D" w:rsidRPr="00196BCA">
              <w:rPr>
                <w:b w:val="0"/>
                <w:snapToGrid w:val="0"/>
                <w:lang w:eastAsia="zh-CN"/>
              </w:rPr>
              <w:t xml:space="preserve"> with conditions SCell_add and SharedSpectrum</w:t>
            </w:r>
          </w:p>
        </w:tc>
      </w:tr>
      <w:tr w:rsidR="003F0821" w:rsidRPr="00196BCA" w14:paraId="14CEB620" w14:textId="77777777" w:rsidTr="00096385">
        <w:tc>
          <w:tcPr>
            <w:tcW w:w="4535" w:type="dxa"/>
          </w:tcPr>
          <w:p w14:paraId="12E68C5E" w14:textId="77777777" w:rsidR="003F0821" w:rsidRPr="00196BCA" w:rsidRDefault="003F0821" w:rsidP="00096385">
            <w:pPr>
              <w:pStyle w:val="TAH"/>
              <w:rPr>
                <w:lang w:eastAsia="en-US"/>
              </w:rPr>
            </w:pPr>
            <w:r w:rsidRPr="00196BCA">
              <w:rPr>
                <w:lang w:eastAsia="en-US"/>
              </w:rPr>
              <w:t>Information Element</w:t>
            </w:r>
          </w:p>
        </w:tc>
        <w:tc>
          <w:tcPr>
            <w:tcW w:w="2267" w:type="dxa"/>
          </w:tcPr>
          <w:p w14:paraId="31A3AAF2" w14:textId="77777777" w:rsidR="003F0821" w:rsidRPr="00196BCA" w:rsidRDefault="003F0821" w:rsidP="00096385">
            <w:pPr>
              <w:pStyle w:val="TAH"/>
              <w:rPr>
                <w:lang w:eastAsia="en-US"/>
              </w:rPr>
            </w:pPr>
            <w:r w:rsidRPr="00196BCA">
              <w:rPr>
                <w:lang w:eastAsia="en-US"/>
              </w:rPr>
              <w:t>Value/remark</w:t>
            </w:r>
          </w:p>
        </w:tc>
        <w:tc>
          <w:tcPr>
            <w:tcW w:w="1700" w:type="dxa"/>
          </w:tcPr>
          <w:p w14:paraId="6EE1D39D" w14:textId="77777777" w:rsidR="003F0821" w:rsidRPr="00196BCA" w:rsidRDefault="003F0821" w:rsidP="00096385">
            <w:pPr>
              <w:pStyle w:val="TAH"/>
              <w:rPr>
                <w:lang w:eastAsia="en-US"/>
              </w:rPr>
            </w:pPr>
            <w:r w:rsidRPr="00196BCA">
              <w:rPr>
                <w:lang w:eastAsia="en-US"/>
              </w:rPr>
              <w:t>Comment</w:t>
            </w:r>
          </w:p>
        </w:tc>
        <w:tc>
          <w:tcPr>
            <w:tcW w:w="1245" w:type="dxa"/>
          </w:tcPr>
          <w:p w14:paraId="688015BC" w14:textId="77777777" w:rsidR="003F0821" w:rsidRPr="00196BCA" w:rsidRDefault="003F0821" w:rsidP="00096385">
            <w:pPr>
              <w:pStyle w:val="TAH"/>
              <w:rPr>
                <w:lang w:eastAsia="en-US"/>
              </w:rPr>
            </w:pPr>
            <w:r w:rsidRPr="00196BCA">
              <w:rPr>
                <w:lang w:eastAsia="en-US"/>
              </w:rPr>
              <w:t>Condition</w:t>
            </w:r>
          </w:p>
        </w:tc>
      </w:tr>
      <w:tr w:rsidR="003F0821" w:rsidRPr="00196BCA" w14:paraId="7018A9B1" w14:textId="77777777" w:rsidTr="00096385">
        <w:tc>
          <w:tcPr>
            <w:tcW w:w="4535" w:type="dxa"/>
          </w:tcPr>
          <w:p w14:paraId="592DA185" w14:textId="77777777" w:rsidR="003F0821" w:rsidRPr="00196BCA" w:rsidRDefault="003F0821" w:rsidP="00096385">
            <w:pPr>
              <w:pStyle w:val="TAL"/>
              <w:rPr>
                <w:lang w:eastAsia="en-US"/>
              </w:rPr>
            </w:pPr>
            <w:r w:rsidRPr="00196BCA">
              <w:rPr>
                <w:lang w:eastAsia="en-US"/>
              </w:rPr>
              <w:t>ServingCellConfigCommon ::= SEQUENCE {</w:t>
            </w:r>
          </w:p>
        </w:tc>
        <w:tc>
          <w:tcPr>
            <w:tcW w:w="2267" w:type="dxa"/>
          </w:tcPr>
          <w:p w14:paraId="469A587D" w14:textId="77777777" w:rsidR="003F0821" w:rsidRPr="00196BCA" w:rsidRDefault="003F0821" w:rsidP="00096385">
            <w:pPr>
              <w:pStyle w:val="TAL"/>
              <w:rPr>
                <w:lang w:eastAsia="en-US"/>
              </w:rPr>
            </w:pPr>
          </w:p>
        </w:tc>
        <w:tc>
          <w:tcPr>
            <w:tcW w:w="1700" w:type="dxa"/>
          </w:tcPr>
          <w:p w14:paraId="2A417FD7" w14:textId="77777777" w:rsidR="003F0821" w:rsidRPr="00196BCA" w:rsidRDefault="003F0821" w:rsidP="00096385">
            <w:pPr>
              <w:pStyle w:val="TAL"/>
              <w:rPr>
                <w:lang w:eastAsia="en-US"/>
              </w:rPr>
            </w:pPr>
          </w:p>
        </w:tc>
        <w:tc>
          <w:tcPr>
            <w:tcW w:w="1245" w:type="dxa"/>
          </w:tcPr>
          <w:p w14:paraId="2DD21913" w14:textId="77777777" w:rsidR="003F0821" w:rsidRPr="00196BCA" w:rsidRDefault="003F0821" w:rsidP="00096385">
            <w:pPr>
              <w:pStyle w:val="TAL"/>
              <w:rPr>
                <w:lang w:eastAsia="en-US"/>
              </w:rPr>
            </w:pPr>
          </w:p>
        </w:tc>
      </w:tr>
      <w:tr w:rsidR="003F0821" w:rsidRPr="00196BCA" w14:paraId="61845483" w14:textId="77777777" w:rsidTr="00096385">
        <w:tc>
          <w:tcPr>
            <w:tcW w:w="4535" w:type="dxa"/>
            <w:tcBorders>
              <w:bottom w:val="single" w:sz="4" w:space="0" w:color="auto"/>
            </w:tcBorders>
          </w:tcPr>
          <w:p w14:paraId="7D32E98D" w14:textId="77777777" w:rsidR="003F0821" w:rsidRPr="00196BCA" w:rsidRDefault="003F0821" w:rsidP="00096385">
            <w:pPr>
              <w:pStyle w:val="TAL"/>
              <w:rPr>
                <w:lang w:eastAsia="en-US"/>
              </w:rPr>
            </w:pPr>
            <w:r w:rsidRPr="00196BCA">
              <w:rPr>
                <w:lang w:eastAsia="en-US"/>
              </w:rPr>
              <w:t xml:space="preserve">  physCellId</w:t>
            </w:r>
          </w:p>
        </w:tc>
        <w:tc>
          <w:tcPr>
            <w:tcW w:w="2267" w:type="dxa"/>
          </w:tcPr>
          <w:p w14:paraId="2536C8F9" w14:textId="66E0328D" w:rsidR="003F0821" w:rsidRPr="00196BCA" w:rsidRDefault="003F0821" w:rsidP="00096385">
            <w:pPr>
              <w:pStyle w:val="TAL"/>
              <w:rPr>
                <w:lang w:eastAsia="zh-CN"/>
              </w:rPr>
            </w:pPr>
            <w:r w:rsidRPr="00196BCA">
              <w:rPr>
                <w:rFonts w:eastAsia="MS Mincho"/>
                <w:lang w:eastAsia="en-US"/>
              </w:rPr>
              <w:t xml:space="preserve">Physical Cell Identity of </w:t>
            </w:r>
            <w:r w:rsidRPr="00196BCA">
              <w:rPr>
                <w:lang w:eastAsia="zh-CN"/>
              </w:rPr>
              <w:t xml:space="preserve">NR </w:t>
            </w:r>
            <w:r w:rsidRPr="00196BCA">
              <w:rPr>
                <w:rFonts w:eastAsia="MS Mincho"/>
                <w:lang w:eastAsia="en-US"/>
              </w:rPr>
              <w:t xml:space="preserve">Cell </w:t>
            </w:r>
            <w:r w:rsidR="00514B3D" w:rsidRPr="00196BCA">
              <w:rPr>
                <w:rFonts w:eastAsia="MS Mincho"/>
                <w:lang w:eastAsia="en-US"/>
              </w:rPr>
              <w:t>10</w:t>
            </w:r>
          </w:p>
        </w:tc>
        <w:tc>
          <w:tcPr>
            <w:tcW w:w="1700" w:type="dxa"/>
          </w:tcPr>
          <w:p w14:paraId="41C8D0F3" w14:textId="77777777" w:rsidR="003F0821" w:rsidRPr="00196BCA" w:rsidRDefault="003F0821" w:rsidP="00096385">
            <w:pPr>
              <w:pStyle w:val="TAL"/>
              <w:rPr>
                <w:lang w:eastAsia="en-US"/>
              </w:rPr>
            </w:pPr>
          </w:p>
        </w:tc>
        <w:tc>
          <w:tcPr>
            <w:tcW w:w="1245" w:type="dxa"/>
          </w:tcPr>
          <w:p w14:paraId="5004C19C" w14:textId="77777777" w:rsidR="003F0821" w:rsidRPr="00196BCA" w:rsidRDefault="003F0821" w:rsidP="00096385">
            <w:pPr>
              <w:pStyle w:val="TAL"/>
              <w:rPr>
                <w:lang w:eastAsia="en-US"/>
              </w:rPr>
            </w:pPr>
          </w:p>
        </w:tc>
      </w:tr>
      <w:tr w:rsidR="003F0821" w:rsidRPr="00196BCA" w14:paraId="4334B906" w14:textId="77777777" w:rsidTr="00096385">
        <w:tc>
          <w:tcPr>
            <w:tcW w:w="4535" w:type="dxa"/>
            <w:tcBorders>
              <w:top w:val="nil"/>
            </w:tcBorders>
            <w:shd w:val="clear" w:color="auto" w:fill="auto"/>
          </w:tcPr>
          <w:p w14:paraId="2CAB1370" w14:textId="77777777" w:rsidR="003F0821" w:rsidRPr="00196BCA" w:rsidRDefault="003F0821" w:rsidP="00096385">
            <w:pPr>
              <w:keepNext/>
              <w:keepLines/>
              <w:spacing w:after="0"/>
              <w:rPr>
                <w:rFonts w:ascii="Arial" w:hAnsi="Arial"/>
                <w:sz w:val="18"/>
                <w:lang w:eastAsia="en-US"/>
              </w:rPr>
            </w:pPr>
            <w:r w:rsidRPr="00196BCA">
              <w:rPr>
                <w:rFonts w:ascii="Arial" w:hAnsi="Arial"/>
                <w:sz w:val="18"/>
                <w:lang w:eastAsia="en-US"/>
              </w:rPr>
              <w:t xml:space="preserve">  uplinkConfigCommon</w:t>
            </w:r>
          </w:p>
        </w:tc>
        <w:tc>
          <w:tcPr>
            <w:tcW w:w="2267" w:type="dxa"/>
          </w:tcPr>
          <w:p w14:paraId="3A156E1A" w14:textId="77777777" w:rsidR="003F0821" w:rsidRPr="00196BCA" w:rsidRDefault="003F0821" w:rsidP="00096385">
            <w:pPr>
              <w:keepNext/>
              <w:keepLines/>
              <w:spacing w:after="0"/>
              <w:rPr>
                <w:rFonts w:ascii="Arial" w:eastAsia="MS Mincho" w:hAnsi="Arial"/>
                <w:sz w:val="18"/>
                <w:lang w:eastAsia="en-US"/>
              </w:rPr>
            </w:pPr>
            <w:r w:rsidRPr="00196BCA">
              <w:rPr>
                <w:rFonts w:ascii="Arial" w:eastAsia="MS Mincho" w:hAnsi="Arial"/>
                <w:sz w:val="18"/>
                <w:lang w:eastAsia="en-US"/>
              </w:rPr>
              <w:t>UplinkConfigCommon as per TS 38.508-1 [4] table 4.6.3-201</w:t>
            </w:r>
          </w:p>
        </w:tc>
        <w:tc>
          <w:tcPr>
            <w:tcW w:w="1700" w:type="dxa"/>
          </w:tcPr>
          <w:p w14:paraId="632DC10C" w14:textId="77777777" w:rsidR="003F0821" w:rsidRPr="00196BCA" w:rsidRDefault="003F0821" w:rsidP="00096385">
            <w:pPr>
              <w:keepNext/>
              <w:keepLines/>
              <w:spacing w:after="0"/>
              <w:rPr>
                <w:rFonts w:ascii="Arial" w:hAnsi="Arial"/>
                <w:sz w:val="18"/>
                <w:lang w:eastAsia="en-US"/>
              </w:rPr>
            </w:pPr>
          </w:p>
        </w:tc>
        <w:tc>
          <w:tcPr>
            <w:tcW w:w="1245" w:type="dxa"/>
          </w:tcPr>
          <w:p w14:paraId="6D53CEE3" w14:textId="77777777" w:rsidR="003F0821" w:rsidRPr="00196BCA" w:rsidRDefault="003F0821" w:rsidP="00096385">
            <w:pPr>
              <w:keepNext/>
              <w:keepLines/>
              <w:spacing w:after="0"/>
              <w:rPr>
                <w:rFonts w:ascii="Arial" w:hAnsi="Arial"/>
                <w:sz w:val="18"/>
                <w:lang w:eastAsia="en-US"/>
              </w:rPr>
            </w:pPr>
          </w:p>
        </w:tc>
      </w:tr>
      <w:tr w:rsidR="003F0821" w:rsidRPr="00196BCA" w14:paraId="03004F10" w14:textId="77777777" w:rsidTr="00096385">
        <w:tc>
          <w:tcPr>
            <w:tcW w:w="4535" w:type="dxa"/>
            <w:tcBorders>
              <w:bottom w:val="single" w:sz="4" w:space="0" w:color="auto"/>
            </w:tcBorders>
          </w:tcPr>
          <w:p w14:paraId="58AAFE02" w14:textId="77777777" w:rsidR="003F0821" w:rsidRPr="00196BCA" w:rsidRDefault="003F0821" w:rsidP="00096385">
            <w:pPr>
              <w:pStyle w:val="TAL"/>
              <w:rPr>
                <w:lang w:eastAsia="en-US"/>
              </w:rPr>
            </w:pPr>
            <w:r w:rsidRPr="00196BCA">
              <w:rPr>
                <w:lang w:eastAsia="en-US"/>
              </w:rPr>
              <w:t>}</w:t>
            </w:r>
          </w:p>
        </w:tc>
        <w:tc>
          <w:tcPr>
            <w:tcW w:w="2267" w:type="dxa"/>
          </w:tcPr>
          <w:p w14:paraId="32DF82F8" w14:textId="77777777" w:rsidR="003F0821" w:rsidRPr="00196BCA" w:rsidRDefault="003F0821" w:rsidP="00096385">
            <w:pPr>
              <w:pStyle w:val="TAL"/>
              <w:rPr>
                <w:lang w:eastAsia="en-US"/>
              </w:rPr>
            </w:pPr>
          </w:p>
        </w:tc>
        <w:tc>
          <w:tcPr>
            <w:tcW w:w="1700" w:type="dxa"/>
          </w:tcPr>
          <w:p w14:paraId="43B041AE" w14:textId="77777777" w:rsidR="003F0821" w:rsidRPr="00196BCA" w:rsidRDefault="003F0821" w:rsidP="00096385">
            <w:pPr>
              <w:pStyle w:val="TAL"/>
              <w:rPr>
                <w:lang w:eastAsia="en-US"/>
              </w:rPr>
            </w:pPr>
          </w:p>
        </w:tc>
        <w:tc>
          <w:tcPr>
            <w:tcW w:w="1245" w:type="dxa"/>
          </w:tcPr>
          <w:p w14:paraId="5BD48507" w14:textId="77777777" w:rsidR="003F0821" w:rsidRPr="00196BCA" w:rsidRDefault="003F0821" w:rsidP="00096385">
            <w:pPr>
              <w:pStyle w:val="TAL"/>
              <w:rPr>
                <w:lang w:eastAsia="en-US"/>
              </w:rPr>
            </w:pPr>
          </w:p>
        </w:tc>
      </w:tr>
    </w:tbl>
    <w:p w14:paraId="3DE5D368" w14:textId="77777777" w:rsidR="003F0821" w:rsidRPr="00196BCA" w:rsidRDefault="003F0821" w:rsidP="003F0821"/>
    <w:p w14:paraId="34EC1846" w14:textId="77777777" w:rsidR="003F0821" w:rsidRPr="00196BCA" w:rsidRDefault="003F0821" w:rsidP="003F0821">
      <w:pPr>
        <w:pStyle w:val="TH"/>
      </w:pPr>
      <w:r w:rsidRPr="00196BCA">
        <w:t>Table 7.1.1.10.3.3.3-</w:t>
      </w:r>
      <w:r w:rsidRPr="00196BCA">
        <w:rPr>
          <w:lang w:eastAsia="zh-CN"/>
        </w:rPr>
        <w:t>4</w:t>
      </w:r>
      <w:r w:rsidRPr="00196BCA">
        <w:t>: ServingCellConfig (Table 7.1.1.10.3.3.3-</w:t>
      </w:r>
      <w:r w:rsidRPr="00196BCA">
        <w:rPr>
          <w:lang w:eastAsia="zh-CN"/>
        </w:rPr>
        <w:t>2</w:t>
      </w:r>
      <w:r w:rsidRPr="00196BCA">
        <w:t>)</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3F0821" w:rsidRPr="00196BCA" w14:paraId="2906449B" w14:textId="77777777" w:rsidTr="00096385">
        <w:tc>
          <w:tcPr>
            <w:tcW w:w="9747" w:type="dxa"/>
            <w:gridSpan w:val="4"/>
          </w:tcPr>
          <w:p w14:paraId="606BF797" w14:textId="1BC4E97E" w:rsidR="003F0821" w:rsidRPr="00196BCA" w:rsidRDefault="003F0821" w:rsidP="00096385">
            <w:pPr>
              <w:pStyle w:val="TAH"/>
              <w:jc w:val="left"/>
              <w:rPr>
                <w:b w:val="0"/>
                <w:lang w:eastAsia="en-US"/>
              </w:rPr>
            </w:pPr>
            <w:r w:rsidRPr="00196BCA">
              <w:rPr>
                <w:b w:val="0"/>
                <w:lang w:eastAsia="en-US"/>
              </w:rPr>
              <w:t>Derivation Path: TS 38.508</w:t>
            </w:r>
            <w:r w:rsidRPr="00196BCA">
              <w:rPr>
                <w:b w:val="0"/>
                <w:lang w:eastAsia="zh-CN"/>
              </w:rPr>
              <w:t>-1 [4]</w:t>
            </w:r>
            <w:r w:rsidRPr="00196BCA">
              <w:rPr>
                <w:lang w:eastAsia="zh-CN"/>
              </w:rPr>
              <w:t xml:space="preserve">, </w:t>
            </w:r>
            <w:r w:rsidRPr="00196BCA">
              <w:rPr>
                <w:b w:val="0"/>
                <w:bCs/>
                <w:lang w:eastAsia="zh-CN"/>
              </w:rPr>
              <w:t>T</w:t>
            </w:r>
            <w:r w:rsidRPr="00196BCA">
              <w:rPr>
                <w:b w:val="0"/>
                <w:lang w:eastAsia="en-US"/>
              </w:rPr>
              <w:t xml:space="preserve">able </w:t>
            </w:r>
            <w:r w:rsidRPr="00196BCA">
              <w:rPr>
                <w:b w:val="0"/>
                <w:snapToGrid w:val="0"/>
                <w:lang w:eastAsia="zh-CN"/>
              </w:rPr>
              <w:t>4.6.3-167</w:t>
            </w:r>
            <w:r w:rsidR="00514B3D" w:rsidRPr="00196BCA">
              <w:rPr>
                <w:b w:val="0"/>
                <w:snapToGrid w:val="0"/>
                <w:lang w:eastAsia="zh-CN"/>
              </w:rPr>
              <w:t xml:space="preserve"> with condition SCell_add</w:t>
            </w:r>
          </w:p>
        </w:tc>
      </w:tr>
      <w:tr w:rsidR="003F0821" w:rsidRPr="00196BCA" w14:paraId="6004652C" w14:textId="77777777" w:rsidTr="00096385">
        <w:tc>
          <w:tcPr>
            <w:tcW w:w="4535" w:type="dxa"/>
          </w:tcPr>
          <w:p w14:paraId="7082C599" w14:textId="77777777" w:rsidR="003F0821" w:rsidRPr="00196BCA" w:rsidRDefault="003F0821" w:rsidP="00096385">
            <w:pPr>
              <w:pStyle w:val="TAH"/>
              <w:rPr>
                <w:lang w:eastAsia="en-US"/>
              </w:rPr>
            </w:pPr>
            <w:r w:rsidRPr="00196BCA">
              <w:rPr>
                <w:lang w:eastAsia="en-US"/>
              </w:rPr>
              <w:t>Information Element</w:t>
            </w:r>
          </w:p>
        </w:tc>
        <w:tc>
          <w:tcPr>
            <w:tcW w:w="2267" w:type="dxa"/>
          </w:tcPr>
          <w:p w14:paraId="63E36FDF" w14:textId="77777777" w:rsidR="003F0821" w:rsidRPr="00196BCA" w:rsidRDefault="003F0821" w:rsidP="00096385">
            <w:pPr>
              <w:pStyle w:val="TAH"/>
              <w:rPr>
                <w:lang w:eastAsia="en-US"/>
              </w:rPr>
            </w:pPr>
            <w:r w:rsidRPr="00196BCA">
              <w:rPr>
                <w:lang w:eastAsia="en-US"/>
              </w:rPr>
              <w:t>Value/remark</w:t>
            </w:r>
          </w:p>
        </w:tc>
        <w:tc>
          <w:tcPr>
            <w:tcW w:w="1700" w:type="dxa"/>
          </w:tcPr>
          <w:p w14:paraId="2747B06E" w14:textId="77777777" w:rsidR="003F0821" w:rsidRPr="00196BCA" w:rsidRDefault="003F0821" w:rsidP="00096385">
            <w:pPr>
              <w:pStyle w:val="TAH"/>
              <w:rPr>
                <w:lang w:eastAsia="en-US"/>
              </w:rPr>
            </w:pPr>
            <w:r w:rsidRPr="00196BCA">
              <w:rPr>
                <w:lang w:eastAsia="en-US"/>
              </w:rPr>
              <w:t>Comment</w:t>
            </w:r>
          </w:p>
        </w:tc>
        <w:tc>
          <w:tcPr>
            <w:tcW w:w="1245" w:type="dxa"/>
          </w:tcPr>
          <w:p w14:paraId="04482D74" w14:textId="77777777" w:rsidR="003F0821" w:rsidRPr="00196BCA" w:rsidRDefault="003F0821" w:rsidP="00096385">
            <w:pPr>
              <w:pStyle w:val="TAH"/>
              <w:rPr>
                <w:lang w:eastAsia="en-US"/>
              </w:rPr>
            </w:pPr>
            <w:r w:rsidRPr="00196BCA">
              <w:rPr>
                <w:lang w:eastAsia="en-US"/>
              </w:rPr>
              <w:t>Condition</w:t>
            </w:r>
          </w:p>
        </w:tc>
      </w:tr>
      <w:tr w:rsidR="003F0821" w:rsidRPr="00196BCA" w14:paraId="2DC17711" w14:textId="77777777" w:rsidTr="00096385">
        <w:tc>
          <w:tcPr>
            <w:tcW w:w="4535" w:type="dxa"/>
          </w:tcPr>
          <w:p w14:paraId="23AA455E" w14:textId="77777777" w:rsidR="003F0821" w:rsidRPr="00196BCA" w:rsidRDefault="003F0821" w:rsidP="00096385">
            <w:pPr>
              <w:pStyle w:val="TAL"/>
              <w:rPr>
                <w:lang w:eastAsia="en-US"/>
              </w:rPr>
            </w:pPr>
            <w:r w:rsidRPr="00196BCA">
              <w:rPr>
                <w:lang w:eastAsia="en-US"/>
              </w:rPr>
              <w:t>ServingCellConfig ::= SEQUENCE {</w:t>
            </w:r>
          </w:p>
        </w:tc>
        <w:tc>
          <w:tcPr>
            <w:tcW w:w="2267" w:type="dxa"/>
          </w:tcPr>
          <w:p w14:paraId="5633EEB4" w14:textId="77777777" w:rsidR="003F0821" w:rsidRPr="00196BCA" w:rsidRDefault="003F0821" w:rsidP="00096385">
            <w:pPr>
              <w:pStyle w:val="TAL"/>
              <w:rPr>
                <w:lang w:eastAsia="en-US"/>
              </w:rPr>
            </w:pPr>
          </w:p>
        </w:tc>
        <w:tc>
          <w:tcPr>
            <w:tcW w:w="1700" w:type="dxa"/>
          </w:tcPr>
          <w:p w14:paraId="21595B24" w14:textId="77777777" w:rsidR="003F0821" w:rsidRPr="00196BCA" w:rsidRDefault="003F0821" w:rsidP="00096385">
            <w:pPr>
              <w:pStyle w:val="TAL"/>
              <w:rPr>
                <w:lang w:eastAsia="en-US"/>
              </w:rPr>
            </w:pPr>
          </w:p>
        </w:tc>
        <w:tc>
          <w:tcPr>
            <w:tcW w:w="1245" w:type="dxa"/>
          </w:tcPr>
          <w:p w14:paraId="7C0A2F31" w14:textId="77777777" w:rsidR="003F0821" w:rsidRPr="00196BCA" w:rsidRDefault="003F0821" w:rsidP="00096385">
            <w:pPr>
              <w:pStyle w:val="TAL"/>
              <w:rPr>
                <w:lang w:eastAsia="en-US"/>
              </w:rPr>
            </w:pPr>
          </w:p>
        </w:tc>
      </w:tr>
      <w:tr w:rsidR="003F0821" w:rsidRPr="00196BCA" w14:paraId="248BA8A7" w14:textId="77777777" w:rsidTr="00096385">
        <w:tc>
          <w:tcPr>
            <w:tcW w:w="4535" w:type="dxa"/>
          </w:tcPr>
          <w:p w14:paraId="7201A236" w14:textId="77777777" w:rsidR="003F0821" w:rsidRPr="00196BCA" w:rsidRDefault="003F0821" w:rsidP="00096385">
            <w:pPr>
              <w:pStyle w:val="TAL"/>
            </w:pPr>
            <w:r w:rsidRPr="00196BCA">
              <w:t xml:space="preserve">  uplinkConfig SEQUENCE {</w:t>
            </w:r>
          </w:p>
        </w:tc>
        <w:tc>
          <w:tcPr>
            <w:tcW w:w="2267" w:type="dxa"/>
          </w:tcPr>
          <w:p w14:paraId="43B8E60E" w14:textId="77777777" w:rsidR="003F0821" w:rsidRPr="00196BCA" w:rsidRDefault="003F0821" w:rsidP="00096385">
            <w:pPr>
              <w:pStyle w:val="TAL"/>
            </w:pPr>
          </w:p>
        </w:tc>
        <w:tc>
          <w:tcPr>
            <w:tcW w:w="1700" w:type="dxa"/>
          </w:tcPr>
          <w:p w14:paraId="275E8B6B" w14:textId="77777777" w:rsidR="003F0821" w:rsidRPr="00196BCA" w:rsidRDefault="003F0821" w:rsidP="00096385">
            <w:pPr>
              <w:pStyle w:val="TAL"/>
              <w:rPr>
                <w:lang w:eastAsia="en-US"/>
              </w:rPr>
            </w:pPr>
          </w:p>
        </w:tc>
        <w:tc>
          <w:tcPr>
            <w:tcW w:w="1245" w:type="dxa"/>
          </w:tcPr>
          <w:p w14:paraId="711743A9" w14:textId="77777777" w:rsidR="003F0821" w:rsidRPr="00196BCA" w:rsidRDefault="003F0821" w:rsidP="00096385">
            <w:pPr>
              <w:pStyle w:val="TAL"/>
            </w:pPr>
          </w:p>
        </w:tc>
      </w:tr>
      <w:tr w:rsidR="003F0821" w:rsidRPr="00196BCA" w14:paraId="3D2D4C74" w14:textId="77777777" w:rsidTr="00096385">
        <w:tc>
          <w:tcPr>
            <w:tcW w:w="4535" w:type="dxa"/>
          </w:tcPr>
          <w:p w14:paraId="1CD1C4B2" w14:textId="77777777" w:rsidR="003F0821" w:rsidRPr="00196BCA" w:rsidRDefault="003F0821" w:rsidP="00096385">
            <w:pPr>
              <w:pStyle w:val="TAL"/>
            </w:pPr>
            <w:r w:rsidRPr="00196BCA">
              <w:t xml:space="preserve">    initialUplinkBWP</w:t>
            </w:r>
          </w:p>
        </w:tc>
        <w:tc>
          <w:tcPr>
            <w:tcW w:w="2267" w:type="dxa"/>
          </w:tcPr>
          <w:p w14:paraId="367392B8" w14:textId="77777777" w:rsidR="003F0821" w:rsidRPr="00196BCA" w:rsidRDefault="003F0821" w:rsidP="00096385">
            <w:pPr>
              <w:pStyle w:val="TAL"/>
            </w:pPr>
            <w:r w:rsidRPr="00196BCA">
              <w:t>BWP-UplinkDedicated with condition SharedSpectrum</w:t>
            </w:r>
          </w:p>
        </w:tc>
        <w:tc>
          <w:tcPr>
            <w:tcW w:w="1700" w:type="dxa"/>
          </w:tcPr>
          <w:p w14:paraId="0AD05D36" w14:textId="77777777" w:rsidR="003F0821" w:rsidRPr="00196BCA" w:rsidRDefault="003F0821" w:rsidP="00096385">
            <w:pPr>
              <w:pStyle w:val="TAL"/>
              <w:rPr>
                <w:lang w:eastAsia="en-US"/>
              </w:rPr>
            </w:pPr>
          </w:p>
        </w:tc>
        <w:tc>
          <w:tcPr>
            <w:tcW w:w="1245" w:type="dxa"/>
          </w:tcPr>
          <w:p w14:paraId="76949537" w14:textId="77777777" w:rsidR="003F0821" w:rsidRPr="00196BCA" w:rsidRDefault="003F0821" w:rsidP="00096385">
            <w:pPr>
              <w:pStyle w:val="TAL"/>
            </w:pPr>
          </w:p>
        </w:tc>
      </w:tr>
      <w:tr w:rsidR="003F0821" w:rsidRPr="00196BCA" w14:paraId="45F91846" w14:textId="77777777" w:rsidTr="00096385">
        <w:tc>
          <w:tcPr>
            <w:tcW w:w="4535" w:type="dxa"/>
          </w:tcPr>
          <w:p w14:paraId="0DDAC028" w14:textId="77777777" w:rsidR="003F0821" w:rsidRPr="00196BCA" w:rsidRDefault="003F0821" w:rsidP="00096385">
            <w:pPr>
              <w:pStyle w:val="TAL"/>
            </w:pPr>
            <w:r w:rsidRPr="00196BCA">
              <w:t xml:space="preserve">  }</w:t>
            </w:r>
          </w:p>
        </w:tc>
        <w:tc>
          <w:tcPr>
            <w:tcW w:w="2267" w:type="dxa"/>
          </w:tcPr>
          <w:p w14:paraId="1C0A72FC" w14:textId="77777777" w:rsidR="003F0821" w:rsidRPr="00196BCA" w:rsidRDefault="003F0821" w:rsidP="00096385">
            <w:pPr>
              <w:pStyle w:val="TAL"/>
            </w:pPr>
          </w:p>
        </w:tc>
        <w:tc>
          <w:tcPr>
            <w:tcW w:w="1700" w:type="dxa"/>
          </w:tcPr>
          <w:p w14:paraId="57E9E6B7" w14:textId="77777777" w:rsidR="003F0821" w:rsidRPr="00196BCA" w:rsidRDefault="003F0821" w:rsidP="00096385">
            <w:pPr>
              <w:pStyle w:val="TAL"/>
              <w:rPr>
                <w:lang w:eastAsia="en-US"/>
              </w:rPr>
            </w:pPr>
          </w:p>
        </w:tc>
        <w:tc>
          <w:tcPr>
            <w:tcW w:w="1245" w:type="dxa"/>
          </w:tcPr>
          <w:p w14:paraId="4344EB06" w14:textId="77777777" w:rsidR="003F0821" w:rsidRPr="00196BCA" w:rsidRDefault="003F0821" w:rsidP="00096385">
            <w:pPr>
              <w:pStyle w:val="TAL"/>
            </w:pPr>
          </w:p>
        </w:tc>
      </w:tr>
      <w:tr w:rsidR="003F0821" w:rsidRPr="00196BCA" w14:paraId="005FBA4D" w14:textId="77777777" w:rsidTr="00096385">
        <w:tc>
          <w:tcPr>
            <w:tcW w:w="4535" w:type="dxa"/>
            <w:tcBorders>
              <w:bottom w:val="single" w:sz="4" w:space="0" w:color="auto"/>
            </w:tcBorders>
          </w:tcPr>
          <w:p w14:paraId="00252022" w14:textId="77777777" w:rsidR="003F0821" w:rsidRPr="00196BCA" w:rsidRDefault="003F0821" w:rsidP="00096385">
            <w:pPr>
              <w:pStyle w:val="TAL"/>
              <w:rPr>
                <w:lang w:eastAsia="en-US"/>
              </w:rPr>
            </w:pPr>
            <w:r w:rsidRPr="00196BCA">
              <w:rPr>
                <w:lang w:eastAsia="en-US"/>
              </w:rPr>
              <w:t>}</w:t>
            </w:r>
          </w:p>
        </w:tc>
        <w:tc>
          <w:tcPr>
            <w:tcW w:w="2267" w:type="dxa"/>
          </w:tcPr>
          <w:p w14:paraId="2B4E5EA4" w14:textId="77777777" w:rsidR="003F0821" w:rsidRPr="00196BCA" w:rsidRDefault="003F0821" w:rsidP="00096385">
            <w:pPr>
              <w:pStyle w:val="TAL"/>
              <w:rPr>
                <w:lang w:eastAsia="en-US"/>
              </w:rPr>
            </w:pPr>
          </w:p>
        </w:tc>
        <w:tc>
          <w:tcPr>
            <w:tcW w:w="1700" w:type="dxa"/>
          </w:tcPr>
          <w:p w14:paraId="78918C72" w14:textId="77777777" w:rsidR="003F0821" w:rsidRPr="00196BCA" w:rsidRDefault="003F0821" w:rsidP="00096385">
            <w:pPr>
              <w:pStyle w:val="TAL"/>
              <w:rPr>
                <w:lang w:eastAsia="en-US"/>
              </w:rPr>
            </w:pPr>
          </w:p>
        </w:tc>
        <w:tc>
          <w:tcPr>
            <w:tcW w:w="1245" w:type="dxa"/>
          </w:tcPr>
          <w:p w14:paraId="02C5FBF6" w14:textId="77777777" w:rsidR="003F0821" w:rsidRPr="00196BCA" w:rsidRDefault="003F0821" w:rsidP="00096385">
            <w:pPr>
              <w:pStyle w:val="TAL"/>
              <w:rPr>
                <w:lang w:eastAsia="en-US"/>
              </w:rPr>
            </w:pPr>
          </w:p>
        </w:tc>
      </w:tr>
    </w:tbl>
    <w:p w14:paraId="737ADCB6" w14:textId="77777777" w:rsidR="003F0821" w:rsidRPr="00196BCA" w:rsidRDefault="003F0821" w:rsidP="003F0821"/>
    <w:p w14:paraId="392DC7CF" w14:textId="77777777" w:rsidR="008D4A0C" w:rsidRPr="00196BCA" w:rsidRDefault="008D4A0C" w:rsidP="008D4A0C">
      <w:pPr>
        <w:pStyle w:val="Heading5"/>
      </w:pPr>
      <w:r w:rsidRPr="00196BCA">
        <w:t>7.1.1.10.4</w:t>
      </w:r>
      <w:r w:rsidRPr="00196BCA">
        <w:tab/>
        <w:t>NTN / UE specific TA report</w:t>
      </w:r>
    </w:p>
    <w:p w14:paraId="2C57282B" w14:textId="77777777" w:rsidR="008D4A0C" w:rsidRPr="00196BCA" w:rsidRDefault="008D4A0C" w:rsidP="008D4A0C">
      <w:pPr>
        <w:pStyle w:val="H6"/>
      </w:pPr>
      <w:r w:rsidRPr="00196BCA">
        <w:t>7.1.1.10.4.1</w:t>
      </w:r>
      <w:r w:rsidRPr="00196BCA">
        <w:tab/>
        <w:t>Test Purpose (TP)</w:t>
      </w:r>
    </w:p>
    <w:p w14:paraId="26ACB68A" w14:textId="77777777" w:rsidR="008D4A0C" w:rsidRPr="00196BCA" w:rsidRDefault="008D4A0C" w:rsidP="008D4A0C">
      <w:pPr>
        <w:pStyle w:val="H6"/>
      </w:pPr>
      <w:r w:rsidRPr="00196BCA">
        <w:t>(1)</w:t>
      </w:r>
    </w:p>
    <w:p w14:paraId="4AE39975" w14:textId="77777777" w:rsidR="008D4A0C" w:rsidRPr="00196BCA" w:rsidRDefault="008D4A0C" w:rsidP="008D4A0C">
      <w:pPr>
        <w:pStyle w:val="PL"/>
        <w:rPr>
          <w:noProof w:val="0"/>
        </w:rPr>
      </w:pPr>
      <w:r w:rsidRPr="00196BCA">
        <w:rPr>
          <w:b/>
          <w:bCs/>
          <w:noProof w:val="0"/>
        </w:rPr>
        <w:t xml:space="preserve">with </w:t>
      </w:r>
      <w:r w:rsidRPr="00196BCA">
        <w:rPr>
          <w:noProof w:val="0"/>
        </w:rPr>
        <w:t xml:space="preserve">{ UE in RRC_IDLE state on a cell which provides access by NR NTN and </w:t>
      </w:r>
      <w:r w:rsidRPr="00196BCA">
        <w:rPr>
          <w:rFonts w:eastAsia="MS Gothic"/>
          <w:noProof w:val="0"/>
        </w:rPr>
        <w:t>ta-Report-r17 is configured with value enabled in SIB19</w:t>
      </w:r>
      <w:r w:rsidRPr="00196BCA">
        <w:rPr>
          <w:noProof w:val="0"/>
        </w:rPr>
        <w:t xml:space="preserve"> }</w:t>
      </w:r>
    </w:p>
    <w:p w14:paraId="188308BB" w14:textId="77777777" w:rsidR="008D4A0C" w:rsidRPr="00196BCA" w:rsidRDefault="008D4A0C" w:rsidP="008D4A0C">
      <w:pPr>
        <w:pStyle w:val="PL"/>
        <w:rPr>
          <w:noProof w:val="0"/>
        </w:rPr>
      </w:pPr>
      <w:r w:rsidRPr="00196BCA">
        <w:rPr>
          <w:b/>
          <w:bCs/>
          <w:noProof w:val="0"/>
        </w:rPr>
        <w:t>ensure that</w:t>
      </w:r>
      <w:r w:rsidRPr="00196BCA">
        <w:rPr>
          <w:noProof w:val="0"/>
        </w:rPr>
        <w:t xml:space="preserve"> {</w:t>
      </w:r>
    </w:p>
    <w:p w14:paraId="75F29EA2" w14:textId="77777777" w:rsidR="008D4A0C" w:rsidRPr="00196BCA" w:rsidRDefault="008D4A0C" w:rsidP="008D4A0C">
      <w:pPr>
        <w:pStyle w:val="PL"/>
        <w:rPr>
          <w:noProof w:val="0"/>
        </w:rPr>
      </w:pPr>
      <w:r w:rsidRPr="00196BCA">
        <w:rPr>
          <w:b/>
          <w:bCs/>
          <w:noProof w:val="0"/>
        </w:rPr>
        <w:t xml:space="preserve">  when</w:t>
      </w:r>
      <w:r w:rsidRPr="00196BCA">
        <w:rPr>
          <w:noProof w:val="0"/>
        </w:rPr>
        <w:t xml:space="preserve"> { UE initiates the </w:t>
      </w:r>
      <w:r w:rsidRPr="00196BCA">
        <w:rPr>
          <w:noProof w:val="0"/>
          <w:lang w:eastAsia="zh-CN"/>
        </w:rPr>
        <w:t>Random Access procedure</w:t>
      </w:r>
      <w:r w:rsidRPr="00196BCA">
        <w:rPr>
          <w:noProof w:val="0"/>
        </w:rPr>
        <w:t xml:space="preserve"> }</w:t>
      </w:r>
    </w:p>
    <w:p w14:paraId="77BCAF99" w14:textId="77777777" w:rsidR="008D4A0C" w:rsidRPr="00196BCA" w:rsidRDefault="008D4A0C" w:rsidP="008D4A0C">
      <w:pPr>
        <w:pStyle w:val="PL"/>
        <w:rPr>
          <w:noProof w:val="0"/>
        </w:rPr>
      </w:pPr>
      <w:r w:rsidRPr="00196BCA">
        <w:rPr>
          <w:b/>
          <w:bCs/>
          <w:noProof w:val="0"/>
        </w:rPr>
        <w:t xml:space="preserve">    then</w:t>
      </w:r>
      <w:r w:rsidRPr="00196BCA">
        <w:rPr>
          <w:noProof w:val="0"/>
        </w:rPr>
        <w:t xml:space="preserve"> { UE performs the </w:t>
      </w:r>
      <w:r w:rsidRPr="00196BCA">
        <w:rPr>
          <w:noProof w:val="0"/>
          <w:lang w:eastAsia="zh-CN"/>
        </w:rPr>
        <w:t>Timing Advance reporting procedure</w:t>
      </w:r>
      <w:r w:rsidRPr="00196BCA">
        <w:rPr>
          <w:noProof w:val="0"/>
        </w:rPr>
        <w:t xml:space="preserve"> }</w:t>
      </w:r>
    </w:p>
    <w:p w14:paraId="1CA97F70" w14:textId="77777777" w:rsidR="008D4A0C" w:rsidRPr="00196BCA" w:rsidRDefault="008D4A0C" w:rsidP="008D4A0C">
      <w:pPr>
        <w:pStyle w:val="PL"/>
        <w:rPr>
          <w:noProof w:val="0"/>
        </w:rPr>
      </w:pPr>
      <w:r w:rsidRPr="00196BCA">
        <w:rPr>
          <w:noProof w:val="0"/>
        </w:rPr>
        <w:t xml:space="preserve">            }</w:t>
      </w:r>
    </w:p>
    <w:p w14:paraId="2D8AB318" w14:textId="77777777" w:rsidR="008D4A0C" w:rsidRPr="00196BCA" w:rsidRDefault="008D4A0C" w:rsidP="008D4A0C">
      <w:pPr>
        <w:pStyle w:val="PL"/>
        <w:rPr>
          <w:noProof w:val="0"/>
        </w:rPr>
      </w:pPr>
    </w:p>
    <w:p w14:paraId="3D057D88" w14:textId="77777777" w:rsidR="008D4A0C" w:rsidRPr="00196BCA" w:rsidRDefault="008D4A0C" w:rsidP="008D4A0C">
      <w:pPr>
        <w:pStyle w:val="H6"/>
      </w:pPr>
      <w:r w:rsidRPr="00196BCA">
        <w:t>(2)</w:t>
      </w:r>
    </w:p>
    <w:p w14:paraId="16AD8DC5" w14:textId="77777777" w:rsidR="008D4A0C" w:rsidRPr="00196BCA" w:rsidRDefault="008D4A0C" w:rsidP="008D4A0C">
      <w:pPr>
        <w:pStyle w:val="PL"/>
        <w:rPr>
          <w:noProof w:val="0"/>
        </w:rPr>
      </w:pPr>
      <w:r w:rsidRPr="00196BCA">
        <w:rPr>
          <w:b/>
          <w:bCs/>
          <w:noProof w:val="0"/>
        </w:rPr>
        <w:t xml:space="preserve">with </w:t>
      </w:r>
      <w:r w:rsidRPr="00196BCA">
        <w:rPr>
          <w:noProof w:val="0"/>
        </w:rPr>
        <w:t xml:space="preserve">{ UE in RRC_IDLE state on a cell which provides access by NR NTN and </w:t>
      </w:r>
      <w:r w:rsidRPr="00196BCA">
        <w:rPr>
          <w:rFonts w:eastAsia="MS Gothic"/>
          <w:noProof w:val="0"/>
        </w:rPr>
        <w:t>ta-Report-r17 is not configured in SIB19</w:t>
      </w:r>
      <w:r w:rsidRPr="00196BCA">
        <w:rPr>
          <w:noProof w:val="0"/>
        </w:rPr>
        <w:t xml:space="preserve"> }</w:t>
      </w:r>
    </w:p>
    <w:p w14:paraId="1B247D5C" w14:textId="77777777" w:rsidR="008D4A0C" w:rsidRPr="00196BCA" w:rsidRDefault="008D4A0C" w:rsidP="008D4A0C">
      <w:pPr>
        <w:pStyle w:val="PL"/>
        <w:rPr>
          <w:noProof w:val="0"/>
        </w:rPr>
      </w:pPr>
      <w:r w:rsidRPr="00196BCA">
        <w:rPr>
          <w:b/>
          <w:bCs/>
          <w:noProof w:val="0"/>
        </w:rPr>
        <w:t>ensure that</w:t>
      </w:r>
      <w:r w:rsidRPr="00196BCA">
        <w:rPr>
          <w:noProof w:val="0"/>
        </w:rPr>
        <w:t xml:space="preserve"> {</w:t>
      </w:r>
    </w:p>
    <w:p w14:paraId="61E9EE23" w14:textId="77777777" w:rsidR="008D4A0C" w:rsidRPr="00196BCA" w:rsidRDefault="008D4A0C" w:rsidP="008D4A0C">
      <w:pPr>
        <w:pStyle w:val="PL"/>
        <w:rPr>
          <w:noProof w:val="0"/>
        </w:rPr>
      </w:pPr>
      <w:r w:rsidRPr="00196BCA">
        <w:rPr>
          <w:b/>
          <w:bCs/>
          <w:noProof w:val="0"/>
        </w:rPr>
        <w:t xml:space="preserve">  when</w:t>
      </w:r>
      <w:r w:rsidRPr="00196BCA">
        <w:rPr>
          <w:noProof w:val="0"/>
        </w:rPr>
        <w:t xml:space="preserve"> { offsetThresholdTA-r17 is received in </w:t>
      </w:r>
      <w:r w:rsidRPr="00196BCA">
        <w:rPr>
          <w:rFonts w:ascii="Courier" w:hAnsi="Courier"/>
          <w:noProof w:val="0"/>
          <w:szCs w:val="16"/>
        </w:rPr>
        <w:t>rrcSetup message</w:t>
      </w:r>
      <w:r w:rsidRPr="00196BCA">
        <w:rPr>
          <w:noProof w:val="0"/>
        </w:rPr>
        <w:t xml:space="preserve"> }</w:t>
      </w:r>
    </w:p>
    <w:p w14:paraId="6661AC00" w14:textId="77777777" w:rsidR="008D4A0C" w:rsidRPr="00196BCA" w:rsidRDefault="008D4A0C" w:rsidP="008D4A0C">
      <w:pPr>
        <w:pStyle w:val="PL"/>
        <w:rPr>
          <w:noProof w:val="0"/>
        </w:rPr>
      </w:pPr>
      <w:r w:rsidRPr="00196BCA">
        <w:rPr>
          <w:b/>
          <w:bCs/>
          <w:noProof w:val="0"/>
        </w:rPr>
        <w:t xml:space="preserve">    then</w:t>
      </w:r>
      <w:r w:rsidRPr="00196BCA">
        <w:rPr>
          <w:noProof w:val="0"/>
        </w:rPr>
        <w:t xml:space="preserve"> { UE performs the </w:t>
      </w:r>
      <w:r w:rsidRPr="00196BCA">
        <w:rPr>
          <w:noProof w:val="0"/>
          <w:lang w:eastAsia="zh-CN"/>
        </w:rPr>
        <w:t>Timing Advance reporting procedure</w:t>
      </w:r>
      <w:r w:rsidRPr="00196BCA">
        <w:rPr>
          <w:noProof w:val="0"/>
        </w:rPr>
        <w:t xml:space="preserve"> }</w:t>
      </w:r>
    </w:p>
    <w:p w14:paraId="4C105C6F" w14:textId="77777777" w:rsidR="008D4A0C" w:rsidRPr="00196BCA" w:rsidRDefault="008D4A0C" w:rsidP="008D4A0C">
      <w:pPr>
        <w:pStyle w:val="PL"/>
        <w:rPr>
          <w:noProof w:val="0"/>
        </w:rPr>
      </w:pPr>
      <w:r w:rsidRPr="00196BCA">
        <w:rPr>
          <w:noProof w:val="0"/>
        </w:rPr>
        <w:t xml:space="preserve">            }</w:t>
      </w:r>
    </w:p>
    <w:p w14:paraId="44A51410" w14:textId="77777777" w:rsidR="008D4A0C" w:rsidRPr="00196BCA" w:rsidRDefault="008D4A0C" w:rsidP="008D4A0C">
      <w:pPr>
        <w:pStyle w:val="PL"/>
        <w:rPr>
          <w:noProof w:val="0"/>
        </w:rPr>
      </w:pPr>
    </w:p>
    <w:p w14:paraId="0BFF72A5" w14:textId="77777777" w:rsidR="008D4A0C" w:rsidRPr="00196BCA" w:rsidRDefault="008D4A0C" w:rsidP="008D4A0C">
      <w:pPr>
        <w:pStyle w:val="H6"/>
        <w:rPr>
          <w:lang w:eastAsia="sv-SE"/>
        </w:rPr>
      </w:pPr>
      <w:r w:rsidRPr="00196BCA">
        <w:rPr>
          <w:lang w:eastAsia="sv-SE"/>
        </w:rPr>
        <w:t>7.1.1.10.4.2</w:t>
      </w:r>
      <w:r w:rsidRPr="00196BCA">
        <w:rPr>
          <w:lang w:eastAsia="sv-SE"/>
        </w:rPr>
        <w:tab/>
        <w:t>Conformance requirements</w:t>
      </w:r>
    </w:p>
    <w:p w14:paraId="61DDECB2" w14:textId="77777777" w:rsidR="008D4A0C" w:rsidRPr="00196BCA" w:rsidRDefault="008D4A0C" w:rsidP="008D4A0C">
      <w:pPr>
        <w:rPr>
          <w:lang w:eastAsia="sv-SE"/>
        </w:rPr>
      </w:pPr>
      <w:r w:rsidRPr="00196BCA">
        <w:rPr>
          <w:lang w:eastAsia="sv-SE"/>
        </w:rPr>
        <w:t>References: The conformance requirements covered in the present TC are specified in: TS 38.321, clauses 5.4.8, 6.1.3.56 and TS 38.331, clauses 5.3.3.3, 6.3.2.</w:t>
      </w:r>
      <w:r w:rsidRPr="00196BCA">
        <w:rPr>
          <w:color w:val="FF0000"/>
        </w:rPr>
        <w:t xml:space="preserve"> </w:t>
      </w:r>
      <w:r w:rsidRPr="00196BCA">
        <w:t>Unless otherwise stated these are Rel-17 requirements.</w:t>
      </w:r>
    </w:p>
    <w:p w14:paraId="19CE50D1" w14:textId="77777777" w:rsidR="008D4A0C" w:rsidRPr="00196BCA" w:rsidRDefault="008D4A0C" w:rsidP="008D4A0C">
      <w:pPr>
        <w:rPr>
          <w:lang w:eastAsia="sv-SE"/>
        </w:rPr>
      </w:pPr>
      <w:r w:rsidRPr="00196BCA">
        <w:rPr>
          <w:lang w:eastAsia="sv-SE"/>
        </w:rPr>
        <w:t>[TS 38.321, clause 5.4.8]</w:t>
      </w:r>
    </w:p>
    <w:p w14:paraId="1AFF27D6" w14:textId="77777777" w:rsidR="008D4A0C" w:rsidRPr="00196BCA" w:rsidRDefault="008D4A0C" w:rsidP="008D4A0C">
      <w:r w:rsidRPr="00196BCA">
        <w:t xml:space="preserve">The Timing Advance reporting procedure is used in a non-terrestrial network to provide the gNB with an estimate of the UE's Timing Advance value (i.e., </w:t>
      </w:r>
      <w:r w:rsidRPr="00196BCA">
        <w:rPr>
          <w:i/>
        </w:rPr>
        <w:t>T</w:t>
      </w:r>
      <w:r w:rsidRPr="00196BCA">
        <w:rPr>
          <w:vertAlign w:val="subscript"/>
        </w:rPr>
        <w:t>TA</w:t>
      </w:r>
      <w:r w:rsidRPr="00196BCA">
        <w:t xml:space="preserve"> as defined in the UE's TA formula, </w:t>
      </w:r>
      <w:r w:rsidRPr="00196BCA">
        <w:rPr>
          <w:lang w:eastAsia="ko-KR"/>
        </w:rPr>
        <w:t>see TS 38.211 [8] clause 4.3.1</w:t>
      </w:r>
      <w:r w:rsidRPr="00196BCA">
        <w:t>).</w:t>
      </w:r>
    </w:p>
    <w:p w14:paraId="49A80246" w14:textId="77777777" w:rsidR="008D4A0C" w:rsidRPr="00196BCA" w:rsidRDefault="008D4A0C" w:rsidP="008D4A0C">
      <w:pPr>
        <w:rPr>
          <w:lang w:eastAsia="ko-KR"/>
        </w:rPr>
      </w:pPr>
      <w:r w:rsidRPr="00196BCA">
        <w:rPr>
          <w:lang w:eastAsia="ko-KR"/>
        </w:rPr>
        <w:t>RRC controls Timing Advance reporting by configuring the following parameters:</w:t>
      </w:r>
    </w:p>
    <w:p w14:paraId="4D6C26D9" w14:textId="77777777" w:rsidR="008D4A0C" w:rsidRPr="00196BCA" w:rsidRDefault="008D4A0C" w:rsidP="008D4A0C">
      <w:pPr>
        <w:pStyle w:val="B1"/>
        <w:rPr>
          <w:i/>
          <w:iCs/>
          <w:lang w:eastAsia="ko-KR"/>
        </w:rPr>
      </w:pPr>
      <w:r w:rsidRPr="00196BCA">
        <w:rPr>
          <w:i/>
          <w:iCs/>
          <w:lang w:eastAsia="ko-KR"/>
        </w:rPr>
        <w:t>-</w:t>
      </w:r>
      <w:r w:rsidRPr="00196BCA">
        <w:rPr>
          <w:i/>
          <w:iCs/>
          <w:lang w:eastAsia="ko-KR"/>
        </w:rPr>
        <w:tab/>
        <w:t>offsetThresholdTA</w:t>
      </w:r>
      <w:r w:rsidRPr="00196BCA">
        <w:rPr>
          <w:lang w:eastAsia="ko-KR"/>
        </w:rPr>
        <w:t>;</w:t>
      </w:r>
    </w:p>
    <w:p w14:paraId="491B307E" w14:textId="77777777" w:rsidR="008D4A0C" w:rsidRPr="00196BCA" w:rsidRDefault="008D4A0C" w:rsidP="008D4A0C">
      <w:pPr>
        <w:pStyle w:val="B1"/>
        <w:rPr>
          <w:i/>
          <w:iCs/>
          <w:lang w:eastAsia="ko-KR"/>
        </w:rPr>
      </w:pPr>
      <w:r w:rsidRPr="00196BCA">
        <w:rPr>
          <w:i/>
          <w:iCs/>
          <w:lang w:eastAsia="ko-KR"/>
        </w:rPr>
        <w:t>-</w:t>
      </w:r>
      <w:r w:rsidRPr="00196BCA">
        <w:rPr>
          <w:i/>
          <w:iCs/>
          <w:lang w:eastAsia="ko-KR"/>
        </w:rPr>
        <w:tab/>
        <w:t>timingAdvanceSR</w:t>
      </w:r>
      <w:r w:rsidRPr="00196BCA">
        <w:rPr>
          <w:lang w:eastAsia="ko-KR"/>
        </w:rPr>
        <w:t>.</w:t>
      </w:r>
    </w:p>
    <w:p w14:paraId="33202D90" w14:textId="77777777" w:rsidR="008D4A0C" w:rsidRPr="00196BCA" w:rsidRDefault="008D4A0C" w:rsidP="008D4A0C">
      <w:r w:rsidRPr="00196BCA">
        <w:t>A Timing Advance report (TAR) shall be triggered if any of the following events occur:</w:t>
      </w:r>
    </w:p>
    <w:p w14:paraId="7480B457" w14:textId="77777777" w:rsidR="008D4A0C" w:rsidRPr="00196BCA" w:rsidRDefault="008D4A0C" w:rsidP="008D4A0C">
      <w:pPr>
        <w:pStyle w:val="B1"/>
      </w:pPr>
      <w:r w:rsidRPr="00196BCA">
        <w:rPr>
          <w:rFonts w:eastAsia="Malgun Gothic"/>
          <w:lang w:eastAsia="ko-KR"/>
        </w:rPr>
        <w:t>-</w:t>
      </w:r>
      <w:r w:rsidRPr="00196BCA">
        <w:rPr>
          <w:rFonts w:eastAsia="Malgun Gothic"/>
          <w:lang w:eastAsia="ko-KR"/>
        </w:rPr>
        <w:tab/>
        <w:t>upon indication from upper layers to trigger a Timing Advance report;</w:t>
      </w:r>
    </w:p>
    <w:p w14:paraId="0893754E" w14:textId="77777777" w:rsidR="008D4A0C" w:rsidRPr="00196BCA" w:rsidRDefault="008D4A0C" w:rsidP="008D4A0C">
      <w:pPr>
        <w:pStyle w:val="B1"/>
      </w:pPr>
      <w:r w:rsidRPr="00196BCA">
        <w:rPr>
          <w:rFonts w:eastAsia="Malgun Gothic"/>
          <w:lang w:eastAsia="ko-KR"/>
        </w:rPr>
        <w:t>-</w:t>
      </w:r>
      <w:r w:rsidRPr="00196BCA">
        <w:rPr>
          <w:rFonts w:eastAsia="Malgun Gothic"/>
          <w:lang w:eastAsia="ko-KR"/>
        </w:rPr>
        <w:tab/>
        <w:t>upon</w:t>
      </w:r>
      <w:r w:rsidRPr="00196BCA">
        <w:t xml:space="preserve"> configuration of </w:t>
      </w:r>
      <w:r w:rsidRPr="00196BCA">
        <w:rPr>
          <w:i/>
          <w:iCs/>
          <w:lang w:eastAsia="ko-KR"/>
        </w:rPr>
        <w:t>offsetThresholdTA</w:t>
      </w:r>
      <w:r w:rsidRPr="00196BCA">
        <w:rPr>
          <w:lang w:eastAsia="ko-KR"/>
        </w:rPr>
        <w:t xml:space="preserve"> by upper layers</w:t>
      </w:r>
      <w:r w:rsidRPr="00196BCA">
        <w:t>, if the UE has not previously reported Timing Advance value to current Serving Cell;</w:t>
      </w:r>
    </w:p>
    <w:p w14:paraId="1C07E304" w14:textId="77777777" w:rsidR="008D4A0C" w:rsidRPr="00196BCA" w:rsidRDefault="008D4A0C" w:rsidP="008D4A0C">
      <w:pPr>
        <w:pStyle w:val="B1"/>
      </w:pPr>
      <w:r w:rsidRPr="00196BCA">
        <w:rPr>
          <w:rFonts w:eastAsia="Malgun Gothic"/>
          <w:lang w:eastAsia="ko-KR"/>
        </w:rPr>
        <w:t>-</w:t>
      </w:r>
      <w:r w:rsidRPr="00196BCA">
        <w:rPr>
          <w:rFonts w:eastAsia="Malgun Gothic"/>
          <w:lang w:eastAsia="ko-KR"/>
        </w:rPr>
        <w:tab/>
        <w:t>if the variation between the</w:t>
      </w:r>
      <w:r w:rsidRPr="00196BCA">
        <w:t xml:space="preserve"> current estimate of the Timing Advance value and the last reported Timing Advance value is equal to or larger than </w:t>
      </w:r>
      <w:r w:rsidRPr="00196BCA">
        <w:rPr>
          <w:i/>
          <w:iCs/>
          <w:lang w:eastAsia="ko-KR"/>
        </w:rPr>
        <w:t>offsetThresholdTA</w:t>
      </w:r>
      <w:r w:rsidRPr="00196BCA">
        <w:t>, if configured.</w:t>
      </w:r>
    </w:p>
    <w:p w14:paraId="759CD456" w14:textId="77777777" w:rsidR="008D4A0C" w:rsidRPr="00196BCA" w:rsidRDefault="008D4A0C" w:rsidP="008D4A0C">
      <w:pPr>
        <w:rPr>
          <w:lang w:eastAsia="ko-KR"/>
        </w:rPr>
      </w:pPr>
      <w:r w:rsidRPr="00196BCA">
        <w:rPr>
          <w:lang w:eastAsia="ko-KR"/>
        </w:rPr>
        <w:t>The MAC entity shall:</w:t>
      </w:r>
    </w:p>
    <w:p w14:paraId="1C8AD6D0" w14:textId="77777777" w:rsidR="008D4A0C" w:rsidRPr="00196BCA" w:rsidRDefault="008D4A0C" w:rsidP="008D4A0C">
      <w:pPr>
        <w:pStyle w:val="B1"/>
        <w:rPr>
          <w:rFonts w:eastAsia="Malgun Gothic"/>
        </w:rPr>
      </w:pPr>
      <w:r w:rsidRPr="00196BCA">
        <w:rPr>
          <w:rFonts w:eastAsia="Malgun Gothic"/>
        </w:rPr>
        <w:t>1&gt;</w:t>
      </w:r>
      <w:r w:rsidRPr="00196BCA">
        <w:rPr>
          <w:rFonts w:eastAsia="Malgun Gothic"/>
        </w:rPr>
        <w:tab/>
        <w:t>if the Timing Advance reporting procedure determines that at least one TAR has been triggered and not cancelled:</w:t>
      </w:r>
    </w:p>
    <w:p w14:paraId="155FAEE0" w14:textId="77777777" w:rsidR="008D4A0C" w:rsidRPr="00196BCA" w:rsidRDefault="008D4A0C" w:rsidP="008D4A0C">
      <w:pPr>
        <w:pStyle w:val="B2"/>
        <w:rPr>
          <w:rFonts w:eastAsia="Malgun Gothic"/>
        </w:rPr>
      </w:pPr>
      <w:r w:rsidRPr="00196BCA">
        <w:rPr>
          <w:rFonts w:eastAsia="Malgun Gothic"/>
          <w:lang w:eastAsia="ko-KR"/>
        </w:rPr>
        <w:t>2&gt;</w:t>
      </w:r>
      <w:r w:rsidRPr="00196BCA">
        <w:rPr>
          <w:rFonts w:eastAsia="Malgun Gothic"/>
        </w:rPr>
        <w:tab/>
        <w:t xml:space="preserve">if UL-SCH resources are available for a </w:t>
      </w:r>
      <w:r w:rsidRPr="00196BCA">
        <w:rPr>
          <w:rFonts w:eastAsia="Malgun Gothic"/>
          <w:lang w:eastAsia="ko-KR"/>
        </w:rPr>
        <w:t xml:space="preserve">new </w:t>
      </w:r>
      <w:r w:rsidRPr="00196BCA">
        <w:rPr>
          <w:rFonts w:eastAsia="Malgun Gothic"/>
        </w:rPr>
        <w:t>transmission and the UL-SCH resources can accommodate the Timing Advance Report MAC CE plus its subheader as a result of logical channel prioritization:</w:t>
      </w:r>
    </w:p>
    <w:p w14:paraId="12C47B87" w14:textId="77777777" w:rsidR="008D4A0C" w:rsidRPr="00196BCA" w:rsidRDefault="008D4A0C" w:rsidP="008D4A0C">
      <w:pPr>
        <w:pStyle w:val="B3"/>
        <w:rPr>
          <w:rFonts w:eastAsia="Malgun Gothic"/>
        </w:rPr>
      </w:pPr>
      <w:r w:rsidRPr="00196BCA">
        <w:rPr>
          <w:rFonts w:eastAsia="Malgun Gothic"/>
          <w:lang w:eastAsia="ko-KR"/>
        </w:rPr>
        <w:t>3&gt;</w:t>
      </w:r>
      <w:r w:rsidRPr="00196BCA">
        <w:rPr>
          <w:rFonts w:eastAsia="Malgun Gothic"/>
        </w:rPr>
        <w:tab/>
        <w:t xml:space="preserve">instruct the Multiplexing and Assembly procedure to generate the Timing Advance Report MAC </w:t>
      </w:r>
      <w:r w:rsidRPr="00196BCA">
        <w:rPr>
          <w:rFonts w:eastAsia="Malgun Gothic"/>
          <w:lang w:eastAsia="ko-KR"/>
        </w:rPr>
        <w:t>CE as defined in clause 6.1.3.56</w:t>
      </w:r>
      <w:r w:rsidRPr="00196BCA">
        <w:rPr>
          <w:rFonts w:eastAsia="Malgun Gothic"/>
        </w:rPr>
        <w:t>.</w:t>
      </w:r>
    </w:p>
    <w:p w14:paraId="16C3ADB5" w14:textId="77777777" w:rsidR="008D4A0C" w:rsidRPr="00196BCA" w:rsidRDefault="008D4A0C" w:rsidP="008D4A0C">
      <w:pPr>
        <w:pStyle w:val="B2"/>
      </w:pPr>
      <w:r w:rsidRPr="00196BCA">
        <w:t>2&gt;</w:t>
      </w:r>
      <w:r w:rsidRPr="00196BCA">
        <w:tab/>
        <w:t>else</w:t>
      </w:r>
    </w:p>
    <w:p w14:paraId="6BEBAD0D" w14:textId="77777777" w:rsidR="008D4A0C" w:rsidRPr="00196BCA" w:rsidRDefault="008D4A0C" w:rsidP="008D4A0C">
      <w:pPr>
        <w:pStyle w:val="B3"/>
        <w:rPr>
          <w:rFonts w:eastAsia="Malgun Gothic"/>
          <w:lang w:eastAsia="ko-KR"/>
        </w:rPr>
      </w:pPr>
      <w:r w:rsidRPr="00196BCA">
        <w:rPr>
          <w:rFonts w:eastAsia="Malgun Gothic"/>
          <w:lang w:eastAsia="ko-KR"/>
        </w:rPr>
        <w:t>3&gt;</w:t>
      </w:r>
      <w:r w:rsidRPr="00196BCA">
        <w:rPr>
          <w:rFonts w:eastAsia="Malgun Gothic"/>
          <w:lang w:eastAsia="ko-KR"/>
        </w:rPr>
        <w:tab/>
        <w:t xml:space="preserve">if </w:t>
      </w:r>
      <w:r w:rsidRPr="00196BCA">
        <w:rPr>
          <w:i/>
          <w:iCs/>
          <w:lang w:eastAsia="ko-KR"/>
        </w:rPr>
        <w:t>timingAdvanceSR</w:t>
      </w:r>
      <w:r w:rsidRPr="00196BCA">
        <w:rPr>
          <w:lang w:eastAsia="ko-KR"/>
        </w:rPr>
        <w:t xml:space="preserve"> is configured with value </w:t>
      </w:r>
      <w:r w:rsidRPr="00196BCA">
        <w:rPr>
          <w:i/>
          <w:iCs/>
          <w:lang w:eastAsia="ko-KR"/>
        </w:rPr>
        <w:t>enabled</w:t>
      </w:r>
      <w:r w:rsidRPr="00196BCA">
        <w:rPr>
          <w:rFonts w:eastAsia="Malgun Gothic"/>
          <w:lang w:eastAsia="ko-KR"/>
        </w:rPr>
        <w:t>:</w:t>
      </w:r>
    </w:p>
    <w:p w14:paraId="4B5AC3AF" w14:textId="77777777" w:rsidR="008D4A0C" w:rsidRPr="00196BCA" w:rsidRDefault="008D4A0C" w:rsidP="008D4A0C">
      <w:pPr>
        <w:pStyle w:val="B4"/>
      </w:pPr>
      <w:r w:rsidRPr="00196BCA">
        <w:rPr>
          <w:lang w:eastAsia="ko-KR"/>
        </w:rPr>
        <w:t>4&gt;</w:t>
      </w:r>
      <w:r w:rsidRPr="00196BCA">
        <w:tab/>
      </w:r>
      <w:r w:rsidRPr="00196BCA">
        <w:rPr>
          <w:lang w:eastAsia="ko-KR"/>
        </w:rPr>
        <w:t xml:space="preserve">trigger </w:t>
      </w:r>
      <w:r w:rsidRPr="00196BCA">
        <w:t>a Scheduling Request.</w:t>
      </w:r>
    </w:p>
    <w:p w14:paraId="7411E311" w14:textId="77777777" w:rsidR="008D4A0C" w:rsidRPr="00196BCA" w:rsidRDefault="008D4A0C" w:rsidP="008D4A0C">
      <w:pPr>
        <w:pStyle w:val="NO"/>
      </w:pPr>
      <w:r w:rsidRPr="00196BCA">
        <w:t>NOTE:</w:t>
      </w:r>
      <w:r w:rsidRPr="00196BCA">
        <w:tab/>
        <w:t>UL-SCH resources are considered available if the MAC entity has been configured with, receives, or determines an uplink grant. If the MAC entity has determined at a given point in time that UL-SCH resources are available, this need not imply that UL-SCH resources are available for use at that point in time.</w:t>
      </w:r>
    </w:p>
    <w:p w14:paraId="6D4102DA" w14:textId="77777777" w:rsidR="008D4A0C" w:rsidRPr="00196BCA" w:rsidRDefault="008D4A0C" w:rsidP="008D4A0C">
      <w:pPr>
        <w:rPr>
          <w:rFonts w:eastAsia="Malgun Gothic"/>
          <w:lang w:eastAsia="ko-KR"/>
        </w:rPr>
      </w:pPr>
      <w:r w:rsidRPr="00196BCA">
        <w:rPr>
          <w:lang w:eastAsia="ko-KR"/>
        </w:rPr>
        <w:t>A MAC PDU shall contain at most one Timing Advance Report MAC CE, even when multiple events have triggered a Timing Advance report. The Timing Advance Report MAC CE shall be generated based on the latest available estimate of the UE's Timing Advance value prior to the MAC PDU assembly.</w:t>
      </w:r>
    </w:p>
    <w:p w14:paraId="721752D0" w14:textId="77777777" w:rsidR="008D4A0C" w:rsidRPr="00196BCA" w:rsidRDefault="008D4A0C" w:rsidP="008D4A0C">
      <w:pPr>
        <w:rPr>
          <w:lang w:eastAsia="sv-SE"/>
        </w:rPr>
      </w:pPr>
      <w:r w:rsidRPr="00196BCA">
        <w:rPr>
          <w:rFonts w:eastAsia="Malgun Gothic"/>
          <w:lang w:eastAsia="ko-KR"/>
        </w:rPr>
        <w:t>All triggered Timing Advance reports shall be cancelled when a MAC PDU is transmitted and this PDU includes a Timing Advance Report</w:t>
      </w:r>
      <w:r w:rsidRPr="00196BCA">
        <w:rPr>
          <w:rFonts w:eastAsia="Malgun Gothic"/>
          <w:lang w:eastAsia="en-US"/>
        </w:rPr>
        <w:t xml:space="preserve"> </w:t>
      </w:r>
      <w:r w:rsidRPr="00196BCA">
        <w:rPr>
          <w:rFonts w:eastAsia="Malgun Gothic"/>
          <w:lang w:eastAsia="ko-KR"/>
        </w:rPr>
        <w:t>MAC CE.</w:t>
      </w:r>
    </w:p>
    <w:p w14:paraId="03D0EBE1" w14:textId="77777777" w:rsidR="008D4A0C" w:rsidRPr="00196BCA" w:rsidRDefault="008D4A0C" w:rsidP="008D4A0C">
      <w:pPr>
        <w:rPr>
          <w:lang w:eastAsia="sv-SE"/>
        </w:rPr>
      </w:pPr>
      <w:r w:rsidRPr="00196BCA">
        <w:rPr>
          <w:lang w:eastAsia="sv-SE"/>
        </w:rPr>
        <w:t>[TS 38.321, clause 6.1.3.56]</w:t>
      </w:r>
    </w:p>
    <w:p w14:paraId="00F5C306" w14:textId="77777777" w:rsidR="008D4A0C" w:rsidRPr="00196BCA" w:rsidRDefault="008D4A0C" w:rsidP="008D4A0C">
      <w:r w:rsidRPr="00196BCA">
        <w:t xml:space="preserve">The Timing Advance Report MAC </w:t>
      </w:r>
      <w:r w:rsidRPr="00196BCA">
        <w:rPr>
          <w:lang w:eastAsia="ko-KR"/>
        </w:rPr>
        <w:t xml:space="preserve">CE </w:t>
      </w:r>
      <w:r w:rsidRPr="00196BCA">
        <w:t xml:space="preserve">is identified by MAC subheader with LCID as specified in </w:t>
      </w:r>
      <w:r w:rsidRPr="00196BCA">
        <w:rPr>
          <w:lang w:eastAsia="ko-KR"/>
        </w:rPr>
        <w:t>T</w:t>
      </w:r>
      <w:r w:rsidRPr="00196BCA">
        <w:t>able 6.2.1-2. It has a fixed size and consists of two octets defined as follows (</w:t>
      </w:r>
      <w:r w:rsidRPr="00196BCA">
        <w:rPr>
          <w:lang w:eastAsia="ko-KR"/>
        </w:rPr>
        <w:t>F</w:t>
      </w:r>
      <w:r w:rsidRPr="00196BCA">
        <w:t>igure 6.1.3.56-1):</w:t>
      </w:r>
    </w:p>
    <w:p w14:paraId="6F477E11" w14:textId="77777777" w:rsidR="008D4A0C" w:rsidRPr="00196BCA" w:rsidRDefault="008D4A0C" w:rsidP="008D4A0C">
      <w:pPr>
        <w:pStyle w:val="B1"/>
        <w:rPr>
          <w:rFonts w:eastAsia="Malgun Gothic"/>
        </w:rPr>
      </w:pPr>
      <w:r w:rsidRPr="00196BCA">
        <w:rPr>
          <w:rFonts w:eastAsia="Malgun Gothic"/>
        </w:rPr>
        <w:t>-</w:t>
      </w:r>
      <w:r w:rsidRPr="00196BCA">
        <w:rPr>
          <w:rFonts w:eastAsia="Malgun Gothic"/>
        </w:rPr>
        <w:tab/>
        <w:t>R: Reserved bit, set to 0;</w:t>
      </w:r>
    </w:p>
    <w:p w14:paraId="24BC378F" w14:textId="77777777" w:rsidR="008D4A0C" w:rsidRPr="00196BCA" w:rsidRDefault="008D4A0C" w:rsidP="008D4A0C">
      <w:pPr>
        <w:pStyle w:val="B1"/>
        <w:rPr>
          <w:rFonts w:eastAsia="Malgun Gothic"/>
        </w:rPr>
      </w:pPr>
      <w:r w:rsidRPr="00196BCA">
        <w:rPr>
          <w:rFonts w:eastAsia="Malgun Gothic"/>
        </w:rPr>
        <w:t>-</w:t>
      </w:r>
      <w:r w:rsidRPr="00196BCA">
        <w:rPr>
          <w:rFonts w:eastAsia="Malgun Gothic"/>
        </w:rPr>
        <w:tab/>
        <w:t>Timing Advance: In FR1, the Timing Advance field indicates the least integer number of slots, using subcarrier spacing of 15 kHz, greater than or equal to the Timing Advance value (see TS 38.211 [8], clause 4.3.1). The length of the field is 14 bits.</w:t>
      </w:r>
    </w:p>
    <w:p w14:paraId="63AC1ED2" w14:textId="77777777" w:rsidR="008D4A0C" w:rsidRPr="00196BCA" w:rsidRDefault="008D4A0C" w:rsidP="008D4A0C">
      <w:pPr>
        <w:pStyle w:val="TH"/>
        <w:rPr>
          <w:rFonts w:eastAsia="Malgun Gothic"/>
        </w:rPr>
      </w:pPr>
      <w:r w:rsidRPr="00196BCA">
        <w:object w:dxaOrig="5700" w:dyaOrig="1591" w14:anchorId="5F550501">
          <v:shape id="_x0000_i1145" type="#_x0000_t75" style="width:286.2pt;height:80.4pt" o:ole="">
            <v:imagedata r:id="rId106" o:title=""/>
          </v:shape>
          <o:OLEObject Type="Embed" ProgID="Visio.Drawing.15" ShapeID="_x0000_i1145" DrawAspect="Content" ObjectID="_1781670453" r:id="rId107"/>
        </w:object>
      </w:r>
    </w:p>
    <w:p w14:paraId="5D274F21" w14:textId="77777777" w:rsidR="008D4A0C" w:rsidRPr="00196BCA" w:rsidRDefault="008D4A0C" w:rsidP="008D4A0C">
      <w:pPr>
        <w:pStyle w:val="TF"/>
        <w:rPr>
          <w:lang w:eastAsia="sv-SE"/>
        </w:rPr>
      </w:pPr>
      <w:r w:rsidRPr="00196BCA">
        <w:rPr>
          <w:lang w:eastAsia="ko-KR"/>
        </w:rPr>
        <w:t>Figure 6.1.3.56-1: Timing Advance Report MAC CE</w:t>
      </w:r>
    </w:p>
    <w:p w14:paraId="3F39F574" w14:textId="77777777" w:rsidR="008D4A0C" w:rsidRPr="00196BCA" w:rsidRDefault="008D4A0C" w:rsidP="008D4A0C">
      <w:pPr>
        <w:rPr>
          <w:lang w:eastAsia="sv-SE"/>
        </w:rPr>
      </w:pPr>
    </w:p>
    <w:p w14:paraId="481393F5" w14:textId="2B177D98" w:rsidR="008D4A0C" w:rsidRPr="00196BCA" w:rsidRDefault="008D4A0C" w:rsidP="008D4A0C">
      <w:pPr>
        <w:rPr>
          <w:lang w:eastAsia="sv-SE"/>
        </w:rPr>
      </w:pPr>
      <w:r w:rsidRPr="00196BCA">
        <w:rPr>
          <w:lang w:eastAsia="sv-SE"/>
        </w:rPr>
        <w:t>[TS 38.331, clause 5.3.3.3]</w:t>
      </w:r>
    </w:p>
    <w:p w14:paraId="321FF838" w14:textId="77777777" w:rsidR="008D4A0C" w:rsidRPr="00196BCA" w:rsidRDefault="008D4A0C" w:rsidP="008D4A0C">
      <w:r w:rsidRPr="00196BCA">
        <w:t xml:space="preserve">The UE shall set the contents of </w:t>
      </w:r>
      <w:r w:rsidRPr="00196BCA">
        <w:rPr>
          <w:i/>
        </w:rPr>
        <w:t>RRCSetupRequest</w:t>
      </w:r>
      <w:r w:rsidRPr="00196BCA">
        <w:t xml:space="preserve"> message as follows:</w:t>
      </w:r>
    </w:p>
    <w:p w14:paraId="0F824A7F" w14:textId="77777777" w:rsidR="008D4A0C" w:rsidRPr="00196BCA" w:rsidRDefault="008D4A0C" w:rsidP="008D4A0C">
      <w:pPr>
        <w:pStyle w:val="B1"/>
        <w:rPr>
          <w:rFonts w:eastAsia="DengXian"/>
          <w:lang w:eastAsia="zh-CN"/>
        </w:rPr>
      </w:pPr>
      <w:r w:rsidRPr="00196BCA">
        <w:t>…</w:t>
      </w:r>
    </w:p>
    <w:p w14:paraId="1470AEED" w14:textId="77777777" w:rsidR="008D4A0C" w:rsidRPr="00196BCA" w:rsidRDefault="008D4A0C" w:rsidP="008D4A0C">
      <w:pPr>
        <w:pStyle w:val="B1"/>
      </w:pPr>
      <w:r w:rsidRPr="00196BCA">
        <w:t>1&gt;</w:t>
      </w:r>
      <w:r w:rsidRPr="00196BCA">
        <w:tab/>
        <w:t xml:space="preserve">if </w:t>
      </w:r>
      <w:r w:rsidRPr="00196BCA">
        <w:rPr>
          <w:i/>
          <w:iCs/>
        </w:rPr>
        <w:t>ta-Report</w:t>
      </w:r>
      <w:r w:rsidRPr="00196BCA">
        <w:t xml:space="preserve"> is configured with value </w:t>
      </w:r>
      <w:r w:rsidRPr="00196BCA">
        <w:rPr>
          <w:i/>
          <w:iCs/>
        </w:rPr>
        <w:t xml:space="preserve">enabled </w:t>
      </w:r>
      <w:r w:rsidRPr="00196BCA">
        <w:t>and the UE supports TA reporting:</w:t>
      </w:r>
    </w:p>
    <w:p w14:paraId="41F363D5" w14:textId="77777777" w:rsidR="008D4A0C" w:rsidRPr="00196BCA" w:rsidRDefault="008D4A0C" w:rsidP="008D4A0C">
      <w:pPr>
        <w:pStyle w:val="B2"/>
      </w:pPr>
      <w:r w:rsidRPr="00196BCA">
        <w:t>2&gt;</w:t>
      </w:r>
      <w:r w:rsidRPr="00196BCA">
        <w:tab/>
        <w:t>indicate TA report initiation to lower layers;</w:t>
      </w:r>
    </w:p>
    <w:p w14:paraId="3149C2E3" w14:textId="77777777" w:rsidR="008D4A0C" w:rsidRPr="00196BCA" w:rsidRDefault="008D4A0C" w:rsidP="008D4A0C">
      <w:r w:rsidRPr="00196BCA">
        <w:t xml:space="preserve">The UE shall submit the </w:t>
      </w:r>
      <w:r w:rsidRPr="00196BCA">
        <w:rPr>
          <w:i/>
        </w:rPr>
        <w:t>RRCSetupRequest</w:t>
      </w:r>
      <w:r w:rsidRPr="00196BCA">
        <w:t xml:space="preserve"> message to lower layers for transmission.</w:t>
      </w:r>
    </w:p>
    <w:p w14:paraId="75C65681" w14:textId="77777777" w:rsidR="008D4A0C" w:rsidRPr="00196BCA" w:rsidRDefault="008D4A0C" w:rsidP="008D4A0C">
      <w:pPr>
        <w:rPr>
          <w:lang w:eastAsia="sv-SE"/>
        </w:rPr>
      </w:pPr>
      <w:r w:rsidRPr="00196BCA">
        <w:rPr>
          <w:lang w:eastAsia="sv-SE"/>
        </w:rPr>
        <w:t>[TS 38.331, clause 6.3.2]</w:t>
      </w:r>
    </w:p>
    <w:p w14:paraId="54F17D1C" w14:textId="77777777" w:rsidR="008D4A0C" w:rsidRPr="00196BCA" w:rsidRDefault="008D4A0C" w:rsidP="008D4A0C">
      <w:pPr>
        <w:pStyle w:val="TAL"/>
        <w:rPr>
          <w:b/>
          <w:i/>
          <w:szCs w:val="22"/>
          <w:lang w:eastAsia="sv-SE"/>
        </w:rPr>
      </w:pPr>
      <w:r w:rsidRPr="00196BCA">
        <w:rPr>
          <w:b/>
          <w:i/>
          <w:szCs w:val="22"/>
          <w:lang w:eastAsia="sv-SE"/>
        </w:rPr>
        <w:t>offsetThresholdTA</w:t>
      </w:r>
    </w:p>
    <w:p w14:paraId="4F598AE4" w14:textId="77777777" w:rsidR="008D4A0C" w:rsidRPr="00196BCA" w:rsidRDefault="008D4A0C" w:rsidP="008D4A0C">
      <w:pPr>
        <w:rPr>
          <w:bCs/>
          <w:iCs/>
          <w:szCs w:val="22"/>
          <w:lang w:eastAsia="sv-SE"/>
        </w:rPr>
      </w:pPr>
      <w:r w:rsidRPr="00196BCA">
        <w:rPr>
          <w:bCs/>
          <w:iCs/>
          <w:szCs w:val="22"/>
          <w:lang w:eastAsia="sv-SE"/>
        </w:rPr>
        <w:t>Offset for TA reporting as specified in TS 38.321 [3]. Network only configures this parameter for MCG.</w:t>
      </w:r>
    </w:p>
    <w:p w14:paraId="39322000" w14:textId="77777777" w:rsidR="008D4A0C" w:rsidRPr="00196BCA" w:rsidRDefault="008D4A0C" w:rsidP="008D4A0C">
      <w:pPr>
        <w:pStyle w:val="TAL"/>
        <w:rPr>
          <w:b/>
          <w:bCs/>
          <w:i/>
          <w:iCs/>
          <w:szCs w:val="22"/>
          <w:lang w:eastAsia="sv-SE"/>
        </w:rPr>
      </w:pPr>
      <w:r w:rsidRPr="00196BCA">
        <w:rPr>
          <w:b/>
          <w:bCs/>
          <w:i/>
          <w:iCs/>
        </w:rPr>
        <w:t>timingAdvanceSR</w:t>
      </w:r>
    </w:p>
    <w:p w14:paraId="53026B4D" w14:textId="77777777" w:rsidR="008D4A0C" w:rsidRPr="00196BCA" w:rsidRDefault="008D4A0C" w:rsidP="008D4A0C">
      <w:pPr>
        <w:rPr>
          <w:szCs w:val="22"/>
          <w:lang w:eastAsia="sv-SE"/>
        </w:rPr>
      </w:pPr>
      <w:r w:rsidRPr="00196BCA">
        <w:rPr>
          <w:szCs w:val="22"/>
          <w:lang w:eastAsia="sv-SE"/>
        </w:rPr>
        <w:t>Used to configure whether a Timing Advance report may trigger a Scheduling Request as specified in TS 38.321 [3].</w:t>
      </w:r>
    </w:p>
    <w:p w14:paraId="1EDB57DE" w14:textId="77777777" w:rsidR="008D4A0C" w:rsidRPr="00196BCA" w:rsidRDefault="008D4A0C" w:rsidP="008D4A0C">
      <w:r w:rsidRPr="00196BCA">
        <w:t>…</w:t>
      </w:r>
    </w:p>
    <w:p w14:paraId="5FC6B2E4" w14:textId="77777777" w:rsidR="008D4A0C" w:rsidRPr="00196BCA" w:rsidRDefault="008D4A0C" w:rsidP="008D4A0C">
      <w:pPr>
        <w:pStyle w:val="TAL"/>
        <w:rPr>
          <w:b/>
          <w:bCs/>
          <w:i/>
          <w:iCs/>
        </w:rPr>
      </w:pPr>
      <w:r w:rsidRPr="00196BCA">
        <w:rPr>
          <w:b/>
          <w:bCs/>
          <w:i/>
          <w:iCs/>
        </w:rPr>
        <w:t>ta-Report</w:t>
      </w:r>
    </w:p>
    <w:p w14:paraId="64C9CD76" w14:textId="77777777" w:rsidR="008D4A0C" w:rsidRPr="00196BCA" w:rsidRDefault="008D4A0C" w:rsidP="008D4A0C">
      <w:r w:rsidRPr="00196BCA">
        <w:t xml:space="preserve">When this field is included in SIB19, it indicates reporting of timing advanced is enabled during </w:t>
      </w:r>
      <w:r w:rsidRPr="00196BCA">
        <w:rPr>
          <w:rFonts w:eastAsia="Malgun Gothic"/>
          <w:lang w:eastAsia="ko-KR"/>
        </w:rPr>
        <w:t>Random Access due to</w:t>
      </w:r>
      <w:r w:rsidRPr="00196BCA">
        <w:t xml:space="preserve"> RRC connection establishment or RRC connection resume, and during RRC connection reestablishment. When this field is included in </w:t>
      </w:r>
      <w:r w:rsidRPr="00196BCA">
        <w:rPr>
          <w:rFonts w:eastAsia="MS Mincho"/>
          <w:bCs/>
          <w:i/>
          <w:iCs/>
          <w:szCs w:val="24"/>
        </w:rPr>
        <w:t>ServingCellConfigCommon</w:t>
      </w:r>
      <w:r w:rsidRPr="00196BCA">
        <w:t xml:space="preserve"> within dedicated signalling, it indicates TA reporting is enabled during </w:t>
      </w:r>
      <w:r w:rsidRPr="00196BCA">
        <w:rPr>
          <w:rFonts w:eastAsia="DengXian"/>
          <w:lang w:eastAsia="zh-CN"/>
        </w:rPr>
        <w:t>Random Access due to reconfiguration with sync</w:t>
      </w:r>
      <w:r w:rsidRPr="00196BCA">
        <w:t xml:space="preserve"> (see TS 38.321 [3], clause 5.4.8).</w:t>
      </w:r>
    </w:p>
    <w:p w14:paraId="2CDC12A4" w14:textId="77777777" w:rsidR="008D4A0C" w:rsidRPr="00196BCA" w:rsidRDefault="008D4A0C" w:rsidP="008D4A0C">
      <w:pPr>
        <w:pStyle w:val="H6"/>
        <w:rPr>
          <w:lang w:eastAsia="sv-SE"/>
        </w:rPr>
      </w:pPr>
      <w:r w:rsidRPr="00196BCA">
        <w:rPr>
          <w:lang w:eastAsia="sv-SE"/>
        </w:rPr>
        <w:t>7.1.1.10.4.3</w:t>
      </w:r>
      <w:r w:rsidRPr="00196BCA">
        <w:rPr>
          <w:lang w:eastAsia="sv-SE"/>
        </w:rPr>
        <w:tab/>
        <w:t>Test description</w:t>
      </w:r>
    </w:p>
    <w:p w14:paraId="11C3F134" w14:textId="77777777" w:rsidR="008D4A0C" w:rsidRPr="00196BCA" w:rsidRDefault="008D4A0C" w:rsidP="008D4A0C">
      <w:pPr>
        <w:pStyle w:val="H6"/>
        <w:rPr>
          <w:lang w:eastAsia="sv-SE"/>
        </w:rPr>
      </w:pPr>
      <w:r w:rsidRPr="00196BCA">
        <w:rPr>
          <w:lang w:eastAsia="sv-SE"/>
        </w:rPr>
        <w:t>7.1.1.10.4.3.1</w:t>
      </w:r>
      <w:r w:rsidRPr="00196BCA">
        <w:rPr>
          <w:lang w:eastAsia="sv-SE"/>
        </w:rPr>
        <w:tab/>
        <w:t>Pre-test conditions</w:t>
      </w:r>
    </w:p>
    <w:p w14:paraId="25090047" w14:textId="77777777" w:rsidR="008D4A0C" w:rsidRPr="00196BCA" w:rsidRDefault="008D4A0C" w:rsidP="008D4A0C">
      <w:pPr>
        <w:pStyle w:val="H6"/>
      </w:pPr>
      <w:r w:rsidRPr="00196BCA">
        <w:t>System Simulator:</w:t>
      </w:r>
    </w:p>
    <w:p w14:paraId="655C79F5" w14:textId="77777777" w:rsidR="008D4A0C" w:rsidRPr="00196BCA" w:rsidRDefault="008D4A0C" w:rsidP="008D4A0C">
      <w:pPr>
        <w:pStyle w:val="B1"/>
      </w:pPr>
      <w:r w:rsidRPr="00196BCA">
        <w:t>-</w:t>
      </w:r>
      <w:r w:rsidRPr="00196BCA">
        <w:tab/>
        <w:t xml:space="preserve">NR Cell 1 as specified in TS 38.508-1 [4] Table 4.4.2.1. </w:t>
      </w:r>
    </w:p>
    <w:p w14:paraId="27BFA7DD" w14:textId="77777777" w:rsidR="008D4A0C" w:rsidRPr="00196BCA" w:rsidRDefault="008D4A0C" w:rsidP="008D4A0C">
      <w:pPr>
        <w:pStyle w:val="B1"/>
      </w:pPr>
      <w:r w:rsidRPr="00196BCA">
        <w:t>-</w:t>
      </w:r>
      <w:r w:rsidRPr="00196BCA">
        <w:tab/>
        <w:t>System information combination NR-28 as defined in TS 38.508-1 [4] clause 4.4.3.1.2 is used.</w:t>
      </w:r>
    </w:p>
    <w:p w14:paraId="7E97866C" w14:textId="77777777" w:rsidR="008D4A0C" w:rsidRPr="00196BCA" w:rsidRDefault="008D4A0C" w:rsidP="008D4A0C">
      <w:pPr>
        <w:pStyle w:val="H6"/>
      </w:pPr>
      <w:r w:rsidRPr="00196BCA">
        <w:t>UE:</w:t>
      </w:r>
    </w:p>
    <w:p w14:paraId="160CE5D5" w14:textId="77777777" w:rsidR="008D4A0C" w:rsidRPr="00196BCA" w:rsidRDefault="008D4A0C" w:rsidP="008D4A0C">
      <w:pPr>
        <w:pStyle w:val="B1"/>
      </w:pPr>
      <w:r w:rsidRPr="00196BCA">
        <w:t>-</w:t>
      </w:r>
      <w:r w:rsidRPr="00196BCA">
        <w:tab/>
        <w:t>The UE is in Automatic PLMN selection mode.</w:t>
      </w:r>
    </w:p>
    <w:p w14:paraId="07D9D4F4" w14:textId="77777777" w:rsidR="008D4A0C" w:rsidRPr="00196BCA" w:rsidRDefault="008D4A0C" w:rsidP="008D4A0C">
      <w:pPr>
        <w:pStyle w:val="B1"/>
        <w:rPr>
          <w:snapToGrid w:val="0"/>
        </w:rPr>
      </w:pPr>
      <w:r w:rsidRPr="00196BCA">
        <w:t>-</w:t>
      </w:r>
      <w:r w:rsidRPr="00196BCA">
        <w:tab/>
      </w:r>
      <w:r w:rsidRPr="00196BCA">
        <w:rPr>
          <w:snapToGrid w:val="0"/>
        </w:rPr>
        <w:t>The pre-configured UE location is defined in TS 38.508-1 [4] Clause 4.5C.</w:t>
      </w:r>
    </w:p>
    <w:p w14:paraId="4ACB4D70" w14:textId="77777777" w:rsidR="008D4A0C" w:rsidRPr="00196BCA" w:rsidRDefault="008D4A0C" w:rsidP="008D4A0C">
      <w:pPr>
        <w:pStyle w:val="H6"/>
      </w:pPr>
      <w:r w:rsidRPr="00196BCA">
        <w:t>Preamble</w:t>
      </w:r>
    </w:p>
    <w:p w14:paraId="74668F63" w14:textId="77777777" w:rsidR="008D4A0C" w:rsidRPr="00196BCA" w:rsidRDefault="008D4A0C" w:rsidP="008D4A0C">
      <w:pPr>
        <w:pStyle w:val="B1"/>
      </w:pPr>
      <w:r w:rsidRPr="00196BCA">
        <w:t>-</w:t>
      </w:r>
      <w:r w:rsidRPr="00196BCA">
        <w:tab/>
        <w:t>The UE is in state Switched OFF (state 0N-B) as defined in TS 38.508-1 [4], subclause 4.4A on NR Cell 1.</w:t>
      </w:r>
    </w:p>
    <w:p w14:paraId="1D97B0AB" w14:textId="77777777" w:rsidR="008D4A0C" w:rsidRPr="00196BCA" w:rsidRDefault="008D4A0C" w:rsidP="008D4A0C">
      <w:pPr>
        <w:pStyle w:val="H6"/>
        <w:rPr>
          <w:lang w:eastAsia="sv-SE"/>
        </w:rPr>
      </w:pPr>
      <w:r w:rsidRPr="00196BCA">
        <w:rPr>
          <w:lang w:eastAsia="sv-SE"/>
        </w:rPr>
        <w:t>7.1.1.10.4.3.2</w:t>
      </w:r>
      <w:r w:rsidRPr="00196BCA">
        <w:rPr>
          <w:lang w:eastAsia="sv-SE"/>
        </w:rPr>
        <w:tab/>
        <w:t>Test procedure sequence</w:t>
      </w:r>
    </w:p>
    <w:p w14:paraId="5F615295" w14:textId="77777777" w:rsidR="008D4A0C" w:rsidRPr="00196BCA" w:rsidRDefault="008D4A0C" w:rsidP="008D4A0C">
      <w:pPr>
        <w:pStyle w:val="TH"/>
        <w:rPr>
          <w:lang w:eastAsia="sv-SE"/>
        </w:rPr>
      </w:pPr>
      <w:r w:rsidRPr="00196BCA">
        <w:rPr>
          <w:lang w:eastAsia="sv-SE"/>
        </w:rPr>
        <w:t>Table 7.1.1.10.4.3.2-1: Main behaviour</w:t>
      </w:r>
    </w:p>
    <w:tbl>
      <w:tblPr>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33"/>
        <w:gridCol w:w="3966"/>
        <w:gridCol w:w="709"/>
        <w:gridCol w:w="2975"/>
        <w:gridCol w:w="567"/>
        <w:gridCol w:w="850"/>
      </w:tblGrid>
      <w:tr w:rsidR="008D4A0C" w:rsidRPr="00196BCA" w14:paraId="35F21114" w14:textId="77777777" w:rsidTr="008949EF">
        <w:tc>
          <w:tcPr>
            <w:tcW w:w="533" w:type="dxa"/>
            <w:tcBorders>
              <w:top w:val="single" w:sz="4" w:space="0" w:color="auto"/>
              <w:left w:val="single" w:sz="4" w:space="0" w:color="auto"/>
              <w:bottom w:val="nil"/>
              <w:right w:val="single" w:sz="4" w:space="0" w:color="auto"/>
            </w:tcBorders>
            <w:hideMark/>
          </w:tcPr>
          <w:p w14:paraId="33A9FC64" w14:textId="77777777" w:rsidR="008D4A0C" w:rsidRPr="00196BCA" w:rsidRDefault="008D4A0C" w:rsidP="008949EF">
            <w:pPr>
              <w:pStyle w:val="TAH"/>
            </w:pPr>
            <w:r w:rsidRPr="00196BCA">
              <w:t>St</w:t>
            </w:r>
          </w:p>
        </w:tc>
        <w:tc>
          <w:tcPr>
            <w:tcW w:w="3966" w:type="dxa"/>
            <w:tcBorders>
              <w:top w:val="single" w:sz="4" w:space="0" w:color="auto"/>
              <w:left w:val="single" w:sz="4" w:space="0" w:color="auto"/>
              <w:bottom w:val="nil"/>
              <w:right w:val="single" w:sz="4" w:space="0" w:color="auto"/>
            </w:tcBorders>
            <w:hideMark/>
          </w:tcPr>
          <w:p w14:paraId="1B444F23" w14:textId="77777777" w:rsidR="008D4A0C" w:rsidRPr="00196BCA" w:rsidRDefault="008D4A0C" w:rsidP="008949EF">
            <w:pPr>
              <w:pStyle w:val="TAH"/>
            </w:pPr>
            <w:r w:rsidRPr="00196BCA">
              <w:t>Procedure</w:t>
            </w:r>
          </w:p>
        </w:tc>
        <w:tc>
          <w:tcPr>
            <w:tcW w:w="3684" w:type="dxa"/>
            <w:gridSpan w:val="2"/>
            <w:tcBorders>
              <w:top w:val="single" w:sz="4" w:space="0" w:color="auto"/>
              <w:left w:val="single" w:sz="4" w:space="0" w:color="auto"/>
              <w:bottom w:val="single" w:sz="4" w:space="0" w:color="auto"/>
              <w:right w:val="single" w:sz="4" w:space="0" w:color="auto"/>
            </w:tcBorders>
            <w:hideMark/>
          </w:tcPr>
          <w:p w14:paraId="269CBE25" w14:textId="77777777" w:rsidR="008D4A0C" w:rsidRPr="00196BCA" w:rsidRDefault="008D4A0C" w:rsidP="008949EF">
            <w:pPr>
              <w:pStyle w:val="TAH"/>
            </w:pPr>
            <w:r w:rsidRPr="00196BCA">
              <w:t>Message Sequence</w:t>
            </w:r>
          </w:p>
        </w:tc>
        <w:tc>
          <w:tcPr>
            <w:tcW w:w="567" w:type="dxa"/>
            <w:tcBorders>
              <w:top w:val="single" w:sz="4" w:space="0" w:color="auto"/>
              <w:left w:val="single" w:sz="4" w:space="0" w:color="auto"/>
              <w:bottom w:val="nil"/>
              <w:right w:val="single" w:sz="4" w:space="0" w:color="auto"/>
            </w:tcBorders>
            <w:hideMark/>
          </w:tcPr>
          <w:p w14:paraId="66374F68" w14:textId="77777777" w:rsidR="008D4A0C" w:rsidRPr="00196BCA" w:rsidRDefault="008D4A0C" w:rsidP="008949EF">
            <w:pPr>
              <w:pStyle w:val="TAH"/>
              <w:rPr>
                <w:rFonts w:eastAsia="MS Gothic"/>
              </w:rPr>
            </w:pPr>
            <w:r w:rsidRPr="00196BCA">
              <w:rPr>
                <w:rFonts w:eastAsia="MS Gothic"/>
              </w:rPr>
              <w:t>TP</w:t>
            </w:r>
          </w:p>
        </w:tc>
        <w:tc>
          <w:tcPr>
            <w:tcW w:w="850" w:type="dxa"/>
            <w:tcBorders>
              <w:top w:val="single" w:sz="4" w:space="0" w:color="auto"/>
              <w:left w:val="single" w:sz="4" w:space="0" w:color="auto"/>
              <w:bottom w:val="nil"/>
              <w:right w:val="single" w:sz="4" w:space="0" w:color="auto"/>
            </w:tcBorders>
            <w:hideMark/>
          </w:tcPr>
          <w:p w14:paraId="72EE2AEF" w14:textId="77777777" w:rsidR="008D4A0C" w:rsidRPr="00196BCA" w:rsidRDefault="008D4A0C" w:rsidP="008949EF">
            <w:pPr>
              <w:pStyle w:val="TAH"/>
              <w:rPr>
                <w:rFonts w:eastAsia="MS Gothic"/>
              </w:rPr>
            </w:pPr>
            <w:r w:rsidRPr="00196BCA">
              <w:rPr>
                <w:rFonts w:eastAsia="MS Gothic"/>
              </w:rPr>
              <w:t>Verdict</w:t>
            </w:r>
          </w:p>
        </w:tc>
      </w:tr>
      <w:tr w:rsidR="008D4A0C" w:rsidRPr="00196BCA" w14:paraId="78AAF614" w14:textId="77777777" w:rsidTr="008949EF">
        <w:tc>
          <w:tcPr>
            <w:tcW w:w="533" w:type="dxa"/>
            <w:tcBorders>
              <w:top w:val="nil"/>
              <w:left w:val="single" w:sz="4" w:space="0" w:color="auto"/>
              <w:bottom w:val="single" w:sz="4" w:space="0" w:color="auto"/>
              <w:right w:val="single" w:sz="4" w:space="0" w:color="auto"/>
            </w:tcBorders>
          </w:tcPr>
          <w:p w14:paraId="228608A8" w14:textId="77777777" w:rsidR="008D4A0C" w:rsidRPr="00196BCA" w:rsidRDefault="008D4A0C" w:rsidP="008949EF">
            <w:pPr>
              <w:pStyle w:val="TAH"/>
              <w:rPr>
                <w:rFonts w:eastAsia="MS Gothic"/>
              </w:rPr>
            </w:pPr>
          </w:p>
        </w:tc>
        <w:tc>
          <w:tcPr>
            <w:tcW w:w="3966" w:type="dxa"/>
            <w:tcBorders>
              <w:top w:val="nil"/>
              <w:left w:val="single" w:sz="4" w:space="0" w:color="auto"/>
              <w:bottom w:val="single" w:sz="4" w:space="0" w:color="auto"/>
              <w:right w:val="single" w:sz="4" w:space="0" w:color="auto"/>
            </w:tcBorders>
          </w:tcPr>
          <w:p w14:paraId="0B06C716" w14:textId="77777777" w:rsidR="008D4A0C" w:rsidRPr="00196BCA" w:rsidRDefault="008D4A0C" w:rsidP="008949EF">
            <w:pPr>
              <w:pStyle w:val="TAH"/>
              <w:rPr>
                <w:rFonts w:eastAsia="MS Gothic"/>
              </w:rPr>
            </w:pPr>
          </w:p>
        </w:tc>
        <w:tc>
          <w:tcPr>
            <w:tcW w:w="709" w:type="dxa"/>
            <w:tcBorders>
              <w:top w:val="nil"/>
              <w:left w:val="single" w:sz="4" w:space="0" w:color="auto"/>
              <w:bottom w:val="single" w:sz="4" w:space="0" w:color="auto"/>
              <w:right w:val="single" w:sz="4" w:space="0" w:color="auto"/>
            </w:tcBorders>
            <w:hideMark/>
          </w:tcPr>
          <w:p w14:paraId="1E10575C" w14:textId="77777777" w:rsidR="008D4A0C" w:rsidRPr="00196BCA" w:rsidRDefault="008D4A0C" w:rsidP="008949EF">
            <w:pPr>
              <w:pStyle w:val="TAH"/>
            </w:pPr>
            <w:r w:rsidRPr="00196BCA">
              <w:t>U - S</w:t>
            </w:r>
          </w:p>
        </w:tc>
        <w:tc>
          <w:tcPr>
            <w:tcW w:w="2975" w:type="dxa"/>
            <w:tcBorders>
              <w:top w:val="nil"/>
              <w:left w:val="single" w:sz="4" w:space="0" w:color="auto"/>
              <w:bottom w:val="single" w:sz="4" w:space="0" w:color="auto"/>
              <w:right w:val="single" w:sz="4" w:space="0" w:color="auto"/>
            </w:tcBorders>
            <w:hideMark/>
          </w:tcPr>
          <w:p w14:paraId="73F41905" w14:textId="77777777" w:rsidR="008D4A0C" w:rsidRPr="00196BCA" w:rsidRDefault="008D4A0C" w:rsidP="008949EF">
            <w:pPr>
              <w:pStyle w:val="TAH"/>
            </w:pPr>
            <w:r w:rsidRPr="00196BCA">
              <w:t>Message</w:t>
            </w:r>
          </w:p>
        </w:tc>
        <w:tc>
          <w:tcPr>
            <w:tcW w:w="567" w:type="dxa"/>
            <w:tcBorders>
              <w:top w:val="nil"/>
              <w:left w:val="single" w:sz="4" w:space="0" w:color="auto"/>
              <w:bottom w:val="single" w:sz="4" w:space="0" w:color="auto"/>
              <w:right w:val="single" w:sz="4" w:space="0" w:color="auto"/>
            </w:tcBorders>
          </w:tcPr>
          <w:p w14:paraId="7670C249" w14:textId="77777777" w:rsidR="008D4A0C" w:rsidRPr="00196BCA" w:rsidRDefault="008D4A0C" w:rsidP="008949EF">
            <w:pPr>
              <w:pStyle w:val="TAH"/>
              <w:rPr>
                <w:rFonts w:eastAsia="MS Gothic"/>
              </w:rPr>
            </w:pPr>
          </w:p>
        </w:tc>
        <w:tc>
          <w:tcPr>
            <w:tcW w:w="850" w:type="dxa"/>
            <w:tcBorders>
              <w:top w:val="nil"/>
              <w:left w:val="single" w:sz="4" w:space="0" w:color="auto"/>
              <w:bottom w:val="single" w:sz="4" w:space="0" w:color="auto"/>
              <w:right w:val="single" w:sz="4" w:space="0" w:color="auto"/>
            </w:tcBorders>
          </w:tcPr>
          <w:p w14:paraId="5EDA52E5" w14:textId="77777777" w:rsidR="008D4A0C" w:rsidRPr="00196BCA" w:rsidRDefault="008D4A0C" w:rsidP="008949EF">
            <w:pPr>
              <w:pStyle w:val="TAH"/>
              <w:rPr>
                <w:rFonts w:eastAsia="MS Gothic"/>
              </w:rPr>
            </w:pPr>
          </w:p>
        </w:tc>
      </w:tr>
      <w:tr w:rsidR="008D4A0C" w:rsidRPr="00196BCA" w14:paraId="686F33FC" w14:textId="77777777" w:rsidTr="008949EF">
        <w:tc>
          <w:tcPr>
            <w:tcW w:w="533" w:type="dxa"/>
            <w:tcBorders>
              <w:top w:val="nil"/>
              <w:left w:val="single" w:sz="4" w:space="0" w:color="auto"/>
              <w:bottom w:val="single" w:sz="4" w:space="0" w:color="auto"/>
              <w:right w:val="single" w:sz="4" w:space="0" w:color="auto"/>
            </w:tcBorders>
          </w:tcPr>
          <w:p w14:paraId="51AF43C4" w14:textId="77777777" w:rsidR="008D4A0C" w:rsidRPr="00196BCA" w:rsidRDefault="008D4A0C" w:rsidP="008949EF">
            <w:pPr>
              <w:pStyle w:val="TAC"/>
              <w:rPr>
                <w:rFonts w:eastAsia="MS Gothic"/>
              </w:rPr>
            </w:pPr>
            <w:r w:rsidRPr="00196BCA">
              <w:rPr>
                <w:rFonts w:eastAsia="MS Gothic"/>
              </w:rPr>
              <w:t>1</w:t>
            </w:r>
          </w:p>
        </w:tc>
        <w:tc>
          <w:tcPr>
            <w:tcW w:w="3966" w:type="dxa"/>
            <w:tcBorders>
              <w:top w:val="nil"/>
              <w:left w:val="single" w:sz="4" w:space="0" w:color="auto"/>
              <w:bottom w:val="single" w:sz="4" w:space="0" w:color="auto"/>
              <w:right w:val="single" w:sz="4" w:space="0" w:color="auto"/>
            </w:tcBorders>
          </w:tcPr>
          <w:p w14:paraId="4BC7A2A0" w14:textId="77777777" w:rsidR="008D4A0C" w:rsidRPr="00196BCA" w:rsidRDefault="008D4A0C" w:rsidP="008949EF">
            <w:pPr>
              <w:pStyle w:val="TAL"/>
            </w:pPr>
            <w:r w:rsidRPr="00196BCA">
              <w:t>Power on the UE.</w:t>
            </w:r>
          </w:p>
        </w:tc>
        <w:tc>
          <w:tcPr>
            <w:tcW w:w="709" w:type="dxa"/>
            <w:tcBorders>
              <w:top w:val="nil"/>
              <w:left w:val="single" w:sz="4" w:space="0" w:color="auto"/>
              <w:bottom w:val="single" w:sz="4" w:space="0" w:color="auto"/>
              <w:right w:val="single" w:sz="4" w:space="0" w:color="auto"/>
            </w:tcBorders>
          </w:tcPr>
          <w:p w14:paraId="44B6A798" w14:textId="77777777" w:rsidR="008D4A0C" w:rsidRPr="00196BCA" w:rsidRDefault="008D4A0C" w:rsidP="008949EF">
            <w:pPr>
              <w:pStyle w:val="TAC"/>
            </w:pPr>
            <w:r w:rsidRPr="00196BCA">
              <w:t>-</w:t>
            </w:r>
          </w:p>
        </w:tc>
        <w:tc>
          <w:tcPr>
            <w:tcW w:w="2975" w:type="dxa"/>
            <w:tcBorders>
              <w:top w:val="nil"/>
              <w:left w:val="single" w:sz="4" w:space="0" w:color="auto"/>
              <w:bottom w:val="single" w:sz="4" w:space="0" w:color="auto"/>
              <w:right w:val="single" w:sz="4" w:space="0" w:color="auto"/>
            </w:tcBorders>
          </w:tcPr>
          <w:p w14:paraId="2E485965" w14:textId="77777777" w:rsidR="008D4A0C" w:rsidRPr="00196BCA" w:rsidRDefault="008D4A0C" w:rsidP="008949EF">
            <w:pPr>
              <w:pStyle w:val="TAL"/>
            </w:pPr>
            <w:r w:rsidRPr="00196BCA">
              <w:t>-</w:t>
            </w:r>
          </w:p>
        </w:tc>
        <w:tc>
          <w:tcPr>
            <w:tcW w:w="567" w:type="dxa"/>
            <w:tcBorders>
              <w:top w:val="nil"/>
              <w:left w:val="single" w:sz="4" w:space="0" w:color="auto"/>
              <w:bottom w:val="single" w:sz="4" w:space="0" w:color="auto"/>
              <w:right w:val="single" w:sz="4" w:space="0" w:color="auto"/>
            </w:tcBorders>
          </w:tcPr>
          <w:p w14:paraId="289A561A" w14:textId="77777777" w:rsidR="008D4A0C" w:rsidRPr="00196BCA" w:rsidRDefault="008D4A0C" w:rsidP="008949EF">
            <w:pPr>
              <w:pStyle w:val="TAC"/>
              <w:rPr>
                <w:rFonts w:eastAsia="MS Gothic"/>
              </w:rPr>
            </w:pPr>
            <w:r w:rsidRPr="00196BCA">
              <w:rPr>
                <w:rFonts w:eastAsia="MS Gothic"/>
              </w:rPr>
              <w:t>-</w:t>
            </w:r>
          </w:p>
        </w:tc>
        <w:tc>
          <w:tcPr>
            <w:tcW w:w="850" w:type="dxa"/>
            <w:tcBorders>
              <w:top w:val="nil"/>
              <w:left w:val="single" w:sz="4" w:space="0" w:color="auto"/>
              <w:bottom w:val="single" w:sz="4" w:space="0" w:color="auto"/>
              <w:right w:val="single" w:sz="4" w:space="0" w:color="auto"/>
            </w:tcBorders>
          </w:tcPr>
          <w:p w14:paraId="43E5F830" w14:textId="77777777" w:rsidR="008D4A0C" w:rsidRPr="00196BCA" w:rsidRDefault="008D4A0C" w:rsidP="008949EF">
            <w:pPr>
              <w:pStyle w:val="TAC"/>
              <w:rPr>
                <w:rFonts w:eastAsia="MS Gothic"/>
              </w:rPr>
            </w:pPr>
            <w:r w:rsidRPr="00196BCA">
              <w:rPr>
                <w:rFonts w:eastAsia="MS Gothic"/>
              </w:rPr>
              <w:t>-</w:t>
            </w:r>
          </w:p>
        </w:tc>
      </w:tr>
      <w:tr w:rsidR="008D4A0C" w:rsidRPr="00196BCA" w14:paraId="78A570DC" w14:textId="77777777" w:rsidTr="008949EF">
        <w:tc>
          <w:tcPr>
            <w:tcW w:w="533" w:type="dxa"/>
            <w:tcBorders>
              <w:top w:val="nil"/>
              <w:left w:val="single" w:sz="4" w:space="0" w:color="auto"/>
              <w:bottom w:val="single" w:sz="4" w:space="0" w:color="auto"/>
              <w:right w:val="single" w:sz="4" w:space="0" w:color="auto"/>
            </w:tcBorders>
          </w:tcPr>
          <w:p w14:paraId="0D2A2FA1" w14:textId="77777777" w:rsidR="008D4A0C" w:rsidRPr="00196BCA" w:rsidRDefault="008D4A0C" w:rsidP="008949EF">
            <w:pPr>
              <w:pStyle w:val="TAC"/>
            </w:pPr>
            <w:r w:rsidRPr="00196BCA">
              <w:t>2</w:t>
            </w:r>
          </w:p>
        </w:tc>
        <w:tc>
          <w:tcPr>
            <w:tcW w:w="3966" w:type="dxa"/>
            <w:tcBorders>
              <w:top w:val="nil"/>
              <w:left w:val="single" w:sz="4" w:space="0" w:color="auto"/>
              <w:bottom w:val="single" w:sz="4" w:space="0" w:color="auto"/>
              <w:right w:val="single" w:sz="4" w:space="0" w:color="auto"/>
            </w:tcBorders>
          </w:tcPr>
          <w:p w14:paraId="2671E83D" w14:textId="77777777" w:rsidR="008D4A0C" w:rsidRPr="00196BCA" w:rsidRDefault="008D4A0C" w:rsidP="008949EF">
            <w:pPr>
              <w:pStyle w:val="TAL"/>
            </w:pPr>
            <w:r w:rsidRPr="00196BCA">
              <w:t>The UE transmits preamble on PRACH.</w:t>
            </w:r>
          </w:p>
        </w:tc>
        <w:tc>
          <w:tcPr>
            <w:tcW w:w="709" w:type="dxa"/>
            <w:tcBorders>
              <w:top w:val="nil"/>
              <w:left w:val="single" w:sz="4" w:space="0" w:color="auto"/>
              <w:bottom w:val="single" w:sz="4" w:space="0" w:color="auto"/>
              <w:right w:val="single" w:sz="4" w:space="0" w:color="auto"/>
            </w:tcBorders>
          </w:tcPr>
          <w:p w14:paraId="7AE74133" w14:textId="77777777" w:rsidR="008D4A0C" w:rsidRPr="00196BCA" w:rsidRDefault="008D4A0C" w:rsidP="008949EF">
            <w:pPr>
              <w:pStyle w:val="TAC"/>
            </w:pPr>
            <w:r w:rsidRPr="00196BCA">
              <w:t>--&gt;</w:t>
            </w:r>
          </w:p>
        </w:tc>
        <w:tc>
          <w:tcPr>
            <w:tcW w:w="2975" w:type="dxa"/>
            <w:tcBorders>
              <w:top w:val="nil"/>
              <w:left w:val="single" w:sz="4" w:space="0" w:color="auto"/>
              <w:bottom w:val="single" w:sz="4" w:space="0" w:color="auto"/>
              <w:right w:val="single" w:sz="4" w:space="0" w:color="auto"/>
            </w:tcBorders>
          </w:tcPr>
          <w:p w14:paraId="14BD47F4" w14:textId="77777777" w:rsidR="008D4A0C" w:rsidRPr="00196BCA" w:rsidRDefault="008D4A0C" w:rsidP="008949EF">
            <w:pPr>
              <w:pStyle w:val="TAL"/>
            </w:pPr>
            <w:r w:rsidRPr="00196BCA">
              <w:t>PRACH Preamble</w:t>
            </w:r>
          </w:p>
        </w:tc>
        <w:tc>
          <w:tcPr>
            <w:tcW w:w="567" w:type="dxa"/>
            <w:tcBorders>
              <w:top w:val="nil"/>
              <w:left w:val="single" w:sz="4" w:space="0" w:color="auto"/>
              <w:bottom w:val="single" w:sz="4" w:space="0" w:color="auto"/>
              <w:right w:val="single" w:sz="4" w:space="0" w:color="auto"/>
            </w:tcBorders>
          </w:tcPr>
          <w:p w14:paraId="3C7E0A06" w14:textId="77777777" w:rsidR="008D4A0C" w:rsidRPr="00196BCA" w:rsidRDefault="008D4A0C" w:rsidP="008949EF">
            <w:pPr>
              <w:pStyle w:val="TAC"/>
            </w:pPr>
            <w:r w:rsidRPr="00196BCA">
              <w:t>-</w:t>
            </w:r>
          </w:p>
        </w:tc>
        <w:tc>
          <w:tcPr>
            <w:tcW w:w="850" w:type="dxa"/>
            <w:tcBorders>
              <w:top w:val="nil"/>
              <w:left w:val="single" w:sz="4" w:space="0" w:color="auto"/>
              <w:bottom w:val="single" w:sz="4" w:space="0" w:color="auto"/>
              <w:right w:val="single" w:sz="4" w:space="0" w:color="auto"/>
            </w:tcBorders>
          </w:tcPr>
          <w:p w14:paraId="4A534C5D" w14:textId="77777777" w:rsidR="008D4A0C" w:rsidRPr="00196BCA" w:rsidRDefault="008D4A0C" w:rsidP="008949EF">
            <w:pPr>
              <w:pStyle w:val="TAC"/>
            </w:pPr>
            <w:r w:rsidRPr="00196BCA">
              <w:t>-</w:t>
            </w:r>
          </w:p>
        </w:tc>
      </w:tr>
      <w:tr w:rsidR="008D4A0C" w:rsidRPr="00196BCA" w14:paraId="3BAE0D5E" w14:textId="77777777" w:rsidTr="008949EF">
        <w:tc>
          <w:tcPr>
            <w:tcW w:w="533" w:type="dxa"/>
            <w:tcBorders>
              <w:top w:val="nil"/>
              <w:left w:val="single" w:sz="4" w:space="0" w:color="auto"/>
              <w:bottom w:val="single" w:sz="4" w:space="0" w:color="auto"/>
              <w:right w:val="single" w:sz="4" w:space="0" w:color="auto"/>
            </w:tcBorders>
          </w:tcPr>
          <w:p w14:paraId="7DE7A965" w14:textId="77777777" w:rsidR="008D4A0C" w:rsidRPr="00196BCA" w:rsidRDefault="008D4A0C" w:rsidP="008949EF">
            <w:pPr>
              <w:pStyle w:val="TAC"/>
            </w:pPr>
            <w:r w:rsidRPr="00196BCA">
              <w:t>3</w:t>
            </w:r>
          </w:p>
        </w:tc>
        <w:tc>
          <w:tcPr>
            <w:tcW w:w="3966" w:type="dxa"/>
            <w:tcBorders>
              <w:top w:val="nil"/>
              <w:left w:val="single" w:sz="4" w:space="0" w:color="auto"/>
              <w:bottom w:val="single" w:sz="4" w:space="0" w:color="auto"/>
              <w:right w:val="single" w:sz="4" w:space="0" w:color="auto"/>
            </w:tcBorders>
          </w:tcPr>
          <w:p w14:paraId="3B5A8319" w14:textId="77777777" w:rsidR="008D4A0C" w:rsidRPr="00196BCA" w:rsidRDefault="008D4A0C" w:rsidP="008949EF">
            <w:pPr>
              <w:pStyle w:val="TAL"/>
            </w:pPr>
            <w:r w:rsidRPr="00196BCA">
              <w:t>The SS transmits Random Access Response with RAPID corresponding to the transmitted preamble in step 2.</w:t>
            </w:r>
          </w:p>
        </w:tc>
        <w:tc>
          <w:tcPr>
            <w:tcW w:w="709" w:type="dxa"/>
            <w:tcBorders>
              <w:top w:val="nil"/>
              <w:left w:val="single" w:sz="4" w:space="0" w:color="auto"/>
              <w:bottom w:val="single" w:sz="4" w:space="0" w:color="auto"/>
              <w:right w:val="single" w:sz="4" w:space="0" w:color="auto"/>
            </w:tcBorders>
          </w:tcPr>
          <w:p w14:paraId="1A643638" w14:textId="77777777" w:rsidR="008D4A0C" w:rsidRPr="00196BCA" w:rsidRDefault="008D4A0C" w:rsidP="008949EF">
            <w:pPr>
              <w:pStyle w:val="TAC"/>
            </w:pPr>
            <w:r w:rsidRPr="00196BCA">
              <w:t>&lt;--</w:t>
            </w:r>
          </w:p>
        </w:tc>
        <w:tc>
          <w:tcPr>
            <w:tcW w:w="2975" w:type="dxa"/>
            <w:tcBorders>
              <w:top w:val="nil"/>
              <w:left w:val="single" w:sz="4" w:space="0" w:color="auto"/>
              <w:bottom w:val="single" w:sz="4" w:space="0" w:color="auto"/>
              <w:right w:val="single" w:sz="4" w:space="0" w:color="auto"/>
            </w:tcBorders>
          </w:tcPr>
          <w:p w14:paraId="1180B78C" w14:textId="77777777" w:rsidR="008D4A0C" w:rsidRPr="00196BCA" w:rsidRDefault="008D4A0C" w:rsidP="008949EF">
            <w:pPr>
              <w:pStyle w:val="TAL"/>
            </w:pPr>
            <w:r w:rsidRPr="00196BCA">
              <w:t>Random Access Response</w:t>
            </w:r>
          </w:p>
        </w:tc>
        <w:tc>
          <w:tcPr>
            <w:tcW w:w="567" w:type="dxa"/>
            <w:tcBorders>
              <w:top w:val="nil"/>
              <w:left w:val="single" w:sz="4" w:space="0" w:color="auto"/>
              <w:bottom w:val="single" w:sz="4" w:space="0" w:color="auto"/>
              <w:right w:val="single" w:sz="4" w:space="0" w:color="auto"/>
            </w:tcBorders>
          </w:tcPr>
          <w:p w14:paraId="120E27FD" w14:textId="77777777" w:rsidR="008D4A0C" w:rsidRPr="00196BCA" w:rsidRDefault="008D4A0C" w:rsidP="008949EF">
            <w:pPr>
              <w:pStyle w:val="TAC"/>
            </w:pPr>
            <w:r w:rsidRPr="00196BCA">
              <w:t>-</w:t>
            </w:r>
          </w:p>
        </w:tc>
        <w:tc>
          <w:tcPr>
            <w:tcW w:w="850" w:type="dxa"/>
            <w:tcBorders>
              <w:top w:val="nil"/>
              <w:left w:val="single" w:sz="4" w:space="0" w:color="auto"/>
              <w:bottom w:val="single" w:sz="4" w:space="0" w:color="auto"/>
              <w:right w:val="single" w:sz="4" w:space="0" w:color="auto"/>
            </w:tcBorders>
          </w:tcPr>
          <w:p w14:paraId="4420DC3E" w14:textId="77777777" w:rsidR="008D4A0C" w:rsidRPr="00196BCA" w:rsidRDefault="008D4A0C" w:rsidP="008949EF">
            <w:pPr>
              <w:pStyle w:val="TAC"/>
            </w:pPr>
            <w:r w:rsidRPr="00196BCA">
              <w:t>-</w:t>
            </w:r>
          </w:p>
        </w:tc>
      </w:tr>
      <w:tr w:rsidR="008D4A0C" w:rsidRPr="00196BCA" w14:paraId="4F51331C" w14:textId="77777777" w:rsidTr="008949EF">
        <w:tc>
          <w:tcPr>
            <w:tcW w:w="533" w:type="dxa"/>
            <w:tcBorders>
              <w:top w:val="nil"/>
              <w:left w:val="single" w:sz="4" w:space="0" w:color="auto"/>
              <w:bottom w:val="single" w:sz="4" w:space="0" w:color="auto"/>
              <w:right w:val="single" w:sz="4" w:space="0" w:color="auto"/>
            </w:tcBorders>
          </w:tcPr>
          <w:p w14:paraId="1F4396A2" w14:textId="77777777" w:rsidR="008D4A0C" w:rsidRPr="00196BCA" w:rsidRDefault="008D4A0C" w:rsidP="008949EF">
            <w:pPr>
              <w:pStyle w:val="TAC"/>
            </w:pPr>
            <w:r w:rsidRPr="00196BCA">
              <w:t>4</w:t>
            </w:r>
          </w:p>
        </w:tc>
        <w:tc>
          <w:tcPr>
            <w:tcW w:w="3966" w:type="dxa"/>
            <w:tcBorders>
              <w:top w:val="nil"/>
              <w:left w:val="single" w:sz="4" w:space="0" w:color="auto"/>
              <w:bottom w:val="single" w:sz="4" w:space="0" w:color="auto"/>
              <w:right w:val="single" w:sz="4" w:space="0" w:color="auto"/>
            </w:tcBorders>
          </w:tcPr>
          <w:p w14:paraId="7EF68343" w14:textId="77777777" w:rsidR="008D4A0C" w:rsidRPr="00196BCA" w:rsidRDefault="008D4A0C" w:rsidP="008949EF">
            <w:pPr>
              <w:pStyle w:val="TAL"/>
            </w:pPr>
            <w:r w:rsidRPr="00196BCA">
              <w:t xml:space="preserve">Check: Does the UE transmit an </w:t>
            </w:r>
            <w:r w:rsidRPr="00196BCA">
              <w:rPr>
                <w:i/>
                <w:iCs/>
              </w:rPr>
              <w:t>RRCSetupRequest</w:t>
            </w:r>
            <w:r w:rsidRPr="00196BCA">
              <w:t xml:space="preserve"> message with Timing Advance Report MAC CE included?</w:t>
            </w:r>
          </w:p>
        </w:tc>
        <w:tc>
          <w:tcPr>
            <w:tcW w:w="709" w:type="dxa"/>
            <w:tcBorders>
              <w:top w:val="nil"/>
              <w:left w:val="single" w:sz="4" w:space="0" w:color="auto"/>
              <w:bottom w:val="single" w:sz="4" w:space="0" w:color="auto"/>
              <w:right w:val="single" w:sz="4" w:space="0" w:color="auto"/>
            </w:tcBorders>
          </w:tcPr>
          <w:p w14:paraId="5216AD4E" w14:textId="77777777" w:rsidR="008D4A0C" w:rsidRPr="00196BCA" w:rsidRDefault="008D4A0C" w:rsidP="008949EF">
            <w:pPr>
              <w:pStyle w:val="TAC"/>
            </w:pPr>
            <w:r w:rsidRPr="00196BCA">
              <w:t>-</w:t>
            </w:r>
            <w:r w:rsidRPr="00196BCA">
              <w:rPr>
                <w:lang w:eastAsia="zh-CN"/>
              </w:rPr>
              <w:t>-&gt;</w:t>
            </w:r>
          </w:p>
        </w:tc>
        <w:tc>
          <w:tcPr>
            <w:tcW w:w="2975" w:type="dxa"/>
            <w:tcBorders>
              <w:top w:val="nil"/>
              <w:left w:val="single" w:sz="4" w:space="0" w:color="auto"/>
              <w:bottom w:val="single" w:sz="4" w:space="0" w:color="auto"/>
              <w:right w:val="single" w:sz="4" w:space="0" w:color="auto"/>
            </w:tcBorders>
          </w:tcPr>
          <w:p w14:paraId="4B036EDD" w14:textId="77777777" w:rsidR="008D4A0C" w:rsidRPr="00196BCA" w:rsidRDefault="008D4A0C" w:rsidP="008949EF">
            <w:pPr>
              <w:pStyle w:val="TAL"/>
            </w:pPr>
            <w:r w:rsidRPr="00196BCA">
              <w:rPr>
                <w:lang w:eastAsia="zh-CN"/>
              </w:rPr>
              <w:t>MAC PDU (</w:t>
            </w:r>
            <w:r w:rsidRPr="00196BCA">
              <w:t>Timing Advance Report MAC CE,</w:t>
            </w:r>
            <w:r w:rsidRPr="00196BCA">
              <w:rPr>
                <w:i/>
                <w:iCs/>
              </w:rPr>
              <w:t xml:space="preserve"> RRCSetupRequest</w:t>
            </w:r>
            <w:r w:rsidRPr="00196BCA">
              <w:rPr>
                <w:lang w:eastAsia="zh-CN"/>
              </w:rPr>
              <w:t>)</w:t>
            </w:r>
          </w:p>
        </w:tc>
        <w:tc>
          <w:tcPr>
            <w:tcW w:w="567" w:type="dxa"/>
            <w:tcBorders>
              <w:top w:val="nil"/>
              <w:left w:val="single" w:sz="4" w:space="0" w:color="auto"/>
              <w:bottom w:val="single" w:sz="4" w:space="0" w:color="auto"/>
              <w:right w:val="single" w:sz="4" w:space="0" w:color="auto"/>
            </w:tcBorders>
          </w:tcPr>
          <w:p w14:paraId="5DC0F2D8" w14:textId="77777777" w:rsidR="008D4A0C" w:rsidRPr="00196BCA" w:rsidRDefault="008D4A0C" w:rsidP="008949EF">
            <w:pPr>
              <w:pStyle w:val="TAC"/>
            </w:pPr>
            <w:r w:rsidRPr="00196BCA">
              <w:t>1</w:t>
            </w:r>
          </w:p>
        </w:tc>
        <w:tc>
          <w:tcPr>
            <w:tcW w:w="850" w:type="dxa"/>
            <w:tcBorders>
              <w:top w:val="nil"/>
              <w:left w:val="single" w:sz="4" w:space="0" w:color="auto"/>
              <w:bottom w:val="single" w:sz="4" w:space="0" w:color="auto"/>
              <w:right w:val="single" w:sz="4" w:space="0" w:color="auto"/>
            </w:tcBorders>
          </w:tcPr>
          <w:p w14:paraId="4E312B26" w14:textId="77777777" w:rsidR="008D4A0C" w:rsidRPr="00196BCA" w:rsidRDefault="008D4A0C" w:rsidP="008949EF">
            <w:pPr>
              <w:pStyle w:val="TAC"/>
            </w:pPr>
            <w:r w:rsidRPr="00196BCA">
              <w:t>P</w:t>
            </w:r>
          </w:p>
        </w:tc>
      </w:tr>
      <w:tr w:rsidR="008D4A0C" w:rsidRPr="00196BCA" w14:paraId="566E9AFD" w14:textId="77777777" w:rsidTr="008949EF">
        <w:tc>
          <w:tcPr>
            <w:tcW w:w="533" w:type="dxa"/>
            <w:tcBorders>
              <w:top w:val="nil"/>
              <w:left w:val="single" w:sz="4" w:space="0" w:color="auto"/>
              <w:bottom w:val="single" w:sz="4" w:space="0" w:color="auto"/>
              <w:right w:val="single" w:sz="4" w:space="0" w:color="auto"/>
            </w:tcBorders>
          </w:tcPr>
          <w:p w14:paraId="79229EFF" w14:textId="77777777" w:rsidR="008D4A0C" w:rsidRPr="00196BCA" w:rsidRDefault="008D4A0C" w:rsidP="008949EF">
            <w:pPr>
              <w:pStyle w:val="TAC"/>
            </w:pPr>
            <w:r w:rsidRPr="00196BCA">
              <w:t>5-22</w:t>
            </w:r>
          </w:p>
        </w:tc>
        <w:tc>
          <w:tcPr>
            <w:tcW w:w="3966" w:type="dxa"/>
            <w:tcBorders>
              <w:top w:val="nil"/>
              <w:left w:val="single" w:sz="4" w:space="0" w:color="auto"/>
              <w:bottom w:val="single" w:sz="4" w:space="0" w:color="auto"/>
              <w:right w:val="single" w:sz="4" w:space="0" w:color="auto"/>
            </w:tcBorders>
          </w:tcPr>
          <w:p w14:paraId="403A9712" w14:textId="77777777" w:rsidR="008D4A0C" w:rsidRPr="00196BCA" w:rsidRDefault="008D4A0C" w:rsidP="008949EF">
            <w:pPr>
              <w:pStyle w:val="TAL"/>
            </w:pPr>
            <w:r w:rsidRPr="00196BCA">
              <w:t>Steps 3 to 20a1 of the registration procedure described in TS 38.508-1 [4] subclause 4.5.2.2-2 are performed.</w:t>
            </w:r>
          </w:p>
        </w:tc>
        <w:tc>
          <w:tcPr>
            <w:tcW w:w="709" w:type="dxa"/>
            <w:tcBorders>
              <w:top w:val="nil"/>
              <w:left w:val="single" w:sz="4" w:space="0" w:color="auto"/>
              <w:bottom w:val="single" w:sz="4" w:space="0" w:color="auto"/>
              <w:right w:val="single" w:sz="4" w:space="0" w:color="auto"/>
            </w:tcBorders>
          </w:tcPr>
          <w:p w14:paraId="22C25FE3" w14:textId="77777777" w:rsidR="008D4A0C" w:rsidRPr="00196BCA" w:rsidRDefault="008D4A0C" w:rsidP="008949EF">
            <w:pPr>
              <w:pStyle w:val="TAC"/>
            </w:pPr>
            <w:r w:rsidRPr="00196BCA">
              <w:t>-</w:t>
            </w:r>
          </w:p>
        </w:tc>
        <w:tc>
          <w:tcPr>
            <w:tcW w:w="2975" w:type="dxa"/>
            <w:tcBorders>
              <w:top w:val="nil"/>
              <w:left w:val="single" w:sz="4" w:space="0" w:color="auto"/>
              <w:bottom w:val="single" w:sz="4" w:space="0" w:color="auto"/>
              <w:right w:val="single" w:sz="4" w:space="0" w:color="auto"/>
            </w:tcBorders>
          </w:tcPr>
          <w:p w14:paraId="15E552D8" w14:textId="77777777" w:rsidR="008D4A0C" w:rsidRPr="00196BCA" w:rsidRDefault="008D4A0C" w:rsidP="008949EF">
            <w:pPr>
              <w:pStyle w:val="TAL"/>
            </w:pPr>
            <w:r w:rsidRPr="00196BCA">
              <w:t>-</w:t>
            </w:r>
          </w:p>
        </w:tc>
        <w:tc>
          <w:tcPr>
            <w:tcW w:w="567" w:type="dxa"/>
            <w:tcBorders>
              <w:top w:val="nil"/>
              <w:left w:val="single" w:sz="4" w:space="0" w:color="auto"/>
              <w:bottom w:val="single" w:sz="4" w:space="0" w:color="auto"/>
              <w:right w:val="single" w:sz="4" w:space="0" w:color="auto"/>
            </w:tcBorders>
          </w:tcPr>
          <w:p w14:paraId="19A7F7F8" w14:textId="77777777" w:rsidR="008D4A0C" w:rsidRPr="00196BCA" w:rsidRDefault="008D4A0C" w:rsidP="008949EF">
            <w:pPr>
              <w:pStyle w:val="TAC"/>
            </w:pPr>
            <w:r w:rsidRPr="00196BCA">
              <w:t>-</w:t>
            </w:r>
          </w:p>
        </w:tc>
        <w:tc>
          <w:tcPr>
            <w:tcW w:w="850" w:type="dxa"/>
            <w:tcBorders>
              <w:top w:val="nil"/>
              <w:left w:val="single" w:sz="4" w:space="0" w:color="auto"/>
              <w:bottom w:val="single" w:sz="4" w:space="0" w:color="auto"/>
              <w:right w:val="single" w:sz="4" w:space="0" w:color="auto"/>
            </w:tcBorders>
          </w:tcPr>
          <w:p w14:paraId="5BE0B437" w14:textId="77777777" w:rsidR="008D4A0C" w:rsidRPr="00196BCA" w:rsidRDefault="008D4A0C" w:rsidP="008949EF">
            <w:pPr>
              <w:pStyle w:val="TAC"/>
            </w:pPr>
            <w:r w:rsidRPr="00196BCA">
              <w:t>-</w:t>
            </w:r>
          </w:p>
        </w:tc>
      </w:tr>
      <w:tr w:rsidR="008D4A0C" w:rsidRPr="00196BCA" w14:paraId="179C4B38" w14:textId="77777777" w:rsidTr="008949EF">
        <w:tc>
          <w:tcPr>
            <w:tcW w:w="533" w:type="dxa"/>
            <w:tcBorders>
              <w:top w:val="nil"/>
              <w:left w:val="single" w:sz="4" w:space="0" w:color="auto"/>
              <w:bottom w:val="single" w:sz="4" w:space="0" w:color="auto"/>
              <w:right w:val="single" w:sz="4" w:space="0" w:color="auto"/>
            </w:tcBorders>
          </w:tcPr>
          <w:p w14:paraId="6C3CC329" w14:textId="77777777" w:rsidR="008D4A0C" w:rsidRPr="00196BCA" w:rsidRDefault="008D4A0C" w:rsidP="008949EF">
            <w:pPr>
              <w:pStyle w:val="TAC"/>
            </w:pPr>
            <w:r w:rsidRPr="00196BCA">
              <w:t>23</w:t>
            </w:r>
          </w:p>
        </w:tc>
        <w:tc>
          <w:tcPr>
            <w:tcW w:w="3966" w:type="dxa"/>
            <w:tcBorders>
              <w:top w:val="nil"/>
              <w:left w:val="single" w:sz="4" w:space="0" w:color="auto"/>
              <w:bottom w:val="single" w:sz="4" w:space="0" w:color="auto"/>
              <w:right w:val="single" w:sz="4" w:space="0" w:color="auto"/>
            </w:tcBorders>
          </w:tcPr>
          <w:p w14:paraId="7217E145" w14:textId="77777777" w:rsidR="008D4A0C" w:rsidRPr="00196BCA" w:rsidRDefault="008D4A0C" w:rsidP="008949EF">
            <w:pPr>
              <w:pStyle w:val="TAL"/>
            </w:pPr>
            <w:r w:rsidRPr="00196BCA">
              <w:t>The UE is switched off by executing generic procedure in Table 4.9.6.1-1 in TS 38.508-1 [4].</w:t>
            </w:r>
          </w:p>
        </w:tc>
        <w:tc>
          <w:tcPr>
            <w:tcW w:w="709" w:type="dxa"/>
            <w:tcBorders>
              <w:top w:val="nil"/>
              <w:left w:val="single" w:sz="4" w:space="0" w:color="auto"/>
              <w:bottom w:val="single" w:sz="4" w:space="0" w:color="auto"/>
              <w:right w:val="single" w:sz="4" w:space="0" w:color="auto"/>
            </w:tcBorders>
          </w:tcPr>
          <w:p w14:paraId="192A0B21" w14:textId="77777777" w:rsidR="008D4A0C" w:rsidRPr="00196BCA" w:rsidRDefault="008D4A0C" w:rsidP="008949EF">
            <w:pPr>
              <w:pStyle w:val="TAC"/>
            </w:pPr>
            <w:r w:rsidRPr="00196BCA">
              <w:t>-</w:t>
            </w:r>
          </w:p>
        </w:tc>
        <w:tc>
          <w:tcPr>
            <w:tcW w:w="2975" w:type="dxa"/>
            <w:tcBorders>
              <w:top w:val="nil"/>
              <w:left w:val="single" w:sz="4" w:space="0" w:color="auto"/>
              <w:bottom w:val="single" w:sz="4" w:space="0" w:color="auto"/>
              <w:right w:val="single" w:sz="4" w:space="0" w:color="auto"/>
            </w:tcBorders>
          </w:tcPr>
          <w:p w14:paraId="7CF9BC96" w14:textId="77777777" w:rsidR="008D4A0C" w:rsidRPr="00196BCA" w:rsidRDefault="008D4A0C" w:rsidP="008949EF">
            <w:pPr>
              <w:pStyle w:val="TAL"/>
            </w:pPr>
            <w:r w:rsidRPr="00196BCA">
              <w:t>-</w:t>
            </w:r>
          </w:p>
        </w:tc>
        <w:tc>
          <w:tcPr>
            <w:tcW w:w="567" w:type="dxa"/>
            <w:tcBorders>
              <w:top w:val="nil"/>
              <w:left w:val="single" w:sz="4" w:space="0" w:color="auto"/>
              <w:bottom w:val="single" w:sz="4" w:space="0" w:color="auto"/>
              <w:right w:val="single" w:sz="4" w:space="0" w:color="auto"/>
            </w:tcBorders>
          </w:tcPr>
          <w:p w14:paraId="13C4D143" w14:textId="77777777" w:rsidR="008D4A0C" w:rsidRPr="00196BCA" w:rsidRDefault="008D4A0C" w:rsidP="008949EF">
            <w:pPr>
              <w:pStyle w:val="TAC"/>
            </w:pPr>
            <w:r w:rsidRPr="00196BCA">
              <w:t>-</w:t>
            </w:r>
          </w:p>
        </w:tc>
        <w:tc>
          <w:tcPr>
            <w:tcW w:w="850" w:type="dxa"/>
            <w:tcBorders>
              <w:top w:val="nil"/>
              <w:left w:val="single" w:sz="4" w:space="0" w:color="auto"/>
              <w:bottom w:val="single" w:sz="4" w:space="0" w:color="auto"/>
              <w:right w:val="single" w:sz="4" w:space="0" w:color="auto"/>
            </w:tcBorders>
          </w:tcPr>
          <w:p w14:paraId="009CBA1B" w14:textId="77777777" w:rsidR="008D4A0C" w:rsidRPr="00196BCA" w:rsidRDefault="008D4A0C" w:rsidP="008949EF">
            <w:pPr>
              <w:pStyle w:val="TAC"/>
            </w:pPr>
            <w:r w:rsidRPr="00196BCA">
              <w:t>-</w:t>
            </w:r>
          </w:p>
        </w:tc>
      </w:tr>
      <w:tr w:rsidR="008D4A0C" w:rsidRPr="00196BCA" w14:paraId="0901BB3A" w14:textId="77777777" w:rsidTr="008949EF">
        <w:tc>
          <w:tcPr>
            <w:tcW w:w="533" w:type="dxa"/>
            <w:tcBorders>
              <w:top w:val="nil"/>
              <w:left w:val="single" w:sz="4" w:space="0" w:color="auto"/>
              <w:bottom w:val="single" w:sz="4" w:space="0" w:color="auto"/>
              <w:right w:val="single" w:sz="4" w:space="0" w:color="auto"/>
            </w:tcBorders>
          </w:tcPr>
          <w:p w14:paraId="61FE59AB" w14:textId="77777777" w:rsidR="008D4A0C" w:rsidRPr="00196BCA" w:rsidRDefault="008D4A0C" w:rsidP="008949EF">
            <w:pPr>
              <w:pStyle w:val="TAC"/>
            </w:pPr>
            <w:r w:rsidRPr="00196BCA">
              <w:t>24</w:t>
            </w:r>
          </w:p>
        </w:tc>
        <w:tc>
          <w:tcPr>
            <w:tcW w:w="3966" w:type="dxa"/>
            <w:tcBorders>
              <w:top w:val="nil"/>
              <w:left w:val="single" w:sz="4" w:space="0" w:color="auto"/>
              <w:bottom w:val="single" w:sz="4" w:space="0" w:color="auto"/>
              <w:right w:val="single" w:sz="4" w:space="0" w:color="auto"/>
            </w:tcBorders>
          </w:tcPr>
          <w:p w14:paraId="75C2CE8C" w14:textId="77777777" w:rsidR="008D4A0C" w:rsidRPr="00196BCA" w:rsidRDefault="008D4A0C" w:rsidP="008949EF">
            <w:pPr>
              <w:pStyle w:val="TAL"/>
            </w:pPr>
            <w:r w:rsidRPr="00196BCA">
              <w:rPr>
                <w:rFonts w:eastAsia="SimSun"/>
                <w:lang w:eastAsia="zh-CN"/>
              </w:rPr>
              <w:t xml:space="preserve">SS broadcasts </w:t>
            </w:r>
            <w:r w:rsidRPr="00196BCA">
              <w:rPr>
                <w:i/>
              </w:rPr>
              <w:t xml:space="preserve">SIB19 with </w:t>
            </w:r>
            <w:r w:rsidRPr="00196BCA">
              <w:rPr>
                <w:rFonts w:eastAsia="SimSun"/>
                <w:lang w:eastAsia="zh-CN"/>
              </w:rPr>
              <w:t>ta-Report-r17 not present</w:t>
            </w:r>
            <w:r w:rsidRPr="00196BCA">
              <w:rPr>
                <w:i/>
              </w:rPr>
              <w:t>.</w:t>
            </w:r>
          </w:p>
        </w:tc>
        <w:tc>
          <w:tcPr>
            <w:tcW w:w="709" w:type="dxa"/>
            <w:tcBorders>
              <w:top w:val="nil"/>
              <w:left w:val="single" w:sz="4" w:space="0" w:color="auto"/>
              <w:bottom w:val="single" w:sz="4" w:space="0" w:color="auto"/>
              <w:right w:val="single" w:sz="4" w:space="0" w:color="auto"/>
            </w:tcBorders>
          </w:tcPr>
          <w:p w14:paraId="4D7AB5B6" w14:textId="77777777" w:rsidR="008D4A0C" w:rsidRPr="00196BCA" w:rsidRDefault="008D4A0C" w:rsidP="008949EF">
            <w:pPr>
              <w:pStyle w:val="TAC"/>
            </w:pPr>
            <w:r w:rsidRPr="00196BCA">
              <w:t>&lt;--</w:t>
            </w:r>
          </w:p>
        </w:tc>
        <w:tc>
          <w:tcPr>
            <w:tcW w:w="2975" w:type="dxa"/>
            <w:tcBorders>
              <w:top w:val="nil"/>
              <w:left w:val="single" w:sz="4" w:space="0" w:color="auto"/>
              <w:bottom w:val="single" w:sz="4" w:space="0" w:color="auto"/>
              <w:right w:val="single" w:sz="4" w:space="0" w:color="auto"/>
            </w:tcBorders>
          </w:tcPr>
          <w:p w14:paraId="7799F3D6" w14:textId="77777777" w:rsidR="008D4A0C" w:rsidRPr="00196BCA" w:rsidRDefault="008D4A0C" w:rsidP="008949EF">
            <w:pPr>
              <w:pStyle w:val="TAL"/>
            </w:pPr>
            <w:smartTag w:uri="urn:schemas-microsoft-com:office:smarttags" w:element="stockticker">
              <w:r w:rsidRPr="00196BCA">
                <w:t>RRC</w:t>
              </w:r>
            </w:smartTag>
            <w:r w:rsidRPr="00196BCA">
              <w:t xml:space="preserve">: </w:t>
            </w:r>
            <w:r w:rsidRPr="00196BCA">
              <w:rPr>
                <w:i/>
              </w:rPr>
              <w:t>SIB19</w:t>
            </w:r>
          </w:p>
        </w:tc>
        <w:tc>
          <w:tcPr>
            <w:tcW w:w="567" w:type="dxa"/>
            <w:tcBorders>
              <w:top w:val="nil"/>
              <w:left w:val="single" w:sz="4" w:space="0" w:color="auto"/>
              <w:bottom w:val="single" w:sz="4" w:space="0" w:color="auto"/>
              <w:right w:val="single" w:sz="4" w:space="0" w:color="auto"/>
            </w:tcBorders>
          </w:tcPr>
          <w:p w14:paraId="682C4815" w14:textId="77777777" w:rsidR="008D4A0C" w:rsidRPr="00196BCA" w:rsidRDefault="008D4A0C" w:rsidP="008949EF">
            <w:pPr>
              <w:pStyle w:val="TAC"/>
            </w:pPr>
            <w:r w:rsidRPr="00196BCA">
              <w:rPr>
                <w:rFonts w:eastAsia="SimSun"/>
                <w:lang w:eastAsia="zh-CN"/>
              </w:rPr>
              <w:t>-</w:t>
            </w:r>
          </w:p>
        </w:tc>
        <w:tc>
          <w:tcPr>
            <w:tcW w:w="850" w:type="dxa"/>
            <w:tcBorders>
              <w:top w:val="nil"/>
              <w:left w:val="single" w:sz="4" w:space="0" w:color="auto"/>
              <w:bottom w:val="single" w:sz="4" w:space="0" w:color="auto"/>
              <w:right w:val="single" w:sz="4" w:space="0" w:color="auto"/>
            </w:tcBorders>
          </w:tcPr>
          <w:p w14:paraId="05D64AD7" w14:textId="77777777" w:rsidR="008D4A0C" w:rsidRPr="00196BCA" w:rsidRDefault="008D4A0C" w:rsidP="008949EF">
            <w:pPr>
              <w:pStyle w:val="TAC"/>
            </w:pPr>
            <w:r w:rsidRPr="00196BCA">
              <w:rPr>
                <w:rFonts w:eastAsia="SimSun"/>
                <w:lang w:eastAsia="zh-CN"/>
              </w:rPr>
              <w:t>-</w:t>
            </w:r>
          </w:p>
        </w:tc>
      </w:tr>
      <w:tr w:rsidR="008D4A0C" w:rsidRPr="00196BCA" w14:paraId="7A52D7AB" w14:textId="77777777" w:rsidTr="008949EF">
        <w:tc>
          <w:tcPr>
            <w:tcW w:w="533" w:type="dxa"/>
            <w:tcBorders>
              <w:top w:val="nil"/>
              <w:left w:val="single" w:sz="4" w:space="0" w:color="auto"/>
              <w:bottom w:val="single" w:sz="4" w:space="0" w:color="auto"/>
              <w:right w:val="single" w:sz="4" w:space="0" w:color="auto"/>
            </w:tcBorders>
          </w:tcPr>
          <w:p w14:paraId="22785E7D" w14:textId="77777777" w:rsidR="008D4A0C" w:rsidRPr="00196BCA" w:rsidRDefault="008D4A0C" w:rsidP="008949EF">
            <w:pPr>
              <w:pStyle w:val="TAC"/>
            </w:pPr>
            <w:r w:rsidRPr="00196BCA">
              <w:t>25</w:t>
            </w:r>
          </w:p>
        </w:tc>
        <w:tc>
          <w:tcPr>
            <w:tcW w:w="3966" w:type="dxa"/>
            <w:tcBorders>
              <w:top w:val="nil"/>
              <w:left w:val="single" w:sz="4" w:space="0" w:color="auto"/>
              <w:bottom w:val="single" w:sz="4" w:space="0" w:color="auto"/>
              <w:right w:val="single" w:sz="4" w:space="0" w:color="auto"/>
            </w:tcBorders>
          </w:tcPr>
          <w:p w14:paraId="7ECDA0A5" w14:textId="77777777" w:rsidR="008D4A0C" w:rsidRPr="00196BCA" w:rsidRDefault="008D4A0C" w:rsidP="008949EF">
            <w:pPr>
              <w:pStyle w:val="TAL"/>
            </w:pPr>
            <w:r w:rsidRPr="00196BCA">
              <w:t>Power on the UE.</w:t>
            </w:r>
          </w:p>
        </w:tc>
        <w:tc>
          <w:tcPr>
            <w:tcW w:w="709" w:type="dxa"/>
            <w:tcBorders>
              <w:top w:val="nil"/>
              <w:left w:val="single" w:sz="4" w:space="0" w:color="auto"/>
              <w:bottom w:val="single" w:sz="4" w:space="0" w:color="auto"/>
              <w:right w:val="single" w:sz="4" w:space="0" w:color="auto"/>
            </w:tcBorders>
          </w:tcPr>
          <w:p w14:paraId="3198E5D5" w14:textId="77777777" w:rsidR="008D4A0C" w:rsidRPr="00196BCA" w:rsidRDefault="008D4A0C" w:rsidP="008949EF">
            <w:pPr>
              <w:pStyle w:val="TAC"/>
            </w:pPr>
            <w:r w:rsidRPr="00196BCA">
              <w:t>-</w:t>
            </w:r>
          </w:p>
        </w:tc>
        <w:tc>
          <w:tcPr>
            <w:tcW w:w="2975" w:type="dxa"/>
            <w:tcBorders>
              <w:top w:val="nil"/>
              <w:left w:val="single" w:sz="4" w:space="0" w:color="auto"/>
              <w:bottom w:val="single" w:sz="4" w:space="0" w:color="auto"/>
              <w:right w:val="single" w:sz="4" w:space="0" w:color="auto"/>
            </w:tcBorders>
          </w:tcPr>
          <w:p w14:paraId="51B5FB03" w14:textId="77777777" w:rsidR="008D4A0C" w:rsidRPr="00196BCA" w:rsidRDefault="008D4A0C" w:rsidP="008949EF">
            <w:pPr>
              <w:pStyle w:val="TAL"/>
            </w:pPr>
            <w:r w:rsidRPr="00196BCA">
              <w:t>-</w:t>
            </w:r>
          </w:p>
        </w:tc>
        <w:tc>
          <w:tcPr>
            <w:tcW w:w="567" w:type="dxa"/>
            <w:tcBorders>
              <w:top w:val="nil"/>
              <w:left w:val="single" w:sz="4" w:space="0" w:color="auto"/>
              <w:bottom w:val="single" w:sz="4" w:space="0" w:color="auto"/>
              <w:right w:val="single" w:sz="4" w:space="0" w:color="auto"/>
            </w:tcBorders>
          </w:tcPr>
          <w:p w14:paraId="4D6B8BBD" w14:textId="77777777" w:rsidR="008D4A0C" w:rsidRPr="00196BCA" w:rsidRDefault="008D4A0C" w:rsidP="008949EF">
            <w:pPr>
              <w:pStyle w:val="TAC"/>
            </w:pPr>
            <w:r w:rsidRPr="00196BCA">
              <w:rPr>
                <w:rFonts w:eastAsia="MS Gothic"/>
              </w:rPr>
              <w:t>-</w:t>
            </w:r>
          </w:p>
        </w:tc>
        <w:tc>
          <w:tcPr>
            <w:tcW w:w="850" w:type="dxa"/>
            <w:tcBorders>
              <w:top w:val="nil"/>
              <w:left w:val="single" w:sz="4" w:space="0" w:color="auto"/>
              <w:bottom w:val="single" w:sz="4" w:space="0" w:color="auto"/>
              <w:right w:val="single" w:sz="4" w:space="0" w:color="auto"/>
            </w:tcBorders>
          </w:tcPr>
          <w:p w14:paraId="31DCAFD9" w14:textId="77777777" w:rsidR="008D4A0C" w:rsidRPr="00196BCA" w:rsidRDefault="008D4A0C" w:rsidP="008949EF">
            <w:pPr>
              <w:pStyle w:val="TAC"/>
            </w:pPr>
            <w:r w:rsidRPr="00196BCA">
              <w:rPr>
                <w:rFonts w:eastAsia="MS Gothic"/>
              </w:rPr>
              <w:t>-</w:t>
            </w:r>
          </w:p>
        </w:tc>
      </w:tr>
      <w:tr w:rsidR="008D4A0C" w:rsidRPr="00196BCA" w14:paraId="6778F31A" w14:textId="77777777" w:rsidTr="008949EF">
        <w:tc>
          <w:tcPr>
            <w:tcW w:w="533" w:type="dxa"/>
            <w:tcBorders>
              <w:top w:val="nil"/>
              <w:left w:val="single" w:sz="4" w:space="0" w:color="auto"/>
              <w:bottom w:val="single" w:sz="4" w:space="0" w:color="auto"/>
              <w:right w:val="single" w:sz="4" w:space="0" w:color="auto"/>
            </w:tcBorders>
          </w:tcPr>
          <w:p w14:paraId="5728B208" w14:textId="77777777" w:rsidR="008D4A0C" w:rsidRPr="00196BCA" w:rsidRDefault="008D4A0C" w:rsidP="008949EF">
            <w:pPr>
              <w:pStyle w:val="TAC"/>
            </w:pPr>
            <w:r w:rsidRPr="00196BCA">
              <w:t>26</w:t>
            </w:r>
          </w:p>
        </w:tc>
        <w:tc>
          <w:tcPr>
            <w:tcW w:w="3966" w:type="dxa"/>
            <w:tcBorders>
              <w:top w:val="nil"/>
              <w:left w:val="single" w:sz="4" w:space="0" w:color="auto"/>
              <w:bottom w:val="single" w:sz="4" w:space="0" w:color="auto"/>
              <w:right w:val="single" w:sz="4" w:space="0" w:color="auto"/>
            </w:tcBorders>
          </w:tcPr>
          <w:p w14:paraId="4F42C0EF" w14:textId="77777777" w:rsidR="008D4A0C" w:rsidRPr="00196BCA" w:rsidRDefault="008D4A0C" w:rsidP="008949EF">
            <w:pPr>
              <w:pStyle w:val="TAL"/>
            </w:pPr>
            <w:r w:rsidRPr="00196BCA">
              <w:t>The UE transmits preamble on PRACH.</w:t>
            </w:r>
          </w:p>
        </w:tc>
        <w:tc>
          <w:tcPr>
            <w:tcW w:w="709" w:type="dxa"/>
            <w:tcBorders>
              <w:top w:val="nil"/>
              <w:left w:val="single" w:sz="4" w:space="0" w:color="auto"/>
              <w:bottom w:val="single" w:sz="4" w:space="0" w:color="auto"/>
              <w:right w:val="single" w:sz="4" w:space="0" w:color="auto"/>
            </w:tcBorders>
          </w:tcPr>
          <w:p w14:paraId="4EF07D78" w14:textId="77777777" w:rsidR="008D4A0C" w:rsidRPr="00196BCA" w:rsidRDefault="008D4A0C" w:rsidP="008949EF">
            <w:pPr>
              <w:pStyle w:val="TAC"/>
            </w:pPr>
            <w:r w:rsidRPr="00196BCA">
              <w:t>--&gt;</w:t>
            </w:r>
          </w:p>
        </w:tc>
        <w:tc>
          <w:tcPr>
            <w:tcW w:w="2975" w:type="dxa"/>
            <w:tcBorders>
              <w:top w:val="nil"/>
              <w:left w:val="single" w:sz="4" w:space="0" w:color="auto"/>
              <w:bottom w:val="single" w:sz="4" w:space="0" w:color="auto"/>
              <w:right w:val="single" w:sz="4" w:space="0" w:color="auto"/>
            </w:tcBorders>
          </w:tcPr>
          <w:p w14:paraId="7B0A4CF7" w14:textId="77777777" w:rsidR="008D4A0C" w:rsidRPr="00196BCA" w:rsidRDefault="008D4A0C" w:rsidP="008949EF">
            <w:pPr>
              <w:pStyle w:val="TAL"/>
            </w:pPr>
            <w:r w:rsidRPr="00196BCA">
              <w:t>PRACH Preamble</w:t>
            </w:r>
          </w:p>
        </w:tc>
        <w:tc>
          <w:tcPr>
            <w:tcW w:w="567" w:type="dxa"/>
            <w:tcBorders>
              <w:top w:val="nil"/>
              <w:left w:val="single" w:sz="4" w:space="0" w:color="auto"/>
              <w:bottom w:val="single" w:sz="4" w:space="0" w:color="auto"/>
              <w:right w:val="single" w:sz="4" w:space="0" w:color="auto"/>
            </w:tcBorders>
          </w:tcPr>
          <w:p w14:paraId="5537A0E8" w14:textId="77777777" w:rsidR="008D4A0C" w:rsidRPr="00196BCA" w:rsidRDefault="008D4A0C" w:rsidP="008949EF">
            <w:pPr>
              <w:pStyle w:val="TAC"/>
            </w:pPr>
            <w:r w:rsidRPr="00196BCA">
              <w:t>-</w:t>
            </w:r>
          </w:p>
        </w:tc>
        <w:tc>
          <w:tcPr>
            <w:tcW w:w="850" w:type="dxa"/>
            <w:tcBorders>
              <w:top w:val="nil"/>
              <w:left w:val="single" w:sz="4" w:space="0" w:color="auto"/>
              <w:bottom w:val="single" w:sz="4" w:space="0" w:color="auto"/>
              <w:right w:val="single" w:sz="4" w:space="0" w:color="auto"/>
            </w:tcBorders>
          </w:tcPr>
          <w:p w14:paraId="5224C3D0" w14:textId="77777777" w:rsidR="008D4A0C" w:rsidRPr="00196BCA" w:rsidRDefault="008D4A0C" w:rsidP="008949EF">
            <w:pPr>
              <w:pStyle w:val="TAC"/>
            </w:pPr>
            <w:r w:rsidRPr="00196BCA">
              <w:t>-</w:t>
            </w:r>
          </w:p>
        </w:tc>
      </w:tr>
      <w:tr w:rsidR="008D4A0C" w:rsidRPr="00196BCA" w14:paraId="2CEE966D" w14:textId="77777777" w:rsidTr="008949EF">
        <w:tc>
          <w:tcPr>
            <w:tcW w:w="533" w:type="dxa"/>
            <w:tcBorders>
              <w:top w:val="nil"/>
              <w:left w:val="single" w:sz="4" w:space="0" w:color="auto"/>
              <w:bottom w:val="single" w:sz="4" w:space="0" w:color="auto"/>
              <w:right w:val="single" w:sz="4" w:space="0" w:color="auto"/>
            </w:tcBorders>
          </w:tcPr>
          <w:p w14:paraId="261325E8" w14:textId="77777777" w:rsidR="008D4A0C" w:rsidRPr="00196BCA" w:rsidRDefault="008D4A0C" w:rsidP="008949EF">
            <w:pPr>
              <w:pStyle w:val="TAC"/>
            </w:pPr>
            <w:r w:rsidRPr="00196BCA">
              <w:t>27</w:t>
            </w:r>
          </w:p>
        </w:tc>
        <w:tc>
          <w:tcPr>
            <w:tcW w:w="3966" w:type="dxa"/>
            <w:tcBorders>
              <w:top w:val="nil"/>
              <w:left w:val="single" w:sz="4" w:space="0" w:color="auto"/>
              <w:bottom w:val="single" w:sz="4" w:space="0" w:color="auto"/>
              <w:right w:val="single" w:sz="4" w:space="0" w:color="auto"/>
            </w:tcBorders>
          </w:tcPr>
          <w:p w14:paraId="47A1F99E" w14:textId="77777777" w:rsidR="008D4A0C" w:rsidRPr="00196BCA" w:rsidRDefault="008D4A0C" w:rsidP="008949EF">
            <w:pPr>
              <w:pStyle w:val="TAL"/>
            </w:pPr>
            <w:r w:rsidRPr="00196BCA">
              <w:t>The SS transmits Random Access Response with RAPID corresponding to the transmitted preamble in step 26.</w:t>
            </w:r>
          </w:p>
        </w:tc>
        <w:tc>
          <w:tcPr>
            <w:tcW w:w="709" w:type="dxa"/>
            <w:tcBorders>
              <w:top w:val="nil"/>
              <w:left w:val="single" w:sz="4" w:space="0" w:color="auto"/>
              <w:bottom w:val="single" w:sz="4" w:space="0" w:color="auto"/>
              <w:right w:val="single" w:sz="4" w:space="0" w:color="auto"/>
            </w:tcBorders>
          </w:tcPr>
          <w:p w14:paraId="2BF1EF0D" w14:textId="77777777" w:rsidR="008D4A0C" w:rsidRPr="00196BCA" w:rsidRDefault="008D4A0C" w:rsidP="008949EF">
            <w:pPr>
              <w:pStyle w:val="TAC"/>
            </w:pPr>
            <w:r w:rsidRPr="00196BCA">
              <w:t>&lt;--</w:t>
            </w:r>
          </w:p>
        </w:tc>
        <w:tc>
          <w:tcPr>
            <w:tcW w:w="2975" w:type="dxa"/>
            <w:tcBorders>
              <w:top w:val="nil"/>
              <w:left w:val="single" w:sz="4" w:space="0" w:color="auto"/>
              <w:bottom w:val="single" w:sz="4" w:space="0" w:color="auto"/>
              <w:right w:val="single" w:sz="4" w:space="0" w:color="auto"/>
            </w:tcBorders>
          </w:tcPr>
          <w:p w14:paraId="7B6C9897" w14:textId="77777777" w:rsidR="008D4A0C" w:rsidRPr="00196BCA" w:rsidRDefault="008D4A0C" w:rsidP="008949EF">
            <w:pPr>
              <w:pStyle w:val="TAL"/>
            </w:pPr>
            <w:r w:rsidRPr="00196BCA">
              <w:t>Random Access Response</w:t>
            </w:r>
          </w:p>
        </w:tc>
        <w:tc>
          <w:tcPr>
            <w:tcW w:w="567" w:type="dxa"/>
            <w:tcBorders>
              <w:top w:val="nil"/>
              <w:left w:val="single" w:sz="4" w:space="0" w:color="auto"/>
              <w:bottom w:val="single" w:sz="4" w:space="0" w:color="auto"/>
              <w:right w:val="single" w:sz="4" w:space="0" w:color="auto"/>
            </w:tcBorders>
          </w:tcPr>
          <w:p w14:paraId="1026D504" w14:textId="77777777" w:rsidR="008D4A0C" w:rsidRPr="00196BCA" w:rsidRDefault="008D4A0C" w:rsidP="008949EF">
            <w:pPr>
              <w:pStyle w:val="TAC"/>
            </w:pPr>
            <w:r w:rsidRPr="00196BCA">
              <w:t>-</w:t>
            </w:r>
          </w:p>
        </w:tc>
        <w:tc>
          <w:tcPr>
            <w:tcW w:w="850" w:type="dxa"/>
            <w:tcBorders>
              <w:top w:val="nil"/>
              <w:left w:val="single" w:sz="4" w:space="0" w:color="auto"/>
              <w:bottom w:val="single" w:sz="4" w:space="0" w:color="auto"/>
              <w:right w:val="single" w:sz="4" w:space="0" w:color="auto"/>
            </w:tcBorders>
          </w:tcPr>
          <w:p w14:paraId="3CC6AD2E" w14:textId="77777777" w:rsidR="008D4A0C" w:rsidRPr="00196BCA" w:rsidRDefault="008D4A0C" w:rsidP="008949EF">
            <w:pPr>
              <w:pStyle w:val="TAC"/>
            </w:pPr>
            <w:r w:rsidRPr="00196BCA">
              <w:t>-</w:t>
            </w:r>
          </w:p>
        </w:tc>
      </w:tr>
      <w:tr w:rsidR="008D4A0C" w:rsidRPr="00196BCA" w14:paraId="1FDBFD21" w14:textId="77777777" w:rsidTr="008949EF">
        <w:tc>
          <w:tcPr>
            <w:tcW w:w="533" w:type="dxa"/>
            <w:tcBorders>
              <w:top w:val="nil"/>
              <w:left w:val="single" w:sz="4" w:space="0" w:color="auto"/>
              <w:bottom w:val="single" w:sz="4" w:space="0" w:color="auto"/>
              <w:right w:val="single" w:sz="4" w:space="0" w:color="auto"/>
            </w:tcBorders>
          </w:tcPr>
          <w:p w14:paraId="580DAFD5" w14:textId="77777777" w:rsidR="008D4A0C" w:rsidRPr="00196BCA" w:rsidRDefault="008D4A0C" w:rsidP="008949EF">
            <w:pPr>
              <w:pStyle w:val="TAC"/>
            </w:pPr>
            <w:r w:rsidRPr="00196BCA">
              <w:t>28</w:t>
            </w:r>
          </w:p>
        </w:tc>
        <w:tc>
          <w:tcPr>
            <w:tcW w:w="3966" w:type="dxa"/>
            <w:tcBorders>
              <w:top w:val="nil"/>
              <w:left w:val="single" w:sz="4" w:space="0" w:color="auto"/>
              <w:bottom w:val="single" w:sz="4" w:space="0" w:color="auto"/>
              <w:right w:val="single" w:sz="4" w:space="0" w:color="auto"/>
            </w:tcBorders>
          </w:tcPr>
          <w:p w14:paraId="201F6F39" w14:textId="77777777" w:rsidR="008D4A0C" w:rsidRPr="00196BCA" w:rsidRDefault="008D4A0C" w:rsidP="008949EF">
            <w:pPr>
              <w:pStyle w:val="TAL"/>
            </w:pPr>
            <w:r w:rsidRPr="00196BCA">
              <w:t xml:space="preserve">The UE transmits an </w:t>
            </w:r>
            <w:r w:rsidRPr="00196BCA">
              <w:rPr>
                <w:i/>
                <w:iCs/>
              </w:rPr>
              <w:t>RRCSetupRequest</w:t>
            </w:r>
            <w:r w:rsidRPr="00196BCA">
              <w:t xml:space="preserve"> message with no Timing Advance Report MAC CE included.</w:t>
            </w:r>
          </w:p>
        </w:tc>
        <w:tc>
          <w:tcPr>
            <w:tcW w:w="709" w:type="dxa"/>
            <w:tcBorders>
              <w:top w:val="nil"/>
              <w:left w:val="single" w:sz="4" w:space="0" w:color="auto"/>
              <w:bottom w:val="single" w:sz="4" w:space="0" w:color="auto"/>
              <w:right w:val="single" w:sz="4" w:space="0" w:color="auto"/>
            </w:tcBorders>
          </w:tcPr>
          <w:p w14:paraId="70FAA64F" w14:textId="77777777" w:rsidR="008D4A0C" w:rsidRPr="00196BCA" w:rsidRDefault="008D4A0C" w:rsidP="008949EF">
            <w:pPr>
              <w:pStyle w:val="TAC"/>
            </w:pPr>
            <w:r w:rsidRPr="00196BCA">
              <w:t>--&gt;</w:t>
            </w:r>
          </w:p>
        </w:tc>
        <w:tc>
          <w:tcPr>
            <w:tcW w:w="2975" w:type="dxa"/>
            <w:tcBorders>
              <w:top w:val="nil"/>
              <w:left w:val="single" w:sz="4" w:space="0" w:color="auto"/>
              <w:bottom w:val="single" w:sz="4" w:space="0" w:color="auto"/>
              <w:right w:val="single" w:sz="4" w:space="0" w:color="auto"/>
            </w:tcBorders>
          </w:tcPr>
          <w:p w14:paraId="5ACB2546" w14:textId="77777777" w:rsidR="008D4A0C" w:rsidRPr="00196BCA" w:rsidRDefault="008D4A0C" w:rsidP="008949EF">
            <w:pPr>
              <w:pStyle w:val="TAL"/>
            </w:pPr>
            <w:r w:rsidRPr="00196BCA">
              <w:t>MAC PDU (</w:t>
            </w:r>
            <w:r w:rsidRPr="00196BCA">
              <w:rPr>
                <w:i/>
              </w:rPr>
              <w:t>RRCSetupRequest)</w:t>
            </w:r>
          </w:p>
        </w:tc>
        <w:tc>
          <w:tcPr>
            <w:tcW w:w="567" w:type="dxa"/>
            <w:tcBorders>
              <w:top w:val="nil"/>
              <w:left w:val="single" w:sz="4" w:space="0" w:color="auto"/>
              <w:bottom w:val="single" w:sz="4" w:space="0" w:color="auto"/>
              <w:right w:val="single" w:sz="4" w:space="0" w:color="auto"/>
            </w:tcBorders>
          </w:tcPr>
          <w:p w14:paraId="3E61E2F2" w14:textId="77777777" w:rsidR="008D4A0C" w:rsidRPr="00196BCA" w:rsidRDefault="008D4A0C" w:rsidP="008949EF">
            <w:pPr>
              <w:pStyle w:val="TAC"/>
            </w:pPr>
            <w:r w:rsidRPr="00196BCA">
              <w:t>-</w:t>
            </w:r>
          </w:p>
        </w:tc>
        <w:tc>
          <w:tcPr>
            <w:tcW w:w="850" w:type="dxa"/>
            <w:tcBorders>
              <w:top w:val="nil"/>
              <w:left w:val="single" w:sz="4" w:space="0" w:color="auto"/>
              <w:bottom w:val="single" w:sz="4" w:space="0" w:color="auto"/>
              <w:right w:val="single" w:sz="4" w:space="0" w:color="auto"/>
            </w:tcBorders>
          </w:tcPr>
          <w:p w14:paraId="4C4C22B3" w14:textId="77777777" w:rsidR="008D4A0C" w:rsidRPr="00196BCA" w:rsidRDefault="008D4A0C" w:rsidP="008949EF">
            <w:pPr>
              <w:pStyle w:val="TAC"/>
            </w:pPr>
            <w:r w:rsidRPr="00196BCA">
              <w:t>-</w:t>
            </w:r>
          </w:p>
        </w:tc>
      </w:tr>
      <w:tr w:rsidR="008D4A0C" w:rsidRPr="00196BCA" w14:paraId="3C256F9D" w14:textId="77777777" w:rsidTr="008949EF">
        <w:tc>
          <w:tcPr>
            <w:tcW w:w="533" w:type="dxa"/>
            <w:tcBorders>
              <w:top w:val="nil"/>
              <w:left w:val="single" w:sz="4" w:space="0" w:color="auto"/>
              <w:bottom w:val="single" w:sz="4" w:space="0" w:color="auto"/>
              <w:right w:val="single" w:sz="4" w:space="0" w:color="auto"/>
            </w:tcBorders>
          </w:tcPr>
          <w:p w14:paraId="558A9522" w14:textId="77777777" w:rsidR="008D4A0C" w:rsidRPr="00196BCA" w:rsidRDefault="008D4A0C" w:rsidP="008949EF">
            <w:pPr>
              <w:pStyle w:val="TAC"/>
            </w:pPr>
            <w:r w:rsidRPr="00196BCA">
              <w:rPr>
                <w:rFonts w:eastAsia="DengXian"/>
              </w:rPr>
              <w:t>29</w:t>
            </w:r>
          </w:p>
        </w:tc>
        <w:tc>
          <w:tcPr>
            <w:tcW w:w="3966" w:type="dxa"/>
            <w:tcBorders>
              <w:top w:val="nil"/>
              <w:left w:val="single" w:sz="4" w:space="0" w:color="auto"/>
              <w:bottom w:val="single" w:sz="4" w:space="0" w:color="auto"/>
              <w:right w:val="single" w:sz="4" w:space="0" w:color="auto"/>
            </w:tcBorders>
          </w:tcPr>
          <w:p w14:paraId="40881165" w14:textId="77777777" w:rsidR="008D4A0C" w:rsidRPr="00196BCA" w:rsidRDefault="008D4A0C" w:rsidP="008949EF">
            <w:pPr>
              <w:pStyle w:val="TAL"/>
            </w:pPr>
            <w:r w:rsidRPr="00196BCA">
              <w:rPr>
                <w:rFonts w:eastAsia="DengXian"/>
              </w:rPr>
              <w:t xml:space="preserve">The SS transmits an </w:t>
            </w:r>
            <w:r w:rsidRPr="00196BCA">
              <w:rPr>
                <w:rFonts w:eastAsia="DengXian"/>
                <w:i/>
                <w:iCs/>
              </w:rPr>
              <w:t>RRCSetup</w:t>
            </w:r>
            <w:r w:rsidRPr="00196BCA">
              <w:rPr>
                <w:rFonts w:eastAsia="DengXian"/>
              </w:rPr>
              <w:t xml:space="preserve"> message configuring </w:t>
            </w:r>
            <w:r w:rsidRPr="00196BCA">
              <w:rPr>
                <w:i/>
                <w:lang w:eastAsia="zh-CN"/>
              </w:rPr>
              <w:t>offsetThresholdTA.</w:t>
            </w:r>
          </w:p>
        </w:tc>
        <w:tc>
          <w:tcPr>
            <w:tcW w:w="709" w:type="dxa"/>
            <w:tcBorders>
              <w:top w:val="nil"/>
              <w:left w:val="single" w:sz="4" w:space="0" w:color="auto"/>
              <w:bottom w:val="single" w:sz="4" w:space="0" w:color="auto"/>
              <w:right w:val="single" w:sz="4" w:space="0" w:color="auto"/>
            </w:tcBorders>
          </w:tcPr>
          <w:p w14:paraId="3F101394" w14:textId="77777777" w:rsidR="008D4A0C" w:rsidRPr="00196BCA" w:rsidRDefault="008D4A0C" w:rsidP="008949EF">
            <w:pPr>
              <w:pStyle w:val="TAC"/>
            </w:pPr>
            <w:r w:rsidRPr="00196BCA">
              <w:rPr>
                <w:rFonts w:eastAsia="DengXian"/>
              </w:rPr>
              <w:t>&lt;--</w:t>
            </w:r>
          </w:p>
        </w:tc>
        <w:tc>
          <w:tcPr>
            <w:tcW w:w="2975" w:type="dxa"/>
            <w:tcBorders>
              <w:top w:val="nil"/>
              <w:left w:val="single" w:sz="4" w:space="0" w:color="auto"/>
              <w:bottom w:val="single" w:sz="4" w:space="0" w:color="auto"/>
              <w:right w:val="single" w:sz="4" w:space="0" w:color="auto"/>
            </w:tcBorders>
          </w:tcPr>
          <w:p w14:paraId="66CBDDF8" w14:textId="77777777" w:rsidR="008D4A0C" w:rsidRPr="00196BCA" w:rsidRDefault="008D4A0C" w:rsidP="008949EF">
            <w:pPr>
              <w:pStyle w:val="TAL"/>
            </w:pPr>
            <w:r w:rsidRPr="00196BCA">
              <w:rPr>
                <w:rFonts w:eastAsia="DengXian"/>
                <w:iCs/>
              </w:rPr>
              <w:t xml:space="preserve"> MAC PDU(</w:t>
            </w:r>
            <w:r w:rsidRPr="00196BCA">
              <w:rPr>
                <w:rFonts w:eastAsia="DengXian"/>
                <w:i/>
                <w:iCs/>
              </w:rPr>
              <w:t>RRCSetup)</w:t>
            </w:r>
          </w:p>
        </w:tc>
        <w:tc>
          <w:tcPr>
            <w:tcW w:w="567" w:type="dxa"/>
            <w:tcBorders>
              <w:top w:val="nil"/>
              <w:left w:val="single" w:sz="4" w:space="0" w:color="auto"/>
              <w:bottom w:val="single" w:sz="4" w:space="0" w:color="auto"/>
              <w:right w:val="single" w:sz="4" w:space="0" w:color="auto"/>
            </w:tcBorders>
          </w:tcPr>
          <w:p w14:paraId="360F5EB1" w14:textId="77777777" w:rsidR="008D4A0C" w:rsidRPr="00196BCA" w:rsidRDefault="008D4A0C" w:rsidP="008949EF">
            <w:pPr>
              <w:pStyle w:val="TAC"/>
            </w:pPr>
            <w:r w:rsidRPr="00196BCA">
              <w:rPr>
                <w:rFonts w:eastAsia="DengXian"/>
              </w:rPr>
              <w:t>-</w:t>
            </w:r>
          </w:p>
        </w:tc>
        <w:tc>
          <w:tcPr>
            <w:tcW w:w="850" w:type="dxa"/>
            <w:tcBorders>
              <w:top w:val="nil"/>
              <w:left w:val="single" w:sz="4" w:space="0" w:color="auto"/>
              <w:bottom w:val="single" w:sz="4" w:space="0" w:color="auto"/>
              <w:right w:val="single" w:sz="4" w:space="0" w:color="auto"/>
            </w:tcBorders>
          </w:tcPr>
          <w:p w14:paraId="06B07FDA" w14:textId="77777777" w:rsidR="008D4A0C" w:rsidRPr="00196BCA" w:rsidRDefault="008D4A0C" w:rsidP="008949EF">
            <w:pPr>
              <w:pStyle w:val="TAC"/>
            </w:pPr>
            <w:r w:rsidRPr="00196BCA">
              <w:rPr>
                <w:rFonts w:eastAsia="DengXian"/>
              </w:rPr>
              <w:t>-</w:t>
            </w:r>
          </w:p>
        </w:tc>
      </w:tr>
      <w:tr w:rsidR="008D4A0C" w:rsidRPr="00196BCA" w14:paraId="462AFB71" w14:textId="77777777" w:rsidTr="008949EF">
        <w:tc>
          <w:tcPr>
            <w:tcW w:w="533" w:type="dxa"/>
            <w:tcBorders>
              <w:top w:val="nil"/>
              <w:left w:val="single" w:sz="4" w:space="0" w:color="auto"/>
              <w:bottom w:val="single" w:sz="4" w:space="0" w:color="auto"/>
              <w:right w:val="single" w:sz="4" w:space="0" w:color="auto"/>
            </w:tcBorders>
          </w:tcPr>
          <w:p w14:paraId="0337B454" w14:textId="77777777" w:rsidR="008D4A0C" w:rsidRPr="00196BCA" w:rsidRDefault="008D4A0C" w:rsidP="008949EF">
            <w:pPr>
              <w:pStyle w:val="TAC"/>
            </w:pPr>
            <w:r w:rsidRPr="00196BCA">
              <w:rPr>
                <w:rFonts w:eastAsia="DengXian"/>
              </w:rPr>
              <w:t>30</w:t>
            </w:r>
          </w:p>
        </w:tc>
        <w:tc>
          <w:tcPr>
            <w:tcW w:w="3966" w:type="dxa"/>
            <w:tcBorders>
              <w:top w:val="nil"/>
              <w:left w:val="single" w:sz="4" w:space="0" w:color="auto"/>
              <w:bottom w:val="single" w:sz="4" w:space="0" w:color="auto"/>
              <w:right w:val="single" w:sz="4" w:space="0" w:color="auto"/>
            </w:tcBorders>
          </w:tcPr>
          <w:p w14:paraId="0B0DA946" w14:textId="77777777" w:rsidR="008D4A0C" w:rsidRPr="00196BCA" w:rsidRDefault="008D4A0C" w:rsidP="008949EF">
            <w:pPr>
              <w:pStyle w:val="TAL"/>
            </w:pPr>
            <w:r w:rsidRPr="00196BCA">
              <w:rPr>
                <w:rFonts w:eastAsia="DengXian"/>
              </w:rPr>
              <w:t xml:space="preserve">Check: Does the UE transmit an </w:t>
            </w:r>
            <w:r w:rsidRPr="00196BCA">
              <w:rPr>
                <w:rFonts w:eastAsia="DengXian"/>
                <w:i/>
                <w:iCs/>
              </w:rPr>
              <w:t>RRCSetupComplete</w:t>
            </w:r>
            <w:r w:rsidRPr="00196BCA">
              <w:rPr>
                <w:rFonts w:eastAsia="DengXian"/>
              </w:rPr>
              <w:t xml:space="preserve"> message with Timing Advance Report MAC CE included?</w:t>
            </w:r>
          </w:p>
        </w:tc>
        <w:tc>
          <w:tcPr>
            <w:tcW w:w="709" w:type="dxa"/>
            <w:tcBorders>
              <w:top w:val="nil"/>
              <w:left w:val="single" w:sz="4" w:space="0" w:color="auto"/>
              <w:bottom w:val="single" w:sz="4" w:space="0" w:color="auto"/>
              <w:right w:val="single" w:sz="4" w:space="0" w:color="auto"/>
            </w:tcBorders>
          </w:tcPr>
          <w:p w14:paraId="2623A319" w14:textId="77777777" w:rsidR="008D4A0C" w:rsidRPr="00196BCA" w:rsidRDefault="008D4A0C" w:rsidP="008949EF">
            <w:pPr>
              <w:pStyle w:val="TAC"/>
            </w:pPr>
            <w:r w:rsidRPr="00196BCA">
              <w:rPr>
                <w:rFonts w:eastAsia="DengXian"/>
              </w:rPr>
              <w:t>--&gt;</w:t>
            </w:r>
          </w:p>
        </w:tc>
        <w:tc>
          <w:tcPr>
            <w:tcW w:w="2975" w:type="dxa"/>
            <w:tcBorders>
              <w:top w:val="nil"/>
              <w:left w:val="single" w:sz="4" w:space="0" w:color="auto"/>
              <w:bottom w:val="single" w:sz="4" w:space="0" w:color="auto"/>
              <w:right w:val="single" w:sz="4" w:space="0" w:color="auto"/>
            </w:tcBorders>
          </w:tcPr>
          <w:p w14:paraId="4034B730" w14:textId="77777777" w:rsidR="008D4A0C" w:rsidRPr="00196BCA" w:rsidRDefault="008D4A0C" w:rsidP="008949EF">
            <w:pPr>
              <w:pStyle w:val="TAL"/>
            </w:pPr>
            <w:r w:rsidRPr="00196BCA">
              <w:rPr>
                <w:rFonts w:eastAsia="DengXian"/>
                <w:iCs/>
              </w:rPr>
              <w:t xml:space="preserve"> MAC PDU (</w:t>
            </w:r>
            <w:r w:rsidRPr="00196BCA">
              <w:t>Timing Advance Report MAC CE,</w:t>
            </w:r>
            <w:r w:rsidRPr="00196BCA">
              <w:rPr>
                <w:rFonts w:eastAsia="DengXian"/>
                <w:i/>
                <w:iCs/>
              </w:rPr>
              <w:t xml:space="preserve"> RRCSetupComplete)</w:t>
            </w:r>
          </w:p>
        </w:tc>
        <w:tc>
          <w:tcPr>
            <w:tcW w:w="567" w:type="dxa"/>
            <w:tcBorders>
              <w:top w:val="nil"/>
              <w:left w:val="single" w:sz="4" w:space="0" w:color="auto"/>
              <w:bottom w:val="single" w:sz="4" w:space="0" w:color="auto"/>
              <w:right w:val="single" w:sz="4" w:space="0" w:color="auto"/>
            </w:tcBorders>
          </w:tcPr>
          <w:p w14:paraId="4164711C" w14:textId="77777777" w:rsidR="008D4A0C" w:rsidRPr="00196BCA" w:rsidRDefault="008D4A0C" w:rsidP="008949EF">
            <w:pPr>
              <w:pStyle w:val="TAC"/>
            </w:pPr>
            <w:r w:rsidRPr="00196BCA">
              <w:rPr>
                <w:rFonts w:eastAsia="DengXian"/>
              </w:rPr>
              <w:t>2</w:t>
            </w:r>
          </w:p>
        </w:tc>
        <w:tc>
          <w:tcPr>
            <w:tcW w:w="850" w:type="dxa"/>
            <w:tcBorders>
              <w:top w:val="nil"/>
              <w:left w:val="single" w:sz="4" w:space="0" w:color="auto"/>
              <w:bottom w:val="single" w:sz="4" w:space="0" w:color="auto"/>
              <w:right w:val="single" w:sz="4" w:space="0" w:color="auto"/>
            </w:tcBorders>
          </w:tcPr>
          <w:p w14:paraId="45541809" w14:textId="77777777" w:rsidR="008D4A0C" w:rsidRPr="00196BCA" w:rsidRDefault="008D4A0C" w:rsidP="008949EF">
            <w:pPr>
              <w:pStyle w:val="TAC"/>
            </w:pPr>
            <w:r w:rsidRPr="00196BCA">
              <w:rPr>
                <w:rFonts w:eastAsia="DengXian"/>
              </w:rPr>
              <w:t>P</w:t>
            </w:r>
          </w:p>
        </w:tc>
      </w:tr>
      <w:tr w:rsidR="008D4A0C" w:rsidRPr="00196BCA" w14:paraId="59498383" w14:textId="77777777" w:rsidTr="008949EF">
        <w:tc>
          <w:tcPr>
            <w:tcW w:w="533" w:type="dxa"/>
            <w:tcBorders>
              <w:top w:val="nil"/>
              <w:left w:val="single" w:sz="4" w:space="0" w:color="auto"/>
              <w:bottom w:val="single" w:sz="4" w:space="0" w:color="auto"/>
              <w:right w:val="single" w:sz="4" w:space="0" w:color="auto"/>
            </w:tcBorders>
          </w:tcPr>
          <w:p w14:paraId="79FD06A6" w14:textId="77777777" w:rsidR="008D4A0C" w:rsidRPr="00196BCA" w:rsidRDefault="008D4A0C" w:rsidP="008949EF">
            <w:pPr>
              <w:pStyle w:val="TAC"/>
              <w:rPr>
                <w:rFonts w:eastAsia="DengXian"/>
              </w:rPr>
            </w:pPr>
            <w:r w:rsidRPr="00196BCA">
              <w:rPr>
                <w:rFonts w:eastAsia="DengXian"/>
              </w:rPr>
              <w:t>31-46</w:t>
            </w:r>
          </w:p>
        </w:tc>
        <w:tc>
          <w:tcPr>
            <w:tcW w:w="3966" w:type="dxa"/>
            <w:tcBorders>
              <w:top w:val="nil"/>
              <w:left w:val="single" w:sz="4" w:space="0" w:color="auto"/>
              <w:bottom w:val="single" w:sz="4" w:space="0" w:color="auto"/>
              <w:right w:val="single" w:sz="4" w:space="0" w:color="auto"/>
            </w:tcBorders>
          </w:tcPr>
          <w:p w14:paraId="7AF4FE05" w14:textId="77777777" w:rsidR="008D4A0C" w:rsidRPr="00196BCA" w:rsidRDefault="008D4A0C" w:rsidP="008949EF">
            <w:pPr>
              <w:pStyle w:val="TAL"/>
              <w:rPr>
                <w:rFonts w:eastAsia="DengXian"/>
              </w:rPr>
            </w:pPr>
            <w:r w:rsidRPr="00196BCA">
              <w:t>Steps 5 to 20a1 of the registration procedure described in TS 38.508-1 [4] subclause 4.5.2.2-2 are performed.</w:t>
            </w:r>
          </w:p>
        </w:tc>
        <w:tc>
          <w:tcPr>
            <w:tcW w:w="709" w:type="dxa"/>
            <w:tcBorders>
              <w:top w:val="nil"/>
              <w:left w:val="single" w:sz="4" w:space="0" w:color="auto"/>
              <w:bottom w:val="single" w:sz="4" w:space="0" w:color="auto"/>
              <w:right w:val="single" w:sz="4" w:space="0" w:color="auto"/>
            </w:tcBorders>
          </w:tcPr>
          <w:p w14:paraId="23C1FF6D" w14:textId="77777777" w:rsidR="008D4A0C" w:rsidRPr="00196BCA" w:rsidRDefault="008D4A0C" w:rsidP="008949EF">
            <w:pPr>
              <w:pStyle w:val="TAC"/>
              <w:rPr>
                <w:rFonts w:eastAsia="DengXian"/>
              </w:rPr>
            </w:pPr>
            <w:r w:rsidRPr="00196BCA">
              <w:rPr>
                <w:rFonts w:eastAsia="DengXian"/>
                <w:lang w:eastAsia="zh-CN"/>
              </w:rPr>
              <w:t>-</w:t>
            </w:r>
          </w:p>
        </w:tc>
        <w:tc>
          <w:tcPr>
            <w:tcW w:w="2975" w:type="dxa"/>
            <w:tcBorders>
              <w:top w:val="nil"/>
              <w:left w:val="single" w:sz="4" w:space="0" w:color="auto"/>
              <w:bottom w:val="single" w:sz="4" w:space="0" w:color="auto"/>
              <w:right w:val="single" w:sz="4" w:space="0" w:color="auto"/>
            </w:tcBorders>
          </w:tcPr>
          <w:p w14:paraId="6470CAF1" w14:textId="77777777" w:rsidR="008D4A0C" w:rsidRPr="00196BCA" w:rsidDel="00A81CE0" w:rsidRDefault="008D4A0C" w:rsidP="008949EF">
            <w:pPr>
              <w:pStyle w:val="TAL"/>
              <w:rPr>
                <w:rFonts w:eastAsia="DengXian"/>
                <w:iCs/>
              </w:rPr>
            </w:pPr>
            <w:r w:rsidRPr="00196BCA">
              <w:rPr>
                <w:rFonts w:eastAsia="DengXian"/>
                <w:iCs/>
                <w:lang w:eastAsia="zh-CN"/>
              </w:rPr>
              <w:t>-</w:t>
            </w:r>
          </w:p>
        </w:tc>
        <w:tc>
          <w:tcPr>
            <w:tcW w:w="567" w:type="dxa"/>
            <w:tcBorders>
              <w:top w:val="nil"/>
              <w:left w:val="single" w:sz="4" w:space="0" w:color="auto"/>
              <w:bottom w:val="single" w:sz="4" w:space="0" w:color="auto"/>
              <w:right w:val="single" w:sz="4" w:space="0" w:color="auto"/>
            </w:tcBorders>
          </w:tcPr>
          <w:p w14:paraId="5626714A" w14:textId="77777777" w:rsidR="008D4A0C" w:rsidRPr="00196BCA" w:rsidRDefault="008D4A0C" w:rsidP="008949EF">
            <w:pPr>
              <w:pStyle w:val="TAC"/>
              <w:rPr>
                <w:rFonts w:eastAsia="DengXian"/>
              </w:rPr>
            </w:pPr>
            <w:r w:rsidRPr="00196BCA">
              <w:rPr>
                <w:rFonts w:eastAsia="DengXian"/>
                <w:lang w:eastAsia="zh-CN"/>
              </w:rPr>
              <w:t>-</w:t>
            </w:r>
          </w:p>
        </w:tc>
        <w:tc>
          <w:tcPr>
            <w:tcW w:w="850" w:type="dxa"/>
            <w:tcBorders>
              <w:top w:val="nil"/>
              <w:left w:val="single" w:sz="4" w:space="0" w:color="auto"/>
              <w:bottom w:val="single" w:sz="4" w:space="0" w:color="auto"/>
              <w:right w:val="single" w:sz="4" w:space="0" w:color="auto"/>
            </w:tcBorders>
          </w:tcPr>
          <w:p w14:paraId="1BD519BF" w14:textId="77777777" w:rsidR="008D4A0C" w:rsidRPr="00196BCA" w:rsidRDefault="008D4A0C" w:rsidP="008949EF">
            <w:pPr>
              <w:pStyle w:val="TAC"/>
              <w:rPr>
                <w:rFonts w:eastAsia="DengXian"/>
              </w:rPr>
            </w:pPr>
            <w:r w:rsidRPr="00196BCA">
              <w:rPr>
                <w:rFonts w:eastAsia="DengXian"/>
                <w:lang w:eastAsia="zh-CN"/>
              </w:rPr>
              <w:t>-</w:t>
            </w:r>
          </w:p>
        </w:tc>
      </w:tr>
    </w:tbl>
    <w:p w14:paraId="25E785E4" w14:textId="77777777" w:rsidR="008D4A0C" w:rsidRPr="00196BCA" w:rsidRDefault="008D4A0C" w:rsidP="008D4A0C">
      <w:pPr>
        <w:rPr>
          <w:lang w:eastAsia="sv-SE"/>
        </w:rPr>
      </w:pPr>
    </w:p>
    <w:p w14:paraId="3E083406" w14:textId="77777777" w:rsidR="008D4A0C" w:rsidRPr="00196BCA" w:rsidRDefault="008D4A0C" w:rsidP="008D4A0C">
      <w:pPr>
        <w:pStyle w:val="H6"/>
        <w:rPr>
          <w:lang w:eastAsia="sv-SE"/>
        </w:rPr>
      </w:pPr>
      <w:r w:rsidRPr="00196BCA">
        <w:rPr>
          <w:lang w:eastAsia="sv-SE"/>
        </w:rPr>
        <w:t>7.1.1.10.4.3.3</w:t>
      </w:r>
      <w:r w:rsidRPr="00196BCA">
        <w:rPr>
          <w:lang w:eastAsia="sv-SE"/>
        </w:rPr>
        <w:tab/>
        <w:t>Specific message contents</w:t>
      </w:r>
    </w:p>
    <w:p w14:paraId="5BC0ACDC" w14:textId="77777777" w:rsidR="008D4A0C" w:rsidRPr="00196BCA" w:rsidRDefault="008D4A0C" w:rsidP="008D4A0C">
      <w:pPr>
        <w:pStyle w:val="TH"/>
        <w:rPr>
          <w:sz w:val="28"/>
          <w:szCs w:val="28"/>
        </w:rPr>
      </w:pPr>
      <w:r w:rsidRPr="00196BCA">
        <w:t xml:space="preserve">Table 7.1.1.10.4.3.3-1: </w:t>
      </w:r>
      <w:r w:rsidRPr="00196BCA">
        <w:rPr>
          <w:i/>
          <w:iCs/>
        </w:rPr>
        <w:t>SIB19</w:t>
      </w:r>
      <w:r w:rsidRPr="00196BCA">
        <w:t xml:space="preserve"> (Preamble and all steps)</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267"/>
        <w:gridCol w:w="1700"/>
        <w:gridCol w:w="1245"/>
      </w:tblGrid>
      <w:tr w:rsidR="008D4A0C" w:rsidRPr="00196BCA" w14:paraId="665CD4E5" w14:textId="77777777" w:rsidTr="008949EF">
        <w:tc>
          <w:tcPr>
            <w:tcW w:w="9747" w:type="dxa"/>
            <w:gridSpan w:val="4"/>
            <w:tcBorders>
              <w:top w:val="single" w:sz="4" w:space="0" w:color="auto"/>
              <w:left w:val="single" w:sz="4" w:space="0" w:color="auto"/>
              <w:bottom w:val="single" w:sz="4" w:space="0" w:color="auto"/>
              <w:right w:val="single" w:sz="4" w:space="0" w:color="auto"/>
            </w:tcBorders>
            <w:hideMark/>
          </w:tcPr>
          <w:p w14:paraId="09B4563B" w14:textId="77777777" w:rsidR="008D4A0C" w:rsidRPr="00196BCA" w:rsidRDefault="008D4A0C" w:rsidP="008949EF">
            <w:pPr>
              <w:pStyle w:val="TAH"/>
              <w:jc w:val="left"/>
              <w:rPr>
                <w:b w:val="0"/>
              </w:rPr>
            </w:pPr>
            <w:r w:rsidRPr="00196BCA">
              <w:rPr>
                <w:b w:val="0"/>
              </w:rPr>
              <w:t>Derivation Path: TS 38.508-1 [4], Table 4.6.2-18C</w:t>
            </w:r>
          </w:p>
        </w:tc>
      </w:tr>
      <w:tr w:rsidR="008D4A0C" w:rsidRPr="00196BCA" w14:paraId="3C14E1BE" w14:textId="77777777" w:rsidTr="008949EF">
        <w:tc>
          <w:tcPr>
            <w:tcW w:w="4535" w:type="dxa"/>
            <w:tcBorders>
              <w:top w:val="single" w:sz="4" w:space="0" w:color="auto"/>
              <w:left w:val="single" w:sz="4" w:space="0" w:color="auto"/>
              <w:bottom w:val="single" w:sz="4" w:space="0" w:color="auto"/>
              <w:right w:val="single" w:sz="4" w:space="0" w:color="auto"/>
            </w:tcBorders>
            <w:hideMark/>
          </w:tcPr>
          <w:p w14:paraId="12604FA1" w14:textId="77777777" w:rsidR="008D4A0C" w:rsidRPr="00196BCA" w:rsidRDefault="008D4A0C" w:rsidP="008949EF">
            <w:pPr>
              <w:pStyle w:val="TAH"/>
            </w:pPr>
            <w:r w:rsidRPr="00196BCA">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13DB7F53" w14:textId="77777777" w:rsidR="008D4A0C" w:rsidRPr="00196BCA" w:rsidRDefault="008D4A0C" w:rsidP="008949EF">
            <w:pPr>
              <w:pStyle w:val="TAH"/>
            </w:pPr>
            <w:r w:rsidRPr="00196BCA">
              <w:t>Value/remark</w:t>
            </w:r>
          </w:p>
        </w:tc>
        <w:tc>
          <w:tcPr>
            <w:tcW w:w="1700" w:type="dxa"/>
            <w:tcBorders>
              <w:top w:val="single" w:sz="4" w:space="0" w:color="auto"/>
              <w:left w:val="single" w:sz="4" w:space="0" w:color="auto"/>
              <w:bottom w:val="single" w:sz="4" w:space="0" w:color="auto"/>
              <w:right w:val="single" w:sz="4" w:space="0" w:color="auto"/>
            </w:tcBorders>
            <w:hideMark/>
          </w:tcPr>
          <w:p w14:paraId="66B05097" w14:textId="77777777" w:rsidR="008D4A0C" w:rsidRPr="00196BCA" w:rsidRDefault="008D4A0C" w:rsidP="008949EF">
            <w:pPr>
              <w:pStyle w:val="TAH"/>
            </w:pPr>
            <w:r w:rsidRPr="00196BCA">
              <w:t>Comment</w:t>
            </w:r>
          </w:p>
        </w:tc>
        <w:tc>
          <w:tcPr>
            <w:tcW w:w="1245" w:type="dxa"/>
            <w:tcBorders>
              <w:top w:val="single" w:sz="4" w:space="0" w:color="auto"/>
              <w:left w:val="single" w:sz="4" w:space="0" w:color="auto"/>
              <w:bottom w:val="single" w:sz="4" w:space="0" w:color="auto"/>
              <w:right w:val="single" w:sz="4" w:space="0" w:color="auto"/>
            </w:tcBorders>
            <w:hideMark/>
          </w:tcPr>
          <w:p w14:paraId="1510AEF6" w14:textId="77777777" w:rsidR="008D4A0C" w:rsidRPr="00196BCA" w:rsidRDefault="008D4A0C" w:rsidP="008949EF">
            <w:pPr>
              <w:pStyle w:val="TAH"/>
            </w:pPr>
            <w:r w:rsidRPr="00196BCA">
              <w:t>Condition</w:t>
            </w:r>
          </w:p>
        </w:tc>
      </w:tr>
      <w:tr w:rsidR="008D4A0C" w:rsidRPr="00196BCA" w14:paraId="44D67E63" w14:textId="77777777" w:rsidTr="008949EF">
        <w:tc>
          <w:tcPr>
            <w:tcW w:w="4535" w:type="dxa"/>
            <w:tcBorders>
              <w:top w:val="single" w:sz="4" w:space="0" w:color="auto"/>
              <w:left w:val="single" w:sz="4" w:space="0" w:color="auto"/>
              <w:bottom w:val="single" w:sz="4" w:space="0" w:color="auto"/>
              <w:right w:val="single" w:sz="4" w:space="0" w:color="auto"/>
            </w:tcBorders>
            <w:hideMark/>
          </w:tcPr>
          <w:p w14:paraId="08250FB7" w14:textId="77777777" w:rsidR="008D4A0C" w:rsidRPr="00196BCA" w:rsidRDefault="008D4A0C" w:rsidP="008949EF">
            <w:pPr>
              <w:pStyle w:val="TAL"/>
            </w:pPr>
            <w:r w:rsidRPr="00196BCA">
              <w:t>SIB19-r17 ::= SEQUENCE {</w:t>
            </w:r>
          </w:p>
        </w:tc>
        <w:tc>
          <w:tcPr>
            <w:tcW w:w="2267" w:type="dxa"/>
            <w:tcBorders>
              <w:top w:val="single" w:sz="4" w:space="0" w:color="auto"/>
              <w:left w:val="single" w:sz="4" w:space="0" w:color="auto"/>
              <w:bottom w:val="single" w:sz="4" w:space="0" w:color="auto"/>
              <w:right w:val="single" w:sz="4" w:space="0" w:color="auto"/>
            </w:tcBorders>
          </w:tcPr>
          <w:p w14:paraId="10D8A338" w14:textId="77777777" w:rsidR="008D4A0C" w:rsidRPr="00196BCA" w:rsidRDefault="008D4A0C" w:rsidP="008949EF">
            <w:pPr>
              <w:pStyle w:val="TAL"/>
            </w:pPr>
          </w:p>
        </w:tc>
        <w:tc>
          <w:tcPr>
            <w:tcW w:w="1700" w:type="dxa"/>
            <w:tcBorders>
              <w:top w:val="single" w:sz="4" w:space="0" w:color="auto"/>
              <w:left w:val="single" w:sz="4" w:space="0" w:color="auto"/>
              <w:bottom w:val="single" w:sz="4" w:space="0" w:color="auto"/>
              <w:right w:val="single" w:sz="4" w:space="0" w:color="auto"/>
            </w:tcBorders>
          </w:tcPr>
          <w:p w14:paraId="61FA569C" w14:textId="77777777" w:rsidR="008D4A0C" w:rsidRPr="00196BCA" w:rsidRDefault="008D4A0C" w:rsidP="008949EF">
            <w:pPr>
              <w:pStyle w:val="TAL"/>
            </w:pPr>
          </w:p>
        </w:tc>
        <w:tc>
          <w:tcPr>
            <w:tcW w:w="1245" w:type="dxa"/>
            <w:tcBorders>
              <w:top w:val="single" w:sz="4" w:space="0" w:color="auto"/>
              <w:left w:val="single" w:sz="4" w:space="0" w:color="auto"/>
              <w:bottom w:val="single" w:sz="4" w:space="0" w:color="auto"/>
              <w:right w:val="single" w:sz="4" w:space="0" w:color="auto"/>
            </w:tcBorders>
          </w:tcPr>
          <w:p w14:paraId="5BD99282" w14:textId="77777777" w:rsidR="008D4A0C" w:rsidRPr="00196BCA" w:rsidRDefault="008D4A0C" w:rsidP="008949EF">
            <w:pPr>
              <w:pStyle w:val="TAL"/>
            </w:pPr>
          </w:p>
        </w:tc>
      </w:tr>
      <w:tr w:rsidR="008D4A0C" w:rsidRPr="00196BCA" w14:paraId="1972FC66" w14:textId="77777777" w:rsidTr="008949EF">
        <w:tc>
          <w:tcPr>
            <w:tcW w:w="4535" w:type="dxa"/>
            <w:tcBorders>
              <w:top w:val="single" w:sz="4" w:space="0" w:color="auto"/>
              <w:left w:val="single" w:sz="4" w:space="0" w:color="auto"/>
              <w:bottom w:val="nil"/>
              <w:right w:val="single" w:sz="4" w:space="0" w:color="auto"/>
            </w:tcBorders>
          </w:tcPr>
          <w:p w14:paraId="73BB6AC9" w14:textId="77777777" w:rsidR="008D4A0C" w:rsidRPr="00196BCA" w:rsidRDefault="008D4A0C" w:rsidP="008949EF">
            <w:pPr>
              <w:pStyle w:val="TAL"/>
              <w:rPr>
                <w:rFonts w:eastAsia="SimSun"/>
                <w:lang w:eastAsia="zh-CN"/>
              </w:rPr>
            </w:pPr>
            <w:r w:rsidRPr="00196BCA">
              <w:t xml:space="preserve">  ntn-Config-r17</w:t>
            </w:r>
          </w:p>
        </w:tc>
        <w:tc>
          <w:tcPr>
            <w:tcW w:w="2267" w:type="dxa"/>
            <w:tcBorders>
              <w:top w:val="single" w:sz="4" w:space="0" w:color="auto"/>
              <w:left w:val="single" w:sz="4" w:space="0" w:color="auto"/>
              <w:bottom w:val="single" w:sz="4" w:space="0" w:color="auto"/>
              <w:right w:val="single" w:sz="4" w:space="0" w:color="auto"/>
            </w:tcBorders>
          </w:tcPr>
          <w:p w14:paraId="77FCA484" w14:textId="77777777" w:rsidR="008D4A0C" w:rsidRPr="00196BCA" w:rsidRDefault="008D4A0C" w:rsidP="008949EF">
            <w:pPr>
              <w:pStyle w:val="TAL"/>
              <w:rPr>
                <w:lang w:eastAsia="zh-CN"/>
              </w:rPr>
            </w:pPr>
            <w:r w:rsidRPr="00196BCA">
              <w:t>NTN-Config with condition GSO</w:t>
            </w:r>
          </w:p>
        </w:tc>
        <w:tc>
          <w:tcPr>
            <w:tcW w:w="1700" w:type="dxa"/>
            <w:tcBorders>
              <w:top w:val="single" w:sz="4" w:space="0" w:color="auto"/>
              <w:left w:val="single" w:sz="4" w:space="0" w:color="auto"/>
              <w:bottom w:val="single" w:sz="4" w:space="0" w:color="auto"/>
              <w:right w:val="single" w:sz="4" w:space="0" w:color="auto"/>
            </w:tcBorders>
          </w:tcPr>
          <w:p w14:paraId="324053C4" w14:textId="77777777" w:rsidR="008D4A0C" w:rsidRPr="00196BCA" w:rsidRDefault="008D4A0C" w:rsidP="008949EF">
            <w:pPr>
              <w:pStyle w:val="TAL"/>
              <w:rPr>
                <w:rFonts w:eastAsia="SimSun"/>
                <w:iCs/>
                <w:lang w:eastAsia="zh-CN"/>
              </w:rPr>
            </w:pPr>
            <w:r w:rsidRPr="00196BCA">
              <w:t>Table 7.1.1.10.4.3.3-2</w:t>
            </w:r>
          </w:p>
        </w:tc>
        <w:tc>
          <w:tcPr>
            <w:tcW w:w="1245" w:type="dxa"/>
            <w:tcBorders>
              <w:top w:val="single" w:sz="4" w:space="0" w:color="auto"/>
              <w:left w:val="single" w:sz="4" w:space="0" w:color="auto"/>
              <w:bottom w:val="single" w:sz="4" w:space="0" w:color="auto"/>
              <w:right w:val="single" w:sz="4" w:space="0" w:color="auto"/>
            </w:tcBorders>
          </w:tcPr>
          <w:p w14:paraId="68DA4AC3" w14:textId="77777777" w:rsidR="008D4A0C" w:rsidRPr="00196BCA" w:rsidRDefault="008D4A0C" w:rsidP="008949EF">
            <w:pPr>
              <w:pStyle w:val="TAL"/>
            </w:pPr>
            <w:r w:rsidRPr="00196BCA">
              <w:t>GSO</w:t>
            </w:r>
          </w:p>
        </w:tc>
      </w:tr>
      <w:tr w:rsidR="008D4A0C" w:rsidRPr="00196BCA" w14:paraId="75E14474" w14:textId="77777777" w:rsidTr="008949EF">
        <w:tc>
          <w:tcPr>
            <w:tcW w:w="4535" w:type="dxa"/>
            <w:tcBorders>
              <w:top w:val="nil"/>
              <w:left w:val="single" w:sz="4" w:space="0" w:color="auto"/>
              <w:bottom w:val="single" w:sz="4" w:space="0" w:color="auto"/>
              <w:right w:val="single" w:sz="4" w:space="0" w:color="auto"/>
            </w:tcBorders>
          </w:tcPr>
          <w:p w14:paraId="6B499B8F" w14:textId="77777777" w:rsidR="008D4A0C" w:rsidRPr="00196BCA" w:rsidRDefault="008D4A0C" w:rsidP="008949EF">
            <w:pPr>
              <w:pStyle w:val="TAL"/>
              <w:rPr>
                <w:rFonts w:eastAsia="SimSun"/>
                <w:lang w:eastAsia="zh-CN"/>
              </w:rPr>
            </w:pPr>
          </w:p>
        </w:tc>
        <w:tc>
          <w:tcPr>
            <w:tcW w:w="2267" w:type="dxa"/>
            <w:tcBorders>
              <w:top w:val="single" w:sz="4" w:space="0" w:color="auto"/>
              <w:left w:val="single" w:sz="4" w:space="0" w:color="auto"/>
              <w:bottom w:val="single" w:sz="4" w:space="0" w:color="auto"/>
              <w:right w:val="single" w:sz="4" w:space="0" w:color="auto"/>
            </w:tcBorders>
          </w:tcPr>
          <w:p w14:paraId="01E1BA3C" w14:textId="77777777" w:rsidR="008D4A0C" w:rsidRPr="00196BCA" w:rsidRDefault="008D4A0C" w:rsidP="008949EF">
            <w:pPr>
              <w:pStyle w:val="TAL"/>
              <w:rPr>
                <w:lang w:eastAsia="zh-CN"/>
              </w:rPr>
            </w:pPr>
            <w:r w:rsidRPr="00196BCA">
              <w:t>NTN-Config with condition NGSO</w:t>
            </w:r>
          </w:p>
        </w:tc>
        <w:tc>
          <w:tcPr>
            <w:tcW w:w="1700" w:type="dxa"/>
            <w:tcBorders>
              <w:top w:val="single" w:sz="4" w:space="0" w:color="auto"/>
              <w:left w:val="single" w:sz="4" w:space="0" w:color="auto"/>
              <w:bottom w:val="single" w:sz="4" w:space="0" w:color="auto"/>
              <w:right w:val="single" w:sz="4" w:space="0" w:color="auto"/>
            </w:tcBorders>
          </w:tcPr>
          <w:p w14:paraId="4BB237E2" w14:textId="77777777" w:rsidR="008D4A0C" w:rsidRPr="00196BCA" w:rsidRDefault="008D4A0C" w:rsidP="008949EF">
            <w:pPr>
              <w:pStyle w:val="TAL"/>
              <w:rPr>
                <w:rFonts w:eastAsia="SimSun"/>
                <w:iCs/>
                <w:lang w:eastAsia="zh-CN"/>
              </w:rPr>
            </w:pPr>
            <w:r w:rsidRPr="00196BCA">
              <w:t>Table 7.1.1.10.4.3.3-2</w:t>
            </w:r>
          </w:p>
        </w:tc>
        <w:tc>
          <w:tcPr>
            <w:tcW w:w="1245" w:type="dxa"/>
            <w:tcBorders>
              <w:top w:val="single" w:sz="4" w:space="0" w:color="auto"/>
              <w:left w:val="single" w:sz="4" w:space="0" w:color="auto"/>
              <w:bottom w:val="single" w:sz="4" w:space="0" w:color="auto"/>
              <w:right w:val="single" w:sz="4" w:space="0" w:color="auto"/>
            </w:tcBorders>
          </w:tcPr>
          <w:p w14:paraId="0F16B9C4" w14:textId="77777777" w:rsidR="008D4A0C" w:rsidRPr="00196BCA" w:rsidRDefault="008D4A0C" w:rsidP="008949EF">
            <w:pPr>
              <w:pStyle w:val="TAL"/>
            </w:pPr>
            <w:r w:rsidRPr="00196BCA">
              <w:t>NGSO</w:t>
            </w:r>
          </w:p>
        </w:tc>
      </w:tr>
      <w:tr w:rsidR="008D4A0C" w:rsidRPr="00196BCA" w14:paraId="2FF22C51" w14:textId="77777777" w:rsidTr="008949EF">
        <w:tc>
          <w:tcPr>
            <w:tcW w:w="4535" w:type="dxa"/>
            <w:tcBorders>
              <w:top w:val="single" w:sz="4" w:space="0" w:color="auto"/>
              <w:left w:val="single" w:sz="4" w:space="0" w:color="auto"/>
              <w:bottom w:val="single" w:sz="4" w:space="0" w:color="auto"/>
              <w:right w:val="single" w:sz="4" w:space="0" w:color="auto"/>
            </w:tcBorders>
          </w:tcPr>
          <w:p w14:paraId="5E0C1571" w14:textId="77777777" w:rsidR="008D4A0C" w:rsidRPr="00196BCA" w:rsidRDefault="008D4A0C" w:rsidP="008949EF">
            <w:pPr>
              <w:pStyle w:val="TAL"/>
              <w:rPr>
                <w:lang w:eastAsia="zh-CN"/>
              </w:rPr>
            </w:pPr>
            <w:r w:rsidRPr="00196BCA">
              <w:rPr>
                <w:lang w:eastAsia="zh-CN"/>
              </w:rPr>
              <w:t>}</w:t>
            </w:r>
          </w:p>
        </w:tc>
        <w:tc>
          <w:tcPr>
            <w:tcW w:w="2267" w:type="dxa"/>
            <w:tcBorders>
              <w:top w:val="single" w:sz="4" w:space="0" w:color="auto"/>
              <w:left w:val="single" w:sz="4" w:space="0" w:color="auto"/>
              <w:bottom w:val="single" w:sz="4" w:space="0" w:color="auto"/>
              <w:right w:val="single" w:sz="4" w:space="0" w:color="auto"/>
            </w:tcBorders>
          </w:tcPr>
          <w:p w14:paraId="109F8145" w14:textId="77777777" w:rsidR="008D4A0C" w:rsidRPr="00196BCA" w:rsidRDefault="008D4A0C" w:rsidP="008949EF">
            <w:pPr>
              <w:pStyle w:val="TAL"/>
              <w:rPr>
                <w:lang w:eastAsia="zh-CN"/>
              </w:rPr>
            </w:pPr>
          </w:p>
        </w:tc>
        <w:tc>
          <w:tcPr>
            <w:tcW w:w="1700" w:type="dxa"/>
            <w:tcBorders>
              <w:top w:val="single" w:sz="4" w:space="0" w:color="auto"/>
              <w:left w:val="single" w:sz="4" w:space="0" w:color="auto"/>
              <w:bottom w:val="single" w:sz="4" w:space="0" w:color="auto"/>
              <w:right w:val="single" w:sz="4" w:space="0" w:color="auto"/>
            </w:tcBorders>
          </w:tcPr>
          <w:p w14:paraId="522EF926" w14:textId="77777777" w:rsidR="008D4A0C" w:rsidRPr="00196BCA" w:rsidRDefault="008D4A0C" w:rsidP="008949EF">
            <w:pPr>
              <w:pStyle w:val="TAL"/>
              <w:rPr>
                <w:rFonts w:eastAsia="SimSun"/>
                <w:iCs/>
                <w:lang w:eastAsia="zh-CN"/>
              </w:rPr>
            </w:pPr>
          </w:p>
        </w:tc>
        <w:tc>
          <w:tcPr>
            <w:tcW w:w="1245" w:type="dxa"/>
            <w:tcBorders>
              <w:top w:val="single" w:sz="4" w:space="0" w:color="auto"/>
              <w:left w:val="single" w:sz="4" w:space="0" w:color="auto"/>
              <w:bottom w:val="single" w:sz="4" w:space="0" w:color="auto"/>
              <w:right w:val="single" w:sz="4" w:space="0" w:color="auto"/>
            </w:tcBorders>
          </w:tcPr>
          <w:p w14:paraId="6F1912C6" w14:textId="77777777" w:rsidR="008D4A0C" w:rsidRPr="00196BCA" w:rsidRDefault="008D4A0C" w:rsidP="008949EF">
            <w:pPr>
              <w:pStyle w:val="TAL"/>
            </w:pPr>
          </w:p>
        </w:tc>
      </w:tr>
    </w:tbl>
    <w:p w14:paraId="789AF8F6" w14:textId="77777777" w:rsidR="008D4A0C" w:rsidRPr="00196BCA" w:rsidRDefault="008D4A0C" w:rsidP="008D4A0C"/>
    <w:p w14:paraId="6C4DF7E4" w14:textId="77777777" w:rsidR="008D4A0C" w:rsidRPr="00196BCA" w:rsidRDefault="008D4A0C" w:rsidP="008D4A0C">
      <w:pPr>
        <w:pStyle w:val="TH"/>
        <w:rPr>
          <w:sz w:val="28"/>
          <w:szCs w:val="28"/>
        </w:rPr>
      </w:pPr>
      <w:r w:rsidRPr="00196BCA">
        <w:t>Table 7.1.1.10.4.3.3-2: NTN-Config (Table 7.1.1.10.4.3.3-1)</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267"/>
        <w:gridCol w:w="1700"/>
        <w:gridCol w:w="1245"/>
      </w:tblGrid>
      <w:tr w:rsidR="008D4A0C" w:rsidRPr="00196BCA" w14:paraId="59D1B8EF" w14:textId="77777777" w:rsidTr="008949EF">
        <w:tc>
          <w:tcPr>
            <w:tcW w:w="9747" w:type="dxa"/>
            <w:gridSpan w:val="4"/>
            <w:tcBorders>
              <w:top w:val="single" w:sz="4" w:space="0" w:color="auto"/>
              <w:left w:val="single" w:sz="4" w:space="0" w:color="auto"/>
              <w:bottom w:val="single" w:sz="4" w:space="0" w:color="auto"/>
              <w:right w:val="single" w:sz="4" w:space="0" w:color="auto"/>
            </w:tcBorders>
            <w:hideMark/>
          </w:tcPr>
          <w:p w14:paraId="062BCFDB" w14:textId="77777777" w:rsidR="008D4A0C" w:rsidRPr="00196BCA" w:rsidRDefault="008D4A0C" w:rsidP="008949EF">
            <w:pPr>
              <w:pStyle w:val="TAH"/>
              <w:jc w:val="left"/>
              <w:rPr>
                <w:b w:val="0"/>
              </w:rPr>
            </w:pPr>
            <w:r w:rsidRPr="00196BCA">
              <w:rPr>
                <w:b w:val="0"/>
              </w:rPr>
              <w:t>Derivation Path: TS 38.508-1 [4], Table 4.6.3-84C</w:t>
            </w:r>
          </w:p>
        </w:tc>
      </w:tr>
      <w:tr w:rsidR="008D4A0C" w:rsidRPr="00196BCA" w14:paraId="4B931437" w14:textId="77777777" w:rsidTr="008949EF">
        <w:tc>
          <w:tcPr>
            <w:tcW w:w="4535" w:type="dxa"/>
            <w:tcBorders>
              <w:top w:val="single" w:sz="4" w:space="0" w:color="auto"/>
              <w:left w:val="single" w:sz="4" w:space="0" w:color="auto"/>
              <w:bottom w:val="single" w:sz="4" w:space="0" w:color="auto"/>
              <w:right w:val="single" w:sz="4" w:space="0" w:color="auto"/>
            </w:tcBorders>
            <w:hideMark/>
          </w:tcPr>
          <w:p w14:paraId="5DB08163" w14:textId="77777777" w:rsidR="008D4A0C" w:rsidRPr="00196BCA" w:rsidRDefault="008D4A0C" w:rsidP="008949EF">
            <w:pPr>
              <w:pStyle w:val="TAH"/>
            </w:pPr>
            <w:r w:rsidRPr="00196BCA">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5760A7A1" w14:textId="77777777" w:rsidR="008D4A0C" w:rsidRPr="00196BCA" w:rsidRDefault="008D4A0C" w:rsidP="008949EF">
            <w:pPr>
              <w:pStyle w:val="TAH"/>
            </w:pPr>
            <w:r w:rsidRPr="00196BCA">
              <w:t>Value/remark</w:t>
            </w:r>
          </w:p>
        </w:tc>
        <w:tc>
          <w:tcPr>
            <w:tcW w:w="1700" w:type="dxa"/>
            <w:tcBorders>
              <w:top w:val="single" w:sz="4" w:space="0" w:color="auto"/>
              <w:left w:val="single" w:sz="4" w:space="0" w:color="auto"/>
              <w:bottom w:val="single" w:sz="4" w:space="0" w:color="auto"/>
              <w:right w:val="single" w:sz="4" w:space="0" w:color="auto"/>
            </w:tcBorders>
            <w:hideMark/>
          </w:tcPr>
          <w:p w14:paraId="320B9E36" w14:textId="77777777" w:rsidR="008D4A0C" w:rsidRPr="00196BCA" w:rsidRDefault="008D4A0C" w:rsidP="008949EF">
            <w:pPr>
              <w:pStyle w:val="TAH"/>
            </w:pPr>
            <w:r w:rsidRPr="00196BCA">
              <w:t>Comment</w:t>
            </w:r>
          </w:p>
        </w:tc>
        <w:tc>
          <w:tcPr>
            <w:tcW w:w="1245" w:type="dxa"/>
            <w:tcBorders>
              <w:top w:val="single" w:sz="4" w:space="0" w:color="auto"/>
              <w:left w:val="single" w:sz="4" w:space="0" w:color="auto"/>
              <w:bottom w:val="single" w:sz="4" w:space="0" w:color="auto"/>
              <w:right w:val="single" w:sz="4" w:space="0" w:color="auto"/>
            </w:tcBorders>
            <w:hideMark/>
          </w:tcPr>
          <w:p w14:paraId="02C1457A" w14:textId="77777777" w:rsidR="008D4A0C" w:rsidRPr="00196BCA" w:rsidRDefault="008D4A0C" w:rsidP="008949EF">
            <w:pPr>
              <w:pStyle w:val="TAH"/>
            </w:pPr>
            <w:r w:rsidRPr="00196BCA">
              <w:t>Condition</w:t>
            </w:r>
          </w:p>
        </w:tc>
      </w:tr>
      <w:tr w:rsidR="008D4A0C" w:rsidRPr="00196BCA" w14:paraId="449CABDA" w14:textId="77777777" w:rsidTr="008949EF">
        <w:tc>
          <w:tcPr>
            <w:tcW w:w="4535" w:type="dxa"/>
            <w:tcBorders>
              <w:top w:val="single" w:sz="4" w:space="0" w:color="auto"/>
              <w:left w:val="single" w:sz="4" w:space="0" w:color="auto"/>
              <w:bottom w:val="single" w:sz="4" w:space="0" w:color="auto"/>
              <w:right w:val="single" w:sz="4" w:space="0" w:color="auto"/>
            </w:tcBorders>
            <w:hideMark/>
          </w:tcPr>
          <w:p w14:paraId="647B52FA" w14:textId="77777777" w:rsidR="008D4A0C" w:rsidRPr="00196BCA" w:rsidRDefault="008D4A0C" w:rsidP="008949EF">
            <w:pPr>
              <w:pStyle w:val="TAL"/>
            </w:pPr>
            <w:r w:rsidRPr="00196BCA">
              <w:t>NTN-Config-r17 ::= SEQUENCE {</w:t>
            </w:r>
          </w:p>
        </w:tc>
        <w:tc>
          <w:tcPr>
            <w:tcW w:w="2267" w:type="dxa"/>
            <w:tcBorders>
              <w:top w:val="single" w:sz="4" w:space="0" w:color="auto"/>
              <w:left w:val="single" w:sz="4" w:space="0" w:color="auto"/>
              <w:bottom w:val="single" w:sz="4" w:space="0" w:color="auto"/>
              <w:right w:val="single" w:sz="4" w:space="0" w:color="auto"/>
            </w:tcBorders>
          </w:tcPr>
          <w:p w14:paraId="6A2B3F39" w14:textId="77777777" w:rsidR="008D4A0C" w:rsidRPr="00196BCA" w:rsidRDefault="008D4A0C" w:rsidP="008949EF">
            <w:pPr>
              <w:pStyle w:val="TAL"/>
            </w:pPr>
          </w:p>
        </w:tc>
        <w:tc>
          <w:tcPr>
            <w:tcW w:w="1700" w:type="dxa"/>
            <w:tcBorders>
              <w:top w:val="single" w:sz="4" w:space="0" w:color="auto"/>
              <w:left w:val="single" w:sz="4" w:space="0" w:color="auto"/>
              <w:bottom w:val="single" w:sz="4" w:space="0" w:color="auto"/>
              <w:right w:val="single" w:sz="4" w:space="0" w:color="auto"/>
            </w:tcBorders>
          </w:tcPr>
          <w:p w14:paraId="182557F5" w14:textId="77777777" w:rsidR="008D4A0C" w:rsidRPr="00196BCA" w:rsidRDefault="008D4A0C" w:rsidP="008949EF">
            <w:pPr>
              <w:pStyle w:val="TAL"/>
            </w:pPr>
          </w:p>
        </w:tc>
        <w:tc>
          <w:tcPr>
            <w:tcW w:w="1245" w:type="dxa"/>
            <w:tcBorders>
              <w:top w:val="single" w:sz="4" w:space="0" w:color="auto"/>
              <w:left w:val="single" w:sz="4" w:space="0" w:color="auto"/>
              <w:bottom w:val="single" w:sz="4" w:space="0" w:color="auto"/>
              <w:right w:val="single" w:sz="4" w:space="0" w:color="auto"/>
            </w:tcBorders>
          </w:tcPr>
          <w:p w14:paraId="6BAC1B35" w14:textId="77777777" w:rsidR="008D4A0C" w:rsidRPr="00196BCA" w:rsidRDefault="008D4A0C" w:rsidP="008949EF">
            <w:pPr>
              <w:pStyle w:val="TAL"/>
            </w:pPr>
          </w:p>
        </w:tc>
      </w:tr>
      <w:tr w:rsidR="008D4A0C" w:rsidRPr="00196BCA" w14:paraId="3E7C2E0D" w14:textId="77777777" w:rsidTr="008949EF">
        <w:tc>
          <w:tcPr>
            <w:tcW w:w="4535" w:type="dxa"/>
            <w:tcBorders>
              <w:top w:val="single" w:sz="4" w:space="0" w:color="auto"/>
              <w:left w:val="single" w:sz="4" w:space="0" w:color="auto"/>
              <w:bottom w:val="nil"/>
              <w:right w:val="single" w:sz="4" w:space="0" w:color="auto"/>
            </w:tcBorders>
          </w:tcPr>
          <w:p w14:paraId="49799DBD" w14:textId="77777777" w:rsidR="008D4A0C" w:rsidRPr="00196BCA" w:rsidRDefault="008D4A0C" w:rsidP="008949EF">
            <w:pPr>
              <w:pStyle w:val="TAL"/>
              <w:rPr>
                <w:rFonts w:eastAsia="SimSun"/>
                <w:lang w:eastAsia="zh-CN"/>
              </w:rPr>
            </w:pPr>
            <w:r w:rsidRPr="00196BCA">
              <w:t xml:space="preserve">  ta-Report-r17</w:t>
            </w:r>
          </w:p>
        </w:tc>
        <w:tc>
          <w:tcPr>
            <w:tcW w:w="2267" w:type="dxa"/>
            <w:tcBorders>
              <w:top w:val="single" w:sz="4" w:space="0" w:color="auto"/>
              <w:left w:val="single" w:sz="4" w:space="0" w:color="auto"/>
              <w:bottom w:val="single" w:sz="4" w:space="0" w:color="auto"/>
              <w:right w:val="single" w:sz="4" w:space="0" w:color="auto"/>
            </w:tcBorders>
          </w:tcPr>
          <w:p w14:paraId="59A549CE" w14:textId="77777777" w:rsidR="008D4A0C" w:rsidRPr="00196BCA" w:rsidRDefault="008D4A0C" w:rsidP="008949EF">
            <w:pPr>
              <w:pStyle w:val="TAL"/>
              <w:rPr>
                <w:lang w:eastAsia="zh-CN"/>
              </w:rPr>
            </w:pPr>
            <w:r w:rsidRPr="00196BCA">
              <w:t>enabled</w:t>
            </w:r>
          </w:p>
        </w:tc>
        <w:tc>
          <w:tcPr>
            <w:tcW w:w="1700" w:type="dxa"/>
            <w:tcBorders>
              <w:top w:val="single" w:sz="4" w:space="0" w:color="auto"/>
              <w:left w:val="single" w:sz="4" w:space="0" w:color="auto"/>
              <w:bottom w:val="single" w:sz="4" w:space="0" w:color="auto"/>
              <w:right w:val="single" w:sz="4" w:space="0" w:color="auto"/>
            </w:tcBorders>
          </w:tcPr>
          <w:p w14:paraId="350D3E20" w14:textId="77777777" w:rsidR="008D4A0C" w:rsidRPr="00196BCA" w:rsidRDefault="008D4A0C" w:rsidP="008949EF">
            <w:pPr>
              <w:pStyle w:val="TAL"/>
              <w:rPr>
                <w:rFonts w:eastAsia="SimSun"/>
                <w:iCs/>
                <w:lang w:eastAsia="zh-CN"/>
              </w:rPr>
            </w:pPr>
          </w:p>
        </w:tc>
        <w:tc>
          <w:tcPr>
            <w:tcW w:w="1245" w:type="dxa"/>
            <w:tcBorders>
              <w:top w:val="single" w:sz="4" w:space="0" w:color="auto"/>
              <w:left w:val="single" w:sz="4" w:space="0" w:color="auto"/>
              <w:bottom w:val="single" w:sz="4" w:space="0" w:color="auto"/>
              <w:right w:val="single" w:sz="4" w:space="0" w:color="auto"/>
            </w:tcBorders>
          </w:tcPr>
          <w:p w14:paraId="581526BE" w14:textId="77777777" w:rsidR="008D4A0C" w:rsidRPr="00196BCA" w:rsidRDefault="008D4A0C" w:rsidP="008949EF">
            <w:pPr>
              <w:pStyle w:val="TAL"/>
            </w:pPr>
            <w:r w:rsidRPr="00196BCA">
              <w:t>Preamble</w:t>
            </w:r>
          </w:p>
        </w:tc>
      </w:tr>
      <w:tr w:rsidR="008D4A0C" w:rsidRPr="00196BCA" w14:paraId="17ECAD23" w14:textId="77777777" w:rsidTr="008949EF">
        <w:tc>
          <w:tcPr>
            <w:tcW w:w="4535" w:type="dxa"/>
            <w:tcBorders>
              <w:top w:val="nil"/>
              <w:left w:val="single" w:sz="4" w:space="0" w:color="auto"/>
              <w:bottom w:val="single" w:sz="4" w:space="0" w:color="auto"/>
              <w:right w:val="single" w:sz="4" w:space="0" w:color="auto"/>
            </w:tcBorders>
          </w:tcPr>
          <w:p w14:paraId="3CFF7932" w14:textId="77777777" w:rsidR="008D4A0C" w:rsidRPr="00196BCA" w:rsidRDefault="008D4A0C" w:rsidP="008949EF">
            <w:pPr>
              <w:pStyle w:val="TAL"/>
              <w:rPr>
                <w:rFonts w:eastAsia="SimSun"/>
                <w:lang w:eastAsia="zh-CN"/>
              </w:rPr>
            </w:pPr>
          </w:p>
        </w:tc>
        <w:tc>
          <w:tcPr>
            <w:tcW w:w="2267" w:type="dxa"/>
            <w:tcBorders>
              <w:top w:val="single" w:sz="4" w:space="0" w:color="auto"/>
              <w:left w:val="single" w:sz="4" w:space="0" w:color="auto"/>
              <w:bottom w:val="single" w:sz="4" w:space="0" w:color="auto"/>
              <w:right w:val="single" w:sz="4" w:space="0" w:color="auto"/>
            </w:tcBorders>
          </w:tcPr>
          <w:p w14:paraId="2FD95027" w14:textId="77777777" w:rsidR="008D4A0C" w:rsidRPr="00196BCA" w:rsidRDefault="008D4A0C" w:rsidP="008949EF">
            <w:pPr>
              <w:pStyle w:val="TAL"/>
              <w:rPr>
                <w:lang w:eastAsia="zh-CN"/>
              </w:rPr>
            </w:pPr>
            <w:r w:rsidRPr="00196BCA">
              <w:rPr>
                <w:lang w:eastAsia="zh-CN"/>
              </w:rPr>
              <w:t>Not present</w:t>
            </w:r>
          </w:p>
        </w:tc>
        <w:tc>
          <w:tcPr>
            <w:tcW w:w="1700" w:type="dxa"/>
            <w:tcBorders>
              <w:top w:val="single" w:sz="4" w:space="0" w:color="auto"/>
              <w:left w:val="single" w:sz="4" w:space="0" w:color="auto"/>
              <w:bottom w:val="single" w:sz="4" w:space="0" w:color="auto"/>
              <w:right w:val="single" w:sz="4" w:space="0" w:color="auto"/>
            </w:tcBorders>
          </w:tcPr>
          <w:p w14:paraId="3EE4AB9B" w14:textId="77777777" w:rsidR="008D4A0C" w:rsidRPr="00196BCA" w:rsidRDefault="008D4A0C" w:rsidP="008949EF">
            <w:pPr>
              <w:pStyle w:val="TAL"/>
              <w:rPr>
                <w:rFonts w:eastAsia="SimSun"/>
                <w:iCs/>
                <w:lang w:eastAsia="zh-CN"/>
              </w:rPr>
            </w:pPr>
          </w:p>
        </w:tc>
        <w:tc>
          <w:tcPr>
            <w:tcW w:w="1245" w:type="dxa"/>
            <w:tcBorders>
              <w:top w:val="single" w:sz="4" w:space="0" w:color="auto"/>
              <w:left w:val="single" w:sz="4" w:space="0" w:color="auto"/>
              <w:bottom w:val="single" w:sz="4" w:space="0" w:color="auto"/>
              <w:right w:val="single" w:sz="4" w:space="0" w:color="auto"/>
            </w:tcBorders>
          </w:tcPr>
          <w:p w14:paraId="65981F11" w14:textId="77777777" w:rsidR="008D4A0C" w:rsidRPr="00196BCA" w:rsidRDefault="008D4A0C" w:rsidP="008949EF">
            <w:pPr>
              <w:pStyle w:val="TAL"/>
            </w:pPr>
            <w:r w:rsidRPr="00196BCA">
              <w:t>Step 24</w:t>
            </w:r>
          </w:p>
        </w:tc>
      </w:tr>
      <w:tr w:rsidR="008D4A0C" w:rsidRPr="00196BCA" w14:paraId="4243BD90" w14:textId="77777777" w:rsidTr="008949EF">
        <w:tc>
          <w:tcPr>
            <w:tcW w:w="4535" w:type="dxa"/>
            <w:tcBorders>
              <w:top w:val="single" w:sz="4" w:space="0" w:color="auto"/>
              <w:left w:val="single" w:sz="4" w:space="0" w:color="auto"/>
              <w:bottom w:val="single" w:sz="4" w:space="0" w:color="auto"/>
              <w:right w:val="single" w:sz="4" w:space="0" w:color="auto"/>
            </w:tcBorders>
          </w:tcPr>
          <w:p w14:paraId="6DBAE902" w14:textId="77777777" w:rsidR="008D4A0C" w:rsidRPr="00196BCA" w:rsidRDefault="008D4A0C" w:rsidP="008949EF">
            <w:pPr>
              <w:pStyle w:val="TAL"/>
              <w:rPr>
                <w:lang w:eastAsia="zh-CN"/>
              </w:rPr>
            </w:pPr>
            <w:r w:rsidRPr="00196BCA">
              <w:rPr>
                <w:lang w:eastAsia="zh-CN"/>
              </w:rPr>
              <w:t>}</w:t>
            </w:r>
          </w:p>
        </w:tc>
        <w:tc>
          <w:tcPr>
            <w:tcW w:w="2267" w:type="dxa"/>
            <w:tcBorders>
              <w:top w:val="single" w:sz="4" w:space="0" w:color="auto"/>
              <w:left w:val="single" w:sz="4" w:space="0" w:color="auto"/>
              <w:bottom w:val="single" w:sz="4" w:space="0" w:color="auto"/>
              <w:right w:val="single" w:sz="4" w:space="0" w:color="auto"/>
            </w:tcBorders>
          </w:tcPr>
          <w:p w14:paraId="3689F500" w14:textId="77777777" w:rsidR="008D4A0C" w:rsidRPr="00196BCA" w:rsidRDefault="008D4A0C" w:rsidP="008949EF">
            <w:pPr>
              <w:pStyle w:val="TAL"/>
              <w:rPr>
                <w:lang w:eastAsia="zh-CN"/>
              </w:rPr>
            </w:pPr>
          </w:p>
        </w:tc>
        <w:tc>
          <w:tcPr>
            <w:tcW w:w="1700" w:type="dxa"/>
            <w:tcBorders>
              <w:top w:val="single" w:sz="4" w:space="0" w:color="auto"/>
              <w:left w:val="single" w:sz="4" w:space="0" w:color="auto"/>
              <w:bottom w:val="single" w:sz="4" w:space="0" w:color="auto"/>
              <w:right w:val="single" w:sz="4" w:space="0" w:color="auto"/>
            </w:tcBorders>
          </w:tcPr>
          <w:p w14:paraId="6588E3D4" w14:textId="77777777" w:rsidR="008D4A0C" w:rsidRPr="00196BCA" w:rsidRDefault="008D4A0C" w:rsidP="008949EF">
            <w:pPr>
              <w:pStyle w:val="TAL"/>
              <w:rPr>
                <w:rFonts w:eastAsia="SimSun"/>
                <w:iCs/>
                <w:lang w:eastAsia="zh-CN"/>
              </w:rPr>
            </w:pPr>
          </w:p>
        </w:tc>
        <w:tc>
          <w:tcPr>
            <w:tcW w:w="1245" w:type="dxa"/>
            <w:tcBorders>
              <w:top w:val="single" w:sz="4" w:space="0" w:color="auto"/>
              <w:left w:val="single" w:sz="4" w:space="0" w:color="auto"/>
              <w:bottom w:val="single" w:sz="4" w:space="0" w:color="auto"/>
              <w:right w:val="single" w:sz="4" w:space="0" w:color="auto"/>
            </w:tcBorders>
          </w:tcPr>
          <w:p w14:paraId="4F992C42" w14:textId="77777777" w:rsidR="008D4A0C" w:rsidRPr="00196BCA" w:rsidRDefault="008D4A0C" w:rsidP="008949EF">
            <w:pPr>
              <w:pStyle w:val="TAL"/>
            </w:pPr>
          </w:p>
        </w:tc>
      </w:tr>
    </w:tbl>
    <w:p w14:paraId="3BCC1222" w14:textId="77777777" w:rsidR="008D4A0C" w:rsidRPr="00196BCA" w:rsidRDefault="008D4A0C" w:rsidP="008D4A0C"/>
    <w:p w14:paraId="1EE06D82" w14:textId="77777777" w:rsidR="008D4A0C" w:rsidRPr="00196BCA" w:rsidRDefault="008D4A0C" w:rsidP="008D4A0C">
      <w:pPr>
        <w:pStyle w:val="TH"/>
        <w:rPr>
          <w:sz w:val="28"/>
          <w:szCs w:val="28"/>
        </w:rPr>
      </w:pPr>
      <w:r w:rsidRPr="00196BCA">
        <w:t xml:space="preserve">Table 7.1.1.10.4.3.3-3: </w:t>
      </w:r>
      <w:r w:rsidRPr="00196BCA">
        <w:rPr>
          <w:i/>
        </w:rPr>
        <w:t>RRCSetup</w:t>
      </w:r>
      <w:r w:rsidRPr="00196BCA">
        <w:t xml:space="preserve"> (Step 29, Table </w:t>
      </w:r>
      <w:r w:rsidRPr="00196BCA">
        <w:rPr>
          <w:lang w:eastAsia="sv-SE"/>
        </w:rPr>
        <w:t>7.1.1.10.4.3.2-1</w:t>
      </w:r>
      <w:r w:rsidRPr="00196BCA">
        <w:t>)</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267"/>
        <w:gridCol w:w="1700"/>
        <w:gridCol w:w="1245"/>
      </w:tblGrid>
      <w:tr w:rsidR="008D4A0C" w:rsidRPr="00196BCA" w14:paraId="7F6C29C6" w14:textId="77777777" w:rsidTr="008949EF">
        <w:tc>
          <w:tcPr>
            <w:tcW w:w="9747" w:type="dxa"/>
            <w:gridSpan w:val="4"/>
            <w:tcBorders>
              <w:top w:val="single" w:sz="4" w:space="0" w:color="auto"/>
              <w:left w:val="single" w:sz="4" w:space="0" w:color="auto"/>
              <w:bottom w:val="single" w:sz="4" w:space="0" w:color="auto"/>
              <w:right w:val="single" w:sz="4" w:space="0" w:color="auto"/>
            </w:tcBorders>
            <w:hideMark/>
          </w:tcPr>
          <w:p w14:paraId="22D5CED3" w14:textId="77777777" w:rsidR="008D4A0C" w:rsidRPr="00196BCA" w:rsidRDefault="008D4A0C" w:rsidP="008949EF">
            <w:pPr>
              <w:pStyle w:val="TAH"/>
              <w:jc w:val="left"/>
              <w:rPr>
                <w:b w:val="0"/>
              </w:rPr>
            </w:pPr>
            <w:r w:rsidRPr="00196BCA">
              <w:rPr>
                <w:b w:val="0"/>
              </w:rPr>
              <w:t>Derivation Path: TS 38.508-1 [4], Table 4.6.1-21</w:t>
            </w:r>
          </w:p>
        </w:tc>
      </w:tr>
      <w:tr w:rsidR="008D4A0C" w:rsidRPr="00196BCA" w14:paraId="10738164" w14:textId="77777777" w:rsidTr="008949EF">
        <w:tc>
          <w:tcPr>
            <w:tcW w:w="4535" w:type="dxa"/>
            <w:tcBorders>
              <w:top w:val="single" w:sz="4" w:space="0" w:color="auto"/>
              <w:left w:val="single" w:sz="4" w:space="0" w:color="auto"/>
              <w:bottom w:val="single" w:sz="4" w:space="0" w:color="auto"/>
              <w:right w:val="single" w:sz="4" w:space="0" w:color="auto"/>
            </w:tcBorders>
            <w:hideMark/>
          </w:tcPr>
          <w:p w14:paraId="738B88D0" w14:textId="77777777" w:rsidR="008D4A0C" w:rsidRPr="00196BCA" w:rsidRDefault="008D4A0C" w:rsidP="008949EF">
            <w:pPr>
              <w:pStyle w:val="TAH"/>
            </w:pPr>
            <w:r w:rsidRPr="00196BCA">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4B0C8561" w14:textId="77777777" w:rsidR="008D4A0C" w:rsidRPr="00196BCA" w:rsidRDefault="008D4A0C" w:rsidP="008949EF">
            <w:pPr>
              <w:pStyle w:val="TAH"/>
            </w:pPr>
            <w:r w:rsidRPr="00196BCA">
              <w:t>Value/remark</w:t>
            </w:r>
          </w:p>
        </w:tc>
        <w:tc>
          <w:tcPr>
            <w:tcW w:w="1700" w:type="dxa"/>
            <w:tcBorders>
              <w:top w:val="single" w:sz="4" w:space="0" w:color="auto"/>
              <w:left w:val="single" w:sz="4" w:space="0" w:color="auto"/>
              <w:bottom w:val="single" w:sz="4" w:space="0" w:color="auto"/>
              <w:right w:val="single" w:sz="4" w:space="0" w:color="auto"/>
            </w:tcBorders>
            <w:hideMark/>
          </w:tcPr>
          <w:p w14:paraId="3A65B0C8" w14:textId="77777777" w:rsidR="008D4A0C" w:rsidRPr="00196BCA" w:rsidRDefault="008D4A0C" w:rsidP="008949EF">
            <w:pPr>
              <w:pStyle w:val="TAH"/>
            </w:pPr>
            <w:r w:rsidRPr="00196BCA">
              <w:t>Comment</w:t>
            </w:r>
          </w:p>
        </w:tc>
        <w:tc>
          <w:tcPr>
            <w:tcW w:w="1245" w:type="dxa"/>
            <w:tcBorders>
              <w:top w:val="single" w:sz="4" w:space="0" w:color="auto"/>
              <w:left w:val="single" w:sz="4" w:space="0" w:color="auto"/>
              <w:bottom w:val="single" w:sz="4" w:space="0" w:color="auto"/>
              <w:right w:val="single" w:sz="4" w:space="0" w:color="auto"/>
            </w:tcBorders>
            <w:hideMark/>
          </w:tcPr>
          <w:p w14:paraId="6A3BBAA0" w14:textId="77777777" w:rsidR="008D4A0C" w:rsidRPr="00196BCA" w:rsidRDefault="008D4A0C" w:rsidP="008949EF">
            <w:pPr>
              <w:pStyle w:val="TAH"/>
            </w:pPr>
            <w:r w:rsidRPr="00196BCA">
              <w:t>Condition</w:t>
            </w:r>
          </w:p>
        </w:tc>
      </w:tr>
      <w:tr w:rsidR="008D4A0C" w:rsidRPr="00196BCA" w14:paraId="5E287D6E" w14:textId="77777777" w:rsidTr="008949EF">
        <w:tc>
          <w:tcPr>
            <w:tcW w:w="4535" w:type="dxa"/>
            <w:tcBorders>
              <w:top w:val="single" w:sz="4" w:space="0" w:color="auto"/>
              <w:left w:val="single" w:sz="4" w:space="0" w:color="auto"/>
              <w:bottom w:val="single" w:sz="4" w:space="0" w:color="auto"/>
              <w:right w:val="single" w:sz="4" w:space="0" w:color="auto"/>
            </w:tcBorders>
          </w:tcPr>
          <w:p w14:paraId="3A379712" w14:textId="77777777" w:rsidR="008D4A0C" w:rsidRPr="00196BCA" w:rsidRDefault="008D4A0C" w:rsidP="008949EF">
            <w:pPr>
              <w:pStyle w:val="TAL"/>
              <w:rPr>
                <w:rFonts w:eastAsia="SimSun"/>
                <w:lang w:eastAsia="zh-CN"/>
              </w:rPr>
            </w:pPr>
            <w:r w:rsidRPr="00196BCA">
              <w:rPr>
                <w:lang w:eastAsia="en-US"/>
              </w:rPr>
              <w:t>RRCSetup ::= SEQUENCE {</w:t>
            </w:r>
          </w:p>
        </w:tc>
        <w:tc>
          <w:tcPr>
            <w:tcW w:w="2267" w:type="dxa"/>
            <w:tcBorders>
              <w:top w:val="single" w:sz="4" w:space="0" w:color="auto"/>
              <w:left w:val="single" w:sz="4" w:space="0" w:color="auto"/>
              <w:bottom w:val="single" w:sz="4" w:space="0" w:color="auto"/>
              <w:right w:val="single" w:sz="4" w:space="0" w:color="auto"/>
            </w:tcBorders>
          </w:tcPr>
          <w:p w14:paraId="01AB5ACB" w14:textId="77777777" w:rsidR="008D4A0C" w:rsidRPr="00196BCA" w:rsidRDefault="008D4A0C" w:rsidP="008949EF">
            <w:pPr>
              <w:pStyle w:val="TAL"/>
              <w:rPr>
                <w:lang w:eastAsia="zh-CN"/>
              </w:rPr>
            </w:pPr>
          </w:p>
        </w:tc>
        <w:tc>
          <w:tcPr>
            <w:tcW w:w="1700" w:type="dxa"/>
            <w:tcBorders>
              <w:top w:val="single" w:sz="4" w:space="0" w:color="auto"/>
              <w:left w:val="single" w:sz="4" w:space="0" w:color="auto"/>
              <w:bottom w:val="single" w:sz="4" w:space="0" w:color="auto"/>
              <w:right w:val="single" w:sz="4" w:space="0" w:color="auto"/>
            </w:tcBorders>
          </w:tcPr>
          <w:p w14:paraId="25C6DBA4" w14:textId="77777777" w:rsidR="008D4A0C" w:rsidRPr="00196BCA" w:rsidRDefault="008D4A0C" w:rsidP="008949EF">
            <w:pPr>
              <w:pStyle w:val="TAL"/>
              <w:rPr>
                <w:rFonts w:eastAsia="SimSun"/>
                <w:iCs/>
                <w:lang w:eastAsia="zh-CN"/>
              </w:rPr>
            </w:pPr>
          </w:p>
        </w:tc>
        <w:tc>
          <w:tcPr>
            <w:tcW w:w="1245" w:type="dxa"/>
            <w:tcBorders>
              <w:top w:val="single" w:sz="4" w:space="0" w:color="auto"/>
              <w:left w:val="single" w:sz="4" w:space="0" w:color="auto"/>
              <w:bottom w:val="single" w:sz="4" w:space="0" w:color="auto"/>
              <w:right w:val="single" w:sz="4" w:space="0" w:color="auto"/>
            </w:tcBorders>
          </w:tcPr>
          <w:p w14:paraId="58E4D767" w14:textId="77777777" w:rsidR="008D4A0C" w:rsidRPr="00196BCA" w:rsidRDefault="008D4A0C" w:rsidP="008949EF">
            <w:pPr>
              <w:pStyle w:val="TAL"/>
            </w:pPr>
          </w:p>
        </w:tc>
      </w:tr>
      <w:tr w:rsidR="008D4A0C" w:rsidRPr="00196BCA" w14:paraId="1F750EAC" w14:textId="77777777" w:rsidTr="008949EF">
        <w:tc>
          <w:tcPr>
            <w:tcW w:w="4535" w:type="dxa"/>
            <w:tcBorders>
              <w:top w:val="single" w:sz="4" w:space="0" w:color="auto"/>
              <w:left w:val="single" w:sz="4" w:space="0" w:color="auto"/>
              <w:bottom w:val="single" w:sz="4" w:space="0" w:color="auto"/>
              <w:right w:val="single" w:sz="4" w:space="0" w:color="auto"/>
            </w:tcBorders>
          </w:tcPr>
          <w:p w14:paraId="5260DE32" w14:textId="77777777" w:rsidR="008D4A0C" w:rsidRPr="00196BCA" w:rsidRDefault="008D4A0C" w:rsidP="008949EF">
            <w:pPr>
              <w:pStyle w:val="TAL"/>
              <w:rPr>
                <w:lang w:eastAsia="zh-CN"/>
              </w:rPr>
            </w:pPr>
            <w:r w:rsidRPr="00196BCA">
              <w:rPr>
                <w:lang w:eastAsia="en-US"/>
              </w:rPr>
              <w:t xml:space="preserve">  criticalExtensions CHOICE {</w:t>
            </w:r>
          </w:p>
        </w:tc>
        <w:tc>
          <w:tcPr>
            <w:tcW w:w="2267" w:type="dxa"/>
            <w:tcBorders>
              <w:top w:val="single" w:sz="4" w:space="0" w:color="auto"/>
              <w:left w:val="single" w:sz="4" w:space="0" w:color="auto"/>
              <w:bottom w:val="single" w:sz="4" w:space="0" w:color="auto"/>
              <w:right w:val="single" w:sz="4" w:space="0" w:color="auto"/>
            </w:tcBorders>
          </w:tcPr>
          <w:p w14:paraId="6938F9F4" w14:textId="77777777" w:rsidR="008D4A0C" w:rsidRPr="00196BCA" w:rsidRDefault="008D4A0C" w:rsidP="008949EF">
            <w:pPr>
              <w:pStyle w:val="TAL"/>
              <w:rPr>
                <w:lang w:eastAsia="zh-CN"/>
              </w:rPr>
            </w:pPr>
          </w:p>
        </w:tc>
        <w:tc>
          <w:tcPr>
            <w:tcW w:w="1700" w:type="dxa"/>
            <w:tcBorders>
              <w:top w:val="single" w:sz="4" w:space="0" w:color="auto"/>
              <w:left w:val="single" w:sz="4" w:space="0" w:color="auto"/>
              <w:bottom w:val="single" w:sz="4" w:space="0" w:color="auto"/>
              <w:right w:val="single" w:sz="4" w:space="0" w:color="auto"/>
            </w:tcBorders>
          </w:tcPr>
          <w:p w14:paraId="49DA0505" w14:textId="77777777" w:rsidR="008D4A0C" w:rsidRPr="00196BCA" w:rsidRDefault="008D4A0C" w:rsidP="008949EF">
            <w:pPr>
              <w:pStyle w:val="TAL"/>
              <w:rPr>
                <w:rFonts w:eastAsia="SimSun"/>
                <w:iCs/>
                <w:lang w:eastAsia="zh-CN"/>
              </w:rPr>
            </w:pPr>
          </w:p>
        </w:tc>
        <w:tc>
          <w:tcPr>
            <w:tcW w:w="1245" w:type="dxa"/>
            <w:tcBorders>
              <w:top w:val="single" w:sz="4" w:space="0" w:color="auto"/>
              <w:left w:val="single" w:sz="4" w:space="0" w:color="auto"/>
              <w:bottom w:val="single" w:sz="4" w:space="0" w:color="auto"/>
              <w:right w:val="single" w:sz="4" w:space="0" w:color="auto"/>
            </w:tcBorders>
          </w:tcPr>
          <w:p w14:paraId="4BFF6290" w14:textId="77777777" w:rsidR="008D4A0C" w:rsidRPr="00196BCA" w:rsidRDefault="008D4A0C" w:rsidP="008949EF">
            <w:pPr>
              <w:pStyle w:val="TAL"/>
            </w:pPr>
          </w:p>
        </w:tc>
      </w:tr>
      <w:tr w:rsidR="008D4A0C" w:rsidRPr="00196BCA" w14:paraId="7AF3E1F8" w14:textId="77777777" w:rsidTr="008949EF">
        <w:tc>
          <w:tcPr>
            <w:tcW w:w="4535" w:type="dxa"/>
            <w:tcBorders>
              <w:top w:val="single" w:sz="4" w:space="0" w:color="auto"/>
              <w:left w:val="single" w:sz="4" w:space="0" w:color="auto"/>
              <w:bottom w:val="single" w:sz="4" w:space="0" w:color="auto"/>
              <w:right w:val="single" w:sz="4" w:space="0" w:color="auto"/>
            </w:tcBorders>
          </w:tcPr>
          <w:p w14:paraId="68C0A696" w14:textId="77777777" w:rsidR="008D4A0C" w:rsidRPr="00196BCA" w:rsidRDefault="008D4A0C" w:rsidP="008949EF">
            <w:pPr>
              <w:pStyle w:val="TAL"/>
              <w:rPr>
                <w:lang w:eastAsia="zh-CN"/>
              </w:rPr>
            </w:pPr>
            <w:r w:rsidRPr="00196BCA">
              <w:rPr>
                <w:lang w:eastAsia="en-US"/>
              </w:rPr>
              <w:t xml:space="preserve">    rrcSetup SEQUENCE {</w:t>
            </w:r>
          </w:p>
        </w:tc>
        <w:tc>
          <w:tcPr>
            <w:tcW w:w="2267" w:type="dxa"/>
            <w:tcBorders>
              <w:top w:val="single" w:sz="4" w:space="0" w:color="auto"/>
              <w:left w:val="single" w:sz="4" w:space="0" w:color="auto"/>
              <w:bottom w:val="single" w:sz="4" w:space="0" w:color="auto"/>
              <w:right w:val="single" w:sz="4" w:space="0" w:color="auto"/>
            </w:tcBorders>
          </w:tcPr>
          <w:p w14:paraId="41C3BAFC" w14:textId="77777777" w:rsidR="008D4A0C" w:rsidRPr="00196BCA" w:rsidRDefault="008D4A0C" w:rsidP="008949EF">
            <w:pPr>
              <w:pStyle w:val="TAL"/>
              <w:rPr>
                <w:lang w:eastAsia="zh-CN"/>
              </w:rPr>
            </w:pPr>
          </w:p>
        </w:tc>
        <w:tc>
          <w:tcPr>
            <w:tcW w:w="1700" w:type="dxa"/>
            <w:tcBorders>
              <w:top w:val="single" w:sz="4" w:space="0" w:color="auto"/>
              <w:left w:val="single" w:sz="4" w:space="0" w:color="auto"/>
              <w:bottom w:val="single" w:sz="4" w:space="0" w:color="auto"/>
              <w:right w:val="single" w:sz="4" w:space="0" w:color="auto"/>
            </w:tcBorders>
          </w:tcPr>
          <w:p w14:paraId="0CE91E02" w14:textId="77777777" w:rsidR="008D4A0C" w:rsidRPr="00196BCA" w:rsidRDefault="008D4A0C" w:rsidP="008949EF">
            <w:pPr>
              <w:pStyle w:val="TAL"/>
              <w:rPr>
                <w:rFonts w:eastAsia="SimSun"/>
                <w:iCs/>
                <w:lang w:eastAsia="zh-CN"/>
              </w:rPr>
            </w:pPr>
          </w:p>
        </w:tc>
        <w:tc>
          <w:tcPr>
            <w:tcW w:w="1245" w:type="dxa"/>
            <w:tcBorders>
              <w:top w:val="single" w:sz="4" w:space="0" w:color="auto"/>
              <w:left w:val="single" w:sz="4" w:space="0" w:color="auto"/>
              <w:bottom w:val="single" w:sz="4" w:space="0" w:color="auto"/>
              <w:right w:val="single" w:sz="4" w:space="0" w:color="auto"/>
            </w:tcBorders>
          </w:tcPr>
          <w:p w14:paraId="6630D8A3" w14:textId="77777777" w:rsidR="008D4A0C" w:rsidRPr="00196BCA" w:rsidRDefault="008D4A0C" w:rsidP="008949EF">
            <w:pPr>
              <w:pStyle w:val="TAL"/>
            </w:pPr>
          </w:p>
        </w:tc>
      </w:tr>
      <w:tr w:rsidR="008D4A0C" w:rsidRPr="00196BCA" w14:paraId="53425142" w14:textId="77777777" w:rsidTr="008949EF">
        <w:tc>
          <w:tcPr>
            <w:tcW w:w="4535" w:type="dxa"/>
            <w:tcBorders>
              <w:top w:val="single" w:sz="4" w:space="0" w:color="auto"/>
              <w:left w:val="single" w:sz="4" w:space="0" w:color="auto"/>
              <w:bottom w:val="single" w:sz="4" w:space="0" w:color="auto"/>
              <w:right w:val="single" w:sz="4" w:space="0" w:color="auto"/>
            </w:tcBorders>
          </w:tcPr>
          <w:p w14:paraId="7930D17D" w14:textId="77777777" w:rsidR="008D4A0C" w:rsidRPr="00196BCA" w:rsidRDefault="008D4A0C" w:rsidP="008949EF">
            <w:pPr>
              <w:pStyle w:val="TAL"/>
              <w:rPr>
                <w:lang w:eastAsia="zh-CN"/>
              </w:rPr>
            </w:pPr>
            <w:r w:rsidRPr="00196BCA">
              <w:rPr>
                <w:lang w:eastAsia="en-US"/>
              </w:rPr>
              <w:t xml:space="preserve">      masterCellGroup</w:t>
            </w:r>
          </w:p>
        </w:tc>
        <w:tc>
          <w:tcPr>
            <w:tcW w:w="2267" w:type="dxa"/>
            <w:tcBorders>
              <w:top w:val="single" w:sz="4" w:space="0" w:color="auto"/>
              <w:left w:val="single" w:sz="4" w:space="0" w:color="auto"/>
              <w:bottom w:val="single" w:sz="4" w:space="0" w:color="auto"/>
              <w:right w:val="single" w:sz="4" w:space="0" w:color="auto"/>
            </w:tcBorders>
          </w:tcPr>
          <w:p w14:paraId="60E1A5EA" w14:textId="77777777" w:rsidR="008D4A0C" w:rsidRPr="00196BCA" w:rsidRDefault="008D4A0C" w:rsidP="008949EF">
            <w:pPr>
              <w:pStyle w:val="TAL"/>
              <w:rPr>
                <w:lang w:eastAsia="zh-CN"/>
              </w:rPr>
            </w:pPr>
            <w:r w:rsidRPr="00196BCA">
              <w:rPr>
                <w:lang w:eastAsia="en-US"/>
              </w:rPr>
              <w:t>CellGroupConfig with condition SRB1</w:t>
            </w:r>
          </w:p>
        </w:tc>
        <w:tc>
          <w:tcPr>
            <w:tcW w:w="1700" w:type="dxa"/>
            <w:tcBorders>
              <w:top w:val="single" w:sz="4" w:space="0" w:color="auto"/>
              <w:left w:val="single" w:sz="4" w:space="0" w:color="auto"/>
              <w:bottom w:val="single" w:sz="4" w:space="0" w:color="auto"/>
              <w:right w:val="single" w:sz="4" w:space="0" w:color="auto"/>
            </w:tcBorders>
          </w:tcPr>
          <w:p w14:paraId="4BA6E570" w14:textId="77777777" w:rsidR="008D4A0C" w:rsidRPr="00196BCA" w:rsidRDefault="008D4A0C" w:rsidP="008949EF">
            <w:pPr>
              <w:pStyle w:val="TAL"/>
              <w:rPr>
                <w:rFonts w:eastAsia="SimSun"/>
                <w:iCs/>
                <w:lang w:eastAsia="zh-CN"/>
              </w:rPr>
            </w:pPr>
            <w:r w:rsidRPr="00196BCA">
              <w:t>Table 7.1.1.10.4.3.3-4</w:t>
            </w:r>
          </w:p>
        </w:tc>
        <w:tc>
          <w:tcPr>
            <w:tcW w:w="1245" w:type="dxa"/>
            <w:tcBorders>
              <w:top w:val="single" w:sz="4" w:space="0" w:color="auto"/>
              <w:left w:val="single" w:sz="4" w:space="0" w:color="auto"/>
              <w:bottom w:val="single" w:sz="4" w:space="0" w:color="auto"/>
              <w:right w:val="single" w:sz="4" w:space="0" w:color="auto"/>
            </w:tcBorders>
          </w:tcPr>
          <w:p w14:paraId="5CBCD4F3" w14:textId="77777777" w:rsidR="008D4A0C" w:rsidRPr="00196BCA" w:rsidRDefault="008D4A0C" w:rsidP="008949EF">
            <w:pPr>
              <w:pStyle w:val="TAL"/>
            </w:pPr>
          </w:p>
        </w:tc>
      </w:tr>
      <w:tr w:rsidR="008D4A0C" w:rsidRPr="00196BCA" w14:paraId="41CEA35D" w14:textId="77777777" w:rsidTr="008949EF">
        <w:tc>
          <w:tcPr>
            <w:tcW w:w="4535" w:type="dxa"/>
            <w:tcBorders>
              <w:top w:val="single" w:sz="4" w:space="0" w:color="auto"/>
              <w:left w:val="single" w:sz="4" w:space="0" w:color="auto"/>
              <w:bottom w:val="single" w:sz="4" w:space="0" w:color="auto"/>
              <w:right w:val="single" w:sz="4" w:space="0" w:color="auto"/>
            </w:tcBorders>
          </w:tcPr>
          <w:p w14:paraId="323428CB" w14:textId="77777777" w:rsidR="008D4A0C" w:rsidRPr="00196BCA" w:rsidRDefault="008D4A0C" w:rsidP="008949EF">
            <w:pPr>
              <w:pStyle w:val="TAL"/>
              <w:rPr>
                <w:lang w:eastAsia="zh-CN"/>
              </w:rPr>
            </w:pPr>
            <w:r w:rsidRPr="00196BCA">
              <w:rPr>
                <w:lang w:eastAsia="zh-CN"/>
              </w:rPr>
              <w:t xml:space="preserve">    }</w:t>
            </w:r>
          </w:p>
        </w:tc>
        <w:tc>
          <w:tcPr>
            <w:tcW w:w="2267" w:type="dxa"/>
            <w:tcBorders>
              <w:top w:val="single" w:sz="4" w:space="0" w:color="auto"/>
              <w:left w:val="single" w:sz="4" w:space="0" w:color="auto"/>
              <w:bottom w:val="single" w:sz="4" w:space="0" w:color="auto"/>
              <w:right w:val="single" w:sz="4" w:space="0" w:color="auto"/>
            </w:tcBorders>
          </w:tcPr>
          <w:p w14:paraId="160DC918" w14:textId="77777777" w:rsidR="008D4A0C" w:rsidRPr="00196BCA" w:rsidRDefault="008D4A0C" w:rsidP="008949EF">
            <w:pPr>
              <w:pStyle w:val="TAL"/>
              <w:rPr>
                <w:lang w:eastAsia="zh-CN"/>
              </w:rPr>
            </w:pPr>
          </w:p>
        </w:tc>
        <w:tc>
          <w:tcPr>
            <w:tcW w:w="1700" w:type="dxa"/>
            <w:tcBorders>
              <w:top w:val="single" w:sz="4" w:space="0" w:color="auto"/>
              <w:left w:val="single" w:sz="4" w:space="0" w:color="auto"/>
              <w:bottom w:val="single" w:sz="4" w:space="0" w:color="auto"/>
              <w:right w:val="single" w:sz="4" w:space="0" w:color="auto"/>
            </w:tcBorders>
          </w:tcPr>
          <w:p w14:paraId="29E84CED" w14:textId="77777777" w:rsidR="008D4A0C" w:rsidRPr="00196BCA" w:rsidRDefault="008D4A0C" w:rsidP="008949EF">
            <w:pPr>
              <w:pStyle w:val="TAL"/>
              <w:rPr>
                <w:rFonts w:eastAsia="SimSun"/>
                <w:iCs/>
                <w:lang w:eastAsia="zh-CN"/>
              </w:rPr>
            </w:pPr>
          </w:p>
        </w:tc>
        <w:tc>
          <w:tcPr>
            <w:tcW w:w="1245" w:type="dxa"/>
            <w:tcBorders>
              <w:top w:val="single" w:sz="4" w:space="0" w:color="auto"/>
              <w:left w:val="single" w:sz="4" w:space="0" w:color="auto"/>
              <w:bottom w:val="single" w:sz="4" w:space="0" w:color="auto"/>
              <w:right w:val="single" w:sz="4" w:space="0" w:color="auto"/>
            </w:tcBorders>
          </w:tcPr>
          <w:p w14:paraId="4FDBE435" w14:textId="77777777" w:rsidR="008D4A0C" w:rsidRPr="00196BCA" w:rsidRDefault="008D4A0C" w:rsidP="008949EF">
            <w:pPr>
              <w:pStyle w:val="TAL"/>
            </w:pPr>
          </w:p>
        </w:tc>
      </w:tr>
      <w:tr w:rsidR="008D4A0C" w:rsidRPr="00196BCA" w14:paraId="5F8FC3E4" w14:textId="77777777" w:rsidTr="008949EF">
        <w:tc>
          <w:tcPr>
            <w:tcW w:w="4535" w:type="dxa"/>
            <w:tcBorders>
              <w:top w:val="single" w:sz="4" w:space="0" w:color="auto"/>
              <w:left w:val="single" w:sz="4" w:space="0" w:color="auto"/>
              <w:bottom w:val="single" w:sz="4" w:space="0" w:color="auto"/>
              <w:right w:val="single" w:sz="4" w:space="0" w:color="auto"/>
            </w:tcBorders>
          </w:tcPr>
          <w:p w14:paraId="2F5E0605" w14:textId="77777777" w:rsidR="008D4A0C" w:rsidRPr="00196BCA" w:rsidRDefault="008D4A0C" w:rsidP="008949EF">
            <w:pPr>
              <w:pStyle w:val="TAL"/>
              <w:rPr>
                <w:lang w:eastAsia="zh-CN"/>
              </w:rPr>
            </w:pPr>
            <w:r w:rsidRPr="00196BCA">
              <w:rPr>
                <w:lang w:eastAsia="zh-CN"/>
              </w:rPr>
              <w:t xml:space="preserve">  }</w:t>
            </w:r>
          </w:p>
        </w:tc>
        <w:tc>
          <w:tcPr>
            <w:tcW w:w="2267" w:type="dxa"/>
            <w:tcBorders>
              <w:top w:val="single" w:sz="4" w:space="0" w:color="auto"/>
              <w:left w:val="single" w:sz="4" w:space="0" w:color="auto"/>
              <w:bottom w:val="single" w:sz="4" w:space="0" w:color="auto"/>
              <w:right w:val="single" w:sz="4" w:space="0" w:color="auto"/>
            </w:tcBorders>
          </w:tcPr>
          <w:p w14:paraId="4519C27C" w14:textId="77777777" w:rsidR="008D4A0C" w:rsidRPr="00196BCA" w:rsidRDefault="008D4A0C" w:rsidP="008949EF">
            <w:pPr>
              <w:pStyle w:val="TAL"/>
              <w:rPr>
                <w:lang w:eastAsia="zh-CN"/>
              </w:rPr>
            </w:pPr>
          </w:p>
        </w:tc>
        <w:tc>
          <w:tcPr>
            <w:tcW w:w="1700" w:type="dxa"/>
            <w:tcBorders>
              <w:top w:val="single" w:sz="4" w:space="0" w:color="auto"/>
              <w:left w:val="single" w:sz="4" w:space="0" w:color="auto"/>
              <w:bottom w:val="single" w:sz="4" w:space="0" w:color="auto"/>
              <w:right w:val="single" w:sz="4" w:space="0" w:color="auto"/>
            </w:tcBorders>
          </w:tcPr>
          <w:p w14:paraId="0846F2A1" w14:textId="77777777" w:rsidR="008D4A0C" w:rsidRPr="00196BCA" w:rsidRDefault="008D4A0C" w:rsidP="008949EF">
            <w:pPr>
              <w:pStyle w:val="TAL"/>
              <w:rPr>
                <w:rFonts w:eastAsia="SimSun"/>
                <w:iCs/>
                <w:lang w:eastAsia="zh-CN"/>
              </w:rPr>
            </w:pPr>
          </w:p>
        </w:tc>
        <w:tc>
          <w:tcPr>
            <w:tcW w:w="1245" w:type="dxa"/>
            <w:tcBorders>
              <w:top w:val="single" w:sz="4" w:space="0" w:color="auto"/>
              <w:left w:val="single" w:sz="4" w:space="0" w:color="auto"/>
              <w:bottom w:val="single" w:sz="4" w:space="0" w:color="auto"/>
              <w:right w:val="single" w:sz="4" w:space="0" w:color="auto"/>
            </w:tcBorders>
          </w:tcPr>
          <w:p w14:paraId="24D6CD54" w14:textId="77777777" w:rsidR="008D4A0C" w:rsidRPr="00196BCA" w:rsidRDefault="008D4A0C" w:rsidP="008949EF">
            <w:pPr>
              <w:pStyle w:val="TAL"/>
            </w:pPr>
          </w:p>
        </w:tc>
      </w:tr>
      <w:tr w:rsidR="008D4A0C" w:rsidRPr="00196BCA" w14:paraId="54152508" w14:textId="77777777" w:rsidTr="008949EF">
        <w:tc>
          <w:tcPr>
            <w:tcW w:w="4535" w:type="dxa"/>
            <w:tcBorders>
              <w:top w:val="single" w:sz="4" w:space="0" w:color="auto"/>
              <w:left w:val="single" w:sz="4" w:space="0" w:color="auto"/>
              <w:bottom w:val="single" w:sz="4" w:space="0" w:color="auto"/>
              <w:right w:val="single" w:sz="4" w:space="0" w:color="auto"/>
            </w:tcBorders>
          </w:tcPr>
          <w:p w14:paraId="295ADA65" w14:textId="77777777" w:rsidR="008D4A0C" w:rsidRPr="00196BCA" w:rsidRDefault="008D4A0C" w:rsidP="008949EF">
            <w:pPr>
              <w:pStyle w:val="TAL"/>
              <w:rPr>
                <w:lang w:eastAsia="zh-CN"/>
              </w:rPr>
            </w:pPr>
            <w:r w:rsidRPr="00196BCA">
              <w:rPr>
                <w:lang w:eastAsia="zh-CN"/>
              </w:rPr>
              <w:t>}</w:t>
            </w:r>
          </w:p>
        </w:tc>
        <w:tc>
          <w:tcPr>
            <w:tcW w:w="2267" w:type="dxa"/>
            <w:tcBorders>
              <w:top w:val="single" w:sz="4" w:space="0" w:color="auto"/>
              <w:left w:val="single" w:sz="4" w:space="0" w:color="auto"/>
              <w:bottom w:val="single" w:sz="4" w:space="0" w:color="auto"/>
              <w:right w:val="single" w:sz="4" w:space="0" w:color="auto"/>
            </w:tcBorders>
          </w:tcPr>
          <w:p w14:paraId="1D7922FE" w14:textId="77777777" w:rsidR="008D4A0C" w:rsidRPr="00196BCA" w:rsidRDefault="008D4A0C" w:rsidP="008949EF">
            <w:pPr>
              <w:pStyle w:val="TAL"/>
              <w:rPr>
                <w:lang w:eastAsia="zh-CN"/>
              </w:rPr>
            </w:pPr>
          </w:p>
        </w:tc>
        <w:tc>
          <w:tcPr>
            <w:tcW w:w="1700" w:type="dxa"/>
            <w:tcBorders>
              <w:top w:val="single" w:sz="4" w:space="0" w:color="auto"/>
              <w:left w:val="single" w:sz="4" w:space="0" w:color="auto"/>
              <w:bottom w:val="single" w:sz="4" w:space="0" w:color="auto"/>
              <w:right w:val="single" w:sz="4" w:space="0" w:color="auto"/>
            </w:tcBorders>
          </w:tcPr>
          <w:p w14:paraId="4B403CFE" w14:textId="77777777" w:rsidR="008D4A0C" w:rsidRPr="00196BCA" w:rsidRDefault="008D4A0C" w:rsidP="008949EF">
            <w:pPr>
              <w:pStyle w:val="TAL"/>
              <w:rPr>
                <w:rFonts w:eastAsia="SimSun"/>
                <w:iCs/>
                <w:lang w:eastAsia="zh-CN"/>
              </w:rPr>
            </w:pPr>
          </w:p>
        </w:tc>
        <w:tc>
          <w:tcPr>
            <w:tcW w:w="1245" w:type="dxa"/>
            <w:tcBorders>
              <w:top w:val="single" w:sz="4" w:space="0" w:color="auto"/>
              <w:left w:val="single" w:sz="4" w:space="0" w:color="auto"/>
              <w:bottom w:val="single" w:sz="4" w:space="0" w:color="auto"/>
              <w:right w:val="single" w:sz="4" w:space="0" w:color="auto"/>
            </w:tcBorders>
          </w:tcPr>
          <w:p w14:paraId="7A70CA7D" w14:textId="77777777" w:rsidR="008D4A0C" w:rsidRPr="00196BCA" w:rsidRDefault="008D4A0C" w:rsidP="008949EF">
            <w:pPr>
              <w:pStyle w:val="TAL"/>
            </w:pPr>
          </w:p>
        </w:tc>
      </w:tr>
    </w:tbl>
    <w:p w14:paraId="4A3A750E" w14:textId="77777777" w:rsidR="008D4A0C" w:rsidRPr="00196BCA" w:rsidRDefault="008D4A0C" w:rsidP="008D4A0C"/>
    <w:p w14:paraId="3FA96910" w14:textId="77777777" w:rsidR="008D4A0C" w:rsidRPr="00196BCA" w:rsidRDefault="008D4A0C" w:rsidP="008D4A0C">
      <w:pPr>
        <w:pStyle w:val="TH"/>
        <w:rPr>
          <w:sz w:val="28"/>
          <w:szCs w:val="28"/>
        </w:rPr>
      </w:pPr>
      <w:r w:rsidRPr="00196BCA">
        <w:t>Table 7.1.1.10.4.3.3-4: CellGroupConfig (Table 7.1.1.10.4.3.3-3)</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8D4A0C" w:rsidRPr="00196BCA" w14:paraId="156790D0" w14:textId="77777777" w:rsidTr="008949EF">
        <w:tc>
          <w:tcPr>
            <w:tcW w:w="9747" w:type="dxa"/>
            <w:gridSpan w:val="4"/>
          </w:tcPr>
          <w:p w14:paraId="61304F85" w14:textId="77777777" w:rsidR="008D4A0C" w:rsidRPr="00196BCA" w:rsidRDefault="008D4A0C" w:rsidP="008949EF">
            <w:pPr>
              <w:pStyle w:val="TAH"/>
              <w:jc w:val="left"/>
              <w:rPr>
                <w:b w:val="0"/>
              </w:rPr>
            </w:pPr>
            <w:r w:rsidRPr="00196BCA">
              <w:rPr>
                <w:b w:val="0"/>
              </w:rPr>
              <w:t>Derivation Path: TS 38.508-1 [4], Table 4.6.3-19</w:t>
            </w:r>
          </w:p>
        </w:tc>
      </w:tr>
      <w:tr w:rsidR="008D4A0C" w:rsidRPr="00196BCA" w14:paraId="453BE0FF" w14:textId="77777777" w:rsidTr="008949EF">
        <w:tc>
          <w:tcPr>
            <w:tcW w:w="4535" w:type="dxa"/>
          </w:tcPr>
          <w:p w14:paraId="412B39D4" w14:textId="77777777" w:rsidR="008D4A0C" w:rsidRPr="00196BCA" w:rsidRDefault="008D4A0C" w:rsidP="008949EF">
            <w:pPr>
              <w:pStyle w:val="TAH"/>
            </w:pPr>
            <w:r w:rsidRPr="00196BCA">
              <w:t>Information Element</w:t>
            </w:r>
          </w:p>
        </w:tc>
        <w:tc>
          <w:tcPr>
            <w:tcW w:w="2267" w:type="dxa"/>
          </w:tcPr>
          <w:p w14:paraId="325651AF" w14:textId="77777777" w:rsidR="008D4A0C" w:rsidRPr="00196BCA" w:rsidRDefault="008D4A0C" w:rsidP="008949EF">
            <w:pPr>
              <w:pStyle w:val="TAH"/>
            </w:pPr>
            <w:r w:rsidRPr="00196BCA">
              <w:t>Value/remark</w:t>
            </w:r>
          </w:p>
        </w:tc>
        <w:tc>
          <w:tcPr>
            <w:tcW w:w="1700" w:type="dxa"/>
          </w:tcPr>
          <w:p w14:paraId="34886DFB" w14:textId="77777777" w:rsidR="008D4A0C" w:rsidRPr="00196BCA" w:rsidRDefault="008D4A0C" w:rsidP="008949EF">
            <w:pPr>
              <w:pStyle w:val="TAH"/>
            </w:pPr>
            <w:r w:rsidRPr="00196BCA">
              <w:t>Comment</w:t>
            </w:r>
          </w:p>
        </w:tc>
        <w:tc>
          <w:tcPr>
            <w:tcW w:w="1245" w:type="dxa"/>
          </w:tcPr>
          <w:p w14:paraId="70F013FE" w14:textId="77777777" w:rsidR="008D4A0C" w:rsidRPr="00196BCA" w:rsidRDefault="008D4A0C" w:rsidP="008949EF">
            <w:pPr>
              <w:pStyle w:val="TAH"/>
            </w:pPr>
            <w:r w:rsidRPr="00196BCA">
              <w:t>Condition</w:t>
            </w:r>
          </w:p>
        </w:tc>
      </w:tr>
      <w:tr w:rsidR="008D4A0C" w:rsidRPr="00196BCA" w14:paraId="5D541863" w14:textId="77777777" w:rsidTr="008949EF">
        <w:tc>
          <w:tcPr>
            <w:tcW w:w="4535" w:type="dxa"/>
          </w:tcPr>
          <w:p w14:paraId="25337BDE" w14:textId="77777777" w:rsidR="008D4A0C" w:rsidRPr="00196BCA" w:rsidRDefault="008D4A0C" w:rsidP="008949EF">
            <w:pPr>
              <w:pStyle w:val="TAL"/>
            </w:pPr>
            <w:r w:rsidRPr="00196BCA">
              <w:t xml:space="preserve">CellGroupConfig ::= </w:t>
            </w:r>
            <w:r w:rsidRPr="00196BCA">
              <w:rPr>
                <w:snapToGrid w:val="0"/>
              </w:rPr>
              <w:t xml:space="preserve">SEQUENCE </w:t>
            </w:r>
            <w:r w:rsidRPr="00196BCA">
              <w:t>{</w:t>
            </w:r>
          </w:p>
        </w:tc>
        <w:tc>
          <w:tcPr>
            <w:tcW w:w="2267" w:type="dxa"/>
          </w:tcPr>
          <w:p w14:paraId="4323B656" w14:textId="77777777" w:rsidR="008D4A0C" w:rsidRPr="00196BCA" w:rsidRDefault="008D4A0C" w:rsidP="008949EF">
            <w:pPr>
              <w:pStyle w:val="TAL"/>
            </w:pPr>
          </w:p>
        </w:tc>
        <w:tc>
          <w:tcPr>
            <w:tcW w:w="1700" w:type="dxa"/>
          </w:tcPr>
          <w:p w14:paraId="4C16CE0B" w14:textId="77777777" w:rsidR="008D4A0C" w:rsidRPr="00196BCA" w:rsidRDefault="008D4A0C" w:rsidP="008949EF">
            <w:pPr>
              <w:pStyle w:val="TAL"/>
            </w:pPr>
          </w:p>
        </w:tc>
        <w:tc>
          <w:tcPr>
            <w:tcW w:w="1245" w:type="dxa"/>
          </w:tcPr>
          <w:p w14:paraId="21EB5CCE" w14:textId="77777777" w:rsidR="008D4A0C" w:rsidRPr="00196BCA" w:rsidRDefault="008D4A0C" w:rsidP="008949EF">
            <w:pPr>
              <w:pStyle w:val="TAL"/>
            </w:pPr>
          </w:p>
        </w:tc>
      </w:tr>
      <w:tr w:rsidR="008D4A0C" w:rsidRPr="00196BCA" w14:paraId="768A8265" w14:textId="77777777" w:rsidTr="008949EF">
        <w:tc>
          <w:tcPr>
            <w:tcW w:w="4535" w:type="dxa"/>
            <w:tcBorders>
              <w:bottom w:val="nil"/>
            </w:tcBorders>
          </w:tcPr>
          <w:p w14:paraId="7E3867BA" w14:textId="77777777" w:rsidR="008D4A0C" w:rsidRPr="00196BCA" w:rsidRDefault="008D4A0C" w:rsidP="008949EF">
            <w:pPr>
              <w:pStyle w:val="TAL"/>
            </w:pPr>
            <w:r w:rsidRPr="00196BCA">
              <w:t xml:space="preserve">  mac-CellGroupConfig</w:t>
            </w:r>
          </w:p>
        </w:tc>
        <w:tc>
          <w:tcPr>
            <w:tcW w:w="2267" w:type="dxa"/>
          </w:tcPr>
          <w:p w14:paraId="54F03BA3" w14:textId="77777777" w:rsidR="008D4A0C" w:rsidRPr="00196BCA" w:rsidRDefault="008D4A0C" w:rsidP="008949EF">
            <w:pPr>
              <w:pStyle w:val="TAL"/>
            </w:pPr>
            <w:r w:rsidRPr="00196BCA">
              <w:t>MAC-CellGroupConfig</w:t>
            </w:r>
          </w:p>
        </w:tc>
        <w:tc>
          <w:tcPr>
            <w:tcW w:w="1700" w:type="dxa"/>
          </w:tcPr>
          <w:p w14:paraId="1F2CB9CD" w14:textId="77777777" w:rsidR="008D4A0C" w:rsidRPr="00196BCA" w:rsidRDefault="008D4A0C" w:rsidP="008949EF">
            <w:pPr>
              <w:pStyle w:val="TAL"/>
            </w:pPr>
          </w:p>
        </w:tc>
        <w:tc>
          <w:tcPr>
            <w:tcW w:w="1245" w:type="dxa"/>
          </w:tcPr>
          <w:p w14:paraId="11E0C24B" w14:textId="77777777" w:rsidR="008D4A0C" w:rsidRPr="00196BCA" w:rsidRDefault="008D4A0C" w:rsidP="008949EF">
            <w:pPr>
              <w:pStyle w:val="TAL"/>
            </w:pPr>
          </w:p>
        </w:tc>
      </w:tr>
      <w:tr w:rsidR="008D4A0C" w:rsidRPr="00196BCA" w14:paraId="297794EF" w14:textId="77777777" w:rsidTr="008949EF">
        <w:tc>
          <w:tcPr>
            <w:tcW w:w="4535" w:type="dxa"/>
          </w:tcPr>
          <w:p w14:paraId="3AB96403" w14:textId="77777777" w:rsidR="008D4A0C" w:rsidRPr="00196BCA" w:rsidRDefault="008D4A0C" w:rsidP="008949EF">
            <w:pPr>
              <w:pStyle w:val="TAL"/>
            </w:pPr>
            <w:r w:rsidRPr="00196BCA">
              <w:t>}</w:t>
            </w:r>
          </w:p>
        </w:tc>
        <w:tc>
          <w:tcPr>
            <w:tcW w:w="2267" w:type="dxa"/>
          </w:tcPr>
          <w:p w14:paraId="753EA2B9" w14:textId="77777777" w:rsidR="008D4A0C" w:rsidRPr="00196BCA" w:rsidRDefault="008D4A0C" w:rsidP="008949EF">
            <w:pPr>
              <w:pStyle w:val="TAL"/>
            </w:pPr>
          </w:p>
        </w:tc>
        <w:tc>
          <w:tcPr>
            <w:tcW w:w="1700" w:type="dxa"/>
          </w:tcPr>
          <w:p w14:paraId="7EF59907" w14:textId="77777777" w:rsidR="008D4A0C" w:rsidRPr="00196BCA" w:rsidRDefault="008D4A0C" w:rsidP="008949EF">
            <w:pPr>
              <w:pStyle w:val="TAL"/>
            </w:pPr>
          </w:p>
        </w:tc>
        <w:tc>
          <w:tcPr>
            <w:tcW w:w="1245" w:type="dxa"/>
          </w:tcPr>
          <w:p w14:paraId="2EFC8B45" w14:textId="77777777" w:rsidR="008D4A0C" w:rsidRPr="00196BCA" w:rsidRDefault="008D4A0C" w:rsidP="008949EF">
            <w:pPr>
              <w:pStyle w:val="TAL"/>
            </w:pPr>
          </w:p>
        </w:tc>
      </w:tr>
    </w:tbl>
    <w:p w14:paraId="6B995782" w14:textId="77777777" w:rsidR="008D4A0C" w:rsidRPr="00196BCA" w:rsidRDefault="008D4A0C" w:rsidP="008D4A0C"/>
    <w:p w14:paraId="74BF0963" w14:textId="77777777" w:rsidR="008D4A0C" w:rsidRPr="00196BCA" w:rsidRDefault="008D4A0C" w:rsidP="008D4A0C">
      <w:pPr>
        <w:pStyle w:val="TH"/>
        <w:rPr>
          <w:sz w:val="28"/>
          <w:szCs w:val="28"/>
        </w:rPr>
      </w:pPr>
      <w:r w:rsidRPr="00196BCA">
        <w:t xml:space="preserve">Table 7.1.1.10.4.3.3-5: </w:t>
      </w:r>
      <w:r w:rsidRPr="00196BCA">
        <w:rPr>
          <w:i/>
        </w:rPr>
        <w:t>MAC-CellGroupConfig</w:t>
      </w:r>
      <w:r w:rsidRPr="00196BCA">
        <w:t xml:space="preserve"> (Table 7.1.1.10.4.3.3-4)</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267"/>
        <w:gridCol w:w="1700"/>
        <w:gridCol w:w="1245"/>
      </w:tblGrid>
      <w:tr w:rsidR="008D4A0C" w:rsidRPr="00196BCA" w14:paraId="01A54637" w14:textId="77777777" w:rsidTr="008949EF">
        <w:tc>
          <w:tcPr>
            <w:tcW w:w="9747" w:type="dxa"/>
            <w:gridSpan w:val="4"/>
            <w:tcBorders>
              <w:top w:val="single" w:sz="4" w:space="0" w:color="auto"/>
              <w:left w:val="single" w:sz="4" w:space="0" w:color="auto"/>
              <w:bottom w:val="single" w:sz="4" w:space="0" w:color="auto"/>
              <w:right w:val="single" w:sz="4" w:space="0" w:color="auto"/>
            </w:tcBorders>
            <w:hideMark/>
          </w:tcPr>
          <w:p w14:paraId="5FD82235" w14:textId="77777777" w:rsidR="008D4A0C" w:rsidRPr="00196BCA" w:rsidRDefault="008D4A0C" w:rsidP="008949EF">
            <w:pPr>
              <w:pStyle w:val="TAH"/>
              <w:jc w:val="left"/>
              <w:rPr>
                <w:b w:val="0"/>
              </w:rPr>
            </w:pPr>
            <w:r w:rsidRPr="00196BCA">
              <w:rPr>
                <w:b w:val="0"/>
              </w:rPr>
              <w:t>Derivation Path: TS 38.508-1 [4], Table 4.6.3-68</w:t>
            </w:r>
          </w:p>
        </w:tc>
      </w:tr>
      <w:tr w:rsidR="008D4A0C" w:rsidRPr="00196BCA" w14:paraId="6171BA24" w14:textId="77777777" w:rsidTr="008949EF">
        <w:tc>
          <w:tcPr>
            <w:tcW w:w="4535" w:type="dxa"/>
            <w:tcBorders>
              <w:top w:val="single" w:sz="4" w:space="0" w:color="auto"/>
              <w:left w:val="single" w:sz="4" w:space="0" w:color="auto"/>
              <w:bottom w:val="single" w:sz="4" w:space="0" w:color="auto"/>
              <w:right w:val="single" w:sz="4" w:space="0" w:color="auto"/>
            </w:tcBorders>
            <w:hideMark/>
          </w:tcPr>
          <w:p w14:paraId="3C83623B" w14:textId="77777777" w:rsidR="008D4A0C" w:rsidRPr="00196BCA" w:rsidRDefault="008D4A0C" w:rsidP="008949EF">
            <w:pPr>
              <w:pStyle w:val="TAH"/>
            </w:pPr>
            <w:r w:rsidRPr="00196BCA">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175C3865" w14:textId="77777777" w:rsidR="008D4A0C" w:rsidRPr="00196BCA" w:rsidRDefault="008D4A0C" w:rsidP="008949EF">
            <w:pPr>
              <w:pStyle w:val="TAH"/>
            </w:pPr>
            <w:r w:rsidRPr="00196BCA">
              <w:t>Value/remark</w:t>
            </w:r>
          </w:p>
        </w:tc>
        <w:tc>
          <w:tcPr>
            <w:tcW w:w="1700" w:type="dxa"/>
            <w:tcBorders>
              <w:top w:val="single" w:sz="4" w:space="0" w:color="auto"/>
              <w:left w:val="single" w:sz="4" w:space="0" w:color="auto"/>
              <w:bottom w:val="single" w:sz="4" w:space="0" w:color="auto"/>
              <w:right w:val="single" w:sz="4" w:space="0" w:color="auto"/>
            </w:tcBorders>
            <w:hideMark/>
          </w:tcPr>
          <w:p w14:paraId="47EC3A28" w14:textId="77777777" w:rsidR="008D4A0C" w:rsidRPr="00196BCA" w:rsidRDefault="008D4A0C" w:rsidP="008949EF">
            <w:pPr>
              <w:pStyle w:val="TAH"/>
            </w:pPr>
            <w:r w:rsidRPr="00196BCA">
              <w:t>Comment</w:t>
            </w:r>
          </w:p>
        </w:tc>
        <w:tc>
          <w:tcPr>
            <w:tcW w:w="1245" w:type="dxa"/>
            <w:tcBorders>
              <w:top w:val="single" w:sz="4" w:space="0" w:color="auto"/>
              <w:left w:val="single" w:sz="4" w:space="0" w:color="auto"/>
              <w:bottom w:val="single" w:sz="4" w:space="0" w:color="auto"/>
              <w:right w:val="single" w:sz="4" w:space="0" w:color="auto"/>
            </w:tcBorders>
            <w:hideMark/>
          </w:tcPr>
          <w:p w14:paraId="4C7FE49A" w14:textId="77777777" w:rsidR="008D4A0C" w:rsidRPr="00196BCA" w:rsidRDefault="008D4A0C" w:rsidP="008949EF">
            <w:pPr>
              <w:pStyle w:val="TAH"/>
            </w:pPr>
            <w:r w:rsidRPr="00196BCA">
              <w:t>Condition</w:t>
            </w:r>
          </w:p>
        </w:tc>
      </w:tr>
      <w:tr w:rsidR="008D4A0C" w:rsidRPr="00196BCA" w14:paraId="04DB4FB5" w14:textId="77777777" w:rsidTr="008949EF">
        <w:tc>
          <w:tcPr>
            <w:tcW w:w="4535" w:type="dxa"/>
            <w:tcBorders>
              <w:top w:val="single" w:sz="4" w:space="0" w:color="auto"/>
              <w:left w:val="single" w:sz="4" w:space="0" w:color="auto"/>
              <w:bottom w:val="single" w:sz="4" w:space="0" w:color="auto"/>
              <w:right w:val="single" w:sz="4" w:space="0" w:color="auto"/>
            </w:tcBorders>
          </w:tcPr>
          <w:p w14:paraId="62FEDAE1" w14:textId="77777777" w:rsidR="008D4A0C" w:rsidRPr="00196BCA" w:rsidRDefault="008D4A0C" w:rsidP="008949EF">
            <w:pPr>
              <w:pStyle w:val="TAL"/>
              <w:rPr>
                <w:rFonts w:eastAsia="SimSun"/>
                <w:lang w:eastAsia="zh-CN"/>
              </w:rPr>
            </w:pPr>
            <w:r w:rsidRPr="00196BCA">
              <w:rPr>
                <w:lang w:eastAsia="en-US"/>
              </w:rPr>
              <w:t xml:space="preserve">MAC-CellGroupConfig ::= </w:t>
            </w:r>
            <w:r w:rsidRPr="00196BCA">
              <w:rPr>
                <w:snapToGrid w:val="0"/>
                <w:lang w:eastAsia="en-US"/>
              </w:rPr>
              <w:t xml:space="preserve">SEQUENCE </w:t>
            </w:r>
            <w:r w:rsidRPr="00196BCA">
              <w:rPr>
                <w:lang w:eastAsia="en-US"/>
              </w:rPr>
              <w:t>{</w:t>
            </w:r>
          </w:p>
        </w:tc>
        <w:tc>
          <w:tcPr>
            <w:tcW w:w="2267" w:type="dxa"/>
            <w:tcBorders>
              <w:top w:val="single" w:sz="4" w:space="0" w:color="auto"/>
              <w:left w:val="single" w:sz="4" w:space="0" w:color="auto"/>
              <w:bottom w:val="single" w:sz="4" w:space="0" w:color="auto"/>
              <w:right w:val="single" w:sz="4" w:space="0" w:color="auto"/>
            </w:tcBorders>
          </w:tcPr>
          <w:p w14:paraId="661FE7D7" w14:textId="77777777" w:rsidR="008D4A0C" w:rsidRPr="00196BCA" w:rsidRDefault="008D4A0C" w:rsidP="008949EF">
            <w:pPr>
              <w:pStyle w:val="TAL"/>
              <w:rPr>
                <w:lang w:eastAsia="zh-CN"/>
              </w:rPr>
            </w:pPr>
          </w:p>
        </w:tc>
        <w:tc>
          <w:tcPr>
            <w:tcW w:w="1700" w:type="dxa"/>
            <w:tcBorders>
              <w:top w:val="single" w:sz="4" w:space="0" w:color="auto"/>
              <w:left w:val="single" w:sz="4" w:space="0" w:color="auto"/>
              <w:bottom w:val="single" w:sz="4" w:space="0" w:color="auto"/>
              <w:right w:val="single" w:sz="4" w:space="0" w:color="auto"/>
            </w:tcBorders>
          </w:tcPr>
          <w:p w14:paraId="710E17D7" w14:textId="77777777" w:rsidR="008D4A0C" w:rsidRPr="00196BCA" w:rsidRDefault="008D4A0C" w:rsidP="008949EF">
            <w:pPr>
              <w:pStyle w:val="TAL"/>
              <w:rPr>
                <w:rFonts w:eastAsia="SimSun"/>
                <w:iCs/>
                <w:lang w:eastAsia="zh-CN"/>
              </w:rPr>
            </w:pPr>
          </w:p>
        </w:tc>
        <w:tc>
          <w:tcPr>
            <w:tcW w:w="1245" w:type="dxa"/>
            <w:tcBorders>
              <w:top w:val="single" w:sz="4" w:space="0" w:color="auto"/>
              <w:left w:val="single" w:sz="4" w:space="0" w:color="auto"/>
              <w:bottom w:val="single" w:sz="4" w:space="0" w:color="auto"/>
              <w:right w:val="single" w:sz="4" w:space="0" w:color="auto"/>
            </w:tcBorders>
          </w:tcPr>
          <w:p w14:paraId="44B59328" w14:textId="77777777" w:rsidR="008D4A0C" w:rsidRPr="00196BCA" w:rsidRDefault="008D4A0C" w:rsidP="008949EF">
            <w:pPr>
              <w:pStyle w:val="TAL"/>
            </w:pPr>
          </w:p>
        </w:tc>
      </w:tr>
      <w:tr w:rsidR="008D4A0C" w:rsidRPr="00196BCA" w14:paraId="25CCC773" w14:textId="77777777" w:rsidTr="008949EF">
        <w:tc>
          <w:tcPr>
            <w:tcW w:w="4535" w:type="dxa"/>
            <w:tcBorders>
              <w:top w:val="single" w:sz="4" w:space="0" w:color="auto"/>
              <w:left w:val="single" w:sz="4" w:space="0" w:color="auto"/>
              <w:bottom w:val="single" w:sz="4" w:space="0" w:color="auto"/>
              <w:right w:val="single" w:sz="4" w:space="0" w:color="auto"/>
            </w:tcBorders>
          </w:tcPr>
          <w:p w14:paraId="6C8D94FD" w14:textId="77777777" w:rsidR="008D4A0C" w:rsidRPr="00196BCA" w:rsidRDefault="008D4A0C" w:rsidP="008949EF">
            <w:pPr>
              <w:pStyle w:val="TAL"/>
              <w:rPr>
                <w:rFonts w:eastAsia="SimSun"/>
                <w:lang w:eastAsia="zh-CN"/>
              </w:rPr>
            </w:pPr>
            <w:r w:rsidRPr="00196BCA">
              <w:rPr>
                <w:lang w:eastAsia="zh-CN"/>
              </w:rPr>
              <w:t xml:space="preserve">  </w:t>
            </w:r>
            <w:r w:rsidRPr="00196BCA">
              <w:t>TAR-Config-r17 ::= SEQUENCE {</w:t>
            </w:r>
          </w:p>
        </w:tc>
        <w:tc>
          <w:tcPr>
            <w:tcW w:w="2267" w:type="dxa"/>
            <w:tcBorders>
              <w:top w:val="single" w:sz="4" w:space="0" w:color="auto"/>
              <w:left w:val="single" w:sz="4" w:space="0" w:color="auto"/>
              <w:bottom w:val="single" w:sz="4" w:space="0" w:color="auto"/>
              <w:right w:val="single" w:sz="4" w:space="0" w:color="auto"/>
            </w:tcBorders>
          </w:tcPr>
          <w:p w14:paraId="0E999DA2" w14:textId="77777777" w:rsidR="008D4A0C" w:rsidRPr="00196BCA" w:rsidRDefault="008D4A0C" w:rsidP="008949EF">
            <w:pPr>
              <w:pStyle w:val="TAL"/>
              <w:rPr>
                <w:lang w:eastAsia="zh-CN"/>
              </w:rPr>
            </w:pPr>
          </w:p>
        </w:tc>
        <w:tc>
          <w:tcPr>
            <w:tcW w:w="1700" w:type="dxa"/>
            <w:tcBorders>
              <w:top w:val="single" w:sz="4" w:space="0" w:color="auto"/>
              <w:left w:val="single" w:sz="4" w:space="0" w:color="auto"/>
              <w:bottom w:val="single" w:sz="4" w:space="0" w:color="auto"/>
              <w:right w:val="single" w:sz="4" w:space="0" w:color="auto"/>
            </w:tcBorders>
          </w:tcPr>
          <w:p w14:paraId="3640FCBC" w14:textId="77777777" w:rsidR="008D4A0C" w:rsidRPr="00196BCA" w:rsidRDefault="008D4A0C" w:rsidP="008949EF">
            <w:pPr>
              <w:pStyle w:val="TAL"/>
              <w:rPr>
                <w:rFonts w:eastAsia="SimSun"/>
                <w:iCs/>
                <w:lang w:eastAsia="zh-CN"/>
              </w:rPr>
            </w:pPr>
          </w:p>
        </w:tc>
        <w:tc>
          <w:tcPr>
            <w:tcW w:w="1245" w:type="dxa"/>
            <w:tcBorders>
              <w:top w:val="single" w:sz="4" w:space="0" w:color="auto"/>
              <w:left w:val="single" w:sz="4" w:space="0" w:color="auto"/>
              <w:bottom w:val="single" w:sz="4" w:space="0" w:color="auto"/>
              <w:right w:val="single" w:sz="4" w:space="0" w:color="auto"/>
            </w:tcBorders>
          </w:tcPr>
          <w:p w14:paraId="762C8A91" w14:textId="77777777" w:rsidR="008D4A0C" w:rsidRPr="00196BCA" w:rsidRDefault="008D4A0C" w:rsidP="008949EF">
            <w:pPr>
              <w:pStyle w:val="TAL"/>
            </w:pPr>
          </w:p>
        </w:tc>
      </w:tr>
      <w:tr w:rsidR="008D4A0C" w:rsidRPr="00196BCA" w14:paraId="3489C595" w14:textId="77777777" w:rsidTr="008949EF">
        <w:tc>
          <w:tcPr>
            <w:tcW w:w="4535" w:type="dxa"/>
            <w:tcBorders>
              <w:top w:val="single" w:sz="4" w:space="0" w:color="auto"/>
              <w:left w:val="single" w:sz="4" w:space="0" w:color="auto"/>
              <w:bottom w:val="single" w:sz="4" w:space="0" w:color="auto"/>
              <w:right w:val="single" w:sz="4" w:space="0" w:color="auto"/>
            </w:tcBorders>
          </w:tcPr>
          <w:p w14:paraId="3C0C5A79" w14:textId="77777777" w:rsidR="008D4A0C" w:rsidRPr="00196BCA" w:rsidRDefault="008D4A0C" w:rsidP="008949EF">
            <w:pPr>
              <w:pStyle w:val="TAL"/>
              <w:rPr>
                <w:lang w:eastAsia="zh-CN"/>
              </w:rPr>
            </w:pPr>
            <w:r w:rsidRPr="00196BCA">
              <w:rPr>
                <w:lang w:eastAsia="zh-CN"/>
              </w:rPr>
              <w:t xml:space="preserve">    offsetThresholdTA-r17</w:t>
            </w:r>
          </w:p>
        </w:tc>
        <w:tc>
          <w:tcPr>
            <w:tcW w:w="2267" w:type="dxa"/>
            <w:tcBorders>
              <w:top w:val="single" w:sz="4" w:space="0" w:color="auto"/>
              <w:left w:val="single" w:sz="4" w:space="0" w:color="auto"/>
              <w:bottom w:val="single" w:sz="4" w:space="0" w:color="auto"/>
              <w:right w:val="single" w:sz="4" w:space="0" w:color="auto"/>
            </w:tcBorders>
          </w:tcPr>
          <w:p w14:paraId="40F7A9AD" w14:textId="77777777" w:rsidR="008D4A0C" w:rsidRPr="00196BCA" w:rsidRDefault="008D4A0C" w:rsidP="008949EF">
            <w:pPr>
              <w:pStyle w:val="TAL"/>
            </w:pPr>
            <w:r w:rsidRPr="00196BCA">
              <w:t>ms15</w:t>
            </w:r>
          </w:p>
        </w:tc>
        <w:tc>
          <w:tcPr>
            <w:tcW w:w="1700" w:type="dxa"/>
            <w:tcBorders>
              <w:top w:val="single" w:sz="4" w:space="0" w:color="auto"/>
              <w:left w:val="single" w:sz="4" w:space="0" w:color="auto"/>
              <w:bottom w:val="single" w:sz="4" w:space="0" w:color="auto"/>
              <w:right w:val="single" w:sz="4" w:space="0" w:color="auto"/>
            </w:tcBorders>
          </w:tcPr>
          <w:p w14:paraId="783523E4" w14:textId="77777777" w:rsidR="008D4A0C" w:rsidRPr="00196BCA" w:rsidRDefault="008D4A0C" w:rsidP="008949EF">
            <w:pPr>
              <w:pStyle w:val="TAL"/>
              <w:rPr>
                <w:rFonts w:eastAsia="SimSun"/>
                <w:iCs/>
                <w:lang w:eastAsia="zh-CN"/>
              </w:rPr>
            </w:pPr>
          </w:p>
        </w:tc>
        <w:tc>
          <w:tcPr>
            <w:tcW w:w="1245" w:type="dxa"/>
            <w:tcBorders>
              <w:top w:val="single" w:sz="4" w:space="0" w:color="auto"/>
              <w:left w:val="single" w:sz="4" w:space="0" w:color="auto"/>
              <w:bottom w:val="single" w:sz="4" w:space="0" w:color="auto"/>
              <w:right w:val="single" w:sz="4" w:space="0" w:color="auto"/>
            </w:tcBorders>
          </w:tcPr>
          <w:p w14:paraId="29AEDE10" w14:textId="77777777" w:rsidR="008D4A0C" w:rsidRPr="00196BCA" w:rsidRDefault="008D4A0C" w:rsidP="008949EF">
            <w:pPr>
              <w:pStyle w:val="TAL"/>
            </w:pPr>
          </w:p>
        </w:tc>
      </w:tr>
      <w:tr w:rsidR="008D4A0C" w:rsidRPr="00196BCA" w14:paraId="393658A7" w14:textId="77777777" w:rsidTr="008949EF">
        <w:tc>
          <w:tcPr>
            <w:tcW w:w="4535" w:type="dxa"/>
            <w:tcBorders>
              <w:top w:val="single" w:sz="4" w:space="0" w:color="auto"/>
              <w:left w:val="single" w:sz="4" w:space="0" w:color="auto"/>
              <w:bottom w:val="single" w:sz="4" w:space="0" w:color="auto"/>
              <w:right w:val="single" w:sz="4" w:space="0" w:color="auto"/>
            </w:tcBorders>
          </w:tcPr>
          <w:p w14:paraId="246DC0B1" w14:textId="77777777" w:rsidR="008D4A0C" w:rsidRPr="00196BCA" w:rsidRDefault="008D4A0C" w:rsidP="008949EF">
            <w:pPr>
              <w:pStyle w:val="TAL"/>
              <w:rPr>
                <w:lang w:eastAsia="zh-CN"/>
              </w:rPr>
            </w:pPr>
            <w:r w:rsidRPr="00196BCA">
              <w:rPr>
                <w:lang w:eastAsia="zh-CN"/>
              </w:rPr>
              <w:t xml:space="preserve">    timingAdvanceSR-r17</w:t>
            </w:r>
          </w:p>
        </w:tc>
        <w:tc>
          <w:tcPr>
            <w:tcW w:w="2267" w:type="dxa"/>
            <w:tcBorders>
              <w:top w:val="single" w:sz="4" w:space="0" w:color="auto"/>
              <w:left w:val="single" w:sz="4" w:space="0" w:color="auto"/>
              <w:bottom w:val="single" w:sz="4" w:space="0" w:color="auto"/>
              <w:right w:val="single" w:sz="4" w:space="0" w:color="auto"/>
            </w:tcBorders>
          </w:tcPr>
          <w:p w14:paraId="21861ECB" w14:textId="77777777" w:rsidR="008D4A0C" w:rsidRPr="00196BCA" w:rsidRDefault="008D4A0C" w:rsidP="008949EF">
            <w:pPr>
              <w:pStyle w:val="TAL"/>
            </w:pPr>
            <w:r w:rsidRPr="00196BCA">
              <w:t>enabled</w:t>
            </w:r>
          </w:p>
        </w:tc>
        <w:tc>
          <w:tcPr>
            <w:tcW w:w="1700" w:type="dxa"/>
            <w:tcBorders>
              <w:top w:val="single" w:sz="4" w:space="0" w:color="auto"/>
              <w:left w:val="single" w:sz="4" w:space="0" w:color="auto"/>
              <w:bottom w:val="single" w:sz="4" w:space="0" w:color="auto"/>
              <w:right w:val="single" w:sz="4" w:space="0" w:color="auto"/>
            </w:tcBorders>
          </w:tcPr>
          <w:p w14:paraId="31581914" w14:textId="77777777" w:rsidR="008D4A0C" w:rsidRPr="00196BCA" w:rsidRDefault="008D4A0C" w:rsidP="008949EF">
            <w:pPr>
              <w:pStyle w:val="TAL"/>
              <w:rPr>
                <w:rFonts w:eastAsia="SimSun"/>
                <w:iCs/>
                <w:lang w:eastAsia="zh-CN"/>
              </w:rPr>
            </w:pPr>
          </w:p>
        </w:tc>
        <w:tc>
          <w:tcPr>
            <w:tcW w:w="1245" w:type="dxa"/>
            <w:tcBorders>
              <w:top w:val="single" w:sz="4" w:space="0" w:color="auto"/>
              <w:left w:val="single" w:sz="4" w:space="0" w:color="auto"/>
              <w:bottom w:val="single" w:sz="4" w:space="0" w:color="auto"/>
              <w:right w:val="single" w:sz="4" w:space="0" w:color="auto"/>
            </w:tcBorders>
          </w:tcPr>
          <w:p w14:paraId="1BC6EB1C" w14:textId="77777777" w:rsidR="008D4A0C" w:rsidRPr="00196BCA" w:rsidRDefault="008D4A0C" w:rsidP="008949EF">
            <w:pPr>
              <w:pStyle w:val="TAL"/>
            </w:pPr>
          </w:p>
        </w:tc>
      </w:tr>
      <w:tr w:rsidR="008D4A0C" w:rsidRPr="00196BCA" w14:paraId="007F32B5" w14:textId="77777777" w:rsidTr="008949EF">
        <w:tc>
          <w:tcPr>
            <w:tcW w:w="4535" w:type="dxa"/>
            <w:tcBorders>
              <w:top w:val="single" w:sz="4" w:space="0" w:color="auto"/>
              <w:left w:val="single" w:sz="4" w:space="0" w:color="auto"/>
              <w:bottom w:val="single" w:sz="4" w:space="0" w:color="auto"/>
              <w:right w:val="single" w:sz="4" w:space="0" w:color="auto"/>
            </w:tcBorders>
          </w:tcPr>
          <w:p w14:paraId="74F3E372" w14:textId="77777777" w:rsidR="008D4A0C" w:rsidRPr="00196BCA" w:rsidRDefault="008D4A0C" w:rsidP="008949EF">
            <w:pPr>
              <w:pStyle w:val="TAL"/>
              <w:rPr>
                <w:lang w:eastAsia="zh-CN"/>
              </w:rPr>
            </w:pPr>
            <w:r w:rsidRPr="00196BCA">
              <w:rPr>
                <w:lang w:eastAsia="zh-CN"/>
              </w:rPr>
              <w:t>}</w:t>
            </w:r>
          </w:p>
        </w:tc>
        <w:tc>
          <w:tcPr>
            <w:tcW w:w="2267" w:type="dxa"/>
            <w:tcBorders>
              <w:top w:val="single" w:sz="4" w:space="0" w:color="auto"/>
              <w:left w:val="single" w:sz="4" w:space="0" w:color="auto"/>
              <w:bottom w:val="single" w:sz="4" w:space="0" w:color="auto"/>
              <w:right w:val="single" w:sz="4" w:space="0" w:color="auto"/>
            </w:tcBorders>
          </w:tcPr>
          <w:p w14:paraId="4B697204" w14:textId="77777777" w:rsidR="008D4A0C" w:rsidRPr="00196BCA" w:rsidRDefault="008D4A0C" w:rsidP="008949EF">
            <w:pPr>
              <w:pStyle w:val="TAL"/>
              <w:rPr>
                <w:lang w:eastAsia="zh-CN"/>
              </w:rPr>
            </w:pPr>
          </w:p>
        </w:tc>
        <w:tc>
          <w:tcPr>
            <w:tcW w:w="1700" w:type="dxa"/>
            <w:tcBorders>
              <w:top w:val="single" w:sz="4" w:space="0" w:color="auto"/>
              <w:left w:val="single" w:sz="4" w:space="0" w:color="auto"/>
              <w:bottom w:val="single" w:sz="4" w:space="0" w:color="auto"/>
              <w:right w:val="single" w:sz="4" w:space="0" w:color="auto"/>
            </w:tcBorders>
          </w:tcPr>
          <w:p w14:paraId="2747E8FC" w14:textId="77777777" w:rsidR="008D4A0C" w:rsidRPr="00196BCA" w:rsidRDefault="008D4A0C" w:rsidP="008949EF">
            <w:pPr>
              <w:pStyle w:val="TAL"/>
              <w:rPr>
                <w:rFonts w:eastAsia="SimSun"/>
                <w:iCs/>
                <w:lang w:eastAsia="zh-CN"/>
              </w:rPr>
            </w:pPr>
          </w:p>
        </w:tc>
        <w:tc>
          <w:tcPr>
            <w:tcW w:w="1245" w:type="dxa"/>
            <w:tcBorders>
              <w:top w:val="single" w:sz="4" w:space="0" w:color="auto"/>
              <w:left w:val="single" w:sz="4" w:space="0" w:color="auto"/>
              <w:bottom w:val="single" w:sz="4" w:space="0" w:color="auto"/>
              <w:right w:val="single" w:sz="4" w:space="0" w:color="auto"/>
            </w:tcBorders>
          </w:tcPr>
          <w:p w14:paraId="0CC1C3BF" w14:textId="77777777" w:rsidR="008D4A0C" w:rsidRPr="00196BCA" w:rsidRDefault="008D4A0C" w:rsidP="008949EF">
            <w:pPr>
              <w:pStyle w:val="TAL"/>
            </w:pPr>
          </w:p>
        </w:tc>
      </w:tr>
    </w:tbl>
    <w:p w14:paraId="10A001A2" w14:textId="656B6ABB" w:rsidR="008D4A0C" w:rsidRPr="00196BCA" w:rsidRDefault="008D4A0C" w:rsidP="008D4A0C"/>
    <w:p w14:paraId="4B6BF8DD" w14:textId="1202CDDB" w:rsidR="00212C4D" w:rsidRPr="00196BCA" w:rsidRDefault="00212C4D" w:rsidP="00310B78">
      <w:pPr>
        <w:pStyle w:val="Heading4"/>
        <w:rPr>
          <w:rFonts w:eastAsia="MS Mincho"/>
        </w:rPr>
      </w:pPr>
      <w:r w:rsidRPr="00196BCA">
        <w:rPr>
          <w:rFonts w:eastAsia="MS Mincho"/>
        </w:rPr>
        <w:t>7.1.1.11</w:t>
      </w:r>
      <w:r w:rsidRPr="00196BCA">
        <w:tab/>
      </w:r>
      <w:r w:rsidRPr="00196BCA">
        <w:rPr>
          <w:rFonts w:eastAsia="MS Mincho"/>
        </w:rPr>
        <w:t>NR Dual Connectivity</w:t>
      </w:r>
    </w:p>
    <w:p w14:paraId="08370CD5" w14:textId="77777777" w:rsidR="00212C4D" w:rsidRPr="00196BCA" w:rsidRDefault="00212C4D" w:rsidP="00310B78">
      <w:pPr>
        <w:pStyle w:val="Heading5"/>
        <w:rPr>
          <w:rFonts w:eastAsia="MS Mincho"/>
        </w:rPr>
      </w:pPr>
      <w:r w:rsidRPr="00196BCA">
        <w:rPr>
          <w:rFonts w:eastAsia="MS Mincho"/>
        </w:rPr>
        <w:t>7.1.1.11.1</w:t>
      </w:r>
      <w:r w:rsidRPr="00196BCA">
        <w:tab/>
        <w:t>DC power headroom reporting / PSCell activation and DL pathloss change reporting</w:t>
      </w:r>
    </w:p>
    <w:p w14:paraId="42F3F2FD" w14:textId="77777777" w:rsidR="00212C4D" w:rsidRPr="00196BCA" w:rsidRDefault="00212C4D" w:rsidP="00310B78">
      <w:pPr>
        <w:pStyle w:val="H6"/>
      </w:pPr>
      <w:r w:rsidRPr="00196BCA">
        <w:rPr>
          <w:rFonts w:eastAsia="MS Mincho"/>
        </w:rPr>
        <w:t>7.1.1.11.1</w:t>
      </w:r>
      <w:r w:rsidRPr="00196BCA">
        <w:t>.1</w:t>
      </w:r>
      <w:r w:rsidRPr="00196BCA">
        <w:tab/>
        <w:t>Test Purpose (TP)</w:t>
      </w:r>
    </w:p>
    <w:p w14:paraId="23BDA2D0" w14:textId="77777777" w:rsidR="00212C4D" w:rsidRPr="00196BCA" w:rsidRDefault="00212C4D" w:rsidP="00310B78">
      <w:pPr>
        <w:pStyle w:val="H6"/>
      </w:pPr>
      <w:r w:rsidRPr="00196BCA">
        <w:t>(1)</w:t>
      </w:r>
    </w:p>
    <w:p w14:paraId="3D1BC34E" w14:textId="4BCF50AA" w:rsidR="00212C4D" w:rsidRPr="00196BCA" w:rsidRDefault="00212C4D" w:rsidP="00310B78">
      <w:pPr>
        <w:pStyle w:val="PL"/>
        <w:rPr>
          <w:noProof w:val="0"/>
        </w:rPr>
      </w:pPr>
      <w:r w:rsidRPr="00196BCA">
        <w:rPr>
          <w:b/>
          <w:bCs/>
          <w:noProof w:val="0"/>
        </w:rPr>
        <w:t xml:space="preserve">with </w:t>
      </w:r>
      <w:r w:rsidRPr="00196BCA">
        <w:rPr>
          <w:noProof w:val="0"/>
        </w:rPr>
        <w:t>{ UE in RRC_CONNECTED state on Pcell</w:t>
      </w:r>
      <w:r w:rsidR="00A73156" w:rsidRPr="00196BCA">
        <w:rPr>
          <w:noProof w:val="0"/>
        </w:rPr>
        <w:t xml:space="preserve"> and PSCell is added</w:t>
      </w:r>
      <w:r w:rsidRPr="00196BCA">
        <w:rPr>
          <w:noProof w:val="0"/>
        </w:rPr>
        <w:t xml:space="preserve"> }</w:t>
      </w:r>
    </w:p>
    <w:p w14:paraId="6D205496" w14:textId="77777777" w:rsidR="00212C4D" w:rsidRPr="00196BCA" w:rsidRDefault="00212C4D" w:rsidP="00310B78">
      <w:pPr>
        <w:pStyle w:val="PL"/>
        <w:rPr>
          <w:noProof w:val="0"/>
        </w:rPr>
      </w:pPr>
      <w:r w:rsidRPr="00196BCA">
        <w:rPr>
          <w:b/>
          <w:bCs/>
          <w:noProof w:val="0"/>
        </w:rPr>
        <w:t xml:space="preserve">ensure that </w:t>
      </w:r>
      <w:r w:rsidRPr="00196BCA">
        <w:rPr>
          <w:noProof w:val="0"/>
        </w:rPr>
        <w:t>{</w:t>
      </w:r>
    </w:p>
    <w:p w14:paraId="0C59E2C0" w14:textId="3164E3E4" w:rsidR="00212C4D" w:rsidRPr="00196BCA" w:rsidRDefault="00212C4D" w:rsidP="00310B78">
      <w:pPr>
        <w:pStyle w:val="PL"/>
        <w:rPr>
          <w:rFonts w:eastAsia="MS Gothic"/>
          <w:noProof w:val="0"/>
        </w:rPr>
      </w:pPr>
      <w:r w:rsidRPr="00196BCA">
        <w:rPr>
          <w:rFonts w:eastAsia="MS Gothic"/>
          <w:noProof w:val="0"/>
        </w:rPr>
        <w:t xml:space="preserve">  </w:t>
      </w:r>
      <w:r w:rsidRPr="00196BCA">
        <w:rPr>
          <w:rFonts w:eastAsia="MS Gothic"/>
          <w:b/>
          <w:bCs/>
          <w:noProof w:val="0"/>
        </w:rPr>
        <w:t>when</w:t>
      </w:r>
      <w:r w:rsidRPr="00196BCA">
        <w:rPr>
          <w:rFonts w:eastAsia="MS Gothic"/>
          <w:noProof w:val="0"/>
        </w:rPr>
        <w:t xml:space="preserve"> { </w:t>
      </w:r>
      <w:r w:rsidR="00A73156" w:rsidRPr="00196BCA">
        <w:rPr>
          <w:rFonts w:eastAsia="MS Gothic"/>
          <w:noProof w:val="0"/>
        </w:rPr>
        <w:t>phr is configured</w:t>
      </w:r>
      <w:r w:rsidRPr="00196BCA">
        <w:rPr>
          <w:rFonts w:eastAsia="MS Gothic"/>
          <w:noProof w:val="0"/>
        </w:rPr>
        <w:t xml:space="preserve"> }</w:t>
      </w:r>
    </w:p>
    <w:p w14:paraId="6F5C94B9" w14:textId="095FF7CA" w:rsidR="00212C4D" w:rsidRPr="00196BCA" w:rsidRDefault="00212C4D" w:rsidP="00310B78">
      <w:pPr>
        <w:pStyle w:val="PL"/>
        <w:rPr>
          <w:noProof w:val="0"/>
        </w:rPr>
      </w:pPr>
      <w:r w:rsidRPr="00196BCA">
        <w:rPr>
          <w:rFonts w:eastAsia="MS Gothic"/>
          <w:noProof w:val="0"/>
        </w:rPr>
        <w:t xml:space="preserve">    </w:t>
      </w:r>
      <w:r w:rsidRPr="00196BCA">
        <w:rPr>
          <w:rFonts w:eastAsia="MS Gothic"/>
          <w:b/>
          <w:bCs/>
          <w:noProof w:val="0"/>
        </w:rPr>
        <w:t>then</w:t>
      </w:r>
      <w:r w:rsidRPr="00196BCA">
        <w:rPr>
          <w:rFonts w:eastAsia="MS Gothic"/>
          <w:noProof w:val="0"/>
        </w:rPr>
        <w:t xml:space="preserve"> {</w:t>
      </w:r>
      <w:r w:rsidRPr="00196BCA">
        <w:rPr>
          <w:noProof w:val="0"/>
        </w:rPr>
        <w:t xml:space="preserve"> UE transmits a Power Headroom Report for the PCell and PSCell }</w:t>
      </w:r>
    </w:p>
    <w:p w14:paraId="4DC26728" w14:textId="77777777" w:rsidR="00212C4D" w:rsidRPr="00196BCA" w:rsidRDefault="00212C4D" w:rsidP="00310B78">
      <w:pPr>
        <w:pStyle w:val="PL"/>
        <w:rPr>
          <w:noProof w:val="0"/>
        </w:rPr>
      </w:pPr>
      <w:r w:rsidRPr="00196BCA">
        <w:rPr>
          <w:noProof w:val="0"/>
        </w:rPr>
        <w:t xml:space="preserve">            }</w:t>
      </w:r>
    </w:p>
    <w:p w14:paraId="35FC3D60" w14:textId="77777777" w:rsidR="00212C4D" w:rsidRPr="00196BCA" w:rsidRDefault="00212C4D" w:rsidP="00310B78">
      <w:pPr>
        <w:pStyle w:val="PL"/>
        <w:rPr>
          <w:noProof w:val="0"/>
        </w:rPr>
      </w:pPr>
    </w:p>
    <w:p w14:paraId="28CB6F88" w14:textId="77777777" w:rsidR="00212C4D" w:rsidRPr="00196BCA" w:rsidRDefault="00212C4D" w:rsidP="00310B78">
      <w:pPr>
        <w:pStyle w:val="H6"/>
      </w:pPr>
      <w:r w:rsidRPr="00196BCA">
        <w:t>(2)</w:t>
      </w:r>
    </w:p>
    <w:p w14:paraId="1F827E37" w14:textId="41B1C877" w:rsidR="00212C4D" w:rsidRPr="00196BCA" w:rsidRDefault="00212C4D" w:rsidP="00310B78">
      <w:pPr>
        <w:pStyle w:val="PL"/>
        <w:rPr>
          <w:noProof w:val="0"/>
        </w:rPr>
      </w:pPr>
      <w:r w:rsidRPr="00196BCA">
        <w:rPr>
          <w:b/>
          <w:bCs/>
          <w:noProof w:val="0"/>
        </w:rPr>
        <w:t xml:space="preserve">with </w:t>
      </w:r>
      <w:r w:rsidRPr="00196BCA">
        <w:rPr>
          <w:noProof w:val="0"/>
        </w:rPr>
        <w:t>{ UE in RRC_CONNECTED state with PSCell and with Power headroom reporting for phr-Tx-PowerFactorChange }</w:t>
      </w:r>
    </w:p>
    <w:p w14:paraId="6C30B43B" w14:textId="77777777" w:rsidR="00212C4D" w:rsidRPr="00196BCA" w:rsidRDefault="00212C4D" w:rsidP="00310B78">
      <w:pPr>
        <w:pStyle w:val="PL"/>
        <w:rPr>
          <w:noProof w:val="0"/>
        </w:rPr>
      </w:pPr>
      <w:r w:rsidRPr="00196BCA">
        <w:rPr>
          <w:b/>
          <w:bCs/>
          <w:noProof w:val="0"/>
        </w:rPr>
        <w:t xml:space="preserve">ensure that </w:t>
      </w:r>
      <w:r w:rsidRPr="00196BCA">
        <w:rPr>
          <w:noProof w:val="0"/>
        </w:rPr>
        <w:t>{</w:t>
      </w:r>
    </w:p>
    <w:p w14:paraId="237F3ABD" w14:textId="77777777" w:rsidR="00212C4D" w:rsidRPr="00196BCA" w:rsidRDefault="00212C4D" w:rsidP="00310B78">
      <w:pPr>
        <w:pStyle w:val="PL"/>
        <w:rPr>
          <w:rFonts w:eastAsia="MS Gothic"/>
          <w:noProof w:val="0"/>
        </w:rPr>
      </w:pPr>
      <w:r w:rsidRPr="00196BCA">
        <w:rPr>
          <w:rFonts w:eastAsia="MS Gothic"/>
          <w:noProof w:val="0"/>
        </w:rPr>
        <w:t xml:space="preserve">  </w:t>
      </w:r>
      <w:r w:rsidRPr="00196BCA">
        <w:rPr>
          <w:rFonts w:eastAsia="MS Gothic"/>
          <w:b/>
          <w:bCs/>
          <w:noProof w:val="0"/>
        </w:rPr>
        <w:t>when</w:t>
      </w:r>
      <w:r w:rsidRPr="00196BCA">
        <w:rPr>
          <w:rFonts w:eastAsia="MS Gothic"/>
          <w:noProof w:val="0"/>
        </w:rPr>
        <w:t xml:space="preserve"> { the DL Pathloss has changed more than phr-Tx-PowerFactorChange dB and phr-ProhibitTimer is running }</w:t>
      </w:r>
    </w:p>
    <w:p w14:paraId="62FD2F83" w14:textId="77777777" w:rsidR="00212C4D" w:rsidRPr="00196BCA" w:rsidRDefault="00212C4D" w:rsidP="00310B78">
      <w:pPr>
        <w:pStyle w:val="PL"/>
        <w:rPr>
          <w:noProof w:val="0"/>
        </w:rPr>
      </w:pPr>
      <w:r w:rsidRPr="00196BCA">
        <w:rPr>
          <w:rFonts w:eastAsia="MS Gothic"/>
          <w:noProof w:val="0"/>
        </w:rPr>
        <w:t xml:space="preserve">    </w:t>
      </w:r>
      <w:r w:rsidRPr="00196BCA">
        <w:rPr>
          <w:rFonts w:eastAsia="MS Gothic"/>
          <w:b/>
          <w:bCs/>
          <w:noProof w:val="0"/>
        </w:rPr>
        <w:t>then</w:t>
      </w:r>
      <w:r w:rsidRPr="00196BCA">
        <w:rPr>
          <w:rFonts w:eastAsia="MS Gothic"/>
          <w:noProof w:val="0"/>
        </w:rPr>
        <w:t xml:space="preserve"> {</w:t>
      </w:r>
      <w:r w:rsidRPr="00196BCA">
        <w:rPr>
          <w:noProof w:val="0"/>
        </w:rPr>
        <w:t xml:space="preserve"> UE does not transmit a MAC PDU containing Power Headroom MAC Control Element }</w:t>
      </w:r>
    </w:p>
    <w:p w14:paraId="2614A00A" w14:textId="77777777" w:rsidR="00212C4D" w:rsidRPr="00196BCA" w:rsidRDefault="00212C4D" w:rsidP="00310B78">
      <w:pPr>
        <w:pStyle w:val="PL"/>
        <w:rPr>
          <w:noProof w:val="0"/>
        </w:rPr>
      </w:pPr>
      <w:r w:rsidRPr="00196BCA">
        <w:rPr>
          <w:noProof w:val="0"/>
        </w:rPr>
        <w:t xml:space="preserve">            }</w:t>
      </w:r>
    </w:p>
    <w:p w14:paraId="004C653F" w14:textId="77777777" w:rsidR="00212C4D" w:rsidRPr="00196BCA" w:rsidRDefault="00212C4D" w:rsidP="00310B78">
      <w:pPr>
        <w:pStyle w:val="PL"/>
        <w:rPr>
          <w:noProof w:val="0"/>
        </w:rPr>
      </w:pPr>
    </w:p>
    <w:p w14:paraId="0DD4CB8D" w14:textId="77777777" w:rsidR="00212C4D" w:rsidRPr="00196BCA" w:rsidRDefault="00212C4D" w:rsidP="00310B78">
      <w:pPr>
        <w:pStyle w:val="H6"/>
      </w:pPr>
      <w:r w:rsidRPr="00196BCA">
        <w:t>(3)</w:t>
      </w:r>
    </w:p>
    <w:p w14:paraId="37919367" w14:textId="77777777" w:rsidR="00212C4D" w:rsidRPr="00196BCA" w:rsidRDefault="00212C4D" w:rsidP="00310B78">
      <w:pPr>
        <w:pStyle w:val="PL"/>
        <w:rPr>
          <w:noProof w:val="0"/>
        </w:rPr>
      </w:pPr>
      <w:r w:rsidRPr="00196BCA">
        <w:rPr>
          <w:b/>
          <w:bCs/>
          <w:noProof w:val="0"/>
        </w:rPr>
        <w:t xml:space="preserve">with </w:t>
      </w:r>
      <w:r w:rsidRPr="00196BCA">
        <w:rPr>
          <w:noProof w:val="0"/>
        </w:rPr>
        <w:t>{ UE in RRC_CONNECTED state with PSCell and with Power headroom reporting for phr-Tx-PowerFactorChange }</w:t>
      </w:r>
    </w:p>
    <w:p w14:paraId="66D09A95" w14:textId="77777777" w:rsidR="00212C4D" w:rsidRPr="00196BCA" w:rsidRDefault="00212C4D" w:rsidP="00310B78">
      <w:pPr>
        <w:pStyle w:val="PL"/>
        <w:rPr>
          <w:noProof w:val="0"/>
        </w:rPr>
      </w:pPr>
      <w:r w:rsidRPr="00196BCA">
        <w:rPr>
          <w:b/>
          <w:bCs/>
          <w:noProof w:val="0"/>
        </w:rPr>
        <w:t xml:space="preserve">ensure that </w:t>
      </w:r>
      <w:r w:rsidRPr="00196BCA">
        <w:rPr>
          <w:noProof w:val="0"/>
        </w:rPr>
        <w:t>{</w:t>
      </w:r>
    </w:p>
    <w:p w14:paraId="6BC73313" w14:textId="77777777" w:rsidR="00212C4D" w:rsidRPr="00196BCA" w:rsidRDefault="00212C4D" w:rsidP="00310B78">
      <w:pPr>
        <w:pStyle w:val="PL"/>
        <w:rPr>
          <w:rFonts w:eastAsia="MS Gothic"/>
          <w:noProof w:val="0"/>
        </w:rPr>
      </w:pPr>
      <w:r w:rsidRPr="00196BCA">
        <w:rPr>
          <w:rFonts w:eastAsia="MS Gothic"/>
          <w:noProof w:val="0"/>
        </w:rPr>
        <w:t xml:space="preserve">  </w:t>
      </w:r>
      <w:r w:rsidRPr="00196BCA">
        <w:rPr>
          <w:rFonts w:eastAsia="MS Gothic"/>
          <w:b/>
          <w:bCs/>
          <w:noProof w:val="0"/>
        </w:rPr>
        <w:t>when</w:t>
      </w:r>
      <w:r w:rsidRPr="00196BCA">
        <w:rPr>
          <w:rFonts w:eastAsia="MS Gothic"/>
          <w:noProof w:val="0"/>
        </w:rPr>
        <w:t xml:space="preserve"> { the phr-ProhibitTimer expires and power headroom report is triggered due to DL Pathloss change  }</w:t>
      </w:r>
    </w:p>
    <w:p w14:paraId="53FF3DC9" w14:textId="77777777" w:rsidR="00212C4D" w:rsidRPr="00196BCA" w:rsidRDefault="00212C4D" w:rsidP="00310B78">
      <w:pPr>
        <w:pStyle w:val="PL"/>
        <w:rPr>
          <w:noProof w:val="0"/>
        </w:rPr>
      </w:pPr>
      <w:r w:rsidRPr="00196BCA">
        <w:rPr>
          <w:rFonts w:eastAsia="MS Gothic"/>
          <w:noProof w:val="0"/>
        </w:rPr>
        <w:t xml:space="preserve">    </w:t>
      </w:r>
      <w:r w:rsidRPr="00196BCA">
        <w:rPr>
          <w:rFonts w:eastAsia="MS Gothic"/>
          <w:b/>
          <w:bCs/>
          <w:noProof w:val="0"/>
        </w:rPr>
        <w:t>then</w:t>
      </w:r>
      <w:r w:rsidRPr="00196BCA">
        <w:rPr>
          <w:rFonts w:eastAsia="MS Gothic"/>
          <w:noProof w:val="0"/>
        </w:rPr>
        <w:t xml:space="preserve"> {</w:t>
      </w:r>
      <w:r w:rsidRPr="00196BCA">
        <w:rPr>
          <w:noProof w:val="0"/>
        </w:rPr>
        <w:t xml:space="preserve"> UE transmits a MAC PDU containing Power Headroom MAC Control Element for the Pcell and PSCell }</w:t>
      </w:r>
    </w:p>
    <w:p w14:paraId="01F238CA" w14:textId="77777777" w:rsidR="00212C4D" w:rsidRPr="00196BCA" w:rsidRDefault="00212C4D" w:rsidP="00310B78">
      <w:pPr>
        <w:pStyle w:val="PL"/>
        <w:rPr>
          <w:noProof w:val="0"/>
        </w:rPr>
      </w:pPr>
      <w:r w:rsidRPr="00196BCA">
        <w:rPr>
          <w:noProof w:val="0"/>
        </w:rPr>
        <w:t xml:space="preserve">            }</w:t>
      </w:r>
    </w:p>
    <w:p w14:paraId="44795F05" w14:textId="77777777" w:rsidR="00212C4D" w:rsidRPr="00196BCA" w:rsidRDefault="00212C4D" w:rsidP="00310B78">
      <w:pPr>
        <w:pStyle w:val="PL"/>
        <w:rPr>
          <w:noProof w:val="0"/>
        </w:rPr>
      </w:pPr>
    </w:p>
    <w:p w14:paraId="7F3F2126" w14:textId="77777777" w:rsidR="00212C4D" w:rsidRPr="00196BCA" w:rsidRDefault="00212C4D" w:rsidP="00310B78">
      <w:pPr>
        <w:pStyle w:val="H6"/>
      </w:pPr>
      <w:r w:rsidRPr="00196BCA">
        <w:rPr>
          <w:rFonts w:eastAsia="MS Mincho"/>
        </w:rPr>
        <w:t>7.1.1.11.1.2</w:t>
      </w:r>
      <w:r w:rsidRPr="00196BCA">
        <w:tab/>
        <w:t>Conformance requirements</w:t>
      </w:r>
    </w:p>
    <w:p w14:paraId="33E7B9F3" w14:textId="77777777" w:rsidR="00212C4D" w:rsidRPr="00196BCA" w:rsidRDefault="00212C4D" w:rsidP="00212C4D">
      <w:r w:rsidRPr="00196BCA">
        <w:t xml:space="preserve">References: The conformance requirements covered in the present TC are specified in: </w:t>
      </w:r>
      <w:r w:rsidRPr="00196BCA">
        <w:rPr>
          <w:rFonts w:eastAsia="MS Gothic"/>
        </w:rPr>
        <w:t xml:space="preserve">3GPP TS 38.321 clause 5.4.6 </w:t>
      </w:r>
    </w:p>
    <w:p w14:paraId="5BD55E97" w14:textId="77777777" w:rsidR="00212C4D" w:rsidRPr="00196BCA" w:rsidRDefault="00212C4D" w:rsidP="00212C4D">
      <w:pPr>
        <w:rPr>
          <w:rFonts w:eastAsia="MS Mincho"/>
        </w:rPr>
      </w:pPr>
      <w:r w:rsidRPr="00196BCA">
        <w:t>[TS 38.321, clause 5.</w:t>
      </w:r>
      <w:r w:rsidRPr="00196BCA">
        <w:rPr>
          <w:rFonts w:eastAsia="MS Mincho"/>
        </w:rPr>
        <w:t>4.6]</w:t>
      </w:r>
    </w:p>
    <w:p w14:paraId="239AB35B" w14:textId="77777777" w:rsidR="00212C4D" w:rsidRPr="00196BCA" w:rsidRDefault="00212C4D" w:rsidP="00212C4D">
      <w:r w:rsidRPr="00196BCA">
        <w:t>A Power Headroom Report (PHR) shall be triggered if any of the following events occur:</w:t>
      </w:r>
    </w:p>
    <w:p w14:paraId="00DF5E23" w14:textId="77777777" w:rsidR="00212C4D" w:rsidRPr="00196BCA" w:rsidRDefault="00212C4D" w:rsidP="00212C4D">
      <w:pPr>
        <w:pStyle w:val="B1"/>
        <w:rPr>
          <w:lang w:eastAsia="ko-KR"/>
        </w:rPr>
      </w:pPr>
      <w:r w:rsidRPr="00196BCA">
        <w:t>-</w:t>
      </w:r>
      <w:r w:rsidRPr="00196BCA">
        <w:tab/>
      </w:r>
      <w:r w:rsidRPr="00196BCA">
        <w:rPr>
          <w:i/>
        </w:rPr>
        <w:t>p</w:t>
      </w:r>
      <w:r w:rsidRPr="00196BCA">
        <w:rPr>
          <w:i/>
          <w:lang w:eastAsia="ko-KR"/>
        </w:rPr>
        <w:t>hr-P</w:t>
      </w:r>
      <w:r w:rsidRPr="00196BCA">
        <w:rPr>
          <w:i/>
        </w:rPr>
        <w:t>rohibitTimer</w:t>
      </w:r>
      <w:r w:rsidRPr="00196BCA">
        <w:t xml:space="preserve"> expires or has expired and the path loss has changed more than </w:t>
      </w:r>
      <w:r w:rsidRPr="00196BCA">
        <w:rPr>
          <w:i/>
        </w:rPr>
        <w:t>phr-Tx-PowerFactorChange</w:t>
      </w:r>
      <w:r w:rsidRPr="00196BCA">
        <w:t xml:space="preserve"> dB for at least one activated Serving Cell of any MAC entity which is used as a pathloss reference since the last transmission of a PHR in this MAC entity when the MAC entity has UL resources for new transmission;</w:t>
      </w:r>
    </w:p>
    <w:p w14:paraId="142B2169" w14:textId="77777777" w:rsidR="00212C4D" w:rsidRPr="00196BCA" w:rsidRDefault="00212C4D" w:rsidP="00212C4D">
      <w:pPr>
        <w:pStyle w:val="NO"/>
        <w:rPr>
          <w:lang w:eastAsia="ko-KR"/>
        </w:rPr>
      </w:pPr>
      <w:r w:rsidRPr="00196BCA">
        <w:rPr>
          <w:lang w:eastAsia="ko-KR"/>
        </w:rPr>
        <w:t>NOTE 1:</w:t>
      </w:r>
      <w:r w:rsidRPr="00196BCA">
        <w:rPr>
          <w:lang w:eastAsia="ko-KR"/>
        </w:rPr>
        <w:tab/>
        <w:t>The path loss variation for one cell assessed above is between the pathloss measured at present time on the current pathloss reference and the pathloss measured at the transmission time of the last transmission of PHR on the pathloss reference in use at that time, irrespective of whether the pathloss reference has changed in between.</w:t>
      </w:r>
    </w:p>
    <w:p w14:paraId="55AD7191" w14:textId="77777777" w:rsidR="00212C4D" w:rsidRPr="00196BCA" w:rsidRDefault="00212C4D" w:rsidP="00212C4D">
      <w:pPr>
        <w:pStyle w:val="B1"/>
      </w:pPr>
      <w:r w:rsidRPr="00196BCA">
        <w:t>-</w:t>
      </w:r>
      <w:r w:rsidRPr="00196BCA">
        <w:tab/>
      </w:r>
      <w:r w:rsidRPr="00196BCA">
        <w:rPr>
          <w:i/>
        </w:rPr>
        <w:t>p</w:t>
      </w:r>
      <w:r w:rsidRPr="00196BCA">
        <w:rPr>
          <w:i/>
          <w:lang w:eastAsia="ko-KR"/>
        </w:rPr>
        <w:t>hr-P</w:t>
      </w:r>
      <w:r w:rsidRPr="00196BCA">
        <w:rPr>
          <w:i/>
        </w:rPr>
        <w:t>eriodicTimer</w:t>
      </w:r>
      <w:r w:rsidRPr="00196BCA">
        <w:t xml:space="preserve"> expires;</w:t>
      </w:r>
    </w:p>
    <w:p w14:paraId="79EAA465" w14:textId="77777777" w:rsidR="00212C4D" w:rsidRPr="00196BCA" w:rsidRDefault="00212C4D" w:rsidP="00212C4D">
      <w:pPr>
        <w:pStyle w:val="B1"/>
      </w:pPr>
      <w:r w:rsidRPr="00196BCA">
        <w:t>-</w:t>
      </w:r>
      <w:r w:rsidRPr="00196BCA">
        <w:tab/>
        <w:t>upon configuration or reconfiguration of the power headroom reporting functionality by upper layers, which is not used to disable the function;</w:t>
      </w:r>
    </w:p>
    <w:p w14:paraId="39B1C19C" w14:textId="77777777" w:rsidR="00212C4D" w:rsidRPr="00196BCA" w:rsidRDefault="00212C4D" w:rsidP="00212C4D">
      <w:pPr>
        <w:pStyle w:val="B1"/>
      </w:pPr>
      <w:r w:rsidRPr="00196BCA">
        <w:t>-</w:t>
      </w:r>
      <w:r w:rsidRPr="00196BCA">
        <w:tab/>
        <w:t>activation of an SCell of any MAC entity with configured uplink</w:t>
      </w:r>
      <w:r w:rsidRPr="00196BCA">
        <w:rPr>
          <w:lang w:eastAsia="zh-TW"/>
        </w:rPr>
        <w:t>;</w:t>
      </w:r>
    </w:p>
    <w:p w14:paraId="735D4E84" w14:textId="77777777" w:rsidR="00212C4D" w:rsidRPr="00196BCA" w:rsidRDefault="00212C4D" w:rsidP="00212C4D">
      <w:pPr>
        <w:pStyle w:val="B1"/>
      </w:pPr>
      <w:r w:rsidRPr="00196BCA">
        <w:t>-</w:t>
      </w:r>
      <w:r w:rsidRPr="00196BCA">
        <w:tab/>
        <w:t>addition of the PSCell (i.e. PSCell is newly added or changed)</w:t>
      </w:r>
      <w:r w:rsidRPr="00196BCA">
        <w:rPr>
          <w:lang w:eastAsia="zh-TW"/>
        </w:rPr>
        <w:t>;</w:t>
      </w:r>
    </w:p>
    <w:p w14:paraId="5D9A1DC8" w14:textId="77777777" w:rsidR="00212C4D" w:rsidRPr="00196BCA" w:rsidRDefault="00212C4D" w:rsidP="00212C4D">
      <w:pPr>
        <w:pStyle w:val="B1"/>
      </w:pPr>
      <w:r w:rsidRPr="00196BCA">
        <w:t>-</w:t>
      </w:r>
      <w:r w:rsidRPr="00196BCA">
        <w:tab/>
      </w:r>
      <w:r w:rsidRPr="00196BCA">
        <w:rPr>
          <w:i/>
        </w:rPr>
        <w:t>p</w:t>
      </w:r>
      <w:r w:rsidRPr="00196BCA">
        <w:rPr>
          <w:i/>
          <w:lang w:eastAsia="ko-KR"/>
        </w:rPr>
        <w:t>hr-P</w:t>
      </w:r>
      <w:r w:rsidRPr="00196BCA">
        <w:rPr>
          <w:i/>
        </w:rPr>
        <w:t>rohibitTimer</w:t>
      </w:r>
      <w:r w:rsidRPr="00196BCA">
        <w:t xml:space="preserve"> expires or has expired, when the MAC entity has UL resources for new transmission, and the following is true for any of the activated Serving Cells of any MAC entity with configured uplink:</w:t>
      </w:r>
    </w:p>
    <w:p w14:paraId="7C7556FF" w14:textId="77777777" w:rsidR="00212C4D" w:rsidRPr="00196BCA" w:rsidRDefault="00212C4D" w:rsidP="00212C4D">
      <w:pPr>
        <w:pStyle w:val="B2"/>
      </w:pPr>
      <w:r w:rsidRPr="00196BCA">
        <w:t>-</w:t>
      </w:r>
      <w:r w:rsidRPr="00196BCA">
        <w:tab/>
        <w:t>there are UL resources allocated for transmission or there is a PUCCH transmission on this cell, and the required power backoff due to power management (as allowed by P-MPR</w:t>
      </w:r>
      <w:r w:rsidRPr="00196BCA">
        <w:rPr>
          <w:vertAlign w:val="subscript"/>
        </w:rPr>
        <w:t>c</w:t>
      </w:r>
      <w:r w:rsidRPr="00196BCA">
        <w:t xml:space="preserve"> </w:t>
      </w:r>
      <w:r w:rsidRPr="00196BCA">
        <w:rPr>
          <w:lang w:eastAsia="ko-KR"/>
        </w:rPr>
        <w:t xml:space="preserve">as specified in TS 38.101-1 </w:t>
      </w:r>
      <w:r w:rsidRPr="00196BCA">
        <w:t>[</w:t>
      </w:r>
      <w:r w:rsidRPr="00196BCA">
        <w:rPr>
          <w:lang w:eastAsia="ko-KR"/>
        </w:rPr>
        <w:t>14</w:t>
      </w:r>
      <w:r w:rsidRPr="00196BCA">
        <w:t xml:space="preserve">], TS 38.101-2 [15], and TS 38.101-3 [16]) for this cell has changed more than </w:t>
      </w:r>
      <w:r w:rsidRPr="00196BCA">
        <w:rPr>
          <w:i/>
        </w:rPr>
        <w:t>phr-Tx-PowerFactorChange</w:t>
      </w:r>
      <w:r w:rsidRPr="00196BCA">
        <w:t xml:space="preserve"> dB since the last transmission of a PHR when the MAC entity had UL resources allocated for transmission or PUCCH transmission on this cell.</w:t>
      </w:r>
    </w:p>
    <w:p w14:paraId="3C977092" w14:textId="77777777" w:rsidR="00212C4D" w:rsidRPr="00196BCA" w:rsidRDefault="00212C4D" w:rsidP="00212C4D">
      <w:pPr>
        <w:pStyle w:val="NO"/>
      </w:pPr>
      <w:r w:rsidRPr="00196BCA">
        <w:t>NOTE</w:t>
      </w:r>
      <w:r w:rsidRPr="00196BCA">
        <w:rPr>
          <w:lang w:eastAsia="ko-KR"/>
        </w:rPr>
        <w:t xml:space="preserve"> 2</w:t>
      </w:r>
      <w:r w:rsidRPr="00196BCA">
        <w:t>:</w:t>
      </w:r>
      <w:r w:rsidRPr="00196BCA">
        <w:tab/>
        <w:t>The MAC entity should avoid triggering a PHR when the required power backoff due to power management decreases only temporarily (e.g. for up to a few tens of milliseconds) and it should avoid reflecting such temporary decrease in the values of P</w:t>
      </w:r>
      <w:r w:rsidRPr="00196BCA">
        <w:rPr>
          <w:vertAlign w:val="subscript"/>
        </w:rPr>
        <w:t>CMAX,</w:t>
      </w:r>
      <w:r w:rsidRPr="00196BCA">
        <w:rPr>
          <w:vertAlign w:val="subscript"/>
          <w:lang w:eastAsia="ko-KR"/>
        </w:rPr>
        <w:t>f,</w:t>
      </w:r>
      <w:r w:rsidRPr="00196BCA">
        <w:rPr>
          <w:vertAlign w:val="subscript"/>
        </w:rPr>
        <w:t>c</w:t>
      </w:r>
      <w:r w:rsidRPr="00196BCA">
        <w:t>/PH when a PHR is triggered by other triggering conditions.</w:t>
      </w:r>
    </w:p>
    <w:p w14:paraId="18C6554D" w14:textId="77777777" w:rsidR="00212C4D" w:rsidRPr="00196BCA" w:rsidRDefault="00212C4D" w:rsidP="00212C4D">
      <w:r w:rsidRPr="00196BCA">
        <w:t xml:space="preserve">If the MAC entity has UL resources allocated for </w:t>
      </w:r>
      <w:r w:rsidRPr="00196BCA">
        <w:rPr>
          <w:lang w:eastAsia="ko-KR"/>
        </w:rPr>
        <w:t xml:space="preserve">a </w:t>
      </w:r>
      <w:r w:rsidRPr="00196BCA">
        <w:t>new transmission the MAC entity shall:</w:t>
      </w:r>
    </w:p>
    <w:p w14:paraId="0BC330A9" w14:textId="77777777" w:rsidR="00212C4D" w:rsidRPr="00196BCA" w:rsidRDefault="00212C4D" w:rsidP="00212C4D">
      <w:pPr>
        <w:pStyle w:val="B1"/>
        <w:rPr>
          <w:lang w:eastAsia="ko-KR"/>
        </w:rPr>
      </w:pPr>
      <w:r w:rsidRPr="00196BCA">
        <w:rPr>
          <w:lang w:eastAsia="ko-KR"/>
        </w:rPr>
        <w:t>1&gt;</w:t>
      </w:r>
      <w:r w:rsidRPr="00196BCA">
        <w:tab/>
        <w:t>if it is the first UL resource allocated for a new transmission since the last MAC reset</w:t>
      </w:r>
      <w:r w:rsidRPr="00196BCA">
        <w:rPr>
          <w:lang w:eastAsia="ko-KR"/>
        </w:rPr>
        <w:t>:</w:t>
      </w:r>
    </w:p>
    <w:p w14:paraId="5A2E7406" w14:textId="77777777" w:rsidR="00212C4D" w:rsidRPr="00196BCA" w:rsidRDefault="00212C4D" w:rsidP="00212C4D">
      <w:pPr>
        <w:pStyle w:val="B2"/>
      </w:pPr>
      <w:r w:rsidRPr="00196BCA">
        <w:rPr>
          <w:lang w:eastAsia="ko-KR"/>
        </w:rPr>
        <w:t>2&gt;</w:t>
      </w:r>
      <w:r w:rsidRPr="00196BCA">
        <w:rPr>
          <w:lang w:eastAsia="ko-KR"/>
        </w:rPr>
        <w:tab/>
      </w:r>
      <w:r w:rsidRPr="00196BCA">
        <w:t xml:space="preserve">start </w:t>
      </w:r>
      <w:r w:rsidRPr="00196BCA">
        <w:rPr>
          <w:i/>
        </w:rPr>
        <w:t>phr-PeriodicTimer</w:t>
      </w:r>
      <w:r w:rsidRPr="00196BCA">
        <w:t>;</w:t>
      </w:r>
    </w:p>
    <w:p w14:paraId="4325DF99" w14:textId="77777777" w:rsidR="00212C4D" w:rsidRPr="00196BCA" w:rsidRDefault="00212C4D" w:rsidP="00212C4D">
      <w:pPr>
        <w:pStyle w:val="B1"/>
      </w:pPr>
      <w:r w:rsidRPr="00196BCA">
        <w:rPr>
          <w:lang w:eastAsia="ko-KR"/>
        </w:rPr>
        <w:t>1&gt;</w:t>
      </w:r>
      <w:r w:rsidRPr="00196BCA">
        <w:tab/>
        <w:t>if the Power Headroom reporting procedure determines that at least one PHR has been triggered and not cancelled; and</w:t>
      </w:r>
    </w:p>
    <w:p w14:paraId="1EFFCD1F" w14:textId="77777777" w:rsidR="00212C4D" w:rsidRPr="00196BCA" w:rsidRDefault="00212C4D" w:rsidP="00212C4D">
      <w:pPr>
        <w:pStyle w:val="B1"/>
      </w:pPr>
      <w:r w:rsidRPr="00196BCA">
        <w:rPr>
          <w:lang w:eastAsia="ko-KR"/>
        </w:rPr>
        <w:t>1&gt;</w:t>
      </w:r>
      <w:r w:rsidRPr="00196BCA">
        <w:tab/>
        <w:t xml:space="preserve">if the allocated UL resources can accommodate </w:t>
      </w:r>
      <w:r w:rsidRPr="00196BCA">
        <w:rPr>
          <w:lang w:eastAsia="zh-CN"/>
        </w:rPr>
        <w:t xml:space="preserve">the </w:t>
      </w:r>
      <w:r w:rsidRPr="00196BCA">
        <w:t xml:space="preserve">MAC </w:t>
      </w:r>
      <w:r w:rsidRPr="00196BCA">
        <w:rPr>
          <w:lang w:eastAsia="ko-KR"/>
        </w:rPr>
        <w:t>CE</w:t>
      </w:r>
      <w:r w:rsidRPr="00196BCA">
        <w:t xml:space="preserve"> for PHR which the MAC entity is configured to transmit</w:t>
      </w:r>
      <w:r w:rsidRPr="00196BCA">
        <w:rPr>
          <w:lang w:eastAsia="zh-CN"/>
        </w:rPr>
        <w:t>,</w:t>
      </w:r>
      <w:r w:rsidRPr="00196BCA">
        <w:t xml:space="preserve"> plus its subheader</w:t>
      </w:r>
      <w:r w:rsidRPr="00196BCA">
        <w:rPr>
          <w:lang w:eastAsia="zh-CN"/>
        </w:rPr>
        <w:t>,</w:t>
      </w:r>
      <w:r w:rsidRPr="00196BCA">
        <w:t xml:space="preserve"> as a result of LCP as defined in clause 5.4.3.1:</w:t>
      </w:r>
    </w:p>
    <w:p w14:paraId="566CDE40" w14:textId="77777777" w:rsidR="00212C4D" w:rsidRPr="00196BCA" w:rsidRDefault="00212C4D" w:rsidP="00212C4D">
      <w:pPr>
        <w:pStyle w:val="B2"/>
        <w:rPr>
          <w:lang w:eastAsia="ko-KR"/>
        </w:rPr>
      </w:pPr>
      <w:r w:rsidRPr="00196BCA">
        <w:rPr>
          <w:lang w:eastAsia="ko-KR"/>
        </w:rPr>
        <w:t>2&gt;</w:t>
      </w:r>
      <w:r w:rsidRPr="00196BCA">
        <w:rPr>
          <w:lang w:eastAsia="ko-KR"/>
        </w:rPr>
        <w:tab/>
        <w:t xml:space="preserve">if </w:t>
      </w:r>
      <w:r w:rsidRPr="00196BCA">
        <w:rPr>
          <w:i/>
          <w:lang w:eastAsia="ko-KR"/>
        </w:rPr>
        <w:t>multiplePHR</w:t>
      </w:r>
      <w:r w:rsidRPr="00196BCA">
        <w:rPr>
          <w:lang w:eastAsia="ko-KR"/>
        </w:rPr>
        <w:t xml:space="preserve"> with value </w:t>
      </w:r>
      <w:r w:rsidRPr="00196BCA">
        <w:rPr>
          <w:i/>
          <w:lang w:eastAsia="ko-KR"/>
        </w:rPr>
        <w:t>true</w:t>
      </w:r>
      <w:r w:rsidRPr="00196BCA">
        <w:rPr>
          <w:lang w:eastAsia="ko-KR"/>
        </w:rPr>
        <w:t xml:space="preserve"> is configured:</w:t>
      </w:r>
    </w:p>
    <w:p w14:paraId="29971BBC" w14:textId="77777777" w:rsidR="00212C4D" w:rsidRPr="00196BCA" w:rsidRDefault="00212C4D" w:rsidP="00212C4D">
      <w:pPr>
        <w:pStyle w:val="B3"/>
        <w:rPr>
          <w:lang w:eastAsia="ko-KR"/>
        </w:rPr>
      </w:pPr>
      <w:r w:rsidRPr="00196BCA">
        <w:rPr>
          <w:lang w:eastAsia="ko-KR"/>
        </w:rPr>
        <w:t>3&gt;</w:t>
      </w:r>
      <w:r w:rsidRPr="00196BCA">
        <w:rPr>
          <w:lang w:eastAsia="ko-KR"/>
        </w:rPr>
        <w:tab/>
        <w:t>for each activated Serving Cell with configured uplink associated with any MAC entity:</w:t>
      </w:r>
    </w:p>
    <w:p w14:paraId="250FD703" w14:textId="77777777" w:rsidR="00212C4D" w:rsidRPr="00196BCA" w:rsidRDefault="00212C4D" w:rsidP="00212C4D">
      <w:pPr>
        <w:pStyle w:val="B4"/>
        <w:rPr>
          <w:lang w:eastAsia="ko-KR"/>
        </w:rPr>
      </w:pPr>
      <w:r w:rsidRPr="00196BCA">
        <w:rPr>
          <w:lang w:eastAsia="ko-KR"/>
        </w:rPr>
        <w:t>4&gt;</w:t>
      </w:r>
      <w:r w:rsidRPr="00196BCA">
        <w:rPr>
          <w:lang w:eastAsia="ko-KR"/>
        </w:rPr>
        <w:tab/>
        <w:t>obtain the value of the Type 1 or Type 3 power headroom for the corresponding uplink carrier as specified in clause 7.7 of TS 38.213 [6] for NR Serving Cell and clause 5.1.1.2 of TS 36.213 [17] for E-UTRA Serving Cell;</w:t>
      </w:r>
    </w:p>
    <w:p w14:paraId="6BB84E27" w14:textId="77777777" w:rsidR="00212C4D" w:rsidRPr="00196BCA" w:rsidRDefault="00212C4D" w:rsidP="00212C4D">
      <w:pPr>
        <w:pStyle w:val="B4"/>
        <w:rPr>
          <w:lang w:eastAsia="ko-KR"/>
        </w:rPr>
      </w:pPr>
      <w:r w:rsidRPr="00196BCA">
        <w:rPr>
          <w:lang w:eastAsia="ko-KR"/>
        </w:rPr>
        <w:t>4&gt;</w:t>
      </w:r>
      <w:r w:rsidRPr="00196BCA">
        <w:rPr>
          <w:lang w:eastAsia="ko-KR"/>
        </w:rPr>
        <w:tab/>
        <w:t>if this MAC entity has UL resources allocated for transmission on this Serving Cell; or</w:t>
      </w:r>
    </w:p>
    <w:p w14:paraId="189B13A0" w14:textId="77777777" w:rsidR="00212C4D" w:rsidRPr="00196BCA" w:rsidRDefault="00212C4D" w:rsidP="00212C4D">
      <w:pPr>
        <w:pStyle w:val="B4"/>
        <w:rPr>
          <w:lang w:eastAsia="ko-KR"/>
        </w:rPr>
      </w:pPr>
      <w:r w:rsidRPr="00196BCA">
        <w:rPr>
          <w:lang w:eastAsia="ko-KR"/>
        </w:rPr>
        <w:t>4&gt;</w:t>
      </w:r>
      <w:r w:rsidRPr="00196BCA">
        <w:rPr>
          <w:lang w:eastAsia="ko-KR"/>
        </w:rPr>
        <w:tab/>
        <w:t xml:space="preserve">if the other MAC entity, if configured, has UL resources allocated for transmission on this Serving Cell and </w:t>
      </w:r>
      <w:r w:rsidRPr="00196BCA">
        <w:rPr>
          <w:i/>
          <w:lang w:eastAsia="ko-KR"/>
        </w:rPr>
        <w:t>phr-ModeOtherCG</w:t>
      </w:r>
      <w:r w:rsidRPr="00196BCA">
        <w:rPr>
          <w:lang w:eastAsia="ko-KR"/>
        </w:rPr>
        <w:t xml:space="preserve"> is set to </w:t>
      </w:r>
      <w:r w:rsidRPr="00196BCA">
        <w:rPr>
          <w:i/>
          <w:lang w:eastAsia="ko-KR"/>
        </w:rPr>
        <w:t>real</w:t>
      </w:r>
      <w:r w:rsidRPr="00196BCA">
        <w:rPr>
          <w:lang w:eastAsia="ko-KR"/>
        </w:rPr>
        <w:t xml:space="preserve"> by upper layers:</w:t>
      </w:r>
    </w:p>
    <w:p w14:paraId="104C9282" w14:textId="77777777" w:rsidR="00212C4D" w:rsidRPr="00196BCA" w:rsidRDefault="00212C4D" w:rsidP="00212C4D">
      <w:pPr>
        <w:pStyle w:val="B5"/>
        <w:rPr>
          <w:lang w:eastAsia="ko-KR"/>
        </w:rPr>
      </w:pPr>
      <w:r w:rsidRPr="00196BCA">
        <w:rPr>
          <w:lang w:eastAsia="ko-KR"/>
        </w:rPr>
        <w:t>5&gt;</w:t>
      </w:r>
      <w:r w:rsidRPr="00196BCA">
        <w:rPr>
          <w:lang w:eastAsia="ko-KR"/>
        </w:rPr>
        <w:tab/>
        <w:t>obtain the value for the corresponding P</w:t>
      </w:r>
      <w:r w:rsidRPr="00196BCA">
        <w:rPr>
          <w:vertAlign w:val="subscript"/>
          <w:lang w:eastAsia="ko-KR"/>
        </w:rPr>
        <w:t>CMAX,f,c</w:t>
      </w:r>
      <w:r w:rsidRPr="00196BCA">
        <w:rPr>
          <w:lang w:eastAsia="ko-KR"/>
        </w:rPr>
        <w:t xml:space="preserve"> field from the physical layer.</w:t>
      </w:r>
    </w:p>
    <w:p w14:paraId="649D2D3D" w14:textId="77777777" w:rsidR="00212C4D" w:rsidRPr="00196BCA" w:rsidRDefault="00212C4D" w:rsidP="00212C4D">
      <w:pPr>
        <w:pStyle w:val="B3"/>
        <w:rPr>
          <w:lang w:eastAsia="ko-KR"/>
        </w:rPr>
      </w:pPr>
      <w:r w:rsidRPr="00196BCA">
        <w:rPr>
          <w:lang w:eastAsia="ko-KR"/>
        </w:rPr>
        <w:t>3&gt;</w:t>
      </w:r>
      <w:r w:rsidRPr="00196BCA">
        <w:rPr>
          <w:lang w:eastAsia="ko-KR"/>
        </w:rPr>
        <w:tab/>
        <w:t xml:space="preserve">if </w:t>
      </w:r>
      <w:r w:rsidRPr="00196BCA">
        <w:rPr>
          <w:i/>
          <w:lang w:eastAsia="ko-KR"/>
        </w:rPr>
        <w:t>phr-Type2OtherCell</w:t>
      </w:r>
      <w:r w:rsidRPr="00196BCA">
        <w:rPr>
          <w:lang w:eastAsia="ko-KR"/>
        </w:rPr>
        <w:t xml:space="preserve"> with value </w:t>
      </w:r>
      <w:r w:rsidRPr="00196BCA">
        <w:rPr>
          <w:i/>
          <w:lang w:eastAsia="ko-KR"/>
        </w:rPr>
        <w:t>true</w:t>
      </w:r>
      <w:r w:rsidRPr="00196BCA">
        <w:rPr>
          <w:lang w:eastAsia="ko-KR"/>
        </w:rPr>
        <w:t xml:space="preserve"> is configured:</w:t>
      </w:r>
    </w:p>
    <w:p w14:paraId="7CDD56D9" w14:textId="77777777" w:rsidR="00212C4D" w:rsidRPr="00196BCA" w:rsidRDefault="00212C4D" w:rsidP="00212C4D">
      <w:pPr>
        <w:pStyle w:val="B4"/>
        <w:rPr>
          <w:lang w:eastAsia="ko-KR"/>
        </w:rPr>
      </w:pPr>
      <w:r w:rsidRPr="00196BCA">
        <w:rPr>
          <w:lang w:eastAsia="ko-KR"/>
        </w:rPr>
        <w:t>4&gt;</w:t>
      </w:r>
      <w:r w:rsidRPr="00196BCA">
        <w:rPr>
          <w:lang w:eastAsia="ko-KR"/>
        </w:rPr>
        <w:tab/>
        <w:t>if the other MAC entity is E-UTRA MAC entity:</w:t>
      </w:r>
    </w:p>
    <w:p w14:paraId="5259ACEE" w14:textId="77777777" w:rsidR="00212C4D" w:rsidRPr="00196BCA" w:rsidRDefault="00212C4D" w:rsidP="00212C4D">
      <w:pPr>
        <w:pStyle w:val="B5"/>
        <w:rPr>
          <w:lang w:eastAsia="ko-KR"/>
        </w:rPr>
      </w:pPr>
      <w:r w:rsidRPr="00196BCA">
        <w:rPr>
          <w:lang w:eastAsia="ko-KR"/>
        </w:rPr>
        <w:t>5&gt;</w:t>
      </w:r>
      <w:r w:rsidRPr="00196BCA">
        <w:rPr>
          <w:lang w:eastAsia="ko-KR"/>
        </w:rPr>
        <w:tab/>
        <w:t>obtain the value of the Type 2 power headroom for the SpCell of the other MAC entity (i.e. E-UTRA MAC entity);</w:t>
      </w:r>
    </w:p>
    <w:p w14:paraId="554C0817" w14:textId="77777777" w:rsidR="00212C4D" w:rsidRPr="00196BCA" w:rsidRDefault="00212C4D" w:rsidP="00212C4D">
      <w:pPr>
        <w:pStyle w:val="B5"/>
        <w:rPr>
          <w:lang w:eastAsia="ko-KR"/>
        </w:rPr>
      </w:pPr>
      <w:r w:rsidRPr="00196BCA">
        <w:rPr>
          <w:lang w:eastAsia="ko-KR"/>
        </w:rPr>
        <w:t>5&gt;</w:t>
      </w:r>
      <w:r w:rsidRPr="00196BCA">
        <w:rPr>
          <w:lang w:eastAsia="ko-KR"/>
        </w:rPr>
        <w:tab/>
        <w:t xml:space="preserve">if </w:t>
      </w:r>
      <w:r w:rsidRPr="00196BCA">
        <w:rPr>
          <w:i/>
          <w:lang w:eastAsia="ko-KR"/>
        </w:rPr>
        <w:t>phr-ModeOtherCG</w:t>
      </w:r>
      <w:r w:rsidRPr="00196BCA">
        <w:rPr>
          <w:lang w:eastAsia="ko-KR"/>
        </w:rPr>
        <w:t xml:space="preserve"> is set to </w:t>
      </w:r>
      <w:r w:rsidRPr="00196BCA">
        <w:rPr>
          <w:i/>
          <w:lang w:eastAsia="ko-KR"/>
        </w:rPr>
        <w:t>real</w:t>
      </w:r>
      <w:r w:rsidRPr="00196BCA">
        <w:rPr>
          <w:lang w:eastAsia="ko-KR"/>
        </w:rPr>
        <w:t xml:space="preserve"> by upper layers:</w:t>
      </w:r>
    </w:p>
    <w:p w14:paraId="60DF4E31" w14:textId="77777777" w:rsidR="00212C4D" w:rsidRPr="00196BCA" w:rsidRDefault="00212C4D" w:rsidP="00212C4D">
      <w:pPr>
        <w:pStyle w:val="B6"/>
        <w:rPr>
          <w:lang w:eastAsia="ko-KR"/>
        </w:rPr>
      </w:pPr>
      <w:r w:rsidRPr="00196BCA">
        <w:rPr>
          <w:lang w:eastAsia="ko-KR"/>
        </w:rPr>
        <w:t>6&gt;</w:t>
      </w:r>
      <w:r w:rsidRPr="00196BCA">
        <w:rPr>
          <w:lang w:eastAsia="ko-KR"/>
        </w:rPr>
        <w:tab/>
        <w:t>obtain the value for the corresponding P</w:t>
      </w:r>
      <w:r w:rsidRPr="00196BCA">
        <w:rPr>
          <w:vertAlign w:val="subscript"/>
          <w:lang w:eastAsia="ko-KR"/>
        </w:rPr>
        <w:t>CMAX,f,c</w:t>
      </w:r>
      <w:r w:rsidRPr="00196BCA">
        <w:rPr>
          <w:lang w:eastAsia="ko-KR"/>
        </w:rPr>
        <w:t xml:space="preserve"> field for the SpCell of the other MAC entity (i.e. E-UTRA MAC entity) from the physical layer.</w:t>
      </w:r>
    </w:p>
    <w:p w14:paraId="71C7A6F5" w14:textId="77777777" w:rsidR="00212C4D" w:rsidRPr="00196BCA" w:rsidRDefault="00212C4D" w:rsidP="00212C4D">
      <w:pPr>
        <w:pStyle w:val="B3"/>
      </w:pPr>
      <w:r w:rsidRPr="00196BCA">
        <w:rPr>
          <w:lang w:eastAsia="ko-KR"/>
        </w:rPr>
        <w:t>3&gt;</w:t>
      </w:r>
      <w:r w:rsidRPr="00196BCA">
        <w:tab/>
        <w:t xml:space="preserve">instruct the Multiplexing and Assembly procedure to generate and transmit the Multiple Entry PHR MAC </w:t>
      </w:r>
      <w:r w:rsidRPr="00196BCA">
        <w:rPr>
          <w:lang w:eastAsia="ko-KR"/>
        </w:rPr>
        <w:t>CE</w:t>
      </w:r>
      <w:r w:rsidRPr="00196BCA">
        <w:t xml:space="preserve"> as defined in clause 6.1.3.</w:t>
      </w:r>
      <w:r w:rsidRPr="00196BCA">
        <w:rPr>
          <w:lang w:eastAsia="ko-KR"/>
        </w:rPr>
        <w:t>9</w:t>
      </w:r>
      <w:r w:rsidRPr="00196BCA">
        <w:t xml:space="preserve"> based on the values reported by the physical layer.</w:t>
      </w:r>
    </w:p>
    <w:p w14:paraId="135CFA32" w14:textId="77777777" w:rsidR="00212C4D" w:rsidRPr="00196BCA" w:rsidRDefault="00212C4D" w:rsidP="00212C4D">
      <w:pPr>
        <w:pStyle w:val="B2"/>
      </w:pPr>
      <w:r w:rsidRPr="00196BCA">
        <w:rPr>
          <w:lang w:eastAsia="ko-KR"/>
        </w:rPr>
        <w:t>2&gt;</w:t>
      </w:r>
      <w:r w:rsidRPr="00196BCA">
        <w:tab/>
        <w:t>else</w:t>
      </w:r>
      <w:r w:rsidRPr="00196BCA">
        <w:rPr>
          <w:lang w:eastAsia="ko-KR"/>
        </w:rPr>
        <w:t xml:space="preserve"> (i.e. Single Entry PHR format is used)</w:t>
      </w:r>
      <w:r w:rsidRPr="00196BCA">
        <w:t>:</w:t>
      </w:r>
    </w:p>
    <w:p w14:paraId="70F706EF" w14:textId="77777777" w:rsidR="00212C4D" w:rsidRPr="00196BCA" w:rsidRDefault="00212C4D" w:rsidP="00212C4D">
      <w:pPr>
        <w:pStyle w:val="B3"/>
      </w:pPr>
      <w:r w:rsidRPr="00196BCA">
        <w:rPr>
          <w:lang w:eastAsia="ko-KR"/>
        </w:rPr>
        <w:t>3&gt;</w:t>
      </w:r>
      <w:r w:rsidRPr="00196BCA">
        <w:tab/>
        <w:t>obtain the value of the Type 1 power headroom from the physical layer</w:t>
      </w:r>
      <w:r w:rsidRPr="00196BCA">
        <w:rPr>
          <w:lang w:eastAsia="ko-KR"/>
        </w:rPr>
        <w:t xml:space="preserve"> for the corresponding uplink carrier of the PCell</w:t>
      </w:r>
      <w:r w:rsidRPr="00196BCA">
        <w:t>;</w:t>
      </w:r>
    </w:p>
    <w:p w14:paraId="4FD1F68F" w14:textId="77777777" w:rsidR="00212C4D" w:rsidRPr="00196BCA" w:rsidRDefault="00212C4D" w:rsidP="00212C4D">
      <w:pPr>
        <w:pStyle w:val="B3"/>
      </w:pPr>
      <w:r w:rsidRPr="00196BCA">
        <w:t>3&gt;</w:t>
      </w:r>
      <w:r w:rsidRPr="00196BCA">
        <w:tab/>
        <w:t>obtain the value for the corresponding P</w:t>
      </w:r>
      <w:r w:rsidRPr="00196BCA">
        <w:rPr>
          <w:vertAlign w:val="subscript"/>
        </w:rPr>
        <w:t>CMAX,</w:t>
      </w:r>
      <w:r w:rsidRPr="00196BCA">
        <w:rPr>
          <w:vertAlign w:val="subscript"/>
          <w:lang w:eastAsia="ko-KR"/>
        </w:rPr>
        <w:t>f,</w:t>
      </w:r>
      <w:r w:rsidRPr="00196BCA">
        <w:rPr>
          <w:vertAlign w:val="subscript"/>
        </w:rPr>
        <w:t>c</w:t>
      </w:r>
      <w:r w:rsidRPr="00196BCA">
        <w:t xml:space="preserve"> field from the physical layer;</w:t>
      </w:r>
    </w:p>
    <w:p w14:paraId="44ECAFFA" w14:textId="77777777" w:rsidR="00212C4D" w:rsidRPr="00196BCA" w:rsidRDefault="00212C4D" w:rsidP="00212C4D">
      <w:pPr>
        <w:pStyle w:val="B3"/>
      </w:pPr>
      <w:r w:rsidRPr="00196BCA">
        <w:rPr>
          <w:lang w:eastAsia="ko-KR"/>
        </w:rPr>
        <w:t>3&gt;</w:t>
      </w:r>
      <w:r w:rsidRPr="00196BCA">
        <w:tab/>
        <w:t xml:space="preserve">instruct the Multiplexing and Assembly procedure to generate and transmit the Single Entry PHR MAC </w:t>
      </w:r>
      <w:r w:rsidRPr="00196BCA">
        <w:rPr>
          <w:lang w:eastAsia="ko-KR"/>
        </w:rPr>
        <w:t>CE</w:t>
      </w:r>
      <w:r w:rsidRPr="00196BCA">
        <w:t xml:space="preserve"> as defined in clause 6.1.3.</w:t>
      </w:r>
      <w:r w:rsidRPr="00196BCA">
        <w:rPr>
          <w:lang w:eastAsia="ko-KR"/>
        </w:rPr>
        <w:t>8</w:t>
      </w:r>
      <w:r w:rsidRPr="00196BCA">
        <w:t xml:space="preserve"> based on the values reported by the physical layer.</w:t>
      </w:r>
    </w:p>
    <w:p w14:paraId="4727F677" w14:textId="77777777" w:rsidR="00212C4D" w:rsidRPr="00196BCA" w:rsidRDefault="00212C4D" w:rsidP="00212C4D">
      <w:pPr>
        <w:pStyle w:val="B2"/>
      </w:pPr>
      <w:r w:rsidRPr="00196BCA">
        <w:rPr>
          <w:lang w:eastAsia="ko-KR"/>
        </w:rPr>
        <w:t>2&gt;</w:t>
      </w:r>
      <w:r w:rsidRPr="00196BCA">
        <w:tab/>
        <w:t xml:space="preserve">start or restart </w:t>
      </w:r>
      <w:r w:rsidRPr="00196BCA">
        <w:rPr>
          <w:i/>
        </w:rPr>
        <w:t>phr-PeriodicTimer</w:t>
      </w:r>
      <w:r w:rsidRPr="00196BCA">
        <w:t>;</w:t>
      </w:r>
    </w:p>
    <w:p w14:paraId="63271B9B" w14:textId="77777777" w:rsidR="00212C4D" w:rsidRPr="00196BCA" w:rsidRDefault="00212C4D" w:rsidP="00212C4D">
      <w:pPr>
        <w:pStyle w:val="B2"/>
      </w:pPr>
      <w:r w:rsidRPr="00196BCA">
        <w:rPr>
          <w:lang w:eastAsia="ko-KR"/>
        </w:rPr>
        <w:t>2&gt;</w:t>
      </w:r>
      <w:r w:rsidRPr="00196BCA">
        <w:tab/>
        <w:t xml:space="preserve">start or restart </w:t>
      </w:r>
      <w:r w:rsidRPr="00196BCA">
        <w:rPr>
          <w:i/>
        </w:rPr>
        <w:t>phr-</w:t>
      </w:r>
      <w:r w:rsidRPr="00196BCA">
        <w:rPr>
          <w:i/>
          <w:lang w:eastAsia="ko-KR"/>
        </w:rPr>
        <w:t>Prohibit</w:t>
      </w:r>
      <w:r w:rsidRPr="00196BCA">
        <w:rPr>
          <w:i/>
        </w:rPr>
        <w:t>Timer</w:t>
      </w:r>
      <w:r w:rsidRPr="00196BCA">
        <w:t>;</w:t>
      </w:r>
    </w:p>
    <w:p w14:paraId="6E5AE41F" w14:textId="77777777" w:rsidR="00212C4D" w:rsidRPr="00196BCA" w:rsidRDefault="00212C4D" w:rsidP="00212C4D">
      <w:pPr>
        <w:pStyle w:val="B2"/>
      </w:pPr>
      <w:r w:rsidRPr="00196BCA">
        <w:rPr>
          <w:lang w:eastAsia="ko-KR"/>
        </w:rPr>
        <w:t>2&gt;</w:t>
      </w:r>
      <w:r w:rsidRPr="00196BCA">
        <w:tab/>
        <w:t>cancel all triggered PHR(s).</w:t>
      </w:r>
    </w:p>
    <w:p w14:paraId="2FEE58CC" w14:textId="77777777" w:rsidR="00212C4D" w:rsidRPr="00196BCA" w:rsidRDefault="00212C4D" w:rsidP="00310B78">
      <w:pPr>
        <w:pStyle w:val="H6"/>
      </w:pPr>
      <w:r w:rsidRPr="00196BCA">
        <w:rPr>
          <w:rFonts w:eastAsia="MS Mincho"/>
        </w:rPr>
        <w:t>7.1.1.11.1.3</w:t>
      </w:r>
      <w:r w:rsidRPr="00196BCA">
        <w:tab/>
        <w:t>Test description</w:t>
      </w:r>
    </w:p>
    <w:p w14:paraId="65D1545D" w14:textId="77777777" w:rsidR="00212C4D" w:rsidRPr="00196BCA" w:rsidRDefault="00212C4D" w:rsidP="00310B78">
      <w:pPr>
        <w:pStyle w:val="H6"/>
      </w:pPr>
      <w:r w:rsidRPr="00196BCA">
        <w:rPr>
          <w:rFonts w:eastAsia="MS Mincho"/>
        </w:rPr>
        <w:t>7.1.1.11.1.</w:t>
      </w:r>
      <w:r w:rsidRPr="00196BCA">
        <w:t>3.1</w:t>
      </w:r>
      <w:r w:rsidRPr="00196BCA">
        <w:tab/>
        <w:t>Pre-test conditions</w:t>
      </w:r>
    </w:p>
    <w:p w14:paraId="2A9E4DDA" w14:textId="77777777" w:rsidR="00212C4D" w:rsidRPr="00196BCA" w:rsidRDefault="00212C4D" w:rsidP="00212C4D">
      <w:pPr>
        <w:pStyle w:val="H6"/>
      </w:pPr>
      <w:r w:rsidRPr="00196BCA">
        <w:t>System Simulator:</w:t>
      </w:r>
    </w:p>
    <w:p w14:paraId="2A0FF25D" w14:textId="77777777" w:rsidR="00EB118D" w:rsidRPr="00196BCA" w:rsidRDefault="00212C4D" w:rsidP="00EB118D">
      <w:pPr>
        <w:pStyle w:val="B1"/>
        <w:rPr>
          <w:lang w:eastAsia="sv-SE"/>
        </w:rPr>
      </w:pPr>
      <w:r w:rsidRPr="00196BCA">
        <w:rPr>
          <w:lang w:eastAsia="sv-SE"/>
        </w:rPr>
        <w:t>-</w:t>
      </w:r>
      <w:r w:rsidRPr="00196BCA">
        <w:rPr>
          <w:lang w:eastAsia="sv-SE"/>
        </w:rPr>
        <w:tab/>
        <w:t>NR Cell 1 is the PCell and NR Cell 10 is the PSCell.</w:t>
      </w:r>
    </w:p>
    <w:p w14:paraId="161D6469" w14:textId="40D19102" w:rsidR="00212C4D" w:rsidRPr="00196BCA" w:rsidRDefault="00EB118D" w:rsidP="00EB118D">
      <w:pPr>
        <w:pStyle w:val="B1"/>
      </w:pPr>
      <w:r w:rsidRPr="00196BCA">
        <w:t>-</w:t>
      </w:r>
      <w:r w:rsidRPr="00196BCA">
        <w:tab/>
        <w:t>System information combination NR-4 as defined in TS 38.508-1 [4] clause 4.4.3.1.3 is used in all cells.</w:t>
      </w:r>
    </w:p>
    <w:p w14:paraId="00A1DD2D" w14:textId="77777777" w:rsidR="00212C4D" w:rsidRPr="00196BCA" w:rsidRDefault="00212C4D" w:rsidP="00212C4D">
      <w:pPr>
        <w:pStyle w:val="H6"/>
      </w:pPr>
      <w:r w:rsidRPr="00196BCA">
        <w:t>UE:</w:t>
      </w:r>
    </w:p>
    <w:p w14:paraId="5CAEB055" w14:textId="77777777" w:rsidR="00212C4D" w:rsidRPr="00196BCA" w:rsidRDefault="00212C4D" w:rsidP="00212C4D">
      <w:pPr>
        <w:pStyle w:val="B1"/>
      </w:pPr>
      <w:r w:rsidRPr="00196BCA">
        <w:t>-</w:t>
      </w:r>
      <w:r w:rsidRPr="00196BCA">
        <w:tab/>
        <w:t>None.</w:t>
      </w:r>
    </w:p>
    <w:p w14:paraId="34AF946F" w14:textId="77777777" w:rsidR="00212C4D" w:rsidRPr="00196BCA" w:rsidRDefault="00212C4D" w:rsidP="00212C4D">
      <w:pPr>
        <w:pStyle w:val="H6"/>
      </w:pPr>
      <w:r w:rsidRPr="00196BCA">
        <w:t>Preamble:</w:t>
      </w:r>
    </w:p>
    <w:p w14:paraId="4EDE2650" w14:textId="77777777" w:rsidR="00212C4D" w:rsidRPr="00196BCA" w:rsidRDefault="00212C4D" w:rsidP="00212C4D">
      <w:pPr>
        <w:pStyle w:val="B1"/>
      </w:pPr>
      <w:r w:rsidRPr="00196BCA">
        <w:t>-</w:t>
      </w:r>
      <w:r w:rsidRPr="00196BCA">
        <w:tab/>
        <w:t>The UE is in state NR RRC_CONNECTED using generic procedure parameter Connectivity (</w:t>
      </w:r>
      <w:r w:rsidRPr="00196BCA">
        <w:rPr>
          <w:i/>
        </w:rPr>
        <w:t>NR-DC</w:t>
      </w:r>
      <w:r w:rsidRPr="00196BCA">
        <w:t>), Test Mode (</w:t>
      </w:r>
      <w:r w:rsidRPr="00196BCA">
        <w:rPr>
          <w:i/>
        </w:rPr>
        <w:t>On</w:t>
      </w:r>
      <w:r w:rsidRPr="00196BCA">
        <w:t>) associated with UE test loop mode A  configured on NR Cell 1 according to TS 38.508-1 [4], clause 4.5.4.</w:t>
      </w:r>
    </w:p>
    <w:p w14:paraId="3B70A98C" w14:textId="77777777" w:rsidR="00212C4D" w:rsidRPr="00196BCA" w:rsidRDefault="00212C4D" w:rsidP="00212C4D">
      <w:pPr>
        <w:keepNext/>
        <w:keepLines/>
        <w:spacing w:before="120"/>
        <w:ind w:left="1985" w:hanging="1985"/>
        <w:rPr>
          <w:rFonts w:ascii="Arial" w:hAnsi="Arial"/>
        </w:rPr>
      </w:pPr>
      <w:r w:rsidRPr="00196BCA">
        <w:rPr>
          <w:rFonts w:ascii="Arial" w:eastAsia="MS Mincho" w:hAnsi="Arial"/>
        </w:rPr>
        <w:t>7.1.1.11.1.3.2</w:t>
      </w:r>
      <w:r w:rsidRPr="00196BCA">
        <w:rPr>
          <w:rFonts w:ascii="Arial" w:hAnsi="Arial"/>
        </w:rPr>
        <w:tab/>
        <w:t>Test procedure sequence</w:t>
      </w:r>
    </w:p>
    <w:p w14:paraId="6C253B92" w14:textId="519BF8D6" w:rsidR="00212C4D" w:rsidRPr="00196BCA" w:rsidRDefault="00212C4D" w:rsidP="00212C4D">
      <w:pPr>
        <w:pStyle w:val="TH"/>
        <w:rPr>
          <w:lang w:eastAsia="zh-CN"/>
        </w:rPr>
      </w:pPr>
      <w:r w:rsidRPr="00196BCA">
        <w:t>Table 7.1.1.11.1</w:t>
      </w:r>
      <w:r w:rsidRPr="00196BCA">
        <w:rPr>
          <w:rFonts w:eastAsia="MS Mincho"/>
        </w:rPr>
        <w:t>.3.2</w:t>
      </w:r>
      <w:r w:rsidRPr="00196BCA">
        <w:t xml:space="preserve">-0: Cell configuration power level changes over time for </w:t>
      </w:r>
      <w:r w:rsidR="00352680" w:rsidRPr="00196BCA">
        <w:t>Conducted test environment</w:t>
      </w:r>
    </w:p>
    <w:tbl>
      <w:tblPr>
        <w:tblW w:w="78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6"/>
        <w:gridCol w:w="1134"/>
        <w:gridCol w:w="992"/>
        <w:gridCol w:w="1048"/>
        <w:gridCol w:w="1417"/>
        <w:gridCol w:w="2372"/>
      </w:tblGrid>
      <w:tr w:rsidR="00212C4D" w:rsidRPr="00196BCA" w14:paraId="5DDB2371" w14:textId="77777777" w:rsidTr="009233EB">
        <w:trPr>
          <w:jc w:val="center"/>
        </w:trPr>
        <w:tc>
          <w:tcPr>
            <w:tcW w:w="896" w:type="dxa"/>
            <w:tcBorders>
              <w:top w:val="single" w:sz="4" w:space="0" w:color="auto"/>
              <w:bottom w:val="nil"/>
            </w:tcBorders>
          </w:tcPr>
          <w:p w14:paraId="6B6B3677" w14:textId="77777777" w:rsidR="00212C4D" w:rsidRPr="00196BCA" w:rsidRDefault="00212C4D" w:rsidP="009233EB">
            <w:pPr>
              <w:pStyle w:val="TAH"/>
            </w:pPr>
          </w:p>
        </w:tc>
        <w:tc>
          <w:tcPr>
            <w:tcW w:w="1134" w:type="dxa"/>
            <w:tcBorders>
              <w:top w:val="single" w:sz="4" w:space="0" w:color="auto"/>
              <w:bottom w:val="single" w:sz="4" w:space="0" w:color="auto"/>
            </w:tcBorders>
          </w:tcPr>
          <w:p w14:paraId="0B1558C3" w14:textId="77777777" w:rsidR="00212C4D" w:rsidRPr="00196BCA" w:rsidRDefault="00212C4D" w:rsidP="009233EB">
            <w:pPr>
              <w:pStyle w:val="TAH"/>
            </w:pPr>
            <w:r w:rsidRPr="00196BCA">
              <w:t>Parameter</w:t>
            </w:r>
          </w:p>
        </w:tc>
        <w:tc>
          <w:tcPr>
            <w:tcW w:w="992" w:type="dxa"/>
            <w:tcBorders>
              <w:top w:val="single" w:sz="4" w:space="0" w:color="auto"/>
              <w:bottom w:val="single" w:sz="4" w:space="0" w:color="auto"/>
            </w:tcBorders>
          </w:tcPr>
          <w:p w14:paraId="4CFAE91C" w14:textId="77777777" w:rsidR="00212C4D" w:rsidRPr="00196BCA" w:rsidRDefault="00212C4D" w:rsidP="009233EB">
            <w:pPr>
              <w:pStyle w:val="TAH"/>
            </w:pPr>
            <w:r w:rsidRPr="00196BCA">
              <w:t>Unit</w:t>
            </w:r>
          </w:p>
        </w:tc>
        <w:tc>
          <w:tcPr>
            <w:tcW w:w="1048" w:type="dxa"/>
            <w:tcBorders>
              <w:top w:val="single" w:sz="4" w:space="0" w:color="auto"/>
            </w:tcBorders>
          </w:tcPr>
          <w:p w14:paraId="50CDC0D2" w14:textId="77777777" w:rsidR="00212C4D" w:rsidRPr="00196BCA" w:rsidRDefault="00212C4D" w:rsidP="009233EB">
            <w:pPr>
              <w:pStyle w:val="TAH"/>
            </w:pPr>
            <w:r w:rsidRPr="00196BCA">
              <w:t>NR Cell 1</w:t>
            </w:r>
          </w:p>
        </w:tc>
        <w:tc>
          <w:tcPr>
            <w:tcW w:w="1417" w:type="dxa"/>
            <w:tcBorders>
              <w:top w:val="single" w:sz="4" w:space="0" w:color="auto"/>
            </w:tcBorders>
          </w:tcPr>
          <w:p w14:paraId="006B167A" w14:textId="77777777" w:rsidR="00212C4D" w:rsidRPr="00196BCA" w:rsidRDefault="00212C4D" w:rsidP="009233EB">
            <w:pPr>
              <w:pStyle w:val="TAH"/>
              <w:rPr>
                <w:lang w:eastAsia="zh-CN"/>
              </w:rPr>
            </w:pPr>
            <w:r w:rsidRPr="00196BCA">
              <w:t xml:space="preserve">NR Cell </w:t>
            </w:r>
            <w:r w:rsidRPr="00196BCA">
              <w:rPr>
                <w:lang w:eastAsia="zh-CN"/>
              </w:rPr>
              <w:t>10</w:t>
            </w:r>
          </w:p>
        </w:tc>
        <w:tc>
          <w:tcPr>
            <w:tcW w:w="2372" w:type="dxa"/>
            <w:tcBorders>
              <w:top w:val="single" w:sz="4" w:space="0" w:color="auto"/>
              <w:bottom w:val="nil"/>
            </w:tcBorders>
          </w:tcPr>
          <w:p w14:paraId="274A0629" w14:textId="77777777" w:rsidR="00212C4D" w:rsidRPr="00196BCA" w:rsidRDefault="00212C4D" w:rsidP="009233EB">
            <w:pPr>
              <w:pStyle w:val="TAH"/>
            </w:pPr>
            <w:r w:rsidRPr="00196BCA">
              <w:t>Remarks</w:t>
            </w:r>
          </w:p>
        </w:tc>
      </w:tr>
      <w:tr w:rsidR="00212C4D" w:rsidRPr="00196BCA" w14:paraId="7A2B80D2" w14:textId="77777777" w:rsidTr="009233EB">
        <w:trPr>
          <w:jc w:val="center"/>
        </w:trPr>
        <w:tc>
          <w:tcPr>
            <w:tcW w:w="896" w:type="dxa"/>
            <w:tcBorders>
              <w:top w:val="single" w:sz="4" w:space="0" w:color="auto"/>
              <w:bottom w:val="single" w:sz="4" w:space="0" w:color="auto"/>
            </w:tcBorders>
          </w:tcPr>
          <w:p w14:paraId="3AEB9582" w14:textId="77777777" w:rsidR="00212C4D" w:rsidRPr="00196BCA" w:rsidRDefault="00212C4D" w:rsidP="009233EB">
            <w:pPr>
              <w:pStyle w:val="TAC"/>
              <w:rPr>
                <w:b/>
              </w:rPr>
            </w:pPr>
            <w:r w:rsidRPr="00196BCA">
              <w:rPr>
                <w:b/>
              </w:rPr>
              <w:t>T0</w:t>
            </w:r>
          </w:p>
        </w:tc>
        <w:tc>
          <w:tcPr>
            <w:tcW w:w="1134" w:type="dxa"/>
            <w:tcBorders>
              <w:top w:val="single" w:sz="4" w:space="0" w:color="auto"/>
              <w:bottom w:val="single" w:sz="4" w:space="0" w:color="auto"/>
            </w:tcBorders>
          </w:tcPr>
          <w:p w14:paraId="7AD36A26" w14:textId="77777777" w:rsidR="00212C4D" w:rsidRPr="00196BCA" w:rsidRDefault="00212C4D" w:rsidP="009233EB">
            <w:pPr>
              <w:pStyle w:val="TAC"/>
            </w:pPr>
            <w:r w:rsidRPr="00196BCA">
              <w:t>Cell-specific RS EPRE</w:t>
            </w:r>
          </w:p>
        </w:tc>
        <w:tc>
          <w:tcPr>
            <w:tcW w:w="992" w:type="dxa"/>
            <w:tcBorders>
              <w:top w:val="single" w:sz="4" w:space="0" w:color="auto"/>
              <w:bottom w:val="single" w:sz="4" w:space="0" w:color="auto"/>
            </w:tcBorders>
          </w:tcPr>
          <w:p w14:paraId="1B9C306A" w14:textId="77777777" w:rsidR="00212C4D" w:rsidRPr="00196BCA" w:rsidRDefault="00212C4D" w:rsidP="009233EB">
            <w:pPr>
              <w:pStyle w:val="TAC"/>
            </w:pPr>
            <w:r w:rsidRPr="00196BCA">
              <w:t>dBm/SCS</w:t>
            </w:r>
          </w:p>
        </w:tc>
        <w:tc>
          <w:tcPr>
            <w:tcW w:w="1048" w:type="dxa"/>
            <w:tcBorders>
              <w:top w:val="single" w:sz="4" w:space="0" w:color="auto"/>
              <w:bottom w:val="single" w:sz="4" w:space="0" w:color="auto"/>
            </w:tcBorders>
          </w:tcPr>
          <w:p w14:paraId="51FA08AE" w14:textId="77777777" w:rsidR="00212C4D" w:rsidRPr="00196BCA" w:rsidRDefault="00212C4D" w:rsidP="009233EB">
            <w:pPr>
              <w:pStyle w:val="TAC"/>
              <w:rPr>
                <w:lang w:eastAsia="zh-CN"/>
              </w:rPr>
            </w:pPr>
            <w:r w:rsidRPr="00196BCA">
              <w:t>-82</w:t>
            </w:r>
          </w:p>
        </w:tc>
        <w:tc>
          <w:tcPr>
            <w:tcW w:w="1417" w:type="dxa"/>
            <w:tcBorders>
              <w:top w:val="single" w:sz="4" w:space="0" w:color="auto"/>
              <w:bottom w:val="single" w:sz="4" w:space="0" w:color="auto"/>
            </w:tcBorders>
          </w:tcPr>
          <w:p w14:paraId="002BE191" w14:textId="67A6144A" w:rsidR="00212C4D" w:rsidRPr="00196BCA" w:rsidRDefault="00352680" w:rsidP="009233EB">
            <w:pPr>
              <w:pStyle w:val="TAC"/>
              <w:rPr>
                <w:lang w:eastAsia="zh-CN"/>
              </w:rPr>
            </w:pPr>
            <w:r w:rsidRPr="00196BCA">
              <w:t>-82</w:t>
            </w:r>
          </w:p>
        </w:tc>
        <w:tc>
          <w:tcPr>
            <w:tcW w:w="2372" w:type="dxa"/>
            <w:tcBorders>
              <w:top w:val="single" w:sz="4" w:space="0" w:color="auto"/>
              <w:bottom w:val="single" w:sz="4" w:space="0" w:color="auto"/>
            </w:tcBorders>
          </w:tcPr>
          <w:p w14:paraId="2E792FCC" w14:textId="77777777" w:rsidR="00212C4D" w:rsidRPr="00196BCA" w:rsidRDefault="00212C4D" w:rsidP="009233EB">
            <w:pPr>
              <w:pStyle w:val="TAC"/>
            </w:pPr>
          </w:p>
        </w:tc>
      </w:tr>
      <w:tr w:rsidR="00212C4D" w:rsidRPr="00196BCA" w14:paraId="234DAF5A" w14:textId="77777777" w:rsidTr="009233EB">
        <w:trPr>
          <w:jc w:val="center"/>
        </w:trPr>
        <w:tc>
          <w:tcPr>
            <w:tcW w:w="896" w:type="dxa"/>
            <w:tcBorders>
              <w:top w:val="single" w:sz="4" w:space="0" w:color="auto"/>
              <w:bottom w:val="single" w:sz="4" w:space="0" w:color="auto"/>
            </w:tcBorders>
          </w:tcPr>
          <w:p w14:paraId="71F9ED19" w14:textId="77777777" w:rsidR="00212C4D" w:rsidRPr="00196BCA" w:rsidRDefault="00212C4D" w:rsidP="009233EB">
            <w:pPr>
              <w:pStyle w:val="TAC"/>
              <w:rPr>
                <w:b/>
              </w:rPr>
            </w:pPr>
            <w:r w:rsidRPr="00196BCA">
              <w:rPr>
                <w:b/>
              </w:rPr>
              <w:t>T1</w:t>
            </w:r>
          </w:p>
        </w:tc>
        <w:tc>
          <w:tcPr>
            <w:tcW w:w="1134" w:type="dxa"/>
            <w:tcBorders>
              <w:top w:val="single" w:sz="4" w:space="0" w:color="auto"/>
              <w:bottom w:val="single" w:sz="4" w:space="0" w:color="auto"/>
            </w:tcBorders>
          </w:tcPr>
          <w:p w14:paraId="1C09DF2E" w14:textId="77777777" w:rsidR="00212C4D" w:rsidRPr="00196BCA" w:rsidRDefault="00212C4D" w:rsidP="009233EB">
            <w:pPr>
              <w:pStyle w:val="TAC"/>
            </w:pPr>
            <w:r w:rsidRPr="00196BCA">
              <w:t>Cell-specific RS EPRE</w:t>
            </w:r>
          </w:p>
        </w:tc>
        <w:tc>
          <w:tcPr>
            <w:tcW w:w="992" w:type="dxa"/>
            <w:tcBorders>
              <w:top w:val="single" w:sz="4" w:space="0" w:color="auto"/>
              <w:bottom w:val="single" w:sz="4" w:space="0" w:color="auto"/>
            </w:tcBorders>
          </w:tcPr>
          <w:p w14:paraId="41C3AE5E" w14:textId="77777777" w:rsidR="00212C4D" w:rsidRPr="00196BCA" w:rsidRDefault="00212C4D" w:rsidP="009233EB">
            <w:pPr>
              <w:pStyle w:val="TAC"/>
            </w:pPr>
            <w:r w:rsidRPr="00196BCA">
              <w:t>dBm/SCS</w:t>
            </w:r>
          </w:p>
        </w:tc>
        <w:tc>
          <w:tcPr>
            <w:tcW w:w="1048" w:type="dxa"/>
            <w:tcBorders>
              <w:top w:val="single" w:sz="4" w:space="0" w:color="auto"/>
              <w:bottom w:val="single" w:sz="4" w:space="0" w:color="auto"/>
            </w:tcBorders>
          </w:tcPr>
          <w:p w14:paraId="0B053101" w14:textId="77777777" w:rsidR="00212C4D" w:rsidRPr="00196BCA" w:rsidRDefault="00212C4D" w:rsidP="009233EB">
            <w:pPr>
              <w:pStyle w:val="TAC"/>
            </w:pPr>
            <w:r w:rsidRPr="00196BCA">
              <w:t>-89</w:t>
            </w:r>
          </w:p>
        </w:tc>
        <w:tc>
          <w:tcPr>
            <w:tcW w:w="1417" w:type="dxa"/>
            <w:tcBorders>
              <w:top w:val="single" w:sz="4" w:space="0" w:color="auto"/>
              <w:bottom w:val="single" w:sz="4" w:space="0" w:color="auto"/>
            </w:tcBorders>
          </w:tcPr>
          <w:p w14:paraId="6135B992" w14:textId="77777777" w:rsidR="00212C4D" w:rsidRPr="00196BCA" w:rsidRDefault="00212C4D" w:rsidP="009233EB">
            <w:pPr>
              <w:pStyle w:val="TAC"/>
            </w:pPr>
            <w:r w:rsidRPr="00196BCA">
              <w:t>-82</w:t>
            </w:r>
          </w:p>
        </w:tc>
        <w:tc>
          <w:tcPr>
            <w:tcW w:w="2372" w:type="dxa"/>
            <w:tcBorders>
              <w:top w:val="single" w:sz="4" w:space="0" w:color="auto"/>
              <w:bottom w:val="single" w:sz="4" w:space="0" w:color="auto"/>
            </w:tcBorders>
          </w:tcPr>
          <w:p w14:paraId="651CF772" w14:textId="77777777" w:rsidR="00212C4D" w:rsidRPr="00196BCA" w:rsidRDefault="00212C4D" w:rsidP="009233EB">
            <w:pPr>
              <w:pStyle w:val="TAC"/>
            </w:pPr>
          </w:p>
        </w:tc>
      </w:tr>
      <w:tr w:rsidR="00212C4D" w:rsidRPr="00196BCA" w14:paraId="28B993EB" w14:textId="77777777" w:rsidTr="009233EB">
        <w:trPr>
          <w:jc w:val="center"/>
        </w:trPr>
        <w:tc>
          <w:tcPr>
            <w:tcW w:w="896" w:type="dxa"/>
            <w:tcBorders>
              <w:top w:val="single" w:sz="4" w:space="0" w:color="auto"/>
              <w:bottom w:val="single" w:sz="4" w:space="0" w:color="auto"/>
            </w:tcBorders>
          </w:tcPr>
          <w:p w14:paraId="764CC87D" w14:textId="77777777" w:rsidR="00212C4D" w:rsidRPr="00196BCA" w:rsidRDefault="00212C4D" w:rsidP="009233EB">
            <w:pPr>
              <w:pStyle w:val="TAC"/>
              <w:rPr>
                <w:b/>
              </w:rPr>
            </w:pPr>
            <w:r w:rsidRPr="00196BCA">
              <w:rPr>
                <w:b/>
              </w:rPr>
              <w:t>T2</w:t>
            </w:r>
          </w:p>
        </w:tc>
        <w:tc>
          <w:tcPr>
            <w:tcW w:w="1134" w:type="dxa"/>
            <w:tcBorders>
              <w:top w:val="single" w:sz="4" w:space="0" w:color="auto"/>
              <w:bottom w:val="single" w:sz="4" w:space="0" w:color="auto"/>
            </w:tcBorders>
          </w:tcPr>
          <w:p w14:paraId="7AB45779" w14:textId="77777777" w:rsidR="00212C4D" w:rsidRPr="00196BCA" w:rsidRDefault="00212C4D" w:rsidP="009233EB">
            <w:pPr>
              <w:pStyle w:val="TAC"/>
            </w:pPr>
            <w:r w:rsidRPr="00196BCA">
              <w:t>Cell-specific RS EPRE</w:t>
            </w:r>
          </w:p>
        </w:tc>
        <w:tc>
          <w:tcPr>
            <w:tcW w:w="992" w:type="dxa"/>
            <w:tcBorders>
              <w:top w:val="single" w:sz="4" w:space="0" w:color="auto"/>
              <w:bottom w:val="single" w:sz="4" w:space="0" w:color="auto"/>
            </w:tcBorders>
          </w:tcPr>
          <w:p w14:paraId="738CA4BB" w14:textId="77777777" w:rsidR="00212C4D" w:rsidRPr="00196BCA" w:rsidRDefault="00212C4D" w:rsidP="009233EB">
            <w:pPr>
              <w:pStyle w:val="TAC"/>
            </w:pPr>
            <w:r w:rsidRPr="00196BCA">
              <w:t>dBm/SCS</w:t>
            </w:r>
          </w:p>
        </w:tc>
        <w:tc>
          <w:tcPr>
            <w:tcW w:w="1048" w:type="dxa"/>
            <w:tcBorders>
              <w:top w:val="single" w:sz="4" w:space="0" w:color="auto"/>
              <w:bottom w:val="single" w:sz="4" w:space="0" w:color="auto"/>
            </w:tcBorders>
          </w:tcPr>
          <w:p w14:paraId="759889CC" w14:textId="77777777" w:rsidR="00212C4D" w:rsidRPr="00196BCA" w:rsidRDefault="00212C4D" w:rsidP="009233EB">
            <w:pPr>
              <w:pStyle w:val="TAC"/>
            </w:pPr>
            <w:r w:rsidRPr="00196BCA">
              <w:t>-82</w:t>
            </w:r>
          </w:p>
        </w:tc>
        <w:tc>
          <w:tcPr>
            <w:tcW w:w="1417" w:type="dxa"/>
            <w:tcBorders>
              <w:top w:val="single" w:sz="4" w:space="0" w:color="auto"/>
              <w:bottom w:val="single" w:sz="4" w:space="0" w:color="auto"/>
            </w:tcBorders>
          </w:tcPr>
          <w:p w14:paraId="77EB5EA7" w14:textId="77777777" w:rsidR="00212C4D" w:rsidRPr="00196BCA" w:rsidRDefault="00212C4D" w:rsidP="009233EB">
            <w:pPr>
              <w:pStyle w:val="TAC"/>
            </w:pPr>
            <w:r w:rsidRPr="00196BCA">
              <w:t>-82</w:t>
            </w:r>
          </w:p>
        </w:tc>
        <w:tc>
          <w:tcPr>
            <w:tcW w:w="2372" w:type="dxa"/>
            <w:tcBorders>
              <w:top w:val="single" w:sz="4" w:space="0" w:color="auto"/>
              <w:bottom w:val="single" w:sz="4" w:space="0" w:color="auto"/>
            </w:tcBorders>
          </w:tcPr>
          <w:p w14:paraId="1B9B1D23" w14:textId="77777777" w:rsidR="00212C4D" w:rsidRPr="00196BCA" w:rsidRDefault="00212C4D" w:rsidP="009233EB">
            <w:pPr>
              <w:pStyle w:val="TAC"/>
            </w:pPr>
          </w:p>
        </w:tc>
      </w:tr>
      <w:tr w:rsidR="00212C4D" w:rsidRPr="00196BCA" w14:paraId="2881276C" w14:textId="77777777" w:rsidTr="009233EB">
        <w:trPr>
          <w:jc w:val="center"/>
        </w:trPr>
        <w:tc>
          <w:tcPr>
            <w:tcW w:w="896" w:type="dxa"/>
            <w:tcBorders>
              <w:top w:val="single" w:sz="4" w:space="0" w:color="auto"/>
              <w:bottom w:val="single" w:sz="4" w:space="0" w:color="auto"/>
            </w:tcBorders>
          </w:tcPr>
          <w:p w14:paraId="726C6DCB" w14:textId="77777777" w:rsidR="00212C4D" w:rsidRPr="00196BCA" w:rsidRDefault="00212C4D" w:rsidP="009233EB">
            <w:pPr>
              <w:pStyle w:val="TAC"/>
              <w:rPr>
                <w:b/>
              </w:rPr>
            </w:pPr>
            <w:r w:rsidRPr="00196BCA">
              <w:rPr>
                <w:b/>
              </w:rPr>
              <w:t>T3</w:t>
            </w:r>
          </w:p>
        </w:tc>
        <w:tc>
          <w:tcPr>
            <w:tcW w:w="1134" w:type="dxa"/>
            <w:tcBorders>
              <w:top w:val="single" w:sz="4" w:space="0" w:color="auto"/>
              <w:bottom w:val="single" w:sz="4" w:space="0" w:color="auto"/>
            </w:tcBorders>
          </w:tcPr>
          <w:p w14:paraId="44BCF344" w14:textId="77777777" w:rsidR="00212C4D" w:rsidRPr="00196BCA" w:rsidRDefault="00212C4D" w:rsidP="009233EB">
            <w:pPr>
              <w:pStyle w:val="TAC"/>
            </w:pPr>
            <w:r w:rsidRPr="00196BCA">
              <w:t>Cell-specific RS EPRE</w:t>
            </w:r>
          </w:p>
        </w:tc>
        <w:tc>
          <w:tcPr>
            <w:tcW w:w="992" w:type="dxa"/>
            <w:tcBorders>
              <w:top w:val="single" w:sz="4" w:space="0" w:color="auto"/>
              <w:bottom w:val="single" w:sz="4" w:space="0" w:color="auto"/>
            </w:tcBorders>
          </w:tcPr>
          <w:p w14:paraId="1FCD4E8C" w14:textId="77777777" w:rsidR="00212C4D" w:rsidRPr="00196BCA" w:rsidRDefault="00212C4D" w:rsidP="009233EB">
            <w:pPr>
              <w:pStyle w:val="TAC"/>
            </w:pPr>
            <w:r w:rsidRPr="00196BCA">
              <w:t>dBm/SCS</w:t>
            </w:r>
          </w:p>
        </w:tc>
        <w:tc>
          <w:tcPr>
            <w:tcW w:w="1048" w:type="dxa"/>
            <w:tcBorders>
              <w:top w:val="single" w:sz="4" w:space="0" w:color="auto"/>
              <w:bottom w:val="single" w:sz="4" w:space="0" w:color="auto"/>
            </w:tcBorders>
          </w:tcPr>
          <w:p w14:paraId="224B1858" w14:textId="77777777" w:rsidR="00212C4D" w:rsidRPr="00196BCA" w:rsidRDefault="00212C4D" w:rsidP="009233EB">
            <w:pPr>
              <w:pStyle w:val="TAC"/>
            </w:pPr>
            <w:r w:rsidRPr="00196BCA">
              <w:t>-82</w:t>
            </w:r>
          </w:p>
        </w:tc>
        <w:tc>
          <w:tcPr>
            <w:tcW w:w="1417" w:type="dxa"/>
            <w:tcBorders>
              <w:top w:val="single" w:sz="4" w:space="0" w:color="auto"/>
              <w:bottom w:val="single" w:sz="4" w:space="0" w:color="auto"/>
            </w:tcBorders>
          </w:tcPr>
          <w:p w14:paraId="35F1A663" w14:textId="77777777" w:rsidR="00212C4D" w:rsidRPr="00196BCA" w:rsidRDefault="00212C4D" w:rsidP="009233EB">
            <w:pPr>
              <w:pStyle w:val="TAC"/>
            </w:pPr>
            <w:r w:rsidRPr="00196BCA">
              <w:t>-89</w:t>
            </w:r>
          </w:p>
        </w:tc>
        <w:tc>
          <w:tcPr>
            <w:tcW w:w="2372" w:type="dxa"/>
            <w:tcBorders>
              <w:top w:val="single" w:sz="4" w:space="0" w:color="auto"/>
              <w:bottom w:val="single" w:sz="4" w:space="0" w:color="auto"/>
            </w:tcBorders>
          </w:tcPr>
          <w:p w14:paraId="1288E335" w14:textId="77777777" w:rsidR="00212C4D" w:rsidRPr="00196BCA" w:rsidRDefault="00212C4D" w:rsidP="009233EB">
            <w:pPr>
              <w:pStyle w:val="TAC"/>
            </w:pPr>
          </w:p>
        </w:tc>
      </w:tr>
      <w:tr w:rsidR="00212C4D" w:rsidRPr="00196BCA" w14:paraId="1C10B053" w14:textId="77777777" w:rsidTr="009233EB">
        <w:trPr>
          <w:jc w:val="center"/>
        </w:trPr>
        <w:tc>
          <w:tcPr>
            <w:tcW w:w="896" w:type="dxa"/>
            <w:tcBorders>
              <w:top w:val="single" w:sz="4" w:space="0" w:color="auto"/>
              <w:bottom w:val="single" w:sz="4" w:space="0" w:color="auto"/>
            </w:tcBorders>
          </w:tcPr>
          <w:p w14:paraId="7DD2126D" w14:textId="77777777" w:rsidR="00212C4D" w:rsidRPr="00196BCA" w:rsidRDefault="00212C4D" w:rsidP="009233EB">
            <w:pPr>
              <w:pStyle w:val="TAC"/>
              <w:rPr>
                <w:b/>
              </w:rPr>
            </w:pPr>
            <w:r w:rsidRPr="00196BCA">
              <w:rPr>
                <w:b/>
              </w:rPr>
              <w:t>T4</w:t>
            </w:r>
          </w:p>
        </w:tc>
        <w:tc>
          <w:tcPr>
            <w:tcW w:w="1134" w:type="dxa"/>
            <w:tcBorders>
              <w:top w:val="single" w:sz="4" w:space="0" w:color="auto"/>
              <w:bottom w:val="single" w:sz="4" w:space="0" w:color="auto"/>
            </w:tcBorders>
          </w:tcPr>
          <w:p w14:paraId="7F19E8A3" w14:textId="77777777" w:rsidR="00212C4D" w:rsidRPr="00196BCA" w:rsidRDefault="00212C4D" w:rsidP="009233EB">
            <w:pPr>
              <w:pStyle w:val="TAC"/>
            </w:pPr>
            <w:r w:rsidRPr="00196BCA">
              <w:t>Cell-specific RS EPRE</w:t>
            </w:r>
          </w:p>
        </w:tc>
        <w:tc>
          <w:tcPr>
            <w:tcW w:w="992" w:type="dxa"/>
            <w:tcBorders>
              <w:top w:val="single" w:sz="4" w:space="0" w:color="auto"/>
              <w:bottom w:val="single" w:sz="4" w:space="0" w:color="auto"/>
            </w:tcBorders>
          </w:tcPr>
          <w:p w14:paraId="1FFEBDF6" w14:textId="77777777" w:rsidR="00212C4D" w:rsidRPr="00196BCA" w:rsidRDefault="00212C4D" w:rsidP="009233EB">
            <w:pPr>
              <w:pStyle w:val="TAC"/>
            </w:pPr>
            <w:r w:rsidRPr="00196BCA">
              <w:t>dBm/SCS</w:t>
            </w:r>
          </w:p>
        </w:tc>
        <w:tc>
          <w:tcPr>
            <w:tcW w:w="1048" w:type="dxa"/>
            <w:tcBorders>
              <w:top w:val="single" w:sz="4" w:space="0" w:color="auto"/>
              <w:bottom w:val="single" w:sz="4" w:space="0" w:color="auto"/>
            </w:tcBorders>
          </w:tcPr>
          <w:p w14:paraId="0ACA4CE1" w14:textId="77777777" w:rsidR="00212C4D" w:rsidRPr="00196BCA" w:rsidRDefault="00212C4D" w:rsidP="009233EB">
            <w:pPr>
              <w:pStyle w:val="TAC"/>
            </w:pPr>
            <w:r w:rsidRPr="00196BCA">
              <w:t>-82</w:t>
            </w:r>
          </w:p>
        </w:tc>
        <w:tc>
          <w:tcPr>
            <w:tcW w:w="1417" w:type="dxa"/>
            <w:tcBorders>
              <w:top w:val="single" w:sz="4" w:space="0" w:color="auto"/>
              <w:bottom w:val="single" w:sz="4" w:space="0" w:color="auto"/>
            </w:tcBorders>
          </w:tcPr>
          <w:p w14:paraId="0DF4044C" w14:textId="77777777" w:rsidR="00212C4D" w:rsidRPr="00196BCA" w:rsidRDefault="00212C4D" w:rsidP="009233EB">
            <w:pPr>
              <w:pStyle w:val="TAC"/>
            </w:pPr>
            <w:r w:rsidRPr="00196BCA">
              <w:t>-82</w:t>
            </w:r>
          </w:p>
        </w:tc>
        <w:tc>
          <w:tcPr>
            <w:tcW w:w="2372" w:type="dxa"/>
            <w:tcBorders>
              <w:top w:val="single" w:sz="4" w:space="0" w:color="auto"/>
              <w:bottom w:val="single" w:sz="4" w:space="0" w:color="auto"/>
            </w:tcBorders>
          </w:tcPr>
          <w:p w14:paraId="65557FB2" w14:textId="77777777" w:rsidR="00212C4D" w:rsidRPr="00196BCA" w:rsidRDefault="00212C4D" w:rsidP="009233EB">
            <w:pPr>
              <w:pStyle w:val="TAC"/>
            </w:pPr>
          </w:p>
        </w:tc>
      </w:tr>
    </w:tbl>
    <w:p w14:paraId="47491FC4" w14:textId="77777777" w:rsidR="00212C4D" w:rsidRPr="00196BCA" w:rsidRDefault="00212C4D" w:rsidP="00212C4D"/>
    <w:p w14:paraId="5B548435" w14:textId="69653FF5" w:rsidR="00212C4D" w:rsidRPr="00196BCA" w:rsidRDefault="00212C4D" w:rsidP="00212C4D">
      <w:pPr>
        <w:pStyle w:val="TH"/>
        <w:rPr>
          <w:lang w:eastAsia="zh-CN"/>
        </w:rPr>
      </w:pPr>
      <w:r w:rsidRPr="00196BCA">
        <w:t>Table 7.1.1.11.1</w:t>
      </w:r>
      <w:r w:rsidRPr="00196BCA">
        <w:rPr>
          <w:rFonts w:eastAsia="MS Mincho"/>
        </w:rPr>
        <w:t>.3.2</w:t>
      </w:r>
      <w:r w:rsidRPr="00196BCA">
        <w:t xml:space="preserve">-0A: Cell configuration power level changes over time for </w:t>
      </w:r>
      <w:r w:rsidR="00352680" w:rsidRPr="00196BCA">
        <w:t xml:space="preserve"> OTA test environment</w:t>
      </w:r>
    </w:p>
    <w:tbl>
      <w:tblPr>
        <w:tblW w:w="78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6"/>
        <w:gridCol w:w="1134"/>
        <w:gridCol w:w="992"/>
        <w:gridCol w:w="1048"/>
        <w:gridCol w:w="1417"/>
        <w:gridCol w:w="2372"/>
      </w:tblGrid>
      <w:tr w:rsidR="00212C4D" w:rsidRPr="00196BCA" w14:paraId="28525FEE" w14:textId="77777777" w:rsidTr="009233EB">
        <w:trPr>
          <w:jc w:val="center"/>
        </w:trPr>
        <w:tc>
          <w:tcPr>
            <w:tcW w:w="896" w:type="dxa"/>
            <w:tcBorders>
              <w:top w:val="single" w:sz="4" w:space="0" w:color="auto"/>
              <w:bottom w:val="nil"/>
            </w:tcBorders>
          </w:tcPr>
          <w:p w14:paraId="5460D592" w14:textId="77777777" w:rsidR="00212C4D" w:rsidRPr="00196BCA" w:rsidRDefault="00212C4D" w:rsidP="009233EB">
            <w:pPr>
              <w:pStyle w:val="TAH"/>
            </w:pPr>
          </w:p>
        </w:tc>
        <w:tc>
          <w:tcPr>
            <w:tcW w:w="1134" w:type="dxa"/>
            <w:tcBorders>
              <w:top w:val="single" w:sz="4" w:space="0" w:color="auto"/>
              <w:bottom w:val="single" w:sz="4" w:space="0" w:color="auto"/>
            </w:tcBorders>
          </w:tcPr>
          <w:p w14:paraId="21EE2698" w14:textId="77777777" w:rsidR="00212C4D" w:rsidRPr="00196BCA" w:rsidRDefault="00212C4D" w:rsidP="009233EB">
            <w:pPr>
              <w:pStyle w:val="TAH"/>
            </w:pPr>
            <w:r w:rsidRPr="00196BCA">
              <w:t>Parameter</w:t>
            </w:r>
          </w:p>
        </w:tc>
        <w:tc>
          <w:tcPr>
            <w:tcW w:w="992" w:type="dxa"/>
            <w:tcBorders>
              <w:top w:val="single" w:sz="4" w:space="0" w:color="auto"/>
              <w:bottom w:val="single" w:sz="4" w:space="0" w:color="auto"/>
            </w:tcBorders>
          </w:tcPr>
          <w:p w14:paraId="484B65EB" w14:textId="77777777" w:rsidR="00212C4D" w:rsidRPr="00196BCA" w:rsidRDefault="00212C4D" w:rsidP="009233EB">
            <w:pPr>
              <w:pStyle w:val="TAH"/>
            </w:pPr>
            <w:r w:rsidRPr="00196BCA">
              <w:t>Unit</w:t>
            </w:r>
          </w:p>
        </w:tc>
        <w:tc>
          <w:tcPr>
            <w:tcW w:w="1048" w:type="dxa"/>
            <w:tcBorders>
              <w:top w:val="single" w:sz="4" w:space="0" w:color="auto"/>
            </w:tcBorders>
          </w:tcPr>
          <w:p w14:paraId="0F91B3E7" w14:textId="77777777" w:rsidR="00212C4D" w:rsidRPr="00196BCA" w:rsidRDefault="00212C4D" w:rsidP="009233EB">
            <w:pPr>
              <w:pStyle w:val="TAH"/>
            </w:pPr>
            <w:r w:rsidRPr="00196BCA">
              <w:t>NR Cell 1</w:t>
            </w:r>
          </w:p>
        </w:tc>
        <w:tc>
          <w:tcPr>
            <w:tcW w:w="1417" w:type="dxa"/>
            <w:tcBorders>
              <w:top w:val="single" w:sz="4" w:space="0" w:color="auto"/>
            </w:tcBorders>
          </w:tcPr>
          <w:p w14:paraId="63AF5BFD" w14:textId="77777777" w:rsidR="00212C4D" w:rsidRPr="00196BCA" w:rsidRDefault="00212C4D" w:rsidP="009233EB">
            <w:pPr>
              <w:pStyle w:val="TAH"/>
              <w:rPr>
                <w:lang w:eastAsia="zh-CN"/>
              </w:rPr>
            </w:pPr>
            <w:r w:rsidRPr="00196BCA">
              <w:t xml:space="preserve">NR Cell </w:t>
            </w:r>
            <w:r w:rsidRPr="00196BCA">
              <w:rPr>
                <w:lang w:eastAsia="zh-CN"/>
              </w:rPr>
              <w:t>10</w:t>
            </w:r>
          </w:p>
        </w:tc>
        <w:tc>
          <w:tcPr>
            <w:tcW w:w="2372" w:type="dxa"/>
            <w:tcBorders>
              <w:top w:val="single" w:sz="4" w:space="0" w:color="auto"/>
              <w:bottom w:val="nil"/>
            </w:tcBorders>
          </w:tcPr>
          <w:p w14:paraId="5968E628" w14:textId="77777777" w:rsidR="00212C4D" w:rsidRPr="00196BCA" w:rsidRDefault="00212C4D" w:rsidP="009233EB">
            <w:pPr>
              <w:pStyle w:val="TAH"/>
            </w:pPr>
            <w:r w:rsidRPr="00196BCA">
              <w:t>Remarks</w:t>
            </w:r>
          </w:p>
        </w:tc>
      </w:tr>
      <w:tr w:rsidR="00352680" w:rsidRPr="00196BCA" w14:paraId="4C26A42E" w14:textId="77777777" w:rsidTr="009233EB">
        <w:trPr>
          <w:jc w:val="center"/>
        </w:trPr>
        <w:tc>
          <w:tcPr>
            <w:tcW w:w="896" w:type="dxa"/>
            <w:tcBorders>
              <w:top w:val="single" w:sz="4" w:space="0" w:color="auto"/>
              <w:bottom w:val="single" w:sz="4" w:space="0" w:color="auto"/>
            </w:tcBorders>
          </w:tcPr>
          <w:p w14:paraId="7B36E74D" w14:textId="77777777" w:rsidR="00352680" w:rsidRPr="00196BCA" w:rsidRDefault="00352680" w:rsidP="00352680">
            <w:pPr>
              <w:pStyle w:val="TAC"/>
              <w:rPr>
                <w:b/>
              </w:rPr>
            </w:pPr>
            <w:r w:rsidRPr="00196BCA">
              <w:rPr>
                <w:b/>
              </w:rPr>
              <w:t>T0</w:t>
            </w:r>
          </w:p>
        </w:tc>
        <w:tc>
          <w:tcPr>
            <w:tcW w:w="1134" w:type="dxa"/>
            <w:tcBorders>
              <w:top w:val="single" w:sz="4" w:space="0" w:color="auto"/>
              <w:bottom w:val="single" w:sz="4" w:space="0" w:color="auto"/>
            </w:tcBorders>
          </w:tcPr>
          <w:p w14:paraId="04547DDF" w14:textId="77777777" w:rsidR="00352680" w:rsidRPr="00196BCA" w:rsidRDefault="00352680" w:rsidP="00352680">
            <w:pPr>
              <w:pStyle w:val="TAC"/>
            </w:pPr>
            <w:r w:rsidRPr="00196BCA">
              <w:t>Cell-specific RS EPRE</w:t>
            </w:r>
          </w:p>
        </w:tc>
        <w:tc>
          <w:tcPr>
            <w:tcW w:w="992" w:type="dxa"/>
            <w:tcBorders>
              <w:top w:val="single" w:sz="4" w:space="0" w:color="auto"/>
              <w:bottom w:val="single" w:sz="4" w:space="0" w:color="auto"/>
            </w:tcBorders>
          </w:tcPr>
          <w:p w14:paraId="386D8218" w14:textId="77777777" w:rsidR="00352680" w:rsidRPr="00196BCA" w:rsidRDefault="00352680" w:rsidP="00352680">
            <w:pPr>
              <w:pStyle w:val="TAC"/>
            </w:pPr>
            <w:r w:rsidRPr="00196BCA">
              <w:t>dBm/SCS</w:t>
            </w:r>
          </w:p>
        </w:tc>
        <w:tc>
          <w:tcPr>
            <w:tcW w:w="1048" w:type="dxa"/>
            <w:tcBorders>
              <w:top w:val="single" w:sz="4" w:space="0" w:color="auto"/>
              <w:bottom w:val="single" w:sz="4" w:space="0" w:color="auto"/>
            </w:tcBorders>
          </w:tcPr>
          <w:p w14:paraId="5C24A164" w14:textId="5DC66DDD" w:rsidR="00352680" w:rsidRPr="00196BCA" w:rsidRDefault="00352680" w:rsidP="00352680">
            <w:pPr>
              <w:pStyle w:val="TAC"/>
              <w:rPr>
                <w:lang w:eastAsia="zh-CN"/>
              </w:rPr>
            </w:pPr>
            <w:r w:rsidRPr="00196BCA">
              <w:t>-82</w:t>
            </w:r>
          </w:p>
        </w:tc>
        <w:tc>
          <w:tcPr>
            <w:tcW w:w="1417" w:type="dxa"/>
            <w:tcBorders>
              <w:top w:val="single" w:sz="4" w:space="0" w:color="auto"/>
              <w:bottom w:val="single" w:sz="4" w:space="0" w:color="auto"/>
            </w:tcBorders>
          </w:tcPr>
          <w:p w14:paraId="04506EE5" w14:textId="6C539B7A" w:rsidR="00352680" w:rsidRPr="00196BCA" w:rsidRDefault="00352680" w:rsidP="00352680">
            <w:pPr>
              <w:pStyle w:val="TAC"/>
              <w:rPr>
                <w:lang w:eastAsia="zh-CN"/>
              </w:rPr>
            </w:pPr>
            <w:r w:rsidRPr="00196BCA">
              <w:t>-82</w:t>
            </w:r>
          </w:p>
        </w:tc>
        <w:tc>
          <w:tcPr>
            <w:tcW w:w="2372" w:type="dxa"/>
            <w:tcBorders>
              <w:top w:val="single" w:sz="4" w:space="0" w:color="auto"/>
              <w:bottom w:val="single" w:sz="4" w:space="0" w:color="auto"/>
            </w:tcBorders>
          </w:tcPr>
          <w:p w14:paraId="1CBAFA72" w14:textId="77777777" w:rsidR="00352680" w:rsidRPr="00196BCA" w:rsidRDefault="00352680" w:rsidP="00352680">
            <w:pPr>
              <w:pStyle w:val="TAC"/>
            </w:pPr>
          </w:p>
        </w:tc>
      </w:tr>
      <w:tr w:rsidR="00352680" w:rsidRPr="00196BCA" w14:paraId="342AB6AF" w14:textId="77777777" w:rsidTr="009233EB">
        <w:trPr>
          <w:jc w:val="center"/>
        </w:trPr>
        <w:tc>
          <w:tcPr>
            <w:tcW w:w="896" w:type="dxa"/>
            <w:tcBorders>
              <w:top w:val="single" w:sz="4" w:space="0" w:color="auto"/>
              <w:bottom w:val="single" w:sz="4" w:space="0" w:color="auto"/>
            </w:tcBorders>
          </w:tcPr>
          <w:p w14:paraId="01755E78" w14:textId="77777777" w:rsidR="00352680" w:rsidRPr="00196BCA" w:rsidRDefault="00352680" w:rsidP="00352680">
            <w:pPr>
              <w:pStyle w:val="TAC"/>
              <w:rPr>
                <w:b/>
              </w:rPr>
            </w:pPr>
            <w:r w:rsidRPr="00196BCA">
              <w:rPr>
                <w:b/>
              </w:rPr>
              <w:t>T1</w:t>
            </w:r>
          </w:p>
        </w:tc>
        <w:tc>
          <w:tcPr>
            <w:tcW w:w="1134" w:type="dxa"/>
            <w:tcBorders>
              <w:top w:val="single" w:sz="4" w:space="0" w:color="auto"/>
              <w:bottom w:val="single" w:sz="4" w:space="0" w:color="auto"/>
            </w:tcBorders>
          </w:tcPr>
          <w:p w14:paraId="0EB5C856" w14:textId="77777777" w:rsidR="00352680" w:rsidRPr="00196BCA" w:rsidRDefault="00352680" w:rsidP="00352680">
            <w:pPr>
              <w:pStyle w:val="TAC"/>
            </w:pPr>
            <w:r w:rsidRPr="00196BCA">
              <w:t>Cell-specific RS EPRE</w:t>
            </w:r>
          </w:p>
        </w:tc>
        <w:tc>
          <w:tcPr>
            <w:tcW w:w="992" w:type="dxa"/>
            <w:tcBorders>
              <w:top w:val="single" w:sz="4" w:space="0" w:color="auto"/>
              <w:bottom w:val="single" w:sz="4" w:space="0" w:color="auto"/>
            </w:tcBorders>
          </w:tcPr>
          <w:p w14:paraId="6ED33B32" w14:textId="77777777" w:rsidR="00352680" w:rsidRPr="00196BCA" w:rsidRDefault="00352680" w:rsidP="00352680">
            <w:pPr>
              <w:pStyle w:val="TAC"/>
            </w:pPr>
            <w:r w:rsidRPr="00196BCA">
              <w:t>dBm/SCS</w:t>
            </w:r>
          </w:p>
        </w:tc>
        <w:tc>
          <w:tcPr>
            <w:tcW w:w="1048" w:type="dxa"/>
            <w:tcBorders>
              <w:top w:val="single" w:sz="4" w:space="0" w:color="auto"/>
              <w:bottom w:val="single" w:sz="4" w:space="0" w:color="auto"/>
            </w:tcBorders>
          </w:tcPr>
          <w:p w14:paraId="3892DC19" w14:textId="5E8092BA" w:rsidR="00352680" w:rsidRPr="00196BCA" w:rsidRDefault="00352680" w:rsidP="00352680">
            <w:pPr>
              <w:pStyle w:val="TAC"/>
            </w:pPr>
            <w:r w:rsidRPr="00196BCA">
              <w:t>n/a</w:t>
            </w:r>
          </w:p>
        </w:tc>
        <w:tc>
          <w:tcPr>
            <w:tcW w:w="1417" w:type="dxa"/>
            <w:tcBorders>
              <w:top w:val="single" w:sz="4" w:space="0" w:color="auto"/>
              <w:bottom w:val="single" w:sz="4" w:space="0" w:color="auto"/>
            </w:tcBorders>
          </w:tcPr>
          <w:p w14:paraId="75126EBD" w14:textId="0589C9B5" w:rsidR="00352680" w:rsidRPr="00196BCA" w:rsidRDefault="00352680" w:rsidP="00352680">
            <w:pPr>
              <w:pStyle w:val="TAC"/>
            </w:pPr>
            <w:r w:rsidRPr="00196BCA">
              <w:t>n/a</w:t>
            </w:r>
          </w:p>
        </w:tc>
        <w:tc>
          <w:tcPr>
            <w:tcW w:w="2372" w:type="dxa"/>
            <w:tcBorders>
              <w:top w:val="single" w:sz="4" w:space="0" w:color="auto"/>
              <w:bottom w:val="single" w:sz="4" w:space="0" w:color="auto"/>
            </w:tcBorders>
          </w:tcPr>
          <w:p w14:paraId="5F2F49AF" w14:textId="77777777" w:rsidR="00352680" w:rsidRPr="00196BCA" w:rsidRDefault="00352680" w:rsidP="00352680">
            <w:pPr>
              <w:pStyle w:val="TAC"/>
            </w:pPr>
          </w:p>
        </w:tc>
      </w:tr>
      <w:tr w:rsidR="00352680" w:rsidRPr="00196BCA" w14:paraId="587AC9ED" w14:textId="77777777" w:rsidTr="009233EB">
        <w:trPr>
          <w:jc w:val="center"/>
        </w:trPr>
        <w:tc>
          <w:tcPr>
            <w:tcW w:w="896" w:type="dxa"/>
            <w:tcBorders>
              <w:top w:val="single" w:sz="4" w:space="0" w:color="auto"/>
              <w:bottom w:val="single" w:sz="4" w:space="0" w:color="auto"/>
            </w:tcBorders>
          </w:tcPr>
          <w:p w14:paraId="65AF37EE" w14:textId="77777777" w:rsidR="00352680" w:rsidRPr="00196BCA" w:rsidRDefault="00352680" w:rsidP="00352680">
            <w:pPr>
              <w:pStyle w:val="TAC"/>
              <w:rPr>
                <w:b/>
              </w:rPr>
            </w:pPr>
            <w:r w:rsidRPr="00196BCA">
              <w:rPr>
                <w:b/>
              </w:rPr>
              <w:t>T2</w:t>
            </w:r>
          </w:p>
        </w:tc>
        <w:tc>
          <w:tcPr>
            <w:tcW w:w="1134" w:type="dxa"/>
            <w:tcBorders>
              <w:top w:val="single" w:sz="4" w:space="0" w:color="auto"/>
              <w:bottom w:val="single" w:sz="4" w:space="0" w:color="auto"/>
            </w:tcBorders>
          </w:tcPr>
          <w:p w14:paraId="0E0195EF" w14:textId="77777777" w:rsidR="00352680" w:rsidRPr="00196BCA" w:rsidRDefault="00352680" w:rsidP="00352680">
            <w:pPr>
              <w:pStyle w:val="TAC"/>
            </w:pPr>
            <w:r w:rsidRPr="00196BCA">
              <w:t>Cell-specific RS EPRE</w:t>
            </w:r>
          </w:p>
        </w:tc>
        <w:tc>
          <w:tcPr>
            <w:tcW w:w="992" w:type="dxa"/>
            <w:tcBorders>
              <w:top w:val="single" w:sz="4" w:space="0" w:color="auto"/>
              <w:bottom w:val="single" w:sz="4" w:space="0" w:color="auto"/>
            </w:tcBorders>
          </w:tcPr>
          <w:p w14:paraId="6DE19796" w14:textId="77777777" w:rsidR="00352680" w:rsidRPr="00196BCA" w:rsidRDefault="00352680" w:rsidP="00352680">
            <w:pPr>
              <w:pStyle w:val="TAC"/>
            </w:pPr>
            <w:r w:rsidRPr="00196BCA">
              <w:t>dBm/SCS</w:t>
            </w:r>
          </w:p>
        </w:tc>
        <w:tc>
          <w:tcPr>
            <w:tcW w:w="1048" w:type="dxa"/>
            <w:tcBorders>
              <w:top w:val="single" w:sz="4" w:space="0" w:color="auto"/>
              <w:bottom w:val="single" w:sz="4" w:space="0" w:color="auto"/>
            </w:tcBorders>
          </w:tcPr>
          <w:p w14:paraId="02814451" w14:textId="120BD9F5" w:rsidR="00352680" w:rsidRPr="00196BCA" w:rsidRDefault="00352680" w:rsidP="00352680">
            <w:pPr>
              <w:pStyle w:val="TAC"/>
            </w:pPr>
            <w:r w:rsidRPr="00196BCA">
              <w:t>n/a</w:t>
            </w:r>
          </w:p>
        </w:tc>
        <w:tc>
          <w:tcPr>
            <w:tcW w:w="1417" w:type="dxa"/>
            <w:tcBorders>
              <w:top w:val="single" w:sz="4" w:space="0" w:color="auto"/>
              <w:bottom w:val="single" w:sz="4" w:space="0" w:color="auto"/>
            </w:tcBorders>
          </w:tcPr>
          <w:p w14:paraId="34267D6A" w14:textId="6BB53E21" w:rsidR="00352680" w:rsidRPr="00196BCA" w:rsidRDefault="00352680" w:rsidP="00352680">
            <w:pPr>
              <w:pStyle w:val="TAC"/>
            </w:pPr>
            <w:r w:rsidRPr="00196BCA">
              <w:t>n/a</w:t>
            </w:r>
          </w:p>
        </w:tc>
        <w:tc>
          <w:tcPr>
            <w:tcW w:w="2372" w:type="dxa"/>
            <w:tcBorders>
              <w:top w:val="single" w:sz="4" w:space="0" w:color="auto"/>
              <w:bottom w:val="single" w:sz="4" w:space="0" w:color="auto"/>
            </w:tcBorders>
          </w:tcPr>
          <w:p w14:paraId="43A628DF" w14:textId="77777777" w:rsidR="00352680" w:rsidRPr="00196BCA" w:rsidRDefault="00352680" w:rsidP="00352680">
            <w:pPr>
              <w:pStyle w:val="TAC"/>
            </w:pPr>
          </w:p>
        </w:tc>
      </w:tr>
      <w:tr w:rsidR="00212C4D" w:rsidRPr="00196BCA" w14:paraId="76189806" w14:textId="77777777" w:rsidTr="009233EB">
        <w:trPr>
          <w:jc w:val="center"/>
        </w:trPr>
        <w:tc>
          <w:tcPr>
            <w:tcW w:w="896" w:type="dxa"/>
            <w:tcBorders>
              <w:top w:val="single" w:sz="4" w:space="0" w:color="auto"/>
              <w:bottom w:val="single" w:sz="4" w:space="0" w:color="auto"/>
            </w:tcBorders>
          </w:tcPr>
          <w:p w14:paraId="79A17DE8" w14:textId="77777777" w:rsidR="00212C4D" w:rsidRPr="00196BCA" w:rsidRDefault="00212C4D" w:rsidP="009233EB">
            <w:pPr>
              <w:pStyle w:val="TAC"/>
              <w:rPr>
                <w:b/>
              </w:rPr>
            </w:pPr>
            <w:r w:rsidRPr="00196BCA">
              <w:rPr>
                <w:b/>
              </w:rPr>
              <w:t>T3</w:t>
            </w:r>
          </w:p>
        </w:tc>
        <w:tc>
          <w:tcPr>
            <w:tcW w:w="1134" w:type="dxa"/>
            <w:tcBorders>
              <w:top w:val="single" w:sz="4" w:space="0" w:color="auto"/>
              <w:bottom w:val="single" w:sz="4" w:space="0" w:color="auto"/>
            </w:tcBorders>
          </w:tcPr>
          <w:p w14:paraId="4368344D" w14:textId="77777777" w:rsidR="00212C4D" w:rsidRPr="00196BCA" w:rsidRDefault="00212C4D" w:rsidP="009233EB">
            <w:pPr>
              <w:pStyle w:val="TAC"/>
            </w:pPr>
            <w:r w:rsidRPr="00196BCA">
              <w:t>Cell-specific RS EPRE</w:t>
            </w:r>
          </w:p>
        </w:tc>
        <w:tc>
          <w:tcPr>
            <w:tcW w:w="992" w:type="dxa"/>
            <w:tcBorders>
              <w:top w:val="single" w:sz="4" w:space="0" w:color="auto"/>
              <w:bottom w:val="single" w:sz="4" w:space="0" w:color="auto"/>
            </w:tcBorders>
          </w:tcPr>
          <w:p w14:paraId="0FAB541A" w14:textId="77777777" w:rsidR="00212C4D" w:rsidRPr="00196BCA" w:rsidRDefault="00212C4D" w:rsidP="009233EB">
            <w:pPr>
              <w:pStyle w:val="TAC"/>
            </w:pPr>
            <w:r w:rsidRPr="00196BCA">
              <w:t>dBm/SCS</w:t>
            </w:r>
          </w:p>
        </w:tc>
        <w:tc>
          <w:tcPr>
            <w:tcW w:w="1048" w:type="dxa"/>
            <w:tcBorders>
              <w:top w:val="single" w:sz="4" w:space="0" w:color="auto"/>
              <w:bottom w:val="single" w:sz="4" w:space="0" w:color="auto"/>
            </w:tcBorders>
          </w:tcPr>
          <w:p w14:paraId="3AC63307" w14:textId="77777777" w:rsidR="00212C4D" w:rsidRPr="00196BCA" w:rsidRDefault="00212C4D" w:rsidP="009233EB">
            <w:pPr>
              <w:pStyle w:val="TAC"/>
            </w:pPr>
            <w:r w:rsidRPr="00196BCA">
              <w:t>-82</w:t>
            </w:r>
          </w:p>
        </w:tc>
        <w:tc>
          <w:tcPr>
            <w:tcW w:w="1417" w:type="dxa"/>
            <w:tcBorders>
              <w:top w:val="single" w:sz="4" w:space="0" w:color="auto"/>
              <w:bottom w:val="single" w:sz="4" w:space="0" w:color="auto"/>
            </w:tcBorders>
          </w:tcPr>
          <w:p w14:paraId="60A05541" w14:textId="77777777" w:rsidR="00212C4D" w:rsidRPr="00196BCA" w:rsidRDefault="00212C4D" w:rsidP="009233EB">
            <w:pPr>
              <w:pStyle w:val="TAC"/>
            </w:pPr>
            <w:r w:rsidRPr="00196BCA">
              <w:t>-91</w:t>
            </w:r>
          </w:p>
        </w:tc>
        <w:tc>
          <w:tcPr>
            <w:tcW w:w="2372" w:type="dxa"/>
            <w:tcBorders>
              <w:top w:val="single" w:sz="4" w:space="0" w:color="auto"/>
              <w:bottom w:val="single" w:sz="4" w:space="0" w:color="auto"/>
            </w:tcBorders>
          </w:tcPr>
          <w:p w14:paraId="01F383EC" w14:textId="77777777" w:rsidR="00212C4D" w:rsidRPr="00196BCA" w:rsidRDefault="00212C4D" w:rsidP="009233EB">
            <w:pPr>
              <w:pStyle w:val="TAC"/>
            </w:pPr>
          </w:p>
        </w:tc>
      </w:tr>
      <w:tr w:rsidR="00212C4D" w:rsidRPr="00196BCA" w14:paraId="2CAD3BA1" w14:textId="77777777" w:rsidTr="009233EB">
        <w:trPr>
          <w:jc w:val="center"/>
        </w:trPr>
        <w:tc>
          <w:tcPr>
            <w:tcW w:w="896" w:type="dxa"/>
            <w:tcBorders>
              <w:top w:val="single" w:sz="4" w:space="0" w:color="auto"/>
              <w:bottom w:val="single" w:sz="4" w:space="0" w:color="auto"/>
            </w:tcBorders>
          </w:tcPr>
          <w:p w14:paraId="288D0D3A" w14:textId="77777777" w:rsidR="00212C4D" w:rsidRPr="00196BCA" w:rsidRDefault="00212C4D" w:rsidP="009233EB">
            <w:pPr>
              <w:pStyle w:val="TAC"/>
              <w:rPr>
                <w:b/>
              </w:rPr>
            </w:pPr>
            <w:r w:rsidRPr="00196BCA">
              <w:rPr>
                <w:b/>
              </w:rPr>
              <w:t>T4</w:t>
            </w:r>
          </w:p>
        </w:tc>
        <w:tc>
          <w:tcPr>
            <w:tcW w:w="1134" w:type="dxa"/>
            <w:tcBorders>
              <w:top w:val="single" w:sz="4" w:space="0" w:color="auto"/>
              <w:bottom w:val="single" w:sz="4" w:space="0" w:color="auto"/>
            </w:tcBorders>
          </w:tcPr>
          <w:p w14:paraId="46413BF8" w14:textId="77777777" w:rsidR="00212C4D" w:rsidRPr="00196BCA" w:rsidRDefault="00212C4D" w:rsidP="009233EB">
            <w:pPr>
              <w:pStyle w:val="TAC"/>
            </w:pPr>
            <w:r w:rsidRPr="00196BCA">
              <w:t>Cell-specific RS EPRE</w:t>
            </w:r>
          </w:p>
        </w:tc>
        <w:tc>
          <w:tcPr>
            <w:tcW w:w="992" w:type="dxa"/>
            <w:tcBorders>
              <w:top w:val="single" w:sz="4" w:space="0" w:color="auto"/>
              <w:bottom w:val="single" w:sz="4" w:space="0" w:color="auto"/>
            </w:tcBorders>
          </w:tcPr>
          <w:p w14:paraId="4FA66106" w14:textId="77777777" w:rsidR="00212C4D" w:rsidRPr="00196BCA" w:rsidRDefault="00212C4D" w:rsidP="009233EB">
            <w:pPr>
              <w:pStyle w:val="TAC"/>
            </w:pPr>
            <w:r w:rsidRPr="00196BCA">
              <w:t>dBm/SCS</w:t>
            </w:r>
          </w:p>
        </w:tc>
        <w:tc>
          <w:tcPr>
            <w:tcW w:w="1048" w:type="dxa"/>
            <w:tcBorders>
              <w:top w:val="single" w:sz="4" w:space="0" w:color="auto"/>
              <w:bottom w:val="single" w:sz="4" w:space="0" w:color="auto"/>
            </w:tcBorders>
          </w:tcPr>
          <w:p w14:paraId="3CE50B68" w14:textId="77777777" w:rsidR="00212C4D" w:rsidRPr="00196BCA" w:rsidRDefault="00212C4D" w:rsidP="009233EB">
            <w:pPr>
              <w:pStyle w:val="TAC"/>
            </w:pPr>
            <w:r w:rsidRPr="00196BCA">
              <w:t>-82</w:t>
            </w:r>
          </w:p>
        </w:tc>
        <w:tc>
          <w:tcPr>
            <w:tcW w:w="1417" w:type="dxa"/>
            <w:tcBorders>
              <w:top w:val="single" w:sz="4" w:space="0" w:color="auto"/>
              <w:bottom w:val="single" w:sz="4" w:space="0" w:color="auto"/>
            </w:tcBorders>
          </w:tcPr>
          <w:p w14:paraId="39F361A9" w14:textId="77777777" w:rsidR="00212C4D" w:rsidRPr="00196BCA" w:rsidRDefault="00212C4D" w:rsidP="009233EB">
            <w:pPr>
              <w:pStyle w:val="TAC"/>
            </w:pPr>
            <w:r w:rsidRPr="00196BCA">
              <w:t>-82</w:t>
            </w:r>
          </w:p>
        </w:tc>
        <w:tc>
          <w:tcPr>
            <w:tcW w:w="2372" w:type="dxa"/>
            <w:tcBorders>
              <w:top w:val="single" w:sz="4" w:space="0" w:color="auto"/>
              <w:bottom w:val="single" w:sz="4" w:space="0" w:color="auto"/>
            </w:tcBorders>
          </w:tcPr>
          <w:p w14:paraId="48F651CF" w14:textId="77777777" w:rsidR="00212C4D" w:rsidRPr="00196BCA" w:rsidRDefault="00212C4D" w:rsidP="009233EB">
            <w:pPr>
              <w:pStyle w:val="TAC"/>
            </w:pPr>
          </w:p>
        </w:tc>
      </w:tr>
    </w:tbl>
    <w:p w14:paraId="0CD569A1" w14:textId="77777777" w:rsidR="00212C4D" w:rsidRPr="00196BCA" w:rsidRDefault="00212C4D" w:rsidP="00212C4D"/>
    <w:p w14:paraId="72420CAB" w14:textId="77777777" w:rsidR="00212C4D" w:rsidRPr="00196BCA" w:rsidRDefault="00212C4D" w:rsidP="00310B78">
      <w:pPr>
        <w:pStyle w:val="TH"/>
      </w:pPr>
      <w:r w:rsidRPr="00196BCA">
        <w:t>Table 7.1.1.11.1</w:t>
      </w:r>
      <w:r w:rsidRPr="00196BCA">
        <w:rPr>
          <w:rFonts w:eastAsia="MS Mincho"/>
        </w:rPr>
        <w:t>.3.2-</w:t>
      </w:r>
      <w:r w:rsidRPr="00196BCA">
        <w:t>1: Main behaviour</w:t>
      </w:r>
    </w:p>
    <w:tbl>
      <w:tblPr>
        <w:tblW w:w="9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34"/>
        <w:gridCol w:w="3968"/>
        <w:gridCol w:w="708"/>
        <w:gridCol w:w="2976"/>
        <w:gridCol w:w="567"/>
        <w:gridCol w:w="850"/>
      </w:tblGrid>
      <w:tr w:rsidR="00212C4D" w:rsidRPr="00196BCA" w14:paraId="171E98A3" w14:textId="77777777" w:rsidTr="009233EB">
        <w:trPr>
          <w:cantSplit/>
        </w:trPr>
        <w:tc>
          <w:tcPr>
            <w:tcW w:w="534" w:type="dxa"/>
            <w:tcBorders>
              <w:bottom w:val="nil"/>
            </w:tcBorders>
            <w:shd w:val="clear" w:color="auto" w:fill="auto"/>
          </w:tcPr>
          <w:p w14:paraId="6AECEB63" w14:textId="77777777" w:rsidR="00212C4D" w:rsidRPr="00196BCA" w:rsidRDefault="00212C4D" w:rsidP="009233EB">
            <w:pPr>
              <w:pStyle w:val="TAH"/>
            </w:pPr>
            <w:r w:rsidRPr="00196BCA">
              <w:t>St</w:t>
            </w:r>
          </w:p>
        </w:tc>
        <w:tc>
          <w:tcPr>
            <w:tcW w:w="3968" w:type="dxa"/>
            <w:tcBorders>
              <w:bottom w:val="nil"/>
            </w:tcBorders>
            <w:shd w:val="clear" w:color="auto" w:fill="auto"/>
          </w:tcPr>
          <w:p w14:paraId="1E0F2B21" w14:textId="77777777" w:rsidR="00212C4D" w:rsidRPr="00196BCA" w:rsidRDefault="00212C4D" w:rsidP="009233EB">
            <w:pPr>
              <w:pStyle w:val="TAH"/>
            </w:pPr>
            <w:r w:rsidRPr="00196BCA">
              <w:t>Procedure</w:t>
            </w:r>
          </w:p>
        </w:tc>
        <w:tc>
          <w:tcPr>
            <w:tcW w:w="3684" w:type="dxa"/>
            <w:gridSpan w:val="2"/>
            <w:shd w:val="clear" w:color="auto" w:fill="auto"/>
          </w:tcPr>
          <w:p w14:paraId="46F655B3" w14:textId="77777777" w:rsidR="00212C4D" w:rsidRPr="00196BCA" w:rsidRDefault="00212C4D" w:rsidP="009233EB">
            <w:pPr>
              <w:pStyle w:val="TAH"/>
            </w:pPr>
            <w:r w:rsidRPr="00196BCA">
              <w:t>Message Sequence</w:t>
            </w:r>
          </w:p>
        </w:tc>
        <w:tc>
          <w:tcPr>
            <w:tcW w:w="567" w:type="dxa"/>
            <w:tcBorders>
              <w:bottom w:val="nil"/>
            </w:tcBorders>
            <w:shd w:val="clear" w:color="auto" w:fill="auto"/>
          </w:tcPr>
          <w:p w14:paraId="73427D28" w14:textId="77777777" w:rsidR="00212C4D" w:rsidRPr="00196BCA" w:rsidRDefault="00212C4D" w:rsidP="009233EB">
            <w:pPr>
              <w:pStyle w:val="TAH"/>
            </w:pPr>
            <w:r w:rsidRPr="00196BCA">
              <w:t>TP</w:t>
            </w:r>
          </w:p>
        </w:tc>
        <w:tc>
          <w:tcPr>
            <w:tcW w:w="850" w:type="dxa"/>
            <w:tcBorders>
              <w:bottom w:val="nil"/>
            </w:tcBorders>
            <w:shd w:val="clear" w:color="auto" w:fill="auto"/>
          </w:tcPr>
          <w:p w14:paraId="58C84C29" w14:textId="77777777" w:rsidR="00212C4D" w:rsidRPr="00196BCA" w:rsidRDefault="00212C4D" w:rsidP="009233EB">
            <w:pPr>
              <w:pStyle w:val="TAH"/>
            </w:pPr>
            <w:r w:rsidRPr="00196BCA">
              <w:t>Verdict</w:t>
            </w:r>
          </w:p>
        </w:tc>
      </w:tr>
      <w:tr w:rsidR="00212C4D" w:rsidRPr="00196BCA" w14:paraId="7581B8B8" w14:textId="77777777" w:rsidTr="009233EB">
        <w:trPr>
          <w:cantSplit/>
        </w:trPr>
        <w:tc>
          <w:tcPr>
            <w:tcW w:w="534" w:type="dxa"/>
            <w:tcBorders>
              <w:top w:val="nil"/>
            </w:tcBorders>
            <w:shd w:val="clear" w:color="auto" w:fill="auto"/>
          </w:tcPr>
          <w:p w14:paraId="0BD27398" w14:textId="77777777" w:rsidR="00212C4D" w:rsidRPr="00196BCA" w:rsidRDefault="00212C4D" w:rsidP="009233EB">
            <w:pPr>
              <w:pStyle w:val="TAH"/>
            </w:pPr>
          </w:p>
        </w:tc>
        <w:tc>
          <w:tcPr>
            <w:tcW w:w="3968" w:type="dxa"/>
            <w:tcBorders>
              <w:top w:val="nil"/>
            </w:tcBorders>
            <w:shd w:val="clear" w:color="auto" w:fill="auto"/>
          </w:tcPr>
          <w:p w14:paraId="23A9418C" w14:textId="77777777" w:rsidR="00212C4D" w:rsidRPr="00196BCA" w:rsidRDefault="00212C4D" w:rsidP="009233EB">
            <w:pPr>
              <w:pStyle w:val="TAH"/>
            </w:pPr>
          </w:p>
        </w:tc>
        <w:tc>
          <w:tcPr>
            <w:tcW w:w="708" w:type="dxa"/>
            <w:shd w:val="clear" w:color="auto" w:fill="auto"/>
          </w:tcPr>
          <w:p w14:paraId="2F445B99" w14:textId="77777777" w:rsidR="00212C4D" w:rsidRPr="00196BCA" w:rsidRDefault="00212C4D" w:rsidP="009233EB">
            <w:pPr>
              <w:pStyle w:val="TAH"/>
            </w:pPr>
            <w:r w:rsidRPr="00196BCA">
              <w:t>U - S</w:t>
            </w:r>
          </w:p>
        </w:tc>
        <w:tc>
          <w:tcPr>
            <w:tcW w:w="2976" w:type="dxa"/>
            <w:shd w:val="clear" w:color="auto" w:fill="auto"/>
          </w:tcPr>
          <w:p w14:paraId="6C7AB7D9" w14:textId="77777777" w:rsidR="00212C4D" w:rsidRPr="00196BCA" w:rsidRDefault="00212C4D" w:rsidP="009233EB">
            <w:pPr>
              <w:pStyle w:val="TAH"/>
            </w:pPr>
            <w:r w:rsidRPr="00196BCA">
              <w:t>Message</w:t>
            </w:r>
          </w:p>
        </w:tc>
        <w:tc>
          <w:tcPr>
            <w:tcW w:w="567" w:type="dxa"/>
            <w:tcBorders>
              <w:top w:val="nil"/>
            </w:tcBorders>
            <w:shd w:val="clear" w:color="auto" w:fill="auto"/>
          </w:tcPr>
          <w:p w14:paraId="3AEBF3AC" w14:textId="77777777" w:rsidR="00212C4D" w:rsidRPr="00196BCA" w:rsidRDefault="00212C4D" w:rsidP="009233EB">
            <w:pPr>
              <w:pStyle w:val="TAH"/>
            </w:pPr>
          </w:p>
        </w:tc>
        <w:tc>
          <w:tcPr>
            <w:tcW w:w="850" w:type="dxa"/>
            <w:tcBorders>
              <w:top w:val="nil"/>
            </w:tcBorders>
            <w:shd w:val="clear" w:color="auto" w:fill="auto"/>
          </w:tcPr>
          <w:p w14:paraId="08EFE06F" w14:textId="77777777" w:rsidR="00212C4D" w:rsidRPr="00196BCA" w:rsidRDefault="00212C4D" w:rsidP="009233EB">
            <w:pPr>
              <w:pStyle w:val="TAH"/>
            </w:pPr>
          </w:p>
        </w:tc>
      </w:tr>
      <w:tr w:rsidR="00212C4D" w:rsidRPr="00196BCA" w14:paraId="663E5F05" w14:textId="77777777" w:rsidTr="009233EB">
        <w:trPr>
          <w:cantSplit/>
        </w:trPr>
        <w:tc>
          <w:tcPr>
            <w:tcW w:w="534" w:type="dxa"/>
            <w:shd w:val="clear" w:color="auto" w:fill="auto"/>
          </w:tcPr>
          <w:p w14:paraId="0C98661B" w14:textId="77777777" w:rsidR="00212C4D" w:rsidRPr="00196BCA" w:rsidRDefault="00212C4D" w:rsidP="009233EB">
            <w:pPr>
              <w:pStyle w:val="TAC"/>
              <w:rPr>
                <w:lang w:eastAsia="zh-CN"/>
              </w:rPr>
            </w:pPr>
            <w:r w:rsidRPr="00196BCA">
              <w:rPr>
                <w:lang w:eastAsia="zh-CN"/>
              </w:rPr>
              <w:t>1</w:t>
            </w:r>
          </w:p>
        </w:tc>
        <w:tc>
          <w:tcPr>
            <w:tcW w:w="3968" w:type="dxa"/>
            <w:shd w:val="clear" w:color="auto" w:fill="auto"/>
          </w:tcPr>
          <w:p w14:paraId="4D91C5A4" w14:textId="7629FD98" w:rsidR="00212C4D" w:rsidRPr="00196BCA" w:rsidRDefault="00212C4D" w:rsidP="009233EB">
            <w:pPr>
              <w:pStyle w:val="TAL"/>
              <w:rPr>
                <w:lang w:eastAsia="zh-CN"/>
              </w:rPr>
            </w:pPr>
            <w:r w:rsidRPr="00196BCA">
              <w:t xml:space="preserve">The SS transmits UL grant </w:t>
            </w:r>
            <w:r w:rsidR="00352680" w:rsidRPr="00196BCA">
              <w:t xml:space="preserve">on PCell and PSCell </w:t>
            </w:r>
            <w:r w:rsidRPr="00196BCA">
              <w:t xml:space="preserve">to the UE at </w:t>
            </w:r>
            <w:r w:rsidRPr="00196BCA">
              <w:rPr>
                <w:lang w:eastAsia="zh-CN"/>
              </w:rPr>
              <w:t>every 10ms in PDCCH occasion</w:t>
            </w:r>
            <w:r w:rsidRPr="00196BCA">
              <w:t>.</w:t>
            </w:r>
          </w:p>
        </w:tc>
        <w:tc>
          <w:tcPr>
            <w:tcW w:w="708" w:type="dxa"/>
            <w:shd w:val="clear" w:color="auto" w:fill="auto"/>
          </w:tcPr>
          <w:p w14:paraId="6C580861" w14:textId="77777777" w:rsidR="00212C4D" w:rsidRPr="00196BCA" w:rsidRDefault="00212C4D" w:rsidP="009233EB">
            <w:pPr>
              <w:pStyle w:val="TAC"/>
            </w:pPr>
            <w:r w:rsidRPr="00196BCA">
              <w:t>&lt;--</w:t>
            </w:r>
          </w:p>
        </w:tc>
        <w:tc>
          <w:tcPr>
            <w:tcW w:w="2976" w:type="dxa"/>
            <w:shd w:val="clear" w:color="auto" w:fill="auto"/>
          </w:tcPr>
          <w:p w14:paraId="08466F59" w14:textId="77777777" w:rsidR="00212C4D" w:rsidRPr="00196BCA" w:rsidRDefault="00212C4D" w:rsidP="009233EB">
            <w:pPr>
              <w:pStyle w:val="TAL"/>
            </w:pPr>
            <w:r w:rsidRPr="00196BCA">
              <w:t>-</w:t>
            </w:r>
          </w:p>
        </w:tc>
        <w:tc>
          <w:tcPr>
            <w:tcW w:w="567" w:type="dxa"/>
            <w:shd w:val="clear" w:color="auto" w:fill="auto"/>
          </w:tcPr>
          <w:p w14:paraId="112A516C" w14:textId="77777777" w:rsidR="00212C4D" w:rsidRPr="00196BCA" w:rsidRDefault="00212C4D" w:rsidP="009233EB">
            <w:pPr>
              <w:pStyle w:val="TAC"/>
            </w:pPr>
            <w:r w:rsidRPr="00196BCA">
              <w:t>-</w:t>
            </w:r>
          </w:p>
        </w:tc>
        <w:tc>
          <w:tcPr>
            <w:tcW w:w="850" w:type="dxa"/>
            <w:shd w:val="clear" w:color="auto" w:fill="auto"/>
          </w:tcPr>
          <w:p w14:paraId="1F825688" w14:textId="77777777" w:rsidR="00212C4D" w:rsidRPr="00196BCA" w:rsidRDefault="00212C4D" w:rsidP="009233EB">
            <w:pPr>
              <w:pStyle w:val="TAC"/>
            </w:pPr>
            <w:r w:rsidRPr="00196BCA">
              <w:t>-</w:t>
            </w:r>
          </w:p>
        </w:tc>
      </w:tr>
      <w:tr w:rsidR="00212C4D" w:rsidRPr="00196BCA" w14:paraId="5D694616" w14:textId="77777777" w:rsidTr="009233EB">
        <w:trPr>
          <w:cantSplit/>
        </w:trPr>
        <w:tc>
          <w:tcPr>
            <w:tcW w:w="534" w:type="dxa"/>
            <w:shd w:val="clear" w:color="auto" w:fill="auto"/>
          </w:tcPr>
          <w:p w14:paraId="01D024D4" w14:textId="77777777" w:rsidR="00212C4D" w:rsidRPr="00196BCA" w:rsidRDefault="00212C4D" w:rsidP="009233EB">
            <w:pPr>
              <w:pStyle w:val="TAC"/>
              <w:rPr>
                <w:lang w:eastAsia="zh-CN"/>
              </w:rPr>
            </w:pPr>
            <w:r w:rsidRPr="00196BCA">
              <w:rPr>
                <w:lang w:eastAsia="zh-CN"/>
              </w:rPr>
              <w:t>2</w:t>
            </w:r>
          </w:p>
        </w:tc>
        <w:tc>
          <w:tcPr>
            <w:tcW w:w="3968" w:type="dxa"/>
            <w:shd w:val="clear" w:color="auto" w:fill="auto"/>
          </w:tcPr>
          <w:p w14:paraId="29217C9C" w14:textId="5C644D07" w:rsidR="00212C4D" w:rsidRPr="00196BCA" w:rsidRDefault="00212C4D" w:rsidP="009233EB">
            <w:pPr>
              <w:pStyle w:val="TAL"/>
              <w:rPr>
                <w:lang w:eastAsia="zh-CN"/>
              </w:rPr>
            </w:pPr>
            <w:r w:rsidRPr="00196BCA">
              <w:t xml:space="preserve">SS transmits NR </w:t>
            </w:r>
            <w:r w:rsidRPr="00196BCA">
              <w:rPr>
                <w:i/>
              </w:rPr>
              <w:t>RRCReconfiguration</w:t>
            </w:r>
            <w:r w:rsidR="00EB118D" w:rsidRPr="00196BCA">
              <w:rPr>
                <w:i/>
              </w:rPr>
              <w:t xml:space="preserve"> </w:t>
            </w:r>
            <w:r w:rsidRPr="00196BCA">
              <w:t>message to configure to specific</w:t>
            </w:r>
            <w:r w:rsidRPr="00196BCA">
              <w:rPr>
                <w:lang w:eastAsia="zh-CN"/>
              </w:rPr>
              <w:t xml:space="preserve"> </w:t>
            </w:r>
            <w:r w:rsidRPr="00196BCA">
              <w:t>Power Headroom parameters for NR Cell</w:t>
            </w:r>
          </w:p>
        </w:tc>
        <w:tc>
          <w:tcPr>
            <w:tcW w:w="708" w:type="dxa"/>
            <w:shd w:val="clear" w:color="auto" w:fill="auto"/>
          </w:tcPr>
          <w:p w14:paraId="5B9747FC" w14:textId="77777777" w:rsidR="00212C4D" w:rsidRPr="00196BCA" w:rsidRDefault="00212C4D" w:rsidP="009233EB">
            <w:pPr>
              <w:pStyle w:val="TAC"/>
            </w:pPr>
            <w:r w:rsidRPr="00196BCA">
              <w:t>&lt;--</w:t>
            </w:r>
          </w:p>
        </w:tc>
        <w:tc>
          <w:tcPr>
            <w:tcW w:w="2976" w:type="dxa"/>
            <w:shd w:val="clear" w:color="auto" w:fill="auto"/>
          </w:tcPr>
          <w:p w14:paraId="55B1775F" w14:textId="77777777" w:rsidR="00212C4D" w:rsidRPr="00196BCA" w:rsidRDefault="00212C4D" w:rsidP="009233EB">
            <w:pPr>
              <w:pStyle w:val="TAL"/>
            </w:pPr>
            <w:r w:rsidRPr="00196BCA">
              <w:rPr>
                <w:i/>
              </w:rPr>
              <w:t>RRCReconfiguration</w:t>
            </w:r>
          </w:p>
        </w:tc>
        <w:tc>
          <w:tcPr>
            <w:tcW w:w="567" w:type="dxa"/>
            <w:shd w:val="clear" w:color="auto" w:fill="auto"/>
          </w:tcPr>
          <w:p w14:paraId="143D55C6" w14:textId="77777777" w:rsidR="00212C4D" w:rsidRPr="00196BCA" w:rsidRDefault="00212C4D" w:rsidP="009233EB">
            <w:pPr>
              <w:pStyle w:val="TAC"/>
            </w:pPr>
            <w:r w:rsidRPr="00196BCA">
              <w:t>-</w:t>
            </w:r>
          </w:p>
        </w:tc>
        <w:tc>
          <w:tcPr>
            <w:tcW w:w="850" w:type="dxa"/>
            <w:shd w:val="clear" w:color="auto" w:fill="auto"/>
          </w:tcPr>
          <w:p w14:paraId="101053BD" w14:textId="77777777" w:rsidR="00212C4D" w:rsidRPr="00196BCA" w:rsidRDefault="00212C4D" w:rsidP="009233EB">
            <w:pPr>
              <w:pStyle w:val="TAC"/>
            </w:pPr>
            <w:r w:rsidRPr="00196BCA">
              <w:t>-</w:t>
            </w:r>
          </w:p>
        </w:tc>
      </w:tr>
      <w:tr w:rsidR="00212C4D" w:rsidRPr="00196BCA" w14:paraId="0A479A1E" w14:textId="77777777" w:rsidTr="009233EB">
        <w:trPr>
          <w:cantSplit/>
        </w:trPr>
        <w:tc>
          <w:tcPr>
            <w:tcW w:w="534" w:type="dxa"/>
            <w:shd w:val="clear" w:color="auto" w:fill="auto"/>
          </w:tcPr>
          <w:p w14:paraId="2AB29E53" w14:textId="77777777" w:rsidR="00212C4D" w:rsidRPr="00196BCA" w:rsidRDefault="00212C4D" w:rsidP="009233EB">
            <w:pPr>
              <w:pStyle w:val="TAC"/>
              <w:rPr>
                <w:lang w:eastAsia="zh-CN"/>
              </w:rPr>
            </w:pPr>
            <w:r w:rsidRPr="00196BCA">
              <w:rPr>
                <w:lang w:eastAsia="zh-CN"/>
              </w:rPr>
              <w:t>3</w:t>
            </w:r>
          </w:p>
        </w:tc>
        <w:tc>
          <w:tcPr>
            <w:tcW w:w="3968" w:type="dxa"/>
            <w:shd w:val="clear" w:color="auto" w:fill="auto"/>
          </w:tcPr>
          <w:p w14:paraId="217091F3" w14:textId="7A79D8DF" w:rsidR="00212C4D" w:rsidRPr="00196BCA" w:rsidRDefault="00212C4D" w:rsidP="009233EB">
            <w:pPr>
              <w:pStyle w:val="TAL"/>
            </w:pPr>
            <w:r w:rsidRPr="00196BCA">
              <w:t xml:space="preserve">Check: </w:t>
            </w:r>
            <w:r w:rsidR="00EB118D" w:rsidRPr="00196BCA">
              <w:t>D</w:t>
            </w:r>
            <w:r w:rsidRPr="00196BCA">
              <w:t>oes the UE transmit a MAC PDU containing Multiple-Entry PHR MAC CE</w:t>
            </w:r>
            <w:r w:rsidR="00352680" w:rsidRPr="00196BCA">
              <w:t xml:space="preserve"> on PCell</w:t>
            </w:r>
            <w:r w:rsidRPr="00196BCA">
              <w:t>?</w:t>
            </w:r>
          </w:p>
          <w:p w14:paraId="769BC8CD" w14:textId="77777777" w:rsidR="00212C4D" w:rsidRPr="00196BCA" w:rsidRDefault="00212C4D" w:rsidP="009233EB">
            <w:pPr>
              <w:pStyle w:val="TAL"/>
            </w:pPr>
            <w:r w:rsidRPr="00196BCA">
              <w:t>(Note 1)</w:t>
            </w:r>
          </w:p>
        </w:tc>
        <w:tc>
          <w:tcPr>
            <w:tcW w:w="708" w:type="dxa"/>
            <w:shd w:val="clear" w:color="auto" w:fill="auto"/>
          </w:tcPr>
          <w:p w14:paraId="51736326" w14:textId="77777777" w:rsidR="00212C4D" w:rsidRPr="00196BCA" w:rsidRDefault="00212C4D" w:rsidP="009233EB">
            <w:pPr>
              <w:pStyle w:val="TAC"/>
            </w:pPr>
            <w:r w:rsidRPr="00196BCA">
              <w:t>--&gt;</w:t>
            </w:r>
          </w:p>
        </w:tc>
        <w:tc>
          <w:tcPr>
            <w:tcW w:w="2976" w:type="dxa"/>
            <w:shd w:val="clear" w:color="auto" w:fill="auto"/>
          </w:tcPr>
          <w:p w14:paraId="52AF7A40" w14:textId="77777777" w:rsidR="00212C4D" w:rsidRPr="00196BCA" w:rsidRDefault="00212C4D" w:rsidP="009233EB">
            <w:pPr>
              <w:pStyle w:val="TAL"/>
            </w:pPr>
            <w:r w:rsidRPr="00196BCA">
              <w:t>MAC PDU</w:t>
            </w:r>
          </w:p>
        </w:tc>
        <w:tc>
          <w:tcPr>
            <w:tcW w:w="567" w:type="dxa"/>
            <w:shd w:val="clear" w:color="auto" w:fill="auto"/>
          </w:tcPr>
          <w:p w14:paraId="30F1D419" w14:textId="77777777" w:rsidR="00212C4D" w:rsidRPr="00196BCA" w:rsidRDefault="00212C4D" w:rsidP="009233EB">
            <w:pPr>
              <w:pStyle w:val="TAC"/>
            </w:pPr>
            <w:r w:rsidRPr="00196BCA">
              <w:t>1</w:t>
            </w:r>
          </w:p>
        </w:tc>
        <w:tc>
          <w:tcPr>
            <w:tcW w:w="850" w:type="dxa"/>
            <w:shd w:val="clear" w:color="auto" w:fill="auto"/>
          </w:tcPr>
          <w:p w14:paraId="48629DAC" w14:textId="77777777" w:rsidR="00212C4D" w:rsidRPr="00196BCA" w:rsidRDefault="00212C4D" w:rsidP="009233EB">
            <w:pPr>
              <w:pStyle w:val="TAC"/>
            </w:pPr>
            <w:r w:rsidRPr="00196BCA">
              <w:t>P</w:t>
            </w:r>
          </w:p>
        </w:tc>
      </w:tr>
      <w:tr w:rsidR="00352680" w:rsidRPr="00196BCA" w14:paraId="14D03492" w14:textId="77777777" w:rsidTr="009233EB">
        <w:trPr>
          <w:cantSplit/>
        </w:trPr>
        <w:tc>
          <w:tcPr>
            <w:tcW w:w="534" w:type="dxa"/>
            <w:shd w:val="clear" w:color="auto" w:fill="auto"/>
          </w:tcPr>
          <w:p w14:paraId="135035B9" w14:textId="112B53F5" w:rsidR="00352680" w:rsidRPr="00196BCA" w:rsidRDefault="00352680" w:rsidP="00352680">
            <w:pPr>
              <w:pStyle w:val="TAC"/>
              <w:rPr>
                <w:lang w:eastAsia="zh-CN"/>
              </w:rPr>
            </w:pPr>
            <w:r w:rsidRPr="00196BCA">
              <w:rPr>
                <w:lang w:eastAsia="zh-CN"/>
              </w:rPr>
              <w:t>3A</w:t>
            </w:r>
          </w:p>
        </w:tc>
        <w:tc>
          <w:tcPr>
            <w:tcW w:w="3968" w:type="dxa"/>
            <w:shd w:val="clear" w:color="auto" w:fill="auto"/>
          </w:tcPr>
          <w:p w14:paraId="4640A5B6" w14:textId="77777777" w:rsidR="00352680" w:rsidRPr="00196BCA" w:rsidRDefault="00352680" w:rsidP="00352680">
            <w:pPr>
              <w:pStyle w:val="TAL"/>
            </w:pPr>
            <w:r w:rsidRPr="00196BCA">
              <w:t>Check: Does the UE transmit a MAC PDU containing Multiple-Entry PHR MAC CE on PSCell?</w:t>
            </w:r>
          </w:p>
          <w:p w14:paraId="0729C4EA" w14:textId="39220A70" w:rsidR="00352680" w:rsidRPr="00196BCA" w:rsidRDefault="00352680" w:rsidP="00352680">
            <w:pPr>
              <w:pStyle w:val="TAL"/>
            </w:pPr>
            <w:r w:rsidRPr="00196BCA">
              <w:t>(Note 1)</w:t>
            </w:r>
          </w:p>
        </w:tc>
        <w:tc>
          <w:tcPr>
            <w:tcW w:w="708" w:type="dxa"/>
            <w:shd w:val="clear" w:color="auto" w:fill="auto"/>
          </w:tcPr>
          <w:p w14:paraId="68740A85" w14:textId="69F743ED" w:rsidR="00352680" w:rsidRPr="00196BCA" w:rsidRDefault="00352680" w:rsidP="00352680">
            <w:pPr>
              <w:pStyle w:val="TAC"/>
            </w:pPr>
            <w:r w:rsidRPr="00196BCA">
              <w:t>--&gt;</w:t>
            </w:r>
          </w:p>
        </w:tc>
        <w:tc>
          <w:tcPr>
            <w:tcW w:w="2976" w:type="dxa"/>
            <w:shd w:val="clear" w:color="auto" w:fill="auto"/>
          </w:tcPr>
          <w:p w14:paraId="46C48795" w14:textId="4DF5C1C0" w:rsidR="00352680" w:rsidRPr="00196BCA" w:rsidRDefault="00352680" w:rsidP="00352680">
            <w:pPr>
              <w:pStyle w:val="TAL"/>
            </w:pPr>
            <w:r w:rsidRPr="00196BCA">
              <w:t>MAC PDU</w:t>
            </w:r>
          </w:p>
        </w:tc>
        <w:tc>
          <w:tcPr>
            <w:tcW w:w="567" w:type="dxa"/>
            <w:shd w:val="clear" w:color="auto" w:fill="auto"/>
          </w:tcPr>
          <w:p w14:paraId="7C92476D" w14:textId="6816B6BE" w:rsidR="00352680" w:rsidRPr="00196BCA" w:rsidRDefault="00352680" w:rsidP="00352680">
            <w:pPr>
              <w:pStyle w:val="TAC"/>
            </w:pPr>
            <w:r w:rsidRPr="00196BCA">
              <w:t>1</w:t>
            </w:r>
          </w:p>
        </w:tc>
        <w:tc>
          <w:tcPr>
            <w:tcW w:w="850" w:type="dxa"/>
            <w:shd w:val="clear" w:color="auto" w:fill="auto"/>
          </w:tcPr>
          <w:p w14:paraId="12CB1ACF" w14:textId="4A6D889D" w:rsidR="00352680" w:rsidRPr="00196BCA" w:rsidRDefault="00352680" w:rsidP="00352680">
            <w:pPr>
              <w:pStyle w:val="TAC"/>
            </w:pPr>
            <w:r w:rsidRPr="00196BCA">
              <w:t>P</w:t>
            </w:r>
          </w:p>
        </w:tc>
      </w:tr>
      <w:tr w:rsidR="00212C4D" w:rsidRPr="00196BCA" w14:paraId="4B653D90" w14:textId="77777777" w:rsidTr="009233EB">
        <w:trPr>
          <w:cantSplit/>
        </w:trPr>
        <w:tc>
          <w:tcPr>
            <w:tcW w:w="534" w:type="dxa"/>
            <w:shd w:val="clear" w:color="auto" w:fill="auto"/>
          </w:tcPr>
          <w:p w14:paraId="77F02113" w14:textId="77777777" w:rsidR="00212C4D" w:rsidRPr="00196BCA" w:rsidRDefault="00212C4D" w:rsidP="009233EB">
            <w:pPr>
              <w:pStyle w:val="TAC"/>
            </w:pPr>
            <w:r w:rsidRPr="00196BCA">
              <w:t>4</w:t>
            </w:r>
          </w:p>
        </w:tc>
        <w:tc>
          <w:tcPr>
            <w:tcW w:w="3968" w:type="dxa"/>
            <w:shd w:val="clear" w:color="auto" w:fill="auto"/>
          </w:tcPr>
          <w:p w14:paraId="5231CE3D" w14:textId="0C77C6A9" w:rsidR="00212C4D" w:rsidRPr="00196BCA" w:rsidRDefault="00212C4D" w:rsidP="009233EB">
            <w:pPr>
              <w:pStyle w:val="TAL"/>
            </w:pPr>
            <w:r w:rsidRPr="00196BCA">
              <w:t xml:space="preserve">The UE transmits an NR </w:t>
            </w:r>
            <w:r w:rsidRPr="00196BCA">
              <w:rPr>
                <w:i/>
                <w:iCs/>
              </w:rPr>
              <w:t>RRCReconfigurationComplete</w:t>
            </w:r>
            <w:r w:rsidRPr="00196BCA">
              <w:t xml:space="preserve"> message including </w:t>
            </w:r>
            <w:r w:rsidRPr="00196BCA">
              <w:rPr>
                <w:i/>
                <w:iCs/>
              </w:rPr>
              <w:t>nr-SCG-Response</w:t>
            </w:r>
            <w:r w:rsidRPr="00196BCA">
              <w:t xml:space="preserve"> (Note </w:t>
            </w:r>
            <w:r w:rsidR="00EB118D" w:rsidRPr="00196BCA">
              <w:t>1</w:t>
            </w:r>
            <w:r w:rsidRPr="00196BCA">
              <w:t>)</w:t>
            </w:r>
          </w:p>
        </w:tc>
        <w:tc>
          <w:tcPr>
            <w:tcW w:w="708" w:type="dxa"/>
            <w:shd w:val="clear" w:color="auto" w:fill="auto"/>
          </w:tcPr>
          <w:p w14:paraId="5BC1C935" w14:textId="77777777" w:rsidR="00212C4D" w:rsidRPr="00196BCA" w:rsidRDefault="00212C4D" w:rsidP="009233EB">
            <w:pPr>
              <w:pStyle w:val="TAC"/>
            </w:pPr>
            <w:r w:rsidRPr="00196BCA">
              <w:t>--&gt;</w:t>
            </w:r>
          </w:p>
        </w:tc>
        <w:tc>
          <w:tcPr>
            <w:tcW w:w="2976" w:type="dxa"/>
            <w:shd w:val="clear" w:color="auto" w:fill="auto"/>
          </w:tcPr>
          <w:p w14:paraId="3450E84C" w14:textId="1056E6F3" w:rsidR="00212C4D" w:rsidRPr="00196BCA" w:rsidRDefault="00212C4D" w:rsidP="009233EB">
            <w:pPr>
              <w:pStyle w:val="TAL"/>
            </w:pPr>
            <w:r w:rsidRPr="00196BCA">
              <w:rPr>
                <w:i/>
              </w:rPr>
              <w:t>RRCReconfigurationComplete</w:t>
            </w:r>
          </w:p>
        </w:tc>
        <w:tc>
          <w:tcPr>
            <w:tcW w:w="567" w:type="dxa"/>
            <w:shd w:val="clear" w:color="auto" w:fill="auto"/>
          </w:tcPr>
          <w:p w14:paraId="1EEC709F" w14:textId="77777777" w:rsidR="00212C4D" w:rsidRPr="00196BCA" w:rsidRDefault="00212C4D" w:rsidP="009233EB">
            <w:pPr>
              <w:pStyle w:val="TAC"/>
            </w:pPr>
            <w:r w:rsidRPr="00196BCA">
              <w:t>-</w:t>
            </w:r>
          </w:p>
        </w:tc>
        <w:tc>
          <w:tcPr>
            <w:tcW w:w="850" w:type="dxa"/>
            <w:shd w:val="clear" w:color="auto" w:fill="auto"/>
          </w:tcPr>
          <w:p w14:paraId="6FA94266" w14:textId="77777777" w:rsidR="00212C4D" w:rsidRPr="00196BCA" w:rsidRDefault="00212C4D" w:rsidP="009233EB">
            <w:pPr>
              <w:pStyle w:val="TAC"/>
            </w:pPr>
            <w:r w:rsidRPr="00196BCA">
              <w:t>-</w:t>
            </w:r>
          </w:p>
        </w:tc>
      </w:tr>
      <w:tr w:rsidR="00212C4D" w:rsidRPr="00196BCA" w14:paraId="2E6D79D2" w14:textId="77777777" w:rsidTr="009233EB">
        <w:trPr>
          <w:cantSplit/>
        </w:trPr>
        <w:tc>
          <w:tcPr>
            <w:tcW w:w="534" w:type="dxa"/>
            <w:shd w:val="clear" w:color="auto" w:fill="auto"/>
          </w:tcPr>
          <w:p w14:paraId="05F7968E" w14:textId="77777777" w:rsidR="00212C4D" w:rsidRPr="00196BCA" w:rsidRDefault="00212C4D" w:rsidP="009233EB">
            <w:pPr>
              <w:pStyle w:val="TAC"/>
              <w:rPr>
                <w:lang w:eastAsia="zh-CN"/>
              </w:rPr>
            </w:pPr>
            <w:r w:rsidRPr="00196BCA">
              <w:rPr>
                <w:lang w:eastAsia="zh-CN"/>
              </w:rPr>
              <w:t>5</w:t>
            </w:r>
          </w:p>
        </w:tc>
        <w:tc>
          <w:tcPr>
            <w:tcW w:w="3968" w:type="dxa"/>
            <w:shd w:val="clear" w:color="auto" w:fill="auto"/>
          </w:tcPr>
          <w:p w14:paraId="065785E1" w14:textId="65D3E8D5" w:rsidR="00212C4D" w:rsidRPr="00196BCA" w:rsidRDefault="00A73156" w:rsidP="009233EB">
            <w:pPr>
              <w:pStyle w:val="TAL"/>
            </w:pPr>
            <w:r w:rsidRPr="00196BCA">
              <w:t>Void</w:t>
            </w:r>
          </w:p>
        </w:tc>
        <w:tc>
          <w:tcPr>
            <w:tcW w:w="708" w:type="dxa"/>
            <w:shd w:val="clear" w:color="auto" w:fill="auto"/>
          </w:tcPr>
          <w:p w14:paraId="66B7B65E" w14:textId="77777777" w:rsidR="00212C4D" w:rsidRPr="00196BCA" w:rsidRDefault="00212C4D" w:rsidP="009233EB">
            <w:pPr>
              <w:pStyle w:val="TAC"/>
            </w:pPr>
            <w:r w:rsidRPr="00196BCA">
              <w:t>-</w:t>
            </w:r>
          </w:p>
        </w:tc>
        <w:tc>
          <w:tcPr>
            <w:tcW w:w="2976" w:type="dxa"/>
            <w:shd w:val="clear" w:color="auto" w:fill="auto"/>
          </w:tcPr>
          <w:p w14:paraId="30DC25BE" w14:textId="77777777" w:rsidR="00212C4D" w:rsidRPr="00196BCA" w:rsidRDefault="00212C4D" w:rsidP="009233EB">
            <w:pPr>
              <w:pStyle w:val="TAL"/>
            </w:pPr>
            <w:r w:rsidRPr="00196BCA">
              <w:t>-</w:t>
            </w:r>
          </w:p>
        </w:tc>
        <w:tc>
          <w:tcPr>
            <w:tcW w:w="567" w:type="dxa"/>
            <w:shd w:val="clear" w:color="auto" w:fill="auto"/>
          </w:tcPr>
          <w:p w14:paraId="08A0AB97" w14:textId="77777777" w:rsidR="00212C4D" w:rsidRPr="00196BCA" w:rsidRDefault="00212C4D" w:rsidP="009233EB">
            <w:pPr>
              <w:pStyle w:val="TAC"/>
            </w:pPr>
            <w:r w:rsidRPr="00196BCA">
              <w:t>-</w:t>
            </w:r>
          </w:p>
        </w:tc>
        <w:tc>
          <w:tcPr>
            <w:tcW w:w="850" w:type="dxa"/>
            <w:shd w:val="clear" w:color="auto" w:fill="auto"/>
          </w:tcPr>
          <w:p w14:paraId="16E370DD" w14:textId="77777777" w:rsidR="00212C4D" w:rsidRPr="00196BCA" w:rsidRDefault="00212C4D" w:rsidP="009233EB">
            <w:pPr>
              <w:pStyle w:val="TAC"/>
            </w:pPr>
            <w:r w:rsidRPr="00196BCA">
              <w:t>-</w:t>
            </w:r>
          </w:p>
        </w:tc>
      </w:tr>
      <w:tr w:rsidR="00352680" w:rsidRPr="00196BCA" w14:paraId="77BE9690" w14:textId="77777777" w:rsidTr="009233EB">
        <w:trPr>
          <w:cantSplit/>
        </w:trPr>
        <w:tc>
          <w:tcPr>
            <w:tcW w:w="534" w:type="dxa"/>
            <w:shd w:val="clear" w:color="auto" w:fill="auto"/>
          </w:tcPr>
          <w:p w14:paraId="00A7C32A" w14:textId="29D3835A" w:rsidR="00352680" w:rsidRPr="00196BCA" w:rsidRDefault="00352680" w:rsidP="00352680">
            <w:pPr>
              <w:pStyle w:val="TAC"/>
              <w:rPr>
                <w:lang w:eastAsia="zh-CN"/>
              </w:rPr>
            </w:pPr>
            <w:r w:rsidRPr="00196BCA">
              <w:rPr>
                <w:lang w:eastAsia="zh-CN"/>
              </w:rPr>
              <w:t>-</w:t>
            </w:r>
          </w:p>
        </w:tc>
        <w:tc>
          <w:tcPr>
            <w:tcW w:w="3968" w:type="dxa"/>
            <w:shd w:val="clear" w:color="auto" w:fill="auto"/>
          </w:tcPr>
          <w:p w14:paraId="3262CC4E" w14:textId="77777777" w:rsidR="00352680" w:rsidRPr="00196BCA" w:rsidRDefault="00352680" w:rsidP="00352680">
            <w:pPr>
              <w:pStyle w:val="TAL"/>
            </w:pPr>
            <w:r w:rsidRPr="00196BCA">
              <w:t>EXCEPTION : Steps 6 to 12 shall be executed depending on PSCell Configuration.</w:t>
            </w:r>
          </w:p>
          <w:p w14:paraId="3EF6C553" w14:textId="13449BCD" w:rsidR="00352680" w:rsidRPr="00196BCA" w:rsidRDefault="00352680" w:rsidP="00352680">
            <w:pPr>
              <w:pStyle w:val="TAL"/>
            </w:pPr>
            <w:r w:rsidRPr="00196BCA">
              <w:t>(Note 3)</w:t>
            </w:r>
          </w:p>
        </w:tc>
        <w:tc>
          <w:tcPr>
            <w:tcW w:w="708" w:type="dxa"/>
            <w:shd w:val="clear" w:color="auto" w:fill="auto"/>
          </w:tcPr>
          <w:p w14:paraId="1BFCDB4B" w14:textId="4A19BFEE" w:rsidR="00352680" w:rsidRPr="00196BCA" w:rsidRDefault="00352680" w:rsidP="00352680">
            <w:pPr>
              <w:pStyle w:val="TAC"/>
            </w:pPr>
            <w:r w:rsidRPr="00196BCA">
              <w:t>-</w:t>
            </w:r>
          </w:p>
        </w:tc>
        <w:tc>
          <w:tcPr>
            <w:tcW w:w="2976" w:type="dxa"/>
            <w:shd w:val="clear" w:color="auto" w:fill="auto"/>
          </w:tcPr>
          <w:p w14:paraId="4E759EE4" w14:textId="58E4F559" w:rsidR="00352680" w:rsidRPr="00196BCA" w:rsidRDefault="00352680" w:rsidP="00352680">
            <w:pPr>
              <w:pStyle w:val="TAL"/>
            </w:pPr>
            <w:r w:rsidRPr="00196BCA">
              <w:t>-</w:t>
            </w:r>
          </w:p>
        </w:tc>
        <w:tc>
          <w:tcPr>
            <w:tcW w:w="567" w:type="dxa"/>
            <w:shd w:val="clear" w:color="auto" w:fill="auto"/>
          </w:tcPr>
          <w:p w14:paraId="115D7815" w14:textId="62A53E6E" w:rsidR="00352680" w:rsidRPr="00196BCA" w:rsidRDefault="00352680" w:rsidP="00352680">
            <w:pPr>
              <w:pStyle w:val="TAC"/>
            </w:pPr>
            <w:r w:rsidRPr="00196BCA">
              <w:t>-</w:t>
            </w:r>
          </w:p>
        </w:tc>
        <w:tc>
          <w:tcPr>
            <w:tcW w:w="850" w:type="dxa"/>
            <w:shd w:val="clear" w:color="auto" w:fill="auto"/>
          </w:tcPr>
          <w:p w14:paraId="49D47CA5" w14:textId="7858FFC3" w:rsidR="00352680" w:rsidRPr="00196BCA" w:rsidRDefault="00352680" w:rsidP="00352680">
            <w:pPr>
              <w:pStyle w:val="TAC"/>
            </w:pPr>
            <w:r w:rsidRPr="00196BCA">
              <w:t>-</w:t>
            </w:r>
          </w:p>
        </w:tc>
      </w:tr>
      <w:tr w:rsidR="00212C4D" w:rsidRPr="00196BCA" w14:paraId="7BF965A0" w14:textId="77777777" w:rsidTr="009233EB">
        <w:trPr>
          <w:cantSplit/>
        </w:trPr>
        <w:tc>
          <w:tcPr>
            <w:tcW w:w="534" w:type="dxa"/>
            <w:shd w:val="clear" w:color="auto" w:fill="auto"/>
          </w:tcPr>
          <w:p w14:paraId="38E73539" w14:textId="77777777" w:rsidR="00212C4D" w:rsidRPr="00196BCA" w:rsidRDefault="00212C4D" w:rsidP="009233EB">
            <w:pPr>
              <w:pStyle w:val="TAC"/>
              <w:rPr>
                <w:lang w:eastAsia="zh-CN"/>
              </w:rPr>
            </w:pPr>
            <w:r w:rsidRPr="00196BCA">
              <w:rPr>
                <w:lang w:eastAsia="zh-CN"/>
              </w:rPr>
              <w:t>6</w:t>
            </w:r>
          </w:p>
        </w:tc>
        <w:tc>
          <w:tcPr>
            <w:tcW w:w="3968" w:type="dxa"/>
            <w:shd w:val="clear" w:color="auto" w:fill="auto"/>
          </w:tcPr>
          <w:p w14:paraId="18F18D92" w14:textId="231D65AF" w:rsidR="00212C4D" w:rsidRPr="00196BCA" w:rsidRDefault="00352680" w:rsidP="009233EB">
            <w:pPr>
              <w:pStyle w:val="TAL"/>
            </w:pPr>
            <w:r w:rsidRPr="00196BCA">
              <w:t xml:space="preserve">IF PSCell is configured as FR1 THEN </w:t>
            </w:r>
            <w:r w:rsidR="00212C4D" w:rsidRPr="00196BCA">
              <w:t xml:space="preserve">Reduce SS power level </w:t>
            </w:r>
            <w:r w:rsidR="00212C4D" w:rsidRPr="00196BCA">
              <w:rPr>
                <w:lang w:eastAsia="zh-CN"/>
              </w:rPr>
              <w:t xml:space="preserve">for NR PCell </w:t>
            </w:r>
            <w:r w:rsidR="00212C4D" w:rsidRPr="00196BCA">
              <w:t>so as to cause a DL_Pathloss change at UE by 5dB, row T1 of Table 7.1.1.11.1</w:t>
            </w:r>
            <w:r w:rsidR="00212C4D" w:rsidRPr="00196BCA">
              <w:rPr>
                <w:rFonts w:eastAsia="MS Mincho"/>
              </w:rPr>
              <w:t>.3.2</w:t>
            </w:r>
            <w:r w:rsidR="00212C4D" w:rsidRPr="00196BCA">
              <w:t>-0.</w:t>
            </w:r>
          </w:p>
        </w:tc>
        <w:tc>
          <w:tcPr>
            <w:tcW w:w="708" w:type="dxa"/>
            <w:shd w:val="clear" w:color="auto" w:fill="auto"/>
          </w:tcPr>
          <w:p w14:paraId="05D0E6EB" w14:textId="77777777" w:rsidR="00212C4D" w:rsidRPr="00196BCA" w:rsidRDefault="00212C4D" w:rsidP="009233EB">
            <w:pPr>
              <w:pStyle w:val="TAC"/>
            </w:pPr>
            <w:r w:rsidRPr="00196BCA">
              <w:t>-</w:t>
            </w:r>
          </w:p>
        </w:tc>
        <w:tc>
          <w:tcPr>
            <w:tcW w:w="2976" w:type="dxa"/>
            <w:shd w:val="clear" w:color="auto" w:fill="auto"/>
          </w:tcPr>
          <w:p w14:paraId="3A3786C9" w14:textId="77777777" w:rsidR="00212C4D" w:rsidRPr="00196BCA" w:rsidRDefault="00212C4D" w:rsidP="009233EB">
            <w:pPr>
              <w:pStyle w:val="TAL"/>
            </w:pPr>
            <w:r w:rsidRPr="00196BCA">
              <w:t>-</w:t>
            </w:r>
          </w:p>
        </w:tc>
        <w:tc>
          <w:tcPr>
            <w:tcW w:w="567" w:type="dxa"/>
            <w:shd w:val="clear" w:color="auto" w:fill="auto"/>
          </w:tcPr>
          <w:p w14:paraId="7F3A9672" w14:textId="77777777" w:rsidR="00212C4D" w:rsidRPr="00196BCA" w:rsidRDefault="00212C4D" w:rsidP="009233EB">
            <w:pPr>
              <w:pStyle w:val="TAC"/>
            </w:pPr>
            <w:r w:rsidRPr="00196BCA">
              <w:t>-</w:t>
            </w:r>
          </w:p>
        </w:tc>
        <w:tc>
          <w:tcPr>
            <w:tcW w:w="850" w:type="dxa"/>
            <w:shd w:val="clear" w:color="auto" w:fill="auto"/>
          </w:tcPr>
          <w:p w14:paraId="05AA93EC" w14:textId="77777777" w:rsidR="00212C4D" w:rsidRPr="00196BCA" w:rsidRDefault="00212C4D" w:rsidP="009233EB">
            <w:pPr>
              <w:pStyle w:val="TAC"/>
            </w:pPr>
            <w:r w:rsidRPr="00196BCA">
              <w:t>-</w:t>
            </w:r>
          </w:p>
        </w:tc>
      </w:tr>
      <w:tr w:rsidR="00212C4D" w:rsidRPr="00196BCA" w14:paraId="1C1CB4B9" w14:textId="77777777" w:rsidTr="009233EB">
        <w:trPr>
          <w:cantSplit/>
        </w:trPr>
        <w:tc>
          <w:tcPr>
            <w:tcW w:w="534" w:type="dxa"/>
            <w:shd w:val="clear" w:color="auto" w:fill="auto"/>
          </w:tcPr>
          <w:p w14:paraId="29BCA15D" w14:textId="77777777" w:rsidR="00212C4D" w:rsidRPr="00196BCA" w:rsidRDefault="00212C4D" w:rsidP="009233EB">
            <w:pPr>
              <w:pStyle w:val="TAC"/>
              <w:rPr>
                <w:lang w:eastAsia="zh-CN"/>
              </w:rPr>
            </w:pPr>
            <w:r w:rsidRPr="00196BCA">
              <w:rPr>
                <w:lang w:eastAsia="zh-CN"/>
              </w:rPr>
              <w:t>7</w:t>
            </w:r>
          </w:p>
        </w:tc>
        <w:tc>
          <w:tcPr>
            <w:tcW w:w="3968" w:type="dxa"/>
            <w:shd w:val="clear" w:color="auto" w:fill="auto"/>
          </w:tcPr>
          <w:p w14:paraId="4487388A" w14:textId="39D2C16B" w:rsidR="00212C4D" w:rsidRPr="00196BCA" w:rsidRDefault="00212C4D" w:rsidP="009233EB">
            <w:pPr>
              <w:pStyle w:val="TAL"/>
            </w:pPr>
            <w:r w:rsidRPr="00196BCA">
              <w:t xml:space="preserve">Check: </w:t>
            </w:r>
            <w:r w:rsidR="001467AD" w:rsidRPr="00196BCA">
              <w:t>F</w:t>
            </w:r>
            <w:r w:rsidRPr="00196BCA">
              <w:t xml:space="preserve">or 80% of </w:t>
            </w:r>
            <w:r w:rsidRPr="00196BCA">
              <w:rPr>
                <w:i/>
                <w:iCs/>
              </w:rPr>
              <w:t>prohibitPHR-Timer</w:t>
            </w:r>
            <w:r w:rsidRPr="00196BCA">
              <w:t xml:space="preserve"> since step 3, does the UE transmit a MAC PDU containing Multiple-Entry PHR MAC CE</w:t>
            </w:r>
            <w:r w:rsidR="00352680" w:rsidRPr="00196BCA">
              <w:t xml:space="preserve"> on PCell</w:t>
            </w:r>
            <w:r w:rsidRPr="00196BCA">
              <w:t>?</w:t>
            </w:r>
          </w:p>
        </w:tc>
        <w:tc>
          <w:tcPr>
            <w:tcW w:w="708" w:type="dxa"/>
            <w:shd w:val="clear" w:color="auto" w:fill="auto"/>
          </w:tcPr>
          <w:p w14:paraId="1290D21D" w14:textId="77777777" w:rsidR="00212C4D" w:rsidRPr="00196BCA" w:rsidRDefault="00212C4D" w:rsidP="009233EB">
            <w:pPr>
              <w:pStyle w:val="TAC"/>
            </w:pPr>
            <w:r w:rsidRPr="00196BCA">
              <w:t>--&gt;</w:t>
            </w:r>
          </w:p>
        </w:tc>
        <w:tc>
          <w:tcPr>
            <w:tcW w:w="2976" w:type="dxa"/>
            <w:shd w:val="clear" w:color="auto" w:fill="auto"/>
          </w:tcPr>
          <w:p w14:paraId="58D95D0E" w14:textId="77777777" w:rsidR="00212C4D" w:rsidRPr="00196BCA" w:rsidRDefault="00212C4D" w:rsidP="009233EB">
            <w:pPr>
              <w:pStyle w:val="TAL"/>
            </w:pPr>
            <w:r w:rsidRPr="00196BCA">
              <w:t>MAC PDU</w:t>
            </w:r>
          </w:p>
        </w:tc>
        <w:tc>
          <w:tcPr>
            <w:tcW w:w="567" w:type="dxa"/>
            <w:shd w:val="clear" w:color="auto" w:fill="auto"/>
          </w:tcPr>
          <w:p w14:paraId="25D3B69B" w14:textId="77777777" w:rsidR="00212C4D" w:rsidRPr="00196BCA" w:rsidRDefault="00212C4D" w:rsidP="009233EB">
            <w:pPr>
              <w:pStyle w:val="TAC"/>
              <w:rPr>
                <w:lang w:eastAsia="zh-CN"/>
              </w:rPr>
            </w:pPr>
            <w:r w:rsidRPr="00196BCA">
              <w:rPr>
                <w:lang w:eastAsia="zh-CN"/>
              </w:rPr>
              <w:t>2</w:t>
            </w:r>
          </w:p>
        </w:tc>
        <w:tc>
          <w:tcPr>
            <w:tcW w:w="850" w:type="dxa"/>
            <w:shd w:val="clear" w:color="auto" w:fill="auto"/>
          </w:tcPr>
          <w:p w14:paraId="46112DF4" w14:textId="77777777" w:rsidR="00212C4D" w:rsidRPr="00196BCA" w:rsidRDefault="00212C4D" w:rsidP="009233EB">
            <w:pPr>
              <w:pStyle w:val="TAC"/>
            </w:pPr>
            <w:r w:rsidRPr="00196BCA">
              <w:t>F</w:t>
            </w:r>
          </w:p>
        </w:tc>
      </w:tr>
      <w:tr w:rsidR="00212C4D" w:rsidRPr="00196BCA" w14:paraId="360F19A5" w14:textId="77777777" w:rsidTr="009233EB">
        <w:trPr>
          <w:cantSplit/>
        </w:trPr>
        <w:tc>
          <w:tcPr>
            <w:tcW w:w="534" w:type="dxa"/>
            <w:shd w:val="clear" w:color="auto" w:fill="auto"/>
          </w:tcPr>
          <w:p w14:paraId="144DD0D6" w14:textId="77777777" w:rsidR="00212C4D" w:rsidRPr="00196BCA" w:rsidRDefault="00212C4D" w:rsidP="009233EB">
            <w:pPr>
              <w:pStyle w:val="TAC"/>
              <w:rPr>
                <w:lang w:eastAsia="zh-CN"/>
              </w:rPr>
            </w:pPr>
            <w:r w:rsidRPr="00196BCA">
              <w:rPr>
                <w:lang w:eastAsia="zh-CN"/>
              </w:rPr>
              <w:t>8</w:t>
            </w:r>
          </w:p>
        </w:tc>
        <w:tc>
          <w:tcPr>
            <w:tcW w:w="3968" w:type="dxa"/>
            <w:shd w:val="clear" w:color="auto" w:fill="auto"/>
          </w:tcPr>
          <w:p w14:paraId="08515AFE" w14:textId="6F78C3A7" w:rsidR="00212C4D" w:rsidRPr="00196BCA" w:rsidRDefault="00212C4D" w:rsidP="009233EB">
            <w:pPr>
              <w:pStyle w:val="TAL"/>
              <w:rPr>
                <w:lang w:eastAsia="zh-CN"/>
              </w:rPr>
            </w:pPr>
            <w:r w:rsidRPr="00196BCA">
              <w:t xml:space="preserve">Check: </w:t>
            </w:r>
            <w:r w:rsidR="001467AD" w:rsidRPr="00196BCA">
              <w:t>A</w:t>
            </w:r>
            <w:r w:rsidRPr="00196BCA">
              <w:t xml:space="preserve">fter </w:t>
            </w:r>
            <w:r w:rsidRPr="00196BCA">
              <w:rPr>
                <w:i/>
                <w:iCs/>
              </w:rPr>
              <w:t>prohibitPHR-Timer</w:t>
            </w:r>
            <w:r w:rsidRPr="00196BCA">
              <w:t xml:space="preserve"> after step 3, does the UE transmit a MAC PDU containing Multiple-Entry PHR MAC CE</w:t>
            </w:r>
            <w:r w:rsidR="00352680" w:rsidRPr="00196BCA">
              <w:t xml:space="preserve"> on PCell</w:t>
            </w:r>
            <w:r w:rsidRPr="00196BCA">
              <w:t>?</w:t>
            </w:r>
          </w:p>
        </w:tc>
        <w:tc>
          <w:tcPr>
            <w:tcW w:w="708" w:type="dxa"/>
            <w:shd w:val="clear" w:color="auto" w:fill="auto"/>
          </w:tcPr>
          <w:p w14:paraId="341C6D0F" w14:textId="77777777" w:rsidR="00212C4D" w:rsidRPr="00196BCA" w:rsidRDefault="00212C4D" w:rsidP="009233EB">
            <w:pPr>
              <w:pStyle w:val="TAC"/>
            </w:pPr>
            <w:r w:rsidRPr="00196BCA">
              <w:t>--&gt;</w:t>
            </w:r>
          </w:p>
        </w:tc>
        <w:tc>
          <w:tcPr>
            <w:tcW w:w="2976" w:type="dxa"/>
            <w:shd w:val="clear" w:color="auto" w:fill="auto"/>
          </w:tcPr>
          <w:p w14:paraId="4190A76D" w14:textId="77777777" w:rsidR="00212C4D" w:rsidRPr="00196BCA" w:rsidRDefault="00212C4D" w:rsidP="009233EB">
            <w:pPr>
              <w:pStyle w:val="TAL"/>
            </w:pPr>
            <w:r w:rsidRPr="00196BCA">
              <w:t>MAC PDU</w:t>
            </w:r>
          </w:p>
        </w:tc>
        <w:tc>
          <w:tcPr>
            <w:tcW w:w="567" w:type="dxa"/>
            <w:shd w:val="clear" w:color="auto" w:fill="auto"/>
          </w:tcPr>
          <w:p w14:paraId="6573C54E" w14:textId="77777777" w:rsidR="00212C4D" w:rsidRPr="00196BCA" w:rsidRDefault="00212C4D" w:rsidP="009233EB">
            <w:pPr>
              <w:pStyle w:val="TAC"/>
              <w:rPr>
                <w:lang w:eastAsia="zh-CN"/>
              </w:rPr>
            </w:pPr>
            <w:r w:rsidRPr="00196BCA">
              <w:rPr>
                <w:lang w:eastAsia="zh-CN"/>
              </w:rPr>
              <w:t>3</w:t>
            </w:r>
          </w:p>
        </w:tc>
        <w:tc>
          <w:tcPr>
            <w:tcW w:w="850" w:type="dxa"/>
            <w:shd w:val="clear" w:color="auto" w:fill="auto"/>
          </w:tcPr>
          <w:p w14:paraId="256530D5" w14:textId="77777777" w:rsidR="00212C4D" w:rsidRPr="00196BCA" w:rsidRDefault="00212C4D" w:rsidP="009233EB">
            <w:pPr>
              <w:pStyle w:val="TAC"/>
            </w:pPr>
            <w:r w:rsidRPr="00196BCA">
              <w:t>P</w:t>
            </w:r>
          </w:p>
        </w:tc>
      </w:tr>
      <w:tr w:rsidR="00212C4D" w:rsidRPr="00196BCA" w14:paraId="2EB416AB" w14:textId="77777777" w:rsidTr="009233EB">
        <w:trPr>
          <w:cantSplit/>
        </w:trPr>
        <w:tc>
          <w:tcPr>
            <w:tcW w:w="534" w:type="dxa"/>
            <w:shd w:val="clear" w:color="auto" w:fill="auto"/>
          </w:tcPr>
          <w:p w14:paraId="7C57A69B" w14:textId="77777777" w:rsidR="00212C4D" w:rsidRPr="00196BCA" w:rsidRDefault="00212C4D" w:rsidP="009233EB">
            <w:pPr>
              <w:pStyle w:val="TAC"/>
              <w:rPr>
                <w:lang w:eastAsia="zh-CN"/>
              </w:rPr>
            </w:pPr>
            <w:r w:rsidRPr="00196BCA">
              <w:rPr>
                <w:lang w:eastAsia="zh-CN"/>
              </w:rPr>
              <w:t>9</w:t>
            </w:r>
          </w:p>
        </w:tc>
        <w:tc>
          <w:tcPr>
            <w:tcW w:w="3968" w:type="dxa"/>
            <w:shd w:val="clear" w:color="auto" w:fill="auto"/>
          </w:tcPr>
          <w:p w14:paraId="499F7614" w14:textId="77777777" w:rsidR="00212C4D" w:rsidRPr="00196BCA" w:rsidRDefault="00212C4D" w:rsidP="009233EB">
            <w:pPr>
              <w:pStyle w:val="TAL"/>
            </w:pPr>
            <w:r w:rsidRPr="00196BCA">
              <w:t xml:space="preserve">Increase SS power level </w:t>
            </w:r>
            <w:r w:rsidRPr="00196BCA">
              <w:rPr>
                <w:lang w:eastAsia="zh-CN"/>
              </w:rPr>
              <w:t xml:space="preserve">for NR PCell </w:t>
            </w:r>
            <w:r w:rsidRPr="00196BCA">
              <w:t>so as to cause a DL_Pathloss change at UE by 5dB, row T2 of Table 7.1.1.11.1</w:t>
            </w:r>
            <w:r w:rsidRPr="00196BCA">
              <w:rPr>
                <w:rFonts w:eastAsia="MS Mincho"/>
              </w:rPr>
              <w:t>.3.2</w:t>
            </w:r>
            <w:r w:rsidRPr="00196BCA">
              <w:t>-0/0A.</w:t>
            </w:r>
          </w:p>
        </w:tc>
        <w:tc>
          <w:tcPr>
            <w:tcW w:w="708" w:type="dxa"/>
            <w:shd w:val="clear" w:color="auto" w:fill="auto"/>
          </w:tcPr>
          <w:p w14:paraId="0581BB28" w14:textId="77777777" w:rsidR="00212C4D" w:rsidRPr="00196BCA" w:rsidRDefault="00212C4D" w:rsidP="009233EB">
            <w:pPr>
              <w:pStyle w:val="TAC"/>
            </w:pPr>
            <w:r w:rsidRPr="00196BCA">
              <w:t>-</w:t>
            </w:r>
          </w:p>
        </w:tc>
        <w:tc>
          <w:tcPr>
            <w:tcW w:w="2976" w:type="dxa"/>
            <w:shd w:val="clear" w:color="auto" w:fill="auto"/>
          </w:tcPr>
          <w:p w14:paraId="5CF5917F" w14:textId="77777777" w:rsidR="00212C4D" w:rsidRPr="00196BCA" w:rsidRDefault="00212C4D" w:rsidP="009233EB">
            <w:pPr>
              <w:pStyle w:val="TAL"/>
            </w:pPr>
            <w:r w:rsidRPr="00196BCA">
              <w:t>-</w:t>
            </w:r>
          </w:p>
        </w:tc>
        <w:tc>
          <w:tcPr>
            <w:tcW w:w="567" w:type="dxa"/>
            <w:shd w:val="clear" w:color="auto" w:fill="auto"/>
          </w:tcPr>
          <w:p w14:paraId="53DB962B" w14:textId="77777777" w:rsidR="00212C4D" w:rsidRPr="00196BCA" w:rsidRDefault="00212C4D" w:rsidP="009233EB">
            <w:pPr>
              <w:pStyle w:val="TAC"/>
            </w:pPr>
            <w:r w:rsidRPr="00196BCA">
              <w:t>-</w:t>
            </w:r>
          </w:p>
        </w:tc>
        <w:tc>
          <w:tcPr>
            <w:tcW w:w="850" w:type="dxa"/>
            <w:shd w:val="clear" w:color="auto" w:fill="auto"/>
          </w:tcPr>
          <w:p w14:paraId="2A1CD214" w14:textId="77777777" w:rsidR="00212C4D" w:rsidRPr="00196BCA" w:rsidRDefault="00212C4D" w:rsidP="009233EB">
            <w:pPr>
              <w:pStyle w:val="TAC"/>
            </w:pPr>
            <w:r w:rsidRPr="00196BCA">
              <w:t>-</w:t>
            </w:r>
          </w:p>
        </w:tc>
      </w:tr>
      <w:tr w:rsidR="00212C4D" w:rsidRPr="00196BCA" w14:paraId="79E24262" w14:textId="77777777" w:rsidTr="009233EB">
        <w:trPr>
          <w:cantSplit/>
        </w:trPr>
        <w:tc>
          <w:tcPr>
            <w:tcW w:w="534" w:type="dxa"/>
            <w:shd w:val="clear" w:color="auto" w:fill="auto"/>
          </w:tcPr>
          <w:p w14:paraId="4DD669F3" w14:textId="77777777" w:rsidR="00212C4D" w:rsidRPr="00196BCA" w:rsidRDefault="00212C4D" w:rsidP="009233EB">
            <w:pPr>
              <w:pStyle w:val="TAC"/>
              <w:rPr>
                <w:lang w:eastAsia="zh-CN"/>
              </w:rPr>
            </w:pPr>
            <w:r w:rsidRPr="00196BCA">
              <w:rPr>
                <w:lang w:eastAsia="zh-CN"/>
              </w:rPr>
              <w:t>10</w:t>
            </w:r>
          </w:p>
        </w:tc>
        <w:tc>
          <w:tcPr>
            <w:tcW w:w="3968" w:type="dxa"/>
            <w:shd w:val="clear" w:color="auto" w:fill="auto"/>
          </w:tcPr>
          <w:p w14:paraId="35AB6239" w14:textId="6552ED5A" w:rsidR="00212C4D" w:rsidRPr="00196BCA" w:rsidRDefault="00212C4D" w:rsidP="009233EB">
            <w:pPr>
              <w:pStyle w:val="TAL"/>
            </w:pPr>
            <w:r w:rsidRPr="00196BCA">
              <w:t xml:space="preserve">Check: </w:t>
            </w:r>
            <w:r w:rsidR="001467AD" w:rsidRPr="00196BCA">
              <w:t>F</w:t>
            </w:r>
            <w:r w:rsidRPr="00196BCA">
              <w:t xml:space="preserve">or 80% of </w:t>
            </w:r>
            <w:r w:rsidRPr="00196BCA">
              <w:rPr>
                <w:i/>
                <w:iCs/>
              </w:rPr>
              <w:t>prohibitPHR-Timer</w:t>
            </w:r>
            <w:r w:rsidRPr="00196BCA">
              <w:t xml:space="preserve"> since step 8, does the UE transmit a MAC PDU containing Power Headroom MAC Control Element</w:t>
            </w:r>
            <w:r w:rsidR="00352680" w:rsidRPr="00196BCA">
              <w:t xml:space="preserve"> on PCell</w:t>
            </w:r>
            <w:r w:rsidRPr="00196BCA">
              <w:t>?</w:t>
            </w:r>
          </w:p>
        </w:tc>
        <w:tc>
          <w:tcPr>
            <w:tcW w:w="708" w:type="dxa"/>
            <w:shd w:val="clear" w:color="auto" w:fill="auto"/>
          </w:tcPr>
          <w:p w14:paraId="0AE40179" w14:textId="77777777" w:rsidR="00212C4D" w:rsidRPr="00196BCA" w:rsidRDefault="00212C4D" w:rsidP="009233EB">
            <w:pPr>
              <w:pStyle w:val="TAC"/>
            </w:pPr>
            <w:r w:rsidRPr="00196BCA">
              <w:t>--&gt;</w:t>
            </w:r>
          </w:p>
        </w:tc>
        <w:tc>
          <w:tcPr>
            <w:tcW w:w="2976" w:type="dxa"/>
            <w:shd w:val="clear" w:color="auto" w:fill="auto"/>
          </w:tcPr>
          <w:p w14:paraId="68192D7C" w14:textId="77777777" w:rsidR="00212C4D" w:rsidRPr="00196BCA" w:rsidRDefault="00212C4D" w:rsidP="009233EB">
            <w:pPr>
              <w:pStyle w:val="TAL"/>
            </w:pPr>
            <w:r w:rsidRPr="00196BCA">
              <w:t>MAC PDU</w:t>
            </w:r>
          </w:p>
        </w:tc>
        <w:tc>
          <w:tcPr>
            <w:tcW w:w="567" w:type="dxa"/>
            <w:shd w:val="clear" w:color="auto" w:fill="auto"/>
          </w:tcPr>
          <w:p w14:paraId="28F2E689" w14:textId="77777777" w:rsidR="00212C4D" w:rsidRPr="00196BCA" w:rsidRDefault="00212C4D" w:rsidP="009233EB">
            <w:pPr>
              <w:pStyle w:val="TAC"/>
              <w:rPr>
                <w:lang w:eastAsia="zh-CN"/>
              </w:rPr>
            </w:pPr>
            <w:r w:rsidRPr="00196BCA">
              <w:rPr>
                <w:lang w:eastAsia="zh-CN"/>
              </w:rPr>
              <w:t>2</w:t>
            </w:r>
          </w:p>
        </w:tc>
        <w:tc>
          <w:tcPr>
            <w:tcW w:w="850" w:type="dxa"/>
            <w:shd w:val="clear" w:color="auto" w:fill="auto"/>
          </w:tcPr>
          <w:p w14:paraId="0982CC3F" w14:textId="77777777" w:rsidR="00212C4D" w:rsidRPr="00196BCA" w:rsidRDefault="00212C4D" w:rsidP="009233EB">
            <w:pPr>
              <w:pStyle w:val="TAC"/>
            </w:pPr>
            <w:r w:rsidRPr="00196BCA">
              <w:t>F</w:t>
            </w:r>
          </w:p>
        </w:tc>
      </w:tr>
      <w:tr w:rsidR="00212C4D" w:rsidRPr="00196BCA" w14:paraId="788A7F3B" w14:textId="77777777" w:rsidTr="009233EB">
        <w:trPr>
          <w:cantSplit/>
        </w:trPr>
        <w:tc>
          <w:tcPr>
            <w:tcW w:w="534" w:type="dxa"/>
            <w:shd w:val="clear" w:color="auto" w:fill="auto"/>
          </w:tcPr>
          <w:p w14:paraId="78199DF6" w14:textId="77777777" w:rsidR="00212C4D" w:rsidRPr="00196BCA" w:rsidRDefault="00212C4D" w:rsidP="009233EB">
            <w:pPr>
              <w:pStyle w:val="TAC"/>
              <w:rPr>
                <w:lang w:eastAsia="zh-CN"/>
              </w:rPr>
            </w:pPr>
            <w:r w:rsidRPr="00196BCA">
              <w:rPr>
                <w:lang w:eastAsia="zh-CN"/>
              </w:rPr>
              <w:t>11</w:t>
            </w:r>
          </w:p>
        </w:tc>
        <w:tc>
          <w:tcPr>
            <w:tcW w:w="3968" w:type="dxa"/>
            <w:shd w:val="clear" w:color="auto" w:fill="auto"/>
          </w:tcPr>
          <w:p w14:paraId="09CDEA05" w14:textId="39687A79" w:rsidR="00212C4D" w:rsidRPr="00196BCA" w:rsidRDefault="00212C4D" w:rsidP="009233EB">
            <w:pPr>
              <w:pStyle w:val="TAL"/>
            </w:pPr>
            <w:r w:rsidRPr="00196BCA">
              <w:t xml:space="preserve">Check: </w:t>
            </w:r>
            <w:r w:rsidR="001467AD" w:rsidRPr="00196BCA">
              <w:t>A</w:t>
            </w:r>
            <w:r w:rsidRPr="00196BCA">
              <w:t xml:space="preserve">fter </w:t>
            </w:r>
            <w:r w:rsidRPr="00196BCA">
              <w:rPr>
                <w:i/>
                <w:iCs/>
              </w:rPr>
              <w:t>prohibitPHR-Timer</w:t>
            </w:r>
            <w:r w:rsidRPr="00196BCA">
              <w:t xml:space="preserve"> after step 8, does the UE transmit a MAC PDU containing Power Headroom MAC Control Element</w:t>
            </w:r>
            <w:r w:rsidR="00352680" w:rsidRPr="00196BCA">
              <w:t xml:space="preserve"> on PCell</w:t>
            </w:r>
            <w:r w:rsidRPr="00196BCA">
              <w:t>?</w:t>
            </w:r>
          </w:p>
        </w:tc>
        <w:tc>
          <w:tcPr>
            <w:tcW w:w="708" w:type="dxa"/>
            <w:shd w:val="clear" w:color="auto" w:fill="auto"/>
          </w:tcPr>
          <w:p w14:paraId="3B977AD6" w14:textId="77777777" w:rsidR="00212C4D" w:rsidRPr="00196BCA" w:rsidRDefault="00212C4D" w:rsidP="009233EB">
            <w:pPr>
              <w:pStyle w:val="TAC"/>
            </w:pPr>
            <w:r w:rsidRPr="00196BCA">
              <w:t>--&gt;</w:t>
            </w:r>
          </w:p>
        </w:tc>
        <w:tc>
          <w:tcPr>
            <w:tcW w:w="2976" w:type="dxa"/>
            <w:shd w:val="clear" w:color="auto" w:fill="auto"/>
          </w:tcPr>
          <w:p w14:paraId="3D504659" w14:textId="77777777" w:rsidR="00212C4D" w:rsidRPr="00196BCA" w:rsidRDefault="00212C4D" w:rsidP="009233EB">
            <w:pPr>
              <w:pStyle w:val="TAL"/>
            </w:pPr>
            <w:r w:rsidRPr="00196BCA">
              <w:t>MAC PDU</w:t>
            </w:r>
          </w:p>
        </w:tc>
        <w:tc>
          <w:tcPr>
            <w:tcW w:w="567" w:type="dxa"/>
            <w:shd w:val="clear" w:color="auto" w:fill="auto"/>
          </w:tcPr>
          <w:p w14:paraId="4BA79FAB" w14:textId="77777777" w:rsidR="00212C4D" w:rsidRPr="00196BCA" w:rsidRDefault="00212C4D" w:rsidP="009233EB">
            <w:pPr>
              <w:pStyle w:val="TAC"/>
              <w:rPr>
                <w:lang w:eastAsia="zh-CN"/>
              </w:rPr>
            </w:pPr>
            <w:r w:rsidRPr="00196BCA">
              <w:rPr>
                <w:lang w:eastAsia="zh-CN"/>
              </w:rPr>
              <w:t>3</w:t>
            </w:r>
          </w:p>
        </w:tc>
        <w:tc>
          <w:tcPr>
            <w:tcW w:w="850" w:type="dxa"/>
            <w:shd w:val="clear" w:color="auto" w:fill="auto"/>
          </w:tcPr>
          <w:p w14:paraId="78A54D11" w14:textId="77777777" w:rsidR="00212C4D" w:rsidRPr="00196BCA" w:rsidRDefault="00212C4D" w:rsidP="009233EB">
            <w:pPr>
              <w:pStyle w:val="TAC"/>
            </w:pPr>
            <w:r w:rsidRPr="00196BCA">
              <w:t>P</w:t>
            </w:r>
          </w:p>
        </w:tc>
      </w:tr>
      <w:tr w:rsidR="00212C4D" w:rsidRPr="00196BCA" w14:paraId="750C8418" w14:textId="77777777" w:rsidTr="009233EB">
        <w:trPr>
          <w:cantSplit/>
        </w:trPr>
        <w:tc>
          <w:tcPr>
            <w:tcW w:w="534" w:type="dxa"/>
            <w:shd w:val="clear" w:color="auto" w:fill="auto"/>
          </w:tcPr>
          <w:p w14:paraId="743FF696" w14:textId="77777777" w:rsidR="00212C4D" w:rsidRPr="00196BCA" w:rsidRDefault="00212C4D" w:rsidP="009233EB">
            <w:pPr>
              <w:pStyle w:val="TAC"/>
              <w:rPr>
                <w:lang w:eastAsia="zh-CN"/>
              </w:rPr>
            </w:pPr>
            <w:r w:rsidRPr="00196BCA">
              <w:rPr>
                <w:lang w:eastAsia="zh-CN"/>
              </w:rPr>
              <w:t>12</w:t>
            </w:r>
          </w:p>
        </w:tc>
        <w:tc>
          <w:tcPr>
            <w:tcW w:w="3968" w:type="dxa"/>
            <w:shd w:val="clear" w:color="auto" w:fill="auto"/>
          </w:tcPr>
          <w:p w14:paraId="54E3D7F2" w14:textId="42827A81" w:rsidR="00212C4D" w:rsidRPr="00196BCA" w:rsidRDefault="00A73156" w:rsidP="009233EB">
            <w:pPr>
              <w:pStyle w:val="TAL"/>
            </w:pPr>
            <w:r w:rsidRPr="00196BCA">
              <w:t>Void</w:t>
            </w:r>
          </w:p>
        </w:tc>
        <w:tc>
          <w:tcPr>
            <w:tcW w:w="708" w:type="dxa"/>
            <w:shd w:val="clear" w:color="auto" w:fill="auto"/>
          </w:tcPr>
          <w:p w14:paraId="43E037B4" w14:textId="77777777" w:rsidR="00212C4D" w:rsidRPr="00196BCA" w:rsidRDefault="00212C4D" w:rsidP="009233EB">
            <w:pPr>
              <w:pStyle w:val="TAC"/>
            </w:pPr>
            <w:r w:rsidRPr="00196BCA">
              <w:t>-</w:t>
            </w:r>
          </w:p>
        </w:tc>
        <w:tc>
          <w:tcPr>
            <w:tcW w:w="2976" w:type="dxa"/>
            <w:shd w:val="clear" w:color="auto" w:fill="auto"/>
          </w:tcPr>
          <w:p w14:paraId="0BC5D799" w14:textId="77777777" w:rsidR="00212C4D" w:rsidRPr="00196BCA" w:rsidRDefault="00212C4D" w:rsidP="009233EB">
            <w:pPr>
              <w:pStyle w:val="TAL"/>
            </w:pPr>
            <w:r w:rsidRPr="00196BCA">
              <w:t>-</w:t>
            </w:r>
          </w:p>
        </w:tc>
        <w:tc>
          <w:tcPr>
            <w:tcW w:w="567" w:type="dxa"/>
            <w:shd w:val="clear" w:color="auto" w:fill="auto"/>
          </w:tcPr>
          <w:p w14:paraId="3FECCEF1" w14:textId="77777777" w:rsidR="00212C4D" w:rsidRPr="00196BCA" w:rsidRDefault="00212C4D" w:rsidP="009233EB">
            <w:pPr>
              <w:pStyle w:val="TAC"/>
              <w:rPr>
                <w:lang w:eastAsia="zh-CN"/>
              </w:rPr>
            </w:pPr>
            <w:r w:rsidRPr="00196BCA">
              <w:t>-</w:t>
            </w:r>
          </w:p>
        </w:tc>
        <w:tc>
          <w:tcPr>
            <w:tcW w:w="850" w:type="dxa"/>
            <w:shd w:val="clear" w:color="auto" w:fill="auto"/>
          </w:tcPr>
          <w:p w14:paraId="7ACBBC87" w14:textId="77777777" w:rsidR="00212C4D" w:rsidRPr="00196BCA" w:rsidRDefault="00212C4D" w:rsidP="009233EB">
            <w:pPr>
              <w:pStyle w:val="TAC"/>
            </w:pPr>
            <w:r w:rsidRPr="00196BCA">
              <w:t>-</w:t>
            </w:r>
          </w:p>
        </w:tc>
      </w:tr>
      <w:tr w:rsidR="00212C4D" w:rsidRPr="00196BCA" w14:paraId="01BD3263" w14:textId="77777777" w:rsidTr="009233EB">
        <w:trPr>
          <w:cantSplit/>
        </w:trPr>
        <w:tc>
          <w:tcPr>
            <w:tcW w:w="534" w:type="dxa"/>
            <w:shd w:val="clear" w:color="auto" w:fill="auto"/>
          </w:tcPr>
          <w:p w14:paraId="7C349310" w14:textId="77777777" w:rsidR="00212C4D" w:rsidRPr="00196BCA" w:rsidRDefault="00212C4D" w:rsidP="009233EB">
            <w:pPr>
              <w:pStyle w:val="TAC"/>
              <w:rPr>
                <w:lang w:eastAsia="zh-CN"/>
              </w:rPr>
            </w:pPr>
            <w:r w:rsidRPr="00196BCA">
              <w:rPr>
                <w:lang w:eastAsia="zh-CN"/>
              </w:rPr>
              <w:t>13</w:t>
            </w:r>
          </w:p>
        </w:tc>
        <w:tc>
          <w:tcPr>
            <w:tcW w:w="3968" w:type="dxa"/>
            <w:shd w:val="clear" w:color="auto" w:fill="auto"/>
          </w:tcPr>
          <w:p w14:paraId="07FAC0E1" w14:textId="77777777" w:rsidR="00212C4D" w:rsidRPr="00196BCA" w:rsidRDefault="00212C4D" w:rsidP="009233EB">
            <w:pPr>
              <w:pStyle w:val="TAL"/>
            </w:pPr>
            <w:r w:rsidRPr="00196BCA">
              <w:t xml:space="preserve">Reduce SS power level </w:t>
            </w:r>
            <w:r w:rsidRPr="00196BCA">
              <w:rPr>
                <w:lang w:eastAsia="zh-CN"/>
              </w:rPr>
              <w:t xml:space="preserve">for NR PSCell </w:t>
            </w:r>
            <w:r w:rsidRPr="00196BCA">
              <w:t>so as to cause a DL_Pathloss change at UE by 5dB, row T3 of Table 7.1.1.11.1</w:t>
            </w:r>
            <w:r w:rsidRPr="00196BCA">
              <w:rPr>
                <w:rFonts w:eastAsia="MS Mincho"/>
              </w:rPr>
              <w:t>.3.2</w:t>
            </w:r>
            <w:r w:rsidRPr="00196BCA">
              <w:t>-0/0A.</w:t>
            </w:r>
          </w:p>
        </w:tc>
        <w:tc>
          <w:tcPr>
            <w:tcW w:w="708" w:type="dxa"/>
            <w:shd w:val="clear" w:color="auto" w:fill="auto"/>
          </w:tcPr>
          <w:p w14:paraId="39C63927" w14:textId="77777777" w:rsidR="00212C4D" w:rsidRPr="00196BCA" w:rsidRDefault="00212C4D" w:rsidP="009233EB">
            <w:pPr>
              <w:pStyle w:val="TAC"/>
            </w:pPr>
            <w:r w:rsidRPr="00196BCA">
              <w:t>-</w:t>
            </w:r>
          </w:p>
        </w:tc>
        <w:tc>
          <w:tcPr>
            <w:tcW w:w="2976" w:type="dxa"/>
            <w:shd w:val="clear" w:color="auto" w:fill="auto"/>
          </w:tcPr>
          <w:p w14:paraId="048B569A" w14:textId="77777777" w:rsidR="00212C4D" w:rsidRPr="00196BCA" w:rsidRDefault="00212C4D" w:rsidP="009233EB">
            <w:pPr>
              <w:pStyle w:val="TAL"/>
            </w:pPr>
            <w:r w:rsidRPr="00196BCA">
              <w:t>-</w:t>
            </w:r>
          </w:p>
        </w:tc>
        <w:tc>
          <w:tcPr>
            <w:tcW w:w="567" w:type="dxa"/>
            <w:shd w:val="clear" w:color="auto" w:fill="auto"/>
          </w:tcPr>
          <w:p w14:paraId="708605B8" w14:textId="77777777" w:rsidR="00212C4D" w:rsidRPr="00196BCA" w:rsidRDefault="00212C4D" w:rsidP="009233EB">
            <w:pPr>
              <w:pStyle w:val="TAC"/>
              <w:rPr>
                <w:lang w:eastAsia="zh-CN"/>
              </w:rPr>
            </w:pPr>
            <w:r w:rsidRPr="00196BCA">
              <w:t>-</w:t>
            </w:r>
          </w:p>
        </w:tc>
        <w:tc>
          <w:tcPr>
            <w:tcW w:w="850" w:type="dxa"/>
            <w:shd w:val="clear" w:color="auto" w:fill="auto"/>
          </w:tcPr>
          <w:p w14:paraId="60965163" w14:textId="77777777" w:rsidR="00212C4D" w:rsidRPr="00196BCA" w:rsidRDefault="00212C4D" w:rsidP="009233EB">
            <w:pPr>
              <w:pStyle w:val="TAC"/>
            </w:pPr>
            <w:r w:rsidRPr="00196BCA">
              <w:t>-</w:t>
            </w:r>
          </w:p>
        </w:tc>
      </w:tr>
      <w:tr w:rsidR="00212C4D" w:rsidRPr="00196BCA" w14:paraId="23DECC63" w14:textId="77777777" w:rsidTr="009233EB">
        <w:trPr>
          <w:cantSplit/>
        </w:trPr>
        <w:tc>
          <w:tcPr>
            <w:tcW w:w="534" w:type="dxa"/>
            <w:shd w:val="clear" w:color="auto" w:fill="auto"/>
          </w:tcPr>
          <w:p w14:paraId="5242B743" w14:textId="77777777" w:rsidR="00212C4D" w:rsidRPr="00196BCA" w:rsidRDefault="00212C4D" w:rsidP="009233EB">
            <w:pPr>
              <w:pStyle w:val="TAC"/>
              <w:rPr>
                <w:lang w:eastAsia="zh-CN"/>
              </w:rPr>
            </w:pPr>
            <w:r w:rsidRPr="00196BCA">
              <w:rPr>
                <w:lang w:eastAsia="zh-CN"/>
              </w:rPr>
              <w:t>14</w:t>
            </w:r>
          </w:p>
        </w:tc>
        <w:tc>
          <w:tcPr>
            <w:tcW w:w="3968" w:type="dxa"/>
            <w:shd w:val="clear" w:color="auto" w:fill="auto"/>
          </w:tcPr>
          <w:p w14:paraId="647D6121" w14:textId="782F598F" w:rsidR="00212C4D" w:rsidRPr="00196BCA" w:rsidRDefault="00352680" w:rsidP="009233EB">
            <w:pPr>
              <w:pStyle w:val="TAL"/>
            </w:pPr>
            <w:r w:rsidRPr="00196BCA">
              <w:t xml:space="preserve">IF PSCell is configured as FR2 THEN </w:t>
            </w:r>
            <w:r w:rsidR="00212C4D" w:rsidRPr="00196BCA">
              <w:t xml:space="preserve">Check: </w:t>
            </w:r>
            <w:r w:rsidR="001467AD" w:rsidRPr="00196BCA">
              <w:t>F</w:t>
            </w:r>
            <w:r w:rsidR="00212C4D" w:rsidRPr="00196BCA">
              <w:t xml:space="preserve">or 80% of </w:t>
            </w:r>
            <w:r w:rsidR="00212C4D" w:rsidRPr="00196BCA">
              <w:rPr>
                <w:i/>
                <w:iCs/>
              </w:rPr>
              <w:t>prohibitPHR-Timer</w:t>
            </w:r>
            <w:r w:rsidR="00212C4D" w:rsidRPr="00196BCA">
              <w:t xml:space="preserve"> since step </w:t>
            </w:r>
            <w:r w:rsidRPr="00196BCA">
              <w:t>3A</w:t>
            </w:r>
            <w:r w:rsidR="00212C4D" w:rsidRPr="00196BCA">
              <w:t>, does the UE transmit a MAC PDU containing Multiple-Entry PHR MAC CE?</w:t>
            </w:r>
            <w:r w:rsidR="00212C4D" w:rsidRPr="00196BCA">
              <w:rPr>
                <w:lang w:eastAsia="zh-CN"/>
              </w:rPr>
              <w:t xml:space="preserve"> </w:t>
            </w:r>
          </w:p>
        </w:tc>
        <w:tc>
          <w:tcPr>
            <w:tcW w:w="708" w:type="dxa"/>
            <w:shd w:val="clear" w:color="auto" w:fill="auto"/>
          </w:tcPr>
          <w:p w14:paraId="39040D06" w14:textId="77777777" w:rsidR="00212C4D" w:rsidRPr="00196BCA" w:rsidRDefault="00212C4D" w:rsidP="009233EB">
            <w:pPr>
              <w:pStyle w:val="TAC"/>
            </w:pPr>
            <w:r w:rsidRPr="00196BCA">
              <w:t>--&gt;</w:t>
            </w:r>
          </w:p>
        </w:tc>
        <w:tc>
          <w:tcPr>
            <w:tcW w:w="2976" w:type="dxa"/>
            <w:shd w:val="clear" w:color="auto" w:fill="auto"/>
          </w:tcPr>
          <w:p w14:paraId="6B747771" w14:textId="77777777" w:rsidR="00212C4D" w:rsidRPr="00196BCA" w:rsidRDefault="00212C4D" w:rsidP="009233EB">
            <w:pPr>
              <w:pStyle w:val="TAL"/>
            </w:pPr>
            <w:r w:rsidRPr="00196BCA">
              <w:t>MAC PDU</w:t>
            </w:r>
          </w:p>
        </w:tc>
        <w:tc>
          <w:tcPr>
            <w:tcW w:w="567" w:type="dxa"/>
            <w:shd w:val="clear" w:color="auto" w:fill="auto"/>
          </w:tcPr>
          <w:p w14:paraId="6E172934" w14:textId="77777777" w:rsidR="00212C4D" w:rsidRPr="00196BCA" w:rsidRDefault="00212C4D" w:rsidP="009233EB">
            <w:pPr>
              <w:pStyle w:val="TAC"/>
              <w:rPr>
                <w:lang w:eastAsia="zh-CN"/>
              </w:rPr>
            </w:pPr>
            <w:r w:rsidRPr="00196BCA">
              <w:rPr>
                <w:lang w:eastAsia="zh-CN"/>
              </w:rPr>
              <w:t>2</w:t>
            </w:r>
          </w:p>
        </w:tc>
        <w:tc>
          <w:tcPr>
            <w:tcW w:w="850" w:type="dxa"/>
            <w:shd w:val="clear" w:color="auto" w:fill="auto"/>
          </w:tcPr>
          <w:p w14:paraId="0994932D" w14:textId="77777777" w:rsidR="00212C4D" w:rsidRPr="00196BCA" w:rsidRDefault="00212C4D" w:rsidP="009233EB">
            <w:pPr>
              <w:pStyle w:val="TAC"/>
            </w:pPr>
            <w:r w:rsidRPr="00196BCA">
              <w:t>F</w:t>
            </w:r>
          </w:p>
        </w:tc>
      </w:tr>
      <w:tr w:rsidR="00212C4D" w:rsidRPr="00196BCA" w14:paraId="1876F27B" w14:textId="77777777" w:rsidTr="009233EB">
        <w:trPr>
          <w:cantSplit/>
        </w:trPr>
        <w:tc>
          <w:tcPr>
            <w:tcW w:w="534" w:type="dxa"/>
            <w:shd w:val="clear" w:color="auto" w:fill="auto"/>
          </w:tcPr>
          <w:p w14:paraId="3553BDCB" w14:textId="77777777" w:rsidR="00212C4D" w:rsidRPr="00196BCA" w:rsidRDefault="00212C4D" w:rsidP="009233EB">
            <w:pPr>
              <w:pStyle w:val="TAC"/>
              <w:rPr>
                <w:lang w:eastAsia="zh-CN"/>
              </w:rPr>
            </w:pPr>
            <w:r w:rsidRPr="00196BCA">
              <w:rPr>
                <w:lang w:eastAsia="zh-CN"/>
              </w:rPr>
              <w:t>15</w:t>
            </w:r>
          </w:p>
        </w:tc>
        <w:tc>
          <w:tcPr>
            <w:tcW w:w="3968" w:type="dxa"/>
            <w:shd w:val="clear" w:color="auto" w:fill="auto"/>
          </w:tcPr>
          <w:p w14:paraId="68A4E7B1" w14:textId="74F42360" w:rsidR="00212C4D" w:rsidRPr="00196BCA" w:rsidRDefault="00212C4D" w:rsidP="009233EB">
            <w:pPr>
              <w:pStyle w:val="TAL"/>
            </w:pPr>
            <w:r w:rsidRPr="00196BCA">
              <w:t xml:space="preserve">Check: </w:t>
            </w:r>
            <w:r w:rsidR="00352680" w:rsidRPr="00196BCA">
              <w:t>D</w:t>
            </w:r>
            <w:r w:rsidRPr="00196BCA">
              <w:t>oes the UE transmit a MAC PDU containing Multiple-Entry PHR MAC CE</w:t>
            </w:r>
            <w:r w:rsidR="00352680" w:rsidRPr="00196BCA">
              <w:t xml:space="preserve"> on PSCell</w:t>
            </w:r>
            <w:r w:rsidRPr="00196BCA">
              <w:t>?</w:t>
            </w:r>
          </w:p>
        </w:tc>
        <w:tc>
          <w:tcPr>
            <w:tcW w:w="708" w:type="dxa"/>
            <w:shd w:val="clear" w:color="auto" w:fill="auto"/>
          </w:tcPr>
          <w:p w14:paraId="19594E11" w14:textId="77777777" w:rsidR="00212C4D" w:rsidRPr="00196BCA" w:rsidRDefault="00212C4D" w:rsidP="009233EB">
            <w:pPr>
              <w:pStyle w:val="TAC"/>
            </w:pPr>
            <w:r w:rsidRPr="00196BCA">
              <w:t>--&gt;</w:t>
            </w:r>
          </w:p>
        </w:tc>
        <w:tc>
          <w:tcPr>
            <w:tcW w:w="2976" w:type="dxa"/>
            <w:shd w:val="clear" w:color="auto" w:fill="auto"/>
          </w:tcPr>
          <w:p w14:paraId="121490B6" w14:textId="77777777" w:rsidR="00212C4D" w:rsidRPr="00196BCA" w:rsidRDefault="00212C4D" w:rsidP="009233EB">
            <w:pPr>
              <w:pStyle w:val="TAL"/>
            </w:pPr>
            <w:r w:rsidRPr="00196BCA">
              <w:t>MAC PDU</w:t>
            </w:r>
          </w:p>
        </w:tc>
        <w:tc>
          <w:tcPr>
            <w:tcW w:w="567" w:type="dxa"/>
            <w:shd w:val="clear" w:color="auto" w:fill="auto"/>
          </w:tcPr>
          <w:p w14:paraId="3A0041E0" w14:textId="77777777" w:rsidR="00212C4D" w:rsidRPr="00196BCA" w:rsidRDefault="00212C4D" w:rsidP="009233EB">
            <w:pPr>
              <w:pStyle w:val="TAC"/>
              <w:rPr>
                <w:lang w:eastAsia="zh-CN"/>
              </w:rPr>
            </w:pPr>
            <w:r w:rsidRPr="00196BCA">
              <w:rPr>
                <w:lang w:eastAsia="zh-CN"/>
              </w:rPr>
              <w:t>3</w:t>
            </w:r>
          </w:p>
        </w:tc>
        <w:tc>
          <w:tcPr>
            <w:tcW w:w="850" w:type="dxa"/>
            <w:shd w:val="clear" w:color="auto" w:fill="auto"/>
          </w:tcPr>
          <w:p w14:paraId="36EC0B36" w14:textId="77777777" w:rsidR="00212C4D" w:rsidRPr="00196BCA" w:rsidRDefault="00212C4D" w:rsidP="009233EB">
            <w:pPr>
              <w:pStyle w:val="TAC"/>
            </w:pPr>
            <w:r w:rsidRPr="00196BCA">
              <w:t>P</w:t>
            </w:r>
          </w:p>
        </w:tc>
      </w:tr>
      <w:tr w:rsidR="00212C4D" w:rsidRPr="00196BCA" w14:paraId="720D3EED" w14:textId="77777777" w:rsidTr="009233EB">
        <w:trPr>
          <w:cantSplit/>
        </w:trPr>
        <w:tc>
          <w:tcPr>
            <w:tcW w:w="534" w:type="dxa"/>
            <w:shd w:val="clear" w:color="auto" w:fill="auto"/>
          </w:tcPr>
          <w:p w14:paraId="264126B0" w14:textId="77777777" w:rsidR="00212C4D" w:rsidRPr="00196BCA" w:rsidRDefault="00212C4D" w:rsidP="009233EB">
            <w:pPr>
              <w:pStyle w:val="TAC"/>
              <w:rPr>
                <w:lang w:eastAsia="zh-CN"/>
              </w:rPr>
            </w:pPr>
            <w:r w:rsidRPr="00196BCA">
              <w:rPr>
                <w:lang w:eastAsia="zh-CN"/>
              </w:rPr>
              <w:t>16</w:t>
            </w:r>
          </w:p>
        </w:tc>
        <w:tc>
          <w:tcPr>
            <w:tcW w:w="3968" w:type="dxa"/>
            <w:shd w:val="clear" w:color="auto" w:fill="auto"/>
          </w:tcPr>
          <w:p w14:paraId="2C75E4C9" w14:textId="77777777" w:rsidR="00212C4D" w:rsidRPr="00196BCA" w:rsidRDefault="00212C4D" w:rsidP="009233EB">
            <w:pPr>
              <w:pStyle w:val="TAL"/>
            </w:pPr>
            <w:r w:rsidRPr="00196BCA">
              <w:t xml:space="preserve">Increase SS power level </w:t>
            </w:r>
            <w:r w:rsidRPr="00196BCA">
              <w:rPr>
                <w:lang w:eastAsia="zh-CN"/>
              </w:rPr>
              <w:t xml:space="preserve">for NR PSCell </w:t>
            </w:r>
            <w:r w:rsidRPr="00196BCA">
              <w:t>so as to cause a DL_Pathloss change at UE by 5dB, row T4 of Table 7.1.1.11.1</w:t>
            </w:r>
            <w:r w:rsidRPr="00196BCA">
              <w:rPr>
                <w:rFonts w:eastAsia="MS Mincho"/>
              </w:rPr>
              <w:t>.3.2</w:t>
            </w:r>
            <w:r w:rsidRPr="00196BCA">
              <w:t>-0/0A.</w:t>
            </w:r>
          </w:p>
        </w:tc>
        <w:tc>
          <w:tcPr>
            <w:tcW w:w="708" w:type="dxa"/>
            <w:shd w:val="clear" w:color="auto" w:fill="auto"/>
          </w:tcPr>
          <w:p w14:paraId="41D6CB5C" w14:textId="77777777" w:rsidR="00212C4D" w:rsidRPr="00196BCA" w:rsidRDefault="00212C4D" w:rsidP="009233EB">
            <w:pPr>
              <w:pStyle w:val="TAC"/>
            </w:pPr>
            <w:r w:rsidRPr="00196BCA">
              <w:t>-</w:t>
            </w:r>
          </w:p>
        </w:tc>
        <w:tc>
          <w:tcPr>
            <w:tcW w:w="2976" w:type="dxa"/>
            <w:shd w:val="clear" w:color="auto" w:fill="auto"/>
          </w:tcPr>
          <w:p w14:paraId="6844682E" w14:textId="77777777" w:rsidR="00212C4D" w:rsidRPr="00196BCA" w:rsidRDefault="00212C4D" w:rsidP="009233EB">
            <w:pPr>
              <w:pStyle w:val="TAL"/>
            </w:pPr>
            <w:r w:rsidRPr="00196BCA">
              <w:t>-</w:t>
            </w:r>
          </w:p>
        </w:tc>
        <w:tc>
          <w:tcPr>
            <w:tcW w:w="567" w:type="dxa"/>
            <w:shd w:val="clear" w:color="auto" w:fill="auto"/>
          </w:tcPr>
          <w:p w14:paraId="235D8BCC" w14:textId="77777777" w:rsidR="00212C4D" w:rsidRPr="00196BCA" w:rsidRDefault="00212C4D" w:rsidP="009233EB">
            <w:pPr>
              <w:pStyle w:val="TAC"/>
              <w:rPr>
                <w:lang w:eastAsia="zh-CN"/>
              </w:rPr>
            </w:pPr>
            <w:r w:rsidRPr="00196BCA">
              <w:t>-</w:t>
            </w:r>
          </w:p>
        </w:tc>
        <w:tc>
          <w:tcPr>
            <w:tcW w:w="850" w:type="dxa"/>
            <w:shd w:val="clear" w:color="auto" w:fill="auto"/>
          </w:tcPr>
          <w:p w14:paraId="56C8D7D7" w14:textId="77777777" w:rsidR="00212C4D" w:rsidRPr="00196BCA" w:rsidRDefault="00212C4D" w:rsidP="009233EB">
            <w:pPr>
              <w:pStyle w:val="TAC"/>
            </w:pPr>
            <w:r w:rsidRPr="00196BCA">
              <w:t>-</w:t>
            </w:r>
          </w:p>
        </w:tc>
      </w:tr>
      <w:tr w:rsidR="00212C4D" w:rsidRPr="00196BCA" w14:paraId="68FE1DA3" w14:textId="77777777" w:rsidTr="009233EB">
        <w:trPr>
          <w:cantSplit/>
        </w:trPr>
        <w:tc>
          <w:tcPr>
            <w:tcW w:w="534" w:type="dxa"/>
            <w:shd w:val="clear" w:color="auto" w:fill="auto"/>
          </w:tcPr>
          <w:p w14:paraId="0133F28D" w14:textId="77777777" w:rsidR="00212C4D" w:rsidRPr="00196BCA" w:rsidRDefault="00212C4D" w:rsidP="009233EB">
            <w:pPr>
              <w:pStyle w:val="TAC"/>
              <w:rPr>
                <w:lang w:eastAsia="zh-CN"/>
              </w:rPr>
            </w:pPr>
            <w:r w:rsidRPr="00196BCA">
              <w:rPr>
                <w:lang w:eastAsia="zh-CN"/>
              </w:rPr>
              <w:t>17</w:t>
            </w:r>
          </w:p>
        </w:tc>
        <w:tc>
          <w:tcPr>
            <w:tcW w:w="3968" w:type="dxa"/>
            <w:shd w:val="clear" w:color="auto" w:fill="auto"/>
          </w:tcPr>
          <w:p w14:paraId="40ECC6CA" w14:textId="54FE10C9" w:rsidR="00212C4D" w:rsidRPr="00196BCA" w:rsidRDefault="00212C4D" w:rsidP="009233EB">
            <w:pPr>
              <w:pStyle w:val="TAL"/>
            </w:pPr>
            <w:r w:rsidRPr="00196BCA">
              <w:t xml:space="preserve">Check: </w:t>
            </w:r>
            <w:r w:rsidR="001467AD" w:rsidRPr="00196BCA">
              <w:t>F</w:t>
            </w:r>
            <w:r w:rsidRPr="00196BCA">
              <w:t xml:space="preserve">or 80% of </w:t>
            </w:r>
            <w:r w:rsidRPr="00196BCA">
              <w:rPr>
                <w:i/>
                <w:iCs/>
              </w:rPr>
              <w:t>prohibitPHR-Timer</w:t>
            </w:r>
            <w:r w:rsidRPr="00196BCA">
              <w:t xml:space="preserve"> since step 15, does the UE transmit a MAC PDU containing Power Headroom MAC Control Element</w:t>
            </w:r>
            <w:r w:rsidR="00352680" w:rsidRPr="00196BCA">
              <w:t xml:space="preserve"> on PSCell</w:t>
            </w:r>
            <w:r w:rsidRPr="00196BCA">
              <w:t>?</w:t>
            </w:r>
          </w:p>
        </w:tc>
        <w:tc>
          <w:tcPr>
            <w:tcW w:w="708" w:type="dxa"/>
            <w:shd w:val="clear" w:color="auto" w:fill="auto"/>
          </w:tcPr>
          <w:p w14:paraId="56931CBB" w14:textId="77777777" w:rsidR="00212C4D" w:rsidRPr="00196BCA" w:rsidRDefault="00212C4D" w:rsidP="009233EB">
            <w:pPr>
              <w:pStyle w:val="TAC"/>
            </w:pPr>
            <w:r w:rsidRPr="00196BCA">
              <w:t>--&gt;</w:t>
            </w:r>
          </w:p>
        </w:tc>
        <w:tc>
          <w:tcPr>
            <w:tcW w:w="2976" w:type="dxa"/>
            <w:shd w:val="clear" w:color="auto" w:fill="auto"/>
          </w:tcPr>
          <w:p w14:paraId="64C22612" w14:textId="77777777" w:rsidR="00212C4D" w:rsidRPr="00196BCA" w:rsidRDefault="00212C4D" w:rsidP="009233EB">
            <w:pPr>
              <w:pStyle w:val="TAL"/>
            </w:pPr>
            <w:r w:rsidRPr="00196BCA">
              <w:t>MAC PDU</w:t>
            </w:r>
          </w:p>
        </w:tc>
        <w:tc>
          <w:tcPr>
            <w:tcW w:w="567" w:type="dxa"/>
            <w:shd w:val="clear" w:color="auto" w:fill="auto"/>
          </w:tcPr>
          <w:p w14:paraId="073B6F36" w14:textId="77777777" w:rsidR="00212C4D" w:rsidRPr="00196BCA" w:rsidRDefault="00212C4D" w:rsidP="009233EB">
            <w:pPr>
              <w:pStyle w:val="TAC"/>
              <w:rPr>
                <w:lang w:eastAsia="zh-CN"/>
              </w:rPr>
            </w:pPr>
            <w:r w:rsidRPr="00196BCA">
              <w:rPr>
                <w:lang w:eastAsia="zh-CN"/>
              </w:rPr>
              <w:t>2</w:t>
            </w:r>
          </w:p>
        </w:tc>
        <w:tc>
          <w:tcPr>
            <w:tcW w:w="850" w:type="dxa"/>
            <w:shd w:val="clear" w:color="auto" w:fill="auto"/>
          </w:tcPr>
          <w:p w14:paraId="0E2628F6" w14:textId="77777777" w:rsidR="00212C4D" w:rsidRPr="00196BCA" w:rsidRDefault="00212C4D" w:rsidP="009233EB">
            <w:pPr>
              <w:pStyle w:val="TAC"/>
            </w:pPr>
            <w:r w:rsidRPr="00196BCA">
              <w:t>F</w:t>
            </w:r>
          </w:p>
        </w:tc>
      </w:tr>
      <w:tr w:rsidR="00212C4D" w:rsidRPr="00196BCA" w14:paraId="2EFF08A7" w14:textId="77777777" w:rsidTr="009233EB">
        <w:trPr>
          <w:cantSplit/>
        </w:trPr>
        <w:tc>
          <w:tcPr>
            <w:tcW w:w="534" w:type="dxa"/>
            <w:shd w:val="clear" w:color="auto" w:fill="auto"/>
          </w:tcPr>
          <w:p w14:paraId="77C3DFDC" w14:textId="77777777" w:rsidR="00212C4D" w:rsidRPr="00196BCA" w:rsidRDefault="00212C4D" w:rsidP="009233EB">
            <w:pPr>
              <w:pStyle w:val="TAC"/>
              <w:rPr>
                <w:lang w:eastAsia="zh-CN"/>
              </w:rPr>
            </w:pPr>
            <w:r w:rsidRPr="00196BCA">
              <w:rPr>
                <w:lang w:eastAsia="zh-CN"/>
              </w:rPr>
              <w:t>18</w:t>
            </w:r>
          </w:p>
        </w:tc>
        <w:tc>
          <w:tcPr>
            <w:tcW w:w="3968" w:type="dxa"/>
            <w:shd w:val="clear" w:color="auto" w:fill="auto"/>
          </w:tcPr>
          <w:p w14:paraId="306FFF79" w14:textId="31D6D30D" w:rsidR="00212C4D" w:rsidRPr="00196BCA" w:rsidRDefault="00212C4D" w:rsidP="009233EB">
            <w:pPr>
              <w:pStyle w:val="TAL"/>
            </w:pPr>
            <w:r w:rsidRPr="00196BCA">
              <w:t xml:space="preserve">Check: </w:t>
            </w:r>
            <w:r w:rsidR="001467AD" w:rsidRPr="00196BCA">
              <w:t>A</w:t>
            </w:r>
            <w:r w:rsidRPr="00196BCA">
              <w:t xml:space="preserve">fter </w:t>
            </w:r>
            <w:r w:rsidRPr="00196BCA">
              <w:rPr>
                <w:i/>
                <w:iCs/>
              </w:rPr>
              <w:t>prohibitPHR-Timer</w:t>
            </w:r>
            <w:r w:rsidRPr="00196BCA">
              <w:t xml:space="preserve"> after step 15, does the UE transmit a MAC PDU containing Power Headroom MAC Control Element</w:t>
            </w:r>
            <w:r w:rsidR="00352680" w:rsidRPr="00196BCA">
              <w:t xml:space="preserve"> on PSCell</w:t>
            </w:r>
            <w:r w:rsidRPr="00196BCA">
              <w:t>?</w:t>
            </w:r>
          </w:p>
        </w:tc>
        <w:tc>
          <w:tcPr>
            <w:tcW w:w="708" w:type="dxa"/>
            <w:shd w:val="clear" w:color="auto" w:fill="auto"/>
          </w:tcPr>
          <w:p w14:paraId="53A884DF" w14:textId="77777777" w:rsidR="00212C4D" w:rsidRPr="00196BCA" w:rsidRDefault="00212C4D" w:rsidP="009233EB">
            <w:pPr>
              <w:pStyle w:val="TAC"/>
            </w:pPr>
            <w:r w:rsidRPr="00196BCA">
              <w:t>--&gt;</w:t>
            </w:r>
          </w:p>
        </w:tc>
        <w:tc>
          <w:tcPr>
            <w:tcW w:w="2976" w:type="dxa"/>
            <w:shd w:val="clear" w:color="auto" w:fill="auto"/>
          </w:tcPr>
          <w:p w14:paraId="02FE3688" w14:textId="77777777" w:rsidR="00212C4D" w:rsidRPr="00196BCA" w:rsidRDefault="00212C4D" w:rsidP="009233EB">
            <w:pPr>
              <w:pStyle w:val="TAL"/>
            </w:pPr>
            <w:r w:rsidRPr="00196BCA">
              <w:t>MAC PDU</w:t>
            </w:r>
          </w:p>
        </w:tc>
        <w:tc>
          <w:tcPr>
            <w:tcW w:w="567" w:type="dxa"/>
            <w:shd w:val="clear" w:color="auto" w:fill="auto"/>
          </w:tcPr>
          <w:p w14:paraId="6D7EB8E0" w14:textId="77777777" w:rsidR="00212C4D" w:rsidRPr="00196BCA" w:rsidRDefault="00212C4D" w:rsidP="009233EB">
            <w:pPr>
              <w:pStyle w:val="TAC"/>
              <w:rPr>
                <w:lang w:eastAsia="zh-CN"/>
              </w:rPr>
            </w:pPr>
            <w:r w:rsidRPr="00196BCA">
              <w:rPr>
                <w:lang w:eastAsia="zh-CN"/>
              </w:rPr>
              <w:t>3</w:t>
            </w:r>
          </w:p>
        </w:tc>
        <w:tc>
          <w:tcPr>
            <w:tcW w:w="850" w:type="dxa"/>
            <w:shd w:val="clear" w:color="auto" w:fill="auto"/>
          </w:tcPr>
          <w:p w14:paraId="31874F6E" w14:textId="77777777" w:rsidR="00212C4D" w:rsidRPr="00196BCA" w:rsidRDefault="00212C4D" w:rsidP="009233EB">
            <w:pPr>
              <w:pStyle w:val="TAC"/>
            </w:pPr>
            <w:r w:rsidRPr="00196BCA">
              <w:t>P</w:t>
            </w:r>
          </w:p>
        </w:tc>
      </w:tr>
      <w:tr w:rsidR="00212C4D" w:rsidRPr="00196BCA" w14:paraId="0DF3CF61" w14:textId="77777777" w:rsidTr="009233EB">
        <w:trPr>
          <w:cantSplit/>
        </w:trPr>
        <w:tc>
          <w:tcPr>
            <w:tcW w:w="534" w:type="dxa"/>
            <w:shd w:val="clear" w:color="auto" w:fill="auto"/>
          </w:tcPr>
          <w:p w14:paraId="08FBB268" w14:textId="77777777" w:rsidR="00212C4D" w:rsidRPr="00196BCA" w:rsidRDefault="00212C4D" w:rsidP="009233EB">
            <w:pPr>
              <w:pStyle w:val="TAC"/>
              <w:rPr>
                <w:lang w:eastAsia="zh-CN"/>
              </w:rPr>
            </w:pPr>
            <w:r w:rsidRPr="00196BCA">
              <w:t>19</w:t>
            </w:r>
          </w:p>
        </w:tc>
        <w:tc>
          <w:tcPr>
            <w:tcW w:w="3968" w:type="dxa"/>
            <w:shd w:val="clear" w:color="auto" w:fill="auto"/>
          </w:tcPr>
          <w:p w14:paraId="3AF7FB0D" w14:textId="77777777" w:rsidR="00212C4D" w:rsidRPr="00196BCA" w:rsidRDefault="00212C4D" w:rsidP="009233EB">
            <w:pPr>
              <w:pStyle w:val="TAL"/>
            </w:pPr>
            <w:r w:rsidRPr="00196BCA">
              <w:t xml:space="preserve">The SS transmits an NR </w:t>
            </w:r>
            <w:r w:rsidRPr="00196BCA">
              <w:rPr>
                <w:i/>
                <w:iCs/>
              </w:rPr>
              <w:t>RRCReconfiguration</w:t>
            </w:r>
            <w:r w:rsidRPr="00196BCA">
              <w:t xml:space="preserve"> message to disable Power Headroom reporting</w:t>
            </w:r>
          </w:p>
        </w:tc>
        <w:tc>
          <w:tcPr>
            <w:tcW w:w="708" w:type="dxa"/>
            <w:shd w:val="clear" w:color="auto" w:fill="auto"/>
          </w:tcPr>
          <w:p w14:paraId="5666EF33" w14:textId="77777777" w:rsidR="00212C4D" w:rsidRPr="00196BCA" w:rsidRDefault="00212C4D" w:rsidP="009233EB">
            <w:pPr>
              <w:pStyle w:val="TAC"/>
            </w:pPr>
            <w:r w:rsidRPr="00196BCA">
              <w:t>&lt;--</w:t>
            </w:r>
          </w:p>
        </w:tc>
        <w:tc>
          <w:tcPr>
            <w:tcW w:w="2976" w:type="dxa"/>
            <w:shd w:val="clear" w:color="auto" w:fill="auto"/>
          </w:tcPr>
          <w:p w14:paraId="45F34A53" w14:textId="77777777" w:rsidR="00212C4D" w:rsidRPr="00196BCA" w:rsidRDefault="00212C4D" w:rsidP="009233EB">
            <w:pPr>
              <w:pStyle w:val="TAL"/>
            </w:pPr>
            <w:r w:rsidRPr="00196BCA">
              <w:rPr>
                <w:i/>
              </w:rPr>
              <w:t>RRCReconfiguration</w:t>
            </w:r>
          </w:p>
        </w:tc>
        <w:tc>
          <w:tcPr>
            <w:tcW w:w="567" w:type="dxa"/>
            <w:shd w:val="clear" w:color="auto" w:fill="auto"/>
          </w:tcPr>
          <w:p w14:paraId="217720FB" w14:textId="77777777" w:rsidR="00212C4D" w:rsidRPr="00196BCA" w:rsidRDefault="00212C4D" w:rsidP="009233EB">
            <w:pPr>
              <w:pStyle w:val="TAC"/>
              <w:rPr>
                <w:lang w:eastAsia="zh-CN"/>
              </w:rPr>
            </w:pPr>
            <w:r w:rsidRPr="00196BCA">
              <w:t>-</w:t>
            </w:r>
          </w:p>
        </w:tc>
        <w:tc>
          <w:tcPr>
            <w:tcW w:w="850" w:type="dxa"/>
            <w:shd w:val="clear" w:color="auto" w:fill="auto"/>
          </w:tcPr>
          <w:p w14:paraId="7238F3F4" w14:textId="77777777" w:rsidR="00212C4D" w:rsidRPr="00196BCA" w:rsidRDefault="00212C4D" w:rsidP="009233EB">
            <w:pPr>
              <w:pStyle w:val="TAC"/>
            </w:pPr>
            <w:r w:rsidRPr="00196BCA">
              <w:t>-</w:t>
            </w:r>
          </w:p>
        </w:tc>
      </w:tr>
      <w:tr w:rsidR="00212C4D" w:rsidRPr="00196BCA" w14:paraId="16CAB647" w14:textId="77777777" w:rsidTr="009233EB">
        <w:trPr>
          <w:cantSplit/>
        </w:trPr>
        <w:tc>
          <w:tcPr>
            <w:tcW w:w="534" w:type="dxa"/>
            <w:shd w:val="clear" w:color="auto" w:fill="auto"/>
          </w:tcPr>
          <w:p w14:paraId="5D6779E7" w14:textId="77777777" w:rsidR="00212C4D" w:rsidRPr="00196BCA" w:rsidRDefault="00212C4D" w:rsidP="009233EB">
            <w:pPr>
              <w:pStyle w:val="TAC"/>
              <w:rPr>
                <w:lang w:eastAsia="zh-CN"/>
              </w:rPr>
            </w:pPr>
            <w:r w:rsidRPr="00196BCA">
              <w:t>20</w:t>
            </w:r>
          </w:p>
        </w:tc>
        <w:tc>
          <w:tcPr>
            <w:tcW w:w="3968" w:type="dxa"/>
            <w:shd w:val="clear" w:color="auto" w:fill="auto"/>
          </w:tcPr>
          <w:p w14:paraId="65BC7F90" w14:textId="77777777" w:rsidR="00212C4D" w:rsidRPr="00196BCA" w:rsidRDefault="00212C4D" w:rsidP="009233EB">
            <w:pPr>
              <w:pStyle w:val="TAL"/>
            </w:pPr>
            <w:r w:rsidRPr="00196BCA">
              <w:t xml:space="preserve">The UE transmits an NR </w:t>
            </w:r>
            <w:r w:rsidRPr="00196BCA">
              <w:rPr>
                <w:i/>
                <w:iCs/>
              </w:rPr>
              <w:t>RRCReconfigurationComplete</w:t>
            </w:r>
            <w:r w:rsidRPr="00196BCA">
              <w:t xml:space="preserve"> message to confirm the disabling of Power Headroom parameters</w:t>
            </w:r>
          </w:p>
        </w:tc>
        <w:tc>
          <w:tcPr>
            <w:tcW w:w="708" w:type="dxa"/>
            <w:shd w:val="clear" w:color="auto" w:fill="auto"/>
          </w:tcPr>
          <w:p w14:paraId="0B769FB1" w14:textId="77777777" w:rsidR="00212C4D" w:rsidRPr="00196BCA" w:rsidRDefault="00212C4D" w:rsidP="009233EB">
            <w:pPr>
              <w:pStyle w:val="TAC"/>
            </w:pPr>
            <w:r w:rsidRPr="00196BCA">
              <w:t>--&gt;</w:t>
            </w:r>
          </w:p>
        </w:tc>
        <w:tc>
          <w:tcPr>
            <w:tcW w:w="2976" w:type="dxa"/>
            <w:shd w:val="clear" w:color="auto" w:fill="auto"/>
          </w:tcPr>
          <w:p w14:paraId="60D8FDC0" w14:textId="77777777" w:rsidR="00212C4D" w:rsidRPr="00196BCA" w:rsidRDefault="00212C4D" w:rsidP="009233EB">
            <w:pPr>
              <w:pStyle w:val="TAL"/>
            </w:pPr>
            <w:r w:rsidRPr="00196BCA">
              <w:rPr>
                <w:i/>
              </w:rPr>
              <w:t>RRCReconfigurationComplete</w:t>
            </w:r>
          </w:p>
        </w:tc>
        <w:tc>
          <w:tcPr>
            <w:tcW w:w="567" w:type="dxa"/>
            <w:shd w:val="clear" w:color="auto" w:fill="auto"/>
          </w:tcPr>
          <w:p w14:paraId="7F8B8E48" w14:textId="77777777" w:rsidR="00212C4D" w:rsidRPr="00196BCA" w:rsidRDefault="00212C4D" w:rsidP="009233EB">
            <w:pPr>
              <w:pStyle w:val="TAC"/>
              <w:rPr>
                <w:lang w:eastAsia="zh-CN"/>
              </w:rPr>
            </w:pPr>
            <w:r w:rsidRPr="00196BCA">
              <w:t>-</w:t>
            </w:r>
          </w:p>
        </w:tc>
        <w:tc>
          <w:tcPr>
            <w:tcW w:w="850" w:type="dxa"/>
            <w:shd w:val="clear" w:color="auto" w:fill="auto"/>
          </w:tcPr>
          <w:p w14:paraId="27DE50B3" w14:textId="77777777" w:rsidR="00212C4D" w:rsidRPr="00196BCA" w:rsidRDefault="00212C4D" w:rsidP="009233EB">
            <w:pPr>
              <w:pStyle w:val="TAC"/>
            </w:pPr>
            <w:r w:rsidRPr="00196BCA">
              <w:t>-</w:t>
            </w:r>
          </w:p>
        </w:tc>
      </w:tr>
      <w:tr w:rsidR="00212C4D" w:rsidRPr="00196BCA" w14:paraId="1C6ECA2C" w14:textId="77777777" w:rsidTr="009233EB">
        <w:trPr>
          <w:cantSplit/>
        </w:trPr>
        <w:tc>
          <w:tcPr>
            <w:tcW w:w="9603" w:type="dxa"/>
            <w:gridSpan w:val="6"/>
            <w:shd w:val="clear" w:color="auto" w:fill="auto"/>
          </w:tcPr>
          <w:p w14:paraId="79BF6DB3" w14:textId="77777777" w:rsidR="00212C4D" w:rsidRPr="00196BCA" w:rsidRDefault="00212C4D" w:rsidP="00352680">
            <w:pPr>
              <w:pStyle w:val="TAN"/>
            </w:pPr>
            <w:r w:rsidRPr="00196BCA">
              <w:t xml:space="preserve">Note </w:t>
            </w:r>
            <w:r w:rsidRPr="00196BCA">
              <w:rPr>
                <w:lang w:eastAsia="zh-CN"/>
              </w:rPr>
              <w:t>1</w:t>
            </w:r>
            <w:r w:rsidRPr="00196BCA">
              <w:t>:</w:t>
            </w:r>
            <w:r w:rsidRPr="00196BCA">
              <w:tab/>
              <w:t>Steps 3 and 4 can happen in any order.</w:t>
            </w:r>
          </w:p>
          <w:p w14:paraId="1AB2715D" w14:textId="77777777" w:rsidR="00352680" w:rsidRPr="00196BCA" w:rsidRDefault="00212C4D" w:rsidP="00807C3E">
            <w:pPr>
              <w:pStyle w:val="TAN"/>
            </w:pPr>
            <w:r w:rsidRPr="00196BCA">
              <w:rPr>
                <w:lang w:eastAsia="zh-CN"/>
              </w:rPr>
              <w:t>Note 2:</w:t>
            </w:r>
            <w:r w:rsidRPr="00196BCA">
              <w:tab/>
            </w:r>
            <w:r w:rsidR="001467AD" w:rsidRPr="00196BCA">
              <w:t>Void</w:t>
            </w:r>
            <w:r w:rsidRPr="00196BCA">
              <w:t>.</w:t>
            </w:r>
          </w:p>
          <w:p w14:paraId="3FE056CD" w14:textId="5AD3DC1D" w:rsidR="00212C4D" w:rsidRPr="00196BCA" w:rsidRDefault="00352680" w:rsidP="00807C3E">
            <w:pPr>
              <w:pStyle w:val="TAN"/>
              <w:rPr>
                <w:lang w:eastAsia="zh-CN"/>
              </w:rPr>
            </w:pPr>
            <w:r w:rsidRPr="00196BCA">
              <w:rPr>
                <w:lang w:eastAsia="zh-CN"/>
              </w:rPr>
              <w:t>Note 3:</w:t>
            </w:r>
            <w:r w:rsidRPr="00196BCA">
              <w:tab/>
              <w:t>Steps 6 to 12 are excluded when executed with FR1+FR2 band combination due to limitation in FR1 OTA requirements specified in 38.508-1 [4] clause 6.2.2.2.3. phr-Tx-PowerFactorChange for PCell is not tested due to this limitation</w:t>
            </w:r>
          </w:p>
        </w:tc>
      </w:tr>
    </w:tbl>
    <w:p w14:paraId="614EA956" w14:textId="77777777" w:rsidR="00212C4D" w:rsidRPr="00196BCA" w:rsidRDefault="00212C4D" w:rsidP="00212C4D"/>
    <w:p w14:paraId="29C96C80" w14:textId="77777777" w:rsidR="00352680" w:rsidRPr="00196BCA" w:rsidRDefault="00212C4D" w:rsidP="00352680">
      <w:pPr>
        <w:pStyle w:val="H6"/>
      </w:pPr>
      <w:r w:rsidRPr="00196BCA">
        <w:rPr>
          <w:rFonts w:eastAsia="MS Mincho"/>
        </w:rPr>
        <w:t>7.1.1.11.1.</w:t>
      </w:r>
      <w:r w:rsidRPr="00196BCA">
        <w:t>3.3</w:t>
      </w:r>
      <w:r w:rsidRPr="00196BCA">
        <w:tab/>
        <w:t>Specific Message Contents</w:t>
      </w:r>
    </w:p>
    <w:p w14:paraId="2F543607" w14:textId="77777777" w:rsidR="00352680" w:rsidRPr="00196BCA" w:rsidRDefault="00352680" w:rsidP="00352680">
      <w:pPr>
        <w:pStyle w:val="TH"/>
        <w:rPr>
          <w:lang w:eastAsia="zh-CN"/>
        </w:rPr>
      </w:pPr>
      <w:r w:rsidRPr="00196BCA">
        <w:t xml:space="preserve">Table </w:t>
      </w:r>
      <w:r w:rsidRPr="00196BCA">
        <w:rPr>
          <w:rFonts w:eastAsia="MS Mincho"/>
        </w:rPr>
        <w:t>7.1.1.11.1.3.3</w:t>
      </w:r>
      <w:r w:rsidRPr="00196BCA">
        <w:t xml:space="preserve">-1: </w:t>
      </w:r>
      <w:r w:rsidRPr="00196BCA">
        <w:rPr>
          <w:lang w:eastAsia="en-US"/>
        </w:rPr>
        <w:t>RRCReconfiguration</w:t>
      </w:r>
      <w:r w:rsidRPr="00196BCA">
        <w:t xml:space="preserve"> (step 2, Table </w:t>
      </w:r>
      <w:r w:rsidRPr="00196BCA">
        <w:rPr>
          <w:rFonts w:eastAsia="MS Mincho"/>
        </w:rPr>
        <w:t>7.1.1.11.1.3</w:t>
      </w:r>
      <w:r w:rsidRPr="00196BCA">
        <w:t>.2-1)</w:t>
      </w:r>
    </w:p>
    <w:tbl>
      <w:tblPr>
        <w:tblW w:w="9645" w:type="dxa"/>
        <w:tblInd w:w="-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10"/>
        <w:gridCol w:w="4527"/>
        <w:gridCol w:w="2267"/>
        <w:gridCol w:w="1700"/>
        <w:gridCol w:w="1141"/>
      </w:tblGrid>
      <w:tr w:rsidR="00352680" w:rsidRPr="00196BCA" w14:paraId="1ED26F11" w14:textId="77777777" w:rsidTr="00352680">
        <w:trPr>
          <w:gridBefore w:val="1"/>
          <w:wBefore w:w="9" w:type="dxa"/>
        </w:trPr>
        <w:tc>
          <w:tcPr>
            <w:tcW w:w="9634" w:type="dxa"/>
            <w:gridSpan w:val="4"/>
            <w:tcBorders>
              <w:top w:val="single" w:sz="4" w:space="0" w:color="auto"/>
              <w:left w:val="single" w:sz="4" w:space="0" w:color="auto"/>
              <w:bottom w:val="single" w:sz="4" w:space="0" w:color="auto"/>
              <w:right w:val="single" w:sz="4" w:space="0" w:color="auto"/>
            </w:tcBorders>
            <w:hideMark/>
          </w:tcPr>
          <w:p w14:paraId="4CA987FA" w14:textId="77777777" w:rsidR="00352680" w:rsidRPr="00196BCA" w:rsidRDefault="00352680">
            <w:pPr>
              <w:pStyle w:val="TAL"/>
              <w:rPr>
                <w:lang w:eastAsia="en-US"/>
              </w:rPr>
            </w:pPr>
            <w:r w:rsidRPr="00196BCA">
              <w:rPr>
                <w:lang w:eastAsia="en-US"/>
              </w:rPr>
              <w:t>Derivation Path: TS 38.331 [6], clause 6.2.2</w:t>
            </w:r>
          </w:p>
        </w:tc>
      </w:tr>
      <w:tr w:rsidR="00352680" w:rsidRPr="00196BCA" w14:paraId="56BE9D3B" w14:textId="77777777" w:rsidTr="00352680">
        <w:tc>
          <w:tcPr>
            <w:tcW w:w="453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9FBB293" w14:textId="77777777" w:rsidR="00352680" w:rsidRPr="00196BCA" w:rsidRDefault="00352680">
            <w:pPr>
              <w:pStyle w:val="TAH"/>
              <w:rPr>
                <w:lang w:eastAsia="en-US"/>
              </w:rPr>
            </w:pPr>
            <w:r w:rsidRPr="00196BCA">
              <w:rPr>
                <w:lang w:eastAsia="en-US"/>
              </w:rPr>
              <w:t>Information Element</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7FE6B40" w14:textId="77777777" w:rsidR="00352680" w:rsidRPr="00196BCA" w:rsidRDefault="00352680">
            <w:pPr>
              <w:pStyle w:val="TAH"/>
              <w:rPr>
                <w:lang w:eastAsia="en-US"/>
              </w:rPr>
            </w:pPr>
            <w:r w:rsidRPr="00196BCA">
              <w:rPr>
                <w:lang w:eastAsia="en-US"/>
              </w:rPr>
              <w:t>Value/remark</w:t>
            </w: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665326C" w14:textId="77777777" w:rsidR="00352680" w:rsidRPr="00196BCA" w:rsidRDefault="00352680">
            <w:pPr>
              <w:pStyle w:val="TAH"/>
              <w:rPr>
                <w:lang w:eastAsia="en-US"/>
              </w:rPr>
            </w:pPr>
            <w:r w:rsidRPr="00196BCA">
              <w:rPr>
                <w:lang w:eastAsia="en-US"/>
              </w:rPr>
              <w:t>Comment</w:t>
            </w:r>
          </w:p>
        </w:tc>
        <w:tc>
          <w:tcPr>
            <w:tcW w:w="114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34C073E" w14:textId="77777777" w:rsidR="00352680" w:rsidRPr="00196BCA" w:rsidRDefault="00352680">
            <w:pPr>
              <w:pStyle w:val="TAH"/>
              <w:rPr>
                <w:lang w:eastAsia="en-US"/>
              </w:rPr>
            </w:pPr>
            <w:r w:rsidRPr="00196BCA">
              <w:rPr>
                <w:lang w:eastAsia="en-US"/>
              </w:rPr>
              <w:t>Condition</w:t>
            </w:r>
          </w:p>
        </w:tc>
      </w:tr>
      <w:tr w:rsidR="00352680" w:rsidRPr="00196BCA" w14:paraId="12375ABF" w14:textId="77777777" w:rsidTr="00352680">
        <w:tc>
          <w:tcPr>
            <w:tcW w:w="453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9A2B3C0" w14:textId="77777777" w:rsidR="00352680" w:rsidRPr="00196BCA" w:rsidRDefault="00352680">
            <w:pPr>
              <w:pStyle w:val="TAL"/>
              <w:rPr>
                <w:lang w:eastAsia="en-US"/>
              </w:rPr>
            </w:pPr>
            <w:r w:rsidRPr="00196BCA">
              <w:rPr>
                <w:lang w:eastAsia="en-US"/>
              </w:rPr>
              <w:t>RRCReconfiguration ::= SEQUENCE {</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1D6CC5B" w14:textId="77777777" w:rsidR="00352680" w:rsidRPr="00196BCA" w:rsidRDefault="00352680">
            <w:pPr>
              <w:pStyle w:val="TAL"/>
              <w:rPr>
                <w:lang w:eastAsia="en-US"/>
              </w:rPr>
            </w:pP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86A7F59" w14:textId="77777777" w:rsidR="00352680" w:rsidRPr="00196BCA" w:rsidRDefault="00352680">
            <w:pPr>
              <w:pStyle w:val="TAL"/>
              <w:rPr>
                <w:lang w:eastAsia="en-US"/>
              </w:rPr>
            </w:pPr>
          </w:p>
        </w:tc>
        <w:tc>
          <w:tcPr>
            <w:tcW w:w="114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8A44D54" w14:textId="77777777" w:rsidR="00352680" w:rsidRPr="00196BCA" w:rsidRDefault="00352680">
            <w:pPr>
              <w:pStyle w:val="TAL"/>
              <w:rPr>
                <w:lang w:eastAsia="en-US"/>
              </w:rPr>
            </w:pPr>
          </w:p>
        </w:tc>
      </w:tr>
      <w:tr w:rsidR="00352680" w:rsidRPr="00196BCA" w14:paraId="598C0F25" w14:textId="77777777" w:rsidTr="00352680">
        <w:tc>
          <w:tcPr>
            <w:tcW w:w="453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0A112F2" w14:textId="77777777" w:rsidR="00352680" w:rsidRPr="00196BCA" w:rsidRDefault="00352680">
            <w:pPr>
              <w:pStyle w:val="TAL"/>
              <w:rPr>
                <w:snapToGrid w:val="0"/>
                <w:lang w:eastAsia="en-US"/>
              </w:rPr>
            </w:pPr>
            <w:r w:rsidRPr="00196BCA">
              <w:rPr>
                <w:snapToGrid w:val="0"/>
                <w:lang w:eastAsia="en-US"/>
              </w:rPr>
              <w:t xml:space="preserve">  rrc-TransactionIdentifier</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E60CBA4" w14:textId="77777777" w:rsidR="00352680" w:rsidRPr="00196BCA" w:rsidRDefault="00352680">
            <w:pPr>
              <w:pStyle w:val="TAL"/>
              <w:rPr>
                <w:snapToGrid w:val="0"/>
                <w:lang w:eastAsia="en-US"/>
              </w:rPr>
            </w:pPr>
            <w:r w:rsidRPr="00196BCA">
              <w:rPr>
                <w:snapToGrid w:val="0"/>
                <w:lang w:eastAsia="en-US"/>
              </w:rPr>
              <w:t>RRC-TransactionIdentifier</w:t>
            </w: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2714AFE" w14:textId="77777777" w:rsidR="00352680" w:rsidRPr="00196BCA" w:rsidRDefault="00352680">
            <w:pPr>
              <w:pStyle w:val="TAL"/>
              <w:rPr>
                <w:snapToGrid w:val="0"/>
                <w:lang w:eastAsia="en-US"/>
              </w:rPr>
            </w:pPr>
          </w:p>
        </w:tc>
        <w:tc>
          <w:tcPr>
            <w:tcW w:w="114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F56A1DB" w14:textId="77777777" w:rsidR="00352680" w:rsidRPr="00196BCA" w:rsidRDefault="00352680">
            <w:pPr>
              <w:pStyle w:val="TAL"/>
              <w:rPr>
                <w:snapToGrid w:val="0"/>
                <w:lang w:eastAsia="en-US"/>
              </w:rPr>
            </w:pPr>
          </w:p>
        </w:tc>
      </w:tr>
      <w:tr w:rsidR="00352680" w:rsidRPr="00196BCA" w14:paraId="3E7E2FF7" w14:textId="77777777" w:rsidTr="00352680">
        <w:tc>
          <w:tcPr>
            <w:tcW w:w="453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D2DEE4F" w14:textId="77777777" w:rsidR="00352680" w:rsidRPr="00196BCA" w:rsidRDefault="00352680">
            <w:pPr>
              <w:pStyle w:val="TAL"/>
              <w:rPr>
                <w:lang w:eastAsia="en-US"/>
              </w:rPr>
            </w:pPr>
            <w:r w:rsidRPr="00196BCA">
              <w:rPr>
                <w:lang w:eastAsia="en-US"/>
              </w:rPr>
              <w:t xml:space="preserve">  criticalExtensions CHOICE {</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61C2DCF" w14:textId="77777777" w:rsidR="00352680" w:rsidRPr="00196BCA" w:rsidRDefault="00352680">
            <w:pPr>
              <w:pStyle w:val="TAL"/>
              <w:rPr>
                <w:lang w:eastAsia="en-US"/>
              </w:rPr>
            </w:pP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2162142" w14:textId="77777777" w:rsidR="00352680" w:rsidRPr="00196BCA" w:rsidRDefault="00352680">
            <w:pPr>
              <w:pStyle w:val="TAL"/>
              <w:rPr>
                <w:lang w:eastAsia="en-US"/>
              </w:rPr>
            </w:pPr>
          </w:p>
        </w:tc>
        <w:tc>
          <w:tcPr>
            <w:tcW w:w="114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606D09F" w14:textId="77777777" w:rsidR="00352680" w:rsidRPr="00196BCA" w:rsidRDefault="00352680">
            <w:pPr>
              <w:pStyle w:val="TAL"/>
              <w:rPr>
                <w:lang w:eastAsia="en-US"/>
              </w:rPr>
            </w:pPr>
          </w:p>
        </w:tc>
      </w:tr>
      <w:tr w:rsidR="00352680" w:rsidRPr="00196BCA" w14:paraId="6D70839A" w14:textId="77777777" w:rsidTr="00352680">
        <w:tc>
          <w:tcPr>
            <w:tcW w:w="453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A02E628" w14:textId="77777777" w:rsidR="00352680" w:rsidRPr="00196BCA" w:rsidRDefault="00352680">
            <w:pPr>
              <w:pStyle w:val="TAL"/>
              <w:rPr>
                <w:lang w:eastAsia="en-US"/>
              </w:rPr>
            </w:pPr>
            <w:r w:rsidRPr="00196BCA">
              <w:rPr>
                <w:lang w:eastAsia="en-US"/>
              </w:rPr>
              <w:t xml:space="preserve">    rrcReconfiguration SEQUENCE {</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C4454B0" w14:textId="77777777" w:rsidR="00352680" w:rsidRPr="00196BCA" w:rsidRDefault="00352680">
            <w:pPr>
              <w:pStyle w:val="TAL"/>
              <w:rPr>
                <w:lang w:eastAsia="en-US"/>
              </w:rPr>
            </w:pP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471BAB4" w14:textId="77777777" w:rsidR="00352680" w:rsidRPr="00196BCA" w:rsidRDefault="00352680">
            <w:pPr>
              <w:pStyle w:val="TAL"/>
              <w:rPr>
                <w:lang w:eastAsia="en-US"/>
              </w:rPr>
            </w:pPr>
          </w:p>
        </w:tc>
        <w:tc>
          <w:tcPr>
            <w:tcW w:w="114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A147245" w14:textId="77777777" w:rsidR="00352680" w:rsidRPr="00196BCA" w:rsidRDefault="00352680">
            <w:pPr>
              <w:pStyle w:val="TAL"/>
              <w:rPr>
                <w:lang w:eastAsia="en-US"/>
              </w:rPr>
            </w:pPr>
          </w:p>
        </w:tc>
      </w:tr>
      <w:tr w:rsidR="00352680" w:rsidRPr="00196BCA" w14:paraId="211EC62A" w14:textId="77777777" w:rsidTr="00352680">
        <w:tc>
          <w:tcPr>
            <w:tcW w:w="4535" w:type="dxa"/>
            <w:gridSpan w:val="2"/>
            <w:tcBorders>
              <w:top w:val="nil"/>
              <w:left w:val="single" w:sz="4" w:space="0" w:color="auto"/>
              <w:bottom w:val="single" w:sz="4" w:space="0" w:color="auto"/>
              <w:right w:val="single" w:sz="4" w:space="0" w:color="auto"/>
            </w:tcBorders>
            <w:tcMar>
              <w:top w:w="0" w:type="dxa"/>
              <w:left w:w="108" w:type="dxa"/>
              <w:bottom w:w="0" w:type="dxa"/>
              <w:right w:w="108" w:type="dxa"/>
            </w:tcMar>
            <w:hideMark/>
          </w:tcPr>
          <w:p w14:paraId="1075902D" w14:textId="77777777" w:rsidR="00352680" w:rsidRPr="00196BCA" w:rsidRDefault="00352680">
            <w:pPr>
              <w:keepNext/>
              <w:keepLines/>
              <w:spacing w:after="0"/>
              <w:rPr>
                <w:rFonts w:ascii="Arial" w:hAnsi="Arial"/>
                <w:sz w:val="18"/>
              </w:rPr>
            </w:pPr>
            <w:r w:rsidRPr="00196BCA">
              <w:rPr>
                <w:rFonts w:ascii="Arial" w:hAnsi="Arial"/>
                <w:sz w:val="18"/>
              </w:rPr>
              <w:t xml:space="preserve">      radioBearerConfig</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928D11D" w14:textId="77777777" w:rsidR="00352680" w:rsidRPr="00196BCA" w:rsidRDefault="00352680">
            <w:pPr>
              <w:keepNext/>
              <w:keepLines/>
              <w:spacing w:after="0"/>
              <w:rPr>
                <w:rFonts w:ascii="Arial" w:hAnsi="Arial"/>
                <w:sz w:val="18"/>
              </w:rPr>
            </w:pPr>
            <w:r w:rsidRPr="00196BCA">
              <w:rPr>
                <w:rFonts w:ascii="Arial" w:hAnsi="Arial"/>
                <w:sz w:val="18"/>
              </w:rPr>
              <w:t>Not present</w:t>
            </w: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DEAF2F0" w14:textId="77777777" w:rsidR="00352680" w:rsidRPr="00196BCA" w:rsidRDefault="00352680">
            <w:pPr>
              <w:keepNext/>
              <w:keepLines/>
              <w:spacing w:after="0"/>
              <w:rPr>
                <w:rFonts w:ascii="Arial" w:hAnsi="Arial"/>
                <w:sz w:val="18"/>
              </w:rPr>
            </w:pPr>
          </w:p>
        </w:tc>
        <w:tc>
          <w:tcPr>
            <w:tcW w:w="114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976E43D" w14:textId="77777777" w:rsidR="00352680" w:rsidRPr="00196BCA" w:rsidRDefault="00352680">
            <w:pPr>
              <w:keepNext/>
              <w:keepLines/>
              <w:spacing w:after="0"/>
              <w:rPr>
                <w:rFonts w:ascii="Arial" w:hAnsi="Arial"/>
                <w:sz w:val="18"/>
              </w:rPr>
            </w:pPr>
          </w:p>
        </w:tc>
      </w:tr>
      <w:tr w:rsidR="00352680" w:rsidRPr="00196BCA" w14:paraId="15A6F1D8" w14:textId="77777777" w:rsidTr="00352680">
        <w:tc>
          <w:tcPr>
            <w:tcW w:w="4535" w:type="dxa"/>
            <w:gridSpan w:val="2"/>
            <w:tcBorders>
              <w:top w:val="single" w:sz="4" w:space="0" w:color="auto"/>
              <w:left w:val="single" w:sz="4" w:space="0" w:color="auto"/>
              <w:bottom w:val="nil"/>
              <w:right w:val="single" w:sz="4" w:space="0" w:color="auto"/>
            </w:tcBorders>
            <w:tcMar>
              <w:top w:w="0" w:type="dxa"/>
              <w:left w:w="108" w:type="dxa"/>
              <w:bottom w:w="0" w:type="dxa"/>
              <w:right w:w="108" w:type="dxa"/>
            </w:tcMar>
          </w:tcPr>
          <w:p w14:paraId="34A4F01B" w14:textId="77777777" w:rsidR="00352680" w:rsidRPr="00196BCA" w:rsidRDefault="00352680">
            <w:pPr>
              <w:keepNext/>
              <w:keepLines/>
              <w:spacing w:after="0"/>
              <w:rPr>
                <w:rFonts w:ascii="Arial" w:hAnsi="Arial"/>
                <w:sz w:val="18"/>
              </w:rPr>
            </w:pPr>
            <w:r w:rsidRPr="00196BCA">
              <w:rPr>
                <w:rFonts w:ascii="Arial" w:hAnsi="Arial"/>
                <w:sz w:val="18"/>
              </w:rPr>
              <w:t xml:space="preserve">      nonCriticalExtension SEQUENCE {</w:t>
            </w:r>
          </w:p>
          <w:p w14:paraId="369C1426" w14:textId="77777777" w:rsidR="00352680" w:rsidRPr="00196BCA" w:rsidRDefault="00352680">
            <w:pPr>
              <w:keepNext/>
              <w:keepLines/>
              <w:spacing w:after="0"/>
              <w:rPr>
                <w:rFonts w:ascii="Arial" w:hAnsi="Arial"/>
                <w:sz w:val="18"/>
              </w:rPr>
            </w:pP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CBDD591" w14:textId="77777777" w:rsidR="00352680" w:rsidRPr="00196BCA" w:rsidRDefault="00352680">
            <w:pPr>
              <w:keepNext/>
              <w:keepLines/>
              <w:spacing w:after="0"/>
              <w:rPr>
                <w:rFonts w:ascii="Arial" w:hAnsi="Arial"/>
                <w:sz w:val="18"/>
              </w:rPr>
            </w:pP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9B6D466" w14:textId="77777777" w:rsidR="00352680" w:rsidRPr="00196BCA" w:rsidRDefault="00352680">
            <w:pPr>
              <w:keepNext/>
              <w:keepLines/>
              <w:spacing w:after="0"/>
              <w:rPr>
                <w:rFonts w:ascii="Arial" w:hAnsi="Arial"/>
                <w:sz w:val="18"/>
              </w:rPr>
            </w:pPr>
          </w:p>
        </w:tc>
        <w:tc>
          <w:tcPr>
            <w:tcW w:w="114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5FF13CA" w14:textId="77777777" w:rsidR="00352680" w:rsidRPr="00196BCA" w:rsidRDefault="00352680">
            <w:pPr>
              <w:keepNext/>
              <w:keepLines/>
              <w:spacing w:after="0"/>
              <w:rPr>
                <w:rFonts w:ascii="Arial" w:hAnsi="Arial"/>
                <w:sz w:val="18"/>
              </w:rPr>
            </w:pPr>
          </w:p>
        </w:tc>
      </w:tr>
      <w:tr w:rsidR="00352680" w:rsidRPr="00196BCA" w14:paraId="58A57D39" w14:textId="77777777" w:rsidTr="00352680">
        <w:tc>
          <w:tcPr>
            <w:tcW w:w="4535" w:type="dxa"/>
            <w:gridSpan w:val="2"/>
            <w:tcBorders>
              <w:top w:val="single" w:sz="4" w:space="0" w:color="auto"/>
              <w:left w:val="single" w:sz="4" w:space="0" w:color="auto"/>
              <w:bottom w:val="nil"/>
              <w:right w:val="single" w:sz="4" w:space="0" w:color="auto"/>
            </w:tcBorders>
            <w:tcMar>
              <w:top w:w="0" w:type="dxa"/>
              <w:left w:w="108" w:type="dxa"/>
              <w:bottom w:w="0" w:type="dxa"/>
              <w:right w:w="108" w:type="dxa"/>
            </w:tcMar>
            <w:hideMark/>
          </w:tcPr>
          <w:p w14:paraId="4098AD8E" w14:textId="77777777" w:rsidR="00352680" w:rsidRPr="00196BCA" w:rsidRDefault="00352680">
            <w:pPr>
              <w:keepNext/>
              <w:keepLines/>
              <w:spacing w:after="0"/>
              <w:rPr>
                <w:rFonts w:ascii="Arial" w:hAnsi="Arial"/>
                <w:sz w:val="18"/>
              </w:rPr>
            </w:pPr>
            <w:r w:rsidRPr="00196BCA">
              <w:rPr>
                <w:rFonts w:ascii="Arial" w:hAnsi="Arial"/>
                <w:sz w:val="18"/>
              </w:rPr>
              <w:t xml:space="preserve">        masterCellGroup</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C47025E" w14:textId="77777777" w:rsidR="00352680" w:rsidRPr="00196BCA" w:rsidRDefault="00352680">
            <w:pPr>
              <w:keepNext/>
              <w:keepLines/>
              <w:spacing w:after="0"/>
              <w:rPr>
                <w:rFonts w:ascii="Arial" w:hAnsi="Arial"/>
                <w:sz w:val="18"/>
              </w:rPr>
            </w:pPr>
            <w:r w:rsidRPr="00196BCA">
              <w:rPr>
                <w:rFonts w:ascii="Arial" w:hAnsi="Arial"/>
                <w:sz w:val="18"/>
              </w:rPr>
              <w:t>CellGroupConfig-phr</w:t>
            </w: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B32AB91" w14:textId="77777777" w:rsidR="00352680" w:rsidRPr="00196BCA" w:rsidRDefault="00352680">
            <w:pPr>
              <w:keepNext/>
              <w:keepLines/>
              <w:spacing w:after="0"/>
              <w:rPr>
                <w:rFonts w:ascii="Arial" w:hAnsi="Arial"/>
                <w:sz w:val="18"/>
              </w:rPr>
            </w:pPr>
          </w:p>
        </w:tc>
        <w:tc>
          <w:tcPr>
            <w:tcW w:w="114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1EC7DDE" w14:textId="77777777" w:rsidR="00352680" w:rsidRPr="00196BCA" w:rsidRDefault="00352680">
            <w:pPr>
              <w:keepNext/>
              <w:keepLines/>
              <w:spacing w:after="0"/>
              <w:rPr>
                <w:rFonts w:ascii="Arial" w:hAnsi="Arial"/>
                <w:sz w:val="18"/>
              </w:rPr>
            </w:pPr>
          </w:p>
        </w:tc>
      </w:tr>
      <w:tr w:rsidR="00352680" w:rsidRPr="00196BCA" w14:paraId="1356618C" w14:textId="77777777" w:rsidTr="00352680">
        <w:tc>
          <w:tcPr>
            <w:tcW w:w="453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FC1C9CC" w14:textId="77777777" w:rsidR="00352680" w:rsidRPr="00196BCA" w:rsidRDefault="00352680">
            <w:pPr>
              <w:pStyle w:val="TAL"/>
            </w:pPr>
            <w:r w:rsidRPr="00196BCA">
              <w:t xml:space="preserve">        nonCriticalExtension SEQUENCE {</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8678C00" w14:textId="77777777" w:rsidR="00352680" w:rsidRPr="00196BCA" w:rsidRDefault="00352680">
            <w:pPr>
              <w:pStyle w:val="TAL"/>
            </w:pP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7729D44" w14:textId="77777777" w:rsidR="00352680" w:rsidRPr="00196BCA" w:rsidRDefault="00352680">
            <w:pPr>
              <w:pStyle w:val="TAL"/>
            </w:pPr>
          </w:p>
        </w:tc>
        <w:tc>
          <w:tcPr>
            <w:tcW w:w="114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307F532" w14:textId="77777777" w:rsidR="00352680" w:rsidRPr="00196BCA" w:rsidRDefault="00352680">
            <w:pPr>
              <w:pStyle w:val="TAL"/>
            </w:pPr>
          </w:p>
        </w:tc>
      </w:tr>
      <w:tr w:rsidR="00352680" w:rsidRPr="00196BCA" w14:paraId="3181B9C9" w14:textId="77777777" w:rsidTr="00352680">
        <w:tc>
          <w:tcPr>
            <w:tcW w:w="453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3E8FE5D" w14:textId="77777777" w:rsidR="00352680" w:rsidRPr="00196BCA" w:rsidRDefault="00352680">
            <w:pPr>
              <w:pStyle w:val="TAL"/>
            </w:pPr>
            <w:r w:rsidRPr="00196BCA">
              <w:t xml:space="preserve">          mrdc-SecondaryCellGroupConfig CHOICE {</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C733311" w14:textId="77777777" w:rsidR="00352680" w:rsidRPr="00196BCA" w:rsidRDefault="00352680">
            <w:pPr>
              <w:pStyle w:val="TAL"/>
            </w:pP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A7AE19F" w14:textId="77777777" w:rsidR="00352680" w:rsidRPr="00196BCA" w:rsidRDefault="00352680">
            <w:pPr>
              <w:pStyle w:val="TAL"/>
            </w:pPr>
          </w:p>
        </w:tc>
        <w:tc>
          <w:tcPr>
            <w:tcW w:w="114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72E97C8" w14:textId="77777777" w:rsidR="00352680" w:rsidRPr="00196BCA" w:rsidRDefault="00352680">
            <w:pPr>
              <w:pStyle w:val="TAL"/>
            </w:pPr>
          </w:p>
        </w:tc>
      </w:tr>
      <w:tr w:rsidR="00352680" w:rsidRPr="00196BCA" w14:paraId="7AA7B43B" w14:textId="77777777" w:rsidTr="00352680">
        <w:tc>
          <w:tcPr>
            <w:tcW w:w="453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8C11D99" w14:textId="77777777" w:rsidR="00352680" w:rsidRPr="00196BCA" w:rsidRDefault="00352680">
            <w:pPr>
              <w:pStyle w:val="TAL"/>
            </w:pPr>
            <w:r w:rsidRPr="00196BCA">
              <w:t xml:space="preserve">            setup SEQUENCE {</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3995EA9" w14:textId="77777777" w:rsidR="00352680" w:rsidRPr="00196BCA" w:rsidRDefault="00352680">
            <w:pPr>
              <w:pStyle w:val="TAL"/>
            </w:pP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DD13856" w14:textId="77777777" w:rsidR="00352680" w:rsidRPr="00196BCA" w:rsidRDefault="00352680">
            <w:pPr>
              <w:pStyle w:val="TAL"/>
            </w:pPr>
          </w:p>
        </w:tc>
        <w:tc>
          <w:tcPr>
            <w:tcW w:w="114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E6B04E5" w14:textId="77777777" w:rsidR="00352680" w:rsidRPr="00196BCA" w:rsidRDefault="00352680">
            <w:pPr>
              <w:pStyle w:val="TAL"/>
            </w:pPr>
          </w:p>
        </w:tc>
      </w:tr>
      <w:tr w:rsidR="00352680" w:rsidRPr="00196BCA" w14:paraId="2F1C5623" w14:textId="77777777" w:rsidTr="00352680">
        <w:tc>
          <w:tcPr>
            <w:tcW w:w="453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EBA42FB" w14:textId="77777777" w:rsidR="00352680" w:rsidRPr="00196BCA" w:rsidRDefault="00352680">
            <w:pPr>
              <w:pStyle w:val="TAL"/>
            </w:pPr>
            <w:r w:rsidRPr="00196BCA">
              <w:t xml:space="preserve">              mrdc-ReleaseAndAdd</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AA8614A" w14:textId="77777777" w:rsidR="00352680" w:rsidRPr="00196BCA" w:rsidRDefault="00352680">
            <w:pPr>
              <w:pStyle w:val="TAL"/>
            </w:pPr>
            <w:r w:rsidRPr="00196BCA">
              <w:t>Not present</w:t>
            </w: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8A92002" w14:textId="77777777" w:rsidR="00352680" w:rsidRPr="00196BCA" w:rsidRDefault="00352680">
            <w:pPr>
              <w:pStyle w:val="TAL"/>
            </w:pPr>
          </w:p>
        </w:tc>
        <w:tc>
          <w:tcPr>
            <w:tcW w:w="114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B3DDB8C" w14:textId="77777777" w:rsidR="00352680" w:rsidRPr="00196BCA" w:rsidRDefault="00352680">
            <w:pPr>
              <w:pStyle w:val="TAL"/>
            </w:pPr>
          </w:p>
        </w:tc>
      </w:tr>
      <w:tr w:rsidR="00352680" w:rsidRPr="00196BCA" w14:paraId="5A3867A7" w14:textId="77777777" w:rsidTr="00352680">
        <w:tc>
          <w:tcPr>
            <w:tcW w:w="453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D21531B" w14:textId="77777777" w:rsidR="00352680" w:rsidRPr="00196BCA" w:rsidRDefault="00352680">
            <w:pPr>
              <w:pStyle w:val="TAL"/>
            </w:pPr>
            <w:r w:rsidRPr="00196BCA">
              <w:t xml:space="preserve">              mrdc-SecondaryCellGroup CHOICE {</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27E1D35" w14:textId="77777777" w:rsidR="00352680" w:rsidRPr="00196BCA" w:rsidRDefault="00352680">
            <w:pPr>
              <w:pStyle w:val="TAL"/>
            </w:pP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B335166" w14:textId="77777777" w:rsidR="00352680" w:rsidRPr="00196BCA" w:rsidRDefault="00352680">
            <w:pPr>
              <w:pStyle w:val="TAL"/>
            </w:pPr>
          </w:p>
        </w:tc>
        <w:tc>
          <w:tcPr>
            <w:tcW w:w="114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AC6730B" w14:textId="77777777" w:rsidR="00352680" w:rsidRPr="00196BCA" w:rsidRDefault="00352680">
            <w:pPr>
              <w:pStyle w:val="TAL"/>
            </w:pPr>
          </w:p>
        </w:tc>
      </w:tr>
      <w:tr w:rsidR="00352680" w:rsidRPr="00196BCA" w14:paraId="1888E163" w14:textId="77777777" w:rsidTr="00352680">
        <w:tc>
          <w:tcPr>
            <w:tcW w:w="453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0ED58D8" w14:textId="77777777" w:rsidR="00352680" w:rsidRPr="00196BCA" w:rsidRDefault="00352680">
            <w:pPr>
              <w:pStyle w:val="TAL"/>
            </w:pPr>
            <w:r w:rsidRPr="00196BCA">
              <w:t xml:space="preserve">                nr-SCG</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C7634E0" w14:textId="77777777" w:rsidR="00352680" w:rsidRPr="00196BCA" w:rsidRDefault="00352680">
            <w:pPr>
              <w:pStyle w:val="TAL"/>
            </w:pPr>
            <w:r w:rsidRPr="00196BCA">
              <w:t>RRCReconfiguration-SCG-phr</w:t>
            </w: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DD7707C" w14:textId="77777777" w:rsidR="00352680" w:rsidRPr="00196BCA" w:rsidRDefault="00352680">
            <w:pPr>
              <w:pStyle w:val="TAL"/>
            </w:pPr>
            <w:r w:rsidRPr="00196BCA">
              <w:t>OCTET STRING (CONTAINING RRCReconfiguration)</w:t>
            </w:r>
          </w:p>
        </w:tc>
        <w:tc>
          <w:tcPr>
            <w:tcW w:w="114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D03094F" w14:textId="77777777" w:rsidR="00352680" w:rsidRPr="00196BCA" w:rsidRDefault="00352680">
            <w:pPr>
              <w:pStyle w:val="TAL"/>
            </w:pPr>
          </w:p>
        </w:tc>
      </w:tr>
      <w:tr w:rsidR="00352680" w:rsidRPr="00196BCA" w14:paraId="02D04FEF" w14:textId="77777777" w:rsidTr="00352680">
        <w:tc>
          <w:tcPr>
            <w:tcW w:w="453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63B4398" w14:textId="77777777" w:rsidR="00352680" w:rsidRPr="00196BCA" w:rsidRDefault="00352680">
            <w:pPr>
              <w:pStyle w:val="TAL"/>
            </w:pPr>
            <w:r w:rsidRPr="00196BCA">
              <w:t xml:space="preserve">              }</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A9CF3A3" w14:textId="77777777" w:rsidR="00352680" w:rsidRPr="00196BCA" w:rsidRDefault="00352680">
            <w:pPr>
              <w:pStyle w:val="TAL"/>
            </w:pP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23B90C1" w14:textId="77777777" w:rsidR="00352680" w:rsidRPr="00196BCA" w:rsidRDefault="00352680">
            <w:pPr>
              <w:pStyle w:val="TAL"/>
            </w:pPr>
          </w:p>
        </w:tc>
        <w:tc>
          <w:tcPr>
            <w:tcW w:w="114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22CFC1A" w14:textId="77777777" w:rsidR="00352680" w:rsidRPr="00196BCA" w:rsidRDefault="00352680">
            <w:pPr>
              <w:pStyle w:val="TAL"/>
            </w:pPr>
          </w:p>
        </w:tc>
      </w:tr>
      <w:tr w:rsidR="00352680" w:rsidRPr="00196BCA" w14:paraId="5D860301" w14:textId="77777777" w:rsidTr="00352680">
        <w:tc>
          <w:tcPr>
            <w:tcW w:w="453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C97392D" w14:textId="77777777" w:rsidR="00352680" w:rsidRPr="00196BCA" w:rsidRDefault="00352680">
            <w:pPr>
              <w:pStyle w:val="TAL"/>
            </w:pPr>
            <w:r w:rsidRPr="00196BCA">
              <w:t xml:space="preserve">            }</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079336A" w14:textId="77777777" w:rsidR="00352680" w:rsidRPr="00196BCA" w:rsidRDefault="00352680">
            <w:pPr>
              <w:pStyle w:val="TAL"/>
            </w:pP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4B63F97" w14:textId="77777777" w:rsidR="00352680" w:rsidRPr="00196BCA" w:rsidRDefault="00352680">
            <w:pPr>
              <w:pStyle w:val="TAL"/>
            </w:pPr>
          </w:p>
        </w:tc>
        <w:tc>
          <w:tcPr>
            <w:tcW w:w="114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EB2697F" w14:textId="77777777" w:rsidR="00352680" w:rsidRPr="00196BCA" w:rsidRDefault="00352680">
            <w:pPr>
              <w:pStyle w:val="TAL"/>
            </w:pPr>
          </w:p>
        </w:tc>
      </w:tr>
      <w:tr w:rsidR="00352680" w:rsidRPr="00196BCA" w14:paraId="1A530848" w14:textId="77777777" w:rsidTr="00352680">
        <w:tc>
          <w:tcPr>
            <w:tcW w:w="453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92E1D58" w14:textId="77777777" w:rsidR="00352680" w:rsidRPr="00196BCA" w:rsidRDefault="00352680">
            <w:pPr>
              <w:pStyle w:val="TAL"/>
              <w:rPr>
                <w:lang w:eastAsia="zh-CN"/>
              </w:rPr>
            </w:pPr>
            <w:r w:rsidRPr="00196BCA">
              <w:t xml:space="preserve">          </w:t>
            </w:r>
            <w:r w:rsidRPr="00196BCA">
              <w:rPr>
                <w:lang w:eastAsia="zh-CN"/>
              </w:rPr>
              <w:t>}</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928ACF4" w14:textId="77777777" w:rsidR="00352680" w:rsidRPr="00196BCA" w:rsidRDefault="00352680">
            <w:pPr>
              <w:pStyle w:val="TAL"/>
            </w:pP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88013BD" w14:textId="77777777" w:rsidR="00352680" w:rsidRPr="00196BCA" w:rsidRDefault="00352680">
            <w:pPr>
              <w:pStyle w:val="TAL"/>
            </w:pPr>
          </w:p>
        </w:tc>
        <w:tc>
          <w:tcPr>
            <w:tcW w:w="114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4820051" w14:textId="77777777" w:rsidR="00352680" w:rsidRPr="00196BCA" w:rsidRDefault="00352680">
            <w:pPr>
              <w:pStyle w:val="TAL"/>
            </w:pPr>
          </w:p>
        </w:tc>
      </w:tr>
      <w:tr w:rsidR="00352680" w:rsidRPr="00196BCA" w14:paraId="291EC835" w14:textId="77777777" w:rsidTr="00352680">
        <w:tc>
          <w:tcPr>
            <w:tcW w:w="453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E71785C" w14:textId="77777777" w:rsidR="00352680" w:rsidRPr="00196BCA" w:rsidRDefault="00352680">
            <w:pPr>
              <w:pStyle w:val="TAL"/>
            </w:pPr>
            <w:r w:rsidRPr="00196BCA">
              <w:t xml:space="preserve">        }</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2236931" w14:textId="77777777" w:rsidR="00352680" w:rsidRPr="00196BCA" w:rsidRDefault="00352680">
            <w:pPr>
              <w:pStyle w:val="TAL"/>
            </w:pP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3875BBD" w14:textId="77777777" w:rsidR="00352680" w:rsidRPr="00196BCA" w:rsidRDefault="00352680">
            <w:pPr>
              <w:pStyle w:val="TAL"/>
            </w:pPr>
          </w:p>
        </w:tc>
        <w:tc>
          <w:tcPr>
            <w:tcW w:w="114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AD71A74" w14:textId="77777777" w:rsidR="00352680" w:rsidRPr="00196BCA" w:rsidRDefault="00352680">
            <w:pPr>
              <w:pStyle w:val="TAL"/>
            </w:pPr>
          </w:p>
        </w:tc>
      </w:tr>
      <w:tr w:rsidR="00352680" w:rsidRPr="00196BCA" w14:paraId="7491AAFF" w14:textId="77777777" w:rsidTr="00352680">
        <w:tc>
          <w:tcPr>
            <w:tcW w:w="453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CF35AAB" w14:textId="77777777" w:rsidR="00352680" w:rsidRPr="00196BCA" w:rsidRDefault="00352680">
            <w:pPr>
              <w:pStyle w:val="TAL"/>
            </w:pPr>
            <w:r w:rsidRPr="00196BCA">
              <w:t xml:space="preserve">      }</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EEA1B8D" w14:textId="77777777" w:rsidR="00352680" w:rsidRPr="00196BCA" w:rsidRDefault="00352680">
            <w:pPr>
              <w:pStyle w:val="TAL"/>
            </w:pP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62FCA5D" w14:textId="77777777" w:rsidR="00352680" w:rsidRPr="00196BCA" w:rsidRDefault="00352680">
            <w:pPr>
              <w:pStyle w:val="TAL"/>
            </w:pPr>
          </w:p>
        </w:tc>
        <w:tc>
          <w:tcPr>
            <w:tcW w:w="114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27318F7" w14:textId="77777777" w:rsidR="00352680" w:rsidRPr="00196BCA" w:rsidRDefault="00352680">
            <w:pPr>
              <w:pStyle w:val="TAL"/>
            </w:pPr>
          </w:p>
        </w:tc>
      </w:tr>
      <w:tr w:rsidR="00352680" w:rsidRPr="00196BCA" w14:paraId="4F7B2427" w14:textId="77777777" w:rsidTr="00352680">
        <w:tc>
          <w:tcPr>
            <w:tcW w:w="453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359EEBA" w14:textId="77777777" w:rsidR="00352680" w:rsidRPr="00196BCA" w:rsidRDefault="00352680">
            <w:pPr>
              <w:pStyle w:val="TAL"/>
              <w:rPr>
                <w:lang w:eastAsia="en-US"/>
              </w:rPr>
            </w:pPr>
            <w:r w:rsidRPr="00196BCA">
              <w:rPr>
                <w:lang w:eastAsia="en-US"/>
              </w:rPr>
              <w:t xml:space="preserve">    }</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C28133C" w14:textId="77777777" w:rsidR="00352680" w:rsidRPr="00196BCA" w:rsidRDefault="00352680">
            <w:pPr>
              <w:pStyle w:val="TAL"/>
              <w:rPr>
                <w:lang w:eastAsia="en-US"/>
              </w:rPr>
            </w:pP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876D172" w14:textId="77777777" w:rsidR="00352680" w:rsidRPr="00196BCA" w:rsidRDefault="00352680">
            <w:pPr>
              <w:pStyle w:val="TAL"/>
              <w:rPr>
                <w:lang w:eastAsia="en-US"/>
              </w:rPr>
            </w:pPr>
          </w:p>
        </w:tc>
        <w:tc>
          <w:tcPr>
            <w:tcW w:w="114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14DC493" w14:textId="77777777" w:rsidR="00352680" w:rsidRPr="00196BCA" w:rsidRDefault="00352680">
            <w:pPr>
              <w:pStyle w:val="TAL"/>
              <w:rPr>
                <w:lang w:eastAsia="en-US"/>
              </w:rPr>
            </w:pPr>
          </w:p>
        </w:tc>
      </w:tr>
      <w:tr w:rsidR="00352680" w:rsidRPr="00196BCA" w14:paraId="58CBD886" w14:textId="77777777" w:rsidTr="00352680">
        <w:tc>
          <w:tcPr>
            <w:tcW w:w="453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226C39C" w14:textId="77777777" w:rsidR="00352680" w:rsidRPr="00196BCA" w:rsidRDefault="00352680">
            <w:pPr>
              <w:pStyle w:val="TAL"/>
              <w:rPr>
                <w:lang w:eastAsia="en-US"/>
              </w:rPr>
            </w:pPr>
            <w:r w:rsidRPr="00196BCA">
              <w:rPr>
                <w:lang w:eastAsia="en-US"/>
              </w:rPr>
              <w:t xml:space="preserve">  }</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42B1089" w14:textId="77777777" w:rsidR="00352680" w:rsidRPr="00196BCA" w:rsidRDefault="00352680">
            <w:pPr>
              <w:pStyle w:val="TAL"/>
              <w:rPr>
                <w:lang w:eastAsia="en-US"/>
              </w:rPr>
            </w:pP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32641F1" w14:textId="77777777" w:rsidR="00352680" w:rsidRPr="00196BCA" w:rsidRDefault="00352680">
            <w:pPr>
              <w:pStyle w:val="TAL"/>
              <w:rPr>
                <w:lang w:eastAsia="en-US"/>
              </w:rPr>
            </w:pPr>
          </w:p>
        </w:tc>
        <w:tc>
          <w:tcPr>
            <w:tcW w:w="114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DBCA326" w14:textId="77777777" w:rsidR="00352680" w:rsidRPr="00196BCA" w:rsidRDefault="00352680">
            <w:pPr>
              <w:pStyle w:val="TAL"/>
              <w:rPr>
                <w:lang w:eastAsia="en-US"/>
              </w:rPr>
            </w:pPr>
          </w:p>
        </w:tc>
      </w:tr>
      <w:tr w:rsidR="00352680" w:rsidRPr="00196BCA" w14:paraId="7ABAA470" w14:textId="77777777" w:rsidTr="00352680">
        <w:tc>
          <w:tcPr>
            <w:tcW w:w="453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F3E5FDA" w14:textId="77777777" w:rsidR="00352680" w:rsidRPr="00196BCA" w:rsidRDefault="00352680">
            <w:pPr>
              <w:pStyle w:val="TAL"/>
              <w:rPr>
                <w:lang w:eastAsia="en-US"/>
              </w:rPr>
            </w:pPr>
            <w:r w:rsidRPr="00196BCA">
              <w:rPr>
                <w:lang w:eastAsia="en-US"/>
              </w:rPr>
              <w:t>}</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6EFF980" w14:textId="77777777" w:rsidR="00352680" w:rsidRPr="00196BCA" w:rsidRDefault="00352680">
            <w:pPr>
              <w:pStyle w:val="TAL"/>
              <w:rPr>
                <w:lang w:eastAsia="en-US"/>
              </w:rPr>
            </w:pP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F436C08" w14:textId="77777777" w:rsidR="00352680" w:rsidRPr="00196BCA" w:rsidRDefault="00352680">
            <w:pPr>
              <w:pStyle w:val="TAL"/>
              <w:rPr>
                <w:lang w:eastAsia="en-US"/>
              </w:rPr>
            </w:pPr>
          </w:p>
        </w:tc>
        <w:tc>
          <w:tcPr>
            <w:tcW w:w="114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8944227" w14:textId="77777777" w:rsidR="00352680" w:rsidRPr="00196BCA" w:rsidRDefault="00352680">
            <w:pPr>
              <w:pStyle w:val="TAL"/>
              <w:rPr>
                <w:lang w:eastAsia="en-US"/>
              </w:rPr>
            </w:pPr>
          </w:p>
        </w:tc>
      </w:tr>
    </w:tbl>
    <w:p w14:paraId="65434775" w14:textId="77777777" w:rsidR="00352680" w:rsidRPr="00196BCA" w:rsidRDefault="00352680" w:rsidP="00352680"/>
    <w:p w14:paraId="22C16308" w14:textId="6460A485" w:rsidR="00352680" w:rsidRPr="00196BCA" w:rsidRDefault="00352680" w:rsidP="00807C3E">
      <w:pPr>
        <w:pStyle w:val="TH"/>
        <w:rPr>
          <w:lang w:eastAsia="zh-CN"/>
        </w:rPr>
      </w:pPr>
      <w:r w:rsidRPr="00196BCA">
        <w:t xml:space="preserve">Table </w:t>
      </w:r>
      <w:r w:rsidRPr="00196BCA">
        <w:rPr>
          <w:rFonts w:eastAsia="MS Mincho"/>
        </w:rPr>
        <w:t>7.1.1.11.1.3.3</w:t>
      </w:r>
      <w:r w:rsidRPr="00196BCA">
        <w:t xml:space="preserve">-1A: RRCReconfiguration-SCG-phr (step 2, Table </w:t>
      </w:r>
      <w:r w:rsidRPr="00196BCA">
        <w:rPr>
          <w:rFonts w:eastAsia="MS Mincho"/>
        </w:rPr>
        <w:t>7.1.1.11.1.3</w:t>
      </w:r>
      <w:r w:rsidRPr="00196BCA">
        <w:t>.2-1)</w:t>
      </w:r>
    </w:p>
    <w:tbl>
      <w:tblPr>
        <w:tblW w:w="9750" w:type="dxa"/>
        <w:tblInd w:w="-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9"/>
        <w:gridCol w:w="4527"/>
        <w:gridCol w:w="2268"/>
        <w:gridCol w:w="1701"/>
        <w:gridCol w:w="1245"/>
      </w:tblGrid>
      <w:tr w:rsidR="00352680" w:rsidRPr="00196BCA" w14:paraId="70CE9581" w14:textId="77777777" w:rsidTr="00352680">
        <w:trPr>
          <w:gridBefore w:val="1"/>
          <w:wBefore w:w="9" w:type="dxa"/>
        </w:trPr>
        <w:tc>
          <w:tcPr>
            <w:tcW w:w="9738" w:type="dxa"/>
            <w:gridSpan w:val="4"/>
            <w:tcBorders>
              <w:top w:val="single" w:sz="4" w:space="0" w:color="auto"/>
              <w:left w:val="single" w:sz="4" w:space="0" w:color="auto"/>
              <w:bottom w:val="single" w:sz="4" w:space="0" w:color="auto"/>
              <w:right w:val="single" w:sz="4" w:space="0" w:color="auto"/>
            </w:tcBorders>
            <w:hideMark/>
          </w:tcPr>
          <w:p w14:paraId="7000FBF3" w14:textId="77777777" w:rsidR="00352680" w:rsidRPr="00196BCA" w:rsidRDefault="00352680">
            <w:pPr>
              <w:pStyle w:val="TAL"/>
              <w:rPr>
                <w:lang w:eastAsia="en-US"/>
              </w:rPr>
            </w:pPr>
            <w:r w:rsidRPr="00196BCA">
              <w:rPr>
                <w:lang w:eastAsia="en-US"/>
              </w:rPr>
              <w:t>Derivation Path: TS 38.331 [6], clause 6.2.2</w:t>
            </w:r>
          </w:p>
        </w:tc>
      </w:tr>
      <w:tr w:rsidR="00352680" w:rsidRPr="00196BCA" w14:paraId="255284C7" w14:textId="77777777" w:rsidTr="00352680">
        <w:tc>
          <w:tcPr>
            <w:tcW w:w="453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04A7C5C" w14:textId="77777777" w:rsidR="00352680" w:rsidRPr="00196BCA" w:rsidRDefault="00352680">
            <w:pPr>
              <w:pStyle w:val="TAH"/>
              <w:rPr>
                <w:lang w:eastAsia="en-US"/>
              </w:rPr>
            </w:pPr>
            <w:r w:rsidRPr="00196BCA">
              <w:rPr>
                <w:lang w:eastAsia="en-US"/>
              </w:rPr>
              <w:t>Information Element</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491B110" w14:textId="77777777" w:rsidR="00352680" w:rsidRPr="00196BCA" w:rsidRDefault="00352680">
            <w:pPr>
              <w:pStyle w:val="TAH"/>
              <w:rPr>
                <w:lang w:eastAsia="en-US"/>
              </w:rPr>
            </w:pPr>
            <w:r w:rsidRPr="00196BCA">
              <w:rPr>
                <w:lang w:eastAsia="en-US"/>
              </w:rPr>
              <w:t>Value/remark</w:t>
            </w: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4426BE8" w14:textId="77777777" w:rsidR="00352680" w:rsidRPr="00196BCA" w:rsidRDefault="00352680">
            <w:pPr>
              <w:pStyle w:val="TAH"/>
              <w:rPr>
                <w:lang w:eastAsia="en-US"/>
              </w:rPr>
            </w:pPr>
            <w:r w:rsidRPr="00196BCA">
              <w:rPr>
                <w:lang w:eastAsia="en-US"/>
              </w:rPr>
              <w:t>Comment</w:t>
            </w: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3328CDA" w14:textId="77777777" w:rsidR="00352680" w:rsidRPr="00196BCA" w:rsidRDefault="00352680">
            <w:pPr>
              <w:pStyle w:val="TAH"/>
              <w:rPr>
                <w:lang w:eastAsia="en-US"/>
              </w:rPr>
            </w:pPr>
            <w:r w:rsidRPr="00196BCA">
              <w:rPr>
                <w:lang w:eastAsia="en-US"/>
              </w:rPr>
              <w:t>Condition</w:t>
            </w:r>
          </w:p>
        </w:tc>
      </w:tr>
      <w:tr w:rsidR="00352680" w:rsidRPr="00196BCA" w14:paraId="0D8B1C40" w14:textId="77777777" w:rsidTr="00352680">
        <w:tc>
          <w:tcPr>
            <w:tcW w:w="453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9BC8A40" w14:textId="77777777" w:rsidR="00352680" w:rsidRPr="00196BCA" w:rsidRDefault="00352680">
            <w:pPr>
              <w:pStyle w:val="TAL"/>
              <w:rPr>
                <w:lang w:eastAsia="en-US"/>
              </w:rPr>
            </w:pPr>
            <w:r w:rsidRPr="00196BCA">
              <w:rPr>
                <w:lang w:eastAsia="en-US"/>
              </w:rPr>
              <w:t>RRCReconfiguration ::= SEQUENCE {</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110AFCA" w14:textId="77777777" w:rsidR="00352680" w:rsidRPr="00196BCA" w:rsidRDefault="00352680">
            <w:pPr>
              <w:pStyle w:val="TAL"/>
              <w:rPr>
                <w:lang w:eastAsia="en-US"/>
              </w:rPr>
            </w:pP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834997E" w14:textId="77777777" w:rsidR="00352680" w:rsidRPr="00196BCA" w:rsidRDefault="00352680">
            <w:pPr>
              <w:pStyle w:val="TAL"/>
              <w:rPr>
                <w:lang w:eastAsia="en-US"/>
              </w:rPr>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4F1710F" w14:textId="77777777" w:rsidR="00352680" w:rsidRPr="00196BCA" w:rsidRDefault="00352680">
            <w:pPr>
              <w:pStyle w:val="TAL"/>
              <w:rPr>
                <w:lang w:eastAsia="en-US"/>
              </w:rPr>
            </w:pPr>
          </w:p>
        </w:tc>
      </w:tr>
      <w:tr w:rsidR="00352680" w:rsidRPr="00196BCA" w14:paraId="021779CB" w14:textId="77777777" w:rsidTr="00352680">
        <w:tc>
          <w:tcPr>
            <w:tcW w:w="453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CC787E3" w14:textId="77777777" w:rsidR="00352680" w:rsidRPr="00196BCA" w:rsidRDefault="00352680">
            <w:pPr>
              <w:pStyle w:val="TAL"/>
              <w:rPr>
                <w:snapToGrid w:val="0"/>
                <w:lang w:eastAsia="en-US"/>
              </w:rPr>
            </w:pPr>
            <w:r w:rsidRPr="00196BCA">
              <w:rPr>
                <w:snapToGrid w:val="0"/>
                <w:lang w:eastAsia="en-US"/>
              </w:rPr>
              <w:t xml:space="preserve">  rrc-TransactionIdentifier</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DB4D1A0" w14:textId="77777777" w:rsidR="00352680" w:rsidRPr="00196BCA" w:rsidRDefault="00352680">
            <w:pPr>
              <w:pStyle w:val="TAL"/>
              <w:rPr>
                <w:snapToGrid w:val="0"/>
                <w:lang w:eastAsia="en-US"/>
              </w:rPr>
            </w:pPr>
            <w:r w:rsidRPr="00196BCA">
              <w:rPr>
                <w:snapToGrid w:val="0"/>
                <w:lang w:eastAsia="en-US"/>
              </w:rPr>
              <w:t>RRC-TransactionIdentifier</w:t>
            </w: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CDACFE1" w14:textId="77777777" w:rsidR="00352680" w:rsidRPr="00196BCA" w:rsidRDefault="00352680">
            <w:pPr>
              <w:pStyle w:val="TAL"/>
              <w:rPr>
                <w:snapToGrid w:val="0"/>
                <w:lang w:eastAsia="en-US"/>
              </w:rPr>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1659BD2" w14:textId="77777777" w:rsidR="00352680" w:rsidRPr="00196BCA" w:rsidRDefault="00352680">
            <w:pPr>
              <w:pStyle w:val="TAL"/>
              <w:rPr>
                <w:snapToGrid w:val="0"/>
                <w:lang w:eastAsia="en-US"/>
              </w:rPr>
            </w:pPr>
          </w:p>
        </w:tc>
      </w:tr>
      <w:tr w:rsidR="00352680" w:rsidRPr="00196BCA" w14:paraId="51B8232F" w14:textId="77777777" w:rsidTr="00352680">
        <w:tc>
          <w:tcPr>
            <w:tcW w:w="453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9A8248E" w14:textId="77777777" w:rsidR="00352680" w:rsidRPr="00196BCA" w:rsidRDefault="00352680">
            <w:pPr>
              <w:pStyle w:val="TAL"/>
              <w:rPr>
                <w:lang w:eastAsia="en-US"/>
              </w:rPr>
            </w:pPr>
            <w:r w:rsidRPr="00196BCA">
              <w:rPr>
                <w:lang w:eastAsia="en-US"/>
              </w:rPr>
              <w:t xml:space="preserve">  criticalExtensions CHOICE {</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28F4431" w14:textId="77777777" w:rsidR="00352680" w:rsidRPr="00196BCA" w:rsidRDefault="00352680">
            <w:pPr>
              <w:pStyle w:val="TAL"/>
              <w:rPr>
                <w:lang w:eastAsia="en-US"/>
              </w:rPr>
            </w:pP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D37C5CB" w14:textId="77777777" w:rsidR="00352680" w:rsidRPr="00196BCA" w:rsidRDefault="00352680">
            <w:pPr>
              <w:pStyle w:val="TAL"/>
              <w:rPr>
                <w:lang w:eastAsia="en-US"/>
              </w:rPr>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FABED37" w14:textId="77777777" w:rsidR="00352680" w:rsidRPr="00196BCA" w:rsidRDefault="00352680">
            <w:pPr>
              <w:pStyle w:val="TAL"/>
              <w:rPr>
                <w:lang w:eastAsia="en-US"/>
              </w:rPr>
            </w:pPr>
          </w:p>
        </w:tc>
      </w:tr>
      <w:tr w:rsidR="00352680" w:rsidRPr="00196BCA" w14:paraId="50C3CE72" w14:textId="77777777" w:rsidTr="00352680">
        <w:tc>
          <w:tcPr>
            <w:tcW w:w="453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02A9180" w14:textId="77777777" w:rsidR="00352680" w:rsidRPr="00196BCA" w:rsidRDefault="00352680">
            <w:pPr>
              <w:pStyle w:val="TAL"/>
              <w:rPr>
                <w:lang w:eastAsia="en-US"/>
              </w:rPr>
            </w:pPr>
            <w:r w:rsidRPr="00196BCA">
              <w:rPr>
                <w:lang w:eastAsia="en-US"/>
              </w:rPr>
              <w:t xml:space="preserve">    rrcReconfiguration SEQUENCE {</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C1CA3A9" w14:textId="77777777" w:rsidR="00352680" w:rsidRPr="00196BCA" w:rsidRDefault="00352680">
            <w:pPr>
              <w:pStyle w:val="TAL"/>
              <w:rPr>
                <w:lang w:eastAsia="en-US"/>
              </w:rPr>
            </w:pP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1BF3ACD" w14:textId="77777777" w:rsidR="00352680" w:rsidRPr="00196BCA" w:rsidRDefault="00352680">
            <w:pPr>
              <w:pStyle w:val="TAL"/>
              <w:rPr>
                <w:lang w:eastAsia="en-US"/>
              </w:rPr>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03F8AFC" w14:textId="77777777" w:rsidR="00352680" w:rsidRPr="00196BCA" w:rsidRDefault="00352680">
            <w:pPr>
              <w:pStyle w:val="TAL"/>
              <w:rPr>
                <w:lang w:eastAsia="en-US"/>
              </w:rPr>
            </w:pPr>
          </w:p>
        </w:tc>
      </w:tr>
      <w:tr w:rsidR="00352680" w:rsidRPr="00196BCA" w14:paraId="7727D825" w14:textId="77777777" w:rsidTr="00352680">
        <w:tc>
          <w:tcPr>
            <w:tcW w:w="4535" w:type="dxa"/>
            <w:gridSpan w:val="2"/>
            <w:tcBorders>
              <w:top w:val="nil"/>
              <w:left w:val="single" w:sz="4" w:space="0" w:color="auto"/>
              <w:bottom w:val="nil"/>
              <w:right w:val="single" w:sz="4" w:space="0" w:color="auto"/>
            </w:tcBorders>
            <w:tcMar>
              <w:top w:w="0" w:type="dxa"/>
              <w:left w:w="108" w:type="dxa"/>
              <w:bottom w:w="0" w:type="dxa"/>
              <w:right w:w="108" w:type="dxa"/>
            </w:tcMar>
            <w:hideMark/>
          </w:tcPr>
          <w:p w14:paraId="02D3D0A5" w14:textId="77777777" w:rsidR="00352680" w:rsidRPr="00196BCA" w:rsidRDefault="00352680">
            <w:pPr>
              <w:keepNext/>
              <w:keepLines/>
              <w:spacing w:after="0"/>
              <w:rPr>
                <w:rFonts w:ascii="Arial" w:hAnsi="Arial"/>
                <w:sz w:val="18"/>
              </w:rPr>
            </w:pPr>
            <w:r w:rsidRPr="00196BCA">
              <w:rPr>
                <w:rFonts w:ascii="Arial" w:hAnsi="Arial"/>
                <w:sz w:val="18"/>
              </w:rPr>
              <w:t xml:space="preserve">      radioBearerConfig</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2F80CA1" w14:textId="77777777" w:rsidR="00352680" w:rsidRPr="00196BCA" w:rsidRDefault="00352680">
            <w:pPr>
              <w:keepNext/>
              <w:keepLines/>
              <w:spacing w:after="0"/>
              <w:rPr>
                <w:rFonts w:ascii="Arial" w:hAnsi="Arial"/>
                <w:sz w:val="18"/>
              </w:rPr>
            </w:pPr>
            <w:r w:rsidRPr="00196BCA">
              <w:rPr>
                <w:rFonts w:ascii="Arial" w:hAnsi="Arial"/>
                <w:sz w:val="18"/>
              </w:rPr>
              <w:t>Not present</w:t>
            </w: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109494B" w14:textId="77777777" w:rsidR="00352680" w:rsidRPr="00196BCA" w:rsidRDefault="00352680">
            <w:pPr>
              <w:keepNext/>
              <w:keepLines/>
              <w:spacing w:after="0"/>
              <w:rPr>
                <w:rFonts w:ascii="Arial" w:hAnsi="Arial"/>
                <w:sz w:val="18"/>
              </w:rPr>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C4D93B1" w14:textId="77777777" w:rsidR="00352680" w:rsidRPr="00196BCA" w:rsidRDefault="00352680">
            <w:pPr>
              <w:keepNext/>
              <w:keepLines/>
              <w:spacing w:after="0"/>
              <w:rPr>
                <w:rFonts w:ascii="Arial" w:hAnsi="Arial"/>
                <w:sz w:val="18"/>
              </w:rPr>
            </w:pPr>
          </w:p>
        </w:tc>
      </w:tr>
      <w:tr w:rsidR="00352680" w:rsidRPr="00196BCA" w14:paraId="2521140A" w14:textId="77777777" w:rsidTr="00352680">
        <w:trPr>
          <w:trHeight w:val="641"/>
        </w:trPr>
        <w:tc>
          <w:tcPr>
            <w:tcW w:w="453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E9C048B" w14:textId="77777777" w:rsidR="00352680" w:rsidRPr="00196BCA" w:rsidRDefault="00352680">
            <w:pPr>
              <w:pStyle w:val="TAL"/>
              <w:rPr>
                <w:lang w:eastAsia="en-US"/>
              </w:rPr>
            </w:pPr>
            <w:r w:rsidRPr="00196BCA">
              <w:rPr>
                <w:lang w:eastAsia="en-US"/>
              </w:rPr>
              <w:t xml:space="preserve">      secondaryCellGroup</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2672123" w14:textId="77777777" w:rsidR="00352680" w:rsidRPr="00196BCA" w:rsidRDefault="00352680">
            <w:pPr>
              <w:pStyle w:val="TAL"/>
              <w:rPr>
                <w:lang w:eastAsia="en-US"/>
              </w:rPr>
            </w:pPr>
            <w:r w:rsidRPr="00196BCA">
              <w:t>CellGroupConfig-phr</w:t>
            </w: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96F10FB" w14:textId="77777777" w:rsidR="00352680" w:rsidRPr="00196BCA" w:rsidRDefault="00352680">
            <w:pPr>
              <w:pStyle w:val="TAL"/>
              <w:rPr>
                <w:lang w:eastAsia="en-US"/>
              </w:rPr>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4EB6226" w14:textId="77777777" w:rsidR="00352680" w:rsidRPr="00196BCA" w:rsidRDefault="00352680">
            <w:pPr>
              <w:pStyle w:val="TAL"/>
              <w:rPr>
                <w:lang w:eastAsia="en-US"/>
              </w:rPr>
            </w:pPr>
          </w:p>
        </w:tc>
      </w:tr>
      <w:tr w:rsidR="00352680" w:rsidRPr="00196BCA" w14:paraId="1BB0CBE5" w14:textId="77777777" w:rsidTr="00352680">
        <w:trPr>
          <w:trHeight w:val="254"/>
        </w:trPr>
        <w:tc>
          <w:tcPr>
            <w:tcW w:w="453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10A7B02" w14:textId="77777777" w:rsidR="00352680" w:rsidRPr="00196BCA" w:rsidRDefault="00352680">
            <w:pPr>
              <w:pStyle w:val="TAL"/>
            </w:pPr>
            <w:r w:rsidRPr="00196BCA">
              <w:t xml:space="preserve">    }</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A1DB81F" w14:textId="77777777" w:rsidR="00352680" w:rsidRPr="00196BCA" w:rsidRDefault="00352680">
            <w:pPr>
              <w:pStyle w:val="TAL"/>
            </w:pP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12D402D" w14:textId="77777777" w:rsidR="00352680" w:rsidRPr="00196BCA" w:rsidRDefault="00352680">
            <w:pPr>
              <w:pStyle w:val="TAL"/>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003C532" w14:textId="77777777" w:rsidR="00352680" w:rsidRPr="00196BCA" w:rsidRDefault="00352680">
            <w:pPr>
              <w:pStyle w:val="TAL"/>
            </w:pPr>
          </w:p>
        </w:tc>
      </w:tr>
      <w:tr w:rsidR="00352680" w:rsidRPr="00196BCA" w14:paraId="62E112CC" w14:textId="77777777" w:rsidTr="00352680">
        <w:trPr>
          <w:trHeight w:val="143"/>
        </w:trPr>
        <w:tc>
          <w:tcPr>
            <w:tcW w:w="453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88ADF47" w14:textId="77777777" w:rsidR="00352680" w:rsidRPr="00196BCA" w:rsidRDefault="00352680">
            <w:pPr>
              <w:pStyle w:val="TAL"/>
            </w:pPr>
            <w:r w:rsidRPr="00196BCA">
              <w:t xml:space="preserve">  }</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2A48923" w14:textId="77777777" w:rsidR="00352680" w:rsidRPr="00196BCA" w:rsidRDefault="00352680">
            <w:pPr>
              <w:pStyle w:val="TAL"/>
            </w:pP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D2DD9E1" w14:textId="77777777" w:rsidR="00352680" w:rsidRPr="00196BCA" w:rsidRDefault="00352680">
            <w:pPr>
              <w:pStyle w:val="TAL"/>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30C8899" w14:textId="77777777" w:rsidR="00352680" w:rsidRPr="00196BCA" w:rsidRDefault="00352680">
            <w:pPr>
              <w:pStyle w:val="TAL"/>
            </w:pPr>
          </w:p>
        </w:tc>
      </w:tr>
      <w:tr w:rsidR="00352680" w:rsidRPr="00196BCA" w14:paraId="53BEBFC5" w14:textId="77777777" w:rsidTr="00352680">
        <w:trPr>
          <w:trHeight w:val="190"/>
        </w:trPr>
        <w:tc>
          <w:tcPr>
            <w:tcW w:w="453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F9B054E" w14:textId="77777777" w:rsidR="00352680" w:rsidRPr="00196BCA" w:rsidRDefault="00352680">
            <w:pPr>
              <w:pStyle w:val="TAL"/>
              <w:rPr>
                <w:lang w:eastAsia="zh-CN"/>
              </w:rPr>
            </w:pPr>
            <w:r w:rsidRPr="00196BCA">
              <w:rPr>
                <w:lang w:eastAsia="zh-CN"/>
              </w:rPr>
              <w:t>}</w:t>
            </w:r>
          </w:p>
        </w:tc>
        <w:tc>
          <w:tcPr>
            <w:tcW w:w="22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9278270" w14:textId="77777777" w:rsidR="00352680" w:rsidRPr="00196BCA" w:rsidRDefault="00352680">
            <w:pPr>
              <w:pStyle w:val="TAL"/>
            </w:pPr>
          </w:p>
        </w:tc>
        <w:tc>
          <w:tcPr>
            <w:tcW w:w="1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BC3DB53" w14:textId="77777777" w:rsidR="00352680" w:rsidRPr="00196BCA" w:rsidRDefault="00352680">
            <w:pPr>
              <w:pStyle w:val="TAL"/>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3C1FAC8" w14:textId="77777777" w:rsidR="00352680" w:rsidRPr="00196BCA" w:rsidRDefault="00352680">
            <w:pPr>
              <w:pStyle w:val="TAL"/>
            </w:pPr>
          </w:p>
        </w:tc>
      </w:tr>
    </w:tbl>
    <w:p w14:paraId="21C340A7" w14:textId="57D507CA" w:rsidR="00212C4D" w:rsidRPr="00196BCA" w:rsidRDefault="00212C4D" w:rsidP="00807C3E"/>
    <w:p w14:paraId="5A941C89" w14:textId="5B4EB644" w:rsidR="00212C4D" w:rsidRPr="00196BCA" w:rsidRDefault="00212C4D" w:rsidP="00212C4D">
      <w:pPr>
        <w:pStyle w:val="TH"/>
        <w:rPr>
          <w:lang w:eastAsia="zh-CN"/>
        </w:rPr>
      </w:pPr>
      <w:r w:rsidRPr="00196BCA">
        <w:t xml:space="preserve">Table </w:t>
      </w:r>
      <w:r w:rsidRPr="00196BCA">
        <w:rPr>
          <w:rFonts w:eastAsia="MS Mincho"/>
        </w:rPr>
        <w:t>7.1.1.11.1.3.3</w:t>
      </w:r>
      <w:r w:rsidRPr="00196BCA">
        <w:t>-</w:t>
      </w:r>
      <w:r w:rsidRPr="00196BCA">
        <w:rPr>
          <w:lang w:eastAsia="zh-CN"/>
        </w:rPr>
        <w:t>2</w:t>
      </w:r>
      <w:r w:rsidRPr="00196BCA">
        <w:t>: CellGroupConfig</w:t>
      </w:r>
      <w:r w:rsidR="00352680" w:rsidRPr="00196BCA">
        <w:t>-phr</w:t>
      </w:r>
      <w:r w:rsidRPr="00196BCA">
        <w:t xml:space="preserve"> (step 2, Table </w:t>
      </w:r>
      <w:r w:rsidRPr="00196BCA">
        <w:rPr>
          <w:rFonts w:eastAsia="MS Mincho"/>
        </w:rPr>
        <w:t>7.1.1.11.1.3</w:t>
      </w:r>
      <w:r w:rsidRPr="00196BCA">
        <w:t>.2-1)</w:t>
      </w:r>
    </w:p>
    <w:tbl>
      <w:tblPr>
        <w:tblW w:w="9939" w:type="dxa"/>
        <w:tblInd w:w="-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99" w:type="dxa"/>
          <w:right w:w="99" w:type="dxa"/>
        </w:tblCellMar>
        <w:tblLook w:val="0000" w:firstRow="0" w:lastRow="0" w:firstColumn="0" w:lastColumn="0" w:noHBand="0" w:noVBand="0"/>
      </w:tblPr>
      <w:tblGrid>
        <w:gridCol w:w="4722"/>
        <w:gridCol w:w="2267"/>
        <w:gridCol w:w="1700"/>
        <w:gridCol w:w="1250"/>
      </w:tblGrid>
      <w:tr w:rsidR="00212C4D" w:rsidRPr="00196BCA" w14:paraId="468C20BD" w14:textId="77777777" w:rsidTr="009233EB">
        <w:tc>
          <w:tcPr>
            <w:tcW w:w="9939" w:type="dxa"/>
            <w:gridSpan w:val="4"/>
          </w:tcPr>
          <w:p w14:paraId="7F1793C0" w14:textId="77777777" w:rsidR="00212C4D" w:rsidRPr="00196BCA" w:rsidRDefault="00212C4D" w:rsidP="009233EB">
            <w:pPr>
              <w:pStyle w:val="TAL"/>
              <w:rPr>
                <w:lang w:eastAsia="zh-CN"/>
              </w:rPr>
            </w:pPr>
            <w:r w:rsidRPr="00196BCA">
              <w:t xml:space="preserve">Derivation Path: </w:t>
            </w:r>
            <w:r w:rsidRPr="00196BCA">
              <w:rPr>
                <w:lang w:eastAsia="zh-CN"/>
              </w:rPr>
              <w:t xml:space="preserve">38.508-1 [4], </w:t>
            </w:r>
            <w:r w:rsidRPr="00196BCA">
              <w:t>Table 4.6.3-19</w:t>
            </w:r>
          </w:p>
        </w:tc>
      </w:tr>
      <w:tr w:rsidR="00212C4D" w:rsidRPr="00196BCA" w14:paraId="06E02926" w14:textId="77777777" w:rsidTr="009233EB">
        <w:tblPrEx>
          <w:tblCellMar>
            <w:left w:w="108" w:type="dxa"/>
            <w:right w:w="108" w:type="dxa"/>
          </w:tblCellMar>
        </w:tblPrEx>
        <w:tc>
          <w:tcPr>
            <w:tcW w:w="4722" w:type="dxa"/>
            <w:shd w:val="clear" w:color="auto" w:fill="auto"/>
          </w:tcPr>
          <w:p w14:paraId="08D0D365" w14:textId="77777777" w:rsidR="00212C4D" w:rsidRPr="00196BCA" w:rsidRDefault="00212C4D" w:rsidP="009233EB">
            <w:pPr>
              <w:pStyle w:val="TAH"/>
            </w:pPr>
            <w:r w:rsidRPr="00196BCA">
              <w:t>Information Element</w:t>
            </w:r>
          </w:p>
        </w:tc>
        <w:tc>
          <w:tcPr>
            <w:tcW w:w="2267" w:type="dxa"/>
            <w:shd w:val="clear" w:color="auto" w:fill="auto"/>
          </w:tcPr>
          <w:p w14:paraId="4E4A9046" w14:textId="77777777" w:rsidR="00212C4D" w:rsidRPr="00196BCA" w:rsidRDefault="00212C4D" w:rsidP="009233EB">
            <w:pPr>
              <w:pStyle w:val="TAH"/>
            </w:pPr>
            <w:r w:rsidRPr="00196BCA">
              <w:t>Value/remark</w:t>
            </w:r>
          </w:p>
        </w:tc>
        <w:tc>
          <w:tcPr>
            <w:tcW w:w="1700" w:type="dxa"/>
            <w:shd w:val="clear" w:color="auto" w:fill="auto"/>
          </w:tcPr>
          <w:p w14:paraId="1D8DAB51" w14:textId="77777777" w:rsidR="00212C4D" w:rsidRPr="00196BCA" w:rsidRDefault="00212C4D" w:rsidP="009233EB">
            <w:pPr>
              <w:pStyle w:val="TAH"/>
            </w:pPr>
            <w:r w:rsidRPr="00196BCA">
              <w:t>Comment</w:t>
            </w:r>
          </w:p>
        </w:tc>
        <w:tc>
          <w:tcPr>
            <w:tcW w:w="1250" w:type="dxa"/>
            <w:shd w:val="clear" w:color="auto" w:fill="auto"/>
          </w:tcPr>
          <w:p w14:paraId="5EF20CC1" w14:textId="77777777" w:rsidR="00212C4D" w:rsidRPr="00196BCA" w:rsidRDefault="00212C4D" w:rsidP="009233EB">
            <w:pPr>
              <w:pStyle w:val="TAH"/>
            </w:pPr>
            <w:r w:rsidRPr="00196BCA">
              <w:t>Condition</w:t>
            </w:r>
          </w:p>
        </w:tc>
      </w:tr>
      <w:tr w:rsidR="00212C4D" w:rsidRPr="00196BCA" w14:paraId="01FBAAEB" w14:textId="77777777" w:rsidTr="009233EB">
        <w:tblPrEx>
          <w:tblCellMar>
            <w:left w:w="108" w:type="dxa"/>
            <w:right w:w="108" w:type="dxa"/>
          </w:tblCellMar>
        </w:tblPrEx>
        <w:tc>
          <w:tcPr>
            <w:tcW w:w="4722" w:type="dxa"/>
            <w:shd w:val="clear" w:color="auto" w:fill="auto"/>
          </w:tcPr>
          <w:p w14:paraId="609752E5" w14:textId="77777777" w:rsidR="00212C4D" w:rsidRPr="00196BCA" w:rsidRDefault="00212C4D" w:rsidP="009233EB">
            <w:pPr>
              <w:pStyle w:val="TAL"/>
            </w:pPr>
            <w:r w:rsidRPr="00196BCA">
              <w:t>cellGroupConfig::= SEQUENCE {</w:t>
            </w:r>
          </w:p>
        </w:tc>
        <w:tc>
          <w:tcPr>
            <w:tcW w:w="2267" w:type="dxa"/>
            <w:shd w:val="clear" w:color="auto" w:fill="auto"/>
          </w:tcPr>
          <w:p w14:paraId="28540EF5" w14:textId="77777777" w:rsidR="00212C4D" w:rsidRPr="00196BCA" w:rsidRDefault="00212C4D" w:rsidP="009233EB">
            <w:pPr>
              <w:pStyle w:val="TAL"/>
            </w:pPr>
          </w:p>
        </w:tc>
        <w:tc>
          <w:tcPr>
            <w:tcW w:w="1700" w:type="dxa"/>
            <w:shd w:val="clear" w:color="auto" w:fill="auto"/>
          </w:tcPr>
          <w:p w14:paraId="3BCE98D5" w14:textId="77777777" w:rsidR="00212C4D" w:rsidRPr="00196BCA" w:rsidRDefault="00212C4D" w:rsidP="009233EB">
            <w:pPr>
              <w:pStyle w:val="TAL"/>
            </w:pPr>
          </w:p>
        </w:tc>
        <w:tc>
          <w:tcPr>
            <w:tcW w:w="1250" w:type="dxa"/>
            <w:shd w:val="clear" w:color="auto" w:fill="auto"/>
          </w:tcPr>
          <w:p w14:paraId="7FC9F652" w14:textId="77777777" w:rsidR="00212C4D" w:rsidRPr="00196BCA" w:rsidRDefault="00212C4D" w:rsidP="009233EB">
            <w:pPr>
              <w:pStyle w:val="TAL"/>
            </w:pPr>
          </w:p>
        </w:tc>
      </w:tr>
      <w:tr w:rsidR="00212C4D" w:rsidRPr="00196BCA" w14:paraId="029FDFAE" w14:textId="77777777" w:rsidTr="009233EB">
        <w:tblPrEx>
          <w:tblCellMar>
            <w:left w:w="108" w:type="dxa"/>
            <w:right w:w="108" w:type="dxa"/>
          </w:tblCellMar>
        </w:tblPrEx>
        <w:tc>
          <w:tcPr>
            <w:tcW w:w="4722" w:type="dxa"/>
            <w:shd w:val="clear" w:color="auto" w:fill="auto"/>
          </w:tcPr>
          <w:p w14:paraId="2ED8A80E" w14:textId="77777777" w:rsidR="00212C4D" w:rsidRPr="00196BCA" w:rsidRDefault="00212C4D" w:rsidP="009233EB">
            <w:pPr>
              <w:pStyle w:val="TAL"/>
            </w:pPr>
            <w:r w:rsidRPr="00196BCA">
              <w:t xml:space="preserve">  mac-CellGroupConfig SEQUENCE {</w:t>
            </w:r>
          </w:p>
        </w:tc>
        <w:tc>
          <w:tcPr>
            <w:tcW w:w="2267" w:type="dxa"/>
            <w:shd w:val="clear" w:color="auto" w:fill="auto"/>
          </w:tcPr>
          <w:p w14:paraId="48B3DAC8" w14:textId="77777777" w:rsidR="00212C4D" w:rsidRPr="00196BCA" w:rsidRDefault="00212C4D" w:rsidP="009233EB">
            <w:pPr>
              <w:pStyle w:val="TAL"/>
            </w:pPr>
          </w:p>
        </w:tc>
        <w:tc>
          <w:tcPr>
            <w:tcW w:w="1700" w:type="dxa"/>
            <w:shd w:val="clear" w:color="auto" w:fill="auto"/>
          </w:tcPr>
          <w:p w14:paraId="36DD1641" w14:textId="77777777" w:rsidR="00212C4D" w:rsidRPr="00196BCA" w:rsidDel="00D63DD8" w:rsidRDefault="00212C4D" w:rsidP="009233EB">
            <w:pPr>
              <w:pStyle w:val="TAL"/>
            </w:pPr>
          </w:p>
        </w:tc>
        <w:tc>
          <w:tcPr>
            <w:tcW w:w="1250" w:type="dxa"/>
            <w:shd w:val="clear" w:color="auto" w:fill="auto"/>
          </w:tcPr>
          <w:p w14:paraId="5AAB8F28" w14:textId="77777777" w:rsidR="00212C4D" w:rsidRPr="00196BCA" w:rsidRDefault="00212C4D" w:rsidP="009233EB">
            <w:pPr>
              <w:pStyle w:val="TAL"/>
            </w:pPr>
          </w:p>
        </w:tc>
      </w:tr>
      <w:tr w:rsidR="00212C4D" w:rsidRPr="00196BCA" w14:paraId="60E8D008" w14:textId="77777777" w:rsidTr="009233EB">
        <w:tblPrEx>
          <w:tblCellMar>
            <w:left w:w="108" w:type="dxa"/>
            <w:right w:w="108" w:type="dxa"/>
          </w:tblCellMar>
        </w:tblPrEx>
        <w:tc>
          <w:tcPr>
            <w:tcW w:w="4722" w:type="dxa"/>
            <w:shd w:val="clear" w:color="auto" w:fill="auto"/>
          </w:tcPr>
          <w:p w14:paraId="4A54CA23" w14:textId="77777777" w:rsidR="00212C4D" w:rsidRPr="00196BCA" w:rsidRDefault="00212C4D" w:rsidP="009233EB">
            <w:pPr>
              <w:pStyle w:val="TAL"/>
            </w:pPr>
            <w:r w:rsidRPr="00196BCA">
              <w:t xml:space="preserve">    phr-Confi</w:t>
            </w:r>
            <w:r w:rsidRPr="00196BCA">
              <w:rPr>
                <w:lang w:eastAsia="zh-CN"/>
              </w:rPr>
              <w:t>g</w:t>
            </w:r>
            <w:r w:rsidRPr="00196BCA">
              <w:t xml:space="preserve"> CHOICE {</w:t>
            </w:r>
          </w:p>
        </w:tc>
        <w:tc>
          <w:tcPr>
            <w:tcW w:w="2267" w:type="dxa"/>
            <w:shd w:val="clear" w:color="auto" w:fill="auto"/>
          </w:tcPr>
          <w:p w14:paraId="31DB75D6" w14:textId="77777777" w:rsidR="00212C4D" w:rsidRPr="00196BCA" w:rsidRDefault="00212C4D" w:rsidP="009233EB">
            <w:pPr>
              <w:pStyle w:val="TAL"/>
            </w:pPr>
          </w:p>
        </w:tc>
        <w:tc>
          <w:tcPr>
            <w:tcW w:w="1700" w:type="dxa"/>
            <w:shd w:val="clear" w:color="auto" w:fill="auto"/>
          </w:tcPr>
          <w:p w14:paraId="4B446A68" w14:textId="77777777" w:rsidR="00212C4D" w:rsidRPr="00196BCA" w:rsidRDefault="00212C4D" w:rsidP="009233EB">
            <w:pPr>
              <w:pStyle w:val="TAL"/>
            </w:pPr>
          </w:p>
        </w:tc>
        <w:tc>
          <w:tcPr>
            <w:tcW w:w="1250" w:type="dxa"/>
            <w:shd w:val="clear" w:color="auto" w:fill="auto"/>
          </w:tcPr>
          <w:p w14:paraId="1AB3058E" w14:textId="77777777" w:rsidR="00212C4D" w:rsidRPr="00196BCA" w:rsidRDefault="00212C4D" w:rsidP="009233EB">
            <w:pPr>
              <w:pStyle w:val="TAL"/>
            </w:pPr>
          </w:p>
        </w:tc>
      </w:tr>
      <w:tr w:rsidR="00212C4D" w:rsidRPr="00196BCA" w14:paraId="4AC879DC" w14:textId="77777777" w:rsidTr="009233EB">
        <w:tblPrEx>
          <w:tblCellMar>
            <w:left w:w="108" w:type="dxa"/>
            <w:right w:w="108" w:type="dxa"/>
          </w:tblCellMar>
        </w:tblPrEx>
        <w:tc>
          <w:tcPr>
            <w:tcW w:w="4722" w:type="dxa"/>
            <w:shd w:val="clear" w:color="auto" w:fill="auto"/>
          </w:tcPr>
          <w:p w14:paraId="5E81ACA1" w14:textId="77777777" w:rsidR="00212C4D" w:rsidRPr="00196BCA" w:rsidRDefault="00212C4D" w:rsidP="009233EB">
            <w:pPr>
              <w:pStyle w:val="TAL"/>
            </w:pPr>
            <w:r w:rsidRPr="00196BCA">
              <w:t xml:space="preserve">      setup SEQUENCE {</w:t>
            </w:r>
          </w:p>
        </w:tc>
        <w:tc>
          <w:tcPr>
            <w:tcW w:w="2267" w:type="dxa"/>
            <w:shd w:val="clear" w:color="auto" w:fill="auto"/>
          </w:tcPr>
          <w:p w14:paraId="2FC881A5" w14:textId="77777777" w:rsidR="00212C4D" w:rsidRPr="00196BCA" w:rsidRDefault="00212C4D" w:rsidP="009233EB">
            <w:pPr>
              <w:pStyle w:val="TAL"/>
            </w:pPr>
          </w:p>
        </w:tc>
        <w:tc>
          <w:tcPr>
            <w:tcW w:w="1700" w:type="dxa"/>
            <w:shd w:val="clear" w:color="auto" w:fill="auto"/>
          </w:tcPr>
          <w:p w14:paraId="3A2252A9" w14:textId="77777777" w:rsidR="00212C4D" w:rsidRPr="00196BCA" w:rsidRDefault="00212C4D" w:rsidP="009233EB">
            <w:pPr>
              <w:pStyle w:val="TAL"/>
            </w:pPr>
          </w:p>
        </w:tc>
        <w:tc>
          <w:tcPr>
            <w:tcW w:w="1250" w:type="dxa"/>
            <w:shd w:val="clear" w:color="auto" w:fill="auto"/>
          </w:tcPr>
          <w:p w14:paraId="51C9EE51" w14:textId="77777777" w:rsidR="00212C4D" w:rsidRPr="00196BCA" w:rsidRDefault="00212C4D" w:rsidP="009233EB">
            <w:pPr>
              <w:pStyle w:val="TAL"/>
            </w:pPr>
          </w:p>
        </w:tc>
      </w:tr>
      <w:tr w:rsidR="00212C4D" w:rsidRPr="00196BCA" w14:paraId="4CF39AB9" w14:textId="77777777" w:rsidTr="009233EB">
        <w:tblPrEx>
          <w:tblCellMar>
            <w:left w:w="108" w:type="dxa"/>
            <w:right w:w="108" w:type="dxa"/>
          </w:tblCellMar>
        </w:tblPrEx>
        <w:tc>
          <w:tcPr>
            <w:tcW w:w="4722" w:type="dxa"/>
            <w:shd w:val="clear" w:color="auto" w:fill="auto"/>
          </w:tcPr>
          <w:p w14:paraId="07F7BDFF" w14:textId="77777777" w:rsidR="00212C4D" w:rsidRPr="00196BCA" w:rsidRDefault="00212C4D" w:rsidP="009233EB">
            <w:pPr>
              <w:pStyle w:val="TAL"/>
            </w:pPr>
            <w:r w:rsidRPr="00196BCA">
              <w:t xml:space="preserve">     </w:t>
            </w:r>
            <w:r w:rsidRPr="00196BCA">
              <w:rPr>
                <w:lang w:eastAsia="zh-CN"/>
              </w:rPr>
              <w:t xml:space="preserve">   </w:t>
            </w:r>
            <w:r w:rsidRPr="00196BCA">
              <w:t>phr-PeriodicTimer</w:t>
            </w:r>
          </w:p>
        </w:tc>
        <w:tc>
          <w:tcPr>
            <w:tcW w:w="2267" w:type="dxa"/>
            <w:shd w:val="clear" w:color="auto" w:fill="auto"/>
          </w:tcPr>
          <w:p w14:paraId="4640A7A5" w14:textId="77777777" w:rsidR="00212C4D" w:rsidRPr="00196BCA" w:rsidRDefault="00212C4D" w:rsidP="009233EB">
            <w:pPr>
              <w:pStyle w:val="TAL"/>
              <w:rPr>
                <w:lang w:eastAsia="zh-CN"/>
              </w:rPr>
            </w:pPr>
            <w:r w:rsidRPr="00196BCA">
              <w:rPr>
                <w:lang w:eastAsia="zh-CN"/>
              </w:rPr>
              <w:t>infinity</w:t>
            </w:r>
          </w:p>
        </w:tc>
        <w:tc>
          <w:tcPr>
            <w:tcW w:w="1700" w:type="dxa"/>
            <w:shd w:val="clear" w:color="auto" w:fill="auto"/>
          </w:tcPr>
          <w:p w14:paraId="396C2DC6" w14:textId="77777777" w:rsidR="00212C4D" w:rsidRPr="00196BCA" w:rsidRDefault="00212C4D" w:rsidP="009233EB">
            <w:pPr>
              <w:pStyle w:val="TAL"/>
            </w:pPr>
          </w:p>
        </w:tc>
        <w:tc>
          <w:tcPr>
            <w:tcW w:w="1250" w:type="dxa"/>
            <w:shd w:val="clear" w:color="auto" w:fill="auto"/>
          </w:tcPr>
          <w:p w14:paraId="0624CDB0" w14:textId="77777777" w:rsidR="00212C4D" w:rsidRPr="00196BCA" w:rsidRDefault="00212C4D" w:rsidP="009233EB">
            <w:pPr>
              <w:pStyle w:val="TAL"/>
            </w:pPr>
          </w:p>
        </w:tc>
      </w:tr>
      <w:tr w:rsidR="00212C4D" w:rsidRPr="00196BCA" w14:paraId="544AB644" w14:textId="77777777" w:rsidTr="009233EB">
        <w:tblPrEx>
          <w:tblCellMar>
            <w:left w:w="108" w:type="dxa"/>
            <w:right w:w="108" w:type="dxa"/>
          </w:tblCellMar>
        </w:tblPrEx>
        <w:tc>
          <w:tcPr>
            <w:tcW w:w="4722" w:type="dxa"/>
            <w:shd w:val="clear" w:color="auto" w:fill="auto"/>
          </w:tcPr>
          <w:p w14:paraId="3883977B" w14:textId="77777777" w:rsidR="00212C4D" w:rsidRPr="00196BCA" w:rsidRDefault="00212C4D" w:rsidP="009233EB">
            <w:pPr>
              <w:pStyle w:val="TAL"/>
            </w:pPr>
            <w:r w:rsidRPr="00196BCA">
              <w:t xml:space="preserve">     </w:t>
            </w:r>
            <w:r w:rsidRPr="00196BCA">
              <w:rPr>
                <w:lang w:eastAsia="zh-CN"/>
              </w:rPr>
              <w:t xml:space="preserve">   </w:t>
            </w:r>
            <w:r w:rsidRPr="00196BCA">
              <w:t>phr-ProhibitTimer</w:t>
            </w:r>
          </w:p>
        </w:tc>
        <w:tc>
          <w:tcPr>
            <w:tcW w:w="2267" w:type="dxa"/>
            <w:shd w:val="clear" w:color="auto" w:fill="auto"/>
          </w:tcPr>
          <w:p w14:paraId="2B570F38" w14:textId="77777777" w:rsidR="00212C4D" w:rsidRPr="00196BCA" w:rsidRDefault="00212C4D" w:rsidP="009233EB">
            <w:pPr>
              <w:pStyle w:val="TAL"/>
              <w:rPr>
                <w:lang w:eastAsia="zh-CN"/>
              </w:rPr>
            </w:pPr>
            <w:r w:rsidRPr="00196BCA">
              <w:rPr>
                <w:lang w:eastAsia="zh-CN"/>
              </w:rPr>
              <w:t>sf500</w:t>
            </w:r>
          </w:p>
        </w:tc>
        <w:tc>
          <w:tcPr>
            <w:tcW w:w="1700" w:type="dxa"/>
            <w:shd w:val="clear" w:color="auto" w:fill="auto"/>
          </w:tcPr>
          <w:p w14:paraId="45EFA066" w14:textId="77777777" w:rsidR="00212C4D" w:rsidRPr="00196BCA" w:rsidRDefault="00212C4D" w:rsidP="009233EB">
            <w:pPr>
              <w:pStyle w:val="TAL"/>
            </w:pPr>
          </w:p>
        </w:tc>
        <w:tc>
          <w:tcPr>
            <w:tcW w:w="1250" w:type="dxa"/>
            <w:shd w:val="clear" w:color="auto" w:fill="auto"/>
          </w:tcPr>
          <w:p w14:paraId="14E946B8" w14:textId="77777777" w:rsidR="00212C4D" w:rsidRPr="00196BCA" w:rsidRDefault="00212C4D" w:rsidP="009233EB">
            <w:pPr>
              <w:pStyle w:val="TAL"/>
            </w:pPr>
          </w:p>
        </w:tc>
      </w:tr>
      <w:tr w:rsidR="00212C4D" w:rsidRPr="00196BCA" w14:paraId="7F0FFF7C" w14:textId="77777777" w:rsidTr="009233EB">
        <w:tblPrEx>
          <w:tblCellMar>
            <w:left w:w="108" w:type="dxa"/>
            <w:right w:w="108" w:type="dxa"/>
          </w:tblCellMar>
        </w:tblPrEx>
        <w:tc>
          <w:tcPr>
            <w:tcW w:w="4722" w:type="dxa"/>
            <w:shd w:val="clear" w:color="auto" w:fill="auto"/>
          </w:tcPr>
          <w:p w14:paraId="513F3C19" w14:textId="77777777" w:rsidR="00212C4D" w:rsidRPr="00196BCA" w:rsidRDefault="00212C4D" w:rsidP="009233EB">
            <w:pPr>
              <w:pStyle w:val="TAL"/>
            </w:pPr>
            <w:r w:rsidRPr="00196BCA">
              <w:t xml:space="preserve">     </w:t>
            </w:r>
            <w:r w:rsidRPr="00196BCA">
              <w:rPr>
                <w:lang w:eastAsia="zh-CN"/>
              </w:rPr>
              <w:t xml:space="preserve">   </w:t>
            </w:r>
            <w:r w:rsidRPr="00196BCA">
              <w:t>phr-Tx-PowerFactorChange</w:t>
            </w:r>
          </w:p>
        </w:tc>
        <w:tc>
          <w:tcPr>
            <w:tcW w:w="2267" w:type="dxa"/>
            <w:shd w:val="clear" w:color="auto" w:fill="auto"/>
          </w:tcPr>
          <w:p w14:paraId="01F16C6B" w14:textId="77777777" w:rsidR="00212C4D" w:rsidRPr="00196BCA" w:rsidRDefault="00212C4D" w:rsidP="009233EB">
            <w:pPr>
              <w:pStyle w:val="TAL"/>
              <w:rPr>
                <w:lang w:eastAsia="zh-CN"/>
              </w:rPr>
            </w:pPr>
            <w:r w:rsidRPr="00196BCA">
              <w:t>dB3</w:t>
            </w:r>
          </w:p>
        </w:tc>
        <w:tc>
          <w:tcPr>
            <w:tcW w:w="1700" w:type="dxa"/>
            <w:shd w:val="clear" w:color="auto" w:fill="auto"/>
          </w:tcPr>
          <w:p w14:paraId="25D8F67A" w14:textId="77777777" w:rsidR="00212C4D" w:rsidRPr="00196BCA" w:rsidRDefault="00212C4D" w:rsidP="009233EB">
            <w:pPr>
              <w:pStyle w:val="TAL"/>
            </w:pPr>
          </w:p>
        </w:tc>
        <w:tc>
          <w:tcPr>
            <w:tcW w:w="1250" w:type="dxa"/>
            <w:shd w:val="clear" w:color="auto" w:fill="auto"/>
          </w:tcPr>
          <w:p w14:paraId="0F74633E" w14:textId="77777777" w:rsidR="00212C4D" w:rsidRPr="00196BCA" w:rsidRDefault="00212C4D" w:rsidP="009233EB">
            <w:pPr>
              <w:pStyle w:val="TAL"/>
            </w:pPr>
          </w:p>
        </w:tc>
      </w:tr>
      <w:tr w:rsidR="00212C4D" w:rsidRPr="00196BCA" w14:paraId="5B98BD0D" w14:textId="77777777" w:rsidTr="009233EB">
        <w:tblPrEx>
          <w:tblCellMar>
            <w:left w:w="108" w:type="dxa"/>
            <w:right w:w="108" w:type="dxa"/>
          </w:tblCellMar>
        </w:tblPrEx>
        <w:tc>
          <w:tcPr>
            <w:tcW w:w="4722" w:type="dxa"/>
            <w:shd w:val="clear" w:color="auto" w:fill="auto"/>
          </w:tcPr>
          <w:p w14:paraId="23C94091" w14:textId="77777777" w:rsidR="00212C4D" w:rsidRPr="00196BCA" w:rsidRDefault="00212C4D" w:rsidP="009233EB">
            <w:pPr>
              <w:pStyle w:val="TAL"/>
            </w:pPr>
            <w:r w:rsidRPr="00196BCA">
              <w:t xml:space="preserve">        multiplePHR</w:t>
            </w:r>
          </w:p>
        </w:tc>
        <w:tc>
          <w:tcPr>
            <w:tcW w:w="2267" w:type="dxa"/>
            <w:shd w:val="clear" w:color="auto" w:fill="auto"/>
          </w:tcPr>
          <w:p w14:paraId="7ABED2B7" w14:textId="77777777" w:rsidR="00212C4D" w:rsidRPr="00196BCA" w:rsidRDefault="00212C4D" w:rsidP="009233EB">
            <w:pPr>
              <w:pStyle w:val="TAL"/>
              <w:rPr>
                <w:lang w:eastAsia="zh-CN"/>
              </w:rPr>
            </w:pPr>
            <w:r w:rsidRPr="00196BCA">
              <w:rPr>
                <w:lang w:eastAsia="zh-CN"/>
              </w:rPr>
              <w:t>true</w:t>
            </w:r>
          </w:p>
        </w:tc>
        <w:tc>
          <w:tcPr>
            <w:tcW w:w="1700" w:type="dxa"/>
            <w:shd w:val="clear" w:color="auto" w:fill="auto"/>
          </w:tcPr>
          <w:p w14:paraId="05A6A0BC" w14:textId="77777777" w:rsidR="00212C4D" w:rsidRPr="00196BCA" w:rsidRDefault="00212C4D" w:rsidP="009233EB">
            <w:pPr>
              <w:pStyle w:val="TAL"/>
            </w:pPr>
          </w:p>
        </w:tc>
        <w:tc>
          <w:tcPr>
            <w:tcW w:w="1250" w:type="dxa"/>
            <w:shd w:val="clear" w:color="auto" w:fill="auto"/>
          </w:tcPr>
          <w:p w14:paraId="6470EF49" w14:textId="77777777" w:rsidR="00212C4D" w:rsidRPr="00196BCA" w:rsidRDefault="00212C4D" w:rsidP="009233EB">
            <w:pPr>
              <w:pStyle w:val="TAL"/>
            </w:pPr>
          </w:p>
        </w:tc>
      </w:tr>
      <w:tr w:rsidR="00212C4D" w:rsidRPr="00196BCA" w14:paraId="2EB5C09A" w14:textId="77777777" w:rsidTr="009233EB">
        <w:tblPrEx>
          <w:tblCellMar>
            <w:left w:w="108" w:type="dxa"/>
            <w:right w:w="108" w:type="dxa"/>
          </w:tblCellMar>
        </w:tblPrEx>
        <w:tc>
          <w:tcPr>
            <w:tcW w:w="4722" w:type="dxa"/>
            <w:shd w:val="clear" w:color="auto" w:fill="auto"/>
          </w:tcPr>
          <w:p w14:paraId="0D998D64" w14:textId="77777777" w:rsidR="00212C4D" w:rsidRPr="00196BCA" w:rsidRDefault="00212C4D" w:rsidP="009233EB">
            <w:pPr>
              <w:pStyle w:val="TAL"/>
              <w:rPr>
                <w:lang w:eastAsia="zh-CN"/>
              </w:rPr>
            </w:pPr>
            <w:r w:rsidRPr="00196BCA">
              <w:rPr>
                <w:lang w:eastAsia="zh-CN"/>
              </w:rPr>
              <w:t xml:space="preserve">        </w:t>
            </w:r>
            <w:r w:rsidRPr="00196BCA">
              <w:t>dummy</w:t>
            </w:r>
          </w:p>
        </w:tc>
        <w:tc>
          <w:tcPr>
            <w:tcW w:w="2267" w:type="dxa"/>
            <w:shd w:val="clear" w:color="auto" w:fill="auto"/>
          </w:tcPr>
          <w:p w14:paraId="56D1FDDC" w14:textId="77777777" w:rsidR="00212C4D" w:rsidRPr="00196BCA" w:rsidRDefault="00212C4D" w:rsidP="009233EB">
            <w:pPr>
              <w:pStyle w:val="TAL"/>
            </w:pPr>
            <w:r w:rsidRPr="00196BCA">
              <w:rPr>
                <w:lang w:eastAsia="zh-CN"/>
              </w:rPr>
              <w:t>false</w:t>
            </w:r>
          </w:p>
        </w:tc>
        <w:tc>
          <w:tcPr>
            <w:tcW w:w="1700" w:type="dxa"/>
            <w:shd w:val="clear" w:color="auto" w:fill="auto"/>
          </w:tcPr>
          <w:p w14:paraId="5104B42B" w14:textId="77777777" w:rsidR="00212C4D" w:rsidRPr="00196BCA" w:rsidRDefault="00212C4D" w:rsidP="009233EB">
            <w:pPr>
              <w:pStyle w:val="TAL"/>
            </w:pPr>
          </w:p>
        </w:tc>
        <w:tc>
          <w:tcPr>
            <w:tcW w:w="1250" w:type="dxa"/>
            <w:shd w:val="clear" w:color="auto" w:fill="auto"/>
          </w:tcPr>
          <w:p w14:paraId="3C80A7E5" w14:textId="77777777" w:rsidR="00212C4D" w:rsidRPr="00196BCA" w:rsidRDefault="00212C4D" w:rsidP="009233EB">
            <w:pPr>
              <w:pStyle w:val="TAL"/>
            </w:pPr>
          </w:p>
        </w:tc>
      </w:tr>
      <w:tr w:rsidR="00212C4D" w:rsidRPr="00196BCA" w14:paraId="44123B2B" w14:textId="77777777" w:rsidTr="009233EB">
        <w:tblPrEx>
          <w:tblCellMar>
            <w:left w:w="108" w:type="dxa"/>
            <w:right w:w="108" w:type="dxa"/>
          </w:tblCellMar>
        </w:tblPrEx>
        <w:tc>
          <w:tcPr>
            <w:tcW w:w="4722" w:type="dxa"/>
            <w:shd w:val="clear" w:color="auto" w:fill="auto"/>
          </w:tcPr>
          <w:p w14:paraId="0DAAA792" w14:textId="77777777" w:rsidR="00212C4D" w:rsidRPr="00196BCA" w:rsidRDefault="00212C4D" w:rsidP="009233EB">
            <w:pPr>
              <w:pStyle w:val="TAL"/>
              <w:rPr>
                <w:lang w:eastAsia="zh-CN"/>
              </w:rPr>
            </w:pPr>
            <w:r w:rsidRPr="00196BCA">
              <w:rPr>
                <w:lang w:eastAsia="zh-CN"/>
              </w:rPr>
              <w:t xml:space="preserve">        </w:t>
            </w:r>
            <w:r w:rsidRPr="00196BCA">
              <w:t>phr-Type2OtherCell</w:t>
            </w:r>
          </w:p>
        </w:tc>
        <w:tc>
          <w:tcPr>
            <w:tcW w:w="2267" w:type="dxa"/>
            <w:shd w:val="clear" w:color="auto" w:fill="auto"/>
          </w:tcPr>
          <w:p w14:paraId="66EB346C" w14:textId="77777777" w:rsidR="00212C4D" w:rsidRPr="00196BCA" w:rsidRDefault="00212C4D" w:rsidP="009233EB">
            <w:pPr>
              <w:pStyle w:val="TAL"/>
              <w:rPr>
                <w:lang w:eastAsia="zh-CN"/>
              </w:rPr>
            </w:pPr>
            <w:r w:rsidRPr="00196BCA">
              <w:rPr>
                <w:lang w:eastAsia="zh-CN"/>
              </w:rPr>
              <w:t>false</w:t>
            </w:r>
          </w:p>
        </w:tc>
        <w:tc>
          <w:tcPr>
            <w:tcW w:w="1700" w:type="dxa"/>
            <w:shd w:val="clear" w:color="auto" w:fill="auto"/>
          </w:tcPr>
          <w:p w14:paraId="68470FC3" w14:textId="77777777" w:rsidR="00212C4D" w:rsidRPr="00196BCA" w:rsidRDefault="00212C4D" w:rsidP="009233EB">
            <w:pPr>
              <w:pStyle w:val="TAL"/>
            </w:pPr>
          </w:p>
        </w:tc>
        <w:tc>
          <w:tcPr>
            <w:tcW w:w="1250" w:type="dxa"/>
            <w:shd w:val="clear" w:color="auto" w:fill="auto"/>
          </w:tcPr>
          <w:p w14:paraId="0934A7B3" w14:textId="77777777" w:rsidR="00212C4D" w:rsidRPr="00196BCA" w:rsidRDefault="00212C4D" w:rsidP="009233EB">
            <w:pPr>
              <w:pStyle w:val="TAL"/>
            </w:pPr>
          </w:p>
        </w:tc>
      </w:tr>
      <w:tr w:rsidR="00212C4D" w:rsidRPr="00196BCA" w14:paraId="20C43C5D" w14:textId="77777777" w:rsidTr="009233EB">
        <w:tblPrEx>
          <w:tblCellMar>
            <w:left w:w="108" w:type="dxa"/>
            <w:right w:w="108" w:type="dxa"/>
          </w:tblCellMar>
        </w:tblPrEx>
        <w:tc>
          <w:tcPr>
            <w:tcW w:w="4722" w:type="dxa"/>
            <w:shd w:val="clear" w:color="auto" w:fill="auto"/>
          </w:tcPr>
          <w:p w14:paraId="0A74C2DB" w14:textId="77777777" w:rsidR="00212C4D" w:rsidRPr="00196BCA" w:rsidRDefault="00212C4D" w:rsidP="009233EB">
            <w:pPr>
              <w:pStyle w:val="TAL"/>
              <w:rPr>
                <w:lang w:eastAsia="zh-CN"/>
              </w:rPr>
            </w:pPr>
            <w:r w:rsidRPr="00196BCA">
              <w:rPr>
                <w:lang w:eastAsia="zh-CN"/>
              </w:rPr>
              <w:t xml:space="preserve">        </w:t>
            </w:r>
            <w:r w:rsidRPr="00196BCA">
              <w:t>phr-ModeOtherCG</w:t>
            </w:r>
          </w:p>
        </w:tc>
        <w:tc>
          <w:tcPr>
            <w:tcW w:w="2267" w:type="dxa"/>
            <w:shd w:val="clear" w:color="auto" w:fill="auto"/>
          </w:tcPr>
          <w:p w14:paraId="3C64040E" w14:textId="77777777" w:rsidR="00212C4D" w:rsidRPr="00196BCA" w:rsidRDefault="00212C4D" w:rsidP="009233EB">
            <w:pPr>
              <w:pStyle w:val="TAL"/>
              <w:rPr>
                <w:lang w:eastAsia="zh-CN"/>
              </w:rPr>
            </w:pPr>
            <w:r w:rsidRPr="00196BCA">
              <w:rPr>
                <w:lang w:eastAsia="zh-CN"/>
              </w:rPr>
              <w:t>real</w:t>
            </w:r>
          </w:p>
        </w:tc>
        <w:tc>
          <w:tcPr>
            <w:tcW w:w="1700" w:type="dxa"/>
            <w:shd w:val="clear" w:color="auto" w:fill="auto"/>
          </w:tcPr>
          <w:p w14:paraId="63FC6546" w14:textId="77777777" w:rsidR="00212C4D" w:rsidRPr="00196BCA" w:rsidRDefault="00212C4D" w:rsidP="009233EB">
            <w:pPr>
              <w:pStyle w:val="TAL"/>
            </w:pPr>
          </w:p>
        </w:tc>
        <w:tc>
          <w:tcPr>
            <w:tcW w:w="1250" w:type="dxa"/>
            <w:shd w:val="clear" w:color="auto" w:fill="auto"/>
          </w:tcPr>
          <w:p w14:paraId="64C6269D" w14:textId="77777777" w:rsidR="00212C4D" w:rsidRPr="00196BCA" w:rsidRDefault="00212C4D" w:rsidP="009233EB">
            <w:pPr>
              <w:pStyle w:val="TAL"/>
            </w:pPr>
          </w:p>
        </w:tc>
      </w:tr>
      <w:tr w:rsidR="00212C4D" w:rsidRPr="00196BCA" w14:paraId="698EE589" w14:textId="77777777" w:rsidTr="009233EB">
        <w:tblPrEx>
          <w:tblCellMar>
            <w:left w:w="108" w:type="dxa"/>
            <w:right w:w="108" w:type="dxa"/>
          </w:tblCellMar>
        </w:tblPrEx>
        <w:tc>
          <w:tcPr>
            <w:tcW w:w="4722" w:type="dxa"/>
            <w:shd w:val="clear" w:color="auto" w:fill="auto"/>
          </w:tcPr>
          <w:p w14:paraId="234C81C5" w14:textId="77777777" w:rsidR="00212C4D" w:rsidRPr="00196BCA" w:rsidRDefault="00212C4D" w:rsidP="009233EB">
            <w:pPr>
              <w:pStyle w:val="TAL"/>
              <w:rPr>
                <w:lang w:eastAsia="zh-CN"/>
              </w:rPr>
            </w:pPr>
            <w:r w:rsidRPr="00196BCA">
              <w:rPr>
                <w:lang w:eastAsia="zh-CN"/>
              </w:rPr>
              <w:t xml:space="preserve">      }</w:t>
            </w:r>
          </w:p>
        </w:tc>
        <w:tc>
          <w:tcPr>
            <w:tcW w:w="2267" w:type="dxa"/>
            <w:shd w:val="clear" w:color="auto" w:fill="auto"/>
          </w:tcPr>
          <w:p w14:paraId="491B2F11" w14:textId="77777777" w:rsidR="00212C4D" w:rsidRPr="00196BCA" w:rsidRDefault="00212C4D" w:rsidP="009233EB">
            <w:pPr>
              <w:pStyle w:val="TAL"/>
              <w:rPr>
                <w:lang w:eastAsia="zh-CN"/>
              </w:rPr>
            </w:pPr>
          </w:p>
        </w:tc>
        <w:tc>
          <w:tcPr>
            <w:tcW w:w="1700" w:type="dxa"/>
            <w:shd w:val="clear" w:color="auto" w:fill="auto"/>
          </w:tcPr>
          <w:p w14:paraId="32E98A79" w14:textId="77777777" w:rsidR="00212C4D" w:rsidRPr="00196BCA" w:rsidRDefault="00212C4D" w:rsidP="009233EB">
            <w:pPr>
              <w:pStyle w:val="TAL"/>
            </w:pPr>
          </w:p>
        </w:tc>
        <w:tc>
          <w:tcPr>
            <w:tcW w:w="1250" w:type="dxa"/>
            <w:shd w:val="clear" w:color="auto" w:fill="auto"/>
          </w:tcPr>
          <w:p w14:paraId="447221FE" w14:textId="77777777" w:rsidR="00212C4D" w:rsidRPr="00196BCA" w:rsidRDefault="00212C4D" w:rsidP="009233EB">
            <w:pPr>
              <w:pStyle w:val="TAL"/>
            </w:pPr>
          </w:p>
        </w:tc>
      </w:tr>
      <w:tr w:rsidR="00212C4D" w:rsidRPr="00196BCA" w14:paraId="0AB3B9D2" w14:textId="77777777" w:rsidTr="009233EB">
        <w:tblPrEx>
          <w:tblCellMar>
            <w:left w:w="108" w:type="dxa"/>
            <w:right w:w="108" w:type="dxa"/>
          </w:tblCellMar>
        </w:tblPrEx>
        <w:tc>
          <w:tcPr>
            <w:tcW w:w="4722" w:type="dxa"/>
            <w:shd w:val="clear" w:color="auto" w:fill="auto"/>
          </w:tcPr>
          <w:p w14:paraId="2A08B7ED" w14:textId="77777777" w:rsidR="00212C4D" w:rsidRPr="00196BCA" w:rsidRDefault="00212C4D" w:rsidP="009233EB">
            <w:pPr>
              <w:pStyle w:val="TAL"/>
            </w:pPr>
            <w:r w:rsidRPr="00196BCA">
              <w:t xml:space="preserve">    }</w:t>
            </w:r>
          </w:p>
        </w:tc>
        <w:tc>
          <w:tcPr>
            <w:tcW w:w="2267" w:type="dxa"/>
            <w:shd w:val="clear" w:color="auto" w:fill="auto"/>
          </w:tcPr>
          <w:p w14:paraId="2B84BBF1" w14:textId="77777777" w:rsidR="00212C4D" w:rsidRPr="00196BCA" w:rsidRDefault="00212C4D" w:rsidP="009233EB">
            <w:pPr>
              <w:pStyle w:val="TAL"/>
            </w:pPr>
          </w:p>
        </w:tc>
        <w:tc>
          <w:tcPr>
            <w:tcW w:w="1700" w:type="dxa"/>
            <w:shd w:val="clear" w:color="auto" w:fill="auto"/>
          </w:tcPr>
          <w:p w14:paraId="1E2AD2E9" w14:textId="77777777" w:rsidR="00212C4D" w:rsidRPr="00196BCA" w:rsidRDefault="00212C4D" w:rsidP="009233EB">
            <w:pPr>
              <w:pStyle w:val="TAL"/>
            </w:pPr>
          </w:p>
        </w:tc>
        <w:tc>
          <w:tcPr>
            <w:tcW w:w="1250" w:type="dxa"/>
            <w:shd w:val="clear" w:color="auto" w:fill="auto"/>
          </w:tcPr>
          <w:p w14:paraId="6BE9FD9F" w14:textId="77777777" w:rsidR="00212C4D" w:rsidRPr="00196BCA" w:rsidRDefault="00212C4D" w:rsidP="009233EB">
            <w:pPr>
              <w:pStyle w:val="TAL"/>
            </w:pPr>
          </w:p>
        </w:tc>
      </w:tr>
      <w:tr w:rsidR="00212C4D" w:rsidRPr="00196BCA" w14:paraId="114326F9" w14:textId="77777777" w:rsidTr="009233EB">
        <w:tblPrEx>
          <w:tblCellMar>
            <w:left w:w="108" w:type="dxa"/>
            <w:right w:w="108" w:type="dxa"/>
          </w:tblCellMar>
        </w:tblPrEx>
        <w:tc>
          <w:tcPr>
            <w:tcW w:w="4722" w:type="dxa"/>
            <w:shd w:val="clear" w:color="auto" w:fill="auto"/>
          </w:tcPr>
          <w:p w14:paraId="2BEC66E9" w14:textId="77777777" w:rsidR="00212C4D" w:rsidRPr="00196BCA" w:rsidRDefault="00212C4D" w:rsidP="009233EB">
            <w:pPr>
              <w:pStyle w:val="TAL"/>
              <w:rPr>
                <w:lang w:eastAsia="zh-CN"/>
              </w:rPr>
            </w:pPr>
            <w:r w:rsidRPr="00196BCA">
              <w:rPr>
                <w:lang w:eastAsia="zh-CN"/>
              </w:rPr>
              <w:t xml:space="preserve">  }</w:t>
            </w:r>
          </w:p>
        </w:tc>
        <w:tc>
          <w:tcPr>
            <w:tcW w:w="2267" w:type="dxa"/>
            <w:shd w:val="clear" w:color="auto" w:fill="auto"/>
          </w:tcPr>
          <w:p w14:paraId="2734C646" w14:textId="77777777" w:rsidR="00212C4D" w:rsidRPr="00196BCA" w:rsidRDefault="00212C4D" w:rsidP="009233EB">
            <w:pPr>
              <w:pStyle w:val="TAL"/>
            </w:pPr>
          </w:p>
        </w:tc>
        <w:tc>
          <w:tcPr>
            <w:tcW w:w="1700" w:type="dxa"/>
            <w:shd w:val="clear" w:color="auto" w:fill="auto"/>
          </w:tcPr>
          <w:p w14:paraId="2EA725CD" w14:textId="77777777" w:rsidR="00212C4D" w:rsidRPr="00196BCA" w:rsidDel="00D63DD8" w:rsidRDefault="00212C4D" w:rsidP="009233EB">
            <w:pPr>
              <w:pStyle w:val="TAL"/>
            </w:pPr>
          </w:p>
        </w:tc>
        <w:tc>
          <w:tcPr>
            <w:tcW w:w="1250" w:type="dxa"/>
            <w:shd w:val="clear" w:color="auto" w:fill="auto"/>
          </w:tcPr>
          <w:p w14:paraId="5D61F00E" w14:textId="77777777" w:rsidR="00212C4D" w:rsidRPr="00196BCA" w:rsidRDefault="00212C4D" w:rsidP="009233EB">
            <w:pPr>
              <w:pStyle w:val="TAL"/>
            </w:pPr>
          </w:p>
        </w:tc>
      </w:tr>
      <w:tr w:rsidR="00212C4D" w:rsidRPr="00196BCA" w14:paraId="55D1735D" w14:textId="77777777" w:rsidTr="009233EB">
        <w:tblPrEx>
          <w:tblCellMar>
            <w:left w:w="108" w:type="dxa"/>
            <w:right w:w="108" w:type="dxa"/>
          </w:tblCellMar>
        </w:tblPrEx>
        <w:tc>
          <w:tcPr>
            <w:tcW w:w="4722" w:type="dxa"/>
            <w:shd w:val="clear" w:color="auto" w:fill="auto"/>
          </w:tcPr>
          <w:p w14:paraId="583AE8C9" w14:textId="77777777" w:rsidR="00212C4D" w:rsidRPr="00196BCA" w:rsidRDefault="00212C4D" w:rsidP="009233EB">
            <w:pPr>
              <w:pStyle w:val="TAL"/>
            </w:pPr>
            <w:r w:rsidRPr="00196BCA">
              <w:rPr>
                <w:lang w:eastAsia="zh-CN"/>
              </w:rPr>
              <w:t>}</w:t>
            </w:r>
          </w:p>
        </w:tc>
        <w:tc>
          <w:tcPr>
            <w:tcW w:w="2267" w:type="dxa"/>
            <w:shd w:val="clear" w:color="auto" w:fill="auto"/>
          </w:tcPr>
          <w:p w14:paraId="6701480D" w14:textId="77777777" w:rsidR="00212C4D" w:rsidRPr="00196BCA" w:rsidRDefault="00212C4D" w:rsidP="009233EB">
            <w:pPr>
              <w:pStyle w:val="TAL"/>
            </w:pPr>
          </w:p>
        </w:tc>
        <w:tc>
          <w:tcPr>
            <w:tcW w:w="1700" w:type="dxa"/>
            <w:shd w:val="clear" w:color="auto" w:fill="auto"/>
          </w:tcPr>
          <w:p w14:paraId="3735FD2E" w14:textId="77777777" w:rsidR="00212C4D" w:rsidRPr="00196BCA" w:rsidDel="00D63DD8" w:rsidRDefault="00212C4D" w:rsidP="009233EB">
            <w:pPr>
              <w:pStyle w:val="TAL"/>
            </w:pPr>
          </w:p>
        </w:tc>
        <w:tc>
          <w:tcPr>
            <w:tcW w:w="1250" w:type="dxa"/>
            <w:shd w:val="clear" w:color="auto" w:fill="auto"/>
          </w:tcPr>
          <w:p w14:paraId="2D3E9B1D" w14:textId="77777777" w:rsidR="00212C4D" w:rsidRPr="00196BCA" w:rsidRDefault="00212C4D" w:rsidP="009233EB">
            <w:pPr>
              <w:pStyle w:val="TAL"/>
            </w:pPr>
          </w:p>
        </w:tc>
      </w:tr>
    </w:tbl>
    <w:p w14:paraId="5F4389BB" w14:textId="77777777" w:rsidR="00212C4D" w:rsidRPr="00196BCA" w:rsidRDefault="00212C4D" w:rsidP="00212C4D">
      <w:pPr>
        <w:rPr>
          <w:lang w:eastAsia="zh-CN"/>
        </w:rPr>
      </w:pPr>
    </w:p>
    <w:p w14:paraId="3D07A7B2" w14:textId="77777777" w:rsidR="00D72973" w:rsidRPr="00196BCA" w:rsidRDefault="00D72973" w:rsidP="00D72973">
      <w:pPr>
        <w:pStyle w:val="Heading4"/>
        <w:rPr>
          <w:lang w:eastAsia="sv-SE"/>
        </w:rPr>
      </w:pPr>
      <w:r w:rsidRPr="00196BCA">
        <w:rPr>
          <w:lang w:eastAsia="sv-SE"/>
        </w:rPr>
        <w:t>7.1.1.12</w:t>
      </w:r>
      <w:r w:rsidRPr="00196BCA">
        <w:rPr>
          <w:lang w:eastAsia="sv-SE"/>
        </w:rPr>
        <w:tab/>
        <w:t>UE power saving</w:t>
      </w:r>
    </w:p>
    <w:p w14:paraId="69B92C8E" w14:textId="19C26F73" w:rsidR="00D72973" w:rsidRPr="00196BCA" w:rsidRDefault="00D72973" w:rsidP="002C3B08">
      <w:pPr>
        <w:pStyle w:val="Heading5"/>
      </w:pPr>
      <w:r w:rsidRPr="00196BCA">
        <w:t>7.1.1.12.</w:t>
      </w:r>
      <w:r w:rsidRPr="00196BCA">
        <w:rPr>
          <w:lang w:eastAsia="zh-CN"/>
        </w:rPr>
        <w:t>1</w:t>
      </w:r>
      <w:r w:rsidRPr="00196BCA">
        <w:tab/>
      </w:r>
      <w:r w:rsidR="007A73A2" w:rsidRPr="00196BCA">
        <w:t>Void</w:t>
      </w:r>
    </w:p>
    <w:p w14:paraId="18D77EB1" w14:textId="5681782C" w:rsidR="00EE78F9" w:rsidRPr="00196BCA" w:rsidRDefault="00EE78F9" w:rsidP="002C3B08">
      <w:pPr>
        <w:pStyle w:val="Heading5"/>
      </w:pPr>
      <w:r w:rsidRPr="00196BCA">
        <w:t>7.1.1.12.</w:t>
      </w:r>
      <w:r w:rsidR="00EA7333" w:rsidRPr="00196BCA">
        <w:t>2</w:t>
      </w:r>
      <w:r w:rsidRPr="00196BCA">
        <w:tab/>
      </w:r>
      <w:r w:rsidR="007A73A2" w:rsidRPr="00196BCA">
        <w:t>Void</w:t>
      </w:r>
    </w:p>
    <w:p w14:paraId="1E240B8B" w14:textId="77777777" w:rsidR="00EE78F9" w:rsidRPr="00196BCA" w:rsidRDefault="00EE78F9" w:rsidP="002C3B08">
      <w:pPr>
        <w:pStyle w:val="Heading5"/>
      </w:pPr>
      <w:r w:rsidRPr="00196BCA">
        <w:t>7.1.1.12.3</w:t>
      </w:r>
      <w:r w:rsidRPr="00196BCA">
        <w:tab/>
        <w:t>DRX adaptation / UE wakeup indication</w:t>
      </w:r>
    </w:p>
    <w:p w14:paraId="67DB92A9" w14:textId="77777777" w:rsidR="00EE78F9" w:rsidRPr="00196BCA" w:rsidRDefault="00EE78F9" w:rsidP="00EE78F9">
      <w:pPr>
        <w:pStyle w:val="H6"/>
      </w:pPr>
      <w:r w:rsidRPr="00196BCA">
        <w:rPr>
          <w:lang w:eastAsia="zh-CN"/>
        </w:rPr>
        <w:t>7.1.1.12.3.1</w:t>
      </w:r>
      <w:r w:rsidRPr="00196BCA">
        <w:tab/>
        <w:t>Test Purpose (TP)</w:t>
      </w:r>
    </w:p>
    <w:p w14:paraId="6D963BF4" w14:textId="77777777" w:rsidR="00EE78F9" w:rsidRPr="00196BCA" w:rsidRDefault="00EE78F9" w:rsidP="00EE78F9">
      <w:pPr>
        <w:pStyle w:val="H6"/>
      </w:pPr>
      <w:r w:rsidRPr="00196BCA">
        <w:t>(1)</w:t>
      </w:r>
    </w:p>
    <w:p w14:paraId="3786E252" w14:textId="77777777" w:rsidR="00EE78F9" w:rsidRPr="00196BCA" w:rsidRDefault="00EE78F9" w:rsidP="00EE78F9">
      <w:pPr>
        <w:pStyle w:val="PL"/>
        <w:rPr>
          <w:noProof w:val="0"/>
        </w:rPr>
      </w:pPr>
      <w:r w:rsidRPr="00196BCA">
        <w:rPr>
          <w:b/>
          <w:noProof w:val="0"/>
        </w:rPr>
        <w:t>with</w:t>
      </w:r>
      <w:r w:rsidRPr="00196BCA">
        <w:rPr>
          <w:noProof w:val="0"/>
        </w:rPr>
        <w:t xml:space="preserve"> { UE in RRC_CONNECTED state and long DRX is configured and [(SFN * 10) + subframe number] modulo (</w:t>
      </w:r>
      <w:r w:rsidRPr="00196BCA">
        <w:rPr>
          <w:i/>
          <w:noProof w:val="0"/>
        </w:rPr>
        <w:t>drx-LongCycle</w:t>
      </w:r>
      <w:r w:rsidRPr="00196BCA">
        <w:rPr>
          <w:noProof w:val="0"/>
        </w:rPr>
        <w:t xml:space="preserve">) = </w:t>
      </w:r>
      <w:r w:rsidRPr="00196BCA">
        <w:rPr>
          <w:i/>
          <w:noProof w:val="0"/>
        </w:rPr>
        <w:t>drx-StartOffset</w:t>
      </w:r>
      <w:r w:rsidRPr="00196BCA">
        <w:rPr>
          <w:noProof w:val="0"/>
        </w:rPr>
        <w:t xml:space="preserve"> </w:t>
      </w:r>
      <w:r w:rsidRPr="00196BCA">
        <w:rPr>
          <w:noProof w:val="0"/>
          <w:lang w:eastAsia="zh-CN"/>
        </w:rPr>
        <w:t xml:space="preserve">and </w:t>
      </w:r>
      <w:r w:rsidRPr="00196BCA">
        <w:rPr>
          <w:noProof w:val="0"/>
        </w:rPr>
        <w:t>DCP is configured }</w:t>
      </w:r>
    </w:p>
    <w:p w14:paraId="4CA5462B" w14:textId="77777777" w:rsidR="00EE78F9" w:rsidRPr="00196BCA" w:rsidRDefault="00EE78F9" w:rsidP="00EE78F9">
      <w:pPr>
        <w:pStyle w:val="PL"/>
        <w:rPr>
          <w:noProof w:val="0"/>
        </w:rPr>
      </w:pPr>
      <w:r w:rsidRPr="00196BCA">
        <w:rPr>
          <w:b/>
          <w:noProof w:val="0"/>
        </w:rPr>
        <w:t>ensure that</w:t>
      </w:r>
      <w:r w:rsidRPr="00196BCA">
        <w:rPr>
          <w:noProof w:val="0"/>
        </w:rPr>
        <w:t xml:space="preserve"> {</w:t>
      </w:r>
    </w:p>
    <w:p w14:paraId="7B81CC6A" w14:textId="16214DC7" w:rsidR="00EE78F9" w:rsidRPr="00196BCA" w:rsidRDefault="00EE78F9" w:rsidP="00EE78F9">
      <w:pPr>
        <w:pStyle w:val="PL"/>
        <w:rPr>
          <w:noProof w:val="0"/>
        </w:rPr>
      </w:pPr>
      <w:r w:rsidRPr="00196BCA">
        <w:rPr>
          <w:noProof w:val="0"/>
        </w:rPr>
        <w:t xml:space="preserve">  </w:t>
      </w:r>
      <w:r w:rsidRPr="00196BCA">
        <w:rPr>
          <w:b/>
          <w:noProof w:val="0"/>
        </w:rPr>
        <w:t>when</w:t>
      </w:r>
      <w:r w:rsidRPr="00196BCA">
        <w:rPr>
          <w:noProof w:val="0"/>
        </w:rPr>
        <w:t xml:space="preserve"> { a DCP indication with the value</w:t>
      </w:r>
      <w:r w:rsidRPr="00196BCA">
        <w:rPr>
          <w:noProof w:val="0"/>
          <w:lang w:eastAsia="zh-CN"/>
        </w:rPr>
        <w:t xml:space="preserve"> </w:t>
      </w:r>
      <w:r w:rsidRPr="00196BCA">
        <w:rPr>
          <w:noProof w:val="0"/>
        </w:rPr>
        <w:t>of</w:t>
      </w:r>
      <w:r w:rsidRPr="00196BCA">
        <w:rPr>
          <w:noProof w:val="0"/>
          <w:lang w:eastAsia="zh-CN"/>
        </w:rPr>
        <w:t xml:space="preserve"> </w:t>
      </w:r>
      <w:r w:rsidRPr="00196BCA">
        <w:rPr>
          <w:noProof w:val="0"/>
        </w:rPr>
        <w:t>wake-up indication 1</w:t>
      </w:r>
      <w:r w:rsidRPr="00196BCA">
        <w:rPr>
          <w:noProof w:val="0"/>
          <w:lang w:eastAsia="zh-CN"/>
        </w:rPr>
        <w:t xml:space="preserve"> </w:t>
      </w:r>
      <w:r w:rsidR="00552436" w:rsidRPr="00196BCA">
        <w:rPr>
          <w:noProof w:val="0"/>
          <w:lang w:eastAsia="zh-CN"/>
        </w:rPr>
        <w:t>associated with the current DRX cycle has been received</w:t>
      </w:r>
      <w:r w:rsidR="008F43C2" w:rsidRPr="00196BCA">
        <w:rPr>
          <w:noProof w:val="0"/>
          <w:lang w:eastAsia="zh-CN"/>
        </w:rPr>
        <w:t xml:space="preserve"> </w:t>
      </w:r>
      <w:r w:rsidRPr="00196BCA">
        <w:rPr>
          <w:noProof w:val="0"/>
        </w:rPr>
        <w:t>}</w:t>
      </w:r>
    </w:p>
    <w:p w14:paraId="3D8BF4D2" w14:textId="77777777" w:rsidR="00EE78F9" w:rsidRPr="00196BCA" w:rsidRDefault="00EE78F9" w:rsidP="00EE78F9">
      <w:pPr>
        <w:pStyle w:val="PL"/>
        <w:rPr>
          <w:noProof w:val="0"/>
        </w:rPr>
      </w:pPr>
      <w:r w:rsidRPr="00196BCA">
        <w:rPr>
          <w:noProof w:val="0"/>
        </w:rPr>
        <w:t xml:space="preserve">    </w:t>
      </w:r>
      <w:r w:rsidRPr="00196BCA">
        <w:rPr>
          <w:b/>
          <w:noProof w:val="0"/>
        </w:rPr>
        <w:t>then</w:t>
      </w:r>
      <w:r w:rsidRPr="00196BCA">
        <w:rPr>
          <w:noProof w:val="0"/>
        </w:rPr>
        <w:t xml:space="preserve"> { UE starts the drx-onDurationTimer after drx-SlotOffset from the beginning of the subframe and monitors the PDCCH }</w:t>
      </w:r>
    </w:p>
    <w:p w14:paraId="3D3BEEEF" w14:textId="77777777" w:rsidR="00EE78F9" w:rsidRPr="00196BCA" w:rsidRDefault="00EE78F9" w:rsidP="00EE78F9">
      <w:pPr>
        <w:pStyle w:val="PL"/>
        <w:rPr>
          <w:noProof w:val="0"/>
          <w:lang w:eastAsia="zh-CN"/>
        </w:rPr>
      </w:pPr>
      <w:r w:rsidRPr="00196BCA">
        <w:rPr>
          <w:noProof w:val="0"/>
        </w:rPr>
        <w:t xml:space="preserve">            }</w:t>
      </w:r>
    </w:p>
    <w:p w14:paraId="3F4A2E13" w14:textId="77777777" w:rsidR="00EE78F9" w:rsidRPr="00196BCA" w:rsidRDefault="00EE78F9" w:rsidP="00EE78F9">
      <w:pPr>
        <w:pStyle w:val="PL"/>
        <w:rPr>
          <w:noProof w:val="0"/>
          <w:lang w:eastAsia="zh-CN"/>
        </w:rPr>
      </w:pPr>
    </w:p>
    <w:p w14:paraId="1BD67448" w14:textId="77777777" w:rsidR="00EE78F9" w:rsidRPr="00196BCA" w:rsidRDefault="00EE78F9" w:rsidP="00EE78F9">
      <w:pPr>
        <w:pStyle w:val="H6"/>
      </w:pPr>
      <w:r w:rsidRPr="00196BCA">
        <w:t>(2)</w:t>
      </w:r>
    </w:p>
    <w:p w14:paraId="0D37BEC8" w14:textId="08B67E36" w:rsidR="00EE78F9" w:rsidRPr="00196BCA" w:rsidRDefault="00EE78F9" w:rsidP="00EE78F9">
      <w:pPr>
        <w:pStyle w:val="PL"/>
        <w:rPr>
          <w:noProof w:val="0"/>
        </w:rPr>
      </w:pPr>
      <w:r w:rsidRPr="00196BCA">
        <w:rPr>
          <w:b/>
          <w:noProof w:val="0"/>
        </w:rPr>
        <w:t xml:space="preserve">with </w:t>
      </w:r>
      <w:r w:rsidRPr="00196BCA">
        <w:rPr>
          <w:noProof w:val="0"/>
        </w:rPr>
        <w:t>{ UE in RRC_CONNECTED state and long DRX is configured and [(SFN * 10) + subframe number] modulo (</w:t>
      </w:r>
      <w:r w:rsidRPr="00196BCA">
        <w:rPr>
          <w:i/>
          <w:noProof w:val="0"/>
        </w:rPr>
        <w:t>drx-LongCycle</w:t>
      </w:r>
      <w:r w:rsidRPr="00196BCA">
        <w:rPr>
          <w:noProof w:val="0"/>
        </w:rPr>
        <w:t xml:space="preserve">) = </w:t>
      </w:r>
      <w:r w:rsidRPr="00196BCA">
        <w:rPr>
          <w:i/>
          <w:noProof w:val="0"/>
        </w:rPr>
        <w:t>drx-StartOffset</w:t>
      </w:r>
      <w:r w:rsidRPr="00196BCA">
        <w:rPr>
          <w:noProof w:val="0"/>
        </w:rPr>
        <w:t xml:space="preserve"> and DCP is configured </w:t>
      </w:r>
      <w:r w:rsidR="00552436" w:rsidRPr="00196BCA">
        <w:rPr>
          <w:noProof w:val="0"/>
          <w:lang w:eastAsia="zh-CN"/>
        </w:rPr>
        <w:t>and ps-wakeup is configured with value true</w:t>
      </w:r>
      <w:r w:rsidR="00490D5E" w:rsidRPr="00196BCA">
        <w:rPr>
          <w:noProof w:val="0"/>
          <w:lang w:eastAsia="zh-CN"/>
        </w:rPr>
        <w:t xml:space="preserve"> </w:t>
      </w:r>
      <w:r w:rsidRPr="00196BCA">
        <w:rPr>
          <w:noProof w:val="0"/>
        </w:rPr>
        <w:t>}</w:t>
      </w:r>
    </w:p>
    <w:p w14:paraId="2E9EC338" w14:textId="77777777" w:rsidR="00EE78F9" w:rsidRPr="00196BCA" w:rsidRDefault="00EE78F9" w:rsidP="00EE78F9">
      <w:pPr>
        <w:pStyle w:val="PL"/>
        <w:rPr>
          <w:b/>
          <w:noProof w:val="0"/>
        </w:rPr>
      </w:pPr>
      <w:r w:rsidRPr="00196BCA">
        <w:rPr>
          <w:b/>
          <w:noProof w:val="0"/>
        </w:rPr>
        <w:t xml:space="preserve">ensure that </w:t>
      </w:r>
      <w:r w:rsidRPr="00196BCA">
        <w:rPr>
          <w:noProof w:val="0"/>
        </w:rPr>
        <w:t>{</w:t>
      </w:r>
    </w:p>
    <w:p w14:paraId="1BB3F68A" w14:textId="5C14A339" w:rsidR="00EE78F9" w:rsidRPr="00196BCA" w:rsidRDefault="00EE78F9" w:rsidP="00EE78F9">
      <w:pPr>
        <w:pStyle w:val="PL"/>
        <w:rPr>
          <w:noProof w:val="0"/>
        </w:rPr>
      </w:pPr>
      <w:r w:rsidRPr="00196BCA">
        <w:rPr>
          <w:noProof w:val="0"/>
        </w:rPr>
        <w:t xml:space="preserve">  </w:t>
      </w:r>
      <w:r w:rsidRPr="00196BCA">
        <w:rPr>
          <w:b/>
          <w:noProof w:val="0"/>
        </w:rPr>
        <w:t xml:space="preserve">when </w:t>
      </w:r>
      <w:r w:rsidRPr="00196BCA">
        <w:rPr>
          <w:noProof w:val="0"/>
        </w:rPr>
        <w:t xml:space="preserve">{ </w:t>
      </w:r>
      <w:r w:rsidR="00552436" w:rsidRPr="00196BCA">
        <w:rPr>
          <w:noProof w:val="0"/>
          <w:lang w:eastAsia="zh-CN"/>
        </w:rPr>
        <w:t>DCP indication associated with this cycle has not been received</w:t>
      </w:r>
      <w:r w:rsidR="00490D5E" w:rsidRPr="00196BCA">
        <w:rPr>
          <w:noProof w:val="0"/>
          <w:lang w:eastAsia="zh-CN"/>
        </w:rPr>
        <w:t xml:space="preserve"> </w:t>
      </w:r>
      <w:r w:rsidRPr="00196BCA">
        <w:rPr>
          <w:noProof w:val="0"/>
        </w:rPr>
        <w:t>}</w:t>
      </w:r>
    </w:p>
    <w:p w14:paraId="6205D2A3" w14:textId="77777777" w:rsidR="00EE78F9" w:rsidRPr="00196BCA" w:rsidRDefault="00EE78F9" w:rsidP="00EE78F9">
      <w:pPr>
        <w:pStyle w:val="PL"/>
        <w:rPr>
          <w:noProof w:val="0"/>
        </w:rPr>
      </w:pPr>
      <w:r w:rsidRPr="00196BCA">
        <w:rPr>
          <w:noProof w:val="0"/>
        </w:rPr>
        <w:t xml:space="preserve">    </w:t>
      </w:r>
      <w:r w:rsidRPr="00196BCA">
        <w:rPr>
          <w:b/>
          <w:noProof w:val="0"/>
        </w:rPr>
        <w:t xml:space="preserve">then </w:t>
      </w:r>
      <w:r w:rsidRPr="00196BCA">
        <w:rPr>
          <w:noProof w:val="0"/>
        </w:rPr>
        <w:t>{ UE starts the drx-onDurationTimer after drx-SlotOffset from the beginning of the subframe and monitors the PDCCH for OnDurationTimer PDCCH-Occasions }</w:t>
      </w:r>
    </w:p>
    <w:p w14:paraId="146EB47F" w14:textId="77777777" w:rsidR="00EE78F9" w:rsidRPr="00196BCA" w:rsidRDefault="00EE78F9" w:rsidP="00EE78F9">
      <w:pPr>
        <w:pStyle w:val="PL"/>
        <w:rPr>
          <w:noProof w:val="0"/>
          <w:lang w:eastAsia="zh-CN"/>
        </w:rPr>
      </w:pPr>
      <w:r w:rsidRPr="00196BCA">
        <w:rPr>
          <w:noProof w:val="0"/>
        </w:rPr>
        <w:t xml:space="preserve">            }</w:t>
      </w:r>
    </w:p>
    <w:p w14:paraId="760F3A95" w14:textId="77777777" w:rsidR="00EE78F9" w:rsidRPr="00196BCA" w:rsidRDefault="00EE78F9" w:rsidP="00EE78F9">
      <w:pPr>
        <w:pStyle w:val="PL"/>
        <w:rPr>
          <w:noProof w:val="0"/>
          <w:lang w:eastAsia="zh-CN"/>
        </w:rPr>
      </w:pPr>
    </w:p>
    <w:p w14:paraId="41476D26" w14:textId="77777777" w:rsidR="00EE78F9" w:rsidRPr="00196BCA" w:rsidRDefault="00EE78F9" w:rsidP="00EE78F9">
      <w:pPr>
        <w:pStyle w:val="H6"/>
      </w:pPr>
      <w:r w:rsidRPr="00196BCA">
        <w:t>(</w:t>
      </w:r>
      <w:r w:rsidRPr="00196BCA">
        <w:rPr>
          <w:lang w:eastAsia="zh-CN"/>
        </w:rPr>
        <w:t>3</w:t>
      </w:r>
      <w:r w:rsidRPr="00196BCA">
        <w:t>)</w:t>
      </w:r>
    </w:p>
    <w:p w14:paraId="6C3330EE" w14:textId="77777777" w:rsidR="00EE78F9" w:rsidRPr="00196BCA" w:rsidRDefault="00EE78F9" w:rsidP="00EE78F9">
      <w:pPr>
        <w:pStyle w:val="PL"/>
        <w:rPr>
          <w:noProof w:val="0"/>
        </w:rPr>
      </w:pPr>
      <w:r w:rsidRPr="00196BCA">
        <w:rPr>
          <w:b/>
          <w:noProof w:val="0"/>
        </w:rPr>
        <w:t xml:space="preserve">with </w:t>
      </w:r>
      <w:r w:rsidRPr="00196BCA">
        <w:rPr>
          <w:noProof w:val="0"/>
        </w:rPr>
        <w:t xml:space="preserve">{ UE in RRC_CONNECTED state long DRX is configured </w:t>
      </w:r>
      <w:r w:rsidRPr="00196BCA">
        <w:rPr>
          <w:noProof w:val="0"/>
          <w:lang w:eastAsia="zh-CN"/>
        </w:rPr>
        <w:t xml:space="preserve">and </w:t>
      </w:r>
      <w:r w:rsidRPr="00196BCA">
        <w:rPr>
          <w:noProof w:val="0"/>
        </w:rPr>
        <w:t>[(SFN * 10) + subframe number] modulo (</w:t>
      </w:r>
      <w:r w:rsidRPr="00196BCA">
        <w:rPr>
          <w:i/>
          <w:noProof w:val="0"/>
        </w:rPr>
        <w:t>drx-LongCycle</w:t>
      </w:r>
      <w:r w:rsidRPr="00196BCA">
        <w:rPr>
          <w:noProof w:val="0"/>
        </w:rPr>
        <w:t xml:space="preserve">) = </w:t>
      </w:r>
      <w:r w:rsidRPr="00196BCA">
        <w:rPr>
          <w:i/>
          <w:noProof w:val="0"/>
        </w:rPr>
        <w:t>drx-StartOffset</w:t>
      </w:r>
      <w:r w:rsidRPr="00196BCA">
        <w:rPr>
          <w:noProof w:val="0"/>
        </w:rPr>
        <w:t xml:space="preserve"> and DCP is configured }</w:t>
      </w:r>
    </w:p>
    <w:p w14:paraId="02E90A68" w14:textId="77777777" w:rsidR="00EE78F9" w:rsidRPr="00196BCA" w:rsidRDefault="00EE78F9" w:rsidP="00EE78F9">
      <w:pPr>
        <w:pStyle w:val="PL"/>
        <w:rPr>
          <w:b/>
          <w:noProof w:val="0"/>
        </w:rPr>
      </w:pPr>
      <w:r w:rsidRPr="00196BCA">
        <w:rPr>
          <w:b/>
          <w:noProof w:val="0"/>
        </w:rPr>
        <w:t xml:space="preserve">ensure that </w:t>
      </w:r>
      <w:r w:rsidRPr="00196BCA">
        <w:rPr>
          <w:noProof w:val="0"/>
        </w:rPr>
        <w:t>{</w:t>
      </w:r>
    </w:p>
    <w:p w14:paraId="4140F9A5" w14:textId="77777777" w:rsidR="00EE78F9" w:rsidRPr="00196BCA" w:rsidRDefault="00EE78F9" w:rsidP="00EE78F9">
      <w:pPr>
        <w:pStyle w:val="PL"/>
        <w:rPr>
          <w:noProof w:val="0"/>
        </w:rPr>
      </w:pPr>
      <w:r w:rsidRPr="00196BCA">
        <w:rPr>
          <w:noProof w:val="0"/>
        </w:rPr>
        <w:t xml:space="preserve">  </w:t>
      </w:r>
      <w:r w:rsidRPr="00196BCA">
        <w:rPr>
          <w:b/>
          <w:noProof w:val="0"/>
        </w:rPr>
        <w:t xml:space="preserve">when </w:t>
      </w:r>
      <w:r w:rsidRPr="00196BCA">
        <w:rPr>
          <w:noProof w:val="0"/>
        </w:rPr>
        <w:t>{ all DCP occasions in time domain occurred in DRX active time }</w:t>
      </w:r>
    </w:p>
    <w:p w14:paraId="74B5FBD1" w14:textId="75ECA195" w:rsidR="00EE78F9" w:rsidRPr="00196BCA" w:rsidRDefault="00EE78F9" w:rsidP="00EE78F9">
      <w:pPr>
        <w:pStyle w:val="PL"/>
        <w:rPr>
          <w:noProof w:val="0"/>
        </w:rPr>
      </w:pPr>
      <w:r w:rsidRPr="00196BCA">
        <w:rPr>
          <w:noProof w:val="0"/>
        </w:rPr>
        <w:t xml:space="preserve">    </w:t>
      </w:r>
      <w:r w:rsidRPr="00196BCA">
        <w:rPr>
          <w:b/>
          <w:noProof w:val="0"/>
        </w:rPr>
        <w:t xml:space="preserve">then </w:t>
      </w:r>
      <w:r w:rsidRPr="00196BCA">
        <w:rPr>
          <w:noProof w:val="0"/>
        </w:rPr>
        <w:t xml:space="preserve">{ UE </w:t>
      </w:r>
      <w:r w:rsidR="00BA67AA" w:rsidRPr="00196BCA">
        <w:rPr>
          <w:noProof w:val="0"/>
        </w:rPr>
        <w:t xml:space="preserve">does not monitor PDCCH for the detection of DCI format 2_6 and </w:t>
      </w:r>
      <w:r w:rsidRPr="00196BCA">
        <w:rPr>
          <w:noProof w:val="0"/>
        </w:rPr>
        <w:t>start the drx-onDurationTimer after drx-SlotOffset from the beginning of the subframe and monitors the PDCCH }</w:t>
      </w:r>
    </w:p>
    <w:p w14:paraId="048A7FB5" w14:textId="6A18905A" w:rsidR="00EE78F9" w:rsidRPr="00196BCA" w:rsidRDefault="00EE78F9" w:rsidP="00EE78F9">
      <w:pPr>
        <w:pStyle w:val="PL"/>
        <w:rPr>
          <w:noProof w:val="0"/>
        </w:rPr>
      </w:pPr>
      <w:r w:rsidRPr="00196BCA">
        <w:rPr>
          <w:noProof w:val="0"/>
        </w:rPr>
        <w:t xml:space="preserve">            }</w:t>
      </w:r>
    </w:p>
    <w:p w14:paraId="4B66C34E" w14:textId="77777777" w:rsidR="00552436" w:rsidRPr="00196BCA" w:rsidRDefault="00552436" w:rsidP="00EE78F9">
      <w:pPr>
        <w:pStyle w:val="PL"/>
        <w:rPr>
          <w:noProof w:val="0"/>
          <w:lang w:eastAsia="zh-CN"/>
        </w:rPr>
      </w:pPr>
    </w:p>
    <w:p w14:paraId="5052031E" w14:textId="77777777" w:rsidR="00EE78F9" w:rsidRPr="00196BCA" w:rsidRDefault="00EE78F9" w:rsidP="00EE78F9">
      <w:pPr>
        <w:pStyle w:val="H6"/>
      </w:pPr>
      <w:r w:rsidRPr="00196BCA">
        <w:t>(</w:t>
      </w:r>
      <w:r w:rsidRPr="00196BCA">
        <w:rPr>
          <w:lang w:eastAsia="zh-CN"/>
        </w:rPr>
        <w:t>4</w:t>
      </w:r>
      <w:r w:rsidRPr="00196BCA">
        <w:t>)</w:t>
      </w:r>
    </w:p>
    <w:p w14:paraId="754E70DC" w14:textId="1EC6B819" w:rsidR="00EE78F9" w:rsidRPr="00196BCA" w:rsidRDefault="00EE78F9" w:rsidP="00EE78F9">
      <w:pPr>
        <w:pStyle w:val="PL"/>
        <w:rPr>
          <w:noProof w:val="0"/>
        </w:rPr>
      </w:pPr>
      <w:r w:rsidRPr="00196BCA">
        <w:rPr>
          <w:b/>
          <w:noProof w:val="0"/>
        </w:rPr>
        <w:t xml:space="preserve">with </w:t>
      </w:r>
      <w:r w:rsidRPr="00196BCA">
        <w:rPr>
          <w:noProof w:val="0"/>
        </w:rPr>
        <w:t>{ UE in RRC_CONNECTED state long DRX is configured and DCP is configured</w:t>
      </w:r>
      <w:r w:rsidR="00490D5E" w:rsidRPr="00196BCA">
        <w:rPr>
          <w:noProof w:val="0"/>
        </w:rPr>
        <w:t xml:space="preserve"> </w:t>
      </w:r>
      <w:r w:rsidRPr="00196BCA">
        <w:rPr>
          <w:noProof w:val="0"/>
        </w:rPr>
        <w:t>}</w:t>
      </w:r>
    </w:p>
    <w:p w14:paraId="5D4C9564" w14:textId="77777777" w:rsidR="00EE78F9" w:rsidRPr="00196BCA" w:rsidRDefault="00EE78F9" w:rsidP="00EE78F9">
      <w:pPr>
        <w:pStyle w:val="PL"/>
        <w:rPr>
          <w:b/>
          <w:noProof w:val="0"/>
        </w:rPr>
      </w:pPr>
      <w:r w:rsidRPr="00196BCA">
        <w:rPr>
          <w:b/>
          <w:noProof w:val="0"/>
        </w:rPr>
        <w:t xml:space="preserve">ensure that </w:t>
      </w:r>
      <w:r w:rsidRPr="00196BCA">
        <w:rPr>
          <w:noProof w:val="0"/>
        </w:rPr>
        <w:t>{</w:t>
      </w:r>
    </w:p>
    <w:p w14:paraId="5E0C05B4" w14:textId="77777777" w:rsidR="00EE78F9" w:rsidRPr="00196BCA" w:rsidRDefault="00EE78F9" w:rsidP="00EE78F9">
      <w:pPr>
        <w:pStyle w:val="PL"/>
        <w:rPr>
          <w:noProof w:val="0"/>
        </w:rPr>
      </w:pPr>
      <w:r w:rsidRPr="00196BCA">
        <w:rPr>
          <w:noProof w:val="0"/>
        </w:rPr>
        <w:t xml:space="preserve">  </w:t>
      </w:r>
      <w:r w:rsidRPr="00196BCA">
        <w:rPr>
          <w:b/>
          <w:noProof w:val="0"/>
        </w:rPr>
        <w:t xml:space="preserve">when </w:t>
      </w:r>
      <w:r w:rsidRPr="00196BCA">
        <w:rPr>
          <w:noProof w:val="0"/>
        </w:rPr>
        <w:t>{ all DCP occasions in time domain occurred during measurement gap</w:t>
      </w:r>
      <w:r w:rsidRPr="00196BCA">
        <w:rPr>
          <w:noProof w:val="0"/>
          <w:lang w:eastAsia="zh-CN"/>
        </w:rPr>
        <w:t xml:space="preserve"> </w:t>
      </w:r>
      <w:r w:rsidRPr="00196BCA">
        <w:rPr>
          <w:noProof w:val="0"/>
        </w:rPr>
        <w:t>}</w:t>
      </w:r>
    </w:p>
    <w:p w14:paraId="0E43A535" w14:textId="11FFBED4" w:rsidR="00EE78F9" w:rsidRPr="00196BCA" w:rsidRDefault="00EE78F9" w:rsidP="00EE78F9">
      <w:pPr>
        <w:pStyle w:val="PL"/>
        <w:rPr>
          <w:noProof w:val="0"/>
        </w:rPr>
      </w:pPr>
      <w:r w:rsidRPr="00196BCA">
        <w:rPr>
          <w:noProof w:val="0"/>
        </w:rPr>
        <w:t xml:space="preserve">    </w:t>
      </w:r>
      <w:r w:rsidRPr="00196BCA">
        <w:rPr>
          <w:b/>
          <w:noProof w:val="0"/>
        </w:rPr>
        <w:t xml:space="preserve">then </w:t>
      </w:r>
      <w:r w:rsidRPr="00196BCA">
        <w:rPr>
          <w:noProof w:val="0"/>
        </w:rPr>
        <w:t xml:space="preserve">{ UE </w:t>
      </w:r>
      <w:r w:rsidR="00BA67AA" w:rsidRPr="00196BCA">
        <w:rPr>
          <w:noProof w:val="0"/>
        </w:rPr>
        <w:t xml:space="preserve">does not monitor PDCCH for the detection of DCI format 2_6 and </w:t>
      </w:r>
      <w:r w:rsidRPr="00196BCA">
        <w:rPr>
          <w:noProof w:val="0"/>
        </w:rPr>
        <w:t>start the drx-onDurationTimer after drx-SlotOffset from the beginning of the subframe and monitors the PDCCH }</w:t>
      </w:r>
    </w:p>
    <w:p w14:paraId="54259B6C" w14:textId="77777777" w:rsidR="00EE78F9" w:rsidRPr="00196BCA" w:rsidRDefault="00EE78F9" w:rsidP="00EE78F9">
      <w:pPr>
        <w:pStyle w:val="PL"/>
        <w:rPr>
          <w:noProof w:val="0"/>
          <w:lang w:eastAsia="zh-CN"/>
        </w:rPr>
      </w:pPr>
      <w:r w:rsidRPr="00196BCA">
        <w:rPr>
          <w:noProof w:val="0"/>
        </w:rPr>
        <w:t xml:space="preserve">            }</w:t>
      </w:r>
    </w:p>
    <w:p w14:paraId="20D736CC" w14:textId="77777777" w:rsidR="00552436" w:rsidRPr="00196BCA" w:rsidRDefault="00552436" w:rsidP="00552436">
      <w:pPr>
        <w:pStyle w:val="PL"/>
        <w:rPr>
          <w:noProof w:val="0"/>
          <w:lang w:eastAsia="zh-CN"/>
        </w:rPr>
      </w:pPr>
    </w:p>
    <w:p w14:paraId="7B5DFB1C" w14:textId="77777777" w:rsidR="00552436" w:rsidRPr="00196BCA" w:rsidRDefault="00552436" w:rsidP="00552436">
      <w:pPr>
        <w:pStyle w:val="H6"/>
      </w:pPr>
      <w:r w:rsidRPr="00196BCA">
        <w:t>(</w:t>
      </w:r>
      <w:r w:rsidRPr="00196BCA">
        <w:rPr>
          <w:lang w:eastAsia="zh-CN"/>
        </w:rPr>
        <w:t>5</w:t>
      </w:r>
      <w:r w:rsidRPr="00196BCA">
        <w:t>)</w:t>
      </w:r>
    </w:p>
    <w:p w14:paraId="5F775A8E" w14:textId="77777777" w:rsidR="00552436" w:rsidRPr="00196BCA" w:rsidRDefault="00552436" w:rsidP="00552436">
      <w:pPr>
        <w:pStyle w:val="PL"/>
        <w:rPr>
          <w:noProof w:val="0"/>
        </w:rPr>
      </w:pPr>
      <w:r w:rsidRPr="00196BCA">
        <w:rPr>
          <w:b/>
          <w:noProof w:val="0"/>
        </w:rPr>
        <w:t>with</w:t>
      </w:r>
      <w:r w:rsidRPr="00196BCA">
        <w:rPr>
          <w:noProof w:val="0"/>
        </w:rPr>
        <w:t xml:space="preserve"> { UE in RRC_CONNECTED state and long DRX is configured and [(SFN * 10) + subframe number] modulo (</w:t>
      </w:r>
      <w:r w:rsidRPr="00196BCA">
        <w:rPr>
          <w:i/>
          <w:noProof w:val="0"/>
        </w:rPr>
        <w:t>drx-LongCycle</w:t>
      </w:r>
      <w:r w:rsidRPr="00196BCA">
        <w:rPr>
          <w:noProof w:val="0"/>
        </w:rPr>
        <w:t xml:space="preserve">) = </w:t>
      </w:r>
      <w:r w:rsidRPr="00196BCA">
        <w:rPr>
          <w:i/>
          <w:noProof w:val="0"/>
        </w:rPr>
        <w:t>drx-StartOffset</w:t>
      </w:r>
      <w:r w:rsidRPr="00196BCA">
        <w:rPr>
          <w:noProof w:val="0"/>
        </w:rPr>
        <w:t xml:space="preserve"> </w:t>
      </w:r>
      <w:r w:rsidRPr="00196BCA">
        <w:rPr>
          <w:noProof w:val="0"/>
          <w:lang w:eastAsia="zh-CN"/>
        </w:rPr>
        <w:t xml:space="preserve">and </w:t>
      </w:r>
      <w:r w:rsidRPr="00196BCA">
        <w:rPr>
          <w:noProof w:val="0"/>
        </w:rPr>
        <w:t>DCP is configured }</w:t>
      </w:r>
    </w:p>
    <w:p w14:paraId="00D9DD52" w14:textId="77777777" w:rsidR="00552436" w:rsidRPr="00196BCA" w:rsidRDefault="00552436" w:rsidP="00552436">
      <w:pPr>
        <w:pStyle w:val="PL"/>
        <w:rPr>
          <w:noProof w:val="0"/>
        </w:rPr>
      </w:pPr>
      <w:r w:rsidRPr="00196BCA">
        <w:rPr>
          <w:b/>
          <w:noProof w:val="0"/>
        </w:rPr>
        <w:t>ensure that</w:t>
      </w:r>
      <w:r w:rsidRPr="00196BCA">
        <w:rPr>
          <w:noProof w:val="0"/>
        </w:rPr>
        <w:t xml:space="preserve"> {</w:t>
      </w:r>
    </w:p>
    <w:p w14:paraId="410C3D33" w14:textId="48914A42" w:rsidR="00552436" w:rsidRPr="00196BCA" w:rsidRDefault="00552436" w:rsidP="00552436">
      <w:pPr>
        <w:pStyle w:val="PL"/>
        <w:rPr>
          <w:noProof w:val="0"/>
        </w:rPr>
      </w:pPr>
      <w:r w:rsidRPr="00196BCA">
        <w:rPr>
          <w:noProof w:val="0"/>
        </w:rPr>
        <w:t xml:space="preserve">  </w:t>
      </w:r>
      <w:r w:rsidRPr="00196BCA">
        <w:rPr>
          <w:b/>
          <w:noProof w:val="0"/>
        </w:rPr>
        <w:t>when</w:t>
      </w:r>
      <w:r w:rsidRPr="00196BCA">
        <w:rPr>
          <w:noProof w:val="0"/>
        </w:rPr>
        <w:t xml:space="preserve"> { </w:t>
      </w:r>
      <w:r w:rsidRPr="00196BCA">
        <w:rPr>
          <w:noProof w:val="0"/>
          <w:lang w:eastAsia="zh-CN"/>
        </w:rPr>
        <w:t>a</w:t>
      </w:r>
      <w:r w:rsidRPr="00196BCA">
        <w:rPr>
          <w:noProof w:val="0"/>
        </w:rPr>
        <w:t xml:space="preserve"> DCP indication with the value</w:t>
      </w:r>
      <w:r w:rsidRPr="00196BCA">
        <w:rPr>
          <w:noProof w:val="0"/>
          <w:lang w:eastAsia="zh-CN"/>
        </w:rPr>
        <w:t xml:space="preserve"> </w:t>
      </w:r>
      <w:r w:rsidRPr="00196BCA">
        <w:rPr>
          <w:noProof w:val="0"/>
        </w:rPr>
        <w:t>of</w:t>
      </w:r>
      <w:r w:rsidRPr="00196BCA">
        <w:rPr>
          <w:noProof w:val="0"/>
          <w:lang w:eastAsia="zh-CN"/>
        </w:rPr>
        <w:t xml:space="preserve"> </w:t>
      </w:r>
      <w:r w:rsidRPr="00196BCA">
        <w:rPr>
          <w:noProof w:val="0"/>
        </w:rPr>
        <w:t xml:space="preserve">wake-up indication </w:t>
      </w:r>
      <w:r w:rsidRPr="00196BCA">
        <w:rPr>
          <w:noProof w:val="0"/>
          <w:lang w:eastAsia="zh-CN"/>
        </w:rPr>
        <w:t>0 associated with the current DRX cycle has been received</w:t>
      </w:r>
      <w:r w:rsidR="00490D5E" w:rsidRPr="00196BCA">
        <w:rPr>
          <w:noProof w:val="0"/>
          <w:lang w:eastAsia="zh-CN"/>
        </w:rPr>
        <w:t xml:space="preserve"> </w:t>
      </w:r>
      <w:r w:rsidRPr="00196BCA">
        <w:rPr>
          <w:noProof w:val="0"/>
        </w:rPr>
        <w:t>}</w:t>
      </w:r>
    </w:p>
    <w:p w14:paraId="0D94A007" w14:textId="77777777" w:rsidR="00552436" w:rsidRPr="00196BCA" w:rsidRDefault="00552436" w:rsidP="00552436">
      <w:pPr>
        <w:pStyle w:val="PL"/>
        <w:rPr>
          <w:noProof w:val="0"/>
        </w:rPr>
      </w:pPr>
      <w:r w:rsidRPr="00196BCA">
        <w:rPr>
          <w:noProof w:val="0"/>
        </w:rPr>
        <w:t xml:space="preserve">    </w:t>
      </w:r>
      <w:r w:rsidRPr="00196BCA">
        <w:rPr>
          <w:b/>
          <w:noProof w:val="0"/>
        </w:rPr>
        <w:t>then</w:t>
      </w:r>
      <w:r w:rsidRPr="00196BCA">
        <w:rPr>
          <w:noProof w:val="0"/>
        </w:rPr>
        <w:t xml:space="preserve"> { UE </w:t>
      </w:r>
      <w:r w:rsidRPr="00196BCA">
        <w:rPr>
          <w:noProof w:val="0"/>
          <w:lang w:eastAsia="zh-CN"/>
        </w:rPr>
        <w:t xml:space="preserve">does not </w:t>
      </w:r>
      <w:r w:rsidRPr="00196BCA">
        <w:rPr>
          <w:noProof w:val="0"/>
        </w:rPr>
        <w:t xml:space="preserve">start the drx-onDurationTimer after drx-SlotOffset from the beginning of the subframe and </w:t>
      </w:r>
      <w:r w:rsidRPr="00196BCA">
        <w:rPr>
          <w:noProof w:val="0"/>
          <w:lang w:eastAsia="zh-CN"/>
        </w:rPr>
        <w:t xml:space="preserve">skips </w:t>
      </w:r>
      <w:r w:rsidRPr="00196BCA">
        <w:rPr>
          <w:noProof w:val="0"/>
        </w:rPr>
        <w:t>monitor</w:t>
      </w:r>
      <w:r w:rsidRPr="00196BCA">
        <w:rPr>
          <w:noProof w:val="0"/>
          <w:lang w:eastAsia="zh-CN"/>
        </w:rPr>
        <w:t>ing</w:t>
      </w:r>
      <w:r w:rsidRPr="00196BCA">
        <w:rPr>
          <w:noProof w:val="0"/>
        </w:rPr>
        <w:t xml:space="preserve"> the PDCCH }</w:t>
      </w:r>
    </w:p>
    <w:p w14:paraId="19CBEAF6" w14:textId="77777777" w:rsidR="00552436" w:rsidRPr="00196BCA" w:rsidRDefault="00552436" w:rsidP="00552436">
      <w:pPr>
        <w:pStyle w:val="PL"/>
        <w:rPr>
          <w:noProof w:val="0"/>
          <w:lang w:eastAsia="zh-CN"/>
        </w:rPr>
      </w:pPr>
      <w:r w:rsidRPr="00196BCA">
        <w:rPr>
          <w:noProof w:val="0"/>
        </w:rPr>
        <w:t xml:space="preserve">            }</w:t>
      </w:r>
    </w:p>
    <w:p w14:paraId="41C86EC7" w14:textId="77777777" w:rsidR="00EE78F9" w:rsidRPr="00196BCA" w:rsidRDefault="00EE78F9" w:rsidP="00EE78F9">
      <w:pPr>
        <w:pStyle w:val="PL"/>
        <w:rPr>
          <w:noProof w:val="0"/>
          <w:lang w:eastAsia="zh-CN"/>
        </w:rPr>
      </w:pPr>
    </w:p>
    <w:p w14:paraId="414E9B64" w14:textId="77777777" w:rsidR="00EE78F9" w:rsidRPr="00196BCA" w:rsidRDefault="00EE78F9" w:rsidP="00EE78F9">
      <w:pPr>
        <w:pStyle w:val="H6"/>
      </w:pPr>
      <w:r w:rsidRPr="00196BCA">
        <w:rPr>
          <w:lang w:eastAsia="zh-CN"/>
        </w:rPr>
        <w:t>7.1.1.12.3.2</w:t>
      </w:r>
      <w:r w:rsidRPr="00196BCA">
        <w:tab/>
        <w:t>Conformance requirements</w:t>
      </w:r>
    </w:p>
    <w:p w14:paraId="7FAC0FA9" w14:textId="3649343F" w:rsidR="00EE78F9" w:rsidRPr="00196BCA" w:rsidRDefault="00EE78F9" w:rsidP="00EE78F9">
      <w:r w:rsidRPr="00196BCA">
        <w:t>References: The conformance requirements covered in the present TC are specified in: TS 38.3</w:t>
      </w:r>
      <w:r w:rsidRPr="00196BCA">
        <w:rPr>
          <w:lang w:eastAsia="zh-CN"/>
        </w:rPr>
        <w:t>21</w:t>
      </w:r>
      <w:r w:rsidRPr="00196BCA">
        <w:t>, clause 5.</w:t>
      </w:r>
      <w:r w:rsidRPr="00196BCA">
        <w:rPr>
          <w:lang w:eastAsia="zh-CN"/>
        </w:rPr>
        <w:t>7</w:t>
      </w:r>
      <w:r w:rsidRPr="00196BCA">
        <w:t>, TS 38.</w:t>
      </w:r>
      <w:r w:rsidRPr="00196BCA">
        <w:rPr>
          <w:lang w:eastAsia="zh-CN"/>
        </w:rPr>
        <w:t>213</w:t>
      </w:r>
      <w:r w:rsidRPr="00196BCA">
        <w:t xml:space="preserve">, clause </w:t>
      </w:r>
      <w:r w:rsidRPr="00196BCA">
        <w:rPr>
          <w:lang w:eastAsia="zh-CN"/>
        </w:rPr>
        <w:t>10.3</w:t>
      </w:r>
      <w:r w:rsidRPr="00196BCA">
        <w:t xml:space="preserve"> and </w:t>
      </w:r>
      <w:r w:rsidRPr="00196BCA">
        <w:rPr>
          <w:lang w:eastAsia="zh-CN"/>
        </w:rPr>
        <w:t>7.3.1.3.7</w:t>
      </w:r>
      <w:r w:rsidRPr="00196BCA">
        <w:t>. Unless otherwise stated these are Rel-</w:t>
      </w:r>
      <w:r w:rsidR="00552436" w:rsidRPr="00196BCA">
        <w:t>1</w:t>
      </w:r>
      <w:r w:rsidR="00552436" w:rsidRPr="00196BCA">
        <w:rPr>
          <w:lang w:eastAsia="zh-CN"/>
        </w:rPr>
        <w:t>6</w:t>
      </w:r>
      <w:r w:rsidR="00552436" w:rsidRPr="00196BCA">
        <w:t xml:space="preserve"> </w:t>
      </w:r>
      <w:r w:rsidRPr="00196BCA">
        <w:t>requirements.</w:t>
      </w:r>
    </w:p>
    <w:p w14:paraId="06E1B96A" w14:textId="77777777" w:rsidR="00EE78F9" w:rsidRPr="00196BCA" w:rsidRDefault="00EE78F9" w:rsidP="00EE78F9">
      <w:pPr>
        <w:rPr>
          <w:lang w:eastAsia="zh-CN"/>
        </w:rPr>
      </w:pPr>
      <w:r w:rsidRPr="00196BCA">
        <w:t>[TS 38.3</w:t>
      </w:r>
      <w:r w:rsidRPr="00196BCA">
        <w:rPr>
          <w:lang w:eastAsia="zh-CN"/>
        </w:rPr>
        <w:t>21</w:t>
      </w:r>
      <w:r w:rsidRPr="00196BCA">
        <w:t>, clause 5.</w:t>
      </w:r>
      <w:r w:rsidRPr="00196BCA">
        <w:rPr>
          <w:lang w:eastAsia="zh-CN"/>
        </w:rPr>
        <w:t>7</w:t>
      </w:r>
      <w:r w:rsidRPr="00196BCA">
        <w:t>]</w:t>
      </w:r>
    </w:p>
    <w:p w14:paraId="1C92C418" w14:textId="77777777" w:rsidR="00EE78F9" w:rsidRPr="00196BCA" w:rsidRDefault="00EE78F9" w:rsidP="00EE78F9">
      <w:pPr>
        <w:rPr>
          <w:lang w:eastAsia="ko-KR"/>
        </w:rPr>
      </w:pPr>
      <w:r w:rsidRPr="00196BCA">
        <w:rPr>
          <w:lang w:eastAsia="ko-KR"/>
        </w:rPr>
        <w:t>The MAC entity may be configured by RRC with a DRX functionality that controls the UE's PDCCH monitoring activity for the MAC entity's C-RNTI, CI-RNTI, CS-RNTI, INT-RNTI, SFI-RNTI, SP-CSI-RNTI, TPC-PUCCH-RNTI, TPC-PUSCH-RNTI, TPC-SRS-RNTI, and AI-RNTI. When using DRX operation, the MAC entity shall also monitor PDCCH according to requirements found in other clauses of this specification. When in RRC_CONNECTED, if DRX is configured, for all the activated Serving Cells, the MAC entity may monitor the PDCCH discontinuously using the DRX operation specified in this clause; otherwise the MAC entity shall monitor the PDCCH as specified in TS 38.213 [6].</w:t>
      </w:r>
    </w:p>
    <w:p w14:paraId="4579831E" w14:textId="77777777" w:rsidR="00EE78F9" w:rsidRPr="00196BCA" w:rsidRDefault="00EE78F9" w:rsidP="00EE78F9">
      <w:pPr>
        <w:pStyle w:val="NO"/>
        <w:rPr>
          <w:lang w:eastAsia="ko-KR"/>
        </w:rPr>
      </w:pPr>
      <w:r w:rsidRPr="00196BCA">
        <w:rPr>
          <w:lang w:eastAsia="ko-KR"/>
        </w:rPr>
        <w:t>NOTE 1:</w:t>
      </w:r>
      <w:r w:rsidRPr="00196BCA">
        <w:rPr>
          <w:lang w:eastAsia="ko-KR"/>
        </w:rPr>
        <w:tab/>
        <w:t>If Sidelink resource allocation mode 1 is configured by RRC, a DRX functionality is not configured.</w:t>
      </w:r>
    </w:p>
    <w:p w14:paraId="61A7EACA" w14:textId="77777777" w:rsidR="00EE78F9" w:rsidRPr="00196BCA" w:rsidRDefault="00EE78F9" w:rsidP="00EE78F9">
      <w:pPr>
        <w:rPr>
          <w:lang w:eastAsia="ko-KR"/>
        </w:rPr>
      </w:pPr>
      <w:r w:rsidRPr="00196BCA">
        <w:rPr>
          <w:lang w:eastAsia="ko-KR"/>
        </w:rPr>
        <w:t>RRC controls DRX operation by configuring the following parameters:</w:t>
      </w:r>
    </w:p>
    <w:p w14:paraId="01E73FDF" w14:textId="77777777" w:rsidR="00EE78F9" w:rsidRPr="00196BCA" w:rsidRDefault="00EE78F9" w:rsidP="00EE78F9">
      <w:pPr>
        <w:pStyle w:val="B1"/>
        <w:rPr>
          <w:lang w:eastAsia="ko-KR"/>
        </w:rPr>
      </w:pPr>
      <w:r w:rsidRPr="00196BCA">
        <w:rPr>
          <w:lang w:eastAsia="ko-KR"/>
        </w:rPr>
        <w:t>-</w:t>
      </w:r>
      <w:r w:rsidRPr="00196BCA">
        <w:rPr>
          <w:lang w:eastAsia="ko-KR"/>
        </w:rPr>
        <w:tab/>
      </w:r>
      <w:r w:rsidRPr="00196BCA">
        <w:rPr>
          <w:i/>
          <w:lang w:eastAsia="ko-KR"/>
        </w:rPr>
        <w:t>drx-onDurationTimer</w:t>
      </w:r>
      <w:r w:rsidRPr="00196BCA">
        <w:rPr>
          <w:lang w:eastAsia="ko-KR"/>
        </w:rPr>
        <w:t>: the duration at the beginning of a DRX Cycle;</w:t>
      </w:r>
    </w:p>
    <w:p w14:paraId="1F8A047D" w14:textId="77777777" w:rsidR="00EE78F9" w:rsidRPr="00196BCA" w:rsidRDefault="00EE78F9" w:rsidP="00EE78F9">
      <w:pPr>
        <w:pStyle w:val="B1"/>
        <w:rPr>
          <w:lang w:eastAsia="ko-KR"/>
        </w:rPr>
      </w:pPr>
      <w:r w:rsidRPr="00196BCA">
        <w:rPr>
          <w:lang w:eastAsia="ko-KR"/>
        </w:rPr>
        <w:t>-</w:t>
      </w:r>
      <w:r w:rsidRPr="00196BCA">
        <w:rPr>
          <w:lang w:eastAsia="ko-KR"/>
        </w:rPr>
        <w:tab/>
      </w:r>
      <w:r w:rsidRPr="00196BCA">
        <w:rPr>
          <w:i/>
          <w:lang w:eastAsia="ko-KR"/>
        </w:rPr>
        <w:t>drx-SlotOffset</w:t>
      </w:r>
      <w:r w:rsidRPr="00196BCA">
        <w:rPr>
          <w:lang w:eastAsia="ko-KR"/>
        </w:rPr>
        <w:t xml:space="preserve">: the delay before starting the </w:t>
      </w:r>
      <w:r w:rsidRPr="00196BCA">
        <w:rPr>
          <w:i/>
          <w:lang w:eastAsia="ko-KR"/>
        </w:rPr>
        <w:t>drx-onDurationTimer</w:t>
      </w:r>
      <w:r w:rsidRPr="00196BCA">
        <w:rPr>
          <w:lang w:eastAsia="ko-KR"/>
        </w:rPr>
        <w:t>;</w:t>
      </w:r>
    </w:p>
    <w:p w14:paraId="0CDAE4EA" w14:textId="77777777" w:rsidR="00EE78F9" w:rsidRPr="00196BCA" w:rsidRDefault="00EE78F9" w:rsidP="00EE78F9">
      <w:pPr>
        <w:pStyle w:val="B1"/>
        <w:rPr>
          <w:lang w:eastAsia="ko-KR"/>
        </w:rPr>
      </w:pPr>
      <w:r w:rsidRPr="00196BCA">
        <w:rPr>
          <w:lang w:eastAsia="ko-KR"/>
        </w:rPr>
        <w:t>-</w:t>
      </w:r>
      <w:r w:rsidRPr="00196BCA">
        <w:rPr>
          <w:lang w:eastAsia="ko-KR"/>
        </w:rPr>
        <w:tab/>
      </w:r>
      <w:r w:rsidRPr="00196BCA">
        <w:rPr>
          <w:i/>
          <w:lang w:eastAsia="ko-KR"/>
        </w:rPr>
        <w:t>drx-InactivityTimer</w:t>
      </w:r>
      <w:r w:rsidRPr="00196BCA">
        <w:rPr>
          <w:lang w:eastAsia="ko-KR"/>
        </w:rPr>
        <w:t>: the duration after the PDCCH occasion in which a PDCCH indicates a new UL or DL transmission for the MAC entity;</w:t>
      </w:r>
    </w:p>
    <w:p w14:paraId="448CA3A6" w14:textId="77777777" w:rsidR="00EE78F9" w:rsidRPr="00196BCA" w:rsidRDefault="00EE78F9" w:rsidP="00EE78F9">
      <w:pPr>
        <w:pStyle w:val="B1"/>
        <w:rPr>
          <w:lang w:eastAsia="ko-KR"/>
        </w:rPr>
      </w:pPr>
      <w:r w:rsidRPr="00196BCA">
        <w:rPr>
          <w:lang w:eastAsia="ko-KR"/>
        </w:rPr>
        <w:t>-</w:t>
      </w:r>
      <w:r w:rsidRPr="00196BCA">
        <w:rPr>
          <w:lang w:eastAsia="ko-KR"/>
        </w:rPr>
        <w:tab/>
      </w:r>
      <w:r w:rsidRPr="00196BCA">
        <w:rPr>
          <w:i/>
          <w:lang w:eastAsia="ko-KR"/>
        </w:rPr>
        <w:t>drx-RetransmissionTimerDL</w:t>
      </w:r>
      <w:r w:rsidRPr="00196BCA">
        <w:rPr>
          <w:lang w:eastAsia="ko-KR"/>
        </w:rPr>
        <w:t xml:space="preserve"> (per DL HARQ process except for the broadcast process): the maximum duration until a DL retransmission is received;</w:t>
      </w:r>
    </w:p>
    <w:p w14:paraId="626EEB73" w14:textId="77777777" w:rsidR="00EE78F9" w:rsidRPr="00196BCA" w:rsidRDefault="00EE78F9" w:rsidP="00EE78F9">
      <w:pPr>
        <w:pStyle w:val="B1"/>
        <w:rPr>
          <w:lang w:eastAsia="ko-KR"/>
        </w:rPr>
      </w:pPr>
      <w:r w:rsidRPr="00196BCA">
        <w:rPr>
          <w:lang w:eastAsia="ko-KR"/>
        </w:rPr>
        <w:t>-</w:t>
      </w:r>
      <w:r w:rsidRPr="00196BCA">
        <w:rPr>
          <w:lang w:eastAsia="ko-KR"/>
        </w:rPr>
        <w:tab/>
      </w:r>
      <w:r w:rsidRPr="00196BCA">
        <w:rPr>
          <w:i/>
          <w:lang w:eastAsia="ko-KR"/>
        </w:rPr>
        <w:t>drx-RetransmissionTimerUL</w:t>
      </w:r>
      <w:r w:rsidRPr="00196BCA">
        <w:rPr>
          <w:lang w:eastAsia="ko-KR"/>
        </w:rPr>
        <w:t xml:space="preserve"> (per UL HARQ process): the maximum duration until a grant for UL retransmission is received;</w:t>
      </w:r>
    </w:p>
    <w:p w14:paraId="544B73F1" w14:textId="77777777" w:rsidR="00EE78F9" w:rsidRPr="00196BCA" w:rsidRDefault="00EE78F9" w:rsidP="00EE78F9">
      <w:pPr>
        <w:pStyle w:val="B1"/>
        <w:rPr>
          <w:lang w:eastAsia="ko-KR"/>
        </w:rPr>
      </w:pPr>
      <w:r w:rsidRPr="00196BCA">
        <w:rPr>
          <w:lang w:eastAsia="ko-KR"/>
        </w:rPr>
        <w:t>-</w:t>
      </w:r>
      <w:r w:rsidRPr="00196BCA">
        <w:rPr>
          <w:lang w:eastAsia="ko-KR"/>
        </w:rPr>
        <w:tab/>
      </w:r>
      <w:r w:rsidRPr="00196BCA">
        <w:rPr>
          <w:i/>
          <w:lang w:eastAsia="ko-KR"/>
        </w:rPr>
        <w:t>drx-LongCycleStartOffset</w:t>
      </w:r>
      <w:r w:rsidRPr="00196BCA">
        <w:rPr>
          <w:lang w:eastAsia="ko-KR"/>
        </w:rPr>
        <w:t xml:space="preserve">: the Long DRX cycle and </w:t>
      </w:r>
      <w:r w:rsidRPr="00196BCA">
        <w:rPr>
          <w:i/>
          <w:lang w:eastAsia="ko-KR"/>
        </w:rPr>
        <w:t>drx-StartOffset</w:t>
      </w:r>
      <w:r w:rsidRPr="00196BCA">
        <w:rPr>
          <w:lang w:eastAsia="ko-KR"/>
        </w:rPr>
        <w:t xml:space="preserve"> which defines the subframe where the Long and Short DRX Cycle starts;</w:t>
      </w:r>
    </w:p>
    <w:p w14:paraId="6DABC43B" w14:textId="77777777" w:rsidR="00EE78F9" w:rsidRPr="00196BCA" w:rsidRDefault="00EE78F9" w:rsidP="00EE78F9">
      <w:pPr>
        <w:pStyle w:val="B1"/>
        <w:rPr>
          <w:lang w:eastAsia="ko-KR"/>
        </w:rPr>
      </w:pPr>
      <w:r w:rsidRPr="00196BCA">
        <w:rPr>
          <w:lang w:eastAsia="ko-KR"/>
        </w:rPr>
        <w:t>-</w:t>
      </w:r>
      <w:r w:rsidRPr="00196BCA">
        <w:rPr>
          <w:lang w:eastAsia="ko-KR"/>
        </w:rPr>
        <w:tab/>
      </w:r>
      <w:r w:rsidRPr="00196BCA">
        <w:rPr>
          <w:i/>
          <w:lang w:eastAsia="ko-KR"/>
        </w:rPr>
        <w:t>drx-ShortCycle</w:t>
      </w:r>
      <w:r w:rsidRPr="00196BCA">
        <w:rPr>
          <w:lang w:eastAsia="ko-KR"/>
        </w:rPr>
        <w:t xml:space="preserve"> (optional): the Short DRX cycle;</w:t>
      </w:r>
    </w:p>
    <w:p w14:paraId="719409E9" w14:textId="77777777" w:rsidR="00EE78F9" w:rsidRPr="00196BCA" w:rsidRDefault="00EE78F9" w:rsidP="00EE78F9">
      <w:pPr>
        <w:pStyle w:val="B1"/>
        <w:rPr>
          <w:lang w:eastAsia="ko-KR"/>
        </w:rPr>
      </w:pPr>
      <w:r w:rsidRPr="00196BCA">
        <w:rPr>
          <w:lang w:eastAsia="ko-KR"/>
        </w:rPr>
        <w:t>-</w:t>
      </w:r>
      <w:r w:rsidRPr="00196BCA">
        <w:rPr>
          <w:lang w:eastAsia="ko-KR"/>
        </w:rPr>
        <w:tab/>
      </w:r>
      <w:r w:rsidRPr="00196BCA">
        <w:rPr>
          <w:i/>
          <w:lang w:eastAsia="ko-KR"/>
        </w:rPr>
        <w:t>drx-ShortCycleTimer</w:t>
      </w:r>
      <w:r w:rsidRPr="00196BCA">
        <w:rPr>
          <w:lang w:eastAsia="ko-KR"/>
        </w:rPr>
        <w:t xml:space="preserve"> (optional): the duration the UE shall follow the Short DRX cycle;</w:t>
      </w:r>
    </w:p>
    <w:p w14:paraId="574D20DC" w14:textId="77777777" w:rsidR="00EE78F9" w:rsidRPr="00196BCA" w:rsidRDefault="00EE78F9" w:rsidP="00EE78F9">
      <w:pPr>
        <w:pStyle w:val="B1"/>
        <w:rPr>
          <w:lang w:eastAsia="ko-KR"/>
        </w:rPr>
      </w:pPr>
      <w:r w:rsidRPr="00196BCA">
        <w:rPr>
          <w:lang w:eastAsia="ko-KR"/>
        </w:rPr>
        <w:t>-</w:t>
      </w:r>
      <w:r w:rsidRPr="00196BCA">
        <w:rPr>
          <w:lang w:eastAsia="ko-KR"/>
        </w:rPr>
        <w:tab/>
      </w:r>
      <w:r w:rsidRPr="00196BCA">
        <w:rPr>
          <w:i/>
          <w:lang w:eastAsia="ko-KR"/>
        </w:rPr>
        <w:t>drx-HARQ-RTT-TimerDL</w:t>
      </w:r>
      <w:r w:rsidRPr="00196BCA">
        <w:rPr>
          <w:lang w:eastAsia="ko-KR"/>
        </w:rPr>
        <w:t xml:space="preserve"> (per DL HARQ process except for the broadcast process): the minimum duration before a DL assignment for HARQ retransmission is expected by the MAC entity;</w:t>
      </w:r>
    </w:p>
    <w:p w14:paraId="44F28372" w14:textId="77777777" w:rsidR="00EE78F9" w:rsidRPr="00196BCA" w:rsidRDefault="00EE78F9" w:rsidP="00EE78F9">
      <w:pPr>
        <w:pStyle w:val="B1"/>
        <w:rPr>
          <w:lang w:eastAsia="ko-KR"/>
        </w:rPr>
      </w:pPr>
      <w:r w:rsidRPr="00196BCA">
        <w:rPr>
          <w:lang w:eastAsia="ko-KR"/>
        </w:rPr>
        <w:t>-</w:t>
      </w:r>
      <w:r w:rsidRPr="00196BCA">
        <w:rPr>
          <w:lang w:eastAsia="ko-KR"/>
        </w:rPr>
        <w:tab/>
      </w:r>
      <w:r w:rsidRPr="00196BCA">
        <w:rPr>
          <w:i/>
          <w:lang w:eastAsia="ko-KR"/>
        </w:rPr>
        <w:t>drx-HARQ-RTT-TimerUL</w:t>
      </w:r>
      <w:r w:rsidRPr="00196BCA">
        <w:rPr>
          <w:lang w:eastAsia="ko-KR"/>
        </w:rPr>
        <w:t xml:space="preserve"> (per UL HARQ process): the minimum duration before a UL HARQ retransmission grant is expected by the MAC entity;</w:t>
      </w:r>
    </w:p>
    <w:p w14:paraId="26A978FE" w14:textId="77777777" w:rsidR="00EE78F9" w:rsidRPr="00196BCA" w:rsidRDefault="00EE78F9" w:rsidP="00EE78F9">
      <w:pPr>
        <w:pStyle w:val="B1"/>
        <w:rPr>
          <w:lang w:eastAsia="ko-KR"/>
        </w:rPr>
      </w:pPr>
      <w:r w:rsidRPr="00196BCA">
        <w:rPr>
          <w:lang w:eastAsia="ko-KR"/>
        </w:rPr>
        <w:t>-</w:t>
      </w:r>
      <w:r w:rsidRPr="00196BCA">
        <w:rPr>
          <w:lang w:eastAsia="ko-KR"/>
        </w:rPr>
        <w:tab/>
      </w:r>
      <w:r w:rsidRPr="00196BCA">
        <w:rPr>
          <w:i/>
          <w:lang w:eastAsia="ko-KR"/>
        </w:rPr>
        <w:t>ps-Wakeup</w:t>
      </w:r>
      <w:r w:rsidRPr="00196BCA">
        <w:rPr>
          <w:lang w:eastAsia="ko-KR"/>
        </w:rPr>
        <w:t xml:space="preserve"> (optional): the configuration to start associated </w:t>
      </w:r>
      <w:r w:rsidRPr="00196BCA">
        <w:rPr>
          <w:i/>
          <w:lang w:eastAsia="ko-KR"/>
        </w:rPr>
        <w:t>drx-onDurationTimer</w:t>
      </w:r>
      <w:r w:rsidRPr="00196BCA">
        <w:rPr>
          <w:lang w:eastAsia="ko-KR"/>
        </w:rPr>
        <w:t xml:space="preserve"> in case DCP is</w:t>
      </w:r>
      <w:r w:rsidRPr="00196BCA">
        <w:rPr>
          <w:lang w:eastAsia="zh-CN"/>
        </w:rPr>
        <w:t xml:space="preserve"> monitored but</w:t>
      </w:r>
      <w:r w:rsidRPr="00196BCA">
        <w:rPr>
          <w:lang w:eastAsia="ko-KR"/>
        </w:rPr>
        <w:t xml:space="preserve"> not detected;</w:t>
      </w:r>
    </w:p>
    <w:p w14:paraId="4E93742D" w14:textId="77777777" w:rsidR="00EE78F9" w:rsidRPr="00196BCA" w:rsidRDefault="00EE78F9" w:rsidP="00EE78F9">
      <w:pPr>
        <w:pStyle w:val="B1"/>
        <w:rPr>
          <w:lang w:eastAsia="zh-CN"/>
        </w:rPr>
      </w:pPr>
      <w:r w:rsidRPr="00196BCA">
        <w:rPr>
          <w:lang w:eastAsia="ko-KR"/>
        </w:rPr>
        <w:t>-</w:t>
      </w:r>
      <w:r w:rsidRPr="00196BCA">
        <w:rPr>
          <w:lang w:eastAsia="ko-KR"/>
        </w:rPr>
        <w:tab/>
      </w:r>
      <w:r w:rsidRPr="00196BCA">
        <w:rPr>
          <w:i/>
          <w:lang w:eastAsia="ko-KR"/>
        </w:rPr>
        <w:t>ps-TransmitOtherPeriodicCSI</w:t>
      </w:r>
      <w:r w:rsidRPr="00196BCA" w:rsidDel="008D0471">
        <w:rPr>
          <w:lang w:eastAsia="ko-KR"/>
        </w:rPr>
        <w:t xml:space="preserve"> </w:t>
      </w:r>
      <w:r w:rsidRPr="00196BCA">
        <w:rPr>
          <w:lang w:eastAsia="ko-KR"/>
        </w:rPr>
        <w:t xml:space="preserve">(optional): the configuration to report periodic CSI that is not L1-RSRP on PUCCH during the time duration indicated by </w:t>
      </w:r>
      <w:r w:rsidRPr="00196BCA">
        <w:rPr>
          <w:i/>
          <w:lang w:eastAsia="ko-KR"/>
        </w:rPr>
        <w:t>drx-onDurationTimer</w:t>
      </w:r>
      <w:r w:rsidRPr="00196BCA">
        <w:rPr>
          <w:lang w:eastAsia="ko-KR"/>
        </w:rPr>
        <w:t xml:space="preserve"> in case DCP is configured but associated </w:t>
      </w:r>
      <w:r w:rsidRPr="00196BCA">
        <w:rPr>
          <w:i/>
          <w:lang w:eastAsia="ko-KR"/>
        </w:rPr>
        <w:t>drx-onDurationTimer</w:t>
      </w:r>
      <w:r w:rsidRPr="00196BCA">
        <w:rPr>
          <w:lang w:eastAsia="ko-KR"/>
        </w:rPr>
        <w:t xml:space="preserve"> is not started;</w:t>
      </w:r>
    </w:p>
    <w:p w14:paraId="09DCBC44" w14:textId="77777777" w:rsidR="00EE78F9" w:rsidRPr="00196BCA" w:rsidRDefault="00EE78F9" w:rsidP="00EE78F9">
      <w:pPr>
        <w:pStyle w:val="B1"/>
        <w:rPr>
          <w:lang w:eastAsia="zh-CN"/>
        </w:rPr>
      </w:pPr>
      <w:r w:rsidRPr="00196BCA">
        <w:rPr>
          <w:lang w:eastAsia="ko-KR"/>
        </w:rPr>
        <w:t>-</w:t>
      </w:r>
      <w:r w:rsidRPr="00196BCA">
        <w:rPr>
          <w:lang w:eastAsia="ko-KR"/>
        </w:rPr>
        <w:tab/>
      </w:r>
      <w:r w:rsidRPr="00196BCA">
        <w:rPr>
          <w:i/>
          <w:lang w:eastAsia="ko-KR"/>
        </w:rPr>
        <w:t>ps-TransmitPeriodicL1-RSRP</w:t>
      </w:r>
      <w:r w:rsidRPr="00196BCA">
        <w:rPr>
          <w:lang w:eastAsia="ko-KR"/>
        </w:rPr>
        <w:t xml:space="preserve"> (optional): the configuration to transmit periodic CSI that is L1-RSRP on PUCCH during the time duration indicated by </w:t>
      </w:r>
      <w:r w:rsidRPr="00196BCA">
        <w:rPr>
          <w:i/>
          <w:lang w:eastAsia="ko-KR"/>
        </w:rPr>
        <w:t>drx-onDurationTimer</w:t>
      </w:r>
      <w:r w:rsidRPr="00196BCA">
        <w:rPr>
          <w:lang w:eastAsia="ko-KR"/>
        </w:rPr>
        <w:t xml:space="preserve"> in case DCP is configured but associated </w:t>
      </w:r>
      <w:r w:rsidRPr="00196BCA">
        <w:rPr>
          <w:i/>
          <w:lang w:eastAsia="ko-KR"/>
        </w:rPr>
        <w:t>drx-onDurationTimer</w:t>
      </w:r>
      <w:r w:rsidRPr="00196BCA">
        <w:rPr>
          <w:lang w:eastAsia="ko-KR"/>
        </w:rPr>
        <w:t xml:space="preserve"> is not started.</w:t>
      </w:r>
    </w:p>
    <w:p w14:paraId="742F2EFA" w14:textId="77777777" w:rsidR="00EE78F9" w:rsidRPr="00196BCA" w:rsidRDefault="00EE78F9" w:rsidP="00EE78F9">
      <w:pPr>
        <w:rPr>
          <w:lang w:eastAsia="ko-KR"/>
        </w:rPr>
      </w:pPr>
      <w:r w:rsidRPr="00196BCA">
        <w:rPr>
          <w:lang w:eastAsia="ko-KR"/>
        </w:rPr>
        <w:t>Serving Cells may be configured by RRC in two groups. W</w:t>
      </w:r>
      <w:r w:rsidRPr="00196BCA">
        <w:rPr>
          <w:iCs/>
          <w:lang w:eastAsia="ko-KR"/>
        </w:rPr>
        <w:t>hen RRC does not configure a secondary DRX group, there is only one DRX group. When two DRX groups are configured e</w:t>
      </w:r>
      <w:r w:rsidRPr="00196BCA">
        <w:rPr>
          <w:lang w:eastAsia="ko-KR"/>
        </w:rPr>
        <w:t xml:space="preserve">ach group of Serving Cells, which is called a DRX group, is configured by RRC with its own set of parameters: </w:t>
      </w:r>
      <w:r w:rsidRPr="00196BCA">
        <w:rPr>
          <w:i/>
          <w:lang w:eastAsia="ko-KR"/>
        </w:rPr>
        <w:t>drx-onDurationTimer</w:t>
      </w:r>
      <w:r w:rsidRPr="00196BCA">
        <w:rPr>
          <w:lang w:eastAsia="ko-KR"/>
        </w:rPr>
        <w:t xml:space="preserve">, </w:t>
      </w:r>
      <w:r w:rsidRPr="00196BCA">
        <w:rPr>
          <w:i/>
          <w:lang w:eastAsia="ko-KR"/>
        </w:rPr>
        <w:t>drx-InactivityTimer</w:t>
      </w:r>
      <w:r w:rsidRPr="00196BCA">
        <w:rPr>
          <w:iCs/>
          <w:lang w:eastAsia="ko-KR"/>
        </w:rPr>
        <w:t xml:space="preserve">. When two DRX groups are configured, the two groups share the following parameter values: </w:t>
      </w:r>
      <w:r w:rsidRPr="00196BCA">
        <w:rPr>
          <w:i/>
          <w:lang w:eastAsia="ko-KR"/>
        </w:rPr>
        <w:t>drx-SlotOffset</w:t>
      </w:r>
      <w:r w:rsidRPr="00196BCA">
        <w:rPr>
          <w:lang w:eastAsia="ko-KR"/>
        </w:rPr>
        <w:t xml:space="preserve">, </w:t>
      </w:r>
      <w:r w:rsidRPr="00196BCA">
        <w:rPr>
          <w:i/>
          <w:lang w:eastAsia="ko-KR"/>
        </w:rPr>
        <w:t>drx-RetransmissionTimerDL</w:t>
      </w:r>
      <w:r w:rsidRPr="00196BCA">
        <w:rPr>
          <w:lang w:eastAsia="ko-KR"/>
        </w:rPr>
        <w:t xml:space="preserve">, </w:t>
      </w:r>
      <w:r w:rsidRPr="00196BCA">
        <w:rPr>
          <w:i/>
          <w:lang w:eastAsia="ko-KR"/>
        </w:rPr>
        <w:t>drx-RetransmissionTimerUL</w:t>
      </w:r>
      <w:r w:rsidRPr="00196BCA">
        <w:rPr>
          <w:lang w:eastAsia="ko-KR"/>
        </w:rPr>
        <w:t xml:space="preserve">, </w:t>
      </w:r>
      <w:r w:rsidRPr="00196BCA">
        <w:rPr>
          <w:i/>
          <w:lang w:eastAsia="ko-KR"/>
        </w:rPr>
        <w:t>drx-LongCycleStartOffset</w:t>
      </w:r>
      <w:r w:rsidRPr="00196BCA">
        <w:rPr>
          <w:lang w:eastAsia="ko-KR"/>
        </w:rPr>
        <w:t xml:space="preserve">, </w:t>
      </w:r>
      <w:r w:rsidRPr="00196BCA">
        <w:rPr>
          <w:i/>
          <w:lang w:eastAsia="ko-KR"/>
        </w:rPr>
        <w:t>drx-ShortCycle</w:t>
      </w:r>
      <w:r w:rsidRPr="00196BCA">
        <w:rPr>
          <w:lang w:eastAsia="ko-KR"/>
        </w:rPr>
        <w:t xml:space="preserve"> (optional), </w:t>
      </w:r>
      <w:r w:rsidRPr="00196BCA">
        <w:rPr>
          <w:i/>
          <w:lang w:eastAsia="ko-KR"/>
        </w:rPr>
        <w:t>drx-ShortCycleTimer</w:t>
      </w:r>
      <w:r w:rsidRPr="00196BCA">
        <w:rPr>
          <w:lang w:eastAsia="ko-KR"/>
        </w:rPr>
        <w:t xml:space="preserve"> (optional), </w:t>
      </w:r>
      <w:r w:rsidRPr="00196BCA">
        <w:rPr>
          <w:i/>
          <w:lang w:eastAsia="ko-KR"/>
        </w:rPr>
        <w:t>drx-HARQ-RTT-TimerDL</w:t>
      </w:r>
      <w:r w:rsidRPr="00196BCA">
        <w:rPr>
          <w:lang w:eastAsia="ko-KR"/>
        </w:rPr>
        <w:t xml:space="preserve">, and </w:t>
      </w:r>
      <w:r w:rsidRPr="00196BCA">
        <w:rPr>
          <w:i/>
          <w:lang w:eastAsia="ko-KR"/>
        </w:rPr>
        <w:t>drx-HARQ-RTT-TimerUL</w:t>
      </w:r>
      <w:r w:rsidRPr="00196BCA">
        <w:rPr>
          <w:lang w:eastAsia="ko-KR"/>
        </w:rPr>
        <w:t>.</w:t>
      </w:r>
    </w:p>
    <w:p w14:paraId="512A2874" w14:textId="77777777" w:rsidR="00EE78F9" w:rsidRPr="00196BCA" w:rsidRDefault="00EE78F9" w:rsidP="00EE78F9">
      <w:r w:rsidRPr="00196BCA">
        <w:t>When a DRX cycle is configured, the Active Time for Serving Cells in a DRX group includes the time while:</w:t>
      </w:r>
    </w:p>
    <w:p w14:paraId="595EB8E4" w14:textId="77777777" w:rsidR="00EE78F9" w:rsidRPr="00196BCA" w:rsidRDefault="00EE78F9" w:rsidP="00EE78F9">
      <w:pPr>
        <w:pStyle w:val="B1"/>
      </w:pPr>
      <w:r w:rsidRPr="00196BCA">
        <w:t>-</w:t>
      </w:r>
      <w:r w:rsidRPr="00196BCA">
        <w:tab/>
      </w:r>
      <w:r w:rsidRPr="00196BCA">
        <w:rPr>
          <w:i/>
        </w:rPr>
        <w:t>drx-onDurationTimer</w:t>
      </w:r>
      <w:r w:rsidRPr="00196BCA">
        <w:t xml:space="preserve"> or </w:t>
      </w:r>
      <w:r w:rsidRPr="00196BCA">
        <w:rPr>
          <w:i/>
        </w:rPr>
        <w:t>drx-InactivityTimer</w:t>
      </w:r>
      <w:r w:rsidRPr="00196BCA">
        <w:t xml:space="preserve"> configured for the DRX group is running; or</w:t>
      </w:r>
    </w:p>
    <w:p w14:paraId="21E7D8FF" w14:textId="77777777" w:rsidR="00EE78F9" w:rsidRPr="00196BCA" w:rsidRDefault="00EE78F9" w:rsidP="00EE78F9">
      <w:pPr>
        <w:pStyle w:val="B1"/>
      </w:pPr>
      <w:r w:rsidRPr="00196BCA">
        <w:rPr>
          <w:iCs/>
        </w:rPr>
        <w:t>-</w:t>
      </w:r>
      <w:r w:rsidRPr="00196BCA">
        <w:rPr>
          <w:iCs/>
        </w:rPr>
        <w:tab/>
      </w:r>
      <w:r w:rsidRPr="00196BCA">
        <w:rPr>
          <w:i/>
        </w:rPr>
        <w:t>drx-RetransmissionTimerDL</w:t>
      </w:r>
      <w:r w:rsidRPr="00196BCA">
        <w:t xml:space="preserve"> or </w:t>
      </w:r>
      <w:r w:rsidRPr="00196BCA">
        <w:rPr>
          <w:i/>
        </w:rPr>
        <w:t>drx-RetransmissionTimerUL</w:t>
      </w:r>
      <w:r w:rsidRPr="00196BCA">
        <w:t xml:space="preserve"> is running on any Serving Cell in the DRX group; or</w:t>
      </w:r>
    </w:p>
    <w:p w14:paraId="567C8421" w14:textId="77777777" w:rsidR="00EE78F9" w:rsidRPr="00196BCA" w:rsidRDefault="00EE78F9" w:rsidP="00EE78F9">
      <w:pPr>
        <w:pStyle w:val="B1"/>
      </w:pPr>
      <w:r w:rsidRPr="00196BCA">
        <w:t>-</w:t>
      </w:r>
      <w:r w:rsidRPr="00196BCA">
        <w:tab/>
      </w:r>
      <w:r w:rsidRPr="00196BCA">
        <w:rPr>
          <w:i/>
        </w:rPr>
        <w:t>ra-ContentionResolutionTimer</w:t>
      </w:r>
      <w:r w:rsidRPr="00196BCA">
        <w:t xml:space="preserve"> (as described in clause 5.1.5) or </w:t>
      </w:r>
      <w:r w:rsidRPr="00196BCA">
        <w:rPr>
          <w:i/>
          <w:iCs/>
        </w:rPr>
        <w:t>msgB-ResponseWindow</w:t>
      </w:r>
      <w:r w:rsidRPr="00196BCA">
        <w:t xml:space="preserve"> (as described in clause 5.1.4a) is running; or</w:t>
      </w:r>
    </w:p>
    <w:p w14:paraId="01E5C97F" w14:textId="77777777" w:rsidR="00EE78F9" w:rsidRPr="00196BCA" w:rsidRDefault="00EE78F9" w:rsidP="00EE78F9">
      <w:pPr>
        <w:pStyle w:val="B1"/>
      </w:pPr>
      <w:r w:rsidRPr="00196BCA">
        <w:t>-</w:t>
      </w:r>
      <w:r w:rsidRPr="00196BCA">
        <w:tab/>
        <w:t>a Scheduling Request is sent on PUCCH and is pending (as described in clause 5.4.4); or</w:t>
      </w:r>
    </w:p>
    <w:p w14:paraId="676FC901" w14:textId="77777777" w:rsidR="00EE78F9" w:rsidRPr="00196BCA" w:rsidRDefault="00EE78F9" w:rsidP="00EE78F9">
      <w:pPr>
        <w:pStyle w:val="B1"/>
      </w:pPr>
      <w:r w:rsidRPr="00196BCA">
        <w:t>-</w:t>
      </w:r>
      <w:r w:rsidRPr="00196BCA">
        <w:tab/>
        <w:t xml:space="preserve">a PDCCH indicating a new transmission addressed to the C-RNTI of the MAC entity has not been received after successful reception of a Random Access Response for the Random Access Preamble not selected by the </w:t>
      </w:r>
      <w:r w:rsidRPr="00196BCA">
        <w:rPr>
          <w:lang w:eastAsia="ko-KR"/>
        </w:rPr>
        <w:t>MAC entity</w:t>
      </w:r>
      <w:r w:rsidRPr="00196BCA">
        <w:t xml:space="preserve"> among the contention-based Random Access Preamble (as described in clauses 5.1.4 and 5.1.4a).</w:t>
      </w:r>
    </w:p>
    <w:p w14:paraId="467F0A3A" w14:textId="77777777" w:rsidR="00EE78F9" w:rsidRPr="00196BCA" w:rsidRDefault="00EE78F9" w:rsidP="00EE78F9">
      <w:pPr>
        <w:rPr>
          <w:lang w:eastAsia="ko-KR"/>
        </w:rPr>
      </w:pPr>
      <w:r w:rsidRPr="00196BCA">
        <w:rPr>
          <w:lang w:eastAsia="ko-KR"/>
        </w:rPr>
        <w:t>When DRX is configured, the MAC entity shall:</w:t>
      </w:r>
    </w:p>
    <w:p w14:paraId="3ED220E6" w14:textId="77777777" w:rsidR="00EE78F9" w:rsidRPr="00196BCA" w:rsidRDefault="00EE78F9" w:rsidP="00EE78F9">
      <w:pPr>
        <w:pStyle w:val="B1"/>
        <w:rPr>
          <w:lang w:eastAsia="ko-KR"/>
        </w:rPr>
      </w:pPr>
      <w:r w:rsidRPr="00196BCA">
        <w:t>1&gt;</w:t>
      </w:r>
      <w:r w:rsidRPr="00196BCA">
        <w:tab/>
        <w:t>if the Long DRX Cycle is used, and</w:t>
      </w:r>
      <w:r w:rsidRPr="00196BCA">
        <w:rPr>
          <w:lang w:eastAsia="ko-KR"/>
        </w:rPr>
        <w:t xml:space="preserve"> [(SFN × 10) + subframe number] modulo (</w:t>
      </w:r>
      <w:r w:rsidRPr="00196BCA">
        <w:rPr>
          <w:i/>
          <w:lang w:eastAsia="ko-KR"/>
        </w:rPr>
        <w:t>drx-LongCycle</w:t>
      </w:r>
      <w:r w:rsidRPr="00196BCA">
        <w:rPr>
          <w:lang w:eastAsia="ko-KR"/>
        </w:rPr>
        <w:t xml:space="preserve">) = </w:t>
      </w:r>
      <w:r w:rsidRPr="00196BCA">
        <w:rPr>
          <w:i/>
          <w:lang w:eastAsia="ko-KR"/>
        </w:rPr>
        <w:t>drx-StartOffset</w:t>
      </w:r>
      <w:r w:rsidRPr="00196BCA">
        <w:rPr>
          <w:lang w:eastAsia="ko-KR"/>
        </w:rPr>
        <w:t>:</w:t>
      </w:r>
    </w:p>
    <w:p w14:paraId="1E450028" w14:textId="77777777" w:rsidR="00EE78F9" w:rsidRPr="00196BCA" w:rsidRDefault="00EE78F9" w:rsidP="00EE78F9">
      <w:pPr>
        <w:pStyle w:val="B2"/>
      </w:pPr>
      <w:r w:rsidRPr="00196BCA">
        <w:rPr>
          <w:lang w:eastAsia="ko-KR"/>
        </w:rPr>
        <w:t>2&gt;</w:t>
      </w:r>
      <w:r w:rsidRPr="00196BCA">
        <w:tab/>
        <w:t>if DCP monitoring is configured for the active DL BWP as specified in TS 38.213 [6], clause 10.3:</w:t>
      </w:r>
    </w:p>
    <w:p w14:paraId="5823C7E3" w14:textId="77777777" w:rsidR="00EE78F9" w:rsidRPr="00196BCA" w:rsidRDefault="00EE78F9" w:rsidP="00EE78F9">
      <w:pPr>
        <w:pStyle w:val="B3"/>
      </w:pPr>
      <w:r w:rsidRPr="00196BCA">
        <w:rPr>
          <w:lang w:eastAsia="ko-KR"/>
        </w:rPr>
        <w:t>3&gt;</w:t>
      </w:r>
      <w:r w:rsidRPr="00196BCA">
        <w:tab/>
        <w:t xml:space="preserve">if </w:t>
      </w:r>
      <w:r w:rsidRPr="00196BCA">
        <w:rPr>
          <w:lang w:eastAsia="zh-CN"/>
        </w:rPr>
        <w:t>DCP</w:t>
      </w:r>
      <w:r w:rsidRPr="00196BCA">
        <w:t xml:space="preserve"> indication associated with the current DRX Cycle received from lower layer indicated to start </w:t>
      </w:r>
      <w:r w:rsidRPr="00196BCA">
        <w:rPr>
          <w:i/>
        </w:rPr>
        <w:t>drx-onDurationTimer</w:t>
      </w:r>
      <w:r w:rsidRPr="00196BCA">
        <w:t>, as specified in TS 38.213 [6]; or</w:t>
      </w:r>
    </w:p>
    <w:p w14:paraId="6FB822A2" w14:textId="77777777" w:rsidR="00EE78F9" w:rsidRPr="00196BCA" w:rsidRDefault="00EE78F9" w:rsidP="00EE78F9">
      <w:pPr>
        <w:pStyle w:val="B3"/>
      </w:pPr>
      <w:r w:rsidRPr="00196BCA">
        <w:rPr>
          <w:lang w:eastAsia="ko-KR"/>
        </w:rPr>
        <w:t>3&gt;</w:t>
      </w:r>
      <w:r w:rsidRPr="00196BCA">
        <w:tab/>
        <w:t xml:space="preserve">if all </w:t>
      </w:r>
      <w:bookmarkStart w:id="134" w:name="OLE_LINK3"/>
      <w:bookmarkStart w:id="135" w:name="OLE_LINK4"/>
      <w:r w:rsidRPr="00196BCA">
        <w:t>DCP occasion</w:t>
      </w:r>
      <w:bookmarkEnd w:id="134"/>
      <w:bookmarkEnd w:id="135"/>
      <w:r w:rsidRPr="00196BCA">
        <w:t>(s) in time domain, as specified in TS 38.213 [6], associated with the current DRX Cycle occurred in Active Time considering grants/assignments/DRX Command MAC CE/Long DRX Command MAC CE received and Scheduling Request sent until 4 ms prior to start of the last DCP occasion,</w:t>
      </w:r>
      <w:r w:rsidRPr="00196BCA">
        <w:rPr>
          <w:lang w:eastAsia="ko-KR"/>
        </w:rPr>
        <w:t xml:space="preserve"> or within BWP switching interruption length, or during a measurement gap</w:t>
      </w:r>
      <w:r w:rsidRPr="00196BCA">
        <w:t>; or</w:t>
      </w:r>
    </w:p>
    <w:p w14:paraId="06159286" w14:textId="77777777" w:rsidR="00EE78F9" w:rsidRPr="00196BCA" w:rsidRDefault="00EE78F9" w:rsidP="00EE78F9">
      <w:pPr>
        <w:pStyle w:val="B3"/>
      </w:pPr>
      <w:r w:rsidRPr="00196BCA">
        <w:rPr>
          <w:lang w:eastAsia="ko-KR"/>
        </w:rPr>
        <w:t>3&gt;</w:t>
      </w:r>
      <w:r w:rsidRPr="00196BCA">
        <w:tab/>
        <w:t xml:space="preserve">if </w:t>
      </w:r>
      <w:r w:rsidRPr="00196BCA">
        <w:rPr>
          <w:i/>
        </w:rPr>
        <w:t>ps-Wakeup</w:t>
      </w:r>
      <w:r w:rsidRPr="00196BCA">
        <w:t xml:space="preserve"> is configured with value </w:t>
      </w:r>
      <w:r w:rsidRPr="00196BCA">
        <w:rPr>
          <w:i/>
        </w:rPr>
        <w:t>true</w:t>
      </w:r>
      <w:r w:rsidRPr="00196BCA">
        <w:t xml:space="preserve"> and DCP indication associated with the current DRX Cycle has not been received from lower layers:</w:t>
      </w:r>
    </w:p>
    <w:p w14:paraId="04A2C0ED" w14:textId="77777777" w:rsidR="00EE78F9" w:rsidRPr="00196BCA" w:rsidRDefault="00EE78F9" w:rsidP="00EE78F9">
      <w:pPr>
        <w:pStyle w:val="B4"/>
        <w:rPr>
          <w:lang w:eastAsia="ko-KR"/>
        </w:rPr>
      </w:pPr>
      <w:r w:rsidRPr="00196BCA">
        <w:rPr>
          <w:lang w:eastAsia="ko-KR"/>
        </w:rPr>
        <w:t>4&gt;</w:t>
      </w:r>
      <w:r w:rsidRPr="00196BCA">
        <w:tab/>
        <w:t xml:space="preserve">start </w:t>
      </w:r>
      <w:r w:rsidRPr="00196BCA">
        <w:rPr>
          <w:i/>
        </w:rPr>
        <w:t>drx-onDurationTimer</w:t>
      </w:r>
      <w:r w:rsidRPr="00196BCA">
        <w:rPr>
          <w:lang w:eastAsia="ko-KR"/>
        </w:rPr>
        <w:t xml:space="preserve"> after </w:t>
      </w:r>
      <w:r w:rsidRPr="00196BCA">
        <w:rPr>
          <w:i/>
          <w:lang w:eastAsia="ko-KR"/>
        </w:rPr>
        <w:t>drx-SlotOffset</w:t>
      </w:r>
      <w:r w:rsidRPr="00196BCA">
        <w:rPr>
          <w:lang w:eastAsia="ko-KR"/>
        </w:rPr>
        <w:t xml:space="preserve"> from the beginning of the subframe.</w:t>
      </w:r>
    </w:p>
    <w:p w14:paraId="72CFF7F2" w14:textId="77777777" w:rsidR="00EE78F9" w:rsidRPr="00196BCA" w:rsidRDefault="00EE78F9" w:rsidP="00EE78F9">
      <w:pPr>
        <w:pStyle w:val="B2"/>
        <w:rPr>
          <w:lang w:eastAsia="ko-KR"/>
        </w:rPr>
      </w:pPr>
      <w:r w:rsidRPr="00196BCA">
        <w:rPr>
          <w:lang w:eastAsia="ko-KR"/>
        </w:rPr>
        <w:t>2&gt;</w:t>
      </w:r>
      <w:r w:rsidRPr="00196BCA">
        <w:tab/>
        <w:t>else:</w:t>
      </w:r>
    </w:p>
    <w:p w14:paraId="2F67F36E" w14:textId="77777777" w:rsidR="00EE78F9" w:rsidRPr="00196BCA" w:rsidRDefault="00EE78F9" w:rsidP="00EE78F9">
      <w:pPr>
        <w:pStyle w:val="B3"/>
        <w:rPr>
          <w:lang w:eastAsia="ko-KR"/>
        </w:rPr>
      </w:pPr>
      <w:r w:rsidRPr="00196BCA">
        <w:rPr>
          <w:lang w:eastAsia="ko-KR"/>
        </w:rPr>
        <w:t>3&gt;</w:t>
      </w:r>
      <w:r w:rsidRPr="00196BCA">
        <w:tab/>
        <w:t xml:space="preserve">start </w:t>
      </w:r>
      <w:r w:rsidRPr="00196BCA">
        <w:rPr>
          <w:i/>
        </w:rPr>
        <w:t>drx-onDurationTimer</w:t>
      </w:r>
      <w:r w:rsidRPr="00196BCA">
        <w:rPr>
          <w:lang w:eastAsia="ko-KR"/>
        </w:rPr>
        <w:t xml:space="preserve"> after </w:t>
      </w:r>
      <w:r w:rsidRPr="00196BCA">
        <w:rPr>
          <w:i/>
          <w:lang w:eastAsia="ko-KR"/>
        </w:rPr>
        <w:t>drx-SlotOffset</w:t>
      </w:r>
      <w:r w:rsidRPr="00196BCA">
        <w:rPr>
          <w:lang w:eastAsia="ko-KR"/>
        </w:rPr>
        <w:t xml:space="preserve"> from the beginning of the subframe.</w:t>
      </w:r>
    </w:p>
    <w:p w14:paraId="41F287D2" w14:textId="77777777" w:rsidR="00EE78F9" w:rsidRPr="00196BCA" w:rsidRDefault="00EE78F9" w:rsidP="00EE78F9">
      <w:pPr>
        <w:pStyle w:val="NO"/>
      </w:pPr>
      <w:r w:rsidRPr="00196BCA">
        <w:t>NOTE 2:</w:t>
      </w:r>
      <w:r w:rsidRPr="00196BCA">
        <w:tab/>
        <w:t>In case of unaligned SFN across carriers in a cell group, the SFN of the SpCell is used to calculate the DRX duration.</w:t>
      </w:r>
    </w:p>
    <w:p w14:paraId="10515A5C" w14:textId="77777777" w:rsidR="00EE78F9" w:rsidRPr="00196BCA" w:rsidRDefault="00EE78F9" w:rsidP="00EE78F9">
      <w:pPr>
        <w:pStyle w:val="B1"/>
      </w:pPr>
      <w:r w:rsidRPr="00196BCA">
        <w:t>1&gt;</w:t>
      </w:r>
      <w:r w:rsidRPr="00196BCA">
        <w:tab/>
        <w:t xml:space="preserve">if </w:t>
      </w:r>
      <w:r w:rsidRPr="00196BCA">
        <w:rPr>
          <w:lang w:eastAsia="ko-KR"/>
        </w:rPr>
        <w:t>the DRX group is in</w:t>
      </w:r>
      <w:r w:rsidRPr="00196BCA">
        <w:t xml:space="preserve"> Active Time:</w:t>
      </w:r>
    </w:p>
    <w:p w14:paraId="1C043173" w14:textId="77777777" w:rsidR="00EE78F9" w:rsidRPr="00196BCA" w:rsidRDefault="00EE78F9" w:rsidP="00EE78F9">
      <w:pPr>
        <w:pStyle w:val="B2"/>
      </w:pPr>
      <w:r w:rsidRPr="00196BCA">
        <w:t>2&gt;</w:t>
      </w:r>
      <w:r w:rsidRPr="00196BCA">
        <w:tab/>
        <w:t>monitor the PDCCH on the Serving Cells in this DRX group as specified in TS 38.213 [6];</w:t>
      </w:r>
    </w:p>
    <w:p w14:paraId="67E9BAD4" w14:textId="77777777" w:rsidR="00EE78F9" w:rsidRPr="00196BCA" w:rsidRDefault="00EE78F9" w:rsidP="00EE78F9">
      <w:pPr>
        <w:pStyle w:val="B2"/>
        <w:rPr>
          <w:lang w:eastAsia="ko-KR"/>
        </w:rPr>
      </w:pPr>
      <w:r w:rsidRPr="00196BCA">
        <w:rPr>
          <w:lang w:eastAsia="ko-KR"/>
        </w:rPr>
        <w:t>2&gt;</w:t>
      </w:r>
      <w:r w:rsidRPr="00196BCA">
        <w:tab/>
        <w:t>if the PDCCH indicates a DL transmission:</w:t>
      </w:r>
    </w:p>
    <w:p w14:paraId="0CB13DBF" w14:textId="77777777" w:rsidR="00EE78F9" w:rsidRPr="00196BCA" w:rsidRDefault="00EE78F9" w:rsidP="00EE78F9">
      <w:pPr>
        <w:pStyle w:val="B3"/>
        <w:rPr>
          <w:lang w:eastAsia="ko-KR"/>
        </w:rPr>
      </w:pPr>
      <w:r w:rsidRPr="00196BCA">
        <w:rPr>
          <w:lang w:eastAsia="ko-KR"/>
        </w:rPr>
        <w:t>3&gt;</w:t>
      </w:r>
      <w:r w:rsidRPr="00196BCA">
        <w:rPr>
          <w:lang w:eastAsia="ko-KR"/>
        </w:rPr>
        <w:tab/>
      </w:r>
      <w:r w:rsidRPr="00196BCA">
        <w:t xml:space="preserve">start the </w:t>
      </w:r>
      <w:r w:rsidRPr="00196BCA">
        <w:rPr>
          <w:i/>
          <w:lang w:eastAsia="ko-KR"/>
        </w:rPr>
        <w:t>drx-HARQ-RTT-TimerDL</w:t>
      </w:r>
      <w:r w:rsidRPr="00196BCA">
        <w:t xml:space="preserve"> for the corresponding HARQ process</w:t>
      </w:r>
      <w:r w:rsidRPr="00196BCA">
        <w:rPr>
          <w:lang w:eastAsia="ko-KR"/>
        </w:rPr>
        <w:t xml:space="preserve"> in the first symbol after</w:t>
      </w:r>
      <w:r w:rsidRPr="00196BCA">
        <w:t xml:space="preserve"> </w:t>
      </w:r>
      <w:r w:rsidRPr="00196BCA">
        <w:rPr>
          <w:lang w:eastAsia="ko-KR"/>
        </w:rPr>
        <w:t>the end of the corresponding transmission carrying the DL HARQ feedback;</w:t>
      </w:r>
    </w:p>
    <w:p w14:paraId="069A7CFD" w14:textId="77777777" w:rsidR="00EE78F9" w:rsidRPr="00196BCA" w:rsidRDefault="00EE78F9" w:rsidP="00EE78F9">
      <w:pPr>
        <w:pStyle w:val="NO"/>
      </w:pPr>
      <w:r w:rsidRPr="00196BCA">
        <w:t>NOTE 3:</w:t>
      </w:r>
      <w:r w:rsidRPr="00196BCA">
        <w:tab/>
        <w:t>When HARQ feedback is postponed by PDSCH-to-HARQ_feedback timing</w:t>
      </w:r>
      <w:r w:rsidRPr="00196BCA">
        <w:rPr>
          <w:lang w:eastAsia="ko-KR"/>
        </w:rPr>
        <w:t xml:space="preserve"> indicating a </w:t>
      </w:r>
      <w:r w:rsidRPr="00196BCA">
        <w:t>non-numerical k1 value, as specified in TS 38.213 [6], the corresponding transmission opportunity to send the DL HARQ feedback is indicated in a later PDCCH requesting the HARQ-ACK feedback.</w:t>
      </w:r>
    </w:p>
    <w:p w14:paraId="6FB9BD04" w14:textId="77777777" w:rsidR="00EE78F9" w:rsidRPr="00196BCA" w:rsidRDefault="00EE78F9" w:rsidP="00EE78F9">
      <w:pPr>
        <w:pStyle w:val="B3"/>
        <w:rPr>
          <w:lang w:eastAsia="ko-KR"/>
        </w:rPr>
      </w:pPr>
      <w:r w:rsidRPr="00196BCA">
        <w:rPr>
          <w:lang w:eastAsia="ko-KR"/>
        </w:rPr>
        <w:t>3&gt;</w:t>
      </w:r>
      <w:r w:rsidRPr="00196BCA">
        <w:rPr>
          <w:lang w:eastAsia="ko-KR"/>
        </w:rPr>
        <w:tab/>
        <w:t xml:space="preserve">stop the </w:t>
      </w:r>
      <w:r w:rsidRPr="00196BCA">
        <w:rPr>
          <w:i/>
          <w:lang w:eastAsia="ko-KR"/>
        </w:rPr>
        <w:t>drx-RetransmissionTimerDL</w:t>
      </w:r>
      <w:r w:rsidRPr="00196BCA">
        <w:rPr>
          <w:lang w:eastAsia="ko-KR"/>
        </w:rPr>
        <w:t xml:space="preserve"> for the corresponding HARQ process.</w:t>
      </w:r>
    </w:p>
    <w:p w14:paraId="43952AC1" w14:textId="77777777" w:rsidR="00EE78F9" w:rsidRPr="00196BCA" w:rsidRDefault="00EE78F9" w:rsidP="00EE78F9">
      <w:pPr>
        <w:pStyle w:val="B3"/>
        <w:rPr>
          <w:lang w:eastAsia="ko-KR"/>
        </w:rPr>
      </w:pPr>
      <w:r w:rsidRPr="00196BCA">
        <w:rPr>
          <w:lang w:eastAsia="ko-KR"/>
        </w:rPr>
        <w:t>3&gt;</w:t>
      </w:r>
      <w:r w:rsidRPr="00196BCA">
        <w:rPr>
          <w:lang w:eastAsia="ko-KR"/>
        </w:rPr>
        <w:tab/>
        <w:t xml:space="preserve">if the </w:t>
      </w:r>
      <w:r w:rsidRPr="00196BCA">
        <w:t>PDSCH-to-HARQ_feedback timing</w:t>
      </w:r>
      <w:r w:rsidRPr="00196BCA">
        <w:rPr>
          <w:lang w:eastAsia="ko-KR"/>
        </w:rPr>
        <w:t xml:space="preserve"> indicate a non-numerical k1 value as specified in TS 38.213 [6]:</w:t>
      </w:r>
    </w:p>
    <w:p w14:paraId="4C9601F5" w14:textId="77777777" w:rsidR="00EE78F9" w:rsidRPr="00196BCA" w:rsidRDefault="00EE78F9" w:rsidP="00EE78F9">
      <w:pPr>
        <w:pStyle w:val="B4"/>
        <w:rPr>
          <w:lang w:eastAsia="ko-KR"/>
        </w:rPr>
      </w:pPr>
      <w:r w:rsidRPr="00196BCA">
        <w:rPr>
          <w:lang w:eastAsia="ko-KR"/>
        </w:rPr>
        <w:t>4&gt;</w:t>
      </w:r>
      <w:r w:rsidRPr="00196BCA">
        <w:rPr>
          <w:lang w:eastAsia="ko-KR"/>
        </w:rPr>
        <w:tab/>
        <w:t xml:space="preserve">start the </w:t>
      </w:r>
      <w:r w:rsidRPr="00196BCA">
        <w:rPr>
          <w:i/>
          <w:lang w:eastAsia="ko-KR"/>
        </w:rPr>
        <w:t>drx-RetransmissionTimerDL</w:t>
      </w:r>
      <w:r w:rsidRPr="00196BCA">
        <w:rPr>
          <w:lang w:eastAsia="ko-KR"/>
        </w:rPr>
        <w:t xml:space="preserve"> in the first symbol after the PDSCH transmission for the corresponding HARQ process.</w:t>
      </w:r>
    </w:p>
    <w:p w14:paraId="31D5F7A9" w14:textId="77777777" w:rsidR="00EE78F9" w:rsidRPr="00196BCA" w:rsidRDefault="00EE78F9" w:rsidP="00EE78F9">
      <w:pPr>
        <w:pStyle w:val="B2"/>
      </w:pPr>
      <w:r w:rsidRPr="00196BCA">
        <w:rPr>
          <w:lang w:eastAsia="ko-KR"/>
        </w:rPr>
        <w:t>2&gt;</w:t>
      </w:r>
      <w:r w:rsidRPr="00196BCA">
        <w:tab/>
        <w:t>if the PDCCH indicates a UL transmission:</w:t>
      </w:r>
    </w:p>
    <w:p w14:paraId="788AD832" w14:textId="77777777" w:rsidR="00EE78F9" w:rsidRPr="00196BCA" w:rsidRDefault="00EE78F9" w:rsidP="00EE78F9">
      <w:pPr>
        <w:pStyle w:val="B3"/>
      </w:pPr>
      <w:r w:rsidRPr="00196BCA">
        <w:rPr>
          <w:lang w:eastAsia="ko-KR"/>
        </w:rPr>
        <w:t>3&gt;</w:t>
      </w:r>
      <w:r w:rsidRPr="00196BCA">
        <w:tab/>
        <w:t xml:space="preserve">start the </w:t>
      </w:r>
      <w:r w:rsidRPr="00196BCA">
        <w:rPr>
          <w:i/>
          <w:lang w:eastAsia="ko-KR"/>
        </w:rPr>
        <w:t>drx-HARQ-RTT-TimerUL</w:t>
      </w:r>
      <w:r w:rsidRPr="00196BCA">
        <w:t xml:space="preserve"> for the corresponding HARQ process</w:t>
      </w:r>
      <w:r w:rsidRPr="00196BCA">
        <w:rPr>
          <w:lang w:eastAsia="ko-KR"/>
        </w:rPr>
        <w:t xml:space="preserve"> in the first symbol after the end of the first repetition of the corresponding PUSCH transmission</w:t>
      </w:r>
      <w:r w:rsidRPr="00196BCA">
        <w:t>;</w:t>
      </w:r>
    </w:p>
    <w:p w14:paraId="0194F326" w14:textId="77777777" w:rsidR="00EE78F9" w:rsidRPr="00196BCA" w:rsidRDefault="00EE78F9" w:rsidP="00EE78F9">
      <w:pPr>
        <w:pStyle w:val="B3"/>
      </w:pPr>
      <w:r w:rsidRPr="00196BCA">
        <w:rPr>
          <w:lang w:eastAsia="ko-KR"/>
        </w:rPr>
        <w:t>3&gt;</w:t>
      </w:r>
      <w:r w:rsidRPr="00196BCA">
        <w:tab/>
        <w:t xml:space="preserve">stop the </w:t>
      </w:r>
      <w:r w:rsidRPr="00196BCA">
        <w:rPr>
          <w:i/>
        </w:rPr>
        <w:t>drx-RetransmissionTimer</w:t>
      </w:r>
      <w:r w:rsidRPr="00196BCA">
        <w:rPr>
          <w:i/>
          <w:lang w:eastAsia="ko-KR"/>
        </w:rPr>
        <w:t>UL</w:t>
      </w:r>
      <w:r w:rsidRPr="00196BCA">
        <w:t xml:space="preserve"> for the corresponding HARQ process.</w:t>
      </w:r>
    </w:p>
    <w:p w14:paraId="4A40AB62" w14:textId="77777777" w:rsidR="00EE78F9" w:rsidRPr="00196BCA" w:rsidRDefault="00EE78F9" w:rsidP="00EE78F9">
      <w:pPr>
        <w:pStyle w:val="B2"/>
        <w:tabs>
          <w:tab w:val="left" w:pos="7383"/>
        </w:tabs>
      </w:pPr>
      <w:r w:rsidRPr="00196BCA">
        <w:t>2&gt;</w:t>
      </w:r>
      <w:r w:rsidRPr="00196BCA">
        <w:tab/>
        <w:t>if the PDCCH indicates a new transmission (DL or UL) on a Serving Cell in this DRX group:</w:t>
      </w:r>
    </w:p>
    <w:p w14:paraId="2DFB9962" w14:textId="77777777" w:rsidR="00EE78F9" w:rsidRPr="00196BCA" w:rsidRDefault="00EE78F9" w:rsidP="00EE78F9">
      <w:pPr>
        <w:pStyle w:val="B3"/>
      </w:pPr>
      <w:r w:rsidRPr="00196BCA">
        <w:t>3&gt;</w:t>
      </w:r>
      <w:r w:rsidRPr="00196BCA">
        <w:tab/>
        <w:t xml:space="preserve">start or restart </w:t>
      </w:r>
      <w:r w:rsidRPr="00196BCA">
        <w:rPr>
          <w:i/>
        </w:rPr>
        <w:t>drx-InactivityTimer</w:t>
      </w:r>
      <w:r w:rsidRPr="00196BCA">
        <w:t xml:space="preserve"> for this DRX group in the first symbol after the end of the PDCCH reception.</w:t>
      </w:r>
    </w:p>
    <w:p w14:paraId="28380E2F" w14:textId="77777777" w:rsidR="00EE78F9" w:rsidRPr="00196BCA" w:rsidRDefault="00EE78F9" w:rsidP="00EE78F9">
      <w:pPr>
        <w:pStyle w:val="B1"/>
      </w:pPr>
      <w:r w:rsidRPr="00196BCA">
        <w:t>1&gt;</w:t>
      </w:r>
      <w:r w:rsidRPr="00196BCA">
        <w:tab/>
        <w:t>if DCP monitoring is configured for the active DL BWP as specified in TS 38.213 [6], clause 10.3; and</w:t>
      </w:r>
    </w:p>
    <w:p w14:paraId="0984E2CA" w14:textId="77777777" w:rsidR="00EE78F9" w:rsidRPr="00196BCA" w:rsidRDefault="00EE78F9" w:rsidP="00EE78F9">
      <w:pPr>
        <w:pStyle w:val="B1"/>
      </w:pPr>
      <w:r w:rsidRPr="00196BCA">
        <w:t>1&gt;</w:t>
      </w:r>
      <w:r w:rsidRPr="00196BCA">
        <w:tab/>
        <w:t xml:space="preserve">if the current symbol n occurs within </w:t>
      </w:r>
      <w:r w:rsidRPr="00196BCA">
        <w:rPr>
          <w:i/>
        </w:rPr>
        <w:t>drx-onDurationTimer</w:t>
      </w:r>
      <w:r w:rsidRPr="00196BCA">
        <w:t xml:space="preserve"> duration; and</w:t>
      </w:r>
    </w:p>
    <w:p w14:paraId="49FD1E53" w14:textId="77777777" w:rsidR="00EE78F9" w:rsidRPr="00196BCA" w:rsidRDefault="00EE78F9" w:rsidP="00EE78F9">
      <w:pPr>
        <w:pStyle w:val="B1"/>
      </w:pPr>
      <w:r w:rsidRPr="00196BCA">
        <w:t>1&gt;</w:t>
      </w:r>
      <w:r w:rsidRPr="00196BCA">
        <w:tab/>
        <w:t xml:space="preserve">if </w:t>
      </w:r>
      <w:r w:rsidRPr="00196BCA">
        <w:rPr>
          <w:i/>
        </w:rPr>
        <w:t>drx-onDurationTimer</w:t>
      </w:r>
      <w:r w:rsidRPr="00196BCA">
        <w:t xml:space="preserve"> associated with the current DRX cycle is not started as specified in this clause:</w:t>
      </w:r>
    </w:p>
    <w:p w14:paraId="0E811FCF" w14:textId="77777777" w:rsidR="00EE78F9" w:rsidRPr="00196BCA" w:rsidRDefault="00EE78F9" w:rsidP="00EE78F9">
      <w:pPr>
        <w:pStyle w:val="B2"/>
      </w:pPr>
      <w:r w:rsidRPr="00196BCA">
        <w:t>2&gt;</w:t>
      </w:r>
      <w:r w:rsidRPr="00196BCA">
        <w:tab/>
        <w:t>if the MAC entity would not be in Active Time considering grants/assignments/DRX Command MAC CE/Long DRX Command MAC CE received and Scheduling Request sent until 4 ms prior to symbol n when evaluating all DRX Active Time conditions as specified in this clause:</w:t>
      </w:r>
    </w:p>
    <w:p w14:paraId="0AAE10E2" w14:textId="77777777" w:rsidR="00EE78F9" w:rsidRPr="00196BCA" w:rsidRDefault="00EE78F9" w:rsidP="00EE78F9">
      <w:pPr>
        <w:pStyle w:val="B3"/>
      </w:pPr>
      <w:r w:rsidRPr="00196BCA">
        <w:t>3&gt;</w:t>
      </w:r>
      <w:r w:rsidRPr="00196BCA">
        <w:tab/>
        <w:t>not transmit periodic SRS and semi-persistent SRS defined in TS 38.214 [7];</w:t>
      </w:r>
    </w:p>
    <w:p w14:paraId="52CA68EB" w14:textId="77777777" w:rsidR="00EE78F9" w:rsidRPr="00196BCA" w:rsidRDefault="00EE78F9" w:rsidP="00EE78F9">
      <w:pPr>
        <w:pStyle w:val="B3"/>
      </w:pPr>
      <w:r w:rsidRPr="00196BCA">
        <w:t>3&gt;</w:t>
      </w:r>
      <w:r w:rsidRPr="00196BCA">
        <w:tab/>
        <w:t>not report semi-persistent CSI configured on PUSCH;</w:t>
      </w:r>
    </w:p>
    <w:p w14:paraId="3A27EFC4" w14:textId="77777777" w:rsidR="00EE78F9" w:rsidRPr="00196BCA" w:rsidRDefault="00EE78F9" w:rsidP="00EE78F9">
      <w:pPr>
        <w:pStyle w:val="B3"/>
      </w:pPr>
      <w:r w:rsidRPr="00196BCA">
        <w:t>3&gt;</w:t>
      </w:r>
      <w:r w:rsidRPr="00196BCA">
        <w:tab/>
        <w:t xml:space="preserve">if </w:t>
      </w:r>
      <w:r w:rsidRPr="00196BCA">
        <w:rPr>
          <w:i/>
        </w:rPr>
        <w:t>ps-TransmitPeriodicL1-RSRP</w:t>
      </w:r>
      <w:r w:rsidRPr="00196BCA">
        <w:t xml:space="preserve"> is not configured with value </w:t>
      </w:r>
      <w:r w:rsidRPr="00196BCA">
        <w:rPr>
          <w:i/>
        </w:rPr>
        <w:t>true</w:t>
      </w:r>
      <w:r w:rsidRPr="00196BCA">
        <w:t>:</w:t>
      </w:r>
    </w:p>
    <w:p w14:paraId="2925F75D" w14:textId="77777777" w:rsidR="00EE78F9" w:rsidRPr="00196BCA" w:rsidRDefault="00EE78F9" w:rsidP="00EE78F9">
      <w:pPr>
        <w:pStyle w:val="B4"/>
      </w:pPr>
      <w:r w:rsidRPr="00196BCA">
        <w:t>4&gt;</w:t>
      </w:r>
      <w:r w:rsidRPr="00196BCA">
        <w:tab/>
        <w:t>not report periodic CSI that is L1-RSRP on PUCCH.</w:t>
      </w:r>
    </w:p>
    <w:p w14:paraId="308F775D" w14:textId="77777777" w:rsidR="00EE78F9" w:rsidRPr="00196BCA" w:rsidRDefault="00EE78F9" w:rsidP="00EE78F9">
      <w:pPr>
        <w:pStyle w:val="B3"/>
      </w:pPr>
      <w:r w:rsidRPr="00196BCA">
        <w:t>3&gt;</w:t>
      </w:r>
      <w:r w:rsidRPr="00196BCA">
        <w:tab/>
        <w:t xml:space="preserve">if </w:t>
      </w:r>
      <w:r w:rsidRPr="00196BCA">
        <w:rPr>
          <w:i/>
        </w:rPr>
        <w:t>ps-TransmitOtherPeriodicCSI</w:t>
      </w:r>
      <w:r w:rsidRPr="00196BCA">
        <w:t xml:space="preserve"> is not configured with value </w:t>
      </w:r>
      <w:r w:rsidRPr="00196BCA">
        <w:rPr>
          <w:i/>
        </w:rPr>
        <w:t>true</w:t>
      </w:r>
      <w:r w:rsidRPr="00196BCA">
        <w:t>:</w:t>
      </w:r>
    </w:p>
    <w:p w14:paraId="0AE2F6B1" w14:textId="77777777" w:rsidR="00EE78F9" w:rsidRPr="00196BCA" w:rsidRDefault="00EE78F9" w:rsidP="00EE78F9">
      <w:pPr>
        <w:pStyle w:val="B4"/>
      </w:pPr>
      <w:r w:rsidRPr="00196BCA">
        <w:t>4&gt;</w:t>
      </w:r>
      <w:r w:rsidRPr="00196BCA">
        <w:tab/>
        <w:t>not report periodic CSI that is not L1-RSRP on PUCCH.</w:t>
      </w:r>
    </w:p>
    <w:p w14:paraId="401E97DA" w14:textId="77777777" w:rsidR="00EE78F9" w:rsidRPr="00196BCA" w:rsidRDefault="00EE78F9" w:rsidP="00EE78F9">
      <w:pPr>
        <w:pStyle w:val="B1"/>
      </w:pPr>
      <w:r w:rsidRPr="00196BCA">
        <w:t>1&gt;</w:t>
      </w:r>
      <w:r w:rsidRPr="00196BCA">
        <w:tab/>
        <w:t>else:</w:t>
      </w:r>
    </w:p>
    <w:p w14:paraId="70B45ED5" w14:textId="77777777" w:rsidR="00EE78F9" w:rsidRPr="00196BCA" w:rsidRDefault="00EE78F9" w:rsidP="00EE78F9">
      <w:pPr>
        <w:pStyle w:val="B2"/>
      </w:pPr>
      <w:r w:rsidRPr="00196BCA">
        <w:t>2&gt;</w:t>
      </w:r>
      <w:r w:rsidRPr="00196BCA">
        <w:tab/>
        <w:t>in current symbol n, if the DRX group would not be in Active Time considering grants/assignments scheduled on Serving Cell(s) in this DRX Group and DRX Command MAC CE/Long DRX Command MAC CE received and Scheduling Request sent until 4 ms prior to symbol n when evaluating all DRX Active Time conditions as specified in this clause:</w:t>
      </w:r>
    </w:p>
    <w:p w14:paraId="52A70D03" w14:textId="77777777" w:rsidR="00EE78F9" w:rsidRPr="00196BCA" w:rsidRDefault="00EE78F9" w:rsidP="00EE78F9">
      <w:pPr>
        <w:pStyle w:val="B3"/>
      </w:pPr>
      <w:r w:rsidRPr="00196BCA">
        <w:t>3&gt;</w:t>
      </w:r>
      <w:r w:rsidRPr="00196BCA">
        <w:tab/>
        <w:t>not transmit periodic SRS and semi-persistent SRS defined in TS 38.214 [7] in this DRX group;</w:t>
      </w:r>
    </w:p>
    <w:p w14:paraId="6DAAFAD6" w14:textId="77777777" w:rsidR="00EE78F9" w:rsidRPr="00196BCA" w:rsidRDefault="00EE78F9" w:rsidP="00EE78F9">
      <w:pPr>
        <w:pStyle w:val="B3"/>
      </w:pPr>
      <w:r w:rsidRPr="00196BCA">
        <w:t>3&gt;</w:t>
      </w:r>
      <w:r w:rsidRPr="00196BCA">
        <w:rPr>
          <w:lang w:eastAsia="ko-KR"/>
        </w:rPr>
        <w:tab/>
      </w:r>
      <w:r w:rsidRPr="00196BCA">
        <w:t xml:space="preserve">not report </w:t>
      </w:r>
      <w:r w:rsidRPr="00196BCA">
        <w:rPr>
          <w:lang w:eastAsia="ko-KR"/>
        </w:rPr>
        <w:t>CSI</w:t>
      </w:r>
      <w:r w:rsidRPr="00196BCA">
        <w:t xml:space="preserve"> on PUCCH and semi-persistent CSI configured on PUSCH in this DRX group.</w:t>
      </w:r>
    </w:p>
    <w:p w14:paraId="5365E046" w14:textId="77777777" w:rsidR="00EE78F9" w:rsidRPr="00196BCA" w:rsidRDefault="00EE78F9" w:rsidP="00EE78F9">
      <w:pPr>
        <w:pStyle w:val="B2"/>
        <w:rPr>
          <w:lang w:eastAsia="zh-CN"/>
        </w:rPr>
      </w:pPr>
      <w:r w:rsidRPr="00196BCA">
        <w:rPr>
          <w:lang w:eastAsia="zh-CN"/>
        </w:rPr>
        <w:t>…</w:t>
      </w:r>
    </w:p>
    <w:p w14:paraId="0659B314" w14:textId="77777777" w:rsidR="00EE78F9" w:rsidRPr="00196BCA" w:rsidRDefault="00EE78F9" w:rsidP="00EE78F9">
      <w:pPr>
        <w:rPr>
          <w:lang w:eastAsia="zh-CN"/>
        </w:rPr>
      </w:pPr>
      <w:r w:rsidRPr="00196BCA">
        <w:t xml:space="preserve">Regardless of whether the MAC entity is monitoring PDCCH or not on the Serving Cells in this DRX group, the MAC entity transmits HARQ feedback, aperiodic CSI on PUSCH, and aperiodic SRS </w:t>
      </w:r>
      <w:r w:rsidRPr="00196BCA">
        <w:rPr>
          <w:lang w:eastAsia="ko-KR"/>
        </w:rPr>
        <w:t xml:space="preserve">defined in TS 38.214 </w:t>
      </w:r>
      <w:r w:rsidRPr="00196BCA">
        <w:t>[7] on the Serving Cells in this DRX group when such is expected.</w:t>
      </w:r>
    </w:p>
    <w:p w14:paraId="3A37AAFB" w14:textId="77777777" w:rsidR="00EE78F9" w:rsidRPr="00196BCA" w:rsidRDefault="00EE78F9" w:rsidP="00EE78F9">
      <w:pPr>
        <w:rPr>
          <w:lang w:eastAsia="zh-CN"/>
        </w:rPr>
      </w:pPr>
      <w:r w:rsidRPr="00196BCA">
        <w:rPr>
          <w:lang w:eastAsia="ko-KR"/>
        </w:rPr>
        <w:t>The MAC entity needs not to monitor the PDCCH if it is not a complete PDCCH occasion (e.g. the Active Time starts or ends in the middle of a PDCCH occasion).</w:t>
      </w:r>
    </w:p>
    <w:p w14:paraId="04A7392D" w14:textId="2F5AA161" w:rsidR="00EE78F9" w:rsidRPr="00196BCA" w:rsidRDefault="00EE78F9" w:rsidP="00EE78F9">
      <w:pPr>
        <w:rPr>
          <w:lang w:eastAsia="zh-CN"/>
        </w:rPr>
      </w:pPr>
      <w:r w:rsidRPr="00196BCA">
        <w:t xml:space="preserve">[TS 38.213, clause </w:t>
      </w:r>
      <w:r w:rsidRPr="00196BCA">
        <w:rPr>
          <w:lang w:eastAsia="zh-CN"/>
        </w:rPr>
        <w:t>10.3</w:t>
      </w:r>
      <w:r w:rsidRPr="00196BCA">
        <w:t>]</w:t>
      </w:r>
    </w:p>
    <w:p w14:paraId="1DCE1784" w14:textId="77777777" w:rsidR="00552436" w:rsidRPr="00196BCA" w:rsidRDefault="00552436" w:rsidP="00552436">
      <w:pPr>
        <w:rPr>
          <w:lang w:eastAsia="zh-CN"/>
        </w:rPr>
      </w:pPr>
      <w:r w:rsidRPr="00196BCA">
        <w:rPr>
          <w:lang w:eastAsia="zh-CN"/>
        </w:rPr>
        <w:t xml:space="preserve">A UE configured with DRX mode operation </w:t>
      </w:r>
      <w:r w:rsidRPr="00196BCA">
        <w:t xml:space="preserve">[11, TS 38.321] can be provided the following for detection of a DCI format 2_6 in a PDCCH reception on the </w:t>
      </w:r>
      <w:r w:rsidRPr="00196BCA">
        <w:rPr>
          <w:lang w:eastAsia="zh-CN"/>
        </w:rPr>
        <w:t xml:space="preserve">PCell or on the SpCell </w:t>
      </w:r>
      <w:r w:rsidRPr="00196BCA">
        <w:t>[12, TS 38.331]</w:t>
      </w:r>
    </w:p>
    <w:p w14:paraId="0668EDCF" w14:textId="77777777" w:rsidR="00552436" w:rsidRPr="00196BCA" w:rsidRDefault="00552436" w:rsidP="00552436">
      <w:pPr>
        <w:pStyle w:val="B1"/>
      </w:pPr>
      <w:r w:rsidRPr="00196BCA">
        <w:rPr>
          <w:lang w:eastAsia="zh-CN"/>
        </w:rPr>
        <w:t>-</w:t>
      </w:r>
      <w:r w:rsidRPr="00196BCA">
        <w:rPr>
          <w:lang w:eastAsia="zh-CN"/>
        </w:rPr>
        <w:tab/>
        <w:t xml:space="preserve">a </w:t>
      </w:r>
      <w:r w:rsidRPr="00196BCA">
        <w:t xml:space="preserve">PS-RNTI for DCI format 2_6 by </w:t>
      </w:r>
      <w:r w:rsidRPr="00196BCA">
        <w:rPr>
          <w:i/>
        </w:rPr>
        <w:t>ps-RNTI</w:t>
      </w:r>
    </w:p>
    <w:p w14:paraId="0277E34A" w14:textId="77777777" w:rsidR="00552436" w:rsidRPr="00196BCA" w:rsidRDefault="00552436" w:rsidP="00552436">
      <w:pPr>
        <w:pStyle w:val="B1"/>
      </w:pPr>
      <w:r w:rsidRPr="00196BCA">
        <w:t>-</w:t>
      </w:r>
      <w:r w:rsidRPr="00196BCA">
        <w:tab/>
        <w:t xml:space="preserve">a number of search space sets, by </w:t>
      </w:r>
      <w:r w:rsidRPr="00196BCA">
        <w:rPr>
          <w:i/>
          <w:iCs/>
          <w:lang w:eastAsia="zh-CN"/>
        </w:rPr>
        <w:t>dci-Format2-6</w:t>
      </w:r>
      <w:r w:rsidRPr="00196BCA">
        <w:rPr>
          <w:iCs/>
          <w:lang w:eastAsia="zh-CN"/>
        </w:rPr>
        <w:t>,</w:t>
      </w:r>
      <w:r w:rsidRPr="00196BCA">
        <w:t xml:space="preserve"> to monitor PDCCH for detection of DCI format 2_6 </w:t>
      </w:r>
      <w:r w:rsidRPr="00196BCA">
        <w:rPr>
          <w:lang w:eastAsia="zh-CN"/>
        </w:rPr>
        <w:t>on the active DL BWP of the PCell or of the SpCell</w:t>
      </w:r>
      <w:r w:rsidRPr="00196BCA">
        <w:t xml:space="preserve"> </w:t>
      </w:r>
      <w:r w:rsidRPr="00196BCA">
        <w:rPr>
          <w:lang w:eastAsia="zh-CN"/>
        </w:rPr>
        <w:t>according to a common search space as described in clause 10.1</w:t>
      </w:r>
    </w:p>
    <w:p w14:paraId="4C572D21" w14:textId="77777777" w:rsidR="00552436" w:rsidRPr="00196BCA" w:rsidRDefault="00552436" w:rsidP="00552436">
      <w:pPr>
        <w:pStyle w:val="B1"/>
      </w:pPr>
      <w:r w:rsidRPr="00196BCA">
        <w:rPr>
          <w:lang w:eastAsia="zh-CN"/>
        </w:rPr>
        <w:t>-</w:t>
      </w:r>
      <w:r w:rsidRPr="00196BCA">
        <w:rPr>
          <w:lang w:eastAsia="zh-CN"/>
        </w:rPr>
        <w:tab/>
        <w:t xml:space="preserve">a payload </w:t>
      </w:r>
      <w:r w:rsidRPr="00196BCA">
        <w:t xml:space="preserve">size for DCI format 2_6 by </w:t>
      </w:r>
      <w:r w:rsidRPr="00196BCA">
        <w:rPr>
          <w:i/>
        </w:rPr>
        <w:t>sizeDCI-2-6</w:t>
      </w:r>
    </w:p>
    <w:p w14:paraId="476B1B04" w14:textId="77777777" w:rsidR="00552436" w:rsidRPr="00196BCA" w:rsidRDefault="00552436" w:rsidP="00552436">
      <w:pPr>
        <w:pStyle w:val="B1"/>
      </w:pPr>
      <w:r w:rsidRPr="00196BCA">
        <w:t>-</w:t>
      </w:r>
      <w:r w:rsidRPr="00196BCA">
        <w:tab/>
        <w:t xml:space="preserve">a location in DCI format 2_6 of a Wake-up indication bit by </w:t>
      </w:r>
      <w:r w:rsidRPr="00196BCA">
        <w:rPr>
          <w:i/>
        </w:rPr>
        <w:t>ps-PositionDCI-2-6</w:t>
      </w:r>
    </w:p>
    <w:p w14:paraId="72F832A1" w14:textId="77777777" w:rsidR="00552436" w:rsidRPr="00196BCA" w:rsidRDefault="00552436" w:rsidP="00552436">
      <w:pPr>
        <w:pStyle w:val="B2"/>
      </w:pPr>
      <w:r w:rsidRPr="00196BCA">
        <w:t>-</w:t>
      </w:r>
      <w:r w:rsidRPr="00196BCA">
        <w:tab/>
        <w:t xml:space="preserve">a '0' value for the Wake-up indication bit, when reported to higher layers, indicates to not start the </w:t>
      </w:r>
      <w:r w:rsidRPr="00196BCA">
        <w:rPr>
          <w:i/>
          <w:iCs/>
        </w:rPr>
        <w:t>drx-onDurationTimer</w:t>
      </w:r>
      <w:r w:rsidRPr="00196BCA">
        <w:t xml:space="preserve"> for the next long DRX cycle [11, TS 38.321]</w:t>
      </w:r>
    </w:p>
    <w:p w14:paraId="36BB43F3" w14:textId="77777777" w:rsidR="00552436" w:rsidRPr="00196BCA" w:rsidRDefault="00552436" w:rsidP="00552436">
      <w:pPr>
        <w:pStyle w:val="B2"/>
      </w:pPr>
      <w:r w:rsidRPr="00196BCA">
        <w:t>-</w:t>
      </w:r>
      <w:r w:rsidRPr="00196BCA">
        <w:tab/>
        <w:t xml:space="preserve">a '1' value for the Wake-up indication bit, when reported to higher layers, indicates to start the </w:t>
      </w:r>
      <w:r w:rsidRPr="00196BCA">
        <w:rPr>
          <w:i/>
          <w:iCs/>
        </w:rPr>
        <w:t>drx-onDurationTimer</w:t>
      </w:r>
      <w:r w:rsidRPr="00196BCA">
        <w:t xml:space="preserve"> for the next long DRX cycle [11, TS 38.321]</w:t>
      </w:r>
    </w:p>
    <w:p w14:paraId="492A85B0" w14:textId="77777777" w:rsidR="00552436" w:rsidRPr="00196BCA" w:rsidRDefault="00552436" w:rsidP="00552436">
      <w:pPr>
        <w:pStyle w:val="B1"/>
      </w:pPr>
      <w:r w:rsidRPr="00196BCA">
        <w:t>-</w:t>
      </w:r>
      <w:r w:rsidRPr="00196BCA">
        <w:tab/>
        <w:t xml:space="preserve">a bitmap, when the UE is provided a number of groups of configured SCells by </w:t>
      </w:r>
      <w:r w:rsidRPr="00196BCA">
        <w:rPr>
          <w:i/>
          <w:iCs/>
        </w:rPr>
        <w:t>dormancyGroupOutsideActiveTime</w:t>
      </w:r>
      <w:r w:rsidRPr="00196BCA">
        <w:t xml:space="preserve">, where </w:t>
      </w:r>
    </w:p>
    <w:p w14:paraId="7F57848E" w14:textId="77777777" w:rsidR="00552436" w:rsidRPr="00196BCA" w:rsidRDefault="00552436" w:rsidP="00552436">
      <w:pPr>
        <w:pStyle w:val="B2"/>
      </w:pPr>
      <w:r w:rsidRPr="00196BCA">
        <w:t>-</w:t>
      </w:r>
      <w:r w:rsidRPr="00196BCA">
        <w:tab/>
      </w:r>
      <w:r w:rsidRPr="00196BCA">
        <w:rPr>
          <w:lang w:eastAsia="zh-CN"/>
        </w:rPr>
        <w:t>the bitmap location is immediately after the Wake-up indication</w:t>
      </w:r>
      <w:r w:rsidRPr="00196BCA">
        <w:t xml:space="preserve"> bit location</w:t>
      </w:r>
    </w:p>
    <w:p w14:paraId="5B8530B3" w14:textId="77777777" w:rsidR="00552436" w:rsidRPr="00196BCA" w:rsidRDefault="00552436" w:rsidP="00552436">
      <w:pPr>
        <w:pStyle w:val="B2"/>
      </w:pPr>
      <w:r w:rsidRPr="00196BCA">
        <w:t>-</w:t>
      </w:r>
      <w:r w:rsidRPr="00196BCA">
        <w:tab/>
      </w:r>
      <w:r w:rsidRPr="00196BCA">
        <w:rPr>
          <w:lang w:eastAsia="zh-CN"/>
        </w:rPr>
        <w:t>t</w:t>
      </w:r>
      <w:r w:rsidRPr="00196BCA">
        <w:t>he bitmap size is equal to the number of groups of configured SCells where each bit of the bitmap corresponds to a group of configured SCells from the number of groups of configured SCells</w:t>
      </w:r>
    </w:p>
    <w:p w14:paraId="1FAA1946" w14:textId="77777777" w:rsidR="00552436" w:rsidRPr="00196BCA" w:rsidRDefault="00552436" w:rsidP="00552436">
      <w:pPr>
        <w:pStyle w:val="B2"/>
      </w:pPr>
      <w:r w:rsidRPr="00196BCA">
        <w:t>-</w:t>
      </w:r>
      <w:r w:rsidRPr="00196BCA">
        <w:tab/>
        <w:t xml:space="preserve">a '0' value for a bit of the bitmap indicates an active DL BWP, provided by </w:t>
      </w:r>
      <w:r w:rsidRPr="00196BCA">
        <w:rPr>
          <w:i/>
        </w:rPr>
        <w:t>dormantBWP-Id</w:t>
      </w:r>
      <w:r w:rsidRPr="00196BCA">
        <w:t>, for the UE [11, TS38.321] for each activated SCell in the corresponding group of configured SCells</w:t>
      </w:r>
    </w:p>
    <w:p w14:paraId="5B984887" w14:textId="77777777" w:rsidR="00552436" w:rsidRPr="00196BCA" w:rsidRDefault="00552436" w:rsidP="00552436">
      <w:pPr>
        <w:pStyle w:val="B2"/>
      </w:pPr>
      <w:r w:rsidRPr="00196BCA">
        <w:t>-</w:t>
      </w:r>
      <w:r w:rsidRPr="00196BCA">
        <w:tab/>
        <w:t xml:space="preserve">a '1' value for a bit of the bitmap indicates </w:t>
      </w:r>
    </w:p>
    <w:p w14:paraId="7C23426C" w14:textId="77777777" w:rsidR="00552436" w:rsidRPr="00196BCA" w:rsidRDefault="00552436" w:rsidP="00552436">
      <w:pPr>
        <w:pStyle w:val="B3"/>
      </w:pPr>
      <w:r w:rsidRPr="00196BCA">
        <w:t>-</w:t>
      </w:r>
      <w:r w:rsidRPr="00196BCA">
        <w:tab/>
        <w:t xml:space="preserve">an active DL BWP, provided by </w:t>
      </w:r>
      <w:r w:rsidRPr="00196BCA">
        <w:rPr>
          <w:i/>
          <w:iCs/>
        </w:rPr>
        <w:t>firstOutsideActiveTimeBWP-Id</w:t>
      </w:r>
      <w:r w:rsidRPr="00196BCA">
        <w:rPr>
          <w:iCs/>
        </w:rPr>
        <w:t>,</w:t>
      </w:r>
      <w:r w:rsidRPr="00196BCA">
        <w:t xml:space="preserve"> for the UE for each activated SCell in the corresponding group of configured SCells, if a current active DL BWP is the dormant DL BWP</w:t>
      </w:r>
    </w:p>
    <w:p w14:paraId="6FB83233" w14:textId="77777777" w:rsidR="00552436" w:rsidRPr="00196BCA" w:rsidRDefault="00552436" w:rsidP="00552436">
      <w:pPr>
        <w:pStyle w:val="B3"/>
      </w:pPr>
      <w:r w:rsidRPr="00196BCA">
        <w:t>-</w:t>
      </w:r>
      <w:r w:rsidRPr="00196BCA">
        <w:tab/>
        <w:t>a current active DL BWP</w:t>
      </w:r>
      <w:r w:rsidRPr="00196BCA">
        <w:rPr>
          <w:iCs/>
        </w:rPr>
        <w:t>,</w:t>
      </w:r>
      <w:r w:rsidRPr="00196BCA">
        <w:t xml:space="preserve"> for the UE for each activated SCell in the corresponding group of configured SCells, if the current active DL BWP is not the dormant DL BWP</w:t>
      </w:r>
    </w:p>
    <w:p w14:paraId="086AD03B" w14:textId="77777777" w:rsidR="00552436" w:rsidRPr="00196BCA" w:rsidRDefault="00552436" w:rsidP="00552436">
      <w:pPr>
        <w:pStyle w:val="B2"/>
      </w:pPr>
      <w:r w:rsidRPr="00196BCA">
        <w:t>-</w:t>
      </w:r>
      <w:r w:rsidRPr="00196BCA">
        <w:tab/>
        <w:t>the UE sets the active DL BWP to the indicated active DL BWP</w:t>
      </w:r>
    </w:p>
    <w:p w14:paraId="04C32B19" w14:textId="77777777" w:rsidR="00552436" w:rsidRPr="00196BCA" w:rsidRDefault="00552436" w:rsidP="00552436">
      <w:pPr>
        <w:pStyle w:val="B1"/>
      </w:pPr>
      <w:r w:rsidRPr="00196BCA">
        <w:t>-</w:t>
      </w:r>
      <w:r w:rsidRPr="00196BCA">
        <w:tab/>
        <w:t xml:space="preserve">an offset by </w:t>
      </w:r>
      <w:r w:rsidRPr="00196BCA">
        <w:rPr>
          <w:i/>
        </w:rPr>
        <w:t>ps-Offset</w:t>
      </w:r>
      <w:r w:rsidRPr="00196BCA">
        <w:t xml:space="preserve"> indicating a time, where the UE starts monitoring PDCCH for detection of DCI format 2_6 according to the number of search space sets, prior to a slot where the </w:t>
      </w:r>
      <w:r w:rsidRPr="00196BCA">
        <w:rPr>
          <w:i/>
        </w:rPr>
        <w:t>drx-onDurationTimer</w:t>
      </w:r>
      <w:r w:rsidRPr="00196BCA">
        <w:t xml:space="preserve"> would start on the </w:t>
      </w:r>
      <w:r w:rsidRPr="00196BCA">
        <w:rPr>
          <w:lang w:eastAsia="zh-CN"/>
        </w:rPr>
        <w:t>PCell or on the SpCell</w:t>
      </w:r>
      <w:r w:rsidRPr="00196BCA">
        <w:t xml:space="preserve"> [11, TS 38.321]</w:t>
      </w:r>
    </w:p>
    <w:p w14:paraId="4E591262" w14:textId="6AB98D9B" w:rsidR="00552436" w:rsidRPr="00196BCA" w:rsidRDefault="00552436" w:rsidP="00552436">
      <w:pPr>
        <w:pStyle w:val="B2"/>
      </w:pPr>
      <w:r w:rsidRPr="00196BCA">
        <w:t>-</w:t>
      </w:r>
      <w:r w:rsidRPr="00196BCA">
        <w:tab/>
      </w:r>
      <w:r w:rsidRPr="00196BCA">
        <w:rPr>
          <w:lang w:eastAsia="zh-CN"/>
        </w:rPr>
        <w:t xml:space="preserve">for each search space set, </w:t>
      </w:r>
      <w:r w:rsidRPr="00196BCA">
        <w:t xml:space="preserve">the PDCCH monitoring occasions are the ones in the first </w:t>
      </w:r>
      <m:oMath>
        <m:sSub>
          <m:sSubPr>
            <m:ctrlPr>
              <w:ins w:id="136" w:author="2397" w:date="2023-06-25T10:24:00Z">
                <w:rPr>
                  <w:rFonts w:ascii="Cambria Math" w:hAnsi="Cambria Math"/>
                  <w:i/>
                  <w:iCs/>
                </w:rPr>
              </w:ins>
            </m:ctrlPr>
          </m:sSubPr>
          <m:e>
            <m:r>
              <w:ins w:id="137" w:author="2397" w:date="2023-06-25T10:24:00Z">
                <w:rPr>
                  <w:rFonts w:ascii="Cambria Math" w:hAnsi="Cambria Math"/>
                </w:rPr>
                <m:t>T</m:t>
              </w:ins>
            </m:r>
          </m:e>
          <m:sub>
            <m:r>
              <w:ins w:id="138" w:author="2397" w:date="2023-06-25T10:24:00Z">
                <m:rPr>
                  <m:nor/>
                </m:rPr>
                <w:rPr>
                  <w:iCs/>
                </w:rPr>
                <m:t>s</m:t>
              </w:ins>
            </m:r>
            <m:ctrlPr>
              <w:ins w:id="139" w:author="2397" w:date="2023-06-25T10:24:00Z">
                <w:rPr>
                  <w:rFonts w:ascii="Cambria Math" w:hAnsi="Cambria Math"/>
                  <w:iCs/>
                </w:rPr>
              </w:ins>
            </m:ctrlPr>
          </m:sub>
        </m:sSub>
        <m:sSub>
          <m:sSubPr>
            <m:ctrlPr>
              <w:ins w:id="140" w:author="2397" w:date="2023-06-25T10:24:00Z">
                <w:rPr>
                  <w:rFonts w:ascii="Cambria Math" w:hAnsi="Cambria Math"/>
                  <w:i/>
                  <w:iCs/>
                </w:rPr>
              </w:ins>
            </m:ctrlPr>
          </m:sSubPr>
          <m:e>
            <m:r>
              <w:ins w:id="141" w:author="2397" w:date="2023-06-25T10:24:00Z">
                <w:rPr>
                  <w:rFonts w:ascii="Cambria Math" w:hAnsi="Cambria Math"/>
                </w:rPr>
                <m:t>T</m:t>
              </w:ins>
            </m:r>
          </m:e>
          <m:sub>
            <m:r>
              <w:ins w:id="142" w:author="2397" w:date="2023-06-25T10:24:00Z">
                <m:rPr>
                  <m:nor/>
                </m:rPr>
                <w:rPr>
                  <w:iCs/>
                </w:rPr>
                <m:t>s</m:t>
              </w:ins>
            </m:r>
            <m:ctrlPr>
              <w:ins w:id="143" w:author="2397" w:date="2023-06-25T10:24:00Z">
                <w:rPr>
                  <w:rFonts w:ascii="Cambria Math" w:hAnsi="Cambria Math"/>
                  <w:iCs/>
                </w:rPr>
              </w:ins>
            </m:ctrlPr>
          </m:sub>
        </m:sSub>
        <m:r>
          <w:ins w:id="144" w:author="2397" w:date="2023-06-25T10:24:00Z">
            <w:rPr>
              <w:rFonts w:ascii="Cambria Math" w:hAnsi="Cambria Math"/>
            </w:rPr>
            <m:t>=1</m:t>
          </w:ins>
        </m:r>
        <m:sSub>
          <m:sSubPr>
            <m:ctrlPr>
              <w:ins w:id="145" w:author="2397" w:date="2023-06-25T10:24:00Z">
                <w:rPr>
                  <w:rFonts w:ascii="Cambria Math" w:hAnsi="Cambria Math"/>
                  <w:i/>
                  <w:iCs/>
                </w:rPr>
              </w:ins>
            </m:ctrlPr>
          </m:sSubPr>
          <m:e>
            <m:r>
              <w:ins w:id="146" w:author="2397" w:date="2023-06-25T10:24:00Z">
                <w:rPr>
                  <w:rFonts w:ascii="Cambria Math" w:hAnsi="Cambria Math"/>
                </w:rPr>
                <m:t>T</m:t>
              </w:ins>
            </m:r>
          </m:e>
          <m:sub>
            <m:r>
              <w:ins w:id="147" w:author="2397" w:date="2023-06-25T10:24:00Z">
                <m:rPr>
                  <m:nor/>
                </m:rPr>
                <w:rPr>
                  <w:iCs/>
                </w:rPr>
                <m:t>s</m:t>
              </w:ins>
            </m:r>
            <m:ctrlPr>
              <w:ins w:id="148" w:author="2397" w:date="2023-06-25T10:24:00Z">
                <w:rPr>
                  <w:rFonts w:ascii="Cambria Math" w:hAnsi="Cambria Math"/>
                  <w:iCs/>
                </w:rPr>
              </w:ins>
            </m:ctrlPr>
          </m:sub>
        </m:sSub>
      </m:oMath>
      <w:r w:rsidRPr="00196BCA">
        <w:t xml:space="preserve"> slots indicated by </w:t>
      </w:r>
      <w:r w:rsidRPr="00196BCA">
        <w:rPr>
          <w:i/>
        </w:rPr>
        <w:t>duration</w:t>
      </w:r>
      <w:r w:rsidRPr="00196BCA">
        <w:t xml:space="preserve">, or </w:t>
      </w:r>
      <m:oMath>
        <m:sSub>
          <m:sSubPr>
            <m:ctrlPr>
              <w:ins w:id="149" w:author="2397" w:date="2023-06-25T10:24:00Z">
                <w:rPr>
                  <w:rFonts w:ascii="Cambria Math" w:hAnsi="Cambria Math"/>
                  <w:i/>
                  <w:iCs/>
                </w:rPr>
              </w:ins>
            </m:ctrlPr>
          </m:sSubPr>
          <m:e>
            <m:r>
              <w:ins w:id="150" w:author="2397" w:date="2023-06-25T10:24:00Z">
                <w:rPr>
                  <w:rFonts w:ascii="Cambria Math" w:hAnsi="Cambria Math"/>
                </w:rPr>
                <m:t>T</m:t>
              </w:ins>
            </m:r>
          </m:e>
          <m:sub>
            <m:r>
              <w:ins w:id="151" w:author="2397" w:date="2023-06-25T10:24:00Z">
                <m:rPr>
                  <m:nor/>
                </m:rPr>
                <w:rPr>
                  <w:iCs/>
                </w:rPr>
                <m:t>s</m:t>
              </w:ins>
            </m:r>
            <m:ctrlPr>
              <w:ins w:id="152" w:author="2397" w:date="2023-06-25T10:24:00Z">
                <w:rPr>
                  <w:rFonts w:ascii="Cambria Math" w:hAnsi="Cambria Math"/>
                  <w:iCs/>
                </w:rPr>
              </w:ins>
            </m:ctrlPr>
          </m:sub>
        </m:sSub>
        <m:r>
          <w:ins w:id="153" w:author="2397" w:date="2023-06-25T10:24:00Z">
            <w:rPr>
              <w:rFonts w:ascii="Cambria Math" w:hAnsi="Cambria Math"/>
            </w:rPr>
            <m:t>=1</m:t>
          </w:ins>
        </m:r>
      </m:oMath>
      <w:r w:rsidRPr="00196BCA">
        <w:t xml:space="preserve"> slot if </w:t>
      </w:r>
      <w:r w:rsidRPr="00196BCA">
        <w:rPr>
          <w:i/>
        </w:rPr>
        <w:t>duration</w:t>
      </w:r>
      <w:r w:rsidRPr="00196BCA">
        <w:t xml:space="preserve"> is not provided, starting from the first slot of the first </w:t>
      </w:r>
      <m:oMath>
        <m:sSub>
          <m:sSubPr>
            <m:ctrlPr>
              <w:ins w:id="154" w:author="2397" w:date="2023-06-25T10:25:00Z">
                <w:rPr>
                  <w:rFonts w:ascii="Cambria Math" w:hAnsi="Cambria Math"/>
                  <w:i/>
                  <w:iCs/>
                </w:rPr>
              </w:ins>
            </m:ctrlPr>
          </m:sSubPr>
          <m:e>
            <m:r>
              <w:ins w:id="155" w:author="2397" w:date="2023-06-25T10:25:00Z">
                <w:rPr>
                  <w:rFonts w:ascii="Cambria Math" w:hAnsi="Cambria Math"/>
                </w:rPr>
                <m:t>T</m:t>
              </w:ins>
            </m:r>
          </m:e>
          <m:sub>
            <m:r>
              <w:ins w:id="156" w:author="2397" w:date="2023-06-25T10:25:00Z">
                <m:rPr>
                  <m:nor/>
                </m:rPr>
                <w:rPr>
                  <w:iCs/>
                </w:rPr>
                <m:t>s</m:t>
              </w:ins>
            </m:r>
            <m:ctrlPr>
              <w:ins w:id="157" w:author="2397" w:date="2023-06-25T10:25:00Z">
                <w:rPr>
                  <w:rFonts w:ascii="Cambria Math" w:hAnsi="Cambria Math"/>
                  <w:iCs/>
                </w:rPr>
              </w:ins>
            </m:ctrlPr>
          </m:sub>
        </m:sSub>
      </m:oMath>
      <w:r w:rsidRPr="00196BCA">
        <w:t xml:space="preserve"> slots and ending prior to the start of </w:t>
      </w:r>
      <w:r w:rsidRPr="00196BCA">
        <w:rPr>
          <w:i/>
        </w:rPr>
        <w:t>drx-onDurationTimer</w:t>
      </w:r>
      <w:r w:rsidRPr="00196BCA">
        <w:t xml:space="preserve">. </w:t>
      </w:r>
    </w:p>
    <w:p w14:paraId="4A230B33" w14:textId="77777777" w:rsidR="00552436" w:rsidRPr="00196BCA" w:rsidRDefault="00552436" w:rsidP="00552436">
      <w:r w:rsidRPr="00196BCA">
        <w:t>On PDCCH monitoring occasions associated with a same long DRX Cycle, a UE does not expect to detect more than one DCI format 2_6 with different values of the Wake-up indication bit for the UE or with different values of the bitmap for the UE.</w:t>
      </w:r>
    </w:p>
    <w:p w14:paraId="3D7175F3" w14:textId="77777777" w:rsidR="00552436" w:rsidRPr="00196BCA" w:rsidRDefault="00552436" w:rsidP="00552436">
      <w:r w:rsidRPr="00196BCA">
        <w:rPr>
          <w:lang w:eastAsia="zh-CN"/>
        </w:rPr>
        <w:t xml:space="preserve">The UE does not monitor PDCCH for detecting DCI format 2_6 during Active Time </w:t>
      </w:r>
      <w:r w:rsidRPr="00196BCA">
        <w:t>[11, TS 38.321].</w:t>
      </w:r>
    </w:p>
    <w:p w14:paraId="44C6BDA0" w14:textId="77777777" w:rsidR="00552436" w:rsidRPr="00196BCA" w:rsidRDefault="00552436" w:rsidP="00552436">
      <w:r w:rsidRPr="00196BCA">
        <w:t xml:space="preserve">If a UE reports for an active DL BWP a </w:t>
      </w:r>
      <w:r w:rsidRPr="00196BCA">
        <w:rPr>
          <w:i/>
          <w:iCs/>
        </w:rPr>
        <w:t xml:space="preserve">MinTimeGap </w:t>
      </w:r>
      <w:r w:rsidRPr="00196BCA">
        <w:t xml:space="preserve">value that is X slots prior to the beginning of a slot where the UE would start the </w:t>
      </w:r>
      <w:r w:rsidRPr="00196BCA">
        <w:rPr>
          <w:i/>
        </w:rPr>
        <w:t>drx-onDurationTimer</w:t>
      </w:r>
      <w:r w:rsidRPr="00196BCA">
        <w:t xml:space="preserve">, the UE is not required to monitor PDCCH for detection of DCI format 2_6 during the X slots, where X corresponds to the </w:t>
      </w:r>
      <w:r w:rsidRPr="00196BCA">
        <w:rPr>
          <w:i/>
          <w:iCs/>
        </w:rPr>
        <w:t xml:space="preserve">MinTimeGap </w:t>
      </w:r>
      <w:r w:rsidRPr="00196BCA">
        <w:t>value of the SCS of the active DL BWP in Table 10.3-1.</w:t>
      </w:r>
    </w:p>
    <w:p w14:paraId="17656E81" w14:textId="189824CE" w:rsidR="00552436" w:rsidRPr="00196BCA" w:rsidRDefault="00552436" w:rsidP="00552436">
      <w:pPr>
        <w:pStyle w:val="TH"/>
      </w:pPr>
      <w:r w:rsidRPr="00196BCA">
        <w:t>Table 10.3-1: Minimum time gap value 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77"/>
        <w:gridCol w:w="1319"/>
        <w:gridCol w:w="1319"/>
      </w:tblGrid>
      <w:tr w:rsidR="00552436" w:rsidRPr="00196BCA" w14:paraId="2BD62D4B" w14:textId="77777777" w:rsidTr="00AB7AF6">
        <w:trPr>
          <w:jc w:val="center"/>
        </w:trPr>
        <w:tc>
          <w:tcPr>
            <w:tcW w:w="0" w:type="auto"/>
            <w:vMerge w:val="restart"/>
            <w:shd w:val="clear" w:color="auto" w:fill="E0E0E0"/>
            <w:vAlign w:val="center"/>
          </w:tcPr>
          <w:p w14:paraId="294D1A5D" w14:textId="77777777" w:rsidR="00552436" w:rsidRPr="00196BCA" w:rsidRDefault="00552436" w:rsidP="00AB7AF6">
            <w:pPr>
              <w:pStyle w:val="TAH"/>
              <w:rPr>
                <w:szCs w:val="18"/>
              </w:rPr>
            </w:pPr>
            <w:r w:rsidRPr="00196BCA">
              <w:rPr>
                <w:szCs w:val="18"/>
              </w:rPr>
              <w:t>SCS (kHz)</w:t>
            </w:r>
          </w:p>
        </w:tc>
        <w:tc>
          <w:tcPr>
            <w:tcW w:w="0" w:type="auto"/>
            <w:gridSpan w:val="2"/>
            <w:shd w:val="clear" w:color="auto" w:fill="E0E0E0"/>
            <w:vAlign w:val="center"/>
          </w:tcPr>
          <w:p w14:paraId="0DF930EA" w14:textId="77777777" w:rsidR="00552436" w:rsidRPr="00196BCA" w:rsidRDefault="00552436" w:rsidP="00AB7AF6">
            <w:pPr>
              <w:pStyle w:val="TAH"/>
              <w:rPr>
                <w:szCs w:val="18"/>
              </w:rPr>
            </w:pPr>
            <w:r w:rsidRPr="00196BCA">
              <w:t xml:space="preserve">Minimum Time Gap X (slots) </w:t>
            </w:r>
          </w:p>
        </w:tc>
      </w:tr>
      <w:tr w:rsidR="00552436" w:rsidRPr="00196BCA" w14:paraId="0A824883" w14:textId="77777777" w:rsidTr="00AB7AF6">
        <w:trPr>
          <w:jc w:val="center"/>
        </w:trPr>
        <w:tc>
          <w:tcPr>
            <w:tcW w:w="0" w:type="auto"/>
            <w:vMerge/>
            <w:shd w:val="clear" w:color="auto" w:fill="E0E0E0"/>
            <w:vAlign w:val="center"/>
          </w:tcPr>
          <w:p w14:paraId="52945722" w14:textId="77777777" w:rsidR="00552436" w:rsidRPr="00196BCA" w:rsidRDefault="00552436" w:rsidP="00AB7AF6">
            <w:pPr>
              <w:pStyle w:val="TAH"/>
              <w:rPr>
                <w:szCs w:val="18"/>
              </w:rPr>
            </w:pPr>
          </w:p>
        </w:tc>
        <w:tc>
          <w:tcPr>
            <w:tcW w:w="0" w:type="auto"/>
            <w:shd w:val="clear" w:color="auto" w:fill="E0E0E0"/>
            <w:vAlign w:val="center"/>
          </w:tcPr>
          <w:p w14:paraId="1FDF98BB" w14:textId="77777777" w:rsidR="00552436" w:rsidRPr="00196BCA" w:rsidRDefault="00552436" w:rsidP="00AB7AF6">
            <w:pPr>
              <w:pStyle w:val="TAH"/>
            </w:pPr>
            <w:r w:rsidRPr="00196BCA">
              <w:t>Value 1</w:t>
            </w:r>
          </w:p>
        </w:tc>
        <w:tc>
          <w:tcPr>
            <w:tcW w:w="0" w:type="auto"/>
            <w:shd w:val="clear" w:color="auto" w:fill="E0E0E0"/>
            <w:vAlign w:val="center"/>
          </w:tcPr>
          <w:p w14:paraId="5FF30E8E" w14:textId="77777777" w:rsidR="00552436" w:rsidRPr="00196BCA" w:rsidRDefault="00552436" w:rsidP="00AB7AF6">
            <w:pPr>
              <w:pStyle w:val="TAH"/>
            </w:pPr>
            <w:r w:rsidRPr="00196BCA">
              <w:t>Value 2</w:t>
            </w:r>
          </w:p>
        </w:tc>
      </w:tr>
      <w:tr w:rsidR="00552436" w:rsidRPr="00196BCA" w14:paraId="5C5039D1" w14:textId="77777777" w:rsidTr="00AB7AF6">
        <w:trPr>
          <w:trHeight w:hRule="exact" w:val="227"/>
          <w:jc w:val="center"/>
        </w:trPr>
        <w:tc>
          <w:tcPr>
            <w:tcW w:w="0" w:type="auto"/>
            <w:vAlign w:val="center"/>
          </w:tcPr>
          <w:p w14:paraId="432484C9" w14:textId="77777777" w:rsidR="00552436" w:rsidRPr="00196BCA" w:rsidRDefault="00552436" w:rsidP="00AB7AF6">
            <w:pPr>
              <w:pStyle w:val="TAC"/>
            </w:pPr>
            <w:r w:rsidRPr="00196BCA">
              <w:t>15</w:t>
            </w:r>
          </w:p>
        </w:tc>
        <w:tc>
          <w:tcPr>
            <w:tcW w:w="0" w:type="auto"/>
            <w:vAlign w:val="center"/>
          </w:tcPr>
          <w:p w14:paraId="6B06D986" w14:textId="77777777" w:rsidR="00552436" w:rsidRPr="00196BCA" w:rsidRDefault="00552436" w:rsidP="00AB7AF6">
            <w:pPr>
              <w:pStyle w:val="TAC"/>
            </w:pPr>
            <w:r w:rsidRPr="00196BCA">
              <w:t>1</w:t>
            </w:r>
          </w:p>
        </w:tc>
        <w:tc>
          <w:tcPr>
            <w:tcW w:w="0" w:type="auto"/>
            <w:vAlign w:val="center"/>
          </w:tcPr>
          <w:p w14:paraId="00D3E6F7" w14:textId="77777777" w:rsidR="00552436" w:rsidRPr="00196BCA" w:rsidRDefault="00552436" w:rsidP="00AB7AF6">
            <w:pPr>
              <w:pStyle w:val="TAC"/>
            </w:pPr>
            <w:r w:rsidRPr="00196BCA">
              <w:t>3</w:t>
            </w:r>
          </w:p>
        </w:tc>
      </w:tr>
      <w:tr w:rsidR="00552436" w:rsidRPr="00196BCA" w14:paraId="7B6A8B26" w14:textId="77777777" w:rsidTr="00AB7AF6">
        <w:trPr>
          <w:trHeight w:hRule="exact" w:val="227"/>
          <w:jc w:val="center"/>
        </w:trPr>
        <w:tc>
          <w:tcPr>
            <w:tcW w:w="0" w:type="auto"/>
            <w:vAlign w:val="center"/>
          </w:tcPr>
          <w:p w14:paraId="0CC6E797" w14:textId="77777777" w:rsidR="00552436" w:rsidRPr="00196BCA" w:rsidRDefault="00552436" w:rsidP="00AB7AF6">
            <w:pPr>
              <w:pStyle w:val="TAC"/>
            </w:pPr>
            <w:r w:rsidRPr="00196BCA">
              <w:t>30</w:t>
            </w:r>
          </w:p>
        </w:tc>
        <w:tc>
          <w:tcPr>
            <w:tcW w:w="0" w:type="auto"/>
            <w:vAlign w:val="center"/>
          </w:tcPr>
          <w:p w14:paraId="45AF3092" w14:textId="77777777" w:rsidR="00552436" w:rsidRPr="00196BCA" w:rsidRDefault="00552436" w:rsidP="00AB7AF6">
            <w:pPr>
              <w:pStyle w:val="TAC"/>
            </w:pPr>
            <w:r w:rsidRPr="00196BCA">
              <w:t>1</w:t>
            </w:r>
          </w:p>
        </w:tc>
        <w:tc>
          <w:tcPr>
            <w:tcW w:w="0" w:type="auto"/>
            <w:vAlign w:val="center"/>
          </w:tcPr>
          <w:p w14:paraId="6CE72B07" w14:textId="77777777" w:rsidR="00552436" w:rsidRPr="00196BCA" w:rsidRDefault="00552436" w:rsidP="00AB7AF6">
            <w:pPr>
              <w:pStyle w:val="TAC"/>
            </w:pPr>
            <w:r w:rsidRPr="00196BCA">
              <w:t>6</w:t>
            </w:r>
          </w:p>
        </w:tc>
      </w:tr>
      <w:tr w:rsidR="00552436" w:rsidRPr="00196BCA" w14:paraId="37DCD329" w14:textId="77777777" w:rsidTr="00AB7AF6">
        <w:trPr>
          <w:trHeight w:hRule="exact" w:val="227"/>
          <w:jc w:val="center"/>
        </w:trPr>
        <w:tc>
          <w:tcPr>
            <w:tcW w:w="0" w:type="auto"/>
            <w:vAlign w:val="center"/>
          </w:tcPr>
          <w:p w14:paraId="41692851" w14:textId="77777777" w:rsidR="00552436" w:rsidRPr="00196BCA" w:rsidRDefault="00552436" w:rsidP="00AB7AF6">
            <w:pPr>
              <w:pStyle w:val="TAC"/>
            </w:pPr>
            <w:r w:rsidRPr="00196BCA">
              <w:t>60</w:t>
            </w:r>
          </w:p>
        </w:tc>
        <w:tc>
          <w:tcPr>
            <w:tcW w:w="0" w:type="auto"/>
            <w:vAlign w:val="center"/>
          </w:tcPr>
          <w:p w14:paraId="7A3C7A79" w14:textId="77777777" w:rsidR="00552436" w:rsidRPr="00196BCA" w:rsidRDefault="00552436" w:rsidP="00AB7AF6">
            <w:pPr>
              <w:pStyle w:val="TAC"/>
            </w:pPr>
            <w:r w:rsidRPr="00196BCA">
              <w:t>1</w:t>
            </w:r>
          </w:p>
        </w:tc>
        <w:tc>
          <w:tcPr>
            <w:tcW w:w="0" w:type="auto"/>
            <w:vAlign w:val="center"/>
          </w:tcPr>
          <w:p w14:paraId="7D3365FF" w14:textId="77777777" w:rsidR="00552436" w:rsidRPr="00196BCA" w:rsidRDefault="00552436" w:rsidP="00AB7AF6">
            <w:pPr>
              <w:pStyle w:val="TAC"/>
            </w:pPr>
            <w:r w:rsidRPr="00196BCA">
              <w:t>12</w:t>
            </w:r>
          </w:p>
        </w:tc>
      </w:tr>
      <w:tr w:rsidR="00552436" w:rsidRPr="00196BCA" w14:paraId="09393497" w14:textId="77777777" w:rsidTr="00AB7AF6">
        <w:trPr>
          <w:trHeight w:hRule="exact" w:val="227"/>
          <w:jc w:val="center"/>
        </w:trPr>
        <w:tc>
          <w:tcPr>
            <w:tcW w:w="0" w:type="auto"/>
            <w:vAlign w:val="center"/>
          </w:tcPr>
          <w:p w14:paraId="2D9D988C" w14:textId="77777777" w:rsidR="00552436" w:rsidRPr="00196BCA" w:rsidRDefault="00552436" w:rsidP="00AB7AF6">
            <w:pPr>
              <w:pStyle w:val="TAC"/>
            </w:pPr>
            <w:r w:rsidRPr="00196BCA">
              <w:t>120</w:t>
            </w:r>
          </w:p>
        </w:tc>
        <w:tc>
          <w:tcPr>
            <w:tcW w:w="0" w:type="auto"/>
            <w:vAlign w:val="center"/>
          </w:tcPr>
          <w:p w14:paraId="11F205BC" w14:textId="77777777" w:rsidR="00552436" w:rsidRPr="00196BCA" w:rsidRDefault="00552436" w:rsidP="00AB7AF6">
            <w:pPr>
              <w:pStyle w:val="TAC"/>
            </w:pPr>
            <w:r w:rsidRPr="00196BCA">
              <w:t>2</w:t>
            </w:r>
          </w:p>
        </w:tc>
        <w:tc>
          <w:tcPr>
            <w:tcW w:w="0" w:type="auto"/>
            <w:vAlign w:val="center"/>
          </w:tcPr>
          <w:p w14:paraId="0CD2ACBB" w14:textId="77777777" w:rsidR="00552436" w:rsidRPr="00196BCA" w:rsidRDefault="00552436" w:rsidP="00AB7AF6">
            <w:pPr>
              <w:pStyle w:val="TAC"/>
            </w:pPr>
            <w:r w:rsidRPr="00196BCA">
              <w:t>24</w:t>
            </w:r>
          </w:p>
        </w:tc>
      </w:tr>
      <w:tr w:rsidR="00552436" w:rsidRPr="00196BCA" w14:paraId="1D42A72E" w14:textId="77777777" w:rsidTr="00AB7AF6">
        <w:trPr>
          <w:trHeight w:hRule="exact" w:val="227"/>
          <w:jc w:val="center"/>
        </w:trPr>
        <w:tc>
          <w:tcPr>
            <w:tcW w:w="0" w:type="auto"/>
            <w:tcBorders>
              <w:top w:val="single" w:sz="4" w:space="0" w:color="auto"/>
              <w:left w:val="single" w:sz="4" w:space="0" w:color="auto"/>
              <w:bottom w:val="single" w:sz="4" w:space="0" w:color="auto"/>
              <w:right w:val="single" w:sz="4" w:space="0" w:color="auto"/>
            </w:tcBorders>
            <w:vAlign w:val="center"/>
          </w:tcPr>
          <w:p w14:paraId="72A3303C" w14:textId="77777777" w:rsidR="00552436" w:rsidRPr="00196BCA" w:rsidRDefault="00552436" w:rsidP="00AB7AF6">
            <w:pPr>
              <w:pStyle w:val="TAC"/>
            </w:pPr>
            <w:r w:rsidRPr="00196BCA">
              <w:t>480</w:t>
            </w:r>
          </w:p>
        </w:tc>
        <w:tc>
          <w:tcPr>
            <w:tcW w:w="0" w:type="auto"/>
            <w:tcBorders>
              <w:top w:val="single" w:sz="4" w:space="0" w:color="auto"/>
              <w:left w:val="single" w:sz="4" w:space="0" w:color="auto"/>
              <w:bottom w:val="single" w:sz="4" w:space="0" w:color="auto"/>
              <w:right w:val="single" w:sz="4" w:space="0" w:color="auto"/>
            </w:tcBorders>
            <w:vAlign w:val="center"/>
          </w:tcPr>
          <w:p w14:paraId="797E7484" w14:textId="77777777" w:rsidR="00552436" w:rsidRPr="00196BCA" w:rsidRDefault="00552436" w:rsidP="00AB7AF6">
            <w:pPr>
              <w:pStyle w:val="TAC"/>
            </w:pPr>
            <w:r w:rsidRPr="00196BCA">
              <w:t>8</w:t>
            </w:r>
          </w:p>
        </w:tc>
        <w:tc>
          <w:tcPr>
            <w:tcW w:w="0" w:type="auto"/>
            <w:tcBorders>
              <w:top w:val="single" w:sz="4" w:space="0" w:color="auto"/>
              <w:left w:val="single" w:sz="4" w:space="0" w:color="auto"/>
              <w:bottom w:val="single" w:sz="4" w:space="0" w:color="auto"/>
              <w:right w:val="single" w:sz="4" w:space="0" w:color="auto"/>
            </w:tcBorders>
            <w:vAlign w:val="center"/>
          </w:tcPr>
          <w:p w14:paraId="0348DC93" w14:textId="77777777" w:rsidR="00552436" w:rsidRPr="00196BCA" w:rsidRDefault="00552436" w:rsidP="00AB7AF6">
            <w:pPr>
              <w:pStyle w:val="TAC"/>
            </w:pPr>
            <w:r w:rsidRPr="00196BCA">
              <w:t>96</w:t>
            </w:r>
          </w:p>
        </w:tc>
      </w:tr>
      <w:tr w:rsidR="00552436" w:rsidRPr="00196BCA" w14:paraId="12776D4D" w14:textId="77777777" w:rsidTr="00AB7AF6">
        <w:trPr>
          <w:trHeight w:hRule="exact" w:val="227"/>
          <w:jc w:val="center"/>
        </w:trPr>
        <w:tc>
          <w:tcPr>
            <w:tcW w:w="0" w:type="auto"/>
            <w:tcBorders>
              <w:top w:val="single" w:sz="4" w:space="0" w:color="auto"/>
              <w:left w:val="single" w:sz="4" w:space="0" w:color="auto"/>
              <w:bottom w:val="single" w:sz="4" w:space="0" w:color="auto"/>
              <w:right w:val="single" w:sz="4" w:space="0" w:color="auto"/>
            </w:tcBorders>
            <w:vAlign w:val="center"/>
          </w:tcPr>
          <w:p w14:paraId="211456E6" w14:textId="77777777" w:rsidR="00552436" w:rsidRPr="00196BCA" w:rsidRDefault="00552436" w:rsidP="00AB7AF6">
            <w:pPr>
              <w:pStyle w:val="TAC"/>
            </w:pPr>
            <w:r w:rsidRPr="00196BCA">
              <w:t>960</w:t>
            </w:r>
          </w:p>
        </w:tc>
        <w:tc>
          <w:tcPr>
            <w:tcW w:w="0" w:type="auto"/>
            <w:tcBorders>
              <w:top w:val="single" w:sz="4" w:space="0" w:color="auto"/>
              <w:left w:val="single" w:sz="4" w:space="0" w:color="auto"/>
              <w:bottom w:val="single" w:sz="4" w:space="0" w:color="auto"/>
              <w:right w:val="single" w:sz="4" w:space="0" w:color="auto"/>
            </w:tcBorders>
            <w:vAlign w:val="center"/>
          </w:tcPr>
          <w:p w14:paraId="24566F1A" w14:textId="77777777" w:rsidR="00552436" w:rsidRPr="00196BCA" w:rsidRDefault="00552436" w:rsidP="00AB7AF6">
            <w:pPr>
              <w:pStyle w:val="TAC"/>
            </w:pPr>
            <w:r w:rsidRPr="00196BCA">
              <w:t>16</w:t>
            </w:r>
          </w:p>
        </w:tc>
        <w:tc>
          <w:tcPr>
            <w:tcW w:w="0" w:type="auto"/>
            <w:tcBorders>
              <w:top w:val="single" w:sz="4" w:space="0" w:color="auto"/>
              <w:left w:val="single" w:sz="4" w:space="0" w:color="auto"/>
              <w:bottom w:val="single" w:sz="4" w:space="0" w:color="auto"/>
              <w:right w:val="single" w:sz="4" w:space="0" w:color="auto"/>
            </w:tcBorders>
            <w:vAlign w:val="center"/>
          </w:tcPr>
          <w:p w14:paraId="22F0FF1B" w14:textId="77777777" w:rsidR="00552436" w:rsidRPr="00196BCA" w:rsidRDefault="00552436" w:rsidP="00AB7AF6">
            <w:pPr>
              <w:pStyle w:val="TAC"/>
            </w:pPr>
            <w:r w:rsidRPr="00196BCA">
              <w:t>192</w:t>
            </w:r>
          </w:p>
        </w:tc>
      </w:tr>
    </w:tbl>
    <w:p w14:paraId="71E8A27A" w14:textId="77777777" w:rsidR="00552436" w:rsidRPr="00196BCA" w:rsidRDefault="00552436" w:rsidP="00552436">
      <w:pPr>
        <w:spacing w:before="180"/>
      </w:pPr>
    </w:p>
    <w:p w14:paraId="0AA8E92F" w14:textId="1FC8B586" w:rsidR="00552436" w:rsidRPr="00196BCA" w:rsidRDefault="00552436" w:rsidP="00552436">
      <w:pPr>
        <w:spacing w:before="180"/>
      </w:pPr>
      <w:r w:rsidRPr="00196BCA">
        <w:t xml:space="preserve">If a UE is provided search space sets to monitor PDCCH for detection of DCI format 2_6 in the active DL BWP of the PCell </w:t>
      </w:r>
      <w:r w:rsidRPr="00196BCA">
        <w:rPr>
          <w:lang w:eastAsia="zh-CN"/>
        </w:rPr>
        <w:t>or of the SpCell</w:t>
      </w:r>
      <w:r w:rsidRPr="00196BCA">
        <w:t xml:space="preserve"> and the UE detects DCI format 2_6, the physical layer of a UE reports the value of the Wake-up indication bit for the UE to higher layers [11, TS 38.321] for the next long DRX cycle.</w:t>
      </w:r>
    </w:p>
    <w:p w14:paraId="0D066B1F" w14:textId="77777777" w:rsidR="00552436" w:rsidRPr="00196BCA" w:rsidRDefault="00552436" w:rsidP="00552436">
      <w:r w:rsidRPr="00196BCA">
        <w:t xml:space="preserve">If a UE is provided search space sets to monitor PDCCH for detection of DCI format 2_6 in the active DL BWP of the PCell </w:t>
      </w:r>
      <w:r w:rsidRPr="00196BCA">
        <w:rPr>
          <w:lang w:eastAsia="zh-CN"/>
        </w:rPr>
        <w:t>or of the SpCell</w:t>
      </w:r>
      <w:r w:rsidRPr="00196BCA">
        <w:t xml:space="preserve"> and the UE does not detect DCI format 2_6, the physical layer of the UE does not report a value of the Wake-up indication bit to higher layers </w:t>
      </w:r>
      <w:r w:rsidRPr="00196BCA">
        <w:rPr>
          <w:lang w:eastAsia="zh-CN"/>
        </w:rPr>
        <w:t>for the next long DRX cycle.</w:t>
      </w:r>
    </w:p>
    <w:p w14:paraId="4A483CD5" w14:textId="77777777" w:rsidR="00552436" w:rsidRPr="00196BCA" w:rsidRDefault="00552436" w:rsidP="00552436">
      <w:r w:rsidRPr="00196BCA">
        <w:t xml:space="preserve">If a UE is provided search space sets to monitor PDCCH for detection of DCI format 2_6 in the active DL BWP of the PCell </w:t>
      </w:r>
      <w:r w:rsidRPr="00196BCA">
        <w:rPr>
          <w:lang w:eastAsia="zh-CN"/>
        </w:rPr>
        <w:t>or of the SpCell</w:t>
      </w:r>
      <w:r w:rsidRPr="00196BCA">
        <w:t xml:space="preserve"> and the UE </w:t>
      </w:r>
    </w:p>
    <w:p w14:paraId="5052968A" w14:textId="77777777" w:rsidR="00552436" w:rsidRPr="00196BCA" w:rsidRDefault="00552436" w:rsidP="00552436">
      <w:pPr>
        <w:pStyle w:val="B1"/>
      </w:pPr>
      <w:r w:rsidRPr="00196BCA">
        <w:t>-</w:t>
      </w:r>
      <w:r w:rsidRPr="00196BCA">
        <w:tab/>
        <w:t xml:space="preserve">is not required to monitor PDCCH for detection of DCI format 2_6, as described in clauses 10, 11.1, 12, and in clause 5.7 of [11, TS 38.321] for all corresponding PDCCH monitoring occasions outside Active Time prior to </w:t>
      </w:r>
      <w:r w:rsidRPr="00196BCA">
        <w:rPr>
          <w:lang w:eastAsia="zh-CN"/>
        </w:rPr>
        <w:t>a next long DRX cycle</w:t>
      </w:r>
      <w:r w:rsidRPr="00196BCA">
        <w:t xml:space="preserve">, or </w:t>
      </w:r>
    </w:p>
    <w:p w14:paraId="0B65F9D6" w14:textId="77777777" w:rsidR="00552436" w:rsidRPr="00196BCA" w:rsidRDefault="00552436" w:rsidP="00552436">
      <w:pPr>
        <w:pStyle w:val="B1"/>
      </w:pPr>
      <w:r w:rsidRPr="00196BCA">
        <w:t>-</w:t>
      </w:r>
      <w:r w:rsidRPr="00196BCA">
        <w:tab/>
        <w:t xml:space="preserve">does not have any PDCCH monitoring occasions for detection of DCI format 2_6 </w:t>
      </w:r>
      <w:r w:rsidRPr="00196BCA">
        <w:rPr>
          <w:lang w:eastAsia="zh-CN"/>
        </w:rPr>
        <w:t>outside Active Time</w:t>
      </w:r>
      <w:r w:rsidRPr="00196BCA">
        <w:t xml:space="preserve"> of a next long DRX cycle</w:t>
      </w:r>
    </w:p>
    <w:p w14:paraId="622E4814" w14:textId="77777777" w:rsidR="00552436" w:rsidRPr="00196BCA" w:rsidRDefault="00552436" w:rsidP="00552436">
      <w:pPr>
        <w:rPr>
          <w:lang w:eastAsia="zh-CN"/>
        </w:rPr>
      </w:pPr>
      <w:r w:rsidRPr="00196BCA">
        <w:t xml:space="preserve">the physical layer of the UE reports a value of 1 for the Wake-up indication bit to higher layers </w:t>
      </w:r>
      <w:r w:rsidRPr="00196BCA">
        <w:rPr>
          <w:lang w:eastAsia="zh-CN"/>
        </w:rPr>
        <w:t>for the next long DRX cycle.</w:t>
      </w:r>
    </w:p>
    <w:p w14:paraId="15CEBB43" w14:textId="5ABB7C07" w:rsidR="00EE78F9" w:rsidRPr="00196BCA" w:rsidRDefault="00EE78F9" w:rsidP="00EE78F9">
      <w:pPr>
        <w:rPr>
          <w:lang w:eastAsia="zh-CN"/>
        </w:rPr>
      </w:pPr>
      <w:r w:rsidRPr="00196BCA">
        <w:t>[TS 38.21</w:t>
      </w:r>
      <w:r w:rsidR="00552436" w:rsidRPr="00196BCA">
        <w:t>2</w:t>
      </w:r>
      <w:r w:rsidRPr="00196BCA">
        <w:t xml:space="preserve">, clause </w:t>
      </w:r>
      <w:r w:rsidRPr="00196BCA">
        <w:rPr>
          <w:lang w:eastAsia="zh-CN"/>
        </w:rPr>
        <w:t>7.3.1.3.7</w:t>
      </w:r>
      <w:r w:rsidRPr="00196BCA">
        <w:t>]</w:t>
      </w:r>
    </w:p>
    <w:p w14:paraId="36F2C970" w14:textId="77777777" w:rsidR="00EE78F9" w:rsidRPr="00196BCA" w:rsidRDefault="00EE78F9" w:rsidP="00EE78F9">
      <w:pPr>
        <w:rPr>
          <w:lang w:eastAsia="zh-CN"/>
        </w:rPr>
      </w:pPr>
      <w:r w:rsidRPr="00196BCA">
        <w:rPr>
          <w:lang w:eastAsia="zh-CN"/>
        </w:rPr>
        <w:t xml:space="preserve">DCI format 2_6 is used for notifying the power saving information </w:t>
      </w:r>
      <w:r w:rsidRPr="00196BCA">
        <w:rPr>
          <w:rFonts w:ascii="Times" w:eastAsia="Batang" w:hAnsi="Times"/>
          <w:bCs/>
          <w:lang w:eastAsia="zh-CN"/>
        </w:rPr>
        <w:t>outside DRX Active Time for one or more UEs</w:t>
      </w:r>
      <w:r w:rsidRPr="00196BCA">
        <w:rPr>
          <w:lang w:eastAsia="zh-CN"/>
        </w:rPr>
        <w:t xml:space="preserve">. </w:t>
      </w:r>
    </w:p>
    <w:p w14:paraId="1B26AE33" w14:textId="77777777" w:rsidR="00EE78F9" w:rsidRPr="00196BCA" w:rsidRDefault="00EE78F9" w:rsidP="00EE78F9">
      <w:pPr>
        <w:rPr>
          <w:lang w:eastAsia="zh-CN"/>
        </w:rPr>
      </w:pPr>
      <w:r w:rsidRPr="00196BCA">
        <w:rPr>
          <w:lang w:eastAsia="zh-CN"/>
        </w:rPr>
        <w:t>The following information is transmitted by means of the DCI format 2_6 with CRC scrambled by PS-RNTI:</w:t>
      </w:r>
    </w:p>
    <w:p w14:paraId="35F58C35" w14:textId="77777777" w:rsidR="00EE78F9" w:rsidRPr="00196BCA" w:rsidRDefault="00EE78F9" w:rsidP="00EE78F9">
      <w:pPr>
        <w:pStyle w:val="B1"/>
        <w:rPr>
          <w:i/>
        </w:rPr>
      </w:pPr>
      <w:r w:rsidRPr="00196BCA">
        <w:t>-</w:t>
      </w:r>
      <w:r w:rsidRPr="00196BCA">
        <w:rPr>
          <w:lang w:eastAsia="zh-CN"/>
        </w:rPr>
        <w:tab/>
        <w:t xml:space="preserve">block </w:t>
      </w:r>
      <w:r w:rsidRPr="00196BCA">
        <w:t xml:space="preserve">number 1, </w:t>
      </w:r>
      <w:r w:rsidRPr="00196BCA">
        <w:rPr>
          <w:lang w:eastAsia="zh-CN"/>
        </w:rPr>
        <w:t>block</w:t>
      </w:r>
      <w:r w:rsidRPr="00196BCA">
        <w:t xml:space="preserve"> number 2,…, </w:t>
      </w:r>
      <w:r w:rsidRPr="00196BCA">
        <w:rPr>
          <w:lang w:eastAsia="zh-CN"/>
        </w:rPr>
        <w:t>block</w:t>
      </w:r>
      <w:r w:rsidRPr="00196BCA">
        <w:t xml:space="preserve"> number </w:t>
      </w:r>
      <w:r w:rsidRPr="00196BCA">
        <w:rPr>
          <w:i/>
        </w:rPr>
        <w:t>N</w:t>
      </w:r>
    </w:p>
    <w:p w14:paraId="28109124" w14:textId="77777777" w:rsidR="00EE78F9" w:rsidRPr="00196BCA" w:rsidRDefault="00EE78F9" w:rsidP="00EE78F9">
      <w:pPr>
        <w:pStyle w:val="B1"/>
      </w:pPr>
      <w:r w:rsidRPr="00196BCA">
        <w:tab/>
        <w:t xml:space="preserve">where </w:t>
      </w:r>
      <w:r w:rsidRPr="00196BCA">
        <w:rPr>
          <w:lang w:eastAsia="ko-KR"/>
        </w:rPr>
        <w:t xml:space="preserve">the starting position of a block </w:t>
      </w:r>
      <w:r w:rsidRPr="00196BCA">
        <w:t xml:space="preserve">is determined by the parameter </w:t>
      </w:r>
      <w:r w:rsidRPr="00196BCA">
        <w:rPr>
          <w:i/>
          <w:lang w:eastAsia="zh-CN"/>
        </w:rPr>
        <w:t>PSPositionDCI2-6</w:t>
      </w:r>
      <w:r w:rsidRPr="00196BCA">
        <w:t xml:space="preserve"> </w:t>
      </w:r>
      <w:r w:rsidRPr="00196BCA">
        <w:rPr>
          <w:lang w:eastAsia="ko-KR"/>
        </w:rPr>
        <w:t xml:space="preserve">provided by higher layers for the UE configured with the block. </w:t>
      </w:r>
    </w:p>
    <w:p w14:paraId="1E9CDB49" w14:textId="77777777" w:rsidR="00EE78F9" w:rsidRPr="00196BCA" w:rsidRDefault="00EE78F9" w:rsidP="00EE78F9">
      <w:pPr>
        <w:rPr>
          <w:lang w:eastAsia="zh-CN"/>
        </w:rPr>
      </w:pPr>
      <w:r w:rsidRPr="00196BCA">
        <w:rPr>
          <w:lang w:eastAsia="zh-CN"/>
        </w:rPr>
        <w:t xml:space="preserve">If the UE is configured with higher layer parameter </w:t>
      </w:r>
      <w:r w:rsidRPr="00196BCA">
        <w:rPr>
          <w:i/>
          <w:lang w:eastAsia="zh-CN"/>
        </w:rPr>
        <w:t>PS-RNTI</w:t>
      </w:r>
      <w:r w:rsidRPr="00196BCA">
        <w:rPr>
          <w:lang w:eastAsia="zh-CN"/>
        </w:rPr>
        <w:t xml:space="preserve"> and </w:t>
      </w:r>
      <w:r w:rsidRPr="00196BCA">
        <w:rPr>
          <w:i/>
          <w:lang w:eastAsia="zh-CN"/>
        </w:rPr>
        <w:t>dci-Format2-6</w:t>
      </w:r>
      <w:r w:rsidRPr="00196BCA">
        <w:t>, one block is configured for the UE by higher layers, with t</w:t>
      </w:r>
      <w:r w:rsidRPr="00196BCA">
        <w:rPr>
          <w:lang w:eastAsia="ko-KR"/>
        </w:rPr>
        <w:t>he following fields defined for the block:</w:t>
      </w:r>
    </w:p>
    <w:p w14:paraId="029544C2" w14:textId="77777777" w:rsidR="00EE78F9" w:rsidRPr="00196BCA" w:rsidRDefault="00EE78F9" w:rsidP="00EE78F9">
      <w:pPr>
        <w:pStyle w:val="B1"/>
        <w:rPr>
          <w:lang w:eastAsia="zh-CN"/>
        </w:rPr>
      </w:pPr>
      <w:r w:rsidRPr="00196BCA">
        <w:rPr>
          <w:lang w:eastAsia="zh-CN"/>
        </w:rPr>
        <w:t>-</w:t>
      </w:r>
      <w:r w:rsidRPr="00196BCA">
        <w:rPr>
          <w:lang w:eastAsia="zh-CN"/>
        </w:rPr>
        <w:tab/>
        <w:t>W</w:t>
      </w:r>
      <w:r w:rsidRPr="00196BCA">
        <w:t xml:space="preserve">ake-up </w:t>
      </w:r>
      <w:r w:rsidRPr="00196BCA">
        <w:rPr>
          <w:lang w:eastAsia="zh-CN"/>
        </w:rPr>
        <w:t>indication</w:t>
      </w:r>
      <w:r w:rsidRPr="00196BCA">
        <w:t xml:space="preserve"> - 1 bit</w:t>
      </w:r>
    </w:p>
    <w:p w14:paraId="337B73A9" w14:textId="77777777" w:rsidR="00EE78F9" w:rsidRPr="00196BCA" w:rsidRDefault="00EE78F9" w:rsidP="00EE78F9">
      <w:pPr>
        <w:pStyle w:val="B1"/>
      </w:pPr>
      <w:r w:rsidRPr="00196BCA">
        <w:t>-</w:t>
      </w:r>
      <w:r w:rsidRPr="00196BCA">
        <w:tab/>
        <w:t xml:space="preserve">SCell dormancy </w:t>
      </w:r>
      <w:r w:rsidRPr="00196BCA">
        <w:rPr>
          <w:lang w:eastAsia="zh-CN"/>
        </w:rPr>
        <w:t>indication</w:t>
      </w:r>
      <w:r w:rsidRPr="00196BCA">
        <w:t xml:space="preserve"> – 0 </w:t>
      </w:r>
      <w:r w:rsidRPr="00196BCA">
        <w:rPr>
          <w:lang w:eastAsia="zh-CN"/>
        </w:rPr>
        <w:t xml:space="preserve">bit if higher layer parameter </w:t>
      </w:r>
      <w:r w:rsidRPr="00196BCA">
        <w:rPr>
          <w:i/>
        </w:rPr>
        <w:t>Scell-groups-for-dormancy-outside-active-time</w:t>
      </w:r>
      <w:r w:rsidRPr="00196BCA">
        <w:rPr>
          <w:lang w:eastAsia="zh-CN"/>
        </w:rPr>
        <w:t xml:space="preserve"> is not configured; otherwise 1, 2, 3, 4 or 5 bits bitmap determined according to higher layer parameter </w:t>
      </w:r>
      <w:r w:rsidRPr="00196BCA">
        <w:rPr>
          <w:i/>
        </w:rPr>
        <w:t xml:space="preserve">Scell-groups-for-dormancy-outside-active-time, </w:t>
      </w:r>
      <w:r w:rsidRPr="00196BCA">
        <w:t xml:space="preserve">where each bit corresponds to one of the SCell group(s) configured by higher layers parameter </w:t>
      </w:r>
      <w:r w:rsidRPr="00196BCA">
        <w:rPr>
          <w:i/>
        </w:rPr>
        <w:t>Scell-groups-for-dormancy-outside-active-time,</w:t>
      </w:r>
      <w:r w:rsidRPr="00196BCA">
        <w:t xml:space="preserve"> with MSB to LSB of the bitmap corresponding to the first to last configured SCell group.</w:t>
      </w:r>
    </w:p>
    <w:p w14:paraId="2210E22E" w14:textId="77777777" w:rsidR="00EE78F9" w:rsidRPr="00196BCA" w:rsidRDefault="00EE78F9" w:rsidP="00EE78F9">
      <w:pPr>
        <w:rPr>
          <w:rFonts w:eastAsia="DengXian"/>
        </w:rPr>
      </w:pPr>
      <w:r w:rsidRPr="00196BCA">
        <w:rPr>
          <w:lang w:eastAsia="zh-CN"/>
        </w:rPr>
        <w:t xml:space="preserve">The size of DCI format 2_6 is indicated by the higher layer parameter </w:t>
      </w:r>
      <w:r w:rsidRPr="00196BCA">
        <w:rPr>
          <w:i/>
          <w:lang w:eastAsia="zh-CN"/>
        </w:rPr>
        <w:t>SizeDCI_2-6</w:t>
      </w:r>
      <w:r w:rsidRPr="00196BCA">
        <w:rPr>
          <w:lang w:eastAsia="zh-CN"/>
        </w:rPr>
        <w:t>, according to Clause 10.3 of [5, TS 38.213].</w:t>
      </w:r>
    </w:p>
    <w:p w14:paraId="7CC1C9A3" w14:textId="77777777" w:rsidR="00EE78F9" w:rsidRPr="00196BCA" w:rsidRDefault="00EE78F9" w:rsidP="00EE78F9">
      <w:pPr>
        <w:pStyle w:val="H6"/>
        <w:rPr>
          <w:lang w:eastAsia="zh-CN"/>
        </w:rPr>
      </w:pPr>
      <w:r w:rsidRPr="00196BCA">
        <w:rPr>
          <w:lang w:eastAsia="zh-CN"/>
        </w:rPr>
        <w:t>7.1.1.12</w:t>
      </w:r>
      <w:r w:rsidRPr="00196BCA">
        <w:t>.</w:t>
      </w:r>
      <w:r w:rsidRPr="00196BCA">
        <w:rPr>
          <w:lang w:eastAsia="zh-CN"/>
        </w:rPr>
        <w:t>3.3</w:t>
      </w:r>
      <w:r w:rsidRPr="00196BCA">
        <w:tab/>
        <w:t>Test description</w:t>
      </w:r>
    </w:p>
    <w:p w14:paraId="316164A2" w14:textId="77777777" w:rsidR="00EE78F9" w:rsidRPr="00196BCA" w:rsidRDefault="00EE78F9" w:rsidP="00EE78F9">
      <w:pPr>
        <w:pStyle w:val="H6"/>
        <w:rPr>
          <w:lang w:eastAsia="zh-CN"/>
        </w:rPr>
      </w:pPr>
      <w:r w:rsidRPr="00196BCA">
        <w:rPr>
          <w:lang w:eastAsia="zh-CN"/>
        </w:rPr>
        <w:t>7.1.1.12.3.3.1</w:t>
      </w:r>
      <w:r w:rsidRPr="00196BCA">
        <w:tab/>
        <w:t>Pre-test conditions</w:t>
      </w:r>
    </w:p>
    <w:p w14:paraId="005E5C6B" w14:textId="77777777" w:rsidR="00EE78F9" w:rsidRPr="00196BCA" w:rsidRDefault="00EE78F9" w:rsidP="00EE78F9">
      <w:pPr>
        <w:rPr>
          <w:lang w:eastAsia="zh-CN"/>
        </w:rPr>
      </w:pPr>
      <w:r w:rsidRPr="00196BCA">
        <w:t>Same Pre-test conditions as in clause 7.1.1.0 except that set to return no data in uplink.</w:t>
      </w:r>
    </w:p>
    <w:p w14:paraId="3F0C25E0" w14:textId="77777777" w:rsidR="00EE78F9" w:rsidRPr="00196BCA" w:rsidRDefault="00EE78F9" w:rsidP="00EE78F9">
      <w:pPr>
        <w:pStyle w:val="H6"/>
      </w:pPr>
      <w:r w:rsidRPr="00196BCA">
        <w:rPr>
          <w:lang w:eastAsia="zh-CN"/>
        </w:rPr>
        <w:t>7.1.1.12.3.3.2</w:t>
      </w:r>
      <w:r w:rsidRPr="00196BCA">
        <w:tab/>
        <w:t>Test procedure sequence</w:t>
      </w:r>
    </w:p>
    <w:p w14:paraId="5015D446" w14:textId="77777777" w:rsidR="00EE78F9" w:rsidRPr="00196BCA" w:rsidRDefault="00EE78F9" w:rsidP="00EE78F9">
      <w:pPr>
        <w:pStyle w:val="TH"/>
      </w:pPr>
      <w:r w:rsidRPr="00196BCA">
        <w:t xml:space="preserve">Table </w:t>
      </w:r>
      <w:r w:rsidRPr="00196BCA">
        <w:rPr>
          <w:lang w:eastAsia="zh-CN"/>
        </w:rPr>
        <w:t>7.1.1.12.3.3.2</w:t>
      </w:r>
      <w:r w:rsidRPr="00196BCA">
        <w:t>-1: Main behaviour</w:t>
      </w:r>
    </w:p>
    <w:tbl>
      <w:tblPr>
        <w:tblW w:w="9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4"/>
        <w:gridCol w:w="3968"/>
        <w:gridCol w:w="708"/>
        <w:gridCol w:w="2976"/>
        <w:gridCol w:w="567"/>
        <w:gridCol w:w="850"/>
      </w:tblGrid>
      <w:tr w:rsidR="00EE78F9" w:rsidRPr="00196BCA" w14:paraId="56DC277C" w14:textId="77777777" w:rsidTr="00D92712">
        <w:tc>
          <w:tcPr>
            <w:tcW w:w="534" w:type="dxa"/>
            <w:tcBorders>
              <w:bottom w:val="nil"/>
            </w:tcBorders>
          </w:tcPr>
          <w:p w14:paraId="707D57BF" w14:textId="77777777" w:rsidR="00EE78F9" w:rsidRPr="00196BCA" w:rsidRDefault="00EE78F9" w:rsidP="00D92712">
            <w:pPr>
              <w:pStyle w:val="TAH"/>
            </w:pPr>
            <w:r w:rsidRPr="00196BCA">
              <w:t>St</w:t>
            </w:r>
          </w:p>
        </w:tc>
        <w:tc>
          <w:tcPr>
            <w:tcW w:w="3968" w:type="dxa"/>
          </w:tcPr>
          <w:p w14:paraId="139C1DD2" w14:textId="77777777" w:rsidR="00EE78F9" w:rsidRPr="00196BCA" w:rsidRDefault="00EE78F9" w:rsidP="00D92712">
            <w:pPr>
              <w:pStyle w:val="TAH"/>
            </w:pPr>
            <w:r w:rsidRPr="00196BCA">
              <w:t>Procedure</w:t>
            </w:r>
          </w:p>
        </w:tc>
        <w:tc>
          <w:tcPr>
            <w:tcW w:w="3684" w:type="dxa"/>
            <w:gridSpan w:val="2"/>
          </w:tcPr>
          <w:p w14:paraId="6730B643" w14:textId="77777777" w:rsidR="00EE78F9" w:rsidRPr="00196BCA" w:rsidRDefault="00EE78F9" w:rsidP="00D92712">
            <w:pPr>
              <w:pStyle w:val="TAH"/>
            </w:pPr>
            <w:r w:rsidRPr="00196BCA">
              <w:t>Message Sequence</w:t>
            </w:r>
          </w:p>
        </w:tc>
        <w:tc>
          <w:tcPr>
            <w:tcW w:w="567" w:type="dxa"/>
            <w:tcBorders>
              <w:bottom w:val="nil"/>
            </w:tcBorders>
          </w:tcPr>
          <w:p w14:paraId="52CD124A" w14:textId="77777777" w:rsidR="00EE78F9" w:rsidRPr="00196BCA" w:rsidRDefault="00EE78F9" w:rsidP="00D92712">
            <w:pPr>
              <w:pStyle w:val="TAH"/>
            </w:pPr>
            <w:r w:rsidRPr="00196BCA">
              <w:t>TP</w:t>
            </w:r>
          </w:p>
        </w:tc>
        <w:tc>
          <w:tcPr>
            <w:tcW w:w="850" w:type="dxa"/>
            <w:tcBorders>
              <w:bottom w:val="nil"/>
            </w:tcBorders>
          </w:tcPr>
          <w:p w14:paraId="20437494" w14:textId="77777777" w:rsidR="00EE78F9" w:rsidRPr="00196BCA" w:rsidRDefault="00EE78F9" w:rsidP="00D92712">
            <w:pPr>
              <w:pStyle w:val="TAH"/>
            </w:pPr>
            <w:r w:rsidRPr="00196BCA">
              <w:t>Verdict</w:t>
            </w:r>
          </w:p>
        </w:tc>
      </w:tr>
      <w:tr w:rsidR="00EE78F9" w:rsidRPr="00196BCA" w14:paraId="6EE2BF8D" w14:textId="77777777" w:rsidTr="00D92712">
        <w:tc>
          <w:tcPr>
            <w:tcW w:w="534" w:type="dxa"/>
            <w:tcBorders>
              <w:top w:val="nil"/>
            </w:tcBorders>
          </w:tcPr>
          <w:p w14:paraId="56E39218" w14:textId="77777777" w:rsidR="00EE78F9" w:rsidRPr="00196BCA" w:rsidRDefault="00EE78F9" w:rsidP="00D92712">
            <w:pPr>
              <w:pStyle w:val="TAH"/>
            </w:pPr>
          </w:p>
        </w:tc>
        <w:tc>
          <w:tcPr>
            <w:tcW w:w="3968" w:type="dxa"/>
          </w:tcPr>
          <w:p w14:paraId="73687895" w14:textId="77777777" w:rsidR="00EE78F9" w:rsidRPr="00196BCA" w:rsidRDefault="00EE78F9" w:rsidP="00D92712">
            <w:pPr>
              <w:pStyle w:val="TAH"/>
            </w:pPr>
          </w:p>
        </w:tc>
        <w:tc>
          <w:tcPr>
            <w:tcW w:w="708" w:type="dxa"/>
          </w:tcPr>
          <w:p w14:paraId="09E6F27B" w14:textId="77777777" w:rsidR="00EE78F9" w:rsidRPr="00196BCA" w:rsidRDefault="00EE78F9" w:rsidP="00D92712">
            <w:pPr>
              <w:pStyle w:val="TAH"/>
            </w:pPr>
            <w:r w:rsidRPr="00196BCA">
              <w:t>U - S</w:t>
            </w:r>
          </w:p>
        </w:tc>
        <w:tc>
          <w:tcPr>
            <w:tcW w:w="2976" w:type="dxa"/>
          </w:tcPr>
          <w:p w14:paraId="7BF10005" w14:textId="77777777" w:rsidR="00EE78F9" w:rsidRPr="00196BCA" w:rsidRDefault="00EE78F9" w:rsidP="00D92712">
            <w:pPr>
              <w:pStyle w:val="TAH"/>
            </w:pPr>
            <w:r w:rsidRPr="00196BCA">
              <w:t>Message</w:t>
            </w:r>
          </w:p>
        </w:tc>
        <w:tc>
          <w:tcPr>
            <w:tcW w:w="567" w:type="dxa"/>
            <w:tcBorders>
              <w:top w:val="nil"/>
            </w:tcBorders>
          </w:tcPr>
          <w:p w14:paraId="679AA784" w14:textId="77777777" w:rsidR="00EE78F9" w:rsidRPr="00196BCA" w:rsidRDefault="00EE78F9" w:rsidP="00D92712">
            <w:pPr>
              <w:pStyle w:val="TAH"/>
            </w:pPr>
          </w:p>
        </w:tc>
        <w:tc>
          <w:tcPr>
            <w:tcW w:w="850" w:type="dxa"/>
            <w:tcBorders>
              <w:top w:val="nil"/>
            </w:tcBorders>
          </w:tcPr>
          <w:p w14:paraId="33195BC7" w14:textId="77777777" w:rsidR="00EE78F9" w:rsidRPr="00196BCA" w:rsidRDefault="00EE78F9" w:rsidP="00D92712">
            <w:pPr>
              <w:pStyle w:val="TAH"/>
            </w:pPr>
          </w:p>
        </w:tc>
      </w:tr>
      <w:tr w:rsidR="00490D5E" w:rsidRPr="00196BCA" w14:paraId="0251E24F" w14:textId="77777777" w:rsidTr="00D92712">
        <w:tc>
          <w:tcPr>
            <w:tcW w:w="534" w:type="dxa"/>
          </w:tcPr>
          <w:p w14:paraId="0BDB7166" w14:textId="77777777" w:rsidR="00490D5E" w:rsidRPr="00196BCA" w:rsidRDefault="00490D5E" w:rsidP="00490D5E">
            <w:pPr>
              <w:pStyle w:val="TAC"/>
            </w:pPr>
            <w:r w:rsidRPr="00196BCA">
              <w:t>1</w:t>
            </w:r>
          </w:p>
        </w:tc>
        <w:tc>
          <w:tcPr>
            <w:tcW w:w="3968" w:type="dxa"/>
          </w:tcPr>
          <w:p w14:paraId="7C99FC31" w14:textId="77777777" w:rsidR="00490D5E" w:rsidRPr="00196BCA" w:rsidRDefault="00490D5E" w:rsidP="00490D5E">
            <w:pPr>
              <w:pStyle w:val="TAL"/>
              <w:rPr>
                <w:lang w:eastAsia="zh-CN"/>
              </w:rPr>
            </w:pPr>
            <w:r w:rsidRPr="00196BCA">
              <w:t>SS transmits RRCReconfiguration</w:t>
            </w:r>
            <w:r w:rsidRPr="00196BCA">
              <w:rPr>
                <w:lang w:eastAsia="zh-CN"/>
              </w:rPr>
              <w:t xml:space="preserve"> </w:t>
            </w:r>
            <w:r w:rsidRPr="00196BCA">
              <w:t xml:space="preserve">to configure specific </w:t>
            </w:r>
            <w:r w:rsidRPr="00196BCA">
              <w:rPr>
                <w:lang w:eastAsia="zh-CN"/>
              </w:rPr>
              <w:t xml:space="preserve">DCP </w:t>
            </w:r>
            <w:r w:rsidRPr="00196BCA">
              <w:t>parameters.</w:t>
            </w:r>
            <w:r w:rsidRPr="00196BCA">
              <w:rPr>
                <w:lang w:eastAsia="zh-CN"/>
              </w:rPr>
              <w:t xml:space="preserve"> </w:t>
            </w:r>
            <w:r w:rsidRPr="00196BCA">
              <w:t xml:space="preserve">(Note </w:t>
            </w:r>
            <w:r w:rsidRPr="00196BCA">
              <w:rPr>
                <w:lang w:eastAsia="zh-CN"/>
              </w:rPr>
              <w:t>1</w:t>
            </w:r>
            <w:r w:rsidRPr="00196BCA">
              <w:t>)</w:t>
            </w:r>
          </w:p>
        </w:tc>
        <w:tc>
          <w:tcPr>
            <w:tcW w:w="708" w:type="dxa"/>
          </w:tcPr>
          <w:p w14:paraId="3A6CCF19" w14:textId="77777777" w:rsidR="00490D5E" w:rsidRPr="00196BCA" w:rsidRDefault="00490D5E" w:rsidP="00490D5E">
            <w:pPr>
              <w:pStyle w:val="TAC"/>
            </w:pPr>
            <w:r w:rsidRPr="00196BCA">
              <w:t>&lt;--</w:t>
            </w:r>
          </w:p>
        </w:tc>
        <w:tc>
          <w:tcPr>
            <w:tcW w:w="2976" w:type="dxa"/>
          </w:tcPr>
          <w:p w14:paraId="7B51D01D" w14:textId="20E6DF81" w:rsidR="00490D5E" w:rsidRPr="00196BCA" w:rsidRDefault="00490D5E" w:rsidP="00490D5E">
            <w:pPr>
              <w:pStyle w:val="TAL"/>
            </w:pPr>
            <w:r w:rsidRPr="00196BCA">
              <w:rPr>
                <w:i/>
              </w:rPr>
              <w:t>RRCReconfiguration</w:t>
            </w:r>
          </w:p>
        </w:tc>
        <w:tc>
          <w:tcPr>
            <w:tcW w:w="567" w:type="dxa"/>
          </w:tcPr>
          <w:p w14:paraId="0CA9E72B" w14:textId="61E002BD" w:rsidR="00490D5E" w:rsidRPr="00196BCA" w:rsidRDefault="00490D5E" w:rsidP="00490D5E">
            <w:pPr>
              <w:pStyle w:val="TAC"/>
            </w:pPr>
            <w:r w:rsidRPr="00196BCA">
              <w:t>-</w:t>
            </w:r>
          </w:p>
        </w:tc>
        <w:tc>
          <w:tcPr>
            <w:tcW w:w="850" w:type="dxa"/>
          </w:tcPr>
          <w:p w14:paraId="6D160F32" w14:textId="69D5F748" w:rsidR="00490D5E" w:rsidRPr="00196BCA" w:rsidRDefault="00490D5E" w:rsidP="00490D5E">
            <w:pPr>
              <w:pStyle w:val="TAC"/>
            </w:pPr>
            <w:r w:rsidRPr="00196BCA">
              <w:t>-</w:t>
            </w:r>
          </w:p>
        </w:tc>
      </w:tr>
      <w:tr w:rsidR="00490D5E" w:rsidRPr="00196BCA" w14:paraId="0AE7BCE9" w14:textId="77777777" w:rsidTr="00D92712">
        <w:tc>
          <w:tcPr>
            <w:tcW w:w="534" w:type="dxa"/>
          </w:tcPr>
          <w:p w14:paraId="1A63AEF8" w14:textId="77777777" w:rsidR="00490D5E" w:rsidRPr="00196BCA" w:rsidRDefault="00490D5E" w:rsidP="00490D5E">
            <w:pPr>
              <w:pStyle w:val="TAC"/>
            </w:pPr>
            <w:r w:rsidRPr="00196BCA">
              <w:t>2</w:t>
            </w:r>
          </w:p>
        </w:tc>
        <w:tc>
          <w:tcPr>
            <w:tcW w:w="3968" w:type="dxa"/>
          </w:tcPr>
          <w:p w14:paraId="7D3C1165" w14:textId="77777777" w:rsidR="00490D5E" w:rsidRPr="00196BCA" w:rsidRDefault="00490D5E" w:rsidP="00490D5E">
            <w:pPr>
              <w:pStyle w:val="TAL"/>
              <w:rPr>
                <w:lang w:eastAsia="zh-CN"/>
              </w:rPr>
            </w:pPr>
            <w:r w:rsidRPr="00196BCA">
              <w:t>The UE transmits RRCReconfigurationComplete</w:t>
            </w:r>
            <w:r w:rsidRPr="00196BCA">
              <w:rPr>
                <w:lang w:eastAsia="zh-CN"/>
              </w:rPr>
              <w:t xml:space="preserve">. </w:t>
            </w:r>
            <w:r w:rsidRPr="00196BCA">
              <w:t xml:space="preserve">(Note </w:t>
            </w:r>
            <w:r w:rsidRPr="00196BCA">
              <w:rPr>
                <w:lang w:eastAsia="zh-CN"/>
              </w:rPr>
              <w:t>2</w:t>
            </w:r>
            <w:r w:rsidRPr="00196BCA">
              <w:t>)</w:t>
            </w:r>
          </w:p>
        </w:tc>
        <w:tc>
          <w:tcPr>
            <w:tcW w:w="708" w:type="dxa"/>
          </w:tcPr>
          <w:p w14:paraId="04745478" w14:textId="77777777" w:rsidR="00490D5E" w:rsidRPr="00196BCA" w:rsidRDefault="00490D5E" w:rsidP="00490D5E">
            <w:pPr>
              <w:pStyle w:val="TAC"/>
            </w:pPr>
            <w:r w:rsidRPr="00196BCA">
              <w:t>--&gt;</w:t>
            </w:r>
          </w:p>
        </w:tc>
        <w:tc>
          <w:tcPr>
            <w:tcW w:w="2976" w:type="dxa"/>
          </w:tcPr>
          <w:p w14:paraId="7DD92DF9" w14:textId="541918FA" w:rsidR="00490D5E" w:rsidRPr="00196BCA" w:rsidRDefault="00490D5E" w:rsidP="00490D5E">
            <w:pPr>
              <w:pStyle w:val="TAL"/>
            </w:pPr>
            <w:r w:rsidRPr="00196BCA">
              <w:rPr>
                <w:i/>
              </w:rPr>
              <w:t>RRCReconfigurationComplete</w:t>
            </w:r>
          </w:p>
        </w:tc>
        <w:tc>
          <w:tcPr>
            <w:tcW w:w="567" w:type="dxa"/>
          </w:tcPr>
          <w:p w14:paraId="0FC59402" w14:textId="510FAEE2" w:rsidR="00490D5E" w:rsidRPr="00196BCA" w:rsidRDefault="00490D5E" w:rsidP="00490D5E">
            <w:pPr>
              <w:pStyle w:val="TAC"/>
              <w:rPr>
                <w:lang w:eastAsia="zh-CN"/>
              </w:rPr>
            </w:pPr>
            <w:r w:rsidRPr="00196BCA">
              <w:rPr>
                <w:lang w:eastAsia="zh-CN"/>
              </w:rPr>
              <w:t>-</w:t>
            </w:r>
          </w:p>
        </w:tc>
        <w:tc>
          <w:tcPr>
            <w:tcW w:w="850" w:type="dxa"/>
          </w:tcPr>
          <w:p w14:paraId="29CBCF98" w14:textId="507C7134" w:rsidR="00490D5E" w:rsidRPr="00196BCA" w:rsidRDefault="00490D5E" w:rsidP="00490D5E">
            <w:pPr>
              <w:pStyle w:val="TAC"/>
              <w:rPr>
                <w:lang w:eastAsia="zh-CN"/>
              </w:rPr>
            </w:pPr>
            <w:r w:rsidRPr="00196BCA">
              <w:rPr>
                <w:lang w:eastAsia="zh-CN"/>
              </w:rPr>
              <w:t>-</w:t>
            </w:r>
          </w:p>
        </w:tc>
      </w:tr>
      <w:tr w:rsidR="00EE78F9" w:rsidRPr="00196BCA" w14:paraId="2145CA9A" w14:textId="77777777" w:rsidTr="00D92712">
        <w:tc>
          <w:tcPr>
            <w:tcW w:w="534" w:type="dxa"/>
          </w:tcPr>
          <w:p w14:paraId="7746DD14" w14:textId="77777777" w:rsidR="00EE78F9" w:rsidRPr="00196BCA" w:rsidRDefault="00EE78F9" w:rsidP="00D92712">
            <w:pPr>
              <w:pStyle w:val="TAC"/>
              <w:rPr>
                <w:lang w:eastAsia="zh-CN"/>
              </w:rPr>
            </w:pPr>
            <w:r w:rsidRPr="00196BCA">
              <w:rPr>
                <w:lang w:eastAsia="zh-CN"/>
              </w:rPr>
              <w:t>3</w:t>
            </w:r>
          </w:p>
        </w:tc>
        <w:tc>
          <w:tcPr>
            <w:tcW w:w="3968" w:type="dxa"/>
          </w:tcPr>
          <w:p w14:paraId="749C4F6F" w14:textId="77777777" w:rsidR="00EE78F9" w:rsidRPr="00196BCA" w:rsidRDefault="00EE78F9" w:rsidP="00D92712">
            <w:pPr>
              <w:pStyle w:val="TAL"/>
            </w:pPr>
            <w:r w:rsidRPr="00196BCA">
              <w:rPr>
                <w:rFonts w:cs="Arial"/>
              </w:rPr>
              <w:t xml:space="preserve">Wait </w:t>
            </w:r>
            <w:r w:rsidRPr="00196BCA">
              <w:rPr>
                <w:rFonts w:cs="Arial"/>
                <w:lang w:eastAsia="zh-CN"/>
              </w:rPr>
              <w:t>1280m</w:t>
            </w:r>
            <w:r w:rsidRPr="00196BCA">
              <w:rPr>
                <w:rFonts w:cs="Arial"/>
              </w:rPr>
              <w:t xml:space="preserve">s to ensure UE </w:t>
            </w:r>
            <w:r w:rsidRPr="00196BCA">
              <w:rPr>
                <w:rFonts w:cs="Arial"/>
                <w:lang w:eastAsia="zh-CN"/>
              </w:rPr>
              <w:t>is out DRX active time</w:t>
            </w:r>
            <w:r w:rsidRPr="00196BCA">
              <w:rPr>
                <w:rFonts w:cs="Arial"/>
              </w:rPr>
              <w:t>.</w:t>
            </w:r>
          </w:p>
        </w:tc>
        <w:tc>
          <w:tcPr>
            <w:tcW w:w="708" w:type="dxa"/>
          </w:tcPr>
          <w:p w14:paraId="2BA0493D" w14:textId="61B4E985" w:rsidR="00EE78F9" w:rsidRPr="00196BCA" w:rsidRDefault="00490D5E" w:rsidP="00D92712">
            <w:pPr>
              <w:pStyle w:val="TAC"/>
            </w:pPr>
            <w:r w:rsidRPr="00196BCA">
              <w:t>-</w:t>
            </w:r>
          </w:p>
        </w:tc>
        <w:tc>
          <w:tcPr>
            <w:tcW w:w="2976" w:type="dxa"/>
          </w:tcPr>
          <w:p w14:paraId="3F268300" w14:textId="746F6FDA" w:rsidR="00EE78F9" w:rsidRPr="00196BCA" w:rsidRDefault="00490D5E" w:rsidP="00D92712">
            <w:pPr>
              <w:pStyle w:val="TAL"/>
            </w:pPr>
            <w:r w:rsidRPr="00196BCA">
              <w:t>-</w:t>
            </w:r>
          </w:p>
        </w:tc>
        <w:tc>
          <w:tcPr>
            <w:tcW w:w="567" w:type="dxa"/>
          </w:tcPr>
          <w:p w14:paraId="437C68AC" w14:textId="7222E48B" w:rsidR="00EE78F9" w:rsidRPr="00196BCA" w:rsidRDefault="00490D5E" w:rsidP="00D92712">
            <w:pPr>
              <w:pStyle w:val="TAC"/>
              <w:rPr>
                <w:lang w:eastAsia="zh-CN"/>
              </w:rPr>
            </w:pPr>
            <w:r w:rsidRPr="00196BCA">
              <w:rPr>
                <w:lang w:eastAsia="zh-CN"/>
              </w:rPr>
              <w:t>-</w:t>
            </w:r>
          </w:p>
        </w:tc>
        <w:tc>
          <w:tcPr>
            <w:tcW w:w="850" w:type="dxa"/>
          </w:tcPr>
          <w:p w14:paraId="16C867E0" w14:textId="3FA6AD7F" w:rsidR="00EE78F9" w:rsidRPr="00196BCA" w:rsidRDefault="00490D5E" w:rsidP="00D92712">
            <w:pPr>
              <w:pStyle w:val="TAC"/>
              <w:rPr>
                <w:lang w:eastAsia="zh-CN"/>
              </w:rPr>
            </w:pPr>
            <w:r w:rsidRPr="00196BCA">
              <w:rPr>
                <w:lang w:eastAsia="zh-CN"/>
              </w:rPr>
              <w:t>-</w:t>
            </w:r>
          </w:p>
        </w:tc>
      </w:tr>
      <w:tr w:rsidR="006E32DE" w:rsidRPr="00196BCA" w14:paraId="70079736" w14:textId="77777777" w:rsidTr="00AB7AF6">
        <w:tc>
          <w:tcPr>
            <w:tcW w:w="534" w:type="dxa"/>
          </w:tcPr>
          <w:p w14:paraId="5AA16270" w14:textId="77777777" w:rsidR="006E32DE" w:rsidRPr="00196BCA" w:rsidRDefault="006E32DE" w:rsidP="00AB7AF6">
            <w:pPr>
              <w:pStyle w:val="TAC"/>
              <w:rPr>
                <w:lang w:eastAsia="zh-CN"/>
              </w:rPr>
            </w:pPr>
            <w:r w:rsidRPr="00196BCA">
              <w:rPr>
                <w:lang w:eastAsia="zh-CN"/>
              </w:rPr>
              <w:t>3A</w:t>
            </w:r>
          </w:p>
        </w:tc>
        <w:tc>
          <w:tcPr>
            <w:tcW w:w="3968" w:type="dxa"/>
          </w:tcPr>
          <w:p w14:paraId="7C4A52ED" w14:textId="77777777" w:rsidR="006E32DE" w:rsidRPr="00196BCA" w:rsidRDefault="006E32DE" w:rsidP="00AB7AF6">
            <w:pPr>
              <w:pStyle w:val="TAL"/>
              <w:rPr>
                <w:rFonts w:cs="Arial"/>
              </w:rPr>
            </w:pPr>
            <w:r w:rsidRPr="00196BCA">
              <w:t xml:space="preserve">The SS transmits DCI 2-6 on the PDCCH within the </w:t>
            </w:r>
            <w:r w:rsidRPr="00196BCA">
              <w:rPr>
                <w:lang w:eastAsia="zh-CN"/>
              </w:rPr>
              <w:t>PS</w:t>
            </w:r>
            <w:r w:rsidRPr="00196BCA">
              <w:t xml:space="preserve">-offset time before the start of </w:t>
            </w:r>
            <w:r w:rsidRPr="00196BCA">
              <w:rPr>
                <w:lang w:eastAsia="zh-CN"/>
              </w:rPr>
              <w:t xml:space="preserve">next </w:t>
            </w:r>
            <w:r w:rsidRPr="00196BCA">
              <w:t>long DRX drx-onDurationTimer</w:t>
            </w:r>
            <w:r w:rsidRPr="00196BCA">
              <w:rPr>
                <w:lang w:eastAsia="zh-CN"/>
              </w:rPr>
              <w:t xml:space="preserve"> </w:t>
            </w:r>
            <w:r w:rsidRPr="00196BCA">
              <w:t>and</w:t>
            </w:r>
            <w:r w:rsidRPr="00196BCA">
              <w:rPr>
                <w:lang w:eastAsia="zh-CN"/>
              </w:rPr>
              <w:t xml:space="preserve"> </w:t>
            </w:r>
            <w:r w:rsidRPr="00196BCA">
              <w:t xml:space="preserve">the DCI 2-6 indicates </w:t>
            </w:r>
            <w:r w:rsidRPr="00196BCA">
              <w:rPr>
                <w:lang w:eastAsia="zh-CN"/>
              </w:rPr>
              <w:t xml:space="preserve">not </w:t>
            </w:r>
            <w:r w:rsidRPr="00196BCA">
              <w:t xml:space="preserve">to start the </w:t>
            </w:r>
            <w:r w:rsidRPr="00196BCA">
              <w:rPr>
                <w:lang w:eastAsia="zh-CN"/>
              </w:rPr>
              <w:t xml:space="preserve">next </w:t>
            </w:r>
            <w:r w:rsidRPr="00196BCA">
              <w:t>Drx-onDurationTimer.</w:t>
            </w:r>
          </w:p>
        </w:tc>
        <w:tc>
          <w:tcPr>
            <w:tcW w:w="708" w:type="dxa"/>
          </w:tcPr>
          <w:p w14:paraId="4A5C520C" w14:textId="77777777" w:rsidR="006E32DE" w:rsidRPr="00196BCA" w:rsidRDefault="006E32DE" w:rsidP="00AB7AF6">
            <w:pPr>
              <w:pStyle w:val="TAC"/>
            </w:pPr>
            <w:r w:rsidRPr="00196BCA">
              <w:t>&lt;--</w:t>
            </w:r>
          </w:p>
        </w:tc>
        <w:tc>
          <w:tcPr>
            <w:tcW w:w="2976" w:type="dxa"/>
          </w:tcPr>
          <w:p w14:paraId="52C46B41" w14:textId="77777777" w:rsidR="006E32DE" w:rsidRPr="00196BCA" w:rsidRDefault="006E32DE" w:rsidP="00AB7AF6">
            <w:pPr>
              <w:pStyle w:val="TAL"/>
            </w:pPr>
            <w:r w:rsidRPr="00196BCA">
              <w:t>(PDCCH (</w:t>
            </w:r>
            <w:r w:rsidRPr="00196BCA">
              <w:rPr>
                <w:lang w:eastAsia="zh-CN"/>
              </w:rPr>
              <w:t>DCI 2-6</w:t>
            </w:r>
            <w:r w:rsidRPr="00196BCA">
              <w:t>))</w:t>
            </w:r>
          </w:p>
        </w:tc>
        <w:tc>
          <w:tcPr>
            <w:tcW w:w="567" w:type="dxa"/>
          </w:tcPr>
          <w:p w14:paraId="54536EBC" w14:textId="785AA47F" w:rsidR="006E32DE" w:rsidRPr="00196BCA" w:rsidRDefault="00490D5E" w:rsidP="00AB7AF6">
            <w:pPr>
              <w:pStyle w:val="TAC"/>
              <w:rPr>
                <w:lang w:eastAsia="zh-CN"/>
              </w:rPr>
            </w:pPr>
            <w:r w:rsidRPr="00196BCA">
              <w:rPr>
                <w:lang w:eastAsia="zh-CN"/>
              </w:rPr>
              <w:t>-</w:t>
            </w:r>
          </w:p>
        </w:tc>
        <w:tc>
          <w:tcPr>
            <w:tcW w:w="850" w:type="dxa"/>
          </w:tcPr>
          <w:p w14:paraId="1FCBFF23" w14:textId="4865814A" w:rsidR="006E32DE" w:rsidRPr="00196BCA" w:rsidRDefault="00490D5E" w:rsidP="00AB7AF6">
            <w:pPr>
              <w:pStyle w:val="TAC"/>
              <w:rPr>
                <w:lang w:eastAsia="zh-CN"/>
              </w:rPr>
            </w:pPr>
            <w:r w:rsidRPr="00196BCA">
              <w:rPr>
                <w:lang w:eastAsia="zh-CN"/>
              </w:rPr>
              <w:t>-</w:t>
            </w:r>
          </w:p>
        </w:tc>
      </w:tr>
      <w:tr w:rsidR="006E32DE" w:rsidRPr="00196BCA" w14:paraId="0CC7E0A1" w14:textId="77777777" w:rsidTr="00AB7AF6">
        <w:tc>
          <w:tcPr>
            <w:tcW w:w="534" w:type="dxa"/>
          </w:tcPr>
          <w:p w14:paraId="6E40E6FA" w14:textId="77777777" w:rsidR="006E32DE" w:rsidRPr="00196BCA" w:rsidRDefault="006E32DE" w:rsidP="00AB7AF6">
            <w:pPr>
              <w:pStyle w:val="TAC"/>
              <w:rPr>
                <w:lang w:eastAsia="zh-CN"/>
              </w:rPr>
            </w:pPr>
            <w:r w:rsidRPr="00196BCA">
              <w:rPr>
                <w:lang w:eastAsia="zh-CN"/>
              </w:rPr>
              <w:t>3B</w:t>
            </w:r>
          </w:p>
        </w:tc>
        <w:tc>
          <w:tcPr>
            <w:tcW w:w="3968" w:type="dxa"/>
          </w:tcPr>
          <w:p w14:paraId="4AEA0878" w14:textId="77777777" w:rsidR="006E32DE" w:rsidRPr="00196BCA" w:rsidRDefault="006E32DE" w:rsidP="00AB7AF6">
            <w:pPr>
              <w:pStyle w:val="TAL"/>
              <w:rPr>
                <w:rFonts w:cs="Arial"/>
              </w:rPr>
            </w:pPr>
            <w:r w:rsidRPr="00196BCA">
              <w:t>In</w:t>
            </w:r>
            <w:r w:rsidRPr="00196BCA">
              <w:rPr>
                <w:lang w:eastAsia="zh-CN"/>
              </w:rPr>
              <w:t xml:space="preserve"> a</w:t>
            </w:r>
            <w:r w:rsidRPr="00196BCA">
              <w:t xml:space="preserve"> PDCCH occasion the SS indicates the transmission of a DL MAC PDU on the PDCCH.</w:t>
            </w:r>
          </w:p>
        </w:tc>
        <w:tc>
          <w:tcPr>
            <w:tcW w:w="708" w:type="dxa"/>
          </w:tcPr>
          <w:p w14:paraId="0F53C2FB" w14:textId="77777777" w:rsidR="006E32DE" w:rsidRPr="00196BCA" w:rsidRDefault="006E32DE" w:rsidP="00AB7AF6">
            <w:pPr>
              <w:pStyle w:val="TAC"/>
            </w:pPr>
            <w:r w:rsidRPr="00196BCA">
              <w:t>&lt;--</w:t>
            </w:r>
          </w:p>
        </w:tc>
        <w:tc>
          <w:tcPr>
            <w:tcW w:w="2976" w:type="dxa"/>
          </w:tcPr>
          <w:p w14:paraId="1B6BD36E" w14:textId="77777777" w:rsidR="006E32DE" w:rsidRPr="00196BCA" w:rsidRDefault="006E32DE" w:rsidP="00AB7AF6">
            <w:pPr>
              <w:pStyle w:val="TAL"/>
            </w:pPr>
            <w:r w:rsidRPr="00196BCA">
              <w:t>MAC PDU</w:t>
            </w:r>
          </w:p>
        </w:tc>
        <w:tc>
          <w:tcPr>
            <w:tcW w:w="567" w:type="dxa"/>
          </w:tcPr>
          <w:p w14:paraId="129AD7F0" w14:textId="08ABF566" w:rsidR="006E32DE" w:rsidRPr="00196BCA" w:rsidRDefault="00490D5E" w:rsidP="00AB7AF6">
            <w:pPr>
              <w:pStyle w:val="TAC"/>
              <w:rPr>
                <w:lang w:eastAsia="zh-CN"/>
              </w:rPr>
            </w:pPr>
            <w:r w:rsidRPr="00196BCA">
              <w:rPr>
                <w:lang w:eastAsia="zh-CN"/>
              </w:rPr>
              <w:t>-</w:t>
            </w:r>
          </w:p>
        </w:tc>
        <w:tc>
          <w:tcPr>
            <w:tcW w:w="850" w:type="dxa"/>
          </w:tcPr>
          <w:p w14:paraId="595AD5C6" w14:textId="791DD61C" w:rsidR="006E32DE" w:rsidRPr="00196BCA" w:rsidRDefault="00490D5E" w:rsidP="00AB7AF6">
            <w:pPr>
              <w:pStyle w:val="TAC"/>
              <w:rPr>
                <w:lang w:eastAsia="zh-CN"/>
              </w:rPr>
            </w:pPr>
            <w:r w:rsidRPr="00196BCA">
              <w:rPr>
                <w:lang w:eastAsia="zh-CN"/>
              </w:rPr>
              <w:t>-</w:t>
            </w:r>
          </w:p>
        </w:tc>
      </w:tr>
      <w:tr w:rsidR="006E32DE" w:rsidRPr="00196BCA" w14:paraId="01A85A3F" w14:textId="77777777" w:rsidTr="00AB7AF6">
        <w:tc>
          <w:tcPr>
            <w:tcW w:w="534" w:type="dxa"/>
          </w:tcPr>
          <w:p w14:paraId="6B012FD7" w14:textId="77777777" w:rsidR="006E32DE" w:rsidRPr="00196BCA" w:rsidRDefault="006E32DE" w:rsidP="00AB7AF6">
            <w:pPr>
              <w:pStyle w:val="TAC"/>
              <w:rPr>
                <w:lang w:eastAsia="zh-CN"/>
              </w:rPr>
            </w:pPr>
            <w:r w:rsidRPr="00196BCA">
              <w:rPr>
                <w:lang w:eastAsia="zh-CN"/>
              </w:rPr>
              <w:t>3C</w:t>
            </w:r>
          </w:p>
        </w:tc>
        <w:tc>
          <w:tcPr>
            <w:tcW w:w="3968" w:type="dxa"/>
          </w:tcPr>
          <w:p w14:paraId="27954384" w14:textId="5A559E13" w:rsidR="006E32DE" w:rsidRPr="00196BCA" w:rsidRDefault="006E32DE" w:rsidP="00AB7AF6">
            <w:pPr>
              <w:pStyle w:val="TAL"/>
              <w:rPr>
                <w:rFonts w:cs="Arial"/>
              </w:rPr>
            </w:pPr>
            <w:r w:rsidRPr="00196BCA">
              <w:t xml:space="preserve">Check: Does the UE transmit a HARQ ACK for the DL MAC PDU in Step </w:t>
            </w:r>
            <w:r w:rsidR="00F93FBE" w:rsidRPr="00196BCA">
              <w:rPr>
                <w:lang w:eastAsia="zh-CN"/>
              </w:rPr>
              <w:t>3B</w:t>
            </w:r>
            <w:r w:rsidRPr="00196BCA">
              <w:t>?</w:t>
            </w:r>
          </w:p>
        </w:tc>
        <w:tc>
          <w:tcPr>
            <w:tcW w:w="708" w:type="dxa"/>
          </w:tcPr>
          <w:p w14:paraId="244BF4E6" w14:textId="77777777" w:rsidR="006E32DE" w:rsidRPr="00196BCA" w:rsidRDefault="006E32DE" w:rsidP="00AB7AF6">
            <w:pPr>
              <w:pStyle w:val="TAC"/>
            </w:pPr>
            <w:r w:rsidRPr="00196BCA">
              <w:t>--&gt;</w:t>
            </w:r>
          </w:p>
        </w:tc>
        <w:tc>
          <w:tcPr>
            <w:tcW w:w="2976" w:type="dxa"/>
          </w:tcPr>
          <w:p w14:paraId="10FEDC25" w14:textId="77777777" w:rsidR="006E32DE" w:rsidRPr="00196BCA" w:rsidRDefault="006E32DE" w:rsidP="00AB7AF6">
            <w:pPr>
              <w:pStyle w:val="TAL"/>
            </w:pPr>
            <w:r w:rsidRPr="00196BCA">
              <w:t>HARQ ACK</w:t>
            </w:r>
          </w:p>
        </w:tc>
        <w:tc>
          <w:tcPr>
            <w:tcW w:w="567" w:type="dxa"/>
          </w:tcPr>
          <w:p w14:paraId="1C5040F3" w14:textId="77777777" w:rsidR="006E32DE" w:rsidRPr="00196BCA" w:rsidRDefault="006E32DE" w:rsidP="00AB7AF6">
            <w:pPr>
              <w:pStyle w:val="TAC"/>
              <w:rPr>
                <w:lang w:eastAsia="zh-CN"/>
              </w:rPr>
            </w:pPr>
            <w:r w:rsidRPr="00196BCA">
              <w:rPr>
                <w:lang w:eastAsia="zh-CN"/>
              </w:rPr>
              <w:t>5</w:t>
            </w:r>
          </w:p>
        </w:tc>
        <w:tc>
          <w:tcPr>
            <w:tcW w:w="850" w:type="dxa"/>
          </w:tcPr>
          <w:p w14:paraId="4DD86505" w14:textId="77777777" w:rsidR="006E32DE" w:rsidRPr="00196BCA" w:rsidRDefault="006E32DE" w:rsidP="00AB7AF6">
            <w:pPr>
              <w:pStyle w:val="TAC"/>
              <w:rPr>
                <w:lang w:eastAsia="zh-CN"/>
              </w:rPr>
            </w:pPr>
            <w:r w:rsidRPr="00196BCA">
              <w:rPr>
                <w:lang w:eastAsia="zh-CN"/>
              </w:rPr>
              <w:t>F</w:t>
            </w:r>
          </w:p>
        </w:tc>
      </w:tr>
      <w:tr w:rsidR="00EE78F9" w:rsidRPr="00196BCA" w14:paraId="19C805D7" w14:textId="77777777" w:rsidTr="00D92712">
        <w:tc>
          <w:tcPr>
            <w:tcW w:w="534" w:type="dxa"/>
            <w:tcBorders>
              <w:top w:val="single" w:sz="4" w:space="0" w:color="auto"/>
              <w:left w:val="single" w:sz="4" w:space="0" w:color="auto"/>
              <w:bottom w:val="single" w:sz="4" w:space="0" w:color="auto"/>
              <w:right w:val="single" w:sz="4" w:space="0" w:color="auto"/>
            </w:tcBorders>
          </w:tcPr>
          <w:p w14:paraId="0D7A41B4" w14:textId="77777777" w:rsidR="00EE78F9" w:rsidRPr="00196BCA" w:rsidRDefault="00EE78F9" w:rsidP="00D92712">
            <w:pPr>
              <w:pStyle w:val="TAC"/>
            </w:pPr>
            <w:r w:rsidRPr="00196BCA">
              <w:rPr>
                <w:lang w:eastAsia="zh-CN"/>
              </w:rPr>
              <w:t>4</w:t>
            </w:r>
          </w:p>
        </w:tc>
        <w:tc>
          <w:tcPr>
            <w:tcW w:w="3968" w:type="dxa"/>
            <w:tcBorders>
              <w:top w:val="single" w:sz="4" w:space="0" w:color="auto"/>
              <w:left w:val="single" w:sz="4" w:space="0" w:color="auto"/>
              <w:bottom w:val="single" w:sz="4" w:space="0" w:color="auto"/>
              <w:right w:val="single" w:sz="4" w:space="0" w:color="auto"/>
            </w:tcBorders>
          </w:tcPr>
          <w:p w14:paraId="26373C02" w14:textId="77777777" w:rsidR="00EE78F9" w:rsidRPr="00196BCA" w:rsidRDefault="00EE78F9" w:rsidP="00D92712">
            <w:pPr>
              <w:pStyle w:val="TAL"/>
              <w:rPr>
                <w:lang w:eastAsia="zh-CN"/>
              </w:rPr>
            </w:pPr>
            <w:r w:rsidRPr="00196BCA">
              <w:t xml:space="preserve">The SS transmits DCI 2-6 on the PDCCH within the </w:t>
            </w:r>
            <w:r w:rsidRPr="00196BCA">
              <w:rPr>
                <w:lang w:eastAsia="zh-CN"/>
              </w:rPr>
              <w:t>PS</w:t>
            </w:r>
            <w:r w:rsidRPr="00196BCA">
              <w:t xml:space="preserve">-offset time before the start of </w:t>
            </w:r>
            <w:r w:rsidRPr="00196BCA">
              <w:rPr>
                <w:lang w:eastAsia="zh-CN"/>
              </w:rPr>
              <w:t xml:space="preserve">next </w:t>
            </w:r>
            <w:r w:rsidRPr="00196BCA">
              <w:t>long DRX drx-onDurationTimer</w:t>
            </w:r>
            <w:r w:rsidRPr="00196BCA">
              <w:rPr>
                <w:lang w:eastAsia="zh-CN"/>
              </w:rPr>
              <w:t xml:space="preserve"> </w:t>
            </w:r>
            <w:r w:rsidRPr="00196BCA">
              <w:t>and</w:t>
            </w:r>
            <w:r w:rsidRPr="00196BCA">
              <w:rPr>
                <w:lang w:eastAsia="zh-CN"/>
              </w:rPr>
              <w:t xml:space="preserve"> </w:t>
            </w:r>
            <w:r w:rsidRPr="00196BCA">
              <w:t xml:space="preserve">the DCI 2-6 indicates to start the </w:t>
            </w:r>
            <w:r w:rsidRPr="00196BCA">
              <w:rPr>
                <w:lang w:eastAsia="zh-CN"/>
              </w:rPr>
              <w:t xml:space="preserve">next </w:t>
            </w:r>
            <w:r w:rsidRPr="00196BCA">
              <w:t>Drx-onDurationTimer.</w:t>
            </w:r>
          </w:p>
        </w:tc>
        <w:tc>
          <w:tcPr>
            <w:tcW w:w="708" w:type="dxa"/>
            <w:tcBorders>
              <w:top w:val="single" w:sz="4" w:space="0" w:color="auto"/>
              <w:left w:val="single" w:sz="4" w:space="0" w:color="auto"/>
              <w:bottom w:val="single" w:sz="4" w:space="0" w:color="auto"/>
              <w:right w:val="single" w:sz="4" w:space="0" w:color="auto"/>
            </w:tcBorders>
          </w:tcPr>
          <w:p w14:paraId="3005D33F" w14:textId="77777777" w:rsidR="00EE78F9" w:rsidRPr="00196BCA" w:rsidRDefault="00EE78F9" w:rsidP="00D92712">
            <w:pPr>
              <w:pStyle w:val="TAC"/>
            </w:pPr>
            <w:r w:rsidRPr="00196BCA">
              <w:t>&lt;--</w:t>
            </w:r>
          </w:p>
        </w:tc>
        <w:tc>
          <w:tcPr>
            <w:tcW w:w="2976" w:type="dxa"/>
            <w:tcBorders>
              <w:top w:val="single" w:sz="4" w:space="0" w:color="auto"/>
              <w:left w:val="single" w:sz="4" w:space="0" w:color="auto"/>
              <w:bottom w:val="single" w:sz="4" w:space="0" w:color="auto"/>
              <w:right w:val="single" w:sz="4" w:space="0" w:color="auto"/>
            </w:tcBorders>
          </w:tcPr>
          <w:p w14:paraId="6A85EC67" w14:textId="77777777" w:rsidR="00EE78F9" w:rsidRPr="00196BCA" w:rsidRDefault="00EE78F9" w:rsidP="00D92712">
            <w:pPr>
              <w:pStyle w:val="TAL"/>
            </w:pPr>
            <w:r w:rsidRPr="00196BCA">
              <w:t>(PDCCH (</w:t>
            </w:r>
            <w:r w:rsidRPr="00196BCA">
              <w:rPr>
                <w:lang w:eastAsia="zh-CN"/>
              </w:rPr>
              <w:t>DCI 2-6</w:t>
            </w:r>
            <w:r w:rsidRPr="00196BCA">
              <w:t>))</w:t>
            </w:r>
          </w:p>
        </w:tc>
        <w:tc>
          <w:tcPr>
            <w:tcW w:w="567" w:type="dxa"/>
            <w:tcBorders>
              <w:top w:val="single" w:sz="4" w:space="0" w:color="auto"/>
              <w:left w:val="single" w:sz="4" w:space="0" w:color="auto"/>
              <w:bottom w:val="single" w:sz="4" w:space="0" w:color="auto"/>
              <w:right w:val="single" w:sz="4" w:space="0" w:color="auto"/>
            </w:tcBorders>
          </w:tcPr>
          <w:p w14:paraId="2ECB276D" w14:textId="47F1FC08" w:rsidR="00EE78F9" w:rsidRPr="00196BCA" w:rsidRDefault="00490D5E" w:rsidP="00D92712">
            <w:pPr>
              <w:pStyle w:val="TAC"/>
              <w:rPr>
                <w:lang w:eastAsia="zh-CN"/>
              </w:rPr>
            </w:pPr>
            <w:r w:rsidRPr="00196BCA">
              <w:rPr>
                <w:lang w:eastAsia="zh-CN"/>
              </w:rPr>
              <w:t>-</w:t>
            </w:r>
          </w:p>
        </w:tc>
        <w:tc>
          <w:tcPr>
            <w:tcW w:w="850" w:type="dxa"/>
            <w:tcBorders>
              <w:top w:val="single" w:sz="4" w:space="0" w:color="auto"/>
              <w:left w:val="single" w:sz="4" w:space="0" w:color="auto"/>
              <w:bottom w:val="single" w:sz="4" w:space="0" w:color="auto"/>
              <w:right w:val="single" w:sz="4" w:space="0" w:color="auto"/>
            </w:tcBorders>
          </w:tcPr>
          <w:p w14:paraId="42B44BAD" w14:textId="611B2B33" w:rsidR="00EE78F9" w:rsidRPr="00196BCA" w:rsidRDefault="00490D5E" w:rsidP="00D92712">
            <w:pPr>
              <w:pStyle w:val="TAC"/>
              <w:rPr>
                <w:lang w:eastAsia="zh-CN"/>
              </w:rPr>
            </w:pPr>
            <w:r w:rsidRPr="00196BCA">
              <w:rPr>
                <w:lang w:eastAsia="zh-CN"/>
              </w:rPr>
              <w:t>-</w:t>
            </w:r>
          </w:p>
        </w:tc>
      </w:tr>
      <w:tr w:rsidR="00EE78F9" w:rsidRPr="00196BCA" w14:paraId="4F394EB0" w14:textId="77777777" w:rsidTr="00D92712">
        <w:tc>
          <w:tcPr>
            <w:tcW w:w="534" w:type="dxa"/>
            <w:tcBorders>
              <w:top w:val="single" w:sz="4" w:space="0" w:color="auto"/>
              <w:left w:val="single" w:sz="4" w:space="0" w:color="auto"/>
              <w:bottom w:val="single" w:sz="4" w:space="0" w:color="auto"/>
              <w:right w:val="single" w:sz="4" w:space="0" w:color="auto"/>
            </w:tcBorders>
          </w:tcPr>
          <w:p w14:paraId="2994C25A" w14:textId="77777777" w:rsidR="00EE78F9" w:rsidRPr="00196BCA" w:rsidRDefault="00EE78F9" w:rsidP="00D92712">
            <w:pPr>
              <w:pStyle w:val="TAC"/>
              <w:rPr>
                <w:lang w:eastAsia="zh-CN"/>
              </w:rPr>
            </w:pPr>
            <w:r w:rsidRPr="00196BCA">
              <w:rPr>
                <w:lang w:eastAsia="zh-CN"/>
              </w:rPr>
              <w:t>5</w:t>
            </w:r>
          </w:p>
        </w:tc>
        <w:tc>
          <w:tcPr>
            <w:tcW w:w="3968" w:type="dxa"/>
            <w:tcBorders>
              <w:top w:val="single" w:sz="4" w:space="0" w:color="auto"/>
              <w:left w:val="single" w:sz="4" w:space="0" w:color="auto"/>
              <w:bottom w:val="single" w:sz="4" w:space="0" w:color="auto"/>
              <w:right w:val="single" w:sz="4" w:space="0" w:color="auto"/>
            </w:tcBorders>
          </w:tcPr>
          <w:p w14:paraId="4AF0C7D8" w14:textId="77777777" w:rsidR="00EE78F9" w:rsidRPr="00196BCA" w:rsidRDefault="00EE78F9" w:rsidP="00D92712">
            <w:pPr>
              <w:pStyle w:val="TAL"/>
            </w:pPr>
            <w:r w:rsidRPr="00196BCA">
              <w:t xml:space="preserve">In the </w:t>
            </w:r>
            <w:r w:rsidRPr="00196BCA">
              <w:rPr>
                <w:lang w:eastAsia="zh-CN"/>
              </w:rPr>
              <w:t>first</w:t>
            </w:r>
            <w:r w:rsidRPr="00196BCA">
              <w:t xml:space="preserve"> PDCCH occasion when the Drx-onDurationTimer is running, the SS indicates the transmission of a DL MAC PDU on the PDCCH.</w:t>
            </w:r>
          </w:p>
        </w:tc>
        <w:tc>
          <w:tcPr>
            <w:tcW w:w="708" w:type="dxa"/>
            <w:tcBorders>
              <w:top w:val="single" w:sz="4" w:space="0" w:color="auto"/>
              <w:left w:val="single" w:sz="4" w:space="0" w:color="auto"/>
              <w:bottom w:val="single" w:sz="4" w:space="0" w:color="auto"/>
              <w:right w:val="single" w:sz="4" w:space="0" w:color="auto"/>
            </w:tcBorders>
          </w:tcPr>
          <w:p w14:paraId="122F7872" w14:textId="77777777" w:rsidR="00EE78F9" w:rsidRPr="00196BCA" w:rsidRDefault="00EE78F9" w:rsidP="00D92712">
            <w:pPr>
              <w:pStyle w:val="TAC"/>
            </w:pPr>
            <w:r w:rsidRPr="00196BCA">
              <w:t>&lt;--</w:t>
            </w:r>
          </w:p>
        </w:tc>
        <w:tc>
          <w:tcPr>
            <w:tcW w:w="2976" w:type="dxa"/>
            <w:tcBorders>
              <w:top w:val="single" w:sz="4" w:space="0" w:color="auto"/>
              <w:left w:val="single" w:sz="4" w:space="0" w:color="auto"/>
              <w:bottom w:val="single" w:sz="4" w:space="0" w:color="auto"/>
              <w:right w:val="single" w:sz="4" w:space="0" w:color="auto"/>
            </w:tcBorders>
          </w:tcPr>
          <w:p w14:paraId="422C7220" w14:textId="77777777" w:rsidR="00EE78F9" w:rsidRPr="00196BCA" w:rsidRDefault="00EE78F9" w:rsidP="00D92712">
            <w:pPr>
              <w:pStyle w:val="TAL"/>
            </w:pPr>
            <w:r w:rsidRPr="00196BCA">
              <w:t>MAC PDU</w:t>
            </w:r>
          </w:p>
        </w:tc>
        <w:tc>
          <w:tcPr>
            <w:tcW w:w="567" w:type="dxa"/>
            <w:tcBorders>
              <w:top w:val="single" w:sz="4" w:space="0" w:color="auto"/>
              <w:left w:val="single" w:sz="4" w:space="0" w:color="auto"/>
              <w:bottom w:val="single" w:sz="4" w:space="0" w:color="auto"/>
              <w:right w:val="single" w:sz="4" w:space="0" w:color="auto"/>
            </w:tcBorders>
          </w:tcPr>
          <w:p w14:paraId="3E22FEC1" w14:textId="295E9EAB" w:rsidR="00EE78F9" w:rsidRPr="00196BCA" w:rsidRDefault="00490D5E" w:rsidP="00D92712">
            <w:pPr>
              <w:pStyle w:val="TAC"/>
            </w:pPr>
            <w:r w:rsidRPr="00196BCA">
              <w:t>-</w:t>
            </w:r>
          </w:p>
        </w:tc>
        <w:tc>
          <w:tcPr>
            <w:tcW w:w="850" w:type="dxa"/>
            <w:tcBorders>
              <w:top w:val="single" w:sz="4" w:space="0" w:color="auto"/>
              <w:left w:val="single" w:sz="4" w:space="0" w:color="auto"/>
              <w:bottom w:val="single" w:sz="4" w:space="0" w:color="auto"/>
              <w:right w:val="single" w:sz="4" w:space="0" w:color="auto"/>
            </w:tcBorders>
          </w:tcPr>
          <w:p w14:paraId="5F9416BE" w14:textId="2DF9BED8" w:rsidR="00EE78F9" w:rsidRPr="00196BCA" w:rsidRDefault="00490D5E" w:rsidP="00D92712">
            <w:pPr>
              <w:pStyle w:val="TAC"/>
            </w:pPr>
            <w:r w:rsidRPr="00196BCA">
              <w:t>-</w:t>
            </w:r>
          </w:p>
        </w:tc>
      </w:tr>
      <w:tr w:rsidR="00EE78F9" w:rsidRPr="00196BCA" w14:paraId="1AC26833" w14:textId="77777777" w:rsidTr="00D92712">
        <w:tc>
          <w:tcPr>
            <w:tcW w:w="534" w:type="dxa"/>
            <w:tcBorders>
              <w:top w:val="single" w:sz="4" w:space="0" w:color="auto"/>
              <w:left w:val="single" w:sz="4" w:space="0" w:color="auto"/>
              <w:bottom w:val="single" w:sz="4" w:space="0" w:color="auto"/>
              <w:right w:val="single" w:sz="4" w:space="0" w:color="auto"/>
            </w:tcBorders>
          </w:tcPr>
          <w:p w14:paraId="648CA3B5" w14:textId="77777777" w:rsidR="00EE78F9" w:rsidRPr="00196BCA" w:rsidRDefault="00EE78F9" w:rsidP="00D92712">
            <w:pPr>
              <w:pStyle w:val="TAC"/>
              <w:rPr>
                <w:lang w:eastAsia="zh-CN"/>
              </w:rPr>
            </w:pPr>
            <w:r w:rsidRPr="00196BCA">
              <w:rPr>
                <w:lang w:eastAsia="zh-CN"/>
              </w:rPr>
              <w:t>6</w:t>
            </w:r>
          </w:p>
        </w:tc>
        <w:tc>
          <w:tcPr>
            <w:tcW w:w="3968" w:type="dxa"/>
            <w:tcBorders>
              <w:top w:val="single" w:sz="4" w:space="0" w:color="auto"/>
              <w:left w:val="single" w:sz="4" w:space="0" w:color="auto"/>
              <w:bottom w:val="single" w:sz="4" w:space="0" w:color="auto"/>
              <w:right w:val="single" w:sz="4" w:space="0" w:color="auto"/>
            </w:tcBorders>
          </w:tcPr>
          <w:p w14:paraId="02713491" w14:textId="1EF6D95F" w:rsidR="00EE78F9" w:rsidRPr="00196BCA" w:rsidRDefault="00EE78F9" w:rsidP="00D92712">
            <w:pPr>
              <w:pStyle w:val="TAL"/>
            </w:pPr>
            <w:r w:rsidRPr="00196BCA">
              <w:t xml:space="preserve">Check: Does the UE transmit a HARQ ACK for the DL MAC PDU in Step </w:t>
            </w:r>
            <w:r w:rsidRPr="00196BCA">
              <w:rPr>
                <w:lang w:eastAsia="zh-CN"/>
              </w:rPr>
              <w:t>5</w:t>
            </w:r>
            <w:r w:rsidRPr="00196BCA">
              <w:t>?</w:t>
            </w:r>
          </w:p>
        </w:tc>
        <w:tc>
          <w:tcPr>
            <w:tcW w:w="708" w:type="dxa"/>
            <w:tcBorders>
              <w:top w:val="single" w:sz="4" w:space="0" w:color="auto"/>
              <w:left w:val="single" w:sz="4" w:space="0" w:color="auto"/>
              <w:bottom w:val="single" w:sz="4" w:space="0" w:color="auto"/>
              <w:right w:val="single" w:sz="4" w:space="0" w:color="auto"/>
            </w:tcBorders>
          </w:tcPr>
          <w:p w14:paraId="4BFA6209" w14:textId="77777777" w:rsidR="00EE78F9" w:rsidRPr="00196BCA" w:rsidRDefault="00EE78F9" w:rsidP="00D92712">
            <w:pPr>
              <w:pStyle w:val="TAC"/>
            </w:pPr>
            <w:r w:rsidRPr="00196BCA">
              <w:t>--&gt;</w:t>
            </w:r>
          </w:p>
        </w:tc>
        <w:tc>
          <w:tcPr>
            <w:tcW w:w="2976" w:type="dxa"/>
            <w:tcBorders>
              <w:top w:val="single" w:sz="4" w:space="0" w:color="auto"/>
              <w:left w:val="single" w:sz="4" w:space="0" w:color="auto"/>
              <w:bottom w:val="single" w:sz="4" w:space="0" w:color="auto"/>
              <w:right w:val="single" w:sz="4" w:space="0" w:color="auto"/>
            </w:tcBorders>
          </w:tcPr>
          <w:p w14:paraId="5F8FD86C" w14:textId="77777777" w:rsidR="00EE78F9" w:rsidRPr="00196BCA" w:rsidRDefault="00EE78F9" w:rsidP="00D92712">
            <w:pPr>
              <w:pStyle w:val="TAL"/>
            </w:pPr>
            <w:r w:rsidRPr="00196BCA">
              <w:t>HARQ ACK</w:t>
            </w:r>
          </w:p>
        </w:tc>
        <w:tc>
          <w:tcPr>
            <w:tcW w:w="567" w:type="dxa"/>
            <w:tcBorders>
              <w:top w:val="single" w:sz="4" w:space="0" w:color="auto"/>
              <w:left w:val="single" w:sz="4" w:space="0" w:color="auto"/>
              <w:bottom w:val="single" w:sz="4" w:space="0" w:color="auto"/>
              <w:right w:val="single" w:sz="4" w:space="0" w:color="auto"/>
            </w:tcBorders>
          </w:tcPr>
          <w:p w14:paraId="2C6EA052" w14:textId="77777777" w:rsidR="00EE78F9" w:rsidRPr="00196BCA" w:rsidRDefault="00EE78F9" w:rsidP="00D92712">
            <w:pPr>
              <w:pStyle w:val="TAC"/>
              <w:rPr>
                <w:lang w:eastAsia="zh-CN"/>
              </w:rPr>
            </w:pPr>
            <w:r w:rsidRPr="00196BCA">
              <w:rPr>
                <w:lang w:eastAsia="zh-CN"/>
              </w:rPr>
              <w:t>1</w:t>
            </w:r>
          </w:p>
        </w:tc>
        <w:tc>
          <w:tcPr>
            <w:tcW w:w="850" w:type="dxa"/>
            <w:tcBorders>
              <w:top w:val="single" w:sz="4" w:space="0" w:color="auto"/>
              <w:left w:val="single" w:sz="4" w:space="0" w:color="auto"/>
              <w:bottom w:val="single" w:sz="4" w:space="0" w:color="auto"/>
              <w:right w:val="single" w:sz="4" w:space="0" w:color="auto"/>
            </w:tcBorders>
          </w:tcPr>
          <w:p w14:paraId="2B0931A6" w14:textId="77777777" w:rsidR="00EE78F9" w:rsidRPr="00196BCA" w:rsidRDefault="00EE78F9" w:rsidP="00D92712">
            <w:pPr>
              <w:pStyle w:val="TAC"/>
              <w:rPr>
                <w:lang w:eastAsia="zh-CN"/>
              </w:rPr>
            </w:pPr>
            <w:r w:rsidRPr="00196BCA">
              <w:rPr>
                <w:lang w:eastAsia="zh-CN"/>
              </w:rPr>
              <w:t>P</w:t>
            </w:r>
          </w:p>
        </w:tc>
      </w:tr>
      <w:tr w:rsidR="00490D5E" w:rsidRPr="00196BCA" w14:paraId="7AD29524" w14:textId="77777777" w:rsidTr="00D92712">
        <w:tc>
          <w:tcPr>
            <w:tcW w:w="534" w:type="dxa"/>
            <w:tcBorders>
              <w:top w:val="single" w:sz="4" w:space="0" w:color="auto"/>
              <w:left w:val="single" w:sz="4" w:space="0" w:color="auto"/>
              <w:bottom w:val="single" w:sz="4" w:space="0" w:color="auto"/>
              <w:right w:val="single" w:sz="4" w:space="0" w:color="auto"/>
            </w:tcBorders>
          </w:tcPr>
          <w:p w14:paraId="2F243D87" w14:textId="77777777" w:rsidR="00490D5E" w:rsidRPr="00196BCA" w:rsidRDefault="00490D5E" w:rsidP="00490D5E">
            <w:pPr>
              <w:pStyle w:val="TAC"/>
              <w:rPr>
                <w:lang w:eastAsia="zh-CN"/>
              </w:rPr>
            </w:pPr>
            <w:r w:rsidRPr="00196BCA">
              <w:rPr>
                <w:lang w:eastAsia="zh-CN"/>
              </w:rPr>
              <w:t>7</w:t>
            </w:r>
          </w:p>
        </w:tc>
        <w:tc>
          <w:tcPr>
            <w:tcW w:w="3968" w:type="dxa"/>
            <w:tcBorders>
              <w:top w:val="single" w:sz="4" w:space="0" w:color="auto"/>
              <w:left w:val="single" w:sz="4" w:space="0" w:color="auto"/>
              <w:bottom w:val="single" w:sz="4" w:space="0" w:color="auto"/>
              <w:right w:val="single" w:sz="4" w:space="0" w:color="auto"/>
            </w:tcBorders>
          </w:tcPr>
          <w:p w14:paraId="1C592515" w14:textId="058C78EC" w:rsidR="00490D5E" w:rsidRPr="00196BCA" w:rsidRDefault="00AD0432" w:rsidP="00490D5E">
            <w:pPr>
              <w:pStyle w:val="TAL"/>
            </w:pPr>
            <w:r w:rsidRPr="00196BCA">
              <w:t xml:space="preserve">The </w:t>
            </w:r>
            <w:r w:rsidR="00490D5E" w:rsidRPr="00196BCA">
              <w:t xml:space="preserve">SS transmits RRCReconfiguration to configure </w:t>
            </w:r>
            <w:r w:rsidR="00490D5E" w:rsidRPr="00196BCA">
              <w:rPr>
                <w:lang w:eastAsia="zh-CN"/>
              </w:rPr>
              <w:t xml:space="preserve">ps-wakeup with value true. </w:t>
            </w:r>
            <w:r w:rsidR="00490D5E" w:rsidRPr="00196BCA">
              <w:t xml:space="preserve">(Note </w:t>
            </w:r>
            <w:r w:rsidR="00490D5E" w:rsidRPr="00196BCA">
              <w:rPr>
                <w:lang w:eastAsia="zh-CN"/>
              </w:rPr>
              <w:t>1</w:t>
            </w:r>
            <w:r w:rsidR="00490D5E" w:rsidRPr="00196BCA">
              <w:t>)</w:t>
            </w:r>
          </w:p>
        </w:tc>
        <w:tc>
          <w:tcPr>
            <w:tcW w:w="708" w:type="dxa"/>
            <w:tcBorders>
              <w:top w:val="single" w:sz="4" w:space="0" w:color="auto"/>
              <w:left w:val="single" w:sz="4" w:space="0" w:color="auto"/>
              <w:bottom w:val="single" w:sz="4" w:space="0" w:color="auto"/>
              <w:right w:val="single" w:sz="4" w:space="0" w:color="auto"/>
            </w:tcBorders>
          </w:tcPr>
          <w:p w14:paraId="22F06395" w14:textId="77777777" w:rsidR="00490D5E" w:rsidRPr="00196BCA" w:rsidRDefault="00490D5E" w:rsidP="00490D5E">
            <w:pPr>
              <w:pStyle w:val="TAC"/>
            </w:pPr>
            <w:r w:rsidRPr="00196BCA">
              <w:t>&lt;--</w:t>
            </w:r>
          </w:p>
        </w:tc>
        <w:tc>
          <w:tcPr>
            <w:tcW w:w="2976" w:type="dxa"/>
            <w:tcBorders>
              <w:top w:val="single" w:sz="4" w:space="0" w:color="auto"/>
              <w:left w:val="single" w:sz="4" w:space="0" w:color="auto"/>
              <w:bottom w:val="single" w:sz="4" w:space="0" w:color="auto"/>
              <w:right w:val="single" w:sz="4" w:space="0" w:color="auto"/>
            </w:tcBorders>
          </w:tcPr>
          <w:p w14:paraId="7B291382" w14:textId="2662E1BD" w:rsidR="00490D5E" w:rsidRPr="00196BCA" w:rsidRDefault="00490D5E" w:rsidP="00490D5E">
            <w:pPr>
              <w:pStyle w:val="TAL"/>
            </w:pPr>
            <w:r w:rsidRPr="00196BCA">
              <w:rPr>
                <w:i/>
              </w:rPr>
              <w:t>RRCReconfiguration</w:t>
            </w:r>
          </w:p>
        </w:tc>
        <w:tc>
          <w:tcPr>
            <w:tcW w:w="567" w:type="dxa"/>
            <w:tcBorders>
              <w:top w:val="single" w:sz="4" w:space="0" w:color="auto"/>
              <w:left w:val="single" w:sz="4" w:space="0" w:color="auto"/>
              <w:bottom w:val="single" w:sz="4" w:space="0" w:color="auto"/>
              <w:right w:val="single" w:sz="4" w:space="0" w:color="auto"/>
            </w:tcBorders>
          </w:tcPr>
          <w:p w14:paraId="71DE4DE5" w14:textId="2A835954" w:rsidR="00490D5E" w:rsidRPr="00196BCA" w:rsidRDefault="00490D5E" w:rsidP="00490D5E">
            <w:pPr>
              <w:pStyle w:val="TAC"/>
              <w:rPr>
                <w:lang w:eastAsia="zh-CN"/>
              </w:rPr>
            </w:pPr>
            <w:r w:rsidRPr="00196BCA">
              <w:rPr>
                <w:lang w:eastAsia="zh-CN"/>
              </w:rPr>
              <w:t>-</w:t>
            </w:r>
          </w:p>
        </w:tc>
        <w:tc>
          <w:tcPr>
            <w:tcW w:w="850" w:type="dxa"/>
            <w:tcBorders>
              <w:top w:val="single" w:sz="4" w:space="0" w:color="auto"/>
              <w:left w:val="single" w:sz="4" w:space="0" w:color="auto"/>
              <w:bottom w:val="single" w:sz="4" w:space="0" w:color="auto"/>
              <w:right w:val="single" w:sz="4" w:space="0" w:color="auto"/>
            </w:tcBorders>
          </w:tcPr>
          <w:p w14:paraId="785F4B24" w14:textId="5401B2A8" w:rsidR="00490D5E" w:rsidRPr="00196BCA" w:rsidRDefault="00490D5E" w:rsidP="00490D5E">
            <w:pPr>
              <w:pStyle w:val="TAC"/>
              <w:rPr>
                <w:lang w:eastAsia="zh-CN"/>
              </w:rPr>
            </w:pPr>
            <w:r w:rsidRPr="00196BCA">
              <w:rPr>
                <w:lang w:eastAsia="zh-CN"/>
              </w:rPr>
              <w:t>-</w:t>
            </w:r>
          </w:p>
        </w:tc>
      </w:tr>
      <w:tr w:rsidR="00490D5E" w:rsidRPr="00196BCA" w14:paraId="29A74747" w14:textId="77777777" w:rsidTr="00D92712">
        <w:tc>
          <w:tcPr>
            <w:tcW w:w="534" w:type="dxa"/>
            <w:tcBorders>
              <w:top w:val="single" w:sz="4" w:space="0" w:color="auto"/>
              <w:left w:val="single" w:sz="4" w:space="0" w:color="auto"/>
              <w:bottom w:val="single" w:sz="4" w:space="0" w:color="auto"/>
              <w:right w:val="single" w:sz="4" w:space="0" w:color="auto"/>
            </w:tcBorders>
          </w:tcPr>
          <w:p w14:paraId="7BB08A06" w14:textId="77777777" w:rsidR="00490D5E" w:rsidRPr="00196BCA" w:rsidRDefault="00490D5E" w:rsidP="00490D5E">
            <w:pPr>
              <w:pStyle w:val="TAC"/>
              <w:rPr>
                <w:lang w:eastAsia="zh-CN"/>
              </w:rPr>
            </w:pPr>
            <w:r w:rsidRPr="00196BCA">
              <w:rPr>
                <w:lang w:eastAsia="zh-CN"/>
              </w:rPr>
              <w:t>8</w:t>
            </w:r>
          </w:p>
        </w:tc>
        <w:tc>
          <w:tcPr>
            <w:tcW w:w="3968" w:type="dxa"/>
            <w:tcBorders>
              <w:top w:val="single" w:sz="4" w:space="0" w:color="auto"/>
              <w:left w:val="single" w:sz="4" w:space="0" w:color="auto"/>
              <w:bottom w:val="single" w:sz="4" w:space="0" w:color="auto"/>
              <w:right w:val="single" w:sz="4" w:space="0" w:color="auto"/>
            </w:tcBorders>
          </w:tcPr>
          <w:p w14:paraId="3EAC0370" w14:textId="77777777" w:rsidR="00490D5E" w:rsidRPr="00196BCA" w:rsidRDefault="00490D5E" w:rsidP="00490D5E">
            <w:pPr>
              <w:pStyle w:val="TAL"/>
              <w:rPr>
                <w:lang w:eastAsia="zh-CN"/>
              </w:rPr>
            </w:pPr>
            <w:r w:rsidRPr="00196BCA">
              <w:t>The UE transmits RRCReconfigurationComplete</w:t>
            </w:r>
            <w:r w:rsidRPr="00196BCA">
              <w:rPr>
                <w:lang w:eastAsia="zh-CN"/>
              </w:rPr>
              <w:t xml:space="preserve">. </w:t>
            </w:r>
            <w:r w:rsidRPr="00196BCA">
              <w:t xml:space="preserve">(Note </w:t>
            </w:r>
            <w:r w:rsidRPr="00196BCA">
              <w:rPr>
                <w:lang w:eastAsia="zh-CN"/>
              </w:rPr>
              <w:t>2</w:t>
            </w:r>
            <w:r w:rsidRPr="00196BCA">
              <w:t>)</w:t>
            </w:r>
          </w:p>
        </w:tc>
        <w:tc>
          <w:tcPr>
            <w:tcW w:w="708" w:type="dxa"/>
            <w:tcBorders>
              <w:top w:val="single" w:sz="4" w:space="0" w:color="auto"/>
              <w:left w:val="single" w:sz="4" w:space="0" w:color="auto"/>
              <w:bottom w:val="single" w:sz="4" w:space="0" w:color="auto"/>
              <w:right w:val="single" w:sz="4" w:space="0" w:color="auto"/>
            </w:tcBorders>
          </w:tcPr>
          <w:p w14:paraId="680CB1E2" w14:textId="77777777" w:rsidR="00490D5E" w:rsidRPr="00196BCA" w:rsidRDefault="00490D5E" w:rsidP="00490D5E">
            <w:pPr>
              <w:pStyle w:val="TAC"/>
            </w:pPr>
            <w:r w:rsidRPr="00196BCA">
              <w:t>--&gt;</w:t>
            </w:r>
          </w:p>
        </w:tc>
        <w:tc>
          <w:tcPr>
            <w:tcW w:w="2976" w:type="dxa"/>
            <w:tcBorders>
              <w:top w:val="single" w:sz="4" w:space="0" w:color="auto"/>
              <w:left w:val="single" w:sz="4" w:space="0" w:color="auto"/>
              <w:bottom w:val="single" w:sz="4" w:space="0" w:color="auto"/>
              <w:right w:val="single" w:sz="4" w:space="0" w:color="auto"/>
            </w:tcBorders>
          </w:tcPr>
          <w:p w14:paraId="4A110EE8" w14:textId="3A7AD21F" w:rsidR="00490D5E" w:rsidRPr="00196BCA" w:rsidRDefault="00490D5E" w:rsidP="00490D5E">
            <w:pPr>
              <w:pStyle w:val="TAL"/>
            </w:pPr>
            <w:r w:rsidRPr="00196BCA">
              <w:rPr>
                <w:i/>
              </w:rPr>
              <w:t>RRCReconfigurationComplete</w:t>
            </w:r>
          </w:p>
        </w:tc>
        <w:tc>
          <w:tcPr>
            <w:tcW w:w="567" w:type="dxa"/>
            <w:tcBorders>
              <w:top w:val="single" w:sz="4" w:space="0" w:color="auto"/>
              <w:left w:val="single" w:sz="4" w:space="0" w:color="auto"/>
              <w:bottom w:val="single" w:sz="4" w:space="0" w:color="auto"/>
              <w:right w:val="single" w:sz="4" w:space="0" w:color="auto"/>
            </w:tcBorders>
          </w:tcPr>
          <w:p w14:paraId="0B75B207" w14:textId="0C06B805" w:rsidR="00490D5E" w:rsidRPr="00196BCA" w:rsidRDefault="00490D5E" w:rsidP="00490D5E">
            <w:pPr>
              <w:pStyle w:val="TAC"/>
              <w:rPr>
                <w:lang w:eastAsia="zh-CN"/>
              </w:rPr>
            </w:pPr>
            <w:r w:rsidRPr="00196BCA">
              <w:rPr>
                <w:lang w:eastAsia="zh-CN"/>
              </w:rPr>
              <w:t>-</w:t>
            </w:r>
          </w:p>
        </w:tc>
        <w:tc>
          <w:tcPr>
            <w:tcW w:w="850" w:type="dxa"/>
            <w:tcBorders>
              <w:top w:val="single" w:sz="4" w:space="0" w:color="auto"/>
              <w:left w:val="single" w:sz="4" w:space="0" w:color="auto"/>
              <w:bottom w:val="single" w:sz="4" w:space="0" w:color="auto"/>
              <w:right w:val="single" w:sz="4" w:space="0" w:color="auto"/>
            </w:tcBorders>
          </w:tcPr>
          <w:p w14:paraId="3D3B5E8E" w14:textId="4E9562F2" w:rsidR="00490D5E" w:rsidRPr="00196BCA" w:rsidRDefault="00490D5E" w:rsidP="00490D5E">
            <w:pPr>
              <w:pStyle w:val="TAC"/>
              <w:rPr>
                <w:lang w:eastAsia="zh-CN"/>
              </w:rPr>
            </w:pPr>
            <w:r w:rsidRPr="00196BCA">
              <w:rPr>
                <w:lang w:eastAsia="zh-CN"/>
              </w:rPr>
              <w:t>-</w:t>
            </w:r>
          </w:p>
        </w:tc>
      </w:tr>
      <w:tr w:rsidR="00EE78F9" w:rsidRPr="00196BCA" w14:paraId="79145293" w14:textId="77777777" w:rsidTr="00D92712">
        <w:tc>
          <w:tcPr>
            <w:tcW w:w="534" w:type="dxa"/>
            <w:tcBorders>
              <w:top w:val="single" w:sz="4" w:space="0" w:color="auto"/>
              <w:left w:val="single" w:sz="4" w:space="0" w:color="auto"/>
              <w:bottom w:val="single" w:sz="4" w:space="0" w:color="auto"/>
              <w:right w:val="single" w:sz="4" w:space="0" w:color="auto"/>
            </w:tcBorders>
          </w:tcPr>
          <w:p w14:paraId="11663288" w14:textId="77777777" w:rsidR="00EE78F9" w:rsidRPr="00196BCA" w:rsidRDefault="00EE78F9" w:rsidP="00D92712">
            <w:pPr>
              <w:pStyle w:val="TAC"/>
              <w:rPr>
                <w:lang w:eastAsia="zh-CN"/>
              </w:rPr>
            </w:pPr>
            <w:r w:rsidRPr="00196BCA">
              <w:rPr>
                <w:lang w:eastAsia="zh-CN"/>
              </w:rPr>
              <w:t>9</w:t>
            </w:r>
          </w:p>
        </w:tc>
        <w:tc>
          <w:tcPr>
            <w:tcW w:w="3968" w:type="dxa"/>
            <w:tcBorders>
              <w:top w:val="single" w:sz="4" w:space="0" w:color="auto"/>
              <w:left w:val="single" w:sz="4" w:space="0" w:color="auto"/>
              <w:bottom w:val="single" w:sz="4" w:space="0" w:color="auto"/>
              <w:right w:val="single" w:sz="4" w:space="0" w:color="auto"/>
            </w:tcBorders>
          </w:tcPr>
          <w:p w14:paraId="18AD46AD" w14:textId="613FF33A" w:rsidR="00EE78F9" w:rsidRPr="00196BCA" w:rsidRDefault="00EE78F9" w:rsidP="00D92712">
            <w:pPr>
              <w:pStyle w:val="TAL"/>
            </w:pPr>
            <w:r w:rsidRPr="00196BCA">
              <w:rPr>
                <w:rFonts w:cs="Arial"/>
              </w:rPr>
              <w:t xml:space="preserve">Wait </w:t>
            </w:r>
            <w:r w:rsidR="00A21837" w:rsidRPr="00196BCA">
              <w:rPr>
                <w:rFonts w:cs="Arial"/>
              </w:rPr>
              <w:t>1</w:t>
            </w:r>
            <w:r w:rsidR="006E32DE" w:rsidRPr="00196BCA">
              <w:rPr>
                <w:rFonts w:cs="Arial"/>
                <w:lang w:eastAsia="zh-CN"/>
              </w:rPr>
              <w:t>2</w:t>
            </w:r>
            <w:r w:rsidR="00A21837" w:rsidRPr="00196BCA">
              <w:rPr>
                <w:rFonts w:cs="Arial"/>
                <w:lang w:eastAsia="zh-CN"/>
              </w:rPr>
              <w:t>8</w:t>
            </w:r>
            <w:r w:rsidR="006E32DE" w:rsidRPr="00196BCA">
              <w:rPr>
                <w:rFonts w:cs="Arial"/>
                <w:lang w:eastAsia="zh-CN"/>
              </w:rPr>
              <w:t>0m</w:t>
            </w:r>
            <w:r w:rsidR="006E32DE" w:rsidRPr="00196BCA">
              <w:rPr>
                <w:rFonts w:cs="Arial"/>
              </w:rPr>
              <w:t xml:space="preserve">s </w:t>
            </w:r>
            <w:r w:rsidRPr="00196BCA">
              <w:rPr>
                <w:rFonts w:cs="Arial"/>
              </w:rPr>
              <w:t xml:space="preserve">to ensure UE </w:t>
            </w:r>
            <w:r w:rsidRPr="00196BCA">
              <w:rPr>
                <w:rFonts w:cs="Arial"/>
                <w:lang w:eastAsia="zh-CN"/>
              </w:rPr>
              <w:t>is out DRX active time</w:t>
            </w:r>
            <w:r w:rsidRPr="00196BCA">
              <w:rPr>
                <w:rFonts w:cs="Arial"/>
              </w:rPr>
              <w:t>.</w:t>
            </w:r>
          </w:p>
        </w:tc>
        <w:tc>
          <w:tcPr>
            <w:tcW w:w="708" w:type="dxa"/>
            <w:tcBorders>
              <w:top w:val="single" w:sz="4" w:space="0" w:color="auto"/>
              <w:left w:val="single" w:sz="4" w:space="0" w:color="auto"/>
              <w:bottom w:val="single" w:sz="4" w:space="0" w:color="auto"/>
              <w:right w:val="single" w:sz="4" w:space="0" w:color="auto"/>
            </w:tcBorders>
          </w:tcPr>
          <w:p w14:paraId="4A7D2853" w14:textId="3205FB38" w:rsidR="00EE78F9" w:rsidRPr="00196BCA" w:rsidRDefault="00490D5E" w:rsidP="00D92712">
            <w:pPr>
              <w:pStyle w:val="TAC"/>
            </w:pPr>
            <w:r w:rsidRPr="00196BCA">
              <w:t>-</w:t>
            </w:r>
          </w:p>
        </w:tc>
        <w:tc>
          <w:tcPr>
            <w:tcW w:w="2976" w:type="dxa"/>
            <w:tcBorders>
              <w:top w:val="single" w:sz="4" w:space="0" w:color="auto"/>
              <w:left w:val="single" w:sz="4" w:space="0" w:color="auto"/>
              <w:bottom w:val="single" w:sz="4" w:space="0" w:color="auto"/>
              <w:right w:val="single" w:sz="4" w:space="0" w:color="auto"/>
            </w:tcBorders>
          </w:tcPr>
          <w:p w14:paraId="3E80CAF3" w14:textId="69EFDD34" w:rsidR="00EE78F9" w:rsidRPr="00196BCA" w:rsidRDefault="00490D5E" w:rsidP="00D92712">
            <w:pPr>
              <w:pStyle w:val="TAL"/>
            </w:pPr>
            <w:r w:rsidRPr="00196BCA">
              <w:t>-</w:t>
            </w:r>
          </w:p>
        </w:tc>
        <w:tc>
          <w:tcPr>
            <w:tcW w:w="567" w:type="dxa"/>
            <w:tcBorders>
              <w:top w:val="single" w:sz="4" w:space="0" w:color="auto"/>
              <w:left w:val="single" w:sz="4" w:space="0" w:color="auto"/>
              <w:bottom w:val="single" w:sz="4" w:space="0" w:color="auto"/>
              <w:right w:val="single" w:sz="4" w:space="0" w:color="auto"/>
            </w:tcBorders>
          </w:tcPr>
          <w:p w14:paraId="6DF69B19" w14:textId="78CE5CBF" w:rsidR="00EE78F9" w:rsidRPr="00196BCA" w:rsidRDefault="00490D5E" w:rsidP="00D92712">
            <w:pPr>
              <w:pStyle w:val="TAC"/>
              <w:rPr>
                <w:lang w:eastAsia="zh-CN"/>
              </w:rPr>
            </w:pPr>
            <w:r w:rsidRPr="00196BCA">
              <w:rPr>
                <w:lang w:eastAsia="zh-CN"/>
              </w:rPr>
              <w:t>-</w:t>
            </w:r>
          </w:p>
        </w:tc>
        <w:tc>
          <w:tcPr>
            <w:tcW w:w="850" w:type="dxa"/>
            <w:tcBorders>
              <w:top w:val="single" w:sz="4" w:space="0" w:color="auto"/>
              <w:left w:val="single" w:sz="4" w:space="0" w:color="auto"/>
              <w:bottom w:val="single" w:sz="4" w:space="0" w:color="auto"/>
              <w:right w:val="single" w:sz="4" w:space="0" w:color="auto"/>
            </w:tcBorders>
          </w:tcPr>
          <w:p w14:paraId="28A91195" w14:textId="70502B2D" w:rsidR="00EE78F9" w:rsidRPr="00196BCA" w:rsidRDefault="00490D5E" w:rsidP="00D92712">
            <w:pPr>
              <w:pStyle w:val="TAC"/>
              <w:rPr>
                <w:lang w:eastAsia="zh-CN"/>
              </w:rPr>
            </w:pPr>
            <w:r w:rsidRPr="00196BCA">
              <w:rPr>
                <w:lang w:eastAsia="zh-CN"/>
              </w:rPr>
              <w:t>-</w:t>
            </w:r>
          </w:p>
        </w:tc>
      </w:tr>
      <w:tr w:rsidR="00EE78F9" w:rsidRPr="00196BCA" w14:paraId="7E9F0A2C" w14:textId="77777777" w:rsidTr="00D92712">
        <w:tc>
          <w:tcPr>
            <w:tcW w:w="534" w:type="dxa"/>
            <w:tcBorders>
              <w:top w:val="single" w:sz="4" w:space="0" w:color="auto"/>
              <w:left w:val="single" w:sz="4" w:space="0" w:color="auto"/>
              <w:bottom w:val="single" w:sz="4" w:space="0" w:color="auto"/>
              <w:right w:val="single" w:sz="4" w:space="0" w:color="auto"/>
            </w:tcBorders>
          </w:tcPr>
          <w:p w14:paraId="1BB0BC41" w14:textId="77777777" w:rsidR="00EE78F9" w:rsidRPr="00196BCA" w:rsidRDefault="00EE78F9" w:rsidP="00D92712">
            <w:pPr>
              <w:pStyle w:val="TAC"/>
              <w:rPr>
                <w:lang w:eastAsia="zh-CN"/>
              </w:rPr>
            </w:pPr>
            <w:r w:rsidRPr="00196BCA">
              <w:rPr>
                <w:lang w:eastAsia="zh-CN"/>
              </w:rPr>
              <w:t>10</w:t>
            </w:r>
          </w:p>
        </w:tc>
        <w:tc>
          <w:tcPr>
            <w:tcW w:w="3968" w:type="dxa"/>
            <w:tcBorders>
              <w:top w:val="single" w:sz="4" w:space="0" w:color="auto"/>
              <w:left w:val="single" w:sz="4" w:space="0" w:color="auto"/>
              <w:bottom w:val="single" w:sz="4" w:space="0" w:color="auto"/>
              <w:right w:val="single" w:sz="4" w:space="0" w:color="auto"/>
            </w:tcBorders>
          </w:tcPr>
          <w:p w14:paraId="6632BDFC" w14:textId="77777777" w:rsidR="00EE78F9" w:rsidRPr="00196BCA" w:rsidRDefault="00EE78F9" w:rsidP="00D92712">
            <w:pPr>
              <w:pStyle w:val="TAL"/>
            </w:pPr>
            <w:r w:rsidRPr="00196BCA">
              <w:t xml:space="preserve">In the </w:t>
            </w:r>
            <w:r w:rsidRPr="00196BCA">
              <w:rPr>
                <w:lang w:eastAsia="zh-CN"/>
              </w:rPr>
              <w:t>first</w:t>
            </w:r>
            <w:r w:rsidRPr="00196BCA">
              <w:t xml:space="preserve"> PDCCH occasion when the </w:t>
            </w:r>
            <w:r w:rsidRPr="00196BCA">
              <w:rPr>
                <w:i/>
              </w:rPr>
              <w:t>Drx-onDurationTimer</w:t>
            </w:r>
            <w:r w:rsidRPr="00196BCA">
              <w:t xml:space="preserve"> is running</w:t>
            </w:r>
            <w:r w:rsidRPr="00196BCA">
              <w:rPr>
                <w:lang w:eastAsia="zh-CN"/>
              </w:rPr>
              <w:t xml:space="preserve">, </w:t>
            </w:r>
            <w:r w:rsidRPr="00196BCA">
              <w:t>the SS indicates the transmission of a DL MAC PDU on the PDCCH</w:t>
            </w:r>
            <w:r w:rsidRPr="00196BCA">
              <w:rPr>
                <w:lang w:eastAsia="zh-CN"/>
              </w:rPr>
              <w:t>.</w:t>
            </w:r>
          </w:p>
        </w:tc>
        <w:tc>
          <w:tcPr>
            <w:tcW w:w="708" w:type="dxa"/>
            <w:tcBorders>
              <w:top w:val="single" w:sz="4" w:space="0" w:color="auto"/>
              <w:left w:val="single" w:sz="4" w:space="0" w:color="auto"/>
              <w:bottom w:val="single" w:sz="4" w:space="0" w:color="auto"/>
              <w:right w:val="single" w:sz="4" w:space="0" w:color="auto"/>
            </w:tcBorders>
          </w:tcPr>
          <w:p w14:paraId="43AF6B7A" w14:textId="77777777" w:rsidR="00EE78F9" w:rsidRPr="00196BCA" w:rsidRDefault="00EE78F9" w:rsidP="00D92712">
            <w:pPr>
              <w:pStyle w:val="TAC"/>
            </w:pPr>
            <w:r w:rsidRPr="00196BCA">
              <w:t>&lt;--</w:t>
            </w:r>
          </w:p>
        </w:tc>
        <w:tc>
          <w:tcPr>
            <w:tcW w:w="2976" w:type="dxa"/>
            <w:tcBorders>
              <w:top w:val="single" w:sz="4" w:space="0" w:color="auto"/>
              <w:left w:val="single" w:sz="4" w:space="0" w:color="auto"/>
              <w:bottom w:val="single" w:sz="4" w:space="0" w:color="auto"/>
              <w:right w:val="single" w:sz="4" w:space="0" w:color="auto"/>
            </w:tcBorders>
          </w:tcPr>
          <w:p w14:paraId="3BBAF59F" w14:textId="77777777" w:rsidR="00EE78F9" w:rsidRPr="00196BCA" w:rsidRDefault="00EE78F9" w:rsidP="00D92712">
            <w:pPr>
              <w:pStyle w:val="TAL"/>
            </w:pPr>
            <w:r w:rsidRPr="00196BCA">
              <w:t>MAC PDU</w:t>
            </w:r>
          </w:p>
        </w:tc>
        <w:tc>
          <w:tcPr>
            <w:tcW w:w="567" w:type="dxa"/>
            <w:tcBorders>
              <w:top w:val="single" w:sz="4" w:space="0" w:color="auto"/>
              <w:left w:val="single" w:sz="4" w:space="0" w:color="auto"/>
              <w:bottom w:val="single" w:sz="4" w:space="0" w:color="auto"/>
              <w:right w:val="single" w:sz="4" w:space="0" w:color="auto"/>
            </w:tcBorders>
          </w:tcPr>
          <w:p w14:paraId="0E6DA77C" w14:textId="1FC90FCA" w:rsidR="00EE78F9" w:rsidRPr="00196BCA" w:rsidRDefault="00490D5E" w:rsidP="00D92712">
            <w:pPr>
              <w:pStyle w:val="TAC"/>
              <w:rPr>
                <w:lang w:eastAsia="zh-CN"/>
              </w:rPr>
            </w:pPr>
            <w:r w:rsidRPr="00196BCA">
              <w:rPr>
                <w:lang w:eastAsia="zh-CN"/>
              </w:rPr>
              <w:t>-</w:t>
            </w:r>
          </w:p>
        </w:tc>
        <w:tc>
          <w:tcPr>
            <w:tcW w:w="850" w:type="dxa"/>
            <w:tcBorders>
              <w:top w:val="single" w:sz="4" w:space="0" w:color="auto"/>
              <w:left w:val="single" w:sz="4" w:space="0" w:color="auto"/>
              <w:bottom w:val="single" w:sz="4" w:space="0" w:color="auto"/>
              <w:right w:val="single" w:sz="4" w:space="0" w:color="auto"/>
            </w:tcBorders>
          </w:tcPr>
          <w:p w14:paraId="1FBF07E8" w14:textId="7F6F6A5B" w:rsidR="00EE78F9" w:rsidRPr="00196BCA" w:rsidRDefault="00490D5E" w:rsidP="00D92712">
            <w:pPr>
              <w:pStyle w:val="TAC"/>
              <w:rPr>
                <w:lang w:eastAsia="zh-CN"/>
              </w:rPr>
            </w:pPr>
            <w:r w:rsidRPr="00196BCA">
              <w:rPr>
                <w:lang w:eastAsia="zh-CN"/>
              </w:rPr>
              <w:t>-</w:t>
            </w:r>
          </w:p>
        </w:tc>
      </w:tr>
      <w:tr w:rsidR="00EE78F9" w:rsidRPr="00196BCA" w14:paraId="114B679E" w14:textId="77777777" w:rsidTr="00D92712">
        <w:tc>
          <w:tcPr>
            <w:tcW w:w="534" w:type="dxa"/>
            <w:tcBorders>
              <w:top w:val="single" w:sz="4" w:space="0" w:color="auto"/>
              <w:left w:val="single" w:sz="4" w:space="0" w:color="auto"/>
              <w:bottom w:val="single" w:sz="4" w:space="0" w:color="auto"/>
              <w:right w:val="single" w:sz="4" w:space="0" w:color="auto"/>
            </w:tcBorders>
          </w:tcPr>
          <w:p w14:paraId="36563159" w14:textId="77777777" w:rsidR="00EE78F9" w:rsidRPr="00196BCA" w:rsidRDefault="00EE78F9" w:rsidP="00D92712">
            <w:pPr>
              <w:pStyle w:val="TAC"/>
              <w:rPr>
                <w:lang w:eastAsia="zh-CN"/>
              </w:rPr>
            </w:pPr>
            <w:r w:rsidRPr="00196BCA">
              <w:rPr>
                <w:lang w:eastAsia="zh-CN"/>
              </w:rPr>
              <w:t>11</w:t>
            </w:r>
          </w:p>
        </w:tc>
        <w:tc>
          <w:tcPr>
            <w:tcW w:w="3968" w:type="dxa"/>
            <w:tcBorders>
              <w:top w:val="single" w:sz="4" w:space="0" w:color="auto"/>
              <w:left w:val="single" w:sz="4" w:space="0" w:color="auto"/>
              <w:bottom w:val="single" w:sz="4" w:space="0" w:color="auto"/>
              <w:right w:val="single" w:sz="4" w:space="0" w:color="auto"/>
            </w:tcBorders>
          </w:tcPr>
          <w:p w14:paraId="23AFE472" w14:textId="7EFDDF22" w:rsidR="00EE78F9" w:rsidRPr="00196BCA" w:rsidRDefault="00EE78F9" w:rsidP="00D92712">
            <w:pPr>
              <w:pStyle w:val="TAL"/>
            </w:pPr>
            <w:r w:rsidRPr="00196BCA">
              <w:t xml:space="preserve">Check: Does the UE transmit a HARQ ACK for the DL MAC PDU in Step </w:t>
            </w:r>
            <w:r w:rsidRPr="00196BCA">
              <w:rPr>
                <w:lang w:eastAsia="zh-CN"/>
              </w:rPr>
              <w:t>10</w:t>
            </w:r>
            <w:r w:rsidRPr="00196BCA">
              <w:t>?</w:t>
            </w:r>
          </w:p>
        </w:tc>
        <w:tc>
          <w:tcPr>
            <w:tcW w:w="708" w:type="dxa"/>
            <w:tcBorders>
              <w:top w:val="single" w:sz="4" w:space="0" w:color="auto"/>
              <w:left w:val="single" w:sz="4" w:space="0" w:color="auto"/>
              <w:bottom w:val="single" w:sz="4" w:space="0" w:color="auto"/>
              <w:right w:val="single" w:sz="4" w:space="0" w:color="auto"/>
            </w:tcBorders>
          </w:tcPr>
          <w:p w14:paraId="2DDBBD56" w14:textId="77777777" w:rsidR="00EE78F9" w:rsidRPr="00196BCA" w:rsidRDefault="00EE78F9" w:rsidP="00D92712">
            <w:pPr>
              <w:pStyle w:val="TAC"/>
            </w:pPr>
            <w:r w:rsidRPr="00196BCA">
              <w:t>--&gt;</w:t>
            </w:r>
          </w:p>
        </w:tc>
        <w:tc>
          <w:tcPr>
            <w:tcW w:w="2976" w:type="dxa"/>
            <w:tcBorders>
              <w:top w:val="single" w:sz="4" w:space="0" w:color="auto"/>
              <w:left w:val="single" w:sz="4" w:space="0" w:color="auto"/>
              <w:bottom w:val="single" w:sz="4" w:space="0" w:color="auto"/>
              <w:right w:val="single" w:sz="4" w:space="0" w:color="auto"/>
            </w:tcBorders>
          </w:tcPr>
          <w:p w14:paraId="61FB5080" w14:textId="77777777" w:rsidR="00EE78F9" w:rsidRPr="00196BCA" w:rsidRDefault="00EE78F9" w:rsidP="00D92712">
            <w:pPr>
              <w:pStyle w:val="TAL"/>
            </w:pPr>
            <w:r w:rsidRPr="00196BCA">
              <w:t>HARQ ACK</w:t>
            </w:r>
          </w:p>
        </w:tc>
        <w:tc>
          <w:tcPr>
            <w:tcW w:w="567" w:type="dxa"/>
            <w:tcBorders>
              <w:top w:val="single" w:sz="4" w:space="0" w:color="auto"/>
              <w:left w:val="single" w:sz="4" w:space="0" w:color="auto"/>
              <w:bottom w:val="single" w:sz="4" w:space="0" w:color="auto"/>
              <w:right w:val="single" w:sz="4" w:space="0" w:color="auto"/>
            </w:tcBorders>
          </w:tcPr>
          <w:p w14:paraId="014C2A8D" w14:textId="77777777" w:rsidR="00EE78F9" w:rsidRPr="00196BCA" w:rsidRDefault="00EE78F9" w:rsidP="00D92712">
            <w:pPr>
              <w:pStyle w:val="TAC"/>
              <w:rPr>
                <w:lang w:eastAsia="zh-CN"/>
              </w:rPr>
            </w:pPr>
            <w:r w:rsidRPr="00196BCA">
              <w:rPr>
                <w:lang w:eastAsia="zh-CN"/>
              </w:rPr>
              <w:t>2</w:t>
            </w:r>
          </w:p>
        </w:tc>
        <w:tc>
          <w:tcPr>
            <w:tcW w:w="850" w:type="dxa"/>
            <w:tcBorders>
              <w:top w:val="single" w:sz="4" w:space="0" w:color="auto"/>
              <w:left w:val="single" w:sz="4" w:space="0" w:color="auto"/>
              <w:bottom w:val="single" w:sz="4" w:space="0" w:color="auto"/>
              <w:right w:val="single" w:sz="4" w:space="0" w:color="auto"/>
            </w:tcBorders>
          </w:tcPr>
          <w:p w14:paraId="620913D9" w14:textId="77777777" w:rsidR="00EE78F9" w:rsidRPr="00196BCA" w:rsidRDefault="00EE78F9" w:rsidP="00D92712">
            <w:pPr>
              <w:pStyle w:val="TAC"/>
              <w:rPr>
                <w:lang w:eastAsia="zh-CN"/>
              </w:rPr>
            </w:pPr>
            <w:r w:rsidRPr="00196BCA">
              <w:rPr>
                <w:lang w:eastAsia="zh-CN"/>
              </w:rPr>
              <w:t>P</w:t>
            </w:r>
          </w:p>
        </w:tc>
      </w:tr>
      <w:tr w:rsidR="00490D5E" w:rsidRPr="00196BCA" w14:paraId="4A596EB8" w14:textId="77777777" w:rsidTr="00D92712">
        <w:tc>
          <w:tcPr>
            <w:tcW w:w="534" w:type="dxa"/>
            <w:tcBorders>
              <w:top w:val="single" w:sz="4" w:space="0" w:color="auto"/>
              <w:left w:val="single" w:sz="4" w:space="0" w:color="auto"/>
              <w:bottom w:val="single" w:sz="4" w:space="0" w:color="auto"/>
              <w:right w:val="single" w:sz="4" w:space="0" w:color="auto"/>
            </w:tcBorders>
          </w:tcPr>
          <w:p w14:paraId="14D2DA0A" w14:textId="77777777" w:rsidR="00490D5E" w:rsidRPr="00196BCA" w:rsidRDefault="00490D5E" w:rsidP="00490D5E">
            <w:pPr>
              <w:pStyle w:val="TAC"/>
              <w:rPr>
                <w:lang w:eastAsia="zh-CN"/>
              </w:rPr>
            </w:pPr>
            <w:r w:rsidRPr="00196BCA">
              <w:rPr>
                <w:lang w:eastAsia="zh-CN"/>
              </w:rPr>
              <w:t>12</w:t>
            </w:r>
          </w:p>
        </w:tc>
        <w:tc>
          <w:tcPr>
            <w:tcW w:w="3968" w:type="dxa"/>
            <w:tcBorders>
              <w:top w:val="single" w:sz="4" w:space="0" w:color="auto"/>
              <w:left w:val="single" w:sz="4" w:space="0" w:color="auto"/>
              <w:bottom w:val="single" w:sz="4" w:space="0" w:color="auto"/>
              <w:right w:val="single" w:sz="4" w:space="0" w:color="auto"/>
            </w:tcBorders>
          </w:tcPr>
          <w:p w14:paraId="7803699A" w14:textId="77777777" w:rsidR="00490D5E" w:rsidRPr="00196BCA" w:rsidRDefault="00490D5E" w:rsidP="00490D5E">
            <w:pPr>
              <w:pStyle w:val="TAL"/>
              <w:rPr>
                <w:lang w:eastAsia="zh-CN"/>
              </w:rPr>
            </w:pPr>
            <w:r w:rsidRPr="00196BCA">
              <w:t xml:space="preserve">SS transmits RRCReconfiguration to configure specific </w:t>
            </w:r>
            <w:r w:rsidRPr="00196BCA">
              <w:rPr>
                <w:lang w:eastAsia="zh-CN"/>
              </w:rPr>
              <w:t xml:space="preserve">DCP </w:t>
            </w:r>
            <w:r w:rsidRPr="00196BCA">
              <w:t>parameters.</w:t>
            </w:r>
            <w:r w:rsidRPr="00196BCA">
              <w:rPr>
                <w:lang w:eastAsia="zh-CN"/>
              </w:rPr>
              <w:t xml:space="preserve"> </w:t>
            </w:r>
            <w:r w:rsidRPr="00196BCA">
              <w:t xml:space="preserve">(Note </w:t>
            </w:r>
            <w:r w:rsidRPr="00196BCA">
              <w:rPr>
                <w:lang w:eastAsia="zh-CN"/>
              </w:rPr>
              <w:t>1</w:t>
            </w:r>
            <w:r w:rsidRPr="00196BCA">
              <w:t>)</w:t>
            </w:r>
          </w:p>
        </w:tc>
        <w:tc>
          <w:tcPr>
            <w:tcW w:w="708" w:type="dxa"/>
            <w:tcBorders>
              <w:top w:val="single" w:sz="4" w:space="0" w:color="auto"/>
              <w:left w:val="single" w:sz="4" w:space="0" w:color="auto"/>
              <w:bottom w:val="single" w:sz="4" w:space="0" w:color="auto"/>
              <w:right w:val="single" w:sz="4" w:space="0" w:color="auto"/>
            </w:tcBorders>
          </w:tcPr>
          <w:p w14:paraId="35F72D16" w14:textId="77777777" w:rsidR="00490D5E" w:rsidRPr="00196BCA" w:rsidRDefault="00490D5E" w:rsidP="00490D5E">
            <w:pPr>
              <w:pStyle w:val="TAC"/>
            </w:pPr>
            <w:r w:rsidRPr="00196BCA">
              <w:t>&lt;--</w:t>
            </w:r>
          </w:p>
        </w:tc>
        <w:tc>
          <w:tcPr>
            <w:tcW w:w="2976" w:type="dxa"/>
            <w:tcBorders>
              <w:top w:val="single" w:sz="4" w:space="0" w:color="auto"/>
              <w:left w:val="single" w:sz="4" w:space="0" w:color="auto"/>
              <w:bottom w:val="single" w:sz="4" w:space="0" w:color="auto"/>
              <w:right w:val="single" w:sz="4" w:space="0" w:color="auto"/>
            </w:tcBorders>
          </w:tcPr>
          <w:p w14:paraId="66896D72" w14:textId="3CFE95C5" w:rsidR="00490D5E" w:rsidRPr="00196BCA" w:rsidRDefault="00490D5E" w:rsidP="00490D5E">
            <w:pPr>
              <w:pStyle w:val="TAL"/>
            </w:pPr>
            <w:r w:rsidRPr="00196BCA">
              <w:rPr>
                <w:i/>
              </w:rPr>
              <w:t>RRCReconfiguration</w:t>
            </w:r>
          </w:p>
        </w:tc>
        <w:tc>
          <w:tcPr>
            <w:tcW w:w="567" w:type="dxa"/>
            <w:tcBorders>
              <w:top w:val="single" w:sz="4" w:space="0" w:color="auto"/>
              <w:left w:val="single" w:sz="4" w:space="0" w:color="auto"/>
              <w:bottom w:val="single" w:sz="4" w:space="0" w:color="auto"/>
              <w:right w:val="single" w:sz="4" w:space="0" w:color="auto"/>
            </w:tcBorders>
          </w:tcPr>
          <w:p w14:paraId="4138A10E" w14:textId="01E272C2" w:rsidR="00490D5E" w:rsidRPr="00196BCA" w:rsidRDefault="00490D5E" w:rsidP="00490D5E">
            <w:pPr>
              <w:pStyle w:val="TAC"/>
              <w:rPr>
                <w:lang w:eastAsia="zh-CN"/>
              </w:rPr>
            </w:pPr>
            <w:r w:rsidRPr="00196BCA">
              <w:rPr>
                <w:lang w:eastAsia="zh-CN"/>
              </w:rPr>
              <w:t>-</w:t>
            </w:r>
          </w:p>
        </w:tc>
        <w:tc>
          <w:tcPr>
            <w:tcW w:w="850" w:type="dxa"/>
            <w:tcBorders>
              <w:top w:val="single" w:sz="4" w:space="0" w:color="auto"/>
              <w:left w:val="single" w:sz="4" w:space="0" w:color="auto"/>
              <w:bottom w:val="single" w:sz="4" w:space="0" w:color="auto"/>
              <w:right w:val="single" w:sz="4" w:space="0" w:color="auto"/>
            </w:tcBorders>
          </w:tcPr>
          <w:p w14:paraId="34876C7B" w14:textId="602FC194" w:rsidR="00490D5E" w:rsidRPr="00196BCA" w:rsidRDefault="00490D5E" w:rsidP="00490D5E">
            <w:pPr>
              <w:pStyle w:val="TAC"/>
              <w:rPr>
                <w:lang w:eastAsia="zh-CN"/>
              </w:rPr>
            </w:pPr>
            <w:r w:rsidRPr="00196BCA">
              <w:rPr>
                <w:lang w:eastAsia="zh-CN"/>
              </w:rPr>
              <w:t>-</w:t>
            </w:r>
          </w:p>
        </w:tc>
      </w:tr>
      <w:tr w:rsidR="00490D5E" w:rsidRPr="00196BCA" w14:paraId="6AEE8FDE" w14:textId="77777777" w:rsidTr="00D92712">
        <w:tc>
          <w:tcPr>
            <w:tcW w:w="534" w:type="dxa"/>
            <w:tcBorders>
              <w:top w:val="single" w:sz="4" w:space="0" w:color="auto"/>
              <w:left w:val="single" w:sz="4" w:space="0" w:color="auto"/>
              <w:bottom w:val="single" w:sz="4" w:space="0" w:color="auto"/>
              <w:right w:val="single" w:sz="4" w:space="0" w:color="auto"/>
            </w:tcBorders>
          </w:tcPr>
          <w:p w14:paraId="63F95FFC" w14:textId="77777777" w:rsidR="00490D5E" w:rsidRPr="00196BCA" w:rsidRDefault="00490D5E" w:rsidP="00490D5E">
            <w:pPr>
              <w:pStyle w:val="TAC"/>
              <w:rPr>
                <w:lang w:eastAsia="zh-CN"/>
              </w:rPr>
            </w:pPr>
            <w:r w:rsidRPr="00196BCA">
              <w:rPr>
                <w:lang w:eastAsia="zh-CN"/>
              </w:rPr>
              <w:t>13</w:t>
            </w:r>
          </w:p>
        </w:tc>
        <w:tc>
          <w:tcPr>
            <w:tcW w:w="3968" w:type="dxa"/>
            <w:tcBorders>
              <w:top w:val="single" w:sz="4" w:space="0" w:color="auto"/>
              <w:left w:val="single" w:sz="4" w:space="0" w:color="auto"/>
              <w:bottom w:val="single" w:sz="4" w:space="0" w:color="auto"/>
              <w:right w:val="single" w:sz="4" w:space="0" w:color="auto"/>
            </w:tcBorders>
          </w:tcPr>
          <w:p w14:paraId="70E429E6" w14:textId="77777777" w:rsidR="00490D5E" w:rsidRPr="00196BCA" w:rsidRDefault="00490D5E" w:rsidP="00490D5E">
            <w:pPr>
              <w:pStyle w:val="TAL"/>
              <w:rPr>
                <w:lang w:eastAsia="zh-CN"/>
              </w:rPr>
            </w:pPr>
            <w:r w:rsidRPr="00196BCA">
              <w:t>The UE transmits RRCReconfigurationComplete</w:t>
            </w:r>
            <w:r w:rsidRPr="00196BCA">
              <w:rPr>
                <w:lang w:eastAsia="zh-CN"/>
              </w:rPr>
              <w:t xml:space="preserve">. </w:t>
            </w:r>
            <w:r w:rsidRPr="00196BCA">
              <w:t xml:space="preserve">(Note </w:t>
            </w:r>
            <w:r w:rsidRPr="00196BCA">
              <w:rPr>
                <w:lang w:eastAsia="zh-CN"/>
              </w:rPr>
              <w:t>2</w:t>
            </w:r>
            <w:r w:rsidRPr="00196BCA">
              <w:t>)</w:t>
            </w:r>
          </w:p>
        </w:tc>
        <w:tc>
          <w:tcPr>
            <w:tcW w:w="708" w:type="dxa"/>
            <w:tcBorders>
              <w:top w:val="single" w:sz="4" w:space="0" w:color="auto"/>
              <w:left w:val="single" w:sz="4" w:space="0" w:color="auto"/>
              <w:bottom w:val="single" w:sz="4" w:space="0" w:color="auto"/>
              <w:right w:val="single" w:sz="4" w:space="0" w:color="auto"/>
            </w:tcBorders>
          </w:tcPr>
          <w:p w14:paraId="7C285735" w14:textId="77777777" w:rsidR="00490D5E" w:rsidRPr="00196BCA" w:rsidRDefault="00490D5E" w:rsidP="00490D5E">
            <w:pPr>
              <w:pStyle w:val="TAC"/>
            </w:pPr>
            <w:r w:rsidRPr="00196BCA">
              <w:t>--&gt;</w:t>
            </w:r>
          </w:p>
        </w:tc>
        <w:tc>
          <w:tcPr>
            <w:tcW w:w="2976" w:type="dxa"/>
            <w:tcBorders>
              <w:top w:val="single" w:sz="4" w:space="0" w:color="auto"/>
              <w:left w:val="single" w:sz="4" w:space="0" w:color="auto"/>
              <w:bottom w:val="single" w:sz="4" w:space="0" w:color="auto"/>
              <w:right w:val="single" w:sz="4" w:space="0" w:color="auto"/>
            </w:tcBorders>
          </w:tcPr>
          <w:p w14:paraId="32A699CB" w14:textId="0DC4856E" w:rsidR="00490D5E" w:rsidRPr="00196BCA" w:rsidRDefault="00490D5E" w:rsidP="00490D5E">
            <w:pPr>
              <w:pStyle w:val="TAL"/>
            </w:pPr>
            <w:r w:rsidRPr="00196BCA">
              <w:rPr>
                <w:i/>
              </w:rPr>
              <w:t>RRCReconfigurationComplete</w:t>
            </w:r>
          </w:p>
        </w:tc>
        <w:tc>
          <w:tcPr>
            <w:tcW w:w="567" w:type="dxa"/>
            <w:tcBorders>
              <w:top w:val="single" w:sz="4" w:space="0" w:color="auto"/>
              <w:left w:val="single" w:sz="4" w:space="0" w:color="auto"/>
              <w:bottom w:val="single" w:sz="4" w:space="0" w:color="auto"/>
              <w:right w:val="single" w:sz="4" w:space="0" w:color="auto"/>
            </w:tcBorders>
          </w:tcPr>
          <w:p w14:paraId="3C66DF3B" w14:textId="0D654A5C" w:rsidR="00490D5E" w:rsidRPr="00196BCA" w:rsidRDefault="00490D5E" w:rsidP="00490D5E">
            <w:pPr>
              <w:pStyle w:val="TAC"/>
              <w:rPr>
                <w:lang w:eastAsia="zh-CN"/>
              </w:rPr>
            </w:pPr>
            <w:r w:rsidRPr="00196BCA">
              <w:rPr>
                <w:lang w:eastAsia="zh-CN"/>
              </w:rPr>
              <w:t>-</w:t>
            </w:r>
          </w:p>
        </w:tc>
        <w:tc>
          <w:tcPr>
            <w:tcW w:w="850" w:type="dxa"/>
            <w:tcBorders>
              <w:top w:val="single" w:sz="4" w:space="0" w:color="auto"/>
              <w:left w:val="single" w:sz="4" w:space="0" w:color="auto"/>
              <w:bottom w:val="single" w:sz="4" w:space="0" w:color="auto"/>
              <w:right w:val="single" w:sz="4" w:space="0" w:color="auto"/>
            </w:tcBorders>
          </w:tcPr>
          <w:p w14:paraId="518EB625" w14:textId="23222FD9" w:rsidR="00490D5E" w:rsidRPr="00196BCA" w:rsidRDefault="00490D5E" w:rsidP="00490D5E">
            <w:pPr>
              <w:pStyle w:val="TAC"/>
              <w:rPr>
                <w:lang w:eastAsia="zh-CN"/>
              </w:rPr>
            </w:pPr>
            <w:r w:rsidRPr="00196BCA">
              <w:rPr>
                <w:lang w:eastAsia="zh-CN"/>
              </w:rPr>
              <w:t>-</w:t>
            </w:r>
          </w:p>
        </w:tc>
      </w:tr>
      <w:tr w:rsidR="00EE78F9" w:rsidRPr="00196BCA" w14:paraId="3C8CA381" w14:textId="77777777" w:rsidTr="00D92712">
        <w:tc>
          <w:tcPr>
            <w:tcW w:w="534" w:type="dxa"/>
            <w:tcBorders>
              <w:top w:val="single" w:sz="4" w:space="0" w:color="auto"/>
              <w:left w:val="single" w:sz="4" w:space="0" w:color="auto"/>
              <w:bottom w:val="single" w:sz="4" w:space="0" w:color="auto"/>
              <w:right w:val="single" w:sz="4" w:space="0" w:color="auto"/>
            </w:tcBorders>
          </w:tcPr>
          <w:p w14:paraId="5D121D1A" w14:textId="77777777" w:rsidR="00EE78F9" w:rsidRPr="00196BCA" w:rsidRDefault="00EE78F9" w:rsidP="00D92712">
            <w:pPr>
              <w:pStyle w:val="TAC"/>
              <w:rPr>
                <w:lang w:eastAsia="zh-CN"/>
              </w:rPr>
            </w:pPr>
            <w:r w:rsidRPr="00196BCA">
              <w:rPr>
                <w:lang w:eastAsia="zh-CN"/>
              </w:rPr>
              <w:t>14</w:t>
            </w:r>
          </w:p>
        </w:tc>
        <w:tc>
          <w:tcPr>
            <w:tcW w:w="3968" w:type="dxa"/>
            <w:tcBorders>
              <w:top w:val="single" w:sz="4" w:space="0" w:color="auto"/>
              <w:left w:val="single" w:sz="4" w:space="0" w:color="auto"/>
              <w:bottom w:val="single" w:sz="4" w:space="0" w:color="auto"/>
              <w:right w:val="single" w:sz="4" w:space="0" w:color="auto"/>
            </w:tcBorders>
          </w:tcPr>
          <w:p w14:paraId="1AF34630" w14:textId="04072366" w:rsidR="00EE78F9" w:rsidRPr="00196BCA" w:rsidRDefault="00EE78F9" w:rsidP="00D92712">
            <w:pPr>
              <w:pStyle w:val="TAL"/>
            </w:pPr>
            <w:r w:rsidRPr="00196BCA">
              <w:rPr>
                <w:rFonts w:cs="Arial"/>
              </w:rPr>
              <w:t xml:space="preserve">Wait </w:t>
            </w:r>
            <w:r w:rsidR="00A21837" w:rsidRPr="00196BCA">
              <w:rPr>
                <w:rFonts w:cs="Arial"/>
                <w:lang w:eastAsia="zh-CN"/>
              </w:rPr>
              <w:t>40</w:t>
            </w:r>
            <w:r w:rsidRPr="00196BCA">
              <w:rPr>
                <w:rFonts w:cs="Arial"/>
                <w:lang w:eastAsia="zh-CN"/>
              </w:rPr>
              <w:t>0m</w:t>
            </w:r>
            <w:r w:rsidRPr="00196BCA">
              <w:rPr>
                <w:rFonts w:cs="Arial"/>
              </w:rPr>
              <w:t xml:space="preserve">s to ensure UE </w:t>
            </w:r>
            <w:r w:rsidRPr="00196BCA">
              <w:rPr>
                <w:rFonts w:cs="Arial"/>
                <w:lang w:eastAsia="zh-CN"/>
              </w:rPr>
              <w:t>is out DRX active time</w:t>
            </w:r>
            <w:r w:rsidRPr="00196BCA">
              <w:rPr>
                <w:rFonts w:cs="Arial"/>
              </w:rPr>
              <w:t>.</w:t>
            </w:r>
          </w:p>
        </w:tc>
        <w:tc>
          <w:tcPr>
            <w:tcW w:w="708" w:type="dxa"/>
            <w:tcBorders>
              <w:top w:val="single" w:sz="4" w:space="0" w:color="auto"/>
              <w:left w:val="single" w:sz="4" w:space="0" w:color="auto"/>
              <w:bottom w:val="single" w:sz="4" w:space="0" w:color="auto"/>
              <w:right w:val="single" w:sz="4" w:space="0" w:color="auto"/>
            </w:tcBorders>
          </w:tcPr>
          <w:p w14:paraId="01D86DD1" w14:textId="67592CF4" w:rsidR="00EE78F9" w:rsidRPr="00196BCA" w:rsidRDefault="00490D5E" w:rsidP="00D92712">
            <w:pPr>
              <w:pStyle w:val="TAC"/>
            </w:pPr>
            <w:r w:rsidRPr="00196BCA">
              <w:t>-</w:t>
            </w:r>
          </w:p>
        </w:tc>
        <w:tc>
          <w:tcPr>
            <w:tcW w:w="2976" w:type="dxa"/>
            <w:tcBorders>
              <w:top w:val="single" w:sz="4" w:space="0" w:color="auto"/>
              <w:left w:val="single" w:sz="4" w:space="0" w:color="auto"/>
              <w:bottom w:val="single" w:sz="4" w:space="0" w:color="auto"/>
              <w:right w:val="single" w:sz="4" w:space="0" w:color="auto"/>
            </w:tcBorders>
          </w:tcPr>
          <w:p w14:paraId="66F99E40" w14:textId="473F7ECA" w:rsidR="00EE78F9" w:rsidRPr="00196BCA" w:rsidRDefault="00490D5E" w:rsidP="00D92712">
            <w:pPr>
              <w:pStyle w:val="TAL"/>
            </w:pPr>
            <w:r w:rsidRPr="00196BCA">
              <w:t>-</w:t>
            </w:r>
          </w:p>
        </w:tc>
        <w:tc>
          <w:tcPr>
            <w:tcW w:w="567" w:type="dxa"/>
            <w:tcBorders>
              <w:top w:val="single" w:sz="4" w:space="0" w:color="auto"/>
              <w:left w:val="single" w:sz="4" w:space="0" w:color="auto"/>
              <w:bottom w:val="single" w:sz="4" w:space="0" w:color="auto"/>
              <w:right w:val="single" w:sz="4" w:space="0" w:color="auto"/>
            </w:tcBorders>
          </w:tcPr>
          <w:p w14:paraId="1138E75B" w14:textId="570F9F76" w:rsidR="00EE78F9" w:rsidRPr="00196BCA" w:rsidRDefault="00490D5E" w:rsidP="00D92712">
            <w:pPr>
              <w:pStyle w:val="TAC"/>
              <w:rPr>
                <w:lang w:eastAsia="zh-CN"/>
              </w:rPr>
            </w:pPr>
            <w:r w:rsidRPr="00196BCA">
              <w:rPr>
                <w:lang w:eastAsia="zh-CN"/>
              </w:rPr>
              <w:t>-</w:t>
            </w:r>
          </w:p>
        </w:tc>
        <w:tc>
          <w:tcPr>
            <w:tcW w:w="850" w:type="dxa"/>
            <w:tcBorders>
              <w:top w:val="single" w:sz="4" w:space="0" w:color="auto"/>
              <w:left w:val="single" w:sz="4" w:space="0" w:color="auto"/>
              <w:bottom w:val="single" w:sz="4" w:space="0" w:color="auto"/>
              <w:right w:val="single" w:sz="4" w:space="0" w:color="auto"/>
            </w:tcBorders>
          </w:tcPr>
          <w:p w14:paraId="4F1039F7" w14:textId="71924C94" w:rsidR="00EE78F9" w:rsidRPr="00196BCA" w:rsidRDefault="00490D5E" w:rsidP="00D92712">
            <w:pPr>
              <w:pStyle w:val="TAC"/>
              <w:rPr>
                <w:lang w:eastAsia="zh-CN"/>
              </w:rPr>
            </w:pPr>
            <w:r w:rsidRPr="00196BCA">
              <w:rPr>
                <w:lang w:eastAsia="zh-CN"/>
              </w:rPr>
              <w:t>-</w:t>
            </w:r>
          </w:p>
        </w:tc>
      </w:tr>
      <w:tr w:rsidR="00EE78F9" w:rsidRPr="00196BCA" w14:paraId="282AC160" w14:textId="77777777" w:rsidTr="00D92712">
        <w:tc>
          <w:tcPr>
            <w:tcW w:w="534" w:type="dxa"/>
            <w:tcBorders>
              <w:top w:val="single" w:sz="4" w:space="0" w:color="auto"/>
              <w:left w:val="single" w:sz="4" w:space="0" w:color="auto"/>
              <w:bottom w:val="single" w:sz="4" w:space="0" w:color="auto"/>
              <w:right w:val="single" w:sz="4" w:space="0" w:color="auto"/>
            </w:tcBorders>
          </w:tcPr>
          <w:p w14:paraId="7A695F7B" w14:textId="77777777" w:rsidR="00EE78F9" w:rsidRPr="00196BCA" w:rsidRDefault="00EE78F9" w:rsidP="00D92712">
            <w:pPr>
              <w:pStyle w:val="TAC"/>
            </w:pPr>
            <w:r w:rsidRPr="00196BCA">
              <w:rPr>
                <w:lang w:eastAsia="zh-CN"/>
              </w:rPr>
              <w:t>15</w:t>
            </w:r>
          </w:p>
        </w:tc>
        <w:tc>
          <w:tcPr>
            <w:tcW w:w="3968" w:type="dxa"/>
            <w:tcBorders>
              <w:top w:val="single" w:sz="4" w:space="0" w:color="auto"/>
              <w:left w:val="single" w:sz="4" w:space="0" w:color="auto"/>
              <w:bottom w:val="single" w:sz="4" w:space="0" w:color="auto"/>
              <w:right w:val="single" w:sz="4" w:space="0" w:color="auto"/>
            </w:tcBorders>
          </w:tcPr>
          <w:p w14:paraId="3780E6CC" w14:textId="77777777" w:rsidR="00EE78F9" w:rsidRPr="00196BCA" w:rsidRDefault="00EE78F9" w:rsidP="00D92712">
            <w:pPr>
              <w:pStyle w:val="TAL"/>
              <w:rPr>
                <w:lang w:eastAsia="zh-CN"/>
              </w:rPr>
            </w:pPr>
            <w:r w:rsidRPr="00196BCA">
              <w:t xml:space="preserve">The SS transmits DCI 2-6 on the PDCCH within the </w:t>
            </w:r>
            <w:r w:rsidRPr="00196BCA">
              <w:rPr>
                <w:lang w:eastAsia="zh-CN"/>
              </w:rPr>
              <w:t>PS</w:t>
            </w:r>
            <w:r w:rsidRPr="00196BCA">
              <w:t xml:space="preserve">-offset time before the start of </w:t>
            </w:r>
            <w:r w:rsidRPr="00196BCA">
              <w:rPr>
                <w:lang w:eastAsia="zh-CN"/>
              </w:rPr>
              <w:t xml:space="preserve">next </w:t>
            </w:r>
            <w:r w:rsidRPr="00196BCA">
              <w:t>long DRX drx-onDurationTimer</w:t>
            </w:r>
            <w:r w:rsidRPr="00196BCA">
              <w:rPr>
                <w:lang w:eastAsia="zh-CN"/>
              </w:rPr>
              <w:t xml:space="preserve"> </w:t>
            </w:r>
            <w:r w:rsidRPr="00196BCA">
              <w:t>and</w:t>
            </w:r>
            <w:r w:rsidRPr="00196BCA">
              <w:rPr>
                <w:lang w:eastAsia="zh-CN"/>
              </w:rPr>
              <w:t xml:space="preserve"> </w:t>
            </w:r>
            <w:r w:rsidRPr="00196BCA">
              <w:t xml:space="preserve">the DCI 2-6 indicates to start the </w:t>
            </w:r>
            <w:r w:rsidRPr="00196BCA">
              <w:rPr>
                <w:lang w:eastAsia="zh-CN"/>
              </w:rPr>
              <w:t xml:space="preserve">next </w:t>
            </w:r>
            <w:r w:rsidRPr="00196BCA">
              <w:t>Drx-onDurationTimer.</w:t>
            </w:r>
          </w:p>
        </w:tc>
        <w:tc>
          <w:tcPr>
            <w:tcW w:w="708" w:type="dxa"/>
            <w:tcBorders>
              <w:top w:val="single" w:sz="4" w:space="0" w:color="auto"/>
              <w:left w:val="single" w:sz="4" w:space="0" w:color="auto"/>
              <w:bottom w:val="single" w:sz="4" w:space="0" w:color="auto"/>
              <w:right w:val="single" w:sz="4" w:space="0" w:color="auto"/>
            </w:tcBorders>
          </w:tcPr>
          <w:p w14:paraId="6722F65A" w14:textId="77777777" w:rsidR="00EE78F9" w:rsidRPr="00196BCA" w:rsidRDefault="00EE78F9" w:rsidP="00D92712">
            <w:pPr>
              <w:pStyle w:val="TAC"/>
            </w:pPr>
            <w:r w:rsidRPr="00196BCA">
              <w:t>&lt;--</w:t>
            </w:r>
          </w:p>
        </w:tc>
        <w:tc>
          <w:tcPr>
            <w:tcW w:w="2976" w:type="dxa"/>
            <w:tcBorders>
              <w:top w:val="single" w:sz="4" w:space="0" w:color="auto"/>
              <w:left w:val="single" w:sz="4" w:space="0" w:color="auto"/>
              <w:bottom w:val="single" w:sz="4" w:space="0" w:color="auto"/>
              <w:right w:val="single" w:sz="4" w:space="0" w:color="auto"/>
            </w:tcBorders>
          </w:tcPr>
          <w:p w14:paraId="4351B728" w14:textId="77777777" w:rsidR="00EE78F9" w:rsidRPr="00196BCA" w:rsidRDefault="00EE78F9" w:rsidP="00D92712">
            <w:pPr>
              <w:pStyle w:val="TAL"/>
            </w:pPr>
            <w:r w:rsidRPr="00196BCA">
              <w:t>(PDCCH (</w:t>
            </w:r>
            <w:r w:rsidRPr="00196BCA">
              <w:rPr>
                <w:lang w:eastAsia="zh-CN"/>
              </w:rPr>
              <w:t>DCI 2-6</w:t>
            </w:r>
            <w:r w:rsidRPr="00196BCA">
              <w:t>))</w:t>
            </w:r>
          </w:p>
        </w:tc>
        <w:tc>
          <w:tcPr>
            <w:tcW w:w="567" w:type="dxa"/>
            <w:tcBorders>
              <w:top w:val="single" w:sz="4" w:space="0" w:color="auto"/>
              <w:left w:val="single" w:sz="4" w:space="0" w:color="auto"/>
              <w:bottom w:val="single" w:sz="4" w:space="0" w:color="auto"/>
              <w:right w:val="single" w:sz="4" w:space="0" w:color="auto"/>
            </w:tcBorders>
          </w:tcPr>
          <w:p w14:paraId="30EC58EB" w14:textId="10E9091F" w:rsidR="00EE78F9" w:rsidRPr="00196BCA" w:rsidRDefault="00490D5E" w:rsidP="00D92712">
            <w:pPr>
              <w:pStyle w:val="TAC"/>
              <w:rPr>
                <w:lang w:eastAsia="zh-CN"/>
              </w:rPr>
            </w:pPr>
            <w:r w:rsidRPr="00196BCA">
              <w:rPr>
                <w:lang w:eastAsia="zh-CN"/>
              </w:rPr>
              <w:t>-</w:t>
            </w:r>
          </w:p>
        </w:tc>
        <w:tc>
          <w:tcPr>
            <w:tcW w:w="850" w:type="dxa"/>
            <w:tcBorders>
              <w:top w:val="single" w:sz="4" w:space="0" w:color="auto"/>
              <w:left w:val="single" w:sz="4" w:space="0" w:color="auto"/>
              <w:bottom w:val="single" w:sz="4" w:space="0" w:color="auto"/>
              <w:right w:val="single" w:sz="4" w:space="0" w:color="auto"/>
            </w:tcBorders>
          </w:tcPr>
          <w:p w14:paraId="761BEB9C" w14:textId="1490C52D" w:rsidR="00EE78F9" w:rsidRPr="00196BCA" w:rsidRDefault="00490D5E" w:rsidP="00D92712">
            <w:pPr>
              <w:pStyle w:val="TAC"/>
              <w:rPr>
                <w:lang w:eastAsia="zh-CN"/>
              </w:rPr>
            </w:pPr>
            <w:r w:rsidRPr="00196BCA">
              <w:rPr>
                <w:lang w:eastAsia="zh-CN"/>
              </w:rPr>
              <w:t>-</w:t>
            </w:r>
          </w:p>
        </w:tc>
      </w:tr>
      <w:tr w:rsidR="00EE78F9" w:rsidRPr="00196BCA" w14:paraId="7EF64D65" w14:textId="77777777" w:rsidTr="00D92712">
        <w:tc>
          <w:tcPr>
            <w:tcW w:w="534" w:type="dxa"/>
            <w:tcBorders>
              <w:top w:val="single" w:sz="4" w:space="0" w:color="auto"/>
              <w:left w:val="single" w:sz="4" w:space="0" w:color="auto"/>
              <w:bottom w:val="single" w:sz="4" w:space="0" w:color="auto"/>
              <w:right w:val="single" w:sz="4" w:space="0" w:color="auto"/>
            </w:tcBorders>
          </w:tcPr>
          <w:p w14:paraId="0B49438A" w14:textId="77777777" w:rsidR="00EE78F9" w:rsidRPr="00196BCA" w:rsidRDefault="00EE78F9" w:rsidP="00D92712">
            <w:pPr>
              <w:pStyle w:val="TAC"/>
              <w:rPr>
                <w:lang w:eastAsia="zh-CN"/>
              </w:rPr>
            </w:pPr>
            <w:r w:rsidRPr="00196BCA">
              <w:rPr>
                <w:lang w:eastAsia="zh-CN"/>
              </w:rPr>
              <w:t>16</w:t>
            </w:r>
          </w:p>
        </w:tc>
        <w:tc>
          <w:tcPr>
            <w:tcW w:w="3968" w:type="dxa"/>
            <w:tcBorders>
              <w:top w:val="single" w:sz="4" w:space="0" w:color="auto"/>
              <w:left w:val="single" w:sz="4" w:space="0" w:color="auto"/>
              <w:bottom w:val="single" w:sz="4" w:space="0" w:color="auto"/>
              <w:right w:val="single" w:sz="4" w:space="0" w:color="auto"/>
            </w:tcBorders>
          </w:tcPr>
          <w:p w14:paraId="14B0B970" w14:textId="77777777" w:rsidR="00EE78F9" w:rsidRPr="00196BCA" w:rsidRDefault="00EE78F9" w:rsidP="00D92712">
            <w:pPr>
              <w:pStyle w:val="TAL"/>
            </w:pPr>
            <w:r w:rsidRPr="00196BCA">
              <w:t xml:space="preserve">In the </w:t>
            </w:r>
            <w:r w:rsidRPr="00196BCA">
              <w:rPr>
                <w:lang w:eastAsia="zh-CN"/>
              </w:rPr>
              <w:t>last PD</w:t>
            </w:r>
            <w:r w:rsidRPr="00196BCA">
              <w:t xml:space="preserve">CCH occasion when the </w:t>
            </w:r>
            <w:r w:rsidRPr="00196BCA">
              <w:rPr>
                <w:i/>
              </w:rPr>
              <w:t>Drx-onDurationTimer</w:t>
            </w:r>
            <w:r w:rsidRPr="00196BCA">
              <w:t xml:space="preserve"> is running</w:t>
            </w:r>
            <w:r w:rsidRPr="00196BCA">
              <w:rPr>
                <w:lang w:eastAsia="zh-CN"/>
              </w:rPr>
              <w:t xml:space="preserve">, </w:t>
            </w:r>
            <w:r w:rsidRPr="00196BCA">
              <w:t xml:space="preserve">the SS indicates the transmission of </w:t>
            </w:r>
            <w:r w:rsidR="002C3B08" w:rsidRPr="00196BCA">
              <w:t>an</w:t>
            </w:r>
            <w:r w:rsidRPr="00196BCA">
              <w:t xml:space="preserve"> </w:t>
            </w:r>
            <w:r w:rsidRPr="00196BCA">
              <w:rPr>
                <w:lang w:eastAsia="zh-CN"/>
              </w:rPr>
              <w:t xml:space="preserve">invalid </w:t>
            </w:r>
            <w:r w:rsidRPr="00196BCA">
              <w:t>DL MAC PDU on the PDCCH</w:t>
            </w:r>
            <w:r w:rsidRPr="00196BCA">
              <w:rPr>
                <w:lang w:eastAsia="zh-CN"/>
              </w:rPr>
              <w:t>.</w:t>
            </w:r>
          </w:p>
        </w:tc>
        <w:tc>
          <w:tcPr>
            <w:tcW w:w="708" w:type="dxa"/>
            <w:tcBorders>
              <w:top w:val="single" w:sz="4" w:space="0" w:color="auto"/>
              <w:left w:val="single" w:sz="4" w:space="0" w:color="auto"/>
              <w:bottom w:val="single" w:sz="4" w:space="0" w:color="auto"/>
              <w:right w:val="single" w:sz="4" w:space="0" w:color="auto"/>
            </w:tcBorders>
          </w:tcPr>
          <w:p w14:paraId="5AC6A8EB" w14:textId="77777777" w:rsidR="00EE78F9" w:rsidRPr="00196BCA" w:rsidRDefault="00EE78F9" w:rsidP="00D92712">
            <w:pPr>
              <w:pStyle w:val="TAC"/>
            </w:pPr>
            <w:r w:rsidRPr="00196BCA">
              <w:t>&lt;--</w:t>
            </w:r>
          </w:p>
        </w:tc>
        <w:tc>
          <w:tcPr>
            <w:tcW w:w="2976" w:type="dxa"/>
            <w:tcBorders>
              <w:top w:val="single" w:sz="4" w:space="0" w:color="auto"/>
              <w:left w:val="single" w:sz="4" w:space="0" w:color="auto"/>
              <w:bottom w:val="single" w:sz="4" w:space="0" w:color="auto"/>
              <w:right w:val="single" w:sz="4" w:space="0" w:color="auto"/>
            </w:tcBorders>
          </w:tcPr>
          <w:p w14:paraId="124B3829" w14:textId="77777777" w:rsidR="00EE78F9" w:rsidRPr="00196BCA" w:rsidRDefault="00EE78F9" w:rsidP="00D92712">
            <w:pPr>
              <w:pStyle w:val="TAL"/>
            </w:pPr>
            <w:r w:rsidRPr="00196BCA">
              <w:rPr>
                <w:lang w:eastAsia="zh-CN"/>
              </w:rPr>
              <w:t xml:space="preserve">Invalid </w:t>
            </w:r>
            <w:r w:rsidRPr="00196BCA">
              <w:t>MAC PDU</w:t>
            </w:r>
          </w:p>
        </w:tc>
        <w:tc>
          <w:tcPr>
            <w:tcW w:w="567" w:type="dxa"/>
            <w:tcBorders>
              <w:top w:val="single" w:sz="4" w:space="0" w:color="auto"/>
              <w:left w:val="single" w:sz="4" w:space="0" w:color="auto"/>
              <w:bottom w:val="single" w:sz="4" w:space="0" w:color="auto"/>
              <w:right w:val="single" w:sz="4" w:space="0" w:color="auto"/>
            </w:tcBorders>
          </w:tcPr>
          <w:p w14:paraId="6AB628E0" w14:textId="220C8B9D" w:rsidR="00EE78F9" w:rsidRPr="00196BCA" w:rsidRDefault="00490D5E" w:rsidP="00D92712">
            <w:pPr>
              <w:pStyle w:val="TAC"/>
              <w:rPr>
                <w:lang w:eastAsia="zh-CN"/>
              </w:rPr>
            </w:pPr>
            <w:r w:rsidRPr="00196BCA">
              <w:rPr>
                <w:lang w:eastAsia="zh-CN"/>
              </w:rPr>
              <w:t>-</w:t>
            </w:r>
          </w:p>
        </w:tc>
        <w:tc>
          <w:tcPr>
            <w:tcW w:w="850" w:type="dxa"/>
            <w:tcBorders>
              <w:top w:val="single" w:sz="4" w:space="0" w:color="auto"/>
              <w:left w:val="single" w:sz="4" w:space="0" w:color="auto"/>
              <w:bottom w:val="single" w:sz="4" w:space="0" w:color="auto"/>
              <w:right w:val="single" w:sz="4" w:space="0" w:color="auto"/>
            </w:tcBorders>
          </w:tcPr>
          <w:p w14:paraId="694B0B1D" w14:textId="2856B939" w:rsidR="00EE78F9" w:rsidRPr="00196BCA" w:rsidRDefault="00490D5E" w:rsidP="00D92712">
            <w:pPr>
              <w:pStyle w:val="TAC"/>
              <w:rPr>
                <w:lang w:eastAsia="zh-CN"/>
              </w:rPr>
            </w:pPr>
            <w:r w:rsidRPr="00196BCA">
              <w:rPr>
                <w:lang w:eastAsia="zh-CN"/>
              </w:rPr>
              <w:t>-</w:t>
            </w:r>
          </w:p>
        </w:tc>
      </w:tr>
      <w:tr w:rsidR="00EE78F9" w:rsidRPr="00196BCA" w14:paraId="76457B85" w14:textId="77777777" w:rsidTr="00D92712">
        <w:tc>
          <w:tcPr>
            <w:tcW w:w="534" w:type="dxa"/>
            <w:tcBorders>
              <w:top w:val="single" w:sz="4" w:space="0" w:color="auto"/>
              <w:left w:val="single" w:sz="4" w:space="0" w:color="auto"/>
              <w:bottom w:val="single" w:sz="4" w:space="0" w:color="auto"/>
              <w:right w:val="single" w:sz="4" w:space="0" w:color="auto"/>
            </w:tcBorders>
          </w:tcPr>
          <w:p w14:paraId="4A04112E" w14:textId="77777777" w:rsidR="00EE78F9" w:rsidRPr="00196BCA" w:rsidRDefault="00EE78F9" w:rsidP="00D92712">
            <w:pPr>
              <w:pStyle w:val="TAC"/>
              <w:rPr>
                <w:lang w:eastAsia="zh-CN"/>
              </w:rPr>
            </w:pPr>
            <w:r w:rsidRPr="00196BCA">
              <w:rPr>
                <w:lang w:eastAsia="zh-CN"/>
              </w:rPr>
              <w:t>17</w:t>
            </w:r>
          </w:p>
        </w:tc>
        <w:tc>
          <w:tcPr>
            <w:tcW w:w="3968" w:type="dxa"/>
            <w:tcBorders>
              <w:top w:val="single" w:sz="4" w:space="0" w:color="auto"/>
              <w:left w:val="single" w:sz="4" w:space="0" w:color="auto"/>
              <w:bottom w:val="single" w:sz="4" w:space="0" w:color="auto"/>
              <w:right w:val="single" w:sz="4" w:space="0" w:color="auto"/>
            </w:tcBorders>
          </w:tcPr>
          <w:p w14:paraId="1913E45C" w14:textId="3B80D7FA" w:rsidR="00EE78F9" w:rsidRPr="00196BCA" w:rsidRDefault="00EE78F9" w:rsidP="00D92712">
            <w:pPr>
              <w:pStyle w:val="TAL"/>
              <w:rPr>
                <w:lang w:eastAsia="zh-CN"/>
              </w:rPr>
            </w:pPr>
            <w:r w:rsidRPr="00196BCA">
              <w:rPr>
                <w:lang w:eastAsia="zh-CN"/>
              </w:rPr>
              <w:t>T</w:t>
            </w:r>
            <w:r w:rsidRPr="00196BCA">
              <w:t>he UE transmit</w:t>
            </w:r>
            <w:r w:rsidR="00AD0432" w:rsidRPr="00196BCA">
              <w:t>s</w:t>
            </w:r>
            <w:r w:rsidRPr="00196BCA">
              <w:t xml:space="preserve"> a HARQ </w:t>
            </w:r>
            <w:r w:rsidRPr="00196BCA">
              <w:rPr>
                <w:lang w:eastAsia="zh-CN"/>
              </w:rPr>
              <w:t>N</w:t>
            </w:r>
            <w:r w:rsidRPr="00196BCA">
              <w:t xml:space="preserve">ACK for the DL MAC PDU in Step </w:t>
            </w:r>
            <w:r w:rsidRPr="00196BCA">
              <w:rPr>
                <w:lang w:eastAsia="zh-CN"/>
              </w:rPr>
              <w:t>16.</w:t>
            </w:r>
          </w:p>
        </w:tc>
        <w:tc>
          <w:tcPr>
            <w:tcW w:w="708" w:type="dxa"/>
            <w:tcBorders>
              <w:top w:val="single" w:sz="4" w:space="0" w:color="auto"/>
              <w:left w:val="single" w:sz="4" w:space="0" w:color="auto"/>
              <w:bottom w:val="single" w:sz="4" w:space="0" w:color="auto"/>
              <w:right w:val="single" w:sz="4" w:space="0" w:color="auto"/>
            </w:tcBorders>
          </w:tcPr>
          <w:p w14:paraId="2B2C5E50" w14:textId="77777777" w:rsidR="00EE78F9" w:rsidRPr="00196BCA" w:rsidRDefault="00EE78F9" w:rsidP="00D92712">
            <w:pPr>
              <w:pStyle w:val="TAC"/>
            </w:pPr>
            <w:r w:rsidRPr="00196BCA">
              <w:t>--&gt;</w:t>
            </w:r>
          </w:p>
        </w:tc>
        <w:tc>
          <w:tcPr>
            <w:tcW w:w="2976" w:type="dxa"/>
            <w:tcBorders>
              <w:top w:val="single" w:sz="4" w:space="0" w:color="auto"/>
              <w:left w:val="single" w:sz="4" w:space="0" w:color="auto"/>
              <w:bottom w:val="single" w:sz="4" w:space="0" w:color="auto"/>
              <w:right w:val="single" w:sz="4" w:space="0" w:color="auto"/>
            </w:tcBorders>
          </w:tcPr>
          <w:p w14:paraId="602AE213" w14:textId="77777777" w:rsidR="00EE78F9" w:rsidRPr="00196BCA" w:rsidRDefault="00EE78F9" w:rsidP="00D92712">
            <w:pPr>
              <w:pStyle w:val="TAL"/>
            </w:pPr>
            <w:r w:rsidRPr="00196BCA">
              <w:t xml:space="preserve">HARQ </w:t>
            </w:r>
            <w:r w:rsidRPr="00196BCA">
              <w:rPr>
                <w:lang w:eastAsia="zh-CN"/>
              </w:rPr>
              <w:t>N</w:t>
            </w:r>
            <w:r w:rsidRPr="00196BCA">
              <w:t>ACK</w:t>
            </w:r>
          </w:p>
        </w:tc>
        <w:tc>
          <w:tcPr>
            <w:tcW w:w="567" w:type="dxa"/>
            <w:tcBorders>
              <w:top w:val="single" w:sz="4" w:space="0" w:color="auto"/>
              <w:left w:val="single" w:sz="4" w:space="0" w:color="auto"/>
              <w:bottom w:val="single" w:sz="4" w:space="0" w:color="auto"/>
              <w:right w:val="single" w:sz="4" w:space="0" w:color="auto"/>
            </w:tcBorders>
          </w:tcPr>
          <w:p w14:paraId="682FE9E3" w14:textId="5654B996" w:rsidR="00EE78F9" w:rsidRPr="00196BCA" w:rsidRDefault="00490D5E" w:rsidP="00D92712">
            <w:pPr>
              <w:pStyle w:val="TAC"/>
              <w:rPr>
                <w:lang w:eastAsia="zh-CN"/>
              </w:rPr>
            </w:pPr>
            <w:r w:rsidRPr="00196BCA">
              <w:rPr>
                <w:lang w:eastAsia="zh-CN"/>
              </w:rPr>
              <w:t>-</w:t>
            </w:r>
          </w:p>
        </w:tc>
        <w:tc>
          <w:tcPr>
            <w:tcW w:w="850" w:type="dxa"/>
            <w:tcBorders>
              <w:top w:val="single" w:sz="4" w:space="0" w:color="auto"/>
              <w:left w:val="single" w:sz="4" w:space="0" w:color="auto"/>
              <w:bottom w:val="single" w:sz="4" w:space="0" w:color="auto"/>
              <w:right w:val="single" w:sz="4" w:space="0" w:color="auto"/>
            </w:tcBorders>
          </w:tcPr>
          <w:p w14:paraId="112C9464" w14:textId="050EEAEA" w:rsidR="00EE78F9" w:rsidRPr="00196BCA" w:rsidRDefault="00490D5E" w:rsidP="00D92712">
            <w:pPr>
              <w:pStyle w:val="TAC"/>
              <w:rPr>
                <w:lang w:eastAsia="zh-CN"/>
              </w:rPr>
            </w:pPr>
            <w:r w:rsidRPr="00196BCA">
              <w:rPr>
                <w:lang w:eastAsia="zh-CN"/>
              </w:rPr>
              <w:t>-</w:t>
            </w:r>
          </w:p>
        </w:tc>
      </w:tr>
      <w:tr w:rsidR="006E32DE" w:rsidRPr="00196BCA" w14:paraId="76BD2F2D" w14:textId="77777777" w:rsidTr="00AB7AF6">
        <w:tc>
          <w:tcPr>
            <w:tcW w:w="534" w:type="dxa"/>
            <w:tcBorders>
              <w:top w:val="single" w:sz="4" w:space="0" w:color="auto"/>
              <w:left w:val="single" w:sz="4" w:space="0" w:color="auto"/>
              <w:bottom w:val="single" w:sz="4" w:space="0" w:color="auto"/>
              <w:right w:val="single" w:sz="4" w:space="0" w:color="auto"/>
            </w:tcBorders>
          </w:tcPr>
          <w:p w14:paraId="1CBB66AE" w14:textId="77777777" w:rsidR="006E32DE" w:rsidRPr="00196BCA" w:rsidRDefault="006E32DE" w:rsidP="00AB7AF6">
            <w:pPr>
              <w:pStyle w:val="TAC"/>
              <w:rPr>
                <w:lang w:eastAsia="zh-CN"/>
              </w:rPr>
            </w:pPr>
            <w:r w:rsidRPr="00196BCA">
              <w:rPr>
                <w:lang w:eastAsia="zh-CN"/>
              </w:rPr>
              <w:t>17A</w:t>
            </w:r>
          </w:p>
        </w:tc>
        <w:tc>
          <w:tcPr>
            <w:tcW w:w="3968" w:type="dxa"/>
            <w:tcBorders>
              <w:top w:val="single" w:sz="4" w:space="0" w:color="auto"/>
              <w:left w:val="single" w:sz="4" w:space="0" w:color="auto"/>
              <w:bottom w:val="single" w:sz="4" w:space="0" w:color="auto"/>
              <w:right w:val="single" w:sz="4" w:space="0" w:color="auto"/>
            </w:tcBorders>
          </w:tcPr>
          <w:p w14:paraId="5C5EF488" w14:textId="77777777" w:rsidR="006E32DE" w:rsidRPr="00196BCA" w:rsidRDefault="006E32DE" w:rsidP="00AB7AF6">
            <w:pPr>
              <w:pStyle w:val="TAL"/>
              <w:rPr>
                <w:lang w:eastAsia="zh-CN"/>
              </w:rPr>
            </w:pPr>
            <w:r w:rsidRPr="00196BCA">
              <w:t>The SS transmits DCI 2-6 on the PDCCH within the PS-offset time before the start of next long DRX drx-onDurationTimer and the DCI 2-6 indicates not to start the next Drx-onDurationTimer.</w:t>
            </w:r>
          </w:p>
        </w:tc>
        <w:tc>
          <w:tcPr>
            <w:tcW w:w="708" w:type="dxa"/>
            <w:tcBorders>
              <w:top w:val="single" w:sz="4" w:space="0" w:color="auto"/>
              <w:left w:val="single" w:sz="4" w:space="0" w:color="auto"/>
              <w:bottom w:val="single" w:sz="4" w:space="0" w:color="auto"/>
              <w:right w:val="single" w:sz="4" w:space="0" w:color="auto"/>
            </w:tcBorders>
          </w:tcPr>
          <w:p w14:paraId="41D7DEA5" w14:textId="77777777" w:rsidR="006E32DE" w:rsidRPr="00196BCA" w:rsidRDefault="006E32DE" w:rsidP="00AB7AF6">
            <w:pPr>
              <w:pStyle w:val="TAC"/>
            </w:pPr>
            <w:r w:rsidRPr="00196BCA">
              <w:t>&lt;--</w:t>
            </w:r>
          </w:p>
        </w:tc>
        <w:tc>
          <w:tcPr>
            <w:tcW w:w="2976" w:type="dxa"/>
            <w:tcBorders>
              <w:top w:val="single" w:sz="4" w:space="0" w:color="auto"/>
              <w:left w:val="single" w:sz="4" w:space="0" w:color="auto"/>
              <w:bottom w:val="single" w:sz="4" w:space="0" w:color="auto"/>
              <w:right w:val="single" w:sz="4" w:space="0" w:color="auto"/>
            </w:tcBorders>
          </w:tcPr>
          <w:p w14:paraId="11854699" w14:textId="77777777" w:rsidR="006E32DE" w:rsidRPr="00196BCA" w:rsidRDefault="006E32DE" w:rsidP="00AB7AF6">
            <w:pPr>
              <w:pStyle w:val="TAL"/>
            </w:pPr>
            <w:r w:rsidRPr="00196BCA">
              <w:t>(PDCCH (</w:t>
            </w:r>
            <w:r w:rsidRPr="00196BCA">
              <w:rPr>
                <w:lang w:eastAsia="zh-CN"/>
              </w:rPr>
              <w:t>DCI 2-6</w:t>
            </w:r>
            <w:r w:rsidRPr="00196BCA">
              <w:t>))</w:t>
            </w:r>
          </w:p>
        </w:tc>
        <w:tc>
          <w:tcPr>
            <w:tcW w:w="567" w:type="dxa"/>
            <w:tcBorders>
              <w:top w:val="single" w:sz="4" w:space="0" w:color="auto"/>
              <w:left w:val="single" w:sz="4" w:space="0" w:color="auto"/>
              <w:bottom w:val="single" w:sz="4" w:space="0" w:color="auto"/>
              <w:right w:val="single" w:sz="4" w:space="0" w:color="auto"/>
            </w:tcBorders>
          </w:tcPr>
          <w:p w14:paraId="40F20937" w14:textId="0B608823" w:rsidR="006E32DE" w:rsidRPr="00196BCA" w:rsidRDefault="00490D5E" w:rsidP="00AB7AF6">
            <w:pPr>
              <w:pStyle w:val="TAC"/>
              <w:rPr>
                <w:lang w:eastAsia="zh-CN"/>
              </w:rPr>
            </w:pPr>
            <w:r w:rsidRPr="00196BCA">
              <w:rPr>
                <w:lang w:eastAsia="zh-CN"/>
              </w:rPr>
              <w:t>-</w:t>
            </w:r>
          </w:p>
        </w:tc>
        <w:tc>
          <w:tcPr>
            <w:tcW w:w="850" w:type="dxa"/>
            <w:tcBorders>
              <w:top w:val="single" w:sz="4" w:space="0" w:color="auto"/>
              <w:left w:val="single" w:sz="4" w:space="0" w:color="auto"/>
              <w:bottom w:val="single" w:sz="4" w:space="0" w:color="auto"/>
              <w:right w:val="single" w:sz="4" w:space="0" w:color="auto"/>
            </w:tcBorders>
          </w:tcPr>
          <w:p w14:paraId="20584E36" w14:textId="3C64E0C0" w:rsidR="006E32DE" w:rsidRPr="00196BCA" w:rsidRDefault="00490D5E" w:rsidP="00AB7AF6">
            <w:pPr>
              <w:pStyle w:val="TAC"/>
              <w:rPr>
                <w:lang w:eastAsia="zh-CN"/>
              </w:rPr>
            </w:pPr>
            <w:r w:rsidRPr="00196BCA">
              <w:rPr>
                <w:lang w:eastAsia="zh-CN"/>
              </w:rPr>
              <w:t>-</w:t>
            </w:r>
          </w:p>
        </w:tc>
      </w:tr>
      <w:tr w:rsidR="00EE78F9" w:rsidRPr="00196BCA" w14:paraId="5D14154A" w14:textId="77777777" w:rsidTr="00D92712">
        <w:tc>
          <w:tcPr>
            <w:tcW w:w="534" w:type="dxa"/>
            <w:tcBorders>
              <w:top w:val="single" w:sz="4" w:space="0" w:color="auto"/>
              <w:left w:val="single" w:sz="4" w:space="0" w:color="auto"/>
              <w:bottom w:val="single" w:sz="4" w:space="0" w:color="auto"/>
              <w:right w:val="single" w:sz="4" w:space="0" w:color="auto"/>
            </w:tcBorders>
          </w:tcPr>
          <w:p w14:paraId="62A08A2F" w14:textId="77777777" w:rsidR="00EE78F9" w:rsidRPr="00196BCA" w:rsidRDefault="00EE78F9" w:rsidP="00D92712">
            <w:pPr>
              <w:pStyle w:val="TAC"/>
              <w:rPr>
                <w:lang w:eastAsia="zh-CN"/>
              </w:rPr>
            </w:pPr>
            <w:r w:rsidRPr="00196BCA">
              <w:rPr>
                <w:lang w:eastAsia="zh-CN"/>
              </w:rPr>
              <w:t>18</w:t>
            </w:r>
          </w:p>
        </w:tc>
        <w:tc>
          <w:tcPr>
            <w:tcW w:w="3968" w:type="dxa"/>
            <w:tcBorders>
              <w:top w:val="single" w:sz="4" w:space="0" w:color="auto"/>
              <w:left w:val="single" w:sz="4" w:space="0" w:color="auto"/>
              <w:bottom w:val="single" w:sz="4" w:space="0" w:color="auto"/>
              <w:right w:val="single" w:sz="4" w:space="0" w:color="auto"/>
            </w:tcBorders>
          </w:tcPr>
          <w:p w14:paraId="43E22A6E" w14:textId="77777777" w:rsidR="00EE78F9" w:rsidRPr="00196BCA" w:rsidRDefault="00EE78F9" w:rsidP="00D92712">
            <w:pPr>
              <w:pStyle w:val="TAL"/>
              <w:rPr>
                <w:lang w:eastAsia="zh-CN"/>
              </w:rPr>
            </w:pPr>
            <w:r w:rsidRPr="00196BCA">
              <w:t>In the</w:t>
            </w:r>
            <w:r w:rsidRPr="00196BCA">
              <w:rPr>
                <w:lang w:eastAsia="zh-CN"/>
              </w:rPr>
              <w:t xml:space="preserve"> </w:t>
            </w:r>
            <w:r w:rsidRPr="00196BCA">
              <w:t xml:space="preserve">PDCCH occasion when the </w:t>
            </w:r>
            <w:r w:rsidRPr="00196BCA">
              <w:rPr>
                <w:lang w:eastAsia="zh-CN"/>
              </w:rPr>
              <w:t xml:space="preserve">next </w:t>
            </w:r>
            <w:r w:rsidRPr="00196BCA">
              <w:rPr>
                <w:i/>
              </w:rPr>
              <w:t>Drx-onDurationTimer</w:t>
            </w:r>
            <w:r w:rsidRPr="00196BCA">
              <w:t xml:space="preserve"> is running</w:t>
            </w:r>
            <w:r w:rsidRPr="00196BCA">
              <w:rPr>
                <w:lang w:eastAsia="zh-CN"/>
              </w:rPr>
              <w:t xml:space="preserve">, </w:t>
            </w:r>
            <w:r w:rsidRPr="00196BCA">
              <w:t>the SS indicates the transmission of a DL MAC PDU on the PDCCH</w:t>
            </w:r>
            <w:r w:rsidRPr="00196BCA">
              <w:rPr>
                <w:lang w:eastAsia="zh-CN"/>
              </w:rPr>
              <w:t>.</w:t>
            </w:r>
          </w:p>
        </w:tc>
        <w:tc>
          <w:tcPr>
            <w:tcW w:w="708" w:type="dxa"/>
            <w:tcBorders>
              <w:top w:val="single" w:sz="4" w:space="0" w:color="auto"/>
              <w:left w:val="single" w:sz="4" w:space="0" w:color="auto"/>
              <w:bottom w:val="single" w:sz="4" w:space="0" w:color="auto"/>
              <w:right w:val="single" w:sz="4" w:space="0" w:color="auto"/>
            </w:tcBorders>
          </w:tcPr>
          <w:p w14:paraId="56829361" w14:textId="77777777" w:rsidR="00EE78F9" w:rsidRPr="00196BCA" w:rsidRDefault="00EE78F9" w:rsidP="00D92712">
            <w:pPr>
              <w:pStyle w:val="TAC"/>
            </w:pPr>
            <w:r w:rsidRPr="00196BCA">
              <w:t>&lt;--</w:t>
            </w:r>
          </w:p>
        </w:tc>
        <w:tc>
          <w:tcPr>
            <w:tcW w:w="2976" w:type="dxa"/>
            <w:tcBorders>
              <w:top w:val="single" w:sz="4" w:space="0" w:color="auto"/>
              <w:left w:val="single" w:sz="4" w:space="0" w:color="auto"/>
              <w:bottom w:val="single" w:sz="4" w:space="0" w:color="auto"/>
              <w:right w:val="single" w:sz="4" w:space="0" w:color="auto"/>
            </w:tcBorders>
          </w:tcPr>
          <w:p w14:paraId="6A5CCCC6" w14:textId="77777777" w:rsidR="00EE78F9" w:rsidRPr="00196BCA" w:rsidRDefault="00EE78F9" w:rsidP="00D92712">
            <w:pPr>
              <w:pStyle w:val="TAL"/>
            </w:pPr>
            <w:r w:rsidRPr="00196BCA">
              <w:t>MAC PDU</w:t>
            </w:r>
          </w:p>
        </w:tc>
        <w:tc>
          <w:tcPr>
            <w:tcW w:w="567" w:type="dxa"/>
            <w:tcBorders>
              <w:top w:val="single" w:sz="4" w:space="0" w:color="auto"/>
              <w:left w:val="single" w:sz="4" w:space="0" w:color="auto"/>
              <w:bottom w:val="single" w:sz="4" w:space="0" w:color="auto"/>
              <w:right w:val="single" w:sz="4" w:space="0" w:color="auto"/>
            </w:tcBorders>
          </w:tcPr>
          <w:p w14:paraId="0528AE49" w14:textId="115355A0" w:rsidR="00EE78F9" w:rsidRPr="00196BCA" w:rsidRDefault="00490D5E" w:rsidP="00D92712">
            <w:pPr>
              <w:pStyle w:val="TAC"/>
              <w:rPr>
                <w:lang w:eastAsia="zh-CN"/>
              </w:rPr>
            </w:pPr>
            <w:r w:rsidRPr="00196BCA">
              <w:rPr>
                <w:lang w:eastAsia="zh-CN"/>
              </w:rPr>
              <w:t>-</w:t>
            </w:r>
          </w:p>
        </w:tc>
        <w:tc>
          <w:tcPr>
            <w:tcW w:w="850" w:type="dxa"/>
            <w:tcBorders>
              <w:top w:val="single" w:sz="4" w:space="0" w:color="auto"/>
              <w:left w:val="single" w:sz="4" w:space="0" w:color="auto"/>
              <w:bottom w:val="single" w:sz="4" w:space="0" w:color="auto"/>
              <w:right w:val="single" w:sz="4" w:space="0" w:color="auto"/>
            </w:tcBorders>
          </w:tcPr>
          <w:p w14:paraId="04B2DEA5" w14:textId="7178A528" w:rsidR="00EE78F9" w:rsidRPr="00196BCA" w:rsidRDefault="00490D5E" w:rsidP="00D92712">
            <w:pPr>
              <w:pStyle w:val="TAC"/>
              <w:rPr>
                <w:lang w:eastAsia="zh-CN"/>
              </w:rPr>
            </w:pPr>
            <w:r w:rsidRPr="00196BCA">
              <w:rPr>
                <w:lang w:eastAsia="zh-CN"/>
              </w:rPr>
              <w:t>-</w:t>
            </w:r>
          </w:p>
        </w:tc>
      </w:tr>
      <w:tr w:rsidR="00EE78F9" w:rsidRPr="00196BCA" w14:paraId="5B9BC443" w14:textId="77777777" w:rsidTr="00D92712">
        <w:tc>
          <w:tcPr>
            <w:tcW w:w="534" w:type="dxa"/>
            <w:tcBorders>
              <w:top w:val="single" w:sz="4" w:space="0" w:color="auto"/>
              <w:left w:val="single" w:sz="4" w:space="0" w:color="auto"/>
              <w:bottom w:val="single" w:sz="4" w:space="0" w:color="auto"/>
              <w:right w:val="single" w:sz="4" w:space="0" w:color="auto"/>
            </w:tcBorders>
          </w:tcPr>
          <w:p w14:paraId="66819E4F" w14:textId="77777777" w:rsidR="00EE78F9" w:rsidRPr="00196BCA" w:rsidRDefault="00EE78F9" w:rsidP="00D92712">
            <w:pPr>
              <w:pStyle w:val="TAC"/>
              <w:rPr>
                <w:lang w:eastAsia="zh-CN"/>
              </w:rPr>
            </w:pPr>
            <w:r w:rsidRPr="00196BCA">
              <w:rPr>
                <w:lang w:eastAsia="zh-CN"/>
              </w:rPr>
              <w:t>19</w:t>
            </w:r>
          </w:p>
        </w:tc>
        <w:tc>
          <w:tcPr>
            <w:tcW w:w="3968" w:type="dxa"/>
            <w:tcBorders>
              <w:top w:val="single" w:sz="4" w:space="0" w:color="auto"/>
              <w:left w:val="single" w:sz="4" w:space="0" w:color="auto"/>
              <w:bottom w:val="single" w:sz="4" w:space="0" w:color="auto"/>
              <w:right w:val="single" w:sz="4" w:space="0" w:color="auto"/>
            </w:tcBorders>
          </w:tcPr>
          <w:p w14:paraId="15A32228" w14:textId="6C662272" w:rsidR="00EE78F9" w:rsidRPr="00196BCA" w:rsidRDefault="00EE78F9" w:rsidP="00D92712">
            <w:pPr>
              <w:pStyle w:val="TAL"/>
            </w:pPr>
            <w:r w:rsidRPr="00196BCA">
              <w:t xml:space="preserve">Check: Does the UE transmit a HARQ ACK for the DL MAC PDU in Step </w:t>
            </w:r>
            <w:r w:rsidRPr="00196BCA">
              <w:rPr>
                <w:lang w:eastAsia="zh-CN"/>
              </w:rPr>
              <w:t>18</w:t>
            </w:r>
            <w:r w:rsidRPr="00196BCA">
              <w:t>?</w:t>
            </w:r>
          </w:p>
        </w:tc>
        <w:tc>
          <w:tcPr>
            <w:tcW w:w="708" w:type="dxa"/>
            <w:tcBorders>
              <w:top w:val="single" w:sz="4" w:space="0" w:color="auto"/>
              <w:left w:val="single" w:sz="4" w:space="0" w:color="auto"/>
              <w:bottom w:val="single" w:sz="4" w:space="0" w:color="auto"/>
              <w:right w:val="single" w:sz="4" w:space="0" w:color="auto"/>
            </w:tcBorders>
          </w:tcPr>
          <w:p w14:paraId="2E6209C3" w14:textId="77777777" w:rsidR="00EE78F9" w:rsidRPr="00196BCA" w:rsidRDefault="00EE78F9" w:rsidP="00D92712">
            <w:pPr>
              <w:pStyle w:val="TAC"/>
            </w:pPr>
            <w:r w:rsidRPr="00196BCA">
              <w:t>--&gt;</w:t>
            </w:r>
          </w:p>
        </w:tc>
        <w:tc>
          <w:tcPr>
            <w:tcW w:w="2976" w:type="dxa"/>
            <w:tcBorders>
              <w:top w:val="single" w:sz="4" w:space="0" w:color="auto"/>
              <w:left w:val="single" w:sz="4" w:space="0" w:color="auto"/>
              <w:bottom w:val="single" w:sz="4" w:space="0" w:color="auto"/>
              <w:right w:val="single" w:sz="4" w:space="0" w:color="auto"/>
            </w:tcBorders>
          </w:tcPr>
          <w:p w14:paraId="021D3E48" w14:textId="77777777" w:rsidR="00EE78F9" w:rsidRPr="00196BCA" w:rsidRDefault="00EE78F9" w:rsidP="00D92712">
            <w:pPr>
              <w:pStyle w:val="TAL"/>
            </w:pPr>
            <w:r w:rsidRPr="00196BCA">
              <w:t>HARQ ACK</w:t>
            </w:r>
          </w:p>
        </w:tc>
        <w:tc>
          <w:tcPr>
            <w:tcW w:w="567" w:type="dxa"/>
            <w:tcBorders>
              <w:top w:val="single" w:sz="4" w:space="0" w:color="auto"/>
              <w:left w:val="single" w:sz="4" w:space="0" w:color="auto"/>
              <w:bottom w:val="single" w:sz="4" w:space="0" w:color="auto"/>
              <w:right w:val="single" w:sz="4" w:space="0" w:color="auto"/>
            </w:tcBorders>
          </w:tcPr>
          <w:p w14:paraId="36EB0BBA" w14:textId="77777777" w:rsidR="00EE78F9" w:rsidRPr="00196BCA" w:rsidRDefault="00EE78F9" w:rsidP="00D92712">
            <w:pPr>
              <w:pStyle w:val="TAC"/>
              <w:rPr>
                <w:lang w:eastAsia="zh-CN"/>
              </w:rPr>
            </w:pPr>
            <w:r w:rsidRPr="00196BCA">
              <w:rPr>
                <w:lang w:eastAsia="zh-CN"/>
              </w:rPr>
              <w:t>3</w:t>
            </w:r>
          </w:p>
        </w:tc>
        <w:tc>
          <w:tcPr>
            <w:tcW w:w="850" w:type="dxa"/>
            <w:tcBorders>
              <w:top w:val="single" w:sz="4" w:space="0" w:color="auto"/>
              <w:left w:val="single" w:sz="4" w:space="0" w:color="auto"/>
              <w:bottom w:val="single" w:sz="4" w:space="0" w:color="auto"/>
              <w:right w:val="single" w:sz="4" w:space="0" w:color="auto"/>
            </w:tcBorders>
          </w:tcPr>
          <w:p w14:paraId="722DA18E" w14:textId="77777777" w:rsidR="00EE78F9" w:rsidRPr="00196BCA" w:rsidRDefault="00EE78F9" w:rsidP="00D92712">
            <w:pPr>
              <w:pStyle w:val="TAC"/>
              <w:rPr>
                <w:lang w:eastAsia="zh-CN"/>
              </w:rPr>
            </w:pPr>
            <w:r w:rsidRPr="00196BCA">
              <w:rPr>
                <w:lang w:eastAsia="zh-CN"/>
              </w:rPr>
              <w:t>P</w:t>
            </w:r>
          </w:p>
        </w:tc>
      </w:tr>
      <w:tr w:rsidR="00F93FBE" w:rsidRPr="00196BCA" w14:paraId="170788D7" w14:textId="77777777" w:rsidTr="00D92712">
        <w:tc>
          <w:tcPr>
            <w:tcW w:w="534" w:type="dxa"/>
            <w:tcBorders>
              <w:top w:val="single" w:sz="4" w:space="0" w:color="auto"/>
              <w:left w:val="single" w:sz="4" w:space="0" w:color="auto"/>
              <w:bottom w:val="single" w:sz="4" w:space="0" w:color="auto"/>
              <w:right w:val="single" w:sz="4" w:space="0" w:color="auto"/>
            </w:tcBorders>
          </w:tcPr>
          <w:p w14:paraId="4C095AC5" w14:textId="0C608C1F" w:rsidR="00F93FBE" w:rsidRPr="00196BCA" w:rsidRDefault="00F93FBE" w:rsidP="00F93FBE">
            <w:pPr>
              <w:pStyle w:val="TAC"/>
              <w:rPr>
                <w:lang w:eastAsia="zh-CN"/>
              </w:rPr>
            </w:pPr>
            <w:r w:rsidRPr="00196BCA">
              <w:rPr>
                <w:lang w:eastAsia="zh-CN"/>
              </w:rPr>
              <w:t>19A</w:t>
            </w:r>
          </w:p>
        </w:tc>
        <w:tc>
          <w:tcPr>
            <w:tcW w:w="3968" w:type="dxa"/>
            <w:tcBorders>
              <w:top w:val="single" w:sz="4" w:space="0" w:color="auto"/>
              <w:left w:val="single" w:sz="4" w:space="0" w:color="auto"/>
              <w:bottom w:val="single" w:sz="4" w:space="0" w:color="auto"/>
              <w:right w:val="single" w:sz="4" w:space="0" w:color="auto"/>
            </w:tcBorders>
          </w:tcPr>
          <w:p w14:paraId="1DEC25CA" w14:textId="1E6C31BF" w:rsidR="00F93FBE" w:rsidRPr="00196BCA" w:rsidRDefault="00F93FBE" w:rsidP="00F93FBE">
            <w:pPr>
              <w:pStyle w:val="TAL"/>
            </w:pPr>
            <w:r w:rsidRPr="00196BCA">
              <w:t>The SS transmits DCI 2-6 on the PDCCH within the PS-offset time before the start of next long DRX drx-onDurationTimer and the DCI 2-6 indicates to start the next Drx-onDurationTimer</w:t>
            </w:r>
            <w:r w:rsidR="00AD0432" w:rsidRPr="00196BCA">
              <w:t>.</w:t>
            </w:r>
          </w:p>
        </w:tc>
        <w:tc>
          <w:tcPr>
            <w:tcW w:w="708" w:type="dxa"/>
            <w:tcBorders>
              <w:top w:val="single" w:sz="4" w:space="0" w:color="auto"/>
              <w:left w:val="single" w:sz="4" w:space="0" w:color="auto"/>
              <w:bottom w:val="single" w:sz="4" w:space="0" w:color="auto"/>
              <w:right w:val="single" w:sz="4" w:space="0" w:color="auto"/>
            </w:tcBorders>
          </w:tcPr>
          <w:p w14:paraId="07727148" w14:textId="76540C78" w:rsidR="00F93FBE" w:rsidRPr="00196BCA" w:rsidRDefault="00F93FBE" w:rsidP="00F93FBE">
            <w:pPr>
              <w:pStyle w:val="TAC"/>
            </w:pPr>
            <w:r w:rsidRPr="00196BCA">
              <w:t>&lt;--</w:t>
            </w:r>
          </w:p>
        </w:tc>
        <w:tc>
          <w:tcPr>
            <w:tcW w:w="2976" w:type="dxa"/>
            <w:tcBorders>
              <w:top w:val="single" w:sz="4" w:space="0" w:color="auto"/>
              <w:left w:val="single" w:sz="4" w:space="0" w:color="auto"/>
              <w:bottom w:val="single" w:sz="4" w:space="0" w:color="auto"/>
              <w:right w:val="single" w:sz="4" w:space="0" w:color="auto"/>
            </w:tcBorders>
          </w:tcPr>
          <w:p w14:paraId="4C7081CA" w14:textId="116F41EC" w:rsidR="00F93FBE" w:rsidRPr="00196BCA" w:rsidRDefault="00F93FBE" w:rsidP="00F93FBE">
            <w:pPr>
              <w:pStyle w:val="TAL"/>
            </w:pPr>
            <w:r w:rsidRPr="00196BCA">
              <w:t>(PDCCH (</w:t>
            </w:r>
            <w:r w:rsidRPr="00196BCA">
              <w:rPr>
                <w:lang w:eastAsia="zh-CN"/>
              </w:rPr>
              <w:t>DCI 2-6</w:t>
            </w:r>
            <w:r w:rsidRPr="00196BCA">
              <w:t>))</w:t>
            </w:r>
          </w:p>
        </w:tc>
        <w:tc>
          <w:tcPr>
            <w:tcW w:w="567" w:type="dxa"/>
            <w:tcBorders>
              <w:top w:val="single" w:sz="4" w:space="0" w:color="auto"/>
              <w:left w:val="single" w:sz="4" w:space="0" w:color="auto"/>
              <w:bottom w:val="single" w:sz="4" w:space="0" w:color="auto"/>
              <w:right w:val="single" w:sz="4" w:space="0" w:color="auto"/>
            </w:tcBorders>
          </w:tcPr>
          <w:p w14:paraId="133009C9" w14:textId="7440A49E" w:rsidR="00F93FBE" w:rsidRPr="00196BCA" w:rsidRDefault="00F93FBE" w:rsidP="00F93FBE">
            <w:pPr>
              <w:pStyle w:val="TAC"/>
              <w:rPr>
                <w:lang w:eastAsia="zh-CN"/>
              </w:rPr>
            </w:pPr>
            <w:r w:rsidRPr="00196BCA">
              <w:rPr>
                <w:lang w:eastAsia="zh-CN"/>
              </w:rPr>
              <w:t>-</w:t>
            </w:r>
          </w:p>
        </w:tc>
        <w:tc>
          <w:tcPr>
            <w:tcW w:w="850" w:type="dxa"/>
            <w:tcBorders>
              <w:top w:val="single" w:sz="4" w:space="0" w:color="auto"/>
              <w:left w:val="single" w:sz="4" w:space="0" w:color="auto"/>
              <w:bottom w:val="single" w:sz="4" w:space="0" w:color="auto"/>
              <w:right w:val="single" w:sz="4" w:space="0" w:color="auto"/>
            </w:tcBorders>
          </w:tcPr>
          <w:p w14:paraId="34F430F9" w14:textId="6EF82FD7" w:rsidR="00F93FBE" w:rsidRPr="00196BCA" w:rsidRDefault="00F93FBE" w:rsidP="00F93FBE">
            <w:pPr>
              <w:pStyle w:val="TAC"/>
              <w:rPr>
                <w:lang w:eastAsia="zh-CN"/>
              </w:rPr>
            </w:pPr>
            <w:r w:rsidRPr="00196BCA">
              <w:rPr>
                <w:lang w:eastAsia="zh-CN"/>
              </w:rPr>
              <w:t>-</w:t>
            </w:r>
          </w:p>
        </w:tc>
      </w:tr>
      <w:tr w:rsidR="00490D5E" w:rsidRPr="00196BCA" w14:paraId="1BC42A08" w14:textId="77777777" w:rsidTr="00D92712">
        <w:tc>
          <w:tcPr>
            <w:tcW w:w="534" w:type="dxa"/>
            <w:tcBorders>
              <w:top w:val="single" w:sz="4" w:space="0" w:color="auto"/>
              <w:left w:val="single" w:sz="4" w:space="0" w:color="auto"/>
              <w:bottom w:val="single" w:sz="4" w:space="0" w:color="auto"/>
              <w:right w:val="single" w:sz="4" w:space="0" w:color="auto"/>
            </w:tcBorders>
          </w:tcPr>
          <w:p w14:paraId="01C52BF7" w14:textId="77777777" w:rsidR="00490D5E" w:rsidRPr="00196BCA" w:rsidRDefault="00490D5E" w:rsidP="00490D5E">
            <w:pPr>
              <w:pStyle w:val="TAC"/>
              <w:rPr>
                <w:lang w:eastAsia="zh-CN"/>
              </w:rPr>
            </w:pPr>
            <w:r w:rsidRPr="00196BCA">
              <w:rPr>
                <w:lang w:eastAsia="zh-CN"/>
              </w:rPr>
              <w:t>20</w:t>
            </w:r>
          </w:p>
        </w:tc>
        <w:tc>
          <w:tcPr>
            <w:tcW w:w="3968" w:type="dxa"/>
            <w:tcBorders>
              <w:top w:val="single" w:sz="4" w:space="0" w:color="auto"/>
              <w:left w:val="single" w:sz="4" w:space="0" w:color="auto"/>
              <w:bottom w:val="single" w:sz="4" w:space="0" w:color="auto"/>
              <w:right w:val="single" w:sz="4" w:space="0" w:color="auto"/>
            </w:tcBorders>
          </w:tcPr>
          <w:p w14:paraId="04344C3F" w14:textId="4315BE47" w:rsidR="00490D5E" w:rsidRPr="00196BCA" w:rsidRDefault="00AD0432" w:rsidP="00490D5E">
            <w:pPr>
              <w:pStyle w:val="TAL"/>
              <w:rPr>
                <w:lang w:eastAsia="zh-CN"/>
              </w:rPr>
            </w:pPr>
            <w:r w:rsidRPr="00196BCA">
              <w:t xml:space="preserve">The </w:t>
            </w:r>
            <w:r w:rsidR="00490D5E" w:rsidRPr="00196BCA">
              <w:t xml:space="preserve">SS transmits RRCReconfiguration to configure specific </w:t>
            </w:r>
            <w:r w:rsidR="00490D5E" w:rsidRPr="00196BCA">
              <w:rPr>
                <w:lang w:eastAsia="zh-CN"/>
              </w:rPr>
              <w:t xml:space="preserve">measonfig </w:t>
            </w:r>
            <w:r w:rsidR="00490D5E" w:rsidRPr="00196BCA">
              <w:t>parameters.</w:t>
            </w:r>
            <w:r w:rsidR="00490D5E" w:rsidRPr="00196BCA">
              <w:rPr>
                <w:lang w:eastAsia="zh-CN"/>
              </w:rPr>
              <w:t xml:space="preserve"> </w:t>
            </w:r>
            <w:r w:rsidR="00490D5E" w:rsidRPr="00196BCA">
              <w:t xml:space="preserve">(Note </w:t>
            </w:r>
            <w:r w:rsidR="00490D5E" w:rsidRPr="00196BCA">
              <w:rPr>
                <w:lang w:eastAsia="zh-CN"/>
              </w:rPr>
              <w:t>1</w:t>
            </w:r>
            <w:r w:rsidR="00490D5E" w:rsidRPr="00196BCA">
              <w:t>)</w:t>
            </w:r>
          </w:p>
        </w:tc>
        <w:tc>
          <w:tcPr>
            <w:tcW w:w="708" w:type="dxa"/>
            <w:tcBorders>
              <w:top w:val="single" w:sz="4" w:space="0" w:color="auto"/>
              <w:left w:val="single" w:sz="4" w:space="0" w:color="auto"/>
              <w:bottom w:val="single" w:sz="4" w:space="0" w:color="auto"/>
              <w:right w:val="single" w:sz="4" w:space="0" w:color="auto"/>
            </w:tcBorders>
          </w:tcPr>
          <w:p w14:paraId="655DB220" w14:textId="77777777" w:rsidR="00490D5E" w:rsidRPr="00196BCA" w:rsidRDefault="00490D5E" w:rsidP="00490D5E">
            <w:pPr>
              <w:pStyle w:val="TAC"/>
            </w:pPr>
            <w:r w:rsidRPr="00196BCA">
              <w:t>&lt;--</w:t>
            </w:r>
          </w:p>
        </w:tc>
        <w:tc>
          <w:tcPr>
            <w:tcW w:w="2976" w:type="dxa"/>
            <w:tcBorders>
              <w:top w:val="single" w:sz="4" w:space="0" w:color="auto"/>
              <w:left w:val="single" w:sz="4" w:space="0" w:color="auto"/>
              <w:bottom w:val="single" w:sz="4" w:space="0" w:color="auto"/>
              <w:right w:val="single" w:sz="4" w:space="0" w:color="auto"/>
            </w:tcBorders>
          </w:tcPr>
          <w:p w14:paraId="56877105" w14:textId="3A86440A" w:rsidR="00490D5E" w:rsidRPr="00196BCA" w:rsidRDefault="00490D5E" w:rsidP="00490D5E">
            <w:pPr>
              <w:pStyle w:val="TAL"/>
            </w:pPr>
            <w:r w:rsidRPr="00196BCA">
              <w:rPr>
                <w:i/>
              </w:rPr>
              <w:t>RRCReconfiguration</w:t>
            </w:r>
          </w:p>
        </w:tc>
        <w:tc>
          <w:tcPr>
            <w:tcW w:w="567" w:type="dxa"/>
            <w:tcBorders>
              <w:top w:val="single" w:sz="4" w:space="0" w:color="auto"/>
              <w:left w:val="single" w:sz="4" w:space="0" w:color="auto"/>
              <w:bottom w:val="single" w:sz="4" w:space="0" w:color="auto"/>
              <w:right w:val="single" w:sz="4" w:space="0" w:color="auto"/>
            </w:tcBorders>
          </w:tcPr>
          <w:p w14:paraId="2507C3F4" w14:textId="6DA20A22" w:rsidR="00490D5E" w:rsidRPr="00196BCA" w:rsidRDefault="00490D5E" w:rsidP="00490D5E">
            <w:pPr>
              <w:pStyle w:val="TAC"/>
              <w:rPr>
                <w:lang w:eastAsia="zh-CN"/>
              </w:rPr>
            </w:pPr>
            <w:r w:rsidRPr="00196BCA">
              <w:rPr>
                <w:lang w:eastAsia="zh-CN"/>
              </w:rPr>
              <w:t>-</w:t>
            </w:r>
          </w:p>
        </w:tc>
        <w:tc>
          <w:tcPr>
            <w:tcW w:w="850" w:type="dxa"/>
            <w:tcBorders>
              <w:top w:val="single" w:sz="4" w:space="0" w:color="auto"/>
              <w:left w:val="single" w:sz="4" w:space="0" w:color="auto"/>
              <w:bottom w:val="single" w:sz="4" w:space="0" w:color="auto"/>
              <w:right w:val="single" w:sz="4" w:space="0" w:color="auto"/>
            </w:tcBorders>
          </w:tcPr>
          <w:p w14:paraId="35F53A23" w14:textId="0CD8BA88" w:rsidR="00490D5E" w:rsidRPr="00196BCA" w:rsidRDefault="00490D5E" w:rsidP="00490D5E">
            <w:pPr>
              <w:pStyle w:val="TAC"/>
              <w:rPr>
                <w:lang w:eastAsia="zh-CN"/>
              </w:rPr>
            </w:pPr>
            <w:r w:rsidRPr="00196BCA">
              <w:rPr>
                <w:lang w:eastAsia="zh-CN"/>
              </w:rPr>
              <w:t>-</w:t>
            </w:r>
          </w:p>
        </w:tc>
      </w:tr>
      <w:tr w:rsidR="00490D5E" w:rsidRPr="00196BCA" w14:paraId="250812CC" w14:textId="77777777" w:rsidTr="00D92712">
        <w:tc>
          <w:tcPr>
            <w:tcW w:w="534" w:type="dxa"/>
            <w:tcBorders>
              <w:top w:val="single" w:sz="4" w:space="0" w:color="auto"/>
              <w:left w:val="single" w:sz="4" w:space="0" w:color="auto"/>
              <w:bottom w:val="single" w:sz="4" w:space="0" w:color="auto"/>
              <w:right w:val="single" w:sz="4" w:space="0" w:color="auto"/>
            </w:tcBorders>
          </w:tcPr>
          <w:p w14:paraId="4F8D3C2A" w14:textId="77777777" w:rsidR="00490D5E" w:rsidRPr="00196BCA" w:rsidRDefault="00490D5E" w:rsidP="00490D5E">
            <w:pPr>
              <w:pStyle w:val="TAC"/>
              <w:rPr>
                <w:lang w:eastAsia="zh-CN"/>
              </w:rPr>
            </w:pPr>
            <w:r w:rsidRPr="00196BCA">
              <w:rPr>
                <w:lang w:eastAsia="zh-CN"/>
              </w:rPr>
              <w:t>21</w:t>
            </w:r>
          </w:p>
        </w:tc>
        <w:tc>
          <w:tcPr>
            <w:tcW w:w="3968" w:type="dxa"/>
            <w:tcBorders>
              <w:top w:val="single" w:sz="4" w:space="0" w:color="auto"/>
              <w:left w:val="single" w:sz="4" w:space="0" w:color="auto"/>
              <w:bottom w:val="single" w:sz="4" w:space="0" w:color="auto"/>
              <w:right w:val="single" w:sz="4" w:space="0" w:color="auto"/>
            </w:tcBorders>
          </w:tcPr>
          <w:p w14:paraId="7849E721" w14:textId="77777777" w:rsidR="00490D5E" w:rsidRPr="00196BCA" w:rsidRDefault="00490D5E" w:rsidP="00490D5E">
            <w:pPr>
              <w:pStyle w:val="TAL"/>
              <w:rPr>
                <w:lang w:eastAsia="zh-CN"/>
              </w:rPr>
            </w:pPr>
            <w:r w:rsidRPr="00196BCA">
              <w:t>The UE transmits RRCReconfigurationComplete</w:t>
            </w:r>
            <w:r w:rsidRPr="00196BCA">
              <w:rPr>
                <w:lang w:eastAsia="zh-CN"/>
              </w:rPr>
              <w:t xml:space="preserve">. </w:t>
            </w:r>
            <w:r w:rsidRPr="00196BCA">
              <w:t xml:space="preserve">(Note </w:t>
            </w:r>
            <w:r w:rsidRPr="00196BCA">
              <w:rPr>
                <w:lang w:eastAsia="zh-CN"/>
              </w:rPr>
              <w:t>2</w:t>
            </w:r>
            <w:r w:rsidRPr="00196BCA">
              <w:t>)</w:t>
            </w:r>
          </w:p>
        </w:tc>
        <w:tc>
          <w:tcPr>
            <w:tcW w:w="708" w:type="dxa"/>
            <w:tcBorders>
              <w:top w:val="single" w:sz="4" w:space="0" w:color="auto"/>
              <w:left w:val="single" w:sz="4" w:space="0" w:color="auto"/>
              <w:bottom w:val="single" w:sz="4" w:space="0" w:color="auto"/>
              <w:right w:val="single" w:sz="4" w:space="0" w:color="auto"/>
            </w:tcBorders>
          </w:tcPr>
          <w:p w14:paraId="4634CEF4" w14:textId="77777777" w:rsidR="00490D5E" w:rsidRPr="00196BCA" w:rsidRDefault="00490D5E" w:rsidP="00490D5E">
            <w:pPr>
              <w:pStyle w:val="TAC"/>
            </w:pPr>
            <w:r w:rsidRPr="00196BCA">
              <w:t>--&gt;</w:t>
            </w:r>
          </w:p>
        </w:tc>
        <w:tc>
          <w:tcPr>
            <w:tcW w:w="2976" w:type="dxa"/>
            <w:tcBorders>
              <w:top w:val="single" w:sz="4" w:space="0" w:color="auto"/>
              <w:left w:val="single" w:sz="4" w:space="0" w:color="auto"/>
              <w:bottom w:val="single" w:sz="4" w:space="0" w:color="auto"/>
              <w:right w:val="single" w:sz="4" w:space="0" w:color="auto"/>
            </w:tcBorders>
          </w:tcPr>
          <w:p w14:paraId="72F44B1E" w14:textId="4BECF6FE" w:rsidR="00490D5E" w:rsidRPr="00196BCA" w:rsidRDefault="00490D5E" w:rsidP="00490D5E">
            <w:pPr>
              <w:pStyle w:val="TAL"/>
            </w:pPr>
            <w:r w:rsidRPr="00196BCA">
              <w:rPr>
                <w:i/>
              </w:rPr>
              <w:t>RRCReconfigurationComplete</w:t>
            </w:r>
          </w:p>
        </w:tc>
        <w:tc>
          <w:tcPr>
            <w:tcW w:w="567" w:type="dxa"/>
            <w:tcBorders>
              <w:top w:val="single" w:sz="4" w:space="0" w:color="auto"/>
              <w:left w:val="single" w:sz="4" w:space="0" w:color="auto"/>
              <w:bottom w:val="single" w:sz="4" w:space="0" w:color="auto"/>
              <w:right w:val="single" w:sz="4" w:space="0" w:color="auto"/>
            </w:tcBorders>
          </w:tcPr>
          <w:p w14:paraId="20F2ADFE" w14:textId="7C6B9AC8" w:rsidR="00490D5E" w:rsidRPr="00196BCA" w:rsidRDefault="00490D5E" w:rsidP="00490D5E">
            <w:pPr>
              <w:pStyle w:val="TAC"/>
              <w:rPr>
                <w:lang w:eastAsia="zh-CN"/>
              </w:rPr>
            </w:pPr>
            <w:r w:rsidRPr="00196BCA">
              <w:rPr>
                <w:lang w:eastAsia="zh-CN"/>
              </w:rPr>
              <w:t>-</w:t>
            </w:r>
          </w:p>
        </w:tc>
        <w:tc>
          <w:tcPr>
            <w:tcW w:w="850" w:type="dxa"/>
            <w:tcBorders>
              <w:top w:val="single" w:sz="4" w:space="0" w:color="auto"/>
              <w:left w:val="single" w:sz="4" w:space="0" w:color="auto"/>
              <w:bottom w:val="single" w:sz="4" w:space="0" w:color="auto"/>
              <w:right w:val="single" w:sz="4" w:space="0" w:color="auto"/>
            </w:tcBorders>
          </w:tcPr>
          <w:p w14:paraId="1909B8ED" w14:textId="43DCE8B8" w:rsidR="00490D5E" w:rsidRPr="00196BCA" w:rsidRDefault="00490D5E" w:rsidP="00490D5E">
            <w:pPr>
              <w:pStyle w:val="TAC"/>
              <w:rPr>
                <w:lang w:eastAsia="zh-CN"/>
              </w:rPr>
            </w:pPr>
            <w:r w:rsidRPr="00196BCA">
              <w:rPr>
                <w:lang w:eastAsia="zh-CN"/>
              </w:rPr>
              <w:t>-</w:t>
            </w:r>
          </w:p>
        </w:tc>
      </w:tr>
      <w:tr w:rsidR="00EE78F9" w:rsidRPr="00196BCA" w14:paraId="5089DD28" w14:textId="77777777" w:rsidTr="00D92712">
        <w:tc>
          <w:tcPr>
            <w:tcW w:w="534" w:type="dxa"/>
            <w:tcBorders>
              <w:top w:val="single" w:sz="4" w:space="0" w:color="auto"/>
              <w:left w:val="single" w:sz="4" w:space="0" w:color="auto"/>
              <w:bottom w:val="single" w:sz="4" w:space="0" w:color="auto"/>
              <w:right w:val="single" w:sz="4" w:space="0" w:color="auto"/>
            </w:tcBorders>
          </w:tcPr>
          <w:p w14:paraId="41C5E683" w14:textId="77777777" w:rsidR="00EE78F9" w:rsidRPr="00196BCA" w:rsidRDefault="00EE78F9" w:rsidP="00D92712">
            <w:pPr>
              <w:pStyle w:val="TAC"/>
              <w:rPr>
                <w:lang w:eastAsia="zh-CN"/>
              </w:rPr>
            </w:pPr>
            <w:r w:rsidRPr="00196BCA">
              <w:rPr>
                <w:lang w:eastAsia="zh-CN"/>
              </w:rPr>
              <w:t>22</w:t>
            </w:r>
          </w:p>
        </w:tc>
        <w:tc>
          <w:tcPr>
            <w:tcW w:w="3968" w:type="dxa"/>
            <w:tcBorders>
              <w:top w:val="single" w:sz="4" w:space="0" w:color="auto"/>
              <w:left w:val="single" w:sz="4" w:space="0" w:color="auto"/>
              <w:bottom w:val="single" w:sz="4" w:space="0" w:color="auto"/>
              <w:right w:val="single" w:sz="4" w:space="0" w:color="auto"/>
            </w:tcBorders>
          </w:tcPr>
          <w:p w14:paraId="60291797" w14:textId="77777777" w:rsidR="00EE78F9" w:rsidRPr="00196BCA" w:rsidRDefault="00EE78F9" w:rsidP="00D92712">
            <w:pPr>
              <w:pStyle w:val="TAL"/>
            </w:pPr>
            <w:r w:rsidRPr="00196BCA">
              <w:rPr>
                <w:rFonts w:cs="Arial"/>
              </w:rPr>
              <w:t xml:space="preserve">Wait </w:t>
            </w:r>
            <w:r w:rsidRPr="00196BCA">
              <w:rPr>
                <w:rFonts w:cs="Arial"/>
                <w:lang w:eastAsia="zh-CN"/>
              </w:rPr>
              <w:t>10m</w:t>
            </w:r>
            <w:r w:rsidRPr="00196BCA">
              <w:rPr>
                <w:rFonts w:cs="Arial"/>
              </w:rPr>
              <w:t xml:space="preserve">s to ensure UE </w:t>
            </w:r>
            <w:r w:rsidRPr="00196BCA">
              <w:rPr>
                <w:rFonts w:cs="Arial"/>
                <w:lang w:eastAsia="zh-CN"/>
              </w:rPr>
              <w:t>is out DRX active time</w:t>
            </w:r>
            <w:r w:rsidRPr="00196BCA">
              <w:rPr>
                <w:rFonts w:cs="Arial"/>
              </w:rPr>
              <w:t>.</w:t>
            </w:r>
          </w:p>
        </w:tc>
        <w:tc>
          <w:tcPr>
            <w:tcW w:w="708" w:type="dxa"/>
            <w:tcBorders>
              <w:top w:val="single" w:sz="4" w:space="0" w:color="auto"/>
              <w:left w:val="single" w:sz="4" w:space="0" w:color="auto"/>
              <w:bottom w:val="single" w:sz="4" w:space="0" w:color="auto"/>
              <w:right w:val="single" w:sz="4" w:space="0" w:color="auto"/>
            </w:tcBorders>
          </w:tcPr>
          <w:p w14:paraId="237ADA31" w14:textId="25A95EAE" w:rsidR="00EE78F9" w:rsidRPr="00196BCA" w:rsidRDefault="00490D5E" w:rsidP="00D92712">
            <w:pPr>
              <w:pStyle w:val="TAC"/>
            </w:pPr>
            <w:r w:rsidRPr="00196BCA">
              <w:t>-</w:t>
            </w:r>
          </w:p>
        </w:tc>
        <w:tc>
          <w:tcPr>
            <w:tcW w:w="2976" w:type="dxa"/>
            <w:tcBorders>
              <w:top w:val="single" w:sz="4" w:space="0" w:color="auto"/>
              <w:left w:val="single" w:sz="4" w:space="0" w:color="auto"/>
              <w:bottom w:val="single" w:sz="4" w:space="0" w:color="auto"/>
              <w:right w:val="single" w:sz="4" w:space="0" w:color="auto"/>
            </w:tcBorders>
          </w:tcPr>
          <w:p w14:paraId="3B115794" w14:textId="5CCC536D" w:rsidR="00EE78F9" w:rsidRPr="00196BCA" w:rsidRDefault="00490D5E" w:rsidP="00D92712">
            <w:pPr>
              <w:pStyle w:val="TAL"/>
            </w:pPr>
            <w:r w:rsidRPr="00196BCA">
              <w:t>-</w:t>
            </w:r>
          </w:p>
        </w:tc>
        <w:tc>
          <w:tcPr>
            <w:tcW w:w="567" w:type="dxa"/>
            <w:tcBorders>
              <w:top w:val="single" w:sz="4" w:space="0" w:color="auto"/>
              <w:left w:val="single" w:sz="4" w:space="0" w:color="auto"/>
              <w:bottom w:val="single" w:sz="4" w:space="0" w:color="auto"/>
              <w:right w:val="single" w:sz="4" w:space="0" w:color="auto"/>
            </w:tcBorders>
          </w:tcPr>
          <w:p w14:paraId="23599113" w14:textId="471DE22B" w:rsidR="00EE78F9" w:rsidRPr="00196BCA" w:rsidRDefault="00490D5E" w:rsidP="00D92712">
            <w:pPr>
              <w:pStyle w:val="TAC"/>
              <w:rPr>
                <w:lang w:eastAsia="zh-CN"/>
              </w:rPr>
            </w:pPr>
            <w:r w:rsidRPr="00196BCA">
              <w:rPr>
                <w:lang w:eastAsia="zh-CN"/>
              </w:rPr>
              <w:t>-</w:t>
            </w:r>
          </w:p>
        </w:tc>
        <w:tc>
          <w:tcPr>
            <w:tcW w:w="850" w:type="dxa"/>
            <w:tcBorders>
              <w:top w:val="single" w:sz="4" w:space="0" w:color="auto"/>
              <w:left w:val="single" w:sz="4" w:space="0" w:color="auto"/>
              <w:bottom w:val="single" w:sz="4" w:space="0" w:color="auto"/>
              <w:right w:val="single" w:sz="4" w:space="0" w:color="auto"/>
            </w:tcBorders>
          </w:tcPr>
          <w:p w14:paraId="3E1F443E" w14:textId="625A78E6" w:rsidR="00EE78F9" w:rsidRPr="00196BCA" w:rsidRDefault="00490D5E" w:rsidP="00D92712">
            <w:pPr>
              <w:pStyle w:val="TAC"/>
              <w:rPr>
                <w:lang w:eastAsia="zh-CN"/>
              </w:rPr>
            </w:pPr>
            <w:r w:rsidRPr="00196BCA">
              <w:rPr>
                <w:lang w:eastAsia="zh-CN"/>
              </w:rPr>
              <w:t>-</w:t>
            </w:r>
          </w:p>
        </w:tc>
      </w:tr>
      <w:tr w:rsidR="006E32DE" w:rsidRPr="00196BCA" w14:paraId="7D270E53" w14:textId="77777777" w:rsidTr="00AB7AF6">
        <w:tc>
          <w:tcPr>
            <w:tcW w:w="534" w:type="dxa"/>
            <w:tcBorders>
              <w:top w:val="single" w:sz="4" w:space="0" w:color="auto"/>
              <w:left w:val="single" w:sz="4" w:space="0" w:color="auto"/>
              <w:bottom w:val="single" w:sz="4" w:space="0" w:color="auto"/>
              <w:right w:val="single" w:sz="4" w:space="0" w:color="auto"/>
            </w:tcBorders>
          </w:tcPr>
          <w:p w14:paraId="73F5EBA7" w14:textId="77777777" w:rsidR="006E32DE" w:rsidRPr="00196BCA" w:rsidRDefault="006E32DE" w:rsidP="00AB7AF6">
            <w:pPr>
              <w:pStyle w:val="TAC"/>
              <w:rPr>
                <w:lang w:eastAsia="zh-CN"/>
              </w:rPr>
            </w:pPr>
            <w:r w:rsidRPr="00196BCA">
              <w:rPr>
                <w:lang w:eastAsia="zh-CN"/>
              </w:rPr>
              <w:t>22A</w:t>
            </w:r>
          </w:p>
        </w:tc>
        <w:tc>
          <w:tcPr>
            <w:tcW w:w="3968" w:type="dxa"/>
            <w:tcBorders>
              <w:top w:val="single" w:sz="4" w:space="0" w:color="auto"/>
              <w:left w:val="single" w:sz="4" w:space="0" w:color="auto"/>
              <w:bottom w:val="single" w:sz="4" w:space="0" w:color="auto"/>
              <w:right w:val="single" w:sz="4" w:space="0" w:color="auto"/>
            </w:tcBorders>
          </w:tcPr>
          <w:p w14:paraId="3C5E6712" w14:textId="77777777" w:rsidR="006E32DE" w:rsidRPr="00196BCA" w:rsidRDefault="006E32DE" w:rsidP="00AB7AF6">
            <w:pPr>
              <w:pStyle w:val="TAL"/>
              <w:rPr>
                <w:rFonts w:cs="Arial"/>
              </w:rPr>
            </w:pPr>
            <w:r w:rsidRPr="00196BCA">
              <w:t>The SS transmits DCI 2-6 on the PDCCH within the PS-offset time before the start of next long DRX drx-onDurationTimer and the DCI 2-6 indicates not to start the next Drx-onDurationTimer.</w:t>
            </w:r>
          </w:p>
        </w:tc>
        <w:tc>
          <w:tcPr>
            <w:tcW w:w="708" w:type="dxa"/>
            <w:tcBorders>
              <w:top w:val="single" w:sz="4" w:space="0" w:color="auto"/>
              <w:left w:val="single" w:sz="4" w:space="0" w:color="auto"/>
              <w:bottom w:val="single" w:sz="4" w:space="0" w:color="auto"/>
              <w:right w:val="single" w:sz="4" w:space="0" w:color="auto"/>
            </w:tcBorders>
          </w:tcPr>
          <w:p w14:paraId="0CA4EBB1" w14:textId="77777777" w:rsidR="006E32DE" w:rsidRPr="00196BCA" w:rsidRDefault="006E32DE" w:rsidP="00AB7AF6">
            <w:pPr>
              <w:pStyle w:val="TAC"/>
            </w:pPr>
            <w:r w:rsidRPr="00196BCA">
              <w:t>&lt;--</w:t>
            </w:r>
          </w:p>
        </w:tc>
        <w:tc>
          <w:tcPr>
            <w:tcW w:w="2976" w:type="dxa"/>
            <w:tcBorders>
              <w:top w:val="single" w:sz="4" w:space="0" w:color="auto"/>
              <w:left w:val="single" w:sz="4" w:space="0" w:color="auto"/>
              <w:bottom w:val="single" w:sz="4" w:space="0" w:color="auto"/>
              <w:right w:val="single" w:sz="4" w:space="0" w:color="auto"/>
            </w:tcBorders>
          </w:tcPr>
          <w:p w14:paraId="2DF2AA16" w14:textId="77777777" w:rsidR="006E32DE" w:rsidRPr="00196BCA" w:rsidRDefault="006E32DE" w:rsidP="00AB7AF6">
            <w:pPr>
              <w:pStyle w:val="TAL"/>
            </w:pPr>
            <w:r w:rsidRPr="00196BCA">
              <w:t>(PDCCH (</w:t>
            </w:r>
            <w:r w:rsidRPr="00196BCA">
              <w:rPr>
                <w:lang w:eastAsia="zh-CN"/>
              </w:rPr>
              <w:t>DCI 2-6</w:t>
            </w:r>
            <w:r w:rsidRPr="00196BCA">
              <w:t>))</w:t>
            </w:r>
          </w:p>
        </w:tc>
        <w:tc>
          <w:tcPr>
            <w:tcW w:w="567" w:type="dxa"/>
            <w:tcBorders>
              <w:top w:val="single" w:sz="4" w:space="0" w:color="auto"/>
              <w:left w:val="single" w:sz="4" w:space="0" w:color="auto"/>
              <w:bottom w:val="single" w:sz="4" w:space="0" w:color="auto"/>
              <w:right w:val="single" w:sz="4" w:space="0" w:color="auto"/>
            </w:tcBorders>
          </w:tcPr>
          <w:p w14:paraId="5173DE17" w14:textId="607A5AAB" w:rsidR="006E32DE" w:rsidRPr="00196BCA" w:rsidRDefault="00490D5E" w:rsidP="00AB7AF6">
            <w:pPr>
              <w:pStyle w:val="TAC"/>
              <w:rPr>
                <w:lang w:eastAsia="zh-CN"/>
              </w:rPr>
            </w:pPr>
            <w:r w:rsidRPr="00196BCA">
              <w:rPr>
                <w:lang w:eastAsia="zh-CN"/>
              </w:rPr>
              <w:t>-</w:t>
            </w:r>
          </w:p>
        </w:tc>
        <w:tc>
          <w:tcPr>
            <w:tcW w:w="850" w:type="dxa"/>
            <w:tcBorders>
              <w:top w:val="single" w:sz="4" w:space="0" w:color="auto"/>
              <w:left w:val="single" w:sz="4" w:space="0" w:color="auto"/>
              <w:bottom w:val="single" w:sz="4" w:space="0" w:color="auto"/>
              <w:right w:val="single" w:sz="4" w:space="0" w:color="auto"/>
            </w:tcBorders>
          </w:tcPr>
          <w:p w14:paraId="651BF8DC" w14:textId="252A49B5" w:rsidR="006E32DE" w:rsidRPr="00196BCA" w:rsidRDefault="00490D5E" w:rsidP="00AB7AF6">
            <w:pPr>
              <w:pStyle w:val="TAC"/>
              <w:rPr>
                <w:lang w:eastAsia="zh-CN"/>
              </w:rPr>
            </w:pPr>
            <w:r w:rsidRPr="00196BCA">
              <w:rPr>
                <w:lang w:eastAsia="zh-CN"/>
              </w:rPr>
              <w:t>-</w:t>
            </w:r>
          </w:p>
        </w:tc>
      </w:tr>
      <w:tr w:rsidR="00EE78F9" w:rsidRPr="00196BCA" w14:paraId="56749AEE" w14:textId="77777777" w:rsidTr="00D92712">
        <w:tc>
          <w:tcPr>
            <w:tcW w:w="534" w:type="dxa"/>
            <w:tcBorders>
              <w:top w:val="single" w:sz="4" w:space="0" w:color="auto"/>
              <w:left w:val="single" w:sz="4" w:space="0" w:color="auto"/>
              <w:bottom w:val="single" w:sz="4" w:space="0" w:color="auto"/>
              <w:right w:val="single" w:sz="4" w:space="0" w:color="auto"/>
            </w:tcBorders>
          </w:tcPr>
          <w:p w14:paraId="53F6312E" w14:textId="77777777" w:rsidR="00EE78F9" w:rsidRPr="00196BCA" w:rsidRDefault="00EE78F9" w:rsidP="00D92712">
            <w:pPr>
              <w:pStyle w:val="TAC"/>
              <w:rPr>
                <w:lang w:eastAsia="zh-CN"/>
              </w:rPr>
            </w:pPr>
            <w:r w:rsidRPr="00196BCA">
              <w:rPr>
                <w:lang w:eastAsia="zh-CN"/>
              </w:rPr>
              <w:t>23</w:t>
            </w:r>
          </w:p>
        </w:tc>
        <w:tc>
          <w:tcPr>
            <w:tcW w:w="3968" w:type="dxa"/>
            <w:tcBorders>
              <w:top w:val="single" w:sz="4" w:space="0" w:color="auto"/>
              <w:left w:val="single" w:sz="4" w:space="0" w:color="auto"/>
              <w:bottom w:val="single" w:sz="4" w:space="0" w:color="auto"/>
              <w:right w:val="single" w:sz="4" w:space="0" w:color="auto"/>
            </w:tcBorders>
          </w:tcPr>
          <w:p w14:paraId="26C98FE6" w14:textId="77777777" w:rsidR="00EE78F9" w:rsidRPr="00196BCA" w:rsidRDefault="00EE78F9" w:rsidP="00D92712">
            <w:pPr>
              <w:pStyle w:val="TAL"/>
            </w:pPr>
            <w:r w:rsidRPr="00196BCA">
              <w:t xml:space="preserve">In the </w:t>
            </w:r>
            <w:r w:rsidRPr="00196BCA">
              <w:rPr>
                <w:lang w:eastAsia="zh-CN"/>
              </w:rPr>
              <w:t>first</w:t>
            </w:r>
            <w:r w:rsidRPr="00196BCA">
              <w:t xml:space="preserve"> PDCCH occasion when the </w:t>
            </w:r>
            <w:r w:rsidRPr="00196BCA">
              <w:rPr>
                <w:i/>
              </w:rPr>
              <w:t>Drx-onDurationTimer</w:t>
            </w:r>
            <w:r w:rsidRPr="00196BCA">
              <w:t xml:space="preserve"> is running</w:t>
            </w:r>
            <w:r w:rsidRPr="00196BCA">
              <w:rPr>
                <w:lang w:eastAsia="zh-CN"/>
              </w:rPr>
              <w:t xml:space="preserve">, </w:t>
            </w:r>
            <w:r w:rsidRPr="00196BCA">
              <w:t>the SS indicates the transmission of a DL MAC PDU on the PDCCH</w:t>
            </w:r>
            <w:r w:rsidRPr="00196BCA">
              <w:rPr>
                <w:lang w:eastAsia="zh-CN"/>
              </w:rPr>
              <w:t>.</w:t>
            </w:r>
          </w:p>
        </w:tc>
        <w:tc>
          <w:tcPr>
            <w:tcW w:w="708" w:type="dxa"/>
            <w:tcBorders>
              <w:top w:val="single" w:sz="4" w:space="0" w:color="auto"/>
              <w:left w:val="single" w:sz="4" w:space="0" w:color="auto"/>
              <w:bottom w:val="single" w:sz="4" w:space="0" w:color="auto"/>
              <w:right w:val="single" w:sz="4" w:space="0" w:color="auto"/>
            </w:tcBorders>
          </w:tcPr>
          <w:p w14:paraId="1DA22A65" w14:textId="77777777" w:rsidR="00EE78F9" w:rsidRPr="00196BCA" w:rsidRDefault="00EE78F9" w:rsidP="00D92712">
            <w:pPr>
              <w:pStyle w:val="TAC"/>
            </w:pPr>
            <w:r w:rsidRPr="00196BCA">
              <w:t>&lt;--</w:t>
            </w:r>
          </w:p>
        </w:tc>
        <w:tc>
          <w:tcPr>
            <w:tcW w:w="2976" w:type="dxa"/>
            <w:tcBorders>
              <w:top w:val="single" w:sz="4" w:space="0" w:color="auto"/>
              <w:left w:val="single" w:sz="4" w:space="0" w:color="auto"/>
              <w:bottom w:val="single" w:sz="4" w:space="0" w:color="auto"/>
              <w:right w:val="single" w:sz="4" w:space="0" w:color="auto"/>
            </w:tcBorders>
          </w:tcPr>
          <w:p w14:paraId="7141353D" w14:textId="77777777" w:rsidR="00EE78F9" w:rsidRPr="00196BCA" w:rsidRDefault="00EE78F9" w:rsidP="00D92712">
            <w:pPr>
              <w:pStyle w:val="TAL"/>
            </w:pPr>
            <w:r w:rsidRPr="00196BCA">
              <w:t>MAC PDU</w:t>
            </w:r>
          </w:p>
        </w:tc>
        <w:tc>
          <w:tcPr>
            <w:tcW w:w="567" w:type="dxa"/>
            <w:tcBorders>
              <w:top w:val="single" w:sz="4" w:space="0" w:color="auto"/>
              <w:left w:val="single" w:sz="4" w:space="0" w:color="auto"/>
              <w:bottom w:val="single" w:sz="4" w:space="0" w:color="auto"/>
              <w:right w:val="single" w:sz="4" w:space="0" w:color="auto"/>
            </w:tcBorders>
          </w:tcPr>
          <w:p w14:paraId="6DA4491D" w14:textId="50F54429" w:rsidR="00EE78F9" w:rsidRPr="00196BCA" w:rsidRDefault="00490D5E" w:rsidP="00D92712">
            <w:pPr>
              <w:pStyle w:val="TAC"/>
              <w:rPr>
                <w:lang w:eastAsia="zh-CN"/>
              </w:rPr>
            </w:pPr>
            <w:r w:rsidRPr="00196BCA">
              <w:rPr>
                <w:lang w:eastAsia="zh-CN"/>
              </w:rPr>
              <w:t>-</w:t>
            </w:r>
          </w:p>
        </w:tc>
        <w:tc>
          <w:tcPr>
            <w:tcW w:w="850" w:type="dxa"/>
            <w:tcBorders>
              <w:top w:val="single" w:sz="4" w:space="0" w:color="auto"/>
              <w:left w:val="single" w:sz="4" w:space="0" w:color="auto"/>
              <w:bottom w:val="single" w:sz="4" w:space="0" w:color="auto"/>
              <w:right w:val="single" w:sz="4" w:space="0" w:color="auto"/>
            </w:tcBorders>
          </w:tcPr>
          <w:p w14:paraId="5295C35D" w14:textId="6C44C444" w:rsidR="00EE78F9" w:rsidRPr="00196BCA" w:rsidRDefault="00490D5E" w:rsidP="00D92712">
            <w:pPr>
              <w:pStyle w:val="TAC"/>
              <w:rPr>
                <w:lang w:eastAsia="zh-CN"/>
              </w:rPr>
            </w:pPr>
            <w:r w:rsidRPr="00196BCA">
              <w:rPr>
                <w:lang w:eastAsia="zh-CN"/>
              </w:rPr>
              <w:t>-</w:t>
            </w:r>
          </w:p>
        </w:tc>
      </w:tr>
      <w:tr w:rsidR="00EE78F9" w:rsidRPr="00196BCA" w14:paraId="166B6461" w14:textId="77777777" w:rsidTr="00D92712">
        <w:tc>
          <w:tcPr>
            <w:tcW w:w="534" w:type="dxa"/>
            <w:tcBorders>
              <w:top w:val="single" w:sz="4" w:space="0" w:color="auto"/>
              <w:left w:val="single" w:sz="4" w:space="0" w:color="auto"/>
              <w:bottom w:val="single" w:sz="4" w:space="0" w:color="auto"/>
              <w:right w:val="single" w:sz="4" w:space="0" w:color="auto"/>
            </w:tcBorders>
          </w:tcPr>
          <w:p w14:paraId="526875A0" w14:textId="77777777" w:rsidR="00EE78F9" w:rsidRPr="00196BCA" w:rsidRDefault="00EE78F9" w:rsidP="00D92712">
            <w:pPr>
              <w:pStyle w:val="TAC"/>
              <w:rPr>
                <w:lang w:eastAsia="zh-CN"/>
              </w:rPr>
            </w:pPr>
            <w:r w:rsidRPr="00196BCA">
              <w:rPr>
                <w:lang w:eastAsia="zh-CN"/>
              </w:rPr>
              <w:t>24</w:t>
            </w:r>
          </w:p>
        </w:tc>
        <w:tc>
          <w:tcPr>
            <w:tcW w:w="3968" w:type="dxa"/>
            <w:tcBorders>
              <w:top w:val="single" w:sz="4" w:space="0" w:color="auto"/>
              <w:left w:val="single" w:sz="4" w:space="0" w:color="auto"/>
              <w:bottom w:val="single" w:sz="4" w:space="0" w:color="auto"/>
              <w:right w:val="single" w:sz="4" w:space="0" w:color="auto"/>
            </w:tcBorders>
          </w:tcPr>
          <w:p w14:paraId="0C755AD0" w14:textId="25445C70" w:rsidR="00EE78F9" w:rsidRPr="00196BCA" w:rsidRDefault="00EE78F9" w:rsidP="00D92712">
            <w:pPr>
              <w:pStyle w:val="TAL"/>
            </w:pPr>
            <w:r w:rsidRPr="00196BCA">
              <w:t xml:space="preserve">Check: Does the UE transmit a HARQ ACK for the DL MAC PDU in Step </w:t>
            </w:r>
            <w:r w:rsidRPr="00196BCA">
              <w:rPr>
                <w:lang w:eastAsia="zh-CN"/>
              </w:rPr>
              <w:t>23</w:t>
            </w:r>
            <w:r w:rsidRPr="00196BCA">
              <w:t>?</w:t>
            </w:r>
          </w:p>
        </w:tc>
        <w:tc>
          <w:tcPr>
            <w:tcW w:w="708" w:type="dxa"/>
            <w:tcBorders>
              <w:top w:val="single" w:sz="4" w:space="0" w:color="auto"/>
              <w:left w:val="single" w:sz="4" w:space="0" w:color="auto"/>
              <w:bottom w:val="single" w:sz="4" w:space="0" w:color="auto"/>
              <w:right w:val="single" w:sz="4" w:space="0" w:color="auto"/>
            </w:tcBorders>
          </w:tcPr>
          <w:p w14:paraId="0D298F51" w14:textId="77777777" w:rsidR="00EE78F9" w:rsidRPr="00196BCA" w:rsidRDefault="00EE78F9" w:rsidP="00D92712">
            <w:pPr>
              <w:pStyle w:val="TAC"/>
            </w:pPr>
            <w:r w:rsidRPr="00196BCA">
              <w:t>--&gt;</w:t>
            </w:r>
          </w:p>
        </w:tc>
        <w:tc>
          <w:tcPr>
            <w:tcW w:w="2976" w:type="dxa"/>
            <w:tcBorders>
              <w:top w:val="single" w:sz="4" w:space="0" w:color="auto"/>
              <w:left w:val="single" w:sz="4" w:space="0" w:color="auto"/>
              <w:bottom w:val="single" w:sz="4" w:space="0" w:color="auto"/>
              <w:right w:val="single" w:sz="4" w:space="0" w:color="auto"/>
            </w:tcBorders>
          </w:tcPr>
          <w:p w14:paraId="0E6BE148" w14:textId="77777777" w:rsidR="00EE78F9" w:rsidRPr="00196BCA" w:rsidRDefault="00EE78F9" w:rsidP="00D92712">
            <w:pPr>
              <w:pStyle w:val="TAL"/>
            </w:pPr>
            <w:r w:rsidRPr="00196BCA">
              <w:t>HARQ ACK</w:t>
            </w:r>
          </w:p>
        </w:tc>
        <w:tc>
          <w:tcPr>
            <w:tcW w:w="567" w:type="dxa"/>
            <w:tcBorders>
              <w:top w:val="single" w:sz="4" w:space="0" w:color="auto"/>
              <w:left w:val="single" w:sz="4" w:space="0" w:color="auto"/>
              <w:bottom w:val="single" w:sz="4" w:space="0" w:color="auto"/>
              <w:right w:val="single" w:sz="4" w:space="0" w:color="auto"/>
            </w:tcBorders>
          </w:tcPr>
          <w:p w14:paraId="5BAE4C3D" w14:textId="77777777" w:rsidR="00EE78F9" w:rsidRPr="00196BCA" w:rsidRDefault="00EE78F9" w:rsidP="00D92712">
            <w:pPr>
              <w:pStyle w:val="TAC"/>
              <w:rPr>
                <w:lang w:eastAsia="zh-CN"/>
              </w:rPr>
            </w:pPr>
            <w:r w:rsidRPr="00196BCA">
              <w:rPr>
                <w:lang w:eastAsia="zh-CN"/>
              </w:rPr>
              <w:t>4</w:t>
            </w:r>
          </w:p>
        </w:tc>
        <w:tc>
          <w:tcPr>
            <w:tcW w:w="850" w:type="dxa"/>
            <w:tcBorders>
              <w:top w:val="single" w:sz="4" w:space="0" w:color="auto"/>
              <w:left w:val="single" w:sz="4" w:space="0" w:color="auto"/>
              <w:bottom w:val="single" w:sz="4" w:space="0" w:color="auto"/>
              <w:right w:val="single" w:sz="4" w:space="0" w:color="auto"/>
            </w:tcBorders>
          </w:tcPr>
          <w:p w14:paraId="48AFAC22" w14:textId="77777777" w:rsidR="00EE78F9" w:rsidRPr="00196BCA" w:rsidRDefault="00EE78F9" w:rsidP="00D92712">
            <w:pPr>
              <w:pStyle w:val="TAC"/>
              <w:rPr>
                <w:lang w:eastAsia="zh-CN"/>
              </w:rPr>
            </w:pPr>
            <w:r w:rsidRPr="00196BCA">
              <w:rPr>
                <w:lang w:eastAsia="zh-CN"/>
              </w:rPr>
              <w:t>P</w:t>
            </w:r>
          </w:p>
        </w:tc>
      </w:tr>
      <w:tr w:rsidR="00EE78F9" w:rsidRPr="00196BCA" w14:paraId="22B29FFF" w14:textId="77777777" w:rsidTr="00D92712">
        <w:tc>
          <w:tcPr>
            <w:tcW w:w="9603" w:type="dxa"/>
            <w:gridSpan w:val="6"/>
            <w:tcBorders>
              <w:top w:val="single" w:sz="4" w:space="0" w:color="auto"/>
              <w:left w:val="single" w:sz="4" w:space="0" w:color="auto"/>
              <w:bottom w:val="single" w:sz="4" w:space="0" w:color="auto"/>
              <w:right w:val="single" w:sz="4" w:space="0" w:color="auto"/>
            </w:tcBorders>
          </w:tcPr>
          <w:p w14:paraId="30F6906A" w14:textId="314D78F8" w:rsidR="00EE78F9" w:rsidRPr="00196BCA" w:rsidRDefault="00EE78F9" w:rsidP="00D92712">
            <w:pPr>
              <w:pStyle w:val="TAN"/>
            </w:pPr>
            <w:r w:rsidRPr="00196BCA">
              <w:t>Note 1:</w:t>
            </w:r>
            <w:r w:rsidRPr="00196BCA">
              <w:tab/>
              <w:t>For EN-DC the NR RRCReconfiguration message is contained in RRCConnectionReconfiguration 36.508 [7], Table 4.6.1-8 using condition EN-DC_EmbedNR_RRCRecon.</w:t>
            </w:r>
            <w:r w:rsidR="000F2844" w:rsidRPr="00196BCA">
              <w:t>In addition to this, for Step 20, the specific message contents in Table 7.1.1.12.3.3.3-9 for RRC Connection Reconfiguration is used</w:t>
            </w:r>
          </w:p>
          <w:p w14:paraId="7E0F0EAB" w14:textId="77777777" w:rsidR="00EE78F9" w:rsidRPr="00196BCA" w:rsidRDefault="00EE78F9" w:rsidP="00D92712">
            <w:pPr>
              <w:pStyle w:val="TAN"/>
              <w:rPr>
                <w:lang w:eastAsia="zh-CN"/>
              </w:rPr>
            </w:pPr>
            <w:r w:rsidRPr="00196BCA">
              <w:t>Note 2:</w:t>
            </w:r>
            <w:r w:rsidRPr="00196BCA">
              <w:tab/>
              <w:t>For EN-DC the NR RRCReconfigurationComplete message is contained in RRCConnectionReconfigurationComplete.</w:t>
            </w:r>
          </w:p>
        </w:tc>
      </w:tr>
    </w:tbl>
    <w:p w14:paraId="39B0C670" w14:textId="77777777" w:rsidR="00EE78F9" w:rsidRPr="00196BCA" w:rsidRDefault="00EE78F9" w:rsidP="00EE78F9">
      <w:pPr>
        <w:rPr>
          <w:lang w:eastAsia="zh-CN"/>
        </w:rPr>
      </w:pPr>
    </w:p>
    <w:p w14:paraId="4DB9977F" w14:textId="77777777" w:rsidR="00EE78F9" w:rsidRPr="00196BCA" w:rsidRDefault="00EE78F9" w:rsidP="00EE78F9">
      <w:pPr>
        <w:pStyle w:val="H6"/>
      </w:pPr>
      <w:r w:rsidRPr="00196BCA">
        <w:rPr>
          <w:lang w:eastAsia="zh-CN"/>
        </w:rPr>
        <w:t>7.1.1.12.3.3.</w:t>
      </w:r>
      <w:r w:rsidRPr="00196BCA">
        <w:t>3</w:t>
      </w:r>
      <w:r w:rsidRPr="00196BCA">
        <w:tab/>
        <w:t>Specific message contents</w:t>
      </w:r>
    </w:p>
    <w:p w14:paraId="63F5B0B0" w14:textId="28255956" w:rsidR="00EE78F9" w:rsidRPr="00196BCA" w:rsidRDefault="00EE78F9" w:rsidP="00EE78F9">
      <w:pPr>
        <w:pStyle w:val="TH"/>
      </w:pPr>
      <w:r w:rsidRPr="00196BCA">
        <w:t>Table 7.1.1.</w:t>
      </w:r>
      <w:r w:rsidRPr="00196BCA">
        <w:rPr>
          <w:lang w:eastAsia="zh-CN"/>
        </w:rPr>
        <w:t>12</w:t>
      </w:r>
      <w:r w:rsidRPr="00196BCA">
        <w:t>.</w:t>
      </w:r>
      <w:r w:rsidRPr="00196BCA">
        <w:rPr>
          <w:lang w:eastAsia="zh-CN"/>
        </w:rPr>
        <w:t>3</w:t>
      </w:r>
      <w:r w:rsidRPr="00196BCA">
        <w:t>.3.3-1: RRCReconfiguration (step</w:t>
      </w:r>
      <w:r w:rsidR="00AD0432" w:rsidRPr="00196BCA">
        <w:t>s</w:t>
      </w:r>
      <w:r w:rsidRPr="00196BCA">
        <w:t xml:space="preserve"> </w:t>
      </w:r>
      <w:r w:rsidRPr="00196BCA">
        <w:rPr>
          <w:lang w:eastAsia="zh-CN"/>
        </w:rPr>
        <w:t>1, 7 and 12</w:t>
      </w:r>
      <w:r w:rsidR="00AD0432" w:rsidRPr="00196BCA">
        <w:rPr>
          <w:lang w:eastAsia="zh-CN"/>
        </w:rPr>
        <w:t>, Table 7.1.1.12.3.3.2-1</w:t>
      </w:r>
      <w:r w:rsidRPr="00196BCA">
        <w:t>)</w:t>
      </w:r>
    </w:p>
    <w:tbl>
      <w:tblPr>
        <w:tblW w:w="0" w:type="auto"/>
        <w:tblInd w:w="-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
        <w:gridCol w:w="4526"/>
        <w:gridCol w:w="2267"/>
        <w:gridCol w:w="1700"/>
        <w:gridCol w:w="1245"/>
      </w:tblGrid>
      <w:tr w:rsidR="00EE78F9" w:rsidRPr="00196BCA" w14:paraId="79B4A917" w14:textId="77777777" w:rsidTr="00D92712">
        <w:trPr>
          <w:gridBefore w:val="1"/>
          <w:wBefore w:w="9" w:type="dxa"/>
        </w:trPr>
        <w:tc>
          <w:tcPr>
            <w:tcW w:w="9738" w:type="dxa"/>
            <w:gridSpan w:val="4"/>
          </w:tcPr>
          <w:p w14:paraId="638829B3" w14:textId="20E5BC60" w:rsidR="00EE78F9" w:rsidRPr="00196BCA" w:rsidRDefault="00EE78F9" w:rsidP="00D92712">
            <w:pPr>
              <w:keepNext/>
              <w:keepLines/>
              <w:spacing w:after="0"/>
              <w:rPr>
                <w:rFonts w:ascii="Arial" w:hAnsi="Arial"/>
                <w:sz w:val="18"/>
              </w:rPr>
            </w:pPr>
            <w:r w:rsidRPr="00196BCA">
              <w:rPr>
                <w:rFonts w:ascii="Arial" w:hAnsi="Arial"/>
                <w:sz w:val="18"/>
              </w:rPr>
              <w:t>Derivation Path: TS 38.508-1 [</w:t>
            </w:r>
            <w:r w:rsidR="00AD0432" w:rsidRPr="00196BCA">
              <w:rPr>
                <w:rFonts w:ascii="Arial" w:hAnsi="Arial"/>
                <w:sz w:val="18"/>
              </w:rPr>
              <w:t>4</w:t>
            </w:r>
            <w:r w:rsidRPr="00196BCA">
              <w:rPr>
                <w:rFonts w:ascii="Arial" w:hAnsi="Arial"/>
                <w:sz w:val="18"/>
              </w:rPr>
              <w:t>]</w:t>
            </w:r>
            <w:r w:rsidR="00AD0432" w:rsidRPr="00196BCA">
              <w:rPr>
                <w:rFonts w:ascii="Arial" w:hAnsi="Arial"/>
                <w:sz w:val="18"/>
              </w:rPr>
              <w:t>, Table 4.6.1-13</w:t>
            </w:r>
          </w:p>
        </w:tc>
      </w:tr>
      <w:tr w:rsidR="00EE78F9" w:rsidRPr="00196BCA" w14:paraId="535F0C86" w14:textId="77777777" w:rsidTr="00D92712">
        <w:tblPrEx>
          <w:tblCellMar>
            <w:left w:w="108" w:type="dxa"/>
            <w:right w:w="108" w:type="dxa"/>
          </w:tblCellMar>
        </w:tblPrEx>
        <w:tc>
          <w:tcPr>
            <w:tcW w:w="4535" w:type="dxa"/>
            <w:gridSpan w:val="2"/>
          </w:tcPr>
          <w:p w14:paraId="22C7DB3B" w14:textId="77777777" w:rsidR="00EE78F9" w:rsidRPr="00196BCA" w:rsidRDefault="00EE78F9" w:rsidP="00D92712">
            <w:pPr>
              <w:keepNext/>
              <w:keepLines/>
              <w:spacing w:after="0"/>
              <w:jc w:val="center"/>
              <w:rPr>
                <w:rFonts w:ascii="Arial" w:hAnsi="Arial"/>
                <w:b/>
                <w:sz w:val="18"/>
              </w:rPr>
            </w:pPr>
            <w:r w:rsidRPr="00196BCA">
              <w:rPr>
                <w:rFonts w:ascii="Arial" w:hAnsi="Arial"/>
                <w:b/>
                <w:sz w:val="18"/>
              </w:rPr>
              <w:t>Information Element</w:t>
            </w:r>
          </w:p>
        </w:tc>
        <w:tc>
          <w:tcPr>
            <w:tcW w:w="2267" w:type="dxa"/>
          </w:tcPr>
          <w:p w14:paraId="68323448" w14:textId="77777777" w:rsidR="00EE78F9" w:rsidRPr="00196BCA" w:rsidRDefault="00EE78F9" w:rsidP="00D92712">
            <w:pPr>
              <w:keepNext/>
              <w:keepLines/>
              <w:spacing w:after="0"/>
              <w:jc w:val="center"/>
              <w:rPr>
                <w:rFonts w:ascii="Arial" w:hAnsi="Arial"/>
                <w:b/>
                <w:sz w:val="18"/>
              </w:rPr>
            </w:pPr>
            <w:r w:rsidRPr="00196BCA">
              <w:rPr>
                <w:rFonts w:ascii="Arial" w:hAnsi="Arial"/>
                <w:b/>
                <w:sz w:val="18"/>
              </w:rPr>
              <w:t>Value/remark</w:t>
            </w:r>
          </w:p>
        </w:tc>
        <w:tc>
          <w:tcPr>
            <w:tcW w:w="1700" w:type="dxa"/>
          </w:tcPr>
          <w:p w14:paraId="690CA3CB" w14:textId="77777777" w:rsidR="00EE78F9" w:rsidRPr="00196BCA" w:rsidRDefault="00EE78F9" w:rsidP="00D92712">
            <w:pPr>
              <w:keepNext/>
              <w:keepLines/>
              <w:spacing w:after="0"/>
              <w:jc w:val="center"/>
              <w:rPr>
                <w:rFonts w:ascii="Arial" w:hAnsi="Arial"/>
                <w:b/>
                <w:sz w:val="18"/>
              </w:rPr>
            </w:pPr>
            <w:r w:rsidRPr="00196BCA">
              <w:rPr>
                <w:rFonts w:ascii="Arial" w:hAnsi="Arial"/>
                <w:b/>
                <w:sz w:val="18"/>
              </w:rPr>
              <w:t>Comment</w:t>
            </w:r>
          </w:p>
        </w:tc>
        <w:tc>
          <w:tcPr>
            <w:tcW w:w="1245" w:type="dxa"/>
          </w:tcPr>
          <w:p w14:paraId="24F48355" w14:textId="77777777" w:rsidR="00EE78F9" w:rsidRPr="00196BCA" w:rsidRDefault="00EE78F9" w:rsidP="00D92712">
            <w:pPr>
              <w:keepNext/>
              <w:keepLines/>
              <w:spacing w:after="0"/>
              <w:jc w:val="center"/>
              <w:rPr>
                <w:rFonts w:ascii="Arial" w:hAnsi="Arial"/>
                <w:b/>
                <w:sz w:val="18"/>
              </w:rPr>
            </w:pPr>
            <w:r w:rsidRPr="00196BCA">
              <w:rPr>
                <w:rFonts w:ascii="Arial" w:hAnsi="Arial"/>
                <w:b/>
                <w:sz w:val="18"/>
              </w:rPr>
              <w:t>Condition</w:t>
            </w:r>
          </w:p>
        </w:tc>
      </w:tr>
      <w:tr w:rsidR="00EE78F9" w:rsidRPr="00196BCA" w14:paraId="75E42CD2" w14:textId="77777777" w:rsidTr="00D92712">
        <w:tblPrEx>
          <w:tblCellMar>
            <w:left w:w="108" w:type="dxa"/>
            <w:right w:w="108" w:type="dxa"/>
          </w:tblCellMar>
        </w:tblPrEx>
        <w:tc>
          <w:tcPr>
            <w:tcW w:w="4535" w:type="dxa"/>
            <w:gridSpan w:val="2"/>
          </w:tcPr>
          <w:p w14:paraId="007056D0" w14:textId="77777777" w:rsidR="00EE78F9" w:rsidRPr="00196BCA" w:rsidRDefault="00EE78F9" w:rsidP="00D92712">
            <w:pPr>
              <w:keepNext/>
              <w:keepLines/>
              <w:spacing w:after="0"/>
              <w:rPr>
                <w:rFonts w:ascii="Arial" w:hAnsi="Arial"/>
                <w:sz w:val="18"/>
              </w:rPr>
            </w:pPr>
            <w:r w:rsidRPr="00196BCA">
              <w:rPr>
                <w:rFonts w:ascii="Arial" w:hAnsi="Arial"/>
                <w:sz w:val="18"/>
              </w:rPr>
              <w:t>RRCReconfiguration ::= SEQUENCE {</w:t>
            </w:r>
          </w:p>
        </w:tc>
        <w:tc>
          <w:tcPr>
            <w:tcW w:w="2267" w:type="dxa"/>
          </w:tcPr>
          <w:p w14:paraId="70BF0CC7" w14:textId="77777777" w:rsidR="00EE78F9" w:rsidRPr="00196BCA" w:rsidRDefault="00EE78F9" w:rsidP="00D92712">
            <w:pPr>
              <w:keepNext/>
              <w:keepLines/>
              <w:spacing w:after="0"/>
              <w:rPr>
                <w:rFonts w:ascii="Arial" w:hAnsi="Arial"/>
                <w:sz w:val="18"/>
              </w:rPr>
            </w:pPr>
          </w:p>
        </w:tc>
        <w:tc>
          <w:tcPr>
            <w:tcW w:w="1700" w:type="dxa"/>
          </w:tcPr>
          <w:p w14:paraId="6C5A165E" w14:textId="77777777" w:rsidR="00EE78F9" w:rsidRPr="00196BCA" w:rsidRDefault="00EE78F9" w:rsidP="00D92712">
            <w:pPr>
              <w:keepNext/>
              <w:keepLines/>
              <w:spacing w:after="0"/>
              <w:rPr>
                <w:rFonts w:ascii="Arial" w:hAnsi="Arial"/>
                <w:sz w:val="18"/>
              </w:rPr>
            </w:pPr>
          </w:p>
        </w:tc>
        <w:tc>
          <w:tcPr>
            <w:tcW w:w="1245" w:type="dxa"/>
          </w:tcPr>
          <w:p w14:paraId="57190510" w14:textId="77777777" w:rsidR="00EE78F9" w:rsidRPr="00196BCA" w:rsidRDefault="00EE78F9" w:rsidP="00D92712">
            <w:pPr>
              <w:keepNext/>
              <w:keepLines/>
              <w:spacing w:after="0"/>
              <w:rPr>
                <w:rFonts w:ascii="Arial" w:hAnsi="Arial"/>
                <w:sz w:val="18"/>
              </w:rPr>
            </w:pPr>
          </w:p>
        </w:tc>
      </w:tr>
      <w:tr w:rsidR="00EE78F9" w:rsidRPr="00196BCA" w14:paraId="130CA895" w14:textId="77777777" w:rsidTr="00D92712">
        <w:tblPrEx>
          <w:tblCellMar>
            <w:left w:w="108" w:type="dxa"/>
            <w:right w:w="108" w:type="dxa"/>
          </w:tblCellMar>
        </w:tblPrEx>
        <w:tc>
          <w:tcPr>
            <w:tcW w:w="4535" w:type="dxa"/>
            <w:gridSpan w:val="2"/>
          </w:tcPr>
          <w:p w14:paraId="4D9877B6" w14:textId="77777777" w:rsidR="00EE78F9" w:rsidRPr="00196BCA" w:rsidRDefault="00EE78F9" w:rsidP="00D92712">
            <w:pPr>
              <w:keepNext/>
              <w:keepLines/>
              <w:spacing w:after="0"/>
              <w:rPr>
                <w:rFonts w:ascii="Arial" w:hAnsi="Arial"/>
                <w:sz w:val="18"/>
              </w:rPr>
            </w:pPr>
            <w:r w:rsidRPr="00196BCA">
              <w:rPr>
                <w:rFonts w:ascii="Arial" w:hAnsi="Arial"/>
                <w:sz w:val="18"/>
              </w:rPr>
              <w:t xml:space="preserve">  criticalExtensions CHOICE {</w:t>
            </w:r>
          </w:p>
        </w:tc>
        <w:tc>
          <w:tcPr>
            <w:tcW w:w="2267" w:type="dxa"/>
          </w:tcPr>
          <w:p w14:paraId="6D357208" w14:textId="77777777" w:rsidR="00EE78F9" w:rsidRPr="00196BCA" w:rsidRDefault="00EE78F9" w:rsidP="00D92712">
            <w:pPr>
              <w:keepNext/>
              <w:keepLines/>
              <w:spacing w:after="0"/>
              <w:rPr>
                <w:rFonts w:ascii="Arial" w:hAnsi="Arial"/>
                <w:sz w:val="18"/>
              </w:rPr>
            </w:pPr>
          </w:p>
        </w:tc>
        <w:tc>
          <w:tcPr>
            <w:tcW w:w="1700" w:type="dxa"/>
          </w:tcPr>
          <w:p w14:paraId="366492D8" w14:textId="77777777" w:rsidR="00EE78F9" w:rsidRPr="00196BCA" w:rsidRDefault="00EE78F9" w:rsidP="00D92712">
            <w:pPr>
              <w:keepNext/>
              <w:keepLines/>
              <w:spacing w:after="0"/>
              <w:rPr>
                <w:rFonts w:ascii="Arial" w:hAnsi="Arial"/>
                <w:sz w:val="18"/>
              </w:rPr>
            </w:pPr>
          </w:p>
        </w:tc>
        <w:tc>
          <w:tcPr>
            <w:tcW w:w="1245" w:type="dxa"/>
          </w:tcPr>
          <w:p w14:paraId="4B623EB6" w14:textId="77777777" w:rsidR="00EE78F9" w:rsidRPr="00196BCA" w:rsidRDefault="00EE78F9" w:rsidP="00D92712">
            <w:pPr>
              <w:keepNext/>
              <w:keepLines/>
              <w:spacing w:after="0"/>
              <w:rPr>
                <w:rFonts w:ascii="Arial" w:hAnsi="Arial"/>
                <w:sz w:val="18"/>
              </w:rPr>
            </w:pPr>
          </w:p>
        </w:tc>
      </w:tr>
      <w:tr w:rsidR="00EE78F9" w:rsidRPr="00196BCA" w14:paraId="3172AA8C" w14:textId="77777777" w:rsidTr="00D92712">
        <w:tblPrEx>
          <w:tblCellMar>
            <w:left w:w="108" w:type="dxa"/>
            <w:right w:w="108" w:type="dxa"/>
          </w:tblCellMar>
        </w:tblPrEx>
        <w:tc>
          <w:tcPr>
            <w:tcW w:w="4535" w:type="dxa"/>
            <w:gridSpan w:val="2"/>
            <w:tcBorders>
              <w:bottom w:val="single" w:sz="4" w:space="0" w:color="auto"/>
            </w:tcBorders>
          </w:tcPr>
          <w:p w14:paraId="67AC1526" w14:textId="77777777" w:rsidR="00EE78F9" w:rsidRPr="00196BCA" w:rsidRDefault="00EE78F9" w:rsidP="00D92712">
            <w:pPr>
              <w:keepNext/>
              <w:keepLines/>
              <w:spacing w:after="0"/>
              <w:rPr>
                <w:rFonts w:ascii="Arial" w:hAnsi="Arial"/>
                <w:sz w:val="18"/>
              </w:rPr>
            </w:pPr>
            <w:r w:rsidRPr="00196BCA">
              <w:rPr>
                <w:rFonts w:ascii="Arial" w:hAnsi="Arial"/>
                <w:sz w:val="18"/>
              </w:rPr>
              <w:t xml:space="preserve">    rrcReconfiguration ::= SEQUENCE {</w:t>
            </w:r>
          </w:p>
        </w:tc>
        <w:tc>
          <w:tcPr>
            <w:tcW w:w="2267" w:type="dxa"/>
          </w:tcPr>
          <w:p w14:paraId="4FB43569" w14:textId="77777777" w:rsidR="00EE78F9" w:rsidRPr="00196BCA" w:rsidRDefault="00EE78F9" w:rsidP="00D92712">
            <w:pPr>
              <w:keepNext/>
              <w:keepLines/>
              <w:spacing w:after="0"/>
              <w:rPr>
                <w:rFonts w:ascii="Arial" w:hAnsi="Arial"/>
                <w:sz w:val="18"/>
              </w:rPr>
            </w:pPr>
          </w:p>
        </w:tc>
        <w:tc>
          <w:tcPr>
            <w:tcW w:w="1700" w:type="dxa"/>
          </w:tcPr>
          <w:p w14:paraId="4F71D87B" w14:textId="77777777" w:rsidR="00EE78F9" w:rsidRPr="00196BCA" w:rsidRDefault="00EE78F9" w:rsidP="00D92712">
            <w:pPr>
              <w:keepNext/>
              <w:keepLines/>
              <w:spacing w:after="0"/>
              <w:rPr>
                <w:rFonts w:ascii="Arial" w:hAnsi="Arial"/>
                <w:sz w:val="18"/>
              </w:rPr>
            </w:pPr>
          </w:p>
        </w:tc>
        <w:tc>
          <w:tcPr>
            <w:tcW w:w="1245" w:type="dxa"/>
          </w:tcPr>
          <w:p w14:paraId="5D8AD0A1" w14:textId="77777777" w:rsidR="00EE78F9" w:rsidRPr="00196BCA" w:rsidRDefault="00EE78F9" w:rsidP="00D92712">
            <w:pPr>
              <w:keepNext/>
              <w:keepLines/>
              <w:spacing w:after="0"/>
              <w:rPr>
                <w:rFonts w:ascii="Arial" w:hAnsi="Arial"/>
                <w:sz w:val="18"/>
              </w:rPr>
            </w:pPr>
          </w:p>
        </w:tc>
      </w:tr>
      <w:tr w:rsidR="00EE78F9" w:rsidRPr="00196BCA" w14:paraId="36D8168A" w14:textId="77777777" w:rsidTr="00D92712">
        <w:tblPrEx>
          <w:tblCellMar>
            <w:left w:w="108" w:type="dxa"/>
            <w:right w:w="108" w:type="dxa"/>
          </w:tblCellMar>
        </w:tblPrEx>
        <w:tc>
          <w:tcPr>
            <w:tcW w:w="4535" w:type="dxa"/>
            <w:gridSpan w:val="2"/>
          </w:tcPr>
          <w:p w14:paraId="17059295" w14:textId="77777777" w:rsidR="00EE78F9" w:rsidRPr="00196BCA" w:rsidRDefault="00EE78F9" w:rsidP="00D92712">
            <w:pPr>
              <w:keepNext/>
              <w:keepLines/>
              <w:spacing w:after="0"/>
              <w:rPr>
                <w:rFonts w:ascii="Arial" w:hAnsi="Arial"/>
                <w:sz w:val="18"/>
              </w:rPr>
            </w:pPr>
            <w:r w:rsidRPr="00196BCA">
              <w:rPr>
                <w:rFonts w:ascii="Arial" w:hAnsi="Arial"/>
                <w:sz w:val="18"/>
              </w:rPr>
              <w:t xml:space="preserve">      secondaryCellGroup</w:t>
            </w:r>
          </w:p>
        </w:tc>
        <w:tc>
          <w:tcPr>
            <w:tcW w:w="2267" w:type="dxa"/>
          </w:tcPr>
          <w:p w14:paraId="4BD509D0" w14:textId="77777777" w:rsidR="00EE78F9" w:rsidRPr="00196BCA" w:rsidRDefault="00EE78F9" w:rsidP="00D92712">
            <w:pPr>
              <w:keepNext/>
              <w:keepLines/>
              <w:spacing w:after="0"/>
              <w:rPr>
                <w:rFonts w:ascii="Arial" w:hAnsi="Arial"/>
                <w:sz w:val="18"/>
              </w:rPr>
            </w:pPr>
            <w:r w:rsidRPr="00196BCA">
              <w:rPr>
                <w:rFonts w:ascii="Arial" w:hAnsi="Arial"/>
                <w:sz w:val="18"/>
              </w:rPr>
              <w:t>CellGroupConfig</w:t>
            </w:r>
          </w:p>
        </w:tc>
        <w:tc>
          <w:tcPr>
            <w:tcW w:w="1700" w:type="dxa"/>
          </w:tcPr>
          <w:p w14:paraId="46E6466E" w14:textId="77777777" w:rsidR="00EE78F9" w:rsidRPr="00196BCA" w:rsidRDefault="00EE78F9" w:rsidP="00D92712">
            <w:pPr>
              <w:keepNext/>
              <w:keepLines/>
              <w:spacing w:after="0"/>
              <w:rPr>
                <w:rFonts w:ascii="Arial" w:hAnsi="Arial"/>
                <w:sz w:val="18"/>
              </w:rPr>
            </w:pPr>
          </w:p>
        </w:tc>
        <w:tc>
          <w:tcPr>
            <w:tcW w:w="1245" w:type="dxa"/>
          </w:tcPr>
          <w:p w14:paraId="0B28C9F3" w14:textId="77777777" w:rsidR="00EE78F9" w:rsidRPr="00196BCA" w:rsidRDefault="00EE78F9" w:rsidP="00D92712">
            <w:pPr>
              <w:keepNext/>
              <w:keepLines/>
              <w:spacing w:after="0"/>
              <w:rPr>
                <w:rFonts w:ascii="Arial" w:hAnsi="Arial"/>
                <w:sz w:val="18"/>
              </w:rPr>
            </w:pPr>
            <w:r w:rsidRPr="00196BCA">
              <w:rPr>
                <w:rFonts w:ascii="Arial" w:hAnsi="Arial"/>
                <w:sz w:val="18"/>
              </w:rPr>
              <w:t>EN-DC</w:t>
            </w:r>
          </w:p>
        </w:tc>
      </w:tr>
      <w:tr w:rsidR="00EE78F9" w:rsidRPr="00196BCA" w14:paraId="640E23CD" w14:textId="77777777" w:rsidTr="00D92712">
        <w:tblPrEx>
          <w:tblCellMar>
            <w:left w:w="108" w:type="dxa"/>
            <w:right w:w="108" w:type="dxa"/>
          </w:tblCellMar>
        </w:tblPrEx>
        <w:tc>
          <w:tcPr>
            <w:tcW w:w="4535" w:type="dxa"/>
            <w:gridSpan w:val="2"/>
          </w:tcPr>
          <w:p w14:paraId="1AE58CDE" w14:textId="28786AD2" w:rsidR="00EE78F9" w:rsidRPr="00196BCA" w:rsidRDefault="00EE78F9" w:rsidP="00D92712">
            <w:pPr>
              <w:keepNext/>
              <w:keepLines/>
              <w:spacing w:after="0"/>
              <w:rPr>
                <w:rFonts w:ascii="Arial" w:hAnsi="Arial"/>
                <w:sz w:val="18"/>
              </w:rPr>
            </w:pPr>
            <w:r w:rsidRPr="00196BCA">
              <w:t xml:space="preserve">      </w:t>
            </w:r>
            <w:r w:rsidRPr="00196BCA">
              <w:rPr>
                <w:rFonts w:ascii="Arial" w:hAnsi="Arial"/>
                <w:sz w:val="18"/>
              </w:rPr>
              <w:t>nonCriticalExtension</w:t>
            </w:r>
          </w:p>
        </w:tc>
        <w:tc>
          <w:tcPr>
            <w:tcW w:w="2267" w:type="dxa"/>
          </w:tcPr>
          <w:p w14:paraId="7359E73A" w14:textId="77777777" w:rsidR="00EE78F9" w:rsidRPr="00196BCA" w:rsidRDefault="00EE78F9" w:rsidP="00D92712">
            <w:pPr>
              <w:keepNext/>
              <w:keepLines/>
              <w:spacing w:after="0"/>
              <w:rPr>
                <w:rFonts w:ascii="Arial" w:hAnsi="Arial"/>
                <w:sz w:val="18"/>
              </w:rPr>
            </w:pPr>
            <w:r w:rsidRPr="00196BCA">
              <w:rPr>
                <w:rFonts w:ascii="Arial" w:hAnsi="Arial"/>
                <w:sz w:val="18"/>
              </w:rPr>
              <w:t>Not present</w:t>
            </w:r>
          </w:p>
        </w:tc>
        <w:tc>
          <w:tcPr>
            <w:tcW w:w="1700" w:type="dxa"/>
          </w:tcPr>
          <w:p w14:paraId="5B08A051" w14:textId="77777777" w:rsidR="00EE78F9" w:rsidRPr="00196BCA" w:rsidRDefault="00EE78F9" w:rsidP="00D92712">
            <w:pPr>
              <w:keepNext/>
              <w:keepLines/>
              <w:spacing w:after="0"/>
              <w:rPr>
                <w:rFonts w:ascii="Arial" w:hAnsi="Arial"/>
                <w:sz w:val="18"/>
              </w:rPr>
            </w:pPr>
          </w:p>
        </w:tc>
        <w:tc>
          <w:tcPr>
            <w:tcW w:w="1245" w:type="dxa"/>
          </w:tcPr>
          <w:p w14:paraId="74FB3431" w14:textId="77777777" w:rsidR="00EE78F9" w:rsidRPr="00196BCA" w:rsidRDefault="00EE78F9" w:rsidP="00D92712">
            <w:pPr>
              <w:keepNext/>
              <w:keepLines/>
              <w:spacing w:after="0"/>
              <w:rPr>
                <w:rFonts w:ascii="Arial" w:hAnsi="Arial"/>
                <w:sz w:val="18"/>
              </w:rPr>
            </w:pPr>
            <w:r w:rsidRPr="00196BCA">
              <w:rPr>
                <w:rFonts w:ascii="Arial" w:hAnsi="Arial"/>
                <w:sz w:val="18"/>
              </w:rPr>
              <w:t>EN-DC</w:t>
            </w:r>
          </w:p>
        </w:tc>
      </w:tr>
      <w:tr w:rsidR="00EE78F9" w:rsidRPr="00196BCA" w14:paraId="2341D327" w14:textId="77777777" w:rsidTr="00D92712">
        <w:tblPrEx>
          <w:tblCellMar>
            <w:left w:w="108" w:type="dxa"/>
            <w:right w:w="108" w:type="dxa"/>
          </w:tblCellMar>
        </w:tblPrEx>
        <w:tc>
          <w:tcPr>
            <w:tcW w:w="4535" w:type="dxa"/>
            <w:gridSpan w:val="2"/>
          </w:tcPr>
          <w:p w14:paraId="0D804DD0" w14:textId="77777777" w:rsidR="00EE78F9" w:rsidRPr="00196BCA" w:rsidRDefault="00EE78F9" w:rsidP="00D92712">
            <w:pPr>
              <w:keepNext/>
              <w:keepLines/>
              <w:spacing w:after="0"/>
              <w:rPr>
                <w:rFonts w:ascii="Arial" w:hAnsi="Arial"/>
                <w:sz w:val="18"/>
              </w:rPr>
            </w:pPr>
            <w:r w:rsidRPr="00196BCA">
              <w:rPr>
                <w:rFonts w:ascii="Arial" w:hAnsi="Arial"/>
                <w:sz w:val="18"/>
              </w:rPr>
              <w:t xml:space="preserve">      nonCriticalExtension SEQUENCE {</w:t>
            </w:r>
          </w:p>
        </w:tc>
        <w:tc>
          <w:tcPr>
            <w:tcW w:w="2267" w:type="dxa"/>
          </w:tcPr>
          <w:p w14:paraId="0E35CBFA" w14:textId="77777777" w:rsidR="00EE78F9" w:rsidRPr="00196BCA" w:rsidRDefault="00EE78F9" w:rsidP="00D92712">
            <w:pPr>
              <w:keepNext/>
              <w:keepLines/>
              <w:spacing w:after="0"/>
              <w:rPr>
                <w:rFonts w:ascii="Arial" w:hAnsi="Arial"/>
                <w:sz w:val="18"/>
              </w:rPr>
            </w:pPr>
          </w:p>
        </w:tc>
        <w:tc>
          <w:tcPr>
            <w:tcW w:w="1700" w:type="dxa"/>
          </w:tcPr>
          <w:p w14:paraId="40DEFE20" w14:textId="77777777" w:rsidR="00EE78F9" w:rsidRPr="00196BCA" w:rsidRDefault="00EE78F9" w:rsidP="00D92712">
            <w:pPr>
              <w:keepNext/>
              <w:keepLines/>
              <w:spacing w:after="0"/>
              <w:rPr>
                <w:rFonts w:ascii="Arial" w:hAnsi="Arial"/>
                <w:sz w:val="18"/>
              </w:rPr>
            </w:pPr>
          </w:p>
        </w:tc>
        <w:tc>
          <w:tcPr>
            <w:tcW w:w="1245" w:type="dxa"/>
          </w:tcPr>
          <w:p w14:paraId="45C7F654" w14:textId="77777777" w:rsidR="00EE78F9" w:rsidRPr="00196BCA" w:rsidRDefault="00EE78F9" w:rsidP="00D92712">
            <w:pPr>
              <w:keepNext/>
              <w:keepLines/>
              <w:spacing w:after="0"/>
              <w:rPr>
                <w:rFonts w:ascii="Arial" w:hAnsi="Arial"/>
                <w:sz w:val="18"/>
                <w:lang w:eastAsia="zh-CN"/>
              </w:rPr>
            </w:pPr>
            <w:r w:rsidRPr="00196BCA">
              <w:rPr>
                <w:rFonts w:ascii="Arial" w:hAnsi="Arial"/>
                <w:sz w:val="18"/>
                <w:lang w:eastAsia="zh-CN"/>
              </w:rPr>
              <w:t>NR</w:t>
            </w:r>
          </w:p>
        </w:tc>
      </w:tr>
      <w:tr w:rsidR="00EE78F9" w:rsidRPr="00196BCA" w14:paraId="4B3D8D43" w14:textId="77777777" w:rsidTr="00D92712">
        <w:tblPrEx>
          <w:tblCellMar>
            <w:left w:w="108" w:type="dxa"/>
            <w:right w:w="108" w:type="dxa"/>
          </w:tblCellMar>
        </w:tblPrEx>
        <w:tc>
          <w:tcPr>
            <w:tcW w:w="4535" w:type="dxa"/>
            <w:gridSpan w:val="2"/>
          </w:tcPr>
          <w:p w14:paraId="2F4E4274" w14:textId="77777777" w:rsidR="00EE78F9" w:rsidRPr="00196BCA" w:rsidRDefault="00EE78F9" w:rsidP="00D92712">
            <w:pPr>
              <w:keepNext/>
              <w:keepLines/>
              <w:spacing w:after="0"/>
              <w:rPr>
                <w:rFonts w:ascii="Arial" w:hAnsi="Arial"/>
                <w:sz w:val="18"/>
              </w:rPr>
            </w:pPr>
            <w:r w:rsidRPr="00196BCA">
              <w:rPr>
                <w:rFonts w:ascii="Arial" w:hAnsi="Arial"/>
                <w:sz w:val="18"/>
              </w:rPr>
              <w:t xml:space="preserve">        masterCellGroup </w:t>
            </w:r>
          </w:p>
        </w:tc>
        <w:tc>
          <w:tcPr>
            <w:tcW w:w="2267" w:type="dxa"/>
          </w:tcPr>
          <w:p w14:paraId="68583A53" w14:textId="77777777" w:rsidR="00EE78F9" w:rsidRPr="00196BCA" w:rsidRDefault="00EE78F9" w:rsidP="00D92712">
            <w:pPr>
              <w:keepNext/>
              <w:keepLines/>
              <w:spacing w:after="0"/>
              <w:rPr>
                <w:rFonts w:ascii="Arial" w:hAnsi="Arial"/>
                <w:sz w:val="18"/>
              </w:rPr>
            </w:pPr>
            <w:r w:rsidRPr="00196BCA">
              <w:rPr>
                <w:rFonts w:ascii="Arial" w:hAnsi="Arial"/>
                <w:sz w:val="18"/>
              </w:rPr>
              <w:t>CellGroupConfig</w:t>
            </w:r>
          </w:p>
        </w:tc>
        <w:tc>
          <w:tcPr>
            <w:tcW w:w="1700" w:type="dxa"/>
          </w:tcPr>
          <w:p w14:paraId="1BC2685B" w14:textId="77777777" w:rsidR="00EE78F9" w:rsidRPr="00196BCA" w:rsidRDefault="00EE78F9" w:rsidP="00D92712">
            <w:pPr>
              <w:keepNext/>
              <w:keepLines/>
              <w:spacing w:after="0"/>
              <w:rPr>
                <w:rFonts w:ascii="Arial" w:hAnsi="Arial"/>
                <w:sz w:val="18"/>
              </w:rPr>
            </w:pPr>
          </w:p>
        </w:tc>
        <w:tc>
          <w:tcPr>
            <w:tcW w:w="1245" w:type="dxa"/>
          </w:tcPr>
          <w:p w14:paraId="0C2A3B9C" w14:textId="77777777" w:rsidR="00EE78F9" w:rsidRPr="00196BCA" w:rsidRDefault="00EE78F9" w:rsidP="00D92712">
            <w:pPr>
              <w:keepNext/>
              <w:keepLines/>
              <w:spacing w:after="0"/>
              <w:rPr>
                <w:rFonts w:ascii="Arial" w:hAnsi="Arial"/>
                <w:sz w:val="18"/>
              </w:rPr>
            </w:pPr>
          </w:p>
        </w:tc>
      </w:tr>
      <w:tr w:rsidR="00EE78F9" w:rsidRPr="00196BCA" w14:paraId="295F8FB5" w14:textId="77777777" w:rsidTr="00D92712">
        <w:tblPrEx>
          <w:tblCellMar>
            <w:left w:w="108" w:type="dxa"/>
            <w:right w:w="108" w:type="dxa"/>
          </w:tblCellMar>
        </w:tblPrEx>
        <w:tc>
          <w:tcPr>
            <w:tcW w:w="4535" w:type="dxa"/>
            <w:gridSpan w:val="2"/>
          </w:tcPr>
          <w:p w14:paraId="13612905" w14:textId="77777777" w:rsidR="00EE78F9" w:rsidRPr="00196BCA" w:rsidRDefault="00EE78F9" w:rsidP="00D92712">
            <w:pPr>
              <w:keepNext/>
              <w:keepLines/>
              <w:spacing w:after="0"/>
              <w:rPr>
                <w:rFonts w:ascii="Arial" w:hAnsi="Arial"/>
                <w:sz w:val="18"/>
              </w:rPr>
            </w:pPr>
            <w:r w:rsidRPr="00196BCA">
              <w:rPr>
                <w:rFonts w:ascii="Arial" w:hAnsi="Arial"/>
                <w:sz w:val="18"/>
              </w:rPr>
              <w:t xml:space="preserve">      }</w:t>
            </w:r>
          </w:p>
        </w:tc>
        <w:tc>
          <w:tcPr>
            <w:tcW w:w="2267" w:type="dxa"/>
          </w:tcPr>
          <w:p w14:paraId="116F6AF4" w14:textId="77777777" w:rsidR="00EE78F9" w:rsidRPr="00196BCA" w:rsidRDefault="00EE78F9" w:rsidP="00D92712">
            <w:pPr>
              <w:keepNext/>
              <w:keepLines/>
              <w:spacing w:after="0"/>
              <w:rPr>
                <w:rFonts w:ascii="Arial" w:hAnsi="Arial"/>
                <w:sz w:val="18"/>
              </w:rPr>
            </w:pPr>
          </w:p>
        </w:tc>
        <w:tc>
          <w:tcPr>
            <w:tcW w:w="1700" w:type="dxa"/>
          </w:tcPr>
          <w:p w14:paraId="7A66C6B6" w14:textId="77777777" w:rsidR="00EE78F9" w:rsidRPr="00196BCA" w:rsidRDefault="00EE78F9" w:rsidP="00D92712">
            <w:pPr>
              <w:keepNext/>
              <w:keepLines/>
              <w:spacing w:after="0"/>
              <w:rPr>
                <w:rFonts w:ascii="Arial" w:hAnsi="Arial"/>
                <w:sz w:val="18"/>
              </w:rPr>
            </w:pPr>
          </w:p>
        </w:tc>
        <w:tc>
          <w:tcPr>
            <w:tcW w:w="1245" w:type="dxa"/>
          </w:tcPr>
          <w:p w14:paraId="53E23D89" w14:textId="77777777" w:rsidR="00EE78F9" w:rsidRPr="00196BCA" w:rsidRDefault="00EE78F9" w:rsidP="00D92712">
            <w:pPr>
              <w:keepNext/>
              <w:keepLines/>
              <w:spacing w:after="0"/>
              <w:rPr>
                <w:rFonts w:ascii="Arial" w:hAnsi="Arial"/>
                <w:sz w:val="18"/>
              </w:rPr>
            </w:pPr>
          </w:p>
        </w:tc>
      </w:tr>
      <w:tr w:rsidR="00EE78F9" w:rsidRPr="00196BCA" w14:paraId="61CB9D10" w14:textId="77777777" w:rsidTr="00D92712">
        <w:tblPrEx>
          <w:tblCellMar>
            <w:left w:w="108" w:type="dxa"/>
            <w:right w:w="108" w:type="dxa"/>
          </w:tblCellMar>
        </w:tblPrEx>
        <w:tc>
          <w:tcPr>
            <w:tcW w:w="4535" w:type="dxa"/>
            <w:gridSpan w:val="2"/>
          </w:tcPr>
          <w:p w14:paraId="5218CB8C" w14:textId="77777777" w:rsidR="00EE78F9" w:rsidRPr="00196BCA" w:rsidRDefault="00EE78F9" w:rsidP="00D92712">
            <w:pPr>
              <w:keepNext/>
              <w:keepLines/>
              <w:spacing w:after="0"/>
              <w:rPr>
                <w:rFonts w:ascii="Arial" w:hAnsi="Arial"/>
                <w:sz w:val="18"/>
              </w:rPr>
            </w:pPr>
            <w:r w:rsidRPr="00196BCA">
              <w:rPr>
                <w:rFonts w:ascii="Arial" w:hAnsi="Arial"/>
                <w:sz w:val="18"/>
              </w:rPr>
              <w:t xml:space="preserve">    }</w:t>
            </w:r>
          </w:p>
        </w:tc>
        <w:tc>
          <w:tcPr>
            <w:tcW w:w="2267" w:type="dxa"/>
          </w:tcPr>
          <w:p w14:paraId="1C45ADED" w14:textId="77777777" w:rsidR="00EE78F9" w:rsidRPr="00196BCA" w:rsidRDefault="00EE78F9" w:rsidP="00D92712">
            <w:pPr>
              <w:keepNext/>
              <w:keepLines/>
              <w:spacing w:after="0"/>
              <w:rPr>
                <w:rFonts w:ascii="Arial" w:hAnsi="Arial"/>
                <w:sz w:val="18"/>
              </w:rPr>
            </w:pPr>
          </w:p>
        </w:tc>
        <w:tc>
          <w:tcPr>
            <w:tcW w:w="1700" w:type="dxa"/>
          </w:tcPr>
          <w:p w14:paraId="382E1E70" w14:textId="77777777" w:rsidR="00EE78F9" w:rsidRPr="00196BCA" w:rsidRDefault="00EE78F9" w:rsidP="00D92712">
            <w:pPr>
              <w:keepNext/>
              <w:keepLines/>
              <w:spacing w:after="0"/>
              <w:rPr>
                <w:rFonts w:ascii="Arial" w:hAnsi="Arial"/>
                <w:sz w:val="18"/>
              </w:rPr>
            </w:pPr>
          </w:p>
        </w:tc>
        <w:tc>
          <w:tcPr>
            <w:tcW w:w="1245" w:type="dxa"/>
          </w:tcPr>
          <w:p w14:paraId="5C527126" w14:textId="77777777" w:rsidR="00EE78F9" w:rsidRPr="00196BCA" w:rsidRDefault="00EE78F9" w:rsidP="00D92712">
            <w:pPr>
              <w:keepNext/>
              <w:keepLines/>
              <w:spacing w:after="0"/>
              <w:rPr>
                <w:rFonts w:ascii="Arial" w:hAnsi="Arial"/>
                <w:sz w:val="18"/>
              </w:rPr>
            </w:pPr>
          </w:p>
        </w:tc>
      </w:tr>
      <w:tr w:rsidR="00EE78F9" w:rsidRPr="00196BCA" w14:paraId="3FABBD1C" w14:textId="77777777" w:rsidTr="00D92712">
        <w:tblPrEx>
          <w:tblCellMar>
            <w:left w:w="108" w:type="dxa"/>
            <w:right w:w="108" w:type="dxa"/>
          </w:tblCellMar>
        </w:tblPrEx>
        <w:tc>
          <w:tcPr>
            <w:tcW w:w="4535" w:type="dxa"/>
            <w:gridSpan w:val="2"/>
          </w:tcPr>
          <w:p w14:paraId="5B555BFB" w14:textId="77777777" w:rsidR="00EE78F9" w:rsidRPr="00196BCA" w:rsidRDefault="00EE78F9" w:rsidP="00D92712">
            <w:pPr>
              <w:keepNext/>
              <w:keepLines/>
              <w:spacing w:after="0"/>
              <w:rPr>
                <w:rFonts w:ascii="Arial" w:hAnsi="Arial"/>
                <w:sz w:val="18"/>
              </w:rPr>
            </w:pPr>
            <w:r w:rsidRPr="00196BCA">
              <w:rPr>
                <w:rFonts w:ascii="Arial" w:hAnsi="Arial"/>
                <w:sz w:val="18"/>
              </w:rPr>
              <w:t xml:space="preserve">  }</w:t>
            </w:r>
          </w:p>
        </w:tc>
        <w:tc>
          <w:tcPr>
            <w:tcW w:w="2267" w:type="dxa"/>
          </w:tcPr>
          <w:p w14:paraId="74B69EF9" w14:textId="77777777" w:rsidR="00EE78F9" w:rsidRPr="00196BCA" w:rsidRDefault="00EE78F9" w:rsidP="00D92712">
            <w:pPr>
              <w:keepNext/>
              <w:keepLines/>
              <w:spacing w:after="0"/>
              <w:rPr>
                <w:rFonts w:ascii="Arial" w:hAnsi="Arial"/>
                <w:sz w:val="18"/>
              </w:rPr>
            </w:pPr>
          </w:p>
        </w:tc>
        <w:tc>
          <w:tcPr>
            <w:tcW w:w="1700" w:type="dxa"/>
          </w:tcPr>
          <w:p w14:paraId="1CFD9ACA" w14:textId="77777777" w:rsidR="00EE78F9" w:rsidRPr="00196BCA" w:rsidRDefault="00EE78F9" w:rsidP="00D92712">
            <w:pPr>
              <w:keepNext/>
              <w:keepLines/>
              <w:spacing w:after="0"/>
              <w:rPr>
                <w:rFonts w:ascii="Arial" w:hAnsi="Arial"/>
                <w:sz w:val="18"/>
              </w:rPr>
            </w:pPr>
          </w:p>
        </w:tc>
        <w:tc>
          <w:tcPr>
            <w:tcW w:w="1245" w:type="dxa"/>
          </w:tcPr>
          <w:p w14:paraId="4827F340" w14:textId="77777777" w:rsidR="00EE78F9" w:rsidRPr="00196BCA" w:rsidRDefault="00EE78F9" w:rsidP="00D92712">
            <w:pPr>
              <w:keepNext/>
              <w:keepLines/>
              <w:spacing w:after="0"/>
              <w:rPr>
                <w:rFonts w:ascii="Arial" w:hAnsi="Arial"/>
                <w:sz w:val="18"/>
              </w:rPr>
            </w:pPr>
          </w:p>
        </w:tc>
      </w:tr>
      <w:tr w:rsidR="00EE78F9" w:rsidRPr="00196BCA" w14:paraId="53EBC907" w14:textId="77777777" w:rsidTr="00D92712">
        <w:tblPrEx>
          <w:tblCellMar>
            <w:left w:w="108" w:type="dxa"/>
            <w:right w:w="108" w:type="dxa"/>
          </w:tblCellMar>
        </w:tblPrEx>
        <w:tc>
          <w:tcPr>
            <w:tcW w:w="4535" w:type="dxa"/>
            <w:gridSpan w:val="2"/>
          </w:tcPr>
          <w:p w14:paraId="3A82B35D" w14:textId="77777777" w:rsidR="00EE78F9" w:rsidRPr="00196BCA" w:rsidRDefault="00EE78F9" w:rsidP="00D92712">
            <w:pPr>
              <w:keepNext/>
              <w:keepLines/>
              <w:spacing w:after="0"/>
              <w:rPr>
                <w:rFonts w:ascii="Arial" w:hAnsi="Arial"/>
                <w:sz w:val="18"/>
              </w:rPr>
            </w:pPr>
            <w:r w:rsidRPr="00196BCA">
              <w:rPr>
                <w:rFonts w:ascii="Arial" w:hAnsi="Arial"/>
                <w:sz w:val="18"/>
              </w:rPr>
              <w:t>}</w:t>
            </w:r>
          </w:p>
        </w:tc>
        <w:tc>
          <w:tcPr>
            <w:tcW w:w="2267" w:type="dxa"/>
          </w:tcPr>
          <w:p w14:paraId="4327C89B" w14:textId="77777777" w:rsidR="00EE78F9" w:rsidRPr="00196BCA" w:rsidRDefault="00EE78F9" w:rsidP="00D92712">
            <w:pPr>
              <w:keepNext/>
              <w:keepLines/>
              <w:spacing w:after="0"/>
              <w:rPr>
                <w:rFonts w:ascii="Arial" w:hAnsi="Arial"/>
                <w:sz w:val="18"/>
              </w:rPr>
            </w:pPr>
          </w:p>
        </w:tc>
        <w:tc>
          <w:tcPr>
            <w:tcW w:w="1700" w:type="dxa"/>
          </w:tcPr>
          <w:p w14:paraId="6847C9A2" w14:textId="77777777" w:rsidR="00EE78F9" w:rsidRPr="00196BCA" w:rsidRDefault="00EE78F9" w:rsidP="00D92712">
            <w:pPr>
              <w:keepNext/>
              <w:keepLines/>
              <w:spacing w:after="0"/>
              <w:rPr>
                <w:rFonts w:ascii="Arial" w:hAnsi="Arial"/>
                <w:sz w:val="18"/>
              </w:rPr>
            </w:pPr>
          </w:p>
        </w:tc>
        <w:tc>
          <w:tcPr>
            <w:tcW w:w="1245" w:type="dxa"/>
          </w:tcPr>
          <w:p w14:paraId="250F3833" w14:textId="77777777" w:rsidR="00EE78F9" w:rsidRPr="00196BCA" w:rsidRDefault="00EE78F9" w:rsidP="00D92712">
            <w:pPr>
              <w:keepNext/>
              <w:keepLines/>
              <w:spacing w:after="0"/>
              <w:rPr>
                <w:rFonts w:ascii="Arial" w:hAnsi="Arial"/>
                <w:sz w:val="18"/>
              </w:rPr>
            </w:pPr>
          </w:p>
        </w:tc>
      </w:tr>
    </w:tbl>
    <w:p w14:paraId="178BFCD8" w14:textId="77777777" w:rsidR="00EE78F9" w:rsidRPr="00196BCA" w:rsidRDefault="00EE78F9" w:rsidP="00EE78F9">
      <w:pPr>
        <w:rPr>
          <w:lang w:eastAsia="zh-CN"/>
        </w:rPr>
      </w:pPr>
    </w:p>
    <w:p w14:paraId="706FA223" w14:textId="2EA6B9C1" w:rsidR="00EE78F9" w:rsidRPr="00196BCA" w:rsidRDefault="00EE78F9" w:rsidP="00EE78F9">
      <w:pPr>
        <w:pStyle w:val="TH"/>
      </w:pPr>
      <w:r w:rsidRPr="00196BCA">
        <w:t>Table 7.1.1.</w:t>
      </w:r>
      <w:r w:rsidRPr="00196BCA">
        <w:rPr>
          <w:lang w:eastAsia="zh-CN"/>
        </w:rPr>
        <w:t>12</w:t>
      </w:r>
      <w:r w:rsidRPr="00196BCA">
        <w:t>.</w:t>
      </w:r>
      <w:r w:rsidRPr="00196BCA">
        <w:rPr>
          <w:lang w:eastAsia="zh-CN"/>
        </w:rPr>
        <w:t>3</w:t>
      </w:r>
      <w:r w:rsidRPr="00196BCA">
        <w:t>.3.3-</w:t>
      </w:r>
      <w:r w:rsidRPr="00196BCA">
        <w:rPr>
          <w:lang w:eastAsia="zh-CN"/>
        </w:rPr>
        <w:t>2</w:t>
      </w:r>
      <w:r w:rsidRPr="00196BCA">
        <w:t>: CellGroupConfig (Table 7.1.1.</w:t>
      </w:r>
      <w:r w:rsidRPr="00196BCA">
        <w:rPr>
          <w:lang w:eastAsia="zh-CN"/>
        </w:rPr>
        <w:t>12</w:t>
      </w:r>
      <w:r w:rsidRPr="00196BCA">
        <w:t>.</w:t>
      </w:r>
      <w:r w:rsidRPr="00196BCA">
        <w:rPr>
          <w:lang w:eastAsia="zh-CN"/>
        </w:rPr>
        <w:t>3</w:t>
      </w:r>
      <w:r w:rsidRPr="00196BCA">
        <w:t>.3.3-1)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EE78F9" w:rsidRPr="00196BCA" w14:paraId="360863E9" w14:textId="77777777" w:rsidTr="00D92712">
        <w:tc>
          <w:tcPr>
            <w:tcW w:w="9747" w:type="dxa"/>
            <w:gridSpan w:val="4"/>
          </w:tcPr>
          <w:p w14:paraId="05AC1759" w14:textId="6F6DE0DE" w:rsidR="00EE78F9" w:rsidRPr="00196BCA" w:rsidRDefault="00EE78F9" w:rsidP="00D92712">
            <w:pPr>
              <w:keepNext/>
              <w:keepLines/>
              <w:spacing w:after="0"/>
              <w:rPr>
                <w:rFonts w:ascii="Arial" w:hAnsi="Arial"/>
                <w:sz w:val="18"/>
              </w:rPr>
            </w:pPr>
            <w:r w:rsidRPr="00196BCA">
              <w:rPr>
                <w:rFonts w:ascii="Arial" w:hAnsi="Arial"/>
                <w:sz w:val="18"/>
              </w:rPr>
              <w:t>Derivation Path: TS 38.</w:t>
            </w:r>
            <w:r w:rsidR="00AD0432" w:rsidRPr="00196BCA">
              <w:rPr>
                <w:rFonts w:ascii="Arial" w:hAnsi="Arial"/>
                <w:sz w:val="18"/>
              </w:rPr>
              <w:t>508-1</w:t>
            </w:r>
            <w:r w:rsidRPr="00196BCA">
              <w:rPr>
                <w:rFonts w:ascii="Arial" w:hAnsi="Arial"/>
                <w:sz w:val="18"/>
              </w:rPr>
              <w:t xml:space="preserve"> [</w:t>
            </w:r>
            <w:r w:rsidR="00AD0432" w:rsidRPr="00196BCA">
              <w:rPr>
                <w:rFonts w:ascii="Arial" w:hAnsi="Arial"/>
                <w:sz w:val="18"/>
              </w:rPr>
              <w:t>4</w:t>
            </w:r>
            <w:r w:rsidRPr="00196BCA">
              <w:rPr>
                <w:rFonts w:ascii="Arial" w:hAnsi="Arial"/>
                <w:sz w:val="18"/>
              </w:rPr>
              <w:t xml:space="preserve">], </w:t>
            </w:r>
            <w:r w:rsidR="00AD0432" w:rsidRPr="00196BCA">
              <w:rPr>
                <w:rFonts w:ascii="Arial" w:hAnsi="Arial"/>
                <w:sz w:val="18"/>
              </w:rPr>
              <w:t>Table 4.6.3-19</w:t>
            </w:r>
          </w:p>
        </w:tc>
      </w:tr>
      <w:tr w:rsidR="00EE78F9" w:rsidRPr="00196BCA" w14:paraId="2A5693A8" w14:textId="77777777" w:rsidTr="00D92712">
        <w:tc>
          <w:tcPr>
            <w:tcW w:w="4535" w:type="dxa"/>
          </w:tcPr>
          <w:p w14:paraId="7AEDAC6B" w14:textId="77777777" w:rsidR="00EE78F9" w:rsidRPr="00196BCA" w:rsidRDefault="00EE78F9" w:rsidP="00D92712">
            <w:pPr>
              <w:keepNext/>
              <w:keepLines/>
              <w:spacing w:after="0"/>
              <w:jc w:val="center"/>
              <w:rPr>
                <w:rFonts w:ascii="Arial" w:hAnsi="Arial"/>
                <w:b/>
                <w:sz w:val="18"/>
              </w:rPr>
            </w:pPr>
            <w:r w:rsidRPr="00196BCA">
              <w:rPr>
                <w:rFonts w:ascii="Arial" w:hAnsi="Arial"/>
                <w:b/>
                <w:sz w:val="18"/>
              </w:rPr>
              <w:t>Information Element</w:t>
            </w:r>
          </w:p>
        </w:tc>
        <w:tc>
          <w:tcPr>
            <w:tcW w:w="2267" w:type="dxa"/>
          </w:tcPr>
          <w:p w14:paraId="0AFC8FB7" w14:textId="77777777" w:rsidR="00EE78F9" w:rsidRPr="00196BCA" w:rsidRDefault="00EE78F9" w:rsidP="00D92712">
            <w:pPr>
              <w:keepNext/>
              <w:keepLines/>
              <w:spacing w:after="0"/>
              <w:jc w:val="center"/>
              <w:rPr>
                <w:rFonts w:ascii="Arial" w:hAnsi="Arial"/>
                <w:b/>
                <w:sz w:val="18"/>
              </w:rPr>
            </w:pPr>
            <w:r w:rsidRPr="00196BCA">
              <w:rPr>
                <w:rFonts w:ascii="Arial" w:hAnsi="Arial"/>
                <w:b/>
                <w:sz w:val="18"/>
              </w:rPr>
              <w:t>Value/remark</w:t>
            </w:r>
          </w:p>
        </w:tc>
        <w:tc>
          <w:tcPr>
            <w:tcW w:w="1700" w:type="dxa"/>
          </w:tcPr>
          <w:p w14:paraId="1622294A" w14:textId="77777777" w:rsidR="00EE78F9" w:rsidRPr="00196BCA" w:rsidRDefault="00EE78F9" w:rsidP="00D92712">
            <w:pPr>
              <w:keepNext/>
              <w:keepLines/>
              <w:spacing w:after="0"/>
              <w:jc w:val="center"/>
              <w:rPr>
                <w:rFonts w:ascii="Arial" w:hAnsi="Arial"/>
                <w:b/>
                <w:sz w:val="18"/>
              </w:rPr>
            </w:pPr>
            <w:r w:rsidRPr="00196BCA">
              <w:rPr>
                <w:rFonts w:ascii="Arial" w:hAnsi="Arial"/>
                <w:b/>
                <w:sz w:val="18"/>
              </w:rPr>
              <w:t>Comment</w:t>
            </w:r>
          </w:p>
        </w:tc>
        <w:tc>
          <w:tcPr>
            <w:tcW w:w="1245" w:type="dxa"/>
          </w:tcPr>
          <w:p w14:paraId="3796AC23" w14:textId="77777777" w:rsidR="00EE78F9" w:rsidRPr="00196BCA" w:rsidRDefault="00EE78F9" w:rsidP="00D92712">
            <w:pPr>
              <w:keepNext/>
              <w:keepLines/>
              <w:spacing w:after="0"/>
              <w:jc w:val="center"/>
              <w:rPr>
                <w:rFonts w:ascii="Arial" w:hAnsi="Arial"/>
                <w:b/>
                <w:sz w:val="18"/>
              </w:rPr>
            </w:pPr>
            <w:r w:rsidRPr="00196BCA">
              <w:rPr>
                <w:rFonts w:ascii="Arial" w:hAnsi="Arial"/>
                <w:b/>
                <w:sz w:val="18"/>
              </w:rPr>
              <w:t>Condition</w:t>
            </w:r>
          </w:p>
        </w:tc>
      </w:tr>
      <w:tr w:rsidR="00EE78F9" w:rsidRPr="00196BCA" w14:paraId="4654A197" w14:textId="77777777" w:rsidTr="00D92712">
        <w:trPr>
          <w:trHeight w:val="215"/>
        </w:trPr>
        <w:tc>
          <w:tcPr>
            <w:tcW w:w="4535" w:type="dxa"/>
          </w:tcPr>
          <w:p w14:paraId="566B5ECF" w14:textId="77777777" w:rsidR="00EE78F9" w:rsidRPr="00196BCA" w:rsidRDefault="00EE78F9" w:rsidP="00D92712">
            <w:pPr>
              <w:keepNext/>
              <w:keepLines/>
              <w:spacing w:after="0"/>
              <w:rPr>
                <w:rFonts w:ascii="Arial" w:hAnsi="Arial"/>
                <w:sz w:val="18"/>
              </w:rPr>
            </w:pPr>
            <w:r w:rsidRPr="00196BCA">
              <w:rPr>
                <w:rFonts w:ascii="Arial" w:hAnsi="Arial"/>
                <w:sz w:val="18"/>
              </w:rPr>
              <w:t>CellGroupConfig ::= SEQUENCE {</w:t>
            </w:r>
          </w:p>
        </w:tc>
        <w:tc>
          <w:tcPr>
            <w:tcW w:w="2267" w:type="dxa"/>
          </w:tcPr>
          <w:p w14:paraId="70210FAD" w14:textId="77777777" w:rsidR="00EE78F9" w:rsidRPr="00196BCA" w:rsidRDefault="00EE78F9" w:rsidP="00D92712">
            <w:pPr>
              <w:keepNext/>
              <w:keepLines/>
              <w:spacing w:after="0"/>
              <w:rPr>
                <w:rFonts w:ascii="Arial" w:hAnsi="Arial"/>
                <w:sz w:val="18"/>
              </w:rPr>
            </w:pPr>
          </w:p>
        </w:tc>
        <w:tc>
          <w:tcPr>
            <w:tcW w:w="1700" w:type="dxa"/>
          </w:tcPr>
          <w:p w14:paraId="3F634FF1" w14:textId="77777777" w:rsidR="00EE78F9" w:rsidRPr="00196BCA" w:rsidRDefault="00EE78F9" w:rsidP="00D92712">
            <w:pPr>
              <w:keepNext/>
              <w:keepLines/>
              <w:spacing w:after="0"/>
              <w:rPr>
                <w:rFonts w:ascii="Arial" w:hAnsi="Arial"/>
                <w:sz w:val="18"/>
              </w:rPr>
            </w:pPr>
          </w:p>
        </w:tc>
        <w:tc>
          <w:tcPr>
            <w:tcW w:w="1245" w:type="dxa"/>
          </w:tcPr>
          <w:p w14:paraId="5FFEA033" w14:textId="77777777" w:rsidR="00EE78F9" w:rsidRPr="00196BCA" w:rsidRDefault="00EE78F9" w:rsidP="00D92712">
            <w:pPr>
              <w:keepNext/>
              <w:keepLines/>
              <w:spacing w:after="0"/>
              <w:rPr>
                <w:rFonts w:ascii="Arial" w:hAnsi="Arial"/>
                <w:sz w:val="18"/>
              </w:rPr>
            </w:pPr>
          </w:p>
        </w:tc>
      </w:tr>
      <w:tr w:rsidR="00EE78F9" w:rsidRPr="00196BCA" w14:paraId="63B16532" w14:textId="77777777" w:rsidTr="00D92712">
        <w:tc>
          <w:tcPr>
            <w:tcW w:w="4535" w:type="dxa"/>
          </w:tcPr>
          <w:p w14:paraId="4A80E345" w14:textId="77777777" w:rsidR="00EE78F9" w:rsidRPr="00196BCA" w:rsidRDefault="00EE78F9" w:rsidP="00D92712">
            <w:pPr>
              <w:pStyle w:val="TAL"/>
            </w:pPr>
            <w:r w:rsidRPr="00196BCA">
              <w:t xml:space="preserve">  spCellConfig SEQUENCE {</w:t>
            </w:r>
          </w:p>
        </w:tc>
        <w:tc>
          <w:tcPr>
            <w:tcW w:w="2267" w:type="dxa"/>
          </w:tcPr>
          <w:p w14:paraId="4D9BB47E" w14:textId="77777777" w:rsidR="00EE78F9" w:rsidRPr="00196BCA" w:rsidRDefault="00EE78F9" w:rsidP="00D92712">
            <w:pPr>
              <w:pStyle w:val="TAL"/>
            </w:pPr>
          </w:p>
        </w:tc>
        <w:tc>
          <w:tcPr>
            <w:tcW w:w="1700" w:type="dxa"/>
          </w:tcPr>
          <w:p w14:paraId="69682B39" w14:textId="77777777" w:rsidR="00EE78F9" w:rsidRPr="00196BCA" w:rsidRDefault="00EE78F9" w:rsidP="00D92712">
            <w:pPr>
              <w:pStyle w:val="TAL"/>
            </w:pPr>
          </w:p>
        </w:tc>
        <w:tc>
          <w:tcPr>
            <w:tcW w:w="1245" w:type="dxa"/>
          </w:tcPr>
          <w:p w14:paraId="5C4F27A9" w14:textId="77777777" w:rsidR="00EE78F9" w:rsidRPr="00196BCA" w:rsidRDefault="00EE78F9" w:rsidP="00D92712">
            <w:pPr>
              <w:pStyle w:val="TAL"/>
            </w:pPr>
          </w:p>
        </w:tc>
      </w:tr>
      <w:tr w:rsidR="00EE78F9" w:rsidRPr="00196BCA" w14:paraId="0739EB5F" w14:textId="77777777" w:rsidTr="00D92712">
        <w:tc>
          <w:tcPr>
            <w:tcW w:w="4535" w:type="dxa"/>
          </w:tcPr>
          <w:p w14:paraId="27841119" w14:textId="77777777" w:rsidR="00EE78F9" w:rsidRPr="00196BCA" w:rsidRDefault="00EE78F9" w:rsidP="00D92712">
            <w:pPr>
              <w:pStyle w:val="TAL"/>
            </w:pPr>
            <w:r w:rsidRPr="00196BCA">
              <w:t xml:space="preserve">    spCellConfigDedicated</w:t>
            </w:r>
          </w:p>
        </w:tc>
        <w:tc>
          <w:tcPr>
            <w:tcW w:w="2267" w:type="dxa"/>
          </w:tcPr>
          <w:p w14:paraId="1090AF12" w14:textId="77777777" w:rsidR="00EE78F9" w:rsidRPr="00196BCA" w:rsidRDefault="00EE78F9" w:rsidP="00D92712">
            <w:pPr>
              <w:pStyle w:val="TAL"/>
            </w:pPr>
            <w:r w:rsidRPr="00196BCA">
              <w:t>ServingCellConfig</w:t>
            </w:r>
          </w:p>
        </w:tc>
        <w:tc>
          <w:tcPr>
            <w:tcW w:w="1700" w:type="dxa"/>
          </w:tcPr>
          <w:p w14:paraId="199907DA" w14:textId="77777777" w:rsidR="00EE78F9" w:rsidRPr="00196BCA" w:rsidRDefault="00EE78F9" w:rsidP="00D92712">
            <w:pPr>
              <w:pStyle w:val="TAL"/>
            </w:pPr>
          </w:p>
        </w:tc>
        <w:tc>
          <w:tcPr>
            <w:tcW w:w="1245" w:type="dxa"/>
          </w:tcPr>
          <w:p w14:paraId="1ECF0685" w14:textId="77777777" w:rsidR="00EE78F9" w:rsidRPr="00196BCA" w:rsidRDefault="00EE78F9" w:rsidP="00D92712">
            <w:pPr>
              <w:pStyle w:val="TAL"/>
            </w:pPr>
          </w:p>
        </w:tc>
      </w:tr>
      <w:tr w:rsidR="00EE78F9" w:rsidRPr="00196BCA" w14:paraId="5C749582" w14:textId="77777777" w:rsidTr="00D92712">
        <w:tc>
          <w:tcPr>
            <w:tcW w:w="4535" w:type="dxa"/>
          </w:tcPr>
          <w:p w14:paraId="540740D3" w14:textId="77777777" w:rsidR="00EE78F9" w:rsidRPr="00196BCA" w:rsidRDefault="00EE78F9" w:rsidP="00D92712">
            <w:pPr>
              <w:pStyle w:val="TAL"/>
            </w:pPr>
            <w:r w:rsidRPr="00196BCA">
              <w:t xml:space="preserve">  }</w:t>
            </w:r>
          </w:p>
        </w:tc>
        <w:tc>
          <w:tcPr>
            <w:tcW w:w="2267" w:type="dxa"/>
          </w:tcPr>
          <w:p w14:paraId="354ECA07" w14:textId="77777777" w:rsidR="00EE78F9" w:rsidRPr="00196BCA" w:rsidRDefault="00EE78F9" w:rsidP="00D92712">
            <w:pPr>
              <w:pStyle w:val="TAL"/>
            </w:pPr>
          </w:p>
        </w:tc>
        <w:tc>
          <w:tcPr>
            <w:tcW w:w="1700" w:type="dxa"/>
          </w:tcPr>
          <w:p w14:paraId="2AA92D2F" w14:textId="77777777" w:rsidR="00EE78F9" w:rsidRPr="00196BCA" w:rsidRDefault="00EE78F9" w:rsidP="00D92712">
            <w:pPr>
              <w:pStyle w:val="TAL"/>
            </w:pPr>
          </w:p>
        </w:tc>
        <w:tc>
          <w:tcPr>
            <w:tcW w:w="1245" w:type="dxa"/>
          </w:tcPr>
          <w:p w14:paraId="37373838" w14:textId="77777777" w:rsidR="00EE78F9" w:rsidRPr="00196BCA" w:rsidRDefault="00EE78F9" w:rsidP="00D92712">
            <w:pPr>
              <w:pStyle w:val="TAL"/>
            </w:pPr>
          </w:p>
        </w:tc>
      </w:tr>
      <w:tr w:rsidR="00EE78F9" w:rsidRPr="00196BCA" w14:paraId="0AEF285D" w14:textId="77777777" w:rsidTr="00D92712">
        <w:tc>
          <w:tcPr>
            <w:tcW w:w="4535" w:type="dxa"/>
          </w:tcPr>
          <w:p w14:paraId="7F987BE8" w14:textId="77777777" w:rsidR="00EE78F9" w:rsidRPr="00196BCA" w:rsidRDefault="00EE78F9" w:rsidP="00D92712">
            <w:pPr>
              <w:keepNext/>
              <w:keepLines/>
              <w:spacing w:after="0"/>
              <w:rPr>
                <w:rFonts w:ascii="Arial" w:hAnsi="Arial"/>
                <w:sz w:val="18"/>
              </w:rPr>
            </w:pPr>
            <w:r w:rsidRPr="00196BCA">
              <w:rPr>
                <w:rFonts w:ascii="Arial" w:hAnsi="Arial"/>
                <w:sz w:val="18"/>
              </w:rPr>
              <w:t>}</w:t>
            </w:r>
          </w:p>
        </w:tc>
        <w:tc>
          <w:tcPr>
            <w:tcW w:w="2267" w:type="dxa"/>
          </w:tcPr>
          <w:p w14:paraId="17D671C3" w14:textId="77777777" w:rsidR="00EE78F9" w:rsidRPr="00196BCA" w:rsidRDefault="00EE78F9" w:rsidP="00D92712">
            <w:pPr>
              <w:keepNext/>
              <w:keepLines/>
              <w:spacing w:after="0"/>
              <w:rPr>
                <w:rFonts w:ascii="Arial" w:hAnsi="Arial"/>
                <w:sz w:val="18"/>
              </w:rPr>
            </w:pPr>
          </w:p>
        </w:tc>
        <w:tc>
          <w:tcPr>
            <w:tcW w:w="1700" w:type="dxa"/>
          </w:tcPr>
          <w:p w14:paraId="18D710B2" w14:textId="77777777" w:rsidR="00EE78F9" w:rsidRPr="00196BCA" w:rsidRDefault="00EE78F9" w:rsidP="00D92712">
            <w:pPr>
              <w:keepNext/>
              <w:keepLines/>
              <w:spacing w:after="0"/>
              <w:rPr>
                <w:rFonts w:ascii="Arial" w:hAnsi="Arial"/>
                <w:sz w:val="18"/>
              </w:rPr>
            </w:pPr>
          </w:p>
        </w:tc>
        <w:tc>
          <w:tcPr>
            <w:tcW w:w="1245" w:type="dxa"/>
          </w:tcPr>
          <w:p w14:paraId="0DA841C0" w14:textId="77777777" w:rsidR="00EE78F9" w:rsidRPr="00196BCA" w:rsidRDefault="00EE78F9" w:rsidP="00D92712">
            <w:pPr>
              <w:keepNext/>
              <w:keepLines/>
              <w:spacing w:after="0"/>
              <w:rPr>
                <w:rFonts w:ascii="Arial" w:hAnsi="Arial"/>
                <w:sz w:val="18"/>
              </w:rPr>
            </w:pPr>
          </w:p>
        </w:tc>
      </w:tr>
    </w:tbl>
    <w:p w14:paraId="13EC2173" w14:textId="77777777" w:rsidR="00EE78F9" w:rsidRPr="00196BCA" w:rsidRDefault="00EE78F9" w:rsidP="00EE78F9">
      <w:pPr>
        <w:rPr>
          <w:lang w:eastAsia="zh-CN"/>
        </w:rPr>
      </w:pPr>
    </w:p>
    <w:p w14:paraId="64CBEBF4" w14:textId="6558A2C0" w:rsidR="00EE78F9" w:rsidRPr="00196BCA" w:rsidRDefault="00EE78F9" w:rsidP="00EE78F9">
      <w:pPr>
        <w:pStyle w:val="TH"/>
        <w:rPr>
          <w:i/>
          <w:lang w:eastAsia="zh-CN"/>
        </w:rPr>
      </w:pPr>
      <w:r w:rsidRPr="00196BCA">
        <w:t>Table 7.1.1.</w:t>
      </w:r>
      <w:r w:rsidRPr="00196BCA">
        <w:rPr>
          <w:lang w:eastAsia="zh-CN"/>
        </w:rPr>
        <w:t>12</w:t>
      </w:r>
      <w:r w:rsidRPr="00196BCA">
        <w:t>.</w:t>
      </w:r>
      <w:r w:rsidRPr="00196BCA">
        <w:rPr>
          <w:lang w:eastAsia="zh-CN"/>
        </w:rPr>
        <w:t>3</w:t>
      </w:r>
      <w:r w:rsidRPr="00196BCA">
        <w:t>.3.3-</w:t>
      </w:r>
      <w:r w:rsidRPr="00196BCA">
        <w:rPr>
          <w:lang w:eastAsia="zh-CN"/>
        </w:rPr>
        <w:t>3</w:t>
      </w:r>
      <w:r w:rsidRPr="00196BCA">
        <w:t>: ServingCellConfig</w:t>
      </w:r>
      <w:r w:rsidRPr="00196BCA">
        <w:rPr>
          <w:lang w:eastAsia="de-DE"/>
        </w:rPr>
        <w:t xml:space="preserve"> (</w:t>
      </w:r>
      <w:r w:rsidRPr="00196BCA">
        <w:t>Table 7.1.1.</w:t>
      </w:r>
      <w:r w:rsidRPr="00196BCA">
        <w:rPr>
          <w:lang w:eastAsia="zh-CN"/>
        </w:rPr>
        <w:t>13</w:t>
      </w:r>
      <w:r w:rsidRPr="00196BCA">
        <w:t>.</w:t>
      </w:r>
      <w:r w:rsidRPr="00196BCA">
        <w:rPr>
          <w:lang w:eastAsia="zh-CN"/>
        </w:rPr>
        <w:t>3</w:t>
      </w:r>
      <w:r w:rsidRPr="00196BCA">
        <w:t>.3.3-</w:t>
      </w:r>
      <w:r w:rsidRPr="00196BCA">
        <w:rPr>
          <w:lang w:eastAsia="zh-CN"/>
        </w:rPr>
        <w:t>2</w:t>
      </w:r>
      <w:r w:rsidRPr="00196BCA">
        <w:rPr>
          <w:lang w:eastAsia="de-DE"/>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EE78F9" w:rsidRPr="00196BCA" w14:paraId="57C26158" w14:textId="77777777" w:rsidTr="00D92712">
        <w:tc>
          <w:tcPr>
            <w:tcW w:w="9747" w:type="dxa"/>
            <w:gridSpan w:val="4"/>
          </w:tcPr>
          <w:p w14:paraId="7E27CBCD" w14:textId="77777777" w:rsidR="00EE78F9" w:rsidRPr="00196BCA" w:rsidRDefault="00EE78F9" w:rsidP="00D92712">
            <w:pPr>
              <w:keepNext/>
              <w:keepLines/>
              <w:spacing w:after="0"/>
              <w:rPr>
                <w:rFonts w:ascii="Arial" w:hAnsi="Arial"/>
                <w:sz w:val="18"/>
              </w:rPr>
            </w:pPr>
            <w:r w:rsidRPr="00196BCA">
              <w:rPr>
                <w:rFonts w:ascii="Arial" w:hAnsi="Arial"/>
                <w:sz w:val="18"/>
              </w:rPr>
              <w:t>Derivation Path: TS 38.508-1 [4] Table 4.6.3-167</w:t>
            </w:r>
          </w:p>
        </w:tc>
      </w:tr>
      <w:tr w:rsidR="00EE78F9" w:rsidRPr="00196BCA" w14:paraId="7074C169" w14:textId="77777777" w:rsidTr="00D92712">
        <w:tc>
          <w:tcPr>
            <w:tcW w:w="4535" w:type="dxa"/>
          </w:tcPr>
          <w:p w14:paraId="571D6022" w14:textId="77777777" w:rsidR="00EE78F9" w:rsidRPr="00196BCA" w:rsidRDefault="00EE78F9" w:rsidP="00D92712">
            <w:pPr>
              <w:keepNext/>
              <w:keepLines/>
              <w:spacing w:after="0"/>
              <w:jc w:val="center"/>
              <w:rPr>
                <w:rFonts w:ascii="Arial" w:hAnsi="Arial"/>
                <w:b/>
                <w:sz w:val="18"/>
              </w:rPr>
            </w:pPr>
            <w:r w:rsidRPr="00196BCA">
              <w:rPr>
                <w:rFonts w:ascii="Arial" w:hAnsi="Arial"/>
                <w:b/>
                <w:sz w:val="18"/>
              </w:rPr>
              <w:t>Information Element</w:t>
            </w:r>
          </w:p>
        </w:tc>
        <w:tc>
          <w:tcPr>
            <w:tcW w:w="2267" w:type="dxa"/>
          </w:tcPr>
          <w:p w14:paraId="1CFDD929" w14:textId="77777777" w:rsidR="00EE78F9" w:rsidRPr="00196BCA" w:rsidRDefault="00EE78F9" w:rsidP="00D92712">
            <w:pPr>
              <w:keepNext/>
              <w:keepLines/>
              <w:spacing w:after="0"/>
              <w:jc w:val="center"/>
              <w:rPr>
                <w:rFonts w:ascii="Arial" w:hAnsi="Arial"/>
                <w:b/>
                <w:sz w:val="18"/>
              </w:rPr>
            </w:pPr>
            <w:r w:rsidRPr="00196BCA">
              <w:rPr>
                <w:rFonts w:ascii="Arial" w:hAnsi="Arial"/>
                <w:b/>
                <w:sz w:val="18"/>
              </w:rPr>
              <w:t>Value/remark</w:t>
            </w:r>
          </w:p>
        </w:tc>
        <w:tc>
          <w:tcPr>
            <w:tcW w:w="1700" w:type="dxa"/>
          </w:tcPr>
          <w:p w14:paraId="5180C772" w14:textId="77777777" w:rsidR="00EE78F9" w:rsidRPr="00196BCA" w:rsidRDefault="00EE78F9" w:rsidP="00D92712">
            <w:pPr>
              <w:keepNext/>
              <w:keepLines/>
              <w:spacing w:after="0"/>
              <w:jc w:val="center"/>
              <w:rPr>
                <w:rFonts w:ascii="Arial" w:hAnsi="Arial"/>
                <w:b/>
                <w:sz w:val="18"/>
              </w:rPr>
            </w:pPr>
            <w:r w:rsidRPr="00196BCA">
              <w:rPr>
                <w:rFonts w:ascii="Arial" w:hAnsi="Arial"/>
                <w:b/>
                <w:sz w:val="18"/>
              </w:rPr>
              <w:t>Comment</w:t>
            </w:r>
          </w:p>
        </w:tc>
        <w:tc>
          <w:tcPr>
            <w:tcW w:w="1245" w:type="dxa"/>
          </w:tcPr>
          <w:p w14:paraId="54703A2D" w14:textId="77777777" w:rsidR="00EE78F9" w:rsidRPr="00196BCA" w:rsidRDefault="00EE78F9" w:rsidP="00D92712">
            <w:pPr>
              <w:keepNext/>
              <w:keepLines/>
              <w:spacing w:after="0"/>
              <w:jc w:val="center"/>
              <w:rPr>
                <w:rFonts w:ascii="Arial" w:hAnsi="Arial"/>
                <w:b/>
                <w:sz w:val="18"/>
              </w:rPr>
            </w:pPr>
            <w:r w:rsidRPr="00196BCA">
              <w:rPr>
                <w:rFonts w:ascii="Arial" w:hAnsi="Arial"/>
                <w:b/>
                <w:sz w:val="18"/>
              </w:rPr>
              <w:t>Condition</w:t>
            </w:r>
          </w:p>
        </w:tc>
      </w:tr>
      <w:tr w:rsidR="00EE78F9" w:rsidRPr="00196BCA" w14:paraId="2ECDC871" w14:textId="77777777" w:rsidTr="00D92712">
        <w:tc>
          <w:tcPr>
            <w:tcW w:w="4535" w:type="dxa"/>
          </w:tcPr>
          <w:p w14:paraId="4A2CDD05" w14:textId="77777777" w:rsidR="00EE78F9" w:rsidRPr="00196BCA" w:rsidRDefault="00EE78F9" w:rsidP="00D92712">
            <w:pPr>
              <w:keepNext/>
              <w:keepLines/>
              <w:spacing w:after="0"/>
              <w:rPr>
                <w:rFonts w:ascii="Arial" w:hAnsi="Arial"/>
                <w:sz w:val="18"/>
              </w:rPr>
            </w:pPr>
            <w:r w:rsidRPr="00196BCA">
              <w:rPr>
                <w:rFonts w:ascii="Arial" w:hAnsi="Arial"/>
                <w:sz w:val="18"/>
              </w:rPr>
              <w:t>ServingCellConfig ::= SEQUENCE {</w:t>
            </w:r>
          </w:p>
        </w:tc>
        <w:tc>
          <w:tcPr>
            <w:tcW w:w="2267" w:type="dxa"/>
          </w:tcPr>
          <w:p w14:paraId="3627D6AB" w14:textId="77777777" w:rsidR="00EE78F9" w:rsidRPr="00196BCA" w:rsidRDefault="00EE78F9" w:rsidP="00D92712">
            <w:pPr>
              <w:keepNext/>
              <w:keepLines/>
              <w:spacing w:after="0"/>
              <w:rPr>
                <w:rFonts w:ascii="Arial" w:hAnsi="Arial"/>
                <w:sz w:val="18"/>
              </w:rPr>
            </w:pPr>
          </w:p>
        </w:tc>
        <w:tc>
          <w:tcPr>
            <w:tcW w:w="1700" w:type="dxa"/>
          </w:tcPr>
          <w:p w14:paraId="31632D65" w14:textId="77777777" w:rsidR="00EE78F9" w:rsidRPr="00196BCA" w:rsidRDefault="00EE78F9" w:rsidP="00D92712">
            <w:pPr>
              <w:keepNext/>
              <w:keepLines/>
              <w:spacing w:after="0"/>
              <w:rPr>
                <w:rFonts w:ascii="Arial" w:hAnsi="Arial"/>
                <w:sz w:val="18"/>
              </w:rPr>
            </w:pPr>
          </w:p>
        </w:tc>
        <w:tc>
          <w:tcPr>
            <w:tcW w:w="1245" w:type="dxa"/>
          </w:tcPr>
          <w:p w14:paraId="44D15C46" w14:textId="77777777" w:rsidR="00EE78F9" w:rsidRPr="00196BCA" w:rsidRDefault="00EE78F9" w:rsidP="00D92712">
            <w:pPr>
              <w:keepNext/>
              <w:keepLines/>
              <w:spacing w:after="0"/>
              <w:rPr>
                <w:rFonts w:ascii="Arial" w:hAnsi="Arial"/>
                <w:sz w:val="18"/>
              </w:rPr>
            </w:pPr>
          </w:p>
        </w:tc>
      </w:tr>
      <w:tr w:rsidR="00EE78F9" w:rsidRPr="00196BCA" w14:paraId="0EB6706E" w14:textId="77777777" w:rsidTr="00D92712">
        <w:tc>
          <w:tcPr>
            <w:tcW w:w="4535" w:type="dxa"/>
          </w:tcPr>
          <w:p w14:paraId="278F56D1" w14:textId="77777777" w:rsidR="00EE78F9" w:rsidRPr="00196BCA" w:rsidRDefault="00EE78F9" w:rsidP="00D92712">
            <w:pPr>
              <w:keepNext/>
              <w:keepLines/>
              <w:spacing w:after="0"/>
              <w:rPr>
                <w:rFonts w:ascii="Arial" w:hAnsi="Arial"/>
                <w:sz w:val="18"/>
              </w:rPr>
            </w:pPr>
            <w:r w:rsidRPr="00196BCA">
              <w:t xml:space="preserve">  </w:t>
            </w:r>
            <w:r w:rsidRPr="00196BCA">
              <w:rPr>
                <w:rFonts w:ascii="Arial" w:hAnsi="Arial"/>
                <w:sz w:val="18"/>
              </w:rPr>
              <w:t>initialDownlinkBWP ::= SEQUENCE {</w:t>
            </w:r>
          </w:p>
        </w:tc>
        <w:tc>
          <w:tcPr>
            <w:tcW w:w="2267" w:type="dxa"/>
          </w:tcPr>
          <w:p w14:paraId="41025981" w14:textId="77777777" w:rsidR="00EE78F9" w:rsidRPr="00196BCA" w:rsidRDefault="00EE78F9" w:rsidP="00D92712">
            <w:pPr>
              <w:keepNext/>
              <w:keepLines/>
              <w:spacing w:after="0"/>
              <w:rPr>
                <w:rFonts w:ascii="Arial" w:hAnsi="Arial"/>
                <w:sz w:val="18"/>
              </w:rPr>
            </w:pPr>
          </w:p>
        </w:tc>
        <w:tc>
          <w:tcPr>
            <w:tcW w:w="1700" w:type="dxa"/>
          </w:tcPr>
          <w:p w14:paraId="123091F1" w14:textId="77777777" w:rsidR="00EE78F9" w:rsidRPr="00196BCA" w:rsidRDefault="00EE78F9" w:rsidP="00D92712">
            <w:pPr>
              <w:keepNext/>
              <w:keepLines/>
              <w:spacing w:after="0"/>
              <w:rPr>
                <w:rFonts w:ascii="Arial" w:hAnsi="Arial"/>
                <w:sz w:val="18"/>
              </w:rPr>
            </w:pPr>
          </w:p>
        </w:tc>
        <w:tc>
          <w:tcPr>
            <w:tcW w:w="1245" w:type="dxa"/>
          </w:tcPr>
          <w:p w14:paraId="6C5B897D" w14:textId="77777777" w:rsidR="00EE78F9" w:rsidRPr="00196BCA" w:rsidRDefault="00EE78F9" w:rsidP="00D92712">
            <w:pPr>
              <w:keepNext/>
              <w:keepLines/>
              <w:spacing w:after="0"/>
              <w:rPr>
                <w:rFonts w:ascii="Arial" w:hAnsi="Arial"/>
                <w:sz w:val="18"/>
              </w:rPr>
            </w:pPr>
          </w:p>
        </w:tc>
      </w:tr>
      <w:tr w:rsidR="00EE78F9" w:rsidRPr="00196BCA" w14:paraId="3AD2B5EE" w14:textId="77777777" w:rsidTr="00D92712">
        <w:tc>
          <w:tcPr>
            <w:tcW w:w="4535" w:type="dxa"/>
          </w:tcPr>
          <w:p w14:paraId="0803F4B8" w14:textId="77777777" w:rsidR="00EE78F9" w:rsidRPr="00196BCA" w:rsidRDefault="00EE78F9" w:rsidP="00D92712">
            <w:pPr>
              <w:keepNext/>
              <w:keepLines/>
              <w:spacing w:after="0"/>
            </w:pPr>
            <w:bookmarkStart w:id="158" w:name="OLE_LINK1"/>
            <w:bookmarkStart w:id="159" w:name="OLE_LINK2"/>
            <w:r w:rsidRPr="00196BCA">
              <w:rPr>
                <w:rFonts w:ascii="Arial" w:hAnsi="Arial"/>
                <w:sz w:val="18"/>
              </w:rPr>
              <w:t xml:space="preserve">  </w:t>
            </w:r>
            <w:r w:rsidRPr="00196BCA">
              <w:rPr>
                <w:rFonts w:ascii="Arial" w:hAnsi="Arial"/>
                <w:sz w:val="18"/>
                <w:lang w:eastAsia="zh-CN"/>
              </w:rPr>
              <w:t xml:space="preserve">  </w:t>
            </w:r>
            <w:bookmarkEnd w:id="158"/>
            <w:bookmarkEnd w:id="159"/>
            <w:r w:rsidRPr="00196BCA">
              <w:rPr>
                <w:rFonts w:ascii="Arial" w:hAnsi="Arial"/>
                <w:sz w:val="18"/>
              </w:rPr>
              <w:t>pdcch-Config CHOICE {</w:t>
            </w:r>
          </w:p>
        </w:tc>
        <w:tc>
          <w:tcPr>
            <w:tcW w:w="2267" w:type="dxa"/>
          </w:tcPr>
          <w:p w14:paraId="1ACFF8A2" w14:textId="77777777" w:rsidR="00EE78F9" w:rsidRPr="00196BCA" w:rsidRDefault="00EE78F9" w:rsidP="00D92712">
            <w:pPr>
              <w:keepNext/>
              <w:keepLines/>
              <w:spacing w:after="0"/>
              <w:rPr>
                <w:rFonts w:ascii="Arial" w:hAnsi="Arial"/>
                <w:sz w:val="18"/>
              </w:rPr>
            </w:pPr>
          </w:p>
        </w:tc>
        <w:tc>
          <w:tcPr>
            <w:tcW w:w="1700" w:type="dxa"/>
          </w:tcPr>
          <w:p w14:paraId="378224C3" w14:textId="77777777" w:rsidR="00EE78F9" w:rsidRPr="00196BCA" w:rsidRDefault="00EE78F9" w:rsidP="00D92712">
            <w:pPr>
              <w:keepNext/>
              <w:keepLines/>
              <w:spacing w:after="0"/>
              <w:rPr>
                <w:rFonts w:ascii="Arial" w:hAnsi="Arial"/>
                <w:sz w:val="18"/>
              </w:rPr>
            </w:pPr>
          </w:p>
        </w:tc>
        <w:tc>
          <w:tcPr>
            <w:tcW w:w="1245" w:type="dxa"/>
          </w:tcPr>
          <w:p w14:paraId="16C91260" w14:textId="77777777" w:rsidR="00EE78F9" w:rsidRPr="00196BCA" w:rsidRDefault="00EE78F9" w:rsidP="00D92712">
            <w:pPr>
              <w:pStyle w:val="TAL"/>
              <w:rPr>
                <w:lang w:eastAsia="zh-CN"/>
              </w:rPr>
            </w:pPr>
            <w:r w:rsidRPr="00196BCA">
              <w:t xml:space="preserve">Step 1, Step </w:t>
            </w:r>
            <w:r w:rsidRPr="00196BCA">
              <w:rPr>
                <w:lang w:eastAsia="zh-CN"/>
              </w:rPr>
              <w:t>7</w:t>
            </w:r>
            <w:r w:rsidRPr="00196BCA">
              <w:t>, Step 1</w:t>
            </w:r>
            <w:r w:rsidRPr="00196BCA">
              <w:rPr>
                <w:lang w:eastAsia="zh-CN"/>
              </w:rPr>
              <w:t>2</w:t>
            </w:r>
            <w:r w:rsidRPr="00196BCA">
              <w:t xml:space="preserve">, Step </w:t>
            </w:r>
            <w:r w:rsidRPr="00196BCA">
              <w:rPr>
                <w:lang w:eastAsia="zh-CN"/>
              </w:rPr>
              <w:t>20</w:t>
            </w:r>
          </w:p>
        </w:tc>
      </w:tr>
      <w:tr w:rsidR="00EE78F9" w:rsidRPr="00196BCA" w14:paraId="4A53C561" w14:textId="77777777" w:rsidTr="00D92712">
        <w:tc>
          <w:tcPr>
            <w:tcW w:w="4535" w:type="dxa"/>
          </w:tcPr>
          <w:p w14:paraId="409A491F" w14:textId="6ACD8933" w:rsidR="00EE78F9" w:rsidRPr="00196BCA" w:rsidRDefault="00EE78F9" w:rsidP="00D92712">
            <w:pPr>
              <w:keepNext/>
              <w:keepLines/>
              <w:spacing w:after="0"/>
            </w:pPr>
            <w:r w:rsidRPr="00196BCA">
              <w:rPr>
                <w:rFonts w:ascii="Arial" w:hAnsi="Arial"/>
                <w:sz w:val="18"/>
              </w:rPr>
              <w:t xml:space="preserve">   </w:t>
            </w:r>
            <w:r w:rsidRPr="00196BCA">
              <w:rPr>
                <w:rFonts w:ascii="Arial" w:hAnsi="Arial"/>
                <w:sz w:val="18"/>
                <w:lang w:eastAsia="zh-CN"/>
              </w:rPr>
              <w:t xml:space="preserve"> </w:t>
            </w:r>
            <w:r w:rsidR="00AD0432" w:rsidRPr="00196BCA">
              <w:rPr>
                <w:rFonts w:ascii="Arial" w:hAnsi="Arial"/>
                <w:sz w:val="18"/>
                <w:lang w:eastAsia="zh-CN"/>
              </w:rPr>
              <w:t xml:space="preserve">  </w:t>
            </w:r>
            <w:r w:rsidRPr="00196BCA">
              <w:rPr>
                <w:rFonts w:ascii="Arial" w:hAnsi="Arial"/>
                <w:sz w:val="18"/>
              </w:rPr>
              <w:t>setup</w:t>
            </w:r>
          </w:p>
        </w:tc>
        <w:tc>
          <w:tcPr>
            <w:tcW w:w="2267" w:type="dxa"/>
          </w:tcPr>
          <w:p w14:paraId="79F4060C" w14:textId="77777777" w:rsidR="00EE78F9" w:rsidRPr="00196BCA" w:rsidRDefault="00EE78F9" w:rsidP="00D92712">
            <w:pPr>
              <w:keepNext/>
              <w:keepLines/>
              <w:spacing w:after="0"/>
              <w:rPr>
                <w:rFonts w:ascii="Arial" w:hAnsi="Arial"/>
                <w:sz w:val="18"/>
              </w:rPr>
            </w:pPr>
            <w:r w:rsidRPr="00196BCA">
              <w:rPr>
                <w:rFonts w:ascii="Arial" w:hAnsi="Arial"/>
                <w:sz w:val="18"/>
              </w:rPr>
              <w:t>PDCCH-Config</w:t>
            </w:r>
          </w:p>
        </w:tc>
        <w:tc>
          <w:tcPr>
            <w:tcW w:w="1700" w:type="dxa"/>
          </w:tcPr>
          <w:p w14:paraId="2198E7C2" w14:textId="77777777" w:rsidR="00EE78F9" w:rsidRPr="00196BCA" w:rsidRDefault="00EE78F9" w:rsidP="00D92712">
            <w:pPr>
              <w:keepNext/>
              <w:keepLines/>
              <w:spacing w:after="0"/>
              <w:rPr>
                <w:rFonts w:ascii="Arial" w:hAnsi="Arial"/>
                <w:sz w:val="18"/>
              </w:rPr>
            </w:pPr>
          </w:p>
        </w:tc>
        <w:tc>
          <w:tcPr>
            <w:tcW w:w="1245" w:type="dxa"/>
          </w:tcPr>
          <w:p w14:paraId="01FFB873" w14:textId="77777777" w:rsidR="00EE78F9" w:rsidRPr="00196BCA" w:rsidRDefault="00EE78F9" w:rsidP="00D92712">
            <w:pPr>
              <w:keepNext/>
              <w:keepLines/>
              <w:spacing w:after="0"/>
              <w:rPr>
                <w:rFonts w:ascii="Arial" w:hAnsi="Arial"/>
                <w:sz w:val="18"/>
              </w:rPr>
            </w:pPr>
          </w:p>
        </w:tc>
      </w:tr>
      <w:tr w:rsidR="00EE78F9" w:rsidRPr="00196BCA" w14:paraId="04F4CDC6" w14:textId="77777777" w:rsidTr="00D92712">
        <w:tc>
          <w:tcPr>
            <w:tcW w:w="4535" w:type="dxa"/>
          </w:tcPr>
          <w:p w14:paraId="0AC7FD86" w14:textId="77777777" w:rsidR="00EE78F9" w:rsidRPr="00196BCA" w:rsidRDefault="00EE78F9" w:rsidP="00D92712">
            <w:pPr>
              <w:keepNext/>
              <w:keepLines/>
              <w:spacing w:after="0"/>
            </w:pPr>
            <w:r w:rsidRPr="00196BCA">
              <w:rPr>
                <w:rFonts w:ascii="Arial" w:hAnsi="Arial"/>
                <w:sz w:val="18"/>
              </w:rPr>
              <w:t xml:space="preserve">  </w:t>
            </w:r>
            <w:r w:rsidRPr="00196BCA">
              <w:rPr>
                <w:rFonts w:ascii="Arial" w:hAnsi="Arial"/>
                <w:sz w:val="18"/>
                <w:lang w:eastAsia="zh-CN"/>
              </w:rPr>
              <w:t xml:space="preserve">  </w:t>
            </w:r>
            <w:r w:rsidRPr="00196BCA">
              <w:rPr>
                <w:rFonts w:ascii="Arial" w:hAnsi="Arial"/>
                <w:sz w:val="18"/>
              </w:rPr>
              <w:t>}</w:t>
            </w:r>
          </w:p>
        </w:tc>
        <w:tc>
          <w:tcPr>
            <w:tcW w:w="2267" w:type="dxa"/>
          </w:tcPr>
          <w:p w14:paraId="3555BBA5" w14:textId="77777777" w:rsidR="00EE78F9" w:rsidRPr="00196BCA" w:rsidRDefault="00EE78F9" w:rsidP="00D92712">
            <w:pPr>
              <w:keepNext/>
              <w:keepLines/>
              <w:spacing w:after="0"/>
              <w:rPr>
                <w:rFonts w:ascii="Arial" w:hAnsi="Arial"/>
                <w:sz w:val="18"/>
              </w:rPr>
            </w:pPr>
          </w:p>
        </w:tc>
        <w:tc>
          <w:tcPr>
            <w:tcW w:w="1700" w:type="dxa"/>
          </w:tcPr>
          <w:p w14:paraId="350C8B19" w14:textId="77777777" w:rsidR="00EE78F9" w:rsidRPr="00196BCA" w:rsidRDefault="00EE78F9" w:rsidP="00D92712">
            <w:pPr>
              <w:keepNext/>
              <w:keepLines/>
              <w:spacing w:after="0"/>
              <w:rPr>
                <w:rFonts w:ascii="Arial" w:hAnsi="Arial"/>
                <w:sz w:val="18"/>
              </w:rPr>
            </w:pPr>
          </w:p>
        </w:tc>
        <w:tc>
          <w:tcPr>
            <w:tcW w:w="1245" w:type="dxa"/>
          </w:tcPr>
          <w:p w14:paraId="3D4115F9" w14:textId="77777777" w:rsidR="00EE78F9" w:rsidRPr="00196BCA" w:rsidRDefault="00EE78F9" w:rsidP="00D92712">
            <w:pPr>
              <w:keepNext/>
              <w:keepLines/>
              <w:spacing w:after="0"/>
              <w:rPr>
                <w:rFonts w:ascii="Arial" w:hAnsi="Arial"/>
                <w:sz w:val="18"/>
              </w:rPr>
            </w:pPr>
          </w:p>
        </w:tc>
      </w:tr>
      <w:tr w:rsidR="00EE78F9" w:rsidRPr="00196BCA" w14:paraId="081E9A48" w14:textId="77777777" w:rsidTr="00D92712">
        <w:tc>
          <w:tcPr>
            <w:tcW w:w="4535" w:type="dxa"/>
          </w:tcPr>
          <w:p w14:paraId="3E86D004" w14:textId="77777777" w:rsidR="00EE78F9" w:rsidRPr="00196BCA" w:rsidRDefault="00EE78F9" w:rsidP="00D92712">
            <w:pPr>
              <w:keepNext/>
              <w:keepLines/>
              <w:spacing w:after="0"/>
              <w:rPr>
                <w:rFonts w:ascii="Arial" w:hAnsi="Arial"/>
                <w:sz w:val="18"/>
              </w:rPr>
            </w:pPr>
            <w:r w:rsidRPr="00196BCA">
              <w:t xml:space="preserve">  }</w:t>
            </w:r>
          </w:p>
        </w:tc>
        <w:tc>
          <w:tcPr>
            <w:tcW w:w="2267" w:type="dxa"/>
          </w:tcPr>
          <w:p w14:paraId="54E6EDF0" w14:textId="77777777" w:rsidR="00EE78F9" w:rsidRPr="00196BCA" w:rsidRDefault="00EE78F9" w:rsidP="00D92712">
            <w:pPr>
              <w:keepNext/>
              <w:keepLines/>
              <w:spacing w:after="0"/>
              <w:rPr>
                <w:rFonts w:ascii="Arial" w:hAnsi="Arial"/>
                <w:sz w:val="18"/>
              </w:rPr>
            </w:pPr>
          </w:p>
        </w:tc>
        <w:tc>
          <w:tcPr>
            <w:tcW w:w="1700" w:type="dxa"/>
          </w:tcPr>
          <w:p w14:paraId="3A42EAC7" w14:textId="77777777" w:rsidR="00EE78F9" w:rsidRPr="00196BCA" w:rsidRDefault="00EE78F9" w:rsidP="00D92712">
            <w:pPr>
              <w:keepNext/>
              <w:keepLines/>
              <w:spacing w:after="0"/>
              <w:rPr>
                <w:rFonts w:ascii="Arial" w:hAnsi="Arial"/>
                <w:sz w:val="18"/>
              </w:rPr>
            </w:pPr>
          </w:p>
        </w:tc>
        <w:tc>
          <w:tcPr>
            <w:tcW w:w="1245" w:type="dxa"/>
          </w:tcPr>
          <w:p w14:paraId="34359EEC" w14:textId="77777777" w:rsidR="00EE78F9" w:rsidRPr="00196BCA" w:rsidRDefault="00EE78F9" w:rsidP="00D92712">
            <w:pPr>
              <w:keepNext/>
              <w:keepLines/>
              <w:spacing w:after="0"/>
              <w:rPr>
                <w:rFonts w:ascii="Arial" w:hAnsi="Arial"/>
                <w:sz w:val="18"/>
              </w:rPr>
            </w:pPr>
          </w:p>
        </w:tc>
      </w:tr>
      <w:tr w:rsidR="00EE78F9" w:rsidRPr="00196BCA" w14:paraId="58C24A36" w14:textId="77777777" w:rsidTr="00D92712">
        <w:tc>
          <w:tcPr>
            <w:tcW w:w="4535" w:type="dxa"/>
          </w:tcPr>
          <w:p w14:paraId="191167C4" w14:textId="77777777" w:rsidR="00EE78F9" w:rsidRPr="00196BCA" w:rsidRDefault="00EE78F9" w:rsidP="00D92712">
            <w:pPr>
              <w:keepNext/>
              <w:keepLines/>
              <w:spacing w:after="0"/>
              <w:rPr>
                <w:rFonts w:ascii="Arial" w:hAnsi="Arial"/>
                <w:sz w:val="18"/>
              </w:rPr>
            </w:pPr>
            <w:r w:rsidRPr="00196BCA">
              <w:t>}</w:t>
            </w:r>
          </w:p>
        </w:tc>
        <w:tc>
          <w:tcPr>
            <w:tcW w:w="2267" w:type="dxa"/>
          </w:tcPr>
          <w:p w14:paraId="4BC6991A" w14:textId="77777777" w:rsidR="00EE78F9" w:rsidRPr="00196BCA" w:rsidRDefault="00EE78F9" w:rsidP="00D92712">
            <w:pPr>
              <w:keepNext/>
              <w:keepLines/>
              <w:spacing w:after="0"/>
              <w:rPr>
                <w:rFonts w:ascii="Arial" w:hAnsi="Arial"/>
                <w:sz w:val="18"/>
              </w:rPr>
            </w:pPr>
          </w:p>
        </w:tc>
        <w:tc>
          <w:tcPr>
            <w:tcW w:w="1700" w:type="dxa"/>
          </w:tcPr>
          <w:p w14:paraId="1CEC5E8D" w14:textId="77777777" w:rsidR="00EE78F9" w:rsidRPr="00196BCA" w:rsidRDefault="00EE78F9" w:rsidP="00D92712">
            <w:pPr>
              <w:keepNext/>
              <w:keepLines/>
              <w:spacing w:after="0"/>
              <w:rPr>
                <w:rFonts w:ascii="Arial" w:hAnsi="Arial"/>
                <w:sz w:val="18"/>
              </w:rPr>
            </w:pPr>
          </w:p>
        </w:tc>
        <w:tc>
          <w:tcPr>
            <w:tcW w:w="1245" w:type="dxa"/>
          </w:tcPr>
          <w:p w14:paraId="32F4147A" w14:textId="77777777" w:rsidR="00EE78F9" w:rsidRPr="00196BCA" w:rsidRDefault="00EE78F9" w:rsidP="00D92712">
            <w:pPr>
              <w:keepNext/>
              <w:keepLines/>
              <w:spacing w:after="0"/>
              <w:rPr>
                <w:rFonts w:ascii="Arial" w:hAnsi="Arial"/>
                <w:sz w:val="18"/>
              </w:rPr>
            </w:pPr>
          </w:p>
        </w:tc>
      </w:tr>
    </w:tbl>
    <w:p w14:paraId="30A5D4CE" w14:textId="77777777" w:rsidR="00EE78F9" w:rsidRPr="00196BCA" w:rsidRDefault="00EE78F9" w:rsidP="00EE78F9">
      <w:pPr>
        <w:rPr>
          <w:lang w:eastAsia="zh-CN"/>
        </w:rPr>
      </w:pPr>
    </w:p>
    <w:p w14:paraId="64E1BED9" w14:textId="14689491" w:rsidR="00EE78F9" w:rsidRPr="00196BCA" w:rsidRDefault="00EE78F9" w:rsidP="00EE78F9">
      <w:pPr>
        <w:pStyle w:val="TH"/>
      </w:pPr>
      <w:r w:rsidRPr="00196BCA">
        <w:t>Table 7.1.1.12.3.3.3-</w:t>
      </w:r>
      <w:r w:rsidRPr="00196BCA">
        <w:rPr>
          <w:lang w:eastAsia="zh-CN"/>
        </w:rPr>
        <w:t>4</w:t>
      </w:r>
      <w:r w:rsidRPr="00196BCA">
        <w:t>: PDCCH-Config (Table 7.1.1.</w:t>
      </w:r>
      <w:r w:rsidRPr="00196BCA">
        <w:rPr>
          <w:lang w:eastAsia="zh-CN"/>
        </w:rPr>
        <w:t>12</w:t>
      </w:r>
      <w:r w:rsidRPr="00196BCA">
        <w:t>.</w:t>
      </w:r>
      <w:r w:rsidRPr="00196BCA">
        <w:rPr>
          <w:lang w:eastAsia="zh-CN"/>
        </w:rPr>
        <w:t>3</w:t>
      </w:r>
      <w:r w:rsidRPr="00196BCA">
        <w:t>.3.3-</w:t>
      </w:r>
      <w:r w:rsidRPr="00196BCA">
        <w:rPr>
          <w:lang w:eastAsia="zh-CN"/>
        </w:rPr>
        <w:t>3</w:t>
      </w:r>
      <w:r w:rsidRPr="00196BCA">
        <w:t>)</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747"/>
      </w:tblGrid>
      <w:tr w:rsidR="00EE78F9" w:rsidRPr="00196BCA" w14:paraId="576A6889" w14:textId="77777777" w:rsidTr="0008594E">
        <w:tc>
          <w:tcPr>
            <w:tcW w:w="9747" w:type="dxa"/>
            <w:tcBorders>
              <w:top w:val="single" w:sz="4" w:space="0" w:color="auto"/>
              <w:left w:val="single" w:sz="4" w:space="0" w:color="auto"/>
              <w:bottom w:val="single" w:sz="4" w:space="0" w:color="auto"/>
              <w:right w:val="single" w:sz="4" w:space="0" w:color="auto"/>
            </w:tcBorders>
            <w:hideMark/>
          </w:tcPr>
          <w:p w14:paraId="436366C5" w14:textId="206FB4C7" w:rsidR="00EE78F9" w:rsidRPr="00196BCA" w:rsidRDefault="00EE78F9" w:rsidP="00D92712">
            <w:pPr>
              <w:pStyle w:val="TAH"/>
              <w:jc w:val="left"/>
              <w:rPr>
                <w:b w:val="0"/>
              </w:rPr>
            </w:pPr>
            <w:r w:rsidRPr="00196BCA">
              <w:rPr>
                <w:b w:val="0"/>
              </w:rPr>
              <w:t>Derivation Path: TS 38.508-1 [4],Table 4.6.3-95</w:t>
            </w:r>
            <w:r w:rsidR="00F93FBE" w:rsidRPr="00196BCA">
              <w:rPr>
                <w:b w:val="0"/>
              </w:rPr>
              <w:t xml:space="preserve"> with condition DCI_2_6</w:t>
            </w:r>
          </w:p>
        </w:tc>
      </w:tr>
    </w:tbl>
    <w:p w14:paraId="4BFF0DBA" w14:textId="77777777" w:rsidR="00EE78F9" w:rsidRPr="00196BCA" w:rsidRDefault="00EE78F9" w:rsidP="00EE78F9">
      <w:pPr>
        <w:rPr>
          <w:lang w:eastAsia="zh-CN"/>
        </w:rPr>
      </w:pPr>
    </w:p>
    <w:p w14:paraId="12BE733D" w14:textId="77777777" w:rsidR="00EE78F9" w:rsidRPr="00196BCA" w:rsidRDefault="00EE78F9" w:rsidP="00EE78F9">
      <w:pPr>
        <w:pStyle w:val="TH"/>
        <w:rPr>
          <w:i/>
        </w:rPr>
      </w:pPr>
      <w:r w:rsidRPr="00196BCA">
        <w:t>Table 7.1.1.</w:t>
      </w:r>
      <w:r w:rsidRPr="00196BCA">
        <w:rPr>
          <w:lang w:eastAsia="zh-CN"/>
        </w:rPr>
        <w:t>12</w:t>
      </w:r>
      <w:r w:rsidRPr="00196BCA">
        <w:t>.</w:t>
      </w:r>
      <w:r w:rsidRPr="00196BCA">
        <w:rPr>
          <w:lang w:eastAsia="zh-CN"/>
        </w:rPr>
        <w:t>3</w:t>
      </w:r>
      <w:r w:rsidRPr="00196BCA">
        <w:t>.3.3-</w:t>
      </w:r>
      <w:r w:rsidRPr="00196BCA">
        <w:rPr>
          <w:lang w:eastAsia="zh-CN"/>
        </w:rPr>
        <w:t>5</w:t>
      </w:r>
      <w:r w:rsidRPr="00196BCA">
        <w:t>: CellGroupConfig (Table 7.1.1.</w:t>
      </w:r>
      <w:r w:rsidRPr="00196BCA">
        <w:rPr>
          <w:lang w:eastAsia="zh-CN"/>
        </w:rPr>
        <w:t>13</w:t>
      </w:r>
      <w:r w:rsidRPr="00196BCA">
        <w:t>.</w:t>
      </w:r>
      <w:r w:rsidRPr="00196BCA">
        <w:rPr>
          <w:lang w:eastAsia="zh-CN"/>
        </w:rPr>
        <w:t>3</w:t>
      </w:r>
      <w:r w:rsidRPr="00196BCA">
        <w:t>.3.3-</w:t>
      </w:r>
      <w:r w:rsidRPr="00196BCA">
        <w:rPr>
          <w:lang w:eastAsia="zh-CN"/>
        </w:rPr>
        <w:t>1</w:t>
      </w:r>
      <w:r w:rsidRPr="00196BCA">
        <w:t>: RRCReconfiguration</w:t>
      </w:r>
      <w:r w:rsidRPr="00196BCA">
        <w:rPr>
          <w:lang w:eastAsia="zh-CN"/>
        </w:rPr>
        <w:t xml:space="preserve"> step 7</w:t>
      </w:r>
      <w:r w:rsidRPr="00196BCA">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EE78F9" w:rsidRPr="00196BCA" w14:paraId="4E31731D" w14:textId="77777777" w:rsidTr="00D92712">
        <w:tc>
          <w:tcPr>
            <w:tcW w:w="9747" w:type="dxa"/>
            <w:gridSpan w:val="4"/>
          </w:tcPr>
          <w:p w14:paraId="2F579665" w14:textId="49FB5C8C" w:rsidR="00EE78F9" w:rsidRPr="00196BCA" w:rsidRDefault="00EE78F9" w:rsidP="00D92712">
            <w:pPr>
              <w:keepNext/>
              <w:keepLines/>
              <w:spacing w:after="0"/>
              <w:rPr>
                <w:rFonts w:ascii="Arial" w:hAnsi="Arial"/>
                <w:sz w:val="18"/>
              </w:rPr>
            </w:pPr>
            <w:r w:rsidRPr="00196BCA">
              <w:rPr>
                <w:rFonts w:ascii="Arial" w:hAnsi="Arial"/>
                <w:sz w:val="18"/>
              </w:rPr>
              <w:t>Derivation Path: TS 38.</w:t>
            </w:r>
            <w:r w:rsidR="00AD0432" w:rsidRPr="00196BCA">
              <w:rPr>
                <w:rFonts w:ascii="Arial" w:hAnsi="Arial"/>
                <w:sz w:val="18"/>
              </w:rPr>
              <w:t>508-1</w:t>
            </w:r>
            <w:r w:rsidRPr="00196BCA">
              <w:rPr>
                <w:rFonts w:ascii="Arial" w:hAnsi="Arial"/>
                <w:sz w:val="18"/>
              </w:rPr>
              <w:t xml:space="preserve"> [</w:t>
            </w:r>
            <w:r w:rsidR="00AD0432" w:rsidRPr="00196BCA">
              <w:rPr>
                <w:rFonts w:ascii="Arial" w:hAnsi="Arial"/>
                <w:sz w:val="18"/>
              </w:rPr>
              <w:t>4</w:t>
            </w:r>
            <w:r w:rsidRPr="00196BCA">
              <w:rPr>
                <w:rFonts w:ascii="Arial" w:hAnsi="Arial"/>
                <w:sz w:val="18"/>
              </w:rPr>
              <w:t xml:space="preserve">], </w:t>
            </w:r>
            <w:r w:rsidR="00AD0432" w:rsidRPr="00196BCA">
              <w:rPr>
                <w:rFonts w:ascii="Arial" w:hAnsi="Arial"/>
                <w:sz w:val="18"/>
              </w:rPr>
              <w:t>Table 4.6.3-19</w:t>
            </w:r>
          </w:p>
        </w:tc>
      </w:tr>
      <w:tr w:rsidR="00EE78F9" w:rsidRPr="00196BCA" w14:paraId="680A652C" w14:textId="77777777" w:rsidTr="00D92712">
        <w:tc>
          <w:tcPr>
            <w:tcW w:w="4535" w:type="dxa"/>
          </w:tcPr>
          <w:p w14:paraId="5A19F1E1" w14:textId="77777777" w:rsidR="00EE78F9" w:rsidRPr="00196BCA" w:rsidRDefault="00EE78F9" w:rsidP="00D92712">
            <w:pPr>
              <w:keepNext/>
              <w:keepLines/>
              <w:spacing w:after="0"/>
              <w:jc w:val="center"/>
              <w:rPr>
                <w:rFonts w:ascii="Arial" w:hAnsi="Arial"/>
                <w:b/>
                <w:sz w:val="18"/>
              </w:rPr>
            </w:pPr>
            <w:r w:rsidRPr="00196BCA">
              <w:rPr>
                <w:rFonts w:ascii="Arial" w:hAnsi="Arial"/>
                <w:b/>
                <w:sz w:val="18"/>
              </w:rPr>
              <w:t>Information Element</w:t>
            </w:r>
          </w:p>
        </w:tc>
        <w:tc>
          <w:tcPr>
            <w:tcW w:w="2267" w:type="dxa"/>
          </w:tcPr>
          <w:p w14:paraId="3061367B" w14:textId="77777777" w:rsidR="00EE78F9" w:rsidRPr="00196BCA" w:rsidRDefault="00EE78F9" w:rsidP="00D92712">
            <w:pPr>
              <w:keepNext/>
              <w:keepLines/>
              <w:spacing w:after="0"/>
              <w:jc w:val="center"/>
              <w:rPr>
                <w:rFonts w:ascii="Arial" w:hAnsi="Arial"/>
                <w:b/>
                <w:sz w:val="18"/>
              </w:rPr>
            </w:pPr>
            <w:r w:rsidRPr="00196BCA">
              <w:rPr>
                <w:rFonts w:ascii="Arial" w:hAnsi="Arial"/>
                <w:b/>
                <w:sz w:val="18"/>
              </w:rPr>
              <w:t>Value/remark</w:t>
            </w:r>
          </w:p>
        </w:tc>
        <w:tc>
          <w:tcPr>
            <w:tcW w:w="1700" w:type="dxa"/>
          </w:tcPr>
          <w:p w14:paraId="1C73DC2F" w14:textId="77777777" w:rsidR="00EE78F9" w:rsidRPr="00196BCA" w:rsidRDefault="00EE78F9" w:rsidP="00D92712">
            <w:pPr>
              <w:keepNext/>
              <w:keepLines/>
              <w:spacing w:after="0"/>
              <w:jc w:val="center"/>
              <w:rPr>
                <w:rFonts w:ascii="Arial" w:hAnsi="Arial"/>
                <w:b/>
                <w:sz w:val="18"/>
              </w:rPr>
            </w:pPr>
            <w:r w:rsidRPr="00196BCA">
              <w:rPr>
                <w:rFonts w:ascii="Arial" w:hAnsi="Arial"/>
                <w:b/>
                <w:sz w:val="18"/>
              </w:rPr>
              <w:t>Comment</w:t>
            </w:r>
          </w:p>
        </w:tc>
        <w:tc>
          <w:tcPr>
            <w:tcW w:w="1245" w:type="dxa"/>
          </w:tcPr>
          <w:p w14:paraId="23D2C633" w14:textId="77777777" w:rsidR="00EE78F9" w:rsidRPr="00196BCA" w:rsidRDefault="00EE78F9" w:rsidP="00D92712">
            <w:pPr>
              <w:keepNext/>
              <w:keepLines/>
              <w:spacing w:after="0"/>
              <w:jc w:val="center"/>
              <w:rPr>
                <w:rFonts w:ascii="Arial" w:hAnsi="Arial"/>
                <w:b/>
                <w:sz w:val="18"/>
              </w:rPr>
            </w:pPr>
            <w:r w:rsidRPr="00196BCA">
              <w:rPr>
                <w:rFonts w:ascii="Arial" w:hAnsi="Arial"/>
                <w:b/>
                <w:sz w:val="18"/>
              </w:rPr>
              <w:t>Condition</w:t>
            </w:r>
          </w:p>
        </w:tc>
      </w:tr>
      <w:tr w:rsidR="00EE78F9" w:rsidRPr="00196BCA" w14:paraId="2468A2E7" w14:textId="77777777" w:rsidTr="00D92712">
        <w:trPr>
          <w:trHeight w:val="215"/>
        </w:trPr>
        <w:tc>
          <w:tcPr>
            <w:tcW w:w="4535" w:type="dxa"/>
          </w:tcPr>
          <w:p w14:paraId="71D8303C" w14:textId="77777777" w:rsidR="00EE78F9" w:rsidRPr="00196BCA" w:rsidRDefault="00EE78F9" w:rsidP="00D92712">
            <w:pPr>
              <w:keepNext/>
              <w:keepLines/>
              <w:spacing w:after="0"/>
              <w:rPr>
                <w:rFonts w:ascii="Arial" w:hAnsi="Arial"/>
                <w:sz w:val="18"/>
              </w:rPr>
            </w:pPr>
            <w:r w:rsidRPr="00196BCA">
              <w:rPr>
                <w:rFonts w:ascii="Arial" w:hAnsi="Arial"/>
                <w:sz w:val="18"/>
              </w:rPr>
              <w:t>CellGroupConfig ::= SEQUENCE {</w:t>
            </w:r>
          </w:p>
        </w:tc>
        <w:tc>
          <w:tcPr>
            <w:tcW w:w="2267" w:type="dxa"/>
          </w:tcPr>
          <w:p w14:paraId="0DBF532E" w14:textId="77777777" w:rsidR="00EE78F9" w:rsidRPr="00196BCA" w:rsidRDefault="00EE78F9" w:rsidP="00D92712">
            <w:pPr>
              <w:keepNext/>
              <w:keepLines/>
              <w:spacing w:after="0"/>
              <w:rPr>
                <w:rFonts w:ascii="Arial" w:hAnsi="Arial"/>
                <w:sz w:val="18"/>
              </w:rPr>
            </w:pPr>
          </w:p>
        </w:tc>
        <w:tc>
          <w:tcPr>
            <w:tcW w:w="1700" w:type="dxa"/>
          </w:tcPr>
          <w:p w14:paraId="7FE6B60B" w14:textId="77777777" w:rsidR="00EE78F9" w:rsidRPr="00196BCA" w:rsidRDefault="00EE78F9" w:rsidP="00D92712">
            <w:pPr>
              <w:keepNext/>
              <w:keepLines/>
              <w:spacing w:after="0"/>
              <w:rPr>
                <w:rFonts w:ascii="Arial" w:hAnsi="Arial"/>
                <w:sz w:val="18"/>
              </w:rPr>
            </w:pPr>
          </w:p>
        </w:tc>
        <w:tc>
          <w:tcPr>
            <w:tcW w:w="1245" w:type="dxa"/>
          </w:tcPr>
          <w:p w14:paraId="50E2B5E3" w14:textId="77777777" w:rsidR="00EE78F9" w:rsidRPr="00196BCA" w:rsidRDefault="00EE78F9" w:rsidP="00D92712">
            <w:pPr>
              <w:keepNext/>
              <w:keepLines/>
              <w:spacing w:after="0"/>
              <w:rPr>
                <w:rFonts w:ascii="Arial" w:hAnsi="Arial"/>
                <w:sz w:val="18"/>
              </w:rPr>
            </w:pPr>
          </w:p>
        </w:tc>
      </w:tr>
      <w:tr w:rsidR="00EE78F9" w:rsidRPr="00196BCA" w14:paraId="51F778F1" w14:textId="77777777" w:rsidTr="00D92712">
        <w:tc>
          <w:tcPr>
            <w:tcW w:w="4535" w:type="dxa"/>
          </w:tcPr>
          <w:p w14:paraId="40EFB607" w14:textId="77777777" w:rsidR="00EE78F9" w:rsidRPr="00196BCA" w:rsidRDefault="00EE78F9" w:rsidP="00D92712">
            <w:pPr>
              <w:keepNext/>
              <w:keepLines/>
              <w:spacing w:after="0"/>
              <w:rPr>
                <w:rFonts w:ascii="Arial" w:hAnsi="Arial"/>
                <w:sz w:val="18"/>
              </w:rPr>
            </w:pPr>
            <w:r w:rsidRPr="00196BCA">
              <w:rPr>
                <w:rFonts w:ascii="Arial" w:hAnsi="Arial"/>
                <w:sz w:val="18"/>
              </w:rPr>
              <w:t xml:space="preserve">  physicalCellGroupConfig::= SEQUENCE {</w:t>
            </w:r>
          </w:p>
        </w:tc>
        <w:tc>
          <w:tcPr>
            <w:tcW w:w="2267" w:type="dxa"/>
          </w:tcPr>
          <w:p w14:paraId="4726EF7A" w14:textId="77777777" w:rsidR="00EE78F9" w:rsidRPr="00196BCA" w:rsidRDefault="00EE78F9" w:rsidP="00D92712">
            <w:pPr>
              <w:keepNext/>
              <w:keepLines/>
              <w:spacing w:after="0"/>
              <w:rPr>
                <w:rFonts w:ascii="Arial" w:hAnsi="Arial"/>
                <w:sz w:val="18"/>
              </w:rPr>
            </w:pPr>
          </w:p>
        </w:tc>
        <w:tc>
          <w:tcPr>
            <w:tcW w:w="1700" w:type="dxa"/>
          </w:tcPr>
          <w:p w14:paraId="3BBDF95B" w14:textId="77777777" w:rsidR="00EE78F9" w:rsidRPr="00196BCA" w:rsidRDefault="00EE78F9" w:rsidP="00D92712">
            <w:pPr>
              <w:keepNext/>
              <w:keepLines/>
              <w:spacing w:after="0"/>
              <w:rPr>
                <w:rFonts w:ascii="Arial" w:hAnsi="Arial"/>
                <w:sz w:val="18"/>
              </w:rPr>
            </w:pPr>
          </w:p>
        </w:tc>
        <w:tc>
          <w:tcPr>
            <w:tcW w:w="1245" w:type="dxa"/>
          </w:tcPr>
          <w:p w14:paraId="0213F054" w14:textId="77777777" w:rsidR="00EE78F9" w:rsidRPr="00196BCA" w:rsidRDefault="00EE78F9" w:rsidP="00D92712">
            <w:pPr>
              <w:keepNext/>
              <w:keepLines/>
              <w:spacing w:after="0"/>
              <w:rPr>
                <w:rFonts w:ascii="Arial" w:hAnsi="Arial"/>
                <w:sz w:val="18"/>
              </w:rPr>
            </w:pPr>
          </w:p>
        </w:tc>
      </w:tr>
      <w:tr w:rsidR="00EE78F9" w:rsidRPr="00196BCA" w14:paraId="649EF2B6" w14:textId="77777777" w:rsidTr="00D92712">
        <w:tc>
          <w:tcPr>
            <w:tcW w:w="4535" w:type="dxa"/>
          </w:tcPr>
          <w:p w14:paraId="1DE798C3" w14:textId="77777777" w:rsidR="00EE78F9" w:rsidRPr="00196BCA" w:rsidRDefault="00EE78F9" w:rsidP="00D92712">
            <w:pPr>
              <w:keepNext/>
              <w:keepLines/>
              <w:spacing w:after="0"/>
              <w:rPr>
                <w:rFonts w:ascii="Arial" w:hAnsi="Arial"/>
                <w:sz w:val="18"/>
              </w:rPr>
            </w:pPr>
            <w:r w:rsidRPr="00196BCA">
              <w:rPr>
                <w:rFonts w:ascii="Arial" w:hAnsi="Arial"/>
                <w:sz w:val="18"/>
              </w:rPr>
              <w:t xml:space="preserve">  </w:t>
            </w:r>
            <w:r w:rsidRPr="00196BCA">
              <w:rPr>
                <w:lang w:eastAsia="zh-CN"/>
              </w:rPr>
              <w:t xml:space="preserve">  </w:t>
            </w:r>
            <w:r w:rsidRPr="00196BCA">
              <w:rPr>
                <w:rFonts w:ascii="Arial" w:hAnsi="Arial"/>
                <w:sz w:val="18"/>
              </w:rPr>
              <w:t>dcp-Config-r16 CHOICE {</w:t>
            </w:r>
          </w:p>
        </w:tc>
        <w:tc>
          <w:tcPr>
            <w:tcW w:w="2267" w:type="dxa"/>
          </w:tcPr>
          <w:p w14:paraId="58DC27D6" w14:textId="77777777" w:rsidR="00EE78F9" w:rsidRPr="00196BCA" w:rsidRDefault="00EE78F9" w:rsidP="00D92712">
            <w:pPr>
              <w:keepNext/>
              <w:keepLines/>
              <w:spacing w:after="0"/>
              <w:rPr>
                <w:rFonts w:ascii="Arial" w:hAnsi="Arial"/>
                <w:sz w:val="18"/>
              </w:rPr>
            </w:pPr>
          </w:p>
        </w:tc>
        <w:tc>
          <w:tcPr>
            <w:tcW w:w="1700" w:type="dxa"/>
          </w:tcPr>
          <w:p w14:paraId="10F12306" w14:textId="77777777" w:rsidR="00EE78F9" w:rsidRPr="00196BCA" w:rsidRDefault="00EE78F9" w:rsidP="00D92712">
            <w:pPr>
              <w:keepNext/>
              <w:keepLines/>
              <w:spacing w:after="0"/>
              <w:rPr>
                <w:rFonts w:ascii="Arial" w:hAnsi="Arial"/>
                <w:sz w:val="18"/>
              </w:rPr>
            </w:pPr>
          </w:p>
        </w:tc>
        <w:tc>
          <w:tcPr>
            <w:tcW w:w="1245" w:type="dxa"/>
          </w:tcPr>
          <w:p w14:paraId="0DD94E56" w14:textId="77777777" w:rsidR="00EE78F9" w:rsidRPr="00196BCA" w:rsidRDefault="00EE78F9" w:rsidP="00D92712">
            <w:pPr>
              <w:keepNext/>
              <w:keepLines/>
              <w:spacing w:after="0"/>
              <w:rPr>
                <w:rFonts w:ascii="Arial" w:hAnsi="Arial"/>
                <w:sz w:val="18"/>
              </w:rPr>
            </w:pPr>
          </w:p>
        </w:tc>
      </w:tr>
      <w:tr w:rsidR="00EE78F9" w:rsidRPr="00196BCA" w14:paraId="775923DC" w14:textId="77777777" w:rsidTr="00D92712">
        <w:tc>
          <w:tcPr>
            <w:tcW w:w="4535" w:type="dxa"/>
          </w:tcPr>
          <w:p w14:paraId="40D2162B" w14:textId="77777777" w:rsidR="00EE78F9" w:rsidRPr="00196BCA" w:rsidRDefault="00EE78F9" w:rsidP="00D92712">
            <w:pPr>
              <w:keepNext/>
              <w:keepLines/>
              <w:spacing w:after="0"/>
              <w:rPr>
                <w:rFonts w:ascii="Arial" w:hAnsi="Arial"/>
                <w:sz w:val="18"/>
              </w:rPr>
            </w:pPr>
            <w:r w:rsidRPr="00196BCA">
              <w:rPr>
                <w:rFonts w:ascii="Arial" w:hAnsi="Arial"/>
                <w:sz w:val="18"/>
              </w:rPr>
              <w:t xml:space="preserve">  </w:t>
            </w:r>
            <w:r w:rsidRPr="00196BCA">
              <w:rPr>
                <w:lang w:eastAsia="zh-CN"/>
              </w:rPr>
              <w:t xml:space="preserve">    </w:t>
            </w:r>
            <w:r w:rsidRPr="00196BCA">
              <w:rPr>
                <w:rFonts w:ascii="Arial" w:hAnsi="Arial"/>
                <w:sz w:val="18"/>
              </w:rPr>
              <w:t>setup SEQUENCE {</w:t>
            </w:r>
          </w:p>
        </w:tc>
        <w:tc>
          <w:tcPr>
            <w:tcW w:w="2267" w:type="dxa"/>
          </w:tcPr>
          <w:p w14:paraId="56A95898" w14:textId="77777777" w:rsidR="00EE78F9" w:rsidRPr="00196BCA" w:rsidRDefault="00EE78F9" w:rsidP="00D92712">
            <w:pPr>
              <w:keepNext/>
              <w:keepLines/>
              <w:spacing w:after="0"/>
              <w:rPr>
                <w:rFonts w:ascii="Arial" w:hAnsi="Arial"/>
                <w:sz w:val="18"/>
              </w:rPr>
            </w:pPr>
          </w:p>
        </w:tc>
        <w:tc>
          <w:tcPr>
            <w:tcW w:w="1700" w:type="dxa"/>
          </w:tcPr>
          <w:p w14:paraId="39B8AB6A" w14:textId="77777777" w:rsidR="00EE78F9" w:rsidRPr="00196BCA" w:rsidRDefault="00EE78F9" w:rsidP="00D92712">
            <w:pPr>
              <w:keepNext/>
              <w:keepLines/>
              <w:spacing w:after="0"/>
              <w:rPr>
                <w:rFonts w:ascii="Arial" w:hAnsi="Arial"/>
                <w:sz w:val="18"/>
              </w:rPr>
            </w:pPr>
          </w:p>
        </w:tc>
        <w:tc>
          <w:tcPr>
            <w:tcW w:w="1245" w:type="dxa"/>
          </w:tcPr>
          <w:p w14:paraId="7C94E66F" w14:textId="77777777" w:rsidR="00EE78F9" w:rsidRPr="00196BCA" w:rsidRDefault="00EE78F9" w:rsidP="00D92712">
            <w:pPr>
              <w:keepNext/>
              <w:keepLines/>
              <w:spacing w:after="0"/>
              <w:rPr>
                <w:rFonts w:ascii="Arial" w:hAnsi="Arial"/>
                <w:sz w:val="18"/>
              </w:rPr>
            </w:pPr>
          </w:p>
        </w:tc>
      </w:tr>
      <w:tr w:rsidR="00EE78F9" w:rsidRPr="00196BCA" w14:paraId="6264997A" w14:textId="77777777" w:rsidTr="00D92712">
        <w:tc>
          <w:tcPr>
            <w:tcW w:w="4535" w:type="dxa"/>
          </w:tcPr>
          <w:p w14:paraId="31C1B2B9" w14:textId="46CF801E" w:rsidR="00EE78F9" w:rsidRPr="00196BCA" w:rsidRDefault="00EE78F9" w:rsidP="00D92712">
            <w:pPr>
              <w:keepNext/>
              <w:keepLines/>
              <w:spacing w:after="0"/>
              <w:rPr>
                <w:rFonts w:ascii="Arial" w:hAnsi="Arial"/>
                <w:sz w:val="18"/>
              </w:rPr>
            </w:pPr>
            <w:r w:rsidRPr="00196BCA">
              <w:rPr>
                <w:rFonts w:ascii="Arial" w:hAnsi="Arial"/>
                <w:sz w:val="18"/>
              </w:rPr>
              <w:t xml:space="preserve">        ps-WakeUp-r16</w:t>
            </w:r>
          </w:p>
        </w:tc>
        <w:tc>
          <w:tcPr>
            <w:tcW w:w="2267" w:type="dxa"/>
          </w:tcPr>
          <w:p w14:paraId="6EF22A29" w14:textId="77777777" w:rsidR="00EE78F9" w:rsidRPr="00196BCA" w:rsidRDefault="00EE78F9" w:rsidP="00D92712">
            <w:pPr>
              <w:keepNext/>
              <w:keepLines/>
              <w:spacing w:after="0"/>
              <w:rPr>
                <w:rFonts w:ascii="Arial" w:hAnsi="Arial"/>
                <w:sz w:val="18"/>
                <w:lang w:eastAsia="zh-CN"/>
              </w:rPr>
            </w:pPr>
            <w:r w:rsidRPr="00196BCA">
              <w:rPr>
                <w:rFonts w:ascii="Arial" w:hAnsi="Arial"/>
                <w:sz w:val="18"/>
                <w:lang w:eastAsia="zh-CN"/>
              </w:rPr>
              <w:t>true</w:t>
            </w:r>
          </w:p>
        </w:tc>
        <w:tc>
          <w:tcPr>
            <w:tcW w:w="1700" w:type="dxa"/>
          </w:tcPr>
          <w:p w14:paraId="5B48679F" w14:textId="77777777" w:rsidR="00EE78F9" w:rsidRPr="00196BCA" w:rsidRDefault="00EE78F9" w:rsidP="00D92712">
            <w:pPr>
              <w:keepNext/>
              <w:keepLines/>
              <w:spacing w:after="0"/>
              <w:rPr>
                <w:rFonts w:ascii="Arial" w:hAnsi="Arial"/>
                <w:sz w:val="18"/>
              </w:rPr>
            </w:pPr>
          </w:p>
        </w:tc>
        <w:tc>
          <w:tcPr>
            <w:tcW w:w="1245" w:type="dxa"/>
          </w:tcPr>
          <w:p w14:paraId="03BC1B01" w14:textId="77777777" w:rsidR="00EE78F9" w:rsidRPr="00196BCA" w:rsidRDefault="00EE78F9" w:rsidP="00D92712">
            <w:pPr>
              <w:keepNext/>
              <w:keepLines/>
              <w:spacing w:after="0"/>
              <w:rPr>
                <w:rFonts w:ascii="Arial" w:hAnsi="Arial"/>
                <w:sz w:val="18"/>
              </w:rPr>
            </w:pPr>
          </w:p>
        </w:tc>
      </w:tr>
      <w:tr w:rsidR="00EE78F9" w:rsidRPr="00196BCA" w14:paraId="3FC89461" w14:textId="77777777" w:rsidTr="00D92712">
        <w:tc>
          <w:tcPr>
            <w:tcW w:w="4535" w:type="dxa"/>
          </w:tcPr>
          <w:p w14:paraId="4860CC4A" w14:textId="77777777" w:rsidR="00EE78F9" w:rsidRPr="00196BCA" w:rsidRDefault="00EE78F9" w:rsidP="00D92712">
            <w:pPr>
              <w:keepNext/>
              <w:keepLines/>
              <w:spacing w:after="0"/>
              <w:rPr>
                <w:rFonts w:ascii="Arial" w:hAnsi="Arial"/>
                <w:sz w:val="18"/>
              </w:rPr>
            </w:pPr>
            <w:r w:rsidRPr="00196BCA">
              <w:rPr>
                <w:rFonts w:ascii="Arial" w:hAnsi="Arial"/>
                <w:sz w:val="18"/>
              </w:rPr>
              <w:t xml:space="preserve">    </w:t>
            </w:r>
            <w:r w:rsidRPr="00196BCA">
              <w:rPr>
                <w:rFonts w:ascii="Arial" w:hAnsi="Arial"/>
                <w:sz w:val="18"/>
                <w:lang w:eastAsia="zh-CN"/>
              </w:rPr>
              <w:t xml:space="preserve">  </w:t>
            </w:r>
            <w:r w:rsidRPr="00196BCA">
              <w:rPr>
                <w:rFonts w:ascii="Arial" w:hAnsi="Arial"/>
                <w:sz w:val="18"/>
              </w:rPr>
              <w:t>}</w:t>
            </w:r>
          </w:p>
        </w:tc>
        <w:tc>
          <w:tcPr>
            <w:tcW w:w="2267" w:type="dxa"/>
          </w:tcPr>
          <w:p w14:paraId="448A0D19" w14:textId="77777777" w:rsidR="00EE78F9" w:rsidRPr="00196BCA" w:rsidRDefault="00EE78F9" w:rsidP="00D92712">
            <w:pPr>
              <w:keepNext/>
              <w:keepLines/>
              <w:spacing w:after="0"/>
              <w:rPr>
                <w:rFonts w:ascii="Arial" w:hAnsi="Arial"/>
                <w:sz w:val="18"/>
                <w:lang w:eastAsia="zh-CN"/>
              </w:rPr>
            </w:pPr>
          </w:p>
        </w:tc>
        <w:tc>
          <w:tcPr>
            <w:tcW w:w="1700" w:type="dxa"/>
          </w:tcPr>
          <w:p w14:paraId="7F25463B" w14:textId="77777777" w:rsidR="00EE78F9" w:rsidRPr="00196BCA" w:rsidRDefault="00EE78F9" w:rsidP="00D92712">
            <w:pPr>
              <w:keepNext/>
              <w:keepLines/>
              <w:spacing w:after="0"/>
              <w:rPr>
                <w:rFonts w:ascii="Arial" w:hAnsi="Arial"/>
                <w:sz w:val="18"/>
              </w:rPr>
            </w:pPr>
          </w:p>
        </w:tc>
        <w:tc>
          <w:tcPr>
            <w:tcW w:w="1245" w:type="dxa"/>
          </w:tcPr>
          <w:p w14:paraId="54043095" w14:textId="77777777" w:rsidR="00EE78F9" w:rsidRPr="00196BCA" w:rsidRDefault="00EE78F9" w:rsidP="00D92712">
            <w:pPr>
              <w:keepNext/>
              <w:keepLines/>
              <w:spacing w:after="0"/>
              <w:rPr>
                <w:rFonts w:ascii="Arial" w:hAnsi="Arial"/>
                <w:sz w:val="18"/>
              </w:rPr>
            </w:pPr>
          </w:p>
        </w:tc>
      </w:tr>
      <w:tr w:rsidR="00EE78F9" w:rsidRPr="00196BCA" w14:paraId="6186DFA6" w14:textId="77777777" w:rsidTr="00D92712">
        <w:tc>
          <w:tcPr>
            <w:tcW w:w="4535" w:type="dxa"/>
          </w:tcPr>
          <w:p w14:paraId="0CF11553" w14:textId="77777777" w:rsidR="00EE78F9" w:rsidRPr="00196BCA" w:rsidRDefault="00EE78F9" w:rsidP="00D92712">
            <w:pPr>
              <w:keepNext/>
              <w:keepLines/>
              <w:spacing w:after="0"/>
              <w:rPr>
                <w:rFonts w:ascii="Arial" w:hAnsi="Arial"/>
                <w:sz w:val="18"/>
              </w:rPr>
            </w:pPr>
            <w:r w:rsidRPr="00196BCA">
              <w:rPr>
                <w:rFonts w:ascii="Arial" w:hAnsi="Arial"/>
                <w:sz w:val="18"/>
              </w:rPr>
              <w:t xml:space="preserve">    }</w:t>
            </w:r>
          </w:p>
        </w:tc>
        <w:tc>
          <w:tcPr>
            <w:tcW w:w="2267" w:type="dxa"/>
          </w:tcPr>
          <w:p w14:paraId="17CBBA97" w14:textId="77777777" w:rsidR="00EE78F9" w:rsidRPr="00196BCA" w:rsidRDefault="00EE78F9" w:rsidP="00D92712">
            <w:pPr>
              <w:keepNext/>
              <w:keepLines/>
              <w:spacing w:after="0"/>
              <w:rPr>
                <w:rFonts w:ascii="Arial" w:hAnsi="Arial"/>
                <w:sz w:val="18"/>
              </w:rPr>
            </w:pPr>
          </w:p>
        </w:tc>
        <w:tc>
          <w:tcPr>
            <w:tcW w:w="1700" w:type="dxa"/>
          </w:tcPr>
          <w:p w14:paraId="7DC1F77D" w14:textId="77777777" w:rsidR="00EE78F9" w:rsidRPr="00196BCA" w:rsidRDefault="00EE78F9" w:rsidP="00D92712">
            <w:pPr>
              <w:keepNext/>
              <w:keepLines/>
              <w:spacing w:after="0"/>
              <w:rPr>
                <w:rFonts w:ascii="Arial" w:hAnsi="Arial"/>
                <w:sz w:val="18"/>
              </w:rPr>
            </w:pPr>
          </w:p>
        </w:tc>
        <w:tc>
          <w:tcPr>
            <w:tcW w:w="1245" w:type="dxa"/>
          </w:tcPr>
          <w:p w14:paraId="15405EF0" w14:textId="77777777" w:rsidR="00EE78F9" w:rsidRPr="00196BCA" w:rsidRDefault="00EE78F9" w:rsidP="00D92712">
            <w:pPr>
              <w:keepNext/>
              <w:keepLines/>
              <w:spacing w:after="0"/>
              <w:rPr>
                <w:rFonts w:ascii="Arial" w:hAnsi="Arial"/>
                <w:sz w:val="18"/>
              </w:rPr>
            </w:pPr>
          </w:p>
        </w:tc>
      </w:tr>
      <w:tr w:rsidR="00EE78F9" w:rsidRPr="00196BCA" w14:paraId="35D83FAD" w14:textId="77777777" w:rsidTr="00D92712">
        <w:tc>
          <w:tcPr>
            <w:tcW w:w="4535" w:type="dxa"/>
          </w:tcPr>
          <w:p w14:paraId="0E3EC191" w14:textId="77777777" w:rsidR="00EE78F9" w:rsidRPr="00196BCA" w:rsidRDefault="00EE78F9" w:rsidP="00D92712">
            <w:pPr>
              <w:keepNext/>
              <w:keepLines/>
              <w:spacing w:after="0"/>
              <w:rPr>
                <w:rFonts w:ascii="Arial" w:hAnsi="Arial"/>
                <w:sz w:val="18"/>
              </w:rPr>
            </w:pPr>
            <w:r w:rsidRPr="00196BCA">
              <w:rPr>
                <w:rFonts w:ascii="Arial" w:hAnsi="Arial"/>
                <w:sz w:val="18"/>
              </w:rPr>
              <w:t xml:space="preserve">  }</w:t>
            </w:r>
          </w:p>
        </w:tc>
        <w:tc>
          <w:tcPr>
            <w:tcW w:w="2267" w:type="dxa"/>
          </w:tcPr>
          <w:p w14:paraId="18949E7C" w14:textId="77777777" w:rsidR="00EE78F9" w:rsidRPr="00196BCA" w:rsidRDefault="00EE78F9" w:rsidP="00D92712">
            <w:pPr>
              <w:keepNext/>
              <w:keepLines/>
              <w:spacing w:after="0"/>
              <w:rPr>
                <w:rFonts w:ascii="Arial" w:hAnsi="Arial"/>
                <w:sz w:val="18"/>
              </w:rPr>
            </w:pPr>
          </w:p>
        </w:tc>
        <w:tc>
          <w:tcPr>
            <w:tcW w:w="1700" w:type="dxa"/>
          </w:tcPr>
          <w:p w14:paraId="1890C77A" w14:textId="77777777" w:rsidR="00EE78F9" w:rsidRPr="00196BCA" w:rsidRDefault="00EE78F9" w:rsidP="00D92712">
            <w:pPr>
              <w:keepNext/>
              <w:keepLines/>
              <w:spacing w:after="0"/>
              <w:rPr>
                <w:rFonts w:ascii="Arial" w:hAnsi="Arial"/>
                <w:sz w:val="18"/>
              </w:rPr>
            </w:pPr>
          </w:p>
        </w:tc>
        <w:tc>
          <w:tcPr>
            <w:tcW w:w="1245" w:type="dxa"/>
          </w:tcPr>
          <w:p w14:paraId="0541514A" w14:textId="77777777" w:rsidR="00EE78F9" w:rsidRPr="00196BCA" w:rsidRDefault="00EE78F9" w:rsidP="00D92712">
            <w:pPr>
              <w:keepNext/>
              <w:keepLines/>
              <w:spacing w:after="0"/>
              <w:rPr>
                <w:rFonts w:ascii="Arial" w:hAnsi="Arial"/>
                <w:sz w:val="18"/>
              </w:rPr>
            </w:pPr>
          </w:p>
        </w:tc>
      </w:tr>
      <w:tr w:rsidR="00EE78F9" w:rsidRPr="00196BCA" w14:paraId="600DC7CA" w14:textId="77777777" w:rsidTr="00D92712">
        <w:tc>
          <w:tcPr>
            <w:tcW w:w="4535" w:type="dxa"/>
          </w:tcPr>
          <w:p w14:paraId="440FA7BD" w14:textId="77777777" w:rsidR="00EE78F9" w:rsidRPr="00196BCA" w:rsidRDefault="00EE78F9" w:rsidP="00D92712">
            <w:pPr>
              <w:keepNext/>
              <w:keepLines/>
              <w:spacing w:after="0"/>
              <w:rPr>
                <w:rFonts w:ascii="Arial" w:hAnsi="Arial"/>
                <w:sz w:val="18"/>
              </w:rPr>
            </w:pPr>
            <w:r w:rsidRPr="00196BCA">
              <w:rPr>
                <w:rFonts w:ascii="Arial" w:hAnsi="Arial"/>
                <w:sz w:val="18"/>
              </w:rPr>
              <w:t>}</w:t>
            </w:r>
          </w:p>
        </w:tc>
        <w:tc>
          <w:tcPr>
            <w:tcW w:w="2267" w:type="dxa"/>
          </w:tcPr>
          <w:p w14:paraId="27A2D9F9" w14:textId="77777777" w:rsidR="00EE78F9" w:rsidRPr="00196BCA" w:rsidRDefault="00EE78F9" w:rsidP="00D92712">
            <w:pPr>
              <w:keepNext/>
              <w:keepLines/>
              <w:spacing w:after="0"/>
              <w:rPr>
                <w:rFonts w:ascii="Arial" w:hAnsi="Arial"/>
                <w:sz w:val="18"/>
              </w:rPr>
            </w:pPr>
          </w:p>
        </w:tc>
        <w:tc>
          <w:tcPr>
            <w:tcW w:w="1700" w:type="dxa"/>
          </w:tcPr>
          <w:p w14:paraId="2D90F6E8" w14:textId="77777777" w:rsidR="00EE78F9" w:rsidRPr="00196BCA" w:rsidRDefault="00EE78F9" w:rsidP="00D92712">
            <w:pPr>
              <w:keepNext/>
              <w:keepLines/>
              <w:spacing w:after="0"/>
              <w:rPr>
                <w:rFonts w:ascii="Arial" w:hAnsi="Arial"/>
                <w:sz w:val="18"/>
              </w:rPr>
            </w:pPr>
          </w:p>
        </w:tc>
        <w:tc>
          <w:tcPr>
            <w:tcW w:w="1245" w:type="dxa"/>
          </w:tcPr>
          <w:p w14:paraId="2D5CE6C4" w14:textId="77777777" w:rsidR="00EE78F9" w:rsidRPr="00196BCA" w:rsidRDefault="00EE78F9" w:rsidP="00D92712">
            <w:pPr>
              <w:keepNext/>
              <w:keepLines/>
              <w:spacing w:after="0"/>
              <w:rPr>
                <w:rFonts w:ascii="Arial" w:hAnsi="Arial"/>
                <w:sz w:val="18"/>
              </w:rPr>
            </w:pPr>
          </w:p>
        </w:tc>
      </w:tr>
    </w:tbl>
    <w:p w14:paraId="0BB68161" w14:textId="77777777" w:rsidR="00EE78F9" w:rsidRPr="00196BCA" w:rsidRDefault="00EE78F9" w:rsidP="00EE78F9">
      <w:pPr>
        <w:rPr>
          <w:lang w:eastAsia="zh-CN"/>
        </w:rPr>
      </w:pPr>
    </w:p>
    <w:p w14:paraId="738E166A" w14:textId="77777777" w:rsidR="00EE78F9" w:rsidRPr="00196BCA" w:rsidRDefault="00EE78F9" w:rsidP="00EE78F9">
      <w:pPr>
        <w:pStyle w:val="TH"/>
        <w:rPr>
          <w:i/>
        </w:rPr>
      </w:pPr>
      <w:r w:rsidRPr="00196BCA">
        <w:t>Table 7.1.1.</w:t>
      </w:r>
      <w:r w:rsidRPr="00196BCA">
        <w:rPr>
          <w:lang w:eastAsia="zh-CN"/>
        </w:rPr>
        <w:t>12</w:t>
      </w:r>
      <w:r w:rsidRPr="00196BCA">
        <w:t>.</w:t>
      </w:r>
      <w:r w:rsidRPr="00196BCA">
        <w:rPr>
          <w:lang w:eastAsia="zh-CN"/>
        </w:rPr>
        <w:t>3</w:t>
      </w:r>
      <w:r w:rsidRPr="00196BCA">
        <w:t>.3.3-</w:t>
      </w:r>
      <w:r w:rsidRPr="00196BCA">
        <w:rPr>
          <w:lang w:eastAsia="zh-CN"/>
        </w:rPr>
        <w:t>6</w:t>
      </w:r>
      <w:r w:rsidRPr="00196BCA">
        <w:t>: CellGroupConfig (Table 7.1.1.</w:t>
      </w:r>
      <w:r w:rsidRPr="00196BCA">
        <w:rPr>
          <w:lang w:eastAsia="zh-CN"/>
        </w:rPr>
        <w:t>13</w:t>
      </w:r>
      <w:r w:rsidRPr="00196BCA">
        <w:t>.</w:t>
      </w:r>
      <w:r w:rsidRPr="00196BCA">
        <w:rPr>
          <w:lang w:eastAsia="zh-CN"/>
        </w:rPr>
        <w:t>3</w:t>
      </w:r>
      <w:r w:rsidRPr="00196BCA">
        <w:t>.3.3-</w:t>
      </w:r>
      <w:r w:rsidRPr="00196BCA">
        <w:rPr>
          <w:lang w:eastAsia="zh-CN"/>
        </w:rPr>
        <w:t>1</w:t>
      </w:r>
      <w:r w:rsidRPr="00196BCA">
        <w:t>: RRCReconfiguration</w:t>
      </w:r>
      <w:r w:rsidRPr="00196BCA">
        <w:rPr>
          <w:lang w:eastAsia="zh-CN"/>
        </w:rPr>
        <w:t xml:space="preserve"> step 12</w:t>
      </w:r>
      <w:r w:rsidRPr="00196BCA">
        <w:t>)</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EE78F9" w:rsidRPr="00196BCA" w14:paraId="47D1A585" w14:textId="77777777" w:rsidTr="00AD0432">
        <w:tc>
          <w:tcPr>
            <w:tcW w:w="9747" w:type="dxa"/>
            <w:gridSpan w:val="4"/>
          </w:tcPr>
          <w:p w14:paraId="2CFED8D8" w14:textId="3B78CB9C" w:rsidR="00EE78F9" w:rsidRPr="00196BCA" w:rsidRDefault="00EE78F9" w:rsidP="00D92712">
            <w:pPr>
              <w:keepNext/>
              <w:keepLines/>
              <w:spacing w:after="0"/>
              <w:rPr>
                <w:rFonts w:ascii="Arial" w:hAnsi="Arial"/>
                <w:sz w:val="18"/>
              </w:rPr>
            </w:pPr>
            <w:r w:rsidRPr="00196BCA">
              <w:rPr>
                <w:rFonts w:ascii="Arial" w:hAnsi="Arial"/>
                <w:sz w:val="18"/>
              </w:rPr>
              <w:t>Derivation Path: TS 38.</w:t>
            </w:r>
            <w:r w:rsidR="00AD0432" w:rsidRPr="00196BCA">
              <w:rPr>
                <w:rFonts w:ascii="Arial" w:hAnsi="Arial"/>
                <w:sz w:val="18"/>
              </w:rPr>
              <w:t>508-1</w:t>
            </w:r>
            <w:r w:rsidRPr="00196BCA">
              <w:rPr>
                <w:rFonts w:ascii="Arial" w:hAnsi="Arial"/>
                <w:sz w:val="18"/>
              </w:rPr>
              <w:t xml:space="preserve"> [</w:t>
            </w:r>
            <w:r w:rsidR="00AD0432" w:rsidRPr="00196BCA">
              <w:rPr>
                <w:rFonts w:ascii="Arial" w:hAnsi="Arial"/>
                <w:sz w:val="18"/>
              </w:rPr>
              <w:t>4</w:t>
            </w:r>
            <w:r w:rsidRPr="00196BCA">
              <w:rPr>
                <w:rFonts w:ascii="Arial" w:hAnsi="Arial"/>
                <w:sz w:val="18"/>
              </w:rPr>
              <w:t xml:space="preserve">], </w:t>
            </w:r>
            <w:r w:rsidR="00AD0432" w:rsidRPr="00196BCA">
              <w:rPr>
                <w:rFonts w:ascii="Arial" w:hAnsi="Arial"/>
                <w:sz w:val="18"/>
              </w:rPr>
              <w:t>Table 4.6.3-19</w:t>
            </w:r>
          </w:p>
        </w:tc>
      </w:tr>
      <w:tr w:rsidR="00EE78F9" w:rsidRPr="00196BCA" w14:paraId="03228F9E" w14:textId="77777777" w:rsidTr="00AD0432">
        <w:tc>
          <w:tcPr>
            <w:tcW w:w="4535" w:type="dxa"/>
          </w:tcPr>
          <w:p w14:paraId="50C7AAFE" w14:textId="77777777" w:rsidR="00EE78F9" w:rsidRPr="00196BCA" w:rsidRDefault="00EE78F9" w:rsidP="00D92712">
            <w:pPr>
              <w:keepNext/>
              <w:keepLines/>
              <w:spacing w:after="0"/>
              <w:jc w:val="center"/>
              <w:rPr>
                <w:rFonts w:ascii="Arial" w:hAnsi="Arial"/>
                <w:b/>
                <w:sz w:val="18"/>
              </w:rPr>
            </w:pPr>
            <w:r w:rsidRPr="00196BCA">
              <w:rPr>
                <w:rFonts w:ascii="Arial" w:hAnsi="Arial"/>
                <w:b/>
                <w:sz w:val="18"/>
              </w:rPr>
              <w:t>Information Element</w:t>
            </w:r>
          </w:p>
        </w:tc>
        <w:tc>
          <w:tcPr>
            <w:tcW w:w="2267" w:type="dxa"/>
          </w:tcPr>
          <w:p w14:paraId="16F7BDA6" w14:textId="77777777" w:rsidR="00EE78F9" w:rsidRPr="00196BCA" w:rsidRDefault="00EE78F9" w:rsidP="00D92712">
            <w:pPr>
              <w:keepNext/>
              <w:keepLines/>
              <w:spacing w:after="0"/>
              <w:jc w:val="center"/>
              <w:rPr>
                <w:rFonts w:ascii="Arial" w:hAnsi="Arial"/>
                <w:b/>
                <w:sz w:val="18"/>
              </w:rPr>
            </w:pPr>
            <w:r w:rsidRPr="00196BCA">
              <w:rPr>
                <w:rFonts w:ascii="Arial" w:hAnsi="Arial"/>
                <w:b/>
                <w:sz w:val="18"/>
              </w:rPr>
              <w:t>Value/remark</w:t>
            </w:r>
          </w:p>
        </w:tc>
        <w:tc>
          <w:tcPr>
            <w:tcW w:w="1700" w:type="dxa"/>
          </w:tcPr>
          <w:p w14:paraId="393347F2" w14:textId="77777777" w:rsidR="00EE78F9" w:rsidRPr="00196BCA" w:rsidRDefault="00EE78F9" w:rsidP="00D92712">
            <w:pPr>
              <w:keepNext/>
              <w:keepLines/>
              <w:spacing w:after="0"/>
              <w:jc w:val="center"/>
              <w:rPr>
                <w:rFonts w:ascii="Arial" w:hAnsi="Arial"/>
                <w:b/>
                <w:sz w:val="18"/>
              </w:rPr>
            </w:pPr>
            <w:r w:rsidRPr="00196BCA">
              <w:rPr>
                <w:rFonts w:ascii="Arial" w:hAnsi="Arial"/>
                <w:b/>
                <w:sz w:val="18"/>
              </w:rPr>
              <w:t>Comment</w:t>
            </w:r>
          </w:p>
        </w:tc>
        <w:tc>
          <w:tcPr>
            <w:tcW w:w="1245" w:type="dxa"/>
          </w:tcPr>
          <w:p w14:paraId="7F5BE30E" w14:textId="77777777" w:rsidR="00EE78F9" w:rsidRPr="00196BCA" w:rsidRDefault="00EE78F9" w:rsidP="00D92712">
            <w:pPr>
              <w:keepNext/>
              <w:keepLines/>
              <w:spacing w:after="0"/>
              <w:jc w:val="center"/>
              <w:rPr>
                <w:rFonts w:ascii="Arial" w:hAnsi="Arial"/>
                <w:b/>
                <w:sz w:val="18"/>
              </w:rPr>
            </w:pPr>
            <w:r w:rsidRPr="00196BCA">
              <w:rPr>
                <w:rFonts w:ascii="Arial" w:hAnsi="Arial"/>
                <w:b/>
                <w:sz w:val="18"/>
              </w:rPr>
              <w:t>Condition</w:t>
            </w:r>
          </w:p>
        </w:tc>
      </w:tr>
      <w:tr w:rsidR="00EE78F9" w:rsidRPr="00196BCA" w14:paraId="42B83287" w14:textId="77777777" w:rsidTr="00AD0432">
        <w:trPr>
          <w:trHeight w:val="215"/>
        </w:trPr>
        <w:tc>
          <w:tcPr>
            <w:tcW w:w="4535" w:type="dxa"/>
          </w:tcPr>
          <w:p w14:paraId="5FEC59DE" w14:textId="77777777" w:rsidR="00EE78F9" w:rsidRPr="00196BCA" w:rsidRDefault="00EE78F9" w:rsidP="00D92712">
            <w:pPr>
              <w:keepNext/>
              <w:keepLines/>
              <w:spacing w:after="0"/>
              <w:rPr>
                <w:rFonts w:ascii="Arial" w:hAnsi="Arial"/>
                <w:sz w:val="18"/>
              </w:rPr>
            </w:pPr>
            <w:r w:rsidRPr="00196BCA">
              <w:rPr>
                <w:rFonts w:ascii="Arial" w:hAnsi="Arial"/>
                <w:sz w:val="18"/>
              </w:rPr>
              <w:t>CellGroupConfig ::= SEQUENCE {</w:t>
            </w:r>
          </w:p>
        </w:tc>
        <w:tc>
          <w:tcPr>
            <w:tcW w:w="2267" w:type="dxa"/>
          </w:tcPr>
          <w:p w14:paraId="09407FB5" w14:textId="77777777" w:rsidR="00EE78F9" w:rsidRPr="00196BCA" w:rsidRDefault="00EE78F9" w:rsidP="00D92712">
            <w:pPr>
              <w:keepNext/>
              <w:keepLines/>
              <w:spacing w:after="0"/>
              <w:rPr>
                <w:rFonts w:ascii="Arial" w:hAnsi="Arial"/>
                <w:sz w:val="18"/>
              </w:rPr>
            </w:pPr>
          </w:p>
        </w:tc>
        <w:tc>
          <w:tcPr>
            <w:tcW w:w="1700" w:type="dxa"/>
          </w:tcPr>
          <w:p w14:paraId="0A6FF602" w14:textId="77777777" w:rsidR="00EE78F9" w:rsidRPr="00196BCA" w:rsidRDefault="00EE78F9" w:rsidP="00D92712">
            <w:pPr>
              <w:keepNext/>
              <w:keepLines/>
              <w:spacing w:after="0"/>
              <w:rPr>
                <w:rFonts w:ascii="Arial" w:hAnsi="Arial"/>
                <w:sz w:val="18"/>
              </w:rPr>
            </w:pPr>
          </w:p>
        </w:tc>
        <w:tc>
          <w:tcPr>
            <w:tcW w:w="1245" w:type="dxa"/>
          </w:tcPr>
          <w:p w14:paraId="043D677F" w14:textId="77777777" w:rsidR="00EE78F9" w:rsidRPr="00196BCA" w:rsidRDefault="00EE78F9" w:rsidP="00D92712">
            <w:pPr>
              <w:keepNext/>
              <w:keepLines/>
              <w:spacing w:after="0"/>
              <w:rPr>
                <w:rFonts w:ascii="Arial" w:hAnsi="Arial"/>
                <w:sz w:val="18"/>
              </w:rPr>
            </w:pPr>
          </w:p>
        </w:tc>
      </w:tr>
      <w:tr w:rsidR="00EE78F9" w:rsidRPr="00196BCA" w14:paraId="7634DA18" w14:textId="77777777" w:rsidTr="00AD0432">
        <w:tc>
          <w:tcPr>
            <w:tcW w:w="4535" w:type="dxa"/>
          </w:tcPr>
          <w:p w14:paraId="6CA2B622" w14:textId="77777777" w:rsidR="00EE78F9" w:rsidRPr="00196BCA" w:rsidRDefault="00EE78F9" w:rsidP="00D92712">
            <w:pPr>
              <w:keepNext/>
              <w:keepLines/>
              <w:spacing w:after="0"/>
              <w:rPr>
                <w:rFonts w:ascii="Arial" w:hAnsi="Arial"/>
                <w:sz w:val="18"/>
              </w:rPr>
            </w:pPr>
            <w:r w:rsidRPr="00196BCA">
              <w:rPr>
                <w:rFonts w:ascii="Arial" w:hAnsi="Arial"/>
                <w:sz w:val="18"/>
              </w:rPr>
              <w:t xml:space="preserve">  mac-CellGroupConfig ::= SEQUENCE {</w:t>
            </w:r>
          </w:p>
        </w:tc>
        <w:tc>
          <w:tcPr>
            <w:tcW w:w="2267" w:type="dxa"/>
          </w:tcPr>
          <w:p w14:paraId="3932320F" w14:textId="77777777" w:rsidR="00EE78F9" w:rsidRPr="00196BCA" w:rsidRDefault="00EE78F9" w:rsidP="00D92712">
            <w:pPr>
              <w:keepNext/>
              <w:keepLines/>
              <w:spacing w:after="0"/>
              <w:rPr>
                <w:rFonts w:ascii="Arial" w:hAnsi="Arial"/>
                <w:sz w:val="18"/>
              </w:rPr>
            </w:pPr>
          </w:p>
        </w:tc>
        <w:tc>
          <w:tcPr>
            <w:tcW w:w="1700" w:type="dxa"/>
          </w:tcPr>
          <w:p w14:paraId="55B73F17" w14:textId="77777777" w:rsidR="00EE78F9" w:rsidRPr="00196BCA" w:rsidRDefault="00EE78F9" w:rsidP="00D92712">
            <w:pPr>
              <w:keepNext/>
              <w:keepLines/>
              <w:spacing w:after="0"/>
              <w:rPr>
                <w:rFonts w:ascii="Arial" w:hAnsi="Arial"/>
                <w:sz w:val="18"/>
              </w:rPr>
            </w:pPr>
          </w:p>
        </w:tc>
        <w:tc>
          <w:tcPr>
            <w:tcW w:w="1245" w:type="dxa"/>
          </w:tcPr>
          <w:p w14:paraId="71FC46CB" w14:textId="77777777" w:rsidR="00EE78F9" w:rsidRPr="00196BCA" w:rsidRDefault="00EE78F9" w:rsidP="00D92712">
            <w:pPr>
              <w:keepNext/>
              <w:keepLines/>
              <w:spacing w:after="0"/>
              <w:rPr>
                <w:rFonts w:ascii="Arial" w:hAnsi="Arial"/>
                <w:sz w:val="18"/>
              </w:rPr>
            </w:pPr>
          </w:p>
        </w:tc>
      </w:tr>
      <w:tr w:rsidR="00EE78F9" w:rsidRPr="00196BCA" w14:paraId="0D3BDC6F" w14:textId="77777777" w:rsidTr="00AD0432">
        <w:tc>
          <w:tcPr>
            <w:tcW w:w="4535" w:type="dxa"/>
          </w:tcPr>
          <w:p w14:paraId="649FD0C3" w14:textId="2427E68E" w:rsidR="00EE78F9" w:rsidRPr="00196BCA" w:rsidRDefault="00EE78F9" w:rsidP="00D92712">
            <w:pPr>
              <w:pStyle w:val="TAL"/>
            </w:pPr>
            <w:r w:rsidRPr="00196BCA">
              <w:t xml:space="preserve">    drx-Config CHOICE {</w:t>
            </w:r>
          </w:p>
        </w:tc>
        <w:tc>
          <w:tcPr>
            <w:tcW w:w="2267" w:type="dxa"/>
          </w:tcPr>
          <w:p w14:paraId="6218C764" w14:textId="77777777" w:rsidR="00EE78F9" w:rsidRPr="00196BCA" w:rsidRDefault="00EE78F9" w:rsidP="00D92712">
            <w:pPr>
              <w:pStyle w:val="TAL"/>
            </w:pPr>
          </w:p>
        </w:tc>
        <w:tc>
          <w:tcPr>
            <w:tcW w:w="1700" w:type="dxa"/>
          </w:tcPr>
          <w:p w14:paraId="6BA63F83" w14:textId="77777777" w:rsidR="00EE78F9" w:rsidRPr="00196BCA" w:rsidRDefault="00EE78F9" w:rsidP="00D92712">
            <w:pPr>
              <w:pStyle w:val="TAL"/>
            </w:pPr>
          </w:p>
        </w:tc>
        <w:tc>
          <w:tcPr>
            <w:tcW w:w="1245" w:type="dxa"/>
          </w:tcPr>
          <w:p w14:paraId="63DF6BEA" w14:textId="77777777" w:rsidR="00EE78F9" w:rsidRPr="00196BCA" w:rsidRDefault="00EE78F9" w:rsidP="00D92712">
            <w:pPr>
              <w:pStyle w:val="TAL"/>
            </w:pPr>
          </w:p>
        </w:tc>
      </w:tr>
      <w:tr w:rsidR="00EE78F9" w:rsidRPr="00196BCA" w14:paraId="737FFFB2" w14:textId="77777777" w:rsidTr="00AD0432">
        <w:tc>
          <w:tcPr>
            <w:tcW w:w="4535" w:type="dxa"/>
          </w:tcPr>
          <w:p w14:paraId="4C843B6E" w14:textId="29C4A8FC" w:rsidR="00EE78F9" w:rsidRPr="00196BCA" w:rsidRDefault="00EE78F9" w:rsidP="00D92712">
            <w:pPr>
              <w:pStyle w:val="TAL"/>
            </w:pPr>
            <w:r w:rsidRPr="00196BCA">
              <w:t xml:space="preserve">      setup SEQUENCE {</w:t>
            </w:r>
          </w:p>
        </w:tc>
        <w:tc>
          <w:tcPr>
            <w:tcW w:w="2267" w:type="dxa"/>
          </w:tcPr>
          <w:p w14:paraId="07E8D224" w14:textId="77777777" w:rsidR="00EE78F9" w:rsidRPr="00196BCA" w:rsidRDefault="00EE78F9" w:rsidP="00D92712">
            <w:pPr>
              <w:pStyle w:val="TAL"/>
            </w:pPr>
          </w:p>
        </w:tc>
        <w:tc>
          <w:tcPr>
            <w:tcW w:w="1700" w:type="dxa"/>
          </w:tcPr>
          <w:p w14:paraId="09D26721" w14:textId="77777777" w:rsidR="00EE78F9" w:rsidRPr="00196BCA" w:rsidRDefault="00EE78F9" w:rsidP="00D92712">
            <w:pPr>
              <w:pStyle w:val="TAL"/>
            </w:pPr>
          </w:p>
        </w:tc>
        <w:tc>
          <w:tcPr>
            <w:tcW w:w="1245" w:type="dxa"/>
          </w:tcPr>
          <w:p w14:paraId="67CB0B5E" w14:textId="77777777" w:rsidR="00EE78F9" w:rsidRPr="00196BCA" w:rsidRDefault="00EE78F9" w:rsidP="00D92712">
            <w:pPr>
              <w:pStyle w:val="TAL"/>
            </w:pPr>
          </w:p>
        </w:tc>
      </w:tr>
      <w:tr w:rsidR="00EE78F9" w:rsidRPr="00196BCA" w14:paraId="7FA49990" w14:textId="77777777" w:rsidTr="00AD0432">
        <w:tc>
          <w:tcPr>
            <w:tcW w:w="4535" w:type="dxa"/>
          </w:tcPr>
          <w:p w14:paraId="108134BF" w14:textId="78938563" w:rsidR="00EE78F9" w:rsidRPr="00196BCA" w:rsidRDefault="00EE78F9" w:rsidP="00D92712">
            <w:pPr>
              <w:pStyle w:val="TAL"/>
            </w:pPr>
            <w:r w:rsidRPr="00196BCA">
              <w:t xml:space="preserve">        drx-onDurationTimer</w:t>
            </w:r>
            <w:r w:rsidR="006E32DE" w:rsidRPr="00196BCA">
              <w:t xml:space="preserve"> CHOICE {</w:t>
            </w:r>
          </w:p>
        </w:tc>
        <w:tc>
          <w:tcPr>
            <w:tcW w:w="2267" w:type="dxa"/>
          </w:tcPr>
          <w:p w14:paraId="47D13836" w14:textId="77777777" w:rsidR="00EE78F9" w:rsidRPr="00196BCA" w:rsidRDefault="00EE78F9" w:rsidP="00D92712">
            <w:pPr>
              <w:pStyle w:val="TAL"/>
            </w:pPr>
            <w:r w:rsidRPr="00196BCA">
              <w:rPr>
                <w:lang w:eastAsia="zh-CN"/>
              </w:rPr>
              <w:t>m</w:t>
            </w:r>
            <w:r w:rsidRPr="00196BCA">
              <w:t>s</w:t>
            </w:r>
            <w:r w:rsidRPr="00196BCA">
              <w:rPr>
                <w:lang w:eastAsia="zh-CN"/>
              </w:rPr>
              <w:t>1</w:t>
            </w:r>
            <w:r w:rsidRPr="00196BCA">
              <w:t>0</w:t>
            </w:r>
          </w:p>
        </w:tc>
        <w:tc>
          <w:tcPr>
            <w:tcW w:w="1700" w:type="dxa"/>
          </w:tcPr>
          <w:p w14:paraId="40664BA1" w14:textId="77777777" w:rsidR="00EE78F9" w:rsidRPr="00196BCA" w:rsidRDefault="00EE78F9" w:rsidP="00D92712">
            <w:pPr>
              <w:pStyle w:val="TAL"/>
            </w:pPr>
          </w:p>
        </w:tc>
        <w:tc>
          <w:tcPr>
            <w:tcW w:w="1245" w:type="dxa"/>
          </w:tcPr>
          <w:p w14:paraId="2F703B6D" w14:textId="77777777" w:rsidR="00EE78F9" w:rsidRPr="00196BCA" w:rsidRDefault="00EE78F9" w:rsidP="00D92712">
            <w:pPr>
              <w:pStyle w:val="TAL"/>
            </w:pPr>
          </w:p>
        </w:tc>
      </w:tr>
      <w:tr w:rsidR="006E32DE" w:rsidRPr="00196BCA" w14:paraId="18470769" w14:textId="77777777" w:rsidTr="00AD0432">
        <w:tc>
          <w:tcPr>
            <w:tcW w:w="4535" w:type="dxa"/>
          </w:tcPr>
          <w:p w14:paraId="70D26F2A" w14:textId="4E712FDC" w:rsidR="006E32DE" w:rsidRPr="00196BCA" w:rsidRDefault="006E32DE" w:rsidP="00AB7AF6">
            <w:pPr>
              <w:pStyle w:val="TAL"/>
            </w:pPr>
            <w:r w:rsidRPr="00196BCA">
              <w:t xml:space="preserve">        </w:t>
            </w:r>
            <w:r w:rsidRPr="00196BCA">
              <w:rPr>
                <w:lang w:eastAsia="zh-CN"/>
              </w:rPr>
              <w:t xml:space="preserve">  </w:t>
            </w:r>
            <w:r w:rsidRPr="00196BCA">
              <w:t>milliSeconds</w:t>
            </w:r>
          </w:p>
        </w:tc>
        <w:tc>
          <w:tcPr>
            <w:tcW w:w="2267" w:type="dxa"/>
          </w:tcPr>
          <w:p w14:paraId="53FF86B5" w14:textId="77777777" w:rsidR="006E32DE" w:rsidRPr="00196BCA" w:rsidRDefault="006E32DE" w:rsidP="00AB7AF6">
            <w:pPr>
              <w:pStyle w:val="TAL"/>
              <w:rPr>
                <w:lang w:eastAsia="zh-CN"/>
              </w:rPr>
            </w:pPr>
            <w:r w:rsidRPr="00196BCA">
              <w:rPr>
                <w:lang w:eastAsia="zh-CN"/>
              </w:rPr>
              <w:t>ms10</w:t>
            </w:r>
          </w:p>
        </w:tc>
        <w:tc>
          <w:tcPr>
            <w:tcW w:w="1700" w:type="dxa"/>
          </w:tcPr>
          <w:p w14:paraId="0CDFAFB0" w14:textId="77777777" w:rsidR="006E32DE" w:rsidRPr="00196BCA" w:rsidRDefault="006E32DE" w:rsidP="00AB7AF6">
            <w:pPr>
              <w:pStyle w:val="TAL"/>
            </w:pPr>
          </w:p>
        </w:tc>
        <w:tc>
          <w:tcPr>
            <w:tcW w:w="1245" w:type="dxa"/>
          </w:tcPr>
          <w:p w14:paraId="7C63B5EC" w14:textId="77777777" w:rsidR="006E32DE" w:rsidRPr="00196BCA" w:rsidRDefault="006E32DE" w:rsidP="00AB7AF6">
            <w:pPr>
              <w:pStyle w:val="TAL"/>
            </w:pPr>
          </w:p>
        </w:tc>
      </w:tr>
      <w:tr w:rsidR="006E32DE" w:rsidRPr="00196BCA" w14:paraId="423E9FF1" w14:textId="77777777" w:rsidTr="00AD0432">
        <w:tc>
          <w:tcPr>
            <w:tcW w:w="4535" w:type="dxa"/>
          </w:tcPr>
          <w:p w14:paraId="77F4178A" w14:textId="6745DF5D" w:rsidR="006E32DE" w:rsidRPr="00196BCA" w:rsidRDefault="006E32DE" w:rsidP="00AB7AF6">
            <w:pPr>
              <w:pStyle w:val="TAL"/>
            </w:pPr>
            <w:r w:rsidRPr="00196BCA">
              <w:t xml:space="preserve">        }</w:t>
            </w:r>
          </w:p>
        </w:tc>
        <w:tc>
          <w:tcPr>
            <w:tcW w:w="2267" w:type="dxa"/>
          </w:tcPr>
          <w:p w14:paraId="6A380583" w14:textId="77777777" w:rsidR="006E32DE" w:rsidRPr="00196BCA" w:rsidRDefault="006E32DE" w:rsidP="00AB7AF6">
            <w:pPr>
              <w:pStyle w:val="TAL"/>
              <w:rPr>
                <w:lang w:eastAsia="zh-CN"/>
              </w:rPr>
            </w:pPr>
          </w:p>
        </w:tc>
        <w:tc>
          <w:tcPr>
            <w:tcW w:w="1700" w:type="dxa"/>
          </w:tcPr>
          <w:p w14:paraId="02386084" w14:textId="77777777" w:rsidR="006E32DE" w:rsidRPr="00196BCA" w:rsidRDefault="006E32DE" w:rsidP="00AB7AF6">
            <w:pPr>
              <w:pStyle w:val="TAL"/>
            </w:pPr>
          </w:p>
        </w:tc>
        <w:tc>
          <w:tcPr>
            <w:tcW w:w="1245" w:type="dxa"/>
          </w:tcPr>
          <w:p w14:paraId="47DB46F9" w14:textId="77777777" w:rsidR="006E32DE" w:rsidRPr="00196BCA" w:rsidRDefault="006E32DE" w:rsidP="00AB7AF6">
            <w:pPr>
              <w:pStyle w:val="TAL"/>
            </w:pPr>
          </w:p>
        </w:tc>
      </w:tr>
      <w:tr w:rsidR="00EE78F9" w:rsidRPr="00196BCA" w14:paraId="2E92360D" w14:textId="77777777" w:rsidTr="00AD0432">
        <w:tc>
          <w:tcPr>
            <w:tcW w:w="4535" w:type="dxa"/>
          </w:tcPr>
          <w:p w14:paraId="68A428C3" w14:textId="7E96E7D2" w:rsidR="00EE78F9" w:rsidRPr="00196BCA" w:rsidRDefault="00EE78F9" w:rsidP="00D92712">
            <w:pPr>
              <w:pStyle w:val="TAL"/>
            </w:pPr>
            <w:r w:rsidRPr="00196BCA">
              <w:t xml:space="preserve">        drx-InactivityTimer</w:t>
            </w:r>
          </w:p>
        </w:tc>
        <w:tc>
          <w:tcPr>
            <w:tcW w:w="2267" w:type="dxa"/>
          </w:tcPr>
          <w:p w14:paraId="7CBCBFFD" w14:textId="5EADE0C9" w:rsidR="00EE78F9" w:rsidRPr="00196BCA" w:rsidRDefault="00EE78F9" w:rsidP="00D92712">
            <w:pPr>
              <w:pStyle w:val="TAL"/>
              <w:rPr>
                <w:lang w:eastAsia="zh-CN"/>
              </w:rPr>
            </w:pPr>
            <w:r w:rsidRPr="00196BCA">
              <w:rPr>
                <w:lang w:eastAsia="zh-CN"/>
              </w:rPr>
              <w:t>m</w:t>
            </w:r>
            <w:r w:rsidRPr="00196BCA">
              <w:t>s</w:t>
            </w:r>
            <w:r w:rsidR="006E32DE" w:rsidRPr="00196BCA">
              <w:rPr>
                <w:lang w:eastAsia="zh-CN"/>
              </w:rPr>
              <w:t>6</w:t>
            </w:r>
          </w:p>
        </w:tc>
        <w:tc>
          <w:tcPr>
            <w:tcW w:w="1700" w:type="dxa"/>
          </w:tcPr>
          <w:p w14:paraId="701E567A" w14:textId="77777777" w:rsidR="00EE78F9" w:rsidRPr="00196BCA" w:rsidRDefault="00EE78F9" w:rsidP="00D92712">
            <w:pPr>
              <w:pStyle w:val="TAL"/>
            </w:pPr>
          </w:p>
        </w:tc>
        <w:tc>
          <w:tcPr>
            <w:tcW w:w="1245" w:type="dxa"/>
          </w:tcPr>
          <w:p w14:paraId="56E8730A" w14:textId="77777777" w:rsidR="00EE78F9" w:rsidRPr="00196BCA" w:rsidRDefault="00EE78F9" w:rsidP="00D92712">
            <w:pPr>
              <w:pStyle w:val="TAL"/>
            </w:pPr>
          </w:p>
        </w:tc>
      </w:tr>
      <w:tr w:rsidR="00EE78F9" w:rsidRPr="00196BCA" w14:paraId="08C62615" w14:textId="77777777" w:rsidTr="00AD0432">
        <w:tc>
          <w:tcPr>
            <w:tcW w:w="4535" w:type="dxa"/>
          </w:tcPr>
          <w:p w14:paraId="3A306E62" w14:textId="7E4858D9" w:rsidR="00EE78F9" w:rsidRPr="00196BCA" w:rsidRDefault="00EE78F9" w:rsidP="00D92712">
            <w:pPr>
              <w:pStyle w:val="TAL"/>
            </w:pPr>
            <w:r w:rsidRPr="00196BCA">
              <w:t xml:space="preserve">        drx-HARQ-RTT-TimerDL</w:t>
            </w:r>
          </w:p>
        </w:tc>
        <w:tc>
          <w:tcPr>
            <w:tcW w:w="2267" w:type="dxa"/>
          </w:tcPr>
          <w:p w14:paraId="6F078163" w14:textId="77777777" w:rsidR="00EE78F9" w:rsidRPr="00196BCA" w:rsidRDefault="00EE78F9" w:rsidP="00D92712">
            <w:pPr>
              <w:pStyle w:val="TAL"/>
            </w:pPr>
            <w:r w:rsidRPr="00196BCA">
              <w:t>56</w:t>
            </w:r>
          </w:p>
        </w:tc>
        <w:tc>
          <w:tcPr>
            <w:tcW w:w="1700" w:type="dxa"/>
          </w:tcPr>
          <w:p w14:paraId="0DFBA05D" w14:textId="77777777" w:rsidR="00EE78F9" w:rsidRPr="00196BCA" w:rsidRDefault="00EE78F9" w:rsidP="00D92712">
            <w:pPr>
              <w:pStyle w:val="TAL"/>
            </w:pPr>
          </w:p>
        </w:tc>
        <w:tc>
          <w:tcPr>
            <w:tcW w:w="1245" w:type="dxa"/>
          </w:tcPr>
          <w:p w14:paraId="0943CAC2" w14:textId="77777777" w:rsidR="00EE78F9" w:rsidRPr="00196BCA" w:rsidRDefault="00EE78F9" w:rsidP="00D92712">
            <w:pPr>
              <w:pStyle w:val="TAL"/>
            </w:pPr>
          </w:p>
        </w:tc>
      </w:tr>
      <w:tr w:rsidR="00EE78F9" w:rsidRPr="00196BCA" w14:paraId="0C01993D" w14:textId="77777777" w:rsidTr="00AD0432">
        <w:tc>
          <w:tcPr>
            <w:tcW w:w="4535" w:type="dxa"/>
          </w:tcPr>
          <w:p w14:paraId="34AFB08C" w14:textId="38857CE3" w:rsidR="00EE78F9" w:rsidRPr="00196BCA" w:rsidRDefault="00EE78F9" w:rsidP="00D92712">
            <w:pPr>
              <w:pStyle w:val="TAL"/>
            </w:pPr>
            <w:r w:rsidRPr="00196BCA">
              <w:t xml:space="preserve">        drx-HARQ-RTT-TimerUL</w:t>
            </w:r>
          </w:p>
        </w:tc>
        <w:tc>
          <w:tcPr>
            <w:tcW w:w="2267" w:type="dxa"/>
          </w:tcPr>
          <w:p w14:paraId="5314B82F" w14:textId="77777777" w:rsidR="00EE78F9" w:rsidRPr="00196BCA" w:rsidRDefault="00EE78F9" w:rsidP="00D92712">
            <w:pPr>
              <w:pStyle w:val="TAL"/>
            </w:pPr>
            <w:r w:rsidRPr="00196BCA">
              <w:t>56</w:t>
            </w:r>
          </w:p>
        </w:tc>
        <w:tc>
          <w:tcPr>
            <w:tcW w:w="1700" w:type="dxa"/>
          </w:tcPr>
          <w:p w14:paraId="5CEACE4C" w14:textId="77777777" w:rsidR="00EE78F9" w:rsidRPr="00196BCA" w:rsidRDefault="00EE78F9" w:rsidP="00D92712">
            <w:pPr>
              <w:pStyle w:val="TAL"/>
            </w:pPr>
          </w:p>
        </w:tc>
        <w:tc>
          <w:tcPr>
            <w:tcW w:w="1245" w:type="dxa"/>
          </w:tcPr>
          <w:p w14:paraId="36F910AD" w14:textId="77777777" w:rsidR="00EE78F9" w:rsidRPr="00196BCA" w:rsidRDefault="00EE78F9" w:rsidP="00D92712">
            <w:pPr>
              <w:pStyle w:val="TAL"/>
            </w:pPr>
          </w:p>
        </w:tc>
      </w:tr>
      <w:tr w:rsidR="00EE78F9" w:rsidRPr="00196BCA" w14:paraId="5EB85880" w14:textId="77777777" w:rsidTr="00AD0432">
        <w:tc>
          <w:tcPr>
            <w:tcW w:w="4535" w:type="dxa"/>
          </w:tcPr>
          <w:p w14:paraId="34606B37" w14:textId="5E206A07" w:rsidR="00EE78F9" w:rsidRPr="00196BCA" w:rsidRDefault="00EE78F9" w:rsidP="00D92712">
            <w:pPr>
              <w:pStyle w:val="TAL"/>
            </w:pPr>
            <w:r w:rsidRPr="00196BCA">
              <w:t xml:space="preserve"> </w:t>
            </w:r>
            <w:r w:rsidRPr="00196BCA">
              <w:rPr>
                <w:lang w:eastAsia="zh-CN"/>
              </w:rPr>
              <w:t xml:space="preserve">       </w:t>
            </w:r>
            <w:r w:rsidRPr="00196BCA">
              <w:t>drx-RetransmissionTimerDL</w:t>
            </w:r>
          </w:p>
        </w:tc>
        <w:tc>
          <w:tcPr>
            <w:tcW w:w="2267" w:type="dxa"/>
          </w:tcPr>
          <w:p w14:paraId="71FDDD57" w14:textId="77777777" w:rsidR="00EE78F9" w:rsidRPr="00196BCA" w:rsidRDefault="00EE78F9" w:rsidP="00D92712">
            <w:pPr>
              <w:pStyle w:val="TAL"/>
              <w:rPr>
                <w:lang w:eastAsia="zh-CN"/>
              </w:rPr>
            </w:pPr>
            <w:r w:rsidRPr="00196BCA">
              <w:rPr>
                <w:lang w:eastAsia="zh-CN"/>
              </w:rPr>
              <w:t>sl320</w:t>
            </w:r>
          </w:p>
        </w:tc>
        <w:tc>
          <w:tcPr>
            <w:tcW w:w="1700" w:type="dxa"/>
          </w:tcPr>
          <w:p w14:paraId="332153EF" w14:textId="77777777" w:rsidR="00EE78F9" w:rsidRPr="00196BCA" w:rsidRDefault="00EE78F9" w:rsidP="00D92712">
            <w:pPr>
              <w:pStyle w:val="TAL"/>
            </w:pPr>
          </w:p>
        </w:tc>
        <w:tc>
          <w:tcPr>
            <w:tcW w:w="1245" w:type="dxa"/>
          </w:tcPr>
          <w:p w14:paraId="209DBF15" w14:textId="77777777" w:rsidR="00EE78F9" w:rsidRPr="00196BCA" w:rsidRDefault="00EE78F9" w:rsidP="00D92712">
            <w:pPr>
              <w:pStyle w:val="TAL"/>
              <w:rPr>
                <w:lang w:eastAsia="zh-CN"/>
              </w:rPr>
            </w:pPr>
          </w:p>
        </w:tc>
      </w:tr>
      <w:tr w:rsidR="00EE78F9" w:rsidRPr="00196BCA" w14:paraId="3ECE7B8B" w14:textId="77777777" w:rsidTr="00AD0432">
        <w:tc>
          <w:tcPr>
            <w:tcW w:w="4535" w:type="dxa"/>
          </w:tcPr>
          <w:p w14:paraId="61281877" w14:textId="6E48A382" w:rsidR="00EE78F9" w:rsidRPr="00196BCA" w:rsidRDefault="00EE78F9" w:rsidP="00D92712">
            <w:pPr>
              <w:pStyle w:val="TAL"/>
            </w:pPr>
            <w:r w:rsidRPr="00196BCA">
              <w:t xml:space="preserve"> </w:t>
            </w:r>
            <w:r w:rsidRPr="00196BCA">
              <w:rPr>
                <w:lang w:eastAsia="zh-CN"/>
              </w:rPr>
              <w:t xml:space="preserve">       </w:t>
            </w:r>
            <w:r w:rsidRPr="00196BCA">
              <w:t>drx-RetransmissionTimer</w:t>
            </w:r>
            <w:r w:rsidRPr="00196BCA">
              <w:rPr>
                <w:lang w:eastAsia="zh-CN"/>
              </w:rPr>
              <w:t>U</w:t>
            </w:r>
            <w:r w:rsidRPr="00196BCA">
              <w:t>L</w:t>
            </w:r>
          </w:p>
        </w:tc>
        <w:tc>
          <w:tcPr>
            <w:tcW w:w="2267" w:type="dxa"/>
          </w:tcPr>
          <w:p w14:paraId="5A3F71A2" w14:textId="77777777" w:rsidR="00EE78F9" w:rsidRPr="00196BCA" w:rsidRDefault="00EE78F9" w:rsidP="00D92712">
            <w:pPr>
              <w:pStyle w:val="TAL"/>
              <w:rPr>
                <w:lang w:eastAsia="zh-CN"/>
              </w:rPr>
            </w:pPr>
            <w:r w:rsidRPr="00196BCA">
              <w:rPr>
                <w:lang w:eastAsia="zh-CN"/>
              </w:rPr>
              <w:t>sl320</w:t>
            </w:r>
          </w:p>
        </w:tc>
        <w:tc>
          <w:tcPr>
            <w:tcW w:w="1700" w:type="dxa"/>
          </w:tcPr>
          <w:p w14:paraId="4EF73CFA" w14:textId="77777777" w:rsidR="00EE78F9" w:rsidRPr="00196BCA" w:rsidRDefault="00EE78F9" w:rsidP="00D92712">
            <w:pPr>
              <w:pStyle w:val="TAL"/>
            </w:pPr>
          </w:p>
        </w:tc>
        <w:tc>
          <w:tcPr>
            <w:tcW w:w="1245" w:type="dxa"/>
          </w:tcPr>
          <w:p w14:paraId="7DEB1696" w14:textId="77777777" w:rsidR="00EE78F9" w:rsidRPr="00196BCA" w:rsidRDefault="00EE78F9" w:rsidP="00D92712">
            <w:pPr>
              <w:pStyle w:val="TAL"/>
              <w:rPr>
                <w:lang w:eastAsia="zh-CN"/>
              </w:rPr>
            </w:pPr>
          </w:p>
        </w:tc>
      </w:tr>
      <w:tr w:rsidR="00EE78F9" w:rsidRPr="00196BCA" w14:paraId="23F20F7B" w14:textId="77777777" w:rsidTr="00AD0432">
        <w:tc>
          <w:tcPr>
            <w:tcW w:w="4535" w:type="dxa"/>
          </w:tcPr>
          <w:p w14:paraId="12665180" w14:textId="73B5A3E4" w:rsidR="00EE78F9" w:rsidRPr="00196BCA" w:rsidRDefault="00EE78F9" w:rsidP="00D92712">
            <w:pPr>
              <w:pStyle w:val="TAL"/>
            </w:pPr>
            <w:r w:rsidRPr="00196BCA">
              <w:t xml:space="preserve">        drx-LongCycleStartOffset CHOICE {</w:t>
            </w:r>
          </w:p>
        </w:tc>
        <w:tc>
          <w:tcPr>
            <w:tcW w:w="2267" w:type="dxa"/>
          </w:tcPr>
          <w:p w14:paraId="7A515258" w14:textId="77777777" w:rsidR="00EE78F9" w:rsidRPr="00196BCA" w:rsidRDefault="00EE78F9" w:rsidP="00D92712">
            <w:pPr>
              <w:pStyle w:val="TAL"/>
            </w:pPr>
          </w:p>
        </w:tc>
        <w:tc>
          <w:tcPr>
            <w:tcW w:w="1700" w:type="dxa"/>
          </w:tcPr>
          <w:p w14:paraId="1CD0F8AD" w14:textId="77777777" w:rsidR="00EE78F9" w:rsidRPr="00196BCA" w:rsidRDefault="00EE78F9" w:rsidP="00D92712">
            <w:pPr>
              <w:pStyle w:val="TAL"/>
            </w:pPr>
          </w:p>
        </w:tc>
        <w:tc>
          <w:tcPr>
            <w:tcW w:w="1245" w:type="dxa"/>
          </w:tcPr>
          <w:p w14:paraId="17E0BE52" w14:textId="77777777" w:rsidR="00EE78F9" w:rsidRPr="00196BCA" w:rsidRDefault="00EE78F9" w:rsidP="00D92712">
            <w:pPr>
              <w:pStyle w:val="TAL"/>
            </w:pPr>
          </w:p>
        </w:tc>
      </w:tr>
      <w:tr w:rsidR="00EE78F9" w:rsidRPr="00196BCA" w14:paraId="742384B4" w14:textId="77777777" w:rsidTr="00AD0432">
        <w:tc>
          <w:tcPr>
            <w:tcW w:w="4535" w:type="dxa"/>
          </w:tcPr>
          <w:p w14:paraId="1848A44C" w14:textId="1A5D50CD" w:rsidR="00EE78F9" w:rsidRPr="00196BCA" w:rsidRDefault="00EE78F9" w:rsidP="00D92712">
            <w:pPr>
              <w:pStyle w:val="TAL"/>
              <w:rPr>
                <w:lang w:eastAsia="zh-CN"/>
              </w:rPr>
            </w:pPr>
            <w:r w:rsidRPr="00196BCA">
              <w:t xml:space="preserve">          </w:t>
            </w:r>
            <w:r w:rsidRPr="00196BCA">
              <w:rPr>
                <w:lang w:eastAsia="zh-CN"/>
              </w:rPr>
              <w:t>m</w:t>
            </w:r>
            <w:r w:rsidRPr="00196BCA">
              <w:t>s</w:t>
            </w:r>
            <w:r w:rsidRPr="00196BCA">
              <w:rPr>
                <w:lang w:eastAsia="zh-CN"/>
              </w:rPr>
              <w:t>20</w:t>
            </w:r>
          </w:p>
        </w:tc>
        <w:tc>
          <w:tcPr>
            <w:tcW w:w="2267" w:type="dxa"/>
          </w:tcPr>
          <w:p w14:paraId="35D3BD72" w14:textId="77777777" w:rsidR="00EE78F9" w:rsidRPr="00196BCA" w:rsidRDefault="00EE78F9" w:rsidP="00D92712">
            <w:pPr>
              <w:pStyle w:val="TAL"/>
              <w:rPr>
                <w:lang w:eastAsia="zh-CN"/>
              </w:rPr>
            </w:pPr>
            <w:r w:rsidRPr="00196BCA">
              <w:rPr>
                <w:lang w:eastAsia="zh-CN"/>
              </w:rPr>
              <w:t>0</w:t>
            </w:r>
          </w:p>
        </w:tc>
        <w:tc>
          <w:tcPr>
            <w:tcW w:w="1700" w:type="dxa"/>
          </w:tcPr>
          <w:p w14:paraId="17177CFB" w14:textId="77777777" w:rsidR="00EE78F9" w:rsidRPr="00196BCA" w:rsidRDefault="00EE78F9" w:rsidP="00D92712">
            <w:pPr>
              <w:pStyle w:val="TAL"/>
            </w:pPr>
          </w:p>
        </w:tc>
        <w:tc>
          <w:tcPr>
            <w:tcW w:w="1245" w:type="dxa"/>
          </w:tcPr>
          <w:p w14:paraId="7B22765B" w14:textId="77777777" w:rsidR="00EE78F9" w:rsidRPr="00196BCA" w:rsidRDefault="00EE78F9" w:rsidP="00D92712">
            <w:pPr>
              <w:pStyle w:val="TAL"/>
            </w:pPr>
          </w:p>
        </w:tc>
      </w:tr>
      <w:tr w:rsidR="00EE78F9" w:rsidRPr="00196BCA" w14:paraId="5FFF014C" w14:textId="77777777" w:rsidTr="00AD0432">
        <w:tc>
          <w:tcPr>
            <w:tcW w:w="4535" w:type="dxa"/>
          </w:tcPr>
          <w:p w14:paraId="11A6F324" w14:textId="08F17C67" w:rsidR="00EE78F9" w:rsidRPr="00196BCA" w:rsidRDefault="00EE78F9" w:rsidP="00D92712">
            <w:pPr>
              <w:pStyle w:val="TAL"/>
            </w:pPr>
            <w:r w:rsidRPr="00196BCA">
              <w:t xml:space="preserve">        }</w:t>
            </w:r>
          </w:p>
        </w:tc>
        <w:tc>
          <w:tcPr>
            <w:tcW w:w="2267" w:type="dxa"/>
          </w:tcPr>
          <w:p w14:paraId="4CCA6865" w14:textId="77777777" w:rsidR="00EE78F9" w:rsidRPr="00196BCA" w:rsidRDefault="00EE78F9" w:rsidP="00D92712">
            <w:pPr>
              <w:pStyle w:val="TAL"/>
            </w:pPr>
          </w:p>
        </w:tc>
        <w:tc>
          <w:tcPr>
            <w:tcW w:w="1700" w:type="dxa"/>
          </w:tcPr>
          <w:p w14:paraId="0C13CD00" w14:textId="77777777" w:rsidR="00EE78F9" w:rsidRPr="00196BCA" w:rsidRDefault="00EE78F9" w:rsidP="00D92712">
            <w:pPr>
              <w:pStyle w:val="TAL"/>
            </w:pPr>
          </w:p>
        </w:tc>
        <w:tc>
          <w:tcPr>
            <w:tcW w:w="1245" w:type="dxa"/>
          </w:tcPr>
          <w:p w14:paraId="6EAC3876" w14:textId="77777777" w:rsidR="00EE78F9" w:rsidRPr="00196BCA" w:rsidRDefault="00EE78F9" w:rsidP="00D92712">
            <w:pPr>
              <w:pStyle w:val="TAL"/>
            </w:pPr>
          </w:p>
        </w:tc>
      </w:tr>
      <w:tr w:rsidR="00EE78F9" w:rsidRPr="00196BCA" w14:paraId="2C65278F" w14:textId="77777777" w:rsidTr="00AD0432">
        <w:tc>
          <w:tcPr>
            <w:tcW w:w="4535" w:type="dxa"/>
          </w:tcPr>
          <w:p w14:paraId="54E1B951" w14:textId="333E2A2D" w:rsidR="00EE78F9" w:rsidRPr="00196BCA" w:rsidRDefault="00EE78F9" w:rsidP="00D92712">
            <w:pPr>
              <w:pStyle w:val="TAL"/>
            </w:pPr>
            <w:r w:rsidRPr="00196BCA">
              <w:t xml:space="preserve">        shortDRX </w:t>
            </w:r>
          </w:p>
        </w:tc>
        <w:tc>
          <w:tcPr>
            <w:tcW w:w="2267" w:type="dxa"/>
          </w:tcPr>
          <w:p w14:paraId="728F4A2A" w14:textId="77777777" w:rsidR="00EE78F9" w:rsidRPr="00196BCA" w:rsidRDefault="00EE78F9" w:rsidP="00D92712">
            <w:pPr>
              <w:pStyle w:val="TAL"/>
            </w:pPr>
            <w:r w:rsidRPr="00196BCA">
              <w:t>Not present</w:t>
            </w:r>
          </w:p>
        </w:tc>
        <w:tc>
          <w:tcPr>
            <w:tcW w:w="1700" w:type="dxa"/>
          </w:tcPr>
          <w:p w14:paraId="7E1D231E" w14:textId="77777777" w:rsidR="00EE78F9" w:rsidRPr="00196BCA" w:rsidRDefault="00EE78F9" w:rsidP="00D92712">
            <w:pPr>
              <w:pStyle w:val="TAL"/>
            </w:pPr>
          </w:p>
        </w:tc>
        <w:tc>
          <w:tcPr>
            <w:tcW w:w="1245" w:type="dxa"/>
          </w:tcPr>
          <w:p w14:paraId="3ED92B76" w14:textId="77777777" w:rsidR="00EE78F9" w:rsidRPr="00196BCA" w:rsidRDefault="00EE78F9" w:rsidP="00D92712">
            <w:pPr>
              <w:pStyle w:val="TAL"/>
            </w:pPr>
          </w:p>
        </w:tc>
      </w:tr>
      <w:tr w:rsidR="00EE78F9" w:rsidRPr="00196BCA" w14:paraId="21641DC3" w14:textId="77777777" w:rsidTr="00AD0432">
        <w:tc>
          <w:tcPr>
            <w:tcW w:w="4535" w:type="dxa"/>
          </w:tcPr>
          <w:p w14:paraId="3FAB5CAF" w14:textId="72E4C102" w:rsidR="00EE78F9" w:rsidRPr="00196BCA" w:rsidRDefault="00EE78F9" w:rsidP="00D92712">
            <w:pPr>
              <w:pStyle w:val="TAL"/>
            </w:pPr>
            <w:r w:rsidRPr="00196BCA">
              <w:t xml:space="preserve">        drx-SlotOffset</w:t>
            </w:r>
          </w:p>
        </w:tc>
        <w:tc>
          <w:tcPr>
            <w:tcW w:w="2267" w:type="dxa"/>
          </w:tcPr>
          <w:p w14:paraId="2C0F8735" w14:textId="77777777" w:rsidR="00EE78F9" w:rsidRPr="00196BCA" w:rsidRDefault="00EE78F9" w:rsidP="00D92712">
            <w:pPr>
              <w:pStyle w:val="TAL"/>
            </w:pPr>
            <w:r w:rsidRPr="00196BCA">
              <w:t>ms0</w:t>
            </w:r>
          </w:p>
        </w:tc>
        <w:tc>
          <w:tcPr>
            <w:tcW w:w="1700" w:type="dxa"/>
          </w:tcPr>
          <w:p w14:paraId="6AC2C9BA" w14:textId="77777777" w:rsidR="00EE78F9" w:rsidRPr="00196BCA" w:rsidRDefault="00EE78F9" w:rsidP="00D92712">
            <w:pPr>
              <w:pStyle w:val="TAL"/>
            </w:pPr>
          </w:p>
        </w:tc>
        <w:tc>
          <w:tcPr>
            <w:tcW w:w="1245" w:type="dxa"/>
          </w:tcPr>
          <w:p w14:paraId="4DC1DDBB" w14:textId="77777777" w:rsidR="00EE78F9" w:rsidRPr="00196BCA" w:rsidRDefault="00EE78F9" w:rsidP="00D92712">
            <w:pPr>
              <w:pStyle w:val="TAL"/>
            </w:pPr>
          </w:p>
        </w:tc>
      </w:tr>
      <w:tr w:rsidR="00EE78F9" w:rsidRPr="00196BCA" w14:paraId="3EE590EF" w14:textId="77777777" w:rsidTr="00AD0432">
        <w:tc>
          <w:tcPr>
            <w:tcW w:w="4535" w:type="dxa"/>
          </w:tcPr>
          <w:p w14:paraId="18D6789D" w14:textId="4CCD6090" w:rsidR="00EE78F9" w:rsidRPr="00196BCA" w:rsidRDefault="00EE78F9" w:rsidP="00D92712">
            <w:pPr>
              <w:pStyle w:val="TAL"/>
            </w:pPr>
            <w:r w:rsidRPr="00196BCA">
              <w:t xml:space="preserve">      }</w:t>
            </w:r>
          </w:p>
        </w:tc>
        <w:tc>
          <w:tcPr>
            <w:tcW w:w="2267" w:type="dxa"/>
          </w:tcPr>
          <w:p w14:paraId="76DDF067" w14:textId="77777777" w:rsidR="00EE78F9" w:rsidRPr="00196BCA" w:rsidRDefault="00EE78F9" w:rsidP="00D92712">
            <w:pPr>
              <w:pStyle w:val="TAL"/>
            </w:pPr>
          </w:p>
        </w:tc>
        <w:tc>
          <w:tcPr>
            <w:tcW w:w="1700" w:type="dxa"/>
          </w:tcPr>
          <w:p w14:paraId="3B5CA9A9" w14:textId="77777777" w:rsidR="00EE78F9" w:rsidRPr="00196BCA" w:rsidRDefault="00EE78F9" w:rsidP="00D92712">
            <w:pPr>
              <w:pStyle w:val="TAL"/>
            </w:pPr>
          </w:p>
        </w:tc>
        <w:tc>
          <w:tcPr>
            <w:tcW w:w="1245" w:type="dxa"/>
          </w:tcPr>
          <w:p w14:paraId="6CE5972D" w14:textId="77777777" w:rsidR="00EE78F9" w:rsidRPr="00196BCA" w:rsidRDefault="00EE78F9" w:rsidP="00D92712">
            <w:pPr>
              <w:pStyle w:val="TAL"/>
            </w:pPr>
          </w:p>
        </w:tc>
      </w:tr>
      <w:tr w:rsidR="00AD0432" w:rsidRPr="00196BCA" w14:paraId="16978C1F" w14:textId="77777777" w:rsidTr="00AD0432">
        <w:tc>
          <w:tcPr>
            <w:tcW w:w="4535" w:type="dxa"/>
          </w:tcPr>
          <w:p w14:paraId="05157949" w14:textId="3BFF1B33" w:rsidR="00AD0432" w:rsidRPr="00196BCA" w:rsidRDefault="00AD0432" w:rsidP="00AD0432">
            <w:pPr>
              <w:pStyle w:val="TAL"/>
            </w:pPr>
            <w:r w:rsidRPr="00196BCA">
              <w:t xml:space="preserve">    }</w:t>
            </w:r>
          </w:p>
        </w:tc>
        <w:tc>
          <w:tcPr>
            <w:tcW w:w="2267" w:type="dxa"/>
          </w:tcPr>
          <w:p w14:paraId="23DA9759" w14:textId="77777777" w:rsidR="00AD0432" w:rsidRPr="00196BCA" w:rsidRDefault="00AD0432" w:rsidP="00AD0432">
            <w:pPr>
              <w:pStyle w:val="TAL"/>
            </w:pPr>
          </w:p>
        </w:tc>
        <w:tc>
          <w:tcPr>
            <w:tcW w:w="1700" w:type="dxa"/>
          </w:tcPr>
          <w:p w14:paraId="13ED0328" w14:textId="77777777" w:rsidR="00AD0432" w:rsidRPr="00196BCA" w:rsidRDefault="00AD0432" w:rsidP="00AD0432">
            <w:pPr>
              <w:pStyle w:val="TAL"/>
            </w:pPr>
          </w:p>
        </w:tc>
        <w:tc>
          <w:tcPr>
            <w:tcW w:w="1245" w:type="dxa"/>
          </w:tcPr>
          <w:p w14:paraId="069ED67F" w14:textId="77777777" w:rsidR="00AD0432" w:rsidRPr="00196BCA" w:rsidRDefault="00AD0432" w:rsidP="00AD0432">
            <w:pPr>
              <w:pStyle w:val="TAL"/>
            </w:pPr>
          </w:p>
        </w:tc>
      </w:tr>
      <w:tr w:rsidR="00AD0432" w:rsidRPr="00196BCA" w14:paraId="78C6E6B9" w14:textId="77777777" w:rsidTr="00AD0432">
        <w:tc>
          <w:tcPr>
            <w:tcW w:w="4535" w:type="dxa"/>
          </w:tcPr>
          <w:p w14:paraId="0D863A02" w14:textId="44C334F1" w:rsidR="00AD0432" w:rsidRPr="00196BCA" w:rsidRDefault="00AD0432" w:rsidP="00AD0432">
            <w:pPr>
              <w:pStyle w:val="TAL"/>
            </w:pPr>
            <w:r w:rsidRPr="00196BCA">
              <w:t xml:space="preserve">  }</w:t>
            </w:r>
          </w:p>
        </w:tc>
        <w:tc>
          <w:tcPr>
            <w:tcW w:w="2267" w:type="dxa"/>
          </w:tcPr>
          <w:p w14:paraId="716C1E1D" w14:textId="77777777" w:rsidR="00AD0432" w:rsidRPr="00196BCA" w:rsidRDefault="00AD0432" w:rsidP="00AD0432">
            <w:pPr>
              <w:pStyle w:val="TAL"/>
            </w:pPr>
          </w:p>
        </w:tc>
        <w:tc>
          <w:tcPr>
            <w:tcW w:w="1700" w:type="dxa"/>
          </w:tcPr>
          <w:p w14:paraId="5BCC3200" w14:textId="77777777" w:rsidR="00AD0432" w:rsidRPr="00196BCA" w:rsidRDefault="00AD0432" w:rsidP="00AD0432">
            <w:pPr>
              <w:pStyle w:val="TAL"/>
            </w:pPr>
          </w:p>
        </w:tc>
        <w:tc>
          <w:tcPr>
            <w:tcW w:w="1245" w:type="dxa"/>
          </w:tcPr>
          <w:p w14:paraId="43A70064" w14:textId="77777777" w:rsidR="00AD0432" w:rsidRPr="00196BCA" w:rsidRDefault="00AD0432" w:rsidP="00AD0432">
            <w:pPr>
              <w:pStyle w:val="TAL"/>
            </w:pPr>
          </w:p>
        </w:tc>
      </w:tr>
      <w:tr w:rsidR="00AD0432" w:rsidRPr="00196BCA" w14:paraId="5994B14D" w14:textId="77777777" w:rsidTr="00AD0432">
        <w:tc>
          <w:tcPr>
            <w:tcW w:w="4535" w:type="dxa"/>
          </w:tcPr>
          <w:p w14:paraId="07F5F6C5" w14:textId="77777777" w:rsidR="00AD0432" w:rsidRPr="00196BCA" w:rsidRDefault="00AD0432" w:rsidP="00AD0432">
            <w:pPr>
              <w:keepNext/>
              <w:keepLines/>
              <w:spacing w:after="0"/>
              <w:rPr>
                <w:rFonts w:ascii="Arial" w:hAnsi="Arial"/>
                <w:sz w:val="18"/>
              </w:rPr>
            </w:pPr>
            <w:r w:rsidRPr="00196BCA">
              <w:rPr>
                <w:rFonts w:ascii="Arial" w:hAnsi="Arial"/>
                <w:sz w:val="18"/>
              </w:rPr>
              <w:t xml:space="preserve">  physicalCellGroupConfig::= SEQUENCE {</w:t>
            </w:r>
          </w:p>
        </w:tc>
        <w:tc>
          <w:tcPr>
            <w:tcW w:w="2267" w:type="dxa"/>
          </w:tcPr>
          <w:p w14:paraId="0208A429" w14:textId="77777777" w:rsidR="00AD0432" w:rsidRPr="00196BCA" w:rsidRDefault="00AD0432" w:rsidP="00AD0432">
            <w:pPr>
              <w:keepNext/>
              <w:keepLines/>
              <w:spacing w:after="0"/>
              <w:rPr>
                <w:rFonts w:ascii="Arial" w:hAnsi="Arial"/>
                <w:sz w:val="18"/>
              </w:rPr>
            </w:pPr>
          </w:p>
        </w:tc>
        <w:tc>
          <w:tcPr>
            <w:tcW w:w="1700" w:type="dxa"/>
          </w:tcPr>
          <w:p w14:paraId="208E5C0A" w14:textId="77777777" w:rsidR="00AD0432" w:rsidRPr="00196BCA" w:rsidRDefault="00AD0432" w:rsidP="00AD0432">
            <w:pPr>
              <w:keepNext/>
              <w:keepLines/>
              <w:spacing w:after="0"/>
              <w:rPr>
                <w:rFonts w:ascii="Arial" w:hAnsi="Arial"/>
                <w:sz w:val="18"/>
              </w:rPr>
            </w:pPr>
          </w:p>
        </w:tc>
        <w:tc>
          <w:tcPr>
            <w:tcW w:w="1245" w:type="dxa"/>
          </w:tcPr>
          <w:p w14:paraId="106DA662" w14:textId="77777777" w:rsidR="00AD0432" w:rsidRPr="00196BCA" w:rsidRDefault="00AD0432" w:rsidP="00AD0432">
            <w:pPr>
              <w:keepNext/>
              <w:keepLines/>
              <w:spacing w:after="0"/>
              <w:rPr>
                <w:rFonts w:ascii="Arial" w:hAnsi="Arial"/>
                <w:sz w:val="18"/>
              </w:rPr>
            </w:pPr>
          </w:p>
        </w:tc>
      </w:tr>
      <w:tr w:rsidR="00AD0432" w:rsidRPr="00196BCA" w14:paraId="46D95D3D" w14:textId="77777777" w:rsidTr="00AD0432">
        <w:tc>
          <w:tcPr>
            <w:tcW w:w="4535" w:type="dxa"/>
          </w:tcPr>
          <w:p w14:paraId="3862BD8D" w14:textId="7DFE5172" w:rsidR="00AD0432" w:rsidRPr="00196BCA" w:rsidRDefault="00AD0432" w:rsidP="00AD0432">
            <w:pPr>
              <w:keepNext/>
              <w:keepLines/>
              <w:spacing w:after="0"/>
              <w:rPr>
                <w:rFonts w:ascii="Arial" w:hAnsi="Arial"/>
                <w:sz w:val="18"/>
              </w:rPr>
            </w:pPr>
            <w:r w:rsidRPr="00196BCA">
              <w:rPr>
                <w:rFonts w:ascii="Arial" w:hAnsi="Arial"/>
                <w:sz w:val="18"/>
              </w:rPr>
              <w:t xml:space="preserve">    dcp-Config-r16 CHOICE {</w:t>
            </w:r>
          </w:p>
        </w:tc>
        <w:tc>
          <w:tcPr>
            <w:tcW w:w="2267" w:type="dxa"/>
          </w:tcPr>
          <w:p w14:paraId="3F0E9740" w14:textId="77777777" w:rsidR="00AD0432" w:rsidRPr="00196BCA" w:rsidRDefault="00AD0432" w:rsidP="00AD0432">
            <w:pPr>
              <w:keepNext/>
              <w:keepLines/>
              <w:spacing w:after="0"/>
              <w:rPr>
                <w:rFonts w:ascii="Arial" w:hAnsi="Arial"/>
                <w:sz w:val="18"/>
              </w:rPr>
            </w:pPr>
          </w:p>
        </w:tc>
        <w:tc>
          <w:tcPr>
            <w:tcW w:w="1700" w:type="dxa"/>
          </w:tcPr>
          <w:p w14:paraId="2DCD419A" w14:textId="77777777" w:rsidR="00AD0432" w:rsidRPr="00196BCA" w:rsidRDefault="00AD0432" w:rsidP="00AD0432">
            <w:pPr>
              <w:keepNext/>
              <w:keepLines/>
              <w:spacing w:after="0"/>
              <w:rPr>
                <w:rFonts w:ascii="Arial" w:hAnsi="Arial"/>
                <w:sz w:val="18"/>
              </w:rPr>
            </w:pPr>
          </w:p>
        </w:tc>
        <w:tc>
          <w:tcPr>
            <w:tcW w:w="1245" w:type="dxa"/>
          </w:tcPr>
          <w:p w14:paraId="365A7222" w14:textId="77777777" w:rsidR="00AD0432" w:rsidRPr="00196BCA" w:rsidRDefault="00AD0432" w:rsidP="00AD0432">
            <w:pPr>
              <w:keepNext/>
              <w:keepLines/>
              <w:spacing w:after="0"/>
              <w:rPr>
                <w:rFonts w:ascii="Arial" w:hAnsi="Arial"/>
                <w:sz w:val="18"/>
              </w:rPr>
            </w:pPr>
          </w:p>
        </w:tc>
      </w:tr>
      <w:tr w:rsidR="00AD0432" w:rsidRPr="00196BCA" w14:paraId="242FF323" w14:textId="77777777" w:rsidTr="00AD0432">
        <w:tc>
          <w:tcPr>
            <w:tcW w:w="4535" w:type="dxa"/>
          </w:tcPr>
          <w:p w14:paraId="1BDAD3AA" w14:textId="20877A27" w:rsidR="00AD0432" w:rsidRPr="00196BCA" w:rsidRDefault="00AD0432" w:rsidP="00AD0432">
            <w:pPr>
              <w:keepNext/>
              <w:keepLines/>
              <w:spacing w:after="0"/>
              <w:rPr>
                <w:rFonts w:ascii="Arial" w:hAnsi="Arial"/>
                <w:sz w:val="18"/>
              </w:rPr>
            </w:pPr>
            <w:r w:rsidRPr="00196BCA">
              <w:rPr>
                <w:rFonts w:ascii="Arial" w:hAnsi="Arial"/>
                <w:sz w:val="18"/>
              </w:rPr>
              <w:t xml:space="preserve">      setup SEQUENCE {</w:t>
            </w:r>
          </w:p>
        </w:tc>
        <w:tc>
          <w:tcPr>
            <w:tcW w:w="2267" w:type="dxa"/>
          </w:tcPr>
          <w:p w14:paraId="34F6E6D1" w14:textId="77777777" w:rsidR="00AD0432" w:rsidRPr="00196BCA" w:rsidRDefault="00AD0432" w:rsidP="00AD0432">
            <w:pPr>
              <w:keepNext/>
              <w:keepLines/>
              <w:spacing w:after="0"/>
              <w:rPr>
                <w:rFonts w:ascii="Arial" w:hAnsi="Arial"/>
                <w:sz w:val="18"/>
              </w:rPr>
            </w:pPr>
          </w:p>
        </w:tc>
        <w:tc>
          <w:tcPr>
            <w:tcW w:w="1700" w:type="dxa"/>
          </w:tcPr>
          <w:p w14:paraId="7F01B364" w14:textId="77777777" w:rsidR="00AD0432" w:rsidRPr="00196BCA" w:rsidRDefault="00AD0432" w:rsidP="00AD0432">
            <w:pPr>
              <w:keepNext/>
              <w:keepLines/>
              <w:spacing w:after="0"/>
              <w:rPr>
                <w:rFonts w:ascii="Arial" w:hAnsi="Arial"/>
                <w:sz w:val="18"/>
              </w:rPr>
            </w:pPr>
          </w:p>
        </w:tc>
        <w:tc>
          <w:tcPr>
            <w:tcW w:w="1245" w:type="dxa"/>
          </w:tcPr>
          <w:p w14:paraId="7F4C10DD" w14:textId="77777777" w:rsidR="00AD0432" w:rsidRPr="00196BCA" w:rsidRDefault="00AD0432" w:rsidP="00AD0432">
            <w:pPr>
              <w:keepNext/>
              <w:keepLines/>
              <w:spacing w:after="0"/>
              <w:rPr>
                <w:rFonts w:ascii="Arial" w:hAnsi="Arial"/>
                <w:sz w:val="18"/>
              </w:rPr>
            </w:pPr>
          </w:p>
        </w:tc>
      </w:tr>
      <w:tr w:rsidR="00AD0432" w:rsidRPr="00196BCA" w14:paraId="763A964B" w14:textId="77777777" w:rsidTr="00AD0432">
        <w:tc>
          <w:tcPr>
            <w:tcW w:w="4535" w:type="dxa"/>
          </w:tcPr>
          <w:p w14:paraId="5E8F3B23" w14:textId="0865E7D6" w:rsidR="00AD0432" w:rsidRPr="00196BCA" w:rsidRDefault="00AD0432" w:rsidP="00AD0432">
            <w:pPr>
              <w:keepNext/>
              <w:keepLines/>
              <w:spacing w:after="0"/>
              <w:rPr>
                <w:rFonts w:ascii="Arial" w:hAnsi="Arial"/>
                <w:sz w:val="18"/>
              </w:rPr>
            </w:pPr>
            <w:r w:rsidRPr="00196BCA">
              <w:rPr>
                <w:rFonts w:ascii="Arial" w:hAnsi="Arial"/>
                <w:sz w:val="18"/>
              </w:rPr>
              <w:t xml:space="preserve">       </w:t>
            </w:r>
            <w:r w:rsidRPr="00196BCA">
              <w:rPr>
                <w:rFonts w:ascii="Arial" w:hAnsi="Arial"/>
                <w:sz w:val="18"/>
                <w:lang w:eastAsia="zh-CN"/>
              </w:rPr>
              <w:t xml:space="preserve"> </w:t>
            </w:r>
            <w:r w:rsidRPr="00196BCA">
              <w:rPr>
                <w:rFonts w:ascii="Arial" w:hAnsi="Arial"/>
                <w:sz w:val="18"/>
              </w:rPr>
              <w:t>ps-Offset-r16</w:t>
            </w:r>
          </w:p>
        </w:tc>
        <w:tc>
          <w:tcPr>
            <w:tcW w:w="2267" w:type="dxa"/>
          </w:tcPr>
          <w:p w14:paraId="37DC9B1C" w14:textId="77777777" w:rsidR="00AD0432" w:rsidRPr="00196BCA" w:rsidRDefault="00AD0432" w:rsidP="00AD0432">
            <w:pPr>
              <w:keepNext/>
              <w:keepLines/>
              <w:spacing w:after="0"/>
              <w:rPr>
                <w:rFonts w:ascii="Arial" w:hAnsi="Arial"/>
                <w:sz w:val="18"/>
                <w:lang w:eastAsia="zh-CN"/>
              </w:rPr>
            </w:pPr>
            <w:r w:rsidRPr="00196BCA">
              <w:rPr>
                <w:rFonts w:ascii="Arial" w:hAnsi="Arial"/>
                <w:sz w:val="18"/>
                <w:lang w:eastAsia="zh-CN"/>
              </w:rPr>
              <w:t>40</w:t>
            </w:r>
          </w:p>
        </w:tc>
        <w:tc>
          <w:tcPr>
            <w:tcW w:w="1700" w:type="dxa"/>
          </w:tcPr>
          <w:p w14:paraId="25376281" w14:textId="77777777" w:rsidR="00AD0432" w:rsidRPr="00196BCA" w:rsidRDefault="00AD0432" w:rsidP="00AD0432">
            <w:pPr>
              <w:keepNext/>
              <w:keepLines/>
              <w:spacing w:after="0"/>
              <w:rPr>
                <w:rFonts w:ascii="Arial" w:hAnsi="Arial"/>
                <w:sz w:val="18"/>
              </w:rPr>
            </w:pPr>
          </w:p>
        </w:tc>
        <w:tc>
          <w:tcPr>
            <w:tcW w:w="1245" w:type="dxa"/>
          </w:tcPr>
          <w:p w14:paraId="58CAC6D4" w14:textId="77777777" w:rsidR="00AD0432" w:rsidRPr="00196BCA" w:rsidRDefault="00AD0432" w:rsidP="00AD0432">
            <w:pPr>
              <w:keepNext/>
              <w:keepLines/>
              <w:spacing w:after="0"/>
              <w:rPr>
                <w:rFonts w:ascii="Arial" w:hAnsi="Arial"/>
                <w:sz w:val="18"/>
              </w:rPr>
            </w:pPr>
          </w:p>
        </w:tc>
      </w:tr>
      <w:tr w:rsidR="00AD0432" w:rsidRPr="00196BCA" w14:paraId="4B301DF6" w14:textId="77777777" w:rsidTr="00AD0432">
        <w:tc>
          <w:tcPr>
            <w:tcW w:w="4535" w:type="dxa"/>
          </w:tcPr>
          <w:p w14:paraId="40A4AEF0" w14:textId="77777777" w:rsidR="00AD0432" w:rsidRPr="00196BCA" w:rsidRDefault="00AD0432" w:rsidP="00AD0432">
            <w:pPr>
              <w:keepNext/>
              <w:keepLines/>
              <w:spacing w:after="0"/>
              <w:rPr>
                <w:rFonts w:ascii="Arial" w:hAnsi="Arial"/>
                <w:sz w:val="18"/>
              </w:rPr>
            </w:pPr>
            <w:r w:rsidRPr="00196BCA">
              <w:rPr>
                <w:rFonts w:ascii="Arial" w:hAnsi="Arial"/>
                <w:sz w:val="18"/>
              </w:rPr>
              <w:t xml:space="preserve">    </w:t>
            </w:r>
            <w:r w:rsidRPr="00196BCA">
              <w:rPr>
                <w:rFonts w:ascii="Arial" w:hAnsi="Arial"/>
                <w:sz w:val="18"/>
                <w:lang w:eastAsia="zh-CN"/>
              </w:rPr>
              <w:t xml:space="preserve">  </w:t>
            </w:r>
            <w:r w:rsidRPr="00196BCA">
              <w:rPr>
                <w:rFonts w:ascii="Arial" w:hAnsi="Arial"/>
                <w:sz w:val="18"/>
              </w:rPr>
              <w:t>}</w:t>
            </w:r>
          </w:p>
        </w:tc>
        <w:tc>
          <w:tcPr>
            <w:tcW w:w="2267" w:type="dxa"/>
          </w:tcPr>
          <w:p w14:paraId="08D7F20D" w14:textId="77777777" w:rsidR="00AD0432" w:rsidRPr="00196BCA" w:rsidRDefault="00AD0432" w:rsidP="00AD0432">
            <w:pPr>
              <w:keepNext/>
              <w:keepLines/>
              <w:spacing w:after="0"/>
              <w:rPr>
                <w:rFonts w:ascii="Arial" w:hAnsi="Arial"/>
                <w:sz w:val="18"/>
                <w:lang w:eastAsia="zh-CN"/>
              </w:rPr>
            </w:pPr>
          </w:p>
        </w:tc>
        <w:tc>
          <w:tcPr>
            <w:tcW w:w="1700" w:type="dxa"/>
          </w:tcPr>
          <w:p w14:paraId="5F6D8D6D" w14:textId="77777777" w:rsidR="00AD0432" w:rsidRPr="00196BCA" w:rsidRDefault="00AD0432" w:rsidP="00AD0432">
            <w:pPr>
              <w:keepNext/>
              <w:keepLines/>
              <w:spacing w:after="0"/>
              <w:rPr>
                <w:rFonts w:ascii="Arial" w:hAnsi="Arial"/>
                <w:sz w:val="18"/>
              </w:rPr>
            </w:pPr>
          </w:p>
        </w:tc>
        <w:tc>
          <w:tcPr>
            <w:tcW w:w="1245" w:type="dxa"/>
          </w:tcPr>
          <w:p w14:paraId="08D76AFD" w14:textId="77777777" w:rsidR="00AD0432" w:rsidRPr="00196BCA" w:rsidRDefault="00AD0432" w:rsidP="00AD0432">
            <w:pPr>
              <w:keepNext/>
              <w:keepLines/>
              <w:spacing w:after="0"/>
              <w:rPr>
                <w:rFonts w:ascii="Arial" w:hAnsi="Arial"/>
                <w:sz w:val="18"/>
              </w:rPr>
            </w:pPr>
          </w:p>
        </w:tc>
      </w:tr>
      <w:tr w:rsidR="00AD0432" w:rsidRPr="00196BCA" w14:paraId="68A8C06F" w14:textId="77777777" w:rsidTr="00AD0432">
        <w:tc>
          <w:tcPr>
            <w:tcW w:w="4535" w:type="dxa"/>
          </w:tcPr>
          <w:p w14:paraId="0FFA4D19" w14:textId="77777777" w:rsidR="00AD0432" w:rsidRPr="00196BCA" w:rsidRDefault="00AD0432" w:rsidP="00AD0432">
            <w:pPr>
              <w:keepNext/>
              <w:keepLines/>
              <w:spacing w:after="0"/>
              <w:rPr>
                <w:rFonts w:ascii="Arial" w:hAnsi="Arial"/>
                <w:sz w:val="18"/>
              </w:rPr>
            </w:pPr>
            <w:r w:rsidRPr="00196BCA">
              <w:rPr>
                <w:rFonts w:ascii="Arial" w:hAnsi="Arial"/>
                <w:sz w:val="18"/>
              </w:rPr>
              <w:t xml:space="preserve">    }</w:t>
            </w:r>
          </w:p>
        </w:tc>
        <w:tc>
          <w:tcPr>
            <w:tcW w:w="2267" w:type="dxa"/>
          </w:tcPr>
          <w:p w14:paraId="106C6CAF" w14:textId="77777777" w:rsidR="00AD0432" w:rsidRPr="00196BCA" w:rsidRDefault="00AD0432" w:rsidP="00AD0432">
            <w:pPr>
              <w:keepNext/>
              <w:keepLines/>
              <w:spacing w:after="0"/>
              <w:rPr>
                <w:rFonts w:ascii="Arial" w:hAnsi="Arial"/>
                <w:sz w:val="18"/>
              </w:rPr>
            </w:pPr>
          </w:p>
        </w:tc>
        <w:tc>
          <w:tcPr>
            <w:tcW w:w="1700" w:type="dxa"/>
          </w:tcPr>
          <w:p w14:paraId="2A923CAF" w14:textId="77777777" w:rsidR="00AD0432" w:rsidRPr="00196BCA" w:rsidRDefault="00AD0432" w:rsidP="00AD0432">
            <w:pPr>
              <w:keepNext/>
              <w:keepLines/>
              <w:spacing w:after="0"/>
              <w:rPr>
                <w:rFonts w:ascii="Arial" w:hAnsi="Arial"/>
                <w:sz w:val="18"/>
              </w:rPr>
            </w:pPr>
          </w:p>
        </w:tc>
        <w:tc>
          <w:tcPr>
            <w:tcW w:w="1245" w:type="dxa"/>
          </w:tcPr>
          <w:p w14:paraId="472EC783" w14:textId="77777777" w:rsidR="00AD0432" w:rsidRPr="00196BCA" w:rsidRDefault="00AD0432" w:rsidP="00AD0432">
            <w:pPr>
              <w:keepNext/>
              <w:keepLines/>
              <w:spacing w:after="0"/>
              <w:rPr>
                <w:rFonts w:ascii="Arial" w:hAnsi="Arial"/>
                <w:sz w:val="18"/>
              </w:rPr>
            </w:pPr>
          </w:p>
        </w:tc>
      </w:tr>
      <w:tr w:rsidR="00AD0432" w:rsidRPr="00196BCA" w14:paraId="60238853" w14:textId="77777777" w:rsidTr="00AD0432">
        <w:tc>
          <w:tcPr>
            <w:tcW w:w="4535" w:type="dxa"/>
          </w:tcPr>
          <w:p w14:paraId="2CEB45FB" w14:textId="77777777" w:rsidR="00AD0432" w:rsidRPr="00196BCA" w:rsidRDefault="00AD0432" w:rsidP="00AD0432">
            <w:pPr>
              <w:keepNext/>
              <w:keepLines/>
              <w:spacing w:after="0"/>
              <w:rPr>
                <w:rFonts w:ascii="Arial" w:hAnsi="Arial"/>
                <w:sz w:val="18"/>
              </w:rPr>
            </w:pPr>
            <w:r w:rsidRPr="00196BCA">
              <w:rPr>
                <w:rFonts w:ascii="Arial" w:hAnsi="Arial"/>
                <w:sz w:val="18"/>
              </w:rPr>
              <w:t xml:space="preserve">  }</w:t>
            </w:r>
          </w:p>
        </w:tc>
        <w:tc>
          <w:tcPr>
            <w:tcW w:w="2267" w:type="dxa"/>
          </w:tcPr>
          <w:p w14:paraId="58E877FD" w14:textId="77777777" w:rsidR="00AD0432" w:rsidRPr="00196BCA" w:rsidRDefault="00AD0432" w:rsidP="00AD0432">
            <w:pPr>
              <w:keepNext/>
              <w:keepLines/>
              <w:spacing w:after="0"/>
              <w:rPr>
                <w:rFonts w:ascii="Arial" w:hAnsi="Arial"/>
                <w:sz w:val="18"/>
              </w:rPr>
            </w:pPr>
          </w:p>
        </w:tc>
        <w:tc>
          <w:tcPr>
            <w:tcW w:w="1700" w:type="dxa"/>
          </w:tcPr>
          <w:p w14:paraId="694FFB86" w14:textId="77777777" w:rsidR="00AD0432" w:rsidRPr="00196BCA" w:rsidRDefault="00AD0432" w:rsidP="00AD0432">
            <w:pPr>
              <w:keepNext/>
              <w:keepLines/>
              <w:spacing w:after="0"/>
              <w:rPr>
                <w:rFonts w:ascii="Arial" w:hAnsi="Arial"/>
                <w:sz w:val="18"/>
              </w:rPr>
            </w:pPr>
          </w:p>
        </w:tc>
        <w:tc>
          <w:tcPr>
            <w:tcW w:w="1245" w:type="dxa"/>
          </w:tcPr>
          <w:p w14:paraId="3C7142FC" w14:textId="77777777" w:rsidR="00AD0432" w:rsidRPr="00196BCA" w:rsidRDefault="00AD0432" w:rsidP="00AD0432">
            <w:pPr>
              <w:keepNext/>
              <w:keepLines/>
              <w:spacing w:after="0"/>
              <w:rPr>
                <w:rFonts w:ascii="Arial" w:hAnsi="Arial"/>
                <w:sz w:val="18"/>
              </w:rPr>
            </w:pPr>
          </w:p>
        </w:tc>
      </w:tr>
      <w:tr w:rsidR="00AD0432" w:rsidRPr="00196BCA" w14:paraId="6D5DEDAC" w14:textId="77777777" w:rsidTr="00AD0432">
        <w:tc>
          <w:tcPr>
            <w:tcW w:w="4535" w:type="dxa"/>
            <w:tcBorders>
              <w:top w:val="single" w:sz="4" w:space="0" w:color="auto"/>
              <w:left w:val="single" w:sz="4" w:space="0" w:color="auto"/>
              <w:bottom w:val="single" w:sz="4" w:space="0" w:color="auto"/>
              <w:right w:val="single" w:sz="4" w:space="0" w:color="auto"/>
            </w:tcBorders>
          </w:tcPr>
          <w:p w14:paraId="7974B3D4" w14:textId="77777777" w:rsidR="00AD0432" w:rsidRPr="00196BCA" w:rsidRDefault="00AD0432" w:rsidP="00AB7AF6">
            <w:pPr>
              <w:keepNext/>
              <w:keepLines/>
              <w:spacing w:after="0"/>
              <w:rPr>
                <w:rFonts w:ascii="Arial" w:hAnsi="Arial"/>
                <w:sz w:val="18"/>
              </w:rPr>
            </w:pPr>
            <w:r w:rsidRPr="00196BCA">
              <w:rPr>
                <w:rFonts w:ascii="Arial" w:hAnsi="Arial"/>
                <w:sz w:val="18"/>
              </w:rPr>
              <w:t>}</w:t>
            </w:r>
          </w:p>
        </w:tc>
        <w:tc>
          <w:tcPr>
            <w:tcW w:w="2267" w:type="dxa"/>
            <w:tcBorders>
              <w:top w:val="single" w:sz="4" w:space="0" w:color="auto"/>
              <w:left w:val="single" w:sz="4" w:space="0" w:color="auto"/>
              <w:bottom w:val="single" w:sz="4" w:space="0" w:color="auto"/>
              <w:right w:val="single" w:sz="4" w:space="0" w:color="auto"/>
            </w:tcBorders>
          </w:tcPr>
          <w:p w14:paraId="0D23C6C0" w14:textId="77777777" w:rsidR="00AD0432" w:rsidRPr="00196BCA" w:rsidRDefault="00AD0432" w:rsidP="00AB7AF6">
            <w:pPr>
              <w:keepNext/>
              <w:keepLines/>
              <w:spacing w:after="0"/>
              <w:rPr>
                <w:rFonts w:ascii="Arial" w:hAnsi="Arial"/>
                <w:sz w:val="18"/>
              </w:rPr>
            </w:pPr>
          </w:p>
        </w:tc>
        <w:tc>
          <w:tcPr>
            <w:tcW w:w="1700" w:type="dxa"/>
            <w:tcBorders>
              <w:top w:val="single" w:sz="4" w:space="0" w:color="auto"/>
              <w:left w:val="single" w:sz="4" w:space="0" w:color="auto"/>
              <w:bottom w:val="single" w:sz="4" w:space="0" w:color="auto"/>
              <w:right w:val="single" w:sz="4" w:space="0" w:color="auto"/>
            </w:tcBorders>
          </w:tcPr>
          <w:p w14:paraId="308C7B9C" w14:textId="77777777" w:rsidR="00AD0432" w:rsidRPr="00196BCA" w:rsidRDefault="00AD0432" w:rsidP="00AB7AF6">
            <w:pPr>
              <w:keepNext/>
              <w:keepLines/>
              <w:spacing w:after="0"/>
              <w:rPr>
                <w:rFonts w:ascii="Arial" w:hAnsi="Arial"/>
                <w:sz w:val="18"/>
              </w:rPr>
            </w:pPr>
          </w:p>
        </w:tc>
        <w:tc>
          <w:tcPr>
            <w:tcW w:w="1245" w:type="dxa"/>
            <w:tcBorders>
              <w:top w:val="single" w:sz="4" w:space="0" w:color="auto"/>
              <w:left w:val="single" w:sz="4" w:space="0" w:color="auto"/>
              <w:bottom w:val="single" w:sz="4" w:space="0" w:color="auto"/>
              <w:right w:val="single" w:sz="4" w:space="0" w:color="auto"/>
            </w:tcBorders>
          </w:tcPr>
          <w:p w14:paraId="186ECA91" w14:textId="77777777" w:rsidR="00AD0432" w:rsidRPr="00196BCA" w:rsidRDefault="00AD0432" w:rsidP="00AB7AF6">
            <w:pPr>
              <w:keepNext/>
              <w:keepLines/>
              <w:spacing w:after="0"/>
              <w:rPr>
                <w:rFonts w:ascii="Arial" w:hAnsi="Arial"/>
                <w:sz w:val="18"/>
              </w:rPr>
            </w:pPr>
          </w:p>
        </w:tc>
      </w:tr>
    </w:tbl>
    <w:p w14:paraId="4E31BCA1" w14:textId="77777777" w:rsidR="00EE78F9" w:rsidRPr="00196BCA" w:rsidRDefault="00EE78F9" w:rsidP="002C3B08">
      <w:pPr>
        <w:rPr>
          <w:lang w:eastAsia="zh-CN"/>
        </w:rPr>
      </w:pPr>
    </w:p>
    <w:p w14:paraId="651E5C94" w14:textId="0CFA3959" w:rsidR="00EE78F9" w:rsidRPr="00196BCA" w:rsidRDefault="00EE78F9" w:rsidP="00EE78F9">
      <w:pPr>
        <w:pStyle w:val="TH"/>
      </w:pPr>
      <w:r w:rsidRPr="00196BCA">
        <w:t>Table 7.1.1.</w:t>
      </w:r>
      <w:r w:rsidRPr="00196BCA">
        <w:rPr>
          <w:lang w:eastAsia="zh-CN"/>
        </w:rPr>
        <w:t>12</w:t>
      </w:r>
      <w:r w:rsidRPr="00196BCA">
        <w:t>.</w:t>
      </w:r>
      <w:r w:rsidRPr="00196BCA">
        <w:rPr>
          <w:lang w:eastAsia="zh-CN"/>
        </w:rPr>
        <w:t>3</w:t>
      </w:r>
      <w:r w:rsidRPr="00196BCA">
        <w:t>.3.3-</w:t>
      </w:r>
      <w:r w:rsidRPr="00196BCA">
        <w:rPr>
          <w:lang w:eastAsia="zh-CN"/>
        </w:rPr>
        <w:t>7</w:t>
      </w:r>
      <w:r w:rsidRPr="00196BCA">
        <w:t xml:space="preserve">: RRCReconfiguration (step </w:t>
      </w:r>
      <w:r w:rsidRPr="00196BCA">
        <w:rPr>
          <w:lang w:eastAsia="zh-CN"/>
        </w:rPr>
        <w:t>20</w:t>
      </w:r>
      <w:r w:rsidR="00AD0432" w:rsidRPr="00196BCA">
        <w:rPr>
          <w:lang w:eastAsia="zh-CN"/>
        </w:rPr>
        <w:t>, Table 7.1.1.12.3.3.2-1</w:t>
      </w:r>
      <w:r w:rsidRPr="00196BCA">
        <w:t>)</w:t>
      </w:r>
    </w:p>
    <w:tbl>
      <w:tblPr>
        <w:tblW w:w="0" w:type="auto"/>
        <w:tblInd w:w="-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
        <w:gridCol w:w="4526"/>
        <w:gridCol w:w="2267"/>
        <w:gridCol w:w="1700"/>
        <w:gridCol w:w="1245"/>
      </w:tblGrid>
      <w:tr w:rsidR="00EE78F9" w:rsidRPr="00196BCA" w14:paraId="20E2A25B" w14:textId="77777777" w:rsidTr="00D92712">
        <w:trPr>
          <w:gridBefore w:val="1"/>
          <w:wBefore w:w="9" w:type="dxa"/>
        </w:trPr>
        <w:tc>
          <w:tcPr>
            <w:tcW w:w="9738" w:type="dxa"/>
            <w:gridSpan w:val="4"/>
          </w:tcPr>
          <w:p w14:paraId="58D28FC7" w14:textId="487BC306" w:rsidR="00EE78F9" w:rsidRPr="00196BCA" w:rsidRDefault="00EE78F9" w:rsidP="00D92712">
            <w:pPr>
              <w:keepNext/>
              <w:keepLines/>
              <w:spacing w:after="0"/>
              <w:rPr>
                <w:rFonts w:ascii="Arial" w:hAnsi="Arial"/>
                <w:sz w:val="18"/>
              </w:rPr>
            </w:pPr>
            <w:r w:rsidRPr="00196BCA">
              <w:rPr>
                <w:rFonts w:ascii="Arial" w:hAnsi="Arial"/>
                <w:sz w:val="18"/>
              </w:rPr>
              <w:t>Derivation Path: TS 38.508-1 [</w:t>
            </w:r>
            <w:r w:rsidR="00AD0432" w:rsidRPr="00196BCA">
              <w:rPr>
                <w:rFonts w:ascii="Arial" w:hAnsi="Arial"/>
                <w:sz w:val="18"/>
              </w:rPr>
              <w:t>4</w:t>
            </w:r>
            <w:r w:rsidRPr="00196BCA">
              <w:rPr>
                <w:rFonts w:ascii="Arial" w:hAnsi="Arial"/>
                <w:sz w:val="18"/>
              </w:rPr>
              <w:t xml:space="preserve">], Table 4.6.1-13 </w:t>
            </w:r>
          </w:p>
        </w:tc>
      </w:tr>
      <w:tr w:rsidR="00EE78F9" w:rsidRPr="00196BCA" w14:paraId="304F7C76" w14:textId="77777777" w:rsidTr="00D92712">
        <w:tblPrEx>
          <w:tblCellMar>
            <w:left w:w="108" w:type="dxa"/>
            <w:right w:w="108" w:type="dxa"/>
          </w:tblCellMar>
        </w:tblPrEx>
        <w:tc>
          <w:tcPr>
            <w:tcW w:w="4535" w:type="dxa"/>
            <w:gridSpan w:val="2"/>
          </w:tcPr>
          <w:p w14:paraId="317B4777" w14:textId="77777777" w:rsidR="00EE78F9" w:rsidRPr="00196BCA" w:rsidRDefault="00EE78F9" w:rsidP="00D92712">
            <w:pPr>
              <w:keepNext/>
              <w:keepLines/>
              <w:spacing w:after="0"/>
              <w:jc w:val="center"/>
              <w:rPr>
                <w:rFonts w:ascii="Arial" w:hAnsi="Arial"/>
                <w:b/>
                <w:sz w:val="18"/>
              </w:rPr>
            </w:pPr>
            <w:r w:rsidRPr="00196BCA">
              <w:rPr>
                <w:rFonts w:ascii="Arial" w:hAnsi="Arial"/>
                <w:b/>
                <w:sz w:val="18"/>
              </w:rPr>
              <w:t>Information Element</w:t>
            </w:r>
          </w:p>
        </w:tc>
        <w:tc>
          <w:tcPr>
            <w:tcW w:w="2267" w:type="dxa"/>
          </w:tcPr>
          <w:p w14:paraId="617161DE" w14:textId="77777777" w:rsidR="00EE78F9" w:rsidRPr="00196BCA" w:rsidRDefault="00EE78F9" w:rsidP="00D92712">
            <w:pPr>
              <w:keepNext/>
              <w:keepLines/>
              <w:spacing w:after="0"/>
              <w:jc w:val="center"/>
              <w:rPr>
                <w:rFonts w:ascii="Arial" w:hAnsi="Arial"/>
                <w:b/>
                <w:sz w:val="18"/>
              </w:rPr>
            </w:pPr>
            <w:r w:rsidRPr="00196BCA">
              <w:rPr>
                <w:rFonts w:ascii="Arial" w:hAnsi="Arial"/>
                <w:b/>
                <w:sz w:val="18"/>
              </w:rPr>
              <w:t>Value/remark</w:t>
            </w:r>
          </w:p>
        </w:tc>
        <w:tc>
          <w:tcPr>
            <w:tcW w:w="1700" w:type="dxa"/>
          </w:tcPr>
          <w:p w14:paraId="55C45FFB" w14:textId="77777777" w:rsidR="00EE78F9" w:rsidRPr="00196BCA" w:rsidRDefault="00EE78F9" w:rsidP="00D92712">
            <w:pPr>
              <w:keepNext/>
              <w:keepLines/>
              <w:spacing w:after="0"/>
              <w:jc w:val="center"/>
              <w:rPr>
                <w:rFonts w:ascii="Arial" w:hAnsi="Arial"/>
                <w:b/>
                <w:sz w:val="18"/>
              </w:rPr>
            </w:pPr>
            <w:r w:rsidRPr="00196BCA">
              <w:rPr>
                <w:rFonts w:ascii="Arial" w:hAnsi="Arial"/>
                <w:b/>
                <w:sz w:val="18"/>
              </w:rPr>
              <w:t>Comment</w:t>
            </w:r>
          </w:p>
        </w:tc>
        <w:tc>
          <w:tcPr>
            <w:tcW w:w="1245" w:type="dxa"/>
          </w:tcPr>
          <w:p w14:paraId="69A31452" w14:textId="77777777" w:rsidR="00EE78F9" w:rsidRPr="00196BCA" w:rsidRDefault="00EE78F9" w:rsidP="00D92712">
            <w:pPr>
              <w:keepNext/>
              <w:keepLines/>
              <w:spacing w:after="0"/>
              <w:jc w:val="center"/>
              <w:rPr>
                <w:rFonts w:ascii="Arial" w:hAnsi="Arial"/>
                <w:b/>
                <w:sz w:val="18"/>
              </w:rPr>
            </w:pPr>
            <w:r w:rsidRPr="00196BCA">
              <w:rPr>
                <w:rFonts w:ascii="Arial" w:hAnsi="Arial"/>
                <w:b/>
                <w:sz w:val="18"/>
              </w:rPr>
              <w:t>Condition</w:t>
            </w:r>
          </w:p>
        </w:tc>
      </w:tr>
      <w:tr w:rsidR="00EE78F9" w:rsidRPr="00196BCA" w14:paraId="44BA32F0" w14:textId="77777777" w:rsidTr="00D92712">
        <w:tblPrEx>
          <w:tblCellMar>
            <w:left w:w="108" w:type="dxa"/>
            <w:right w:w="108" w:type="dxa"/>
          </w:tblCellMar>
        </w:tblPrEx>
        <w:tc>
          <w:tcPr>
            <w:tcW w:w="4535" w:type="dxa"/>
            <w:gridSpan w:val="2"/>
          </w:tcPr>
          <w:p w14:paraId="74667934" w14:textId="77777777" w:rsidR="00EE78F9" w:rsidRPr="00196BCA" w:rsidRDefault="00EE78F9" w:rsidP="00D92712">
            <w:pPr>
              <w:keepNext/>
              <w:keepLines/>
              <w:spacing w:after="0"/>
              <w:rPr>
                <w:rFonts w:ascii="Arial" w:hAnsi="Arial"/>
                <w:sz w:val="18"/>
              </w:rPr>
            </w:pPr>
            <w:r w:rsidRPr="00196BCA">
              <w:rPr>
                <w:rFonts w:ascii="Arial" w:hAnsi="Arial"/>
                <w:sz w:val="18"/>
              </w:rPr>
              <w:t>RRCReconfiguration ::= SEQUENCE {</w:t>
            </w:r>
          </w:p>
        </w:tc>
        <w:tc>
          <w:tcPr>
            <w:tcW w:w="2267" w:type="dxa"/>
          </w:tcPr>
          <w:p w14:paraId="1A44C4E4" w14:textId="77777777" w:rsidR="00EE78F9" w:rsidRPr="00196BCA" w:rsidRDefault="00EE78F9" w:rsidP="00D92712">
            <w:pPr>
              <w:keepNext/>
              <w:keepLines/>
              <w:spacing w:after="0"/>
              <w:rPr>
                <w:rFonts w:ascii="Arial" w:hAnsi="Arial"/>
                <w:sz w:val="18"/>
              </w:rPr>
            </w:pPr>
          </w:p>
        </w:tc>
        <w:tc>
          <w:tcPr>
            <w:tcW w:w="1700" w:type="dxa"/>
          </w:tcPr>
          <w:p w14:paraId="5B422230" w14:textId="77777777" w:rsidR="00EE78F9" w:rsidRPr="00196BCA" w:rsidRDefault="00EE78F9" w:rsidP="00D92712">
            <w:pPr>
              <w:keepNext/>
              <w:keepLines/>
              <w:spacing w:after="0"/>
              <w:rPr>
                <w:rFonts w:ascii="Arial" w:hAnsi="Arial"/>
                <w:sz w:val="18"/>
              </w:rPr>
            </w:pPr>
          </w:p>
        </w:tc>
        <w:tc>
          <w:tcPr>
            <w:tcW w:w="1245" w:type="dxa"/>
          </w:tcPr>
          <w:p w14:paraId="13267098" w14:textId="77777777" w:rsidR="00EE78F9" w:rsidRPr="00196BCA" w:rsidRDefault="00EE78F9" w:rsidP="00D92712">
            <w:pPr>
              <w:keepNext/>
              <w:keepLines/>
              <w:spacing w:after="0"/>
              <w:rPr>
                <w:rFonts w:ascii="Arial" w:hAnsi="Arial"/>
                <w:sz w:val="18"/>
              </w:rPr>
            </w:pPr>
          </w:p>
        </w:tc>
      </w:tr>
      <w:tr w:rsidR="00EE78F9" w:rsidRPr="00196BCA" w14:paraId="0802B33F" w14:textId="77777777" w:rsidTr="00D92712">
        <w:tblPrEx>
          <w:tblCellMar>
            <w:left w:w="108" w:type="dxa"/>
            <w:right w:w="108" w:type="dxa"/>
          </w:tblCellMar>
        </w:tblPrEx>
        <w:tc>
          <w:tcPr>
            <w:tcW w:w="4535" w:type="dxa"/>
            <w:gridSpan w:val="2"/>
          </w:tcPr>
          <w:p w14:paraId="3640F21C" w14:textId="77777777" w:rsidR="00EE78F9" w:rsidRPr="00196BCA" w:rsidRDefault="00EE78F9" w:rsidP="00D92712">
            <w:pPr>
              <w:keepNext/>
              <w:keepLines/>
              <w:spacing w:after="0"/>
              <w:rPr>
                <w:rFonts w:ascii="Arial" w:hAnsi="Arial"/>
                <w:sz w:val="18"/>
              </w:rPr>
            </w:pPr>
            <w:r w:rsidRPr="00196BCA">
              <w:rPr>
                <w:rFonts w:ascii="Arial" w:hAnsi="Arial"/>
                <w:sz w:val="18"/>
              </w:rPr>
              <w:t xml:space="preserve">  criticalExtensions CHOICE {</w:t>
            </w:r>
          </w:p>
        </w:tc>
        <w:tc>
          <w:tcPr>
            <w:tcW w:w="2267" w:type="dxa"/>
          </w:tcPr>
          <w:p w14:paraId="7494FC9A" w14:textId="77777777" w:rsidR="00EE78F9" w:rsidRPr="00196BCA" w:rsidRDefault="00EE78F9" w:rsidP="00D92712">
            <w:pPr>
              <w:keepNext/>
              <w:keepLines/>
              <w:spacing w:after="0"/>
              <w:rPr>
                <w:rFonts w:ascii="Arial" w:hAnsi="Arial"/>
                <w:sz w:val="18"/>
              </w:rPr>
            </w:pPr>
          </w:p>
        </w:tc>
        <w:tc>
          <w:tcPr>
            <w:tcW w:w="1700" w:type="dxa"/>
          </w:tcPr>
          <w:p w14:paraId="12AB9762" w14:textId="77777777" w:rsidR="00EE78F9" w:rsidRPr="00196BCA" w:rsidRDefault="00EE78F9" w:rsidP="00D92712">
            <w:pPr>
              <w:keepNext/>
              <w:keepLines/>
              <w:spacing w:after="0"/>
              <w:rPr>
                <w:rFonts w:ascii="Arial" w:hAnsi="Arial"/>
                <w:sz w:val="18"/>
              </w:rPr>
            </w:pPr>
          </w:p>
        </w:tc>
        <w:tc>
          <w:tcPr>
            <w:tcW w:w="1245" w:type="dxa"/>
          </w:tcPr>
          <w:p w14:paraId="5BDB52C2" w14:textId="77777777" w:rsidR="00EE78F9" w:rsidRPr="00196BCA" w:rsidRDefault="00EE78F9" w:rsidP="00D92712">
            <w:pPr>
              <w:keepNext/>
              <w:keepLines/>
              <w:spacing w:after="0"/>
              <w:rPr>
                <w:rFonts w:ascii="Arial" w:hAnsi="Arial"/>
                <w:sz w:val="18"/>
              </w:rPr>
            </w:pPr>
          </w:p>
        </w:tc>
      </w:tr>
      <w:tr w:rsidR="00EE78F9" w:rsidRPr="00196BCA" w14:paraId="296F82D5" w14:textId="77777777" w:rsidTr="00D92712">
        <w:tblPrEx>
          <w:tblCellMar>
            <w:left w:w="108" w:type="dxa"/>
            <w:right w:w="108" w:type="dxa"/>
          </w:tblCellMar>
        </w:tblPrEx>
        <w:tc>
          <w:tcPr>
            <w:tcW w:w="4535" w:type="dxa"/>
            <w:gridSpan w:val="2"/>
            <w:tcBorders>
              <w:bottom w:val="single" w:sz="4" w:space="0" w:color="auto"/>
            </w:tcBorders>
          </w:tcPr>
          <w:p w14:paraId="6AA33866" w14:textId="77777777" w:rsidR="00EE78F9" w:rsidRPr="00196BCA" w:rsidRDefault="00EE78F9" w:rsidP="00D92712">
            <w:pPr>
              <w:keepNext/>
              <w:keepLines/>
              <w:spacing w:after="0"/>
              <w:rPr>
                <w:rFonts w:ascii="Arial" w:hAnsi="Arial"/>
                <w:sz w:val="18"/>
              </w:rPr>
            </w:pPr>
            <w:r w:rsidRPr="00196BCA">
              <w:rPr>
                <w:rFonts w:ascii="Arial" w:hAnsi="Arial"/>
                <w:sz w:val="18"/>
              </w:rPr>
              <w:t xml:space="preserve">    rrcReconfiguration ::= SEQUENCE {</w:t>
            </w:r>
          </w:p>
        </w:tc>
        <w:tc>
          <w:tcPr>
            <w:tcW w:w="2267" w:type="dxa"/>
          </w:tcPr>
          <w:p w14:paraId="12B789F5" w14:textId="77777777" w:rsidR="00EE78F9" w:rsidRPr="00196BCA" w:rsidRDefault="00EE78F9" w:rsidP="00D92712">
            <w:pPr>
              <w:keepNext/>
              <w:keepLines/>
              <w:spacing w:after="0"/>
              <w:rPr>
                <w:rFonts w:ascii="Arial" w:hAnsi="Arial"/>
                <w:sz w:val="18"/>
              </w:rPr>
            </w:pPr>
          </w:p>
        </w:tc>
        <w:tc>
          <w:tcPr>
            <w:tcW w:w="1700" w:type="dxa"/>
          </w:tcPr>
          <w:p w14:paraId="26343ADF" w14:textId="77777777" w:rsidR="00EE78F9" w:rsidRPr="00196BCA" w:rsidRDefault="00EE78F9" w:rsidP="00D92712">
            <w:pPr>
              <w:keepNext/>
              <w:keepLines/>
              <w:spacing w:after="0"/>
              <w:rPr>
                <w:rFonts w:ascii="Arial" w:hAnsi="Arial"/>
                <w:sz w:val="18"/>
              </w:rPr>
            </w:pPr>
          </w:p>
        </w:tc>
        <w:tc>
          <w:tcPr>
            <w:tcW w:w="1245" w:type="dxa"/>
          </w:tcPr>
          <w:p w14:paraId="3CC33FB3" w14:textId="77777777" w:rsidR="00EE78F9" w:rsidRPr="00196BCA" w:rsidRDefault="00EE78F9" w:rsidP="00D92712">
            <w:pPr>
              <w:keepNext/>
              <w:keepLines/>
              <w:spacing w:after="0"/>
              <w:rPr>
                <w:rFonts w:ascii="Arial" w:hAnsi="Arial"/>
                <w:sz w:val="18"/>
              </w:rPr>
            </w:pPr>
          </w:p>
        </w:tc>
      </w:tr>
      <w:tr w:rsidR="00EE78F9" w:rsidRPr="00196BCA" w14:paraId="18B3738D" w14:textId="77777777" w:rsidTr="00D92712">
        <w:tblPrEx>
          <w:tblCellMar>
            <w:left w:w="108" w:type="dxa"/>
            <w:right w:w="108" w:type="dxa"/>
          </w:tblCellMar>
        </w:tblPrEx>
        <w:tc>
          <w:tcPr>
            <w:tcW w:w="4535" w:type="dxa"/>
            <w:gridSpan w:val="2"/>
            <w:tcBorders>
              <w:bottom w:val="single" w:sz="4" w:space="0" w:color="auto"/>
            </w:tcBorders>
          </w:tcPr>
          <w:p w14:paraId="35FADFD3" w14:textId="77777777" w:rsidR="00EE78F9" w:rsidRPr="00196BCA" w:rsidRDefault="00EE78F9" w:rsidP="00D92712">
            <w:pPr>
              <w:keepNext/>
              <w:keepLines/>
              <w:spacing w:after="0"/>
              <w:rPr>
                <w:rFonts w:ascii="Arial" w:hAnsi="Arial"/>
                <w:sz w:val="18"/>
              </w:rPr>
            </w:pPr>
            <w:r w:rsidRPr="00196BCA">
              <w:rPr>
                <w:rFonts w:ascii="Arial" w:hAnsi="Arial"/>
                <w:sz w:val="18"/>
              </w:rPr>
              <w:t xml:space="preserve">      secondaryCellGroup</w:t>
            </w:r>
          </w:p>
        </w:tc>
        <w:tc>
          <w:tcPr>
            <w:tcW w:w="2267" w:type="dxa"/>
          </w:tcPr>
          <w:p w14:paraId="74696F33" w14:textId="77777777" w:rsidR="00EE78F9" w:rsidRPr="00196BCA" w:rsidRDefault="00EE78F9" w:rsidP="00D92712">
            <w:pPr>
              <w:keepNext/>
              <w:keepLines/>
              <w:spacing w:after="0"/>
              <w:rPr>
                <w:rFonts w:ascii="Arial" w:hAnsi="Arial"/>
                <w:sz w:val="18"/>
              </w:rPr>
            </w:pPr>
            <w:r w:rsidRPr="00196BCA">
              <w:rPr>
                <w:rFonts w:ascii="Arial" w:hAnsi="Arial"/>
                <w:sz w:val="18"/>
              </w:rPr>
              <w:t>CellGroupConfig</w:t>
            </w:r>
          </w:p>
        </w:tc>
        <w:tc>
          <w:tcPr>
            <w:tcW w:w="1700" w:type="dxa"/>
          </w:tcPr>
          <w:p w14:paraId="0BDBF7A9" w14:textId="77777777" w:rsidR="00EE78F9" w:rsidRPr="00196BCA" w:rsidRDefault="00EE78F9" w:rsidP="00D92712">
            <w:pPr>
              <w:keepNext/>
              <w:keepLines/>
              <w:spacing w:after="0"/>
              <w:rPr>
                <w:rFonts w:ascii="Arial" w:hAnsi="Arial"/>
                <w:sz w:val="18"/>
              </w:rPr>
            </w:pPr>
          </w:p>
        </w:tc>
        <w:tc>
          <w:tcPr>
            <w:tcW w:w="1245" w:type="dxa"/>
          </w:tcPr>
          <w:p w14:paraId="10B8B2E3" w14:textId="77777777" w:rsidR="00EE78F9" w:rsidRPr="00196BCA" w:rsidRDefault="00EE78F9" w:rsidP="00D92712">
            <w:pPr>
              <w:keepNext/>
              <w:keepLines/>
              <w:spacing w:after="0"/>
              <w:rPr>
                <w:rFonts w:ascii="Arial" w:hAnsi="Arial"/>
                <w:sz w:val="18"/>
              </w:rPr>
            </w:pPr>
            <w:r w:rsidRPr="00196BCA">
              <w:rPr>
                <w:rFonts w:ascii="Arial" w:hAnsi="Arial"/>
                <w:sz w:val="18"/>
              </w:rPr>
              <w:t>EN-DC</w:t>
            </w:r>
          </w:p>
        </w:tc>
      </w:tr>
      <w:tr w:rsidR="00EE78F9" w:rsidRPr="00196BCA" w14:paraId="30080823" w14:textId="77777777" w:rsidTr="00D92712">
        <w:tblPrEx>
          <w:tblCellMar>
            <w:left w:w="108" w:type="dxa"/>
            <w:right w:w="108" w:type="dxa"/>
          </w:tblCellMar>
        </w:tblPrEx>
        <w:tc>
          <w:tcPr>
            <w:tcW w:w="4535" w:type="dxa"/>
            <w:gridSpan w:val="2"/>
          </w:tcPr>
          <w:p w14:paraId="3764ADD5" w14:textId="77777777" w:rsidR="00EE78F9" w:rsidRPr="00196BCA" w:rsidRDefault="00EE78F9" w:rsidP="00D92712">
            <w:pPr>
              <w:keepNext/>
              <w:keepLines/>
              <w:spacing w:after="0"/>
              <w:rPr>
                <w:rFonts w:ascii="Arial" w:hAnsi="Arial"/>
                <w:sz w:val="18"/>
                <w:lang w:eastAsia="zh-CN"/>
              </w:rPr>
            </w:pPr>
            <w:r w:rsidRPr="00196BCA">
              <w:rPr>
                <w:rFonts w:ascii="Arial" w:hAnsi="Arial"/>
                <w:sz w:val="18"/>
              </w:rPr>
              <w:t xml:space="preserve">      measConfig ::= SEQUENCE {</w:t>
            </w:r>
          </w:p>
        </w:tc>
        <w:tc>
          <w:tcPr>
            <w:tcW w:w="2267" w:type="dxa"/>
          </w:tcPr>
          <w:p w14:paraId="2C6D9467" w14:textId="77777777" w:rsidR="00EE78F9" w:rsidRPr="00196BCA" w:rsidRDefault="00EE78F9" w:rsidP="00D92712">
            <w:pPr>
              <w:keepNext/>
              <w:keepLines/>
              <w:spacing w:after="0"/>
              <w:rPr>
                <w:rFonts w:ascii="Arial" w:hAnsi="Arial"/>
                <w:sz w:val="18"/>
              </w:rPr>
            </w:pPr>
          </w:p>
        </w:tc>
        <w:tc>
          <w:tcPr>
            <w:tcW w:w="1700" w:type="dxa"/>
          </w:tcPr>
          <w:p w14:paraId="02E30CF6" w14:textId="77777777" w:rsidR="00EE78F9" w:rsidRPr="00196BCA" w:rsidRDefault="00EE78F9" w:rsidP="00D92712">
            <w:pPr>
              <w:keepNext/>
              <w:keepLines/>
              <w:spacing w:after="0"/>
              <w:rPr>
                <w:rFonts w:ascii="Arial" w:hAnsi="Arial"/>
                <w:sz w:val="18"/>
              </w:rPr>
            </w:pPr>
          </w:p>
        </w:tc>
        <w:tc>
          <w:tcPr>
            <w:tcW w:w="1245" w:type="dxa"/>
          </w:tcPr>
          <w:p w14:paraId="5B74EF2A" w14:textId="77777777" w:rsidR="00EE78F9" w:rsidRPr="00196BCA" w:rsidRDefault="00EE78F9" w:rsidP="00D92712">
            <w:pPr>
              <w:keepNext/>
              <w:keepLines/>
              <w:spacing w:after="0"/>
              <w:rPr>
                <w:rFonts w:ascii="Arial" w:hAnsi="Arial"/>
                <w:sz w:val="18"/>
              </w:rPr>
            </w:pPr>
          </w:p>
        </w:tc>
      </w:tr>
      <w:tr w:rsidR="00450643" w:rsidRPr="00196BCA" w14:paraId="628104B4" w14:textId="77777777" w:rsidTr="00AB7AF6">
        <w:tblPrEx>
          <w:tblCellMar>
            <w:left w:w="108" w:type="dxa"/>
            <w:right w:w="108" w:type="dxa"/>
          </w:tblCellMar>
        </w:tblPrEx>
        <w:tc>
          <w:tcPr>
            <w:tcW w:w="4535" w:type="dxa"/>
            <w:gridSpan w:val="2"/>
          </w:tcPr>
          <w:p w14:paraId="709F8FD0" w14:textId="77777777" w:rsidR="00450643" w:rsidRPr="00196BCA" w:rsidRDefault="00450643" w:rsidP="00AB7AF6">
            <w:pPr>
              <w:keepNext/>
              <w:keepLines/>
              <w:spacing w:after="0"/>
              <w:rPr>
                <w:rFonts w:ascii="Arial" w:hAnsi="Arial"/>
                <w:sz w:val="18"/>
              </w:rPr>
            </w:pPr>
            <w:r w:rsidRPr="00196BCA">
              <w:rPr>
                <w:rFonts w:ascii="Arial" w:hAnsi="Arial"/>
                <w:sz w:val="18"/>
              </w:rPr>
              <w:t xml:space="preserve">      </w:t>
            </w:r>
            <w:r w:rsidRPr="00196BCA">
              <w:rPr>
                <w:rFonts w:ascii="Arial" w:hAnsi="Arial"/>
                <w:sz w:val="18"/>
                <w:lang w:eastAsia="zh-CN"/>
              </w:rPr>
              <w:t xml:space="preserve">  </w:t>
            </w:r>
            <w:r w:rsidRPr="00196BCA">
              <w:rPr>
                <w:rFonts w:ascii="Arial" w:hAnsi="Arial"/>
                <w:sz w:val="18"/>
              </w:rPr>
              <w:t>measObjectToAddModList SEQUENCE (SIZE (1..maxNrofMeasId)) OF MeasObjectToAddMod {</w:t>
            </w:r>
          </w:p>
        </w:tc>
        <w:tc>
          <w:tcPr>
            <w:tcW w:w="2267" w:type="dxa"/>
          </w:tcPr>
          <w:p w14:paraId="345D14E0" w14:textId="77777777" w:rsidR="00450643" w:rsidRPr="00196BCA" w:rsidRDefault="00450643" w:rsidP="00AB7AF6">
            <w:pPr>
              <w:keepNext/>
              <w:keepLines/>
              <w:spacing w:after="0"/>
              <w:rPr>
                <w:rFonts w:ascii="Arial" w:hAnsi="Arial"/>
                <w:sz w:val="18"/>
                <w:lang w:eastAsia="zh-CN"/>
              </w:rPr>
            </w:pPr>
            <w:r w:rsidRPr="00196BCA">
              <w:rPr>
                <w:rFonts w:ascii="Arial" w:hAnsi="Arial"/>
                <w:sz w:val="18"/>
                <w:lang w:eastAsia="zh-CN"/>
              </w:rPr>
              <w:t>2</w:t>
            </w:r>
            <w:r w:rsidRPr="00196BCA">
              <w:rPr>
                <w:rFonts w:ascii="Arial" w:hAnsi="Arial"/>
                <w:sz w:val="18"/>
              </w:rPr>
              <w:t xml:space="preserve"> entr</w:t>
            </w:r>
            <w:r w:rsidRPr="00196BCA">
              <w:rPr>
                <w:rFonts w:ascii="Arial" w:hAnsi="Arial"/>
                <w:sz w:val="18"/>
                <w:lang w:eastAsia="zh-CN"/>
              </w:rPr>
              <w:t>ies</w:t>
            </w:r>
          </w:p>
        </w:tc>
        <w:tc>
          <w:tcPr>
            <w:tcW w:w="1700" w:type="dxa"/>
          </w:tcPr>
          <w:p w14:paraId="71F6A805" w14:textId="77777777" w:rsidR="00450643" w:rsidRPr="00196BCA" w:rsidRDefault="00450643" w:rsidP="00AB7AF6">
            <w:pPr>
              <w:keepNext/>
              <w:keepLines/>
              <w:spacing w:after="0"/>
              <w:rPr>
                <w:rFonts w:ascii="Arial" w:hAnsi="Arial"/>
                <w:sz w:val="18"/>
              </w:rPr>
            </w:pPr>
          </w:p>
        </w:tc>
        <w:tc>
          <w:tcPr>
            <w:tcW w:w="1245" w:type="dxa"/>
          </w:tcPr>
          <w:p w14:paraId="1E98AF12" w14:textId="77777777" w:rsidR="00450643" w:rsidRPr="00196BCA" w:rsidRDefault="00450643" w:rsidP="00AB7AF6">
            <w:pPr>
              <w:keepNext/>
              <w:keepLines/>
              <w:spacing w:after="0"/>
              <w:rPr>
                <w:rFonts w:ascii="Arial" w:hAnsi="Arial"/>
                <w:sz w:val="18"/>
              </w:rPr>
            </w:pPr>
          </w:p>
        </w:tc>
      </w:tr>
      <w:tr w:rsidR="00450643" w:rsidRPr="00196BCA" w14:paraId="28AA3330" w14:textId="77777777" w:rsidTr="00AB7AF6">
        <w:tblPrEx>
          <w:tblCellMar>
            <w:left w:w="108" w:type="dxa"/>
            <w:right w:w="108" w:type="dxa"/>
          </w:tblCellMar>
        </w:tblPrEx>
        <w:tc>
          <w:tcPr>
            <w:tcW w:w="4535" w:type="dxa"/>
            <w:gridSpan w:val="2"/>
          </w:tcPr>
          <w:p w14:paraId="0A9E4BF4" w14:textId="77777777" w:rsidR="00450643" w:rsidRPr="00196BCA" w:rsidRDefault="00450643" w:rsidP="00AB7AF6">
            <w:pPr>
              <w:keepNext/>
              <w:keepLines/>
              <w:spacing w:after="0"/>
              <w:rPr>
                <w:rFonts w:ascii="Arial" w:hAnsi="Arial"/>
                <w:sz w:val="18"/>
              </w:rPr>
            </w:pPr>
            <w:r w:rsidRPr="00196BCA">
              <w:rPr>
                <w:rFonts w:ascii="Arial" w:hAnsi="Arial"/>
                <w:sz w:val="18"/>
              </w:rPr>
              <w:t xml:space="preserve">      </w:t>
            </w:r>
            <w:r w:rsidRPr="00196BCA">
              <w:rPr>
                <w:rFonts w:ascii="Arial" w:hAnsi="Arial"/>
                <w:sz w:val="18"/>
                <w:lang w:eastAsia="zh-CN"/>
              </w:rPr>
              <w:t xml:space="preserve">    </w:t>
            </w:r>
            <w:r w:rsidRPr="00196BCA">
              <w:rPr>
                <w:rFonts w:ascii="Arial" w:hAnsi="Arial"/>
                <w:sz w:val="18"/>
              </w:rPr>
              <w:t>MeasObjectToAddMod[1] SEQUENCE {</w:t>
            </w:r>
          </w:p>
        </w:tc>
        <w:tc>
          <w:tcPr>
            <w:tcW w:w="2267" w:type="dxa"/>
          </w:tcPr>
          <w:p w14:paraId="75D48BF4" w14:textId="77777777" w:rsidR="00450643" w:rsidRPr="00196BCA" w:rsidRDefault="00450643" w:rsidP="00AB7AF6">
            <w:pPr>
              <w:keepNext/>
              <w:keepLines/>
              <w:spacing w:after="0"/>
              <w:rPr>
                <w:rFonts w:ascii="Arial" w:hAnsi="Arial"/>
                <w:sz w:val="18"/>
              </w:rPr>
            </w:pPr>
          </w:p>
        </w:tc>
        <w:tc>
          <w:tcPr>
            <w:tcW w:w="1700" w:type="dxa"/>
          </w:tcPr>
          <w:p w14:paraId="760A184F" w14:textId="77777777" w:rsidR="00450643" w:rsidRPr="00196BCA" w:rsidRDefault="00450643" w:rsidP="00AB7AF6">
            <w:pPr>
              <w:keepNext/>
              <w:keepLines/>
              <w:spacing w:after="0"/>
              <w:rPr>
                <w:rFonts w:ascii="Arial" w:hAnsi="Arial"/>
                <w:sz w:val="18"/>
              </w:rPr>
            </w:pPr>
            <w:r w:rsidRPr="00196BCA">
              <w:rPr>
                <w:rFonts w:ascii="Arial" w:hAnsi="Arial"/>
                <w:sz w:val="18"/>
              </w:rPr>
              <w:t>entry 1</w:t>
            </w:r>
          </w:p>
        </w:tc>
        <w:tc>
          <w:tcPr>
            <w:tcW w:w="1245" w:type="dxa"/>
          </w:tcPr>
          <w:p w14:paraId="7C537486" w14:textId="77777777" w:rsidR="00450643" w:rsidRPr="00196BCA" w:rsidRDefault="00450643" w:rsidP="00AB7AF6">
            <w:pPr>
              <w:keepNext/>
              <w:keepLines/>
              <w:spacing w:after="0"/>
              <w:rPr>
                <w:rFonts w:ascii="Arial" w:hAnsi="Arial"/>
                <w:sz w:val="18"/>
              </w:rPr>
            </w:pPr>
          </w:p>
        </w:tc>
      </w:tr>
      <w:tr w:rsidR="00450643" w:rsidRPr="00196BCA" w14:paraId="189990B7" w14:textId="77777777" w:rsidTr="00AB7AF6">
        <w:tblPrEx>
          <w:tblCellMar>
            <w:left w:w="108" w:type="dxa"/>
            <w:right w:w="108" w:type="dxa"/>
          </w:tblCellMar>
        </w:tblPrEx>
        <w:tc>
          <w:tcPr>
            <w:tcW w:w="4535" w:type="dxa"/>
            <w:gridSpan w:val="2"/>
          </w:tcPr>
          <w:p w14:paraId="247A91AE" w14:textId="77777777" w:rsidR="00450643" w:rsidRPr="00196BCA" w:rsidRDefault="00450643" w:rsidP="00AB7AF6">
            <w:pPr>
              <w:keepNext/>
              <w:keepLines/>
              <w:spacing w:after="0"/>
              <w:rPr>
                <w:rFonts w:ascii="Arial" w:hAnsi="Arial"/>
                <w:sz w:val="18"/>
              </w:rPr>
            </w:pPr>
            <w:r w:rsidRPr="00196BCA">
              <w:rPr>
                <w:rFonts w:ascii="Arial" w:hAnsi="Arial"/>
                <w:sz w:val="18"/>
              </w:rPr>
              <w:t xml:space="preserve">      </w:t>
            </w:r>
            <w:r w:rsidRPr="00196BCA">
              <w:rPr>
                <w:rFonts w:ascii="Arial" w:hAnsi="Arial"/>
                <w:sz w:val="18"/>
                <w:lang w:eastAsia="zh-CN"/>
              </w:rPr>
              <w:t xml:space="preserve">      </w:t>
            </w:r>
            <w:r w:rsidRPr="00196BCA">
              <w:rPr>
                <w:rFonts w:ascii="Arial" w:hAnsi="Arial"/>
                <w:sz w:val="18"/>
              </w:rPr>
              <w:t>measObjectId</w:t>
            </w:r>
          </w:p>
        </w:tc>
        <w:tc>
          <w:tcPr>
            <w:tcW w:w="2267" w:type="dxa"/>
          </w:tcPr>
          <w:p w14:paraId="0D338081" w14:textId="77777777" w:rsidR="00450643" w:rsidRPr="00196BCA" w:rsidRDefault="00450643" w:rsidP="00AB7AF6">
            <w:pPr>
              <w:keepNext/>
              <w:keepLines/>
              <w:spacing w:after="0"/>
              <w:rPr>
                <w:rFonts w:ascii="Arial" w:hAnsi="Arial"/>
                <w:sz w:val="18"/>
              </w:rPr>
            </w:pPr>
            <w:r w:rsidRPr="00196BCA">
              <w:rPr>
                <w:rFonts w:ascii="Arial" w:hAnsi="Arial"/>
                <w:sz w:val="18"/>
              </w:rPr>
              <w:t>1</w:t>
            </w:r>
          </w:p>
        </w:tc>
        <w:tc>
          <w:tcPr>
            <w:tcW w:w="1700" w:type="dxa"/>
          </w:tcPr>
          <w:p w14:paraId="0BD58280" w14:textId="77777777" w:rsidR="00450643" w:rsidRPr="00196BCA" w:rsidRDefault="00450643" w:rsidP="00AB7AF6">
            <w:pPr>
              <w:keepNext/>
              <w:keepLines/>
              <w:spacing w:after="0"/>
              <w:rPr>
                <w:rFonts w:ascii="Arial" w:hAnsi="Arial"/>
                <w:sz w:val="18"/>
              </w:rPr>
            </w:pPr>
          </w:p>
        </w:tc>
        <w:tc>
          <w:tcPr>
            <w:tcW w:w="1245" w:type="dxa"/>
          </w:tcPr>
          <w:p w14:paraId="18FC0D5E" w14:textId="77777777" w:rsidR="00450643" w:rsidRPr="00196BCA" w:rsidRDefault="00450643" w:rsidP="00AB7AF6">
            <w:pPr>
              <w:keepNext/>
              <w:keepLines/>
              <w:spacing w:after="0"/>
              <w:rPr>
                <w:rFonts w:ascii="Arial" w:hAnsi="Arial"/>
                <w:sz w:val="18"/>
              </w:rPr>
            </w:pPr>
          </w:p>
        </w:tc>
      </w:tr>
      <w:tr w:rsidR="00450643" w:rsidRPr="00196BCA" w14:paraId="7340858A" w14:textId="77777777" w:rsidTr="00AB7AF6">
        <w:tblPrEx>
          <w:tblCellMar>
            <w:left w:w="108" w:type="dxa"/>
            <w:right w:w="108" w:type="dxa"/>
          </w:tblCellMar>
        </w:tblPrEx>
        <w:tc>
          <w:tcPr>
            <w:tcW w:w="4535" w:type="dxa"/>
            <w:gridSpan w:val="2"/>
          </w:tcPr>
          <w:p w14:paraId="56516D7C" w14:textId="77777777" w:rsidR="00450643" w:rsidRPr="00196BCA" w:rsidRDefault="00450643" w:rsidP="00AB7AF6">
            <w:pPr>
              <w:keepNext/>
              <w:keepLines/>
              <w:spacing w:after="0"/>
              <w:rPr>
                <w:rFonts w:ascii="Arial" w:hAnsi="Arial"/>
                <w:sz w:val="18"/>
              </w:rPr>
            </w:pPr>
            <w:r w:rsidRPr="00196BCA">
              <w:rPr>
                <w:rFonts w:ascii="Arial" w:hAnsi="Arial"/>
                <w:sz w:val="18"/>
              </w:rPr>
              <w:t xml:space="preserve">      </w:t>
            </w:r>
            <w:r w:rsidRPr="00196BCA">
              <w:rPr>
                <w:rFonts w:ascii="Arial" w:hAnsi="Arial"/>
                <w:sz w:val="18"/>
                <w:lang w:eastAsia="zh-CN"/>
              </w:rPr>
              <w:t xml:space="preserve">      </w:t>
            </w:r>
            <w:r w:rsidRPr="00196BCA">
              <w:rPr>
                <w:rFonts w:ascii="Arial" w:hAnsi="Arial"/>
                <w:sz w:val="18"/>
              </w:rPr>
              <w:t>measObject CHOICE {</w:t>
            </w:r>
          </w:p>
        </w:tc>
        <w:tc>
          <w:tcPr>
            <w:tcW w:w="2267" w:type="dxa"/>
          </w:tcPr>
          <w:p w14:paraId="0CE1FFF2" w14:textId="77777777" w:rsidR="00450643" w:rsidRPr="00196BCA" w:rsidRDefault="00450643" w:rsidP="00AB7AF6">
            <w:pPr>
              <w:keepNext/>
              <w:keepLines/>
              <w:spacing w:after="0"/>
              <w:rPr>
                <w:rFonts w:ascii="Arial" w:hAnsi="Arial"/>
                <w:sz w:val="18"/>
              </w:rPr>
            </w:pPr>
          </w:p>
        </w:tc>
        <w:tc>
          <w:tcPr>
            <w:tcW w:w="1700" w:type="dxa"/>
          </w:tcPr>
          <w:p w14:paraId="5524AED8" w14:textId="77777777" w:rsidR="00450643" w:rsidRPr="00196BCA" w:rsidRDefault="00450643" w:rsidP="00AB7AF6">
            <w:pPr>
              <w:keepNext/>
              <w:keepLines/>
              <w:spacing w:after="0"/>
              <w:rPr>
                <w:rFonts w:ascii="Arial" w:hAnsi="Arial"/>
                <w:sz w:val="18"/>
              </w:rPr>
            </w:pPr>
          </w:p>
        </w:tc>
        <w:tc>
          <w:tcPr>
            <w:tcW w:w="1245" w:type="dxa"/>
          </w:tcPr>
          <w:p w14:paraId="7B547CB1" w14:textId="77777777" w:rsidR="00450643" w:rsidRPr="00196BCA" w:rsidRDefault="00450643" w:rsidP="00AB7AF6">
            <w:pPr>
              <w:keepNext/>
              <w:keepLines/>
              <w:spacing w:after="0"/>
              <w:rPr>
                <w:rFonts w:ascii="Arial" w:hAnsi="Arial"/>
                <w:sz w:val="18"/>
              </w:rPr>
            </w:pPr>
          </w:p>
        </w:tc>
      </w:tr>
      <w:tr w:rsidR="00450643" w:rsidRPr="00196BCA" w14:paraId="73DB1AA1" w14:textId="77777777" w:rsidTr="00AB7AF6">
        <w:tblPrEx>
          <w:tblCellMar>
            <w:left w:w="108" w:type="dxa"/>
            <w:right w:w="108" w:type="dxa"/>
          </w:tblCellMar>
        </w:tblPrEx>
        <w:tc>
          <w:tcPr>
            <w:tcW w:w="4535" w:type="dxa"/>
            <w:gridSpan w:val="2"/>
          </w:tcPr>
          <w:p w14:paraId="0D4FE710" w14:textId="77777777" w:rsidR="00450643" w:rsidRPr="00196BCA" w:rsidRDefault="00450643" w:rsidP="00AB7AF6">
            <w:pPr>
              <w:keepNext/>
              <w:keepLines/>
              <w:spacing w:after="0"/>
              <w:rPr>
                <w:rFonts w:ascii="Arial" w:hAnsi="Arial"/>
                <w:sz w:val="18"/>
              </w:rPr>
            </w:pPr>
            <w:r w:rsidRPr="00196BCA">
              <w:rPr>
                <w:rFonts w:ascii="Arial" w:hAnsi="Arial"/>
                <w:sz w:val="18"/>
              </w:rPr>
              <w:t xml:space="preserve">      </w:t>
            </w:r>
            <w:r w:rsidRPr="00196BCA">
              <w:rPr>
                <w:rFonts w:ascii="Arial" w:hAnsi="Arial"/>
                <w:sz w:val="18"/>
                <w:lang w:eastAsia="zh-CN"/>
              </w:rPr>
              <w:t xml:space="preserve">        </w:t>
            </w:r>
            <w:r w:rsidRPr="00196BCA">
              <w:rPr>
                <w:rFonts w:ascii="Arial" w:hAnsi="Arial"/>
                <w:sz w:val="18"/>
              </w:rPr>
              <w:t>measObjectNR SEQUENCE {</w:t>
            </w:r>
          </w:p>
        </w:tc>
        <w:tc>
          <w:tcPr>
            <w:tcW w:w="2267" w:type="dxa"/>
          </w:tcPr>
          <w:p w14:paraId="4D6001E4" w14:textId="77777777" w:rsidR="00450643" w:rsidRPr="00196BCA" w:rsidRDefault="00450643" w:rsidP="00AB7AF6">
            <w:pPr>
              <w:keepNext/>
              <w:keepLines/>
              <w:spacing w:after="0"/>
              <w:rPr>
                <w:rFonts w:ascii="Arial" w:hAnsi="Arial"/>
                <w:sz w:val="18"/>
              </w:rPr>
            </w:pPr>
          </w:p>
        </w:tc>
        <w:tc>
          <w:tcPr>
            <w:tcW w:w="1700" w:type="dxa"/>
          </w:tcPr>
          <w:p w14:paraId="773560B1" w14:textId="77777777" w:rsidR="00450643" w:rsidRPr="00196BCA" w:rsidRDefault="00450643" w:rsidP="00AB7AF6">
            <w:pPr>
              <w:keepNext/>
              <w:keepLines/>
              <w:spacing w:after="0"/>
              <w:rPr>
                <w:rFonts w:ascii="Arial" w:hAnsi="Arial"/>
                <w:sz w:val="18"/>
              </w:rPr>
            </w:pPr>
          </w:p>
        </w:tc>
        <w:tc>
          <w:tcPr>
            <w:tcW w:w="1245" w:type="dxa"/>
          </w:tcPr>
          <w:p w14:paraId="55CB5079" w14:textId="77777777" w:rsidR="00450643" w:rsidRPr="00196BCA" w:rsidRDefault="00450643" w:rsidP="00AB7AF6">
            <w:pPr>
              <w:keepNext/>
              <w:keepLines/>
              <w:spacing w:after="0"/>
              <w:rPr>
                <w:rFonts w:ascii="Arial" w:hAnsi="Arial"/>
                <w:sz w:val="18"/>
              </w:rPr>
            </w:pPr>
          </w:p>
        </w:tc>
      </w:tr>
      <w:tr w:rsidR="00450643" w:rsidRPr="00196BCA" w14:paraId="4B8F7057" w14:textId="77777777" w:rsidTr="00AB7AF6">
        <w:tblPrEx>
          <w:tblCellMar>
            <w:left w:w="108" w:type="dxa"/>
            <w:right w:w="108" w:type="dxa"/>
          </w:tblCellMar>
        </w:tblPrEx>
        <w:tc>
          <w:tcPr>
            <w:tcW w:w="4535" w:type="dxa"/>
            <w:gridSpan w:val="2"/>
          </w:tcPr>
          <w:p w14:paraId="3799892D" w14:textId="77777777" w:rsidR="00450643" w:rsidRPr="00196BCA" w:rsidRDefault="00450643" w:rsidP="00AB7AF6">
            <w:pPr>
              <w:keepNext/>
              <w:keepLines/>
              <w:spacing w:after="0"/>
              <w:rPr>
                <w:rFonts w:ascii="Arial" w:hAnsi="Arial"/>
                <w:sz w:val="18"/>
              </w:rPr>
            </w:pPr>
            <w:r w:rsidRPr="00196BCA">
              <w:rPr>
                <w:rFonts w:ascii="Arial" w:hAnsi="Arial"/>
                <w:sz w:val="18"/>
              </w:rPr>
              <w:t xml:space="preserve">      </w:t>
            </w:r>
            <w:r w:rsidRPr="00196BCA">
              <w:rPr>
                <w:rFonts w:ascii="Arial" w:hAnsi="Arial"/>
                <w:sz w:val="18"/>
                <w:lang w:eastAsia="zh-CN"/>
              </w:rPr>
              <w:t xml:space="preserve">        </w:t>
            </w:r>
            <w:r w:rsidRPr="00196BCA">
              <w:rPr>
                <w:rFonts w:ascii="Arial" w:hAnsi="Arial"/>
                <w:sz w:val="18"/>
              </w:rPr>
              <w:t xml:space="preserve">  ssbFrequency</w:t>
            </w:r>
          </w:p>
        </w:tc>
        <w:tc>
          <w:tcPr>
            <w:tcW w:w="2267" w:type="dxa"/>
          </w:tcPr>
          <w:p w14:paraId="18305266" w14:textId="77777777" w:rsidR="00450643" w:rsidRPr="00196BCA" w:rsidRDefault="00450643" w:rsidP="00AB7AF6">
            <w:pPr>
              <w:keepNext/>
              <w:keepLines/>
              <w:spacing w:after="0"/>
              <w:rPr>
                <w:rFonts w:ascii="Arial" w:hAnsi="Arial"/>
                <w:sz w:val="18"/>
              </w:rPr>
            </w:pPr>
            <w:r w:rsidRPr="00196BCA">
              <w:rPr>
                <w:rFonts w:ascii="Arial" w:hAnsi="Arial"/>
                <w:sz w:val="18"/>
              </w:rPr>
              <w:t>ARFCN-ValueNR for SSB of NR Cell 1</w:t>
            </w:r>
          </w:p>
        </w:tc>
        <w:tc>
          <w:tcPr>
            <w:tcW w:w="1700" w:type="dxa"/>
          </w:tcPr>
          <w:p w14:paraId="10D5DEBC" w14:textId="77777777" w:rsidR="00450643" w:rsidRPr="00196BCA" w:rsidRDefault="00450643" w:rsidP="00AB7AF6">
            <w:pPr>
              <w:keepNext/>
              <w:keepLines/>
              <w:spacing w:after="0"/>
              <w:rPr>
                <w:rFonts w:ascii="Arial" w:hAnsi="Arial"/>
                <w:sz w:val="18"/>
              </w:rPr>
            </w:pPr>
          </w:p>
        </w:tc>
        <w:tc>
          <w:tcPr>
            <w:tcW w:w="1245" w:type="dxa"/>
          </w:tcPr>
          <w:p w14:paraId="77CE974E" w14:textId="77777777" w:rsidR="00450643" w:rsidRPr="00196BCA" w:rsidRDefault="00450643" w:rsidP="00AB7AF6">
            <w:pPr>
              <w:keepNext/>
              <w:keepLines/>
              <w:spacing w:after="0"/>
              <w:rPr>
                <w:rFonts w:ascii="Arial" w:hAnsi="Arial"/>
                <w:sz w:val="18"/>
              </w:rPr>
            </w:pPr>
          </w:p>
        </w:tc>
      </w:tr>
      <w:tr w:rsidR="00450643" w:rsidRPr="00196BCA" w14:paraId="74849CB9" w14:textId="77777777" w:rsidTr="00AB7AF6">
        <w:tblPrEx>
          <w:tblCellMar>
            <w:left w:w="108" w:type="dxa"/>
            <w:right w:w="108" w:type="dxa"/>
          </w:tblCellMar>
        </w:tblPrEx>
        <w:tc>
          <w:tcPr>
            <w:tcW w:w="4535" w:type="dxa"/>
            <w:gridSpan w:val="2"/>
          </w:tcPr>
          <w:p w14:paraId="58D58DC0" w14:textId="77777777" w:rsidR="00450643" w:rsidRPr="00196BCA" w:rsidRDefault="00450643" w:rsidP="00AB7AF6">
            <w:pPr>
              <w:keepNext/>
              <w:keepLines/>
              <w:spacing w:after="0"/>
              <w:rPr>
                <w:rFonts w:ascii="Arial" w:hAnsi="Arial"/>
                <w:sz w:val="18"/>
              </w:rPr>
            </w:pPr>
            <w:r w:rsidRPr="00196BCA">
              <w:rPr>
                <w:rFonts w:ascii="Arial" w:hAnsi="Arial"/>
                <w:sz w:val="18"/>
              </w:rPr>
              <w:t xml:space="preserve">      </w:t>
            </w:r>
            <w:r w:rsidRPr="00196BCA">
              <w:rPr>
                <w:rFonts w:ascii="Arial" w:hAnsi="Arial"/>
                <w:sz w:val="18"/>
                <w:lang w:eastAsia="zh-CN"/>
              </w:rPr>
              <w:t xml:space="preserve">        </w:t>
            </w:r>
            <w:r w:rsidRPr="00196BCA">
              <w:rPr>
                <w:rFonts w:ascii="Arial" w:hAnsi="Arial"/>
                <w:sz w:val="18"/>
              </w:rPr>
              <w:t xml:space="preserve">  absThreshSS-BlocksConsolidation </w:t>
            </w:r>
          </w:p>
        </w:tc>
        <w:tc>
          <w:tcPr>
            <w:tcW w:w="2267" w:type="dxa"/>
          </w:tcPr>
          <w:p w14:paraId="13ABD7EB" w14:textId="77777777" w:rsidR="00450643" w:rsidRPr="00196BCA" w:rsidRDefault="00450643" w:rsidP="00AB7AF6">
            <w:pPr>
              <w:keepNext/>
              <w:keepLines/>
              <w:spacing w:after="0"/>
              <w:rPr>
                <w:rFonts w:ascii="Arial" w:hAnsi="Arial"/>
                <w:sz w:val="18"/>
              </w:rPr>
            </w:pPr>
            <w:r w:rsidRPr="00196BCA">
              <w:rPr>
                <w:rFonts w:ascii="Arial" w:hAnsi="Arial"/>
                <w:sz w:val="18"/>
              </w:rPr>
              <w:t>Not present</w:t>
            </w:r>
          </w:p>
        </w:tc>
        <w:tc>
          <w:tcPr>
            <w:tcW w:w="1700" w:type="dxa"/>
          </w:tcPr>
          <w:p w14:paraId="42870BB1" w14:textId="77777777" w:rsidR="00450643" w:rsidRPr="00196BCA" w:rsidRDefault="00450643" w:rsidP="00AB7AF6">
            <w:pPr>
              <w:keepNext/>
              <w:keepLines/>
              <w:spacing w:after="0"/>
              <w:rPr>
                <w:rFonts w:ascii="Arial" w:hAnsi="Arial"/>
                <w:sz w:val="18"/>
              </w:rPr>
            </w:pPr>
          </w:p>
        </w:tc>
        <w:tc>
          <w:tcPr>
            <w:tcW w:w="1245" w:type="dxa"/>
          </w:tcPr>
          <w:p w14:paraId="51D85D6A" w14:textId="77777777" w:rsidR="00450643" w:rsidRPr="00196BCA" w:rsidRDefault="00450643" w:rsidP="00AB7AF6">
            <w:pPr>
              <w:keepNext/>
              <w:keepLines/>
              <w:spacing w:after="0"/>
              <w:rPr>
                <w:rFonts w:ascii="Arial" w:hAnsi="Arial"/>
                <w:sz w:val="18"/>
              </w:rPr>
            </w:pPr>
          </w:p>
        </w:tc>
      </w:tr>
      <w:tr w:rsidR="00450643" w:rsidRPr="00196BCA" w14:paraId="0CB0EF9E" w14:textId="77777777" w:rsidTr="00AB7AF6">
        <w:tblPrEx>
          <w:tblCellMar>
            <w:left w:w="108" w:type="dxa"/>
            <w:right w:w="108" w:type="dxa"/>
          </w:tblCellMar>
        </w:tblPrEx>
        <w:tc>
          <w:tcPr>
            <w:tcW w:w="4535" w:type="dxa"/>
            <w:gridSpan w:val="2"/>
          </w:tcPr>
          <w:p w14:paraId="1E7D50A8" w14:textId="77777777" w:rsidR="00450643" w:rsidRPr="00196BCA" w:rsidRDefault="00450643" w:rsidP="00AB7AF6">
            <w:pPr>
              <w:keepNext/>
              <w:keepLines/>
              <w:spacing w:after="0"/>
              <w:rPr>
                <w:rFonts w:ascii="Arial" w:hAnsi="Arial"/>
                <w:sz w:val="18"/>
              </w:rPr>
            </w:pPr>
            <w:r w:rsidRPr="00196BCA">
              <w:rPr>
                <w:rFonts w:ascii="Arial" w:hAnsi="Arial"/>
                <w:sz w:val="18"/>
              </w:rPr>
              <w:t xml:space="preserve">      </w:t>
            </w:r>
            <w:r w:rsidRPr="00196BCA">
              <w:rPr>
                <w:rFonts w:ascii="Arial" w:hAnsi="Arial"/>
                <w:sz w:val="18"/>
                <w:lang w:eastAsia="zh-CN"/>
              </w:rPr>
              <w:t xml:space="preserve">        </w:t>
            </w:r>
            <w:r w:rsidRPr="00196BCA">
              <w:rPr>
                <w:rFonts w:ascii="Arial" w:hAnsi="Arial"/>
                <w:sz w:val="18"/>
              </w:rPr>
              <w:t xml:space="preserve">  nrofSS-BlocksToAverage</w:t>
            </w:r>
          </w:p>
        </w:tc>
        <w:tc>
          <w:tcPr>
            <w:tcW w:w="2267" w:type="dxa"/>
          </w:tcPr>
          <w:p w14:paraId="488C02CA" w14:textId="77777777" w:rsidR="00450643" w:rsidRPr="00196BCA" w:rsidRDefault="00450643" w:rsidP="00AB7AF6">
            <w:pPr>
              <w:keepNext/>
              <w:keepLines/>
              <w:spacing w:after="0"/>
              <w:rPr>
                <w:rFonts w:ascii="Arial" w:hAnsi="Arial"/>
                <w:sz w:val="18"/>
              </w:rPr>
            </w:pPr>
            <w:bookmarkStart w:id="160" w:name="OLE_LINK43"/>
            <w:r w:rsidRPr="00196BCA">
              <w:rPr>
                <w:rFonts w:ascii="Arial" w:hAnsi="Arial"/>
                <w:sz w:val="18"/>
              </w:rPr>
              <w:t>Not present</w:t>
            </w:r>
            <w:bookmarkEnd w:id="160"/>
          </w:p>
        </w:tc>
        <w:tc>
          <w:tcPr>
            <w:tcW w:w="1700" w:type="dxa"/>
          </w:tcPr>
          <w:p w14:paraId="3E53DD58" w14:textId="77777777" w:rsidR="00450643" w:rsidRPr="00196BCA" w:rsidRDefault="00450643" w:rsidP="00AB7AF6">
            <w:pPr>
              <w:keepNext/>
              <w:keepLines/>
              <w:spacing w:after="0"/>
              <w:rPr>
                <w:rFonts w:ascii="Arial" w:hAnsi="Arial"/>
                <w:sz w:val="18"/>
              </w:rPr>
            </w:pPr>
          </w:p>
        </w:tc>
        <w:tc>
          <w:tcPr>
            <w:tcW w:w="1245" w:type="dxa"/>
          </w:tcPr>
          <w:p w14:paraId="325F4A44" w14:textId="77777777" w:rsidR="00450643" w:rsidRPr="00196BCA" w:rsidRDefault="00450643" w:rsidP="00AB7AF6">
            <w:pPr>
              <w:keepNext/>
              <w:keepLines/>
              <w:spacing w:after="0"/>
              <w:rPr>
                <w:rFonts w:ascii="Arial" w:hAnsi="Arial"/>
                <w:sz w:val="18"/>
              </w:rPr>
            </w:pPr>
          </w:p>
        </w:tc>
      </w:tr>
      <w:tr w:rsidR="00450643" w:rsidRPr="00196BCA" w14:paraId="114490A3" w14:textId="77777777" w:rsidTr="00AB7AF6">
        <w:tblPrEx>
          <w:tblCellMar>
            <w:left w:w="108" w:type="dxa"/>
            <w:right w:w="108" w:type="dxa"/>
          </w:tblCellMar>
        </w:tblPrEx>
        <w:tc>
          <w:tcPr>
            <w:tcW w:w="4535" w:type="dxa"/>
            <w:gridSpan w:val="2"/>
          </w:tcPr>
          <w:p w14:paraId="7AE53CDD" w14:textId="77777777" w:rsidR="00450643" w:rsidRPr="00196BCA" w:rsidRDefault="00450643" w:rsidP="00AB7AF6">
            <w:pPr>
              <w:keepNext/>
              <w:keepLines/>
              <w:spacing w:after="0"/>
              <w:rPr>
                <w:rFonts w:ascii="Arial" w:hAnsi="Arial"/>
                <w:sz w:val="18"/>
              </w:rPr>
            </w:pPr>
            <w:r w:rsidRPr="00196BCA">
              <w:rPr>
                <w:rFonts w:ascii="Arial" w:hAnsi="Arial"/>
                <w:sz w:val="18"/>
              </w:rPr>
              <w:t xml:space="preserve">      </w:t>
            </w:r>
            <w:r w:rsidRPr="00196BCA">
              <w:rPr>
                <w:rFonts w:ascii="Arial" w:hAnsi="Arial"/>
                <w:sz w:val="18"/>
                <w:lang w:eastAsia="zh-CN"/>
              </w:rPr>
              <w:t xml:space="preserve">        </w:t>
            </w:r>
            <w:r w:rsidRPr="00196BCA">
              <w:rPr>
                <w:rFonts w:ascii="Arial" w:hAnsi="Arial"/>
                <w:sz w:val="18"/>
              </w:rPr>
              <w:t>}</w:t>
            </w:r>
          </w:p>
        </w:tc>
        <w:tc>
          <w:tcPr>
            <w:tcW w:w="2267" w:type="dxa"/>
          </w:tcPr>
          <w:p w14:paraId="475CDA87" w14:textId="77777777" w:rsidR="00450643" w:rsidRPr="00196BCA" w:rsidRDefault="00450643" w:rsidP="00AB7AF6">
            <w:pPr>
              <w:keepNext/>
              <w:keepLines/>
              <w:spacing w:after="0"/>
              <w:rPr>
                <w:rFonts w:ascii="Arial" w:hAnsi="Arial"/>
                <w:sz w:val="18"/>
              </w:rPr>
            </w:pPr>
          </w:p>
        </w:tc>
        <w:tc>
          <w:tcPr>
            <w:tcW w:w="1700" w:type="dxa"/>
          </w:tcPr>
          <w:p w14:paraId="50384AC7" w14:textId="77777777" w:rsidR="00450643" w:rsidRPr="00196BCA" w:rsidRDefault="00450643" w:rsidP="00AB7AF6">
            <w:pPr>
              <w:keepNext/>
              <w:keepLines/>
              <w:spacing w:after="0"/>
              <w:rPr>
                <w:rFonts w:ascii="Arial" w:hAnsi="Arial"/>
                <w:sz w:val="18"/>
              </w:rPr>
            </w:pPr>
          </w:p>
        </w:tc>
        <w:tc>
          <w:tcPr>
            <w:tcW w:w="1245" w:type="dxa"/>
          </w:tcPr>
          <w:p w14:paraId="1A99970D" w14:textId="77777777" w:rsidR="00450643" w:rsidRPr="00196BCA" w:rsidRDefault="00450643" w:rsidP="00AB7AF6">
            <w:pPr>
              <w:keepNext/>
              <w:keepLines/>
              <w:spacing w:after="0"/>
              <w:rPr>
                <w:rFonts w:ascii="Arial" w:hAnsi="Arial"/>
                <w:sz w:val="18"/>
              </w:rPr>
            </w:pPr>
          </w:p>
        </w:tc>
      </w:tr>
      <w:tr w:rsidR="00450643" w:rsidRPr="00196BCA" w14:paraId="2E9CDBF3" w14:textId="77777777" w:rsidTr="00AB7AF6">
        <w:tblPrEx>
          <w:tblCellMar>
            <w:left w:w="108" w:type="dxa"/>
            <w:right w:w="108" w:type="dxa"/>
          </w:tblCellMar>
        </w:tblPrEx>
        <w:tc>
          <w:tcPr>
            <w:tcW w:w="4535" w:type="dxa"/>
            <w:gridSpan w:val="2"/>
          </w:tcPr>
          <w:p w14:paraId="0E6D7890" w14:textId="77777777" w:rsidR="00450643" w:rsidRPr="00196BCA" w:rsidRDefault="00450643" w:rsidP="00AB7AF6">
            <w:pPr>
              <w:keepNext/>
              <w:keepLines/>
              <w:spacing w:after="0"/>
              <w:rPr>
                <w:rFonts w:ascii="Arial" w:hAnsi="Arial"/>
                <w:sz w:val="18"/>
              </w:rPr>
            </w:pPr>
            <w:r w:rsidRPr="00196BCA">
              <w:rPr>
                <w:rFonts w:ascii="Arial" w:hAnsi="Arial"/>
                <w:sz w:val="18"/>
              </w:rPr>
              <w:t xml:space="preserve">      </w:t>
            </w:r>
            <w:r w:rsidRPr="00196BCA">
              <w:rPr>
                <w:rFonts w:ascii="Arial" w:hAnsi="Arial"/>
                <w:sz w:val="18"/>
                <w:lang w:eastAsia="zh-CN"/>
              </w:rPr>
              <w:t xml:space="preserve">      </w:t>
            </w:r>
            <w:r w:rsidRPr="00196BCA">
              <w:rPr>
                <w:rFonts w:ascii="Arial" w:hAnsi="Arial"/>
                <w:sz w:val="18"/>
              </w:rPr>
              <w:t>}</w:t>
            </w:r>
          </w:p>
        </w:tc>
        <w:tc>
          <w:tcPr>
            <w:tcW w:w="2267" w:type="dxa"/>
          </w:tcPr>
          <w:p w14:paraId="18B6DA65" w14:textId="77777777" w:rsidR="00450643" w:rsidRPr="00196BCA" w:rsidRDefault="00450643" w:rsidP="00AB7AF6">
            <w:pPr>
              <w:keepNext/>
              <w:keepLines/>
              <w:spacing w:after="0"/>
              <w:rPr>
                <w:rFonts w:ascii="Arial" w:hAnsi="Arial"/>
                <w:sz w:val="18"/>
              </w:rPr>
            </w:pPr>
          </w:p>
        </w:tc>
        <w:tc>
          <w:tcPr>
            <w:tcW w:w="1700" w:type="dxa"/>
          </w:tcPr>
          <w:p w14:paraId="39E5235E" w14:textId="77777777" w:rsidR="00450643" w:rsidRPr="00196BCA" w:rsidRDefault="00450643" w:rsidP="00AB7AF6">
            <w:pPr>
              <w:keepNext/>
              <w:keepLines/>
              <w:spacing w:after="0"/>
              <w:rPr>
                <w:rFonts w:ascii="Arial" w:hAnsi="Arial"/>
                <w:sz w:val="18"/>
              </w:rPr>
            </w:pPr>
          </w:p>
        </w:tc>
        <w:tc>
          <w:tcPr>
            <w:tcW w:w="1245" w:type="dxa"/>
          </w:tcPr>
          <w:p w14:paraId="268A9C59" w14:textId="77777777" w:rsidR="00450643" w:rsidRPr="00196BCA" w:rsidRDefault="00450643" w:rsidP="00AB7AF6">
            <w:pPr>
              <w:keepNext/>
              <w:keepLines/>
              <w:spacing w:after="0"/>
              <w:rPr>
                <w:rFonts w:ascii="Arial" w:hAnsi="Arial"/>
                <w:sz w:val="18"/>
              </w:rPr>
            </w:pPr>
          </w:p>
        </w:tc>
      </w:tr>
      <w:tr w:rsidR="00450643" w:rsidRPr="00196BCA" w14:paraId="2EF95105" w14:textId="77777777" w:rsidTr="00AB7AF6">
        <w:tblPrEx>
          <w:tblCellMar>
            <w:left w:w="108" w:type="dxa"/>
            <w:right w:w="108" w:type="dxa"/>
          </w:tblCellMar>
        </w:tblPrEx>
        <w:tc>
          <w:tcPr>
            <w:tcW w:w="4535" w:type="dxa"/>
            <w:gridSpan w:val="2"/>
          </w:tcPr>
          <w:p w14:paraId="52AEB60B" w14:textId="77777777" w:rsidR="00450643" w:rsidRPr="00196BCA" w:rsidRDefault="00450643" w:rsidP="00AB7AF6">
            <w:pPr>
              <w:keepNext/>
              <w:keepLines/>
              <w:spacing w:after="0"/>
              <w:rPr>
                <w:rFonts w:ascii="Arial" w:hAnsi="Arial"/>
                <w:sz w:val="18"/>
              </w:rPr>
            </w:pPr>
            <w:r w:rsidRPr="00196BCA">
              <w:rPr>
                <w:rFonts w:ascii="Arial" w:hAnsi="Arial"/>
                <w:sz w:val="18"/>
              </w:rPr>
              <w:t xml:space="preserve">      </w:t>
            </w:r>
            <w:r w:rsidRPr="00196BCA">
              <w:rPr>
                <w:rFonts w:ascii="Arial" w:hAnsi="Arial"/>
                <w:sz w:val="18"/>
                <w:lang w:eastAsia="zh-CN"/>
              </w:rPr>
              <w:t xml:space="preserve">    </w:t>
            </w:r>
            <w:r w:rsidRPr="00196BCA">
              <w:rPr>
                <w:rFonts w:ascii="Arial" w:hAnsi="Arial"/>
                <w:sz w:val="18"/>
              </w:rPr>
              <w:t>}</w:t>
            </w:r>
          </w:p>
        </w:tc>
        <w:tc>
          <w:tcPr>
            <w:tcW w:w="2267" w:type="dxa"/>
          </w:tcPr>
          <w:p w14:paraId="138AA9C0" w14:textId="77777777" w:rsidR="00450643" w:rsidRPr="00196BCA" w:rsidRDefault="00450643" w:rsidP="00AB7AF6">
            <w:pPr>
              <w:keepNext/>
              <w:keepLines/>
              <w:spacing w:after="0"/>
              <w:rPr>
                <w:rFonts w:ascii="Arial" w:hAnsi="Arial"/>
                <w:sz w:val="18"/>
              </w:rPr>
            </w:pPr>
          </w:p>
        </w:tc>
        <w:tc>
          <w:tcPr>
            <w:tcW w:w="1700" w:type="dxa"/>
          </w:tcPr>
          <w:p w14:paraId="499EF7DA" w14:textId="77777777" w:rsidR="00450643" w:rsidRPr="00196BCA" w:rsidRDefault="00450643" w:rsidP="00AB7AF6">
            <w:pPr>
              <w:keepNext/>
              <w:keepLines/>
              <w:spacing w:after="0"/>
              <w:rPr>
                <w:rFonts w:ascii="Arial" w:hAnsi="Arial"/>
                <w:sz w:val="18"/>
              </w:rPr>
            </w:pPr>
          </w:p>
        </w:tc>
        <w:tc>
          <w:tcPr>
            <w:tcW w:w="1245" w:type="dxa"/>
          </w:tcPr>
          <w:p w14:paraId="72973C83" w14:textId="77777777" w:rsidR="00450643" w:rsidRPr="00196BCA" w:rsidRDefault="00450643" w:rsidP="00AB7AF6">
            <w:pPr>
              <w:keepNext/>
              <w:keepLines/>
              <w:spacing w:after="0"/>
              <w:rPr>
                <w:rFonts w:ascii="Arial" w:hAnsi="Arial"/>
                <w:sz w:val="18"/>
              </w:rPr>
            </w:pPr>
          </w:p>
        </w:tc>
      </w:tr>
      <w:tr w:rsidR="00450643" w:rsidRPr="00196BCA" w14:paraId="1F1E293C" w14:textId="77777777" w:rsidTr="00AB7AF6">
        <w:tblPrEx>
          <w:tblCellMar>
            <w:left w:w="108" w:type="dxa"/>
            <w:right w:w="108" w:type="dxa"/>
          </w:tblCellMar>
        </w:tblPrEx>
        <w:trPr>
          <w:trHeight w:val="79"/>
        </w:trPr>
        <w:tc>
          <w:tcPr>
            <w:tcW w:w="4535" w:type="dxa"/>
            <w:gridSpan w:val="2"/>
          </w:tcPr>
          <w:p w14:paraId="2DA60828" w14:textId="77777777" w:rsidR="00450643" w:rsidRPr="00196BCA" w:rsidRDefault="00450643" w:rsidP="00AB7AF6">
            <w:pPr>
              <w:keepNext/>
              <w:keepLines/>
              <w:spacing w:after="0"/>
              <w:rPr>
                <w:rFonts w:ascii="Arial" w:hAnsi="Arial"/>
                <w:sz w:val="18"/>
              </w:rPr>
            </w:pPr>
            <w:r w:rsidRPr="00196BCA">
              <w:rPr>
                <w:rFonts w:ascii="Arial" w:hAnsi="Arial"/>
                <w:sz w:val="18"/>
              </w:rPr>
              <w:t xml:space="preserve">      </w:t>
            </w:r>
            <w:r w:rsidRPr="00196BCA">
              <w:rPr>
                <w:rFonts w:ascii="Arial" w:hAnsi="Arial"/>
                <w:sz w:val="18"/>
                <w:lang w:eastAsia="zh-CN"/>
              </w:rPr>
              <w:t xml:space="preserve">    </w:t>
            </w:r>
            <w:r w:rsidRPr="00196BCA">
              <w:rPr>
                <w:rFonts w:ascii="Arial" w:hAnsi="Arial"/>
                <w:sz w:val="18"/>
              </w:rPr>
              <w:t>MeasObjectToAddMod[</w:t>
            </w:r>
            <w:r w:rsidRPr="00196BCA">
              <w:rPr>
                <w:rFonts w:ascii="Arial" w:hAnsi="Arial"/>
                <w:sz w:val="18"/>
                <w:lang w:eastAsia="zh-CN"/>
              </w:rPr>
              <w:t>2</w:t>
            </w:r>
            <w:r w:rsidRPr="00196BCA">
              <w:rPr>
                <w:rFonts w:ascii="Arial" w:hAnsi="Arial"/>
                <w:sz w:val="18"/>
              </w:rPr>
              <w:t>] SEQUENCE {</w:t>
            </w:r>
          </w:p>
        </w:tc>
        <w:tc>
          <w:tcPr>
            <w:tcW w:w="2267" w:type="dxa"/>
          </w:tcPr>
          <w:p w14:paraId="5593AA1E" w14:textId="77777777" w:rsidR="00450643" w:rsidRPr="00196BCA" w:rsidRDefault="00450643" w:rsidP="00AB7AF6">
            <w:pPr>
              <w:keepNext/>
              <w:keepLines/>
              <w:spacing w:after="0"/>
              <w:rPr>
                <w:rFonts w:ascii="Arial" w:hAnsi="Arial"/>
                <w:sz w:val="18"/>
              </w:rPr>
            </w:pPr>
          </w:p>
        </w:tc>
        <w:tc>
          <w:tcPr>
            <w:tcW w:w="1700" w:type="dxa"/>
          </w:tcPr>
          <w:p w14:paraId="1CF21499" w14:textId="77777777" w:rsidR="00450643" w:rsidRPr="00196BCA" w:rsidRDefault="00450643" w:rsidP="00AB7AF6">
            <w:pPr>
              <w:keepNext/>
              <w:keepLines/>
              <w:spacing w:after="0"/>
              <w:rPr>
                <w:rFonts w:ascii="Arial" w:hAnsi="Arial"/>
                <w:sz w:val="18"/>
              </w:rPr>
            </w:pPr>
          </w:p>
        </w:tc>
        <w:tc>
          <w:tcPr>
            <w:tcW w:w="1245" w:type="dxa"/>
          </w:tcPr>
          <w:p w14:paraId="0E0CE0F1" w14:textId="77777777" w:rsidR="00450643" w:rsidRPr="00196BCA" w:rsidRDefault="00450643" w:rsidP="00AB7AF6">
            <w:pPr>
              <w:keepNext/>
              <w:keepLines/>
              <w:spacing w:after="0"/>
              <w:rPr>
                <w:rFonts w:ascii="Arial" w:hAnsi="Arial"/>
                <w:sz w:val="18"/>
              </w:rPr>
            </w:pPr>
          </w:p>
        </w:tc>
      </w:tr>
      <w:tr w:rsidR="00450643" w:rsidRPr="00196BCA" w14:paraId="08874E4B" w14:textId="77777777" w:rsidTr="00AB7AF6">
        <w:tblPrEx>
          <w:tblCellMar>
            <w:left w:w="108" w:type="dxa"/>
            <w:right w:w="108" w:type="dxa"/>
          </w:tblCellMar>
        </w:tblPrEx>
        <w:trPr>
          <w:trHeight w:val="79"/>
        </w:trPr>
        <w:tc>
          <w:tcPr>
            <w:tcW w:w="4535" w:type="dxa"/>
            <w:gridSpan w:val="2"/>
          </w:tcPr>
          <w:p w14:paraId="6320B8AA" w14:textId="77777777" w:rsidR="00450643" w:rsidRPr="00196BCA" w:rsidRDefault="00450643" w:rsidP="00AB7AF6">
            <w:pPr>
              <w:keepNext/>
              <w:keepLines/>
              <w:spacing w:after="0"/>
              <w:rPr>
                <w:rFonts w:ascii="Arial" w:hAnsi="Arial"/>
                <w:sz w:val="18"/>
              </w:rPr>
            </w:pPr>
            <w:r w:rsidRPr="00196BCA">
              <w:rPr>
                <w:rFonts w:ascii="Arial" w:hAnsi="Arial"/>
                <w:sz w:val="18"/>
              </w:rPr>
              <w:t xml:space="preserve">      </w:t>
            </w:r>
            <w:r w:rsidRPr="00196BCA">
              <w:rPr>
                <w:rFonts w:ascii="Arial" w:hAnsi="Arial"/>
                <w:sz w:val="18"/>
                <w:lang w:eastAsia="zh-CN"/>
              </w:rPr>
              <w:t xml:space="preserve">      </w:t>
            </w:r>
            <w:r w:rsidRPr="00196BCA">
              <w:rPr>
                <w:rFonts w:ascii="Arial" w:hAnsi="Arial"/>
                <w:sz w:val="18"/>
              </w:rPr>
              <w:t>measObjectId</w:t>
            </w:r>
          </w:p>
        </w:tc>
        <w:tc>
          <w:tcPr>
            <w:tcW w:w="2267" w:type="dxa"/>
          </w:tcPr>
          <w:p w14:paraId="795931BD" w14:textId="77777777" w:rsidR="00450643" w:rsidRPr="00196BCA" w:rsidRDefault="00450643" w:rsidP="00AB7AF6">
            <w:pPr>
              <w:keepNext/>
              <w:keepLines/>
              <w:spacing w:after="0"/>
              <w:rPr>
                <w:rFonts w:ascii="Arial" w:hAnsi="Arial"/>
                <w:sz w:val="18"/>
                <w:lang w:eastAsia="zh-CN"/>
              </w:rPr>
            </w:pPr>
            <w:r w:rsidRPr="00196BCA">
              <w:rPr>
                <w:rFonts w:ascii="Arial" w:hAnsi="Arial"/>
                <w:sz w:val="18"/>
                <w:lang w:eastAsia="zh-CN"/>
              </w:rPr>
              <w:t>2</w:t>
            </w:r>
          </w:p>
        </w:tc>
        <w:tc>
          <w:tcPr>
            <w:tcW w:w="1700" w:type="dxa"/>
          </w:tcPr>
          <w:p w14:paraId="6DD613A6" w14:textId="77777777" w:rsidR="00450643" w:rsidRPr="00196BCA" w:rsidRDefault="00450643" w:rsidP="00AB7AF6">
            <w:pPr>
              <w:keepNext/>
              <w:keepLines/>
              <w:spacing w:after="0"/>
              <w:rPr>
                <w:rFonts w:ascii="Arial" w:hAnsi="Arial"/>
                <w:sz w:val="18"/>
              </w:rPr>
            </w:pPr>
          </w:p>
        </w:tc>
        <w:tc>
          <w:tcPr>
            <w:tcW w:w="1245" w:type="dxa"/>
          </w:tcPr>
          <w:p w14:paraId="48BCA809" w14:textId="77777777" w:rsidR="00450643" w:rsidRPr="00196BCA" w:rsidRDefault="00450643" w:rsidP="00AB7AF6">
            <w:pPr>
              <w:keepNext/>
              <w:keepLines/>
              <w:spacing w:after="0"/>
              <w:rPr>
                <w:rFonts w:ascii="Arial" w:hAnsi="Arial"/>
                <w:sz w:val="18"/>
              </w:rPr>
            </w:pPr>
          </w:p>
        </w:tc>
      </w:tr>
      <w:tr w:rsidR="00450643" w:rsidRPr="00196BCA" w14:paraId="4141260D" w14:textId="77777777" w:rsidTr="00AB7AF6">
        <w:tblPrEx>
          <w:tblCellMar>
            <w:left w:w="108" w:type="dxa"/>
            <w:right w:w="108" w:type="dxa"/>
          </w:tblCellMar>
        </w:tblPrEx>
        <w:trPr>
          <w:trHeight w:val="79"/>
        </w:trPr>
        <w:tc>
          <w:tcPr>
            <w:tcW w:w="4535" w:type="dxa"/>
            <w:gridSpan w:val="2"/>
          </w:tcPr>
          <w:p w14:paraId="49D351BC" w14:textId="77777777" w:rsidR="00450643" w:rsidRPr="00196BCA" w:rsidRDefault="00450643" w:rsidP="00AB7AF6">
            <w:pPr>
              <w:keepNext/>
              <w:keepLines/>
              <w:spacing w:after="0"/>
              <w:rPr>
                <w:rFonts w:ascii="Arial" w:hAnsi="Arial"/>
                <w:sz w:val="18"/>
              </w:rPr>
            </w:pPr>
            <w:r w:rsidRPr="00196BCA">
              <w:rPr>
                <w:rFonts w:ascii="Arial" w:hAnsi="Arial"/>
                <w:sz w:val="18"/>
              </w:rPr>
              <w:t xml:space="preserve">      </w:t>
            </w:r>
            <w:r w:rsidRPr="00196BCA">
              <w:rPr>
                <w:rFonts w:ascii="Arial" w:hAnsi="Arial"/>
                <w:sz w:val="18"/>
                <w:lang w:eastAsia="zh-CN"/>
              </w:rPr>
              <w:t xml:space="preserve">      </w:t>
            </w:r>
            <w:r w:rsidRPr="00196BCA">
              <w:rPr>
                <w:rFonts w:ascii="Arial" w:hAnsi="Arial"/>
                <w:sz w:val="18"/>
              </w:rPr>
              <w:t>measObject CHOICE {</w:t>
            </w:r>
          </w:p>
        </w:tc>
        <w:tc>
          <w:tcPr>
            <w:tcW w:w="2267" w:type="dxa"/>
          </w:tcPr>
          <w:p w14:paraId="4AF385DE" w14:textId="77777777" w:rsidR="00450643" w:rsidRPr="00196BCA" w:rsidRDefault="00450643" w:rsidP="00AB7AF6">
            <w:pPr>
              <w:keepNext/>
              <w:keepLines/>
              <w:spacing w:after="0"/>
              <w:rPr>
                <w:rFonts w:ascii="Arial" w:hAnsi="Arial"/>
                <w:sz w:val="18"/>
              </w:rPr>
            </w:pPr>
          </w:p>
        </w:tc>
        <w:tc>
          <w:tcPr>
            <w:tcW w:w="1700" w:type="dxa"/>
          </w:tcPr>
          <w:p w14:paraId="7B63770D" w14:textId="77777777" w:rsidR="00450643" w:rsidRPr="00196BCA" w:rsidRDefault="00450643" w:rsidP="00AB7AF6">
            <w:pPr>
              <w:keepNext/>
              <w:keepLines/>
              <w:spacing w:after="0"/>
              <w:rPr>
                <w:rFonts w:ascii="Arial" w:hAnsi="Arial"/>
                <w:sz w:val="18"/>
              </w:rPr>
            </w:pPr>
          </w:p>
        </w:tc>
        <w:tc>
          <w:tcPr>
            <w:tcW w:w="1245" w:type="dxa"/>
          </w:tcPr>
          <w:p w14:paraId="31DB3305" w14:textId="77777777" w:rsidR="00450643" w:rsidRPr="00196BCA" w:rsidRDefault="00450643" w:rsidP="00AB7AF6">
            <w:pPr>
              <w:keepNext/>
              <w:keepLines/>
              <w:spacing w:after="0"/>
              <w:rPr>
                <w:rFonts w:ascii="Arial" w:hAnsi="Arial"/>
                <w:sz w:val="18"/>
              </w:rPr>
            </w:pPr>
          </w:p>
        </w:tc>
      </w:tr>
      <w:tr w:rsidR="00450643" w:rsidRPr="00196BCA" w14:paraId="3FDBCBB1" w14:textId="77777777" w:rsidTr="00AB7AF6">
        <w:tblPrEx>
          <w:tblCellMar>
            <w:left w:w="108" w:type="dxa"/>
            <w:right w:w="108" w:type="dxa"/>
          </w:tblCellMar>
        </w:tblPrEx>
        <w:trPr>
          <w:trHeight w:val="79"/>
        </w:trPr>
        <w:tc>
          <w:tcPr>
            <w:tcW w:w="4535" w:type="dxa"/>
            <w:gridSpan w:val="2"/>
          </w:tcPr>
          <w:p w14:paraId="7B5D9563" w14:textId="77777777" w:rsidR="00450643" w:rsidRPr="00196BCA" w:rsidRDefault="00450643" w:rsidP="00AB7AF6">
            <w:pPr>
              <w:keepNext/>
              <w:keepLines/>
              <w:spacing w:after="0"/>
              <w:rPr>
                <w:rFonts w:ascii="Arial" w:hAnsi="Arial"/>
                <w:sz w:val="18"/>
              </w:rPr>
            </w:pPr>
            <w:r w:rsidRPr="00196BCA">
              <w:rPr>
                <w:rFonts w:ascii="Arial" w:hAnsi="Arial"/>
                <w:sz w:val="18"/>
              </w:rPr>
              <w:t xml:space="preserve">      </w:t>
            </w:r>
            <w:r w:rsidRPr="00196BCA">
              <w:rPr>
                <w:rFonts w:ascii="Arial" w:hAnsi="Arial"/>
                <w:sz w:val="18"/>
                <w:lang w:eastAsia="zh-CN"/>
              </w:rPr>
              <w:t xml:space="preserve">        </w:t>
            </w:r>
            <w:r w:rsidRPr="00196BCA">
              <w:rPr>
                <w:rFonts w:ascii="Arial" w:hAnsi="Arial"/>
                <w:sz w:val="18"/>
              </w:rPr>
              <w:t>measObjectNR SEQUENCE {</w:t>
            </w:r>
          </w:p>
        </w:tc>
        <w:tc>
          <w:tcPr>
            <w:tcW w:w="2267" w:type="dxa"/>
          </w:tcPr>
          <w:p w14:paraId="503900E8" w14:textId="77777777" w:rsidR="00450643" w:rsidRPr="00196BCA" w:rsidRDefault="00450643" w:rsidP="00AB7AF6">
            <w:pPr>
              <w:keepNext/>
              <w:keepLines/>
              <w:spacing w:after="0"/>
              <w:rPr>
                <w:rFonts w:ascii="Arial" w:hAnsi="Arial"/>
                <w:sz w:val="18"/>
              </w:rPr>
            </w:pPr>
          </w:p>
        </w:tc>
        <w:tc>
          <w:tcPr>
            <w:tcW w:w="1700" w:type="dxa"/>
          </w:tcPr>
          <w:p w14:paraId="35E4AD8E" w14:textId="77777777" w:rsidR="00450643" w:rsidRPr="00196BCA" w:rsidRDefault="00450643" w:rsidP="00AB7AF6">
            <w:pPr>
              <w:keepNext/>
              <w:keepLines/>
              <w:spacing w:after="0"/>
              <w:rPr>
                <w:rFonts w:ascii="Arial" w:hAnsi="Arial"/>
                <w:sz w:val="18"/>
              </w:rPr>
            </w:pPr>
          </w:p>
        </w:tc>
        <w:tc>
          <w:tcPr>
            <w:tcW w:w="1245" w:type="dxa"/>
          </w:tcPr>
          <w:p w14:paraId="20E3024B" w14:textId="77777777" w:rsidR="00450643" w:rsidRPr="00196BCA" w:rsidRDefault="00450643" w:rsidP="00AB7AF6">
            <w:pPr>
              <w:keepNext/>
              <w:keepLines/>
              <w:spacing w:after="0"/>
              <w:rPr>
                <w:rFonts w:ascii="Arial" w:hAnsi="Arial"/>
                <w:sz w:val="18"/>
              </w:rPr>
            </w:pPr>
          </w:p>
        </w:tc>
      </w:tr>
      <w:tr w:rsidR="00450643" w:rsidRPr="00196BCA" w14:paraId="2DE04700" w14:textId="77777777" w:rsidTr="00AB7AF6">
        <w:tblPrEx>
          <w:tblCellMar>
            <w:left w:w="108" w:type="dxa"/>
            <w:right w:w="108" w:type="dxa"/>
          </w:tblCellMar>
        </w:tblPrEx>
        <w:trPr>
          <w:trHeight w:val="79"/>
        </w:trPr>
        <w:tc>
          <w:tcPr>
            <w:tcW w:w="4535" w:type="dxa"/>
            <w:gridSpan w:val="2"/>
          </w:tcPr>
          <w:p w14:paraId="6E2213F9" w14:textId="77777777" w:rsidR="00450643" w:rsidRPr="00196BCA" w:rsidRDefault="00450643" w:rsidP="00AB7AF6">
            <w:pPr>
              <w:keepNext/>
              <w:keepLines/>
              <w:spacing w:after="0"/>
              <w:rPr>
                <w:rFonts w:ascii="Arial" w:hAnsi="Arial"/>
                <w:sz w:val="18"/>
              </w:rPr>
            </w:pPr>
            <w:r w:rsidRPr="00196BCA">
              <w:rPr>
                <w:rFonts w:ascii="Arial" w:hAnsi="Arial"/>
                <w:sz w:val="18"/>
              </w:rPr>
              <w:t xml:space="preserve">      </w:t>
            </w:r>
            <w:r w:rsidRPr="00196BCA">
              <w:rPr>
                <w:rFonts w:ascii="Arial" w:hAnsi="Arial"/>
                <w:sz w:val="18"/>
                <w:lang w:eastAsia="zh-CN"/>
              </w:rPr>
              <w:t xml:space="preserve">        </w:t>
            </w:r>
            <w:r w:rsidRPr="00196BCA">
              <w:rPr>
                <w:rFonts w:ascii="Arial" w:hAnsi="Arial"/>
                <w:sz w:val="18"/>
              </w:rPr>
              <w:t xml:space="preserve">  ssbFrequency</w:t>
            </w:r>
          </w:p>
        </w:tc>
        <w:tc>
          <w:tcPr>
            <w:tcW w:w="2267" w:type="dxa"/>
          </w:tcPr>
          <w:p w14:paraId="2C652D05" w14:textId="77777777" w:rsidR="00450643" w:rsidRPr="00196BCA" w:rsidRDefault="00450643" w:rsidP="00AB7AF6">
            <w:pPr>
              <w:keepNext/>
              <w:keepLines/>
              <w:spacing w:after="0"/>
              <w:rPr>
                <w:rFonts w:ascii="Arial" w:hAnsi="Arial"/>
                <w:sz w:val="18"/>
                <w:lang w:eastAsia="zh-CN"/>
              </w:rPr>
            </w:pPr>
            <w:r w:rsidRPr="00196BCA">
              <w:rPr>
                <w:rFonts w:ascii="Arial" w:hAnsi="Arial"/>
                <w:sz w:val="18"/>
              </w:rPr>
              <w:t xml:space="preserve">ARFCN-ValueNR for SSB of NR Cell </w:t>
            </w:r>
            <w:r w:rsidRPr="00196BCA">
              <w:rPr>
                <w:rFonts w:ascii="Arial" w:hAnsi="Arial"/>
                <w:sz w:val="18"/>
                <w:lang w:eastAsia="zh-CN"/>
              </w:rPr>
              <w:t>3</w:t>
            </w:r>
          </w:p>
        </w:tc>
        <w:tc>
          <w:tcPr>
            <w:tcW w:w="1700" w:type="dxa"/>
          </w:tcPr>
          <w:p w14:paraId="407CF282" w14:textId="77777777" w:rsidR="00450643" w:rsidRPr="00196BCA" w:rsidRDefault="00450643" w:rsidP="00AB7AF6">
            <w:pPr>
              <w:keepNext/>
              <w:keepLines/>
              <w:spacing w:after="0"/>
              <w:rPr>
                <w:rFonts w:ascii="Arial" w:hAnsi="Arial"/>
                <w:sz w:val="18"/>
              </w:rPr>
            </w:pPr>
          </w:p>
        </w:tc>
        <w:tc>
          <w:tcPr>
            <w:tcW w:w="1245" w:type="dxa"/>
          </w:tcPr>
          <w:p w14:paraId="147028F7" w14:textId="77777777" w:rsidR="00450643" w:rsidRPr="00196BCA" w:rsidRDefault="00450643" w:rsidP="00AB7AF6">
            <w:pPr>
              <w:keepNext/>
              <w:keepLines/>
              <w:spacing w:after="0"/>
              <w:rPr>
                <w:rFonts w:ascii="Arial" w:hAnsi="Arial"/>
                <w:sz w:val="18"/>
              </w:rPr>
            </w:pPr>
          </w:p>
        </w:tc>
      </w:tr>
      <w:tr w:rsidR="00450643" w:rsidRPr="00196BCA" w14:paraId="58F29357" w14:textId="77777777" w:rsidTr="00AB7AF6">
        <w:tblPrEx>
          <w:tblCellMar>
            <w:left w:w="108" w:type="dxa"/>
            <w:right w:w="108" w:type="dxa"/>
          </w:tblCellMar>
        </w:tblPrEx>
        <w:trPr>
          <w:trHeight w:val="79"/>
        </w:trPr>
        <w:tc>
          <w:tcPr>
            <w:tcW w:w="4535" w:type="dxa"/>
            <w:gridSpan w:val="2"/>
          </w:tcPr>
          <w:p w14:paraId="1010987B" w14:textId="77777777" w:rsidR="00450643" w:rsidRPr="00196BCA" w:rsidRDefault="00450643" w:rsidP="00AB7AF6">
            <w:pPr>
              <w:keepNext/>
              <w:keepLines/>
              <w:spacing w:after="0"/>
              <w:rPr>
                <w:rFonts w:ascii="Arial" w:hAnsi="Arial"/>
                <w:sz w:val="18"/>
              </w:rPr>
            </w:pPr>
            <w:r w:rsidRPr="00196BCA">
              <w:rPr>
                <w:rFonts w:ascii="Arial" w:hAnsi="Arial"/>
                <w:sz w:val="18"/>
              </w:rPr>
              <w:t xml:space="preserve">      </w:t>
            </w:r>
            <w:r w:rsidRPr="00196BCA">
              <w:rPr>
                <w:rFonts w:ascii="Arial" w:hAnsi="Arial"/>
                <w:sz w:val="18"/>
                <w:lang w:eastAsia="zh-CN"/>
              </w:rPr>
              <w:t xml:space="preserve">        </w:t>
            </w:r>
            <w:r w:rsidRPr="00196BCA">
              <w:rPr>
                <w:rFonts w:ascii="Arial" w:hAnsi="Arial"/>
                <w:sz w:val="18"/>
              </w:rPr>
              <w:t xml:space="preserve">  absThreshSS-BlocksConsolidation </w:t>
            </w:r>
          </w:p>
        </w:tc>
        <w:tc>
          <w:tcPr>
            <w:tcW w:w="2267" w:type="dxa"/>
          </w:tcPr>
          <w:p w14:paraId="67B6531D" w14:textId="77777777" w:rsidR="00450643" w:rsidRPr="00196BCA" w:rsidRDefault="00450643" w:rsidP="00AB7AF6">
            <w:pPr>
              <w:keepNext/>
              <w:keepLines/>
              <w:spacing w:after="0"/>
              <w:rPr>
                <w:rFonts w:ascii="Arial" w:hAnsi="Arial"/>
                <w:sz w:val="18"/>
              </w:rPr>
            </w:pPr>
            <w:r w:rsidRPr="00196BCA">
              <w:rPr>
                <w:rFonts w:ascii="Arial" w:hAnsi="Arial"/>
                <w:sz w:val="18"/>
              </w:rPr>
              <w:t>Not present</w:t>
            </w:r>
          </w:p>
        </w:tc>
        <w:tc>
          <w:tcPr>
            <w:tcW w:w="1700" w:type="dxa"/>
          </w:tcPr>
          <w:p w14:paraId="589F74B9" w14:textId="77777777" w:rsidR="00450643" w:rsidRPr="00196BCA" w:rsidRDefault="00450643" w:rsidP="00AB7AF6">
            <w:pPr>
              <w:keepNext/>
              <w:keepLines/>
              <w:spacing w:after="0"/>
              <w:rPr>
                <w:rFonts w:ascii="Arial" w:hAnsi="Arial"/>
                <w:sz w:val="18"/>
              </w:rPr>
            </w:pPr>
          </w:p>
        </w:tc>
        <w:tc>
          <w:tcPr>
            <w:tcW w:w="1245" w:type="dxa"/>
          </w:tcPr>
          <w:p w14:paraId="784DBA57" w14:textId="77777777" w:rsidR="00450643" w:rsidRPr="00196BCA" w:rsidRDefault="00450643" w:rsidP="00AB7AF6">
            <w:pPr>
              <w:keepNext/>
              <w:keepLines/>
              <w:spacing w:after="0"/>
              <w:rPr>
                <w:rFonts w:ascii="Arial" w:hAnsi="Arial"/>
                <w:sz w:val="18"/>
              </w:rPr>
            </w:pPr>
          </w:p>
        </w:tc>
      </w:tr>
      <w:tr w:rsidR="00450643" w:rsidRPr="00196BCA" w14:paraId="4ABF31BC" w14:textId="77777777" w:rsidTr="00AB7AF6">
        <w:tblPrEx>
          <w:tblCellMar>
            <w:left w:w="108" w:type="dxa"/>
            <w:right w:w="108" w:type="dxa"/>
          </w:tblCellMar>
        </w:tblPrEx>
        <w:trPr>
          <w:trHeight w:val="79"/>
        </w:trPr>
        <w:tc>
          <w:tcPr>
            <w:tcW w:w="4535" w:type="dxa"/>
            <w:gridSpan w:val="2"/>
          </w:tcPr>
          <w:p w14:paraId="6D0B54A2" w14:textId="77777777" w:rsidR="00450643" w:rsidRPr="00196BCA" w:rsidRDefault="00450643" w:rsidP="00AB7AF6">
            <w:pPr>
              <w:keepNext/>
              <w:keepLines/>
              <w:spacing w:after="0"/>
              <w:rPr>
                <w:rFonts w:ascii="Arial" w:hAnsi="Arial"/>
                <w:sz w:val="18"/>
              </w:rPr>
            </w:pPr>
            <w:r w:rsidRPr="00196BCA">
              <w:rPr>
                <w:rFonts w:ascii="Arial" w:hAnsi="Arial"/>
                <w:sz w:val="18"/>
              </w:rPr>
              <w:t xml:space="preserve">      </w:t>
            </w:r>
            <w:r w:rsidRPr="00196BCA">
              <w:rPr>
                <w:rFonts w:ascii="Arial" w:hAnsi="Arial"/>
                <w:sz w:val="18"/>
                <w:lang w:eastAsia="zh-CN"/>
              </w:rPr>
              <w:t xml:space="preserve">        </w:t>
            </w:r>
            <w:r w:rsidRPr="00196BCA">
              <w:rPr>
                <w:rFonts w:ascii="Arial" w:hAnsi="Arial"/>
                <w:sz w:val="18"/>
              </w:rPr>
              <w:t xml:space="preserve">  nrofSS-BlocksToAverage</w:t>
            </w:r>
          </w:p>
        </w:tc>
        <w:tc>
          <w:tcPr>
            <w:tcW w:w="2267" w:type="dxa"/>
          </w:tcPr>
          <w:p w14:paraId="66BAB77F" w14:textId="77777777" w:rsidR="00450643" w:rsidRPr="00196BCA" w:rsidRDefault="00450643" w:rsidP="00AB7AF6">
            <w:pPr>
              <w:keepNext/>
              <w:keepLines/>
              <w:spacing w:after="0"/>
              <w:rPr>
                <w:rFonts w:ascii="Arial" w:hAnsi="Arial"/>
                <w:sz w:val="18"/>
              </w:rPr>
            </w:pPr>
            <w:r w:rsidRPr="00196BCA">
              <w:rPr>
                <w:rFonts w:ascii="Arial" w:hAnsi="Arial"/>
                <w:sz w:val="18"/>
              </w:rPr>
              <w:t>Not present</w:t>
            </w:r>
          </w:p>
        </w:tc>
        <w:tc>
          <w:tcPr>
            <w:tcW w:w="1700" w:type="dxa"/>
          </w:tcPr>
          <w:p w14:paraId="241E6BAA" w14:textId="77777777" w:rsidR="00450643" w:rsidRPr="00196BCA" w:rsidRDefault="00450643" w:rsidP="00AB7AF6">
            <w:pPr>
              <w:keepNext/>
              <w:keepLines/>
              <w:spacing w:after="0"/>
              <w:rPr>
                <w:rFonts w:ascii="Arial" w:hAnsi="Arial"/>
                <w:sz w:val="18"/>
              </w:rPr>
            </w:pPr>
          </w:p>
        </w:tc>
        <w:tc>
          <w:tcPr>
            <w:tcW w:w="1245" w:type="dxa"/>
          </w:tcPr>
          <w:p w14:paraId="3E151B25" w14:textId="77777777" w:rsidR="00450643" w:rsidRPr="00196BCA" w:rsidRDefault="00450643" w:rsidP="00AB7AF6">
            <w:pPr>
              <w:keepNext/>
              <w:keepLines/>
              <w:spacing w:after="0"/>
              <w:rPr>
                <w:rFonts w:ascii="Arial" w:hAnsi="Arial"/>
                <w:sz w:val="18"/>
              </w:rPr>
            </w:pPr>
          </w:p>
        </w:tc>
      </w:tr>
      <w:tr w:rsidR="00450643" w:rsidRPr="00196BCA" w14:paraId="2E251896" w14:textId="77777777" w:rsidTr="00AB7AF6">
        <w:tblPrEx>
          <w:tblCellMar>
            <w:left w:w="108" w:type="dxa"/>
            <w:right w:w="108" w:type="dxa"/>
          </w:tblCellMar>
        </w:tblPrEx>
        <w:trPr>
          <w:trHeight w:val="79"/>
        </w:trPr>
        <w:tc>
          <w:tcPr>
            <w:tcW w:w="4535" w:type="dxa"/>
            <w:gridSpan w:val="2"/>
          </w:tcPr>
          <w:p w14:paraId="23E3C43A" w14:textId="77777777" w:rsidR="00450643" w:rsidRPr="00196BCA" w:rsidRDefault="00450643" w:rsidP="00AB7AF6">
            <w:pPr>
              <w:keepNext/>
              <w:keepLines/>
              <w:spacing w:after="0"/>
              <w:rPr>
                <w:rFonts w:ascii="Arial" w:hAnsi="Arial"/>
                <w:sz w:val="18"/>
              </w:rPr>
            </w:pPr>
            <w:r w:rsidRPr="00196BCA">
              <w:rPr>
                <w:rFonts w:ascii="Arial" w:hAnsi="Arial"/>
                <w:sz w:val="18"/>
              </w:rPr>
              <w:t xml:space="preserve">      </w:t>
            </w:r>
            <w:r w:rsidRPr="00196BCA">
              <w:rPr>
                <w:rFonts w:ascii="Arial" w:hAnsi="Arial"/>
                <w:sz w:val="18"/>
                <w:lang w:eastAsia="zh-CN"/>
              </w:rPr>
              <w:t xml:space="preserve">        </w:t>
            </w:r>
            <w:r w:rsidRPr="00196BCA">
              <w:rPr>
                <w:rFonts w:ascii="Arial" w:hAnsi="Arial"/>
                <w:sz w:val="18"/>
              </w:rPr>
              <w:t>}</w:t>
            </w:r>
          </w:p>
        </w:tc>
        <w:tc>
          <w:tcPr>
            <w:tcW w:w="2267" w:type="dxa"/>
          </w:tcPr>
          <w:p w14:paraId="73EBB11F" w14:textId="77777777" w:rsidR="00450643" w:rsidRPr="00196BCA" w:rsidRDefault="00450643" w:rsidP="00AB7AF6">
            <w:pPr>
              <w:keepNext/>
              <w:keepLines/>
              <w:spacing w:after="0"/>
              <w:rPr>
                <w:rFonts w:ascii="Arial" w:hAnsi="Arial"/>
                <w:sz w:val="18"/>
              </w:rPr>
            </w:pPr>
          </w:p>
        </w:tc>
        <w:tc>
          <w:tcPr>
            <w:tcW w:w="1700" w:type="dxa"/>
          </w:tcPr>
          <w:p w14:paraId="33F6DA1D" w14:textId="77777777" w:rsidR="00450643" w:rsidRPr="00196BCA" w:rsidRDefault="00450643" w:rsidP="00AB7AF6">
            <w:pPr>
              <w:keepNext/>
              <w:keepLines/>
              <w:spacing w:after="0"/>
              <w:rPr>
                <w:rFonts w:ascii="Arial" w:hAnsi="Arial"/>
                <w:sz w:val="18"/>
              </w:rPr>
            </w:pPr>
          </w:p>
        </w:tc>
        <w:tc>
          <w:tcPr>
            <w:tcW w:w="1245" w:type="dxa"/>
          </w:tcPr>
          <w:p w14:paraId="201A5B16" w14:textId="77777777" w:rsidR="00450643" w:rsidRPr="00196BCA" w:rsidRDefault="00450643" w:rsidP="00AB7AF6">
            <w:pPr>
              <w:keepNext/>
              <w:keepLines/>
              <w:spacing w:after="0"/>
              <w:rPr>
                <w:rFonts w:ascii="Arial" w:hAnsi="Arial"/>
                <w:sz w:val="18"/>
              </w:rPr>
            </w:pPr>
          </w:p>
        </w:tc>
      </w:tr>
      <w:tr w:rsidR="00450643" w:rsidRPr="00196BCA" w14:paraId="47C7C29E" w14:textId="77777777" w:rsidTr="00AB7AF6">
        <w:tblPrEx>
          <w:tblCellMar>
            <w:left w:w="108" w:type="dxa"/>
            <w:right w:w="108" w:type="dxa"/>
          </w:tblCellMar>
        </w:tblPrEx>
        <w:trPr>
          <w:trHeight w:val="79"/>
        </w:trPr>
        <w:tc>
          <w:tcPr>
            <w:tcW w:w="4535" w:type="dxa"/>
            <w:gridSpan w:val="2"/>
          </w:tcPr>
          <w:p w14:paraId="602CF1CE" w14:textId="77777777" w:rsidR="00450643" w:rsidRPr="00196BCA" w:rsidRDefault="00450643" w:rsidP="00AB7AF6">
            <w:pPr>
              <w:keepNext/>
              <w:keepLines/>
              <w:spacing w:after="0"/>
              <w:rPr>
                <w:rFonts w:ascii="Arial" w:hAnsi="Arial"/>
                <w:sz w:val="18"/>
              </w:rPr>
            </w:pPr>
            <w:r w:rsidRPr="00196BCA">
              <w:rPr>
                <w:rFonts w:ascii="Arial" w:hAnsi="Arial"/>
                <w:sz w:val="18"/>
              </w:rPr>
              <w:t xml:space="preserve">      </w:t>
            </w:r>
            <w:r w:rsidRPr="00196BCA">
              <w:rPr>
                <w:rFonts w:ascii="Arial" w:hAnsi="Arial"/>
                <w:sz w:val="18"/>
                <w:lang w:eastAsia="zh-CN"/>
              </w:rPr>
              <w:t xml:space="preserve">      </w:t>
            </w:r>
            <w:r w:rsidRPr="00196BCA">
              <w:rPr>
                <w:rFonts w:ascii="Arial" w:hAnsi="Arial"/>
                <w:sz w:val="18"/>
              </w:rPr>
              <w:t>}</w:t>
            </w:r>
          </w:p>
        </w:tc>
        <w:tc>
          <w:tcPr>
            <w:tcW w:w="2267" w:type="dxa"/>
          </w:tcPr>
          <w:p w14:paraId="37455855" w14:textId="77777777" w:rsidR="00450643" w:rsidRPr="00196BCA" w:rsidRDefault="00450643" w:rsidP="00AB7AF6">
            <w:pPr>
              <w:keepNext/>
              <w:keepLines/>
              <w:spacing w:after="0"/>
              <w:rPr>
                <w:rFonts w:ascii="Arial" w:hAnsi="Arial"/>
                <w:sz w:val="18"/>
              </w:rPr>
            </w:pPr>
          </w:p>
        </w:tc>
        <w:tc>
          <w:tcPr>
            <w:tcW w:w="1700" w:type="dxa"/>
          </w:tcPr>
          <w:p w14:paraId="7A5A8F50" w14:textId="77777777" w:rsidR="00450643" w:rsidRPr="00196BCA" w:rsidRDefault="00450643" w:rsidP="00AB7AF6">
            <w:pPr>
              <w:keepNext/>
              <w:keepLines/>
              <w:spacing w:after="0"/>
              <w:rPr>
                <w:rFonts w:ascii="Arial" w:hAnsi="Arial"/>
                <w:sz w:val="18"/>
              </w:rPr>
            </w:pPr>
          </w:p>
        </w:tc>
        <w:tc>
          <w:tcPr>
            <w:tcW w:w="1245" w:type="dxa"/>
          </w:tcPr>
          <w:p w14:paraId="7F38F97A" w14:textId="77777777" w:rsidR="00450643" w:rsidRPr="00196BCA" w:rsidRDefault="00450643" w:rsidP="00AB7AF6">
            <w:pPr>
              <w:keepNext/>
              <w:keepLines/>
              <w:spacing w:after="0"/>
              <w:rPr>
                <w:rFonts w:ascii="Arial" w:hAnsi="Arial"/>
                <w:sz w:val="18"/>
              </w:rPr>
            </w:pPr>
          </w:p>
        </w:tc>
      </w:tr>
      <w:tr w:rsidR="00450643" w:rsidRPr="00196BCA" w14:paraId="19564EF1" w14:textId="77777777" w:rsidTr="00AB7AF6">
        <w:tblPrEx>
          <w:tblCellMar>
            <w:left w:w="108" w:type="dxa"/>
            <w:right w:w="108" w:type="dxa"/>
          </w:tblCellMar>
        </w:tblPrEx>
        <w:trPr>
          <w:trHeight w:val="79"/>
        </w:trPr>
        <w:tc>
          <w:tcPr>
            <w:tcW w:w="4535" w:type="dxa"/>
            <w:gridSpan w:val="2"/>
          </w:tcPr>
          <w:p w14:paraId="558206A2" w14:textId="77777777" w:rsidR="00450643" w:rsidRPr="00196BCA" w:rsidRDefault="00450643" w:rsidP="00AB7AF6">
            <w:pPr>
              <w:keepNext/>
              <w:keepLines/>
              <w:spacing w:after="0"/>
              <w:rPr>
                <w:rFonts w:ascii="Arial" w:hAnsi="Arial"/>
                <w:sz w:val="18"/>
              </w:rPr>
            </w:pPr>
            <w:r w:rsidRPr="00196BCA">
              <w:rPr>
                <w:rFonts w:ascii="Arial" w:hAnsi="Arial"/>
                <w:sz w:val="18"/>
              </w:rPr>
              <w:t xml:space="preserve">      </w:t>
            </w:r>
            <w:r w:rsidRPr="00196BCA">
              <w:rPr>
                <w:rFonts w:ascii="Arial" w:hAnsi="Arial"/>
                <w:sz w:val="18"/>
                <w:lang w:eastAsia="zh-CN"/>
              </w:rPr>
              <w:t xml:space="preserve">    </w:t>
            </w:r>
            <w:r w:rsidRPr="00196BCA">
              <w:rPr>
                <w:rFonts w:ascii="Arial" w:hAnsi="Arial"/>
                <w:sz w:val="18"/>
              </w:rPr>
              <w:t>}</w:t>
            </w:r>
          </w:p>
        </w:tc>
        <w:tc>
          <w:tcPr>
            <w:tcW w:w="2267" w:type="dxa"/>
          </w:tcPr>
          <w:p w14:paraId="78454984" w14:textId="77777777" w:rsidR="00450643" w:rsidRPr="00196BCA" w:rsidRDefault="00450643" w:rsidP="00AB7AF6">
            <w:pPr>
              <w:keepNext/>
              <w:keepLines/>
              <w:spacing w:after="0"/>
              <w:rPr>
                <w:rFonts w:ascii="Arial" w:hAnsi="Arial"/>
                <w:sz w:val="18"/>
              </w:rPr>
            </w:pPr>
          </w:p>
        </w:tc>
        <w:tc>
          <w:tcPr>
            <w:tcW w:w="1700" w:type="dxa"/>
          </w:tcPr>
          <w:p w14:paraId="152256E6" w14:textId="77777777" w:rsidR="00450643" w:rsidRPr="00196BCA" w:rsidRDefault="00450643" w:rsidP="00AB7AF6">
            <w:pPr>
              <w:keepNext/>
              <w:keepLines/>
              <w:spacing w:after="0"/>
              <w:rPr>
                <w:rFonts w:ascii="Arial" w:hAnsi="Arial"/>
                <w:sz w:val="18"/>
              </w:rPr>
            </w:pPr>
          </w:p>
        </w:tc>
        <w:tc>
          <w:tcPr>
            <w:tcW w:w="1245" w:type="dxa"/>
          </w:tcPr>
          <w:p w14:paraId="616C7877" w14:textId="77777777" w:rsidR="00450643" w:rsidRPr="00196BCA" w:rsidRDefault="00450643" w:rsidP="00AB7AF6">
            <w:pPr>
              <w:keepNext/>
              <w:keepLines/>
              <w:spacing w:after="0"/>
              <w:rPr>
                <w:rFonts w:ascii="Arial" w:hAnsi="Arial"/>
                <w:sz w:val="18"/>
              </w:rPr>
            </w:pPr>
          </w:p>
        </w:tc>
      </w:tr>
      <w:tr w:rsidR="00450643" w:rsidRPr="00196BCA" w14:paraId="409A69D9" w14:textId="77777777" w:rsidTr="00AB7AF6">
        <w:tblPrEx>
          <w:tblCellMar>
            <w:left w:w="108" w:type="dxa"/>
            <w:right w:w="108" w:type="dxa"/>
          </w:tblCellMar>
        </w:tblPrEx>
        <w:trPr>
          <w:trHeight w:val="79"/>
        </w:trPr>
        <w:tc>
          <w:tcPr>
            <w:tcW w:w="4535" w:type="dxa"/>
            <w:gridSpan w:val="2"/>
          </w:tcPr>
          <w:p w14:paraId="1F1F21A2" w14:textId="77777777" w:rsidR="00450643" w:rsidRPr="00196BCA" w:rsidRDefault="00450643" w:rsidP="00AB7AF6">
            <w:pPr>
              <w:keepNext/>
              <w:keepLines/>
              <w:spacing w:after="0"/>
              <w:rPr>
                <w:rFonts w:ascii="Arial" w:hAnsi="Arial"/>
                <w:sz w:val="18"/>
              </w:rPr>
            </w:pPr>
            <w:r w:rsidRPr="00196BCA">
              <w:rPr>
                <w:rFonts w:ascii="Arial" w:hAnsi="Arial"/>
                <w:sz w:val="18"/>
              </w:rPr>
              <w:t xml:space="preserve">      </w:t>
            </w:r>
            <w:r w:rsidRPr="00196BCA">
              <w:rPr>
                <w:rFonts w:ascii="Arial" w:hAnsi="Arial"/>
                <w:sz w:val="18"/>
                <w:lang w:eastAsia="zh-CN"/>
              </w:rPr>
              <w:t xml:space="preserve">  </w:t>
            </w:r>
            <w:r w:rsidRPr="00196BCA">
              <w:rPr>
                <w:rFonts w:ascii="Arial" w:hAnsi="Arial"/>
                <w:sz w:val="18"/>
              </w:rPr>
              <w:t>}</w:t>
            </w:r>
          </w:p>
        </w:tc>
        <w:tc>
          <w:tcPr>
            <w:tcW w:w="2267" w:type="dxa"/>
          </w:tcPr>
          <w:p w14:paraId="085A1288" w14:textId="77777777" w:rsidR="00450643" w:rsidRPr="00196BCA" w:rsidRDefault="00450643" w:rsidP="00AB7AF6">
            <w:pPr>
              <w:keepNext/>
              <w:keepLines/>
              <w:spacing w:after="0"/>
              <w:rPr>
                <w:rFonts w:ascii="Arial" w:hAnsi="Arial"/>
                <w:sz w:val="18"/>
              </w:rPr>
            </w:pPr>
          </w:p>
        </w:tc>
        <w:tc>
          <w:tcPr>
            <w:tcW w:w="1700" w:type="dxa"/>
          </w:tcPr>
          <w:p w14:paraId="0285943F" w14:textId="77777777" w:rsidR="00450643" w:rsidRPr="00196BCA" w:rsidRDefault="00450643" w:rsidP="00AB7AF6">
            <w:pPr>
              <w:keepNext/>
              <w:keepLines/>
              <w:spacing w:after="0"/>
              <w:rPr>
                <w:rFonts w:ascii="Arial" w:hAnsi="Arial"/>
                <w:sz w:val="18"/>
              </w:rPr>
            </w:pPr>
          </w:p>
        </w:tc>
        <w:tc>
          <w:tcPr>
            <w:tcW w:w="1245" w:type="dxa"/>
          </w:tcPr>
          <w:p w14:paraId="5994E823" w14:textId="77777777" w:rsidR="00450643" w:rsidRPr="00196BCA" w:rsidRDefault="00450643" w:rsidP="00AB7AF6">
            <w:pPr>
              <w:keepNext/>
              <w:keepLines/>
              <w:spacing w:after="0"/>
              <w:rPr>
                <w:rFonts w:ascii="Arial" w:hAnsi="Arial"/>
                <w:sz w:val="18"/>
              </w:rPr>
            </w:pPr>
          </w:p>
        </w:tc>
      </w:tr>
      <w:tr w:rsidR="00450643" w:rsidRPr="00196BCA" w14:paraId="3E1E4F25" w14:textId="77777777" w:rsidTr="00AB7AF6">
        <w:tblPrEx>
          <w:tblCellMar>
            <w:left w:w="108" w:type="dxa"/>
            <w:right w:w="108" w:type="dxa"/>
          </w:tblCellMar>
        </w:tblPrEx>
        <w:tc>
          <w:tcPr>
            <w:tcW w:w="4535" w:type="dxa"/>
            <w:gridSpan w:val="2"/>
          </w:tcPr>
          <w:p w14:paraId="7EDB8039" w14:textId="77777777" w:rsidR="00450643" w:rsidRPr="00196BCA" w:rsidRDefault="00450643" w:rsidP="00AB7AF6">
            <w:pPr>
              <w:keepNext/>
              <w:keepLines/>
              <w:spacing w:after="0"/>
              <w:rPr>
                <w:rFonts w:ascii="Arial" w:hAnsi="Arial"/>
                <w:sz w:val="18"/>
              </w:rPr>
            </w:pPr>
            <w:r w:rsidRPr="00196BCA">
              <w:rPr>
                <w:rFonts w:ascii="Arial" w:hAnsi="Arial"/>
                <w:sz w:val="18"/>
              </w:rPr>
              <w:t xml:space="preserve">      </w:t>
            </w:r>
            <w:r w:rsidRPr="00196BCA">
              <w:rPr>
                <w:rFonts w:ascii="Arial" w:hAnsi="Arial"/>
                <w:sz w:val="18"/>
                <w:lang w:eastAsia="zh-CN"/>
              </w:rPr>
              <w:t xml:space="preserve">  </w:t>
            </w:r>
            <w:r w:rsidRPr="00196BCA">
              <w:rPr>
                <w:rFonts w:ascii="Arial" w:hAnsi="Arial"/>
                <w:sz w:val="18"/>
              </w:rPr>
              <w:t>reportConfigToAddModList SEQUENCE(SIZE (1..maxReportConfigId)) OF ReportConfigToAddMod {</w:t>
            </w:r>
          </w:p>
        </w:tc>
        <w:tc>
          <w:tcPr>
            <w:tcW w:w="2267" w:type="dxa"/>
          </w:tcPr>
          <w:p w14:paraId="45D2F51B" w14:textId="77777777" w:rsidR="00450643" w:rsidRPr="00196BCA" w:rsidRDefault="00450643" w:rsidP="00AB7AF6">
            <w:pPr>
              <w:keepNext/>
              <w:keepLines/>
              <w:spacing w:after="0"/>
              <w:rPr>
                <w:rFonts w:ascii="Arial" w:hAnsi="Arial"/>
                <w:sz w:val="18"/>
              </w:rPr>
            </w:pPr>
            <w:r w:rsidRPr="00196BCA">
              <w:rPr>
                <w:rFonts w:ascii="Arial" w:hAnsi="Arial"/>
                <w:sz w:val="18"/>
              </w:rPr>
              <w:t>1 entry</w:t>
            </w:r>
          </w:p>
        </w:tc>
        <w:tc>
          <w:tcPr>
            <w:tcW w:w="1700" w:type="dxa"/>
          </w:tcPr>
          <w:p w14:paraId="4911E3F3" w14:textId="77777777" w:rsidR="00450643" w:rsidRPr="00196BCA" w:rsidRDefault="00450643" w:rsidP="00AB7AF6">
            <w:pPr>
              <w:keepNext/>
              <w:keepLines/>
              <w:spacing w:after="0"/>
              <w:rPr>
                <w:rFonts w:ascii="Arial" w:hAnsi="Arial"/>
                <w:sz w:val="18"/>
              </w:rPr>
            </w:pPr>
          </w:p>
        </w:tc>
        <w:tc>
          <w:tcPr>
            <w:tcW w:w="1245" w:type="dxa"/>
          </w:tcPr>
          <w:p w14:paraId="4E62C4A2" w14:textId="77777777" w:rsidR="00450643" w:rsidRPr="00196BCA" w:rsidRDefault="00450643" w:rsidP="00AB7AF6">
            <w:pPr>
              <w:keepNext/>
              <w:keepLines/>
              <w:spacing w:after="0"/>
              <w:rPr>
                <w:rFonts w:ascii="Arial" w:hAnsi="Arial"/>
                <w:sz w:val="18"/>
              </w:rPr>
            </w:pPr>
          </w:p>
        </w:tc>
      </w:tr>
      <w:tr w:rsidR="00450643" w:rsidRPr="00196BCA" w14:paraId="396101CB" w14:textId="77777777" w:rsidTr="00AB7AF6">
        <w:tblPrEx>
          <w:tblCellMar>
            <w:left w:w="108" w:type="dxa"/>
            <w:right w:w="108" w:type="dxa"/>
          </w:tblCellMar>
        </w:tblPrEx>
        <w:tc>
          <w:tcPr>
            <w:tcW w:w="4535" w:type="dxa"/>
            <w:gridSpan w:val="2"/>
          </w:tcPr>
          <w:p w14:paraId="2BCF258B" w14:textId="77777777" w:rsidR="00450643" w:rsidRPr="00196BCA" w:rsidRDefault="00450643" w:rsidP="00AB7AF6">
            <w:pPr>
              <w:keepNext/>
              <w:keepLines/>
              <w:spacing w:after="0"/>
              <w:rPr>
                <w:rFonts w:ascii="Arial" w:hAnsi="Arial"/>
                <w:sz w:val="18"/>
              </w:rPr>
            </w:pPr>
            <w:r w:rsidRPr="00196BCA">
              <w:rPr>
                <w:rFonts w:ascii="Arial" w:hAnsi="Arial"/>
                <w:sz w:val="18"/>
              </w:rPr>
              <w:t xml:space="preserve">      </w:t>
            </w:r>
            <w:r w:rsidRPr="00196BCA">
              <w:rPr>
                <w:rFonts w:ascii="Arial" w:hAnsi="Arial"/>
                <w:sz w:val="18"/>
                <w:lang w:eastAsia="zh-CN"/>
              </w:rPr>
              <w:t xml:space="preserve">    </w:t>
            </w:r>
            <w:r w:rsidRPr="00196BCA">
              <w:rPr>
                <w:rFonts w:ascii="Arial" w:hAnsi="Arial"/>
                <w:sz w:val="18"/>
              </w:rPr>
              <w:t>ReportConfigToAddMod[1] SEQUENCE {</w:t>
            </w:r>
          </w:p>
        </w:tc>
        <w:tc>
          <w:tcPr>
            <w:tcW w:w="2267" w:type="dxa"/>
          </w:tcPr>
          <w:p w14:paraId="44E01CF0" w14:textId="77777777" w:rsidR="00450643" w:rsidRPr="00196BCA" w:rsidRDefault="00450643" w:rsidP="00AB7AF6">
            <w:pPr>
              <w:keepNext/>
              <w:keepLines/>
              <w:spacing w:after="0"/>
              <w:rPr>
                <w:rFonts w:ascii="Arial" w:hAnsi="Arial"/>
                <w:sz w:val="18"/>
              </w:rPr>
            </w:pPr>
          </w:p>
        </w:tc>
        <w:tc>
          <w:tcPr>
            <w:tcW w:w="1700" w:type="dxa"/>
          </w:tcPr>
          <w:p w14:paraId="64C2FC0D" w14:textId="77777777" w:rsidR="00450643" w:rsidRPr="00196BCA" w:rsidRDefault="00450643" w:rsidP="00AB7AF6">
            <w:pPr>
              <w:keepNext/>
              <w:keepLines/>
              <w:spacing w:after="0"/>
              <w:rPr>
                <w:rFonts w:ascii="Arial" w:hAnsi="Arial"/>
                <w:sz w:val="18"/>
              </w:rPr>
            </w:pPr>
            <w:r w:rsidRPr="00196BCA">
              <w:rPr>
                <w:rFonts w:ascii="Arial" w:hAnsi="Arial"/>
                <w:sz w:val="18"/>
              </w:rPr>
              <w:t>entry 1</w:t>
            </w:r>
          </w:p>
        </w:tc>
        <w:tc>
          <w:tcPr>
            <w:tcW w:w="1245" w:type="dxa"/>
          </w:tcPr>
          <w:p w14:paraId="274C68E6" w14:textId="77777777" w:rsidR="00450643" w:rsidRPr="00196BCA" w:rsidRDefault="00450643" w:rsidP="00AB7AF6">
            <w:pPr>
              <w:keepNext/>
              <w:keepLines/>
              <w:spacing w:after="0"/>
              <w:rPr>
                <w:rFonts w:ascii="Arial" w:hAnsi="Arial"/>
                <w:sz w:val="18"/>
              </w:rPr>
            </w:pPr>
          </w:p>
        </w:tc>
      </w:tr>
      <w:tr w:rsidR="00450643" w:rsidRPr="00196BCA" w14:paraId="1CB84FFB" w14:textId="77777777" w:rsidTr="00AB7AF6">
        <w:tblPrEx>
          <w:tblCellMar>
            <w:left w:w="108" w:type="dxa"/>
            <w:right w:w="108" w:type="dxa"/>
          </w:tblCellMar>
        </w:tblPrEx>
        <w:tc>
          <w:tcPr>
            <w:tcW w:w="4535" w:type="dxa"/>
            <w:gridSpan w:val="2"/>
          </w:tcPr>
          <w:p w14:paraId="598E921A" w14:textId="77777777" w:rsidR="00450643" w:rsidRPr="00196BCA" w:rsidRDefault="00450643" w:rsidP="00AB7AF6">
            <w:pPr>
              <w:keepNext/>
              <w:keepLines/>
              <w:spacing w:after="0"/>
              <w:rPr>
                <w:rFonts w:ascii="Arial" w:hAnsi="Arial"/>
                <w:sz w:val="18"/>
              </w:rPr>
            </w:pPr>
            <w:r w:rsidRPr="00196BCA">
              <w:rPr>
                <w:rFonts w:ascii="Arial" w:hAnsi="Arial"/>
                <w:sz w:val="18"/>
              </w:rPr>
              <w:t xml:space="preserve">      </w:t>
            </w:r>
            <w:r w:rsidRPr="00196BCA">
              <w:rPr>
                <w:rFonts w:ascii="Arial" w:hAnsi="Arial"/>
                <w:sz w:val="18"/>
                <w:lang w:eastAsia="zh-CN"/>
              </w:rPr>
              <w:t xml:space="preserve">      </w:t>
            </w:r>
            <w:r w:rsidRPr="00196BCA">
              <w:rPr>
                <w:rFonts w:ascii="Arial" w:hAnsi="Arial"/>
                <w:sz w:val="18"/>
              </w:rPr>
              <w:t>reportConfigId</w:t>
            </w:r>
          </w:p>
        </w:tc>
        <w:tc>
          <w:tcPr>
            <w:tcW w:w="2267" w:type="dxa"/>
          </w:tcPr>
          <w:p w14:paraId="4D87C29D" w14:textId="77777777" w:rsidR="00450643" w:rsidRPr="00196BCA" w:rsidRDefault="00450643" w:rsidP="00AB7AF6">
            <w:pPr>
              <w:keepNext/>
              <w:keepLines/>
              <w:spacing w:after="0"/>
              <w:rPr>
                <w:rFonts w:ascii="Arial" w:hAnsi="Arial"/>
                <w:sz w:val="18"/>
              </w:rPr>
            </w:pPr>
            <w:r w:rsidRPr="00196BCA">
              <w:rPr>
                <w:rFonts w:ascii="Arial" w:hAnsi="Arial"/>
                <w:sz w:val="18"/>
              </w:rPr>
              <w:t>1</w:t>
            </w:r>
          </w:p>
        </w:tc>
        <w:tc>
          <w:tcPr>
            <w:tcW w:w="1700" w:type="dxa"/>
          </w:tcPr>
          <w:p w14:paraId="6C41F2B3" w14:textId="77777777" w:rsidR="00450643" w:rsidRPr="00196BCA" w:rsidRDefault="00450643" w:rsidP="00AB7AF6">
            <w:pPr>
              <w:keepNext/>
              <w:keepLines/>
              <w:spacing w:after="0"/>
              <w:rPr>
                <w:rFonts w:ascii="Arial" w:hAnsi="Arial"/>
                <w:sz w:val="18"/>
              </w:rPr>
            </w:pPr>
          </w:p>
        </w:tc>
        <w:tc>
          <w:tcPr>
            <w:tcW w:w="1245" w:type="dxa"/>
          </w:tcPr>
          <w:p w14:paraId="3908ABEC" w14:textId="77777777" w:rsidR="00450643" w:rsidRPr="00196BCA" w:rsidRDefault="00450643" w:rsidP="00AB7AF6">
            <w:pPr>
              <w:keepNext/>
              <w:keepLines/>
              <w:spacing w:after="0"/>
              <w:rPr>
                <w:rFonts w:ascii="Arial" w:hAnsi="Arial"/>
                <w:sz w:val="18"/>
              </w:rPr>
            </w:pPr>
          </w:p>
        </w:tc>
      </w:tr>
      <w:tr w:rsidR="00450643" w:rsidRPr="00196BCA" w14:paraId="1B5B0F55" w14:textId="77777777" w:rsidTr="00AB7AF6">
        <w:tblPrEx>
          <w:tblCellMar>
            <w:left w:w="108" w:type="dxa"/>
            <w:right w:w="108" w:type="dxa"/>
          </w:tblCellMar>
        </w:tblPrEx>
        <w:tc>
          <w:tcPr>
            <w:tcW w:w="4535" w:type="dxa"/>
            <w:gridSpan w:val="2"/>
          </w:tcPr>
          <w:p w14:paraId="65E12274" w14:textId="77777777" w:rsidR="00450643" w:rsidRPr="00196BCA" w:rsidRDefault="00450643" w:rsidP="00AB7AF6">
            <w:pPr>
              <w:keepNext/>
              <w:keepLines/>
              <w:spacing w:after="0"/>
              <w:rPr>
                <w:rFonts w:ascii="Arial" w:hAnsi="Arial"/>
                <w:sz w:val="18"/>
              </w:rPr>
            </w:pPr>
            <w:r w:rsidRPr="00196BCA">
              <w:rPr>
                <w:rFonts w:ascii="Arial" w:hAnsi="Arial"/>
                <w:sz w:val="18"/>
              </w:rPr>
              <w:t xml:space="preserve">      </w:t>
            </w:r>
            <w:r w:rsidRPr="00196BCA">
              <w:rPr>
                <w:rFonts w:ascii="Arial" w:hAnsi="Arial"/>
                <w:sz w:val="18"/>
                <w:lang w:eastAsia="zh-CN"/>
              </w:rPr>
              <w:t xml:space="preserve">      </w:t>
            </w:r>
            <w:r w:rsidRPr="00196BCA">
              <w:rPr>
                <w:rFonts w:ascii="Arial" w:hAnsi="Arial"/>
                <w:sz w:val="18"/>
              </w:rPr>
              <w:t>reportConfig CHOICE {</w:t>
            </w:r>
          </w:p>
        </w:tc>
        <w:tc>
          <w:tcPr>
            <w:tcW w:w="2267" w:type="dxa"/>
          </w:tcPr>
          <w:p w14:paraId="08F3A6EB" w14:textId="77777777" w:rsidR="00450643" w:rsidRPr="00196BCA" w:rsidRDefault="00450643" w:rsidP="00AB7AF6">
            <w:pPr>
              <w:keepNext/>
              <w:keepLines/>
              <w:spacing w:after="0"/>
              <w:rPr>
                <w:rFonts w:ascii="Arial" w:hAnsi="Arial"/>
                <w:sz w:val="18"/>
              </w:rPr>
            </w:pPr>
          </w:p>
        </w:tc>
        <w:tc>
          <w:tcPr>
            <w:tcW w:w="1700" w:type="dxa"/>
          </w:tcPr>
          <w:p w14:paraId="065732A2" w14:textId="77777777" w:rsidR="00450643" w:rsidRPr="00196BCA" w:rsidRDefault="00450643" w:rsidP="00AB7AF6">
            <w:pPr>
              <w:keepNext/>
              <w:keepLines/>
              <w:spacing w:after="0"/>
              <w:rPr>
                <w:rFonts w:ascii="Arial" w:hAnsi="Arial"/>
                <w:sz w:val="18"/>
              </w:rPr>
            </w:pPr>
          </w:p>
        </w:tc>
        <w:tc>
          <w:tcPr>
            <w:tcW w:w="1245" w:type="dxa"/>
          </w:tcPr>
          <w:p w14:paraId="5A3E193D" w14:textId="77777777" w:rsidR="00450643" w:rsidRPr="00196BCA" w:rsidRDefault="00450643" w:rsidP="00AB7AF6">
            <w:pPr>
              <w:keepNext/>
              <w:keepLines/>
              <w:spacing w:after="0"/>
              <w:rPr>
                <w:rFonts w:ascii="Arial" w:hAnsi="Arial"/>
                <w:sz w:val="18"/>
              </w:rPr>
            </w:pPr>
          </w:p>
        </w:tc>
      </w:tr>
      <w:tr w:rsidR="00450643" w:rsidRPr="00196BCA" w14:paraId="210DBD97" w14:textId="77777777" w:rsidTr="00AB7AF6">
        <w:tblPrEx>
          <w:tblCellMar>
            <w:left w:w="108" w:type="dxa"/>
            <w:right w:w="108" w:type="dxa"/>
          </w:tblCellMar>
        </w:tblPrEx>
        <w:tc>
          <w:tcPr>
            <w:tcW w:w="4535" w:type="dxa"/>
            <w:gridSpan w:val="2"/>
          </w:tcPr>
          <w:p w14:paraId="0F67DF03" w14:textId="77777777" w:rsidR="00450643" w:rsidRPr="00196BCA" w:rsidRDefault="00450643" w:rsidP="00AB7AF6">
            <w:pPr>
              <w:keepNext/>
              <w:keepLines/>
              <w:spacing w:after="0"/>
              <w:rPr>
                <w:rFonts w:ascii="Arial" w:hAnsi="Arial"/>
                <w:sz w:val="18"/>
                <w:lang w:eastAsia="zh-CN"/>
              </w:rPr>
            </w:pPr>
            <w:r w:rsidRPr="00196BCA">
              <w:rPr>
                <w:rFonts w:ascii="Arial" w:hAnsi="Arial"/>
                <w:sz w:val="18"/>
              </w:rPr>
              <w:t xml:space="preserve">      </w:t>
            </w:r>
            <w:r w:rsidRPr="00196BCA">
              <w:rPr>
                <w:rFonts w:ascii="Arial" w:hAnsi="Arial"/>
                <w:sz w:val="18"/>
                <w:lang w:eastAsia="zh-CN"/>
              </w:rPr>
              <w:t xml:space="preserve">        </w:t>
            </w:r>
            <w:r w:rsidRPr="00196BCA">
              <w:rPr>
                <w:rFonts w:ascii="Arial" w:hAnsi="Arial"/>
                <w:sz w:val="18"/>
              </w:rPr>
              <w:t>reportConfigNR</w:t>
            </w:r>
            <w:r w:rsidRPr="00196BCA">
              <w:rPr>
                <w:rFonts w:ascii="Arial" w:hAnsi="Arial"/>
                <w:sz w:val="18"/>
                <w:lang w:eastAsia="zh-CN"/>
              </w:rPr>
              <w:t xml:space="preserve"> </w:t>
            </w:r>
            <w:r w:rsidRPr="00196BCA">
              <w:rPr>
                <w:rFonts w:ascii="Arial" w:hAnsi="Arial"/>
                <w:sz w:val="18"/>
              </w:rPr>
              <w:t>SEQUENCE {</w:t>
            </w:r>
          </w:p>
        </w:tc>
        <w:tc>
          <w:tcPr>
            <w:tcW w:w="2267" w:type="dxa"/>
          </w:tcPr>
          <w:p w14:paraId="1EE3333C" w14:textId="77777777" w:rsidR="00450643" w:rsidRPr="00196BCA" w:rsidRDefault="00450643" w:rsidP="00AB7AF6">
            <w:pPr>
              <w:keepNext/>
              <w:keepLines/>
              <w:spacing w:after="0"/>
              <w:rPr>
                <w:rFonts w:ascii="Arial" w:hAnsi="Arial"/>
                <w:sz w:val="18"/>
              </w:rPr>
            </w:pPr>
          </w:p>
        </w:tc>
        <w:tc>
          <w:tcPr>
            <w:tcW w:w="1700" w:type="dxa"/>
          </w:tcPr>
          <w:p w14:paraId="0D3140AB" w14:textId="77777777" w:rsidR="00450643" w:rsidRPr="00196BCA" w:rsidRDefault="00450643" w:rsidP="00AB7AF6">
            <w:pPr>
              <w:keepNext/>
              <w:keepLines/>
              <w:spacing w:after="0"/>
              <w:rPr>
                <w:rFonts w:ascii="Arial" w:hAnsi="Arial"/>
                <w:sz w:val="18"/>
              </w:rPr>
            </w:pPr>
          </w:p>
        </w:tc>
        <w:tc>
          <w:tcPr>
            <w:tcW w:w="1245" w:type="dxa"/>
          </w:tcPr>
          <w:p w14:paraId="358A989E" w14:textId="77777777" w:rsidR="00450643" w:rsidRPr="00196BCA" w:rsidRDefault="00450643" w:rsidP="00AB7AF6">
            <w:pPr>
              <w:keepNext/>
              <w:keepLines/>
              <w:spacing w:after="0"/>
              <w:rPr>
                <w:rFonts w:ascii="Arial" w:hAnsi="Arial"/>
                <w:sz w:val="18"/>
              </w:rPr>
            </w:pPr>
          </w:p>
        </w:tc>
      </w:tr>
      <w:tr w:rsidR="00450643" w:rsidRPr="00196BCA" w14:paraId="4F330C9C" w14:textId="77777777" w:rsidTr="00AB7AF6">
        <w:tblPrEx>
          <w:tblCellMar>
            <w:left w:w="108" w:type="dxa"/>
            <w:right w:w="108" w:type="dxa"/>
          </w:tblCellMar>
        </w:tblPrEx>
        <w:tc>
          <w:tcPr>
            <w:tcW w:w="4535" w:type="dxa"/>
            <w:gridSpan w:val="2"/>
          </w:tcPr>
          <w:p w14:paraId="272F1BAE" w14:textId="77777777" w:rsidR="00450643" w:rsidRPr="00196BCA" w:rsidRDefault="00450643" w:rsidP="00AB7AF6">
            <w:pPr>
              <w:keepNext/>
              <w:keepLines/>
              <w:spacing w:after="0"/>
              <w:rPr>
                <w:rFonts w:ascii="Arial" w:hAnsi="Arial"/>
                <w:sz w:val="18"/>
              </w:rPr>
            </w:pPr>
            <w:r w:rsidRPr="00196BCA">
              <w:rPr>
                <w:rFonts w:ascii="Arial" w:hAnsi="Arial"/>
                <w:sz w:val="18"/>
              </w:rPr>
              <w:t xml:space="preserve">      </w:t>
            </w:r>
            <w:r w:rsidRPr="00196BCA">
              <w:rPr>
                <w:rFonts w:ascii="Arial" w:hAnsi="Arial"/>
                <w:sz w:val="18"/>
                <w:lang w:eastAsia="zh-CN"/>
              </w:rPr>
              <w:t xml:space="preserve">          </w:t>
            </w:r>
            <w:r w:rsidRPr="00196BCA">
              <w:rPr>
                <w:rFonts w:ascii="Arial" w:hAnsi="Arial"/>
                <w:sz w:val="18"/>
              </w:rPr>
              <w:t>reportType CHOICE {</w:t>
            </w:r>
          </w:p>
        </w:tc>
        <w:tc>
          <w:tcPr>
            <w:tcW w:w="2267" w:type="dxa"/>
          </w:tcPr>
          <w:p w14:paraId="5545A32C" w14:textId="77777777" w:rsidR="00450643" w:rsidRPr="00196BCA" w:rsidRDefault="00450643" w:rsidP="00AB7AF6">
            <w:pPr>
              <w:keepNext/>
              <w:keepLines/>
              <w:spacing w:after="0"/>
              <w:rPr>
                <w:rFonts w:ascii="Arial" w:hAnsi="Arial"/>
                <w:sz w:val="18"/>
              </w:rPr>
            </w:pPr>
          </w:p>
        </w:tc>
        <w:tc>
          <w:tcPr>
            <w:tcW w:w="1700" w:type="dxa"/>
          </w:tcPr>
          <w:p w14:paraId="6B91BB54" w14:textId="77777777" w:rsidR="00450643" w:rsidRPr="00196BCA" w:rsidRDefault="00450643" w:rsidP="00AB7AF6">
            <w:pPr>
              <w:keepNext/>
              <w:keepLines/>
              <w:spacing w:after="0"/>
              <w:rPr>
                <w:rFonts w:ascii="Arial" w:hAnsi="Arial"/>
                <w:sz w:val="18"/>
              </w:rPr>
            </w:pPr>
          </w:p>
        </w:tc>
        <w:tc>
          <w:tcPr>
            <w:tcW w:w="1245" w:type="dxa"/>
          </w:tcPr>
          <w:p w14:paraId="50CC7861" w14:textId="77777777" w:rsidR="00450643" w:rsidRPr="00196BCA" w:rsidRDefault="00450643" w:rsidP="00AB7AF6">
            <w:pPr>
              <w:keepNext/>
              <w:keepLines/>
              <w:spacing w:after="0"/>
              <w:rPr>
                <w:rFonts w:ascii="Arial" w:hAnsi="Arial"/>
                <w:sz w:val="18"/>
              </w:rPr>
            </w:pPr>
          </w:p>
        </w:tc>
      </w:tr>
      <w:tr w:rsidR="00450643" w:rsidRPr="00196BCA" w14:paraId="7748A884" w14:textId="77777777" w:rsidTr="00AB7AF6">
        <w:tblPrEx>
          <w:tblCellMar>
            <w:left w:w="108" w:type="dxa"/>
            <w:right w:w="108" w:type="dxa"/>
          </w:tblCellMar>
        </w:tblPrEx>
        <w:tc>
          <w:tcPr>
            <w:tcW w:w="4535" w:type="dxa"/>
            <w:gridSpan w:val="2"/>
          </w:tcPr>
          <w:p w14:paraId="7477A1AC" w14:textId="77777777" w:rsidR="00450643" w:rsidRPr="00196BCA" w:rsidRDefault="00450643" w:rsidP="00AB7AF6">
            <w:pPr>
              <w:keepNext/>
              <w:keepLines/>
              <w:spacing w:after="0"/>
              <w:rPr>
                <w:rFonts w:ascii="Arial" w:hAnsi="Arial"/>
                <w:sz w:val="18"/>
              </w:rPr>
            </w:pPr>
            <w:r w:rsidRPr="00196BCA">
              <w:rPr>
                <w:rFonts w:ascii="Arial" w:hAnsi="Arial"/>
                <w:sz w:val="18"/>
              </w:rPr>
              <w:t xml:space="preserve">     </w:t>
            </w:r>
            <w:r w:rsidRPr="00196BCA">
              <w:rPr>
                <w:rFonts w:ascii="Arial" w:hAnsi="Arial"/>
                <w:sz w:val="18"/>
                <w:lang w:eastAsia="zh-CN"/>
              </w:rPr>
              <w:t xml:space="preserve">          </w:t>
            </w:r>
            <w:r w:rsidRPr="00196BCA">
              <w:rPr>
                <w:rFonts w:ascii="Arial" w:hAnsi="Arial"/>
                <w:sz w:val="18"/>
              </w:rPr>
              <w:t xml:space="preserve">  eventTriggered SEQUENCE {</w:t>
            </w:r>
          </w:p>
        </w:tc>
        <w:tc>
          <w:tcPr>
            <w:tcW w:w="2267" w:type="dxa"/>
          </w:tcPr>
          <w:p w14:paraId="2C823DFE" w14:textId="77777777" w:rsidR="00450643" w:rsidRPr="00196BCA" w:rsidRDefault="00450643" w:rsidP="00AB7AF6">
            <w:pPr>
              <w:keepNext/>
              <w:keepLines/>
              <w:spacing w:after="0"/>
              <w:rPr>
                <w:rFonts w:ascii="Arial" w:hAnsi="Arial"/>
                <w:sz w:val="18"/>
              </w:rPr>
            </w:pPr>
          </w:p>
        </w:tc>
        <w:tc>
          <w:tcPr>
            <w:tcW w:w="1700" w:type="dxa"/>
          </w:tcPr>
          <w:p w14:paraId="1B911284" w14:textId="77777777" w:rsidR="00450643" w:rsidRPr="00196BCA" w:rsidRDefault="00450643" w:rsidP="00AB7AF6">
            <w:pPr>
              <w:keepNext/>
              <w:keepLines/>
              <w:spacing w:after="0"/>
              <w:rPr>
                <w:rFonts w:ascii="Arial" w:hAnsi="Arial"/>
                <w:sz w:val="18"/>
              </w:rPr>
            </w:pPr>
          </w:p>
        </w:tc>
        <w:tc>
          <w:tcPr>
            <w:tcW w:w="1245" w:type="dxa"/>
          </w:tcPr>
          <w:p w14:paraId="2780123E" w14:textId="77777777" w:rsidR="00450643" w:rsidRPr="00196BCA" w:rsidRDefault="00450643" w:rsidP="00AB7AF6">
            <w:pPr>
              <w:keepNext/>
              <w:keepLines/>
              <w:spacing w:after="0"/>
              <w:rPr>
                <w:rFonts w:ascii="Arial" w:hAnsi="Arial"/>
                <w:sz w:val="18"/>
              </w:rPr>
            </w:pPr>
          </w:p>
        </w:tc>
      </w:tr>
      <w:tr w:rsidR="00450643" w:rsidRPr="00196BCA" w14:paraId="3CC50A24" w14:textId="77777777" w:rsidTr="00AB7AF6">
        <w:tblPrEx>
          <w:tblCellMar>
            <w:left w:w="108" w:type="dxa"/>
            <w:right w:w="108" w:type="dxa"/>
          </w:tblCellMar>
        </w:tblPrEx>
        <w:tc>
          <w:tcPr>
            <w:tcW w:w="4535" w:type="dxa"/>
            <w:gridSpan w:val="2"/>
          </w:tcPr>
          <w:p w14:paraId="3975C18C" w14:textId="77777777" w:rsidR="00450643" w:rsidRPr="00196BCA" w:rsidRDefault="00450643" w:rsidP="00AB7AF6">
            <w:pPr>
              <w:keepNext/>
              <w:keepLines/>
              <w:spacing w:after="0"/>
              <w:rPr>
                <w:rFonts w:ascii="Arial" w:hAnsi="Arial"/>
                <w:sz w:val="18"/>
              </w:rPr>
            </w:pPr>
            <w:r w:rsidRPr="00196BCA">
              <w:rPr>
                <w:rFonts w:ascii="Arial" w:hAnsi="Arial"/>
                <w:sz w:val="18"/>
              </w:rPr>
              <w:t xml:space="preserve">     </w:t>
            </w:r>
            <w:r w:rsidRPr="00196BCA">
              <w:rPr>
                <w:rFonts w:ascii="Arial" w:hAnsi="Arial"/>
                <w:sz w:val="18"/>
                <w:lang w:eastAsia="zh-CN"/>
              </w:rPr>
              <w:t xml:space="preserve">          </w:t>
            </w:r>
            <w:r w:rsidRPr="00196BCA">
              <w:rPr>
                <w:rFonts w:ascii="Arial" w:hAnsi="Arial"/>
                <w:sz w:val="18"/>
              </w:rPr>
              <w:t xml:space="preserve">    eventId CHOICE {</w:t>
            </w:r>
          </w:p>
        </w:tc>
        <w:tc>
          <w:tcPr>
            <w:tcW w:w="2267" w:type="dxa"/>
          </w:tcPr>
          <w:p w14:paraId="758ED96B" w14:textId="77777777" w:rsidR="00450643" w:rsidRPr="00196BCA" w:rsidRDefault="00450643" w:rsidP="00AB7AF6">
            <w:pPr>
              <w:keepNext/>
              <w:keepLines/>
              <w:spacing w:after="0"/>
              <w:rPr>
                <w:rFonts w:ascii="Arial" w:hAnsi="Arial"/>
                <w:sz w:val="18"/>
              </w:rPr>
            </w:pPr>
          </w:p>
        </w:tc>
        <w:tc>
          <w:tcPr>
            <w:tcW w:w="1700" w:type="dxa"/>
          </w:tcPr>
          <w:p w14:paraId="0437DB9B" w14:textId="77777777" w:rsidR="00450643" w:rsidRPr="00196BCA" w:rsidRDefault="00450643" w:rsidP="00AB7AF6">
            <w:pPr>
              <w:keepNext/>
              <w:keepLines/>
              <w:spacing w:after="0"/>
              <w:rPr>
                <w:rFonts w:ascii="Arial" w:hAnsi="Arial"/>
                <w:sz w:val="18"/>
              </w:rPr>
            </w:pPr>
          </w:p>
        </w:tc>
        <w:tc>
          <w:tcPr>
            <w:tcW w:w="1245" w:type="dxa"/>
          </w:tcPr>
          <w:p w14:paraId="6DF074FD" w14:textId="77777777" w:rsidR="00450643" w:rsidRPr="00196BCA" w:rsidRDefault="00450643" w:rsidP="00AB7AF6">
            <w:pPr>
              <w:keepNext/>
              <w:keepLines/>
              <w:spacing w:after="0"/>
              <w:rPr>
                <w:rFonts w:ascii="Arial" w:hAnsi="Arial"/>
                <w:sz w:val="18"/>
              </w:rPr>
            </w:pPr>
          </w:p>
        </w:tc>
      </w:tr>
      <w:tr w:rsidR="00450643" w:rsidRPr="00196BCA" w14:paraId="377FFA55" w14:textId="77777777" w:rsidTr="00AB7AF6">
        <w:tblPrEx>
          <w:tblCellMar>
            <w:left w:w="108" w:type="dxa"/>
            <w:right w:w="108" w:type="dxa"/>
          </w:tblCellMar>
        </w:tblPrEx>
        <w:tc>
          <w:tcPr>
            <w:tcW w:w="4535" w:type="dxa"/>
            <w:gridSpan w:val="2"/>
          </w:tcPr>
          <w:p w14:paraId="6E22E735" w14:textId="77777777" w:rsidR="00450643" w:rsidRPr="00196BCA" w:rsidRDefault="00450643" w:rsidP="00AB7AF6">
            <w:pPr>
              <w:keepNext/>
              <w:keepLines/>
              <w:spacing w:after="0"/>
              <w:rPr>
                <w:rFonts w:ascii="Arial" w:hAnsi="Arial"/>
                <w:sz w:val="18"/>
              </w:rPr>
            </w:pPr>
            <w:r w:rsidRPr="00196BCA">
              <w:rPr>
                <w:rFonts w:ascii="Arial" w:hAnsi="Arial"/>
                <w:sz w:val="18"/>
              </w:rPr>
              <w:t xml:space="preserve">     </w:t>
            </w:r>
            <w:r w:rsidRPr="00196BCA">
              <w:rPr>
                <w:rFonts w:ascii="Arial" w:hAnsi="Arial"/>
                <w:sz w:val="18"/>
                <w:lang w:eastAsia="zh-CN"/>
              </w:rPr>
              <w:t xml:space="preserve">          </w:t>
            </w:r>
            <w:r w:rsidRPr="00196BCA">
              <w:rPr>
                <w:rFonts w:ascii="Arial" w:hAnsi="Arial"/>
                <w:sz w:val="18"/>
              </w:rPr>
              <w:t xml:space="preserve">   </w:t>
            </w:r>
            <w:r w:rsidRPr="00196BCA">
              <w:rPr>
                <w:rFonts w:ascii="Arial" w:hAnsi="Arial"/>
                <w:sz w:val="18"/>
                <w:lang w:eastAsia="zh-CN"/>
              </w:rPr>
              <w:t xml:space="preserve">  </w:t>
            </w:r>
            <w:r w:rsidRPr="00196BCA">
              <w:rPr>
                <w:rFonts w:ascii="Arial" w:hAnsi="Arial"/>
                <w:sz w:val="18"/>
              </w:rPr>
              <w:t xml:space="preserve"> eventA3 SEQUENCE {</w:t>
            </w:r>
          </w:p>
        </w:tc>
        <w:tc>
          <w:tcPr>
            <w:tcW w:w="2267" w:type="dxa"/>
          </w:tcPr>
          <w:p w14:paraId="4C0CDE2E" w14:textId="77777777" w:rsidR="00450643" w:rsidRPr="00196BCA" w:rsidRDefault="00450643" w:rsidP="00AB7AF6">
            <w:pPr>
              <w:keepNext/>
              <w:keepLines/>
              <w:spacing w:after="0"/>
              <w:rPr>
                <w:rFonts w:ascii="Arial" w:hAnsi="Arial"/>
                <w:sz w:val="18"/>
              </w:rPr>
            </w:pPr>
          </w:p>
        </w:tc>
        <w:tc>
          <w:tcPr>
            <w:tcW w:w="1700" w:type="dxa"/>
          </w:tcPr>
          <w:p w14:paraId="24B4635A" w14:textId="77777777" w:rsidR="00450643" w:rsidRPr="00196BCA" w:rsidRDefault="00450643" w:rsidP="00AB7AF6">
            <w:pPr>
              <w:keepNext/>
              <w:keepLines/>
              <w:spacing w:after="0"/>
              <w:rPr>
                <w:rFonts w:ascii="Arial" w:hAnsi="Arial"/>
                <w:sz w:val="18"/>
              </w:rPr>
            </w:pPr>
          </w:p>
        </w:tc>
        <w:tc>
          <w:tcPr>
            <w:tcW w:w="1245" w:type="dxa"/>
          </w:tcPr>
          <w:p w14:paraId="375448F7" w14:textId="77777777" w:rsidR="00450643" w:rsidRPr="00196BCA" w:rsidRDefault="00450643" w:rsidP="00AB7AF6">
            <w:pPr>
              <w:keepNext/>
              <w:keepLines/>
              <w:spacing w:after="0"/>
              <w:rPr>
                <w:rFonts w:ascii="Arial" w:hAnsi="Arial"/>
                <w:sz w:val="18"/>
              </w:rPr>
            </w:pPr>
          </w:p>
        </w:tc>
      </w:tr>
      <w:tr w:rsidR="00450643" w:rsidRPr="00196BCA" w14:paraId="32492147" w14:textId="77777777" w:rsidTr="00AB7AF6">
        <w:tblPrEx>
          <w:tblCellMar>
            <w:left w:w="108" w:type="dxa"/>
            <w:right w:w="108" w:type="dxa"/>
          </w:tblCellMar>
        </w:tblPrEx>
        <w:tc>
          <w:tcPr>
            <w:tcW w:w="4535" w:type="dxa"/>
            <w:gridSpan w:val="2"/>
          </w:tcPr>
          <w:p w14:paraId="43B3571C" w14:textId="77777777" w:rsidR="00450643" w:rsidRPr="00196BCA" w:rsidRDefault="00450643" w:rsidP="00AB7AF6">
            <w:pPr>
              <w:keepNext/>
              <w:keepLines/>
              <w:spacing w:after="0"/>
              <w:rPr>
                <w:rFonts w:ascii="Arial" w:hAnsi="Arial"/>
                <w:sz w:val="18"/>
              </w:rPr>
            </w:pPr>
            <w:r w:rsidRPr="00196BCA">
              <w:rPr>
                <w:rFonts w:ascii="Arial" w:hAnsi="Arial"/>
                <w:sz w:val="18"/>
              </w:rPr>
              <w:t xml:space="preserve">     </w:t>
            </w:r>
            <w:r w:rsidRPr="00196BCA">
              <w:rPr>
                <w:rFonts w:ascii="Arial" w:hAnsi="Arial"/>
                <w:sz w:val="18"/>
                <w:lang w:eastAsia="zh-CN"/>
              </w:rPr>
              <w:t xml:space="preserve">          </w:t>
            </w:r>
            <w:r w:rsidRPr="00196BCA">
              <w:rPr>
                <w:rFonts w:ascii="Arial" w:hAnsi="Arial"/>
                <w:sz w:val="18"/>
              </w:rPr>
              <w:t xml:space="preserve">   </w:t>
            </w:r>
            <w:r w:rsidRPr="00196BCA">
              <w:rPr>
                <w:rFonts w:ascii="Arial" w:hAnsi="Arial"/>
                <w:sz w:val="18"/>
                <w:lang w:eastAsia="zh-CN"/>
              </w:rPr>
              <w:t xml:space="preserve">  </w:t>
            </w:r>
            <w:r w:rsidRPr="00196BCA">
              <w:rPr>
                <w:rFonts w:ascii="Arial" w:hAnsi="Arial"/>
                <w:sz w:val="18"/>
              </w:rPr>
              <w:t xml:space="preserve"> </w:t>
            </w:r>
            <w:r w:rsidRPr="00196BCA">
              <w:rPr>
                <w:rFonts w:ascii="Arial" w:hAnsi="Arial"/>
                <w:sz w:val="18"/>
                <w:lang w:eastAsia="zh-CN"/>
              </w:rPr>
              <w:t xml:space="preserve">  </w:t>
            </w:r>
            <w:r w:rsidRPr="00196BCA">
              <w:rPr>
                <w:rFonts w:ascii="Arial" w:hAnsi="Arial"/>
                <w:sz w:val="18"/>
              </w:rPr>
              <w:t>a3-Offset CHOICE {</w:t>
            </w:r>
          </w:p>
        </w:tc>
        <w:tc>
          <w:tcPr>
            <w:tcW w:w="2267" w:type="dxa"/>
          </w:tcPr>
          <w:p w14:paraId="5221AAE8" w14:textId="77777777" w:rsidR="00450643" w:rsidRPr="00196BCA" w:rsidRDefault="00450643" w:rsidP="00AB7AF6">
            <w:pPr>
              <w:keepNext/>
              <w:keepLines/>
              <w:spacing w:after="0"/>
              <w:rPr>
                <w:rFonts w:ascii="Arial" w:hAnsi="Arial"/>
                <w:sz w:val="18"/>
              </w:rPr>
            </w:pPr>
          </w:p>
        </w:tc>
        <w:tc>
          <w:tcPr>
            <w:tcW w:w="1700" w:type="dxa"/>
          </w:tcPr>
          <w:p w14:paraId="70A66909" w14:textId="77777777" w:rsidR="00450643" w:rsidRPr="00196BCA" w:rsidRDefault="00450643" w:rsidP="00AB7AF6">
            <w:pPr>
              <w:keepNext/>
              <w:keepLines/>
              <w:spacing w:after="0"/>
              <w:rPr>
                <w:rFonts w:ascii="Arial" w:hAnsi="Arial"/>
                <w:sz w:val="18"/>
              </w:rPr>
            </w:pPr>
          </w:p>
        </w:tc>
        <w:tc>
          <w:tcPr>
            <w:tcW w:w="1245" w:type="dxa"/>
          </w:tcPr>
          <w:p w14:paraId="3B18678B" w14:textId="77777777" w:rsidR="00450643" w:rsidRPr="00196BCA" w:rsidRDefault="00450643" w:rsidP="00AB7AF6">
            <w:pPr>
              <w:keepNext/>
              <w:keepLines/>
              <w:spacing w:after="0"/>
              <w:rPr>
                <w:rFonts w:ascii="Arial" w:hAnsi="Arial"/>
                <w:sz w:val="18"/>
              </w:rPr>
            </w:pPr>
          </w:p>
        </w:tc>
      </w:tr>
      <w:tr w:rsidR="00450643" w:rsidRPr="00196BCA" w14:paraId="226F45B5" w14:textId="77777777" w:rsidTr="00AB7AF6">
        <w:tblPrEx>
          <w:tblCellMar>
            <w:left w:w="108" w:type="dxa"/>
            <w:right w:w="108" w:type="dxa"/>
          </w:tblCellMar>
        </w:tblPrEx>
        <w:tc>
          <w:tcPr>
            <w:tcW w:w="4535" w:type="dxa"/>
            <w:gridSpan w:val="2"/>
          </w:tcPr>
          <w:p w14:paraId="3A8E7C35" w14:textId="77777777" w:rsidR="00450643" w:rsidRPr="00196BCA" w:rsidRDefault="00450643" w:rsidP="00AB7AF6">
            <w:pPr>
              <w:keepNext/>
              <w:keepLines/>
              <w:spacing w:after="0"/>
              <w:rPr>
                <w:rFonts w:ascii="Arial" w:hAnsi="Arial"/>
                <w:sz w:val="18"/>
              </w:rPr>
            </w:pPr>
            <w:r w:rsidRPr="00196BCA">
              <w:rPr>
                <w:rFonts w:ascii="Arial" w:hAnsi="Arial"/>
                <w:sz w:val="18"/>
              </w:rPr>
              <w:t xml:space="preserve">     </w:t>
            </w:r>
            <w:r w:rsidRPr="00196BCA">
              <w:rPr>
                <w:rFonts w:ascii="Arial" w:hAnsi="Arial"/>
                <w:sz w:val="18"/>
                <w:lang w:eastAsia="zh-CN"/>
              </w:rPr>
              <w:t xml:space="preserve">          </w:t>
            </w:r>
            <w:r w:rsidRPr="00196BCA">
              <w:rPr>
                <w:rFonts w:ascii="Arial" w:hAnsi="Arial"/>
                <w:sz w:val="18"/>
              </w:rPr>
              <w:t xml:space="preserve">   </w:t>
            </w:r>
            <w:r w:rsidRPr="00196BCA">
              <w:rPr>
                <w:rFonts w:ascii="Arial" w:hAnsi="Arial"/>
                <w:sz w:val="18"/>
                <w:lang w:eastAsia="zh-CN"/>
              </w:rPr>
              <w:t xml:space="preserve">  </w:t>
            </w:r>
            <w:r w:rsidRPr="00196BCA">
              <w:rPr>
                <w:rFonts w:ascii="Arial" w:hAnsi="Arial"/>
                <w:sz w:val="18"/>
              </w:rPr>
              <w:t xml:space="preserve"> </w:t>
            </w:r>
            <w:r w:rsidRPr="00196BCA">
              <w:rPr>
                <w:rFonts w:ascii="Arial" w:hAnsi="Arial"/>
                <w:sz w:val="18"/>
                <w:lang w:eastAsia="zh-CN"/>
              </w:rPr>
              <w:t xml:space="preserve">    </w:t>
            </w:r>
            <w:r w:rsidRPr="00196BCA">
              <w:rPr>
                <w:rFonts w:ascii="Arial" w:hAnsi="Arial"/>
                <w:sz w:val="18"/>
              </w:rPr>
              <w:t>rsrp</w:t>
            </w:r>
          </w:p>
        </w:tc>
        <w:tc>
          <w:tcPr>
            <w:tcW w:w="2267" w:type="dxa"/>
          </w:tcPr>
          <w:p w14:paraId="073FC7D0" w14:textId="77777777" w:rsidR="00450643" w:rsidRPr="00196BCA" w:rsidRDefault="00450643" w:rsidP="00AB7AF6">
            <w:pPr>
              <w:keepNext/>
              <w:keepLines/>
              <w:spacing w:after="0"/>
              <w:rPr>
                <w:rFonts w:ascii="Arial" w:hAnsi="Arial"/>
                <w:sz w:val="18"/>
              </w:rPr>
            </w:pPr>
            <w:r w:rsidRPr="00196BCA">
              <w:rPr>
                <w:rFonts w:ascii="Arial" w:hAnsi="Arial"/>
                <w:sz w:val="18"/>
              </w:rPr>
              <w:t>2</w:t>
            </w:r>
          </w:p>
        </w:tc>
        <w:tc>
          <w:tcPr>
            <w:tcW w:w="1700" w:type="dxa"/>
          </w:tcPr>
          <w:p w14:paraId="34E11FC6" w14:textId="77777777" w:rsidR="00450643" w:rsidRPr="00196BCA" w:rsidRDefault="00450643" w:rsidP="00AB7AF6">
            <w:pPr>
              <w:keepNext/>
              <w:keepLines/>
              <w:spacing w:after="0"/>
              <w:rPr>
                <w:rFonts w:ascii="Arial" w:hAnsi="Arial"/>
                <w:sz w:val="18"/>
              </w:rPr>
            </w:pPr>
            <w:r w:rsidRPr="00196BCA">
              <w:rPr>
                <w:rFonts w:ascii="Arial" w:hAnsi="Arial"/>
                <w:sz w:val="18"/>
              </w:rPr>
              <w:t>1 dB (2*0.5 dB)</w:t>
            </w:r>
          </w:p>
        </w:tc>
        <w:tc>
          <w:tcPr>
            <w:tcW w:w="1245" w:type="dxa"/>
          </w:tcPr>
          <w:p w14:paraId="3B8CC506" w14:textId="77777777" w:rsidR="00450643" w:rsidRPr="00196BCA" w:rsidRDefault="00450643" w:rsidP="00AB7AF6">
            <w:pPr>
              <w:keepNext/>
              <w:keepLines/>
              <w:spacing w:after="0"/>
              <w:rPr>
                <w:rFonts w:ascii="Arial" w:hAnsi="Arial"/>
                <w:sz w:val="18"/>
              </w:rPr>
            </w:pPr>
          </w:p>
        </w:tc>
      </w:tr>
      <w:tr w:rsidR="00450643" w:rsidRPr="00196BCA" w14:paraId="1FFE2BC3" w14:textId="77777777" w:rsidTr="00AB7AF6">
        <w:tblPrEx>
          <w:tblCellMar>
            <w:left w:w="108" w:type="dxa"/>
            <w:right w:w="108" w:type="dxa"/>
          </w:tblCellMar>
        </w:tblPrEx>
        <w:tc>
          <w:tcPr>
            <w:tcW w:w="4535" w:type="dxa"/>
            <w:gridSpan w:val="2"/>
          </w:tcPr>
          <w:p w14:paraId="21D1F205" w14:textId="77777777" w:rsidR="00450643" w:rsidRPr="00196BCA" w:rsidRDefault="00450643" w:rsidP="00AB7AF6">
            <w:pPr>
              <w:keepNext/>
              <w:keepLines/>
              <w:spacing w:after="0"/>
              <w:rPr>
                <w:rFonts w:ascii="Arial" w:hAnsi="Arial"/>
                <w:sz w:val="18"/>
              </w:rPr>
            </w:pPr>
            <w:r w:rsidRPr="00196BCA">
              <w:rPr>
                <w:rFonts w:ascii="Arial" w:hAnsi="Arial"/>
                <w:sz w:val="18"/>
              </w:rPr>
              <w:t xml:space="preserve">     </w:t>
            </w:r>
            <w:r w:rsidRPr="00196BCA">
              <w:rPr>
                <w:rFonts w:ascii="Arial" w:hAnsi="Arial"/>
                <w:sz w:val="18"/>
                <w:lang w:eastAsia="zh-CN"/>
              </w:rPr>
              <w:t xml:space="preserve">          </w:t>
            </w:r>
            <w:r w:rsidRPr="00196BCA">
              <w:rPr>
                <w:rFonts w:ascii="Arial" w:hAnsi="Arial"/>
                <w:sz w:val="18"/>
              </w:rPr>
              <w:t xml:space="preserve">   </w:t>
            </w:r>
            <w:r w:rsidRPr="00196BCA">
              <w:rPr>
                <w:rFonts w:ascii="Arial" w:hAnsi="Arial"/>
                <w:sz w:val="18"/>
                <w:lang w:eastAsia="zh-CN"/>
              </w:rPr>
              <w:t xml:space="preserve">  </w:t>
            </w:r>
            <w:r w:rsidRPr="00196BCA">
              <w:rPr>
                <w:rFonts w:ascii="Arial" w:hAnsi="Arial"/>
                <w:sz w:val="18"/>
              </w:rPr>
              <w:t xml:space="preserve"> </w:t>
            </w:r>
            <w:r w:rsidRPr="00196BCA">
              <w:rPr>
                <w:rFonts w:ascii="Arial" w:hAnsi="Arial"/>
                <w:sz w:val="18"/>
                <w:lang w:eastAsia="zh-CN"/>
              </w:rPr>
              <w:t xml:space="preserve">  </w:t>
            </w:r>
            <w:r w:rsidRPr="00196BCA">
              <w:rPr>
                <w:rFonts w:ascii="Arial" w:hAnsi="Arial"/>
                <w:sz w:val="18"/>
              </w:rPr>
              <w:t>}</w:t>
            </w:r>
          </w:p>
        </w:tc>
        <w:tc>
          <w:tcPr>
            <w:tcW w:w="2267" w:type="dxa"/>
          </w:tcPr>
          <w:p w14:paraId="0E3E6550" w14:textId="77777777" w:rsidR="00450643" w:rsidRPr="00196BCA" w:rsidRDefault="00450643" w:rsidP="00AB7AF6">
            <w:pPr>
              <w:keepNext/>
              <w:keepLines/>
              <w:spacing w:after="0"/>
              <w:rPr>
                <w:rFonts w:ascii="Arial" w:hAnsi="Arial"/>
                <w:sz w:val="18"/>
              </w:rPr>
            </w:pPr>
          </w:p>
        </w:tc>
        <w:tc>
          <w:tcPr>
            <w:tcW w:w="1700" w:type="dxa"/>
          </w:tcPr>
          <w:p w14:paraId="0AC16A15" w14:textId="77777777" w:rsidR="00450643" w:rsidRPr="00196BCA" w:rsidRDefault="00450643" w:rsidP="00AB7AF6">
            <w:pPr>
              <w:keepNext/>
              <w:keepLines/>
              <w:spacing w:after="0"/>
              <w:rPr>
                <w:rFonts w:ascii="Arial" w:hAnsi="Arial"/>
                <w:sz w:val="18"/>
              </w:rPr>
            </w:pPr>
          </w:p>
        </w:tc>
        <w:tc>
          <w:tcPr>
            <w:tcW w:w="1245" w:type="dxa"/>
          </w:tcPr>
          <w:p w14:paraId="390F6E10" w14:textId="77777777" w:rsidR="00450643" w:rsidRPr="00196BCA" w:rsidRDefault="00450643" w:rsidP="00AB7AF6">
            <w:pPr>
              <w:keepNext/>
              <w:keepLines/>
              <w:spacing w:after="0"/>
              <w:rPr>
                <w:rFonts w:ascii="Arial" w:hAnsi="Arial"/>
                <w:sz w:val="18"/>
              </w:rPr>
            </w:pPr>
          </w:p>
        </w:tc>
      </w:tr>
      <w:tr w:rsidR="00450643" w:rsidRPr="00196BCA" w14:paraId="23282EDA" w14:textId="77777777" w:rsidTr="00AB7AF6">
        <w:tblPrEx>
          <w:tblCellMar>
            <w:left w:w="108" w:type="dxa"/>
            <w:right w:w="108" w:type="dxa"/>
          </w:tblCellMar>
        </w:tblPrEx>
        <w:tc>
          <w:tcPr>
            <w:tcW w:w="4535" w:type="dxa"/>
            <w:gridSpan w:val="2"/>
          </w:tcPr>
          <w:p w14:paraId="74E1AA68" w14:textId="77777777" w:rsidR="00450643" w:rsidRPr="00196BCA" w:rsidRDefault="00450643" w:rsidP="00AB7AF6">
            <w:pPr>
              <w:keepNext/>
              <w:keepLines/>
              <w:spacing w:after="0"/>
              <w:rPr>
                <w:rFonts w:ascii="Arial" w:hAnsi="Arial"/>
                <w:sz w:val="18"/>
              </w:rPr>
            </w:pPr>
            <w:r w:rsidRPr="00196BCA">
              <w:rPr>
                <w:rFonts w:ascii="Arial" w:hAnsi="Arial"/>
                <w:sz w:val="18"/>
              </w:rPr>
              <w:t xml:space="preserve">     </w:t>
            </w:r>
            <w:r w:rsidRPr="00196BCA">
              <w:rPr>
                <w:rFonts w:ascii="Arial" w:hAnsi="Arial"/>
                <w:sz w:val="18"/>
                <w:lang w:eastAsia="zh-CN"/>
              </w:rPr>
              <w:t xml:space="preserve">          </w:t>
            </w:r>
            <w:r w:rsidRPr="00196BCA">
              <w:rPr>
                <w:rFonts w:ascii="Arial" w:hAnsi="Arial"/>
                <w:sz w:val="18"/>
              </w:rPr>
              <w:t xml:space="preserve">    </w:t>
            </w:r>
            <w:r w:rsidRPr="00196BCA">
              <w:rPr>
                <w:rFonts w:ascii="Arial" w:hAnsi="Arial"/>
                <w:sz w:val="18"/>
                <w:lang w:eastAsia="zh-CN"/>
              </w:rPr>
              <w:t xml:space="preserve">  </w:t>
            </w:r>
            <w:r w:rsidRPr="00196BCA">
              <w:rPr>
                <w:rFonts w:ascii="Arial" w:hAnsi="Arial"/>
                <w:sz w:val="18"/>
              </w:rPr>
              <w:t>}</w:t>
            </w:r>
          </w:p>
        </w:tc>
        <w:tc>
          <w:tcPr>
            <w:tcW w:w="2267" w:type="dxa"/>
          </w:tcPr>
          <w:p w14:paraId="10535E6E" w14:textId="77777777" w:rsidR="00450643" w:rsidRPr="00196BCA" w:rsidRDefault="00450643" w:rsidP="00AB7AF6">
            <w:pPr>
              <w:keepNext/>
              <w:keepLines/>
              <w:spacing w:after="0"/>
              <w:rPr>
                <w:rFonts w:ascii="Arial" w:hAnsi="Arial"/>
                <w:sz w:val="18"/>
              </w:rPr>
            </w:pPr>
          </w:p>
        </w:tc>
        <w:tc>
          <w:tcPr>
            <w:tcW w:w="1700" w:type="dxa"/>
          </w:tcPr>
          <w:p w14:paraId="695A652B" w14:textId="77777777" w:rsidR="00450643" w:rsidRPr="00196BCA" w:rsidRDefault="00450643" w:rsidP="00AB7AF6">
            <w:pPr>
              <w:keepNext/>
              <w:keepLines/>
              <w:spacing w:after="0"/>
              <w:rPr>
                <w:rFonts w:ascii="Arial" w:hAnsi="Arial"/>
                <w:sz w:val="18"/>
              </w:rPr>
            </w:pPr>
          </w:p>
        </w:tc>
        <w:tc>
          <w:tcPr>
            <w:tcW w:w="1245" w:type="dxa"/>
          </w:tcPr>
          <w:p w14:paraId="4BE82033" w14:textId="77777777" w:rsidR="00450643" w:rsidRPr="00196BCA" w:rsidRDefault="00450643" w:rsidP="00AB7AF6">
            <w:pPr>
              <w:keepNext/>
              <w:keepLines/>
              <w:spacing w:after="0"/>
              <w:rPr>
                <w:rFonts w:ascii="Arial" w:hAnsi="Arial"/>
                <w:sz w:val="18"/>
              </w:rPr>
            </w:pPr>
          </w:p>
        </w:tc>
      </w:tr>
      <w:tr w:rsidR="00450643" w:rsidRPr="00196BCA" w14:paraId="19929973" w14:textId="77777777" w:rsidTr="00AB7AF6">
        <w:tblPrEx>
          <w:tblCellMar>
            <w:left w:w="108" w:type="dxa"/>
            <w:right w:w="108" w:type="dxa"/>
          </w:tblCellMar>
        </w:tblPrEx>
        <w:tc>
          <w:tcPr>
            <w:tcW w:w="4535" w:type="dxa"/>
            <w:gridSpan w:val="2"/>
          </w:tcPr>
          <w:p w14:paraId="579A315E" w14:textId="77777777" w:rsidR="00450643" w:rsidRPr="00196BCA" w:rsidRDefault="00450643" w:rsidP="00AB7AF6">
            <w:pPr>
              <w:keepNext/>
              <w:keepLines/>
              <w:spacing w:after="0"/>
              <w:rPr>
                <w:rFonts w:ascii="Arial" w:hAnsi="Arial"/>
                <w:sz w:val="18"/>
              </w:rPr>
            </w:pPr>
            <w:r w:rsidRPr="00196BCA">
              <w:rPr>
                <w:rFonts w:ascii="Arial" w:hAnsi="Arial"/>
                <w:sz w:val="18"/>
              </w:rPr>
              <w:t xml:space="preserve">     </w:t>
            </w:r>
            <w:r w:rsidRPr="00196BCA">
              <w:rPr>
                <w:rFonts w:ascii="Arial" w:hAnsi="Arial"/>
                <w:sz w:val="18"/>
                <w:lang w:eastAsia="zh-CN"/>
              </w:rPr>
              <w:t xml:space="preserve">          </w:t>
            </w:r>
            <w:r w:rsidRPr="00196BCA">
              <w:rPr>
                <w:rFonts w:ascii="Arial" w:hAnsi="Arial"/>
                <w:sz w:val="18"/>
              </w:rPr>
              <w:t xml:space="preserve">  </w:t>
            </w:r>
            <w:r w:rsidRPr="00196BCA">
              <w:rPr>
                <w:rFonts w:ascii="Arial" w:hAnsi="Arial"/>
                <w:sz w:val="18"/>
                <w:lang w:eastAsia="zh-CN"/>
              </w:rPr>
              <w:t xml:space="preserve">  </w:t>
            </w:r>
            <w:r w:rsidRPr="00196BCA">
              <w:rPr>
                <w:rFonts w:ascii="Arial" w:hAnsi="Arial"/>
                <w:sz w:val="18"/>
              </w:rPr>
              <w:t>}</w:t>
            </w:r>
          </w:p>
        </w:tc>
        <w:tc>
          <w:tcPr>
            <w:tcW w:w="2267" w:type="dxa"/>
          </w:tcPr>
          <w:p w14:paraId="5164CAA0" w14:textId="77777777" w:rsidR="00450643" w:rsidRPr="00196BCA" w:rsidRDefault="00450643" w:rsidP="00AB7AF6">
            <w:pPr>
              <w:keepNext/>
              <w:keepLines/>
              <w:spacing w:after="0"/>
              <w:rPr>
                <w:rFonts w:ascii="Arial" w:hAnsi="Arial"/>
                <w:sz w:val="18"/>
              </w:rPr>
            </w:pPr>
          </w:p>
        </w:tc>
        <w:tc>
          <w:tcPr>
            <w:tcW w:w="1700" w:type="dxa"/>
          </w:tcPr>
          <w:p w14:paraId="22BE300C" w14:textId="77777777" w:rsidR="00450643" w:rsidRPr="00196BCA" w:rsidRDefault="00450643" w:rsidP="00AB7AF6">
            <w:pPr>
              <w:keepNext/>
              <w:keepLines/>
              <w:spacing w:after="0"/>
              <w:rPr>
                <w:rFonts w:ascii="Arial" w:hAnsi="Arial"/>
                <w:sz w:val="18"/>
              </w:rPr>
            </w:pPr>
          </w:p>
        </w:tc>
        <w:tc>
          <w:tcPr>
            <w:tcW w:w="1245" w:type="dxa"/>
          </w:tcPr>
          <w:p w14:paraId="7546009E" w14:textId="77777777" w:rsidR="00450643" w:rsidRPr="00196BCA" w:rsidRDefault="00450643" w:rsidP="00AB7AF6">
            <w:pPr>
              <w:keepNext/>
              <w:keepLines/>
              <w:spacing w:after="0"/>
              <w:rPr>
                <w:rFonts w:ascii="Arial" w:hAnsi="Arial"/>
                <w:sz w:val="18"/>
              </w:rPr>
            </w:pPr>
          </w:p>
        </w:tc>
      </w:tr>
      <w:tr w:rsidR="00450643" w:rsidRPr="00196BCA" w14:paraId="541D257B" w14:textId="77777777" w:rsidTr="00AB7AF6">
        <w:tblPrEx>
          <w:tblCellMar>
            <w:left w:w="108" w:type="dxa"/>
            <w:right w:w="108" w:type="dxa"/>
          </w:tblCellMar>
        </w:tblPrEx>
        <w:tc>
          <w:tcPr>
            <w:tcW w:w="4535" w:type="dxa"/>
            <w:gridSpan w:val="2"/>
          </w:tcPr>
          <w:p w14:paraId="2815818F" w14:textId="77777777" w:rsidR="00450643" w:rsidRPr="00196BCA" w:rsidRDefault="00450643" w:rsidP="00AB7AF6">
            <w:pPr>
              <w:keepNext/>
              <w:keepLines/>
              <w:spacing w:after="0"/>
              <w:rPr>
                <w:rFonts w:ascii="Arial" w:hAnsi="Arial"/>
                <w:sz w:val="18"/>
              </w:rPr>
            </w:pPr>
            <w:r w:rsidRPr="00196BCA">
              <w:rPr>
                <w:rFonts w:ascii="Arial" w:hAnsi="Arial"/>
                <w:sz w:val="18"/>
              </w:rPr>
              <w:t xml:space="preserve">    </w:t>
            </w:r>
            <w:r w:rsidRPr="00196BCA">
              <w:rPr>
                <w:rFonts w:ascii="Arial" w:hAnsi="Arial"/>
                <w:sz w:val="18"/>
                <w:lang w:eastAsia="zh-CN"/>
              </w:rPr>
              <w:t xml:space="preserve">             </w:t>
            </w:r>
            <w:r w:rsidRPr="00196BCA">
              <w:rPr>
                <w:rFonts w:ascii="Arial" w:hAnsi="Arial"/>
                <w:sz w:val="18"/>
              </w:rPr>
              <w:t xml:space="preserve">  reportAmount</w:t>
            </w:r>
          </w:p>
        </w:tc>
        <w:tc>
          <w:tcPr>
            <w:tcW w:w="2267" w:type="dxa"/>
          </w:tcPr>
          <w:p w14:paraId="5C1807F1" w14:textId="77777777" w:rsidR="00450643" w:rsidRPr="00196BCA" w:rsidRDefault="00450643" w:rsidP="00AB7AF6">
            <w:pPr>
              <w:keepNext/>
              <w:keepLines/>
              <w:spacing w:after="0"/>
              <w:rPr>
                <w:rFonts w:ascii="Arial" w:hAnsi="Arial"/>
                <w:sz w:val="18"/>
              </w:rPr>
            </w:pPr>
            <w:r w:rsidRPr="00196BCA">
              <w:rPr>
                <w:rFonts w:ascii="Arial" w:hAnsi="Arial"/>
                <w:sz w:val="18"/>
              </w:rPr>
              <w:t>infinity</w:t>
            </w:r>
          </w:p>
        </w:tc>
        <w:tc>
          <w:tcPr>
            <w:tcW w:w="1700" w:type="dxa"/>
          </w:tcPr>
          <w:p w14:paraId="20F57CD9" w14:textId="77777777" w:rsidR="00450643" w:rsidRPr="00196BCA" w:rsidRDefault="00450643" w:rsidP="00AB7AF6">
            <w:pPr>
              <w:keepNext/>
              <w:keepLines/>
              <w:spacing w:after="0"/>
              <w:rPr>
                <w:rFonts w:ascii="Arial" w:hAnsi="Arial"/>
                <w:sz w:val="18"/>
              </w:rPr>
            </w:pPr>
          </w:p>
        </w:tc>
        <w:tc>
          <w:tcPr>
            <w:tcW w:w="1245" w:type="dxa"/>
          </w:tcPr>
          <w:p w14:paraId="04C35193" w14:textId="77777777" w:rsidR="00450643" w:rsidRPr="00196BCA" w:rsidRDefault="00450643" w:rsidP="00AB7AF6">
            <w:pPr>
              <w:keepNext/>
              <w:keepLines/>
              <w:spacing w:after="0"/>
              <w:rPr>
                <w:rFonts w:ascii="Arial" w:hAnsi="Arial"/>
                <w:sz w:val="18"/>
              </w:rPr>
            </w:pPr>
          </w:p>
        </w:tc>
      </w:tr>
      <w:tr w:rsidR="00450643" w:rsidRPr="00196BCA" w14:paraId="430F2931" w14:textId="77777777" w:rsidTr="00AB7AF6">
        <w:tblPrEx>
          <w:tblCellMar>
            <w:left w:w="108" w:type="dxa"/>
            <w:right w:w="108" w:type="dxa"/>
          </w:tblCellMar>
        </w:tblPrEx>
        <w:tc>
          <w:tcPr>
            <w:tcW w:w="4535" w:type="dxa"/>
            <w:gridSpan w:val="2"/>
          </w:tcPr>
          <w:p w14:paraId="7D33B88C" w14:textId="77777777" w:rsidR="00450643" w:rsidRPr="00196BCA" w:rsidRDefault="00450643" w:rsidP="00AB7AF6">
            <w:pPr>
              <w:keepNext/>
              <w:keepLines/>
              <w:spacing w:after="0"/>
              <w:rPr>
                <w:rFonts w:ascii="Arial" w:hAnsi="Arial"/>
                <w:sz w:val="18"/>
              </w:rPr>
            </w:pPr>
            <w:r w:rsidRPr="00196BCA">
              <w:rPr>
                <w:rFonts w:ascii="Arial" w:hAnsi="Arial"/>
                <w:sz w:val="18"/>
              </w:rPr>
              <w:t xml:space="preserve">     </w:t>
            </w:r>
            <w:r w:rsidRPr="00196BCA">
              <w:rPr>
                <w:rFonts w:ascii="Arial" w:hAnsi="Arial"/>
                <w:sz w:val="18"/>
                <w:lang w:eastAsia="zh-CN"/>
              </w:rPr>
              <w:t xml:space="preserve">          </w:t>
            </w:r>
            <w:r w:rsidRPr="00196BCA">
              <w:rPr>
                <w:rFonts w:ascii="Arial" w:hAnsi="Arial"/>
                <w:sz w:val="18"/>
              </w:rPr>
              <w:t xml:space="preserve">  </w:t>
            </w:r>
            <w:r w:rsidRPr="00196BCA">
              <w:rPr>
                <w:rFonts w:ascii="Arial" w:hAnsi="Arial"/>
                <w:sz w:val="18"/>
                <w:lang w:eastAsia="zh-CN"/>
              </w:rPr>
              <w:t xml:space="preserve">  </w:t>
            </w:r>
            <w:r w:rsidRPr="00196BCA">
              <w:rPr>
                <w:rFonts w:ascii="Arial" w:hAnsi="Arial"/>
                <w:sz w:val="18"/>
              </w:rPr>
              <w:t>reportQuantityCell SEQUENCE {</w:t>
            </w:r>
          </w:p>
        </w:tc>
        <w:tc>
          <w:tcPr>
            <w:tcW w:w="2267" w:type="dxa"/>
          </w:tcPr>
          <w:p w14:paraId="443BBD08" w14:textId="77777777" w:rsidR="00450643" w:rsidRPr="00196BCA" w:rsidRDefault="00450643" w:rsidP="00AB7AF6">
            <w:pPr>
              <w:keepNext/>
              <w:keepLines/>
              <w:spacing w:after="0"/>
              <w:rPr>
                <w:rFonts w:ascii="Arial" w:hAnsi="Arial"/>
                <w:sz w:val="18"/>
              </w:rPr>
            </w:pPr>
          </w:p>
        </w:tc>
        <w:tc>
          <w:tcPr>
            <w:tcW w:w="1700" w:type="dxa"/>
          </w:tcPr>
          <w:p w14:paraId="42CFC495" w14:textId="77777777" w:rsidR="00450643" w:rsidRPr="00196BCA" w:rsidRDefault="00450643" w:rsidP="00AB7AF6">
            <w:pPr>
              <w:keepNext/>
              <w:keepLines/>
              <w:spacing w:after="0"/>
              <w:rPr>
                <w:rFonts w:ascii="Arial" w:hAnsi="Arial"/>
                <w:sz w:val="18"/>
              </w:rPr>
            </w:pPr>
          </w:p>
        </w:tc>
        <w:tc>
          <w:tcPr>
            <w:tcW w:w="1245" w:type="dxa"/>
          </w:tcPr>
          <w:p w14:paraId="37B55874" w14:textId="77777777" w:rsidR="00450643" w:rsidRPr="00196BCA" w:rsidRDefault="00450643" w:rsidP="00AB7AF6">
            <w:pPr>
              <w:keepNext/>
              <w:keepLines/>
              <w:spacing w:after="0"/>
              <w:rPr>
                <w:rFonts w:ascii="Arial" w:hAnsi="Arial"/>
                <w:sz w:val="18"/>
              </w:rPr>
            </w:pPr>
          </w:p>
        </w:tc>
      </w:tr>
      <w:tr w:rsidR="00450643" w:rsidRPr="00196BCA" w14:paraId="72AFC5D8" w14:textId="77777777" w:rsidTr="00AB7AF6">
        <w:tblPrEx>
          <w:tblCellMar>
            <w:left w:w="108" w:type="dxa"/>
            <w:right w:w="108" w:type="dxa"/>
          </w:tblCellMar>
        </w:tblPrEx>
        <w:tc>
          <w:tcPr>
            <w:tcW w:w="4535" w:type="dxa"/>
            <w:gridSpan w:val="2"/>
          </w:tcPr>
          <w:p w14:paraId="37AC087B" w14:textId="77777777" w:rsidR="00450643" w:rsidRPr="00196BCA" w:rsidRDefault="00450643" w:rsidP="00AB7AF6">
            <w:pPr>
              <w:keepNext/>
              <w:keepLines/>
              <w:spacing w:after="0"/>
              <w:rPr>
                <w:rFonts w:ascii="Arial" w:hAnsi="Arial"/>
                <w:sz w:val="18"/>
              </w:rPr>
            </w:pPr>
            <w:r w:rsidRPr="00196BCA">
              <w:rPr>
                <w:rFonts w:ascii="Arial" w:hAnsi="Arial"/>
                <w:sz w:val="18"/>
              </w:rPr>
              <w:t xml:space="preserve">     </w:t>
            </w:r>
            <w:r w:rsidRPr="00196BCA">
              <w:rPr>
                <w:rFonts w:ascii="Arial" w:hAnsi="Arial"/>
                <w:sz w:val="18"/>
                <w:lang w:eastAsia="zh-CN"/>
              </w:rPr>
              <w:t xml:space="preserve">          </w:t>
            </w:r>
            <w:r w:rsidRPr="00196BCA">
              <w:rPr>
                <w:rFonts w:ascii="Arial" w:hAnsi="Arial"/>
                <w:sz w:val="18"/>
              </w:rPr>
              <w:t xml:space="preserve">  </w:t>
            </w:r>
            <w:r w:rsidRPr="00196BCA">
              <w:rPr>
                <w:rFonts w:ascii="Arial" w:hAnsi="Arial"/>
                <w:sz w:val="18"/>
                <w:lang w:eastAsia="zh-CN"/>
              </w:rPr>
              <w:t xml:space="preserve">    </w:t>
            </w:r>
            <w:r w:rsidRPr="00196BCA">
              <w:rPr>
                <w:rFonts w:ascii="Arial" w:hAnsi="Arial"/>
                <w:sz w:val="18"/>
              </w:rPr>
              <w:t>rsrp</w:t>
            </w:r>
          </w:p>
        </w:tc>
        <w:tc>
          <w:tcPr>
            <w:tcW w:w="2267" w:type="dxa"/>
          </w:tcPr>
          <w:p w14:paraId="5DCE1BB1" w14:textId="77777777" w:rsidR="00450643" w:rsidRPr="00196BCA" w:rsidRDefault="00450643" w:rsidP="00AB7AF6">
            <w:pPr>
              <w:keepNext/>
              <w:keepLines/>
              <w:spacing w:after="0"/>
              <w:rPr>
                <w:rFonts w:ascii="Arial" w:hAnsi="Arial"/>
                <w:sz w:val="18"/>
              </w:rPr>
            </w:pPr>
            <w:r w:rsidRPr="00196BCA">
              <w:rPr>
                <w:rFonts w:ascii="Arial" w:hAnsi="Arial"/>
                <w:sz w:val="18"/>
              </w:rPr>
              <w:t>true</w:t>
            </w:r>
          </w:p>
        </w:tc>
        <w:tc>
          <w:tcPr>
            <w:tcW w:w="1700" w:type="dxa"/>
          </w:tcPr>
          <w:p w14:paraId="47093A4E" w14:textId="77777777" w:rsidR="00450643" w:rsidRPr="00196BCA" w:rsidRDefault="00450643" w:rsidP="00AB7AF6">
            <w:pPr>
              <w:keepNext/>
              <w:keepLines/>
              <w:spacing w:after="0"/>
              <w:rPr>
                <w:rFonts w:ascii="Arial" w:hAnsi="Arial"/>
                <w:sz w:val="18"/>
              </w:rPr>
            </w:pPr>
          </w:p>
        </w:tc>
        <w:tc>
          <w:tcPr>
            <w:tcW w:w="1245" w:type="dxa"/>
          </w:tcPr>
          <w:p w14:paraId="480E967B" w14:textId="77777777" w:rsidR="00450643" w:rsidRPr="00196BCA" w:rsidRDefault="00450643" w:rsidP="00AB7AF6">
            <w:pPr>
              <w:keepNext/>
              <w:keepLines/>
              <w:spacing w:after="0"/>
              <w:rPr>
                <w:rFonts w:ascii="Arial" w:hAnsi="Arial"/>
                <w:sz w:val="18"/>
              </w:rPr>
            </w:pPr>
          </w:p>
        </w:tc>
      </w:tr>
      <w:tr w:rsidR="00450643" w:rsidRPr="00196BCA" w14:paraId="0CA9341C" w14:textId="77777777" w:rsidTr="00AB7AF6">
        <w:tblPrEx>
          <w:tblCellMar>
            <w:left w:w="108" w:type="dxa"/>
            <w:right w:w="108" w:type="dxa"/>
          </w:tblCellMar>
        </w:tblPrEx>
        <w:tc>
          <w:tcPr>
            <w:tcW w:w="4535" w:type="dxa"/>
            <w:gridSpan w:val="2"/>
          </w:tcPr>
          <w:p w14:paraId="5C45F584" w14:textId="77777777" w:rsidR="00450643" w:rsidRPr="00196BCA" w:rsidRDefault="00450643" w:rsidP="00AB7AF6">
            <w:pPr>
              <w:keepNext/>
              <w:keepLines/>
              <w:spacing w:after="0"/>
              <w:rPr>
                <w:rFonts w:ascii="Arial" w:hAnsi="Arial"/>
                <w:sz w:val="18"/>
              </w:rPr>
            </w:pPr>
            <w:r w:rsidRPr="00196BCA">
              <w:rPr>
                <w:rFonts w:ascii="Arial" w:hAnsi="Arial"/>
                <w:sz w:val="18"/>
              </w:rPr>
              <w:t xml:space="preserve">     </w:t>
            </w:r>
            <w:r w:rsidRPr="00196BCA">
              <w:rPr>
                <w:rFonts w:ascii="Arial" w:hAnsi="Arial"/>
                <w:sz w:val="18"/>
                <w:lang w:eastAsia="zh-CN"/>
              </w:rPr>
              <w:t xml:space="preserve">          </w:t>
            </w:r>
            <w:r w:rsidRPr="00196BCA">
              <w:rPr>
                <w:rFonts w:ascii="Arial" w:hAnsi="Arial"/>
                <w:sz w:val="18"/>
              </w:rPr>
              <w:t xml:space="preserve">  </w:t>
            </w:r>
            <w:r w:rsidRPr="00196BCA">
              <w:rPr>
                <w:rFonts w:ascii="Arial" w:hAnsi="Arial"/>
                <w:sz w:val="18"/>
                <w:lang w:eastAsia="zh-CN"/>
              </w:rPr>
              <w:t xml:space="preserve">    </w:t>
            </w:r>
            <w:r w:rsidRPr="00196BCA">
              <w:rPr>
                <w:rFonts w:ascii="Arial" w:hAnsi="Arial"/>
                <w:sz w:val="18"/>
              </w:rPr>
              <w:t>rsrq</w:t>
            </w:r>
          </w:p>
        </w:tc>
        <w:tc>
          <w:tcPr>
            <w:tcW w:w="2267" w:type="dxa"/>
          </w:tcPr>
          <w:p w14:paraId="02E8A126" w14:textId="77777777" w:rsidR="00450643" w:rsidRPr="00196BCA" w:rsidRDefault="00450643" w:rsidP="00AB7AF6">
            <w:pPr>
              <w:keepNext/>
              <w:keepLines/>
              <w:spacing w:after="0"/>
              <w:rPr>
                <w:rFonts w:ascii="Arial" w:hAnsi="Arial"/>
                <w:sz w:val="18"/>
              </w:rPr>
            </w:pPr>
            <w:r w:rsidRPr="00196BCA">
              <w:rPr>
                <w:rFonts w:ascii="Arial" w:hAnsi="Arial"/>
                <w:sz w:val="18"/>
              </w:rPr>
              <w:t>false</w:t>
            </w:r>
          </w:p>
        </w:tc>
        <w:tc>
          <w:tcPr>
            <w:tcW w:w="1700" w:type="dxa"/>
          </w:tcPr>
          <w:p w14:paraId="317ADA44" w14:textId="77777777" w:rsidR="00450643" w:rsidRPr="00196BCA" w:rsidRDefault="00450643" w:rsidP="00AB7AF6">
            <w:pPr>
              <w:keepNext/>
              <w:keepLines/>
              <w:spacing w:after="0"/>
              <w:rPr>
                <w:rFonts w:ascii="Arial" w:hAnsi="Arial"/>
                <w:sz w:val="18"/>
              </w:rPr>
            </w:pPr>
          </w:p>
        </w:tc>
        <w:tc>
          <w:tcPr>
            <w:tcW w:w="1245" w:type="dxa"/>
          </w:tcPr>
          <w:p w14:paraId="511423AB" w14:textId="77777777" w:rsidR="00450643" w:rsidRPr="00196BCA" w:rsidRDefault="00450643" w:rsidP="00AB7AF6">
            <w:pPr>
              <w:keepNext/>
              <w:keepLines/>
              <w:spacing w:after="0"/>
              <w:rPr>
                <w:rFonts w:ascii="Arial" w:hAnsi="Arial"/>
                <w:sz w:val="18"/>
              </w:rPr>
            </w:pPr>
          </w:p>
        </w:tc>
      </w:tr>
      <w:tr w:rsidR="00450643" w:rsidRPr="00196BCA" w14:paraId="73EDEAD1" w14:textId="77777777" w:rsidTr="00AB7AF6">
        <w:tblPrEx>
          <w:tblCellMar>
            <w:left w:w="108" w:type="dxa"/>
            <w:right w:w="108" w:type="dxa"/>
          </w:tblCellMar>
        </w:tblPrEx>
        <w:tc>
          <w:tcPr>
            <w:tcW w:w="4535" w:type="dxa"/>
            <w:gridSpan w:val="2"/>
          </w:tcPr>
          <w:p w14:paraId="5240D99B" w14:textId="77777777" w:rsidR="00450643" w:rsidRPr="00196BCA" w:rsidRDefault="00450643" w:rsidP="00AB7AF6">
            <w:pPr>
              <w:keepNext/>
              <w:keepLines/>
              <w:spacing w:after="0"/>
              <w:rPr>
                <w:rFonts w:ascii="Arial" w:hAnsi="Arial"/>
                <w:sz w:val="18"/>
              </w:rPr>
            </w:pPr>
            <w:r w:rsidRPr="00196BCA">
              <w:rPr>
                <w:rFonts w:ascii="Arial" w:hAnsi="Arial"/>
                <w:sz w:val="18"/>
              </w:rPr>
              <w:t xml:space="preserve">     </w:t>
            </w:r>
            <w:r w:rsidRPr="00196BCA">
              <w:rPr>
                <w:rFonts w:ascii="Arial" w:hAnsi="Arial"/>
                <w:sz w:val="18"/>
                <w:lang w:eastAsia="zh-CN"/>
              </w:rPr>
              <w:t xml:space="preserve">          </w:t>
            </w:r>
            <w:r w:rsidRPr="00196BCA">
              <w:rPr>
                <w:rFonts w:ascii="Arial" w:hAnsi="Arial"/>
                <w:sz w:val="18"/>
              </w:rPr>
              <w:t xml:space="preserve">  </w:t>
            </w:r>
            <w:r w:rsidRPr="00196BCA">
              <w:rPr>
                <w:rFonts w:ascii="Arial" w:hAnsi="Arial"/>
                <w:sz w:val="18"/>
                <w:lang w:eastAsia="zh-CN"/>
              </w:rPr>
              <w:t xml:space="preserve">    </w:t>
            </w:r>
            <w:r w:rsidRPr="00196BCA">
              <w:rPr>
                <w:rFonts w:ascii="Arial" w:hAnsi="Arial"/>
                <w:sz w:val="18"/>
              </w:rPr>
              <w:t>sinr</w:t>
            </w:r>
          </w:p>
        </w:tc>
        <w:tc>
          <w:tcPr>
            <w:tcW w:w="2267" w:type="dxa"/>
          </w:tcPr>
          <w:p w14:paraId="1CE8FB6F" w14:textId="77777777" w:rsidR="00450643" w:rsidRPr="00196BCA" w:rsidRDefault="00450643" w:rsidP="00AB7AF6">
            <w:pPr>
              <w:keepNext/>
              <w:keepLines/>
              <w:spacing w:after="0"/>
              <w:rPr>
                <w:rFonts w:ascii="Arial" w:hAnsi="Arial"/>
                <w:sz w:val="18"/>
              </w:rPr>
            </w:pPr>
            <w:r w:rsidRPr="00196BCA">
              <w:rPr>
                <w:rFonts w:ascii="Arial" w:hAnsi="Arial"/>
                <w:sz w:val="18"/>
              </w:rPr>
              <w:t>false</w:t>
            </w:r>
          </w:p>
        </w:tc>
        <w:tc>
          <w:tcPr>
            <w:tcW w:w="1700" w:type="dxa"/>
          </w:tcPr>
          <w:p w14:paraId="310288EC" w14:textId="77777777" w:rsidR="00450643" w:rsidRPr="00196BCA" w:rsidRDefault="00450643" w:rsidP="00AB7AF6">
            <w:pPr>
              <w:keepNext/>
              <w:keepLines/>
              <w:spacing w:after="0"/>
              <w:rPr>
                <w:rFonts w:ascii="Arial" w:hAnsi="Arial"/>
                <w:sz w:val="18"/>
              </w:rPr>
            </w:pPr>
          </w:p>
        </w:tc>
        <w:tc>
          <w:tcPr>
            <w:tcW w:w="1245" w:type="dxa"/>
          </w:tcPr>
          <w:p w14:paraId="494B9708" w14:textId="77777777" w:rsidR="00450643" w:rsidRPr="00196BCA" w:rsidRDefault="00450643" w:rsidP="00AB7AF6">
            <w:pPr>
              <w:keepNext/>
              <w:keepLines/>
              <w:spacing w:after="0"/>
              <w:rPr>
                <w:rFonts w:ascii="Arial" w:hAnsi="Arial"/>
                <w:sz w:val="18"/>
              </w:rPr>
            </w:pPr>
          </w:p>
        </w:tc>
      </w:tr>
      <w:tr w:rsidR="00450643" w:rsidRPr="00196BCA" w14:paraId="054ACC46" w14:textId="77777777" w:rsidTr="00AB7AF6">
        <w:tblPrEx>
          <w:tblCellMar>
            <w:left w:w="108" w:type="dxa"/>
            <w:right w:w="108" w:type="dxa"/>
          </w:tblCellMar>
        </w:tblPrEx>
        <w:tc>
          <w:tcPr>
            <w:tcW w:w="4535" w:type="dxa"/>
            <w:gridSpan w:val="2"/>
          </w:tcPr>
          <w:p w14:paraId="095636C3" w14:textId="77777777" w:rsidR="00450643" w:rsidRPr="00196BCA" w:rsidRDefault="00450643" w:rsidP="00AB7AF6">
            <w:pPr>
              <w:keepNext/>
              <w:keepLines/>
              <w:spacing w:after="0"/>
              <w:rPr>
                <w:rFonts w:ascii="Arial" w:hAnsi="Arial"/>
                <w:sz w:val="18"/>
              </w:rPr>
            </w:pPr>
            <w:r w:rsidRPr="00196BCA">
              <w:rPr>
                <w:rFonts w:ascii="Arial" w:hAnsi="Arial"/>
                <w:sz w:val="18"/>
              </w:rPr>
              <w:t xml:space="preserve">     </w:t>
            </w:r>
            <w:r w:rsidRPr="00196BCA">
              <w:rPr>
                <w:rFonts w:ascii="Arial" w:hAnsi="Arial"/>
                <w:sz w:val="18"/>
                <w:lang w:eastAsia="zh-CN"/>
              </w:rPr>
              <w:t xml:space="preserve">          </w:t>
            </w:r>
            <w:r w:rsidRPr="00196BCA">
              <w:rPr>
                <w:rFonts w:ascii="Arial" w:hAnsi="Arial"/>
                <w:sz w:val="18"/>
              </w:rPr>
              <w:t xml:space="preserve">  </w:t>
            </w:r>
            <w:r w:rsidRPr="00196BCA">
              <w:rPr>
                <w:rFonts w:ascii="Arial" w:hAnsi="Arial"/>
                <w:sz w:val="18"/>
                <w:lang w:eastAsia="zh-CN"/>
              </w:rPr>
              <w:t xml:space="preserve">  </w:t>
            </w:r>
            <w:r w:rsidRPr="00196BCA">
              <w:rPr>
                <w:lang w:eastAsia="ko-KR"/>
              </w:rPr>
              <w:t>}</w:t>
            </w:r>
          </w:p>
        </w:tc>
        <w:tc>
          <w:tcPr>
            <w:tcW w:w="2267" w:type="dxa"/>
          </w:tcPr>
          <w:p w14:paraId="4B7F7A6E" w14:textId="77777777" w:rsidR="00450643" w:rsidRPr="00196BCA" w:rsidRDefault="00450643" w:rsidP="00AB7AF6">
            <w:pPr>
              <w:keepNext/>
              <w:keepLines/>
              <w:spacing w:after="0"/>
              <w:rPr>
                <w:rFonts w:ascii="Arial" w:hAnsi="Arial"/>
                <w:sz w:val="18"/>
              </w:rPr>
            </w:pPr>
          </w:p>
        </w:tc>
        <w:tc>
          <w:tcPr>
            <w:tcW w:w="1700" w:type="dxa"/>
          </w:tcPr>
          <w:p w14:paraId="7488B283" w14:textId="77777777" w:rsidR="00450643" w:rsidRPr="00196BCA" w:rsidRDefault="00450643" w:rsidP="00AB7AF6">
            <w:pPr>
              <w:keepNext/>
              <w:keepLines/>
              <w:spacing w:after="0"/>
              <w:rPr>
                <w:rFonts w:ascii="Arial" w:hAnsi="Arial"/>
                <w:sz w:val="18"/>
              </w:rPr>
            </w:pPr>
          </w:p>
        </w:tc>
        <w:tc>
          <w:tcPr>
            <w:tcW w:w="1245" w:type="dxa"/>
          </w:tcPr>
          <w:p w14:paraId="3B3542A7" w14:textId="77777777" w:rsidR="00450643" w:rsidRPr="00196BCA" w:rsidRDefault="00450643" w:rsidP="00AB7AF6">
            <w:pPr>
              <w:keepNext/>
              <w:keepLines/>
              <w:spacing w:after="0"/>
              <w:rPr>
                <w:rFonts w:ascii="Arial" w:hAnsi="Arial"/>
                <w:sz w:val="18"/>
              </w:rPr>
            </w:pPr>
          </w:p>
        </w:tc>
      </w:tr>
      <w:tr w:rsidR="00450643" w:rsidRPr="00196BCA" w14:paraId="069BCEE1" w14:textId="77777777" w:rsidTr="00AB7AF6">
        <w:tblPrEx>
          <w:tblCellMar>
            <w:left w:w="108" w:type="dxa"/>
            <w:right w:w="108" w:type="dxa"/>
          </w:tblCellMar>
        </w:tblPrEx>
        <w:tc>
          <w:tcPr>
            <w:tcW w:w="4535" w:type="dxa"/>
            <w:gridSpan w:val="2"/>
          </w:tcPr>
          <w:p w14:paraId="218B5779" w14:textId="77777777" w:rsidR="00450643" w:rsidRPr="00196BCA" w:rsidRDefault="00450643" w:rsidP="00AB7AF6">
            <w:pPr>
              <w:keepNext/>
              <w:keepLines/>
              <w:spacing w:after="0"/>
              <w:rPr>
                <w:rFonts w:ascii="Arial" w:hAnsi="Arial"/>
                <w:sz w:val="18"/>
              </w:rPr>
            </w:pPr>
            <w:r w:rsidRPr="00196BCA">
              <w:rPr>
                <w:rFonts w:ascii="Arial" w:hAnsi="Arial"/>
                <w:sz w:val="18"/>
              </w:rPr>
              <w:t xml:space="preserve">     </w:t>
            </w:r>
            <w:r w:rsidRPr="00196BCA">
              <w:rPr>
                <w:rFonts w:ascii="Arial" w:hAnsi="Arial"/>
                <w:sz w:val="18"/>
                <w:lang w:eastAsia="zh-CN"/>
              </w:rPr>
              <w:t xml:space="preserve">          </w:t>
            </w:r>
            <w:r w:rsidRPr="00196BCA">
              <w:rPr>
                <w:rFonts w:ascii="Arial" w:hAnsi="Arial"/>
                <w:sz w:val="18"/>
              </w:rPr>
              <w:t xml:space="preserve">  </w:t>
            </w:r>
            <w:r w:rsidRPr="00196BCA">
              <w:t>}</w:t>
            </w:r>
          </w:p>
        </w:tc>
        <w:tc>
          <w:tcPr>
            <w:tcW w:w="2267" w:type="dxa"/>
          </w:tcPr>
          <w:p w14:paraId="79A77FB7" w14:textId="77777777" w:rsidR="00450643" w:rsidRPr="00196BCA" w:rsidRDefault="00450643" w:rsidP="00AB7AF6">
            <w:pPr>
              <w:keepNext/>
              <w:keepLines/>
              <w:spacing w:after="0"/>
              <w:rPr>
                <w:rFonts w:ascii="Arial" w:hAnsi="Arial"/>
                <w:sz w:val="18"/>
              </w:rPr>
            </w:pPr>
          </w:p>
        </w:tc>
        <w:tc>
          <w:tcPr>
            <w:tcW w:w="1700" w:type="dxa"/>
          </w:tcPr>
          <w:p w14:paraId="29DB899E" w14:textId="77777777" w:rsidR="00450643" w:rsidRPr="00196BCA" w:rsidRDefault="00450643" w:rsidP="00AB7AF6">
            <w:pPr>
              <w:keepNext/>
              <w:keepLines/>
              <w:spacing w:after="0"/>
              <w:rPr>
                <w:rFonts w:ascii="Arial" w:hAnsi="Arial"/>
                <w:sz w:val="18"/>
              </w:rPr>
            </w:pPr>
          </w:p>
        </w:tc>
        <w:tc>
          <w:tcPr>
            <w:tcW w:w="1245" w:type="dxa"/>
          </w:tcPr>
          <w:p w14:paraId="663B28DF" w14:textId="77777777" w:rsidR="00450643" w:rsidRPr="00196BCA" w:rsidRDefault="00450643" w:rsidP="00AB7AF6">
            <w:pPr>
              <w:keepNext/>
              <w:keepLines/>
              <w:spacing w:after="0"/>
              <w:rPr>
                <w:rFonts w:ascii="Arial" w:hAnsi="Arial"/>
                <w:sz w:val="18"/>
              </w:rPr>
            </w:pPr>
          </w:p>
        </w:tc>
      </w:tr>
      <w:tr w:rsidR="00450643" w:rsidRPr="00196BCA" w14:paraId="1EFDC14D" w14:textId="77777777" w:rsidTr="00AB7AF6">
        <w:tblPrEx>
          <w:tblCellMar>
            <w:left w:w="108" w:type="dxa"/>
            <w:right w:w="108" w:type="dxa"/>
          </w:tblCellMar>
        </w:tblPrEx>
        <w:tc>
          <w:tcPr>
            <w:tcW w:w="4535" w:type="dxa"/>
            <w:gridSpan w:val="2"/>
          </w:tcPr>
          <w:p w14:paraId="225C3561" w14:textId="77777777" w:rsidR="00450643" w:rsidRPr="00196BCA" w:rsidRDefault="00450643" w:rsidP="00AB7AF6">
            <w:pPr>
              <w:keepNext/>
              <w:keepLines/>
              <w:spacing w:after="0"/>
              <w:rPr>
                <w:rFonts w:ascii="Arial" w:hAnsi="Arial"/>
                <w:sz w:val="18"/>
              </w:rPr>
            </w:pPr>
            <w:r w:rsidRPr="00196BCA">
              <w:rPr>
                <w:rFonts w:ascii="Arial" w:hAnsi="Arial"/>
                <w:sz w:val="18"/>
              </w:rPr>
              <w:t xml:space="preserve">     </w:t>
            </w:r>
            <w:r w:rsidRPr="00196BCA">
              <w:rPr>
                <w:rFonts w:ascii="Arial" w:hAnsi="Arial"/>
                <w:sz w:val="18"/>
                <w:lang w:eastAsia="zh-CN"/>
              </w:rPr>
              <w:t xml:space="preserve">          </w:t>
            </w:r>
            <w:r w:rsidRPr="00196BCA">
              <w:t>}</w:t>
            </w:r>
          </w:p>
        </w:tc>
        <w:tc>
          <w:tcPr>
            <w:tcW w:w="2267" w:type="dxa"/>
          </w:tcPr>
          <w:p w14:paraId="46788116" w14:textId="77777777" w:rsidR="00450643" w:rsidRPr="00196BCA" w:rsidRDefault="00450643" w:rsidP="00AB7AF6">
            <w:pPr>
              <w:keepNext/>
              <w:keepLines/>
              <w:spacing w:after="0"/>
              <w:rPr>
                <w:rFonts w:ascii="Arial" w:hAnsi="Arial"/>
                <w:sz w:val="18"/>
              </w:rPr>
            </w:pPr>
          </w:p>
        </w:tc>
        <w:tc>
          <w:tcPr>
            <w:tcW w:w="1700" w:type="dxa"/>
          </w:tcPr>
          <w:p w14:paraId="17FD0156" w14:textId="77777777" w:rsidR="00450643" w:rsidRPr="00196BCA" w:rsidRDefault="00450643" w:rsidP="00AB7AF6">
            <w:pPr>
              <w:keepNext/>
              <w:keepLines/>
              <w:spacing w:after="0"/>
              <w:rPr>
                <w:rFonts w:ascii="Arial" w:hAnsi="Arial"/>
                <w:sz w:val="18"/>
              </w:rPr>
            </w:pPr>
          </w:p>
        </w:tc>
        <w:tc>
          <w:tcPr>
            <w:tcW w:w="1245" w:type="dxa"/>
          </w:tcPr>
          <w:p w14:paraId="6028F9A3" w14:textId="77777777" w:rsidR="00450643" w:rsidRPr="00196BCA" w:rsidRDefault="00450643" w:rsidP="00AB7AF6">
            <w:pPr>
              <w:keepNext/>
              <w:keepLines/>
              <w:spacing w:after="0"/>
              <w:rPr>
                <w:rFonts w:ascii="Arial" w:hAnsi="Arial"/>
                <w:sz w:val="18"/>
              </w:rPr>
            </w:pPr>
          </w:p>
        </w:tc>
      </w:tr>
      <w:tr w:rsidR="00450643" w:rsidRPr="00196BCA" w14:paraId="0FD7A16B" w14:textId="77777777" w:rsidTr="00AB7AF6">
        <w:tblPrEx>
          <w:tblCellMar>
            <w:left w:w="108" w:type="dxa"/>
            <w:right w:w="108" w:type="dxa"/>
          </w:tblCellMar>
        </w:tblPrEx>
        <w:tc>
          <w:tcPr>
            <w:tcW w:w="4535" w:type="dxa"/>
            <w:gridSpan w:val="2"/>
          </w:tcPr>
          <w:p w14:paraId="07ED6DB5" w14:textId="77777777" w:rsidR="00450643" w:rsidRPr="00196BCA" w:rsidRDefault="00450643" w:rsidP="00AB7AF6">
            <w:pPr>
              <w:keepNext/>
              <w:keepLines/>
              <w:spacing w:after="0"/>
              <w:rPr>
                <w:rFonts w:ascii="Arial" w:hAnsi="Arial"/>
                <w:sz w:val="18"/>
              </w:rPr>
            </w:pPr>
            <w:r w:rsidRPr="00196BCA">
              <w:rPr>
                <w:rFonts w:ascii="Arial" w:hAnsi="Arial"/>
                <w:sz w:val="18"/>
              </w:rPr>
              <w:t xml:space="preserve">     </w:t>
            </w:r>
            <w:r w:rsidRPr="00196BCA">
              <w:rPr>
                <w:rFonts w:ascii="Arial" w:hAnsi="Arial"/>
                <w:sz w:val="18"/>
                <w:lang w:eastAsia="zh-CN"/>
              </w:rPr>
              <w:t xml:space="preserve">        </w:t>
            </w:r>
            <w:r w:rsidRPr="00196BCA">
              <w:rPr>
                <w:lang w:eastAsia="ko-KR"/>
              </w:rPr>
              <w:t>}</w:t>
            </w:r>
          </w:p>
        </w:tc>
        <w:tc>
          <w:tcPr>
            <w:tcW w:w="2267" w:type="dxa"/>
          </w:tcPr>
          <w:p w14:paraId="3A967E37" w14:textId="77777777" w:rsidR="00450643" w:rsidRPr="00196BCA" w:rsidRDefault="00450643" w:rsidP="00AB7AF6">
            <w:pPr>
              <w:keepNext/>
              <w:keepLines/>
              <w:spacing w:after="0"/>
              <w:rPr>
                <w:rFonts w:ascii="Arial" w:hAnsi="Arial"/>
                <w:sz w:val="18"/>
              </w:rPr>
            </w:pPr>
          </w:p>
        </w:tc>
        <w:tc>
          <w:tcPr>
            <w:tcW w:w="1700" w:type="dxa"/>
          </w:tcPr>
          <w:p w14:paraId="3A74C611" w14:textId="77777777" w:rsidR="00450643" w:rsidRPr="00196BCA" w:rsidRDefault="00450643" w:rsidP="00AB7AF6">
            <w:pPr>
              <w:keepNext/>
              <w:keepLines/>
              <w:spacing w:after="0"/>
              <w:rPr>
                <w:rFonts w:ascii="Arial" w:hAnsi="Arial"/>
                <w:sz w:val="18"/>
              </w:rPr>
            </w:pPr>
          </w:p>
        </w:tc>
        <w:tc>
          <w:tcPr>
            <w:tcW w:w="1245" w:type="dxa"/>
          </w:tcPr>
          <w:p w14:paraId="2CDF5BF5" w14:textId="77777777" w:rsidR="00450643" w:rsidRPr="00196BCA" w:rsidRDefault="00450643" w:rsidP="00AB7AF6">
            <w:pPr>
              <w:keepNext/>
              <w:keepLines/>
              <w:spacing w:after="0"/>
              <w:rPr>
                <w:rFonts w:ascii="Arial" w:hAnsi="Arial"/>
                <w:sz w:val="18"/>
              </w:rPr>
            </w:pPr>
          </w:p>
        </w:tc>
      </w:tr>
      <w:tr w:rsidR="00450643" w:rsidRPr="00196BCA" w14:paraId="4E93ECE1" w14:textId="77777777" w:rsidTr="00AB7AF6">
        <w:tblPrEx>
          <w:tblCellMar>
            <w:left w:w="108" w:type="dxa"/>
            <w:right w:w="108" w:type="dxa"/>
          </w:tblCellMar>
        </w:tblPrEx>
        <w:tc>
          <w:tcPr>
            <w:tcW w:w="4535" w:type="dxa"/>
            <w:gridSpan w:val="2"/>
          </w:tcPr>
          <w:p w14:paraId="5E58506C" w14:textId="77777777" w:rsidR="00450643" w:rsidRPr="00196BCA" w:rsidRDefault="00450643" w:rsidP="00AB7AF6">
            <w:pPr>
              <w:keepNext/>
              <w:keepLines/>
              <w:spacing w:after="0"/>
              <w:rPr>
                <w:rFonts w:ascii="Arial" w:hAnsi="Arial"/>
                <w:sz w:val="18"/>
              </w:rPr>
            </w:pPr>
            <w:r w:rsidRPr="00196BCA">
              <w:rPr>
                <w:rFonts w:ascii="Arial" w:hAnsi="Arial"/>
                <w:sz w:val="18"/>
              </w:rPr>
              <w:t xml:space="preserve">      </w:t>
            </w:r>
            <w:r w:rsidRPr="00196BCA">
              <w:rPr>
                <w:rFonts w:ascii="Arial" w:hAnsi="Arial"/>
                <w:sz w:val="18"/>
                <w:lang w:eastAsia="zh-CN"/>
              </w:rPr>
              <w:t xml:space="preserve">      </w:t>
            </w:r>
            <w:r w:rsidRPr="00196BCA">
              <w:rPr>
                <w:rFonts w:ascii="Arial" w:hAnsi="Arial"/>
                <w:sz w:val="18"/>
              </w:rPr>
              <w:t>}</w:t>
            </w:r>
          </w:p>
        </w:tc>
        <w:tc>
          <w:tcPr>
            <w:tcW w:w="2267" w:type="dxa"/>
          </w:tcPr>
          <w:p w14:paraId="7D12352B" w14:textId="77777777" w:rsidR="00450643" w:rsidRPr="00196BCA" w:rsidRDefault="00450643" w:rsidP="00AB7AF6">
            <w:pPr>
              <w:keepNext/>
              <w:keepLines/>
              <w:spacing w:after="0"/>
              <w:rPr>
                <w:rFonts w:ascii="Arial" w:hAnsi="Arial"/>
                <w:sz w:val="18"/>
              </w:rPr>
            </w:pPr>
          </w:p>
        </w:tc>
        <w:tc>
          <w:tcPr>
            <w:tcW w:w="1700" w:type="dxa"/>
          </w:tcPr>
          <w:p w14:paraId="3E8EAF14" w14:textId="77777777" w:rsidR="00450643" w:rsidRPr="00196BCA" w:rsidRDefault="00450643" w:rsidP="00AB7AF6">
            <w:pPr>
              <w:keepNext/>
              <w:keepLines/>
              <w:spacing w:after="0"/>
              <w:rPr>
                <w:rFonts w:ascii="Arial" w:hAnsi="Arial"/>
                <w:sz w:val="18"/>
              </w:rPr>
            </w:pPr>
          </w:p>
        </w:tc>
        <w:tc>
          <w:tcPr>
            <w:tcW w:w="1245" w:type="dxa"/>
          </w:tcPr>
          <w:p w14:paraId="02DF60DF" w14:textId="77777777" w:rsidR="00450643" w:rsidRPr="00196BCA" w:rsidRDefault="00450643" w:rsidP="00AB7AF6">
            <w:pPr>
              <w:keepNext/>
              <w:keepLines/>
              <w:spacing w:after="0"/>
              <w:rPr>
                <w:rFonts w:ascii="Arial" w:hAnsi="Arial"/>
                <w:sz w:val="18"/>
              </w:rPr>
            </w:pPr>
          </w:p>
        </w:tc>
      </w:tr>
      <w:tr w:rsidR="00450643" w:rsidRPr="00196BCA" w14:paraId="7FDD1DF6" w14:textId="77777777" w:rsidTr="00AB7AF6">
        <w:tblPrEx>
          <w:tblCellMar>
            <w:left w:w="108" w:type="dxa"/>
            <w:right w:w="108" w:type="dxa"/>
          </w:tblCellMar>
        </w:tblPrEx>
        <w:tc>
          <w:tcPr>
            <w:tcW w:w="4535" w:type="dxa"/>
            <w:gridSpan w:val="2"/>
          </w:tcPr>
          <w:p w14:paraId="1BF3517A" w14:textId="77777777" w:rsidR="00450643" w:rsidRPr="00196BCA" w:rsidRDefault="00450643" w:rsidP="00AB7AF6">
            <w:pPr>
              <w:keepNext/>
              <w:keepLines/>
              <w:spacing w:after="0"/>
              <w:rPr>
                <w:rFonts w:ascii="Arial" w:hAnsi="Arial"/>
                <w:sz w:val="18"/>
              </w:rPr>
            </w:pPr>
            <w:r w:rsidRPr="00196BCA">
              <w:rPr>
                <w:rFonts w:ascii="Arial" w:hAnsi="Arial"/>
                <w:sz w:val="18"/>
              </w:rPr>
              <w:t xml:space="preserve">      </w:t>
            </w:r>
            <w:r w:rsidRPr="00196BCA">
              <w:rPr>
                <w:rFonts w:ascii="Arial" w:hAnsi="Arial"/>
                <w:sz w:val="18"/>
                <w:lang w:eastAsia="zh-CN"/>
              </w:rPr>
              <w:t xml:space="preserve">    </w:t>
            </w:r>
            <w:r w:rsidRPr="00196BCA">
              <w:rPr>
                <w:rFonts w:ascii="Arial" w:hAnsi="Arial"/>
                <w:sz w:val="18"/>
              </w:rPr>
              <w:t>}</w:t>
            </w:r>
          </w:p>
        </w:tc>
        <w:tc>
          <w:tcPr>
            <w:tcW w:w="2267" w:type="dxa"/>
          </w:tcPr>
          <w:p w14:paraId="608988B7" w14:textId="77777777" w:rsidR="00450643" w:rsidRPr="00196BCA" w:rsidRDefault="00450643" w:rsidP="00AB7AF6">
            <w:pPr>
              <w:keepNext/>
              <w:keepLines/>
              <w:spacing w:after="0"/>
              <w:rPr>
                <w:rFonts w:ascii="Arial" w:hAnsi="Arial"/>
                <w:sz w:val="18"/>
              </w:rPr>
            </w:pPr>
          </w:p>
        </w:tc>
        <w:tc>
          <w:tcPr>
            <w:tcW w:w="1700" w:type="dxa"/>
          </w:tcPr>
          <w:p w14:paraId="174EB4B1" w14:textId="77777777" w:rsidR="00450643" w:rsidRPr="00196BCA" w:rsidRDefault="00450643" w:rsidP="00AB7AF6">
            <w:pPr>
              <w:keepNext/>
              <w:keepLines/>
              <w:spacing w:after="0"/>
              <w:rPr>
                <w:rFonts w:ascii="Arial" w:hAnsi="Arial"/>
                <w:sz w:val="18"/>
              </w:rPr>
            </w:pPr>
          </w:p>
        </w:tc>
        <w:tc>
          <w:tcPr>
            <w:tcW w:w="1245" w:type="dxa"/>
          </w:tcPr>
          <w:p w14:paraId="4176A678" w14:textId="77777777" w:rsidR="00450643" w:rsidRPr="00196BCA" w:rsidRDefault="00450643" w:rsidP="00AB7AF6">
            <w:pPr>
              <w:keepNext/>
              <w:keepLines/>
              <w:spacing w:after="0"/>
              <w:rPr>
                <w:rFonts w:ascii="Arial" w:hAnsi="Arial"/>
                <w:sz w:val="18"/>
              </w:rPr>
            </w:pPr>
          </w:p>
        </w:tc>
      </w:tr>
      <w:tr w:rsidR="00450643" w:rsidRPr="00196BCA" w14:paraId="45B082CD" w14:textId="77777777" w:rsidTr="00AB7AF6">
        <w:tblPrEx>
          <w:tblCellMar>
            <w:left w:w="108" w:type="dxa"/>
            <w:right w:w="108" w:type="dxa"/>
          </w:tblCellMar>
        </w:tblPrEx>
        <w:tc>
          <w:tcPr>
            <w:tcW w:w="4535" w:type="dxa"/>
            <w:gridSpan w:val="2"/>
          </w:tcPr>
          <w:p w14:paraId="60D3546F" w14:textId="77777777" w:rsidR="00450643" w:rsidRPr="00196BCA" w:rsidRDefault="00450643" w:rsidP="00AB7AF6">
            <w:pPr>
              <w:keepNext/>
              <w:keepLines/>
              <w:spacing w:after="0"/>
              <w:rPr>
                <w:rFonts w:ascii="Arial" w:hAnsi="Arial"/>
                <w:sz w:val="18"/>
              </w:rPr>
            </w:pPr>
            <w:r w:rsidRPr="00196BCA">
              <w:rPr>
                <w:rFonts w:ascii="Arial" w:hAnsi="Arial"/>
                <w:sz w:val="18"/>
              </w:rPr>
              <w:t xml:space="preserve">      </w:t>
            </w:r>
            <w:r w:rsidRPr="00196BCA">
              <w:rPr>
                <w:rFonts w:ascii="Arial" w:hAnsi="Arial"/>
                <w:sz w:val="18"/>
                <w:lang w:eastAsia="zh-CN"/>
              </w:rPr>
              <w:t xml:space="preserve">  </w:t>
            </w:r>
            <w:r w:rsidRPr="00196BCA">
              <w:rPr>
                <w:rFonts w:ascii="Arial" w:hAnsi="Arial"/>
                <w:sz w:val="18"/>
              </w:rPr>
              <w:t>}</w:t>
            </w:r>
          </w:p>
        </w:tc>
        <w:tc>
          <w:tcPr>
            <w:tcW w:w="2267" w:type="dxa"/>
          </w:tcPr>
          <w:p w14:paraId="265B2016" w14:textId="77777777" w:rsidR="00450643" w:rsidRPr="00196BCA" w:rsidRDefault="00450643" w:rsidP="00AB7AF6">
            <w:pPr>
              <w:keepNext/>
              <w:keepLines/>
              <w:spacing w:after="0"/>
              <w:rPr>
                <w:rFonts w:ascii="Arial" w:hAnsi="Arial"/>
                <w:sz w:val="18"/>
              </w:rPr>
            </w:pPr>
          </w:p>
        </w:tc>
        <w:tc>
          <w:tcPr>
            <w:tcW w:w="1700" w:type="dxa"/>
          </w:tcPr>
          <w:p w14:paraId="10EAA5D7" w14:textId="77777777" w:rsidR="00450643" w:rsidRPr="00196BCA" w:rsidRDefault="00450643" w:rsidP="00AB7AF6">
            <w:pPr>
              <w:keepNext/>
              <w:keepLines/>
              <w:spacing w:after="0"/>
              <w:rPr>
                <w:rFonts w:ascii="Arial" w:hAnsi="Arial"/>
                <w:sz w:val="18"/>
              </w:rPr>
            </w:pPr>
          </w:p>
        </w:tc>
        <w:tc>
          <w:tcPr>
            <w:tcW w:w="1245" w:type="dxa"/>
          </w:tcPr>
          <w:p w14:paraId="14E8E547" w14:textId="77777777" w:rsidR="00450643" w:rsidRPr="00196BCA" w:rsidRDefault="00450643" w:rsidP="00AB7AF6">
            <w:pPr>
              <w:keepNext/>
              <w:keepLines/>
              <w:spacing w:after="0"/>
              <w:rPr>
                <w:rFonts w:ascii="Arial" w:hAnsi="Arial"/>
                <w:sz w:val="18"/>
              </w:rPr>
            </w:pPr>
          </w:p>
        </w:tc>
      </w:tr>
      <w:tr w:rsidR="00450643" w:rsidRPr="00196BCA" w14:paraId="049C9497" w14:textId="77777777" w:rsidTr="00AB7AF6">
        <w:tblPrEx>
          <w:tblCellMar>
            <w:left w:w="108" w:type="dxa"/>
            <w:right w:w="108" w:type="dxa"/>
          </w:tblCellMar>
        </w:tblPrEx>
        <w:tc>
          <w:tcPr>
            <w:tcW w:w="4535" w:type="dxa"/>
            <w:gridSpan w:val="2"/>
          </w:tcPr>
          <w:p w14:paraId="1F96BA2E" w14:textId="77777777" w:rsidR="00450643" w:rsidRPr="00196BCA" w:rsidRDefault="00450643" w:rsidP="00AB7AF6">
            <w:pPr>
              <w:keepNext/>
              <w:keepLines/>
              <w:spacing w:after="0"/>
              <w:rPr>
                <w:rFonts w:ascii="Arial" w:hAnsi="Arial"/>
                <w:sz w:val="18"/>
              </w:rPr>
            </w:pPr>
            <w:r w:rsidRPr="00196BCA">
              <w:rPr>
                <w:rFonts w:ascii="Arial" w:hAnsi="Arial"/>
                <w:sz w:val="18"/>
              </w:rPr>
              <w:t xml:space="preserve">  </w:t>
            </w:r>
            <w:r w:rsidRPr="00196BCA">
              <w:rPr>
                <w:rFonts w:ascii="Arial" w:hAnsi="Arial"/>
                <w:sz w:val="18"/>
                <w:lang w:eastAsia="zh-CN"/>
              </w:rPr>
              <w:t xml:space="preserve">      </w:t>
            </w:r>
            <w:r w:rsidRPr="00196BCA">
              <w:rPr>
                <w:rFonts w:ascii="Arial" w:hAnsi="Arial"/>
                <w:sz w:val="18"/>
              </w:rPr>
              <w:t>measIdToAddModList SEQUENCE (SIZE (1..maxNrofMeasId)) OF MeasIdToAddMod {</w:t>
            </w:r>
          </w:p>
        </w:tc>
        <w:tc>
          <w:tcPr>
            <w:tcW w:w="2267" w:type="dxa"/>
          </w:tcPr>
          <w:p w14:paraId="74714A07" w14:textId="77777777" w:rsidR="00450643" w:rsidRPr="00196BCA" w:rsidRDefault="00450643" w:rsidP="00AB7AF6">
            <w:pPr>
              <w:keepNext/>
              <w:keepLines/>
              <w:spacing w:after="0"/>
              <w:rPr>
                <w:rFonts w:ascii="Arial" w:hAnsi="Arial"/>
                <w:sz w:val="18"/>
              </w:rPr>
            </w:pPr>
            <w:r w:rsidRPr="00196BCA">
              <w:rPr>
                <w:rFonts w:ascii="Arial" w:hAnsi="Arial"/>
                <w:sz w:val="18"/>
              </w:rPr>
              <w:t>1 entry</w:t>
            </w:r>
          </w:p>
        </w:tc>
        <w:tc>
          <w:tcPr>
            <w:tcW w:w="1700" w:type="dxa"/>
          </w:tcPr>
          <w:p w14:paraId="3931EE26" w14:textId="77777777" w:rsidR="00450643" w:rsidRPr="00196BCA" w:rsidRDefault="00450643" w:rsidP="00AB7AF6">
            <w:pPr>
              <w:keepNext/>
              <w:keepLines/>
              <w:spacing w:after="0"/>
              <w:rPr>
                <w:rFonts w:ascii="Arial" w:hAnsi="Arial"/>
                <w:sz w:val="18"/>
              </w:rPr>
            </w:pPr>
          </w:p>
        </w:tc>
        <w:tc>
          <w:tcPr>
            <w:tcW w:w="1245" w:type="dxa"/>
          </w:tcPr>
          <w:p w14:paraId="4B89E82B" w14:textId="77777777" w:rsidR="00450643" w:rsidRPr="00196BCA" w:rsidRDefault="00450643" w:rsidP="00AB7AF6">
            <w:pPr>
              <w:keepNext/>
              <w:keepLines/>
              <w:spacing w:after="0"/>
              <w:rPr>
                <w:rFonts w:ascii="Arial" w:hAnsi="Arial"/>
                <w:sz w:val="18"/>
              </w:rPr>
            </w:pPr>
          </w:p>
        </w:tc>
      </w:tr>
      <w:tr w:rsidR="00450643" w:rsidRPr="00196BCA" w14:paraId="0CCD0CD9" w14:textId="77777777" w:rsidTr="00AB7AF6">
        <w:tblPrEx>
          <w:tblCellMar>
            <w:left w:w="108" w:type="dxa"/>
            <w:right w:w="108" w:type="dxa"/>
          </w:tblCellMar>
        </w:tblPrEx>
        <w:tc>
          <w:tcPr>
            <w:tcW w:w="4535" w:type="dxa"/>
            <w:gridSpan w:val="2"/>
          </w:tcPr>
          <w:p w14:paraId="05FD059A" w14:textId="77777777" w:rsidR="00450643" w:rsidRPr="00196BCA" w:rsidRDefault="00450643" w:rsidP="00AB7AF6">
            <w:pPr>
              <w:keepNext/>
              <w:keepLines/>
              <w:spacing w:after="0"/>
              <w:rPr>
                <w:rFonts w:ascii="Arial" w:hAnsi="Arial"/>
                <w:sz w:val="18"/>
              </w:rPr>
            </w:pPr>
            <w:r w:rsidRPr="00196BCA">
              <w:rPr>
                <w:rFonts w:ascii="Arial" w:hAnsi="Arial"/>
                <w:sz w:val="18"/>
              </w:rPr>
              <w:t xml:space="preserve">   </w:t>
            </w:r>
            <w:r w:rsidRPr="00196BCA">
              <w:rPr>
                <w:rFonts w:ascii="Arial" w:hAnsi="Arial"/>
                <w:sz w:val="18"/>
                <w:lang w:eastAsia="zh-CN"/>
              </w:rPr>
              <w:t xml:space="preserve">      </w:t>
            </w:r>
            <w:r w:rsidRPr="00196BCA">
              <w:rPr>
                <w:rFonts w:ascii="Arial" w:hAnsi="Arial"/>
                <w:sz w:val="18"/>
              </w:rPr>
              <w:t xml:space="preserve"> MeasIdToAddMod[1] SEQUENCE {</w:t>
            </w:r>
          </w:p>
        </w:tc>
        <w:tc>
          <w:tcPr>
            <w:tcW w:w="2267" w:type="dxa"/>
          </w:tcPr>
          <w:p w14:paraId="56CCA6E2" w14:textId="77777777" w:rsidR="00450643" w:rsidRPr="00196BCA" w:rsidRDefault="00450643" w:rsidP="00AB7AF6">
            <w:pPr>
              <w:keepNext/>
              <w:keepLines/>
              <w:spacing w:after="0"/>
              <w:rPr>
                <w:rFonts w:ascii="Arial" w:hAnsi="Arial"/>
                <w:sz w:val="18"/>
              </w:rPr>
            </w:pPr>
          </w:p>
        </w:tc>
        <w:tc>
          <w:tcPr>
            <w:tcW w:w="1700" w:type="dxa"/>
          </w:tcPr>
          <w:p w14:paraId="042AFFF3" w14:textId="77777777" w:rsidR="00450643" w:rsidRPr="00196BCA" w:rsidRDefault="00450643" w:rsidP="00AB7AF6">
            <w:pPr>
              <w:keepNext/>
              <w:keepLines/>
              <w:spacing w:after="0"/>
              <w:rPr>
                <w:rFonts w:ascii="Arial" w:hAnsi="Arial"/>
                <w:sz w:val="18"/>
              </w:rPr>
            </w:pPr>
            <w:r w:rsidRPr="00196BCA">
              <w:rPr>
                <w:rFonts w:ascii="Arial" w:hAnsi="Arial"/>
                <w:sz w:val="18"/>
              </w:rPr>
              <w:t>entry 1</w:t>
            </w:r>
          </w:p>
        </w:tc>
        <w:tc>
          <w:tcPr>
            <w:tcW w:w="1245" w:type="dxa"/>
          </w:tcPr>
          <w:p w14:paraId="00A9CA93" w14:textId="77777777" w:rsidR="00450643" w:rsidRPr="00196BCA" w:rsidRDefault="00450643" w:rsidP="00AB7AF6">
            <w:pPr>
              <w:keepNext/>
              <w:keepLines/>
              <w:spacing w:after="0"/>
              <w:rPr>
                <w:rFonts w:ascii="Arial" w:hAnsi="Arial"/>
                <w:sz w:val="18"/>
              </w:rPr>
            </w:pPr>
          </w:p>
        </w:tc>
      </w:tr>
      <w:tr w:rsidR="00450643" w:rsidRPr="00196BCA" w14:paraId="4F291690" w14:textId="77777777" w:rsidTr="00AB7AF6">
        <w:tblPrEx>
          <w:tblCellMar>
            <w:left w:w="108" w:type="dxa"/>
            <w:right w:w="108" w:type="dxa"/>
          </w:tblCellMar>
        </w:tblPrEx>
        <w:tc>
          <w:tcPr>
            <w:tcW w:w="4535" w:type="dxa"/>
            <w:gridSpan w:val="2"/>
          </w:tcPr>
          <w:p w14:paraId="31729117" w14:textId="77777777" w:rsidR="00450643" w:rsidRPr="00196BCA" w:rsidRDefault="00450643" w:rsidP="00AB7AF6">
            <w:pPr>
              <w:keepNext/>
              <w:keepLines/>
              <w:spacing w:after="0"/>
              <w:rPr>
                <w:rFonts w:ascii="Arial" w:hAnsi="Arial"/>
                <w:sz w:val="18"/>
              </w:rPr>
            </w:pPr>
            <w:r w:rsidRPr="00196BCA">
              <w:rPr>
                <w:rFonts w:ascii="Arial" w:hAnsi="Arial"/>
                <w:sz w:val="18"/>
              </w:rPr>
              <w:t xml:space="preserve">   </w:t>
            </w:r>
            <w:r w:rsidRPr="00196BCA">
              <w:rPr>
                <w:rFonts w:ascii="Arial" w:hAnsi="Arial"/>
                <w:sz w:val="18"/>
                <w:lang w:eastAsia="zh-CN"/>
              </w:rPr>
              <w:t xml:space="preserve">      </w:t>
            </w:r>
            <w:r w:rsidRPr="00196BCA">
              <w:rPr>
                <w:rFonts w:ascii="Arial" w:hAnsi="Arial"/>
                <w:sz w:val="18"/>
              </w:rPr>
              <w:t xml:space="preserve"> </w:t>
            </w:r>
            <w:r w:rsidRPr="00196BCA">
              <w:rPr>
                <w:rFonts w:ascii="Arial" w:hAnsi="Arial"/>
                <w:sz w:val="18"/>
                <w:lang w:eastAsia="zh-CN"/>
              </w:rPr>
              <w:t xml:space="preserve">  </w:t>
            </w:r>
            <w:r w:rsidRPr="00196BCA">
              <w:rPr>
                <w:rFonts w:ascii="Arial" w:hAnsi="Arial"/>
                <w:sz w:val="18"/>
              </w:rPr>
              <w:t>measId</w:t>
            </w:r>
          </w:p>
        </w:tc>
        <w:tc>
          <w:tcPr>
            <w:tcW w:w="2267" w:type="dxa"/>
          </w:tcPr>
          <w:p w14:paraId="1334DD70" w14:textId="77777777" w:rsidR="00450643" w:rsidRPr="00196BCA" w:rsidRDefault="00450643" w:rsidP="00AB7AF6">
            <w:pPr>
              <w:keepNext/>
              <w:keepLines/>
              <w:spacing w:after="0"/>
              <w:rPr>
                <w:rFonts w:ascii="Arial" w:hAnsi="Arial"/>
                <w:sz w:val="18"/>
              </w:rPr>
            </w:pPr>
            <w:r w:rsidRPr="00196BCA">
              <w:rPr>
                <w:rFonts w:ascii="Arial" w:hAnsi="Arial"/>
                <w:sz w:val="18"/>
              </w:rPr>
              <w:t>1</w:t>
            </w:r>
          </w:p>
        </w:tc>
        <w:tc>
          <w:tcPr>
            <w:tcW w:w="1700" w:type="dxa"/>
          </w:tcPr>
          <w:p w14:paraId="6E1FC4C0" w14:textId="77777777" w:rsidR="00450643" w:rsidRPr="00196BCA" w:rsidRDefault="00450643" w:rsidP="00AB7AF6">
            <w:pPr>
              <w:keepNext/>
              <w:keepLines/>
              <w:spacing w:after="0"/>
              <w:rPr>
                <w:rFonts w:ascii="Arial" w:hAnsi="Arial"/>
                <w:sz w:val="18"/>
              </w:rPr>
            </w:pPr>
          </w:p>
        </w:tc>
        <w:tc>
          <w:tcPr>
            <w:tcW w:w="1245" w:type="dxa"/>
          </w:tcPr>
          <w:p w14:paraId="53CBDEA4" w14:textId="77777777" w:rsidR="00450643" w:rsidRPr="00196BCA" w:rsidRDefault="00450643" w:rsidP="00AB7AF6">
            <w:pPr>
              <w:keepNext/>
              <w:keepLines/>
              <w:spacing w:after="0"/>
              <w:rPr>
                <w:rFonts w:ascii="Arial" w:hAnsi="Arial"/>
                <w:sz w:val="18"/>
              </w:rPr>
            </w:pPr>
          </w:p>
        </w:tc>
      </w:tr>
      <w:tr w:rsidR="00450643" w:rsidRPr="00196BCA" w14:paraId="7D6FC6E4" w14:textId="77777777" w:rsidTr="00AB7AF6">
        <w:tblPrEx>
          <w:tblCellMar>
            <w:left w:w="108" w:type="dxa"/>
            <w:right w:w="108" w:type="dxa"/>
          </w:tblCellMar>
        </w:tblPrEx>
        <w:tc>
          <w:tcPr>
            <w:tcW w:w="4535" w:type="dxa"/>
            <w:gridSpan w:val="2"/>
          </w:tcPr>
          <w:p w14:paraId="76537C1C" w14:textId="77777777" w:rsidR="00450643" w:rsidRPr="00196BCA" w:rsidRDefault="00450643" w:rsidP="00AB7AF6">
            <w:pPr>
              <w:keepNext/>
              <w:keepLines/>
              <w:spacing w:after="0"/>
              <w:rPr>
                <w:rFonts w:ascii="Arial" w:hAnsi="Arial"/>
                <w:sz w:val="18"/>
              </w:rPr>
            </w:pPr>
            <w:r w:rsidRPr="00196BCA">
              <w:rPr>
                <w:rFonts w:ascii="Arial" w:hAnsi="Arial"/>
                <w:sz w:val="18"/>
              </w:rPr>
              <w:t xml:space="preserve">   </w:t>
            </w:r>
            <w:r w:rsidRPr="00196BCA">
              <w:rPr>
                <w:rFonts w:ascii="Arial" w:hAnsi="Arial"/>
                <w:sz w:val="18"/>
                <w:lang w:eastAsia="zh-CN"/>
              </w:rPr>
              <w:t xml:space="preserve">      </w:t>
            </w:r>
            <w:r w:rsidRPr="00196BCA">
              <w:rPr>
                <w:rFonts w:ascii="Arial" w:hAnsi="Arial"/>
                <w:sz w:val="18"/>
              </w:rPr>
              <w:t xml:space="preserve"> </w:t>
            </w:r>
            <w:r w:rsidRPr="00196BCA">
              <w:rPr>
                <w:rFonts w:ascii="Arial" w:hAnsi="Arial"/>
                <w:sz w:val="18"/>
                <w:lang w:eastAsia="zh-CN"/>
              </w:rPr>
              <w:t xml:space="preserve">  </w:t>
            </w:r>
            <w:r w:rsidRPr="00196BCA">
              <w:rPr>
                <w:rFonts w:ascii="Arial" w:hAnsi="Arial"/>
                <w:sz w:val="18"/>
              </w:rPr>
              <w:t>measObjectId</w:t>
            </w:r>
          </w:p>
        </w:tc>
        <w:tc>
          <w:tcPr>
            <w:tcW w:w="2267" w:type="dxa"/>
          </w:tcPr>
          <w:p w14:paraId="7BCD2A4A" w14:textId="77777777" w:rsidR="00450643" w:rsidRPr="00196BCA" w:rsidRDefault="00450643" w:rsidP="00AB7AF6">
            <w:pPr>
              <w:keepNext/>
              <w:keepLines/>
              <w:spacing w:after="0"/>
              <w:rPr>
                <w:rFonts w:ascii="Arial" w:hAnsi="Arial"/>
                <w:sz w:val="18"/>
              </w:rPr>
            </w:pPr>
            <w:r w:rsidRPr="00196BCA">
              <w:rPr>
                <w:rFonts w:ascii="Arial" w:hAnsi="Arial"/>
                <w:sz w:val="18"/>
              </w:rPr>
              <w:t>2</w:t>
            </w:r>
          </w:p>
        </w:tc>
        <w:tc>
          <w:tcPr>
            <w:tcW w:w="1700" w:type="dxa"/>
          </w:tcPr>
          <w:p w14:paraId="08DC5D49" w14:textId="77777777" w:rsidR="00450643" w:rsidRPr="00196BCA" w:rsidRDefault="00450643" w:rsidP="00AB7AF6">
            <w:pPr>
              <w:keepNext/>
              <w:keepLines/>
              <w:spacing w:after="0"/>
              <w:rPr>
                <w:rFonts w:ascii="Arial" w:hAnsi="Arial"/>
                <w:sz w:val="18"/>
              </w:rPr>
            </w:pPr>
          </w:p>
        </w:tc>
        <w:tc>
          <w:tcPr>
            <w:tcW w:w="1245" w:type="dxa"/>
          </w:tcPr>
          <w:p w14:paraId="08F36B80" w14:textId="77777777" w:rsidR="00450643" w:rsidRPr="00196BCA" w:rsidRDefault="00450643" w:rsidP="00AB7AF6">
            <w:pPr>
              <w:keepNext/>
              <w:keepLines/>
              <w:spacing w:after="0"/>
              <w:rPr>
                <w:rFonts w:ascii="Arial" w:hAnsi="Arial"/>
                <w:sz w:val="18"/>
              </w:rPr>
            </w:pPr>
          </w:p>
        </w:tc>
      </w:tr>
      <w:tr w:rsidR="00450643" w:rsidRPr="00196BCA" w14:paraId="0E502A44" w14:textId="77777777" w:rsidTr="00AB7AF6">
        <w:tblPrEx>
          <w:tblCellMar>
            <w:left w:w="108" w:type="dxa"/>
            <w:right w:w="108" w:type="dxa"/>
          </w:tblCellMar>
        </w:tblPrEx>
        <w:tc>
          <w:tcPr>
            <w:tcW w:w="4535" w:type="dxa"/>
            <w:gridSpan w:val="2"/>
          </w:tcPr>
          <w:p w14:paraId="442E1E47" w14:textId="77777777" w:rsidR="00450643" w:rsidRPr="00196BCA" w:rsidRDefault="00450643" w:rsidP="00AB7AF6">
            <w:pPr>
              <w:keepNext/>
              <w:keepLines/>
              <w:spacing w:after="0"/>
              <w:rPr>
                <w:rFonts w:ascii="Arial" w:hAnsi="Arial"/>
                <w:sz w:val="18"/>
              </w:rPr>
            </w:pPr>
            <w:r w:rsidRPr="00196BCA">
              <w:rPr>
                <w:rFonts w:ascii="Arial" w:hAnsi="Arial"/>
                <w:sz w:val="18"/>
              </w:rPr>
              <w:t xml:space="preserve">   </w:t>
            </w:r>
            <w:r w:rsidRPr="00196BCA">
              <w:rPr>
                <w:rFonts w:ascii="Arial" w:hAnsi="Arial"/>
                <w:sz w:val="18"/>
                <w:lang w:eastAsia="zh-CN"/>
              </w:rPr>
              <w:t xml:space="preserve">      </w:t>
            </w:r>
            <w:r w:rsidRPr="00196BCA">
              <w:rPr>
                <w:rFonts w:ascii="Arial" w:hAnsi="Arial"/>
                <w:sz w:val="18"/>
              </w:rPr>
              <w:t xml:space="preserve"> </w:t>
            </w:r>
            <w:r w:rsidRPr="00196BCA">
              <w:rPr>
                <w:rFonts w:ascii="Arial" w:hAnsi="Arial"/>
                <w:sz w:val="18"/>
                <w:lang w:eastAsia="zh-CN"/>
              </w:rPr>
              <w:t xml:space="preserve">  </w:t>
            </w:r>
            <w:r w:rsidRPr="00196BCA">
              <w:rPr>
                <w:rFonts w:ascii="Arial" w:hAnsi="Arial"/>
                <w:sz w:val="18"/>
              </w:rPr>
              <w:t>reportConfigId</w:t>
            </w:r>
          </w:p>
        </w:tc>
        <w:tc>
          <w:tcPr>
            <w:tcW w:w="2267" w:type="dxa"/>
          </w:tcPr>
          <w:p w14:paraId="384C509A" w14:textId="77777777" w:rsidR="00450643" w:rsidRPr="00196BCA" w:rsidRDefault="00450643" w:rsidP="00AB7AF6">
            <w:pPr>
              <w:keepNext/>
              <w:keepLines/>
              <w:spacing w:after="0"/>
              <w:rPr>
                <w:rFonts w:ascii="Arial" w:hAnsi="Arial"/>
                <w:sz w:val="18"/>
              </w:rPr>
            </w:pPr>
            <w:r w:rsidRPr="00196BCA">
              <w:rPr>
                <w:rFonts w:ascii="Arial" w:hAnsi="Arial"/>
                <w:sz w:val="18"/>
              </w:rPr>
              <w:t>1</w:t>
            </w:r>
          </w:p>
        </w:tc>
        <w:tc>
          <w:tcPr>
            <w:tcW w:w="1700" w:type="dxa"/>
          </w:tcPr>
          <w:p w14:paraId="62BCF05F" w14:textId="77777777" w:rsidR="00450643" w:rsidRPr="00196BCA" w:rsidRDefault="00450643" w:rsidP="00AB7AF6">
            <w:pPr>
              <w:keepNext/>
              <w:keepLines/>
              <w:spacing w:after="0"/>
              <w:rPr>
                <w:rFonts w:ascii="Arial" w:hAnsi="Arial"/>
                <w:sz w:val="18"/>
              </w:rPr>
            </w:pPr>
          </w:p>
        </w:tc>
        <w:tc>
          <w:tcPr>
            <w:tcW w:w="1245" w:type="dxa"/>
          </w:tcPr>
          <w:p w14:paraId="055E50D8" w14:textId="77777777" w:rsidR="00450643" w:rsidRPr="00196BCA" w:rsidRDefault="00450643" w:rsidP="00AB7AF6">
            <w:pPr>
              <w:keepNext/>
              <w:keepLines/>
              <w:spacing w:after="0"/>
              <w:rPr>
                <w:rFonts w:ascii="Arial" w:hAnsi="Arial"/>
                <w:sz w:val="18"/>
              </w:rPr>
            </w:pPr>
          </w:p>
        </w:tc>
      </w:tr>
      <w:tr w:rsidR="00450643" w:rsidRPr="00196BCA" w14:paraId="5F4C1CCF" w14:textId="77777777" w:rsidTr="00AB7AF6">
        <w:tblPrEx>
          <w:tblCellMar>
            <w:left w:w="108" w:type="dxa"/>
            <w:right w:w="108" w:type="dxa"/>
          </w:tblCellMar>
        </w:tblPrEx>
        <w:tc>
          <w:tcPr>
            <w:tcW w:w="4535" w:type="dxa"/>
            <w:gridSpan w:val="2"/>
          </w:tcPr>
          <w:p w14:paraId="3472243B" w14:textId="77777777" w:rsidR="00450643" w:rsidRPr="00196BCA" w:rsidRDefault="00450643" w:rsidP="00AD0432">
            <w:pPr>
              <w:pStyle w:val="TAL"/>
              <w:rPr>
                <w:lang w:eastAsia="zh-CN"/>
              </w:rPr>
            </w:pPr>
            <w:r w:rsidRPr="00196BCA">
              <w:t xml:space="preserve">   </w:t>
            </w:r>
            <w:r w:rsidRPr="00196BCA">
              <w:rPr>
                <w:lang w:eastAsia="zh-CN"/>
              </w:rPr>
              <w:t xml:space="preserve">      </w:t>
            </w:r>
            <w:r w:rsidRPr="00196BCA">
              <w:t xml:space="preserve"> }</w:t>
            </w:r>
          </w:p>
        </w:tc>
        <w:tc>
          <w:tcPr>
            <w:tcW w:w="2267" w:type="dxa"/>
          </w:tcPr>
          <w:p w14:paraId="19E4C7BF" w14:textId="77777777" w:rsidR="00450643" w:rsidRPr="00196BCA" w:rsidRDefault="00450643" w:rsidP="00AB7AF6">
            <w:pPr>
              <w:keepNext/>
              <w:keepLines/>
              <w:spacing w:after="0"/>
              <w:rPr>
                <w:rFonts w:ascii="Arial" w:hAnsi="Arial"/>
                <w:sz w:val="18"/>
              </w:rPr>
            </w:pPr>
          </w:p>
        </w:tc>
        <w:tc>
          <w:tcPr>
            <w:tcW w:w="1700" w:type="dxa"/>
          </w:tcPr>
          <w:p w14:paraId="78CFBBD5" w14:textId="77777777" w:rsidR="00450643" w:rsidRPr="00196BCA" w:rsidRDefault="00450643" w:rsidP="00AB7AF6">
            <w:pPr>
              <w:keepNext/>
              <w:keepLines/>
              <w:spacing w:after="0"/>
              <w:rPr>
                <w:rFonts w:ascii="Arial" w:hAnsi="Arial"/>
                <w:sz w:val="18"/>
              </w:rPr>
            </w:pPr>
          </w:p>
        </w:tc>
        <w:tc>
          <w:tcPr>
            <w:tcW w:w="1245" w:type="dxa"/>
          </w:tcPr>
          <w:p w14:paraId="5465C53A" w14:textId="77777777" w:rsidR="00450643" w:rsidRPr="00196BCA" w:rsidRDefault="00450643" w:rsidP="00AB7AF6">
            <w:pPr>
              <w:keepNext/>
              <w:keepLines/>
              <w:spacing w:after="0"/>
              <w:rPr>
                <w:rFonts w:ascii="Arial" w:hAnsi="Arial"/>
                <w:sz w:val="18"/>
              </w:rPr>
            </w:pPr>
          </w:p>
        </w:tc>
      </w:tr>
      <w:tr w:rsidR="00450643" w:rsidRPr="00196BCA" w14:paraId="017A0A98" w14:textId="77777777" w:rsidTr="00AB7AF6">
        <w:tblPrEx>
          <w:tblCellMar>
            <w:left w:w="108" w:type="dxa"/>
            <w:right w:w="108" w:type="dxa"/>
          </w:tblCellMar>
        </w:tblPrEx>
        <w:tc>
          <w:tcPr>
            <w:tcW w:w="4535" w:type="dxa"/>
            <w:gridSpan w:val="2"/>
          </w:tcPr>
          <w:p w14:paraId="05FA09C5" w14:textId="77777777" w:rsidR="00450643" w:rsidRPr="00196BCA" w:rsidRDefault="00450643" w:rsidP="00AD0432">
            <w:pPr>
              <w:pStyle w:val="TAL"/>
              <w:rPr>
                <w:lang w:eastAsia="zh-CN"/>
              </w:rPr>
            </w:pPr>
            <w:r w:rsidRPr="00196BCA">
              <w:t xml:space="preserve">   </w:t>
            </w:r>
            <w:r w:rsidRPr="00196BCA">
              <w:rPr>
                <w:lang w:eastAsia="zh-CN"/>
              </w:rPr>
              <w:t xml:space="preserve">     </w:t>
            </w:r>
            <w:r w:rsidRPr="00196BCA">
              <w:t>}</w:t>
            </w:r>
          </w:p>
        </w:tc>
        <w:tc>
          <w:tcPr>
            <w:tcW w:w="2267" w:type="dxa"/>
          </w:tcPr>
          <w:p w14:paraId="64557280" w14:textId="77777777" w:rsidR="00450643" w:rsidRPr="00196BCA" w:rsidRDefault="00450643" w:rsidP="00AB7AF6">
            <w:pPr>
              <w:keepNext/>
              <w:keepLines/>
              <w:spacing w:after="0"/>
              <w:rPr>
                <w:rFonts w:ascii="Arial" w:hAnsi="Arial"/>
                <w:sz w:val="18"/>
              </w:rPr>
            </w:pPr>
          </w:p>
        </w:tc>
        <w:tc>
          <w:tcPr>
            <w:tcW w:w="1700" w:type="dxa"/>
          </w:tcPr>
          <w:p w14:paraId="3D169196" w14:textId="77777777" w:rsidR="00450643" w:rsidRPr="00196BCA" w:rsidRDefault="00450643" w:rsidP="00AB7AF6">
            <w:pPr>
              <w:keepNext/>
              <w:keepLines/>
              <w:spacing w:after="0"/>
              <w:rPr>
                <w:rFonts w:ascii="Arial" w:hAnsi="Arial"/>
                <w:sz w:val="18"/>
              </w:rPr>
            </w:pPr>
          </w:p>
        </w:tc>
        <w:tc>
          <w:tcPr>
            <w:tcW w:w="1245" w:type="dxa"/>
          </w:tcPr>
          <w:p w14:paraId="25DBEF5A" w14:textId="77777777" w:rsidR="00450643" w:rsidRPr="00196BCA" w:rsidRDefault="00450643" w:rsidP="00AB7AF6">
            <w:pPr>
              <w:keepNext/>
              <w:keepLines/>
              <w:spacing w:after="0"/>
              <w:rPr>
                <w:rFonts w:ascii="Arial" w:hAnsi="Arial"/>
                <w:sz w:val="18"/>
              </w:rPr>
            </w:pPr>
          </w:p>
        </w:tc>
      </w:tr>
      <w:tr w:rsidR="00EE78F9" w:rsidRPr="00196BCA" w14:paraId="214B3469" w14:textId="77777777" w:rsidTr="00D92712">
        <w:tblPrEx>
          <w:tblCellMar>
            <w:left w:w="108" w:type="dxa"/>
            <w:right w:w="108" w:type="dxa"/>
          </w:tblCellMar>
        </w:tblPrEx>
        <w:tc>
          <w:tcPr>
            <w:tcW w:w="4535" w:type="dxa"/>
            <w:gridSpan w:val="2"/>
          </w:tcPr>
          <w:p w14:paraId="3F2CE415" w14:textId="77777777" w:rsidR="00EE78F9" w:rsidRPr="00196BCA" w:rsidRDefault="00EE78F9" w:rsidP="00D92712">
            <w:pPr>
              <w:pStyle w:val="TAL"/>
              <w:snapToGrid w:val="0"/>
              <w:rPr>
                <w:lang w:eastAsia="zh-CN"/>
              </w:rPr>
            </w:pPr>
            <w:r w:rsidRPr="00196BCA">
              <w:t xml:space="preserve">      </w:t>
            </w:r>
            <w:r w:rsidRPr="00196BCA">
              <w:rPr>
                <w:lang w:eastAsia="zh-CN"/>
              </w:rPr>
              <w:t xml:space="preserve">  </w:t>
            </w:r>
            <w:r w:rsidRPr="00196BCA">
              <w:t xml:space="preserve">measGapConfig ::= </w:t>
            </w:r>
            <w:r w:rsidRPr="00196BCA">
              <w:rPr>
                <w:snapToGrid w:val="0"/>
              </w:rPr>
              <w:t xml:space="preserve">SEQUENCE </w:t>
            </w:r>
            <w:r w:rsidRPr="00196BCA">
              <w:t xml:space="preserve">{ </w:t>
            </w:r>
          </w:p>
        </w:tc>
        <w:tc>
          <w:tcPr>
            <w:tcW w:w="2267" w:type="dxa"/>
          </w:tcPr>
          <w:p w14:paraId="3836CA67" w14:textId="77777777" w:rsidR="00EE78F9" w:rsidRPr="00196BCA" w:rsidRDefault="00EE78F9" w:rsidP="00D92712">
            <w:pPr>
              <w:pStyle w:val="TAL"/>
              <w:snapToGrid w:val="0"/>
            </w:pPr>
          </w:p>
        </w:tc>
        <w:tc>
          <w:tcPr>
            <w:tcW w:w="1700" w:type="dxa"/>
          </w:tcPr>
          <w:p w14:paraId="28FFA3EA" w14:textId="77777777" w:rsidR="00EE78F9" w:rsidRPr="00196BCA" w:rsidRDefault="00EE78F9" w:rsidP="00D92712">
            <w:pPr>
              <w:pStyle w:val="TAL"/>
              <w:snapToGrid w:val="0"/>
            </w:pPr>
          </w:p>
        </w:tc>
        <w:tc>
          <w:tcPr>
            <w:tcW w:w="1245" w:type="dxa"/>
          </w:tcPr>
          <w:p w14:paraId="72402152" w14:textId="77777777" w:rsidR="00EE78F9" w:rsidRPr="00196BCA" w:rsidRDefault="00EE78F9" w:rsidP="00D92712">
            <w:pPr>
              <w:pStyle w:val="TAL"/>
              <w:snapToGrid w:val="0"/>
            </w:pPr>
          </w:p>
        </w:tc>
      </w:tr>
      <w:tr w:rsidR="00EE78F9" w:rsidRPr="00196BCA" w14:paraId="1A633CBA" w14:textId="77777777" w:rsidTr="00D92712">
        <w:tblPrEx>
          <w:tblCellMar>
            <w:left w:w="108" w:type="dxa"/>
            <w:right w:w="108" w:type="dxa"/>
          </w:tblCellMar>
        </w:tblPrEx>
        <w:tc>
          <w:tcPr>
            <w:tcW w:w="4535" w:type="dxa"/>
            <w:gridSpan w:val="2"/>
          </w:tcPr>
          <w:p w14:paraId="5D267017" w14:textId="77777777" w:rsidR="00EE78F9" w:rsidRPr="00196BCA" w:rsidRDefault="00EE78F9" w:rsidP="00D92712">
            <w:pPr>
              <w:pStyle w:val="TAL"/>
              <w:snapToGrid w:val="0"/>
            </w:pPr>
            <w:r w:rsidRPr="00196BCA">
              <w:t xml:space="preserve">  </w:t>
            </w:r>
            <w:r w:rsidRPr="00196BCA">
              <w:rPr>
                <w:lang w:eastAsia="zh-CN"/>
              </w:rPr>
              <w:t xml:space="preserve">        </w:t>
            </w:r>
            <w:r w:rsidRPr="00196BCA">
              <w:t>gapUE CHOICE {</w:t>
            </w:r>
          </w:p>
        </w:tc>
        <w:tc>
          <w:tcPr>
            <w:tcW w:w="2267" w:type="dxa"/>
          </w:tcPr>
          <w:p w14:paraId="26A71B4B" w14:textId="77777777" w:rsidR="00EE78F9" w:rsidRPr="00196BCA" w:rsidRDefault="00EE78F9" w:rsidP="00D92712">
            <w:pPr>
              <w:pStyle w:val="TAL"/>
              <w:snapToGrid w:val="0"/>
            </w:pPr>
          </w:p>
        </w:tc>
        <w:tc>
          <w:tcPr>
            <w:tcW w:w="1700" w:type="dxa"/>
          </w:tcPr>
          <w:p w14:paraId="73CEC62A" w14:textId="77777777" w:rsidR="00EE78F9" w:rsidRPr="00196BCA" w:rsidRDefault="00EE78F9" w:rsidP="00D92712">
            <w:pPr>
              <w:pStyle w:val="TAL"/>
              <w:snapToGrid w:val="0"/>
            </w:pPr>
          </w:p>
        </w:tc>
        <w:tc>
          <w:tcPr>
            <w:tcW w:w="1245" w:type="dxa"/>
          </w:tcPr>
          <w:p w14:paraId="5E9522C1" w14:textId="77777777" w:rsidR="00EE78F9" w:rsidRPr="00196BCA" w:rsidRDefault="00EE78F9" w:rsidP="00D92712">
            <w:pPr>
              <w:pStyle w:val="TAL"/>
              <w:snapToGrid w:val="0"/>
            </w:pPr>
          </w:p>
        </w:tc>
      </w:tr>
      <w:tr w:rsidR="00EE78F9" w:rsidRPr="00196BCA" w14:paraId="4A1A7FDC" w14:textId="77777777" w:rsidTr="00D92712">
        <w:tblPrEx>
          <w:tblCellMar>
            <w:left w:w="108" w:type="dxa"/>
            <w:right w:w="108" w:type="dxa"/>
          </w:tblCellMar>
        </w:tblPrEx>
        <w:tc>
          <w:tcPr>
            <w:tcW w:w="4535" w:type="dxa"/>
            <w:gridSpan w:val="2"/>
          </w:tcPr>
          <w:p w14:paraId="6C1D73A6" w14:textId="77777777" w:rsidR="00EE78F9" w:rsidRPr="00196BCA" w:rsidRDefault="00EE78F9" w:rsidP="00D92712">
            <w:pPr>
              <w:pStyle w:val="TAL"/>
              <w:snapToGrid w:val="0"/>
            </w:pPr>
            <w:r w:rsidRPr="00196BCA">
              <w:t xml:space="preserve">  </w:t>
            </w:r>
            <w:r w:rsidRPr="00196BCA">
              <w:rPr>
                <w:lang w:eastAsia="zh-CN"/>
              </w:rPr>
              <w:t xml:space="preserve">          </w:t>
            </w:r>
            <w:r w:rsidRPr="00196BCA">
              <w:t>setup SEQUENCE {</w:t>
            </w:r>
          </w:p>
        </w:tc>
        <w:tc>
          <w:tcPr>
            <w:tcW w:w="2267" w:type="dxa"/>
          </w:tcPr>
          <w:p w14:paraId="40EA9D78" w14:textId="77777777" w:rsidR="00EE78F9" w:rsidRPr="00196BCA" w:rsidRDefault="00EE78F9" w:rsidP="00D92712">
            <w:pPr>
              <w:pStyle w:val="TAL"/>
              <w:snapToGrid w:val="0"/>
            </w:pPr>
          </w:p>
        </w:tc>
        <w:tc>
          <w:tcPr>
            <w:tcW w:w="1700" w:type="dxa"/>
          </w:tcPr>
          <w:p w14:paraId="03A7C94F" w14:textId="77777777" w:rsidR="00EE78F9" w:rsidRPr="00196BCA" w:rsidRDefault="00EE78F9" w:rsidP="00D92712">
            <w:pPr>
              <w:pStyle w:val="TAL"/>
              <w:snapToGrid w:val="0"/>
            </w:pPr>
          </w:p>
        </w:tc>
        <w:tc>
          <w:tcPr>
            <w:tcW w:w="1245" w:type="dxa"/>
          </w:tcPr>
          <w:p w14:paraId="56E27E77" w14:textId="77777777" w:rsidR="00EE78F9" w:rsidRPr="00196BCA" w:rsidRDefault="00EE78F9" w:rsidP="00D92712">
            <w:pPr>
              <w:pStyle w:val="TAL"/>
              <w:snapToGrid w:val="0"/>
            </w:pPr>
          </w:p>
        </w:tc>
      </w:tr>
      <w:tr w:rsidR="00EE78F9" w:rsidRPr="00196BCA" w14:paraId="31DB9B17" w14:textId="77777777" w:rsidTr="00D92712">
        <w:tblPrEx>
          <w:tblCellMar>
            <w:left w:w="108" w:type="dxa"/>
            <w:right w:w="108" w:type="dxa"/>
          </w:tblCellMar>
        </w:tblPrEx>
        <w:tc>
          <w:tcPr>
            <w:tcW w:w="4535" w:type="dxa"/>
            <w:gridSpan w:val="2"/>
          </w:tcPr>
          <w:p w14:paraId="75A7F296" w14:textId="77777777" w:rsidR="00EE78F9" w:rsidRPr="00196BCA" w:rsidRDefault="00EE78F9" w:rsidP="00D92712">
            <w:pPr>
              <w:pStyle w:val="TAL"/>
              <w:snapToGrid w:val="0"/>
            </w:pPr>
            <w:r w:rsidRPr="00196BCA">
              <w:t xml:space="preserve">  </w:t>
            </w:r>
            <w:r w:rsidRPr="00196BCA">
              <w:rPr>
                <w:lang w:eastAsia="zh-CN"/>
              </w:rPr>
              <w:t xml:space="preserve">            </w:t>
            </w:r>
            <w:r w:rsidRPr="00196BCA">
              <w:t>gapOffset</w:t>
            </w:r>
          </w:p>
        </w:tc>
        <w:tc>
          <w:tcPr>
            <w:tcW w:w="2267" w:type="dxa"/>
          </w:tcPr>
          <w:p w14:paraId="47125243" w14:textId="77777777" w:rsidR="00EE78F9" w:rsidRPr="00196BCA" w:rsidRDefault="00EE78F9" w:rsidP="00D92712">
            <w:pPr>
              <w:pStyle w:val="TAL"/>
              <w:snapToGrid w:val="0"/>
              <w:rPr>
                <w:lang w:eastAsia="zh-CN"/>
              </w:rPr>
            </w:pPr>
            <w:r w:rsidRPr="00196BCA">
              <w:rPr>
                <w:lang w:eastAsia="zh-CN"/>
              </w:rPr>
              <w:t>34</w:t>
            </w:r>
          </w:p>
        </w:tc>
        <w:tc>
          <w:tcPr>
            <w:tcW w:w="1700" w:type="dxa"/>
          </w:tcPr>
          <w:p w14:paraId="24EAB23A" w14:textId="77777777" w:rsidR="00EE78F9" w:rsidRPr="00196BCA" w:rsidRDefault="00EE78F9" w:rsidP="00D92712">
            <w:pPr>
              <w:pStyle w:val="TAL"/>
              <w:snapToGrid w:val="0"/>
            </w:pPr>
          </w:p>
        </w:tc>
        <w:tc>
          <w:tcPr>
            <w:tcW w:w="1245" w:type="dxa"/>
          </w:tcPr>
          <w:p w14:paraId="5AC42566" w14:textId="77777777" w:rsidR="00EE78F9" w:rsidRPr="00196BCA" w:rsidRDefault="00EE78F9" w:rsidP="00D92712">
            <w:pPr>
              <w:pStyle w:val="TAL"/>
              <w:snapToGrid w:val="0"/>
            </w:pPr>
          </w:p>
        </w:tc>
      </w:tr>
      <w:tr w:rsidR="00EE78F9" w:rsidRPr="00196BCA" w14:paraId="173F2308" w14:textId="77777777" w:rsidTr="00D92712">
        <w:tblPrEx>
          <w:tblCellMar>
            <w:left w:w="108" w:type="dxa"/>
            <w:right w:w="108" w:type="dxa"/>
          </w:tblCellMar>
        </w:tblPrEx>
        <w:tc>
          <w:tcPr>
            <w:tcW w:w="4535" w:type="dxa"/>
            <w:gridSpan w:val="2"/>
          </w:tcPr>
          <w:p w14:paraId="50D97D72" w14:textId="77777777" w:rsidR="00EE78F9" w:rsidRPr="00196BCA" w:rsidRDefault="00EE78F9" w:rsidP="00D92712">
            <w:pPr>
              <w:pStyle w:val="TAL"/>
              <w:snapToGrid w:val="0"/>
            </w:pPr>
            <w:r w:rsidRPr="00196BCA">
              <w:t xml:space="preserve">  </w:t>
            </w:r>
            <w:r w:rsidRPr="00196BCA">
              <w:rPr>
                <w:lang w:eastAsia="zh-CN"/>
              </w:rPr>
              <w:t xml:space="preserve">            </w:t>
            </w:r>
            <w:r w:rsidRPr="00196BCA">
              <w:t>mgl</w:t>
            </w:r>
          </w:p>
        </w:tc>
        <w:tc>
          <w:tcPr>
            <w:tcW w:w="2267" w:type="dxa"/>
          </w:tcPr>
          <w:p w14:paraId="42AE722E" w14:textId="77777777" w:rsidR="00EE78F9" w:rsidRPr="00196BCA" w:rsidRDefault="00EE78F9" w:rsidP="00D92712">
            <w:pPr>
              <w:pStyle w:val="TAL"/>
              <w:snapToGrid w:val="0"/>
              <w:rPr>
                <w:lang w:eastAsia="zh-CN"/>
              </w:rPr>
            </w:pPr>
            <w:r w:rsidRPr="00196BCA">
              <w:rPr>
                <w:lang w:eastAsia="zh-CN"/>
              </w:rPr>
              <w:t>ms6</w:t>
            </w:r>
          </w:p>
        </w:tc>
        <w:tc>
          <w:tcPr>
            <w:tcW w:w="1700" w:type="dxa"/>
          </w:tcPr>
          <w:p w14:paraId="395F1A8A" w14:textId="77777777" w:rsidR="00EE78F9" w:rsidRPr="00196BCA" w:rsidRDefault="00EE78F9" w:rsidP="00D92712">
            <w:pPr>
              <w:pStyle w:val="TAL"/>
              <w:snapToGrid w:val="0"/>
            </w:pPr>
          </w:p>
        </w:tc>
        <w:tc>
          <w:tcPr>
            <w:tcW w:w="1245" w:type="dxa"/>
          </w:tcPr>
          <w:p w14:paraId="1089F315" w14:textId="77777777" w:rsidR="00EE78F9" w:rsidRPr="00196BCA" w:rsidRDefault="00EE78F9" w:rsidP="00D92712">
            <w:pPr>
              <w:pStyle w:val="TAL"/>
              <w:snapToGrid w:val="0"/>
            </w:pPr>
          </w:p>
        </w:tc>
      </w:tr>
      <w:tr w:rsidR="00EE78F9" w:rsidRPr="00196BCA" w14:paraId="73519338" w14:textId="77777777" w:rsidTr="00D92712">
        <w:tblPrEx>
          <w:tblCellMar>
            <w:left w:w="108" w:type="dxa"/>
            <w:right w:w="108" w:type="dxa"/>
          </w:tblCellMar>
        </w:tblPrEx>
        <w:tc>
          <w:tcPr>
            <w:tcW w:w="4535" w:type="dxa"/>
            <w:gridSpan w:val="2"/>
          </w:tcPr>
          <w:p w14:paraId="6C2F986F" w14:textId="77777777" w:rsidR="00EE78F9" w:rsidRPr="00196BCA" w:rsidRDefault="00EE78F9" w:rsidP="00D92712">
            <w:pPr>
              <w:pStyle w:val="TAL"/>
              <w:snapToGrid w:val="0"/>
            </w:pPr>
            <w:r w:rsidRPr="00196BCA">
              <w:t xml:space="preserve">  </w:t>
            </w:r>
            <w:r w:rsidRPr="00196BCA">
              <w:rPr>
                <w:lang w:eastAsia="zh-CN"/>
              </w:rPr>
              <w:t xml:space="preserve">            </w:t>
            </w:r>
            <w:r w:rsidRPr="00196BCA">
              <w:t>mgrp</w:t>
            </w:r>
          </w:p>
        </w:tc>
        <w:tc>
          <w:tcPr>
            <w:tcW w:w="2267" w:type="dxa"/>
          </w:tcPr>
          <w:p w14:paraId="78F7D2CE" w14:textId="77777777" w:rsidR="00EE78F9" w:rsidRPr="00196BCA" w:rsidRDefault="00EE78F9" w:rsidP="00D92712">
            <w:pPr>
              <w:pStyle w:val="TAL"/>
              <w:snapToGrid w:val="0"/>
              <w:rPr>
                <w:lang w:eastAsia="zh-CN"/>
              </w:rPr>
            </w:pPr>
            <w:r w:rsidRPr="00196BCA">
              <w:rPr>
                <w:lang w:eastAsia="zh-CN"/>
              </w:rPr>
              <w:t>ms40</w:t>
            </w:r>
          </w:p>
        </w:tc>
        <w:tc>
          <w:tcPr>
            <w:tcW w:w="1700" w:type="dxa"/>
          </w:tcPr>
          <w:p w14:paraId="565F2C09" w14:textId="77777777" w:rsidR="00EE78F9" w:rsidRPr="00196BCA" w:rsidRDefault="00EE78F9" w:rsidP="00D92712">
            <w:pPr>
              <w:pStyle w:val="TAL"/>
              <w:snapToGrid w:val="0"/>
            </w:pPr>
          </w:p>
        </w:tc>
        <w:tc>
          <w:tcPr>
            <w:tcW w:w="1245" w:type="dxa"/>
          </w:tcPr>
          <w:p w14:paraId="1C293136" w14:textId="77777777" w:rsidR="00EE78F9" w:rsidRPr="00196BCA" w:rsidRDefault="00EE78F9" w:rsidP="00D92712">
            <w:pPr>
              <w:pStyle w:val="TAL"/>
              <w:snapToGrid w:val="0"/>
            </w:pPr>
          </w:p>
        </w:tc>
      </w:tr>
      <w:tr w:rsidR="00EE78F9" w:rsidRPr="00196BCA" w14:paraId="253CB696" w14:textId="77777777" w:rsidTr="00D92712">
        <w:tblPrEx>
          <w:tblCellMar>
            <w:left w:w="108" w:type="dxa"/>
            <w:right w:w="108" w:type="dxa"/>
          </w:tblCellMar>
        </w:tblPrEx>
        <w:tc>
          <w:tcPr>
            <w:tcW w:w="4535" w:type="dxa"/>
            <w:gridSpan w:val="2"/>
          </w:tcPr>
          <w:p w14:paraId="1B89CACD" w14:textId="77777777" w:rsidR="00EE78F9" w:rsidRPr="00196BCA" w:rsidRDefault="00EE78F9" w:rsidP="00D92712">
            <w:pPr>
              <w:pStyle w:val="TAL"/>
              <w:snapToGrid w:val="0"/>
            </w:pPr>
            <w:r w:rsidRPr="00196BCA">
              <w:t xml:space="preserve">  </w:t>
            </w:r>
            <w:r w:rsidRPr="00196BCA">
              <w:rPr>
                <w:lang w:eastAsia="zh-CN"/>
              </w:rPr>
              <w:t xml:space="preserve">            </w:t>
            </w:r>
            <w:r w:rsidRPr="00196BCA">
              <w:t>mgta</w:t>
            </w:r>
          </w:p>
        </w:tc>
        <w:tc>
          <w:tcPr>
            <w:tcW w:w="2267" w:type="dxa"/>
          </w:tcPr>
          <w:p w14:paraId="1035CCE7" w14:textId="77777777" w:rsidR="00EE78F9" w:rsidRPr="00196BCA" w:rsidRDefault="00EE78F9" w:rsidP="00D92712">
            <w:pPr>
              <w:pStyle w:val="TAL"/>
              <w:snapToGrid w:val="0"/>
              <w:rPr>
                <w:lang w:eastAsia="zh-CN"/>
              </w:rPr>
            </w:pPr>
            <w:r w:rsidRPr="00196BCA">
              <w:rPr>
                <w:lang w:eastAsia="zh-CN"/>
              </w:rPr>
              <w:t>ms0</w:t>
            </w:r>
          </w:p>
        </w:tc>
        <w:tc>
          <w:tcPr>
            <w:tcW w:w="1700" w:type="dxa"/>
          </w:tcPr>
          <w:p w14:paraId="7B0276C2" w14:textId="77777777" w:rsidR="00EE78F9" w:rsidRPr="00196BCA" w:rsidRDefault="00EE78F9" w:rsidP="00D92712">
            <w:pPr>
              <w:pStyle w:val="TAL"/>
              <w:snapToGrid w:val="0"/>
            </w:pPr>
          </w:p>
        </w:tc>
        <w:tc>
          <w:tcPr>
            <w:tcW w:w="1245" w:type="dxa"/>
          </w:tcPr>
          <w:p w14:paraId="2892DD33" w14:textId="77777777" w:rsidR="00EE78F9" w:rsidRPr="00196BCA" w:rsidRDefault="00EE78F9" w:rsidP="00D92712">
            <w:pPr>
              <w:pStyle w:val="TAL"/>
              <w:snapToGrid w:val="0"/>
            </w:pPr>
          </w:p>
        </w:tc>
      </w:tr>
      <w:tr w:rsidR="00EE78F9" w:rsidRPr="00196BCA" w14:paraId="7F7303FB" w14:textId="77777777" w:rsidTr="00D92712">
        <w:tblPrEx>
          <w:tblCellMar>
            <w:left w:w="108" w:type="dxa"/>
            <w:right w:w="108" w:type="dxa"/>
          </w:tblCellMar>
        </w:tblPrEx>
        <w:tc>
          <w:tcPr>
            <w:tcW w:w="4535" w:type="dxa"/>
            <w:gridSpan w:val="2"/>
          </w:tcPr>
          <w:p w14:paraId="25354FCB" w14:textId="77777777" w:rsidR="00EE78F9" w:rsidRPr="00196BCA" w:rsidRDefault="00EE78F9" w:rsidP="00D92712">
            <w:pPr>
              <w:pStyle w:val="TAL"/>
              <w:snapToGrid w:val="0"/>
            </w:pPr>
            <w:r w:rsidRPr="00196BCA">
              <w:t xml:space="preserve">  </w:t>
            </w:r>
            <w:r w:rsidRPr="00196BCA">
              <w:rPr>
                <w:lang w:eastAsia="zh-CN"/>
              </w:rPr>
              <w:t xml:space="preserve">          </w:t>
            </w:r>
            <w:r w:rsidRPr="00196BCA">
              <w:t>}</w:t>
            </w:r>
          </w:p>
        </w:tc>
        <w:tc>
          <w:tcPr>
            <w:tcW w:w="2267" w:type="dxa"/>
          </w:tcPr>
          <w:p w14:paraId="0942D42C" w14:textId="77777777" w:rsidR="00EE78F9" w:rsidRPr="00196BCA" w:rsidRDefault="00EE78F9" w:rsidP="00D92712">
            <w:pPr>
              <w:pStyle w:val="TAL"/>
              <w:snapToGrid w:val="0"/>
              <w:rPr>
                <w:lang w:eastAsia="zh-CN"/>
              </w:rPr>
            </w:pPr>
          </w:p>
        </w:tc>
        <w:tc>
          <w:tcPr>
            <w:tcW w:w="1700" w:type="dxa"/>
          </w:tcPr>
          <w:p w14:paraId="63D26304" w14:textId="77777777" w:rsidR="00EE78F9" w:rsidRPr="00196BCA" w:rsidRDefault="00EE78F9" w:rsidP="00D92712">
            <w:pPr>
              <w:pStyle w:val="TAL"/>
              <w:snapToGrid w:val="0"/>
            </w:pPr>
          </w:p>
        </w:tc>
        <w:tc>
          <w:tcPr>
            <w:tcW w:w="1245" w:type="dxa"/>
          </w:tcPr>
          <w:p w14:paraId="192D71CA" w14:textId="77777777" w:rsidR="00EE78F9" w:rsidRPr="00196BCA" w:rsidRDefault="00EE78F9" w:rsidP="00D92712">
            <w:pPr>
              <w:pStyle w:val="TAL"/>
              <w:snapToGrid w:val="0"/>
            </w:pPr>
          </w:p>
        </w:tc>
      </w:tr>
      <w:tr w:rsidR="00EE78F9" w:rsidRPr="00196BCA" w14:paraId="0A44231D" w14:textId="77777777" w:rsidTr="00D92712">
        <w:tblPrEx>
          <w:tblCellMar>
            <w:left w:w="108" w:type="dxa"/>
            <w:right w:w="108" w:type="dxa"/>
          </w:tblCellMar>
        </w:tblPrEx>
        <w:tc>
          <w:tcPr>
            <w:tcW w:w="4535" w:type="dxa"/>
            <w:gridSpan w:val="2"/>
          </w:tcPr>
          <w:p w14:paraId="7A6CBDD3" w14:textId="77777777" w:rsidR="00EE78F9" w:rsidRPr="00196BCA" w:rsidRDefault="00EE78F9" w:rsidP="00D92712">
            <w:pPr>
              <w:pStyle w:val="TAL"/>
              <w:snapToGrid w:val="0"/>
            </w:pPr>
            <w:r w:rsidRPr="00196BCA">
              <w:t xml:space="preserve">  </w:t>
            </w:r>
            <w:r w:rsidRPr="00196BCA">
              <w:rPr>
                <w:lang w:eastAsia="zh-CN"/>
              </w:rPr>
              <w:t xml:space="preserve">        </w:t>
            </w:r>
            <w:r w:rsidRPr="00196BCA">
              <w:t>}</w:t>
            </w:r>
          </w:p>
        </w:tc>
        <w:tc>
          <w:tcPr>
            <w:tcW w:w="2267" w:type="dxa"/>
          </w:tcPr>
          <w:p w14:paraId="38BB3B6B" w14:textId="77777777" w:rsidR="00EE78F9" w:rsidRPr="00196BCA" w:rsidRDefault="00EE78F9" w:rsidP="00D92712">
            <w:pPr>
              <w:pStyle w:val="TAL"/>
              <w:snapToGrid w:val="0"/>
              <w:rPr>
                <w:lang w:eastAsia="zh-CN"/>
              </w:rPr>
            </w:pPr>
          </w:p>
        </w:tc>
        <w:tc>
          <w:tcPr>
            <w:tcW w:w="1700" w:type="dxa"/>
          </w:tcPr>
          <w:p w14:paraId="01E343C7" w14:textId="77777777" w:rsidR="00EE78F9" w:rsidRPr="00196BCA" w:rsidRDefault="00EE78F9" w:rsidP="00D92712">
            <w:pPr>
              <w:pStyle w:val="TAL"/>
              <w:snapToGrid w:val="0"/>
            </w:pPr>
          </w:p>
        </w:tc>
        <w:tc>
          <w:tcPr>
            <w:tcW w:w="1245" w:type="dxa"/>
          </w:tcPr>
          <w:p w14:paraId="06ABDCD9" w14:textId="77777777" w:rsidR="00EE78F9" w:rsidRPr="00196BCA" w:rsidRDefault="00EE78F9" w:rsidP="00D92712">
            <w:pPr>
              <w:pStyle w:val="TAL"/>
              <w:snapToGrid w:val="0"/>
            </w:pPr>
          </w:p>
        </w:tc>
      </w:tr>
      <w:tr w:rsidR="00EE78F9" w:rsidRPr="00196BCA" w14:paraId="2D89A9FF" w14:textId="77777777" w:rsidTr="00D92712">
        <w:tblPrEx>
          <w:tblCellMar>
            <w:left w:w="108" w:type="dxa"/>
            <w:right w:w="108" w:type="dxa"/>
          </w:tblCellMar>
        </w:tblPrEx>
        <w:tc>
          <w:tcPr>
            <w:tcW w:w="4535" w:type="dxa"/>
            <w:gridSpan w:val="2"/>
          </w:tcPr>
          <w:p w14:paraId="7303D56E" w14:textId="77777777" w:rsidR="00EE78F9" w:rsidRPr="00196BCA" w:rsidRDefault="00EE78F9" w:rsidP="00D92712">
            <w:pPr>
              <w:pStyle w:val="TAL"/>
              <w:snapToGrid w:val="0"/>
              <w:rPr>
                <w:lang w:eastAsia="zh-CN"/>
              </w:rPr>
            </w:pPr>
            <w:r w:rsidRPr="00196BCA">
              <w:t xml:space="preserve">      </w:t>
            </w:r>
            <w:r w:rsidRPr="00196BCA">
              <w:rPr>
                <w:lang w:eastAsia="zh-CN"/>
              </w:rPr>
              <w:t xml:space="preserve">  </w:t>
            </w:r>
            <w:r w:rsidRPr="00196BCA">
              <w:t xml:space="preserve">} </w:t>
            </w:r>
          </w:p>
        </w:tc>
        <w:tc>
          <w:tcPr>
            <w:tcW w:w="2267" w:type="dxa"/>
          </w:tcPr>
          <w:p w14:paraId="751FDFF6" w14:textId="77777777" w:rsidR="00EE78F9" w:rsidRPr="00196BCA" w:rsidRDefault="00EE78F9" w:rsidP="00D92712">
            <w:pPr>
              <w:pStyle w:val="TAL"/>
              <w:snapToGrid w:val="0"/>
              <w:rPr>
                <w:lang w:eastAsia="zh-CN"/>
              </w:rPr>
            </w:pPr>
          </w:p>
        </w:tc>
        <w:tc>
          <w:tcPr>
            <w:tcW w:w="1700" w:type="dxa"/>
          </w:tcPr>
          <w:p w14:paraId="62DFD52E" w14:textId="77777777" w:rsidR="00EE78F9" w:rsidRPr="00196BCA" w:rsidRDefault="00EE78F9" w:rsidP="00D92712">
            <w:pPr>
              <w:pStyle w:val="TAL"/>
              <w:snapToGrid w:val="0"/>
            </w:pPr>
          </w:p>
        </w:tc>
        <w:tc>
          <w:tcPr>
            <w:tcW w:w="1245" w:type="dxa"/>
          </w:tcPr>
          <w:p w14:paraId="40022672" w14:textId="77777777" w:rsidR="00EE78F9" w:rsidRPr="00196BCA" w:rsidRDefault="00EE78F9" w:rsidP="00D92712">
            <w:pPr>
              <w:pStyle w:val="TAL"/>
              <w:snapToGrid w:val="0"/>
            </w:pPr>
          </w:p>
        </w:tc>
      </w:tr>
      <w:tr w:rsidR="00EE78F9" w:rsidRPr="00196BCA" w14:paraId="2160BB3A" w14:textId="77777777" w:rsidTr="00D92712">
        <w:tblPrEx>
          <w:tblCellMar>
            <w:left w:w="108" w:type="dxa"/>
            <w:right w:w="108" w:type="dxa"/>
          </w:tblCellMar>
        </w:tblPrEx>
        <w:tc>
          <w:tcPr>
            <w:tcW w:w="4535" w:type="dxa"/>
            <w:gridSpan w:val="2"/>
          </w:tcPr>
          <w:p w14:paraId="154B7986" w14:textId="77777777" w:rsidR="00EE78F9" w:rsidRPr="00196BCA" w:rsidRDefault="00EE78F9" w:rsidP="00D92712">
            <w:pPr>
              <w:pStyle w:val="TAL"/>
            </w:pPr>
            <w:r w:rsidRPr="00196BCA">
              <w:t xml:space="preserve">      }</w:t>
            </w:r>
          </w:p>
        </w:tc>
        <w:tc>
          <w:tcPr>
            <w:tcW w:w="2267" w:type="dxa"/>
          </w:tcPr>
          <w:p w14:paraId="0B81D403" w14:textId="77777777" w:rsidR="00EE78F9" w:rsidRPr="00196BCA" w:rsidRDefault="00EE78F9" w:rsidP="00D92712">
            <w:pPr>
              <w:pStyle w:val="TAL"/>
              <w:snapToGrid w:val="0"/>
            </w:pPr>
          </w:p>
        </w:tc>
        <w:tc>
          <w:tcPr>
            <w:tcW w:w="1700" w:type="dxa"/>
          </w:tcPr>
          <w:p w14:paraId="0EAF31C3" w14:textId="77777777" w:rsidR="00EE78F9" w:rsidRPr="00196BCA" w:rsidRDefault="00EE78F9" w:rsidP="00D92712">
            <w:pPr>
              <w:pStyle w:val="TAL"/>
              <w:snapToGrid w:val="0"/>
            </w:pPr>
          </w:p>
        </w:tc>
        <w:tc>
          <w:tcPr>
            <w:tcW w:w="1245" w:type="dxa"/>
          </w:tcPr>
          <w:p w14:paraId="7214C1EE" w14:textId="77777777" w:rsidR="00EE78F9" w:rsidRPr="00196BCA" w:rsidRDefault="00EE78F9" w:rsidP="00D92712">
            <w:pPr>
              <w:pStyle w:val="TAL"/>
              <w:snapToGrid w:val="0"/>
            </w:pPr>
          </w:p>
        </w:tc>
      </w:tr>
      <w:tr w:rsidR="00EE78F9" w:rsidRPr="00196BCA" w14:paraId="4A731A70" w14:textId="77777777" w:rsidTr="00D92712">
        <w:tblPrEx>
          <w:tblCellMar>
            <w:left w:w="108" w:type="dxa"/>
            <w:right w:w="108" w:type="dxa"/>
          </w:tblCellMar>
        </w:tblPrEx>
        <w:tc>
          <w:tcPr>
            <w:tcW w:w="4535" w:type="dxa"/>
            <w:gridSpan w:val="2"/>
          </w:tcPr>
          <w:p w14:paraId="16FB6BFA" w14:textId="77777777" w:rsidR="00EE78F9" w:rsidRPr="00196BCA" w:rsidRDefault="00EE78F9" w:rsidP="00D92712">
            <w:pPr>
              <w:pStyle w:val="TAL"/>
            </w:pPr>
            <w:r w:rsidRPr="00196BCA">
              <w:t xml:space="preserve">    }</w:t>
            </w:r>
          </w:p>
        </w:tc>
        <w:tc>
          <w:tcPr>
            <w:tcW w:w="2267" w:type="dxa"/>
          </w:tcPr>
          <w:p w14:paraId="466A095F" w14:textId="77777777" w:rsidR="00EE78F9" w:rsidRPr="00196BCA" w:rsidRDefault="00EE78F9" w:rsidP="00D92712">
            <w:pPr>
              <w:pStyle w:val="TAL"/>
              <w:snapToGrid w:val="0"/>
            </w:pPr>
          </w:p>
        </w:tc>
        <w:tc>
          <w:tcPr>
            <w:tcW w:w="1700" w:type="dxa"/>
          </w:tcPr>
          <w:p w14:paraId="6CF65A26" w14:textId="77777777" w:rsidR="00EE78F9" w:rsidRPr="00196BCA" w:rsidRDefault="00EE78F9" w:rsidP="00D92712">
            <w:pPr>
              <w:pStyle w:val="TAL"/>
              <w:snapToGrid w:val="0"/>
            </w:pPr>
          </w:p>
        </w:tc>
        <w:tc>
          <w:tcPr>
            <w:tcW w:w="1245" w:type="dxa"/>
          </w:tcPr>
          <w:p w14:paraId="41ED5F70" w14:textId="77777777" w:rsidR="00EE78F9" w:rsidRPr="00196BCA" w:rsidRDefault="00EE78F9" w:rsidP="00D92712">
            <w:pPr>
              <w:pStyle w:val="TAL"/>
              <w:snapToGrid w:val="0"/>
            </w:pPr>
          </w:p>
        </w:tc>
      </w:tr>
      <w:tr w:rsidR="00EE78F9" w:rsidRPr="00196BCA" w14:paraId="472828D5" w14:textId="77777777" w:rsidTr="00D92712">
        <w:tblPrEx>
          <w:tblCellMar>
            <w:left w:w="108" w:type="dxa"/>
            <w:right w:w="108" w:type="dxa"/>
          </w:tblCellMar>
        </w:tblPrEx>
        <w:tc>
          <w:tcPr>
            <w:tcW w:w="4535" w:type="dxa"/>
            <w:gridSpan w:val="2"/>
          </w:tcPr>
          <w:p w14:paraId="3CCA10DB" w14:textId="77777777" w:rsidR="00EE78F9" w:rsidRPr="00196BCA" w:rsidRDefault="00EE78F9" w:rsidP="00D92712">
            <w:pPr>
              <w:pStyle w:val="TAL"/>
            </w:pPr>
            <w:r w:rsidRPr="00196BCA">
              <w:t xml:space="preserve">  }</w:t>
            </w:r>
          </w:p>
        </w:tc>
        <w:tc>
          <w:tcPr>
            <w:tcW w:w="2267" w:type="dxa"/>
          </w:tcPr>
          <w:p w14:paraId="2EF5770E" w14:textId="77777777" w:rsidR="00EE78F9" w:rsidRPr="00196BCA" w:rsidRDefault="00EE78F9" w:rsidP="00D92712">
            <w:pPr>
              <w:pStyle w:val="TAL"/>
              <w:snapToGrid w:val="0"/>
            </w:pPr>
          </w:p>
        </w:tc>
        <w:tc>
          <w:tcPr>
            <w:tcW w:w="1700" w:type="dxa"/>
          </w:tcPr>
          <w:p w14:paraId="19E5113B" w14:textId="77777777" w:rsidR="00EE78F9" w:rsidRPr="00196BCA" w:rsidRDefault="00EE78F9" w:rsidP="00D92712">
            <w:pPr>
              <w:pStyle w:val="TAL"/>
              <w:snapToGrid w:val="0"/>
            </w:pPr>
          </w:p>
        </w:tc>
        <w:tc>
          <w:tcPr>
            <w:tcW w:w="1245" w:type="dxa"/>
          </w:tcPr>
          <w:p w14:paraId="03D2C04E" w14:textId="77777777" w:rsidR="00EE78F9" w:rsidRPr="00196BCA" w:rsidRDefault="00EE78F9" w:rsidP="00D92712">
            <w:pPr>
              <w:pStyle w:val="TAL"/>
              <w:snapToGrid w:val="0"/>
            </w:pPr>
          </w:p>
        </w:tc>
      </w:tr>
      <w:tr w:rsidR="00EE78F9" w:rsidRPr="00196BCA" w14:paraId="51F83F2B" w14:textId="77777777" w:rsidTr="00D92712">
        <w:tblPrEx>
          <w:tblCellMar>
            <w:left w:w="108" w:type="dxa"/>
            <w:right w:w="108" w:type="dxa"/>
          </w:tblCellMar>
        </w:tblPrEx>
        <w:tc>
          <w:tcPr>
            <w:tcW w:w="4535" w:type="dxa"/>
            <w:gridSpan w:val="2"/>
          </w:tcPr>
          <w:p w14:paraId="6AB34B91" w14:textId="77777777" w:rsidR="00EE78F9" w:rsidRPr="00196BCA" w:rsidRDefault="00EE78F9" w:rsidP="00D92712">
            <w:pPr>
              <w:keepNext/>
              <w:keepLines/>
              <w:spacing w:after="0"/>
              <w:rPr>
                <w:rFonts w:ascii="Arial" w:hAnsi="Arial"/>
                <w:sz w:val="18"/>
              </w:rPr>
            </w:pPr>
            <w:r w:rsidRPr="00196BCA">
              <w:rPr>
                <w:rFonts w:ascii="Arial" w:hAnsi="Arial"/>
                <w:sz w:val="18"/>
              </w:rPr>
              <w:t xml:space="preserve">  nonCriticalExtension SEQUENCE {</w:t>
            </w:r>
          </w:p>
        </w:tc>
        <w:tc>
          <w:tcPr>
            <w:tcW w:w="2267" w:type="dxa"/>
          </w:tcPr>
          <w:p w14:paraId="7B66F1DC" w14:textId="77777777" w:rsidR="00EE78F9" w:rsidRPr="00196BCA" w:rsidRDefault="00EE78F9" w:rsidP="00D92712">
            <w:pPr>
              <w:keepNext/>
              <w:keepLines/>
              <w:spacing w:after="0"/>
              <w:rPr>
                <w:rFonts w:ascii="Arial" w:hAnsi="Arial"/>
                <w:sz w:val="18"/>
              </w:rPr>
            </w:pPr>
          </w:p>
        </w:tc>
        <w:tc>
          <w:tcPr>
            <w:tcW w:w="1700" w:type="dxa"/>
          </w:tcPr>
          <w:p w14:paraId="37596C40" w14:textId="77777777" w:rsidR="00EE78F9" w:rsidRPr="00196BCA" w:rsidRDefault="00EE78F9" w:rsidP="00D92712">
            <w:pPr>
              <w:keepNext/>
              <w:keepLines/>
              <w:spacing w:after="0"/>
              <w:rPr>
                <w:rFonts w:ascii="Arial" w:hAnsi="Arial"/>
                <w:sz w:val="18"/>
              </w:rPr>
            </w:pPr>
          </w:p>
        </w:tc>
        <w:tc>
          <w:tcPr>
            <w:tcW w:w="1245" w:type="dxa"/>
          </w:tcPr>
          <w:p w14:paraId="7C9A994E" w14:textId="77777777" w:rsidR="00EE78F9" w:rsidRPr="00196BCA" w:rsidRDefault="00EE78F9" w:rsidP="00D92712">
            <w:pPr>
              <w:keepNext/>
              <w:keepLines/>
              <w:spacing w:after="0"/>
              <w:rPr>
                <w:rFonts w:ascii="Arial" w:hAnsi="Arial"/>
                <w:sz w:val="18"/>
                <w:lang w:eastAsia="zh-CN"/>
              </w:rPr>
            </w:pPr>
            <w:r w:rsidRPr="00196BCA">
              <w:rPr>
                <w:rFonts w:ascii="Arial" w:hAnsi="Arial"/>
                <w:sz w:val="18"/>
                <w:lang w:eastAsia="zh-CN"/>
              </w:rPr>
              <w:t>NR</w:t>
            </w:r>
          </w:p>
        </w:tc>
      </w:tr>
      <w:tr w:rsidR="00EE78F9" w:rsidRPr="00196BCA" w14:paraId="64620566" w14:textId="77777777" w:rsidTr="00D92712">
        <w:tblPrEx>
          <w:tblCellMar>
            <w:left w:w="108" w:type="dxa"/>
            <w:right w:w="108" w:type="dxa"/>
          </w:tblCellMar>
        </w:tblPrEx>
        <w:tc>
          <w:tcPr>
            <w:tcW w:w="4535" w:type="dxa"/>
            <w:gridSpan w:val="2"/>
          </w:tcPr>
          <w:p w14:paraId="3B9C3BF3" w14:textId="77777777" w:rsidR="00EE78F9" w:rsidRPr="00196BCA" w:rsidRDefault="00EE78F9" w:rsidP="00D92712">
            <w:pPr>
              <w:keepNext/>
              <w:keepLines/>
              <w:spacing w:after="0"/>
              <w:rPr>
                <w:rFonts w:ascii="Arial" w:hAnsi="Arial"/>
                <w:sz w:val="18"/>
              </w:rPr>
            </w:pPr>
            <w:r w:rsidRPr="00196BCA">
              <w:rPr>
                <w:rFonts w:ascii="Arial" w:hAnsi="Arial"/>
                <w:sz w:val="18"/>
              </w:rPr>
              <w:t xml:space="preserve">  </w:t>
            </w:r>
            <w:r w:rsidRPr="00196BCA">
              <w:rPr>
                <w:rFonts w:ascii="Arial" w:hAnsi="Arial"/>
                <w:sz w:val="18"/>
                <w:lang w:eastAsia="zh-CN"/>
              </w:rPr>
              <w:t xml:space="preserve">  </w:t>
            </w:r>
            <w:r w:rsidRPr="00196BCA">
              <w:rPr>
                <w:rFonts w:ascii="Arial" w:hAnsi="Arial"/>
                <w:sz w:val="18"/>
              </w:rPr>
              <w:t>masterCellGroup</w:t>
            </w:r>
          </w:p>
        </w:tc>
        <w:tc>
          <w:tcPr>
            <w:tcW w:w="2267" w:type="dxa"/>
          </w:tcPr>
          <w:p w14:paraId="73B49F42" w14:textId="77777777" w:rsidR="00EE78F9" w:rsidRPr="00196BCA" w:rsidRDefault="00EE78F9" w:rsidP="00D92712">
            <w:pPr>
              <w:keepNext/>
              <w:keepLines/>
              <w:spacing w:after="0"/>
              <w:rPr>
                <w:rFonts w:ascii="Arial" w:hAnsi="Arial"/>
                <w:sz w:val="18"/>
              </w:rPr>
            </w:pPr>
            <w:r w:rsidRPr="00196BCA">
              <w:rPr>
                <w:rFonts w:ascii="Arial" w:hAnsi="Arial"/>
                <w:sz w:val="18"/>
              </w:rPr>
              <w:t>CellGroupConfig</w:t>
            </w:r>
          </w:p>
        </w:tc>
        <w:tc>
          <w:tcPr>
            <w:tcW w:w="1700" w:type="dxa"/>
          </w:tcPr>
          <w:p w14:paraId="734E99D7" w14:textId="77777777" w:rsidR="00EE78F9" w:rsidRPr="00196BCA" w:rsidRDefault="00EE78F9" w:rsidP="00D92712">
            <w:pPr>
              <w:keepNext/>
              <w:keepLines/>
              <w:spacing w:after="0"/>
              <w:rPr>
                <w:rFonts w:ascii="Arial" w:hAnsi="Arial"/>
                <w:sz w:val="18"/>
              </w:rPr>
            </w:pPr>
          </w:p>
        </w:tc>
        <w:tc>
          <w:tcPr>
            <w:tcW w:w="1245" w:type="dxa"/>
          </w:tcPr>
          <w:p w14:paraId="2970B87B" w14:textId="77777777" w:rsidR="00EE78F9" w:rsidRPr="00196BCA" w:rsidRDefault="00EE78F9" w:rsidP="00D92712">
            <w:pPr>
              <w:keepNext/>
              <w:keepLines/>
              <w:spacing w:after="0"/>
              <w:rPr>
                <w:rFonts w:ascii="Arial" w:hAnsi="Arial"/>
                <w:sz w:val="18"/>
              </w:rPr>
            </w:pPr>
          </w:p>
        </w:tc>
      </w:tr>
      <w:tr w:rsidR="00EE78F9" w:rsidRPr="00196BCA" w14:paraId="1C8FDCEE" w14:textId="77777777" w:rsidTr="00D92712">
        <w:tblPrEx>
          <w:tblCellMar>
            <w:left w:w="108" w:type="dxa"/>
            <w:right w:w="108" w:type="dxa"/>
          </w:tblCellMar>
        </w:tblPrEx>
        <w:tc>
          <w:tcPr>
            <w:tcW w:w="4535" w:type="dxa"/>
            <w:gridSpan w:val="2"/>
          </w:tcPr>
          <w:p w14:paraId="1F75F52B" w14:textId="77777777" w:rsidR="00EE78F9" w:rsidRPr="00196BCA" w:rsidRDefault="00EE78F9" w:rsidP="00D92712">
            <w:pPr>
              <w:keepNext/>
              <w:keepLines/>
              <w:spacing w:after="0"/>
              <w:rPr>
                <w:rFonts w:ascii="Arial" w:hAnsi="Arial"/>
                <w:sz w:val="18"/>
              </w:rPr>
            </w:pPr>
            <w:r w:rsidRPr="00196BCA">
              <w:rPr>
                <w:rFonts w:ascii="Arial" w:hAnsi="Arial"/>
                <w:sz w:val="18"/>
              </w:rPr>
              <w:t xml:space="preserve">  }</w:t>
            </w:r>
          </w:p>
        </w:tc>
        <w:tc>
          <w:tcPr>
            <w:tcW w:w="2267" w:type="dxa"/>
          </w:tcPr>
          <w:p w14:paraId="0B4B47AB" w14:textId="77777777" w:rsidR="00EE78F9" w:rsidRPr="00196BCA" w:rsidRDefault="00EE78F9" w:rsidP="00D92712">
            <w:pPr>
              <w:keepNext/>
              <w:keepLines/>
              <w:spacing w:after="0"/>
              <w:rPr>
                <w:rFonts w:ascii="Arial" w:hAnsi="Arial"/>
                <w:sz w:val="18"/>
              </w:rPr>
            </w:pPr>
          </w:p>
        </w:tc>
        <w:tc>
          <w:tcPr>
            <w:tcW w:w="1700" w:type="dxa"/>
          </w:tcPr>
          <w:p w14:paraId="620924D0" w14:textId="77777777" w:rsidR="00EE78F9" w:rsidRPr="00196BCA" w:rsidRDefault="00EE78F9" w:rsidP="00D92712">
            <w:pPr>
              <w:keepNext/>
              <w:keepLines/>
              <w:spacing w:after="0"/>
              <w:rPr>
                <w:rFonts w:ascii="Arial" w:hAnsi="Arial"/>
                <w:sz w:val="18"/>
              </w:rPr>
            </w:pPr>
          </w:p>
        </w:tc>
        <w:tc>
          <w:tcPr>
            <w:tcW w:w="1245" w:type="dxa"/>
          </w:tcPr>
          <w:p w14:paraId="13D63A86" w14:textId="77777777" w:rsidR="00EE78F9" w:rsidRPr="00196BCA" w:rsidRDefault="00EE78F9" w:rsidP="00D92712">
            <w:pPr>
              <w:keepNext/>
              <w:keepLines/>
              <w:spacing w:after="0"/>
              <w:rPr>
                <w:rFonts w:ascii="Arial" w:hAnsi="Arial"/>
                <w:sz w:val="18"/>
              </w:rPr>
            </w:pPr>
          </w:p>
        </w:tc>
      </w:tr>
      <w:tr w:rsidR="00EE78F9" w:rsidRPr="00196BCA" w14:paraId="58B8D785" w14:textId="77777777" w:rsidTr="00D92712">
        <w:tblPrEx>
          <w:tblCellMar>
            <w:left w:w="108" w:type="dxa"/>
            <w:right w:w="108" w:type="dxa"/>
          </w:tblCellMar>
        </w:tblPrEx>
        <w:tc>
          <w:tcPr>
            <w:tcW w:w="4535" w:type="dxa"/>
            <w:gridSpan w:val="2"/>
          </w:tcPr>
          <w:p w14:paraId="561B5D6B" w14:textId="77777777" w:rsidR="00EE78F9" w:rsidRPr="00196BCA" w:rsidRDefault="00EE78F9" w:rsidP="00D92712">
            <w:pPr>
              <w:keepNext/>
              <w:keepLines/>
              <w:spacing w:after="0"/>
              <w:rPr>
                <w:rFonts w:ascii="Arial" w:hAnsi="Arial"/>
                <w:sz w:val="18"/>
              </w:rPr>
            </w:pPr>
            <w:r w:rsidRPr="00196BCA">
              <w:rPr>
                <w:rFonts w:ascii="Arial" w:hAnsi="Arial"/>
                <w:sz w:val="18"/>
              </w:rPr>
              <w:t>}</w:t>
            </w:r>
          </w:p>
        </w:tc>
        <w:tc>
          <w:tcPr>
            <w:tcW w:w="2267" w:type="dxa"/>
          </w:tcPr>
          <w:p w14:paraId="72DBAC3B" w14:textId="77777777" w:rsidR="00EE78F9" w:rsidRPr="00196BCA" w:rsidRDefault="00EE78F9" w:rsidP="00D92712">
            <w:pPr>
              <w:keepNext/>
              <w:keepLines/>
              <w:spacing w:after="0"/>
              <w:rPr>
                <w:rFonts w:ascii="Arial" w:hAnsi="Arial"/>
                <w:sz w:val="18"/>
              </w:rPr>
            </w:pPr>
          </w:p>
        </w:tc>
        <w:tc>
          <w:tcPr>
            <w:tcW w:w="1700" w:type="dxa"/>
          </w:tcPr>
          <w:p w14:paraId="706B55E2" w14:textId="77777777" w:rsidR="00EE78F9" w:rsidRPr="00196BCA" w:rsidRDefault="00EE78F9" w:rsidP="00D92712">
            <w:pPr>
              <w:keepNext/>
              <w:keepLines/>
              <w:spacing w:after="0"/>
              <w:rPr>
                <w:rFonts w:ascii="Arial" w:hAnsi="Arial"/>
                <w:sz w:val="18"/>
              </w:rPr>
            </w:pPr>
          </w:p>
        </w:tc>
        <w:tc>
          <w:tcPr>
            <w:tcW w:w="1245" w:type="dxa"/>
          </w:tcPr>
          <w:p w14:paraId="60CAA215" w14:textId="77777777" w:rsidR="00EE78F9" w:rsidRPr="00196BCA" w:rsidRDefault="00EE78F9" w:rsidP="00D92712">
            <w:pPr>
              <w:keepNext/>
              <w:keepLines/>
              <w:spacing w:after="0"/>
              <w:rPr>
                <w:rFonts w:ascii="Arial" w:hAnsi="Arial"/>
                <w:sz w:val="18"/>
              </w:rPr>
            </w:pPr>
          </w:p>
        </w:tc>
      </w:tr>
    </w:tbl>
    <w:p w14:paraId="4630E5A1" w14:textId="77777777" w:rsidR="00EE78F9" w:rsidRPr="00196BCA" w:rsidRDefault="00EE78F9" w:rsidP="002C3B08">
      <w:pPr>
        <w:rPr>
          <w:lang w:eastAsia="zh-CN"/>
        </w:rPr>
      </w:pPr>
    </w:p>
    <w:p w14:paraId="5CE622EF" w14:textId="40DD1366" w:rsidR="00EE78F9" w:rsidRPr="00196BCA" w:rsidRDefault="00EE78F9" w:rsidP="00EE78F9">
      <w:pPr>
        <w:pStyle w:val="TH"/>
        <w:rPr>
          <w:i/>
        </w:rPr>
      </w:pPr>
      <w:r w:rsidRPr="00196BCA">
        <w:t>Table 7.1.1.</w:t>
      </w:r>
      <w:r w:rsidRPr="00196BCA">
        <w:rPr>
          <w:lang w:eastAsia="zh-CN"/>
        </w:rPr>
        <w:t>12</w:t>
      </w:r>
      <w:r w:rsidRPr="00196BCA">
        <w:t>.</w:t>
      </w:r>
      <w:r w:rsidRPr="00196BCA">
        <w:rPr>
          <w:lang w:eastAsia="zh-CN"/>
        </w:rPr>
        <w:t>3</w:t>
      </w:r>
      <w:r w:rsidRPr="00196BCA">
        <w:t>.3.3-</w:t>
      </w:r>
      <w:r w:rsidRPr="00196BCA">
        <w:rPr>
          <w:lang w:eastAsia="zh-CN"/>
        </w:rPr>
        <w:t>8</w:t>
      </w:r>
      <w:r w:rsidRPr="00196BCA">
        <w:t>: CellGroupConfig (Table 7.1.1.</w:t>
      </w:r>
      <w:r w:rsidRPr="00196BCA">
        <w:rPr>
          <w:lang w:eastAsia="zh-CN"/>
        </w:rPr>
        <w:t>12</w:t>
      </w:r>
      <w:r w:rsidRPr="00196BCA">
        <w:t>.</w:t>
      </w:r>
      <w:r w:rsidRPr="00196BCA">
        <w:rPr>
          <w:lang w:eastAsia="zh-CN"/>
        </w:rPr>
        <w:t>3</w:t>
      </w:r>
      <w:r w:rsidRPr="00196BCA">
        <w:t>.3.3-</w:t>
      </w:r>
      <w:r w:rsidRPr="00196BCA">
        <w:rPr>
          <w:lang w:eastAsia="zh-CN"/>
        </w:rPr>
        <w:t>7</w:t>
      </w:r>
      <w:r w:rsidRPr="00196BCA">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EE78F9" w:rsidRPr="00196BCA" w14:paraId="6D674212" w14:textId="77777777" w:rsidTr="00D92712">
        <w:tc>
          <w:tcPr>
            <w:tcW w:w="9747" w:type="dxa"/>
            <w:gridSpan w:val="4"/>
          </w:tcPr>
          <w:p w14:paraId="03D715AD" w14:textId="479AD284" w:rsidR="00EE78F9" w:rsidRPr="00196BCA" w:rsidRDefault="00EE78F9" w:rsidP="00D92712">
            <w:pPr>
              <w:keepNext/>
              <w:keepLines/>
              <w:spacing w:after="0"/>
              <w:rPr>
                <w:rFonts w:ascii="Arial" w:hAnsi="Arial"/>
                <w:sz w:val="18"/>
              </w:rPr>
            </w:pPr>
            <w:r w:rsidRPr="00196BCA">
              <w:rPr>
                <w:rFonts w:ascii="Arial" w:hAnsi="Arial"/>
                <w:sz w:val="18"/>
              </w:rPr>
              <w:t>Derivation Path: TS 38.</w:t>
            </w:r>
            <w:r w:rsidR="00AD0432" w:rsidRPr="00196BCA">
              <w:rPr>
                <w:rFonts w:ascii="Arial" w:hAnsi="Arial"/>
                <w:sz w:val="18"/>
              </w:rPr>
              <w:t>508-1</w:t>
            </w:r>
            <w:r w:rsidRPr="00196BCA">
              <w:rPr>
                <w:rFonts w:ascii="Arial" w:hAnsi="Arial"/>
                <w:sz w:val="18"/>
              </w:rPr>
              <w:t xml:space="preserve"> [</w:t>
            </w:r>
            <w:r w:rsidR="00AD0432" w:rsidRPr="00196BCA">
              <w:rPr>
                <w:rFonts w:ascii="Arial" w:hAnsi="Arial"/>
                <w:sz w:val="18"/>
              </w:rPr>
              <w:t>4</w:t>
            </w:r>
            <w:r w:rsidRPr="00196BCA">
              <w:rPr>
                <w:rFonts w:ascii="Arial" w:hAnsi="Arial"/>
                <w:sz w:val="18"/>
              </w:rPr>
              <w:t xml:space="preserve">], </w:t>
            </w:r>
            <w:r w:rsidR="00AD0432" w:rsidRPr="00196BCA">
              <w:rPr>
                <w:rFonts w:ascii="Arial" w:hAnsi="Arial"/>
                <w:sz w:val="18"/>
              </w:rPr>
              <w:t>Table 4.6.3-19</w:t>
            </w:r>
          </w:p>
        </w:tc>
      </w:tr>
      <w:tr w:rsidR="00EE78F9" w:rsidRPr="00196BCA" w14:paraId="4754FFE9" w14:textId="77777777" w:rsidTr="00D92712">
        <w:tc>
          <w:tcPr>
            <w:tcW w:w="4535" w:type="dxa"/>
          </w:tcPr>
          <w:p w14:paraId="2D5E9D88" w14:textId="77777777" w:rsidR="00EE78F9" w:rsidRPr="00196BCA" w:rsidRDefault="00EE78F9" w:rsidP="00D92712">
            <w:pPr>
              <w:keepNext/>
              <w:keepLines/>
              <w:spacing w:after="0"/>
              <w:jc w:val="center"/>
              <w:rPr>
                <w:rFonts w:ascii="Arial" w:hAnsi="Arial"/>
                <w:b/>
                <w:sz w:val="18"/>
              </w:rPr>
            </w:pPr>
            <w:r w:rsidRPr="00196BCA">
              <w:rPr>
                <w:rFonts w:ascii="Arial" w:hAnsi="Arial"/>
                <w:b/>
                <w:sz w:val="18"/>
              </w:rPr>
              <w:t>Information Element</w:t>
            </w:r>
          </w:p>
        </w:tc>
        <w:tc>
          <w:tcPr>
            <w:tcW w:w="2267" w:type="dxa"/>
          </w:tcPr>
          <w:p w14:paraId="21CE40F3" w14:textId="77777777" w:rsidR="00EE78F9" w:rsidRPr="00196BCA" w:rsidRDefault="00EE78F9" w:rsidP="00D92712">
            <w:pPr>
              <w:keepNext/>
              <w:keepLines/>
              <w:spacing w:after="0"/>
              <w:jc w:val="center"/>
              <w:rPr>
                <w:rFonts w:ascii="Arial" w:hAnsi="Arial"/>
                <w:b/>
                <w:sz w:val="18"/>
              </w:rPr>
            </w:pPr>
            <w:r w:rsidRPr="00196BCA">
              <w:rPr>
                <w:rFonts w:ascii="Arial" w:hAnsi="Arial"/>
                <w:b/>
                <w:sz w:val="18"/>
              </w:rPr>
              <w:t>Value/remark</w:t>
            </w:r>
          </w:p>
        </w:tc>
        <w:tc>
          <w:tcPr>
            <w:tcW w:w="1700" w:type="dxa"/>
          </w:tcPr>
          <w:p w14:paraId="009E7C41" w14:textId="77777777" w:rsidR="00EE78F9" w:rsidRPr="00196BCA" w:rsidRDefault="00EE78F9" w:rsidP="00D92712">
            <w:pPr>
              <w:keepNext/>
              <w:keepLines/>
              <w:spacing w:after="0"/>
              <w:jc w:val="center"/>
              <w:rPr>
                <w:rFonts w:ascii="Arial" w:hAnsi="Arial"/>
                <w:b/>
                <w:sz w:val="18"/>
              </w:rPr>
            </w:pPr>
            <w:r w:rsidRPr="00196BCA">
              <w:rPr>
                <w:rFonts w:ascii="Arial" w:hAnsi="Arial"/>
                <w:b/>
                <w:sz w:val="18"/>
              </w:rPr>
              <w:t>Comment</w:t>
            </w:r>
          </w:p>
        </w:tc>
        <w:tc>
          <w:tcPr>
            <w:tcW w:w="1245" w:type="dxa"/>
          </w:tcPr>
          <w:p w14:paraId="5B117226" w14:textId="77777777" w:rsidR="00EE78F9" w:rsidRPr="00196BCA" w:rsidRDefault="00EE78F9" w:rsidP="00D92712">
            <w:pPr>
              <w:keepNext/>
              <w:keepLines/>
              <w:spacing w:after="0"/>
              <w:jc w:val="center"/>
              <w:rPr>
                <w:rFonts w:ascii="Arial" w:hAnsi="Arial"/>
                <w:b/>
                <w:sz w:val="18"/>
              </w:rPr>
            </w:pPr>
            <w:r w:rsidRPr="00196BCA">
              <w:rPr>
                <w:rFonts w:ascii="Arial" w:hAnsi="Arial"/>
                <w:b/>
                <w:sz w:val="18"/>
              </w:rPr>
              <w:t>Condition</w:t>
            </w:r>
          </w:p>
        </w:tc>
      </w:tr>
      <w:tr w:rsidR="00EE78F9" w:rsidRPr="00196BCA" w14:paraId="5B691079" w14:textId="77777777" w:rsidTr="00D92712">
        <w:trPr>
          <w:trHeight w:val="215"/>
        </w:trPr>
        <w:tc>
          <w:tcPr>
            <w:tcW w:w="4535" w:type="dxa"/>
          </w:tcPr>
          <w:p w14:paraId="22EA665D" w14:textId="77777777" w:rsidR="00EE78F9" w:rsidRPr="00196BCA" w:rsidRDefault="00EE78F9" w:rsidP="00D92712">
            <w:pPr>
              <w:keepNext/>
              <w:keepLines/>
              <w:spacing w:after="0"/>
              <w:rPr>
                <w:rFonts w:ascii="Arial" w:hAnsi="Arial"/>
                <w:sz w:val="18"/>
              </w:rPr>
            </w:pPr>
            <w:r w:rsidRPr="00196BCA">
              <w:rPr>
                <w:rFonts w:ascii="Arial" w:hAnsi="Arial"/>
                <w:sz w:val="18"/>
              </w:rPr>
              <w:t>CellGroupConfig ::= SEQUENCE {</w:t>
            </w:r>
          </w:p>
        </w:tc>
        <w:tc>
          <w:tcPr>
            <w:tcW w:w="2267" w:type="dxa"/>
          </w:tcPr>
          <w:p w14:paraId="1565B3A9" w14:textId="77777777" w:rsidR="00EE78F9" w:rsidRPr="00196BCA" w:rsidRDefault="00EE78F9" w:rsidP="00D92712">
            <w:pPr>
              <w:keepNext/>
              <w:keepLines/>
              <w:spacing w:after="0"/>
              <w:rPr>
                <w:rFonts w:ascii="Arial" w:hAnsi="Arial"/>
                <w:sz w:val="18"/>
              </w:rPr>
            </w:pPr>
          </w:p>
        </w:tc>
        <w:tc>
          <w:tcPr>
            <w:tcW w:w="1700" w:type="dxa"/>
          </w:tcPr>
          <w:p w14:paraId="79AA24DF" w14:textId="77777777" w:rsidR="00EE78F9" w:rsidRPr="00196BCA" w:rsidRDefault="00EE78F9" w:rsidP="00D92712">
            <w:pPr>
              <w:keepNext/>
              <w:keepLines/>
              <w:spacing w:after="0"/>
              <w:rPr>
                <w:rFonts w:ascii="Arial" w:hAnsi="Arial"/>
                <w:sz w:val="18"/>
              </w:rPr>
            </w:pPr>
          </w:p>
        </w:tc>
        <w:tc>
          <w:tcPr>
            <w:tcW w:w="1245" w:type="dxa"/>
          </w:tcPr>
          <w:p w14:paraId="0F556DFC" w14:textId="77777777" w:rsidR="00EE78F9" w:rsidRPr="00196BCA" w:rsidRDefault="00EE78F9" w:rsidP="00D92712">
            <w:pPr>
              <w:keepNext/>
              <w:keepLines/>
              <w:spacing w:after="0"/>
              <w:rPr>
                <w:rFonts w:ascii="Arial" w:hAnsi="Arial"/>
                <w:sz w:val="18"/>
              </w:rPr>
            </w:pPr>
          </w:p>
        </w:tc>
      </w:tr>
      <w:tr w:rsidR="00EE78F9" w:rsidRPr="00196BCA" w14:paraId="2A4184A8" w14:textId="77777777" w:rsidTr="00D92712">
        <w:tc>
          <w:tcPr>
            <w:tcW w:w="4535" w:type="dxa"/>
          </w:tcPr>
          <w:p w14:paraId="73B4F9C1" w14:textId="77777777" w:rsidR="00EE78F9" w:rsidRPr="00196BCA" w:rsidRDefault="00EE78F9" w:rsidP="00D92712">
            <w:pPr>
              <w:keepNext/>
              <w:keepLines/>
              <w:spacing w:after="0"/>
              <w:rPr>
                <w:rFonts w:ascii="Arial" w:hAnsi="Arial"/>
                <w:sz w:val="18"/>
              </w:rPr>
            </w:pPr>
            <w:r w:rsidRPr="00196BCA">
              <w:rPr>
                <w:rFonts w:ascii="Arial" w:hAnsi="Arial"/>
                <w:sz w:val="18"/>
              </w:rPr>
              <w:t xml:space="preserve">  mac-CellGroupConfig ::= SEQUENCE {</w:t>
            </w:r>
          </w:p>
        </w:tc>
        <w:tc>
          <w:tcPr>
            <w:tcW w:w="2267" w:type="dxa"/>
          </w:tcPr>
          <w:p w14:paraId="00DE6571" w14:textId="77777777" w:rsidR="00EE78F9" w:rsidRPr="00196BCA" w:rsidRDefault="00EE78F9" w:rsidP="00D92712">
            <w:pPr>
              <w:keepNext/>
              <w:keepLines/>
              <w:spacing w:after="0"/>
              <w:rPr>
                <w:rFonts w:ascii="Arial" w:hAnsi="Arial"/>
                <w:sz w:val="18"/>
              </w:rPr>
            </w:pPr>
          </w:p>
        </w:tc>
        <w:tc>
          <w:tcPr>
            <w:tcW w:w="1700" w:type="dxa"/>
          </w:tcPr>
          <w:p w14:paraId="6EE64B22" w14:textId="77777777" w:rsidR="00EE78F9" w:rsidRPr="00196BCA" w:rsidRDefault="00EE78F9" w:rsidP="00D92712">
            <w:pPr>
              <w:keepNext/>
              <w:keepLines/>
              <w:spacing w:after="0"/>
              <w:rPr>
                <w:rFonts w:ascii="Arial" w:hAnsi="Arial"/>
                <w:sz w:val="18"/>
              </w:rPr>
            </w:pPr>
          </w:p>
        </w:tc>
        <w:tc>
          <w:tcPr>
            <w:tcW w:w="1245" w:type="dxa"/>
          </w:tcPr>
          <w:p w14:paraId="13DD4234" w14:textId="77777777" w:rsidR="00EE78F9" w:rsidRPr="00196BCA" w:rsidRDefault="00EE78F9" w:rsidP="00D92712">
            <w:pPr>
              <w:keepNext/>
              <w:keepLines/>
              <w:spacing w:after="0"/>
              <w:rPr>
                <w:rFonts w:ascii="Arial" w:hAnsi="Arial"/>
                <w:sz w:val="18"/>
              </w:rPr>
            </w:pPr>
          </w:p>
        </w:tc>
      </w:tr>
      <w:tr w:rsidR="00EE78F9" w:rsidRPr="00196BCA" w14:paraId="1FC448B0" w14:textId="77777777" w:rsidTr="00D92712">
        <w:tc>
          <w:tcPr>
            <w:tcW w:w="4535" w:type="dxa"/>
          </w:tcPr>
          <w:p w14:paraId="2E8AEA9D" w14:textId="77777777" w:rsidR="00EE78F9" w:rsidRPr="00196BCA" w:rsidRDefault="00EE78F9" w:rsidP="00D92712">
            <w:pPr>
              <w:pStyle w:val="TAL"/>
            </w:pPr>
            <w:r w:rsidRPr="00196BCA">
              <w:t xml:space="preserve">  </w:t>
            </w:r>
            <w:r w:rsidRPr="00196BCA">
              <w:rPr>
                <w:lang w:eastAsia="zh-CN"/>
              </w:rPr>
              <w:t xml:space="preserve">  </w:t>
            </w:r>
            <w:r w:rsidRPr="00196BCA">
              <w:t>drx-Config CHOICE {</w:t>
            </w:r>
          </w:p>
        </w:tc>
        <w:tc>
          <w:tcPr>
            <w:tcW w:w="2267" w:type="dxa"/>
          </w:tcPr>
          <w:p w14:paraId="22574AC0" w14:textId="77777777" w:rsidR="00EE78F9" w:rsidRPr="00196BCA" w:rsidRDefault="00EE78F9" w:rsidP="00D92712">
            <w:pPr>
              <w:pStyle w:val="TAL"/>
            </w:pPr>
          </w:p>
        </w:tc>
        <w:tc>
          <w:tcPr>
            <w:tcW w:w="1700" w:type="dxa"/>
          </w:tcPr>
          <w:p w14:paraId="09DB66B2" w14:textId="77777777" w:rsidR="00EE78F9" w:rsidRPr="00196BCA" w:rsidRDefault="00EE78F9" w:rsidP="00D92712">
            <w:pPr>
              <w:pStyle w:val="TAL"/>
            </w:pPr>
          </w:p>
        </w:tc>
        <w:tc>
          <w:tcPr>
            <w:tcW w:w="1245" w:type="dxa"/>
          </w:tcPr>
          <w:p w14:paraId="40FF5DF5" w14:textId="77777777" w:rsidR="00EE78F9" w:rsidRPr="00196BCA" w:rsidRDefault="00EE78F9" w:rsidP="00D92712">
            <w:pPr>
              <w:pStyle w:val="TAL"/>
            </w:pPr>
          </w:p>
        </w:tc>
      </w:tr>
      <w:tr w:rsidR="00EE78F9" w:rsidRPr="00196BCA" w14:paraId="1D73E867" w14:textId="77777777" w:rsidTr="00D92712">
        <w:tc>
          <w:tcPr>
            <w:tcW w:w="4535" w:type="dxa"/>
          </w:tcPr>
          <w:p w14:paraId="482542C2" w14:textId="77777777" w:rsidR="00EE78F9" w:rsidRPr="00196BCA" w:rsidRDefault="00EE78F9" w:rsidP="00D92712">
            <w:pPr>
              <w:pStyle w:val="TAL"/>
            </w:pPr>
            <w:r w:rsidRPr="00196BCA">
              <w:t xml:space="preserve">  </w:t>
            </w:r>
            <w:r w:rsidRPr="00196BCA">
              <w:rPr>
                <w:lang w:eastAsia="zh-CN"/>
              </w:rPr>
              <w:t xml:space="preserve">    </w:t>
            </w:r>
            <w:r w:rsidRPr="00196BCA">
              <w:t>setup SEQUENCE {</w:t>
            </w:r>
          </w:p>
        </w:tc>
        <w:tc>
          <w:tcPr>
            <w:tcW w:w="2267" w:type="dxa"/>
          </w:tcPr>
          <w:p w14:paraId="587ED681" w14:textId="77777777" w:rsidR="00EE78F9" w:rsidRPr="00196BCA" w:rsidRDefault="00EE78F9" w:rsidP="00D92712">
            <w:pPr>
              <w:pStyle w:val="TAL"/>
            </w:pPr>
          </w:p>
        </w:tc>
        <w:tc>
          <w:tcPr>
            <w:tcW w:w="1700" w:type="dxa"/>
          </w:tcPr>
          <w:p w14:paraId="14F7FE63" w14:textId="77777777" w:rsidR="00EE78F9" w:rsidRPr="00196BCA" w:rsidRDefault="00EE78F9" w:rsidP="00D92712">
            <w:pPr>
              <w:pStyle w:val="TAL"/>
            </w:pPr>
          </w:p>
        </w:tc>
        <w:tc>
          <w:tcPr>
            <w:tcW w:w="1245" w:type="dxa"/>
          </w:tcPr>
          <w:p w14:paraId="08E6E88C" w14:textId="77777777" w:rsidR="00EE78F9" w:rsidRPr="00196BCA" w:rsidRDefault="00EE78F9" w:rsidP="00D92712">
            <w:pPr>
              <w:pStyle w:val="TAL"/>
            </w:pPr>
          </w:p>
        </w:tc>
      </w:tr>
      <w:tr w:rsidR="00EE78F9" w:rsidRPr="00196BCA" w14:paraId="783AE630" w14:textId="77777777" w:rsidTr="00D92712">
        <w:tc>
          <w:tcPr>
            <w:tcW w:w="4535" w:type="dxa"/>
          </w:tcPr>
          <w:p w14:paraId="02A76AF9" w14:textId="19A2AF5E" w:rsidR="00EE78F9" w:rsidRPr="00196BCA" w:rsidRDefault="00EE78F9" w:rsidP="00D92712">
            <w:pPr>
              <w:pStyle w:val="TAL"/>
            </w:pPr>
            <w:r w:rsidRPr="00196BCA">
              <w:t xml:space="preserve">  </w:t>
            </w:r>
            <w:r w:rsidRPr="00196BCA">
              <w:rPr>
                <w:lang w:eastAsia="zh-CN"/>
              </w:rPr>
              <w:t xml:space="preserve">      </w:t>
            </w:r>
            <w:r w:rsidRPr="00196BCA">
              <w:t>drx-onDurationTimer</w:t>
            </w:r>
            <w:r w:rsidR="00450643" w:rsidRPr="00196BCA">
              <w:rPr>
                <w:lang w:eastAsia="zh-CN"/>
              </w:rPr>
              <w:t xml:space="preserve"> </w:t>
            </w:r>
            <w:r w:rsidR="00450643" w:rsidRPr="00196BCA">
              <w:t>CHOICE {</w:t>
            </w:r>
          </w:p>
        </w:tc>
        <w:tc>
          <w:tcPr>
            <w:tcW w:w="2267" w:type="dxa"/>
          </w:tcPr>
          <w:p w14:paraId="6BBF84BB" w14:textId="54DD4AF5" w:rsidR="00EE78F9" w:rsidRPr="00196BCA" w:rsidRDefault="00EE78F9" w:rsidP="00D92712">
            <w:pPr>
              <w:pStyle w:val="TAL"/>
            </w:pPr>
          </w:p>
        </w:tc>
        <w:tc>
          <w:tcPr>
            <w:tcW w:w="1700" w:type="dxa"/>
          </w:tcPr>
          <w:p w14:paraId="2D53F592" w14:textId="77777777" w:rsidR="00EE78F9" w:rsidRPr="00196BCA" w:rsidRDefault="00EE78F9" w:rsidP="00D92712">
            <w:pPr>
              <w:pStyle w:val="TAL"/>
            </w:pPr>
          </w:p>
        </w:tc>
        <w:tc>
          <w:tcPr>
            <w:tcW w:w="1245" w:type="dxa"/>
          </w:tcPr>
          <w:p w14:paraId="0900A15B" w14:textId="77777777" w:rsidR="00EE78F9" w:rsidRPr="00196BCA" w:rsidRDefault="00EE78F9" w:rsidP="00D92712">
            <w:pPr>
              <w:pStyle w:val="TAL"/>
            </w:pPr>
          </w:p>
        </w:tc>
      </w:tr>
      <w:tr w:rsidR="00450643" w:rsidRPr="00196BCA" w14:paraId="67938D57" w14:textId="77777777" w:rsidTr="00AB7AF6">
        <w:tc>
          <w:tcPr>
            <w:tcW w:w="4535" w:type="dxa"/>
          </w:tcPr>
          <w:p w14:paraId="193F77AA" w14:textId="0065295B" w:rsidR="00450643" w:rsidRPr="00196BCA" w:rsidRDefault="00450643" w:rsidP="00AB7AF6">
            <w:pPr>
              <w:pStyle w:val="TAL"/>
            </w:pPr>
            <w:r w:rsidRPr="00196BCA">
              <w:t xml:space="preserve">          milliSeconds</w:t>
            </w:r>
          </w:p>
        </w:tc>
        <w:tc>
          <w:tcPr>
            <w:tcW w:w="2267" w:type="dxa"/>
          </w:tcPr>
          <w:p w14:paraId="32DE7D24" w14:textId="77777777" w:rsidR="00450643" w:rsidRPr="00196BCA" w:rsidRDefault="00450643" w:rsidP="00AB7AF6">
            <w:pPr>
              <w:pStyle w:val="TAL"/>
              <w:rPr>
                <w:lang w:eastAsia="zh-CN"/>
              </w:rPr>
            </w:pPr>
            <w:r w:rsidRPr="00196BCA">
              <w:rPr>
                <w:lang w:eastAsia="zh-CN"/>
              </w:rPr>
              <w:t>ms10</w:t>
            </w:r>
          </w:p>
        </w:tc>
        <w:tc>
          <w:tcPr>
            <w:tcW w:w="1700" w:type="dxa"/>
          </w:tcPr>
          <w:p w14:paraId="1C739364" w14:textId="77777777" w:rsidR="00450643" w:rsidRPr="00196BCA" w:rsidRDefault="00450643" w:rsidP="00AB7AF6">
            <w:pPr>
              <w:pStyle w:val="TAL"/>
            </w:pPr>
          </w:p>
        </w:tc>
        <w:tc>
          <w:tcPr>
            <w:tcW w:w="1245" w:type="dxa"/>
          </w:tcPr>
          <w:p w14:paraId="18EA177B" w14:textId="77777777" w:rsidR="00450643" w:rsidRPr="00196BCA" w:rsidRDefault="00450643" w:rsidP="00AB7AF6">
            <w:pPr>
              <w:pStyle w:val="TAL"/>
            </w:pPr>
          </w:p>
        </w:tc>
      </w:tr>
      <w:tr w:rsidR="00450643" w:rsidRPr="00196BCA" w14:paraId="21F763D4" w14:textId="77777777" w:rsidTr="00AB7AF6">
        <w:tc>
          <w:tcPr>
            <w:tcW w:w="4535" w:type="dxa"/>
          </w:tcPr>
          <w:p w14:paraId="22A243A2" w14:textId="43F03132" w:rsidR="00450643" w:rsidRPr="00196BCA" w:rsidRDefault="00450643" w:rsidP="00AB7AF6">
            <w:pPr>
              <w:pStyle w:val="TAL"/>
            </w:pPr>
            <w:r w:rsidRPr="00196BCA">
              <w:t xml:space="preserve">        }</w:t>
            </w:r>
          </w:p>
        </w:tc>
        <w:tc>
          <w:tcPr>
            <w:tcW w:w="2267" w:type="dxa"/>
          </w:tcPr>
          <w:p w14:paraId="46096F73" w14:textId="77777777" w:rsidR="00450643" w:rsidRPr="00196BCA" w:rsidRDefault="00450643" w:rsidP="00AB7AF6">
            <w:pPr>
              <w:pStyle w:val="TAL"/>
              <w:rPr>
                <w:lang w:eastAsia="zh-CN"/>
              </w:rPr>
            </w:pPr>
          </w:p>
        </w:tc>
        <w:tc>
          <w:tcPr>
            <w:tcW w:w="1700" w:type="dxa"/>
          </w:tcPr>
          <w:p w14:paraId="73056132" w14:textId="77777777" w:rsidR="00450643" w:rsidRPr="00196BCA" w:rsidRDefault="00450643" w:rsidP="00AB7AF6">
            <w:pPr>
              <w:pStyle w:val="TAL"/>
            </w:pPr>
          </w:p>
        </w:tc>
        <w:tc>
          <w:tcPr>
            <w:tcW w:w="1245" w:type="dxa"/>
          </w:tcPr>
          <w:p w14:paraId="306EB3E0" w14:textId="77777777" w:rsidR="00450643" w:rsidRPr="00196BCA" w:rsidRDefault="00450643" w:rsidP="00AB7AF6">
            <w:pPr>
              <w:pStyle w:val="TAL"/>
            </w:pPr>
          </w:p>
        </w:tc>
      </w:tr>
      <w:tr w:rsidR="00EE78F9" w:rsidRPr="00196BCA" w14:paraId="5E118A7C" w14:textId="77777777" w:rsidTr="00D92712">
        <w:tc>
          <w:tcPr>
            <w:tcW w:w="4535" w:type="dxa"/>
          </w:tcPr>
          <w:p w14:paraId="069DC03E" w14:textId="77777777" w:rsidR="00EE78F9" w:rsidRPr="00196BCA" w:rsidRDefault="00EE78F9" w:rsidP="00D92712">
            <w:pPr>
              <w:pStyle w:val="TAL"/>
            </w:pPr>
            <w:r w:rsidRPr="00196BCA">
              <w:t xml:space="preserve">  </w:t>
            </w:r>
            <w:r w:rsidRPr="00196BCA">
              <w:rPr>
                <w:lang w:eastAsia="zh-CN"/>
              </w:rPr>
              <w:t xml:space="preserve">      </w:t>
            </w:r>
            <w:r w:rsidRPr="00196BCA">
              <w:t>drx-InactivityTimer</w:t>
            </w:r>
          </w:p>
        </w:tc>
        <w:tc>
          <w:tcPr>
            <w:tcW w:w="2267" w:type="dxa"/>
          </w:tcPr>
          <w:p w14:paraId="6CE4C74A" w14:textId="77777777" w:rsidR="00EE78F9" w:rsidRPr="00196BCA" w:rsidRDefault="00EE78F9" w:rsidP="00D92712">
            <w:pPr>
              <w:pStyle w:val="TAL"/>
              <w:rPr>
                <w:lang w:eastAsia="zh-CN"/>
              </w:rPr>
            </w:pPr>
            <w:r w:rsidRPr="00196BCA">
              <w:rPr>
                <w:lang w:eastAsia="zh-CN"/>
              </w:rPr>
              <w:t>m</w:t>
            </w:r>
            <w:r w:rsidRPr="00196BCA">
              <w:t>s</w:t>
            </w:r>
            <w:r w:rsidRPr="00196BCA">
              <w:rPr>
                <w:lang w:eastAsia="zh-CN"/>
              </w:rPr>
              <w:t>5</w:t>
            </w:r>
          </w:p>
        </w:tc>
        <w:tc>
          <w:tcPr>
            <w:tcW w:w="1700" w:type="dxa"/>
          </w:tcPr>
          <w:p w14:paraId="1FBE47A3" w14:textId="77777777" w:rsidR="00EE78F9" w:rsidRPr="00196BCA" w:rsidRDefault="00EE78F9" w:rsidP="00D92712">
            <w:pPr>
              <w:pStyle w:val="TAL"/>
            </w:pPr>
          </w:p>
        </w:tc>
        <w:tc>
          <w:tcPr>
            <w:tcW w:w="1245" w:type="dxa"/>
          </w:tcPr>
          <w:p w14:paraId="61CF0577" w14:textId="77777777" w:rsidR="00EE78F9" w:rsidRPr="00196BCA" w:rsidRDefault="00EE78F9" w:rsidP="00D92712">
            <w:pPr>
              <w:pStyle w:val="TAL"/>
            </w:pPr>
          </w:p>
        </w:tc>
      </w:tr>
      <w:tr w:rsidR="00EE78F9" w:rsidRPr="00196BCA" w14:paraId="3B5F11AA" w14:textId="77777777" w:rsidTr="00D92712">
        <w:tc>
          <w:tcPr>
            <w:tcW w:w="4535" w:type="dxa"/>
          </w:tcPr>
          <w:p w14:paraId="61FA923C" w14:textId="77777777" w:rsidR="00EE78F9" w:rsidRPr="00196BCA" w:rsidRDefault="00EE78F9" w:rsidP="00D92712">
            <w:pPr>
              <w:pStyle w:val="TAL"/>
            </w:pPr>
            <w:r w:rsidRPr="00196BCA">
              <w:t xml:space="preserve">  </w:t>
            </w:r>
            <w:r w:rsidRPr="00196BCA">
              <w:rPr>
                <w:lang w:eastAsia="zh-CN"/>
              </w:rPr>
              <w:t xml:space="preserve">      </w:t>
            </w:r>
            <w:r w:rsidRPr="00196BCA">
              <w:t>drx-LongCycleStartOffset CHOICE {</w:t>
            </w:r>
          </w:p>
        </w:tc>
        <w:tc>
          <w:tcPr>
            <w:tcW w:w="2267" w:type="dxa"/>
          </w:tcPr>
          <w:p w14:paraId="64C8E3CF" w14:textId="77777777" w:rsidR="00EE78F9" w:rsidRPr="00196BCA" w:rsidRDefault="00EE78F9" w:rsidP="00D92712">
            <w:pPr>
              <w:pStyle w:val="TAL"/>
            </w:pPr>
          </w:p>
        </w:tc>
        <w:tc>
          <w:tcPr>
            <w:tcW w:w="1700" w:type="dxa"/>
          </w:tcPr>
          <w:p w14:paraId="09D85824" w14:textId="77777777" w:rsidR="00EE78F9" w:rsidRPr="00196BCA" w:rsidRDefault="00EE78F9" w:rsidP="00D92712">
            <w:pPr>
              <w:pStyle w:val="TAL"/>
            </w:pPr>
          </w:p>
        </w:tc>
        <w:tc>
          <w:tcPr>
            <w:tcW w:w="1245" w:type="dxa"/>
          </w:tcPr>
          <w:p w14:paraId="4BBA0BAF" w14:textId="77777777" w:rsidR="00EE78F9" w:rsidRPr="00196BCA" w:rsidRDefault="00EE78F9" w:rsidP="00D92712">
            <w:pPr>
              <w:pStyle w:val="TAL"/>
            </w:pPr>
          </w:p>
        </w:tc>
      </w:tr>
      <w:tr w:rsidR="00EE78F9" w:rsidRPr="00196BCA" w14:paraId="3FF33C13" w14:textId="77777777" w:rsidTr="00D92712">
        <w:tc>
          <w:tcPr>
            <w:tcW w:w="4535" w:type="dxa"/>
          </w:tcPr>
          <w:p w14:paraId="49357F79" w14:textId="77777777" w:rsidR="00EE78F9" w:rsidRPr="00196BCA" w:rsidRDefault="00EE78F9" w:rsidP="00D92712">
            <w:pPr>
              <w:pStyle w:val="TAL"/>
              <w:rPr>
                <w:lang w:eastAsia="zh-CN"/>
              </w:rPr>
            </w:pPr>
            <w:r w:rsidRPr="00196BCA">
              <w:t xml:space="preserve">  </w:t>
            </w:r>
            <w:r w:rsidRPr="00196BCA">
              <w:rPr>
                <w:lang w:eastAsia="zh-CN"/>
              </w:rPr>
              <w:t xml:space="preserve">        m</w:t>
            </w:r>
            <w:r w:rsidRPr="00196BCA">
              <w:t>s</w:t>
            </w:r>
            <w:r w:rsidRPr="00196BCA">
              <w:rPr>
                <w:lang w:eastAsia="zh-CN"/>
              </w:rPr>
              <w:t>40</w:t>
            </w:r>
          </w:p>
        </w:tc>
        <w:tc>
          <w:tcPr>
            <w:tcW w:w="2267" w:type="dxa"/>
          </w:tcPr>
          <w:p w14:paraId="24682132" w14:textId="77777777" w:rsidR="00EE78F9" w:rsidRPr="00196BCA" w:rsidRDefault="00EE78F9" w:rsidP="00D92712">
            <w:pPr>
              <w:pStyle w:val="TAL"/>
              <w:rPr>
                <w:lang w:eastAsia="zh-CN"/>
              </w:rPr>
            </w:pPr>
            <w:r w:rsidRPr="00196BCA">
              <w:rPr>
                <w:lang w:eastAsia="zh-CN"/>
              </w:rPr>
              <w:t>39</w:t>
            </w:r>
          </w:p>
        </w:tc>
        <w:tc>
          <w:tcPr>
            <w:tcW w:w="1700" w:type="dxa"/>
          </w:tcPr>
          <w:p w14:paraId="49CE45A4" w14:textId="77777777" w:rsidR="00EE78F9" w:rsidRPr="00196BCA" w:rsidRDefault="00EE78F9" w:rsidP="00D92712">
            <w:pPr>
              <w:pStyle w:val="TAL"/>
            </w:pPr>
          </w:p>
        </w:tc>
        <w:tc>
          <w:tcPr>
            <w:tcW w:w="1245" w:type="dxa"/>
          </w:tcPr>
          <w:p w14:paraId="0952938D" w14:textId="77777777" w:rsidR="00EE78F9" w:rsidRPr="00196BCA" w:rsidRDefault="00EE78F9" w:rsidP="00D92712">
            <w:pPr>
              <w:pStyle w:val="TAL"/>
            </w:pPr>
          </w:p>
        </w:tc>
      </w:tr>
      <w:tr w:rsidR="00EE78F9" w:rsidRPr="00196BCA" w14:paraId="7E97D008" w14:textId="77777777" w:rsidTr="00D92712">
        <w:tc>
          <w:tcPr>
            <w:tcW w:w="4535" w:type="dxa"/>
          </w:tcPr>
          <w:p w14:paraId="7154730D" w14:textId="77777777" w:rsidR="00EE78F9" w:rsidRPr="00196BCA" w:rsidRDefault="00EE78F9" w:rsidP="00D92712">
            <w:pPr>
              <w:pStyle w:val="TAL"/>
            </w:pPr>
            <w:r w:rsidRPr="00196BCA">
              <w:t xml:space="preserve">  </w:t>
            </w:r>
            <w:r w:rsidRPr="00196BCA">
              <w:rPr>
                <w:lang w:eastAsia="zh-CN"/>
              </w:rPr>
              <w:t xml:space="preserve">      </w:t>
            </w:r>
            <w:r w:rsidRPr="00196BCA">
              <w:t>}</w:t>
            </w:r>
          </w:p>
        </w:tc>
        <w:tc>
          <w:tcPr>
            <w:tcW w:w="2267" w:type="dxa"/>
          </w:tcPr>
          <w:p w14:paraId="4FCEA4DF" w14:textId="77777777" w:rsidR="00EE78F9" w:rsidRPr="00196BCA" w:rsidRDefault="00EE78F9" w:rsidP="00D92712">
            <w:pPr>
              <w:pStyle w:val="TAL"/>
            </w:pPr>
          </w:p>
        </w:tc>
        <w:tc>
          <w:tcPr>
            <w:tcW w:w="1700" w:type="dxa"/>
          </w:tcPr>
          <w:p w14:paraId="4597CF43" w14:textId="77777777" w:rsidR="00EE78F9" w:rsidRPr="00196BCA" w:rsidRDefault="00EE78F9" w:rsidP="00D92712">
            <w:pPr>
              <w:pStyle w:val="TAL"/>
            </w:pPr>
          </w:p>
        </w:tc>
        <w:tc>
          <w:tcPr>
            <w:tcW w:w="1245" w:type="dxa"/>
          </w:tcPr>
          <w:p w14:paraId="6BF7056B" w14:textId="77777777" w:rsidR="00EE78F9" w:rsidRPr="00196BCA" w:rsidRDefault="00EE78F9" w:rsidP="00D92712">
            <w:pPr>
              <w:pStyle w:val="TAL"/>
            </w:pPr>
          </w:p>
        </w:tc>
      </w:tr>
      <w:tr w:rsidR="00EE78F9" w:rsidRPr="00196BCA" w14:paraId="4466EEB4" w14:textId="77777777" w:rsidTr="00D92712">
        <w:tc>
          <w:tcPr>
            <w:tcW w:w="4535" w:type="dxa"/>
          </w:tcPr>
          <w:p w14:paraId="2114ADFB" w14:textId="219E2C13" w:rsidR="00EE78F9" w:rsidRPr="00196BCA" w:rsidRDefault="00EE78F9" w:rsidP="00D92712">
            <w:pPr>
              <w:pStyle w:val="TAL"/>
            </w:pPr>
            <w:r w:rsidRPr="00196BCA">
              <w:t xml:space="preserve">  </w:t>
            </w:r>
            <w:r w:rsidRPr="00196BCA">
              <w:rPr>
                <w:lang w:eastAsia="zh-CN"/>
              </w:rPr>
              <w:t xml:space="preserve">      </w:t>
            </w:r>
            <w:r w:rsidRPr="00196BCA">
              <w:t>shortDRX</w:t>
            </w:r>
          </w:p>
        </w:tc>
        <w:tc>
          <w:tcPr>
            <w:tcW w:w="2267" w:type="dxa"/>
          </w:tcPr>
          <w:p w14:paraId="31633F64" w14:textId="77777777" w:rsidR="00EE78F9" w:rsidRPr="00196BCA" w:rsidRDefault="00EE78F9" w:rsidP="00D92712">
            <w:pPr>
              <w:pStyle w:val="TAL"/>
            </w:pPr>
            <w:r w:rsidRPr="00196BCA">
              <w:t>Not present</w:t>
            </w:r>
          </w:p>
        </w:tc>
        <w:tc>
          <w:tcPr>
            <w:tcW w:w="1700" w:type="dxa"/>
          </w:tcPr>
          <w:p w14:paraId="4783A490" w14:textId="77777777" w:rsidR="00EE78F9" w:rsidRPr="00196BCA" w:rsidRDefault="00EE78F9" w:rsidP="00D92712">
            <w:pPr>
              <w:pStyle w:val="TAL"/>
            </w:pPr>
          </w:p>
        </w:tc>
        <w:tc>
          <w:tcPr>
            <w:tcW w:w="1245" w:type="dxa"/>
          </w:tcPr>
          <w:p w14:paraId="204CFBDC" w14:textId="77777777" w:rsidR="00EE78F9" w:rsidRPr="00196BCA" w:rsidRDefault="00EE78F9" w:rsidP="00D92712">
            <w:pPr>
              <w:pStyle w:val="TAL"/>
            </w:pPr>
          </w:p>
        </w:tc>
      </w:tr>
      <w:tr w:rsidR="00EE78F9" w:rsidRPr="00196BCA" w14:paraId="348BE115" w14:textId="77777777" w:rsidTr="00D92712">
        <w:tc>
          <w:tcPr>
            <w:tcW w:w="4535" w:type="dxa"/>
          </w:tcPr>
          <w:p w14:paraId="3BE049AE" w14:textId="77777777" w:rsidR="00EE78F9" w:rsidRPr="00196BCA" w:rsidRDefault="00EE78F9" w:rsidP="00D92712">
            <w:pPr>
              <w:pStyle w:val="TAL"/>
            </w:pPr>
            <w:r w:rsidRPr="00196BCA">
              <w:t xml:space="preserve">  </w:t>
            </w:r>
            <w:r w:rsidRPr="00196BCA">
              <w:rPr>
                <w:lang w:eastAsia="zh-CN"/>
              </w:rPr>
              <w:t xml:space="preserve">      </w:t>
            </w:r>
            <w:r w:rsidRPr="00196BCA">
              <w:t>drx-SlotOffset</w:t>
            </w:r>
          </w:p>
        </w:tc>
        <w:tc>
          <w:tcPr>
            <w:tcW w:w="2267" w:type="dxa"/>
          </w:tcPr>
          <w:p w14:paraId="26776D55" w14:textId="77777777" w:rsidR="00EE78F9" w:rsidRPr="00196BCA" w:rsidRDefault="00EE78F9" w:rsidP="00D92712">
            <w:pPr>
              <w:pStyle w:val="TAL"/>
            </w:pPr>
            <w:r w:rsidRPr="00196BCA">
              <w:t>ms0</w:t>
            </w:r>
          </w:p>
        </w:tc>
        <w:tc>
          <w:tcPr>
            <w:tcW w:w="1700" w:type="dxa"/>
          </w:tcPr>
          <w:p w14:paraId="4EAA168B" w14:textId="77777777" w:rsidR="00EE78F9" w:rsidRPr="00196BCA" w:rsidRDefault="00EE78F9" w:rsidP="00D92712">
            <w:pPr>
              <w:pStyle w:val="TAL"/>
            </w:pPr>
          </w:p>
        </w:tc>
        <w:tc>
          <w:tcPr>
            <w:tcW w:w="1245" w:type="dxa"/>
          </w:tcPr>
          <w:p w14:paraId="6E2FA2F7" w14:textId="77777777" w:rsidR="00EE78F9" w:rsidRPr="00196BCA" w:rsidRDefault="00EE78F9" w:rsidP="00D92712">
            <w:pPr>
              <w:pStyle w:val="TAL"/>
            </w:pPr>
          </w:p>
        </w:tc>
      </w:tr>
      <w:tr w:rsidR="00EE78F9" w:rsidRPr="00196BCA" w14:paraId="28ADC0B5" w14:textId="77777777" w:rsidTr="00D92712">
        <w:tc>
          <w:tcPr>
            <w:tcW w:w="4535" w:type="dxa"/>
          </w:tcPr>
          <w:p w14:paraId="7546A623" w14:textId="77777777" w:rsidR="00EE78F9" w:rsidRPr="00196BCA" w:rsidRDefault="00EE78F9" w:rsidP="00D92712">
            <w:pPr>
              <w:pStyle w:val="TAL"/>
            </w:pPr>
            <w:r w:rsidRPr="00196BCA">
              <w:t xml:space="preserve">  </w:t>
            </w:r>
            <w:r w:rsidRPr="00196BCA">
              <w:rPr>
                <w:lang w:eastAsia="zh-CN"/>
              </w:rPr>
              <w:t xml:space="preserve">    </w:t>
            </w:r>
            <w:r w:rsidRPr="00196BCA">
              <w:t>}</w:t>
            </w:r>
          </w:p>
        </w:tc>
        <w:tc>
          <w:tcPr>
            <w:tcW w:w="2267" w:type="dxa"/>
          </w:tcPr>
          <w:p w14:paraId="32607FCE" w14:textId="77777777" w:rsidR="00EE78F9" w:rsidRPr="00196BCA" w:rsidRDefault="00EE78F9" w:rsidP="00D92712">
            <w:pPr>
              <w:pStyle w:val="TAL"/>
            </w:pPr>
          </w:p>
        </w:tc>
        <w:tc>
          <w:tcPr>
            <w:tcW w:w="1700" w:type="dxa"/>
          </w:tcPr>
          <w:p w14:paraId="3B13DBAD" w14:textId="77777777" w:rsidR="00EE78F9" w:rsidRPr="00196BCA" w:rsidRDefault="00EE78F9" w:rsidP="00D92712">
            <w:pPr>
              <w:pStyle w:val="TAL"/>
            </w:pPr>
          </w:p>
        </w:tc>
        <w:tc>
          <w:tcPr>
            <w:tcW w:w="1245" w:type="dxa"/>
          </w:tcPr>
          <w:p w14:paraId="03DF4D86" w14:textId="77777777" w:rsidR="00EE78F9" w:rsidRPr="00196BCA" w:rsidRDefault="00EE78F9" w:rsidP="00D92712">
            <w:pPr>
              <w:pStyle w:val="TAL"/>
            </w:pPr>
          </w:p>
        </w:tc>
      </w:tr>
      <w:tr w:rsidR="00EE78F9" w:rsidRPr="00196BCA" w14:paraId="5EDB9598" w14:textId="77777777" w:rsidTr="00D92712">
        <w:tc>
          <w:tcPr>
            <w:tcW w:w="4535" w:type="dxa"/>
          </w:tcPr>
          <w:p w14:paraId="2CC6ADFB" w14:textId="77777777" w:rsidR="00EE78F9" w:rsidRPr="00196BCA" w:rsidRDefault="00EE78F9" w:rsidP="00D92712">
            <w:pPr>
              <w:pStyle w:val="TAL"/>
            </w:pPr>
            <w:r w:rsidRPr="00196BCA">
              <w:t xml:space="preserve">  </w:t>
            </w:r>
            <w:r w:rsidRPr="00196BCA">
              <w:rPr>
                <w:lang w:eastAsia="zh-CN"/>
              </w:rPr>
              <w:t xml:space="preserve">  </w:t>
            </w:r>
            <w:r w:rsidRPr="00196BCA">
              <w:t>}</w:t>
            </w:r>
          </w:p>
        </w:tc>
        <w:tc>
          <w:tcPr>
            <w:tcW w:w="2267" w:type="dxa"/>
          </w:tcPr>
          <w:p w14:paraId="5D0D41EF" w14:textId="77777777" w:rsidR="00EE78F9" w:rsidRPr="00196BCA" w:rsidRDefault="00EE78F9" w:rsidP="00D92712">
            <w:pPr>
              <w:pStyle w:val="TAL"/>
            </w:pPr>
          </w:p>
        </w:tc>
        <w:tc>
          <w:tcPr>
            <w:tcW w:w="1700" w:type="dxa"/>
          </w:tcPr>
          <w:p w14:paraId="60A7602A" w14:textId="77777777" w:rsidR="00EE78F9" w:rsidRPr="00196BCA" w:rsidRDefault="00EE78F9" w:rsidP="00D92712">
            <w:pPr>
              <w:pStyle w:val="TAL"/>
            </w:pPr>
          </w:p>
        </w:tc>
        <w:tc>
          <w:tcPr>
            <w:tcW w:w="1245" w:type="dxa"/>
          </w:tcPr>
          <w:p w14:paraId="10210C25" w14:textId="77777777" w:rsidR="00EE78F9" w:rsidRPr="00196BCA" w:rsidRDefault="00EE78F9" w:rsidP="00D92712">
            <w:pPr>
              <w:pStyle w:val="TAL"/>
            </w:pPr>
          </w:p>
        </w:tc>
      </w:tr>
      <w:tr w:rsidR="00EE78F9" w:rsidRPr="00196BCA" w14:paraId="56CC6634" w14:textId="77777777" w:rsidTr="00D92712">
        <w:tc>
          <w:tcPr>
            <w:tcW w:w="4535" w:type="dxa"/>
          </w:tcPr>
          <w:p w14:paraId="2906E43A" w14:textId="77777777" w:rsidR="00EE78F9" w:rsidRPr="00196BCA" w:rsidRDefault="00EE78F9" w:rsidP="00D92712">
            <w:pPr>
              <w:pStyle w:val="TAL"/>
            </w:pPr>
            <w:r w:rsidRPr="00196BCA">
              <w:t xml:space="preserve"> </w:t>
            </w:r>
            <w:r w:rsidRPr="00196BCA">
              <w:rPr>
                <w:lang w:eastAsia="zh-CN"/>
              </w:rPr>
              <w:t xml:space="preserve"> </w:t>
            </w:r>
            <w:r w:rsidRPr="00196BCA">
              <w:t>}</w:t>
            </w:r>
          </w:p>
        </w:tc>
        <w:tc>
          <w:tcPr>
            <w:tcW w:w="2267" w:type="dxa"/>
          </w:tcPr>
          <w:p w14:paraId="086E5027" w14:textId="77777777" w:rsidR="00EE78F9" w:rsidRPr="00196BCA" w:rsidRDefault="00EE78F9" w:rsidP="00D92712">
            <w:pPr>
              <w:pStyle w:val="TAL"/>
            </w:pPr>
          </w:p>
        </w:tc>
        <w:tc>
          <w:tcPr>
            <w:tcW w:w="1700" w:type="dxa"/>
          </w:tcPr>
          <w:p w14:paraId="0B059BCC" w14:textId="77777777" w:rsidR="00EE78F9" w:rsidRPr="00196BCA" w:rsidRDefault="00EE78F9" w:rsidP="00D92712">
            <w:pPr>
              <w:pStyle w:val="TAL"/>
            </w:pPr>
          </w:p>
        </w:tc>
        <w:tc>
          <w:tcPr>
            <w:tcW w:w="1245" w:type="dxa"/>
          </w:tcPr>
          <w:p w14:paraId="71369A5A" w14:textId="77777777" w:rsidR="00EE78F9" w:rsidRPr="00196BCA" w:rsidRDefault="00EE78F9" w:rsidP="00D92712">
            <w:pPr>
              <w:pStyle w:val="TAL"/>
            </w:pPr>
          </w:p>
        </w:tc>
      </w:tr>
      <w:tr w:rsidR="00EE78F9" w:rsidRPr="00196BCA" w14:paraId="353AE1F0" w14:textId="77777777" w:rsidTr="00D92712">
        <w:tc>
          <w:tcPr>
            <w:tcW w:w="4535" w:type="dxa"/>
          </w:tcPr>
          <w:p w14:paraId="7A79CE4D" w14:textId="77777777" w:rsidR="00EE78F9" w:rsidRPr="00196BCA" w:rsidRDefault="00EE78F9" w:rsidP="00D92712">
            <w:pPr>
              <w:keepNext/>
              <w:keepLines/>
              <w:spacing w:after="0"/>
              <w:rPr>
                <w:rFonts w:ascii="Arial" w:hAnsi="Arial"/>
                <w:sz w:val="18"/>
              </w:rPr>
            </w:pPr>
            <w:r w:rsidRPr="00196BCA">
              <w:rPr>
                <w:rFonts w:ascii="Arial" w:hAnsi="Arial"/>
                <w:sz w:val="18"/>
              </w:rPr>
              <w:t xml:space="preserve">  physicalCellGroupConfig::= SEQUENCE {</w:t>
            </w:r>
          </w:p>
        </w:tc>
        <w:tc>
          <w:tcPr>
            <w:tcW w:w="2267" w:type="dxa"/>
          </w:tcPr>
          <w:p w14:paraId="2DEC5204" w14:textId="77777777" w:rsidR="00EE78F9" w:rsidRPr="00196BCA" w:rsidRDefault="00EE78F9" w:rsidP="00D92712">
            <w:pPr>
              <w:keepNext/>
              <w:keepLines/>
              <w:spacing w:after="0"/>
              <w:rPr>
                <w:rFonts w:ascii="Arial" w:hAnsi="Arial"/>
                <w:sz w:val="18"/>
              </w:rPr>
            </w:pPr>
          </w:p>
        </w:tc>
        <w:tc>
          <w:tcPr>
            <w:tcW w:w="1700" w:type="dxa"/>
          </w:tcPr>
          <w:p w14:paraId="5E13289C" w14:textId="77777777" w:rsidR="00EE78F9" w:rsidRPr="00196BCA" w:rsidRDefault="00EE78F9" w:rsidP="00D92712">
            <w:pPr>
              <w:keepNext/>
              <w:keepLines/>
              <w:spacing w:after="0"/>
              <w:rPr>
                <w:rFonts w:ascii="Arial" w:hAnsi="Arial"/>
                <w:sz w:val="18"/>
              </w:rPr>
            </w:pPr>
          </w:p>
        </w:tc>
        <w:tc>
          <w:tcPr>
            <w:tcW w:w="1245" w:type="dxa"/>
          </w:tcPr>
          <w:p w14:paraId="2009DB9D" w14:textId="77777777" w:rsidR="00EE78F9" w:rsidRPr="00196BCA" w:rsidRDefault="00EE78F9" w:rsidP="00D92712">
            <w:pPr>
              <w:keepNext/>
              <w:keepLines/>
              <w:spacing w:after="0"/>
              <w:rPr>
                <w:rFonts w:ascii="Arial" w:hAnsi="Arial"/>
                <w:sz w:val="18"/>
              </w:rPr>
            </w:pPr>
          </w:p>
        </w:tc>
      </w:tr>
      <w:tr w:rsidR="00EE78F9" w:rsidRPr="00196BCA" w14:paraId="3D07EAC8" w14:textId="77777777" w:rsidTr="00D92712">
        <w:tc>
          <w:tcPr>
            <w:tcW w:w="4535" w:type="dxa"/>
          </w:tcPr>
          <w:p w14:paraId="2EFA8E1A" w14:textId="77777777" w:rsidR="00EE78F9" w:rsidRPr="00196BCA" w:rsidRDefault="00EE78F9" w:rsidP="00D92712">
            <w:pPr>
              <w:keepNext/>
              <w:keepLines/>
              <w:spacing w:after="0"/>
              <w:rPr>
                <w:rFonts w:ascii="Arial" w:hAnsi="Arial"/>
                <w:sz w:val="18"/>
              </w:rPr>
            </w:pPr>
            <w:r w:rsidRPr="00196BCA">
              <w:rPr>
                <w:rFonts w:ascii="Arial" w:hAnsi="Arial"/>
                <w:sz w:val="18"/>
              </w:rPr>
              <w:t xml:space="preserve">  </w:t>
            </w:r>
            <w:r w:rsidRPr="00196BCA">
              <w:rPr>
                <w:rFonts w:ascii="Arial" w:hAnsi="Arial"/>
                <w:sz w:val="18"/>
                <w:lang w:eastAsia="zh-CN"/>
              </w:rPr>
              <w:t xml:space="preserve">  </w:t>
            </w:r>
            <w:r w:rsidRPr="00196BCA">
              <w:rPr>
                <w:rFonts w:ascii="Arial" w:hAnsi="Arial"/>
                <w:sz w:val="18"/>
              </w:rPr>
              <w:t>dcp-Config-r16 CHOICE {</w:t>
            </w:r>
          </w:p>
        </w:tc>
        <w:tc>
          <w:tcPr>
            <w:tcW w:w="2267" w:type="dxa"/>
          </w:tcPr>
          <w:p w14:paraId="5D2A5416" w14:textId="77777777" w:rsidR="00EE78F9" w:rsidRPr="00196BCA" w:rsidRDefault="00EE78F9" w:rsidP="00D92712">
            <w:pPr>
              <w:keepNext/>
              <w:keepLines/>
              <w:spacing w:after="0"/>
              <w:rPr>
                <w:rFonts w:ascii="Arial" w:hAnsi="Arial"/>
                <w:sz w:val="18"/>
              </w:rPr>
            </w:pPr>
          </w:p>
        </w:tc>
        <w:tc>
          <w:tcPr>
            <w:tcW w:w="1700" w:type="dxa"/>
          </w:tcPr>
          <w:p w14:paraId="3BE8A543" w14:textId="77777777" w:rsidR="00EE78F9" w:rsidRPr="00196BCA" w:rsidRDefault="00EE78F9" w:rsidP="00D92712">
            <w:pPr>
              <w:keepNext/>
              <w:keepLines/>
              <w:spacing w:after="0"/>
              <w:rPr>
                <w:rFonts w:ascii="Arial" w:hAnsi="Arial"/>
                <w:sz w:val="18"/>
              </w:rPr>
            </w:pPr>
          </w:p>
        </w:tc>
        <w:tc>
          <w:tcPr>
            <w:tcW w:w="1245" w:type="dxa"/>
          </w:tcPr>
          <w:p w14:paraId="6718C9F0" w14:textId="77777777" w:rsidR="00EE78F9" w:rsidRPr="00196BCA" w:rsidRDefault="00EE78F9" w:rsidP="00D92712">
            <w:pPr>
              <w:keepNext/>
              <w:keepLines/>
              <w:spacing w:after="0"/>
              <w:rPr>
                <w:rFonts w:ascii="Arial" w:hAnsi="Arial"/>
                <w:sz w:val="18"/>
              </w:rPr>
            </w:pPr>
          </w:p>
        </w:tc>
      </w:tr>
      <w:tr w:rsidR="00EE78F9" w:rsidRPr="00196BCA" w14:paraId="11BF7681" w14:textId="77777777" w:rsidTr="00D92712">
        <w:tc>
          <w:tcPr>
            <w:tcW w:w="4535" w:type="dxa"/>
          </w:tcPr>
          <w:p w14:paraId="73C6D864" w14:textId="77777777" w:rsidR="00EE78F9" w:rsidRPr="00196BCA" w:rsidRDefault="00EE78F9" w:rsidP="00D92712">
            <w:pPr>
              <w:keepNext/>
              <w:keepLines/>
              <w:spacing w:after="0"/>
              <w:rPr>
                <w:rFonts w:ascii="Arial" w:hAnsi="Arial"/>
                <w:sz w:val="18"/>
              </w:rPr>
            </w:pPr>
            <w:r w:rsidRPr="00196BCA">
              <w:rPr>
                <w:rFonts w:ascii="Arial" w:hAnsi="Arial"/>
                <w:sz w:val="18"/>
              </w:rPr>
              <w:t xml:space="preserve">  </w:t>
            </w:r>
            <w:r w:rsidRPr="00196BCA">
              <w:rPr>
                <w:rFonts w:ascii="Arial" w:hAnsi="Arial"/>
                <w:sz w:val="18"/>
                <w:lang w:eastAsia="zh-CN"/>
              </w:rPr>
              <w:t xml:space="preserve">    </w:t>
            </w:r>
            <w:r w:rsidRPr="00196BCA">
              <w:rPr>
                <w:rFonts w:ascii="Arial" w:hAnsi="Arial"/>
                <w:sz w:val="18"/>
              </w:rPr>
              <w:t>setup SEQUENCE {</w:t>
            </w:r>
          </w:p>
        </w:tc>
        <w:tc>
          <w:tcPr>
            <w:tcW w:w="2267" w:type="dxa"/>
          </w:tcPr>
          <w:p w14:paraId="2E685716" w14:textId="77777777" w:rsidR="00EE78F9" w:rsidRPr="00196BCA" w:rsidRDefault="00EE78F9" w:rsidP="00D92712">
            <w:pPr>
              <w:keepNext/>
              <w:keepLines/>
              <w:spacing w:after="0"/>
              <w:rPr>
                <w:rFonts w:ascii="Arial" w:hAnsi="Arial"/>
                <w:sz w:val="18"/>
              </w:rPr>
            </w:pPr>
          </w:p>
        </w:tc>
        <w:tc>
          <w:tcPr>
            <w:tcW w:w="1700" w:type="dxa"/>
          </w:tcPr>
          <w:p w14:paraId="73E1AA0D" w14:textId="77777777" w:rsidR="00EE78F9" w:rsidRPr="00196BCA" w:rsidRDefault="00EE78F9" w:rsidP="00D92712">
            <w:pPr>
              <w:keepNext/>
              <w:keepLines/>
              <w:spacing w:after="0"/>
              <w:rPr>
                <w:rFonts w:ascii="Arial" w:hAnsi="Arial"/>
                <w:sz w:val="18"/>
              </w:rPr>
            </w:pPr>
          </w:p>
        </w:tc>
        <w:tc>
          <w:tcPr>
            <w:tcW w:w="1245" w:type="dxa"/>
          </w:tcPr>
          <w:p w14:paraId="3345A45E" w14:textId="77777777" w:rsidR="00EE78F9" w:rsidRPr="00196BCA" w:rsidRDefault="00EE78F9" w:rsidP="00D92712">
            <w:pPr>
              <w:keepNext/>
              <w:keepLines/>
              <w:spacing w:after="0"/>
              <w:rPr>
                <w:rFonts w:ascii="Arial" w:hAnsi="Arial"/>
                <w:sz w:val="18"/>
              </w:rPr>
            </w:pPr>
          </w:p>
        </w:tc>
      </w:tr>
      <w:tr w:rsidR="00EE78F9" w:rsidRPr="00196BCA" w14:paraId="69EC50F5" w14:textId="77777777" w:rsidTr="00D92712">
        <w:tc>
          <w:tcPr>
            <w:tcW w:w="4535" w:type="dxa"/>
          </w:tcPr>
          <w:p w14:paraId="7931E9DC" w14:textId="77777777" w:rsidR="00EE78F9" w:rsidRPr="00196BCA" w:rsidRDefault="00EE78F9" w:rsidP="00D92712">
            <w:pPr>
              <w:keepNext/>
              <w:keepLines/>
              <w:spacing w:after="0"/>
              <w:rPr>
                <w:rFonts w:ascii="Arial" w:hAnsi="Arial"/>
                <w:sz w:val="18"/>
              </w:rPr>
            </w:pPr>
            <w:r w:rsidRPr="00196BCA">
              <w:rPr>
                <w:rFonts w:ascii="Arial" w:hAnsi="Arial"/>
                <w:sz w:val="18"/>
              </w:rPr>
              <w:t xml:space="preserve">  </w:t>
            </w:r>
            <w:r w:rsidRPr="00196BCA">
              <w:rPr>
                <w:rFonts w:ascii="Arial" w:hAnsi="Arial"/>
                <w:sz w:val="18"/>
                <w:lang w:eastAsia="zh-CN"/>
              </w:rPr>
              <w:t xml:space="preserve">      </w:t>
            </w:r>
            <w:r w:rsidRPr="00196BCA">
              <w:rPr>
                <w:rFonts w:ascii="Arial" w:hAnsi="Arial"/>
                <w:sz w:val="18"/>
              </w:rPr>
              <w:t>ps-Offset-r16</w:t>
            </w:r>
          </w:p>
        </w:tc>
        <w:tc>
          <w:tcPr>
            <w:tcW w:w="2267" w:type="dxa"/>
          </w:tcPr>
          <w:p w14:paraId="0AE58334" w14:textId="4C0DA154" w:rsidR="00EE78F9" w:rsidRPr="00196BCA" w:rsidRDefault="00BF1BC4" w:rsidP="00D92712">
            <w:pPr>
              <w:keepNext/>
              <w:keepLines/>
              <w:spacing w:after="0"/>
              <w:rPr>
                <w:rFonts w:ascii="Arial" w:hAnsi="Arial"/>
                <w:sz w:val="18"/>
                <w:lang w:eastAsia="zh-CN"/>
              </w:rPr>
            </w:pPr>
            <w:r w:rsidRPr="00196BCA">
              <w:rPr>
                <w:rFonts w:ascii="Arial" w:hAnsi="Arial"/>
                <w:sz w:val="18"/>
                <w:lang w:eastAsia="zh-CN"/>
              </w:rPr>
              <w:t>32</w:t>
            </w:r>
          </w:p>
        </w:tc>
        <w:tc>
          <w:tcPr>
            <w:tcW w:w="1700" w:type="dxa"/>
          </w:tcPr>
          <w:p w14:paraId="21E7131F" w14:textId="77777777" w:rsidR="00EE78F9" w:rsidRPr="00196BCA" w:rsidRDefault="00EE78F9" w:rsidP="00D92712">
            <w:pPr>
              <w:keepNext/>
              <w:keepLines/>
              <w:spacing w:after="0"/>
              <w:rPr>
                <w:rFonts w:ascii="Arial" w:hAnsi="Arial"/>
                <w:sz w:val="18"/>
              </w:rPr>
            </w:pPr>
          </w:p>
        </w:tc>
        <w:tc>
          <w:tcPr>
            <w:tcW w:w="1245" w:type="dxa"/>
          </w:tcPr>
          <w:p w14:paraId="38D54CB3" w14:textId="77777777" w:rsidR="00EE78F9" w:rsidRPr="00196BCA" w:rsidRDefault="00EE78F9" w:rsidP="00D92712">
            <w:pPr>
              <w:keepNext/>
              <w:keepLines/>
              <w:spacing w:after="0"/>
              <w:rPr>
                <w:rFonts w:ascii="Arial" w:hAnsi="Arial"/>
                <w:sz w:val="18"/>
              </w:rPr>
            </w:pPr>
          </w:p>
        </w:tc>
      </w:tr>
      <w:tr w:rsidR="00BF1BC4" w:rsidRPr="00196BCA" w14:paraId="3670F95E" w14:textId="77777777" w:rsidTr="00D92712">
        <w:tc>
          <w:tcPr>
            <w:tcW w:w="4535" w:type="dxa"/>
          </w:tcPr>
          <w:p w14:paraId="13C48A50" w14:textId="1048961D" w:rsidR="00BF1BC4" w:rsidRPr="00196BCA" w:rsidRDefault="00BF1BC4" w:rsidP="00BF1BC4">
            <w:pPr>
              <w:keepNext/>
              <w:keepLines/>
              <w:spacing w:after="0"/>
              <w:rPr>
                <w:rFonts w:ascii="Arial" w:hAnsi="Arial"/>
                <w:sz w:val="18"/>
              </w:rPr>
            </w:pPr>
            <w:r w:rsidRPr="00196BCA">
              <w:rPr>
                <w:rFonts w:ascii="Arial" w:hAnsi="Arial"/>
                <w:sz w:val="18"/>
              </w:rPr>
              <w:t xml:space="preserve">        ps-PositionDCI-2-6-r16</w:t>
            </w:r>
          </w:p>
        </w:tc>
        <w:tc>
          <w:tcPr>
            <w:tcW w:w="2267" w:type="dxa"/>
          </w:tcPr>
          <w:p w14:paraId="75FAE4AB" w14:textId="4BB38152" w:rsidR="00BF1BC4" w:rsidRPr="00196BCA" w:rsidRDefault="00BF1BC4" w:rsidP="00BF1BC4">
            <w:pPr>
              <w:keepNext/>
              <w:keepLines/>
              <w:spacing w:after="0"/>
              <w:rPr>
                <w:rFonts w:ascii="Arial" w:hAnsi="Arial"/>
                <w:sz w:val="18"/>
                <w:lang w:eastAsia="zh-CN"/>
              </w:rPr>
            </w:pPr>
            <w:r w:rsidRPr="00196BCA">
              <w:rPr>
                <w:rFonts w:ascii="Arial" w:hAnsi="Arial"/>
                <w:sz w:val="18"/>
                <w:lang w:eastAsia="zh-CN"/>
              </w:rPr>
              <w:t>5</w:t>
            </w:r>
          </w:p>
        </w:tc>
        <w:tc>
          <w:tcPr>
            <w:tcW w:w="1700" w:type="dxa"/>
          </w:tcPr>
          <w:p w14:paraId="35236A82" w14:textId="77777777" w:rsidR="00BF1BC4" w:rsidRPr="00196BCA" w:rsidRDefault="00BF1BC4" w:rsidP="00BF1BC4">
            <w:pPr>
              <w:keepNext/>
              <w:keepLines/>
              <w:spacing w:after="0"/>
              <w:rPr>
                <w:rFonts w:ascii="Arial" w:hAnsi="Arial"/>
                <w:sz w:val="18"/>
              </w:rPr>
            </w:pPr>
          </w:p>
        </w:tc>
        <w:tc>
          <w:tcPr>
            <w:tcW w:w="1245" w:type="dxa"/>
          </w:tcPr>
          <w:p w14:paraId="2AB9D6C4" w14:textId="77777777" w:rsidR="00BF1BC4" w:rsidRPr="00196BCA" w:rsidRDefault="00BF1BC4" w:rsidP="00BF1BC4">
            <w:pPr>
              <w:keepNext/>
              <w:keepLines/>
              <w:spacing w:after="0"/>
              <w:rPr>
                <w:rFonts w:ascii="Arial" w:hAnsi="Arial"/>
                <w:sz w:val="18"/>
              </w:rPr>
            </w:pPr>
          </w:p>
        </w:tc>
      </w:tr>
      <w:tr w:rsidR="00EE78F9" w:rsidRPr="00196BCA" w14:paraId="62A6AC6C" w14:textId="77777777" w:rsidTr="00D92712">
        <w:tc>
          <w:tcPr>
            <w:tcW w:w="4535" w:type="dxa"/>
          </w:tcPr>
          <w:p w14:paraId="29EAB05B" w14:textId="77777777" w:rsidR="00EE78F9" w:rsidRPr="00196BCA" w:rsidRDefault="00EE78F9" w:rsidP="00D92712">
            <w:pPr>
              <w:keepNext/>
              <w:keepLines/>
              <w:spacing w:after="0"/>
              <w:rPr>
                <w:rFonts w:ascii="Arial" w:hAnsi="Arial"/>
                <w:sz w:val="18"/>
              </w:rPr>
            </w:pPr>
            <w:r w:rsidRPr="00196BCA">
              <w:rPr>
                <w:rFonts w:ascii="Arial" w:hAnsi="Arial"/>
                <w:sz w:val="18"/>
              </w:rPr>
              <w:t xml:space="preserve">    </w:t>
            </w:r>
            <w:r w:rsidRPr="00196BCA">
              <w:rPr>
                <w:rFonts w:ascii="Arial" w:hAnsi="Arial"/>
                <w:sz w:val="18"/>
                <w:lang w:eastAsia="zh-CN"/>
              </w:rPr>
              <w:t xml:space="preserve">  </w:t>
            </w:r>
            <w:r w:rsidRPr="00196BCA">
              <w:rPr>
                <w:rFonts w:ascii="Arial" w:hAnsi="Arial"/>
                <w:sz w:val="18"/>
              </w:rPr>
              <w:t>}</w:t>
            </w:r>
          </w:p>
        </w:tc>
        <w:tc>
          <w:tcPr>
            <w:tcW w:w="2267" w:type="dxa"/>
          </w:tcPr>
          <w:p w14:paraId="2B7C555F" w14:textId="77777777" w:rsidR="00EE78F9" w:rsidRPr="00196BCA" w:rsidRDefault="00EE78F9" w:rsidP="00D92712">
            <w:pPr>
              <w:keepNext/>
              <w:keepLines/>
              <w:spacing w:after="0"/>
              <w:rPr>
                <w:rFonts w:ascii="Arial" w:hAnsi="Arial"/>
                <w:sz w:val="18"/>
                <w:lang w:eastAsia="zh-CN"/>
              </w:rPr>
            </w:pPr>
          </w:p>
        </w:tc>
        <w:tc>
          <w:tcPr>
            <w:tcW w:w="1700" w:type="dxa"/>
          </w:tcPr>
          <w:p w14:paraId="5BE3EDD5" w14:textId="77777777" w:rsidR="00EE78F9" w:rsidRPr="00196BCA" w:rsidRDefault="00EE78F9" w:rsidP="00D92712">
            <w:pPr>
              <w:keepNext/>
              <w:keepLines/>
              <w:spacing w:after="0"/>
              <w:rPr>
                <w:rFonts w:ascii="Arial" w:hAnsi="Arial"/>
                <w:sz w:val="18"/>
              </w:rPr>
            </w:pPr>
          </w:p>
        </w:tc>
        <w:tc>
          <w:tcPr>
            <w:tcW w:w="1245" w:type="dxa"/>
          </w:tcPr>
          <w:p w14:paraId="5227F9CA" w14:textId="77777777" w:rsidR="00EE78F9" w:rsidRPr="00196BCA" w:rsidRDefault="00EE78F9" w:rsidP="00D92712">
            <w:pPr>
              <w:keepNext/>
              <w:keepLines/>
              <w:spacing w:after="0"/>
              <w:rPr>
                <w:rFonts w:ascii="Arial" w:hAnsi="Arial"/>
                <w:sz w:val="18"/>
              </w:rPr>
            </w:pPr>
          </w:p>
        </w:tc>
      </w:tr>
      <w:tr w:rsidR="00EE78F9" w:rsidRPr="00196BCA" w14:paraId="1731748F" w14:textId="77777777" w:rsidTr="00D92712">
        <w:tc>
          <w:tcPr>
            <w:tcW w:w="4535" w:type="dxa"/>
          </w:tcPr>
          <w:p w14:paraId="2F31969C" w14:textId="77777777" w:rsidR="00EE78F9" w:rsidRPr="00196BCA" w:rsidRDefault="00EE78F9" w:rsidP="00D92712">
            <w:pPr>
              <w:keepNext/>
              <w:keepLines/>
              <w:spacing w:after="0"/>
              <w:rPr>
                <w:rFonts w:ascii="Arial" w:hAnsi="Arial"/>
                <w:sz w:val="18"/>
              </w:rPr>
            </w:pPr>
            <w:r w:rsidRPr="00196BCA">
              <w:rPr>
                <w:rFonts w:ascii="Arial" w:hAnsi="Arial"/>
                <w:sz w:val="18"/>
              </w:rPr>
              <w:t xml:space="preserve">    }</w:t>
            </w:r>
          </w:p>
        </w:tc>
        <w:tc>
          <w:tcPr>
            <w:tcW w:w="2267" w:type="dxa"/>
          </w:tcPr>
          <w:p w14:paraId="1C6B9D50" w14:textId="77777777" w:rsidR="00EE78F9" w:rsidRPr="00196BCA" w:rsidRDefault="00EE78F9" w:rsidP="00D92712">
            <w:pPr>
              <w:keepNext/>
              <w:keepLines/>
              <w:spacing w:after="0"/>
              <w:rPr>
                <w:rFonts w:ascii="Arial" w:hAnsi="Arial"/>
                <w:sz w:val="18"/>
              </w:rPr>
            </w:pPr>
          </w:p>
        </w:tc>
        <w:tc>
          <w:tcPr>
            <w:tcW w:w="1700" w:type="dxa"/>
          </w:tcPr>
          <w:p w14:paraId="677EDA34" w14:textId="77777777" w:rsidR="00EE78F9" w:rsidRPr="00196BCA" w:rsidRDefault="00EE78F9" w:rsidP="00D92712">
            <w:pPr>
              <w:keepNext/>
              <w:keepLines/>
              <w:spacing w:after="0"/>
              <w:rPr>
                <w:rFonts w:ascii="Arial" w:hAnsi="Arial"/>
                <w:sz w:val="18"/>
              </w:rPr>
            </w:pPr>
          </w:p>
        </w:tc>
        <w:tc>
          <w:tcPr>
            <w:tcW w:w="1245" w:type="dxa"/>
          </w:tcPr>
          <w:p w14:paraId="0885FC6C" w14:textId="77777777" w:rsidR="00EE78F9" w:rsidRPr="00196BCA" w:rsidRDefault="00EE78F9" w:rsidP="00D92712">
            <w:pPr>
              <w:keepNext/>
              <w:keepLines/>
              <w:spacing w:after="0"/>
              <w:rPr>
                <w:rFonts w:ascii="Arial" w:hAnsi="Arial"/>
                <w:sz w:val="18"/>
              </w:rPr>
            </w:pPr>
          </w:p>
        </w:tc>
      </w:tr>
      <w:tr w:rsidR="00EE78F9" w:rsidRPr="00196BCA" w14:paraId="28497E33" w14:textId="77777777" w:rsidTr="00D92712">
        <w:tc>
          <w:tcPr>
            <w:tcW w:w="4535" w:type="dxa"/>
          </w:tcPr>
          <w:p w14:paraId="5F5143B3" w14:textId="77777777" w:rsidR="00EE78F9" w:rsidRPr="00196BCA" w:rsidRDefault="00EE78F9" w:rsidP="00D92712">
            <w:pPr>
              <w:keepNext/>
              <w:keepLines/>
              <w:spacing w:after="0"/>
              <w:rPr>
                <w:rFonts w:ascii="Arial" w:hAnsi="Arial"/>
                <w:sz w:val="18"/>
              </w:rPr>
            </w:pPr>
            <w:r w:rsidRPr="00196BCA">
              <w:rPr>
                <w:rFonts w:ascii="Arial" w:hAnsi="Arial"/>
                <w:sz w:val="18"/>
              </w:rPr>
              <w:t xml:space="preserve">  }</w:t>
            </w:r>
          </w:p>
        </w:tc>
        <w:tc>
          <w:tcPr>
            <w:tcW w:w="2267" w:type="dxa"/>
          </w:tcPr>
          <w:p w14:paraId="4B9F1B3E" w14:textId="77777777" w:rsidR="00EE78F9" w:rsidRPr="00196BCA" w:rsidRDefault="00EE78F9" w:rsidP="00D92712">
            <w:pPr>
              <w:keepNext/>
              <w:keepLines/>
              <w:spacing w:after="0"/>
              <w:rPr>
                <w:rFonts w:ascii="Arial" w:hAnsi="Arial"/>
                <w:sz w:val="18"/>
              </w:rPr>
            </w:pPr>
          </w:p>
        </w:tc>
        <w:tc>
          <w:tcPr>
            <w:tcW w:w="1700" w:type="dxa"/>
          </w:tcPr>
          <w:p w14:paraId="31E504F9" w14:textId="77777777" w:rsidR="00EE78F9" w:rsidRPr="00196BCA" w:rsidRDefault="00EE78F9" w:rsidP="00D92712">
            <w:pPr>
              <w:keepNext/>
              <w:keepLines/>
              <w:spacing w:after="0"/>
              <w:rPr>
                <w:rFonts w:ascii="Arial" w:hAnsi="Arial"/>
                <w:sz w:val="18"/>
              </w:rPr>
            </w:pPr>
          </w:p>
        </w:tc>
        <w:tc>
          <w:tcPr>
            <w:tcW w:w="1245" w:type="dxa"/>
          </w:tcPr>
          <w:p w14:paraId="39FC8A11" w14:textId="77777777" w:rsidR="00EE78F9" w:rsidRPr="00196BCA" w:rsidRDefault="00EE78F9" w:rsidP="00D92712">
            <w:pPr>
              <w:keepNext/>
              <w:keepLines/>
              <w:spacing w:after="0"/>
              <w:rPr>
                <w:rFonts w:ascii="Arial" w:hAnsi="Arial"/>
                <w:sz w:val="18"/>
              </w:rPr>
            </w:pPr>
          </w:p>
        </w:tc>
      </w:tr>
      <w:tr w:rsidR="00EE78F9" w:rsidRPr="00196BCA" w14:paraId="13B593F8" w14:textId="77777777" w:rsidTr="00D92712">
        <w:tc>
          <w:tcPr>
            <w:tcW w:w="4535" w:type="dxa"/>
          </w:tcPr>
          <w:p w14:paraId="267B4412" w14:textId="77777777" w:rsidR="00EE78F9" w:rsidRPr="00196BCA" w:rsidRDefault="00EE78F9" w:rsidP="00D92712">
            <w:pPr>
              <w:keepNext/>
              <w:keepLines/>
              <w:spacing w:after="0"/>
              <w:rPr>
                <w:rFonts w:ascii="Arial" w:hAnsi="Arial"/>
                <w:sz w:val="18"/>
              </w:rPr>
            </w:pPr>
            <w:r w:rsidRPr="00196BCA">
              <w:rPr>
                <w:rFonts w:ascii="Arial" w:hAnsi="Arial"/>
                <w:sz w:val="18"/>
              </w:rPr>
              <w:t>}</w:t>
            </w:r>
          </w:p>
        </w:tc>
        <w:tc>
          <w:tcPr>
            <w:tcW w:w="2267" w:type="dxa"/>
          </w:tcPr>
          <w:p w14:paraId="61EF1C56" w14:textId="77777777" w:rsidR="00EE78F9" w:rsidRPr="00196BCA" w:rsidRDefault="00EE78F9" w:rsidP="00D92712">
            <w:pPr>
              <w:keepNext/>
              <w:keepLines/>
              <w:spacing w:after="0"/>
              <w:rPr>
                <w:rFonts w:ascii="Arial" w:hAnsi="Arial"/>
                <w:sz w:val="18"/>
              </w:rPr>
            </w:pPr>
          </w:p>
        </w:tc>
        <w:tc>
          <w:tcPr>
            <w:tcW w:w="1700" w:type="dxa"/>
          </w:tcPr>
          <w:p w14:paraId="2D1EF91E" w14:textId="77777777" w:rsidR="00EE78F9" w:rsidRPr="00196BCA" w:rsidRDefault="00EE78F9" w:rsidP="00D92712">
            <w:pPr>
              <w:keepNext/>
              <w:keepLines/>
              <w:spacing w:after="0"/>
              <w:rPr>
                <w:rFonts w:ascii="Arial" w:hAnsi="Arial"/>
                <w:sz w:val="18"/>
              </w:rPr>
            </w:pPr>
          </w:p>
        </w:tc>
        <w:tc>
          <w:tcPr>
            <w:tcW w:w="1245" w:type="dxa"/>
          </w:tcPr>
          <w:p w14:paraId="1847C0A1" w14:textId="77777777" w:rsidR="00EE78F9" w:rsidRPr="00196BCA" w:rsidRDefault="00EE78F9" w:rsidP="00D92712">
            <w:pPr>
              <w:keepNext/>
              <w:keepLines/>
              <w:spacing w:after="0"/>
              <w:rPr>
                <w:rFonts w:ascii="Arial" w:hAnsi="Arial"/>
                <w:sz w:val="18"/>
              </w:rPr>
            </w:pPr>
          </w:p>
        </w:tc>
      </w:tr>
    </w:tbl>
    <w:p w14:paraId="37FA3C67" w14:textId="77777777" w:rsidR="00EA7333" w:rsidRPr="00196BCA" w:rsidRDefault="00EA7333" w:rsidP="002C3B08"/>
    <w:p w14:paraId="212B2204" w14:textId="023B70AB" w:rsidR="000F2844" w:rsidRPr="00196BCA" w:rsidRDefault="000F2844" w:rsidP="0033031A">
      <w:pPr>
        <w:pStyle w:val="TH"/>
      </w:pPr>
      <w:r w:rsidRPr="00196BCA">
        <w:t>Table 7.1.1.</w:t>
      </w:r>
      <w:r w:rsidRPr="00196BCA">
        <w:rPr>
          <w:lang w:eastAsia="zh-CN"/>
        </w:rPr>
        <w:t>12</w:t>
      </w:r>
      <w:r w:rsidRPr="00196BCA">
        <w:t>.</w:t>
      </w:r>
      <w:r w:rsidRPr="00196BCA">
        <w:rPr>
          <w:lang w:eastAsia="zh-CN"/>
        </w:rPr>
        <w:t>3</w:t>
      </w:r>
      <w:r w:rsidRPr="00196BCA">
        <w:t>.3.3-</w:t>
      </w:r>
      <w:r w:rsidRPr="00196BCA">
        <w:rPr>
          <w:lang w:eastAsia="zh-CN"/>
        </w:rPr>
        <w:t>9</w:t>
      </w:r>
      <w:r w:rsidRPr="00196BCA">
        <w:t xml:space="preserve">: </w:t>
      </w:r>
      <w:r w:rsidRPr="00196BCA">
        <w:rPr>
          <w:i/>
        </w:rPr>
        <w:t xml:space="preserve">RRCConnectionReconfiguration </w:t>
      </w:r>
      <w:r w:rsidRPr="00196BCA">
        <w:t>(Step 20)</w:t>
      </w:r>
    </w:p>
    <w:tbl>
      <w:tblPr>
        <w:tblW w:w="99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818"/>
        <w:gridCol w:w="2267"/>
        <w:gridCol w:w="1700"/>
        <w:gridCol w:w="1135"/>
      </w:tblGrid>
      <w:tr w:rsidR="000F2844" w:rsidRPr="00196BCA" w14:paraId="2984074A" w14:textId="77777777" w:rsidTr="00077706">
        <w:tc>
          <w:tcPr>
            <w:tcW w:w="9920" w:type="dxa"/>
            <w:gridSpan w:val="4"/>
            <w:shd w:val="clear" w:color="auto" w:fill="auto"/>
          </w:tcPr>
          <w:p w14:paraId="0EC4A895" w14:textId="77777777" w:rsidR="000F2844" w:rsidRPr="00196BCA" w:rsidRDefault="000F2844" w:rsidP="00077706">
            <w:pPr>
              <w:pStyle w:val="TAL"/>
            </w:pPr>
            <w:r w:rsidRPr="00196BCA">
              <w:t>Derivation path: 36.508 table 4.6.1-8</w:t>
            </w:r>
          </w:p>
        </w:tc>
      </w:tr>
      <w:tr w:rsidR="000F2844" w:rsidRPr="00196BCA" w14:paraId="5A1738E2" w14:textId="77777777" w:rsidTr="00077706">
        <w:tc>
          <w:tcPr>
            <w:tcW w:w="4818" w:type="dxa"/>
            <w:shd w:val="clear" w:color="auto" w:fill="auto"/>
          </w:tcPr>
          <w:p w14:paraId="49186D56" w14:textId="77777777" w:rsidR="000F2844" w:rsidRPr="00196BCA" w:rsidRDefault="000F2844" w:rsidP="00077706">
            <w:pPr>
              <w:pStyle w:val="TAH"/>
            </w:pPr>
            <w:r w:rsidRPr="00196BCA">
              <w:t>Information Element</w:t>
            </w:r>
          </w:p>
        </w:tc>
        <w:tc>
          <w:tcPr>
            <w:tcW w:w="2267" w:type="dxa"/>
            <w:shd w:val="clear" w:color="auto" w:fill="auto"/>
          </w:tcPr>
          <w:p w14:paraId="492752B6" w14:textId="77777777" w:rsidR="000F2844" w:rsidRPr="00196BCA" w:rsidRDefault="000F2844" w:rsidP="00077706">
            <w:pPr>
              <w:pStyle w:val="TAH"/>
            </w:pPr>
            <w:r w:rsidRPr="00196BCA">
              <w:t>Value/Remark</w:t>
            </w:r>
          </w:p>
        </w:tc>
        <w:tc>
          <w:tcPr>
            <w:tcW w:w="1700" w:type="dxa"/>
            <w:shd w:val="clear" w:color="auto" w:fill="auto"/>
          </w:tcPr>
          <w:p w14:paraId="049CDB20" w14:textId="77777777" w:rsidR="000F2844" w:rsidRPr="00196BCA" w:rsidRDefault="000F2844" w:rsidP="00077706">
            <w:pPr>
              <w:pStyle w:val="TAH"/>
            </w:pPr>
            <w:r w:rsidRPr="00196BCA">
              <w:t>Comment</w:t>
            </w:r>
          </w:p>
        </w:tc>
        <w:tc>
          <w:tcPr>
            <w:tcW w:w="1135" w:type="dxa"/>
            <w:shd w:val="clear" w:color="auto" w:fill="auto"/>
          </w:tcPr>
          <w:p w14:paraId="108F0749" w14:textId="77777777" w:rsidR="000F2844" w:rsidRPr="00196BCA" w:rsidRDefault="000F2844" w:rsidP="00077706">
            <w:pPr>
              <w:pStyle w:val="TAH"/>
            </w:pPr>
            <w:r w:rsidRPr="00196BCA">
              <w:t>Condition</w:t>
            </w:r>
          </w:p>
        </w:tc>
      </w:tr>
      <w:tr w:rsidR="000F2844" w:rsidRPr="00196BCA" w14:paraId="50623ABA" w14:textId="77777777" w:rsidTr="00077706">
        <w:tc>
          <w:tcPr>
            <w:tcW w:w="4818" w:type="dxa"/>
            <w:shd w:val="clear" w:color="auto" w:fill="auto"/>
          </w:tcPr>
          <w:p w14:paraId="47EE2D3D" w14:textId="77777777" w:rsidR="000F2844" w:rsidRPr="00196BCA" w:rsidRDefault="000F2844" w:rsidP="00077706">
            <w:pPr>
              <w:pStyle w:val="TAL"/>
            </w:pPr>
            <w:r w:rsidRPr="00196BCA">
              <w:t>RRCConnectionReconfiguration ::= SEQUENCE {</w:t>
            </w:r>
          </w:p>
        </w:tc>
        <w:tc>
          <w:tcPr>
            <w:tcW w:w="2267" w:type="dxa"/>
            <w:shd w:val="clear" w:color="auto" w:fill="auto"/>
          </w:tcPr>
          <w:p w14:paraId="174A4FA9" w14:textId="77777777" w:rsidR="000F2844" w:rsidRPr="00196BCA" w:rsidRDefault="000F2844" w:rsidP="00077706">
            <w:pPr>
              <w:pStyle w:val="TAL"/>
            </w:pPr>
          </w:p>
        </w:tc>
        <w:tc>
          <w:tcPr>
            <w:tcW w:w="1700" w:type="dxa"/>
            <w:shd w:val="clear" w:color="auto" w:fill="auto"/>
          </w:tcPr>
          <w:p w14:paraId="18DEB959" w14:textId="77777777" w:rsidR="000F2844" w:rsidRPr="00196BCA" w:rsidRDefault="000F2844" w:rsidP="00077706">
            <w:pPr>
              <w:pStyle w:val="TAL"/>
            </w:pPr>
          </w:p>
        </w:tc>
        <w:tc>
          <w:tcPr>
            <w:tcW w:w="1135" w:type="dxa"/>
            <w:shd w:val="clear" w:color="auto" w:fill="auto"/>
          </w:tcPr>
          <w:p w14:paraId="33795297" w14:textId="77777777" w:rsidR="000F2844" w:rsidRPr="00196BCA" w:rsidRDefault="000F2844" w:rsidP="00077706">
            <w:pPr>
              <w:pStyle w:val="TAL"/>
            </w:pPr>
          </w:p>
        </w:tc>
      </w:tr>
      <w:tr w:rsidR="000F2844" w:rsidRPr="00196BCA" w14:paraId="38A6632F" w14:textId="77777777" w:rsidTr="00077706">
        <w:tc>
          <w:tcPr>
            <w:tcW w:w="4818" w:type="dxa"/>
            <w:shd w:val="clear" w:color="auto" w:fill="auto"/>
          </w:tcPr>
          <w:p w14:paraId="6373E389" w14:textId="77777777" w:rsidR="000F2844" w:rsidRPr="00196BCA" w:rsidRDefault="000F2844" w:rsidP="00077706">
            <w:pPr>
              <w:pStyle w:val="TAL"/>
            </w:pPr>
            <w:r w:rsidRPr="00196BCA">
              <w:t>criticalExtensions CHOICE {</w:t>
            </w:r>
          </w:p>
        </w:tc>
        <w:tc>
          <w:tcPr>
            <w:tcW w:w="2267" w:type="dxa"/>
            <w:shd w:val="clear" w:color="auto" w:fill="auto"/>
          </w:tcPr>
          <w:p w14:paraId="6FECE32C" w14:textId="77777777" w:rsidR="000F2844" w:rsidRPr="00196BCA" w:rsidRDefault="000F2844" w:rsidP="00077706">
            <w:pPr>
              <w:pStyle w:val="TAL"/>
            </w:pPr>
          </w:p>
        </w:tc>
        <w:tc>
          <w:tcPr>
            <w:tcW w:w="1700" w:type="dxa"/>
            <w:shd w:val="clear" w:color="auto" w:fill="auto"/>
          </w:tcPr>
          <w:p w14:paraId="6DD3F81B" w14:textId="77777777" w:rsidR="000F2844" w:rsidRPr="00196BCA" w:rsidRDefault="000F2844" w:rsidP="00077706">
            <w:pPr>
              <w:pStyle w:val="TAL"/>
            </w:pPr>
          </w:p>
        </w:tc>
        <w:tc>
          <w:tcPr>
            <w:tcW w:w="1135" w:type="dxa"/>
            <w:shd w:val="clear" w:color="auto" w:fill="auto"/>
          </w:tcPr>
          <w:p w14:paraId="77E21E03" w14:textId="77777777" w:rsidR="000F2844" w:rsidRPr="00196BCA" w:rsidRDefault="000F2844" w:rsidP="00077706">
            <w:pPr>
              <w:pStyle w:val="TAL"/>
            </w:pPr>
          </w:p>
        </w:tc>
      </w:tr>
      <w:tr w:rsidR="000F2844" w:rsidRPr="00196BCA" w14:paraId="10450A76" w14:textId="77777777" w:rsidTr="00077706">
        <w:tc>
          <w:tcPr>
            <w:tcW w:w="4818" w:type="dxa"/>
            <w:shd w:val="clear" w:color="auto" w:fill="auto"/>
          </w:tcPr>
          <w:p w14:paraId="6237D2EC" w14:textId="77777777" w:rsidR="000F2844" w:rsidRPr="00196BCA" w:rsidRDefault="000F2844" w:rsidP="00077706">
            <w:pPr>
              <w:pStyle w:val="TAL"/>
            </w:pPr>
            <w:r w:rsidRPr="00196BCA">
              <w:t xml:space="preserve">    c1 CHOICE{</w:t>
            </w:r>
          </w:p>
        </w:tc>
        <w:tc>
          <w:tcPr>
            <w:tcW w:w="2267" w:type="dxa"/>
            <w:shd w:val="clear" w:color="auto" w:fill="auto"/>
          </w:tcPr>
          <w:p w14:paraId="12A38134" w14:textId="77777777" w:rsidR="000F2844" w:rsidRPr="00196BCA" w:rsidRDefault="000F2844" w:rsidP="00077706">
            <w:pPr>
              <w:pStyle w:val="TAL"/>
            </w:pPr>
          </w:p>
        </w:tc>
        <w:tc>
          <w:tcPr>
            <w:tcW w:w="1700" w:type="dxa"/>
            <w:shd w:val="clear" w:color="auto" w:fill="auto"/>
          </w:tcPr>
          <w:p w14:paraId="25A056B9" w14:textId="77777777" w:rsidR="000F2844" w:rsidRPr="00196BCA" w:rsidRDefault="000F2844" w:rsidP="00077706">
            <w:pPr>
              <w:pStyle w:val="TAL"/>
            </w:pPr>
          </w:p>
        </w:tc>
        <w:tc>
          <w:tcPr>
            <w:tcW w:w="1135" w:type="dxa"/>
            <w:shd w:val="clear" w:color="auto" w:fill="auto"/>
          </w:tcPr>
          <w:p w14:paraId="132BBED7" w14:textId="77777777" w:rsidR="000F2844" w:rsidRPr="00196BCA" w:rsidRDefault="000F2844" w:rsidP="00077706">
            <w:pPr>
              <w:pStyle w:val="TAL"/>
            </w:pPr>
          </w:p>
        </w:tc>
      </w:tr>
      <w:tr w:rsidR="000F2844" w:rsidRPr="00196BCA" w14:paraId="7B7DCCE2" w14:textId="77777777" w:rsidTr="00077706">
        <w:tc>
          <w:tcPr>
            <w:tcW w:w="4818" w:type="dxa"/>
            <w:shd w:val="clear" w:color="auto" w:fill="auto"/>
          </w:tcPr>
          <w:p w14:paraId="43AF07DD" w14:textId="77777777" w:rsidR="000F2844" w:rsidRPr="00196BCA" w:rsidRDefault="000F2844" w:rsidP="00077706">
            <w:pPr>
              <w:pStyle w:val="TAL"/>
            </w:pPr>
            <w:r w:rsidRPr="00196BCA">
              <w:t xml:space="preserve">      rrcConnectionReconfiguration-r8 SEQUENCE {</w:t>
            </w:r>
          </w:p>
        </w:tc>
        <w:tc>
          <w:tcPr>
            <w:tcW w:w="2267" w:type="dxa"/>
            <w:shd w:val="clear" w:color="auto" w:fill="auto"/>
          </w:tcPr>
          <w:p w14:paraId="2CCD8F90" w14:textId="77777777" w:rsidR="000F2844" w:rsidRPr="00196BCA" w:rsidRDefault="000F2844" w:rsidP="00077706">
            <w:pPr>
              <w:pStyle w:val="TAL"/>
            </w:pPr>
          </w:p>
        </w:tc>
        <w:tc>
          <w:tcPr>
            <w:tcW w:w="1700" w:type="dxa"/>
            <w:shd w:val="clear" w:color="auto" w:fill="auto"/>
          </w:tcPr>
          <w:p w14:paraId="65095ED4" w14:textId="77777777" w:rsidR="000F2844" w:rsidRPr="00196BCA" w:rsidRDefault="000F2844" w:rsidP="00077706">
            <w:pPr>
              <w:pStyle w:val="TAL"/>
            </w:pPr>
          </w:p>
        </w:tc>
        <w:tc>
          <w:tcPr>
            <w:tcW w:w="1135" w:type="dxa"/>
            <w:shd w:val="clear" w:color="auto" w:fill="auto"/>
          </w:tcPr>
          <w:p w14:paraId="3387CADA" w14:textId="77777777" w:rsidR="000F2844" w:rsidRPr="00196BCA" w:rsidRDefault="000F2844" w:rsidP="00077706">
            <w:pPr>
              <w:pStyle w:val="TAL"/>
            </w:pPr>
          </w:p>
        </w:tc>
      </w:tr>
      <w:tr w:rsidR="000F2844" w:rsidRPr="00196BCA" w14:paraId="47968E44" w14:textId="77777777" w:rsidTr="00077706">
        <w:tc>
          <w:tcPr>
            <w:tcW w:w="4818" w:type="dxa"/>
            <w:shd w:val="clear" w:color="auto" w:fill="auto"/>
          </w:tcPr>
          <w:p w14:paraId="2429E314" w14:textId="77777777" w:rsidR="000F2844" w:rsidRPr="00196BCA" w:rsidRDefault="000F2844" w:rsidP="00077706">
            <w:pPr>
              <w:pStyle w:val="TAL"/>
            </w:pPr>
            <w:r w:rsidRPr="00196BCA">
              <w:t xml:space="preserve">        measConfig SEQUENCE {</w:t>
            </w:r>
          </w:p>
        </w:tc>
        <w:tc>
          <w:tcPr>
            <w:tcW w:w="2267" w:type="dxa"/>
            <w:shd w:val="clear" w:color="auto" w:fill="auto"/>
          </w:tcPr>
          <w:p w14:paraId="75F93C2C" w14:textId="77777777" w:rsidR="000F2844" w:rsidRPr="00196BCA" w:rsidRDefault="000F2844" w:rsidP="00077706">
            <w:pPr>
              <w:pStyle w:val="TAL"/>
            </w:pPr>
          </w:p>
        </w:tc>
        <w:tc>
          <w:tcPr>
            <w:tcW w:w="1700" w:type="dxa"/>
            <w:shd w:val="clear" w:color="auto" w:fill="auto"/>
          </w:tcPr>
          <w:p w14:paraId="75864FE1" w14:textId="77777777" w:rsidR="000F2844" w:rsidRPr="00196BCA" w:rsidRDefault="000F2844" w:rsidP="00077706">
            <w:pPr>
              <w:pStyle w:val="TAL"/>
            </w:pPr>
          </w:p>
        </w:tc>
        <w:tc>
          <w:tcPr>
            <w:tcW w:w="1135" w:type="dxa"/>
            <w:shd w:val="clear" w:color="auto" w:fill="auto"/>
          </w:tcPr>
          <w:p w14:paraId="3CB35A28" w14:textId="77777777" w:rsidR="000F2844" w:rsidRPr="00196BCA" w:rsidRDefault="000F2844" w:rsidP="00077706">
            <w:pPr>
              <w:pStyle w:val="TAL"/>
            </w:pPr>
          </w:p>
        </w:tc>
      </w:tr>
      <w:tr w:rsidR="000F2844" w:rsidRPr="00196BCA" w14:paraId="7FF5D3FA" w14:textId="77777777" w:rsidTr="00077706">
        <w:tc>
          <w:tcPr>
            <w:tcW w:w="4818" w:type="dxa"/>
            <w:shd w:val="clear" w:color="auto" w:fill="auto"/>
          </w:tcPr>
          <w:p w14:paraId="75DCA975" w14:textId="77777777" w:rsidR="000F2844" w:rsidRPr="00196BCA" w:rsidRDefault="000F2844" w:rsidP="00077706">
            <w:pPr>
              <w:pStyle w:val="TAL"/>
            </w:pPr>
            <w:r w:rsidRPr="00196BCA">
              <w:t xml:space="preserve">          measGapConfig CHOICE {</w:t>
            </w:r>
          </w:p>
        </w:tc>
        <w:tc>
          <w:tcPr>
            <w:tcW w:w="2267" w:type="dxa"/>
            <w:shd w:val="clear" w:color="auto" w:fill="auto"/>
          </w:tcPr>
          <w:p w14:paraId="2D5DD6C8" w14:textId="77777777" w:rsidR="000F2844" w:rsidRPr="00196BCA" w:rsidRDefault="000F2844" w:rsidP="00077706">
            <w:pPr>
              <w:pStyle w:val="TAL"/>
            </w:pPr>
          </w:p>
        </w:tc>
        <w:tc>
          <w:tcPr>
            <w:tcW w:w="1700" w:type="dxa"/>
            <w:shd w:val="clear" w:color="auto" w:fill="auto"/>
          </w:tcPr>
          <w:p w14:paraId="04057214" w14:textId="77777777" w:rsidR="000F2844" w:rsidRPr="00196BCA" w:rsidRDefault="000F2844" w:rsidP="00077706">
            <w:pPr>
              <w:pStyle w:val="TAL"/>
            </w:pPr>
          </w:p>
        </w:tc>
        <w:tc>
          <w:tcPr>
            <w:tcW w:w="1135" w:type="dxa"/>
            <w:shd w:val="clear" w:color="auto" w:fill="auto"/>
          </w:tcPr>
          <w:p w14:paraId="5FF61E50" w14:textId="77777777" w:rsidR="000F2844" w:rsidRPr="00196BCA" w:rsidRDefault="000F2844" w:rsidP="00077706">
            <w:pPr>
              <w:pStyle w:val="TAL"/>
            </w:pPr>
          </w:p>
        </w:tc>
      </w:tr>
      <w:tr w:rsidR="000F2844" w:rsidRPr="00196BCA" w14:paraId="78389A72" w14:textId="77777777" w:rsidTr="00077706">
        <w:tc>
          <w:tcPr>
            <w:tcW w:w="4818" w:type="dxa"/>
            <w:shd w:val="clear" w:color="auto" w:fill="auto"/>
          </w:tcPr>
          <w:p w14:paraId="14D213C3" w14:textId="77777777" w:rsidR="000F2844" w:rsidRPr="00196BCA" w:rsidRDefault="000F2844" w:rsidP="00077706">
            <w:pPr>
              <w:pStyle w:val="TAL"/>
            </w:pPr>
            <w:r w:rsidRPr="00196BCA">
              <w:t xml:space="preserve">           setup SEQUENCE {</w:t>
            </w:r>
          </w:p>
        </w:tc>
        <w:tc>
          <w:tcPr>
            <w:tcW w:w="2267" w:type="dxa"/>
            <w:shd w:val="clear" w:color="auto" w:fill="auto"/>
          </w:tcPr>
          <w:p w14:paraId="5A4CCFB8" w14:textId="77777777" w:rsidR="000F2844" w:rsidRPr="00196BCA" w:rsidRDefault="000F2844" w:rsidP="00077706">
            <w:pPr>
              <w:pStyle w:val="TAL"/>
            </w:pPr>
          </w:p>
        </w:tc>
        <w:tc>
          <w:tcPr>
            <w:tcW w:w="1700" w:type="dxa"/>
            <w:shd w:val="clear" w:color="auto" w:fill="auto"/>
          </w:tcPr>
          <w:p w14:paraId="4FC9A24E" w14:textId="77777777" w:rsidR="000F2844" w:rsidRPr="00196BCA" w:rsidRDefault="000F2844" w:rsidP="00077706">
            <w:pPr>
              <w:pStyle w:val="TAL"/>
            </w:pPr>
          </w:p>
        </w:tc>
        <w:tc>
          <w:tcPr>
            <w:tcW w:w="1135" w:type="dxa"/>
            <w:shd w:val="clear" w:color="auto" w:fill="auto"/>
          </w:tcPr>
          <w:p w14:paraId="056469B9" w14:textId="77777777" w:rsidR="000F2844" w:rsidRPr="00196BCA" w:rsidRDefault="000F2844" w:rsidP="00077706">
            <w:pPr>
              <w:pStyle w:val="TAL"/>
            </w:pPr>
          </w:p>
        </w:tc>
      </w:tr>
      <w:tr w:rsidR="000F2844" w:rsidRPr="00196BCA" w14:paraId="42B247C6" w14:textId="77777777" w:rsidTr="00077706">
        <w:tc>
          <w:tcPr>
            <w:tcW w:w="4818" w:type="dxa"/>
            <w:shd w:val="clear" w:color="auto" w:fill="auto"/>
          </w:tcPr>
          <w:p w14:paraId="2E8A091E" w14:textId="77777777" w:rsidR="000F2844" w:rsidRPr="00196BCA" w:rsidRDefault="000F2844" w:rsidP="00077706">
            <w:pPr>
              <w:pStyle w:val="TAL"/>
            </w:pPr>
            <w:r w:rsidRPr="00196BCA">
              <w:t xml:space="preserve">            gapOffset CHOICE {</w:t>
            </w:r>
          </w:p>
        </w:tc>
        <w:tc>
          <w:tcPr>
            <w:tcW w:w="2267" w:type="dxa"/>
            <w:shd w:val="clear" w:color="auto" w:fill="auto"/>
          </w:tcPr>
          <w:p w14:paraId="008C8790" w14:textId="77777777" w:rsidR="000F2844" w:rsidRPr="00196BCA" w:rsidRDefault="000F2844" w:rsidP="00077706">
            <w:pPr>
              <w:pStyle w:val="TAL"/>
            </w:pPr>
          </w:p>
        </w:tc>
        <w:tc>
          <w:tcPr>
            <w:tcW w:w="1700" w:type="dxa"/>
            <w:shd w:val="clear" w:color="auto" w:fill="auto"/>
          </w:tcPr>
          <w:p w14:paraId="2A39539D" w14:textId="77777777" w:rsidR="000F2844" w:rsidRPr="00196BCA" w:rsidRDefault="000F2844" w:rsidP="00077706">
            <w:pPr>
              <w:pStyle w:val="TAL"/>
            </w:pPr>
          </w:p>
        </w:tc>
        <w:tc>
          <w:tcPr>
            <w:tcW w:w="1135" w:type="dxa"/>
            <w:shd w:val="clear" w:color="auto" w:fill="auto"/>
          </w:tcPr>
          <w:p w14:paraId="74497FA1" w14:textId="77777777" w:rsidR="000F2844" w:rsidRPr="00196BCA" w:rsidRDefault="000F2844" w:rsidP="00077706">
            <w:pPr>
              <w:pStyle w:val="TAL"/>
            </w:pPr>
          </w:p>
        </w:tc>
      </w:tr>
      <w:tr w:rsidR="000F2844" w:rsidRPr="00196BCA" w14:paraId="667E45F4" w14:textId="77777777" w:rsidTr="00077706">
        <w:tc>
          <w:tcPr>
            <w:tcW w:w="4818" w:type="dxa"/>
            <w:shd w:val="clear" w:color="auto" w:fill="auto"/>
          </w:tcPr>
          <w:p w14:paraId="4C7857F6" w14:textId="77777777" w:rsidR="000F2844" w:rsidRPr="00196BCA" w:rsidRDefault="000F2844" w:rsidP="00077706">
            <w:pPr>
              <w:pStyle w:val="TAL"/>
            </w:pPr>
            <w:r w:rsidRPr="00196BCA">
              <w:t xml:space="preserve">              gp0</w:t>
            </w:r>
          </w:p>
        </w:tc>
        <w:tc>
          <w:tcPr>
            <w:tcW w:w="2267" w:type="dxa"/>
            <w:shd w:val="clear" w:color="auto" w:fill="auto"/>
          </w:tcPr>
          <w:p w14:paraId="3FD35AD3" w14:textId="77777777" w:rsidR="000F2844" w:rsidRPr="00196BCA" w:rsidRDefault="000F2844" w:rsidP="00077706">
            <w:pPr>
              <w:pStyle w:val="TAL"/>
            </w:pPr>
            <w:r w:rsidRPr="00196BCA">
              <w:t>34</w:t>
            </w:r>
          </w:p>
        </w:tc>
        <w:tc>
          <w:tcPr>
            <w:tcW w:w="1700" w:type="dxa"/>
            <w:shd w:val="clear" w:color="auto" w:fill="auto"/>
          </w:tcPr>
          <w:p w14:paraId="2A501E0E" w14:textId="77777777" w:rsidR="000F2844" w:rsidRPr="00196BCA" w:rsidRDefault="000F2844" w:rsidP="00077706">
            <w:pPr>
              <w:pStyle w:val="TAL"/>
            </w:pPr>
            <w:r w:rsidRPr="00196BCA">
              <w:t>MGRP = 40 ms</w:t>
            </w:r>
          </w:p>
        </w:tc>
        <w:tc>
          <w:tcPr>
            <w:tcW w:w="1135" w:type="dxa"/>
            <w:shd w:val="clear" w:color="auto" w:fill="auto"/>
          </w:tcPr>
          <w:p w14:paraId="5E9DCAE9" w14:textId="77777777" w:rsidR="000F2844" w:rsidRPr="00196BCA" w:rsidRDefault="000F2844" w:rsidP="00077706">
            <w:pPr>
              <w:pStyle w:val="TAL"/>
            </w:pPr>
          </w:p>
        </w:tc>
      </w:tr>
      <w:tr w:rsidR="000F2844" w:rsidRPr="00196BCA" w14:paraId="50766A82" w14:textId="77777777" w:rsidTr="00077706">
        <w:tc>
          <w:tcPr>
            <w:tcW w:w="4818" w:type="dxa"/>
            <w:shd w:val="clear" w:color="auto" w:fill="auto"/>
          </w:tcPr>
          <w:p w14:paraId="154E7E68" w14:textId="77777777" w:rsidR="000F2844" w:rsidRPr="00196BCA" w:rsidRDefault="000F2844" w:rsidP="00077706">
            <w:pPr>
              <w:pStyle w:val="TAL"/>
            </w:pPr>
            <w:r w:rsidRPr="00196BCA">
              <w:t xml:space="preserve">            }</w:t>
            </w:r>
          </w:p>
        </w:tc>
        <w:tc>
          <w:tcPr>
            <w:tcW w:w="2267" w:type="dxa"/>
            <w:shd w:val="clear" w:color="auto" w:fill="auto"/>
          </w:tcPr>
          <w:p w14:paraId="7F540A4F" w14:textId="77777777" w:rsidR="000F2844" w:rsidRPr="00196BCA" w:rsidRDefault="000F2844" w:rsidP="00077706">
            <w:pPr>
              <w:pStyle w:val="TAL"/>
            </w:pPr>
          </w:p>
        </w:tc>
        <w:tc>
          <w:tcPr>
            <w:tcW w:w="1700" w:type="dxa"/>
            <w:shd w:val="clear" w:color="auto" w:fill="auto"/>
          </w:tcPr>
          <w:p w14:paraId="561C712F" w14:textId="77777777" w:rsidR="000F2844" w:rsidRPr="00196BCA" w:rsidRDefault="000F2844" w:rsidP="00077706">
            <w:pPr>
              <w:pStyle w:val="TAL"/>
            </w:pPr>
          </w:p>
        </w:tc>
        <w:tc>
          <w:tcPr>
            <w:tcW w:w="1135" w:type="dxa"/>
            <w:shd w:val="clear" w:color="auto" w:fill="auto"/>
          </w:tcPr>
          <w:p w14:paraId="1C2EF4EA" w14:textId="77777777" w:rsidR="000F2844" w:rsidRPr="00196BCA" w:rsidRDefault="000F2844" w:rsidP="00077706">
            <w:pPr>
              <w:pStyle w:val="TAL"/>
            </w:pPr>
          </w:p>
        </w:tc>
      </w:tr>
      <w:tr w:rsidR="000F2844" w:rsidRPr="00196BCA" w14:paraId="72C9AE25" w14:textId="77777777" w:rsidTr="00077706">
        <w:tc>
          <w:tcPr>
            <w:tcW w:w="4818" w:type="dxa"/>
            <w:shd w:val="clear" w:color="auto" w:fill="auto"/>
          </w:tcPr>
          <w:p w14:paraId="69E0CB3A" w14:textId="77777777" w:rsidR="000F2844" w:rsidRPr="00196BCA" w:rsidRDefault="000F2844" w:rsidP="00077706">
            <w:pPr>
              <w:pStyle w:val="TAL"/>
            </w:pPr>
            <w:r w:rsidRPr="00196BCA">
              <w:t xml:space="preserve">          }</w:t>
            </w:r>
          </w:p>
        </w:tc>
        <w:tc>
          <w:tcPr>
            <w:tcW w:w="2267" w:type="dxa"/>
            <w:shd w:val="clear" w:color="auto" w:fill="auto"/>
          </w:tcPr>
          <w:p w14:paraId="6FE14D47" w14:textId="77777777" w:rsidR="000F2844" w:rsidRPr="00196BCA" w:rsidRDefault="000F2844" w:rsidP="00077706">
            <w:pPr>
              <w:pStyle w:val="TAL"/>
            </w:pPr>
          </w:p>
        </w:tc>
        <w:tc>
          <w:tcPr>
            <w:tcW w:w="1700" w:type="dxa"/>
            <w:shd w:val="clear" w:color="auto" w:fill="auto"/>
          </w:tcPr>
          <w:p w14:paraId="315E9B7F" w14:textId="77777777" w:rsidR="000F2844" w:rsidRPr="00196BCA" w:rsidRDefault="000F2844" w:rsidP="00077706">
            <w:pPr>
              <w:pStyle w:val="TAL"/>
            </w:pPr>
          </w:p>
        </w:tc>
        <w:tc>
          <w:tcPr>
            <w:tcW w:w="1135" w:type="dxa"/>
            <w:shd w:val="clear" w:color="auto" w:fill="auto"/>
          </w:tcPr>
          <w:p w14:paraId="158036F9" w14:textId="77777777" w:rsidR="000F2844" w:rsidRPr="00196BCA" w:rsidRDefault="000F2844" w:rsidP="00077706">
            <w:pPr>
              <w:pStyle w:val="TAL"/>
            </w:pPr>
          </w:p>
        </w:tc>
      </w:tr>
      <w:tr w:rsidR="000F2844" w:rsidRPr="00196BCA" w14:paraId="10CD4D39" w14:textId="77777777" w:rsidTr="00077706">
        <w:tc>
          <w:tcPr>
            <w:tcW w:w="4818" w:type="dxa"/>
            <w:shd w:val="clear" w:color="auto" w:fill="auto"/>
          </w:tcPr>
          <w:p w14:paraId="3E2AAA6B" w14:textId="77777777" w:rsidR="000F2844" w:rsidRPr="00196BCA" w:rsidRDefault="000F2844" w:rsidP="00077706">
            <w:pPr>
              <w:pStyle w:val="TAL"/>
            </w:pPr>
            <w:r w:rsidRPr="00196BCA">
              <w:t xml:space="preserve">        }</w:t>
            </w:r>
          </w:p>
        </w:tc>
        <w:tc>
          <w:tcPr>
            <w:tcW w:w="2267" w:type="dxa"/>
            <w:shd w:val="clear" w:color="auto" w:fill="auto"/>
          </w:tcPr>
          <w:p w14:paraId="05D890C8" w14:textId="77777777" w:rsidR="000F2844" w:rsidRPr="00196BCA" w:rsidRDefault="000F2844" w:rsidP="00077706">
            <w:pPr>
              <w:pStyle w:val="TAL"/>
            </w:pPr>
          </w:p>
        </w:tc>
        <w:tc>
          <w:tcPr>
            <w:tcW w:w="1700" w:type="dxa"/>
            <w:shd w:val="clear" w:color="auto" w:fill="auto"/>
          </w:tcPr>
          <w:p w14:paraId="60370E30" w14:textId="77777777" w:rsidR="000F2844" w:rsidRPr="00196BCA" w:rsidRDefault="000F2844" w:rsidP="00077706">
            <w:pPr>
              <w:pStyle w:val="TAL"/>
            </w:pPr>
          </w:p>
        </w:tc>
        <w:tc>
          <w:tcPr>
            <w:tcW w:w="1135" w:type="dxa"/>
            <w:shd w:val="clear" w:color="auto" w:fill="auto"/>
          </w:tcPr>
          <w:p w14:paraId="3B2836DB" w14:textId="77777777" w:rsidR="000F2844" w:rsidRPr="00196BCA" w:rsidRDefault="000F2844" w:rsidP="00077706">
            <w:pPr>
              <w:pStyle w:val="TAL"/>
            </w:pPr>
          </w:p>
        </w:tc>
      </w:tr>
      <w:tr w:rsidR="000F2844" w:rsidRPr="00196BCA" w14:paraId="630324D0" w14:textId="77777777" w:rsidTr="00077706">
        <w:tc>
          <w:tcPr>
            <w:tcW w:w="4818" w:type="dxa"/>
            <w:shd w:val="clear" w:color="auto" w:fill="auto"/>
          </w:tcPr>
          <w:p w14:paraId="2F183922" w14:textId="77777777" w:rsidR="000F2844" w:rsidRPr="00196BCA" w:rsidRDefault="000F2844" w:rsidP="00077706">
            <w:pPr>
              <w:pStyle w:val="TAL"/>
            </w:pPr>
            <w:r w:rsidRPr="00196BCA">
              <w:t xml:space="preserve">       }</w:t>
            </w:r>
          </w:p>
        </w:tc>
        <w:tc>
          <w:tcPr>
            <w:tcW w:w="2267" w:type="dxa"/>
            <w:shd w:val="clear" w:color="auto" w:fill="auto"/>
          </w:tcPr>
          <w:p w14:paraId="4F549462" w14:textId="77777777" w:rsidR="000F2844" w:rsidRPr="00196BCA" w:rsidRDefault="000F2844" w:rsidP="00077706">
            <w:pPr>
              <w:pStyle w:val="TAL"/>
            </w:pPr>
          </w:p>
        </w:tc>
        <w:tc>
          <w:tcPr>
            <w:tcW w:w="1700" w:type="dxa"/>
            <w:shd w:val="clear" w:color="auto" w:fill="auto"/>
          </w:tcPr>
          <w:p w14:paraId="7ACD54EE" w14:textId="77777777" w:rsidR="000F2844" w:rsidRPr="00196BCA" w:rsidRDefault="000F2844" w:rsidP="00077706">
            <w:pPr>
              <w:pStyle w:val="TAL"/>
            </w:pPr>
          </w:p>
        </w:tc>
        <w:tc>
          <w:tcPr>
            <w:tcW w:w="1135" w:type="dxa"/>
            <w:shd w:val="clear" w:color="auto" w:fill="auto"/>
          </w:tcPr>
          <w:p w14:paraId="32402CCB" w14:textId="77777777" w:rsidR="000F2844" w:rsidRPr="00196BCA" w:rsidRDefault="000F2844" w:rsidP="00077706">
            <w:pPr>
              <w:pStyle w:val="TAL"/>
            </w:pPr>
          </w:p>
        </w:tc>
      </w:tr>
      <w:tr w:rsidR="000F2844" w:rsidRPr="00196BCA" w14:paraId="7C1978DF" w14:textId="77777777" w:rsidTr="00077706">
        <w:tc>
          <w:tcPr>
            <w:tcW w:w="4818" w:type="dxa"/>
            <w:shd w:val="clear" w:color="auto" w:fill="auto"/>
          </w:tcPr>
          <w:p w14:paraId="0AA81AD4" w14:textId="77777777" w:rsidR="000F2844" w:rsidRPr="00196BCA" w:rsidRDefault="000F2844" w:rsidP="00077706">
            <w:pPr>
              <w:pStyle w:val="TAL"/>
            </w:pPr>
            <w:r w:rsidRPr="00196BCA">
              <w:t xml:space="preserve">     }</w:t>
            </w:r>
          </w:p>
        </w:tc>
        <w:tc>
          <w:tcPr>
            <w:tcW w:w="2267" w:type="dxa"/>
            <w:shd w:val="clear" w:color="auto" w:fill="auto"/>
          </w:tcPr>
          <w:p w14:paraId="6E19F3A1" w14:textId="77777777" w:rsidR="000F2844" w:rsidRPr="00196BCA" w:rsidRDefault="000F2844" w:rsidP="00077706">
            <w:pPr>
              <w:pStyle w:val="TAL"/>
            </w:pPr>
          </w:p>
        </w:tc>
        <w:tc>
          <w:tcPr>
            <w:tcW w:w="1700" w:type="dxa"/>
            <w:shd w:val="clear" w:color="auto" w:fill="auto"/>
          </w:tcPr>
          <w:p w14:paraId="74A465AA" w14:textId="77777777" w:rsidR="000F2844" w:rsidRPr="00196BCA" w:rsidRDefault="000F2844" w:rsidP="00077706">
            <w:pPr>
              <w:pStyle w:val="TAL"/>
            </w:pPr>
          </w:p>
        </w:tc>
        <w:tc>
          <w:tcPr>
            <w:tcW w:w="1135" w:type="dxa"/>
            <w:shd w:val="clear" w:color="auto" w:fill="auto"/>
          </w:tcPr>
          <w:p w14:paraId="61DD2676" w14:textId="77777777" w:rsidR="000F2844" w:rsidRPr="00196BCA" w:rsidRDefault="000F2844" w:rsidP="00077706">
            <w:pPr>
              <w:pStyle w:val="TAL"/>
            </w:pPr>
          </w:p>
        </w:tc>
      </w:tr>
      <w:tr w:rsidR="000F2844" w:rsidRPr="00196BCA" w14:paraId="2B8A5E35" w14:textId="77777777" w:rsidTr="00077706">
        <w:tc>
          <w:tcPr>
            <w:tcW w:w="4818" w:type="dxa"/>
            <w:shd w:val="clear" w:color="auto" w:fill="auto"/>
          </w:tcPr>
          <w:p w14:paraId="783EF473" w14:textId="77777777" w:rsidR="000F2844" w:rsidRPr="00196BCA" w:rsidRDefault="000F2844" w:rsidP="00077706">
            <w:pPr>
              <w:pStyle w:val="TAL"/>
            </w:pPr>
            <w:r w:rsidRPr="00196BCA">
              <w:t xml:space="preserve">   }</w:t>
            </w:r>
          </w:p>
        </w:tc>
        <w:tc>
          <w:tcPr>
            <w:tcW w:w="2267" w:type="dxa"/>
            <w:shd w:val="clear" w:color="auto" w:fill="auto"/>
          </w:tcPr>
          <w:p w14:paraId="2234E048" w14:textId="77777777" w:rsidR="000F2844" w:rsidRPr="00196BCA" w:rsidRDefault="000F2844" w:rsidP="00077706">
            <w:pPr>
              <w:pStyle w:val="TAL"/>
            </w:pPr>
          </w:p>
        </w:tc>
        <w:tc>
          <w:tcPr>
            <w:tcW w:w="1700" w:type="dxa"/>
            <w:shd w:val="clear" w:color="auto" w:fill="auto"/>
          </w:tcPr>
          <w:p w14:paraId="618CF169" w14:textId="77777777" w:rsidR="000F2844" w:rsidRPr="00196BCA" w:rsidRDefault="000F2844" w:rsidP="00077706">
            <w:pPr>
              <w:pStyle w:val="TAL"/>
            </w:pPr>
          </w:p>
        </w:tc>
        <w:tc>
          <w:tcPr>
            <w:tcW w:w="1135" w:type="dxa"/>
            <w:shd w:val="clear" w:color="auto" w:fill="auto"/>
          </w:tcPr>
          <w:p w14:paraId="77163F61" w14:textId="77777777" w:rsidR="000F2844" w:rsidRPr="00196BCA" w:rsidRDefault="000F2844" w:rsidP="00077706">
            <w:pPr>
              <w:pStyle w:val="TAL"/>
            </w:pPr>
          </w:p>
        </w:tc>
      </w:tr>
      <w:tr w:rsidR="000F2844" w:rsidRPr="00196BCA" w14:paraId="04B164B6" w14:textId="77777777" w:rsidTr="00077706">
        <w:tc>
          <w:tcPr>
            <w:tcW w:w="4818" w:type="dxa"/>
            <w:shd w:val="clear" w:color="auto" w:fill="auto"/>
          </w:tcPr>
          <w:p w14:paraId="764CD55E" w14:textId="77777777" w:rsidR="000F2844" w:rsidRPr="00196BCA" w:rsidRDefault="000F2844" w:rsidP="00077706">
            <w:pPr>
              <w:pStyle w:val="TAL"/>
            </w:pPr>
            <w:r w:rsidRPr="00196BCA">
              <w:t xml:space="preserve">  }</w:t>
            </w:r>
          </w:p>
        </w:tc>
        <w:tc>
          <w:tcPr>
            <w:tcW w:w="2267" w:type="dxa"/>
            <w:shd w:val="clear" w:color="auto" w:fill="auto"/>
          </w:tcPr>
          <w:p w14:paraId="7CA2673D" w14:textId="77777777" w:rsidR="000F2844" w:rsidRPr="00196BCA" w:rsidRDefault="000F2844" w:rsidP="00077706">
            <w:pPr>
              <w:pStyle w:val="TAL"/>
            </w:pPr>
          </w:p>
        </w:tc>
        <w:tc>
          <w:tcPr>
            <w:tcW w:w="1700" w:type="dxa"/>
            <w:shd w:val="clear" w:color="auto" w:fill="auto"/>
          </w:tcPr>
          <w:p w14:paraId="7D5F852B" w14:textId="77777777" w:rsidR="000F2844" w:rsidRPr="00196BCA" w:rsidRDefault="000F2844" w:rsidP="00077706">
            <w:pPr>
              <w:pStyle w:val="TAL"/>
            </w:pPr>
          </w:p>
        </w:tc>
        <w:tc>
          <w:tcPr>
            <w:tcW w:w="1135" w:type="dxa"/>
            <w:shd w:val="clear" w:color="auto" w:fill="auto"/>
          </w:tcPr>
          <w:p w14:paraId="5484C61F" w14:textId="77777777" w:rsidR="000F2844" w:rsidRPr="00196BCA" w:rsidRDefault="000F2844" w:rsidP="00077706">
            <w:pPr>
              <w:pStyle w:val="TAL"/>
            </w:pPr>
          </w:p>
        </w:tc>
      </w:tr>
      <w:tr w:rsidR="000F2844" w:rsidRPr="00196BCA" w14:paraId="16ABC88E" w14:textId="77777777" w:rsidTr="00077706">
        <w:tc>
          <w:tcPr>
            <w:tcW w:w="4818" w:type="dxa"/>
            <w:shd w:val="clear" w:color="auto" w:fill="auto"/>
          </w:tcPr>
          <w:p w14:paraId="24715E9B" w14:textId="77777777" w:rsidR="000F2844" w:rsidRPr="00196BCA" w:rsidRDefault="000F2844" w:rsidP="00077706">
            <w:pPr>
              <w:pStyle w:val="TAL"/>
            </w:pPr>
            <w:r w:rsidRPr="00196BCA">
              <w:t>}</w:t>
            </w:r>
          </w:p>
        </w:tc>
        <w:tc>
          <w:tcPr>
            <w:tcW w:w="2267" w:type="dxa"/>
            <w:shd w:val="clear" w:color="auto" w:fill="auto"/>
          </w:tcPr>
          <w:p w14:paraId="2C471489" w14:textId="77777777" w:rsidR="000F2844" w:rsidRPr="00196BCA" w:rsidRDefault="000F2844" w:rsidP="00077706">
            <w:pPr>
              <w:pStyle w:val="TAL"/>
            </w:pPr>
          </w:p>
        </w:tc>
        <w:tc>
          <w:tcPr>
            <w:tcW w:w="1700" w:type="dxa"/>
            <w:shd w:val="clear" w:color="auto" w:fill="auto"/>
          </w:tcPr>
          <w:p w14:paraId="3DEB9666" w14:textId="77777777" w:rsidR="000F2844" w:rsidRPr="00196BCA" w:rsidRDefault="000F2844" w:rsidP="00077706">
            <w:pPr>
              <w:pStyle w:val="TAL"/>
            </w:pPr>
          </w:p>
        </w:tc>
        <w:tc>
          <w:tcPr>
            <w:tcW w:w="1135" w:type="dxa"/>
            <w:shd w:val="clear" w:color="auto" w:fill="auto"/>
          </w:tcPr>
          <w:p w14:paraId="11F59D9A" w14:textId="77777777" w:rsidR="000F2844" w:rsidRPr="00196BCA" w:rsidRDefault="000F2844" w:rsidP="00077706">
            <w:pPr>
              <w:pStyle w:val="TAL"/>
            </w:pPr>
          </w:p>
        </w:tc>
      </w:tr>
    </w:tbl>
    <w:p w14:paraId="5E66C72E" w14:textId="77777777" w:rsidR="000F2844" w:rsidRPr="00196BCA" w:rsidRDefault="000F2844" w:rsidP="002C3B08"/>
    <w:p w14:paraId="67D50080" w14:textId="50E9DF71" w:rsidR="00FB4C09" w:rsidRPr="00196BCA" w:rsidRDefault="00FB4C09" w:rsidP="00FB4C09">
      <w:pPr>
        <w:pStyle w:val="Heading5"/>
      </w:pPr>
      <w:r w:rsidRPr="00196BCA">
        <w:t>7.1.1.12.</w:t>
      </w:r>
      <w:r w:rsidRPr="00196BCA">
        <w:rPr>
          <w:lang w:eastAsia="zh-CN"/>
        </w:rPr>
        <w:t>4</w:t>
      </w:r>
      <w:r w:rsidRPr="00196BCA">
        <w:tab/>
        <w:t>DRX adaptation / SCell dormancy indication</w:t>
      </w:r>
    </w:p>
    <w:p w14:paraId="71811141" w14:textId="77777777" w:rsidR="00FB4C09" w:rsidRPr="00196BCA" w:rsidRDefault="00FB4C09" w:rsidP="00FB4C09">
      <w:pPr>
        <w:pStyle w:val="Heading6"/>
      </w:pPr>
      <w:r w:rsidRPr="00196BCA">
        <w:t>7.1.1.12.</w:t>
      </w:r>
      <w:r w:rsidRPr="00196BCA">
        <w:rPr>
          <w:lang w:eastAsia="zh-CN"/>
        </w:rPr>
        <w:t>4</w:t>
      </w:r>
      <w:r w:rsidRPr="00196BCA">
        <w:t>.1</w:t>
      </w:r>
      <w:r w:rsidRPr="00196BCA">
        <w:tab/>
        <w:t xml:space="preserve">DRX adaptation / SCell dormancy indication / </w:t>
      </w:r>
      <w:bookmarkStart w:id="161" w:name="OLE_LINK19"/>
      <w:r w:rsidRPr="00196BCA">
        <w:t>Intra-band Contiguous CA</w:t>
      </w:r>
      <w:bookmarkEnd w:id="161"/>
    </w:p>
    <w:p w14:paraId="7F7FD3E2" w14:textId="77777777" w:rsidR="00FB4C09" w:rsidRPr="00196BCA" w:rsidRDefault="00FB4C09" w:rsidP="00FB4C09">
      <w:pPr>
        <w:pStyle w:val="H6"/>
        <w:rPr>
          <w:lang w:eastAsia="zh-CN"/>
        </w:rPr>
      </w:pPr>
      <w:r w:rsidRPr="00196BCA">
        <w:rPr>
          <w:lang w:eastAsia="zh-CN"/>
        </w:rPr>
        <w:t>7.1.1.12.4.1.1</w:t>
      </w:r>
      <w:r w:rsidRPr="00196BCA">
        <w:tab/>
        <w:t>Test Purpose (TP)</w:t>
      </w:r>
    </w:p>
    <w:p w14:paraId="65F08D3F" w14:textId="77777777" w:rsidR="00FB4C09" w:rsidRPr="00196BCA" w:rsidRDefault="00FB4C09" w:rsidP="00FB4C09">
      <w:pPr>
        <w:pStyle w:val="H6"/>
      </w:pPr>
      <w:r w:rsidRPr="00196BCA">
        <w:t>(</w:t>
      </w:r>
      <w:r w:rsidRPr="00196BCA">
        <w:rPr>
          <w:lang w:eastAsia="zh-CN"/>
        </w:rPr>
        <w:t>1</w:t>
      </w:r>
      <w:r w:rsidRPr="00196BCA">
        <w:t>)</w:t>
      </w:r>
    </w:p>
    <w:p w14:paraId="5867855F" w14:textId="709C1A4A" w:rsidR="00FB4C09" w:rsidRPr="00196BCA" w:rsidRDefault="00FB4C09" w:rsidP="00FB4C09">
      <w:pPr>
        <w:pStyle w:val="PL"/>
        <w:rPr>
          <w:noProof w:val="0"/>
        </w:rPr>
      </w:pPr>
      <w:r w:rsidRPr="00196BCA">
        <w:rPr>
          <w:b/>
          <w:noProof w:val="0"/>
        </w:rPr>
        <w:t xml:space="preserve">with </w:t>
      </w:r>
      <w:r w:rsidRPr="00196BCA">
        <w:rPr>
          <w:noProof w:val="0"/>
        </w:rPr>
        <w:t xml:space="preserve">{ UE in RRC_CONNECTED state </w:t>
      </w:r>
      <w:r w:rsidRPr="00196BCA">
        <w:rPr>
          <w:noProof w:val="0"/>
          <w:lang w:eastAsia="zh-CN"/>
        </w:rPr>
        <w:t>with S</w:t>
      </w:r>
      <w:r w:rsidR="00AB7AF6" w:rsidRPr="00196BCA">
        <w:rPr>
          <w:noProof w:val="0"/>
          <w:lang w:eastAsia="zh-CN"/>
        </w:rPr>
        <w:t>C</w:t>
      </w:r>
      <w:r w:rsidRPr="00196BCA">
        <w:rPr>
          <w:noProof w:val="0"/>
          <w:lang w:eastAsia="zh-CN"/>
        </w:rPr>
        <w:t xml:space="preserve">ell configured </w:t>
      </w:r>
      <w:r w:rsidRPr="00196BCA">
        <w:rPr>
          <w:noProof w:val="0"/>
        </w:rPr>
        <w:t>and long DRX is configured and DCP is configured }</w:t>
      </w:r>
    </w:p>
    <w:p w14:paraId="16748566" w14:textId="77777777" w:rsidR="00FB4C09" w:rsidRPr="00196BCA" w:rsidRDefault="00FB4C09" w:rsidP="00FB4C09">
      <w:pPr>
        <w:pStyle w:val="PL"/>
        <w:rPr>
          <w:b/>
          <w:noProof w:val="0"/>
        </w:rPr>
      </w:pPr>
      <w:r w:rsidRPr="00196BCA">
        <w:rPr>
          <w:b/>
          <w:noProof w:val="0"/>
        </w:rPr>
        <w:t xml:space="preserve">ensure that </w:t>
      </w:r>
      <w:r w:rsidRPr="00196BCA">
        <w:rPr>
          <w:noProof w:val="0"/>
        </w:rPr>
        <w:t>{</w:t>
      </w:r>
    </w:p>
    <w:p w14:paraId="0F2E6583" w14:textId="77777777" w:rsidR="00FB4C09" w:rsidRPr="00196BCA" w:rsidRDefault="00FB4C09" w:rsidP="00FB4C09">
      <w:pPr>
        <w:pStyle w:val="PL"/>
        <w:rPr>
          <w:noProof w:val="0"/>
        </w:rPr>
      </w:pPr>
      <w:r w:rsidRPr="00196BCA">
        <w:rPr>
          <w:noProof w:val="0"/>
        </w:rPr>
        <w:t xml:space="preserve">  </w:t>
      </w:r>
      <w:r w:rsidRPr="00196BCA">
        <w:rPr>
          <w:b/>
          <w:noProof w:val="0"/>
        </w:rPr>
        <w:t xml:space="preserve">when </w:t>
      </w:r>
      <w:r w:rsidRPr="00196BCA">
        <w:rPr>
          <w:noProof w:val="0"/>
        </w:rPr>
        <w:t xml:space="preserve">{ UE is outside DRX active time and receives the PDCCH indicating </w:t>
      </w:r>
      <w:r w:rsidRPr="00196BCA">
        <w:rPr>
          <w:noProof w:val="0"/>
          <w:lang w:eastAsia="zh-CN"/>
        </w:rPr>
        <w:t>enter</w:t>
      </w:r>
      <w:r w:rsidRPr="00196BCA">
        <w:rPr>
          <w:noProof w:val="0"/>
        </w:rPr>
        <w:t xml:space="preserve">ing dormant BWP </w:t>
      </w:r>
      <w:r w:rsidRPr="00196BCA">
        <w:rPr>
          <w:noProof w:val="0"/>
          <w:lang w:eastAsia="zh-CN"/>
        </w:rPr>
        <w:t>for</w:t>
      </w:r>
      <w:r w:rsidRPr="00196BCA">
        <w:rPr>
          <w:noProof w:val="0"/>
        </w:rPr>
        <w:t xml:space="preserve"> SCell }</w:t>
      </w:r>
    </w:p>
    <w:p w14:paraId="01F902B3" w14:textId="6009F176" w:rsidR="00FB4C09" w:rsidRPr="00196BCA" w:rsidRDefault="00FB4C09" w:rsidP="00FB4C09">
      <w:pPr>
        <w:pStyle w:val="PL"/>
        <w:rPr>
          <w:noProof w:val="0"/>
        </w:rPr>
      </w:pPr>
      <w:r w:rsidRPr="00196BCA">
        <w:rPr>
          <w:noProof w:val="0"/>
        </w:rPr>
        <w:t xml:space="preserve">    </w:t>
      </w:r>
      <w:r w:rsidRPr="00196BCA">
        <w:rPr>
          <w:b/>
          <w:noProof w:val="0"/>
        </w:rPr>
        <w:t xml:space="preserve">then </w:t>
      </w:r>
      <w:r w:rsidRPr="00196BCA">
        <w:rPr>
          <w:noProof w:val="0"/>
        </w:rPr>
        <w:t xml:space="preserve">{ UE activates the BWP indicated by dormantBWP-Id </w:t>
      </w:r>
      <w:r w:rsidRPr="00196BCA">
        <w:rPr>
          <w:noProof w:val="0"/>
          <w:lang w:eastAsia="zh-CN"/>
        </w:rPr>
        <w:t>and stops monitoring the PDCCH</w:t>
      </w:r>
      <w:r w:rsidR="00AB7AF6" w:rsidRPr="00196BCA">
        <w:rPr>
          <w:noProof w:val="0"/>
          <w:lang w:eastAsia="zh-CN"/>
        </w:rPr>
        <w:t xml:space="preserve"> </w:t>
      </w:r>
      <w:r w:rsidRPr="00196BCA">
        <w:rPr>
          <w:noProof w:val="0"/>
        </w:rPr>
        <w:t>}</w:t>
      </w:r>
    </w:p>
    <w:p w14:paraId="48E931AB" w14:textId="15959478" w:rsidR="00FB4C09" w:rsidRPr="00196BCA" w:rsidRDefault="00FB4C09" w:rsidP="00FB4C09">
      <w:pPr>
        <w:pStyle w:val="PL"/>
        <w:rPr>
          <w:noProof w:val="0"/>
        </w:rPr>
      </w:pPr>
      <w:r w:rsidRPr="00196BCA">
        <w:rPr>
          <w:noProof w:val="0"/>
        </w:rPr>
        <w:t xml:space="preserve">            }</w:t>
      </w:r>
    </w:p>
    <w:p w14:paraId="266D79E4" w14:textId="77777777" w:rsidR="00FB4C09" w:rsidRPr="00196BCA" w:rsidRDefault="00FB4C09" w:rsidP="00FB4C09">
      <w:pPr>
        <w:pStyle w:val="PL"/>
        <w:rPr>
          <w:noProof w:val="0"/>
          <w:lang w:eastAsia="zh-CN"/>
        </w:rPr>
      </w:pPr>
    </w:p>
    <w:p w14:paraId="35234025" w14:textId="77777777" w:rsidR="00FB4C09" w:rsidRPr="00196BCA" w:rsidRDefault="00FB4C09" w:rsidP="00FB4C09">
      <w:pPr>
        <w:pStyle w:val="H6"/>
      </w:pPr>
      <w:r w:rsidRPr="00196BCA">
        <w:t>(</w:t>
      </w:r>
      <w:r w:rsidRPr="00196BCA">
        <w:rPr>
          <w:lang w:eastAsia="zh-CN"/>
        </w:rPr>
        <w:t>2</w:t>
      </w:r>
      <w:r w:rsidRPr="00196BCA">
        <w:t>)</w:t>
      </w:r>
    </w:p>
    <w:p w14:paraId="24609FD0" w14:textId="2FA969EB" w:rsidR="00FB4C09" w:rsidRPr="00196BCA" w:rsidRDefault="00FB4C09" w:rsidP="00FB4C09">
      <w:pPr>
        <w:pStyle w:val="PL"/>
        <w:rPr>
          <w:noProof w:val="0"/>
        </w:rPr>
      </w:pPr>
      <w:r w:rsidRPr="00196BCA">
        <w:rPr>
          <w:b/>
          <w:noProof w:val="0"/>
        </w:rPr>
        <w:t xml:space="preserve">with </w:t>
      </w:r>
      <w:r w:rsidRPr="00196BCA">
        <w:rPr>
          <w:noProof w:val="0"/>
        </w:rPr>
        <w:t xml:space="preserve">{ UE in RRC_CONNECTED state </w:t>
      </w:r>
      <w:r w:rsidRPr="00196BCA">
        <w:rPr>
          <w:noProof w:val="0"/>
          <w:lang w:eastAsia="zh-CN"/>
        </w:rPr>
        <w:t>with S</w:t>
      </w:r>
      <w:r w:rsidR="00AB7AF6" w:rsidRPr="00196BCA">
        <w:rPr>
          <w:noProof w:val="0"/>
          <w:lang w:eastAsia="zh-CN"/>
        </w:rPr>
        <w:t>C</w:t>
      </w:r>
      <w:r w:rsidRPr="00196BCA">
        <w:rPr>
          <w:noProof w:val="0"/>
          <w:lang w:eastAsia="zh-CN"/>
        </w:rPr>
        <w:t xml:space="preserve">ell configured </w:t>
      </w:r>
      <w:r w:rsidRPr="00196BCA">
        <w:rPr>
          <w:noProof w:val="0"/>
        </w:rPr>
        <w:t>and long DRX is configured and DCP is configured }</w:t>
      </w:r>
    </w:p>
    <w:p w14:paraId="29DFB645" w14:textId="77777777" w:rsidR="00FB4C09" w:rsidRPr="00196BCA" w:rsidRDefault="00FB4C09" w:rsidP="00FB4C09">
      <w:pPr>
        <w:pStyle w:val="PL"/>
        <w:rPr>
          <w:b/>
          <w:noProof w:val="0"/>
        </w:rPr>
      </w:pPr>
      <w:r w:rsidRPr="00196BCA">
        <w:rPr>
          <w:b/>
          <w:noProof w:val="0"/>
        </w:rPr>
        <w:t xml:space="preserve">ensure that </w:t>
      </w:r>
      <w:r w:rsidRPr="00196BCA">
        <w:rPr>
          <w:noProof w:val="0"/>
        </w:rPr>
        <w:t>{</w:t>
      </w:r>
    </w:p>
    <w:p w14:paraId="06604864" w14:textId="77777777" w:rsidR="00FB4C09" w:rsidRPr="00196BCA" w:rsidRDefault="00FB4C09" w:rsidP="00FB4C09">
      <w:pPr>
        <w:pStyle w:val="PL"/>
        <w:rPr>
          <w:noProof w:val="0"/>
        </w:rPr>
      </w:pPr>
      <w:r w:rsidRPr="00196BCA">
        <w:rPr>
          <w:noProof w:val="0"/>
        </w:rPr>
        <w:t xml:space="preserve">  </w:t>
      </w:r>
      <w:r w:rsidRPr="00196BCA">
        <w:rPr>
          <w:b/>
          <w:noProof w:val="0"/>
        </w:rPr>
        <w:t xml:space="preserve">when </w:t>
      </w:r>
      <w:r w:rsidRPr="00196BCA">
        <w:rPr>
          <w:noProof w:val="0"/>
        </w:rPr>
        <w:t xml:space="preserve">{ UE is outside DRX active time </w:t>
      </w:r>
      <w:r w:rsidRPr="00196BCA">
        <w:rPr>
          <w:noProof w:val="0"/>
          <w:lang w:eastAsia="zh-CN"/>
        </w:rPr>
        <w:t xml:space="preserve">and the active DL BWP is dormant BWP </w:t>
      </w:r>
      <w:r w:rsidRPr="00196BCA">
        <w:rPr>
          <w:noProof w:val="0"/>
        </w:rPr>
        <w:t>and receives the PDCCH indicating leaving dormant BWP from SCell }</w:t>
      </w:r>
    </w:p>
    <w:p w14:paraId="36C5D735" w14:textId="77777777" w:rsidR="00FB4C09" w:rsidRPr="00196BCA" w:rsidRDefault="00FB4C09" w:rsidP="00FB4C09">
      <w:pPr>
        <w:pStyle w:val="PL"/>
        <w:rPr>
          <w:noProof w:val="0"/>
        </w:rPr>
      </w:pPr>
      <w:r w:rsidRPr="00196BCA">
        <w:rPr>
          <w:noProof w:val="0"/>
        </w:rPr>
        <w:t xml:space="preserve">    </w:t>
      </w:r>
      <w:r w:rsidRPr="00196BCA">
        <w:rPr>
          <w:b/>
          <w:noProof w:val="0"/>
        </w:rPr>
        <w:t xml:space="preserve">then </w:t>
      </w:r>
      <w:r w:rsidRPr="00196BCA">
        <w:rPr>
          <w:noProof w:val="0"/>
        </w:rPr>
        <w:t>{ UE activates the BWP indicated by firstOutsideActiveTimeBWP-Id</w:t>
      </w:r>
      <w:r w:rsidRPr="00196BCA">
        <w:rPr>
          <w:noProof w:val="0"/>
          <w:lang w:eastAsia="zh-CN"/>
        </w:rPr>
        <w:t xml:space="preserve"> and starts normal MAC operation on the new BWP</w:t>
      </w:r>
      <w:r w:rsidRPr="00196BCA">
        <w:rPr>
          <w:noProof w:val="0"/>
        </w:rPr>
        <w:t xml:space="preserve"> }</w:t>
      </w:r>
    </w:p>
    <w:p w14:paraId="5EDDCC8A" w14:textId="77777777" w:rsidR="00FB4C09" w:rsidRPr="00196BCA" w:rsidRDefault="00FB4C09" w:rsidP="00FB4C09">
      <w:pPr>
        <w:pStyle w:val="PL"/>
        <w:rPr>
          <w:noProof w:val="0"/>
          <w:lang w:eastAsia="zh-CN"/>
        </w:rPr>
      </w:pPr>
      <w:r w:rsidRPr="00196BCA">
        <w:rPr>
          <w:noProof w:val="0"/>
        </w:rPr>
        <w:t xml:space="preserve">            }</w:t>
      </w:r>
    </w:p>
    <w:p w14:paraId="7DFCC47D" w14:textId="77777777" w:rsidR="00FB4C09" w:rsidRPr="00196BCA" w:rsidRDefault="00FB4C09" w:rsidP="00FB4C09">
      <w:pPr>
        <w:pStyle w:val="PL"/>
        <w:rPr>
          <w:noProof w:val="0"/>
          <w:lang w:eastAsia="zh-CN"/>
        </w:rPr>
      </w:pPr>
    </w:p>
    <w:p w14:paraId="650AE100" w14:textId="77777777" w:rsidR="00FB4C09" w:rsidRPr="00196BCA" w:rsidRDefault="00FB4C09" w:rsidP="00FB4C09">
      <w:pPr>
        <w:pStyle w:val="H6"/>
      </w:pPr>
      <w:r w:rsidRPr="00196BCA">
        <w:rPr>
          <w:lang w:eastAsia="zh-CN"/>
        </w:rPr>
        <w:t>7.1.1.12.4.1.2</w:t>
      </w:r>
      <w:r w:rsidRPr="00196BCA">
        <w:tab/>
        <w:t>Conformance requirements</w:t>
      </w:r>
    </w:p>
    <w:p w14:paraId="6D66A4EC" w14:textId="1151188B" w:rsidR="00FB4C09" w:rsidRPr="00196BCA" w:rsidRDefault="00FB4C09" w:rsidP="00FB4C09">
      <w:r w:rsidRPr="00196BCA">
        <w:t>References: The conformance requirements covered in the present TC are specified in: TS 38.</w:t>
      </w:r>
      <w:r w:rsidRPr="00196BCA">
        <w:rPr>
          <w:lang w:eastAsia="zh-CN"/>
        </w:rPr>
        <w:t>212</w:t>
      </w:r>
      <w:r w:rsidRPr="00196BCA">
        <w:t xml:space="preserve">, clause </w:t>
      </w:r>
      <w:r w:rsidRPr="00196BCA">
        <w:rPr>
          <w:lang w:eastAsia="zh-CN"/>
        </w:rPr>
        <w:t>7.3.1.3.7</w:t>
      </w:r>
      <w:r w:rsidRPr="00196BCA">
        <w:t xml:space="preserve">, </w:t>
      </w:r>
      <w:r w:rsidRPr="00196BCA">
        <w:rPr>
          <w:lang w:eastAsia="zh-CN"/>
        </w:rPr>
        <w:t>TS 38.213, clause 10.3,</w:t>
      </w:r>
      <w:r w:rsidRPr="00196BCA">
        <w:t xml:space="preserve"> </w:t>
      </w:r>
      <w:r w:rsidRPr="00196BCA">
        <w:rPr>
          <w:lang w:eastAsia="zh-CN"/>
        </w:rPr>
        <w:t xml:space="preserve">TS 38.321, clause 5.15.1 </w:t>
      </w:r>
      <w:r w:rsidRPr="00196BCA">
        <w:t>and 5.</w:t>
      </w:r>
      <w:r w:rsidRPr="00196BCA">
        <w:rPr>
          <w:lang w:eastAsia="zh-CN"/>
        </w:rPr>
        <w:t>9</w:t>
      </w:r>
      <w:r w:rsidRPr="00196BCA">
        <w:t>. Unless otherwise stated these are Rel-1</w:t>
      </w:r>
      <w:r w:rsidR="00AB7AF6" w:rsidRPr="00196BCA">
        <w:t>6</w:t>
      </w:r>
      <w:r w:rsidRPr="00196BCA">
        <w:t xml:space="preserve"> requirements.</w:t>
      </w:r>
    </w:p>
    <w:p w14:paraId="15D1EF78" w14:textId="77777777" w:rsidR="00FB4C09" w:rsidRPr="00196BCA" w:rsidRDefault="00FB4C09" w:rsidP="00FB4C09">
      <w:pPr>
        <w:rPr>
          <w:lang w:eastAsia="zh-CN"/>
        </w:rPr>
      </w:pPr>
      <w:r w:rsidRPr="00196BCA">
        <w:t>[TS 38.</w:t>
      </w:r>
      <w:r w:rsidRPr="00196BCA">
        <w:rPr>
          <w:lang w:eastAsia="zh-CN"/>
        </w:rPr>
        <w:t>212</w:t>
      </w:r>
      <w:r w:rsidRPr="00196BCA">
        <w:t xml:space="preserve">, clause </w:t>
      </w:r>
      <w:r w:rsidRPr="00196BCA">
        <w:rPr>
          <w:lang w:eastAsia="zh-CN"/>
        </w:rPr>
        <w:t>7.3.1.3.7</w:t>
      </w:r>
      <w:r w:rsidRPr="00196BCA">
        <w:t>]</w:t>
      </w:r>
    </w:p>
    <w:p w14:paraId="31DC7A47" w14:textId="77777777" w:rsidR="00FB4C09" w:rsidRPr="00196BCA" w:rsidRDefault="00FB4C09" w:rsidP="00FB4C09">
      <w:pPr>
        <w:rPr>
          <w:lang w:eastAsia="zh-CN"/>
        </w:rPr>
      </w:pPr>
      <w:r w:rsidRPr="00196BCA">
        <w:rPr>
          <w:lang w:eastAsia="zh-CN"/>
        </w:rPr>
        <w:t xml:space="preserve">DCI format 2_6 is used for notifying the power saving information </w:t>
      </w:r>
      <w:r w:rsidRPr="00196BCA">
        <w:rPr>
          <w:rFonts w:ascii="Times" w:eastAsia="Batang" w:hAnsi="Times"/>
          <w:bCs/>
          <w:lang w:eastAsia="zh-CN"/>
        </w:rPr>
        <w:t>outside DRX Active Time for one or more UEs</w:t>
      </w:r>
      <w:r w:rsidRPr="00196BCA">
        <w:rPr>
          <w:lang w:eastAsia="zh-CN"/>
        </w:rPr>
        <w:t xml:space="preserve">. </w:t>
      </w:r>
    </w:p>
    <w:p w14:paraId="724BCBA8" w14:textId="77777777" w:rsidR="00FB4C09" w:rsidRPr="00196BCA" w:rsidRDefault="00FB4C09" w:rsidP="00FB4C09">
      <w:pPr>
        <w:rPr>
          <w:lang w:eastAsia="zh-CN"/>
        </w:rPr>
      </w:pPr>
      <w:r w:rsidRPr="00196BCA">
        <w:rPr>
          <w:lang w:eastAsia="zh-CN"/>
        </w:rPr>
        <w:t>The following information is transmitted by means of the DCI format 2_6 with CRC scrambled by PS-RNTI:</w:t>
      </w:r>
    </w:p>
    <w:p w14:paraId="60D0F260" w14:textId="77777777" w:rsidR="00FB4C09" w:rsidRPr="00196BCA" w:rsidRDefault="00FB4C09" w:rsidP="00FB4C09">
      <w:pPr>
        <w:pStyle w:val="B1"/>
        <w:rPr>
          <w:i/>
        </w:rPr>
      </w:pPr>
      <w:r w:rsidRPr="00196BCA">
        <w:t>-</w:t>
      </w:r>
      <w:r w:rsidRPr="00196BCA">
        <w:rPr>
          <w:lang w:eastAsia="zh-CN"/>
        </w:rPr>
        <w:tab/>
        <w:t xml:space="preserve">block </w:t>
      </w:r>
      <w:r w:rsidRPr="00196BCA">
        <w:t xml:space="preserve">number 1, </w:t>
      </w:r>
      <w:r w:rsidRPr="00196BCA">
        <w:rPr>
          <w:lang w:eastAsia="zh-CN"/>
        </w:rPr>
        <w:t>block</w:t>
      </w:r>
      <w:r w:rsidRPr="00196BCA">
        <w:t xml:space="preserve"> number 2,…, </w:t>
      </w:r>
      <w:r w:rsidRPr="00196BCA">
        <w:rPr>
          <w:lang w:eastAsia="zh-CN"/>
        </w:rPr>
        <w:t>block</w:t>
      </w:r>
      <w:r w:rsidRPr="00196BCA">
        <w:t xml:space="preserve"> number </w:t>
      </w:r>
      <w:r w:rsidRPr="00196BCA">
        <w:rPr>
          <w:i/>
        </w:rPr>
        <w:t>N</w:t>
      </w:r>
    </w:p>
    <w:p w14:paraId="4AEF40F0" w14:textId="77777777" w:rsidR="00FB4C09" w:rsidRPr="00196BCA" w:rsidRDefault="00FB4C09" w:rsidP="00FB4C09">
      <w:pPr>
        <w:pStyle w:val="B1"/>
      </w:pPr>
      <w:r w:rsidRPr="00196BCA">
        <w:tab/>
        <w:t xml:space="preserve">where </w:t>
      </w:r>
      <w:r w:rsidRPr="00196BCA">
        <w:rPr>
          <w:lang w:eastAsia="ko-KR"/>
        </w:rPr>
        <w:t xml:space="preserve">the starting position of a block </w:t>
      </w:r>
      <w:r w:rsidRPr="00196BCA">
        <w:t xml:space="preserve">is determined by the parameter </w:t>
      </w:r>
      <w:r w:rsidRPr="00196BCA">
        <w:rPr>
          <w:i/>
        </w:rPr>
        <w:t>ps-PositionDCI-2-6</w:t>
      </w:r>
      <w:r w:rsidRPr="00196BCA">
        <w:t xml:space="preserve"> </w:t>
      </w:r>
      <w:r w:rsidRPr="00196BCA">
        <w:rPr>
          <w:lang w:eastAsia="ko-KR"/>
        </w:rPr>
        <w:t xml:space="preserve">provided by higher layers for the UE configured with the block. </w:t>
      </w:r>
    </w:p>
    <w:p w14:paraId="579B1EE3" w14:textId="77777777" w:rsidR="00FB4C09" w:rsidRPr="00196BCA" w:rsidRDefault="00FB4C09" w:rsidP="00FB4C09">
      <w:pPr>
        <w:rPr>
          <w:lang w:eastAsia="zh-CN"/>
        </w:rPr>
      </w:pPr>
      <w:r w:rsidRPr="00196BCA">
        <w:rPr>
          <w:lang w:eastAsia="zh-CN"/>
        </w:rPr>
        <w:t xml:space="preserve">If the UE is configured with higher layer parameter </w:t>
      </w:r>
      <w:r w:rsidRPr="00196BCA">
        <w:rPr>
          <w:i/>
          <w:lang w:eastAsia="zh-CN"/>
        </w:rPr>
        <w:t>ps-RNTI</w:t>
      </w:r>
      <w:r w:rsidRPr="00196BCA">
        <w:rPr>
          <w:lang w:eastAsia="zh-CN"/>
        </w:rPr>
        <w:t xml:space="preserve"> and </w:t>
      </w:r>
      <w:r w:rsidRPr="00196BCA">
        <w:rPr>
          <w:i/>
          <w:lang w:eastAsia="zh-CN"/>
        </w:rPr>
        <w:t>dci-Format2-6</w:t>
      </w:r>
      <w:r w:rsidRPr="00196BCA">
        <w:t>, one block is configured for the UE by higher layers, with t</w:t>
      </w:r>
      <w:r w:rsidRPr="00196BCA">
        <w:rPr>
          <w:lang w:eastAsia="ko-KR"/>
        </w:rPr>
        <w:t>he following fields defined for the block:</w:t>
      </w:r>
    </w:p>
    <w:p w14:paraId="74FCD349" w14:textId="77777777" w:rsidR="00FB4C09" w:rsidRPr="00196BCA" w:rsidRDefault="00FB4C09" w:rsidP="00FB4C09">
      <w:pPr>
        <w:pStyle w:val="B1"/>
        <w:rPr>
          <w:lang w:eastAsia="zh-CN"/>
        </w:rPr>
      </w:pPr>
      <w:r w:rsidRPr="00196BCA">
        <w:rPr>
          <w:lang w:eastAsia="zh-CN"/>
        </w:rPr>
        <w:t>-</w:t>
      </w:r>
      <w:r w:rsidRPr="00196BCA">
        <w:rPr>
          <w:lang w:eastAsia="zh-CN"/>
        </w:rPr>
        <w:tab/>
        <w:t>W</w:t>
      </w:r>
      <w:r w:rsidRPr="00196BCA">
        <w:t xml:space="preserve">ake-up </w:t>
      </w:r>
      <w:r w:rsidRPr="00196BCA">
        <w:rPr>
          <w:lang w:eastAsia="zh-CN"/>
        </w:rPr>
        <w:t>indication</w:t>
      </w:r>
      <w:r w:rsidRPr="00196BCA">
        <w:t xml:space="preserve"> - 1 bit</w:t>
      </w:r>
    </w:p>
    <w:p w14:paraId="22429C25" w14:textId="77777777" w:rsidR="00FB4C09" w:rsidRPr="00196BCA" w:rsidRDefault="00FB4C09" w:rsidP="00FB4C09">
      <w:pPr>
        <w:pStyle w:val="B1"/>
      </w:pPr>
      <w:r w:rsidRPr="00196BCA">
        <w:t>-</w:t>
      </w:r>
      <w:r w:rsidRPr="00196BCA">
        <w:tab/>
        <w:t xml:space="preserve">SCell dormancy </w:t>
      </w:r>
      <w:r w:rsidRPr="00196BCA">
        <w:rPr>
          <w:lang w:eastAsia="zh-CN"/>
        </w:rPr>
        <w:t>indication</w:t>
      </w:r>
      <w:r w:rsidRPr="00196BCA">
        <w:t xml:space="preserve"> – 0 </w:t>
      </w:r>
      <w:r w:rsidRPr="00196BCA">
        <w:rPr>
          <w:lang w:eastAsia="zh-CN"/>
        </w:rPr>
        <w:t xml:space="preserve">bit if higher layer parameter </w:t>
      </w:r>
      <w:r w:rsidRPr="00196BCA">
        <w:rPr>
          <w:i/>
        </w:rPr>
        <w:t>dormancyGroupOutsideActiveTime</w:t>
      </w:r>
      <w:r w:rsidRPr="00196BCA">
        <w:rPr>
          <w:lang w:eastAsia="zh-CN"/>
        </w:rPr>
        <w:t xml:space="preserve"> is not configured; otherwise 1, 2, 3, 4 or 5 bits bitmap determined according to higher layer parameter </w:t>
      </w:r>
      <w:r w:rsidRPr="00196BCA">
        <w:rPr>
          <w:i/>
        </w:rPr>
        <w:t xml:space="preserve">dormancyGroupOutsideActiveTime, </w:t>
      </w:r>
      <w:r w:rsidRPr="00196BCA">
        <w:t xml:space="preserve">where each bit corresponds to one of the SCell group(s) configured by higher layers parameter </w:t>
      </w:r>
      <w:r w:rsidRPr="00196BCA">
        <w:rPr>
          <w:i/>
        </w:rPr>
        <w:t>dormancyGroupOutsideActiveTime,</w:t>
      </w:r>
      <w:r w:rsidRPr="00196BCA">
        <w:t xml:space="preserve"> with MSB to LSB of the bitmap corresponding to the first to last configured SCell group.</w:t>
      </w:r>
    </w:p>
    <w:p w14:paraId="706CFE65" w14:textId="77777777" w:rsidR="00FB4C09" w:rsidRPr="00196BCA" w:rsidRDefault="00FB4C09" w:rsidP="00FB4C09">
      <w:pPr>
        <w:rPr>
          <w:rFonts w:eastAsia="DengXian"/>
          <w:lang w:eastAsia="zh-CN"/>
        </w:rPr>
      </w:pPr>
      <w:r w:rsidRPr="00196BCA">
        <w:rPr>
          <w:lang w:eastAsia="zh-CN"/>
        </w:rPr>
        <w:t xml:space="preserve">The size of DCI format 2_6 is indicated by the higher layer parameter </w:t>
      </w:r>
      <w:r w:rsidRPr="00196BCA">
        <w:rPr>
          <w:i/>
        </w:rPr>
        <w:t>sizeDCI-2-6</w:t>
      </w:r>
      <w:r w:rsidRPr="00196BCA">
        <w:rPr>
          <w:lang w:eastAsia="zh-CN"/>
        </w:rPr>
        <w:t>, according to Clause 10.3 of [5, TS 38.213].</w:t>
      </w:r>
    </w:p>
    <w:p w14:paraId="2068696C" w14:textId="77777777" w:rsidR="00FB4C09" w:rsidRPr="00196BCA" w:rsidRDefault="00FB4C09" w:rsidP="00FB4C09">
      <w:pPr>
        <w:rPr>
          <w:lang w:eastAsia="zh-CN"/>
        </w:rPr>
      </w:pPr>
      <w:r w:rsidRPr="00196BCA">
        <w:t>[TS 38.</w:t>
      </w:r>
      <w:r w:rsidRPr="00196BCA">
        <w:rPr>
          <w:lang w:eastAsia="zh-CN"/>
        </w:rPr>
        <w:t>213</w:t>
      </w:r>
      <w:r w:rsidRPr="00196BCA">
        <w:t xml:space="preserve">, clause </w:t>
      </w:r>
      <w:r w:rsidRPr="00196BCA">
        <w:rPr>
          <w:lang w:eastAsia="zh-CN"/>
        </w:rPr>
        <w:t>10.3</w:t>
      </w:r>
      <w:r w:rsidRPr="00196BCA">
        <w:t>]</w:t>
      </w:r>
    </w:p>
    <w:p w14:paraId="60A10A1B" w14:textId="77777777" w:rsidR="00FB4C09" w:rsidRPr="00196BCA" w:rsidRDefault="00FB4C09" w:rsidP="00FB4C09">
      <w:pPr>
        <w:rPr>
          <w:lang w:eastAsia="zh-CN"/>
        </w:rPr>
      </w:pPr>
      <w:r w:rsidRPr="00196BCA">
        <w:rPr>
          <w:lang w:eastAsia="zh-CN"/>
        </w:rPr>
        <w:t xml:space="preserve">A UE configured with DRX mode operation </w:t>
      </w:r>
      <w:r w:rsidRPr="00196BCA">
        <w:t xml:space="preserve">[11, TS 38.321] can be provided the following for detection of a DCI format 2_6 in a PDCCH reception on the </w:t>
      </w:r>
      <w:r w:rsidRPr="00196BCA">
        <w:rPr>
          <w:lang w:eastAsia="zh-CN"/>
        </w:rPr>
        <w:t xml:space="preserve">PCell or on the SpCell </w:t>
      </w:r>
      <w:r w:rsidRPr="00196BCA">
        <w:t>[12, TS 38.331]</w:t>
      </w:r>
    </w:p>
    <w:p w14:paraId="1D0D9EA7" w14:textId="77777777" w:rsidR="00FB4C09" w:rsidRPr="00196BCA" w:rsidRDefault="00FB4C09" w:rsidP="00FB4C09">
      <w:pPr>
        <w:pStyle w:val="B1"/>
      </w:pPr>
      <w:r w:rsidRPr="00196BCA">
        <w:rPr>
          <w:lang w:eastAsia="zh-CN"/>
        </w:rPr>
        <w:t>-</w:t>
      </w:r>
      <w:r w:rsidRPr="00196BCA">
        <w:rPr>
          <w:lang w:eastAsia="zh-CN"/>
        </w:rPr>
        <w:tab/>
        <w:t xml:space="preserve">a </w:t>
      </w:r>
      <w:r w:rsidRPr="00196BCA">
        <w:t xml:space="preserve">PS-RNTI for DCI format 2_6 by </w:t>
      </w:r>
      <w:r w:rsidRPr="00196BCA">
        <w:rPr>
          <w:i/>
        </w:rPr>
        <w:t>ps-RNTI</w:t>
      </w:r>
    </w:p>
    <w:p w14:paraId="2E8C3546" w14:textId="77777777" w:rsidR="00FB4C09" w:rsidRPr="00196BCA" w:rsidRDefault="00FB4C09" w:rsidP="00FB4C09">
      <w:pPr>
        <w:pStyle w:val="B1"/>
      </w:pPr>
      <w:r w:rsidRPr="00196BCA">
        <w:t>-</w:t>
      </w:r>
      <w:r w:rsidRPr="00196BCA">
        <w:tab/>
        <w:t xml:space="preserve">a number of search space sets, by </w:t>
      </w:r>
      <w:r w:rsidRPr="00196BCA">
        <w:rPr>
          <w:i/>
          <w:iCs/>
          <w:lang w:eastAsia="zh-CN"/>
        </w:rPr>
        <w:t>dci-Format2-6</w:t>
      </w:r>
      <w:r w:rsidRPr="00196BCA">
        <w:rPr>
          <w:iCs/>
          <w:lang w:eastAsia="zh-CN"/>
        </w:rPr>
        <w:t>,</w:t>
      </w:r>
      <w:r w:rsidRPr="00196BCA">
        <w:t xml:space="preserve"> to monitor PDCCH for detection of DCI format 2_6 </w:t>
      </w:r>
      <w:r w:rsidRPr="00196BCA">
        <w:rPr>
          <w:lang w:eastAsia="zh-CN"/>
        </w:rPr>
        <w:t>on the active DL BWP of the PCell or of the SpCell</w:t>
      </w:r>
      <w:r w:rsidRPr="00196BCA">
        <w:t xml:space="preserve"> </w:t>
      </w:r>
      <w:r w:rsidRPr="00196BCA">
        <w:rPr>
          <w:lang w:eastAsia="zh-CN"/>
        </w:rPr>
        <w:t>according to a common search space as described in Clause 10.1</w:t>
      </w:r>
    </w:p>
    <w:p w14:paraId="53E498A4" w14:textId="77777777" w:rsidR="00FB4C09" w:rsidRPr="00196BCA" w:rsidRDefault="00FB4C09" w:rsidP="00FB4C09">
      <w:pPr>
        <w:pStyle w:val="B1"/>
      </w:pPr>
      <w:r w:rsidRPr="00196BCA">
        <w:rPr>
          <w:lang w:eastAsia="zh-CN"/>
        </w:rPr>
        <w:t>-</w:t>
      </w:r>
      <w:r w:rsidRPr="00196BCA">
        <w:rPr>
          <w:lang w:eastAsia="zh-CN"/>
        </w:rPr>
        <w:tab/>
        <w:t xml:space="preserve">a payload </w:t>
      </w:r>
      <w:r w:rsidRPr="00196BCA">
        <w:t xml:space="preserve">size for DCI format 2_6 by </w:t>
      </w:r>
      <w:r w:rsidRPr="00196BCA">
        <w:rPr>
          <w:i/>
        </w:rPr>
        <w:t>sizeDCI_2-6</w:t>
      </w:r>
    </w:p>
    <w:p w14:paraId="03C0C018" w14:textId="77777777" w:rsidR="00FB4C09" w:rsidRPr="00196BCA" w:rsidRDefault="00FB4C09" w:rsidP="00FB4C09">
      <w:pPr>
        <w:pStyle w:val="B1"/>
      </w:pPr>
      <w:r w:rsidRPr="00196BCA">
        <w:t>-</w:t>
      </w:r>
      <w:r w:rsidRPr="00196BCA">
        <w:tab/>
        <w:t xml:space="preserve">a location in DCI format 2_6 of a Wake-up indication bit by </w:t>
      </w:r>
      <w:r w:rsidRPr="00196BCA">
        <w:rPr>
          <w:i/>
        </w:rPr>
        <w:t>psPositionDCI-2-6</w:t>
      </w:r>
    </w:p>
    <w:p w14:paraId="14961D82" w14:textId="77777777" w:rsidR="00FB4C09" w:rsidRPr="00196BCA" w:rsidRDefault="00FB4C09" w:rsidP="00FB4C09">
      <w:pPr>
        <w:pStyle w:val="B2"/>
      </w:pPr>
      <w:r w:rsidRPr="00196BCA">
        <w:t>-</w:t>
      </w:r>
      <w:r w:rsidRPr="00196BCA">
        <w:tab/>
        <w:t xml:space="preserve">a '0' value for the Wake-up indication bit, when reported to higher layers, indicates to not start the </w:t>
      </w:r>
      <w:r w:rsidRPr="00196BCA">
        <w:rPr>
          <w:i/>
          <w:iCs/>
        </w:rPr>
        <w:t>drx-onDurationTimer</w:t>
      </w:r>
      <w:r w:rsidRPr="00196BCA">
        <w:t xml:space="preserve"> for the next long DRX cycle [11, TS 38.321]</w:t>
      </w:r>
    </w:p>
    <w:p w14:paraId="5DF6ADF6" w14:textId="77777777" w:rsidR="00FB4C09" w:rsidRPr="00196BCA" w:rsidRDefault="00FB4C09" w:rsidP="00FB4C09">
      <w:pPr>
        <w:pStyle w:val="B2"/>
      </w:pPr>
      <w:r w:rsidRPr="00196BCA">
        <w:t>-</w:t>
      </w:r>
      <w:r w:rsidRPr="00196BCA">
        <w:tab/>
        <w:t xml:space="preserve">a '1' value for the Wake-up indication bit, when reported to higher layers, indicates to start the </w:t>
      </w:r>
      <w:r w:rsidRPr="00196BCA">
        <w:rPr>
          <w:i/>
          <w:iCs/>
        </w:rPr>
        <w:t>drx-onDurationTimer</w:t>
      </w:r>
      <w:r w:rsidRPr="00196BCA">
        <w:t xml:space="preserve"> for the next long DRX cycle [11, TS 38.321]</w:t>
      </w:r>
    </w:p>
    <w:p w14:paraId="5B7C96E0" w14:textId="77777777" w:rsidR="00FB4C09" w:rsidRPr="00196BCA" w:rsidRDefault="00FB4C09" w:rsidP="00FB4C09">
      <w:pPr>
        <w:pStyle w:val="B1"/>
      </w:pPr>
      <w:r w:rsidRPr="00196BCA">
        <w:t>-</w:t>
      </w:r>
      <w:r w:rsidRPr="00196BCA">
        <w:tab/>
        <w:t xml:space="preserve">a bitmap, when the UE is provided a number of groups of configured SCells by </w:t>
      </w:r>
      <w:r w:rsidRPr="00196BCA">
        <w:rPr>
          <w:i/>
          <w:iCs/>
        </w:rPr>
        <w:t>dormancyGroupOutsideActiveTime</w:t>
      </w:r>
      <w:r w:rsidRPr="00196BCA">
        <w:t xml:space="preserve">, where </w:t>
      </w:r>
    </w:p>
    <w:p w14:paraId="55B4E76A" w14:textId="77777777" w:rsidR="00FB4C09" w:rsidRPr="00196BCA" w:rsidRDefault="00FB4C09" w:rsidP="00FB4C09">
      <w:pPr>
        <w:pStyle w:val="B2"/>
      </w:pPr>
      <w:r w:rsidRPr="00196BCA">
        <w:t>-</w:t>
      </w:r>
      <w:r w:rsidRPr="00196BCA">
        <w:tab/>
      </w:r>
      <w:r w:rsidRPr="00196BCA">
        <w:rPr>
          <w:lang w:eastAsia="zh-CN"/>
        </w:rPr>
        <w:t>the bitmap location is immediately after the Wake-up indication</w:t>
      </w:r>
      <w:r w:rsidRPr="00196BCA">
        <w:t xml:space="preserve"> bit location</w:t>
      </w:r>
    </w:p>
    <w:p w14:paraId="181EB7C2" w14:textId="77777777" w:rsidR="00FB4C09" w:rsidRPr="00196BCA" w:rsidRDefault="00FB4C09" w:rsidP="00FB4C09">
      <w:pPr>
        <w:pStyle w:val="B2"/>
      </w:pPr>
      <w:r w:rsidRPr="00196BCA">
        <w:t>-</w:t>
      </w:r>
      <w:r w:rsidRPr="00196BCA">
        <w:tab/>
      </w:r>
      <w:r w:rsidRPr="00196BCA">
        <w:rPr>
          <w:lang w:eastAsia="zh-CN"/>
        </w:rPr>
        <w:t>t</w:t>
      </w:r>
      <w:r w:rsidRPr="00196BCA">
        <w:t>he bitmap size is equal to the number of groups of configured SCells where each bit of the bitmap corresponds to a group of configured SCells from the number of groups of configured SCells</w:t>
      </w:r>
    </w:p>
    <w:p w14:paraId="6D7C56AE" w14:textId="77777777" w:rsidR="00FB4C09" w:rsidRPr="00196BCA" w:rsidRDefault="00FB4C09" w:rsidP="00FB4C09">
      <w:pPr>
        <w:pStyle w:val="B2"/>
      </w:pPr>
      <w:r w:rsidRPr="00196BCA">
        <w:t>-</w:t>
      </w:r>
      <w:r w:rsidRPr="00196BCA">
        <w:tab/>
        <w:t xml:space="preserve">a '0' value for a bit of the bitmap indicates an active DL BWP, provided by </w:t>
      </w:r>
      <w:r w:rsidRPr="00196BCA">
        <w:rPr>
          <w:i/>
        </w:rPr>
        <w:t>dormantBWP-Id</w:t>
      </w:r>
      <w:r w:rsidRPr="00196BCA">
        <w:t>, for the UE [11, TS38.321] for each activated SCell in the corresponding group of configured SCells</w:t>
      </w:r>
    </w:p>
    <w:p w14:paraId="56163CCF" w14:textId="77777777" w:rsidR="00FB4C09" w:rsidRPr="00196BCA" w:rsidRDefault="00FB4C09" w:rsidP="00FB4C09">
      <w:pPr>
        <w:pStyle w:val="B2"/>
      </w:pPr>
      <w:r w:rsidRPr="00196BCA">
        <w:t>-</w:t>
      </w:r>
      <w:r w:rsidRPr="00196BCA">
        <w:tab/>
        <w:t xml:space="preserve">a '1' value for a bit of the bitmap indicates </w:t>
      </w:r>
    </w:p>
    <w:p w14:paraId="2E27A4BF" w14:textId="77777777" w:rsidR="00FB4C09" w:rsidRPr="00196BCA" w:rsidRDefault="00FB4C09" w:rsidP="00FB4C09">
      <w:pPr>
        <w:pStyle w:val="B3"/>
      </w:pPr>
      <w:r w:rsidRPr="00196BCA">
        <w:t>-</w:t>
      </w:r>
      <w:r w:rsidRPr="00196BCA">
        <w:tab/>
        <w:t xml:space="preserve">an active DL BWP, provided by </w:t>
      </w:r>
      <w:r w:rsidRPr="00196BCA">
        <w:rPr>
          <w:i/>
          <w:iCs/>
        </w:rPr>
        <w:t>firstOutsideActiveTimeBWP-Id</w:t>
      </w:r>
      <w:r w:rsidRPr="00196BCA">
        <w:rPr>
          <w:iCs/>
        </w:rPr>
        <w:t>,</w:t>
      </w:r>
      <w:r w:rsidRPr="00196BCA">
        <w:t xml:space="preserve"> for the UE for each activated SCell in the corresponding group of configured SCells, if a current active DL BWP is the dormant DL BWP</w:t>
      </w:r>
    </w:p>
    <w:p w14:paraId="41E7FB2B" w14:textId="77777777" w:rsidR="00FB4C09" w:rsidRPr="00196BCA" w:rsidRDefault="00FB4C09" w:rsidP="00FB4C09">
      <w:pPr>
        <w:pStyle w:val="B3"/>
      </w:pPr>
      <w:r w:rsidRPr="00196BCA">
        <w:t>-</w:t>
      </w:r>
      <w:r w:rsidRPr="00196BCA">
        <w:tab/>
        <w:t>a current active DL BWP</w:t>
      </w:r>
      <w:r w:rsidRPr="00196BCA">
        <w:rPr>
          <w:iCs/>
        </w:rPr>
        <w:t>,</w:t>
      </w:r>
      <w:r w:rsidRPr="00196BCA">
        <w:t xml:space="preserve"> for the UE for each activated SCell in the corresponding group of configured SCells, if the current active DL BWP is not the dormant DL BWP</w:t>
      </w:r>
    </w:p>
    <w:p w14:paraId="7B9B7AE8" w14:textId="77777777" w:rsidR="00FB4C09" w:rsidRPr="00196BCA" w:rsidRDefault="00FB4C09" w:rsidP="00FB4C09">
      <w:pPr>
        <w:pStyle w:val="B1"/>
      </w:pPr>
      <w:r w:rsidRPr="00196BCA">
        <w:t>-</w:t>
      </w:r>
      <w:r w:rsidRPr="00196BCA">
        <w:tab/>
        <w:t xml:space="preserve">an offset by </w:t>
      </w:r>
      <w:r w:rsidRPr="00196BCA">
        <w:rPr>
          <w:i/>
        </w:rPr>
        <w:t>ps-Offset</w:t>
      </w:r>
      <w:r w:rsidRPr="00196BCA">
        <w:t xml:space="preserve"> indicating a time, where the UE starts monitoring PDCCH for detection of DCI format 2_6 according to the number of search space sets, prior to a slot where the </w:t>
      </w:r>
      <w:r w:rsidRPr="00196BCA">
        <w:rPr>
          <w:i/>
        </w:rPr>
        <w:t>drx-onDuarationTimer</w:t>
      </w:r>
      <w:r w:rsidRPr="00196BCA">
        <w:t xml:space="preserve"> would start on the </w:t>
      </w:r>
      <w:r w:rsidRPr="00196BCA">
        <w:rPr>
          <w:lang w:eastAsia="zh-CN"/>
        </w:rPr>
        <w:t>PCell or on the SpCell</w:t>
      </w:r>
      <w:r w:rsidRPr="00196BCA">
        <w:t xml:space="preserve"> [11, TS 38.321]</w:t>
      </w:r>
    </w:p>
    <w:p w14:paraId="16C711C4" w14:textId="3D411666" w:rsidR="00FB4C09" w:rsidRPr="00196BCA" w:rsidRDefault="00FB4C09" w:rsidP="00FB4C09">
      <w:pPr>
        <w:pStyle w:val="B2"/>
      </w:pPr>
      <w:r w:rsidRPr="00196BCA">
        <w:t>-</w:t>
      </w:r>
      <w:r w:rsidRPr="00196BCA">
        <w:tab/>
      </w:r>
      <w:r w:rsidRPr="00196BCA">
        <w:rPr>
          <w:lang w:eastAsia="zh-CN"/>
        </w:rPr>
        <w:t xml:space="preserve">for each search space set, </w:t>
      </w:r>
      <w:r w:rsidRPr="00196BCA">
        <w:t xml:space="preserve">the PDCCH monitoring occasions are the ones in the first </w:t>
      </w:r>
      <m:oMath>
        <m:sSub>
          <m:sSubPr>
            <m:ctrlPr>
              <w:ins w:id="162" w:author="1358" w:date="2021-03-13T14:45:00Z">
                <w:rPr>
                  <w:rFonts w:ascii="Cambria Math" w:hAnsi="Cambria Math"/>
                  <w:i/>
                  <w:iCs/>
                </w:rPr>
              </w:ins>
            </m:ctrlPr>
          </m:sSubPr>
          <m:e>
            <m:r>
              <w:ins w:id="163" w:author="1358" w:date="2021-03-13T14:45:00Z">
                <w:rPr>
                  <w:rFonts w:ascii="Cambria Math" w:hAnsi="Cambria Math"/>
                </w:rPr>
                <m:t>T</m:t>
              </w:ins>
            </m:r>
          </m:e>
          <m:sub>
            <m:r>
              <w:ins w:id="164" w:author="1358" w:date="2021-03-13T14:45:00Z">
                <m:rPr>
                  <m:nor/>
                </m:rPr>
                <w:rPr>
                  <w:iCs/>
                </w:rPr>
                <m:t>s</m:t>
              </w:ins>
            </m:r>
            <m:ctrlPr>
              <w:ins w:id="165" w:author="1358" w:date="2021-03-13T14:45:00Z">
                <w:rPr>
                  <w:rFonts w:ascii="Cambria Math" w:hAnsi="Cambria Math"/>
                  <w:iCs/>
                </w:rPr>
              </w:ins>
            </m:ctrlPr>
          </m:sub>
        </m:sSub>
      </m:oMath>
      <w:r w:rsidRPr="00196BCA">
        <w:t xml:space="preserve"> slots indicated by </w:t>
      </w:r>
      <w:r w:rsidRPr="00196BCA">
        <w:rPr>
          <w:i/>
        </w:rPr>
        <w:t>duration</w:t>
      </w:r>
      <w:r w:rsidRPr="00196BCA">
        <w:t xml:space="preserve">, or </w:t>
      </w:r>
      <m:oMath>
        <m:sSub>
          <m:sSubPr>
            <m:ctrlPr>
              <w:ins w:id="166" w:author="1358" w:date="2021-03-13T14:45:00Z">
                <w:rPr>
                  <w:rFonts w:ascii="Cambria Math" w:hAnsi="Cambria Math"/>
                  <w:i/>
                  <w:iCs/>
                </w:rPr>
              </w:ins>
            </m:ctrlPr>
          </m:sSubPr>
          <m:e>
            <m:r>
              <w:ins w:id="167" w:author="1358" w:date="2021-03-13T14:45:00Z">
                <w:rPr>
                  <w:rFonts w:ascii="Cambria Math" w:hAnsi="Cambria Math"/>
                </w:rPr>
                <m:t>T</m:t>
              </w:ins>
            </m:r>
          </m:e>
          <m:sub>
            <m:r>
              <w:ins w:id="168" w:author="1358" w:date="2021-03-13T14:45:00Z">
                <m:rPr>
                  <m:nor/>
                </m:rPr>
                <w:rPr>
                  <w:iCs/>
                </w:rPr>
                <m:t>s</m:t>
              </w:ins>
            </m:r>
            <m:ctrlPr>
              <w:ins w:id="169" w:author="1358" w:date="2021-03-13T14:45:00Z">
                <w:rPr>
                  <w:rFonts w:ascii="Cambria Math" w:hAnsi="Cambria Math"/>
                  <w:iCs/>
                </w:rPr>
              </w:ins>
            </m:ctrlPr>
          </m:sub>
        </m:sSub>
        <m:r>
          <w:ins w:id="170" w:author="1358" w:date="2021-03-13T14:45:00Z">
            <w:rPr>
              <w:rFonts w:ascii="Cambria Math" w:hAnsi="Cambria Math"/>
            </w:rPr>
            <m:t>=1</m:t>
          </w:ins>
        </m:r>
      </m:oMath>
      <w:r w:rsidRPr="00196BCA">
        <w:t xml:space="preserve"> slot if </w:t>
      </w:r>
      <w:r w:rsidRPr="00196BCA">
        <w:rPr>
          <w:i/>
        </w:rPr>
        <w:t>duration</w:t>
      </w:r>
      <w:r w:rsidRPr="00196BCA">
        <w:t xml:space="preserve"> is not provided, starting from the first slot of the first </w:t>
      </w:r>
      <m:oMath>
        <m:sSub>
          <m:sSubPr>
            <m:ctrlPr>
              <w:ins w:id="171" w:author="1358" w:date="2021-03-13T14:45:00Z">
                <w:rPr>
                  <w:rFonts w:ascii="Cambria Math" w:hAnsi="Cambria Math"/>
                  <w:i/>
                  <w:iCs/>
                </w:rPr>
              </w:ins>
            </m:ctrlPr>
          </m:sSubPr>
          <m:e>
            <m:r>
              <w:ins w:id="172" w:author="1358" w:date="2021-03-13T14:45:00Z">
                <w:rPr>
                  <w:rFonts w:ascii="Cambria Math" w:hAnsi="Cambria Math"/>
                </w:rPr>
                <m:t>T</m:t>
              </w:ins>
            </m:r>
          </m:e>
          <m:sub>
            <m:r>
              <w:ins w:id="173" w:author="1358" w:date="2021-03-13T14:45:00Z">
                <m:rPr>
                  <m:nor/>
                </m:rPr>
                <w:rPr>
                  <w:iCs/>
                </w:rPr>
                <m:t>s</m:t>
              </w:ins>
            </m:r>
            <m:ctrlPr>
              <w:ins w:id="174" w:author="1358" w:date="2021-03-13T14:45:00Z">
                <w:rPr>
                  <w:rFonts w:ascii="Cambria Math" w:hAnsi="Cambria Math"/>
                  <w:iCs/>
                </w:rPr>
              </w:ins>
            </m:ctrlPr>
          </m:sub>
        </m:sSub>
      </m:oMath>
      <w:r w:rsidRPr="00196BCA">
        <w:t xml:space="preserve"> slots and ending prior to the start of </w:t>
      </w:r>
      <w:r w:rsidRPr="00196BCA">
        <w:rPr>
          <w:i/>
        </w:rPr>
        <w:t>drx-onDurationTimer</w:t>
      </w:r>
      <w:r w:rsidRPr="00196BCA">
        <w:t xml:space="preserve">. </w:t>
      </w:r>
    </w:p>
    <w:p w14:paraId="6E014CDD" w14:textId="77777777" w:rsidR="00FB4C09" w:rsidRPr="00196BCA" w:rsidRDefault="00FB4C09" w:rsidP="00FB4C09">
      <w:r w:rsidRPr="00196BCA">
        <w:t>On PDCCH monitoring occasions associated with a same long DRX Cycle, a UE does not expect to detect more than one DCI format 2_6 with different values of the Wake-up indication bit for the UE or with different values of the bitmap for the UE.</w:t>
      </w:r>
    </w:p>
    <w:p w14:paraId="42EEB11F" w14:textId="77777777" w:rsidR="00FB4C09" w:rsidRPr="00196BCA" w:rsidRDefault="00FB4C09" w:rsidP="00FB4C09">
      <w:r w:rsidRPr="00196BCA">
        <w:rPr>
          <w:lang w:eastAsia="zh-CN"/>
        </w:rPr>
        <w:t xml:space="preserve">The UE does not monitor PDCCH for detecting DCI format 2_6 during Active Time </w:t>
      </w:r>
      <w:r w:rsidRPr="00196BCA">
        <w:t>[11, TS 38.321].</w:t>
      </w:r>
    </w:p>
    <w:p w14:paraId="5A0DCF65" w14:textId="77777777" w:rsidR="00FB4C09" w:rsidRPr="00196BCA" w:rsidRDefault="00FB4C09" w:rsidP="00FB4C09">
      <w:r w:rsidRPr="00196BCA">
        <w:t xml:space="preserve">If a UE reports for an active DL BWP a requirement of X slots prior to the beginning of a slot where the UE would start the </w:t>
      </w:r>
      <w:r w:rsidRPr="00196BCA">
        <w:rPr>
          <w:i/>
        </w:rPr>
        <w:t>drx-onDurationTimer</w:t>
      </w:r>
      <w:r w:rsidRPr="00196BCA">
        <w:t>, the UE is not required to monitor PDCCH for detection of DCI format 2_6 during the X slots, where X corresponds to the requirement of the SCS of the active DL BWP in Table 10.3-1.</w:t>
      </w:r>
    </w:p>
    <w:p w14:paraId="5EDA4D6D" w14:textId="2D5AF5D4" w:rsidR="00FB4C09" w:rsidRPr="00196BCA" w:rsidRDefault="00FB4C09" w:rsidP="00FB4C09">
      <w:pPr>
        <w:pStyle w:val="TH"/>
      </w:pPr>
      <w:r w:rsidRPr="00196BCA">
        <w:t>Table 10.3-1: Minimum time gap value 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77"/>
        <w:gridCol w:w="1319"/>
        <w:gridCol w:w="1319"/>
      </w:tblGrid>
      <w:tr w:rsidR="00FB4C09" w:rsidRPr="00196BCA" w14:paraId="569B6A29" w14:textId="77777777" w:rsidTr="00DE5B4F">
        <w:trPr>
          <w:jc w:val="center"/>
        </w:trPr>
        <w:tc>
          <w:tcPr>
            <w:tcW w:w="0" w:type="auto"/>
            <w:vMerge w:val="restart"/>
            <w:shd w:val="clear" w:color="auto" w:fill="E0E0E0"/>
            <w:vAlign w:val="center"/>
          </w:tcPr>
          <w:p w14:paraId="77D93279" w14:textId="77777777" w:rsidR="00FB4C09" w:rsidRPr="00196BCA" w:rsidRDefault="00FB4C09" w:rsidP="00DE5B4F">
            <w:pPr>
              <w:pStyle w:val="TAH"/>
              <w:rPr>
                <w:szCs w:val="18"/>
              </w:rPr>
            </w:pPr>
            <w:r w:rsidRPr="00196BCA">
              <w:rPr>
                <w:szCs w:val="18"/>
              </w:rPr>
              <w:t>SCS (kHz)</w:t>
            </w:r>
          </w:p>
        </w:tc>
        <w:tc>
          <w:tcPr>
            <w:tcW w:w="0" w:type="auto"/>
            <w:gridSpan w:val="2"/>
            <w:shd w:val="clear" w:color="auto" w:fill="E0E0E0"/>
            <w:vAlign w:val="center"/>
          </w:tcPr>
          <w:p w14:paraId="62725107" w14:textId="77777777" w:rsidR="00FB4C09" w:rsidRPr="00196BCA" w:rsidRDefault="00FB4C09" w:rsidP="00DE5B4F">
            <w:pPr>
              <w:pStyle w:val="TAH"/>
              <w:rPr>
                <w:szCs w:val="18"/>
              </w:rPr>
            </w:pPr>
            <w:r w:rsidRPr="00196BCA">
              <w:t xml:space="preserve">Minimum Time Gap X (slots) </w:t>
            </w:r>
          </w:p>
        </w:tc>
      </w:tr>
      <w:tr w:rsidR="00FB4C09" w:rsidRPr="00196BCA" w14:paraId="7FEF8FE0" w14:textId="77777777" w:rsidTr="00DE5B4F">
        <w:trPr>
          <w:jc w:val="center"/>
        </w:trPr>
        <w:tc>
          <w:tcPr>
            <w:tcW w:w="0" w:type="auto"/>
            <w:vMerge/>
            <w:shd w:val="clear" w:color="auto" w:fill="E0E0E0"/>
            <w:vAlign w:val="center"/>
          </w:tcPr>
          <w:p w14:paraId="234480F6" w14:textId="77777777" w:rsidR="00FB4C09" w:rsidRPr="00196BCA" w:rsidRDefault="00FB4C09" w:rsidP="00DE5B4F">
            <w:pPr>
              <w:pStyle w:val="TAH"/>
              <w:rPr>
                <w:szCs w:val="18"/>
              </w:rPr>
            </w:pPr>
          </w:p>
        </w:tc>
        <w:tc>
          <w:tcPr>
            <w:tcW w:w="0" w:type="auto"/>
            <w:shd w:val="clear" w:color="auto" w:fill="E0E0E0"/>
            <w:vAlign w:val="center"/>
          </w:tcPr>
          <w:p w14:paraId="16141D95" w14:textId="77777777" w:rsidR="00FB4C09" w:rsidRPr="00196BCA" w:rsidRDefault="00FB4C09" w:rsidP="00DE5B4F">
            <w:pPr>
              <w:pStyle w:val="TAH"/>
            </w:pPr>
            <w:r w:rsidRPr="00196BCA">
              <w:t>Value 1</w:t>
            </w:r>
          </w:p>
        </w:tc>
        <w:tc>
          <w:tcPr>
            <w:tcW w:w="0" w:type="auto"/>
            <w:shd w:val="clear" w:color="auto" w:fill="E0E0E0"/>
            <w:vAlign w:val="center"/>
          </w:tcPr>
          <w:p w14:paraId="1CBFAA28" w14:textId="77777777" w:rsidR="00FB4C09" w:rsidRPr="00196BCA" w:rsidRDefault="00FB4C09" w:rsidP="00DE5B4F">
            <w:pPr>
              <w:pStyle w:val="TAH"/>
            </w:pPr>
            <w:r w:rsidRPr="00196BCA">
              <w:t>Value 2</w:t>
            </w:r>
          </w:p>
        </w:tc>
      </w:tr>
      <w:tr w:rsidR="00FB4C09" w:rsidRPr="00196BCA" w14:paraId="1A049B62" w14:textId="77777777" w:rsidTr="00DE5B4F">
        <w:trPr>
          <w:trHeight w:hRule="exact" w:val="227"/>
          <w:jc w:val="center"/>
        </w:trPr>
        <w:tc>
          <w:tcPr>
            <w:tcW w:w="0" w:type="auto"/>
            <w:vAlign w:val="center"/>
          </w:tcPr>
          <w:p w14:paraId="246F924B" w14:textId="77777777" w:rsidR="00FB4C09" w:rsidRPr="00196BCA" w:rsidRDefault="00FB4C09" w:rsidP="00DE5B4F">
            <w:pPr>
              <w:pStyle w:val="TAC"/>
            </w:pPr>
            <w:r w:rsidRPr="00196BCA">
              <w:t>15</w:t>
            </w:r>
          </w:p>
        </w:tc>
        <w:tc>
          <w:tcPr>
            <w:tcW w:w="0" w:type="auto"/>
            <w:vAlign w:val="center"/>
          </w:tcPr>
          <w:p w14:paraId="674BFBEB" w14:textId="77777777" w:rsidR="00FB4C09" w:rsidRPr="00196BCA" w:rsidRDefault="00FB4C09" w:rsidP="00DE5B4F">
            <w:pPr>
              <w:pStyle w:val="TAC"/>
            </w:pPr>
            <w:r w:rsidRPr="00196BCA">
              <w:t>1</w:t>
            </w:r>
          </w:p>
        </w:tc>
        <w:tc>
          <w:tcPr>
            <w:tcW w:w="0" w:type="auto"/>
            <w:vAlign w:val="center"/>
          </w:tcPr>
          <w:p w14:paraId="690C5ACF" w14:textId="77777777" w:rsidR="00FB4C09" w:rsidRPr="00196BCA" w:rsidRDefault="00FB4C09" w:rsidP="00DE5B4F">
            <w:pPr>
              <w:pStyle w:val="TAC"/>
            </w:pPr>
            <w:r w:rsidRPr="00196BCA">
              <w:t>3</w:t>
            </w:r>
          </w:p>
        </w:tc>
      </w:tr>
      <w:tr w:rsidR="00FB4C09" w:rsidRPr="00196BCA" w14:paraId="5D5DD6EF" w14:textId="77777777" w:rsidTr="00DE5B4F">
        <w:trPr>
          <w:trHeight w:hRule="exact" w:val="227"/>
          <w:jc w:val="center"/>
        </w:trPr>
        <w:tc>
          <w:tcPr>
            <w:tcW w:w="0" w:type="auto"/>
            <w:vAlign w:val="center"/>
          </w:tcPr>
          <w:p w14:paraId="3DC9AC75" w14:textId="77777777" w:rsidR="00FB4C09" w:rsidRPr="00196BCA" w:rsidRDefault="00FB4C09" w:rsidP="00DE5B4F">
            <w:pPr>
              <w:pStyle w:val="TAC"/>
            </w:pPr>
            <w:r w:rsidRPr="00196BCA">
              <w:t>30</w:t>
            </w:r>
          </w:p>
        </w:tc>
        <w:tc>
          <w:tcPr>
            <w:tcW w:w="0" w:type="auto"/>
            <w:vAlign w:val="center"/>
          </w:tcPr>
          <w:p w14:paraId="7CE9E4A2" w14:textId="77777777" w:rsidR="00FB4C09" w:rsidRPr="00196BCA" w:rsidRDefault="00FB4C09" w:rsidP="00DE5B4F">
            <w:pPr>
              <w:pStyle w:val="TAC"/>
            </w:pPr>
            <w:r w:rsidRPr="00196BCA">
              <w:t>1</w:t>
            </w:r>
          </w:p>
        </w:tc>
        <w:tc>
          <w:tcPr>
            <w:tcW w:w="0" w:type="auto"/>
            <w:vAlign w:val="center"/>
          </w:tcPr>
          <w:p w14:paraId="33F51CC7" w14:textId="77777777" w:rsidR="00FB4C09" w:rsidRPr="00196BCA" w:rsidRDefault="00FB4C09" w:rsidP="00DE5B4F">
            <w:pPr>
              <w:pStyle w:val="TAC"/>
            </w:pPr>
            <w:r w:rsidRPr="00196BCA">
              <w:t>6</w:t>
            </w:r>
          </w:p>
        </w:tc>
      </w:tr>
      <w:tr w:rsidR="00FB4C09" w:rsidRPr="00196BCA" w14:paraId="771CDA7F" w14:textId="77777777" w:rsidTr="00DE5B4F">
        <w:trPr>
          <w:trHeight w:hRule="exact" w:val="227"/>
          <w:jc w:val="center"/>
        </w:trPr>
        <w:tc>
          <w:tcPr>
            <w:tcW w:w="0" w:type="auto"/>
            <w:vAlign w:val="center"/>
          </w:tcPr>
          <w:p w14:paraId="740B6417" w14:textId="77777777" w:rsidR="00FB4C09" w:rsidRPr="00196BCA" w:rsidRDefault="00FB4C09" w:rsidP="00DE5B4F">
            <w:pPr>
              <w:pStyle w:val="TAC"/>
            </w:pPr>
            <w:r w:rsidRPr="00196BCA">
              <w:t>60</w:t>
            </w:r>
          </w:p>
        </w:tc>
        <w:tc>
          <w:tcPr>
            <w:tcW w:w="0" w:type="auto"/>
            <w:vAlign w:val="center"/>
          </w:tcPr>
          <w:p w14:paraId="740BBB51" w14:textId="77777777" w:rsidR="00FB4C09" w:rsidRPr="00196BCA" w:rsidRDefault="00FB4C09" w:rsidP="00DE5B4F">
            <w:pPr>
              <w:pStyle w:val="TAC"/>
            </w:pPr>
            <w:r w:rsidRPr="00196BCA">
              <w:t>1</w:t>
            </w:r>
          </w:p>
        </w:tc>
        <w:tc>
          <w:tcPr>
            <w:tcW w:w="0" w:type="auto"/>
            <w:vAlign w:val="center"/>
          </w:tcPr>
          <w:p w14:paraId="011E0119" w14:textId="77777777" w:rsidR="00FB4C09" w:rsidRPr="00196BCA" w:rsidRDefault="00FB4C09" w:rsidP="00DE5B4F">
            <w:pPr>
              <w:pStyle w:val="TAC"/>
            </w:pPr>
            <w:r w:rsidRPr="00196BCA">
              <w:t>12</w:t>
            </w:r>
          </w:p>
        </w:tc>
      </w:tr>
      <w:tr w:rsidR="00FB4C09" w:rsidRPr="00196BCA" w14:paraId="35D2D27B" w14:textId="77777777" w:rsidTr="00DE5B4F">
        <w:trPr>
          <w:trHeight w:hRule="exact" w:val="227"/>
          <w:jc w:val="center"/>
        </w:trPr>
        <w:tc>
          <w:tcPr>
            <w:tcW w:w="0" w:type="auto"/>
            <w:vAlign w:val="center"/>
          </w:tcPr>
          <w:p w14:paraId="28F71FBE" w14:textId="77777777" w:rsidR="00FB4C09" w:rsidRPr="00196BCA" w:rsidRDefault="00FB4C09" w:rsidP="00DE5B4F">
            <w:pPr>
              <w:pStyle w:val="TAC"/>
            </w:pPr>
            <w:r w:rsidRPr="00196BCA">
              <w:t>120</w:t>
            </w:r>
          </w:p>
        </w:tc>
        <w:tc>
          <w:tcPr>
            <w:tcW w:w="0" w:type="auto"/>
            <w:vAlign w:val="center"/>
          </w:tcPr>
          <w:p w14:paraId="2B8986BB" w14:textId="77777777" w:rsidR="00FB4C09" w:rsidRPr="00196BCA" w:rsidRDefault="00FB4C09" w:rsidP="00DE5B4F">
            <w:pPr>
              <w:pStyle w:val="TAC"/>
            </w:pPr>
            <w:r w:rsidRPr="00196BCA">
              <w:t>2</w:t>
            </w:r>
          </w:p>
        </w:tc>
        <w:tc>
          <w:tcPr>
            <w:tcW w:w="0" w:type="auto"/>
            <w:vAlign w:val="center"/>
          </w:tcPr>
          <w:p w14:paraId="56026B14" w14:textId="77777777" w:rsidR="00FB4C09" w:rsidRPr="00196BCA" w:rsidRDefault="00FB4C09" w:rsidP="00DE5B4F">
            <w:pPr>
              <w:pStyle w:val="TAC"/>
            </w:pPr>
            <w:r w:rsidRPr="00196BCA">
              <w:t>24</w:t>
            </w:r>
          </w:p>
        </w:tc>
      </w:tr>
    </w:tbl>
    <w:p w14:paraId="2B3BB9FD" w14:textId="77777777" w:rsidR="00FB4C09" w:rsidRPr="00196BCA" w:rsidRDefault="00FB4C09" w:rsidP="00FB4C09">
      <w:pPr>
        <w:spacing w:before="180"/>
      </w:pPr>
      <w:bookmarkStart w:id="175" w:name="_Hlk39518746"/>
    </w:p>
    <w:p w14:paraId="73E187F4" w14:textId="653B33B6" w:rsidR="00FB4C09" w:rsidRPr="00196BCA" w:rsidRDefault="00FB4C09" w:rsidP="00FB4C09">
      <w:pPr>
        <w:spacing w:before="180"/>
      </w:pPr>
      <w:r w:rsidRPr="00196BCA">
        <w:t xml:space="preserve">If a UE is provided search space sets to monitor PDCCH for detection of DCI format 2_6 in the active DL BWP of the PCell </w:t>
      </w:r>
      <w:r w:rsidRPr="00196BCA">
        <w:rPr>
          <w:lang w:eastAsia="zh-CN"/>
        </w:rPr>
        <w:t>or of the SpCell</w:t>
      </w:r>
      <w:r w:rsidRPr="00196BCA">
        <w:t xml:space="preserve"> and the UE detects DCI format 2_6, the physical layer of a UE reports the value of the Wake-up indication bit for the UE to higher layers [11, TS 38.321] for the next long DRX cycle.</w:t>
      </w:r>
      <w:bookmarkEnd w:id="175"/>
    </w:p>
    <w:p w14:paraId="2E29A297" w14:textId="77777777" w:rsidR="00FB4C09" w:rsidRPr="00196BCA" w:rsidRDefault="00FB4C09" w:rsidP="00FB4C09">
      <w:r w:rsidRPr="00196BCA">
        <w:t xml:space="preserve">If a UE is provided search space sets to monitor PDCCH for detection of DCI format 2_6 in the active DL BWP of the PCell </w:t>
      </w:r>
      <w:r w:rsidRPr="00196BCA">
        <w:rPr>
          <w:lang w:eastAsia="zh-CN"/>
        </w:rPr>
        <w:t>or of the SpCell</w:t>
      </w:r>
      <w:r w:rsidRPr="00196BCA">
        <w:t xml:space="preserve"> and the UE does not detect DCI format 2_6, the physical layer of the UE does not report a value of the Wake-up indication bit to higher layers </w:t>
      </w:r>
      <w:r w:rsidRPr="00196BCA">
        <w:rPr>
          <w:lang w:eastAsia="zh-CN"/>
        </w:rPr>
        <w:t>for the next long DRX cycle.</w:t>
      </w:r>
    </w:p>
    <w:p w14:paraId="0E4F3394" w14:textId="28692849" w:rsidR="00FB4C09" w:rsidRPr="00196BCA" w:rsidRDefault="00FB4C09" w:rsidP="00FB4C09">
      <w:r w:rsidRPr="00196BCA">
        <w:t xml:space="preserve">If a UE is provided search space sets to monitor PDCCH for detection of DCI format 2_6 in the active DL BWP of the PCell </w:t>
      </w:r>
      <w:r w:rsidRPr="00196BCA">
        <w:rPr>
          <w:lang w:eastAsia="zh-CN"/>
        </w:rPr>
        <w:t>or of the SpCell</w:t>
      </w:r>
      <w:r w:rsidRPr="00196BCA">
        <w:t xml:space="preserve"> and the UE</w:t>
      </w:r>
    </w:p>
    <w:p w14:paraId="0F7A7B80" w14:textId="2C1B250D" w:rsidR="00FB4C09" w:rsidRPr="00196BCA" w:rsidRDefault="00FB4C09" w:rsidP="00FB4C09">
      <w:pPr>
        <w:pStyle w:val="B1"/>
      </w:pPr>
      <w:r w:rsidRPr="00196BCA">
        <w:t>-</w:t>
      </w:r>
      <w:r w:rsidRPr="00196BCA">
        <w:tab/>
        <w:t xml:space="preserve">is not required to monitor PDCCH for detection of DCI format 2_6, as described in Clauses 10, 11.1, 12, and in Clause 5.7 of [11, TS 38.321] for all corresponding PDCCH monitoring occasions outside Active Time prior to </w:t>
      </w:r>
      <w:r w:rsidRPr="00196BCA">
        <w:rPr>
          <w:lang w:eastAsia="zh-CN"/>
        </w:rPr>
        <w:t>a next long DRX cycle</w:t>
      </w:r>
      <w:r w:rsidRPr="00196BCA">
        <w:t>, or</w:t>
      </w:r>
    </w:p>
    <w:p w14:paraId="68E0A2F5" w14:textId="77777777" w:rsidR="00FB4C09" w:rsidRPr="00196BCA" w:rsidRDefault="00FB4C09" w:rsidP="00FB4C09">
      <w:pPr>
        <w:pStyle w:val="B1"/>
      </w:pPr>
      <w:r w:rsidRPr="00196BCA">
        <w:t>-</w:t>
      </w:r>
      <w:r w:rsidRPr="00196BCA">
        <w:tab/>
        <w:t xml:space="preserve">does not have any PDCCH monitoring occasions for detection of DCI format 2_6 </w:t>
      </w:r>
      <w:r w:rsidRPr="00196BCA">
        <w:rPr>
          <w:lang w:eastAsia="zh-CN"/>
        </w:rPr>
        <w:t>outside Active Time</w:t>
      </w:r>
      <w:r w:rsidRPr="00196BCA">
        <w:t xml:space="preserve"> of a next long DRX cycle</w:t>
      </w:r>
    </w:p>
    <w:p w14:paraId="0CD87975" w14:textId="77777777" w:rsidR="00FB4C09" w:rsidRPr="00196BCA" w:rsidRDefault="00FB4C09" w:rsidP="00FB4C09">
      <w:pPr>
        <w:rPr>
          <w:lang w:eastAsia="zh-CN"/>
        </w:rPr>
      </w:pPr>
      <w:bookmarkStart w:id="176" w:name="_Hlk39666961"/>
      <w:r w:rsidRPr="00196BCA">
        <w:t xml:space="preserve">the physical layer of the UE reports a value of 1 for the Wake-up indication bit to higher layers </w:t>
      </w:r>
      <w:r w:rsidRPr="00196BCA">
        <w:rPr>
          <w:lang w:eastAsia="zh-CN"/>
        </w:rPr>
        <w:t>for the next long DRX cycle.</w:t>
      </w:r>
    </w:p>
    <w:bookmarkEnd w:id="176"/>
    <w:p w14:paraId="67B838EC" w14:textId="77777777" w:rsidR="00FB4C09" w:rsidRPr="00196BCA" w:rsidRDefault="00FB4C09" w:rsidP="00FB4C09">
      <w:pPr>
        <w:pStyle w:val="B1"/>
        <w:ind w:left="0" w:firstLine="0"/>
        <w:rPr>
          <w:lang w:eastAsia="zh-CN"/>
        </w:rPr>
      </w:pPr>
      <w:r w:rsidRPr="00196BCA">
        <w:rPr>
          <w:lang w:eastAsia="zh-CN"/>
        </w:rPr>
        <w:t>…</w:t>
      </w:r>
    </w:p>
    <w:p w14:paraId="216C9126" w14:textId="77777777" w:rsidR="00FB4C09" w:rsidRPr="00196BCA" w:rsidRDefault="00FB4C09" w:rsidP="00FB4C09">
      <w:pPr>
        <w:rPr>
          <w:lang w:eastAsia="zh-CN"/>
        </w:rPr>
      </w:pPr>
      <w:r w:rsidRPr="00196BCA">
        <w:t xml:space="preserve">If an active DL BWP provided by </w:t>
      </w:r>
      <w:r w:rsidRPr="00196BCA">
        <w:rPr>
          <w:i/>
        </w:rPr>
        <w:t xml:space="preserve">dormantBWP-Id </w:t>
      </w:r>
      <w:r w:rsidRPr="00196BCA">
        <w:t xml:space="preserve">for a UE on an activated SCell is not a default DL BWP for the UE on the activated SCell, as described in Clause 12, the BWP inactivity timer is not used for transitioning from the active DL BWP provided by </w:t>
      </w:r>
      <w:r w:rsidRPr="00196BCA">
        <w:rPr>
          <w:i/>
        </w:rPr>
        <w:t>dormantBWP-Id</w:t>
      </w:r>
      <w:r w:rsidRPr="00196BCA">
        <w:t xml:space="preserve"> to the default DL BWP on the activated SCell.</w:t>
      </w:r>
    </w:p>
    <w:p w14:paraId="5D09295B" w14:textId="77777777" w:rsidR="00FB4C09" w:rsidRPr="00196BCA" w:rsidRDefault="00FB4C09" w:rsidP="00FB4C09">
      <w:r w:rsidRPr="00196BCA">
        <w:t>[TS 38.</w:t>
      </w:r>
      <w:r w:rsidRPr="00196BCA">
        <w:rPr>
          <w:lang w:eastAsia="zh-CN"/>
        </w:rPr>
        <w:t>321</w:t>
      </w:r>
      <w:r w:rsidRPr="00196BCA">
        <w:t xml:space="preserve">, clause </w:t>
      </w:r>
      <w:r w:rsidRPr="00196BCA">
        <w:rPr>
          <w:lang w:eastAsia="zh-CN"/>
        </w:rPr>
        <w:t>5.15.1</w:t>
      </w:r>
      <w:r w:rsidRPr="00196BCA">
        <w:t>]</w:t>
      </w:r>
    </w:p>
    <w:p w14:paraId="43847DFF" w14:textId="77777777" w:rsidR="00FB4C09" w:rsidRPr="00196BCA" w:rsidRDefault="00FB4C09" w:rsidP="00FB4C09">
      <w:pPr>
        <w:rPr>
          <w:lang w:eastAsia="ko-KR"/>
        </w:rPr>
      </w:pPr>
      <w:r w:rsidRPr="00196BCA">
        <w:rPr>
          <w:lang w:eastAsia="ko-KR"/>
        </w:rPr>
        <w:t>In addition to clause 12 of TS 38.213 [6], this clause specifies requirements on BWP operation.</w:t>
      </w:r>
    </w:p>
    <w:p w14:paraId="4CE275BB" w14:textId="77777777" w:rsidR="00FB4C09" w:rsidRPr="00196BCA" w:rsidRDefault="00FB4C09" w:rsidP="00FB4C09">
      <w:pPr>
        <w:rPr>
          <w:lang w:eastAsia="ko-KR"/>
        </w:rPr>
      </w:pPr>
      <w:r w:rsidRPr="00196BCA">
        <w:rPr>
          <w:lang w:eastAsia="ko-KR"/>
        </w:rPr>
        <w:t>A Serving Cell may be configured with one or multiple BWPs, and the maximum number of BWP per Serving Cell is specified in TS 38.213 [6].</w:t>
      </w:r>
    </w:p>
    <w:p w14:paraId="26CB5576" w14:textId="77777777" w:rsidR="00FB4C09" w:rsidRPr="00196BCA" w:rsidRDefault="00FB4C09" w:rsidP="00FB4C09">
      <w:pPr>
        <w:rPr>
          <w:lang w:eastAsia="ko-KR"/>
        </w:rPr>
      </w:pPr>
      <w:r w:rsidRPr="00196BCA">
        <w:rPr>
          <w:lang w:eastAsia="ko-KR"/>
        </w:rPr>
        <w:t xml:space="preserve">The BWP switching for a Serving Cell is used to activate an inactive BWP and deactivate an active BWP at a time. The BWP switching is controlled by the PDCCH indicating a downlink assignment or an uplink grant, by the </w:t>
      </w:r>
      <w:r w:rsidRPr="00196BCA">
        <w:rPr>
          <w:i/>
          <w:lang w:eastAsia="ko-KR"/>
        </w:rPr>
        <w:t>bwp-InactivityTimer</w:t>
      </w:r>
      <w:r w:rsidRPr="00196BCA">
        <w:rPr>
          <w:lang w:eastAsia="ko-KR"/>
        </w:rPr>
        <w:t xml:space="preserve">, by RRC signalling, or by the MAC entity itself upon initiation of Random Access procedure or upon detection of consistent LBT failure on SpCell. Upon RRC (re-)configuration of </w:t>
      </w:r>
      <w:r w:rsidRPr="00196BCA">
        <w:rPr>
          <w:i/>
          <w:lang w:eastAsia="ko-KR"/>
        </w:rPr>
        <w:t>firstActiveDownlinkBWP-Id</w:t>
      </w:r>
      <w:r w:rsidRPr="00196BCA">
        <w:rPr>
          <w:lang w:eastAsia="ko-KR"/>
        </w:rPr>
        <w:t xml:space="preserve"> </w:t>
      </w:r>
      <w:r w:rsidRPr="00196BCA">
        <w:rPr>
          <w:lang w:eastAsia="zh-CN"/>
        </w:rPr>
        <w:t>and/or</w:t>
      </w:r>
      <w:r w:rsidRPr="00196BCA">
        <w:rPr>
          <w:lang w:eastAsia="ko-KR"/>
        </w:rPr>
        <w:t xml:space="preserve"> </w:t>
      </w:r>
      <w:r w:rsidRPr="00196BCA">
        <w:rPr>
          <w:i/>
          <w:lang w:eastAsia="ko-KR"/>
        </w:rPr>
        <w:t>firstActiveUplinkBWP-Id</w:t>
      </w:r>
      <w:r w:rsidRPr="00196BCA">
        <w:rPr>
          <w:lang w:eastAsia="ko-KR"/>
        </w:rPr>
        <w:t xml:space="preserve"> for SpCell or activation of an SCell, the DL BWP and/or UL BWP indicated by </w:t>
      </w:r>
      <w:r w:rsidRPr="00196BCA">
        <w:rPr>
          <w:i/>
          <w:lang w:eastAsia="ko-KR"/>
        </w:rPr>
        <w:t>firstActiveDownlinkBWP-Id</w:t>
      </w:r>
      <w:r w:rsidRPr="00196BCA">
        <w:rPr>
          <w:lang w:eastAsia="ko-KR"/>
        </w:rPr>
        <w:t xml:space="preserve"> and/or </w:t>
      </w:r>
      <w:r w:rsidRPr="00196BCA">
        <w:rPr>
          <w:i/>
          <w:lang w:eastAsia="ko-KR"/>
        </w:rPr>
        <w:t>firstActiveUplinkBWP-Id</w:t>
      </w:r>
      <w:r w:rsidRPr="00196BCA">
        <w:rPr>
          <w:lang w:eastAsia="ko-KR"/>
        </w:rPr>
        <w:t xml:space="preserve"> respectively (as specified in TS 38.331 [5]) is active without receiving PDCCH indicating a downlink assignment or an uplink grant. The active BWP for a Serving Cell is indicated by either RRC or PDCCH (as specified in TS 38.213 [6]). For unpaired spectrum, a DL BWP is paired with a UL BWP, and BWP switching is common for both UL and DL.</w:t>
      </w:r>
    </w:p>
    <w:p w14:paraId="619A5121" w14:textId="77777777" w:rsidR="00FB4C09" w:rsidRPr="00196BCA" w:rsidRDefault="00FB4C09" w:rsidP="00FB4C09">
      <w:pPr>
        <w:rPr>
          <w:lang w:eastAsia="ko-KR"/>
        </w:rPr>
      </w:pPr>
      <w:r w:rsidRPr="00196BCA">
        <w:rPr>
          <w:lang w:eastAsia="zh-CN"/>
        </w:rPr>
        <w:t xml:space="preserve">For each SCell a dormant BWP may be configured with </w:t>
      </w:r>
      <w:r w:rsidRPr="00196BCA">
        <w:rPr>
          <w:i/>
          <w:lang w:eastAsia="zh-CN"/>
        </w:rPr>
        <w:t>dormantBWP-Id</w:t>
      </w:r>
      <w:r w:rsidRPr="00196BCA">
        <w:rPr>
          <w:lang w:eastAsia="zh-CN"/>
        </w:rPr>
        <w:t xml:space="preserve"> </w:t>
      </w:r>
      <w:r w:rsidRPr="00196BCA">
        <w:rPr>
          <w:iCs/>
          <w:lang w:eastAsia="zh-CN"/>
        </w:rPr>
        <w:t xml:space="preserve">by </w:t>
      </w:r>
      <w:r w:rsidRPr="00196BCA">
        <w:rPr>
          <w:lang w:eastAsia="zh-CN"/>
        </w:rPr>
        <w:t>RRC signalling as described in TS 38.331 [5]</w:t>
      </w:r>
      <w:r w:rsidRPr="00196BCA">
        <w:rPr>
          <w:iCs/>
          <w:lang w:eastAsia="zh-CN"/>
        </w:rPr>
        <w:t>.</w:t>
      </w:r>
      <w:r w:rsidRPr="00196BCA">
        <w:rPr>
          <w:lang w:eastAsia="zh-CN"/>
        </w:rPr>
        <w:t xml:space="preserve"> Entering or leaving dormant BWP for SCells is done by BWP switching per SCell or per dormancy SCell group based on instruction from PDCCH (as specified in TS 38.213 [6]). The dormancy SCell group configurations are configured by RRC signalling as described in TS 38.331 [5]. Upon reception of the PDCCH indicating leaving dormant BWP, the DL BWP indicated by </w:t>
      </w:r>
      <w:r w:rsidRPr="00196BCA">
        <w:rPr>
          <w:i/>
          <w:iCs/>
          <w:lang w:eastAsia="zh-CN"/>
        </w:rPr>
        <w:t>firstOutsideActiveTimeBWP-Id</w:t>
      </w:r>
      <w:r w:rsidRPr="00196BCA">
        <w:rPr>
          <w:lang w:eastAsia="zh-CN"/>
        </w:rPr>
        <w:t xml:space="preserve"> or by </w:t>
      </w:r>
      <w:r w:rsidRPr="00196BCA">
        <w:rPr>
          <w:i/>
          <w:iCs/>
          <w:lang w:eastAsia="zh-CN"/>
        </w:rPr>
        <w:t>firstWithinActiveTimeBWP-Id</w:t>
      </w:r>
      <w:r w:rsidRPr="00196BCA">
        <w:rPr>
          <w:rFonts w:ascii="Courier New" w:hAnsi="Courier New"/>
          <w:sz w:val="16"/>
        </w:rPr>
        <w:t xml:space="preserve"> </w:t>
      </w:r>
      <w:r w:rsidRPr="00196BCA">
        <w:rPr>
          <w:lang w:eastAsia="zh-CN"/>
        </w:rPr>
        <w:t xml:space="preserve">(as specified in TS 38.331 [5] and </w:t>
      </w:r>
      <w:r w:rsidRPr="00196BCA">
        <w:rPr>
          <w:lang w:eastAsia="ko-KR"/>
        </w:rPr>
        <w:t>TS 38.213 [6]</w:t>
      </w:r>
      <w:r w:rsidRPr="00196BCA">
        <w:rPr>
          <w:lang w:eastAsia="zh-CN"/>
        </w:rPr>
        <w:t xml:space="preserve">) is activated. Upon reception of the PDCCH indicating entering dormant BWP, the DL BWP indicated by </w:t>
      </w:r>
      <w:r w:rsidRPr="00196BCA">
        <w:rPr>
          <w:i/>
          <w:lang w:eastAsia="zh-CN"/>
        </w:rPr>
        <w:t>dormantBWP-Id</w:t>
      </w:r>
      <w:r w:rsidRPr="00196BCA">
        <w:rPr>
          <w:lang w:eastAsia="zh-CN"/>
        </w:rPr>
        <w:t xml:space="preserve"> (as specified in TS 38.331 [5]) is activated. The dormant BWP configuration for SpCell or PUCCH SCell is not supported.</w:t>
      </w:r>
    </w:p>
    <w:p w14:paraId="782740D7" w14:textId="77777777" w:rsidR="00FB4C09" w:rsidRPr="00196BCA" w:rsidRDefault="00FB4C09" w:rsidP="00FB4C09">
      <w:pPr>
        <w:rPr>
          <w:lang w:eastAsia="ko-KR"/>
        </w:rPr>
      </w:pPr>
      <w:r w:rsidRPr="00196BCA">
        <w:rPr>
          <w:lang w:eastAsia="ko-KR"/>
        </w:rPr>
        <w:t>For each activated Serving Cell configured with a BWP, the MAC entity shall:</w:t>
      </w:r>
    </w:p>
    <w:p w14:paraId="14EF80DA" w14:textId="77777777" w:rsidR="00FB4C09" w:rsidRPr="00196BCA" w:rsidRDefault="00FB4C09" w:rsidP="00FB4C09">
      <w:pPr>
        <w:pStyle w:val="B1"/>
        <w:rPr>
          <w:lang w:eastAsia="ko-KR"/>
        </w:rPr>
      </w:pPr>
      <w:r w:rsidRPr="00196BCA">
        <w:rPr>
          <w:lang w:eastAsia="ko-KR"/>
        </w:rPr>
        <w:t>1&gt;</w:t>
      </w:r>
      <w:r w:rsidRPr="00196BCA">
        <w:rPr>
          <w:lang w:eastAsia="ko-KR"/>
        </w:rPr>
        <w:tab/>
        <w:t>if a BWP is activated and</w:t>
      </w:r>
      <w:r w:rsidRPr="00196BCA">
        <w:rPr>
          <w:lang w:eastAsia="zh-CN"/>
        </w:rPr>
        <w:t xml:space="preserve"> the active DL BWP for the Serving Cell</w:t>
      </w:r>
      <w:r w:rsidRPr="00196BCA">
        <w:rPr>
          <w:lang w:eastAsia="ko-KR"/>
        </w:rPr>
        <w:t xml:space="preserve"> is not the dormant BWP:</w:t>
      </w:r>
    </w:p>
    <w:p w14:paraId="432EF1B4" w14:textId="77777777" w:rsidR="00FB4C09" w:rsidRPr="00196BCA" w:rsidRDefault="00FB4C09" w:rsidP="00FB4C09">
      <w:pPr>
        <w:pStyle w:val="B2"/>
        <w:rPr>
          <w:lang w:eastAsia="ko-KR"/>
        </w:rPr>
      </w:pPr>
      <w:r w:rsidRPr="00196BCA">
        <w:rPr>
          <w:lang w:eastAsia="ko-KR"/>
        </w:rPr>
        <w:t>2&gt;</w:t>
      </w:r>
      <w:r w:rsidRPr="00196BCA">
        <w:rPr>
          <w:lang w:eastAsia="ko-KR"/>
        </w:rPr>
        <w:tab/>
        <w:t>transmit on UL-SCH on the BWP;</w:t>
      </w:r>
    </w:p>
    <w:p w14:paraId="7AFB5D4E" w14:textId="77777777" w:rsidR="00FB4C09" w:rsidRPr="00196BCA" w:rsidRDefault="00FB4C09" w:rsidP="00FB4C09">
      <w:pPr>
        <w:pStyle w:val="B2"/>
        <w:rPr>
          <w:lang w:eastAsia="ko-KR"/>
        </w:rPr>
      </w:pPr>
      <w:r w:rsidRPr="00196BCA">
        <w:rPr>
          <w:lang w:eastAsia="ko-KR"/>
        </w:rPr>
        <w:t>2&gt;</w:t>
      </w:r>
      <w:r w:rsidRPr="00196BCA">
        <w:rPr>
          <w:lang w:eastAsia="ko-KR"/>
        </w:rPr>
        <w:tab/>
        <w:t>transmit on RACH on the BWP, if PRACH occasions are configured;</w:t>
      </w:r>
    </w:p>
    <w:p w14:paraId="18376E27" w14:textId="77777777" w:rsidR="00FB4C09" w:rsidRPr="00196BCA" w:rsidRDefault="00FB4C09" w:rsidP="00FB4C09">
      <w:pPr>
        <w:pStyle w:val="B2"/>
        <w:rPr>
          <w:lang w:eastAsia="ko-KR"/>
        </w:rPr>
      </w:pPr>
      <w:r w:rsidRPr="00196BCA">
        <w:rPr>
          <w:lang w:eastAsia="ko-KR"/>
        </w:rPr>
        <w:t>2&gt;</w:t>
      </w:r>
      <w:r w:rsidRPr="00196BCA">
        <w:rPr>
          <w:lang w:eastAsia="ko-KR"/>
        </w:rPr>
        <w:tab/>
        <w:t>monitor the PDCCH on the BWP;</w:t>
      </w:r>
    </w:p>
    <w:p w14:paraId="2189888A" w14:textId="77777777" w:rsidR="00FB4C09" w:rsidRPr="00196BCA" w:rsidRDefault="00FB4C09" w:rsidP="00FB4C09">
      <w:pPr>
        <w:pStyle w:val="B2"/>
        <w:rPr>
          <w:lang w:eastAsia="ko-KR"/>
        </w:rPr>
      </w:pPr>
      <w:r w:rsidRPr="00196BCA">
        <w:rPr>
          <w:lang w:eastAsia="ko-KR"/>
        </w:rPr>
        <w:t>2&gt;</w:t>
      </w:r>
      <w:r w:rsidRPr="00196BCA">
        <w:rPr>
          <w:lang w:eastAsia="ko-KR"/>
        </w:rPr>
        <w:tab/>
        <w:t>transmit PUCCH on the BWP, if configured;</w:t>
      </w:r>
    </w:p>
    <w:p w14:paraId="3447DCB7" w14:textId="77777777" w:rsidR="00FB4C09" w:rsidRPr="00196BCA" w:rsidRDefault="00FB4C09" w:rsidP="00FB4C09">
      <w:pPr>
        <w:pStyle w:val="B2"/>
        <w:rPr>
          <w:lang w:eastAsia="ko-KR"/>
        </w:rPr>
      </w:pPr>
      <w:r w:rsidRPr="00196BCA">
        <w:rPr>
          <w:lang w:eastAsia="ko-KR"/>
        </w:rPr>
        <w:t>2&gt;</w:t>
      </w:r>
      <w:r w:rsidRPr="00196BCA">
        <w:rPr>
          <w:lang w:eastAsia="ko-KR"/>
        </w:rPr>
        <w:tab/>
        <w:t>report CSI for the BWP;</w:t>
      </w:r>
    </w:p>
    <w:p w14:paraId="43EB365E" w14:textId="77777777" w:rsidR="00FB4C09" w:rsidRPr="00196BCA" w:rsidRDefault="00FB4C09" w:rsidP="00FB4C09">
      <w:pPr>
        <w:pStyle w:val="B2"/>
        <w:rPr>
          <w:lang w:eastAsia="ko-KR"/>
        </w:rPr>
      </w:pPr>
      <w:r w:rsidRPr="00196BCA">
        <w:rPr>
          <w:lang w:eastAsia="ko-KR"/>
        </w:rPr>
        <w:t>2&gt;</w:t>
      </w:r>
      <w:r w:rsidRPr="00196BCA">
        <w:rPr>
          <w:lang w:eastAsia="ko-KR"/>
        </w:rPr>
        <w:tab/>
        <w:t>transmit SRS on the BWP, if configured;</w:t>
      </w:r>
    </w:p>
    <w:p w14:paraId="31917E7A" w14:textId="77777777" w:rsidR="00FB4C09" w:rsidRPr="00196BCA" w:rsidRDefault="00FB4C09" w:rsidP="00FB4C09">
      <w:pPr>
        <w:pStyle w:val="B2"/>
        <w:rPr>
          <w:lang w:eastAsia="ko-KR"/>
        </w:rPr>
      </w:pPr>
      <w:r w:rsidRPr="00196BCA">
        <w:rPr>
          <w:lang w:eastAsia="ko-KR"/>
        </w:rPr>
        <w:t>2&gt;</w:t>
      </w:r>
      <w:r w:rsidRPr="00196BCA">
        <w:rPr>
          <w:lang w:eastAsia="ko-KR"/>
        </w:rPr>
        <w:tab/>
        <w:t>receive DL-SCH on the BWP;</w:t>
      </w:r>
    </w:p>
    <w:p w14:paraId="35ADEF5A" w14:textId="77777777" w:rsidR="00FB4C09" w:rsidRPr="00196BCA" w:rsidRDefault="00FB4C09" w:rsidP="00FB4C09">
      <w:pPr>
        <w:pStyle w:val="B2"/>
        <w:rPr>
          <w:lang w:eastAsia="ko-KR"/>
        </w:rPr>
      </w:pPr>
      <w:r w:rsidRPr="00196BCA">
        <w:rPr>
          <w:lang w:eastAsia="ko-KR"/>
        </w:rPr>
        <w:t>2&gt;</w:t>
      </w:r>
      <w:r w:rsidRPr="00196BCA">
        <w:rPr>
          <w:lang w:eastAsia="ko-KR"/>
        </w:rPr>
        <w:tab/>
        <w:t>(re-)initialize any suspended configured uplink grants of configured grant Type 1 on the active BWP according to the stored configuration, if any, and to start in the symbol according to rules in clause 5.8.2;</w:t>
      </w:r>
    </w:p>
    <w:p w14:paraId="6CC43226" w14:textId="77777777" w:rsidR="00FB4C09" w:rsidRPr="00196BCA" w:rsidRDefault="00FB4C09" w:rsidP="00FB4C09">
      <w:pPr>
        <w:pStyle w:val="B2"/>
        <w:rPr>
          <w:lang w:eastAsia="ko-KR"/>
        </w:rPr>
      </w:pPr>
      <w:r w:rsidRPr="00196BCA">
        <w:rPr>
          <w:lang w:eastAsia="ko-KR"/>
        </w:rPr>
        <w:t>2&gt;</w:t>
      </w:r>
      <w:r w:rsidRPr="00196BCA">
        <w:rPr>
          <w:lang w:eastAsia="ko-KR"/>
        </w:rPr>
        <w:tab/>
        <w:t xml:space="preserve">if </w:t>
      </w:r>
      <w:r w:rsidRPr="00196BCA">
        <w:rPr>
          <w:i/>
          <w:lang w:eastAsia="ko-KR"/>
        </w:rPr>
        <w:t>lbt-FailureRecoveryConfig</w:t>
      </w:r>
      <w:r w:rsidRPr="00196BCA">
        <w:rPr>
          <w:lang w:eastAsia="ko-KR"/>
        </w:rPr>
        <w:t xml:space="preserve"> is configured:</w:t>
      </w:r>
    </w:p>
    <w:p w14:paraId="3DC4CF92" w14:textId="77777777" w:rsidR="00FB4C09" w:rsidRPr="00196BCA" w:rsidRDefault="00FB4C09" w:rsidP="00FB4C09">
      <w:pPr>
        <w:pStyle w:val="B3"/>
        <w:rPr>
          <w:lang w:eastAsia="ko-KR"/>
        </w:rPr>
      </w:pPr>
      <w:bookmarkStart w:id="177" w:name="_Hlk26363408"/>
      <w:r w:rsidRPr="00196BCA">
        <w:rPr>
          <w:lang w:eastAsia="ko-KR"/>
        </w:rPr>
        <w:t>3&gt;</w:t>
      </w:r>
      <w:r w:rsidRPr="00196BCA">
        <w:rPr>
          <w:lang w:eastAsia="ko-KR"/>
        </w:rPr>
        <w:tab/>
        <w:t xml:space="preserve">stop the </w:t>
      </w:r>
      <w:r w:rsidRPr="00196BCA">
        <w:rPr>
          <w:i/>
          <w:lang w:eastAsia="ko-KR"/>
        </w:rPr>
        <w:t>lbt-FailureDetectionTimer</w:t>
      </w:r>
      <w:r w:rsidRPr="00196BCA">
        <w:rPr>
          <w:lang w:eastAsia="ko-KR"/>
        </w:rPr>
        <w:t>, if running;</w:t>
      </w:r>
    </w:p>
    <w:p w14:paraId="425BDFF1" w14:textId="77777777" w:rsidR="00FB4C09" w:rsidRPr="00196BCA" w:rsidRDefault="00FB4C09" w:rsidP="00FB4C09">
      <w:pPr>
        <w:pStyle w:val="B3"/>
        <w:rPr>
          <w:lang w:eastAsia="ko-KR"/>
        </w:rPr>
      </w:pPr>
      <w:r w:rsidRPr="00196BCA">
        <w:rPr>
          <w:lang w:eastAsia="ko-KR"/>
        </w:rPr>
        <w:t>3&gt;</w:t>
      </w:r>
      <w:r w:rsidRPr="00196BCA">
        <w:rPr>
          <w:lang w:eastAsia="ko-KR"/>
        </w:rPr>
        <w:tab/>
        <w:t xml:space="preserve">set </w:t>
      </w:r>
      <w:r w:rsidRPr="00196BCA">
        <w:rPr>
          <w:i/>
          <w:lang w:eastAsia="ko-KR"/>
        </w:rPr>
        <w:t>LBT_COUNTER</w:t>
      </w:r>
      <w:r w:rsidRPr="00196BCA">
        <w:rPr>
          <w:lang w:eastAsia="ko-KR"/>
        </w:rPr>
        <w:t xml:space="preserve"> to 0;</w:t>
      </w:r>
    </w:p>
    <w:p w14:paraId="59AAFA77" w14:textId="77777777" w:rsidR="00FB4C09" w:rsidRPr="00196BCA" w:rsidRDefault="00FB4C09" w:rsidP="00FB4C09">
      <w:pPr>
        <w:pStyle w:val="B3"/>
        <w:rPr>
          <w:lang w:eastAsia="ko-KR"/>
        </w:rPr>
      </w:pPr>
      <w:r w:rsidRPr="00196BCA">
        <w:rPr>
          <w:lang w:eastAsia="ko-KR"/>
        </w:rPr>
        <w:t>3&gt;</w:t>
      </w:r>
      <w:r w:rsidRPr="00196BCA">
        <w:rPr>
          <w:lang w:eastAsia="ko-KR"/>
        </w:rPr>
        <w:tab/>
        <w:t>monitor LBT failure indications from lower layers as specified in clause 5.21.2.</w:t>
      </w:r>
      <w:bookmarkEnd w:id="177"/>
    </w:p>
    <w:p w14:paraId="0F577FE0" w14:textId="77777777" w:rsidR="00FB4C09" w:rsidRPr="00196BCA" w:rsidRDefault="00FB4C09" w:rsidP="00FB4C09">
      <w:pPr>
        <w:pStyle w:val="B1"/>
        <w:rPr>
          <w:lang w:eastAsia="ko-KR"/>
        </w:rPr>
      </w:pPr>
      <w:r w:rsidRPr="00196BCA">
        <w:rPr>
          <w:lang w:eastAsia="ko-KR"/>
        </w:rPr>
        <w:t>1&gt;</w:t>
      </w:r>
      <w:r w:rsidRPr="00196BCA">
        <w:rPr>
          <w:lang w:eastAsia="ko-KR"/>
        </w:rPr>
        <w:tab/>
        <w:t xml:space="preserve">if a BWP is activated and </w:t>
      </w:r>
      <w:r w:rsidRPr="00196BCA">
        <w:rPr>
          <w:lang w:eastAsia="zh-CN"/>
        </w:rPr>
        <w:t>the active DL BWP for the Serving Cell</w:t>
      </w:r>
      <w:r w:rsidRPr="00196BCA">
        <w:rPr>
          <w:lang w:eastAsia="ko-KR"/>
        </w:rPr>
        <w:t xml:space="preserve"> is dormant BWP:</w:t>
      </w:r>
    </w:p>
    <w:p w14:paraId="2AD16348" w14:textId="77777777" w:rsidR="00FB4C09" w:rsidRPr="00196BCA" w:rsidRDefault="00FB4C09" w:rsidP="00FB4C09">
      <w:pPr>
        <w:pStyle w:val="B2"/>
        <w:rPr>
          <w:lang w:eastAsia="ko-KR"/>
        </w:rPr>
      </w:pPr>
      <w:r w:rsidRPr="00196BCA">
        <w:rPr>
          <w:lang w:eastAsia="ko-KR"/>
        </w:rPr>
        <w:t>2&gt;</w:t>
      </w:r>
      <w:r w:rsidRPr="00196BCA">
        <w:rPr>
          <w:lang w:eastAsia="ko-KR"/>
        </w:rPr>
        <w:tab/>
        <w:t xml:space="preserve">stop the </w:t>
      </w:r>
      <w:r w:rsidRPr="00196BCA">
        <w:rPr>
          <w:i/>
          <w:lang w:eastAsia="ko-KR"/>
        </w:rPr>
        <w:t>bwp-InactivityTimer</w:t>
      </w:r>
      <w:r w:rsidRPr="00196BCA">
        <w:rPr>
          <w:lang w:eastAsia="ko-KR"/>
        </w:rPr>
        <w:t xml:space="preserve"> of this Serving Cell, if running.</w:t>
      </w:r>
    </w:p>
    <w:p w14:paraId="3DDA8FC2" w14:textId="77777777" w:rsidR="00FB4C09" w:rsidRPr="00196BCA" w:rsidRDefault="00FB4C09" w:rsidP="00FB4C09">
      <w:pPr>
        <w:pStyle w:val="B2"/>
        <w:rPr>
          <w:lang w:eastAsia="ko-KR"/>
        </w:rPr>
      </w:pPr>
      <w:r w:rsidRPr="00196BCA">
        <w:rPr>
          <w:lang w:eastAsia="ko-KR"/>
        </w:rPr>
        <w:t>2&gt;</w:t>
      </w:r>
      <w:r w:rsidRPr="00196BCA">
        <w:rPr>
          <w:lang w:eastAsia="ko-KR"/>
        </w:rPr>
        <w:tab/>
        <w:t>not monitor the PDCCH on the BWP;</w:t>
      </w:r>
    </w:p>
    <w:p w14:paraId="04C9CDB6" w14:textId="77777777" w:rsidR="00FB4C09" w:rsidRPr="00196BCA" w:rsidRDefault="00FB4C09" w:rsidP="00FB4C09">
      <w:pPr>
        <w:pStyle w:val="B2"/>
        <w:rPr>
          <w:lang w:eastAsia="ko-KR"/>
        </w:rPr>
      </w:pPr>
      <w:r w:rsidRPr="00196BCA">
        <w:rPr>
          <w:lang w:eastAsia="ko-KR"/>
        </w:rPr>
        <w:t>2&gt;</w:t>
      </w:r>
      <w:r w:rsidRPr="00196BCA">
        <w:rPr>
          <w:lang w:eastAsia="ko-KR"/>
        </w:rPr>
        <w:tab/>
        <w:t>not monitor the PDCCH for the BWP;</w:t>
      </w:r>
    </w:p>
    <w:p w14:paraId="4CE5767D" w14:textId="77777777" w:rsidR="00FB4C09" w:rsidRPr="00196BCA" w:rsidRDefault="00FB4C09" w:rsidP="00FB4C09">
      <w:pPr>
        <w:pStyle w:val="B2"/>
        <w:rPr>
          <w:lang w:eastAsia="ko-KR"/>
        </w:rPr>
      </w:pPr>
      <w:r w:rsidRPr="00196BCA">
        <w:rPr>
          <w:lang w:eastAsia="ko-KR"/>
        </w:rPr>
        <w:t>2&gt;</w:t>
      </w:r>
      <w:r w:rsidRPr="00196BCA">
        <w:rPr>
          <w:lang w:eastAsia="ko-KR"/>
        </w:rPr>
        <w:tab/>
        <w:t>not receive DL-SCH on the BWP;</w:t>
      </w:r>
    </w:p>
    <w:p w14:paraId="19FF7C2B" w14:textId="77777777" w:rsidR="00FB4C09" w:rsidRPr="00196BCA" w:rsidRDefault="00FB4C09" w:rsidP="00FB4C09">
      <w:pPr>
        <w:pStyle w:val="B2"/>
      </w:pPr>
      <w:r w:rsidRPr="00196BCA">
        <w:rPr>
          <w:lang w:eastAsia="ko-KR"/>
        </w:rPr>
        <w:t>2&gt;</w:t>
      </w:r>
      <w:r w:rsidRPr="00196BCA">
        <w:rPr>
          <w:lang w:eastAsia="ko-KR"/>
        </w:rPr>
        <w:tab/>
        <w:t>not report CSI on the BWP, report CSI except aperiodic CSI for the BWP</w:t>
      </w:r>
      <w:r w:rsidRPr="00196BCA">
        <w:t>;</w:t>
      </w:r>
    </w:p>
    <w:p w14:paraId="794B4087" w14:textId="77777777" w:rsidR="00FB4C09" w:rsidRPr="00196BCA" w:rsidRDefault="00FB4C09" w:rsidP="00FB4C09">
      <w:pPr>
        <w:pStyle w:val="B2"/>
      </w:pPr>
      <w:r w:rsidRPr="00196BCA">
        <w:rPr>
          <w:lang w:eastAsia="ko-KR"/>
        </w:rPr>
        <w:t>2&gt;</w:t>
      </w:r>
      <w:r w:rsidRPr="00196BCA">
        <w:tab/>
        <w:t>not transmit SRS on the BWP;</w:t>
      </w:r>
    </w:p>
    <w:p w14:paraId="56F7831D" w14:textId="77777777" w:rsidR="00FB4C09" w:rsidRPr="00196BCA" w:rsidRDefault="00FB4C09" w:rsidP="00FB4C09">
      <w:pPr>
        <w:pStyle w:val="B2"/>
      </w:pPr>
      <w:r w:rsidRPr="00196BCA">
        <w:rPr>
          <w:lang w:eastAsia="ko-KR"/>
        </w:rPr>
        <w:t>2&gt;</w:t>
      </w:r>
      <w:r w:rsidRPr="00196BCA">
        <w:tab/>
        <w:t>not transmit on UL-SCH on the BWP;</w:t>
      </w:r>
    </w:p>
    <w:p w14:paraId="706DC3FA" w14:textId="77777777" w:rsidR="00FB4C09" w:rsidRPr="00196BCA" w:rsidRDefault="00FB4C09" w:rsidP="00FB4C09">
      <w:pPr>
        <w:pStyle w:val="B2"/>
        <w:rPr>
          <w:lang w:eastAsia="ko-KR"/>
        </w:rPr>
      </w:pPr>
      <w:r w:rsidRPr="00196BCA">
        <w:rPr>
          <w:lang w:eastAsia="ko-KR"/>
        </w:rPr>
        <w:t>2&gt;</w:t>
      </w:r>
      <w:r w:rsidRPr="00196BCA">
        <w:rPr>
          <w:lang w:eastAsia="ko-KR"/>
        </w:rPr>
        <w:tab/>
        <w:t>not transmit on RACH on the BWP;</w:t>
      </w:r>
    </w:p>
    <w:p w14:paraId="3E0442DC" w14:textId="77777777" w:rsidR="00FB4C09" w:rsidRPr="00196BCA" w:rsidRDefault="00FB4C09" w:rsidP="00FB4C09">
      <w:pPr>
        <w:pStyle w:val="B2"/>
      </w:pPr>
      <w:r w:rsidRPr="00196BCA">
        <w:rPr>
          <w:lang w:eastAsia="ko-KR"/>
        </w:rPr>
        <w:t>2&gt;</w:t>
      </w:r>
      <w:r w:rsidRPr="00196BCA">
        <w:tab/>
        <w:t>not transmit PUCCH on the BWP.</w:t>
      </w:r>
    </w:p>
    <w:p w14:paraId="4485C145" w14:textId="77777777" w:rsidR="00FB4C09" w:rsidRPr="00196BCA" w:rsidRDefault="00FB4C09" w:rsidP="00FB4C09">
      <w:pPr>
        <w:pStyle w:val="B2"/>
        <w:rPr>
          <w:lang w:eastAsia="ko-KR"/>
        </w:rPr>
      </w:pPr>
      <w:r w:rsidRPr="00196BCA">
        <w:rPr>
          <w:lang w:eastAsia="ko-KR"/>
        </w:rPr>
        <w:t>2&gt;</w:t>
      </w:r>
      <w:r w:rsidRPr="00196BCA">
        <w:rPr>
          <w:lang w:eastAsia="ko-KR"/>
        </w:rPr>
        <w:tab/>
        <w:t>clear any configured downlink assignment and any configured uplink grant Type 2 associated with the SCell respectively;</w:t>
      </w:r>
    </w:p>
    <w:p w14:paraId="5A545B9E" w14:textId="77777777" w:rsidR="00FB4C09" w:rsidRPr="00196BCA" w:rsidRDefault="00FB4C09" w:rsidP="00FB4C09">
      <w:pPr>
        <w:pStyle w:val="B2"/>
        <w:rPr>
          <w:lang w:eastAsia="ko-KR"/>
        </w:rPr>
      </w:pPr>
      <w:r w:rsidRPr="00196BCA">
        <w:rPr>
          <w:lang w:eastAsia="ko-KR"/>
        </w:rPr>
        <w:t>2&gt;</w:t>
      </w:r>
      <w:r w:rsidRPr="00196BCA">
        <w:rPr>
          <w:lang w:eastAsia="ko-KR"/>
        </w:rPr>
        <w:tab/>
        <w:t>suspend any configured uplink grant Type 1 associated with the SCell;</w:t>
      </w:r>
    </w:p>
    <w:p w14:paraId="714B9749" w14:textId="77777777" w:rsidR="00FB4C09" w:rsidRPr="00196BCA" w:rsidRDefault="00FB4C09" w:rsidP="00FB4C09">
      <w:pPr>
        <w:pStyle w:val="B2"/>
        <w:rPr>
          <w:rFonts w:eastAsia="Malgun Gothic"/>
          <w:lang w:eastAsia="ko-KR"/>
        </w:rPr>
      </w:pPr>
      <w:r w:rsidRPr="00196BCA">
        <w:rPr>
          <w:lang w:eastAsia="ko-KR"/>
        </w:rPr>
        <w:t>2&gt;</w:t>
      </w:r>
      <w:r w:rsidRPr="00196BCA">
        <w:rPr>
          <w:lang w:eastAsia="ko-KR"/>
        </w:rPr>
        <w:tab/>
        <w:t>if configured, perform beam failure detection and beam failure recovery for the SCell if beam failure is detected.</w:t>
      </w:r>
    </w:p>
    <w:p w14:paraId="7BF7B205" w14:textId="77777777" w:rsidR="00FB4C09" w:rsidRPr="00196BCA" w:rsidRDefault="00FB4C09" w:rsidP="00FB4C09">
      <w:pPr>
        <w:pStyle w:val="B1"/>
        <w:rPr>
          <w:lang w:eastAsia="ko-KR"/>
        </w:rPr>
      </w:pPr>
      <w:r w:rsidRPr="00196BCA">
        <w:rPr>
          <w:lang w:eastAsia="ko-KR"/>
        </w:rPr>
        <w:t>1&gt;</w:t>
      </w:r>
      <w:r w:rsidRPr="00196BCA">
        <w:rPr>
          <w:lang w:eastAsia="ko-KR"/>
        </w:rPr>
        <w:tab/>
        <w:t>if a BWP is deactivated:</w:t>
      </w:r>
    </w:p>
    <w:p w14:paraId="6875563C" w14:textId="77777777" w:rsidR="00FB4C09" w:rsidRPr="00196BCA" w:rsidRDefault="00FB4C09" w:rsidP="00FB4C09">
      <w:pPr>
        <w:pStyle w:val="B2"/>
        <w:rPr>
          <w:lang w:eastAsia="ko-KR"/>
        </w:rPr>
      </w:pPr>
      <w:r w:rsidRPr="00196BCA">
        <w:rPr>
          <w:lang w:eastAsia="ko-KR"/>
        </w:rPr>
        <w:t>2&gt;</w:t>
      </w:r>
      <w:r w:rsidRPr="00196BCA">
        <w:rPr>
          <w:lang w:eastAsia="ko-KR"/>
        </w:rPr>
        <w:tab/>
        <w:t>not transmit on UL-SCH on the BWP;</w:t>
      </w:r>
    </w:p>
    <w:p w14:paraId="787A35B4" w14:textId="77777777" w:rsidR="00FB4C09" w:rsidRPr="00196BCA" w:rsidRDefault="00FB4C09" w:rsidP="00FB4C09">
      <w:pPr>
        <w:pStyle w:val="B2"/>
        <w:rPr>
          <w:lang w:eastAsia="ko-KR"/>
        </w:rPr>
      </w:pPr>
      <w:r w:rsidRPr="00196BCA">
        <w:rPr>
          <w:lang w:eastAsia="ko-KR"/>
        </w:rPr>
        <w:t>2&gt;</w:t>
      </w:r>
      <w:r w:rsidRPr="00196BCA">
        <w:rPr>
          <w:lang w:eastAsia="ko-KR"/>
        </w:rPr>
        <w:tab/>
        <w:t>not transmit on RACH on the BWP;</w:t>
      </w:r>
    </w:p>
    <w:p w14:paraId="036B288A" w14:textId="77777777" w:rsidR="00FB4C09" w:rsidRPr="00196BCA" w:rsidRDefault="00FB4C09" w:rsidP="00FB4C09">
      <w:pPr>
        <w:pStyle w:val="B2"/>
        <w:rPr>
          <w:lang w:eastAsia="ko-KR"/>
        </w:rPr>
      </w:pPr>
      <w:r w:rsidRPr="00196BCA">
        <w:rPr>
          <w:lang w:eastAsia="ko-KR"/>
        </w:rPr>
        <w:t>2&gt;</w:t>
      </w:r>
      <w:r w:rsidRPr="00196BCA">
        <w:rPr>
          <w:lang w:eastAsia="ko-KR"/>
        </w:rPr>
        <w:tab/>
        <w:t>not monitor the PDCCH on the BWP;</w:t>
      </w:r>
    </w:p>
    <w:p w14:paraId="40FEEA35" w14:textId="77777777" w:rsidR="00FB4C09" w:rsidRPr="00196BCA" w:rsidRDefault="00FB4C09" w:rsidP="00FB4C09">
      <w:pPr>
        <w:pStyle w:val="B2"/>
        <w:rPr>
          <w:lang w:eastAsia="ko-KR"/>
        </w:rPr>
      </w:pPr>
      <w:r w:rsidRPr="00196BCA">
        <w:rPr>
          <w:lang w:eastAsia="ko-KR"/>
        </w:rPr>
        <w:t>2&gt;</w:t>
      </w:r>
      <w:r w:rsidRPr="00196BCA">
        <w:rPr>
          <w:lang w:eastAsia="ko-KR"/>
        </w:rPr>
        <w:tab/>
        <w:t>not transmit PUCCH on the BWP;</w:t>
      </w:r>
    </w:p>
    <w:p w14:paraId="0E6BD650" w14:textId="77777777" w:rsidR="00FB4C09" w:rsidRPr="00196BCA" w:rsidRDefault="00FB4C09" w:rsidP="00FB4C09">
      <w:pPr>
        <w:pStyle w:val="B2"/>
        <w:rPr>
          <w:lang w:eastAsia="ko-KR"/>
        </w:rPr>
      </w:pPr>
      <w:r w:rsidRPr="00196BCA">
        <w:rPr>
          <w:lang w:eastAsia="ko-KR"/>
        </w:rPr>
        <w:t>2&gt;</w:t>
      </w:r>
      <w:r w:rsidRPr="00196BCA">
        <w:rPr>
          <w:lang w:eastAsia="ko-KR"/>
        </w:rPr>
        <w:tab/>
        <w:t>not report CSI for the BWP;</w:t>
      </w:r>
    </w:p>
    <w:p w14:paraId="5A09737B" w14:textId="77777777" w:rsidR="00FB4C09" w:rsidRPr="00196BCA" w:rsidRDefault="00FB4C09" w:rsidP="00FB4C09">
      <w:pPr>
        <w:pStyle w:val="B2"/>
        <w:rPr>
          <w:lang w:eastAsia="ko-KR"/>
        </w:rPr>
      </w:pPr>
      <w:r w:rsidRPr="00196BCA">
        <w:rPr>
          <w:lang w:eastAsia="ko-KR"/>
        </w:rPr>
        <w:t>2&gt;</w:t>
      </w:r>
      <w:r w:rsidRPr="00196BCA">
        <w:rPr>
          <w:lang w:eastAsia="ko-KR"/>
        </w:rPr>
        <w:tab/>
        <w:t>not transmit SRS on the BWP;</w:t>
      </w:r>
    </w:p>
    <w:p w14:paraId="37A02D45" w14:textId="77777777" w:rsidR="00FB4C09" w:rsidRPr="00196BCA" w:rsidRDefault="00FB4C09" w:rsidP="00FB4C09">
      <w:pPr>
        <w:pStyle w:val="B2"/>
        <w:rPr>
          <w:lang w:eastAsia="ko-KR"/>
        </w:rPr>
      </w:pPr>
      <w:r w:rsidRPr="00196BCA">
        <w:rPr>
          <w:lang w:eastAsia="ko-KR"/>
        </w:rPr>
        <w:t>2&gt;</w:t>
      </w:r>
      <w:r w:rsidRPr="00196BCA">
        <w:rPr>
          <w:lang w:eastAsia="ko-KR"/>
        </w:rPr>
        <w:tab/>
        <w:t>not receive DL-SCH on the BWP;</w:t>
      </w:r>
    </w:p>
    <w:p w14:paraId="16F58603" w14:textId="77777777" w:rsidR="00FB4C09" w:rsidRPr="00196BCA" w:rsidRDefault="00FB4C09" w:rsidP="00FB4C09">
      <w:pPr>
        <w:pStyle w:val="B2"/>
        <w:rPr>
          <w:lang w:eastAsia="ko-KR"/>
        </w:rPr>
      </w:pPr>
      <w:r w:rsidRPr="00196BCA">
        <w:rPr>
          <w:lang w:eastAsia="ko-KR"/>
        </w:rPr>
        <w:t>2&gt;</w:t>
      </w:r>
      <w:r w:rsidRPr="00196BCA">
        <w:rPr>
          <w:lang w:eastAsia="ko-KR"/>
        </w:rPr>
        <w:tab/>
        <w:t>clear any configured downlink assignment and configured uplink grant of configured grant Type 2 on the BWP;</w:t>
      </w:r>
    </w:p>
    <w:p w14:paraId="6422E1AD" w14:textId="77777777" w:rsidR="00FB4C09" w:rsidRPr="00196BCA" w:rsidRDefault="00FB4C09" w:rsidP="00FB4C09">
      <w:pPr>
        <w:pStyle w:val="B2"/>
        <w:rPr>
          <w:lang w:eastAsia="ko-KR"/>
        </w:rPr>
      </w:pPr>
      <w:r w:rsidRPr="00196BCA">
        <w:rPr>
          <w:lang w:eastAsia="ko-KR"/>
        </w:rPr>
        <w:t>2&gt;</w:t>
      </w:r>
      <w:r w:rsidRPr="00196BCA">
        <w:rPr>
          <w:lang w:eastAsia="ko-KR"/>
        </w:rPr>
        <w:tab/>
        <w:t>suspend any configured uplink grant of configured grant Type 1 on the inactive BWP.</w:t>
      </w:r>
    </w:p>
    <w:p w14:paraId="293899B8" w14:textId="77777777" w:rsidR="00FB4C09" w:rsidRPr="00196BCA" w:rsidRDefault="00FB4C09" w:rsidP="00FB4C09">
      <w:pPr>
        <w:rPr>
          <w:lang w:eastAsia="ko-KR"/>
        </w:rPr>
      </w:pPr>
      <w:r w:rsidRPr="00196BCA">
        <w:rPr>
          <w:lang w:eastAsia="ko-KR"/>
        </w:rPr>
        <w:t>Upon initiation of the Random Access procedure on a Serving Cell, after the selection of carrier for performing Random Access procedure as specified in clause 5.1.1, the MAC entity shall for the selected carrier of this Serving Cell:</w:t>
      </w:r>
    </w:p>
    <w:p w14:paraId="7B6DE296" w14:textId="77777777" w:rsidR="00FB4C09" w:rsidRPr="00196BCA" w:rsidRDefault="00FB4C09" w:rsidP="00FB4C09">
      <w:pPr>
        <w:pStyle w:val="B1"/>
        <w:rPr>
          <w:lang w:eastAsia="ko-KR"/>
        </w:rPr>
      </w:pPr>
      <w:r w:rsidRPr="00196BCA">
        <w:rPr>
          <w:lang w:eastAsia="ko-KR"/>
        </w:rPr>
        <w:t>1&gt;</w:t>
      </w:r>
      <w:r w:rsidRPr="00196BCA">
        <w:rPr>
          <w:lang w:eastAsia="ko-KR"/>
        </w:rPr>
        <w:tab/>
        <w:t>if PRACH occasions are not configured for the active UL BWP:</w:t>
      </w:r>
    </w:p>
    <w:p w14:paraId="419A7DEB" w14:textId="77777777" w:rsidR="00FB4C09" w:rsidRPr="00196BCA" w:rsidRDefault="00FB4C09" w:rsidP="00FB4C09">
      <w:pPr>
        <w:pStyle w:val="B2"/>
        <w:rPr>
          <w:lang w:eastAsia="ko-KR"/>
        </w:rPr>
      </w:pPr>
      <w:r w:rsidRPr="00196BCA">
        <w:rPr>
          <w:lang w:eastAsia="ko-KR"/>
        </w:rPr>
        <w:t>2&gt;</w:t>
      </w:r>
      <w:r w:rsidRPr="00196BCA">
        <w:rPr>
          <w:lang w:eastAsia="ko-KR"/>
        </w:rPr>
        <w:tab/>
        <w:t xml:space="preserve">switch the active UL BWP to BWP indicated by </w:t>
      </w:r>
      <w:r w:rsidRPr="00196BCA">
        <w:rPr>
          <w:i/>
          <w:lang w:eastAsia="ko-KR"/>
        </w:rPr>
        <w:t>initialUplinkBWP</w:t>
      </w:r>
      <w:r w:rsidRPr="00196BCA">
        <w:rPr>
          <w:lang w:eastAsia="ko-KR"/>
        </w:rPr>
        <w:t>;</w:t>
      </w:r>
    </w:p>
    <w:p w14:paraId="5EDD69B9" w14:textId="77777777" w:rsidR="00FB4C09" w:rsidRPr="00196BCA" w:rsidRDefault="00FB4C09" w:rsidP="00FB4C09">
      <w:pPr>
        <w:pStyle w:val="B2"/>
        <w:rPr>
          <w:lang w:eastAsia="ko-KR"/>
        </w:rPr>
      </w:pPr>
      <w:r w:rsidRPr="00196BCA">
        <w:rPr>
          <w:lang w:eastAsia="ko-KR"/>
        </w:rPr>
        <w:t>2&gt;</w:t>
      </w:r>
      <w:r w:rsidRPr="00196BCA">
        <w:rPr>
          <w:lang w:eastAsia="ko-KR"/>
        </w:rPr>
        <w:tab/>
        <w:t>if the Serving Cell is an SpCell:</w:t>
      </w:r>
    </w:p>
    <w:p w14:paraId="6F2DD7BD" w14:textId="77777777" w:rsidR="00FB4C09" w:rsidRPr="00196BCA" w:rsidRDefault="00FB4C09" w:rsidP="00FB4C09">
      <w:pPr>
        <w:pStyle w:val="B3"/>
        <w:rPr>
          <w:lang w:eastAsia="ko-KR"/>
        </w:rPr>
      </w:pPr>
      <w:r w:rsidRPr="00196BCA">
        <w:rPr>
          <w:lang w:eastAsia="ko-KR"/>
        </w:rPr>
        <w:t>3&gt;</w:t>
      </w:r>
      <w:r w:rsidRPr="00196BCA">
        <w:rPr>
          <w:lang w:eastAsia="ko-KR"/>
        </w:rPr>
        <w:tab/>
        <w:t xml:space="preserve">switch the active DL BWP to BWP indicated by </w:t>
      </w:r>
      <w:r w:rsidRPr="00196BCA">
        <w:rPr>
          <w:i/>
          <w:lang w:eastAsia="ko-KR"/>
        </w:rPr>
        <w:t>initialDownlinkBWP</w:t>
      </w:r>
      <w:r w:rsidRPr="00196BCA">
        <w:rPr>
          <w:lang w:eastAsia="ko-KR"/>
        </w:rPr>
        <w:t>.</w:t>
      </w:r>
    </w:p>
    <w:p w14:paraId="4CBA5F53" w14:textId="77777777" w:rsidR="00FB4C09" w:rsidRPr="00196BCA" w:rsidRDefault="00FB4C09" w:rsidP="00FB4C09">
      <w:pPr>
        <w:pStyle w:val="B1"/>
        <w:rPr>
          <w:lang w:eastAsia="ko-KR"/>
        </w:rPr>
      </w:pPr>
      <w:r w:rsidRPr="00196BCA">
        <w:rPr>
          <w:lang w:eastAsia="ko-KR"/>
        </w:rPr>
        <w:t>1&gt;</w:t>
      </w:r>
      <w:r w:rsidRPr="00196BCA">
        <w:rPr>
          <w:lang w:eastAsia="ko-KR"/>
        </w:rPr>
        <w:tab/>
        <w:t>else:</w:t>
      </w:r>
    </w:p>
    <w:p w14:paraId="24E7E220" w14:textId="77777777" w:rsidR="00FB4C09" w:rsidRPr="00196BCA" w:rsidRDefault="00FB4C09" w:rsidP="00FB4C09">
      <w:pPr>
        <w:pStyle w:val="B2"/>
        <w:rPr>
          <w:lang w:eastAsia="ko-KR"/>
        </w:rPr>
      </w:pPr>
      <w:r w:rsidRPr="00196BCA">
        <w:rPr>
          <w:lang w:eastAsia="ko-KR"/>
        </w:rPr>
        <w:t>2&gt;</w:t>
      </w:r>
      <w:r w:rsidRPr="00196BCA">
        <w:rPr>
          <w:lang w:eastAsia="ko-KR"/>
        </w:rPr>
        <w:tab/>
        <w:t>if the Serving Cell is an SpCell:</w:t>
      </w:r>
    </w:p>
    <w:p w14:paraId="6EDA9979" w14:textId="77777777" w:rsidR="00FB4C09" w:rsidRPr="00196BCA" w:rsidRDefault="00FB4C09" w:rsidP="00FB4C09">
      <w:pPr>
        <w:pStyle w:val="B3"/>
        <w:rPr>
          <w:lang w:eastAsia="ko-KR"/>
        </w:rPr>
      </w:pPr>
      <w:r w:rsidRPr="00196BCA">
        <w:rPr>
          <w:lang w:eastAsia="ko-KR"/>
        </w:rPr>
        <w:t>3&gt;</w:t>
      </w:r>
      <w:r w:rsidRPr="00196BCA">
        <w:rPr>
          <w:lang w:eastAsia="ko-KR"/>
        </w:rPr>
        <w:tab/>
        <w:t xml:space="preserve">if the active DL BWP does not have the same </w:t>
      </w:r>
      <w:r w:rsidRPr="00196BCA">
        <w:rPr>
          <w:i/>
          <w:lang w:eastAsia="ko-KR"/>
        </w:rPr>
        <w:t>bwp-Id</w:t>
      </w:r>
      <w:r w:rsidRPr="00196BCA">
        <w:rPr>
          <w:lang w:eastAsia="ko-KR"/>
        </w:rPr>
        <w:t xml:space="preserve"> as the active UL BWP:</w:t>
      </w:r>
    </w:p>
    <w:p w14:paraId="533EAB78" w14:textId="77777777" w:rsidR="00FB4C09" w:rsidRPr="00196BCA" w:rsidRDefault="00FB4C09" w:rsidP="00FB4C09">
      <w:pPr>
        <w:pStyle w:val="B4"/>
        <w:rPr>
          <w:lang w:eastAsia="ko-KR"/>
        </w:rPr>
      </w:pPr>
      <w:r w:rsidRPr="00196BCA">
        <w:rPr>
          <w:lang w:eastAsia="ko-KR"/>
        </w:rPr>
        <w:t>4&gt;</w:t>
      </w:r>
      <w:r w:rsidRPr="00196BCA">
        <w:rPr>
          <w:lang w:eastAsia="ko-KR"/>
        </w:rPr>
        <w:tab/>
        <w:t xml:space="preserve">switch the active DL BWP to the DL BWP with the same </w:t>
      </w:r>
      <w:r w:rsidRPr="00196BCA">
        <w:rPr>
          <w:i/>
          <w:lang w:eastAsia="ko-KR"/>
        </w:rPr>
        <w:t>bwp-Id</w:t>
      </w:r>
      <w:r w:rsidRPr="00196BCA">
        <w:rPr>
          <w:lang w:eastAsia="ko-KR"/>
        </w:rPr>
        <w:t xml:space="preserve"> as the active UL BWP.</w:t>
      </w:r>
    </w:p>
    <w:p w14:paraId="264505D1" w14:textId="77777777" w:rsidR="00FB4C09" w:rsidRPr="00196BCA" w:rsidRDefault="00FB4C09" w:rsidP="00FB4C09">
      <w:pPr>
        <w:pStyle w:val="B1"/>
        <w:rPr>
          <w:lang w:eastAsia="ko-KR"/>
        </w:rPr>
      </w:pPr>
      <w:r w:rsidRPr="00196BCA">
        <w:rPr>
          <w:lang w:eastAsia="zh-CN"/>
        </w:rPr>
        <w:t>1</w:t>
      </w:r>
      <w:r w:rsidRPr="00196BCA">
        <w:rPr>
          <w:lang w:eastAsia="ko-KR"/>
        </w:rPr>
        <w:t>&gt;</w:t>
      </w:r>
      <w:r w:rsidRPr="00196BCA">
        <w:rPr>
          <w:lang w:eastAsia="ko-KR"/>
        </w:rPr>
        <w:tab/>
        <w:t xml:space="preserve">stop the </w:t>
      </w:r>
      <w:r w:rsidRPr="00196BCA">
        <w:rPr>
          <w:i/>
          <w:lang w:eastAsia="ko-KR"/>
        </w:rPr>
        <w:t>bwp-InactivityTimer</w:t>
      </w:r>
      <w:r w:rsidRPr="00196BCA">
        <w:rPr>
          <w:lang w:eastAsia="ko-KR"/>
        </w:rPr>
        <w:t xml:space="preserve"> associated with the active DL BWP of this Serving Cell, if running.</w:t>
      </w:r>
    </w:p>
    <w:p w14:paraId="40FCF9FE" w14:textId="77777777" w:rsidR="00FB4C09" w:rsidRPr="00196BCA" w:rsidRDefault="00FB4C09" w:rsidP="00FB4C09">
      <w:pPr>
        <w:pStyle w:val="B1"/>
        <w:rPr>
          <w:lang w:eastAsia="ko-KR"/>
        </w:rPr>
      </w:pPr>
      <w:r w:rsidRPr="00196BCA">
        <w:rPr>
          <w:lang w:eastAsia="zh-CN"/>
        </w:rPr>
        <w:t>1</w:t>
      </w:r>
      <w:r w:rsidRPr="00196BCA">
        <w:rPr>
          <w:lang w:eastAsia="ko-KR"/>
        </w:rPr>
        <w:t>&gt;</w:t>
      </w:r>
      <w:r w:rsidRPr="00196BCA">
        <w:rPr>
          <w:lang w:eastAsia="ko-KR"/>
        </w:rPr>
        <w:tab/>
        <w:t>if the Serving Cell is SCell:</w:t>
      </w:r>
    </w:p>
    <w:p w14:paraId="440F61A9" w14:textId="77777777" w:rsidR="00FB4C09" w:rsidRPr="00196BCA" w:rsidRDefault="00FB4C09" w:rsidP="00FB4C09">
      <w:pPr>
        <w:pStyle w:val="B2"/>
        <w:rPr>
          <w:lang w:eastAsia="zh-CN"/>
        </w:rPr>
      </w:pPr>
      <w:r w:rsidRPr="00196BCA">
        <w:rPr>
          <w:lang w:eastAsia="zh-CN"/>
        </w:rPr>
        <w:t>2</w:t>
      </w:r>
      <w:r w:rsidRPr="00196BCA">
        <w:rPr>
          <w:lang w:eastAsia="ko-KR"/>
        </w:rPr>
        <w:t>&gt;</w:t>
      </w:r>
      <w:r w:rsidRPr="00196BCA">
        <w:rPr>
          <w:lang w:eastAsia="ko-KR"/>
        </w:rPr>
        <w:tab/>
        <w:t xml:space="preserve">stop the </w:t>
      </w:r>
      <w:r w:rsidRPr="00196BCA">
        <w:rPr>
          <w:i/>
          <w:lang w:eastAsia="ko-KR"/>
        </w:rPr>
        <w:t>bwp-InactivityTimer</w:t>
      </w:r>
      <w:r w:rsidRPr="00196BCA">
        <w:rPr>
          <w:lang w:eastAsia="ko-KR"/>
        </w:rPr>
        <w:t xml:space="preserve"> associated with the active DL BWP of SpCell, if running.</w:t>
      </w:r>
    </w:p>
    <w:p w14:paraId="1D2268D0" w14:textId="77777777" w:rsidR="00FB4C09" w:rsidRPr="00196BCA" w:rsidRDefault="00FB4C09" w:rsidP="00FB4C09">
      <w:pPr>
        <w:pStyle w:val="B1"/>
        <w:rPr>
          <w:lang w:eastAsia="ko-KR"/>
        </w:rPr>
      </w:pPr>
      <w:r w:rsidRPr="00196BCA">
        <w:rPr>
          <w:lang w:eastAsia="ko-KR"/>
        </w:rPr>
        <w:t>1&gt;</w:t>
      </w:r>
      <w:r w:rsidRPr="00196BCA">
        <w:rPr>
          <w:lang w:eastAsia="ko-KR"/>
        </w:rPr>
        <w:tab/>
        <w:t>perform the Random Access procedure on the active DL BWP of SpCell and active UL BWP of this Serving Cell.</w:t>
      </w:r>
    </w:p>
    <w:p w14:paraId="4C1BB3ED" w14:textId="77777777" w:rsidR="00FB4C09" w:rsidRPr="00196BCA" w:rsidRDefault="00FB4C09" w:rsidP="00FB4C09">
      <w:pPr>
        <w:rPr>
          <w:lang w:eastAsia="ko-KR"/>
        </w:rPr>
      </w:pPr>
      <w:r w:rsidRPr="00196BCA">
        <w:rPr>
          <w:lang w:eastAsia="ko-KR"/>
        </w:rPr>
        <w:t>If the MAC entity receives a PDCCH for BWP switching of a Serving Cell, the MAC entity shall:</w:t>
      </w:r>
    </w:p>
    <w:p w14:paraId="5DD2660F" w14:textId="77777777" w:rsidR="00FB4C09" w:rsidRPr="00196BCA" w:rsidRDefault="00FB4C09" w:rsidP="00FB4C09">
      <w:pPr>
        <w:pStyle w:val="B1"/>
        <w:rPr>
          <w:lang w:eastAsia="ko-KR"/>
        </w:rPr>
      </w:pPr>
      <w:r w:rsidRPr="00196BCA">
        <w:rPr>
          <w:lang w:eastAsia="ko-KR"/>
        </w:rPr>
        <w:t>1&gt;</w:t>
      </w:r>
      <w:r w:rsidRPr="00196BCA">
        <w:rPr>
          <w:lang w:eastAsia="ko-KR"/>
        </w:rPr>
        <w:tab/>
        <w:t>if there is no ongoing Random Access procedure associated with this Serving Cell; or</w:t>
      </w:r>
    </w:p>
    <w:p w14:paraId="6BA23AEB" w14:textId="77777777" w:rsidR="00FB4C09" w:rsidRPr="00196BCA" w:rsidRDefault="00FB4C09" w:rsidP="00FB4C09">
      <w:pPr>
        <w:pStyle w:val="B1"/>
        <w:rPr>
          <w:lang w:eastAsia="ko-KR"/>
        </w:rPr>
      </w:pPr>
      <w:r w:rsidRPr="00196BCA">
        <w:rPr>
          <w:lang w:eastAsia="ko-KR"/>
        </w:rPr>
        <w:t>1&gt;</w:t>
      </w:r>
      <w:r w:rsidRPr="00196BCA">
        <w:rPr>
          <w:lang w:eastAsia="ko-KR"/>
        </w:rPr>
        <w:tab/>
        <w:t>if the ongoing Random Access procedure associated with this Serving Cell is successfully completed upon reception of this PDCCH addressed to C-RNTI (as specified in clauses 5.1.4, 5.1.4a, and 5.1.5):</w:t>
      </w:r>
    </w:p>
    <w:p w14:paraId="49BB31AC" w14:textId="77777777" w:rsidR="00FB4C09" w:rsidRPr="00196BCA" w:rsidRDefault="00FB4C09" w:rsidP="00FB4C09">
      <w:pPr>
        <w:pStyle w:val="B2"/>
        <w:rPr>
          <w:lang w:eastAsia="ko-KR"/>
        </w:rPr>
      </w:pPr>
      <w:bookmarkStart w:id="178" w:name="_Hlk34411370"/>
      <w:r w:rsidRPr="00196BCA">
        <w:rPr>
          <w:lang w:eastAsia="ko-KR"/>
        </w:rPr>
        <w:t>2&gt;</w:t>
      </w:r>
      <w:r w:rsidRPr="00196BCA">
        <w:rPr>
          <w:lang w:eastAsia="ko-KR"/>
        </w:rPr>
        <w:tab/>
        <w:t>cancel, if any, triggered consistent LBT failure for this Serving Cell;</w:t>
      </w:r>
      <w:bookmarkEnd w:id="178"/>
    </w:p>
    <w:p w14:paraId="2D6D6755" w14:textId="77777777" w:rsidR="00FB4C09" w:rsidRPr="00196BCA" w:rsidRDefault="00FB4C09" w:rsidP="00FB4C09">
      <w:pPr>
        <w:pStyle w:val="B2"/>
        <w:rPr>
          <w:lang w:eastAsia="ko-KR"/>
        </w:rPr>
      </w:pPr>
      <w:r w:rsidRPr="00196BCA">
        <w:rPr>
          <w:lang w:eastAsia="ko-KR"/>
        </w:rPr>
        <w:t>2&gt;</w:t>
      </w:r>
      <w:r w:rsidRPr="00196BCA">
        <w:rPr>
          <w:lang w:eastAsia="ko-KR"/>
        </w:rPr>
        <w:tab/>
        <w:t>perform BWP switching to a BWP indicated by the PDCCH.</w:t>
      </w:r>
    </w:p>
    <w:p w14:paraId="5921E52B" w14:textId="77777777" w:rsidR="00FB4C09" w:rsidRPr="00196BCA" w:rsidRDefault="00FB4C09" w:rsidP="00FB4C09">
      <w:pPr>
        <w:rPr>
          <w:lang w:eastAsia="ko-KR"/>
        </w:rPr>
      </w:pPr>
      <w:r w:rsidRPr="00196BCA">
        <w:rPr>
          <w:lang w:eastAsia="ko-KR"/>
        </w:rPr>
        <w:t>If the MAC entity receives a PDCCH for BWP switching for a Serving Cell(s) or a dormancy SCell group(s) while a Random Access procedure associated with that Serving Cell is ongoing in the MAC entity, it is up to UE implementation whether to switch BWP or ignore the PDCCH for BWP switching, except for the PDCCH reception for BWP switching addressed to the C-RNTI for successful Random Access procedure completion (as specified in clauses 5.1.4, 5.1.4a, and 5.1.5) in which case the UE shall perform BWP switching to a BWP indicated by the PDCCH. Upon reception of the PDCCH for BWP switching other than successful contention resolution, if the MAC entity decides to perform BWP switching, the MAC entity shall stop the ongoing Random Access procedure and initiate a Random Access procedure after performing the BWP switching; if the MAC decides to ignore the PDCCH for BWP switching, the MAC entity shall continue with the ongoing Random Access procedure on the Serving Cell.</w:t>
      </w:r>
    </w:p>
    <w:p w14:paraId="046192CB" w14:textId="77777777" w:rsidR="00FB4C09" w:rsidRPr="00196BCA" w:rsidRDefault="00FB4C09" w:rsidP="00FB4C09">
      <w:pPr>
        <w:rPr>
          <w:lang w:eastAsia="zh-CN"/>
        </w:rPr>
      </w:pPr>
      <w:r w:rsidRPr="00196BCA">
        <w:rPr>
          <w:lang w:eastAsia="zh-CN"/>
        </w:rPr>
        <w:t>…</w:t>
      </w:r>
    </w:p>
    <w:p w14:paraId="2E492600" w14:textId="77777777" w:rsidR="00FB4C09" w:rsidRPr="00196BCA" w:rsidRDefault="00FB4C09" w:rsidP="00FB4C09">
      <w:pPr>
        <w:pStyle w:val="B1"/>
        <w:rPr>
          <w:lang w:eastAsia="zh-CN"/>
        </w:rPr>
      </w:pPr>
      <w:r w:rsidRPr="00196BCA">
        <w:rPr>
          <w:lang w:eastAsia="ko-KR"/>
        </w:rPr>
        <w:t>1&gt;</w:t>
      </w:r>
      <w:r w:rsidRPr="00196BCA">
        <w:rPr>
          <w:lang w:eastAsia="ko-KR"/>
        </w:rPr>
        <w:tab/>
        <w:t>if a PDCCH for BWP switching is received, and the MAC entity switches the active DL BWP</w:t>
      </w:r>
      <w:r w:rsidRPr="00196BCA">
        <w:rPr>
          <w:lang w:eastAsia="zh-CN"/>
        </w:rPr>
        <w:t>:</w:t>
      </w:r>
    </w:p>
    <w:p w14:paraId="4743A6F1" w14:textId="77777777" w:rsidR="00FB4C09" w:rsidRPr="00196BCA" w:rsidRDefault="00FB4C09" w:rsidP="00FB4C09">
      <w:pPr>
        <w:pStyle w:val="B2"/>
        <w:rPr>
          <w:lang w:eastAsia="ko-KR"/>
        </w:rPr>
      </w:pPr>
      <w:r w:rsidRPr="00196BCA">
        <w:rPr>
          <w:lang w:eastAsia="ko-KR"/>
        </w:rPr>
        <w:t>2&gt;</w:t>
      </w:r>
      <w:r w:rsidRPr="00196BCA">
        <w:rPr>
          <w:lang w:eastAsia="ko-KR"/>
        </w:rPr>
        <w:tab/>
        <w:t xml:space="preserve">if the </w:t>
      </w:r>
      <w:r w:rsidRPr="00196BCA">
        <w:rPr>
          <w:i/>
          <w:lang w:eastAsia="ko-KR"/>
        </w:rPr>
        <w:t>defaultDownlinkBWP-Id</w:t>
      </w:r>
      <w:r w:rsidRPr="00196BCA">
        <w:rPr>
          <w:lang w:eastAsia="ko-KR"/>
        </w:rPr>
        <w:t xml:space="preserve"> is configured, and the MAC entity switches to the DL BWP which is not indicated by the </w:t>
      </w:r>
      <w:r w:rsidRPr="00196BCA">
        <w:rPr>
          <w:i/>
          <w:lang w:eastAsia="ko-KR"/>
        </w:rPr>
        <w:t>defaultDownlinkBWP-Id</w:t>
      </w:r>
      <w:r w:rsidRPr="00196BCA">
        <w:rPr>
          <w:iCs/>
          <w:lang w:eastAsia="ko-KR"/>
        </w:rPr>
        <w:t xml:space="preserve"> and is not indicated by the </w:t>
      </w:r>
      <w:r w:rsidRPr="00196BCA">
        <w:rPr>
          <w:i/>
          <w:lang w:eastAsia="ko-KR"/>
        </w:rPr>
        <w:t>dormantBWP-Id</w:t>
      </w:r>
      <w:r w:rsidRPr="00196BCA">
        <w:rPr>
          <w:lang w:eastAsia="ko-KR"/>
        </w:rPr>
        <w:t xml:space="preserve"> if configured; or</w:t>
      </w:r>
    </w:p>
    <w:p w14:paraId="09683655" w14:textId="77777777" w:rsidR="00FB4C09" w:rsidRPr="00196BCA" w:rsidRDefault="00FB4C09" w:rsidP="00FB4C09">
      <w:pPr>
        <w:pStyle w:val="B2"/>
        <w:rPr>
          <w:lang w:eastAsia="ko-KR"/>
        </w:rPr>
      </w:pPr>
      <w:r w:rsidRPr="00196BCA">
        <w:rPr>
          <w:lang w:eastAsia="ko-KR"/>
        </w:rPr>
        <w:t>2&gt;</w:t>
      </w:r>
      <w:r w:rsidRPr="00196BCA">
        <w:rPr>
          <w:lang w:eastAsia="ko-KR"/>
        </w:rPr>
        <w:tab/>
        <w:t xml:space="preserve">if the </w:t>
      </w:r>
      <w:r w:rsidRPr="00196BCA">
        <w:rPr>
          <w:i/>
          <w:lang w:eastAsia="ko-KR"/>
        </w:rPr>
        <w:t>defaultDownlinkBWP-Id</w:t>
      </w:r>
      <w:r w:rsidRPr="00196BCA">
        <w:rPr>
          <w:lang w:eastAsia="ko-KR"/>
        </w:rPr>
        <w:t xml:space="preserve"> is not configured, and the MAC entity switches to the DL BWP which is not the </w:t>
      </w:r>
      <w:r w:rsidRPr="00196BCA">
        <w:rPr>
          <w:i/>
          <w:lang w:eastAsia="ko-KR"/>
        </w:rPr>
        <w:t>initialDownlinkBWP</w:t>
      </w:r>
      <w:r w:rsidRPr="00196BCA">
        <w:rPr>
          <w:iCs/>
          <w:lang w:eastAsia="ko-KR"/>
        </w:rPr>
        <w:t xml:space="preserve"> and is not indicated by the </w:t>
      </w:r>
      <w:r w:rsidRPr="00196BCA">
        <w:rPr>
          <w:i/>
          <w:lang w:eastAsia="ko-KR"/>
        </w:rPr>
        <w:t>dormantBWP-Id</w:t>
      </w:r>
      <w:r w:rsidRPr="00196BCA">
        <w:rPr>
          <w:lang w:eastAsia="ko-KR"/>
        </w:rPr>
        <w:t xml:space="preserve"> if configured:</w:t>
      </w:r>
    </w:p>
    <w:p w14:paraId="7DF918FE" w14:textId="77777777" w:rsidR="00FB4C09" w:rsidRPr="00196BCA" w:rsidRDefault="00FB4C09" w:rsidP="00FB4C09">
      <w:pPr>
        <w:rPr>
          <w:lang w:eastAsia="zh-CN"/>
        </w:rPr>
      </w:pPr>
      <w:r w:rsidRPr="00196BCA">
        <w:rPr>
          <w:lang w:eastAsia="ko-KR"/>
        </w:rPr>
        <w:t>3&gt;</w:t>
      </w:r>
      <w:r w:rsidRPr="00196BCA">
        <w:rPr>
          <w:lang w:eastAsia="ko-KR"/>
        </w:rPr>
        <w:tab/>
        <w:t xml:space="preserve">start or restart the </w:t>
      </w:r>
      <w:r w:rsidRPr="00196BCA">
        <w:rPr>
          <w:i/>
          <w:lang w:eastAsia="ko-KR"/>
        </w:rPr>
        <w:t>bwp-InactivityTimer</w:t>
      </w:r>
      <w:r w:rsidRPr="00196BCA">
        <w:rPr>
          <w:lang w:eastAsia="ko-KR"/>
        </w:rPr>
        <w:t xml:space="preserve"> associated with the active DL BWP.</w:t>
      </w:r>
    </w:p>
    <w:p w14:paraId="5840B85D" w14:textId="77777777" w:rsidR="00FB4C09" w:rsidRPr="00196BCA" w:rsidRDefault="00FB4C09" w:rsidP="00FB4C09">
      <w:pPr>
        <w:rPr>
          <w:lang w:eastAsia="zh-CN"/>
        </w:rPr>
      </w:pPr>
      <w:r w:rsidRPr="00196BCA">
        <w:t>[TS 38.</w:t>
      </w:r>
      <w:r w:rsidRPr="00196BCA">
        <w:rPr>
          <w:lang w:eastAsia="zh-CN"/>
        </w:rPr>
        <w:t>321</w:t>
      </w:r>
      <w:r w:rsidRPr="00196BCA">
        <w:t xml:space="preserve">, clause </w:t>
      </w:r>
      <w:r w:rsidRPr="00196BCA">
        <w:rPr>
          <w:lang w:eastAsia="zh-CN"/>
        </w:rPr>
        <w:t>5.9</w:t>
      </w:r>
      <w:r w:rsidRPr="00196BCA">
        <w:t>]</w:t>
      </w:r>
    </w:p>
    <w:p w14:paraId="45EDBDCC" w14:textId="77777777" w:rsidR="00FB4C09" w:rsidRPr="00196BCA" w:rsidRDefault="00FB4C09" w:rsidP="00FB4C09">
      <w:pPr>
        <w:rPr>
          <w:lang w:eastAsia="ko-KR"/>
        </w:rPr>
      </w:pPr>
      <w:r w:rsidRPr="00196BCA">
        <w:rPr>
          <w:lang w:eastAsia="ko-KR"/>
        </w:rPr>
        <w:t xml:space="preserve">If the MAC entity is configured with one or more SCells, the network may activate and deactivate the configured SCells. Upon configuration of an SCell, the SCell is deactivated </w:t>
      </w:r>
      <w:r w:rsidRPr="00196BCA">
        <w:t xml:space="preserve">unless the parameter </w:t>
      </w:r>
      <w:bookmarkStart w:id="179" w:name="OLE_LINK5"/>
      <w:bookmarkStart w:id="180" w:name="OLE_LINK6"/>
      <w:r w:rsidRPr="00196BCA">
        <w:rPr>
          <w:i/>
        </w:rPr>
        <w:t>sCellState</w:t>
      </w:r>
      <w:bookmarkEnd w:id="179"/>
      <w:bookmarkEnd w:id="180"/>
      <w:r w:rsidRPr="00196BCA">
        <w:t xml:space="preserve"> is set to </w:t>
      </w:r>
      <w:r w:rsidRPr="00196BCA">
        <w:rPr>
          <w:i/>
        </w:rPr>
        <w:t>activated</w:t>
      </w:r>
      <w:r w:rsidRPr="00196BCA">
        <w:t xml:space="preserve"> for the SCell by </w:t>
      </w:r>
      <w:r w:rsidRPr="00196BCA">
        <w:rPr>
          <w:lang w:eastAsia="ko-KR"/>
        </w:rPr>
        <w:t>upper layers.</w:t>
      </w:r>
    </w:p>
    <w:p w14:paraId="4C97182B" w14:textId="77777777" w:rsidR="00FB4C09" w:rsidRPr="00196BCA" w:rsidRDefault="00FB4C09" w:rsidP="00FB4C09">
      <w:pPr>
        <w:rPr>
          <w:lang w:eastAsia="ko-KR"/>
        </w:rPr>
      </w:pPr>
      <w:r w:rsidRPr="00196BCA">
        <w:rPr>
          <w:lang w:eastAsia="ko-KR"/>
        </w:rPr>
        <w:t>The configured SCell(s) is activated and deactivated by:</w:t>
      </w:r>
    </w:p>
    <w:p w14:paraId="5B871A63" w14:textId="77777777" w:rsidR="00FB4C09" w:rsidRPr="00196BCA" w:rsidRDefault="00FB4C09" w:rsidP="00FB4C09">
      <w:pPr>
        <w:pStyle w:val="B1"/>
        <w:rPr>
          <w:lang w:eastAsia="ko-KR"/>
        </w:rPr>
      </w:pPr>
      <w:r w:rsidRPr="00196BCA">
        <w:rPr>
          <w:lang w:eastAsia="ko-KR"/>
        </w:rPr>
        <w:t>-</w:t>
      </w:r>
      <w:r w:rsidRPr="00196BCA">
        <w:rPr>
          <w:lang w:eastAsia="ko-KR"/>
        </w:rPr>
        <w:tab/>
        <w:t>receiving the SCell Activation/Deactivation MAC CE described in clause 6.1.3.10;</w:t>
      </w:r>
    </w:p>
    <w:p w14:paraId="690C2FF7" w14:textId="77777777" w:rsidR="00FB4C09" w:rsidRPr="00196BCA" w:rsidRDefault="00FB4C09" w:rsidP="00FB4C09">
      <w:pPr>
        <w:pStyle w:val="B1"/>
        <w:rPr>
          <w:lang w:eastAsia="ko-KR"/>
        </w:rPr>
      </w:pPr>
      <w:r w:rsidRPr="00196BCA">
        <w:rPr>
          <w:lang w:eastAsia="ko-KR"/>
        </w:rPr>
        <w:t>-</w:t>
      </w:r>
      <w:r w:rsidRPr="00196BCA">
        <w:rPr>
          <w:lang w:eastAsia="ko-KR"/>
        </w:rPr>
        <w:tab/>
        <w:t xml:space="preserve">configuring </w:t>
      </w:r>
      <w:r w:rsidRPr="00196BCA">
        <w:rPr>
          <w:i/>
          <w:lang w:eastAsia="ko-KR"/>
        </w:rPr>
        <w:t>sCellDeactivationTimer</w:t>
      </w:r>
      <w:r w:rsidRPr="00196BCA">
        <w:rPr>
          <w:lang w:eastAsia="ko-KR"/>
        </w:rPr>
        <w:t xml:space="preserve"> timer per configured SCell (except the SCell configured with PUCCH, if any): the associated SCell is deactivated upon its expiry;</w:t>
      </w:r>
    </w:p>
    <w:p w14:paraId="1398F511" w14:textId="77777777" w:rsidR="00FB4C09" w:rsidRPr="00196BCA" w:rsidRDefault="00FB4C09" w:rsidP="00FB4C09">
      <w:pPr>
        <w:pStyle w:val="B1"/>
        <w:rPr>
          <w:lang w:eastAsia="ko-KR"/>
        </w:rPr>
      </w:pPr>
      <w:r w:rsidRPr="00196BCA">
        <w:rPr>
          <w:lang w:eastAsia="ko-KR"/>
        </w:rPr>
        <w:t>-</w:t>
      </w:r>
      <w:r w:rsidRPr="00196BCA">
        <w:rPr>
          <w:lang w:eastAsia="ko-KR"/>
        </w:rPr>
        <w:tab/>
        <w:t xml:space="preserve">configuring </w:t>
      </w:r>
      <w:r w:rsidRPr="00196BCA">
        <w:rPr>
          <w:i/>
          <w:lang w:eastAsia="ko-KR"/>
        </w:rPr>
        <w:t>sCellState</w:t>
      </w:r>
      <w:r w:rsidRPr="00196BCA">
        <w:rPr>
          <w:lang w:eastAsia="ko-KR"/>
        </w:rPr>
        <w:t xml:space="preserve"> per configured SCell: if configured, the associated SCell is activated upon SCell configuration.</w:t>
      </w:r>
    </w:p>
    <w:p w14:paraId="6DFE5AF3" w14:textId="77777777" w:rsidR="00FB4C09" w:rsidRPr="00196BCA" w:rsidRDefault="00FB4C09" w:rsidP="00FB4C09">
      <w:pPr>
        <w:rPr>
          <w:lang w:eastAsia="ko-KR"/>
        </w:rPr>
      </w:pPr>
      <w:r w:rsidRPr="00196BCA">
        <w:t xml:space="preserve">The </w:t>
      </w:r>
      <w:r w:rsidRPr="00196BCA">
        <w:rPr>
          <w:lang w:eastAsia="zh-CN"/>
        </w:rPr>
        <w:t>MAC entity</w:t>
      </w:r>
      <w:r w:rsidRPr="00196BCA">
        <w:t xml:space="preserve"> shall for each configured SCell:</w:t>
      </w:r>
    </w:p>
    <w:p w14:paraId="51F40AF2" w14:textId="77777777" w:rsidR="00FB4C09" w:rsidRPr="00196BCA" w:rsidRDefault="00FB4C09" w:rsidP="00FB4C09">
      <w:pPr>
        <w:pStyle w:val="B1"/>
      </w:pPr>
      <w:r w:rsidRPr="00196BCA">
        <w:rPr>
          <w:lang w:eastAsia="ko-KR"/>
        </w:rPr>
        <w:t>1&gt;</w:t>
      </w:r>
      <w:r w:rsidRPr="00196BCA">
        <w:tab/>
        <w:t xml:space="preserve">if an SCell is configured with </w:t>
      </w:r>
      <w:r w:rsidRPr="00196BCA">
        <w:rPr>
          <w:i/>
        </w:rPr>
        <w:t>sCellState</w:t>
      </w:r>
      <w:r w:rsidRPr="00196BCA">
        <w:t xml:space="preserve"> set to </w:t>
      </w:r>
      <w:r w:rsidRPr="00196BCA">
        <w:rPr>
          <w:i/>
        </w:rPr>
        <w:t>activated</w:t>
      </w:r>
      <w:r w:rsidRPr="00196BCA">
        <w:t xml:space="preserve"> upon SCell configuration, or an </w:t>
      </w:r>
      <w:r w:rsidRPr="00196BCA">
        <w:rPr>
          <w:lang w:eastAsia="ko-KR"/>
        </w:rPr>
        <w:t xml:space="preserve">SCell </w:t>
      </w:r>
      <w:r w:rsidRPr="00196BCA">
        <w:t xml:space="preserve">Activation/Deactivation MAC </w:t>
      </w:r>
      <w:r w:rsidRPr="00196BCA">
        <w:rPr>
          <w:lang w:eastAsia="ko-KR"/>
        </w:rPr>
        <w:t>CE</w:t>
      </w:r>
      <w:r w:rsidRPr="00196BCA">
        <w:t xml:space="preserve"> </w:t>
      </w:r>
      <w:r w:rsidRPr="00196BCA">
        <w:rPr>
          <w:lang w:eastAsia="ko-KR"/>
        </w:rPr>
        <w:t xml:space="preserve">is received </w:t>
      </w:r>
      <w:r w:rsidRPr="00196BCA">
        <w:t>activating the SCell:</w:t>
      </w:r>
    </w:p>
    <w:p w14:paraId="1A54CAB2" w14:textId="77777777" w:rsidR="00FB4C09" w:rsidRPr="00196BCA" w:rsidRDefault="00FB4C09" w:rsidP="00FB4C09">
      <w:pPr>
        <w:pStyle w:val="B2"/>
        <w:rPr>
          <w:lang w:eastAsia="ko-KR"/>
        </w:rPr>
      </w:pPr>
      <w:r w:rsidRPr="00196BCA">
        <w:rPr>
          <w:lang w:eastAsia="ko-KR"/>
        </w:rPr>
        <w:t>2&gt;</w:t>
      </w:r>
      <w:r w:rsidRPr="00196BCA">
        <w:rPr>
          <w:lang w:eastAsia="ko-KR"/>
        </w:rPr>
        <w:tab/>
        <w:t>if the SCell was deactivated prior to receiving this SCell Activation/Deactivation MAC CE; or</w:t>
      </w:r>
    </w:p>
    <w:p w14:paraId="41F0CDE7" w14:textId="77777777" w:rsidR="00FB4C09" w:rsidRPr="00196BCA" w:rsidRDefault="00FB4C09" w:rsidP="00FB4C09">
      <w:pPr>
        <w:pStyle w:val="B2"/>
        <w:rPr>
          <w:lang w:eastAsia="ko-KR"/>
        </w:rPr>
      </w:pPr>
      <w:r w:rsidRPr="00196BCA">
        <w:rPr>
          <w:lang w:eastAsia="ko-KR"/>
        </w:rPr>
        <w:t>2&gt;</w:t>
      </w:r>
      <w:r w:rsidRPr="00196BCA">
        <w:rPr>
          <w:lang w:eastAsia="ko-KR"/>
        </w:rPr>
        <w:tab/>
        <w:t xml:space="preserve">if the SCell is configured with </w:t>
      </w:r>
      <w:r w:rsidRPr="00196BCA">
        <w:rPr>
          <w:i/>
          <w:iCs/>
          <w:lang w:eastAsia="ko-KR"/>
        </w:rPr>
        <w:t>sCellState</w:t>
      </w:r>
      <w:r w:rsidRPr="00196BCA">
        <w:rPr>
          <w:lang w:eastAsia="ko-KR"/>
        </w:rPr>
        <w:t xml:space="preserve"> set to </w:t>
      </w:r>
      <w:r w:rsidRPr="00196BCA">
        <w:rPr>
          <w:i/>
          <w:iCs/>
          <w:lang w:eastAsia="ko-KR"/>
        </w:rPr>
        <w:t>activated</w:t>
      </w:r>
      <w:r w:rsidRPr="00196BCA">
        <w:rPr>
          <w:lang w:eastAsia="ko-KR"/>
        </w:rPr>
        <w:t xml:space="preserve"> upon SCell configuration:</w:t>
      </w:r>
    </w:p>
    <w:p w14:paraId="4E17FC72" w14:textId="77777777" w:rsidR="00FB4C09" w:rsidRPr="00196BCA" w:rsidRDefault="00FB4C09" w:rsidP="00FB4C09">
      <w:pPr>
        <w:pStyle w:val="B3"/>
        <w:rPr>
          <w:lang w:eastAsia="ko-KR"/>
        </w:rPr>
      </w:pPr>
      <w:r w:rsidRPr="00196BCA">
        <w:rPr>
          <w:lang w:eastAsia="ko-KR"/>
        </w:rPr>
        <w:t>3&gt;</w:t>
      </w:r>
      <w:r w:rsidRPr="00196BCA">
        <w:tab/>
      </w:r>
      <w:r w:rsidRPr="00196BCA">
        <w:rPr>
          <w:lang w:eastAsia="zh-CN"/>
        </w:rPr>
        <w:t xml:space="preserve">if </w:t>
      </w:r>
      <w:bookmarkStart w:id="181" w:name="OLE_LINK25"/>
      <w:bookmarkStart w:id="182" w:name="OLE_LINK26"/>
      <w:r w:rsidRPr="00196BCA">
        <w:rPr>
          <w:i/>
          <w:iCs/>
        </w:rPr>
        <w:t>firstActiveDownlinkBWP-Id</w:t>
      </w:r>
      <w:bookmarkEnd w:id="181"/>
      <w:bookmarkEnd w:id="182"/>
      <w:r w:rsidRPr="00196BCA">
        <w:t xml:space="preserve"> is not set to dormant BWP</w:t>
      </w:r>
      <w:r w:rsidRPr="00196BCA">
        <w:rPr>
          <w:lang w:eastAsia="zh-CN"/>
        </w:rPr>
        <w:t>:</w:t>
      </w:r>
    </w:p>
    <w:p w14:paraId="093C7FFA" w14:textId="77777777" w:rsidR="00FB4C09" w:rsidRPr="00196BCA" w:rsidRDefault="00FB4C09" w:rsidP="00FB4C09">
      <w:pPr>
        <w:pStyle w:val="B4"/>
      </w:pPr>
      <w:r w:rsidRPr="00196BCA">
        <w:rPr>
          <w:lang w:eastAsia="ko-KR"/>
        </w:rPr>
        <w:t>4&gt;</w:t>
      </w:r>
      <w:r w:rsidRPr="00196BCA">
        <w:tab/>
        <w:t>activate the SCell according to the timing defined in TS 38.213 [6]; i.e. apply normal SCell operation including:</w:t>
      </w:r>
    </w:p>
    <w:p w14:paraId="71065623" w14:textId="77777777" w:rsidR="00FB4C09" w:rsidRPr="00196BCA" w:rsidRDefault="00FB4C09" w:rsidP="00FB4C09">
      <w:pPr>
        <w:pStyle w:val="B5"/>
        <w:rPr>
          <w:lang w:eastAsia="ko-KR"/>
        </w:rPr>
      </w:pPr>
      <w:r w:rsidRPr="00196BCA">
        <w:rPr>
          <w:lang w:eastAsia="ko-KR"/>
        </w:rPr>
        <w:t>5&gt;</w:t>
      </w:r>
      <w:r w:rsidRPr="00196BCA">
        <w:rPr>
          <w:lang w:eastAsia="ko-KR"/>
        </w:rPr>
        <w:tab/>
        <w:t>SRS transmissions on the SCell;</w:t>
      </w:r>
    </w:p>
    <w:p w14:paraId="1B235F06" w14:textId="77777777" w:rsidR="00FB4C09" w:rsidRPr="00196BCA" w:rsidRDefault="00FB4C09" w:rsidP="00FB4C09">
      <w:pPr>
        <w:pStyle w:val="B5"/>
        <w:rPr>
          <w:lang w:eastAsia="ko-KR"/>
        </w:rPr>
      </w:pPr>
      <w:r w:rsidRPr="00196BCA">
        <w:rPr>
          <w:lang w:eastAsia="ko-KR"/>
        </w:rPr>
        <w:t>5&gt;</w:t>
      </w:r>
      <w:r w:rsidRPr="00196BCA">
        <w:rPr>
          <w:lang w:eastAsia="ko-KR"/>
        </w:rPr>
        <w:tab/>
        <w:t>CSI reporting for the SCell;</w:t>
      </w:r>
    </w:p>
    <w:p w14:paraId="370128A5" w14:textId="77777777" w:rsidR="00FB4C09" w:rsidRPr="00196BCA" w:rsidRDefault="00FB4C09" w:rsidP="00FB4C09">
      <w:pPr>
        <w:pStyle w:val="B5"/>
        <w:rPr>
          <w:lang w:eastAsia="ko-KR"/>
        </w:rPr>
      </w:pPr>
      <w:r w:rsidRPr="00196BCA">
        <w:rPr>
          <w:lang w:eastAsia="ko-KR"/>
        </w:rPr>
        <w:t>5&gt;</w:t>
      </w:r>
      <w:r w:rsidRPr="00196BCA">
        <w:rPr>
          <w:lang w:eastAsia="ko-KR"/>
        </w:rPr>
        <w:tab/>
        <w:t>PDCCH monitoring on the SCell;</w:t>
      </w:r>
    </w:p>
    <w:p w14:paraId="42811603" w14:textId="77777777" w:rsidR="00FB4C09" w:rsidRPr="00196BCA" w:rsidRDefault="00FB4C09" w:rsidP="00FB4C09">
      <w:pPr>
        <w:pStyle w:val="B5"/>
        <w:rPr>
          <w:lang w:eastAsia="ko-KR"/>
        </w:rPr>
      </w:pPr>
      <w:r w:rsidRPr="00196BCA">
        <w:rPr>
          <w:lang w:eastAsia="ko-KR"/>
        </w:rPr>
        <w:t>5&gt;</w:t>
      </w:r>
      <w:r w:rsidRPr="00196BCA">
        <w:rPr>
          <w:lang w:eastAsia="ko-KR"/>
        </w:rPr>
        <w:tab/>
        <w:t>PDCCH monitoring for the SCell;</w:t>
      </w:r>
    </w:p>
    <w:p w14:paraId="6D364349" w14:textId="77777777" w:rsidR="00FB4C09" w:rsidRPr="00196BCA" w:rsidRDefault="00FB4C09" w:rsidP="00FB4C09">
      <w:pPr>
        <w:pStyle w:val="B5"/>
        <w:rPr>
          <w:lang w:eastAsia="ko-KR"/>
        </w:rPr>
      </w:pPr>
      <w:r w:rsidRPr="00196BCA">
        <w:rPr>
          <w:lang w:eastAsia="ko-KR"/>
        </w:rPr>
        <w:t>5&gt;</w:t>
      </w:r>
      <w:r w:rsidRPr="00196BCA">
        <w:rPr>
          <w:lang w:eastAsia="ko-KR"/>
        </w:rPr>
        <w:tab/>
        <w:t>PUCCH transmissions on the SCell, if configured.</w:t>
      </w:r>
    </w:p>
    <w:p w14:paraId="55C02B53" w14:textId="77777777" w:rsidR="00FB4C09" w:rsidRPr="00196BCA" w:rsidRDefault="00FB4C09" w:rsidP="00FB4C09">
      <w:pPr>
        <w:pStyle w:val="B3"/>
        <w:rPr>
          <w:lang w:eastAsia="ko-KR"/>
        </w:rPr>
      </w:pPr>
      <w:r w:rsidRPr="00196BCA">
        <w:rPr>
          <w:lang w:eastAsia="zh-CN"/>
        </w:rPr>
        <w:t>3</w:t>
      </w:r>
      <w:r w:rsidRPr="00196BCA">
        <w:rPr>
          <w:lang w:eastAsia="ko-KR"/>
        </w:rPr>
        <w:t>&gt;</w:t>
      </w:r>
      <w:r w:rsidRPr="00196BCA">
        <w:rPr>
          <w:lang w:eastAsia="ko-KR"/>
        </w:rPr>
        <w:tab/>
        <w:t xml:space="preserve">else (i.e. </w:t>
      </w:r>
      <w:r w:rsidRPr="00196BCA">
        <w:rPr>
          <w:i/>
          <w:iCs/>
          <w:lang w:eastAsia="ko-KR"/>
        </w:rPr>
        <w:t>firstActiveDownlinkBWP-Id</w:t>
      </w:r>
      <w:r w:rsidRPr="00196BCA">
        <w:rPr>
          <w:lang w:eastAsia="ko-KR"/>
        </w:rPr>
        <w:t xml:space="preserve"> is set to dormant BWP):</w:t>
      </w:r>
    </w:p>
    <w:p w14:paraId="484AE6E5" w14:textId="77777777" w:rsidR="00FB4C09" w:rsidRPr="00196BCA" w:rsidRDefault="00FB4C09" w:rsidP="00FB4C09">
      <w:pPr>
        <w:pStyle w:val="B4"/>
        <w:rPr>
          <w:lang w:eastAsia="zh-CN"/>
        </w:rPr>
      </w:pPr>
      <w:bookmarkStart w:id="183" w:name="_Hlk34312785"/>
      <w:r w:rsidRPr="00196BCA">
        <w:rPr>
          <w:lang w:eastAsia="zh-CN"/>
        </w:rPr>
        <w:t>4&gt;</w:t>
      </w:r>
      <w:r w:rsidRPr="00196BCA">
        <w:rPr>
          <w:lang w:eastAsia="zh-CN"/>
        </w:rPr>
        <w:tab/>
        <w:t xml:space="preserve">stop the </w:t>
      </w:r>
      <w:r w:rsidRPr="00196BCA">
        <w:rPr>
          <w:i/>
          <w:lang w:eastAsia="zh-CN"/>
        </w:rPr>
        <w:t>bwp-InactivityTimer</w:t>
      </w:r>
      <w:r w:rsidRPr="00196BCA">
        <w:rPr>
          <w:lang w:eastAsia="zh-CN"/>
        </w:rPr>
        <w:t xml:space="preserve"> of this Serving Cell, if running.</w:t>
      </w:r>
    </w:p>
    <w:bookmarkEnd w:id="183"/>
    <w:p w14:paraId="7C88AD90" w14:textId="77777777" w:rsidR="00FB4C09" w:rsidRPr="00196BCA" w:rsidRDefault="00FB4C09" w:rsidP="00FB4C09">
      <w:pPr>
        <w:pStyle w:val="B3"/>
        <w:rPr>
          <w:lang w:eastAsia="ko-KR"/>
        </w:rPr>
      </w:pPr>
      <w:r w:rsidRPr="00196BCA">
        <w:rPr>
          <w:lang w:eastAsia="ko-KR"/>
        </w:rPr>
        <w:t>3&gt;</w:t>
      </w:r>
      <w:r w:rsidRPr="00196BCA">
        <w:rPr>
          <w:lang w:eastAsia="ko-KR"/>
        </w:rPr>
        <w:tab/>
        <w:t xml:space="preserve">activate the DL BWP and UL BWP indicated by </w:t>
      </w:r>
      <w:r w:rsidRPr="00196BCA">
        <w:rPr>
          <w:i/>
          <w:iCs/>
          <w:lang w:eastAsia="ko-KR"/>
        </w:rPr>
        <w:t>firstActiveDownlinkBWP-Id</w:t>
      </w:r>
      <w:r w:rsidRPr="00196BCA">
        <w:rPr>
          <w:lang w:eastAsia="ko-KR"/>
        </w:rPr>
        <w:t xml:space="preserve"> and</w:t>
      </w:r>
      <w:r w:rsidRPr="00196BCA">
        <w:rPr>
          <w:i/>
          <w:iCs/>
          <w:lang w:eastAsia="ko-KR"/>
        </w:rPr>
        <w:t xml:space="preserve"> firstActiveUplinkBWP-Id</w:t>
      </w:r>
      <w:r w:rsidRPr="00196BCA">
        <w:rPr>
          <w:lang w:eastAsia="ko-KR"/>
        </w:rPr>
        <w:t xml:space="preserve"> respectively.</w:t>
      </w:r>
    </w:p>
    <w:p w14:paraId="22776D5E" w14:textId="77777777" w:rsidR="00FB4C09" w:rsidRPr="00196BCA" w:rsidRDefault="00FB4C09" w:rsidP="00FB4C09">
      <w:pPr>
        <w:pStyle w:val="B2"/>
        <w:rPr>
          <w:lang w:eastAsia="ko-KR"/>
        </w:rPr>
      </w:pPr>
      <w:r w:rsidRPr="00196BCA">
        <w:rPr>
          <w:lang w:eastAsia="ko-KR"/>
        </w:rPr>
        <w:t>2&gt;</w:t>
      </w:r>
      <w:r w:rsidRPr="00196BCA">
        <w:rPr>
          <w:lang w:eastAsia="ko-KR"/>
        </w:rPr>
        <w:tab/>
        <w:t xml:space="preserve">start or restart the </w:t>
      </w:r>
      <w:r w:rsidRPr="00196BCA">
        <w:rPr>
          <w:i/>
          <w:iCs/>
          <w:lang w:eastAsia="ko-KR"/>
        </w:rPr>
        <w:t>sCellDeactivationTimer</w:t>
      </w:r>
      <w:r w:rsidRPr="00196BCA">
        <w:rPr>
          <w:lang w:eastAsia="ko-KR"/>
        </w:rPr>
        <w:t xml:space="preserve"> associated with the SCell according to the timing defined in TS 38.213 [6];</w:t>
      </w:r>
    </w:p>
    <w:p w14:paraId="5AAB72F5" w14:textId="77777777" w:rsidR="00FB4C09" w:rsidRPr="00196BCA" w:rsidRDefault="00FB4C09" w:rsidP="00FB4C09">
      <w:pPr>
        <w:pStyle w:val="B2"/>
        <w:rPr>
          <w:lang w:eastAsia="ko-KR"/>
        </w:rPr>
      </w:pPr>
      <w:r w:rsidRPr="00196BCA">
        <w:rPr>
          <w:lang w:eastAsia="ko-KR"/>
        </w:rPr>
        <w:t>2&gt;</w:t>
      </w:r>
      <w:r w:rsidRPr="00196BCA">
        <w:rPr>
          <w:lang w:eastAsia="ko-KR"/>
        </w:rPr>
        <w:tab/>
        <w:t>if the active DL BWP is not the dormant BWP:</w:t>
      </w:r>
    </w:p>
    <w:p w14:paraId="7E66099A" w14:textId="77777777" w:rsidR="00FB4C09" w:rsidRPr="00196BCA" w:rsidRDefault="00FB4C09" w:rsidP="00FB4C09">
      <w:pPr>
        <w:pStyle w:val="B3"/>
        <w:rPr>
          <w:lang w:eastAsia="ko-KR"/>
        </w:rPr>
      </w:pPr>
      <w:r w:rsidRPr="00196BCA">
        <w:rPr>
          <w:lang w:eastAsia="ko-KR"/>
        </w:rPr>
        <w:t>3&gt;</w:t>
      </w:r>
      <w:r w:rsidRPr="00196BCA">
        <w:rPr>
          <w:lang w:eastAsia="ko-KR"/>
        </w:rPr>
        <w:tab/>
        <w:t>(re-)initialize any suspended configured uplink grants of configured grant Type 1 associated with this SCell according to the stored configuration, if any, and to start in the symbol according to rules in clause 5.8.2.2;</w:t>
      </w:r>
    </w:p>
    <w:p w14:paraId="2B8B48AA" w14:textId="77777777" w:rsidR="00FB4C09" w:rsidRPr="00196BCA" w:rsidRDefault="00FB4C09" w:rsidP="00FB4C09">
      <w:pPr>
        <w:pStyle w:val="B3"/>
        <w:rPr>
          <w:lang w:eastAsia="ko-KR"/>
        </w:rPr>
      </w:pPr>
      <w:r w:rsidRPr="00196BCA">
        <w:rPr>
          <w:lang w:eastAsia="ko-KR"/>
        </w:rPr>
        <w:t>3&gt;</w:t>
      </w:r>
      <w:r w:rsidRPr="00196BCA">
        <w:rPr>
          <w:lang w:eastAsia="ko-KR"/>
        </w:rPr>
        <w:tab/>
        <w:t>trigger PHR according to clause 5.4.6.</w:t>
      </w:r>
    </w:p>
    <w:p w14:paraId="196F7501" w14:textId="77777777" w:rsidR="00FB4C09" w:rsidRPr="00196BCA" w:rsidRDefault="00FB4C09" w:rsidP="00FB4C09">
      <w:pPr>
        <w:pStyle w:val="B1"/>
      </w:pPr>
      <w:r w:rsidRPr="00196BCA">
        <w:rPr>
          <w:lang w:eastAsia="ko-KR"/>
        </w:rPr>
        <w:t>1&gt;</w:t>
      </w:r>
      <w:r w:rsidRPr="00196BCA">
        <w:tab/>
        <w:t xml:space="preserve">else if an </w:t>
      </w:r>
      <w:r w:rsidRPr="00196BCA">
        <w:rPr>
          <w:lang w:eastAsia="ko-KR"/>
        </w:rPr>
        <w:t xml:space="preserve">SCell </w:t>
      </w:r>
      <w:r w:rsidRPr="00196BCA">
        <w:t xml:space="preserve">Activation/Deactivation MAC </w:t>
      </w:r>
      <w:r w:rsidRPr="00196BCA">
        <w:rPr>
          <w:lang w:eastAsia="ko-KR"/>
        </w:rPr>
        <w:t xml:space="preserve">CE is received </w:t>
      </w:r>
      <w:r w:rsidRPr="00196BCA">
        <w:t>deactivating the SCell; or</w:t>
      </w:r>
    </w:p>
    <w:p w14:paraId="63E879A2" w14:textId="77777777" w:rsidR="00FB4C09" w:rsidRPr="00196BCA" w:rsidRDefault="00FB4C09" w:rsidP="00FB4C09">
      <w:pPr>
        <w:pStyle w:val="B1"/>
      </w:pPr>
      <w:r w:rsidRPr="00196BCA">
        <w:rPr>
          <w:lang w:eastAsia="ko-KR"/>
        </w:rPr>
        <w:t>1&gt;</w:t>
      </w:r>
      <w:r w:rsidRPr="00196BCA">
        <w:tab/>
        <w:t xml:space="preserve">if the </w:t>
      </w:r>
      <w:r w:rsidRPr="00196BCA">
        <w:rPr>
          <w:i/>
        </w:rPr>
        <w:t>sCellDeactivationTimer</w:t>
      </w:r>
      <w:r w:rsidRPr="00196BCA">
        <w:t xml:space="preserve"> associated with the activated SCell expires:</w:t>
      </w:r>
    </w:p>
    <w:p w14:paraId="688F269F" w14:textId="77777777" w:rsidR="00FB4C09" w:rsidRPr="00196BCA" w:rsidRDefault="00FB4C09" w:rsidP="00FB4C09">
      <w:pPr>
        <w:pStyle w:val="B2"/>
      </w:pPr>
      <w:r w:rsidRPr="00196BCA">
        <w:rPr>
          <w:lang w:eastAsia="ko-KR"/>
        </w:rPr>
        <w:t>2&gt;</w:t>
      </w:r>
      <w:r w:rsidRPr="00196BCA">
        <w:tab/>
        <w:t>deactivate the SCell according to the timing defined in TS 38.213 [6];</w:t>
      </w:r>
    </w:p>
    <w:p w14:paraId="56C99BBE" w14:textId="77777777" w:rsidR="00FB4C09" w:rsidRPr="00196BCA" w:rsidRDefault="00FB4C09" w:rsidP="00FB4C09">
      <w:pPr>
        <w:pStyle w:val="B2"/>
      </w:pPr>
      <w:r w:rsidRPr="00196BCA">
        <w:rPr>
          <w:lang w:eastAsia="ko-KR"/>
        </w:rPr>
        <w:t>2&gt;</w:t>
      </w:r>
      <w:r w:rsidRPr="00196BCA">
        <w:tab/>
        <w:t xml:space="preserve">stop the </w:t>
      </w:r>
      <w:r w:rsidRPr="00196BCA">
        <w:rPr>
          <w:i/>
        </w:rPr>
        <w:t>sCellDeactivationTimer</w:t>
      </w:r>
      <w:r w:rsidRPr="00196BCA">
        <w:t xml:space="preserve"> associated with the SCell;</w:t>
      </w:r>
    </w:p>
    <w:p w14:paraId="0F68BD24" w14:textId="77777777" w:rsidR="00FB4C09" w:rsidRPr="00196BCA" w:rsidRDefault="00FB4C09" w:rsidP="00FB4C09">
      <w:pPr>
        <w:pStyle w:val="B2"/>
      </w:pPr>
      <w:r w:rsidRPr="00196BCA">
        <w:t>2&gt;</w:t>
      </w:r>
      <w:r w:rsidRPr="00196BCA">
        <w:tab/>
        <w:t xml:space="preserve">stop the </w:t>
      </w:r>
      <w:r w:rsidRPr="00196BCA">
        <w:rPr>
          <w:i/>
        </w:rPr>
        <w:t>bwp-InactivityTimer</w:t>
      </w:r>
      <w:r w:rsidRPr="00196BCA">
        <w:t xml:space="preserve"> associated with the SCell;</w:t>
      </w:r>
    </w:p>
    <w:p w14:paraId="402CBDE2" w14:textId="77777777" w:rsidR="00FB4C09" w:rsidRPr="00196BCA" w:rsidRDefault="00FB4C09" w:rsidP="00FB4C09">
      <w:pPr>
        <w:pStyle w:val="B2"/>
        <w:rPr>
          <w:lang w:eastAsia="ko-KR"/>
        </w:rPr>
      </w:pPr>
      <w:r w:rsidRPr="00196BCA">
        <w:t>2&gt;</w:t>
      </w:r>
      <w:r w:rsidRPr="00196BCA">
        <w:tab/>
        <w:t>deactivate any active BWP associated with the SCell;</w:t>
      </w:r>
    </w:p>
    <w:p w14:paraId="0F7D5C99" w14:textId="77777777" w:rsidR="00FB4C09" w:rsidRPr="00196BCA" w:rsidRDefault="00FB4C09" w:rsidP="00FB4C09">
      <w:pPr>
        <w:pStyle w:val="B2"/>
        <w:rPr>
          <w:lang w:eastAsia="ko-KR"/>
        </w:rPr>
      </w:pPr>
      <w:r w:rsidRPr="00196BCA">
        <w:rPr>
          <w:lang w:eastAsia="ko-KR"/>
        </w:rPr>
        <w:t>2&gt;</w:t>
      </w:r>
      <w:r w:rsidRPr="00196BCA">
        <w:rPr>
          <w:lang w:eastAsia="ko-KR"/>
        </w:rPr>
        <w:tab/>
        <w:t>clear any configured downlink assignment and any configured uplink grant Type 2 associated with the SCell respectively;</w:t>
      </w:r>
    </w:p>
    <w:p w14:paraId="575616B9" w14:textId="77777777" w:rsidR="00FB4C09" w:rsidRPr="00196BCA" w:rsidRDefault="00FB4C09" w:rsidP="00FB4C09">
      <w:pPr>
        <w:pStyle w:val="B2"/>
        <w:rPr>
          <w:lang w:eastAsia="ko-KR"/>
        </w:rPr>
      </w:pPr>
      <w:r w:rsidRPr="00196BCA">
        <w:rPr>
          <w:lang w:eastAsia="ko-KR"/>
        </w:rPr>
        <w:t>2&gt;</w:t>
      </w:r>
      <w:r w:rsidRPr="00196BCA">
        <w:rPr>
          <w:lang w:eastAsia="ko-KR"/>
        </w:rPr>
        <w:tab/>
        <w:t>clear any PUSCH resource for semi-persistent CSI reporting associated with the SCell;</w:t>
      </w:r>
    </w:p>
    <w:p w14:paraId="1CB29971" w14:textId="77777777" w:rsidR="00FB4C09" w:rsidRPr="00196BCA" w:rsidRDefault="00FB4C09" w:rsidP="00FB4C09">
      <w:pPr>
        <w:pStyle w:val="B2"/>
        <w:rPr>
          <w:lang w:eastAsia="ko-KR"/>
        </w:rPr>
      </w:pPr>
      <w:r w:rsidRPr="00196BCA">
        <w:rPr>
          <w:lang w:eastAsia="ko-KR"/>
        </w:rPr>
        <w:t>2&gt;</w:t>
      </w:r>
      <w:r w:rsidRPr="00196BCA">
        <w:rPr>
          <w:lang w:eastAsia="ko-KR"/>
        </w:rPr>
        <w:tab/>
        <w:t>suspend any configured uplink grant Type 1 associated with the SCell;</w:t>
      </w:r>
    </w:p>
    <w:p w14:paraId="0AB53C8D" w14:textId="77777777" w:rsidR="00FB4C09" w:rsidRPr="00196BCA" w:rsidRDefault="00FB4C09" w:rsidP="00FB4C09">
      <w:pPr>
        <w:pStyle w:val="B2"/>
      </w:pPr>
      <w:r w:rsidRPr="00196BCA">
        <w:rPr>
          <w:lang w:eastAsia="ko-KR"/>
        </w:rPr>
        <w:t>2&gt;</w:t>
      </w:r>
      <w:r w:rsidRPr="00196BCA">
        <w:tab/>
        <w:t>flush all HARQ buffers associated with the SCell;</w:t>
      </w:r>
    </w:p>
    <w:p w14:paraId="65E09F0C" w14:textId="77777777" w:rsidR="00FB4C09" w:rsidRPr="00196BCA" w:rsidRDefault="00FB4C09" w:rsidP="00FB4C09">
      <w:pPr>
        <w:pStyle w:val="B2"/>
      </w:pPr>
      <w:r w:rsidRPr="00196BCA">
        <w:rPr>
          <w:lang w:eastAsia="ko-KR"/>
        </w:rPr>
        <w:t>2&gt;</w:t>
      </w:r>
      <w:r w:rsidRPr="00196BCA">
        <w:tab/>
        <w:t>cancel, if any, triggered consistent LBT failure for the SCell.</w:t>
      </w:r>
    </w:p>
    <w:p w14:paraId="7542878B" w14:textId="77777777" w:rsidR="00FB4C09" w:rsidRPr="00196BCA" w:rsidRDefault="00FB4C09" w:rsidP="00FB4C09">
      <w:pPr>
        <w:pStyle w:val="B1"/>
      </w:pPr>
      <w:r w:rsidRPr="00196BCA">
        <w:rPr>
          <w:lang w:eastAsia="ko-KR"/>
        </w:rPr>
        <w:t>1&gt;</w:t>
      </w:r>
      <w:r w:rsidRPr="00196BCA">
        <w:tab/>
        <w:t>if PDCCH on the activated SCell indicates an uplink grant or downlink assignment; or</w:t>
      </w:r>
    </w:p>
    <w:p w14:paraId="1456C6D3" w14:textId="77777777" w:rsidR="00FB4C09" w:rsidRPr="00196BCA" w:rsidRDefault="00FB4C09" w:rsidP="00FB4C09">
      <w:pPr>
        <w:pStyle w:val="B1"/>
      </w:pPr>
      <w:r w:rsidRPr="00196BCA">
        <w:rPr>
          <w:lang w:eastAsia="ko-KR"/>
        </w:rPr>
        <w:t>1&gt;</w:t>
      </w:r>
      <w:r w:rsidRPr="00196BCA">
        <w:tab/>
        <w:t>if PDCCH on the Serving Cell scheduling the activated SCell indicates an uplink grant or a downlink assignment for the activated SCell; or</w:t>
      </w:r>
    </w:p>
    <w:p w14:paraId="601652B5" w14:textId="77777777" w:rsidR="00FB4C09" w:rsidRPr="00196BCA" w:rsidRDefault="00FB4C09" w:rsidP="00FB4C09">
      <w:pPr>
        <w:pStyle w:val="B1"/>
      </w:pPr>
      <w:r w:rsidRPr="00196BCA">
        <w:t>1&gt;</w:t>
      </w:r>
      <w:r w:rsidRPr="00196BCA">
        <w:tab/>
        <w:t>if a MAC PDU is transmitted in a configured uplink grant and LBT failure indication is not received from lower layers; or</w:t>
      </w:r>
    </w:p>
    <w:p w14:paraId="536FE396" w14:textId="77777777" w:rsidR="00FB4C09" w:rsidRPr="00196BCA" w:rsidRDefault="00FB4C09" w:rsidP="00FB4C09">
      <w:pPr>
        <w:pStyle w:val="B1"/>
      </w:pPr>
      <w:r w:rsidRPr="00196BCA">
        <w:t>1&gt;</w:t>
      </w:r>
      <w:r w:rsidRPr="00196BCA">
        <w:tab/>
        <w:t>if a MAC PDU is received in a configured downlink assignment:</w:t>
      </w:r>
    </w:p>
    <w:p w14:paraId="067AD8AC" w14:textId="77777777" w:rsidR="00FB4C09" w:rsidRPr="00196BCA" w:rsidRDefault="00FB4C09" w:rsidP="00FB4C09">
      <w:pPr>
        <w:pStyle w:val="B2"/>
      </w:pPr>
      <w:r w:rsidRPr="00196BCA">
        <w:rPr>
          <w:lang w:eastAsia="ko-KR"/>
        </w:rPr>
        <w:t>2&gt;</w:t>
      </w:r>
      <w:r w:rsidRPr="00196BCA">
        <w:tab/>
        <w:t xml:space="preserve">restart the </w:t>
      </w:r>
      <w:r w:rsidRPr="00196BCA">
        <w:rPr>
          <w:i/>
        </w:rPr>
        <w:t>sCellDeactivationTimer</w:t>
      </w:r>
      <w:r w:rsidRPr="00196BCA">
        <w:t xml:space="preserve"> associated with the SCell.</w:t>
      </w:r>
    </w:p>
    <w:p w14:paraId="31D6F688" w14:textId="77777777" w:rsidR="00FB4C09" w:rsidRPr="00196BCA" w:rsidRDefault="00FB4C09" w:rsidP="00FB4C09">
      <w:pPr>
        <w:pStyle w:val="B1"/>
      </w:pPr>
      <w:r w:rsidRPr="00196BCA">
        <w:rPr>
          <w:lang w:eastAsia="ko-KR"/>
        </w:rPr>
        <w:t>1&gt;</w:t>
      </w:r>
      <w:r w:rsidRPr="00196BCA">
        <w:tab/>
        <w:t>if the SCell is deactivated:</w:t>
      </w:r>
    </w:p>
    <w:p w14:paraId="1EBC9427" w14:textId="77777777" w:rsidR="00FB4C09" w:rsidRPr="00196BCA" w:rsidRDefault="00FB4C09" w:rsidP="00FB4C09">
      <w:pPr>
        <w:pStyle w:val="B2"/>
      </w:pPr>
      <w:r w:rsidRPr="00196BCA">
        <w:rPr>
          <w:lang w:eastAsia="ko-KR"/>
        </w:rPr>
        <w:t>2&gt;</w:t>
      </w:r>
      <w:r w:rsidRPr="00196BCA">
        <w:tab/>
        <w:t>not transmit SRS on the SCell;</w:t>
      </w:r>
    </w:p>
    <w:p w14:paraId="438C605A" w14:textId="77777777" w:rsidR="00FB4C09" w:rsidRPr="00196BCA" w:rsidRDefault="00FB4C09" w:rsidP="00FB4C09">
      <w:pPr>
        <w:pStyle w:val="B2"/>
      </w:pPr>
      <w:r w:rsidRPr="00196BCA">
        <w:rPr>
          <w:lang w:eastAsia="ko-KR"/>
        </w:rPr>
        <w:t>2&gt;</w:t>
      </w:r>
      <w:r w:rsidRPr="00196BCA">
        <w:tab/>
        <w:t>not report CSI for the SCell;</w:t>
      </w:r>
    </w:p>
    <w:p w14:paraId="7B5941C5" w14:textId="77777777" w:rsidR="00FB4C09" w:rsidRPr="00196BCA" w:rsidRDefault="00FB4C09" w:rsidP="00FB4C09">
      <w:pPr>
        <w:pStyle w:val="B2"/>
      </w:pPr>
      <w:r w:rsidRPr="00196BCA">
        <w:rPr>
          <w:lang w:eastAsia="ko-KR"/>
        </w:rPr>
        <w:t>2&gt;</w:t>
      </w:r>
      <w:r w:rsidRPr="00196BCA">
        <w:tab/>
        <w:t>not transmit on UL-SCH on the SCell;</w:t>
      </w:r>
    </w:p>
    <w:p w14:paraId="2A3D240B" w14:textId="77777777" w:rsidR="00FB4C09" w:rsidRPr="00196BCA" w:rsidRDefault="00FB4C09" w:rsidP="00FB4C09">
      <w:pPr>
        <w:pStyle w:val="B2"/>
      </w:pPr>
      <w:r w:rsidRPr="00196BCA">
        <w:rPr>
          <w:lang w:eastAsia="ko-KR"/>
        </w:rPr>
        <w:t>2&gt;</w:t>
      </w:r>
      <w:r w:rsidRPr="00196BCA">
        <w:tab/>
        <w:t>not transmit on RACH on the SCell;</w:t>
      </w:r>
    </w:p>
    <w:p w14:paraId="069C8F0B" w14:textId="77777777" w:rsidR="00FB4C09" w:rsidRPr="00196BCA" w:rsidRDefault="00FB4C09" w:rsidP="00FB4C09">
      <w:pPr>
        <w:pStyle w:val="B2"/>
      </w:pPr>
      <w:r w:rsidRPr="00196BCA">
        <w:rPr>
          <w:lang w:eastAsia="ko-KR"/>
        </w:rPr>
        <w:t>2&gt;</w:t>
      </w:r>
      <w:r w:rsidRPr="00196BCA">
        <w:tab/>
        <w:t>not monitor the PDCCH on the SCell;</w:t>
      </w:r>
    </w:p>
    <w:p w14:paraId="3F2852B1" w14:textId="77777777" w:rsidR="00FB4C09" w:rsidRPr="00196BCA" w:rsidRDefault="00FB4C09" w:rsidP="00FB4C09">
      <w:pPr>
        <w:pStyle w:val="B2"/>
      </w:pPr>
      <w:r w:rsidRPr="00196BCA">
        <w:rPr>
          <w:lang w:eastAsia="ko-KR"/>
        </w:rPr>
        <w:t>2&gt;</w:t>
      </w:r>
      <w:r w:rsidRPr="00196BCA">
        <w:tab/>
        <w:t>not monitor the PDCCH for the SCell;</w:t>
      </w:r>
    </w:p>
    <w:p w14:paraId="08F924E6" w14:textId="77777777" w:rsidR="00FB4C09" w:rsidRPr="00196BCA" w:rsidRDefault="00FB4C09" w:rsidP="00FB4C09">
      <w:pPr>
        <w:pStyle w:val="B2"/>
      </w:pPr>
      <w:r w:rsidRPr="00196BCA">
        <w:rPr>
          <w:lang w:eastAsia="ko-KR"/>
        </w:rPr>
        <w:t>2&gt;</w:t>
      </w:r>
      <w:r w:rsidRPr="00196BCA">
        <w:tab/>
        <w:t>not transmit PUCCH on the SCell.</w:t>
      </w:r>
    </w:p>
    <w:p w14:paraId="590941CD" w14:textId="77777777" w:rsidR="00FB4C09" w:rsidRPr="00196BCA" w:rsidRDefault="00FB4C09" w:rsidP="00FB4C09">
      <w:r w:rsidRPr="00196BCA">
        <w:t xml:space="preserve">HARQ feedback for the MAC PDU containing </w:t>
      </w:r>
      <w:r w:rsidRPr="00196BCA">
        <w:rPr>
          <w:lang w:eastAsia="ko-KR"/>
        </w:rPr>
        <w:t xml:space="preserve">SCell </w:t>
      </w:r>
      <w:r w:rsidRPr="00196BCA">
        <w:t xml:space="preserve">Activation/Deactivation MAC </w:t>
      </w:r>
      <w:r w:rsidRPr="00196BCA">
        <w:rPr>
          <w:lang w:eastAsia="ko-KR"/>
        </w:rPr>
        <w:t>CE</w:t>
      </w:r>
      <w:r w:rsidRPr="00196BCA">
        <w:t xml:space="preserve"> shall not be impacted by PCell</w:t>
      </w:r>
      <w:r w:rsidRPr="00196BCA">
        <w:rPr>
          <w:lang w:eastAsia="zh-TW"/>
        </w:rPr>
        <w:t>, PSCell</w:t>
      </w:r>
      <w:r w:rsidRPr="00196BCA">
        <w:t xml:space="preserve"> </w:t>
      </w:r>
      <w:r w:rsidRPr="00196BCA">
        <w:rPr>
          <w:lang w:eastAsia="zh-TW"/>
        </w:rPr>
        <w:t xml:space="preserve">and PUCCH SCell </w:t>
      </w:r>
      <w:r w:rsidRPr="00196BCA">
        <w:t>interruption</w:t>
      </w:r>
      <w:r w:rsidRPr="00196BCA">
        <w:rPr>
          <w:lang w:eastAsia="zh-TW"/>
        </w:rPr>
        <w:t>s</w:t>
      </w:r>
      <w:r w:rsidRPr="00196BCA">
        <w:t xml:space="preserve"> due to SCell activation/deactivation </w:t>
      </w:r>
      <w:r w:rsidRPr="00196BCA">
        <w:rPr>
          <w:lang w:eastAsia="ko-KR"/>
        </w:rPr>
        <w:t xml:space="preserve">in TS 38.133 </w:t>
      </w:r>
      <w:r w:rsidRPr="00196BCA">
        <w:t>[</w:t>
      </w:r>
      <w:r w:rsidRPr="00196BCA">
        <w:rPr>
          <w:lang w:eastAsia="ko-KR"/>
        </w:rPr>
        <w:t>11</w:t>
      </w:r>
      <w:r w:rsidRPr="00196BCA">
        <w:t>].</w:t>
      </w:r>
    </w:p>
    <w:p w14:paraId="532E42CB" w14:textId="77777777" w:rsidR="00FB4C09" w:rsidRPr="00196BCA" w:rsidRDefault="00FB4C09" w:rsidP="00FB4C09">
      <w:pPr>
        <w:rPr>
          <w:lang w:eastAsia="zh-CN"/>
        </w:rPr>
      </w:pPr>
      <w:r w:rsidRPr="00196BCA">
        <w:t>When SCell is deactivated, the ongoing Random Access procedure on the SCell, if any, is aborted.</w:t>
      </w:r>
    </w:p>
    <w:p w14:paraId="30C5401C" w14:textId="77777777" w:rsidR="00FB4C09" w:rsidRPr="00196BCA" w:rsidRDefault="00FB4C09" w:rsidP="00FB4C09">
      <w:pPr>
        <w:pStyle w:val="H6"/>
        <w:rPr>
          <w:lang w:eastAsia="zh-CN"/>
        </w:rPr>
      </w:pPr>
      <w:r w:rsidRPr="00196BCA">
        <w:rPr>
          <w:lang w:eastAsia="zh-CN"/>
        </w:rPr>
        <w:t>7.1.1.12</w:t>
      </w:r>
      <w:r w:rsidRPr="00196BCA">
        <w:t>.</w:t>
      </w:r>
      <w:r w:rsidRPr="00196BCA">
        <w:rPr>
          <w:lang w:eastAsia="zh-CN"/>
        </w:rPr>
        <w:t>4.1.3</w:t>
      </w:r>
      <w:r w:rsidRPr="00196BCA">
        <w:tab/>
        <w:t>Test description</w:t>
      </w:r>
    </w:p>
    <w:p w14:paraId="1A394E43" w14:textId="77777777" w:rsidR="00FB4C09" w:rsidRPr="00196BCA" w:rsidRDefault="00FB4C09" w:rsidP="00FB4C09">
      <w:pPr>
        <w:pStyle w:val="H6"/>
        <w:rPr>
          <w:lang w:eastAsia="zh-CN"/>
        </w:rPr>
      </w:pPr>
      <w:r w:rsidRPr="00196BCA">
        <w:rPr>
          <w:lang w:eastAsia="zh-CN"/>
        </w:rPr>
        <w:t>7.1.1.12.4.1.3.1</w:t>
      </w:r>
      <w:r w:rsidRPr="00196BCA">
        <w:tab/>
        <w:t>Pre-test conditions</w:t>
      </w:r>
    </w:p>
    <w:p w14:paraId="237C1CE2" w14:textId="04267F50" w:rsidR="00FB4C09" w:rsidRPr="00196BCA" w:rsidRDefault="00FB4C09" w:rsidP="00FB4C09">
      <w:pPr>
        <w:rPr>
          <w:lang w:eastAsia="zh-CN"/>
        </w:rPr>
      </w:pPr>
      <w:r w:rsidRPr="00196BCA">
        <w:t>Same Pre-test conditions as in clause 7.1.1.0 except that Test loop function(</w:t>
      </w:r>
      <w:r w:rsidRPr="00196BCA">
        <w:rPr>
          <w:i/>
          <w:iCs/>
        </w:rPr>
        <w:t>Off</w:t>
      </w:r>
      <w:r w:rsidRPr="00196BCA">
        <w:t xml:space="preserve">) System information combination NR-4 and in addition </w:t>
      </w:r>
      <w:r w:rsidRPr="00196BCA">
        <w:rPr>
          <w:lang w:eastAsia="sv-SE"/>
        </w:rPr>
        <w:t>NR Cell 3</w:t>
      </w:r>
      <w:r w:rsidRPr="00196BCA">
        <w:rPr>
          <w:lang w:eastAsia="zh-CN"/>
        </w:rPr>
        <w:t xml:space="preserve"> </w:t>
      </w:r>
      <w:r w:rsidRPr="00196BCA">
        <w:rPr>
          <w:lang w:eastAsia="sv-SE"/>
        </w:rPr>
        <w:t>is configured as NR Active S</w:t>
      </w:r>
      <w:r w:rsidR="00AB7AF6" w:rsidRPr="00196BCA">
        <w:rPr>
          <w:lang w:eastAsia="sv-SE"/>
        </w:rPr>
        <w:t>C</w:t>
      </w:r>
      <w:r w:rsidRPr="00196BCA">
        <w:rPr>
          <w:lang w:eastAsia="sv-SE"/>
        </w:rPr>
        <w:t>ell</w:t>
      </w:r>
      <w:r w:rsidRPr="00196BCA">
        <w:t>.</w:t>
      </w:r>
    </w:p>
    <w:p w14:paraId="6B6CDAF2" w14:textId="76120372" w:rsidR="00FB4C09" w:rsidRPr="00196BCA" w:rsidRDefault="00FB4C09" w:rsidP="00FB4C09">
      <w:pPr>
        <w:pStyle w:val="H6"/>
        <w:rPr>
          <w:lang w:eastAsia="zh-CN"/>
        </w:rPr>
      </w:pPr>
      <w:r w:rsidRPr="00196BCA">
        <w:rPr>
          <w:lang w:eastAsia="zh-CN"/>
        </w:rPr>
        <w:t>7.1.1.12.4.1.3.2</w:t>
      </w:r>
      <w:r w:rsidRPr="00196BCA">
        <w:tab/>
        <w:t>Test procedure sequence</w:t>
      </w:r>
    </w:p>
    <w:p w14:paraId="4A1875BE" w14:textId="77777777" w:rsidR="00FB4C09" w:rsidRPr="00196BCA" w:rsidRDefault="00FB4C09" w:rsidP="00FB4C09">
      <w:pPr>
        <w:pStyle w:val="TH"/>
        <w:rPr>
          <w:lang w:eastAsia="zh-CN"/>
        </w:rPr>
      </w:pPr>
      <w:r w:rsidRPr="00196BCA">
        <w:t xml:space="preserve">Table </w:t>
      </w:r>
      <w:r w:rsidRPr="00196BCA">
        <w:rPr>
          <w:lang w:eastAsia="zh-CN"/>
        </w:rPr>
        <w:t>7.1.1.12.4.1.3.2</w:t>
      </w:r>
      <w:r w:rsidRPr="00196BCA">
        <w:t>-</w:t>
      </w:r>
      <w:r w:rsidRPr="00196BCA">
        <w:rPr>
          <w:lang w:eastAsia="zh-CN"/>
        </w:rPr>
        <w:t>1</w:t>
      </w:r>
      <w:r w:rsidRPr="00196BCA">
        <w:t>: Cell configuration power level changes over time for FR1</w:t>
      </w:r>
    </w:p>
    <w:tbl>
      <w:tblPr>
        <w:tblW w:w="78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6"/>
        <w:gridCol w:w="1134"/>
        <w:gridCol w:w="992"/>
        <w:gridCol w:w="1048"/>
        <w:gridCol w:w="1417"/>
        <w:gridCol w:w="2372"/>
      </w:tblGrid>
      <w:tr w:rsidR="00FB4C09" w:rsidRPr="00196BCA" w14:paraId="56431F81" w14:textId="77777777" w:rsidTr="00DE5B4F">
        <w:trPr>
          <w:jc w:val="center"/>
        </w:trPr>
        <w:tc>
          <w:tcPr>
            <w:tcW w:w="896" w:type="dxa"/>
            <w:tcBorders>
              <w:top w:val="single" w:sz="4" w:space="0" w:color="auto"/>
              <w:bottom w:val="nil"/>
            </w:tcBorders>
          </w:tcPr>
          <w:p w14:paraId="2769CF5E" w14:textId="77777777" w:rsidR="00FB4C09" w:rsidRPr="00196BCA" w:rsidRDefault="00FB4C09" w:rsidP="00DE5B4F">
            <w:pPr>
              <w:pStyle w:val="TAH"/>
            </w:pPr>
          </w:p>
        </w:tc>
        <w:tc>
          <w:tcPr>
            <w:tcW w:w="1134" w:type="dxa"/>
            <w:tcBorders>
              <w:top w:val="single" w:sz="4" w:space="0" w:color="auto"/>
              <w:bottom w:val="single" w:sz="4" w:space="0" w:color="auto"/>
            </w:tcBorders>
          </w:tcPr>
          <w:p w14:paraId="21451EB8" w14:textId="77777777" w:rsidR="00FB4C09" w:rsidRPr="00196BCA" w:rsidRDefault="00FB4C09" w:rsidP="00DE5B4F">
            <w:pPr>
              <w:pStyle w:val="TAH"/>
            </w:pPr>
            <w:r w:rsidRPr="00196BCA">
              <w:t>Parameter</w:t>
            </w:r>
          </w:p>
        </w:tc>
        <w:tc>
          <w:tcPr>
            <w:tcW w:w="992" w:type="dxa"/>
            <w:tcBorders>
              <w:top w:val="single" w:sz="4" w:space="0" w:color="auto"/>
              <w:bottom w:val="single" w:sz="4" w:space="0" w:color="auto"/>
            </w:tcBorders>
          </w:tcPr>
          <w:p w14:paraId="73B83CF3" w14:textId="77777777" w:rsidR="00FB4C09" w:rsidRPr="00196BCA" w:rsidRDefault="00FB4C09" w:rsidP="00DE5B4F">
            <w:pPr>
              <w:pStyle w:val="TAH"/>
            </w:pPr>
            <w:r w:rsidRPr="00196BCA">
              <w:t>Unit</w:t>
            </w:r>
          </w:p>
        </w:tc>
        <w:tc>
          <w:tcPr>
            <w:tcW w:w="1048" w:type="dxa"/>
            <w:tcBorders>
              <w:top w:val="single" w:sz="4" w:space="0" w:color="auto"/>
            </w:tcBorders>
          </w:tcPr>
          <w:p w14:paraId="7E073ABF" w14:textId="77777777" w:rsidR="00FB4C09" w:rsidRPr="00196BCA" w:rsidRDefault="00FB4C09" w:rsidP="00DE5B4F">
            <w:pPr>
              <w:pStyle w:val="TAH"/>
            </w:pPr>
            <w:r w:rsidRPr="00196BCA">
              <w:t>NR Cell 1</w:t>
            </w:r>
          </w:p>
        </w:tc>
        <w:tc>
          <w:tcPr>
            <w:tcW w:w="1417" w:type="dxa"/>
            <w:tcBorders>
              <w:top w:val="single" w:sz="4" w:space="0" w:color="auto"/>
            </w:tcBorders>
          </w:tcPr>
          <w:p w14:paraId="7665B6FB" w14:textId="77777777" w:rsidR="00FB4C09" w:rsidRPr="00196BCA" w:rsidRDefault="00FB4C09" w:rsidP="00DE5B4F">
            <w:pPr>
              <w:pStyle w:val="TAH"/>
              <w:rPr>
                <w:lang w:eastAsia="zh-CN"/>
              </w:rPr>
            </w:pPr>
            <w:bookmarkStart w:id="184" w:name="OLE_LINK20"/>
            <w:bookmarkStart w:id="185" w:name="OLE_LINK33"/>
            <w:r w:rsidRPr="00196BCA">
              <w:t xml:space="preserve">NR Cell </w:t>
            </w:r>
            <w:r w:rsidRPr="00196BCA">
              <w:rPr>
                <w:lang w:eastAsia="zh-CN"/>
              </w:rPr>
              <w:t>3</w:t>
            </w:r>
            <w:bookmarkEnd w:id="184"/>
            <w:bookmarkEnd w:id="185"/>
          </w:p>
        </w:tc>
        <w:tc>
          <w:tcPr>
            <w:tcW w:w="2372" w:type="dxa"/>
            <w:tcBorders>
              <w:top w:val="single" w:sz="4" w:space="0" w:color="auto"/>
              <w:bottom w:val="nil"/>
            </w:tcBorders>
          </w:tcPr>
          <w:p w14:paraId="3729B64B" w14:textId="77777777" w:rsidR="00FB4C09" w:rsidRPr="00196BCA" w:rsidRDefault="00FB4C09" w:rsidP="00DE5B4F">
            <w:pPr>
              <w:pStyle w:val="TAH"/>
            </w:pPr>
            <w:r w:rsidRPr="00196BCA">
              <w:t>Remarks</w:t>
            </w:r>
          </w:p>
        </w:tc>
      </w:tr>
      <w:tr w:rsidR="00FB4C09" w:rsidRPr="00196BCA" w14:paraId="4A32C85B" w14:textId="77777777" w:rsidTr="00DE5B4F">
        <w:trPr>
          <w:jc w:val="center"/>
        </w:trPr>
        <w:tc>
          <w:tcPr>
            <w:tcW w:w="896" w:type="dxa"/>
            <w:tcBorders>
              <w:top w:val="single" w:sz="4" w:space="0" w:color="auto"/>
              <w:bottom w:val="single" w:sz="4" w:space="0" w:color="auto"/>
            </w:tcBorders>
          </w:tcPr>
          <w:p w14:paraId="681C83E8" w14:textId="77777777" w:rsidR="00FB4C09" w:rsidRPr="00196BCA" w:rsidRDefault="00FB4C09" w:rsidP="00DE5B4F">
            <w:pPr>
              <w:pStyle w:val="TAC"/>
              <w:rPr>
                <w:b/>
              </w:rPr>
            </w:pPr>
            <w:r w:rsidRPr="00196BCA">
              <w:rPr>
                <w:b/>
              </w:rPr>
              <w:t>T0</w:t>
            </w:r>
          </w:p>
        </w:tc>
        <w:tc>
          <w:tcPr>
            <w:tcW w:w="1134" w:type="dxa"/>
            <w:tcBorders>
              <w:top w:val="single" w:sz="4" w:space="0" w:color="auto"/>
              <w:bottom w:val="single" w:sz="4" w:space="0" w:color="auto"/>
            </w:tcBorders>
          </w:tcPr>
          <w:p w14:paraId="28FD58A3" w14:textId="77777777" w:rsidR="00FB4C09" w:rsidRPr="00196BCA" w:rsidRDefault="00FB4C09" w:rsidP="00DE5B4F">
            <w:pPr>
              <w:pStyle w:val="TAC"/>
            </w:pPr>
            <w:r w:rsidRPr="00196BCA">
              <w:t>Cell-specific RS EPRE</w:t>
            </w:r>
          </w:p>
        </w:tc>
        <w:tc>
          <w:tcPr>
            <w:tcW w:w="992" w:type="dxa"/>
            <w:tcBorders>
              <w:top w:val="single" w:sz="4" w:space="0" w:color="auto"/>
              <w:bottom w:val="single" w:sz="4" w:space="0" w:color="auto"/>
            </w:tcBorders>
          </w:tcPr>
          <w:p w14:paraId="1A3E3AA3" w14:textId="77777777" w:rsidR="00FB4C09" w:rsidRPr="00196BCA" w:rsidRDefault="00FB4C09" w:rsidP="00DE5B4F">
            <w:pPr>
              <w:pStyle w:val="TAC"/>
            </w:pPr>
            <w:r w:rsidRPr="00196BCA">
              <w:t>dBm/SCS</w:t>
            </w:r>
          </w:p>
        </w:tc>
        <w:tc>
          <w:tcPr>
            <w:tcW w:w="1048" w:type="dxa"/>
            <w:tcBorders>
              <w:top w:val="single" w:sz="4" w:space="0" w:color="auto"/>
              <w:bottom w:val="single" w:sz="4" w:space="0" w:color="auto"/>
            </w:tcBorders>
          </w:tcPr>
          <w:p w14:paraId="605C3563" w14:textId="77777777" w:rsidR="00FB4C09" w:rsidRPr="00196BCA" w:rsidRDefault="00FB4C09" w:rsidP="00DE5B4F">
            <w:pPr>
              <w:pStyle w:val="TAC"/>
              <w:rPr>
                <w:lang w:eastAsia="zh-CN"/>
              </w:rPr>
            </w:pPr>
            <w:r w:rsidRPr="00196BCA">
              <w:t>-88</w:t>
            </w:r>
          </w:p>
        </w:tc>
        <w:tc>
          <w:tcPr>
            <w:tcW w:w="1417" w:type="dxa"/>
            <w:tcBorders>
              <w:top w:val="single" w:sz="4" w:space="0" w:color="auto"/>
              <w:bottom w:val="single" w:sz="4" w:space="0" w:color="auto"/>
            </w:tcBorders>
          </w:tcPr>
          <w:p w14:paraId="4C78FD51" w14:textId="77777777" w:rsidR="00FB4C09" w:rsidRPr="00196BCA" w:rsidRDefault="00FB4C09" w:rsidP="00DE5B4F">
            <w:pPr>
              <w:pStyle w:val="TAC"/>
              <w:rPr>
                <w:lang w:eastAsia="zh-CN"/>
              </w:rPr>
            </w:pPr>
            <w:r w:rsidRPr="00196BCA">
              <w:rPr>
                <w:lang w:eastAsia="zh-CN"/>
              </w:rPr>
              <w:t>off</w:t>
            </w:r>
          </w:p>
        </w:tc>
        <w:tc>
          <w:tcPr>
            <w:tcW w:w="2372" w:type="dxa"/>
            <w:tcBorders>
              <w:top w:val="single" w:sz="4" w:space="0" w:color="auto"/>
              <w:bottom w:val="single" w:sz="4" w:space="0" w:color="auto"/>
            </w:tcBorders>
          </w:tcPr>
          <w:p w14:paraId="589AEAE9" w14:textId="376B31B8" w:rsidR="00FB4C09" w:rsidRPr="00196BCA" w:rsidRDefault="00FB4C09" w:rsidP="00AB7AF6">
            <w:pPr>
              <w:pStyle w:val="TAL"/>
            </w:pPr>
            <w:r w:rsidRPr="00196BCA">
              <w:rPr>
                <w:lang w:eastAsia="zh-CN"/>
              </w:rPr>
              <w:t xml:space="preserve">NR cell 1 is available and NR cell 3 is not </w:t>
            </w:r>
            <w:r w:rsidR="00502A73" w:rsidRPr="00196BCA">
              <w:rPr>
                <w:lang w:eastAsia="zh-CN"/>
              </w:rPr>
              <w:t>available</w:t>
            </w:r>
          </w:p>
        </w:tc>
      </w:tr>
      <w:tr w:rsidR="00FB4C09" w:rsidRPr="00196BCA" w14:paraId="09E57C88" w14:textId="77777777" w:rsidTr="00DE5B4F">
        <w:trPr>
          <w:jc w:val="center"/>
        </w:trPr>
        <w:tc>
          <w:tcPr>
            <w:tcW w:w="896" w:type="dxa"/>
            <w:tcBorders>
              <w:top w:val="single" w:sz="4" w:space="0" w:color="auto"/>
              <w:bottom w:val="single" w:sz="4" w:space="0" w:color="auto"/>
            </w:tcBorders>
          </w:tcPr>
          <w:p w14:paraId="193D317D" w14:textId="77777777" w:rsidR="00FB4C09" w:rsidRPr="00196BCA" w:rsidRDefault="00FB4C09" w:rsidP="00DE5B4F">
            <w:pPr>
              <w:pStyle w:val="TAC"/>
              <w:rPr>
                <w:b/>
              </w:rPr>
            </w:pPr>
            <w:r w:rsidRPr="00196BCA">
              <w:rPr>
                <w:b/>
              </w:rPr>
              <w:t>T1</w:t>
            </w:r>
          </w:p>
        </w:tc>
        <w:tc>
          <w:tcPr>
            <w:tcW w:w="1134" w:type="dxa"/>
            <w:tcBorders>
              <w:top w:val="single" w:sz="4" w:space="0" w:color="auto"/>
              <w:bottom w:val="single" w:sz="4" w:space="0" w:color="auto"/>
            </w:tcBorders>
          </w:tcPr>
          <w:p w14:paraId="5BA04780" w14:textId="77777777" w:rsidR="00FB4C09" w:rsidRPr="00196BCA" w:rsidRDefault="00FB4C09" w:rsidP="00DE5B4F">
            <w:pPr>
              <w:pStyle w:val="TAC"/>
            </w:pPr>
            <w:r w:rsidRPr="00196BCA">
              <w:t>Cell-specific RS EPRE</w:t>
            </w:r>
          </w:p>
        </w:tc>
        <w:tc>
          <w:tcPr>
            <w:tcW w:w="992" w:type="dxa"/>
            <w:tcBorders>
              <w:top w:val="single" w:sz="4" w:space="0" w:color="auto"/>
              <w:bottom w:val="single" w:sz="4" w:space="0" w:color="auto"/>
            </w:tcBorders>
          </w:tcPr>
          <w:p w14:paraId="2EE3D118" w14:textId="77777777" w:rsidR="00FB4C09" w:rsidRPr="00196BCA" w:rsidRDefault="00FB4C09" w:rsidP="00DE5B4F">
            <w:pPr>
              <w:pStyle w:val="TAC"/>
            </w:pPr>
            <w:r w:rsidRPr="00196BCA">
              <w:t>dBm/SCS</w:t>
            </w:r>
          </w:p>
        </w:tc>
        <w:tc>
          <w:tcPr>
            <w:tcW w:w="1048" w:type="dxa"/>
            <w:tcBorders>
              <w:top w:val="single" w:sz="4" w:space="0" w:color="auto"/>
              <w:bottom w:val="single" w:sz="4" w:space="0" w:color="auto"/>
            </w:tcBorders>
          </w:tcPr>
          <w:p w14:paraId="74D94627" w14:textId="77777777" w:rsidR="00FB4C09" w:rsidRPr="00196BCA" w:rsidRDefault="00FB4C09" w:rsidP="00DE5B4F">
            <w:pPr>
              <w:pStyle w:val="TAC"/>
              <w:rPr>
                <w:lang w:eastAsia="zh-CN"/>
              </w:rPr>
            </w:pPr>
            <w:r w:rsidRPr="00196BCA">
              <w:t>-</w:t>
            </w:r>
            <w:r w:rsidRPr="00196BCA">
              <w:rPr>
                <w:lang w:eastAsia="zh-CN"/>
              </w:rPr>
              <w:t>88</w:t>
            </w:r>
          </w:p>
        </w:tc>
        <w:tc>
          <w:tcPr>
            <w:tcW w:w="1417" w:type="dxa"/>
            <w:tcBorders>
              <w:top w:val="single" w:sz="4" w:space="0" w:color="auto"/>
              <w:bottom w:val="single" w:sz="4" w:space="0" w:color="auto"/>
            </w:tcBorders>
          </w:tcPr>
          <w:p w14:paraId="4E654E76" w14:textId="77777777" w:rsidR="00FB4C09" w:rsidRPr="00196BCA" w:rsidRDefault="00FB4C09" w:rsidP="00DE5B4F">
            <w:pPr>
              <w:pStyle w:val="TAC"/>
              <w:rPr>
                <w:lang w:eastAsia="zh-CN"/>
              </w:rPr>
            </w:pPr>
            <w:r w:rsidRPr="00196BCA">
              <w:t>-</w:t>
            </w:r>
            <w:r w:rsidRPr="00196BCA">
              <w:rPr>
                <w:lang w:eastAsia="zh-CN"/>
              </w:rPr>
              <w:t>88</w:t>
            </w:r>
          </w:p>
        </w:tc>
        <w:tc>
          <w:tcPr>
            <w:tcW w:w="2372" w:type="dxa"/>
            <w:tcBorders>
              <w:top w:val="single" w:sz="4" w:space="0" w:color="auto"/>
              <w:bottom w:val="single" w:sz="4" w:space="0" w:color="auto"/>
            </w:tcBorders>
          </w:tcPr>
          <w:p w14:paraId="1F7FEE4B" w14:textId="77777777" w:rsidR="00FB4C09" w:rsidRPr="00196BCA" w:rsidRDefault="00FB4C09" w:rsidP="00AB7AF6">
            <w:pPr>
              <w:pStyle w:val="TAL"/>
            </w:pPr>
            <w:r w:rsidRPr="00196BCA">
              <w:rPr>
                <w:lang w:eastAsia="zh-CN"/>
              </w:rPr>
              <w:t xml:space="preserve">NR cell 1 and NR cell 3 are </w:t>
            </w:r>
            <w:r w:rsidRPr="00196BCA">
              <w:t>available</w:t>
            </w:r>
          </w:p>
        </w:tc>
      </w:tr>
    </w:tbl>
    <w:p w14:paraId="43E7133F" w14:textId="77777777" w:rsidR="00FB4C09" w:rsidRPr="00196BCA" w:rsidRDefault="00FB4C09" w:rsidP="00FB4C09">
      <w:pPr>
        <w:rPr>
          <w:lang w:eastAsia="zh-CN"/>
        </w:rPr>
      </w:pPr>
    </w:p>
    <w:p w14:paraId="12DA2750" w14:textId="77777777" w:rsidR="00FB4C09" w:rsidRPr="00196BCA" w:rsidRDefault="00FB4C09" w:rsidP="00FB4C09">
      <w:pPr>
        <w:pStyle w:val="TH"/>
        <w:rPr>
          <w:lang w:eastAsia="zh-CN"/>
        </w:rPr>
      </w:pPr>
      <w:r w:rsidRPr="00196BCA">
        <w:t>Table</w:t>
      </w:r>
      <w:r w:rsidRPr="00196BCA">
        <w:rPr>
          <w:lang w:eastAsia="zh-CN"/>
        </w:rPr>
        <w:t xml:space="preserve"> 7.1.1.12.4.1.3.2</w:t>
      </w:r>
      <w:r w:rsidRPr="00196BCA">
        <w:t>-</w:t>
      </w:r>
      <w:r w:rsidRPr="00196BCA">
        <w:rPr>
          <w:lang w:eastAsia="zh-CN"/>
        </w:rPr>
        <w:t>2</w:t>
      </w:r>
      <w:r w:rsidRPr="00196BCA">
        <w:t>: Cell configuration power level changes over time for FR</w:t>
      </w:r>
      <w:r w:rsidRPr="00196BCA">
        <w:rPr>
          <w:lang w:eastAsia="zh-CN"/>
        </w:rPr>
        <w:t>2</w:t>
      </w:r>
    </w:p>
    <w:tbl>
      <w:tblPr>
        <w:tblW w:w="78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6"/>
        <w:gridCol w:w="1134"/>
        <w:gridCol w:w="992"/>
        <w:gridCol w:w="1048"/>
        <w:gridCol w:w="1417"/>
        <w:gridCol w:w="2372"/>
      </w:tblGrid>
      <w:tr w:rsidR="00FB4C09" w:rsidRPr="00196BCA" w14:paraId="20ABC35B" w14:textId="77777777" w:rsidTr="00DE5B4F">
        <w:trPr>
          <w:jc w:val="center"/>
        </w:trPr>
        <w:tc>
          <w:tcPr>
            <w:tcW w:w="896" w:type="dxa"/>
            <w:tcBorders>
              <w:top w:val="single" w:sz="4" w:space="0" w:color="auto"/>
              <w:bottom w:val="nil"/>
            </w:tcBorders>
          </w:tcPr>
          <w:p w14:paraId="5622F038" w14:textId="77777777" w:rsidR="00FB4C09" w:rsidRPr="00196BCA" w:rsidRDefault="00FB4C09" w:rsidP="00DE5B4F">
            <w:pPr>
              <w:pStyle w:val="TAH"/>
            </w:pPr>
          </w:p>
        </w:tc>
        <w:tc>
          <w:tcPr>
            <w:tcW w:w="1134" w:type="dxa"/>
            <w:tcBorders>
              <w:top w:val="single" w:sz="4" w:space="0" w:color="auto"/>
              <w:bottom w:val="single" w:sz="4" w:space="0" w:color="auto"/>
            </w:tcBorders>
          </w:tcPr>
          <w:p w14:paraId="15666B1D" w14:textId="77777777" w:rsidR="00FB4C09" w:rsidRPr="00196BCA" w:rsidRDefault="00FB4C09" w:rsidP="00DE5B4F">
            <w:pPr>
              <w:pStyle w:val="TAH"/>
            </w:pPr>
            <w:r w:rsidRPr="00196BCA">
              <w:t>Parameter</w:t>
            </w:r>
          </w:p>
        </w:tc>
        <w:tc>
          <w:tcPr>
            <w:tcW w:w="992" w:type="dxa"/>
            <w:tcBorders>
              <w:top w:val="single" w:sz="4" w:space="0" w:color="auto"/>
              <w:bottom w:val="single" w:sz="4" w:space="0" w:color="auto"/>
            </w:tcBorders>
          </w:tcPr>
          <w:p w14:paraId="1527F80D" w14:textId="77777777" w:rsidR="00FB4C09" w:rsidRPr="00196BCA" w:rsidRDefault="00FB4C09" w:rsidP="00DE5B4F">
            <w:pPr>
              <w:pStyle w:val="TAH"/>
            </w:pPr>
            <w:r w:rsidRPr="00196BCA">
              <w:t>Unit</w:t>
            </w:r>
          </w:p>
        </w:tc>
        <w:tc>
          <w:tcPr>
            <w:tcW w:w="1048" w:type="dxa"/>
            <w:tcBorders>
              <w:top w:val="single" w:sz="4" w:space="0" w:color="auto"/>
            </w:tcBorders>
          </w:tcPr>
          <w:p w14:paraId="3963CD42" w14:textId="77777777" w:rsidR="00FB4C09" w:rsidRPr="00196BCA" w:rsidRDefault="00FB4C09" w:rsidP="00DE5B4F">
            <w:pPr>
              <w:pStyle w:val="TAH"/>
            </w:pPr>
            <w:r w:rsidRPr="00196BCA">
              <w:t>NR Cell 1</w:t>
            </w:r>
          </w:p>
        </w:tc>
        <w:tc>
          <w:tcPr>
            <w:tcW w:w="1417" w:type="dxa"/>
            <w:tcBorders>
              <w:top w:val="single" w:sz="4" w:space="0" w:color="auto"/>
            </w:tcBorders>
          </w:tcPr>
          <w:p w14:paraId="44C64234" w14:textId="77777777" w:rsidR="00FB4C09" w:rsidRPr="00196BCA" w:rsidRDefault="00FB4C09" w:rsidP="00DE5B4F">
            <w:pPr>
              <w:pStyle w:val="TAH"/>
              <w:rPr>
                <w:lang w:eastAsia="zh-CN"/>
              </w:rPr>
            </w:pPr>
            <w:r w:rsidRPr="00196BCA">
              <w:t xml:space="preserve">NR Cell </w:t>
            </w:r>
            <w:r w:rsidRPr="00196BCA">
              <w:rPr>
                <w:lang w:eastAsia="zh-CN"/>
              </w:rPr>
              <w:t>3</w:t>
            </w:r>
          </w:p>
        </w:tc>
        <w:tc>
          <w:tcPr>
            <w:tcW w:w="2372" w:type="dxa"/>
            <w:tcBorders>
              <w:top w:val="single" w:sz="4" w:space="0" w:color="auto"/>
              <w:bottom w:val="nil"/>
            </w:tcBorders>
          </w:tcPr>
          <w:p w14:paraId="04E6ADF2" w14:textId="77777777" w:rsidR="00FB4C09" w:rsidRPr="00196BCA" w:rsidRDefault="00FB4C09" w:rsidP="00DE5B4F">
            <w:pPr>
              <w:pStyle w:val="TAH"/>
            </w:pPr>
            <w:r w:rsidRPr="00196BCA">
              <w:t>Remarks</w:t>
            </w:r>
          </w:p>
        </w:tc>
      </w:tr>
      <w:tr w:rsidR="00FB4C09" w:rsidRPr="00196BCA" w14:paraId="4550705C" w14:textId="77777777" w:rsidTr="00DE5B4F">
        <w:trPr>
          <w:jc w:val="center"/>
        </w:trPr>
        <w:tc>
          <w:tcPr>
            <w:tcW w:w="896" w:type="dxa"/>
            <w:tcBorders>
              <w:top w:val="single" w:sz="4" w:space="0" w:color="auto"/>
              <w:bottom w:val="single" w:sz="4" w:space="0" w:color="auto"/>
            </w:tcBorders>
          </w:tcPr>
          <w:p w14:paraId="78723480" w14:textId="77777777" w:rsidR="00FB4C09" w:rsidRPr="00196BCA" w:rsidRDefault="00FB4C09" w:rsidP="00DE5B4F">
            <w:pPr>
              <w:pStyle w:val="TAC"/>
              <w:rPr>
                <w:b/>
              </w:rPr>
            </w:pPr>
            <w:r w:rsidRPr="00196BCA">
              <w:rPr>
                <w:b/>
              </w:rPr>
              <w:t>T0</w:t>
            </w:r>
          </w:p>
        </w:tc>
        <w:tc>
          <w:tcPr>
            <w:tcW w:w="1134" w:type="dxa"/>
            <w:tcBorders>
              <w:top w:val="single" w:sz="4" w:space="0" w:color="auto"/>
              <w:bottom w:val="single" w:sz="4" w:space="0" w:color="auto"/>
            </w:tcBorders>
          </w:tcPr>
          <w:p w14:paraId="5055066A" w14:textId="77777777" w:rsidR="00FB4C09" w:rsidRPr="00196BCA" w:rsidRDefault="00FB4C09" w:rsidP="00DE5B4F">
            <w:pPr>
              <w:pStyle w:val="TAC"/>
            </w:pPr>
            <w:r w:rsidRPr="00196BCA">
              <w:t>Cell-specific RS EPRE</w:t>
            </w:r>
          </w:p>
        </w:tc>
        <w:tc>
          <w:tcPr>
            <w:tcW w:w="992" w:type="dxa"/>
            <w:tcBorders>
              <w:top w:val="single" w:sz="4" w:space="0" w:color="auto"/>
              <w:bottom w:val="single" w:sz="4" w:space="0" w:color="auto"/>
            </w:tcBorders>
          </w:tcPr>
          <w:p w14:paraId="68E3EA58" w14:textId="77777777" w:rsidR="00FB4C09" w:rsidRPr="00196BCA" w:rsidRDefault="00FB4C09" w:rsidP="00DE5B4F">
            <w:pPr>
              <w:pStyle w:val="TAC"/>
            </w:pPr>
            <w:r w:rsidRPr="00196BCA">
              <w:t>dBm/SCS</w:t>
            </w:r>
          </w:p>
        </w:tc>
        <w:tc>
          <w:tcPr>
            <w:tcW w:w="1048" w:type="dxa"/>
            <w:tcBorders>
              <w:top w:val="single" w:sz="4" w:space="0" w:color="auto"/>
              <w:bottom w:val="single" w:sz="4" w:space="0" w:color="auto"/>
            </w:tcBorders>
          </w:tcPr>
          <w:p w14:paraId="0AA22A02" w14:textId="77777777" w:rsidR="00FB4C09" w:rsidRPr="00196BCA" w:rsidRDefault="00FB4C09" w:rsidP="00DE5B4F">
            <w:pPr>
              <w:pStyle w:val="TAC"/>
              <w:rPr>
                <w:lang w:eastAsia="zh-CN"/>
              </w:rPr>
            </w:pPr>
            <w:r w:rsidRPr="00196BCA">
              <w:t>-8</w:t>
            </w:r>
            <w:r w:rsidRPr="00196BCA">
              <w:rPr>
                <w:lang w:eastAsia="zh-CN"/>
              </w:rPr>
              <w:t>2</w:t>
            </w:r>
          </w:p>
        </w:tc>
        <w:tc>
          <w:tcPr>
            <w:tcW w:w="1417" w:type="dxa"/>
            <w:tcBorders>
              <w:top w:val="single" w:sz="4" w:space="0" w:color="auto"/>
              <w:bottom w:val="single" w:sz="4" w:space="0" w:color="auto"/>
            </w:tcBorders>
          </w:tcPr>
          <w:p w14:paraId="0A3241C2" w14:textId="77777777" w:rsidR="00FB4C09" w:rsidRPr="00196BCA" w:rsidRDefault="00FB4C09" w:rsidP="00DE5B4F">
            <w:pPr>
              <w:pStyle w:val="TAC"/>
              <w:rPr>
                <w:lang w:eastAsia="zh-CN"/>
              </w:rPr>
            </w:pPr>
            <w:r w:rsidRPr="00196BCA">
              <w:rPr>
                <w:lang w:eastAsia="zh-CN"/>
              </w:rPr>
              <w:t>off</w:t>
            </w:r>
          </w:p>
        </w:tc>
        <w:tc>
          <w:tcPr>
            <w:tcW w:w="2372" w:type="dxa"/>
            <w:tcBorders>
              <w:top w:val="single" w:sz="4" w:space="0" w:color="auto"/>
              <w:bottom w:val="single" w:sz="4" w:space="0" w:color="auto"/>
            </w:tcBorders>
          </w:tcPr>
          <w:p w14:paraId="45115757" w14:textId="0D731397" w:rsidR="00FB4C09" w:rsidRPr="00196BCA" w:rsidRDefault="00FB4C09" w:rsidP="00AB7AF6">
            <w:pPr>
              <w:pStyle w:val="TAL"/>
            </w:pPr>
            <w:r w:rsidRPr="00196BCA">
              <w:rPr>
                <w:lang w:eastAsia="zh-CN"/>
              </w:rPr>
              <w:t xml:space="preserve">NR cell 1 is available and NR cell 3 is not </w:t>
            </w:r>
            <w:r w:rsidR="00502A73" w:rsidRPr="00196BCA">
              <w:rPr>
                <w:lang w:eastAsia="zh-CN"/>
              </w:rPr>
              <w:t>available</w:t>
            </w:r>
          </w:p>
        </w:tc>
      </w:tr>
      <w:tr w:rsidR="00FB4C09" w:rsidRPr="00196BCA" w14:paraId="3C127CF5" w14:textId="77777777" w:rsidTr="00DE5B4F">
        <w:trPr>
          <w:jc w:val="center"/>
        </w:trPr>
        <w:tc>
          <w:tcPr>
            <w:tcW w:w="896" w:type="dxa"/>
            <w:tcBorders>
              <w:top w:val="single" w:sz="4" w:space="0" w:color="auto"/>
              <w:bottom w:val="single" w:sz="4" w:space="0" w:color="auto"/>
            </w:tcBorders>
          </w:tcPr>
          <w:p w14:paraId="39F34566" w14:textId="77777777" w:rsidR="00FB4C09" w:rsidRPr="00196BCA" w:rsidRDefault="00FB4C09" w:rsidP="00DE5B4F">
            <w:pPr>
              <w:pStyle w:val="TAC"/>
              <w:rPr>
                <w:b/>
              </w:rPr>
            </w:pPr>
            <w:r w:rsidRPr="00196BCA">
              <w:rPr>
                <w:b/>
              </w:rPr>
              <w:t>T1</w:t>
            </w:r>
          </w:p>
        </w:tc>
        <w:tc>
          <w:tcPr>
            <w:tcW w:w="1134" w:type="dxa"/>
            <w:tcBorders>
              <w:top w:val="single" w:sz="4" w:space="0" w:color="auto"/>
              <w:bottom w:val="single" w:sz="4" w:space="0" w:color="auto"/>
            </w:tcBorders>
          </w:tcPr>
          <w:p w14:paraId="44BA3AF0" w14:textId="77777777" w:rsidR="00FB4C09" w:rsidRPr="00196BCA" w:rsidRDefault="00FB4C09" w:rsidP="00DE5B4F">
            <w:pPr>
              <w:pStyle w:val="TAC"/>
            </w:pPr>
            <w:r w:rsidRPr="00196BCA">
              <w:t>Cell-specific RS EPRE</w:t>
            </w:r>
          </w:p>
        </w:tc>
        <w:tc>
          <w:tcPr>
            <w:tcW w:w="992" w:type="dxa"/>
            <w:tcBorders>
              <w:top w:val="single" w:sz="4" w:space="0" w:color="auto"/>
              <w:bottom w:val="single" w:sz="4" w:space="0" w:color="auto"/>
            </w:tcBorders>
          </w:tcPr>
          <w:p w14:paraId="3773DDB5" w14:textId="77777777" w:rsidR="00FB4C09" w:rsidRPr="00196BCA" w:rsidRDefault="00FB4C09" w:rsidP="00DE5B4F">
            <w:pPr>
              <w:pStyle w:val="TAC"/>
            </w:pPr>
            <w:r w:rsidRPr="00196BCA">
              <w:t>dBm/SCS</w:t>
            </w:r>
          </w:p>
        </w:tc>
        <w:tc>
          <w:tcPr>
            <w:tcW w:w="1048" w:type="dxa"/>
            <w:tcBorders>
              <w:top w:val="single" w:sz="4" w:space="0" w:color="auto"/>
              <w:bottom w:val="single" w:sz="4" w:space="0" w:color="auto"/>
            </w:tcBorders>
          </w:tcPr>
          <w:p w14:paraId="730D3E65" w14:textId="77777777" w:rsidR="00FB4C09" w:rsidRPr="00196BCA" w:rsidRDefault="00FB4C09" w:rsidP="00DE5B4F">
            <w:pPr>
              <w:pStyle w:val="TAC"/>
              <w:rPr>
                <w:lang w:eastAsia="zh-CN"/>
              </w:rPr>
            </w:pPr>
            <w:r w:rsidRPr="00196BCA">
              <w:t>-</w:t>
            </w:r>
            <w:r w:rsidRPr="00196BCA">
              <w:rPr>
                <w:lang w:eastAsia="zh-CN"/>
              </w:rPr>
              <w:t>82</w:t>
            </w:r>
          </w:p>
        </w:tc>
        <w:tc>
          <w:tcPr>
            <w:tcW w:w="1417" w:type="dxa"/>
            <w:tcBorders>
              <w:top w:val="single" w:sz="4" w:space="0" w:color="auto"/>
              <w:bottom w:val="single" w:sz="4" w:space="0" w:color="auto"/>
            </w:tcBorders>
          </w:tcPr>
          <w:p w14:paraId="5E1F9A22" w14:textId="77777777" w:rsidR="00FB4C09" w:rsidRPr="00196BCA" w:rsidRDefault="00FB4C09" w:rsidP="00DE5B4F">
            <w:pPr>
              <w:pStyle w:val="TAC"/>
              <w:rPr>
                <w:lang w:eastAsia="zh-CN"/>
              </w:rPr>
            </w:pPr>
            <w:r w:rsidRPr="00196BCA">
              <w:t>-</w:t>
            </w:r>
            <w:r w:rsidRPr="00196BCA">
              <w:rPr>
                <w:lang w:eastAsia="zh-CN"/>
              </w:rPr>
              <w:t>82</w:t>
            </w:r>
          </w:p>
        </w:tc>
        <w:tc>
          <w:tcPr>
            <w:tcW w:w="2372" w:type="dxa"/>
            <w:tcBorders>
              <w:top w:val="single" w:sz="4" w:space="0" w:color="auto"/>
              <w:bottom w:val="single" w:sz="4" w:space="0" w:color="auto"/>
            </w:tcBorders>
          </w:tcPr>
          <w:p w14:paraId="7D68E47D" w14:textId="77777777" w:rsidR="00FB4C09" w:rsidRPr="00196BCA" w:rsidRDefault="00FB4C09" w:rsidP="00AB7AF6">
            <w:pPr>
              <w:pStyle w:val="TAL"/>
              <w:rPr>
                <w:lang w:eastAsia="zh-CN"/>
              </w:rPr>
            </w:pPr>
            <w:r w:rsidRPr="00196BCA">
              <w:rPr>
                <w:lang w:eastAsia="zh-CN"/>
              </w:rPr>
              <w:t xml:space="preserve">NR cell 1 and NR cell 3 are </w:t>
            </w:r>
            <w:r w:rsidRPr="00196BCA">
              <w:t>available</w:t>
            </w:r>
          </w:p>
        </w:tc>
      </w:tr>
    </w:tbl>
    <w:p w14:paraId="2C508C0F" w14:textId="77777777" w:rsidR="00FB4C09" w:rsidRPr="00196BCA" w:rsidRDefault="00FB4C09" w:rsidP="00FB4C09">
      <w:pPr>
        <w:rPr>
          <w:lang w:eastAsia="zh-CN"/>
        </w:rPr>
      </w:pPr>
    </w:p>
    <w:p w14:paraId="2919F91C" w14:textId="77777777" w:rsidR="00FB4C09" w:rsidRPr="00196BCA" w:rsidRDefault="00FB4C09" w:rsidP="00FB4C09">
      <w:pPr>
        <w:pStyle w:val="TH"/>
      </w:pPr>
      <w:r w:rsidRPr="00196BCA">
        <w:t xml:space="preserve">Table </w:t>
      </w:r>
      <w:r w:rsidRPr="00196BCA">
        <w:rPr>
          <w:lang w:eastAsia="zh-CN"/>
        </w:rPr>
        <w:t>7.1.1.12.4.1.3.2</w:t>
      </w:r>
      <w:r w:rsidRPr="00196BCA">
        <w:t>-</w:t>
      </w:r>
      <w:r w:rsidRPr="00196BCA">
        <w:rPr>
          <w:lang w:eastAsia="zh-CN"/>
        </w:rPr>
        <w:t>3</w:t>
      </w:r>
      <w:r w:rsidRPr="00196BCA">
        <w:t>: Main behaviour</w:t>
      </w:r>
    </w:p>
    <w:tbl>
      <w:tblPr>
        <w:tblW w:w="9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4"/>
        <w:gridCol w:w="3968"/>
        <w:gridCol w:w="708"/>
        <w:gridCol w:w="2976"/>
        <w:gridCol w:w="567"/>
        <w:gridCol w:w="850"/>
      </w:tblGrid>
      <w:tr w:rsidR="00FB4C09" w:rsidRPr="00196BCA" w14:paraId="333C645A" w14:textId="77777777" w:rsidTr="00DE5B4F">
        <w:tc>
          <w:tcPr>
            <w:tcW w:w="534" w:type="dxa"/>
            <w:tcBorders>
              <w:bottom w:val="nil"/>
            </w:tcBorders>
          </w:tcPr>
          <w:p w14:paraId="647682F5" w14:textId="77777777" w:rsidR="00FB4C09" w:rsidRPr="00196BCA" w:rsidRDefault="00FB4C09" w:rsidP="00DE5B4F">
            <w:pPr>
              <w:pStyle w:val="TAH"/>
            </w:pPr>
            <w:r w:rsidRPr="00196BCA">
              <w:t>St</w:t>
            </w:r>
          </w:p>
        </w:tc>
        <w:tc>
          <w:tcPr>
            <w:tcW w:w="3968" w:type="dxa"/>
          </w:tcPr>
          <w:p w14:paraId="318ADE67" w14:textId="77777777" w:rsidR="00FB4C09" w:rsidRPr="00196BCA" w:rsidRDefault="00FB4C09" w:rsidP="00DE5B4F">
            <w:pPr>
              <w:pStyle w:val="TAH"/>
            </w:pPr>
            <w:r w:rsidRPr="00196BCA">
              <w:t>Procedure</w:t>
            </w:r>
          </w:p>
        </w:tc>
        <w:tc>
          <w:tcPr>
            <w:tcW w:w="3684" w:type="dxa"/>
            <w:gridSpan w:val="2"/>
          </w:tcPr>
          <w:p w14:paraId="3782D063" w14:textId="77777777" w:rsidR="00FB4C09" w:rsidRPr="00196BCA" w:rsidRDefault="00FB4C09" w:rsidP="00DE5B4F">
            <w:pPr>
              <w:pStyle w:val="TAH"/>
            </w:pPr>
            <w:r w:rsidRPr="00196BCA">
              <w:t>Message Sequence</w:t>
            </w:r>
          </w:p>
        </w:tc>
        <w:tc>
          <w:tcPr>
            <w:tcW w:w="567" w:type="dxa"/>
            <w:tcBorders>
              <w:bottom w:val="nil"/>
            </w:tcBorders>
          </w:tcPr>
          <w:p w14:paraId="30813DEF" w14:textId="77777777" w:rsidR="00FB4C09" w:rsidRPr="00196BCA" w:rsidRDefault="00FB4C09" w:rsidP="00DE5B4F">
            <w:pPr>
              <w:pStyle w:val="TAH"/>
            </w:pPr>
            <w:r w:rsidRPr="00196BCA">
              <w:t>TP</w:t>
            </w:r>
          </w:p>
        </w:tc>
        <w:tc>
          <w:tcPr>
            <w:tcW w:w="850" w:type="dxa"/>
            <w:tcBorders>
              <w:bottom w:val="nil"/>
            </w:tcBorders>
          </w:tcPr>
          <w:p w14:paraId="6931B6BD" w14:textId="77777777" w:rsidR="00FB4C09" w:rsidRPr="00196BCA" w:rsidRDefault="00FB4C09" w:rsidP="00DE5B4F">
            <w:pPr>
              <w:pStyle w:val="TAH"/>
            </w:pPr>
            <w:r w:rsidRPr="00196BCA">
              <w:t>Verdict</w:t>
            </w:r>
          </w:p>
        </w:tc>
      </w:tr>
      <w:tr w:rsidR="00FB4C09" w:rsidRPr="00196BCA" w14:paraId="10FFD461" w14:textId="77777777" w:rsidTr="00DE5B4F">
        <w:tc>
          <w:tcPr>
            <w:tcW w:w="534" w:type="dxa"/>
            <w:tcBorders>
              <w:top w:val="nil"/>
            </w:tcBorders>
          </w:tcPr>
          <w:p w14:paraId="2EE2958E" w14:textId="77777777" w:rsidR="00FB4C09" w:rsidRPr="00196BCA" w:rsidRDefault="00FB4C09" w:rsidP="00DE5B4F">
            <w:pPr>
              <w:pStyle w:val="TAH"/>
            </w:pPr>
          </w:p>
        </w:tc>
        <w:tc>
          <w:tcPr>
            <w:tcW w:w="3968" w:type="dxa"/>
          </w:tcPr>
          <w:p w14:paraId="45903FA7" w14:textId="77777777" w:rsidR="00FB4C09" w:rsidRPr="00196BCA" w:rsidRDefault="00FB4C09" w:rsidP="00DE5B4F">
            <w:pPr>
              <w:pStyle w:val="TAH"/>
            </w:pPr>
          </w:p>
        </w:tc>
        <w:tc>
          <w:tcPr>
            <w:tcW w:w="708" w:type="dxa"/>
          </w:tcPr>
          <w:p w14:paraId="49E6C60E" w14:textId="77777777" w:rsidR="00FB4C09" w:rsidRPr="00196BCA" w:rsidRDefault="00FB4C09" w:rsidP="00DE5B4F">
            <w:pPr>
              <w:pStyle w:val="TAH"/>
            </w:pPr>
            <w:r w:rsidRPr="00196BCA">
              <w:t>U - S</w:t>
            </w:r>
          </w:p>
        </w:tc>
        <w:tc>
          <w:tcPr>
            <w:tcW w:w="2976" w:type="dxa"/>
          </w:tcPr>
          <w:p w14:paraId="3548DF81" w14:textId="77777777" w:rsidR="00FB4C09" w:rsidRPr="00196BCA" w:rsidRDefault="00FB4C09" w:rsidP="00DE5B4F">
            <w:pPr>
              <w:pStyle w:val="TAH"/>
            </w:pPr>
            <w:r w:rsidRPr="00196BCA">
              <w:t>Message</w:t>
            </w:r>
          </w:p>
        </w:tc>
        <w:tc>
          <w:tcPr>
            <w:tcW w:w="567" w:type="dxa"/>
            <w:tcBorders>
              <w:top w:val="nil"/>
            </w:tcBorders>
          </w:tcPr>
          <w:p w14:paraId="47B3183A" w14:textId="77777777" w:rsidR="00FB4C09" w:rsidRPr="00196BCA" w:rsidRDefault="00FB4C09" w:rsidP="00DE5B4F">
            <w:pPr>
              <w:pStyle w:val="TAH"/>
            </w:pPr>
          </w:p>
        </w:tc>
        <w:tc>
          <w:tcPr>
            <w:tcW w:w="850" w:type="dxa"/>
            <w:tcBorders>
              <w:top w:val="nil"/>
            </w:tcBorders>
          </w:tcPr>
          <w:p w14:paraId="3CB54409" w14:textId="77777777" w:rsidR="00FB4C09" w:rsidRPr="00196BCA" w:rsidRDefault="00FB4C09" w:rsidP="00DE5B4F">
            <w:pPr>
              <w:pStyle w:val="TAH"/>
            </w:pPr>
          </w:p>
        </w:tc>
      </w:tr>
      <w:tr w:rsidR="00FB4C09" w:rsidRPr="00196BCA" w14:paraId="73F0E7ED" w14:textId="77777777" w:rsidTr="00DE5B4F">
        <w:tc>
          <w:tcPr>
            <w:tcW w:w="534" w:type="dxa"/>
          </w:tcPr>
          <w:p w14:paraId="41834F2D" w14:textId="77777777" w:rsidR="00FB4C09" w:rsidRPr="00196BCA" w:rsidRDefault="00FB4C09" w:rsidP="00DE5B4F">
            <w:pPr>
              <w:pStyle w:val="TAC"/>
              <w:rPr>
                <w:lang w:eastAsia="zh-CN"/>
              </w:rPr>
            </w:pPr>
            <w:r w:rsidRPr="00196BCA">
              <w:rPr>
                <w:lang w:eastAsia="zh-CN"/>
              </w:rPr>
              <w:t>0</w:t>
            </w:r>
          </w:p>
        </w:tc>
        <w:tc>
          <w:tcPr>
            <w:tcW w:w="3968" w:type="dxa"/>
          </w:tcPr>
          <w:p w14:paraId="65814531" w14:textId="77777777" w:rsidR="00FB4C09" w:rsidRPr="00196BCA" w:rsidRDefault="00FB4C09" w:rsidP="00DE5B4F">
            <w:pPr>
              <w:pStyle w:val="TAL"/>
              <w:rPr>
                <w:lang w:eastAsia="zh-CN"/>
              </w:rPr>
            </w:pPr>
            <w:r w:rsidRPr="00196BCA">
              <w:t>Set the power levels according to “T</w:t>
            </w:r>
            <w:r w:rsidRPr="00196BCA">
              <w:rPr>
                <w:lang w:eastAsia="zh-CN"/>
              </w:rPr>
              <w:t>1</w:t>
            </w:r>
            <w:r w:rsidRPr="00196BCA">
              <w:t xml:space="preserve">” as per Table </w:t>
            </w:r>
            <w:r w:rsidRPr="00196BCA">
              <w:rPr>
                <w:lang w:eastAsia="zh-CN"/>
              </w:rPr>
              <w:t>7.1.1.12.4.1.3.2</w:t>
            </w:r>
            <w:r w:rsidRPr="00196BCA">
              <w:t>-</w:t>
            </w:r>
            <w:r w:rsidRPr="00196BCA">
              <w:rPr>
                <w:lang w:eastAsia="zh-CN"/>
              </w:rPr>
              <w:t>1</w:t>
            </w:r>
            <w:r w:rsidRPr="00196BCA">
              <w:t>/2</w:t>
            </w:r>
            <w:r w:rsidRPr="00196BCA">
              <w:rPr>
                <w:lang w:eastAsia="zh-CN"/>
              </w:rPr>
              <w:t>.</w:t>
            </w:r>
          </w:p>
        </w:tc>
        <w:tc>
          <w:tcPr>
            <w:tcW w:w="708" w:type="dxa"/>
          </w:tcPr>
          <w:p w14:paraId="2B484C75" w14:textId="77777777" w:rsidR="00FB4C09" w:rsidRPr="00196BCA" w:rsidRDefault="00FB4C09" w:rsidP="00DE5B4F">
            <w:pPr>
              <w:pStyle w:val="TAC"/>
            </w:pPr>
          </w:p>
        </w:tc>
        <w:tc>
          <w:tcPr>
            <w:tcW w:w="2976" w:type="dxa"/>
          </w:tcPr>
          <w:p w14:paraId="0FA9EE50" w14:textId="16F6B06D" w:rsidR="00FB4C09" w:rsidRPr="00196BCA" w:rsidRDefault="00AB7AF6" w:rsidP="00DE5B4F">
            <w:pPr>
              <w:pStyle w:val="TAL"/>
            </w:pPr>
            <w:r w:rsidRPr="00196BCA">
              <w:t>-</w:t>
            </w:r>
          </w:p>
        </w:tc>
        <w:tc>
          <w:tcPr>
            <w:tcW w:w="567" w:type="dxa"/>
          </w:tcPr>
          <w:p w14:paraId="05282352" w14:textId="65E86694" w:rsidR="00FB4C09" w:rsidRPr="00196BCA" w:rsidRDefault="00AB7AF6" w:rsidP="00DE5B4F">
            <w:pPr>
              <w:pStyle w:val="TAC"/>
            </w:pPr>
            <w:r w:rsidRPr="00196BCA">
              <w:t>-</w:t>
            </w:r>
          </w:p>
        </w:tc>
        <w:tc>
          <w:tcPr>
            <w:tcW w:w="850" w:type="dxa"/>
          </w:tcPr>
          <w:p w14:paraId="6FDFB35D" w14:textId="7F7F3709" w:rsidR="00FB4C09" w:rsidRPr="00196BCA" w:rsidRDefault="00AB7AF6" w:rsidP="00DE5B4F">
            <w:pPr>
              <w:pStyle w:val="TAC"/>
            </w:pPr>
            <w:r w:rsidRPr="00196BCA">
              <w:t>-</w:t>
            </w:r>
          </w:p>
        </w:tc>
      </w:tr>
      <w:tr w:rsidR="00FB4C09" w:rsidRPr="00196BCA" w14:paraId="124E5834" w14:textId="77777777" w:rsidTr="00DE5B4F">
        <w:tc>
          <w:tcPr>
            <w:tcW w:w="534" w:type="dxa"/>
          </w:tcPr>
          <w:p w14:paraId="7BFE53B9" w14:textId="77777777" w:rsidR="00FB4C09" w:rsidRPr="00196BCA" w:rsidRDefault="00FB4C09" w:rsidP="00DE5B4F">
            <w:pPr>
              <w:pStyle w:val="TAC"/>
            </w:pPr>
            <w:r w:rsidRPr="00196BCA">
              <w:t>1</w:t>
            </w:r>
          </w:p>
        </w:tc>
        <w:tc>
          <w:tcPr>
            <w:tcW w:w="3968" w:type="dxa"/>
          </w:tcPr>
          <w:p w14:paraId="66DEDE4F" w14:textId="77777777" w:rsidR="00FB4C09" w:rsidRPr="00196BCA" w:rsidRDefault="00FB4C09" w:rsidP="00DE5B4F">
            <w:pPr>
              <w:pStyle w:val="TAL"/>
            </w:pPr>
            <w:r w:rsidRPr="00196BCA">
              <w:t xml:space="preserve">SS transmits an </w:t>
            </w:r>
            <w:r w:rsidRPr="00196BCA">
              <w:rPr>
                <w:i/>
                <w:iCs/>
              </w:rPr>
              <w:t>RRCReconfiguration</w:t>
            </w:r>
            <w:r w:rsidRPr="00196BCA">
              <w:t xml:space="preserve"> message. (Note 1)</w:t>
            </w:r>
          </w:p>
        </w:tc>
        <w:tc>
          <w:tcPr>
            <w:tcW w:w="708" w:type="dxa"/>
          </w:tcPr>
          <w:p w14:paraId="0F037184" w14:textId="77777777" w:rsidR="00FB4C09" w:rsidRPr="00196BCA" w:rsidRDefault="00FB4C09" w:rsidP="00DE5B4F">
            <w:pPr>
              <w:pStyle w:val="TAC"/>
            </w:pPr>
            <w:r w:rsidRPr="00196BCA">
              <w:t>&lt;--</w:t>
            </w:r>
          </w:p>
        </w:tc>
        <w:tc>
          <w:tcPr>
            <w:tcW w:w="2976" w:type="dxa"/>
          </w:tcPr>
          <w:p w14:paraId="12268F40" w14:textId="10DAF34F" w:rsidR="00FB4C09" w:rsidRPr="00196BCA" w:rsidRDefault="00AB7AF6" w:rsidP="00DE5B4F">
            <w:pPr>
              <w:pStyle w:val="TAL"/>
            </w:pPr>
            <w:r w:rsidRPr="00196BCA">
              <w:t>-</w:t>
            </w:r>
          </w:p>
        </w:tc>
        <w:tc>
          <w:tcPr>
            <w:tcW w:w="567" w:type="dxa"/>
          </w:tcPr>
          <w:p w14:paraId="6C5249DD" w14:textId="21055DB3" w:rsidR="00FB4C09" w:rsidRPr="00196BCA" w:rsidRDefault="00AB7AF6" w:rsidP="00DE5B4F">
            <w:pPr>
              <w:pStyle w:val="TAC"/>
            </w:pPr>
            <w:r w:rsidRPr="00196BCA">
              <w:t>-</w:t>
            </w:r>
          </w:p>
        </w:tc>
        <w:tc>
          <w:tcPr>
            <w:tcW w:w="850" w:type="dxa"/>
          </w:tcPr>
          <w:p w14:paraId="2BE8854B" w14:textId="4E6F3E84" w:rsidR="00FB4C09" w:rsidRPr="00196BCA" w:rsidRDefault="00AB7AF6" w:rsidP="00DE5B4F">
            <w:pPr>
              <w:pStyle w:val="TAC"/>
            </w:pPr>
            <w:r w:rsidRPr="00196BCA">
              <w:t>-</w:t>
            </w:r>
          </w:p>
        </w:tc>
      </w:tr>
      <w:tr w:rsidR="00FB4C09" w:rsidRPr="00196BCA" w14:paraId="74824D82" w14:textId="77777777" w:rsidTr="00DE5B4F">
        <w:tc>
          <w:tcPr>
            <w:tcW w:w="534" w:type="dxa"/>
          </w:tcPr>
          <w:p w14:paraId="629A8114" w14:textId="77777777" w:rsidR="00FB4C09" w:rsidRPr="00196BCA" w:rsidRDefault="00FB4C09" w:rsidP="00DE5B4F">
            <w:pPr>
              <w:pStyle w:val="TAC"/>
            </w:pPr>
            <w:r w:rsidRPr="00196BCA">
              <w:t>2</w:t>
            </w:r>
          </w:p>
        </w:tc>
        <w:tc>
          <w:tcPr>
            <w:tcW w:w="3968" w:type="dxa"/>
          </w:tcPr>
          <w:p w14:paraId="5C56D353" w14:textId="77777777" w:rsidR="00FB4C09" w:rsidRPr="00196BCA" w:rsidRDefault="00FB4C09" w:rsidP="00DE5B4F">
            <w:pPr>
              <w:pStyle w:val="TAL"/>
              <w:rPr>
                <w:lang w:eastAsia="zh-CN"/>
              </w:rPr>
            </w:pPr>
            <w:r w:rsidRPr="00196BCA">
              <w:t>The UE transmit</w:t>
            </w:r>
            <w:r w:rsidRPr="00196BCA">
              <w:rPr>
                <w:lang w:eastAsia="zh-CN"/>
              </w:rPr>
              <w:t>s</w:t>
            </w:r>
            <w:r w:rsidRPr="00196BCA">
              <w:t xml:space="preserve"> </w:t>
            </w:r>
            <w:r w:rsidRPr="00196BCA">
              <w:rPr>
                <w:rFonts w:eastAsia="MS Mincho"/>
                <w:i/>
                <w:iCs/>
              </w:rPr>
              <w:t>RRCReconfigurationComplete</w:t>
            </w:r>
            <w:r w:rsidRPr="00196BCA">
              <w:rPr>
                <w:rFonts w:eastAsia="MS Mincho"/>
              </w:rPr>
              <w:t xml:space="preserve"> message</w:t>
            </w:r>
            <w:r w:rsidRPr="00196BCA">
              <w:rPr>
                <w:lang w:eastAsia="zh-CN"/>
              </w:rPr>
              <w:t xml:space="preserve">. </w:t>
            </w:r>
            <w:r w:rsidRPr="00196BCA">
              <w:t xml:space="preserve">(Note </w:t>
            </w:r>
            <w:r w:rsidRPr="00196BCA">
              <w:rPr>
                <w:lang w:eastAsia="zh-CN"/>
              </w:rPr>
              <w:t>2</w:t>
            </w:r>
            <w:r w:rsidRPr="00196BCA">
              <w:t>)</w:t>
            </w:r>
          </w:p>
        </w:tc>
        <w:tc>
          <w:tcPr>
            <w:tcW w:w="708" w:type="dxa"/>
          </w:tcPr>
          <w:p w14:paraId="09F6090C" w14:textId="77777777" w:rsidR="00FB4C09" w:rsidRPr="00196BCA" w:rsidRDefault="00FB4C09" w:rsidP="00DE5B4F">
            <w:pPr>
              <w:pStyle w:val="TAC"/>
            </w:pPr>
            <w:r w:rsidRPr="00196BCA">
              <w:t>--&gt;</w:t>
            </w:r>
          </w:p>
        </w:tc>
        <w:tc>
          <w:tcPr>
            <w:tcW w:w="2976" w:type="dxa"/>
          </w:tcPr>
          <w:p w14:paraId="3EC5C86F" w14:textId="3AB4C988" w:rsidR="00FB4C09" w:rsidRPr="00196BCA" w:rsidRDefault="00AB7AF6" w:rsidP="00DE5B4F">
            <w:pPr>
              <w:pStyle w:val="TAL"/>
            </w:pPr>
            <w:r w:rsidRPr="00196BCA">
              <w:t>-</w:t>
            </w:r>
          </w:p>
        </w:tc>
        <w:tc>
          <w:tcPr>
            <w:tcW w:w="567" w:type="dxa"/>
          </w:tcPr>
          <w:p w14:paraId="44A71135" w14:textId="6C76B4DC" w:rsidR="00FB4C09" w:rsidRPr="00196BCA" w:rsidRDefault="00AB7AF6" w:rsidP="00DE5B4F">
            <w:pPr>
              <w:pStyle w:val="TAC"/>
              <w:rPr>
                <w:lang w:eastAsia="zh-CN"/>
              </w:rPr>
            </w:pPr>
            <w:r w:rsidRPr="00196BCA">
              <w:rPr>
                <w:lang w:eastAsia="zh-CN"/>
              </w:rPr>
              <w:t>-</w:t>
            </w:r>
          </w:p>
        </w:tc>
        <w:tc>
          <w:tcPr>
            <w:tcW w:w="850" w:type="dxa"/>
          </w:tcPr>
          <w:p w14:paraId="584BF1A6" w14:textId="1CBE3DAC" w:rsidR="00FB4C09" w:rsidRPr="00196BCA" w:rsidRDefault="00AB7AF6" w:rsidP="00DE5B4F">
            <w:pPr>
              <w:pStyle w:val="TAC"/>
              <w:rPr>
                <w:lang w:eastAsia="zh-CN"/>
              </w:rPr>
            </w:pPr>
            <w:r w:rsidRPr="00196BCA">
              <w:rPr>
                <w:lang w:eastAsia="zh-CN"/>
              </w:rPr>
              <w:t>-</w:t>
            </w:r>
          </w:p>
        </w:tc>
      </w:tr>
      <w:tr w:rsidR="00FB4C09" w:rsidRPr="00196BCA" w14:paraId="50AF1BCF" w14:textId="77777777" w:rsidTr="00DE5B4F">
        <w:tc>
          <w:tcPr>
            <w:tcW w:w="534" w:type="dxa"/>
          </w:tcPr>
          <w:p w14:paraId="45E47D1F" w14:textId="77777777" w:rsidR="00FB4C09" w:rsidRPr="00196BCA" w:rsidRDefault="00FB4C09" w:rsidP="00DE5B4F">
            <w:pPr>
              <w:pStyle w:val="TAC"/>
              <w:rPr>
                <w:lang w:eastAsia="zh-CN"/>
              </w:rPr>
            </w:pPr>
            <w:r w:rsidRPr="00196BCA">
              <w:rPr>
                <w:lang w:eastAsia="zh-CN"/>
              </w:rPr>
              <w:t>3</w:t>
            </w:r>
          </w:p>
        </w:tc>
        <w:tc>
          <w:tcPr>
            <w:tcW w:w="3968" w:type="dxa"/>
          </w:tcPr>
          <w:p w14:paraId="69A0E2B4" w14:textId="77777777" w:rsidR="00FB4C09" w:rsidRPr="00196BCA" w:rsidRDefault="00FB4C09" w:rsidP="00DE5B4F">
            <w:pPr>
              <w:pStyle w:val="TAL"/>
              <w:snapToGrid w:val="0"/>
              <w:rPr>
                <w:lang w:eastAsia="zh-CN"/>
              </w:rPr>
            </w:pPr>
            <w:r w:rsidRPr="00196BCA">
              <w:rPr>
                <w:lang w:eastAsia="zh-CN"/>
              </w:rPr>
              <w:t xml:space="preserve">The SS transmits a </w:t>
            </w:r>
            <w:r w:rsidRPr="00196BCA">
              <w:rPr>
                <w:lang w:eastAsia="ko-KR"/>
              </w:rPr>
              <w:t xml:space="preserve">SCell </w:t>
            </w:r>
            <w:r w:rsidRPr="00196BCA">
              <w:t>Activation MAC-</w:t>
            </w:r>
            <w:r w:rsidRPr="00196BCA">
              <w:rPr>
                <w:lang w:eastAsia="ko-KR"/>
              </w:rPr>
              <w:t>CE</w:t>
            </w:r>
            <w:r w:rsidRPr="00196BCA">
              <w:rPr>
                <w:lang w:eastAsia="zh-CN"/>
              </w:rPr>
              <w:t xml:space="preserve"> to activate SCell (NR Cell 3).</w:t>
            </w:r>
          </w:p>
        </w:tc>
        <w:tc>
          <w:tcPr>
            <w:tcW w:w="708" w:type="dxa"/>
          </w:tcPr>
          <w:p w14:paraId="5C26086D" w14:textId="77777777" w:rsidR="00FB4C09" w:rsidRPr="00196BCA" w:rsidRDefault="00FB4C09" w:rsidP="00DE5B4F">
            <w:pPr>
              <w:pStyle w:val="TAC"/>
              <w:snapToGrid w:val="0"/>
            </w:pPr>
            <w:r w:rsidRPr="00196BCA">
              <w:t>&lt;--</w:t>
            </w:r>
          </w:p>
        </w:tc>
        <w:tc>
          <w:tcPr>
            <w:tcW w:w="2976" w:type="dxa"/>
          </w:tcPr>
          <w:p w14:paraId="3A1E3329" w14:textId="77777777" w:rsidR="00FB4C09" w:rsidRPr="00196BCA" w:rsidRDefault="00FB4C09" w:rsidP="00DE5B4F">
            <w:pPr>
              <w:pStyle w:val="TAL"/>
              <w:snapToGrid w:val="0"/>
              <w:rPr>
                <w:iCs/>
              </w:rPr>
            </w:pPr>
            <w:bookmarkStart w:id="186" w:name="OLE_LINK17"/>
            <w:bookmarkStart w:id="187" w:name="OLE_LINK18"/>
            <w:r w:rsidRPr="00196BCA">
              <w:t>MAC PDU (SCell Activation/Deactivation MAC CE of one octet (C</w:t>
            </w:r>
            <w:r w:rsidRPr="00196BCA">
              <w:rPr>
                <w:vertAlign w:val="subscript"/>
              </w:rPr>
              <w:t>1</w:t>
            </w:r>
            <w:r w:rsidRPr="00196BCA">
              <w:t>=1))</w:t>
            </w:r>
            <w:bookmarkEnd w:id="186"/>
            <w:bookmarkEnd w:id="187"/>
          </w:p>
        </w:tc>
        <w:tc>
          <w:tcPr>
            <w:tcW w:w="567" w:type="dxa"/>
          </w:tcPr>
          <w:p w14:paraId="339D8583" w14:textId="1AD944FB" w:rsidR="00FB4C09" w:rsidRPr="00196BCA" w:rsidRDefault="00AB7AF6" w:rsidP="00DE5B4F">
            <w:pPr>
              <w:pStyle w:val="TAC"/>
              <w:rPr>
                <w:lang w:eastAsia="zh-CN"/>
              </w:rPr>
            </w:pPr>
            <w:r w:rsidRPr="00196BCA">
              <w:rPr>
                <w:lang w:eastAsia="zh-CN"/>
              </w:rPr>
              <w:t>-</w:t>
            </w:r>
          </w:p>
        </w:tc>
        <w:tc>
          <w:tcPr>
            <w:tcW w:w="850" w:type="dxa"/>
          </w:tcPr>
          <w:p w14:paraId="3D17AF5B" w14:textId="4950C2A8" w:rsidR="00FB4C09" w:rsidRPr="00196BCA" w:rsidRDefault="00AB7AF6" w:rsidP="00DE5B4F">
            <w:pPr>
              <w:pStyle w:val="TAC"/>
              <w:rPr>
                <w:lang w:eastAsia="zh-CN"/>
              </w:rPr>
            </w:pPr>
            <w:r w:rsidRPr="00196BCA">
              <w:rPr>
                <w:lang w:eastAsia="zh-CN"/>
              </w:rPr>
              <w:t>-</w:t>
            </w:r>
          </w:p>
        </w:tc>
      </w:tr>
      <w:tr w:rsidR="00FB4C09" w:rsidRPr="00196BCA" w14:paraId="65F0DC0B" w14:textId="77777777" w:rsidTr="00DE5B4F">
        <w:tc>
          <w:tcPr>
            <w:tcW w:w="534" w:type="dxa"/>
          </w:tcPr>
          <w:p w14:paraId="68CAC7A9" w14:textId="77777777" w:rsidR="00FB4C09" w:rsidRPr="00196BCA" w:rsidRDefault="00FB4C09" w:rsidP="00DE5B4F">
            <w:pPr>
              <w:pStyle w:val="TAC"/>
              <w:rPr>
                <w:lang w:eastAsia="zh-CN"/>
              </w:rPr>
            </w:pPr>
            <w:r w:rsidRPr="00196BCA">
              <w:rPr>
                <w:lang w:eastAsia="zh-CN"/>
              </w:rPr>
              <w:t>4</w:t>
            </w:r>
          </w:p>
        </w:tc>
        <w:tc>
          <w:tcPr>
            <w:tcW w:w="3968" w:type="dxa"/>
          </w:tcPr>
          <w:p w14:paraId="465A9B13" w14:textId="77777777" w:rsidR="00FB4C09" w:rsidRPr="00196BCA" w:rsidRDefault="00FB4C09" w:rsidP="00DE5B4F">
            <w:pPr>
              <w:pStyle w:val="TAL"/>
            </w:pPr>
            <w:bookmarkStart w:id="188" w:name="OLE_LINK7"/>
            <w:bookmarkStart w:id="189" w:name="OLE_LINK8"/>
            <w:r w:rsidRPr="00196BCA">
              <w:t>The SS transmits DCI 2-6 within ps-Offset</w:t>
            </w:r>
            <w:r w:rsidRPr="00196BCA">
              <w:rPr>
                <w:lang w:eastAsia="zh-CN"/>
              </w:rPr>
              <w:t xml:space="preserve"> time</w:t>
            </w:r>
            <w:r w:rsidRPr="00196BCA">
              <w:t xml:space="preserve"> before the start of </w:t>
            </w:r>
            <w:r w:rsidRPr="00196BCA">
              <w:rPr>
                <w:lang w:eastAsia="zh-CN"/>
              </w:rPr>
              <w:t xml:space="preserve">next </w:t>
            </w:r>
            <w:r w:rsidRPr="00196BCA">
              <w:t>long DRX drx-onDurationTimer</w:t>
            </w:r>
            <w:r w:rsidRPr="00196BCA">
              <w:rPr>
                <w:lang w:eastAsia="zh-CN"/>
              </w:rPr>
              <w:t xml:space="preserve"> on NR Cell 1. </w:t>
            </w:r>
            <w:r w:rsidRPr="00196BCA">
              <w:t xml:space="preserve">(Note </w:t>
            </w:r>
            <w:r w:rsidRPr="00196BCA">
              <w:rPr>
                <w:lang w:eastAsia="zh-CN"/>
              </w:rPr>
              <w:t>3</w:t>
            </w:r>
            <w:r w:rsidRPr="00196BCA">
              <w:t>)</w:t>
            </w:r>
            <w:bookmarkEnd w:id="188"/>
            <w:bookmarkEnd w:id="189"/>
          </w:p>
        </w:tc>
        <w:tc>
          <w:tcPr>
            <w:tcW w:w="708" w:type="dxa"/>
          </w:tcPr>
          <w:p w14:paraId="1CFC0B56" w14:textId="77777777" w:rsidR="00FB4C09" w:rsidRPr="00196BCA" w:rsidRDefault="00FB4C09" w:rsidP="00DE5B4F">
            <w:pPr>
              <w:pStyle w:val="TAC"/>
            </w:pPr>
            <w:r w:rsidRPr="00196BCA">
              <w:t>&lt;--</w:t>
            </w:r>
          </w:p>
        </w:tc>
        <w:tc>
          <w:tcPr>
            <w:tcW w:w="2976" w:type="dxa"/>
          </w:tcPr>
          <w:p w14:paraId="0C4B9725" w14:textId="77777777" w:rsidR="00FB4C09" w:rsidRPr="00196BCA" w:rsidRDefault="00FB4C09" w:rsidP="00DE5B4F">
            <w:pPr>
              <w:pStyle w:val="TAL"/>
            </w:pPr>
            <w:r w:rsidRPr="00196BCA">
              <w:t>(PDCCH (</w:t>
            </w:r>
            <w:r w:rsidRPr="00196BCA">
              <w:rPr>
                <w:lang w:eastAsia="zh-CN"/>
              </w:rPr>
              <w:t>DCI 2-6</w:t>
            </w:r>
            <w:r w:rsidRPr="00196BCA">
              <w:t>))</w:t>
            </w:r>
          </w:p>
        </w:tc>
        <w:tc>
          <w:tcPr>
            <w:tcW w:w="567" w:type="dxa"/>
          </w:tcPr>
          <w:p w14:paraId="4AF2230F" w14:textId="7F09178C" w:rsidR="00FB4C09" w:rsidRPr="00196BCA" w:rsidRDefault="00AB7AF6" w:rsidP="00DE5B4F">
            <w:pPr>
              <w:pStyle w:val="TAC"/>
              <w:rPr>
                <w:lang w:eastAsia="zh-CN"/>
              </w:rPr>
            </w:pPr>
            <w:r w:rsidRPr="00196BCA">
              <w:rPr>
                <w:lang w:eastAsia="zh-CN"/>
              </w:rPr>
              <w:t>-</w:t>
            </w:r>
          </w:p>
        </w:tc>
        <w:tc>
          <w:tcPr>
            <w:tcW w:w="850" w:type="dxa"/>
          </w:tcPr>
          <w:p w14:paraId="4637CE44" w14:textId="4A5F0593" w:rsidR="00FB4C09" w:rsidRPr="00196BCA" w:rsidRDefault="00AB7AF6" w:rsidP="00DE5B4F">
            <w:pPr>
              <w:pStyle w:val="TAC"/>
              <w:rPr>
                <w:lang w:eastAsia="zh-CN"/>
              </w:rPr>
            </w:pPr>
            <w:r w:rsidRPr="00196BCA">
              <w:rPr>
                <w:lang w:eastAsia="zh-CN"/>
              </w:rPr>
              <w:t>-</w:t>
            </w:r>
          </w:p>
        </w:tc>
      </w:tr>
      <w:tr w:rsidR="00FB4C09" w:rsidRPr="00196BCA" w14:paraId="7CD0F66B" w14:textId="77777777" w:rsidTr="00DE5B4F">
        <w:tc>
          <w:tcPr>
            <w:tcW w:w="534" w:type="dxa"/>
            <w:tcBorders>
              <w:top w:val="single" w:sz="4" w:space="0" w:color="auto"/>
              <w:left w:val="single" w:sz="4" w:space="0" w:color="auto"/>
              <w:bottom w:val="single" w:sz="4" w:space="0" w:color="auto"/>
              <w:right w:val="single" w:sz="4" w:space="0" w:color="auto"/>
            </w:tcBorders>
          </w:tcPr>
          <w:p w14:paraId="64368DED" w14:textId="77777777" w:rsidR="00FB4C09" w:rsidRPr="00196BCA" w:rsidRDefault="00FB4C09" w:rsidP="00DE5B4F">
            <w:pPr>
              <w:pStyle w:val="TAC"/>
              <w:rPr>
                <w:lang w:eastAsia="zh-CN"/>
              </w:rPr>
            </w:pPr>
            <w:r w:rsidRPr="00196BCA">
              <w:rPr>
                <w:lang w:eastAsia="zh-CN"/>
              </w:rPr>
              <w:t>5</w:t>
            </w:r>
          </w:p>
        </w:tc>
        <w:tc>
          <w:tcPr>
            <w:tcW w:w="3968" w:type="dxa"/>
            <w:tcBorders>
              <w:top w:val="single" w:sz="4" w:space="0" w:color="auto"/>
              <w:left w:val="single" w:sz="4" w:space="0" w:color="auto"/>
              <w:bottom w:val="single" w:sz="4" w:space="0" w:color="auto"/>
              <w:right w:val="single" w:sz="4" w:space="0" w:color="auto"/>
            </w:tcBorders>
          </w:tcPr>
          <w:p w14:paraId="1BEFA793" w14:textId="64DF1375" w:rsidR="00FB4C09" w:rsidRPr="00196BCA" w:rsidRDefault="00FB4C09" w:rsidP="00DE5B4F">
            <w:pPr>
              <w:pStyle w:val="TAL"/>
              <w:rPr>
                <w:lang w:eastAsia="zh-CN"/>
              </w:rPr>
            </w:pPr>
            <w:r w:rsidRPr="00196BCA">
              <w:rPr>
                <w:lang w:eastAsia="zh-CN"/>
              </w:rPr>
              <w:t>T</w:t>
            </w:r>
            <w:r w:rsidRPr="00196BCA">
              <w:t xml:space="preserve">he SS indicates a new transmission on PDCCH of SCell and transmits a MAC PDU on the </w:t>
            </w:r>
            <w:r w:rsidR="008175FB" w:rsidRPr="00196BCA">
              <w:rPr>
                <w:lang w:eastAsia="zh-CN"/>
              </w:rPr>
              <w:t>initial</w:t>
            </w:r>
            <w:r w:rsidR="008175FB" w:rsidRPr="00196BCA">
              <w:t xml:space="preserve"> </w:t>
            </w:r>
            <w:r w:rsidRPr="00196BCA">
              <w:t>BWP (BWP#</w:t>
            </w:r>
            <w:r w:rsidR="008175FB" w:rsidRPr="00196BCA">
              <w:rPr>
                <w:lang w:eastAsia="zh-CN"/>
              </w:rPr>
              <w:t>0</w:t>
            </w:r>
            <w:r w:rsidRPr="00196BCA">
              <w:t>)</w:t>
            </w:r>
            <w:r w:rsidRPr="00196BCA">
              <w:rPr>
                <w:lang w:eastAsia="zh-CN"/>
              </w:rPr>
              <w:t xml:space="preserve"> </w:t>
            </w:r>
            <w:r w:rsidRPr="00196BCA">
              <w:t>when the Drx-onDurationTimer is running.</w:t>
            </w:r>
          </w:p>
        </w:tc>
        <w:tc>
          <w:tcPr>
            <w:tcW w:w="708" w:type="dxa"/>
            <w:tcBorders>
              <w:top w:val="single" w:sz="4" w:space="0" w:color="auto"/>
              <w:left w:val="single" w:sz="4" w:space="0" w:color="auto"/>
              <w:bottom w:val="single" w:sz="4" w:space="0" w:color="auto"/>
              <w:right w:val="single" w:sz="4" w:space="0" w:color="auto"/>
            </w:tcBorders>
          </w:tcPr>
          <w:p w14:paraId="53FC6A26" w14:textId="77777777" w:rsidR="00FB4C09" w:rsidRPr="00196BCA" w:rsidRDefault="00FB4C09" w:rsidP="00DE5B4F">
            <w:pPr>
              <w:pStyle w:val="TAC"/>
            </w:pPr>
            <w:r w:rsidRPr="00196BCA">
              <w:t>&lt;--</w:t>
            </w:r>
          </w:p>
        </w:tc>
        <w:tc>
          <w:tcPr>
            <w:tcW w:w="2976" w:type="dxa"/>
            <w:tcBorders>
              <w:top w:val="single" w:sz="4" w:space="0" w:color="auto"/>
              <w:left w:val="single" w:sz="4" w:space="0" w:color="auto"/>
              <w:bottom w:val="single" w:sz="4" w:space="0" w:color="auto"/>
              <w:right w:val="single" w:sz="4" w:space="0" w:color="auto"/>
            </w:tcBorders>
          </w:tcPr>
          <w:p w14:paraId="1581130B" w14:textId="77777777" w:rsidR="00FB4C09" w:rsidRPr="00196BCA" w:rsidRDefault="00FB4C09" w:rsidP="00DE5B4F">
            <w:pPr>
              <w:pStyle w:val="TAL"/>
            </w:pPr>
            <w:r w:rsidRPr="00196BCA">
              <w:t>MAC PDU</w:t>
            </w:r>
          </w:p>
        </w:tc>
        <w:tc>
          <w:tcPr>
            <w:tcW w:w="567" w:type="dxa"/>
            <w:tcBorders>
              <w:top w:val="single" w:sz="4" w:space="0" w:color="auto"/>
              <w:left w:val="single" w:sz="4" w:space="0" w:color="auto"/>
              <w:bottom w:val="single" w:sz="4" w:space="0" w:color="auto"/>
              <w:right w:val="single" w:sz="4" w:space="0" w:color="auto"/>
            </w:tcBorders>
          </w:tcPr>
          <w:p w14:paraId="13C43B4E" w14:textId="5EE2C40B" w:rsidR="00FB4C09" w:rsidRPr="00196BCA" w:rsidRDefault="00AB7AF6" w:rsidP="00DE5B4F">
            <w:pPr>
              <w:pStyle w:val="TAC"/>
            </w:pPr>
            <w:r w:rsidRPr="00196BCA">
              <w:t>-</w:t>
            </w:r>
          </w:p>
        </w:tc>
        <w:tc>
          <w:tcPr>
            <w:tcW w:w="850" w:type="dxa"/>
            <w:tcBorders>
              <w:top w:val="single" w:sz="4" w:space="0" w:color="auto"/>
              <w:left w:val="single" w:sz="4" w:space="0" w:color="auto"/>
              <w:bottom w:val="single" w:sz="4" w:space="0" w:color="auto"/>
              <w:right w:val="single" w:sz="4" w:space="0" w:color="auto"/>
            </w:tcBorders>
          </w:tcPr>
          <w:p w14:paraId="6A23DC8D" w14:textId="3C87B5C9" w:rsidR="00FB4C09" w:rsidRPr="00196BCA" w:rsidRDefault="00AB7AF6" w:rsidP="00DE5B4F">
            <w:pPr>
              <w:pStyle w:val="TAC"/>
            </w:pPr>
            <w:r w:rsidRPr="00196BCA">
              <w:t>--</w:t>
            </w:r>
          </w:p>
        </w:tc>
      </w:tr>
      <w:tr w:rsidR="00BD52C8" w:rsidRPr="00196BCA" w14:paraId="10F5A53C" w14:textId="77777777" w:rsidTr="00DE5B4F">
        <w:tc>
          <w:tcPr>
            <w:tcW w:w="534" w:type="dxa"/>
            <w:tcBorders>
              <w:top w:val="single" w:sz="4" w:space="0" w:color="auto"/>
              <w:left w:val="single" w:sz="4" w:space="0" w:color="auto"/>
              <w:bottom w:val="single" w:sz="4" w:space="0" w:color="auto"/>
              <w:right w:val="single" w:sz="4" w:space="0" w:color="auto"/>
            </w:tcBorders>
          </w:tcPr>
          <w:p w14:paraId="778A67F8" w14:textId="77777777" w:rsidR="00BD52C8" w:rsidRPr="00196BCA" w:rsidRDefault="00BD52C8" w:rsidP="00BD52C8">
            <w:pPr>
              <w:pStyle w:val="TAC"/>
              <w:rPr>
                <w:lang w:eastAsia="zh-CN"/>
              </w:rPr>
            </w:pPr>
            <w:r w:rsidRPr="00196BCA">
              <w:rPr>
                <w:lang w:eastAsia="zh-CN"/>
              </w:rPr>
              <w:t>6</w:t>
            </w:r>
          </w:p>
        </w:tc>
        <w:tc>
          <w:tcPr>
            <w:tcW w:w="3968" w:type="dxa"/>
            <w:tcBorders>
              <w:top w:val="single" w:sz="4" w:space="0" w:color="auto"/>
              <w:left w:val="single" w:sz="4" w:space="0" w:color="auto"/>
              <w:bottom w:val="single" w:sz="4" w:space="0" w:color="auto"/>
              <w:right w:val="single" w:sz="4" w:space="0" w:color="auto"/>
            </w:tcBorders>
          </w:tcPr>
          <w:p w14:paraId="13C3941A" w14:textId="53EEE2E6" w:rsidR="00BD52C8" w:rsidRPr="00196BCA" w:rsidRDefault="00BD52C8" w:rsidP="00BD52C8">
            <w:pPr>
              <w:pStyle w:val="TAL"/>
            </w:pPr>
            <w:r w:rsidRPr="00196BCA">
              <w:t xml:space="preserve">Check: Does the UE transmit a HARQ ACK </w:t>
            </w:r>
            <w:r w:rsidRPr="00196BCA">
              <w:rPr>
                <w:lang w:eastAsia="zh-CN"/>
              </w:rPr>
              <w:t xml:space="preserve">on the PCell </w:t>
            </w:r>
            <w:r w:rsidRPr="00196BCA">
              <w:t xml:space="preserve">for the DL MAC PDU in Step </w:t>
            </w:r>
            <w:r w:rsidRPr="00196BCA">
              <w:rPr>
                <w:lang w:eastAsia="zh-CN"/>
              </w:rPr>
              <w:t>5 within 5 seconds</w:t>
            </w:r>
            <w:r w:rsidRPr="00196BCA">
              <w:t>?</w:t>
            </w:r>
          </w:p>
        </w:tc>
        <w:tc>
          <w:tcPr>
            <w:tcW w:w="708" w:type="dxa"/>
            <w:tcBorders>
              <w:top w:val="single" w:sz="4" w:space="0" w:color="auto"/>
              <w:left w:val="single" w:sz="4" w:space="0" w:color="auto"/>
              <w:bottom w:val="single" w:sz="4" w:space="0" w:color="auto"/>
              <w:right w:val="single" w:sz="4" w:space="0" w:color="auto"/>
            </w:tcBorders>
          </w:tcPr>
          <w:p w14:paraId="5115586D" w14:textId="77777777" w:rsidR="00BD52C8" w:rsidRPr="00196BCA" w:rsidRDefault="00BD52C8" w:rsidP="00BD52C8">
            <w:pPr>
              <w:pStyle w:val="TAC"/>
            </w:pPr>
            <w:r w:rsidRPr="00196BCA">
              <w:t>--&gt;</w:t>
            </w:r>
          </w:p>
        </w:tc>
        <w:tc>
          <w:tcPr>
            <w:tcW w:w="2976" w:type="dxa"/>
            <w:tcBorders>
              <w:top w:val="single" w:sz="4" w:space="0" w:color="auto"/>
              <w:left w:val="single" w:sz="4" w:space="0" w:color="auto"/>
              <w:bottom w:val="single" w:sz="4" w:space="0" w:color="auto"/>
              <w:right w:val="single" w:sz="4" w:space="0" w:color="auto"/>
            </w:tcBorders>
          </w:tcPr>
          <w:p w14:paraId="3AEE232B" w14:textId="77777777" w:rsidR="00BD52C8" w:rsidRPr="00196BCA" w:rsidRDefault="00BD52C8" w:rsidP="00BD52C8">
            <w:pPr>
              <w:pStyle w:val="TAL"/>
              <w:rPr>
                <w:lang w:eastAsia="zh-CN"/>
              </w:rPr>
            </w:pPr>
            <w:r w:rsidRPr="00196BCA">
              <w:rPr>
                <w:lang w:eastAsia="zh-CN"/>
              </w:rPr>
              <w:t xml:space="preserve"> </w:t>
            </w:r>
          </w:p>
        </w:tc>
        <w:tc>
          <w:tcPr>
            <w:tcW w:w="567" w:type="dxa"/>
            <w:tcBorders>
              <w:top w:val="single" w:sz="4" w:space="0" w:color="auto"/>
              <w:left w:val="single" w:sz="4" w:space="0" w:color="auto"/>
              <w:bottom w:val="single" w:sz="4" w:space="0" w:color="auto"/>
              <w:right w:val="single" w:sz="4" w:space="0" w:color="auto"/>
            </w:tcBorders>
          </w:tcPr>
          <w:p w14:paraId="5CC7ECBB" w14:textId="77777777" w:rsidR="00BD52C8" w:rsidRPr="00196BCA" w:rsidRDefault="00BD52C8" w:rsidP="00BD52C8">
            <w:pPr>
              <w:pStyle w:val="TAC"/>
              <w:rPr>
                <w:lang w:eastAsia="zh-CN"/>
              </w:rPr>
            </w:pPr>
            <w:r w:rsidRPr="00196BCA">
              <w:rPr>
                <w:lang w:eastAsia="zh-CN"/>
              </w:rPr>
              <w:t>1</w:t>
            </w:r>
          </w:p>
        </w:tc>
        <w:tc>
          <w:tcPr>
            <w:tcW w:w="850" w:type="dxa"/>
            <w:tcBorders>
              <w:top w:val="single" w:sz="4" w:space="0" w:color="auto"/>
              <w:left w:val="single" w:sz="4" w:space="0" w:color="auto"/>
              <w:bottom w:val="single" w:sz="4" w:space="0" w:color="auto"/>
              <w:right w:val="single" w:sz="4" w:space="0" w:color="auto"/>
            </w:tcBorders>
          </w:tcPr>
          <w:p w14:paraId="7CD1A00A" w14:textId="77777777" w:rsidR="00BD52C8" w:rsidRPr="00196BCA" w:rsidRDefault="00BD52C8" w:rsidP="00BD52C8">
            <w:pPr>
              <w:pStyle w:val="TAC"/>
              <w:rPr>
                <w:lang w:eastAsia="zh-CN"/>
              </w:rPr>
            </w:pPr>
            <w:r w:rsidRPr="00196BCA">
              <w:rPr>
                <w:lang w:eastAsia="zh-CN"/>
              </w:rPr>
              <w:t>F</w:t>
            </w:r>
          </w:p>
        </w:tc>
      </w:tr>
      <w:tr w:rsidR="00BD52C8" w:rsidRPr="00196BCA" w14:paraId="563306C8" w14:textId="77777777" w:rsidTr="00DE5B4F">
        <w:trPr>
          <w:trHeight w:val="596"/>
        </w:trPr>
        <w:tc>
          <w:tcPr>
            <w:tcW w:w="534" w:type="dxa"/>
            <w:tcBorders>
              <w:top w:val="single" w:sz="4" w:space="0" w:color="auto"/>
              <w:left w:val="single" w:sz="4" w:space="0" w:color="auto"/>
              <w:bottom w:val="single" w:sz="4" w:space="0" w:color="auto"/>
              <w:right w:val="single" w:sz="4" w:space="0" w:color="auto"/>
            </w:tcBorders>
          </w:tcPr>
          <w:p w14:paraId="3AD09D2E" w14:textId="77777777" w:rsidR="00BD52C8" w:rsidRPr="00196BCA" w:rsidRDefault="00BD52C8" w:rsidP="00BD52C8">
            <w:pPr>
              <w:pStyle w:val="TAC"/>
              <w:rPr>
                <w:lang w:eastAsia="zh-CN"/>
              </w:rPr>
            </w:pPr>
            <w:r w:rsidRPr="00196BCA">
              <w:rPr>
                <w:lang w:eastAsia="zh-CN"/>
              </w:rPr>
              <w:t>7</w:t>
            </w:r>
          </w:p>
        </w:tc>
        <w:tc>
          <w:tcPr>
            <w:tcW w:w="3968" w:type="dxa"/>
            <w:tcBorders>
              <w:top w:val="single" w:sz="4" w:space="0" w:color="auto"/>
              <w:left w:val="single" w:sz="4" w:space="0" w:color="auto"/>
              <w:bottom w:val="single" w:sz="4" w:space="0" w:color="auto"/>
              <w:right w:val="single" w:sz="4" w:space="0" w:color="auto"/>
            </w:tcBorders>
          </w:tcPr>
          <w:p w14:paraId="702AB1E5" w14:textId="784653DE" w:rsidR="00BD52C8" w:rsidRPr="00196BCA" w:rsidRDefault="00BD52C8" w:rsidP="00BD52C8">
            <w:pPr>
              <w:pStyle w:val="TAL"/>
              <w:rPr>
                <w:lang w:eastAsia="zh-CN"/>
              </w:rPr>
            </w:pPr>
            <w:r w:rsidRPr="00196BCA">
              <w:t xml:space="preserve">The SS transmits DCI 2-6 within </w:t>
            </w:r>
            <w:r w:rsidRPr="00196BCA">
              <w:rPr>
                <w:lang w:eastAsia="zh-CN"/>
              </w:rPr>
              <w:t>the ps-offset</w:t>
            </w:r>
            <w:r w:rsidRPr="00196BCA">
              <w:t xml:space="preserve"> </w:t>
            </w:r>
            <w:r w:rsidRPr="00196BCA">
              <w:rPr>
                <w:lang w:eastAsia="zh-CN"/>
              </w:rPr>
              <w:t xml:space="preserve">time </w:t>
            </w:r>
            <w:r w:rsidRPr="00196BCA">
              <w:t xml:space="preserve">before the start of </w:t>
            </w:r>
            <w:r w:rsidRPr="00196BCA">
              <w:rPr>
                <w:lang w:eastAsia="zh-CN"/>
              </w:rPr>
              <w:t xml:space="preserve">next </w:t>
            </w:r>
            <w:r w:rsidRPr="00196BCA">
              <w:t>long DRX drx</w:t>
            </w:r>
            <w:r w:rsidRPr="00196BCA">
              <w:rPr>
                <w:lang w:eastAsia="zh-CN"/>
              </w:rPr>
              <w:t>-</w:t>
            </w:r>
            <w:r w:rsidRPr="00196BCA">
              <w:t>onDurationTimer</w:t>
            </w:r>
            <w:r w:rsidRPr="00196BCA">
              <w:rPr>
                <w:lang w:eastAsia="zh-CN"/>
              </w:rPr>
              <w:t xml:space="preserve"> on NR Cell 1. </w:t>
            </w:r>
            <w:r w:rsidRPr="00196BCA">
              <w:t xml:space="preserve">(Note </w:t>
            </w:r>
            <w:r w:rsidRPr="00196BCA">
              <w:rPr>
                <w:lang w:eastAsia="zh-CN"/>
              </w:rPr>
              <w:t>4</w:t>
            </w:r>
            <w:r w:rsidRPr="00196BCA">
              <w:t>)</w:t>
            </w:r>
          </w:p>
        </w:tc>
        <w:tc>
          <w:tcPr>
            <w:tcW w:w="708" w:type="dxa"/>
            <w:tcBorders>
              <w:top w:val="single" w:sz="4" w:space="0" w:color="auto"/>
              <w:left w:val="single" w:sz="4" w:space="0" w:color="auto"/>
              <w:bottom w:val="single" w:sz="4" w:space="0" w:color="auto"/>
              <w:right w:val="single" w:sz="4" w:space="0" w:color="auto"/>
            </w:tcBorders>
          </w:tcPr>
          <w:p w14:paraId="30F78345" w14:textId="77777777" w:rsidR="00BD52C8" w:rsidRPr="00196BCA" w:rsidRDefault="00BD52C8" w:rsidP="00BD52C8">
            <w:pPr>
              <w:pStyle w:val="TAC"/>
            </w:pPr>
            <w:r w:rsidRPr="00196BCA">
              <w:t>&lt;--</w:t>
            </w:r>
          </w:p>
        </w:tc>
        <w:tc>
          <w:tcPr>
            <w:tcW w:w="2976" w:type="dxa"/>
            <w:tcBorders>
              <w:top w:val="single" w:sz="4" w:space="0" w:color="auto"/>
              <w:left w:val="single" w:sz="4" w:space="0" w:color="auto"/>
              <w:bottom w:val="single" w:sz="4" w:space="0" w:color="auto"/>
              <w:right w:val="single" w:sz="4" w:space="0" w:color="auto"/>
            </w:tcBorders>
          </w:tcPr>
          <w:p w14:paraId="2273C942" w14:textId="77777777" w:rsidR="00BD52C8" w:rsidRPr="00196BCA" w:rsidRDefault="00BD52C8" w:rsidP="00BD52C8">
            <w:pPr>
              <w:pStyle w:val="TAL"/>
            </w:pPr>
            <w:r w:rsidRPr="00196BCA">
              <w:t>(PDCCH (</w:t>
            </w:r>
            <w:r w:rsidRPr="00196BCA">
              <w:rPr>
                <w:lang w:eastAsia="zh-CN"/>
              </w:rPr>
              <w:t>DCI 2-6</w:t>
            </w:r>
            <w:r w:rsidRPr="00196BCA">
              <w:t>))</w:t>
            </w:r>
          </w:p>
        </w:tc>
        <w:tc>
          <w:tcPr>
            <w:tcW w:w="567" w:type="dxa"/>
            <w:tcBorders>
              <w:top w:val="single" w:sz="4" w:space="0" w:color="auto"/>
              <w:left w:val="single" w:sz="4" w:space="0" w:color="auto"/>
              <w:bottom w:val="single" w:sz="4" w:space="0" w:color="auto"/>
              <w:right w:val="single" w:sz="4" w:space="0" w:color="auto"/>
            </w:tcBorders>
          </w:tcPr>
          <w:p w14:paraId="4EFC9EA0" w14:textId="5E8134BC" w:rsidR="00BD52C8" w:rsidRPr="00196BCA" w:rsidRDefault="00BD52C8" w:rsidP="00BD52C8">
            <w:pPr>
              <w:pStyle w:val="TAC"/>
              <w:rPr>
                <w:lang w:eastAsia="zh-CN"/>
              </w:rPr>
            </w:pPr>
            <w:r w:rsidRPr="00196BCA">
              <w:rPr>
                <w:lang w:eastAsia="zh-CN"/>
              </w:rPr>
              <w:t>-</w:t>
            </w:r>
          </w:p>
        </w:tc>
        <w:tc>
          <w:tcPr>
            <w:tcW w:w="850" w:type="dxa"/>
            <w:tcBorders>
              <w:top w:val="single" w:sz="4" w:space="0" w:color="auto"/>
              <w:left w:val="single" w:sz="4" w:space="0" w:color="auto"/>
              <w:bottom w:val="single" w:sz="4" w:space="0" w:color="auto"/>
              <w:right w:val="single" w:sz="4" w:space="0" w:color="auto"/>
            </w:tcBorders>
          </w:tcPr>
          <w:p w14:paraId="4C5E3C10" w14:textId="217217C4" w:rsidR="00BD52C8" w:rsidRPr="00196BCA" w:rsidRDefault="00BD52C8" w:rsidP="00BD52C8">
            <w:pPr>
              <w:pStyle w:val="TAC"/>
              <w:rPr>
                <w:lang w:eastAsia="zh-CN"/>
              </w:rPr>
            </w:pPr>
            <w:r w:rsidRPr="00196BCA">
              <w:rPr>
                <w:lang w:eastAsia="zh-CN"/>
              </w:rPr>
              <w:t>-</w:t>
            </w:r>
          </w:p>
        </w:tc>
      </w:tr>
      <w:tr w:rsidR="00BD52C8" w:rsidRPr="00196BCA" w14:paraId="0CCA96E3" w14:textId="77777777" w:rsidTr="00DE5B4F">
        <w:tc>
          <w:tcPr>
            <w:tcW w:w="534" w:type="dxa"/>
            <w:tcBorders>
              <w:top w:val="single" w:sz="4" w:space="0" w:color="auto"/>
              <w:left w:val="single" w:sz="4" w:space="0" w:color="auto"/>
              <w:bottom w:val="single" w:sz="4" w:space="0" w:color="auto"/>
              <w:right w:val="single" w:sz="4" w:space="0" w:color="auto"/>
            </w:tcBorders>
          </w:tcPr>
          <w:p w14:paraId="7E97FFBE" w14:textId="77777777" w:rsidR="00BD52C8" w:rsidRPr="00196BCA" w:rsidRDefault="00BD52C8" w:rsidP="00BD52C8">
            <w:pPr>
              <w:pStyle w:val="TAC"/>
              <w:rPr>
                <w:lang w:eastAsia="zh-CN"/>
              </w:rPr>
            </w:pPr>
            <w:r w:rsidRPr="00196BCA">
              <w:rPr>
                <w:lang w:eastAsia="zh-CN"/>
              </w:rPr>
              <w:t>8</w:t>
            </w:r>
          </w:p>
        </w:tc>
        <w:tc>
          <w:tcPr>
            <w:tcW w:w="3968" w:type="dxa"/>
            <w:tcBorders>
              <w:top w:val="single" w:sz="4" w:space="0" w:color="auto"/>
              <w:left w:val="single" w:sz="4" w:space="0" w:color="auto"/>
              <w:bottom w:val="single" w:sz="4" w:space="0" w:color="auto"/>
              <w:right w:val="single" w:sz="4" w:space="0" w:color="auto"/>
            </w:tcBorders>
          </w:tcPr>
          <w:p w14:paraId="283B1B1B" w14:textId="1E423696" w:rsidR="00BD52C8" w:rsidRPr="00196BCA" w:rsidRDefault="00BD52C8" w:rsidP="00BD52C8">
            <w:pPr>
              <w:pStyle w:val="TAL"/>
              <w:rPr>
                <w:lang w:eastAsia="zh-CN"/>
              </w:rPr>
            </w:pPr>
            <w:r w:rsidRPr="00196BCA">
              <w:rPr>
                <w:lang w:eastAsia="zh-CN"/>
              </w:rPr>
              <w:t>T</w:t>
            </w:r>
            <w:r w:rsidRPr="00196BCA">
              <w:t xml:space="preserve">he SS indicates a new transmission on PDCCH of SCell and transmits a MAC PDU on the </w:t>
            </w:r>
            <w:r w:rsidRPr="00196BCA">
              <w:rPr>
                <w:lang w:eastAsia="zh-CN"/>
              </w:rPr>
              <w:t>active</w:t>
            </w:r>
            <w:r w:rsidRPr="00196BCA">
              <w:t xml:space="preserve"> BWP (BWP#</w:t>
            </w:r>
            <w:r w:rsidRPr="00196BCA">
              <w:rPr>
                <w:lang w:eastAsia="zh-CN"/>
              </w:rPr>
              <w:t>0</w:t>
            </w:r>
            <w:r w:rsidRPr="00196BCA">
              <w:t>)</w:t>
            </w:r>
            <w:r w:rsidRPr="00196BCA">
              <w:rPr>
                <w:lang w:eastAsia="zh-CN"/>
              </w:rPr>
              <w:t xml:space="preserve"> </w:t>
            </w:r>
            <w:r w:rsidRPr="00196BCA">
              <w:t>when the Drx-onDurationTimer is running.</w:t>
            </w:r>
          </w:p>
        </w:tc>
        <w:tc>
          <w:tcPr>
            <w:tcW w:w="708" w:type="dxa"/>
            <w:tcBorders>
              <w:top w:val="single" w:sz="4" w:space="0" w:color="auto"/>
              <w:left w:val="single" w:sz="4" w:space="0" w:color="auto"/>
              <w:bottom w:val="single" w:sz="4" w:space="0" w:color="auto"/>
              <w:right w:val="single" w:sz="4" w:space="0" w:color="auto"/>
            </w:tcBorders>
          </w:tcPr>
          <w:p w14:paraId="7E8B90AE" w14:textId="77777777" w:rsidR="00BD52C8" w:rsidRPr="00196BCA" w:rsidRDefault="00BD52C8" w:rsidP="00BD52C8">
            <w:pPr>
              <w:pStyle w:val="TAC"/>
            </w:pPr>
            <w:r w:rsidRPr="00196BCA">
              <w:t>&lt;--</w:t>
            </w:r>
          </w:p>
        </w:tc>
        <w:tc>
          <w:tcPr>
            <w:tcW w:w="2976" w:type="dxa"/>
            <w:tcBorders>
              <w:top w:val="single" w:sz="4" w:space="0" w:color="auto"/>
              <w:left w:val="single" w:sz="4" w:space="0" w:color="auto"/>
              <w:bottom w:val="single" w:sz="4" w:space="0" w:color="auto"/>
              <w:right w:val="single" w:sz="4" w:space="0" w:color="auto"/>
            </w:tcBorders>
          </w:tcPr>
          <w:p w14:paraId="4B3A540D" w14:textId="77777777" w:rsidR="00BD52C8" w:rsidRPr="00196BCA" w:rsidRDefault="00BD52C8" w:rsidP="00BD52C8">
            <w:pPr>
              <w:pStyle w:val="TAL"/>
            </w:pPr>
            <w:r w:rsidRPr="00196BCA">
              <w:t>MAC PDU</w:t>
            </w:r>
          </w:p>
        </w:tc>
        <w:tc>
          <w:tcPr>
            <w:tcW w:w="567" w:type="dxa"/>
            <w:tcBorders>
              <w:top w:val="single" w:sz="4" w:space="0" w:color="auto"/>
              <w:left w:val="single" w:sz="4" w:space="0" w:color="auto"/>
              <w:bottom w:val="single" w:sz="4" w:space="0" w:color="auto"/>
              <w:right w:val="single" w:sz="4" w:space="0" w:color="auto"/>
            </w:tcBorders>
          </w:tcPr>
          <w:p w14:paraId="17B765D8" w14:textId="2B6861EB" w:rsidR="00BD52C8" w:rsidRPr="00196BCA" w:rsidRDefault="00BD52C8" w:rsidP="00BD52C8">
            <w:pPr>
              <w:pStyle w:val="TAC"/>
              <w:rPr>
                <w:lang w:eastAsia="zh-CN"/>
              </w:rPr>
            </w:pPr>
            <w:r w:rsidRPr="00196BCA">
              <w:rPr>
                <w:lang w:eastAsia="zh-CN"/>
              </w:rPr>
              <w:t>-</w:t>
            </w:r>
          </w:p>
        </w:tc>
        <w:tc>
          <w:tcPr>
            <w:tcW w:w="850" w:type="dxa"/>
            <w:tcBorders>
              <w:top w:val="single" w:sz="4" w:space="0" w:color="auto"/>
              <w:left w:val="single" w:sz="4" w:space="0" w:color="auto"/>
              <w:bottom w:val="single" w:sz="4" w:space="0" w:color="auto"/>
              <w:right w:val="single" w:sz="4" w:space="0" w:color="auto"/>
            </w:tcBorders>
          </w:tcPr>
          <w:p w14:paraId="71CAD141" w14:textId="2F3594B1" w:rsidR="00BD52C8" w:rsidRPr="00196BCA" w:rsidRDefault="00BD52C8" w:rsidP="00BD52C8">
            <w:pPr>
              <w:pStyle w:val="TAC"/>
              <w:rPr>
                <w:lang w:eastAsia="zh-CN"/>
              </w:rPr>
            </w:pPr>
            <w:r w:rsidRPr="00196BCA">
              <w:rPr>
                <w:lang w:eastAsia="zh-CN"/>
              </w:rPr>
              <w:t>-</w:t>
            </w:r>
          </w:p>
        </w:tc>
      </w:tr>
      <w:tr w:rsidR="00BD52C8" w:rsidRPr="00196BCA" w14:paraId="56508AA9" w14:textId="77777777" w:rsidTr="00DE5B4F">
        <w:tc>
          <w:tcPr>
            <w:tcW w:w="534" w:type="dxa"/>
            <w:tcBorders>
              <w:top w:val="single" w:sz="4" w:space="0" w:color="auto"/>
              <w:left w:val="single" w:sz="4" w:space="0" w:color="auto"/>
              <w:bottom w:val="single" w:sz="4" w:space="0" w:color="auto"/>
              <w:right w:val="single" w:sz="4" w:space="0" w:color="auto"/>
            </w:tcBorders>
          </w:tcPr>
          <w:p w14:paraId="530B4813" w14:textId="77777777" w:rsidR="00BD52C8" w:rsidRPr="00196BCA" w:rsidRDefault="00BD52C8" w:rsidP="00BD52C8">
            <w:pPr>
              <w:pStyle w:val="TAC"/>
              <w:rPr>
                <w:lang w:eastAsia="zh-CN"/>
              </w:rPr>
            </w:pPr>
            <w:r w:rsidRPr="00196BCA">
              <w:rPr>
                <w:lang w:eastAsia="zh-CN"/>
              </w:rPr>
              <w:t>9</w:t>
            </w:r>
          </w:p>
        </w:tc>
        <w:tc>
          <w:tcPr>
            <w:tcW w:w="3968" w:type="dxa"/>
            <w:tcBorders>
              <w:top w:val="single" w:sz="4" w:space="0" w:color="auto"/>
              <w:left w:val="single" w:sz="4" w:space="0" w:color="auto"/>
              <w:bottom w:val="single" w:sz="4" w:space="0" w:color="auto"/>
              <w:right w:val="single" w:sz="4" w:space="0" w:color="auto"/>
            </w:tcBorders>
          </w:tcPr>
          <w:p w14:paraId="72D8D0EC" w14:textId="0E836C4C" w:rsidR="00BD52C8" w:rsidRPr="00196BCA" w:rsidRDefault="00BD52C8" w:rsidP="00BD52C8">
            <w:pPr>
              <w:pStyle w:val="TAL"/>
            </w:pPr>
            <w:r w:rsidRPr="00196BCA">
              <w:t xml:space="preserve">Check: Does the UE transmit a HARQ ACK </w:t>
            </w:r>
            <w:r w:rsidRPr="00196BCA">
              <w:rPr>
                <w:lang w:eastAsia="zh-CN"/>
              </w:rPr>
              <w:t xml:space="preserve">on the PCell NR Cell 1 </w:t>
            </w:r>
            <w:r w:rsidRPr="00196BCA">
              <w:t xml:space="preserve">for the DL MAC PDU in Step </w:t>
            </w:r>
            <w:r w:rsidRPr="00196BCA">
              <w:rPr>
                <w:lang w:eastAsia="zh-CN"/>
              </w:rPr>
              <w:t>8</w:t>
            </w:r>
            <w:r w:rsidRPr="00196BCA">
              <w:t>?</w:t>
            </w:r>
          </w:p>
        </w:tc>
        <w:tc>
          <w:tcPr>
            <w:tcW w:w="708" w:type="dxa"/>
            <w:tcBorders>
              <w:top w:val="single" w:sz="4" w:space="0" w:color="auto"/>
              <w:left w:val="single" w:sz="4" w:space="0" w:color="auto"/>
              <w:bottom w:val="single" w:sz="4" w:space="0" w:color="auto"/>
              <w:right w:val="single" w:sz="4" w:space="0" w:color="auto"/>
            </w:tcBorders>
          </w:tcPr>
          <w:p w14:paraId="02D3EDA4" w14:textId="77777777" w:rsidR="00BD52C8" w:rsidRPr="00196BCA" w:rsidRDefault="00BD52C8" w:rsidP="00BD52C8">
            <w:pPr>
              <w:pStyle w:val="TAC"/>
            </w:pPr>
            <w:r w:rsidRPr="00196BCA">
              <w:t>--&gt;</w:t>
            </w:r>
          </w:p>
        </w:tc>
        <w:tc>
          <w:tcPr>
            <w:tcW w:w="2976" w:type="dxa"/>
            <w:tcBorders>
              <w:top w:val="single" w:sz="4" w:space="0" w:color="auto"/>
              <w:left w:val="single" w:sz="4" w:space="0" w:color="auto"/>
              <w:bottom w:val="single" w:sz="4" w:space="0" w:color="auto"/>
              <w:right w:val="single" w:sz="4" w:space="0" w:color="auto"/>
            </w:tcBorders>
          </w:tcPr>
          <w:p w14:paraId="17506274" w14:textId="77777777" w:rsidR="00BD52C8" w:rsidRPr="00196BCA" w:rsidRDefault="00BD52C8" w:rsidP="00BD52C8">
            <w:pPr>
              <w:pStyle w:val="TAL"/>
            </w:pPr>
            <w:r w:rsidRPr="00196BCA">
              <w:t>HARQ ACK</w:t>
            </w:r>
          </w:p>
        </w:tc>
        <w:tc>
          <w:tcPr>
            <w:tcW w:w="567" w:type="dxa"/>
            <w:tcBorders>
              <w:top w:val="single" w:sz="4" w:space="0" w:color="auto"/>
              <w:left w:val="single" w:sz="4" w:space="0" w:color="auto"/>
              <w:bottom w:val="single" w:sz="4" w:space="0" w:color="auto"/>
              <w:right w:val="single" w:sz="4" w:space="0" w:color="auto"/>
            </w:tcBorders>
          </w:tcPr>
          <w:p w14:paraId="01DDC6A0" w14:textId="77777777" w:rsidR="00BD52C8" w:rsidRPr="00196BCA" w:rsidRDefault="00BD52C8" w:rsidP="00BD52C8">
            <w:pPr>
              <w:pStyle w:val="TAC"/>
              <w:rPr>
                <w:lang w:eastAsia="zh-CN"/>
              </w:rPr>
            </w:pPr>
            <w:r w:rsidRPr="00196BCA">
              <w:rPr>
                <w:lang w:eastAsia="zh-CN"/>
              </w:rPr>
              <w:t>2</w:t>
            </w:r>
          </w:p>
        </w:tc>
        <w:tc>
          <w:tcPr>
            <w:tcW w:w="850" w:type="dxa"/>
            <w:tcBorders>
              <w:top w:val="single" w:sz="4" w:space="0" w:color="auto"/>
              <w:left w:val="single" w:sz="4" w:space="0" w:color="auto"/>
              <w:bottom w:val="single" w:sz="4" w:space="0" w:color="auto"/>
              <w:right w:val="single" w:sz="4" w:space="0" w:color="auto"/>
            </w:tcBorders>
          </w:tcPr>
          <w:p w14:paraId="3419A15F" w14:textId="77777777" w:rsidR="00BD52C8" w:rsidRPr="00196BCA" w:rsidRDefault="00BD52C8" w:rsidP="00BD52C8">
            <w:pPr>
              <w:pStyle w:val="TAC"/>
              <w:rPr>
                <w:lang w:eastAsia="zh-CN"/>
              </w:rPr>
            </w:pPr>
            <w:r w:rsidRPr="00196BCA">
              <w:rPr>
                <w:lang w:eastAsia="zh-CN"/>
              </w:rPr>
              <w:t>P</w:t>
            </w:r>
          </w:p>
        </w:tc>
      </w:tr>
      <w:tr w:rsidR="00BD52C8" w:rsidRPr="00196BCA" w14:paraId="17E26C76" w14:textId="77777777" w:rsidTr="00DE5B4F">
        <w:tc>
          <w:tcPr>
            <w:tcW w:w="9603" w:type="dxa"/>
            <w:gridSpan w:val="6"/>
            <w:tcBorders>
              <w:top w:val="single" w:sz="4" w:space="0" w:color="auto"/>
              <w:left w:val="single" w:sz="4" w:space="0" w:color="auto"/>
              <w:bottom w:val="single" w:sz="4" w:space="0" w:color="auto"/>
              <w:right w:val="single" w:sz="4" w:space="0" w:color="auto"/>
            </w:tcBorders>
          </w:tcPr>
          <w:p w14:paraId="6AE45B5F" w14:textId="1960FC4A" w:rsidR="00BD52C8" w:rsidRPr="00196BCA" w:rsidRDefault="00BD52C8" w:rsidP="00BD52C8">
            <w:pPr>
              <w:pStyle w:val="TAN"/>
            </w:pPr>
            <w:r w:rsidRPr="00196BCA">
              <w:t>Note 1:</w:t>
            </w:r>
            <w:r w:rsidRPr="00196BCA">
              <w:tab/>
              <w:t xml:space="preserve">For EN-DC the NR </w:t>
            </w:r>
            <w:r w:rsidRPr="00196BCA">
              <w:rPr>
                <w:i/>
                <w:iCs/>
              </w:rPr>
              <w:t>RRCReconfiguration</w:t>
            </w:r>
            <w:r w:rsidRPr="00196BCA">
              <w:t xml:space="preserve"> message is contained in </w:t>
            </w:r>
            <w:r w:rsidRPr="00196BCA">
              <w:rPr>
                <w:i/>
                <w:iCs/>
              </w:rPr>
              <w:t>RRCConnectionReconfiguration</w:t>
            </w:r>
            <w:r w:rsidRPr="00196BCA">
              <w:t xml:space="preserve"> TS 36.508 [7], Table 4.6.1-8 using condition EN-DC_EmbedNR_RRCRecon.</w:t>
            </w:r>
          </w:p>
          <w:p w14:paraId="55922D84" w14:textId="77777777" w:rsidR="00BD52C8" w:rsidRPr="00196BCA" w:rsidRDefault="00BD52C8" w:rsidP="00BD52C8">
            <w:pPr>
              <w:pStyle w:val="TAN"/>
              <w:rPr>
                <w:lang w:eastAsia="zh-CN"/>
              </w:rPr>
            </w:pPr>
            <w:r w:rsidRPr="00196BCA">
              <w:t>Note 2:</w:t>
            </w:r>
            <w:r w:rsidRPr="00196BCA">
              <w:tab/>
              <w:t>For EN-DC the NR RRCReconfigurationComplete message is contained in RRCConnectionReconfigurationComplete.</w:t>
            </w:r>
          </w:p>
          <w:p w14:paraId="63E91145" w14:textId="036A7FA6" w:rsidR="00BD52C8" w:rsidRPr="00196BCA" w:rsidRDefault="00BD52C8" w:rsidP="00BD52C8">
            <w:pPr>
              <w:pStyle w:val="TAN"/>
            </w:pPr>
            <w:r w:rsidRPr="00196BCA">
              <w:t>Note 3:</w:t>
            </w:r>
            <w:r w:rsidRPr="00196BCA">
              <w:tab/>
              <w:t>The Wake-up indication is value 1 and the SCell dormancy indication is value 0 in the DCI 2-6.</w:t>
            </w:r>
          </w:p>
          <w:p w14:paraId="7F48689E" w14:textId="504805C4" w:rsidR="00BD52C8" w:rsidRPr="00196BCA" w:rsidRDefault="00BD52C8" w:rsidP="00BD52C8">
            <w:pPr>
              <w:pStyle w:val="TAN"/>
              <w:rPr>
                <w:lang w:eastAsia="zh-CN"/>
              </w:rPr>
            </w:pPr>
            <w:r w:rsidRPr="00196BCA">
              <w:t>Note 4:</w:t>
            </w:r>
            <w:r w:rsidRPr="00196BCA">
              <w:tab/>
              <w:t>The Wake-up indication is value 1 and the SCell dormancy indication is value 1 in the DCI 2-6.</w:t>
            </w:r>
          </w:p>
        </w:tc>
      </w:tr>
    </w:tbl>
    <w:p w14:paraId="6467B678" w14:textId="77777777" w:rsidR="00FB4C09" w:rsidRPr="00196BCA" w:rsidRDefault="00FB4C09" w:rsidP="00FB4C09">
      <w:pPr>
        <w:rPr>
          <w:lang w:eastAsia="zh-CN"/>
        </w:rPr>
      </w:pPr>
    </w:p>
    <w:p w14:paraId="79CFFDFF" w14:textId="77777777" w:rsidR="00FB4C09" w:rsidRPr="00196BCA" w:rsidRDefault="00FB4C09" w:rsidP="00FB4C09">
      <w:pPr>
        <w:pStyle w:val="H6"/>
      </w:pPr>
      <w:bookmarkStart w:id="190" w:name="OLE_LINK34"/>
      <w:bookmarkStart w:id="191" w:name="OLE_LINK35"/>
      <w:r w:rsidRPr="00196BCA">
        <w:rPr>
          <w:lang w:eastAsia="zh-CN"/>
        </w:rPr>
        <w:t>7.1.1.12.4.1.3.</w:t>
      </w:r>
      <w:r w:rsidRPr="00196BCA">
        <w:t>3</w:t>
      </w:r>
      <w:bookmarkEnd w:id="190"/>
      <w:bookmarkEnd w:id="191"/>
      <w:r w:rsidRPr="00196BCA">
        <w:tab/>
        <w:t>Specific message contents</w:t>
      </w:r>
    </w:p>
    <w:p w14:paraId="3B5008C3" w14:textId="6D95C656" w:rsidR="00FB4C09" w:rsidRPr="00196BCA" w:rsidRDefault="00FB4C09" w:rsidP="00FB4C09">
      <w:pPr>
        <w:pStyle w:val="TH"/>
      </w:pPr>
      <w:r w:rsidRPr="00196BCA">
        <w:t xml:space="preserve">Table </w:t>
      </w:r>
      <w:r w:rsidRPr="00196BCA">
        <w:rPr>
          <w:lang w:eastAsia="zh-CN"/>
        </w:rPr>
        <w:t>7.1.1.12.4.1.3.</w:t>
      </w:r>
      <w:r w:rsidRPr="00196BCA">
        <w:t xml:space="preserve">3-1: RRCReconfiguration (step </w:t>
      </w:r>
      <w:r w:rsidRPr="00196BCA">
        <w:rPr>
          <w:lang w:eastAsia="zh-CN"/>
        </w:rPr>
        <w:t>1</w:t>
      </w:r>
      <w:r w:rsidR="00BD52C8" w:rsidRPr="00196BCA">
        <w:rPr>
          <w:lang w:eastAsia="zh-CN"/>
        </w:rPr>
        <w:t xml:space="preserve">, </w:t>
      </w:r>
      <w:r w:rsidR="00BD52C8" w:rsidRPr="00196BCA">
        <w:t xml:space="preserve">Table </w:t>
      </w:r>
      <w:r w:rsidR="00BD52C8" w:rsidRPr="00196BCA">
        <w:rPr>
          <w:lang w:eastAsia="zh-CN"/>
        </w:rPr>
        <w:t>7.1.1.12.4.1.3.2</w:t>
      </w:r>
      <w:r w:rsidR="00BD52C8" w:rsidRPr="00196BCA">
        <w:t>-</w:t>
      </w:r>
      <w:r w:rsidR="00BD52C8" w:rsidRPr="00196BCA">
        <w:rPr>
          <w:lang w:eastAsia="zh-CN"/>
        </w:rPr>
        <w:t>3</w:t>
      </w:r>
      <w:r w:rsidRPr="00196BCA">
        <w:t>)</w:t>
      </w:r>
    </w:p>
    <w:tbl>
      <w:tblPr>
        <w:tblW w:w="9747" w:type="dxa"/>
        <w:tblInd w:w="-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
        <w:gridCol w:w="4526"/>
        <w:gridCol w:w="2267"/>
        <w:gridCol w:w="1700"/>
        <w:gridCol w:w="1245"/>
      </w:tblGrid>
      <w:tr w:rsidR="00FB4C09" w:rsidRPr="00196BCA" w14:paraId="56F3C13A" w14:textId="77777777" w:rsidTr="00AB7AF6">
        <w:trPr>
          <w:gridBefore w:val="1"/>
          <w:wBefore w:w="9" w:type="dxa"/>
        </w:trPr>
        <w:tc>
          <w:tcPr>
            <w:tcW w:w="9738" w:type="dxa"/>
            <w:gridSpan w:val="4"/>
          </w:tcPr>
          <w:p w14:paraId="086CF4B0" w14:textId="40D8B901" w:rsidR="00FB4C09" w:rsidRPr="00196BCA" w:rsidRDefault="00FB4C09" w:rsidP="00DE5B4F">
            <w:pPr>
              <w:keepNext/>
              <w:keepLines/>
              <w:spacing w:after="0"/>
              <w:rPr>
                <w:rFonts w:ascii="Arial" w:hAnsi="Arial"/>
                <w:sz w:val="18"/>
              </w:rPr>
            </w:pPr>
            <w:r w:rsidRPr="00196BCA">
              <w:rPr>
                <w:rFonts w:ascii="Arial" w:hAnsi="Arial"/>
                <w:sz w:val="18"/>
              </w:rPr>
              <w:t>Derivation Path: TS 38.508-1 [6]</w:t>
            </w:r>
            <w:r w:rsidR="00BD52C8" w:rsidRPr="00196BCA">
              <w:rPr>
                <w:rFonts w:ascii="Arial" w:hAnsi="Arial"/>
                <w:sz w:val="18"/>
                <w:lang w:eastAsia="zh-CN"/>
              </w:rPr>
              <w:t>, Table 4.6.1-13</w:t>
            </w:r>
          </w:p>
        </w:tc>
      </w:tr>
      <w:tr w:rsidR="00FB4C09" w:rsidRPr="00196BCA" w14:paraId="780ED6E1" w14:textId="77777777" w:rsidTr="00AB7AF6">
        <w:tblPrEx>
          <w:tblCellMar>
            <w:left w:w="108" w:type="dxa"/>
            <w:right w:w="108" w:type="dxa"/>
          </w:tblCellMar>
        </w:tblPrEx>
        <w:tc>
          <w:tcPr>
            <w:tcW w:w="4535" w:type="dxa"/>
            <w:gridSpan w:val="2"/>
          </w:tcPr>
          <w:p w14:paraId="6048BE3C" w14:textId="77777777" w:rsidR="00FB4C09" w:rsidRPr="00196BCA" w:rsidRDefault="00FB4C09" w:rsidP="00DE5B4F">
            <w:pPr>
              <w:keepNext/>
              <w:keepLines/>
              <w:spacing w:after="0"/>
              <w:jc w:val="center"/>
              <w:rPr>
                <w:rFonts w:ascii="Arial" w:hAnsi="Arial"/>
                <w:b/>
                <w:sz w:val="18"/>
              </w:rPr>
            </w:pPr>
            <w:r w:rsidRPr="00196BCA">
              <w:rPr>
                <w:rFonts w:ascii="Arial" w:hAnsi="Arial"/>
                <w:b/>
                <w:sz w:val="18"/>
              </w:rPr>
              <w:t>Information Element</w:t>
            </w:r>
          </w:p>
        </w:tc>
        <w:tc>
          <w:tcPr>
            <w:tcW w:w="2267" w:type="dxa"/>
          </w:tcPr>
          <w:p w14:paraId="61B700C7" w14:textId="77777777" w:rsidR="00FB4C09" w:rsidRPr="00196BCA" w:rsidRDefault="00FB4C09" w:rsidP="00DE5B4F">
            <w:pPr>
              <w:keepNext/>
              <w:keepLines/>
              <w:spacing w:after="0"/>
              <w:jc w:val="center"/>
              <w:rPr>
                <w:rFonts w:ascii="Arial" w:hAnsi="Arial"/>
                <w:b/>
                <w:sz w:val="18"/>
              </w:rPr>
            </w:pPr>
            <w:r w:rsidRPr="00196BCA">
              <w:rPr>
                <w:rFonts w:ascii="Arial" w:hAnsi="Arial"/>
                <w:b/>
                <w:sz w:val="18"/>
              </w:rPr>
              <w:t>Value/remark</w:t>
            </w:r>
          </w:p>
        </w:tc>
        <w:tc>
          <w:tcPr>
            <w:tcW w:w="1700" w:type="dxa"/>
          </w:tcPr>
          <w:p w14:paraId="44A5AB3C" w14:textId="77777777" w:rsidR="00FB4C09" w:rsidRPr="00196BCA" w:rsidRDefault="00FB4C09" w:rsidP="00DE5B4F">
            <w:pPr>
              <w:keepNext/>
              <w:keepLines/>
              <w:spacing w:after="0"/>
              <w:jc w:val="center"/>
              <w:rPr>
                <w:rFonts w:ascii="Arial" w:hAnsi="Arial"/>
                <w:b/>
                <w:sz w:val="18"/>
              </w:rPr>
            </w:pPr>
            <w:r w:rsidRPr="00196BCA">
              <w:rPr>
                <w:rFonts w:ascii="Arial" w:hAnsi="Arial"/>
                <w:b/>
                <w:sz w:val="18"/>
              </w:rPr>
              <w:t>Comment</w:t>
            </w:r>
          </w:p>
        </w:tc>
        <w:tc>
          <w:tcPr>
            <w:tcW w:w="1245" w:type="dxa"/>
          </w:tcPr>
          <w:p w14:paraId="22A6E794" w14:textId="77777777" w:rsidR="00FB4C09" w:rsidRPr="00196BCA" w:rsidRDefault="00FB4C09" w:rsidP="00DE5B4F">
            <w:pPr>
              <w:keepNext/>
              <w:keepLines/>
              <w:spacing w:after="0"/>
              <w:jc w:val="center"/>
              <w:rPr>
                <w:rFonts w:ascii="Arial" w:hAnsi="Arial"/>
                <w:b/>
                <w:sz w:val="18"/>
              </w:rPr>
            </w:pPr>
            <w:r w:rsidRPr="00196BCA">
              <w:rPr>
                <w:rFonts w:ascii="Arial" w:hAnsi="Arial"/>
                <w:b/>
                <w:sz w:val="18"/>
              </w:rPr>
              <w:t>Condition</w:t>
            </w:r>
          </w:p>
        </w:tc>
      </w:tr>
      <w:tr w:rsidR="00FB4C09" w:rsidRPr="00196BCA" w14:paraId="08301903" w14:textId="77777777" w:rsidTr="00AB7AF6">
        <w:tblPrEx>
          <w:tblCellMar>
            <w:left w:w="108" w:type="dxa"/>
            <w:right w:w="108" w:type="dxa"/>
          </w:tblCellMar>
        </w:tblPrEx>
        <w:tc>
          <w:tcPr>
            <w:tcW w:w="4535" w:type="dxa"/>
            <w:gridSpan w:val="2"/>
          </w:tcPr>
          <w:p w14:paraId="6C5665D4" w14:textId="77777777" w:rsidR="00FB4C09" w:rsidRPr="00196BCA" w:rsidRDefault="00FB4C09" w:rsidP="00DE5B4F">
            <w:pPr>
              <w:keepNext/>
              <w:keepLines/>
              <w:spacing w:after="0"/>
              <w:rPr>
                <w:rFonts w:ascii="Arial" w:hAnsi="Arial"/>
                <w:sz w:val="18"/>
              </w:rPr>
            </w:pPr>
            <w:r w:rsidRPr="00196BCA">
              <w:rPr>
                <w:rFonts w:ascii="Arial" w:hAnsi="Arial"/>
                <w:sz w:val="18"/>
              </w:rPr>
              <w:t>RRCReconfiguration ::= SEQUENCE {</w:t>
            </w:r>
          </w:p>
        </w:tc>
        <w:tc>
          <w:tcPr>
            <w:tcW w:w="2267" w:type="dxa"/>
          </w:tcPr>
          <w:p w14:paraId="498D6C07" w14:textId="77777777" w:rsidR="00FB4C09" w:rsidRPr="00196BCA" w:rsidRDefault="00FB4C09" w:rsidP="00DE5B4F">
            <w:pPr>
              <w:keepNext/>
              <w:keepLines/>
              <w:spacing w:after="0"/>
              <w:rPr>
                <w:rFonts w:ascii="Arial" w:hAnsi="Arial"/>
                <w:sz w:val="18"/>
              </w:rPr>
            </w:pPr>
          </w:p>
        </w:tc>
        <w:tc>
          <w:tcPr>
            <w:tcW w:w="1700" w:type="dxa"/>
          </w:tcPr>
          <w:p w14:paraId="517625AE" w14:textId="77777777" w:rsidR="00FB4C09" w:rsidRPr="00196BCA" w:rsidRDefault="00FB4C09" w:rsidP="00DE5B4F">
            <w:pPr>
              <w:keepNext/>
              <w:keepLines/>
              <w:spacing w:after="0"/>
              <w:rPr>
                <w:rFonts w:ascii="Arial" w:hAnsi="Arial"/>
                <w:sz w:val="18"/>
              </w:rPr>
            </w:pPr>
          </w:p>
        </w:tc>
        <w:tc>
          <w:tcPr>
            <w:tcW w:w="1245" w:type="dxa"/>
          </w:tcPr>
          <w:p w14:paraId="3C905595" w14:textId="77777777" w:rsidR="00FB4C09" w:rsidRPr="00196BCA" w:rsidRDefault="00FB4C09" w:rsidP="00DE5B4F">
            <w:pPr>
              <w:keepNext/>
              <w:keepLines/>
              <w:spacing w:after="0"/>
              <w:rPr>
                <w:rFonts w:ascii="Arial" w:hAnsi="Arial"/>
                <w:sz w:val="18"/>
              </w:rPr>
            </w:pPr>
          </w:p>
        </w:tc>
      </w:tr>
      <w:tr w:rsidR="00FB4C09" w:rsidRPr="00196BCA" w14:paraId="46F4B5CD" w14:textId="77777777" w:rsidTr="00AB7AF6">
        <w:tblPrEx>
          <w:tblCellMar>
            <w:left w:w="108" w:type="dxa"/>
            <w:right w:w="108" w:type="dxa"/>
          </w:tblCellMar>
        </w:tblPrEx>
        <w:tc>
          <w:tcPr>
            <w:tcW w:w="4535" w:type="dxa"/>
            <w:gridSpan w:val="2"/>
          </w:tcPr>
          <w:p w14:paraId="383C4070" w14:textId="77777777" w:rsidR="00FB4C09" w:rsidRPr="00196BCA" w:rsidRDefault="00FB4C09" w:rsidP="00DE5B4F">
            <w:pPr>
              <w:keepNext/>
              <w:keepLines/>
              <w:spacing w:after="0"/>
              <w:rPr>
                <w:rFonts w:ascii="Arial" w:hAnsi="Arial"/>
                <w:sz w:val="18"/>
              </w:rPr>
            </w:pPr>
            <w:r w:rsidRPr="00196BCA">
              <w:rPr>
                <w:rFonts w:ascii="Arial" w:hAnsi="Arial"/>
                <w:sz w:val="18"/>
              </w:rPr>
              <w:t xml:space="preserve">  criticalExtensions CHOICE {</w:t>
            </w:r>
          </w:p>
        </w:tc>
        <w:tc>
          <w:tcPr>
            <w:tcW w:w="2267" w:type="dxa"/>
          </w:tcPr>
          <w:p w14:paraId="7A80D2F0" w14:textId="77777777" w:rsidR="00FB4C09" w:rsidRPr="00196BCA" w:rsidRDefault="00FB4C09" w:rsidP="00DE5B4F">
            <w:pPr>
              <w:keepNext/>
              <w:keepLines/>
              <w:spacing w:after="0"/>
              <w:rPr>
                <w:rFonts w:ascii="Arial" w:hAnsi="Arial"/>
                <w:sz w:val="18"/>
              </w:rPr>
            </w:pPr>
          </w:p>
        </w:tc>
        <w:tc>
          <w:tcPr>
            <w:tcW w:w="1700" w:type="dxa"/>
          </w:tcPr>
          <w:p w14:paraId="3B29419D" w14:textId="77777777" w:rsidR="00FB4C09" w:rsidRPr="00196BCA" w:rsidRDefault="00FB4C09" w:rsidP="00DE5B4F">
            <w:pPr>
              <w:keepNext/>
              <w:keepLines/>
              <w:spacing w:after="0"/>
              <w:rPr>
                <w:rFonts w:ascii="Arial" w:hAnsi="Arial"/>
                <w:sz w:val="18"/>
              </w:rPr>
            </w:pPr>
          </w:p>
        </w:tc>
        <w:tc>
          <w:tcPr>
            <w:tcW w:w="1245" w:type="dxa"/>
          </w:tcPr>
          <w:p w14:paraId="38C70AC3" w14:textId="77777777" w:rsidR="00FB4C09" w:rsidRPr="00196BCA" w:rsidRDefault="00FB4C09" w:rsidP="00DE5B4F">
            <w:pPr>
              <w:keepNext/>
              <w:keepLines/>
              <w:spacing w:after="0"/>
              <w:rPr>
                <w:rFonts w:ascii="Arial" w:hAnsi="Arial"/>
                <w:sz w:val="18"/>
              </w:rPr>
            </w:pPr>
          </w:p>
        </w:tc>
      </w:tr>
      <w:tr w:rsidR="00FB4C09" w:rsidRPr="00196BCA" w14:paraId="7CD8EDAF" w14:textId="77777777" w:rsidTr="00AB7AF6">
        <w:tblPrEx>
          <w:tblCellMar>
            <w:left w:w="108" w:type="dxa"/>
            <w:right w:w="108" w:type="dxa"/>
          </w:tblCellMar>
        </w:tblPrEx>
        <w:tc>
          <w:tcPr>
            <w:tcW w:w="4535" w:type="dxa"/>
            <w:gridSpan w:val="2"/>
            <w:tcBorders>
              <w:bottom w:val="single" w:sz="4" w:space="0" w:color="auto"/>
            </w:tcBorders>
          </w:tcPr>
          <w:p w14:paraId="34EF66F2" w14:textId="77777777" w:rsidR="00FB4C09" w:rsidRPr="00196BCA" w:rsidRDefault="00FB4C09" w:rsidP="00DE5B4F">
            <w:pPr>
              <w:keepNext/>
              <w:keepLines/>
              <w:spacing w:after="0"/>
              <w:rPr>
                <w:rFonts w:ascii="Arial" w:hAnsi="Arial"/>
                <w:sz w:val="18"/>
              </w:rPr>
            </w:pPr>
            <w:r w:rsidRPr="00196BCA">
              <w:rPr>
                <w:rFonts w:ascii="Arial" w:hAnsi="Arial"/>
                <w:sz w:val="18"/>
              </w:rPr>
              <w:t xml:space="preserve">    rrcReconfiguration ::= SEQUENCE {</w:t>
            </w:r>
          </w:p>
        </w:tc>
        <w:tc>
          <w:tcPr>
            <w:tcW w:w="2267" w:type="dxa"/>
          </w:tcPr>
          <w:p w14:paraId="5F4D13D9" w14:textId="77777777" w:rsidR="00FB4C09" w:rsidRPr="00196BCA" w:rsidRDefault="00FB4C09" w:rsidP="00DE5B4F">
            <w:pPr>
              <w:keepNext/>
              <w:keepLines/>
              <w:spacing w:after="0"/>
              <w:rPr>
                <w:rFonts w:ascii="Arial" w:hAnsi="Arial"/>
                <w:sz w:val="18"/>
              </w:rPr>
            </w:pPr>
          </w:p>
        </w:tc>
        <w:tc>
          <w:tcPr>
            <w:tcW w:w="1700" w:type="dxa"/>
          </w:tcPr>
          <w:p w14:paraId="2AFF660B" w14:textId="77777777" w:rsidR="00FB4C09" w:rsidRPr="00196BCA" w:rsidRDefault="00FB4C09" w:rsidP="00DE5B4F">
            <w:pPr>
              <w:keepNext/>
              <w:keepLines/>
              <w:spacing w:after="0"/>
              <w:rPr>
                <w:rFonts w:ascii="Arial" w:hAnsi="Arial"/>
                <w:sz w:val="18"/>
              </w:rPr>
            </w:pPr>
          </w:p>
        </w:tc>
        <w:tc>
          <w:tcPr>
            <w:tcW w:w="1245" w:type="dxa"/>
          </w:tcPr>
          <w:p w14:paraId="22FA714A" w14:textId="77777777" w:rsidR="00FB4C09" w:rsidRPr="00196BCA" w:rsidRDefault="00FB4C09" w:rsidP="00DE5B4F">
            <w:pPr>
              <w:keepNext/>
              <w:keepLines/>
              <w:spacing w:after="0"/>
              <w:rPr>
                <w:rFonts w:ascii="Arial" w:hAnsi="Arial"/>
                <w:sz w:val="18"/>
              </w:rPr>
            </w:pPr>
          </w:p>
        </w:tc>
      </w:tr>
      <w:tr w:rsidR="00FB4C09" w:rsidRPr="00196BCA" w14:paraId="33D4C74C" w14:textId="77777777" w:rsidTr="00AB7AF6">
        <w:tblPrEx>
          <w:tblCellMar>
            <w:left w:w="108" w:type="dxa"/>
            <w:right w:w="108" w:type="dxa"/>
          </w:tblCellMar>
        </w:tblPrEx>
        <w:tc>
          <w:tcPr>
            <w:tcW w:w="4535" w:type="dxa"/>
            <w:gridSpan w:val="2"/>
            <w:tcBorders>
              <w:bottom w:val="nil"/>
            </w:tcBorders>
          </w:tcPr>
          <w:p w14:paraId="29234F8E" w14:textId="77777777" w:rsidR="00FB4C09" w:rsidRPr="00196BCA" w:rsidRDefault="00FB4C09" w:rsidP="00DE5B4F">
            <w:pPr>
              <w:keepNext/>
              <w:keepLines/>
              <w:spacing w:after="0"/>
              <w:rPr>
                <w:rFonts w:ascii="Arial" w:hAnsi="Arial"/>
                <w:sz w:val="18"/>
              </w:rPr>
            </w:pPr>
            <w:r w:rsidRPr="00196BCA">
              <w:rPr>
                <w:rFonts w:ascii="Arial" w:hAnsi="Arial"/>
                <w:sz w:val="18"/>
              </w:rPr>
              <w:t xml:space="preserve">      secondaryCellGroup</w:t>
            </w:r>
          </w:p>
        </w:tc>
        <w:tc>
          <w:tcPr>
            <w:tcW w:w="2267" w:type="dxa"/>
          </w:tcPr>
          <w:p w14:paraId="4AAFD387" w14:textId="77777777" w:rsidR="00FB4C09" w:rsidRPr="00196BCA" w:rsidRDefault="00FB4C09" w:rsidP="00DE5B4F">
            <w:pPr>
              <w:keepNext/>
              <w:keepLines/>
              <w:spacing w:after="0"/>
              <w:rPr>
                <w:rFonts w:ascii="Arial" w:hAnsi="Arial"/>
                <w:sz w:val="18"/>
              </w:rPr>
            </w:pPr>
            <w:r w:rsidRPr="00196BCA">
              <w:rPr>
                <w:rFonts w:ascii="Arial" w:hAnsi="Arial"/>
                <w:sz w:val="18"/>
              </w:rPr>
              <w:t>CellGroupConfig</w:t>
            </w:r>
          </w:p>
        </w:tc>
        <w:tc>
          <w:tcPr>
            <w:tcW w:w="1700" w:type="dxa"/>
          </w:tcPr>
          <w:p w14:paraId="5652ACD2" w14:textId="77777777" w:rsidR="00FB4C09" w:rsidRPr="00196BCA" w:rsidRDefault="00FB4C09" w:rsidP="00DE5B4F">
            <w:pPr>
              <w:keepNext/>
              <w:keepLines/>
              <w:spacing w:after="0"/>
              <w:rPr>
                <w:rFonts w:ascii="Arial" w:hAnsi="Arial"/>
                <w:sz w:val="18"/>
              </w:rPr>
            </w:pPr>
          </w:p>
        </w:tc>
        <w:tc>
          <w:tcPr>
            <w:tcW w:w="1245" w:type="dxa"/>
          </w:tcPr>
          <w:p w14:paraId="3CBCD8C5" w14:textId="77777777" w:rsidR="00FB4C09" w:rsidRPr="00196BCA" w:rsidRDefault="00FB4C09" w:rsidP="00DE5B4F">
            <w:pPr>
              <w:keepNext/>
              <w:keepLines/>
              <w:spacing w:after="0"/>
              <w:rPr>
                <w:rFonts w:ascii="Arial" w:hAnsi="Arial"/>
                <w:sz w:val="18"/>
              </w:rPr>
            </w:pPr>
            <w:r w:rsidRPr="00196BCA">
              <w:rPr>
                <w:rFonts w:ascii="Arial" w:hAnsi="Arial"/>
                <w:sz w:val="18"/>
              </w:rPr>
              <w:t>EN-DC</w:t>
            </w:r>
          </w:p>
        </w:tc>
      </w:tr>
      <w:tr w:rsidR="00AB7AF6" w:rsidRPr="00196BCA" w14:paraId="2F7364D1" w14:textId="77777777" w:rsidTr="00AB7AF6">
        <w:tblPrEx>
          <w:tblCellMar>
            <w:left w:w="108" w:type="dxa"/>
            <w:right w:w="108" w:type="dxa"/>
          </w:tblCellMar>
        </w:tblPrEx>
        <w:tc>
          <w:tcPr>
            <w:tcW w:w="4535" w:type="dxa"/>
            <w:gridSpan w:val="2"/>
            <w:tcBorders>
              <w:top w:val="nil"/>
            </w:tcBorders>
          </w:tcPr>
          <w:p w14:paraId="09D2285F" w14:textId="77777777" w:rsidR="00AB7AF6" w:rsidRPr="00196BCA" w:rsidRDefault="00AB7AF6" w:rsidP="00AB7AF6">
            <w:pPr>
              <w:keepNext/>
              <w:keepLines/>
              <w:spacing w:after="0"/>
              <w:rPr>
                <w:rFonts w:ascii="Arial" w:hAnsi="Arial"/>
                <w:sz w:val="18"/>
              </w:rPr>
            </w:pPr>
          </w:p>
        </w:tc>
        <w:tc>
          <w:tcPr>
            <w:tcW w:w="2267" w:type="dxa"/>
          </w:tcPr>
          <w:p w14:paraId="5E6369AD" w14:textId="7D21486C" w:rsidR="00AB7AF6" w:rsidRPr="00196BCA" w:rsidRDefault="00AB7AF6" w:rsidP="00AB7AF6">
            <w:pPr>
              <w:keepNext/>
              <w:keepLines/>
              <w:spacing w:after="0"/>
              <w:rPr>
                <w:rFonts w:ascii="Arial" w:hAnsi="Arial"/>
                <w:sz w:val="18"/>
              </w:rPr>
            </w:pPr>
            <w:r w:rsidRPr="00196BCA">
              <w:rPr>
                <w:rFonts w:ascii="Arial" w:hAnsi="Arial"/>
                <w:sz w:val="18"/>
              </w:rPr>
              <w:t>Not present</w:t>
            </w:r>
          </w:p>
        </w:tc>
        <w:tc>
          <w:tcPr>
            <w:tcW w:w="1700" w:type="dxa"/>
          </w:tcPr>
          <w:p w14:paraId="26D9EF49" w14:textId="77777777" w:rsidR="00AB7AF6" w:rsidRPr="00196BCA" w:rsidRDefault="00AB7AF6" w:rsidP="00AB7AF6">
            <w:pPr>
              <w:keepNext/>
              <w:keepLines/>
              <w:spacing w:after="0"/>
              <w:rPr>
                <w:rFonts w:ascii="Arial" w:hAnsi="Arial"/>
                <w:sz w:val="18"/>
              </w:rPr>
            </w:pPr>
          </w:p>
        </w:tc>
        <w:tc>
          <w:tcPr>
            <w:tcW w:w="1245" w:type="dxa"/>
          </w:tcPr>
          <w:p w14:paraId="11BD8A68" w14:textId="00E44D40" w:rsidR="00AB7AF6" w:rsidRPr="00196BCA" w:rsidRDefault="00AB7AF6" w:rsidP="00AB7AF6">
            <w:pPr>
              <w:keepNext/>
              <w:keepLines/>
              <w:spacing w:after="0"/>
              <w:rPr>
                <w:rFonts w:ascii="Arial" w:hAnsi="Arial"/>
                <w:sz w:val="18"/>
              </w:rPr>
            </w:pPr>
            <w:r w:rsidRPr="00196BCA">
              <w:rPr>
                <w:rFonts w:ascii="Arial" w:hAnsi="Arial"/>
                <w:sz w:val="18"/>
              </w:rPr>
              <w:t>NR</w:t>
            </w:r>
          </w:p>
        </w:tc>
      </w:tr>
      <w:tr w:rsidR="00AB7AF6" w:rsidRPr="00196BCA" w14:paraId="6D7893FC" w14:textId="77777777" w:rsidTr="00AB7AF6">
        <w:tblPrEx>
          <w:tblCellMar>
            <w:left w:w="108" w:type="dxa"/>
            <w:right w:w="108" w:type="dxa"/>
          </w:tblCellMar>
        </w:tblPrEx>
        <w:tc>
          <w:tcPr>
            <w:tcW w:w="4535" w:type="dxa"/>
            <w:gridSpan w:val="2"/>
          </w:tcPr>
          <w:p w14:paraId="1E25E5D9" w14:textId="51744706" w:rsidR="00AB7AF6" w:rsidRPr="00196BCA" w:rsidRDefault="00AB7AF6" w:rsidP="00AB7AF6">
            <w:pPr>
              <w:keepNext/>
              <w:keepLines/>
              <w:spacing w:after="0"/>
              <w:rPr>
                <w:rFonts w:ascii="Arial" w:hAnsi="Arial"/>
                <w:sz w:val="18"/>
              </w:rPr>
            </w:pPr>
            <w:r w:rsidRPr="00196BCA">
              <w:rPr>
                <w:rFonts w:ascii="Arial" w:hAnsi="Arial"/>
                <w:sz w:val="18"/>
              </w:rPr>
              <w:t xml:space="preserve">      nonCriticalExtension</w:t>
            </w:r>
          </w:p>
        </w:tc>
        <w:tc>
          <w:tcPr>
            <w:tcW w:w="2267" w:type="dxa"/>
          </w:tcPr>
          <w:p w14:paraId="2EEF6FE7" w14:textId="74D5828D" w:rsidR="00AB7AF6" w:rsidRPr="00196BCA" w:rsidRDefault="00AB7AF6" w:rsidP="00AB7AF6">
            <w:pPr>
              <w:keepNext/>
              <w:keepLines/>
              <w:spacing w:after="0"/>
              <w:rPr>
                <w:rFonts w:ascii="Arial" w:hAnsi="Arial"/>
                <w:sz w:val="18"/>
              </w:rPr>
            </w:pPr>
            <w:r w:rsidRPr="00196BCA">
              <w:rPr>
                <w:rFonts w:ascii="Arial" w:hAnsi="Arial"/>
                <w:sz w:val="18"/>
              </w:rPr>
              <w:t>Not present</w:t>
            </w:r>
          </w:p>
        </w:tc>
        <w:tc>
          <w:tcPr>
            <w:tcW w:w="1700" w:type="dxa"/>
          </w:tcPr>
          <w:p w14:paraId="32A4C1FE" w14:textId="77777777" w:rsidR="00AB7AF6" w:rsidRPr="00196BCA" w:rsidRDefault="00AB7AF6" w:rsidP="00AB7AF6">
            <w:pPr>
              <w:keepNext/>
              <w:keepLines/>
              <w:spacing w:after="0"/>
              <w:rPr>
                <w:rFonts w:ascii="Arial" w:hAnsi="Arial"/>
                <w:sz w:val="18"/>
              </w:rPr>
            </w:pPr>
          </w:p>
        </w:tc>
        <w:tc>
          <w:tcPr>
            <w:tcW w:w="1245" w:type="dxa"/>
          </w:tcPr>
          <w:p w14:paraId="75B2F547" w14:textId="3DFE4A91" w:rsidR="00AB7AF6" w:rsidRPr="00196BCA" w:rsidRDefault="00AB7AF6" w:rsidP="00AB7AF6">
            <w:pPr>
              <w:keepNext/>
              <w:keepLines/>
              <w:spacing w:after="0"/>
              <w:rPr>
                <w:rFonts w:ascii="Arial" w:hAnsi="Arial"/>
                <w:sz w:val="18"/>
              </w:rPr>
            </w:pPr>
            <w:r w:rsidRPr="00196BCA">
              <w:rPr>
                <w:rFonts w:ascii="Arial" w:hAnsi="Arial"/>
                <w:sz w:val="18"/>
              </w:rPr>
              <w:t>EN-DC</w:t>
            </w:r>
          </w:p>
        </w:tc>
      </w:tr>
      <w:tr w:rsidR="00AB7AF6" w:rsidRPr="00196BCA" w14:paraId="2A658F67" w14:textId="77777777" w:rsidTr="00AB7AF6">
        <w:tblPrEx>
          <w:tblCellMar>
            <w:left w:w="108" w:type="dxa"/>
            <w:right w:w="108" w:type="dxa"/>
          </w:tblCellMar>
        </w:tblPrEx>
        <w:tc>
          <w:tcPr>
            <w:tcW w:w="4535" w:type="dxa"/>
            <w:gridSpan w:val="2"/>
          </w:tcPr>
          <w:p w14:paraId="04EE7E43" w14:textId="77777777" w:rsidR="00AB7AF6" w:rsidRPr="00196BCA" w:rsidRDefault="00AB7AF6" w:rsidP="00AB7AF6">
            <w:pPr>
              <w:keepNext/>
              <w:keepLines/>
              <w:spacing w:after="0"/>
              <w:rPr>
                <w:rFonts w:ascii="Arial" w:hAnsi="Arial"/>
                <w:sz w:val="18"/>
              </w:rPr>
            </w:pPr>
            <w:r w:rsidRPr="00196BCA">
              <w:rPr>
                <w:rFonts w:ascii="Arial" w:hAnsi="Arial"/>
                <w:sz w:val="18"/>
              </w:rPr>
              <w:t xml:space="preserve">      nonCriticalExtension SEQUENCE {</w:t>
            </w:r>
          </w:p>
        </w:tc>
        <w:tc>
          <w:tcPr>
            <w:tcW w:w="2267" w:type="dxa"/>
          </w:tcPr>
          <w:p w14:paraId="4C6E8709" w14:textId="77777777" w:rsidR="00AB7AF6" w:rsidRPr="00196BCA" w:rsidRDefault="00AB7AF6" w:rsidP="00AB7AF6">
            <w:pPr>
              <w:keepNext/>
              <w:keepLines/>
              <w:spacing w:after="0"/>
              <w:rPr>
                <w:rFonts w:ascii="Arial" w:hAnsi="Arial"/>
                <w:sz w:val="18"/>
              </w:rPr>
            </w:pPr>
          </w:p>
        </w:tc>
        <w:tc>
          <w:tcPr>
            <w:tcW w:w="1700" w:type="dxa"/>
          </w:tcPr>
          <w:p w14:paraId="473F5509" w14:textId="77777777" w:rsidR="00AB7AF6" w:rsidRPr="00196BCA" w:rsidRDefault="00AB7AF6" w:rsidP="00AB7AF6">
            <w:pPr>
              <w:keepNext/>
              <w:keepLines/>
              <w:spacing w:after="0"/>
              <w:rPr>
                <w:rFonts w:ascii="Arial" w:hAnsi="Arial"/>
                <w:sz w:val="18"/>
              </w:rPr>
            </w:pPr>
          </w:p>
        </w:tc>
        <w:tc>
          <w:tcPr>
            <w:tcW w:w="1245" w:type="dxa"/>
          </w:tcPr>
          <w:p w14:paraId="63AE2245" w14:textId="77777777" w:rsidR="00AB7AF6" w:rsidRPr="00196BCA" w:rsidRDefault="00AB7AF6" w:rsidP="00AB7AF6">
            <w:pPr>
              <w:keepNext/>
              <w:keepLines/>
              <w:spacing w:after="0"/>
              <w:rPr>
                <w:rFonts w:ascii="Arial" w:hAnsi="Arial"/>
                <w:sz w:val="18"/>
                <w:lang w:eastAsia="zh-CN"/>
              </w:rPr>
            </w:pPr>
            <w:r w:rsidRPr="00196BCA">
              <w:rPr>
                <w:rFonts w:ascii="Arial" w:hAnsi="Arial"/>
                <w:sz w:val="18"/>
                <w:lang w:eastAsia="zh-CN"/>
              </w:rPr>
              <w:t>NR</w:t>
            </w:r>
          </w:p>
        </w:tc>
      </w:tr>
      <w:tr w:rsidR="00AB7AF6" w:rsidRPr="00196BCA" w14:paraId="79079C2B" w14:textId="77777777" w:rsidTr="00AB7AF6">
        <w:tblPrEx>
          <w:tblCellMar>
            <w:left w:w="108" w:type="dxa"/>
            <w:right w:w="108" w:type="dxa"/>
          </w:tblCellMar>
        </w:tblPrEx>
        <w:tc>
          <w:tcPr>
            <w:tcW w:w="4535" w:type="dxa"/>
            <w:gridSpan w:val="2"/>
          </w:tcPr>
          <w:p w14:paraId="153B3032" w14:textId="77777777" w:rsidR="00AB7AF6" w:rsidRPr="00196BCA" w:rsidRDefault="00AB7AF6" w:rsidP="00AB7AF6">
            <w:pPr>
              <w:keepNext/>
              <w:keepLines/>
              <w:spacing w:after="0"/>
              <w:rPr>
                <w:rFonts w:ascii="Arial" w:hAnsi="Arial"/>
                <w:sz w:val="18"/>
              </w:rPr>
            </w:pPr>
            <w:r w:rsidRPr="00196BCA">
              <w:rPr>
                <w:rFonts w:ascii="Arial" w:hAnsi="Arial"/>
                <w:sz w:val="18"/>
              </w:rPr>
              <w:t xml:space="preserve">        masterCellGroup </w:t>
            </w:r>
          </w:p>
        </w:tc>
        <w:tc>
          <w:tcPr>
            <w:tcW w:w="2267" w:type="dxa"/>
          </w:tcPr>
          <w:p w14:paraId="1AB4B679" w14:textId="77777777" w:rsidR="00AB7AF6" w:rsidRPr="00196BCA" w:rsidRDefault="00AB7AF6" w:rsidP="00AB7AF6">
            <w:pPr>
              <w:keepNext/>
              <w:keepLines/>
              <w:spacing w:after="0"/>
              <w:rPr>
                <w:rFonts w:ascii="Arial" w:hAnsi="Arial"/>
                <w:sz w:val="18"/>
              </w:rPr>
            </w:pPr>
            <w:r w:rsidRPr="00196BCA">
              <w:rPr>
                <w:rFonts w:ascii="Arial" w:hAnsi="Arial"/>
                <w:sz w:val="18"/>
              </w:rPr>
              <w:t>CellGroupConfig</w:t>
            </w:r>
          </w:p>
        </w:tc>
        <w:tc>
          <w:tcPr>
            <w:tcW w:w="1700" w:type="dxa"/>
          </w:tcPr>
          <w:p w14:paraId="21C8FE4D" w14:textId="77777777" w:rsidR="00AB7AF6" w:rsidRPr="00196BCA" w:rsidRDefault="00AB7AF6" w:rsidP="00AB7AF6">
            <w:pPr>
              <w:keepNext/>
              <w:keepLines/>
              <w:spacing w:after="0"/>
              <w:rPr>
                <w:rFonts w:ascii="Arial" w:hAnsi="Arial"/>
                <w:sz w:val="18"/>
              </w:rPr>
            </w:pPr>
          </w:p>
        </w:tc>
        <w:tc>
          <w:tcPr>
            <w:tcW w:w="1245" w:type="dxa"/>
          </w:tcPr>
          <w:p w14:paraId="36D0883F" w14:textId="77777777" w:rsidR="00AB7AF6" w:rsidRPr="00196BCA" w:rsidRDefault="00AB7AF6" w:rsidP="00AB7AF6">
            <w:pPr>
              <w:keepNext/>
              <w:keepLines/>
              <w:spacing w:after="0"/>
              <w:rPr>
                <w:rFonts w:ascii="Arial" w:hAnsi="Arial"/>
                <w:sz w:val="18"/>
              </w:rPr>
            </w:pPr>
          </w:p>
        </w:tc>
      </w:tr>
      <w:tr w:rsidR="00AB7AF6" w:rsidRPr="00196BCA" w14:paraId="2838A891" w14:textId="77777777" w:rsidTr="00AB7AF6">
        <w:tblPrEx>
          <w:tblCellMar>
            <w:left w:w="108" w:type="dxa"/>
            <w:right w:w="108" w:type="dxa"/>
          </w:tblCellMar>
        </w:tblPrEx>
        <w:tc>
          <w:tcPr>
            <w:tcW w:w="4535" w:type="dxa"/>
            <w:gridSpan w:val="2"/>
          </w:tcPr>
          <w:p w14:paraId="33FF222C" w14:textId="77777777" w:rsidR="00AB7AF6" w:rsidRPr="00196BCA" w:rsidRDefault="00AB7AF6" w:rsidP="00AB7AF6">
            <w:pPr>
              <w:keepNext/>
              <w:keepLines/>
              <w:spacing w:after="0"/>
              <w:rPr>
                <w:rFonts w:ascii="Arial" w:hAnsi="Arial"/>
                <w:sz w:val="18"/>
              </w:rPr>
            </w:pPr>
            <w:r w:rsidRPr="00196BCA">
              <w:rPr>
                <w:rFonts w:ascii="Arial" w:hAnsi="Arial"/>
                <w:sz w:val="18"/>
              </w:rPr>
              <w:t xml:space="preserve">      }</w:t>
            </w:r>
          </w:p>
        </w:tc>
        <w:tc>
          <w:tcPr>
            <w:tcW w:w="2267" w:type="dxa"/>
          </w:tcPr>
          <w:p w14:paraId="5DCEB1E6" w14:textId="77777777" w:rsidR="00AB7AF6" w:rsidRPr="00196BCA" w:rsidRDefault="00AB7AF6" w:rsidP="00AB7AF6">
            <w:pPr>
              <w:keepNext/>
              <w:keepLines/>
              <w:spacing w:after="0"/>
              <w:rPr>
                <w:rFonts w:ascii="Arial" w:hAnsi="Arial"/>
                <w:sz w:val="18"/>
              </w:rPr>
            </w:pPr>
          </w:p>
        </w:tc>
        <w:tc>
          <w:tcPr>
            <w:tcW w:w="1700" w:type="dxa"/>
          </w:tcPr>
          <w:p w14:paraId="5D8B9C12" w14:textId="77777777" w:rsidR="00AB7AF6" w:rsidRPr="00196BCA" w:rsidRDefault="00AB7AF6" w:rsidP="00AB7AF6">
            <w:pPr>
              <w:keepNext/>
              <w:keepLines/>
              <w:spacing w:after="0"/>
              <w:rPr>
                <w:rFonts w:ascii="Arial" w:hAnsi="Arial"/>
                <w:sz w:val="18"/>
              </w:rPr>
            </w:pPr>
          </w:p>
        </w:tc>
        <w:tc>
          <w:tcPr>
            <w:tcW w:w="1245" w:type="dxa"/>
          </w:tcPr>
          <w:p w14:paraId="4FEF3E5F" w14:textId="77777777" w:rsidR="00AB7AF6" w:rsidRPr="00196BCA" w:rsidRDefault="00AB7AF6" w:rsidP="00AB7AF6">
            <w:pPr>
              <w:keepNext/>
              <w:keepLines/>
              <w:spacing w:after="0"/>
              <w:rPr>
                <w:rFonts w:ascii="Arial" w:hAnsi="Arial"/>
                <w:sz w:val="18"/>
              </w:rPr>
            </w:pPr>
          </w:p>
        </w:tc>
      </w:tr>
      <w:tr w:rsidR="00AB7AF6" w:rsidRPr="00196BCA" w14:paraId="64DF6613" w14:textId="77777777" w:rsidTr="00AB7AF6">
        <w:tblPrEx>
          <w:tblCellMar>
            <w:left w:w="108" w:type="dxa"/>
            <w:right w:w="108" w:type="dxa"/>
          </w:tblCellMar>
        </w:tblPrEx>
        <w:tc>
          <w:tcPr>
            <w:tcW w:w="4535" w:type="dxa"/>
            <w:gridSpan w:val="2"/>
          </w:tcPr>
          <w:p w14:paraId="20A7854A" w14:textId="77777777" w:rsidR="00AB7AF6" w:rsidRPr="00196BCA" w:rsidRDefault="00AB7AF6" w:rsidP="00AB7AF6">
            <w:pPr>
              <w:keepNext/>
              <w:keepLines/>
              <w:spacing w:after="0"/>
              <w:rPr>
                <w:rFonts w:ascii="Arial" w:hAnsi="Arial"/>
                <w:sz w:val="18"/>
              </w:rPr>
            </w:pPr>
            <w:r w:rsidRPr="00196BCA">
              <w:rPr>
                <w:rFonts w:ascii="Arial" w:hAnsi="Arial"/>
                <w:sz w:val="18"/>
              </w:rPr>
              <w:t xml:space="preserve">    }</w:t>
            </w:r>
          </w:p>
        </w:tc>
        <w:tc>
          <w:tcPr>
            <w:tcW w:w="2267" w:type="dxa"/>
          </w:tcPr>
          <w:p w14:paraId="55B12DB7" w14:textId="77777777" w:rsidR="00AB7AF6" w:rsidRPr="00196BCA" w:rsidRDefault="00AB7AF6" w:rsidP="00AB7AF6">
            <w:pPr>
              <w:keepNext/>
              <w:keepLines/>
              <w:spacing w:after="0"/>
              <w:rPr>
                <w:rFonts w:ascii="Arial" w:hAnsi="Arial"/>
                <w:sz w:val="18"/>
              </w:rPr>
            </w:pPr>
          </w:p>
        </w:tc>
        <w:tc>
          <w:tcPr>
            <w:tcW w:w="1700" w:type="dxa"/>
          </w:tcPr>
          <w:p w14:paraId="0933AA6A" w14:textId="77777777" w:rsidR="00AB7AF6" w:rsidRPr="00196BCA" w:rsidRDefault="00AB7AF6" w:rsidP="00AB7AF6">
            <w:pPr>
              <w:keepNext/>
              <w:keepLines/>
              <w:spacing w:after="0"/>
              <w:rPr>
                <w:rFonts w:ascii="Arial" w:hAnsi="Arial"/>
                <w:sz w:val="18"/>
              </w:rPr>
            </w:pPr>
          </w:p>
        </w:tc>
        <w:tc>
          <w:tcPr>
            <w:tcW w:w="1245" w:type="dxa"/>
          </w:tcPr>
          <w:p w14:paraId="1E1D4B53" w14:textId="77777777" w:rsidR="00AB7AF6" w:rsidRPr="00196BCA" w:rsidRDefault="00AB7AF6" w:rsidP="00AB7AF6">
            <w:pPr>
              <w:keepNext/>
              <w:keepLines/>
              <w:spacing w:after="0"/>
              <w:rPr>
                <w:rFonts w:ascii="Arial" w:hAnsi="Arial"/>
                <w:sz w:val="18"/>
              </w:rPr>
            </w:pPr>
          </w:p>
        </w:tc>
      </w:tr>
      <w:tr w:rsidR="00AB7AF6" w:rsidRPr="00196BCA" w14:paraId="39669137" w14:textId="77777777" w:rsidTr="00AB7AF6">
        <w:tblPrEx>
          <w:tblCellMar>
            <w:left w:w="108" w:type="dxa"/>
            <w:right w:w="108" w:type="dxa"/>
          </w:tblCellMar>
        </w:tblPrEx>
        <w:tc>
          <w:tcPr>
            <w:tcW w:w="4535" w:type="dxa"/>
            <w:gridSpan w:val="2"/>
          </w:tcPr>
          <w:p w14:paraId="695BC635" w14:textId="77777777" w:rsidR="00AB7AF6" w:rsidRPr="00196BCA" w:rsidRDefault="00AB7AF6" w:rsidP="00AB7AF6">
            <w:pPr>
              <w:keepNext/>
              <w:keepLines/>
              <w:spacing w:after="0"/>
              <w:rPr>
                <w:rFonts w:ascii="Arial" w:hAnsi="Arial"/>
                <w:sz w:val="18"/>
              </w:rPr>
            </w:pPr>
            <w:r w:rsidRPr="00196BCA">
              <w:rPr>
                <w:rFonts w:ascii="Arial" w:hAnsi="Arial"/>
                <w:sz w:val="18"/>
              </w:rPr>
              <w:t xml:space="preserve">  }</w:t>
            </w:r>
          </w:p>
        </w:tc>
        <w:tc>
          <w:tcPr>
            <w:tcW w:w="2267" w:type="dxa"/>
          </w:tcPr>
          <w:p w14:paraId="00CFE142" w14:textId="77777777" w:rsidR="00AB7AF6" w:rsidRPr="00196BCA" w:rsidRDefault="00AB7AF6" w:rsidP="00AB7AF6">
            <w:pPr>
              <w:keepNext/>
              <w:keepLines/>
              <w:spacing w:after="0"/>
              <w:rPr>
                <w:rFonts w:ascii="Arial" w:hAnsi="Arial"/>
                <w:sz w:val="18"/>
              </w:rPr>
            </w:pPr>
          </w:p>
        </w:tc>
        <w:tc>
          <w:tcPr>
            <w:tcW w:w="1700" w:type="dxa"/>
          </w:tcPr>
          <w:p w14:paraId="42015A12" w14:textId="77777777" w:rsidR="00AB7AF6" w:rsidRPr="00196BCA" w:rsidRDefault="00AB7AF6" w:rsidP="00AB7AF6">
            <w:pPr>
              <w:keepNext/>
              <w:keepLines/>
              <w:spacing w:after="0"/>
              <w:rPr>
                <w:rFonts w:ascii="Arial" w:hAnsi="Arial"/>
                <w:sz w:val="18"/>
              </w:rPr>
            </w:pPr>
          </w:p>
        </w:tc>
        <w:tc>
          <w:tcPr>
            <w:tcW w:w="1245" w:type="dxa"/>
          </w:tcPr>
          <w:p w14:paraId="48E94E1D" w14:textId="77777777" w:rsidR="00AB7AF6" w:rsidRPr="00196BCA" w:rsidRDefault="00AB7AF6" w:rsidP="00AB7AF6">
            <w:pPr>
              <w:keepNext/>
              <w:keepLines/>
              <w:spacing w:after="0"/>
              <w:rPr>
                <w:rFonts w:ascii="Arial" w:hAnsi="Arial"/>
                <w:sz w:val="18"/>
              </w:rPr>
            </w:pPr>
          </w:p>
        </w:tc>
      </w:tr>
      <w:tr w:rsidR="00AB7AF6" w:rsidRPr="00196BCA" w14:paraId="3DD18CEA" w14:textId="77777777" w:rsidTr="00AB7AF6">
        <w:tblPrEx>
          <w:tblCellMar>
            <w:left w:w="108" w:type="dxa"/>
            <w:right w:w="108" w:type="dxa"/>
          </w:tblCellMar>
        </w:tblPrEx>
        <w:tc>
          <w:tcPr>
            <w:tcW w:w="4535" w:type="dxa"/>
            <w:gridSpan w:val="2"/>
          </w:tcPr>
          <w:p w14:paraId="2EDDCD4A" w14:textId="77777777" w:rsidR="00AB7AF6" w:rsidRPr="00196BCA" w:rsidRDefault="00AB7AF6" w:rsidP="00AB7AF6">
            <w:pPr>
              <w:keepNext/>
              <w:keepLines/>
              <w:spacing w:after="0"/>
              <w:rPr>
                <w:rFonts w:ascii="Arial" w:hAnsi="Arial"/>
                <w:sz w:val="18"/>
              </w:rPr>
            </w:pPr>
            <w:r w:rsidRPr="00196BCA">
              <w:rPr>
                <w:rFonts w:ascii="Arial" w:hAnsi="Arial"/>
                <w:sz w:val="18"/>
              </w:rPr>
              <w:t>}</w:t>
            </w:r>
          </w:p>
        </w:tc>
        <w:tc>
          <w:tcPr>
            <w:tcW w:w="2267" w:type="dxa"/>
          </w:tcPr>
          <w:p w14:paraId="0E194F5A" w14:textId="77777777" w:rsidR="00AB7AF6" w:rsidRPr="00196BCA" w:rsidRDefault="00AB7AF6" w:rsidP="00AB7AF6">
            <w:pPr>
              <w:keepNext/>
              <w:keepLines/>
              <w:spacing w:after="0"/>
              <w:rPr>
                <w:rFonts w:ascii="Arial" w:hAnsi="Arial"/>
                <w:sz w:val="18"/>
              </w:rPr>
            </w:pPr>
          </w:p>
        </w:tc>
        <w:tc>
          <w:tcPr>
            <w:tcW w:w="1700" w:type="dxa"/>
          </w:tcPr>
          <w:p w14:paraId="7C05DD66" w14:textId="77777777" w:rsidR="00AB7AF6" w:rsidRPr="00196BCA" w:rsidRDefault="00AB7AF6" w:rsidP="00AB7AF6">
            <w:pPr>
              <w:keepNext/>
              <w:keepLines/>
              <w:spacing w:after="0"/>
              <w:rPr>
                <w:rFonts w:ascii="Arial" w:hAnsi="Arial"/>
                <w:sz w:val="18"/>
              </w:rPr>
            </w:pPr>
          </w:p>
        </w:tc>
        <w:tc>
          <w:tcPr>
            <w:tcW w:w="1245" w:type="dxa"/>
          </w:tcPr>
          <w:p w14:paraId="080B8A9E" w14:textId="77777777" w:rsidR="00AB7AF6" w:rsidRPr="00196BCA" w:rsidRDefault="00AB7AF6" w:rsidP="00AB7AF6">
            <w:pPr>
              <w:keepNext/>
              <w:keepLines/>
              <w:spacing w:after="0"/>
              <w:rPr>
                <w:rFonts w:ascii="Arial" w:hAnsi="Arial"/>
                <w:sz w:val="18"/>
              </w:rPr>
            </w:pPr>
          </w:p>
        </w:tc>
      </w:tr>
    </w:tbl>
    <w:p w14:paraId="2B17CBB8" w14:textId="77777777" w:rsidR="00FB4C09" w:rsidRPr="00196BCA" w:rsidRDefault="00FB4C09" w:rsidP="00FB4C09">
      <w:pPr>
        <w:rPr>
          <w:lang w:eastAsia="zh-CN"/>
        </w:rPr>
      </w:pPr>
    </w:p>
    <w:p w14:paraId="4AEF1C19" w14:textId="59D6C320" w:rsidR="00FB4C09" w:rsidRPr="00196BCA" w:rsidRDefault="00FB4C09" w:rsidP="00FB4C09">
      <w:pPr>
        <w:pStyle w:val="TH"/>
      </w:pPr>
      <w:r w:rsidRPr="00196BCA">
        <w:t xml:space="preserve">Table </w:t>
      </w:r>
      <w:r w:rsidRPr="00196BCA">
        <w:rPr>
          <w:lang w:eastAsia="zh-CN"/>
        </w:rPr>
        <w:t>7.1.1.12.4.1.3.</w:t>
      </w:r>
      <w:r w:rsidRPr="00196BCA">
        <w:t>3-</w:t>
      </w:r>
      <w:r w:rsidRPr="00196BCA">
        <w:rPr>
          <w:lang w:eastAsia="zh-CN"/>
        </w:rPr>
        <w:t>2</w:t>
      </w:r>
      <w:r w:rsidRPr="00196BCA">
        <w:t>: CellGroupConfig (Table 7.1.1.</w:t>
      </w:r>
      <w:r w:rsidRPr="00196BCA">
        <w:rPr>
          <w:lang w:eastAsia="zh-CN"/>
        </w:rPr>
        <w:t>12</w:t>
      </w:r>
      <w:r w:rsidRPr="00196BCA">
        <w:t>.</w:t>
      </w:r>
      <w:r w:rsidRPr="00196BCA">
        <w:rPr>
          <w:lang w:eastAsia="zh-CN"/>
        </w:rPr>
        <w:t>4</w:t>
      </w:r>
      <w:r w:rsidRPr="00196BCA">
        <w:t>.</w:t>
      </w:r>
      <w:r w:rsidR="00BD52C8" w:rsidRPr="00196BCA">
        <w:rPr>
          <w:lang w:eastAsia="zh-CN"/>
        </w:rPr>
        <w:t>1.</w:t>
      </w:r>
      <w:r w:rsidRPr="00196BCA">
        <w:t>3.3-1: RRCReconfiguration)</w:t>
      </w:r>
    </w:p>
    <w:tbl>
      <w:tblPr>
        <w:tblW w:w="0" w:type="auto"/>
        <w:tblInd w:w="-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99" w:type="dxa"/>
          <w:right w:w="99" w:type="dxa"/>
        </w:tblCellMar>
        <w:tblLook w:val="0000" w:firstRow="0" w:lastRow="0" w:firstColumn="0" w:lastColumn="0" w:noHBand="0" w:noVBand="0"/>
      </w:tblPr>
      <w:tblGrid>
        <w:gridCol w:w="9"/>
        <w:gridCol w:w="4526"/>
        <w:gridCol w:w="2267"/>
        <w:gridCol w:w="1700"/>
        <w:gridCol w:w="1245"/>
      </w:tblGrid>
      <w:tr w:rsidR="00FB4C09" w:rsidRPr="00196BCA" w14:paraId="28390305" w14:textId="77777777" w:rsidTr="00DE5B4F">
        <w:trPr>
          <w:gridBefore w:val="1"/>
          <w:wBefore w:w="9" w:type="dxa"/>
        </w:trPr>
        <w:tc>
          <w:tcPr>
            <w:tcW w:w="9738" w:type="dxa"/>
            <w:gridSpan w:val="4"/>
          </w:tcPr>
          <w:p w14:paraId="5215C525" w14:textId="65C00857" w:rsidR="00FB4C09" w:rsidRPr="00196BCA" w:rsidRDefault="00FB4C09" w:rsidP="00DE5B4F">
            <w:pPr>
              <w:pStyle w:val="TAL"/>
              <w:rPr>
                <w:lang w:eastAsia="zh-CN"/>
              </w:rPr>
            </w:pPr>
            <w:r w:rsidRPr="00196BCA">
              <w:t>Derivation Path:</w:t>
            </w:r>
            <w:r w:rsidRPr="00196BCA">
              <w:rPr>
                <w:lang w:eastAsia="zh-CN"/>
              </w:rPr>
              <w:t xml:space="preserve"> TS</w:t>
            </w:r>
            <w:r w:rsidRPr="00196BCA">
              <w:t xml:space="preserve"> 3</w:t>
            </w:r>
            <w:r w:rsidRPr="00196BCA">
              <w:rPr>
                <w:lang w:eastAsia="zh-CN"/>
              </w:rPr>
              <w:t>8</w:t>
            </w:r>
            <w:r w:rsidRPr="00196BCA">
              <w:t>.508</w:t>
            </w:r>
            <w:r w:rsidRPr="00196BCA">
              <w:rPr>
                <w:lang w:eastAsia="zh-CN"/>
              </w:rPr>
              <w:t>-1 [4], T</w:t>
            </w:r>
            <w:r w:rsidRPr="00196BCA">
              <w:t>able 4.6.3-19</w:t>
            </w:r>
            <w:r w:rsidR="008175FB" w:rsidRPr="00196BCA">
              <w:rPr>
                <w:lang w:eastAsia="zh-CN"/>
              </w:rPr>
              <w:t xml:space="preserve"> </w:t>
            </w:r>
            <w:r w:rsidR="008175FB" w:rsidRPr="00196BCA">
              <w:t>with condition SCell_add</w:t>
            </w:r>
          </w:p>
        </w:tc>
      </w:tr>
      <w:tr w:rsidR="00FB4C09" w:rsidRPr="00196BCA" w14:paraId="2FCD43C2" w14:textId="77777777" w:rsidTr="00DE5B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c>
          <w:tcPr>
            <w:tcW w:w="4535" w:type="dxa"/>
            <w:gridSpan w:val="2"/>
          </w:tcPr>
          <w:p w14:paraId="2E35A3D8" w14:textId="77777777" w:rsidR="00FB4C09" w:rsidRPr="00196BCA" w:rsidRDefault="00FB4C09" w:rsidP="00DE5B4F">
            <w:pPr>
              <w:pStyle w:val="TAH"/>
            </w:pPr>
            <w:r w:rsidRPr="00196BCA">
              <w:t>Information Element</w:t>
            </w:r>
          </w:p>
        </w:tc>
        <w:tc>
          <w:tcPr>
            <w:tcW w:w="2267" w:type="dxa"/>
          </w:tcPr>
          <w:p w14:paraId="5ADB64D1" w14:textId="77777777" w:rsidR="00FB4C09" w:rsidRPr="00196BCA" w:rsidRDefault="00FB4C09" w:rsidP="00DE5B4F">
            <w:pPr>
              <w:pStyle w:val="TAH"/>
            </w:pPr>
            <w:r w:rsidRPr="00196BCA">
              <w:t>Value/remark</w:t>
            </w:r>
          </w:p>
        </w:tc>
        <w:tc>
          <w:tcPr>
            <w:tcW w:w="1700" w:type="dxa"/>
          </w:tcPr>
          <w:p w14:paraId="2DB78D7A" w14:textId="77777777" w:rsidR="00FB4C09" w:rsidRPr="00196BCA" w:rsidRDefault="00FB4C09" w:rsidP="00DE5B4F">
            <w:pPr>
              <w:pStyle w:val="TAH"/>
            </w:pPr>
            <w:r w:rsidRPr="00196BCA">
              <w:t>Comment</w:t>
            </w:r>
          </w:p>
        </w:tc>
        <w:tc>
          <w:tcPr>
            <w:tcW w:w="1245" w:type="dxa"/>
          </w:tcPr>
          <w:p w14:paraId="75BB5C35" w14:textId="77777777" w:rsidR="00FB4C09" w:rsidRPr="00196BCA" w:rsidRDefault="00FB4C09" w:rsidP="00DE5B4F">
            <w:pPr>
              <w:pStyle w:val="TAH"/>
            </w:pPr>
            <w:r w:rsidRPr="00196BCA">
              <w:t>Condition</w:t>
            </w:r>
          </w:p>
        </w:tc>
      </w:tr>
      <w:tr w:rsidR="00FB4C09" w:rsidRPr="00196BCA" w14:paraId="052C9532" w14:textId="77777777" w:rsidTr="00DE5B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c>
          <w:tcPr>
            <w:tcW w:w="4535" w:type="dxa"/>
            <w:gridSpan w:val="2"/>
          </w:tcPr>
          <w:p w14:paraId="70AD2F88" w14:textId="77777777" w:rsidR="00FB4C09" w:rsidRPr="00196BCA" w:rsidRDefault="00FB4C09" w:rsidP="00DE5B4F">
            <w:pPr>
              <w:pStyle w:val="TAL"/>
            </w:pPr>
            <w:r w:rsidRPr="00196BCA">
              <w:t xml:space="preserve">CellGroupConfig ::= </w:t>
            </w:r>
            <w:r w:rsidRPr="00196BCA">
              <w:rPr>
                <w:snapToGrid w:val="0"/>
              </w:rPr>
              <w:t xml:space="preserve">SEQUENCE </w:t>
            </w:r>
            <w:r w:rsidRPr="00196BCA">
              <w:t>{</w:t>
            </w:r>
          </w:p>
        </w:tc>
        <w:tc>
          <w:tcPr>
            <w:tcW w:w="2267" w:type="dxa"/>
          </w:tcPr>
          <w:p w14:paraId="3F056E3D" w14:textId="77777777" w:rsidR="00FB4C09" w:rsidRPr="00196BCA" w:rsidRDefault="00FB4C09" w:rsidP="00DE5B4F">
            <w:pPr>
              <w:pStyle w:val="TAL"/>
            </w:pPr>
          </w:p>
        </w:tc>
        <w:tc>
          <w:tcPr>
            <w:tcW w:w="1700" w:type="dxa"/>
          </w:tcPr>
          <w:p w14:paraId="4E63017C" w14:textId="77777777" w:rsidR="00FB4C09" w:rsidRPr="00196BCA" w:rsidRDefault="00FB4C09" w:rsidP="00DE5B4F">
            <w:pPr>
              <w:pStyle w:val="TAL"/>
            </w:pPr>
          </w:p>
        </w:tc>
        <w:tc>
          <w:tcPr>
            <w:tcW w:w="1245" w:type="dxa"/>
          </w:tcPr>
          <w:p w14:paraId="473CDE65" w14:textId="77777777" w:rsidR="00FB4C09" w:rsidRPr="00196BCA" w:rsidRDefault="00FB4C09" w:rsidP="00DE5B4F">
            <w:pPr>
              <w:pStyle w:val="TAL"/>
            </w:pPr>
          </w:p>
        </w:tc>
      </w:tr>
      <w:tr w:rsidR="00FB4C09" w:rsidRPr="00196BCA" w14:paraId="185FC791" w14:textId="77777777" w:rsidTr="00DE5B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c>
          <w:tcPr>
            <w:tcW w:w="4535" w:type="dxa"/>
            <w:gridSpan w:val="2"/>
          </w:tcPr>
          <w:p w14:paraId="1A64641A" w14:textId="77777777" w:rsidR="00FB4C09" w:rsidRPr="00196BCA" w:rsidRDefault="00FB4C09" w:rsidP="00DE5B4F">
            <w:pPr>
              <w:keepNext/>
              <w:keepLines/>
              <w:spacing w:after="0"/>
              <w:rPr>
                <w:rFonts w:ascii="Arial" w:hAnsi="Arial"/>
                <w:sz w:val="18"/>
              </w:rPr>
            </w:pPr>
            <w:r w:rsidRPr="00196BCA">
              <w:rPr>
                <w:rFonts w:ascii="Arial" w:hAnsi="Arial"/>
                <w:sz w:val="18"/>
              </w:rPr>
              <w:t xml:space="preserve">  cellGroupId</w:t>
            </w:r>
          </w:p>
        </w:tc>
        <w:tc>
          <w:tcPr>
            <w:tcW w:w="2267" w:type="dxa"/>
          </w:tcPr>
          <w:p w14:paraId="1860F11F" w14:textId="77777777" w:rsidR="00FB4C09" w:rsidRPr="00196BCA" w:rsidRDefault="00FB4C09" w:rsidP="00DE5B4F">
            <w:pPr>
              <w:keepNext/>
              <w:keepLines/>
              <w:spacing w:after="0"/>
              <w:rPr>
                <w:rFonts w:ascii="Arial" w:hAnsi="Arial"/>
                <w:sz w:val="18"/>
              </w:rPr>
            </w:pPr>
            <w:r w:rsidRPr="00196BCA">
              <w:rPr>
                <w:rFonts w:ascii="Arial" w:hAnsi="Arial"/>
                <w:sz w:val="18"/>
              </w:rPr>
              <w:t>CellGroupId</w:t>
            </w:r>
          </w:p>
        </w:tc>
        <w:tc>
          <w:tcPr>
            <w:tcW w:w="1700" w:type="dxa"/>
          </w:tcPr>
          <w:p w14:paraId="5A0EE42A" w14:textId="77777777" w:rsidR="00FB4C09" w:rsidRPr="00196BCA" w:rsidRDefault="00FB4C09" w:rsidP="00DE5B4F">
            <w:pPr>
              <w:keepNext/>
              <w:keepLines/>
              <w:spacing w:after="0"/>
              <w:rPr>
                <w:rFonts w:ascii="Arial" w:hAnsi="Arial"/>
                <w:sz w:val="18"/>
              </w:rPr>
            </w:pPr>
            <w:r w:rsidRPr="00196BCA">
              <w:rPr>
                <w:rFonts w:ascii="Arial" w:hAnsi="Arial"/>
                <w:sz w:val="18"/>
              </w:rPr>
              <w:t xml:space="preserve">TS 38.508-1 default value </w:t>
            </w:r>
          </w:p>
        </w:tc>
        <w:tc>
          <w:tcPr>
            <w:tcW w:w="1245" w:type="dxa"/>
          </w:tcPr>
          <w:p w14:paraId="0853F80D" w14:textId="77777777" w:rsidR="00FB4C09" w:rsidRPr="00196BCA" w:rsidRDefault="00FB4C09" w:rsidP="00DE5B4F">
            <w:pPr>
              <w:keepNext/>
              <w:keepLines/>
              <w:spacing w:after="0"/>
              <w:rPr>
                <w:rFonts w:ascii="Arial" w:hAnsi="Arial"/>
                <w:sz w:val="18"/>
              </w:rPr>
            </w:pPr>
          </w:p>
        </w:tc>
      </w:tr>
      <w:tr w:rsidR="00FB4C09" w:rsidRPr="00196BCA" w14:paraId="51452986" w14:textId="77777777" w:rsidTr="00DE5B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c>
          <w:tcPr>
            <w:tcW w:w="4535" w:type="dxa"/>
            <w:gridSpan w:val="2"/>
          </w:tcPr>
          <w:p w14:paraId="2D77CC09" w14:textId="77777777" w:rsidR="00FB4C09" w:rsidRPr="00196BCA" w:rsidRDefault="00FB4C09" w:rsidP="00DE5B4F">
            <w:pPr>
              <w:keepNext/>
              <w:keepLines/>
              <w:spacing w:after="0"/>
              <w:rPr>
                <w:rFonts w:ascii="Arial" w:hAnsi="Arial"/>
                <w:sz w:val="18"/>
              </w:rPr>
            </w:pPr>
            <w:r w:rsidRPr="00196BCA">
              <w:rPr>
                <w:rFonts w:ascii="Arial" w:hAnsi="Arial"/>
                <w:sz w:val="18"/>
              </w:rPr>
              <w:t xml:space="preserve">  mac-CellGroupConfig ::= SEQUENCE {</w:t>
            </w:r>
          </w:p>
        </w:tc>
        <w:tc>
          <w:tcPr>
            <w:tcW w:w="2267" w:type="dxa"/>
          </w:tcPr>
          <w:p w14:paraId="67DB3E3F" w14:textId="77777777" w:rsidR="00FB4C09" w:rsidRPr="00196BCA" w:rsidRDefault="00FB4C09" w:rsidP="00DE5B4F">
            <w:pPr>
              <w:keepNext/>
              <w:keepLines/>
              <w:spacing w:after="0"/>
              <w:rPr>
                <w:rFonts w:ascii="Arial" w:hAnsi="Arial"/>
                <w:sz w:val="18"/>
                <w:lang w:eastAsia="zh-CN"/>
              </w:rPr>
            </w:pPr>
          </w:p>
        </w:tc>
        <w:tc>
          <w:tcPr>
            <w:tcW w:w="1700" w:type="dxa"/>
          </w:tcPr>
          <w:p w14:paraId="60EFF3F1" w14:textId="77777777" w:rsidR="00FB4C09" w:rsidRPr="00196BCA" w:rsidRDefault="00FB4C09" w:rsidP="00DE5B4F">
            <w:pPr>
              <w:keepNext/>
              <w:keepLines/>
              <w:spacing w:after="0"/>
              <w:rPr>
                <w:rFonts w:ascii="Arial" w:hAnsi="Arial"/>
                <w:sz w:val="18"/>
              </w:rPr>
            </w:pPr>
          </w:p>
        </w:tc>
        <w:tc>
          <w:tcPr>
            <w:tcW w:w="1245" w:type="dxa"/>
          </w:tcPr>
          <w:p w14:paraId="706E4475" w14:textId="77777777" w:rsidR="00FB4C09" w:rsidRPr="00196BCA" w:rsidRDefault="00FB4C09" w:rsidP="00DE5B4F">
            <w:pPr>
              <w:keepNext/>
              <w:keepLines/>
              <w:spacing w:after="0"/>
              <w:rPr>
                <w:rFonts w:ascii="Arial" w:hAnsi="Arial"/>
                <w:sz w:val="18"/>
              </w:rPr>
            </w:pPr>
          </w:p>
        </w:tc>
      </w:tr>
      <w:tr w:rsidR="00FB4C09" w:rsidRPr="00196BCA" w14:paraId="4B6E03E4" w14:textId="77777777" w:rsidTr="00DE5B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c>
          <w:tcPr>
            <w:tcW w:w="4535" w:type="dxa"/>
            <w:gridSpan w:val="2"/>
          </w:tcPr>
          <w:p w14:paraId="6556DE9B" w14:textId="77777777" w:rsidR="00FB4C09" w:rsidRPr="00196BCA" w:rsidRDefault="00FB4C09" w:rsidP="00DE5B4F">
            <w:pPr>
              <w:pStyle w:val="TAL"/>
            </w:pPr>
            <w:r w:rsidRPr="00196BCA">
              <w:t xml:space="preserve">  </w:t>
            </w:r>
            <w:r w:rsidRPr="00196BCA">
              <w:rPr>
                <w:lang w:eastAsia="zh-CN"/>
              </w:rPr>
              <w:t xml:space="preserve">  </w:t>
            </w:r>
            <w:r w:rsidRPr="00196BCA">
              <w:t>drx-Config CHOICE {</w:t>
            </w:r>
          </w:p>
        </w:tc>
        <w:tc>
          <w:tcPr>
            <w:tcW w:w="2267" w:type="dxa"/>
          </w:tcPr>
          <w:p w14:paraId="50A6D3D9" w14:textId="77777777" w:rsidR="00FB4C09" w:rsidRPr="00196BCA" w:rsidRDefault="00FB4C09" w:rsidP="00DE5B4F">
            <w:pPr>
              <w:pStyle w:val="TAL"/>
            </w:pPr>
          </w:p>
        </w:tc>
        <w:tc>
          <w:tcPr>
            <w:tcW w:w="1700" w:type="dxa"/>
          </w:tcPr>
          <w:p w14:paraId="2B1A091F" w14:textId="77777777" w:rsidR="00FB4C09" w:rsidRPr="00196BCA" w:rsidRDefault="00FB4C09" w:rsidP="00DE5B4F">
            <w:pPr>
              <w:pStyle w:val="TAL"/>
            </w:pPr>
          </w:p>
        </w:tc>
        <w:tc>
          <w:tcPr>
            <w:tcW w:w="1245" w:type="dxa"/>
          </w:tcPr>
          <w:p w14:paraId="20DCA336" w14:textId="77777777" w:rsidR="00FB4C09" w:rsidRPr="00196BCA" w:rsidRDefault="00FB4C09" w:rsidP="00DE5B4F">
            <w:pPr>
              <w:pStyle w:val="TAL"/>
            </w:pPr>
          </w:p>
        </w:tc>
      </w:tr>
      <w:tr w:rsidR="00FB4C09" w:rsidRPr="00196BCA" w14:paraId="49A3CAFA" w14:textId="77777777" w:rsidTr="00DE5B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c>
          <w:tcPr>
            <w:tcW w:w="4535" w:type="dxa"/>
            <w:gridSpan w:val="2"/>
          </w:tcPr>
          <w:p w14:paraId="56982149" w14:textId="05FA2C40" w:rsidR="00FB4C09" w:rsidRPr="00196BCA" w:rsidRDefault="00FB4C09" w:rsidP="00DE5B4F">
            <w:pPr>
              <w:pStyle w:val="TAL"/>
            </w:pPr>
            <w:r w:rsidRPr="00196BCA">
              <w:t xml:space="preserve">  </w:t>
            </w:r>
            <w:r w:rsidRPr="00196BCA">
              <w:rPr>
                <w:lang w:eastAsia="zh-CN"/>
              </w:rPr>
              <w:t xml:space="preserve">    </w:t>
            </w:r>
            <w:r w:rsidRPr="00196BCA">
              <w:t>setup</w:t>
            </w:r>
          </w:p>
        </w:tc>
        <w:tc>
          <w:tcPr>
            <w:tcW w:w="2267" w:type="dxa"/>
          </w:tcPr>
          <w:p w14:paraId="2541D718" w14:textId="77777777" w:rsidR="00FB4C09" w:rsidRPr="00196BCA" w:rsidRDefault="00FB4C09" w:rsidP="00DE5B4F">
            <w:pPr>
              <w:pStyle w:val="TAL"/>
            </w:pPr>
            <w:bookmarkStart w:id="192" w:name="OLE_LINK21"/>
            <w:bookmarkStart w:id="193" w:name="OLE_LINK22"/>
            <w:r w:rsidRPr="00196BCA">
              <w:t>DRX-Config</w:t>
            </w:r>
            <w:bookmarkEnd w:id="192"/>
            <w:bookmarkEnd w:id="193"/>
          </w:p>
        </w:tc>
        <w:tc>
          <w:tcPr>
            <w:tcW w:w="1700" w:type="dxa"/>
          </w:tcPr>
          <w:p w14:paraId="69E58AEF" w14:textId="77777777" w:rsidR="00FB4C09" w:rsidRPr="00196BCA" w:rsidRDefault="00FB4C09" w:rsidP="00DE5B4F">
            <w:pPr>
              <w:pStyle w:val="TAL"/>
            </w:pPr>
            <w:r w:rsidRPr="00196BCA">
              <w:t>TS 38.508-1 default value</w:t>
            </w:r>
          </w:p>
        </w:tc>
        <w:tc>
          <w:tcPr>
            <w:tcW w:w="1245" w:type="dxa"/>
          </w:tcPr>
          <w:p w14:paraId="260FDD26" w14:textId="77777777" w:rsidR="00FB4C09" w:rsidRPr="00196BCA" w:rsidRDefault="00FB4C09" w:rsidP="00DE5B4F">
            <w:pPr>
              <w:pStyle w:val="TAL"/>
            </w:pPr>
          </w:p>
        </w:tc>
      </w:tr>
      <w:tr w:rsidR="00FB4C09" w:rsidRPr="00196BCA" w14:paraId="4BCF46D4" w14:textId="77777777" w:rsidTr="00DE5B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c>
          <w:tcPr>
            <w:tcW w:w="4535" w:type="dxa"/>
            <w:gridSpan w:val="2"/>
          </w:tcPr>
          <w:p w14:paraId="2BAEC04C" w14:textId="77777777" w:rsidR="00FB4C09" w:rsidRPr="00196BCA" w:rsidRDefault="00FB4C09" w:rsidP="00DE5B4F">
            <w:pPr>
              <w:keepNext/>
              <w:keepLines/>
              <w:spacing w:after="0"/>
              <w:rPr>
                <w:rFonts w:ascii="Arial" w:hAnsi="Arial"/>
                <w:sz w:val="18"/>
              </w:rPr>
            </w:pPr>
            <w:r w:rsidRPr="00196BCA">
              <w:rPr>
                <w:rFonts w:ascii="Arial" w:hAnsi="Arial"/>
                <w:sz w:val="18"/>
              </w:rPr>
              <w:t xml:space="preserve">    }</w:t>
            </w:r>
          </w:p>
        </w:tc>
        <w:tc>
          <w:tcPr>
            <w:tcW w:w="2267" w:type="dxa"/>
          </w:tcPr>
          <w:p w14:paraId="6A13F787" w14:textId="77777777" w:rsidR="00FB4C09" w:rsidRPr="00196BCA" w:rsidRDefault="00FB4C09" w:rsidP="00DE5B4F">
            <w:pPr>
              <w:pStyle w:val="TAL"/>
            </w:pPr>
          </w:p>
        </w:tc>
        <w:tc>
          <w:tcPr>
            <w:tcW w:w="1700" w:type="dxa"/>
          </w:tcPr>
          <w:p w14:paraId="1B0BE0AB" w14:textId="77777777" w:rsidR="00FB4C09" w:rsidRPr="00196BCA" w:rsidRDefault="00FB4C09" w:rsidP="00DE5B4F">
            <w:pPr>
              <w:pStyle w:val="TAL"/>
            </w:pPr>
          </w:p>
        </w:tc>
        <w:tc>
          <w:tcPr>
            <w:tcW w:w="1245" w:type="dxa"/>
          </w:tcPr>
          <w:p w14:paraId="31B6C5CE" w14:textId="77777777" w:rsidR="00FB4C09" w:rsidRPr="00196BCA" w:rsidRDefault="00FB4C09" w:rsidP="00DE5B4F">
            <w:pPr>
              <w:pStyle w:val="TAL"/>
            </w:pPr>
          </w:p>
        </w:tc>
      </w:tr>
      <w:tr w:rsidR="00FB4C09" w:rsidRPr="00196BCA" w14:paraId="07C647B9" w14:textId="77777777" w:rsidTr="00DE5B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c>
          <w:tcPr>
            <w:tcW w:w="4535" w:type="dxa"/>
            <w:gridSpan w:val="2"/>
          </w:tcPr>
          <w:p w14:paraId="69DD086F" w14:textId="77777777" w:rsidR="00FB4C09" w:rsidRPr="00196BCA" w:rsidRDefault="00FB4C09" w:rsidP="00DE5B4F">
            <w:pPr>
              <w:keepNext/>
              <w:keepLines/>
              <w:spacing w:after="0"/>
              <w:rPr>
                <w:rFonts w:ascii="Arial" w:hAnsi="Arial"/>
                <w:sz w:val="18"/>
              </w:rPr>
            </w:pPr>
            <w:r w:rsidRPr="00196BCA">
              <w:rPr>
                <w:rFonts w:ascii="Arial" w:hAnsi="Arial"/>
                <w:sz w:val="18"/>
              </w:rPr>
              <w:t xml:space="preserve">  }</w:t>
            </w:r>
          </w:p>
        </w:tc>
        <w:tc>
          <w:tcPr>
            <w:tcW w:w="2267" w:type="dxa"/>
          </w:tcPr>
          <w:p w14:paraId="5F9966DC" w14:textId="77777777" w:rsidR="00FB4C09" w:rsidRPr="00196BCA" w:rsidRDefault="00FB4C09" w:rsidP="00DE5B4F">
            <w:pPr>
              <w:pStyle w:val="TAL"/>
            </w:pPr>
          </w:p>
        </w:tc>
        <w:tc>
          <w:tcPr>
            <w:tcW w:w="1700" w:type="dxa"/>
          </w:tcPr>
          <w:p w14:paraId="1B0BEC47" w14:textId="77777777" w:rsidR="00FB4C09" w:rsidRPr="00196BCA" w:rsidRDefault="00FB4C09" w:rsidP="00DE5B4F">
            <w:pPr>
              <w:pStyle w:val="TAL"/>
            </w:pPr>
          </w:p>
        </w:tc>
        <w:tc>
          <w:tcPr>
            <w:tcW w:w="1245" w:type="dxa"/>
          </w:tcPr>
          <w:p w14:paraId="337417EA" w14:textId="77777777" w:rsidR="00FB4C09" w:rsidRPr="00196BCA" w:rsidRDefault="00FB4C09" w:rsidP="00DE5B4F">
            <w:pPr>
              <w:pStyle w:val="TAL"/>
            </w:pPr>
          </w:p>
        </w:tc>
      </w:tr>
      <w:tr w:rsidR="00FB4C09" w:rsidRPr="00196BCA" w14:paraId="4FB36381" w14:textId="77777777" w:rsidTr="00DE5B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c>
          <w:tcPr>
            <w:tcW w:w="4535" w:type="dxa"/>
            <w:gridSpan w:val="2"/>
          </w:tcPr>
          <w:p w14:paraId="5CBA4445" w14:textId="77777777" w:rsidR="00FB4C09" w:rsidRPr="00196BCA" w:rsidRDefault="00FB4C09" w:rsidP="00DE5B4F">
            <w:pPr>
              <w:keepNext/>
              <w:keepLines/>
              <w:spacing w:after="0"/>
              <w:rPr>
                <w:rFonts w:ascii="Arial" w:hAnsi="Arial"/>
                <w:sz w:val="18"/>
              </w:rPr>
            </w:pPr>
            <w:r w:rsidRPr="00196BCA">
              <w:rPr>
                <w:rFonts w:ascii="Arial" w:hAnsi="Arial"/>
                <w:sz w:val="18"/>
              </w:rPr>
              <w:t xml:space="preserve">  physicalCellGroupConfig::= SEQUENCE {</w:t>
            </w:r>
          </w:p>
        </w:tc>
        <w:tc>
          <w:tcPr>
            <w:tcW w:w="2267" w:type="dxa"/>
          </w:tcPr>
          <w:p w14:paraId="70D9F084" w14:textId="77777777" w:rsidR="00FB4C09" w:rsidRPr="00196BCA" w:rsidRDefault="00FB4C09" w:rsidP="00DE5B4F">
            <w:pPr>
              <w:keepNext/>
              <w:keepLines/>
              <w:spacing w:after="0"/>
              <w:rPr>
                <w:rFonts w:ascii="Arial" w:hAnsi="Arial"/>
                <w:sz w:val="18"/>
              </w:rPr>
            </w:pPr>
          </w:p>
        </w:tc>
        <w:tc>
          <w:tcPr>
            <w:tcW w:w="1700" w:type="dxa"/>
          </w:tcPr>
          <w:p w14:paraId="73ECF5E8" w14:textId="77777777" w:rsidR="00FB4C09" w:rsidRPr="00196BCA" w:rsidRDefault="00FB4C09" w:rsidP="00DE5B4F">
            <w:pPr>
              <w:keepNext/>
              <w:keepLines/>
              <w:spacing w:after="0"/>
              <w:rPr>
                <w:rFonts w:ascii="Arial" w:hAnsi="Arial"/>
                <w:sz w:val="18"/>
              </w:rPr>
            </w:pPr>
          </w:p>
        </w:tc>
        <w:tc>
          <w:tcPr>
            <w:tcW w:w="1245" w:type="dxa"/>
          </w:tcPr>
          <w:p w14:paraId="64A2AC28" w14:textId="77777777" w:rsidR="00FB4C09" w:rsidRPr="00196BCA" w:rsidRDefault="00FB4C09" w:rsidP="00DE5B4F">
            <w:pPr>
              <w:keepNext/>
              <w:keepLines/>
              <w:spacing w:after="0"/>
              <w:rPr>
                <w:rFonts w:ascii="Arial" w:hAnsi="Arial"/>
                <w:sz w:val="18"/>
              </w:rPr>
            </w:pPr>
          </w:p>
        </w:tc>
      </w:tr>
      <w:tr w:rsidR="00FB4C09" w:rsidRPr="00196BCA" w14:paraId="7099A00D" w14:textId="77777777" w:rsidTr="00DE5B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c>
          <w:tcPr>
            <w:tcW w:w="4535" w:type="dxa"/>
            <w:gridSpan w:val="2"/>
          </w:tcPr>
          <w:p w14:paraId="2FFD3810" w14:textId="77777777" w:rsidR="00FB4C09" w:rsidRPr="00196BCA" w:rsidRDefault="00FB4C09" w:rsidP="00DE5B4F">
            <w:pPr>
              <w:keepNext/>
              <w:keepLines/>
              <w:spacing w:after="0"/>
              <w:rPr>
                <w:rFonts w:ascii="Arial" w:hAnsi="Arial"/>
                <w:sz w:val="18"/>
              </w:rPr>
            </w:pPr>
            <w:r w:rsidRPr="00196BCA">
              <w:rPr>
                <w:rFonts w:ascii="Arial" w:hAnsi="Arial"/>
                <w:sz w:val="18"/>
              </w:rPr>
              <w:t xml:space="preserve">  </w:t>
            </w:r>
            <w:r w:rsidRPr="00196BCA">
              <w:rPr>
                <w:lang w:eastAsia="zh-CN"/>
              </w:rPr>
              <w:t xml:space="preserve">  </w:t>
            </w:r>
            <w:r w:rsidRPr="00196BCA">
              <w:rPr>
                <w:rFonts w:ascii="Arial" w:hAnsi="Arial"/>
                <w:sz w:val="18"/>
              </w:rPr>
              <w:t>dcp-Config-r16 CHOICE {</w:t>
            </w:r>
          </w:p>
        </w:tc>
        <w:tc>
          <w:tcPr>
            <w:tcW w:w="2267" w:type="dxa"/>
          </w:tcPr>
          <w:p w14:paraId="205C7C61" w14:textId="77777777" w:rsidR="00FB4C09" w:rsidRPr="00196BCA" w:rsidRDefault="00FB4C09" w:rsidP="00DE5B4F">
            <w:pPr>
              <w:keepNext/>
              <w:keepLines/>
              <w:spacing w:after="0"/>
              <w:rPr>
                <w:rFonts w:ascii="Arial" w:hAnsi="Arial"/>
                <w:sz w:val="18"/>
              </w:rPr>
            </w:pPr>
          </w:p>
        </w:tc>
        <w:tc>
          <w:tcPr>
            <w:tcW w:w="1700" w:type="dxa"/>
          </w:tcPr>
          <w:p w14:paraId="171C626B" w14:textId="77777777" w:rsidR="00FB4C09" w:rsidRPr="00196BCA" w:rsidRDefault="00FB4C09" w:rsidP="00DE5B4F">
            <w:pPr>
              <w:keepNext/>
              <w:keepLines/>
              <w:spacing w:after="0"/>
              <w:rPr>
                <w:rFonts w:ascii="Arial" w:hAnsi="Arial"/>
                <w:sz w:val="18"/>
              </w:rPr>
            </w:pPr>
          </w:p>
        </w:tc>
        <w:tc>
          <w:tcPr>
            <w:tcW w:w="1245" w:type="dxa"/>
          </w:tcPr>
          <w:p w14:paraId="36F859CB" w14:textId="77777777" w:rsidR="00FB4C09" w:rsidRPr="00196BCA" w:rsidRDefault="00FB4C09" w:rsidP="00DE5B4F">
            <w:pPr>
              <w:keepNext/>
              <w:keepLines/>
              <w:spacing w:after="0"/>
              <w:rPr>
                <w:rFonts w:ascii="Arial" w:hAnsi="Arial"/>
                <w:sz w:val="18"/>
                <w:lang w:eastAsia="zh-CN"/>
              </w:rPr>
            </w:pPr>
          </w:p>
        </w:tc>
      </w:tr>
      <w:tr w:rsidR="00FB4C09" w:rsidRPr="00196BCA" w14:paraId="397F9E52" w14:textId="77777777" w:rsidTr="00DE5B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c>
          <w:tcPr>
            <w:tcW w:w="4535" w:type="dxa"/>
            <w:gridSpan w:val="2"/>
          </w:tcPr>
          <w:p w14:paraId="509E14B9" w14:textId="77777777" w:rsidR="00FB4C09" w:rsidRPr="00196BCA" w:rsidRDefault="00FB4C09" w:rsidP="00DE5B4F">
            <w:pPr>
              <w:keepNext/>
              <w:keepLines/>
              <w:spacing w:after="0"/>
              <w:rPr>
                <w:rFonts w:ascii="Arial" w:hAnsi="Arial"/>
                <w:sz w:val="18"/>
              </w:rPr>
            </w:pPr>
            <w:r w:rsidRPr="00196BCA">
              <w:rPr>
                <w:rFonts w:ascii="Arial" w:hAnsi="Arial"/>
                <w:sz w:val="18"/>
              </w:rPr>
              <w:t xml:space="preserve">  </w:t>
            </w:r>
            <w:r w:rsidRPr="00196BCA">
              <w:rPr>
                <w:lang w:eastAsia="zh-CN"/>
              </w:rPr>
              <w:t xml:space="preserve">    </w:t>
            </w:r>
            <w:r w:rsidRPr="00196BCA">
              <w:rPr>
                <w:rFonts w:ascii="Arial" w:hAnsi="Arial"/>
                <w:sz w:val="18"/>
              </w:rPr>
              <w:t>setup</w:t>
            </w:r>
          </w:p>
        </w:tc>
        <w:tc>
          <w:tcPr>
            <w:tcW w:w="2267" w:type="dxa"/>
          </w:tcPr>
          <w:p w14:paraId="5B8DDCBD" w14:textId="77777777" w:rsidR="00FB4C09" w:rsidRPr="00196BCA" w:rsidRDefault="00FB4C09" w:rsidP="00DE5B4F">
            <w:pPr>
              <w:keepNext/>
              <w:keepLines/>
              <w:spacing w:after="0"/>
              <w:rPr>
                <w:rFonts w:ascii="Arial" w:hAnsi="Arial"/>
                <w:sz w:val="18"/>
              </w:rPr>
            </w:pPr>
            <w:bookmarkStart w:id="194" w:name="OLE_LINK11"/>
            <w:r w:rsidRPr="00196BCA">
              <w:rPr>
                <w:rFonts w:ascii="Arial" w:hAnsi="Arial"/>
                <w:sz w:val="18"/>
              </w:rPr>
              <w:t>DCP-Config-r16</w:t>
            </w:r>
            <w:bookmarkEnd w:id="194"/>
          </w:p>
        </w:tc>
        <w:tc>
          <w:tcPr>
            <w:tcW w:w="1700" w:type="dxa"/>
          </w:tcPr>
          <w:p w14:paraId="6C5A2F33" w14:textId="77777777" w:rsidR="00FB4C09" w:rsidRPr="00196BCA" w:rsidRDefault="00FB4C09" w:rsidP="00DE5B4F">
            <w:pPr>
              <w:keepNext/>
              <w:keepLines/>
              <w:spacing w:after="0"/>
              <w:rPr>
                <w:rFonts w:ascii="Arial" w:hAnsi="Arial"/>
                <w:sz w:val="18"/>
              </w:rPr>
            </w:pPr>
            <w:r w:rsidRPr="00196BCA">
              <w:rPr>
                <w:rFonts w:ascii="Arial" w:hAnsi="Arial"/>
                <w:sz w:val="18"/>
              </w:rPr>
              <w:t>TS 38.508-1 default value</w:t>
            </w:r>
          </w:p>
        </w:tc>
        <w:tc>
          <w:tcPr>
            <w:tcW w:w="1245" w:type="dxa"/>
          </w:tcPr>
          <w:p w14:paraId="5AD1B0FC" w14:textId="77777777" w:rsidR="00FB4C09" w:rsidRPr="00196BCA" w:rsidRDefault="00FB4C09" w:rsidP="00DE5B4F">
            <w:pPr>
              <w:keepNext/>
              <w:keepLines/>
              <w:spacing w:after="0"/>
              <w:rPr>
                <w:rFonts w:ascii="Arial" w:hAnsi="Arial"/>
                <w:sz w:val="18"/>
              </w:rPr>
            </w:pPr>
          </w:p>
        </w:tc>
      </w:tr>
      <w:tr w:rsidR="00FB4C09" w:rsidRPr="00196BCA" w14:paraId="5920E846" w14:textId="77777777" w:rsidTr="00DE5B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c>
          <w:tcPr>
            <w:tcW w:w="4535" w:type="dxa"/>
            <w:gridSpan w:val="2"/>
          </w:tcPr>
          <w:p w14:paraId="6FE98368" w14:textId="77777777" w:rsidR="00FB4C09" w:rsidRPr="00196BCA" w:rsidRDefault="00FB4C09" w:rsidP="00DE5B4F">
            <w:pPr>
              <w:keepNext/>
              <w:keepLines/>
              <w:spacing w:after="0"/>
              <w:rPr>
                <w:rFonts w:ascii="Arial" w:hAnsi="Arial"/>
                <w:sz w:val="18"/>
              </w:rPr>
            </w:pPr>
            <w:r w:rsidRPr="00196BCA">
              <w:rPr>
                <w:rFonts w:ascii="Arial" w:hAnsi="Arial"/>
                <w:sz w:val="18"/>
              </w:rPr>
              <w:t xml:space="preserve">    }</w:t>
            </w:r>
          </w:p>
        </w:tc>
        <w:tc>
          <w:tcPr>
            <w:tcW w:w="2267" w:type="dxa"/>
          </w:tcPr>
          <w:p w14:paraId="6C6321E4" w14:textId="77777777" w:rsidR="00FB4C09" w:rsidRPr="00196BCA" w:rsidRDefault="00FB4C09" w:rsidP="00DE5B4F">
            <w:pPr>
              <w:keepNext/>
              <w:keepLines/>
              <w:spacing w:after="0"/>
              <w:rPr>
                <w:rFonts w:ascii="Arial" w:hAnsi="Arial"/>
                <w:sz w:val="18"/>
              </w:rPr>
            </w:pPr>
          </w:p>
        </w:tc>
        <w:tc>
          <w:tcPr>
            <w:tcW w:w="1700" w:type="dxa"/>
          </w:tcPr>
          <w:p w14:paraId="3218246F" w14:textId="77777777" w:rsidR="00FB4C09" w:rsidRPr="00196BCA" w:rsidRDefault="00FB4C09" w:rsidP="00DE5B4F">
            <w:pPr>
              <w:keepNext/>
              <w:keepLines/>
              <w:spacing w:after="0"/>
              <w:rPr>
                <w:rFonts w:ascii="Arial" w:hAnsi="Arial"/>
                <w:sz w:val="18"/>
              </w:rPr>
            </w:pPr>
          </w:p>
        </w:tc>
        <w:tc>
          <w:tcPr>
            <w:tcW w:w="1245" w:type="dxa"/>
          </w:tcPr>
          <w:p w14:paraId="633A92DC" w14:textId="77777777" w:rsidR="00FB4C09" w:rsidRPr="00196BCA" w:rsidRDefault="00FB4C09" w:rsidP="00DE5B4F">
            <w:pPr>
              <w:keepNext/>
              <w:keepLines/>
              <w:spacing w:after="0"/>
              <w:rPr>
                <w:rFonts w:ascii="Arial" w:hAnsi="Arial"/>
                <w:sz w:val="18"/>
              </w:rPr>
            </w:pPr>
          </w:p>
        </w:tc>
      </w:tr>
      <w:tr w:rsidR="00FB4C09" w:rsidRPr="00196BCA" w14:paraId="1E6A41E9" w14:textId="77777777" w:rsidTr="00DE5B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c>
          <w:tcPr>
            <w:tcW w:w="4535" w:type="dxa"/>
            <w:gridSpan w:val="2"/>
          </w:tcPr>
          <w:p w14:paraId="5E7BA3EA" w14:textId="77777777" w:rsidR="00FB4C09" w:rsidRPr="00196BCA" w:rsidRDefault="00FB4C09" w:rsidP="00DE5B4F">
            <w:pPr>
              <w:keepNext/>
              <w:keepLines/>
              <w:spacing w:after="0"/>
              <w:rPr>
                <w:rFonts w:ascii="Arial" w:hAnsi="Arial"/>
                <w:sz w:val="18"/>
              </w:rPr>
            </w:pPr>
            <w:r w:rsidRPr="00196BCA">
              <w:rPr>
                <w:rFonts w:ascii="Arial" w:hAnsi="Arial"/>
                <w:sz w:val="18"/>
              </w:rPr>
              <w:t xml:space="preserve">  }</w:t>
            </w:r>
          </w:p>
        </w:tc>
        <w:tc>
          <w:tcPr>
            <w:tcW w:w="2267" w:type="dxa"/>
          </w:tcPr>
          <w:p w14:paraId="484C23B8" w14:textId="77777777" w:rsidR="00FB4C09" w:rsidRPr="00196BCA" w:rsidRDefault="00FB4C09" w:rsidP="00DE5B4F">
            <w:pPr>
              <w:keepNext/>
              <w:keepLines/>
              <w:spacing w:after="0"/>
              <w:rPr>
                <w:rFonts w:ascii="Arial" w:hAnsi="Arial"/>
                <w:sz w:val="18"/>
              </w:rPr>
            </w:pPr>
          </w:p>
        </w:tc>
        <w:tc>
          <w:tcPr>
            <w:tcW w:w="1700" w:type="dxa"/>
          </w:tcPr>
          <w:p w14:paraId="2C033046" w14:textId="77777777" w:rsidR="00FB4C09" w:rsidRPr="00196BCA" w:rsidRDefault="00FB4C09" w:rsidP="00DE5B4F">
            <w:pPr>
              <w:keepNext/>
              <w:keepLines/>
              <w:spacing w:after="0"/>
              <w:rPr>
                <w:rFonts w:ascii="Arial" w:hAnsi="Arial"/>
                <w:sz w:val="18"/>
              </w:rPr>
            </w:pPr>
          </w:p>
        </w:tc>
        <w:tc>
          <w:tcPr>
            <w:tcW w:w="1245" w:type="dxa"/>
          </w:tcPr>
          <w:p w14:paraId="115FAC86" w14:textId="77777777" w:rsidR="00FB4C09" w:rsidRPr="00196BCA" w:rsidRDefault="00FB4C09" w:rsidP="00DE5B4F">
            <w:pPr>
              <w:keepNext/>
              <w:keepLines/>
              <w:spacing w:after="0"/>
              <w:rPr>
                <w:rFonts w:ascii="Arial" w:hAnsi="Arial"/>
                <w:sz w:val="18"/>
              </w:rPr>
            </w:pPr>
          </w:p>
        </w:tc>
      </w:tr>
      <w:tr w:rsidR="00FB4C09" w:rsidRPr="00196BCA" w14:paraId="7D4500BB" w14:textId="77777777" w:rsidTr="00DE5B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c>
          <w:tcPr>
            <w:tcW w:w="4535" w:type="dxa"/>
            <w:gridSpan w:val="2"/>
          </w:tcPr>
          <w:p w14:paraId="6D6F4815" w14:textId="77777777" w:rsidR="00FB4C09" w:rsidRPr="00196BCA" w:rsidRDefault="00FB4C09" w:rsidP="00DE5B4F">
            <w:pPr>
              <w:pStyle w:val="TAL"/>
            </w:pPr>
            <w:r w:rsidRPr="00196BCA">
              <w:t xml:space="preserve">  spCellConfig SEQUENCE {</w:t>
            </w:r>
          </w:p>
        </w:tc>
        <w:tc>
          <w:tcPr>
            <w:tcW w:w="2267" w:type="dxa"/>
          </w:tcPr>
          <w:p w14:paraId="612D2F8F" w14:textId="77777777" w:rsidR="00FB4C09" w:rsidRPr="00196BCA" w:rsidRDefault="00FB4C09" w:rsidP="00DE5B4F">
            <w:pPr>
              <w:keepNext/>
              <w:keepLines/>
              <w:spacing w:after="0"/>
              <w:rPr>
                <w:rFonts w:ascii="Arial" w:hAnsi="Arial"/>
                <w:sz w:val="18"/>
              </w:rPr>
            </w:pPr>
          </w:p>
        </w:tc>
        <w:tc>
          <w:tcPr>
            <w:tcW w:w="1700" w:type="dxa"/>
          </w:tcPr>
          <w:p w14:paraId="1D866A60" w14:textId="77777777" w:rsidR="00FB4C09" w:rsidRPr="00196BCA" w:rsidRDefault="00FB4C09" w:rsidP="00DE5B4F">
            <w:pPr>
              <w:keepNext/>
              <w:keepLines/>
              <w:spacing w:after="0"/>
              <w:rPr>
                <w:rFonts w:ascii="Arial" w:hAnsi="Arial"/>
                <w:sz w:val="18"/>
              </w:rPr>
            </w:pPr>
          </w:p>
        </w:tc>
        <w:tc>
          <w:tcPr>
            <w:tcW w:w="1245" w:type="dxa"/>
          </w:tcPr>
          <w:p w14:paraId="48ABAE28" w14:textId="77777777" w:rsidR="00FB4C09" w:rsidRPr="00196BCA" w:rsidRDefault="00FB4C09" w:rsidP="00DE5B4F">
            <w:pPr>
              <w:keepNext/>
              <w:keepLines/>
              <w:spacing w:after="0"/>
              <w:rPr>
                <w:rFonts w:ascii="Arial" w:hAnsi="Arial"/>
                <w:sz w:val="18"/>
              </w:rPr>
            </w:pPr>
          </w:p>
        </w:tc>
      </w:tr>
      <w:tr w:rsidR="00FB4C09" w:rsidRPr="00196BCA" w14:paraId="77B675FB" w14:textId="77777777" w:rsidTr="00DE5B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c>
          <w:tcPr>
            <w:tcW w:w="4535" w:type="dxa"/>
            <w:gridSpan w:val="2"/>
          </w:tcPr>
          <w:p w14:paraId="5B39FBB8" w14:textId="77777777" w:rsidR="00FB4C09" w:rsidRPr="00196BCA" w:rsidRDefault="00FB4C09" w:rsidP="00DE5B4F">
            <w:pPr>
              <w:pStyle w:val="TAL"/>
            </w:pPr>
            <w:r w:rsidRPr="00196BCA">
              <w:t xml:space="preserve">  </w:t>
            </w:r>
            <w:r w:rsidRPr="00196BCA">
              <w:rPr>
                <w:lang w:eastAsia="zh-CN"/>
              </w:rPr>
              <w:t xml:space="preserve">  </w:t>
            </w:r>
            <w:r w:rsidRPr="00196BCA">
              <w:t>spCellConfigDedicated SEQUENCE {</w:t>
            </w:r>
          </w:p>
        </w:tc>
        <w:tc>
          <w:tcPr>
            <w:tcW w:w="2267" w:type="dxa"/>
          </w:tcPr>
          <w:p w14:paraId="5A7AB05D" w14:textId="77777777" w:rsidR="00FB4C09" w:rsidRPr="00196BCA" w:rsidRDefault="00FB4C09" w:rsidP="00DE5B4F">
            <w:pPr>
              <w:keepNext/>
              <w:keepLines/>
              <w:spacing w:after="0"/>
              <w:rPr>
                <w:rFonts w:ascii="Arial" w:hAnsi="Arial"/>
                <w:sz w:val="18"/>
              </w:rPr>
            </w:pPr>
          </w:p>
        </w:tc>
        <w:tc>
          <w:tcPr>
            <w:tcW w:w="1700" w:type="dxa"/>
          </w:tcPr>
          <w:p w14:paraId="2FCCB68E" w14:textId="77777777" w:rsidR="00FB4C09" w:rsidRPr="00196BCA" w:rsidRDefault="00FB4C09" w:rsidP="00DE5B4F">
            <w:pPr>
              <w:keepNext/>
              <w:keepLines/>
              <w:spacing w:after="0"/>
              <w:rPr>
                <w:rFonts w:ascii="Arial" w:hAnsi="Arial"/>
                <w:sz w:val="18"/>
              </w:rPr>
            </w:pPr>
          </w:p>
        </w:tc>
        <w:tc>
          <w:tcPr>
            <w:tcW w:w="1245" w:type="dxa"/>
          </w:tcPr>
          <w:p w14:paraId="5B842619" w14:textId="77777777" w:rsidR="00FB4C09" w:rsidRPr="00196BCA" w:rsidRDefault="00FB4C09" w:rsidP="00DE5B4F">
            <w:pPr>
              <w:keepNext/>
              <w:keepLines/>
              <w:spacing w:after="0"/>
              <w:rPr>
                <w:rFonts w:ascii="Arial" w:hAnsi="Arial"/>
                <w:sz w:val="18"/>
              </w:rPr>
            </w:pPr>
          </w:p>
        </w:tc>
      </w:tr>
      <w:tr w:rsidR="00FB4C09" w:rsidRPr="00196BCA" w14:paraId="60D325A0" w14:textId="77777777" w:rsidTr="00DE5B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c>
          <w:tcPr>
            <w:tcW w:w="4535" w:type="dxa"/>
            <w:gridSpan w:val="2"/>
          </w:tcPr>
          <w:p w14:paraId="2DD9036A" w14:textId="77777777" w:rsidR="00FB4C09" w:rsidRPr="00196BCA" w:rsidRDefault="00FB4C09" w:rsidP="00DE5B4F">
            <w:pPr>
              <w:pStyle w:val="TAL"/>
            </w:pPr>
            <w:r w:rsidRPr="00196BCA">
              <w:t xml:space="preserve">      servingCellConfig SEQUENCE {</w:t>
            </w:r>
          </w:p>
        </w:tc>
        <w:tc>
          <w:tcPr>
            <w:tcW w:w="2267" w:type="dxa"/>
          </w:tcPr>
          <w:p w14:paraId="7964BC44" w14:textId="77777777" w:rsidR="00FB4C09" w:rsidRPr="00196BCA" w:rsidRDefault="00FB4C09" w:rsidP="00DE5B4F">
            <w:pPr>
              <w:keepNext/>
              <w:keepLines/>
              <w:spacing w:after="0"/>
              <w:rPr>
                <w:rFonts w:ascii="Arial" w:hAnsi="Arial"/>
                <w:sz w:val="18"/>
              </w:rPr>
            </w:pPr>
          </w:p>
        </w:tc>
        <w:tc>
          <w:tcPr>
            <w:tcW w:w="1700" w:type="dxa"/>
          </w:tcPr>
          <w:p w14:paraId="289776D7" w14:textId="77777777" w:rsidR="00FB4C09" w:rsidRPr="00196BCA" w:rsidRDefault="00FB4C09" w:rsidP="00DE5B4F">
            <w:pPr>
              <w:keepNext/>
              <w:keepLines/>
              <w:spacing w:after="0"/>
              <w:rPr>
                <w:rFonts w:ascii="Arial" w:hAnsi="Arial"/>
                <w:sz w:val="18"/>
              </w:rPr>
            </w:pPr>
          </w:p>
        </w:tc>
        <w:tc>
          <w:tcPr>
            <w:tcW w:w="1245" w:type="dxa"/>
          </w:tcPr>
          <w:p w14:paraId="55B6CC94" w14:textId="77777777" w:rsidR="00FB4C09" w:rsidRPr="00196BCA" w:rsidRDefault="00FB4C09" w:rsidP="00DE5B4F">
            <w:pPr>
              <w:keepNext/>
              <w:keepLines/>
              <w:spacing w:after="0"/>
              <w:rPr>
                <w:rFonts w:ascii="Arial" w:hAnsi="Arial"/>
                <w:sz w:val="18"/>
              </w:rPr>
            </w:pPr>
          </w:p>
        </w:tc>
      </w:tr>
      <w:tr w:rsidR="00FB4C09" w:rsidRPr="00196BCA" w14:paraId="401FADD8" w14:textId="77777777" w:rsidTr="00DE5B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c>
          <w:tcPr>
            <w:tcW w:w="4535" w:type="dxa"/>
            <w:gridSpan w:val="2"/>
          </w:tcPr>
          <w:p w14:paraId="1F575F7E" w14:textId="77777777" w:rsidR="00FB4C09" w:rsidRPr="00196BCA" w:rsidRDefault="00FB4C09" w:rsidP="00DE5B4F">
            <w:pPr>
              <w:pStyle w:val="TAL"/>
            </w:pPr>
            <w:r w:rsidRPr="00196BCA">
              <w:t xml:space="preserve">     </w:t>
            </w:r>
            <w:r w:rsidRPr="00196BCA">
              <w:rPr>
                <w:lang w:eastAsia="zh-CN"/>
              </w:rPr>
              <w:t xml:space="preserve">   </w:t>
            </w:r>
            <w:r w:rsidRPr="00196BCA">
              <w:t>initialDownlinkBWP SEQUENCE {</w:t>
            </w:r>
          </w:p>
        </w:tc>
        <w:tc>
          <w:tcPr>
            <w:tcW w:w="2267" w:type="dxa"/>
          </w:tcPr>
          <w:p w14:paraId="75F71B9E" w14:textId="77777777" w:rsidR="00FB4C09" w:rsidRPr="00196BCA" w:rsidRDefault="00FB4C09" w:rsidP="00DE5B4F">
            <w:pPr>
              <w:keepNext/>
              <w:keepLines/>
              <w:spacing w:after="0"/>
              <w:rPr>
                <w:rFonts w:ascii="Arial" w:hAnsi="Arial"/>
                <w:sz w:val="18"/>
              </w:rPr>
            </w:pPr>
          </w:p>
        </w:tc>
        <w:tc>
          <w:tcPr>
            <w:tcW w:w="1700" w:type="dxa"/>
          </w:tcPr>
          <w:p w14:paraId="23EB7B1B" w14:textId="77777777" w:rsidR="00FB4C09" w:rsidRPr="00196BCA" w:rsidRDefault="00FB4C09" w:rsidP="00DE5B4F">
            <w:pPr>
              <w:keepNext/>
              <w:keepLines/>
              <w:spacing w:after="0"/>
              <w:rPr>
                <w:rFonts w:ascii="Arial" w:hAnsi="Arial"/>
                <w:sz w:val="18"/>
              </w:rPr>
            </w:pPr>
          </w:p>
        </w:tc>
        <w:tc>
          <w:tcPr>
            <w:tcW w:w="1245" w:type="dxa"/>
          </w:tcPr>
          <w:p w14:paraId="1BDE7448" w14:textId="77777777" w:rsidR="00FB4C09" w:rsidRPr="00196BCA" w:rsidRDefault="00FB4C09" w:rsidP="00DE5B4F">
            <w:pPr>
              <w:keepNext/>
              <w:keepLines/>
              <w:spacing w:after="0"/>
              <w:rPr>
                <w:rFonts w:ascii="Arial" w:hAnsi="Arial"/>
                <w:sz w:val="18"/>
              </w:rPr>
            </w:pPr>
          </w:p>
        </w:tc>
      </w:tr>
      <w:tr w:rsidR="00FB4C09" w:rsidRPr="00196BCA" w14:paraId="0C9040BD" w14:textId="77777777" w:rsidTr="00DE5B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c>
          <w:tcPr>
            <w:tcW w:w="4535" w:type="dxa"/>
            <w:gridSpan w:val="2"/>
          </w:tcPr>
          <w:p w14:paraId="1A5D2072" w14:textId="77777777" w:rsidR="00FB4C09" w:rsidRPr="00196BCA" w:rsidRDefault="00FB4C09" w:rsidP="00502A73">
            <w:pPr>
              <w:pStyle w:val="TAL"/>
            </w:pPr>
            <w:r w:rsidRPr="00196BCA">
              <w:t xml:space="preserve">     </w:t>
            </w:r>
            <w:r w:rsidRPr="00196BCA">
              <w:rPr>
                <w:lang w:eastAsia="zh-CN"/>
              </w:rPr>
              <w:t xml:space="preserve">     </w:t>
            </w:r>
            <w:r w:rsidRPr="00196BCA">
              <w:t>pdcch-Config CHOICE {</w:t>
            </w:r>
          </w:p>
        </w:tc>
        <w:tc>
          <w:tcPr>
            <w:tcW w:w="2267" w:type="dxa"/>
          </w:tcPr>
          <w:p w14:paraId="01B27B40" w14:textId="77777777" w:rsidR="00FB4C09" w:rsidRPr="00196BCA" w:rsidRDefault="00FB4C09" w:rsidP="00DE5B4F">
            <w:pPr>
              <w:keepNext/>
              <w:keepLines/>
              <w:spacing w:after="0"/>
              <w:rPr>
                <w:rFonts w:ascii="Arial" w:hAnsi="Arial"/>
                <w:sz w:val="18"/>
              </w:rPr>
            </w:pPr>
          </w:p>
        </w:tc>
        <w:tc>
          <w:tcPr>
            <w:tcW w:w="1700" w:type="dxa"/>
          </w:tcPr>
          <w:p w14:paraId="372F04D1" w14:textId="77777777" w:rsidR="00FB4C09" w:rsidRPr="00196BCA" w:rsidRDefault="00FB4C09" w:rsidP="00DE5B4F">
            <w:pPr>
              <w:keepNext/>
              <w:keepLines/>
              <w:spacing w:after="0"/>
              <w:rPr>
                <w:rFonts w:ascii="Arial" w:hAnsi="Arial"/>
                <w:sz w:val="18"/>
              </w:rPr>
            </w:pPr>
          </w:p>
        </w:tc>
        <w:tc>
          <w:tcPr>
            <w:tcW w:w="1245" w:type="dxa"/>
          </w:tcPr>
          <w:p w14:paraId="21D8931B" w14:textId="77777777" w:rsidR="00FB4C09" w:rsidRPr="00196BCA" w:rsidRDefault="00FB4C09" w:rsidP="00DE5B4F">
            <w:pPr>
              <w:keepNext/>
              <w:keepLines/>
              <w:spacing w:after="0"/>
              <w:rPr>
                <w:rFonts w:ascii="Arial" w:hAnsi="Arial"/>
                <w:sz w:val="18"/>
              </w:rPr>
            </w:pPr>
          </w:p>
        </w:tc>
      </w:tr>
      <w:tr w:rsidR="00FB4C09" w:rsidRPr="00196BCA" w14:paraId="3E8D4490" w14:textId="77777777" w:rsidTr="00DE5B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c>
          <w:tcPr>
            <w:tcW w:w="4535" w:type="dxa"/>
            <w:gridSpan w:val="2"/>
          </w:tcPr>
          <w:p w14:paraId="1510428B" w14:textId="77777777" w:rsidR="00FB4C09" w:rsidRPr="00196BCA" w:rsidRDefault="00FB4C09" w:rsidP="00502A73">
            <w:pPr>
              <w:pStyle w:val="TAL"/>
            </w:pPr>
            <w:r w:rsidRPr="00196BCA">
              <w:t xml:space="preserve">     </w:t>
            </w:r>
            <w:r w:rsidRPr="00196BCA">
              <w:rPr>
                <w:lang w:eastAsia="zh-CN"/>
              </w:rPr>
              <w:t xml:space="preserve">       </w:t>
            </w:r>
            <w:r w:rsidRPr="00196BCA">
              <w:t>setup</w:t>
            </w:r>
          </w:p>
        </w:tc>
        <w:tc>
          <w:tcPr>
            <w:tcW w:w="2267" w:type="dxa"/>
          </w:tcPr>
          <w:p w14:paraId="2BD58499" w14:textId="77777777" w:rsidR="00FB4C09" w:rsidRPr="00196BCA" w:rsidRDefault="00FB4C09" w:rsidP="00DE5B4F">
            <w:pPr>
              <w:keepNext/>
              <w:keepLines/>
              <w:spacing w:after="0"/>
              <w:rPr>
                <w:rFonts w:ascii="Arial" w:hAnsi="Arial"/>
                <w:sz w:val="18"/>
              </w:rPr>
            </w:pPr>
            <w:r w:rsidRPr="00196BCA">
              <w:rPr>
                <w:rFonts w:ascii="Arial" w:hAnsi="Arial"/>
                <w:sz w:val="18"/>
              </w:rPr>
              <w:t>PDCCH-Config</w:t>
            </w:r>
          </w:p>
        </w:tc>
        <w:tc>
          <w:tcPr>
            <w:tcW w:w="1700" w:type="dxa"/>
          </w:tcPr>
          <w:p w14:paraId="394C9A9A" w14:textId="77777777" w:rsidR="00FB4C09" w:rsidRPr="00196BCA" w:rsidRDefault="00FB4C09" w:rsidP="00DE5B4F">
            <w:pPr>
              <w:keepNext/>
              <w:keepLines/>
              <w:spacing w:after="0"/>
              <w:rPr>
                <w:rFonts w:ascii="Arial" w:hAnsi="Arial"/>
                <w:sz w:val="18"/>
              </w:rPr>
            </w:pPr>
          </w:p>
        </w:tc>
        <w:tc>
          <w:tcPr>
            <w:tcW w:w="1245" w:type="dxa"/>
          </w:tcPr>
          <w:p w14:paraId="4AD3E88D" w14:textId="77777777" w:rsidR="00FB4C09" w:rsidRPr="00196BCA" w:rsidRDefault="00FB4C09" w:rsidP="00DE5B4F">
            <w:pPr>
              <w:keepNext/>
              <w:keepLines/>
              <w:spacing w:after="0"/>
              <w:rPr>
                <w:rFonts w:ascii="Arial" w:hAnsi="Arial"/>
                <w:sz w:val="18"/>
              </w:rPr>
            </w:pPr>
          </w:p>
        </w:tc>
      </w:tr>
      <w:tr w:rsidR="00FB4C09" w:rsidRPr="00196BCA" w14:paraId="504004F2" w14:textId="77777777" w:rsidTr="00DE5B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c>
          <w:tcPr>
            <w:tcW w:w="4535" w:type="dxa"/>
            <w:gridSpan w:val="2"/>
          </w:tcPr>
          <w:p w14:paraId="4C8C0BE6" w14:textId="77777777" w:rsidR="00FB4C09" w:rsidRPr="00196BCA" w:rsidRDefault="00FB4C09" w:rsidP="00502A73">
            <w:pPr>
              <w:pStyle w:val="TAL"/>
            </w:pPr>
            <w:r w:rsidRPr="00196BCA">
              <w:t xml:space="preserve">     </w:t>
            </w:r>
            <w:r w:rsidRPr="00196BCA">
              <w:rPr>
                <w:lang w:eastAsia="zh-CN"/>
              </w:rPr>
              <w:t xml:space="preserve">     </w:t>
            </w:r>
            <w:r w:rsidRPr="00196BCA">
              <w:t>}</w:t>
            </w:r>
          </w:p>
        </w:tc>
        <w:tc>
          <w:tcPr>
            <w:tcW w:w="2267" w:type="dxa"/>
          </w:tcPr>
          <w:p w14:paraId="33B14A40" w14:textId="77777777" w:rsidR="00FB4C09" w:rsidRPr="00196BCA" w:rsidRDefault="00FB4C09" w:rsidP="00DE5B4F">
            <w:pPr>
              <w:keepNext/>
              <w:keepLines/>
              <w:spacing w:after="0"/>
              <w:rPr>
                <w:rFonts w:ascii="Arial" w:hAnsi="Arial"/>
                <w:sz w:val="18"/>
              </w:rPr>
            </w:pPr>
          </w:p>
        </w:tc>
        <w:tc>
          <w:tcPr>
            <w:tcW w:w="1700" w:type="dxa"/>
          </w:tcPr>
          <w:p w14:paraId="337A4EF8" w14:textId="77777777" w:rsidR="00FB4C09" w:rsidRPr="00196BCA" w:rsidRDefault="00FB4C09" w:rsidP="00DE5B4F">
            <w:pPr>
              <w:keepNext/>
              <w:keepLines/>
              <w:spacing w:after="0"/>
              <w:rPr>
                <w:rFonts w:ascii="Arial" w:hAnsi="Arial"/>
                <w:sz w:val="18"/>
              </w:rPr>
            </w:pPr>
          </w:p>
        </w:tc>
        <w:tc>
          <w:tcPr>
            <w:tcW w:w="1245" w:type="dxa"/>
          </w:tcPr>
          <w:p w14:paraId="76345223" w14:textId="77777777" w:rsidR="00FB4C09" w:rsidRPr="00196BCA" w:rsidRDefault="00FB4C09" w:rsidP="00DE5B4F">
            <w:pPr>
              <w:keepNext/>
              <w:keepLines/>
              <w:spacing w:after="0"/>
              <w:rPr>
                <w:rFonts w:ascii="Arial" w:hAnsi="Arial"/>
                <w:sz w:val="18"/>
              </w:rPr>
            </w:pPr>
          </w:p>
        </w:tc>
      </w:tr>
      <w:tr w:rsidR="00FB4C09" w:rsidRPr="00196BCA" w14:paraId="7A009F42" w14:textId="77777777" w:rsidTr="00DE5B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c>
          <w:tcPr>
            <w:tcW w:w="4535" w:type="dxa"/>
            <w:gridSpan w:val="2"/>
          </w:tcPr>
          <w:p w14:paraId="430A980C" w14:textId="77777777" w:rsidR="00FB4C09" w:rsidRPr="00196BCA" w:rsidRDefault="00FB4C09" w:rsidP="00502A73">
            <w:pPr>
              <w:pStyle w:val="TAL"/>
            </w:pPr>
            <w:r w:rsidRPr="00196BCA">
              <w:t xml:space="preserve">     </w:t>
            </w:r>
            <w:r w:rsidRPr="00196BCA">
              <w:rPr>
                <w:lang w:eastAsia="zh-CN"/>
              </w:rPr>
              <w:t xml:space="preserve">   </w:t>
            </w:r>
            <w:r w:rsidRPr="00196BCA">
              <w:t>}</w:t>
            </w:r>
          </w:p>
        </w:tc>
        <w:tc>
          <w:tcPr>
            <w:tcW w:w="2267" w:type="dxa"/>
          </w:tcPr>
          <w:p w14:paraId="0877DFED" w14:textId="77777777" w:rsidR="00FB4C09" w:rsidRPr="00196BCA" w:rsidRDefault="00FB4C09" w:rsidP="00DE5B4F">
            <w:pPr>
              <w:keepNext/>
              <w:keepLines/>
              <w:spacing w:after="0"/>
              <w:rPr>
                <w:rFonts w:ascii="Arial" w:hAnsi="Arial"/>
                <w:sz w:val="18"/>
              </w:rPr>
            </w:pPr>
          </w:p>
        </w:tc>
        <w:tc>
          <w:tcPr>
            <w:tcW w:w="1700" w:type="dxa"/>
          </w:tcPr>
          <w:p w14:paraId="79D63939" w14:textId="77777777" w:rsidR="00FB4C09" w:rsidRPr="00196BCA" w:rsidRDefault="00FB4C09" w:rsidP="00DE5B4F">
            <w:pPr>
              <w:keepNext/>
              <w:keepLines/>
              <w:spacing w:after="0"/>
              <w:rPr>
                <w:rFonts w:ascii="Arial" w:hAnsi="Arial"/>
                <w:sz w:val="18"/>
              </w:rPr>
            </w:pPr>
          </w:p>
        </w:tc>
        <w:tc>
          <w:tcPr>
            <w:tcW w:w="1245" w:type="dxa"/>
          </w:tcPr>
          <w:p w14:paraId="2A5E2D67" w14:textId="77777777" w:rsidR="00FB4C09" w:rsidRPr="00196BCA" w:rsidRDefault="00FB4C09" w:rsidP="00DE5B4F">
            <w:pPr>
              <w:keepNext/>
              <w:keepLines/>
              <w:spacing w:after="0"/>
              <w:rPr>
                <w:rFonts w:ascii="Arial" w:hAnsi="Arial"/>
                <w:sz w:val="18"/>
              </w:rPr>
            </w:pPr>
          </w:p>
        </w:tc>
      </w:tr>
      <w:tr w:rsidR="00FB4C09" w:rsidRPr="00196BCA" w14:paraId="0894D042" w14:textId="77777777" w:rsidTr="00DE5B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c>
          <w:tcPr>
            <w:tcW w:w="4535" w:type="dxa"/>
            <w:gridSpan w:val="2"/>
          </w:tcPr>
          <w:p w14:paraId="04EA94D3" w14:textId="77777777" w:rsidR="00FB4C09" w:rsidRPr="00196BCA" w:rsidRDefault="00FB4C09" w:rsidP="00502A73">
            <w:pPr>
              <w:pStyle w:val="TAL"/>
            </w:pPr>
            <w:r w:rsidRPr="00196BCA">
              <w:t xml:space="preserve">      }</w:t>
            </w:r>
          </w:p>
        </w:tc>
        <w:tc>
          <w:tcPr>
            <w:tcW w:w="2267" w:type="dxa"/>
          </w:tcPr>
          <w:p w14:paraId="365C2138" w14:textId="77777777" w:rsidR="00FB4C09" w:rsidRPr="00196BCA" w:rsidRDefault="00FB4C09" w:rsidP="00DE5B4F">
            <w:pPr>
              <w:keepNext/>
              <w:keepLines/>
              <w:spacing w:after="0"/>
              <w:rPr>
                <w:rFonts w:ascii="Arial" w:hAnsi="Arial"/>
                <w:sz w:val="18"/>
              </w:rPr>
            </w:pPr>
          </w:p>
        </w:tc>
        <w:tc>
          <w:tcPr>
            <w:tcW w:w="1700" w:type="dxa"/>
          </w:tcPr>
          <w:p w14:paraId="07732E86" w14:textId="77777777" w:rsidR="00FB4C09" w:rsidRPr="00196BCA" w:rsidRDefault="00FB4C09" w:rsidP="00DE5B4F">
            <w:pPr>
              <w:keepNext/>
              <w:keepLines/>
              <w:spacing w:after="0"/>
              <w:rPr>
                <w:rFonts w:ascii="Arial" w:hAnsi="Arial"/>
                <w:sz w:val="18"/>
              </w:rPr>
            </w:pPr>
          </w:p>
        </w:tc>
        <w:tc>
          <w:tcPr>
            <w:tcW w:w="1245" w:type="dxa"/>
          </w:tcPr>
          <w:p w14:paraId="68CC819A" w14:textId="77777777" w:rsidR="00FB4C09" w:rsidRPr="00196BCA" w:rsidRDefault="00FB4C09" w:rsidP="00DE5B4F">
            <w:pPr>
              <w:keepNext/>
              <w:keepLines/>
              <w:spacing w:after="0"/>
              <w:rPr>
                <w:rFonts w:ascii="Arial" w:hAnsi="Arial"/>
                <w:sz w:val="18"/>
              </w:rPr>
            </w:pPr>
          </w:p>
        </w:tc>
      </w:tr>
      <w:tr w:rsidR="00FB4C09" w:rsidRPr="00196BCA" w14:paraId="16CE6142" w14:textId="77777777" w:rsidTr="00DE5B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c>
          <w:tcPr>
            <w:tcW w:w="4535" w:type="dxa"/>
            <w:gridSpan w:val="2"/>
          </w:tcPr>
          <w:p w14:paraId="50062940" w14:textId="77777777" w:rsidR="00FB4C09" w:rsidRPr="00196BCA" w:rsidRDefault="00FB4C09" w:rsidP="00502A73">
            <w:pPr>
              <w:pStyle w:val="TAL"/>
            </w:pPr>
            <w:r w:rsidRPr="00196BCA">
              <w:t xml:space="preserve">  </w:t>
            </w:r>
            <w:r w:rsidRPr="00196BCA">
              <w:rPr>
                <w:lang w:eastAsia="zh-CN"/>
              </w:rPr>
              <w:t xml:space="preserve">  </w:t>
            </w:r>
            <w:r w:rsidRPr="00196BCA">
              <w:t>}</w:t>
            </w:r>
          </w:p>
        </w:tc>
        <w:tc>
          <w:tcPr>
            <w:tcW w:w="2267" w:type="dxa"/>
          </w:tcPr>
          <w:p w14:paraId="17695BB6" w14:textId="77777777" w:rsidR="00FB4C09" w:rsidRPr="00196BCA" w:rsidRDefault="00FB4C09" w:rsidP="00DE5B4F">
            <w:pPr>
              <w:keepNext/>
              <w:keepLines/>
              <w:spacing w:after="0"/>
              <w:rPr>
                <w:rFonts w:ascii="Arial" w:hAnsi="Arial"/>
                <w:sz w:val="18"/>
              </w:rPr>
            </w:pPr>
          </w:p>
        </w:tc>
        <w:tc>
          <w:tcPr>
            <w:tcW w:w="1700" w:type="dxa"/>
          </w:tcPr>
          <w:p w14:paraId="3FF01854" w14:textId="77777777" w:rsidR="00FB4C09" w:rsidRPr="00196BCA" w:rsidRDefault="00FB4C09" w:rsidP="00DE5B4F">
            <w:pPr>
              <w:keepNext/>
              <w:keepLines/>
              <w:spacing w:after="0"/>
              <w:rPr>
                <w:rFonts w:ascii="Arial" w:hAnsi="Arial"/>
                <w:sz w:val="18"/>
              </w:rPr>
            </w:pPr>
          </w:p>
        </w:tc>
        <w:tc>
          <w:tcPr>
            <w:tcW w:w="1245" w:type="dxa"/>
          </w:tcPr>
          <w:p w14:paraId="78E225BB" w14:textId="77777777" w:rsidR="00FB4C09" w:rsidRPr="00196BCA" w:rsidRDefault="00FB4C09" w:rsidP="00DE5B4F">
            <w:pPr>
              <w:keepNext/>
              <w:keepLines/>
              <w:spacing w:after="0"/>
              <w:rPr>
                <w:rFonts w:ascii="Arial" w:hAnsi="Arial"/>
                <w:sz w:val="18"/>
              </w:rPr>
            </w:pPr>
          </w:p>
        </w:tc>
      </w:tr>
      <w:tr w:rsidR="00FB4C09" w:rsidRPr="00196BCA" w14:paraId="68C75AF7" w14:textId="77777777" w:rsidTr="00DE5B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c>
          <w:tcPr>
            <w:tcW w:w="4535" w:type="dxa"/>
            <w:gridSpan w:val="2"/>
          </w:tcPr>
          <w:p w14:paraId="0675F13B" w14:textId="77777777" w:rsidR="00FB4C09" w:rsidRPr="00196BCA" w:rsidRDefault="00FB4C09" w:rsidP="00DE5B4F">
            <w:pPr>
              <w:pStyle w:val="TAL"/>
            </w:pPr>
            <w:r w:rsidRPr="00196BCA">
              <w:t xml:space="preserve">  }</w:t>
            </w:r>
          </w:p>
        </w:tc>
        <w:tc>
          <w:tcPr>
            <w:tcW w:w="2267" w:type="dxa"/>
          </w:tcPr>
          <w:p w14:paraId="75B40626" w14:textId="77777777" w:rsidR="00FB4C09" w:rsidRPr="00196BCA" w:rsidRDefault="00FB4C09" w:rsidP="00DE5B4F">
            <w:pPr>
              <w:keepNext/>
              <w:keepLines/>
              <w:spacing w:after="0"/>
              <w:rPr>
                <w:rFonts w:ascii="Arial" w:hAnsi="Arial"/>
                <w:sz w:val="18"/>
              </w:rPr>
            </w:pPr>
          </w:p>
        </w:tc>
        <w:tc>
          <w:tcPr>
            <w:tcW w:w="1700" w:type="dxa"/>
          </w:tcPr>
          <w:p w14:paraId="165CD5F8" w14:textId="77777777" w:rsidR="00FB4C09" w:rsidRPr="00196BCA" w:rsidRDefault="00FB4C09" w:rsidP="00DE5B4F">
            <w:pPr>
              <w:keepNext/>
              <w:keepLines/>
              <w:spacing w:after="0"/>
              <w:rPr>
                <w:rFonts w:ascii="Arial" w:hAnsi="Arial"/>
                <w:sz w:val="18"/>
              </w:rPr>
            </w:pPr>
          </w:p>
        </w:tc>
        <w:tc>
          <w:tcPr>
            <w:tcW w:w="1245" w:type="dxa"/>
          </w:tcPr>
          <w:p w14:paraId="02894FCF" w14:textId="77777777" w:rsidR="00FB4C09" w:rsidRPr="00196BCA" w:rsidRDefault="00FB4C09" w:rsidP="00DE5B4F">
            <w:pPr>
              <w:keepNext/>
              <w:keepLines/>
              <w:spacing w:after="0"/>
              <w:rPr>
                <w:rFonts w:ascii="Arial" w:hAnsi="Arial"/>
                <w:sz w:val="18"/>
              </w:rPr>
            </w:pPr>
          </w:p>
        </w:tc>
      </w:tr>
      <w:tr w:rsidR="00FB4C09" w:rsidRPr="00196BCA" w14:paraId="51139647" w14:textId="77777777" w:rsidTr="00DE5B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c>
          <w:tcPr>
            <w:tcW w:w="4535" w:type="dxa"/>
            <w:gridSpan w:val="2"/>
          </w:tcPr>
          <w:p w14:paraId="42F99A5D" w14:textId="77777777" w:rsidR="00FB4C09" w:rsidRPr="00196BCA" w:rsidRDefault="00FB4C09" w:rsidP="00DE5B4F">
            <w:pPr>
              <w:pStyle w:val="TAL"/>
              <w:rPr>
                <w:lang w:eastAsia="zh-CN"/>
              </w:rPr>
            </w:pPr>
            <w:r w:rsidRPr="00196BCA">
              <w:t xml:space="preserve">  sCellToAddModList SEQUENCE (SIZE (1..maxMeasId)) OF SCellConfig {</w:t>
            </w:r>
          </w:p>
        </w:tc>
        <w:tc>
          <w:tcPr>
            <w:tcW w:w="2267" w:type="dxa"/>
          </w:tcPr>
          <w:p w14:paraId="7CA3AA16" w14:textId="77777777" w:rsidR="00FB4C09" w:rsidRPr="00196BCA" w:rsidRDefault="00FB4C09" w:rsidP="00DE5B4F">
            <w:pPr>
              <w:pStyle w:val="TAL"/>
              <w:rPr>
                <w:lang w:eastAsia="zh-CN"/>
              </w:rPr>
            </w:pPr>
            <w:r w:rsidRPr="00196BCA">
              <w:t>1 entry</w:t>
            </w:r>
          </w:p>
        </w:tc>
        <w:tc>
          <w:tcPr>
            <w:tcW w:w="1700" w:type="dxa"/>
          </w:tcPr>
          <w:p w14:paraId="2DC1190F" w14:textId="77777777" w:rsidR="00FB4C09" w:rsidRPr="00196BCA" w:rsidRDefault="00FB4C09" w:rsidP="00DE5B4F">
            <w:pPr>
              <w:pStyle w:val="TAL"/>
              <w:rPr>
                <w:lang w:eastAsia="zh-CN"/>
              </w:rPr>
            </w:pPr>
          </w:p>
        </w:tc>
        <w:tc>
          <w:tcPr>
            <w:tcW w:w="1245" w:type="dxa"/>
          </w:tcPr>
          <w:p w14:paraId="63EB3315" w14:textId="77777777" w:rsidR="00FB4C09" w:rsidRPr="00196BCA" w:rsidRDefault="00FB4C09" w:rsidP="00DE5B4F">
            <w:pPr>
              <w:pStyle w:val="TAL"/>
            </w:pPr>
          </w:p>
        </w:tc>
      </w:tr>
      <w:tr w:rsidR="00FB4C09" w:rsidRPr="00196BCA" w14:paraId="4D0B973A" w14:textId="77777777" w:rsidTr="00DE5B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c>
          <w:tcPr>
            <w:tcW w:w="4535" w:type="dxa"/>
            <w:gridSpan w:val="2"/>
          </w:tcPr>
          <w:p w14:paraId="7778FFFA" w14:textId="77777777" w:rsidR="00FB4C09" w:rsidRPr="00196BCA" w:rsidRDefault="00FB4C09" w:rsidP="00DE5B4F">
            <w:pPr>
              <w:pStyle w:val="TAL"/>
              <w:rPr>
                <w:lang w:eastAsia="zh-CN"/>
              </w:rPr>
            </w:pPr>
            <w:r w:rsidRPr="00196BCA">
              <w:t xml:space="preserve">    SCellConfig[1] SEQUENCE {</w:t>
            </w:r>
          </w:p>
        </w:tc>
        <w:tc>
          <w:tcPr>
            <w:tcW w:w="2267" w:type="dxa"/>
          </w:tcPr>
          <w:p w14:paraId="78010005" w14:textId="77777777" w:rsidR="00FB4C09" w:rsidRPr="00196BCA" w:rsidRDefault="00FB4C09" w:rsidP="00DE5B4F">
            <w:pPr>
              <w:pStyle w:val="TAL"/>
              <w:rPr>
                <w:lang w:eastAsia="zh-CN"/>
              </w:rPr>
            </w:pPr>
          </w:p>
        </w:tc>
        <w:tc>
          <w:tcPr>
            <w:tcW w:w="1700" w:type="dxa"/>
          </w:tcPr>
          <w:p w14:paraId="596AB6BA" w14:textId="77777777" w:rsidR="00FB4C09" w:rsidRPr="00196BCA" w:rsidRDefault="00FB4C09" w:rsidP="00DE5B4F">
            <w:pPr>
              <w:pStyle w:val="TAL"/>
            </w:pPr>
            <w:r w:rsidRPr="00196BCA">
              <w:t>entry 1</w:t>
            </w:r>
          </w:p>
        </w:tc>
        <w:tc>
          <w:tcPr>
            <w:tcW w:w="1245" w:type="dxa"/>
          </w:tcPr>
          <w:p w14:paraId="6DF0E199" w14:textId="77777777" w:rsidR="00FB4C09" w:rsidRPr="00196BCA" w:rsidRDefault="00FB4C09" w:rsidP="00DE5B4F">
            <w:pPr>
              <w:pStyle w:val="TAL"/>
            </w:pPr>
          </w:p>
        </w:tc>
      </w:tr>
      <w:tr w:rsidR="00FB4C09" w:rsidRPr="00196BCA" w14:paraId="1D32253F" w14:textId="77777777" w:rsidTr="00DE5B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c>
          <w:tcPr>
            <w:tcW w:w="4535" w:type="dxa"/>
            <w:gridSpan w:val="2"/>
          </w:tcPr>
          <w:p w14:paraId="50B57498" w14:textId="77777777" w:rsidR="00FB4C09" w:rsidRPr="00196BCA" w:rsidRDefault="00FB4C09" w:rsidP="00DE5B4F">
            <w:pPr>
              <w:pStyle w:val="TAL"/>
              <w:rPr>
                <w:lang w:eastAsia="zh-CN"/>
              </w:rPr>
            </w:pPr>
            <w:r w:rsidRPr="00196BCA">
              <w:t xml:space="preserve">      </w:t>
            </w:r>
            <w:bookmarkStart w:id="195" w:name="OLE_LINK10"/>
            <w:r w:rsidRPr="00196BCA">
              <w:t>sCellIndex</w:t>
            </w:r>
            <w:bookmarkEnd w:id="195"/>
          </w:p>
        </w:tc>
        <w:tc>
          <w:tcPr>
            <w:tcW w:w="2267" w:type="dxa"/>
          </w:tcPr>
          <w:p w14:paraId="5C46D3F8" w14:textId="77777777" w:rsidR="00FB4C09" w:rsidRPr="00196BCA" w:rsidRDefault="00FB4C09" w:rsidP="00DE5B4F">
            <w:pPr>
              <w:pStyle w:val="TAL"/>
              <w:rPr>
                <w:lang w:eastAsia="zh-CN"/>
              </w:rPr>
            </w:pPr>
            <w:r w:rsidRPr="00196BCA">
              <w:rPr>
                <w:iCs/>
              </w:rPr>
              <w:t xml:space="preserve">SCellIndex as per </w:t>
            </w:r>
            <w:r w:rsidRPr="00196BCA">
              <w:rPr>
                <w:snapToGrid w:val="0"/>
                <w:lang w:eastAsia="zh-CN"/>
              </w:rPr>
              <w:t>TS 38.508-1 [4] t</w:t>
            </w:r>
            <w:r w:rsidRPr="00196BCA">
              <w:rPr>
                <w:snapToGrid w:val="0"/>
              </w:rPr>
              <w:t xml:space="preserve">able </w:t>
            </w:r>
            <w:r w:rsidRPr="00196BCA">
              <w:rPr>
                <w:snapToGrid w:val="0"/>
                <w:lang w:eastAsia="zh-CN"/>
              </w:rPr>
              <w:t>4.6.3-154</w:t>
            </w:r>
          </w:p>
        </w:tc>
        <w:tc>
          <w:tcPr>
            <w:tcW w:w="1700" w:type="dxa"/>
          </w:tcPr>
          <w:p w14:paraId="243EA863" w14:textId="77777777" w:rsidR="00FB4C09" w:rsidRPr="00196BCA" w:rsidRDefault="00FB4C09" w:rsidP="00DE5B4F">
            <w:pPr>
              <w:pStyle w:val="TAL"/>
            </w:pPr>
          </w:p>
        </w:tc>
        <w:tc>
          <w:tcPr>
            <w:tcW w:w="1245" w:type="dxa"/>
          </w:tcPr>
          <w:p w14:paraId="12CEA8E5" w14:textId="77777777" w:rsidR="00FB4C09" w:rsidRPr="00196BCA" w:rsidRDefault="00FB4C09" w:rsidP="00DE5B4F">
            <w:pPr>
              <w:pStyle w:val="TAL"/>
            </w:pPr>
          </w:p>
        </w:tc>
      </w:tr>
      <w:tr w:rsidR="00FB4C09" w:rsidRPr="00196BCA" w14:paraId="703EFCA0" w14:textId="77777777" w:rsidTr="00DE5B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c>
          <w:tcPr>
            <w:tcW w:w="4535" w:type="dxa"/>
            <w:gridSpan w:val="2"/>
          </w:tcPr>
          <w:p w14:paraId="27CBA360" w14:textId="77777777" w:rsidR="00FB4C09" w:rsidRPr="00196BCA" w:rsidRDefault="00FB4C09" w:rsidP="00DE5B4F">
            <w:pPr>
              <w:pStyle w:val="TAL"/>
              <w:rPr>
                <w:lang w:eastAsia="zh-CN"/>
              </w:rPr>
            </w:pPr>
            <w:r w:rsidRPr="00196BCA">
              <w:t xml:space="preserve">      sCellConfigCommon</w:t>
            </w:r>
          </w:p>
        </w:tc>
        <w:tc>
          <w:tcPr>
            <w:tcW w:w="2267" w:type="dxa"/>
          </w:tcPr>
          <w:p w14:paraId="4A476A46" w14:textId="77777777" w:rsidR="00FB4C09" w:rsidRPr="00196BCA" w:rsidRDefault="00FB4C09" w:rsidP="00DE5B4F">
            <w:pPr>
              <w:pStyle w:val="TAL"/>
            </w:pPr>
            <w:r w:rsidRPr="00196BCA">
              <w:t>ServingCellConfigCommon</w:t>
            </w:r>
          </w:p>
        </w:tc>
        <w:tc>
          <w:tcPr>
            <w:tcW w:w="1700" w:type="dxa"/>
          </w:tcPr>
          <w:p w14:paraId="30C4D573" w14:textId="77777777" w:rsidR="00FB4C09" w:rsidRPr="00196BCA" w:rsidRDefault="00FB4C09" w:rsidP="00DE5B4F">
            <w:pPr>
              <w:pStyle w:val="TAL"/>
            </w:pPr>
          </w:p>
        </w:tc>
        <w:tc>
          <w:tcPr>
            <w:tcW w:w="1245" w:type="dxa"/>
          </w:tcPr>
          <w:p w14:paraId="0A3D6456" w14:textId="77777777" w:rsidR="00FB4C09" w:rsidRPr="00196BCA" w:rsidRDefault="00FB4C09" w:rsidP="00DE5B4F">
            <w:pPr>
              <w:pStyle w:val="TAL"/>
            </w:pPr>
          </w:p>
        </w:tc>
      </w:tr>
      <w:tr w:rsidR="00FB4C09" w:rsidRPr="00196BCA" w14:paraId="57CF2830" w14:textId="77777777" w:rsidTr="00DE5B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c>
          <w:tcPr>
            <w:tcW w:w="4535" w:type="dxa"/>
            <w:gridSpan w:val="2"/>
          </w:tcPr>
          <w:p w14:paraId="3B6E679B" w14:textId="77777777" w:rsidR="00FB4C09" w:rsidRPr="00196BCA" w:rsidRDefault="00FB4C09" w:rsidP="00DE5B4F">
            <w:pPr>
              <w:pStyle w:val="TAL"/>
              <w:rPr>
                <w:lang w:eastAsia="zh-CN"/>
              </w:rPr>
            </w:pPr>
            <w:r w:rsidRPr="00196BCA">
              <w:t xml:space="preserve">      sCellConfigDedicated</w:t>
            </w:r>
          </w:p>
        </w:tc>
        <w:tc>
          <w:tcPr>
            <w:tcW w:w="2267" w:type="dxa"/>
          </w:tcPr>
          <w:p w14:paraId="15898B4A" w14:textId="77777777" w:rsidR="00FB4C09" w:rsidRPr="00196BCA" w:rsidRDefault="00FB4C09" w:rsidP="00DE5B4F">
            <w:pPr>
              <w:pStyle w:val="TAL"/>
            </w:pPr>
            <w:r w:rsidRPr="00196BCA">
              <w:t>ServingCellConfig</w:t>
            </w:r>
          </w:p>
        </w:tc>
        <w:tc>
          <w:tcPr>
            <w:tcW w:w="1700" w:type="dxa"/>
          </w:tcPr>
          <w:p w14:paraId="58B15186" w14:textId="77777777" w:rsidR="00FB4C09" w:rsidRPr="00196BCA" w:rsidRDefault="00FB4C09" w:rsidP="00DE5B4F">
            <w:pPr>
              <w:pStyle w:val="TAL"/>
            </w:pPr>
          </w:p>
        </w:tc>
        <w:tc>
          <w:tcPr>
            <w:tcW w:w="1245" w:type="dxa"/>
          </w:tcPr>
          <w:p w14:paraId="25917200" w14:textId="77777777" w:rsidR="00FB4C09" w:rsidRPr="00196BCA" w:rsidRDefault="00FB4C09" w:rsidP="00DE5B4F">
            <w:pPr>
              <w:pStyle w:val="TAL"/>
            </w:pPr>
          </w:p>
        </w:tc>
      </w:tr>
      <w:tr w:rsidR="00FB4C09" w:rsidRPr="00196BCA" w14:paraId="35CB3692" w14:textId="77777777" w:rsidTr="00DE5B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c>
          <w:tcPr>
            <w:tcW w:w="4535" w:type="dxa"/>
            <w:gridSpan w:val="2"/>
          </w:tcPr>
          <w:p w14:paraId="4145B080" w14:textId="77777777" w:rsidR="00FB4C09" w:rsidRPr="00196BCA" w:rsidRDefault="00FB4C09" w:rsidP="00DE5B4F">
            <w:pPr>
              <w:pStyle w:val="TAL"/>
              <w:rPr>
                <w:lang w:eastAsia="zh-CN"/>
              </w:rPr>
            </w:pPr>
            <w:r w:rsidRPr="00196BCA">
              <w:t xml:space="preserve">    </w:t>
            </w:r>
            <w:r w:rsidRPr="00196BCA">
              <w:rPr>
                <w:lang w:eastAsia="zh-CN"/>
              </w:rPr>
              <w:t>}</w:t>
            </w:r>
          </w:p>
        </w:tc>
        <w:tc>
          <w:tcPr>
            <w:tcW w:w="2267" w:type="dxa"/>
          </w:tcPr>
          <w:p w14:paraId="2990EA08" w14:textId="77777777" w:rsidR="00FB4C09" w:rsidRPr="00196BCA" w:rsidRDefault="00FB4C09" w:rsidP="00DE5B4F">
            <w:pPr>
              <w:pStyle w:val="TAL"/>
            </w:pPr>
          </w:p>
        </w:tc>
        <w:tc>
          <w:tcPr>
            <w:tcW w:w="1700" w:type="dxa"/>
          </w:tcPr>
          <w:p w14:paraId="376EEBFB" w14:textId="77777777" w:rsidR="00FB4C09" w:rsidRPr="00196BCA" w:rsidRDefault="00FB4C09" w:rsidP="00DE5B4F">
            <w:pPr>
              <w:pStyle w:val="TAL"/>
              <w:rPr>
                <w:lang w:eastAsia="zh-CN"/>
              </w:rPr>
            </w:pPr>
          </w:p>
        </w:tc>
        <w:tc>
          <w:tcPr>
            <w:tcW w:w="1245" w:type="dxa"/>
          </w:tcPr>
          <w:p w14:paraId="355FC311" w14:textId="77777777" w:rsidR="00FB4C09" w:rsidRPr="00196BCA" w:rsidRDefault="00FB4C09" w:rsidP="00DE5B4F">
            <w:pPr>
              <w:pStyle w:val="TAL"/>
            </w:pPr>
          </w:p>
        </w:tc>
      </w:tr>
      <w:tr w:rsidR="00FB4C09" w:rsidRPr="00196BCA" w14:paraId="15AFE7C2" w14:textId="77777777" w:rsidTr="00DE5B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c>
          <w:tcPr>
            <w:tcW w:w="4535" w:type="dxa"/>
            <w:gridSpan w:val="2"/>
          </w:tcPr>
          <w:p w14:paraId="4FF95F3F" w14:textId="77777777" w:rsidR="00FB4C09" w:rsidRPr="00196BCA" w:rsidRDefault="00FB4C09" w:rsidP="00DE5B4F">
            <w:pPr>
              <w:pStyle w:val="TAL"/>
              <w:rPr>
                <w:lang w:eastAsia="zh-CN"/>
              </w:rPr>
            </w:pPr>
            <w:r w:rsidRPr="00196BCA">
              <w:t xml:space="preserve">  </w:t>
            </w:r>
            <w:r w:rsidRPr="00196BCA">
              <w:rPr>
                <w:lang w:eastAsia="zh-CN"/>
              </w:rPr>
              <w:t>}</w:t>
            </w:r>
          </w:p>
        </w:tc>
        <w:tc>
          <w:tcPr>
            <w:tcW w:w="2267" w:type="dxa"/>
          </w:tcPr>
          <w:p w14:paraId="2CC7D66B" w14:textId="77777777" w:rsidR="00FB4C09" w:rsidRPr="00196BCA" w:rsidRDefault="00FB4C09" w:rsidP="00DE5B4F">
            <w:pPr>
              <w:pStyle w:val="TAL"/>
            </w:pPr>
          </w:p>
        </w:tc>
        <w:tc>
          <w:tcPr>
            <w:tcW w:w="1700" w:type="dxa"/>
          </w:tcPr>
          <w:p w14:paraId="09799B3E" w14:textId="77777777" w:rsidR="00FB4C09" w:rsidRPr="00196BCA" w:rsidRDefault="00FB4C09" w:rsidP="00DE5B4F">
            <w:pPr>
              <w:pStyle w:val="TAL"/>
              <w:rPr>
                <w:lang w:eastAsia="zh-CN"/>
              </w:rPr>
            </w:pPr>
          </w:p>
        </w:tc>
        <w:tc>
          <w:tcPr>
            <w:tcW w:w="1245" w:type="dxa"/>
          </w:tcPr>
          <w:p w14:paraId="1945613C" w14:textId="77777777" w:rsidR="00FB4C09" w:rsidRPr="00196BCA" w:rsidRDefault="00FB4C09" w:rsidP="00DE5B4F">
            <w:pPr>
              <w:pStyle w:val="TAL"/>
            </w:pPr>
          </w:p>
        </w:tc>
      </w:tr>
      <w:tr w:rsidR="00FB4C09" w:rsidRPr="00196BCA" w14:paraId="430A36F3" w14:textId="77777777" w:rsidTr="00DE5B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Ex>
        <w:tc>
          <w:tcPr>
            <w:tcW w:w="4535" w:type="dxa"/>
            <w:gridSpan w:val="2"/>
          </w:tcPr>
          <w:p w14:paraId="185AB05B" w14:textId="77777777" w:rsidR="00FB4C09" w:rsidRPr="00196BCA" w:rsidRDefault="00FB4C09" w:rsidP="00DE5B4F">
            <w:pPr>
              <w:pStyle w:val="TAL"/>
            </w:pPr>
            <w:r w:rsidRPr="00196BCA">
              <w:t>}</w:t>
            </w:r>
          </w:p>
        </w:tc>
        <w:tc>
          <w:tcPr>
            <w:tcW w:w="2267" w:type="dxa"/>
          </w:tcPr>
          <w:p w14:paraId="6A2C5358" w14:textId="77777777" w:rsidR="00FB4C09" w:rsidRPr="00196BCA" w:rsidRDefault="00FB4C09" w:rsidP="00DE5B4F">
            <w:pPr>
              <w:pStyle w:val="TAL"/>
            </w:pPr>
          </w:p>
        </w:tc>
        <w:tc>
          <w:tcPr>
            <w:tcW w:w="1700" w:type="dxa"/>
          </w:tcPr>
          <w:p w14:paraId="41865154" w14:textId="77777777" w:rsidR="00FB4C09" w:rsidRPr="00196BCA" w:rsidRDefault="00FB4C09" w:rsidP="00DE5B4F">
            <w:pPr>
              <w:pStyle w:val="TAL"/>
            </w:pPr>
          </w:p>
        </w:tc>
        <w:tc>
          <w:tcPr>
            <w:tcW w:w="1245" w:type="dxa"/>
          </w:tcPr>
          <w:p w14:paraId="58EACEBE" w14:textId="77777777" w:rsidR="00FB4C09" w:rsidRPr="00196BCA" w:rsidRDefault="00FB4C09" w:rsidP="00DE5B4F">
            <w:pPr>
              <w:pStyle w:val="TAL"/>
            </w:pPr>
          </w:p>
        </w:tc>
      </w:tr>
    </w:tbl>
    <w:p w14:paraId="42928ED7" w14:textId="77777777" w:rsidR="00FB4C09" w:rsidRPr="00196BCA" w:rsidRDefault="00FB4C09" w:rsidP="00FB4C09">
      <w:pPr>
        <w:rPr>
          <w:lang w:eastAsia="zh-CN"/>
        </w:rPr>
      </w:pPr>
    </w:p>
    <w:p w14:paraId="0B7E961D" w14:textId="270E28D5" w:rsidR="00FB4C09" w:rsidRPr="00196BCA" w:rsidRDefault="00FB4C09" w:rsidP="00FB4C09">
      <w:pPr>
        <w:pStyle w:val="TH"/>
      </w:pPr>
      <w:r w:rsidRPr="00196BCA">
        <w:t xml:space="preserve">Table </w:t>
      </w:r>
      <w:r w:rsidRPr="00196BCA">
        <w:rPr>
          <w:lang w:eastAsia="zh-CN"/>
        </w:rPr>
        <w:t>7.1.1.12.4.1.3.</w:t>
      </w:r>
      <w:r w:rsidRPr="00196BCA">
        <w:t>3-</w:t>
      </w:r>
      <w:r w:rsidRPr="00196BCA">
        <w:rPr>
          <w:lang w:eastAsia="zh-CN"/>
        </w:rPr>
        <w:t>3</w:t>
      </w:r>
      <w:r w:rsidRPr="00196BCA">
        <w:t>: PDCCH-Config (Table 7.1.1.</w:t>
      </w:r>
      <w:r w:rsidRPr="00196BCA">
        <w:rPr>
          <w:lang w:eastAsia="zh-CN"/>
        </w:rPr>
        <w:t>12</w:t>
      </w:r>
      <w:r w:rsidRPr="00196BCA">
        <w:t>.</w:t>
      </w:r>
      <w:r w:rsidRPr="00196BCA">
        <w:rPr>
          <w:lang w:eastAsia="zh-CN"/>
        </w:rPr>
        <w:t>4</w:t>
      </w:r>
      <w:r w:rsidRPr="00196BCA">
        <w:t>.</w:t>
      </w:r>
      <w:r w:rsidR="00BD52C8" w:rsidRPr="00196BCA">
        <w:rPr>
          <w:lang w:eastAsia="zh-CN"/>
        </w:rPr>
        <w:t>1.</w:t>
      </w:r>
      <w:r w:rsidRPr="00196BCA">
        <w:t>3.3-</w:t>
      </w:r>
      <w:r w:rsidRPr="00196BCA">
        <w:rPr>
          <w:lang w:eastAsia="zh-CN"/>
        </w:rPr>
        <w:t>2</w:t>
      </w:r>
      <w:r w:rsidRPr="00196BCA">
        <w:t>: CellGroupConfig)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747"/>
      </w:tblGrid>
      <w:tr w:rsidR="00FB4C09" w:rsidRPr="00196BCA" w14:paraId="605BA1E7" w14:textId="77777777" w:rsidTr="00DE5B4F">
        <w:tc>
          <w:tcPr>
            <w:tcW w:w="9747" w:type="dxa"/>
            <w:tcBorders>
              <w:top w:val="single" w:sz="4" w:space="0" w:color="auto"/>
              <w:left w:val="single" w:sz="4" w:space="0" w:color="auto"/>
              <w:bottom w:val="single" w:sz="4" w:space="0" w:color="auto"/>
              <w:right w:val="single" w:sz="4" w:space="0" w:color="auto"/>
            </w:tcBorders>
            <w:hideMark/>
          </w:tcPr>
          <w:p w14:paraId="12519F5E" w14:textId="0A5E70D1" w:rsidR="00FB4C09" w:rsidRPr="00196BCA" w:rsidRDefault="00FB4C09" w:rsidP="00DE5B4F">
            <w:pPr>
              <w:pStyle w:val="TAH"/>
              <w:jc w:val="left"/>
              <w:rPr>
                <w:b w:val="0"/>
              </w:rPr>
            </w:pPr>
            <w:r w:rsidRPr="00196BCA">
              <w:rPr>
                <w:b w:val="0"/>
              </w:rPr>
              <w:t>Derivation Path: TS 38.508-1 [4],Table 4.6.3-95</w:t>
            </w:r>
            <w:r w:rsidR="00AB7AF6" w:rsidRPr="00196BCA">
              <w:rPr>
                <w:b w:val="0"/>
              </w:rPr>
              <w:t xml:space="preserve"> with condition DCI_2_6</w:t>
            </w:r>
          </w:p>
        </w:tc>
      </w:tr>
    </w:tbl>
    <w:p w14:paraId="57A24668" w14:textId="77777777" w:rsidR="00FB4C09" w:rsidRPr="00196BCA" w:rsidRDefault="00FB4C09" w:rsidP="00FB4C09">
      <w:pPr>
        <w:rPr>
          <w:lang w:eastAsia="zh-CN"/>
        </w:rPr>
      </w:pPr>
    </w:p>
    <w:p w14:paraId="0773E1D2" w14:textId="4E515A8A" w:rsidR="00FB4C09" w:rsidRPr="00196BCA" w:rsidRDefault="00FB4C09" w:rsidP="00FB4C09">
      <w:pPr>
        <w:pStyle w:val="TH"/>
      </w:pPr>
      <w:r w:rsidRPr="00196BCA">
        <w:t xml:space="preserve">Table </w:t>
      </w:r>
      <w:r w:rsidRPr="00196BCA">
        <w:rPr>
          <w:lang w:eastAsia="zh-CN"/>
        </w:rPr>
        <w:t>7.1.1.12.4.1.3.</w:t>
      </w:r>
      <w:r w:rsidRPr="00196BCA">
        <w:t>3-</w:t>
      </w:r>
      <w:r w:rsidRPr="00196BCA">
        <w:rPr>
          <w:lang w:eastAsia="zh-CN"/>
        </w:rPr>
        <w:t>4</w:t>
      </w:r>
      <w:r w:rsidRPr="00196BCA">
        <w:t>: ServingCellConfigCommon (Table 7.1.1.</w:t>
      </w:r>
      <w:r w:rsidRPr="00196BCA">
        <w:rPr>
          <w:lang w:eastAsia="zh-CN"/>
        </w:rPr>
        <w:t>12</w:t>
      </w:r>
      <w:r w:rsidRPr="00196BCA">
        <w:t>.</w:t>
      </w:r>
      <w:r w:rsidRPr="00196BCA">
        <w:rPr>
          <w:lang w:eastAsia="zh-CN"/>
        </w:rPr>
        <w:t>4</w:t>
      </w:r>
      <w:r w:rsidRPr="00196BCA">
        <w:t>.</w:t>
      </w:r>
      <w:r w:rsidR="00BD52C8" w:rsidRPr="00196BCA">
        <w:rPr>
          <w:lang w:eastAsia="zh-CN"/>
        </w:rPr>
        <w:t>1.</w:t>
      </w:r>
      <w:r w:rsidRPr="00196BCA">
        <w:t>3.3-</w:t>
      </w:r>
      <w:r w:rsidRPr="00196BCA">
        <w:rPr>
          <w:lang w:eastAsia="zh-CN"/>
        </w:rPr>
        <w:t>2</w:t>
      </w:r>
      <w:r w:rsidRPr="00196BCA">
        <w:t>: CellGroupConfig)</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FB4C09" w:rsidRPr="00196BCA" w14:paraId="4E741B97" w14:textId="77777777" w:rsidTr="00DE5B4F">
        <w:tc>
          <w:tcPr>
            <w:tcW w:w="9747" w:type="dxa"/>
            <w:gridSpan w:val="4"/>
          </w:tcPr>
          <w:p w14:paraId="03AAE732" w14:textId="62DE51CF" w:rsidR="00FB4C09" w:rsidRPr="00196BCA" w:rsidRDefault="00FB4C09" w:rsidP="00DE5B4F">
            <w:pPr>
              <w:pStyle w:val="TAH"/>
              <w:jc w:val="left"/>
              <w:rPr>
                <w:b w:val="0"/>
              </w:rPr>
            </w:pPr>
            <w:r w:rsidRPr="00196BCA">
              <w:rPr>
                <w:b w:val="0"/>
              </w:rPr>
              <w:t xml:space="preserve">Derivation Path: </w:t>
            </w:r>
            <w:r w:rsidR="00BD52C8" w:rsidRPr="00196BCA">
              <w:rPr>
                <w:b w:val="0"/>
              </w:rPr>
              <w:t>TS 38.508</w:t>
            </w:r>
            <w:r w:rsidR="00BD52C8" w:rsidRPr="00196BCA">
              <w:rPr>
                <w:b w:val="0"/>
                <w:lang w:eastAsia="zh-CN"/>
              </w:rPr>
              <w:t>-1 [4]</w:t>
            </w:r>
            <w:r w:rsidR="00BD52C8" w:rsidRPr="00196BCA">
              <w:rPr>
                <w:lang w:eastAsia="zh-CN"/>
              </w:rPr>
              <w:t xml:space="preserve">, </w:t>
            </w:r>
            <w:r w:rsidR="00BD52C8" w:rsidRPr="00196BCA">
              <w:rPr>
                <w:b w:val="0"/>
                <w:snapToGrid w:val="0"/>
                <w:lang w:eastAsia="zh-CN"/>
              </w:rPr>
              <w:t>Ta</w:t>
            </w:r>
            <w:r w:rsidR="00BD52C8" w:rsidRPr="00196BCA">
              <w:rPr>
                <w:b w:val="0"/>
              </w:rPr>
              <w:t xml:space="preserve">ble </w:t>
            </w:r>
            <w:r w:rsidR="00BD52C8" w:rsidRPr="00196BCA">
              <w:rPr>
                <w:b w:val="0"/>
                <w:snapToGrid w:val="0"/>
                <w:lang w:eastAsia="zh-CN"/>
              </w:rPr>
              <w:t>4.6.3-168</w:t>
            </w:r>
            <w:r w:rsidR="00BD52C8" w:rsidRPr="00196BCA">
              <w:rPr>
                <w:b w:val="0"/>
              </w:rPr>
              <w:t xml:space="preserve"> with conditions No_UL and SCell_add.</w:t>
            </w:r>
          </w:p>
        </w:tc>
      </w:tr>
      <w:tr w:rsidR="00FB4C09" w:rsidRPr="00196BCA" w14:paraId="69C34024" w14:textId="77777777" w:rsidTr="00DE5B4F">
        <w:tc>
          <w:tcPr>
            <w:tcW w:w="4535" w:type="dxa"/>
          </w:tcPr>
          <w:p w14:paraId="5753530F" w14:textId="77777777" w:rsidR="00FB4C09" w:rsidRPr="00196BCA" w:rsidRDefault="00FB4C09" w:rsidP="00DE5B4F">
            <w:pPr>
              <w:pStyle w:val="TAH"/>
            </w:pPr>
            <w:r w:rsidRPr="00196BCA">
              <w:t>Information Element</w:t>
            </w:r>
          </w:p>
        </w:tc>
        <w:tc>
          <w:tcPr>
            <w:tcW w:w="2267" w:type="dxa"/>
          </w:tcPr>
          <w:p w14:paraId="32A6532C" w14:textId="77777777" w:rsidR="00FB4C09" w:rsidRPr="00196BCA" w:rsidRDefault="00FB4C09" w:rsidP="00DE5B4F">
            <w:pPr>
              <w:pStyle w:val="TAH"/>
            </w:pPr>
            <w:r w:rsidRPr="00196BCA">
              <w:t>Value/remark</w:t>
            </w:r>
          </w:p>
        </w:tc>
        <w:tc>
          <w:tcPr>
            <w:tcW w:w="1700" w:type="dxa"/>
          </w:tcPr>
          <w:p w14:paraId="31D187F7" w14:textId="77777777" w:rsidR="00FB4C09" w:rsidRPr="00196BCA" w:rsidRDefault="00FB4C09" w:rsidP="00DE5B4F">
            <w:pPr>
              <w:pStyle w:val="TAH"/>
            </w:pPr>
            <w:r w:rsidRPr="00196BCA">
              <w:t>Comment</w:t>
            </w:r>
          </w:p>
        </w:tc>
        <w:tc>
          <w:tcPr>
            <w:tcW w:w="1245" w:type="dxa"/>
          </w:tcPr>
          <w:p w14:paraId="4E59E56C" w14:textId="77777777" w:rsidR="00FB4C09" w:rsidRPr="00196BCA" w:rsidRDefault="00FB4C09" w:rsidP="00DE5B4F">
            <w:pPr>
              <w:pStyle w:val="TAH"/>
            </w:pPr>
            <w:r w:rsidRPr="00196BCA">
              <w:t>Condition</w:t>
            </w:r>
          </w:p>
        </w:tc>
      </w:tr>
      <w:tr w:rsidR="00FB4C09" w:rsidRPr="00196BCA" w14:paraId="5D765050" w14:textId="77777777" w:rsidTr="00DE5B4F">
        <w:tc>
          <w:tcPr>
            <w:tcW w:w="4535" w:type="dxa"/>
          </w:tcPr>
          <w:p w14:paraId="0280921A" w14:textId="77777777" w:rsidR="00FB4C09" w:rsidRPr="00196BCA" w:rsidRDefault="00FB4C09" w:rsidP="00DE5B4F">
            <w:pPr>
              <w:pStyle w:val="TAL"/>
            </w:pPr>
            <w:r w:rsidRPr="00196BCA">
              <w:t>ServingCellConfigCommon ::= SEQUENCE {</w:t>
            </w:r>
          </w:p>
        </w:tc>
        <w:tc>
          <w:tcPr>
            <w:tcW w:w="2267" w:type="dxa"/>
          </w:tcPr>
          <w:p w14:paraId="1971ADF0" w14:textId="77777777" w:rsidR="00FB4C09" w:rsidRPr="00196BCA" w:rsidRDefault="00FB4C09" w:rsidP="00DE5B4F">
            <w:pPr>
              <w:pStyle w:val="TAL"/>
            </w:pPr>
          </w:p>
        </w:tc>
        <w:tc>
          <w:tcPr>
            <w:tcW w:w="1700" w:type="dxa"/>
          </w:tcPr>
          <w:p w14:paraId="392A9666" w14:textId="77777777" w:rsidR="00FB4C09" w:rsidRPr="00196BCA" w:rsidRDefault="00FB4C09" w:rsidP="00DE5B4F">
            <w:pPr>
              <w:pStyle w:val="TAL"/>
              <w:rPr>
                <w:lang w:eastAsia="zh-CN"/>
              </w:rPr>
            </w:pPr>
          </w:p>
        </w:tc>
        <w:tc>
          <w:tcPr>
            <w:tcW w:w="1245" w:type="dxa"/>
          </w:tcPr>
          <w:p w14:paraId="31D8991A" w14:textId="77777777" w:rsidR="00FB4C09" w:rsidRPr="00196BCA" w:rsidRDefault="00FB4C09" w:rsidP="00DE5B4F">
            <w:pPr>
              <w:pStyle w:val="TAL"/>
            </w:pPr>
          </w:p>
        </w:tc>
      </w:tr>
      <w:tr w:rsidR="00FB4C09" w:rsidRPr="00196BCA" w14:paraId="1F3FBE8C" w14:textId="77777777" w:rsidTr="00DE5B4F">
        <w:tc>
          <w:tcPr>
            <w:tcW w:w="4535" w:type="dxa"/>
          </w:tcPr>
          <w:p w14:paraId="1EF3ED0C" w14:textId="77777777" w:rsidR="00FB4C09" w:rsidRPr="00196BCA" w:rsidRDefault="00FB4C09" w:rsidP="00DE5B4F">
            <w:pPr>
              <w:pStyle w:val="TAL"/>
            </w:pPr>
            <w:r w:rsidRPr="00196BCA">
              <w:t xml:space="preserve">  physCellId</w:t>
            </w:r>
          </w:p>
        </w:tc>
        <w:tc>
          <w:tcPr>
            <w:tcW w:w="2267" w:type="dxa"/>
          </w:tcPr>
          <w:p w14:paraId="0ED9B2FD" w14:textId="77777777" w:rsidR="00FB4C09" w:rsidRPr="00196BCA" w:rsidRDefault="00FB4C09" w:rsidP="00DE5B4F">
            <w:pPr>
              <w:pStyle w:val="TAL"/>
              <w:rPr>
                <w:lang w:eastAsia="zh-CN"/>
              </w:rPr>
            </w:pPr>
            <w:r w:rsidRPr="00196BCA">
              <w:rPr>
                <w:rFonts w:eastAsia="MS Mincho"/>
              </w:rPr>
              <w:t xml:space="preserve">Physical Cell Identity of </w:t>
            </w:r>
            <w:r w:rsidRPr="00196BCA">
              <w:rPr>
                <w:lang w:eastAsia="zh-CN"/>
              </w:rPr>
              <w:t xml:space="preserve">NR </w:t>
            </w:r>
            <w:r w:rsidRPr="00196BCA">
              <w:rPr>
                <w:rFonts w:eastAsia="MS Mincho"/>
              </w:rPr>
              <w:t>Cell 3</w:t>
            </w:r>
          </w:p>
        </w:tc>
        <w:tc>
          <w:tcPr>
            <w:tcW w:w="1700" w:type="dxa"/>
          </w:tcPr>
          <w:p w14:paraId="50B44E47" w14:textId="77777777" w:rsidR="00FB4C09" w:rsidRPr="00196BCA" w:rsidRDefault="00FB4C09" w:rsidP="00DE5B4F">
            <w:pPr>
              <w:pStyle w:val="TAL"/>
            </w:pPr>
          </w:p>
        </w:tc>
        <w:tc>
          <w:tcPr>
            <w:tcW w:w="1245" w:type="dxa"/>
          </w:tcPr>
          <w:p w14:paraId="302BE6BD" w14:textId="77777777" w:rsidR="00FB4C09" w:rsidRPr="00196BCA" w:rsidRDefault="00FB4C09" w:rsidP="00DE5B4F">
            <w:pPr>
              <w:pStyle w:val="TAL"/>
            </w:pPr>
          </w:p>
        </w:tc>
      </w:tr>
      <w:tr w:rsidR="00FB4C09" w:rsidRPr="00196BCA" w14:paraId="0F2A2459" w14:textId="77777777" w:rsidTr="00DE5B4F">
        <w:tc>
          <w:tcPr>
            <w:tcW w:w="4535" w:type="dxa"/>
            <w:tcBorders>
              <w:bottom w:val="single" w:sz="4" w:space="0" w:color="auto"/>
            </w:tcBorders>
          </w:tcPr>
          <w:p w14:paraId="6B7DCB30" w14:textId="77777777" w:rsidR="00FB4C09" w:rsidRPr="00196BCA" w:rsidRDefault="00FB4C09" w:rsidP="00DE5B4F">
            <w:pPr>
              <w:pStyle w:val="TAL"/>
            </w:pPr>
            <w:r w:rsidRPr="00196BCA">
              <w:t>}</w:t>
            </w:r>
          </w:p>
        </w:tc>
        <w:tc>
          <w:tcPr>
            <w:tcW w:w="2267" w:type="dxa"/>
          </w:tcPr>
          <w:p w14:paraId="53E8D178" w14:textId="77777777" w:rsidR="00FB4C09" w:rsidRPr="00196BCA" w:rsidRDefault="00FB4C09" w:rsidP="00DE5B4F">
            <w:pPr>
              <w:pStyle w:val="TAL"/>
            </w:pPr>
          </w:p>
        </w:tc>
        <w:tc>
          <w:tcPr>
            <w:tcW w:w="1700" w:type="dxa"/>
          </w:tcPr>
          <w:p w14:paraId="25B8CB20" w14:textId="77777777" w:rsidR="00FB4C09" w:rsidRPr="00196BCA" w:rsidRDefault="00FB4C09" w:rsidP="00DE5B4F">
            <w:pPr>
              <w:pStyle w:val="TAL"/>
            </w:pPr>
          </w:p>
        </w:tc>
        <w:tc>
          <w:tcPr>
            <w:tcW w:w="1245" w:type="dxa"/>
          </w:tcPr>
          <w:p w14:paraId="3D555EFF" w14:textId="77777777" w:rsidR="00FB4C09" w:rsidRPr="00196BCA" w:rsidRDefault="00FB4C09" w:rsidP="00DE5B4F">
            <w:pPr>
              <w:pStyle w:val="TAL"/>
            </w:pPr>
          </w:p>
        </w:tc>
      </w:tr>
    </w:tbl>
    <w:p w14:paraId="5EC1174A" w14:textId="77777777" w:rsidR="00FB4C09" w:rsidRPr="00196BCA" w:rsidRDefault="00FB4C09" w:rsidP="00FB4C09">
      <w:pPr>
        <w:rPr>
          <w:lang w:eastAsia="zh-CN"/>
        </w:rPr>
      </w:pPr>
    </w:p>
    <w:p w14:paraId="30A74B20" w14:textId="6A02A729" w:rsidR="00FB4C09" w:rsidRPr="00196BCA" w:rsidRDefault="00FB4C09" w:rsidP="00FB4C09">
      <w:pPr>
        <w:pStyle w:val="TH"/>
        <w:rPr>
          <w:i/>
          <w:lang w:eastAsia="zh-CN"/>
        </w:rPr>
      </w:pPr>
      <w:bookmarkStart w:id="196" w:name="OLE_LINK15"/>
      <w:bookmarkStart w:id="197" w:name="OLE_LINK16"/>
      <w:r w:rsidRPr="00196BCA">
        <w:t xml:space="preserve">Table </w:t>
      </w:r>
      <w:r w:rsidRPr="00196BCA">
        <w:rPr>
          <w:lang w:eastAsia="zh-CN"/>
        </w:rPr>
        <w:t>7.1.1.12.4.1.3.</w:t>
      </w:r>
      <w:r w:rsidRPr="00196BCA">
        <w:t>3-</w:t>
      </w:r>
      <w:r w:rsidRPr="00196BCA">
        <w:rPr>
          <w:lang w:eastAsia="zh-CN"/>
        </w:rPr>
        <w:t>5</w:t>
      </w:r>
      <w:r w:rsidRPr="00196BCA">
        <w:t>: ServingCellConfig</w:t>
      </w:r>
      <w:bookmarkEnd w:id="196"/>
      <w:bookmarkEnd w:id="197"/>
      <w:r w:rsidRPr="00196BCA">
        <w:rPr>
          <w:lang w:eastAsia="zh-CN"/>
        </w:rPr>
        <w:t xml:space="preserve"> </w:t>
      </w:r>
      <w:r w:rsidRPr="00196BCA">
        <w:t>(Table 7.1.1.</w:t>
      </w:r>
      <w:r w:rsidRPr="00196BCA">
        <w:rPr>
          <w:lang w:eastAsia="zh-CN"/>
        </w:rPr>
        <w:t>12</w:t>
      </w:r>
      <w:r w:rsidRPr="00196BCA">
        <w:t>.</w:t>
      </w:r>
      <w:r w:rsidRPr="00196BCA">
        <w:rPr>
          <w:lang w:eastAsia="zh-CN"/>
        </w:rPr>
        <w:t>4</w:t>
      </w:r>
      <w:r w:rsidRPr="00196BCA">
        <w:t>.</w:t>
      </w:r>
      <w:r w:rsidR="00BD52C8" w:rsidRPr="00196BCA">
        <w:rPr>
          <w:lang w:eastAsia="zh-CN"/>
        </w:rPr>
        <w:t>1.</w:t>
      </w:r>
      <w:r w:rsidRPr="00196BCA">
        <w:t>3.3-</w:t>
      </w:r>
      <w:r w:rsidRPr="00196BCA">
        <w:rPr>
          <w:lang w:eastAsia="zh-CN"/>
        </w:rPr>
        <w:t>2</w:t>
      </w:r>
      <w:r w:rsidRPr="00196BCA">
        <w:t>: CellGroupConfig)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267"/>
        <w:gridCol w:w="1700"/>
        <w:gridCol w:w="1245"/>
      </w:tblGrid>
      <w:tr w:rsidR="00FB4C09" w:rsidRPr="00196BCA" w14:paraId="35EA4701" w14:textId="77777777" w:rsidTr="00DE5B4F">
        <w:tc>
          <w:tcPr>
            <w:tcW w:w="9747" w:type="dxa"/>
            <w:gridSpan w:val="4"/>
            <w:tcBorders>
              <w:top w:val="single" w:sz="4" w:space="0" w:color="auto"/>
              <w:left w:val="single" w:sz="4" w:space="0" w:color="auto"/>
              <w:bottom w:val="single" w:sz="4" w:space="0" w:color="auto"/>
              <w:right w:val="single" w:sz="4" w:space="0" w:color="auto"/>
            </w:tcBorders>
            <w:hideMark/>
          </w:tcPr>
          <w:p w14:paraId="1CF9CAEA" w14:textId="05F566DE" w:rsidR="00FB4C09" w:rsidRPr="00196BCA" w:rsidRDefault="00FB4C09" w:rsidP="00DE5B4F">
            <w:pPr>
              <w:pStyle w:val="TAH"/>
              <w:jc w:val="left"/>
              <w:rPr>
                <w:b w:val="0"/>
              </w:rPr>
            </w:pPr>
            <w:r w:rsidRPr="00196BCA">
              <w:rPr>
                <w:b w:val="0"/>
              </w:rPr>
              <w:t>Derivation Path: TS 38.508-1 [4], Table 4.6.3-</w:t>
            </w:r>
            <w:r w:rsidRPr="00196BCA">
              <w:rPr>
                <w:b w:val="0"/>
                <w:lang w:eastAsia="zh-CN"/>
              </w:rPr>
              <w:t>16</w:t>
            </w:r>
            <w:r w:rsidR="00BD52C8" w:rsidRPr="00196BCA">
              <w:rPr>
                <w:b w:val="0"/>
                <w:lang w:eastAsia="zh-CN"/>
              </w:rPr>
              <w:t>7</w:t>
            </w:r>
            <w:r w:rsidR="00BD52C8" w:rsidRPr="00196BCA">
              <w:rPr>
                <w:b w:val="0"/>
              </w:rPr>
              <w:t xml:space="preserve"> with conditions No_UL and SCell_add</w:t>
            </w:r>
          </w:p>
        </w:tc>
      </w:tr>
      <w:tr w:rsidR="00FB4C09" w:rsidRPr="00196BCA" w14:paraId="0B507D3E" w14:textId="77777777" w:rsidTr="00DE5B4F">
        <w:tc>
          <w:tcPr>
            <w:tcW w:w="4535" w:type="dxa"/>
            <w:tcBorders>
              <w:top w:val="single" w:sz="4" w:space="0" w:color="auto"/>
              <w:left w:val="single" w:sz="4" w:space="0" w:color="auto"/>
              <w:bottom w:val="single" w:sz="4" w:space="0" w:color="auto"/>
              <w:right w:val="single" w:sz="4" w:space="0" w:color="auto"/>
            </w:tcBorders>
            <w:hideMark/>
          </w:tcPr>
          <w:p w14:paraId="77B2BC97" w14:textId="77777777" w:rsidR="00FB4C09" w:rsidRPr="00196BCA" w:rsidRDefault="00FB4C09" w:rsidP="00DE5B4F">
            <w:pPr>
              <w:pStyle w:val="TAH"/>
            </w:pPr>
            <w:r w:rsidRPr="00196BCA">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1EF9D4C9" w14:textId="77777777" w:rsidR="00FB4C09" w:rsidRPr="00196BCA" w:rsidRDefault="00FB4C09" w:rsidP="00DE5B4F">
            <w:pPr>
              <w:pStyle w:val="TAH"/>
            </w:pPr>
            <w:r w:rsidRPr="00196BCA">
              <w:t>Value/remark</w:t>
            </w:r>
          </w:p>
        </w:tc>
        <w:tc>
          <w:tcPr>
            <w:tcW w:w="1700" w:type="dxa"/>
            <w:tcBorders>
              <w:top w:val="single" w:sz="4" w:space="0" w:color="auto"/>
              <w:left w:val="single" w:sz="4" w:space="0" w:color="auto"/>
              <w:bottom w:val="single" w:sz="4" w:space="0" w:color="auto"/>
              <w:right w:val="single" w:sz="4" w:space="0" w:color="auto"/>
            </w:tcBorders>
            <w:hideMark/>
          </w:tcPr>
          <w:p w14:paraId="7164D418" w14:textId="77777777" w:rsidR="00FB4C09" w:rsidRPr="00196BCA" w:rsidRDefault="00FB4C09" w:rsidP="00DE5B4F">
            <w:pPr>
              <w:pStyle w:val="TAH"/>
            </w:pPr>
            <w:r w:rsidRPr="00196BCA">
              <w:t>Comment</w:t>
            </w:r>
          </w:p>
        </w:tc>
        <w:tc>
          <w:tcPr>
            <w:tcW w:w="1245" w:type="dxa"/>
            <w:tcBorders>
              <w:top w:val="single" w:sz="4" w:space="0" w:color="auto"/>
              <w:left w:val="single" w:sz="4" w:space="0" w:color="auto"/>
              <w:bottom w:val="single" w:sz="4" w:space="0" w:color="auto"/>
              <w:right w:val="single" w:sz="4" w:space="0" w:color="auto"/>
            </w:tcBorders>
            <w:hideMark/>
          </w:tcPr>
          <w:p w14:paraId="44299BF2" w14:textId="77777777" w:rsidR="00FB4C09" w:rsidRPr="00196BCA" w:rsidRDefault="00FB4C09" w:rsidP="00DE5B4F">
            <w:pPr>
              <w:pStyle w:val="TAH"/>
            </w:pPr>
            <w:r w:rsidRPr="00196BCA">
              <w:t>Condition</w:t>
            </w:r>
          </w:p>
        </w:tc>
      </w:tr>
      <w:tr w:rsidR="00FB4C09" w:rsidRPr="00196BCA" w14:paraId="0ABDDF1A" w14:textId="77777777" w:rsidTr="00DE5B4F">
        <w:tc>
          <w:tcPr>
            <w:tcW w:w="4535" w:type="dxa"/>
            <w:tcBorders>
              <w:top w:val="single" w:sz="4" w:space="0" w:color="auto"/>
              <w:left w:val="single" w:sz="4" w:space="0" w:color="auto"/>
              <w:bottom w:val="single" w:sz="4" w:space="0" w:color="auto"/>
              <w:right w:val="single" w:sz="4" w:space="0" w:color="auto"/>
            </w:tcBorders>
            <w:hideMark/>
          </w:tcPr>
          <w:p w14:paraId="29E15D56" w14:textId="77777777" w:rsidR="00FB4C09" w:rsidRPr="00196BCA" w:rsidRDefault="00FB4C09" w:rsidP="00DE5B4F">
            <w:pPr>
              <w:pStyle w:val="TAL"/>
            </w:pPr>
            <w:r w:rsidRPr="00196BCA">
              <w:t>ServingCellConfig ::= SEQUENCE {</w:t>
            </w:r>
          </w:p>
        </w:tc>
        <w:tc>
          <w:tcPr>
            <w:tcW w:w="2267" w:type="dxa"/>
            <w:tcBorders>
              <w:top w:val="single" w:sz="4" w:space="0" w:color="auto"/>
              <w:left w:val="single" w:sz="4" w:space="0" w:color="auto"/>
              <w:bottom w:val="single" w:sz="4" w:space="0" w:color="auto"/>
              <w:right w:val="single" w:sz="4" w:space="0" w:color="auto"/>
            </w:tcBorders>
          </w:tcPr>
          <w:p w14:paraId="45C66D5B" w14:textId="77777777" w:rsidR="00FB4C09" w:rsidRPr="00196BCA" w:rsidRDefault="00FB4C09" w:rsidP="00DE5B4F">
            <w:pPr>
              <w:pStyle w:val="TAL"/>
            </w:pPr>
          </w:p>
        </w:tc>
        <w:tc>
          <w:tcPr>
            <w:tcW w:w="1700" w:type="dxa"/>
            <w:tcBorders>
              <w:top w:val="single" w:sz="4" w:space="0" w:color="auto"/>
              <w:left w:val="single" w:sz="4" w:space="0" w:color="auto"/>
              <w:bottom w:val="single" w:sz="4" w:space="0" w:color="auto"/>
              <w:right w:val="single" w:sz="4" w:space="0" w:color="auto"/>
            </w:tcBorders>
          </w:tcPr>
          <w:p w14:paraId="685E0FFA" w14:textId="77777777" w:rsidR="00FB4C09" w:rsidRPr="00196BCA" w:rsidRDefault="00FB4C09" w:rsidP="00DE5B4F">
            <w:pPr>
              <w:pStyle w:val="TAL"/>
            </w:pPr>
          </w:p>
        </w:tc>
        <w:tc>
          <w:tcPr>
            <w:tcW w:w="1245" w:type="dxa"/>
            <w:tcBorders>
              <w:top w:val="single" w:sz="4" w:space="0" w:color="auto"/>
              <w:left w:val="single" w:sz="4" w:space="0" w:color="auto"/>
              <w:bottom w:val="single" w:sz="4" w:space="0" w:color="auto"/>
              <w:right w:val="single" w:sz="4" w:space="0" w:color="auto"/>
            </w:tcBorders>
          </w:tcPr>
          <w:p w14:paraId="7B97D471" w14:textId="77777777" w:rsidR="00FB4C09" w:rsidRPr="00196BCA" w:rsidRDefault="00FB4C09" w:rsidP="00DE5B4F">
            <w:pPr>
              <w:pStyle w:val="TAL"/>
            </w:pPr>
          </w:p>
        </w:tc>
      </w:tr>
      <w:tr w:rsidR="00FB4C09" w:rsidRPr="00196BCA" w14:paraId="1ED54517" w14:textId="77777777" w:rsidTr="00DE5B4F">
        <w:tc>
          <w:tcPr>
            <w:tcW w:w="4535" w:type="dxa"/>
            <w:tcBorders>
              <w:top w:val="single" w:sz="4" w:space="0" w:color="auto"/>
              <w:left w:val="single" w:sz="4" w:space="0" w:color="auto"/>
              <w:bottom w:val="single" w:sz="4" w:space="0" w:color="auto"/>
              <w:right w:val="single" w:sz="4" w:space="0" w:color="auto"/>
            </w:tcBorders>
          </w:tcPr>
          <w:p w14:paraId="3124993A" w14:textId="77777777" w:rsidR="00FB4C09" w:rsidRPr="00196BCA" w:rsidRDefault="00FB4C09" w:rsidP="00DE5B4F">
            <w:pPr>
              <w:pStyle w:val="TAL"/>
            </w:pPr>
            <w:r w:rsidRPr="00196BCA">
              <w:t xml:space="preserve">  downlinkBWP-ToAddModList SEQUENCE (SIZE (1..maxNrofBWPs)) BWP-Downlink {</w:t>
            </w:r>
          </w:p>
        </w:tc>
        <w:tc>
          <w:tcPr>
            <w:tcW w:w="2267" w:type="dxa"/>
            <w:tcBorders>
              <w:top w:val="single" w:sz="4" w:space="0" w:color="auto"/>
              <w:left w:val="single" w:sz="4" w:space="0" w:color="auto"/>
              <w:bottom w:val="single" w:sz="4" w:space="0" w:color="auto"/>
              <w:right w:val="single" w:sz="4" w:space="0" w:color="auto"/>
            </w:tcBorders>
          </w:tcPr>
          <w:p w14:paraId="6417030F" w14:textId="77777777" w:rsidR="00FB4C09" w:rsidRPr="00196BCA" w:rsidRDefault="00FB4C09" w:rsidP="00DE5B4F">
            <w:pPr>
              <w:pStyle w:val="TAL"/>
            </w:pPr>
          </w:p>
        </w:tc>
        <w:tc>
          <w:tcPr>
            <w:tcW w:w="1700" w:type="dxa"/>
            <w:tcBorders>
              <w:top w:val="single" w:sz="4" w:space="0" w:color="auto"/>
              <w:left w:val="single" w:sz="4" w:space="0" w:color="auto"/>
              <w:bottom w:val="single" w:sz="4" w:space="0" w:color="auto"/>
              <w:right w:val="single" w:sz="4" w:space="0" w:color="auto"/>
            </w:tcBorders>
          </w:tcPr>
          <w:p w14:paraId="61DD511B" w14:textId="77777777" w:rsidR="00FB4C09" w:rsidRPr="00196BCA" w:rsidRDefault="00FB4C09" w:rsidP="00DE5B4F">
            <w:pPr>
              <w:pStyle w:val="TAL"/>
            </w:pPr>
          </w:p>
        </w:tc>
        <w:tc>
          <w:tcPr>
            <w:tcW w:w="1245" w:type="dxa"/>
            <w:tcBorders>
              <w:top w:val="single" w:sz="4" w:space="0" w:color="auto"/>
              <w:left w:val="single" w:sz="4" w:space="0" w:color="auto"/>
              <w:bottom w:val="single" w:sz="4" w:space="0" w:color="auto"/>
              <w:right w:val="single" w:sz="4" w:space="0" w:color="auto"/>
            </w:tcBorders>
          </w:tcPr>
          <w:p w14:paraId="027D5FEA" w14:textId="77777777" w:rsidR="00FB4C09" w:rsidRPr="00196BCA" w:rsidRDefault="00FB4C09" w:rsidP="00DE5B4F">
            <w:pPr>
              <w:pStyle w:val="TAL"/>
            </w:pPr>
          </w:p>
        </w:tc>
      </w:tr>
      <w:tr w:rsidR="00FB4C09" w:rsidRPr="00196BCA" w14:paraId="0354E3EB" w14:textId="77777777" w:rsidTr="00DE5B4F">
        <w:tc>
          <w:tcPr>
            <w:tcW w:w="4535" w:type="dxa"/>
            <w:tcBorders>
              <w:top w:val="single" w:sz="4" w:space="0" w:color="auto"/>
              <w:left w:val="single" w:sz="4" w:space="0" w:color="auto"/>
              <w:bottom w:val="single" w:sz="4" w:space="0" w:color="auto"/>
              <w:right w:val="single" w:sz="4" w:space="0" w:color="auto"/>
            </w:tcBorders>
          </w:tcPr>
          <w:p w14:paraId="76C835DB" w14:textId="77777777" w:rsidR="00FB4C09" w:rsidRPr="00196BCA" w:rsidRDefault="00FB4C09" w:rsidP="00DE5B4F">
            <w:pPr>
              <w:keepNext/>
              <w:keepLines/>
              <w:spacing w:after="0"/>
              <w:rPr>
                <w:rFonts w:ascii="Arial" w:hAnsi="Arial"/>
                <w:sz w:val="18"/>
                <w:lang w:eastAsia="zh-CN"/>
              </w:rPr>
            </w:pPr>
            <w:r w:rsidRPr="00196BCA">
              <w:rPr>
                <w:rFonts w:ascii="Arial" w:hAnsi="Arial"/>
                <w:sz w:val="18"/>
              </w:rPr>
              <w:t xml:space="preserve">    </w:t>
            </w:r>
            <w:bookmarkStart w:id="198" w:name="OLE_LINK27"/>
            <w:bookmarkStart w:id="199" w:name="OLE_LINK28"/>
            <w:r w:rsidRPr="00196BCA">
              <w:rPr>
                <w:rFonts w:ascii="Arial" w:hAnsi="Arial"/>
                <w:sz w:val="18"/>
              </w:rPr>
              <w:t>BWP-Downlink</w:t>
            </w:r>
            <w:bookmarkEnd w:id="198"/>
            <w:bookmarkEnd w:id="199"/>
          </w:p>
        </w:tc>
        <w:tc>
          <w:tcPr>
            <w:tcW w:w="2267" w:type="dxa"/>
            <w:tcBorders>
              <w:top w:val="single" w:sz="4" w:space="0" w:color="auto"/>
              <w:left w:val="single" w:sz="4" w:space="0" w:color="auto"/>
              <w:bottom w:val="single" w:sz="4" w:space="0" w:color="auto"/>
              <w:right w:val="single" w:sz="4" w:space="0" w:color="auto"/>
            </w:tcBorders>
          </w:tcPr>
          <w:p w14:paraId="79C713BB" w14:textId="77777777" w:rsidR="00FB4C09" w:rsidRPr="00196BCA" w:rsidRDefault="00FB4C09" w:rsidP="00DE5B4F">
            <w:pPr>
              <w:keepNext/>
              <w:keepLines/>
              <w:spacing w:after="0"/>
              <w:rPr>
                <w:rFonts w:ascii="Arial" w:hAnsi="Arial"/>
                <w:sz w:val="18"/>
              </w:rPr>
            </w:pPr>
            <w:r w:rsidRPr="00196BCA">
              <w:rPr>
                <w:rFonts w:ascii="Arial" w:hAnsi="Arial"/>
                <w:sz w:val="18"/>
              </w:rPr>
              <w:t>BWP-Downlink</w:t>
            </w:r>
          </w:p>
        </w:tc>
        <w:tc>
          <w:tcPr>
            <w:tcW w:w="1700" w:type="dxa"/>
            <w:tcBorders>
              <w:top w:val="single" w:sz="4" w:space="0" w:color="auto"/>
              <w:left w:val="single" w:sz="4" w:space="0" w:color="auto"/>
              <w:bottom w:val="single" w:sz="4" w:space="0" w:color="auto"/>
              <w:right w:val="single" w:sz="4" w:space="0" w:color="auto"/>
            </w:tcBorders>
          </w:tcPr>
          <w:p w14:paraId="654CF2D4" w14:textId="77777777" w:rsidR="00FB4C09" w:rsidRPr="00196BCA" w:rsidRDefault="00FB4C09" w:rsidP="00DE5B4F">
            <w:pPr>
              <w:keepNext/>
              <w:keepLines/>
              <w:spacing w:after="0"/>
              <w:rPr>
                <w:rFonts w:ascii="Arial" w:hAnsi="Arial"/>
                <w:sz w:val="18"/>
              </w:rPr>
            </w:pPr>
          </w:p>
        </w:tc>
        <w:tc>
          <w:tcPr>
            <w:tcW w:w="1245" w:type="dxa"/>
            <w:tcBorders>
              <w:top w:val="single" w:sz="4" w:space="0" w:color="auto"/>
              <w:left w:val="single" w:sz="4" w:space="0" w:color="auto"/>
              <w:bottom w:val="single" w:sz="4" w:space="0" w:color="auto"/>
              <w:right w:val="single" w:sz="4" w:space="0" w:color="auto"/>
            </w:tcBorders>
          </w:tcPr>
          <w:p w14:paraId="540C9FA2" w14:textId="77777777" w:rsidR="00FB4C09" w:rsidRPr="00196BCA" w:rsidRDefault="00FB4C09" w:rsidP="00DE5B4F">
            <w:pPr>
              <w:pStyle w:val="TAL"/>
            </w:pPr>
          </w:p>
        </w:tc>
      </w:tr>
      <w:tr w:rsidR="00FB4C09" w:rsidRPr="00196BCA" w14:paraId="151A8106" w14:textId="77777777" w:rsidTr="00DE5B4F">
        <w:tc>
          <w:tcPr>
            <w:tcW w:w="4535" w:type="dxa"/>
            <w:tcBorders>
              <w:top w:val="single" w:sz="4" w:space="0" w:color="auto"/>
              <w:left w:val="single" w:sz="4" w:space="0" w:color="auto"/>
              <w:bottom w:val="single" w:sz="4" w:space="0" w:color="auto"/>
              <w:right w:val="single" w:sz="4" w:space="0" w:color="auto"/>
            </w:tcBorders>
          </w:tcPr>
          <w:p w14:paraId="6AB86E95" w14:textId="77777777" w:rsidR="00FB4C09" w:rsidRPr="00196BCA" w:rsidRDefault="00FB4C09" w:rsidP="00DE5B4F">
            <w:pPr>
              <w:pStyle w:val="TAL"/>
            </w:pPr>
            <w:r w:rsidRPr="00196BCA">
              <w:t xml:space="preserve">  }</w:t>
            </w:r>
          </w:p>
        </w:tc>
        <w:tc>
          <w:tcPr>
            <w:tcW w:w="2267" w:type="dxa"/>
            <w:tcBorders>
              <w:top w:val="single" w:sz="4" w:space="0" w:color="auto"/>
              <w:left w:val="single" w:sz="4" w:space="0" w:color="auto"/>
              <w:bottom w:val="single" w:sz="4" w:space="0" w:color="auto"/>
              <w:right w:val="single" w:sz="4" w:space="0" w:color="auto"/>
            </w:tcBorders>
          </w:tcPr>
          <w:p w14:paraId="40773D85" w14:textId="77777777" w:rsidR="00FB4C09" w:rsidRPr="00196BCA" w:rsidRDefault="00FB4C09" w:rsidP="00DE5B4F">
            <w:pPr>
              <w:pStyle w:val="TAL"/>
            </w:pPr>
          </w:p>
        </w:tc>
        <w:tc>
          <w:tcPr>
            <w:tcW w:w="1700" w:type="dxa"/>
            <w:tcBorders>
              <w:top w:val="single" w:sz="4" w:space="0" w:color="auto"/>
              <w:left w:val="single" w:sz="4" w:space="0" w:color="auto"/>
              <w:bottom w:val="single" w:sz="4" w:space="0" w:color="auto"/>
              <w:right w:val="single" w:sz="4" w:space="0" w:color="auto"/>
            </w:tcBorders>
          </w:tcPr>
          <w:p w14:paraId="397FFDAB" w14:textId="77777777" w:rsidR="00FB4C09" w:rsidRPr="00196BCA" w:rsidRDefault="00FB4C09" w:rsidP="00DE5B4F">
            <w:pPr>
              <w:pStyle w:val="TAL"/>
            </w:pPr>
          </w:p>
        </w:tc>
        <w:tc>
          <w:tcPr>
            <w:tcW w:w="1245" w:type="dxa"/>
            <w:tcBorders>
              <w:top w:val="single" w:sz="4" w:space="0" w:color="auto"/>
              <w:left w:val="single" w:sz="4" w:space="0" w:color="auto"/>
              <w:bottom w:val="single" w:sz="4" w:space="0" w:color="auto"/>
              <w:right w:val="single" w:sz="4" w:space="0" w:color="auto"/>
            </w:tcBorders>
          </w:tcPr>
          <w:p w14:paraId="7E33679A" w14:textId="77777777" w:rsidR="00FB4C09" w:rsidRPr="00196BCA" w:rsidRDefault="00FB4C09" w:rsidP="00DE5B4F">
            <w:pPr>
              <w:pStyle w:val="TAL"/>
            </w:pPr>
          </w:p>
        </w:tc>
      </w:tr>
      <w:tr w:rsidR="00FB4C09" w:rsidRPr="00196BCA" w14:paraId="00141BD9" w14:textId="77777777" w:rsidTr="00DE5B4F">
        <w:tc>
          <w:tcPr>
            <w:tcW w:w="4535" w:type="dxa"/>
            <w:tcBorders>
              <w:top w:val="single" w:sz="4" w:space="0" w:color="auto"/>
              <w:left w:val="single" w:sz="4" w:space="0" w:color="auto"/>
              <w:bottom w:val="single" w:sz="4" w:space="0" w:color="auto"/>
              <w:right w:val="single" w:sz="4" w:space="0" w:color="auto"/>
            </w:tcBorders>
          </w:tcPr>
          <w:p w14:paraId="34D4833F" w14:textId="77777777" w:rsidR="00FB4C09" w:rsidRPr="00196BCA" w:rsidRDefault="00FB4C09" w:rsidP="00DE5B4F">
            <w:pPr>
              <w:pStyle w:val="TAL"/>
            </w:pPr>
            <w:r w:rsidRPr="00196BCA">
              <w:t xml:space="preserve">  firstActiveDownlinkBWP-Id</w:t>
            </w:r>
          </w:p>
        </w:tc>
        <w:tc>
          <w:tcPr>
            <w:tcW w:w="2267" w:type="dxa"/>
            <w:tcBorders>
              <w:top w:val="single" w:sz="4" w:space="0" w:color="auto"/>
              <w:left w:val="single" w:sz="4" w:space="0" w:color="auto"/>
              <w:bottom w:val="single" w:sz="4" w:space="0" w:color="auto"/>
              <w:right w:val="single" w:sz="4" w:space="0" w:color="auto"/>
            </w:tcBorders>
          </w:tcPr>
          <w:p w14:paraId="57BBC6FA" w14:textId="77777777" w:rsidR="00FB4C09" w:rsidRPr="00196BCA" w:rsidRDefault="00FB4C09" w:rsidP="00DE5B4F">
            <w:pPr>
              <w:pStyle w:val="TAL"/>
            </w:pPr>
            <w:r w:rsidRPr="00196BCA">
              <w:rPr>
                <w:lang w:eastAsia="zh-CN"/>
              </w:rPr>
              <w:t>0</w:t>
            </w:r>
          </w:p>
        </w:tc>
        <w:tc>
          <w:tcPr>
            <w:tcW w:w="1700" w:type="dxa"/>
            <w:tcBorders>
              <w:top w:val="single" w:sz="4" w:space="0" w:color="auto"/>
              <w:left w:val="single" w:sz="4" w:space="0" w:color="auto"/>
              <w:bottom w:val="single" w:sz="4" w:space="0" w:color="auto"/>
              <w:right w:val="single" w:sz="4" w:space="0" w:color="auto"/>
            </w:tcBorders>
          </w:tcPr>
          <w:p w14:paraId="59CD3C69" w14:textId="77777777" w:rsidR="00FB4C09" w:rsidRPr="00196BCA" w:rsidRDefault="00FB4C09" w:rsidP="00DE5B4F">
            <w:pPr>
              <w:pStyle w:val="TAL"/>
            </w:pPr>
          </w:p>
        </w:tc>
        <w:tc>
          <w:tcPr>
            <w:tcW w:w="1245" w:type="dxa"/>
            <w:tcBorders>
              <w:top w:val="single" w:sz="4" w:space="0" w:color="auto"/>
              <w:left w:val="single" w:sz="4" w:space="0" w:color="auto"/>
              <w:bottom w:val="single" w:sz="4" w:space="0" w:color="auto"/>
              <w:right w:val="single" w:sz="4" w:space="0" w:color="auto"/>
            </w:tcBorders>
          </w:tcPr>
          <w:p w14:paraId="31936EF3" w14:textId="77777777" w:rsidR="00FB4C09" w:rsidRPr="00196BCA" w:rsidRDefault="00FB4C09" w:rsidP="00DE5B4F">
            <w:pPr>
              <w:pStyle w:val="TAL"/>
            </w:pPr>
          </w:p>
        </w:tc>
      </w:tr>
      <w:tr w:rsidR="00FB4C09" w:rsidRPr="00196BCA" w14:paraId="008A42FE" w14:textId="77777777" w:rsidTr="00DE5B4F">
        <w:tc>
          <w:tcPr>
            <w:tcW w:w="4535" w:type="dxa"/>
            <w:tcBorders>
              <w:top w:val="single" w:sz="4" w:space="0" w:color="auto"/>
              <w:left w:val="single" w:sz="4" w:space="0" w:color="auto"/>
              <w:bottom w:val="single" w:sz="4" w:space="0" w:color="auto"/>
              <w:right w:val="single" w:sz="4" w:space="0" w:color="auto"/>
            </w:tcBorders>
          </w:tcPr>
          <w:p w14:paraId="521CDBAE" w14:textId="77777777" w:rsidR="00FB4C09" w:rsidRPr="00196BCA" w:rsidRDefault="00FB4C09" w:rsidP="00DE5B4F">
            <w:pPr>
              <w:pStyle w:val="TAL"/>
              <w:rPr>
                <w:lang w:eastAsia="zh-CN"/>
              </w:rPr>
            </w:pPr>
            <w:r w:rsidRPr="00196BCA">
              <w:t xml:space="preserve">  dormantBWP-Config-r16 ::= SEQUENCE {</w:t>
            </w:r>
          </w:p>
        </w:tc>
        <w:tc>
          <w:tcPr>
            <w:tcW w:w="2267" w:type="dxa"/>
            <w:tcBorders>
              <w:top w:val="single" w:sz="4" w:space="0" w:color="auto"/>
              <w:left w:val="single" w:sz="4" w:space="0" w:color="auto"/>
              <w:bottom w:val="single" w:sz="4" w:space="0" w:color="auto"/>
              <w:right w:val="single" w:sz="4" w:space="0" w:color="auto"/>
            </w:tcBorders>
          </w:tcPr>
          <w:p w14:paraId="38248318" w14:textId="77777777" w:rsidR="00FB4C09" w:rsidRPr="00196BCA" w:rsidRDefault="00FB4C09" w:rsidP="00DE5B4F">
            <w:pPr>
              <w:pStyle w:val="TAL"/>
            </w:pPr>
          </w:p>
        </w:tc>
        <w:tc>
          <w:tcPr>
            <w:tcW w:w="1700" w:type="dxa"/>
            <w:tcBorders>
              <w:top w:val="single" w:sz="4" w:space="0" w:color="auto"/>
              <w:left w:val="single" w:sz="4" w:space="0" w:color="auto"/>
              <w:bottom w:val="single" w:sz="4" w:space="0" w:color="auto"/>
              <w:right w:val="single" w:sz="4" w:space="0" w:color="auto"/>
            </w:tcBorders>
          </w:tcPr>
          <w:p w14:paraId="6BC6043C" w14:textId="77777777" w:rsidR="00FB4C09" w:rsidRPr="00196BCA" w:rsidRDefault="00FB4C09" w:rsidP="00DE5B4F">
            <w:pPr>
              <w:pStyle w:val="TAL"/>
            </w:pPr>
          </w:p>
        </w:tc>
        <w:tc>
          <w:tcPr>
            <w:tcW w:w="1245" w:type="dxa"/>
            <w:tcBorders>
              <w:top w:val="single" w:sz="4" w:space="0" w:color="auto"/>
              <w:left w:val="single" w:sz="4" w:space="0" w:color="auto"/>
              <w:bottom w:val="single" w:sz="4" w:space="0" w:color="auto"/>
              <w:right w:val="single" w:sz="4" w:space="0" w:color="auto"/>
            </w:tcBorders>
          </w:tcPr>
          <w:p w14:paraId="269D6DCE" w14:textId="77777777" w:rsidR="00FB4C09" w:rsidRPr="00196BCA" w:rsidRDefault="00FB4C09" w:rsidP="00DE5B4F">
            <w:pPr>
              <w:pStyle w:val="TAL"/>
            </w:pPr>
          </w:p>
        </w:tc>
      </w:tr>
      <w:tr w:rsidR="00BD52C8" w:rsidRPr="00196BCA" w14:paraId="027114E0" w14:textId="77777777" w:rsidTr="00DE5B4F">
        <w:tc>
          <w:tcPr>
            <w:tcW w:w="4535" w:type="dxa"/>
            <w:tcBorders>
              <w:top w:val="single" w:sz="4" w:space="0" w:color="auto"/>
              <w:left w:val="single" w:sz="4" w:space="0" w:color="auto"/>
              <w:bottom w:val="single" w:sz="4" w:space="0" w:color="auto"/>
              <w:right w:val="single" w:sz="4" w:space="0" w:color="auto"/>
            </w:tcBorders>
          </w:tcPr>
          <w:p w14:paraId="1720D02E" w14:textId="4ACBC7E9" w:rsidR="00BD52C8" w:rsidRPr="00196BCA" w:rsidRDefault="00BD52C8" w:rsidP="00BD52C8">
            <w:pPr>
              <w:pStyle w:val="TAL"/>
            </w:pPr>
            <w:r w:rsidRPr="00196BCA">
              <w:t xml:space="preserve">  </w:t>
            </w:r>
            <w:r w:rsidRPr="00196BCA">
              <w:rPr>
                <w:lang w:eastAsia="zh-CN"/>
              </w:rPr>
              <w:t xml:space="preserve">  </w:t>
            </w:r>
            <w:r w:rsidRPr="00196BCA">
              <w:t>setup SEQUENCE {</w:t>
            </w:r>
          </w:p>
        </w:tc>
        <w:tc>
          <w:tcPr>
            <w:tcW w:w="2267" w:type="dxa"/>
            <w:tcBorders>
              <w:top w:val="single" w:sz="4" w:space="0" w:color="auto"/>
              <w:left w:val="single" w:sz="4" w:space="0" w:color="auto"/>
              <w:bottom w:val="single" w:sz="4" w:space="0" w:color="auto"/>
              <w:right w:val="single" w:sz="4" w:space="0" w:color="auto"/>
            </w:tcBorders>
          </w:tcPr>
          <w:p w14:paraId="60DF3A05" w14:textId="77777777" w:rsidR="00BD52C8" w:rsidRPr="00196BCA" w:rsidRDefault="00BD52C8" w:rsidP="00BD52C8">
            <w:pPr>
              <w:pStyle w:val="TAL"/>
            </w:pPr>
          </w:p>
        </w:tc>
        <w:tc>
          <w:tcPr>
            <w:tcW w:w="1700" w:type="dxa"/>
            <w:tcBorders>
              <w:top w:val="single" w:sz="4" w:space="0" w:color="auto"/>
              <w:left w:val="single" w:sz="4" w:space="0" w:color="auto"/>
              <w:bottom w:val="single" w:sz="4" w:space="0" w:color="auto"/>
              <w:right w:val="single" w:sz="4" w:space="0" w:color="auto"/>
            </w:tcBorders>
          </w:tcPr>
          <w:p w14:paraId="6EC1AC54" w14:textId="77777777" w:rsidR="00BD52C8" w:rsidRPr="00196BCA" w:rsidRDefault="00BD52C8" w:rsidP="00BD52C8">
            <w:pPr>
              <w:pStyle w:val="TAL"/>
            </w:pPr>
          </w:p>
        </w:tc>
        <w:tc>
          <w:tcPr>
            <w:tcW w:w="1245" w:type="dxa"/>
            <w:tcBorders>
              <w:top w:val="single" w:sz="4" w:space="0" w:color="auto"/>
              <w:left w:val="single" w:sz="4" w:space="0" w:color="auto"/>
              <w:bottom w:val="single" w:sz="4" w:space="0" w:color="auto"/>
              <w:right w:val="single" w:sz="4" w:space="0" w:color="auto"/>
            </w:tcBorders>
          </w:tcPr>
          <w:p w14:paraId="16FCFC8B" w14:textId="77777777" w:rsidR="00BD52C8" w:rsidRPr="00196BCA" w:rsidRDefault="00BD52C8" w:rsidP="00BD52C8">
            <w:pPr>
              <w:pStyle w:val="TAL"/>
            </w:pPr>
          </w:p>
        </w:tc>
      </w:tr>
      <w:tr w:rsidR="00BD52C8" w:rsidRPr="00196BCA" w14:paraId="5BC4ADC6" w14:textId="77777777" w:rsidTr="00DE5B4F">
        <w:tc>
          <w:tcPr>
            <w:tcW w:w="4535" w:type="dxa"/>
            <w:tcBorders>
              <w:top w:val="single" w:sz="4" w:space="0" w:color="auto"/>
              <w:left w:val="single" w:sz="4" w:space="0" w:color="auto"/>
              <w:bottom w:val="single" w:sz="4" w:space="0" w:color="auto"/>
              <w:right w:val="single" w:sz="4" w:space="0" w:color="auto"/>
            </w:tcBorders>
          </w:tcPr>
          <w:p w14:paraId="5338C4DE" w14:textId="77777777" w:rsidR="00BD52C8" w:rsidRPr="00196BCA" w:rsidRDefault="00BD52C8" w:rsidP="00BD52C8">
            <w:pPr>
              <w:pStyle w:val="TAL"/>
            </w:pPr>
            <w:r w:rsidRPr="00196BCA">
              <w:t xml:space="preserve">  </w:t>
            </w:r>
            <w:r w:rsidRPr="00196BCA">
              <w:rPr>
                <w:lang w:eastAsia="zh-CN"/>
              </w:rPr>
              <w:t xml:space="preserve">    </w:t>
            </w:r>
            <w:r w:rsidRPr="00196BCA">
              <w:t>dormantBWP-Id-r16</w:t>
            </w:r>
          </w:p>
        </w:tc>
        <w:tc>
          <w:tcPr>
            <w:tcW w:w="2267" w:type="dxa"/>
            <w:tcBorders>
              <w:top w:val="single" w:sz="4" w:space="0" w:color="auto"/>
              <w:left w:val="single" w:sz="4" w:space="0" w:color="auto"/>
              <w:bottom w:val="single" w:sz="4" w:space="0" w:color="auto"/>
              <w:right w:val="single" w:sz="4" w:space="0" w:color="auto"/>
            </w:tcBorders>
          </w:tcPr>
          <w:p w14:paraId="43E55423" w14:textId="77777777" w:rsidR="00BD52C8" w:rsidRPr="00196BCA" w:rsidRDefault="00BD52C8" w:rsidP="00BD52C8">
            <w:pPr>
              <w:pStyle w:val="TAL"/>
            </w:pPr>
            <w:r w:rsidRPr="00196BCA">
              <w:rPr>
                <w:lang w:eastAsia="zh-CN"/>
              </w:rPr>
              <w:t>1</w:t>
            </w:r>
          </w:p>
        </w:tc>
        <w:tc>
          <w:tcPr>
            <w:tcW w:w="1700" w:type="dxa"/>
            <w:tcBorders>
              <w:top w:val="single" w:sz="4" w:space="0" w:color="auto"/>
              <w:left w:val="single" w:sz="4" w:space="0" w:color="auto"/>
              <w:bottom w:val="single" w:sz="4" w:space="0" w:color="auto"/>
              <w:right w:val="single" w:sz="4" w:space="0" w:color="auto"/>
            </w:tcBorders>
          </w:tcPr>
          <w:p w14:paraId="4FD99FB3" w14:textId="77777777" w:rsidR="00BD52C8" w:rsidRPr="00196BCA" w:rsidRDefault="00BD52C8" w:rsidP="00BD52C8">
            <w:pPr>
              <w:pStyle w:val="TAL"/>
            </w:pPr>
          </w:p>
        </w:tc>
        <w:tc>
          <w:tcPr>
            <w:tcW w:w="1245" w:type="dxa"/>
            <w:tcBorders>
              <w:top w:val="single" w:sz="4" w:space="0" w:color="auto"/>
              <w:left w:val="single" w:sz="4" w:space="0" w:color="auto"/>
              <w:bottom w:val="single" w:sz="4" w:space="0" w:color="auto"/>
              <w:right w:val="single" w:sz="4" w:space="0" w:color="auto"/>
            </w:tcBorders>
          </w:tcPr>
          <w:p w14:paraId="6AD07FD3" w14:textId="77777777" w:rsidR="00BD52C8" w:rsidRPr="00196BCA" w:rsidRDefault="00BD52C8" w:rsidP="00BD52C8">
            <w:pPr>
              <w:pStyle w:val="TAL"/>
            </w:pPr>
          </w:p>
        </w:tc>
      </w:tr>
      <w:tr w:rsidR="00BD52C8" w:rsidRPr="00196BCA" w14:paraId="6A4D0D31" w14:textId="77777777" w:rsidTr="00DE5B4F">
        <w:tc>
          <w:tcPr>
            <w:tcW w:w="4535" w:type="dxa"/>
            <w:tcBorders>
              <w:top w:val="single" w:sz="4" w:space="0" w:color="auto"/>
              <w:left w:val="single" w:sz="4" w:space="0" w:color="auto"/>
              <w:bottom w:val="single" w:sz="4" w:space="0" w:color="auto"/>
              <w:right w:val="single" w:sz="4" w:space="0" w:color="auto"/>
            </w:tcBorders>
          </w:tcPr>
          <w:p w14:paraId="234B62F7" w14:textId="77777777" w:rsidR="00BD52C8" w:rsidRPr="00196BCA" w:rsidRDefault="00BD52C8" w:rsidP="00BD52C8">
            <w:pPr>
              <w:pStyle w:val="TAL"/>
            </w:pPr>
            <w:r w:rsidRPr="00196BCA">
              <w:t xml:space="preserve">  </w:t>
            </w:r>
            <w:r w:rsidRPr="00196BCA">
              <w:rPr>
                <w:lang w:eastAsia="zh-CN"/>
              </w:rPr>
              <w:t xml:space="preserve">    </w:t>
            </w:r>
            <w:r w:rsidRPr="00196BCA">
              <w:t>outsideActiveTimeConfig-r16</w:t>
            </w:r>
            <w:r w:rsidRPr="00196BCA">
              <w:rPr>
                <w:lang w:eastAsia="zh-CN"/>
              </w:rPr>
              <w:t xml:space="preserve"> </w:t>
            </w:r>
            <w:r w:rsidRPr="00196BCA">
              <w:t>CHOICE {</w:t>
            </w:r>
          </w:p>
        </w:tc>
        <w:tc>
          <w:tcPr>
            <w:tcW w:w="2267" w:type="dxa"/>
            <w:tcBorders>
              <w:top w:val="single" w:sz="4" w:space="0" w:color="auto"/>
              <w:left w:val="single" w:sz="4" w:space="0" w:color="auto"/>
              <w:bottom w:val="single" w:sz="4" w:space="0" w:color="auto"/>
              <w:right w:val="single" w:sz="4" w:space="0" w:color="auto"/>
            </w:tcBorders>
          </w:tcPr>
          <w:p w14:paraId="1E207600" w14:textId="77777777" w:rsidR="00BD52C8" w:rsidRPr="00196BCA" w:rsidRDefault="00BD52C8" w:rsidP="00BD52C8">
            <w:pPr>
              <w:pStyle w:val="TAL"/>
            </w:pPr>
          </w:p>
        </w:tc>
        <w:tc>
          <w:tcPr>
            <w:tcW w:w="1700" w:type="dxa"/>
            <w:tcBorders>
              <w:top w:val="single" w:sz="4" w:space="0" w:color="auto"/>
              <w:left w:val="single" w:sz="4" w:space="0" w:color="auto"/>
              <w:bottom w:val="single" w:sz="4" w:space="0" w:color="auto"/>
              <w:right w:val="single" w:sz="4" w:space="0" w:color="auto"/>
            </w:tcBorders>
          </w:tcPr>
          <w:p w14:paraId="5E5B906D" w14:textId="77777777" w:rsidR="00BD52C8" w:rsidRPr="00196BCA" w:rsidRDefault="00BD52C8" w:rsidP="00BD52C8">
            <w:pPr>
              <w:pStyle w:val="TAL"/>
            </w:pPr>
          </w:p>
        </w:tc>
        <w:tc>
          <w:tcPr>
            <w:tcW w:w="1245" w:type="dxa"/>
            <w:tcBorders>
              <w:top w:val="single" w:sz="4" w:space="0" w:color="auto"/>
              <w:left w:val="single" w:sz="4" w:space="0" w:color="auto"/>
              <w:bottom w:val="single" w:sz="4" w:space="0" w:color="auto"/>
              <w:right w:val="single" w:sz="4" w:space="0" w:color="auto"/>
            </w:tcBorders>
          </w:tcPr>
          <w:p w14:paraId="79C088CD" w14:textId="77777777" w:rsidR="00BD52C8" w:rsidRPr="00196BCA" w:rsidRDefault="00BD52C8" w:rsidP="00BD52C8">
            <w:pPr>
              <w:pStyle w:val="TAL"/>
            </w:pPr>
          </w:p>
        </w:tc>
      </w:tr>
      <w:tr w:rsidR="00BD52C8" w:rsidRPr="00196BCA" w14:paraId="0C1D3280" w14:textId="77777777" w:rsidTr="00DE5B4F">
        <w:tc>
          <w:tcPr>
            <w:tcW w:w="4535" w:type="dxa"/>
            <w:tcBorders>
              <w:top w:val="single" w:sz="4" w:space="0" w:color="auto"/>
              <w:left w:val="single" w:sz="4" w:space="0" w:color="auto"/>
              <w:bottom w:val="single" w:sz="4" w:space="0" w:color="auto"/>
              <w:right w:val="single" w:sz="4" w:space="0" w:color="auto"/>
            </w:tcBorders>
          </w:tcPr>
          <w:p w14:paraId="29000039" w14:textId="77777777" w:rsidR="00BD52C8" w:rsidRPr="00196BCA" w:rsidRDefault="00BD52C8" w:rsidP="00BD52C8">
            <w:pPr>
              <w:pStyle w:val="TAL"/>
            </w:pPr>
            <w:r w:rsidRPr="00196BCA">
              <w:t xml:space="preserve">  </w:t>
            </w:r>
            <w:r w:rsidRPr="00196BCA">
              <w:rPr>
                <w:lang w:eastAsia="zh-CN"/>
              </w:rPr>
              <w:t xml:space="preserve">      </w:t>
            </w:r>
            <w:r w:rsidRPr="00196BCA">
              <w:t>setup SEQUENCE {</w:t>
            </w:r>
          </w:p>
        </w:tc>
        <w:tc>
          <w:tcPr>
            <w:tcW w:w="2267" w:type="dxa"/>
            <w:tcBorders>
              <w:top w:val="single" w:sz="4" w:space="0" w:color="auto"/>
              <w:left w:val="single" w:sz="4" w:space="0" w:color="auto"/>
              <w:bottom w:val="single" w:sz="4" w:space="0" w:color="auto"/>
              <w:right w:val="single" w:sz="4" w:space="0" w:color="auto"/>
            </w:tcBorders>
          </w:tcPr>
          <w:p w14:paraId="00154202" w14:textId="77777777" w:rsidR="00BD52C8" w:rsidRPr="00196BCA" w:rsidRDefault="00BD52C8" w:rsidP="00BD52C8">
            <w:pPr>
              <w:pStyle w:val="TAL"/>
            </w:pPr>
          </w:p>
        </w:tc>
        <w:tc>
          <w:tcPr>
            <w:tcW w:w="1700" w:type="dxa"/>
            <w:tcBorders>
              <w:top w:val="single" w:sz="4" w:space="0" w:color="auto"/>
              <w:left w:val="single" w:sz="4" w:space="0" w:color="auto"/>
              <w:bottom w:val="single" w:sz="4" w:space="0" w:color="auto"/>
              <w:right w:val="single" w:sz="4" w:space="0" w:color="auto"/>
            </w:tcBorders>
          </w:tcPr>
          <w:p w14:paraId="4A91FC26" w14:textId="77777777" w:rsidR="00BD52C8" w:rsidRPr="00196BCA" w:rsidRDefault="00BD52C8" w:rsidP="00BD52C8">
            <w:pPr>
              <w:pStyle w:val="TAL"/>
            </w:pPr>
          </w:p>
        </w:tc>
        <w:tc>
          <w:tcPr>
            <w:tcW w:w="1245" w:type="dxa"/>
            <w:tcBorders>
              <w:top w:val="single" w:sz="4" w:space="0" w:color="auto"/>
              <w:left w:val="single" w:sz="4" w:space="0" w:color="auto"/>
              <w:bottom w:val="single" w:sz="4" w:space="0" w:color="auto"/>
              <w:right w:val="single" w:sz="4" w:space="0" w:color="auto"/>
            </w:tcBorders>
          </w:tcPr>
          <w:p w14:paraId="5D832B33" w14:textId="77777777" w:rsidR="00BD52C8" w:rsidRPr="00196BCA" w:rsidRDefault="00BD52C8" w:rsidP="00BD52C8">
            <w:pPr>
              <w:pStyle w:val="TAL"/>
            </w:pPr>
          </w:p>
        </w:tc>
      </w:tr>
      <w:tr w:rsidR="00BD52C8" w:rsidRPr="00196BCA" w14:paraId="0A6AE0A6" w14:textId="77777777" w:rsidTr="00DE5B4F">
        <w:tc>
          <w:tcPr>
            <w:tcW w:w="4535" w:type="dxa"/>
            <w:tcBorders>
              <w:top w:val="single" w:sz="4" w:space="0" w:color="auto"/>
              <w:left w:val="single" w:sz="4" w:space="0" w:color="auto"/>
              <w:bottom w:val="single" w:sz="4" w:space="0" w:color="auto"/>
              <w:right w:val="single" w:sz="4" w:space="0" w:color="auto"/>
            </w:tcBorders>
          </w:tcPr>
          <w:p w14:paraId="57270C59" w14:textId="77777777" w:rsidR="00BD52C8" w:rsidRPr="00196BCA" w:rsidRDefault="00BD52C8" w:rsidP="00BD52C8">
            <w:pPr>
              <w:pStyle w:val="TAL"/>
            </w:pPr>
            <w:r w:rsidRPr="00196BCA">
              <w:t xml:space="preserve">  </w:t>
            </w:r>
            <w:r w:rsidRPr="00196BCA">
              <w:rPr>
                <w:lang w:eastAsia="zh-CN"/>
              </w:rPr>
              <w:t xml:space="preserve">        </w:t>
            </w:r>
            <w:r w:rsidRPr="00196BCA">
              <w:t>firstOutsideActiveTimeBWP-Id-r16</w:t>
            </w:r>
          </w:p>
        </w:tc>
        <w:tc>
          <w:tcPr>
            <w:tcW w:w="2267" w:type="dxa"/>
            <w:tcBorders>
              <w:top w:val="single" w:sz="4" w:space="0" w:color="auto"/>
              <w:left w:val="single" w:sz="4" w:space="0" w:color="auto"/>
              <w:bottom w:val="single" w:sz="4" w:space="0" w:color="auto"/>
              <w:right w:val="single" w:sz="4" w:space="0" w:color="auto"/>
            </w:tcBorders>
          </w:tcPr>
          <w:p w14:paraId="1011A6D9" w14:textId="77777777" w:rsidR="00BD52C8" w:rsidRPr="00196BCA" w:rsidRDefault="00BD52C8" w:rsidP="00BD52C8">
            <w:pPr>
              <w:pStyle w:val="TAL"/>
            </w:pPr>
            <w:r w:rsidRPr="00196BCA">
              <w:rPr>
                <w:lang w:eastAsia="zh-CN"/>
              </w:rPr>
              <w:t>0</w:t>
            </w:r>
          </w:p>
        </w:tc>
        <w:tc>
          <w:tcPr>
            <w:tcW w:w="1700" w:type="dxa"/>
            <w:tcBorders>
              <w:top w:val="single" w:sz="4" w:space="0" w:color="auto"/>
              <w:left w:val="single" w:sz="4" w:space="0" w:color="auto"/>
              <w:bottom w:val="single" w:sz="4" w:space="0" w:color="auto"/>
              <w:right w:val="single" w:sz="4" w:space="0" w:color="auto"/>
            </w:tcBorders>
          </w:tcPr>
          <w:p w14:paraId="103A979F" w14:textId="77777777" w:rsidR="00BD52C8" w:rsidRPr="00196BCA" w:rsidRDefault="00BD52C8" w:rsidP="00BD52C8">
            <w:pPr>
              <w:pStyle w:val="TAL"/>
            </w:pPr>
          </w:p>
        </w:tc>
        <w:tc>
          <w:tcPr>
            <w:tcW w:w="1245" w:type="dxa"/>
            <w:tcBorders>
              <w:top w:val="single" w:sz="4" w:space="0" w:color="auto"/>
              <w:left w:val="single" w:sz="4" w:space="0" w:color="auto"/>
              <w:bottom w:val="single" w:sz="4" w:space="0" w:color="auto"/>
              <w:right w:val="single" w:sz="4" w:space="0" w:color="auto"/>
            </w:tcBorders>
          </w:tcPr>
          <w:p w14:paraId="32D7587F" w14:textId="77777777" w:rsidR="00BD52C8" w:rsidRPr="00196BCA" w:rsidRDefault="00BD52C8" w:rsidP="00BD52C8">
            <w:pPr>
              <w:pStyle w:val="TAL"/>
            </w:pPr>
          </w:p>
        </w:tc>
      </w:tr>
      <w:tr w:rsidR="00BD52C8" w:rsidRPr="00196BCA" w14:paraId="47D49C1F" w14:textId="77777777" w:rsidTr="00DE5B4F">
        <w:tc>
          <w:tcPr>
            <w:tcW w:w="4535" w:type="dxa"/>
            <w:tcBorders>
              <w:top w:val="single" w:sz="4" w:space="0" w:color="auto"/>
              <w:left w:val="single" w:sz="4" w:space="0" w:color="auto"/>
              <w:bottom w:val="single" w:sz="4" w:space="0" w:color="auto"/>
              <w:right w:val="single" w:sz="4" w:space="0" w:color="auto"/>
            </w:tcBorders>
          </w:tcPr>
          <w:p w14:paraId="4138F1FB" w14:textId="77777777" w:rsidR="00BD52C8" w:rsidRPr="00196BCA" w:rsidRDefault="00BD52C8" w:rsidP="00BD52C8">
            <w:pPr>
              <w:pStyle w:val="TAL"/>
            </w:pPr>
            <w:r w:rsidRPr="00196BCA">
              <w:t xml:space="preserve">  </w:t>
            </w:r>
            <w:r w:rsidRPr="00196BCA">
              <w:rPr>
                <w:lang w:eastAsia="zh-CN"/>
              </w:rPr>
              <w:t xml:space="preserve">        </w:t>
            </w:r>
            <w:r w:rsidRPr="00196BCA">
              <w:t>dormancyGroupOutsideActiveTime-r16</w:t>
            </w:r>
          </w:p>
        </w:tc>
        <w:tc>
          <w:tcPr>
            <w:tcW w:w="2267" w:type="dxa"/>
            <w:tcBorders>
              <w:top w:val="single" w:sz="4" w:space="0" w:color="auto"/>
              <w:left w:val="single" w:sz="4" w:space="0" w:color="auto"/>
              <w:bottom w:val="single" w:sz="4" w:space="0" w:color="auto"/>
              <w:right w:val="single" w:sz="4" w:space="0" w:color="auto"/>
            </w:tcBorders>
          </w:tcPr>
          <w:p w14:paraId="40A8146F" w14:textId="77777777" w:rsidR="00BD52C8" w:rsidRPr="00196BCA" w:rsidRDefault="00BD52C8" w:rsidP="00BD52C8">
            <w:pPr>
              <w:pStyle w:val="TAL"/>
              <w:rPr>
                <w:lang w:eastAsia="zh-CN"/>
              </w:rPr>
            </w:pPr>
            <w:r w:rsidRPr="00196BCA">
              <w:rPr>
                <w:lang w:eastAsia="zh-CN"/>
              </w:rPr>
              <w:t>0</w:t>
            </w:r>
          </w:p>
        </w:tc>
        <w:tc>
          <w:tcPr>
            <w:tcW w:w="1700" w:type="dxa"/>
            <w:tcBorders>
              <w:top w:val="single" w:sz="4" w:space="0" w:color="auto"/>
              <w:left w:val="single" w:sz="4" w:space="0" w:color="auto"/>
              <w:bottom w:val="single" w:sz="4" w:space="0" w:color="auto"/>
              <w:right w:val="single" w:sz="4" w:space="0" w:color="auto"/>
            </w:tcBorders>
          </w:tcPr>
          <w:p w14:paraId="0B24AF88" w14:textId="77777777" w:rsidR="00BD52C8" w:rsidRPr="00196BCA" w:rsidRDefault="00BD52C8" w:rsidP="00BD52C8">
            <w:pPr>
              <w:pStyle w:val="TAL"/>
            </w:pPr>
          </w:p>
        </w:tc>
        <w:tc>
          <w:tcPr>
            <w:tcW w:w="1245" w:type="dxa"/>
            <w:tcBorders>
              <w:top w:val="single" w:sz="4" w:space="0" w:color="auto"/>
              <w:left w:val="single" w:sz="4" w:space="0" w:color="auto"/>
              <w:bottom w:val="single" w:sz="4" w:space="0" w:color="auto"/>
              <w:right w:val="single" w:sz="4" w:space="0" w:color="auto"/>
            </w:tcBorders>
          </w:tcPr>
          <w:p w14:paraId="196EB9A5" w14:textId="77777777" w:rsidR="00BD52C8" w:rsidRPr="00196BCA" w:rsidRDefault="00BD52C8" w:rsidP="00BD52C8">
            <w:pPr>
              <w:pStyle w:val="TAL"/>
            </w:pPr>
          </w:p>
        </w:tc>
      </w:tr>
      <w:tr w:rsidR="00BD52C8" w:rsidRPr="00196BCA" w14:paraId="65255C1E" w14:textId="77777777" w:rsidTr="00DE5B4F">
        <w:tc>
          <w:tcPr>
            <w:tcW w:w="4535" w:type="dxa"/>
            <w:tcBorders>
              <w:top w:val="single" w:sz="4" w:space="0" w:color="auto"/>
              <w:left w:val="single" w:sz="4" w:space="0" w:color="auto"/>
              <w:bottom w:val="single" w:sz="4" w:space="0" w:color="auto"/>
              <w:right w:val="single" w:sz="4" w:space="0" w:color="auto"/>
            </w:tcBorders>
          </w:tcPr>
          <w:p w14:paraId="144D0099" w14:textId="3E6D241D" w:rsidR="00BD52C8" w:rsidRPr="00196BCA" w:rsidRDefault="00BD52C8" w:rsidP="00BD52C8">
            <w:pPr>
              <w:pStyle w:val="TAL"/>
            </w:pPr>
            <w:r w:rsidRPr="00196BCA">
              <w:t xml:space="preserve">  </w:t>
            </w:r>
            <w:r w:rsidRPr="00196BCA">
              <w:rPr>
                <w:lang w:eastAsia="zh-CN"/>
              </w:rPr>
              <w:t xml:space="preserve">      </w:t>
            </w:r>
            <w:r w:rsidRPr="00196BCA">
              <w:t>}</w:t>
            </w:r>
          </w:p>
        </w:tc>
        <w:tc>
          <w:tcPr>
            <w:tcW w:w="2267" w:type="dxa"/>
            <w:tcBorders>
              <w:top w:val="single" w:sz="4" w:space="0" w:color="auto"/>
              <w:left w:val="single" w:sz="4" w:space="0" w:color="auto"/>
              <w:bottom w:val="single" w:sz="4" w:space="0" w:color="auto"/>
              <w:right w:val="single" w:sz="4" w:space="0" w:color="auto"/>
            </w:tcBorders>
          </w:tcPr>
          <w:p w14:paraId="691C9C56" w14:textId="77777777" w:rsidR="00BD52C8" w:rsidRPr="00196BCA" w:rsidRDefault="00BD52C8" w:rsidP="00BD52C8">
            <w:pPr>
              <w:pStyle w:val="TAL"/>
              <w:rPr>
                <w:lang w:eastAsia="zh-CN"/>
              </w:rPr>
            </w:pPr>
          </w:p>
        </w:tc>
        <w:tc>
          <w:tcPr>
            <w:tcW w:w="1700" w:type="dxa"/>
            <w:tcBorders>
              <w:top w:val="single" w:sz="4" w:space="0" w:color="auto"/>
              <w:left w:val="single" w:sz="4" w:space="0" w:color="auto"/>
              <w:bottom w:val="single" w:sz="4" w:space="0" w:color="auto"/>
              <w:right w:val="single" w:sz="4" w:space="0" w:color="auto"/>
            </w:tcBorders>
          </w:tcPr>
          <w:p w14:paraId="09A67646" w14:textId="77777777" w:rsidR="00BD52C8" w:rsidRPr="00196BCA" w:rsidRDefault="00BD52C8" w:rsidP="00BD52C8">
            <w:pPr>
              <w:pStyle w:val="TAL"/>
            </w:pPr>
          </w:p>
        </w:tc>
        <w:tc>
          <w:tcPr>
            <w:tcW w:w="1245" w:type="dxa"/>
            <w:tcBorders>
              <w:top w:val="single" w:sz="4" w:space="0" w:color="auto"/>
              <w:left w:val="single" w:sz="4" w:space="0" w:color="auto"/>
              <w:bottom w:val="single" w:sz="4" w:space="0" w:color="auto"/>
              <w:right w:val="single" w:sz="4" w:space="0" w:color="auto"/>
            </w:tcBorders>
          </w:tcPr>
          <w:p w14:paraId="5214058A" w14:textId="77777777" w:rsidR="00BD52C8" w:rsidRPr="00196BCA" w:rsidRDefault="00BD52C8" w:rsidP="00BD52C8">
            <w:pPr>
              <w:pStyle w:val="TAL"/>
            </w:pPr>
          </w:p>
        </w:tc>
      </w:tr>
      <w:tr w:rsidR="00BD52C8" w:rsidRPr="00196BCA" w14:paraId="52A8F1EC" w14:textId="77777777" w:rsidTr="00DE5B4F">
        <w:tc>
          <w:tcPr>
            <w:tcW w:w="4535" w:type="dxa"/>
            <w:tcBorders>
              <w:top w:val="single" w:sz="4" w:space="0" w:color="auto"/>
              <w:left w:val="single" w:sz="4" w:space="0" w:color="auto"/>
              <w:bottom w:val="single" w:sz="4" w:space="0" w:color="auto"/>
              <w:right w:val="single" w:sz="4" w:space="0" w:color="auto"/>
            </w:tcBorders>
          </w:tcPr>
          <w:p w14:paraId="42763F68" w14:textId="77777777" w:rsidR="00BD52C8" w:rsidRPr="00196BCA" w:rsidRDefault="00BD52C8" w:rsidP="00BD52C8">
            <w:pPr>
              <w:pStyle w:val="TAL"/>
            </w:pPr>
            <w:r w:rsidRPr="00196BCA">
              <w:t xml:space="preserve">  </w:t>
            </w:r>
            <w:r w:rsidRPr="00196BCA">
              <w:rPr>
                <w:lang w:eastAsia="zh-CN"/>
              </w:rPr>
              <w:t xml:space="preserve">    </w:t>
            </w:r>
            <w:r w:rsidRPr="00196BCA">
              <w:t>}</w:t>
            </w:r>
          </w:p>
        </w:tc>
        <w:tc>
          <w:tcPr>
            <w:tcW w:w="2267" w:type="dxa"/>
            <w:tcBorders>
              <w:top w:val="single" w:sz="4" w:space="0" w:color="auto"/>
              <w:left w:val="single" w:sz="4" w:space="0" w:color="auto"/>
              <w:bottom w:val="single" w:sz="4" w:space="0" w:color="auto"/>
              <w:right w:val="single" w:sz="4" w:space="0" w:color="auto"/>
            </w:tcBorders>
          </w:tcPr>
          <w:p w14:paraId="4D6B5312" w14:textId="77777777" w:rsidR="00BD52C8" w:rsidRPr="00196BCA" w:rsidRDefault="00BD52C8" w:rsidP="00BD52C8">
            <w:pPr>
              <w:pStyle w:val="TAL"/>
            </w:pPr>
          </w:p>
        </w:tc>
        <w:tc>
          <w:tcPr>
            <w:tcW w:w="1700" w:type="dxa"/>
            <w:tcBorders>
              <w:top w:val="single" w:sz="4" w:space="0" w:color="auto"/>
              <w:left w:val="single" w:sz="4" w:space="0" w:color="auto"/>
              <w:bottom w:val="single" w:sz="4" w:space="0" w:color="auto"/>
              <w:right w:val="single" w:sz="4" w:space="0" w:color="auto"/>
            </w:tcBorders>
          </w:tcPr>
          <w:p w14:paraId="295EAEA9" w14:textId="77777777" w:rsidR="00BD52C8" w:rsidRPr="00196BCA" w:rsidRDefault="00BD52C8" w:rsidP="00BD52C8">
            <w:pPr>
              <w:pStyle w:val="TAL"/>
            </w:pPr>
          </w:p>
        </w:tc>
        <w:tc>
          <w:tcPr>
            <w:tcW w:w="1245" w:type="dxa"/>
            <w:tcBorders>
              <w:top w:val="single" w:sz="4" w:space="0" w:color="auto"/>
              <w:left w:val="single" w:sz="4" w:space="0" w:color="auto"/>
              <w:bottom w:val="single" w:sz="4" w:space="0" w:color="auto"/>
              <w:right w:val="single" w:sz="4" w:space="0" w:color="auto"/>
            </w:tcBorders>
          </w:tcPr>
          <w:p w14:paraId="305F4A0F" w14:textId="77777777" w:rsidR="00BD52C8" w:rsidRPr="00196BCA" w:rsidRDefault="00BD52C8" w:rsidP="00BD52C8">
            <w:pPr>
              <w:pStyle w:val="TAL"/>
            </w:pPr>
          </w:p>
        </w:tc>
      </w:tr>
      <w:tr w:rsidR="00BD52C8" w:rsidRPr="00196BCA" w14:paraId="38B4455C" w14:textId="77777777" w:rsidTr="00DE5B4F">
        <w:tc>
          <w:tcPr>
            <w:tcW w:w="4535" w:type="dxa"/>
            <w:tcBorders>
              <w:top w:val="single" w:sz="4" w:space="0" w:color="auto"/>
              <w:left w:val="single" w:sz="4" w:space="0" w:color="auto"/>
              <w:bottom w:val="single" w:sz="4" w:space="0" w:color="auto"/>
              <w:right w:val="single" w:sz="4" w:space="0" w:color="auto"/>
            </w:tcBorders>
          </w:tcPr>
          <w:p w14:paraId="3655C7B9" w14:textId="77777777" w:rsidR="00BD52C8" w:rsidRPr="00196BCA" w:rsidRDefault="00BD52C8" w:rsidP="00BD52C8">
            <w:pPr>
              <w:pStyle w:val="TAL"/>
            </w:pPr>
            <w:r w:rsidRPr="00196BCA">
              <w:t xml:space="preserve">  </w:t>
            </w:r>
            <w:r w:rsidRPr="00196BCA">
              <w:rPr>
                <w:lang w:eastAsia="zh-CN"/>
              </w:rPr>
              <w:t xml:space="preserve">  </w:t>
            </w:r>
            <w:r w:rsidRPr="00196BCA">
              <w:t>}</w:t>
            </w:r>
          </w:p>
        </w:tc>
        <w:tc>
          <w:tcPr>
            <w:tcW w:w="2267" w:type="dxa"/>
            <w:tcBorders>
              <w:top w:val="single" w:sz="4" w:space="0" w:color="auto"/>
              <w:left w:val="single" w:sz="4" w:space="0" w:color="auto"/>
              <w:bottom w:val="single" w:sz="4" w:space="0" w:color="auto"/>
              <w:right w:val="single" w:sz="4" w:space="0" w:color="auto"/>
            </w:tcBorders>
          </w:tcPr>
          <w:p w14:paraId="13DBC7A5" w14:textId="77777777" w:rsidR="00BD52C8" w:rsidRPr="00196BCA" w:rsidRDefault="00BD52C8" w:rsidP="00BD52C8">
            <w:pPr>
              <w:pStyle w:val="TAL"/>
            </w:pPr>
          </w:p>
        </w:tc>
        <w:tc>
          <w:tcPr>
            <w:tcW w:w="1700" w:type="dxa"/>
            <w:tcBorders>
              <w:top w:val="single" w:sz="4" w:space="0" w:color="auto"/>
              <w:left w:val="single" w:sz="4" w:space="0" w:color="auto"/>
              <w:bottom w:val="single" w:sz="4" w:space="0" w:color="auto"/>
              <w:right w:val="single" w:sz="4" w:space="0" w:color="auto"/>
            </w:tcBorders>
          </w:tcPr>
          <w:p w14:paraId="7186CAB2" w14:textId="77777777" w:rsidR="00BD52C8" w:rsidRPr="00196BCA" w:rsidRDefault="00BD52C8" w:rsidP="00BD52C8">
            <w:pPr>
              <w:pStyle w:val="TAL"/>
            </w:pPr>
          </w:p>
        </w:tc>
        <w:tc>
          <w:tcPr>
            <w:tcW w:w="1245" w:type="dxa"/>
            <w:tcBorders>
              <w:top w:val="single" w:sz="4" w:space="0" w:color="auto"/>
              <w:left w:val="single" w:sz="4" w:space="0" w:color="auto"/>
              <w:bottom w:val="single" w:sz="4" w:space="0" w:color="auto"/>
              <w:right w:val="single" w:sz="4" w:space="0" w:color="auto"/>
            </w:tcBorders>
          </w:tcPr>
          <w:p w14:paraId="5B1B12FC" w14:textId="77777777" w:rsidR="00BD52C8" w:rsidRPr="00196BCA" w:rsidRDefault="00BD52C8" w:rsidP="00BD52C8">
            <w:pPr>
              <w:pStyle w:val="TAL"/>
            </w:pPr>
          </w:p>
        </w:tc>
      </w:tr>
      <w:tr w:rsidR="00BD52C8" w:rsidRPr="00196BCA" w14:paraId="1F6CF412" w14:textId="77777777" w:rsidTr="00DE5B4F">
        <w:tc>
          <w:tcPr>
            <w:tcW w:w="4535" w:type="dxa"/>
            <w:tcBorders>
              <w:top w:val="single" w:sz="4" w:space="0" w:color="auto"/>
              <w:left w:val="single" w:sz="4" w:space="0" w:color="auto"/>
              <w:bottom w:val="single" w:sz="4" w:space="0" w:color="auto"/>
              <w:right w:val="single" w:sz="4" w:space="0" w:color="auto"/>
            </w:tcBorders>
          </w:tcPr>
          <w:p w14:paraId="76D59EE7" w14:textId="77777777" w:rsidR="00BD52C8" w:rsidRPr="00196BCA" w:rsidRDefault="00BD52C8" w:rsidP="00BD52C8">
            <w:pPr>
              <w:pStyle w:val="TAL"/>
            </w:pPr>
            <w:r w:rsidRPr="00196BCA">
              <w:t xml:space="preserve">  }</w:t>
            </w:r>
          </w:p>
        </w:tc>
        <w:tc>
          <w:tcPr>
            <w:tcW w:w="2267" w:type="dxa"/>
            <w:tcBorders>
              <w:top w:val="single" w:sz="4" w:space="0" w:color="auto"/>
              <w:left w:val="single" w:sz="4" w:space="0" w:color="auto"/>
              <w:bottom w:val="single" w:sz="4" w:space="0" w:color="auto"/>
              <w:right w:val="single" w:sz="4" w:space="0" w:color="auto"/>
            </w:tcBorders>
          </w:tcPr>
          <w:p w14:paraId="7C3E04DE" w14:textId="77777777" w:rsidR="00BD52C8" w:rsidRPr="00196BCA" w:rsidRDefault="00BD52C8" w:rsidP="00BD52C8">
            <w:pPr>
              <w:pStyle w:val="TAL"/>
            </w:pPr>
          </w:p>
        </w:tc>
        <w:tc>
          <w:tcPr>
            <w:tcW w:w="1700" w:type="dxa"/>
            <w:tcBorders>
              <w:top w:val="single" w:sz="4" w:space="0" w:color="auto"/>
              <w:left w:val="single" w:sz="4" w:space="0" w:color="auto"/>
              <w:bottom w:val="single" w:sz="4" w:space="0" w:color="auto"/>
              <w:right w:val="single" w:sz="4" w:space="0" w:color="auto"/>
            </w:tcBorders>
          </w:tcPr>
          <w:p w14:paraId="724DA9B6" w14:textId="77777777" w:rsidR="00BD52C8" w:rsidRPr="00196BCA" w:rsidRDefault="00BD52C8" w:rsidP="00BD52C8">
            <w:pPr>
              <w:pStyle w:val="TAL"/>
            </w:pPr>
          </w:p>
        </w:tc>
        <w:tc>
          <w:tcPr>
            <w:tcW w:w="1245" w:type="dxa"/>
            <w:tcBorders>
              <w:top w:val="single" w:sz="4" w:space="0" w:color="auto"/>
              <w:left w:val="single" w:sz="4" w:space="0" w:color="auto"/>
              <w:bottom w:val="single" w:sz="4" w:space="0" w:color="auto"/>
              <w:right w:val="single" w:sz="4" w:space="0" w:color="auto"/>
            </w:tcBorders>
          </w:tcPr>
          <w:p w14:paraId="2874AF11" w14:textId="77777777" w:rsidR="00BD52C8" w:rsidRPr="00196BCA" w:rsidRDefault="00BD52C8" w:rsidP="00BD52C8">
            <w:pPr>
              <w:pStyle w:val="TAL"/>
            </w:pPr>
          </w:p>
        </w:tc>
      </w:tr>
      <w:tr w:rsidR="00BD52C8" w:rsidRPr="00196BCA" w14:paraId="16782DE3" w14:textId="77777777" w:rsidTr="00DE5B4F">
        <w:tc>
          <w:tcPr>
            <w:tcW w:w="4535" w:type="dxa"/>
            <w:tcBorders>
              <w:top w:val="single" w:sz="4" w:space="0" w:color="auto"/>
              <w:left w:val="single" w:sz="4" w:space="0" w:color="auto"/>
              <w:bottom w:val="single" w:sz="4" w:space="0" w:color="auto"/>
              <w:right w:val="single" w:sz="4" w:space="0" w:color="auto"/>
            </w:tcBorders>
            <w:hideMark/>
          </w:tcPr>
          <w:p w14:paraId="31DC28A9" w14:textId="77777777" w:rsidR="00BD52C8" w:rsidRPr="00196BCA" w:rsidRDefault="00BD52C8" w:rsidP="00BD52C8">
            <w:pPr>
              <w:pStyle w:val="TAL"/>
              <w:rPr>
                <w:lang w:eastAsia="zh-CN"/>
              </w:rPr>
            </w:pPr>
            <w:r w:rsidRPr="00196BCA">
              <w:rPr>
                <w:lang w:eastAsia="zh-CN"/>
              </w:rPr>
              <w:t>}</w:t>
            </w:r>
          </w:p>
        </w:tc>
        <w:tc>
          <w:tcPr>
            <w:tcW w:w="2267" w:type="dxa"/>
            <w:tcBorders>
              <w:top w:val="single" w:sz="4" w:space="0" w:color="auto"/>
              <w:left w:val="single" w:sz="4" w:space="0" w:color="auto"/>
              <w:bottom w:val="single" w:sz="4" w:space="0" w:color="auto"/>
              <w:right w:val="single" w:sz="4" w:space="0" w:color="auto"/>
            </w:tcBorders>
          </w:tcPr>
          <w:p w14:paraId="6610B83B" w14:textId="77777777" w:rsidR="00BD52C8" w:rsidRPr="00196BCA" w:rsidRDefault="00BD52C8" w:rsidP="00BD52C8">
            <w:pPr>
              <w:pStyle w:val="TAL"/>
            </w:pPr>
          </w:p>
        </w:tc>
        <w:tc>
          <w:tcPr>
            <w:tcW w:w="1700" w:type="dxa"/>
            <w:tcBorders>
              <w:top w:val="single" w:sz="4" w:space="0" w:color="auto"/>
              <w:left w:val="single" w:sz="4" w:space="0" w:color="auto"/>
              <w:bottom w:val="single" w:sz="4" w:space="0" w:color="auto"/>
              <w:right w:val="single" w:sz="4" w:space="0" w:color="auto"/>
            </w:tcBorders>
          </w:tcPr>
          <w:p w14:paraId="2A788B4C" w14:textId="77777777" w:rsidR="00BD52C8" w:rsidRPr="00196BCA" w:rsidRDefault="00BD52C8" w:rsidP="00BD52C8">
            <w:pPr>
              <w:pStyle w:val="TAL"/>
            </w:pPr>
          </w:p>
        </w:tc>
        <w:tc>
          <w:tcPr>
            <w:tcW w:w="1245" w:type="dxa"/>
            <w:tcBorders>
              <w:top w:val="single" w:sz="4" w:space="0" w:color="auto"/>
              <w:left w:val="single" w:sz="4" w:space="0" w:color="auto"/>
              <w:bottom w:val="single" w:sz="4" w:space="0" w:color="auto"/>
              <w:right w:val="single" w:sz="4" w:space="0" w:color="auto"/>
            </w:tcBorders>
          </w:tcPr>
          <w:p w14:paraId="6D84B09B" w14:textId="77777777" w:rsidR="00BD52C8" w:rsidRPr="00196BCA" w:rsidRDefault="00BD52C8" w:rsidP="00BD52C8">
            <w:pPr>
              <w:pStyle w:val="TAL"/>
            </w:pPr>
          </w:p>
        </w:tc>
      </w:tr>
    </w:tbl>
    <w:p w14:paraId="1B850F72" w14:textId="77777777" w:rsidR="00FB4C09" w:rsidRPr="00196BCA" w:rsidRDefault="00FB4C09" w:rsidP="00FB4C09">
      <w:pPr>
        <w:rPr>
          <w:lang w:eastAsia="zh-CN"/>
        </w:rPr>
      </w:pPr>
    </w:p>
    <w:p w14:paraId="5AAE41CF" w14:textId="3295E69F" w:rsidR="00FB4C09" w:rsidRPr="00196BCA" w:rsidRDefault="00FB4C09" w:rsidP="00FB4C09">
      <w:pPr>
        <w:pStyle w:val="TH"/>
        <w:rPr>
          <w:i/>
          <w:iCs/>
        </w:rPr>
      </w:pPr>
      <w:r w:rsidRPr="00196BCA">
        <w:t xml:space="preserve">Table </w:t>
      </w:r>
      <w:r w:rsidRPr="00196BCA">
        <w:rPr>
          <w:lang w:eastAsia="zh-CN"/>
        </w:rPr>
        <w:t>7.1.1.12.4.1.3.</w:t>
      </w:r>
      <w:r w:rsidRPr="00196BCA">
        <w:t>3-</w:t>
      </w:r>
      <w:r w:rsidRPr="00196BCA">
        <w:rPr>
          <w:lang w:eastAsia="zh-CN"/>
        </w:rPr>
        <w:t>6</w:t>
      </w:r>
      <w:r w:rsidRPr="00196BCA">
        <w:t xml:space="preserve">: </w:t>
      </w:r>
      <w:r w:rsidRPr="00196BCA">
        <w:rPr>
          <w:iCs/>
        </w:rPr>
        <w:t>BWP-Downlink</w:t>
      </w:r>
      <w:r w:rsidRPr="00196BCA">
        <w:t xml:space="preserve"> (Table 7.1.1.</w:t>
      </w:r>
      <w:r w:rsidRPr="00196BCA">
        <w:rPr>
          <w:lang w:eastAsia="zh-CN"/>
        </w:rPr>
        <w:t>12</w:t>
      </w:r>
      <w:r w:rsidRPr="00196BCA">
        <w:t>.</w:t>
      </w:r>
      <w:r w:rsidRPr="00196BCA">
        <w:rPr>
          <w:lang w:eastAsia="zh-CN"/>
        </w:rPr>
        <w:t>4</w:t>
      </w:r>
      <w:r w:rsidRPr="00196BCA">
        <w:t>.</w:t>
      </w:r>
      <w:r w:rsidR="00BD52C8" w:rsidRPr="00196BCA">
        <w:rPr>
          <w:lang w:eastAsia="zh-CN"/>
        </w:rPr>
        <w:t>1.</w:t>
      </w:r>
      <w:r w:rsidRPr="00196BCA">
        <w:t>3.3-</w:t>
      </w:r>
      <w:r w:rsidRPr="00196BCA">
        <w:rPr>
          <w:lang w:eastAsia="zh-CN"/>
        </w:rPr>
        <w:t>5</w:t>
      </w:r>
      <w:r w:rsidRPr="00196BCA">
        <w:t>: ServingCellConfig)</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FB4C09" w:rsidRPr="00196BCA" w14:paraId="55AF9440" w14:textId="77777777" w:rsidTr="00DE5B4F">
        <w:tc>
          <w:tcPr>
            <w:tcW w:w="9747" w:type="dxa"/>
            <w:gridSpan w:val="4"/>
          </w:tcPr>
          <w:p w14:paraId="6A1F8148" w14:textId="77777777" w:rsidR="00FB4C09" w:rsidRPr="00196BCA" w:rsidRDefault="00FB4C09" w:rsidP="00DE5B4F">
            <w:pPr>
              <w:pStyle w:val="TAL"/>
            </w:pPr>
            <w:r w:rsidRPr="00196BCA">
              <w:t>Derivation Path: TS 38.508-1 [4], Table 4.6.3-9</w:t>
            </w:r>
          </w:p>
        </w:tc>
      </w:tr>
      <w:tr w:rsidR="00FB4C09" w:rsidRPr="00196BCA" w14:paraId="2E8CD009" w14:textId="77777777" w:rsidTr="00DE5B4F">
        <w:tc>
          <w:tcPr>
            <w:tcW w:w="4535" w:type="dxa"/>
          </w:tcPr>
          <w:p w14:paraId="4BD74712" w14:textId="77777777" w:rsidR="00FB4C09" w:rsidRPr="00196BCA" w:rsidRDefault="00FB4C09" w:rsidP="00DE5B4F">
            <w:pPr>
              <w:pStyle w:val="TAH"/>
            </w:pPr>
            <w:r w:rsidRPr="00196BCA">
              <w:t>Information Element</w:t>
            </w:r>
          </w:p>
        </w:tc>
        <w:tc>
          <w:tcPr>
            <w:tcW w:w="2267" w:type="dxa"/>
          </w:tcPr>
          <w:p w14:paraId="1CCE65FE" w14:textId="77777777" w:rsidR="00FB4C09" w:rsidRPr="00196BCA" w:rsidRDefault="00FB4C09" w:rsidP="00DE5B4F">
            <w:pPr>
              <w:pStyle w:val="TAH"/>
            </w:pPr>
            <w:r w:rsidRPr="00196BCA">
              <w:t>Value/remark</w:t>
            </w:r>
          </w:p>
        </w:tc>
        <w:tc>
          <w:tcPr>
            <w:tcW w:w="1700" w:type="dxa"/>
          </w:tcPr>
          <w:p w14:paraId="352B7CB1" w14:textId="77777777" w:rsidR="00FB4C09" w:rsidRPr="00196BCA" w:rsidRDefault="00FB4C09" w:rsidP="00DE5B4F">
            <w:pPr>
              <w:pStyle w:val="TAH"/>
            </w:pPr>
            <w:r w:rsidRPr="00196BCA">
              <w:t>Comment</w:t>
            </w:r>
          </w:p>
        </w:tc>
        <w:tc>
          <w:tcPr>
            <w:tcW w:w="1245" w:type="dxa"/>
          </w:tcPr>
          <w:p w14:paraId="605B6DB6" w14:textId="77777777" w:rsidR="00FB4C09" w:rsidRPr="00196BCA" w:rsidRDefault="00FB4C09" w:rsidP="00DE5B4F">
            <w:pPr>
              <w:pStyle w:val="TAH"/>
            </w:pPr>
            <w:r w:rsidRPr="00196BCA">
              <w:t>Condition</w:t>
            </w:r>
          </w:p>
        </w:tc>
      </w:tr>
      <w:tr w:rsidR="00FB4C09" w:rsidRPr="00196BCA" w14:paraId="424C04E5" w14:textId="77777777" w:rsidTr="00DE5B4F">
        <w:tc>
          <w:tcPr>
            <w:tcW w:w="4535" w:type="dxa"/>
            <w:tcBorders>
              <w:bottom w:val="single" w:sz="4" w:space="0" w:color="auto"/>
            </w:tcBorders>
          </w:tcPr>
          <w:p w14:paraId="6B15B8D7" w14:textId="77777777" w:rsidR="00FB4C09" w:rsidRPr="00196BCA" w:rsidRDefault="00FB4C09" w:rsidP="00DE5B4F">
            <w:pPr>
              <w:pStyle w:val="TAL"/>
            </w:pPr>
            <w:r w:rsidRPr="00196BCA">
              <w:t xml:space="preserve">BWP-Downlink ::= </w:t>
            </w:r>
            <w:r w:rsidRPr="00196BCA">
              <w:rPr>
                <w:snapToGrid w:val="0"/>
              </w:rPr>
              <w:t xml:space="preserve">SEQUENCE </w:t>
            </w:r>
            <w:r w:rsidRPr="00196BCA">
              <w:t>{</w:t>
            </w:r>
          </w:p>
        </w:tc>
        <w:tc>
          <w:tcPr>
            <w:tcW w:w="2267" w:type="dxa"/>
          </w:tcPr>
          <w:p w14:paraId="3B610C90" w14:textId="77777777" w:rsidR="00FB4C09" w:rsidRPr="00196BCA" w:rsidRDefault="00FB4C09" w:rsidP="00DE5B4F">
            <w:pPr>
              <w:pStyle w:val="TAL"/>
            </w:pPr>
          </w:p>
        </w:tc>
        <w:tc>
          <w:tcPr>
            <w:tcW w:w="1700" w:type="dxa"/>
          </w:tcPr>
          <w:p w14:paraId="152BBEEA" w14:textId="77777777" w:rsidR="00FB4C09" w:rsidRPr="00196BCA" w:rsidRDefault="00FB4C09" w:rsidP="00DE5B4F">
            <w:pPr>
              <w:pStyle w:val="TAL"/>
            </w:pPr>
          </w:p>
        </w:tc>
        <w:tc>
          <w:tcPr>
            <w:tcW w:w="1245" w:type="dxa"/>
          </w:tcPr>
          <w:p w14:paraId="4A47DF3D" w14:textId="77777777" w:rsidR="00FB4C09" w:rsidRPr="00196BCA" w:rsidRDefault="00FB4C09" w:rsidP="00DE5B4F">
            <w:pPr>
              <w:pStyle w:val="TAL"/>
            </w:pPr>
          </w:p>
        </w:tc>
      </w:tr>
      <w:tr w:rsidR="00BD52C8" w:rsidRPr="00196BCA" w14:paraId="4443D1CA" w14:textId="77777777" w:rsidTr="00DE5B4F">
        <w:tc>
          <w:tcPr>
            <w:tcW w:w="4535" w:type="dxa"/>
            <w:tcBorders>
              <w:bottom w:val="single" w:sz="4" w:space="0" w:color="auto"/>
            </w:tcBorders>
          </w:tcPr>
          <w:p w14:paraId="071E1796" w14:textId="69F391E9" w:rsidR="00BD52C8" w:rsidRPr="00196BCA" w:rsidRDefault="00BD52C8" w:rsidP="00BD52C8">
            <w:pPr>
              <w:pStyle w:val="TAL"/>
            </w:pPr>
            <w:r w:rsidRPr="00196BCA">
              <w:t xml:space="preserve">  bwp-Common</w:t>
            </w:r>
            <w:r w:rsidRPr="00196BCA">
              <w:rPr>
                <w:snapToGrid w:val="0"/>
              </w:rPr>
              <w:t xml:space="preserve"> SEQUENCE </w:t>
            </w:r>
            <w:r w:rsidRPr="00196BCA">
              <w:t>{</w:t>
            </w:r>
          </w:p>
        </w:tc>
        <w:tc>
          <w:tcPr>
            <w:tcW w:w="2267" w:type="dxa"/>
          </w:tcPr>
          <w:p w14:paraId="287B9256" w14:textId="77777777" w:rsidR="00BD52C8" w:rsidRPr="00196BCA" w:rsidRDefault="00BD52C8" w:rsidP="00BD52C8">
            <w:pPr>
              <w:pStyle w:val="TAL"/>
            </w:pPr>
          </w:p>
        </w:tc>
        <w:tc>
          <w:tcPr>
            <w:tcW w:w="1700" w:type="dxa"/>
          </w:tcPr>
          <w:p w14:paraId="27A9B39A" w14:textId="77777777" w:rsidR="00BD52C8" w:rsidRPr="00196BCA" w:rsidRDefault="00BD52C8" w:rsidP="00BD52C8">
            <w:pPr>
              <w:pStyle w:val="TAL"/>
            </w:pPr>
          </w:p>
        </w:tc>
        <w:tc>
          <w:tcPr>
            <w:tcW w:w="1245" w:type="dxa"/>
          </w:tcPr>
          <w:p w14:paraId="345BE3ED" w14:textId="77777777" w:rsidR="00BD52C8" w:rsidRPr="00196BCA" w:rsidRDefault="00BD52C8" w:rsidP="00BD52C8">
            <w:pPr>
              <w:pStyle w:val="TAL"/>
            </w:pPr>
          </w:p>
        </w:tc>
      </w:tr>
      <w:tr w:rsidR="00BD52C8" w:rsidRPr="00196BCA" w14:paraId="3E929CF8" w14:textId="77777777" w:rsidTr="00DE5B4F">
        <w:tc>
          <w:tcPr>
            <w:tcW w:w="4535" w:type="dxa"/>
            <w:tcBorders>
              <w:bottom w:val="single" w:sz="4" w:space="0" w:color="auto"/>
            </w:tcBorders>
          </w:tcPr>
          <w:p w14:paraId="707138D5" w14:textId="40318EEE" w:rsidR="00BD52C8" w:rsidRPr="00196BCA" w:rsidRDefault="00BD52C8" w:rsidP="00BD52C8">
            <w:pPr>
              <w:pStyle w:val="TAL"/>
            </w:pPr>
            <w:r w:rsidRPr="00196BCA">
              <w:t xml:space="preserve">    pdcch-ConfigCommon</w:t>
            </w:r>
          </w:p>
        </w:tc>
        <w:tc>
          <w:tcPr>
            <w:tcW w:w="2267" w:type="dxa"/>
          </w:tcPr>
          <w:p w14:paraId="429E42AF" w14:textId="484520E5" w:rsidR="00BD52C8" w:rsidRPr="00196BCA" w:rsidRDefault="00BD52C8" w:rsidP="00BD52C8">
            <w:pPr>
              <w:pStyle w:val="TAL"/>
            </w:pPr>
            <w:r w:rsidRPr="00196BCA">
              <w:t>Not present</w:t>
            </w:r>
          </w:p>
        </w:tc>
        <w:tc>
          <w:tcPr>
            <w:tcW w:w="1700" w:type="dxa"/>
          </w:tcPr>
          <w:p w14:paraId="4C70FE6D" w14:textId="77777777" w:rsidR="00BD52C8" w:rsidRPr="00196BCA" w:rsidRDefault="00BD52C8" w:rsidP="00BD52C8">
            <w:pPr>
              <w:pStyle w:val="TAL"/>
            </w:pPr>
          </w:p>
        </w:tc>
        <w:tc>
          <w:tcPr>
            <w:tcW w:w="1245" w:type="dxa"/>
          </w:tcPr>
          <w:p w14:paraId="25DD870C" w14:textId="77777777" w:rsidR="00BD52C8" w:rsidRPr="00196BCA" w:rsidRDefault="00BD52C8" w:rsidP="00BD52C8">
            <w:pPr>
              <w:pStyle w:val="TAL"/>
            </w:pPr>
          </w:p>
        </w:tc>
      </w:tr>
      <w:tr w:rsidR="00BD52C8" w:rsidRPr="00196BCA" w14:paraId="11BBE6F6" w14:textId="77777777" w:rsidTr="00DE5B4F">
        <w:tc>
          <w:tcPr>
            <w:tcW w:w="4535" w:type="dxa"/>
            <w:tcBorders>
              <w:bottom w:val="single" w:sz="4" w:space="0" w:color="auto"/>
            </w:tcBorders>
          </w:tcPr>
          <w:p w14:paraId="15BB0273" w14:textId="1F0BC244" w:rsidR="00BD52C8" w:rsidRPr="00196BCA" w:rsidRDefault="00BD52C8" w:rsidP="00BD52C8">
            <w:pPr>
              <w:pStyle w:val="TAL"/>
            </w:pPr>
            <w:r w:rsidRPr="00196BCA">
              <w:rPr>
                <w:rFonts w:eastAsia="MS Mincho"/>
              </w:rPr>
              <w:t xml:space="preserve">  }</w:t>
            </w:r>
          </w:p>
        </w:tc>
        <w:tc>
          <w:tcPr>
            <w:tcW w:w="2267" w:type="dxa"/>
          </w:tcPr>
          <w:p w14:paraId="4259B10C" w14:textId="77777777" w:rsidR="00BD52C8" w:rsidRPr="00196BCA" w:rsidRDefault="00BD52C8" w:rsidP="00BD52C8">
            <w:pPr>
              <w:pStyle w:val="TAL"/>
            </w:pPr>
          </w:p>
        </w:tc>
        <w:tc>
          <w:tcPr>
            <w:tcW w:w="1700" w:type="dxa"/>
          </w:tcPr>
          <w:p w14:paraId="05E9E6D7" w14:textId="77777777" w:rsidR="00BD52C8" w:rsidRPr="00196BCA" w:rsidRDefault="00BD52C8" w:rsidP="00BD52C8">
            <w:pPr>
              <w:pStyle w:val="TAL"/>
            </w:pPr>
          </w:p>
        </w:tc>
        <w:tc>
          <w:tcPr>
            <w:tcW w:w="1245" w:type="dxa"/>
          </w:tcPr>
          <w:p w14:paraId="79497289" w14:textId="77777777" w:rsidR="00BD52C8" w:rsidRPr="00196BCA" w:rsidRDefault="00BD52C8" w:rsidP="00BD52C8">
            <w:pPr>
              <w:pStyle w:val="TAL"/>
            </w:pPr>
          </w:p>
        </w:tc>
      </w:tr>
      <w:tr w:rsidR="00BD52C8" w:rsidRPr="00196BCA" w14:paraId="6B799C47" w14:textId="77777777" w:rsidTr="00DE5B4F">
        <w:tc>
          <w:tcPr>
            <w:tcW w:w="4535" w:type="dxa"/>
          </w:tcPr>
          <w:p w14:paraId="6B8EFFBC" w14:textId="77777777" w:rsidR="00BD52C8" w:rsidRPr="00196BCA" w:rsidRDefault="00BD52C8" w:rsidP="00BD52C8">
            <w:pPr>
              <w:pStyle w:val="TAL"/>
            </w:pPr>
            <w:r w:rsidRPr="00196BCA">
              <w:t xml:space="preserve">  </w:t>
            </w:r>
            <w:r w:rsidRPr="00196BCA">
              <w:rPr>
                <w:lang w:eastAsia="zh-CN"/>
              </w:rPr>
              <w:t>bwp</w:t>
            </w:r>
            <w:r w:rsidRPr="00196BCA">
              <w:t>-Dedicated SEQUENCE {</w:t>
            </w:r>
          </w:p>
        </w:tc>
        <w:tc>
          <w:tcPr>
            <w:tcW w:w="2267" w:type="dxa"/>
          </w:tcPr>
          <w:p w14:paraId="67F5C71B" w14:textId="77777777" w:rsidR="00BD52C8" w:rsidRPr="00196BCA" w:rsidRDefault="00BD52C8" w:rsidP="00BD52C8">
            <w:pPr>
              <w:pStyle w:val="TAL"/>
            </w:pPr>
          </w:p>
        </w:tc>
        <w:tc>
          <w:tcPr>
            <w:tcW w:w="1700" w:type="dxa"/>
          </w:tcPr>
          <w:p w14:paraId="5AE441BB" w14:textId="77777777" w:rsidR="00BD52C8" w:rsidRPr="00196BCA" w:rsidRDefault="00BD52C8" w:rsidP="00BD52C8">
            <w:pPr>
              <w:pStyle w:val="TAL"/>
            </w:pPr>
          </w:p>
        </w:tc>
        <w:tc>
          <w:tcPr>
            <w:tcW w:w="1245" w:type="dxa"/>
          </w:tcPr>
          <w:p w14:paraId="01BA847F" w14:textId="77777777" w:rsidR="00BD52C8" w:rsidRPr="00196BCA" w:rsidRDefault="00BD52C8" w:rsidP="00BD52C8">
            <w:pPr>
              <w:pStyle w:val="TAL"/>
            </w:pPr>
          </w:p>
        </w:tc>
      </w:tr>
      <w:tr w:rsidR="00BD52C8" w:rsidRPr="00196BCA" w14:paraId="7471FCF1" w14:textId="77777777" w:rsidTr="00DE5B4F">
        <w:tc>
          <w:tcPr>
            <w:tcW w:w="4535" w:type="dxa"/>
          </w:tcPr>
          <w:p w14:paraId="336D4D14" w14:textId="77777777" w:rsidR="00BD52C8" w:rsidRPr="00196BCA" w:rsidRDefault="00BD52C8" w:rsidP="00BD52C8">
            <w:pPr>
              <w:pStyle w:val="TAL"/>
            </w:pPr>
            <w:r w:rsidRPr="00196BCA">
              <w:t xml:space="preserve">    pdcch-Config CHOICE {</w:t>
            </w:r>
          </w:p>
        </w:tc>
        <w:tc>
          <w:tcPr>
            <w:tcW w:w="2267" w:type="dxa"/>
          </w:tcPr>
          <w:p w14:paraId="0332B76F" w14:textId="77777777" w:rsidR="00BD52C8" w:rsidRPr="00196BCA" w:rsidRDefault="00BD52C8" w:rsidP="00BD52C8">
            <w:pPr>
              <w:pStyle w:val="TAL"/>
            </w:pPr>
          </w:p>
        </w:tc>
        <w:tc>
          <w:tcPr>
            <w:tcW w:w="1700" w:type="dxa"/>
          </w:tcPr>
          <w:p w14:paraId="4BB3D585" w14:textId="77777777" w:rsidR="00BD52C8" w:rsidRPr="00196BCA" w:rsidRDefault="00BD52C8" w:rsidP="00BD52C8">
            <w:pPr>
              <w:pStyle w:val="TAL"/>
            </w:pPr>
          </w:p>
        </w:tc>
        <w:tc>
          <w:tcPr>
            <w:tcW w:w="1245" w:type="dxa"/>
          </w:tcPr>
          <w:p w14:paraId="4D133200" w14:textId="77777777" w:rsidR="00BD52C8" w:rsidRPr="00196BCA" w:rsidRDefault="00BD52C8" w:rsidP="00BD52C8">
            <w:pPr>
              <w:pStyle w:val="TAL"/>
            </w:pPr>
          </w:p>
        </w:tc>
      </w:tr>
      <w:tr w:rsidR="00BD52C8" w:rsidRPr="00196BCA" w14:paraId="1AB5FC10" w14:textId="77777777" w:rsidTr="00DE5B4F">
        <w:tc>
          <w:tcPr>
            <w:tcW w:w="4535" w:type="dxa"/>
          </w:tcPr>
          <w:p w14:paraId="5401ACAD" w14:textId="3277FF02" w:rsidR="00BD52C8" w:rsidRPr="00196BCA" w:rsidRDefault="00BD52C8" w:rsidP="00BD52C8">
            <w:pPr>
              <w:pStyle w:val="TAL"/>
            </w:pPr>
            <w:r w:rsidRPr="00196BCA">
              <w:t xml:space="preserve">  </w:t>
            </w:r>
            <w:r w:rsidRPr="00196BCA">
              <w:rPr>
                <w:lang w:eastAsia="zh-CN"/>
              </w:rPr>
              <w:t xml:space="preserve">    </w:t>
            </w:r>
            <w:r w:rsidRPr="00196BCA">
              <w:t>setup SEQUENCE {</w:t>
            </w:r>
          </w:p>
        </w:tc>
        <w:tc>
          <w:tcPr>
            <w:tcW w:w="2267" w:type="dxa"/>
          </w:tcPr>
          <w:p w14:paraId="5F4A3DE4" w14:textId="77777777" w:rsidR="00BD52C8" w:rsidRPr="00196BCA" w:rsidRDefault="00BD52C8" w:rsidP="00BD52C8">
            <w:pPr>
              <w:pStyle w:val="TAL"/>
              <w:rPr>
                <w:lang w:eastAsia="zh-CN"/>
              </w:rPr>
            </w:pPr>
          </w:p>
        </w:tc>
        <w:tc>
          <w:tcPr>
            <w:tcW w:w="1700" w:type="dxa"/>
          </w:tcPr>
          <w:p w14:paraId="3E3533E3" w14:textId="77777777" w:rsidR="00BD52C8" w:rsidRPr="00196BCA" w:rsidRDefault="00BD52C8" w:rsidP="00BD52C8">
            <w:pPr>
              <w:pStyle w:val="TAL"/>
            </w:pPr>
          </w:p>
        </w:tc>
        <w:tc>
          <w:tcPr>
            <w:tcW w:w="1245" w:type="dxa"/>
          </w:tcPr>
          <w:p w14:paraId="1A146010" w14:textId="77777777" w:rsidR="00BD52C8" w:rsidRPr="00196BCA" w:rsidRDefault="00BD52C8" w:rsidP="00BD52C8">
            <w:pPr>
              <w:pStyle w:val="TAL"/>
            </w:pPr>
          </w:p>
        </w:tc>
      </w:tr>
      <w:tr w:rsidR="00BD52C8" w:rsidRPr="00196BCA" w14:paraId="6BF9C20C" w14:textId="77777777" w:rsidTr="00DE5B4F">
        <w:tc>
          <w:tcPr>
            <w:tcW w:w="4535" w:type="dxa"/>
          </w:tcPr>
          <w:p w14:paraId="5293B8C5" w14:textId="407EB795" w:rsidR="00BD52C8" w:rsidRPr="00196BCA" w:rsidRDefault="00BD52C8" w:rsidP="00BD52C8">
            <w:pPr>
              <w:pStyle w:val="TAL"/>
              <w:rPr>
                <w:rFonts w:eastAsia="MS Mincho"/>
              </w:rPr>
            </w:pPr>
            <w:r w:rsidRPr="00196BCA">
              <w:t xml:space="preserve">  </w:t>
            </w:r>
            <w:r w:rsidRPr="00196BCA">
              <w:rPr>
                <w:lang w:eastAsia="zh-CN"/>
              </w:rPr>
              <w:t xml:space="preserve">      </w:t>
            </w:r>
            <w:r w:rsidRPr="00196BCA">
              <w:rPr>
                <w:rFonts w:eastAsia="MS Mincho"/>
              </w:rPr>
              <w:t>controlResourceSetToAddModList SEQUENCE(SIZE (1..3)) OF ControlResourceSet {</w:t>
            </w:r>
          </w:p>
        </w:tc>
        <w:tc>
          <w:tcPr>
            <w:tcW w:w="2267" w:type="dxa"/>
          </w:tcPr>
          <w:p w14:paraId="082437EF" w14:textId="77777777" w:rsidR="00BD52C8" w:rsidRPr="00196BCA" w:rsidRDefault="00BD52C8" w:rsidP="00BD52C8">
            <w:pPr>
              <w:pStyle w:val="TAL"/>
              <w:rPr>
                <w:rFonts w:eastAsia="MS Mincho"/>
              </w:rPr>
            </w:pPr>
            <w:r w:rsidRPr="00196BCA">
              <w:rPr>
                <w:rFonts w:eastAsia="MS Mincho"/>
              </w:rPr>
              <w:t>1 entry</w:t>
            </w:r>
          </w:p>
        </w:tc>
        <w:tc>
          <w:tcPr>
            <w:tcW w:w="1700" w:type="dxa"/>
          </w:tcPr>
          <w:p w14:paraId="7082818C" w14:textId="77777777" w:rsidR="00BD52C8" w:rsidRPr="00196BCA" w:rsidRDefault="00BD52C8" w:rsidP="00BD52C8">
            <w:pPr>
              <w:pStyle w:val="TAL"/>
              <w:rPr>
                <w:rFonts w:eastAsia="MS Mincho"/>
              </w:rPr>
            </w:pPr>
          </w:p>
        </w:tc>
        <w:tc>
          <w:tcPr>
            <w:tcW w:w="1245" w:type="dxa"/>
          </w:tcPr>
          <w:p w14:paraId="59B0BAC3" w14:textId="77777777" w:rsidR="00BD52C8" w:rsidRPr="00196BCA" w:rsidRDefault="00BD52C8" w:rsidP="00BD52C8">
            <w:pPr>
              <w:pStyle w:val="TAL"/>
              <w:rPr>
                <w:rFonts w:eastAsia="MS Mincho"/>
              </w:rPr>
            </w:pPr>
          </w:p>
        </w:tc>
      </w:tr>
      <w:tr w:rsidR="00BD52C8" w:rsidRPr="00196BCA" w14:paraId="27DC45E6" w14:textId="77777777" w:rsidTr="00DE5B4F">
        <w:tc>
          <w:tcPr>
            <w:tcW w:w="4535" w:type="dxa"/>
          </w:tcPr>
          <w:p w14:paraId="6796462F" w14:textId="5855B062" w:rsidR="00BD52C8" w:rsidRPr="00196BCA" w:rsidRDefault="00BD52C8" w:rsidP="00BD52C8">
            <w:pPr>
              <w:keepNext/>
              <w:keepLines/>
              <w:spacing w:after="0"/>
              <w:rPr>
                <w:rFonts w:ascii="Arial" w:eastAsia="MS Mincho" w:hAnsi="Arial"/>
                <w:sz w:val="18"/>
              </w:rPr>
            </w:pPr>
            <w:r w:rsidRPr="00196BCA">
              <w:t xml:space="preserve">  </w:t>
            </w:r>
            <w:r w:rsidRPr="00196BCA">
              <w:rPr>
                <w:lang w:eastAsia="zh-CN"/>
              </w:rPr>
              <w:t xml:space="preserve">        </w:t>
            </w:r>
            <w:r w:rsidRPr="00196BCA">
              <w:rPr>
                <w:rFonts w:ascii="Arial" w:eastAsia="MS Mincho" w:hAnsi="Arial"/>
                <w:sz w:val="18"/>
              </w:rPr>
              <w:t>ControlResourceSet[1]</w:t>
            </w:r>
          </w:p>
        </w:tc>
        <w:tc>
          <w:tcPr>
            <w:tcW w:w="2267" w:type="dxa"/>
          </w:tcPr>
          <w:p w14:paraId="0B0F74C9" w14:textId="77777777" w:rsidR="00BD52C8" w:rsidRPr="00196BCA" w:rsidRDefault="00BD52C8" w:rsidP="00BD52C8">
            <w:pPr>
              <w:keepNext/>
              <w:keepLines/>
              <w:spacing w:after="0"/>
              <w:rPr>
                <w:rFonts w:ascii="Arial" w:eastAsia="MS Mincho" w:hAnsi="Arial"/>
                <w:sz w:val="18"/>
              </w:rPr>
            </w:pPr>
            <w:r w:rsidRPr="00196BCA">
              <w:rPr>
                <w:rFonts w:ascii="Arial" w:eastAsia="MS Mincho" w:hAnsi="Arial"/>
                <w:sz w:val="18"/>
              </w:rPr>
              <w:t>ControlResourceSet</w:t>
            </w:r>
          </w:p>
        </w:tc>
        <w:tc>
          <w:tcPr>
            <w:tcW w:w="1700" w:type="dxa"/>
          </w:tcPr>
          <w:p w14:paraId="6AFFF239" w14:textId="77777777" w:rsidR="00BD52C8" w:rsidRPr="00196BCA" w:rsidRDefault="00BD52C8" w:rsidP="00BD52C8">
            <w:pPr>
              <w:keepNext/>
              <w:keepLines/>
              <w:spacing w:after="0"/>
              <w:rPr>
                <w:rFonts w:ascii="Arial" w:hAnsi="Arial"/>
                <w:sz w:val="18"/>
                <w:lang w:eastAsia="zh-CN"/>
              </w:rPr>
            </w:pPr>
            <w:r w:rsidRPr="00196BCA">
              <w:rPr>
                <w:rFonts w:ascii="Arial" w:eastAsia="MS Mincho" w:hAnsi="Arial"/>
                <w:sz w:val="18"/>
              </w:rPr>
              <w:t>TS 38.508-1 default value</w:t>
            </w:r>
          </w:p>
        </w:tc>
        <w:tc>
          <w:tcPr>
            <w:tcW w:w="1245" w:type="dxa"/>
          </w:tcPr>
          <w:p w14:paraId="77FC5F2D" w14:textId="77777777" w:rsidR="00BD52C8" w:rsidRPr="00196BCA" w:rsidRDefault="00BD52C8" w:rsidP="00BD52C8">
            <w:pPr>
              <w:keepNext/>
              <w:keepLines/>
              <w:spacing w:after="0"/>
              <w:rPr>
                <w:rFonts w:ascii="Arial" w:eastAsia="MS Mincho" w:hAnsi="Arial"/>
                <w:sz w:val="18"/>
              </w:rPr>
            </w:pPr>
          </w:p>
        </w:tc>
      </w:tr>
      <w:tr w:rsidR="00BD52C8" w:rsidRPr="00196BCA" w14:paraId="4D0A307C" w14:textId="77777777" w:rsidTr="00DE5B4F">
        <w:tc>
          <w:tcPr>
            <w:tcW w:w="4535" w:type="dxa"/>
          </w:tcPr>
          <w:p w14:paraId="48724878" w14:textId="6A5C96F6" w:rsidR="00BD52C8" w:rsidRPr="00196BCA" w:rsidRDefault="00BD52C8" w:rsidP="00BD52C8">
            <w:pPr>
              <w:pStyle w:val="TAL"/>
              <w:rPr>
                <w:rFonts w:eastAsia="MS Mincho"/>
              </w:rPr>
            </w:pPr>
            <w:r w:rsidRPr="00196BCA">
              <w:t xml:space="preserve">  </w:t>
            </w:r>
            <w:r w:rsidRPr="00196BCA">
              <w:rPr>
                <w:lang w:eastAsia="zh-CN"/>
              </w:rPr>
              <w:t xml:space="preserve">      </w:t>
            </w:r>
            <w:r w:rsidRPr="00196BCA">
              <w:rPr>
                <w:rFonts w:eastAsia="MS Mincho"/>
              </w:rPr>
              <w:t>}</w:t>
            </w:r>
          </w:p>
        </w:tc>
        <w:tc>
          <w:tcPr>
            <w:tcW w:w="2267" w:type="dxa"/>
          </w:tcPr>
          <w:p w14:paraId="6352FB1C" w14:textId="77777777" w:rsidR="00BD52C8" w:rsidRPr="00196BCA" w:rsidRDefault="00BD52C8" w:rsidP="00BD52C8">
            <w:pPr>
              <w:keepNext/>
              <w:keepLines/>
              <w:spacing w:after="0"/>
              <w:rPr>
                <w:rFonts w:ascii="Arial" w:eastAsia="MS Mincho" w:hAnsi="Arial"/>
                <w:sz w:val="18"/>
              </w:rPr>
            </w:pPr>
          </w:p>
        </w:tc>
        <w:tc>
          <w:tcPr>
            <w:tcW w:w="1700" w:type="dxa"/>
          </w:tcPr>
          <w:p w14:paraId="01784102" w14:textId="77777777" w:rsidR="00BD52C8" w:rsidRPr="00196BCA" w:rsidRDefault="00BD52C8" w:rsidP="00BD52C8">
            <w:pPr>
              <w:keepNext/>
              <w:keepLines/>
              <w:spacing w:after="0"/>
              <w:rPr>
                <w:rFonts w:ascii="Arial" w:eastAsia="MS Mincho" w:hAnsi="Arial"/>
                <w:sz w:val="18"/>
              </w:rPr>
            </w:pPr>
          </w:p>
        </w:tc>
        <w:tc>
          <w:tcPr>
            <w:tcW w:w="1245" w:type="dxa"/>
          </w:tcPr>
          <w:p w14:paraId="7D62A96A" w14:textId="77777777" w:rsidR="00BD52C8" w:rsidRPr="00196BCA" w:rsidRDefault="00BD52C8" w:rsidP="00BD52C8">
            <w:pPr>
              <w:keepNext/>
              <w:keepLines/>
              <w:spacing w:after="0"/>
              <w:rPr>
                <w:rFonts w:ascii="Arial" w:eastAsia="MS Mincho" w:hAnsi="Arial"/>
                <w:sz w:val="18"/>
              </w:rPr>
            </w:pPr>
          </w:p>
        </w:tc>
      </w:tr>
      <w:tr w:rsidR="00BD52C8" w:rsidRPr="00196BCA" w14:paraId="07CE4192" w14:textId="77777777" w:rsidTr="00DE5B4F">
        <w:tc>
          <w:tcPr>
            <w:tcW w:w="4535" w:type="dxa"/>
          </w:tcPr>
          <w:p w14:paraId="1AF2D67F" w14:textId="7D1842C4" w:rsidR="00BD52C8" w:rsidRPr="00196BCA" w:rsidRDefault="00BD52C8" w:rsidP="00BD52C8">
            <w:pPr>
              <w:pStyle w:val="TAL"/>
            </w:pPr>
            <w:r w:rsidRPr="00196BCA">
              <w:t xml:space="preserve">  </w:t>
            </w:r>
            <w:r w:rsidRPr="00196BCA">
              <w:rPr>
                <w:lang w:eastAsia="zh-CN"/>
              </w:rPr>
              <w:t xml:space="preserve">      </w:t>
            </w:r>
            <w:r w:rsidRPr="00196BCA">
              <w:t>controlResourceSetToReleaseList</w:t>
            </w:r>
          </w:p>
        </w:tc>
        <w:tc>
          <w:tcPr>
            <w:tcW w:w="2267" w:type="dxa"/>
          </w:tcPr>
          <w:p w14:paraId="711B8A9E" w14:textId="77777777" w:rsidR="00BD52C8" w:rsidRPr="00196BCA" w:rsidRDefault="00BD52C8" w:rsidP="00BD52C8">
            <w:pPr>
              <w:pStyle w:val="TAL"/>
            </w:pPr>
            <w:r w:rsidRPr="00196BCA">
              <w:t>Not present</w:t>
            </w:r>
          </w:p>
        </w:tc>
        <w:tc>
          <w:tcPr>
            <w:tcW w:w="1700" w:type="dxa"/>
          </w:tcPr>
          <w:p w14:paraId="48A1D05A" w14:textId="77777777" w:rsidR="00BD52C8" w:rsidRPr="00196BCA" w:rsidRDefault="00BD52C8" w:rsidP="00BD52C8">
            <w:pPr>
              <w:pStyle w:val="TAL"/>
            </w:pPr>
          </w:p>
        </w:tc>
        <w:tc>
          <w:tcPr>
            <w:tcW w:w="1245" w:type="dxa"/>
          </w:tcPr>
          <w:p w14:paraId="02C2D767" w14:textId="77777777" w:rsidR="00BD52C8" w:rsidRPr="00196BCA" w:rsidRDefault="00BD52C8" w:rsidP="00BD52C8">
            <w:pPr>
              <w:pStyle w:val="TAL"/>
            </w:pPr>
          </w:p>
        </w:tc>
      </w:tr>
      <w:tr w:rsidR="00BD52C8" w:rsidRPr="00196BCA" w14:paraId="50DFFDB1" w14:textId="77777777" w:rsidTr="00DE5B4F">
        <w:tc>
          <w:tcPr>
            <w:tcW w:w="4535" w:type="dxa"/>
          </w:tcPr>
          <w:p w14:paraId="0EB62588" w14:textId="77777777" w:rsidR="00BD52C8" w:rsidRPr="00196BCA" w:rsidRDefault="00BD52C8" w:rsidP="00BD52C8">
            <w:pPr>
              <w:pStyle w:val="TAL"/>
              <w:rPr>
                <w:rFonts w:eastAsia="MS Mincho"/>
              </w:rPr>
            </w:pPr>
            <w:r w:rsidRPr="00196BCA">
              <w:t xml:space="preserve">    </w:t>
            </w:r>
            <w:r w:rsidRPr="00196BCA">
              <w:rPr>
                <w:lang w:eastAsia="zh-CN"/>
              </w:rPr>
              <w:t xml:space="preserve">  </w:t>
            </w:r>
            <w:r w:rsidRPr="00196BCA">
              <w:rPr>
                <w:rFonts w:eastAsia="MS Mincho"/>
              </w:rPr>
              <w:t>}</w:t>
            </w:r>
          </w:p>
        </w:tc>
        <w:tc>
          <w:tcPr>
            <w:tcW w:w="2267" w:type="dxa"/>
          </w:tcPr>
          <w:p w14:paraId="7CCA924F" w14:textId="77777777" w:rsidR="00BD52C8" w:rsidRPr="00196BCA" w:rsidRDefault="00BD52C8" w:rsidP="00BD52C8">
            <w:pPr>
              <w:pStyle w:val="TAL"/>
            </w:pPr>
          </w:p>
        </w:tc>
        <w:tc>
          <w:tcPr>
            <w:tcW w:w="1700" w:type="dxa"/>
          </w:tcPr>
          <w:p w14:paraId="025BCF56" w14:textId="77777777" w:rsidR="00BD52C8" w:rsidRPr="00196BCA" w:rsidRDefault="00BD52C8" w:rsidP="00BD52C8">
            <w:pPr>
              <w:pStyle w:val="TAL"/>
            </w:pPr>
          </w:p>
        </w:tc>
        <w:tc>
          <w:tcPr>
            <w:tcW w:w="1245" w:type="dxa"/>
          </w:tcPr>
          <w:p w14:paraId="172DBE08" w14:textId="77777777" w:rsidR="00BD52C8" w:rsidRPr="00196BCA" w:rsidRDefault="00BD52C8" w:rsidP="00BD52C8">
            <w:pPr>
              <w:pStyle w:val="TAL"/>
            </w:pPr>
          </w:p>
        </w:tc>
      </w:tr>
      <w:tr w:rsidR="00BD52C8" w:rsidRPr="00196BCA" w14:paraId="020C2926" w14:textId="77777777" w:rsidTr="00DE5B4F">
        <w:tc>
          <w:tcPr>
            <w:tcW w:w="4535" w:type="dxa"/>
          </w:tcPr>
          <w:p w14:paraId="3C145667" w14:textId="77777777" w:rsidR="00BD52C8" w:rsidRPr="00196BCA" w:rsidRDefault="00BD52C8" w:rsidP="00BD52C8">
            <w:pPr>
              <w:pStyle w:val="TAL"/>
              <w:rPr>
                <w:rFonts w:eastAsia="MS Mincho"/>
              </w:rPr>
            </w:pPr>
            <w:bookmarkStart w:id="200" w:name="OLE_LINK29"/>
            <w:bookmarkStart w:id="201" w:name="OLE_LINK30"/>
            <w:r w:rsidRPr="00196BCA">
              <w:t xml:space="preserve">    </w:t>
            </w:r>
            <w:bookmarkEnd w:id="200"/>
            <w:bookmarkEnd w:id="201"/>
            <w:r w:rsidRPr="00196BCA">
              <w:rPr>
                <w:rFonts w:eastAsia="MS Mincho"/>
              </w:rPr>
              <w:t>}</w:t>
            </w:r>
          </w:p>
        </w:tc>
        <w:tc>
          <w:tcPr>
            <w:tcW w:w="2267" w:type="dxa"/>
          </w:tcPr>
          <w:p w14:paraId="734384DB" w14:textId="77777777" w:rsidR="00BD52C8" w:rsidRPr="00196BCA" w:rsidRDefault="00BD52C8" w:rsidP="00BD52C8">
            <w:pPr>
              <w:pStyle w:val="TAL"/>
            </w:pPr>
          </w:p>
        </w:tc>
        <w:tc>
          <w:tcPr>
            <w:tcW w:w="1700" w:type="dxa"/>
          </w:tcPr>
          <w:p w14:paraId="004CC4CB" w14:textId="77777777" w:rsidR="00BD52C8" w:rsidRPr="00196BCA" w:rsidRDefault="00BD52C8" w:rsidP="00BD52C8">
            <w:pPr>
              <w:pStyle w:val="TAL"/>
            </w:pPr>
          </w:p>
        </w:tc>
        <w:tc>
          <w:tcPr>
            <w:tcW w:w="1245" w:type="dxa"/>
          </w:tcPr>
          <w:p w14:paraId="1C263D58" w14:textId="77777777" w:rsidR="00BD52C8" w:rsidRPr="00196BCA" w:rsidRDefault="00BD52C8" w:rsidP="00BD52C8">
            <w:pPr>
              <w:pStyle w:val="TAL"/>
            </w:pPr>
          </w:p>
        </w:tc>
      </w:tr>
      <w:tr w:rsidR="00BD52C8" w:rsidRPr="00196BCA" w14:paraId="0B33CEFF" w14:textId="77777777" w:rsidTr="00DE5B4F">
        <w:tc>
          <w:tcPr>
            <w:tcW w:w="4535" w:type="dxa"/>
          </w:tcPr>
          <w:p w14:paraId="27933FF1" w14:textId="77777777" w:rsidR="00BD52C8" w:rsidRPr="00196BCA" w:rsidRDefault="00BD52C8" w:rsidP="00BD52C8">
            <w:pPr>
              <w:pStyle w:val="TAL"/>
              <w:rPr>
                <w:rFonts w:eastAsia="MS Mincho"/>
              </w:rPr>
            </w:pPr>
            <w:r w:rsidRPr="00196BCA">
              <w:rPr>
                <w:rFonts w:eastAsia="MS Mincho"/>
              </w:rPr>
              <w:t xml:space="preserve">  }</w:t>
            </w:r>
          </w:p>
        </w:tc>
        <w:tc>
          <w:tcPr>
            <w:tcW w:w="2267" w:type="dxa"/>
          </w:tcPr>
          <w:p w14:paraId="5708CFAD" w14:textId="77777777" w:rsidR="00BD52C8" w:rsidRPr="00196BCA" w:rsidRDefault="00BD52C8" w:rsidP="00BD52C8">
            <w:pPr>
              <w:pStyle w:val="TAL"/>
            </w:pPr>
          </w:p>
        </w:tc>
        <w:tc>
          <w:tcPr>
            <w:tcW w:w="1700" w:type="dxa"/>
          </w:tcPr>
          <w:p w14:paraId="08140980" w14:textId="77777777" w:rsidR="00BD52C8" w:rsidRPr="00196BCA" w:rsidRDefault="00BD52C8" w:rsidP="00BD52C8">
            <w:pPr>
              <w:pStyle w:val="TAL"/>
            </w:pPr>
          </w:p>
        </w:tc>
        <w:tc>
          <w:tcPr>
            <w:tcW w:w="1245" w:type="dxa"/>
          </w:tcPr>
          <w:p w14:paraId="03BD2B53" w14:textId="77777777" w:rsidR="00BD52C8" w:rsidRPr="00196BCA" w:rsidRDefault="00BD52C8" w:rsidP="00BD52C8">
            <w:pPr>
              <w:pStyle w:val="TAL"/>
            </w:pPr>
          </w:p>
        </w:tc>
      </w:tr>
      <w:tr w:rsidR="00BD52C8" w:rsidRPr="00196BCA" w14:paraId="138C7F9F" w14:textId="77777777" w:rsidTr="00DE5B4F">
        <w:tc>
          <w:tcPr>
            <w:tcW w:w="4535" w:type="dxa"/>
          </w:tcPr>
          <w:p w14:paraId="5D98B6D2" w14:textId="77777777" w:rsidR="00BD52C8" w:rsidRPr="00196BCA" w:rsidRDefault="00BD52C8" w:rsidP="00BD52C8">
            <w:pPr>
              <w:pStyle w:val="TAL"/>
            </w:pPr>
            <w:r w:rsidRPr="00196BCA">
              <w:t>}</w:t>
            </w:r>
          </w:p>
        </w:tc>
        <w:tc>
          <w:tcPr>
            <w:tcW w:w="2267" w:type="dxa"/>
          </w:tcPr>
          <w:p w14:paraId="46AA7A3E" w14:textId="77777777" w:rsidR="00BD52C8" w:rsidRPr="00196BCA" w:rsidRDefault="00BD52C8" w:rsidP="00BD52C8">
            <w:pPr>
              <w:pStyle w:val="TAL"/>
            </w:pPr>
          </w:p>
        </w:tc>
        <w:tc>
          <w:tcPr>
            <w:tcW w:w="1700" w:type="dxa"/>
          </w:tcPr>
          <w:p w14:paraId="15208234" w14:textId="77777777" w:rsidR="00BD52C8" w:rsidRPr="00196BCA" w:rsidRDefault="00BD52C8" w:rsidP="00BD52C8">
            <w:pPr>
              <w:pStyle w:val="TAL"/>
            </w:pPr>
          </w:p>
        </w:tc>
        <w:tc>
          <w:tcPr>
            <w:tcW w:w="1245" w:type="dxa"/>
          </w:tcPr>
          <w:p w14:paraId="1B2FCB07" w14:textId="77777777" w:rsidR="00BD52C8" w:rsidRPr="00196BCA" w:rsidRDefault="00BD52C8" w:rsidP="00BD52C8">
            <w:pPr>
              <w:pStyle w:val="TAL"/>
            </w:pPr>
          </w:p>
        </w:tc>
      </w:tr>
    </w:tbl>
    <w:p w14:paraId="1008B375" w14:textId="77777777" w:rsidR="00FB4C09" w:rsidRPr="00196BCA" w:rsidRDefault="00FB4C09" w:rsidP="00FB4C09">
      <w:pPr>
        <w:rPr>
          <w:lang w:eastAsia="zh-CN"/>
        </w:rPr>
      </w:pPr>
    </w:p>
    <w:p w14:paraId="38D947ED" w14:textId="77777777" w:rsidR="00FB4C09" w:rsidRPr="00196BCA" w:rsidRDefault="00FB4C09" w:rsidP="00FB4C09">
      <w:pPr>
        <w:pStyle w:val="Heading6"/>
      </w:pPr>
      <w:r w:rsidRPr="00196BCA">
        <w:t>7.1.1.12.</w:t>
      </w:r>
      <w:r w:rsidRPr="00196BCA">
        <w:rPr>
          <w:lang w:eastAsia="zh-CN"/>
        </w:rPr>
        <w:t>4</w:t>
      </w:r>
      <w:r w:rsidRPr="00196BCA">
        <w:t>.2</w:t>
      </w:r>
      <w:r w:rsidRPr="00196BCA">
        <w:tab/>
        <w:t xml:space="preserve">DRX adaptation / SCell dormancy indication / </w:t>
      </w:r>
      <w:bookmarkStart w:id="202" w:name="OLE_LINK37"/>
      <w:bookmarkStart w:id="203" w:name="OLE_LINK38"/>
      <w:r w:rsidRPr="00196BCA">
        <w:t>Intra-band non Contiguous CA</w:t>
      </w:r>
      <w:bookmarkEnd w:id="202"/>
      <w:bookmarkEnd w:id="203"/>
    </w:p>
    <w:p w14:paraId="02A92053" w14:textId="77777777" w:rsidR="00FB4C09" w:rsidRPr="00196BCA" w:rsidRDefault="00FB4C09" w:rsidP="00FB4C09">
      <w:r w:rsidRPr="00196BCA">
        <w:t>The scope and description of the present TC is the same as test case 7.1.1.12.</w:t>
      </w:r>
      <w:r w:rsidRPr="00196BCA">
        <w:rPr>
          <w:lang w:eastAsia="zh-CN"/>
        </w:rPr>
        <w:t>4.1</w:t>
      </w:r>
      <w:r w:rsidRPr="00196BCA">
        <w:t xml:space="preserve"> with the following differences:</w:t>
      </w:r>
    </w:p>
    <w:p w14:paraId="2D49BFBC" w14:textId="77777777" w:rsidR="00FB4C09" w:rsidRPr="00196BCA" w:rsidRDefault="00FB4C09" w:rsidP="00AB7AF6">
      <w:pPr>
        <w:pStyle w:val="B1"/>
      </w:pPr>
      <w:r w:rsidRPr="00196BCA">
        <w:t>-</w:t>
      </w:r>
      <w:r w:rsidRPr="00196BCA">
        <w:tab/>
        <w:t>CA configuration: Intra-band non-Contiguous CA replaces Intra-band Contiguous CA</w:t>
      </w:r>
    </w:p>
    <w:p w14:paraId="014D4FE4" w14:textId="77777777" w:rsidR="00FB4C09" w:rsidRPr="00196BCA" w:rsidRDefault="00FB4C09" w:rsidP="00FB4C09">
      <w:pPr>
        <w:pStyle w:val="Heading6"/>
      </w:pPr>
      <w:r w:rsidRPr="00196BCA">
        <w:t>7.1.1.12.</w:t>
      </w:r>
      <w:r w:rsidRPr="00196BCA">
        <w:rPr>
          <w:lang w:eastAsia="zh-CN"/>
        </w:rPr>
        <w:t>4</w:t>
      </w:r>
      <w:r w:rsidRPr="00196BCA">
        <w:t>.3</w:t>
      </w:r>
      <w:r w:rsidRPr="00196BCA">
        <w:tab/>
        <w:t>DRX adaptation / SCell dormancy indication / Inter-band CA</w:t>
      </w:r>
    </w:p>
    <w:p w14:paraId="0DFE97FA" w14:textId="77777777" w:rsidR="00FB4C09" w:rsidRPr="00196BCA" w:rsidRDefault="00FB4C09" w:rsidP="00FB4C09">
      <w:r w:rsidRPr="00196BCA">
        <w:t>The scope and description of the present TC is the same as test case 7.1.1.</w:t>
      </w:r>
      <w:r w:rsidRPr="00196BCA">
        <w:rPr>
          <w:lang w:eastAsia="zh-CN"/>
        </w:rPr>
        <w:t xml:space="preserve">12.4.1 </w:t>
      </w:r>
      <w:r w:rsidRPr="00196BCA">
        <w:t>with the following differences:</w:t>
      </w:r>
    </w:p>
    <w:p w14:paraId="7B19037F" w14:textId="77777777" w:rsidR="00FB4C09" w:rsidRPr="00196BCA" w:rsidRDefault="00FB4C09" w:rsidP="00FB4C09">
      <w:pPr>
        <w:pStyle w:val="B1"/>
      </w:pPr>
      <w:r w:rsidRPr="00196BCA">
        <w:t>-</w:t>
      </w:r>
      <w:r w:rsidRPr="00196BCA">
        <w:tab/>
        <w:t xml:space="preserve">CA configuration: </w:t>
      </w:r>
      <w:r w:rsidRPr="00196BCA">
        <w:rPr>
          <w:lang w:eastAsia="zh-CN"/>
        </w:rPr>
        <w:t xml:space="preserve">Inter-band CA replaces </w:t>
      </w:r>
      <w:r w:rsidRPr="00196BCA">
        <w:t xml:space="preserve">Intra-band Contiguous CA </w:t>
      </w:r>
    </w:p>
    <w:p w14:paraId="09A814E4" w14:textId="77777777" w:rsidR="00FB4C09" w:rsidRPr="00196BCA" w:rsidRDefault="00FB4C09" w:rsidP="00FB4C09">
      <w:pPr>
        <w:pStyle w:val="B1"/>
        <w:rPr>
          <w:lang w:eastAsia="zh-CN"/>
        </w:rPr>
      </w:pPr>
      <w:r w:rsidRPr="00196BCA">
        <w:t>-</w:t>
      </w:r>
      <w:r w:rsidRPr="00196BCA">
        <w:tab/>
        <w:t>Cells configuration: NR Cell 10</w:t>
      </w:r>
      <w:r w:rsidRPr="00196BCA">
        <w:rPr>
          <w:lang w:eastAsia="zh-CN"/>
        </w:rPr>
        <w:t xml:space="preserve"> </w:t>
      </w:r>
      <w:r w:rsidRPr="00196BCA">
        <w:t>replaces NR Cell 3</w:t>
      </w:r>
    </w:p>
    <w:p w14:paraId="2C91FA50" w14:textId="77777777" w:rsidR="001A30CE" w:rsidRPr="00196BCA" w:rsidRDefault="001A30CE" w:rsidP="001A30CE">
      <w:pPr>
        <w:pStyle w:val="Heading4"/>
        <w:rPr>
          <w:lang w:eastAsia="sv-SE"/>
        </w:rPr>
      </w:pPr>
      <w:r w:rsidRPr="00196BCA">
        <w:rPr>
          <w:lang w:eastAsia="sv-SE"/>
        </w:rPr>
        <w:t>7.1.1.13</w:t>
      </w:r>
      <w:r w:rsidRPr="00196BCA">
        <w:rPr>
          <w:lang w:eastAsia="sv-SE"/>
        </w:rPr>
        <w:tab/>
        <w:t>Small Data Transmission (SDT)</w:t>
      </w:r>
    </w:p>
    <w:p w14:paraId="773C8E00" w14:textId="77777777" w:rsidR="001A30CE" w:rsidRPr="00196BCA" w:rsidRDefault="001A30CE" w:rsidP="001A30CE">
      <w:pPr>
        <w:pStyle w:val="Heading5"/>
      </w:pPr>
      <w:r w:rsidRPr="00196BCA">
        <w:t>7.1.1.13.1</w:t>
      </w:r>
      <w:r w:rsidRPr="00196BCA">
        <w:tab/>
        <w:t>RA Based SDT / 2-step RACH / Successful</w:t>
      </w:r>
    </w:p>
    <w:p w14:paraId="69208604" w14:textId="77777777" w:rsidR="001A30CE" w:rsidRPr="00196BCA" w:rsidRDefault="001A30CE" w:rsidP="001A30CE">
      <w:pPr>
        <w:pStyle w:val="H6"/>
      </w:pPr>
      <w:r w:rsidRPr="00196BCA">
        <w:t>7.1.1.13.1.1</w:t>
      </w:r>
      <w:r w:rsidRPr="00196BCA">
        <w:tab/>
        <w:t>Test Purpose (TP)</w:t>
      </w:r>
    </w:p>
    <w:p w14:paraId="1FC23693" w14:textId="77777777" w:rsidR="001A30CE" w:rsidRPr="00196BCA" w:rsidRDefault="001A30CE" w:rsidP="001A30CE">
      <w:pPr>
        <w:pStyle w:val="H6"/>
      </w:pPr>
      <w:r w:rsidRPr="00196BCA">
        <w:t>(1)</w:t>
      </w:r>
    </w:p>
    <w:p w14:paraId="78B46730" w14:textId="1700DCAF" w:rsidR="001A30CE" w:rsidRPr="00196BCA" w:rsidRDefault="001A30CE" w:rsidP="001A30CE">
      <w:pPr>
        <w:pStyle w:val="PL"/>
        <w:rPr>
          <w:noProof w:val="0"/>
        </w:rPr>
      </w:pPr>
      <w:r w:rsidRPr="00196BCA">
        <w:rPr>
          <w:b/>
          <w:noProof w:val="0"/>
        </w:rPr>
        <w:t>with</w:t>
      </w:r>
      <w:r w:rsidRPr="00196BCA">
        <w:rPr>
          <w:noProof w:val="0"/>
        </w:rPr>
        <w:t xml:space="preserve"> { UE in NR RRC_INACTIVE state and SDT-CG-Config-r17 is not configured</w:t>
      </w:r>
      <w:r w:rsidR="00CA48E4" w:rsidRPr="00196BCA">
        <w:rPr>
          <w:noProof w:val="0"/>
        </w:rPr>
        <w:t xml:space="preserve"> </w:t>
      </w:r>
      <w:r w:rsidR="00AB44AF" w:rsidRPr="00196BCA">
        <w:rPr>
          <w:noProof w:val="0"/>
        </w:rPr>
        <w:t xml:space="preserve">and Random Access resources for 2-step RA-SDT is configured </w:t>
      </w:r>
      <w:r w:rsidRPr="00196BCA">
        <w:rPr>
          <w:noProof w:val="0"/>
        </w:rPr>
        <w:t>}</w:t>
      </w:r>
    </w:p>
    <w:p w14:paraId="3BE788B6" w14:textId="77777777" w:rsidR="001A30CE" w:rsidRPr="00196BCA" w:rsidRDefault="001A30CE" w:rsidP="001A30CE">
      <w:pPr>
        <w:pStyle w:val="PL"/>
        <w:rPr>
          <w:noProof w:val="0"/>
        </w:rPr>
      </w:pPr>
      <w:r w:rsidRPr="00196BCA">
        <w:rPr>
          <w:b/>
          <w:noProof w:val="0"/>
        </w:rPr>
        <w:t xml:space="preserve">ensure that </w:t>
      </w:r>
      <w:r w:rsidRPr="00196BCA">
        <w:rPr>
          <w:noProof w:val="0"/>
        </w:rPr>
        <w:t>{</w:t>
      </w:r>
    </w:p>
    <w:p w14:paraId="3C7473BA" w14:textId="284CD451" w:rsidR="001A30CE" w:rsidRPr="00196BCA" w:rsidRDefault="001A30CE" w:rsidP="001A30CE">
      <w:pPr>
        <w:pStyle w:val="PL"/>
        <w:rPr>
          <w:noProof w:val="0"/>
        </w:rPr>
      </w:pPr>
      <w:r w:rsidRPr="00196BCA">
        <w:rPr>
          <w:noProof w:val="0"/>
        </w:rPr>
        <w:t xml:space="preserve"> </w:t>
      </w:r>
      <w:r w:rsidRPr="00196BCA">
        <w:rPr>
          <w:b/>
          <w:noProof w:val="0"/>
        </w:rPr>
        <w:t xml:space="preserve"> when </w:t>
      </w:r>
      <w:r w:rsidRPr="00196BCA">
        <w:rPr>
          <w:noProof w:val="0"/>
        </w:rPr>
        <w:t>{ UE has small data to transmit and the data volume of the pending UL data across all RBs configured for SDT is less than or equal to sdt-DataVolumeThreshold and RSRP is above the configured sdt-RSRP-Threshold</w:t>
      </w:r>
      <w:r w:rsidR="00CA48E4" w:rsidRPr="00196BCA">
        <w:rPr>
          <w:noProof w:val="0"/>
        </w:rPr>
        <w:t xml:space="preserve"> </w:t>
      </w:r>
      <w:r w:rsidRPr="00196BCA">
        <w:rPr>
          <w:noProof w:val="0"/>
        </w:rPr>
        <w:t>}</w:t>
      </w:r>
    </w:p>
    <w:p w14:paraId="5A887698" w14:textId="77777777" w:rsidR="001A30CE" w:rsidRPr="00196BCA" w:rsidRDefault="001A30CE" w:rsidP="001A30CE">
      <w:pPr>
        <w:pStyle w:val="PL"/>
        <w:rPr>
          <w:noProof w:val="0"/>
        </w:rPr>
      </w:pPr>
      <w:r w:rsidRPr="00196BCA">
        <w:rPr>
          <w:noProof w:val="0"/>
        </w:rPr>
        <w:t xml:space="preserve">    </w:t>
      </w:r>
      <w:r w:rsidRPr="00196BCA">
        <w:rPr>
          <w:b/>
          <w:noProof w:val="0"/>
        </w:rPr>
        <w:t xml:space="preserve">then </w:t>
      </w:r>
      <w:r w:rsidRPr="00196BCA">
        <w:rPr>
          <w:noProof w:val="0"/>
        </w:rPr>
        <w:t>{ UE shall initiate 2-step RA based SDT procedure }</w:t>
      </w:r>
    </w:p>
    <w:p w14:paraId="403A7EC2" w14:textId="77777777" w:rsidR="001A30CE" w:rsidRPr="00196BCA" w:rsidRDefault="001A30CE" w:rsidP="001A30CE">
      <w:pPr>
        <w:pStyle w:val="PL"/>
        <w:rPr>
          <w:noProof w:val="0"/>
        </w:rPr>
      </w:pPr>
      <w:r w:rsidRPr="00196BCA">
        <w:rPr>
          <w:noProof w:val="0"/>
        </w:rPr>
        <w:t xml:space="preserve">            }</w:t>
      </w:r>
    </w:p>
    <w:p w14:paraId="1F1DB4A4" w14:textId="77777777" w:rsidR="001A30CE" w:rsidRPr="00196BCA" w:rsidRDefault="001A30CE" w:rsidP="001A30CE">
      <w:pPr>
        <w:pStyle w:val="PL"/>
        <w:rPr>
          <w:noProof w:val="0"/>
        </w:rPr>
      </w:pPr>
    </w:p>
    <w:p w14:paraId="51A7BB16" w14:textId="77777777" w:rsidR="001A30CE" w:rsidRPr="00196BCA" w:rsidRDefault="001A30CE" w:rsidP="001A30CE">
      <w:pPr>
        <w:pStyle w:val="H6"/>
      </w:pPr>
      <w:r w:rsidRPr="00196BCA">
        <w:t>(2)</w:t>
      </w:r>
    </w:p>
    <w:p w14:paraId="2AC12E15" w14:textId="465A3E0D" w:rsidR="001A30CE" w:rsidRPr="00196BCA" w:rsidRDefault="001A30CE" w:rsidP="001A30CE">
      <w:pPr>
        <w:pStyle w:val="PL"/>
        <w:rPr>
          <w:noProof w:val="0"/>
        </w:rPr>
      </w:pPr>
      <w:r w:rsidRPr="00196BCA">
        <w:rPr>
          <w:b/>
          <w:noProof w:val="0"/>
        </w:rPr>
        <w:t>with</w:t>
      </w:r>
      <w:r w:rsidRPr="00196BCA">
        <w:rPr>
          <w:noProof w:val="0"/>
        </w:rPr>
        <w:t xml:space="preserve"> { UE in NR RRC_INACTIVE state and SDT-CG-Config-r17 is not configured</w:t>
      </w:r>
      <w:r w:rsidR="00CA48E4" w:rsidRPr="00196BCA">
        <w:rPr>
          <w:noProof w:val="0"/>
        </w:rPr>
        <w:t xml:space="preserve"> </w:t>
      </w:r>
      <w:r w:rsidR="00AB44AF" w:rsidRPr="00196BCA">
        <w:rPr>
          <w:noProof w:val="0"/>
        </w:rPr>
        <w:t xml:space="preserve">and Random Access resources for 2-step RA-SDT is configured </w:t>
      </w:r>
      <w:r w:rsidRPr="00196BCA">
        <w:rPr>
          <w:noProof w:val="0"/>
        </w:rPr>
        <w:t>}</w:t>
      </w:r>
    </w:p>
    <w:p w14:paraId="5011B578" w14:textId="77777777" w:rsidR="001A30CE" w:rsidRPr="00196BCA" w:rsidRDefault="001A30CE" w:rsidP="001A30CE">
      <w:pPr>
        <w:pStyle w:val="PL"/>
        <w:rPr>
          <w:noProof w:val="0"/>
        </w:rPr>
      </w:pPr>
      <w:r w:rsidRPr="00196BCA">
        <w:rPr>
          <w:b/>
          <w:noProof w:val="0"/>
        </w:rPr>
        <w:t xml:space="preserve">ensure that </w:t>
      </w:r>
      <w:r w:rsidRPr="00196BCA">
        <w:rPr>
          <w:noProof w:val="0"/>
        </w:rPr>
        <w:t>{</w:t>
      </w:r>
    </w:p>
    <w:p w14:paraId="526B8E44" w14:textId="7953C09B" w:rsidR="001A30CE" w:rsidRPr="00196BCA" w:rsidRDefault="001A30CE" w:rsidP="001A30CE">
      <w:pPr>
        <w:pStyle w:val="PL"/>
        <w:rPr>
          <w:noProof w:val="0"/>
        </w:rPr>
      </w:pPr>
      <w:r w:rsidRPr="00196BCA">
        <w:rPr>
          <w:noProof w:val="0"/>
        </w:rPr>
        <w:t xml:space="preserve"> </w:t>
      </w:r>
      <w:r w:rsidRPr="00196BCA">
        <w:rPr>
          <w:b/>
          <w:noProof w:val="0"/>
        </w:rPr>
        <w:t xml:space="preserve"> when </w:t>
      </w:r>
      <w:r w:rsidRPr="00196BCA">
        <w:rPr>
          <w:noProof w:val="0"/>
        </w:rPr>
        <w:t>{ UE has small data to transmit and the data volume of the pending UL data across all RBs configured for SDT is greater than sdt-DataVolumeThreshold and RSRP is above the configured sdt-RSRP-Threshold</w:t>
      </w:r>
      <w:r w:rsidR="00CA48E4" w:rsidRPr="00196BCA">
        <w:rPr>
          <w:noProof w:val="0"/>
        </w:rPr>
        <w:t xml:space="preserve"> </w:t>
      </w:r>
      <w:r w:rsidRPr="00196BCA">
        <w:rPr>
          <w:noProof w:val="0"/>
        </w:rPr>
        <w:t>}</w:t>
      </w:r>
    </w:p>
    <w:p w14:paraId="033DA019" w14:textId="2AB581BB" w:rsidR="001A30CE" w:rsidRPr="00196BCA" w:rsidRDefault="001A30CE" w:rsidP="001A30CE">
      <w:pPr>
        <w:pStyle w:val="PL"/>
        <w:rPr>
          <w:noProof w:val="0"/>
        </w:rPr>
      </w:pPr>
      <w:r w:rsidRPr="00196BCA">
        <w:rPr>
          <w:noProof w:val="0"/>
        </w:rPr>
        <w:t xml:space="preserve">    </w:t>
      </w:r>
      <w:r w:rsidRPr="00196BCA">
        <w:rPr>
          <w:b/>
          <w:noProof w:val="0"/>
        </w:rPr>
        <w:t xml:space="preserve">then </w:t>
      </w:r>
      <w:r w:rsidRPr="00196BCA">
        <w:rPr>
          <w:noProof w:val="0"/>
        </w:rPr>
        <w:t>{ UE shall not initiate RA based SDT procedure and starts normal RRC Resume procedure</w:t>
      </w:r>
      <w:r w:rsidR="00CA48E4" w:rsidRPr="00196BCA">
        <w:rPr>
          <w:noProof w:val="0"/>
        </w:rPr>
        <w:t xml:space="preserve"> </w:t>
      </w:r>
      <w:r w:rsidRPr="00196BCA">
        <w:rPr>
          <w:noProof w:val="0"/>
        </w:rPr>
        <w:t>}</w:t>
      </w:r>
    </w:p>
    <w:p w14:paraId="36561E88" w14:textId="77777777" w:rsidR="00CA48E4" w:rsidRPr="00196BCA" w:rsidRDefault="001A30CE" w:rsidP="00CA48E4">
      <w:pPr>
        <w:pStyle w:val="PL"/>
        <w:rPr>
          <w:noProof w:val="0"/>
        </w:rPr>
      </w:pPr>
      <w:r w:rsidRPr="00196BCA">
        <w:rPr>
          <w:noProof w:val="0"/>
        </w:rPr>
        <w:t xml:space="preserve">            }</w:t>
      </w:r>
    </w:p>
    <w:p w14:paraId="20DE278B" w14:textId="77777777" w:rsidR="00CA48E4" w:rsidRPr="00196BCA" w:rsidRDefault="00CA48E4" w:rsidP="00CA48E4">
      <w:pPr>
        <w:pStyle w:val="PL"/>
        <w:rPr>
          <w:noProof w:val="0"/>
        </w:rPr>
      </w:pPr>
    </w:p>
    <w:p w14:paraId="059FB4B3" w14:textId="77777777" w:rsidR="00CA48E4" w:rsidRPr="00196BCA" w:rsidRDefault="00CA48E4" w:rsidP="00CA48E4">
      <w:pPr>
        <w:pStyle w:val="H6"/>
      </w:pPr>
      <w:r w:rsidRPr="00196BCA">
        <w:t>(3)</w:t>
      </w:r>
    </w:p>
    <w:p w14:paraId="5AE3E927" w14:textId="3B966648" w:rsidR="00CA48E4" w:rsidRPr="00196BCA" w:rsidRDefault="00CA48E4" w:rsidP="00CA48E4">
      <w:pPr>
        <w:pStyle w:val="PL"/>
        <w:rPr>
          <w:noProof w:val="0"/>
        </w:rPr>
      </w:pPr>
      <w:r w:rsidRPr="00196BCA">
        <w:rPr>
          <w:noProof w:val="0"/>
        </w:rPr>
        <w:t>with { UE in NR RRC_INACTIVE state and SDT-CG-Config-r17 is</w:t>
      </w:r>
      <w:r w:rsidR="00AB44AF" w:rsidRPr="00196BCA">
        <w:rPr>
          <w:noProof w:val="0"/>
        </w:rPr>
        <w:t xml:space="preserve"> not</w:t>
      </w:r>
      <w:r w:rsidRPr="00196BCA">
        <w:rPr>
          <w:noProof w:val="0"/>
        </w:rPr>
        <w:t xml:space="preserve"> configured and Random Access resources for RA-SDT is configured }</w:t>
      </w:r>
    </w:p>
    <w:p w14:paraId="74746ADC" w14:textId="77777777" w:rsidR="00CA48E4" w:rsidRPr="00196BCA" w:rsidRDefault="00CA48E4" w:rsidP="00CA48E4">
      <w:pPr>
        <w:pStyle w:val="PL"/>
        <w:rPr>
          <w:noProof w:val="0"/>
        </w:rPr>
      </w:pPr>
      <w:r w:rsidRPr="00196BCA">
        <w:rPr>
          <w:noProof w:val="0"/>
        </w:rPr>
        <w:t>ensure that {</w:t>
      </w:r>
    </w:p>
    <w:p w14:paraId="31347721" w14:textId="77777777" w:rsidR="00CA48E4" w:rsidRPr="00196BCA" w:rsidRDefault="00CA48E4" w:rsidP="00CA48E4">
      <w:pPr>
        <w:pStyle w:val="PL"/>
        <w:rPr>
          <w:noProof w:val="0"/>
        </w:rPr>
      </w:pPr>
      <w:r w:rsidRPr="00196BCA">
        <w:rPr>
          <w:noProof w:val="0"/>
        </w:rPr>
        <w:t xml:space="preserve">  when { UE initiates RA based SDT procedure }</w:t>
      </w:r>
    </w:p>
    <w:p w14:paraId="44CAF48B" w14:textId="77777777" w:rsidR="00CA48E4" w:rsidRPr="00196BCA" w:rsidRDefault="00CA48E4" w:rsidP="00CA48E4">
      <w:pPr>
        <w:pStyle w:val="PL"/>
        <w:rPr>
          <w:noProof w:val="0"/>
        </w:rPr>
      </w:pPr>
      <w:r w:rsidRPr="00196BCA">
        <w:rPr>
          <w:noProof w:val="0"/>
        </w:rPr>
        <w:t xml:space="preserve">    then { UE is successfully able to send and receive subsequent SDT data }</w:t>
      </w:r>
    </w:p>
    <w:p w14:paraId="65611AB8" w14:textId="77777777" w:rsidR="00AD0432" w:rsidRPr="00196BCA" w:rsidRDefault="00CA48E4" w:rsidP="00AD0432">
      <w:pPr>
        <w:pStyle w:val="PL"/>
        <w:rPr>
          <w:noProof w:val="0"/>
        </w:rPr>
      </w:pPr>
      <w:r w:rsidRPr="00196BCA">
        <w:rPr>
          <w:noProof w:val="0"/>
        </w:rPr>
        <w:t xml:space="preserve">            }</w:t>
      </w:r>
    </w:p>
    <w:p w14:paraId="594AE02E" w14:textId="77777777" w:rsidR="00AD0432" w:rsidRPr="00196BCA" w:rsidRDefault="00AD0432" w:rsidP="00AD0432">
      <w:pPr>
        <w:pStyle w:val="PL"/>
        <w:rPr>
          <w:noProof w:val="0"/>
        </w:rPr>
      </w:pPr>
    </w:p>
    <w:p w14:paraId="28872EA9" w14:textId="77777777" w:rsidR="00AD0432" w:rsidRPr="00196BCA" w:rsidRDefault="00AD0432" w:rsidP="00AD0432">
      <w:pPr>
        <w:pStyle w:val="H6"/>
      </w:pPr>
      <w:r w:rsidRPr="00196BCA">
        <w:t>(4)</w:t>
      </w:r>
    </w:p>
    <w:p w14:paraId="6515DD16" w14:textId="5D083F2D" w:rsidR="00AD0432" w:rsidRPr="00196BCA" w:rsidRDefault="00AD0432" w:rsidP="00AD0432">
      <w:pPr>
        <w:pStyle w:val="PL"/>
        <w:rPr>
          <w:noProof w:val="0"/>
        </w:rPr>
      </w:pPr>
      <w:r w:rsidRPr="00196BCA">
        <w:rPr>
          <w:b/>
          <w:noProof w:val="0"/>
        </w:rPr>
        <w:t>with</w:t>
      </w:r>
      <w:r w:rsidRPr="00196BCA">
        <w:rPr>
          <w:noProof w:val="0"/>
        </w:rPr>
        <w:t xml:space="preserve"> { UE in NR RRC_INACTIVE state and SDT-CG-Config-r17 is not configured </w:t>
      </w:r>
      <w:r w:rsidR="00AB44AF" w:rsidRPr="00196BCA">
        <w:rPr>
          <w:noProof w:val="0"/>
        </w:rPr>
        <w:t xml:space="preserve">and Random Access resources for 2-step RA-SDT is configured </w:t>
      </w:r>
      <w:r w:rsidRPr="00196BCA">
        <w:rPr>
          <w:noProof w:val="0"/>
        </w:rPr>
        <w:t>}</w:t>
      </w:r>
    </w:p>
    <w:p w14:paraId="12CF9114" w14:textId="77777777" w:rsidR="00AD0432" w:rsidRPr="00196BCA" w:rsidRDefault="00AD0432" w:rsidP="00AD0432">
      <w:pPr>
        <w:pStyle w:val="PL"/>
        <w:rPr>
          <w:noProof w:val="0"/>
        </w:rPr>
      </w:pPr>
      <w:r w:rsidRPr="00196BCA">
        <w:rPr>
          <w:b/>
          <w:noProof w:val="0"/>
        </w:rPr>
        <w:t xml:space="preserve">ensure that </w:t>
      </w:r>
      <w:r w:rsidRPr="00196BCA">
        <w:rPr>
          <w:noProof w:val="0"/>
        </w:rPr>
        <w:t>{</w:t>
      </w:r>
    </w:p>
    <w:p w14:paraId="3FFD57F3" w14:textId="77777777" w:rsidR="00AD0432" w:rsidRPr="00196BCA" w:rsidRDefault="00AD0432" w:rsidP="00AD0432">
      <w:pPr>
        <w:pStyle w:val="PL"/>
        <w:rPr>
          <w:noProof w:val="0"/>
        </w:rPr>
      </w:pPr>
      <w:r w:rsidRPr="00196BCA">
        <w:rPr>
          <w:noProof w:val="0"/>
        </w:rPr>
        <w:t xml:space="preserve"> </w:t>
      </w:r>
      <w:r w:rsidRPr="00196BCA">
        <w:rPr>
          <w:b/>
          <w:noProof w:val="0"/>
        </w:rPr>
        <w:t xml:space="preserve"> when </w:t>
      </w:r>
      <w:r w:rsidRPr="00196BCA">
        <w:rPr>
          <w:noProof w:val="0"/>
        </w:rPr>
        <w:t>{ UE has small data to transmit and the data volume of the pending UL data across all RBs configured for SDT is less than or equal sdt-DataVolumeThreshold and RSRP is below the configured sdt-RSRP-Threshold }</w:t>
      </w:r>
    </w:p>
    <w:p w14:paraId="7523DB24" w14:textId="77777777" w:rsidR="00AD0432" w:rsidRPr="00196BCA" w:rsidRDefault="00AD0432" w:rsidP="00AD0432">
      <w:pPr>
        <w:pStyle w:val="PL"/>
        <w:rPr>
          <w:noProof w:val="0"/>
        </w:rPr>
      </w:pPr>
      <w:r w:rsidRPr="00196BCA">
        <w:rPr>
          <w:noProof w:val="0"/>
        </w:rPr>
        <w:t xml:space="preserve">    </w:t>
      </w:r>
      <w:r w:rsidRPr="00196BCA">
        <w:rPr>
          <w:b/>
          <w:noProof w:val="0"/>
        </w:rPr>
        <w:t xml:space="preserve">then </w:t>
      </w:r>
      <w:r w:rsidRPr="00196BCA">
        <w:rPr>
          <w:noProof w:val="0"/>
        </w:rPr>
        <w:t>{ UE shall not initiate RA based SDT procedure and starts normal RRC Resume procedure }</w:t>
      </w:r>
    </w:p>
    <w:p w14:paraId="7B9AFA6C" w14:textId="77777777" w:rsidR="00AD0432" w:rsidRPr="00196BCA" w:rsidRDefault="00AD0432" w:rsidP="00AD0432">
      <w:pPr>
        <w:pStyle w:val="PL"/>
        <w:rPr>
          <w:noProof w:val="0"/>
        </w:rPr>
      </w:pPr>
      <w:r w:rsidRPr="00196BCA">
        <w:rPr>
          <w:noProof w:val="0"/>
        </w:rPr>
        <w:t xml:space="preserve">            }</w:t>
      </w:r>
    </w:p>
    <w:p w14:paraId="49CCBDAB" w14:textId="77777777" w:rsidR="001A30CE" w:rsidRPr="00196BCA" w:rsidRDefault="001A30CE" w:rsidP="001A30CE">
      <w:pPr>
        <w:pStyle w:val="PL"/>
        <w:rPr>
          <w:noProof w:val="0"/>
        </w:rPr>
      </w:pPr>
    </w:p>
    <w:p w14:paraId="4E952C1A" w14:textId="77777777" w:rsidR="001A30CE" w:rsidRPr="00196BCA" w:rsidRDefault="001A30CE" w:rsidP="001A30CE">
      <w:pPr>
        <w:pStyle w:val="H6"/>
      </w:pPr>
      <w:r w:rsidRPr="00196BCA">
        <w:t>7.1.1.13.1.2</w:t>
      </w:r>
      <w:r w:rsidRPr="00196BCA">
        <w:tab/>
        <w:t>Conformance requirements</w:t>
      </w:r>
    </w:p>
    <w:p w14:paraId="4BC9B943" w14:textId="47DC417B" w:rsidR="001A30CE" w:rsidRPr="00196BCA" w:rsidRDefault="001A30CE" w:rsidP="001A30CE">
      <w:r w:rsidRPr="00196BCA">
        <w:t>References: The conformance requirements covered in the present TC are specified in: 3GPP TS 38.321, clause 5.1.1b, 5.1.1c</w:t>
      </w:r>
      <w:r w:rsidR="00CA48E4" w:rsidRPr="00196BCA">
        <w:t xml:space="preserve"> and 5.27</w:t>
      </w:r>
      <w:r w:rsidRPr="00196BCA">
        <w:t>.</w:t>
      </w:r>
      <w:r w:rsidRPr="00196BCA">
        <w:rPr>
          <w:lang w:eastAsia="sv-SE"/>
        </w:rPr>
        <w:t xml:space="preserve"> </w:t>
      </w:r>
      <w:r w:rsidRPr="00196BCA">
        <w:t>Unless otherwise stated these are Rel-17 requirements.</w:t>
      </w:r>
    </w:p>
    <w:p w14:paraId="14D514B0" w14:textId="77777777" w:rsidR="001A30CE" w:rsidRPr="00196BCA" w:rsidRDefault="001A30CE" w:rsidP="001A30CE">
      <w:r w:rsidRPr="00196BCA">
        <w:t>[TS 38.321, clause 5.1.1b]</w:t>
      </w:r>
    </w:p>
    <w:p w14:paraId="4D875324" w14:textId="77777777" w:rsidR="001A30CE" w:rsidRPr="00196BCA" w:rsidRDefault="001A30CE" w:rsidP="001A30CE">
      <w:pPr>
        <w:rPr>
          <w:lang w:eastAsia="ko-KR"/>
        </w:rPr>
      </w:pPr>
      <w:r w:rsidRPr="00196BCA">
        <w:rPr>
          <w:lang w:eastAsia="ko-KR"/>
        </w:rPr>
        <w:t>The MAC entity shall:</w:t>
      </w:r>
    </w:p>
    <w:p w14:paraId="5B8D768D" w14:textId="77777777" w:rsidR="001A30CE" w:rsidRPr="00196BCA" w:rsidRDefault="001A30CE" w:rsidP="001A30CE">
      <w:pPr>
        <w:pStyle w:val="B1"/>
        <w:rPr>
          <w:i/>
          <w:iCs/>
        </w:rPr>
      </w:pPr>
      <w:r w:rsidRPr="00196BCA">
        <w:rPr>
          <w:lang w:eastAsia="ko-KR"/>
        </w:rPr>
        <w:t>1&gt;</w:t>
      </w:r>
      <w:r w:rsidRPr="00196BCA">
        <w:rPr>
          <w:lang w:eastAsia="ko-KR"/>
        </w:rPr>
        <w:tab/>
        <w:t xml:space="preserve">if the BWP selected for Random Access procedure is configured with both set(s) of Random Access resources with MSG3 repetition indication and set(s) of Random Access resources without MSG3 repetition indication and the RSRP of the downlink pathloss reference is less than </w:t>
      </w:r>
      <w:r w:rsidRPr="00196BCA">
        <w:rPr>
          <w:i/>
          <w:iCs/>
        </w:rPr>
        <w:t>rsrp-ThresholdMsg3</w:t>
      </w:r>
      <w:r w:rsidRPr="00196BCA">
        <w:t>; or</w:t>
      </w:r>
    </w:p>
    <w:p w14:paraId="5D09DD55" w14:textId="77777777" w:rsidR="001A30CE" w:rsidRPr="00196BCA" w:rsidRDefault="001A30CE" w:rsidP="001A30CE">
      <w:pPr>
        <w:pStyle w:val="B1"/>
        <w:rPr>
          <w:i/>
          <w:iCs/>
        </w:rPr>
      </w:pPr>
      <w:r w:rsidRPr="00196BCA">
        <w:rPr>
          <w:lang w:eastAsia="ko-KR"/>
        </w:rPr>
        <w:t>1&gt;</w:t>
      </w:r>
      <w:r w:rsidRPr="00196BCA">
        <w:rPr>
          <w:lang w:eastAsia="ko-KR"/>
        </w:rPr>
        <w:tab/>
        <w:t>if the BWP</w:t>
      </w:r>
      <w:r w:rsidRPr="00196BCA">
        <w:t xml:space="preserve"> </w:t>
      </w:r>
      <w:r w:rsidRPr="00196BCA">
        <w:rPr>
          <w:lang w:eastAsia="ko-KR"/>
        </w:rPr>
        <w:t>selected for Random Access procedure is only configured with the set(s) of Random Access resources with MSG3 repetition indication:</w:t>
      </w:r>
    </w:p>
    <w:p w14:paraId="5E7CE51C" w14:textId="77777777" w:rsidR="001A30CE" w:rsidRPr="00196BCA" w:rsidRDefault="001A30CE" w:rsidP="001A30CE">
      <w:pPr>
        <w:pStyle w:val="B2"/>
        <w:rPr>
          <w:lang w:eastAsia="ko-KR"/>
        </w:rPr>
      </w:pPr>
      <w:r w:rsidRPr="00196BCA">
        <w:rPr>
          <w:lang w:eastAsia="ko-KR"/>
        </w:rPr>
        <w:t>2&gt;</w:t>
      </w:r>
      <w:r w:rsidRPr="00196BCA">
        <w:rPr>
          <w:lang w:eastAsia="ko-KR"/>
        </w:rPr>
        <w:tab/>
        <w:t>assume MSG3 repetition is applicable for the current Random Access procedure.</w:t>
      </w:r>
    </w:p>
    <w:p w14:paraId="786E5E33" w14:textId="77777777" w:rsidR="001A30CE" w:rsidRPr="00196BCA" w:rsidRDefault="001A30CE" w:rsidP="001A30CE">
      <w:pPr>
        <w:pStyle w:val="B1"/>
        <w:rPr>
          <w:lang w:eastAsia="ko-KR"/>
        </w:rPr>
      </w:pPr>
      <w:r w:rsidRPr="00196BCA">
        <w:rPr>
          <w:lang w:eastAsia="ko-KR"/>
        </w:rPr>
        <w:t>1&gt;</w:t>
      </w:r>
      <w:r w:rsidRPr="00196BCA">
        <w:rPr>
          <w:lang w:eastAsia="ko-KR"/>
        </w:rPr>
        <w:tab/>
        <w:t>else:</w:t>
      </w:r>
    </w:p>
    <w:p w14:paraId="3D20D479" w14:textId="77777777" w:rsidR="001A30CE" w:rsidRPr="00196BCA" w:rsidRDefault="001A30CE" w:rsidP="001A30CE">
      <w:pPr>
        <w:pStyle w:val="B2"/>
        <w:rPr>
          <w:lang w:eastAsia="ko-KR"/>
        </w:rPr>
      </w:pPr>
      <w:r w:rsidRPr="00196BCA">
        <w:rPr>
          <w:lang w:eastAsia="ko-KR"/>
        </w:rPr>
        <w:t>2&gt;</w:t>
      </w:r>
      <w:r w:rsidRPr="00196BCA">
        <w:rPr>
          <w:lang w:eastAsia="ko-KR"/>
        </w:rPr>
        <w:tab/>
        <w:t>assume MSG3 repetition is not applicable for the current Random Access procedure.</w:t>
      </w:r>
    </w:p>
    <w:p w14:paraId="2F83E8DF" w14:textId="77777777" w:rsidR="001A30CE" w:rsidRPr="00196BCA" w:rsidRDefault="001A30CE" w:rsidP="001A30CE">
      <w:pPr>
        <w:pStyle w:val="NO"/>
        <w:rPr>
          <w:lang w:eastAsia="ko-KR"/>
        </w:rPr>
      </w:pPr>
      <w:r w:rsidRPr="00196BCA">
        <w:rPr>
          <w:lang w:eastAsia="ko-KR"/>
        </w:rPr>
        <w:t>NOTE 1:</w:t>
      </w:r>
      <w:r w:rsidRPr="00196BCA">
        <w:rPr>
          <w:lang w:eastAsia="ko-KR"/>
        </w:rPr>
        <w:tab/>
        <w:t>Void.</w:t>
      </w:r>
    </w:p>
    <w:p w14:paraId="72896E5A" w14:textId="77777777" w:rsidR="001A30CE" w:rsidRPr="00196BCA" w:rsidRDefault="001A30CE" w:rsidP="001A30CE">
      <w:pPr>
        <w:pStyle w:val="B1"/>
        <w:rPr>
          <w:lang w:eastAsia="ko-KR"/>
        </w:rPr>
      </w:pPr>
      <w:r w:rsidRPr="00196BCA">
        <w:rPr>
          <w:lang w:eastAsia="ko-KR"/>
        </w:rPr>
        <w:t>1&gt;</w:t>
      </w:r>
      <w:r w:rsidRPr="00196BCA">
        <w:rPr>
          <w:lang w:eastAsia="ko-KR"/>
        </w:rPr>
        <w:tab/>
        <w:t>if contention-free Random Access Resources have not been provided for this Random Access procedure and one or more of the features including RedCap and/or a specific NSAG(s) and/or SDT and/or MSG3 repetition is applicable for this Random Access procedure:</w:t>
      </w:r>
    </w:p>
    <w:p w14:paraId="1D5B6D81" w14:textId="77777777" w:rsidR="001A30CE" w:rsidRPr="00196BCA" w:rsidRDefault="001A30CE" w:rsidP="001A30CE">
      <w:pPr>
        <w:pStyle w:val="NO"/>
        <w:rPr>
          <w:lang w:eastAsia="ko-KR"/>
        </w:rPr>
      </w:pPr>
      <w:r w:rsidRPr="00196BCA">
        <w:rPr>
          <w:rFonts w:eastAsia="DengXian"/>
          <w:lang w:eastAsia="zh-CN"/>
        </w:rPr>
        <w:t xml:space="preserve">NOTE 2: </w:t>
      </w:r>
      <w:r w:rsidRPr="00196BCA">
        <w:rPr>
          <w:lang w:eastAsia="zh-CN"/>
        </w:rPr>
        <w:t>The applicability of SDT is determined by MAC entity according to clause 5.27. The applicability of</w:t>
      </w:r>
      <w:r w:rsidRPr="00196BCA">
        <w:rPr>
          <w:lang w:eastAsia="ko-KR"/>
        </w:rPr>
        <w:t xml:space="preserve"> specific NSAG(s) is </w:t>
      </w:r>
      <w:r w:rsidRPr="00196BCA">
        <w:rPr>
          <w:lang w:eastAsia="zh-CN"/>
        </w:rPr>
        <w:t xml:space="preserve">determined by upper layers when the Random Access procedure is initiated. The applicability of </w:t>
      </w:r>
      <w:r w:rsidRPr="00196BCA">
        <w:rPr>
          <w:lang w:eastAsia="ko-KR"/>
        </w:rPr>
        <w:t xml:space="preserve">RedCap is also determined by upper layers when Random Access procedure is initiated and it is applicable to the </w:t>
      </w:r>
      <w:r w:rsidRPr="00196BCA">
        <w:rPr>
          <w:lang w:eastAsia="zh-CN"/>
        </w:rPr>
        <w:t>Random Access procedures initiated by PDCCH orders and any Random Access procedure initiated by the MAC entity.</w:t>
      </w:r>
    </w:p>
    <w:p w14:paraId="5784BC9D" w14:textId="77777777" w:rsidR="001A30CE" w:rsidRPr="00196BCA" w:rsidRDefault="001A30CE" w:rsidP="001A30CE">
      <w:pPr>
        <w:pStyle w:val="B2"/>
        <w:rPr>
          <w:lang w:eastAsia="ko-KR"/>
        </w:rPr>
      </w:pPr>
      <w:r w:rsidRPr="00196BCA">
        <w:rPr>
          <w:lang w:eastAsia="ko-KR"/>
        </w:rPr>
        <w:t>2&gt;</w:t>
      </w:r>
      <w:r w:rsidRPr="00196BCA">
        <w:rPr>
          <w:lang w:eastAsia="ko-KR"/>
        </w:rPr>
        <w:tab/>
        <w:t>if none of the sets of Random Access resources are available for any feature applicable to the current Random Access procedure (as specified in clause 5.1.1c):</w:t>
      </w:r>
    </w:p>
    <w:p w14:paraId="1A44A935" w14:textId="77777777" w:rsidR="001A30CE" w:rsidRPr="00196BCA" w:rsidRDefault="001A30CE" w:rsidP="001A30CE">
      <w:pPr>
        <w:pStyle w:val="B3"/>
        <w:rPr>
          <w:lang w:eastAsia="ko-KR"/>
        </w:rPr>
      </w:pPr>
      <w:r w:rsidRPr="00196BCA">
        <w:rPr>
          <w:lang w:eastAsia="ko-KR"/>
        </w:rPr>
        <w:t>3&gt;</w:t>
      </w:r>
      <w:r w:rsidRPr="00196BCA">
        <w:rPr>
          <w:lang w:eastAsia="ko-KR"/>
        </w:rPr>
        <w:tab/>
        <w:t>select the set(s) of Random Access resources that are not associated with any feature indication (as specified in clause 5.1.1c) for this Random Access procedure.</w:t>
      </w:r>
    </w:p>
    <w:p w14:paraId="571C0562" w14:textId="77777777" w:rsidR="001A30CE" w:rsidRPr="00196BCA" w:rsidRDefault="001A30CE" w:rsidP="001A30CE">
      <w:pPr>
        <w:pStyle w:val="B2"/>
        <w:rPr>
          <w:lang w:eastAsia="ko-KR"/>
        </w:rPr>
      </w:pPr>
      <w:r w:rsidRPr="00196BCA">
        <w:rPr>
          <w:lang w:eastAsia="ko-KR"/>
        </w:rPr>
        <w:t>2&gt;</w:t>
      </w:r>
      <w:r w:rsidRPr="00196BCA">
        <w:rPr>
          <w:lang w:eastAsia="ko-KR"/>
        </w:rPr>
        <w:tab/>
        <w:t>else if there is one set of Random Access resources available which can be used for indicating all features triggering this Random Access procedure:</w:t>
      </w:r>
    </w:p>
    <w:p w14:paraId="6907641B" w14:textId="77777777" w:rsidR="001A30CE" w:rsidRPr="00196BCA" w:rsidRDefault="001A30CE" w:rsidP="001A30CE">
      <w:pPr>
        <w:pStyle w:val="B3"/>
        <w:rPr>
          <w:lang w:eastAsia="ko-KR"/>
        </w:rPr>
      </w:pPr>
      <w:r w:rsidRPr="00196BCA">
        <w:rPr>
          <w:lang w:eastAsia="ko-KR"/>
        </w:rPr>
        <w:t>3&gt;</w:t>
      </w:r>
      <w:r w:rsidRPr="00196BCA">
        <w:rPr>
          <w:lang w:eastAsia="ko-KR"/>
        </w:rPr>
        <w:tab/>
        <w:t>select this set of Random Access resources for this Random Access procedure.</w:t>
      </w:r>
    </w:p>
    <w:p w14:paraId="5B98420A" w14:textId="77777777" w:rsidR="001A30CE" w:rsidRPr="00196BCA" w:rsidRDefault="001A30CE" w:rsidP="001A30CE">
      <w:pPr>
        <w:pStyle w:val="B2"/>
        <w:rPr>
          <w:lang w:eastAsia="ko-KR"/>
        </w:rPr>
      </w:pPr>
      <w:r w:rsidRPr="00196BCA">
        <w:rPr>
          <w:lang w:eastAsia="ko-KR"/>
        </w:rPr>
        <w:t>2&gt;</w:t>
      </w:r>
      <w:r w:rsidRPr="00196BCA">
        <w:rPr>
          <w:lang w:eastAsia="ko-KR"/>
        </w:rPr>
        <w:tab/>
        <w:t>else (i.e. there are one or more sets of Random Access resources available that are configured with indication(s) for a subset of all features triggering this Random Access procedure):</w:t>
      </w:r>
    </w:p>
    <w:p w14:paraId="7B2A587D" w14:textId="77777777" w:rsidR="001A30CE" w:rsidRPr="00196BCA" w:rsidRDefault="001A30CE" w:rsidP="001A30CE">
      <w:pPr>
        <w:ind w:left="1135" w:hanging="284"/>
        <w:rPr>
          <w:lang w:eastAsia="ko-KR"/>
        </w:rPr>
      </w:pPr>
      <w:r w:rsidRPr="00196BCA">
        <w:rPr>
          <w:lang w:eastAsia="ko-KR"/>
        </w:rPr>
        <w:t>3&gt;</w:t>
      </w:r>
      <w:r w:rsidRPr="00196BCA">
        <w:rPr>
          <w:lang w:eastAsia="ko-KR"/>
        </w:rPr>
        <w:tab/>
        <w:t>select a set of Random Access resources from the available set(s) of Random Access resources based on the priority order indicated by upper layers as specified in clause 5.1.1d for this Random Access Procedure.</w:t>
      </w:r>
    </w:p>
    <w:p w14:paraId="2291B1F7" w14:textId="77777777" w:rsidR="001A30CE" w:rsidRPr="00196BCA" w:rsidRDefault="001A30CE" w:rsidP="001A30CE">
      <w:pPr>
        <w:pStyle w:val="B1"/>
        <w:rPr>
          <w:lang w:eastAsia="ko-KR"/>
        </w:rPr>
      </w:pPr>
      <w:r w:rsidRPr="00196BCA">
        <w:rPr>
          <w:lang w:eastAsia="ko-KR"/>
        </w:rPr>
        <w:t>1&gt;</w:t>
      </w:r>
      <w:r w:rsidRPr="00196BCA">
        <w:rPr>
          <w:lang w:eastAsia="ko-KR"/>
        </w:rPr>
        <w:tab/>
        <w:t>else if contention-free Random Access Resources have been provided for this Random Access procedure and RedCap is applicable for the current Random Access procedure and there is one set of Random Access resources available that is only configured with RedCap indication:</w:t>
      </w:r>
    </w:p>
    <w:p w14:paraId="4A6522A0" w14:textId="77777777" w:rsidR="001A30CE" w:rsidRPr="00196BCA" w:rsidRDefault="001A30CE" w:rsidP="001A30CE">
      <w:pPr>
        <w:pStyle w:val="B2"/>
        <w:rPr>
          <w:lang w:eastAsia="ko-KR"/>
        </w:rPr>
      </w:pPr>
      <w:r w:rsidRPr="00196BCA">
        <w:rPr>
          <w:lang w:eastAsia="ko-KR"/>
        </w:rPr>
        <w:t>2&gt;</w:t>
      </w:r>
      <w:r w:rsidRPr="00196BCA">
        <w:rPr>
          <w:lang w:eastAsia="ko-KR"/>
        </w:rPr>
        <w:tab/>
        <w:t>select this set of Random Access resources for this Random Access procedure.</w:t>
      </w:r>
    </w:p>
    <w:p w14:paraId="24EE426C" w14:textId="77777777" w:rsidR="001A30CE" w:rsidRPr="00196BCA" w:rsidRDefault="001A30CE" w:rsidP="001A30CE">
      <w:pPr>
        <w:pStyle w:val="B1"/>
        <w:rPr>
          <w:lang w:eastAsia="ko-KR"/>
        </w:rPr>
      </w:pPr>
      <w:r w:rsidRPr="00196BCA">
        <w:rPr>
          <w:lang w:eastAsia="ko-KR"/>
        </w:rPr>
        <w:t>1&gt;</w:t>
      </w:r>
      <w:r w:rsidRPr="00196BCA">
        <w:rPr>
          <w:lang w:eastAsia="ko-KR"/>
        </w:rPr>
        <w:tab/>
        <w:t>else:</w:t>
      </w:r>
    </w:p>
    <w:p w14:paraId="6376EB18" w14:textId="77777777" w:rsidR="001A30CE" w:rsidRPr="00196BCA" w:rsidRDefault="001A30CE" w:rsidP="001A30CE">
      <w:pPr>
        <w:pStyle w:val="B2"/>
        <w:rPr>
          <w:lang w:eastAsia="ko-KR"/>
        </w:rPr>
      </w:pPr>
      <w:r w:rsidRPr="00196BCA">
        <w:rPr>
          <w:lang w:eastAsia="ko-KR"/>
        </w:rPr>
        <w:t>2&gt;</w:t>
      </w:r>
      <w:r w:rsidRPr="00196BCA">
        <w:rPr>
          <w:lang w:eastAsia="ko-KR"/>
        </w:rPr>
        <w:tab/>
        <w:t>select the set of Random Access resources that are not associated with any feature indication</w:t>
      </w:r>
      <w:r w:rsidRPr="00196BCA" w:rsidDel="00F5079B">
        <w:rPr>
          <w:lang w:eastAsia="ko-KR"/>
        </w:rPr>
        <w:t xml:space="preserve"> </w:t>
      </w:r>
      <w:r w:rsidRPr="00196BCA">
        <w:rPr>
          <w:lang w:eastAsia="ko-KR"/>
        </w:rPr>
        <w:t>(as specified in clause 5.1.1c) for the current Random Access procedure.</w:t>
      </w:r>
    </w:p>
    <w:p w14:paraId="6425EAF5" w14:textId="77777777" w:rsidR="001A30CE" w:rsidRPr="00196BCA" w:rsidRDefault="001A30CE" w:rsidP="001A30CE">
      <w:r w:rsidRPr="00196BCA">
        <w:t>[TS 38.321, clause 5.1.1c]</w:t>
      </w:r>
    </w:p>
    <w:p w14:paraId="787DD88C" w14:textId="77777777" w:rsidR="00AB44AF" w:rsidRPr="00196BCA" w:rsidRDefault="00AB44AF" w:rsidP="00AB44AF">
      <w:pPr>
        <w:rPr>
          <w:lang w:eastAsia="ko-KR"/>
        </w:rPr>
      </w:pPr>
      <w:r w:rsidRPr="00196BCA">
        <w:rPr>
          <w:lang w:eastAsia="ko-KR"/>
        </w:rPr>
        <w:t>The MAC entity shall for each set of configured Random Access resources for 4-step RA type and for each set of configured Random Access resources for 2-step RA type:</w:t>
      </w:r>
    </w:p>
    <w:p w14:paraId="0EE97CBB" w14:textId="77777777" w:rsidR="00AB44AF" w:rsidRPr="00196BCA" w:rsidRDefault="00AB44AF" w:rsidP="00AB44AF">
      <w:pPr>
        <w:rPr>
          <w:lang w:eastAsia="ko-KR"/>
        </w:rPr>
      </w:pPr>
      <w:r w:rsidRPr="00196BCA">
        <w:rPr>
          <w:lang w:eastAsia="ko-KR"/>
        </w:rPr>
        <w:t>1&gt;</w:t>
      </w:r>
      <w:r w:rsidRPr="00196BCA">
        <w:rPr>
          <w:lang w:eastAsia="ko-KR"/>
        </w:rPr>
        <w:tab/>
        <w:t>if redCap is set to true for a set of Random Access resources:</w:t>
      </w:r>
    </w:p>
    <w:p w14:paraId="2E62CDCD" w14:textId="77777777" w:rsidR="00AB44AF" w:rsidRPr="00196BCA" w:rsidRDefault="00AB44AF" w:rsidP="00AB44AF">
      <w:pPr>
        <w:rPr>
          <w:lang w:eastAsia="ko-KR"/>
        </w:rPr>
      </w:pPr>
      <w:r w:rsidRPr="00196BCA">
        <w:rPr>
          <w:lang w:eastAsia="ko-KR"/>
        </w:rPr>
        <w:t>2&gt;</w:t>
      </w:r>
      <w:r w:rsidRPr="00196BCA">
        <w:rPr>
          <w:lang w:eastAsia="ko-KR"/>
        </w:rPr>
        <w:tab/>
        <w:t>consider the set of Random Access resources as not available for a Random Access procedure for which RedCap is not applicable.</w:t>
      </w:r>
    </w:p>
    <w:p w14:paraId="1F7E1056" w14:textId="77777777" w:rsidR="00AB44AF" w:rsidRPr="00196BCA" w:rsidRDefault="00AB44AF" w:rsidP="00AB44AF">
      <w:pPr>
        <w:rPr>
          <w:lang w:eastAsia="ko-KR"/>
        </w:rPr>
      </w:pPr>
      <w:r w:rsidRPr="00196BCA">
        <w:rPr>
          <w:lang w:eastAsia="ko-KR"/>
        </w:rPr>
        <w:t>1&gt;</w:t>
      </w:r>
      <w:r w:rsidRPr="00196BCA">
        <w:rPr>
          <w:lang w:eastAsia="ko-KR"/>
        </w:rPr>
        <w:tab/>
        <w:t>if smallData is set to true for a set of Random Access resources:</w:t>
      </w:r>
    </w:p>
    <w:p w14:paraId="42456512" w14:textId="77777777" w:rsidR="00AB44AF" w:rsidRPr="00196BCA" w:rsidRDefault="00AB44AF" w:rsidP="00AB44AF">
      <w:pPr>
        <w:rPr>
          <w:lang w:eastAsia="ko-KR"/>
        </w:rPr>
      </w:pPr>
      <w:r w:rsidRPr="00196BCA">
        <w:rPr>
          <w:lang w:eastAsia="ko-KR"/>
        </w:rPr>
        <w:t>2&gt;</w:t>
      </w:r>
      <w:r w:rsidRPr="00196BCA">
        <w:rPr>
          <w:lang w:eastAsia="ko-KR"/>
        </w:rPr>
        <w:tab/>
        <w:t>consider the set of Random Access resources as not available for the Random Access procedure which is not triggered for RA-SDT.</w:t>
      </w:r>
    </w:p>
    <w:p w14:paraId="7B43355C" w14:textId="77777777" w:rsidR="00AB44AF" w:rsidRPr="00196BCA" w:rsidRDefault="00AB44AF" w:rsidP="00AB44AF">
      <w:pPr>
        <w:rPr>
          <w:lang w:eastAsia="ko-KR"/>
        </w:rPr>
      </w:pPr>
      <w:r w:rsidRPr="00196BCA">
        <w:rPr>
          <w:lang w:eastAsia="ko-KR"/>
        </w:rPr>
        <w:t>1&gt;</w:t>
      </w:r>
      <w:r w:rsidRPr="00196BCA">
        <w:rPr>
          <w:lang w:eastAsia="ko-KR"/>
        </w:rPr>
        <w:tab/>
        <w:t>if NSAG-List is configured for a set of Random Access resources:</w:t>
      </w:r>
    </w:p>
    <w:p w14:paraId="5C62F1BF" w14:textId="77777777" w:rsidR="00AB44AF" w:rsidRPr="00196BCA" w:rsidRDefault="00AB44AF" w:rsidP="00AB44AF">
      <w:pPr>
        <w:rPr>
          <w:lang w:eastAsia="ko-KR"/>
        </w:rPr>
      </w:pPr>
      <w:r w:rsidRPr="00196BCA">
        <w:rPr>
          <w:lang w:eastAsia="ko-KR"/>
        </w:rPr>
        <w:t>2&gt;</w:t>
      </w:r>
      <w:r w:rsidRPr="00196BCA">
        <w:rPr>
          <w:lang w:eastAsia="ko-KR"/>
        </w:rPr>
        <w:tab/>
        <w:t>consider the set of Random Access resources as not available for the Random Access procedure unless it is triggered for any one of the NSAG-ID(s) in the NSAG-List.</w:t>
      </w:r>
    </w:p>
    <w:p w14:paraId="5AE118CE" w14:textId="77777777" w:rsidR="00AB44AF" w:rsidRPr="00196BCA" w:rsidRDefault="00AB44AF" w:rsidP="00AB44AF">
      <w:pPr>
        <w:rPr>
          <w:lang w:eastAsia="ko-KR"/>
        </w:rPr>
      </w:pPr>
      <w:r w:rsidRPr="00196BCA">
        <w:rPr>
          <w:lang w:eastAsia="ko-KR"/>
        </w:rPr>
        <w:t>1&gt;</w:t>
      </w:r>
      <w:r w:rsidRPr="00196BCA">
        <w:rPr>
          <w:lang w:eastAsia="ko-KR"/>
        </w:rPr>
        <w:tab/>
        <w:t>if msg3-Repetitions is set to true for a set of Random Access resources:</w:t>
      </w:r>
    </w:p>
    <w:p w14:paraId="088190AC" w14:textId="77777777" w:rsidR="00AB44AF" w:rsidRPr="00196BCA" w:rsidRDefault="00AB44AF" w:rsidP="00AB44AF">
      <w:pPr>
        <w:rPr>
          <w:lang w:eastAsia="ko-KR"/>
        </w:rPr>
      </w:pPr>
      <w:r w:rsidRPr="00196BCA">
        <w:rPr>
          <w:lang w:eastAsia="ko-KR"/>
        </w:rPr>
        <w:t>2&gt;</w:t>
      </w:r>
      <w:r w:rsidRPr="00196BCA">
        <w:rPr>
          <w:lang w:eastAsia="ko-KR"/>
        </w:rPr>
        <w:tab/>
        <w:t>consider the set of Random Access resources as not available for the Random Access procedure if Msg3 repetition is not applicable.</w:t>
      </w:r>
    </w:p>
    <w:p w14:paraId="6D97D74B" w14:textId="77777777" w:rsidR="00AB44AF" w:rsidRPr="00196BCA" w:rsidRDefault="00AB44AF" w:rsidP="00AB44AF">
      <w:pPr>
        <w:rPr>
          <w:lang w:eastAsia="ko-KR"/>
        </w:rPr>
      </w:pPr>
      <w:r w:rsidRPr="00196BCA">
        <w:rPr>
          <w:lang w:eastAsia="ko-KR"/>
        </w:rPr>
        <w:t>1&gt;</w:t>
      </w:r>
      <w:r w:rsidRPr="00196BCA">
        <w:rPr>
          <w:lang w:eastAsia="ko-KR"/>
        </w:rPr>
        <w:tab/>
        <w:t>if a set of Random Access resources is not configured with FeatureCombination:</w:t>
      </w:r>
    </w:p>
    <w:p w14:paraId="5370016C" w14:textId="77777777" w:rsidR="00AB44AF" w:rsidRPr="00196BCA" w:rsidRDefault="00AB44AF" w:rsidP="00AB44AF">
      <w:pPr>
        <w:rPr>
          <w:lang w:eastAsia="ko-KR"/>
        </w:rPr>
      </w:pPr>
      <w:r w:rsidRPr="00196BCA">
        <w:rPr>
          <w:lang w:eastAsia="ko-KR"/>
        </w:rPr>
        <w:t>2&gt;</w:t>
      </w:r>
      <w:r w:rsidRPr="00196BCA">
        <w:rPr>
          <w:lang w:eastAsia="ko-KR"/>
        </w:rPr>
        <w:tab/>
        <w:t>consider the set of Random Access resources to not associated with any feature.</w:t>
      </w:r>
    </w:p>
    <w:p w14:paraId="5B18B876" w14:textId="77777777" w:rsidR="00CA48E4" w:rsidRPr="00196BCA" w:rsidRDefault="00CA48E4" w:rsidP="00653441">
      <w:pPr>
        <w:rPr>
          <w:lang w:eastAsia="ko-KR"/>
        </w:rPr>
      </w:pPr>
      <w:r w:rsidRPr="00196BCA">
        <w:rPr>
          <w:lang w:eastAsia="ko-KR"/>
        </w:rPr>
        <w:t>[TS 38.321, clause 5.27]</w:t>
      </w:r>
    </w:p>
    <w:p w14:paraId="0A730405" w14:textId="41F2F7D8" w:rsidR="00CA48E4" w:rsidRPr="00196BCA" w:rsidRDefault="00CA48E4" w:rsidP="00CA48E4">
      <w:r w:rsidRPr="00196BCA">
        <w:rPr>
          <w:lang w:eastAsia="ko-KR"/>
        </w:rPr>
        <w:t>The MAC entity may be configured by RRC with SDT and the SDT procedure may be initiated by RRC layer. The SDT procedure can be performed either by Random Access procedure with 2-step RA type or 4-step RA type (i.e., RA-SDT) or by configured grant Type 1 (i.e., CG-SDT).</w:t>
      </w:r>
      <w:r w:rsidRPr="00196BCA">
        <w:t>…</w:t>
      </w:r>
    </w:p>
    <w:p w14:paraId="3D520C73" w14:textId="77777777" w:rsidR="00CA48E4" w:rsidRPr="00196BCA" w:rsidRDefault="00CA48E4" w:rsidP="00CA48E4">
      <w:r w:rsidRPr="00196BCA">
        <w:t>If RA-SDT is selected above and after the Random Access procedure is successfully completed (see clause 5.1.6), the UE monitors PDCCH addressed to C-RNTI received in random access response until the RA-SDT procedure is terminated. If CG-SDT is selected above and after the initial transmission for CG-SDT is performed, the UE monitors PDCCH addressed to C-RNTI as stored in UE Inactive AS context as specified in TS 38.331 [5] and CS-RNTI until the CG-SDT procedure is terminated.</w:t>
      </w:r>
    </w:p>
    <w:p w14:paraId="41D54F22" w14:textId="3F6FC129" w:rsidR="001A30CE" w:rsidRPr="00196BCA" w:rsidRDefault="001A30CE" w:rsidP="00CA48E4">
      <w:pPr>
        <w:pStyle w:val="H6"/>
      </w:pPr>
      <w:r w:rsidRPr="00196BCA">
        <w:t>7.1.1.13.1.3</w:t>
      </w:r>
      <w:r w:rsidRPr="00196BCA">
        <w:tab/>
        <w:t>Test description</w:t>
      </w:r>
    </w:p>
    <w:p w14:paraId="2F499190" w14:textId="77777777" w:rsidR="001A30CE" w:rsidRPr="00196BCA" w:rsidRDefault="001A30CE" w:rsidP="001A30CE">
      <w:pPr>
        <w:pStyle w:val="H6"/>
      </w:pPr>
      <w:r w:rsidRPr="00196BCA">
        <w:t>7.1.1.13.1.3.1</w:t>
      </w:r>
      <w:r w:rsidRPr="00196BCA">
        <w:tab/>
        <w:t>Pre-test conditions</w:t>
      </w:r>
    </w:p>
    <w:p w14:paraId="3461FC5B" w14:textId="77777777" w:rsidR="001A30CE" w:rsidRPr="00196BCA" w:rsidRDefault="001A30CE" w:rsidP="001A30CE">
      <w:pPr>
        <w:pStyle w:val="H6"/>
      </w:pPr>
      <w:r w:rsidRPr="00196BCA">
        <w:t>System Simulator:</w:t>
      </w:r>
    </w:p>
    <w:p w14:paraId="2E1B0DFF" w14:textId="77777777" w:rsidR="001A30CE" w:rsidRPr="00196BCA" w:rsidRDefault="001A30CE" w:rsidP="001A30CE">
      <w:pPr>
        <w:pStyle w:val="B1"/>
      </w:pPr>
      <w:r w:rsidRPr="00196BCA">
        <w:t>-</w:t>
      </w:r>
      <w:r w:rsidRPr="00196BCA">
        <w:tab/>
        <w:t>NR Cell 1.</w:t>
      </w:r>
    </w:p>
    <w:p w14:paraId="5EF4A86E" w14:textId="77777777" w:rsidR="001A30CE" w:rsidRPr="00196BCA" w:rsidRDefault="001A30CE" w:rsidP="001A30CE">
      <w:pPr>
        <w:pStyle w:val="H6"/>
      </w:pPr>
      <w:r w:rsidRPr="00196BCA">
        <w:t>UE:</w:t>
      </w:r>
    </w:p>
    <w:p w14:paraId="6AEE7806" w14:textId="77777777" w:rsidR="001A30CE" w:rsidRPr="00196BCA" w:rsidRDefault="001A30CE" w:rsidP="001A30CE">
      <w:pPr>
        <w:pStyle w:val="B1"/>
      </w:pPr>
      <w:r w:rsidRPr="00196BCA">
        <w:t>-</w:t>
      </w:r>
      <w:r w:rsidRPr="00196BCA">
        <w:tab/>
        <w:t>None.</w:t>
      </w:r>
    </w:p>
    <w:p w14:paraId="597F65E1" w14:textId="77777777" w:rsidR="001A30CE" w:rsidRPr="00196BCA" w:rsidRDefault="001A30CE" w:rsidP="001A30CE">
      <w:pPr>
        <w:pStyle w:val="H6"/>
      </w:pPr>
      <w:r w:rsidRPr="00196BCA">
        <w:t>Preamble:</w:t>
      </w:r>
    </w:p>
    <w:p w14:paraId="4FAFBD4F" w14:textId="340116C7" w:rsidR="00CA48E4" w:rsidRPr="00196BCA" w:rsidRDefault="001A30CE" w:rsidP="00CA48E4">
      <w:pPr>
        <w:pStyle w:val="B1"/>
      </w:pPr>
      <w:r w:rsidRPr="00196BCA">
        <w:t>-</w:t>
      </w:r>
      <w:r w:rsidRPr="00196BCA">
        <w:tab/>
        <w:t xml:space="preserve">The UE is in state 3N-A and Test Mode Activated according to </w:t>
      </w:r>
      <w:r w:rsidR="00AB44AF" w:rsidRPr="00196BCA">
        <w:t xml:space="preserve">TS </w:t>
      </w:r>
      <w:r w:rsidRPr="00196BCA">
        <w:t>38.508-1 [4] Table 4.4A.2-</w:t>
      </w:r>
      <w:r w:rsidR="00653441" w:rsidRPr="00196BCA">
        <w:t>3</w:t>
      </w:r>
      <w:r w:rsidRPr="00196BCA">
        <w:t xml:space="preserve"> with UE test loop mode B is established </w:t>
      </w:r>
      <w:r w:rsidR="00CA48E4" w:rsidRPr="00196BCA">
        <w:t xml:space="preserve">with </w:t>
      </w:r>
      <w:r w:rsidRPr="00196BCA">
        <w:t>IP PDU delay set to 6 seconds</w:t>
      </w:r>
      <w:r w:rsidR="00CA48E4" w:rsidRPr="00196BCA">
        <w:t>. IF pc_logicalChannelSR_DelayTimer</w:t>
      </w:r>
      <w:r w:rsidRPr="00196BCA">
        <w:t xml:space="preserve"> the DRB is configured </w:t>
      </w:r>
      <w:r w:rsidR="00CA48E4" w:rsidRPr="00196BCA">
        <w:t xml:space="preserve">according to Table 7.1.1.13.1.3.1-1 </w:t>
      </w:r>
      <w:r w:rsidRPr="00196BCA">
        <w:t>for SDT operation.</w:t>
      </w:r>
    </w:p>
    <w:p w14:paraId="23FE6CCC" w14:textId="77777777" w:rsidR="00CA48E4" w:rsidRPr="00196BCA" w:rsidRDefault="00CA48E4" w:rsidP="00CA48E4">
      <w:pPr>
        <w:pStyle w:val="TH"/>
      </w:pPr>
      <w:r w:rsidRPr="00196BCA">
        <w:rPr>
          <w:lang w:eastAsia="x-none"/>
        </w:rPr>
        <w:t xml:space="preserve">Table </w:t>
      </w:r>
      <w:r w:rsidRPr="00196BCA">
        <w:t>7.1.1.13.1.3.1</w:t>
      </w:r>
      <w:r w:rsidRPr="00196BCA">
        <w:rPr>
          <w:lang w:eastAsia="x-none"/>
        </w:rPr>
        <w:t xml:space="preserve">-1: </w:t>
      </w:r>
      <w:r w:rsidRPr="00196BCA">
        <w:t>Logical Channel Configuration Settings</w:t>
      </w:r>
    </w:p>
    <w:tbl>
      <w:tblPr>
        <w:tblW w:w="4820" w:type="dxa"/>
        <w:tblInd w:w="16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61"/>
        <w:gridCol w:w="1559"/>
      </w:tblGrid>
      <w:tr w:rsidR="00CA48E4" w:rsidRPr="00196BCA" w14:paraId="54734F8E" w14:textId="77777777" w:rsidTr="00AB7AF6">
        <w:tc>
          <w:tcPr>
            <w:tcW w:w="3261" w:type="dxa"/>
          </w:tcPr>
          <w:p w14:paraId="72A09391" w14:textId="77777777" w:rsidR="00CA48E4" w:rsidRPr="00196BCA" w:rsidRDefault="00CA48E4" w:rsidP="00AB7AF6">
            <w:pPr>
              <w:pStyle w:val="TAH"/>
              <w:rPr>
                <w:lang w:eastAsia="en-US"/>
              </w:rPr>
            </w:pPr>
            <w:r w:rsidRPr="00196BCA">
              <w:rPr>
                <w:lang w:eastAsia="en-US"/>
              </w:rPr>
              <w:t>Parameter</w:t>
            </w:r>
          </w:p>
        </w:tc>
        <w:tc>
          <w:tcPr>
            <w:tcW w:w="1559" w:type="dxa"/>
          </w:tcPr>
          <w:p w14:paraId="154A0A21" w14:textId="77777777" w:rsidR="00CA48E4" w:rsidRPr="00196BCA" w:rsidRDefault="00CA48E4" w:rsidP="00AB7AF6">
            <w:pPr>
              <w:pStyle w:val="TAH"/>
              <w:rPr>
                <w:lang w:eastAsia="en-US"/>
              </w:rPr>
            </w:pPr>
            <w:r w:rsidRPr="00196BCA">
              <w:rPr>
                <w:lang w:eastAsia="en-US"/>
              </w:rPr>
              <w:t>SDT DRB</w:t>
            </w:r>
          </w:p>
        </w:tc>
      </w:tr>
      <w:tr w:rsidR="00CA48E4" w:rsidRPr="00196BCA" w14:paraId="6B896ED2" w14:textId="77777777" w:rsidTr="00AB7AF6">
        <w:tc>
          <w:tcPr>
            <w:tcW w:w="3261" w:type="dxa"/>
          </w:tcPr>
          <w:p w14:paraId="66BFE3EF" w14:textId="77777777" w:rsidR="00CA48E4" w:rsidRPr="00196BCA" w:rsidRDefault="00CA48E4" w:rsidP="00AB7AF6">
            <w:pPr>
              <w:pStyle w:val="TAL"/>
              <w:rPr>
                <w:lang w:eastAsia="en-US"/>
              </w:rPr>
            </w:pPr>
            <w:r w:rsidRPr="00196BCA">
              <w:rPr>
                <w:lang w:eastAsia="en-US"/>
              </w:rPr>
              <w:t>logicalChannelSR-DelayTimerApplied</w:t>
            </w:r>
          </w:p>
        </w:tc>
        <w:tc>
          <w:tcPr>
            <w:tcW w:w="1559" w:type="dxa"/>
          </w:tcPr>
          <w:p w14:paraId="6A98307F" w14:textId="77777777" w:rsidR="00CA48E4" w:rsidRPr="00196BCA" w:rsidRDefault="00CA48E4" w:rsidP="00AB7AF6">
            <w:pPr>
              <w:pStyle w:val="TAL"/>
              <w:rPr>
                <w:lang w:eastAsia="en-US"/>
              </w:rPr>
            </w:pPr>
            <w:r w:rsidRPr="00196BCA">
              <w:rPr>
                <w:lang w:eastAsia="en-US"/>
              </w:rPr>
              <w:t>True</w:t>
            </w:r>
          </w:p>
        </w:tc>
      </w:tr>
      <w:tr w:rsidR="00CA48E4" w:rsidRPr="00196BCA" w14:paraId="76BCA36A" w14:textId="77777777" w:rsidTr="00AB7AF6">
        <w:tc>
          <w:tcPr>
            <w:tcW w:w="3261" w:type="dxa"/>
          </w:tcPr>
          <w:p w14:paraId="126D63B4" w14:textId="77777777" w:rsidR="00CA48E4" w:rsidRPr="00196BCA" w:rsidRDefault="00CA48E4" w:rsidP="00AB7AF6">
            <w:pPr>
              <w:pStyle w:val="TAL"/>
              <w:rPr>
                <w:lang w:eastAsia="en-US"/>
              </w:rPr>
            </w:pPr>
            <w:r w:rsidRPr="00196BCA">
              <w:rPr>
                <w:lang w:eastAsia="en-US"/>
              </w:rPr>
              <w:t>logica</w:t>
            </w:r>
            <w:r w:rsidRPr="00196BCA">
              <w:t>l</w:t>
            </w:r>
            <w:r w:rsidRPr="00196BCA">
              <w:rPr>
                <w:lang w:eastAsia="en-US"/>
              </w:rPr>
              <w:t>ChannelSR-DelayTimer</w:t>
            </w:r>
          </w:p>
        </w:tc>
        <w:tc>
          <w:tcPr>
            <w:tcW w:w="1559" w:type="dxa"/>
          </w:tcPr>
          <w:p w14:paraId="0996BC26" w14:textId="77777777" w:rsidR="00CA48E4" w:rsidRPr="00196BCA" w:rsidRDefault="00CA48E4" w:rsidP="00AB7AF6">
            <w:pPr>
              <w:pStyle w:val="TAL"/>
              <w:rPr>
                <w:lang w:eastAsia="en-US"/>
              </w:rPr>
            </w:pPr>
            <w:r w:rsidRPr="00196BCA">
              <w:rPr>
                <w:lang w:eastAsia="zh-CN"/>
              </w:rPr>
              <w:t>sf512</w:t>
            </w:r>
          </w:p>
        </w:tc>
      </w:tr>
    </w:tbl>
    <w:p w14:paraId="07745191" w14:textId="3DD620C1" w:rsidR="001A30CE" w:rsidRPr="00196BCA" w:rsidRDefault="001A30CE" w:rsidP="00CA48E4"/>
    <w:p w14:paraId="1469DF93" w14:textId="77777777" w:rsidR="001A30CE" w:rsidRPr="00196BCA" w:rsidRDefault="001A30CE" w:rsidP="001A30CE">
      <w:pPr>
        <w:pStyle w:val="H6"/>
      </w:pPr>
      <w:r w:rsidRPr="00196BCA">
        <w:t>7.1.1.13.1.3.2</w:t>
      </w:r>
      <w:r w:rsidRPr="00196BCA">
        <w:tab/>
        <w:t>Test procedure sequence</w:t>
      </w:r>
    </w:p>
    <w:p w14:paraId="3CB2D136" w14:textId="77777777" w:rsidR="001A30CE" w:rsidRPr="00196BCA" w:rsidRDefault="001A30CE" w:rsidP="001A30CE">
      <w:pPr>
        <w:pStyle w:val="TH"/>
      </w:pPr>
      <w:r w:rsidRPr="00196BCA">
        <w:t>Table 7.1.1.13.1.3.2-1: Main behaviour</w:t>
      </w:r>
    </w:p>
    <w:tbl>
      <w:tblPr>
        <w:tblW w:w="97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8"/>
        <w:gridCol w:w="3969"/>
        <w:gridCol w:w="709"/>
        <w:gridCol w:w="2977"/>
        <w:gridCol w:w="567"/>
        <w:gridCol w:w="892"/>
      </w:tblGrid>
      <w:tr w:rsidR="001A30CE" w:rsidRPr="00196BCA" w14:paraId="505D0B11" w14:textId="77777777" w:rsidTr="00AD0432">
        <w:tc>
          <w:tcPr>
            <w:tcW w:w="648" w:type="dxa"/>
            <w:vMerge w:val="restart"/>
            <w:tcBorders>
              <w:top w:val="single" w:sz="4" w:space="0" w:color="auto"/>
              <w:left w:val="single" w:sz="4" w:space="0" w:color="auto"/>
              <w:right w:val="single" w:sz="4" w:space="0" w:color="auto"/>
            </w:tcBorders>
          </w:tcPr>
          <w:p w14:paraId="3310D10C" w14:textId="77777777" w:rsidR="001A30CE" w:rsidRPr="00196BCA" w:rsidRDefault="001A30CE" w:rsidP="00AB7AF6">
            <w:pPr>
              <w:pStyle w:val="TAH"/>
            </w:pPr>
            <w:r w:rsidRPr="00196BCA">
              <w:t>St</w:t>
            </w:r>
          </w:p>
        </w:tc>
        <w:tc>
          <w:tcPr>
            <w:tcW w:w="3969" w:type="dxa"/>
            <w:tcBorders>
              <w:top w:val="single" w:sz="4" w:space="0" w:color="auto"/>
              <w:left w:val="single" w:sz="4" w:space="0" w:color="auto"/>
              <w:bottom w:val="nil"/>
              <w:right w:val="single" w:sz="4" w:space="0" w:color="auto"/>
            </w:tcBorders>
          </w:tcPr>
          <w:p w14:paraId="27307754" w14:textId="77777777" w:rsidR="001A30CE" w:rsidRPr="00196BCA" w:rsidRDefault="001A30CE" w:rsidP="00AB7AF6">
            <w:pPr>
              <w:pStyle w:val="TAH"/>
            </w:pPr>
            <w:r w:rsidRPr="00196BCA">
              <w:t>Procedure</w:t>
            </w:r>
          </w:p>
        </w:tc>
        <w:tc>
          <w:tcPr>
            <w:tcW w:w="3686" w:type="dxa"/>
            <w:gridSpan w:val="2"/>
            <w:tcBorders>
              <w:top w:val="single" w:sz="4" w:space="0" w:color="auto"/>
              <w:left w:val="single" w:sz="4" w:space="0" w:color="auto"/>
              <w:bottom w:val="single" w:sz="4" w:space="0" w:color="auto"/>
              <w:right w:val="single" w:sz="4" w:space="0" w:color="auto"/>
            </w:tcBorders>
          </w:tcPr>
          <w:p w14:paraId="095E8D50" w14:textId="77777777" w:rsidR="001A30CE" w:rsidRPr="00196BCA" w:rsidRDefault="001A30CE" w:rsidP="00AB7AF6">
            <w:pPr>
              <w:pStyle w:val="TAH"/>
            </w:pPr>
            <w:r w:rsidRPr="00196BCA">
              <w:t>Message Sequence</w:t>
            </w:r>
          </w:p>
        </w:tc>
        <w:tc>
          <w:tcPr>
            <w:tcW w:w="567" w:type="dxa"/>
            <w:vMerge w:val="restart"/>
            <w:tcBorders>
              <w:top w:val="single" w:sz="4" w:space="0" w:color="auto"/>
              <w:left w:val="single" w:sz="4" w:space="0" w:color="auto"/>
              <w:right w:val="single" w:sz="4" w:space="0" w:color="auto"/>
            </w:tcBorders>
          </w:tcPr>
          <w:p w14:paraId="0B5FE798" w14:textId="77777777" w:rsidR="001A30CE" w:rsidRPr="00196BCA" w:rsidRDefault="001A30CE" w:rsidP="00AB7AF6">
            <w:pPr>
              <w:pStyle w:val="TAH"/>
            </w:pPr>
            <w:r w:rsidRPr="00196BCA">
              <w:t>TP</w:t>
            </w:r>
          </w:p>
        </w:tc>
        <w:tc>
          <w:tcPr>
            <w:tcW w:w="892" w:type="dxa"/>
            <w:vMerge w:val="restart"/>
            <w:tcBorders>
              <w:top w:val="single" w:sz="4" w:space="0" w:color="auto"/>
              <w:left w:val="single" w:sz="4" w:space="0" w:color="auto"/>
              <w:right w:val="single" w:sz="4" w:space="0" w:color="auto"/>
            </w:tcBorders>
          </w:tcPr>
          <w:p w14:paraId="7944682A" w14:textId="77777777" w:rsidR="001A30CE" w:rsidRPr="00196BCA" w:rsidRDefault="001A30CE" w:rsidP="00AB7AF6">
            <w:pPr>
              <w:pStyle w:val="TAH"/>
            </w:pPr>
            <w:r w:rsidRPr="00196BCA">
              <w:t>Verdict</w:t>
            </w:r>
          </w:p>
        </w:tc>
      </w:tr>
      <w:tr w:rsidR="001A30CE" w:rsidRPr="00196BCA" w14:paraId="6FCD48DA" w14:textId="77777777" w:rsidTr="00AD0432">
        <w:tc>
          <w:tcPr>
            <w:tcW w:w="648" w:type="dxa"/>
            <w:vMerge/>
            <w:tcBorders>
              <w:left w:val="single" w:sz="4" w:space="0" w:color="auto"/>
              <w:bottom w:val="single" w:sz="4" w:space="0" w:color="auto"/>
              <w:right w:val="single" w:sz="4" w:space="0" w:color="auto"/>
            </w:tcBorders>
          </w:tcPr>
          <w:p w14:paraId="1C7E761A" w14:textId="77777777" w:rsidR="001A30CE" w:rsidRPr="00196BCA" w:rsidRDefault="001A30CE" w:rsidP="00AB7AF6">
            <w:pPr>
              <w:keepNext/>
              <w:keepLines/>
              <w:spacing w:after="0"/>
              <w:jc w:val="center"/>
              <w:rPr>
                <w:rFonts w:ascii="Arial" w:hAnsi="Arial"/>
                <w:sz w:val="18"/>
                <w:lang w:eastAsia="sv-SE"/>
              </w:rPr>
            </w:pPr>
          </w:p>
        </w:tc>
        <w:tc>
          <w:tcPr>
            <w:tcW w:w="3969" w:type="dxa"/>
            <w:tcBorders>
              <w:top w:val="nil"/>
              <w:left w:val="single" w:sz="4" w:space="0" w:color="auto"/>
              <w:bottom w:val="single" w:sz="4" w:space="0" w:color="auto"/>
              <w:right w:val="single" w:sz="4" w:space="0" w:color="auto"/>
            </w:tcBorders>
          </w:tcPr>
          <w:p w14:paraId="3A857EA4" w14:textId="77777777" w:rsidR="001A30CE" w:rsidRPr="00196BCA" w:rsidRDefault="001A30CE" w:rsidP="00AB7AF6">
            <w:pPr>
              <w:pStyle w:val="TAH"/>
            </w:pPr>
          </w:p>
        </w:tc>
        <w:tc>
          <w:tcPr>
            <w:tcW w:w="709" w:type="dxa"/>
            <w:tcBorders>
              <w:top w:val="single" w:sz="4" w:space="0" w:color="auto"/>
              <w:left w:val="single" w:sz="4" w:space="0" w:color="auto"/>
              <w:bottom w:val="single" w:sz="4" w:space="0" w:color="auto"/>
              <w:right w:val="single" w:sz="4" w:space="0" w:color="auto"/>
            </w:tcBorders>
          </w:tcPr>
          <w:p w14:paraId="2E582016" w14:textId="77777777" w:rsidR="001A30CE" w:rsidRPr="00196BCA" w:rsidRDefault="001A30CE" w:rsidP="00AB7AF6">
            <w:pPr>
              <w:pStyle w:val="TAH"/>
            </w:pPr>
            <w:r w:rsidRPr="00196BCA">
              <w:t>U - S</w:t>
            </w:r>
          </w:p>
        </w:tc>
        <w:tc>
          <w:tcPr>
            <w:tcW w:w="2977" w:type="dxa"/>
            <w:tcBorders>
              <w:top w:val="single" w:sz="4" w:space="0" w:color="auto"/>
              <w:left w:val="single" w:sz="4" w:space="0" w:color="auto"/>
              <w:bottom w:val="single" w:sz="4" w:space="0" w:color="auto"/>
              <w:right w:val="single" w:sz="4" w:space="0" w:color="auto"/>
            </w:tcBorders>
          </w:tcPr>
          <w:p w14:paraId="05D3C2EA" w14:textId="77777777" w:rsidR="001A30CE" w:rsidRPr="00196BCA" w:rsidRDefault="001A30CE" w:rsidP="00AB7AF6">
            <w:pPr>
              <w:pStyle w:val="TAH"/>
            </w:pPr>
            <w:r w:rsidRPr="00196BCA">
              <w:t>Message</w:t>
            </w:r>
          </w:p>
        </w:tc>
        <w:tc>
          <w:tcPr>
            <w:tcW w:w="567" w:type="dxa"/>
            <w:vMerge/>
            <w:tcBorders>
              <w:left w:val="single" w:sz="4" w:space="0" w:color="auto"/>
              <w:bottom w:val="single" w:sz="4" w:space="0" w:color="auto"/>
              <w:right w:val="single" w:sz="4" w:space="0" w:color="auto"/>
            </w:tcBorders>
          </w:tcPr>
          <w:p w14:paraId="27E93319" w14:textId="77777777" w:rsidR="001A30CE" w:rsidRPr="00196BCA" w:rsidRDefault="001A30CE" w:rsidP="00AB7AF6">
            <w:pPr>
              <w:keepNext/>
              <w:keepLines/>
              <w:spacing w:after="0"/>
              <w:jc w:val="center"/>
              <w:rPr>
                <w:rFonts w:ascii="Arial" w:hAnsi="Arial"/>
                <w:sz w:val="18"/>
                <w:lang w:eastAsia="sv-SE"/>
              </w:rPr>
            </w:pPr>
          </w:p>
        </w:tc>
        <w:tc>
          <w:tcPr>
            <w:tcW w:w="892" w:type="dxa"/>
            <w:vMerge/>
            <w:tcBorders>
              <w:left w:val="single" w:sz="4" w:space="0" w:color="auto"/>
              <w:bottom w:val="single" w:sz="4" w:space="0" w:color="auto"/>
              <w:right w:val="single" w:sz="4" w:space="0" w:color="auto"/>
            </w:tcBorders>
          </w:tcPr>
          <w:p w14:paraId="385A0061" w14:textId="77777777" w:rsidR="001A30CE" w:rsidRPr="00196BCA" w:rsidRDefault="001A30CE" w:rsidP="00AB7AF6">
            <w:pPr>
              <w:keepNext/>
              <w:keepLines/>
              <w:spacing w:after="0"/>
              <w:jc w:val="center"/>
              <w:rPr>
                <w:rFonts w:ascii="Arial" w:hAnsi="Arial"/>
                <w:sz w:val="18"/>
                <w:lang w:eastAsia="sv-SE"/>
              </w:rPr>
            </w:pPr>
          </w:p>
        </w:tc>
      </w:tr>
      <w:tr w:rsidR="001A30CE" w:rsidRPr="00196BCA" w14:paraId="05EE0EF7" w14:textId="77777777" w:rsidTr="00AD0432">
        <w:tc>
          <w:tcPr>
            <w:tcW w:w="648" w:type="dxa"/>
            <w:tcBorders>
              <w:top w:val="single" w:sz="4" w:space="0" w:color="auto"/>
              <w:left w:val="single" w:sz="4" w:space="0" w:color="auto"/>
              <w:bottom w:val="single" w:sz="4" w:space="0" w:color="auto"/>
              <w:right w:val="single" w:sz="4" w:space="0" w:color="auto"/>
            </w:tcBorders>
          </w:tcPr>
          <w:p w14:paraId="3170B534" w14:textId="77777777" w:rsidR="001A30CE" w:rsidRPr="00196BCA" w:rsidRDefault="001A30CE" w:rsidP="00AB7AF6">
            <w:pPr>
              <w:pStyle w:val="TAC"/>
            </w:pPr>
            <w:r w:rsidRPr="00196BCA">
              <w:t>1</w:t>
            </w:r>
          </w:p>
        </w:tc>
        <w:tc>
          <w:tcPr>
            <w:tcW w:w="3969" w:type="dxa"/>
            <w:tcBorders>
              <w:top w:val="single" w:sz="4" w:space="0" w:color="auto"/>
              <w:left w:val="single" w:sz="4" w:space="0" w:color="auto"/>
              <w:bottom w:val="single" w:sz="4" w:space="0" w:color="auto"/>
              <w:right w:val="single" w:sz="4" w:space="0" w:color="auto"/>
            </w:tcBorders>
          </w:tcPr>
          <w:p w14:paraId="4BE455D8" w14:textId="77777777" w:rsidR="001A30CE" w:rsidRPr="00196BCA" w:rsidRDefault="001A30CE" w:rsidP="00AB7AF6">
            <w:pPr>
              <w:pStyle w:val="TAL"/>
            </w:pPr>
            <w:r w:rsidRPr="00196BCA">
              <w:t>SS transmits a downlink assignment including the C-RNTI assigned to the UE</w:t>
            </w:r>
          </w:p>
        </w:tc>
        <w:tc>
          <w:tcPr>
            <w:tcW w:w="709" w:type="dxa"/>
            <w:tcBorders>
              <w:top w:val="single" w:sz="4" w:space="0" w:color="auto"/>
              <w:left w:val="single" w:sz="4" w:space="0" w:color="auto"/>
              <w:bottom w:val="single" w:sz="4" w:space="0" w:color="auto"/>
              <w:right w:val="single" w:sz="4" w:space="0" w:color="auto"/>
            </w:tcBorders>
          </w:tcPr>
          <w:p w14:paraId="11BE2407" w14:textId="77777777" w:rsidR="001A30CE" w:rsidRPr="00196BCA" w:rsidRDefault="001A30CE" w:rsidP="00AB7AF6">
            <w:pPr>
              <w:pStyle w:val="TAC"/>
            </w:pPr>
            <w:r w:rsidRPr="00196BCA">
              <w:t>&lt;--</w:t>
            </w:r>
          </w:p>
        </w:tc>
        <w:tc>
          <w:tcPr>
            <w:tcW w:w="2977" w:type="dxa"/>
            <w:tcBorders>
              <w:top w:val="single" w:sz="4" w:space="0" w:color="auto"/>
              <w:left w:val="single" w:sz="4" w:space="0" w:color="auto"/>
              <w:bottom w:val="single" w:sz="4" w:space="0" w:color="auto"/>
              <w:right w:val="single" w:sz="4" w:space="0" w:color="auto"/>
            </w:tcBorders>
          </w:tcPr>
          <w:p w14:paraId="4678CAE1" w14:textId="77777777" w:rsidR="001A30CE" w:rsidRPr="00196BCA" w:rsidRDefault="001A30CE" w:rsidP="00AB7AF6">
            <w:pPr>
              <w:pStyle w:val="TAL"/>
              <w:rPr>
                <w:lang w:eastAsia="zh-CN"/>
              </w:rPr>
            </w:pPr>
            <w:r w:rsidRPr="00196BCA">
              <w:t>(PDCCH (C-RNTI))</w:t>
            </w:r>
          </w:p>
        </w:tc>
        <w:tc>
          <w:tcPr>
            <w:tcW w:w="567" w:type="dxa"/>
            <w:tcBorders>
              <w:top w:val="single" w:sz="4" w:space="0" w:color="auto"/>
              <w:left w:val="single" w:sz="4" w:space="0" w:color="auto"/>
              <w:bottom w:val="single" w:sz="4" w:space="0" w:color="auto"/>
              <w:right w:val="single" w:sz="4" w:space="0" w:color="auto"/>
            </w:tcBorders>
          </w:tcPr>
          <w:p w14:paraId="230BE545" w14:textId="77777777" w:rsidR="001A30CE" w:rsidRPr="00196BCA" w:rsidRDefault="001A30CE" w:rsidP="00AB7AF6">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tcPr>
          <w:p w14:paraId="1A673F24" w14:textId="77777777" w:rsidR="001A30CE" w:rsidRPr="00196BCA" w:rsidRDefault="001A30CE" w:rsidP="00AB7AF6">
            <w:pPr>
              <w:pStyle w:val="TAC"/>
            </w:pPr>
            <w:r w:rsidRPr="00196BCA">
              <w:t>-</w:t>
            </w:r>
          </w:p>
        </w:tc>
      </w:tr>
      <w:tr w:rsidR="001A30CE" w:rsidRPr="00196BCA" w14:paraId="3CF57502" w14:textId="77777777" w:rsidTr="00AD0432">
        <w:tc>
          <w:tcPr>
            <w:tcW w:w="648" w:type="dxa"/>
            <w:tcBorders>
              <w:top w:val="single" w:sz="4" w:space="0" w:color="auto"/>
              <w:left w:val="single" w:sz="4" w:space="0" w:color="auto"/>
              <w:bottom w:val="single" w:sz="4" w:space="0" w:color="auto"/>
              <w:right w:val="single" w:sz="4" w:space="0" w:color="auto"/>
            </w:tcBorders>
          </w:tcPr>
          <w:p w14:paraId="18C0C6C4" w14:textId="77777777" w:rsidR="001A30CE" w:rsidRPr="00196BCA" w:rsidRDefault="001A30CE" w:rsidP="00AB7AF6">
            <w:pPr>
              <w:pStyle w:val="TAC"/>
            </w:pPr>
            <w:r w:rsidRPr="00196BCA">
              <w:t>2</w:t>
            </w:r>
          </w:p>
        </w:tc>
        <w:tc>
          <w:tcPr>
            <w:tcW w:w="3969" w:type="dxa"/>
            <w:tcBorders>
              <w:top w:val="single" w:sz="4" w:space="0" w:color="auto"/>
              <w:left w:val="single" w:sz="4" w:space="0" w:color="auto"/>
              <w:bottom w:val="single" w:sz="4" w:space="0" w:color="auto"/>
              <w:right w:val="single" w:sz="4" w:space="0" w:color="auto"/>
            </w:tcBorders>
          </w:tcPr>
          <w:p w14:paraId="3696070C" w14:textId="77777777" w:rsidR="001A30CE" w:rsidRPr="00196BCA" w:rsidRDefault="001A30CE" w:rsidP="00AB7AF6">
            <w:pPr>
              <w:pStyle w:val="TAL"/>
            </w:pPr>
            <w:r w:rsidRPr="00196BCA">
              <w:t>SS transmits in the indicated downlink assignment a RLC PDU in a MAC PDU on the DRB configured with SDT (SDT Data &gt; sdt-DataVolumeThreshold).</w:t>
            </w:r>
          </w:p>
        </w:tc>
        <w:tc>
          <w:tcPr>
            <w:tcW w:w="709" w:type="dxa"/>
            <w:tcBorders>
              <w:top w:val="single" w:sz="4" w:space="0" w:color="auto"/>
              <w:left w:val="single" w:sz="4" w:space="0" w:color="auto"/>
              <w:bottom w:val="single" w:sz="4" w:space="0" w:color="auto"/>
              <w:right w:val="single" w:sz="4" w:space="0" w:color="auto"/>
            </w:tcBorders>
          </w:tcPr>
          <w:p w14:paraId="349939E4" w14:textId="77777777" w:rsidR="001A30CE" w:rsidRPr="00196BCA" w:rsidRDefault="001A30CE" w:rsidP="00AB7AF6">
            <w:pPr>
              <w:pStyle w:val="TAC"/>
            </w:pPr>
            <w:r w:rsidRPr="00196BCA">
              <w:t>&lt;--</w:t>
            </w:r>
          </w:p>
        </w:tc>
        <w:tc>
          <w:tcPr>
            <w:tcW w:w="2977" w:type="dxa"/>
            <w:tcBorders>
              <w:top w:val="single" w:sz="4" w:space="0" w:color="auto"/>
              <w:left w:val="single" w:sz="4" w:space="0" w:color="auto"/>
              <w:bottom w:val="single" w:sz="4" w:space="0" w:color="auto"/>
              <w:right w:val="single" w:sz="4" w:space="0" w:color="auto"/>
            </w:tcBorders>
          </w:tcPr>
          <w:p w14:paraId="754EB432" w14:textId="77777777" w:rsidR="001A30CE" w:rsidRPr="00196BCA" w:rsidRDefault="001A30CE" w:rsidP="00AB7AF6">
            <w:pPr>
              <w:pStyle w:val="TAL"/>
              <w:rPr>
                <w:rFonts w:eastAsia="MS Mincho"/>
              </w:rPr>
            </w:pPr>
            <w:r w:rsidRPr="00196BCA">
              <w:t>MAC PDU</w:t>
            </w:r>
          </w:p>
        </w:tc>
        <w:tc>
          <w:tcPr>
            <w:tcW w:w="567" w:type="dxa"/>
            <w:tcBorders>
              <w:top w:val="single" w:sz="4" w:space="0" w:color="auto"/>
              <w:left w:val="single" w:sz="4" w:space="0" w:color="auto"/>
              <w:bottom w:val="single" w:sz="4" w:space="0" w:color="auto"/>
              <w:right w:val="single" w:sz="4" w:space="0" w:color="auto"/>
            </w:tcBorders>
          </w:tcPr>
          <w:p w14:paraId="6763D03B" w14:textId="77777777" w:rsidR="001A30CE" w:rsidRPr="00196BCA" w:rsidRDefault="001A30CE" w:rsidP="00AB7AF6">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tcPr>
          <w:p w14:paraId="7B386130" w14:textId="77777777" w:rsidR="001A30CE" w:rsidRPr="00196BCA" w:rsidRDefault="001A30CE" w:rsidP="00AB7AF6">
            <w:pPr>
              <w:pStyle w:val="TAC"/>
            </w:pPr>
            <w:r w:rsidRPr="00196BCA">
              <w:t>-</w:t>
            </w:r>
          </w:p>
        </w:tc>
      </w:tr>
      <w:tr w:rsidR="001A30CE" w:rsidRPr="00196BCA" w14:paraId="196B477A" w14:textId="77777777" w:rsidTr="00AD0432">
        <w:tc>
          <w:tcPr>
            <w:tcW w:w="648" w:type="dxa"/>
            <w:tcBorders>
              <w:top w:val="single" w:sz="4" w:space="0" w:color="auto"/>
              <w:left w:val="single" w:sz="4" w:space="0" w:color="auto"/>
              <w:bottom w:val="single" w:sz="4" w:space="0" w:color="auto"/>
              <w:right w:val="single" w:sz="4" w:space="0" w:color="auto"/>
            </w:tcBorders>
          </w:tcPr>
          <w:p w14:paraId="2F96B042" w14:textId="77777777" w:rsidR="001A30CE" w:rsidRPr="00196BCA" w:rsidRDefault="001A30CE" w:rsidP="00AB7AF6">
            <w:pPr>
              <w:pStyle w:val="TAC"/>
            </w:pPr>
            <w:r w:rsidRPr="00196BCA">
              <w:t>3</w:t>
            </w:r>
          </w:p>
        </w:tc>
        <w:tc>
          <w:tcPr>
            <w:tcW w:w="3969" w:type="dxa"/>
            <w:tcBorders>
              <w:top w:val="single" w:sz="4" w:space="0" w:color="auto"/>
              <w:left w:val="single" w:sz="4" w:space="0" w:color="auto"/>
              <w:bottom w:val="single" w:sz="4" w:space="0" w:color="auto"/>
              <w:right w:val="single" w:sz="4" w:space="0" w:color="auto"/>
            </w:tcBorders>
          </w:tcPr>
          <w:p w14:paraId="42F4A859" w14:textId="4D4EC9E2" w:rsidR="001A30CE" w:rsidRPr="00196BCA" w:rsidRDefault="001A30CE" w:rsidP="00AB7AF6">
            <w:pPr>
              <w:pStyle w:val="TAL"/>
            </w:pPr>
            <w:r w:rsidRPr="00196BCA">
              <w:t xml:space="preserve">The SS transmits an </w:t>
            </w:r>
            <w:r w:rsidRPr="00196BCA">
              <w:rPr>
                <w:i/>
                <w:iCs/>
              </w:rPr>
              <w:t>RRCRelease</w:t>
            </w:r>
            <w:r w:rsidRPr="00196BCA">
              <w:t xml:space="preserve"> message including </w:t>
            </w:r>
            <w:r w:rsidR="00AB44AF" w:rsidRPr="00196BCA">
              <w:t xml:space="preserve">sdt-Config-r17 </w:t>
            </w:r>
            <w:r w:rsidRPr="00196BCA">
              <w:t>in s</w:t>
            </w:r>
            <w:r w:rsidRPr="00196BCA">
              <w:rPr>
                <w:i/>
              </w:rPr>
              <w:t>uspendConfig</w:t>
            </w:r>
            <w:r w:rsidRPr="00196BCA">
              <w:t>.</w:t>
            </w:r>
          </w:p>
        </w:tc>
        <w:tc>
          <w:tcPr>
            <w:tcW w:w="709" w:type="dxa"/>
            <w:tcBorders>
              <w:top w:val="single" w:sz="4" w:space="0" w:color="auto"/>
              <w:left w:val="single" w:sz="4" w:space="0" w:color="auto"/>
              <w:bottom w:val="single" w:sz="4" w:space="0" w:color="auto"/>
              <w:right w:val="single" w:sz="4" w:space="0" w:color="auto"/>
            </w:tcBorders>
          </w:tcPr>
          <w:p w14:paraId="3EEB260A" w14:textId="77777777" w:rsidR="001A30CE" w:rsidRPr="00196BCA" w:rsidRDefault="001A30CE" w:rsidP="00AB7AF6">
            <w:pPr>
              <w:pStyle w:val="TAC"/>
            </w:pPr>
            <w:r w:rsidRPr="00196BCA">
              <w:t>&lt;--</w:t>
            </w:r>
          </w:p>
        </w:tc>
        <w:tc>
          <w:tcPr>
            <w:tcW w:w="2977" w:type="dxa"/>
            <w:tcBorders>
              <w:top w:val="single" w:sz="4" w:space="0" w:color="auto"/>
              <w:left w:val="single" w:sz="4" w:space="0" w:color="auto"/>
              <w:bottom w:val="single" w:sz="4" w:space="0" w:color="auto"/>
              <w:right w:val="single" w:sz="4" w:space="0" w:color="auto"/>
            </w:tcBorders>
          </w:tcPr>
          <w:p w14:paraId="5E1F20F4" w14:textId="77777777" w:rsidR="001A30CE" w:rsidRPr="00196BCA" w:rsidRDefault="001A30CE" w:rsidP="00AB7AF6">
            <w:pPr>
              <w:pStyle w:val="TAL"/>
            </w:pPr>
            <w:r w:rsidRPr="00196BCA">
              <w:t xml:space="preserve">NR </w:t>
            </w:r>
            <w:smartTag w:uri="urn:schemas-microsoft-com:office:smarttags" w:element="stockticker">
              <w:r w:rsidRPr="00196BCA">
                <w:t>RRC</w:t>
              </w:r>
            </w:smartTag>
            <w:r w:rsidRPr="00196BCA">
              <w:t xml:space="preserve">: </w:t>
            </w:r>
            <w:r w:rsidRPr="00196BCA">
              <w:rPr>
                <w:i/>
              </w:rPr>
              <w:t>RRCRelease</w:t>
            </w:r>
          </w:p>
        </w:tc>
        <w:tc>
          <w:tcPr>
            <w:tcW w:w="567" w:type="dxa"/>
            <w:tcBorders>
              <w:top w:val="single" w:sz="4" w:space="0" w:color="auto"/>
              <w:left w:val="single" w:sz="4" w:space="0" w:color="auto"/>
              <w:bottom w:val="single" w:sz="4" w:space="0" w:color="auto"/>
              <w:right w:val="single" w:sz="4" w:space="0" w:color="auto"/>
            </w:tcBorders>
          </w:tcPr>
          <w:p w14:paraId="6B4009E1" w14:textId="77777777" w:rsidR="001A30CE" w:rsidRPr="00196BCA" w:rsidRDefault="001A30CE" w:rsidP="00AB7AF6">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tcPr>
          <w:p w14:paraId="12C7E365" w14:textId="77777777" w:rsidR="001A30CE" w:rsidRPr="00196BCA" w:rsidRDefault="001A30CE" w:rsidP="00AB7AF6">
            <w:pPr>
              <w:pStyle w:val="TAC"/>
            </w:pPr>
            <w:r w:rsidRPr="00196BCA">
              <w:t>-</w:t>
            </w:r>
          </w:p>
        </w:tc>
      </w:tr>
      <w:tr w:rsidR="001A30CE" w:rsidRPr="00196BCA" w14:paraId="0F2F5603" w14:textId="77777777" w:rsidTr="00AD0432">
        <w:tc>
          <w:tcPr>
            <w:tcW w:w="648" w:type="dxa"/>
            <w:tcBorders>
              <w:top w:val="single" w:sz="4" w:space="0" w:color="auto"/>
              <w:left w:val="single" w:sz="4" w:space="0" w:color="auto"/>
              <w:bottom w:val="single" w:sz="4" w:space="0" w:color="auto"/>
              <w:right w:val="single" w:sz="4" w:space="0" w:color="auto"/>
            </w:tcBorders>
          </w:tcPr>
          <w:p w14:paraId="43A1C61F" w14:textId="77777777" w:rsidR="001A30CE" w:rsidRPr="00196BCA" w:rsidRDefault="001A30CE" w:rsidP="00AB7AF6">
            <w:pPr>
              <w:pStyle w:val="TAC"/>
            </w:pPr>
            <w:r w:rsidRPr="00196BCA">
              <w:t>4</w:t>
            </w:r>
          </w:p>
        </w:tc>
        <w:tc>
          <w:tcPr>
            <w:tcW w:w="3969" w:type="dxa"/>
            <w:tcBorders>
              <w:top w:val="single" w:sz="4" w:space="0" w:color="auto"/>
              <w:left w:val="single" w:sz="4" w:space="0" w:color="auto"/>
              <w:bottom w:val="single" w:sz="4" w:space="0" w:color="auto"/>
              <w:right w:val="single" w:sz="4" w:space="0" w:color="auto"/>
            </w:tcBorders>
          </w:tcPr>
          <w:p w14:paraId="303A72F2" w14:textId="77777777" w:rsidR="001A30CE" w:rsidRPr="00196BCA" w:rsidRDefault="001A30CE" w:rsidP="00AB7AF6">
            <w:pPr>
              <w:pStyle w:val="TAL"/>
            </w:pPr>
            <w:r w:rsidRPr="00196BCA">
              <w:t xml:space="preserve">Check: Does UE transmit MSGA </w:t>
            </w:r>
            <w:r w:rsidRPr="00196BCA">
              <w:rPr>
                <w:lang w:eastAsia="ko-KR"/>
              </w:rPr>
              <w:t xml:space="preserve">using </w:t>
            </w:r>
            <w:r w:rsidRPr="00196BCA">
              <w:t>preamble on PRACH after IP PDU Delay expires?</w:t>
            </w:r>
          </w:p>
        </w:tc>
        <w:tc>
          <w:tcPr>
            <w:tcW w:w="709" w:type="dxa"/>
            <w:tcBorders>
              <w:top w:val="single" w:sz="4" w:space="0" w:color="auto"/>
              <w:left w:val="single" w:sz="4" w:space="0" w:color="auto"/>
              <w:bottom w:val="single" w:sz="4" w:space="0" w:color="auto"/>
              <w:right w:val="single" w:sz="4" w:space="0" w:color="auto"/>
            </w:tcBorders>
          </w:tcPr>
          <w:p w14:paraId="4D588607" w14:textId="77777777" w:rsidR="001A30CE" w:rsidRPr="00196BCA" w:rsidRDefault="001A30CE" w:rsidP="00AB7AF6">
            <w:pPr>
              <w:pStyle w:val="TAC"/>
            </w:pPr>
            <w:r w:rsidRPr="00196BCA">
              <w:t>--&gt;</w:t>
            </w:r>
          </w:p>
        </w:tc>
        <w:tc>
          <w:tcPr>
            <w:tcW w:w="2977" w:type="dxa"/>
            <w:tcBorders>
              <w:top w:val="single" w:sz="4" w:space="0" w:color="auto"/>
              <w:left w:val="single" w:sz="4" w:space="0" w:color="auto"/>
              <w:bottom w:val="single" w:sz="4" w:space="0" w:color="auto"/>
              <w:right w:val="single" w:sz="4" w:space="0" w:color="auto"/>
            </w:tcBorders>
          </w:tcPr>
          <w:p w14:paraId="581AABC2" w14:textId="77777777" w:rsidR="001A30CE" w:rsidRPr="00196BCA" w:rsidRDefault="001A30CE" w:rsidP="00AB7AF6">
            <w:pPr>
              <w:pStyle w:val="TAL"/>
            </w:pPr>
            <w:r w:rsidRPr="00196BCA">
              <w:t xml:space="preserve">MAC PDU (including </w:t>
            </w:r>
          </w:p>
          <w:p w14:paraId="123C1CED" w14:textId="77777777" w:rsidR="001A30CE" w:rsidRPr="00196BCA" w:rsidRDefault="001A30CE" w:rsidP="00AB7AF6">
            <w:pPr>
              <w:pStyle w:val="TAL"/>
              <w:rPr>
                <w:i/>
              </w:rPr>
            </w:pPr>
            <w:r w:rsidRPr="00196BCA">
              <w:t xml:space="preserve">NR </w:t>
            </w:r>
            <w:smartTag w:uri="urn:schemas-microsoft-com:office:smarttags" w:element="stockticker">
              <w:r w:rsidRPr="00196BCA">
                <w:t>RRC</w:t>
              </w:r>
            </w:smartTag>
            <w:r w:rsidRPr="00196BCA">
              <w:t xml:space="preserve">: </w:t>
            </w:r>
            <w:r w:rsidRPr="00196BCA">
              <w:rPr>
                <w:i/>
                <w:iCs/>
              </w:rPr>
              <w:t>RRCResumeRequest</w:t>
            </w:r>
          </w:p>
          <w:p w14:paraId="3C6670C7" w14:textId="7202382B" w:rsidR="001A30CE" w:rsidRPr="00196BCA" w:rsidRDefault="001A30CE" w:rsidP="00AB7AF6">
            <w:pPr>
              <w:pStyle w:val="TAL"/>
              <w:rPr>
                <w:i/>
              </w:rPr>
            </w:pPr>
            <w:r w:rsidRPr="00196BCA">
              <w:t>)</w:t>
            </w:r>
          </w:p>
        </w:tc>
        <w:tc>
          <w:tcPr>
            <w:tcW w:w="567" w:type="dxa"/>
            <w:tcBorders>
              <w:top w:val="single" w:sz="4" w:space="0" w:color="auto"/>
              <w:left w:val="single" w:sz="4" w:space="0" w:color="auto"/>
              <w:bottom w:val="single" w:sz="4" w:space="0" w:color="auto"/>
              <w:right w:val="single" w:sz="4" w:space="0" w:color="auto"/>
            </w:tcBorders>
          </w:tcPr>
          <w:p w14:paraId="41015BD5" w14:textId="77777777" w:rsidR="001A30CE" w:rsidRPr="00196BCA" w:rsidRDefault="001A30CE" w:rsidP="00AB7AF6">
            <w:pPr>
              <w:pStyle w:val="TAC"/>
            </w:pPr>
            <w:r w:rsidRPr="00196BCA">
              <w:t>2</w:t>
            </w:r>
          </w:p>
        </w:tc>
        <w:tc>
          <w:tcPr>
            <w:tcW w:w="892" w:type="dxa"/>
            <w:tcBorders>
              <w:top w:val="single" w:sz="4" w:space="0" w:color="auto"/>
              <w:left w:val="single" w:sz="4" w:space="0" w:color="auto"/>
              <w:bottom w:val="single" w:sz="4" w:space="0" w:color="auto"/>
              <w:right w:val="single" w:sz="4" w:space="0" w:color="auto"/>
            </w:tcBorders>
          </w:tcPr>
          <w:p w14:paraId="6C2CD68A" w14:textId="77777777" w:rsidR="001A30CE" w:rsidRPr="00196BCA" w:rsidRDefault="001A30CE" w:rsidP="00AB7AF6">
            <w:pPr>
              <w:pStyle w:val="TAC"/>
            </w:pPr>
            <w:r w:rsidRPr="00196BCA">
              <w:t>P</w:t>
            </w:r>
          </w:p>
        </w:tc>
      </w:tr>
      <w:tr w:rsidR="001A30CE" w:rsidRPr="00196BCA" w14:paraId="47180F88" w14:textId="77777777" w:rsidTr="00AD0432">
        <w:tc>
          <w:tcPr>
            <w:tcW w:w="648" w:type="dxa"/>
            <w:tcBorders>
              <w:top w:val="single" w:sz="4" w:space="0" w:color="auto"/>
              <w:left w:val="single" w:sz="4" w:space="0" w:color="auto"/>
              <w:bottom w:val="single" w:sz="4" w:space="0" w:color="auto"/>
              <w:right w:val="single" w:sz="4" w:space="0" w:color="auto"/>
            </w:tcBorders>
          </w:tcPr>
          <w:p w14:paraId="26035788" w14:textId="77777777" w:rsidR="001A30CE" w:rsidRPr="00196BCA" w:rsidRDefault="001A30CE" w:rsidP="00AB7AF6">
            <w:pPr>
              <w:pStyle w:val="TAC"/>
            </w:pPr>
            <w:r w:rsidRPr="00196BCA">
              <w:t>5</w:t>
            </w:r>
          </w:p>
        </w:tc>
        <w:tc>
          <w:tcPr>
            <w:tcW w:w="3969" w:type="dxa"/>
            <w:tcBorders>
              <w:top w:val="single" w:sz="4" w:space="0" w:color="auto"/>
              <w:left w:val="single" w:sz="4" w:space="0" w:color="auto"/>
              <w:bottom w:val="single" w:sz="4" w:space="0" w:color="auto"/>
              <w:right w:val="single" w:sz="4" w:space="0" w:color="auto"/>
            </w:tcBorders>
          </w:tcPr>
          <w:p w14:paraId="6941B6D9" w14:textId="3F5D722C" w:rsidR="001A30CE" w:rsidRPr="00196BCA" w:rsidRDefault="00AB44AF" w:rsidP="00AB7AF6">
            <w:pPr>
              <w:pStyle w:val="TAL"/>
            </w:pPr>
            <w:r w:rsidRPr="00196BCA">
              <w:t xml:space="preserve"> The SS transmits a MSGB including a successRAR MAC subPDU containing matching Contention Resolution Identity,C-RNTI and Timing Advance Command.</w:t>
            </w:r>
          </w:p>
        </w:tc>
        <w:tc>
          <w:tcPr>
            <w:tcW w:w="709" w:type="dxa"/>
            <w:tcBorders>
              <w:top w:val="single" w:sz="4" w:space="0" w:color="auto"/>
              <w:left w:val="single" w:sz="4" w:space="0" w:color="auto"/>
              <w:bottom w:val="single" w:sz="4" w:space="0" w:color="auto"/>
              <w:right w:val="single" w:sz="4" w:space="0" w:color="auto"/>
            </w:tcBorders>
          </w:tcPr>
          <w:p w14:paraId="191096C0" w14:textId="77777777" w:rsidR="001A30CE" w:rsidRPr="00196BCA" w:rsidRDefault="001A30CE" w:rsidP="00AB7AF6">
            <w:pPr>
              <w:pStyle w:val="TAC"/>
            </w:pPr>
            <w:r w:rsidRPr="00196BCA">
              <w:t>&lt;--</w:t>
            </w:r>
          </w:p>
        </w:tc>
        <w:tc>
          <w:tcPr>
            <w:tcW w:w="2977" w:type="dxa"/>
            <w:tcBorders>
              <w:top w:val="single" w:sz="4" w:space="0" w:color="auto"/>
              <w:left w:val="single" w:sz="4" w:space="0" w:color="auto"/>
              <w:bottom w:val="single" w:sz="4" w:space="0" w:color="auto"/>
              <w:right w:val="single" w:sz="4" w:space="0" w:color="auto"/>
            </w:tcBorders>
          </w:tcPr>
          <w:p w14:paraId="2C73F727" w14:textId="7EF1C770" w:rsidR="001A30CE" w:rsidRPr="00196BCA" w:rsidRDefault="001A30CE" w:rsidP="00AB7AF6">
            <w:pPr>
              <w:pStyle w:val="TAL"/>
            </w:pPr>
            <w:r w:rsidRPr="00196BCA">
              <w:t>MAC PDU(</w:t>
            </w:r>
            <w:r w:rsidR="00AB44AF" w:rsidRPr="00196BCA">
              <w:t>successRAR</w:t>
            </w:r>
            <w:r w:rsidRPr="00196BCA">
              <w:t>)</w:t>
            </w:r>
          </w:p>
        </w:tc>
        <w:tc>
          <w:tcPr>
            <w:tcW w:w="567" w:type="dxa"/>
            <w:tcBorders>
              <w:top w:val="single" w:sz="4" w:space="0" w:color="auto"/>
              <w:left w:val="single" w:sz="4" w:space="0" w:color="auto"/>
              <w:bottom w:val="single" w:sz="4" w:space="0" w:color="auto"/>
              <w:right w:val="single" w:sz="4" w:space="0" w:color="auto"/>
            </w:tcBorders>
          </w:tcPr>
          <w:p w14:paraId="77DD5DDE" w14:textId="77777777" w:rsidR="001A30CE" w:rsidRPr="00196BCA" w:rsidRDefault="001A30CE" w:rsidP="00AB7AF6">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tcPr>
          <w:p w14:paraId="02671187" w14:textId="77777777" w:rsidR="001A30CE" w:rsidRPr="00196BCA" w:rsidRDefault="001A30CE" w:rsidP="00AB7AF6">
            <w:pPr>
              <w:pStyle w:val="TAC"/>
            </w:pPr>
            <w:r w:rsidRPr="00196BCA">
              <w:t>-</w:t>
            </w:r>
          </w:p>
        </w:tc>
      </w:tr>
      <w:tr w:rsidR="001A30CE" w:rsidRPr="00196BCA" w14:paraId="0923EEF8" w14:textId="77777777" w:rsidTr="00AD0432">
        <w:tc>
          <w:tcPr>
            <w:tcW w:w="648" w:type="dxa"/>
            <w:tcBorders>
              <w:top w:val="single" w:sz="4" w:space="0" w:color="auto"/>
              <w:left w:val="single" w:sz="4" w:space="0" w:color="auto"/>
              <w:bottom w:val="single" w:sz="4" w:space="0" w:color="auto"/>
              <w:right w:val="single" w:sz="4" w:space="0" w:color="auto"/>
            </w:tcBorders>
          </w:tcPr>
          <w:p w14:paraId="0118A3B0" w14:textId="77777777" w:rsidR="001A30CE" w:rsidRPr="00196BCA" w:rsidRDefault="001A30CE" w:rsidP="00AB7AF6">
            <w:pPr>
              <w:pStyle w:val="TAC"/>
            </w:pPr>
            <w:r w:rsidRPr="00196BCA">
              <w:t>6</w:t>
            </w:r>
          </w:p>
        </w:tc>
        <w:tc>
          <w:tcPr>
            <w:tcW w:w="3969" w:type="dxa"/>
            <w:tcBorders>
              <w:top w:val="single" w:sz="4" w:space="0" w:color="auto"/>
              <w:left w:val="single" w:sz="4" w:space="0" w:color="auto"/>
              <w:bottom w:val="single" w:sz="4" w:space="0" w:color="auto"/>
              <w:right w:val="single" w:sz="4" w:space="0" w:color="auto"/>
            </w:tcBorders>
          </w:tcPr>
          <w:p w14:paraId="294C41CC" w14:textId="77777777" w:rsidR="001A30CE" w:rsidRPr="00196BCA" w:rsidRDefault="001A30CE" w:rsidP="00AB7AF6">
            <w:pPr>
              <w:pStyle w:val="TAL"/>
            </w:pPr>
            <w:r w:rsidRPr="00196BCA">
              <w:t xml:space="preserve">The SS transmits an </w:t>
            </w:r>
            <w:r w:rsidRPr="00196BCA">
              <w:rPr>
                <w:i/>
                <w:iCs/>
              </w:rPr>
              <w:t>RRCResume</w:t>
            </w:r>
            <w:r w:rsidRPr="00196BCA">
              <w:t xml:space="preserve"> message.</w:t>
            </w:r>
          </w:p>
        </w:tc>
        <w:tc>
          <w:tcPr>
            <w:tcW w:w="709" w:type="dxa"/>
            <w:tcBorders>
              <w:top w:val="single" w:sz="4" w:space="0" w:color="auto"/>
              <w:left w:val="single" w:sz="4" w:space="0" w:color="auto"/>
              <w:bottom w:val="single" w:sz="4" w:space="0" w:color="auto"/>
              <w:right w:val="single" w:sz="4" w:space="0" w:color="auto"/>
            </w:tcBorders>
          </w:tcPr>
          <w:p w14:paraId="6D85050D" w14:textId="77777777" w:rsidR="001A30CE" w:rsidRPr="00196BCA" w:rsidRDefault="001A30CE" w:rsidP="00AB7AF6">
            <w:pPr>
              <w:pStyle w:val="TAC"/>
            </w:pPr>
            <w:r w:rsidRPr="00196BCA">
              <w:t>&lt;--</w:t>
            </w:r>
          </w:p>
        </w:tc>
        <w:tc>
          <w:tcPr>
            <w:tcW w:w="2977" w:type="dxa"/>
            <w:tcBorders>
              <w:top w:val="single" w:sz="4" w:space="0" w:color="auto"/>
              <w:left w:val="single" w:sz="4" w:space="0" w:color="auto"/>
              <w:bottom w:val="single" w:sz="4" w:space="0" w:color="auto"/>
              <w:right w:val="single" w:sz="4" w:space="0" w:color="auto"/>
            </w:tcBorders>
          </w:tcPr>
          <w:p w14:paraId="231FB62D" w14:textId="77777777" w:rsidR="001A30CE" w:rsidRPr="00196BCA" w:rsidRDefault="001A30CE" w:rsidP="00AB7AF6">
            <w:pPr>
              <w:pStyle w:val="TAL"/>
            </w:pPr>
            <w:r w:rsidRPr="00196BCA">
              <w:t xml:space="preserve">NR </w:t>
            </w:r>
            <w:smartTag w:uri="urn:schemas-microsoft-com:office:smarttags" w:element="stockticker">
              <w:r w:rsidRPr="00196BCA">
                <w:t>RRC</w:t>
              </w:r>
            </w:smartTag>
            <w:r w:rsidRPr="00196BCA">
              <w:t xml:space="preserve">: </w:t>
            </w:r>
            <w:r w:rsidRPr="00196BCA">
              <w:rPr>
                <w:i/>
                <w:iCs/>
              </w:rPr>
              <w:t>RRCResume</w:t>
            </w:r>
          </w:p>
        </w:tc>
        <w:tc>
          <w:tcPr>
            <w:tcW w:w="567" w:type="dxa"/>
            <w:tcBorders>
              <w:top w:val="single" w:sz="4" w:space="0" w:color="auto"/>
              <w:left w:val="single" w:sz="4" w:space="0" w:color="auto"/>
              <w:bottom w:val="single" w:sz="4" w:space="0" w:color="auto"/>
              <w:right w:val="single" w:sz="4" w:space="0" w:color="auto"/>
            </w:tcBorders>
          </w:tcPr>
          <w:p w14:paraId="129CB48B" w14:textId="77777777" w:rsidR="001A30CE" w:rsidRPr="00196BCA" w:rsidRDefault="001A30CE" w:rsidP="00AB7AF6">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tcPr>
          <w:p w14:paraId="20C6E3F5" w14:textId="77777777" w:rsidR="001A30CE" w:rsidRPr="00196BCA" w:rsidRDefault="001A30CE" w:rsidP="00AB7AF6">
            <w:pPr>
              <w:pStyle w:val="TAC"/>
            </w:pPr>
            <w:r w:rsidRPr="00196BCA">
              <w:t>-</w:t>
            </w:r>
          </w:p>
        </w:tc>
      </w:tr>
      <w:tr w:rsidR="001A30CE" w:rsidRPr="00196BCA" w14:paraId="5242A18B" w14:textId="77777777" w:rsidTr="00AD0432">
        <w:tc>
          <w:tcPr>
            <w:tcW w:w="648" w:type="dxa"/>
            <w:tcBorders>
              <w:top w:val="single" w:sz="4" w:space="0" w:color="auto"/>
              <w:left w:val="single" w:sz="4" w:space="0" w:color="auto"/>
              <w:bottom w:val="single" w:sz="4" w:space="0" w:color="auto"/>
              <w:right w:val="single" w:sz="4" w:space="0" w:color="auto"/>
            </w:tcBorders>
          </w:tcPr>
          <w:p w14:paraId="42936614" w14:textId="77777777" w:rsidR="001A30CE" w:rsidRPr="00196BCA" w:rsidRDefault="001A30CE" w:rsidP="00AB7AF6">
            <w:pPr>
              <w:pStyle w:val="TAC"/>
            </w:pPr>
            <w:r w:rsidRPr="00196BCA">
              <w:t>-</w:t>
            </w:r>
          </w:p>
        </w:tc>
        <w:tc>
          <w:tcPr>
            <w:tcW w:w="3969" w:type="dxa"/>
            <w:tcBorders>
              <w:top w:val="single" w:sz="4" w:space="0" w:color="auto"/>
              <w:left w:val="single" w:sz="4" w:space="0" w:color="auto"/>
              <w:bottom w:val="single" w:sz="4" w:space="0" w:color="auto"/>
              <w:right w:val="single" w:sz="4" w:space="0" w:color="auto"/>
            </w:tcBorders>
          </w:tcPr>
          <w:p w14:paraId="2BBFD9C5" w14:textId="77777777" w:rsidR="001A30CE" w:rsidRPr="00196BCA" w:rsidRDefault="001A30CE" w:rsidP="00AB7AF6">
            <w:pPr>
              <w:pStyle w:val="TAL"/>
            </w:pPr>
            <w:r w:rsidRPr="00196BCA">
              <w:t>Exception: Steps 7 and 8 can happen in any order</w:t>
            </w:r>
          </w:p>
        </w:tc>
        <w:tc>
          <w:tcPr>
            <w:tcW w:w="709" w:type="dxa"/>
            <w:tcBorders>
              <w:top w:val="single" w:sz="4" w:space="0" w:color="auto"/>
              <w:left w:val="single" w:sz="4" w:space="0" w:color="auto"/>
              <w:bottom w:val="single" w:sz="4" w:space="0" w:color="auto"/>
              <w:right w:val="single" w:sz="4" w:space="0" w:color="auto"/>
            </w:tcBorders>
          </w:tcPr>
          <w:p w14:paraId="7A121F7F" w14:textId="77777777" w:rsidR="001A30CE" w:rsidRPr="00196BCA" w:rsidRDefault="001A30CE" w:rsidP="00AB7AF6">
            <w:pPr>
              <w:pStyle w:val="TAC"/>
            </w:pPr>
            <w:r w:rsidRPr="00196BCA">
              <w:t>-</w:t>
            </w:r>
          </w:p>
        </w:tc>
        <w:tc>
          <w:tcPr>
            <w:tcW w:w="2977" w:type="dxa"/>
            <w:tcBorders>
              <w:top w:val="single" w:sz="4" w:space="0" w:color="auto"/>
              <w:left w:val="single" w:sz="4" w:space="0" w:color="auto"/>
              <w:bottom w:val="single" w:sz="4" w:space="0" w:color="auto"/>
              <w:right w:val="single" w:sz="4" w:space="0" w:color="auto"/>
            </w:tcBorders>
          </w:tcPr>
          <w:p w14:paraId="244F4F89" w14:textId="77777777" w:rsidR="001A30CE" w:rsidRPr="00196BCA" w:rsidRDefault="001A30CE" w:rsidP="00AB7AF6">
            <w:pPr>
              <w:pStyle w:val="TAL"/>
            </w:pPr>
            <w:r w:rsidRPr="00196BCA">
              <w:t>-</w:t>
            </w:r>
          </w:p>
        </w:tc>
        <w:tc>
          <w:tcPr>
            <w:tcW w:w="567" w:type="dxa"/>
            <w:tcBorders>
              <w:top w:val="single" w:sz="4" w:space="0" w:color="auto"/>
              <w:left w:val="single" w:sz="4" w:space="0" w:color="auto"/>
              <w:bottom w:val="single" w:sz="4" w:space="0" w:color="auto"/>
              <w:right w:val="single" w:sz="4" w:space="0" w:color="auto"/>
            </w:tcBorders>
          </w:tcPr>
          <w:p w14:paraId="11AB131D" w14:textId="77777777" w:rsidR="001A30CE" w:rsidRPr="00196BCA" w:rsidRDefault="001A30CE" w:rsidP="00AB7AF6">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tcPr>
          <w:p w14:paraId="6B08F8EE" w14:textId="77777777" w:rsidR="001A30CE" w:rsidRPr="00196BCA" w:rsidRDefault="001A30CE" w:rsidP="00AB7AF6">
            <w:pPr>
              <w:pStyle w:val="TAC"/>
            </w:pPr>
            <w:r w:rsidRPr="00196BCA">
              <w:t>-</w:t>
            </w:r>
          </w:p>
        </w:tc>
      </w:tr>
      <w:tr w:rsidR="001A30CE" w:rsidRPr="00196BCA" w14:paraId="2480CB7F" w14:textId="77777777" w:rsidTr="00AD0432">
        <w:tc>
          <w:tcPr>
            <w:tcW w:w="648" w:type="dxa"/>
            <w:tcBorders>
              <w:top w:val="single" w:sz="4" w:space="0" w:color="auto"/>
              <w:left w:val="single" w:sz="4" w:space="0" w:color="auto"/>
              <w:bottom w:val="single" w:sz="4" w:space="0" w:color="auto"/>
              <w:right w:val="single" w:sz="4" w:space="0" w:color="auto"/>
            </w:tcBorders>
          </w:tcPr>
          <w:p w14:paraId="613C3EAA" w14:textId="77777777" w:rsidR="001A30CE" w:rsidRPr="00196BCA" w:rsidRDefault="001A30CE" w:rsidP="00AB7AF6">
            <w:pPr>
              <w:pStyle w:val="TAC"/>
            </w:pPr>
            <w:r w:rsidRPr="00196BCA">
              <w:t>7</w:t>
            </w:r>
          </w:p>
        </w:tc>
        <w:tc>
          <w:tcPr>
            <w:tcW w:w="3969" w:type="dxa"/>
            <w:tcBorders>
              <w:top w:val="single" w:sz="4" w:space="0" w:color="auto"/>
              <w:left w:val="single" w:sz="4" w:space="0" w:color="auto"/>
              <w:bottom w:val="single" w:sz="4" w:space="0" w:color="auto"/>
              <w:right w:val="single" w:sz="4" w:space="0" w:color="auto"/>
            </w:tcBorders>
          </w:tcPr>
          <w:p w14:paraId="5F3CF28C" w14:textId="77777777" w:rsidR="001A30CE" w:rsidRPr="00196BCA" w:rsidRDefault="001A30CE" w:rsidP="00AB7AF6">
            <w:pPr>
              <w:pStyle w:val="TAL"/>
            </w:pPr>
            <w:r w:rsidRPr="00196BCA">
              <w:t xml:space="preserve">The UE transmits an </w:t>
            </w:r>
            <w:r w:rsidRPr="00196BCA">
              <w:rPr>
                <w:i/>
                <w:iCs/>
              </w:rPr>
              <w:t>RRCResumeComplete</w:t>
            </w:r>
            <w:r w:rsidRPr="00196BCA">
              <w:t xml:space="preserve"> message.</w:t>
            </w:r>
          </w:p>
        </w:tc>
        <w:tc>
          <w:tcPr>
            <w:tcW w:w="709" w:type="dxa"/>
            <w:tcBorders>
              <w:top w:val="single" w:sz="4" w:space="0" w:color="auto"/>
              <w:left w:val="single" w:sz="4" w:space="0" w:color="auto"/>
              <w:bottom w:val="single" w:sz="4" w:space="0" w:color="auto"/>
              <w:right w:val="single" w:sz="4" w:space="0" w:color="auto"/>
            </w:tcBorders>
          </w:tcPr>
          <w:p w14:paraId="4031C930" w14:textId="77777777" w:rsidR="001A30CE" w:rsidRPr="00196BCA" w:rsidRDefault="001A30CE" w:rsidP="00AB7AF6">
            <w:pPr>
              <w:pStyle w:val="TAC"/>
            </w:pPr>
            <w:r w:rsidRPr="00196BCA">
              <w:t>--&gt;</w:t>
            </w:r>
          </w:p>
        </w:tc>
        <w:tc>
          <w:tcPr>
            <w:tcW w:w="2977" w:type="dxa"/>
            <w:tcBorders>
              <w:top w:val="single" w:sz="4" w:space="0" w:color="auto"/>
              <w:left w:val="single" w:sz="4" w:space="0" w:color="auto"/>
              <w:bottom w:val="single" w:sz="4" w:space="0" w:color="auto"/>
              <w:right w:val="single" w:sz="4" w:space="0" w:color="auto"/>
            </w:tcBorders>
          </w:tcPr>
          <w:p w14:paraId="51001898" w14:textId="77777777" w:rsidR="001A30CE" w:rsidRPr="00196BCA" w:rsidRDefault="001A30CE" w:rsidP="00AB7AF6">
            <w:pPr>
              <w:pStyle w:val="TAL"/>
              <w:rPr>
                <w:iCs/>
              </w:rPr>
            </w:pPr>
            <w:r w:rsidRPr="00196BCA">
              <w:t xml:space="preserve">NR </w:t>
            </w:r>
            <w:smartTag w:uri="urn:schemas-microsoft-com:office:smarttags" w:element="stockticker">
              <w:r w:rsidRPr="00196BCA">
                <w:t>RRC</w:t>
              </w:r>
            </w:smartTag>
            <w:r w:rsidRPr="00196BCA">
              <w:t xml:space="preserve">: </w:t>
            </w:r>
            <w:r w:rsidRPr="00196BCA">
              <w:rPr>
                <w:i/>
                <w:iCs/>
              </w:rPr>
              <w:t>RRCResumeComplete</w:t>
            </w:r>
          </w:p>
        </w:tc>
        <w:tc>
          <w:tcPr>
            <w:tcW w:w="567" w:type="dxa"/>
            <w:tcBorders>
              <w:top w:val="single" w:sz="4" w:space="0" w:color="auto"/>
              <w:left w:val="single" w:sz="4" w:space="0" w:color="auto"/>
              <w:bottom w:val="single" w:sz="4" w:space="0" w:color="auto"/>
              <w:right w:val="single" w:sz="4" w:space="0" w:color="auto"/>
            </w:tcBorders>
          </w:tcPr>
          <w:p w14:paraId="0BBC571D" w14:textId="77777777" w:rsidR="001A30CE" w:rsidRPr="00196BCA" w:rsidRDefault="001A30CE" w:rsidP="00AB7AF6">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tcPr>
          <w:p w14:paraId="5366A97C" w14:textId="77777777" w:rsidR="001A30CE" w:rsidRPr="00196BCA" w:rsidRDefault="001A30CE" w:rsidP="00AB7AF6">
            <w:pPr>
              <w:pStyle w:val="TAC"/>
            </w:pPr>
            <w:r w:rsidRPr="00196BCA">
              <w:t>-</w:t>
            </w:r>
          </w:p>
        </w:tc>
      </w:tr>
      <w:tr w:rsidR="001A30CE" w:rsidRPr="00196BCA" w14:paraId="1629CC03" w14:textId="77777777" w:rsidTr="00AD0432">
        <w:tc>
          <w:tcPr>
            <w:tcW w:w="648" w:type="dxa"/>
            <w:tcBorders>
              <w:top w:val="single" w:sz="4" w:space="0" w:color="auto"/>
              <w:left w:val="single" w:sz="4" w:space="0" w:color="auto"/>
              <w:bottom w:val="single" w:sz="4" w:space="0" w:color="auto"/>
              <w:right w:val="single" w:sz="4" w:space="0" w:color="auto"/>
            </w:tcBorders>
          </w:tcPr>
          <w:p w14:paraId="7C0B8B9E" w14:textId="77777777" w:rsidR="001A30CE" w:rsidRPr="00196BCA" w:rsidRDefault="001A30CE" w:rsidP="00AB7AF6">
            <w:pPr>
              <w:pStyle w:val="TAC"/>
            </w:pPr>
            <w:r w:rsidRPr="00196BCA">
              <w:t>8</w:t>
            </w:r>
          </w:p>
        </w:tc>
        <w:tc>
          <w:tcPr>
            <w:tcW w:w="3969" w:type="dxa"/>
            <w:tcBorders>
              <w:top w:val="single" w:sz="4" w:space="0" w:color="auto"/>
              <w:left w:val="single" w:sz="4" w:space="0" w:color="auto"/>
              <w:bottom w:val="single" w:sz="4" w:space="0" w:color="auto"/>
              <w:right w:val="single" w:sz="4" w:space="0" w:color="auto"/>
            </w:tcBorders>
          </w:tcPr>
          <w:p w14:paraId="61F82D59" w14:textId="28BE9BFA" w:rsidR="001A30CE" w:rsidRPr="00196BCA" w:rsidRDefault="001A30CE" w:rsidP="00AB7AF6">
            <w:pPr>
              <w:pStyle w:val="TAL"/>
            </w:pPr>
            <w:r w:rsidRPr="00196BCA">
              <w:t>Check: Does the UE transmit a MAC PDU containing Loop backed PDU?</w:t>
            </w:r>
          </w:p>
        </w:tc>
        <w:tc>
          <w:tcPr>
            <w:tcW w:w="709" w:type="dxa"/>
            <w:tcBorders>
              <w:top w:val="single" w:sz="4" w:space="0" w:color="auto"/>
              <w:left w:val="single" w:sz="4" w:space="0" w:color="auto"/>
              <w:bottom w:val="single" w:sz="4" w:space="0" w:color="auto"/>
              <w:right w:val="single" w:sz="4" w:space="0" w:color="auto"/>
            </w:tcBorders>
          </w:tcPr>
          <w:p w14:paraId="08F0A067" w14:textId="77777777" w:rsidR="001A30CE" w:rsidRPr="00196BCA" w:rsidRDefault="001A30CE" w:rsidP="00AB7AF6">
            <w:pPr>
              <w:pStyle w:val="TAC"/>
            </w:pPr>
            <w:r w:rsidRPr="00196BCA">
              <w:t>--&gt;</w:t>
            </w:r>
          </w:p>
        </w:tc>
        <w:tc>
          <w:tcPr>
            <w:tcW w:w="2977" w:type="dxa"/>
            <w:tcBorders>
              <w:top w:val="single" w:sz="4" w:space="0" w:color="auto"/>
              <w:left w:val="single" w:sz="4" w:space="0" w:color="auto"/>
              <w:bottom w:val="single" w:sz="4" w:space="0" w:color="auto"/>
              <w:right w:val="single" w:sz="4" w:space="0" w:color="auto"/>
            </w:tcBorders>
          </w:tcPr>
          <w:p w14:paraId="12464691" w14:textId="77777777" w:rsidR="001A30CE" w:rsidRPr="00196BCA" w:rsidRDefault="001A30CE" w:rsidP="00AB7AF6">
            <w:pPr>
              <w:pStyle w:val="TAL"/>
            </w:pPr>
            <w:r w:rsidRPr="00196BCA">
              <w:t>MAC PDU (containing 1 MAC sub PDU containing RLC SDU)</w:t>
            </w:r>
          </w:p>
        </w:tc>
        <w:tc>
          <w:tcPr>
            <w:tcW w:w="567" w:type="dxa"/>
            <w:tcBorders>
              <w:top w:val="single" w:sz="4" w:space="0" w:color="auto"/>
              <w:left w:val="single" w:sz="4" w:space="0" w:color="auto"/>
              <w:bottom w:val="single" w:sz="4" w:space="0" w:color="auto"/>
              <w:right w:val="single" w:sz="4" w:space="0" w:color="auto"/>
            </w:tcBorders>
          </w:tcPr>
          <w:p w14:paraId="2D0DF687" w14:textId="77777777" w:rsidR="001A30CE" w:rsidRPr="00196BCA" w:rsidRDefault="001A30CE" w:rsidP="00AB7AF6">
            <w:pPr>
              <w:pStyle w:val="TAC"/>
            </w:pPr>
            <w:r w:rsidRPr="00196BCA">
              <w:t>2</w:t>
            </w:r>
          </w:p>
        </w:tc>
        <w:tc>
          <w:tcPr>
            <w:tcW w:w="892" w:type="dxa"/>
            <w:tcBorders>
              <w:top w:val="single" w:sz="4" w:space="0" w:color="auto"/>
              <w:left w:val="single" w:sz="4" w:space="0" w:color="auto"/>
              <w:bottom w:val="single" w:sz="4" w:space="0" w:color="auto"/>
              <w:right w:val="single" w:sz="4" w:space="0" w:color="auto"/>
            </w:tcBorders>
          </w:tcPr>
          <w:p w14:paraId="0BB76852" w14:textId="77777777" w:rsidR="001A30CE" w:rsidRPr="00196BCA" w:rsidRDefault="001A30CE" w:rsidP="00AB7AF6">
            <w:pPr>
              <w:pStyle w:val="TAC"/>
            </w:pPr>
            <w:r w:rsidRPr="00196BCA">
              <w:rPr>
                <w:rFonts w:eastAsia="MS Gothic"/>
              </w:rPr>
              <w:t>P</w:t>
            </w:r>
          </w:p>
        </w:tc>
      </w:tr>
      <w:tr w:rsidR="001A30CE" w:rsidRPr="00196BCA" w14:paraId="78C0230F" w14:textId="77777777" w:rsidTr="00AD0432">
        <w:tc>
          <w:tcPr>
            <w:tcW w:w="648" w:type="dxa"/>
            <w:tcBorders>
              <w:top w:val="single" w:sz="4" w:space="0" w:color="auto"/>
              <w:left w:val="single" w:sz="4" w:space="0" w:color="auto"/>
              <w:bottom w:val="single" w:sz="4" w:space="0" w:color="auto"/>
              <w:right w:val="single" w:sz="4" w:space="0" w:color="auto"/>
            </w:tcBorders>
          </w:tcPr>
          <w:p w14:paraId="5C8447BC" w14:textId="77777777" w:rsidR="001A30CE" w:rsidRPr="00196BCA" w:rsidRDefault="001A30CE" w:rsidP="00AB7AF6">
            <w:pPr>
              <w:pStyle w:val="TAC"/>
            </w:pPr>
            <w:r w:rsidRPr="00196BCA">
              <w:t>9</w:t>
            </w:r>
          </w:p>
        </w:tc>
        <w:tc>
          <w:tcPr>
            <w:tcW w:w="3969" w:type="dxa"/>
            <w:tcBorders>
              <w:top w:val="single" w:sz="4" w:space="0" w:color="auto"/>
              <w:left w:val="single" w:sz="4" w:space="0" w:color="auto"/>
              <w:bottom w:val="single" w:sz="4" w:space="0" w:color="auto"/>
              <w:right w:val="single" w:sz="4" w:space="0" w:color="auto"/>
            </w:tcBorders>
          </w:tcPr>
          <w:p w14:paraId="59C0DD6C" w14:textId="77777777" w:rsidR="001A30CE" w:rsidRPr="00196BCA" w:rsidRDefault="001A30CE" w:rsidP="00AB7AF6">
            <w:pPr>
              <w:pStyle w:val="TAL"/>
            </w:pPr>
            <w:r w:rsidRPr="00196BCA">
              <w:t xml:space="preserve">The SS transmits an OPEN UE TEST LOOP message. </w:t>
            </w:r>
          </w:p>
        </w:tc>
        <w:tc>
          <w:tcPr>
            <w:tcW w:w="709" w:type="dxa"/>
            <w:tcBorders>
              <w:top w:val="single" w:sz="4" w:space="0" w:color="auto"/>
              <w:left w:val="single" w:sz="4" w:space="0" w:color="auto"/>
              <w:bottom w:val="single" w:sz="4" w:space="0" w:color="auto"/>
              <w:right w:val="single" w:sz="4" w:space="0" w:color="auto"/>
            </w:tcBorders>
          </w:tcPr>
          <w:p w14:paraId="56FB682D" w14:textId="77777777" w:rsidR="001A30CE" w:rsidRPr="00196BCA" w:rsidRDefault="001A30CE" w:rsidP="00AB7AF6">
            <w:pPr>
              <w:pStyle w:val="TAC"/>
            </w:pPr>
            <w:r w:rsidRPr="00196BCA">
              <w:t>&lt;--</w:t>
            </w:r>
          </w:p>
        </w:tc>
        <w:tc>
          <w:tcPr>
            <w:tcW w:w="2977" w:type="dxa"/>
            <w:tcBorders>
              <w:top w:val="single" w:sz="4" w:space="0" w:color="auto"/>
              <w:left w:val="single" w:sz="4" w:space="0" w:color="auto"/>
              <w:bottom w:val="single" w:sz="4" w:space="0" w:color="auto"/>
              <w:right w:val="single" w:sz="4" w:space="0" w:color="auto"/>
            </w:tcBorders>
          </w:tcPr>
          <w:p w14:paraId="05D86E6D" w14:textId="77777777" w:rsidR="001A30CE" w:rsidRPr="00196BCA" w:rsidRDefault="001A30CE" w:rsidP="00AB7AF6">
            <w:pPr>
              <w:pStyle w:val="TAL"/>
            </w:pPr>
            <w:r w:rsidRPr="00196BCA">
              <w:t>TC: OPEN UE TEST LOOP</w:t>
            </w:r>
          </w:p>
        </w:tc>
        <w:tc>
          <w:tcPr>
            <w:tcW w:w="567" w:type="dxa"/>
            <w:tcBorders>
              <w:top w:val="single" w:sz="4" w:space="0" w:color="auto"/>
              <w:left w:val="single" w:sz="4" w:space="0" w:color="auto"/>
              <w:bottom w:val="single" w:sz="4" w:space="0" w:color="auto"/>
              <w:right w:val="single" w:sz="4" w:space="0" w:color="auto"/>
            </w:tcBorders>
          </w:tcPr>
          <w:p w14:paraId="5B110A89" w14:textId="77777777" w:rsidR="001A30CE" w:rsidRPr="00196BCA" w:rsidRDefault="001A30CE" w:rsidP="00AB7AF6">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tcPr>
          <w:p w14:paraId="37CE19CA" w14:textId="77777777" w:rsidR="001A30CE" w:rsidRPr="00196BCA" w:rsidRDefault="001A30CE" w:rsidP="00AB7AF6">
            <w:pPr>
              <w:pStyle w:val="TAC"/>
              <w:rPr>
                <w:rFonts w:eastAsia="MS Gothic"/>
              </w:rPr>
            </w:pPr>
            <w:r w:rsidRPr="00196BCA">
              <w:t>-</w:t>
            </w:r>
          </w:p>
        </w:tc>
      </w:tr>
      <w:tr w:rsidR="001A30CE" w:rsidRPr="00196BCA" w14:paraId="7C9FC83E" w14:textId="77777777" w:rsidTr="00AD0432">
        <w:tc>
          <w:tcPr>
            <w:tcW w:w="648" w:type="dxa"/>
            <w:tcBorders>
              <w:top w:val="single" w:sz="4" w:space="0" w:color="auto"/>
              <w:left w:val="single" w:sz="4" w:space="0" w:color="auto"/>
              <w:bottom w:val="single" w:sz="4" w:space="0" w:color="auto"/>
              <w:right w:val="single" w:sz="4" w:space="0" w:color="auto"/>
            </w:tcBorders>
          </w:tcPr>
          <w:p w14:paraId="7E0DFDFE" w14:textId="77777777" w:rsidR="001A30CE" w:rsidRPr="00196BCA" w:rsidRDefault="001A30CE" w:rsidP="00AB7AF6">
            <w:pPr>
              <w:pStyle w:val="TAC"/>
            </w:pPr>
            <w:r w:rsidRPr="00196BCA">
              <w:t>10</w:t>
            </w:r>
          </w:p>
        </w:tc>
        <w:tc>
          <w:tcPr>
            <w:tcW w:w="3969" w:type="dxa"/>
            <w:tcBorders>
              <w:top w:val="single" w:sz="4" w:space="0" w:color="auto"/>
              <w:left w:val="single" w:sz="4" w:space="0" w:color="auto"/>
              <w:bottom w:val="single" w:sz="4" w:space="0" w:color="auto"/>
              <w:right w:val="single" w:sz="4" w:space="0" w:color="auto"/>
            </w:tcBorders>
          </w:tcPr>
          <w:p w14:paraId="79D5E9BD" w14:textId="77777777" w:rsidR="001A30CE" w:rsidRPr="00196BCA" w:rsidRDefault="001A30CE" w:rsidP="00AB7AF6">
            <w:pPr>
              <w:pStyle w:val="TAL"/>
            </w:pPr>
            <w:r w:rsidRPr="00196BCA">
              <w:t>The UE transmits an OPEN UE TEST LOOP COMPLETE message.</w:t>
            </w:r>
          </w:p>
        </w:tc>
        <w:tc>
          <w:tcPr>
            <w:tcW w:w="709" w:type="dxa"/>
            <w:tcBorders>
              <w:top w:val="single" w:sz="4" w:space="0" w:color="auto"/>
              <w:left w:val="single" w:sz="4" w:space="0" w:color="auto"/>
              <w:bottom w:val="single" w:sz="4" w:space="0" w:color="auto"/>
              <w:right w:val="single" w:sz="4" w:space="0" w:color="auto"/>
            </w:tcBorders>
          </w:tcPr>
          <w:p w14:paraId="1E74EA3A" w14:textId="77777777" w:rsidR="001A30CE" w:rsidRPr="00196BCA" w:rsidRDefault="001A30CE" w:rsidP="00AB7AF6">
            <w:pPr>
              <w:pStyle w:val="TAC"/>
            </w:pPr>
            <w:r w:rsidRPr="00196BCA">
              <w:t>--&gt;</w:t>
            </w:r>
          </w:p>
        </w:tc>
        <w:tc>
          <w:tcPr>
            <w:tcW w:w="2977" w:type="dxa"/>
            <w:tcBorders>
              <w:top w:val="single" w:sz="4" w:space="0" w:color="auto"/>
              <w:left w:val="single" w:sz="4" w:space="0" w:color="auto"/>
              <w:bottom w:val="single" w:sz="4" w:space="0" w:color="auto"/>
              <w:right w:val="single" w:sz="4" w:space="0" w:color="auto"/>
            </w:tcBorders>
          </w:tcPr>
          <w:p w14:paraId="064A8293" w14:textId="77777777" w:rsidR="001A30CE" w:rsidRPr="00196BCA" w:rsidRDefault="001A30CE" w:rsidP="00AB7AF6">
            <w:pPr>
              <w:pStyle w:val="TAL"/>
            </w:pPr>
            <w:r w:rsidRPr="00196BCA">
              <w:t>TC: OPEN UE TEST LOOP COMPLETE</w:t>
            </w:r>
          </w:p>
        </w:tc>
        <w:tc>
          <w:tcPr>
            <w:tcW w:w="567" w:type="dxa"/>
            <w:tcBorders>
              <w:top w:val="single" w:sz="4" w:space="0" w:color="auto"/>
              <w:left w:val="single" w:sz="4" w:space="0" w:color="auto"/>
              <w:bottom w:val="single" w:sz="4" w:space="0" w:color="auto"/>
              <w:right w:val="single" w:sz="4" w:space="0" w:color="auto"/>
            </w:tcBorders>
          </w:tcPr>
          <w:p w14:paraId="737FEA29" w14:textId="77777777" w:rsidR="001A30CE" w:rsidRPr="00196BCA" w:rsidRDefault="001A30CE" w:rsidP="00AB7AF6">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tcPr>
          <w:p w14:paraId="0D471FE8" w14:textId="77777777" w:rsidR="001A30CE" w:rsidRPr="00196BCA" w:rsidRDefault="001A30CE" w:rsidP="00AB7AF6">
            <w:pPr>
              <w:pStyle w:val="TAC"/>
              <w:rPr>
                <w:rFonts w:eastAsia="MS Gothic"/>
              </w:rPr>
            </w:pPr>
            <w:r w:rsidRPr="00196BCA">
              <w:t>-</w:t>
            </w:r>
          </w:p>
        </w:tc>
      </w:tr>
      <w:tr w:rsidR="001A30CE" w:rsidRPr="00196BCA" w14:paraId="287E794B" w14:textId="77777777" w:rsidTr="00AD0432">
        <w:tc>
          <w:tcPr>
            <w:tcW w:w="648" w:type="dxa"/>
            <w:tcBorders>
              <w:top w:val="single" w:sz="4" w:space="0" w:color="auto"/>
              <w:left w:val="single" w:sz="4" w:space="0" w:color="auto"/>
              <w:bottom w:val="single" w:sz="4" w:space="0" w:color="auto"/>
              <w:right w:val="single" w:sz="4" w:space="0" w:color="auto"/>
            </w:tcBorders>
          </w:tcPr>
          <w:p w14:paraId="18D1DEDF" w14:textId="77777777" w:rsidR="001A30CE" w:rsidRPr="00196BCA" w:rsidRDefault="001A30CE" w:rsidP="00AB7AF6">
            <w:pPr>
              <w:pStyle w:val="TAC"/>
            </w:pPr>
            <w:r w:rsidRPr="00196BCA">
              <w:t>11</w:t>
            </w:r>
          </w:p>
        </w:tc>
        <w:tc>
          <w:tcPr>
            <w:tcW w:w="3969" w:type="dxa"/>
            <w:tcBorders>
              <w:top w:val="single" w:sz="4" w:space="0" w:color="auto"/>
              <w:left w:val="single" w:sz="4" w:space="0" w:color="auto"/>
              <w:bottom w:val="single" w:sz="4" w:space="0" w:color="auto"/>
              <w:right w:val="single" w:sz="4" w:space="0" w:color="auto"/>
            </w:tcBorders>
          </w:tcPr>
          <w:p w14:paraId="465FDDAA" w14:textId="77777777" w:rsidR="001A30CE" w:rsidRPr="00196BCA" w:rsidRDefault="001A30CE" w:rsidP="00AB7AF6">
            <w:pPr>
              <w:pStyle w:val="TAL"/>
            </w:pPr>
            <w:r w:rsidRPr="00196BCA">
              <w:rPr>
                <w:lang w:eastAsia="zh-CN"/>
              </w:rPr>
              <w:t>SS transmits a CLOSE UE TEST LOOP message.</w:t>
            </w:r>
          </w:p>
        </w:tc>
        <w:tc>
          <w:tcPr>
            <w:tcW w:w="709" w:type="dxa"/>
            <w:tcBorders>
              <w:top w:val="single" w:sz="4" w:space="0" w:color="auto"/>
              <w:left w:val="single" w:sz="4" w:space="0" w:color="auto"/>
              <w:bottom w:val="single" w:sz="4" w:space="0" w:color="auto"/>
              <w:right w:val="single" w:sz="4" w:space="0" w:color="auto"/>
            </w:tcBorders>
          </w:tcPr>
          <w:p w14:paraId="66C795A0" w14:textId="77777777" w:rsidR="001A30CE" w:rsidRPr="00196BCA" w:rsidRDefault="001A30CE" w:rsidP="00AB7AF6">
            <w:pPr>
              <w:pStyle w:val="TAC"/>
            </w:pPr>
            <w:r w:rsidRPr="00196BCA">
              <w:rPr>
                <w:lang w:eastAsia="zh-CN"/>
              </w:rPr>
              <w:t>&lt;--</w:t>
            </w:r>
          </w:p>
        </w:tc>
        <w:tc>
          <w:tcPr>
            <w:tcW w:w="2977" w:type="dxa"/>
            <w:tcBorders>
              <w:top w:val="single" w:sz="4" w:space="0" w:color="auto"/>
              <w:left w:val="single" w:sz="4" w:space="0" w:color="auto"/>
              <w:bottom w:val="single" w:sz="4" w:space="0" w:color="auto"/>
              <w:right w:val="single" w:sz="4" w:space="0" w:color="auto"/>
            </w:tcBorders>
          </w:tcPr>
          <w:p w14:paraId="11C41749" w14:textId="77777777" w:rsidR="001A30CE" w:rsidRPr="00196BCA" w:rsidRDefault="001A30CE" w:rsidP="00AB7AF6">
            <w:pPr>
              <w:pStyle w:val="TAL"/>
              <w:rPr>
                <w:iCs/>
              </w:rPr>
            </w:pPr>
            <w:r w:rsidRPr="00196BCA">
              <w:t>TC: CLOSE UE TEST LOOP</w:t>
            </w:r>
          </w:p>
        </w:tc>
        <w:tc>
          <w:tcPr>
            <w:tcW w:w="567" w:type="dxa"/>
            <w:tcBorders>
              <w:top w:val="single" w:sz="4" w:space="0" w:color="auto"/>
              <w:left w:val="single" w:sz="4" w:space="0" w:color="auto"/>
              <w:bottom w:val="single" w:sz="4" w:space="0" w:color="auto"/>
              <w:right w:val="single" w:sz="4" w:space="0" w:color="auto"/>
            </w:tcBorders>
          </w:tcPr>
          <w:p w14:paraId="2ABDFE2C" w14:textId="77777777" w:rsidR="001A30CE" w:rsidRPr="00196BCA" w:rsidRDefault="001A30CE" w:rsidP="00AB7AF6">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tcPr>
          <w:p w14:paraId="55CCAFBB" w14:textId="77777777" w:rsidR="001A30CE" w:rsidRPr="00196BCA" w:rsidRDefault="001A30CE" w:rsidP="00AB7AF6">
            <w:pPr>
              <w:pStyle w:val="TAC"/>
            </w:pPr>
            <w:r w:rsidRPr="00196BCA">
              <w:t>-</w:t>
            </w:r>
          </w:p>
        </w:tc>
      </w:tr>
      <w:tr w:rsidR="001A30CE" w:rsidRPr="00196BCA" w14:paraId="505AC629" w14:textId="77777777" w:rsidTr="00AD0432">
        <w:tc>
          <w:tcPr>
            <w:tcW w:w="648" w:type="dxa"/>
            <w:tcBorders>
              <w:top w:val="single" w:sz="4" w:space="0" w:color="auto"/>
              <w:left w:val="single" w:sz="4" w:space="0" w:color="auto"/>
              <w:bottom w:val="single" w:sz="4" w:space="0" w:color="auto"/>
              <w:right w:val="single" w:sz="4" w:space="0" w:color="auto"/>
            </w:tcBorders>
          </w:tcPr>
          <w:p w14:paraId="16FFFC5A" w14:textId="77777777" w:rsidR="001A30CE" w:rsidRPr="00196BCA" w:rsidRDefault="001A30CE" w:rsidP="00AB7AF6">
            <w:pPr>
              <w:pStyle w:val="TAC"/>
            </w:pPr>
            <w:r w:rsidRPr="00196BCA">
              <w:t>12</w:t>
            </w:r>
          </w:p>
        </w:tc>
        <w:tc>
          <w:tcPr>
            <w:tcW w:w="3969" w:type="dxa"/>
            <w:tcBorders>
              <w:top w:val="single" w:sz="4" w:space="0" w:color="auto"/>
              <w:left w:val="single" w:sz="4" w:space="0" w:color="auto"/>
              <w:bottom w:val="single" w:sz="4" w:space="0" w:color="auto"/>
              <w:right w:val="single" w:sz="4" w:space="0" w:color="auto"/>
            </w:tcBorders>
          </w:tcPr>
          <w:p w14:paraId="7580D4D2" w14:textId="77777777" w:rsidR="001A30CE" w:rsidRPr="00196BCA" w:rsidRDefault="001A30CE" w:rsidP="00AB7AF6">
            <w:pPr>
              <w:pStyle w:val="TAL"/>
            </w:pPr>
            <w:r w:rsidRPr="00196BCA">
              <w:rPr>
                <w:lang w:eastAsia="zh-CN"/>
              </w:rPr>
              <w:t xml:space="preserve">The UE transmits a CLOSE UE TEST LOOP </w:t>
            </w:r>
            <w:r w:rsidRPr="00196BCA">
              <w:t>COMPLETE message.</w:t>
            </w:r>
          </w:p>
        </w:tc>
        <w:tc>
          <w:tcPr>
            <w:tcW w:w="709" w:type="dxa"/>
            <w:tcBorders>
              <w:top w:val="single" w:sz="4" w:space="0" w:color="auto"/>
              <w:left w:val="single" w:sz="4" w:space="0" w:color="auto"/>
              <w:bottom w:val="single" w:sz="4" w:space="0" w:color="auto"/>
              <w:right w:val="single" w:sz="4" w:space="0" w:color="auto"/>
            </w:tcBorders>
          </w:tcPr>
          <w:p w14:paraId="6A716B1B" w14:textId="77777777" w:rsidR="001A30CE" w:rsidRPr="00196BCA" w:rsidRDefault="001A30CE" w:rsidP="00AB7AF6">
            <w:pPr>
              <w:pStyle w:val="TAC"/>
            </w:pPr>
            <w:r w:rsidRPr="00196BCA">
              <w:rPr>
                <w:lang w:eastAsia="zh-CN"/>
              </w:rPr>
              <w:t>--&gt;</w:t>
            </w:r>
          </w:p>
        </w:tc>
        <w:tc>
          <w:tcPr>
            <w:tcW w:w="2977" w:type="dxa"/>
            <w:tcBorders>
              <w:top w:val="single" w:sz="4" w:space="0" w:color="auto"/>
              <w:left w:val="single" w:sz="4" w:space="0" w:color="auto"/>
              <w:bottom w:val="single" w:sz="4" w:space="0" w:color="auto"/>
              <w:right w:val="single" w:sz="4" w:space="0" w:color="auto"/>
            </w:tcBorders>
          </w:tcPr>
          <w:p w14:paraId="1C26DD87" w14:textId="77777777" w:rsidR="001A30CE" w:rsidRPr="00196BCA" w:rsidRDefault="001A30CE" w:rsidP="00AB7AF6">
            <w:pPr>
              <w:pStyle w:val="TAL"/>
              <w:rPr>
                <w:iCs/>
              </w:rPr>
            </w:pPr>
            <w:r w:rsidRPr="00196BCA">
              <w:t>TC: CLOSE UE TEST LOOP COMPLETE</w:t>
            </w:r>
          </w:p>
        </w:tc>
        <w:tc>
          <w:tcPr>
            <w:tcW w:w="567" w:type="dxa"/>
            <w:tcBorders>
              <w:top w:val="single" w:sz="4" w:space="0" w:color="auto"/>
              <w:left w:val="single" w:sz="4" w:space="0" w:color="auto"/>
              <w:bottom w:val="single" w:sz="4" w:space="0" w:color="auto"/>
              <w:right w:val="single" w:sz="4" w:space="0" w:color="auto"/>
            </w:tcBorders>
          </w:tcPr>
          <w:p w14:paraId="1A0D3B0B" w14:textId="77777777" w:rsidR="001A30CE" w:rsidRPr="00196BCA" w:rsidRDefault="001A30CE" w:rsidP="00AB7AF6">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tcPr>
          <w:p w14:paraId="089ED4EA" w14:textId="77777777" w:rsidR="001A30CE" w:rsidRPr="00196BCA" w:rsidRDefault="001A30CE" w:rsidP="00AB7AF6">
            <w:pPr>
              <w:pStyle w:val="TAC"/>
            </w:pPr>
            <w:r w:rsidRPr="00196BCA">
              <w:t>-</w:t>
            </w:r>
          </w:p>
        </w:tc>
      </w:tr>
      <w:tr w:rsidR="001A30CE" w:rsidRPr="00196BCA" w14:paraId="785AF2F5" w14:textId="77777777" w:rsidTr="00AD0432">
        <w:tc>
          <w:tcPr>
            <w:tcW w:w="648" w:type="dxa"/>
            <w:tcBorders>
              <w:top w:val="single" w:sz="4" w:space="0" w:color="auto"/>
              <w:left w:val="single" w:sz="4" w:space="0" w:color="auto"/>
              <w:bottom w:val="single" w:sz="4" w:space="0" w:color="auto"/>
              <w:right w:val="single" w:sz="4" w:space="0" w:color="auto"/>
            </w:tcBorders>
          </w:tcPr>
          <w:p w14:paraId="4570F2BA" w14:textId="77777777" w:rsidR="001A30CE" w:rsidRPr="00196BCA" w:rsidRDefault="001A30CE" w:rsidP="00AB7AF6">
            <w:pPr>
              <w:pStyle w:val="TAC"/>
            </w:pPr>
            <w:r w:rsidRPr="00196BCA">
              <w:t>13</w:t>
            </w:r>
          </w:p>
        </w:tc>
        <w:tc>
          <w:tcPr>
            <w:tcW w:w="3969" w:type="dxa"/>
            <w:tcBorders>
              <w:top w:val="single" w:sz="4" w:space="0" w:color="auto"/>
              <w:left w:val="single" w:sz="4" w:space="0" w:color="auto"/>
              <w:bottom w:val="single" w:sz="4" w:space="0" w:color="auto"/>
              <w:right w:val="single" w:sz="4" w:space="0" w:color="auto"/>
            </w:tcBorders>
          </w:tcPr>
          <w:p w14:paraId="191CAFA0" w14:textId="77777777" w:rsidR="001A30CE" w:rsidRPr="00196BCA" w:rsidRDefault="001A30CE" w:rsidP="00AB7AF6">
            <w:pPr>
              <w:pStyle w:val="TAL"/>
            </w:pPr>
            <w:r w:rsidRPr="00196BCA">
              <w:t>SS transmits a downlink assignment including the C-RNTI assigned to the UE</w:t>
            </w:r>
          </w:p>
        </w:tc>
        <w:tc>
          <w:tcPr>
            <w:tcW w:w="709" w:type="dxa"/>
            <w:tcBorders>
              <w:top w:val="single" w:sz="4" w:space="0" w:color="auto"/>
              <w:left w:val="single" w:sz="4" w:space="0" w:color="auto"/>
              <w:bottom w:val="single" w:sz="4" w:space="0" w:color="auto"/>
              <w:right w:val="single" w:sz="4" w:space="0" w:color="auto"/>
            </w:tcBorders>
          </w:tcPr>
          <w:p w14:paraId="7C8A4FBC" w14:textId="77777777" w:rsidR="001A30CE" w:rsidRPr="00196BCA" w:rsidRDefault="001A30CE" w:rsidP="00AB7AF6">
            <w:pPr>
              <w:pStyle w:val="TAC"/>
            </w:pPr>
            <w:r w:rsidRPr="00196BCA">
              <w:t>&lt;--</w:t>
            </w:r>
          </w:p>
        </w:tc>
        <w:tc>
          <w:tcPr>
            <w:tcW w:w="2977" w:type="dxa"/>
            <w:tcBorders>
              <w:top w:val="single" w:sz="4" w:space="0" w:color="auto"/>
              <w:left w:val="single" w:sz="4" w:space="0" w:color="auto"/>
              <w:bottom w:val="single" w:sz="4" w:space="0" w:color="auto"/>
              <w:right w:val="single" w:sz="4" w:space="0" w:color="auto"/>
            </w:tcBorders>
          </w:tcPr>
          <w:p w14:paraId="6121CB7E" w14:textId="77777777" w:rsidR="001A30CE" w:rsidRPr="00196BCA" w:rsidRDefault="001A30CE" w:rsidP="00AB7AF6">
            <w:pPr>
              <w:pStyle w:val="TAL"/>
              <w:rPr>
                <w:iCs/>
              </w:rPr>
            </w:pPr>
            <w:r w:rsidRPr="00196BCA">
              <w:t>(PDCCH (C-RNTI))</w:t>
            </w:r>
          </w:p>
        </w:tc>
        <w:tc>
          <w:tcPr>
            <w:tcW w:w="567" w:type="dxa"/>
            <w:tcBorders>
              <w:top w:val="single" w:sz="4" w:space="0" w:color="auto"/>
              <w:left w:val="single" w:sz="4" w:space="0" w:color="auto"/>
              <w:bottom w:val="single" w:sz="4" w:space="0" w:color="auto"/>
              <w:right w:val="single" w:sz="4" w:space="0" w:color="auto"/>
            </w:tcBorders>
          </w:tcPr>
          <w:p w14:paraId="688885B3" w14:textId="77777777" w:rsidR="001A30CE" w:rsidRPr="00196BCA" w:rsidRDefault="001A30CE" w:rsidP="00AB7AF6">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tcPr>
          <w:p w14:paraId="587E1791" w14:textId="77777777" w:rsidR="001A30CE" w:rsidRPr="00196BCA" w:rsidRDefault="001A30CE" w:rsidP="00AB7AF6">
            <w:pPr>
              <w:pStyle w:val="TAC"/>
            </w:pPr>
            <w:r w:rsidRPr="00196BCA">
              <w:t>-</w:t>
            </w:r>
          </w:p>
        </w:tc>
      </w:tr>
      <w:tr w:rsidR="001A30CE" w:rsidRPr="00196BCA" w14:paraId="1A670B97" w14:textId="77777777" w:rsidTr="00AD0432">
        <w:tc>
          <w:tcPr>
            <w:tcW w:w="648" w:type="dxa"/>
            <w:tcBorders>
              <w:top w:val="single" w:sz="4" w:space="0" w:color="auto"/>
              <w:left w:val="single" w:sz="4" w:space="0" w:color="auto"/>
              <w:bottom w:val="single" w:sz="4" w:space="0" w:color="auto"/>
              <w:right w:val="single" w:sz="4" w:space="0" w:color="auto"/>
            </w:tcBorders>
          </w:tcPr>
          <w:p w14:paraId="5427A6AD" w14:textId="77777777" w:rsidR="001A30CE" w:rsidRPr="00196BCA" w:rsidRDefault="001A30CE" w:rsidP="00AB7AF6">
            <w:pPr>
              <w:pStyle w:val="TAC"/>
            </w:pPr>
            <w:r w:rsidRPr="00196BCA">
              <w:t>14</w:t>
            </w:r>
          </w:p>
        </w:tc>
        <w:tc>
          <w:tcPr>
            <w:tcW w:w="3969" w:type="dxa"/>
            <w:tcBorders>
              <w:top w:val="single" w:sz="4" w:space="0" w:color="auto"/>
              <w:left w:val="single" w:sz="4" w:space="0" w:color="auto"/>
              <w:bottom w:val="single" w:sz="4" w:space="0" w:color="auto"/>
              <w:right w:val="single" w:sz="4" w:space="0" w:color="auto"/>
            </w:tcBorders>
          </w:tcPr>
          <w:p w14:paraId="1032167D" w14:textId="3B936A6F" w:rsidR="001A30CE" w:rsidRPr="00196BCA" w:rsidRDefault="001A30CE" w:rsidP="00AB7AF6">
            <w:pPr>
              <w:pStyle w:val="TAL"/>
            </w:pPr>
            <w:r w:rsidRPr="00196BCA">
              <w:t>SS transmits in the indicated downlink assignment a RLC PDU in a MAC PDU on the DRB configured with SDT( SDT Data &lt; sdt-DataVolumeThreshold).</w:t>
            </w:r>
          </w:p>
        </w:tc>
        <w:tc>
          <w:tcPr>
            <w:tcW w:w="709" w:type="dxa"/>
            <w:tcBorders>
              <w:top w:val="single" w:sz="4" w:space="0" w:color="auto"/>
              <w:left w:val="single" w:sz="4" w:space="0" w:color="auto"/>
              <w:bottom w:val="single" w:sz="4" w:space="0" w:color="auto"/>
              <w:right w:val="single" w:sz="4" w:space="0" w:color="auto"/>
            </w:tcBorders>
          </w:tcPr>
          <w:p w14:paraId="6C957281" w14:textId="77777777" w:rsidR="001A30CE" w:rsidRPr="00196BCA" w:rsidRDefault="001A30CE" w:rsidP="00AB7AF6">
            <w:pPr>
              <w:pStyle w:val="TAC"/>
            </w:pPr>
            <w:r w:rsidRPr="00196BCA">
              <w:t>&lt;--</w:t>
            </w:r>
          </w:p>
        </w:tc>
        <w:tc>
          <w:tcPr>
            <w:tcW w:w="2977" w:type="dxa"/>
            <w:tcBorders>
              <w:top w:val="single" w:sz="4" w:space="0" w:color="auto"/>
              <w:left w:val="single" w:sz="4" w:space="0" w:color="auto"/>
              <w:bottom w:val="single" w:sz="4" w:space="0" w:color="auto"/>
              <w:right w:val="single" w:sz="4" w:space="0" w:color="auto"/>
            </w:tcBorders>
          </w:tcPr>
          <w:p w14:paraId="3C56A870" w14:textId="77777777" w:rsidR="001A30CE" w:rsidRPr="00196BCA" w:rsidRDefault="001A30CE" w:rsidP="00AB7AF6">
            <w:pPr>
              <w:pStyle w:val="TAL"/>
              <w:rPr>
                <w:iCs/>
              </w:rPr>
            </w:pPr>
            <w:r w:rsidRPr="00196BCA">
              <w:t>MAC PDU</w:t>
            </w:r>
          </w:p>
        </w:tc>
        <w:tc>
          <w:tcPr>
            <w:tcW w:w="567" w:type="dxa"/>
            <w:tcBorders>
              <w:top w:val="single" w:sz="4" w:space="0" w:color="auto"/>
              <w:left w:val="single" w:sz="4" w:space="0" w:color="auto"/>
              <w:bottom w:val="single" w:sz="4" w:space="0" w:color="auto"/>
              <w:right w:val="single" w:sz="4" w:space="0" w:color="auto"/>
            </w:tcBorders>
          </w:tcPr>
          <w:p w14:paraId="6388A7FA" w14:textId="77777777" w:rsidR="001A30CE" w:rsidRPr="00196BCA" w:rsidRDefault="001A30CE" w:rsidP="00AB7AF6">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tcPr>
          <w:p w14:paraId="0CA1131E" w14:textId="77777777" w:rsidR="001A30CE" w:rsidRPr="00196BCA" w:rsidRDefault="001A30CE" w:rsidP="00AB7AF6">
            <w:pPr>
              <w:pStyle w:val="TAC"/>
            </w:pPr>
            <w:r w:rsidRPr="00196BCA">
              <w:t>-</w:t>
            </w:r>
          </w:p>
        </w:tc>
      </w:tr>
      <w:tr w:rsidR="001A30CE" w:rsidRPr="00196BCA" w14:paraId="78966FCC" w14:textId="77777777" w:rsidTr="00AD0432">
        <w:tc>
          <w:tcPr>
            <w:tcW w:w="648" w:type="dxa"/>
            <w:tcBorders>
              <w:top w:val="single" w:sz="4" w:space="0" w:color="auto"/>
              <w:left w:val="single" w:sz="4" w:space="0" w:color="auto"/>
              <w:bottom w:val="single" w:sz="4" w:space="0" w:color="auto"/>
              <w:right w:val="single" w:sz="4" w:space="0" w:color="auto"/>
            </w:tcBorders>
          </w:tcPr>
          <w:p w14:paraId="7E346157" w14:textId="77777777" w:rsidR="001A30CE" w:rsidRPr="00196BCA" w:rsidRDefault="001A30CE" w:rsidP="00AB7AF6">
            <w:pPr>
              <w:pStyle w:val="TAC"/>
            </w:pPr>
            <w:r w:rsidRPr="00196BCA">
              <w:t>15</w:t>
            </w:r>
          </w:p>
        </w:tc>
        <w:tc>
          <w:tcPr>
            <w:tcW w:w="3969" w:type="dxa"/>
            <w:tcBorders>
              <w:top w:val="single" w:sz="4" w:space="0" w:color="auto"/>
              <w:left w:val="single" w:sz="4" w:space="0" w:color="auto"/>
              <w:bottom w:val="single" w:sz="4" w:space="0" w:color="auto"/>
              <w:right w:val="single" w:sz="4" w:space="0" w:color="auto"/>
            </w:tcBorders>
          </w:tcPr>
          <w:p w14:paraId="3A873D5E" w14:textId="170EF533" w:rsidR="001A30CE" w:rsidRPr="00196BCA" w:rsidRDefault="001A30CE" w:rsidP="00AB7AF6">
            <w:pPr>
              <w:pStyle w:val="TAL"/>
            </w:pPr>
            <w:r w:rsidRPr="00196BCA">
              <w:t xml:space="preserve">The SS transmits an </w:t>
            </w:r>
            <w:r w:rsidRPr="00196BCA">
              <w:rPr>
                <w:i/>
                <w:iCs/>
              </w:rPr>
              <w:t>RRCRelease</w:t>
            </w:r>
            <w:r w:rsidRPr="00196BCA">
              <w:t xml:space="preserve"> message including </w:t>
            </w:r>
            <w:r w:rsidR="00AB44AF" w:rsidRPr="00196BCA">
              <w:t xml:space="preserve">sdt-Config-r17 </w:t>
            </w:r>
            <w:r w:rsidRPr="00196BCA">
              <w:t>in s</w:t>
            </w:r>
            <w:r w:rsidRPr="00196BCA">
              <w:rPr>
                <w:i/>
              </w:rPr>
              <w:t>uspendConfig</w:t>
            </w:r>
            <w:r w:rsidRPr="00196BCA">
              <w:t>.</w:t>
            </w:r>
          </w:p>
        </w:tc>
        <w:tc>
          <w:tcPr>
            <w:tcW w:w="709" w:type="dxa"/>
            <w:tcBorders>
              <w:top w:val="single" w:sz="4" w:space="0" w:color="auto"/>
              <w:left w:val="single" w:sz="4" w:space="0" w:color="auto"/>
              <w:bottom w:val="single" w:sz="4" w:space="0" w:color="auto"/>
              <w:right w:val="single" w:sz="4" w:space="0" w:color="auto"/>
            </w:tcBorders>
          </w:tcPr>
          <w:p w14:paraId="714A153D" w14:textId="77777777" w:rsidR="001A30CE" w:rsidRPr="00196BCA" w:rsidRDefault="001A30CE" w:rsidP="00AB7AF6">
            <w:pPr>
              <w:pStyle w:val="TAC"/>
            </w:pPr>
            <w:r w:rsidRPr="00196BCA">
              <w:t>&lt;--</w:t>
            </w:r>
          </w:p>
        </w:tc>
        <w:tc>
          <w:tcPr>
            <w:tcW w:w="2977" w:type="dxa"/>
            <w:tcBorders>
              <w:top w:val="single" w:sz="4" w:space="0" w:color="auto"/>
              <w:left w:val="single" w:sz="4" w:space="0" w:color="auto"/>
              <w:bottom w:val="single" w:sz="4" w:space="0" w:color="auto"/>
              <w:right w:val="single" w:sz="4" w:space="0" w:color="auto"/>
            </w:tcBorders>
          </w:tcPr>
          <w:p w14:paraId="421DBA0C" w14:textId="77777777" w:rsidR="001A30CE" w:rsidRPr="00196BCA" w:rsidRDefault="001A30CE" w:rsidP="00AB7AF6">
            <w:pPr>
              <w:pStyle w:val="TAL"/>
              <w:rPr>
                <w:iCs/>
              </w:rPr>
            </w:pPr>
            <w:r w:rsidRPr="00196BCA">
              <w:t xml:space="preserve">NR </w:t>
            </w:r>
            <w:smartTag w:uri="urn:schemas-microsoft-com:office:smarttags" w:element="stockticker">
              <w:r w:rsidRPr="00196BCA">
                <w:t>RRC</w:t>
              </w:r>
            </w:smartTag>
            <w:r w:rsidRPr="00196BCA">
              <w:t xml:space="preserve">: </w:t>
            </w:r>
            <w:r w:rsidRPr="00196BCA">
              <w:rPr>
                <w:i/>
              </w:rPr>
              <w:t>RRCRelease</w:t>
            </w:r>
          </w:p>
        </w:tc>
        <w:tc>
          <w:tcPr>
            <w:tcW w:w="567" w:type="dxa"/>
            <w:tcBorders>
              <w:top w:val="single" w:sz="4" w:space="0" w:color="auto"/>
              <w:left w:val="single" w:sz="4" w:space="0" w:color="auto"/>
              <w:bottom w:val="single" w:sz="4" w:space="0" w:color="auto"/>
              <w:right w:val="single" w:sz="4" w:space="0" w:color="auto"/>
            </w:tcBorders>
          </w:tcPr>
          <w:p w14:paraId="097745FD" w14:textId="77777777" w:rsidR="001A30CE" w:rsidRPr="00196BCA" w:rsidRDefault="001A30CE" w:rsidP="00AB7AF6">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tcPr>
          <w:p w14:paraId="3FC4B667" w14:textId="77777777" w:rsidR="001A30CE" w:rsidRPr="00196BCA" w:rsidRDefault="001A30CE" w:rsidP="00AB7AF6">
            <w:pPr>
              <w:pStyle w:val="TAC"/>
            </w:pPr>
            <w:r w:rsidRPr="00196BCA">
              <w:t>-</w:t>
            </w:r>
          </w:p>
        </w:tc>
      </w:tr>
      <w:tr w:rsidR="001A30CE" w:rsidRPr="00196BCA" w14:paraId="78E183E9" w14:textId="77777777" w:rsidTr="00AD0432">
        <w:tc>
          <w:tcPr>
            <w:tcW w:w="648" w:type="dxa"/>
            <w:tcBorders>
              <w:top w:val="single" w:sz="4" w:space="0" w:color="auto"/>
              <w:left w:val="single" w:sz="4" w:space="0" w:color="auto"/>
              <w:bottom w:val="single" w:sz="4" w:space="0" w:color="auto"/>
              <w:right w:val="single" w:sz="4" w:space="0" w:color="auto"/>
            </w:tcBorders>
          </w:tcPr>
          <w:p w14:paraId="3E4BD1E8" w14:textId="77777777" w:rsidR="001A30CE" w:rsidRPr="00196BCA" w:rsidRDefault="001A30CE" w:rsidP="00AB7AF6">
            <w:pPr>
              <w:pStyle w:val="TAC"/>
            </w:pPr>
            <w:r w:rsidRPr="00196BCA">
              <w:t>16</w:t>
            </w:r>
          </w:p>
        </w:tc>
        <w:tc>
          <w:tcPr>
            <w:tcW w:w="3969" w:type="dxa"/>
            <w:tcBorders>
              <w:top w:val="single" w:sz="4" w:space="0" w:color="auto"/>
              <w:left w:val="single" w:sz="4" w:space="0" w:color="auto"/>
              <w:bottom w:val="single" w:sz="4" w:space="0" w:color="auto"/>
              <w:right w:val="single" w:sz="4" w:space="0" w:color="auto"/>
            </w:tcBorders>
          </w:tcPr>
          <w:p w14:paraId="7DC0813A" w14:textId="35583CDC" w:rsidR="001A30CE" w:rsidRPr="00196BCA" w:rsidRDefault="001A30CE" w:rsidP="00AB7AF6">
            <w:pPr>
              <w:pStyle w:val="TAL"/>
            </w:pPr>
            <w:r w:rsidRPr="00196BCA">
              <w:t xml:space="preserve">Check: Does UE transmit MSGA </w:t>
            </w:r>
            <w:r w:rsidRPr="00196BCA">
              <w:rPr>
                <w:lang w:eastAsia="ko-KR"/>
              </w:rPr>
              <w:t xml:space="preserve">using </w:t>
            </w:r>
            <w:r w:rsidRPr="00196BCA">
              <w:t xml:space="preserve">preamble on PRACH </w:t>
            </w:r>
            <w:r w:rsidR="00AB44AF" w:rsidRPr="00196BCA">
              <w:t xml:space="preserve">and associated PUSCH resource containing RLC PDU on DRB with SDT configured </w:t>
            </w:r>
            <w:r w:rsidRPr="00196BCA">
              <w:t>after IP PDU Delay expires?</w:t>
            </w:r>
          </w:p>
        </w:tc>
        <w:tc>
          <w:tcPr>
            <w:tcW w:w="709" w:type="dxa"/>
            <w:tcBorders>
              <w:top w:val="single" w:sz="4" w:space="0" w:color="auto"/>
              <w:left w:val="single" w:sz="4" w:space="0" w:color="auto"/>
              <w:bottom w:val="single" w:sz="4" w:space="0" w:color="auto"/>
              <w:right w:val="single" w:sz="4" w:space="0" w:color="auto"/>
            </w:tcBorders>
          </w:tcPr>
          <w:p w14:paraId="5D2A8701" w14:textId="77777777" w:rsidR="001A30CE" w:rsidRPr="00196BCA" w:rsidRDefault="001A30CE" w:rsidP="00AB7AF6">
            <w:pPr>
              <w:pStyle w:val="TAC"/>
            </w:pPr>
            <w:r w:rsidRPr="00196BCA">
              <w:t>--&gt;</w:t>
            </w:r>
          </w:p>
        </w:tc>
        <w:tc>
          <w:tcPr>
            <w:tcW w:w="2977" w:type="dxa"/>
            <w:tcBorders>
              <w:top w:val="single" w:sz="4" w:space="0" w:color="auto"/>
              <w:left w:val="single" w:sz="4" w:space="0" w:color="auto"/>
              <w:bottom w:val="single" w:sz="4" w:space="0" w:color="auto"/>
              <w:right w:val="single" w:sz="4" w:space="0" w:color="auto"/>
            </w:tcBorders>
          </w:tcPr>
          <w:p w14:paraId="438A11CC" w14:textId="23340105" w:rsidR="001A30CE" w:rsidRPr="00196BCA" w:rsidRDefault="001A30CE" w:rsidP="00AB7AF6">
            <w:pPr>
              <w:pStyle w:val="TAL"/>
            </w:pPr>
            <w:r w:rsidRPr="00196BCA">
              <w:t>MAC PDU (including</w:t>
            </w:r>
          </w:p>
          <w:p w14:paraId="22D9902F" w14:textId="77777777" w:rsidR="001A30CE" w:rsidRPr="00196BCA" w:rsidRDefault="001A30CE" w:rsidP="00AB7AF6">
            <w:pPr>
              <w:pStyle w:val="TAL"/>
              <w:rPr>
                <w:i/>
              </w:rPr>
            </w:pPr>
            <w:r w:rsidRPr="00196BCA">
              <w:t xml:space="preserve">NR </w:t>
            </w:r>
            <w:smartTag w:uri="urn:schemas-microsoft-com:office:smarttags" w:element="stockticker">
              <w:r w:rsidRPr="00196BCA">
                <w:t>RRC</w:t>
              </w:r>
            </w:smartTag>
            <w:r w:rsidRPr="00196BCA">
              <w:t xml:space="preserve">: </w:t>
            </w:r>
            <w:r w:rsidRPr="00196BCA">
              <w:rPr>
                <w:i/>
                <w:iCs/>
              </w:rPr>
              <w:t>RRCResumeRequest</w:t>
            </w:r>
            <w:r w:rsidRPr="00196BCA">
              <w:rPr>
                <w:i/>
              </w:rPr>
              <w:t>,</w:t>
            </w:r>
          </w:p>
          <w:p w14:paraId="0F7D2315" w14:textId="77777777" w:rsidR="001A30CE" w:rsidRPr="00196BCA" w:rsidRDefault="001A30CE" w:rsidP="00AB7AF6">
            <w:pPr>
              <w:pStyle w:val="TAC"/>
              <w:jc w:val="left"/>
            </w:pPr>
            <w:r w:rsidRPr="00196BCA">
              <w:rPr>
                <w:i/>
              </w:rPr>
              <w:t>RLC PDU on DRB with SDT configured</w:t>
            </w:r>
            <w:r w:rsidRPr="00196BCA">
              <w:t>)</w:t>
            </w:r>
          </w:p>
        </w:tc>
        <w:tc>
          <w:tcPr>
            <w:tcW w:w="567" w:type="dxa"/>
            <w:tcBorders>
              <w:top w:val="single" w:sz="4" w:space="0" w:color="auto"/>
              <w:left w:val="single" w:sz="4" w:space="0" w:color="auto"/>
              <w:bottom w:val="single" w:sz="4" w:space="0" w:color="auto"/>
              <w:right w:val="single" w:sz="4" w:space="0" w:color="auto"/>
            </w:tcBorders>
          </w:tcPr>
          <w:p w14:paraId="4EB7A575" w14:textId="77777777" w:rsidR="001A30CE" w:rsidRPr="00196BCA" w:rsidRDefault="001A30CE" w:rsidP="00AB7AF6">
            <w:pPr>
              <w:pStyle w:val="TAC"/>
            </w:pPr>
            <w:r w:rsidRPr="00196BCA">
              <w:t>1</w:t>
            </w:r>
          </w:p>
        </w:tc>
        <w:tc>
          <w:tcPr>
            <w:tcW w:w="892" w:type="dxa"/>
            <w:tcBorders>
              <w:top w:val="single" w:sz="4" w:space="0" w:color="auto"/>
              <w:left w:val="single" w:sz="4" w:space="0" w:color="auto"/>
              <w:bottom w:val="single" w:sz="4" w:space="0" w:color="auto"/>
              <w:right w:val="single" w:sz="4" w:space="0" w:color="auto"/>
            </w:tcBorders>
          </w:tcPr>
          <w:p w14:paraId="7653689F" w14:textId="77777777" w:rsidR="001A30CE" w:rsidRPr="00196BCA" w:rsidRDefault="001A30CE" w:rsidP="00AB7AF6">
            <w:pPr>
              <w:pStyle w:val="TAC"/>
            </w:pPr>
            <w:r w:rsidRPr="00196BCA">
              <w:t>P</w:t>
            </w:r>
          </w:p>
        </w:tc>
      </w:tr>
      <w:tr w:rsidR="001A30CE" w:rsidRPr="00196BCA" w14:paraId="149BF7F0" w14:textId="77777777" w:rsidTr="00AD0432">
        <w:tc>
          <w:tcPr>
            <w:tcW w:w="648" w:type="dxa"/>
            <w:tcBorders>
              <w:top w:val="single" w:sz="4" w:space="0" w:color="auto"/>
              <w:left w:val="single" w:sz="4" w:space="0" w:color="auto"/>
              <w:bottom w:val="single" w:sz="4" w:space="0" w:color="auto"/>
              <w:right w:val="single" w:sz="4" w:space="0" w:color="auto"/>
            </w:tcBorders>
          </w:tcPr>
          <w:p w14:paraId="7E8E6E10" w14:textId="77777777" w:rsidR="001A30CE" w:rsidRPr="00196BCA" w:rsidRDefault="001A30CE" w:rsidP="00AB7AF6">
            <w:pPr>
              <w:pStyle w:val="TAC"/>
            </w:pPr>
            <w:r w:rsidRPr="00196BCA">
              <w:t>17</w:t>
            </w:r>
          </w:p>
        </w:tc>
        <w:tc>
          <w:tcPr>
            <w:tcW w:w="3969" w:type="dxa"/>
            <w:tcBorders>
              <w:top w:val="single" w:sz="4" w:space="0" w:color="auto"/>
              <w:left w:val="single" w:sz="4" w:space="0" w:color="auto"/>
              <w:bottom w:val="single" w:sz="4" w:space="0" w:color="auto"/>
              <w:right w:val="single" w:sz="4" w:space="0" w:color="auto"/>
            </w:tcBorders>
          </w:tcPr>
          <w:p w14:paraId="392155B9" w14:textId="6B421D71" w:rsidR="001A30CE" w:rsidRPr="00196BCA" w:rsidRDefault="00AB44AF" w:rsidP="00AB7AF6">
            <w:pPr>
              <w:pStyle w:val="TAL"/>
            </w:pPr>
            <w:r w:rsidRPr="00196BCA">
              <w:t xml:space="preserve"> The SS transmits a MSGB including a successRAR MAC subPDU containing matching Contention Resolution Identity,C-RNTI and Timing Advance Command.</w:t>
            </w:r>
          </w:p>
        </w:tc>
        <w:tc>
          <w:tcPr>
            <w:tcW w:w="709" w:type="dxa"/>
            <w:tcBorders>
              <w:top w:val="single" w:sz="4" w:space="0" w:color="auto"/>
              <w:left w:val="single" w:sz="4" w:space="0" w:color="auto"/>
              <w:bottom w:val="single" w:sz="4" w:space="0" w:color="auto"/>
              <w:right w:val="single" w:sz="4" w:space="0" w:color="auto"/>
            </w:tcBorders>
          </w:tcPr>
          <w:p w14:paraId="4EE26210" w14:textId="77777777" w:rsidR="001A30CE" w:rsidRPr="00196BCA" w:rsidRDefault="001A30CE" w:rsidP="00AB7AF6">
            <w:pPr>
              <w:pStyle w:val="TAC"/>
            </w:pPr>
            <w:r w:rsidRPr="00196BCA">
              <w:t>&lt;--</w:t>
            </w:r>
          </w:p>
        </w:tc>
        <w:tc>
          <w:tcPr>
            <w:tcW w:w="2977" w:type="dxa"/>
            <w:tcBorders>
              <w:top w:val="single" w:sz="4" w:space="0" w:color="auto"/>
              <w:left w:val="single" w:sz="4" w:space="0" w:color="auto"/>
              <w:bottom w:val="single" w:sz="4" w:space="0" w:color="auto"/>
              <w:right w:val="single" w:sz="4" w:space="0" w:color="auto"/>
            </w:tcBorders>
          </w:tcPr>
          <w:p w14:paraId="5DD8E111" w14:textId="6270636C" w:rsidR="001A30CE" w:rsidRPr="00196BCA" w:rsidRDefault="001A30CE" w:rsidP="00AB7AF6">
            <w:pPr>
              <w:pStyle w:val="TAL"/>
            </w:pPr>
            <w:r w:rsidRPr="00196BCA">
              <w:t>MAC PDU(</w:t>
            </w:r>
            <w:r w:rsidR="00AB44AF" w:rsidRPr="00196BCA">
              <w:t>successRAR</w:t>
            </w:r>
            <w:r w:rsidRPr="00196BCA">
              <w:t>)</w:t>
            </w:r>
          </w:p>
        </w:tc>
        <w:tc>
          <w:tcPr>
            <w:tcW w:w="567" w:type="dxa"/>
            <w:tcBorders>
              <w:top w:val="single" w:sz="4" w:space="0" w:color="auto"/>
              <w:left w:val="single" w:sz="4" w:space="0" w:color="auto"/>
              <w:bottom w:val="single" w:sz="4" w:space="0" w:color="auto"/>
              <w:right w:val="single" w:sz="4" w:space="0" w:color="auto"/>
            </w:tcBorders>
          </w:tcPr>
          <w:p w14:paraId="643F4089" w14:textId="77777777" w:rsidR="001A30CE" w:rsidRPr="00196BCA" w:rsidRDefault="001A30CE" w:rsidP="00AB7AF6">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tcPr>
          <w:p w14:paraId="699BAF2B" w14:textId="77777777" w:rsidR="001A30CE" w:rsidRPr="00196BCA" w:rsidRDefault="001A30CE" w:rsidP="00AB7AF6">
            <w:pPr>
              <w:pStyle w:val="TAC"/>
            </w:pPr>
            <w:r w:rsidRPr="00196BCA">
              <w:t>-</w:t>
            </w:r>
          </w:p>
        </w:tc>
      </w:tr>
      <w:tr w:rsidR="00AD0432" w:rsidRPr="00196BCA" w14:paraId="2DC4DCCF" w14:textId="77777777" w:rsidTr="00AD0432">
        <w:tc>
          <w:tcPr>
            <w:tcW w:w="648" w:type="dxa"/>
            <w:tcBorders>
              <w:top w:val="single" w:sz="4" w:space="0" w:color="auto"/>
              <w:left w:val="single" w:sz="4" w:space="0" w:color="auto"/>
              <w:bottom w:val="single" w:sz="4" w:space="0" w:color="auto"/>
              <w:right w:val="single" w:sz="4" w:space="0" w:color="auto"/>
            </w:tcBorders>
          </w:tcPr>
          <w:p w14:paraId="0485B247" w14:textId="34BB2111" w:rsidR="00AD0432" w:rsidRPr="00196BCA" w:rsidRDefault="00AD0432" w:rsidP="00AD0432">
            <w:pPr>
              <w:pStyle w:val="TAC"/>
            </w:pPr>
            <w:r w:rsidRPr="00196BCA">
              <w:t>-</w:t>
            </w:r>
          </w:p>
        </w:tc>
        <w:tc>
          <w:tcPr>
            <w:tcW w:w="3969" w:type="dxa"/>
            <w:tcBorders>
              <w:top w:val="single" w:sz="4" w:space="0" w:color="auto"/>
              <w:left w:val="single" w:sz="4" w:space="0" w:color="auto"/>
              <w:bottom w:val="single" w:sz="4" w:space="0" w:color="auto"/>
              <w:right w:val="single" w:sz="4" w:space="0" w:color="auto"/>
            </w:tcBorders>
          </w:tcPr>
          <w:p w14:paraId="1814EEEA" w14:textId="09F04E30" w:rsidR="00AD0432" w:rsidRPr="00196BCA" w:rsidRDefault="00AD0432" w:rsidP="00AD0432">
            <w:pPr>
              <w:pStyle w:val="TAL"/>
            </w:pPr>
            <w:r w:rsidRPr="00196BCA">
              <w:t>EXCEPTION: Steps 17a1 to 17a3 describe behaviour that depends on the UE capability.</w:t>
            </w:r>
          </w:p>
        </w:tc>
        <w:tc>
          <w:tcPr>
            <w:tcW w:w="709" w:type="dxa"/>
            <w:tcBorders>
              <w:top w:val="single" w:sz="4" w:space="0" w:color="auto"/>
              <w:left w:val="single" w:sz="4" w:space="0" w:color="auto"/>
              <w:bottom w:val="single" w:sz="4" w:space="0" w:color="auto"/>
              <w:right w:val="single" w:sz="4" w:space="0" w:color="auto"/>
            </w:tcBorders>
          </w:tcPr>
          <w:p w14:paraId="761E456C" w14:textId="62F44613" w:rsidR="00AD0432" w:rsidRPr="00196BCA" w:rsidRDefault="00AD0432" w:rsidP="00AD0432">
            <w:pPr>
              <w:pStyle w:val="TAC"/>
            </w:pPr>
            <w:r w:rsidRPr="00196BCA">
              <w:t>-</w:t>
            </w:r>
          </w:p>
        </w:tc>
        <w:tc>
          <w:tcPr>
            <w:tcW w:w="2977" w:type="dxa"/>
            <w:tcBorders>
              <w:top w:val="single" w:sz="4" w:space="0" w:color="auto"/>
              <w:left w:val="single" w:sz="4" w:space="0" w:color="auto"/>
              <w:bottom w:val="single" w:sz="4" w:space="0" w:color="auto"/>
              <w:right w:val="single" w:sz="4" w:space="0" w:color="auto"/>
            </w:tcBorders>
          </w:tcPr>
          <w:p w14:paraId="025A25D7" w14:textId="50314169" w:rsidR="00AD0432" w:rsidRPr="00196BCA" w:rsidRDefault="00AD0432" w:rsidP="00AD0432">
            <w:pPr>
              <w:pStyle w:val="TAL"/>
            </w:pPr>
            <w:r w:rsidRPr="00196BCA">
              <w:t>-</w:t>
            </w:r>
          </w:p>
        </w:tc>
        <w:tc>
          <w:tcPr>
            <w:tcW w:w="567" w:type="dxa"/>
            <w:tcBorders>
              <w:top w:val="single" w:sz="4" w:space="0" w:color="auto"/>
              <w:left w:val="single" w:sz="4" w:space="0" w:color="auto"/>
              <w:bottom w:val="single" w:sz="4" w:space="0" w:color="auto"/>
              <w:right w:val="single" w:sz="4" w:space="0" w:color="auto"/>
            </w:tcBorders>
          </w:tcPr>
          <w:p w14:paraId="576A6845" w14:textId="0CA73250" w:rsidR="00AD0432" w:rsidRPr="00196BCA" w:rsidRDefault="00AD0432" w:rsidP="00AD0432">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tcPr>
          <w:p w14:paraId="282EFDA1" w14:textId="0541E063" w:rsidR="00AD0432" w:rsidRPr="00196BCA" w:rsidRDefault="00AD0432" w:rsidP="00AD0432">
            <w:pPr>
              <w:pStyle w:val="TAC"/>
            </w:pPr>
            <w:r w:rsidRPr="00196BCA">
              <w:t>-</w:t>
            </w:r>
          </w:p>
        </w:tc>
      </w:tr>
      <w:tr w:rsidR="00AD0432" w:rsidRPr="00196BCA" w14:paraId="624E5297" w14:textId="77777777" w:rsidTr="00AD0432">
        <w:tc>
          <w:tcPr>
            <w:tcW w:w="648" w:type="dxa"/>
            <w:tcBorders>
              <w:top w:val="single" w:sz="4" w:space="0" w:color="auto"/>
              <w:left w:val="single" w:sz="4" w:space="0" w:color="auto"/>
              <w:bottom w:val="single" w:sz="4" w:space="0" w:color="auto"/>
              <w:right w:val="single" w:sz="4" w:space="0" w:color="auto"/>
            </w:tcBorders>
          </w:tcPr>
          <w:p w14:paraId="6CFC4F06" w14:textId="55C1034E" w:rsidR="00AD0432" w:rsidRPr="00196BCA" w:rsidRDefault="00AD0432" w:rsidP="00AD0432">
            <w:pPr>
              <w:pStyle w:val="TAC"/>
            </w:pPr>
            <w:r w:rsidRPr="00196BCA">
              <w:t>17a1</w:t>
            </w:r>
          </w:p>
        </w:tc>
        <w:tc>
          <w:tcPr>
            <w:tcW w:w="3969" w:type="dxa"/>
            <w:tcBorders>
              <w:top w:val="single" w:sz="4" w:space="0" w:color="auto"/>
              <w:left w:val="single" w:sz="4" w:space="0" w:color="auto"/>
              <w:bottom w:val="single" w:sz="4" w:space="0" w:color="auto"/>
              <w:right w:val="single" w:sz="4" w:space="0" w:color="auto"/>
            </w:tcBorders>
          </w:tcPr>
          <w:p w14:paraId="26709749" w14:textId="68A8B434" w:rsidR="00AD0432" w:rsidRPr="00196BCA" w:rsidRDefault="00AD0432" w:rsidP="00AD0432">
            <w:pPr>
              <w:pStyle w:val="TAL"/>
            </w:pPr>
            <w:r w:rsidRPr="00196BCA">
              <w:t xml:space="preserve">IF </w:t>
            </w:r>
            <w:r w:rsidRPr="00196BCA">
              <w:rPr>
                <w:rFonts w:eastAsia="MS Mincho"/>
              </w:rPr>
              <w:t>pc_logicalChannelSR_DelayTimer</w:t>
            </w:r>
            <w:r w:rsidRPr="00196BCA">
              <w:t xml:space="preserve"> THEN SS transmits in the indicated downlink assignment a RLC PDU in a MAC PDU on the DRB configured with SDT (SDT Data &lt;= sdt-DataVolumeThreshold).</w:t>
            </w:r>
          </w:p>
        </w:tc>
        <w:tc>
          <w:tcPr>
            <w:tcW w:w="709" w:type="dxa"/>
            <w:tcBorders>
              <w:top w:val="single" w:sz="4" w:space="0" w:color="auto"/>
              <w:left w:val="single" w:sz="4" w:space="0" w:color="auto"/>
              <w:bottom w:val="single" w:sz="4" w:space="0" w:color="auto"/>
              <w:right w:val="single" w:sz="4" w:space="0" w:color="auto"/>
            </w:tcBorders>
          </w:tcPr>
          <w:p w14:paraId="486899F8" w14:textId="2B162C2C" w:rsidR="00AD0432" w:rsidRPr="00196BCA" w:rsidRDefault="00AD0432" w:rsidP="00AD0432">
            <w:pPr>
              <w:pStyle w:val="TAC"/>
            </w:pPr>
            <w:r w:rsidRPr="00196BCA">
              <w:t>&lt;--</w:t>
            </w:r>
          </w:p>
        </w:tc>
        <w:tc>
          <w:tcPr>
            <w:tcW w:w="2977" w:type="dxa"/>
            <w:tcBorders>
              <w:top w:val="single" w:sz="4" w:space="0" w:color="auto"/>
              <w:left w:val="single" w:sz="4" w:space="0" w:color="auto"/>
              <w:bottom w:val="single" w:sz="4" w:space="0" w:color="auto"/>
              <w:right w:val="single" w:sz="4" w:space="0" w:color="auto"/>
            </w:tcBorders>
          </w:tcPr>
          <w:p w14:paraId="6FE79FC0" w14:textId="0CA96270" w:rsidR="00AD0432" w:rsidRPr="00196BCA" w:rsidRDefault="00AD0432" w:rsidP="00AD0432">
            <w:pPr>
              <w:pStyle w:val="TAL"/>
            </w:pPr>
            <w:r w:rsidRPr="00196BCA">
              <w:t>MAC PDU</w:t>
            </w:r>
          </w:p>
        </w:tc>
        <w:tc>
          <w:tcPr>
            <w:tcW w:w="567" w:type="dxa"/>
            <w:tcBorders>
              <w:top w:val="single" w:sz="4" w:space="0" w:color="auto"/>
              <w:left w:val="single" w:sz="4" w:space="0" w:color="auto"/>
              <w:bottom w:val="single" w:sz="4" w:space="0" w:color="auto"/>
              <w:right w:val="single" w:sz="4" w:space="0" w:color="auto"/>
            </w:tcBorders>
          </w:tcPr>
          <w:p w14:paraId="23E86EBB" w14:textId="77777777" w:rsidR="00AD0432" w:rsidRPr="00196BCA" w:rsidRDefault="00AD0432" w:rsidP="00AD0432">
            <w:pPr>
              <w:pStyle w:val="TAC"/>
            </w:pPr>
          </w:p>
        </w:tc>
        <w:tc>
          <w:tcPr>
            <w:tcW w:w="892" w:type="dxa"/>
            <w:tcBorders>
              <w:top w:val="single" w:sz="4" w:space="0" w:color="auto"/>
              <w:left w:val="single" w:sz="4" w:space="0" w:color="auto"/>
              <w:bottom w:val="single" w:sz="4" w:space="0" w:color="auto"/>
              <w:right w:val="single" w:sz="4" w:space="0" w:color="auto"/>
            </w:tcBorders>
          </w:tcPr>
          <w:p w14:paraId="26ECB7A7" w14:textId="77777777" w:rsidR="00AD0432" w:rsidRPr="00196BCA" w:rsidRDefault="00AD0432" w:rsidP="00AD0432">
            <w:pPr>
              <w:pStyle w:val="TAC"/>
            </w:pPr>
          </w:p>
        </w:tc>
      </w:tr>
      <w:tr w:rsidR="00AD0432" w:rsidRPr="00196BCA" w14:paraId="1A545CA6" w14:textId="77777777" w:rsidTr="00AD0432">
        <w:tc>
          <w:tcPr>
            <w:tcW w:w="648" w:type="dxa"/>
            <w:tcBorders>
              <w:top w:val="single" w:sz="4" w:space="0" w:color="auto"/>
              <w:left w:val="single" w:sz="4" w:space="0" w:color="auto"/>
              <w:bottom w:val="single" w:sz="4" w:space="0" w:color="auto"/>
              <w:right w:val="single" w:sz="4" w:space="0" w:color="auto"/>
            </w:tcBorders>
          </w:tcPr>
          <w:p w14:paraId="08E83474" w14:textId="59321CFB" w:rsidR="00AD0432" w:rsidRPr="00196BCA" w:rsidRDefault="00AD0432" w:rsidP="00AD0432">
            <w:pPr>
              <w:pStyle w:val="TAC"/>
            </w:pPr>
            <w:r w:rsidRPr="00196BCA">
              <w:rPr>
                <w:lang w:eastAsia="en-US"/>
              </w:rPr>
              <w:t>17a2</w:t>
            </w:r>
          </w:p>
        </w:tc>
        <w:tc>
          <w:tcPr>
            <w:tcW w:w="3969" w:type="dxa"/>
            <w:tcBorders>
              <w:top w:val="single" w:sz="4" w:space="0" w:color="auto"/>
              <w:left w:val="single" w:sz="4" w:space="0" w:color="auto"/>
              <w:bottom w:val="single" w:sz="4" w:space="0" w:color="auto"/>
              <w:right w:val="single" w:sz="4" w:space="0" w:color="auto"/>
            </w:tcBorders>
          </w:tcPr>
          <w:p w14:paraId="4F3103BB" w14:textId="728EAF29" w:rsidR="00AD0432" w:rsidRPr="00196BCA" w:rsidRDefault="00AD0432" w:rsidP="00AD0432">
            <w:pPr>
              <w:pStyle w:val="TAL"/>
            </w:pPr>
            <w:r w:rsidRPr="00196BCA">
              <w:rPr>
                <w:lang w:eastAsia="en-US"/>
              </w:rPr>
              <w:t>SS transmits an UL Grant, allowing the UE to return the RLC SDU as received in step 17a1, on PDCCH with the C-RNTI assigned to the UE.</w:t>
            </w:r>
          </w:p>
        </w:tc>
        <w:tc>
          <w:tcPr>
            <w:tcW w:w="709" w:type="dxa"/>
            <w:tcBorders>
              <w:top w:val="single" w:sz="4" w:space="0" w:color="auto"/>
              <w:left w:val="single" w:sz="4" w:space="0" w:color="auto"/>
              <w:bottom w:val="single" w:sz="4" w:space="0" w:color="auto"/>
              <w:right w:val="single" w:sz="4" w:space="0" w:color="auto"/>
            </w:tcBorders>
          </w:tcPr>
          <w:p w14:paraId="2669029D" w14:textId="66E299E6" w:rsidR="00AD0432" w:rsidRPr="00196BCA" w:rsidRDefault="00AD0432" w:rsidP="00AD0432">
            <w:pPr>
              <w:pStyle w:val="TAC"/>
            </w:pPr>
            <w:r w:rsidRPr="00196BCA">
              <w:rPr>
                <w:lang w:eastAsia="en-US"/>
              </w:rPr>
              <w:t>&lt;--</w:t>
            </w:r>
          </w:p>
        </w:tc>
        <w:tc>
          <w:tcPr>
            <w:tcW w:w="2977" w:type="dxa"/>
            <w:tcBorders>
              <w:top w:val="single" w:sz="4" w:space="0" w:color="auto"/>
              <w:left w:val="single" w:sz="4" w:space="0" w:color="auto"/>
              <w:bottom w:val="single" w:sz="4" w:space="0" w:color="auto"/>
              <w:right w:val="single" w:sz="4" w:space="0" w:color="auto"/>
            </w:tcBorders>
          </w:tcPr>
          <w:p w14:paraId="2596072C" w14:textId="1E36FCE0" w:rsidR="00AD0432" w:rsidRPr="00196BCA" w:rsidRDefault="00AD0432" w:rsidP="00AD0432">
            <w:pPr>
              <w:pStyle w:val="TAL"/>
            </w:pPr>
            <w:r w:rsidRPr="00196BCA">
              <w:rPr>
                <w:lang w:eastAsia="en-US"/>
              </w:rPr>
              <w:t>(UL Grant (C-RNTI))</w:t>
            </w:r>
          </w:p>
        </w:tc>
        <w:tc>
          <w:tcPr>
            <w:tcW w:w="567" w:type="dxa"/>
            <w:tcBorders>
              <w:top w:val="single" w:sz="4" w:space="0" w:color="auto"/>
              <w:left w:val="single" w:sz="4" w:space="0" w:color="auto"/>
              <w:bottom w:val="single" w:sz="4" w:space="0" w:color="auto"/>
              <w:right w:val="single" w:sz="4" w:space="0" w:color="auto"/>
            </w:tcBorders>
          </w:tcPr>
          <w:p w14:paraId="079DD710" w14:textId="3E8FDB91" w:rsidR="00AD0432" w:rsidRPr="00196BCA" w:rsidRDefault="00AD0432" w:rsidP="00AD0432">
            <w:pPr>
              <w:pStyle w:val="TAC"/>
            </w:pPr>
            <w:r w:rsidRPr="00196BCA">
              <w:rPr>
                <w:lang w:eastAsia="en-US"/>
              </w:rPr>
              <w:t>-</w:t>
            </w:r>
          </w:p>
        </w:tc>
        <w:tc>
          <w:tcPr>
            <w:tcW w:w="892" w:type="dxa"/>
            <w:tcBorders>
              <w:top w:val="single" w:sz="4" w:space="0" w:color="auto"/>
              <w:left w:val="single" w:sz="4" w:space="0" w:color="auto"/>
              <w:bottom w:val="single" w:sz="4" w:space="0" w:color="auto"/>
              <w:right w:val="single" w:sz="4" w:space="0" w:color="auto"/>
            </w:tcBorders>
          </w:tcPr>
          <w:p w14:paraId="4D503D81" w14:textId="2FE71A60" w:rsidR="00AD0432" w:rsidRPr="00196BCA" w:rsidRDefault="00AD0432" w:rsidP="00AD0432">
            <w:pPr>
              <w:pStyle w:val="TAC"/>
            </w:pPr>
            <w:r w:rsidRPr="00196BCA">
              <w:rPr>
                <w:lang w:eastAsia="en-US"/>
              </w:rPr>
              <w:t>-</w:t>
            </w:r>
          </w:p>
        </w:tc>
      </w:tr>
      <w:tr w:rsidR="00AD0432" w:rsidRPr="00196BCA" w14:paraId="5A947139" w14:textId="77777777" w:rsidTr="00AD0432">
        <w:tc>
          <w:tcPr>
            <w:tcW w:w="648" w:type="dxa"/>
            <w:tcBorders>
              <w:top w:val="single" w:sz="4" w:space="0" w:color="auto"/>
              <w:left w:val="single" w:sz="4" w:space="0" w:color="auto"/>
              <w:bottom w:val="single" w:sz="4" w:space="0" w:color="auto"/>
              <w:right w:val="single" w:sz="4" w:space="0" w:color="auto"/>
            </w:tcBorders>
          </w:tcPr>
          <w:p w14:paraId="5C62A328" w14:textId="4FEBA067" w:rsidR="00AD0432" w:rsidRPr="00196BCA" w:rsidRDefault="00AD0432" w:rsidP="00AD0432">
            <w:pPr>
              <w:pStyle w:val="TAC"/>
            </w:pPr>
            <w:r w:rsidRPr="00196BCA">
              <w:t>17a3</w:t>
            </w:r>
          </w:p>
        </w:tc>
        <w:tc>
          <w:tcPr>
            <w:tcW w:w="3969" w:type="dxa"/>
            <w:tcBorders>
              <w:top w:val="single" w:sz="4" w:space="0" w:color="auto"/>
              <w:left w:val="single" w:sz="4" w:space="0" w:color="auto"/>
              <w:bottom w:val="single" w:sz="4" w:space="0" w:color="auto"/>
              <w:right w:val="single" w:sz="4" w:space="0" w:color="auto"/>
            </w:tcBorders>
          </w:tcPr>
          <w:p w14:paraId="4F1A0A59" w14:textId="1D756CDB" w:rsidR="00AD0432" w:rsidRPr="00196BCA" w:rsidRDefault="00AD0432" w:rsidP="00AD0432">
            <w:pPr>
              <w:pStyle w:val="TAL"/>
            </w:pPr>
            <w:r w:rsidRPr="00196BCA">
              <w:t>Check: Does the UE transmit a MAC PDU including one RLC SDU?</w:t>
            </w:r>
          </w:p>
        </w:tc>
        <w:tc>
          <w:tcPr>
            <w:tcW w:w="709" w:type="dxa"/>
            <w:tcBorders>
              <w:top w:val="single" w:sz="4" w:space="0" w:color="auto"/>
              <w:left w:val="single" w:sz="4" w:space="0" w:color="auto"/>
              <w:bottom w:val="single" w:sz="4" w:space="0" w:color="auto"/>
              <w:right w:val="single" w:sz="4" w:space="0" w:color="auto"/>
            </w:tcBorders>
          </w:tcPr>
          <w:p w14:paraId="350BE9D9" w14:textId="3CDDD471" w:rsidR="00AD0432" w:rsidRPr="00196BCA" w:rsidRDefault="00AD0432" w:rsidP="00AD0432">
            <w:pPr>
              <w:pStyle w:val="TAC"/>
            </w:pPr>
            <w:r w:rsidRPr="00196BCA">
              <w:t>--&gt;</w:t>
            </w:r>
          </w:p>
        </w:tc>
        <w:tc>
          <w:tcPr>
            <w:tcW w:w="2977" w:type="dxa"/>
            <w:tcBorders>
              <w:top w:val="single" w:sz="4" w:space="0" w:color="auto"/>
              <w:left w:val="single" w:sz="4" w:space="0" w:color="auto"/>
              <w:bottom w:val="single" w:sz="4" w:space="0" w:color="auto"/>
              <w:right w:val="single" w:sz="4" w:space="0" w:color="auto"/>
            </w:tcBorders>
          </w:tcPr>
          <w:p w14:paraId="25170ACB" w14:textId="252BC673" w:rsidR="00AD0432" w:rsidRPr="00196BCA" w:rsidRDefault="00AD0432" w:rsidP="00AD0432">
            <w:pPr>
              <w:pStyle w:val="TAL"/>
            </w:pPr>
            <w:r w:rsidRPr="00196BCA">
              <w:t>MAC PDU</w:t>
            </w:r>
          </w:p>
        </w:tc>
        <w:tc>
          <w:tcPr>
            <w:tcW w:w="567" w:type="dxa"/>
            <w:tcBorders>
              <w:top w:val="single" w:sz="4" w:space="0" w:color="auto"/>
              <w:left w:val="single" w:sz="4" w:space="0" w:color="auto"/>
              <w:bottom w:val="single" w:sz="4" w:space="0" w:color="auto"/>
              <w:right w:val="single" w:sz="4" w:space="0" w:color="auto"/>
            </w:tcBorders>
          </w:tcPr>
          <w:p w14:paraId="0005C2E0" w14:textId="1B68E3A0" w:rsidR="00AD0432" w:rsidRPr="00196BCA" w:rsidRDefault="00AD0432" w:rsidP="00AD0432">
            <w:pPr>
              <w:pStyle w:val="TAC"/>
            </w:pPr>
            <w:r w:rsidRPr="00196BCA">
              <w:rPr>
                <w:lang w:eastAsia="en-US"/>
              </w:rPr>
              <w:t>3</w:t>
            </w:r>
          </w:p>
        </w:tc>
        <w:tc>
          <w:tcPr>
            <w:tcW w:w="892" w:type="dxa"/>
            <w:tcBorders>
              <w:top w:val="single" w:sz="4" w:space="0" w:color="auto"/>
              <w:left w:val="single" w:sz="4" w:space="0" w:color="auto"/>
              <w:bottom w:val="single" w:sz="4" w:space="0" w:color="auto"/>
              <w:right w:val="single" w:sz="4" w:space="0" w:color="auto"/>
            </w:tcBorders>
          </w:tcPr>
          <w:p w14:paraId="7811B688" w14:textId="21F12D4B" w:rsidR="00AD0432" w:rsidRPr="00196BCA" w:rsidRDefault="00AD0432" w:rsidP="00AD0432">
            <w:pPr>
              <w:pStyle w:val="TAC"/>
            </w:pPr>
            <w:r w:rsidRPr="00196BCA">
              <w:rPr>
                <w:lang w:eastAsia="en-US"/>
              </w:rPr>
              <w:t>P</w:t>
            </w:r>
          </w:p>
        </w:tc>
      </w:tr>
      <w:tr w:rsidR="00AD0432" w:rsidRPr="00196BCA" w14:paraId="02E6FD61" w14:textId="77777777" w:rsidTr="00AD0432">
        <w:tc>
          <w:tcPr>
            <w:tcW w:w="648" w:type="dxa"/>
            <w:tcBorders>
              <w:top w:val="single" w:sz="4" w:space="0" w:color="auto"/>
              <w:left w:val="single" w:sz="4" w:space="0" w:color="auto"/>
              <w:bottom w:val="single" w:sz="4" w:space="0" w:color="auto"/>
              <w:right w:val="single" w:sz="4" w:space="0" w:color="auto"/>
            </w:tcBorders>
          </w:tcPr>
          <w:p w14:paraId="012F6DF1" w14:textId="18CFE093" w:rsidR="00AD0432" w:rsidRPr="00196BCA" w:rsidRDefault="00AD0432" w:rsidP="00AD0432">
            <w:pPr>
              <w:pStyle w:val="TAC"/>
            </w:pPr>
            <w:r w:rsidRPr="00196BCA">
              <w:t>17A</w:t>
            </w:r>
          </w:p>
        </w:tc>
        <w:tc>
          <w:tcPr>
            <w:tcW w:w="3969" w:type="dxa"/>
            <w:tcBorders>
              <w:top w:val="single" w:sz="4" w:space="0" w:color="auto"/>
              <w:left w:val="single" w:sz="4" w:space="0" w:color="auto"/>
              <w:bottom w:val="single" w:sz="4" w:space="0" w:color="auto"/>
              <w:right w:val="single" w:sz="4" w:space="0" w:color="auto"/>
            </w:tcBorders>
          </w:tcPr>
          <w:p w14:paraId="139966E2" w14:textId="0CA30B51" w:rsidR="00AD0432" w:rsidRPr="00196BCA" w:rsidRDefault="00AD0432" w:rsidP="00AD0432">
            <w:pPr>
              <w:pStyle w:val="TAL"/>
            </w:pPr>
            <w:r w:rsidRPr="00196BCA">
              <w:t xml:space="preserve">The SS transmits an </w:t>
            </w:r>
            <w:r w:rsidRPr="00196BCA">
              <w:rPr>
                <w:i/>
                <w:iCs/>
              </w:rPr>
              <w:t>RRCResume</w:t>
            </w:r>
            <w:r w:rsidRPr="00196BCA">
              <w:t xml:space="preserve"> message to bring UE to RRC_C</w:t>
            </w:r>
            <w:r w:rsidR="00AB44AF" w:rsidRPr="00196BCA">
              <w:t>ONNECTED</w:t>
            </w:r>
            <w:r w:rsidRPr="00196BCA">
              <w:t xml:space="preserve"> State.</w:t>
            </w:r>
          </w:p>
        </w:tc>
        <w:tc>
          <w:tcPr>
            <w:tcW w:w="709" w:type="dxa"/>
            <w:tcBorders>
              <w:top w:val="single" w:sz="4" w:space="0" w:color="auto"/>
              <w:left w:val="single" w:sz="4" w:space="0" w:color="auto"/>
              <w:bottom w:val="single" w:sz="4" w:space="0" w:color="auto"/>
              <w:right w:val="single" w:sz="4" w:space="0" w:color="auto"/>
            </w:tcBorders>
          </w:tcPr>
          <w:p w14:paraId="7F0CA5A5" w14:textId="31076A8F" w:rsidR="00AD0432" w:rsidRPr="00196BCA" w:rsidRDefault="00AD0432" w:rsidP="00AD0432">
            <w:pPr>
              <w:pStyle w:val="TAC"/>
            </w:pPr>
            <w:r w:rsidRPr="00196BCA">
              <w:t>&lt;--</w:t>
            </w:r>
          </w:p>
        </w:tc>
        <w:tc>
          <w:tcPr>
            <w:tcW w:w="2977" w:type="dxa"/>
            <w:tcBorders>
              <w:top w:val="single" w:sz="4" w:space="0" w:color="auto"/>
              <w:left w:val="single" w:sz="4" w:space="0" w:color="auto"/>
              <w:bottom w:val="single" w:sz="4" w:space="0" w:color="auto"/>
              <w:right w:val="single" w:sz="4" w:space="0" w:color="auto"/>
            </w:tcBorders>
          </w:tcPr>
          <w:p w14:paraId="233BA377" w14:textId="048FC0CD" w:rsidR="00AD0432" w:rsidRPr="00196BCA" w:rsidRDefault="00AD0432" w:rsidP="00AD0432">
            <w:pPr>
              <w:pStyle w:val="TAL"/>
            </w:pPr>
            <w:r w:rsidRPr="00196BCA">
              <w:t xml:space="preserve">NR </w:t>
            </w:r>
            <w:smartTag w:uri="urn:schemas-microsoft-com:office:smarttags" w:element="stockticker">
              <w:r w:rsidRPr="00196BCA">
                <w:t>RRC</w:t>
              </w:r>
            </w:smartTag>
            <w:r w:rsidRPr="00196BCA">
              <w:t xml:space="preserve">: </w:t>
            </w:r>
            <w:r w:rsidRPr="00196BCA">
              <w:rPr>
                <w:i/>
                <w:iCs/>
              </w:rPr>
              <w:t>RRCResume</w:t>
            </w:r>
          </w:p>
        </w:tc>
        <w:tc>
          <w:tcPr>
            <w:tcW w:w="567" w:type="dxa"/>
            <w:tcBorders>
              <w:top w:val="single" w:sz="4" w:space="0" w:color="auto"/>
              <w:left w:val="single" w:sz="4" w:space="0" w:color="auto"/>
              <w:bottom w:val="single" w:sz="4" w:space="0" w:color="auto"/>
              <w:right w:val="single" w:sz="4" w:space="0" w:color="auto"/>
            </w:tcBorders>
          </w:tcPr>
          <w:p w14:paraId="41FAD97B" w14:textId="19E42B94" w:rsidR="00AD0432" w:rsidRPr="00196BCA" w:rsidRDefault="00AD0432" w:rsidP="00AD0432">
            <w:pPr>
              <w:pStyle w:val="TAC"/>
              <w:rPr>
                <w:lang w:eastAsia="en-US"/>
              </w:rPr>
            </w:pPr>
            <w:r w:rsidRPr="00196BCA">
              <w:t>-</w:t>
            </w:r>
          </w:p>
        </w:tc>
        <w:tc>
          <w:tcPr>
            <w:tcW w:w="892" w:type="dxa"/>
            <w:tcBorders>
              <w:top w:val="single" w:sz="4" w:space="0" w:color="auto"/>
              <w:left w:val="single" w:sz="4" w:space="0" w:color="auto"/>
              <w:bottom w:val="single" w:sz="4" w:space="0" w:color="auto"/>
              <w:right w:val="single" w:sz="4" w:space="0" w:color="auto"/>
            </w:tcBorders>
          </w:tcPr>
          <w:p w14:paraId="4F7627F0" w14:textId="61687B98" w:rsidR="00AD0432" w:rsidRPr="00196BCA" w:rsidRDefault="00AD0432" w:rsidP="00AD0432">
            <w:pPr>
              <w:pStyle w:val="TAC"/>
              <w:rPr>
                <w:lang w:eastAsia="en-US"/>
              </w:rPr>
            </w:pPr>
            <w:r w:rsidRPr="00196BCA">
              <w:t>-</w:t>
            </w:r>
          </w:p>
        </w:tc>
      </w:tr>
      <w:tr w:rsidR="00AD0432" w:rsidRPr="00196BCA" w14:paraId="0A6747A2" w14:textId="77777777" w:rsidTr="00AD0432">
        <w:tc>
          <w:tcPr>
            <w:tcW w:w="648" w:type="dxa"/>
            <w:tcBorders>
              <w:top w:val="single" w:sz="4" w:space="0" w:color="auto"/>
              <w:left w:val="single" w:sz="4" w:space="0" w:color="auto"/>
              <w:bottom w:val="single" w:sz="4" w:space="0" w:color="auto"/>
              <w:right w:val="single" w:sz="4" w:space="0" w:color="auto"/>
            </w:tcBorders>
          </w:tcPr>
          <w:p w14:paraId="744C3E3F" w14:textId="005A6438" w:rsidR="00AD0432" w:rsidRPr="00196BCA" w:rsidRDefault="00AD0432" w:rsidP="00AD0432">
            <w:pPr>
              <w:pStyle w:val="TAC"/>
            </w:pPr>
            <w:r w:rsidRPr="00196BCA">
              <w:t>17B</w:t>
            </w:r>
          </w:p>
        </w:tc>
        <w:tc>
          <w:tcPr>
            <w:tcW w:w="3969" w:type="dxa"/>
            <w:tcBorders>
              <w:top w:val="single" w:sz="4" w:space="0" w:color="auto"/>
              <w:left w:val="single" w:sz="4" w:space="0" w:color="auto"/>
              <w:bottom w:val="single" w:sz="4" w:space="0" w:color="auto"/>
              <w:right w:val="single" w:sz="4" w:space="0" w:color="auto"/>
            </w:tcBorders>
          </w:tcPr>
          <w:p w14:paraId="2BFCFFEF" w14:textId="26C35E56" w:rsidR="00AD0432" w:rsidRPr="00196BCA" w:rsidRDefault="00AD0432" w:rsidP="00AD0432">
            <w:pPr>
              <w:pStyle w:val="TAL"/>
            </w:pPr>
            <w:r w:rsidRPr="00196BCA">
              <w:t xml:space="preserve">The UE transmits an </w:t>
            </w:r>
            <w:r w:rsidRPr="00196BCA">
              <w:rPr>
                <w:i/>
                <w:iCs/>
              </w:rPr>
              <w:t>RRCResumeComplete</w:t>
            </w:r>
            <w:r w:rsidRPr="00196BCA">
              <w:t xml:space="preserve"> message.</w:t>
            </w:r>
          </w:p>
        </w:tc>
        <w:tc>
          <w:tcPr>
            <w:tcW w:w="709" w:type="dxa"/>
            <w:tcBorders>
              <w:top w:val="single" w:sz="4" w:space="0" w:color="auto"/>
              <w:left w:val="single" w:sz="4" w:space="0" w:color="auto"/>
              <w:bottom w:val="single" w:sz="4" w:space="0" w:color="auto"/>
              <w:right w:val="single" w:sz="4" w:space="0" w:color="auto"/>
            </w:tcBorders>
          </w:tcPr>
          <w:p w14:paraId="23F32FD8" w14:textId="3006C03E" w:rsidR="00AD0432" w:rsidRPr="00196BCA" w:rsidRDefault="00AD0432" w:rsidP="00AD0432">
            <w:pPr>
              <w:pStyle w:val="TAC"/>
            </w:pPr>
            <w:r w:rsidRPr="00196BCA">
              <w:t>--&gt;</w:t>
            </w:r>
          </w:p>
        </w:tc>
        <w:tc>
          <w:tcPr>
            <w:tcW w:w="2977" w:type="dxa"/>
            <w:tcBorders>
              <w:top w:val="single" w:sz="4" w:space="0" w:color="auto"/>
              <w:left w:val="single" w:sz="4" w:space="0" w:color="auto"/>
              <w:bottom w:val="single" w:sz="4" w:space="0" w:color="auto"/>
              <w:right w:val="single" w:sz="4" w:space="0" w:color="auto"/>
            </w:tcBorders>
          </w:tcPr>
          <w:p w14:paraId="437F37E7" w14:textId="0E09D8D4" w:rsidR="00AD0432" w:rsidRPr="00196BCA" w:rsidRDefault="00AD0432" w:rsidP="00AD0432">
            <w:pPr>
              <w:pStyle w:val="TAL"/>
            </w:pPr>
            <w:r w:rsidRPr="00196BCA">
              <w:t xml:space="preserve">NR </w:t>
            </w:r>
            <w:smartTag w:uri="urn:schemas-microsoft-com:office:smarttags" w:element="stockticker">
              <w:r w:rsidRPr="00196BCA">
                <w:t>RRC</w:t>
              </w:r>
            </w:smartTag>
            <w:r w:rsidRPr="00196BCA">
              <w:t xml:space="preserve">: </w:t>
            </w:r>
            <w:r w:rsidRPr="00196BCA">
              <w:rPr>
                <w:i/>
                <w:iCs/>
              </w:rPr>
              <w:t>RRCResumeComplete</w:t>
            </w:r>
          </w:p>
        </w:tc>
        <w:tc>
          <w:tcPr>
            <w:tcW w:w="567" w:type="dxa"/>
            <w:tcBorders>
              <w:top w:val="single" w:sz="4" w:space="0" w:color="auto"/>
              <w:left w:val="single" w:sz="4" w:space="0" w:color="auto"/>
              <w:bottom w:val="single" w:sz="4" w:space="0" w:color="auto"/>
              <w:right w:val="single" w:sz="4" w:space="0" w:color="auto"/>
            </w:tcBorders>
          </w:tcPr>
          <w:p w14:paraId="029068DF" w14:textId="2ACFE960" w:rsidR="00AD0432" w:rsidRPr="00196BCA" w:rsidRDefault="00AD0432" w:rsidP="00AD0432">
            <w:pPr>
              <w:pStyle w:val="TAC"/>
              <w:rPr>
                <w:lang w:eastAsia="en-US"/>
              </w:rPr>
            </w:pPr>
            <w:r w:rsidRPr="00196BCA">
              <w:t>-</w:t>
            </w:r>
          </w:p>
        </w:tc>
        <w:tc>
          <w:tcPr>
            <w:tcW w:w="892" w:type="dxa"/>
            <w:tcBorders>
              <w:top w:val="single" w:sz="4" w:space="0" w:color="auto"/>
              <w:left w:val="single" w:sz="4" w:space="0" w:color="auto"/>
              <w:bottom w:val="single" w:sz="4" w:space="0" w:color="auto"/>
              <w:right w:val="single" w:sz="4" w:space="0" w:color="auto"/>
            </w:tcBorders>
          </w:tcPr>
          <w:p w14:paraId="7913DF37" w14:textId="0538CFBC" w:rsidR="00AD0432" w:rsidRPr="00196BCA" w:rsidRDefault="00AD0432" w:rsidP="00AD0432">
            <w:pPr>
              <w:pStyle w:val="TAC"/>
              <w:rPr>
                <w:lang w:eastAsia="en-US"/>
              </w:rPr>
            </w:pPr>
            <w:r w:rsidRPr="00196BCA">
              <w:t>-</w:t>
            </w:r>
          </w:p>
        </w:tc>
      </w:tr>
      <w:tr w:rsidR="00AD0432" w:rsidRPr="00196BCA" w:rsidDel="00C56CE3" w14:paraId="7424CCB4" w14:textId="77777777" w:rsidTr="00AD0432">
        <w:tc>
          <w:tcPr>
            <w:tcW w:w="648" w:type="dxa"/>
            <w:tcBorders>
              <w:top w:val="single" w:sz="4" w:space="0" w:color="auto"/>
              <w:left w:val="single" w:sz="4" w:space="0" w:color="auto"/>
              <w:bottom w:val="single" w:sz="4" w:space="0" w:color="auto"/>
              <w:right w:val="single" w:sz="4" w:space="0" w:color="auto"/>
            </w:tcBorders>
          </w:tcPr>
          <w:p w14:paraId="09A10131" w14:textId="77777777" w:rsidR="00AD0432" w:rsidRPr="00196BCA" w:rsidDel="00C56CE3" w:rsidRDefault="00AD0432" w:rsidP="00AB7AF6">
            <w:pPr>
              <w:pStyle w:val="TAC"/>
            </w:pPr>
            <w:r w:rsidRPr="00196BCA">
              <w:t>18</w:t>
            </w:r>
          </w:p>
        </w:tc>
        <w:tc>
          <w:tcPr>
            <w:tcW w:w="3969" w:type="dxa"/>
            <w:tcBorders>
              <w:top w:val="single" w:sz="4" w:space="0" w:color="auto"/>
              <w:left w:val="single" w:sz="4" w:space="0" w:color="auto"/>
              <w:bottom w:val="single" w:sz="4" w:space="0" w:color="auto"/>
              <w:right w:val="single" w:sz="4" w:space="0" w:color="auto"/>
            </w:tcBorders>
          </w:tcPr>
          <w:p w14:paraId="00B76F40" w14:textId="77777777" w:rsidR="00AD0432" w:rsidRPr="00196BCA" w:rsidRDefault="00AD0432" w:rsidP="00AB7AF6">
            <w:pPr>
              <w:pStyle w:val="TAL"/>
            </w:pPr>
            <w:r w:rsidRPr="00196BCA">
              <w:t>The SS changes the parameter ‘sdt-RSRP-Threshold-r17’ in SIB1 of NR Cell 1 to 76 and starts broadcasting updated SIB1.</w:t>
            </w:r>
          </w:p>
          <w:p w14:paraId="18339171" w14:textId="77777777" w:rsidR="00AD0432" w:rsidRPr="00196BCA" w:rsidDel="00C56CE3" w:rsidRDefault="00AD0432" w:rsidP="00AB7AF6">
            <w:pPr>
              <w:pStyle w:val="TAL"/>
            </w:pPr>
            <w:r w:rsidRPr="00196BCA">
              <w:t>Note: This value should result in meeting condition ‘RSRP is below the configured sdt-RSRP-Threshold’</w:t>
            </w:r>
          </w:p>
        </w:tc>
        <w:tc>
          <w:tcPr>
            <w:tcW w:w="709" w:type="dxa"/>
            <w:tcBorders>
              <w:top w:val="single" w:sz="4" w:space="0" w:color="auto"/>
              <w:left w:val="single" w:sz="4" w:space="0" w:color="auto"/>
              <w:bottom w:val="single" w:sz="4" w:space="0" w:color="auto"/>
              <w:right w:val="single" w:sz="4" w:space="0" w:color="auto"/>
            </w:tcBorders>
          </w:tcPr>
          <w:p w14:paraId="0D5F4F75" w14:textId="77777777" w:rsidR="00AD0432" w:rsidRPr="00196BCA" w:rsidDel="00C56CE3" w:rsidRDefault="00AD0432" w:rsidP="00AB7AF6">
            <w:pPr>
              <w:pStyle w:val="TAC"/>
            </w:pPr>
            <w:r w:rsidRPr="00196BCA">
              <w:t>-</w:t>
            </w:r>
          </w:p>
        </w:tc>
        <w:tc>
          <w:tcPr>
            <w:tcW w:w="2977" w:type="dxa"/>
            <w:tcBorders>
              <w:top w:val="single" w:sz="4" w:space="0" w:color="auto"/>
              <w:left w:val="single" w:sz="4" w:space="0" w:color="auto"/>
              <w:bottom w:val="single" w:sz="4" w:space="0" w:color="auto"/>
              <w:right w:val="single" w:sz="4" w:space="0" w:color="auto"/>
            </w:tcBorders>
          </w:tcPr>
          <w:p w14:paraId="1C77EB59" w14:textId="77777777" w:rsidR="00AD0432" w:rsidRPr="00196BCA" w:rsidDel="00C56CE3" w:rsidRDefault="00AD0432" w:rsidP="00AB7AF6">
            <w:pPr>
              <w:pStyle w:val="TAL"/>
            </w:pPr>
            <w:r w:rsidRPr="00196BCA">
              <w:t>-</w:t>
            </w:r>
          </w:p>
        </w:tc>
        <w:tc>
          <w:tcPr>
            <w:tcW w:w="567" w:type="dxa"/>
            <w:tcBorders>
              <w:top w:val="single" w:sz="4" w:space="0" w:color="auto"/>
              <w:left w:val="single" w:sz="4" w:space="0" w:color="auto"/>
              <w:bottom w:val="single" w:sz="4" w:space="0" w:color="auto"/>
              <w:right w:val="single" w:sz="4" w:space="0" w:color="auto"/>
            </w:tcBorders>
          </w:tcPr>
          <w:p w14:paraId="3F8C7B21" w14:textId="77777777" w:rsidR="00AD0432" w:rsidRPr="00196BCA" w:rsidDel="00C56CE3" w:rsidRDefault="00AD0432" w:rsidP="00AB7AF6">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tcPr>
          <w:p w14:paraId="0B5C6F41" w14:textId="77777777" w:rsidR="00AD0432" w:rsidRPr="00196BCA" w:rsidDel="00C56CE3" w:rsidRDefault="00AD0432" w:rsidP="00AB7AF6">
            <w:pPr>
              <w:pStyle w:val="TAC"/>
            </w:pPr>
            <w:r w:rsidRPr="00196BCA">
              <w:t>-</w:t>
            </w:r>
          </w:p>
        </w:tc>
      </w:tr>
      <w:tr w:rsidR="00AD0432" w:rsidRPr="00196BCA" w:rsidDel="00C56CE3" w14:paraId="77DAC5A6" w14:textId="77777777" w:rsidTr="00AD0432">
        <w:tc>
          <w:tcPr>
            <w:tcW w:w="648" w:type="dxa"/>
            <w:tcBorders>
              <w:top w:val="single" w:sz="4" w:space="0" w:color="auto"/>
              <w:left w:val="single" w:sz="4" w:space="0" w:color="auto"/>
              <w:bottom w:val="single" w:sz="4" w:space="0" w:color="auto"/>
              <w:right w:val="single" w:sz="4" w:space="0" w:color="auto"/>
            </w:tcBorders>
          </w:tcPr>
          <w:p w14:paraId="42CE0928" w14:textId="77777777" w:rsidR="00AD0432" w:rsidRPr="00196BCA" w:rsidDel="00C56CE3" w:rsidRDefault="00AD0432" w:rsidP="00AB7AF6">
            <w:pPr>
              <w:pStyle w:val="TAC"/>
            </w:pPr>
            <w:r w:rsidRPr="00196BCA">
              <w:t>19</w:t>
            </w:r>
          </w:p>
        </w:tc>
        <w:tc>
          <w:tcPr>
            <w:tcW w:w="3969" w:type="dxa"/>
            <w:tcBorders>
              <w:top w:val="single" w:sz="4" w:space="0" w:color="auto"/>
              <w:left w:val="single" w:sz="4" w:space="0" w:color="auto"/>
              <w:bottom w:val="single" w:sz="4" w:space="0" w:color="auto"/>
              <w:right w:val="single" w:sz="4" w:space="0" w:color="auto"/>
            </w:tcBorders>
          </w:tcPr>
          <w:p w14:paraId="75420F6E" w14:textId="77777777" w:rsidR="00AD0432" w:rsidRPr="00196BCA" w:rsidDel="00C56CE3" w:rsidRDefault="00AD0432" w:rsidP="00AB7AF6">
            <w:pPr>
              <w:pStyle w:val="TAL"/>
            </w:pPr>
            <w:r w:rsidRPr="00196BCA">
              <w:t xml:space="preserve">The SS transmits an OPEN UE TEST LOOP message. </w:t>
            </w:r>
          </w:p>
        </w:tc>
        <w:tc>
          <w:tcPr>
            <w:tcW w:w="709" w:type="dxa"/>
            <w:tcBorders>
              <w:top w:val="single" w:sz="4" w:space="0" w:color="auto"/>
              <w:left w:val="single" w:sz="4" w:space="0" w:color="auto"/>
              <w:bottom w:val="single" w:sz="4" w:space="0" w:color="auto"/>
              <w:right w:val="single" w:sz="4" w:space="0" w:color="auto"/>
            </w:tcBorders>
          </w:tcPr>
          <w:p w14:paraId="0256EF3E" w14:textId="77777777" w:rsidR="00AD0432" w:rsidRPr="00196BCA" w:rsidDel="00C56CE3" w:rsidRDefault="00AD0432" w:rsidP="00AB7AF6">
            <w:pPr>
              <w:pStyle w:val="TAC"/>
            </w:pPr>
            <w:r w:rsidRPr="00196BCA">
              <w:t>&lt;--</w:t>
            </w:r>
          </w:p>
        </w:tc>
        <w:tc>
          <w:tcPr>
            <w:tcW w:w="2977" w:type="dxa"/>
            <w:tcBorders>
              <w:top w:val="single" w:sz="4" w:space="0" w:color="auto"/>
              <w:left w:val="single" w:sz="4" w:space="0" w:color="auto"/>
              <w:bottom w:val="single" w:sz="4" w:space="0" w:color="auto"/>
              <w:right w:val="single" w:sz="4" w:space="0" w:color="auto"/>
            </w:tcBorders>
          </w:tcPr>
          <w:p w14:paraId="5C24CFCD" w14:textId="77777777" w:rsidR="00AD0432" w:rsidRPr="00196BCA" w:rsidDel="00C56CE3" w:rsidRDefault="00AD0432" w:rsidP="00AB7AF6">
            <w:pPr>
              <w:pStyle w:val="TAL"/>
            </w:pPr>
            <w:r w:rsidRPr="00196BCA">
              <w:t>TC: OPEN UE TEST LOOP</w:t>
            </w:r>
          </w:p>
        </w:tc>
        <w:tc>
          <w:tcPr>
            <w:tcW w:w="567" w:type="dxa"/>
            <w:tcBorders>
              <w:top w:val="single" w:sz="4" w:space="0" w:color="auto"/>
              <w:left w:val="single" w:sz="4" w:space="0" w:color="auto"/>
              <w:bottom w:val="single" w:sz="4" w:space="0" w:color="auto"/>
              <w:right w:val="single" w:sz="4" w:space="0" w:color="auto"/>
            </w:tcBorders>
          </w:tcPr>
          <w:p w14:paraId="0B44C0BF" w14:textId="77777777" w:rsidR="00AD0432" w:rsidRPr="00196BCA" w:rsidDel="00C56CE3" w:rsidRDefault="00AD0432" w:rsidP="00AB7AF6">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tcPr>
          <w:p w14:paraId="67A31EA0" w14:textId="77777777" w:rsidR="00AD0432" w:rsidRPr="00196BCA" w:rsidDel="00C56CE3" w:rsidRDefault="00AD0432" w:rsidP="00AB7AF6">
            <w:pPr>
              <w:pStyle w:val="TAC"/>
            </w:pPr>
            <w:r w:rsidRPr="00196BCA">
              <w:t>-</w:t>
            </w:r>
          </w:p>
        </w:tc>
      </w:tr>
      <w:tr w:rsidR="00AD0432" w:rsidRPr="00196BCA" w:rsidDel="00C56CE3" w14:paraId="7564F75F" w14:textId="77777777" w:rsidTr="00AD0432">
        <w:tc>
          <w:tcPr>
            <w:tcW w:w="648" w:type="dxa"/>
            <w:tcBorders>
              <w:top w:val="single" w:sz="4" w:space="0" w:color="auto"/>
              <w:left w:val="single" w:sz="4" w:space="0" w:color="auto"/>
              <w:bottom w:val="single" w:sz="4" w:space="0" w:color="auto"/>
              <w:right w:val="single" w:sz="4" w:space="0" w:color="auto"/>
            </w:tcBorders>
          </w:tcPr>
          <w:p w14:paraId="1EDD763B" w14:textId="77777777" w:rsidR="00AD0432" w:rsidRPr="00196BCA" w:rsidDel="00C56CE3" w:rsidRDefault="00AD0432" w:rsidP="00AB7AF6">
            <w:pPr>
              <w:pStyle w:val="TAC"/>
            </w:pPr>
            <w:r w:rsidRPr="00196BCA">
              <w:t>20</w:t>
            </w:r>
          </w:p>
        </w:tc>
        <w:tc>
          <w:tcPr>
            <w:tcW w:w="3969" w:type="dxa"/>
            <w:tcBorders>
              <w:top w:val="single" w:sz="4" w:space="0" w:color="auto"/>
              <w:left w:val="single" w:sz="4" w:space="0" w:color="auto"/>
              <w:bottom w:val="single" w:sz="4" w:space="0" w:color="auto"/>
              <w:right w:val="single" w:sz="4" w:space="0" w:color="auto"/>
            </w:tcBorders>
          </w:tcPr>
          <w:p w14:paraId="310D71E7" w14:textId="77777777" w:rsidR="00AD0432" w:rsidRPr="00196BCA" w:rsidDel="00C56CE3" w:rsidRDefault="00AD0432" w:rsidP="00AB7AF6">
            <w:pPr>
              <w:pStyle w:val="TAL"/>
            </w:pPr>
            <w:r w:rsidRPr="00196BCA">
              <w:t>The UE transmits an OPEN UE TEST LOOP COMPLETE message.</w:t>
            </w:r>
          </w:p>
        </w:tc>
        <w:tc>
          <w:tcPr>
            <w:tcW w:w="709" w:type="dxa"/>
            <w:tcBorders>
              <w:top w:val="single" w:sz="4" w:space="0" w:color="auto"/>
              <w:left w:val="single" w:sz="4" w:space="0" w:color="auto"/>
              <w:bottom w:val="single" w:sz="4" w:space="0" w:color="auto"/>
              <w:right w:val="single" w:sz="4" w:space="0" w:color="auto"/>
            </w:tcBorders>
          </w:tcPr>
          <w:p w14:paraId="6BD774CB" w14:textId="77777777" w:rsidR="00AD0432" w:rsidRPr="00196BCA" w:rsidDel="00C56CE3" w:rsidRDefault="00AD0432" w:rsidP="00AB7AF6">
            <w:pPr>
              <w:pStyle w:val="TAC"/>
            </w:pPr>
            <w:r w:rsidRPr="00196BCA">
              <w:t>--&gt;</w:t>
            </w:r>
          </w:p>
        </w:tc>
        <w:tc>
          <w:tcPr>
            <w:tcW w:w="2977" w:type="dxa"/>
            <w:tcBorders>
              <w:top w:val="single" w:sz="4" w:space="0" w:color="auto"/>
              <w:left w:val="single" w:sz="4" w:space="0" w:color="auto"/>
              <w:bottom w:val="single" w:sz="4" w:space="0" w:color="auto"/>
              <w:right w:val="single" w:sz="4" w:space="0" w:color="auto"/>
            </w:tcBorders>
          </w:tcPr>
          <w:p w14:paraId="43A893B2" w14:textId="77777777" w:rsidR="00AD0432" w:rsidRPr="00196BCA" w:rsidDel="00C56CE3" w:rsidRDefault="00AD0432" w:rsidP="00AB7AF6">
            <w:pPr>
              <w:pStyle w:val="TAL"/>
            </w:pPr>
            <w:r w:rsidRPr="00196BCA">
              <w:t>TC: OPEN UE TEST LOOP COMPLETE</w:t>
            </w:r>
          </w:p>
        </w:tc>
        <w:tc>
          <w:tcPr>
            <w:tcW w:w="567" w:type="dxa"/>
            <w:tcBorders>
              <w:top w:val="single" w:sz="4" w:space="0" w:color="auto"/>
              <w:left w:val="single" w:sz="4" w:space="0" w:color="auto"/>
              <w:bottom w:val="single" w:sz="4" w:space="0" w:color="auto"/>
              <w:right w:val="single" w:sz="4" w:space="0" w:color="auto"/>
            </w:tcBorders>
          </w:tcPr>
          <w:p w14:paraId="3536E88F" w14:textId="77777777" w:rsidR="00AD0432" w:rsidRPr="00196BCA" w:rsidDel="00C56CE3" w:rsidRDefault="00AD0432" w:rsidP="00AB7AF6">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tcPr>
          <w:p w14:paraId="16848813" w14:textId="77777777" w:rsidR="00AD0432" w:rsidRPr="00196BCA" w:rsidDel="00C56CE3" w:rsidRDefault="00AD0432" w:rsidP="00AB7AF6">
            <w:pPr>
              <w:pStyle w:val="TAC"/>
            </w:pPr>
            <w:r w:rsidRPr="00196BCA">
              <w:t>-</w:t>
            </w:r>
          </w:p>
        </w:tc>
      </w:tr>
      <w:tr w:rsidR="00AD0432" w:rsidRPr="00196BCA" w:rsidDel="00C56CE3" w14:paraId="1C40BD66" w14:textId="77777777" w:rsidTr="00AD0432">
        <w:tc>
          <w:tcPr>
            <w:tcW w:w="648" w:type="dxa"/>
            <w:tcBorders>
              <w:top w:val="single" w:sz="4" w:space="0" w:color="auto"/>
              <w:left w:val="single" w:sz="4" w:space="0" w:color="auto"/>
              <w:bottom w:val="single" w:sz="4" w:space="0" w:color="auto"/>
              <w:right w:val="single" w:sz="4" w:space="0" w:color="auto"/>
            </w:tcBorders>
          </w:tcPr>
          <w:p w14:paraId="3D72F9BD" w14:textId="77777777" w:rsidR="00AD0432" w:rsidRPr="00196BCA" w:rsidDel="00C56CE3" w:rsidRDefault="00AD0432" w:rsidP="00AB7AF6">
            <w:pPr>
              <w:pStyle w:val="TAC"/>
            </w:pPr>
            <w:r w:rsidRPr="00196BCA">
              <w:t>21</w:t>
            </w:r>
          </w:p>
        </w:tc>
        <w:tc>
          <w:tcPr>
            <w:tcW w:w="3969" w:type="dxa"/>
            <w:tcBorders>
              <w:top w:val="single" w:sz="4" w:space="0" w:color="auto"/>
              <w:left w:val="single" w:sz="4" w:space="0" w:color="auto"/>
              <w:bottom w:val="single" w:sz="4" w:space="0" w:color="auto"/>
              <w:right w:val="single" w:sz="4" w:space="0" w:color="auto"/>
            </w:tcBorders>
          </w:tcPr>
          <w:p w14:paraId="7EE395CF" w14:textId="77777777" w:rsidR="00AD0432" w:rsidRPr="00196BCA" w:rsidDel="00C56CE3" w:rsidRDefault="00AD0432" w:rsidP="00AB7AF6">
            <w:pPr>
              <w:pStyle w:val="TAL"/>
            </w:pPr>
            <w:r w:rsidRPr="00196BCA">
              <w:t>SS transmits a CLOSE UE TEST LOOP message.</w:t>
            </w:r>
          </w:p>
        </w:tc>
        <w:tc>
          <w:tcPr>
            <w:tcW w:w="709" w:type="dxa"/>
            <w:tcBorders>
              <w:top w:val="single" w:sz="4" w:space="0" w:color="auto"/>
              <w:left w:val="single" w:sz="4" w:space="0" w:color="auto"/>
              <w:bottom w:val="single" w:sz="4" w:space="0" w:color="auto"/>
              <w:right w:val="single" w:sz="4" w:space="0" w:color="auto"/>
            </w:tcBorders>
          </w:tcPr>
          <w:p w14:paraId="7BF71158" w14:textId="77777777" w:rsidR="00AD0432" w:rsidRPr="00196BCA" w:rsidDel="00C56CE3" w:rsidRDefault="00AD0432" w:rsidP="00AB7AF6">
            <w:pPr>
              <w:pStyle w:val="TAC"/>
            </w:pPr>
            <w:r w:rsidRPr="00196BCA">
              <w:t>&lt;--</w:t>
            </w:r>
          </w:p>
        </w:tc>
        <w:tc>
          <w:tcPr>
            <w:tcW w:w="2977" w:type="dxa"/>
            <w:tcBorders>
              <w:top w:val="single" w:sz="4" w:space="0" w:color="auto"/>
              <w:left w:val="single" w:sz="4" w:space="0" w:color="auto"/>
              <w:bottom w:val="single" w:sz="4" w:space="0" w:color="auto"/>
              <w:right w:val="single" w:sz="4" w:space="0" w:color="auto"/>
            </w:tcBorders>
          </w:tcPr>
          <w:p w14:paraId="50615394" w14:textId="77777777" w:rsidR="00AD0432" w:rsidRPr="00196BCA" w:rsidDel="00C56CE3" w:rsidRDefault="00AD0432" w:rsidP="00AB7AF6">
            <w:pPr>
              <w:pStyle w:val="TAL"/>
            </w:pPr>
            <w:r w:rsidRPr="00196BCA">
              <w:t>TC: CLOSE UE TEST LOOP</w:t>
            </w:r>
          </w:p>
        </w:tc>
        <w:tc>
          <w:tcPr>
            <w:tcW w:w="567" w:type="dxa"/>
            <w:tcBorders>
              <w:top w:val="single" w:sz="4" w:space="0" w:color="auto"/>
              <w:left w:val="single" w:sz="4" w:space="0" w:color="auto"/>
              <w:bottom w:val="single" w:sz="4" w:space="0" w:color="auto"/>
              <w:right w:val="single" w:sz="4" w:space="0" w:color="auto"/>
            </w:tcBorders>
          </w:tcPr>
          <w:p w14:paraId="40D04349" w14:textId="77777777" w:rsidR="00AD0432" w:rsidRPr="00196BCA" w:rsidDel="00C56CE3" w:rsidRDefault="00AD0432" w:rsidP="00AB7AF6">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tcPr>
          <w:p w14:paraId="10B21E4A" w14:textId="77777777" w:rsidR="00AD0432" w:rsidRPr="00196BCA" w:rsidDel="00C56CE3" w:rsidRDefault="00AD0432" w:rsidP="00AB7AF6">
            <w:pPr>
              <w:pStyle w:val="TAC"/>
            </w:pPr>
            <w:r w:rsidRPr="00196BCA">
              <w:t>-</w:t>
            </w:r>
          </w:p>
        </w:tc>
      </w:tr>
      <w:tr w:rsidR="00AD0432" w:rsidRPr="00196BCA" w:rsidDel="00C56CE3" w14:paraId="16F368F2" w14:textId="77777777" w:rsidTr="00AD0432">
        <w:tc>
          <w:tcPr>
            <w:tcW w:w="648" w:type="dxa"/>
            <w:tcBorders>
              <w:top w:val="single" w:sz="4" w:space="0" w:color="auto"/>
              <w:left w:val="single" w:sz="4" w:space="0" w:color="auto"/>
              <w:bottom w:val="single" w:sz="4" w:space="0" w:color="auto"/>
              <w:right w:val="single" w:sz="4" w:space="0" w:color="auto"/>
            </w:tcBorders>
          </w:tcPr>
          <w:p w14:paraId="7AAEB496" w14:textId="77777777" w:rsidR="00AD0432" w:rsidRPr="00196BCA" w:rsidDel="00C56CE3" w:rsidRDefault="00AD0432" w:rsidP="00AB7AF6">
            <w:pPr>
              <w:pStyle w:val="TAC"/>
            </w:pPr>
            <w:r w:rsidRPr="00196BCA">
              <w:t>22</w:t>
            </w:r>
          </w:p>
        </w:tc>
        <w:tc>
          <w:tcPr>
            <w:tcW w:w="3969" w:type="dxa"/>
            <w:tcBorders>
              <w:top w:val="single" w:sz="4" w:space="0" w:color="auto"/>
              <w:left w:val="single" w:sz="4" w:space="0" w:color="auto"/>
              <w:bottom w:val="single" w:sz="4" w:space="0" w:color="auto"/>
              <w:right w:val="single" w:sz="4" w:space="0" w:color="auto"/>
            </w:tcBorders>
          </w:tcPr>
          <w:p w14:paraId="1B52EA16" w14:textId="77777777" w:rsidR="00AD0432" w:rsidRPr="00196BCA" w:rsidDel="00C56CE3" w:rsidRDefault="00AD0432" w:rsidP="00AB7AF6">
            <w:pPr>
              <w:pStyle w:val="TAL"/>
            </w:pPr>
            <w:r w:rsidRPr="00196BCA">
              <w:t>The UE transmits a CLOSE UE TEST LOOP COMPLETE message.</w:t>
            </w:r>
          </w:p>
        </w:tc>
        <w:tc>
          <w:tcPr>
            <w:tcW w:w="709" w:type="dxa"/>
            <w:tcBorders>
              <w:top w:val="single" w:sz="4" w:space="0" w:color="auto"/>
              <w:left w:val="single" w:sz="4" w:space="0" w:color="auto"/>
              <w:bottom w:val="single" w:sz="4" w:space="0" w:color="auto"/>
              <w:right w:val="single" w:sz="4" w:space="0" w:color="auto"/>
            </w:tcBorders>
          </w:tcPr>
          <w:p w14:paraId="56EB10C1" w14:textId="77777777" w:rsidR="00AD0432" w:rsidRPr="00196BCA" w:rsidDel="00C56CE3" w:rsidRDefault="00AD0432" w:rsidP="00AB7AF6">
            <w:pPr>
              <w:pStyle w:val="TAC"/>
            </w:pPr>
            <w:r w:rsidRPr="00196BCA">
              <w:t>--&gt;</w:t>
            </w:r>
          </w:p>
        </w:tc>
        <w:tc>
          <w:tcPr>
            <w:tcW w:w="2977" w:type="dxa"/>
            <w:tcBorders>
              <w:top w:val="single" w:sz="4" w:space="0" w:color="auto"/>
              <w:left w:val="single" w:sz="4" w:space="0" w:color="auto"/>
              <w:bottom w:val="single" w:sz="4" w:space="0" w:color="auto"/>
              <w:right w:val="single" w:sz="4" w:space="0" w:color="auto"/>
            </w:tcBorders>
          </w:tcPr>
          <w:p w14:paraId="12EE8FE3" w14:textId="77777777" w:rsidR="00AD0432" w:rsidRPr="00196BCA" w:rsidDel="00C56CE3" w:rsidRDefault="00AD0432" w:rsidP="00AB7AF6">
            <w:pPr>
              <w:pStyle w:val="TAL"/>
            </w:pPr>
            <w:r w:rsidRPr="00196BCA">
              <w:t>TC: CLOSE UE TEST LOOP COMPLETE</w:t>
            </w:r>
          </w:p>
        </w:tc>
        <w:tc>
          <w:tcPr>
            <w:tcW w:w="567" w:type="dxa"/>
            <w:tcBorders>
              <w:top w:val="single" w:sz="4" w:space="0" w:color="auto"/>
              <w:left w:val="single" w:sz="4" w:space="0" w:color="auto"/>
              <w:bottom w:val="single" w:sz="4" w:space="0" w:color="auto"/>
              <w:right w:val="single" w:sz="4" w:space="0" w:color="auto"/>
            </w:tcBorders>
          </w:tcPr>
          <w:p w14:paraId="6512ADC9" w14:textId="77777777" w:rsidR="00AD0432" w:rsidRPr="00196BCA" w:rsidDel="00C56CE3" w:rsidRDefault="00AD0432" w:rsidP="00AB7AF6">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tcPr>
          <w:p w14:paraId="18A1EC50" w14:textId="77777777" w:rsidR="00AD0432" w:rsidRPr="00196BCA" w:rsidDel="00C56CE3" w:rsidRDefault="00AD0432" w:rsidP="00AB7AF6">
            <w:pPr>
              <w:pStyle w:val="TAC"/>
            </w:pPr>
            <w:r w:rsidRPr="00196BCA">
              <w:t>-</w:t>
            </w:r>
          </w:p>
        </w:tc>
      </w:tr>
      <w:tr w:rsidR="00AD0432" w:rsidRPr="00196BCA" w:rsidDel="00C56CE3" w14:paraId="26763E6B" w14:textId="77777777" w:rsidTr="00AD0432">
        <w:tc>
          <w:tcPr>
            <w:tcW w:w="648" w:type="dxa"/>
            <w:tcBorders>
              <w:top w:val="single" w:sz="4" w:space="0" w:color="auto"/>
              <w:left w:val="single" w:sz="4" w:space="0" w:color="auto"/>
              <w:bottom w:val="single" w:sz="4" w:space="0" w:color="auto"/>
              <w:right w:val="single" w:sz="4" w:space="0" w:color="auto"/>
            </w:tcBorders>
          </w:tcPr>
          <w:p w14:paraId="130DC204" w14:textId="77777777" w:rsidR="00AD0432" w:rsidRPr="00196BCA" w:rsidDel="00C56CE3" w:rsidRDefault="00AD0432" w:rsidP="00AB7AF6">
            <w:pPr>
              <w:pStyle w:val="TAC"/>
            </w:pPr>
            <w:r w:rsidRPr="00196BCA">
              <w:t>23</w:t>
            </w:r>
          </w:p>
        </w:tc>
        <w:tc>
          <w:tcPr>
            <w:tcW w:w="3969" w:type="dxa"/>
            <w:tcBorders>
              <w:top w:val="single" w:sz="4" w:space="0" w:color="auto"/>
              <w:left w:val="single" w:sz="4" w:space="0" w:color="auto"/>
              <w:bottom w:val="single" w:sz="4" w:space="0" w:color="auto"/>
              <w:right w:val="single" w:sz="4" w:space="0" w:color="auto"/>
            </w:tcBorders>
          </w:tcPr>
          <w:p w14:paraId="11D8CC7A" w14:textId="77777777" w:rsidR="00AD0432" w:rsidRPr="00196BCA" w:rsidDel="00C56CE3" w:rsidRDefault="00AD0432" w:rsidP="00AB7AF6">
            <w:pPr>
              <w:pStyle w:val="TAL"/>
            </w:pPr>
            <w:r w:rsidRPr="00196BCA">
              <w:t>SS transmits a downlink assignment including the C-RNTI assigned to the UE</w:t>
            </w:r>
          </w:p>
        </w:tc>
        <w:tc>
          <w:tcPr>
            <w:tcW w:w="709" w:type="dxa"/>
            <w:tcBorders>
              <w:top w:val="single" w:sz="4" w:space="0" w:color="auto"/>
              <w:left w:val="single" w:sz="4" w:space="0" w:color="auto"/>
              <w:bottom w:val="single" w:sz="4" w:space="0" w:color="auto"/>
              <w:right w:val="single" w:sz="4" w:space="0" w:color="auto"/>
            </w:tcBorders>
          </w:tcPr>
          <w:p w14:paraId="45292090" w14:textId="77777777" w:rsidR="00AD0432" w:rsidRPr="00196BCA" w:rsidDel="00C56CE3" w:rsidRDefault="00AD0432" w:rsidP="00AB7AF6">
            <w:pPr>
              <w:pStyle w:val="TAC"/>
            </w:pPr>
            <w:r w:rsidRPr="00196BCA">
              <w:t>&lt;--</w:t>
            </w:r>
          </w:p>
        </w:tc>
        <w:tc>
          <w:tcPr>
            <w:tcW w:w="2977" w:type="dxa"/>
            <w:tcBorders>
              <w:top w:val="single" w:sz="4" w:space="0" w:color="auto"/>
              <w:left w:val="single" w:sz="4" w:space="0" w:color="auto"/>
              <w:bottom w:val="single" w:sz="4" w:space="0" w:color="auto"/>
              <w:right w:val="single" w:sz="4" w:space="0" w:color="auto"/>
            </w:tcBorders>
          </w:tcPr>
          <w:p w14:paraId="55D30FA6" w14:textId="77777777" w:rsidR="00AD0432" w:rsidRPr="00196BCA" w:rsidDel="00C56CE3" w:rsidRDefault="00AD0432" w:rsidP="00AB7AF6">
            <w:pPr>
              <w:pStyle w:val="TAL"/>
            </w:pPr>
            <w:r w:rsidRPr="00196BCA">
              <w:t>(PDCCH (C-RNTI))</w:t>
            </w:r>
          </w:p>
        </w:tc>
        <w:tc>
          <w:tcPr>
            <w:tcW w:w="567" w:type="dxa"/>
            <w:tcBorders>
              <w:top w:val="single" w:sz="4" w:space="0" w:color="auto"/>
              <w:left w:val="single" w:sz="4" w:space="0" w:color="auto"/>
              <w:bottom w:val="single" w:sz="4" w:space="0" w:color="auto"/>
              <w:right w:val="single" w:sz="4" w:space="0" w:color="auto"/>
            </w:tcBorders>
          </w:tcPr>
          <w:p w14:paraId="1D0C3D41" w14:textId="77777777" w:rsidR="00AD0432" w:rsidRPr="00196BCA" w:rsidDel="00C56CE3" w:rsidRDefault="00AD0432" w:rsidP="00AB7AF6">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tcPr>
          <w:p w14:paraId="7996BA4E" w14:textId="77777777" w:rsidR="00AD0432" w:rsidRPr="00196BCA" w:rsidDel="00C56CE3" w:rsidRDefault="00AD0432" w:rsidP="00AB7AF6">
            <w:pPr>
              <w:pStyle w:val="TAC"/>
            </w:pPr>
            <w:r w:rsidRPr="00196BCA">
              <w:t>-</w:t>
            </w:r>
          </w:p>
        </w:tc>
      </w:tr>
      <w:tr w:rsidR="00AD0432" w:rsidRPr="00196BCA" w:rsidDel="00C56CE3" w14:paraId="421A6229" w14:textId="77777777" w:rsidTr="00AD0432">
        <w:tc>
          <w:tcPr>
            <w:tcW w:w="648" w:type="dxa"/>
            <w:tcBorders>
              <w:top w:val="single" w:sz="4" w:space="0" w:color="auto"/>
              <w:left w:val="single" w:sz="4" w:space="0" w:color="auto"/>
              <w:bottom w:val="single" w:sz="4" w:space="0" w:color="auto"/>
              <w:right w:val="single" w:sz="4" w:space="0" w:color="auto"/>
            </w:tcBorders>
          </w:tcPr>
          <w:p w14:paraId="214560EB" w14:textId="77777777" w:rsidR="00AD0432" w:rsidRPr="00196BCA" w:rsidDel="00C56CE3" w:rsidRDefault="00AD0432" w:rsidP="00AB7AF6">
            <w:pPr>
              <w:pStyle w:val="TAC"/>
            </w:pPr>
            <w:r w:rsidRPr="00196BCA">
              <w:t>24</w:t>
            </w:r>
          </w:p>
        </w:tc>
        <w:tc>
          <w:tcPr>
            <w:tcW w:w="3969" w:type="dxa"/>
            <w:tcBorders>
              <w:top w:val="single" w:sz="4" w:space="0" w:color="auto"/>
              <w:left w:val="single" w:sz="4" w:space="0" w:color="auto"/>
              <w:bottom w:val="single" w:sz="4" w:space="0" w:color="auto"/>
              <w:right w:val="single" w:sz="4" w:space="0" w:color="auto"/>
            </w:tcBorders>
          </w:tcPr>
          <w:p w14:paraId="7DA3ED3C" w14:textId="77777777" w:rsidR="00AD0432" w:rsidRPr="00196BCA" w:rsidDel="00C56CE3" w:rsidRDefault="00AD0432" w:rsidP="00AB7AF6">
            <w:pPr>
              <w:pStyle w:val="TAL"/>
            </w:pPr>
            <w:r w:rsidRPr="00196BCA">
              <w:t>SS transmits in the indicated downlink assignment a RLC PDU in a MAC PDU on the DRB configured with SDT (SDT Data &gt; sdt-DataVolumeThreshold).</w:t>
            </w:r>
          </w:p>
        </w:tc>
        <w:tc>
          <w:tcPr>
            <w:tcW w:w="709" w:type="dxa"/>
            <w:tcBorders>
              <w:top w:val="single" w:sz="4" w:space="0" w:color="auto"/>
              <w:left w:val="single" w:sz="4" w:space="0" w:color="auto"/>
              <w:bottom w:val="single" w:sz="4" w:space="0" w:color="auto"/>
              <w:right w:val="single" w:sz="4" w:space="0" w:color="auto"/>
            </w:tcBorders>
          </w:tcPr>
          <w:p w14:paraId="14D11D25" w14:textId="77777777" w:rsidR="00AD0432" w:rsidRPr="00196BCA" w:rsidDel="00C56CE3" w:rsidRDefault="00AD0432" w:rsidP="00AB7AF6">
            <w:pPr>
              <w:pStyle w:val="TAC"/>
            </w:pPr>
            <w:r w:rsidRPr="00196BCA">
              <w:t>&lt;--</w:t>
            </w:r>
          </w:p>
        </w:tc>
        <w:tc>
          <w:tcPr>
            <w:tcW w:w="2977" w:type="dxa"/>
            <w:tcBorders>
              <w:top w:val="single" w:sz="4" w:space="0" w:color="auto"/>
              <w:left w:val="single" w:sz="4" w:space="0" w:color="auto"/>
              <w:bottom w:val="single" w:sz="4" w:space="0" w:color="auto"/>
              <w:right w:val="single" w:sz="4" w:space="0" w:color="auto"/>
            </w:tcBorders>
          </w:tcPr>
          <w:p w14:paraId="3557E225" w14:textId="77777777" w:rsidR="00AD0432" w:rsidRPr="00196BCA" w:rsidDel="00C56CE3" w:rsidRDefault="00AD0432" w:rsidP="00AB7AF6">
            <w:pPr>
              <w:pStyle w:val="TAL"/>
            </w:pPr>
            <w:r w:rsidRPr="00196BCA">
              <w:t>MAC PDU</w:t>
            </w:r>
          </w:p>
        </w:tc>
        <w:tc>
          <w:tcPr>
            <w:tcW w:w="567" w:type="dxa"/>
            <w:tcBorders>
              <w:top w:val="single" w:sz="4" w:space="0" w:color="auto"/>
              <w:left w:val="single" w:sz="4" w:space="0" w:color="auto"/>
              <w:bottom w:val="single" w:sz="4" w:space="0" w:color="auto"/>
              <w:right w:val="single" w:sz="4" w:space="0" w:color="auto"/>
            </w:tcBorders>
          </w:tcPr>
          <w:p w14:paraId="078B66C8" w14:textId="77777777" w:rsidR="00AD0432" w:rsidRPr="00196BCA" w:rsidDel="00C56CE3" w:rsidRDefault="00AD0432" w:rsidP="00AB7AF6">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tcPr>
          <w:p w14:paraId="09F2C91F" w14:textId="77777777" w:rsidR="00AD0432" w:rsidRPr="00196BCA" w:rsidDel="00C56CE3" w:rsidRDefault="00AD0432" w:rsidP="00AB7AF6">
            <w:pPr>
              <w:pStyle w:val="TAC"/>
            </w:pPr>
            <w:r w:rsidRPr="00196BCA">
              <w:t>-</w:t>
            </w:r>
          </w:p>
        </w:tc>
      </w:tr>
      <w:tr w:rsidR="00AD0432" w:rsidRPr="00196BCA" w14:paraId="7E180BE9" w14:textId="77777777" w:rsidTr="00AD0432">
        <w:tc>
          <w:tcPr>
            <w:tcW w:w="648" w:type="dxa"/>
            <w:tcBorders>
              <w:top w:val="single" w:sz="4" w:space="0" w:color="auto"/>
              <w:left w:val="single" w:sz="4" w:space="0" w:color="auto"/>
              <w:bottom w:val="single" w:sz="4" w:space="0" w:color="auto"/>
              <w:right w:val="single" w:sz="4" w:space="0" w:color="auto"/>
            </w:tcBorders>
          </w:tcPr>
          <w:p w14:paraId="797E62BA" w14:textId="21670489" w:rsidR="00AD0432" w:rsidRPr="00196BCA" w:rsidRDefault="00AD0432" w:rsidP="00AB7AF6">
            <w:pPr>
              <w:pStyle w:val="TAC"/>
            </w:pPr>
            <w:r w:rsidRPr="00196BCA">
              <w:t>25</w:t>
            </w:r>
          </w:p>
        </w:tc>
        <w:tc>
          <w:tcPr>
            <w:tcW w:w="3969" w:type="dxa"/>
            <w:tcBorders>
              <w:top w:val="single" w:sz="4" w:space="0" w:color="auto"/>
              <w:left w:val="single" w:sz="4" w:space="0" w:color="auto"/>
              <w:bottom w:val="single" w:sz="4" w:space="0" w:color="auto"/>
              <w:right w:val="single" w:sz="4" w:space="0" w:color="auto"/>
            </w:tcBorders>
          </w:tcPr>
          <w:p w14:paraId="009E6B64" w14:textId="65F5D72C" w:rsidR="00AD0432" w:rsidRPr="00196BCA" w:rsidRDefault="00AD0432" w:rsidP="00AB7AF6">
            <w:pPr>
              <w:pStyle w:val="TAL"/>
            </w:pPr>
            <w:r w:rsidRPr="00196BCA">
              <w:t xml:space="preserve">The SS transmits an RRCRelease message including </w:t>
            </w:r>
            <w:r w:rsidR="00AB44AF" w:rsidRPr="00196BCA">
              <w:t>sdt-Config-r17</w:t>
            </w:r>
            <w:r w:rsidRPr="00196BCA">
              <w:t xml:space="preserve"> in suspendConfig.</w:t>
            </w:r>
          </w:p>
        </w:tc>
        <w:tc>
          <w:tcPr>
            <w:tcW w:w="709" w:type="dxa"/>
            <w:tcBorders>
              <w:top w:val="single" w:sz="4" w:space="0" w:color="auto"/>
              <w:left w:val="single" w:sz="4" w:space="0" w:color="auto"/>
              <w:bottom w:val="single" w:sz="4" w:space="0" w:color="auto"/>
              <w:right w:val="single" w:sz="4" w:space="0" w:color="auto"/>
            </w:tcBorders>
          </w:tcPr>
          <w:p w14:paraId="588A8B81" w14:textId="77777777" w:rsidR="00AD0432" w:rsidRPr="00196BCA" w:rsidRDefault="00AD0432" w:rsidP="00AB7AF6">
            <w:pPr>
              <w:pStyle w:val="TAC"/>
            </w:pPr>
            <w:r w:rsidRPr="00196BCA">
              <w:t>&lt;--</w:t>
            </w:r>
          </w:p>
        </w:tc>
        <w:tc>
          <w:tcPr>
            <w:tcW w:w="2977" w:type="dxa"/>
            <w:tcBorders>
              <w:top w:val="single" w:sz="4" w:space="0" w:color="auto"/>
              <w:left w:val="single" w:sz="4" w:space="0" w:color="auto"/>
              <w:bottom w:val="single" w:sz="4" w:space="0" w:color="auto"/>
              <w:right w:val="single" w:sz="4" w:space="0" w:color="auto"/>
            </w:tcBorders>
          </w:tcPr>
          <w:p w14:paraId="5616CC33" w14:textId="77777777" w:rsidR="00AD0432" w:rsidRPr="00196BCA" w:rsidRDefault="00AD0432" w:rsidP="00AB7AF6">
            <w:pPr>
              <w:pStyle w:val="TAL"/>
            </w:pPr>
            <w:r w:rsidRPr="00196BCA">
              <w:t xml:space="preserve">NR </w:t>
            </w:r>
            <w:smartTag w:uri="urn:schemas-microsoft-com:office:smarttags" w:element="stockticker">
              <w:r w:rsidRPr="00196BCA">
                <w:t>RRC</w:t>
              </w:r>
            </w:smartTag>
            <w:r w:rsidRPr="00196BCA">
              <w:t>: RRCRelease</w:t>
            </w:r>
          </w:p>
        </w:tc>
        <w:tc>
          <w:tcPr>
            <w:tcW w:w="567" w:type="dxa"/>
            <w:tcBorders>
              <w:top w:val="single" w:sz="4" w:space="0" w:color="auto"/>
              <w:left w:val="single" w:sz="4" w:space="0" w:color="auto"/>
              <w:bottom w:val="single" w:sz="4" w:space="0" w:color="auto"/>
              <w:right w:val="single" w:sz="4" w:space="0" w:color="auto"/>
            </w:tcBorders>
          </w:tcPr>
          <w:p w14:paraId="43A49AE4" w14:textId="77777777" w:rsidR="00AD0432" w:rsidRPr="00196BCA" w:rsidRDefault="00AD0432" w:rsidP="00AB7AF6">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tcPr>
          <w:p w14:paraId="1CD6F8EB" w14:textId="77777777" w:rsidR="00AD0432" w:rsidRPr="00196BCA" w:rsidRDefault="00AD0432" w:rsidP="00AB7AF6">
            <w:pPr>
              <w:pStyle w:val="TAC"/>
            </w:pPr>
            <w:r w:rsidRPr="00196BCA">
              <w:t>-</w:t>
            </w:r>
          </w:p>
        </w:tc>
      </w:tr>
      <w:tr w:rsidR="00AD0432" w:rsidRPr="00196BCA" w14:paraId="12DBD26E" w14:textId="77777777" w:rsidTr="00AD0432">
        <w:tc>
          <w:tcPr>
            <w:tcW w:w="648" w:type="dxa"/>
            <w:tcBorders>
              <w:top w:val="single" w:sz="4" w:space="0" w:color="auto"/>
              <w:left w:val="single" w:sz="4" w:space="0" w:color="auto"/>
              <w:bottom w:val="single" w:sz="4" w:space="0" w:color="auto"/>
              <w:right w:val="single" w:sz="4" w:space="0" w:color="auto"/>
            </w:tcBorders>
          </w:tcPr>
          <w:p w14:paraId="53A84FAC" w14:textId="77777777" w:rsidR="00AD0432" w:rsidRPr="00196BCA" w:rsidDel="00C56CE3" w:rsidRDefault="00AD0432" w:rsidP="00AB7AF6">
            <w:pPr>
              <w:pStyle w:val="TAC"/>
            </w:pPr>
            <w:r w:rsidRPr="00196BCA">
              <w:t>26</w:t>
            </w:r>
          </w:p>
        </w:tc>
        <w:tc>
          <w:tcPr>
            <w:tcW w:w="3969" w:type="dxa"/>
            <w:tcBorders>
              <w:top w:val="single" w:sz="4" w:space="0" w:color="auto"/>
              <w:left w:val="single" w:sz="4" w:space="0" w:color="auto"/>
              <w:bottom w:val="single" w:sz="4" w:space="0" w:color="auto"/>
              <w:right w:val="single" w:sz="4" w:space="0" w:color="auto"/>
            </w:tcBorders>
          </w:tcPr>
          <w:p w14:paraId="7B0554D2" w14:textId="77777777" w:rsidR="00AD0432" w:rsidRPr="00196BCA" w:rsidRDefault="00AD0432" w:rsidP="00AB7AF6">
            <w:pPr>
              <w:pStyle w:val="TAL"/>
            </w:pPr>
            <w:r w:rsidRPr="00196BCA">
              <w:t>Check: Does UE transmit MSGA using preamble on PRACH after IP PDU Delay expires?</w:t>
            </w:r>
          </w:p>
        </w:tc>
        <w:tc>
          <w:tcPr>
            <w:tcW w:w="709" w:type="dxa"/>
            <w:tcBorders>
              <w:top w:val="single" w:sz="4" w:space="0" w:color="auto"/>
              <w:left w:val="single" w:sz="4" w:space="0" w:color="auto"/>
              <w:bottom w:val="single" w:sz="4" w:space="0" w:color="auto"/>
              <w:right w:val="single" w:sz="4" w:space="0" w:color="auto"/>
            </w:tcBorders>
          </w:tcPr>
          <w:p w14:paraId="1693E63E" w14:textId="77777777" w:rsidR="00AD0432" w:rsidRPr="00196BCA" w:rsidRDefault="00AD0432" w:rsidP="00AB7AF6">
            <w:pPr>
              <w:pStyle w:val="TAC"/>
            </w:pPr>
            <w:r w:rsidRPr="00196BCA">
              <w:t>--&gt;</w:t>
            </w:r>
          </w:p>
        </w:tc>
        <w:tc>
          <w:tcPr>
            <w:tcW w:w="2977" w:type="dxa"/>
            <w:tcBorders>
              <w:top w:val="single" w:sz="4" w:space="0" w:color="auto"/>
              <w:left w:val="single" w:sz="4" w:space="0" w:color="auto"/>
              <w:bottom w:val="single" w:sz="4" w:space="0" w:color="auto"/>
              <w:right w:val="single" w:sz="4" w:space="0" w:color="auto"/>
            </w:tcBorders>
          </w:tcPr>
          <w:p w14:paraId="42F48601" w14:textId="26AC5EF7" w:rsidR="00AD0432" w:rsidRPr="00196BCA" w:rsidRDefault="00AD0432" w:rsidP="00AB7AF6">
            <w:pPr>
              <w:pStyle w:val="TAL"/>
            </w:pPr>
            <w:r w:rsidRPr="00196BCA">
              <w:t>MAC PDU (including</w:t>
            </w:r>
          </w:p>
          <w:p w14:paraId="7131619E" w14:textId="4F02F6E9" w:rsidR="00AD0432" w:rsidRPr="00196BCA" w:rsidRDefault="00AD0432" w:rsidP="00AD0432">
            <w:pPr>
              <w:pStyle w:val="TAL"/>
            </w:pPr>
            <w:r w:rsidRPr="00196BCA">
              <w:t xml:space="preserve">NR </w:t>
            </w:r>
            <w:smartTag w:uri="urn:schemas-microsoft-com:office:smarttags" w:element="stockticker">
              <w:r w:rsidRPr="00196BCA">
                <w:t>RRC</w:t>
              </w:r>
            </w:smartTag>
            <w:r w:rsidRPr="00196BCA">
              <w:t>: RRCResumeRequest)</w:t>
            </w:r>
          </w:p>
        </w:tc>
        <w:tc>
          <w:tcPr>
            <w:tcW w:w="567" w:type="dxa"/>
            <w:tcBorders>
              <w:top w:val="single" w:sz="4" w:space="0" w:color="auto"/>
              <w:left w:val="single" w:sz="4" w:space="0" w:color="auto"/>
              <w:bottom w:val="single" w:sz="4" w:space="0" w:color="auto"/>
              <w:right w:val="single" w:sz="4" w:space="0" w:color="auto"/>
            </w:tcBorders>
          </w:tcPr>
          <w:p w14:paraId="0E7AE762" w14:textId="77777777" w:rsidR="00AD0432" w:rsidRPr="00196BCA" w:rsidRDefault="00AD0432" w:rsidP="00AB7AF6">
            <w:pPr>
              <w:pStyle w:val="TAC"/>
            </w:pPr>
            <w:r w:rsidRPr="00196BCA">
              <w:t>4</w:t>
            </w:r>
          </w:p>
        </w:tc>
        <w:tc>
          <w:tcPr>
            <w:tcW w:w="892" w:type="dxa"/>
            <w:tcBorders>
              <w:top w:val="single" w:sz="4" w:space="0" w:color="auto"/>
              <w:left w:val="single" w:sz="4" w:space="0" w:color="auto"/>
              <w:bottom w:val="single" w:sz="4" w:space="0" w:color="auto"/>
              <w:right w:val="single" w:sz="4" w:space="0" w:color="auto"/>
            </w:tcBorders>
          </w:tcPr>
          <w:p w14:paraId="1C0B4D2E" w14:textId="77777777" w:rsidR="00AD0432" w:rsidRPr="00196BCA" w:rsidRDefault="00AD0432" w:rsidP="00AB7AF6">
            <w:pPr>
              <w:pStyle w:val="TAC"/>
            </w:pPr>
            <w:r w:rsidRPr="00196BCA">
              <w:t>P</w:t>
            </w:r>
          </w:p>
        </w:tc>
      </w:tr>
      <w:tr w:rsidR="00AD0432" w:rsidRPr="00196BCA" w14:paraId="77C68F1E" w14:textId="77777777" w:rsidTr="00AD0432">
        <w:tc>
          <w:tcPr>
            <w:tcW w:w="648" w:type="dxa"/>
            <w:tcBorders>
              <w:top w:val="single" w:sz="4" w:space="0" w:color="auto"/>
              <w:left w:val="single" w:sz="4" w:space="0" w:color="auto"/>
              <w:bottom w:val="single" w:sz="4" w:space="0" w:color="auto"/>
              <w:right w:val="single" w:sz="4" w:space="0" w:color="auto"/>
            </w:tcBorders>
          </w:tcPr>
          <w:p w14:paraId="2CF8A7E4" w14:textId="77777777" w:rsidR="00AD0432" w:rsidRPr="00196BCA" w:rsidDel="00C56CE3" w:rsidRDefault="00AD0432" w:rsidP="00AB7AF6">
            <w:pPr>
              <w:pStyle w:val="TAC"/>
            </w:pPr>
            <w:r w:rsidRPr="00196BCA">
              <w:t>27</w:t>
            </w:r>
          </w:p>
        </w:tc>
        <w:tc>
          <w:tcPr>
            <w:tcW w:w="3969" w:type="dxa"/>
            <w:tcBorders>
              <w:top w:val="single" w:sz="4" w:space="0" w:color="auto"/>
              <w:left w:val="single" w:sz="4" w:space="0" w:color="auto"/>
              <w:bottom w:val="single" w:sz="4" w:space="0" w:color="auto"/>
              <w:right w:val="single" w:sz="4" w:space="0" w:color="auto"/>
            </w:tcBorders>
          </w:tcPr>
          <w:p w14:paraId="5A4D9FA2" w14:textId="234CAE65" w:rsidR="00AD0432" w:rsidRPr="00196BCA" w:rsidRDefault="00AB44AF" w:rsidP="00AB7AF6">
            <w:pPr>
              <w:pStyle w:val="TAL"/>
            </w:pPr>
            <w:r w:rsidRPr="00196BCA">
              <w:t xml:space="preserve"> The SS transmits a MSGB including a successRAR MAC subPDU containing matching Contention Resolution Identity,C-RNTI and Timing Advance Command.</w:t>
            </w:r>
          </w:p>
        </w:tc>
        <w:tc>
          <w:tcPr>
            <w:tcW w:w="709" w:type="dxa"/>
            <w:tcBorders>
              <w:top w:val="single" w:sz="4" w:space="0" w:color="auto"/>
              <w:left w:val="single" w:sz="4" w:space="0" w:color="auto"/>
              <w:bottom w:val="single" w:sz="4" w:space="0" w:color="auto"/>
              <w:right w:val="single" w:sz="4" w:space="0" w:color="auto"/>
            </w:tcBorders>
          </w:tcPr>
          <w:p w14:paraId="6EF1E077" w14:textId="77777777" w:rsidR="00AD0432" w:rsidRPr="00196BCA" w:rsidRDefault="00AD0432" w:rsidP="00AB7AF6">
            <w:pPr>
              <w:pStyle w:val="TAC"/>
            </w:pPr>
            <w:r w:rsidRPr="00196BCA">
              <w:t>&lt;--</w:t>
            </w:r>
          </w:p>
        </w:tc>
        <w:tc>
          <w:tcPr>
            <w:tcW w:w="2977" w:type="dxa"/>
            <w:tcBorders>
              <w:top w:val="single" w:sz="4" w:space="0" w:color="auto"/>
              <w:left w:val="single" w:sz="4" w:space="0" w:color="auto"/>
              <w:bottom w:val="single" w:sz="4" w:space="0" w:color="auto"/>
              <w:right w:val="single" w:sz="4" w:space="0" w:color="auto"/>
            </w:tcBorders>
          </w:tcPr>
          <w:p w14:paraId="503D3488" w14:textId="4FCB1263" w:rsidR="00AD0432" w:rsidRPr="00196BCA" w:rsidRDefault="00AD0432" w:rsidP="00AB7AF6">
            <w:pPr>
              <w:pStyle w:val="TAL"/>
            </w:pPr>
            <w:r w:rsidRPr="00196BCA">
              <w:t>MAC PDU(</w:t>
            </w:r>
            <w:r w:rsidR="00AB44AF" w:rsidRPr="00196BCA">
              <w:t>successRAR</w:t>
            </w:r>
            <w:r w:rsidRPr="00196BCA">
              <w:t>)</w:t>
            </w:r>
          </w:p>
        </w:tc>
        <w:tc>
          <w:tcPr>
            <w:tcW w:w="567" w:type="dxa"/>
            <w:tcBorders>
              <w:top w:val="single" w:sz="4" w:space="0" w:color="auto"/>
              <w:left w:val="single" w:sz="4" w:space="0" w:color="auto"/>
              <w:bottom w:val="single" w:sz="4" w:space="0" w:color="auto"/>
              <w:right w:val="single" w:sz="4" w:space="0" w:color="auto"/>
            </w:tcBorders>
          </w:tcPr>
          <w:p w14:paraId="5715369F" w14:textId="77777777" w:rsidR="00AD0432" w:rsidRPr="00196BCA" w:rsidRDefault="00AD0432" w:rsidP="00AB7AF6">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tcPr>
          <w:p w14:paraId="63DD5D35" w14:textId="77777777" w:rsidR="00AD0432" w:rsidRPr="00196BCA" w:rsidRDefault="00AD0432" w:rsidP="00AB7AF6">
            <w:pPr>
              <w:pStyle w:val="TAC"/>
            </w:pPr>
            <w:r w:rsidRPr="00196BCA">
              <w:t>-</w:t>
            </w:r>
          </w:p>
        </w:tc>
      </w:tr>
      <w:tr w:rsidR="00AD0432" w:rsidRPr="00196BCA" w14:paraId="5A782773" w14:textId="77777777" w:rsidTr="00AD0432">
        <w:tc>
          <w:tcPr>
            <w:tcW w:w="648" w:type="dxa"/>
            <w:tcBorders>
              <w:top w:val="single" w:sz="4" w:space="0" w:color="auto"/>
              <w:left w:val="single" w:sz="4" w:space="0" w:color="auto"/>
              <w:bottom w:val="single" w:sz="4" w:space="0" w:color="auto"/>
              <w:right w:val="single" w:sz="4" w:space="0" w:color="auto"/>
            </w:tcBorders>
          </w:tcPr>
          <w:p w14:paraId="43EECF18" w14:textId="77777777" w:rsidR="00AD0432" w:rsidRPr="00196BCA" w:rsidDel="00C56CE3" w:rsidRDefault="00AD0432" w:rsidP="00AB7AF6">
            <w:pPr>
              <w:pStyle w:val="TAC"/>
            </w:pPr>
            <w:r w:rsidRPr="00196BCA">
              <w:t>28</w:t>
            </w:r>
          </w:p>
        </w:tc>
        <w:tc>
          <w:tcPr>
            <w:tcW w:w="3969" w:type="dxa"/>
            <w:tcBorders>
              <w:top w:val="single" w:sz="4" w:space="0" w:color="auto"/>
              <w:left w:val="single" w:sz="4" w:space="0" w:color="auto"/>
              <w:bottom w:val="single" w:sz="4" w:space="0" w:color="auto"/>
              <w:right w:val="single" w:sz="4" w:space="0" w:color="auto"/>
            </w:tcBorders>
          </w:tcPr>
          <w:p w14:paraId="3B8BA542" w14:textId="77777777" w:rsidR="00AD0432" w:rsidRPr="00196BCA" w:rsidRDefault="00AD0432" w:rsidP="00AB7AF6">
            <w:pPr>
              <w:pStyle w:val="TAL"/>
            </w:pPr>
            <w:r w:rsidRPr="00196BCA">
              <w:t>The SS transmits an RRCResume message.</w:t>
            </w:r>
          </w:p>
        </w:tc>
        <w:tc>
          <w:tcPr>
            <w:tcW w:w="709" w:type="dxa"/>
            <w:tcBorders>
              <w:top w:val="single" w:sz="4" w:space="0" w:color="auto"/>
              <w:left w:val="single" w:sz="4" w:space="0" w:color="auto"/>
              <w:bottom w:val="single" w:sz="4" w:space="0" w:color="auto"/>
              <w:right w:val="single" w:sz="4" w:space="0" w:color="auto"/>
            </w:tcBorders>
          </w:tcPr>
          <w:p w14:paraId="774FB123" w14:textId="77777777" w:rsidR="00AD0432" w:rsidRPr="00196BCA" w:rsidRDefault="00AD0432" w:rsidP="00AB7AF6">
            <w:pPr>
              <w:pStyle w:val="TAC"/>
            </w:pPr>
            <w:r w:rsidRPr="00196BCA">
              <w:t>&lt;--</w:t>
            </w:r>
          </w:p>
        </w:tc>
        <w:tc>
          <w:tcPr>
            <w:tcW w:w="2977" w:type="dxa"/>
            <w:tcBorders>
              <w:top w:val="single" w:sz="4" w:space="0" w:color="auto"/>
              <w:left w:val="single" w:sz="4" w:space="0" w:color="auto"/>
              <w:bottom w:val="single" w:sz="4" w:space="0" w:color="auto"/>
              <w:right w:val="single" w:sz="4" w:space="0" w:color="auto"/>
            </w:tcBorders>
          </w:tcPr>
          <w:p w14:paraId="474B7597" w14:textId="77777777" w:rsidR="00AD0432" w:rsidRPr="00196BCA" w:rsidRDefault="00AD0432" w:rsidP="00AB7AF6">
            <w:pPr>
              <w:pStyle w:val="TAL"/>
            </w:pPr>
            <w:r w:rsidRPr="00196BCA">
              <w:t xml:space="preserve">NR </w:t>
            </w:r>
            <w:smartTag w:uri="urn:schemas-microsoft-com:office:smarttags" w:element="stockticker">
              <w:r w:rsidRPr="00196BCA">
                <w:t>RRC</w:t>
              </w:r>
            </w:smartTag>
            <w:r w:rsidRPr="00196BCA">
              <w:t>: RRCResume</w:t>
            </w:r>
          </w:p>
        </w:tc>
        <w:tc>
          <w:tcPr>
            <w:tcW w:w="567" w:type="dxa"/>
            <w:tcBorders>
              <w:top w:val="single" w:sz="4" w:space="0" w:color="auto"/>
              <w:left w:val="single" w:sz="4" w:space="0" w:color="auto"/>
              <w:bottom w:val="single" w:sz="4" w:space="0" w:color="auto"/>
              <w:right w:val="single" w:sz="4" w:space="0" w:color="auto"/>
            </w:tcBorders>
          </w:tcPr>
          <w:p w14:paraId="34EAEEA8" w14:textId="77777777" w:rsidR="00AD0432" w:rsidRPr="00196BCA" w:rsidRDefault="00AD0432" w:rsidP="00AB7AF6">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tcPr>
          <w:p w14:paraId="33D283D7" w14:textId="77777777" w:rsidR="00AD0432" w:rsidRPr="00196BCA" w:rsidRDefault="00AD0432" w:rsidP="00AB7AF6">
            <w:pPr>
              <w:pStyle w:val="TAC"/>
            </w:pPr>
            <w:r w:rsidRPr="00196BCA">
              <w:t>-</w:t>
            </w:r>
          </w:p>
        </w:tc>
      </w:tr>
      <w:tr w:rsidR="00AD0432" w:rsidRPr="00196BCA" w14:paraId="4CB10B26" w14:textId="77777777" w:rsidTr="00AD0432">
        <w:tc>
          <w:tcPr>
            <w:tcW w:w="648" w:type="dxa"/>
            <w:tcBorders>
              <w:top w:val="single" w:sz="4" w:space="0" w:color="auto"/>
              <w:left w:val="single" w:sz="4" w:space="0" w:color="auto"/>
              <w:bottom w:val="single" w:sz="4" w:space="0" w:color="auto"/>
              <w:right w:val="single" w:sz="4" w:space="0" w:color="auto"/>
            </w:tcBorders>
          </w:tcPr>
          <w:p w14:paraId="013EB2CD" w14:textId="77777777" w:rsidR="00AD0432" w:rsidRPr="00196BCA" w:rsidDel="00C56CE3" w:rsidRDefault="00AD0432" w:rsidP="00AB7AF6">
            <w:pPr>
              <w:pStyle w:val="TAC"/>
            </w:pPr>
            <w:r w:rsidRPr="00196BCA">
              <w:t>29</w:t>
            </w:r>
          </w:p>
        </w:tc>
        <w:tc>
          <w:tcPr>
            <w:tcW w:w="3969" w:type="dxa"/>
            <w:tcBorders>
              <w:top w:val="single" w:sz="4" w:space="0" w:color="auto"/>
              <w:left w:val="single" w:sz="4" w:space="0" w:color="auto"/>
              <w:bottom w:val="single" w:sz="4" w:space="0" w:color="auto"/>
              <w:right w:val="single" w:sz="4" w:space="0" w:color="auto"/>
            </w:tcBorders>
          </w:tcPr>
          <w:p w14:paraId="5D5E06D0" w14:textId="77777777" w:rsidR="00AD0432" w:rsidRPr="00196BCA" w:rsidRDefault="00AD0432" w:rsidP="00AB7AF6">
            <w:pPr>
              <w:pStyle w:val="TAL"/>
            </w:pPr>
            <w:r w:rsidRPr="00196BCA">
              <w:t>Exception: Steps 30 and 31 can happen in any order</w:t>
            </w:r>
          </w:p>
        </w:tc>
        <w:tc>
          <w:tcPr>
            <w:tcW w:w="709" w:type="dxa"/>
            <w:tcBorders>
              <w:top w:val="single" w:sz="4" w:space="0" w:color="auto"/>
              <w:left w:val="single" w:sz="4" w:space="0" w:color="auto"/>
              <w:bottom w:val="single" w:sz="4" w:space="0" w:color="auto"/>
              <w:right w:val="single" w:sz="4" w:space="0" w:color="auto"/>
            </w:tcBorders>
          </w:tcPr>
          <w:p w14:paraId="7B383712" w14:textId="77777777" w:rsidR="00AD0432" w:rsidRPr="00196BCA" w:rsidRDefault="00AD0432" w:rsidP="00AB7AF6">
            <w:pPr>
              <w:pStyle w:val="TAC"/>
            </w:pPr>
            <w:r w:rsidRPr="00196BCA">
              <w:t>-</w:t>
            </w:r>
          </w:p>
        </w:tc>
        <w:tc>
          <w:tcPr>
            <w:tcW w:w="2977" w:type="dxa"/>
            <w:tcBorders>
              <w:top w:val="single" w:sz="4" w:space="0" w:color="auto"/>
              <w:left w:val="single" w:sz="4" w:space="0" w:color="auto"/>
              <w:bottom w:val="single" w:sz="4" w:space="0" w:color="auto"/>
              <w:right w:val="single" w:sz="4" w:space="0" w:color="auto"/>
            </w:tcBorders>
          </w:tcPr>
          <w:p w14:paraId="36A5AD38" w14:textId="77777777" w:rsidR="00AD0432" w:rsidRPr="00196BCA" w:rsidRDefault="00AD0432" w:rsidP="00AB7AF6">
            <w:pPr>
              <w:pStyle w:val="TAL"/>
            </w:pPr>
            <w:r w:rsidRPr="00196BCA">
              <w:t>-</w:t>
            </w:r>
          </w:p>
        </w:tc>
        <w:tc>
          <w:tcPr>
            <w:tcW w:w="567" w:type="dxa"/>
            <w:tcBorders>
              <w:top w:val="single" w:sz="4" w:space="0" w:color="auto"/>
              <w:left w:val="single" w:sz="4" w:space="0" w:color="auto"/>
              <w:bottom w:val="single" w:sz="4" w:space="0" w:color="auto"/>
              <w:right w:val="single" w:sz="4" w:space="0" w:color="auto"/>
            </w:tcBorders>
          </w:tcPr>
          <w:p w14:paraId="0CF3049B" w14:textId="77777777" w:rsidR="00AD0432" w:rsidRPr="00196BCA" w:rsidRDefault="00AD0432" w:rsidP="00AB7AF6">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tcPr>
          <w:p w14:paraId="620457D1" w14:textId="77777777" w:rsidR="00AD0432" w:rsidRPr="00196BCA" w:rsidRDefault="00AD0432" w:rsidP="00AB7AF6">
            <w:pPr>
              <w:pStyle w:val="TAC"/>
            </w:pPr>
            <w:r w:rsidRPr="00196BCA">
              <w:t>-</w:t>
            </w:r>
          </w:p>
        </w:tc>
      </w:tr>
      <w:tr w:rsidR="00AD0432" w:rsidRPr="00196BCA" w14:paraId="52635273" w14:textId="77777777" w:rsidTr="00AD0432">
        <w:tc>
          <w:tcPr>
            <w:tcW w:w="648" w:type="dxa"/>
            <w:tcBorders>
              <w:top w:val="single" w:sz="4" w:space="0" w:color="auto"/>
              <w:left w:val="single" w:sz="4" w:space="0" w:color="auto"/>
              <w:bottom w:val="single" w:sz="4" w:space="0" w:color="auto"/>
              <w:right w:val="single" w:sz="4" w:space="0" w:color="auto"/>
            </w:tcBorders>
          </w:tcPr>
          <w:p w14:paraId="1ED8B53C" w14:textId="77777777" w:rsidR="00AD0432" w:rsidRPr="00196BCA" w:rsidDel="00C56CE3" w:rsidRDefault="00AD0432" w:rsidP="00AB7AF6">
            <w:pPr>
              <w:pStyle w:val="TAC"/>
            </w:pPr>
            <w:r w:rsidRPr="00196BCA">
              <w:t>30</w:t>
            </w:r>
          </w:p>
        </w:tc>
        <w:tc>
          <w:tcPr>
            <w:tcW w:w="3969" w:type="dxa"/>
            <w:tcBorders>
              <w:top w:val="single" w:sz="4" w:space="0" w:color="auto"/>
              <w:left w:val="single" w:sz="4" w:space="0" w:color="auto"/>
              <w:bottom w:val="single" w:sz="4" w:space="0" w:color="auto"/>
              <w:right w:val="single" w:sz="4" w:space="0" w:color="auto"/>
            </w:tcBorders>
          </w:tcPr>
          <w:p w14:paraId="7AAD818E" w14:textId="77777777" w:rsidR="00AD0432" w:rsidRPr="00196BCA" w:rsidRDefault="00AD0432" w:rsidP="00AB7AF6">
            <w:pPr>
              <w:pStyle w:val="TAL"/>
            </w:pPr>
            <w:r w:rsidRPr="00196BCA">
              <w:t>The UE transmits an RRCResumeComplete message.</w:t>
            </w:r>
          </w:p>
        </w:tc>
        <w:tc>
          <w:tcPr>
            <w:tcW w:w="709" w:type="dxa"/>
            <w:tcBorders>
              <w:top w:val="single" w:sz="4" w:space="0" w:color="auto"/>
              <w:left w:val="single" w:sz="4" w:space="0" w:color="auto"/>
              <w:bottom w:val="single" w:sz="4" w:space="0" w:color="auto"/>
              <w:right w:val="single" w:sz="4" w:space="0" w:color="auto"/>
            </w:tcBorders>
          </w:tcPr>
          <w:p w14:paraId="6D501EB7" w14:textId="77777777" w:rsidR="00AD0432" w:rsidRPr="00196BCA" w:rsidRDefault="00AD0432" w:rsidP="00AB7AF6">
            <w:pPr>
              <w:pStyle w:val="TAC"/>
            </w:pPr>
            <w:r w:rsidRPr="00196BCA">
              <w:t>--&gt;</w:t>
            </w:r>
          </w:p>
        </w:tc>
        <w:tc>
          <w:tcPr>
            <w:tcW w:w="2977" w:type="dxa"/>
            <w:tcBorders>
              <w:top w:val="single" w:sz="4" w:space="0" w:color="auto"/>
              <w:left w:val="single" w:sz="4" w:space="0" w:color="auto"/>
              <w:bottom w:val="single" w:sz="4" w:space="0" w:color="auto"/>
              <w:right w:val="single" w:sz="4" w:space="0" w:color="auto"/>
            </w:tcBorders>
          </w:tcPr>
          <w:p w14:paraId="35B755AE" w14:textId="77777777" w:rsidR="00AD0432" w:rsidRPr="00196BCA" w:rsidRDefault="00AD0432" w:rsidP="00AB7AF6">
            <w:pPr>
              <w:pStyle w:val="TAL"/>
            </w:pPr>
            <w:r w:rsidRPr="00196BCA">
              <w:t xml:space="preserve">NR </w:t>
            </w:r>
            <w:smartTag w:uri="urn:schemas-microsoft-com:office:smarttags" w:element="stockticker">
              <w:r w:rsidRPr="00196BCA">
                <w:t>RRC</w:t>
              </w:r>
            </w:smartTag>
            <w:r w:rsidRPr="00196BCA">
              <w:t>: RRCResumeComplete</w:t>
            </w:r>
          </w:p>
        </w:tc>
        <w:tc>
          <w:tcPr>
            <w:tcW w:w="567" w:type="dxa"/>
            <w:tcBorders>
              <w:top w:val="single" w:sz="4" w:space="0" w:color="auto"/>
              <w:left w:val="single" w:sz="4" w:space="0" w:color="auto"/>
              <w:bottom w:val="single" w:sz="4" w:space="0" w:color="auto"/>
              <w:right w:val="single" w:sz="4" w:space="0" w:color="auto"/>
            </w:tcBorders>
          </w:tcPr>
          <w:p w14:paraId="555ED026" w14:textId="77777777" w:rsidR="00AD0432" w:rsidRPr="00196BCA" w:rsidRDefault="00AD0432" w:rsidP="00AB7AF6">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tcPr>
          <w:p w14:paraId="316416C6" w14:textId="77777777" w:rsidR="00AD0432" w:rsidRPr="00196BCA" w:rsidRDefault="00AD0432" w:rsidP="00AB7AF6">
            <w:pPr>
              <w:pStyle w:val="TAC"/>
            </w:pPr>
            <w:r w:rsidRPr="00196BCA">
              <w:t>-</w:t>
            </w:r>
          </w:p>
        </w:tc>
      </w:tr>
      <w:tr w:rsidR="00AD0432" w:rsidRPr="00196BCA" w14:paraId="53197D37" w14:textId="77777777" w:rsidTr="00AD0432">
        <w:tc>
          <w:tcPr>
            <w:tcW w:w="648" w:type="dxa"/>
            <w:tcBorders>
              <w:top w:val="single" w:sz="4" w:space="0" w:color="auto"/>
              <w:left w:val="single" w:sz="4" w:space="0" w:color="auto"/>
              <w:bottom w:val="single" w:sz="4" w:space="0" w:color="auto"/>
              <w:right w:val="single" w:sz="4" w:space="0" w:color="auto"/>
            </w:tcBorders>
          </w:tcPr>
          <w:p w14:paraId="5F112F88" w14:textId="77777777" w:rsidR="00AD0432" w:rsidRPr="00196BCA" w:rsidDel="00C56CE3" w:rsidRDefault="00AD0432" w:rsidP="00AB7AF6">
            <w:pPr>
              <w:pStyle w:val="TAC"/>
            </w:pPr>
            <w:r w:rsidRPr="00196BCA">
              <w:t>31</w:t>
            </w:r>
          </w:p>
        </w:tc>
        <w:tc>
          <w:tcPr>
            <w:tcW w:w="3969" w:type="dxa"/>
            <w:tcBorders>
              <w:top w:val="single" w:sz="4" w:space="0" w:color="auto"/>
              <w:left w:val="single" w:sz="4" w:space="0" w:color="auto"/>
              <w:bottom w:val="single" w:sz="4" w:space="0" w:color="auto"/>
              <w:right w:val="single" w:sz="4" w:space="0" w:color="auto"/>
            </w:tcBorders>
          </w:tcPr>
          <w:p w14:paraId="315950A5" w14:textId="77777777" w:rsidR="00AD0432" w:rsidRPr="00196BCA" w:rsidRDefault="00AD0432" w:rsidP="00AB7AF6">
            <w:pPr>
              <w:pStyle w:val="TAL"/>
            </w:pPr>
            <w:r w:rsidRPr="00196BCA">
              <w:t>Check: Does the UE transmit a MAC PDU containing Loop backed PDU?</w:t>
            </w:r>
          </w:p>
        </w:tc>
        <w:tc>
          <w:tcPr>
            <w:tcW w:w="709" w:type="dxa"/>
            <w:tcBorders>
              <w:top w:val="single" w:sz="4" w:space="0" w:color="auto"/>
              <w:left w:val="single" w:sz="4" w:space="0" w:color="auto"/>
              <w:bottom w:val="single" w:sz="4" w:space="0" w:color="auto"/>
              <w:right w:val="single" w:sz="4" w:space="0" w:color="auto"/>
            </w:tcBorders>
          </w:tcPr>
          <w:p w14:paraId="4A77946B" w14:textId="77777777" w:rsidR="00AD0432" w:rsidRPr="00196BCA" w:rsidRDefault="00AD0432" w:rsidP="00AB7AF6">
            <w:pPr>
              <w:pStyle w:val="TAC"/>
            </w:pPr>
            <w:r w:rsidRPr="00196BCA">
              <w:t>--&gt;</w:t>
            </w:r>
          </w:p>
        </w:tc>
        <w:tc>
          <w:tcPr>
            <w:tcW w:w="2977" w:type="dxa"/>
            <w:tcBorders>
              <w:top w:val="single" w:sz="4" w:space="0" w:color="auto"/>
              <w:left w:val="single" w:sz="4" w:space="0" w:color="auto"/>
              <w:bottom w:val="single" w:sz="4" w:space="0" w:color="auto"/>
              <w:right w:val="single" w:sz="4" w:space="0" w:color="auto"/>
            </w:tcBorders>
          </w:tcPr>
          <w:p w14:paraId="6885BBD6" w14:textId="77777777" w:rsidR="00AD0432" w:rsidRPr="00196BCA" w:rsidRDefault="00AD0432" w:rsidP="00AB7AF6">
            <w:pPr>
              <w:pStyle w:val="TAL"/>
            </w:pPr>
            <w:r w:rsidRPr="00196BCA">
              <w:t>MAC PDU (containing 1 MAC sub PDU containing RLC SDU)</w:t>
            </w:r>
          </w:p>
        </w:tc>
        <w:tc>
          <w:tcPr>
            <w:tcW w:w="567" w:type="dxa"/>
            <w:tcBorders>
              <w:top w:val="single" w:sz="4" w:space="0" w:color="auto"/>
              <w:left w:val="single" w:sz="4" w:space="0" w:color="auto"/>
              <w:bottom w:val="single" w:sz="4" w:space="0" w:color="auto"/>
              <w:right w:val="single" w:sz="4" w:space="0" w:color="auto"/>
            </w:tcBorders>
          </w:tcPr>
          <w:p w14:paraId="6D840151" w14:textId="77777777" w:rsidR="00AD0432" w:rsidRPr="00196BCA" w:rsidRDefault="00AD0432" w:rsidP="00AB7AF6">
            <w:pPr>
              <w:pStyle w:val="TAC"/>
            </w:pPr>
            <w:r w:rsidRPr="00196BCA">
              <w:t>4</w:t>
            </w:r>
          </w:p>
        </w:tc>
        <w:tc>
          <w:tcPr>
            <w:tcW w:w="892" w:type="dxa"/>
            <w:tcBorders>
              <w:top w:val="single" w:sz="4" w:space="0" w:color="auto"/>
              <w:left w:val="single" w:sz="4" w:space="0" w:color="auto"/>
              <w:bottom w:val="single" w:sz="4" w:space="0" w:color="auto"/>
              <w:right w:val="single" w:sz="4" w:space="0" w:color="auto"/>
            </w:tcBorders>
          </w:tcPr>
          <w:p w14:paraId="7C3374F0" w14:textId="77777777" w:rsidR="00AD0432" w:rsidRPr="00196BCA" w:rsidRDefault="00AD0432" w:rsidP="00AB7AF6">
            <w:pPr>
              <w:pStyle w:val="TAC"/>
            </w:pPr>
            <w:r w:rsidRPr="00196BCA">
              <w:t>P</w:t>
            </w:r>
          </w:p>
        </w:tc>
      </w:tr>
      <w:tr w:rsidR="00AD0432" w:rsidRPr="00196BCA" w14:paraId="10CA6F03" w14:textId="77777777" w:rsidTr="00AD0432">
        <w:tc>
          <w:tcPr>
            <w:tcW w:w="648" w:type="dxa"/>
            <w:tcBorders>
              <w:top w:val="single" w:sz="4" w:space="0" w:color="auto"/>
              <w:left w:val="single" w:sz="4" w:space="0" w:color="auto"/>
              <w:bottom w:val="single" w:sz="4" w:space="0" w:color="auto"/>
              <w:right w:val="single" w:sz="4" w:space="0" w:color="auto"/>
            </w:tcBorders>
          </w:tcPr>
          <w:p w14:paraId="4A74C149" w14:textId="77777777" w:rsidR="00AD0432" w:rsidRPr="00196BCA" w:rsidRDefault="00AD0432" w:rsidP="00AB7AF6">
            <w:pPr>
              <w:pStyle w:val="TAC"/>
            </w:pPr>
            <w:r w:rsidRPr="00196BCA">
              <w:t>32</w:t>
            </w:r>
          </w:p>
        </w:tc>
        <w:tc>
          <w:tcPr>
            <w:tcW w:w="3969" w:type="dxa"/>
            <w:tcBorders>
              <w:top w:val="single" w:sz="4" w:space="0" w:color="auto"/>
              <w:left w:val="single" w:sz="4" w:space="0" w:color="auto"/>
              <w:bottom w:val="single" w:sz="4" w:space="0" w:color="auto"/>
              <w:right w:val="single" w:sz="4" w:space="0" w:color="auto"/>
            </w:tcBorders>
          </w:tcPr>
          <w:p w14:paraId="7C27F0DF" w14:textId="77777777" w:rsidR="00AD0432" w:rsidRPr="00196BCA" w:rsidRDefault="00AD0432" w:rsidP="00AB7AF6">
            <w:pPr>
              <w:pStyle w:val="TAL"/>
            </w:pPr>
            <w:r w:rsidRPr="00196BCA">
              <w:t>The SS transmits an RRCRelease message.</w:t>
            </w:r>
          </w:p>
        </w:tc>
        <w:tc>
          <w:tcPr>
            <w:tcW w:w="709" w:type="dxa"/>
            <w:tcBorders>
              <w:top w:val="single" w:sz="4" w:space="0" w:color="auto"/>
              <w:left w:val="single" w:sz="4" w:space="0" w:color="auto"/>
              <w:bottom w:val="single" w:sz="4" w:space="0" w:color="auto"/>
              <w:right w:val="single" w:sz="4" w:space="0" w:color="auto"/>
            </w:tcBorders>
          </w:tcPr>
          <w:p w14:paraId="235095AC" w14:textId="77777777" w:rsidR="00AD0432" w:rsidRPr="00196BCA" w:rsidRDefault="00AD0432" w:rsidP="00AB7AF6">
            <w:pPr>
              <w:pStyle w:val="TAC"/>
            </w:pPr>
            <w:r w:rsidRPr="00196BCA">
              <w:t>&lt;--</w:t>
            </w:r>
          </w:p>
        </w:tc>
        <w:tc>
          <w:tcPr>
            <w:tcW w:w="2977" w:type="dxa"/>
            <w:tcBorders>
              <w:top w:val="single" w:sz="4" w:space="0" w:color="auto"/>
              <w:left w:val="single" w:sz="4" w:space="0" w:color="auto"/>
              <w:bottom w:val="single" w:sz="4" w:space="0" w:color="auto"/>
              <w:right w:val="single" w:sz="4" w:space="0" w:color="auto"/>
            </w:tcBorders>
          </w:tcPr>
          <w:p w14:paraId="658AA84C" w14:textId="77777777" w:rsidR="00AD0432" w:rsidRPr="00196BCA" w:rsidRDefault="00AD0432" w:rsidP="00AB7AF6">
            <w:pPr>
              <w:pStyle w:val="TAL"/>
            </w:pPr>
            <w:r w:rsidRPr="00196BCA">
              <w:t xml:space="preserve">NR </w:t>
            </w:r>
            <w:smartTag w:uri="urn:schemas-microsoft-com:office:smarttags" w:element="stockticker">
              <w:r w:rsidRPr="00196BCA">
                <w:t>RRC</w:t>
              </w:r>
            </w:smartTag>
            <w:r w:rsidRPr="00196BCA">
              <w:t>: RRCRelease</w:t>
            </w:r>
          </w:p>
        </w:tc>
        <w:tc>
          <w:tcPr>
            <w:tcW w:w="567" w:type="dxa"/>
            <w:tcBorders>
              <w:top w:val="single" w:sz="4" w:space="0" w:color="auto"/>
              <w:left w:val="single" w:sz="4" w:space="0" w:color="auto"/>
              <w:bottom w:val="single" w:sz="4" w:space="0" w:color="auto"/>
              <w:right w:val="single" w:sz="4" w:space="0" w:color="auto"/>
            </w:tcBorders>
          </w:tcPr>
          <w:p w14:paraId="13674A06" w14:textId="77777777" w:rsidR="00AD0432" w:rsidRPr="00196BCA" w:rsidRDefault="00AD0432" w:rsidP="00AB7AF6">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tcPr>
          <w:p w14:paraId="7C8F768F" w14:textId="77777777" w:rsidR="00AD0432" w:rsidRPr="00196BCA" w:rsidRDefault="00AD0432" w:rsidP="00AB7AF6">
            <w:pPr>
              <w:pStyle w:val="TAC"/>
            </w:pPr>
            <w:r w:rsidRPr="00196BCA">
              <w:t>-</w:t>
            </w:r>
          </w:p>
        </w:tc>
      </w:tr>
    </w:tbl>
    <w:p w14:paraId="642C6FE5" w14:textId="77777777" w:rsidR="001A30CE" w:rsidRPr="00196BCA" w:rsidRDefault="001A30CE" w:rsidP="001A30CE"/>
    <w:p w14:paraId="17CD9603" w14:textId="77777777" w:rsidR="001A30CE" w:rsidRPr="00196BCA" w:rsidRDefault="001A30CE" w:rsidP="001A30CE">
      <w:pPr>
        <w:pStyle w:val="H6"/>
      </w:pPr>
      <w:r w:rsidRPr="00196BCA">
        <w:t>7.1.1.13.1.3.3</w:t>
      </w:r>
      <w:r w:rsidRPr="00196BCA">
        <w:tab/>
        <w:t>Specific message contents</w:t>
      </w:r>
    </w:p>
    <w:p w14:paraId="4500A132" w14:textId="3C8D348F" w:rsidR="001A30CE" w:rsidRPr="00196BCA" w:rsidRDefault="001A30CE" w:rsidP="001A30CE">
      <w:pPr>
        <w:pStyle w:val="TH"/>
        <w:rPr>
          <w:lang w:eastAsia="x-none"/>
        </w:rPr>
      </w:pPr>
      <w:r w:rsidRPr="00196BCA">
        <w:rPr>
          <w:lang w:eastAsia="x-none"/>
        </w:rPr>
        <w:t xml:space="preserve">Table </w:t>
      </w:r>
      <w:r w:rsidRPr="00196BCA">
        <w:t>7.1.1.13.1.3.3</w:t>
      </w:r>
      <w:r w:rsidRPr="00196BCA">
        <w:rPr>
          <w:lang w:eastAsia="x-none"/>
        </w:rPr>
        <w:t>-1: CLOSE UE TEST LOOP (Step</w:t>
      </w:r>
      <w:r w:rsidR="00AB44AF" w:rsidRPr="00196BCA">
        <w:rPr>
          <w:lang w:eastAsia="x-none"/>
        </w:rPr>
        <w:t>s</w:t>
      </w:r>
      <w:r w:rsidRPr="00196BCA">
        <w:rPr>
          <w:lang w:eastAsia="x-none"/>
        </w:rPr>
        <w:t xml:space="preserve"> 11,</w:t>
      </w:r>
      <w:r w:rsidR="00AB44AF" w:rsidRPr="00196BCA">
        <w:rPr>
          <w:lang w:eastAsia="x-none"/>
        </w:rPr>
        <w:t xml:space="preserve"> 21 and</w:t>
      </w:r>
      <w:r w:rsidRPr="00196BCA">
        <w:rPr>
          <w:lang w:eastAsia="x-none"/>
        </w:rPr>
        <w:t xml:space="preserve"> </w:t>
      </w:r>
      <w:r w:rsidR="00AB44AF" w:rsidRPr="00196BCA">
        <w:rPr>
          <w:lang w:eastAsia="x-none"/>
        </w:rPr>
        <w:t xml:space="preserve">preamble </w:t>
      </w:r>
      <w:r w:rsidRPr="00196BCA">
        <w:rPr>
          <w:lang w:eastAsia="x-none"/>
        </w:rPr>
        <w:t xml:space="preserve">Table </w:t>
      </w:r>
      <w:r w:rsidRPr="00196BCA">
        <w:t>7.1.1.13.1.3.2</w:t>
      </w:r>
      <w:r w:rsidRPr="00196BCA">
        <w:rPr>
          <w:lang w:eastAsia="x-none"/>
        </w:rPr>
        <w:t>-1 )</w:t>
      </w:r>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32"/>
        <w:gridCol w:w="2266"/>
        <w:gridCol w:w="1699"/>
        <w:gridCol w:w="1133"/>
        <w:gridCol w:w="7"/>
      </w:tblGrid>
      <w:tr w:rsidR="001A30CE" w:rsidRPr="00196BCA" w14:paraId="37A332A4" w14:textId="77777777" w:rsidTr="00AB7AF6">
        <w:trPr>
          <w:gridAfter w:val="1"/>
          <w:wAfter w:w="7" w:type="dxa"/>
        </w:trPr>
        <w:tc>
          <w:tcPr>
            <w:tcW w:w="9630" w:type="dxa"/>
            <w:gridSpan w:val="4"/>
            <w:tcBorders>
              <w:top w:val="single" w:sz="4" w:space="0" w:color="auto"/>
              <w:left w:val="single" w:sz="4" w:space="0" w:color="auto"/>
              <w:bottom w:val="single" w:sz="4" w:space="0" w:color="auto"/>
              <w:right w:val="single" w:sz="4" w:space="0" w:color="auto"/>
            </w:tcBorders>
            <w:hideMark/>
          </w:tcPr>
          <w:p w14:paraId="4434C62B" w14:textId="77777777" w:rsidR="001A30CE" w:rsidRPr="00196BCA" w:rsidRDefault="001A30CE" w:rsidP="00AB7AF6">
            <w:pPr>
              <w:pStyle w:val="TAL"/>
            </w:pPr>
            <w:r w:rsidRPr="00196BCA">
              <w:t xml:space="preserve">Derivation Path: TS 36.508-1 </w:t>
            </w:r>
            <w:r w:rsidRPr="00196BCA">
              <w:rPr>
                <w:lang w:eastAsia="zh-CN"/>
              </w:rPr>
              <w:t>[7]</w:t>
            </w:r>
            <w:r w:rsidRPr="00196BCA">
              <w:t xml:space="preserve"> table 4.7A-3 condition UE test loop mode B</w:t>
            </w:r>
          </w:p>
        </w:tc>
      </w:tr>
      <w:tr w:rsidR="001A30CE" w:rsidRPr="00196BCA" w14:paraId="05851244" w14:textId="77777777" w:rsidTr="00AB7AF6">
        <w:trPr>
          <w:gridAfter w:val="1"/>
          <w:wAfter w:w="7" w:type="dxa"/>
        </w:trPr>
        <w:tc>
          <w:tcPr>
            <w:tcW w:w="4532" w:type="dxa"/>
            <w:tcBorders>
              <w:top w:val="single" w:sz="4" w:space="0" w:color="auto"/>
              <w:left w:val="single" w:sz="4" w:space="0" w:color="auto"/>
              <w:bottom w:val="single" w:sz="4" w:space="0" w:color="auto"/>
              <w:right w:val="single" w:sz="4" w:space="0" w:color="auto"/>
            </w:tcBorders>
            <w:hideMark/>
          </w:tcPr>
          <w:p w14:paraId="0ADAA150" w14:textId="77777777" w:rsidR="001A30CE" w:rsidRPr="00196BCA" w:rsidRDefault="001A30CE" w:rsidP="00AB7AF6">
            <w:pPr>
              <w:pStyle w:val="TAH"/>
            </w:pPr>
            <w:r w:rsidRPr="00196BCA">
              <w:t>Information Element</w:t>
            </w:r>
          </w:p>
        </w:tc>
        <w:tc>
          <w:tcPr>
            <w:tcW w:w="2265" w:type="dxa"/>
            <w:tcBorders>
              <w:top w:val="single" w:sz="4" w:space="0" w:color="auto"/>
              <w:left w:val="single" w:sz="4" w:space="0" w:color="auto"/>
              <w:bottom w:val="single" w:sz="4" w:space="0" w:color="auto"/>
              <w:right w:val="single" w:sz="4" w:space="0" w:color="auto"/>
            </w:tcBorders>
            <w:hideMark/>
          </w:tcPr>
          <w:p w14:paraId="006B247A" w14:textId="77777777" w:rsidR="001A30CE" w:rsidRPr="00196BCA" w:rsidRDefault="001A30CE" w:rsidP="00AB7AF6">
            <w:pPr>
              <w:pStyle w:val="TAH"/>
            </w:pPr>
            <w:r w:rsidRPr="00196BCA">
              <w:t>Value/Remark</w:t>
            </w:r>
          </w:p>
        </w:tc>
        <w:tc>
          <w:tcPr>
            <w:tcW w:w="1699" w:type="dxa"/>
            <w:tcBorders>
              <w:top w:val="single" w:sz="4" w:space="0" w:color="auto"/>
              <w:left w:val="single" w:sz="4" w:space="0" w:color="auto"/>
              <w:bottom w:val="single" w:sz="4" w:space="0" w:color="auto"/>
              <w:right w:val="single" w:sz="4" w:space="0" w:color="auto"/>
            </w:tcBorders>
            <w:hideMark/>
          </w:tcPr>
          <w:p w14:paraId="29630874" w14:textId="77777777" w:rsidR="001A30CE" w:rsidRPr="00196BCA" w:rsidRDefault="001A30CE" w:rsidP="00AB7AF6">
            <w:pPr>
              <w:pStyle w:val="TAH"/>
            </w:pPr>
            <w:r w:rsidRPr="00196BCA">
              <w:t>Comment</w:t>
            </w:r>
          </w:p>
        </w:tc>
        <w:tc>
          <w:tcPr>
            <w:tcW w:w="1134" w:type="dxa"/>
            <w:tcBorders>
              <w:top w:val="single" w:sz="4" w:space="0" w:color="auto"/>
              <w:left w:val="single" w:sz="4" w:space="0" w:color="auto"/>
              <w:bottom w:val="single" w:sz="4" w:space="0" w:color="auto"/>
              <w:right w:val="single" w:sz="4" w:space="0" w:color="auto"/>
            </w:tcBorders>
            <w:hideMark/>
          </w:tcPr>
          <w:p w14:paraId="57482375" w14:textId="77777777" w:rsidR="001A30CE" w:rsidRPr="00196BCA" w:rsidRDefault="001A30CE" w:rsidP="00AB7AF6">
            <w:pPr>
              <w:pStyle w:val="TAH"/>
            </w:pPr>
            <w:r w:rsidRPr="00196BCA">
              <w:t>Condition</w:t>
            </w:r>
          </w:p>
        </w:tc>
      </w:tr>
      <w:tr w:rsidR="001A30CE" w:rsidRPr="00196BCA" w14:paraId="1391C481" w14:textId="77777777" w:rsidTr="00AB7AF6">
        <w:trPr>
          <w:gridAfter w:val="1"/>
          <w:wAfter w:w="7" w:type="dxa"/>
        </w:trPr>
        <w:tc>
          <w:tcPr>
            <w:tcW w:w="4532" w:type="dxa"/>
            <w:tcBorders>
              <w:top w:val="single" w:sz="4" w:space="0" w:color="auto"/>
              <w:left w:val="single" w:sz="4" w:space="0" w:color="auto"/>
              <w:bottom w:val="single" w:sz="4" w:space="0" w:color="auto"/>
              <w:right w:val="single" w:sz="4" w:space="0" w:color="auto"/>
            </w:tcBorders>
            <w:hideMark/>
          </w:tcPr>
          <w:p w14:paraId="5D1A72E6" w14:textId="77777777" w:rsidR="001A30CE" w:rsidRPr="00196BCA" w:rsidRDefault="001A30CE" w:rsidP="00AB7AF6">
            <w:pPr>
              <w:pStyle w:val="TAL"/>
            </w:pPr>
            <w:r w:rsidRPr="00196BCA">
              <w:t>UE test loop mode B LB setup</w:t>
            </w:r>
          </w:p>
        </w:tc>
        <w:tc>
          <w:tcPr>
            <w:tcW w:w="2265" w:type="dxa"/>
            <w:tcBorders>
              <w:top w:val="single" w:sz="4" w:space="0" w:color="auto"/>
              <w:left w:val="single" w:sz="4" w:space="0" w:color="auto"/>
              <w:bottom w:val="single" w:sz="4" w:space="0" w:color="auto"/>
              <w:right w:val="single" w:sz="4" w:space="0" w:color="auto"/>
            </w:tcBorders>
          </w:tcPr>
          <w:p w14:paraId="5AB6C43C" w14:textId="77777777" w:rsidR="001A30CE" w:rsidRPr="00196BCA" w:rsidRDefault="001A30CE" w:rsidP="00AB7AF6">
            <w:pPr>
              <w:pStyle w:val="TAL"/>
            </w:pPr>
          </w:p>
        </w:tc>
        <w:tc>
          <w:tcPr>
            <w:tcW w:w="1699" w:type="dxa"/>
            <w:tcBorders>
              <w:top w:val="single" w:sz="4" w:space="0" w:color="auto"/>
              <w:left w:val="single" w:sz="4" w:space="0" w:color="auto"/>
              <w:bottom w:val="single" w:sz="4" w:space="0" w:color="auto"/>
              <w:right w:val="single" w:sz="4" w:space="0" w:color="auto"/>
            </w:tcBorders>
          </w:tcPr>
          <w:p w14:paraId="3093141B" w14:textId="77777777" w:rsidR="001A30CE" w:rsidRPr="00196BCA" w:rsidRDefault="001A30CE" w:rsidP="00AB7AF6">
            <w:pPr>
              <w:pStyle w:val="TAL"/>
            </w:pPr>
          </w:p>
        </w:tc>
        <w:tc>
          <w:tcPr>
            <w:tcW w:w="1134" w:type="dxa"/>
            <w:tcBorders>
              <w:top w:val="single" w:sz="4" w:space="0" w:color="auto"/>
              <w:left w:val="single" w:sz="4" w:space="0" w:color="auto"/>
              <w:bottom w:val="single" w:sz="4" w:space="0" w:color="auto"/>
              <w:right w:val="single" w:sz="4" w:space="0" w:color="auto"/>
            </w:tcBorders>
          </w:tcPr>
          <w:p w14:paraId="15770F47" w14:textId="77777777" w:rsidR="001A30CE" w:rsidRPr="00196BCA" w:rsidRDefault="001A30CE" w:rsidP="00AB7AF6">
            <w:pPr>
              <w:pStyle w:val="TAL"/>
            </w:pPr>
          </w:p>
        </w:tc>
      </w:tr>
      <w:tr w:rsidR="001A30CE" w:rsidRPr="00196BCA" w14:paraId="4505A2F5" w14:textId="77777777" w:rsidTr="00AB7AF6">
        <w:tc>
          <w:tcPr>
            <w:tcW w:w="4535" w:type="dxa"/>
            <w:tcBorders>
              <w:top w:val="single" w:sz="4" w:space="0" w:color="auto"/>
              <w:bottom w:val="single" w:sz="4" w:space="0" w:color="auto"/>
            </w:tcBorders>
            <w:shd w:val="clear" w:color="auto" w:fill="auto"/>
          </w:tcPr>
          <w:p w14:paraId="5A2C34B2" w14:textId="77777777" w:rsidR="001A30CE" w:rsidRPr="00196BCA" w:rsidRDefault="001A30CE" w:rsidP="00AB7AF6">
            <w:pPr>
              <w:pStyle w:val="TAL"/>
            </w:pPr>
            <w:r w:rsidRPr="00196BCA">
              <w:t xml:space="preserve">  IP PDU delay</w:t>
            </w:r>
          </w:p>
        </w:tc>
        <w:tc>
          <w:tcPr>
            <w:tcW w:w="2267" w:type="dxa"/>
            <w:tcBorders>
              <w:top w:val="single" w:sz="4" w:space="0" w:color="auto"/>
              <w:bottom w:val="single" w:sz="4" w:space="0" w:color="auto"/>
            </w:tcBorders>
            <w:shd w:val="clear" w:color="auto" w:fill="auto"/>
          </w:tcPr>
          <w:p w14:paraId="6CEE7477" w14:textId="0825B7F1" w:rsidR="001A30CE" w:rsidRPr="00196BCA" w:rsidRDefault="001A30CE" w:rsidP="00AB7AF6">
            <w:pPr>
              <w:pStyle w:val="TAL"/>
            </w:pPr>
            <w:r w:rsidRPr="00196BCA">
              <w:t xml:space="preserve">'0000 </w:t>
            </w:r>
            <w:r w:rsidR="00653441" w:rsidRPr="00196BCA">
              <w:t>0110'B</w:t>
            </w:r>
          </w:p>
        </w:tc>
        <w:tc>
          <w:tcPr>
            <w:tcW w:w="1700" w:type="dxa"/>
            <w:tcBorders>
              <w:top w:val="single" w:sz="4" w:space="0" w:color="auto"/>
              <w:bottom w:val="single" w:sz="4" w:space="0" w:color="auto"/>
            </w:tcBorders>
            <w:shd w:val="clear" w:color="auto" w:fill="auto"/>
          </w:tcPr>
          <w:p w14:paraId="12F6F756" w14:textId="2A0E468F" w:rsidR="001A30CE" w:rsidRPr="00196BCA" w:rsidRDefault="00653441" w:rsidP="00AB7AF6">
            <w:pPr>
              <w:pStyle w:val="TAL"/>
            </w:pPr>
            <w:r w:rsidRPr="00196BCA">
              <w:t xml:space="preserve">6 </w:t>
            </w:r>
            <w:r w:rsidR="001A30CE" w:rsidRPr="00196BCA">
              <w:t>seconds</w:t>
            </w:r>
          </w:p>
        </w:tc>
        <w:tc>
          <w:tcPr>
            <w:tcW w:w="1135" w:type="dxa"/>
            <w:gridSpan w:val="2"/>
            <w:tcBorders>
              <w:top w:val="single" w:sz="4" w:space="0" w:color="auto"/>
              <w:bottom w:val="single" w:sz="4" w:space="0" w:color="auto"/>
            </w:tcBorders>
            <w:shd w:val="clear" w:color="auto" w:fill="auto"/>
          </w:tcPr>
          <w:p w14:paraId="277B6CB2" w14:textId="77777777" w:rsidR="001A30CE" w:rsidRPr="00196BCA" w:rsidRDefault="001A30CE" w:rsidP="00AB7AF6">
            <w:pPr>
              <w:pStyle w:val="TAL"/>
            </w:pPr>
          </w:p>
        </w:tc>
      </w:tr>
    </w:tbl>
    <w:p w14:paraId="044976FC" w14:textId="77777777" w:rsidR="001A30CE" w:rsidRPr="00196BCA" w:rsidRDefault="001A30CE" w:rsidP="001A30CE"/>
    <w:p w14:paraId="53A0DA9E" w14:textId="40045E6E" w:rsidR="000E2756" w:rsidRPr="00196BCA" w:rsidRDefault="000E2756" w:rsidP="000E2756">
      <w:pPr>
        <w:pStyle w:val="TH"/>
        <w:rPr>
          <w:lang w:eastAsia="x-none"/>
        </w:rPr>
      </w:pPr>
      <w:r w:rsidRPr="00196BCA">
        <w:rPr>
          <w:lang w:eastAsia="x-none"/>
        </w:rPr>
        <w:t>Table 7.1.1.13.1.3.3-2: SIB1 (preamble and step</w:t>
      </w:r>
      <w:r w:rsidR="00AB44AF" w:rsidRPr="00196BCA">
        <w:rPr>
          <w:lang w:eastAsia="x-none"/>
        </w:rPr>
        <w:t xml:space="preserve"> 18</w:t>
      </w:r>
      <w:r w:rsidRPr="00196BCA">
        <w:rPr>
          <w:lang w:eastAsia="x-none"/>
        </w:rPr>
        <w:t xml:space="preserve">, Table </w:t>
      </w:r>
      <w:r w:rsidRPr="00196BCA">
        <w:t>7.1.1.13.1.3.2-1</w:t>
      </w:r>
      <w:r w:rsidRPr="00196BCA">
        <w:rPr>
          <w:lang w:eastAsia="x-none"/>
        </w:rPr>
        <w:t>)</w:t>
      </w:r>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135"/>
      </w:tblGrid>
      <w:tr w:rsidR="000E2756" w:rsidRPr="00196BCA" w14:paraId="7263192F" w14:textId="77777777" w:rsidTr="00653441">
        <w:tc>
          <w:tcPr>
            <w:tcW w:w="9637" w:type="dxa"/>
            <w:gridSpan w:val="4"/>
          </w:tcPr>
          <w:p w14:paraId="5CEFB0EB" w14:textId="77777777" w:rsidR="000E2756" w:rsidRPr="00196BCA" w:rsidRDefault="000E2756" w:rsidP="00AB7AF6">
            <w:pPr>
              <w:pStyle w:val="TAL"/>
            </w:pPr>
            <w:r w:rsidRPr="00196BCA">
              <w:t xml:space="preserve">Derivation path: TS 38.508-1 </w:t>
            </w:r>
            <w:r w:rsidRPr="00196BCA">
              <w:rPr>
                <w:lang w:eastAsia="zh-CN"/>
              </w:rPr>
              <w:t>[4]</w:t>
            </w:r>
            <w:r w:rsidRPr="00196BCA">
              <w:t xml:space="preserve"> Table 4.6.1-28 with Condition SDT</w:t>
            </w:r>
          </w:p>
        </w:tc>
      </w:tr>
      <w:tr w:rsidR="000E2756" w:rsidRPr="00196BCA" w14:paraId="0707FE78" w14:textId="77777777" w:rsidTr="00653441">
        <w:tc>
          <w:tcPr>
            <w:tcW w:w="4535" w:type="dxa"/>
            <w:tcBorders>
              <w:bottom w:val="single" w:sz="4" w:space="0" w:color="auto"/>
            </w:tcBorders>
          </w:tcPr>
          <w:p w14:paraId="5ECA1CE7" w14:textId="77777777" w:rsidR="000E2756" w:rsidRPr="00196BCA" w:rsidRDefault="000E2756" w:rsidP="00AB7AF6">
            <w:pPr>
              <w:pStyle w:val="TAH"/>
            </w:pPr>
            <w:r w:rsidRPr="00196BCA">
              <w:t>Information Element</w:t>
            </w:r>
          </w:p>
        </w:tc>
        <w:tc>
          <w:tcPr>
            <w:tcW w:w="2267" w:type="dxa"/>
            <w:tcBorders>
              <w:bottom w:val="single" w:sz="4" w:space="0" w:color="auto"/>
            </w:tcBorders>
          </w:tcPr>
          <w:p w14:paraId="0AC3BB70" w14:textId="77777777" w:rsidR="000E2756" w:rsidRPr="00196BCA" w:rsidRDefault="000E2756" w:rsidP="00AB7AF6">
            <w:pPr>
              <w:pStyle w:val="TAH"/>
            </w:pPr>
            <w:r w:rsidRPr="00196BCA">
              <w:t>Value/Remark</w:t>
            </w:r>
          </w:p>
        </w:tc>
        <w:tc>
          <w:tcPr>
            <w:tcW w:w="1700" w:type="dxa"/>
            <w:tcBorders>
              <w:bottom w:val="single" w:sz="4" w:space="0" w:color="auto"/>
            </w:tcBorders>
          </w:tcPr>
          <w:p w14:paraId="11FA7249" w14:textId="77777777" w:rsidR="000E2756" w:rsidRPr="00196BCA" w:rsidRDefault="000E2756" w:rsidP="00AB7AF6">
            <w:pPr>
              <w:pStyle w:val="TAH"/>
            </w:pPr>
            <w:r w:rsidRPr="00196BCA">
              <w:t>Comment</w:t>
            </w:r>
          </w:p>
        </w:tc>
        <w:tc>
          <w:tcPr>
            <w:tcW w:w="1135" w:type="dxa"/>
            <w:tcBorders>
              <w:bottom w:val="single" w:sz="4" w:space="0" w:color="auto"/>
            </w:tcBorders>
          </w:tcPr>
          <w:p w14:paraId="4FFF0FA5" w14:textId="77777777" w:rsidR="000E2756" w:rsidRPr="00196BCA" w:rsidRDefault="000E2756" w:rsidP="00AB7AF6">
            <w:pPr>
              <w:pStyle w:val="TAH"/>
            </w:pPr>
            <w:r w:rsidRPr="00196BCA">
              <w:t>Condition</w:t>
            </w:r>
          </w:p>
        </w:tc>
      </w:tr>
      <w:tr w:rsidR="000E2756" w:rsidRPr="00196BCA" w14:paraId="4460F96B" w14:textId="77777777" w:rsidTr="00653441">
        <w:tc>
          <w:tcPr>
            <w:tcW w:w="4535" w:type="dxa"/>
            <w:tcBorders>
              <w:top w:val="single" w:sz="4" w:space="0" w:color="auto"/>
              <w:bottom w:val="single" w:sz="4" w:space="0" w:color="auto"/>
            </w:tcBorders>
          </w:tcPr>
          <w:p w14:paraId="58B9E6AF" w14:textId="77777777" w:rsidR="000E2756" w:rsidRPr="00196BCA" w:rsidRDefault="000E2756" w:rsidP="00AB7AF6">
            <w:pPr>
              <w:pStyle w:val="TAL"/>
            </w:pPr>
            <w:r w:rsidRPr="00196BCA">
              <w:t>SIB1 ::= SEQUENCE {</w:t>
            </w:r>
          </w:p>
        </w:tc>
        <w:tc>
          <w:tcPr>
            <w:tcW w:w="2267" w:type="dxa"/>
            <w:tcBorders>
              <w:top w:val="single" w:sz="4" w:space="0" w:color="auto"/>
              <w:bottom w:val="single" w:sz="4" w:space="0" w:color="auto"/>
            </w:tcBorders>
          </w:tcPr>
          <w:p w14:paraId="6ED39E0A" w14:textId="77777777" w:rsidR="000E2756" w:rsidRPr="00196BCA" w:rsidRDefault="000E2756" w:rsidP="00AB7AF6">
            <w:pPr>
              <w:pStyle w:val="TAL"/>
            </w:pPr>
          </w:p>
        </w:tc>
        <w:tc>
          <w:tcPr>
            <w:tcW w:w="1700" w:type="dxa"/>
            <w:tcBorders>
              <w:top w:val="single" w:sz="4" w:space="0" w:color="auto"/>
              <w:bottom w:val="single" w:sz="4" w:space="0" w:color="auto"/>
            </w:tcBorders>
          </w:tcPr>
          <w:p w14:paraId="4762D700" w14:textId="77777777" w:rsidR="000E2756" w:rsidRPr="00196BCA" w:rsidRDefault="000E2756" w:rsidP="00AB7AF6">
            <w:pPr>
              <w:pStyle w:val="TAL"/>
            </w:pPr>
          </w:p>
        </w:tc>
        <w:tc>
          <w:tcPr>
            <w:tcW w:w="1135" w:type="dxa"/>
            <w:tcBorders>
              <w:top w:val="single" w:sz="4" w:space="0" w:color="auto"/>
              <w:bottom w:val="single" w:sz="4" w:space="0" w:color="auto"/>
            </w:tcBorders>
          </w:tcPr>
          <w:p w14:paraId="35DEEE19" w14:textId="77777777" w:rsidR="000E2756" w:rsidRPr="00196BCA" w:rsidRDefault="000E2756" w:rsidP="00AB7AF6">
            <w:pPr>
              <w:pStyle w:val="TAL"/>
            </w:pPr>
          </w:p>
        </w:tc>
      </w:tr>
      <w:tr w:rsidR="000E2756" w:rsidRPr="00196BCA" w14:paraId="57EF1357" w14:textId="77777777" w:rsidTr="00653441">
        <w:tc>
          <w:tcPr>
            <w:tcW w:w="4535" w:type="dxa"/>
            <w:tcBorders>
              <w:top w:val="single" w:sz="4" w:space="0" w:color="auto"/>
              <w:bottom w:val="single" w:sz="4" w:space="0" w:color="auto"/>
            </w:tcBorders>
          </w:tcPr>
          <w:p w14:paraId="574D4A86" w14:textId="77777777" w:rsidR="000E2756" w:rsidRPr="00196BCA" w:rsidRDefault="000E2756" w:rsidP="00AB7AF6">
            <w:pPr>
              <w:pStyle w:val="TAL"/>
            </w:pPr>
            <w:r w:rsidRPr="00196BCA">
              <w:t xml:space="preserve">  servingCellConfigCommon</w:t>
            </w:r>
          </w:p>
        </w:tc>
        <w:tc>
          <w:tcPr>
            <w:tcW w:w="2267" w:type="dxa"/>
            <w:tcBorders>
              <w:top w:val="single" w:sz="4" w:space="0" w:color="auto"/>
              <w:bottom w:val="single" w:sz="4" w:space="0" w:color="auto"/>
            </w:tcBorders>
          </w:tcPr>
          <w:p w14:paraId="4B30C98D" w14:textId="77777777" w:rsidR="000E2756" w:rsidRPr="00196BCA" w:rsidRDefault="000E2756" w:rsidP="00AB7AF6">
            <w:pPr>
              <w:pStyle w:val="TAL"/>
            </w:pPr>
            <w:r w:rsidRPr="00196BCA">
              <w:t>ServingCellConfigCommon</w:t>
            </w:r>
          </w:p>
        </w:tc>
        <w:tc>
          <w:tcPr>
            <w:tcW w:w="1700" w:type="dxa"/>
            <w:tcBorders>
              <w:top w:val="single" w:sz="4" w:space="0" w:color="auto"/>
              <w:bottom w:val="single" w:sz="4" w:space="0" w:color="auto"/>
            </w:tcBorders>
          </w:tcPr>
          <w:p w14:paraId="29B0FC04" w14:textId="77777777" w:rsidR="000E2756" w:rsidRPr="00196BCA" w:rsidRDefault="000E2756" w:rsidP="00AB7AF6">
            <w:pPr>
              <w:pStyle w:val="TAL"/>
            </w:pPr>
            <w:r w:rsidRPr="00196BCA">
              <w:t xml:space="preserve">Table </w:t>
            </w:r>
            <w:r w:rsidRPr="00196BCA">
              <w:rPr>
                <w:lang w:eastAsia="x-none"/>
              </w:rPr>
              <w:t>7.1.1.13.1.3.3-3</w:t>
            </w:r>
          </w:p>
        </w:tc>
        <w:tc>
          <w:tcPr>
            <w:tcW w:w="1135" w:type="dxa"/>
            <w:tcBorders>
              <w:top w:val="single" w:sz="4" w:space="0" w:color="auto"/>
              <w:bottom w:val="single" w:sz="4" w:space="0" w:color="auto"/>
            </w:tcBorders>
          </w:tcPr>
          <w:p w14:paraId="05C0FE79" w14:textId="77777777" w:rsidR="000E2756" w:rsidRPr="00196BCA" w:rsidRDefault="000E2756" w:rsidP="00AB7AF6">
            <w:pPr>
              <w:pStyle w:val="TAL"/>
            </w:pPr>
          </w:p>
        </w:tc>
      </w:tr>
      <w:tr w:rsidR="000E2756" w:rsidRPr="00196BCA" w14:paraId="272BA4DF" w14:textId="77777777" w:rsidTr="00653441">
        <w:tc>
          <w:tcPr>
            <w:tcW w:w="4535" w:type="dxa"/>
            <w:tcBorders>
              <w:top w:val="single" w:sz="4" w:space="0" w:color="auto"/>
              <w:bottom w:val="single" w:sz="4" w:space="0" w:color="auto"/>
            </w:tcBorders>
          </w:tcPr>
          <w:p w14:paraId="09C5D0F8" w14:textId="77777777" w:rsidR="000E2756" w:rsidRPr="00196BCA" w:rsidRDefault="000E2756" w:rsidP="00AB7AF6">
            <w:pPr>
              <w:pStyle w:val="TAL"/>
            </w:pPr>
            <w:r w:rsidRPr="00196BCA">
              <w:rPr>
                <w:lang w:eastAsia="en-US"/>
              </w:rPr>
              <w:t xml:space="preserve">  nonCriticalExtension</w:t>
            </w:r>
            <w:r w:rsidRPr="00196BCA">
              <w:rPr>
                <w:lang w:eastAsia="zh-CN"/>
              </w:rPr>
              <w:t xml:space="preserve"> </w:t>
            </w:r>
            <w:r w:rsidRPr="00196BCA">
              <w:rPr>
                <w:lang w:eastAsia="en-US"/>
              </w:rPr>
              <w:t>SEQUENCE {</w:t>
            </w:r>
          </w:p>
        </w:tc>
        <w:tc>
          <w:tcPr>
            <w:tcW w:w="2267" w:type="dxa"/>
            <w:tcBorders>
              <w:top w:val="single" w:sz="4" w:space="0" w:color="auto"/>
              <w:bottom w:val="single" w:sz="4" w:space="0" w:color="auto"/>
            </w:tcBorders>
          </w:tcPr>
          <w:p w14:paraId="04EE5DD7" w14:textId="77777777" w:rsidR="000E2756" w:rsidRPr="00196BCA" w:rsidRDefault="000E2756" w:rsidP="00AB7AF6">
            <w:pPr>
              <w:pStyle w:val="TAL"/>
            </w:pPr>
          </w:p>
        </w:tc>
        <w:tc>
          <w:tcPr>
            <w:tcW w:w="1700" w:type="dxa"/>
            <w:tcBorders>
              <w:top w:val="single" w:sz="4" w:space="0" w:color="auto"/>
              <w:bottom w:val="single" w:sz="4" w:space="0" w:color="auto"/>
            </w:tcBorders>
          </w:tcPr>
          <w:p w14:paraId="4792A6DF" w14:textId="77777777" w:rsidR="000E2756" w:rsidRPr="00196BCA" w:rsidRDefault="000E2756" w:rsidP="00AB7AF6">
            <w:pPr>
              <w:pStyle w:val="TAL"/>
            </w:pPr>
          </w:p>
        </w:tc>
        <w:tc>
          <w:tcPr>
            <w:tcW w:w="1135" w:type="dxa"/>
            <w:tcBorders>
              <w:top w:val="single" w:sz="4" w:space="0" w:color="auto"/>
              <w:bottom w:val="single" w:sz="4" w:space="0" w:color="auto"/>
            </w:tcBorders>
          </w:tcPr>
          <w:p w14:paraId="60188177" w14:textId="77777777" w:rsidR="000E2756" w:rsidRPr="00196BCA" w:rsidRDefault="000E2756" w:rsidP="00AB7AF6">
            <w:pPr>
              <w:pStyle w:val="TAL"/>
            </w:pPr>
          </w:p>
        </w:tc>
      </w:tr>
      <w:tr w:rsidR="000E2756" w:rsidRPr="00196BCA" w14:paraId="7DFE5BB2" w14:textId="77777777" w:rsidTr="00653441">
        <w:tc>
          <w:tcPr>
            <w:tcW w:w="4535" w:type="dxa"/>
            <w:tcBorders>
              <w:top w:val="single" w:sz="4" w:space="0" w:color="auto"/>
              <w:bottom w:val="single" w:sz="4" w:space="0" w:color="auto"/>
            </w:tcBorders>
          </w:tcPr>
          <w:p w14:paraId="5060D567" w14:textId="77777777" w:rsidR="000E2756" w:rsidRPr="00196BCA" w:rsidRDefault="000E2756" w:rsidP="00AB7AF6">
            <w:pPr>
              <w:pStyle w:val="TAL"/>
            </w:pPr>
            <w:r w:rsidRPr="00196BCA">
              <w:rPr>
                <w:lang w:eastAsia="en-US"/>
              </w:rPr>
              <w:t xml:space="preserve">    nonCriticalExtension SEQUENCE {</w:t>
            </w:r>
          </w:p>
        </w:tc>
        <w:tc>
          <w:tcPr>
            <w:tcW w:w="2267" w:type="dxa"/>
            <w:tcBorders>
              <w:top w:val="single" w:sz="4" w:space="0" w:color="auto"/>
              <w:bottom w:val="single" w:sz="4" w:space="0" w:color="auto"/>
            </w:tcBorders>
          </w:tcPr>
          <w:p w14:paraId="2DE7BAD1" w14:textId="77777777" w:rsidR="000E2756" w:rsidRPr="00196BCA" w:rsidRDefault="000E2756" w:rsidP="00AB7AF6">
            <w:pPr>
              <w:pStyle w:val="TAL"/>
            </w:pPr>
          </w:p>
        </w:tc>
        <w:tc>
          <w:tcPr>
            <w:tcW w:w="1700" w:type="dxa"/>
            <w:tcBorders>
              <w:top w:val="single" w:sz="4" w:space="0" w:color="auto"/>
              <w:bottom w:val="single" w:sz="4" w:space="0" w:color="auto"/>
            </w:tcBorders>
          </w:tcPr>
          <w:p w14:paraId="2DF6BB12" w14:textId="77777777" w:rsidR="000E2756" w:rsidRPr="00196BCA" w:rsidRDefault="000E2756" w:rsidP="00AB7AF6">
            <w:pPr>
              <w:pStyle w:val="TAL"/>
            </w:pPr>
          </w:p>
        </w:tc>
        <w:tc>
          <w:tcPr>
            <w:tcW w:w="1135" w:type="dxa"/>
            <w:tcBorders>
              <w:top w:val="single" w:sz="4" w:space="0" w:color="auto"/>
              <w:bottom w:val="single" w:sz="4" w:space="0" w:color="auto"/>
            </w:tcBorders>
          </w:tcPr>
          <w:p w14:paraId="6D735E87" w14:textId="77777777" w:rsidR="000E2756" w:rsidRPr="00196BCA" w:rsidRDefault="000E2756" w:rsidP="00AB7AF6">
            <w:pPr>
              <w:pStyle w:val="TAL"/>
            </w:pPr>
          </w:p>
        </w:tc>
      </w:tr>
      <w:tr w:rsidR="00653441" w:rsidRPr="00196BCA" w14:paraId="011F5CA9" w14:textId="77777777" w:rsidTr="00653441">
        <w:tc>
          <w:tcPr>
            <w:tcW w:w="4535" w:type="dxa"/>
            <w:tcBorders>
              <w:top w:val="single" w:sz="4" w:space="0" w:color="auto"/>
              <w:bottom w:val="single" w:sz="4" w:space="0" w:color="auto"/>
            </w:tcBorders>
          </w:tcPr>
          <w:p w14:paraId="18600E47" w14:textId="7042E7D9" w:rsidR="00653441" w:rsidRPr="00196BCA" w:rsidRDefault="00653441" w:rsidP="00653441">
            <w:pPr>
              <w:pStyle w:val="TAL"/>
              <w:rPr>
                <w:lang w:eastAsia="en-US"/>
              </w:rPr>
            </w:pPr>
            <w:r w:rsidRPr="00196BCA">
              <w:t xml:space="preserve">  </w:t>
            </w:r>
            <w:r w:rsidRPr="00196BCA">
              <w:rPr>
                <w:lang w:eastAsia="zh-CN"/>
              </w:rPr>
              <w:t xml:space="preserve">  </w:t>
            </w:r>
            <w:r w:rsidRPr="00196BCA">
              <w:t xml:space="preserve">  nonCriticalExtension SEQUENCE {</w:t>
            </w:r>
          </w:p>
        </w:tc>
        <w:tc>
          <w:tcPr>
            <w:tcW w:w="2267" w:type="dxa"/>
            <w:tcBorders>
              <w:top w:val="single" w:sz="4" w:space="0" w:color="auto"/>
              <w:bottom w:val="single" w:sz="4" w:space="0" w:color="auto"/>
            </w:tcBorders>
          </w:tcPr>
          <w:p w14:paraId="381075A9" w14:textId="77777777" w:rsidR="00653441" w:rsidRPr="00196BCA" w:rsidRDefault="00653441" w:rsidP="00653441">
            <w:pPr>
              <w:pStyle w:val="TAL"/>
            </w:pPr>
          </w:p>
        </w:tc>
        <w:tc>
          <w:tcPr>
            <w:tcW w:w="1700" w:type="dxa"/>
            <w:tcBorders>
              <w:top w:val="single" w:sz="4" w:space="0" w:color="auto"/>
              <w:bottom w:val="single" w:sz="4" w:space="0" w:color="auto"/>
            </w:tcBorders>
          </w:tcPr>
          <w:p w14:paraId="6A7EB340" w14:textId="77777777" w:rsidR="00653441" w:rsidRPr="00196BCA" w:rsidRDefault="00653441" w:rsidP="00653441">
            <w:pPr>
              <w:pStyle w:val="TAL"/>
            </w:pPr>
          </w:p>
        </w:tc>
        <w:tc>
          <w:tcPr>
            <w:tcW w:w="1135" w:type="dxa"/>
            <w:tcBorders>
              <w:top w:val="single" w:sz="4" w:space="0" w:color="auto"/>
              <w:bottom w:val="single" w:sz="4" w:space="0" w:color="auto"/>
            </w:tcBorders>
          </w:tcPr>
          <w:p w14:paraId="19AF9CCE" w14:textId="77777777" w:rsidR="00653441" w:rsidRPr="00196BCA" w:rsidRDefault="00653441" w:rsidP="00653441">
            <w:pPr>
              <w:pStyle w:val="TAL"/>
            </w:pPr>
          </w:p>
        </w:tc>
      </w:tr>
      <w:tr w:rsidR="00653441" w:rsidRPr="00196BCA" w14:paraId="1906D506" w14:textId="77777777" w:rsidTr="00653441">
        <w:tc>
          <w:tcPr>
            <w:tcW w:w="4535" w:type="dxa"/>
            <w:tcBorders>
              <w:top w:val="single" w:sz="4" w:space="0" w:color="auto"/>
              <w:bottom w:val="single" w:sz="4" w:space="0" w:color="auto"/>
            </w:tcBorders>
          </w:tcPr>
          <w:p w14:paraId="5D965E72" w14:textId="51C5598E" w:rsidR="00653441" w:rsidRPr="00196BCA" w:rsidRDefault="00653441" w:rsidP="00653441">
            <w:pPr>
              <w:pStyle w:val="TAL"/>
              <w:rPr>
                <w:lang w:eastAsia="en-US"/>
              </w:rPr>
            </w:pPr>
            <w:r w:rsidRPr="00196BCA">
              <w:t xml:space="preserve">  </w:t>
            </w:r>
            <w:r w:rsidRPr="00196BCA">
              <w:rPr>
                <w:lang w:eastAsia="zh-CN"/>
              </w:rPr>
              <w:t xml:space="preserve">  </w:t>
            </w:r>
            <w:r w:rsidRPr="00196BCA">
              <w:t xml:space="preserve">    </w:t>
            </w:r>
            <w:r w:rsidRPr="00196BCA">
              <w:rPr>
                <w:rFonts w:eastAsia="SimSun"/>
              </w:rPr>
              <w:t>sdt</w:t>
            </w:r>
            <w:r w:rsidRPr="00196BCA">
              <w:t>-</w:t>
            </w:r>
            <w:r w:rsidRPr="00196BCA">
              <w:rPr>
                <w:rFonts w:eastAsia="SimSun"/>
              </w:rPr>
              <w:t xml:space="preserve">ConfigCommon-r17 </w:t>
            </w:r>
            <w:r w:rsidRPr="00196BCA">
              <w:t>SEQUENCE {</w:t>
            </w:r>
          </w:p>
        </w:tc>
        <w:tc>
          <w:tcPr>
            <w:tcW w:w="2267" w:type="dxa"/>
            <w:tcBorders>
              <w:top w:val="single" w:sz="4" w:space="0" w:color="auto"/>
              <w:bottom w:val="single" w:sz="4" w:space="0" w:color="auto"/>
            </w:tcBorders>
          </w:tcPr>
          <w:p w14:paraId="6CB21207" w14:textId="77777777" w:rsidR="00653441" w:rsidRPr="00196BCA" w:rsidRDefault="00653441" w:rsidP="00653441">
            <w:pPr>
              <w:pStyle w:val="TAL"/>
            </w:pPr>
          </w:p>
        </w:tc>
        <w:tc>
          <w:tcPr>
            <w:tcW w:w="1700" w:type="dxa"/>
            <w:tcBorders>
              <w:top w:val="single" w:sz="4" w:space="0" w:color="auto"/>
              <w:bottom w:val="single" w:sz="4" w:space="0" w:color="auto"/>
            </w:tcBorders>
          </w:tcPr>
          <w:p w14:paraId="066A95DA" w14:textId="77777777" w:rsidR="00653441" w:rsidRPr="00196BCA" w:rsidRDefault="00653441" w:rsidP="00653441">
            <w:pPr>
              <w:pStyle w:val="TAL"/>
            </w:pPr>
          </w:p>
        </w:tc>
        <w:tc>
          <w:tcPr>
            <w:tcW w:w="1135" w:type="dxa"/>
            <w:tcBorders>
              <w:top w:val="single" w:sz="4" w:space="0" w:color="auto"/>
              <w:bottom w:val="single" w:sz="4" w:space="0" w:color="auto"/>
            </w:tcBorders>
          </w:tcPr>
          <w:p w14:paraId="420370B0" w14:textId="77777777" w:rsidR="00653441" w:rsidRPr="00196BCA" w:rsidRDefault="00653441" w:rsidP="00653441">
            <w:pPr>
              <w:pStyle w:val="TAL"/>
            </w:pPr>
          </w:p>
        </w:tc>
      </w:tr>
      <w:tr w:rsidR="00AB44AF" w:rsidRPr="00196BCA" w14:paraId="047811A5" w14:textId="77777777" w:rsidTr="00AB44AF">
        <w:tc>
          <w:tcPr>
            <w:tcW w:w="4535" w:type="dxa"/>
            <w:tcBorders>
              <w:top w:val="single" w:sz="4" w:space="0" w:color="auto"/>
              <w:bottom w:val="nil"/>
            </w:tcBorders>
          </w:tcPr>
          <w:p w14:paraId="6E958339" w14:textId="6210BAB5" w:rsidR="00AB44AF" w:rsidRPr="00196BCA" w:rsidRDefault="00AB44AF" w:rsidP="00AB44AF">
            <w:pPr>
              <w:pStyle w:val="TAL"/>
            </w:pPr>
            <w:r w:rsidRPr="00196BCA">
              <w:rPr>
                <w:lang w:eastAsia="en-US"/>
              </w:rPr>
              <w:t xml:space="preserve">          sdt-RSRP-Threshold-r17</w:t>
            </w:r>
          </w:p>
        </w:tc>
        <w:tc>
          <w:tcPr>
            <w:tcW w:w="2267" w:type="dxa"/>
            <w:tcBorders>
              <w:top w:val="single" w:sz="4" w:space="0" w:color="auto"/>
              <w:bottom w:val="single" w:sz="4" w:space="0" w:color="auto"/>
            </w:tcBorders>
          </w:tcPr>
          <w:p w14:paraId="78D81FF5" w14:textId="36D7A345" w:rsidR="00AB44AF" w:rsidRPr="00196BCA" w:rsidRDefault="00AB44AF" w:rsidP="00AB44AF">
            <w:pPr>
              <w:pStyle w:val="TAL"/>
            </w:pPr>
            <w:r w:rsidRPr="00196BCA">
              <w:t>66 (-90dBm)</w:t>
            </w:r>
          </w:p>
        </w:tc>
        <w:tc>
          <w:tcPr>
            <w:tcW w:w="1700" w:type="dxa"/>
            <w:tcBorders>
              <w:top w:val="single" w:sz="4" w:space="0" w:color="auto"/>
              <w:bottom w:val="single" w:sz="4" w:space="0" w:color="auto"/>
            </w:tcBorders>
          </w:tcPr>
          <w:p w14:paraId="164EFCC2" w14:textId="77777777" w:rsidR="00AB44AF" w:rsidRPr="00196BCA" w:rsidRDefault="00AB44AF" w:rsidP="00AB44AF">
            <w:pPr>
              <w:pStyle w:val="TAL"/>
            </w:pPr>
          </w:p>
        </w:tc>
        <w:tc>
          <w:tcPr>
            <w:tcW w:w="1135" w:type="dxa"/>
            <w:tcBorders>
              <w:top w:val="single" w:sz="4" w:space="0" w:color="auto"/>
              <w:bottom w:val="single" w:sz="4" w:space="0" w:color="auto"/>
            </w:tcBorders>
          </w:tcPr>
          <w:p w14:paraId="6F43509A" w14:textId="099F6F07" w:rsidR="00AB44AF" w:rsidRPr="00196BCA" w:rsidRDefault="00AB44AF" w:rsidP="00AB44AF">
            <w:pPr>
              <w:pStyle w:val="TAL"/>
            </w:pPr>
            <w:r w:rsidRPr="00196BCA">
              <w:t>Preamble</w:t>
            </w:r>
          </w:p>
        </w:tc>
      </w:tr>
      <w:tr w:rsidR="00AB44AF" w:rsidRPr="00196BCA" w14:paraId="56A9F888" w14:textId="77777777" w:rsidTr="00AB44AF">
        <w:tc>
          <w:tcPr>
            <w:tcW w:w="4535" w:type="dxa"/>
            <w:tcBorders>
              <w:top w:val="nil"/>
              <w:bottom w:val="single" w:sz="4" w:space="0" w:color="auto"/>
            </w:tcBorders>
          </w:tcPr>
          <w:p w14:paraId="16DC4DE4" w14:textId="77777777" w:rsidR="00AB44AF" w:rsidRPr="00196BCA" w:rsidRDefault="00AB44AF" w:rsidP="00AB44AF">
            <w:pPr>
              <w:pStyle w:val="TAL"/>
            </w:pPr>
          </w:p>
        </w:tc>
        <w:tc>
          <w:tcPr>
            <w:tcW w:w="2267" w:type="dxa"/>
            <w:tcBorders>
              <w:top w:val="single" w:sz="4" w:space="0" w:color="auto"/>
              <w:bottom w:val="single" w:sz="4" w:space="0" w:color="auto"/>
            </w:tcBorders>
          </w:tcPr>
          <w:p w14:paraId="1CA4E04C" w14:textId="447314AB" w:rsidR="00AB44AF" w:rsidRPr="00196BCA" w:rsidRDefault="00AB44AF" w:rsidP="00AB44AF">
            <w:pPr>
              <w:pStyle w:val="TAL"/>
            </w:pPr>
            <w:r w:rsidRPr="00196BCA">
              <w:t>76 (-80dBm)</w:t>
            </w:r>
          </w:p>
        </w:tc>
        <w:tc>
          <w:tcPr>
            <w:tcW w:w="1700" w:type="dxa"/>
            <w:tcBorders>
              <w:top w:val="single" w:sz="4" w:space="0" w:color="auto"/>
              <w:bottom w:val="single" w:sz="4" w:space="0" w:color="auto"/>
            </w:tcBorders>
          </w:tcPr>
          <w:p w14:paraId="7C3D8D7C" w14:textId="77777777" w:rsidR="00AB44AF" w:rsidRPr="00196BCA" w:rsidRDefault="00AB44AF" w:rsidP="00AB44AF">
            <w:pPr>
              <w:pStyle w:val="TAL"/>
            </w:pPr>
          </w:p>
        </w:tc>
        <w:tc>
          <w:tcPr>
            <w:tcW w:w="1135" w:type="dxa"/>
            <w:tcBorders>
              <w:top w:val="single" w:sz="4" w:space="0" w:color="auto"/>
              <w:bottom w:val="single" w:sz="4" w:space="0" w:color="auto"/>
            </w:tcBorders>
          </w:tcPr>
          <w:p w14:paraId="6069D1FE" w14:textId="0DECB5A5" w:rsidR="00AB44AF" w:rsidRPr="00196BCA" w:rsidRDefault="00AB44AF" w:rsidP="00AB44AF">
            <w:pPr>
              <w:pStyle w:val="TAL"/>
            </w:pPr>
            <w:r w:rsidRPr="00196BCA">
              <w:t>Step 18</w:t>
            </w:r>
          </w:p>
        </w:tc>
      </w:tr>
      <w:tr w:rsidR="00653441" w:rsidRPr="00196BCA" w14:paraId="057610D4" w14:textId="77777777" w:rsidTr="00653441">
        <w:tc>
          <w:tcPr>
            <w:tcW w:w="4535" w:type="dxa"/>
            <w:tcBorders>
              <w:top w:val="single" w:sz="4" w:space="0" w:color="auto"/>
              <w:bottom w:val="single" w:sz="4" w:space="0" w:color="auto"/>
            </w:tcBorders>
          </w:tcPr>
          <w:p w14:paraId="2210C935" w14:textId="327E1C3F" w:rsidR="00653441" w:rsidRPr="00196BCA" w:rsidRDefault="00653441" w:rsidP="00653441">
            <w:pPr>
              <w:pStyle w:val="TAL"/>
              <w:rPr>
                <w:lang w:eastAsia="en-US"/>
              </w:rPr>
            </w:pPr>
            <w:r w:rsidRPr="00196BCA">
              <w:t xml:space="preserve">          sdt-LogicalChannelSR-DelayTimer-r17</w:t>
            </w:r>
          </w:p>
        </w:tc>
        <w:tc>
          <w:tcPr>
            <w:tcW w:w="2267" w:type="dxa"/>
            <w:tcBorders>
              <w:top w:val="single" w:sz="4" w:space="0" w:color="auto"/>
              <w:bottom w:val="single" w:sz="4" w:space="0" w:color="auto"/>
            </w:tcBorders>
          </w:tcPr>
          <w:p w14:paraId="7903AE5F" w14:textId="77777777" w:rsidR="00653441" w:rsidRPr="00196BCA" w:rsidRDefault="00653441" w:rsidP="00653441">
            <w:pPr>
              <w:pStyle w:val="TAL"/>
            </w:pPr>
            <w:r w:rsidRPr="00196BCA">
              <w:rPr>
                <w:lang w:eastAsia="zh-CN"/>
              </w:rPr>
              <w:t>sf512</w:t>
            </w:r>
          </w:p>
        </w:tc>
        <w:tc>
          <w:tcPr>
            <w:tcW w:w="1700" w:type="dxa"/>
            <w:tcBorders>
              <w:top w:val="single" w:sz="4" w:space="0" w:color="auto"/>
              <w:bottom w:val="single" w:sz="4" w:space="0" w:color="auto"/>
            </w:tcBorders>
          </w:tcPr>
          <w:p w14:paraId="1D457497" w14:textId="77777777" w:rsidR="00653441" w:rsidRPr="00196BCA" w:rsidRDefault="00653441" w:rsidP="00653441">
            <w:pPr>
              <w:pStyle w:val="TAL"/>
            </w:pPr>
          </w:p>
        </w:tc>
        <w:tc>
          <w:tcPr>
            <w:tcW w:w="1135" w:type="dxa"/>
            <w:tcBorders>
              <w:top w:val="single" w:sz="4" w:space="0" w:color="auto"/>
              <w:bottom w:val="single" w:sz="4" w:space="0" w:color="auto"/>
            </w:tcBorders>
          </w:tcPr>
          <w:p w14:paraId="0C9684EC" w14:textId="77777777" w:rsidR="00653441" w:rsidRPr="00196BCA" w:rsidRDefault="00653441" w:rsidP="00653441">
            <w:pPr>
              <w:pStyle w:val="TAL"/>
            </w:pPr>
          </w:p>
        </w:tc>
      </w:tr>
      <w:tr w:rsidR="00AB44AF" w:rsidRPr="00196BCA" w14:paraId="5F26DDDB" w14:textId="77777777" w:rsidTr="00653441">
        <w:tc>
          <w:tcPr>
            <w:tcW w:w="4535" w:type="dxa"/>
            <w:tcBorders>
              <w:top w:val="single" w:sz="4" w:space="0" w:color="auto"/>
              <w:bottom w:val="single" w:sz="4" w:space="0" w:color="auto"/>
            </w:tcBorders>
          </w:tcPr>
          <w:p w14:paraId="0C23DBBD" w14:textId="1AAF9C9C" w:rsidR="00AB44AF" w:rsidRPr="00196BCA" w:rsidRDefault="00AB44AF" w:rsidP="00AB44AF">
            <w:pPr>
              <w:pStyle w:val="TAL"/>
            </w:pPr>
            <w:r w:rsidRPr="00196BCA">
              <w:rPr>
                <w:lang w:eastAsia="en-US"/>
              </w:rPr>
              <w:t xml:space="preserve">          sdt-DataVolumeThreshold-r17</w:t>
            </w:r>
          </w:p>
        </w:tc>
        <w:tc>
          <w:tcPr>
            <w:tcW w:w="2267" w:type="dxa"/>
            <w:tcBorders>
              <w:top w:val="single" w:sz="4" w:space="0" w:color="auto"/>
              <w:bottom w:val="single" w:sz="4" w:space="0" w:color="auto"/>
            </w:tcBorders>
          </w:tcPr>
          <w:p w14:paraId="56B19B34" w14:textId="5E17BEA6" w:rsidR="00AB44AF" w:rsidRPr="00196BCA" w:rsidRDefault="00AB44AF" w:rsidP="00AB44AF">
            <w:pPr>
              <w:pStyle w:val="TAL"/>
              <w:rPr>
                <w:lang w:eastAsia="zh-CN"/>
              </w:rPr>
            </w:pPr>
            <w:r w:rsidRPr="00196BCA">
              <w:rPr>
                <w:lang w:eastAsia="en-US"/>
              </w:rPr>
              <w:t>byte32</w:t>
            </w:r>
          </w:p>
        </w:tc>
        <w:tc>
          <w:tcPr>
            <w:tcW w:w="1700" w:type="dxa"/>
            <w:tcBorders>
              <w:top w:val="single" w:sz="4" w:space="0" w:color="auto"/>
              <w:bottom w:val="single" w:sz="4" w:space="0" w:color="auto"/>
            </w:tcBorders>
          </w:tcPr>
          <w:p w14:paraId="769C06E9" w14:textId="77777777" w:rsidR="00AB44AF" w:rsidRPr="00196BCA" w:rsidRDefault="00AB44AF" w:rsidP="00AB44AF">
            <w:pPr>
              <w:pStyle w:val="TAL"/>
            </w:pPr>
          </w:p>
        </w:tc>
        <w:tc>
          <w:tcPr>
            <w:tcW w:w="1135" w:type="dxa"/>
            <w:tcBorders>
              <w:top w:val="single" w:sz="4" w:space="0" w:color="auto"/>
              <w:bottom w:val="single" w:sz="4" w:space="0" w:color="auto"/>
            </w:tcBorders>
          </w:tcPr>
          <w:p w14:paraId="5AC1FD7F" w14:textId="77777777" w:rsidR="00AB44AF" w:rsidRPr="00196BCA" w:rsidRDefault="00AB44AF" w:rsidP="00AB44AF">
            <w:pPr>
              <w:pStyle w:val="TAL"/>
            </w:pPr>
          </w:p>
        </w:tc>
      </w:tr>
      <w:tr w:rsidR="00653441" w:rsidRPr="00196BCA" w14:paraId="1D8048E0" w14:textId="77777777" w:rsidTr="00653441">
        <w:tc>
          <w:tcPr>
            <w:tcW w:w="4535" w:type="dxa"/>
            <w:tcBorders>
              <w:top w:val="single" w:sz="4" w:space="0" w:color="auto"/>
              <w:bottom w:val="single" w:sz="4" w:space="0" w:color="auto"/>
            </w:tcBorders>
          </w:tcPr>
          <w:p w14:paraId="0176FC3B" w14:textId="3DA811EC" w:rsidR="00653441" w:rsidRPr="00196BCA" w:rsidRDefault="00653441" w:rsidP="00653441">
            <w:pPr>
              <w:pStyle w:val="TAL"/>
            </w:pPr>
            <w:r w:rsidRPr="00196BCA">
              <w:t xml:space="preserve">        }</w:t>
            </w:r>
          </w:p>
        </w:tc>
        <w:tc>
          <w:tcPr>
            <w:tcW w:w="2267" w:type="dxa"/>
            <w:tcBorders>
              <w:top w:val="single" w:sz="4" w:space="0" w:color="auto"/>
              <w:bottom w:val="single" w:sz="4" w:space="0" w:color="auto"/>
            </w:tcBorders>
          </w:tcPr>
          <w:p w14:paraId="4CB71F3A" w14:textId="77777777" w:rsidR="00653441" w:rsidRPr="00196BCA" w:rsidRDefault="00653441" w:rsidP="00653441">
            <w:pPr>
              <w:pStyle w:val="TAL"/>
              <w:rPr>
                <w:lang w:eastAsia="zh-CN"/>
              </w:rPr>
            </w:pPr>
          </w:p>
        </w:tc>
        <w:tc>
          <w:tcPr>
            <w:tcW w:w="1700" w:type="dxa"/>
            <w:tcBorders>
              <w:top w:val="single" w:sz="4" w:space="0" w:color="auto"/>
              <w:bottom w:val="single" w:sz="4" w:space="0" w:color="auto"/>
            </w:tcBorders>
          </w:tcPr>
          <w:p w14:paraId="2835CBF7" w14:textId="77777777" w:rsidR="00653441" w:rsidRPr="00196BCA" w:rsidRDefault="00653441" w:rsidP="00653441">
            <w:pPr>
              <w:pStyle w:val="TAL"/>
            </w:pPr>
          </w:p>
        </w:tc>
        <w:tc>
          <w:tcPr>
            <w:tcW w:w="1135" w:type="dxa"/>
            <w:tcBorders>
              <w:top w:val="single" w:sz="4" w:space="0" w:color="auto"/>
              <w:bottom w:val="single" w:sz="4" w:space="0" w:color="auto"/>
            </w:tcBorders>
          </w:tcPr>
          <w:p w14:paraId="32DE8425" w14:textId="77777777" w:rsidR="00653441" w:rsidRPr="00196BCA" w:rsidRDefault="00653441" w:rsidP="00653441">
            <w:pPr>
              <w:pStyle w:val="TAL"/>
            </w:pPr>
          </w:p>
        </w:tc>
      </w:tr>
      <w:tr w:rsidR="00653441" w:rsidRPr="00196BCA" w14:paraId="47474884" w14:textId="77777777" w:rsidTr="00653441">
        <w:tc>
          <w:tcPr>
            <w:tcW w:w="4535" w:type="dxa"/>
            <w:tcBorders>
              <w:top w:val="single" w:sz="4" w:space="0" w:color="auto"/>
              <w:bottom w:val="single" w:sz="4" w:space="0" w:color="auto"/>
            </w:tcBorders>
          </w:tcPr>
          <w:p w14:paraId="5030FF64" w14:textId="73C44D6B" w:rsidR="00653441" w:rsidRPr="00196BCA" w:rsidRDefault="00653441" w:rsidP="00653441">
            <w:pPr>
              <w:pStyle w:val="TAL"/>
            </w:pPr>
            <w:r w:rsidRPr="00196BCA">
              <w:t xml:space="preserve">      </w:t>
            </w:r>
            <w:r w:rsidRPr="00196BCA">
              <w:rPr>
                <w:lang w:eastAsia="zh-CN"/>
              </w:rPr>
              <w:t>}</w:t>
            </w:r>
          </w:p>
        </w:tc>
        <w:tc>
          <w:tcPr>
            <w:tcW w:w="2267" w:type="dxa"/>
            <w:tcBorders>
              <w:top w:val="single" w:sz="4" w:space="0" w:color="auto"/>
              <w:bottom w:val="single" w:sz="4" w:space="0" w:color="auto"/>
            </w:tcBorders>
          </w:tcPr>
          <w:p w14:paraId="02C290D9" w14:textId="77777777" w:rsidR="00653441" w:rsidRPr="00196BCA" w:rsidRDefault="00653441" w:rsidP="00653441">
            <w:pPr>
              <w:pStyle w:val="TAL"/>
              <w:rPr>
                <w:lang w:eastAsia="zh-CN"/>
              </w:rPr>
            </w:pPr>
          </w:p>
        </w:tc>
        <w:tc>
          <w:tcPr>
            <w:tcW w:w="1700" w:type="dxa"/>
            <w:tcBorders>
              <w:top w:val="single" w:sz="4" w:space="0" w:color="auto"/>
              <w:bottom w:val="single" w:sz="4" w:space="0" w:color="auto"/>
            </w:tcBorders>
          </w:tcPr>
          <w:p w14:paraId="7D3B8F6C" w14:textId="77777777" w:rsidR="00653441" w:rsidRPr="00196BCA" w:rsidRDefault="00653441" w:rsidP="00653441">
            <w:pPr>
              <w:pStyle w:val="TAL"/>
            </w:pPr>
          </w:p>
        </w:tc>
        <w:tc>
          <w:tcPr>
            <w:tcW w:w="1135" w:type="dxa"/>
            <w:tcBorders>
              <w:top w:val="single" w:sz="4" w:space="0" w:color="auto"/>
              <w:bottom w:val="single" w:sz="4" w:space="0" w:color="auto"/>
            </w:tcBorders>
          </w:tcPr>
          <w:p w14:paraId="70FA2416" w14:textId="77777777" w:rsidR="00653441" w:rsidRPr="00196BCA" w:rsidRDefault="00653441" w:rsidP="00653441">
            <w:pPr>
              <w:pStyle w:val="TAL"/>
            </w:pPr>
          </w:p>
        </w:tc>
      </w:tr>
      <w:tr w:rsidR="00653441" w:rsidRPr="00196BCA" w14:paraId="2E13D271" w14:textId="77777777" w:rsidTr="00653441">
        <w:tc>
          <w:tcPr>
            <w:tcW w:w="4535" w:type="dxa"/>
            <w:tcBorders>
              <w:top w:val="single" w:sz="4" w:space="0" w:color="auto"/>
              <w:bottom w:val="single" w:sz="4" w:space="0" w:color="auto"/>
            </w:tcBorders>
          </w:tcPr>
          <w:p w14:paraId="1D70463F" w14:textId="77777777" w:rsidR="00653441" w:rsidRPr="00196BCA" w:rsidRDefault="00653441" w:rsidP="00653441">
            <w:pPr>
              <w:pStyle w:val="TAL"/>
              <w:rPr>
                <w:lang w:eastAsia="en-US"/>
              </w:rPr>
            </w:pPr>
            <w:r w:rsidRPr="00196BCA">
              <w:t xml:space="preserve">    }</w:t>
            </w:r>
          </w:p>
        </w:tc>
        <w:tc>
          <w:tcPr>
            <w:tcW w:w="2267" w:type="dxa"/>
            <w:tcBorders>
              <w:top w:val="single" w:sz="4" w:space="0" w:color="auto"/>
              <w:bottom w:val="single" w:sz="4" w:space="0" w:color="auto"/>
            </w:tcBorders>
          </w:tcPr>
          <w:p w14:paraId="77439F52" w14:textId="77777777" w:rsidR="00653441" w:rsidRPr="00196BCA" w:rsidRDefault="00653441" w:rsidP="00653441">
            <w:pPr>
              <w:pStyle w:val="TAL"/>
            </w:pPr>
          </w:p>
        </w:tc>
        <w:tc>
          <w:tcPr>
            <w:tcW w:w="1700" w:type="dxa"/>
            <w:tcBorders>
              <w:top w:val="single" w:sz="4" w:space="0" w:color="auto"/>
              <w:bottom w:val="single" w:sz="4" w:space="0" w:color="auto"/>
            </w:tcBorders>
          </w:tcPr>
          <w:p w14:paraId="78441515" w14:textId="77777777" w:rsidR="00653441" w:rsidRPr="00196BCA" w:rsidRDefault="00653441" w:rsidP="00653441">
            <w:pPr>
              <w:pStyle w:val="TAL"/>
            </w:pPr>
          </w:p>
        </w:tc>
        <w:tc>
          <w:tcPr>
            <w:tcW w:w="1135" w:type="dxa"/>
            <w:tcBorders>
              <w:top w:val="single" w:sz="4" w:space="0" w:color="auto"/>
              <w:bottom w:val="single" w:sz="4" w:space="0" w:color="auto"/>
            </w:tcBorders>
          </w:tcPr>
          <w:p w14:paraId="66E9B00D" w14:textId="77777777" w:rsidR="00653441" w:rsidRPr="00196BCA" w:rsidRDefault="00653441" w:rsidP="00653441">
            <w:pPr>
              <w:pStyle w:val="TAL"/>
            </w:pPr>
          </w:p>
        </w:tc>
      </w:tr>
      <w:tr w:rsidR="00653441" w:rsidRPr="00196BCA" w14:paraId="529F96FF" w14:textId="77777777" w:rsidTr="00653441">
        <w:tc>
          <w:tcPr>
            <w:tcW w:w="4535" w:type="dxa"/>
            <w:tcBorders>
              <w:top w:val="single" w:sz="4" w:space="0" w:color="auto"/>
              <w:bottom w:val="single" w:sz="4" w:space="0" w:color="auto"/>
            </w:tcBorders>
          </w:tcPr>
          <w:p w14:paraId="497D0C39" w14:textId="77777777" w:rsidR="00653441" w:rsidRPr="00196BCA" w:rsidRDefault="00653441" w:rsidP="00653441">
            <w:pPr>
              <w:pStyle w:val="TAL"/>
              <w:rPr>
                <w:lang w:eastAsia="en-US"/>
              </w:rPr>
            </w:pPr>
            <w:r w:rsidRPr="00196BCA">
              <w:t xml:space="preserve">  }</w:t>
            </w:r>
          </w:p>
        </w:tc>
        <w:tc>
          <w:tcPr>
            <w:tcW w:w="2267" w:type="dxa"/>
            <w:tcBorders>
              <w:top w:val="single" w:sz="4" w:space="0" w:color="auto"/>
              <w:bottom w:val="single" w:sz="4" w:space="0" w:color="auto"/>
            </w:tcBorders>
          </w:tcPr>
          <w:p w14:paraId="5D4AB202" w14:textId="77777777" w:rsidR="00653441" w:rsidRPr="00196BCA" w:rsidRDefault="00653441" w:rsidP="00653441">
            <w:pPr>
              <w:pStyle w:val="TAL"/>
            </w:pPr>
          </w:p>
        </w:tc>
        <w:tc>
          <w:tcPr>
            <w:tcW w:w="1700" w:type="dxa"/>
            <w:tcBorders>
              <w:top w:val="single" w:sz="4" w:space="0" w:color="auto"/>
              <w:bottom w:val="single" w:sz="4" w:space="0" w:color="auto"/>
            </w:tcBorders>
          </w:tcPr>
          <w:p w14:paraId="159BE5A0" w14:textId="77777777" w:rsidR="00653441" w:rsidRPr="00196BCA" w:rsidRDefault="00653441" w:rsidP="00653441">
            <w:pPr>
              <w:pStyle w:val="TAL"/>
            </w:pPr>
          </w:p>
        </w:tc>
        <w:tc>
          <w:tcPr>
            <w:tcW w:w="1135" w:type="dxa"/>
            <w:tcBorders>
              <w:top w:val="single" w:sz="4" w:space="0" w:color="auto"/>
              <w:bottom w:val="single" w:sz="4" w:space="0" w:color="auto"/>
            </w:tcBorders>
          </w:tcPr>
          <w:p w14:paraId="18C4D803" w14:textId="77777777" w:rsidR="00653441" w:rsidRPr="00196BCA" w:rsidRDefault="00653441" w:rsidP="00653441">
            <w:pPr>
              <w:pStyle w:val="TAL"/>
            </w:pPr>
          </w:p>
        </w:tc>
      </w:tr>
      <w:tr w:rsidR="00653441" w:rsidRPr="00196BCA" w14:paraId="1AC9D7B2" w14:textId="77777777" w:rsidTr="00653441">
        <w:tc>
          <w:tcPr>
            <w:tcW w:w="4535" w:type="dxa"/>
            <w:tcBorders>
              <w:top w:val="single" w:sz="4" w:space="0" w:color="auto"/>
              <w:bottom w:val="single" w:sz="4" w:space="0" w:color="auto"/>
            </w:tcBorders>
          </w:tcPr>
          <w:p w14:paraId="4F709F69" w14:textId="77777777" w:rsidR="00653441" w:rsidRPr="00196BCA" w:rsidRDefault="00653441" w:rsidP="00653441">
            <w:pPr>
              <w:pStyle w:val="TAL"/>
            </w:pPr>
            <w:r w:rsidRPr="00196BCA">
              <w:t>}</w:t>
            </w:r>
          </w:p>
        </w:tc>
        <w:tc>
          <w:tcPr>
            <w:tcW w:w="2267" w:type="dxa"/>
            <w:tcBorders>
              <w:top w:val="single" w:sz="4" w:space="0" w:color="auto"/>
              <w:bottom w:val="single" w:sz="4" w:space="0" w:color="auto"/>
            </w:tcBorders>
          </w:tcPr>
          <w:p w14:paraId="2EA052C4" w14:textId="77777777" w:rsidR="00653441" w:rsidRPr="00196BCA" w:rsidRDefault="00653441" w:rsidP="00653441">
            <w:pPr>
              <w:pStyle w:val="TAL"/>
            </w:pPr>
          </w:p>
        </w:tc>
        <w:tc>
          <w:tcPr>
            <w:tcW w:w="1700" w:type="dxa"/>
            <w:tcBorders>
              <w:top w:val="single" w:sz="4" w:space="0" w:color="auto"/>
              <w:bottom w:val="single" w:sz="4" w:space="0" w:color="auto"/>
            </w:tcBorders>
          </w:tcPr>
          <w:p w14:paraId="5793F7F4" w14:textId="77777777" w:rsidR="00653441" w:rsidRPr="00196BCA" w:rsidRDefault="00653441" w:rsidP="00653441">
            <w:pPr>
              <w:pStyle w:val="TAL"/>
            </w:pPr>
          </w:p>
        </w:tc>
        <w:tc>
          <w:tcPr>
            <w:tcW w:w="1135" w:type="dxa"/>
            <w:tcBorders>
              <w:top w:val="single" w:sz="4" w:space="0" w:color="auto"/>
              <w:bottom w:val="single" w:sz="4" w:space="0" w:color="auto"/>
            </w:tcBorders>
          </w:tcPr>
          <w:p w14:paraId="629C21CE" w14:textId="77777777" w:rsidR="00653441" w:rsidRPr="00196BCA" w:rsidRDefault="00653441" w:rsidP="00653441">
            <w:pPr>
              <w:pStyle w:val="TAL"/>
            </w:pPr>
          </w:p>
        </w:tc>
      </w:tr>
    </w:tbl>
    <w:p w14:paraId="4C6484CE" w14:textId="77777777" w:rsidR="000E2756" w:rsidRPr="00196BCA" w:rsidRDefault="000E2756" w:rsidP="000E2756"/>
    <w:p w14:paraId="4747B511" w14:textId="77777777" w:rsidR="000E2756" w:rsidRPr="00196BCA" w:rsidRDefault="000E2756" w:rsidP="000E2756">
      <w:pPr>
        <w:pStyle w:val="TH"/>
        <w:rPr>
          <w:lang w:eastAsia="x-none"/>
        </w:rPr>
      </w:pPr>
      <w:r w:rsidRPr="00196BCA">
        <w:rPr>
          <w:lang w:eastAsia="x-none"/>
        </w:rPr>
        <w:t xml:space="preserve">Table 7.1.1.13.1.3.3-3: </w:t>
      </w:r>
      <w:r w:rsidRPr="00196BCA">
        <w:rPr>
          <w:iCs/>
        </w:rPr>
        <w:t>ServingCellConfigCommon</w:t>
      </w:r>
      <w:r w:rsidRPr="00196BCA">
        <w:rPr>
          <w:lang w:eastAsia="x-none"/>
        </w:rPr>
        <w:t xml:space="preserve"> (7.1.1.13.1.3.3-2)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0E2756" w:rsidRPr="00196BCA" w14:paraId="2C782D76" w14:textId="77777777" w:rsidTr="00AB7AF6">
        <w:tc>
          <w:tcPr>
            <w:tcW w:w="9747" w:type="dxa"/>
            <w:gridSpan w:val="4"/>
          </w:tcPr>
          <w:p w14:paraId="24FA2C09" w14:textId="77777777" w:rsidR="000E2756" w:rsidRPr="00196BCA" w:rsidRDefault="000E2756" w:rsidP="00AB7AF6">
            <w:pPr>
              <w:pStyle w:val="TAH"/>
              <w:jc w:val="left"/>
              <w:rPr>
                <w:b w:val="0"/>
              </w:rPr>
            </w:pPr>
            <w:r w:rsidRPr="00196BCA">
              <w:rPr>
                <w:b w:val="0"/>
              </w:rPr>
              <w:t>Derivation Path: TS 38.508-1 [4], Table 4.6.3-168</w:t>
            </w:r>
          </w:p>
        </w:tc>
      </w:tr>
      <w:tr w:rsidR="000E2756" w:rsidRPr="00196BCA" w14:paraId="33766210" w14:textId="77777777" w:rsidTr="00AB7AF6">
        <w:tc>
          <w:tcPr>
            <w:tcW w:w="4535" w:type="dxa"/>
          </w:tcPr>
          <w:p w14:paraId="1974D9B1" w14:textId="77777777" w:rsidR="000E2756" w:rsidRPr="00196BCA" w:rsidRDefault="000E2756" w:rsidP="00AB7AF6">
            <w:pPr>
              <w:pStyle w:val="TAH"/>
            </w:pPr>
            <w:r w:rsidRPr="00196BCA">
              <w:t>Information Element</w:t>
            </w:r>
          </w:p>
        </w:tc>
        <w:tc>
          <w:tcPr>
            <w:tcW w:w="2267" w:type="dxa"/>
          </w:tcPr>
          <w:p w14:paraId="32D01C44" w14:textId="77777777" w:rsidR="000E2756" w:rsidRPr="00196BCA" w:rsidRDefault="000E2756" w:rsidP="00AB7AF6">
            <w:pPr>
              <w:pStyle w:val="TAH"/>
            </w:pPr>
            <w:r w:rsidRPr="00196BCA">
              <w:t>Value/remark</w:t>
            </w:r>
          </w:p>
        </w:tc>
        <w:tc>
          <w:tcPr>
            <w:tcW w:w="1700" w:type="dxa"/>
          </w:tcPr>
          <w:p w14:paraId="74D922AF" w14:textId="77777777" w:rsidR="000E2756" w:rsidRPr="00196BCA" w:rsidRDefault="000E2756" w:rsidP="00AB7AF6">
            <w:pPr>
              <w:pStyle w:val="TAH"/>
            </w:pPr>
            <w:r w:rsidRPr="00196BCA">
              <w:t>Comment</w:t>
            </w:r>
          </w:p>
        </w:tc>
        <w:tc>
          <w:tcPr>
            <w:tcW w:w="1245" w:type="dxa"/>
          </w:tcPr>
          <w:p w14:paraId="49148670" w14:textId="77777777" w:rsidR="000E2756" w:rsidRPr="00196BCA" w:rsidRDefault="000E2756" w:rsidP="00AB7AF6">
            <w:pPr>
              <w:pStyle w:val="TAH"/>
            </w:pPr>
            <w:r w:rsidRPr="00196BCA">
              <w:t>Condition</w:t>
            </w:r>
          </w:p>
        </w:tc>
      </w:tr>
      <w:tr w:rsidR="000E2756" w:rsidRPr="00196BCA" w14:paraId="1542CE2C" w14:textId="77777777" w:rsidTr="00AB7AF6">
        <w:tc>
          <w:tcPr>
            <w:tcW w:w="4535" w:type="dxa"/>
          </w:tcPr>
          <w:p w14:paraId="5F9CBE73" w14:textId="77777777" w:rsidR="000E2756" w:rsidRPr="00196BCA" w:rsidRDefault="000E2756" w:rsidP="00AB7AF6">
            <w:pPr>
              <w:pStyle w:val="TAL"/>
            </w:pPr>
            <w:r w:rsidRPr="00196BCA">
              <w:t>ServingCellConfigCommon ::= SEQUENCE {</w:t>
            </w:r>
          </w:p>
        </w:tc>
        <w:tc>
          <w:tcPr>
            <w:tcW w:w="2267" w:type="dxa"/>
          </w:tcPr>
          <w:p w14:paraId="1B433C4A" w14:textId="77777777" w:rsidR="000E2756" w:rsidRPr="00196BCA" w:rsidRDefault="000E2756" w:rsidP="00AB7AF6">
            <w:pPr>
              <w:pStyle w:val="TAL"/>
            </w:pPr>
          </w:p>
        </w:tc>
        <w:tc>
          <w:tcPr>
            <w:tcW w:w="1700" w:type="dxa"/>
          </w:tcPr>
          <w:p w14:paraId="7D6C95AE" w14:textId="77777777" w:rsidR="000E2756" w:rsidRPr="00196BCA" w:rsidRDefault="000E2756" w:rsidP="00AB7AF6">
            <w:pPr>
              <w:pStyle w:val="TAL"/>
            </w:pPr>
          </w:p>
        </w:tc>
        <w:tc>
          <w:tcPr>
            <w:tcW w:w="1245" w:type="dxa"/>
          </w:tcPr>
          <w:p w14:paraId="49B73A42" w14:textId="77777777" w:rsidR="000E2756" w:rsidRPr="00196BCA" w:rsidRDefault="000E2756" w:rsidP="00AB7AF6">
            <w:pPr>
              <w:pStyle w:val="TAL"/>
            </w:pPr>
          </w:p>
        </w:tc>
      </w:tr>
      <w:tr w:rsidR="000E2756" w:rsidRPr="00196BCA" w14:paraId="35182C8E" w14:textId="77777777" w:rsidTr="00AB7AF6">
        <w:tc>
          <w:tcPr>
            <w:tcW w:w="4535" w:type="dxa"/>
          </w:tcPr>
          <w:p w14:paraId="3EEC1971" w14:textId="77777777" w:rsidR="000E2756" w:rsidRPr="00196BCA" w:rsidRDefault="000E2756" w:rsidP="00AB7AF6">
            <w:pPr>
              <w:pStyle w:val="TAL"/>
            </w:pPr>
            <w:r w:rsidRPr="00196BCA">
              <w:t xml:space="preserve">  uplinkConfigCommon SEQUENCE {</w:t>
            </w:r>
          </w:p>
        </w:tc>
        <w:tc>
          <w:tcPr>
            <w:tcW w:w="2267" w:type="dxa"/>
          </w:tcPr>
          <w:p w14:paraId="0298EB62" w14:textId="77777777" w:rsidR="000E2756" w:rsidRPr="00196BCA" w:rsidRDefault="000E2756" w:rsidP="00AB7AF6">
            <w:pPr>
              <w:pStyle w:val="TAL"/>
            </w:pPr>
          </w:p>
        </w:tc>
        <w:tc>
          <w:tcPr>
            <w:tcW w:w="1700" w:type="dxa"/>
          </w:tcPr>
          <w:p w14:paraId="3F8AAE39" w14:textId="77777777" w:rsidR="000E2756" w:rsidRPr="00196BCA" w:rsidRDefault="000E2756" w:rsidP="00AB7AF6">
            <w:pPr>
              <w:pStyle w:val="TAL"/>
            </w:pPr>
          </w:p>
        </w:tc>
        <w:tc>
          <w:tcPr>
            <w:tcW w:w="1245" w:type="dxa"/>
          </w:tcPr>
          <w:p w14:paraId="464A8D36" w14:textId="77777777" w:rsidR="000E2756" w:rsidRPr="00196BCA" w:rsidRDefault="000E2756" w:rsidP="00AB7AF6">
            <w:pPr>
              <w:pStyle w:val="TAL"/>
            </w:pPr>
          </w:p>
        </w:tc>
      </w:tr>
      <w:tr w:rsidR="000E2756" w:rsidRPr="00196BCA" w14:paraId="2DE4EA98" w14:textId="77777777" w:rsidTr="00AB7AF6">
        <w:tc>
          <w:tcPr>
            <w:tcW w:w="4535" w:type="dxa"/>
          </w:tcPr>
          <w:p w14:paraId="7B72188D" w14:textId="77777777" w:rsidR="000E2756" w:rsidRPr="00196BCA" w:rsidRDefault="000E2756" w:rsidP="00AB7AF6">
            <w:pPr>
              <w:pStyle w:val="TAL"/>
            </w:pPr>
            <w:r w:rsidRPr="00196BCA">
              <w:t xml:space="preserve">    initialUplinkBWP</w:t>
            </w:r>
          </w:p>
        </w:tc>
        <w:tc>
          <w:tcPr>
            <w:tcW w:w="2267" w:type="dxa"/>
          </w:tcPr>
          <w:p w14:paraId="6324D8AD" w14:textId="77777777" w:rsidR="000E2756" w:rsidRPr="00196BCA" w:rsidRDefault="000E2756" w:rsidP="00AB7AF6">
            <w:pPr>
              <w:pStyle w:val="TAL"/>
            </w:pPr>
            <w:r w:rsidRPr="00196BCA">
              <w:t>BWP-UplinkCommon</w:t>
            </w:r>
          </w:p>
        </w:tc>
        <w:tc>
          <w:tcPr>
            <w:tcW w:w="1700" w:type="dxa"/>
          </w:tcPr>
          <w:p w14:paraId="17993DA4" w14:textId="77777777" w:rsidR="000E2756" w:rsidRPr="00196BCA" w:rsidRDefault="000E2756" w:rsidP="00AB7AF6">
            <w:pPr>
              <w:pStyle w:val="TAL"/>
            </w:pPr>
            <w:r w:rsidRPr="00196BCA">
              <w:t xml:space="preserve">Table </w:t>
            </w:r>
            <w:r w:rsidRPr="00196BCA">
              <w:rPr>
                <w:lang w:eastAsia="x-none"/>
              </w:rPr>
              <w:t>7.1.1.13.1.3.3-4</w:t>
            </w:r>
          </w:p>
        </w:tc>
        <w:tc>
          <w:tcPr>
            <w:tcW w:w="1245" w:type="dxa"/>
          </w:tcPr>
          <w:p w14:paraId="6CDE796B" w14:textId="77777777" w:rsidR="000E2756" w:rsidRPr="00196BCA" w:rsidRDefault="000E2756" w:rsidP="00AB7AF6">
            <w:pPr>
              <w:pStyle w:val="TAL"/>
            </w:pPr>
          </w:p>
        </w:tc>
      </w:tr>
      <w:tr w:rsidR="000E2756" w:rsidRPr="00196BCA" w14:paraId="07A0044B" w14:textId="77777777" w:rsidTr="00AB7AF6">
        <w:tc>
          <w:tcPr>
            <w:tcW w:w="4535" w:type="dxa"/>
          </w:tcPr>
          <w:p w14:paraId="42089246" w14:textId="77777777" w:rsidR="000E2756" w:rsidRPr="00196BCA" w:rsidRDefault="000E2756" w:rsidP="00AB7AF6">
            <w:pPr>
              <w:pStyle w:val="TAL"/>
            </w:pPr>
            <w:r w:rsidRPr="00196BCA">
              <w:t xml:space="preserve">  }</w:t>
            </w:r>
          </w:p>
        </w:tc>
        <w:tc>
          <w:tcPr>
            <w:tcW w:w="2267" w:type="dxa"/>
          </w:tcPr>
          <w:p w14:paraId="5DE06517" w14:textId="77777777" w:rsidR="000E2756" w:rsidRPr="00196BCA" w:rsidRDefault="000E2756" w:rsidP="00AB7AF6">
            <w:pPr>
              <w:pStyle w:val="TAL"/>
            </w:pPr>
          </w:p>
        </w:tc>
        <w:tc>
          <w:tcPr>
            <w:tcW w:w="1700" w:type="dxa"/>
          </w:tcPr>
          <w:p w14:paraId="0492FF26" w14:textId="77777777" w:rsidR="000E2756" w:rsidRPr="00196BCA" w:rsidRDefault="000E2756" w:rsidP="00AB7AF6">
            <w:pPr>
              <w:pStyle w:val="TAL"/>
            </w:pPr>
          </w:p>
        </w:tc>
        <w:tc>
          <w:tcPr>
            <w:tcW w:w="1245" w:type="dxa"/>
          </w:tcPr>
          <w:p w14:paraId="1652F57A" w14:textId="77777777" w:rsidR="000E2756" w:rsidRPr="00196BCA" w:rsidRDefault="000E2756" w:rsidP="00AB7AF6">
            <w:pPr>
              <w:pStyle w:val="TAL"/>
            </w:pPr>
          </w:p>
        </w:tc>
      </w:tr>
      <w:tr w:rsidR="000E2756" w:rsidRPr="00196BCA" w14:paraId="50B8F082" w14:textId="77777777" w:rsidTr="00AB7AF6">
        <w:tc>
          <w:tcPr>
            <w:tcW w:w="4535" w:type="dxa"/>
            <w:tcBorders>
              <w:bottom w:val="single" w:sz="4" w:space="0" w:color="auto"/>
            </w:tcBorders>
          </w:tcPr>
          <w:p w14:paraId="20D162DA" w14:textId="77777777" w:rsidR="000E2756" w:rsidRPr="00196BCA" w:rsidRDefault="000E2756" w:rsidP="00AB7AF6">
            <w:pPr>
              <w:pStyle w:val="TAL"/>
            </w:pPr>
            <w:r w:rsidRPr="00196BCA">
              <w:t>}</w:t>
            </w:r>
          </w:p>
        </w:tc>
        <w:tc>
          <w:tcPr>
            <w:tcW w:w="2267" w:type="dxa"/>
          </w:tcPr>
          <w:p w14:paraId="1BCA021D" w14:textId="77777777" w:rsidR="000E2756" w:rsidRPr="00196BCA" w:rsidRDefault="000E2756" w:rsidP="00AB7AF6">
            <w:pPr>
              <w:pStyle w:val="TAL"/>
            </w:pPr>
          </w:p>
        </w:tc>
        <w:tc>
          <w:tcPr>
            <w:tcW w:w="1700" w:type="dxa"/>
          </w:tcPr>
          <w:p w14:paraId="2FBFDFDD" w14:textId="77777777" w:rsidR="000E2756" w:rsidRPr="00196BCA" w:rsidRDefault="000E2756" w:rsidP="00AB7AF6">
            <w:pPr>
              <w:pStyle w:val="TAL"/>
            </w:pPr>
          </w:p>
        </w:tc>
        <w:tc>
          <w:tcPr>
            <w:tcW w:w="1245" w:type="dxa"/>
          </w:tcPr>
          <w:p w14:paraId="6EFBE624" w14:textId="77777777" w:rsidR="000E2756" w:rsidRPr="00196BCA" w:rsidRDefault="000E2756" w:rsidP="00AB7AF6">
            <w:pPr>
              <w:pStyle w:val="TAL"/>
            </w:pPr>
          </w:p>
        </w:tc>
      </w:tr>
    </w:tbl>
    <w:p w14:paraId="61EF87C3" w14:textId="77777777" w:rsidR="000E2756" w:rsidRPr="00196BCA" w:rsidRDefault="000E2756" w:rsidP="000E2756"/>
    <w:p w14:paraId="3D382A31" w14:textId="77777777" w:rsidR="000E2756" w:rsidRPr="00196BCA" w:rsidRDefault="000E2756" w:rsidP="000E2756">
      <w:pPr>
        <w:pStyle w:val="TH"/>
        <w:rPr>
          <w:lang w:eastAsia="x-none"/>
        </w:rPr>
      </w:pPr>
      <w:bookmarkStart w:id="204" w:name="_Hlk128346271"/>
      <w:r w:rsidRPr="00196BCA">
        <w:rPr>
          <w:lang w:eastAsia="x-none"/>
        </w:rPr>
        <w:t xml:space="preserve">Table 7.1.1.13.1.3.3-4: </w:t>
      </w:r>
      <w:r w:rsidRPr="00196BCA">
        <w:t>BWP-UplinkCommon</w:t>
      </w:r>
      <w:r w:rsidRPr="00196BCA">
        <w:rPr>
          <w:i/>
          <w:iCs/>
        </w:rPr>
        <w:t xml:space="preserve"> </w:t>
      </w:r>
      <w:r w:rsidRPr="00196BCA">
        <w:rPr>
          <w:lang w:eastAsia="x-none"/>
        </w:rPr>
        <w:t>(Table 7.1.1.13.1.3.3-3)</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0E2756" w:rsidRPr="00196BCA" w14:paraId="5514DC77" w14:textId="77777777" w:rsidTr="00AB7AF6">
        <w:tc>
          <w:tcPr>
            <w:tcW w:w="4535" w:type="dxa"/>
          </w:tcPr>
          <w:p w14:paraId="2EB77849" w14:textId="77777777" w:rsidR="000E2756" w:rsidRPr="00196BCA" w:rsidRDefault="000E2756" w:rsidP="00AB7AF6">
            <w:pPr>
              <w:pStyle w:val="TAL"/>
            </w:pPr>
            <w:r w:rsidRPr="00196BCA">
              <w:t>Derivation Path: TS 38.508-1 [4], Table 4.6.3-14</w:t>
            </w:r>
          </w:p>
        </w:tc>
        <w:tc>
          <w:tcPr>
            <w:tcW w:w="2267" w:type="dxa"/>
          </w:tcPr>
          <w:p w14:paraId="4F8E643B" w14:textId="77777777" w:rsidR="000E2756" w:rsidRPr="00196BCA" w:rsidRDefault="000E2756" w:rsidP="00AB7AF6">
            <w:pPr>
              <w:pStyle w:val="TAL"/>
            </w:pPr>
          </w:p>
        </w:tc>
        <w:tc>
          <w:tcPr>
            <w:tcW w:w="1700" w:type="dxa"/>
          </w:tcPr>
          <w:p w14:paraId="24A811DD" w14:textId="77777777" w:rsidR="000E2756" w:rsidRPr="00196BCA" w:rsidRDefault="000E2756" w:rsidP="00AB7AF6">
            <w:pPr>
              <w:pStyle w:val="TAL"/>
            </w:pPr>
          </w:p>
        </w:tc>
        <w:tc>
          <w:tcPr>
            <w:tcW w:w="1245" w:type="dxa"/>
          </w:tcPr>
          <w:p w14:paraId="5EC20A60" w14:textId="77777777" w:rsidR="000E2756" w:rsidRPr="00196BCA" w:rsidRDefault="000E2756" w:rsidP="00AB7AF6">
            <w:pPr>
              <w:pStyle w:val="TAL"/>
            </w:pPr>
          </w:p>
        </w:tc>
      </w:tr>
      <w:tr w:rsidR="000E2756" w:rsidRPr="00196BCA" w14:paraId="50A2B13B" w14:textId="77777777" w:rsidTr="00AB7AF6">
        <w:tc>
          <w:tcPr>
            <w:tcW w:w="4535" w:type="dxa"/>
          </w:tcPr>
          <w:p w14:paraId="1C5AA809" w14:textId="77777777" w:rsidR="000E2756" w:rsidRPr="00196BCA" w:rsidRDefault="000E2756" w:rsidP="00AB7AF6">
            <w:pPr>
              <w:pStyle w:val="TAL"/>
              <w:jc w:val="center"/>
              <w:rPr>
                <w:b/>
              </w:rPr>
            </w:pPr>
            <w:r w:rsidRPr="00196BCA">
              <w:rPr>
                <w:b/>
              </w:rPr>
              <w:t>Information Element</w:t>
            </w:r>
          </w:p>
        </w:tc>
        <w:tc>
          <w:tcPr>
            <w:tcW w:w="2267" w:type="dxa"/>
          </w:tcPr>
          <w:p w14:paraId="5CED1CD6" w14:textId="77777777" w:rsidR="000E2756" w:rsidRPr="00196BCA" w:rsidRDefault="000E2756" w:rsidP="00AB7AF6">
            <w:pPr>
              <w:pStyle w:val="TAL"/>
              <w:jc w:val="center"/>
              <w:rPr>
                <w:b/>
              </w:rPr>
            </w:pPr>
            <w:r w:rsidRPr="00196BCA">
              <w:rPr>
                <w:b/>
              </w:rPr>
              <w:t>Value/remark</w:t>
            </w:r>
          </w:p>
        </w:tc>
        <w:tc>
          <w:tcPr>
            <w:tcW w:w="1700" w:type="dxa"/>
          </w:tcPr>
          <w:p w14:paraId="0F782718" w14:textId="77777777" w:rsidR="000E2756" w:rsidRPr="00196BCA" w:rsidRDefault="000E2756" w:rsidP="00AB7AF6">
            <w:pPr>
              <w:pStyle w:val="TAL"/>
              <w:jc w:val="center"/>
              <w:rPr>
                <w:b/>
              </w:rPr>
            </w:pPr>
            <w:r w:rsidRPr="00196BCA">
              <w:rPr>
                <w:b/>
              </w:rPr>
              <w:t>Comment</w:t>
            </w:r>
          </w:p>
        </w:tc>
        <w:tc>
          <w:tcPr>
            <w:tcW w:w="1245" w:type="dxa"/>
          </w:tcPr>
          <w:p w14:paraId="0F808609" w14:textId="77777777" w:rsidR="000E2756" w:rsidRPr="00196BCA" w:rsidRDefault="000E2756" w:rsidP="00AB7AF6">
            <w:pPr>
              <w:pStyle w:val="TAL"/>
              <w:jc w:val="center"/>
              <w:rPr>
                <w:b/>
              </w:rPr>
            </w:pPr>
            <w:r w:rsidRPr="00196BCA">
              <w:rPr>
                <w:b/>
              </w:rPr>
              <w:t>Condition</w:t>
            </w:r>
          </w:p>
        </w:tc>
      </w:tr>
      <w:tr w:rsidR="000E2756" w:rsidRPr="00196BCA" w14:paraId="073DEAB7" w14:textId="77777777" w:rsidTr="00AB7AF6">
        <w:tc>
          <w:tcPr>
            <w:tcW w:w="4535" w:type="dxa"/>
          </w:tcPr>
          <w:p w14:paraId="0C75F37D" w14:textId="77777777" w:rsidR="000E2756" w:rsidRPr="00196BCA" w:rsidRDefault="000E2756" w:rsidP="00AB7AF6">
            <w:pPr>
              <w:pStyle w:val="TAL"/>
            </w:pPr>
            <w:r w:rsidRPr="00196BCA">
              <w:t xml:space="preserve">BWP-UplinkCommon ::= </w:t>
            </w:r>
            <w:r w:rsidRPr="00196BCA">
              <w:rPr>
                <w:snapToGrid w:val="0"/>
              </w:rPr>
              <w:t xml:space="preserve">SEQUENCE </w:t>
            </w:r>
            <w:r w:rsidRPr="00196BCA">
              <w:t>{</w:t>
            </w:r>
          </w:p>
        </w:tc>
        <w:tc>
          <w:tcPr>
            <w:tcW w:w="2267" w:type="dxa"/>
          </w:tcPr>
          <w:p w14:paraId="240AA7BA" w14:textId="77777777" w:rsidR="000E2756" w:rsidRPr="00196BCA" w:rsidRDefault="000E2756" w:rsidP="00AB7AF6">
            <w:pPr>
              <w:pStyle w:val="TAL"/>
            </w:pPr>
          </w:p>
        </w:tc>
        <w:tc>
          <w:tcPr>
            <w:tcW w:w="1700" w:type="dxa"/>
          </w:tcPr>
          <w:p w14:paraId="47D14F94" w14:textId="77777777" w:rsidR="000E2756" w:rsidRPr="00196BCA" w:rsidRDefault="000E2756" w:rsidP="00AB7AF6">
            <w:pPr>
              <w:pStyle w:val="TAL"/>
            </w:pPr>
          </w:p>
        </w:tc>
        <w:tc>
          <w:tcPr>
            <w:tcW w:w="1245" w:type="dxa"/>
          </w:tcPr>
          <w:p w14:paraId="43E6C5C5" w14:textId="77777777" w:rsidR="000E2756" w:rsidRPr="00196BCA" w:rsidRDefault="000E2756" w:rsidP="00AB7AF6">
            <w:pPr>
              <w:pStyle w:val="TAL"/>
            </w:pPr>
          </w:p>
        </w:tc>
      </w:tr>
      <w:tr w:rsidR="000E2756" w:rsidRPr="00196BCA" w14:paraId="4CDA7249" w14:textId="77777777" w:rsidTr="00AB7AF6">
        <w:tc>
          <w:tcPr>
            <w:tcW w:w="4535" w:type="dxa"/>
          </w:tcPr>
          <w:p w14:paraId="6D622148" w14:textId="77777777" w:rsidR="000E2756" w:rsidRPr="00196BCA" w:rsidRDefault="000E2756" w:rsidP="00AB7AF6">
            <w:pPr>
              <w:pStyle w:val="TAL"/>
            </w:pPr>
            <w:r w:rsidRPr="00196BCA">
              <w:t xml:space="preserve">  AdditionalRACH-ConfigList-r17 </w:t>
            </w:r>
            <w:r w:rsidRPr="00196BCA">
              <w:rPr>
                <w:snapToGrid w:val="0"/>
              </w:rPr>
              <w:t xml:space="preserve">SEQUENCE </w:t>
            </w:r>
            <w:r w:rsidRPr="00196BCA">
              <w:t>{</w:t>
            </w:r>
          </w:p>
        </w:tc>
        <w:tc>
          <w:tcPr>
            <w:tcW w:w="2267" w:type="dxa"/>
          </w:tcPr>
          <w:p w14:paraId="68A3A6D6" w14:textId="77777777" w:rsidR="000E2756" w:rsidRPr="00196BCA" w:rsidRDefault="000E2756" w:rsidP="00AB7AF6">
            <w:pPr>
              <w:pStyle w:val="TAL"/>
            </w:pPr>
          </w:p>
        </w:tc>
        <w:tc>
          <w:tcPr>
            <w:tcW w:w="1700" w:type="dxa"/>
          </w:tcPr>
          <w:p w14:paraId="69445E4B" w14:textId="77777777" w:rsidR="000E2756" w:rsidRPr="00196BCA" w:rsidRDefault="000E2756" w:rsidP="00AB7AF6">
            <w:pPr>
              <w:pStyle w:val="TAL"/>
            </w:pPr>
          </w:p>
        </w:tc>
        <w:tc>
          <w:tcPr>
            <w:tcW w:w="1245" w:type="dxa"/>
          </w:tcPr>
          <w:p w14:paraId="7EE25B6D" w14:textId="77777777" w:rsidR="000E2756" w:rsidRPr="00196BCA" w:rsidRDefault="000E2756" w:rsidP="00AB7AF6">
            <w:pPr>
              <w:pStyle w:val="TAL"/>
            </w:pPr>
          </w:p>
        </w:tc>
      </w:tr>
      <w:tr w:rsidR="000E2756" w:rsidRPr="00196BCA" w14:paraId="40FC891A" w14:textId="77777777" w:rsidTr="00AB7AF6">
        <w:tc>
          <w:tcPr>
            <w:tcW w:w="4535" w:type="dxa"/>
          </w:tcPr>
          <w:p w14:paraId="735F46F0" w14:textId="77777777" w:rsidR="000E2756" w:rsidRPr="00196BCA" w:rsidRDefault="000E2756" w:rsidP="00AB7AF6">
            <w:pPr>
              <w:pStyle w:val="TAL"/>
            </w:pPr>
            <w:r w:rsidRPr="00196BCA">
              <w:t xml:space="preserve">    AdditionalRACH-Config-r17 </w:t>
            </w:r>
            <w:r w:rsidRPr="00196BCA">
              <w:rPr>
                <w:snapToGrid w:val="0"/>
              </w:rPr>
              <w:t xml:space="preserve">SEQUENCE </w:t>
            </w:r>
            <w:r w:rsidRPr="00196BCA">
              <w:t>{</w:t>
            </w:r>
          </w:p>
        </w:tc>
        <w:tc>
          <w:tcPr>
            <w:tcW w:w="2267" w:type="dxa"/>
          </w:tcPr>
          <w:p w14:paraId="29315F06" w14:textId="77777777" w:rsidR="000E2756" w:rsidRPr="00196BCA" w:rsidRDefault="000E2756" w:rsidP="00AB7AF6">
            <w:pPr>
              <w:pStyle w:val="TAL"/>
            </w:pPr>
          </w:p>
        </w:tc>
        <w:tc>
          <w:tcPr>
            <w:tcW w:w="1700" w:type="dxa"/>
          </w:tcPr>
          <w:p w14:paraId="66172A24" w14:textId="77777777" w:rsidR="000E2756" w:rsidRPr="00196BCA" w:rsidRDefault="000E2756" w:rsidP="00AB7AF6">
            <w:pPr>
              <w:pStyle w:val="TAL"/>
            </w:pPr>
          </w:p>
        </w:tc>
        <w:tc>
          <w:tcPr>
            <w:tcW w:w="1245" w:type="dxa"/>
          </w:tcPr>
          <w:p w14:paraId="21B8936D" w14:textId="77777777" w:rsidR="000E2756" w:rsidRPr="00196BCA" w:rsidRDefault="000E2756" w:rsidP="00AB7AF6">
            <w:pPr>
              <w:pStyle w:val="TAL"/>
            </w:pPr>
          </w:p>
        </w:tc>
      </w:tr>
      <w:tr w:rsidR="00AB44AF" w:rsidRPr="00196BCA" w14:paraId="16CB4E89" w14:textId="77777777" w:rsidTr="00AB7AF6">
        <w:tc>
          <w:tcPr>
            <w:tcW w:w="4535" w:type="dxa"/>
          </w:tcPr>
          <w:p w14:paraId="60E57061" w14:textId="6AE2A1B6" w:rsidR="00AB44AF" w:rsidRPr="00196BCA" w:rsidRDefault="00AB44AF" w:rsidP="00AB44AF">
            <w:pPr>
              <w:pStyle w:val="TAL"/>
            </w:pPr>
            <w:r w:rsidRPr="00196BCA">
              <w:t xml:space="preserve">      rach-ConfigCommon-r17</w:t>
            </w:r>
          </w:p>
        </w:tc>
        <w:tc>
          <w:tcPr>
            <w:tcW w:w="2267" w:type="dxa"/>
          </w:tcPr>
          <w:p w14:paraId="5D1531F2" w14:textId="1362B2B0" w:rsidR="00AB44AF" w:rsidRPr="00196BCA" w:rsidRDefault="00AB44AF" w:rsidP="00AB44AF">
            <w:pPr>
              <w:pStyle w:val="TAL"/>
            </w:pPr>
            <w:r w:rsidRPr="00196BCA">
              <w:t>Not present</w:t>
            </w:r>
          </w:p>
        </w:tc>
        <w:tc>
          <w:tcPr>
            <w:tcW w:w="1700" w:type="dxa"/>
          </w:tcPr>
          <w:p w14:paraId="112A02A9" w14:textId="77777777" w:rsidR="00AB44AF" w:rsidRPr="00196BCA" w:rsidRDefault="00AB44AF" w:rsidP="00AB44AF">
            <w:pPr>
              <w:pStyle w:val="TAL"/>
            </w:pPr>
          </w:p>
        </w:tc>
        <w:tc>
          <w:tcPr>
            <w:tcW w:w="1245" w:type="dxa"/>
          </w:tcPr>
          <w:p w14:paraId="13B4B688" w14:textId="77777777" w:rsidR="00AB44AF" w:rsidRPr="00196BCA" w:rsidRDefault="00AB44AF" w:rsidP="00AB44AF">
            <w:pPr>
              <w:pStyle w:val="TAL"/>
            </w:pPr>
          </w:p>
        </w:tc>
      </w:tr>
      <w:tr w:rsidR="000E2756" w:rsidRPr="00196BCA" w14:paraId="5EB2F558" w14:textId="77777777" w:rsidTr="00AB7AF6">
        <w:tc>
          <w:tcPr>
            <w:tcW w:w="4535" w:type="dxa"/>
          </w:tcPr>
          <w:p w14:paraId="33246F61" w14:textId="77777777" w:rsidR="000E2756" w:rsidRPr="00196BCA" w:rsidRDefault="000E2756" w:rsidP="00AB7AF6">
            <w:pPr>
              <w:pStyle w:val="TAL"/>
            </w:pPr>
            <w:r w:rsidRPr="00196BCA">
              <w:t xml:space="preserve">      msgA-ConfigCommon-r17</w:t>
            </w:r>
          </w:p>
        </w:tc>
        <w:tc>
          <w:tcPr>
            <w:tcW w:w="2267" w:type="dxa"/>
          </w:tcPr>
          <w:p w14:paraId="17D1BA47" w14:textId="77777777" w:rsidR="000E2756" w:rsidRPr="00196BCA" w:rsidRDefault="000E2756" w:rsidP="00AB7AF6">
            <w:pPr>
              <w:pStyle w:val="TAL"/>
            </w:pPr>
            <w:r w:rsidRPr="00196BCA">
              <w:t>MsgA-ConfigCommon-r16</w:t>
            </w:r>
          </w:p>
        </w:tc>
        <w:tc>
          <w:tcPr>
            <w:tcW w:w="1700" w:type="dxa"/>
          </w:tcPr>
          <w:p w14:paraId="63E3E7B1" w14:textId="77777777" w:rsidR="000E2756" w:rsidRPr="00196BCA" w:rsidRDefault="000E2756" w:rsidP="00AB7AF6">
            <w:pPr>
              <w:pStyle w:val="TAL"/>
            </w:pPr>
            <w:r w:rsidRPr="00196BCA">
              <w:t xml:space="preserve">Table </w:t>
            </w:r>
            <w:r w:rsidRPr="00196BCA">
              <w:rPr>
                <w:lang w:eastAsia="x-none"/>
              </w:rPr>
              <w:t>7.1.1.13.1.3.3-5</w:t>
            </w:r>
          </w:p>
        </w:tc>
        <w:tc>
          <w:tcPr>
            <w:tcW w:w="1245" w:type="dxa"/>
          </w:tcPr>
          <w:p w14:paraId="393C7074" w14:textId="77777777" w:rsidR="000E2756" w:rsidRPr="00196BCA" w:rsidRDefault="000E2756" w:rsidP="00AB7AF6">
            <w:pPr>
              <w:pStyle w:val="TAL"/>
            </w:pPr>
          </w:p>
        </w:tc>
      </w:tr>
      <w:tr w:rsidR="000E2756" w:rsidRPr="00196BCA" w14:paraId="67D56BAE" w14:textId="77777777" w:rsidTr="00AB7AF6">
        <w:tc>
          <w:tcPr>
            <w:tcW w:w="4535" w:type="dxa"/>
          </w:tcPr>
          <w:p w14:paraId="127B1DB1" w14:textId="77777777" w:rsidR="000E2756" w:rsidRPr="00196BCA" w:rsidRDefault="000E2756" w:rsidP="00AB7AF6">
            <w:pPr>
              <w:pStyle w:val="TAL"/>
            </w:pPr>
            <w:r w:rsidRPr="00196BCA">
              <w:t xml:space="preserve">    )</w:t>
            </w:r>
          </w:p>
        </w:tc>
        <w:tc>
          <w:tcPr>
            <w:tcW w:w="2267" w:type="dxa"/>
          </w:tcPr>
          <w:p w14:paraId="182ED849" w14:textId="77777777" w:rsidR="000E2756" w:rsidRPr="00196BCA" w:rsidRDefault="000E2756" w:rsidP="00AB7AF6">
            <w:pPr>
              <w:pStyle w:val="TAL"/>
            </w:pPr>
          </w:p>
        </w:tc>
        <w:tc>
          <w:tcPr>
            <w:tcW w:w="1700" w:type="dxa"/>
          </w:tcPr>
          <w:p w14:paraId="582C18D9" w14:textId="77777777" w:rsidR="000E2756" w:rsidRPr="00196BCA" w:rsidRDefault="000E2756" w:rsidP="00AB7AF6">
            <w:pPr>
              <w:pStyle w:val="TAL"/>
            </w:pPr>
          </w:p>
        </w:tc>
        <w:tc>
          <w:tcPr>
            <w:tcW w:w="1245" w:type="dxa"/>
          </w:tcPr>
          <w:p w14:paraId="2EC21CBE" w14:textId="77777777" w:rsidR="000E2756" w:rsidRPr="00196BCA" w:rsidRDefault="000E2756" w:rsidP="00AB7AF6">
            <w:pPr>
              <w:pStyle w:val="TAL"/>
            </w:pPr>
          </w:p>
        </w:tc>
      </w:tr>
      <w:tr w:rsidR="000E2756" w:rsidRPr="00196BCA" w14:paraId="39D907BD" w14:textId="77777777" w:rsidTr="00AB7AF6">
        <w:tc>
          <w:tcPr>
            <w:tcW w:w="4535" w:type="dxa"/>
          </w:tcPr>
          <w:p w14:paraId="0190D712" w14:textId="77777777" w:rsidR="000E2756" w:rsidRPr="00196BCA" w:rsidRDefault="000E2756" w:rsidP="00AB7AF6">
            <w:pPr>
              <w:pStyle w:val="TAL"/>
            </w:pPr>
            <w:r w:rsidRPr="00196BCA">
              <w:t xml:space="preserve">  }</w:t>
            </w:r>
          </w:p>
        </w:tc>
        <w:tc>
          <w:tcPr>
            <w:tcW w:w="2267" w:type="dxa"/>
          </w:tcPr>
          <w:p w14:paraId="2C976D63" w14:textId="77777777" w:rsidR="000E2756" w:rsidRPr="00196BCA" w:rsidRDefault="000E2756" w:rsidP="00AB7AF6">
            <w:pPr>
              <w:pStyle w:val="TAL"/>
            </w:pPr>
          </w:p>
        </w:tc>
        <w:tc>
          <w:tcPr>
            <w:tcW w:w="1700" w:type="dxa"/>
          </w:tcPr>
          <w:p w14:paraId="484C2A02" w14:textId="77777777" w:rsidR="000E2756" w:rsidRPr="00196BCA" w:rsidRDefault="000E2756" w:rsidP="00AB7AF6">
            <w:pPr>
              <w:pStyle w:val="TAL"/>
            </w:pPr>
          </w:p>
        </w:tc>
        <w:tc>
          <w:tcPr>
            <w:tcW w:w="1245" w:type="dxa"/>
          </w:tcPr>
          <w:p w14:paraId="2CF4792A" w14:textId="77777777" w:rsidR="000E2756" w:rsidRPr="00196BCA" w:rsidRDefault="000E2756" w:rsidP="00AB7AF6">
            <w:pPr>
              <w:pStyle w:val="TAL"/>
            </w:pPr>
          </w:p>
        </w:tc>
      </w:tr>
      <w:tr w:rsidR="000E2756" w:rsidRPr="00196BCA" w14:paraId="26A651F2" w14:textId="77777777" w:rsidTr="00AB7AF6">
        <w:tc>
          <w:tcPr>
            <w:tcW w:w="4535" w:type="dxa"/>
          </w:tcPr>
          <w:p w14:paraId="560AC270" w14:textId="77777777" w:rsidR="000E2756" w:rsidRPr="00196BCA" w:rsidRDefault="000E2756" w:rsidP="00AB7AF6">
            <w:pPr>
              <w:pStyle w:val="TAL"/>
            </w:pPr>
            <w:r w:rsidRPr="00196BCA">
              <w:t>}</w:t>
            </w:r>
          </w:p>
        </w:tc>
        <w:tc>
          <w:tcPr>
            <w:tcW w:w="2267" w:type="dxa"/>
          </w:tcPr>
          <w:p w14:paraId="75D2284A" w14:textId="77777777" w:rsidR="000E2756" w:rsidRPr="00196BCA" w:rsidRDefault="000E2756" w:rsidP="00AB7AF6">
            <w:pPr>
              <w:pStyle w:val="TAL"/>
            </w:pPr>
          </w:p>
        </w:tc>
        <w:tc>
          <w:tcPr>
            <w:tcW w:w="1700" w:type="dxa"/>
          </w:tcPr>
          <w:p w14:paraId="1A60846A" w14:textId="77777777" w:rsidR="000E2756" w:rsidRPr="00196BCA" w:rsidRDefault="000E2756" w:rsidP="00AB7AF6">
            <w:pPr>
              <w:pStyle w:val="TAL"/>
            </w:pPr>
          </w:p>
        </w:tc>
        <w:tc>
          <w:tcPr>
            <w:tcW w:w="1245" w:type="dxa"/>
          </w:tcPr>
          <w:p w14:paraId="03C48EC8" w14:textId="77777777" w:rsidR="000E2756" w:rsidRPr="00196BCA" w:rsidRDefault="000E2756" w:rsidP="00AB7AF6">
            <w:pPr>
              <w:pStyle w:val="TAL"/>
            </w:pPr>
          </w:p>
        </w:tc>
      </w:tr>
      <w:bookmarkEnd w:id="204"/>
    </w:tbl>
    <w:p w14:paraId="55A268BC" w14:textId="77777777" w:rsidR="000E2756" w:rsidRPr="00196BCA" w:rsidRDefault="000E2756" w:rsidP="000E2756"/>
    <w:p w14:paraId="5298DA80" w14:textId="77777777" w:rsidR="000E2756" w:rsidRPr="00196BCA" w:rsidRDefault="000E2756" w:rsidP="000E2756">
      <w:pPr>
        <w:pStyle w:val="TH"/>
        <w:rPr>
          <w:lang w:eastAsia="x-none"/>
        </w:rPr>
      </w:pPr>
      <w:bookmarkStart w:id="205" w:name="_Hlk128346214"/>
      <w:r w:rsidRPr="00196BCA">
        <w:rPr>
          <w:lang w:eastAsia="x-none"/>
        </w:rPr>
        <w:t xml:space="preserve">Table 7.1.1.13.1.3.3-5: </w:t>
      </w:r>
      <w:r w:rsidRPr="00196BCA">
        <w:rPr>
          <w:iCs/>
        </w:rPr>
        <w:t>MsgA-ConfigCommon-r16</w:t>
      </w:r>
      <w:r w:rsidRPr="00196BCA">
        <w:rPr>
          <w:lang w:eastAsia="x-none"/>
        </w:rPr>
        <w:t xml:space="preserve"> (Table 7.1.1.13.1.3.3-4)</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0E2756" w:rsidRPr="00196BCA" w14:paraId="0E7D7D51" w14:textId="77777777" w:rsidTr="00AB7AF6">
        <w:tc>
          <w:tcPr>
            <w:tcW w:w="9747" w:type="dxa"/>
            <w:gridSpan w:val="4"/>
          </w:tcPr>
          <w:p w14:paraId="4D03310C" w14:textId="77777777" w:rsidR="000E2756" w:rsidRPr="00196BCA" w:rsidRDefault="000E2756" w:rsidP="00AB7AF6">
            <w:pPr>
              <w:pStyle w:val="TAH"/>
              <w:jc w:val="left"/>
              <w:rPr>
                <w:b w:val="0"/>
              </w:rPr>
            </w:pPr>
            <w:r w:rsidRPr="00196BCA">
              <w:rPr>
                <w:b w:val="0"/>
              </w:rPr>
              <w:t>Derivation Path: TS 38.508-1 [4], Table 4.6.3-81A</w:t>
            </w:r>
          </w:p>
        </w:tc>
      </w:tr>
      <w:tr w:rsidR="000E2756" w:rsidRPr="00196BCA" w14:paraId="55B33775" w14:textId="77777777" w:rsidTr="00AB7AF6">
        <w:tc>
          <w:tcPr>
            <w:tcW w:w="4535" w:type="dxa"/>
          </w:tcPr>
          <w:p w14:paraId="7F3D4BBD" w14:textId="77777777" w:rsidR="000E2756" w:rsidRPr="00196BCA" w:rsidRDefault="000E2756" w:rsidP="00AB7AF6">
            <w:pPr>
              <w:pStyle w:val="TAH"/>
            </w:pPr>
            <w:r w:rsidRPr="00196BCA">
              <w:t>Information Element</w:t>
            </w:r>
          </w:p>
        </w:tc>
        <w:tc>
          <w:tcPr>
            <w:tcW w:w="2267" w:type="dxa"/>
          </w:tcPr>
          <w:p w14:paraId="6D8F7E27" w14:textId="77777777" w:rsidR="000E2756" w:rsidRPr="00196BCA" w:rsidRDefault="000E2756" w:rsidP="00AB7AF6">
            <w:pPr>
              <w:pStyle w:val="TAH"/>
            </w:pPr>
            <w:r w:rsidRPr="00196BCA">
              <w:t>Value/remark</w:t>
            </w:r>
          </w:p>
        </w:tc>
        <w:tc>
          <w:tcPr>
            <w:tcW w:w="1700" w:type="dxa"/>
          </w:tcPr>
          <w:p w14:paraId="34E79EF9" w14:textId="77777777" w:rsidR="000E2756" w:rsidRPr="00196BCA" w:rsidRDefault="000E2756" w:rsidP="00AB7AF6">
            <w:pPr>
              <w:pStyle w:val="TAH"/>
            </w:pPr>
            <w:r w:rsidRPr="00196BCA">
              <w:t>Comment</w:t>
            </w:r>
          </w:p>
        </w:tc>
        <w:tc>
          <w:tcPr>
            <w:tcW w:w="1245" w:type="dxa"/>
          </w:tcPr>
          <w:p w14:paraId="34CA733A" w14:textId="77777777" w:rsidR="000E2756" w:rsidRPr="00196BCA" w:rsidRDefault="000E2756" w:rsidP="00AB7AF6">
            <w:pPr>
              <w:pStyle w:val="TAH"/>
            </w:pPr>
            <w:r w:rsidRPr="00196BCA">
              <w:t>Condition</w:t>
            </w:r>
          </w:p>
        </w:tc>
      </w:tr>
      <w:tr w:rsidR="000E2756" w:rsidRPr="00196BCA" w14:paraId="64E1A3E3" w14:textId="77777777" w:rsidTr="00AB7AF6">
        <w:tc>
          <w:tcPr>
            <w:tcW w:w="4535" w:type="dxa"/>
          </w:tcPr>
          <w:p w14:paraId="576376F8" w14:textId="77777777" w:rsidR="000E2756" w:rsidRPr="00196BCA" w:rsidRDefault="000E2756" w:rsidP="00AB7AF6">
            <w:pPr>
              <w:pStyle w:val="TAL"/>
            </w:pPr>
            <w:r w:rsidRPr="00196BCA">
              <w:t xml:space="preserve">MsgA-ConfigCommon-r16 :: = </w:t>
            </w:r>
            <w:r w:rsidRPr="00196BCA">
              <w:rPr>
                <w:snapToGrid w:val="0"/>
              </w:rPr>
              <w:t xml:space="preserve">SEQUENCE </w:t>
            </w:r>
            <w:r w:rsidRPr="00196BCA">
              <w:t>{</w:t>
            </w:r>
          </w:p>
        </w:tc>
        <w:tc>
          <w:tcPr>
            <w:tcW w:w="2267" w:type="dxa"/>
          </w:tcPr>
          <w:p w14:paraId="1DD7DE6A" w14:textId="77777777" w:rsidR="000E2756" w:rsidRPr="00196BCA" w:rsidRDefault="000E2756" w:rsidP="00AB7AF6">
            <w:pPr>
              <w:pStyle w:val="TAL"/>
            </w:pPr>
          </w:p>
        </w:tc>
        <w:tc>
          <w:tcPr>
            <w:tcW w:w="1700" w:type="dxa"/>
          </w:tcPr>
          <w:p w14:paraId="7D7C4592" w14:textId="77777777" w:rsidR="000E2756" w:rsidRPr="00196BCA" w:rsidRDefault="000E2756" w:rsidP="00AB7AF6">
            <w:pPr>
              <w:pStyle w:val="TAL"/>
            </w:pPr>
          </w:p>
        </w:tc>
        <w:tc>
          <w:tcPr>
            <w:tcW w:w="1245" w:type="dxa"/>
          </w:tcPr>
          <w:p w14:paraId="2385F3AB" w14:textId="77777777" w:rsidR="000E2756" w:rsidRPr="00196BCA" w:rsidRDefault="000E2756" w:rsidP="00AB7AF6">
            <w:pPr>
              <w:pStyle w:val="TAL"/>
            </w:pPr>
          </w:p>
        </w:tc>
      </w:tr>
      <w:tr w:rsidR="000E2756" w:rsidRPr="00196BCA" w14:paraId="6E46D90C" w14:textId="77777777" w:rsidTr="00AB7AF6">
        <w:tc>
          <w:tcPr>
            <w:tcW w:w="4535" w:type="dxa"/>
          </w:tcPr>
          <w:p w14:paraId="3F592138" w14:textId="77777777" w:rsidR="000E2756" w:rsidRPr="00196BCA" w:rsidRDefault="000E2756" w:rsidP="00AB7AF6">
            <w:pPr>
              <w:pStyle w:val="TAL"/>
            </w:pPr>
            <w:r w:rsidRPr="00196BCA">
              <w:t xml:space="preserve">  rach-ConfigCommonTwoStepRA-r16</w:t>
            </w:r>
          </w:p>
        </w:tc>
        <w:tc>
          <w:tcPr>
            <w:tcW w:w="2267" w:type="dxa"/>
          </w:tcPr>
          <w:p w14:paraId="595C2E72" w14:textId="77777777" w:rsidR="000E2756" w:rsidRPr="00196BCA" w:rsidRDefault="000E2756" w:rsidP="00AB7AF6">
            <w:pPr>
              <w:pStyle w:val="TAL"/>
            </w:pPr>
            <w:r w:rsidRPr="00196BCA">
              <w:t>RACH-ConfigCommonTwoStepRA-r16</w:t>
            </w:r>
          </w:p>
        </w:tc>
        <w:tc>
          <w:tcPr>
            <w:tcW w:w="1700" w:type="dxa"/>
          </w:tcPr>
          <w:p w14:paraId="406EA1BB" w14:textId="77777777" w:rsidR="000E2756" w:rsidRPr="00196BCA" w:rsidRDefault="000E2756" w:rsidP="00AB7AF6">
            <w:pPr>
              <w:pStyle w:val="TAL"/>
            </w:pPr>
            <w:r w:rsidRPr="00196BCA">
              <w:t xml:space="preserve">Table </w:t>
            </w:r>
            <w:r w:rsidRPr="00196BCA">
              <w:rPr>
                <w:lang w:eastAsia="x-none"/>
              </w:rPr>
              <w:t>7.1.1.13.1.3.3-6</w:t>
            </w:r>
          </w:p>
        </w:tc>
        <w:tc>
          <w:tcPr>
            <w:tcW w:w="1245" w:type="dxa"/>
          </w:tcPr>
          <w:p w14:paraId="6F3F665C" w14:textId="77777777" w:rsidR="000E2756" w:rsidRPr="00196BCA" w:rsidRDefault="000E2756" w:rsidP="00AB7AF6">
            <w:pPr>
              <w:pStyle w:val="TAL"/>
            </w:pPr>
          </w:p>
        </w:tc>
      </w:tr>
      <w:tr w:rsidR="000E2756" w:rsidRPr="00196BCA" w14:paraId="1A300A4C" w14:textId="77777777" w:rsidTr="00AB7AF6">
        <w:tc>
          <w:tcPr>
            <w:tcW w:w="4535" w:type="dxa"/>
          </w:tcPr>
          <w:p w14:paraId="2F01847E" w14:textId="77777777" w:rsidR="000E2756" w:rsidRPr="00196BCA" w:rsidRDefault="000E2756" w:rsidP="00AB7AF6">
            <w:pPr>
              <w:pStyle w:val="TAL"/>
            </w:pPr>
            <w:r w:rsidRPr="00196BCA">
              <w:t>}</w:t>
            </w:r>
          </w:p>
        </w:tc>
        <w:tc>
          <w:tcPr>
            <w:tcW w:w="2267" w:type="dxa"/>
          </w:tcPr>
          <w:p w14:paraId="6844953C" w14:textId="77777777" w:rsidR="000E2756" w:rsidRPr="00196BCA" w:rsidRDefault="000E2756" w:rsidP="00AB7AF6">
            <w:pPr>
              <w:pStyle w:val="TAL"/>
            </w:pPr>
          </w:p>
        </w:tc>
        <w:tc>
          <w:tcPr>
            <w:tcW w:w="1700" w:type="dxa"/>
          </w:tcPr>
          <w:p w14:paraId="2A1E193B" w14:textId="77777777" w:rsidR="000E2756" w:rsidRPr="00196BCA" w:rsidRDefault="000E2756" w:rsidP="00AB7AF6">
            <w:pPr>
              <w:pStyle w:val="TAL"/>
            </w:pPr>
          </w:p>
        </w:tc>
        <w:tc>
          <w:tcPr>
            <w:tcW w:w="1245" w:type="dxa"/>
          </w:tcPr>
          <w:p w14:paraId="5FBABEA1" w14:textId="77777777" w:rsidR="000E2756" w:rsidRPr="00196BCA" w:rsidRDefault="000E2756" w:rsidP="00AB7AF6">
            <w:pPr>
              <w:pStyle w:val="TAL"/>
            </w:pPr>
          </w:p>
        </w:tc>
      </w:tr>
    </w:tbl>
    <w:p w14:paraId="4007B6FD" w14:textId="77777777" w:rsidR="000E2756" w:rsidRPr="00196BCA" w:rsidRDefault="000E2756" w:rsidP="000E2756"/>
    <w:p w14:paraId="0303D64A" w14:textId="77777777" w:rsidR="000E2756" w:rsidRPr="00196BCA" w:rsidRDefault="000E2756" w:rsidP="000E2756">
      <w:pPr>
        <w:pStyle w:val="TH"/>
        <w:rPr>
          <w:lang w:eastAsia="x-none"/>
        </w:rPr>
      </w:pPr>
      <w:r w:rsidRPr="00196BCA">
        <w:rPr>
          <w:lang w:eastAsia="x-none"/>
        </w:rPr>
        <w:t xml:space="preserve">Table 7.1.1.13.1.3.3-6: </w:t>
      </w:r>
      <w:r w:rsidRPr="00196BCA">
        <w:rPr>
          <w:iCs/>
        </w:rPr>
        <w:t>RACH-ConfigCommonTwoStepRA-r16</w:t>
      </w:r>
      <w:r w:rsidRPr="00196BCA">
        <w:rPr>
          <w:lang w:eastAsia="x-none"/>
        </w:rPr>
        <w:t xml:space="preserve"> (Table 7.1.1.13.1.3.3-5)</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0E2756" w:rsidRPr="00196BCA" w14:paraId="57B6435B" w14:textId="77777777" w:rsidTr="00AB7AF6">
        <w:tc>
          <w:tcPr>
            <w:tcW w:w="9747" w:type="dxa"/>
            <w:gridSpan w:val="4"/>
          </w:tcPr>
          <w:p w14:paraId="45408835" w14:textId="77777777" w:rsidR="000E2756" w:rsidRPr="00196BCA" w:rsidRDefault="000E2756" w:rsidP="00AB7AF6">
            <w:pPr>
              <w:pStyle w:val="TAH"/>
              <w:jc w:val="left"/>
              <w:rPr>
                <w:b w:val="0"/>
              </w:rPr>
            </w:pPr>
            <w:r w:rsidRPr="00196BCA">
              <w:rPr>
                <w:b w:val="0"/>
              </w:rPr>
              <w:t>Derivation Path: TS 38.508-1 [4], Table 4.6.3-128A</w:t>
            </w:r>
          </w:p>
        </w:tc>
      </w:tr>
      <w:tr w:rsidR="000E2756" w:rsidRPr="00196BCA" w14:paraId="026FDF35" w14:textId="77777777" w:rsidTr="00AB7AF6">
        <w:tc>
          <w:tcPr>
            <w:tcW w:w="4535" w:type="dxa"/>
          </w:tcPr>
          <w:p w14:paraId="0642CC55" w14:textId="77777777" w:rsidR="000E2756" w:rsidRPr="00196BCA" w:rsidRDefault="000E2756" w:rsidP="00AB7AF6">
            <w:pPr>
              <w:pStyle w:val="TAH"/>
            </w:pPr>
            <w:r w:rsidRPr="00196BCA">
              <w:t>Information Element</w:t>
            </w:r>
          </w:p>
        </w:tc>
        <w:tc>
          <w:tcPr>
            <w:tcW w:w="2267" w:type="dxa"/>
          </w:tcPr>
          <w:p w14:paraId="4BA59D4A" w14:textId="77777777" w:rsidR="000E2756" w:rsidRPr="00196BCA" w:rsidRDefault="000E2756" w:rsidP="00AB7AF6">
            <w:pPr>
              <w:pStyle w:val="TAH"/>
            </w:pPr>
            <w:r w:rsidRPr="00196BCA">
              <w:t>Value/remark</w:t>
            </w:r>
          </w:p>
        </w:tc>
        <w:tc>
          <w:tcPr>
            <w:tcW w:w="1700" w:type="dxa"/>
          </w:tcPr>
          <w:p w14:paraId="2B8FF381" w14:textId="77777777" w:rsidR="000E2756" w:rsidRPr="00196BCA" w:rsidRDefault="000E2756" w:rsidP="00AB7AF6">
            <w:pPr>
              <w:pStyle w:val="TAH"/>
            </w:pPr>
            <w:r w:rsidRPr="00196BCA">
              <w:t>Comment</w:t>
            </w:r>
          </w:p>
        </w:tc>
        <w:tc>
          <w:tcPr>
            <w:tcW w:w="1245" w:type="dxa"/>
          </w:tcPr>
          <w:p w14:paraId="4C7D6A9D" w14:textId="77777777" w:rsidR="000E2756" w:rsidRPr="00196BCA" w:rsidRDefault="000E2756" w:rsidP="00AB7AF6">
            <w:pPr>
              <w:pStyle w:val="TAH"/>
            </w:pPr>
            <w:r w:rsidRPr="00196BCA">
              <w:t>Condition</w:t>
            </w:r>
          </w:p>
        </w:tc>
      </w:tr>
      <w:tr w:rsidR="000E2756" w:rsidRPr="00196BCA" w14:paraId="40ABAC66" w14:textId="77777777" w:rsidTr="00AB7AF6">
        <w:tc>
          <w:tcPr>
            <w:tcW w:w="4535" w:type="dxa"/>
          </w:tcPr>
          <w:p w14:paraId="18D2A363" w14:textId="77777777" w:rsidR="000E2756" w:rsidRPr="00196BCA" w:rsidRDefault="000E2756" w:rsidP="00AB7AF6">
            <w:pPr>
              <w:pStyle w:val="TAL"/>
            </w:pPr>
            <w:r w:rsidRPr="00196BCA">
              <w:t xml:space="preserve">RACH-ConfigCommonTwoStepRA-r16 ::= </w:t>
            </w:r>
            <w:r w:rsidRPr="00196BCA">
              <w:rPr>
                <w:snapToGrid w:val="0"/>
              </w:rPr>
              <w:t xml:space="preserve">SEQUENCE </w:t>
            </w:r>
            <w:r w:rsidRPr="00196BCA">
              <w:t>{</w:t>
            </w:r>
          </w:p>
        </w:tc>
        <w:tc>
          <w:tcPr>
            <w:tcW w:w="2267" w:type="dxa"/>
          </w:tcPr>
          <w:p w14:paraId="63D2CA1B" w14:textId="77777777" w:rsidR="000E2756" w:rsidRPr="00196BCA" w:rsidRDefault="000E2756" w:rsidP="00AB7AF6">
            <w:pPr>
              <w:pStyle w:val="TAL"/>
            </w:pPr>
          </w:p>
        </w:tc>
        <w:tc>
          <w:tcPr>
            <w:tcW w:w="1700" w:type="dxa"/>
          </w:tcPr>
          <w:p w14:paraId="28A0670B" w14:textId="77777777" w:rsidR="000E2756" w:rsidRPr="00196BCA" w:rsidRDefault="000E2756" w:rsidP="00AB7AF6">
            <w:pPr>
              <w:pStyle w:val="TAL"/>
            </w:pPr>
          </w:p>
        </w:tc>
        <w:tc>
          <w:tcPr>
            <w:tcW w:w="1245" w:type="dxa"/>
          </w:tcPr>
          <w:p w14:paraId="2C9DE6CA" w14:textId="77777777" w:rsidR="000E2756" w:rsidRPr="00196BCA" w:rsidRDefault="000E2756" w:rsidP="00AB7AF6">
            <w:pPr>
              <w:pStyle w:val="TAL"/>
            </w:pPr>
          </w:p>
        </w:tc>
      </w:tr>
      <w:tr w:rsidR="000E2756" w:rsidRPr="00196BCA" w14:paraId="68DD2EAC" w14:textId="77777777" w:rsidTr="00AB7AF6">
        <w:tc>
          <w:tcPr>
            <w:tcW w:w="4535" w:type="dxa"/>
          </w:tcPr>
          <w:p w14:paraId="150196CE" w14:textId="77777777" w:rsidR="000E2756" w:rsidRPr="00196BCA" w:rsidRDefault="000E2756" w:rsidP="00AB7AF6">
            <w:pPr>
              <w:pStyle w:val="TAL"/>
            </w:pPr>
            <w:r w:rsidRPr="00196BCA">
              <w:t xml:space="preserve">  </w:t>
            </w:r>
            <w:r w:rsidRPr="00196BCA">
              <w:rPr>
                <w:lang w:eastAsia="zh-CN" w:bidi="ar"/>
              </w:rPr>
              <w:t>featureCombinationPreamblesList-r17 SEQUENCE {</w:t>
            </w:r>
          </w:p>
        </w:tc>
        <w:tc>
          <w:tcPr>
            <w:tcW w:w="2267" w:type="dxa"/>
          </w:tcPr>
          <w:p w14:paraId="790316D4" w14:textId="77777777" w:rsidR="000E2756" w:rsidRPr="00196BCA" w:rsidRDefault="000E2756" w:rsidP="00AB7AF6">
            <w:pPr>
              <w:pStyle w:val="TAL"/>
            </w:pPr>
          </w:p>
        </w:tc>
        <w:tc>
          <w:tcPr>
            <w:tcW w:w="1700" w:type="dxa"/>
          </w:tcPr>
          <w:p w14:paraId="068FB37D" w14:textId="77777777" w:rsidR="000E2756" w:rsidRPr="00196BCA" w:rsidRDefault="000E2756" w:rsidP="00AB7AF6">
            <w:pPr>
              <w:pStyle w:val="TAL"/>
            </w:pPr>
          </w:p>
        </w:tc>
        <w:tc>
          <w:tcPr>
            <w:tcW w:w="1245" w:type="dxa"/>
          </w:tcPr>
          <w:p w14:paraId="51E56840" w14:textId="77777777" w:rsidR="000E2756" w:rsidRPr="00196BCA" w:rsidRDefault="000E2756" w:rsidP="00AB7AF6">
            <w:pPr>
              <w:pStyle w:val="TAL"/>
            </w:pPr>
          </w:p>
        </w:tc>
      </w:tr>
      <w:tr w:rsidR="000E2756" w:rsidRPr="00196BCA" w14:paraId="3D325F4E" w14:textId="77777777" w:rsidTr="00AB7AF6">
        <w:tc>
          <w:tcPr>
            <w:tcW w:w="4535" w:type="dxa"/>
          </w:tcPr>
          <w:p w14:paraId="08546B02" w14:textId="77777777" w:rsidR="000E2756" w:rsidRPr="00196BCA" w:rsidRDefault="000E2756" w:rsidP="00AB7AF6">
            <w:pPr>
              <w:pStyle w:val="TAL"/>
            </w:pPr>
            <w:r w:rsidRPr="00196BCA">
              <w:t xml:space="preserve">    </w:t>
            </w:r>
            <w:r w:rsidRPr="00196BCA">
              <w:rPr>
                <w:lang w:eastAsia="zh-CN" w:bidi="ar"/>
              </w:rPr>
              <w:t>FeatureCombinationPreambles-r17</w:t>
            </w:r>
          </w:p>
        </w:tc>
        <w:tc>
          <w:tcPr>
            <w:tcW w:w="2267" w:type="dxa"/>
          </w:tcPr>
          <w:p w14:paraId="2999DC22" w14:textId="77777777" w:rsidR="000E2756" w:rsidRPr="00196BCA" w:rsidRDefault="000E2756" w:rsidP="00AB7AF6">
            <w:pPr>
              <w:pStyle w:val="TAL"/>
            </w:pPr>
            <w:r w:rsidRPr="00196BCA">
              <w:rPr>
                <w:lang w:bidi="ar"/>
              </w:rPr>
              <w:t>FeatureCombinationPreambles</w:t>
            </w:r>
          </w:p>
        </w:tc>
        <w:tc>
          <w:tcPr>
            <w:tcW w:w="1700" w:type="dxa"/>
          </w:tcPr>
          <w:p w14:paraId="0E9EC4DE" w14:textId="77777777" w:rsidR="000E2756" w:rsidRPr="00196BCA" w:rsidRDefault="000E2756" w:rsidP="00AB7AF6">
            <w:pPr>
              <w:pStyle w:val="TAL"/>
            </w:pPr>
            <w:r w:rsidRPr="00196BCA">
              <w:t xml:space="preserve">Table </w:t>
            </w:r>
            <w:r w:rsidRPr="00196BCA">
              <w:rPr>
                <w:lang w:eastAsia="x-none"/>
              </w:rPr>
              <w:t>7.1.1.13.1.3.3-7</w:t>
            </w:r>
          </w:p>
        </w:tc>
        <w:tc>
          <w:tcPr>
            <w:tcW w:w="1245" w:type="dxa"/>
          </w:tcPr>
          <w:p w14:paraId="7BF33B2E" w14:textId="77777777" w:rsidR="000E2756" w:rsidRPr="00196BCA" w:rsidRDefault="000E2756" w:rsidP="00AB7AF6">
            <w:pPr>
              <w:pStyle w:val="TAL"/>
            </w:pPr>
          </w:p>
        </w:tc>
      </w:tr>
      <w:tr w:rsidR="000E2756" w:rsidRPr="00196BCA" w14:paraId="70F80DC8" w14:textId="77777777" w:rsidTr="00AB7AF6">
        <w:tc>
          <w:tcPr>
            <w:tcW w:w="4535" w:type="dxa"/>
          </w:tcPr>
          <w:p w14:paraId="507EF619" w14:textId="77777777" w:rsidR="000E2756" w:rsidRPr="00196BCA" w:rsidRDefault="000E2756" w:rsidP="00AB7AF6">
            <w:pPr>
              <w:pStyle w:val="TAL"/>
            </w:pPr>
            <w:r w:rsidRPr="00196BCA">
              <w:t xml:space="preserve">  }</w:t>
            </w:r>
          </w:p>
        </w:tc>
        <w:tc>
          <w:tcPr>
            <w:tcW w:w="2267" w:type="dxa"/>
          </w:tcPr>
          <w:p w14:paraId="31B3F0DA" w14:textId="77777777" w:rsidR="000E2756" w:rsidRPr="00196BCA" w:rsidRDefault="000E2756" w:rsidP="00AB7AF6">
            <w:pPr>
              <w:pStyle w:val="TAL"/>
            </w:pPr>
          </w:p>
        </w:tc>
        <w:tc>
          <w:tcPr>
            <w:tcW w:w="1700" w:type="dxa"/>
          </w:tcPr>
          <w:p w14:paraId="5F2BB7E1" w14:textId="77777777" w:rsidR="000E2756" w:rsidRPr="00196BCA" w:rsidRDefault="000E2756" w:rsidP="00AB7AF6">
            <w:pPr>
              <w:pStyle w:val="TAL"/>
            </w:pPr>
          </w:p>
        </w:tc>
        <w:tc>
          <w:tcPr>
            <w:tcW w:w="1245" w:type="dxa"/>
          </w:tcPr>
          <w:p w14:paraId="2B3A2707" w14:textId="77777777" w:rsidR="000E2756" w:rsidRPr="00196BCA" w:rsidRDefault="000E2756" w:rsidP="00AB7AF6">
            <w:pPr>
              <w:pStyle w:val="TAL"/>
            </w:pPr>
          </w:p>
        </w:tc>
      </w:tr>
      <w:tr w:rsidR="000E2756" w:rsidRPr="00196BCA" w14:paraId="34168385" w14:textId="77777777" w:rsidTr="00AB7AF6">
        <w:tc>
          <w:tcPr>
            <w:tcW w:w="4535" w:type="dxa"/>
          </w:tcPr>
          <w:p w14:paraId="7735B47A" w14:textId="77777777" w:rsidR="000E2756" w:rsidRPr="00196BCA" w:rsidRDefault="000E2756" w:rsidP="00AB7AF6">
            <w:pPr>
              <w:pStyle w:val="TAL"/>
            </w:pPr>
            <w:r w:rsidRPr="00196BCA">
              <w:t>}</w:t>
            </w:r>
          </w:p>
        </w:tc>
        <w:tc>
          <w:tcPr>
            <w:tcW w:w="2267" w:type="dxa"/>
          </w:tcPr>
          <w:p w14:paraId="6259B237" w14:textId="77777777" w:rsidR="000E2756" w:rsidRPr="00196BCA" w:rsidRDefault="000E2756" w:rsidP="00AB7AF6">
            <w:pPr>
              <w:pStyle w:val="TAL"/>
            </w:pPr>
          </w:p>
        </w:tc>
        <w:tc>
          <w:tcPr>
            <w:tcW w:w="1700" w:type="dxa"/>
          </w:tcPr>
          <w:p w14:paraId="2616D899" w14:textId="77777777" w:rsidR="000E2756" w:rsidRPr="00196BCA" w:rsidRDefault="000E2756" w:rsidP="00AB7AF6">
            <w:pPr>
              <w:pStyle w:val="TAL"/>
            </w:pPr>
          </w:p>
        </w:tc>
        <w:tc>
          <w:tcPr>
            <w:tcW w:w="1245" w:type="dxa"/>
          </w:tcPr>
          <w:p w14:paraId="55803FA5" w14:textId="77777777" w:rsidR="000E2756" w:rsidRPr="00196BCA" w:rsidRDefault="000E2756" w:rsidP="00AB7AF6">
            <w:pPr>
              <w:pStyle w:val="TAL"/>
            </w:pPr>
          </w:p>
        </w:tc>
      </w:tr>
      <w:bookmarkEnd w:id="205"/>
    </w:tbl>
    <w:p w14:paraId="2AFD0D97" w14:textId="77777777" w:rsidR="00AB44AF" w:rsidRPr="00196BCA" w:rsidRDefault="00AB44AF" w:rsidP="00AB44AF"/>
    <w:p w14:paraId="1323C952" w14:textId="2CA7588E" w:rsidR="000E2756" w:rsidRPr="00196BCA" w:rsidRDefault="000E2756" w:rsidP="000E2756">
      <w:pPr>
        <w:pStyle w:val="TH"/>
        <w:rPr>
          <w:lang w:eastAsia="en-US"/>
        </w:rPr>
      </w:pPr>
      <w:r w:rsidRPr="00196BCA">
        <w:rPr>
          <w:lang w:eastAsia="x-none"/>
        </w:rPr>
        <w:t>Table 7.1.1.13.1.3.3-7</w:t>
      </w:r>
      <w:r w:rsidRPr="00196BCA">
        <w:t>: FeatureCombinationPreambles</w:t>
      </w:r>
      <w:r w:rsidRPr="00196BCA">
        <w:rPr>
          <w:i/>
          <w:iCs/>
        </w:rPr>
        <w:t xml:space="preserve"> </w:t>
      </w:r>
      <w:r w:rsidRPr="00196BCA">
        <w:rPr>
          <w:lang w:eastAsia="x-none"/>
        </w:rPr>
        <w:t>(Table 7.1.1.13.1.3.3-6)</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536"/>
        <w:gridCol w:w="2268"/>
        <w:gridCol w:w="1701"/>
        <w:gridCol w:w="1245"/>
      </w:tblGrid>
      <w:tr w:rsidR="000E2756" w:rsidRPr="00196BCA" w14:paraId="1444C4B6" w14:textId="77777777" w:rsidTr="00AB44AF">
        <w:tc>
          <w:tcPr>
            <w:tcW w:w="9750" w:type="dxa"/>
            <w:gridSpan w:val="4"/>
            <w:tcMar>
              <w:top w:w="0" w:type="dxa"/>
              <w:left w:w="108" w:type="dxa"/>
              <w:bottom w:w="0" w:type="dxa"/>
              <w:right w:w="108" w:type="dxa"/>
            </w:tcMar>
            <w:hideMark/>
          </w:tcPr>
          <w:p w14:paraId="5EEF0FFA" w14:textId="77777777" w:rsidR="000E2756" w:rsidRPr="00196BCA" w:rsidRDefault="000E2756" w:rsidP="00AB7AF6">
            <w:pPr>
              <w:pStyle w:val="TAH"/>
              <w:spacing w:line="252" w:lineRule="auto"/>
              <w:jc w:val="left"/>
              <w:rPr>
                <w:b w:val="0"/>
              </w:rPr>
            </w:pPr>
            <w:r w:rsidRPr="00196BCA">
              <w:rPr>
                <w:b w:val="0"/>
                <w:bCs/>
              </w:rPr>
              <w:t>Derivation Path: TS 38.331 [6], clause 6.3.2</w:t>
            </w:r>
          </w:p>
        </w:tc>
      </w:tr>
      <w:tr w:rsidR="000E2756" w:rsidRPr="00196BCA" w14:paraId="7C2ADD26" w14:textId="77777777" w:rsidTr="00AB44AF">
        <w:tc>
          <w:tcPr>
            <w:tcW w:w="4536" w:type="dxa"/>
            <w:tcMar>
              <w:top w:w="0" w:type="dxa"/>
              <w:left w:w="108" w:type="dxa"/>
              <w:bottom w:w="0" w:type="dxa"/>
              <w:right w:w="108" w:type="dxa"/>
            </w:tcMar>
            <w:hideMark/>
          </w:tcPr>
          <w:p w14:paraId="2D3B3A42" w14:textId="77777777" w:rsidR="000E2756" w:rsidRPr="00196BCA" w:rsidRDefault="000E2756" w:rsidP="00AB7AF6">
            <w:pPr>
              <w:pStyle w:val="TAH"/>
              <w:spacing w:line="252" w:lineRule="auto"/>
              <w:rPr>
                <w:bCs/>
              </w:rPr>
            </w:pPr>
            <w:r w:rsidRPr="00196BCA">
              <w:t>Information Element</w:t>
            </w:r>
          </w:p>
        </w:tc>
        <w:tc>
          <w:tcPr>
            <w:tcW w:w="2268" w:type="dxa"/>
            <w:tcMar>
              <w:top w:w="0" w:type="dxa"/>
              <w:left w:w="108" w:type="dxa"/>
              <w:bottom w:w="0" w:type="dxa"/>
              <w:right w:w="108" w:type="dxa"/>
            </w:tcMar>
            <w:hideMark/>
          </w:tcPr>
          <w:p w14:paraId="5436BC09" w14:textId="77777777" w:rsidR="000E2756" w:rsidRPr="00196BCA" w:rsidRDefault="000E2756" w:rsidP="00AB7AF6">
            <w:pPr>
              <w:pStyle w:val="TAH"/>
              <w:spacing w:line="252" w:lineRule="auto"/>
            </w:pPr>
            <w:r w:rsidRPr="00196BCA">
              <w:t>Value/remark</w:t>
            </w:r>
          </w:p>
        </w:tc>
        <w:tc>
          <w:tcPr>
            <w:tcW w:w="1701" w:type="dxa"/>
            <w:tcMar>
              <w:top w:w="0" w:type="dxa"/>
              <w:left w:w="108" w:type="dxa"/>
              <w:bottom w:w="0" w:type="dxa"/>
              <w:right w:w="108" w:type="dxa"/>
            </w:tcMar>
            <w:hideMark/>
          </w:tcPr>
          <w:p w14:paraId="52D878BD" w14:textId="77777777" w:rsidR="000E2756" w:rsidRPr="00196BCA" w:rsidRDefault="000E2756" w:rsidP="00AB7AF6">
            <w:pPr>
              <w:pStyle w:val="TAH"/>
              <w:spacing w:line="252" w:lineRule="auto"/>
            </w:pPr>
            <w:r w:rsidRPr="00196BCA">
              <w:t>Comment</w:t>
            </w:r>
          </w:p>
        </w:tc>
        <w:tc>
          <w:tcPr>
            <w:tcW w:w="1245" w:type="dxa"/>
            <w:tcMar>
              <w:top w:w="0" w:type="dxa"/>
              <w:left w:w="108" w:type="dxa"/>
              <w:bottom w:w="0" w:type="dxa"/>
              <w:right w:w="108" w:type="dxa"/>
            </w:tcMar>
            <w:hideMark/>
          </w:tcPr>
          <w:p w14:paraId="559CD1D6" w14:textId="77777777" w:rsidR="000E2756" w:rsidRPr="00196BCA" w:rsidRDefault="000E2756" w:rsidP="00AB7AF6">
            <w:pPr>
              <w:pStyle w:val="TAH"/>
              <w:spacing w:line="252" w:lineRule="auto"/>
            </w:pPr>
            <w:r w:rsidRPr="00196BCA">
              <w:t>Condition</w:t>
            </w:r>
          </w:p>
        </w:tc>
      </w:tr>
      <w:tr w:rsidR="000E2756" w:rsidRPr="00196BCA" w14:paraId="16042472" w14:textId="77777777" w:rsidTr="00AB44AF">
        <w:tc>
          <w:tcPr>
            <w:tcW w:w="4536" w:type="dxa"/>
            <w:tcMar>
              <w:top w:w="0" w:type="dxa"/>
              <w:left w:w="108" w:type="dxa"/>
              <w:bottom w:w="0" w:type="dxa"/>
              <w:right w:w="108" w:type="dxa"/>
            </w:tcMar>
            <w:hideMark/>
          </w:tcPr>
          <w:p w14:paraId="1372F5EA" w14:textId="77777777" w:rsidR="000E2756" w:rsidRPr="00196BCA" w:rsidRDefault="000E2756" w:rsidP="00AB7AF6">
            <w:pPr>
              <w:pStyle w:val="TAL"/>
              <w:spacing w:line="252" w:lineRule="auto"/>
            </w:pPr>
            <w:r w:rsidRPr="00196BCA">
              <w:t xml:space="preserve">FeatureCombinationPreambles-r17 ::= </w:t>
            </w:r>
            <w:r w:rsidRPr="00196BCA">
              <w:rPr>
                <w:snapToGrid w:val="0"/>
              </w:rPr>
              <w:t xml:space="preserve">SEQUENCE </w:t>
            </w:r>
            <w:r w:rsidRPr="00196BCA">
              <w:t>{</w:t>
            </w:r>
          </w:p>
        </w:tc>
        <w:tc>
          <w:tcPr>
            <w:tcW w:w="2268" w:type="dxa"/>
            <w:tcMar>
              <w:top w:w="0" w:type="dxa"/>
              <w:left w:w="108" w:type="dxa"/>
              <w:bottom w:w="0" w:type="dxa"/>
              <w:right w:w="108" w:type="dxa"/>
            </w:tcMar>
          </w:tcPr>
          <w:p w14:paraId="3C50D645" w14:textId="77777777" w:rsidR="000E2756" w:rsidRPr="00196BCA" w:rsidRDefault="000E2756" w:rsidP="00AB7AF6">
            <w:pPr>
              <w:pStyle w:val="TAL"/>
              <w:spacing w:line="252" w:lineRule="auto"/>
            </w:pPr>
          </w:p>
        </w:tc>
        <w:tc>
          <w:tcPr>
            <w:tcW w:w="1701" w:type="dxa"/>
            <w:tcMar>
              <w:top w:w="0" w:type="dxa"/>
              <w:left w:w="108" w:type="dxa"/>
              <w:bottom w:w="0" w:type="dxa"/>
              <w:right w:w="108" w:type="dxa"/>
            </w:tcMar>
          </w:tcPr>
          <w:p w14:paraId="0438DAC1" w14:textId="77777777" w:rsidR="000E2756" w:rsidRPr="00196BCA" w:rsidRDefault="000E2756" w:rsidP="00AB7AF6">
            <w:pPr>
              <w:pStyle w:val="TAL"/>
              <w:spacing w:line="252" w:lineRule="auto"/>
            </w:pPr>
          </w:p>
        </w:tc>
        <w:tc>
          <w:tcPr>
            <w:tcW w:w="1245" w:type="dxa"/>
            <w:tcMar>
              <w:top w:w="0" w:type="dxa"/>
              <w:left w:w="108" w:type="dxa"/>
              <w:bottom w:w="0" w:type="dxa"/>
              <w:right w:w="108" w:type="dxa"/>
            </w:tcMar>
          </w:tcPr>
          <w:p w14:paraId="142CCEBF" w14:textId="77777777" w:rsidR="000E2756" w:rsidRPr="00196BCA" w:rsidRDefault="000E2756" w:rsidP="00AB7AF6">
            <w:pPr>
              <w:pStyle w:val="TAL"/>
              <w:spacing w:line="252" w:lineRule="auto"/>
            </w:pPr>
          </w:p>
        </w:tc>
      </w:tr>
      <w:tr w:rsidR="000E2756" w:rsidRPr="00196BCA" w14:paraId="00DCAA20" w14:textId="77777777" w:rsidTr="00AB44AF">
        <w:tc>
          <w:tcPr>
            <w:tcW w:w="4536" w:type="dxa"/>
            <w:tcMar>
              <w:top w:w="0" w:type="dxa"/>
              <w:left w:w="108" w:type="dxa"/>
              <w:bottom w:w="0" w:type="dxa"/>
              <w:right w:w="108" w:type="dxa"/>
            </w:tcMar>
            <w:hideMark/>
          </w:tcPr>
          <w:p w14:paraId="37F6DF97" w14:textId="436E00E3" w:rsidR="000E2756" w:rsidRPr="00196BCA" w:rsidRDefault="000E2756" w:rsidP="00AB7AF6">
            <w:pPr>
              <w:pStyle w:val="TAL"/>
              <w:spacing w:line="252" w:lineRule="auto"/>
            </w:pPr>
            <w:r w:rsidRPr="00196BCA">
              <w:t xml:space="preserve">    featureCombination-r17 ::= </w:t>
            </w:r>
            <w:r w:rsidRPr="00196BCA">
              <w:rPr>
                <w:snapToGrid w:val="0"/>
              </w:rPr>
              <w:t xml:space="preserve">SEQUENCE </w:t>
            </w:r>
            <w:r w:rsidRPr="00196BCA">
              <w:t>{</w:t>
            </w:r>
          </w:p>
        </w:tc>
        <w:tc>
          <w:tcPr>
            <w:tcW w:w="2268" w:type="dxa"/>
            <w:tcMar>
              <w:top w:w="0" w:type="dxa"/>
              <w:left w:w="108" w:type="dxa"/>
              <w:bottom w:w="0" w:type="dxa"/>
              <w:right w:w="108" w:type="dxa"/>
            </w:tcMar>
            <w:hideMark/>
          </w:tcPr>
          <w:p w14:paraId="14EC63D9" w14:textId="77777777" w:rsidR="000E2756" w:rsidRPr="00196BCA" w:rsidRDefault="000E2756" w:rsidP="00AB7AF6"/>
        </w:tc>
        <w:tc>
          <w:tcPr>
            <w:tcW w:w="1701" w:type="dxa"/>
            <w:tcMar>
              <w:top w:w="0" w:type="dxa"/>
              <w:left w:w="108" w:type="dxa"/>
              <w:bottom w:w="0" w:type="dxa"/>
              <w:right w:w="108" w:type="dxa"/>
            </w:tcMar>
          </w:tcPr>
          <w:p w14:paraId="4BBF33F4" w14:textId="77777777" w:rsidR="000E2756" w:rsidRPr="00196BCA" w:rsidRDefault="000E2756" w:rsidP="00AB7AF6">
            <w:pPr>
              <w:pStyle w:val="TAL"/>
              <w:spacing w:line="252" w:lineRule="auto"/>
              <w:rPr>
                <w:rFonts w:eastAsia="Calibri" w:cs="Arial"/>
                <w:szCs w:val="18"/>
              </w:rPr>
            </w:pPr>
          </w:p>
        </w:tc>
        <w:tc>
          <w:tcPr>
            <w:tcW w:w="1245" w:type="dxa"/>
            <w:tcMar>
              <w:top w:w="0" w:type="dxa"/>
              <w:left w:w="108" w:type="dxa"/>
              <w:bottom w:w="0" w:type="dxa"/>
              <w:right w:w="108" w:type="dxa"/>
            </w:tcMar>
          </w:tcPr>
          <w:p w14:paraId="0138F35B" w14:textId="77777777" w:rsidR="000E2756" w:rsidRPr="00196BCA" w:rsidRDefault="000E2756" w:rsidP="00AB7AF6">
            <w:pPr>
              <w:pStyle w:val="TAL"/>
              <w:spacing w:line="252" w:lineRule="auto"/>
              <w:rPr>
                <w:sz w:val="20"/>
              </w:rPr>
            </w:pPr>
          </w:p>
        </w:tc>
      </w:tr>
      <w:tr w:rsidR="000E2756" w:rsidRPr="00196BCA" w14:paraId="0859BB9F" w14:textId="77777777" w:rsidTr="00AB44AF">
        <w:tc>
          <w:tcPr>
            <w:tcW w:w="4536" w:type="dxa"/>
            <w:tcMar>
              <w:top w:w="0" w:type="dxa"/>
              <w:left w:w="108" w:type="dxa"/>
              <w:bottom w:w="0" w:type="dxa"/>
              <w:right w:w="108" w:type="dxa"/>
            </w:tcMar>
            <w:hideMark/>
          </w:tcPr>
          <w:p w14:paraId="2C774CB8" w14:textId="0BB8B82F" w:rsidR="000E2756" w:rsidRPr="00196BCA" w:rsidRDefault="000E2756" w:rsidP="00AB7AF6">
            <w:pPr>
              <w:pStyle w:val="TAL"/>
              <w:spacing w:line="252" w:lineRule="auto"/>
            </w:pPr>
            <w:r w:rsidRPr="00196BCA">
              <w:t xml:space="preserve">      smallData-r17</w:t>
            </w:r>
          </w:p>
        </w:tc>
        <w:tc>
          <w:tcPr>
            <w:tcW w:w="2268" w:type="dxa"/>
            <w:tcMar>
              <w:top w:w="0" w:type="dxa"/>
              <w:left w:w="108" w:type="dxa"/>
              <w:bottom w:w="0" w:type="dxa"/>
              <w:right w:w="108" w:type="dxa"/>
            </w:tcMar>
            <w:hideMark/>
          </w:tcPr>
          <w:p w14:paraId="77C6EB91" w14:textId="77777777" w:rsidR="000E2756" w:rsidRPr="00196BCA" w:rsidRDefault="000E2756" w:rsidP="00AB7AF6">
            <w:pPr>
              <w:pStyle w:val="TAL"/>
              <w:spacing w:line="252" w:lineRule="auto"/>
            </w:pPr>
            <w:r w:rsidRPr="00196BCA">
              <w:t>true</w:t>
            </w:r>
          </w:p>
        </w:tc>
        <w:tc>
          <w:tcPr>
            <w:tcW w:w="1701" w:type="dxa"/>
            <w:tcMar>
              <w:top w:w="0" w:type="dxa"/>
              <w:left w:w="108" w:type="dxa"/>
              <w:bottom w:w="0" w:type="dxa"/>
              <w:right w:w="108" w:type="dxa"/>
            </w:tcMar>
          </w:tcPr>
          <w:p w14:paraId="25481E7D" w14:textId="77777777" w:rsidR="000E2756" w:rsidRPr="00196BCA" w:rsidRDefault="000E2756" w:rsidP="00AB7AF6">
            <w:pPr>
              <w:pStyle w:val="TAL"/>
              <w:spacing w:line="252" w:lineRule="auto"/>
            </w:pPr>
          </w:p>
        </w:tc>
        <w:tc>
          <w:tcPr>
            <w:tcW w:w="1245" w:type="dxa"/>
            <w:tcMar>
              <w:top w:w="0" w:type="dxa"/>
              <w:left w:w="108" w:type="dxa"/>
              <w:bottom w:w="0" w:type="dxa"/>
              <w:right w:w="108" w:type="dxa"/>
            </w:tcMar>
          </w:tcPr>
          <w:p w14:paraId="5AC66691" w14:textId="77777777" w:rsidR="000E2756" w:rsidRPr="00196BCA" w:rsidRDefault="000E2756" w:rsidP="00AB7AF6">
            <w:pPr>
              <w:pStyle w:val="TAL"/>
              <w:spacing w:line="252" w:lineRule="auto"/>
            </w:pPr>
          </w:p>
        </w:tc>
      </w:tr>
      <w:tr w:rsidR="000E2756" w:rsidRPr="00196BCA" w14:paraId="2339E704" w14:textId="77777777" w:rsidTr="00AB44AF">
        <w:tc>
          <w:tcPr>
            <w:tcW w:w="4536" w:type="dxa"/>
            <w:tcMar>
              <w:top w:w="0" w:type="dxa"/>
              <w:left w:w="108" w:type="dxa"/>
              <w:bottom w:w="0" w:type="dxa"/>
              <w:right w:w="108" w:type="dxa"/>
            </w:tcMar>
            <w:hideMark/>
          </w:tcPr>
          <w:p w14:paraId="757F684C" w14:textId="03F57F29" w:rsidR="000E2756" w:rsidRPr="00196BCA" w:rsidRDefault="000E2756" w:rsidP="00AB7AF6">
            <w:pPr>
              <w:pStyle w:val="TAL"/>
              <w:spacing w:line="252" w:lineRule="auto"/>
            </w:pPr>
            <w:r w:rsidRPr="00196BCA">
              <w:t xml:space="preserve">    }</w:t>
            </w:r>
          </w:p>
        </w:tc>
        <w:tc>
          <w:tcPr>
            <w:tcW w:w="2268" w:type="dxa"/>
            <w:tcMar>
              <w:top w:w="0" w:type="dxa"/>
              <w:left w:w="108" w:type="dxa"/>
              <w:bottom w:w="0" w:type="dxa"/>
              <w:right w:w="108" w:type="dxa"/>
            </w:tcMar>
          </w:tcPr>
          <w:p w14:paraId="33D12BE3" w14:textId="77777777" w:rsidR="000E2756" w:rsidRPr="00196BCA" w:rsidRDefault="000E2756" w:rsidP="00AB7AF6">
            <w:pPr>
              <w:pStyle w:val="TAL"/>
              <w:spacing w:line="252" w:lineRule="auto"/>
            </w:pPr>
          </w:p>
        </w:tc>
        <w:tc>
          <w:tcPr>
            <w:tcW w:w="1701" w:type="dxa"/>
            <w:tcMar>
              <w:top w:w="0" w:type="dxa"/>
              <w:left w:w="108" w:type="dxa"/>
              <w:bottom w:w="0" w:type="dxa"/>
              <w:right w:w="108" w:type="dxa"/>
            </w:tcMar>
          </w:tcPr>
          <w:p w14:paraId="7A8D7C1A" w14:textId="77777777" w:rsidR="000E2756" w:rsidRPr="00196BCA" w:rsidRDefault="000E2756" w:rsidP="00AB7AF6">
            <w:pPr>
              <w:pStyle w:val="TAL"/>
              <w:spacing w:line="252" w:lineRule="auto"/>
            </w:pPr>
          </w:p>
        </w:tc>
        <w:tc>
          <w:tcPr>
            <w:tcW w:w="1245" w:type="dxa"/>
            <w:tcMar>
              <w:top w:w="0" w:type="dxa"/>
              <w:left w:w="108" w:type="dxa"/>
              <w:bottom w:w="0" w:type="dxa"/>
              <w:right w:w="108" w:type="dxa"/>
            </w:tcMar>
          </w:tcPr>
          <w:p w14:paraId="20DEED14" w14:textId="77777777" w:rsidR="000E2756" w:rsidRPr="00196BCA" w:rsidRDefault="000E2756" w:rsidP="00AB7AF6">
            <w:pPr>
              <w:pStyle w:val="TAL"/>
              <w:spacing w:line="252" w:lineRule="auto"/>
            </w:pPr>
          </w:p>
        </w:tc>
      </w:tr>
      <w:tr w:rsidR="000E2756" w:rsidRPr="00196BCA" w14:paraId="044EA7BE" w14:textId="77777777" w:rsidTr="00AB44AF">
        <w:tc>
          <w:tcPr>
            <w:tcW w:w="4536" w:type="dxa"/>
            <w:tcMar>
              <w:top w:w="0" w:type="dxa"/>
              <w:left w:w="108" w:type="dxa"/>
              <w:bottom w:w="0" w:type="dxa"/>
              <w:right w:w="108" w:type="dxa"/>
            </w:tcMar>
            <w:hideMark/>
          </w:tcPr>
          <w:p w14:paraId="7F605A9E" w14:textId="762019FF" w:rsidR="000E2756" w:rsidRPr="00196BCA" w:rsidRDefault="000E2756" w:rsidP="00AB7AF6">
            <w:pPr>
              <w:pStyle w:val="TAL"/>
              <w:spacing w:line="252" w:lineRule="auto"/>
            </w:pPr>
            <w:r w:rsidRPr="00196BCA">
              <w:t xml:space="preserve">   startPreambleForThisPartition-r17</w:t>
            </w:r>
          </w:p>
        </w:tc>
        <w:tc>
          <w:tcPr>
            <w:tcW w:w="2268" w:type="dxa"/>
            <w:tcMar>
              <w:top w:w="0" w:type="dxa"/>
              <w:left w:w="108" w:type="dxa"/>
              <w:bottom w:w="0" w:type="dxa"/>
              <w:right w:w="108" w:type="dxa"/>
            </w:tcMar>
            <w:hideMark/>
          </w:tcPr>
          <w:p w14:paraId="2E815B42" w14:textId="77777777" w:rsidR="000E2756" w:rsidRPr="00196BCA" w:rsidRDefault="000E2756" w:rsidP="00AB7AF6">
            <w:pPr>
              <w:pStyle w:val="TAL"/>
              <w:spacing w:line="252" w:lineRule="auto"/>
            </w:pPr>
            <w:r w:rsidRPr="00196BCA">
              <w:t>8</w:t>
            </w:r>
          </w:p>
        </w:tc>
        <w:tc>
          <w:tcPr>
            <w:tcW w:w="1701" w:type="dxa"/>
            <w:tcMar>
              <w:top w:w="0" w:type="dxa"/>
              <w:left w:w="108" w:type="dxa"/>
              <w:bottom w:w="0" w:type="dxa"/>
              <w:right w:w="108" w:type="dxa"/>
            </w:tcMar>
            <w:hideMark/>
          </w:tcPr>
          <w:p w14:paraId="3396B032" w14:textId="77777777" w:rsidR="000E2756" w:rsidRPr="00196BCA" w:rsidRDefault="000E2756" w:rsidP="00AB7AF6">
            <w:pPr>
              <w:pStyle w:val="TAL"/>
              <w:spacing w:line="252" w:lineRule="auto"/>
            </w:pPr>
            <w:r w:rsidRPr="00196BCA">
              <w:t>Randomly selected</w:t>
            </w:r>
          </w:p>
        </w:tc>
        <w:tc>
          <w:tcPr>
            <w:tcW w:w="1245" w:type="dxa"/>
            <w:tcMar>
              <w:top w:w="0" w:type="dxa"/>
              <w:left w:w="108" w:type="dxa"/>
              <w:bottom w:w="0" w:type="dxa"/>
              <w:right w:w="108" w:type="dxa"/>
            </w:tcMar>
          </w:tcPr>
          <w:p w14:paraId="36F23100" w14:textId="77777777" w:rsidR="000E2756" w:rsidRPr="00196BCA" w:rsidRDefault="000E2756" w:rsidP="00AB7AF6">
            <w:pPr>
              <w:pStyle w:val="TAL"/>
              <w:spacing w:line="252" w:lineRule="auto"/>
            </w:pPr>
          </w:p>
        </w:tc>
      </w:tr>
      <w:tr w:rsidR="000E2756" w:rsidRPr="00196BCA" w14:paraId="7E9F70EC" w14:textId="77777777" w:rsidTr="00AB44AF">
        <w:tc>
          <w:tcPr>
            <w:tcW w:w="4536" w:type="dxa"/>
            <w:tcMar>
              <w:top w:w="0" w:type="dxa"/>
              <w:left w:w="108" w:type="dxa"/>
              <w:bottom w:w="0" w:type="dxa"/>
              <w:right w:w="108" w:type="dxa"/>
            </w:tcMar>
            <w:hideMark/>
          </w:tcPr>
          <w:p w14:paraId="5885D639" w14:textId="0B18B98C" w:rsidR="000E2756" w:rsidRPr="00196BCA" w:rsidRDefault="000E2756" w:rsidP="00AB7AF6">
            <w:pPr>
              <w:pStyle w:val="TAL"/>
              <w:spacing w:line="252" w:lineRule="auto"/>
            </w:pPr>
            <w:r w:rsidRPr="00196BCA">
              <w:t xml:space="preserve">   numberOfPreamblesPerSSB-ForThisPartition-r17</w:t>
            </w:r>
          </w:p>
        </w:tc>
        <w:tc>
          <w:tcPr>
            <w:tcW w:w="2268" w:type="dxa"/>
            <w:tcMar>
              <w:top w:w="0" w:type="dxa"/>
              <w:left w:w="108" w:type="dxa"/>
              <w:bottom w:w="0" w:type="dxa"/>
              <w:right w:w="108" w:type="dxa"/>
            </w:tcMar>
            <w:hideMark/>
          </w:tcPr>
          <w:p w14:paraId="21783D5F" w14:textId="77777777" w:rsidR="000E2756" w:rsidRPr="00196BCA" w:rsidRDefault="000E2756" w:rsidP="00AB7AF6">
            <w:pPr>
              <w:pStyle w:val="TAL"/>
              <w:spacing w:line="252" w:lineRule="auto"/>
            </w:pPr>
            <w:r w:rsidRPr="00196BCA">
              <w:t>12</w:t>
            </w:r>
          </w:p>
        </w:tc>
        <w:tc>
          <w:tcPr>
            <w:tcW w:w="1701" w:type="dxa"/>
            <w:tcMar>
              <w:top w:w="0" w:type="dxa"/>
              <w:left w:w="108" w:type="dxa"/>
              <w:bottom w:w="0" w:type="dxa"/>
              <w:right w:w="108" w:type="dxa"/>
            </w:tcMar>
          </w:tcPr>
          <w:p w14:paraId="1CD7383C" w14:textId="77777777" w:rsidR="000E2756" w:rsidRPr="00196BCA" w:rsidRDefault="000E2756" w:rsidP="00AB7AF6">
            <w:pPr>
              <w:pStyle w:val="TAL"/>
              <w:spacing w:line="252" w:lineRule="auto"/>
            </w:pPr>
          </w:p>
        </w:tc>
        <w:tc>
          <w:tcPr>
            <w:tcW w:w="1245" w:type="dxa"/>
            <w:tcMar>
              <w:top w:w="0" w:type="dxa"/>
              <w:left w:w="108" w:type="dxa"/>
              <w:bottom w:w="0" w:type="dxa"/>
              <w:right w:w="108" w:type="dxa"/>
            </w:tcMar>
          </w:tcPr>
          <w:p w14:paraId="07951DA8" w14:textId="77777777" w:rsidR="000E2756" w:rsidRPr="00196BCA" w:rsidRDefault="000E2756" w:rsidP="00AB7AF6">
            <w:pPr>
              <w:pStyle w:val="TAL"/>
              <w:spacing w:line="252" w:lineRule="auto"/>
            </w:pPr>
          </w:p>
        </w:tc>
      </w:tr>
      <w:tr w:rsidR="000E2756" w:rsidRPr="00196BCA" w14:paraId="63A04A4B" w14:textId="77777777" w:rsidTr="00AB44AF">
        <w:tc>
          <w:tcPr>
            <w:tcW w:w="4536" w:type="dxa"/>
            <w:tcMar>
              <w:top w:w="0" w:type="dxa"/>
              <w:left w:w="108" w:type="dxa"/>
              <w:bottom w:w="0" w:type="dxa"/>
              <w:right w:w="108" w:type="dxa"/>
            </w:tcMar>
            <w:hideMark/>
          </w:tcPr>
          <w:p w14:paraId="45BC0518" w14:textId="689F72AF" w:rsidR="000E2756" w:rsidRPr="00196BCA" w:rsidRDefault="000E2756" w:rsidP="00AB7AF6">
            <w:pPr>
              <w:pStyle w:val="TAL"/>
              <w:spacing w:line="252" w:lineRule="auto"/>
            </w:pPr>
            <w:r w:rsidRPr="00196BCA">
              <w:t xml:space="preserve">   ssb-SharedRO-MaskIndex-r17</w:t>
            </w:r>
          </w:p>
        </w:tc>
        <w:tc>
          <w:tcPr>
            <w:tcW w:w="2268" w:type="dxa"/>
            <w:tcMar>
              <w:top w:w="0" w:type="dxa"/>
              <w:left w:w="108" w:type="dxa"/>
              <w:bottom w:w="0" w:type="dxa"/>
              <w:right w:w="108" w:type="dxa"/>
            </w:tcMar>
            <w:hideMark/>
          </w:tcPr>
          <w:p w14:paraId="591C5132" w14:textId="77777777" w:rsidR="000E2756" w:rsidRPr="00196BCA" w:rsidRDefault="000E2756" w:rsidP="00AB7AF6">
            <w:pPr>
              <w:pStyle w:val="TAL"/>
              <w:spacing w:line="252" w:lineRule="auto"/>
            </w:pPr>
            <w:r w:rsidRPr="00196BCA">
              <w:t>Not present</w:t>
            </w:r>
          </w:p>
        </w:tc>
        <w:tc>
          <w:tcPr>
            <w:tcW w:w="1701" w:type="dxa"/>
            <w:tcMar>
              <w:top w:w="0" w:type="dxa"/>
              <w:left w:w="108" w:type="dxa"/>
              <w:bottom w:w="0" w:type="dxa"/>
              <w:right w:w="108" w:type="dxa"/>
            </w:tcMar>
          </w:tcPr>
          <w:p w14:paraId="2E63BF16" w14:textId="77777777" w:rsidR="000E2756" w:rsidRPr="00196BCA" w:rsidRDefault="000E2756" w:rsidP="00AB7AF6">
            <w:pPr>
              <w:pStyle w:val="TAL"/>
              <w:spacing w:line="252" w:lineRule="auto"/>
            </w:pPr>
          </w:p>
        </w:tc>
        <w:tc>
          <w:tcPr>
            <w:tcW w:w="1245" w:type="dxa"/>
            <w:tcMar>
              <w:top w:w="0" w:type="dxa"/>
              <w:left w:w="108" w:type="dxa"/>
              <w:bottom w:w="0" w:type="dxa"/>
              <w:right w:w="108" w:type="dxa"/>
            </w:tcMar>
          </w:tcPr>
          <w:p w14:paraId="43A67341" w14:textId="77777777" w:rsidR="000E2756" w:rsidRPr="00196BCA" w:rsidRDefault="000E2756" w:rsidP="00AB7AF6">
            <w:pPr>
              <w:pStyle w:val="TAL"/>
              <w:spacing w:line="252" w:lineRule="auto"/>
            </w:pPr>
          </w:p>
        </w:tc>
      </w:tr>
      <w:tr w:rsidR="000E2756" w:rsidRPr="00196BCA" w14:paraId="7194488F" w14:textId="77777777" w:rsidTr="00AB44AF">
        <w:tc>
          <w:tcPr>
            <w:tcW w:w="4536" w:type="dxa"/>
            <w:tcMar>
              <w:top w:w="0" w:type="dxa"/>
              <w:left w:w="108" w:type="dxa"/>
              <w:bottom w:w="0" w:type="dxa"/>
              <w:right w:w="108" w:type="dxa"/>
            </w:tcMar>
            <w:hideMark/>
          </w:tcPr>
          <w:p w14:paraId="174F1C9B" w14:textId="38078A6E" w:rsidR="000E2756" w:rsidRPr="00196BCA" w:rsidRDefault="000E2756" w:rsidP="00AB7AF6">
            <w:pPr>
              <w:pStyle w:val="TAL"/>
              <w:spacing w:line="252" w:lineRule="auto"/>
            </w:pPr>
            <w:r w:rsidRPr="00196BCA">
              <w:t xml:space="preserve">   groupBconfigured-r17 </w:t>
            </w:r>
          </w:p>
        </w:tc>
        <w:tc>
          <w:tcPr>
            <w:tcW w:w="2268" w:type="dxa"/>
            <w:tcMar>
              <w:top w:w="0" w:type="dxa"/>
              <w:left w:w="108" w:type="dxa"/>
              <w:bottom w:w="0" w:type="dxa"/>
              <w:right w:w="108" w:type="dxa"/>
            </w:tcMar>
            <w:hideMark/>
          </w:tcPr>
          <w:p w14:paraId="5109155D" w14:textId="77777777" w:rsidR="000E2756" w:rsidRPr="00196BCA" w:rsidRDefault="000E2756" w:rsidP="00AB7AF6">
            <w:pPr>
              <w:pStyle w:val="TAL"/>
              <w:spacing w:line="252" w:lineRule="auto"/>
            </w:pPr>
            <w:r w:rsidRPr="00196BCA">
              <w:t>Not present</w:t>
            </w:r>
          </w:p>
        </w:tc>
        <w:tc>
          <w:tcPr>
            <w:tcW w:w="1701" w:type="dxa"/>
            <w:tcMar>
              <w:top w:w="0" w:type="dxa"/>
              <w:left w:w="108" w:type="dxa"/>
              <w:bottom w:w="0" w:type="dxa"/>
              <w:right w:w="108" w:type="dxa"/>
            </w:tcMar>
          </w:tcPr>
          <w:p w14:paraId="64856D52" w14:textId="77777777" w:rsidR="000E2756" w:rsidRPr="00196BCA" w:rsidRDefault="000E2756" w:rsidP="00AB7AF6">
            <w:pPr>
              <w:pStyle w:val="TAL"/>
              <w:spacing w:line="252" w:lineRule="auto"/>
            </w:pPr>
          </w:p>
        </w:tc>
        <w:tc>
          <w:tcPr>
            <w:tcW w:w="1245" w:type="dxa"/>
            <w:tcMar>
              <w:top w:w="0" w:type="dxa"/>
              <w:left w:w="108" w:type="dxa"/>
              <w:bottom w:w="0" w:type="dxa"/>
              <w:right w:w="108" w:type="dxa"/>
            </w:tcMar>
          </w:tcPr>
          <w:p w14:paraId="6DBFC923" w14:textId="77777777" w:rsidR="000E2756" w:rsidRPr="00196BCA" w:rsidRDefault="000E2756" w:rsidP="00AB7AF6">
            <w:pPr>
              <w:pStyle w:val="TAL"/>
              <w:spacing w:line="252" w:lineRule="auto"/>
            </w:pPr>
          </w:p>
        </w:tc>
      </w:tr>
      <w:tr w:rsidR="000E2756" w:rsidRPr="00196BCA" w14:paraId="4CEAC555" w14:textId="77777777" w:rsidTr="00AB44AF">
        <w:tc>
          <w:tcPr>
            <w:tcW w:w="4536" w:type="dxa"/>
            <w:tcMar>
              <w:top w:w="0" w:type="dxa"/>
              <w:left w:w="108" w:type="dxa"/>
              <w:bottom w:w="0" w:type="dxa"/>
              <w:right w:w="108" w:type="dxa"/>
            </w:tcMar>
            <w:hideMark/>
          </w:tcPr>
          <w:p w14:paraId="60B09819" w14:textId="1CA3BD85" w:rsidR="000E2756" w:rsidRPr="00196BCA" w:rsidRDefault="000E2756" w:rsidP="00AB7AF6">
            <w:pPr>
              <w:pStyle w:val="TAL"/>
              <w:spacing w:line="252" w:lineRule="auto"/>
            </w:pPr>
            <w:r w:rsidRPr="00196BCA">
              <w:t xml:space="preserve">   separateMsgA-PUSCH-Config-r17</w:t>
            </w:r>
          </w:p>
        </w:tc>
        <w:tc>
          <w:tcPr>
            <w:tcW w:w="2268" w:type="dxa"/>
            <w:tcMar>
              <w:top w:w="0" w:type="dxa"/>
              <w:left w:w="108" w:type="dxa"/>
              <w:bottom w:w="0" w:type="dxa"/>
              <w:right w:w="108" w:type="dxa"/>
            </w:tcMar>
            <w:hideMark/>
          </w:tcPr>
          <w:p w14:paraId="71C7E48D" w14:textId="77777777" w:rsidR="000E2756" w:rsidRPr="00196BCA" w:rsidRDefault="000E2756" w:rsidP="00AB7AF6">
            <w:pPr>
              <w:pStyle w:val="TAL"/>
              <w:spacing w:line="252" w:lineRule="auto"/>
            </w:pPr>
            <w:r w:rsidRPr="00196BCA">
              <w:rPr>
                <w:i/>
                <w:iCs/>
              </w:rPr>
              <w:t>MsgA-PUSCH-Config</w:t>
            </w:r>
          </w:p>
        </w:tc>
        <w:tc>
          <w:tcPr>
            <w:tcW w:w="1701" w:type="dxa"/>
            <w:tcMar>
              <w:top w:w="0" w:type="dxa"/>
              <w:left w:w="108" w:type="dxa"/>
              <w:bottom w:w="0" w:type="dxa"/>
              <w:right w:w="108" w:type="dxa"/>
            </w:tcMar>
            <w:hideMark/>
          </w:tcPr>
          <w:p w14:paraId="1C97DD86" w14:textId="02A77E0D" w:rsidR="000E2756" w:rsidRPr="00196BCA" w:rsidRDefault="00AB44AF" w:rsidP="00AB7AF6">
            <w:pPr>
              <w:pStyle w:val="TAL"/>
              <w:spacing w:line="252" w:lineRule="auto"/>
            </w:pPr>
            <w:r w:rsidRPr="00196BCA">
              <w:t>Table 7.1.1.13.1.3.3-8</w:t>
            </w:r>
          </w:p>
        </w:tc>
        <w:tc>
          <w:tcPr>
            <w:tcW w:w="1245" w:type="dxa"/>
            <w:tcMar>
              <w:top w:w="0" w:type="dxa"/>
              <w:left w:w="108" w:type="dxa"/>
              <w:bottom w:w="0" w:type="dxa"/>
              <w:right w:w="108" w:type="dxa"/>
            </w:tcMar>
          </w:tcPr>
          <w:p w14:paraId="091A3187" w14:textId="77777777" w:rsidR="000E2756" w:rsidRPr="00196BCA" w:rsidRDefault="000E2756" w:rsidP="00AB7AF6">
            <w:pPr>
              <w:pStyle w:val="TAL"/>
              <w:spacing w:line="252" w:lineRule="auto"/>
            </w:pPr>
          </w:p>
        </w:tc>
      </w:tr>
      <w:tr w:rsidR="000E2756" w:rsidRPr="00196BCA" w14:paraId="3A1E57C0" w14:textId="77777777" w:rsidTr="00AB44AF">
        <w:tc>
          <w:tcPr>
            <w:tcW w:w="4536" w:type="dxa"/>
            <w:tcMar>
              <w:top w:w="0" w:type="dxa"/>
              <w:left w:w="108" w:type="dxa"/>
              <w:bottom w:w="0" w:type="dxa"/>
              <w:right w:w="108" w:type="dxa"/>
            </w:tcMar>
            <w:hideMark/>
          </w:tcPr>
          <w:p w14:paraId="65A13E0B" w14:textId="651AA977" w:rsidR="000E2756" w:rsidRPr="00196BCA" w:rsidRDefault="000E2756" w:rsidP="00AB7AF6">
            <w:pPr>
              <w:pStyle w:val="TAL"/>
              <w:spacing w:line="252" w:lineRule="auto"/>
            </w:pPr>
            <w:r w:rsidRPr="00196BCA">
              <w:t xml:space="preserve">   msgA-RSRP-Threshold-r17</w:t>
            </w:r>
          </w:p>
        </w:tc>
        <w:tc>
          <w:tcPr>
            <w:tcW w:w="2268" w:type="dxa"/>
            <w:tcMar>
              <w:top w:w="0" w:type="dxa"/>
              <w:left w:w="108" w:type="dxa"/>
              <w:bottom w:w="0" w:type="dxa"/>
              <w:right w:w="108" w:type="dxa"/>
            </w:tcMar>
            <w:hideMark/>
          </w:tcPr>
          <w:p w14:paraId="75D628F9" w14:textId="77777777" w:rsidR="000E2756" w:rsidRPr="00196BCA" w:rsidRDefault="000E2756" w:rsidP="00AB7AF6">
            <w:pPr>
              <w:pStyle w:val="TAL"/>
              <w:spacing w:line="252" w:lineRule="auto"/>
            </w:pPr>
            <w:r w:rsidRPr="00196BCA">
              <w:t>57</w:t>
            </w:r>
          </w:p>
        </w:tc>
        <w:tc>
          <w:tcPr>
            <w:tcW w:w="1701" w:type="dxa"/>
            <w:tcMar>
              <w:top w:w="0" w:type="dxa"/>
              <w:left w:w="108" w:type="dxa"/>
              <w:bottom w:w="0" w:type="dxa"/>
              <w:right w:w="108" w:type="dxa"/>
            </w:tcMar>
            <w:hideMark/>
          </w:tcPr>
          <w:p w14:paraId="33EED7C3" w14:textId="77777777" w:rsidR="000E2756" w:rsidRPr="00196BCA" w:rsidRDefault="000E2756" w:rsidP="00AB7AF6">
            <w:pPr>
              <w:pStyle w:val="TAL"/>
              <w:spacing w:line="252" w:lineRule="auto"/>
            </w:pPr>
            <w:r w:rsidRPr="00196BCA">
              <w:rPr>
                <w:lang w:eastAsia="zh-CN"/>
              </w:rPr>
              <w:t>-100 dBm</w:t>
            </w:r>
          </w:p>
        </w:tc>
        <w:tc>
          <w:tcPr>
            <w:tcW w:w="1245" w:type="dxa"/>
            <w:tcMar>
              <w:top w:w="0" w:type="dxa"/>
              <w:left w:w="108" w:type="dxa"/>
              <w:bottom w:w="0" w:type="dxa"/>
              <w:right w:w="108" w:type="dxa"/>
            </w:tcMar>
          </w:tcPr>
          <w:p w14:paraId="6CD81EB1" w14:textId="77777777" w:rsidR="000E2756" w:rsidRPr="00196BCA" w:rsidRDefault="000E2756" w:rsidP="00AB7AF6">
            <w:pPr>
              <w:pStyle w:val="TAL"/>
              <w:spacing w:line="252" w:lineRule="auto"/>
            </w:pPr>
          </w:p>
        </w:tc>
      </w:tr>
      <w:tr w:rsidR="000E2756" w:rsidRPr="00196BCA" w14:paraId="3A7E6E16" w14:textId="77777777" w:rsidTr="00AB44AF">
        <w:tc>
          <w:tcPr>
            <w:tcW w:w="4536" w:type="dxa"/>
            <w:tcMar>
              <w:top w:w="0" w:type="dxa"/>
              <w:left w:w="108" w:type="dxa"/>
              <w:bottom w:w="0" w:type="dxa"/>
              <w:right w:w="108" w:type="dxa"/>
            </w:tcMar>
            <w:hideMark/>
          </w:tcPr>
          <w:p w14:paraId="39192682" w14:textId="5E979895" w:rsidR="000E2756" w:rsidRPr="00196BCA" w:rsidRDefault="000E2756" w:rsidP="00AB7AF6">
            <w:pPr>
              <w:pStyle w:val="TAL"/>
              <w:spacing w:line="252" w:lineRule="auto"/>
            </w:pPr>
            <w:r w:rsidRPr="00196BCA">
              <w:t xml:space="preserve">   rsrp-ThresholdSSB-r17</w:t>
            </w:r>
          </w:p>
        </w:tc>
        <w:tc>
          <w:tcPr>
            <w:tcW w:w="2268" w:type="dxa"/>
            <w:tcMar>
              <w:top w:w="0" w:type="dxa"/>
              <w:left w:w="108" w:type="dxa"/>
              <w:bottom w:w="0" w:type="dxa"/>
              <w:right w:w="108" w:type="dxa"/>
            </w:tcMar>
            <w:hideMark/>
          </w:tcPr>
          <w:p w14:paraId="14E72731" w14:textId="77777777" w:rsidR="000E2756" w:rsidRPr="00196BCA" w:rsidRDefault="000E2756" w:rsidP="00AB7AF6">
            <w:pPr>
              <w:pStyle w:val="TAL"/>
              <w:spacing w:line="252" w:lineRule="auto"/>
            </w:pPr>
            <w:r w:rsidRPr="00196BCA">
              <w:t xml:space="preserve">RSRP-Range </w:t>
            </w:r>
          </w:p>
        </w:tc>
        <w:tc>
          <w:tcPr>
            <w:tcW w:w="1701" w:type="dxa"/>
            <w:tcMar>
              <w:top w:w="0" w:type="dxa"/>
              <w:left w:w="108" w:type="dxa"/>
              <w:bottom w:w="0" w:type="dxa"/>
              <w:right w:w="108" w:type="dxa"/>
            </w:tcMar>
            <w:hideMark/>
          </w:tcPr>
          <w:p w14:paraId="02D72DBD" w14:textId="618BF168" w:rsidR="000E2756" w:rsidRPr="00196BCA" w:rsidRDefault="00AB44AF" w:rsidP="00AB7AF6">
            <w:pPr>
              <w:pStyle w:val="TAL"/>
              <w:spacing w:line="252" w:lineRule="auto"/>
            </w:pPr>
            <w:r w:rsidRPr="00196BCA">
              <w:t xml:space="preserve">TS </w:t>
            </w:r>
            <w:r w:rsidR="000E2756" w:rsidRPr="00196BCA">
              <w:t>38.508-1</w:t>
            </w:r>
            <w:r w:rsidRPr="00196BCA">
              <w:t xml:space="preserve"> [4]</w:t>
            </w:r>
            <w:r w:rsidR="000E2756" w:rsidRPr="00196BCA">
              <w:t xml:space="preserve"> table 4.6.3-152</w:t>
            </w:r>
          </w:p>
        </w:tc>
        <w:tc>
          <w:tcPr>
            <w:tcW w:w="1245" w:type="dxa"/>
            <w:tcMar>
              <w:top w:w="0" w:type="dxa"/>
              <w:left w:w="108" w:type="dxa"/>
              <w:bottom w:w="0" w:type="dxa"/>
              <w:right w:w="108" w:type="dxa"/>
            </w:tcMar>
          </w:tcPr>
          <w:p w14:paraId="14026236" w14:textId="77777777" w:rsidR="000E2756" w:rsidRPr="00196BCA" w:rsidRDefault="000E2756" w:rsidP="00AB7AF6">
            <w:pPr>
              <w:pStyle w:val="TAL"/>
              <w:spacing w:line="252" w:lineRule="auto"/>
            </w:pPr>
          </w:p>
        </w:tc>
      </w:tr>
      <w:tr w:rsidR="000E2756" w:rsidRPr="00196BCA" w14:paraId="07BECF6E" w14:textId="77777777" w:rsidTr="00AB44AF">
        <w:tc>
          <w:tcPr>
            <w:tcW w:w="4536" w:type="dxa"/>
            <w:tcMar>
              <w:top w:w="0" w:type="dxa"/>
              <w:left w:w="108" w:type="dxa"/>
              <w:bottom w:w="0" w:type="dxa"/>
              <w:right w:w="108" w:type="dxa"/>
            </w:tcMar>
            <w:hideMark/>
          </w:tcPr>
          <w:p w14:paraId="1F5222E0" w14:textId="71D93F42" w:rsidR="000E2756" w:rsidRPr="00196BCA" w:rsidRDefault="000E2756" w:rsidP="00AB7AF6">
            <w:pPr>
              <w:pStyle w:val="TAL"/>
              <w:spacing w:line="252" w:lineRule="auto"/>
            </w:pPr>
            <w:r w:rsidRPr="00196BCA">
              <w:t xml:space="preserve">   deltaPreamble-r17 </w:t>
            </w:r>
          </w:p>
        </w:tc>
        <w:tc>
          <w:tcPr>
            <w:tcW w:w="2268" w:type="dxa"/>
            <w:tcMar>
              <w:top w:w="0" w:type="dxa"/>
              <w:left w:w="108" w:type="dxa"/>
              <w:bottom w:w="0" w:type="dxa"/>
              <w:right w:w="108" w:type="dxa"/>
            </w:tcMar>
            <w:hideMark/>
          </w:tcPr>
          <w:p w14:paraId="2D10BFE5" w14:textId="77777777" w:rsidR="000E2756" w:rsidRPr="00196BCA" w:rsidRDefault="000E2756" w:rsidP="00AB7AF6">
            <w:pPr>
              <w:pStyle w:val="TAL"/>
              <w:spacing w:line="252" w:lineRule="auto"/>
            </w:pPr>
            <w:r w:rsidRPr="00196BCA">
              <w:t>Not present</w:t>
            </w:r>
          </w:p>
        </w:tc>
        <w:tc>
          <w:tcPr>
            <w:tcW w:w="1701" w:type="dxa"/>
            <w:tcMar>
              <w:top w:w="0" w:type="dxa"/>
              <w:left w:w="108" w:type="dxa"/>
              <w:bottom w:w="0" w:type="dxa"/>
              <w:right w:w="108" w:type="dxa"/>
            </w:tcMar>
          </w:tcPr>
          <w:p w14:paraId="769E89D5" w14:textId="77777777" w:rsidR="000E2756" w:rsidRPr="00196BCA" w:rsidRDefault="000E2756" w:rsidP="00AB7AF6">
            <w:pPr>
              <w:pStyle w:val="TAL"/>
              <w:spacing w:line="252" w:lineRule="auto"/>
            </w:pPr>
          </w:p>
        </w:tc>
        <w:tc>
          <w:tcPr>
            <w:tcW w:w="1245" w:type="dxa"/>
            <w:tcMar>
              <w:top w:w="0" w:type="dxa"/>
              <w:left w:w="108" w:type="dxa"/>
              <w:bottom w:w="0" w:type="dxa"/>
              <w:right w:w="108" w:type="dxa"/>
            </w:tcMar>
          </w:tcPr>
          <w:p w14:paraId="3B1AA1D2" w14:textId="77777777" w:rsidR="000E2756" w:rsidRPr="00196BCA" w:rsidRDefault="000E2756" w:rsidP="00AB7AF6">
            <w:pPr>
              <w:pStyle w:val="TAL"/>
              <w:spacing w:line="252" w:lineRule="auto"/>
            </w:pPr>
          </w:p>
        </w:tc>
      </w:tr>
      <w:tr w:rsidR="000E2756" w:rsidRPr="00196BCA" w14:paraId="7424FE2E" w14:textId="77777777" w:rsidTr="00AB44AF">
        <w:tc>
          <w:tcPr>
            <w:tcW w:w="4536" w:type="dxa"/>
            <w:tcMar>
              <w:top w:w="0" w:type="dxa"/>
              <w:left w:w="108" w:type="dxa"/>
              <w:bottom w:w="0" w:type="dxa"/>
              <w:right w:w="108" w:type="dxa"/>
            </w:tcMar>
            <w:hideMark/>
          </w:tcPr>
          <w:p w14:paraId="3E287625" w14:textId="77777777" w:rsidR="000E2756" w:rsidRPr="00196BCA" w:rsidRDefault="000E2756" w:rsidP="00AB7AF6">
            <w:pPr>
              <w:pStyle w:val="TAL"/>
              <w:spacing w:line="252" w:lineRule="auto"/>
            </w:pPr>
            <w:r w:rsidRPr="00196BCA">
              <w:t>}</w:t>
            </w:r>
          </w:p>
        </w:tc>
        <w:tc>
          <w:tcPr>
            <w:tcW w:w="2268" w:type="dxa"/>
            <w:tcMar>
              <w:top w:w="0" w:type="dxa"/>
              <w:left w:w="108" w:type="dxa"/>
              <w:bottom w:w="0" w:type="dxa"/>
              <w:right w:w="108" w:type="dxa"/>
            </w:tcMar>
          </w:tcPr>
          <w:p w14:paraId="31493259" w14:textId="77777777" w:rsidR="000E2756" w:rsidRPr="00196BCA" w:rsidRDefault="000E2756" w:rsidP="00AB7AF6">
            <w:pPr>
              <w:pStyle w:val="TAL"/>
              <w:spacing w:line="252" w:lineRule="auto"/>
            </w:pPr>
          </w:p>
        </w:tc>
        <w:tc>
          <w:tcPr>
            <w:tcW w:w="1701" w:type="dxa"/>
            <w:tcMar>
              <w:top w:w="0" w:type="dxa"/>
              <w:left w:w="108" w:type="dxa"/>
              <w:bottom w:w="0" w:type="dxa"/>
              <w:right w:w="108" w:type="dxa"/>
            </w:tcMar>
          </w:tcPr>
          <w:p w14:paraId="601D500E" w14:textId="77777777" w:rsidR="000E2756" w:rsidRPr="00196BCA" w:rsidRDefault="000E2756" w:rsidP="00AB7AF6">
            <w:pPr>
              <w:pStyle w:val="TAL"/>
              <w:spacing w:line="252" w:lineRule="auto"/>
            </w:pPr>
          </w:p>
        </w:tc>
        <w:tc>
          <w:tcPr>
            <w:tcW w:w="1245" w:type="dxa"/>
            <w:tcMar>
              <w:top w:w="0" w:type="dxa"/>
              <w:left w:w="108" w:type="dxa"/>
              <w:bottom w:w="0" w:type="dxa"/>
              <w:right w:w="108" w:type="dxa"/>
            </w:tcMar>
          </w:tcPr>
          <w:p w14:paraId="5F950D1D" w14:textId="77777777" w:rsidR="000E2756" w:rsidRPr="00196BCA" w:rsidRDefault="000E2756" w:rsidP="00AB7AF6">
            <w:pPr>
              <w:pStyle w:val="TAL"/>
              <w:spacing w:line="252" w:lineRule="auto"/>
            </w:pPr>
          </w:p>
        </w:tc>
      </w:tr>
    </w:tbl>
    <w:p w14:paraId="16033E53" w14:textId="77777777" w:rsidR="00AB44AF" w:rsidRPr="00196BCA" w:rsidRDefault="00AB44AF" w:rsidP="00AB44AF">
      <w:pPr>
        <w:rPr>
          <w:rFonts w:eastAsia="Calibri"/>
        </w:rPr>
      </w:pPr>
    </w:p>
    <w:p w14:paraId="157AA1C3" w14:textId="77777777" w:rsidR="00AB44AF" w:rsidRPr="00196BCA" w:rsidRDefault="00AB44AF" w:rsidP="00AB44AF">
      <w:pPr>
        <w:pStyle w:val="TH"/>
        <w:rPr>
          <w:lang w:eastAsia="en-US"/>
        </w:rPr>
      </w:pPr>
      <w:bookmarkStart w:id="206" w:name="_CRTable4_6_381B"/>
      <w:r w:rsidRPr="00196BCA">
        <w:rPr>
          <w:lang w:eastAsia="x-none"/>
        </w:rPr>
        <w:t>Table 7.1.1.13.1.3.3-8</w:t>
      </w:r>
      <w:r w:rsidRPr="00196BCA">
        <w:t xml:space="preserve">: </w:t>
      </w:r>
      <w:r w:rsidRPr="00196BCA">
        <w:rPr>
          <w:i/>
          <w:iCs/>
        </w:rPr>
        <w:t xml:space="preserve">MsgA-PUSCH-Config </w:t>
      </w:r>
      <w:r w:rsidRPr="00196BCA">
        <w:rPr>
          <w:lang w:eastAsia="x-none"/>
        </w:rPr>
        <w:t>(Table 7.1.1.13.1.3.3-6)</w:t>
      </w:r>
      <w:bookmarkEnd w:id="206"/>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AB44AF" w:rsidRPr="00196BCA" w14:paraId="3B9D2AC4" w14:textId="77777777" w:rsidTr="002D4B03">
        <w:tc>
          <w:tcPr>
            <w:tcW w:w="9747" w:type="dxa"/>
            <w:gridSpan w:val="4"/>
          </w:tcPr>
          <w:p w14:paraId="1C9C84BE" w14:textId="77777777" w:rsidR="00AB44AF" w:rsidRPr="00196BCA" w:rsidRDefault="00AB44AF" w:rsidP="002D4B03">
            <w:pPr>
              <w:pStyle w:val="TAH"/>
              <w:jc w:val="left"/>
              <w:rPr>
                <w:b w:val="0"/>
              </w:rPr>
            </w:pPr>
            <w:r w:rsidRPr="00196BCA">
              <w:rPr>
                <w:b w:val="0"/>
              </w:rPr>
              <w:t>Derivation Path: TS 38.508-1 [4], Table 4.6.3-81B</w:t>
            </w:r>
          </w:p>
        </w:tc>
      </w:tr>
      <w:tr w:rsidR="00AB44AF" w:rsidRPr="00196BCA" w14:paraId="476AD9B0" w14:textId="77777777" w:rsidTr="002D4B03">
        <w:tc>
          <w:tcPr>
            <w:tcW w:w="4535" w:type="dxa"/>
          </w:tcPr>
          <w:p w14:paraId="177E6E75" w14:textId="77777777" w:rsidR="00AB44AF" w:rsidRPr="00196BCA" w:rsidRDefault="00AB44AF" w:rsidP="002D4B03">
            <w:pPr>
              <w:pStyle w:val="TAH"/>
            </w:pPr>
            <w:r w:rsidRPr="00196BCA">
              <w:t>Information Element</w:t>
            </w:r>
          </w:p>
        </w:tc>
        <w:tc>
          <w:tcPr>
            <w:tcW w:w="2267" w:type="dxa"/>
          </w:tcPr>
          <w:p w14:paraId="68603C64" w14:textId="77777777" w:rsidR="00AB44AF" w:rsidRPr="00196BCA" w:rsidRDefault="00AB44AF" w:rsidP="002D4B03">
            <w:pPr>
              <w:pStyle w:val="TAH"/>
            </w:pPr>
            <w:r w:rsidRPr="00196BCA">
              <w:t>Value/remark</w:t>
            </w:r>
          </w:p>
        </w:tc>
        <w:tc>
          <w:tcPr>
            <w:tcW w:w="1700" w:type="dxa"/>
          </w:tcPr>
          <w:p w14:paraId="4EF9C9E1" w14:textId="77777777" w:rsidR="00AB44AF" w:rsidRPr="00196BCA" w:rsidRDefault="00AB44AF" w:rsidP="002D4B03">
            <w:pPr>
              <w:pStyle w:val="TAH"/>
            </w:pPr>
            <w:r w:rsidRPr="00196BCA">
              <w:t>Comment</w:t>
            </w:r>
          </w:p>
        </w:tc>
        <w:tc>
          <w:tcPr>
            <w:tcW w:w="1245" w:type="dxa"/>
          </w:tcPr>
          <w:p w14:paraId="5FC298C0" w14:textId="77777777" w:rsidR="00AB44AF" w:rsidRPr="00196BCA" w:rsidRDefault="00AB44AF" w:rsidP="002D4B03">
            <w:pPr>
              <w:pStyle w:val="TAH"/>
            </w:pPr>
            <w:r w:rsidRPr="00196BCA">
              <w:t>Condition</w:t>
            </w:r>
          </w:p>
        </w:tc>
      </w:tr>
      <w:tr w:rsidR="00AB44AF" w:rsidRPr="00196BCA" w14:paraId="3C69C12E" w14:textId="77777777" w:rsidTr="002D4B03">
        <w:tc>
          <w:tcPr>
            <w:tcW w:w="4535" w:type="dxa"/>
          </w:tcPr>
          <w:p w14:paraId="692E09E7" w14:textId="77777777" w:rsidR="00AB44AF" w:rsidRPr="00196BCA" w:rsidRDefault="00AB44AF" w:rsidP="002D4B03">
            <w:pPr>
              <w:pStyle w:val="TAL"/>
            </w:pPr>
            <w:r w:rsidRPr="00196BCA">
              <w:t>MsgA-PUSCH-Config-r16 ::= SEQUENCE {</w:t>
            </w:r>
          </w:p>
        </w:tc>
        <w:tc>
          <w:tcPr>
            <w:tcW w:w="2267" w:type="dxa"/>
          </w:tcPr>
          <w:p w14:paraId="263EE25F" w14:textId="77777777" w:rsidR="00AB44AF" w:rsidRPr="00196BCA" w:rsidRDefault="00AB44AF" w:rsidP="002D4B03">
            <w:pPr>
              <w:pStyle w:val="TAL"/>
            </w:pPr>
          </w:p>
        </w:tc>
        <w:tc>
          <w:tcPr>
            <w:tcW w:w="1700" w:type="dxa"/>
          </w:tcPr>
          <w:p w14:paraId="557F2F3A" w14:textId="77777777" w:rsidR="00AB44AF" w:rsidRPr="00196BCA" w:rsidRDefault="00AB44AF" w:rsidP="002D4B03">
            <w:pPr>
              <w:pStyle w:val="TAL"/>
            </w:pPr>
          </w:p>
        </w:tc>
        <w:tc>
          <w:tcPr>
            <w:tcW w:w="1245" w:type="dxa"/>
          </w:tcPr>
          <w:p w14:paraId="0B43A050" w14:textId="77777777" w:rsidR="00AB44AF" w:rsidRPr="00196BCA" w:rsidRDefault="00AB44AF" w:rsidP="002D4B03">
            <w:pPr>
              <w:pStyle w:val="TAL"/>
            </w:pPr>
          </w:p>
        </w:tc>
      </w:tr>
      <w:tr w:rsidR="00AB44AF" w:rsidRPr="00196BCA" w14:paraId="4E5FC8F1" w14:textId="77777777" w:rsidTr="002D4B03">
        <w:tc>
          <w:tcPr>
            <w:tcW w:w="4535" w:type="dxa"/>
          </w:tcPr>
          <w:p w14:paraId="4024CA51" w14:textId="77777777" w:rsidR="00AB44AF" w:rsidRPr="00196BCA" w:rsidRDefault="00AB44AF" w:rsidP="002D4B03">
            <w:pPr>
              <w:pStyle w:val="TAL"/>
            </w:pPr>
            <w:r w:rsidRPr="00196BCA">
              <w:t xml:space="preserve">  msgA-PUSCH-ResourceGroupA-r16 SEQUENCE {</w:t>
            </w:r>
          </w:p>
        </w:tc>
        <w:tc>
          <w:tcPr>
            <w:tcW w:w="2267" w:type="dxa"/>
          </w:tcPr>
          <w:p w14:paraId="5E725FA3" w14:textId="77777777" w:rsidR="00AB44AF" w:rsidRPr="00196BCA" w:rsidRDefault="00AB44AF" w:rsidP="002D4B03">
            <w:pPr>
              <w:pStyle w:val="TAL"/>
            </w:pPr>
          </w:p>
        </w:tc>
        <w:tc>
          <w:tcPr>
            <w:tcW w:w="1700" w:type="dxa"/>
          </w:tcPr>
          <w:p w14:paraId="64CBE4BA" w14:textId="77777777" w:rsidR="00AB44AF" w:rsidRPr="00196BCA" w:rsidRDefault="00AB44AF" w:rsidP="002D4B03">
            <w:pPr>
              <w:pStyle w:val="TAL"/>
            </w:pPr>
          </w:p>
        </w:tc>
        <w:tc>
          <w:tcPr>
            <w:tcW w:w="1245" w:type="dxa"/>
          </w:tcPr>
          <w:p w14:paraId="7D129EB7" w14:textId="77777777" w:rsidR="00AB44AF" w:rsidRPr="00196BCA" w:rsidRDefault="00AB44AF" w:rsidP="002D4B03">
            <w:pPr>
              <w:pStyle w:val="TAL"/>
            </w:pPr>
          </w:p>
        </w:tc>
      </w:tr>
      <w:tr w:rsidR="00AB44AF" w:rsidRPr="00196BCA" w14:paraId="2F6F628D" w14:textId="77777777" w:rsidTr="002D4B03">
        <w:tc>
          <w:tcPr>
            <w:tcW w:w="4535" w:type="dxa"/>
          </w:tcPr>
          <w:p w14:paraId="4BACA622" w14:textId="77777777" w:rsidR="00AB44AF" w:rsidRPr="00196BCA" w:rsidRDefault="00AB44AF" w:rsidP="002D4B03">
            <w:pPr>
              <w:pStyle w:val="TAL"/>
            </w:pPr>
            <w:r w:rsidRPr="00196BCA">
              <w:t xml:space="preserve">    msgA-MCS-r16</w:t>
            </w:r>
          </w:p>
        </w:tc>
        <w:tc>
          <w:tcPr>
            <w:tcW w:w="2267" w:type="dxa"/>
          </w:tcPr>
          <w:p w14:paraId="396E455D" w14:textId="77777777" w:rsidR="00AB44AF" w:rsidRPr="00196BCA" w:rsidRDefault="00AB44AF" w:rsidP="002D4B03">
            <w:pPr>
              <w:pStyle w:val="TAL"/>
            </w:pPr>
            <w:r w:rsidRPr="00196BCA">
              <w:t>1</w:t>
            </w:r>
          </w:p>
        </w:tc>
        <w:tc>
          <w:tcPr>
            <w:tcW w:w="1700" w:type="dxa"/>
          </w:tcPr>
          <w:p w14:paraId="5667C08C" w14:textId="77777777" w:rsidR="00AB44AF" w:rsidRPr="00196BCA" w:rsidRDefault="00AB44AF" w:rsidP="002D4B03">
            <w:pPr>
              <w:pStyle w:val="TAL"/>
            </w:pPr>
          </w:p>
        </w:tc>
        <w:tc>
          <w:tcPr>
            <w:tcW w:w="1245" w:type="dxa"/>
          </w:tcPr>
          <w:p w14:paraId="6552AACD" w14:textId="77777777" w:rsidR="00AB44AF" w:rsidRPr="00196BCA" w:rsidRDefault="00AB44AF" w:rsidP="002D4B03">
            <w:pPr>
              <w:pStyle w:val="TAL"/>
            </w:pPr>
          </w:p>
        </w:tc>
      </w:tr>
      <w:tr w:rsidR="00AB44AF" w:rsidRPr="00196BCA" w14:paraId="639D6B5D" w14:textId="77777777" w:rsidTr="002D4B03">
        <w:tc>
          <w:tcPr>
            <w:tcW w:w="4535" w:type="dxa"/>
          </w:tcPr>
          <w:p w14:paraId="5F247A29" w14:textId="77777777" w:rsidR="00AB44AF" w:rsidRPr="00196BCA" w:rsidRDefault="00AB44AF" w:rsidP="002D4B03">
            <w:pPr>
              <w:pStyle w:val="TAL"/>
            </w:pPr>
            <w:r w:rsidRPr="00196BCA">
              <w:t xml:space="preserve">    nrofPRBs-PerMsgA-PO-r16</w:t>
            </w:r>
          </w:p>
        </w:tc>
        <w:tc>
          <w:tcPr>
            <w:tcW w:w="2267" w:type="dxa"/>
          </w:tcPr>
          <w:p w14:paraId="156F66EA" w14:textId="77777777" w:rsidR="00AB44AF" w:rsidRPr="00196BCA" w:rsidRDefault="00AB44AF" w:rsidP="002D4B03">
            <w:pPr>
              <w:pStyle w:val="TAL"/>
            </w:pPr>
            <w:r w:rsidRPr="00196BCA">
              <w:t>15</w:t>
            </w:r>
          </w:p>
        </w:tc>
        <w:tc>
          <w:tcPr>
            <w:tcW w:w="1700" w:type="dxa"/>
          </w:tcPr>
          <w:p w14:paraId="6DCBE7B0" w14:textId="77777777" w:rsidR="00AB44AF" w:rsidRPr="00196BCA" w:rsidRDefault="00AB44AF" w:rsidP="002D4B03">
            <w:pPr>
              <w:pStyle w:val="TAL"/>
            </w:pPr>
          </w:p>
        </w:tc>
        <w:tc>
          <w:tcPr>
            <w:tcW w:w="1245" w:type="dxa"/>
          </w:tcPr>
          <w:p w14:paraId="42842C1F" w14:textId="77777777" w:rsidR="00AB44AF" w:rsidRPr="00196BCA" w:rsidRDefault="00AB44AF" w:rsidP="002D4B03">
            <w:pPr>
              <w:pStyle w:val="TAL"/>
            </w:pPr>
          </w:p>
        </w:tc>
      </w:tr>
      <w:tr w:rsidR="00AB44AF" w:rsidRPr="00196BCA" w14:paraId="1E5721BA" w14:textId="77777777" w:rsidTr="002D4B03">
        <w:tc>
          <w:tcPr>
            <w:tcW w:w="4535" w:type="dxa"/>
          </w:tcPr>
          <w:p w14:paraId="292CC147" w14:textId="77777777" w:rsidR="00AB44AF" w:rsidRPr="00196BCA" w:rsidRDefault="00AB44AF" w:rsidP="002D4B03">
            <w:pPr>
              <w:pStyle w:val="TAL"/>
            </w:pPr>
            <w:r w:rsidRPr="00196BCA">
              <w:rPr>
                <w:lang w:eastAsia="zh-CN"/>
              </w:rPr>
              <w:t>}</w:t>
            </w:r>
          </w:p>
        </w:tc>
        <w:tc>
          <w:tcPr>
            <w:tcW w:w="2267" w:type="dxa"/>
          </w:tcPr>
          <w:p w14:paraId="34FF8940" w14:textId="77777777" w:rsidR="00AB44AF" w:rsidRPr="00196BCA" w:rsidRDefault="00AB44AF" w:rsidP="002D4B03">
            <w:pPr>
              <w:pStyle w:val="TAL"/>
            </w:pPr>
          </w:p>
        </w:tc>
        <w:tc>
          <w:tcPr>
            <w:tcW w:w="1700" w:type="dxa"/>
          </w:tcPr>
          <w:p w14:paraId="4A412887" w14:textId="77777777" w:rsidR="00AB44AF" w:rsidRPr="00196BCA" w:rsidRDefault="00AB44AF" w:rsidP="002D4B03">
            <w:pPr>
              <w:pStyle w:val="TAL"/>
            </w:pPr>
          </w:p>
        </w:tc>
        <w:tc>
          <w:tcPr>
            <w:tcW w:w="1245" w:type="dxa"/>
          </w:tcPr>
          <w:p w14:paraId="40BC9970" w14:textId="77777777" w:rsidR="00AB44AF" w:rsidRPr="00196BCA" w:rsidRDefault="00AB44AF" w:rsidP="002D4B03">
            <w:pPr>
              <w:pStyle w:val="TAL"/>
            </w:pPr>
          </w:p>
        </w:tc>
      </w:tr>
    </w:tbl>
    <w:p w14:paraId="42FC72B0" w14:textId="77777777" w:rsidR="00AB44AF" w:rsidRPr="00196BCA" w:rsidRDefault="00AB44AF" w:rsidP="00AB44AF">
      <w:pPr>
        <w:rPr>
          <w:rFonts w:eastAsia="Calibri"/>
        </w:rPr>
      </w:pPr>
    </w:p>
    <w:p w14:paraId="69C89E3B" w14:textId="77777777" w:rsidR="00AB44AF" w:rsidRPr="00196BCA" w:rsidRDefault="00AB44AF" w:rsidP="00AB44AF">
      <w:pPr>
        <w:pStyle w:val="TH"/>
        <w:rPr>
          <w:lang w:eastAsia="x-none"/>
        </w:rPr>
      </w:pPr>
      <w:r w:rsidRPr="00196BCA">
        <w:rPr>
          <w:lang w:eastAsia="x-none"/>
        </w:rPr>
        <w:t xml:space="preserve">Table </w:t>
      </w:r>
      <w:r w:rsidRPr="00196BCA">
        <w:t>7.1.1.13.1.3.3</w:t>
      </w:r>
      <w:r w:rsidRPr="00196BCA">
        <w:rPr>
          <w:lang w:eastAsia="x-none"/>
        </w:rPr>
        <w:t xml:space="preserve">-9: RRCRelease (Steps 3, 15 and 25 Table </w:t>
      </w:r>
      <w:r w:rsidRPr="00196BCA">
        <w:t>7.1.1.13.2.3.2</w:t>
      </w:r>
      <w:r w:rsidRPr="00196BCA">
        <w:rPr>
          <w:lang w:eastAsia="x-none"/>
        </w:rPr>
        <w:t>-1 )</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33"/>
        <w:gridCol w:w="2266"/>
        <w:gridCol w:w="1699"/>
        <w:gridCol w:w="1132"/>
      </w:tblGrid>
      <w:tr w:rsidR="00AB44AF" w:rsidRPr="00196BCA" w14:paraId="39657336" w14:textId="77777777" w:rsidTr="002D4B03">
        <w:tc>
          <w:tcPr>
            <w:tcW w:w="9630" w:type="dxa"/>
            <w:gridSpan w:val="4"/>
            <w:tcBorders>
              <w:top w:val="single" w:sz="4" w:space="0" w:color="auto"/>
              <w:left w:val="single" w:sz="4" w:space="0" w:color="auto"/>
              <w:bottom w:val="single" w:sz="4" w:space="0" w:color="auto"/>
              <w:right w:val="single" w:sz="4" w:space="0" w:color="auto"/>
            </w:tcBorders>
            <w:hideMark/>
          </w:tcPr>
          <w:p w14:paraId="506B2489" w14:textId="77777777" w:rsidR="00AB44AF" w:rsidRPr="00196BCA" w:rsidRDefault="00AB44AF" w:rsidP="002D4B03">
            <w:pPr>
              <w:pStyle w:val="TAL"/>
            </w:pPr>
            <w:r w:rsidRPr="00196BCA">
              <w:t xml:space="preserve">Derivation Path: TS 38.508-1 </w:t>
            </w:r>
            <w:r w:rsidRPr="00196BCA">
              <w:rPr>
                <w:lang w:eastAsia="zh-CN"/>
              </w:rPr>
              <w:t>[4]</w:t>
            </w:r>
            <w:r w:rsidRPr="00196BCA">
              <w:t xml:space="preserve"> table 4.6.1-16 with condition </w:t>
            </w:r>
            <w:r w:rsidRPr="00196BCA">
              <w:rPr>
                <w:lang w:eastAsia="en-US"/>
              </w:rPr>
              <w:t xml:space="preserve">NR_RRC_INACTIVE and </w:t>
            </w:r>
            <w:r w:rsidRPr="00196BCA">
              <w:t>SDT</w:t>
            </w:r>
          </w:p>
        </w:tc>
      </w:tr>
      <w:tr w:rsidR="00AB44AF" w:rsidRPr="00196BCA" w14:paraId="01E8096D" w14:textId="77777777" w:rsidTr="002D4B0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c>
          <w:tcPr>
            <w:tcW w:w="4533" w:type="dxa"/>
            <w:tcBorders>
              <w:top w:val="single" w:sz="4" w:space="0" w:color="auto"/>
              <w:left w:val="single" w:sz="4" w:space="0" w:color="auto"/>
              <w:bottom w:val="single" w:sz="4" w:space="0" w:color="auto"/>
              <w:right w:val="single" w:sz="4" w:space="0" w:color="auto"/>
            </w:tcBorders>
            <w:hideMark/>
          </w:tcPr>
          <w:p w14:paraId="0401B77C" w14:textId="77777777" w:rsidR="00AB44AF" w:rsidRPr="00196BCA" w:rsidRDefault="00AB44AF" w:rsidP="002D4B03">
            <w:pPr>
              <w:pStyle w:val="TAL"/>
            </w:pPr>
            <w:bookmarkStart w:id="207" w:name="_Hlk157779234"/>
            <w:r w:rsidRPr="00196BCA">
              <w:t>RRCRelease ::= SEQUENCE {</w:t>
            </w:r>
          </w:p>
        </w:tc>
        <w:tc>
          <w:tcPr>
            <w:tcW w:w="2266" w:type="dxa"/>
            <w:tcBorders>
              <w:top w:val="single" w:sz="4" w:space="0" w:color="auto"/>
              <w:left w:val="single" w:sz="4" w:space="0" w:color="auto"/>
              <w:bottom w:val="single" w:sz="4" w:space="0" w:color="auto"/>
              <w:right w:val="single" w:sz="4" w:space="0" w:color="auto"/>
            </w:tcBorders>
          </w:tcPr>
          <w:p w14:paraId="50E8D3DB" w14:textId="77777777" w:rsidR="00AB44AF" w:rsidRPr="00196BCA" w:rsidRDefault="00AB44AF" w:rsidP="002D4B03">
            <w:pPr>
              <w:pStyle w:val="TAL"/>
            </w:pPr>
          </w:p>
        </w:tc>
        <w:tc>
          <w:tcPr>
            <w:tcW w:w="1699" w:type="dxa"/>
            <w:tcBorders>
              <w:top w:val="single" w:sz="4" w:space="0" w:color="auto"/>
              <w:left w:val="single" w:sz="4" w:space="0" w:color="auto"/>
              <w:bottom w:val="single" w:sz="4" w:space="0" w:color="auto"/>
              <w:right w:val="single" w:sz="4" w:space="0" w:color="auto"/>
            </w:tcBorders>
          </w:tcPr>
          <w:p w14:paraId="0F146129" w14:textId="77777777" w:rsidR="00AB44AF" w:rsidRPr="00196BCA" w:rsidRDefault="00AB44AF" w:rsidP="002D4B03">
            <w:pPr>
              <w:pStyle w:val="TAL"/>
            </w:pPr>
          </w:p>
        </w:tc>
        <w:tc>
          <w:tcPr>
            <w:tcW w:w="1132" w:type="dxa"/>
            <w:tcBorders>
              <w:top w:val="single" w:sz="4" w:space="0" w:color="auto"/>
              <w:left w:val="single" w:sz="4" w:space="0" w:color="auto"/>
              <w:bottom w:val="single" w:sz="4" w:space="0" w:color="auto"/>
              <w:right w:val="single" w:sz="4" w:space="0" w:color="auto"/>
            </w:tcBorders>
          </w:tcPr>
          <w:p w14:paraId="1BE02B40" w14:textId="77777777" w:rsidR="00AB44AF" w:rsidRPr="00196BCA" w:rsidRDefault="00AB44AF" w:rsidP="002D4B03">
            <w:pPr>
              <w:pStyle w:val="TAL"/>
            </w:pPr>
          </w:p>
        </w:tc>
      </w:tr>
      <w:tr w:rsidR="00AB44AF" w:rsidRPr="00196BCA" w14:paraId="6689780E" w14:textId="77777777" w:rsidTr="002D4B0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c>
          <w:tcPr>
            <w:tcW w:w="4533" w:type="dxa"/>
            <w:tcBorders>
              <w:top w:val="single" w:sz="4" w:space="0" w:color="auto"/>
              <w:left w:val="single" w:sz="4" w:space="0" w:color="auto"/>
              <w:bottom w:val="single" w:sz="4" w:space="0" w:color="auto"/>
              <w:right w:val="single" w:sz="4" w:space="0" w:color="auto"/>
            </w:tcBorders>
            <w:hideMark/>
          </w:tcPr>
          <w:p w14:paraId="3DBE3F8A" w14:textId="77777777" w:rsidR="00AB44AF" w:rsidRPr="00196BCA" w:rsidRDefault="00AB44AF" w:rsidP="002D4B03">
            <w:pPr>
              <w:pStyle w:val="TAL"/>
            </w:pPr>
            <w:r w:rsidRPr="00196BCA">
              <w:t xml:space="preserve">  criticalExtensions CHOICE {</w:t>
            </w:r>
          </w:p>
        </w:tc>
        <w:tc>
          <w:tcPr>
            <w:tcW w:w="2266" w:type="dxa"/>
            <w:tcBorders>
              <w:top w:val="single" w:sz="4" w:space="0" w:color="auto"/>
              <w:left w:val="single" w:sz="4" w:space="0" w:color="auto"/>
              <w:bottom w:val="single" w:sz="4" w:space="0" w:color="auto"/>
              <w:right w:val="single" w:sz="4" w:space="0" w:color="auto"/>
            </w:tcBorders>
          </w:tcPr>
          <w:p w14:paraId="469859AA" w14:textId="77777777" w:rsidR="00AB44AF" w:rsidRPr="00196BCA" w:rsidRDefault="00AB44AF" w:rsidP="002D4B03">
            <w:pPr>
              <w:pStyle w:val="TAL"/>
            </w:pPr>
          </w:p>
        </w:tc>
        <w:tc>
          <w:tcPr>
            <w:tcW w:w="1699" w:type="dxa"/>
            <w:tcBorders>
              <w:top w:val="single" w:sz="4" w:space="0" w:color="auto"/>
              <w:left w:val="single" w:sz="4" w:space="0" w:color="auto"/>
              <w:bottom w:val="single" w:sz="4" w:space="0" w:color="auto"/>
              <w:right w:val="single" w:sz="4" w:space="0" w:color="auto"/>
            </w:tcBorders>
          </w:tcPr>
          <w:p w14:paraId="5DB4B901" w14:textId="77777777" w:rsidR="00AB44AF" w:rsidRPr="00196BCA" w:rsidRDefault="00AB44AF" w:rsidP="002D4B03">
            <w:pPr>
              <w:pStyle w:val="TAL"/>
            </w:pPr>
          </w:p>
        </w:tc>
        <w:tc>
          <w:tcPr>
            <w:tcW w:w="1132" w:type="dxa"/>
            <w:tcBorders>
              <w:top w:val="single" w:sz="4" w:space="0" w:color="auto"/>
              <w:left w:val="single" w:sz="4" w:space="0" w:color="auto"/>
              <w:bottom w:val="single" w:sz="4" w:space="0" w:color="auto"/>
              <w:right w:val="single" w:sz="4" w:space="0" w:color="auto"/>
            </w:tcBorders>
          </w:tcPr>
          <w:p w14:paraId="792A4AEE" w14:textId="77777777" w:rsidR="00AB44AF" w:rsidRPr="00196BCA" w:rsidRDefault="00AB44AF" w:rsidP="002D4B03">
            <w:pPr>
              <w:pStyle w:val="TAL"/>
            </w:pPr>
          </w:p>
        </w:tc>
      </w:tr>
      <w:tr w:rsidR="00AB44AF" w:rsidRPr="00196BCA" w14:paraId="4DB2271E" w14:textId="77777777" w:rsidTr="002D4B0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c>
          <w:tcPr>
            <w:tcW w:w="4533" w:type="dxa"/>
            <w:tcBorders>
              <w:top w:val="single" w:sz="4" w:space="0" w:color="auto"/>
              <w:left w:val="single" w:sz="4" w:space="0" w:color="auto"/>
              <w:bottom w:val="single" w:sz="4" w:space="0" w:color="auto"/>
              <w:right w:val="single" w:sz="4" w:space="0" w:color="auto"/>
            </w:tcBorders>
            <w:hideMark/>
          </w:tcPr>
          <w:p w14:paraId="42CFAAFF" w14:textId="77777777" w:rsidR="00AB44AF" w:rsidRPr="00196BCA" w:rsidRDefault="00AB44AF" w:rsidP="002D4B03">
            <w:pPr>
              <w:pStyle w:val="TAL"/>
            </w:pPr>
            <w:r w:rsidRPr="00196BCA">
              <w:t xml:space="preserve">    rrcRelease SEQUENCE {</w:t>
            </w:r>
          </w:p>
        </w:tc>
        <w:tc>
          <w:tcPr>
            <w:tcW w:w="2266" w:type="dxa"/>
            <w:tcBorders>
              <w:top w:val="single" w:sz="4" w:space="0" w:color="auto"/>
              <w:left w:val="single" w:sz="4" w:space="0" w:color="auto"/>
              <w:bottom w:val="single" w:sz="4" w:space="0" w:color="auto"/>
              <w:right w:val="single" w:sz="4" w:space="0" w:color="auto"/>
            </w:tcBorders>
          </w:tcPr>
          <w:p w14:paraId="33DFC06B" w14:textId="77777777" w:rsidR="00AB44AF" w:rsidRPr="00196BCA" w:rsidRDefault="00AB44AF" w:rsidP="002D4B03">
            <w:pPr>
              <w:pStyle w:val="TAL"/>
            </w:pPr>
          </w:p>
        </w:tc>
        <w:tc>
          <w:tcPr>
            <w:tcW w:w="1699" w:type="dxa"/>
            <w:tcBorders>
              <w:top w:val="single" w:sz="4" w:space="0" w:color="auto"/>
              <w:left w:val="single" w:sz="4" w:space="0" w:color="auto"/>
              <w:bottom w:val="single" w:sz="4" w:space="0" w:color="auto"/>
              <w:right w:val="single" w:sz="4" w:space="0" w:color="auto"/>
            </w:tcBorders>
          </w:tcPr>
          <w:p w14:paraId="29E5A329" w14:textId="77777777" w:rsidR="00AB44AF" w:rsidRPr="00196BCA" w:rsidRDefault="00AB44AF" w:rsidP="002D4B03">
            <w:pPr>
              <w:pStyle w:val="TAL"/>
            </w:pPr>
          </w:p>
        </w:tc>
        <w:tc>
          <w:tcPr>
            <w:tcW w:w="1132" w:type="dxa"/>
            <w:tcBorders>
              <w:top w:val="single" w:sz="4" w:space="0" w:color="auto"/>
              <w:left w:val="single" w:sz="4" w:space="0" w:color="auto"/>
              <w:bottom w:val="single" w:sz="4" w:space="0" w:color="auto"/>
              <w:right w:val="single" w:sz="4" w:space="0" w:color="auto"/>
            </w:tcBorders>
          </w:tcPr>
          <w:p w14:paraId="69B13103" w14:textId="77777777" w:rsidR="00AB44AF" w:rsidRPr="00196BCA" w:rsidRDefault="00AB44AF" w:rsidP="002D4B03">
            <w:pPr>
              <w:pStyle w:val="TAL"/>
            </w:pPr>
          </w:p>
        </w:tc>
      </w:tr>
      <w:tr w:rsidR="00AB44AF" w:rsidRPr="00196BCA" w14:paraId="6A5ABDDF" w14:textId="77777777" w:rsidTr="002D4B0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c>
          <w:tcPr>
            <w:tcW w:w="4533" w:type="dxa"/>
            <w:tcBorders>
              <w:top w:val="single" w:sz="4" w:space="0" w:color="auto"/>
              <w:left w:val="single" w:sz="4" w:space="0" w:color="auto"/>
              <w:bottom w:val="single" w:sz="4" w:space="0" w:color="auto"/>
              <w:right w:val="single" w:sz="4" w:space="0" w:color="auto"/>
            </w:tcBorders>
            <w:hideMark/>
          </w:tcPr>
          <w:p w14:paraId="46937A5F" w14:textId="77777777" w:rsidR="00AB44AF" w:rsidRPr="00196BCA" w:rsidRDefault="00AB44AF" w:rsidP="002D4B03">
            <w:pPr>
              <w:pStyle w:val="TAL"/>
            </w:pPr>
            <w:r w:rsidRPr="00196BCA">
              <w:t xml:space="preserve">      suspendConfig SEQUENCE {</w:t>
            </w:r>
          </w:p>
        </w:tc>
        <w:tc>
          <w:tcPr>
            <w:tcW w:w="2266" w:type="dxa"/>
            <w:tcBorders>
              <w:top w:val="single" w:sz="4" w:space="0" w:color="auto"/>
              <w:left w:val="single" w:sz="4" w:space="0" w:color="auto"/>
              <w:bottom w:val="single" w:sz="4" w:space="0" w:color="auto"/>
              <w:right w:val="single" w:sz="4" w:space="0" w:color="auto"/>
            </w:tcBorders>
          </w:tcPr>
          <w:p w14:paraId="22CA6B80" w14:textId="77777777" w:rsidR="00AB44AF" w:rsidRPr="00196BCA" w:rsidRDefault="00AB44AF" w:rsidP="002D4B03">
            <w:pPr>
              <w:pStyle w:val="TAL"/>
            </w:pPr>
          </w:p>
        </w:tc>
        <w:tc>
          <w:tcPr>
            <w:tcW w:w="1699" w:type="dxa"/>
            <w:tcBorders>
              <w:top w:val="single" w:sz="4" w:space="0" w:color="auto"/>
              <w:left w:val="single" w:sz="4" w:space="0" w:color="auto"/>
              <w:bottom w:val="single" w:sz="4" w:space="0" w:color="auto"/>
              <w:right w:val="single" w:sz="4" w:space="0" w:color="auto"/>
            </w:tcBorders>
          </w:tcPr>
          <w:p w14:paraId="4A8AD0EF" w14:textId="77777777" w:rsidR="00AB44AF" w:rsidRPr="00196BCA" w:rsidRDefault="00AB44AF" w:rsidP="002D4B03">
            <w:pPr>
              <w:pStyle w:val="TAL"/>
            </w:pPr>
          </w:p>
        </w:tc>
        <w:tc>
          <w:tcPr>
            <w:tcW w:w="1132" w:type="dxa"/>
            <w:tcBorders>
              <w:top w:val="single" w:sz="4" w:space="0" w:color="auto"/>
              <w:left w:val="single" w:sz="4" w:space="0" w:color="auto"/>
              <w:bottom w:val="single" w:sz="4" w:space="0" w:color="auto"/>
              <w:right w:val="single" w:sz="4" w:space="0" w:color="auto"/>
            </w:tcBorders>
          </w:tcPr>
          <w:p w14:paraId="4A7E4CF2" w14:textId="77777777" w:rsidR="00AB44AF" w:rsidRPr="00196BCA" w:rsidRDefault="00AB44AF" w:rsidP="002D4B03">
            <w:pPr>
              <w:pStyle w:val="TAL"/>
            </w:pPr>
          </w:p>
        </w:tc>
      </w:tr>
      <w:tr w:rsidR="00AB44AF" w:rsidRPr="00196BCA" w14:paraId="43EA0889" w14:textId="77777777" w:rsidTr="002D4B0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c>
          <w:tcPr>
            <w:tcW w:w="4533" w:type="dxa"/>
            <w:tcBorders>
              <w:top w:val="single" w:sz="4" w:space="0" w:color="auto"/>
              <w:left w:val="single" w:sz="4" w:space="0" w:color="auto"/>
              <w:bottom w:val="single" w:sz="4" w:space="0" w:color="auto"/>
              <w:right w:val="single" w:sz="4" w:space="0" w:color="auto"/>
            </w:tcBorders>
          </w:tcPr>
          <w:p w14:paraId="36330BAC" w14:textId="77777777" w:rsidR="00AB44AF" w:rsidRPr="00196BCA" w:rsidRDefault="00AB44AF" w:rsidP="002D4B03">
            <w:pPr>
              <w:pStyle w:val="TAL"/>
            </w:pPr>
            <w:r w:rsidRPr="00196BCA">
              <w:t xml:space="preserve">            sdt-DRB-List-r17 </w:t>
            </w:r>
            <w:r w:rsidRPr="00196BCA">
              <w:rPr>
                <w:color w:val="993366"/>
              </w:rPr>
              <w:t>SEQUENCE</w:t>
            </w:r>
            <w:r w:rsidRPr="00196BCA">
              <w:t xml:space="preserve"> (</w:t>
            </w:r>
            <w:r w:rsidRPr="00196BCA">
              <w:rPr>
                <w:color w:val="993366"/>
              </w:rPr>
              <w:t>SIZE</w:t>
            </w:r>
            <w:r w:rsidRPr="00196BCA">
              <w:t xml:space="preserve"> (0..maxDRB))</w:t>
            </w:r>
            <w:r w:rsidRPr="00196BCA">
              <w:rPr>
                <w:color w:val="993366"/>
              </w:rPr>
              <w:t xml:space="preserve"> OF</w:t>
            </w:r>
            <w:r w:rsidRPr="00196BCA">
              <w:t xml:space="preserve"> DRB-Identity {</w:t>
            </w:r>
          </w:p>
        </w:tc>
        <w:tc>
          <w:tcPr>
            <w:tcW w:w="2266" w:type="dxa"/>
            <w:tcBorders>
              <w:top w:val="single" w:sz="4" w:space="0" w:color="auto"/>
              <w:left w:val="single" w:sz="4" w:space="0" w:color="auto"/>
              <w:bottom w:val="single" w:sz="4" w:space="0" w:color="auto"/>
              <w:right w:val="single" w:sz="4" w:space="0" w:color="auto"/>
            </w:tcBorders>
          </w:tcPr>
          <w:p w14:paraId="5F53A265" w14:textId="77777777" w:rsidR="00AB44AF" w:rsidRPr="00196BCA" w:rsidRDefault="00AB44AF" w:rsidP="002D4B03">
            <w:pPr>
              <w:pStyle w:val="TAL"/>
            </w:pPr>
            <w:r w:rsidRPr="00196BCA">
              <w:t>1 entry</w:t>
            </w:r>
          </w:p>
        </w:tc>
        <w:tc>
          <w:tcPr>
            <w:tcW w:w="1699" w:type="dxa"/>
            <w:tcBorders>
              <w:top w:val="single" w:sz="4" w:space="0" w:color="auto"/>
              <w:left w:val="single" w:sz="4" w:space="0" w:color="auto"/>
              <w:bottom w:val="single" w:sz="4" w:space="0" w:color="auto"/>
              <w:right w:val="single" w:sz="4" w:space="0" w:color="auto"/>
            </w:tcBorders>
          </w:tcPr>
          <w:p w14:paraId="2689DF86" w14:textId="77777777" w:rsidR="00AB44AF" w:rsidRPr="00196BCA" w:rsidRDefault="00AB44AF" w:rsidP="002D4B03">
            <w:pPr>
              <w:pStyle w:val="TAL"/>
            </w:pPr>
          </w:p>
        </w:tc>
        <w:tc>
          <w:tcPr>
            <w:tcW w:w="1132" w:type="dxa"/>
            <w:tcBorders>
              <w:top w:val="single" w:sz="4" w:space="0" w:color="auto"/>
              <w:left w:val="single" w:sz="4" w:space="0" w:color="auto"/>
              <w:bottom w:val="single" w:sz="4" w:space="0" w:color="auto"/>
              <w:right w:val="single" w:sz="4" w:space="0" w:color="auto"/>
            </w:tcBorders>
          </w:tcPr>
          <w:p w14:paraId="1250E190" w14:textId="77777777" w:rsidR="00AB44AF" w:rsidRPr="00196BCA" w:rsidRDefault="00AB44AF" w:rsidP="002D4B03">
            <w:pPr>
              <w:pStyle w:val="TAL"/>
            </w:pPr>
          </w:p>
        </w:tc>
      </w:tr>
      <w:tr w:rsidR="00AB44AF" w:rsidRPr="00196BCA" w14:paraId="4D1DFBA0" w14:textId="77777777" w:rsidTr="002D4B0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c>
          <w:tcPr>
            <w:tcW w:w="4533" w:type="dxa"/>
            <w:tcBorders>
              <w:top w:val="single" w:sz="4" w:space="0" w:color="auto"/>
              <w:left w:val="single" w:sz="4" w:space="0" w:color="auto"/>
              <w:bottom w:val="single" w:sz="4" w:space="0" w:color="auto"/>
              <w:right w:val="single" w:sz="4" w:space="0" w:color="auto"/>
            </w:tcBorders>
          </w:tcPr>
          <w:p w14:paraId="04564498" w14:textId="77777777" w:rsidR="00AB44AF" w:rsidRPr="00196BCA" w:rsidRDefault="00AB44AF" w:rsidP="002D4B03">
            <w:pPr>
              <w:pStyle w:val="TAL"/>
            </w:pPr>
            <w:r w:rsidRPr="00196BCA">
              <w:t xml:space="preserve">              DRB-Identity[1]</w:t>
            </w:r>
          </w:p>
        </w:tc>
        <w:tc>
          <w:tcPr>
            <w:tcW w:w="2266" w:type="dxa"/>
            <w:tcBorders>
              <w:top w:val="single" w:sz="4" w:space="0" w:color="auto"/>
              <w:left w:val="single" w:sz="4" w:space="0" w:color="auto"/>
              <w:bottom w:val="single" w:sz="4" w:space="0" w:color="auto"/>
              <w:right w:val="single" w:sz="4" w:space="0" w:color="auto"/>
            </w:tcBorders>
          </w:tcPr>
          <w:p w14:paraId="7C922001" w14:textId="77777777" w:rsidR="00AB44AF" w:rsidRPr="00196BCA" w:rsidRDefault="00AB44AF" w:rsidP="002D4B03">
            <w:pPr>
              <w:pStyle w:val="TAL"/>
            </w:pPr>
            <w:r w:rsidRPr="00196BCA">
              <w:rPr>
                <w:lang w:eastAsia="en-US"/>
              </w:rPr>
              <w:t>DRB-Identity using condition DRBj</w:t>
            </w:r>
          </w:p>
        </w:tc>
        <w:tc>
          <w:tcPr>
            <w:tcW w:w="1699" w:type="dxa"/>
            <w:tcBorders>
              <w:top w:val="single" w:sz="4" w:space="0" w:color="auto"/>
              <w:left w:val="single" w:sz="4" w:space="0" w:color="auto"/>
              <w:bottom w:val="single" w:sz="4" w:space="0" w:color="auto"/>
              <w:right w:val="single" w:sz="4" w:space="0" w:color="auto"/>
            </w:tcBorders>
          </w:tcPr>
          <w:p w14:paraId="0CE2CDB0" w14:textId="77777777" w:rsidR="00AB44AF" w:rsidRPr="00196BCA" w:rsidRDefault="00AB44AF" w:rsidP="002D4B03">
            <w:pPr>
              <w:pStyle w:val="TAL"/>
            </w:pPr>
            <w:r w:rsidRPr="00196BCA">
              <w:t>Entry 1</w:t>
            </w:r>
          </w:p>
          <w:p w14:paraId="73F98E35" w14:textId="77777777" w:rsidR="00AB44AF" w:rsidRPr="00196BCA" w:rsidRDefault="00AB44AF" w:rsidP="002D4B03">
            <w:pPr>
              <w:pStyle w:val="TAL"/>
            </w:pPr>
            <w:r w:rsidRPr="00196BCA">
              <w:rPr>
                <w:lang w:eastAsia="zh-CN"/>
              </w:rPr>
              <w:t xml:space="preserve">j is the ID of the DRB </w:t>
            </w:r>
            <w:r w:rsidRPr="00196BCA">
              <w:t>established during the preamble which is allocated according to internal TTCN mapping</w:t>
            </w:r>
          </w:p>
        </w:tc>
        <w:tc>
          <w:tcPr>
            <w:tcW w:w="1132" w:type="dxa"/>
            <w:tcBorders>
              <w:top w:val="single" w:sz="4" w:space="0" w:color="auto"/>
              <w:left w:val="single" w:sz="4" w:space="0" w:color="auto"/>
              <w:bottom w:val="single" w:sz="4" w:space="0" w:color="auto"/>
              <w:right w:val="single" w:sz="4" w:space="0" w:color="auto"/>
            </w:tcBorders>
          </w:tcPr>
          <w:p w14:paraId="47D18D13" w14:textId="77777777" w:rsidR="00AB44AF" w:rsidRPr="00196BCA" w:rsidRDefault="00AB44AF" w:rsidP="002D4B03">
            <w:pPr>
              <w:pStyle w:val="TAL"/>
            </w:pPr>
          </w:p>
        </w:tc>
      </w:tr>
      <w:tr w:rsidR="00AB44AF" w:rsidRPr="00196BCA" w14:paraId="29022412" w14:textId="77777777" w:rsidTr="002D4B0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c>
          <w:tcPr>
            <w:tcW w:w="4533" w:type="dxa"/>
            <w:tcBorders>
              <w:top w:val="single" w:sz="4" w:space="0" w:color="auto"/>
              <w:left w:val="single" w:sz="4" w:space="0" w:color="auto"/>
              <w:bottom w:val="single" w:sz="4" w:space="0" w:color="auto"/>
              <w:right w:val="single" w:sz="4" w:space="0" w:color="auto"/>
            </w:tcBorders>
          </w:tcPr>
          <w:p w14:paraId="124B0E48" w14:textId="77777777" w:rsidR="00AB44AF" w:rsidRPr="00196BCA" w:rsidRDefault="00AB44AF" w:rsidP="002D4B03">
            <w:pPr>
              <w:pStyle w:val="TAL"/>
            </w:pPr>
            <w:r w:rsidRPr="00196BCA">
              <w:t xml:space="preserve">            }</w:t>
            </w:r>
          </w:p>
        </w:tc>
        <w:tc>
          <w:tcPr>
            <w:tcW w:w="2266" w:type="dxa"/>
            <w:tcBorders>
              <w:top w:val="single" w:sz="4" w:space="0" w:color="auto"/>
              <w:left w:val="single" w:sz="4" w:space="0" w:color="auto"/>
              <w:bottom w:val="single" w:sz="4" w:space="0" w:color="auto"/>
              <w:right w:val="single" w:sz="4" w:space="0" w:color="auto"/>
            </w:tcBorders>
          </w:tcPr>
          <w:p w14:paraId="646F9BDF" w14:textId="77777777" w:rsidR="00AB44AF" w:rsidRPr="00196BCA" w:rsidRDefault="00AB44AF" w:rsidP="002D4B03">
            <w:pPr>
              <w:pStyle w:val="TAL"/>
              <w:rPr>
                <w:lang w:eastAsia="en-US"/>
              </w:rPr>
            </w:pPr>
          </w:p>
        </w:tc>
        <w:tc>
          <w:tcPr>
            <w:tcW w:w="1699" w:type="dxa"/>
            <w:tcBorders>
              <w:top w:val="single" w:sz="4" w:space="0" w:color="auto"/>
              <w:left w:val="single" w:sz="4" w:space="0" w:color="auto"/>
              <w:bottom w:val="single" w:sz="4" w:space="0" w:color="auto"/>
              <w:right w:val="single" w:sz="4" w:space="0" w:color="auto"/>
            </w:tcBorders>
          </w:tcPr>
          <w:p w14:paraId="28BBB14D" w14:textId="77777777" w:rsidR="00AB44AF" w:rsidRPr="00196BCA" w:rsidRDefault="00AB44AF" w:rsidP="002D4B03">
            <w:pPr>
              <w:pStyle w:val="TAL"/>
            </w:pPr>
          </w:p>
        </w:tc>
        <w:tc>
          <w:tcPr>
            <w:tcW w:w="1132" w:type="dxa"/>
            <w:tcBorders>
              <w:top w:val="single" w:sz="4" w:space="0" w:color="auto"/>
              <w:left w:val="single" w:sz="4" w:space="0" w:color="auto"/>
              <w:bottom w:val="single" w:sz="4" w:space="0" w:color="auto"/>
              <w:right w:val="single" w:sz="4" w:space="0" w:color="auto"/>
            </w:tcBorders>
          </w:tcPr>
          <w:p w14:paraId="438D910B" w14:textId="77777777" w:rsidR="00AB44AF" w:rsidRPr="00196BCA" w:rsidRDefault="00AB44AF" w:rsidP="002D4B03">
            <w:pPr>
              <w:pStyle w:val="TAL"/>
            </w:pPr>
          </w:p>
        </w:tc>
      </w:tr>
      <w:tr w:rsidR="00AB44AF" w:rsidRPr="00196BCA" w14:paraId="26040B12" w14:textId="77777777" w:rsidTr="002D4B0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c>
          <w:tcPr>
            <w:tcW w:w="4533" w:type="dxa"/>
            <w:tcBorders>
              <w:top w:val="single" w:sz="4" w:space="0" w:color="auto"/>
              <w:left w:val="single" w:sz="4" w:space="0" w:color="auto"/>
              <w:bottom w:val="single" w:sz="4" w:space="0" w:color="auto"/>
              <w:right w:val="single" w:sz="4" w:space="0" w:color="auto"/>
            </w:tcBorders>
          </w:tcPr>
          <w:p w14:paraId="522E8E8B" w14:textId="77777777" w:rsidR="00AB44AF" w:rsidRPr="00196BCA" w:rsidRDefault="00AB44AF" w:rsidP="002D4B03">
            <w:pPr>
              <w:pStyle w:val="TAL"/>
            </w:pPr>
            <w:r w:rsidRPr="00196BCA">
              <w:t xml:space="preserve">            sdt-SRB2-Indication-r17</w:t>
            </w:r>
          </w:p>
        </w:tc>
        <w:tc>
          <w:tcPr>
            <w:tcW w:w="2266" w:type="dxa"/>
            <w:tcBorders>
              <w:top w:val="single" w:sz="4" w:space="0" w:color="auto"/>
              <w:left w:val="single" w:sz="4" w:space="0" w:color="auto"/>
              <w:bottom w:val="single" w:sz="4" w:space="0" w:color="auto"/>
              <w:right w:val="single" w:sz="4" w:space="0" w:color="auto"/>
            </w:tcBorders>
          </w:tcPr>
          <w:p w14:paraId="5F1F59B0" w14:textId="77777777" w:rsidR="00AB44AF" w:rsidRPr="00196BCA" w:rsidRDefault="00AB44AF" w:rsidP="002D4B03">
            <w:pPr>
              <w:pStyle w:val="TAL"/>
              <w:rPr>
                <w:lang w:eastAsia="en-US"/>
              </w:rPr>
            </w:pPr>
            <w:r w:rsidRPr="00196BCA">
              <w:t>Not present</w:t>
            </w:r>
          </w:p>
        </w:tc>
        <w:tc>
          <w:tcPr>
            <w:tcW w:w="1699" w:type="dxa"/>
            <w:tcBorders>
              <w:top w:val="single" w:sz="4" w:space="0" w:color="auto"/>
              <w:left w:val="single" w:sz="4" w:space="0" w:color="auto"/>
              <w:bottom w:val="single" w:sz="4" w:space="0" w:color="auto"/>
              <w:right w:val="single" w:sz="4" w:space="0" w:color="auto"/>
            </w:tcBorders>
          </w:tcPr>
          <w:p w14:paraId="50C0A40E" w14:textId="77777777" w:rsidR="00AB44AF" w:rsidRPr="00196BCA" w:rsidRDefault="00AB44AF" w:rsidP="002D4B03">
            <w:pPr>
              <w:pStyle w:val="TAL"/>
            </w:pPr>
          </w:p>
        </w:tc>
        <w:tc>
          <w:tcPr>
            <w:tcW w:w="1132" w:type="dxa"/>
            <w:tcBorders>
              <w:top w:val="single" w:sz="4" w:space="0" w:color="auto"/>
              <w:left w:val="single" w:sz="4" w:space="0" w:color="auto"/>
              <w:bottom w:val="single" w:sz="4" w:space="0" w:color="auto"/>
              <w:right w:val="single" w:sz="4" w:space="0" w:color="auto"/>
            </w:tcBorders>
          </w:tcPr>
          <w:p w14:paraId="0962953D" w14:textId="77777777" w:rsidR="00AB44AF" w:rsidRPr="00196BCA" w:rsidRDefault="00AB44AF" w:rsidP="002D4B03">
            <w:pPr>
              <w:pStyle w:val="TAL"/>
            </w:pPr>
          </w:p>
        </w:tc>
      </w:tr>
      <w:tr w:rsidR="00AB44AF" w:rsidRPr="00196BCA" w14:paraId="6DAF22F7" w14:textId="77777777" w:rsidTr="002D4B0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c>
          <w:tcPr>
            <w:tcW w:w="4533" w:type="dxa"/>
            <w:tcBorders>
              <w:top w:val="single" w:sz="4" w:space="0" w:color="auto"/>
              <w:left w:val="single" w:sz="4" w:space="0" w:color="auto"/>
              <w:bottom w:val="single" w:sz="4" w:space="0" w:color="auto"/>
              <w:right w:val="single" w:sz="4" w:space="0" w:color="auto"/>
            </w:tcBorders>
          </w:tcPr>
          <w:p w14:paraId="04297714" w14:textId="77777777" w:rsidR="00AB44AF" w:rsidRPr="00196BCA" w:rsidRDefault="00AB44AF" w:rsidP="002D4B03">
            <w:pPr>
              <w:pStyle w:val="TAL"/>
            </w:pPr>
            <w:r w:rsidRPr="00196BCA">
              <w:t xml:space="preserve">            sdt-MAC-PHY-CG-Config-r17</w:t>
            </w:r>
          </w:p>
        </w:tc>
        <w:tc>
          <w:tcPr>
            <w:tcW w:w="2266" w:type="dxa"/>
            <w:tcBorders>
              <w:top w:val="single" w:sz="4" w:space="0" w:color="auto"/>
              <w:left w:val="single" w:sz="4" w:space="0" w:color="auto"/>
              <w:bottom w:val="single" w:sz="4" w:space="0" w:color="auto"/>
              <w:right w:val="single" w:sz="4" w:space="0" w:color="auto"/>
            </w:tcBorders>
          </w:tcPr>
          <w:p w14:paraId="45C9DCF5" w14:textId="77777777" w:rsidR="00AB44AF" w:rsidRPr="00196BCA" w:rsidRDefault="00AB44AF" w:rsidP="002D4B03">
            <w:pPr>
              <w:pStyle w:val="TAL"/>
              <w:rPr>
                <w:lang w:eastAsia="en-US"/>
              </w:rPr>
            </w:pPr>
            <w:r w:rsidRPr="00196BCA">
              <w:t>Not present</w:t>
            </w:r>
          </w:p>
        </w:tc>
        <w:tc>
          <w:tcPr>
            <w:tcW w:w="1699" w:type="dxa"/>
            <w:tcBorders>
              <w:top w:val="single" w:sz="4" w:space="0" w:color="auto"/>
              <w:left w:val="single" w:sz="4" w:space="0" w:color="auto"/>
              <w:bottom w:val="single" w:sz="4" w:space="0" w:color="auto"/>
              <w:right w:val="single" w:sz="4" w:space="0" w:color="auto"/>
            </w:tcBorders>
          </w:tcPr>
          <w:p w14:paraId="6C2E80A9" w14:textId="77777777" w:rsidR="00AB44AF" w:rsidRPr="00196BCA" w:rsidRDefault="00AB44AF" w:rsidP="002D4B03">
            <w:pPr>
              <w:pStyle w:val="TAL"/>
            </w:pPr>
          </w:p>
        </w:tc>
        <w:tc>
          <w:tcPr>
            <w:tcW w:w="1132" w:type="dxa"/>
            <w:tcBorders>
              <w:top w:val="single" w:sz="4" w:space="0" w:color="auto"/>
              <w:left w:val="single" w:sz="4" w:space="0" w:color="auto"/>
              <w:bottom w:val="single" w:sz="4" w:space="0" w:color="auto"/>
              <w:right w:val="single" w:sz="4" w:space="0" w:color="auto"/>
            </w:tcBorders>
          </w:tcPr>
          <w:p w14:paraId="4F0AD58B" w14:textId="77777777" w:rsidR="00AB44AF" w:rsidRPr="00196BCA" w:rsidRDefault="00AB44AF" w:rsidP="002D4B03">
            <w:pPr>
              <w:pStyle w:val="TAL"/>
            </w:pPr>
          </w:p>
        </w:tc>
      </w:tr>
      <w:tr w:rsidR="00AB44AF" w:rsidRPr="00196BCA" w14:paraId="41133300" w14:textId="77777777" w:rsidTr="002D4B0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c>
          <w:tcPr>
            <w:tcW w:w="4533" w:type="dxa"/>
            <w:tcBorders>
              <w:top w:val="single" w:sz="4" w:space="0" w:color="auto"/>
              <w:left w:val="single" w:sz="4" w:space="0" w:color="auto"/>
              <w:bottom w:val="single" w:sz="4" w:space="0" w:color="auto"/>
              <w:right w:val="single" w:sz="4" w:space="0" w:color="auto"/>
            </w:tcBorders>
            <w:hideMark/>
          </w:tcPr>
          <w:p w14:paraId="72DD4607" w14:textId="77777777" w:rsidR="00AB44AF" w:rsidRPr="00196BCA" w:rsidRDefault="00AB44AF" w:rsidP="002D4B03">
            <w:pPr>
              <w:pStyle w:val="TAL"/>
            </w:pPr>
            <w:r w:rsidRPr="00196BCA">
              <w:t xml:space="preserve">        }</w:t>
            </w:r>
          </w:p>
        </w:tc>
        <w:tc>
          <w:tcPr>
            <w:tcW w:w="2266" w:type="dxa"/>
            <w:tcBorders>
              <w:top w:val="single" w:sz="4" w:space="0" w:color="auto"/>
              <w:left w:val="single" w:sz="4" w:space="0" w:color="auto"/>
              <w:bottom w:val="single" w:sz="4" w:space="0" w:color="auto"/>
              <w:right w:val="single" w:sz="4" w:space="0" w:color="auto"/>
            </w:tcBorders>
          </w:tcPr>
          <w:p w14:paraId="2DD474C1" w14:textId="77777777" w:rsidR="00AB44AF" w:rsidRPr="00196BCA" w:rsidRDefault="00AB44AF" w:rsidP="002D4B03">
            <w:pPr>
              <w:pStyle w:val="TAL"/>
              <w:rPr>
                <w:lang w:eastAsia="zh-CN"/>
              </w:rPr>
            </w:pPr>
          </w:p>
        </w:tc>
        <w:tc>
          <w:tcPr>
            <w:tcW w:w="1699" w:type="dxa"/>
            <w:tcBorders>
              <w:top w:val="single" w:sz="4" w:space="0" w:color="auto"/>
              <w:left w:val="single" w:sz="4" w:space="0" w:color="auto"/>
              <w:bottom w:val="single" w:sz="4" w:space="0" w:color="auto"/>
              <w:right w:val="single" w:sz="4" w:space="0" w:color="auto"/>
            </w:tcBorders>
          </w:tcPr>
          <w:p w14:paraId="4A8FCD7B" w14:textId="77777777" w:rsidR="00AB44AF" w:rsidRPr="00196BCA" w:rsidRDefault="00AB44AF" w:rsidP="002D4B03">
            <w:pPr>
              <w:pStyle w:val="TAL"/>
              <w:rPr>
                <w:lang w:eastAsia="x-none"/>
              </w:rPr>
            </w:pPr>
          </w:p>
        </w:tc>
        <w:tc>
          <w:tcPr>
            <w:tcW w:w="1132" w:type="dxa"/>
            <w:tcBorders>
              <w:top w:val="single" w:sz="4" w:space="0" w:color="auto"/>
              <w:left w:val="single" w:sz="4" w:space="0" w:color="auto"/>
              <w:bottom w:val="single" w:sz="4" w:space="0" w:color="auto"/>
              <w:right w:val="single" w:sz="4" w:space="0" w:color="auto"/>
            </w:tcBorders>
          </w:tcPr>
          <w:p w14:paraId="09CAB876" w14:textId="77777777" w:rsidR="00AB44AF" w:rsidRPr="00196BCA" w:rsidRDefault="00AB44AF" w:rsidP="002D4B03">
            <w:pPr>
              <w:pStyle w:val="TAL"/>
            </w:pPr>
          </w:p>
        </w:tc>
      </w:tr>
      <w:tr w:rsidR="00AB44AF" w:rsidRPr="00196BCA" w14:paraId="03ABFBA5" w14:textId="77777777" w:rsidTr="002D4B0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c>
          <w:tcPr>
            <w:tcW w:w="4533" w:type="dxa"/>
            <w:tcBorders>
              <w:top w:val="single" w:sz="4" w:space="0" w:color="auto"/>
              <w:left w:val="single" w:sz="4" w:space="0" w:color="auto"/>
              <w:bottom w:val="single" w:sz="4" w:space="0" w:color="auto"/>
              <w:right w:val="single" w:sz="4" w:space="0" w:color="auto"/>
            </w:tcBorders>
            <w:hideMark/>
          </w:tcPr>
          <w:p w14:paraId="18986051" w14:textId="77777777" w:rsidR="00AB44AF" w:rsidRPr="00196BCA" w:rsidRDefault="00AB44AF" w:rsidP="002D4B03">
            <w:pPr>
              <w:pStyle w:val="TAL"/>
            </w:pPr>
            <w:r w:rsidRPr="00196BCA">
              <w:t xml:space="preserve">      }</w:t>
            </w:r>
          </w:p>
        </w:tc>
        <w:tc>
          <w:tcPr>
            <w:tcW w:w="2266" w:type="dxa"/>
            <w:tcBorders>
              <w:top w:val="single" w:sz="4" w:space="0" w:color="auto"/>
              <w:left w:val="single" w:sz="4" w:space="0" w:color="auto"/>
              <w:bottom w:val="single" w:sz="4" w:space="0" w:color="auto"/>
              <w:right w:val="single" w:sz="4" w:space="0" w:color="auto"/>
            </w:tcBorders>
          </w:tcPr>
          <w:p w14:paraId="28B3CAAF" w14:textId="77777777" w:rsidR="00AB44AF" w:rsidRPr="00196BCA" w:rsidRDefault="00AB44AF" w:rsidP="002D4B03">
            <w:pPr>
              <w:pStyle w:val="TAL"/>
              <w:rPr>
                <w:lang w:eastAsia="zh-CN"/>
              </w:rPr>
            </w:pPr>
          </w:p>
        </w:tc>
        <w:tc>
          <w:tcPr>
            <w:tcW w:w="1699" w:type="dxa"/>
            <w:tcBorders>
              <w:top w:val="single" w:sz="4" w:space="0" w:color="auto"/>
              <w:left w:val="single" w:sz="4" w:space="0" w:color="auto"/>
              <w:bottom w:val="single" w:sz="4" w:space="0" w:color="auto"/>
              <w:right w:val="single" w:sz="4" w:space="0" w:color="auto"/>
            </w:tcBorders>
          </w:tcPr>
          <w:p w14:paraId="14736B73" w14:textId="77777777" w:rsidR="00AB44AF" w:rsidRPr="00196BCA" w:rsidRDefault="00AB44AF" w:rsidP="002D4B03">
            <w:pPr>
              <w:pStyle w:val="TAL"/>
              <w:rPr>
                <w:lang w:eastAsia="x-none"/>
              </w:rPr>
            </w:pPr>
          </w:p>
        </w:tc>
        <w:tc>
          <w:tcPr>
            <w:tcW w:w="1132" w:type="dxa"/>
            <w:tcBorders>
              <w:top w:val="single" w:sz="4" w:space="0" w:color="auto"/>
              <w:left w:val="single" w:sz="4" w:space="0" w:color="auto"/>
              <w:bottom w:val="single" w:sz="4" w:space="0" w:color="auto"/>
              <w:right w:val="single" w:sz="4" w:space="0" w:color="auto"/>
            </w:tcBorders>
          </w:tcPr>
          <w:p w14:paraId="2AEDE662" w14:textId="77777777" w:rsidR="00AB44AF" w:rsidRPr="00196BCA" w:rsidRDefault="00AB44AF" w:rsidP="002D4B03">
            <w:pPr>
              <w:pStyle w:val="TAL"/>
            </w:pPr>
          </w:p>
        </w:tc>
      </w:tr>
      <w:tr w:rsidR="00AB44AF" w:rsidRPr="00196BCA" w14:paraId="350C821C" w14:textId="77777777" w:rsidTr="002D4B0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c>
          <w:tcPr>
            <w:tcW w:w="4533" w:type="dxa"/>
            <w:tcBorders>
              <w:top w:val="single" w:sz="4" w:space="0" w:color="auto"/>
              <w:left w:val="single" w:sz="4" w:space="0" w:color="auto"/>
              <w:bottom w:val="single" w:sz="4" w:space="0" w:color="auto"/>
              <w:right w:val="single" w:sz="4" w:space="0" w:color="auto"/>
            </w:tcBorders>
          </w:tcPr>
          <w:p w14:paraId="77E1ABB3" w14:textId="77777777" w:rsidR="00AB44AF" w:rsidRPr="00196BCA" w:rsidRDefault="00AB44AF" w:rsidP="002D4B03">
            <w:pPr>
              <w:pStyle w:val="TAL"/>
            </w:pPr>
            <w:r w:rsidRPr="00196BCA">
              <w:t xml:space="preserve">  }</w:t>
            </w:r>
          </w:p>
        </w:tc>
        <w:tc>
          <w:tcPr>
            <w:tcW w:w="2266" w:type="dxa"/>
            <w:tcBorders>
              <w:top w:val="single" w:sz="4" w:space="0" w:color="auto"/>
              <w:left w:val="single" w:sz="4" w:space="0" w:color="auto"/>
              <w:bottom w:val="single" w:sz="4" w:space="0" w:color="auto"/>
              <w:right w:val="single" w:sz="4" w:space="0" w:color="auto"/>
            </w:tcBorders>
          </w:tcPr>
          <w:p w14:paraId="2784EC2A" w14:textId="77777777" w:rsidR="00AB44AF" w:rsidRPr="00196BCA" w:rsidRDefault="00AB44AF" w:rsidP="002D4B03">
            <w:pPr>
              <w:pStyle w:val="TAL"/>
              <w:rPr>
                <w:lang w:eastAsia="zh-CN"/>
              </w:rPr>
            </w:pPr>
          </w:p>
        </w:tc>
        <w:tc>
          <w:tcPr>
            <w:tcW w:w="1699" w:type="dxa"/>
            <w:tcBorders>
              <w:top w:val="single" w:sz="4" w:space="0" w:color="auto"/>
              <w:left w:val="single" w:sz="4" w:space="0" w:color="auto"/>
              <w:bottom w:val="single" w:sz="4" w:space="0" w:color="auto"/>
              <w:right w:val="single" w:sz="4" w:space="0" w:color="auto"/>
            </w:tcBorders>
          </w:tcPr>
          <w:p w14:paraId="3164BDBB" w14:textId="77777777" w:rsidR="00AB44AF" w:rsidRPr="00196BCA" w:rsidRDefault="00AB44AF" w:rsidP="002D4B03">
            <w:pPr>
              <w:pStyle w:val="TAL"/>
              <w:rPr>
                <w:lang w:eastAsia="x-none"/>
              </w:rPr>
            </w:pPr>
          </w:p>
        </w:tc>
        <w:tc>
          <w:tcPr>
            <w:tcW w:w="1132" w:type="dxa"/>
            <w:tcBorders>
              <w:top w:val="single" w:sz="4" w:space="0" w:color="auto"/>
              <w:left w:val="single" w:sz="4" w:space="0" w:color="auto"/>
              <w:bottom w:val="single" w:sz="4" w:space="0" w:color="auto"/>
              <w:right w:val="single" w:sz="4" w:space="0" w:color="auto"/>
            </w:tcBorders>
          </w:tcPr>
          <w:p w14:paraId="00CF8ACD" w14:textId="77777777" w:rsidR="00AB44AF" w:rsidRPr="00196BCA" w:rsidRDefault="00AB44AF" w:rsidP="002D4B03">
            <w:pPr>
              <w:pStyle w:val="TAL"/>
            </w:pPr>
          </w:p>
        </w:tc>
      </w:tr>
      <w:tr w:rsidR="00AB44AF" w:rsidRPr="00196BCA" w14:paraId="22ABD3D3" w14:textId="77777777" w:rsidTr="002D4B0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c>
          <w:tcPr>
            <w:tcW w:w="4533" w:type="dxa"/>
            <w:tcBorders>
              <w:top w:val="single" w:sz="4" w:space="0" w:color="auto"/>
              <w:left w:val="single" w:sz="4" w:space="0" w:color="auto"/>
              <w:bottom w:val="single" w:sz="4" w:space="0" w:color="auto"/>
              <w:right w:val="single" w:sz="4" w:space="0" w:color="auto"/>
            </w:tcBorders>
          </w:tcPr>
          <w:p w14:paraId="3BE84962" w14:textId="77777777" w:rsidR="00AB44AF" w:rsidRPr="00196BCA" w:rsidRDefault="00AB44AF" w:rsidP="002D4B03">
            <w:pPr>
              <w:pStyle w:val="TAL"/>
            </w:pPr>
            <w:r w:rsidRPr="00196BCA">
              <w:t>}</w:t>
            </w:r>
          </w:p>
        </w:tc>
        <w:tc>
          <w:tcPr>
            <w:tcW w:w="2266" w:type="dxa"/>
            <w:tcBorders>
              <w:top w:val="single" w:sz="4" w:space="0" w:color="auto"/>
              <w:left w:val="single" w:sz="4" w:space="0" w:color="auto"/>
              <w:bottom w:val="single" w:sz="4" w:space="0" w:color="auto"/>
              <w:right w:val="single" w:sz="4" w:space="0" w:color="auto"/>
            </w:tcBorders>
          </w:tcPr>
          <w:p w14:paraId="59541871" w14:textId="77777777" w:rsidR="00AB44AF" w:rsidRPr="00196BCA" w:rsidRDefault="00AB44AF" w:rsidP="002D4B03">
            <w:pPr>
              <w:pStyle w:val="TAL"/>
              <w:rPr>
                <w:lang w:eastAsia="zh-CN"/>
              </w:rPr>
            </w:pPr>
          </w:p>
        </w:tc>
        <w:tc>
          <w:tcPr>
            <w:tcW w:w="1699" w:type="dxa"/>
            <w:tcBorders>
              <w:top w:val="single" w:sz="4" w:space="0" w:color="auto"/>
              <w:left w:val="single" w:sz="4" w:space="0" w:color="auto"/>
              <w:bottom w:val="single" w:sz="4" w:space="0" w:color="auto"/>
              <w:right w:val="single" w:sz="4" w:space="0" w:color="auto"/>
            </w:tcBorders>
          </w:tcPr>
          <w:p w14:paraId="0A3A9580" w14:textId="77777777" w:rsidR="00AB44AF" w:rsidRPr="00196BCA" w:rsidRDefault="00AB44AF" w:rsidP="002D4B03">
            <w:pPr>
              <w:pStyle w:val="TAL"/>
              <w:rPr>
                <w:lang w:eastAsia="x-none"/>
              </w:rPr>
            </w:pPr>
          </w:p>
        </w:tc>
        <w:tc>
          <w:tcPr>
            <w:tcW w:w="1132" w:type="dxa"/>
            <w:tcBorders>
              <w:top w:val="single" w:sz="4" w:space="0" w:color="auto"/>
              <w:left w:val="single" w:sz="4" w:space="0" w:color="auto"/>
              <w:bottom w:val="single" w:sz="4" w:space="0" w:color="auto"/>
              <w:right w:val="single" w:sz="4" w:space="0" w:color="auto"/>
            </w:tcBorders>
          </w:tcPr>
          <w:p w14:paraId="0485F8F0" w14:textId="77777777" w:rsidR="00AB44AF" w:rsidRPr="00196BCA" w:rsidRDefault="00AB44AF" w:rsidP="002D4B03">
            <w:pPr>
              <w:pStyle w:val="TAL"/>
            </w:pPr>
          </w:p>
        </w:tc>
      </w:tr>
      <w:bookmarkEnd w:id="207"/>
    </w:tbl>
    <w:p w14:paraId="6BAC1859" w14:textId="77777777" w:rsidR="000E2756" w:rsidRPr="00196BCA" w:rsidRDefault="000E2756" w:rsidP="00CA48E4"/>
    <w:p w14:paraId="499A28F7" w14:textId="77777777" w:rsidR="001A30CE" w:rsidRPr="00196BCA" w:rsidRDefault="001A30CE" w:rsidP="001A30CE">
      <w:pPr>
        <w:pStyle w:val="Heading5"/>
      </w:pPr>
      <w:r w:rsidRPr="00196BCA">
        <w:t>7.1.1.13.2</w:t>
      </w:r>
      <w:r w:rsidRPr="00196BCA">
        <w:tab/>
        <w:t>RA Based SDT / 4-step RACH / Successful</w:t>
      </w:r>
    </w:p>
    <w:p w14:paraId="3A225DA1" w14:textId="77777777" w:rsidR="001A30CE" w:rsidRPr="00196BCA" w:rsidRDefault="001A30CE" w:rsidP="001A30CE">
      <w:pPr>
        <w:pStyle w:val="H6"/>
      </w:pPr>
      <w:r w:rsidRPr="00196BCA">
        <w:t>7.1.1.13.2.1</w:t>
      </w:r>
      <w:r w:rsidRPr="00196BCA">
        <w:tab/>
        <w:t>Test Purpose (TP)</w:t>
      </w:r>
    </w:p>
    <w:p w14:paraId="536EB16B" w14:textId="77777777" w:rsidR="001A30CE" w:rsidRPr="00196BCA" w:rsidRDefault="001A30CE" w:rsidP="001A30CE">
      <w:pPr>
        <w:pStyle w:val="H6"/>
      </w:pPr>
      <w:r w:rsidRPr="00196BCA">
        <w:t>(1)</w:t>
      </w:r>
    </w:p>
    <w:p w14:paraId="58993E18" w14:textId="5AF768C3" w:rsidR="001A30CE" w:rsidRPr="00196BCA" w:rsidRDefault="001A30CE" w:rsidP="001A30CE">
      <w:pPr>
        <w:pStyle w:val="PL"/>
        <w:rPr>
          <w:noProof w:val="0"/>
        </w:rPr>
      </w:pPr>
      <w:r w:rsidRPr="00196BCA">
        <w:rPr>
          <w:b/>
          <w:noProof w:val="0"/>
        </w:rPr>
        <w:t>with</w:t>
      </w:r>
      <w:r w:rsidRPr="00196BCA">
        <w:rPr>
          <w:noProof w:val="0"/>
        </w:rPr>
        <w:t xml:space="preserve"> { UE in NR RRC_INACTIVE state and SDT-CG-Config-r17 is not configured</w:t>
      </w:r>
      <w:r w:rsidR="007917BB" w:rsidRPr="00196BCA">
        <w:rPr>
          <w:noProof w:val="0"/>
        </w:rPr>
        <w:t xml:space="preserve"> </w:t>
      </w:r>
      <w:r w:rsidR="001E7E61" w:rsidRPr="00196BCA">
        <w:rPr>
          <w:noProof w:val="0"/>
        </w:rPr>
        <w:t xml:space="preserve">and Random Access resources for RA-SDT is configured </w:t>
      </w:r>
      <w:r w:rsidRPr="00196BCA">
        <w:rPr>
          <w:noProof w:val="0"/>
        </w:rPr>
        <w:t>}</w:t>
      </w:r>
    </w:p>
    <w:p w14:paraId="09F011F6" w14:textId="77777777" w:rsidR="001A30CE" w:rsidRPr="00196BCA" w:rsidRDefault="001A30CE" w:rsidP="001A30CE">
      <w:pPr>
        <w:pStyle w:val="PL"/>
        <w:rPr>
          <w:noProof w:val="0"/>
        </w:rPr>
      </w:pPr>
      <w:r w:rsidRPr="00196BCA">
        <w:rPr>
          <w:b/>
          <w:noProof w:val="0"/>
        </w:rPr>
        <w:t xml:space="preserve">ensure that </w:t>
      </w:r>
      <w:r w:rsidRPr="00196BCA">
        <w:rPr>
          <w:noProof w:val="0"/>
        </w:rPr>
        <w:t>{</w:t>
      </w:r>
    </w:p>
    <w:p w14:paraId="59EDCBC7" w14:textId="47DD8658" w:rsidR="001A30CE" w:rsidRPr="00196BCA" w:rsidRDefault="001A30CE" w:rsidP="001A30CE">
      <w:pPr>
        <w:pStyle w:val="PL"/>
        <w:rPr>
          <w:noProof w:val="0"/>
        </w:rPr>
      </w:pPr>
      <w:r w:rsidRPr="00196BCA">
        <w:rPr>
          <w:noProof w:val="0"/>
        </w:rPr>
        <w:t xml:space="preserve"> </w:t>
      </w:r>
      <w:r w:rsidRPr="00196BCA">
        <w:rPr>
          <w:b/>
          <w:noProof w:val="0"/>
        </w:rPr>
        <w:t xml:space="preserve"> when </w:t>
      </w:r>
      <w:r w:rsidRPr="00196BCA">
        <w:rPr>
          <w:noProof w:val="0"/>
        </w:rPr>
        <w:t>{ UE has small data to transmit and the data volume of the pending UL data across all RBs configured for SDT is less than or equal to sdt-DataVolumeThreshold and RSRP is above the configured sdt-RSRP-Threshold</w:t>
      </w:r>
      <w:r w:rsidR="007917BB" w:rsidRPr="00196BCA">
        <w:rPr>
          <w:noProof w:val="0"/>
        </w:rPr>
        <w:t xml:space="preserve"> </w:t>
      </w:r>
      <w:r w:rsidRPr="00196BCA">
        <w:rPr>
          <w:noProof w:val="0"/>
        </w:rPr>
        <w:t>}</w:t>
      </w:r>
    </w:p>
    <w:p w14:paraId="12AF8117" w14:textId="77777777" w:rsidR="001A30CE" w:rsidRPr="00196BCA" w:rsidRDefault="001A30CE" w:rsidP="001A30CE">
      <w:pPr>
        <w:pStyle w:val="PL"/>
        <w:rPr>
          <w:noProof w:val="0"/>
        </w:rPr>
      </w:pPr>
      <w:r w:rsidRPr="00196BCA">
        <w:rPr>
          <w:noProof w:val="0"/>
        </w:rPr>
        <w:t xml:space="preserve">    </w:t>
      </w:r>
      <w:r w:rsidRPr="00196BCA">
        <w:rPr>
          <w:b/>
          <w:noProof w:val="0"/>
        </w:rPr>
        <w:t xml:space="preserve">then </w:t>
      </w:r>
      <w:r w:rsidRPr="00196BCA">
        <w:rPr>
          <w:noProof w:val="0"/>
        </w:rPr>
        <w:t>{ UE shall initiate 4-step RA based SDT procedure }</w:t>
      </w:r>
    </w:p>
    <w:p w14:paraId="71F80321" w14:textId="77777777" w:rsidR="001A30CE" w:rsidRPr="00196BCA" w:rsidRDefault="001A30CE" w:rsidP="001A30CE">
      <w:pPr>
        <w:pStyle w:val="PL"/>
        <w:rPr>
          <w:noProof w:val="0"/>
        </w:rPr>
      </w:pPr>
      <w:r w:rsidRPr="00196BCA">
        <w:rPr>
          <w:noProof w:val="0"/>
        </w:rPr>
        <w:t xml:space="preserve">            }</w:t>
      </w:r>
    </w:p>
    <w:p w14:paraId="529CF688" w14:textId="77777777" w:rsidR="001A30CE" w:rsidRPr="00196BCA" w:rsidRDefault="001A30CE" w:rsidP="001A30CE">
      <w:pPr>
        <w:pStyle w:val="PL"/>
        <w:rPr>
          <w:noProof w:val="0"/>
        </w:rPr>
      </w:pPr>
    </w:p>
    <w:p w14:paraId="6AAAAED3" w14:textId="77777777" w:rsidR="001A30CE" w:rsidRPr="00196BCA" w:rsidRDefault="001A30CE" w:rsidP="001A30CE">
      <w:pPr>
        <w:pStyle w:val="H6"/>
      </w:pPr>
      <w:r w:rsidRPr="00196BCA">
        <w:t>(2)</w:t>
      </w:r>
    </w:p>
    <w:p w14:paraId="3101B250" w14:textId="712A0CBB" w:rsidR="001A30CE" w:rsidRPr="00196BCA" w:rsidRDefault="001A30CE" w:rsidP="001A30CE">
      <w:pPr>
        <w:pStyle w:val="PL"/>
        <w:rPr>
          <w:noProof w:val="0"/>
        </w:rPr>
      </w:pPr>
      <w:r w:rsidRPr="00196BCA">
        <w:rPr>
          <w:b/>
          <w:noProof w:val="0"/>
        </w:rPr>
        <w:t>with</w:t>
      </w:r>
      <w:r w:rsidRPr="00196BCA">
        <w:rPr>
          <w:noProof w:val="0"/>
        </w:rPr>
        <w:t xml:space="preserve"> { UE in NR RRC_INACTIVE state and SDT-CG-Config-r17 is not configured</w:t>
      </w:r>
      <w:r w:rsidR="007917BB" w:rsidRPr="00196BCA">
        <w:rPr>
          <w:noProof w:val="0"/>
        </w:rPr>
        <w:t xml:space="preserve"> </w:t>
      </w:r>
      <w:r w:rsidR="001E7E61" w:rsidRPr="00196BCA">
        <w:rPr>
          <w:noProof w:val="0"/>
        </w:rPr>
        <w:t xml:space="preserve">and Random Access resources for RA-SDT is configured </w:t>
      </w:r>
      <w:r w:rsidRPr="00196BCA">
        <w:rPr>
          <w:noProof w:val="0"/>
        </w:rPr>
        <w:t>}</w:t>
      </w:r>
    </w:p>
    <w:p w14:paraId="292282DA" w14:textId="77777777" w:rsidR="001A30CE" w:rsidRPr="00196BCA" w:rsidRDefault="001A30CE" w:rsidP="001A30CE">
      <w:pPr>
        <w:pStyle w:val="PL"/>
        <w:rPr>
          <w:noProof w:val="0"/>
        </w:rPr>
      </w:pPr>
      <w:r w:rsidRPr="00196BCA">
        <w:rPr>
          <w:b/>
          <w:noProof w:val="0"/>
        </w:rPr>
        <w:t xml:space="preserve">ensure that </w:t>
      </w:r>
      <w:r w:rsidRPr="00196BCA">
        <w:rPr>
          <w:noProof w:val="0"/>
        </w:rPr>
        <w:t>{</w:t>
      </w:r>
    </w:p>
    <w:p w14:paraId="2C02AC3B" w14:textId="58598605" w:rsidR="001A30CE" w:rsidRPr="00196BCA" w:rsidRDefault="001A30CE" w:rsidP="001A30CE">
      <w:pPr>
        <w:pStyle w:val="PL"/>
        <w:rPr>
          <w:noProof w:val="0"/>
        </w:rPr>
      </w:pPr>
      <w:r w:rsidRPr="00196BCA">
        <w:rPr>
          <w:noProof w:val="0"/>
        </w:rPr>
        <w:t xml:space="preserve"> </w:t>
      </w:r>
      <w:r w:rsidRPr="00196BCA">
        <w:rPr>
          <w:b/>
          <w:noProof w:val="0"/>
        </w:rPr>
        <w:t xml:space="preserve"> when </w:t>
      </w:r>
      <w:r w:rsidRPr="00196BCA">
        <w:rPr>
          <w:noProof w:val="0"/>
        </w:rPr>
        <w:t>{ UE has small data to transmit and the data volume of the pending UL data across all RBs configured for SDT is greater than sdt-DataVolumeThreshold and RSRP is above the configured sdt-RSRP-Threshold</w:t>
      </w:r>
      <w:r w:rsidR="007917BB" w:rsidRPr="00196BCA">
        <w:rPr>
          <w:noProof w:val="0"/>
        </w:rPr>
        <w:t xml:space="preserve"> </w:t>
      </w:r>
      <w:r w:rsidRPr="00196BCA">
        <w:rPr>
          <w:noProof w:val="0"/>
        </w:rPr>
        <w:t>}</w:t>
      </w:r>
    </w:p>
    <w:p w14:paraId="7D960E66" w14:textId="34FB09B5" w:rsidR="001A30CE" w:rsidRPr="00196BCA" w:rsidRDefault="001A30CE" w:rsidP="001A30CE">
      <w:pPr>
        <w:pStyle w:val="PL"/>
        <w:rPr>
          <w:noProof w:val="0"/>
        </w:rPr>
      </w:pPr>
      <w:r w:rsidRPr="00196BCA">
        <w:rPr>
          <w:noProof w:val="0"/>
        </w:rPr>
        <w:t xml:space="preserve">    </w:t>
      </w:r>
      <w:r w:rsidRPr="00196BCA">
        <w:rPr>
          <w:b/>
          <w:noProof w:val="0"/>
        </w:rPr>
        <w:t xml:space="preserve">then </w:t>
      </w:r>
      <w:r w:rsidRPr="00196BCA">
        <w:rPr>
          <w:noProof w:val="0"/>
        </w:rPr>
        <w:t>{ UE shall not initiate RA based SDT procedure and starts normal RRC Resume procedure</w:t>
      </w:r>
      <w:r w:rsidR="007917BB" w:rsidRPr="00196BCA">
        <w:rPr>
          <w:noProof w:val="0"/>
        </w:rPr>
        <w:t xml:space="preserve"> </w:t>
      </w:r>
      <w:r w:rsidRPr="00196BCA">
        <w:rPr>
          <w:noProof w:val="0"/>
        </w:rPr>
        <w:t>}</w:t>
      </w:r>
    </w:p>
    <w:p w14:paraId="00B35D63" w14:textId="77777777" w:rsidR="001A30CE" w:rsidRPr="00196BCA" w:rsidRDefault="001A30CE" w:rsidP="001A30CE">
      <w:pPr>
        <w:pStyle w:val="PL"/>
        <w:rPr>
          <w:noProof w:val="0"/>
        </w:rPr>
      </w:pPr>
      <w:r w:rsidRPr="00196BCA">
        <w:rPr>
          <w:noProof w:val="0"/>
        </w:rPr>
        <w:t xml:space="preserve">            }</w:t>
      </w:r>
    </w:p>
    <w:p w14:paraId="7C125C07" w14:textId="77777777" w:rsidR="001A30CE" w:rsidRPr="00196BCA" w:rsidRDefault="001A30CE" w:rsidP="001A30CE">
      <w:pPr>
        <w:pStyle w:val="PL"/>
        <w:rPr>
          <w:noProof w:val="0"/>
        </w:rPr>
      </w:pPr>
    </w:p>
    <w:p w14:paraId="2878DBEA" w14:textId="77777777" w:rsidR="007917BB" w:rsidRPr="00196BCA" w:rsidRDefault="007917BB" w:rsidP="007917BB">
      <w:pPr>
        <w:pStyle w:val="H6"/>
      </w:pPr>
      <w:r w:rsidRPr="00196BCA">
        <w:t>(3)</w:t>
      </w:r>
    </w:p>
    <w:p w14:paraId="3F997520" w14:textId="77777777" w:rsidR="007917BB" w:rsidRPr="00196BCA" w:rsidRDefault="007917BB" w:rsidP="007917BB">
      <w:pPr>
        <w:pStyle w:val="PL"/>
        <w:rPr>
          <w:noProof w:val="0"/>
        </w:rPr>
      </w:pPr>
      <w:r w:rsidRPr="00196BCA">
        <w:rPr>
          <w:b/>
          <w:noProof w:val="0"/>
        </w:rPr>
        <w:t>with</w:t>
      </w:r>
      <w:r w:rsidRPr="00196BCA">
        <w:rPr>
          <w:noProof w:val="0"/>
        </w:rPr>
        <w:t xml:space="preserve"> { UE in NR RRC_INACTIVE state and SDT-CG-Config-r17 is configured and </w:t>
      </w:r>
      <w:r w:rsidRPr="00196BCA">
        <w:rPr>
          <w:noProof w:val="0"/>
          <w:lang w:eastAsia="zh-CN"/>
        </w:rPr>
        <w:t>Random Access resources for</w:t>
      </w:r>
      <w:r w:rsidRPr="00196BCA">
        <w:rPr>
          <w:noProof w:val="0"/>
        </w:rPr>
        <w:t xml:space="preserve"> RA-SDT is configured }</w:t>
      </w:r>
    </w:p>
    <w:p w14:paraId="7D2F33A6" w14:textId="77777777" w:rsidR="007917BB" w:rsidRPr="00196BCA" w:rsidRDefault="007917BB" w:rsidP="007917BB">
      <w:pPr>
        <w:pStyle w:val="PL"/>
        <w:rPr>
          <w:noProof w:val="0"/>
        </w:rPr>
      </w:pPr>
      <w:r w:rsidRPr="00196BCA">
        <w:rPr>
          <w:b/>
          <w:noProof w:val="0"/>
        </w:rPr>
        <w:t>ensure</w:t>
      </w:r>
      <w:r w:rsidRPr="00196BCA">
        <w:rPr>
          <w:noProof w:val="0"/>
        </w:rPr>
        <w:t xml:space="preserve"> </w:t>
      </w:r>
      <w:r w:rsidRPr="00196BCA">
        <w:rPr>
          <w:b/>
          <w:noProof w:val="0"/>
        </w:rPr>
        <w:t>that</w:t>
      </w:r>
      <w:r w:rsidRPr="00196BCA">
        <w:rPr>
          <w:noProof w:val="0"/>
        </w:rPr>
        <w:t xml:space="preserve"> {</w:t>
      </w:r>
    </w:p>
    <w:p w14:paraId="16DD5E25" w14:textId="77777777" w:rsidR="007917BB" w:rsidRPr="00196BCA" w:rsidRDefault="007917BB" w:rsidP="007917BB">
      <w:pPr>
        <w:pStyle w:val="PL"/>
        <w:rPr>
          <w:noProof w:val="0"/>
        </w:rPr>
      </w:pPr>
      <w:r w:rsidRPr="00196BCA">
        <w:rPr>
          <w:noProof w:val="0"/>
        </w:rPr>
        <w:t xml:space="preserve">  </w:t>
      </w:r>
      <w:r w:rsidRPr="00196BCA">
        <w:rPr>
          <w:b/>
          <w:noProof w:val="0"/>
        </w:rPr>
        <w:t>when</w:t>
      </w:r>
      <w:r w:rsidRPr="00196BCA">
        <w:rPr>
          <w:noProof w:val="0"/>
        </w:rPr>
        <w:t xml:space="preserve"> { UE initiates RA based SDT procedure }</w:t>
      </w:r>
    </w:p>
    <w:p w14:paraId="45716837" w14:textId="77777777" w:rsidR="007917BB" w:rsidRPr="00196BCA" w:rsidRDefault="007917BB" w:rsidP="007917BB">
      <w:pPr>
        <w:pStyle w:val="PL"/>
        <w:rPr>
          <w:noProof w:val="0"/>
        </w:rPr>
      </w:pPr>
      <w:r w:rsidRPr="00196BCA">
        <w:rPr>
          <w:noProof w:val="0"/>
        </w:rPr>
        <w:t xml:space="preserve">    </w:t>
      </w:r>
      <w:r w:rsidRPr="00196BCA">
        <w:rPr>
          <w:b/>
          <w:noProof w:val="0"/>
        </w:rPr>
        <w:t>then</w:t>
      </w:r>
      <w:r w:rsidRPr="00196BCA">
        <w:rPr>
          <w:noProof w:val="0"/>
        </w:rPr>
        <w:t xml:space="preserve"> { UE is successfully able to send and receive subsequent SDT data</w:t>
      </w:r>
      <w:r w:rsidRPr="00196BCA">
        <w:rPr>
          <w:noProof w:val="0"/>
          <w:color w:val="0070C0"/>
          <w:lang w:eastAsia="zh-CN"/>
        </w:rPr>
        <w:t xml:space="preserve"> </w:t>
      </w:r>
      <w:r w:rsidRPr="00196BCA">
        <w:rPr>
          <w:noProof w:val="0"/>
        </w:rPr>
        <w:t>}</w:t>
      </w:r>
    </w:p>
    <w:p w14:paraId="34DCAC06" w14:textId="77777777" w:rsidR="00AD0432" w:rsidRPr="00196BCA" w:rsidRDefault="007917BB" w:rsidP="00AD0432">
      <w:pPr>
        <w:pStyle w:val="PL"/>
        <w:rPr>
          <w:noProof w:val="0"/>
        </w:rPr>
      </w:pPr>
      <w:r w:rsidRPr="00196BCA">
        <w:rPr>
          <w:noProof w:val="0"/>
        </w:rPr>
        <w:t xml:space="preserve">            }</w:t>
      </w:r>
    </w:p>
    <w:p w14:paraId="10C02638" w14:textId="77777777" w:rsidR="00AD0432" w:rsidRPr="00196BCA" w:rsidRDefault="00AD0432" w:rsidP="00AD0432">
      <w:pPr>
        <w:pStyle w:val="PL"/>
        <w:rPr>
          <w:noProof w:val="0"/>
        </w:rPr>
      </w:pPr>
    </w:p>
    <w:p w14:paraId="57142904" w14:textId="77777777" w:rsidR="0068258E" w:rsidRPr="00196BCA" w:rsidRDefault="00AD0432" w:rsidP="0068258E">
      <w:pPr>
        <w:pStyle w:val="H6"/>
        <w:rPr>
          <w:rFonts w:eastAsia="DengXian"/>
        </w:rPr>
      </w:pPr>
      <w:r w:rsidRPr="00196BCA">
        <w:rPr>
          <w:rFonts w:eastAsia="DengXian"/>
        </w:rPr>
        <w:t>(4)</w:t>
      </w:r>
    </w:p>
    <w:p w14:paraId="2AB7D75B" w14:textId="66EEAE53" w:rsidR="007917BB" w:rsidRPr="00196BCA" w:rsidRDefault="00AD0432" w:rsidP="0068258E">
      <w:pPr>
        <w:pStyle w:val="PL"/>
        <w:rPr>
          <w:noProof w:val="0"/>
        </w:rPr>
      </w:pPr>
      <w:r w:rsidRPr="00196BCA">
        <w:rPr>
          <w:rFonts w:eastAsia="DengXian"/>
          <w:noProof w:val="0"/>
        </w:rPr>
        <w:t>with { UE in NR RRC_INACTIVE state and SDT-CG-Config-r17 is not configured</w:t>
      </w:r>
      <w:r w:rsidR="001E7E61" w:rsidRPr="00196BCA">
        <w:rPr>
          <w:rFonts w:eastAsia="DengXian"/>
          <w:noProof w:val="0"/>
        </w:rPr>
        <w:t xml:space="preserve"> and Random Access resources for RA-SDT is configured </w:t>
      </w:r>
      <w:r w:rsidRPr="00196BCA">
        <w:rPr>
          <w:rFonts w:eastAsia="DengXian"/>
          <w:noProof w:val="0"/>
        </w:rPr>
        <w:t>}</w:t>
      </w:r>
      <w:r w:rsidRPr="00196BCA">
        <w:rPr>
          <w:rFonts w:eastAsia="DengXian"/>
          <w:noProof w:val="0"/>
        </w:rPr>
        <w:br/>
        <w:t>ensure that {</w:t>
      </w:r>
      <w:r w:rsidRPr="00196BCA">
        <w:rPr>
          <w:rFonts w:eastAsia="DengXian"/>
          <w:noProof w:val="0"/>
        </w:rPr>
        <w:br/>
        <w:t>  when { UE has small data to transmit and the data volume of the pending UL data across all RBs configured for SDT is less than or equal to sdt-DataVolumeThreshold and RSRP is below the configured sdt-RSRP-Threshold</w:t>
      </w:r>
      <w:r w:rsidR="001E7E61" w:rsidRPr="00196BCA">
        <w:rPr>
          <w:rFonts w:eastAsia="DengXian"/>
          <w:noProof w:val="0"/>
        </w:rPr>
        <w:t xml:space="preserve"> </w:t>
      </w:r>
      <w:r w:rsidRPr="00196BCA">
        <w:rPr>
          <w:rFonts w:eastAsia="DengXian"/>
          <w:noProof w:val="0"/>
        </w:rPr>
        <w:t>}</w:t>
      </w:r>
      <w:r w:rsidRPr="00196BCA">
        <w:rPr>
          <w:rFonts w:eastAsia="DengXian"/>
          <w:noProof w:val="0"/>
        </w:rPr>
        <w:br/>
        <w:t>    then { UE shall not initiate RA based SDT procedure and starts normal RRC Resume procedure }</w:t>
      </w:r>
      <w:r w:rsidRPr="00196BCA">
        <w:rPr>
          <w:rFonts w:eastAsia="DengXian"/>
          <w:noProof w:val="0"/>
        </w:rPr>
        <w:br/>
      </w:r>
      <w:r w:rsidR="0068258E" w:rsidRPr="00196BCA">
        <w:rPr>
          <w:rFonts w:eastAsia="DengXian"/>
          <w:noProof w:val="0"/>
        </w:rPr>
        <w:t xml:space="preserve">           </w:t>
      </w:r>
      <w:r w:rsidRPr="00196BCA">
        <w:rPr>
          <w:rFonts w:eastAsia="DengXian"/>
          <w:noProof w:val="0"/>
        </w:rPr>
        <w:t xml:space="preserve"> }</w:t>
      </w:r>
    </w:p>
    <w:p w14:paraId="00D2A698" w14:textId="77777777" w:rsidR="007917BB" w:rsidRPr="00196BCA" w:rsidRDefault="007917BB" w:rsidP="0068258E">
      <w:pPr>
        <w:pStyle w:val="PL"/>
        <w:rPr>
          <w:noProof w:val="0"/>
        </w:rPr>
      </w:pPr>
    </w:p>
    <w:p w14:paraId="67617A2B" w14:textId="77777777" w:rsidR="001A30CE" w:rsidRPr="00196BCA" w:rsidRDefault="001A30CE" w:rsidP="001A30CE">
      <w:pPr>
        <w:pStyle w:val="H6"/>
      </w:pPr>
      <w:r w:rsidRPr="00196BCA">
        <w:t>7.1.1.13.2.2</w:t>
      </w:r>
      <w:r w:rsidRPr="00196BCA">
        <w:tab/>
        <w:t>Conformance requirements</w:t>
      </w:r>
    </w:p>
    <w:p w14:paraId="2198B224" w14:textId="35113138" w:rsidR="001A30CE" w:rsidRPr="00196BCA" w:rsidRDefault="001A30CE" w:rsidP="001A30CE">
      <w:r w:rsidRPr="00196BCA">
        <w:t>References: The conformance requirements covered in the present TC are specified in: 3GPP TS 38.321, clause 5.1.1b, 5.1.1c</w:t>
      </w:r>
      <w:r w:rsidR="001E7E61" w:rsidRPr="00196BCA">
        <w:t>, 5.4.4</w:t>
      </w:r>
      <w:r w:rsidR="007917BB" w:rsidRPr="00196BCA">
        <w:t xml:space="preserve"> and 5.27</w:t>
      </w:r>
      <w:r w:rsidRPr="00196BCA">
        <w:t>.</w:t>
      </w:r>
      <w:r w:rsidRPr="00196BCA">
        <w:rPr>
          <w:lang w:eastAsia="sv-SE"/>
        </w:rPr>
        <w:t xml:space="preserve"> </w:t>
      </w:r>
      <w:r w:rsidRPr="00196BCA">
        <w:t>Unless otherwise stated these are Rel-17 requirements.</w:t>
      </w:r>
    </w:p>
    <w:p w14:paraId="79F6E5D8" w14:textId="77777777" w:rsidR="001A30CE" w:rsidRPr="00196BCA" w:rsidRDefault="001A30CE" w:rsidP="001A30CE">
      <w:r w:rsidRPr="00196BCA">
        <w:t>[TS 38.321, clause 5.1.1b]</w:t>
      </w:r>
    </w:p>
    <w:p w14:paraId="0FDC7659" w14:textId="77777777" w:rsidR="001A30CE" w:rsidRPr="00196BCA" w:rsidRDefault="001A30CE" w:rsidP="001A30CE">
      <w:pPr>
        <w:rPr>
          <w:lang w:eastAsia="ko-KR"/>
        </w:rPr>
      </w:pPr>
      <w:r w:rsidRPr="00196BCA">
        <w:rPr>
          <w:lang w:eastAsia="ko-KR"/>
        </w:rPr>
        <w:t>The MAC entity shall:</w:t>
      </w:r>
    </w:p>
    <w:p w14:paraId="17B4F6F2" w14:textId="77777777" w:rsidR="001A30CE" w:rsidRPr="00196BCA" w:rsidRDefault="001A30CE" w:rsidP="001A30CE">
      <w:pPr>
        <w:pStyle w:val="B1"/>
        <w:rPr>
          <w:i/>
          <w:iCs/>
        </w:rPr>
      </w:pPr>
      <w:r w:rsidRPr="00196BCA">
        <w:rPr>
          <w:lang w:eastAsia="ko-KR"/>
        </w:rPr>
        <w:t>1&gt;</w:t>
      </w:r>
      <w:r w:rsidRPr="00196BCA">
        <w:rPr>
          <w:lang w:eastAsia="ko-KR"/>
        </w:rPr>
        <w:tab/>
        <w:t xml:space="preserve">if the BWP selected for Random Access procedure is configured with both set(s) of Random Access resources with MSG3 repetition indication and set(s) of Random Access resources without MSG3 repetition indication and the RSRP of the downlink pathloss reference is less than </w:t>
      </w:r>
      <w:r w:rsidRPr="00196BCA">
        <w:rPr>
          <w:i/>
          <w:iCs/>
        </w:rPr>
        <w:t>rsrp-ThresholdMsg3</w:t>
      </w:r>
      <w:r w:rsidRPr="00196BCA">
        <w:t>; or</w:t>
      </w:r>
    </w:p>
    <w:p w14:paraId="147267C0" w14:textId="77777777" w:rsidR="001A30CE" w:rsidRPr="00196BCA" w:rsidRDefault="001A30CE" w:rsidP="001A30CE">
      <w:pPr>
        <w:pStyle w:val="B1"/>
        <w:rPr>
          <w:i/>
          <w:iCs/>
        </w:rPr>
      </w:pPr>
      <w:r w:rsidRPr="00196BCA">
        <w:rPr>
          <w:lang w:eastAsia="ko-KR"/>
        </w:rPr>
        <w:t>1&gt;</w:t>
      </w:r>
      <w:r w:rsidRPr="00196BCA">
        <w:rPr>
          <w:lang w:eastAsia="ko-KR"/>
        </w:rPr>
        <w:tab/>
        <w:t>if the BWP</w:t>
      </w:r>
      <w:r w:rsidRPr="00196BCA">
        <w:t xml:space="preserve"> </w:t>
      </w:r>
      <w:r w:rsidRPr="00196BCA">
        <w:rPr>
          <w:lang w:eastAsia="ko-KR"/>
        </w:rPr>
        <w:t>selected for Random Access procedure is only configured with the set(s) of Random Access resources with MSG3 repetition indication:</w:t>
      </w:r>
    </w:p>
    <w:p w14:paraId="0402EF52" w14:textId="77777777" w:rsidR="001A30CE" w:rsidRPr="00196BCA" w:rsidRDefault="001A30CE" w:rsidP="001A30CE">
      <w:pPr>
        <w:pStyle w:val="B2"/>
        <w:rPr>
          <w:lang w:eastAsia="ko-KR"/>
        </w:rPr>
      </w:pPr>
      <w:r w:rsidRPr="00196BCA">
        <w:rPr>
          <w:lang w:eastAsia="ko-KR"/>
        </w:rPr>
        <w:t>2&gt;</w:t>
      </w:r>
      <w:r w:rsidRPr="00196BCA">
        <w:rPr>
          <w:lang w:eastAsia="ko-KR"/>
        </w:rPr>
        <w:tab/>
        <w:t>assume MSG3 repetition is applicable for the current Random Access procedure.</w:t>
      </w:r>
    </w:p>
    <w:p w14:paraId="7FA3C399" w14:textId="77777777" w:rsidR="001A30CE" w:rsidRPr="00196BCA" w:rsidRDefault="001A30CE" w:rsidP="001A30CE">
      <w:pPr>
        <w:pStyle w:val="B1"/>
        <w:rPr>
          <w:lang w:eastAsia="ko-KR"/>
        </w:rPr>
      </w:pPr>
      <w:r w:rsidRPr="00196BCA">
        <w:rPr>
          <w:lang w:eastAsia="ko-KR"/>
        </w:rPr>
        <w:t>1&gt;</w:t>
      </w:r>
      <w:r w:rsidRPr="00196BCA">
        <w:rPr>
          <w:lang w:eastAsia="ko-KR"/>
        </w:rPr>
        <w:tab/>
        <w:t>else:</w:t>
      </w:r>
    </w:p>
    <w:p w14:paraId="4893C83B" w14:textId="77777777" w:rsidR="001A30CE" w:rsidRPr="00196BCA" w:rsidRDefault="001A30CE" w:rsidP="001A30CE">
      <w:pPr>
        <w:pStyle w:val="B2"/>
        <w:rPr>
          <w:lang w:eastAsia="ko-KR"/>
        </w:rPr>
      </w:pPr>
      <w:r w:rsidRPr="00196BCA">
        <w:rPr>
          <w:lang w:eastAsia="ko-KR"/>
        </w:rPr>
        <w:t>2&gt;</w:t>
      </w:r>
      <w:r w:rsidRPr="00196BCA">
        <w:rPr>
          <w:lang w:eastAsia="ko-KR"/>
        </w:rPr>
        <w:tab/>
        <w:t>assume MSG3 repetition is not applicable for the current Random Access procedure.</w:t>
      </w:r>
    </w:p>
    <w:p w14:paraId="68755ED1" w14:textId="77777777" w:rsidR="001A30CE" w:rsidRPr="00196BCA" w:rsidRDefault="001A30CE" w:rsidP="001A30CE">
      <w:pPr>
        <w:pStyle w:val="NO"/>
        <w:rPr>
          <w:lang w:eastAsia="ko-KR"/>
        </w:rPr>
      </w:pPr>
      <w:r w:rsidRPr="00196BCA">
        <w:rPr>
          <w:lang w:eastAsia="ko-KR"/>
        </w:rPr>
        <w:t>NOTE 1:</w:t>
      </w:r>
      <w:r w:rsidRPr="00196BCA">
        <w:rPr>
          <w:lang w:eastAsia="ko-KR"/>
        </w:rPr>
        <w:tab/>
        <w:t>Void.</w:t>
      </w:r>
    </w:p>
    <w:p w14:paraId="79C35A87" w14:textId="77777777" w:rsidR="001A30CE" w:rsidRPr="00196BCA" w:rsidRDefault="001A30CE" w:rsidP="001A30CE">
      <w:pPr>
        <w:pStyle w:val="B1"/>
        <w:rPr>
          <w:lang w:eastAsia="ko-KR"/>
        </w:rPr>
      </w:pPr>
      <w:r w:rsidRPr="00196BCA">
        <w:rPr>
          <w:lang w:eastAsia="ko-KR"/>
        </w:rPr>
        <w:t>1&gt;</w:t>
      </w:r>
      <w:r w:rsidRPr="00196BCA">
        <w:rPr>
          <w:lang w:eastAsia="ko-KR"/>
        </w:rPr>
        <w:tab/>
        <w:t>if contention-free Random Access Resources have not been provided for this Random Access procedure and one or more of the features including RedCap and/or a specific NSAG(s) and/or SDT and/or MSG3 repetition is applicable for this Random Access procedure:</w:t>
      </w:r>
    </w:p>
    <w:p w14:paraId="5674EEBE" w14:textId="77777777" w:rsidR="001A30CE" w:rsidRPr="00196BCA" w:rsidRDefault="001A30CE" w:rsidP="001A30CE">
      <w:pPr>
        <w:pStyle w:val="NO"/>
        <w:rPr>
          <w:lang w:eastAsia="ko-KR"/>
        </w:rPr>
      </w:pPr>
      <w:r w:rsidRPr="00196BCA">
        <w:rPr>
          <w:rFonts w:eastAsia="DengXian"/>
          <w:lang w:eastAsia="zh-CN"/>
        </w:rPr>
        <w:t xml:space="preserve">NOTE 2: </w:t>
      </w:r>
      <w:r w:rsidRPr="00196BCA">
        <w:rPr>
          <w:lang w:eastAsia="zh-CN"/>
        </w:rPr>
        <w:t>The applicability of SDT is determined by MAC entity according to clause 5.27. The applicability of</w:t>
      </w:r>
      <w:r w:rsidRPr="00196BCA">
        <w:rPr>
          <w:lang w:eastAsia="ko-KR"/>
        </w:rPr>
        <w:t xml:space="preserve"> specific NSAG(s) is </w:t>
      </w:r>
      <w:r w:rsidRPr="00196BCA">
        <w:rPr>
          <w:lang w:eastAsia="zh-CN"/>
        </w:rPr>
        <w:t xml:space="preserve">determined by upper layers when the Random Access procedure is initiated. The applicability of </w:t>
      </w:r>
      <w:r w:rsidRPr="00196BCA">
        <w:rPr>
          <w:lang w:eastAsia="ko-KR"/>
        </w:rPr>
        <w:t xml:space="preserve">RedCap is also determined by upper layers when Random Access procedure is initiated and it is applicable to the </w:t>
      </w:r>
      <w:r w:rsidRPr="00196BCA">
        <w:rPr>
          <w:lang w:eastAsia="zh-CN"/>
        </w:rPr>
        <w:t>Random Access procedures initiated by PDCCH orders and any Random Access procedure initiated by the MAC entity.</w:t>
      </w:r>
    </w:p>
    <w:p w14:paraId="5EF7D90C" w14:textId="77777777" w:rsidR="001A30CE" w:rsidRPr="00196BCA" w:rsidRDefault="001A30CE" w:rsidP="001A30CE">
      <w:pPr>
        <w:pStyle w:val="B2"/>
        <w:rPr>
          <w:lang w:eastAsia="ko-KR"/>
        </w:rPr>
      </w:pPr>
      <w:r w:rsidRPr="00196BCA">
        <w:rPr>
          <w:lang w:eastAsia="ko-KR"/>
        </w:rPr>
        <w:t>2&gt;</w:t>
      </w:r>
      <w:r w:rsidRPr="00196BCA">
        <w:rPr>
          <w:lang w:eastAsia="ko-KR"/>
        </w:rPr>
        <w:tab/>
        <w:t>if none of the sets of Random Access resources are available for any feature applicable to the current Random Access procedure (as specified in clause 5.1.1c):</w:t>
      </w:r>
    </w:p>
    <w:p w14:paraId="654E7C05" w14:textId="77777777" w:rsidR="001A30CE" w:rsidRPr="00196BCA" w:rsidRDefault="001A30CE" w:rsidP="001A30CE">
      <w:pPr>
        <w:pStyle w:val="B3"/>
        <w:rPr>
          <w:lang w:eastAsia="ko-KR"/>
        </w:rPr>
      </w:pPr>
      <w:r w:rsidRPr="00196BCA">
        <w:rPr>
          <w:lang w:eastAsia="ko-KR"/>
        </w:rPr>
        <w:t>3&gt;</w:t>
      </w:r>
      <w:r w:rsidRPr="00196BCA">
        <w:rPr>
          <w:lang w:eastAsia="ko-KR"/>
        </w:rPr>
        <w:tab/>
        <w:t>select the set(s) of Random Access resources that are not associated with any feature indication (as specified in clause 5.1.1c) for this Random Access procedure.</w:t>
      </w:r>
    </w:p>
    <w:p w14:paraId="0EF8C3C8" w14:textId="77777777" w:rsidR="001A30CE" w:rsidRPr="00196BCA" w:rsidRDefault="001A30CE" w:rsidP="001A30CE">
      <w:pPr>
        <w:pStyle w:val="B2"/>
        <w:rPr>
          <w:lang w:eastAsia="ko-KR"/>
        </w:rPr>
      </w:pPr>
      <w:r w:rsidRPr="00196BCA">
        <w:rPr>
          <w:lang w:eastAsia="ko-KR"/>
        </w:rPr>
        <w:t>2&gt;</w:t>
      </w:r>
      <w:r w:rsidRPr="00196BCA">
        <w:rPr>
          <w:lang w:eastAsia="ko-KR"/>
        </w:rPr>
        <w:tab/>
        <w:t>else if there is one set of Random Access resources available which can be used for indicating all features triggering this Random Access procedure:</w:t>
      </w:r>
    </w:p>
    <w:p w14:paraId="787B7BB6" w14:textId="77777777" w:rsidR="001A30CE" w:rsidRPr="00196BCA" w:rsidRDefault="001A30CE" w:rsidP="001A30CE">
      <w:pPr>
        <w:pStyle w:val="B3"/>
        <w:rPr>
          <w:lang w:eastAsia="ko-KR"/>
        </w:rPr>
      </w:pPr>
      <w:r w:rsidRPr="00196BCA">
        <w:rPr>
          <w:lang w:eastAsia="ko-KR"/>
        </w:rPr>
        <w:t>3&gt;</w:t>
      </w:r>
      <w:r w:rsidRPr="00196BCA">
        <w:rPr>
          <w:lang w:eastAsia="ko-KR"/>
        </w:rPr>
        <w:tab/>
        <w:t>select this set of Random Access resources for this Random Access procedure.</w:t>
      </w:r>
    </w:p>
    <w:p w14:paraId="3445EDD4" w14:textId="77777777" w:rsidR="001A30CE" w:rsidRPr="00196BCA" w:rsidRDefault="001A30CE" w:rsidP="001A30CE">
      <w:pPr>
        <w:pStyle w:val="B2"/>
        <w:rPr>
          <w:lang w:eastAsia="ko-KR"/>
        </w:rPr>
      </w:pPr>
      <w:r w:rsidRPr="00196BCA">
        <w:rPr>
          <w:lang w:eastAsia="ko-KR"/>
        </w:rPr>
        <w:t>2&gt;</w:t>
      </w:r>
      <w:r w:rsidRPr="00196BCA">
        <w:rPr>
          <w:lang w:eastAsia="ko-KR"/>
        </w:rPr>
        <w:tab/>
        <w:t>else (i.e. there are one or more sets of Random Access resources available that are configured with indication(s) for a subset of all features triggering this Random Access procedure):</w:t>
      </w:r>
    </w:p>
    <w:p w14:paraId="79C1A977" w14:textId="77777777" w:rsidR="001A30CE" w:rsidRPr="00196BCA" w:rsidRDefault="001A30CE" w:rsidP="001A30CE">
      <w:pPr>
        <w:ind w:left="1135" w:hanging="284"/>
        <w:rPr>
          <w:lang w:eastAsia="ko-KR"/>
        </w:rPr>
      </w:pPr>
      <w:r w:rsidRPr="00196BCA">
        <w:rPr>
          <w:lang w:eastAsia="ko-KR"/>
        </w:rPr>
        <w:t>3&gt;</w:t>
      </w:r>
      <w:r w:rsidRPr="00196BCA">
        <w:rPr>
          <w:lang w:eastAsia="ko-KR"/>
        </w:rPr>
        <w:tab/>
        <w:t>select a set of Random Access resources from the available set(s) of Random Access resources based on the priority order indicated by upper layers as specified in clause 5.1.1d for this Random Access Procedure.</w:t>
      </w:r>
    </w:p>
    <w:p w14:paraId="158F3710" w14:textId="77777777" w:rsidR="001A30CE" w:rsidRPr="00196BCA" w:rsidRDefault="001A30CE" w:rsidP="001A30CE">
      <w:pPr>
        <w:pStyle w:val="B1"/>
        <w:rPr>
          <w:lang w:eastAsia="ko-KR"/>
        </w:rPr>
      </w:pPr>
      <w:r w:rsidRPr="00196BCA">
        <w:rPr>
          <w:lang w:eastAsia="ko-KR"/>
        </w:rPr>
        <w:t>1&gt;</w:t>
      </w:r>
      <w:r w:rsidRPr="00196BCA">
        <w:rPr>
          <w:lang w:eastAsia="ko-KR"/>
        </w:rPr>
        <w:tab/>
        <w:t>else if contention-free Random Access Resources have been provided for this Random Access procedure and RedCap is applicable for the current Random Access procedure and there is one set of Random Access resources available that is only configured with RedCap indication:</w:t>
      </w:r>
    </w:p>
    <w:p w14:paraId="32402BF7" w14:textId="77777777" w:rsidR="001A30CE" w:rsidRPr="00196BCA" w:rsidRDefault="001A30CE" w:rsidP="001A30CE">
      <w:pPr>
        <w:pStyle w:val="B2"/>
        <w:rPr>
          <w:lang w:eastAsia="ko-KR"/>
        </w:rPr>
      </w:pPr>
      <w:r w:rsidRPr="00196BCA">
        <w:rPr>
          <w:lang w:eastAsia="ko-KR"/>
        </w:rPr>
        <w:t>2&gt;</w:t>
      </w:r>
      <w:r w:rsidRPr="00196BCA">
        <w:rPr>
          <w:lang w:eastAsia="ko-KR"/>
        </w:rPr>
        <w:tab/>
        <w:t>select this set of Random Access resources for this Random Access procedure.</w:t>
      </w:r>
    </w:p>
    <w:p w14:paraId="62E383B0" w14:textId="77777777" w:rsidR="001A30CE" w:rsidRPr="00196BCA" w:rsidRDefault="001A30CE" w:rsidP="001A30CE">
      <w:pPr>
        <w:pStyle w:val="B1"/>
        <w:rPr>
          <w:lang w:eastAsia="ko-KR"/>
        </w:rPr>
      </w:pPr>
      <w:r w:rsidRPr="00196BCA">
        <w:rPr>
          <w:lang w:eastAsia="ko-KR"/>
        </w:rPr>
        <w:t>1&gt;</w:t>
      </w:r>
      <w:r w:rsidRPr="00196BCA">
        <w:rPr>
          <w:lang w:eastAsia="ko-KR"/>
        </w:rPr>
        <w:tab/>
        <w:t>else:</w:t>
      </w:r>
    </w:p>
    <w:p w14:paraId="4D3FD26D" w14:textId="77777777" w:rsidR="001A30CE" w:rsidRPr="00196BCA" w:rsidRDefault="001A30CE" w:rsidP="001A30CE">
      <w:pPr>
        <w:pStyle w:val="B2"/>
        <w:rPr>
          <w:lang w:eastAsia="ko-KR"/>
        </w:rPr>
      </w:pPr>
      <w:r w:rsidRPr="00196BCA">
        <w:rPr>
          <w:lang w:eastAsia="ko-KR"/>
        </w:rPr>
        <w:t>2&gt;</w:t>
      </w:r>
      <w:r w:rsidRPr="00196BCA">
        <w:rPr>
          <w:lang w:eastAsia="ko-KR"/>
        </w:rPr>
        <w:tab/>
        <w:t>select the set of Random Access resources that are not associated with any feature indication</w:t>
      </w:r>
      <w:r w:rsidRPr="00196BCA" w:rsidDel="00F5079B">
        <w:rPr>
          <w:lang w:eastAsia="ko-KR"/>
        </w:rPr>
        <w:t xml:space="preserve"> </w:t>
      </w:r>
      <w:r w:rsidRPr="00196BCA">
        <w:rPr>
          <w:lang w:eastAsia="ko-KR"/>
        </w:rPr>
        <w:t>(as specified in clause 5.1.1c) for the current Random Access procedure.</w:t>
      </w:r>
    </w:p>
    <w:p w14:paraId="2478711F" w14:textId="77777777" w:rsidR="001A30CE" w:rsidRPr="00196BCA" w:rsidRDefault="001A30CE" w:rsidP="001A30CE">
      <w:r w:rsidRPr="00196BCA">
        <w:t>[TS 38.321, clause 5.1.1c]</w:t>
      </w:r>
    </w:p>
    <w:p w14:paraId="3A321106" w14:textId="77777777" w:rsidR="001E7E61" w:rsidRPr="00196BCA" w:rsidRDefault="001E7E61" w:rsidP="001E7E61">
      <w:pPr>
        <w:rPr>
          <w:lang w:eastAsia="ko-KR"/>
        </w:rPr>
      </w:pPr>
      <w:r w:rsidRPr="00196BCA">
        <w:rPr>
          <w:lang w:eastAsia="ko-KR"/>
        </w:rPr>
        <w:t>The MAC entity shall for each set of configured Random Access resources for 4-step RA type and for each set of configured Random Access resources for 2-step RA type:</w:t>
      </w:r>
    </w:p>
    <w:p w14:paraId="2DC3EE38" w14:textId="77777777" w:rsidR="001E7E61" w:rsidRPr="00196BCA" w:rsidRDefault="001E7E61" w:rsidP="001E7E61">
      <w:pPr>
        <w:pStyle w:val="B1"/>
        <w:rPr>
          <w:lang w:eastAsia="ko-KR"/>
        </w:rPr>
      </w:pPr>
      <w:r w:rsidRPr="00196BCA">
        <w:rPr>
          <w:lang w:eastAsia="ko-KR"/>
        </w:rPr>
        <w:t>1&gt;</w:t>
      </w:r>
      <w:r w:rsidRPr="00196BCA">
        <w:rPr>
          <w:lang w:eastAsia="ko-KR"/>
        </w:rPr>
        <w:tab/>
        <w:t xml:space="preserve">if </w:t>
      </w:r>
      <w:r w:rsidRPr="00196BCA">
        <w:rPr>
          <w:i/>
          <w:iCs/>
          <w:lang w:eastAsia="ko-KR"/>
        </w:rPr>
        <w:t xml:space="preserve">redCap </w:t>
      </w:r>
      <w:r w:rsidRPr="00196BCA">
        <w:rPr>
          <w:lang w:eastAsia="ko-KR"/>
        </w:rPr>
        <w:t xml:space="preserve">is set to </w:t>
      </w:r>
      <w:r w:rsidRPr="00196BCA">
        <w:rPr>
          <w:i/>
          <w:iCs/>
          <w:lang w:eastAsia="ko-KR"/>
        </w:rPr>
        <w:t>true</w:t>
      </w:r>
      <w:r w:rsidRPr="00196BCA">
        <w:rPr>
          <w:lang w:eastAsia="ko-KR"/>
        </w:rPr>
        <w:t xml:space="preserve"> for a set of Random Access resources:</w:t>
      </w:r>
    </w:p>
    <w:p w14:paraId="5096A86B" w14:textId="77777777" w:rsidR="001E7E61" w:rsidRPr="00196BCA" w:rsidRDefault="001E7E61" w:rsidP="001E7E61">
      <w:pPr>
        <w:pStyle w:val="B2"/>
        <w:rPr>
          <w:lang w:eastAsia="ko-KR"/>
        </w:rPr>
      </w:pPr>
      <w:r w:rsidRPr="00196BCA">
        <w:rPr>
          <w:lang w:eastAsia="ko-KR"/>
        </w:rPr>
        <w:t>2&gt;</w:t>
      </w:r>
      <w:r w:rsidRPr="00196BCA">
        <w:rPr>
          <w:lang w:eastAsia="ko-KR"/>
        </w:rPr>
        <w:tab/>
        <w:t>consider the set of Random Access resources as not available for a Random Access procedure for which RedCap is not applicable.</w:t>
      </w:r>
    </w:p>
    <w:p w14:paraId="3EC7F50D" w14:textId="77777777" w:rsidR="001E7E61" w:rsidRPr="00196BCA" w:rsidRDefault="001E7E61" w:rsidP="001E7E61">
      <w:pPr>
        <w:pStyle w:val="B1"/>
        <w:rPr>
          <w:lang w:eastAsia="ko-KR"/>
        </w:rPr>
      </w:pPr>
      <w:r w:rsidRPr="00196BCA">
        <w:rPr>
          <w:lang w:eastAsia="ko-KR"/>
        </w:rPr>
        <w:t>1&gt;</w:t>
      </w:r>
      <w:r w:rsidRPr="00196BCA">
        <w:rPr>
          <w:lang w:eastAsia="ko-KR"/>
        </w:rPr>
        <w:tab/>
        <w:t xml:space="preserve">if </w:t>
      </w:r>
      <w:r w:rsidRPr="00196BCA">
        <w:rPr>
          <w:i/>
          <w:iCs/>
          <w:lang w:eastAsia="ko-KR"/>
        </w:rPr>
        <w:t xml:space="preserve">smallData </w:t>
      </w:r>
      <w:r w:rsidRPr="00196BCA">
        <w:rPr>
          <w:lang w:eastAsia="ko-KR"/>
        </w:rPr>
        <w:t xml:space="preserve">is set to </w:t>
      </w:r>
      <w:r w:rsidRPr="00196BCA">
        <w:rPr>
          <w:i/>
          <w:iCs/>
          <w:lang w:eastAsia="ko-KR"/>
        </w:rPr>
        <w:t>true</w:t>
      </w:r>
      <w:r w:rsidRPr="00196BCA">
        <w:rPr>
          <w:lang w:eastAsia="ko-KR"/>
        </w:rPr>
        <w:t xml:space="preserve"> for a set of Random Access resources:</w:t>
      </w:r>
    </w:p>
    <w:p w14:paraId="1810C7F2" w14:textId="77777777" w:rsidR="001E7E61" w:rsidRPr="00196BCA" w:rsidRDefault="001E7E61" w:rsidP="001E7E61">
      <w:pPr>
        <w:pStyle w:val="B2"/>
        <w:rPr>
          <w:lang w:eastAsia="ko-KR"/>
        </w:rPr>
      </w:pPr>
      <w:r w:rsidRPr="00196BCA">
        <w:rPr>
          <w:lang w:eastAsia="ko-KR"/>
        </w:rPr>
        <w:t>2&gt;</w:t>
      </w:r>
      <w:r w:rsidRPr="00196BCA">
        <w:rPr>
          <w:lang w:eastAsia="ko-KR"/>
        </w:rPr>
        <w:tab/>
        <w:t>consider the set of Random Access resources as not available for the Random Access procedure which is not triggered for RA-SDT.</w:t>
      </w:r>
    </w:p>
    <w:p w14:paraId="56D348AF" w14:textId="77777777" w:rsidR="001E7E61" w:rsidRPr="00196BCA" w:rsidRDefault="001E7E61" w:rsidP="001E7E61">
      <w:pPr>
        <w:pStyle w:val="B1"/>
        <w:rPr>
          <w:lang w:eastAsia="ko-KR"/>
        </w:rPr>
      </w:pPr>
      <w:r w:rsidRPr="00196BCA">
        <w:rPr>
          <w:lang w:eastAsia="ko-KR"/>
        </w:rPr>
        <w:t>1&gt;</w:t>
      </w:r>
      <w:r w:rsidRPr="00196BCA">
        <w:rPr>
          <w:lang w:eastAsia="ko-KR"/>
        </w:rPr>
        <w:tab/>
        <w:t xml:space="preserve">if </w:t>
      </w:r>
      <w:r w:rsidRPr="00196BCA">
        <w:rPr>
          <w:i/>
          <w:iCs/>
          <w:lang w:eastAsia="ko-KR"/>
        </w:rPr>
        <w:t>NSAG-List</w:t>
      </w:r>
      <w:r w:rsidRPr="00196BCA">
        <w:rPr>
          <w:lang w:eastAsia="ko-KR"/>
        </w:rPr>
        <w:t xml:space="preserve"> is configured for a set of Random Access resources:</w:t>
      </w:r>
    </w:p>
    <w:p w14:paraId="02983D24" w14:textId="77777777" w:rsidR="001E7E61" w:rsidRPr="00196BCA" w:rsidRDefault="001E7E61" w:rsidP="001E7E61">
      <w:pPr>
        <w:pStyle w:val="B2"/>
        <w:rPr>
          <w:lang w:eastAsia="ko-KR"/>
        </w:rPr>
      </w:pPr>
      <w:r w:rsidRPr="00196BCA">
        <w:rPr>
          <w:lang w:eastAsia="ko-KR"/>
        </w:rPr>
        <w:t>2&gt;</w:t>
      </w:r>
      <w:r w:rsidRPr="00196BCA">
        <w:rPr>
          <w:lang w:eastAsia="ko-KR"/>
        </w:rPr>
        <w:tab/>
        <w:t xml:space="preserve">consider the set of Random Access resources as not available for the Random Access procedure unless it is triggered for any one of the </w:t>
      </w:r>
      <w:r w:rsidRPr="00196BCA">
        <w:rPr>
          <w:i/>
          <w:iCs/>
          <w:lang w:eastAsia="ko-KR"/>
        </w:rPr>
        <w:t>NSAG-ID</w:t>
      </w:r>
      <w:r w:rsidRPr="00196BCA">
        <w:rPr>
          <w:lang w:eastAsia="ko-KR"/>
        </w:rPr>
        <w:t xml:space="preserve">(s) in the </w:t>
      </w:r>
      <w:r w:rsidRPr="00196BCA">
        <w:rPr>
          <w:i/>
          <w:iCs/>
          <w:lang w:eastAsia="ko-KR"/>
        </w:rPr>
        <w:t>NSAG-List</w:t>
      </w:r>
      <w:r w:rsidRPr="00196BCA">
        <w:rPr>
          <w:lang w:eastAsia="ko-KR"/>
        </w:rPr>
        <w:t>.</w:t>
      </w:r>
    </w:p>
    <w:p w14:paraId="256E4035" w14:textId="77777777" w:rsidR="001E7E61" w:rsidRPr="00196BCA" w:rsidRDefault="001E7E61" w:rsidP="001E7E61">
      <w:pPr>
        <w:pStyle w:val="B1"/>
        <w:rPr>
          <w:lang w:eastAsia="ko-KR"/>
        </w:rPr>
      </w:pPr>
      <w:r w:rsidRPr="00196BCA">
        <w:rPr>
          <w:lang w:eastAsia="ko-KR"/>
        </w:rPr>
        <w:t>1&gt;</w:t>
      </w:r>
      <w:r w:rsidRPr="00196BCA">
        <w:rPr>
          <w:lang w:eastAsia="ko-KR"/>
        </w:rPr>
        <w:tab/>
        <w:t xml:space="preserve">if </w:t>
      </w:r>
      <w:r w:rsidRPr="00196BCA">
        <w:rPr>
          <w:i/>
          <w:iCs/>
          <w:lang w:eastAsia="ko-KR"/>
        </w:rPr>
        <w:t xml:space="preserve">msg3-Repetitions </w:t>
      </w:r>
      <w:r w:rsidRPr="00196BCA">
        <w:rPr>
          <w:lang w:eastAsia="ko-KR"/>
        </w:rPr>
        <w:t xml:space="preserve">is set to </w:t>
      </w:r>
      <w:r w:rsidRPr="00196BCA">
        <w:rPr>
          <w:i/>
          <w:iCs/>
          <w:lang w:eastAsia="ko-KR"/>
        </w:rPr>
        <w:t>true</w:t>
      </w:r>
      <w:r w:rsidRPr="00196BCA">
        <w:rPr>
          <w:lang w:eastAsia="ko-KR"/>
        </w:rPr>
        <w:t xml:space="preserve"> for a set of Random Access resources:</w:t>
      </w:r>
    </w:p>
    <w:p w14:paraId="11A1F897" w14:textId="77777777" w:rsidR="001E7E61" w:rsidRPr="00196BCA" w:rsidRDefault="001E7E61" w:rsidP="001E7E61">
      <w:pPr>
        <w:pStyle w:val="B2"/>
        <w:rPr>
          <w:lang w:eastAsia="ko-KR"/>
        </w:rPr>
      </w:pPr>
      <w:r w:rsidRPr="00196BCA">
        <w:rPr>
          <w:lang w:eastAsia="ko-KR"/>
        </w:rPr>
        <w:t>2&gt;</w:t>
      </w:r>
      <w:r w:rsidRPr="00196BCA">
        <w:rPr>
          <w:lang w:eastAsia="ko-KR"/>
        </w:rPr>
        <w:tab/>
        <w:t>consider the set of Random Access resources as not available for the Random Access procedure if Msg3 repetition is not applicable.</w:t>
      </w:r>
    </w:p>
    <w:p w14:paraId="0DCA8057" w14:textId="77777777" w:rsidR="001E7E61" w:rsidRPr="00196BCA" w:rsidRDefault="001E7E61" w:rsidP="001E7E61">
      <w:pPr>
        <w:pStyle w:val="B1"/>
        <w:rPr>
          <w:lang w:eastAsia="ko-KR"/>
        </w:rPr>
      </w:pPr>
      <w:r w:rsidRPr="00196BCA">
        <w:rPr>
          <w:lang w:eastAsia="ko-KR"/>
        </w:rPr>
        <w:t>1&gt;</w:t>
      </w:r>
      <w:r w:rsidRPr="00196BCA">
        <w:rPr>
          <w:lang w:eastAsia="ko-KR"/>
        </w:rPr>
        <w:tab/>
        <w:t xml:space="preserve">if a set of Random Access resources is not configured with </w:t>
      </w:r>
      <w:r w:rsidRPr="00196BCA">
        <w:rPr>
          <w:i/>
          <w:iCs/>
          <w:lang w:eastAsia="ko-KR"/>
        </w:rPr>
        <w:t>FeatureCombination</w:t>
      </w:r>
      <w:r w:rsidRPr="00196BCA">
        <w:rPr>
          <w:lang w:eastAsia="ko-KR"/>
        </w:rPr>
        <w:t>:</w:t>
      </w:r>
    </w:p>
    <w:p w14:paraId="2CAA4806" w14:textId="77777777" w:rsidR="001E7E61" w:rsidRPr="00196BCA" w:rsidRDefault="001E7E61" w:rsidP="001E7E61">
      <w:pPr>
        <w:pStyle w:val="B2"/>
        <w:rPr>
          <w:lang w:eastAsia="ko-KR"/>
        </w:rPr>
      </w:pPr>
      <w:r w:rsidRPr="00196BCA">
        <w:rPr>
          <w:lang w:eastAsia="ko-KR"/>
        </w:rPr>
        <w:t>2&gt;</w:t>
      </w:r>
      <w:r w:rsidRPr="00196BCA">
        <w:rPr>
          <w:lang w:eastAsia="ko-KR"/>
        </w:rPr>
        <w:tab/>
        <w:t>consider the set of Random Access resources to not associated with any feature.</w:t>
      </w:r>
    </w:p>
    <w:p w14:paraId="283D7FA8" w14:textId="77777777" w:rsidR="007917BB" w:rsidRPr="00196BCA" w:rsidRDefault="007917BB" w:rsidP="007917BB">
      <w:pPr>
        <w:pStyle w:val="B2"/>
        <w:rPr>
          <w:lang w:eastAsia="ko-KR"/>
        </w:rPr>
      </w:pPr>
      <w:r w:rsidRPr="00196BCA">
        <w:rPr>
          <w:lang w:eastAsia="ko-KR"/>
        </w:rPr>
        <w:t>[TS 38.321, clause 5.27]</w:t>
      </w:r>
    </w:p>
    <w:p w14:paraId="5A570681" w14:textId="77777777" w:rsidR="007917BB" w:rsidRPr="00196BCA" w:rsidRDefault="007917BB" w:rsidP="007917BB">
      <w:pPr>
        <w:pStyle w:val="B2"/>
        <w:rPr>
          <w:lang w:eastAsia="ko-KR"/>
        </w:rPr>
      </w:pPr>
      <w:r w:rsidRPr="00196BCA">
        <w:rPr>
          <w:lang w:eastAsia="ko-KR"/>
        </w:rPr>
        <w:t>The MAC entity may be configured by RRC with SDT and the SDT procedure may be initiated by RRC layer. The SDT procedure can be performed either by Random Access procedure with 2-step RA type or 4-step RA type (i.e., RA-SDT) or by configured grant Type 1 (i.e., CG-SDT).</w:t>
      </w:r>
    </w:p>
    <w:p w14:paraId="57A15EB9" w14:textId="77777777" w:rsidR="007917BB" w:rsidRPr="00196BCA" w:rsidRDefault="007917BB" w:rsidP="007917BB">
      <w:pPr>
        <w:pStyle w:val="B2"/>
        <w:rPr>
          <w:lang w:eastAsia="ko-KR"/>
        </w:rPr>
      </w:pPr>
      <w:r w:rsidRPr="00196BCA">
        <w:rPr>
          <w:lang w:eastAsia="ko-KR"/>
        </w:rPr>
        <w:t>…</w:t>
      </w:r>
    </w:p>
    <w:p w14:paraId="06126432" w14:textId="64BBD392" w:rsidR="001A30CE" w:rsidRPr="00196BCA" w:rsidRDefault="007917BB" w:rsidP="007917BB">
      <w:pPr>
        <w:pStyle w:val="B2"/>
        <w:rPr>
          <w:lang w:eastAsia="ko-KR"/>
        </w:rPr>
      </w:pPr>
      <w:r w:rsidRPr="00196BCA">
        <w:rPr>
          <w:lang w:eastAsia="ko-KR"/>
        </w:rPr>
        <w:t>If RA-SDT is selected above and after the Random Access procedure is successfully completed (see clause 5.1.6), the UE monitors PDCCH addressed to C-RNTI received in random access response until the RA-SDT procedure is terminated. If CG-SDT is selected above and after the initial transmission for CG-SDT is performed, the UE monitors PDCCH addressed to C-RNTI as stored in UE Inactive AS context as specified in TS 38.331 [5] and CS-RNTI until the CG-SDT procedure is terminated.</w:t>
      </w:r>
    </w:p>
    <w:p w14:paraId="0A9A94EE" w14:textId="77777777" w:rsidR="001A30CE" w:rsidRPr="00196BCA" w:rsidRDefault="001A30CE" w:rsidP="001A30CE">
      <w:pPr>
        <w:pStyle w:val="H6"/>
      </w:pPr>
      <w:r w:rsidRPr="00196BCA">
        <w:t>7.1.1.13.2.3</w:t>
      </w:r>
      <w:r w:rsidRPr="00196BCA">
        <w:tab/>
        <w:t>Test description</w:t>
      </w:r>
    </w:p>
    <w:p w14:paraId="67501BDE" w14:textId="77777777" w:rsidR="001A30CE" w:rsidRPr="00196BCA" w:rsidRDefault="001A30CE" w:rsidP="001A30CE">
      <w:pPr>
        <w:pStyle w:val="H6"/>
      </w:pPr>
      <w:r w:rsidRPr="00196BCA">
        <w:t>7.1.1.13.2.3.1</w:t>
      </w:r>
      <w:r w:rsidRPr="00196BCA">
        <w:tab/>
        <w:t>Pre-test conditions</w:t>
      </w:r>
    </w:p>
    <w:p w14:paraId="0749F057" w14:textId="77777777" w:rsidR="001A30CE" w:rsidRPr="00196BCA" w:rsidRDefault="001A30CE" w:rsidP="001A30CE">
      <w:pPr>
        <w:pStyle w:val="H6"/>
      </w:pPr>
      <w:r w:rsidRPr="00196BCA">
        <w:t>System Simulator:</w:t>
      </w:r>
    </w:p>
    <w:p w14:paraId="3A95E12B" w14:textId="77777777" w:rsidR="001A30CE" w:rsidRPr="00196BCA" w:rsidRDefault="001A30CE" w:rsidP="001A30CE">
      <w:pPr>
        <w:pStyle w:val="B1"/>
      </w:pPr>
      <w:r w:rsidRPr="00196BCA">
        <w:t>-</w:t>
      </w:r>
      <w:r w:rsidRPr="00196BCA">
        <w:tab/>
        <w:t>NR Cell 1.</w:t>
      </w:r>
    </w:p>
    <w:p w14:paraId="22EC04DE" w14:textId="77777777" w:rsidR="001A30CE" w:rsidRPr="00196BCA" w:rsidRDefault="001A30CE" w:rsidP="001A30CE">
      <w:pPr>
        <w:pStyle w:val="H6"/>
      </w:pPr>
      <w:r w:rsidRPr="00196BCA">
        <w:t>UE:</w:t>
      </w:r>
    </w:p>
    <w:p w14:paraId="53836EBF" w14:textId="77777777" w:rsidR="001A30CE" w:rsidRPr="00196BCA" w:rsidRDefault="001A30CE" w:rsidP="001A30CE">
      <w:pPr>
        <w:pStyle w:val="B1"/>
      </w:pPr>
      <w:r w:rsidRPr="00196BCA">
        <w:t>-</w:t>
      </w:r>
      <w:r w:rsidRPr="00196BCA">
        <w:tab/>
        <w:t>None.</w:t>
      </w:r>
    </w:p>
    <w:p w14:paraId="743C74C4" w14:textId="77777777" w:rsidR="001A30CE" w:rsidRPr="00196BCA" w:rsidRDefault="001A30CE" w:rsidP="001A30CE">
      <w:pPr>
        <w:pStyle w:val="H6"/>
      </w:pPr>
      <w:r w:rsidRPr="00196BCA">
        <w:t>Preamble:</w:t>
      </w:r>
    </w:p>
    <w:p w14:paraId="5AD1E5BE" w14:textId="23E0F8D3" w:rsidR="007917BB" w:rsidRPr="00196BCA" w:rsidRDefault="001A30CE" w:rsidP="007917BB">
      <w:pPr>
        <w:pStyle w:val="B1"/>
      </w:pPr>
      <w:r w:rsidRPr="00196BCA">
        <w:t>-</w:t>
      </w:r>
      <w:r w:rsidRPr="00196BCA">
        <w:tab/>
        <w:t xml:space="preserve">The UE is in state 3N-A and Test Mode Activated according to </w:t>
      </w:r>
      <w:r w:rsidR="001E7E61" w:rsidRPr="00196BCA">
        <w:t xml:space="preserve">TS </w:t>
      </w:r>
      <w:r w:rsidRPr="00196BCA">
        <w:t>38.508-1 [4] Table 4.4A.2-</w:t>
      </w:r>
      <w:r w:rsidR="00AF489B" w:rsidRPr="00196BCA">
        <w:t xml:space="preserve">3 </w:t>
      </w:r>
      <w:r w:rsidRPr="00196BCA">
        <w:t>with UE test loop mode B is established IP PDU delay set to 6 seconds</w:t>
      </w:r>
      <w:r w:rsidR="007917BB" w:rsidRPr="00196BCA">
        <w:t>. IF pc_logicalChannelSR_DelayTimer</w:t>
      </w:r>
      <w:r w:rsidRPr="00196BCA">
        <w:t xml:space="preserve"> the DRB is configured for SDT operation</w:t>
      </w:r>
      <w:r w:rsidR="007917BB" w:rsidRPr="00196BCA">
        <w:t xml:space="preserve"> according to Table 7.1.1.13.2.3.1-1</w:t>
      </w:r>
      <w:r w:rsidRPr="00196BCA">
        <w:t>.</w:t>
      </w:r>
    </w:p>
    <w:p w14:paraId="2B4EB659" w14:textId="41679758" w:rsidR="007917BB" w:rsidRPr="00196BCA" w:rsidRDefault="007917BB" w:rsidP="00AF489B">
      <w:pPr>
        <w:pStyle w:val="TH"/>
      </w:pPr>
      <w:r w:rsidRPr="00196BCA">
        <w:t>Table 7.1.1.13.2.3.1-1: Logical Channel Configuration Settings</w:t>
      </w:r>
    </w:p>
    <w:tbl>
      <w:tblPr>
        <w:tblW w:w="4678" w:type="dxa"/>
        <w:tblInd w:w="16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61"/>
        <w:gridCol w:w="1417"/>
      </w:tblGrid>
      <w:tr w:rsidR="007917BB" w:rsidRPr="00196BCA" w14:paraId="1D093AEA" w14:textId="77777777" w:rsidTr="00AB7AF6">
        <w:tc>
          <w:tcPr>
            <w:tcW w:w="3261" w:type="dxa"/>
          </w:tcPr>
          <w:p w14:paraId="2FEA4720" w14:textId="77777777" w:rsidR="007917BB" w:rsidRPr="00196BCA" w:rsidRDefault="007917BB" w:rsidP="00AB7AF6">
            <w:pPr>
              <w:pStyle w:val="TAH"/>
              <w:rPr>
                <w:lang w:eastAsia="en-US"/>
              </w:rPr>
            </w:pPr>
            <w:r w:rsidRPr="00196BCA">
              <w:rPr>
                <w:lang w:eastAsia="en-US"/>
              </w:rPr>
              <w:t>Parameter</w:t>
            </w:r>
          </w:p>
        </w:tc>
        <w:tc>
          <w:tcPr>
            <w:tcW w:w="1417" w:type="dxa"/>
          </w:tcPr>
          <w:p w14:paraId="49B76E24" w14:textId="77777777" w:rsidR="007917BB" w:rsidRPr="00196BCA" w:rsidRDefault="007917BB" w:rsidP="00AB7AF6">
            <w:pPr>
              <w:pStyle w:val="TAH"/>
              <w:rPr>
                <w:lang w:eastAsia="en-US"/>
              </w:rPr>
            </w:pPr>
            <w:r w:rsidRPr="00196BCA">
              <w:rPr>
                <w:lang w:eastAsia="en-US"/>
              </w:rPr>
              <w:t>SDT DRB</w:t>
            </w:r>
          </w:p>
        </w:tc>
      </w:tr>
      <w:tr w:rsidR="007917BB" w:rsidRPr="00196BCA" w14:paraId="423CEC69" w14:textId="77777777" w:rsidTr="00AB7AF6">
        <w:tc>
          <w:tcPr>
            <w:tcW w:w="3261" w:type="dxa"/>
          </w:tcPr>
          <w:p w14:paraId="0625E2B3" w14:textId="77777777" w:rsidR="007917BB" w:rsidRPr="00196BCA" w:rsidRDefault="007917BB" w:rsidP="00AB7AF6">
            <w:pPr>
              <w:pStyle w:val="TAL"/>
              <w:rPr>
                <w:lang w:eastAsia="en-US"/>
              </w:rPr>
            </w:pPr>
            <w:r w:rsidRPr="00196BCA">
              <w:rPr>
                <w:lang w:eastAsia="en-US"/>
              </w:rPr>
              <w:t>logicalChannelSR-DelayTimerApplied</w:t>
            </w:r>
          </w:p>
        </w:tc>
        <w:tc>
          <w:tcPr>
            <w:tcW w:w="1417" w:type="dxa"/>
          </w:tcPr>
          <w:p w14:paraId="7676AFA3" w14:textId="77777777" w:rsidR="007917BB" w:rsidRPr="00196BCA" w:rsidRDefault="007917BB" w:rsidP="00AB7AF6">
            <w:pPr>
              <w:pStyle w:val="TAL"/>
              <w:rPr>
                <w:lang w:eastAsia="en-US"/>
              </w:rPr>
            </w:pPr>
            <w:r w:rsidRPr="00196BCA">
              <w:rPr>
                <w:lang w:eastAsia="en-US"/>
              </w:rPr>
              <w:t>True</w:t>
            </w:r>
          </w:p>
        </w:tc>
      </w:tr>
      <w:tr w:rsidR="007917BB" w:rsidRPr="00196BCA" w14:paraId="354B2F8D" w14:textId="77777777" w:rsidTr="00AB7AF6">
        <w:tc>
          <w:tcPr>
            <w:tcW w:w="3261" w:type="dxa"/>
          </w:tcPr>
          <w:p w14:paraId="36465D13" w14:textId="77777777" w:rsidR="007917BB" w:rsidRPr="00196BCA" w:rsidRDefault="007917BB" w:rsidP="00AB7AF6">
            <w:pPr>
              <w:pStyle w:val="TAL"/>
              <w:rPr>
                <w:lang w:eastAsia="en-US"/>
              </w:rPr>
            </w:pPr>
            <w:r w:rsidRPr="00196BCA">
              <w:rPr>
                <w:lang w:eastAsia="en-US"/>
              </w:rPr>
              <w:t>logica</w:t>
            </w:r>
            <w:r w:rsidRPr="00196BCA">
              <w:t>l</w:t>
            </w:r>
            <w:r w:rsidRPr="00196BCA">
              <w:rPr>
                <w:lang w:eastAsia="en-US"/>
              </w:rPr>
              <w:t>ChannelSR-DelayTimer</w:t>
            </w:r>
          </w:p>
        </w:tc>
        <w:tc>
          <w:tcPr>
            <w:tcW w:w="1417" w:type="dxa"/>
          </w:tcPr>
          <w:p w14:paraId="446D6F14" w14:textId="77777777" w:rsidR="007917BB" w:rsidRPr="00196BCA" w:rsidRDefault="007917BB" w:rsidP="00AB7AF6">
            <w:pPr>
              <w:pStyle w:val="TAL"/>
              <w:rPr>
                <w:lang w:eastAsia="en-US"/>
              </w:rPr>
            </w:pPr>
            <w:r w:rsidRPr="00196BCA">
              <w:rPr>
                <w:lang w:eastAsia="zh-CN"/>
              </w:rPr>
              <w:t>sf512</w:t>
            </w:r>
          </w:p>
        </w:tc>
      </w:tr>
    </w:tbl>
    <w:p w14:paraId="4068B049" w14:textId="77777777" w:rsidR="007917BB" w:rsidRPr="00196BCA" w:rsidRDefault="007917BB" w:rsidP="007917BB"/>
    <w:p w14:paraId="36064F53" w14:textId="62B477E6" w:rsidR="001A30CE" w:rsidRPr="00196BCA" w:rsidRDefault="001A30CE" w:rsidP="001A30CE">
      <w:pPr>
        <w:pStyle w:val="H6"/>
      </w:pPr>
      <w:r w:rsidRPr="00196BCA">
        <w:t>7.1.1.13.2.3.2</w:t>
      </w:r>
      <w:r w:rsidRPr="00196BCA">
        <w:tab/>
        <w:t>Test procedure sequence</w:t>
      </w:r>
    </w:p>
    <w:p w14:paraId="2B1DE6BD" w14:textId="77777777" w:rsidR="001A30CE" w:rsidRPr="00196BCA" w:rsidRDefault="001A30CE" w:rsidP="001A30CE">
      <w:pPr>
        <w:pStyle w:val="TH"/>
      </w:pPr>
      <w:r w:rsidRPr="00196BCA">
        <w:t>Table 7.1.1.13.2.3.2-1: Main behaviour</w:t>
      </w:r>
    </w:p>
    <w:tbl>
      <w:tblPr>
        <w:tblW w:w="97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8"/>
        <w:gridCol w:w="3969"/>
        <w:gridCol w:w="709"/>
        <w:gridCol w:w="2977"/>
        <w:gridCol w:w="567"/>
        <w:gridCol w:w="892"/>
      </w:tblGrid>
      <w:tr w:rsidR="001A30CE" w:rsidRPr="00196BCA" w14:paraId="4C322F2D" w14:textId="77777777" w:rsidTr="00AB7AF6">
        <w:tc>
          <w:tcPr>
            <w:tcW w:w="648" w:type="dxa"/>
            <w:vMerge w:val="restart"/>
            <w:tcBorders>
              <w:top w:val="single" w:sz="4" w:space="0" w:color="auto"/>
              <w:left w:val="single" w:sz="4" w:space="0" w:color="auto"/>
              <w:right w:val="single" w:sz="4" w:space="0" w:color="auto"/>
            </w:tcBorders>
          </w:tcPr>
          <w:p w14:paraId="3529B45B" w14:textId="77777777" w:rsidR="001A30CE" w:rsidRPr="00196BCA" w:rsidRDefault="001A30CE" w:rsidP="00AB7AF6">
            <w:pPr>
              <w:pStyle w:val="TAH"/>
            </w:pPr>
            <w:r w:rsidRPr="00196BCA">
              <w:t>St</w:t>
            </w:r>
          </w:p>
        </w:tc>
        <w:tc>
          <w:tcPr>
            <w:tcW w:w="3969" w:type="dxa"/>
            <w:tcBorders>
              <w:top w:val="single" w:sz="4" w:space="0" w:color="auto"/>
              <w:left w:val="single" w:sz="4" w:space="0" w:color="auto"/>
              <w:bottom w:val="nil"/>
              <w:right w:val="single" w:sz="4" w:space="0" w:color="auto"/>
            </w:tcBorders>
          </w:tcPr>
          <w:p w14:paraId="1BF8DCC7" w14:textId="77777777" w:rsidR="001A30CE" w:rsidRPr="00196BCA" w:rsidRDefault="001A30CE" w:rsidP="00AB7AF6">
            <w:pPr>
              <w:pStyle w:val="TAH"/>
            </w:pPr>
            <w:r w:rsidRPr="00196BCA">
              <w:t>Procedure</w:t>
            </w:r>
          </w:p>
        </w:tc>
        <w:tc>
          <w:tcPr>
            <w:tcW w:w="3686" w:type="dxa"/>
            <w:gridSpan w:val="2"/>
            <w:tcBorders>
              <w:top w:val="single" w:sz="4" w:space="0" w:color="auto"/>
              <w:left w:val="single" w:sz="4" w:space="0" w:color="auto"/>
              <w:bottom w:val="single" w:sz="4" w:space="0" w:color="auto"/>
              <w:right w:val="single" w:sz="4" w:space="0" w:color="auto"/>
            </w:tcBorders>
          </w:tcPr>
          <w:p w14:paraId="353A9057" w14:textId="77777777" w:rsidR="001A30CE" w:rsidRPr="00196BCA" w:rsidRDefault="001A30CE" w:rsidP="00AB7AF6">
            <w:pPr>
              <w:pStyle w:val="TAH"/>
            </w:pPr>
            <w:r w:rsidRPr="00196BCA">
              <w:t>Message Sequence</w:t>
            </w:r>
          </w:p>
        </w:tc>
        <w:tc>
          <w:tcPr>
            <w:tcW w:w="567" w:type="dxa"/>
            <w:vMerge w:val="restart"/>
            <w:tcBorders>
              <w:top w:val="single" w:sz="4" w:space="0" w:color="auto"/>
              <w:left w:val="single" w:sz="4" w:space="0" w:color="auto"/>
              <w:right w:val="single" w:sz="4" w:space="0" w:color="auto"/>
            </w:tcBorders>
          </w:tcPr>
          <w:p w14:paraId="22C02F7A" w14:textId="77777777" w:rsidR="001A30CE" w:rsidRPr="00196BCA" w:rsidRDefault="001A30CE" w:rsidP="00AB7AF6">
            <w:pPr>
              <w:pStyle w:val="TAH"/>
            </w:pPr>
            <w:r w:rsidRPr="00196BCA">
              <w:t>TP</w:t>
            </w:r>
          </w:p>
        </w:tc>
        <w:tc>
          <w:tcPr>
            <w:tcW w:w="892" w:type="dxa"/>
            <w:vMerge w:val="restart"/>
            <w:tcBorders>
              <w:top w:val="single" w:sz="4" w:space="0" w:color="auto"/>
              <w:left w:val="single" w:sz="4" w:space="0" w:color="auto"/>
              <w:right w:val="single" w:sz="4" w:space="0" w:color="auto"/>
            </w:tcBorders>
          </w:tcPr>
          <w:p w14:paraId="41EA14F1" w14:textId="77777777" w:rsidR="001A30CE" w:rsidRPr="00196BCA" w:rsidRDefault="001A30CE" w:rsidP="00AB7AF6">
            <w:pPr>
              <w:pStyle w:val="TAH"/>
            </w:pPr>
            <w:r w:rsidRPr="00196BCA">
              <w:t>Verdict</w:t>
            </w:r>
          </w:p>
        </w:tc>
      </w:tr>
      <w:tr w:rsidR="001A30CE" w:rsidRPr="00196BCA" w14:paraId="0567CE4C" w14:textId="77777777" w:rsidTr="00AB7AF6">
        <w:tc>
          <w:tcPr>
            <w:tcW w:w="648" w:type="dxa"/>
            <w:vMerge/>
            <w:tcBorders>
              <w:left w:val="single" w:sz="4" w:space="0" w:color="auto"/>
              <w:bottom w:val="single" w:sz="4" w:space="0" w:color="auto"/>
              <w:right w:val="single" w:sz="4" w:space="0" w:color="auto"/>
            </w:tcBorders>
          </w:tcPr>
          <w:p w14:paraId="3C48B215" w14:textId="77777777" w:rsidR="001A30CE" w:rsidRPr="00196BCA" w:rsidRDefault="001A30CE" w:rsidP="00AB7AF6">
            <w:pPr>
              <w:keepNext/>
              <w:keepLines/>
              <w:spacing w:after="0"/>
              <w:jc w:val="center"/>
              <w:rPr>
                <w:rFonts w:ascii="Arial" w:hAnsi="Arial"/>
                <w:sz w:val="18"/>
                <w:lang w:eastAsia="sv-SE"/>
              </w:rPr>
            </w:pPr>
          </w:p>
        </w:tc>
        <w:tc>
          <w:tcPr>
            <w:tcW w:w="3969" w:type="dxa"/>
            <w:tcBorders>
              <w:top w:val="nil"/>
              <w:left w:val="single" w:sz="4" w:space="0" w:color="auto"/>
              <w:bottom w:val="single" w:sz="4" w:space="0" w:color="auto"/>
              <w:right w:val="single" w:sz="4" w:space="0" w:color="auto"/>
            </w:tcBorders>
          </w:tcPr>
          <w:p w14:paraId="4BE49636" w14:textId="77777777" w:rsidR="001A30CE" w:rsidRPr="00196BCA" w:rsidRDefault="001A30CE" w:rsidP="00AB7AF6">
            <w:pPr>
              <w:pStyle w:val="TAH"/>
            </w:pPr>
          </w:p>
        </w:tc>
        <w:tc>
          <w:tcPr>
            <w:tcW w:w="709" w:type="dxa"/>
            <w:tcBorders>
              <w:top w:val="single" w:sz="4" w:space="0" w:color="auto"/>
              <w:left w:val="single" w:sz="4" w:space="0" w:color="auto"/>
              <w:bottom w:val="single" w:sz="4" w:space="0" w:color="auto"/>
              <w:right w:val="single" w:sz="4" w:space="0" w:color="auto"/>
            </w:tcBorders>
          </w:tcPr>
          <w:p w14:paraId="1B637381" w14:textId="77777777" w:rsidR="001A30CE" w:rsidRPr="00196BCA" w:rsidRDefault="001A30CE" w:rsidP="00AB7AF6">
            <w:pPr>
              <w:pStyle w:val="TAH"/>
            </w:pPr>
            <w:r w:rsidRPr="00196BCA">
              <w:t>U - S</w:t>
            </w:r>
          </w:p>
        </w:tc>
        <w:tc>
          <w:tcPr>
            <w:tcW w:w="2977" w:type="dxa"/>
            <w:tcBorders>
              <w:top w:val="single" w:sz="4" w:space="0" w:color="auto"/>
              <w:left w:val="single" w:sz="4" w:space="0" w:color="auto"/>
              <w:bottom w:val="single" w:sz="4" w:space="0" w:color="auto"/>
              <w:right w:val="single" w:sz="4" w:space="0" w:color="auto"/>
            </w:tcBorders>
          </w:tcPr>
          <w:p w14:paraId="5152E631" w14:textId="77777777" w:rsidR="001A30CE" w:rsidRPr="00196BCA" w:rsidRDefault="001A30CE" w:rsidP="00AB7AF6">
            <w:pPr>
              <w:pStyle w:val="TAH"/>
            </w:pPr>
            <w:r w:rsidRPr="00196BCA">
              <w:t>Message</w:t>
            </w:r>
          </w:p>
        </w:tc>
        <w:tc>
          <w:tcPr>
            <w:tcW w:w="567" w:type="dxa"/>
            <w:vMerge/>
            <w:tcBorders>
              <w:left w:val="single" w:sz="4" w:space="0" w:color="auto"/>
              <w:bottom w:val="single" w:sz="4" w:space="0" w:color="auto"/>
              <w:right w:val="single" w:sz="4" w:space="0" w:color="auto"/>
            </w:tcBorders>
          </w:tcPr>
          <w:p w14:paraId="7455C6D4" w14:textId="77777777" w:rsidR="001A30CE" w:rsidRPr="00196BCA" w:rsidRDefault="001A30CE" w:rsidP="00AB7AF6">
            <w:pPr>
              <w:keepNext/>
              <w:keepLines/>
              <w:spacing w:after="0"/>
              <w:jc w:val="center"/>
              <w:rPr>
                <w:rFonts w:ascii="Arial" w:hAnsi="Arial"/>
                <w:sz w:val="18"/>
                <w:lang w:eastAsia="sv-SE"/>
              </w:rPr>
            </w:pPr>
          </w:p>
        </w:tc>
        <w:tc>
          <w:tcPr>
            <w:tcW w:w="892" w:type="dxa"/>
            <w:vMerge/>
            <w:tcBorders>
              <w:left w:val="single" w:sz="4" w:space="0" w:color="auto"/>
              <w:bottom w:val="single" w:sz="4" w:space="0" w:color="auto"/>
              <w:right w:val="single" w:sz="4" w:space="0" w:color="auto"/>
            </w:tcBorders>
          </w:tcPr>
          <w:p w14:paraId="19B9BBD6" w14:textId="77777777" w:rsidR="001A30CE" w:rsidRPr="00196BCA" w:rsidRDefault="001A30CE" w:rsidP="00AB7AF6">
            <w:pPr>
              <w:keepNext/>
              <w:keepLines/>
              <w:spacing w:after="0"/>
              <w:jc w:val="center"/>
              <w:rPr>
                <w:rFonts w:ascii="Arial" w:hAnsi="Arial"/>
                <w:sz w:val="18"/>
                <w:lang w:eastAsia="sv-SE"/>
              </w:rPr>
            </w:pPr>
          </w:p>
        </w:tc>
      </w:tr>
      <w:tr w:rsidR="001A30CE" w:rsidRPr="00196BCA" w14:paraId="6FFF269B" w14:textId="77777777" w:rsidTr="00AB7AF6">
        <w:tc>
          <w:tcPr>
            <w:tcW w:w="648" w:type="dxa"/>
            <w:tcBorders>
              <w:top w:val="single" w:sz="4" w:space="0" w:color="auto"/>
              <w:left w:val="single" w:sz="4" w:space="0" w:color="auto"/>
              <w:bottom w:val="single" w:sz="4" w:space="0" w:color="auto"/>
              <w:right w:val="single" w:sz="4" w:space="0" w:color="auto"/>
            </w:tcBorders>
          </w:tcPr>
          <w:p w14:paraId="7A61ED02" w14:textId="77777777" w:rsidR="001A30CE" w:rsidRPr="00196BCA" w:rsidRDefault="001A30CE" w:rsidP="00AB7AF6">
            <w:pPr>
              <w:pStyle w:val="TAC"/>
            </w:pPr>
            <w:r w:rsidRPr="00196BCA">
              <w:t>1</w:t>
            </w:r>
          </w:p>
        </w:tc>
        <w:tc>
          <w:tcPr>
            <w:tcW w:w="3969" w:type="dxa"/>
            <w:tcBorders>
              <w:top w:val="single" w:sz="4" w:space="0" w:color="auto"/>
              <w:left w:val="single" w:sz="4" w:space="0" w:color="auto"/>
              <w:bottom w:val="single" w:sz="4" w:space="0" w:color="auto"/>
              <w:right w:val="single" w:sz="4" w:space="0" w:color="auto"/>
            </w:tcBorders>
          </w:tcPr>
          <w:p w14:paraId="19CE56CC" w14:textId="77777777" w:rsidR="001A30CE" w:rsidRPr="00196BCA" w:rsidRDefault="001A30CE" w:rsidP="00AB7AF6">
            <w:pPr>
              <w:pStyle w:val="TAL"/>
            </w:pPr>
            <w:r w:rsidRPr="00196BCA">
              <w:t>SS transmits a downlink assignment including the C-RNTI assigned to the UE</w:t>
            </w:r>
          </w:p>
        </w:tc>
        <w:tc>
          <w:tcPr>
            <w:tcW w:w="709" w:type="dxa"/>
            <w:tcBorders>
              <w:top w:val="single" w:sz="4" w:space="0" w:color="auto"/>
              <w:left w:val="single" w:sz="4" w:space="0" w:color="auto"/>
              <w:bottom w:val="single" w:sz="4" w:space="0" w:color="auto"/>
              <w:right w:val="single" w:sz="4" w:space="0" w:color="auto"/>
            </w:tcBorders>
          </w:tcPr>
          <w:p w14:paraId="1BE48756" w14:textId="77777777" w:rsidR="001A30CE" w:rsidRPr="00196BCA" w:rsidRDefault="001A30CE" w:rsidP="00AB7AF6">
            <w:pPr>
              <w:pStyle w:val="TAC"/>
            </w:pPr>
            <w:r w:rsidRPr="00196BCA">
              <w:t>&lt;--</w:t>
            </w:r>
          </w:p>
        </w:tc>
        <w:tc>
          <w:tcPr>
            <w:tcW w:w="2977" w:type="dxa"/>
            <w:tcBorders>
              <w:top w:val="single" w:sz="4" w:space="0" w:color="auto"/>
              <w:left w:val="single" w:sz="4" w:space="0" w:color="auto"/>
              <w:bottom w:val="single" w:sz="4" w:space="0" w:color="auto"/>
              <w:right w:val="single" w:sz="4" w:space="0" w:color="auto"/>
            </w:tcBorders>
          </w:tcPr>
          <w:p w14:paraId="29289CB3" w14:textId="77777777" w:rsidR="001A30CE" w:rsidRPr="00196BCA" w:rsidRDefault="001A30CE" w:rsidP="00AB7AF6">
            <w:pPr>
              <w:pStyle w:val="TAL"/>
              <w:rPr>
                <w:lang w:eastAsia="zh-CN"/>
              </w:rPr>
            </w:pPr>
            <w:r w:rsidRPr="00196BCA">
              <w:t>(PDCCH (C-RNTI))</w:t>
            </w:r>
          </w:p>
        </w:tc>
        <w:tc>
          <w:tcPr>
            <w:tcW w:w="567" w:type="dxa"/>
            <w:tcBorders>
              <w:top w:val="single" w:sz="4" w:space="0" w:color="auto"/>
              <w:left w:val="single" w:sz="4" w:space="0" w:color="auto"/>
              <w:bottom w:val="single" w:sz="4" w:space="0" w:color="auto"/>
              <w:right w:val="single" w:sz="4" w:space="0" w:color="auto"/>
            </w:tcBorders>
          </w:tcPr>
          <w:p w14:paraId="16104A2F" w14:textId="77777777" w:rsidR="001A30CE" w:rsidRPr="00196BCA" w:rsidRDefault="001A30CE" w:rsidP="00AB7AF6">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tcPr>
          <w:p w14:paraId="09FAA7AC" w14:textId="77777777" w:rsidR="001A30CE" w:rsidRPr="00196BCA" w:rsidRDefault="001A30CE" w:rsidP="00AB7AF6">
            <w:pPr>
              <w:pStyle w:val="TAC"/>
            </w:pPr>
            <w:r w:rsidRPr="00196BCA">
              <w:t>-</w:t>
            </w:r>
          </w:p>
        </w:tc>
      </w:tr>
      <w:tr w:rsidR="001A30CE" w:rsidRPr="00196BCA" w14:paraId="213D5C0B" w14:textId="77777777" w:rsidTr="00AB7AF6">
        <w:tc>
          <w:tcPr>
            <w:tcW w:w="648" w:type="dxa"/>
            <w:tcBorders>
              <w:top w:val="single" w:sz="4" w:space="0" w:color="auto"/>
              <w:left w:val="single" w:sz="4" w:space="0" w:color="auto"/>
              <w:bottom w:val="single" w:sz="4" w:space="0" w:color="auto"/>
              <w:right w:val="single" w:sz="4" w:space="0" w:color="auto"/>
            </w:tcBorders>
          </w:tcPr>
          <w:p w14:paraId="2A790032" w14:textId="77777777" w:rsidR="001A30CE" w:rsidRPr="00196BCA" w:rsidRDefault="001A30CE" w:rsidP="00AB7AF6">
            <w:pPr>
              <w:pStyle w:val="TAC"/>
            </w:pPr>
            <w:r w:rsidRPr="00196BCA">
              <w:t>2</w:t>
            </w:r>
          </w:p>
        </w:tc>
        <w:tc>
          <w:tcPr>
            <w:tcW w:w="3969" w:type="dxa"/>
            <w:tcBorders>
              <w:top w:val="single" w:sz="4" w:space="0" w:color="auto"/>
              <w:left w:val="single" w:sz="4" w:space="0" w:color="auto"/>
              <w:bottom w:val="single" w:sz="4" w:space="0" w:color="auto"/>
              <w:right w:val="single" w:sz="4" w:space="0" w:color="auto"/>
            </w:tcBorders>
          </w:tcPr>
          <w:p w14:paraId="7F09499D" w14:textId="20418E75" w:rsidR="001A30CE" w:rsidRPr="00196BCA" w:rsidRDefault="001A30CE" w:rsidP="00AB7AF6">
            <w:pPr>
              <w:pStyle w:val="TAL"/>
            </w:pPr>
            <w:r w:rsidRPr="00196BCA">
              <w:t>SS transmits in the indicated downlink assignment a RLC PDU in a MAC PDU on the DRB configured with SDT</w:t>
            </w:r>
            <w:r w:rsidR="001E7E61" w:rsidRPr="00196BCA">
              <w:t xml:space="preserve"> </w:t>
            </w:r>
            <w:r w:rsidRPr="00196BCA">
              <w:t>(SDT Data &gt; sdt-DataVolumeThreshold).</w:t>
            </w:r>
          </w:p>
        </w:tc>
        <w:tc>
          <w:tcPr>
            <w:tcW w:w="709" w:type="dxa"/>
            <w:tcBorders>
              <w:top w:val="single" w:sz="4" w:space="0" w:color="auto"/>
              <w:left w:val="single" w:sz="4" w:space="0" w:color="auto"/>
              <w:bottom w:val="single" w:sz="4" w:space="0" w:color="auto"/>
              <w:right w:val="single" w:sz="4" w:space="0" w:color="auto"/>
            </w:tcBorders>
          </w:tcPr>
          <w:p w14:paraId="225A08DE" w14:textId="77777777" w:rsidR="001A30CE" w:rsidRPr="00196BCA" w:rsidRDefault="001A30CE" w:rsidP="00AB7AF6">
            <w:pPr>
              <w:pStyle w:val="TAC"/>
            </w:pPr>
            <w:r w:rsidRPr="00196BCA">
              <w:t>&lt;--</w:t>
            </w:r>
          </w:p>
        </w:tc>
        <w:tc>
          <w:tcPr>
            <w:tcW w:w="2977" w:type="dxa"/>
            <w:tcBorders>
              <w:top w:val="single" w:sz="4" w:space="0" w:color="auto"/>
              <w:left w:val="single" w:sz="4" w:space="0" w:color="auto"/>
              <w:bottom w:val="single" w:sz="4" w:space="0" w:color="auto"/>
              <w:right w:val="single" w:sz="4" w:space="0" w:color="auto"/>
            </w:tcBorders>
          </w:tcPr>
          <w:p w14:paraId="7312F7CC" w14:textId="77777777" w:rsidR="001A30CE" w:rsidRPr="00196BCA" w:rsidRDefault="001A30CE" w:rsidP="00AB7AF6">
            <w:pPr>
              <w:pStyle w:val="TAL"/>
              <w:rPr>
                <w:rFonts w:eastAsia="MS Mincho"/>
              </w:rPr>
            </w:pPr>
            <w:r w:rsidRPr="00196BCA">
              <w:t>MAC PDU</w:t>
            </w:r>
          </w:p>
        </w:tc>
        <w:tc>
          <w:tcPr>
            <w:tcW w:w="567" w:type="dxa"/>
            <w:tcBorders>
              <w:top w:val="single" w:sz="4" w:space="0" w:color="auto"/>
              <w:left w:val="single" w:sz="4" w:space="0" w:color="auto"/>
              <w:bottom w:val="single" w:sz="4" w:space="0" w:color="auto"/>
              <w:right w:val="single" w:sz="4" w:space="0" w:color="auto"/>
            </w:tcBorders>
          </w:tcPr>
          <w:p w14:paraId="39B9546E" w14:textId="77777777" w:rsidR="001A30CE" w:rsidRPr="00196BCA" w:rsidRDefault="001A30CE" w:rsidP="00AB7AF6">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tcPr>
          <w:p w14:paraId="15E8DB9A" w14:textId="77777777" w:rsidR="001A30CE" w:rsidRPr="00196BCA" w:rsidRDefault="001A30CE" w:rsidP="00AB7AF6">
            <w:pPr>
              <w:pStyle w:val="TAC"/>
            </w:pPr>
            <w:r w:rsidRPr="00196BCA">
              <w:t>-</w:t>
            </w:r>
          </w:p>
        </w:tc>
      </w:tr>
      <w:tr w:rsidR="001A30CE" w:rsidRPr="00196BCA" w14:paraId="013B4181" w14:textId="77777777" w:rsidTr="00AB7AF6">
        <w:tc>
          <w:tcPr>
            <w:tcW w:w="648" w:type="dxa"/>
            <w:tcBorders>
              <w:top w:val="single" w:sz="4" w:space="0" w:color="auto"/>
              <w:left w:val="single" w:sz="4" w:space="0" w:color="auto"/>
              <w:bottom w:val="single" w:sz="4" w:space="0" w:color="auto"/>
              <w:right w:val="single" w:sz="4" w:space="0" w:color="auto"/>
            </w:tcBorders>
          </w:tcPr>
          <w:p w14:paraId="4A00D535" w14:textId="4F1F2681" w:rsidR="001A30CE" w:rsidRPr="00196BCA" w:rsidRDefault="001A30CE" w:rsidP="00AB7AF6">
            <w:pPr>
              <w:pStyle w:val="TAC"/>
            </w:pPr>
            <w:r w:rsidRPr="00196BCA">
              <w:t>3</w:t>
            </w:r>
          </w:p>
        </w:tc>
        <w:tc>
          <w:tcPr>
            <w:tcW w:w="3969" w:type="dxa"/>
            <w:tcBorders>
              <w:top w:val="single" w:sz="4" w:space="0" w:color="auto"/>
              <w:left w:val="single" w:sz="4" w:space="0" w:color="auto"/>
              <w:bottom w:val="single" w:sz="4" w:space="0" w:color="auto"/>
              <w:right w:val="single" w:sz="4" w:space="0" w:color="auto"/>
            </w:tcBorders>
          </w:tcPr>
          <w:p w14:paraId="1D002979" w14:textId="2BF9FC67" w:rsidR="001A30CE" w:rsidRPr="00196BCA" w:rsidRDefault="001A30CE" w:rsidP="00AB7AF6">
            <w:pPr>
              <w:pStyle w:val="TAL"/>
            </w:pPr>
            <w:r w:rsidRPr="00196BCA">
              <w:t xml:space="preserve">The SS transmits an </w:t>
            </w:r>
            <w:r w:rsidRPr="00196BCA">
              <w:rPr>
                <w:i/>
                <w:iCs/>
              </w:rPr>
              <w:t>RRCRelease</w:t>
            </w:r>
            <w:r w:rsidRPr="00196BCA">
              <w:t xml:space="preserve"> message including </w:t>
            </w:r>
            <w:r w:rsidR="001E7E61" w:rsidRPr="00196BCA">
              <w:t xml:space="preserve">sdt-Config-r17 </w:t>
            </w:r>
            <w:r w:rsidRPr="00196BCA">
              <w:t>in s</w:t>
            </w:r>
            <w:r w:rsidRPr="00196BCA">
              <w:rPr>
                <w:i/>
              </w:rPr>
              <w:t>uspendConfig</w:t>
            </w:r>
            <w:r w:rsidRPr="00196BCA">
              <w:t>.</w:t>
            </w:r>
          </w:p>
        </w:tc>
        <w:tc>
          <w:tcPr>
            <w:tcW w:w="709" w:type="dxa"/>
            <w:tcBorders>
              <w:top w:val="single" w:sz="4" w:space="0" w:color="auto"/>
              <w:left w:val="single" w:sz="4" w:space="0" w:color="auto"/>
              <w:bottom w:val="single" w:sz="4" w:space="0" w:color="auto"/>
              <w:right w:val="single" w:sz="4" w:space="0" w:color="auto"/>
            </w:tcBorders>
          </w:tcPr>
          <w:p w14:paraId="2A43CAEB" w14:textId="77777777" w:rsidR="001A30CE" w:rsidRPr="00196BCA" w:rsidRDefault="001A30CE" w:rsidP="00AB7AF6">
            <w:pPr>
              <w:pStyle w:val="TAC"/>
            </w:pPr>
            <w:r w:rsidRPr="00196BCA">
              <w:t>&lt;--</w:t>
            </w:r>
          </w:p>
        </w:tc>
        <w:tc>
          <w:tcPr>
            <w:tcW w:w="2977" w:type="dxa"/>
            <w:tcBorders>
              <w:top w:val="single" w:sz="4" w:space="0" w:color="auto"/>
              <w:left w:val="single" w:sz="4" w:space="0" w:color="auto"/>
              <w:bottom w:val="single" w:sz="4" w:space="0" w:color="auto"/>
              <w:right w:val="single" w:sz="4" w:space="0" w:color="auto"/>
            </w:tcBorders>
          </w:tcPr>
          <w:p w14:paraId="05CC698C" w14:textId="77777777" w:rsidR="001A30CE" w:rsidRPr="00196BCA" w:rsidRDefault="001A30CE" w:rsidP="00AB7AF6">
            <w:pPr>
              <w:pStyle w:val="TAL"/>
            </w:pPr>
            <w:r w:rsidRPr="00196BCA">
              <w:t xml:space="preserve">NR </w:t>
            </w:r>
            <w:smartTag w:uri="urn:schemas-microsoft-com:office:smarttags" w:element="stockticker">
              <w:r w:rsidRPr="00196BCA">
                <w:t>RRC</w:t>
              </w:r>
            </w:smartTag>
            <w:r w:rsidRPr="00196BCA">
              <w:t xml:space="preserve">: </w:t>
            </w:r>
            <w:r w:rsidRPr="00196BCA">
              <w:rPr>
                <w:i/>
              </w:rPr>
              <w:t>RRCRelease</w:t>
            </w:r>
          </w:p>
        </w:tc>
        <w:tc>
          <w:tcPr>
            <w:tcW w:w="567" w:type="dxa"/>
            <w:tcBorders>
              <w:top w:val="single" w:sz="4" w:space="0" w:color="auto"/>
              <w:left w:val="single" w:sz="4" w:space="0" w:color="auto"/>
              <w:bottom w:val="single" w:sz="4" w:space="0" w:color="auto"/>
              <w:right w:val="single" w:sz="4" w:space="0" w:color="auto"/>
            </w:tcBorders>
          </w:tcPr>
          <w:p w14:paraId="0DF9E0FA" w14:textId="77777777" w:rsidR="001A30CE" w:rsidRPr="00196BCA" w:rsidRDefault="001A30CE" w:rsidP="00AB7AF6">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tcPr>
          <w:p w14:paraId="46388460" w14:textId="77777777" w:rsidR="001A30CE" w:rsidRPr="00196BCA" w:rsidRDefault="001A30CE" w:rsidP="00AB7AF6">
            <w:pPr>
              <w:pStyle w:val="TAC"/>
            </w:pPr>
            <w:r w:rsidRPr="00196BCA">
              <w:t>-</w:t>
            </w:r>
          </w:p>
        </w:tc>
      </w:tr>
      <w:tr w:rsidR="001A30CE" w:rsidRPr="00196BCA" w14:paraId="062BABA7" w14:textId="77777777" w:rsidTr="00AB7AF6">
        <w:tc>
          <w:tcPr>
            <w:tcW w:w="648" w:type="dxa"/>
            <w:tcBorders>
              <w:top w:val="single" w:sz="4" w:space="0" w:color="auto"/>
              <w:left w:val="single" w:sz="4" w:space="0" w:color="auto"/>
              <w:bottom w:val="single" w:sz="4" w:space="0" w:color="auto"/>
              <w:right w:val="single" w:sz="4" w:space="0" w:color="auto"/>
            </w:tcBorders>
          </w:tcPr>
          <w:p w14:paraId="594C912F" w14:textId="3054D02A" w:rsidR="001A30CE" w:rsidRPr="00196BCA" w:rsidRDefault="001E7E61" w:rsidP="00AB7AF6">
            <w:pPr>
              <w:pStyle w:val="TAC"/>
            </w:pPr>
            <w:r w:rsidRPr="00196BCA">
              <w:t>4</w:t>
            </w:r>
          </w:p>
        </w:tc>
        <w:tc>
          <w:tcPr>
            <w:tcW w:w="3969" w:type="dxa"/>
            <w:tcBorders>
              <w:top w:val="single" w:sz="4" w:space="0" w:color="auto"/>
              <w:left w:val="single" w:sz="4" w:space="0" w:color="auto"/>
              <w:bottom w:val="single" w:sz="4" w:space="0" w:color="auto"/>
              <w:right w:val="single" w:sz="4" w:space="0" w:color="auto"/>
            </w:tcBorders>
          </w:tcPr>
          <w:p w14:paraId="696A8F11" w14:textId="1CFFB5D8" w:rsidR="001A30CE" w:rsidRPr="00196BCA" w:rsidRDefault="001A30CE" w:rsidP="00AB7AF6">
            <w:pPr>
              <w:pStyle w:val="TAL"/>
            </w:pPr>
            <w:r w:rsidRPr="00196BCA">
              <w:t xml:space="preserve">Check: </w:t>
            </w:r>
            <w:r w:rsidRPr="00196BCA">
              <w:rPr>
                <w:lang w:eastAsia="zh-CN"/>
              </w:rPr>
              <w:t>D</w:t>
            </w:r>
            <w:r w:rsidRPr="00196BCA">
              <w:t>oes the UE transmit a preamble on PRACH</w:t>
            </w:r>
            <w:r w:rsidR="001E7E61" w:rsidRPr="00196BCA">
              <w:t xml:space="preserve"> using a preamble outside of the SmallData FeatureCombinationPreambles</w:t>
            </w:r>
            <w:r w:rsidRPr="00196BCA">
              <w:rPr>
                <w:lang w:eastAsia="zh-CN"/>
              </w:rPr>
              <w:t>?</w:t>
            </w:r>
          </w:p>
        </w:tc>
        <w:tc>
          <w:tcPr>
            <w:tcW w:w="709" w:type="dxa"/>
            <w:tcBorders>
              <w:top w:val="single" w:sz="4" w:space="0" w:color="auto"/>
              <w:left w:val="single" w:sz="4" w:space="0" w:color="auto"/>
              <w:bottom w:val="single" w:sz="4" w:space="0" w:color="auto"/>
              <w:right w:val="single" w:sz="4" w:space="0" w:color="auto"/>
            </w:tcBorders>
          </w:tcPr>
          <w:p w14:paraId="37FF600F" w14:textId="77777777" w:rsidR="001A30CE" w:rsidRPr="00196BCA" w:rsidRDefault="001A30CE" w:rsidP="00AB7AF6">
            <w:pPr>
              <w:pStyle w:val="TAC"/>
            </w:pPr>
            <w:r w:rsidRPr="00196BCA">
              <w:t>--&gt;</w:t>
            </w:r>
          </w:p>
        </w:tc>
        <w:tc>
          <w:tcPr>
            <w:tcW w:w="2977" w:type="dxa"/>
            <w:tcBorders>
              <w:top w:val="single" w:sz="4" w:space="0" w:color="auto"/>
              <w:left w:val="single" w:sz="4" w:space="0" w:color="auto"/>
              <w:bottom w:val="single" w:sz="4" w:space="0" w:color="auto"/>
              <w:right w:val="single" w:sz="4" w:space="0" w:color="auto"/>
            </w:tcBorders>
          </w:tcPr>
          <w:p w14:paraId="5B14F3F8" w14:textId="77777777" w:rsidR="001A30CE" w:rsidRPr="00196BCA" w:rsidRDefault="001A30CE" w:rsidP="00AB7AF6">
            <w:pPr>
              <w:pStyle w:val="TAL"/>
            </w:pPr>
            <w:r w:rsidRPr="00196BCA">
              <w:t>PRACH Preamble</w:t>
            </w:r>
          </w:p>
        </w:tc>
        <w:tc>
          <w:tcPr>
            <w:tcW w:w="567" w:type="dxa"/>
            <w:tcBorders>
              <w:top w:val="single" w:sz="4" w:space="0" w:color="auto"/>
              <w:left w:val="single" w:sz="4" w:space="0" w:color="auto"/>
              <w:bottom w:val="single" w:sz="4" w:space="0" w:color="auto"/>
              <w:right w:val="single" w:sz="4" w:space="0" w:color="auto"/>
            </w:tcBorders>
          </w:tcPr>
          <w:p w14:paraId="4DE046BC" w14:textId="40C29F71" w:rsidR="001A30CE" w:rsidRPr="00196BCA" w:rsidRDefault="001E7E61" w:rsidP="00AB7AF6">
            <w:pPr>
              <w:pStyle w:val="TAC"/>
            </w:pPr>
            <w:r w:rsidRPr="00196BCA">
              <w:t>2</w:t>
            </w:r>
          </w:p>
        </w:tc>
        <w:tc>
          <w:tcPr>
            <w:tcW w:w="892" w:type="dxa"/>
            <w:tcBorders>
              <w:top w:val="single" w:sz="4" w:space="0" w:color="auto"/>
              <w:left w:val="single" w:sz="4" w:space="0" w:color="auto"/>
              <w:bottom w:val="single" w:sz="4" w:space="0" w:color="auto"/>
              <w:right w:val="single" w:sz="4" w:space="0" w:color="auto"/>
            </w:tcBorders>
          </w:tcPr>
          <w:p w14:paraId="30068BBD" w14:textId="056B9722" w:rsidR="001A30CE" w:rsidRPr="00196BCA" w:rsidRDefault="001E7E61" w:rsidP="00AB7AF6">
            <w:pPr>
              <w:pStyle w:val="TAC"/>
            </w:pPr>
            <w:r w:rsidRPr="00196BCA">
              <w:t>P</w:t>
            </w:r>
          </w:p>
        </w:tc>
      </w:tr>
      <w:tr w:rsidR="001A30CE" w:rsidRPr="00196BCA" w14:paraId="19DA6284" w14:textId="77777777" w:rsidTr="00AB7AF6">
        <w:tc>
          <w:tcPr>
            <w:tcW w:w="648" w:type="dxa"/>
            <w:tcBorders>
              <w:top w:val="single" w:sz="4" w:space="0" w:color="auto"/>
              <w:left w:val="single" w:sz="4" w:space="0" w:color="auto"/>
              <w:bottom w:val="single" w:sz="4" w:space="0" w:color="auto"/>
              <w:right w:val="single" w:sz="4" w:space="0" w:color="auto"/>
            </w:tcBorders>
          </w:tcPr>
          <w:p w14:paraId="5464DEEA" w14:textId="0B91A81B" w:rsidR="001A30CE" w:rsidRPr="00196BCA" w:rsidRDefault="001E7E61" w:rsidP="00AB7AF6">
            <w:pPr>
              <w:pStyle w:val="TAC"/>
            </w:pPr>
            <w:r w:rsidRPr="00196BCA">
              <w:t>5</w:t>
            </w:r>
          </w:p>
        </w:tc>
        <w:tc>
          <w:tcPr>
            <w:tcW w:w="3969" w:type="dxa"/>
            <w:tcBorders>
              <w:top w:val="single" w:sz="4" w:space="0" w:color="auto"/>
              <w:left w:val="single" w:sz="4" w:space="0" w:color="auto"/>
              <w:bottom w:val="single" w:sz="4" w:space="0" w:color="auto"/>
              <w:right w:val="single" w:sz="4" w:space="0" w:color="auto"/>
            </w:tcBorders>
          </w:tcPr>
          <w:p w14:paraId="3CC88828" w14:textId="6DEAC27D" w:rsidR="001A30CE" w:rsidRPr="00196BCA" w:rsidRDefault="001A30CE" w:rsidP="00AB7AF6">
            <w:pPr>
              <w:pStyle w:val="TAL"/>
            </w:pPr>
            <w:r w:rsidRPr="00196BCA">
              <w:t>The SS transmits Random Access Response with RAPID corresponding to the transmitted Preamble in step 5, including TC-RNTI and not including Backoff Indicator subheader.</w:t>
            </w:r>
          </w:p>
        </w:tc>
        <w:tc>
          <w:tcPr>
            <w:tcW w:w="709" w:type="dxa"/>
            <w:tcBorders>
              <w:top w:val="single" w:sz="4" w:space="0" w:color="auto"/>
              <w:left w:val="single" w:sz="4" w:space="0" w:color="auto"/>
              <w:bottom w:val="single" w:sz="4" w:space="0" w:color="auto"/>
              <w:right w:val="single" w:sz="4" w:space="0" w:color="auto"/>
            </w:tcBorders>
          </w:tcPr>
          <w:p w14:paraId="741C3581" w14:textId="77777777" w:rsidR="001A30CE" w:rsidRPr="00196BCA" w:rsidRDefault="001A30CE" w:rsidP="00AB7AF6">
            <w:pPr>
              <w:pStyle w:val="TAC"/>
            </w:pPr>
            <w:r w:rsidRPr="00196BCA">
              <w:t>&lt;--</w:t>
            </w:r>
          </w:p>
        </w:tc>
        <w:tc>
          <w:tcPr>
            <w:tcW w:w="2977" w:type="dxa"/>
            <w:tcBorders>
              <w:top w:val="single" w:sz="4" w:space="0" w:color="auto"/>
              <w:left w:val="single" w:sz="4" w:space="0" w:color="auto"/>
              <w:bottom w:val="single" w:sz="4" w:space="0" w:color="auto"/>
              <w:right w:val="single" w:sz="4" w:space="0" w:color="auto"/>
            </w:tcBorders>
          </w:tcPr>
          <w:p w14:paraId="793D80EF" w14:textId="77777777" w:rsidR="001A30CE" w:rsidRPr="00196BCA" w:rsidRDefault="001A30CE" w:rsidP="00AB7AF6">
            <w:pPr>
              <w:pStyle w:val="TAL"/>
            </w:pPr>
            <w:r w:rsidRPr="00196BCA">
              <w:t>Random Access Response</w:t>
            </w:r>
          </w:p>
        </w:tc>
        <w:tc>
          <w:tcPr>
            <w:tcW w:w="567" w:type="dxa"/>
            <w:tcBorders>
              <w:top w:val="single" w:sz="4" w:space="0" w:color="auto"/>
              <w:left w:val="single" w:sz="4" w:space="0" w:color="auto"/>
              <w:bottom w:val="single" w:sz="4" w:space="0" w:color="auto"/>
              <w:right w:val="single" w:sz="4" w:space="0" w:color="auto"/>
            </w:tcBorders>
          </w:tcPr>
          <w:p w14:paraId="47884064" w14:textId="216B0155" w:rsidR="001A30CE" w:rsidRPr="00196BCA" w:rsidRDefault="001E7E61" w:rsidP="00AB7AF6">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tcPr>
          <w:p w14:paraId="511B2800" w14:textId="56442CF7" w:rsidR="001A30CE" w:rsidRPr="00196BCA" w:rsidRDefault="001E7E61" w:rsidP="00AB7AF6">
            <w:pPr>
              <w:pStyle w:val="TAC"/>
            </w:pPr>
            <w:r w:rsidRPr="00196BCA">
              <w:t>-</w:t>
            </w:r>
          </w:p>
        </w:tc>
      </w:tr>
      <w:tr w:rsidR="001A30CE" w:rsidRPr="00196BCA" w14:paraId="6193A030" w14:textId="77777777" w:rsidTr="00AB7AF6">
        <w:tc>
          <w:tcPr>
            <w:tcW w:w="648" w:type="dxa"/>
            <w:tcBorders>
              <w:top w:val="single" w:sz="4" w:space="0" w:color="auto"/>
              <w:left w:val="single" w:sz="4" w:space="0" w:color="auto"/>
              <w:bottom w:val="single" w:sz="4" w:space="0" w:color="auto"/>
              <w:right w:val="single" w:sz="4" w:space="0" w:color="auto"/>
            </w:tcBorders>
          </w:tcPr>
          <w:p w14:paraId="6A02259C" w14:textId="62341577" w:rsidR="001A30CE" w:rsidRPr="00196BCA" w:rsidRDefault="001E7E61" w:rsidP="00AB7AF6">
            <w:pPr>
              <w:pStyle w:val="TAC"/>
            </w:pPr>
            <w:r w:rsidRPr="00196BCA">
              <w:t>6</w:t>
            </w:r>
          </w:p>
        </w:tc>
        <w:tc>
          <w:tcPr>
            <w:tcW w:w="3969" w:type="dxa"/>
            <w:tcBorders>
              <w:top w:val="single" w:sz="4" w:space="0" w:color="auto"/>
              <w:left w:val="single" w:sz="4" w:space="0" w:color="auto"/>
              <w:bottom w:val="single" w:sz="4" w:space="0" w:color="auto"/>
              <w:right w:val="single" w:sz="4" w:space="0" w:color="auto"/>
            </w:tcBorders>
          </w:tcPr>
          <w:p w14:paraId="6F69D2B2" w14:textId="66C5C92C" w:rsidR="001A30CE" w:rsidRPr="00196BCA" w:rsidRDefault="00BB5D0C" w:rsidP="00AB7AF6">
            <w:pPr>
              <w:pStyle w:val="TAL"/>
            </w:pPr>
            <w:r w:rsidRPr="00196BCA">
              <w:t>Check: Does the</w:t>
            </w:r>
            <w:r w:rsidR="001A30CE" w:rsidRPr="00196BCA">
              <w:t xml:space="preserve"> UE transmit a MAC PDU containing an </w:t>
            </w:r>
            <w:r w:rsidR="001A30CE" w:rsidRPr="00196BCA">
              <w:rPr>
                <w:i/>
                <w:iCs/>
              </w:rPr>
              <w:t>RRCResumeRequest message</w:t>
            </w:r>
            <w:r w:rsidR="001A30CE" w:rsidRPr="00196BCA">
              <w:t>?</w:t>
            </w:r>
          </w:p>
        </w:tc>
        <w:tc>
          <w:tcPr>
            <w:tcW w:w="709" w:type="dxa"/>
            <w:tcBorders>
              <w:top w:val="single" w:sz="4" w:space="0" w:color="auto"/>
              <w:left w:val="single" w:sz="4" w:space="0" w:color="auto"/>
              <w:bottom w:val="single" w:sz="4" w:space="0" w:color="auto"/>
              <w:right w:val="single" w:sz="4" w:space="0" w:color="auto"/>
            </w:tcBorders>
          </w:tcPr>
          <w:p w14:paraId="49C4EEA0" w14:textId="77777777" w:rsidR="001A30CE" w:rsidRPr="00196BCA" w:rsidRDefault="001A30CE" w:rsidP="00AB7AF6">
            <w:pPr>
              <w:pStyle w:val="TAC"/>
            </w:pPr>
            <w:r w:rsidRPr="00196BCA">
              <w:t>-</w:t>
            </w:r>
            <w:r w:rsidRPr="00196BCA">
              <w:rPr>
                <w:lang w:eastAsia="zh-CN"/>
              </w:rPr>
              <w:t>-&gt;</w:t>
            </w:r>
          </w:p>
        </w:tc>
        <w:tc>
          <w:tcPr>
            <w:tcW w:w="2977" w:type="dxa"/>
            <w:tcBorders>
              <w:top w:val="single" w:sz="4" w:space="0" w:color="auto"/>
              <w:left w:val="single" w:sz="4" w:space="0" w:color="auto"/>
              <w:bottom w:val="single" w:sz="4" w:space="0" w:color="auto"/>
              <w:right w:val="single" w:sz="4" w:space="0" w:color="auto"/>
            </w:tcBorders>
          </w:tcPr>
          <w:p w14:paraId="230342A0" w14:textId="77777777" w:rsidR="001A30CE" w:rsidRPr="00196BCA" w:rsidRDefault="001A30CE" w:rsidP="00AB7AF6">
            <w:pPr>
              <w:pStyle w:val="TAL"/>
              <w:rPr>
                <w:lang w:eastAsia="zh-CN"/>
              </w:rPr>
            </w:pPr>
            <w:r w:rsidRPr="00196BCA">
              <w:rPr>
                <w:lang w:eastAsia="zh-CN"/>
              </w:rPr>
              <w:t>MAC PDU (</w:t>
            </w:r>
          </w:p>
          <w:p w14:paraId="4F1FA713" w14:textId="60DC50EF" w:rsidR="001A30CE" w:rsidRPr="00196BCA" w:rsidRDefault="001A30CE" w:rsidP="00AB7AF6">
            <w:pPr>
              <w:pStyle w:val="TAL"/>
            </w:pPr>
            <w:r w:rsidRPr="00196BCA">
              <w:t xml:space="preserve">NR </w:t>
            </w:r>
            <w:smartTag w:uri="urn:schemas-microsoft-com:office:smarttags" w:element="stockticker">
              <w:r w:rsidRPr="00196BCA">
                <w:t>RRC</w:t>
              </w:r>
            </w:smartTag>
            <w:r w:rsidRPr="00196BCA">
              <w:t xml:space="preserve">: </w:t>
            </w:r>
            <w:r w:rsidRPr="00196BCA">
              <w:rPr>
                <w:i/>
                <w:iCs/>
              </w:rPr>
              <w:t>RRCResumeRequest</w:t>
            </w:r>
            <w:r w:rsidRPr="00196BCA">
              <w:t>)</w:t>
            </w:r>
          </w:p>
        </w:tc>
        <w:tc>
          <w:tcPr>
            <w:tcW w:w="567" w:type="dxa"/>
            <w:tcBorders>
              <w:top w:val="single" w:sz="4" w:space="0" w:color="auto"/>
              <w:left w:val="single" w:sz="4" w:space="0" w:color="auto"/>
              <w:bottom w:val="single" w:sz="4" w:space="0" w:color="auto"/>
              <w:right w:val="single" w:sz="4" w:space="0" w:color="auto"/>
            </w:tcBorders>
          </w:tcPr>
          <w:p w14:paraId="0C597187" w14:textId="77777777" w:rsidR="001A30CE" w:rsidRPr="00196BCA" w:rsidRDefault="001A30CE" w:rsidP="00AB7AF6">
            <w:pPr>
              <w:pStyle w:val="TAC"/>
            </w:pPr>
            <w:r w:rsidRPr="00196BCA">
              <w:t>2</w:t>
            </w:r>
          </w:p>
        </w:tc>
        <w:tc>
          <w:tcPr>
            <w:tcW w:w="892" w:type="dxa"/>
            <w:tcBorders>
              <w:top w:val="single" w:sz="4" w:space="0" w:color="auto"/>
              <w:left w:val="single" w:sz="4" w:space="0" w:color="auto"/>
              <w:bottom w:val="single" w:sz="4" w:space="0" w:color="auto"/>
              <w:right w:val="single" w:sz="4" w:space="0" w:color="auto"/>
            </w:tcBorders>
          </w:tcPr>
          <w:p w14:paraId="5E64F18D" w14:textId="77777777" w:rsidR="001A30CE" w:rsidRPr="00196BCA" w:rsidRDefault="001A30CE" w:rsidP="00AB7AF6">
            <w:pPr>
              <w:pStyle w:val="TAC"/>
            </w:pPr>
            <w:r w:rsidRPr="00196BCA">
              <w:t>P</w:t>
            </w:r>
          </w:p>
        </w:tc>
      </w:tr>
      <w:tr w:rsidR="001A30CE" w:rsidRPr="00196BCA" w14:paraId="7170244B" w14:textId="77777777" w:rsidTr="00AB7AF6">
        <w:tc>
          <w:tcPr>
            <w:tcW w:w="648" w:type="dxa"/>
            <w:tcBorders>
              <w:top w:val="single" w:sz="4" w:space="0" w:color="auto"/>
              <w:left w:val="single" w:sz="4" w:space="0" w:color="auto"/>
              <w:bottom w:val="single" w:sz="4" w:space="0" w:color="auto"/>
              <w:right w:val="single" w:sz="4" w:space="0" w:color="auto"/>
            </w:tcBorders>
          </w:tcPr>
          <w:p w14:paraId="777535D7" w14:textId="03287157" w:rsidR="001A30CE" w:rsidRPr="00196BCA" w:rsidRDefault="001E7E61" w:rsidP="00AB7AF6">
            <w:pPr>
              <w:pStyle w:val="TAC"/>
            </w:pPr>
            <w:r w:rsidRPr="00196BCA">
              <w:t>7</w:t>
            </w:r>
          </w:p>
        </w:tc>
        <w:tc>
          <w:tcPr>
            <w:tcW w:w="3969" w:type="dxa"/>
            <w:tcBorders>
              <w:top w:val="single" w:sz="4" w:space="0" w:color="auto"/>
              <w:left w:val="single" w:sz="4" w:space="0" w:color="auto"/>
              <w:bottom w:val="single" w:sz="4" w:space="0" w:color="auto"/>
              <w:right w:val="single" w:sz="4" w:space="0" w:color="auto"/>
            </w:tcBorders>
          </w:tcPr>
          <w:p w14:paraId="669F623A" w14:textId="77777777" w:rsidR="001A30CE" w:rsidRPr="00196BCA" w:rsidRDefault="001A30CE" w:rsidP="00AB7AF6">
            <w:pPr>
              <w:pStyle w:val="TAL"/>
            </w:pPr>
            <w:r w:rsidRPr="00196BCA">
              <w:t>The SS schedules PDCCH transmission addressed to TC-RNTI to transmit a valid MAC PDU containing ‘UE Contention Resolution Identity’ MAC control element with matched ‘Contention Resolution Identity’.</w:t>
            </w:r>
          </w:p>
        </w:tc>
        <w:tc>
          <w:tcPr>
            <w:tcW w:w="709" w:type="dxa"/>
            <w:tcBorders>
              <w:top w:val="single" w:sz="4" w:space="0" w:color="auto"/>
              <w:left w:val="single" w:sz="4" w:space="0" w:color="auto"/>
              <w:bottom w:val="single" w:sz="4" w:space="0" w:color="auto"/>
              <w:right w:val="single" w:sz="4" w:space="0" w:color="auto"/>
            </w:tcBorders>
          </w:tcPr>
          <w:p w14:paraId="0B884548" w14:textId="77777777" w:rsidR="001A30CE" w:rsidRPr="00196BCA" w:rsidRDefault="001A30CE" w:rsidP="00AB7AF6">
            <w:pPr>
              <w:pStyle w:val="TAC"/>
            </w:pPr>
            <w:r w:rsidRPr="00196BCA">
              <w:t>&lt;--</w:t>
            </w:r>
          </w:p>
        </w:tc>
        <w:tc>
          <w:tcPr>
            <w:tcW w:w="2977" w:type="dxa"/>
            <w:tcBorders>
              <w:top w:val="single" w:sz="4" w:space="0" w:color="auto"/>
              <w:left w:val="single" w:sz="4" w:space="0" w:color="auto"/>
              <w:bottom w:val="single" w:sz="4" w:space="0" w:color="auto"/>
              <w:right w:val="single" w:sz="4" w:space="0" w:color="auto"/>
            </w:tcBorders>
          </w:tcPr>
          <w:p w14:paraId="05D69874" w14:textId="77777777" w:rsidR="001A30CE" w:rsidRPr="00196BCA" w:rsidRDefault="001A30CE" w:rsidP="00AB7AF6">
            <w:pPr>
              <w:pStyle w:val="TAL"/>
              <w:rPr>
                <w:lang w:eastAsia="zh-CN"/>
              </w:rPr>
            </w:pPr>
            <w:r w:rsidRPr="00196BCA">
              <w:rPr>
                <w:lang w:eastAsia="zh-CN"/>
              </w:rPr>
              <w:t>MAC PDU</w:t>
            </w:r>
          </w:p>
          <w:p w14:paraId="14A33D96" w14:textId="77777777" w:rsidR="001A30CE" w:rsidRPr="00196BCA" w:rsidRDefault="001A30CE" w:rsidP="00AB7AF6">
            <w:pPr>
              <w:pStyle w:val="TAL"/>
            </w:pPr>
            <w:r w:rsidRPr="00196BCA">
              <w:rPr>
                <w:lang w:eastAsia="zh-CN"/>
              </w:rPr>
              <w:t>(</w:t>
            </w:r>
            <w:r w:rsidRPr="00196BCA">
              <w:t>UE Contention Resolution Identity MAC CE</w:t>
            </w:r>
            <w:r w:rsidRPr="00196BCA">
              <w:rPr>
                <w:lang w:eastAsia="zh-CN"/>
              </w:rPr>
              <w:t>)</w:t>
            </w:r>
          </w:p>
        </w:tc>
        <w:tc>
          <w:tcPr>
            <w:tcW w:w="567" w:type="dxa"/>
            <w:tcBorders>
              <w:top w:val="single" w:sz="4" w:space="0" w:color="auto"/>
              <w:left w:val="single" w:sz="4" w:space="0" w:color="auto"/>
              <w:bottom w:val="single" w:sz="4" w:space="0" w:color="auto"/>
              <w:right w:val="single" w:sz="4" w:space="0" w:color="auto"/>
            </w:tcBorders>
          </w:tcPr>
          <w:p w14:paraId="557E53BF" w14:textId="4313D3EC" w:rsidR="001A30CE" w:rsidRPr="00196BCA" w:rsidRDefault="001E7E61" w:rsidP="00AB7AF6">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tcPr>
          <w:p w14:paraId="6A5F9F53" w14:textId="4CD22682" w:rsidR="001A30CE" w:rsidRPr="00196BCA" w:rsidRDefault="001E7E61" w:rsidP="00AB7AF6">
            <w:pPr>
              <w:pStyle w:val="TAC"/>
            </w:pPr>
            <w:r w:rsidRPr="00196BCA">
              <w:t>-</w:t>
            </w:r>
          </w:p>
        </w:tc>
      </w:tr>
      <w:tr w:rsidR="001A30CE" w:rsidRPr="00196BCA" w14:paraId="6835CD9A" w14:textId="77777777" w:rsidTr="00AB7AF6">
        <w:tc>
          <w:tcPr>
            <w:tcW w:w="648" w:type="dxa"/>
            <w:tcBorders>
              <w:top w:val="single" w:sz="4" w:space="0" w:color="auto"/>
              <w:left w:val="single" w:sz="4" w:space="0" w:color="auto"/>
              <w:bottom w:val="single" w:sz="4" w:space="0" w:color="auto"/>
              <w:right w:val="single" w:sz="4" w:space="0" w:color="auto"/>
            </w:tcBorders>
          </w:tcPr>
          <w:p w14:paraId="762D35B9" w14:textId="4190DACA" w:rsidR="001A30CE" w:rsidRPr="00196BCA" w:rsidRDefault="001E7E61" w:rsidP="00AB7AF6">
            <w:pPr>
              <w:pStyle w:val="TAC"/>
            </w:pPr>
            <w:r w:rsidRPr="00196BCA">
              <w:t>8</w:t>
            </w:r>
          </w:p>
        </w:tc>
        <w:tc>
          <w:tcPr>
            <w:tcW w:w="3969" w:type="dxa"/>
            <w:tcBorders>
              <w:top w:val="single" w:sz="4" w:space="0" w:color="auto"/>
              <w:left w:val="single" w:sz="4" w:space="0" w:color="auto"/>
              <w:bottom w:val="single" w:sz="4" w:space="0" w:color="auto"/>
              <w:right w:val="single" w:sz="4" w:space="0" w:color="auto"/>
            </w:tcBorders>
          </w:tcPr>
          <w:p w14:paraId="3F72EA60" w14:textId="77777777" w:rsidR="001A30CE" w:rsidRPr="00196BCA" w:rsidRDefault="001A30CE" w:rsidP="00AB7AF6">
            <w:pPr>
              <w:pStyle w:val="TAL"/>
            </w:pPr>
            <w:r w:rsidRPr="00196BCA">
              <w:t xml:space="preserve">The SS transmits a </w:t>
            </w:r>
            <w:r w:rsidRPr="00196BCA">
              <w:rPr>
                <w:i/>
                <w:iCs/>
              </w:rPr>
              <w:t>RRCResume</w:t>
            </w:r>
            <w:r w:rsidRPr="00196BCA">
              <w:t xml:space="preserve"> message.</w:t>
            </w:r>
          </w:p>
        </w:tc>
        <w:tc>
          <w:tcPr>
            <w:tcW w:w="709" w:type="dxa"/>
            <w:tcBorders>
              <w:top w:val="single" w:sz="4" w:space="0" w:color="auto"/>
              <w:left w:val="single" w:sz="4" w:space="0" w:color="auto"/>
              <w:bottom w:val="single" w:sz="4" w:space="0" w:color="auto"/>
              <w:right w:val="single" w:sz="4" w:space="0" w:color="auto"/>
            </w:tcBorders>
          </w:tcPr>
          <w:p w14:paraId="36963B91" w14:textId="77777777" w:rsidR="001A30CE" w:rsidRPr="00196BCA" w:rsidRDefault="001A30CE" w:rsidP="00AB7AF6">
            <w:pPr>
              <w:pStyle w:val="TAC"/>
            </w:pPr>
            <w:r w:rsidRPr="00196BCA">
              <w:t>&lt;--</w:t>
            </w:r>
          </w:p>
        </w:tc>
        <w:tc>
          <w:tcPr>
            <w:tcW w:w="2977" w:type="dxa"/>
            <w:tcBorders>
              <w:top w:val="single" w:sz="4" w:space="0" w:color="auto"/>
              <w:left w:val="single" w:sz="4" w:space="0" w:color="auto"/>
              <w:bottom w:val="single" w:sz="4" w:space="0" w:color="auto"/>
              <w:right w:val="single" w:sz="4" w:space="0" w:color="auto"/>
            </w:tcBorders>
          </w:tcPr>
          <w:p w14:paraId="3C780996" w14:textId="77777777" w:rsidR="001A30CE" w:rsidRPr="00196BCA" w:rsidRDefault="001A30CE" w:rsidP="00AB7AF6">
            <w:pPr>
              <w:pStyle w:val="TAL"/>
            </w:pPr>
            <w:r w:rsidRPr="00196BCA">
              <w:t xml:space="preserve">NR </w:t>
            </w:r>
            <w:smartTag w:uri="urn:schemas-microsoft-com:office:smarttags" w:element="stockticker">
              <w:r w:rsidRPr="00196BCA">
                <w:t>RRC</w:t>
              </w:r>
            </w:smartTag>
            <w:r w:rsidRPr="00196BCA">
              <w:t xml:space="preserve">: </w:t>
            </w:r>
            <w:r w:rsidRPr="00196BCA">
              <w:rPr>
                <w:i/>
                <w:iCs/>
              </w:rPr>
              <w:t>RRCResume</w:t>
            </w:r>
          </w:p>
        </w:tc>
        <w:tc>
          <w:tcPr>
            <w:tcW w:w="567" w:type="dxa"/>
            <w:tcBorders>
              <w:top w:val="single" w:sz="4" w:space="0" w:color="auto"/>
              <w:left w:val="single" w:sz="4" w:space="0" w:color="auto"/>
              <w:bottom w:val="single" w:sz="4" w:space="0" w:color="auto"/>
              <w:right w:val="single" w:sz="4" w:space="0" w:color="auto"/>
            </w:tcBorders>
          </w:tcPr>
          <w:p w14:paraId="64148626" w14:textId="77777777" w:rsidR="001A30CE" w:rsidRPr="00196BCA" w:rsidRDefault="001A30CE" w:rsidP="00AB7AF6">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tcPr>
          <w:p w14:paraId="026B44AA" w14:textId="77777777" w:rsidR="001A30CE" w:rsidRPr="00196BCA" w:rsidRDefault="001A30CE" w:rsidP="00AB7AF6">
            <w:pPr>
              <w:pStyle w:val="TAC"/>
            </w:pPr>
            <w:r w:rsidRPr="00196BCA">
              <w:t>-</w:t>
            </w:r>
          </w:p>
        </w:tc>
      </w:tr>
      <w:tr w:rsidR="001A30CE" w:rsidRPr="00196BCA" w14:paraId="4EB61C7D" w14:textId="77777777" w:rsidTr="00AB7AF6">
        <w:tc>
          <w:tcPr>
            <w:tcW w:w="648" w:type="dxa"/>
            <w:tcBorders>
              <w:top w:val="single" w:sz="4" w:space="0" w:color="auto"/>
              <w:left w:val="single" w:sz="4" w:space="0" w:color="auto"/>
              <w:bottom w:val="single" w:sz="4" w:space="0" w:color="auto"/>
              <w:right w:val="single" w:sz="4" w:space="0" w:color="auto"/>
            </w:tcBorders>
          </w:tcPr>
          <w:p w14:paraId="731D6E5A" w14:textId="77777777" w:rsidR="001A30CE" w:rsidRPr="00196BCA" w:rsidRDefault="001A30CE" w:rsidP="00AB7AF6">
            <w:pPr>
              <w:pStyle w:val="TAC"/>
            </w:pPr>
            <w:r w:rsidRPr="00196BCA">
              <w:t>-</w:t>
            </w:r>
          </w:p>
        </w:tc>
        <w:tc>
          <w:tcPr>
            <w:tcW w:w="3969" w:type="dxa"/>
            <w:tcBorders>
              <w:top w:val="single" w:sz="4" w:space="0" w:color="auto"/>
              <w:left w:val="single" w:sz="4" w:space="0" w:color="auto"/>
              <w:bottom w:val="single" w:sz="4" w:space="0" w:color="auto"/>
              <w:right w:val="single" w:sz="4" w:space="0" w:color="auto"/>
            </w:tcBorders>
          </w:tcPr>
          <w:p w14:paraId="4B1F68A2" w14:textId="2A1CEB9A" w:rsidR="001A30CE" w:rsidRPr="00196BCA" w:rsidRDefault="001A30CE" w:rsidP="00AB7AF6">
            <w:pPr>
              <w:pStyle w:val="TAL"/>
            </w:pPr>
            <w:r w:rsidRPr="00196BCA">
              <w:t>E</w:t>
            </w:r>
            <w:r w:rsidR="001E7E61" w:rsidRPr="00196BCA">
              <w:t>XCEPTION</w:t>
            </w:r>
            <w:r w:rsidRPr="00196BCA">
              <w:t>: Step</w:t>
            </w:r>
            <w:r w:rsidR="001E7E61" w:rsidRPr="00196BCA">
              <w:t>s</w:t>
            </w:r>
            <w:r w:rsidRPr="00196BCA">
              <w:t xml:space="preserve"> </w:t>
            </w:r>
            <w:r w:rsidR="001E7E61" w:rsidRPr="00196BCA">
              <w:t xml:space="preserve">9 </w:t>
            </w:r>
            <w:r w:rsidRPr="00196BCA">
              <w:t xml:space="preserve">and </w:t>
            </w:r>
            <w:r w:rsidR="001E7E61" w:rsidRPr="00196BCA">
              <w:t xml:space="preserve">10 </w:t>
            </w:r>
            <w:r w:rsidRPr="00196BCA">
              <w:t>can happen in any order</w:t>
            </w:r>
          </w:p>
        </w:tc>
        <w:tc>
          <w:tcPr>
            <w:tcW w:w="709" w:type="dxa"/>
            <w:tcBorders>
              <w:top w:val="single" w:sz="4" w:space="0" w:color="auto"/>
              <w:left w:val="single" w:sz="4" w:space="0" w:color="auto"/>
              <w:bottom w:val="single" w:sz="4" w:space="0" w:color="auto"/>
              <w:right w:val="single" w:sz="4" w:space="0" w:color="auto"/>
            </w:tcBorders>
          </w:tcPr>
          <w:p w14:paraId="0EFDE519" w14:textId="77777777" w:rsidR="001A30CE" w:rsidRPr="00196BCA" w:rsidRDefault="001A30CE" w:rsidP="00AB7AF6">
            <w:pPr>
              <w:pStyle w:val="TAC"/>
            </w:pPr>
            <w:r w:rsidRPr="00196BCA">
              <w:t>-</w:t>
            </w:r>
          </w:p>
        </w:tc>
        <w:tc>
          <w:tcPr>
            <w:tcW w:w="2977" w:type="dxa"/>
            <w:tcBorders>
              <w:top w:val="single" w:sz="4" w:space="0" w:color="auto"/>
              <w:left w:val="single" w:sz="4" w:space="0" w:color="auto"/>
              <w:bottom w:val="single" w:sz="4" w:space="0" w:color="auto"/>
              <w:right w:val="single" w:sz="4" w:space="0" w:color="auto"/>
            </w:tcBorders>
          </w:tcPr>
          <w:p w14:paraId="3D4AA62E" w14:textId="77777777" w:rsidR="001A30CE" w:rsidRPr="00196BCA" w:rsidRDefault="001A30CE" w:rsidP="00AB7AF6">
            <w:pPr>
              <w:pStyle w:val="TAL"/>
            </w:pPr>
            <w:r w:rsidRPr="00196BCA">
              <w:t>-</w:t>
            </w:r>
          </w:p>
        </w:tc>
        <w:tc>
          <w:tcPr>
            <w:tcW w:w="567" w:type="dxa"/>
            <w:tcBorders>
              <w:top w:val="single" w:sz="4" w:space="0" w:color="auto"/>
              <w:left w:val="single" w:sz="4" w:space="0" w:color="auto"/>
              <w:bottom w:val="single" w:sz="4" w:space="0" w:color="auto"/>
              <w:right w:val="single" w:sz="4" w:space="0" w:color="auto"/>
            </w:tcBorders>
          </w:tcPr>
          <w:p w14:paraId="73D61218" w14:textId="77777777" w:rsidR="001A30CE" w:rsidRPr="00196BCA" w:rsidRDefault="001A30CE" w:rsidP="00AB7AF6">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tcPr>
          <w:p w14:paraId="76810552" w14:textId="77777777" w:rsidR="001A30CE" w:rsidRPr="00196BCA" w:rsidRDefault="001A30CE" w:rsidP="00AB7AF6">
            <w:pPr>
              <w:pStyle w:val="TAC"/>
            </w:pPr>
            <w:r w:rsidRPr="00196BCA">
              <w:t>-</w:t>
            </w:r>
          </w:p>
        </w:tc>
      </w:tr>
      <w:tr w:rsidR="001A30CE" w:rsidRPr="00196BCA" w14:paraId="06830903" w14:textId="77777777" w:rsidTr="00AB7AF6">
        <w:tc>
          <w:tcPr>
            <w:tcW w:w="648" w:type="dxa"/>
            <w:tcBorders>
              <w:top w:val="single" w:sz="4" w:space="0" w:color="auto"/>
              <w:left w:val="single" w:sz="4" w:space="0" w:color="auto"/>
              <w:bottom w:val="single" w:sz="4" w:space="0" w:color="auto"/>
              <w:right w:val="single" w:sz="4" w:space="0" w:color="auto"/>
            </w:tcBorders>
          </w:tcPr>
          <w:p w14:paraId="3B6FD16F" w14:textId="32873482" w:rsidR="001A30CE" w:rsidRPr="00196BCA" w:rsidRDefault="001E7E61" w:rsidP="00AB7AF6">
            <w:pPr>
              <w:pStyle w:val="TAC"/>
            </w:pPr>
            <w:r w:rsidRPr="00196BCA">
              <w:t>9</w:t>
            </w:r>
          </w:p>
        </w:tc>
        <w:tc>
          <w:tcPr>
            <w:tcW w:w="3969" w:type="dxa"/>
            <w:tcBorders>
              <w:top w:val="single" w:sz="4" w:space="0" w:color="auto"/>
              <w:left w:val="single" w:sz="4" w:space="0" w:color="auto"/>
              <w:bottom w:val="single" w:sz="4" w:space="0" w:color="auto"/>
              <w:right w:val="single" w:sz="4" w:space="0" w:color="auto"/>
            </w:tcBorders>
          </w:tcPr>
          <w:p w14:paraId="4BC269FD" w14:textId="77777777" w:rsidR="001A30CE" w:rsidRPr="00196BCA" w:rsidRDefault="001A30CE" w:rsidP="00AB7AF6">
            <w:pPr>
              <w:pStyle w:val="TAL"/>
            </w:pPr>
            <w:r w:rsidRPr="00196BCA">
              <w:t xml:space="preserve">The UE transmits a </w:t>
            </w:r>
            <w:r w:rsidRPr="00196BCA">
              <w:rPr>
                <w:i/>
                <w:iCs/>
              </w:rPr>
              <w:t>RRCResumeComplete</w:t>
            </w:r>
            <w:r w:rsidRPr="00196BCA">
              <w:t xml:space="preserve"> message.</w:t>
            </w:r>
          </w:p>
        </w:tc>
        <w:tc>
          <w:tcPr>
            <w:tcW w:w="709" w:type="dxa"/>
            <w:tcBorders>
              <w:top w:val="single" w:sz="4" w:space="0" w:color="auto"/>
              <w:left w:val="single" w:sz="4" w:space="0" w:color="auto"/>
              <w:bottom w:val="single" w:sz="4" w:space="0" w:color="auto"/>
              <w:right w:val="single" w:sz="4" w:space="0" w:color="auto"/>
            </w:tcBorders>
          </w:tcPr>
          <w:p w14:paraId="7C68E081" w14:textId="77777777" w:rsidR="001A30CE" w:rsidRPr="00196BCA" w:rsidRDefault="001A30CE" w:rsidP="00AB7AF6">
            <w:pPr>
              <w:pStyle w:val="TAC"/>
            </w:pPr>
            <w:r w:rsidRPr="00196BCA">
              <w:t>--&gt;</w:t>
            </w:r>
          </w:p>
        </w:tc>
        <w:tc>
          <w:tcPr>
            <w:tcW w:w="2977" w:type="dxa"/>
            <w:tcBorders>
              <w:top w:val="single" w:sz="4" w:space="0" w:color="auto"/>
              <w:left w:val="single" w:sz="4" w:space="0" w:color="auto"/>
              <w:bottom w:val="single" w:sz="4" w:space="0" w:color="auto"/>
              <w:right w:val="single" w:sz="4" w:space="0" w:color="auto"/>
            </w:tcBorders>
          </w:tcPr>
          <w:p w14:paraId="5E79ADA5" w14:textId="77777777" w:rsidR="001A30CE" w:rsidRPr="00196BCA" w:rsidRDefault="001A30CE" w:rsidP="00AB7AF6">
            <w:pPr>
              <w:pStyle w:val="TAL"/>
              <w:rPr>
                <w:iCs/>
              </w:rPr>
            </w:pPr>
            <w:r w:rsidRPr="00196BCA">
              <w:t xml:space="preserve">NR </w:t>
            </w:r>
            <w:smartTag w:uri="urn:schemas-microsoft-com:office:smarttags" w:element="stockticker">
              <w:r w:rsidRPr="00196BCA">
                <w:t>RRC</w:t>
              </w:r>
            </w:smartTag>
            <w:r w:rsidRPr="00196BCA">
              <w:t xml:space="preserve">: </w:t>
            </w:r>
            <w:r w:rsidRPr="00196BCA">
              <w:rPr>
                <w:i/>
                <w:iCs/>
              </w:rPr>
              <w:t>RRCResumeComplete</w:t>
            </w:r>
          </w:p>
        </w:tc>
        <w:tc>
          <w:tcPr>
            <w:tcW w:w="567" w:type="dxa"/>
            <w:tcBorders>
              <w:top w:val="single" w:sz="4" w:space="0" w:color="auto"/>
              <w:left w:val="single" w:sz="4" w:space="0" w:color="auto"/>
              <w:bottom w:val="single" w:sz="4" w:space="0" w:color="auto"/>
              <w:right w:val="single" w:sz="4" w:space="0" w:color="auto"/>
            </w:tcBorders>
          </w:tcPr>
          <w:p w14:paraId="7D078BA6" w14:textId="77777777" w:rsidR="001A30CE" w:rsidRPr="00196BCA" w:rsidRDefault="001A30CE" w:rsidP="00AB7AF6">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tcPr>
          <w:p w14:paraId="2585510C" w14:textId="77777777" w:rsidR="001A30CE" w:rsidRPr="00196BCA" w:rsidRDefault="001A30CE" w:rsidP="00AB7AF6">
            <w:pPr>
              <w:pStyle w:val="TAC"/>
            </w:pPr>
            <w:r w:rsidRPr="00196BCA">
              <w:t>-</w:t>
            </w:r>
          </w:p>
        </w:tc>
      </w:tr>
      <w:tr w:rsidR="001A30CE" w:rsidRPr="00196BCA" w14:paraId="43B6C79F" w14:textId="77777777" w:rsidTr="00AB7AF6">
        <w:tc>
          <w:tcPr>
            <w:tcW w:w="648" w:type="dxa"/>
            <w:tcBorders>
              <w:top w:val="single" w:sz="4" w:space="0" w:color="auto"/>
              <w:left w:val="single" w:sz="4" w:space="0" w:color="auto"/>
              <w:bottom w:val="single" w:sz="4" w:space="0" w:color="auto"/>
              <w:right w:val="single" w:sz="4" w:space="0" w:color="auto"/>
            </w:tcBorders>
          </w:tcPr>
          <w:p w14:paraId="6BFD6EC9" w14:textId="07F63699" w:rsidR="001A30CE" w:rsidRPr="00196BCA" w:rsidRDefault="001E7E61" w:rsidP="00AB7AF6">
            <w:pPr>
              <w:pStyle w:val="TAC"/>
            </w:pPr>
            <w:r w:rsidRPr="00196BCA">
              <w:t>10</w:t>
            </w:r>
          </w:p>
        </w:tc>
        <w:tc>
          <w:tcPr>
            <w:tcW w:w="3969" w:type="dxa"/>
            <w:tcBorders>
              <w:top w:val="single" w:sz="4" w:space="0" w:color="auto"/>
              <w:left w:val="single" w:sz="4" w:space="0" w:color="auto"/>
              <w:bottom w:val="single" w:sz="4" w:space="0" w:color="auto"/>
              <w:right w:val="single" w:sz="4" w:space="0" w:color="auto"/>
            </w:tcBorders>
          </w:tcPr>
          <w:p w14:paraId="749005C9" w14:textId="33729EFC" w:rsidR="001A30CE" w:rsidRPr="00196BCA" w:rsidRDefault="001A30CE" w:rsidP="00AB7AF6">
            <w:pPr>
              <w:pStyle w:val="TAL"/>
            </w:pPr>
            <w:r w:rsidRPr="00196BCA">
              <w:t>Check: Does the UE transmit a MAC PDU containing Loop backed PDU?</w:t>
            </w:r>
          </w:p>
        </w:tc>
        <w:tc>
          <w:tcPr>
            <w:tcW w:w="709" w:type="dxa"/>
            <w:tcBorders>
              <w:top w:val="single" w:sz="4" w:space="0" w:color="auto"/>
              <w:left w:val="single" w:sz="4" w:space="0" w:color="auto"/>
              <w:bottom w:val="single" w:sz="4" w:space="0" w:color="auto"/>
              <w:right w:val="single" w:sz="4" w:space="0" w:color="auto"/>
            </w:tcBorders>
          </w:tcPr>
          <w:p w14:paraId="543AD818" w14:textId="77777777" w:rsidR="001A30CE" w:rsidRPr="00196BCA" w:rsidRDefault="001A30CE" w:rsidP="00AB7AF6">
            <w:pPr>
              <w:pStyle w:val="TAC"/>
            </w:pPr>
            <w:r w:rsidRPr="00196BCA">
              <w:t>--&gt;</w:t>
            </w:r>
          </w:p>
        </w:tc>
        <w:tc>
          <w:tcPr>
            <w:tcW w:w="2977" w:type="dxa"/>
            <w:tcBorders>
              <w:top w:val="single" w:sz="4" w:space="0" w:color="auto"/>
              <w:left w:val="single" w:sz="4" w:space="0" w:color="auto"/>
              <w:bottom w:val="single" w:sz="4" w:space="0" w:color="auto"/>
              <w:right w:val="single" w:sz="4" w:space="0" w:color="auto"/>
            </w:tcBorders>
          </w:tcPr>
          <w:p w14:paraId="7080F618" w14:textId="77777777" w:rsidR="001A30CE" w:rsidRPr="00196BCA" w:rsidRDefault="001A30CE" w:rsidP="00AB7AF6">
            <w:pPr>
              <w:pStyle w:val="TAL"/>
            </w:pPr>
            <w:r w:rsidRPr="00196BCA">
              <w:t>MAC PDU (containing 1 MAC sub PDU containing RLC SDU)</w:t>
            </w:r>
          </w:p>
        </w:tc>
        <w:tc>
          <w:tcPr>
            <w:tcW w:w="567" w:type="dxa"/>
            <w:tcBorders>
              <w:top w:val="single" w:sz="4" w:space="0" w:color="auto"/>
              <w:left w:val="single" w:sz="4" w:space="0" w:color="auto"/>
              <w:bottom w:val="single" w:sz="4" w:space="0" w:color="auto"/>
              <w:right w:val="single" w:sz="4" w:space="0" w:color="auto"/>
            </w:tcBorders>
          </w:tcPr>
          <w:p w14:paraId="1E6DEDB5" w14:textId="77777777" w:rsidR="001A30CE" w:rsidRPr="00196BCA" w:rsidRDefault="001A30CE" w:rsidP="00AB7AF6">
            <w:pPr>
              <w:pStyle w:val="TAC"/>
            </w:pPr>
            <w:r w:rsidRPr="00196BCA">
              <w:t>2</w:t>
            </w:r>
          </w:p>
        </w:tc>
        <w:tc>
          <w:tcPr>
            <w:tcW w:w="892" w:type="dxa"/>
            <w:tcBorders>
              <w:top w:val="single" w:sz="4" w:space="0" w:color="auto"/>
              <w:left w:val="single" w:sz="4" w:space="0" w:color="auto"/>
              <w:bottom w:val="single" w:sz="4" w:space="0" w:color="auto"/>
              <w:right w:val="single" w:sz="4" w:space="0" w:color="auto"/>
            </w:tcBorders>
          </w:tcPr>
          <w:p w14:paraId="7A44FD4F" w14:textId="77777777" w:rsidR="001A30CE" w:rsidRPr="00196BCA" w:rsidRDefault="001A30CE" w:rsidP="00AB7AF6">
            <w:pPr>
              <w:pStyle w:val="TAC"/>
            </w:pPr>
            <w:r w:rsidRPr="00196BCA">
              <w:rPr>
                <w:rFonts w:eastAsia="MS Gothic"/>
              </w:rPr>
              <w:t>P</w:t>
            </w:r>
          </w:p>
        </w:tc>
      </w:tr>
      <w:tr w:rsidR="001A30CE" w:rsidRPr="00196BCA" w14:paraId="6C6A97F2" w14:textId="77777777" w:rsidTr="00AB7AF6">
        <w:tc>
          <w:tcPr>
            <w:tcW w:w="648" w:type="dxa"/>
            <w:tcBorders>
              <w:top w:val="single" w:sz="4" w:space="0" w:color="auto"/>
              <w:left w:val="single" w:sz="4" w:space="0" w:color="auto"/>
              <w:bottom w:val="single" w:sz="4" w:space="0" w:color="auto"/>
              <w:right w:val="single" w:sz="4" w:space="0" w:color="auto"/>
            </w:tcBorders>
          </w:tcPr>
          <w:p w14:paraId="5614E56B" w14:textId="0B99371E" w:rsidR="001A30CE" w:rsidRPr="00196BCA" w:rsidRDefault="001E7E61" w:rsidP="00AB7AF6">
            <w:pPr>
              <w:pStyle w:val="TAC"/>
            </w:pPr>
            <w:r w:rsidRPr="00196BCA">
              <w:t>11</w:t>
            </w:r>
          </w:p>
        </w:tc>
        <w:tc>
          <w:tcPr>
            <w:tcW w:w="3969" w:type="dxa"/>
            <w:tcBorders>
              <w:top w:val="single" w:sz="4" w:space="0" w:color="auto"/>
              <w:left w:val="single" w:sz="4" w:space="0" w:color="auto"/>
              <w:bottom w:val="single" w:sz="4" w:space="0" w:color="auto"/>
              <w:right w:val="single" w:sz="4" w:space="0" w:color="auto"/>
            </w:tcBorders>
          </w:tcPr>
          <w:p w14:paraId="7AB21EB9" w14:textId="77777777" w:rsidR="001A30CE" w:rsidRPr="00196BCA" w:rsidRDefault="001A30CE" w:rsidP="00AB7AF6">
            <w:pPr>
              <w:pStyle w:val="TAL"/>
            </w:pPr>
            <w:r w:rsidRPr="00196BCA">
              <w:t xml:space="preserve">The SS transmits an OPEN UE TEST LOOP message. </w:t>
            </w:r>
          </w:p>
        </w:tc>
        <w:tc>
          <w:tcPr>
            <w:tcW w:w="709" w:type="dxa"/>
            <w:tcBorders>
              <w:top w:val="single" w:sz="4" w:space="0" w:color="auto"/>
              <w:left w:val="single" w:sz="4" w:space="0" w:color="auto"/>
              <w:bottom w:val="single" w:sz="4" w:space="0" w:color="auto"/>
              <w:right w:val="single" w:sz="4" w:space="0" w:color="auto"/>
            </w:tcBorders>
          </w:tcPr>
          <w:p w14:paraId="1E518BC8" w14:textId="77777777" w:rsidR="001A30CE" w:rsidRPr="00196BCA" w:rsidRDefault="001A30CE" w:rsidP="00AB7AF6">
            <w:pPr>
              <w:pStyle w:val="TAC"/>
            </w:pPr>
            <w:r w:rsidRPr="00196BCA">
              <w:t>&lt;--</w:t>
            </w:r>
          </w:p>
        </w:tc>
        <w:tc>
          <w:tcPr>
            <w:tcW w:w="2977" w:type="dxa"/>
            <w:tcBorders>
              <w:top w:val="single" w:sz="4" w:space="0" w:color="auto"/>
              <w:left w:val="single" w:sz="4" w:space="0" w:color="auto"/>
              <w:bottom w:val="single" w:sz="4" w:space="0" w:color="auto"/>
              <w:right w:val="single" w:sz="4" w:space="0" w:color="auto"/>
            </w:tcBorders>
          </w:tcPr>
          <w:p w14:paraId="396C32C7" w14:textId="77777777" w:rsidR="001A30CE" w:rsidRPr="00196BCA" w:rsidRDefault="001A30CE" w:rsidP="00AB7AF6">
            <w:pPr>
              <w:pStyle w:val="TAL"/>
            </w:pPr>
            <w:r w:rsidRPr="00196BCA">
              <w:t>TC: OPEN UE TEST LOOP</w:t>
            </w:r>
          </w:p>
        </w:tc>
        <w:tc>
          <w:tcPr>
            <w:tcW w:w="567" w:type="dxa"/>
            <w:tcBorders>
              <w:top w:val="single" w:sz="4" w:space="0" w:color="auto"/>
              <w:left w:val="single" w:sz="4" w:space="0" w:color="auto"/>
              <w:bottom w:val="single" w:sz="4" w:space="0" w:color="auto"/>
              <w:right w:val="single" w:sz="4" w:space="0" w:color="auto"/>
            </w:tcBorders>
          </w:tcPr>
          <w:p w14:paraId="06E4BBD6" w14:textId="77777777" w:rsidR="001A30CE" w:rsidRPr="00196BCA" w:rsidRDefault="001A30CE" w:rsidP="00AB7AF6">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tcPr>
          <w:p w14:paraId="1006B56C" w14:textId="77777777" w:rsidR="001A30CE" w:rsidRPr="00196BCA" w:rsidRDefault="001A30CE" w:rsidP="00AB7AF6">
            <w:pPr>
              <w:pStyle w:val="TAC"/>
              <w:rPr>
                <w:rFonts w:eastAsia="MS Gothic"/>
              </w:rPr>
            </w:pPr>
            <w:r w:rsidRPr="00196BCA">
              <w:t>-</w:t>
            </w:r>
          </w:p>
        </w:tc>
      </w:tr>
      <w:tr w:rsidR="001A30CE" w:rsidRPr="00196BCA" w14:paraId="67FDFB50" w14:textId="77777777" w:rsidTr="00AB7AF6">
        <w:tc>
          <w:tcPr>
            <w:tcW w:w="648" w:type="dxa"/>
            <w:tcBorders>
              <w:top w:val="single" w:sz="4" w:space="0" w:color="auto"/>
              <w:left w:val="single" w:sz="4" w:space="0" w:color="auto"/>
              <w:bottom w:val="single" w:sz="4" w:space="0" w:color="auto"/>
              <w:right w:val="single" w:sz="4" w:space="0" w:color="auto"/>
            </w:tcBorders>
          </w:tcPr>
          <w:p w14:paraId="50540318" w14:textId="0FE441D5" w:rsidR="001A30CE" w:rsidRPr="00196BCA" w:rsidRDefault="001E7E61" w:rsidP="00AB7AF6">
            <w:pPr>
              <w:pStyle w:val="TAC"/>
            </w:pPr>
            <w:r w:rsidRPr="00196BCA">
              <w:t>12</w:t>
            </w:r>
          </w:p>
        </w:tc>
        <w:tc>
          <w:tcPr>
            <w:tcW w:w="3969" w:type="dxa"/>
            <w:tcBorders>
              <w:top w:val="single" w:sz="4" w:space="0" w:color="auto"/>
              <w:left w:val="single" w:sz="4" w:space="0" w:color="auto"/>
              <w:bottom w:val="single" w:sz="4" w:space="0" w:color="auto"/>
              <w:right w:val="single" w:sz="4" w:space="0" w:color="auto"/>
            </w:tcBorders>
          </w:tcPr>
          <w:p w14:paraId="42078403" w14:textId="77777777" w:rsidR="001A30CE" w:rsidRPr="00196BCA" w:rsidRDefault="001A30CE" w:rsidP="00AB7AF6">
            <w:pPr>
              <w:pStyle w:val="TAL"/>
            </w:pPr>
            <w:r w:rsidRPr="00196BCA">
              <w:t>The UE transmits an OPEN UE TEST LOOP COMPLETE message.</w:t>
            </w:r>
          </w:p>
        </w:tc>
        <w:tc>
          <w:tcPr>
            <w:tcW w:w="709" w:type="dxa"/>
            <w:tcBorders>
              <w:top w:val="single" w:sz="4" w:space="0" w:color="auto"/>
              <w:left w:val="single" w:sz="4" w:space="0" w:color="auto"/>
              <w:bottom w:val="single" w:sz="4" w:space="0" w:color="auto"/>
              <w:right w:val="single" w:sz="4" w:space="0" w:color="auto"/>
            </w:tcBorders>
          </w:tcPr>
          <w:p w14:paraId="35604E31" w14:textId="77777777" w:rsidR="001A30CE" w:rsidRPr="00196BCA" w:rsidRDefault="001A30CE" w:rsidP="00AB7AF6">
            <w:pPr>
              <w:pStyle w:val="TAC"/>
            </w:pPr>
            <w:r w:rsidRPr="00196BCA">
              <w:t>--&gt;</w:t>
            </w:r>
          </w:p>
        </w:tc>
        <w:tc>
          <w:tcPr>
            <w:tcW w:w="2977" w:type="dxa"/>
            <w:tcBorders>
              <w:top w:val="single" w:sz="4" w:space="0" w:color="auto"/>
              <w:left w:val="single" w:sz="4" w:space="0" w:color="auto"/>
              <w:bottom w:val="single" w:sz="4" w:space="0" w:color="auto"/>
              <w:right w:val="single" w:sz="4" w:space="0" w:color="auto"/>
            </w:tcBorders>
          </w:tcPr>
          <w:p w14:paraId="4AA4853E" w14:textId="77777777" w:rsidR="001A30CE" w:rsidRPr="00196BCA" w:rsidRDefault="001A30CE" w:rsidP="00AB7AF6">
            <w:pPr>
              <w:pStyle w:val="TAL"/>
            </w:pPr>
            <w:r w:rsidRPr="00196BCA">
              <w:t>TC: OPEN UE TEST LOOP COMPLETE</w:t>
            </w:r>
          </w:p>
        </w:tc>
        <w:tc>
          <w:tcPr>
            <w:tcW w:w="567" w:type="dxa"/>
            <w:tcBorders>
              <w:top w:val="single" w:sz="4" w:space="0" w:color="auto"/>
              <w:left w:val="single" w:sz="4" w:space="0" w:color="auto"/>
              <w:bottom w:val="single" w:sz="4" w:space="0" w:color="auto"/>
              <w:right w:val="single" w:sz="4" w:space="0" w:color="auto"/>
            </w:tcBorders>
          </w:tcPr>
          <w:p w14:paraId="24987464" w14:textId="77777777" w:rsidR="001A30CE" w:rsidRPr="00196BCA" w:rsidRDefault="001A30CE" w:rsidP="00AB7AF6">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tcPr>
          <w:p w14:paraId="07B5E424" w14:textId="77777777" w:rsidR="001A30CE" w:rsidRPr="00196BCA" w:rsidRDefault="001A30CE" w:rsidP="00AB7AF6">
            <w:pPr>
              <w:pStyle w:val="TAC"/>
              <w:rPr>
                <w:rFonts w:eastAsia="MS Gothic"/>
              </w:rPr>
            </w:pPr>
            <w:r w:rsidRPr="00196BCA">
              <w:t>-</w:t>
            </w:r>
          </w:p>
        </w:tc>
      </w:tr>
      <w:tr w:rsidR="001A30CE" w:rsidRPr="00196BCA" w14:paraId="05D758C8" w14:textId="77777777" w:rsidTr="00AB7AF6">
        <w:tc>
          <w:tcPr>
            <w:tcW w:w="648" w:type="dxa"/>
            <w:tcBorders>
              <w:top w:val="single" w:sz="4" w:space="0" w:color="auto"/>
              <w:left w:val="single" w:sz="4" w:space="0" w:color="auto"/>
              <w:bottom w:val="single" w:sz="4" w:space="0" w:color="auto"/>
              <w:right w:val="single" w:sz="4" w:space="0" w:color="auto"/>
            </w:tcBorders>
          </w:tcPr>
          <w:p w14:paraId="159F1BC9" w14:textId="42BE4A3E" w:rsidR="001A30CE" w:rsidRPr="00196BCA" w:rsidRDefault="001E7E61" w:rsidP="00AB7AF6">
            <w:pPr>
              <w:pStyle w:val="TAC"/>
            </w:pPr>
            <w:r w:rsidRPr="00196BCA">
              <w:t>13</w:t>
            </w:r>
          </w:p>
        </w:tc>
        <w:tc>
          <w:tcPr>
            <w:tcW w:w="3969" w:type="dxa"/>
            <w:tcBorders>
              <w:top w:val="single" w:sz="4" w:space="0" w:color="auto"/>
              <w:left w:val="single" w:sz="4" w:space="0" w:color="auto"/>
              <w:bottom w:val="single" w:sz="4" w:space="0" w:color="auto"/>
              <w:right w:val="single" w:sz="4" w:space="0" w:color="auto"/>
            </w:tcBorders>
          </w:tcPr>
          <w:p w14:paraId="13F99AD4" w14:textId="77777777" w:rsidR="001A30CE" w:rsidRPr="00196BCA" w:rsidRDefault="001A30CE" w:rsidP="00AB7AF6">
            <w:pPr>
              <w:pStyle w:val="TAL"/>
            </w:pPr>
            <w:r w:rsidRPr="00196BCA">
              <w:rPr>
                <w:lang w:eastAsia="zh-CN"/>
              </w:rPr>
              <w:t>SS transmits a CLOSE UE TEST LOOP message.</w:t>
            </w:r>
          </w:p>
        </w:tc>
        <w:tc>
          <w:tcPr>
            <w:tcW w:w="709" w:type="dxa"/>
            <w:tcBorders>
              <w:top w:val="single" w:sz="4" w:space="0" w:color="auto"/>
              <w:left w:val="single" w:sz="4" w:space="0" w:color="auto"/>
              <w:bottom w:val="single" w:sz="4" w:space="0" w:color="auto"/>
              <w:right w:val="single" w:sz="4" w:space="0" w:color="auto"/>
            </w:tcBorders>
          </w:tcPr>
          <w:p w14:paraId="69B58251" w14:textId="77777777" w:rsidR="001A30CE" w:rsidRPr="00196BCA" w:rsidRDefault="001A30CE" w:rsidP="00AB7AF6">
            <w:pPr>
              <w:pStyle w:val="TAC"/>
            </w:pPr>
            <w:r w:rsidRPr="00196BCA">
              <w:rPr>
                <w:lang w:eastAsia="zh-CN"/>
              </w:rPr>
              <w:t>&lt;--</w:t>
            </w:r>
          </w:p>
        </w:tc>
        <w:tc>
          <w:tcPr>
            <w:tcW w:w="2977" w:type="dxa"/>
            <w:tcBorders>
              <w:top w:val="single" w:sz="4" w:space="0" w:color="auto"/>
              <w:left w:val="single" w:sz="4" w:space="0" w:color="auto"/>
              <w:bottom w:val="single" w:sz="4" w:space="0" w:color="auto"/>
              <w:right w:val="single" w:sz="4" w:space="0" w:color="auto"/>
            </w:tcBorders>
          </w:tcPr>
          <w:p w14:paraId="73554C51" w14:textId="77777777" w:rsidR="001A30CE" w:rsidRPr="00196BCA" w:rsidRDefault="001A30CE" w:rsidP="00AB7AF6">
            <w:pPr>
              <w:pStyle w:val="TAL"/>
              <w:rPr>
                <w:iCs/>
              </w:rPr>
            </w:pPr>
            <w:r w:rsidRPr="00196BCA">
              <w:t>TC: CLOSE UE TEST LOOP</w:t>
            </w:r>
          </w:p>
        </w:tc>
        <w:tc>
          <w:tcPr>
            <w:tcW w:w="567" w:type="dxa"/>
            <w:tcBorders>
              <w:top w:val="single" w:sz="4" w:space="0" w:color="auto"/>
              <w:left w:val="single" w:sz="4" w:space="0" w:color="auto"/>
              <w:bottom w:val="single" w:sz="4" w:space="0" w:color="auto"/>
              <w:right w:val="single" w:sz="4" w:space="0" w:color="auto"/>
            </w:tcBorders>
          </w:tcPr>
          <w:p w14:paraId="2A5DB909" w14:textId="77777777" w:rsidR="001A30CE" w:rsidRPr="00196BCA" w:rsidRDefault="001A30CE" w:rsidP="00AB7AF6">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tcPr>
          <w:p w14:paraId="6890609D" w14:textId="77777777" w:rsidR="001A30CE" w:rsidRPr="00196BCA" w:rsidRDefault="001A30CE" w:rsidP="00AB7AF6">
            <w:pPr>
              <w:pStyle w:val="TAC"/>
            </w:pPr>
            <w:r w:rsidRPr="00196BCA">
              <w:t>-</w:t>
            </w:r>
          </w:p>
        </w:tc>
      </w:tr>
      <w:tr w:rsidR="001A30CE" w:rsidRPr="00196BCA" w14:paraId="1A261A41" w14:textId="77777777" w:rsidTr="00AB7AF6">
        <w:tc>
          <w:tcPr>
            <w:tcW w:w="648" w:type="dxa"/>
            <w:tcBorders>
              <w:top w:val="single" w:sz="4" w:space="0" w:color="auto"/>
              <w:left w:val="single" w:sz="4" w:space="0" w:color="auto"/>
              <w:bottom w:val="single" w:sz="4" w:space="0" w:color="auto"/>
              <w:right w:val="single" w:sz="4" w:space="0" w:color="auto"/>
            </w:tcBorders>
          </w:tcPr>
          <w:p w14:paraId="317599CB" w14:textId="1932F967" w:rsidR="001A30CE" w:rsidRPr="00196BCA" w:rsidRDefault="001E7E61" w:rsidP="00AB7AF6">
            <w:pPr>
              <w:pStyle w:val="TAC"/>
            </w:pPr>
            <w:r w:rsidRPr="00196BCA">
              <w:t>14</w:t>
            </w:r>
          </w:p>
        </w:tc>
        <w:tc>
          <w:tcPr>
            <w:tcW w:w="3969" w:type="dxa"/>
            <w:tcBorders>
              <w:top w:val="single" w:sz="4" w:space="0" w:color="auto"/>
              <w:left w:val="single" w:sz="4" w:space="0" w:color="auto"/>
              <w:bottom w:val="single" w:sz="4" w:space="0" w:color="auto"/>
              <w:right w:val="single" w:sz="4" w:space="0" w:color="auto"/>
            </w:tcBorders>
          </w:tcPr>
          <w:p w14:paraId="0799CFE0" w14:textId="77777777" w:rsidR="001A30CE" w:rsidRPr="00196BCA" w:rsidRDefault="001A30CE" w:rsidP="00AB7AF6">
            <w:pPr>
              <w:pStyle w:val="TAL"/>
            </w:pPr>
            <w:r w:rsidRPr="00196BCA">
              <w:rPr>
                <w:lang w:eastAsia="zh-CN"/>
              </w:rPr>
              <w:t xml:space="preserve">The UE transmits a CLOSE UE TEST LOOP </w:t>
            </w:r>
            <w:r w:rsidRPr="00196BCA">
              <w:t>COMPLETE message.</w:t>
            </w:r>
          </w:p>
        </w:tc>
        <w:tc>
          <w:tcPr>
            <w:tcW w:w="709" w:type="dxa"/>
            <w:tcBorders>
              <w:top w:val="single" w:sz="4" w:space="0" w:color="auto"/>
              <w:left w:val="single" w:sz="4" w:space="0" w:color="auto"/>
              <w:bottom w:val="single" w:sz="4" w:space="0" w:color="auto"/>
              <w:right w:val="single" w:sz="4" w:space="0" w:color="auto"/>
            </w:tcBorders>
          </w:tcPr>
          <w:p w14:paraId="32C870A9" w14:textId="77777777" w:rsidR="001A30CE" w:rsidRPr="00196BCA" w:rsidRDefault="001A30CE" w:rsidP="00AB7AF6">
            <w:pPr>
              <w:pStyle w:val="TAC"/>
            </w:pPr>
            <w:r w:rsidRPr="00196BCA">
              <w:rPr>
                <w:lang w:eastAsia="zh-CN"/>
              </w:rPr>
              <w:t>--&gt;</w:t>
            </w:r>
          </w:p>
        </w:tc>
        <w:tc>
          <w:tcPr>
            <w:tcW w:w="2977" w:type="dxa"/>
            <w:tcBorders>
              <w:top w:val="single" w:sz="4" w:space="0" w:color="auto"/>
              <w:left w:val="single" w:sz="4" w:space="0" w:color="auto"/>
              <w:bottom w:val="single" w:sz="4" w:space="0" w:color="auto"/>
              <w:right w:val="single" w:sz="4" w:space="0" w:color="auto"/>
            </w:tcBorders>
          </w:tcPr>
          <w:p w14:paraId="4E96C448" w14:textId="77777777" w:rsidR="001A30CE" w:rsidRPr="00196BCA" w:rsidRDefault="001A30CE" w:rsidP="00AB7AF6">
            <w:pPr>
              <w:pStyle w:val="TAL"/>
              <w:rPr>
                <w:iCs/>
              </w:rPr>
            </w:pPr>
            <w:r w:rsidRPr="00196BCA">
              <w:t>TC: CLOSE UE TEST LOOP COMPLETE</w:t>
            </w:r>
          </w:p>
        </w:tc>
        <w:tc>
          <w:tcPr>
            <w:tcW w:w="567" w:type="dxa"/>
            <w:tcBorders>
              <w:top w:val="single" w:sz="4" w:space="0" w:color="auto"/>
              <w:left w:val="single" w:sz="4" w:space="0" w:color="auto"/>
              <w:bottom w:val="single" w:sz="4" w:space="0" w:color="auto"/>
              <w:right w:val="single" w:sz="4" w:space="0" w:color="auto"/>
            </w:tcBorders>
          </w:tcPr>
          <w:p w14:paraId="08F4E38A" w14:textId="77777777" w:rsidR="001A30CE" w:rsidRPr="00196BCA" w:rsidRDefault="001A30CE" w:rsidP="00AB7AF6">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tcPr>
          <w:p w14:paraId="35C9CF65" w14:textId="77777777" w:rsidR="001A30CE" w:rsidRPr="00196BCA" w:rsidRDefault="001A30CE" w:rsidP="00AB7AF6">
            <w:pPr>
              <w:pStyle w:val="TAC"/>
            </w:pPr>
            <w:r w:rsidRPr="00196BCA">
              <w:t>-</w:t>
            </w:r>
          </w:p>
        </w:tc>
      </w:tr>
      <w:tr w:rsidR="001A30CE" w:rsidRPr="00196BCA" w14:paraId="0E5EF525" w14:textId="77777777" w:rsidTr="00AB7AF6">
        <w:tc>
          <w:tcPr>
            <w:tcW w:w="648" w:type="dxa"/>
            <w:tcBorders>
              <w:top w:val="single" w:sz="4" w:space="0" w:color="auto"/>
              <w:left w:val="single" w:sz="4" w:space="0" w:color="auto"/>
              <w:bottom w:val="single" w:sz="4" w:space="0" w:color="auto"/>
              <w:right w:val="single" w:sz="4" w:space="0" w:color="auto"/>
            </w:tcBorders>
          </w:tcPr>
          <w:p w14:paraId="42C9EACF" w14:textId="5396A5D4" w:rsidR="001A30CE" w:rsidRPr="00196BCA" w:rsidRDefault="001E7E61" w:rsidP="00AB7AF6">
            <w:pPr>
              <w:pStyle w:val="TAC"/>
            </w:pPr>
            <w:r w:rsidRPr="00196BCA">
              <w:t>15</w:t>
            </w:r>
          </w:p>
        </w:tc>
        <w:tc>
          <w:tcPr>
            <w:tcW w:w="3969" w:type="dxa"/>
            <w:tcBorders>
              <w:top w:val="single" w:sz="4" w:space="0" w:color="auto"/>
              <w:left w:val="single" w:sz="4" w:space="0" w:color="auto"/>
              <w:bottom w:val="single" w:sz="4" w:space="0" w:color="auto"/>
              <w:right w:val="single" w:sz="4" w:space="0" w:color="auto"/>
            </w:tcBorders>
          </w:tcPr>
          <w:p w14:paraId="5741CDB5" w14:textId="77777777" w:rsidR="001A30CE" w:rsidRPr="00196BCA" w:rsidRDefault="001A30CE" w:rsidP="00AB7AF6">
            <w:pPr>
              <w:pStyle w:val="TAL"/>
            </w:pPr>
            <w:r w:rsidRPr="00196BCA">
              <w:t>SS transmits a downlink assignment including the C-RNTI assigned to the UE</w:t>
            </w:r>
          </w:p>
        </w:tc>
        <w:tc>
          <w:tcPr>
            <w:tcW w:w="709" w:type="dxa"/>
            <w:tcBorders>
              <w:top w:val="single" w:sz="4" w:space="0" w:color="auto"/>
              <w:left w:val="single" w:sz="4" w:space="0" w:color="auto"/>
              <w:bottom w:val="single" w:sz="4" w:space="0" w:color="auto"/>
              <w:right w:val="single" w:sz="4" w:space="0" w:color="auto"/>
            </w:tcBorders>
          </w:tcPr>
          <w:p w14:paraId="127D6FAD" w14:textId="77777777" w:rsidR="001A30CE" w:rsidRPr="00196BCA" w:rsidRDefault="001A30CE" w:rsidP="00AB7AF6">
            <w:pPr>
              <w:pStyle w:val="TAC"/>
            </w:pPr>
            <w:r w:rsidRPr="00196BCA">
              <w:t>&lt;--</w:t>
            </w:r>
          </w:p>
        </w:tc>
        <w:tc>
          <w:tcPr>
            <w:tcW w:w="2977" w:type="dxa"/>
            <w:tcBorders>
              <w:top w:val="single" w:sz="4" w:space="0" w:color="auto"/>
              <w:left w:val="single" w:sz="4" w:space="0" w:color="auto"/>
              <w:bottom w:val="single" w:sz="4" w:space="0" w:color="auto"/>
              <w:right w:val="single" w:sz="4" w:space="0" w:color="auto"/>
            </w:tcBorders>
          </w:tcPr>
          <w:p w14:paraId="7131E7EE" w14:textId="77777777" w:rsidR="001A30CE" w:rsidRPr="00196BCA" w:rsidRDefault="001A30CE" w:rsidP="00AB7AF6">
            <w:pPr>
              <w:pStyle w:val="TAL"/>
              <w:rPr>
                <w:iCs/>
              </w:rPr>
            </w:pPr>
            <w:r w:rsidRPr="00196BCA">
              <w:t>(PDCCH (C-RNTI))</w:t>
            </w:r>
          </w:p>
        </w:tc>
        <w:tc>
          <w:tcPr>
            <w:tcW w:w="567" w:type="dxa"/>
            <w:tcBorders>
              <w:top w:val="single" w:sz="4" w:space="0" w:color="auto"/>
              <w:left w:val="single" w:sz="4" w:space="0" w:color="auto"/>
              <w:bottom w:val="single" w:sz="4" w:space="0" w:color="auto"/>
              <w:right w:val="single" w:sz="4" w:space="0" w:color="auto"/>
            </w:tcBorders>
          </w:tcPr>
          <w:p w14:paraId="229B9C7C" w14:textId="77777777" w:rsidR="001A30CE" w:rsidRPr="00196BCA" w:rsidRDefault="001A30CE" w:rsidP="00AB7AF6">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tcPr>
          <w:p w14:paraId="46CF00D0" w14:textId="77777777" w:rsidR="001A30CE" w:rsidRPr="00196BCA" w:rsidRDefault="001A30CE" w:rsidP="00AB7AF6">
            <w:pPr>
              <w:pStyle w:val="TAC"/>
            </w:pPr>
            <w:r w:rsidRPr="00196BCA">
              <w:t>-</w:t>
            </w:r>
          </w:p>
        </w:tc>
      </w:tr>
      <w:tr w:rsidR="001A30CE" w:rsidRPr="00196BCA" w14:paraId="6C9CDF01" w14:textId="77777777" w:rsidTr="00AB7AF6">
        <w:tc>
          <w:tcPr>
            <w:tcW w:w="648" w:type="dxa"/>
            <w:tcBorders>
              <w:top w:val="single" w:sz="4" w:space="0" w:color="auto"/>
              <w:left w:val="single" w:sz="4" w:space="0" w:color="auto"/>
              <w:bottom w:val="single" w:sz="4" w:space="0" w:color="auto"/>
              <w:right w:val="single" w:sz="4" w:space="0" w:color="auto"/>
            </w:tcBorders>
          </w:tcPr>
          <w:p w14:paraId="6BEF4E27" w14:textId="5564A5CF" w:rsidR="001A30CE" w:rsidRPr="00196BCA" w:rsidRDefault="001E7E61" w:rsidP="00AB7AF6">
            <w:pPr>
              <w:pStyle w:val="TAC"/>
            </w:pPr>
            <w:r w:rsidRPr="00196BCA">
              <w:t>16</w:t>
            </w:r>
          </w:p>
        </w:tc>
        <w:tc>
          <w:tcPr>
            <w:tcW w:w="3969" w:type="dxa"/>
            <w:tcBorders>
              <w:top w:val="single" w:sz="4" w:space="0" w:color="auto"/>
              <w:left w:val="single" w:sz="4" w:space="0" w:color="auto"/>
              <w:bottom w:val="single" w:sz="4" w:space="0" w:color="auto"/>
              <w:right w:val="single" w:sz="4" w:space="0" w:color="auto"/>
            </w:tcBorders>
          </w:tcPr>
          <w:p w14:paraId="56961378" w14:textId="77777777" w:rsidR="001A30CE" w:rsidRPr="00196BCA" w:rsidRDefault="001A30CE" w:rsidP="00AB7AF6">
            <w:pPr>
              <w:pStyle w:val="TAL"/>
            </w:pPr>
            <w:r w:rsidRPr="00196BCA">
              <w:t>SS transmits in the indicated downlink assignment a RLC PDU in a MAC PDU on the DRB configured with SDT( SDT Data &lt; sdt-DataVolumeThreshold)..</w:t>
            </w:r>
          </w:p>
        </w:tc>
        <w:tc>
          <w:tcPr>
            <w:tcW w:w="709" w:type="dxa"/>
            <w:tcBorders>
              <w:top w:val="single" w:sz="4" w:space="0" w:color="auto"/>
              <w:left w:val="single" w:sz="4" w:space="0" w:color="auto"/>
              <w:bottom w:val="single" w:sz="4" w:space="0" w:color="auto"/>
              <w:right w:val="single" w:sz="4" w:space="0" w:color="auto"/>
            </w:tcBorders>
          </w:tcPr>
          <w:p w14:paraId="5675D29C" w14:textId="77777777" w:rsidR="001A30CE" w:rsidRPr="00196BCA" w:rsidRDefault="001A30CE" w:rsidP="00AB7AF6">
            <w:pPr>
              <w:pStyle w:val="TAC"/>
            </w:pPr>
            <w:r w:rsidRPr="00196BCA">
              <w:t>&lt;--</w:t>
            </w:r>
          </w:p>
        </w:tc>
        <w:tc>
          <w:tcPr>
            <w:tcW w:w="2977" w:type="dxa"/>
            <w:tcBorders>
              <w:top w:val="single" w:sz="4" w:space="0" w:color="auto"/>
              <w:left w:val="single" w:sz="4" w:space="0" w:color="auto"/>
              <w:bottom w:val="single" w:sz="4" w:space="0" w:color="auto"/>
              <w:right w:val="single" w:sz="4" w:space="0" w:color="auto"/>
            </w:tcBorders>
          </w:tcPr>
          <w:p w14:paraId="011D99B8" w14:textId="77777777" w:rsidR="001A30CE" w:rsidRPr="00196BCA" w:rsidRDefault="001A30CE" w:rsidP="00AB7AF6">
            <w:pPr>
              <w:pStyle w:val="TAL"/>
              <w:rPr>
                <w:iCs/>
              </w:rPr>
            </w:pPr>
            <w:r w:rsidRPr="00196BCA">
              <w:t>MAC PDU</w:t>
            </w:r>
          </w:p>
        </w:tc>
        <w:tc>
          <w:tcPr>
            <w:tcW w:w="567" w:type="dxa"/>
            <w:tcBorders>
              <w:top w:val="single" w:sz="4" w:space="0" w:color="auto"/>
              <w:left w:val="single" w:sz="4" w:space="0" w:color="auto"/>
              <w:bottom w:val="single" w:sz="4" w:space="0" w:color="auto"/>
              <w:right w:val="single" w:sz="4" w:space="0" w:color="auto"/>
            </w:tcBorders>
          </w:tcPr>
          <w:p w14:paraId="679EE2A9" w14:textId="77777777" w:rsidR="001A30CE" w:rsidRPr="00196BCA" w:rsidRDefault="001A30CE" w:rsidP="00AB7AF6">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tcPr>
          <w:p w14:paraId="556A5DCA" w14:textId="77777777" w:rsidR="001A30CE" w:rsidRPr="00196BCA" w:rsidRDefault="001A30CE" w:rsidP="00AB7AF6">
            <w:pPr>
              <w:pStyle w:val="TAC"/>
            </w:pPr>
            <w:r w:rsidRPr="00196BCA">
              <w:t>-</w:t>
            </w:r>
          </w:p>
        </w:tc>
      </w:tr>
      <w:tr w:rsidR="001A30CE" w:rsidRPr="00196BCA" w14:paraId="23D6FE73" w14:textId="77777777" w:rsidTr="00AB7AF6">
        <w:tc>
          <w:tcPr>
            <w:tcW w:w="648" w:type="dxa"/>
            <w:tcBorders>
              <w:top w:val="single" w:sz="4" w:space="0" w:color="auto"/>
              <w:left w:val="single" w:sz="4" w:space="0" w:color="auto"/>
              <w:bottom w:val="single" w:sz="4" w:space="0" w:color="auto"/>
              <w:right w:val="single" w:sz="4" w:space="0" w:color="auto"/>
            </w:tcBorders>
          </w:tcPr>
          <w:p w14:paraId="59241449" w14:textId="1139D057" w:rsidR="001A30CE" w:rsidRPr="00196BCA" w:rsidRDefault="001E7E61" w:rsidP="00AB7AF6">
            <w:pPr>
              <w:pStyle w:val="TAC"/>
            </w:pPr>
            <w:r w:rsidRPr="00196BCA">
              <w:t>17</w:t>
            </w:r>
          </w:p>
        </w:tc>
        <w:tc>
          <w:tcPr>
            <w:tcW w:w="3969" w:type="dxa"/>
            <w:tcBorders>
              <w:top w:val="single" w:sz="4" w:space="0" w:color="auto"/>
              <w:left w:val="single" w:sz="4" w:space="0" w:color="auto"/>
              <w:bottom w:val="single" w:sz="4" w:space="0" w:color="auto"/>
              <w:right w:val="single" w:sz="4" w:space="0" w:color="auto"/>
            </w:tcBorders>
          </w:tcPr>
          <w:p w14:paraId="582B1626" w14:textId="45545BC7" w:rsidR="001A30CE" w:rsidRPr="00196BCA" w:rsidRDefault="001A30CE" w:rsidP="00AB7AF6">
            <w:pPr>
              <w:pStyle w:val="TAL"/>
            </w:pPr>
            <w:r w:rsidRPr="00196BCA">
              <w:t xml:space="preserve">The SS transmits a </w:t>
            </w:r>
            <w:r w:rsidRPr="00196BCA">
              <w:rPr>
                <w:i/>
                <w:iCs/>
              </w:rPr>
              <w:t>RRCRelease</w:t>
            </w:r>
            <w:r w:rsidRPr="00196BCA">
              <w:t xml:space="preserve"> message including </w:t>
            </w:r>
            <w:r w:rsidR="001E7E61" w:rsidRPr="00196BCA">
              <w:t xml:space="preserve">sdt-Config-r17 </w:t>
            </w:r>
            <w:r w:rsidRPr="00196BCA">
              <w:t>in s</w:t>
            </w:r>
            <w:r w:rsidRPr="00196BCA">
              <w:rPr>
                <w:i/>
              </w:rPr>
              <w:t>uspendConfig</w:t>
            </w:r>
            <w:r w:rsidRPr="00196BCA">
              <w:t>.</w:t>
            </w:r>
          </w:p>
        </w:tc>
        <w:tc>
          <w:tcPr>
            <w:tcW w:w="709" w:type="dxa"/>
            <w:tcBorders>
              <w:top w:val="single" w:sz="4" w:space="0" w:color="auto"/>
              <w:left w:val="single" w:sz="4" w:space="0" w:color="auto"/>
              <w:bottom w:val="single" w:sz="4" w:space="0" w:color="auto"/>
              <w:right w:val="single" w:sz="4" w:space="0" w:color="auto"/>
            </w:tcBorders>
          </w:tcPr>
          <w:p w14:paraId="07FDA3A6" w14:textId="77777777" w:rsidR="001A30CE" w:rsidRPr="00196BCA" w:rsidRDefault="001A30CE" w:rsidP="00AB7AF6">
            <w:pPr>
              <w:pStyle w:val="TAC"/>
            </w:pPr>
            <w:r w:rsidRPr="00196BCA">
              <w:t>&lt;--</w:t>
            </w:r>
          </w:p>
        </w:tc>
        <w:tc>
          <w:tcPr>
            <w:tcW w:w="2977" w:type="dxa"/>
            <w:tcBorders>
              <w:top w:val="single" w:sz="4" w:space="0" w:color="auto"/>
              <w:left w:val="single" w:sz="4" w:space="0" w:color="auto"/>
              <w:bottom w:val="single" w:sz="4" w:space="0" w:color="auto"/>
              <w:right w:val="single" w:sz="4" w:space="0" w:color="auto"/>
            </w:tcBorders>
          </w:tcPr>
          <w:p w14:paraId="287BC3BD" w14:textId="77777777" w:rsidR="001A30CE" w:rsidRPr="00196BCA" w:rsidRDefault="001A30CE" w:rsidP="00AB7AF6">
            <w:pPr>
              <w:pStyle w:val="TAL"/>
              <w:rPr>
                <w:iCs/>
              </w:rPr>
            </w:pPr>
            <w:r w:rsidRPr="00196BCA">
              <w:t xml:space="preserve">NR </w:t>
            </w:r>
            <w:smartTag w:uri="urn:schemas-microsoft-com:office:smarttags" w:element="stockticker">
              <w:r w:rsidRPr="00196BCA">
                <w:t>RRC</w:t>
              </w:r>
            </w:smartTag>
            <w:r w:rsidRPr="00196BCA">
              <w:t xml:space="preserve">: </w:t>
            </w:r>
            <w:r w:rsidRPr="00196BCA">
              <w:rPr>
                <w:i/>
              </w:rPr>
              <w:t>RRCRelease</w:t>
            </w:r>
          </w:p>
        </w:tc>
        <w:tc>
          <w:tcPr>
            <w:tcW w:w="567" w:type="dxa"/>
            <w:tcBorders>
              <w:top w:val="single" w:sz="4" w:space="0" w:color="auto"/>
              <w:left w:val="single" w:sz="4" w:space="0" w:color="auto"/>
              <w:bottom w:val="single" w:sz="4" w:space="0" w:color="auto"/>
              <w:right w:val="single" w:sz="4" w:space="0" w:color="auto"/>
            </w:tcBorders>
          </w:tcPr>
          <w:p w14:paraId="2F10F87C" w14:textId="77777777" w:rsidR="001A30CE" w:rsidRPr="00196BCA" w:rsidRDefault="001A30CE" w:rsidP="00AB7AF6">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tcPr>
          <w:p w14:paraId="39198A2F" w14:textId="77777777" w:rsidR="001A30CE" w:rsidRPr="00196BCA" w:rsidRDefault="001A30CE" w:rsidP="00AB7AF6">
            <w:pPr>
              <w:pStyle w:val="TAC"/>
            </w:pPr>
            <w:r w:rsidRPr="00196BCA">
              <w:t>-</w:t>
            </w:r>
          </w:p>
        </w:tc>
      </w:tr>
      <w:tr w:rsidR="001A30CE" w:rsidRPr="00196BCA" w14:paraId="72CAA04A" w14:textId="77777777" w:rsidTr="00AB7AF6">
        <w:tc>
          <w:tcPr>
            <w:tcW w:w="648" w:type="dxa"/>
            <w:tcBorders>
              <w:top w:val="single" w:sz="4" w:space="0" w:color="auto"/>
              <w:left w:val="single" w:sz="4" w:space="0" w:color="auto"/>
              <w:bottom w:val="single" w:sz="4" w:space="0" w:color="auto"/>
              <w:right w:val="single" w:sz="4" w:space="0" w:color="auto"/>
            </w:tcBorders>
          </w:tcPr>
          <w:p w14:paraId="09EC3F4C" w14:textId="5051CA0B" w:rsidR="001A30CE" w:rsidRPr="00196BCA" w:rsidRDefault="001E7E61" w:rsidP="00AB7AF6">
            <w:pPr>
              <w:pStyle w:val="TAC"/>
            </w:pPr>
            <w:r w:rsidRPr="00196BCA">
              <w:t>18</w:t>
            </w:r>
          </w:p>
        </w:tc>
        <w:tc>
          <w:tcPr>
            <w:tcW w:w="3969" w:type="dxa"/>
            <w:tcBorders>
              <w:top w:val="single" w:sz="4" w:space="0" w:color="auto"/>
              <w:left w:val="single" w:sz="4" w:space="0" w:color="auto"/>
              <w:bottom w:val="single" w:sz="4" w:space="0" w:color="auto"/>
              <w:right w:val="single" w:sz="4" w:space="0" w:color="auto"/>
            </w:tcBorders>
          </w:tcPr>
          <w:p w14:paraId="4744FEF5" w14:textId="68274857" w:rsidR="001A30CE" w:rsidRPr="00196BCA" w:rsidRDefault="001A30CE" w:rsidP="00AB7AF6">
            <w:pPr>
              <w:pStyle w:val="TAL"/>
            </w:pPr>
            <w:r w:rsidRPr="00196BCA">
              <w:t xml:space="preserve">Check: </w:t>
            </w:r>
            <w:r w:rsidRPr="00196BCA">
              <w:rPr>
                <w:lang w:eastAsia="zh-CN"/>
              </w:rPr>
              <w:t>D</w:t>
            </w:r>
            <w:r w:rsidRPr="00196BCA">
              <w:t>oes the UE transmit a preamble on PRACH</w:t>
            </w:r>
            <w:r w:rsidR="001E7E61" w:rsidRPr="00196BCA">
              <w:t xml:space="preserve"> using a preamble in the SmallData FeatureCombinationPreambles</w:t>
            </w:r>
            <w:r w:rsidRPr="00196BCA">
              <w:rPr>
                <w:lang w:eastAsia="zh-CN"/>
              </w:rPr>
              <w:t>?</w:t>
            </w:r>
          </w:p>
        </w:tc>
        <w:tc>
          <w:tcPr>
            <w:tcW w:w="709" w:type="dxa"/>
            <w:tcBorders>
              <w:top w:val="single" w:sz="4" w:space="0" w:color="auto"/>
              <w:left w:val="single" w:sz="4" w:space="0" w:color="auto"/>
              <w:bottom w:val="single" w:sz="4" w:space="0" w:color="auto"/>
              <w:right w:val="single" w:sz="4" w:space="0" w:color="auto"/>
            </w:tcBorders>
          </w:tcPr>
          <w:p w14:paraId="3CF5C742" w14:textId="77777777" w:rsidR="001A30CE" w:rsidRPr="00196BCA" w:rsidRDefault="001A30CE" w:rsidP="00AB7AF6">
            <w:pPr>
              <w:pStyle w:val="TAC"/>
            </w:pPr>
            <w:r w:rsidRPr="00196BCA">
              <w:t>--&gt;</w:t>
            </w:r>
          </w:p>
        </w:tc>
        <w:tc>
          <w:tcPr>
            <w:tcW w:w="2977" w:type="dxa"/>
            <w:tcBorders>
              <w:top w:val="single" w:sz="4" w:space="0" w:color="auto"/>
              <w:left w:val="single" w:sz="4" w:space="0" w:color="auto"/>
              <w:bottom w:val="single" w:sz="4" w:space="0" w:color="auto"/>
              <w:right w:val="single" w:sz="4" w:space="0" w:color="auto"/>
            </w:tcBorders>
          </w:tcPr>
          <w:p w14:paraId="3BEA090A" w14:textId="77777777" w:rsidR="001A30CE" w:rsidRPr="00196BCA" w:rsidRDefault="001A30CE" w:rsidP="00AB7AF6">
            <w:pPr>
              <w:pStyle w:val="TAC"/>
              <w:jc w:val="left"/>
            </w:pPr>
            <w:r w:rsidRPr="00196BCA">
              <w:t>PRACH Preamble</w:t>
            </w:r>
          </w:p>
        </w:tc>
        <w:tc>
          <w:tcPr>
            <w:tcW w:w="567" w:type="dxa"/>
            <w:tcBorders>
              <w:top w:val="single" w:sz="4" w:space="0" w:color="auto"/>
              <w:left w:val="single" w:sz="4" w:space="0" w:color="auto"/>
              <w:bottom w:val="single" w:sz="4" w:space="0" w:color="auto"/>
              <w:right w:val="single" w:sz="4" w:space="0" w:color="auto"/>
            </w:tcBorders>
          </w:tcPr>
          <w:p w14:paraId="1C69AB36" w14:textId="6CC0DF49" w:rsidR="001A30CE" w:rsidRPr="00196BCA" w:rsidRDefault="001E7E61" w:rsidP="00AB7AF6">
            <w:pPr>
              <w:pStyle w:val="TAC"/>
            </w:pPr>
            <w:r w:rsidRPr="00196BCA">
              <w:t>1</w:t>
            </w:r>
          </w:p>
        </w:tc>
        <w:tc>
          <w:tcPr>
            <w:tcW w:w="892" w:type="dxa"/>
            <w:tcBorders>
              <w:top w:val="single" w:sz="4" w:space="0" w:color="auto"/>
              <w:left w:val="single" w:sz="4" w:space="0" w:color="auto"/>
              <w:bottom w:val="single" w:sz="4" w:space="0" w:color="auto"/>
              <w:right w:val="single" w:sz="4" w:space="0" w:color="auto"/>
            </w:tcBorders>
          </w:tcPr>
          <w:p w14:paraId="1CDA03A5" w14:textId="3E42E4D0" w:rsidR="001A30CE" w:rsidRPr="00196BCA" w:rsidRDefault="001E7E61" w:rsidP="00AB7AF6">
            <w:pPr>
              <w:pStyle w:val="TAC"/>
            </w:pPr>
            <w:r w:rsidRPr="00196BCA">
              <w:t>P</w:t>
            </w:r>
          </w:p>
        </w:tc>
      </w:tr>
      <w:tr w:rsidR="001A30CE" w:rsidRPr="00196BCA" w14:paraId="3F7DDC64" w14:textId="77777777" w:rsidTr="00AB7AF6">
        <w:tc>
          <w:tcPr>
            <w:tcW w:w="648" w:type="dxa"/>
            <w:tcBorders>
              <w:top w:val="single" w:sz="4" w:space="0" w:color="auto"/>
              <w:left w:val="single" w:sz="4" w:space="0" w:color="auto"/>
              <w:bottom w:val="single" w:sz="4" w:space="0" w:color="auto"/>
              <w:right w:val="single" w:sz="4" w:space="0" w:color="auto"/>
            </w:tcBorders>
          </w:tcPr>
          <w:p w14:paraId="62741E6F" w14:textId="2750CB9E" w:rsidR="001A30CE" w:rsidRPr="00196BCA" w:rsidRDefault="001E7E61" w:rsidP="00AB7AF6">
            <w:pPr>
              <w:pStyle w:val="TAC"/>
            </w:pPr>
            <w:r w:rsidRPr="00196BCA">
              <w:t>19</w:t>
            </w:r>
          </w:p>
        </w:tc>
        <w:tc>
          <w:tcPr>
            <w:tcW w:w="3969" w:type="dxa"/>
            <w:tcBorders>
              <w:top w:val="single" w:sz="4" w:space="0" w:color="auto"/>
              <w:left w:val="single" w:sz="4" w:space="0" w:color="auto"/>
              <w:bottom w:val="single" w:sz="4" w:space="0" w:color="auto"/>
              <w:right w:val="single" w:sz="4" w:space="0" w:color="auto"/>
            </w:tcBorders>
          </w:tcPr>
          <w:p w14:paraId="1BC0635D" w14:textId="61A02DE2" w:rsidR="001A30CE" w:rsidRPr="00196BCA" w:rsidRDefault="001A30CE" w:rsidP="00AB7AF6">
            <w:pPr>
              <w:pStyle w:val="TAL"/>
            </w:pPr>
            <w:r w:rsidRPr="00196BCA">
              <w:t xml:space="preserve">The SS transmits Random Access Response with RAPID corresponding to the transmitted Preamble in step </w:t>
            </w:r>
            <w:r w:rsidR="00AF489B" w:rsidRPr="00196BCA">
              <w:t>19</w:t>
            </w:r>
            <w:r w:rsidRPr="00196BCA">
              <w:t>, including TC-RNTI and not including Backoff Indicator subheader.</w:t>
            </w:r>
          </w:p>
        </w:tc>
        <w:tc>
          <w:tcPr>
            <w:tcW w:w="709" w:type="dxa"/>
            <w:tcBorders>
              <w:top w:val="single" w:sz="4" w:space="0" w:color="auto"/>
              <w:left w:val="single" w:sz="4" w:space="0" w:color="auto"/>
              <w:bottom w:val="single" w:sz="4" w:space="0" w:color="auto"/>
              <w:right w:val="single" w:sz="4" w:space="0" w:color="auto"/>
            </w:tcBorders>
          </w:tcPr>
          <w:p w14:paraId="3EB0B4DC" w14:textId="77777777" w:rsidR="001A30CE" w:rsidRPr="00196BCA" w:rsidRDefault="001A30CE" w:rsidP="00AB7AF6">
            <w:pPr>
              <w:pStyle w:val="TAC"/>
            </w:pPr>
            <w:r w:rsidRPr="00196BCA">
              <w:t>&lt;--</w:t>
            </w:r>
          </w:p>
        </w:tc>
        <w:tc>
          <w:tcPr>
            <w:tcW w:w="2977" w:type="dxa"/>
            <w:tcBorders>
              <w:top w:val="single" w:sz="4" w:space="0" w:color="auto"/>
              <w:left w:val="single" w:sz="4" w:space="0" w:color="auto"/>
              <w:bottom w:val="single" w:sz="4" w:space="0" w:color="auto"/>
              <w:right w:val="single" w:sz="4" w:space="0" w:color="auto"/>
            </w:tcBorders>
          </w:tcPr>
          <w:p w14:paraId="1C17401B" w14:textId="77777777" w:rsidR="001A30CE" w:rsidRPr="00196BCA" w:rsidRDefault="001A30CE" w:rsidP="00AB7AF6">
            <w:pPr>
              <w:pStyle w:val="TAC"/>
              <w:jc w:val="left"/>
            </w:pPr>
            <w:r w:rsidRPr="00196BCA">
              <w:t>Random Access Response</w:t>
            </w:r>
          </w:p>
        </w:tc>
        <w:tc>
          <w:tcPr>
            <w:tcW w:w="567" w:type="dxa"/>
            <w:tcBorders>
              <w:top w:val="single" w:sz="4" w:space="0" w:color="auto"/>
              <w:left w:val="single" w:sz="4" w:space="0" w:color="auto"/>
              <w:bottom w:val="single" w:sz="4" w:space="0" w:color="auto"/>
              <w:right w:val="single" w:sz="4" w:space="0" w:color="auto"/>
            </w:tcBorders>
          </w:tcPr>
          <w:p w14:paraId="4302F9AA" w14:textId="76702218" w:rsidR="001A30CE" w:rsidRPr="00196BCA" w:rsidRDefault="001E7E61" w:rsidP="00AB7AF6">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tcPr>
          <w:p w14:paraId="6430CEE4" w14:textId="29A4A048" w:rsidR="001A30CE" w:rsidRPr="00196BCA" w:rsidRDefault="001E7E61" w:rsidP="00AB7AF6">
            <w:pPr>
              <w:pStyle w:val="TAC"/>
            </w:pPr>
            <w:r w:rsidRPr="00196BCA">
              <w:t>-</w:t>
            </w:r>
          </w:p>
        </w:tc>
      </w:tr>
      <w:tr w:rsidR="001A30CE" w:rsidRPr="00196BCA" w14:paraId="68C9FB40" w14:textId="77777777" w:rsidTr="00AB7AF6">
        <w:tc>
          <w:tcPr>
            <w:tcW w:w="648" w:type="dxa"/>
            <w:tcBorders>
              <w:top w:val="single" w:sz="4" w:space="0" w:color="auto"/>
              <w:left w:val="single" w:sz="4" w:space="0" w:color="auto"/>
              <w:bottom w:val="single" w:sz="4" w:space="0" w:color="auto"/>
              <w:right w:val="single" w:sz="4" w:space="0" w:color="auto"/>
            </w:tcBorders>
          </w:tcPr>
          <w:p w14:paraId="5A7CC0D1" w14:textId="590D2DDD" w:rsidR="001A30CE" w:rsidRPr="00196BCA" w:rsidRDefault="001E7E61" w:rsidP="00AB7AF6">
            <w:pPr>
              <w:pStyle w:val="TAC"/>
            </w:pPr>
            <w:r w:rsidRPr="00196BCA">
              <w:t>20</w:t>
            </w:r>
          </w:p>
        </w:tc>
        <w:tc>
          <w:tcPr>
            <w:tcW w:w="3969" w:type="dxa"/>
            <w:tcBorders>
              <w:top w:val="single" w:sz="4" w:space="0" w:color="auto"/>
              <w:left w:val="single" w:sz="4" w:space="0" w:color="auto"/>
              <w:bottom w:val="single" w:sz="4" w:space="0" w:color="auto"/>
              <w:right w:val="single" w:sz="4" w:space="0" w:color="auto"/>
            </w:tcBorders>
          </w:tcPr>
          <w:p w14:paraId="7EFDFF9E" w14:textId="6AE83FEB" w:rsidR="001A30CE" w:rsidRPr="00196BCA" w:rsidRDefault="00BB5D0C" w:rsidP="00AB7AF6">
            <w:pPr>
              <w:pStyle w:val="TAL"/>
            </w:pPr>
            <w:r w:rsidRPr="00196BCA">
              <w:t>Check: Does the</w:t>
            </w:r>
            <w:r w:rsidR="001A30CE" w:rsidRPr="00196BCA">
              <w:t xml:space="preserve"> UE transmit a MAC PDU containing an </w:t>
            </w:r>
            <w:r w:rsidR="001A30CE" w:rsidRPr="00196BCA">
              <w:rPr>
                <w:i/>
                <w:iCs/>
              </w:rPr>
              <w:t xml:space="preserve">RRCResumeRequest message and </w:t>
            </w:r>
            <w:r w:rsidR="001A30CE" w:rsidRPr="00196BCA">
              <w:rPr>
                <w:i/>
              </w:rPr>
              <w:t>RLC PDU on DRB with SDT configured</w:t>
            </w:r>
            <w:r w:rsidR="001A30CE" w:rsidRPr="00196BCA">
              <w:t>?</w:t>
            </w:r>
          </w:p>
        </w:tc>
        <w:tc>
          <w:tcPr>
            <w:tcW w:w="709" w:type="dxa"/>
            <w:tcBorders>
              <w:top w:val="single" w:sz="4" w:space="0" w:color="auto"/>
              <w:left w:val="single" w:sz="4" w:space="0" w:color="auto"/>
              <w:bottom w:val="single" w:sz="4" w:space="0" w:color="auto"/>
              <w:right w:val="single" w:sz="4" w:space="0" w:color="auto"/>
            </w:tcBorders>
          </w:tcPr>
          <w:p w14:paraId="71444D9A" w14:textId="77777777" w:rsidR="001A30CE" w:rsidRPr="00196BCA" w:rsidRDefault="001A30CE" w:rsidP="00AB7AF6">
            <w:pPr>
              <w:pStyle w:val="TAC"/>
            </w:pPr>
            <w:r w:rsidRPr="00196BCA">
              <w:t>-</w:t>
            </w:r>
            <w:r w:rsidRPr="00196BCA">
              <w:rPr>
                <w:lang w:eastAsia="zh-CN"/>
              </w:rPr>
              <w:t>-&gt;</w:t>
            </w:r>
          </w:p>
        </w:tc>
        <w:tc>
          <w:tcPr>
            <w:tcW w:w="2977" w:type="dxa"/>
            <w:tcBorders>
              <w:top w:val="single" w:sz="4" w:space="0" w:color="auto"/>
              <w:left w:val="single" w:sz="4" w:space="0" w:color="auto"/>
              <w:bottom w:val="single" w:sz="4" w:space="0" w:color="auto"/>
              <w:right w:val="single" w:sz="4" w:space="0" w:color="auto"/>
            </w:tcBorders>
          </w:tcPr>
          <w:p w14:paraId="6461FADD" w14:textId="77777777" w:rsidR="001A30CE" w:rsidRPr="00196BCA" w:rsidRDefault="001A30CE" w:rsidP="00AB7AF6">
            <w:pPr>
              <w:pStyle w:val="TAL"/>
              <w:rPr>
                <w:lang w:eastAsia="zh-CN"/>
              </w:rPr>
            </w:pPr>
            <w:r w:rsidRPr="00196BCA">
              <w:rPr>
                <w:lang w:eastAsia="zh-CN"/>
              </w:rPr>
              <w:t>MAC PDU (</w:t>
            </w:r>
          </w:p>
          <w:p w14:paraId="7CC5E041" w14:textId="47CBA313" w:rsidR="001A30CE" w:rsidRPr="00196BCA" w:rsidRDefault="001A30CE" w:rsidP="00AB7AF6">
            <w:pPr>
              <w:pStyle w:val="TAL"/>
              <w:rPr>
                <w:i/>
              </w:rPr>
            </w:pPr>
            <w:r w:rsidRPr="00196BCA">
              <w:t xml:space="preserve">NR </w:t>
            </w:r>
            <w:smartTag w:uri="urn:schemas-microsoft-com:office:smarttags" w:element="stockticker">
              <w:r w:rsidRPr="00196BCA">
                <w:t>RRC</w:t>
              </w:r>
            </w:smartTag>
            <w:r w:rsidRPr="00196BCA">
              <w:t xml:space="preserve">: </w:t>
            </w:r>
            <w:r w:rsidRPr="00196BCA">
              <w:rPr>
                <w:i/>
                <w:iCs/>
              </w:rPr>
              <w:t>RRCResumeRequest</w:t>
            </w:r>
            <w:r w:rsidRPr="00196BCA">
              <w:rPr>
                <w:i/>
              </w:rPr>
              <w:t>,</w:t>
            </w:r>
            <w:r w:rsidR="00AF489B" w:rsidRPr="00196BCA">
              <w:rPr>
                <w:i/>
              </w:rPr>
              <w:t xml:space="preserve"> </w:t>
            </w:r>
            <w:r w:rsidRPr="00196BCA">
              <w:rPr>
                <w:i/>
              </w:rPr>
              <w:t>RLC PDU on DRB with SDT configured</w:t>
            </w:r>
            <w:r w:rsidRPr="00196BCA">
              <w:t>)</w:t>
            </w:r>
          </w:p>
        </w:tc>
        <w:tc>
          <w:tcPr>
            <w:tcW w:w="567" w:type="dxa"/>
            <w:tcBorders>
              <w:top w:val="single" w:sz="4" w:space="0" w:color="auto"/>
              <w:left w:val="single" w:sz="4" w:space="0" w:color="auto"/>
              <w:bottom w:val="single" w:sz="4" w:space="0" w:color="auto"/>
              <w:right w:val="single" w:sz="4" w:space="0" w:color="auto"/>
            </w:tcBorders>
          </w:tcPr>
          <w:p w14:paraId="4E3925C2" w14:textId="77777777" w:rsidR="001A30CE" w:rsidRPr="00196BCA" w:rsidRDefault="001A30CE" w:rsidP="00AB7AF6">
            <w:pPr>
              <w:pStyle w:val="TAC"/>
            </w:pPr>
            <w:r w:rsidRPr="00196BCA">
              <w:t>1</w:t>
            </w:r>
          </w:p>
        </w:tc>
        <w:tc>
          <w:tcPr>
            <w:tcW w:w="892" w:type="dxa"/>
            <w:tcBorders>
              <w:top w:val="single" w:sz="4" w:space="0" w:color="auto"/>
              <w:left w:val="single" w:sz="4" w:space="0" w:color="auto"/>
              <w:bottom w:val="single" w:sz="4" w:space="0" w:color="auto"/>
              <w:right w:val="single" w:sz="4" w:space="0" w:color="auto"/>
            </w:tcBorders>
          </w:tcPr>
          <w:p w14:paraId="016A5EF8" w14:textId="77777777" w:rsidR="001A30CE" w:rsidRPr="00196BCA" w:rsidRDefault="001A30CE" w:rsidP="00AB7AF6">
            <w:pPr>
              <w:pStyle w:val="TAC"/>
            </w:pPr>
            <w:r w:rsidRPr="00196BCA">
              <w:t>P</w:t>
            </w:r>
          </w:p>
        </w:tc>
      </w:tr>
      <w:tr w:rsidR="001A30CE" w:rsidRPr="00196BCA" w14:paraId="403D160E" w14:textId="77777777" w:rsidTr="00AB7AF6">
        <w:tc>
          <w:tcPr>
            <w:tcW w:w="648" w:type="dxa"/>
            <w:tcBorders>
              <w:top w:val="single" w:sz="4" w:space="0" w:color="auto"/>
              <w:left w:val="single" w:sz="4" w:space="0" w:color="auto"/>
              <w:bottom w:val="single" w:sz="4" w:space="0" w:color="auto"/>
              <w:right w:val="single" w:sz="4" w:space="0" w:color="auto"/>
            </w:tcBorders>
          </w:tcPr>
          <w:p w14:paraId="27B8B812" w14:textId="69A54D4D" w:rsidR="001A30CE" w:rsidRPr="00196BCA" w:rsidRDefault="001E7E61" w:rsidP="00AB7AF6">
            <w:pPr>
              <w:pStyle w:val="TAC"/>
            </w:pPr>
            <w:r w:rsidRPr="00196BCA">
              <w:t>21</w:t>
            </w:r>
          </w:p>
        </w:tc>
        <w:tc>
          <w:tcPr>
            <w:tcW w:w="3969" w:type="dxa"/>
            <w:tcBorders>
              <w:top w:val="single" w:sz="4" w:space="0" w:color="auto"/>
              <w:left w:val="single" w:sz="4" w:space="0" w:color="auto"/>
              <w:bottom w:val="single" w:sz="4" w:space="0" w:color="auto"/>
              <w:right w:val="single" w:sz="4" w:space="0" w:color="auto"/>
            </w:tcBorders>
          </w:tcPr>
          <w:p w14:paraId="747A461B" w14:textId="059370E5" w:rsidR="001A30CE" w:rsidRPr="00196BCA" w:rsidRDefault="001A30CE" w:rsidP="00AB7AF6">
            <w:pPr>
              <w:pStyle w:val="TAL"/>
            </w:pPr>
            <w:r w:rsidRPr="00196BCA">
              <w:t>The SS schedules PDCCH transmission addressed to TC-RNTI to transmit a valid MAC PDU containing ‘UE Contention Resolution Identity’ MAC control element with matched Contention Resolution Identity’.</w:t>
            </w:r>
          </w:p>
        </w:tc>
        <w:tc>
          <w:tcPr>
            <w:tcW w:w="709" w:type="dxa"/>
            <w:tcBorders>
              <w:top w:val="single" w:sz="4" w:space="0" w:color="auto"/>
              <w:left w:val="single" w:sz="4" w:space="0" w:color="auto"/>
              <w:bottom w:val="single" w:sz="4" w:space="0" w:color="auto"/>
              <w:right w:val="single" w:sz="4" w:space="0" w:color="auto"/>
            </w:tcBorders>
          </w:tcPr>
          <w:p w14:paraId="11E06329" w14:textId="77777777" w:rsidR="001A30CE" w:rsidRPr="00196BCA" w:rsidRDefault="001A30CE" w:rsidP="00AB7AF6">
            <w:pPr>
              <w:pStyle w:val="TAC"/>
            </w:pPr>
            <w:r w:rsidRPr="00196BCA">
              <w:t>&lt;--</w:t>
            </w:r>
          </w:p>
        </w:tc>
        <w:tc>
          <w:tcPr>
            <w:tcW w:w="2977" w:type="dxa"/>
            <w:tcBorders>
              <w:top w:val="single" w:sz="4" w:space="0" w:color="auto"/>
              <w:left w:val="single" w:sz="4" w:space="0" w:color="auto"/>
              <w:bottom w:val="single" w:sz="4" w:space="0" w:color="auto"/>
              <w:right w:val="single" w:sz="4" w:space="0" w:color="auto"/>
            </w:tcBorders>
          </w:tcPr>
          <w:p w14:paraId="6848DE5B" w14:textId="77777777" w:rsidR="001A30CE" w:rsidRPr="00196BCA" w:rsidRDefault="001A30CE" w:rsidP="00AB7AF6">
            <w:pPr>
              <w:pStyle w:val="TAL"/>
              <w:rPr>
                <w:lang w:eastAsia="zh-CN"/>
              </w:rPr>
            </w:pPr>
            <w:r w:rsidRPr="00196BCA">
              <w:rPr>
                <w:lang w:eastAsia="zh-CN"/>
              </w:rPr>
              <w:t>MAC PDU</w:t>
            </w:r>
          </w:p>
          <w:p w14:paraId="4E872751" w14:textId="77777777" w:rsidR="001A30CE" w:rsidRPr="00196BCA" w:rsidRDefault="001A30CE" w:rsidP="00AB7AF6">
            <w:pPr>
              <w:pStyle w:val="TAC"/>
              <w:jc w:val="left"/>
            </w:pPr>
            <w:r w:rsidRPr="00196BCA">
              <w:rPr>
                <w:lang w:eastAsia="zh-CN"/>
              </w:rPr>
              <w:t>(</w:t>
            </w:r>
            <w:r w:rsidRPr="00196BCA">
              <w:t>UE Contention Resolution Identity MAC CE</w:t>
            </w:r>
            <w:r w:rsidRPr="00196BCA">
              <w:rPr>
                <w:lang w:eastAsia="zh-CN"/>
              </w:rPr>
              <w:t>)</w:t>
            </w:r>
          </w:p>
        </w:tc>
        <w:tc>
          <w:tcPr>
            <w:tcW w:w="567" w:type="dxa"/>
            <w:tcBorders>
              <w:top w:val="single" w:sz="4" w:space="0" w:color="auto"/>
              <w:left w:val="single" w:sz="4" w:space="0" w:color="auto"/>
              <w:bottom w:val="single" w:sz="4" w:space="0" w:color="auto"/>
              <w:right w:val="single" w:sz="4" w:space="0" w:color="auto"/>
            </w:tcBorders>
          </w:tcPr>
          <w:p w14:paraId="31FC3B99" w14:textId="5D8C7E0D" w:rsidR="001A30CE" w:rsidRPr="00196BCA" w:rsidRDefault="001E7E61" w:rsidP="00AB7AF6">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tcPr>
          <w:p w14:paraId="34872903" w14:textId="06E74182" w:rsidR="001A30CE" w:rsidRPr="00196BCA" w:rsidRDefault="001E7E61" w:rsidP="00AB7AF6">
            <w:pPr>
              <w:pStyle w:val="TAC"/>
            </w:pPr>
            <w:r w:rsidRPr="00196BCA">
              <w:t>-</w:t>
            </w:r>
          </w:p>
        </w:tc>
      </w:tr>
      <w:tr w:rsidR="007917BB" w:rsidRPr="00196BCA" w14:paraId="5EBF651E" w14:textId="77777777" w:rsidTr="00AB7AF6">
        <w:tc>
          <w:tcPr>
            <w:tcW w:w="648" w:type="dxa"/>
            <w:tcBorders>
              <w:top w:val="single" w:sz="4" w:space="0" w:color="auto"/>
              <w:left w:val="single" w:sz="4" w:space="0" w:color="auto"/>
              <w:bottom w:val="single" w:sz="4" w:space="0" w:color="auto"/>
              <w:right w:val="single" w:sz="4" w:space="0" w:color="auto"/>
            </w:tcBorders>
          </w:tcPr>
          <w:p w14:paraId="28A247DF" w14:textId="42CF81BB" w:rsidR="007917BB" w:rsidRPr="00196BCA" w:rsidRDefault="007917BB" w:rsidP="007917BB">
            <w:pPr>
              <w:pStyle w:val="TAC"/>
            </w:pPr>
            <w:r w:rsidRPr="00196BCA">
              <w:t>-</w:t>
            </w:r>
          </w:p>
        </w:tc>
        <w:tc>
          <w:tcPr>
            <w:tcW w:w="3969" w:type="dxa"/>
            <w:tcBorders>
              <w:top w:val="single" w:sz="4" w:space="0" w:color="auto"/>
              <w:left w:val="single" w:sz="4" w:space="0" w:color="auto"/>
              <w:bottom w:val="single" w:sz="4" w:space="0" w:color="auto"/>
              <w:right w:val="single" w:sz="4" w:space="0" w:color="auto"/>
            </w:tcBorders>
          </w:tcPr>
          <w:p w14:paraId="74ABF626" w14:textId="2DB0B535" w:rsidR="007917BB" w:rsidRPr="00196BCA" w:rsidRDefault="007917BB" w:rsidP="007917BB">
            <w:pPr>
              <w:pStyle w:val="TAL"/>
            </w:pPr>
            <w:r w:rsidRPr="00196BCA">
              <w:t xml:space="preserve">EXCEPTION: Steps 22a1-22a3 describe behaviour that depends on UE configuration; the "lower case letter" identifies a step sequence that takes place if </w:t>
            </w:r>
            <w:r w:rsidRPr="00196BCA">
              <w:rPr>
                <w:rFonts w:eastAsia="MS Mincho"/>
              </w:rPr>
              <w:t>pc_logicalChannelSR_DelayTimer</w:t>
            </w:r>
            <w:r w:rsidRPr="00196BCA">
              <w:t xml:space="preserve"> is configured</w:t>
            </w:r>
          </w:p>
        </w:tc>
        <w:tc>
          <w:tcPr>
            <w:tcW w:w="709" w:type="dxa"/>
            <w:tcBorders>
              <w:top w:val="single" w:sz="4" w:space="0" w:color="auto"/>
              <w:left w:val="single" w:sz="4" w:space="0" w:color="auto"/>
              <w:bottom w:val="single" w:sz="4" w:space="0" w:color="auto"/>
              <w:right w:val="single" w:sz="4" w:space="0" w:color="auto"/>
            </w:tcBorders>
          </w:tcPr>
          <w:p w14:paraId="040EFC3B" w14:textId="6F2476A9" w:rsidR="007917BB" w:rsidRPr="00196BCA" w:rsidRDefault="007917BB" w:rsidP="007917BB">
            <w:pPr>
              <w:pStyle w:val="TAC"/>
            </w:pPr>
            <w:r w:rsidRPr="00196BCA">
              <w:rPr>
                <w:lang w:eastAsia="zh-CN"/>
              </w:rPr>
              <w:t>-</w:t>
            </w:r>
          </w:p>
        </w:tc>
        <w:tc>
          <w:tcPr>
            <w:tcW w:w="2977" w:type="dxa"/>
            <w:tcBorders>
              <w:top w:val="single" w:sz="4" w:space="0" w:color="auto"/>
              <w:left w:val="single" w:sz="4" w:space="0" w:color="auto"/>
              <w:bottom w:val="single" w:sz="4" w:space="0" w:color="auto"/>
              <w:right w:val="single" w:sz="4" w:space="0" w:color="auto"/>
            </w:tcBorders>
          </w:tcPr>
          <w:p w14:paraId="4DEF109D" w14:textId="64E92B60" w:rsidR="007917BB" w:rsidRPr="00196BCA" w:rsidRDefault="007917BB" w:rsidP="007917BB">
            <w:pPr>
              <w:pStyle w:val="TAL"/>
              <w:rPr>
                <w:lang w:eastAsia="zh-CN"/>
              </w:rPr>
            </w:pPr>
            <w:r w:rsidRPr="00196BCA">
              <w:rPr>
                <w:iCs/>
              </w:rPr>
              <w:t>-</w:t>
            </w:r>
          </w:p>
        </w:tc>
        <w:tc>
          <w:tcPr>
            <w:tcW w:w="567" w:type="dxa"/>
            <w:tcBorders>
              <w:top w:val="single" w:sz="4" w:space="0" w:color="auto"/>
              <w:left w:val="single" w:sz="4" w:space="0" w:color="auto"/>
              <w:bottom w:val="single" w:sz="4" w:space="0" w:color="auto"/>
              <w:right w:val="single" w:sz="4" w:space="0" w:color="auto"/>
            </w:tcBorders>
          </w:tcPr>
          <w:p w14:paraId="675D452D" w14:textId="6031F6FC" w:rsidR="007917BB" w:rsidRPr="00196BCA" w:rsidRDefault="007917BB" w:rsidP="007917BB">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tcPr>
          <w:p w14:paraId="0033D001" w14:textId="77DD1E13" w:rsidR="007917BB" w:rsidRPr="00196BCA" w:rsidRDefault="007917BB" w:rsidP="007917BB">
            <w:pPr>
              <w:pStyle w:val="TAC"/>
            </w:pPr>
            <w:r w:rsidRPr="00196BCA">
              <w:t>-</w:t>
            </w:r>
          </w:p>
        </w:tc>
      </w:tr>
      <w:tr w:rsidR="007917BB" w:rsidRPr="00196BCA" w14:paraId="53BB6991" w14:textId="77777777" w:rsidTr="00AB7AF6">
        <w:tc>
          <w:tcPr>
            <w:tcW w:w="648" w:type="dxa"/>
            <w:tcBorders>
              <w:top w:val="single" w:sz="4" w:space="0" w:color="auto"/>
              <w:left w:val="single" w:sz="4" w:space="0" w:color="auto"/>
              <w:bottom w:val="single" w:sz="4" w:space="0" w:color="auto"/>
              <w:right w:val="single" w:sz="4" w:space="0" w:color="auto"/>
            </w:tcBorders>
          </w:tcPr>
          <w:p w14:paraId="1B2BF973" w14:textId="78D7BAC1" w:rsidR="007917BB" w:rsidRPr="00196BCA" w:rsidRDefault="007917BB" w:rsidP="007917BB">
            <w:pPr>
              <w:pStyle w:val="TAC"/>
            </w:pPr>
            <w:r w:rsidRPr="00196BCA">
              <w:t>22a1</w:t>
            </w:r>
          </w:p>
        </w:tc>
        <w:tc>
          <w:tcPr>
            <w:tcW w:w="3969" w:type="dxa"/>
            <w:tcBorders>
              <w:top w:val="single" w:sz="4" w:space="0" w:color="auto"/>
              <w:left w:val="single" w:sz="4" w:space="0" w:color="auto"/>
              <w:bottom w:val="single" w:sz="4" w:space="0" w:color="auto"/>
              <w:right w:val="single" w:sz="4" w:space="0" w:color="auto"/>
            </w:tcBorders>
          </w:tcPr>
          <w:p w14:paraId="010D6CCD" w14:textId="0724880F" w:rsidR="007917BB" w:rsidRPr="00196BCA" w:rsidRDefault="007917BB" w:rsidP="007917BB">
            <w:pPr>
              <w:pStyle w:val="TAL"/>
            </w:pPr>
            <w:r w:rsidRPr="00196BCA">
              <w:t xml:space="preserve">IF </w:t>
            </w:r>
            <w:r w:rsidRPr="00196BCA">
              <w:rPr>
                <w:rFonts w:eastAsia="MS Mincho"/>
              </w:rPr>
              <w:t>pc_logicalChannelSR_DelayTimer</w:t>
            </w:r>
            <w:r w:rsidRPr="00196BCA">
              <w:t xml:space="preserve"> THEN SS transmits in the indicated downlink assignment a RLC PDU in a MAC PDU on the DRB configured with SDT (SDT Data &lt;= sdt-DataVolumeThreshold).</w:t>
            </w:r>
          </w:p>
        </w:tc>
        <w:tc>
          <w:tcPr>
            <w:tcW w:w="709" w:type="dxa"/>
            <w:tcBorders>
              <w:top w:val="single" w:sz="4" w:space="0" w:color="auto"/>
              <w:left w:val="single" w:sz="4" w:space="0" w:color="auto"/>
              <w:bottom w:val="single" w:sz="4" w:space="0" w:color="auto"/>
              <w:right w:val="single" w:sz="4" w:space="0" w:color="auto"/>
            </w:tcBorders>
          </w:tcPr>
          <w:p w14:paraId="7B13948A" w14:textId="1F846A5D" w:rsidR="007917BB" w:rsidRPr="00196BCA" w:rsidRDefault="007917BB" w:rsidP="007917BB">
            <w:pPr>
              <w:pStyle w:val="TAC"/>
            </w:pPr>
            <w:r w:rsidRPr="00196BCA">
              <w:t>&lt;--</w:t>
            </w:r>
          </w:p>
        </w:tc>
        <w:tc>
          <w:tcPr>
            <w:tcW w:w="2977" w:type="dxa"/>
            <w:tcBorders>
              <w:top w:val="single" w:sz="4" w:space="0" w:color="auto"/>
              <w:left w:val="single" w:sz="4" w:space="0" w:color="auto"/>
              <w:bottom w:val="single" w:sz="4" w:space="0" w:color="auto"/>
              <w:right w:val="single" w:sz="4" w:space="0" w:color="auto"/>
            </w:tcBorders>
          </w:tcPr>
          <w:p w14:paraId="39366872" w14:textId="35F12D21" w:rsidR="007917BB" w:rsidRPr="00196BCA" w:rsidRDefault="007917BB" w:rsidP="007917BB">
            <w:pPr>
              <w:pStyle w:val="TAL"/>
              <w:rPr>
                <w:lang w:eastAsia="zh-CN"/>
              </w:rPr>
            </w:pPr>
            <w:r w:rsidRPr="00196BCA">
              <w:t>MAC PDU</w:t>
            </w:r>
          </w:p>
        </w:tc>
        <w:tc>
          <w:tcPr>
            <w:tcW w:w="567" w:type="dxa"/>
            <w:tcBorders>
              <w:top w:val="single" w:sz="4" w:space="0" w:color="auto"/>
              <w:left w:val="single" w:sz="4" w:space="0" w:color="auto"/>
              <w:bottom w:val="single" w:sz="4" w:space="0" w:color="auto"/>
              <w:right w:val="single" w:sz="4" w:space="0" w:color="auto"/>
            </w:tcBorders>
          </w:tcPr>
          <w:p w14:paraId="7751BB99" w14:textId="77777777" w:rsidR="007917BB" w:rsidRPr="00196BCA" w:rsidRDefault="007917BB" w:rsidP="007917BB">
            <w:pPr>
              <w:pStyle w:val="TAC"/>
            </w:pPr>
          </w:p>
        </w:tc>
        <w:tc>
          <w:tcPr>
            <w:tcW w:w="892" w:type="dxa"/>
            <w:tcBorders>
              <w:top w:val="single" w:sz="4" w:space="0" w:color="auto"/>
              <w:left w:val="single" w:sz="4" w:space="0" w:color="auto"/>
              <w:bottom w:val="single" w:sz="4" w:space="0" w:color="auto"/>
              <w:right w:val="single" w:sz="4" w:space="0" w:color="auto"/>
            </w:tcBorders>
          </w:tcPr>
          <w:p w14:paraId="1596C2CA" w14:textId="77777777" w:rsidR="007917BB" w:rsidRPr="00196BCA" w:rsidRDefault="007917BB" w:rsidP="007917BB">
            <w:pPr>
              <w:pStyle w:val="TAC"/>
            </w:pPr>
          </w:p>
        </w:tc>
      </w:tr>
      <w:tr w:rsidR="007917BB" w:rsidRPr="00196BCA" w14:paraId="12CBFB37" w14:textId="77777777" w:rsidTr="00AB7AF6">
        <w:tc>
          <w:tcPr>
            <w:tcW w:w="648" w:type="dxa"/>
            <w:tcBorders>
              <w:top w:val="single" w:sz="4" w:space="0" w:color="auto"/>
              <w:left w:val="single" w:sz="4" w:space="0" w:color="auto"/>
              <w:bottom w:val="single" w:sz="4" w:space="0" w:color="auto"/>
              <w:right w:val="single" w:sz="4" w:space="0" w:color="auto"/>
            </w:tcBorders>
          </w:tcPr>
          <w:p w14:paraId="4CAFE85A" w14:textId="005D1F70" w:rsidR="007917BB" w:rsidRPr="00196BCA" w:rsidRDefault="007917BB" w:rsidP="007917BB">
            <w:pPr>
              <w:pStyle w:val="TAC"/>
            </w:pPr>
            <w:r w:rsidRPr="00196BCA">
              <w:rPr>
                <w:lang w:eastAsia="en-US"/>
              </w:rPr>
              <w:t>22a2</w:t>
            </w:r>
          </w:p>
        </w:tc>
        <w:tc>
          <w:tcPr>
            <w:tcW w:w="3969" w:type="dxa"/>
            <w:tcBorders>
              <w:top w:val="single" w:sz="4" w:space="0" w:color="auto"/>
              <w:left w:val="single" w:sz="4" w:space="0" w:color="auto"/>
              <w:bottom w:val="single" w:sz="4" w:space="0" w:color="auto"/>
              <w:right w:val="single" w:sz="4" w:space="0" w:color="auto"/>
            </w:tcBorders>
          </w:tcPr>
          <w:p w14:paraId="1371AB0D" w14:textId="6A3BF25B" w:rsidR="007917BB" w:rsidRPr="00196BCA" w:rsidRDefault="007917BB" w:rsidP="007917BB">
            <w:pPr>
              <w:pStyle w:val="TAL"/>
            </w:pPr>
            <w:r w:rsidRPr="00196BCA">
              <w:rPr>
                <w:lang w:eastAsia="en-US"/>
              </w:rPr>
              <w:t xml:space="preserve">SS transmits an UL Grant, allowing the UE to return the RLC SDU as received in step </w:t>
            </w:r>
            <w:r w:rsidR="00AF489B" w:rsidRPr="00196BCA">
              <w:rPr>
                <w:lang w:eastAsia="en-US"/>
              </w:rPr>
              <w:t>22a1</w:t>
            </w:r>
            <w:r w:rsidRPr="00196BCA">
              <w:rPr>
                <w:lang w:eastAsia="en-US"/>
              </w:rPr>
              <w:t>, on PDCCH with the C-RNTI assigned to the UE.</w:t>
            </w:r>
          </w:p>
        </w:tc>
        <w:tc>
          <w:tcPr>
            <w:tcW w:w="709" w:type="dxa"/>
            <w:tcBorders>
              <w:top w:val="single" w:sz="4" w:space="0" w:color="auto"/>
              <w:left w:val="single" w:sz="4" w:space="0" w:color="auto"/>
              <w:bottom w:val="single" w:sz="4" w:space="0" w:color="auto"/>
              <w:right w:val="single" w:sz="4" w:space="0" w:color="auto"/>
            </w:tcBorders>
          </w:tcPr>
          <w:p w14:paraId="0ABBC9D9" w14:textId="7D853332" w:rsidR="007917BB" w:rsidRPr="00196BCA" w:rsidRDefault="007917BB" w:rsidP="007917BB">
            <w:pPr>
              <w:pStyle w:val="TAC"/>
            </w:pPr>
            <w:r w:rsidRPr="00196BCA">
              <w:rPr>
                <w:lang w:eastAsia="en-US"/>
              </w:rPr>
              <w:t>&lt;--</w:t>
            </w:r>
          </w:p>
        </w:tc>
        <w:tc>
          <w:tcPr>
            <w:tcW w:w="2977" w:type="dxa"/>
            <w:tcBorders>
              <w:top w:val="single" w:sz="4" w:space="0" w:color="auto"/>
              <w:left w:val="single" w:sz="4" w:space="0" w:color="auto"/>
              <w:bottom w:val="single" w:sz="4" w:space="0" w:color="auto"/>
              <w:right w:val="single" w:sz="4" w:space="0" w:color="auto"/>
            </w:tcBorders>
          </w:tcPr>
          <w:p w14:paraId="613B3F2E" w14:textId="7A0A1382" w:rsidR="007917BB" w:rsidRPr="00196BCA" w:rsidRDefault="007917BB" w:rsidP="007917BB">
            <w:pPr>
              <w:pStyle w:val="TAL"/>
              <w:rPr>
                <w:lang w:eastAsia="zh-CN"/>
              </w:rPr>
            </w:pPr>
            <w:r w:rsidRPr="00196BCA">
              <w:rPr>
                <w:lang w:eastAsia="en-US"/>
              </w:rPr>
              <w:t>(UL Grant (C-RNTI))</w:t>
            </w:r>
          </w:p>
        </w:tc>
        <w:tc>
          <w:tcPr>
            <w:tcW w:w="567" w:type="dxa"/>
            <w:tcBorders>
              <w:top w:val="single" w:sz="4" w:space="0" w:color="auto"/>
              <w:left w:val="single" w:sz="4" w:space="0" w:color="auto"/>
              <w:bottom w:val="single" w:sz="4" w:space="0" w:color="auto"/>
              <w:right w:val="single" w:sz="4" w:space="0" w:color="auto"/>
            </w:tcBorders>
          </w:tcPr>
          <w:p w14:paraId="38F3AE23" w14:textId="6F9B4880" w:rsidR="007917BB" w:rsidRPr="00196BCA" w:rsidRDefault="007917BB" w:rsidP="007917BB">
            <w:pPr>
              <w:pStyle w:val="TAC"/>
            </w:pPr>
            <w:r w:rsidRPr="00196BCA">
              <w:rPr>
                <w:lang w:eastAsia="en-US"/>
              </w:rPr>
              <w:t>-</w:t>
            </w:r>
          </w:p>
        </w:tc>
        <w:tc>
          <w:tcPr>
            <w:tcW w:w="892" w:type="dxa"/>
            <w:tcBorders>
              <w:top w:val="single" w:sz="4" w:space="0" w:color="auto"/>
              <w:left w:val="single" w:sz="4" w:space="0" w:color="auto"/>
              <w:bottom w:val="single" w:sz="4" w:space="0" w:color="auto"/>
              <w:right w:val="single" w:sz="4" w:space="0" w:color="auto"/>
            </w:tcBorders>
          </w:tcPr>
          <w:p w14:paraId="776C5A2A" w14:textId="33395475" w:rsidR="007917BB" w:rsidRPr="00196BCA" w:rsidRDefault="007917BB" w:rsidP="007917BB">
            <w:pPr>
              <w:pStyle w:val="TAC"/>
            </w:pPr>
            <w:r w:rsidRPr="00196BCA">
              <w:rPr>
                <w:lang w:eastAsia="en-US"/>
              </w:rPr>
              <w:t>-</w:t>
            </w:r>
          </w:p>
        </w:tc>
      </w:tr>
      <w:tr w:rsidR="007917BB" w:rsidRPr="00196BCA" w14:paraId="2135584C" w14:textId="77777777" w:rsidTr="00AB7AF6">
        <w:tc>
          <w:tcPr>
            <w:tcW w:w="648" w:type="dxa"/>
            <w:tcBorders>
              <w:top w:val="single" w:sz="4" w:space="0" w:color="auto"/>
              <w:left w:val="single" w:sz="4" w:space="0" w:color="auto"/>
              <w:bottom w:val="single" w:sz="4" w:space="0" w:color="auto"/>
              <w:right w:val="single" w:sz="4" w:space="0" w:color="auto"/>
            </w:tcBorders>
          </w:tcPr>
          <w:p w14:paraId="34D43986" w14:textId="3969CD05" w:rsidR="007917BB" w:rsidRPr="00196BCA" w:rsidRDefault="007917BB" w:rsidP="007917BB">
            <w:pPr>
              <w:pStyle w:val="TAC"/>
            </w:pPr>
            <w:r w:rsidRPr="00196BCA">
              <w:t>22a3</w:t>
            </w:r>
          </w:p>
        </w:tc>
        <w:tc>
          <w:tcPr>
            <w:tcW w:w="3969" w:type="dxa"/>
            <w:tcBorders>
              <w:top w:val="single" w:sz="4" w:space="0" w:color="auto"/>
              <w:left w:val="single" w:sz="4" w:space="0" w:color="auto"/>
              <w:bottom w:val="single" w:sz="4" w:space="0" w:color="auto"/>
              <w:right w:val="single" w:sz="4" w:space="0" w:color="auto"/>
            </w:tcBorders>
          </w:tcPr>
          <w:p w14:paraId="4CAF8CF7" w14:textId="2AEAFB5B" w:rsidR="007917BB" w:rsidRPr="00196BCA" w:rsidRDefault="007917BB" w:rsidP="007917BB">
            <w:pPr>
              <w:pStyle w:val="TAL"/>
            </w:pPr>
            <w:r w:rsidRPr="00196BCA">
              <w:t>Check: Does the UE transmit a MAC PDU including one RLC SDU?</w:t>
            </w:r>
          </w:p>
        </w:tc>
        <w:tc>
          <w:tcPr>
            <w:tcW w:w="709" w:type="dxa"/>
            <w:tcBorders>
              <w:top w:val="single" w:sz="4" w:space="0" w:color="auto"/>
              <w:left w:val="single" w:sz="4" w:space="0" w:color="auto"/>
              <w:bottom w:val="single" w:sz="4" w:space="0" w:color="auto"/>
              <w:right w:val="single" w:sz="4" w:space="0" w:color="auto"/>
            </w:tcBorders>
          </w:tcPr>
          <w:p w14:paraId="05BFBDEB" w14:textId="13B990ED" w:rsidR="007917BB" w:rsidRPr="00196BCA" w:rsidRDefault="007917BB" w:rsidP="007917BB">
            <w:pPr>
              <w:pStyle w:val="TAC"/>
            </w:pPr>
            <w:r w:rsidRPr="00196BCA">
              <w:t>--&gt;</w:t>
            </w:r>
          </w:p>
        </w:tc>
        <w:tc>
          <w:tcPr>
            <w:tcW w:w="2977" w:type="dxa"/>
            <w:tcBorders>
              <w:top w:val="single" w:sz="4" w:space="0" w:color="auto"/>
              <w:left w:val="single" w:sz="4" w:space="0" w:color="auto"/>
              <w:bottom w:val="single" w:sz="4" w:space="0" w:color="auto"/>
              <w:right w:val="single" w:sz="4" w:space="0" w:color="auto"/>
            </w:tcBorders>
          </w:tcPr>
          <w:p w14:paraId="27E5A036" w14:textId="50F996C8" w:rsidR="007917BB" w:rsidRPr="00196BCA" w:rsidRDefault="007917BB" w:rsidP="007917BB">
            <w:pPr>
              <w:pStyle w:val="TAL"/>
              <w:rPr>
                <w:lang w:eastAsia="zh-CN"/>
              </w:rPr>
            </w:pPr>
            <w:r w:rsidRPr="00196BCA">
              <w:t>MAC PDU</w:t>
            </w:r>
          </w:p>
        </w:tc>
        <w:tc>
          <w:tcPr>
            <w:tcW w:w="567" w:type="dxa"/>
            <w:tcBorders>
              <w:top w:val="single" w:sz="4" w:space="0" w:color="auto"/>
              <w:left w:val="single" w:sz="4" w:space="0" w:color="auto"/>
              <w:bottom w:val="single" w:sz="4" w:space="0" w:color="auto"/>
              <w:right w:val="single" w:sz="4" w:space="0" w:color="auto"/>
            </w:tcBorders>
          </w:tcPr>
          <w:p w14:paraId="2F40082B" w14:textId="121A69D3" w:rsidR="007917BB" w:rsidRPr="00196BCA" w:rsidRDefault="007917BB" w:rsidP="007917BB">
            <w:pPr>
              <w:pStyle w:val="TAC"/>
            </w:pPr>
            <w:r w:rsidRPr="00196BCA">
              <w:rPr>
                <w:lang w:eastAsia="en-US"/>
              </w:rPr>
              <w:t>3</w:t>
            </w:r>
          </w:p>
        </w:tc>
        <w:tc>
          <w:tcPr>
            <w:tcW w:w="892" w:type="dxa"/>
            <w:tcBorders>
              <w:top w:val="single" w:sz="4" w:space="0" w:color="auto"/>
              <w:left w:val="single" w:sz="4" w:space="0" w:color="auto"/>
              <w:bottom w:val="single" w:sz="4" w:space="0" w:color="auto"/>
              <w:right w:val="single" w:sz="4" w:space="0" w:color="auto"/>
            </w:tcBorders>
          </w:tcPr>
          <w:p w14:paraId="46861736" w14:textId="1A5A7E19" w:rsidR="007917BB" w:rsidRPr="00196BCA" w:rsidRDefault="007917BB" w:rsidP="007917BB">
            <w:pPr>
              <w:pStyle w:val="TAC"/>
            </w:pPr>
            <w:r w:rsidRPr="00196BCA">
              <w:rPr>
                <w:lang w:eastAsia="en-US"/>
              </w:rPr>
              <w:t>P</w:t>
            </w:r>
          </w:p>
        </w:tc>
      </w:tr>
      <w:tr w:rsidR="00AD0432" w:rsidRPr="00196BCA" w14:paraId="19F61B56" w14:textId="77777777" w:rsidTr="00AD0432">
        <w:tc>
          <w:tcPr>
            <w:tcW w:w="648" w:type="dxa"/>
            <w:tcBorders>
              <w:top w:val="single" w:sz="4" w:space="0" w:color="auto"/>
              <w:left w:val="single" w:sz="4" w:space="0" w:color="auto"/>
              <w:bottom w:val="single" w:sz="4" w:space="0" w:color="auto"/>
              <w:right w:val="single" w:sz="4" w:space="0" w:color="auto"/>
            </w:tcBorders>
          </w:tcPr>
          <w:p w14:paraId="48B2EE84" w14:textId="045EC694" w:rsidR="00AD0432" w:rsidRPr="00196BCA" w:rsidRDefault="001E7E61" w:rsidP="00AB7AF6">
            <w:pPr>
              <w:pStyle w:val="TAC"/>
            </w:pPr>
            <w:r w:rsidRPr="00196BCA">
              <w:t>23</w:t>
            </w:r>
          </w:p>
        </w:tc>
        <w:tc>
          <w:tcPr>
            <w:tcW w:w="3969" w:type="dxa"/>
            <w:tcBorders>
              <w:top w:val="single" w:sz="4" w:space="0" w:color="auto"/>
              <w:left w:val="single" w:sz="4" w:space="0" w:color="auto"/>
              <w:bottom w:val="single" w:sz="4" w:space="0" w:color="auto"/>
              <w:right w:val="single" w:sz="4" w:space="0" w:color="auto"/>
            </w:tcBorders>
          </w:tcPr>
          <w:p w14:paraId="13751EB0" w14:textId="42F4D6E2" w:rsidR="00AD0432" w:rsidRPr="00196BCA" w:rsidRDefault="00AD0432" w:rsidP="00AB7AF6">
            <w:pPr>
              <w:pStyle w:val="TAL"/>
            </w:pPr>
            <w:r w:rsidRPr="00196BCA">
              <w:t>The SS transmits an RRCResume message to bring UE to RRC_C</w:t>
            </w:r>
            <w:r w:rsidR="001E7E61" w:rsidRPr="00196BCA">
              <w:t>ONNECTED</w:t>
            </w:r>
            <w:r w:rsidRPr="00196BCA">
              <w:t xml:space="preserve"> State.</w:t>
            </w:r>
          </w:p>
        </w:tc>
        <w:tc>
          <w:tcPr>
            <w:tcW w:w="709" w:type="dxa"/>
            <w:tcBorders>
              <w:top w:val="single" w:sz="4" w:space="0" w:color="auto"/>
              <w:left w:val="single" w:sz="4" w:space="0" w:color="auto"/>
              <w:bottom w:val="single" w:sz="4" w:space="0" w:color="auto"/>
              <w:right w:val="single" w:sz="4" w:space="0" w:color="auto"/>
            </w:tcBorders>
          </w:tcPr>
          <w:p w14:paraId="0F270C86" w14:textId="77777777" w:rsidR="00AD0432" w:rsidRPr="00196BCA" w:rsidRDefault="00AD0432" w:rsidP="00AB7AF6">
            <w:pPr>
              <w:pStyle w:val="TAC"/>
            </w:pPr>
            <w:r w:rsidRPr="00196BCA">
              <w:t>&lt;--</w:t>
            </w:r>
          </w:p>
        </w:tc>
        <w:tc>
          <w:tcPr>
            <w:tcW w:w="2977" w:type="dxa"/>
            <w:tcBorders>
              <w:top w:val="single" w:sz="4" w:space="0" w:color="auto"/>
              <w:left w:val="single" w:sz="4" w:space="0" w:color="auto"/>
              <w:bottom w:val="single" w:sz="4" w:space="0" w:color="auto"/>
              <w:right w:val="single" w:sz="4" w:space="0" w:color="auto"/>
            </w:tcBorders>
          </w:tcPr>
          <w:p w14:paraId="68182833" w14:textId="77777777" w:rsidR="00AD0432" w:rsidRPr="00196BCA" w:rsidRDefault="00AD0432" w:rsidP="00AB7AF6">
            <w:pPr>
              <w:pStyle w:val="TAL"/>
            </w:pPr>
            <w:r w:rsidRPr="00196BCA">
              <w:t xml:space="preserve">NR </w:t>
            </w:r>
            <w:smartTag w:uri="urn:schemas-microsoft-com:office:smarttags" w:element="stockticker">
              <w:r w:rsidRPr="00196BCA">
                <w:t>RRC</w:t>
              </w:r>
            </w:smartTag>
            <w:r w:rsidRPr="00196BCA">
              <w:t>: RRCResume</w:t>
            </w:r>
          </w:p>
        </w:tc>
        <w:tc>
          <w:tcPr>
            <w:tcW w:w="567" w:type="dxa"/>
            <w:tcBorders>
              <w:top w:val="single" w:sz="4" w:space="0" w:color="auto"/>
              <w:left w:val="single" w:sz="4" w:space="0" w:color="auto"/>
              <w:bottom w:val="single" w:sz="4" w:space="0" w:color="auto"/>
              <w:right w:val="single" w:sz="4" w:space="0" w:color="auto"/>
            </w:tcBorders>
          </w:tcPr>
          <w:p w14:paraId="01CB1D39" w14:textId="77777777" w:rsidR="00AD0432" w:rsidRPr="00196BCA" w:rsidRDefault="00AD0432" w:rsidP="00AB7AF6">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tcPr>
          <w:p w14:paraId="682CCE60" w14:textId="77777777" w:rsidR="00AD0432" w:rsidRPr="00196BCA" w:rsidRDefault="00AD0432" w:rsidP="00AB7AF6">
            <w:pPr>
              <w:pStyle w:val="TAC"/>
            </w:pPr>
            <w:r w:rsidRPr="00196BCA">
              <w:t>-</w:t>
            </w:r>
          </w:p>
        </w:tc>
      </w:tr>
      <w:tr w:rsidR="00AD0432" w:rsidRPr="00196BCA" w14:paraId="6DEBED65" w14:textId="77777777" w:rsidTr="00AD0432">
        <w:tc>
          <w:tcPr>
            <w:tcW w:w="648" w:type="dxa"/>
            <w:tcBorders>
              <w:top w:val="single" w:sz="4" w:space="0" w:color="auto"/>
              <w:left w:val="single" w:sz="4" w:space="0" w:color="auto"/>
              <w:bottom w:val="single" w:sz="4" w:space="0" w:color="auto"/>
              <w:right w:val="single" w:sz="4" w:space="0" w:color="auto"/>
            </w:tcBorders>
          </w:tcPr>
          <w:p w14:paraId="11837049" w14:textId="45E48201" w:rsidR="00AD0432" w:rsidRPr="00196BCA" w:rsidRDefault="001E7E61" w:rsidP="00AB7AF6">
            <w:pPr>
              <w:pStyle w:val="TAC"/>
            </w:pPr>
            <w:r w:rsidRPr="00196BCA">
              <w:t>24</w:t>
            </w:r>
          </w:p>
        </w:tc>
        <w:tc>
          <w:tcPr>
            <w:tcW w:w="3969" w:type="dxa"/>
            <w:tcBorders>
              <w:top w:val="single" w:sz="4" w:space="0" w:color="auto"/>
              <w:left w:val="single" w:sz="4" w:space="0" w:color="auto"/>
              <w:bottom w:val="single" w:sz="4" w:space="0" w:color="auto"/>
              <w:right w:val="single" w:sz="4" w:space="0" w:color="auto"/>
            </w:tcBorders>
          </w:tcPr>
          <w:p w14:paraId="7A776347" w14:textId="77777777" w:rsidR="00AD0432" w:rsidRPr="00196BCA" w:rsidRDefault="00AD0432" w:rsidP="00AB7AF6">
            <w:pPr>
              <w:pStyle w:val="TAL"/>
            </w:pPr>
            <w:r w:rsidRPr="00196BCA">
              <w:t>The UE transmits an RRCResumeComplete message.</w:t>
            </w:r>
          </w:p>
        </w:tc>
        <w:tc>
          <w:tcPr>
            <w:tcW w:w="709" w:type="dxa"/>
            <w:tcBorders>
              <w:top w:val="single" w:sz="4" w:space="0" w:color="auto"/>
              <w:left w:val="single" w:sz="4" w:space="0" w:color="auto"/>
              <w:bottom w:val="single" w:sz="4" w:space="0" w:color="auto"/>
              <w:right w:val="single" w:sz="4" w:space="0" w:color="auto"/>
            </w:tcBorders>
          </w:tcPr>
          <w:p w14:paraId="512894ED" w14:textId="77777777" w:rsidR="00AD0432" w:rsidRPr="00196BCA" w:rsidRDefault="00AD0432" w:rsidP="00AB7AF6">
            <w:pPr>
              <w:pStyle w:val="TAC"/>
            </w:pPr>
            <w:r w:rsidRPr="00196BCA">
              <w:t>--&gt;</w:t>
            </w:r>
          </w:p>
        </w:tc>
        <w:tc>
          <w:tcPr>
            <w:tcW w:w="2977" w:type="dxa"/>
            <w:tcBorders>
              <w:top w:val="single" w:sz="4" w:space="0" w:color="auto"/>
              <w:left w:val="single" w:sz="4" w:space="0" w:color="auto"/>
              <w:bottom w:val="single" w:sz="4" w:space="0" w:color="auto"/>
              <w:right w:val="single" w:sz="4" w:space="0" w:color="auto"/>
            </w:tcBorders>
          </w:tcPr>
          <w:p w14:paraId="1CE624F0" w14:textId="77777777" w:rsidR="00AD0432" w:rsidRPr="00196BCA" w:rsidRDefault="00AD0432" w:rsidP="00AB7AF6">
            <w:pPr>
              <w:pStyle w:val="TAL"/>
            </w:pPr>
            <w:r w:rsidRPr="00196BCA">
              <w:t xml:space="preserve">NR </w:t>
            </w:r>
            <w:smartTag w:uri="urn:schemas-microsoft-com:office:smarttags" w:element="stockticker">
              <w:r w:rsidRPr="00196BCA">
                <w:t>RRC</w:t>
              </w:r>
            </w:smartTag>
            <w:r w:rsidRPr="00196BCA">
              <w:t>: RRCResumeComplete</w:t>
            </w:r>
          </w:p>
        </w:tc>
        <w:tc>
          <w:tcPr>
            <w:tcW w:w="567" w:type="dxa"/>
            <w:tcBorders>
              <w:top w:val="single" w:sz="4" w:space="0" w:color="auto"/>
              <w:left w:val="single" w:sz="4" w:space="0" w:color="auto"/>
              <w:bottom w:val="single" w:sz="4" w:space="0" w:color="auto"/>
              <w:right w:val="single" w:sz="4" w:space="0" w:color="auto"/>
            </w:tcBorders>
          </w:tcPr>
          <w:p w14:paraId="4423C0B0" w14:textId="77777777" w:rsidR="00AD0432" w:rsidRPr="00196BCA" w:rsidRDefault="00AD0432" w:rsidP="00AB7AF6">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tcPr>
          <w:p w14:paraId="2AA3EDF1" w14:textId="77777777" w:rsidR="00AD0432" w:rsidRPr="00196BCA" w:rsidRDefault="00AD0432" w:rsidP="00AB7AF6">
            <w:pPr>
              <w:pStyle w:val="TAC"/>
            </w:pPr>
            <w:r w:rsidRPr="00196BCA">
              <w:t>-</w:t>
            </w:r>
          </w:p>
        </w:tc>
      </w:tr>
      <w:tr w:rsidR="00AD0432" w:rsidRPr="00196BCA" w14:paraId="22FB8E7F" w14:textId="77777777" w:rsidTr="00AD0432">
        <w:tc>
          <w:tcPr>
            <w:tcW w:w="648" w:type="dxa"/>
            <w:tcBorders>
              <w:top w:val="single" w:sz="4" w:space="0" w:color="auto"/>
              <w:left w:val="single" w:sz="4" w:space="0" w:color="auto"/>
              <w:bottom w:val="single" w:sz="4" w:space="0" w:color="auto"/>
              <w:right w:val="single" w:sz="4" w:space="0" w:color="auto"/>
            </w:tcBorders>
          </w:tcPr>
          <w:p w14:paraId="0EFF3A66" w14:textId="6A5C3B66" w:rsidR="00AD0432" w:rsidRPr="00196BCA" w:rsidRDefault="001E7E61" w:rsidP="00AB7AF6">
            <w:pPr>
              <w:pStyle w:val="TAC"/>
            </w:pPr>
            <w:r w:rsidRPr="00196BCA">
              <w:t>25</w:t>
            </w:r>
          </w:p>
        </w:tc>
        <w:tc>
          <w:tcPr>
            <w:tcW w:w="3969" w:type="dxa"/>
            <w:tcBorders>
              <w:top w:val="single" w:sz="4" w:space="0" w:color="auto"/>
              <w:left w:val="single" w:sz="4" w:space="0" w:color="auto"/>
              <w:bottom w:val="single" w:sz="4" w:space="0" w:color="auto"/>
              <w:right w:val="single" w:sz="4" w:space="0" w:color="auto"/>
            </w:tcBorders>
          </w:tcPr>
          <w:p w14:paraId="70701486" w14:textId="77777777" w:rsidR="00AD0432" w:rsidRPr="00196BCA" w:rsidRDefault="00AD0432" w:rsidP="00AB7AF6">
            <w:pPr>
              <w:pStyle w:val="TAL"/>
            </w:pPr>
            <w:r w:rsidRPr="00196BCA">
              <w:t>The SS changes the parameter ‘sdt-RSRP-Threshold-r17’ in SIB1 of NR Cell 1 to 76 and starts broadcasting updated SIB1.</w:t>
            </w:r>
          </w:p>
          <w:p w14:paraId="16D03EBC" w14:textId="77777777" w:rsidR="00AD0432" w:rsidRPr="00196BCA" w:rsidRDefault="00AD0432" w:rsidP="00AB7AF6">
            <w:pPr>
              <w:pStyle w:val="TAL"/>
            </w:pPr>
            <w:r w:rsidRPr="00196BCA">
              <w:t>Note: This value should result in meeting condition ‘RSRP is below the configured sdt-RSRP-Threshold’</w:t>
            </w:r>
          </w:p>
        </w:tc>
        <w:tc>
          <w:tcPr>
            <w:tcW w:w="709" w:type="dxa"/>
            <w:tcBorders>
              <w:top w:val="single" w:sz="4" w:space="0" w:color="auto"/>
              <w:left w:val="single" w:sz="4" w:space="0" w:color="auto"/>
              <w:bottom w:val="single" w:sz="4" w:space="0" w:color="auto"/>
              <w:right w:val="single" w:sz="4" w:space="0" w:color="auto"/>
            </w:tcBorders>
          </w:tcPr>
          <w:p w14:paraId="4E03750F" w14:textId="77777777" w:rsidR="00AD0432" w:rsidRPr="00196BCA" w:rsidRDefault="00AD0432" w:rsidP="00AB7AF6">
            <w:pPr>
              <w:pStyle w:val="TAC"/>
            </w:pPr>
            <w:r w:rsidRPr="00196BCA">
              <w:t>-</w:t>
            </w:r>
          </w:p>
        </w:tc>
        <w:tc>
          <w:tcPr>
            <w:tcW w:w="2977" w:type="dxa"/>
            <w:tcBorders>
              <w:top w:val="single" w:sz="4" w:space="0" w:color="auto"/>
              <w:left w:val="single" w:sz="4" w:space="0" w:color="auto"/>
              <w:bottom w:val="single" w:sz="4" w:space="0" w:color="auto"/>
              <w:right w:val="single" w:sz="4" w:space="0" w:color="auto"/>
            </w:tcBorders>
          </w:tcPr>
          <w:p w14:paraId="75AE9437" w14:textId="77777777" w:rsidR="00AD0432" w:rsidRPr="00196BCA" w:rsidRDefault="00AD0432" w:rsidP="00AB7AF6">
            <w:pPr>
              <w:pStyle w:val="TAL"/>
            </w:pPr>
            <w:r w:rsidRPr="00196BCA">
              <w:t>-</w:t>
            </w:r>
          </w:p>
        </w:tc>
        <w:tc>
          <w:tcPr>
            <w:tcW w:w="567" w:type="dxa"/>
            <w:tcBorders>
              <w:top w:val="single" w:sz="4" w:space="0" w:color="auto"/>
              <w:left w:val="single" w:sz="4" w:space="0" w:color="auto"/>
              <w:bottom w:val="single" w:sz="4" w:space="0" w:color="auto"/>
              <w:right w:val="single" w:sz="4" w:space="0" w:color="auto"/>
            </w:tcBorders>
          </w:tcPr>
          <w:p w14:paraId="45790508" w14:textId="77777777" w:rsidR="00AD0432" w:rsidRPr="00196BCA" w:rsidRDefault="00AD0432" w:rsidP="00AB7AF6">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tcPr>
          <w:p w14:paraId="4EC2D1E8" w14:textId="77777777" w:rsidR="00AD0432" w:rsidRPr="00196BCA" w:rsidRDefault="00AD0432" w:rsidP="00AB7AF6">
            <w:pPr>
              <w:pStyle w:val="TAC"/>
            </w:pPr>
            <w:r w:rsidRPr="00196BCA">
              <w:t>-</w:t>
            </w:r>
          </w:p>
        </w:tc>
      </w:tr>
      <w:tr w:rsidR="00AD0432" w:rsidRPr="00196BCA" w14:paraId="10C28D7E" w14:textId="77777777" w:rsidTr="00AD0432">
        <w:tc>
          <w:tcPr>
            <w:tcW w:w="648" w:type="dxa"/>
            <w:tcBorders>
              <w:top w:val="single" w:sz="4" w:space="0" w:color="auto"/>
              <w:left w:val="single" w:sz="4" w:space="0" w:color="auto"/>
              <w:bottom w:val="single" w:sz="4" w:space="0" w:color="auto"/>
              <w:right w:val="single" w:sz="4" w:space="0" w:color="auto"/>
            </w:tcBorders>
          </w:tcPr>
          <w:p w14:paraId="2796501E" w14:textId="6F5FAC7E" w:rsidR="00AD0432" w:rsidRPr="00196BCA" w:rsidRDefault="001E7E61" w:rsidP="00AB7AF6">
            <w:pPr>
              <w:pStyle w:val="TAC"/>
            </w:pPr>
            <w:r w:rsidRPr="00196BCA">
              <w:t>26</w:t>
            </w:r>
          </w:p>
        </w:tc>
        <w:tc>
          <w:tcPr>
            <w:tcW w:w="3969" w:type="dxa"/>
            <w:tcBorders>
              <w:top w:val="single" w:sz="4" w:space="0" w:color="auto"/>
              <w:left w:val="single" w:sz="4" w:space="0" w:color="auto"/>
              <w:bottom w:val="single" w:sz="4" w:space="0" w:color="auto"/>
              <w:right w:val="single" w:sz="4" w:space="0" w:color="auto"/>
            </w:tcBorders>
          </w:tcPr>
          <w:p w14:paraId="4C8C484B" w14:textId="77777777" w:rsidR="00AD0432" w:rsidRPr="00196BCA" w:rsidRDefault="00AD0432" w:rsidP="00AB7AF6">
            <w:pPr>
              <w:pStyle w:val="TAL"/>
            </w:pPr>
            <w:r w:rsidRPr="00196BCA">
              <w:t xml:space="preserve">The SS transmits an OPEN UE TEST LOOP message. </w:t>
            </w:r>
          </w:p>
        </w:tc>
        <w:tc>
          <w:tcPr>
            <w:tcW w:w="709" w:type="dxa"/>
            <w:tcBorders>
              <w:top w:val="single" w:sz="4" w:space="0" w:color="auto"/>
              <w:left w:val="single" w:sz="4" w:space="0" w:color="auto"/>
              <w:bottom w:val="single" w:sz="4" w:space="0" w:color="auto"/>
              <w:right w:val="single" w:sz="4" w:space="0" w:color="auto"/>
            </w:tcBorders>
          </w:tcPr>
          <w:p w14:paraId="3CBE4455" w14:textId="77777777" w:rsidR="00AD0432" w:rsidRPr="00196BCA" w:rsidRDefault="00AD0432" w:rsidP="00AB7AF6">
            <w:pPr>
              <w:pStyle w:val="TAC"/>
            </w:pPr>
            <w:r w:rsidRPr="00196BCA">
              <w:t>&lt;--</w:t>
            </w:r>
          </w:p>
        </w:tc>
        <w:tc>
          <w:tcPr>
            <w:tcW w:w="2977" w:type="dxa"/>
            <w:tcBorders>
              <w:top w:val="single" w:sz="4" w:space="0" w:color="auto"/>
              <w:left w:val="single" w:sz="4" w:space="0" w:color="auto"/>
              <w:bottom w:val="single" w:sz="4" w:space="0" w:color="auto"/>
              <w:right w:val="single" w:sz="4" w:space="0" w:color="auto"/>
            </w:tcBorders>
          </w:tcPr>
          <w:p w14:paraId="6A50379C" w14:textId="77777777" w:rsidR="00AD0432" w:rsidRPr="00196BCA" w:rsidRDefault="00AD0432" w:rsidP="00AB7AF6">
            <w:pPr>
              <w:pStyle w:val="TAL"/>
            </w:pPr>
            <w:r w:rsidRPr="00196BCA">
              <w:t>TC: OPEN UE TEST LOOP</w:t>
            </w:r>
          </w:p>
        </w:tc>
        <w:tc>
          <w:tcPr>
            <w:tcW w:w="567" w:type="dxa"/>
            <w:tcBorders>
              <w:top w:val="single" w:sz="4" w:space="0" w:color="auto"/>
              <w:left w:val="single" w:sz="4" w:space="0" w:color="auto"/>
              <w:bottom w:val="single" w:sz="4" w:space="0" w:color="auto"/>
              <w:right w:val="single" w:sz="4" w:space="0" w:color="auto"/>
            </w:tcBorders>
          </w:tcPr>
          <w:p w14:paraId="2272477F" w14:textId="77777777" w:rsidR="00AD0432" w:rsidRPr="00196BCA" w:rsidRDefault="00AD0432" w:rsidP="00AB7AF6">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tcPr>
          <w:p w14:paraId="152D953A" w14:textId="77777777" w:rsidR="00AD0432" w:rsidRPr="00196BCA" w:rsidRDefault="00AD0432" w:rsidP="00AB7AF6">
            <w:pPr>
              <w:pStyle w:val="TAC"/>
            </w:pPr>
            <w:r w:rsidRPr="00196BCA">
              <w:t>-</w:t>
            </w:r>
          </w:p>
        </w:tc>
      </w:tr>
      <w:tr w:rsidR="00AD0432" w:rsidRPr="00196BCA" w14:paraId="0798EFBE" w14:textId="77777777" w:rsidTr="00AD0432">
        <w:tc>
          <w:tcPr>
            <w:tcW w:w="648" w:type="dxa"/>
            <w:tcBorders>
              <w:top w:val="single" w:sz="4" w:space="0" w:color="auto"/>
              <w:left w:val="single" w:sz="4" w:space="0" w:color="auto"/>
              <w:bottom w:val="single" w:sz="4" w:space="0" w:color="auto"/>
              <w:right w:val="single" w:sz="4" w:space="0" w:color="auto"/>
            </w:tcBorders>
          </w:tcPr>
          <w:p w14:paraId="12BACFD3" w14:textId="446941F4" w:rsidR="00AD0432" w:rsidRPr="00196BCA" w:rsidRDefault="001E7E61" w:rsidP="00AB7AF6">
            <w:pPr>
              <w:pStyle w:val="TAC"/>
            </w:pPr>
            <w:r w:rsidRPr="00196BCA">
              <w:t>27</w:t>
            </w:r>
          </w:p>
        </w:tc>
        <w:tc>
          <w:tcPr>
            <w:tcW w:w="3969" w:type="dxa"/>
            <w:tcBorders>
              <w:top w:val="single" w:sz="4" w:space="0" w:color="auto"/>
              <w:left w:val="single" w:sz="4" w:space="0" w:color="auto"/>
              <w:bottom w:val="single" w:sz="4" w:space="0" w:color="auto"/>
              <w:right w:val="single" w:sz="4" w:space="0" w:color="auto"/>
            </w:tcBorders>
          </w:tcPr>
          <w:p w14:paraId="23C39C35" w14:textId="77777777" w:rsidR="00AD0432" w:rsidRPr="00196BCA" w:rsidRDefault="00AD0432" w:rsidP="00AB7AF6">
            <w:pPr>
              <w:pStyle w:val="TAL"/>
            </w:pPr>
            <w:r w:rsidRPr="00196BCA">
              <w:t>The UE transmits an OPEN UE TEST LOOP COMPLETE message.</w:t>
            </w:r>
          </w:p>
        </w:tc>
        <w:tc>
          <w:tcPr>
            <w:tcW w:w="709" w:type="dxa"/>
            <w:tcBorders>
              <w:top w:val="single" w:sz="4" w:space="0" w:color="auto"/>
              <w:left w:val="single" w:sz="4" w:space="0" w:color="auto"/>
              <w:bottom w:val="single" w:sz="4" w:space="0" w:color="auto"/>
              <w:right w:val="single" w:sz="4" w:space="0" w:color="auto"/>
            </w:tcBorders>
          </w:tcPr>
          <w:p w14:paraId="224C6CD4" w14:textId="77777777" w:rsidR="00AD0432" w:rsidRPr="00196BCA" w:rsidRDefault="00AD0432" w:rsidP="00AB7AF6">
            <w:pPr>
              <w:pStyle w:val="TAC"/>
            </w:pPr>
            <w:r w:rsidRPr="00196BCA">
              <w:t>--&gt;</w:t>
            </w:r>
          </w:p>
        </w:tc>
        <w:tc>
          <w:tcPr>
            <w:tcW w:w="2977" w:type="dxa"/>
            <w:tcBorders>
              <w:top w:val="single" w:sz="4" w:space="0" w:color="auto"/>
              <w:left w:val="single" w:sz="4" w:space="0" w:color="auto"/>
              <w:bottom w:val="single" w:sz="4" w:space="0" w:color="auto"/>
              <w:right w:val="single" w:sz="4" w:space="0" w:color="auto"/>
            </w:tcBorders>
          </w:tcPr>
          <w:p w14:paraId="68F7D71B" w14:textId="77777777" w:rsidR="00AD0432" w:rsidRPr="00196BCA" w:rsidRDefault="00AD0432" w:rsidP="00AB7AF6">
            <w:pPr>
              <w:pStyle w:val="TAL"/>
            </w:pPr>
            <w:r w:rsidRPr="00196BCA">
              <w:t>TC: OPEN UE TEST LOOP COMPLETE</w:t>
            </w:r>
          </w:p>
        </w:tc>
        <w:tc>
          <w:tcPr>
            <w:tcW w:w="567" w:type="dxa"/>
            <w:tcBorders>
              <w:top w:val="single" w:sz="4" w:space="0" w:color="auto"/>
              <w:left w:val="single" w:sz="4" w:space="0" w:color="auto"/>
              <w:bottom w:val="single" w:sz="4" w:space="0" w:color="auto"/>
              <w:right w:val="single" w:sz="4" w:space="0" w:color="auto"/>
            </w:tcBorders>
          </w:tcPr>
          <w:p w14:paraId="07041BB3" w14:textId="77777777" w:rsidR="00AD0432" w:rsidRPr="00196BCA" w:rsidRDefault="00AD0432" w:rsidP="00AB7AF6">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tcPr>
          <w:p w14:paraId="43A7634A" w14:textId="77777777" w:rsidR="00AD0432" w:rsidRPr="00196BCA" w:rsidRDefault="00AD0432" w:rsidP="00AB7AF6">
            <w:pPr>
              <w:pStyle w:val="TAC"/>
            </w:pPr>
            <w:r w:rsidRPr="00196BCA">
              <w:t>-</w:t>
            </w:r>
          </w:p>
        </w:tc>
      </w:tr>
      <w:tr w:rsidR="00AD0432" w:rsidRPr="00196BCA" w14:paraId="62976148" w14:textId="77777777" w:rsidTr="00AD0432">
        <w:tc>
          <w:tcPr>
            <w:tcW w:w="648" w:type="dxa"/>
            <w:tcBorders>
              <w:top w:val="single" w:sz="4" w:space="0" w:color="auto"/>
              <w:left w:val="single" w:sz="4" w:space="0" w:color="auto"/>
              <w:bottom w:val="single" w:sz="4" w:space="0" w:color="auto"/>
              <w:right w:val="single" w:sz="4" w:space="0" w:color="auto"/>
            </w:tcBorders>
          </w:tcPr>
          <w:p w14:paraId="1132080B" w14:textId="151401F0" w:rsidR="00AD0432" w:rsidRPr="00196BCA" w:rsidRDefault="001E7E61" w:rsidP="00AB7AF6">
            <w:pPr>
              <w:pStyle w:val="TAC"/>
            </w:pPr>
            <w:r w:rsidRPr="00196BCA">
              <w:t>28</w:t>
            </w:r>
          </w:p>
        </w:tc>
        <w:tc>
          <w:tcPr>
            <w:tcW w:w="3969" w:type="dxa"/>
            <w:tcBorders>
              <w:top w:val="single" w:sz="4" w:space="0" w:color="auto"/>
              <w:left w:val="single" w:sz="4" w:space="0" w:color="auto"/>
              <w:bottom w:val="single" w:sz="4" w:space="0" w:color="auto"/>
              <w:right w:val="single" w:sz="4" w:space="0" w:color="auto"/>
            </w:tcBorders>
          </w:tcPr>
          <w:p w14:paraId="476B546E" w14:textId="77777777" w:rsidR="00AD0432" w:rsidRPr="00196BCA" w:rsidRDefault="00AD0432" w:rsidP="00AB7AF6">
            <w:pPr>
              <w:pStyle w:val="TAL"/>
            </w:pPr>
            <w:r w:rsidRPr="00196BCA">
              <w:t>SS transmits a CLOSE UE TEST LOOP message.</w:t>
            </w:r>
          </w:p>
        </w:tc>
        <w:tc>
          <w:tcPr>
            <w:tcW w:w="709" w:type="dxa"/>
            <w:tcBorders>
              <w:top w:val="single" w:sz="4" w:space="0" w:color="auto"/>
              <w:left w:val="single" w:sz="4" w:space="0" w:color="auto"/>
              <w:bottom w:val="single" w:sz="4" w:space="0" w:color="auto"/>
              <w:right w:val="single" w:sz="4" w:space="0" w:color="auto"/>
            </w:tcBorders>
          </w:tcPr>
          <w:p w14:paraId="7B92CFE8" w14:textId="77777777" w:rsidR="00AD0432" w:rsidRPr="00196BCA" w:rsidRDefault="00AD0432" w:rsidP="00AB7AF6">
            <w:pPr>
              <w:pStyle w:val="TAC"/>
            </w:pPr>
            <w:r w:rsidRPr="00196BCA">
              <w:t>&lt;--</w:t>
            </w:r>
          </w:p>
        </w:tc>
        <w:tc>
          <w:tcPr>
            <w:tcW w:w="2977" w:type="dxa"/>
            <w:tcBorders>
              <w:top w:val="single" w:sz="4" w:space="0" w:color="auto"/>
              <w:left w:val="single" w:sz="4" w:space="0" w:color="auto"/>
              <w:bottom w:val="single" w:sz="4" w:space="0" w:color="auto"/>
              <w:right w:val="single" w:sz="4" w:space="0" w:color="auto"/>
            </w:tcBorders>
          </w:tcPr>
          <w:p w14:paraId="4A3EF037" w14:textId="77777777" w:rsidR="00AD0432" w:rsidRPr="00196BCA" w:rsidRDefault="00AD0432" w:rsidP="00AB7AF6">
            <w:pPr>
              <w:pStyle w:val="TAL"/>
            </w:pPr>
            <w:r w:rsidRPr="00196BCA">
              <w:t>TC: CLOSE UE TEST LOOP</w:t>
            </w:r>
          </w:p>
        </w:tc>
        <w:tc>
          <w:tcPr>
            <w:tcW w:w="567" w:type="dxa"/>
            <w:tcBorders>
              <w:top w:val="single" w:sz="4" w:space="0" w:color="auto"/>
              <w:left w:val="single" w:sz="4" w:space="0" w:color="auto"/>
              <w:bottom w:val="single" w:sz="4" w:space="0" w:color="auto"/>
              <w:right w:val="single" w:sz="4" w:space="0" w:color="auto"/>
            </w:tcBorders>
          </w:tcPr>
          <w:p w14:paraId="6B924E69" w14:textId="77777777" w:rsidR="00AD0432" w:rsidRPr="00196BCA" w:rsidRDefault="00AD0432" w:rsidP="00AB7AF6">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tcPr>
          <w:p w14:paraId="66D70994" w14:textId="77777777" w:rsidR="00AD0432" w:rsidRPr="00196BCA" w:rsidRDefault="00AD0432" w:rsidP="00AB7AF6">
            <w:pPr>
              <w:pStyle w:val="TAC"/>
            </w:pPr>
            <w:r w:rsidRPr="00196BCA">
              <w:t>-</w:t>
            </w:r>
          </w:p>
        </w:tc>
      </w:tr>
      <w:tr w:rsidR="00AD0432" w:rsidRPr="00196BCA" w14:paraId="1CAA23CA" w14:textId="77777777" w:rsidTr="00AD0432">
        <w:tc>
          <w:tcPr>
            <w:tcW w:w="648" w:type="dxa"/>
            <w:tcBorders>
              <w:top w:val="single" w:sz="4" w:space="0" w:color="auto"/>
              <w:left w:val="single" w:sz="4" w:space="0" w:color="auto"/>
              <w:bottom w:val="single" w:sz="4" w:space="0" w:color="auto"/>
              <w:right w:val="single" w:sz="4" w:space="0" w:color="auto"/>
            </w:tcBorders>
          </w:tcPr>
          <w:p w14:paraId="647C0449" w14:textId="3B9B14ED" w:rsidR="00AD0432" w:rsidRPr="00196BCA" w:rsidRDefault="001E7E61" w:rsidP="00AB7AF6">
            <w:pPr>
              <w:pStyle w:val="TAC"/>
            </w:pPr>
            <w:r w:rsidRPr="00196BCA">
              <w:t>29</w:t>
            </w:r>
          </w:p>
        </w:tc>
        <w:tc>
          <w:tcPr>
            <w:tcW w:w="3969" w:type="dxa"/>
            <w:tcBorders>
              <w:top w:val="single" w:sz="4" w:space="0" w:color="auto"/>
              <w:left w:val="single" w:sz="4" w:space="0" w:color="auto"/>
              <w:bottom w:val="single" w:sz="4" w:space="0" w:color="auto"/>
              <w:right w:val="single" w:sz="4" w:space="0" w:color="auto"/>
            </w:tcBorders>
          </w:tcPr>
          <w:p w14:paraId="04BD4B66" w14:textId="77777777" w:rsidR="00AD0432" w:rsidRPr="00196BCA" w:rsidRDefault="00AD0432" w:rsidP="00AB7AF6">
            <w:pPr>
              <w:pStyle w:val="TAL"/>
            </w:pPr>
            <w:r w:rsidRPr="00196BCA">
              <w:t>The UE transmits a CLOSE UE TEST LOOP COMPLETE message.</w:t>
            </w:r>
          </w:p>
        </w:tc>
        <w:tc>
          <w:tcPr>
            <w:tcW w:w="709" w:type="dxa"/>
            <w:tcBorders>
              <w:top w:val="single" w:sz="4" w:space="0" w:color="auto"/>
              <w:left w:val="single" w:sz="4" w:space="0" w:color="auto"/>
              <w:bottom w:val="single" w:sz="4" w:space="0" w:color="auto"/>
              <w:right w:val="single" w:sz="4" w:space="0" w:color="auto"/>
            </w:tcBorders>
          </w:tcPr>
          <w:p w14:paraId="6D024A97" w14:textId="77777777" w:rsidR="00AD0432" w:rsidRPr="00196BCA" w:rsidRDefault="00AD0432" w:rsidP="00AB7AF6">
            <w:pPr>
              <w:pStyle w:val="TAC"/>
            </w:pPr>
            <w:r w:rsidRPr="00196BCA">
              <w:t>--&gt;</w:t>
            </w:r>
          </w:p>
        </w:tc>
        <w:tc>
          <w:tcPr>
            <w:tcW w:w="2977" w:type="dxa"/>
            <w:tcBorders>
              <w:top w:val="single" w:sz="4" w:space="0" w:color="auto"/>
              <w:left w:val="single" w:sz="4" w:space="0" w:color="auto"/>
              <w:bottom w:val="single" w:sz="4" w:space="0" w:color="auto"/>
              <w:right w:val="single" w:sz="4" w:space="0" w:color="auto"/>
            </w:tcBorders>
          </w:tcPr>
          <w:p w14:paraId="0BF46816" w14:textId="77777777" w:rsidR="00AD0432" w:rsidRPr="00196BCA" w:rsidRDefault="00AD0432" w:rsidP="00AB7AF6">
            <w:pPr>
              <w:pStyle w:val="TAL"/>
            </w:pPr>
            <w:r w:rsidRPr="00196BCA">
              <w:t>TC: CLOSE UE TEST LOOP COMPLETE</w:t>
            </w:r>
          </w:p>
        </w:tc>
        <w:tc>
          <w:tcPr>
            <w:tcW w:w="567" w:type="dxa"/>
            <w:tcBorders>
              <w:top w:val="single" w:sz="4" w:space="0" w:color="auto"/>
              <w:left w:val="single" w:sz="4" w:space="0" w:color="auto"/>
              <w:bottom w:val="single" w:sz="4" w:space="0" w:color="auto"/>
              <w:right w:val="single" w:sz="4" w:space="0" w:color="auto"/>
            </w:tcBorders>
          </w:tcPr>
          <w:p w14:paraId="3A49D6C1" w14:textId="77777777" w:rsidR="00AD0432" w:rsidRPr="00196BCA" w:rsidRDefault="00AD0432" w:rsidP="00AB7AF6">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tcPr>
          <w:p w14:paraId="3DC07DE2" w14:textId="77777777" w:rsidR="00AD0432" w:rsidRPr="00196BCA" w:rsidRDefault="00AD0432" w:rsidP="00AB7AF6">
            <w:pPr>
              <w:pStyle w:val="TAC"/>
            </w:pPr>
            <w:r w:rsidRPr="00196BCA">
              <w:t>-</w:t>
            </w:r>
          </w:p>
        </w:tc>
      </w:tr>
      <w:tr w:rsidR="00AD0432" w:rsidRPr="00196BCA" w14:paraId="69E2EB40" w14:textId="77777777" w:rsidTr="00AD0432">
        <w:tc>
          <w:tcPr>
            <w:tcW w:w="648" w:type="dxa"/>
            <w:tcBorders>
              <w:top w:val="single" w:sz="4" w:space="0" w:color="auto"/>
              <w:left w:val="single" w:sz="4" w:space="0" w:color="auto"/>
              <w:bottom w:val="single" w:sz="4" w:space="0" w:color="auto"/>
              <w:right w:val="single" w:sz="4" w:space="0" w:color="auto"/>
            </w:tcBorders>
          </w:tcPr>
          <w:p w14:paraId="462BCA4F" w14:textId="477E9F8A" w:rsidR="00AD0432" w:rsidRPr="00196BCA" w:rsidRDefault="001E7E61" w:rsidP="00AB7AF6">
            <w:pPr>
              <w:pStyle w:val="TAC"/>
            </w:pPr>
            <w:r w:rsidRPr="00196BCA">
              <w:t>30</w:t>
            </w:r>
          </w:p>
        </w:tc>
        <w:tc>
          <w:tcPr>
            <w:tcW w:w="3969" w:type="dxa"/>
            <w:tcBorders>
              <w:top w:val="single" w:sz="4" w:space="0" w:color="auto"/>
              <w:left w:val="single" w:sz="4" w:space="0" w:color="auto"/>
              <w:bottom w:val="single" w:sz="4" w:space="0" w:color="auto"/>
              <w:right w:val="single" w:sz="4" w:space="0" w:color="auto"/>
            </w:tcBorders>
          </w:tcPr>
          <w:p w14:paraId="18FD0EF2" w14:textId="77777777" w:rsidR="00AD0432" w:rsidRPr="00196BCA" w:rsidRDefault="00AD0432" w:rsidP="00AB7AF6">
            <w:pPr>
              <w:pStyle w:val="TAL"/>
            </w:pPr>
            <w:r w:rsidRPr="00196BCA">
              <w:t>SS transmits a downlink assignment including the C-RNTI assigned to the UE</w:t>
            </w:r>
          </w:p>
        </w:tc>
        <w:tc>
          <w:tcPr>
            <w:tcW w:w="709" w:type="dxa"/>
            <w:tcBorders>
              <w:top w:val="single" w:sz="4" w:space="0" w:color="auto"/>
              <w:left w:val="single" w:sz="4" w:space="0" w:color="auto"/>
              <w:bottom w:val="single" w:sz="4" w:space="0" w:color="auto"/>
              <w:right w:val="single" w:sz="4" w:space="0" w:color="auto"/>
            </w:tcBorders>
          </w:tcPr>
          <w:p w14:paraId="3F331003" w14:textId="77777777" w:rsidR="00AD0432" w:rsidRPr="00196BCA" w:rsidRDefault="00AD0432" w:rsidP="00AB7AF6">
            <w:pPr>
              <w:pStyle w:val="TAC"/>
            </w:pPr>
            <w:r w:rsidRPr="00196BCA">
              <w:t>&lt;--</w:t>
            </w:r>
          </w:p>
        </w:tc>
        <w:tc>
          <w:tcPr>
            <w:tcW w:w="2977" w:type="dxa"/>
            <w:tcBorders>
              <w:top w:val="single" w:sz="4" w:space="0" w:color="auto"/>
              <w:left w:val="single" w:sz="4" w:space="0" w:color="auto"/>
              <w:bottom w:val="single" w:sz="4" w:space="0" w:color="auto"/>
              <w:right w:val="single" w:sz="4" w:space="0" w:color="auto"/>
            </w:tcBorders>
          </w:tcPr>
          <w:p w14:paraId="24FA227A" w14:textId="77777777" w:rsidR="00AD0432" w:rsidRPr="00196BCA" w:rsidRDefault="00AD0432" w:rsidP="00AB7AF6">
            <w:pPr>
              <w:pStyle w:val="TAL"/>
            </w:pPr>
            <w:r w:rsidRPr="00196BCA">
              <w:t>(PDCCH (C-RNTI))</w:t>
            </w:r>
          </w:p>
        </w:tc>
        <w:tc>
          <w:tcPr>
            <w:tcW w:w="567" w:type="dxa"/>
            <w:tcBorders>
              <w:top w:val="single" w:sz="4" w:space="0" w:color="auto"/>
              <w:left w:val="single" w:sz="4" w:space="0" w:color="auto"/>
              <w:bottom w:val="single" w:sz="4" w:space="0" w:color="auto"/>
              <w:right w:val="single" w:sz="4" w:space="0" w:color="auto"/>
            </w:tcBorders>
          </w:tcPr>
          <w:p w14:paraId="2B095E90" w14:textId="77777777" w:rsidR="00AD0432" w:rsidRPr="00196BCA" w:rsidRDefault="00AD0432" w:rsidP="00AB7AF6">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tcPr>
          <w:p w14:paraId="217D95A7" w14:textId="77777777" w:rsidR="00AD0432" w:rsidRPr="00196BCA" w:rsidRDefault="00AD0432" w:rsidP="00AB7AF6">
            <w:pPr>
              <w:pStyle w:val="TAC"/>
            </w:pPr>
            <w:r w:rsidRPr="00196BCA">
              <w:t>-</w:t>
            </w:r>
          </w:p>
        </w:tc>
      </w:tr>
      <w:tr w:rsidR="00AD0432" w:rsidRPr="00196BCA" w14:paraId="14D6CCE9" w14:textId="77777777" w:rsidTr="00AD0432">
        <w:tc>
          <w:tcPr>
            <w:tcW w:w="648" w:type="dxa"/>
            <w:tcBorders>
              <w:top w:val="single" w:sz="4" w:space="0" w:color="auto"/>
              <w:left w:val="single" w:sz="4" w:space="0" w:color="auto"/>
              <w:bottom w:val="single" w:sz="4" w:space="0" w:color="auto"/>
              <w:right w:val="single" w:sz="4" w:space="0" w:color="auto"/>
            </w:tcBorders>
          </w:tcPr>
          <w:p w14:paraId="4167F04F" w14:textId="5FBB49FF" w:rsidR="00AD0432" w:rsidRPr="00196BCA" w:rsidRDefault="001E7E61" w:rsidP="00AB7AF6">
            <w:pPr>
              <w:pStyle w:val="TAC"/>
            </w:pPr>
            <w:r w:rsidRPr="00196BCA">
              <w:t>31</w:t>
            </w:r>
          </w:p>
        </w:tc>
        <w:tc>
          <w:tcPr>
            <w:tcW w:w="3969" w:type="dxa"/>
            <w:tcBorders>
              <w:top w:val="single" w:sz="4" w:space="0" w:color="auto"/>
              <w:left w:val="single" w:sz="4" w:space="0" w:color="auto"/>
              <w:bottom w:val="single" w:sz="4" w:space="0" w:color="auto"/>
              <w:right w:val="single" w:sz="4" w:space="0" w:color="auto"/>
            </w:tcBorders>
          </w:tcPr>
          <w:p w14:paraId="4B7ADC6B" w14:textId="77777777" w:rsidR="00AD0432" w:rsidRPr="00196BCA" w:rsidRDefault="00AD0432" w:rsidP="00AB7AF6">
            <w:pPr>
              <w:pStyle w:val="TAL"/>
            </w:pPr>
            <w:r w:rsidRPr="00196BCA">
              <w:t>SS transmits in the indicated downlink assignment a RLC PDU in a MAC PDU on the DRB configured with SDT (SDT Data &gt; sdt-DataVolumeThreshold).</w:t>
            </w:r>
          </w:p>
        </w:tc>
        <w:tc>
          <w:tcPr>
            <w:tcW w:w="709" w:type="dxa"/>
            <w:tcBorders>
              <w:top w:val="single" w:sz="4" w:space="0" w:color="auto"/>
              <w:left w:val="single" w:sz="4" w:space="0" w:color="auto"/>
              <w:bottom w:val="single" w:sz="4" w:space="0" w:color="auto"/>
              <w:right w:val="single" w:sz="4" w:space="0" w:color="auto"/>
            </w:tcBorders>
          </w:tcPr>
          <w:p w14:paraId="4366C6EB" w14:textId="77777777" w:rsidR="00AD0432" w:rsidRPr="00196BCA" w:rsidRDefault="00AD0432" w:rsidP="00AB7AF6">
            <w:pPr>
              <w:pStyle w:val="TAC"/>
            </w:pPr>
            <w:r w:rsidRPr="00196BCA">
              <w:t>&lt;--</w:t>
            </w:r>
          </w:p>
        </w:tc>
        <w:tc>
          <w:tcPr>
            <w:tcW w:w="2977" w:type="dxa"/>
            <w:tcBorders>
              <w:top w:val="single" w:sz="4" w:space="0" w:color="auto"/>
              <w:left w:val="single" w:sz="4" w:space="0" w:color="auto"/>
              <w:bottom w:val="single" w:sz="4" w:space="0" w:color="auto"/>
              <w:right w:val="single" w:sz="4" w:space="0" w:color="auto"/>
            </w:tcBorders>
          </w:tcPr>
          <w:p w14:paraId="58E9FB3D" w14:textId="77777777" w:rsidR="00AD0432" w:rsidRPr="00196BCA" w:rsidRDefault="00AD0432" w:rsidP="00AB7AF6">
            <w:pPr>
              <w:pStyle w:val="TAL"/>
            </w:pPr>
            <w:r w:rsidRPr="00196BCA">
              <w:t>MAC PDU</w:t>
            </w:r>
          </w:p>
        </w:tc>
        <w:tc>
          <w:tcPr>
            <w:tcW w:w="567" w:type="dxa"/>
            <w:tcBorders>
              <w:top w:val="single" w:sz="4" w:space="0" w:color="auto"/>
              <w:left w:val="single" w:sz="4" w:space="0" w:color="auto"/>
              <w:bottom w:val="single" w:sz="4" w:space="0" w:color="auto"/>
              <w:right w:val="single" w:sz="4" w:space="0" w:color="auto"/>
            </w:tcBorders>
          </w:tcPr>
          <w:p w14:paraId="23583325" w14:textId="77777777" w:rsidR="00AD0432" w:rsidRPr="00196BCA" w:rsidRDefault="00AD0432" w:rsidP="00AB7AF6">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tcPr>
          <w:p w14:paraId="09AEE012" w14:textId="77777777" w:rsidR="00AD0432" w:rsidRPr="00196BCA" w:rsidRDefault="00AD0432" w:rsidP="00AB7AF6">
            <w:pPr>
              <w:pStyle w:val="TAC"/>
            </w:pPr>
            <w:r w:rsidRPr="00196BCA">
              <w:t>-</w:t>
            </w:r>
          </w:p>
        </w:tc>
      </w:tr>
      <w:tr w:rsidR="00AD0432" w:rsidRPr="00196BCA" w14:paraId="5E19F160" w14:textId="77777777" w:rsidTr="00AD0432">
        <w:tc>
          <w:tcPr>
            <w:tcW w:w="648" w:type="dxa"/>
            <w:tcBorders>
              <w:top w:val="single" w:sz="4" w:space="0" w:color="auto"/>
              <w:left w:val="single" w:sz="4" w:space="0" w:color="auto"/>
              <w:bottom w:val="single" w:sz="4" w:space="0" w:color="auto"/>
              <w:right w:val="single" w:sz="4" w:space="0" w:color="auto"/>
            </w:tcBorders>
          </w:tcPr>
          <w:p w14:paraId="77B03CE6" w14:textId="2F12A5D0" w:rsidR="00AD0432" w:rsidRPr="00196BCA" w:rsidRDefault="001E7E61" w:rsidP="00AB7AF6">
            <w:pPr>
              <w:pStyle w:val="TAC"/>
            </w:pPr>
            <w:r w:rsidRPr="00196BCA">
              <w:t>32</w:t>
            </w:r>
          </w:p>
        </w:tc>
        <w:tc>
          <w:tcPr>
            <w:tcW w:w="3969" w:type="dxa"/>
            <w:tcBorders>
              <w:top w:val="single" w:sz="4" w:space="0" w:color="auto"/>
              <w:left w:val="single" w:sz="4" w:space="0" w:color="auto"/>
              <w:bottom w:val="single" w:sz="4" w:space="0" w:color="auto"/>
              <w:right w:val="single" w:sz="4" w:space="0" w:color="auto"/>
            </w:tcBorders>
          </w:tcPr>
          <w:p w14:paraId="3F1D2BB5" w14:textId="796FDECC" w:rsidR="00AD0432" w:rsidRPr="00196BCA" w:rsidRDefault="00AD0432" w:rsidP="00AB7AF6">
            <w:pPr>
              <w:pStyle w:val="TAL"/>
            </w:pPr>
            <w:r w:rsidRPr="00196BCA">
              <w:t xml:space="preserve">The SS transmits a RRCRelease message including </w:t>
            </w:r>
            <w:r w:rsidR="001E7E61" w:rsidRPr="00196BCA">
              <w:t xml:space="preserve">sdt-Config-r17 </w:t>
            </w:r>
            <w:r w:rsidRPr="00196BCA">
              <w:t xml:space="preserve">in suspendConfig. </w:t>
            </w:r>
          </w:p>
        </w:tc>
        <w:tc>
          <w:tcPr>
            <w:tcW w:w="709" w:type="dxa"/>
            <w:tcBorders>
              <w:top w:val="single" w:sz="4" w:space="0" w:color="auto"/>
              <w:left w:val="single" w:sz="4" w:space="0" w:color="auto"/>
              <w:bottom w:val="single" w:sz="4" w:space="0" w:color="auto"/>
              <w:right w:val="single" w:sz="4" w:space="0" w:color="auto"/>
            </w:tcBorders>
          </w:tcPr>
          <w:p w14:paraId="5D2284CF" w14:textId="77777777" w:rsidR="00AD0432" w:rsidRPr="00196BCA" w:rsidRDefault="00AD0432" w:rsidP="00AB7AF6">
            <w:pPr>
              <w:pStyle w:val="TAC"/>
            </w:pPr>
            <w:r w:rsidRPr="00196BCA">
              <w:t>&lt;--</w:t>
            </w:r>
          </w:p>
        </w:tc>
        <w:tc>
          <w:tcPr>
            <w:tcW w:w="2977" w:type="dxa"/>
            <w:tcBorders>
              <w:top w:val="single" w:sz="4" w:space="0" w:color="auto"/>
              <w:left w:val="single" w:sz="4" w:space="0" w:color="auto"/>
              <w:bottom w:val="single" w:sz="4" w:space="0" w:color="auto"/>
              <w:right w:val="single" w:sz="4" w:space="0" w:color="auto"/>
            </w:tcBorders>
          </w:tcPr>
          <w:p w14:paraId="104DF309" w14:textId="77777777" w:rsidR="00AD0432" w:rsidRPr="00196BCA" w:rsidRDefault="00AD0432" w:rsidP="00AB7AF6">
            <w:pPr>
              <w:pStyle w:val="TAL"/>
            </w:pPr>
            <w:r w:rsidRPr="00196BCA">
              <w:t xml:space="preserve">NR </w:t>
            </w:r>
            <w:smartTag w:uri="urn:schemas-microsoft-com:office:smarttags" w:element="stockticker">
              <w:r w:rsidRPr="00196BCA">
                <w:t>RRC</w:t>
              </w:r>
            </w:smartTag>
            <w:r w:rsidRPr="00196BCA">
              <w:t>: RRCRelease</w:t>
            </w:r>
          </w:p>
        </w:tc>
        <w:tc>
          <w:tcPr>
            <w:tcW w:w="567" w:type="dxa"/>
            <w:tcBorders>
              <w:top w:val="single" w:sz="4" w:space="0" w:color="auto"/>
              <w:left w:val="single" w:sz="4" w:space="0" w:color="auto"/>
              <w:bottom w:val="single" w:sz="4" w:space="0" w:color="auto"/>
              <w:right w:val="single" w:sz="4" w:space="0" w:color="auto"/>
            </w:tcBorders>
          </w:tcPr>
          <w:p w14:paraId="19716116" w14:textId="77777777" w:rsidR="00AD0432" w:rsidRPr="00196BCA" w:rsidRDefault="00AD0432" w:rsidP="00AB7AF6">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tcPr>
          <w:p w14:paraId="2DA6410A" w14:textId="77777777" w:rsidR="00AD0432" w:rsidRPr="00196BCA" w:rsidRDefault="00AD0432" w:rsidP="00AB7AF6">
            <w:pPr>
              <w:pStyle w:val="TAC"/>
            </w:pPr>
            <w:r w:rsidRPr="00196BCA">
              <w:t>-</w:t>
            </w:r>
          </w:p>
        </w:tc>
      </w:tr>
      <w:tr w:rsidR="00AD0432" w:rsidRPr="00196BCA" w14:paraId="4276CD90" w14:textId="77777777" w:rsidTr="00AD0432">
        <w:tc>
          <w:tcPr>
            <w:tcW w:w="648" w:type="dxa"/>
            <w:tcBorders>
              <w:top w:val="single" w:sz="4" w:space="0" w:color="auto"/>
              <w:left w:val="single" w:sz="4" w:space="0" w:color="auto"/>
              <w:bottom w:val="single" w:sz="4" w:space="0" w:color="auto"/>
              <w:right w:val="single" w:sz="4" w:space="0" w:color="auto"/>
            </w:tcBorders>
          </w:tcPr>
          <w:p w14:paraId="244DDA6D" w14:textId="53C327D4" w:rsidR="00AD0432" w:rsidRPr="00196BCA" w:rsidDel="006202D5" w:rsidRDefault="001E7E61" w:rsidP="00AB7AF6">
            <w:pPr>
              <w:pStyle w:val="TAC"/>
            </w:pPr>
            <w:r w:rsidRPr="00196BCA">
              <w:t>33</w:t>
            </w:r>
          </w:p>
        </w:tc>
        <w:tc>
          <w:tcPr>
            <w:tcW w:w="3969" w:type="dxa"/>
            <w:tcBorders>
              <w:top w:val="single" w:sz="4" w:space="0" w:color="auto"/>
              <w:left w:val="single" w:sz="4" w:space="0" w:color="auto"/>
              <w:bottom w:val="single" w:sz="4" w:space="0" w:color="auto"/>
              <w:right w:val="single" w:sz="4" w:space="0" w:color="auto"/>
            </w:tcBorders>
          </w:tcPr>
          <w:p w14:paraId="59C14650" w14:textId="00DBC344" w:rsidR="00AD0432" w:rsidRPr="00196BCA" w:rsidRDefault="00AD0432" w:rsidP="00AB7AF6">
            <w:pPr>
              <w:pStyle w:val="TAL"/>
            </w:pPr>
            <w:r w:rsidRPr="00196BCA">
              <w:t>The UE transmit</w:t>
            </w:r>
            <w:r w:rsidR="001E7E61" w:rsidRPr="00196BCA">
              <w:t>s</w:t>
            </w:r>
            <w:r w:rsidRPr="00196BCA">
              <w:t xml:space="preserve"> a preamble on PRACH</w:t>
            </w:r>
          </w:p>
        </w:tc>
        <w:tc>
          <w:tcPr>
            <w:tcW w:w="709" w:type="dxa"/>
            <w:tcBorders>
              <w:top w:val="single" w:sz="4" w:space="0" w:color="auto"/>
              <w:left w:val="single" w:sz="4" w:space="0" w:color="auto"/>
              <w:bottom w:val="single" w:sz="4" w:space="0" w:color="auto"/>
              <w:right w:val="single" w:sz="4" w:space="0" w:color="auto"/>
            </w:tcBorders>
          </w:tcPr>
          <w:p w14:paraId="66B3462C" w14:textId="77777777" w:rsidR="00AD0432" w:rsidRPr="00196BCA" w:rsidRDefault="00AD0432" w:rsidP="00AB7AF6">
            <w:pPr>
              <w:pStyle w:val="TAC"/>
            </w:pPr>
            <w:r w:rsidRPr="00196BCA">
              <w:t>--&gt;</w:t>
            </w:r>
          </w:p>
        </w:tc>
        <w:tc>
          <w:tcPr>
            <w:tcW w:w="2977" w:type="dxa"/>
            <w:tcBorders>
              <w:top w:val="single" w:sz="4" w:space="0" w:color="auto"/>
              <w:left w:val="single" w:sz="4" w:space="0" w:color="auto"/>
              <w:bottom w:val="single" w:sz="4" w:space="0" w:color="auto"/>
              <w:right w:val="single" w:sz="4" w:space="0" w:color="auto"/>
            </w:tcBorders>
          </w:tcPr>
          <w:p w14:paraId="06980165" w14:textId="77777777" w:rsidR="00AD0432" w:rsidRPr="00196BCA" w:rsidRDefault="00AD0432" w:rsidP="00AB7AF6">
            <w:pPr>
              <w:pStyle w:val="TAL"/>
            </w:pPr>
            <w:r w:rsidRPr="00196BCA">
              <w:t>PRACH Preamble</w:t>
            </w:r>
          </w:p>
        </w:tc>
        <w:tc>
          <w:tcPr>
            <w:tcW w:w="567" w:type="dxa"/>
            <w:tcBorders>
              <w:top w:val="single" w:sz="4" w:space="0" w:color="auto"/>
              <w:left w:val="single" w:sz="4" w:space="0" w:color="auto"/>
              <w:bottom w:val="single" w:sz="4" w:space="0" w:color="auto"/>
              <w:right w:val="single" w:sz="4" w:space="0" w:color="auto"/>
            </w:tcBorders>
          </w:tcPr>
          <w:p w14:paraId="107A3964" w14:textId="77777777" w:rsidR="00AD0432" w:rsidRPr="00196BCA" w:rsidRDefault="00AD0432" w:rsidP="00AB7AF6">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tcPr>
          <w:p w14:paraId="3BF85F8F" w14:textId="77777777" w:rsidR="00AD0432" w:rsidRPr="00196BCA" w:rsidRDefault="00AD0432" w:rsidP="00AB7AF6">
            <w:pPr>
              <w:pStyle w:val="TAC"/>
            </w:pPr>
            <w:r w:rsidRPr="00196BCA">
              <w:t>-</w:t>
            </w:r>
          </w:p>
        </w:tc>
      </w:tr>
      <w:tr w:rsidR="00AD0432" w:rsidRPr="00196BCA" w14:paraId="0E872422" w14:textId="77777777" w:rsidTr="00AD0432">
        <w:tc>
          <w:tcPr>
            <w:tcW w:w="648" w:type="dxa"/>
            <w:tcBorders>
              <w:top w:val="single" w:sz="4" w:space="0" w:color="auto"/>
              <w:left w:val="single" w:sz="4" w:space="0" w:color="auto"/>
              <w:bottom w:val="single" w:sz="4" w:space="0" w:color="auto"/>
              <w:right w:val="single" w:sz="4" w:space="0" w:color="auto"/>
            </w:tcBorders>
          </w:tcPr>
          <w:p w14:paraId="62B8D445" w14:textId="09DEB39D" w:rsidR="00AD0432" w:rsidRPr="00196BCA" w:rsidDel="006202D5" w:rsidRDefault="001E7E61" w:rsidP="00AB7AF6">
            <w:pPr>
              <w:pStyle w:val="TAC"/>
            </w:pPr>
            <w:r w:rsidRPr="00196BCA">
              <w:t>34</w:t>
            </w:r>
          </w:p>
        </w:tc>
        <w:tc>
          <w:tcPr>
            <w:tcW w:w="3969" w:type="dxa"/>
            <w:tcBorders>
              <w:top w:val="single" w:sz="4" w:space="0" w:color="auto"/>
              <w:left w:val="single" w:sz="4" w:space="0" w:color="auto"/>
              <w:bottom w:val="single" w:sz="4" w:space="0" w:color="auto"/>
              <w:right w:val="single" w:sz="4" w:space="0" w:color="auto"/>
            </w:tcBorders>
          </w:tcPr>
          <w:p w14:paraId="67B4356E" w14:textId="3F9D5272" w:rsidR="00AD0432" w:rsidRPr="00196BCA" w:rsidRDefault="00AD0432" w:rsidP="00AB7AF6">
            <w:pPr>
              <w:pStyle w:val="TAL"/>
            </w:pPr>
            <w:r w:rsidRPr="00196BCA">
              <w:t>The SS transmits Random Access Response with RAPID corresponding to the transmitted Preamble in step 5, including TC-RNTI and not including Backoff Indicator subheader.</w:t>
            </w:r>
          </w:p>
        </w:tc>
        <w:tc>
          <w:tcPr>
            <w:tcW w:w="709" w:type="dxa"/>
            <w:tcBorders>
              <w:top w:val="single" w:sz="4" w:space="0" w:color="auto"/>
              <w:left w:val="single" w:sz="4" w:space="0" w:color="auto"/>
              <w:bottom w:val="single" w:sz="4" w:space="0" w:color="auto"/>
              <w:right w:val="single" w:sz="4" w:space="0" w:color="auto"/>
            </w:tcBorders>
          </w:tcPr>
          <w:p w14:paraId="0772990D" w14:textId="77777777" w:rsidR="00AD0432" w:rsidRPr="00196BCA" w:rsidRDefault="00AD0432" w:rsidP="00AB7AF6">
            <w:pPr>
              <w:pStyle w:val="TAC"/>
            </w:pPr>
            <w:r w:rsidRPr="00196BCA">
              <w:t>&lt;--</w:t>
            </w:r>
          </w:p>
        </w:tc>
        <w:tc>
          <w:tcPr>
            <w:tcW w:w="2977" w:type="dxa"/>
            <w:tcBorders>
              <w:top w:val="single" w:sz="4" w:space="0" w:color="auto"/>
              <w:left w:val="single" w:sz="4" w:space="0" w:color="auto"/>
              <w:bottom w:val="single" w:sz="4" w:space="0" w:color="auto"/>
              <w:right w:val="single" w:sz="4" w:space="0" w:color="auto"/>
            </w:tcBorders>
          </w:tcPr>
          <w:p w14:paraId="52664444" w14:textId="77777777" w:rsidR="00AD0432" w:rsidRPr="00196BCA" w:rsidRDefault="00AD0432" w:rsidP="00AB7AF6">
            <w:pPr>
              <w:pStyle w:val="TAL"/>
            </w:pPr>
            <w:r w:rsidRPr="00196BCA">
              <w:t>Random Access Response</w:t>
            </w:r>
          </w:p>
        </w:tc>
        <w:tc>
          <w:tcPr>
            <w:tcW w:w="567" w:type="dxa"/>
            <w:tcBorders>
              <w:top w:val="single" w:sz="4" w:space="0" w:color="auto"/>
              <w:left w:val="single" w:sz="4" w:space="0" w:color="auto"/>
              <w:bottom w:val="single" w:sz="4" w:space="0" w:color="auto"/>
              <w:right w:val="single" w:sz="4" w:space="0" w:color="auto"/>
            </w:tcBorders>
          </w:tcPr>
          <w:p w14:paraId="3855B58D" w14:textId="085A7C59" w:rsidR="00AD0432" w:rsidRPr="00196BCA" w:rsidRDefault="001E7E61" w:rsidP="00AB7AF6">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tcPr>
          <w:p w14:paraId="4B22BBB0" w14:textId="23EB9BB0" w:rsidR="00AD0432" w:rsidRPr="00196BCA" w:rsidRDefault="001E7E61" w:rsidP="00AB7AF6">
            <w:pPr>
              <w:pStyle w:val="TAC"/>
            </w:pPr>
            <w:r w:rsidRPr="00196BCA">
              <w:t>-</w:t>
            </w:r>
          </w:p>
        </w:tc>
      </w:tr>
      <w:tr w:rsidR="00AD0432" w:rsidRPr="00196BCA" w14:paraId="4388ED05" w14:textId="77777777" w:rsidTr="00AD0432">
        <w:tc>
          <w:tcPr>
            <w:tcW w:w="648" w:type="dxa"/>
            <w:tcBorders>
              <w:top w:val="single" w:sz="4" w:space="0" w:color="auto"/>
              <w:left w:val="single" w:sz="4" w:space="0" w:color="auto"/>
              <w:bottom w:val="single" w:sz="4" w:space="0" w:color="auto"/>
              <w:right w:val="single" w:sz="4" w:space="0" w:color="auto"/>
            </w:tcBorders>
          </w:tcPr>
          <w:p w14:paraId="7181F3FB" w14:textId="1170BE8A" w:rsidR="00AD0432" w:rsidRPr="00196BCA" w:rsidDel="006202D5" w:rsidRDefault="001E7E61" w:rsidP="00AB7AF6">
            <w:pPr>
              <w:pStyle w:val="TAC"/>
            </w:pPr>
            <w:r w:rsidRPr="00196BCA">
              <w:t>35</w:t>
            </w:r>
          </w:p>
        </w:tc>
        <w:tc>
          <w:tcPr>
            <w:tcW w:w="3969" w:type="dxa"/>
            <w:tcBorders>
              <w:top w:val="single" w:sz="4" w:space="0" w:color="auto"/>
              <w:left w:val="single" w:sz="4" w:space="0" w:color="auto"/>
              <w:bottom w:val="single" w:sz="4" w:space="0" w:color="auto"/>
              <w:right w:val="single" w:sz="4" w:space="0" w:color="auto"/>
            </w:tcBorders>
          </w:tcPr>
          <w:p w14:paraId="2179D6E7" w14:textId="77777777" w:rsidR="00AD0432" w:rsidRPr="00196BCA" w:rsidRDefault="00AD0432" w:rsidP="00AB7AF6">
            <w:pPr>
              <w:pStyle w:val="TAL"/>
            </w:pPr>
            <w:r w:rsidRPr="00196BCA">
              <w:t>Check: Does the UE transmit a MAC PDU containing an RRCResumeRequest message?</w:t>
            </w:r>
          </w:p>
        </w:tc>
        <w:tc>
          <w:tcPr>
            <w:tcW w:w="709" w:type="dxa"/>
            <w:tcBorders>
              <w:top w:val="single" w:sz="4" w:space="0" w:color="auto"/>
              <w:left w:val="single" w:sz="4" w:space="0" w:color="auto"/>
              <w:bottom w:val="single" w:sz="4" w:space="0" w:color="auto"/>
              <w:right w:val="single" w:sz="4" w:space="0" w:color="auto"/>
            </w:tcBorders>
          </w:tcPr>
          <w:p w14:paraId="5A3612FD" w14:textId="77777777" w:rsidR="00AD0432" w:rsidRPr="00196BCA" w:rsidRDefault="00AD0432" w:rsidP="00AB7AF6">
            <w:pPr>
              <w:pStyle w:val="TAC"/>
            </w:pPr>
            <w:r w:rsidRPr="00196BCA">
              <w:t>--&gt;</w:t>
            </w:r>
          </w:p>
        </w:tc>
        <w:tc>
          <w:tcPr>
            <w:tcW w:w="2977" w:type="dxa"/>
            <w:tcBorders>
              <w:top w:val="single" w:sz="4" w:space="0" w:color="auto"/>
              <w:left w:val="single" w:sz="4" w:space="0" w:color="auto"/>
              <w:bottom w:val="single" w:sz="4" w:space="0" w:color="auto"/>
              <w:right w:val="single" w:sz="4" w:space="0" w:color="auto"/>
            </w:tcBorders>
          </w:tcPr>
          <w:p w14:paraId="67836127" w14:textId="77777777" w:rsidR="00AD0432" w:rsidRPr="00196BCA" w:rsidRDefault="00AD0432" w:rsidP="00AB7AF6">
            <w:pPr>
              <w:pStyle w:val="TAL"/>
            </w:pPr>
            <w:r w:rsidRPr="00196BCA">
              <w:t>MAC PDU (</w:t>
            </w:r>
          </w:p>
          <w:p w14:paraId="36330EED" w14:textId="2AE01D90" w:rsidR="00AD0432" w:rsidRPr="00196BCA" w:rsidRDefault="00AD0432" w:rsidP="00AB7AF6">
            <w:pPr>
              <w:pStyle w:val="TAL"/>
            </w:pPr>
            <w:r w:rsidRPr="00196BCA">
              <w:t xml:space="preserve">NR </w:t>
            </w:r>
            <w:smartTag w:uri="urn:schemas-microsoft-com:office:smarttags" w:element="stockticker">
              <w:r w:rsidRPr="00196BCA">
                <w:t>RRC</w:t>
              </w:r>
            </w:smartTag>
            <w:r w:rsidRPr="00196BCA">
              <w:t>: RRCResumeRequest)</w:t>
            </w:r>
          </w:p>
        </w:tc>
        <w:tc>
          <w:tcPr>
            <w:tcW w:w="567" w:type="dxa"/>
            <w:tcBorders>
              <w:top w:val="single" w:sz="4" w:space="0" w:color="auto"/>
              <w:left w:val="single" w:sz="4" w:space="0" w:color="auto"/>
              <w:bottom w:val="single" w:sz="4" w:space="0" w:color="auto"/>
              <w:right w:val="single" w:sz="4" w:space="0" w:color="auto"/>
            </w:tcBorders>
          </w:tcPr>
          <w:p w14:paraId="5FD07A4E" w14:textId="77777777" w:rsidR="00AD0432" w:rsidRPr="00196BCA" w:rsidRDefault="00AD0432" w:rsidP="00AB7AF6">
            <w:pPr>
              <w:pStyle w:val="TAC"/>
            </w:pPr>
            <w:r w:rsidRPr="00196BCA">
              <w:t>4</w:t>
            </w:r>
          </w:p>
        </w:tc>
        <w:tc>
          <w:tcPr>
            <w:tcW w:w="892" w:type="dxa"/>
            <w:tcBorders>
              <w:top w:val="single" w:sz="4" w:space="0" w:color="auto"/>
              <w:left w:val="single" w:sz="4" w:space="0" w:color="auto"/>
              <w:bottom w:val="single" w:sz="4" w:space="0" w:color="auto"/>
              <w:right w:val="single" w:sz="4" w:space="0" w:color="auto"/>
            </w:tcBorders>
          </w:tcPr>
          <w:p w14:paraId="5BF0E4DE" w14:textId="77777777" w:rsidR="00AD0432" w:rsidRPr="00196BCA" w:rsidRDefault="00AD0432" w:rsidP="00AB7AF6">
            <w:pPr>
              <w:pStyle w:val="TAC"/>
            </w:pPr>
            <w:r w:rsidRPr="00196BCA">
              <w:t>P</w:t>
            </w:r>
          </w:p>
        </w:tc>
      </w:tr>
      <w:tr w:rsidR="00AD0432" w:rsidRPr="00196BCA" w14:paraId="7854D633" w14:textId="77777777" w:rsidTr="00AD0432">
        <w:tc>
          <w:tcPr>
            <w:tcW w:w="648" w:type="dxa"/>
            <w:tcBorders>
              <w:top w:val="single" w:sz="4" w:space="0" w:color="auto"/>
              <w:left w:val="single" w:sz="4" w:space="0" w:color="auto"/>
              <w:bottom w:val="single" w:sz="4" w:space="0" w:color="auto"/>
              <w:right w:val="single" w:sz="4" w:space="0" w:color="auto"/>
            </w:tcBorders>
          </w:tcPr>
          <w:p w14:paraId="76F9A085" w14:textId="2D4A6B22" w:rsidR="00AD0432" w:rsidRPr="00196BCA" w:rsidDel="006202D5" w:rsidRDefault="001E7E61" w:rsidP="00AB7AF6">
            <w:pPr>
              <w:pStyle w:val="TAC"/>
            </w:pPr>
            <w:r w:rsidRPr="00196BCA">
              <w:t>36</w:t>
            </w:r>
          </w:p>
        </w:tc>
        <w:tc>
          <w:tcPr>
            <w:tcW w:w="3969" w:type="dxa"/>
            <w:tcBorders>
              <w:top w:val="single" w:sz="4" w:space="0" w:color="auto"/>
              <w:left w:val="single" w:sz="4" w:space="0" w:color="auto"/>
              <w:bottom w:val="single" w:sz="4" w:space="0" w:color="auto"/>
              <w:right w:val="single" w:sz="4" w:space="0" w:color="auto"/>
            </w:tcBorders>
          </w:tcPr>
          <w:p w14:paraId="61900800" w14:textId="77777777" w:rsidR="00AD0432" w:rsidRPr="00196BCA" w:rsidRDefault="00AD0432" w:rsidP="00AB7AF6">
            <w:pPr>
              <w:pStyle w:val="TAL"/>
            </w:pPr>
            <w:r w:rsidRPr="00196BCA">
              <w:t>The SS schedules PDCCH transmission addressed to TC-RNTI to transmit a valid MAC PDU containing ‘UE Contention Resolution Identity’ MAC control element with matched ‘Contention Resolution Identity’.</w:t>
            </w:r>
          </w:p>
        </w:tc>
        <w:tc>
          <w:tcPr>
            <w:tcW w:w="709" w:type="dxa"/>
            <w:tcBorders>
              <w:top w:val="single" w:sz="4" w:space="0" w:color="auto"/>
              <w:left w:val="single" w:sz="4" w:space="0" w:color="auto"/>
              <w:bottom w:val="single" w:sz="4" w:space="0" w:color="auto"/>
              <w:right w:val="single" w:sz="4" w:space="0" w:color="auto"/>
            </w:tcBorders>
          </w:tcPr>
          <w:p w14:paraId="6D8FC13D" w14:textId="77777777" w:rsidR="00AD0432" w:rsidRPr="00196BCA" w:rsidRDefault="00AD0432" w:rsidP="00AB7AF6">
            <w:pPr>
              <w:pStyle w:val="TAC"/>
            </w:pPr>
            <w:r w:rsidRPr="00196BCA">
              <w:t>&lt;--</w:t>
            </w:r>
          </w:p>
        </w:tc>
        <w:tc>
          <w:tcPr>
            <w:tcW w:w="2977" w:type="dxa"/>
            <w:tcBorders>
              <w:top w:val="single" w:sz="4" w:space="0" w:color="auto"/>
              <w:left w:val="single" w:sz="4" w:space="0" w:color="auto"/>
              <w:bottom w:val="single" w:sz="4" w:space="0" w:color="auto"/>
              <w:right w:val="single" w:sz="4" w:space="0" w:color="auto"/>
            </w:tcBorders>
          </w:tcPr>
          <w:p w14:paraId="3EF527D0" w14:textId="77777777" w:rsidR="00AD0432" w:rsidRPr="00196BCA" w:rsidRDefault="00AD0432" w:rsidP="00AB7AF6">
            <w:pPr>
              <w:pStyle w:val="TAL"/>
            </w:pPr>
            <w:r w:rsidRPr="00196BCA">
              <w:t>MAC PDU</w:t>
            </w:r>
          </w:p>
          <w:p w14:paraId="5E052AB5" w14:textId="77777777" w:rsidR="00AD0432" w:rsidRPr="00196BCA" w:rsidRDefault="00AD0432" w:rsidP="00AB7AF6">
            <w:pPr>
              <w:pStyle w:val="TAL"/>
            </w:pPr>
            <w:r w:rsidRPr="00196BCA">
              <w:t>(UE Contention Resolution Identity MAC CE)</w:t>
            </w:r>
          </w:p>
        </w:tc>
        <w:tc>
          <w:tcPr>
            <w:tcW w:w="567" w:type="dxa"/>
            <w:tcBorders>
              <w:top w:val="single" w:sz="4" w:space="0" w:color="auto"/>
              <w:left w:val="single" w:sz="4" w:space="0" w:color="auto"/>
              <w:bottom w:val="single" w:sz="4" w:space="0" w:color="auto"/>
              <w:right w:val="single" w:sz="4" w:space="0" w:color="auto"/>
            </w:tcBorders>
          </w:tcPr>
          <w:p w14:paraId="07443AEC" w14:textId="464FD9AE" w:rsidR="00AD0432" w:rsidRPr="00196BCA" w:rsidRDefault="001E7E61" w:rsidP="00AB7AF6">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tcPr>
          <w:p w14:paraId="5F95290E" w14:textId="3415352C" w:rsidR="00AD0432" w:rsidRPr="00196BCA" w:rsidRDefault="001E7E61" w:rsidP="00AB7AF6">
            <w:pPr>
              <w:pStyle w:val="TAC"/>
            </w:pPr>
            <w:r w:rsidRPr="00196BCA">
              <w:t>-</w:t>
            </w:r>
          </w:p>
        </w:tc>
      </w:tr>
      <w:tr w:rsidR="00AD0432" w:rsidRPr="00196BCA" w14:paraId="5D05D784" w14:textId="77777777" w:rsidTr="00AD0432">
        <w:tc>
          <w:tcPr>
            <w:tcW w:w="648" w:type="dxa"/>
            <w:tcBorders>
              <w:top w:val="single" w:sz="4" w:space="0" w:color="auto"/>
              <w:left w:val="single" w:sz="4" w:space="0" w:color="auto"/>
              <w:bottom w:val="single" w:sz="4" w:space="0" w:color="auto"/>
              <w:right w:val="single" w:sz="4" w:space="0" w:color="auto"/>
            </w:tcBorders>
          </w:tcPr>
          <w:p w14:paraId="69AA53BE" w14:textId="1AFCB745" w:rsidR="00AD0432" w:rsidRPr="00196BCA" w:rsidDel="006202D5" w:rsidRDefault="001E7E61" w:rsidP="00AB7AF6">
            <w:pPr>
              <w:pStyle w:val="TAC"/>
            </w:pPr>
            <w:r w:rsidRPr="00196BCA">
              <w:t>37</w:t>
            </w:r>
          </w:p>
        </w:tc>
        <w:tc>
          <w:tcPr>
            <w:tcW w:w="3969" w:type="dxa"/>
            <w:tcBorders>
              <w:top w:val="single" w:sz="4" w:space="0" w:color="auto"/>
              <w:left w:val="single" w:sz="4" w:space="0" w:color="auto"/>
              <w:bottom w:val="single" w:sz="4" w:space="0" w:color="auto"/>
              <w:right w:val="single" w:sz="4" w:space="0" w:color="auto"/>
            </w:tcBorders>
          </w:tcPr>
          <w:p w14:paraId="465B8B8C" w14:textId="77777777" w:rsidR="00AD0432" w:rsidRPr="00196BCA" w:rsidRDefault="00AD0432" w:rsidP="00AB7AF6">
            <w:pPr>
              <w:pStyle w:val="TAL"/>
            </w:pPr>
            <w:r w:rsidRPr="00196BCA">
              <w:t>The SS transmits a RRCResume message.</w:t>
            </w:r>
          </w:p>
        </w:tc>
        <w:tc>
          <w:tcPr>
            <w:tcW w:w="709" w:type="dxa"/>
            <w:tcBorders>
              <w:top w:val="single" w:sz="4" w:space="0" w:color="auto"/>
              <w:left w:val="single" w:sz="4" w:space="0" w:color="auto"/>
              <w:bottom w:val="single" w:sz="4" w:space="0" w:color="auto"/>
              <w:right w:val="single" w:sz="4" w:space="0" w:color="auto"/>
            </w:tcBorders>
          </w:tcPr>
          <w:p w14:paraId="41054670" w14:textId="77777777" w:rsidR="00AD0432" w:rsidRPr="00196BCA" w:rsidRDefault="00AD0432" w:rsidP="00AB7AF6">
            <w:pPr>
              <w:pStyle w:val="TAC"/>
            </w:pPr>
            <w:r w:rsidRPr="00196BCA">
              <w:t>&lt;--</w:t>
            </w:r>
          </w:p>
        </w:tc>
        <w:tc>
          <w:tcPr>
            <w:tcW w:w="2977" w:type="dxa"/>
            <w:tcBorders>
              <w:top w:val="single" w:sz="4" w:space="0" w:color="auto"/>
              <w:left w:val="single" w:sz="4" w:space="0" w:color="auto"/>
              <w:bottom w:val="single" w:sz="4" w:space="0" w:color="auto"/>
              <w:right w:val="single" w:sz="4" w:space="0" w:color="auto"/>
            </w:tcBorders>
          </w:tcPr>
          <w:p w14:paraId="026C0298" w14:textId="77777777" w:rsidR="00AD0432" w:rsidRPr="00196BCA" w:rsidRDefault="00AD0432" w:rsidP="00AB7AF6">
            <w:pPr>
              <w:pStyle w:val="TAL"/>
            </w:pPr>
            <w:r w:rsidRPr="00196BCA">
              <w:t xml:space="preserve">NR </w:t>
            </w:r>
            <w:smartTag w:uri="urn:schemas-microsoft-com:office:smarttags" w:element="stockticker">
              <w:r w:rsidRPr="00196BCA">
                <w:t>RRC</w:t>
              </w:r>
            </w:smartTag>
            <w:r w:rsidRPr="00196BCA">
              <w:t>: RRCResume</w:t>
            </w:r>
          </w:p>
        </w:tc>
        <w:tc>
          <w:tcPr>
            <w:tcW w:w="567" w:type="dxa"/>
            <w:tcBorders>
              <w:top w:val="single" w:sz="4" w:space="0" w:color="auto"/>
              <w:left w:val="single" w:sz="4" w:space="0" w:color="auto"/>
              <w:bottom w:val="single" w:sz="4" w:space="0" w:color="auto"/>
              <w:right w:val="single" w:sz="4" w:space="0" w:color="auto"/>
            </w:tcBorders>
          </w:tcPr>
          <w:p w14:paraId="04AC34C6" w14:textId="77777777" w:rsidR="00AD0432" w:rsidRPr="00196BCA" w:rsidRDefault="00AD0432" w:rsidP="00AB7AF6">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tcPr>
          <w:p w14:paraId="5D714235" w14:textId="77777777" w:rsidR="00AD0432" w:rsidRPr="00196BCA" w:rsidRDefault="00AD0432" w:rsidP="00AB7AF6">
            <w:pPr>
              <w:pStyle w:val="TAC"/>
            </w:pPr>
            <w:r w:rsidRPr="00196BCA">
              <w:t>-</w:t>
            </w:r>
          </w:p>
        </w:tc>
      </w:tr>
      <w:tr w:rsidR="00AD0432" w:rsidRPr="00196BCA" w14:paraId="4F0897AD" w14:textId="77777777" w:rsidTr="00AD0432">
        <w:tc>
          <w:tcPr>
            <w:tcW w:w="648" w:type="dxa"/>
            <w:tcBorders>
              <w:top w:val="single" w:sz="4" w:space="0" w:color="auto"/>
              <w:left w:val="single" w:sz="4" w:space="0" w:color="auto"/>
              <w:bottom w:val="single" w:sz="4" w:space="0" w:color="auto"/>
              <w:right w:val="single" w:sz="4" w:space="0" w:color="auto"/>
            </w:tcBorders>
          </w:tcPr>
          <w:p w14:paraId="4429BF91" w14:textId="6C0F8338" w:rsidR="00AD0432" w:rsidRPr="00196BCA" w:rsidDel="006202D5" w:rsidRDefault="001E7E61" w:rsidP="00AB7AF6">
            <w:pPr>
              <w:pStyle w:val="TAC"/>
            </w:pPr>
            <w:r w:rsidRPr="00196BCA">
              <w:t>-</w:t>
            </w:r>
          </w:p>
        </w:tc>
        <w:tc>
          <w:tcPr>
            <w:tcW w:w="3969" w:type="dxa"/>
            <w:tcBorders>
              <w:top w:val="single" w:sz="4" w:space="0" w:color="auto"/>
              <w:left w:val="single" w:sz="4" w:space="0" w:color="auto"/>
              <w:bottom w:val="single" w:sz="4" w:space="0" w:color="auto"/>
              <w:right w:val="single" w:sz="4" w:space="0" w:color="auto"/>
            </w:tcBorders>
          </w:tcPr>
          <w:p w14:paraId="10A6E4A3" w14:textId="422598E6" w:rsidR="00AD0432" w:rsidRPr="00196BCA" w:rsidRDefault="00AD0432" w:rsidP="00AB7AF6">
            <w:pPr>
              <w:pStyle w:val="TAL"/>
            </w:pPr>
            <w:r w:rsidRPr="00196BCA">
              <w:t>E</w:t>
            </w:r>
            <w:r w:rsidR="001E7E61" w:rsidRPr="00196BCA">
              <w:t>XCEPTION</w:t>
            </w:r>
            <w:r w:rsidRPr="00196BCA">
              <w:t>: Step</w:t>
            </w:r>
            <w:r w:rsidR="001E7E61" w:rsidRPr="00196BCA">
              <w:t>s</w:t>
            </w:r>
            <w:r w:rsidRPr="00196BCA">
              <w:t xml:space="preserve"> </w:t>
            </w:r>
            <w:r w:rsidR="001E7E61" w:rsidRPr="00196BCA">
              <w:t xml:space="preserve">41 </w:t>
            </w:r>
            <w:r w:rsidRPr="00196BCA">
              <w:t xml:space="preserve">and </w:t>
            </w:r>
            <w:r w:rsidR="001E7E61" w:rsidRPr="00196BCA">
              <w:t>42</w:t>
            </w:r>
            <w:r w:rsidRPr="00196BCA">
              <w:t xml:space="preserve"> can happen in any order</w:t>
            </w:r>
          </w:p>
        </w:tc>
        <w:tc>
          <w:tcPr>
            <w:tcW w:w="709" w:type="dxa"/>
            <w:tcBorders>
              <w:top w:val="single" w:sz="4" w:space="0" w:color="auto"/>
              <w:left w:val="single" w:sz="4" w:space="0" w:color="auto"/>
              <w:bottom w:val="single" w:sz="4" w:space="0" w:color="auto"/>
              <w:right w:val="single" w:sz="4" w:space="0" w:color="auto"/>
            </w:tcBorders>
          </w:tcPr>
          <w:p w14:paraId="6D9DF536" w14:textId="77777777" w:rsidR="00AD0432" w:rsidRPr="00196BCA" w:rsidRDefault="00AD0432" w:rsidP="00AB7AF6">
            <w:pPr>
              <w:pStyle w:val="TAC"/>
            </w:pPr>
            <w:r w:rsidRPr="00196BCA">
              <w:t>-</w:t>
            </w:r>
          </w:p>
        </w:tc>
        <w:tc>
          <w:tcPr>
            <w:tcW w:w="2977" w:type="dxa"/>
            <w:tcBorders>
              <w:top w:val="single" w:sz="4" w:space="0" w:color="auto"/>
              <w:left w:val="single" w:sz="4" w:space="0" w:color="auto"/>
              <w:bottom w:val="single" w:sz="4" w:space="0" w:color="auto"/>
              <w:right w:val="single" w:sz="4" w:space="0" w:color="auto"/>
            </w:tcBorders>
          </w:tcPr>
          <w:p w14:paraId="5FD51B11" w14:textId="77777777" w:rsidR="00AD0432" w:rsidRPr="00196BCA" w:rsidRDefault="00AD0432" w:rsidP="00AB7AF6">
            <w:pPr>
              <w:pStyle w:val="TAL"/>
            </w:pPr>
            <w:r w:rsidRPr="00196BCA">
              <w:t>-</w:t>
            </w:r>
          </w:p>
        </w:tc>
        <w:tc>
          <w:tcPr>
            <w:tcW w:w="567" w:type="dxa"/>
            <w:tcBorders>
              <w:top w:val="single" w:sz="4" w:space="0" w:color="auto"/>
              <w:left w:val="single" w:sz="4" w:space="0" w:color="auto"/>
              <w:bottom w:val="single" w:sz="4" w:space="0" w:color="auto"/>
              <w:right w:val="single" w:sz="4" w:space="0" w:color="auto"/>
            </w:tcBorders>
          </w:tcPr>
          <w:p w14:paraId="0D7C3E29" w14:textId="77777777" w:rsidR="00AD0432" w:rsidRPr="00196BCA" w:rsidRDefault="00AD0432" w:rsidP="00AB7AF6">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tcPr>
          <w:p w14:paraId="72695C58" w14:textId="77777777" w:rsidR="00AD0432" w:rsidRPr="00196BCA" w:rsidRDefault="00AD0432" w:rsidP="00AB7AF6">
            <w:pPr>
              <w:pStyle w:val="TAC"/>
            </w:pPr>
            <w:r w:rsidRPr="00196BCA">
              <w:t>-</w:t>
            </w:r>
          </w:p>
        </w:tc>
      </w:tr>
      <w:tr w:rsidR="00AD0432" w:rsidRPr="00196BCA" w14:paraId="033EC9CA" w14:textId="77777777" w:rsidTr="00AD0432">
        <w:tc>
          <w:tcPr>
            <w:tcW w:w="648" w:type="dxa"/>
            <w:tcBorders>
              <w:top w:val="single" w:sz="4" w:space="0" w:color="auto"/>
              <w:left w:val="single" w:sz="4" w:space="0" w:color="auto"/>
              <w:bottom w:val="single" w:sz="4" w:space="0" w:color="auto"/>
              <w:right w:val="single" w:sz="4" w:space="0" w:color="auto"/>
            </w:tcBorders>
          </w:tcPr>
          <w:p w14:paraId="17AF9D7E" w14:textId="376797A2" w:rsidR="00AD0432" w:rsidRPr="00196BCA" w:rsidDel="006202D5" w:rsidRDefault="001E7E61" w:rsidP="00AB7AF6">
            <w:pPr>
              <w:pStyle w:val="TAC"/>
            </w:pPr>
            <w:r w:rsidRPr="00196BCA">
              <w:t>38</w:t>
            </w:r>
          </w:p>
        </w:tc>
        <w:tc>
          <w:tcPr>
            <w:tcW w:w="3969" w:type="dxa"/>
            <w:tcBorders>
              <w:top w:val="single" w:sz="4" w:space="0" w:color="auto"/>
              <w:left w:val="single" w:sz="4" w:space="0" w:color="auto"/>
              <w:bottom w:val="single" w:sz="4" w:space="0" w:color="auto"/>
              <w:right w:val="single" w:sz="4" w:space="0" w:color="auto"/>
            </w:tcBorders>
          </w:tcPr>
          <w:p w14:paraId="4739B5DA" w14:textId="77777777" w:rsidR="00AD0432" w:rsidRPr="00196BCA" w:rsidRDefault="00AD0432" w:rsidP="00AB7AF6">
            <w:pPr>
              <w:pStyle w:val="TAL"/>
            </w:pPr>
            <w:r w:rsidRPr="00196BCA">
              <w:t>The UE transmits a RRCResumeComplete message.</w:t>
            </w:r>
          </w:p>
        </w:tc>
        <w:tc>
          <w:tcPr>
            <w:tcW w:w="709" w:type="dxa"/>
            <w:tcBorders>
              <w:top w:val="single" w:sz="4" w:space="0" w:color="auto"/>
              <w:left w:val="single" w:sz="4" w:space="0" w:color="auto"/>
              <w:bottom w:val="single" w:sz="4" w:space="0" w:color="auto"/>
              <w:right w:val="single" w:sz="4" w:space="0" w:color="auto"/>
            </w:tcBorders>
          </w:tcPr>
          <w:p w14:paraId="0C024630" w14:textId="77777777" w:rsidR="00AD0432" w:rsidRPr="00196BCA" w:rsidRDefault="00AD0432" w:rsidP="00AB7AF6">
            <w:pPr>
              <w:pStyle w:val="TAC"/>
            </w:pPr>
            <w:r w:rsidRPr="00196BCA">
              <w:t>--&gt;</w:t>
            </w:r>
          </w:p>
        </w:tc>
        <w:tc>
          <w:tcPr>
            <w:tcW w:w="2977" w:type="dxa"/>
            <w:tcBorders>
              <w:top w:val="single" w:sz="4" w:space="0" w:color="auto"/>
              <w:left w:val="single" w:sz="4" w:space="0" w:color="auto"/>
              <w:bottom w:val="single" w:sz="4" w:space="0" w:color="auto"/>
              <w:right w:val="single" w:sz="4" w:space="0" w:color="auto"/>
            </w:tcBorders>
          </w:tcPr>
          <w:p w14:paraId="4E4B58AF" w14:textId="77777777" w:rsidR="00AD0432" w:rsidRPr="00196BCA" w:rsidRDefault="00AD0432" w:rsidP="00AB7AF6">
            <w:pPr>
              <w:pStyle w:val="TAL"/>
            </w:pPr>
            <w:r w:rsidRPr="00196BCA">
              <w:t xml:space="preserve">NR </w:t>
            </w:r>
            <w:smartTag w:uri="urn:schemas-microsoft-com:office:smarttags" w:element="stockticker">
              <w:r w:rsidRPr="00196BCA">
                <w:t>RRC</w:t>
              </w:r>
            </w:smartTag>
            <w:r w:rsidRPr="00196BCA">
              <w:t>: RRCResumeComplete</w:t>
            </w:r>
          </w:p>
        </w:tc>
        <w:tc>
          <w:tcPr>
            <w:tcW w:w="567" w:type="dxa"/>
            <w:tcBorders>
              <w:top w:val="single" w:sz="4" w:space="0" w:color="auto"/>
              <w:left w:val="single" w:sz="4" w:space="0" w:color="auto"/>
              <w:bottom w:val="single" w:sz="4" w:space="0" w:color="auto"/>
              <w:right w:val="single" w:sz="4" w:space="0" w:color="auto"/>
            </w:tcBorders>
          </w:tcPr>
          <w:p w14:paraId="3B9602B9" w14:textId="77777777" w:rsidR="00AD0432" w:rsidRPr="00196BCA" w:rsidRDefault="00AD0432" w:rsidP="00AB7AF6">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tcPr>
          <w:p w14:paraId="04F3422F" w14:textId="77777777" w:rsidR="00AD0432" w:rsidRPr="00196BCA" w:rsidRDefault="00AD0432" w:rsidP="00AB7AF6">
            <w:pPr>
              <w:pStyle w:val="TAC"/>
            </w:pPr>
            <w:r w:rsidRPr="00196BCA">
              <w:t>-</w:t>
            </w:r>
          </w:p>
        </w:tc>
      </w:tr>
      <w:tr w:rsidR="00AD0432" w:rsidRPr="00196BCA" w14:paraId="378076B8" w14:textId="77777777" w:rsidTr="00AD0432">
        <w:tc>
          <w:tcPr>
            <w:tcW w:w="648" w:type="dxa"/>
            <w:tcBorders>
              <w:top w:val="single" w:sz="4" w:space="0" w:color="auto"/>
              <w:left w:val="single" w:sz="4" w:space="0" w:color="auto"/>
              <w:bottom w:val="single" w:sz="4" w:space="0" w:color="auto"/>
              <w:right w:val="single" w:sz="4" w:space="0" w:color="auto"/>
            </w:tcBorders>
          </w:tcPr>
          <w:p w14:paraId="1ACFED27" w14:textId="1C30E0CB" w:rsidR="00AD0432" w:rsidRPr="00196BCA" w:rsidDel="006202D5" w:rsidRDefault="001E7E61" w:rsidP="00AB7AF6">
            <w:pPr>
              <w:pStyle w:val="TAC"/>
            </w:pPr>
            <w:r w:rsidRPr="00196BCA">
              <w:t>39</w:t>
            </w:r>
          </w:p>
        </w:tc>
        <w:tc>
          <w:tcPr>
            <w:tcW w:w="3969" w:type="dxa"/>
            <w:tcBorders>
              <w:top w:val="single" w:sz="4" w:space="0" w:color="auto"/>
              <w:left w:val="single" w:sz="4" w:space="0" w:color="auto"/>
              <w:bottom w:val="single" w:sz="4" w:space="0" w:color="auto"/>
              <w:right w:val="single" w:sz="4" w:space="0" w:color="auto"/>
            </w:tcBorders>
          </w:tcPr>
          <w:p w14:paraId="35C9AF70" w14:textId="77777777" w:rsidR="00AD0432" w:rsidRPr="00196BCA" w:rsidRDefault="00AD0432" w:rsidP="00AB7AF6">
            <w:pPr>
              <w:pStyle w:val="TAL"/>
            </w:pPr>
            <w:r w:rsidRPr="00196BCA">
              <w:t>Check: Does the UE transmit a MAC PDU containing Loop backed PDU?</w:t>
            </w:r>
          </w:p>
        </w:tc>
        <w:tc>
          <w:tcPr>
            <w:tcW w:w="709" w:type="dxa"/>
            <w:tcBorders>
              <w:top w:val="single" w:sz="4" w:space="0" w:color="auto"/>
              <w:left w:val="single" w:sz="4" w:space="0" w:color="auto"/>
              <w:bottom w:val="single" w:sz="4" w:space="0" w:color="auto"/>
              <w:right w:val="single" w:sz="4" w:space="0" w:color="auto"/>
            </w:tcBorders>
          </w:tcPr>
          <w:p w14:paraId="155C23FF" w14:textId="77777777" w:rsidR="00AD0432" w:rsidRPr="00196BCA" w:rsidRDefault="00AD0432" w:rsidP="00AB7AF6">
            <w:pPr>
              <w:pStyle w:val="TAC"/>
            </w:pPr>
            <w:r w:rsidRPr="00196BCA">
              <w:t>--&gt;</w:t>
            </w:r>
          </w:p>
        </w:tc>
        <w:tc>
          <w:tcPr>
            <w:tcW w:w="2977" w:type="dxa"/>
            <w:tcBorders>
              <w:top w:val="single" w:sz="4" w:space="0" w:color="auto"/>
              <w:left w:val="single" w:sz="4" w:space="0" w:color="auto"/>
              <w:bottom w:val="single" w:sz="4" w:space="0" w:color="auto"/>
              <w:right w:val="single" w:sz="4" w:space="0" w:color="auto"/>
            </w:tcBorders>
          </w:tcPr>
          <w:p w14:paraId="0ADDABFB" w14:textId="77777777" w:rsidR="00AD0432" w:rsidRPr="00196BCA" w:rsidRDefault="00AD0432" w:rsidP="00AB7AF6">
            <w:pPr>
              <w:pStyle w:val="TAL"/>
            </w:pPr>
            <w:r w:rsidRPr="00196BCA">
              <w:t>MAC PDU (containing 1 MAC sub PDU containing RLC SDU)</w:t>
            </w:r>
          </w:p>
        </w:tc>
        <w:tc>
          <w:tcPr>
            <w:tcW w:w="567" w:type="dxa"/>
            <w:tcBorders>
              <w:top w:val="single" w:sz="4" w:space="0" w:color="auto"/>
              <w:left w:val="single" w:sz="4" w:space="0" w:color="auto"/>
              <w:bottom w:val="single" w:sz="4" w:space="0" w:color="auto"/>
              <w:right w:val="single" w:sz="4" w:space="0" w:color="auto"/>
            </w:tcBorders>
          </w:tcPr>
          <w:p w14:paraId="751B7474" w14:textId="77777777" w:rsidR="00AD0432" w:rsidRPr="00196BCA" w:rsidRDefault="00AD0432" w:rsidP="00AB7AF6">
            <w:pPr>
              <w:pStyle w:val="TAC"/>
            </w:pPr>
            <w:r w:rsidRPr="00196BCA">
              <w:t>2</w:t>
            </w:r>
          </w:p>
        </w:tc>
        <w:tc>
          <w:tcPr>
            <w:tcW w:w="892" w:type="dxa"/>
            <w:tcBorders>
              <w:top w:val="single" w:sz="4" w:space="0" w:color="auto"/>
              <w:left w:val="single" w:sz="4" w:space="0" w:color="auto"/>
              <w:bottom w:val="single" w:sz="4" w:space="0" w:color="auto"/>
              <w:right w:val="single" w:sz="4" w:space="0" w:color="auto"/>
            </w:tcBorders>
          </w:tcPr>
          <w:p w14:paraId="394F6FCA" w14:textId="77777777" w:rsidR="00AD0432" w:rsidRPr="00196BCA" w:rsidRDefault="00AD0432" w:rsidP="00AB7AF6">
            <w:pPr>
              <w:pStyle w:val="TAC"/>
            </w:pPr>
            <w:r w:rsidRPr="00196BCA">
              <w:t>P</w:t>
            </w:r>
          </w:p>
        </w:tc>
      </w:tr>
      <w:tr w:rsidR="00AD0432" w:rsidRPr="00196BCA" w14:paraId="5FE5AA77" w14:textId="77777777" w:rsidTr="00AD0432">
        <w:tc>
          <w:tcPr>
            <w:tcW w:w="648" w:type="dxa"/>
            <w:tcBorders>
              <w:top w:val="single" w:sz="4" w:space="0" w:color="auto"/>
              <w:left w:val="single" w:sz="4" w:space="0" w:color="auto"/>
              <w:bottom w:val="single" w:sz="4" w:space="0" w:color="auto"/>
              <w:right w:val="single" w:sz="4" w:space="0" w:color="auto"/>
            </w:tcBorders>
          </w:tcPr>
          <w:p w14:paraId="56573E9E" w14:textId="1A2C9567" w:rsidR="00AD0432" w:rsidRPr="00196BCA" w:rsidRDefault="001E7E61" w:rsidP="00AB7AF6">
            <w:pPr>
              <w:pStyle w:val="TAC"/>
            </w:pPr>
            <w:r w:rsidRPr="00196BCA">
              <w:t>40</w:t>
            </w:r>
          </w:p>
        </w:tc>
        <w:tc>
          <w:tcPr>
            <w:tcW w:w="3969" w:type="dxa"/>
            <w:tcBorders>
              <w:top w:val="single" w:sz="4" w:space="0" w:color="auto"/>
              <w:left w:val="single" w:sz="4" w:space="0" w:color="auto"/>
              <w:bottom w:val="single" w:sz="4" w:space="0" w:color="auto"/>
              <w:right w:val="single" w:sz="4" w:space="0" w:color="auto"/>
            </w:tcBorders>
          </w:tcPr>
          <w:p w14:paraId="6C0A2211" w14:textId="77777777" w:rsidR="00AD0432" w:rsidRPr="00196BCA" w:rsidRDefault="00AD0432" w:rsidP="00AB7AF6">
            <w:pPr>
              <w:pStyle w:val="TAL"/>
            </w:pPr>
            <w:r w:rsidRPr="00196BCA">
              <w:t xml:space="preserve">The SS transmits a RRCRelease message </w:t>
            </w:r>
          </w:p>
        </w:tc>
        <w:tc>
          <w:tcPr>
            <w:tcW w:w="709" w:type="dxa"/>
            <w:tcBorders>
              <w:top w:val="single" w:sz="4" w:space="0" w:color="auto"/>
              <w:left w:val="single" w:sz="4" w:space="0" w:color="auto"/>
              <w:bottom w:val="single" w:sz="4" w:space="0" w:color="auto"/>
              <w:right w:val="single" w:sz="4" w:space="0" w:color="auto"/>
            </w:tcBorders>
          </w:tcPr>
          <w:p w14:paraId="5BC9CAE1" w14:textId="77777777" w:rsidR="00AD0432" w:rsidRPr="00196BCA" w:rsidRDefault="00AD0432" w:rsidP="00AB7AF6">
            <w:pPr>
              <w:pStyle w:val="TAC"/>
            </w:pPr>
            <w:r w:rsidRPr="00196BCA">
              <w:t>&lt;--</w:t>
            </w:r>
          </w:p>
        </w:tc>
        <w:tc>
          <w:tcPr>
            <w:tcW w:w="2977" w:type="dxa"/>
            <w:tcBorders>
              <w:top w:val="single" w:sz="4" w:space="0" w:color="auto"/>
              <w:left w:val="single" w:sz="4" w:space="0" w:color="auto"/>
              <w:bottom w:val="single" w:sz="4" w:space="0" w:color="auto"/>
              <w:right w:val="single" w:sz="4" w:space="0" w:color="auto"/>
            </w:tcBorders>
          </w:tcPr>
          <w:p w14:paraId="6778F85F" w14:textId="77777777" w:rsidR="00AD0432" w:rsidRPr="00196BCA" w:rsidRDefault="00AD0432" w:rsidP="00AB7AF6">
            <w:pPr>
              <w:pStyle w:val="TAL"/>
            </w:pPr>
            <w:r w:rsidRPr="00196BCA">
              <w:t xml:space="preserve">NR </w:t>
            </w:r>
            <w:smartTag w:uri="urn:schemas-microsoft-com:office:smarttags" w:element="stockticker">
              <w:r w:rsidRPr="00196BCA">
                <w:t>RRC</w:t>
              </w:r>
            </w:smartTag>
            <w:r w:rsidRPr="00196BCA">
              <w:t>: RRCRelease</w:t>
            </w:r>
          </w:p>
        </w:tc>
        <w:tc>
          <w:tcPr>
            <w:tcW w:w="567" w:type="dxa"/>
            <w:tcBorders>
              <w:top w:val="single" w:sz="4" w:space="0" w:color="auto"/>
              <w:left w:val="single" w:sz="4" w:space="0" w:color="auto"/>
              <w:bottom w:val="single" w:sz="4" w:space="0" w:color="auto"/>
              <w:right w:val="single" w:sz="4" w:space="0" w:color="auto"/>
            </w:tcBorders>
          </w:tcPr>
          <w:p w14:paraId="26DD3E2A" w14:textId="77777777" w:rsidR="00AD0432" w:rsidRPr="00196BCA" w:rsidRDefault="00AD0432" w:rsidP="00AB7AF6">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tcPr>
          <w:p w14:paraId="10A68915" w14:textId="77777777" w:rsidR="00AD0432" w:rsidRPr="00196BCA" w:rsidRDefault="00AD0432" w:rsidP="00AB7AF6">
            <w:pPr>
              <w:pStyle w:val="TAC"/>
            </w:pPr>
            <w:r w:rsidRPr="00196BCA">
              <w:t>-</w:t>
            </w:r>
          </w:p>
        </w:tc>
      </w:tr>
    </w:tbl>
    <w:p w14:paraId="304A5498" w14:textId="77777777" w:rsidR="001A30CE" w:rsidRPr="00196BCA" w:rsidRDefault="001A30CE" w:rsidP="001A30CE"/>
    <w:p w14:paraId="2E9C2176" w14:textId="77777777" w:rsidR="001A30CE" w:rsidRPr="00196BCA" w:rsidRDefault="001A30CE" w:rsidP="001A30CE">
      <w:pPr>
        <w:pStyle w:val="H6"/>
      </w:pPr>
      <w:r w:rsidRPr="00196BCA">
        <w:t>7.1.1.13.2.3.3</w:t>
      </w:r>
      <w:r w:rsidRPr="00196BCA">
        <w:tab/>
        <w:t>Specific message contents</w:t>
      </w:r>
    </w:p>
    <w:p w14:paraId="36BC8854" w14:textId="74A7FBBB" w:rsidR="001A30CE" w:rsidRPr="00196BCA" w:rsidRDefault="001A30CE" w:rsidP="001A30CE">
      <w:pPr>
        <w:pStyle w:val="TH"/>
        <w:rPr>
          <w:lang w:eastAsia="x-none"/>
        </w:rPr>
      </w:pPr>
      <w:r w:rsidRPr="00196BCA">
        <w:rPr>
          <w:lang w:eastAsia="x-none"/>
        </w:rPr>
        <w:t xml:space="preserve">Table </w:t>
      </w:r>
      <w:r w:rsidRPr="00196BCA">
        <w:t>7.1.1.13.2.3.3</w:t>
      </w:r>
      <w:r w:rsidRPr="00196BCA">
        <w:rPr>
          <w:lang w:eastAsia="x-none"/>
        </w:rPr>
        <w:t>-1: CLOSE UE TEST LOOP (Step</w:t>
      </w:r>
      <w:r w:rsidR="001E7E61" w:rsidRPr="00196BCA">
        <w:rPr>
          <w:lang w:eastAsia="x-none"/>
        </w:rPr>
        <w:t>s</w:t>
      </w:r>
      <w:r w:rsidRPr="00196BCA">
        <w:rPr>
          <w:lang w:eastAsia="x-none"/>
        </w:rPr>
        <w:t xml:space="preserve"> </w:t>
      </w:r>
      <w:r w:rsidR="001E7E61" w:rsidRPr="00196BCA">
        <w:rPr>
          <w:lang w:eastAsia="x-none"/>
        </w:rPr>
        <w:t>13</w:t>
      </w:r>
      <w:r w:rsidRPr="00196BCA">
        <w:rPr>
          <w:lang w:eastAsia="x-none"/>
        </w:rPr>
        <w:t>,</w:t>
      </w:r>
      <w:r w:rsidR="001E7E61" w:rsidRPr="00196BCA">
        <w:rPr>
          <w:lang w:eastAsia="x-none"/>
        </w:rPr>
        <w:t xml:space="preserve"> 28 and</w:t>
      </w:r>
      <w:r w:rsidRPr="00196BCA">
        <w:rPr>
          <w:lang w:eastAsia="x-none"/>
        </w:rPr>
        <w:t xml:space="preserve"> </w:t>
      </w:r>
      <w:r w:rsidR="001E7E61" w:rsidRPr="00196BCA">
        <w:rPr>
          <w:lang w:eastAsia="x-none"/>
        </w:rPr>
        <w:t xml:space="preserve">preamble </w:t>
      </w:r>
      <w:r w:rsidRPr="00196BCA">
        <w:rPr>
          <w:lang w:eastAsia="x-none"/>
        </w:rPr>
        <w:t xml:space="preserve">Table </w:t>
      </w:r>
      <w:r w:rsidRPr="00196BCA">
        <w:t>7.1.1.13.2.3.2</w:t>
      </w:r>
      <w:r w:rsidRPr="00196BCA">
        <w:rPr>
          <w:lang w:eastAsia="x-none"/>
        </w:rPr>
        <w:t>-1)</w:t>
      </w:r>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32"/>
        <w:gridCol w:w="2266"/>
        <w:gridCol w:w="1699"/>
        <w:gridCol w:w="1133"/>
        <w:gridCol w:w="7"/>
      </w:tblGrid>
      <w:tr w:rsidR="001A30CE" w:rsidRPr="00196BCA" w14:paraId="5D3BA329" w14:textId="77777777" w:rsidTr="00AB7AF6">
        <w:trPr>
          <w:gridAfter w:val="1"/>
          <w:wAfter w:w="7" w:type="dxa"/>
        </w:trPr>
        <w:tc>
          <w:tcPr>
            <w:tcW w:w="9630" w:type="dxa"/>
            <w:gridSpan w:val="4"/>
            <w:tcBorders>
              <w:top w:val="single" w:sz="4" w:space="0" w:color="auto"/>
              <w:left w:val="single" w:sz="4" w:space="0" w:color="auto"/>
              <w:bottom w:val="single" w:sz="4" w:space="0" w:color="auto"/>
              <w:right w:val="single" w:sz="4" w:space="0" w:color="auto"/>
            </w:tcBorders>
            <w:hideMark/>
          </w:tcPr>
          <w:p w14:paraId="79C6DDE5" w14:textId="6B712074" w:rsidR="001A30CE" w:rsidRPr="00196BCA" w:rsidRDefault="001A30CE" w:rsidP="00AB7AF6">
            <w:pPr>
              <w:pStyle w:val="TAL"/>
            </w:pPr>
            <w:r w:rsidRPr="00196BCA">
              <w:t xml:space="preserve">Derivation Path: TS 36.508 </w:t>
            </w:r>
            <w:r w:rsidRPr="00196BCA">
              <w:rPr>
                <w:lang w:eastAsia="zh-CN"/>
              </w:rPr>
              <w:t>[7]</w:t>
            </w:r>
            <w:r w:rsidRPr="00196BCA">
              <w:t xml:space="preserve"> table 4.7A-3 condition UE test loop mode B</w:t>
            </w:r>
          </w:p>
        </w:tc>
      </w:tr>
      <w:tr w:rsidR="001A30CE" w:rsidRPr="00196BCA" w14:paraId="1F4EA490" w14:textId="77777777" w:rsidTr="00AB7AF6">
        <w:trPr>
          <w:gridAfter w:val="1"/>
          <w:wAfter w:w="7" w:type="dxa"/>
        </w:trPr>
        <w:tc>
          <w:tcPr>
            <w:tcW w:w="4532" w:type="dxa"/>
            <w:tcBorders>
              <w:top w:val="single" w:sz="4" w:space="0" w:color="auto"/>
              <w:left w:val="single" w:sz="4" w:space="0" w:color="auto"/>
              <w:bottom w:val="single" w:sz="4" w:space="0" w:color="auto"/>
              <w:right w:val="single" w:sz="4" w:space="0" w:color="auto"/>
            </w:tcBorders>
            <w:hideMark/>
          </w:tcPr>
          <w:p w14:paraId="53EF373B" w14:textId="77777777" w:rsidR="001A30CE" w:rsidRPr="00196BCA" w:rsidRDefault="001A30CE" w:rsidP="00AB7AF6">
            <w:pPr>
              <w:pStyle w:val="TAH"/>
            </w:pPr>
            <w:r w:rsidRPr="00196BCA">
              <w:t>Information Element</w:t>
            </w:r>
          </w:p>
        </w:tc>
        <w:tc>
          <w:tcPr>
            <w:tcW w:w="2265" w:type="dxa"/>
            <w:tcBorders>
              <w:top w:val="single" w:sz="4" w:space="0" w:color="auto"/>
              <w:left w:val="single" w:sz="4" w:space="0" w:color="auto"/>
              <w:bottom w:val="single" w:sz="4" w:space="0" w:color="auto"/>
              <w:right w:val="single" w:sz="4" w:space="0" w:color="auto"/>
            </w:tcBorders>
            <w:hideMark/>
          </w:tcPr>
          <w:p w14:paraId="1B26BC63" w14:textId="77777777" w:rsidR="001A30CE" w:rsidRPr="00196BCA" w:rsidRDefault="001A30CE" w:rsidP="00AB7AF6">
            <w:pPr>
              <w:pStyle w:val="TAH"/>
            </w:pPr>
            <w:r w:rsidRPr="00196BCA">
              <w:t>Value/Remark</w:t>
            </w:r>
          </w:p>
        </w:tc>
        <w:tc>
          <w:tcPr>
            <w:tcW w:w="1699" w:type="dxa"/>
            <w:tcBorders>
              <w:top w:val="single" w:sz="4" w:space="0" w:color="auto"/>
              <w:left w:val="single" w:sz="4" w:space="0" w:color="auto"/>
              <w:bottom w:val="single" w:sz="4" w:space="0" w:color="auto"/>
              <w:right w:val="single" w:sz="4" w:space="0" w:color="auto"/>
            </w:tcBorders>
            <w:hideMark/>
          </w:tcPr>
          <w:p w14:paraId="3815CF4C" w14:textId="77777777" w:rsidR="001A30CE" w:rsidRPr="00196BCA" w:rsidRDefault="001A30CE" w:rsidP="00AB7AF6">
            <w:pPr>
              <w:pStyle w:val="TAH"/>
            </w:pPr>
            <w:r w:rsidRPr="00196BCA">
              <w:t>Comment</w:t>
            </w:r>
          </w:p>
        </w:tc>
        <w:tc>
          <w:tcPr>
            <w:tcW w:w="1134" w:type="dxa"/>
            <w:tcBorders>
              <w:top w:val="single" w:sz="4" w:space="0" w:color="auto"/>
              <w:left w:val="single" w:sz="4" w:space="0" w:color="auto"/>
              <w:bottom w:val="single" w:sz="4" w:space="0" w:color="auto"/>
              <w:right w:val="single" w:sz="4" w:space="0" w:color="auto"/>
            </w:tcBorders>
            <w:hideMark/>
          </w:tcPr>
          <w:p w14:paraId="37BE6C54" w14:textId="77777777" w:rsidR="001A30CE" w:rsidRPr="00196BCA" w:rsidRDefault="001A30CE" w:rsidP="00AB7AF6">
            <w:pPr>
              <w:pStyle w:val="TAH"/>
            </w:pPr>
            <w:r w:rsidRPr="00196BCA">
              <w:t>Condition</w:t>
            </w:r>
          </w:p>
        </w:tc>
      </w:tr>
      <w:tr w:rsidR="001A30CE" w:rsidRPr="00196BCA" w14:paraId="77132AFA" w14:textId="77777777" w:rsidTr="00AB7AF6">
        <w:trPr>
          <w:gridAfter w:val="1"/>
          <w:wAfter w:w="7" w:type="dxa"/>
        </w:trPr>
        <w:tc>
          <w:tcPr>
            <w:tcW w:w="4532" w:type="dxa"/>
            <w:tcBorders>
              <w:top w:val="single" w:sz="4" w:space="0" w:color="auto"/>
              <w:left w:val="single" w:sz="4" w:space="0" w:color="auto"/>
              <w:bottom w:val="single" w:sz="4" w:space="0" w:color="auto"/>
              <w:right w:val="single" w:sz="4" w:space="0" w:color="auto"/>
            </w:tcBorders>
            <w:hideMark/>
          </w:tcPr>
          <w:p w14:paraId="270BFE2F" w14:textId="77777777" w:rsidR="001A30CE" w:rsidRPr="00196BCA" w:rsidRDefault="001A30CE" w:rsidP="00AB7AF6">
            <w:pPr>
              <w:pStyle w:val="TAL"/>
            </w:pPr>
            <w:r w:rsidRPr="00196BCA">
              <w:t>UE test loop mode B LB setup</w:t>
            </w:r>
          </w:p>
        </w:tc>
        <w:tc>
          <w:tcPr>
            <w:tcW w:w="2265" w:type="dxa"/>
            <w:tcBorders>
              <w:top w:val="single" w:sz="4" w:space="0" w:color="auto"/>
              <w:left w:val="single" w:sz="4" w:space="0" w:color="auto"/>
              <w:bottom w:val="single" w:sz="4" w:space="0" w:color="auto"/>
              <w:right w:val="single" w:sz="4" w:space="0" w:color="auto"/>
            </w:tcBorders>
          </w:tcPr>
          <w:p w14:paraId="12230AB2" w14:textId="77777777" w:rsidR="001A30CE" w:rsidRPr="00196BCA" w:rsidRDefault="001A30CE" w:rsidP="00AB7AF6">
            <w:pPr>
              <w:pStyle w:val="TAL"/>
            </w:pPr>
          </w:p>
        </w:tc>
        <w:tc>
          <w:tcPr>
            <w:tcW w:w="1699" w:type="dxa"/>
            <w:tcBorders>
              <w:top w:val="single" w:sz="4" w:space="0" w:color="auto"/>
              <w:left w:val="single" w:sz="4" w:space="0" w:color="auto"/>
              <w:bottom w:val="single" w:sz="4" w:space="0" w:color="auto"/>
              <w:right w:val="single" w:sz="4" w:space="0" w:color="auto"/>
            </w:tcBorders>
          </w:tcPr>
          <w:p w14:paraId="655E1C4A" w14:textId="77777777" w:rsidR="001A30CE" w:rsidRPr="00196BCA" w:rsidRDefault="001A30CE" w:rsidP="00AB7AF6">
            <w:pPr>
              <w:pStyle w:val="TAL"/>
            </w:pPr>
          </w:p>
        </w:tc>
        <w:tc>
          <w:tcPr>
            <w:tcW w:w="1134" w:type="dxa"/>
            <w:tcBorders>
              <w:top w:val="single" w:sz="4" w:space="0" w:color="auto"/>
              <w:left w:val="single" w:sz="4" w:space="0" w:color="auto"/>
              <w:bottom w:val="single" w:sz="4" w:space="0" w:color="auto"/>
              <w:right w:val="single" w:sz="4" w:space="0" w:color="auto"/>
            </w:tcBorders>
          </w:tcPr>
          <w:p w14:paraId="6670239D" w14:textId="77777777" w:rsidR="001A30CE" w:rsidRPr="00196BCA" w:rsidRDefault="001A30CE" w:rsidP="00AB7AF6">
            <w:pPr>
              <w:pStyle w:val="TAL"/>
            </w:pPr>
          </w:p>
        </w:tc>
      </w:tr>
      <w:tr w:rsidR="001A30CE" w:rsidRPr="00196BCA" w14:paraId="5AFA84B9" w14:textId="77777777" w:rsidTr="00AB7AF6">
        <w:tc>
          <w:tcPr>
            <w:tcW w:w="4535" w:type="dxa"/>
            <w:tcBorders>
              <w:top w:val="single" w:sz="4" w:space="0" w:color="auto"/>
              <w:bottom w:val="single" w:sz="4" w:space="0" w:color="auto"/>
            </w:tcBorders>
            <w:shd w:val="clear" w:color="auto" w:fill="auto"/>
          </w:tcPr>
          <w:p w14:paraId="3564BD12" w14:textId="77777777" w:rsidR="001A30CE" w:rsidRPr="00196BCA" w:rsidRDefault="001A30CE" w:rsidP="00AB7AF6">
            <w:pPr>
              <w:pStyle w:val="TAL"/>
            </w:pPr>
            <w:r w:rsidRPr="00196BCA">
              <w:t xml:space="preserve">  IP PDU delay</w:t>
            </w:r>
          </w:p>
        </w:tc>
        <w:tc>
          <w:tcPr>
            <w:tcW w:w="2267" w:type="dxa"/>
            <w:tcBorders>
              <w:top w:val="single" w:sz="4" w:space="0" w:color="auto"/>
              <w:bottom w:val="single" w:sz="4" w:space="0" w:color="auto"/>
            </w:tcBorders>
            <w:shd w:val="clear" w:color="auto" w:fill="auto"/>
          </w:tcPr>
          <w:p w14:paraId="74B625F1" w14:textId="1ED3EA7B" w:rsidR="001A30CE" w:rsidRPr="00196BCA" w:rsidRDefault="001A30CE" w:rsidP="00AB7AF6">
            <w:pPr>
              <w:pStyle w:val="TAL"/>
            </w:pPr>
            <w:r w:rsidRPr="00196BCA">
              <w:t xml:space="preserve">'0000 </w:t>
            </w:r>
            <w:r w:rsidR="00AF489B" w:rsidRPr="00196BCA">
              <w:t>0110'B</w:t>
            </w:r>
          </w:p>
        </w:tc>
        <w:tc>
          <w:tcPr>
            <w:tcW w:w="1700" w:type="dxa"/>
            <w:tcBorders>
              <w:top w:val="single" w:sz="4" w:space="0" w:color="auto"/>
              <w:bottom w:val="single" w:sz="4" w:space="0" w:color="auto"/>
            </w:tcBorders>
            <w:shd w:val="clear" w:color="auto" w:fill="auto"/>
          </w:tcPr>
          <w:p w14:paraId="0ADA768E" w14:textId="42D743A1" w:rsidR="001A30CE" w:rsidRPr="00196BCA" w:rsidRDefault="00AF489B" w:rsidP="00AB7AF6">
            <w:pPr>
              <w:pStyle w:val="TAL"/>
            </w:pPr>
            <w:r w:rsidRPr="00196BCA">
              <w:t xml:space="preserve">6 </w:t>
            </w:r>
            <w:r w:rsidR="001A30CE" w:rsidRPr="00196BCA">
              <w:t>seconds</w:t>
            </w:r>
          </w:p>
        </w:tc>
        <w:tc>
          <w:tcPr>
            <w:tcW w:w="1135" w:type="dxa"/>
            <w:gridSpan w:val="2"/>
            <w:tcBorders>
              <w:top w:val="single" w:sz="4" w:space="0" w:color="auto"/>
              <w:bottom w:val="single" w:sz="4" w:space="0" w:color="auto"/>
            </w:tcBorders>
            <w:shd w:val="clear" w:color="auto" w:fill="auto"/>
          </w:tcPr>
          <w:p w14:paraId="7A02DD8E" w14:textId="77777777" w:rsidR="001A30CE" w:rsidRPr="00196BCA" w:rsidRDefault="001A30CE" w:rsidP="00AB7AF6">
            <w:pPr>
              <w:pStyle w:val="TAL"/>
            </w:pPr>
          </w:p>
        </w:tc>
      </w:tr>
    </w:tbl>
    <w:p w14:paraId="57C29C06" w14:textId="77777777" w:rsidR="001A30CE" w:rsidRPr="00196BCA" w:rsidRDefault="001A30CE" w:rsidP="001A30CE"/>
    <w:p w14:paraId="17125844" w14:textId="30C26F28" w:rsidR="007917BB" w:rsidRPr="00196BCA" w:rsidRDefault="007917BB" w:rsidP="007917BB">
      <w:pPr>
        <w:pStyle w:val="TH"/>
        <w:rPr>
          <w:lang w:eastAsia="x-none"/>
        </w:rPr>
      </w:pPr>
      <w:r w:rsidRPr="00196BCA">
        <w:rPr>
          <w:lang w:eastAsia="x-none"/>
        </w:rPr>
        <w:t>Table 7.1.1.13.2.3.3-2: SIB1 (preamble and step</w:t>
      </w:r>
      <w:r w:rsidR="001E7E61" w:rsidRPr="00196BCA">
        <w:rPr>
          <w:lang w:eastAsia="x-none"/>
        </w:rPr>
        <w:t xml:space="preserve"> 25</w:t>
      </w:r>
      <w:r w:rsidRPr="00196BCA">
        <w:rPr>
          <w:lang w:eastAsia="x-none"/>
        </w:rPr>
        <w:t xml:space="preserve">, Table </w:t>
      </w:r>
      <w:r w:rsidRPr="00196BCA">
        <w:t>7.1.1.13.2.3.2-1</w:t>
      </w:r>
      <w:r w:rsidRPr="00196BCA">
        <w:rPr>
          <w:lang w:eastAsia="x-none"/>
        </w:rPr>
        <w:t>)</w:t>
      </w:r>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135"/>
      </w:tblGrid>
      <w:tr w:rsidR="007917BB" w:rsidRPr="00196BCA" w14:paraId="282E674D" w14:textId="77777777" w:rsidTr="00AF489B">
        <w:tc>
          <w:tcPr>
            <w:tcW w:w="9637" w:type="dxa"/>
            <w:gridSpan w:val="4"/>
          </w:tcPr>
          <w:p w14:paraId="35D0D955" w14:textId="2E2F2D65" w:rsidR="007917BB" w:rsidRPr="00196BCA" w:rsidRDefault="007917BB" w:rsidP="00AB7AF6">
            <w:pPr>
              <w:pStyle w:val="TAL"/>
            </w:pPr>
            <w:r w:rsidRPr="00196BCA">
              <w:t xml:space="preserve">Derivation path: TS 38.508-1 </w:t>
            </w:r>
            <w:r w:rsidRPr="00196BCA">
              <w:rPr>
                <w:lang w:eastAsia="zh-CN"/>
              </w:rPr>
              <w:t>[4]</w:t>
            </w:r>
            <w:r w:rsidRPr="00196BCA">
              <w:t xml:space="preserve"> Table 4.6.1-28 with </w:t>
            </w:r>
            <w:r w:rsidR="001E7E61" w:rsidRPr="00196BCA">
              <w:t>c</w:t>
            </w:r>
            <w:r w:rsidRPr="00196BCA">
              <w:t>ondition SDT</w:t>
            </w:r>
          </w:p>
        </w:tc>
      </w:tr>
      <w:tr w:rsidR="007917BB" w:rsidRPr="00196BCA" w14:paraId="66EF62DE" w14:textId="77777777" w:rsidTr="00AF489B">
        <w:tc>
          <w:tcPr>
            <w:tcW w:w="4535" w:type="dxa"/>
            <w:tcBorders>
              <w:bottom w:val="single" w:sz="4" w:space="0" w:color="auto"/>
            </w:tcBorders>
          </w:tcPr>
          <w:p w14:paraId="173DAB26" w14:textId="77777777" w:rsidR="007917BB" w:rsidRPr="00196BCA" w:rsidRDefault="007917BB" w:rsidP="00AB7AF6">
            <w:pPr>
              <w:pStyle w:val="TAH"/>
            </w:pPr>
            <w:r w:rsidRPr="00196BCA">
              <w:t>Information Element</w:t>
            </w:r>
          </w:p>
        </w:tc>
        <w:tc>
          <w:tcPr>
            <w:tcW w:w="2267" w:type="dxa"/>
            <w:tcBorders>
              <w:bottom w:val="single" w:sz="4" w:space="0" w:color="auto"/>
            </w:tcBorders>
          </w:tcPr>
          <w:p w14:paraId="33DB90CB" w14:textId="77777777" w:rsidR="007917BB" w:rsidRPr="00196BCA" w:rsidRDefault="007917BB" w:rsidP="00AB7AF6">
            <w:pPr>
              <w:pStyle w:val="TAH"/>
            </w:pPr>
            <w:r w:rsidRPr="00196BCA">
              <w:t>Value/Remark</w:t>
            </w:r>
          </w:p>
        </w:tc>
        <w:tc>
          <w:tcPr>
            <w:tcW w:w="1700" w:type="dxa"/>
            <w:tcBorders>
              <w:bottom w:val="single" w:sz="4" w:space="0" w:color="auto"/>
            </w:tcBorders>
          </w:tcPr>
          <w:p w14:paraId="094E9A3C" w14:textId="77777777" w:rsidR="007917BB" w:rsidRPr="00196BCA" w:rsidRDefault="007917BB" w:rsidP="00AB7AF6">
            <w:pPr>
              <w:pStyle w:val="TAH"/>
            </w:pPr>
            <w:r w:rsidRPr="00196BCA">
              <w:t>Comment</w:t>
            </w:r>
          </w:p>
        </w:tc>
        <w:tc>
          <w:tcPr>
            <w:tcW w:w="1135" w:type="dxa"/>
            <w:tcBorders>
              <w:bottom w:val="single" w:sz="4" w:space="0" w:color="auto"/>
            </w:tcBorders>
          </w:tcPr>
          <w:p w14:paraId="277FA526" w14:textId="77777777" w:rsidR="007917BB" w:rsidRPr="00196BCA" w:rsidRDefault="007917BB" w:rsidP="00AB7AF6">
            <w:pPr>
              <w:pStyle w:val="TAH"/>
            </w:pPr>
            <w:r w:rsidRPr="00196BCA">
              <w:t>Condition</w:t>
            </w:r>
          </w:p>
        </w:tc>
      </w:tr>
      <w:tr w:rsidR="007917BB" w:rsidRPr="00196BCA" w14:paraId="5C57AC67" w14:textId="77777777" w:rsidTr="00AF489B">
        <w:tc>
          <w:tcPr>
            <w:tcW w:w="4535" w:type="dxa"/>
            <w:tcBorders>
              <w:top w:val="single" w:sz="4" w:space="0" w:color="auto"/>
              <w:bottom w:val="single" w:sz="4" w:space="0" w:color="auto"/>
            </w:tcBorders>
          </w:tcPr>
          <w:p w14:paraId="08B0C41B" w14:textId="77777777" w:rsidR="007917BB" w:rsidRPr="00196BCA" w:rsidRDefault="007917BB" w:rsidP="00AB7AF6">
            <w:pPr>
              <w:pStyle w:val="TAL"/>
            </w:pPr>
            <w:r w:rsidRPr="00196BCA">
              <w:t>SIB1 ::= SEQUENCE {</w:t>
            </w:r>
          </w:p>
        </w:tc>
        <w:tc>
          <w:tcPr>
            <w:tcW w:w="2267" w:type="dxa"/>
            <w:tcBorders>
              <w:top w:val="single" w:sz="4" w:space="0" w:color="auto"/>
              <w:bottom w:val="single" w:sz="4" w:space="0" w:color="auto"/>
            </w:tcBorders>
          </w:tcPr>
          <w:p w14:paraId="005FF10A" w14:textId="77777777" w:rsidR="007917BB" w:rsidRPr="00196BCA" w:rsidRDefault="007917BB" w:rsidP="00AB7AF6">
            <w:pPr>
              <w:pStyle w:val="TAL"/>
            </w:pPr>
          </w:p>
        </w:tc>
        <w:tc>
          <w:tcPr>
            <w:tcW w:w="1700" w:type="dxa"/>
            <w:tcBorders>
              <w:top w:val="single" w:sz="4" w:space="0" w:color="auto"/>
              <w:bottom w:val="single" w:sz="4" w:space="0" w:color="auto"/>
            </w:tcBorders>
          </w:tcPr>
          <w:p w14:paraId="7BAECD11" w14:textId="77777777" w:rsidR="007917BB" w:rsidRPr="00196BCA" w:rsidRDefault="007917BB" w:rsidP="00AB7AF6">
            <w:pPr>
              <w:pStyle w:val="TAL"/>
            </w:pPr>
          </w:p>
        </w:tc>
        <w:tc>
          <w:tcPr>
            <w:tcW w:w="1135" w:type="dxa"/>
            <w:tcBorders>
              <w:top w:val="single" w:sz="4" w:space="0" w:color="auto"/>
              <w:bottom w:val="single" w:sz="4" w:space="0" w:color="auto"/>
            </w:tcBorders>
          </w:tcPr>
          <w:p w14:paraId="7BFE0D78" w14:textId="77777777" w:rsidR="007917BB" w:rsidRPr="00196BCA" w:rsidRDefault="007917BB" w:rsidP="00AB7AF6">
            <w:pPr>
              <w:pStyle w:val="TAL"/>
            </w:pPr>
          </w:p>
        </w:tc>
      </w:tr>
      <w:tr w:rsidR="007917BB" w:rsidRPr="00196BCA" w14:paraId="4BDFB7B6" w14:textId="77777777" w:rsidTr="00AF489B">
        <w:tc>
          <w:tcPr>
            <w:tcW w:w="4535" w:type="dxa"/>
            <w:tcBorders>
              <w:top w:val="single" w:sz="4" w:space="0" w:color="auto"/>
              <w:bottom w:val="single" w:sz="4" w:space="0" w:color="auto"/>
            </w:tcBorders>
          </w:tcPr>
          <w:p w14:paraId="2A7DD658" w14:textId="77777777" w:rsidR="007917BB" w:rsidRPr="00196BCA" w:rsidRDefault="007917BB" w:rsidP="00AB7AF6">
            <w:pPr>
              <w:pStyle w:val="TAL"/>
            </w:pPr>
            <w:r w:rsidRPr="00196BCA">
              <w:t xml:space="preserve">  servingCellConfigCommon</w:t>
            </w:r>
          </w:p>
        </w:tc>
        <w:tc>
          <w:tcPr>
            <w:tcW w:w="2267" w:type="dxa"/>
            <w:tcBorders>
              <w:top w:val="single" w:sz="4" w:space="0" w:color="auto"/>
              <w:bottom w:val="single" w:sz="4" w:space="0" w:color="auto"/>
            </w:tcBorders>
          </w:tcPr>
          <w:p w14:paraId="3894A92A" w14:textId="77777777" w:rsidR="007917BB" w:rsidRPr="00196BCA" w:rsidRDefault="007917BB" w:rsidP="00AB7AF6">
            <w:pPr>
              <w:pStyle w:val="TAL"/>
            </w:pPr>
            <w:r w:rsidRPr="00196BCA">
              <w:t>ServingCellConfigCommon</w:t>
            </w:r>
          </w:p>
        </w:tc>
        <w:tc>
          <w:tcPr>
            <w:tcW w:w="1700" w:type="dxa"/>
            <w:tcBorders>
              <w:top w:val="single" w:sz="4" w:space="0" w:color="auto"/>
              <w:bottom w:val="single" w:sz="4" w:space="0" w:color="auto"/>
            </w:tcBorders>
          </w:tcPr>
          <w:p w14:paraId="3A2A76C4" w14:textId="77777777" w:rsidR="007917BB" w:rsidRPr="00196BCA" w:rsidRDefault="007917BB" w:rsidP="00AB7AF6">
            <w:pPr>
              <w:pStyle w:val="TAL"/>
            </w:pPr>
            <w:r w:rsidRPr="00196BCA">
              <w:t xml:space="preserve">Table </w:t>
            </w:r>
            <w:r w:rsidRPr="00196BCA">
              <w:rPr>
                <w:lang w:eastAsia="x-none"/>
              </w:rPr>
              <w:t>7.1.1.13.2.3.3-3</w:t>
            </w:r>
          </w:p>
        </w:tc>
        <w:tc>
          <w:tcPr>
            <w:tcW w:w="1135" w:type="dxa"/>
            <w:tcBorders>
              <w:top w:val="single" w:sz="4" w:space="0" w:color="auto"/>
              <w:bottom w:val="single" w:sz="4" w:space="0" w:color="auto"/>
            </w:tcBorders>
          </w:tcPr>
          <w:p w14:paraId="0A1B1420" w14:textId="77777777" w:rsidR="007917BB" w:rsidRPr="00196BCA" w:rsidRDefault="007917BB" w:rsidP="00AB7AF6">
            <w:pPr>
              <w:pStyle w:val="TAL"/>
            </w:pPr>
          </w:p>
        </w:tc>
      </w:tr>
      <w:tr w:rsidR="007917BB" w:rsidRPr="00196BCA" w14:paraId="27BEF24C" w14:textId="77777777" w:rsidTr="00AF489B">
        <w:tc>
          <w:tcPr>
            <w:tcW w:w="4535" w:type="dxa"/>
            <w:tcBorders>
              <w:top w:val="single" w:sz="4" w:space="0" w:color="auto"/>
              <w:bottom w:val="single" w:sz="4" w:space="0" w:color="auto"/>
            </w:tcBorders>
          </w:tcPr>
          <w:p w14:paraId="6097A1C6" w14:textId="77777777" w:rsidR="007917BB" w:rsidRPr="00196BCA" w:rsidRDefault="007917BB" w:rsidP="00AB7AF6">
            <w:pPr>
              <w:pStyle w:val="TAL"/>
            </w:pPr>
            <w:r w:rsidRPr="00196BCA">
              <w:rPr>
                <w:lang w:eastAsia="en-US"/>
              </w:rPr>
              <w:t xml:space="preserve">  nonCriticalExtension</w:t>
            </w:r>
            <w:r w:rsidRPr="00196BCA">
              <w:rPr>
                <w:lang w:eastAsia="zh-CN"/>
              </w:rPr>
              <w:t xml:space="preserve"> </w:t>
            </w:r>
            <w:r w:rsidRPr="00196BCA">
              <w:rPr>
                <w:lang w:eastAsia="en-US"/>
              </w:rPr>
              <w:t>SEQUENCE {</w:t>
            </w:r>
          </w:p>
        </w:tc>
        <w:tc>
          <w:tcPr>
            <w:tcW w:w="2267" w:type="dxa"/>
            <w:tcBorders>
              <w:top w:val="single" w:sz="4" w:space="0" w:color="auto"/>
              <w:bottom w:val="single" w:sz="4" w:space="0" w:color="auto"/>
            </w:tcBorders>
          </w:tcPr>
          <w:p w14:paraId="34260EE8" w14:textId="77777777" w:rsidR="007917BB" w:rsidRPr="00196BCA" w:rsidRDefault="007917BB" w:rsidP="00AB7AF6">
            <w:pPr>
              <w:pStyle w:val="TAL"/>
            </w:pPr>
          </w:p>
        </w:tc>
        <w:tc>
          <w:tcPr>
            <w:tcW w:w="1700" w:type="dxa"/>
            <w:tcBorders>
              <w:top w:val="single" w:sz="4" w:space="0" w:color="auto"/>
              <w:bottom w:val="single" w:sz="4" w:space="0" w:color="auto"/>
            </w:tcBorders>
          </w:tcPr>
          <w:p w14:paraId="3316BC4A" w14:textId="77777777" w:rsidR="007917BB" w:rsidRPr="00196BCA" w:rsidRDefault="007917BB" w:rsidP="00AB7AF6">
            <w:pPr>
              <w:pStyle w:val="TAL"/>
            </w:pPr>
          </w:p>
        </w:tc>
        <w:tc>
          <w:tcPr>
            <w:tcW w:w="1135" w:type="dxa"/>
            <w:tcBorders>
              <w:top w:val="single" w:sz="4" w:space="0" w:color="auto"/>
              <w:bottom w:val="single" w:sz="4" w:space="0" w:color="auto"/>
            </w:tcBorders>
          </w:tcPr>
          <w:p w14:paraId="0A422CD7" w14:textId="77777777" w:rsidR="007917BB" w:rsidRPr="00196BCA" w:rsidRDefault="007917BB" w:rsidP="00AB7AF6">
            <w:pPr>
              <w:pStyle w:val="TAL"/>
            </w:pPr>
          </w:p>
        </w:tc>
      </w:tr>
      <w:tr w:rsidR="001E7E61" w:rsidRPr="00196BCA" w14:paraId="20CBDC04" w14:textId="77777777" w:rsidTr="004C2990">
        <w:tc>
          <w:tcPr>
            <w:tcW w:w="4535" w:type="dxa"/>
            <w:tcBorders>
              <w:top w:val="single" w:sz="4" w:space="0" w:color="auto"/>
              <w:bottom w:val="single" w:sz="4" w:space="0" w:color="auto"/>
            </w:tcBorders>
          </w:tcPr>
          <w:p w14:paraId="7859A207" w14:textId="77777777" w:rsidR="001E7E61" w:rsidRPr="00196BCA" w:rsidRDefault="001E7E61" w:rsidP="004C2990">
            <w:pPr>
              <w:pStyle w:val="TAL"/>
            </w:pPr>
            <w:r w:rsidRPr="00196BCA">
              <w:rPr>
                <w:lang w:eastAsia="en-US"/>
              </w:rPr>
              <w:t xml:space="preserve">    nonCriticalExtension SEQUENCE {</w:t>
            </w:r>
          </w:p>
        </w:tc>
        <w:tc>
          <w:tcPr>
            <w:tcW w:w="2267" w:type="dxa"/>
            <w:tcBorders>
              <w:top w:val="single" w:sz="4" w:space="0" w:color="auto"/>
              <w:bottom w:val="single" w:sz="4" w:space="0" w:color="auto"/>
            </w:tcBorders>
          </w:tcPr>
          <w:p w14:paraId="21A9F163" w14:textId="77777777" w:rsidR="001E7E61" w:rsidRPr="00196BCA" w:rsidRDefault="001E7E61" w:rsidP="004C2990">
            <w:pPr>
              <w:pStyle w:val="TAL"/>
            </w:pPr>
          </w:p>
        </w:tc>
        <w:tc>
          <w:tcPr>
            <w:tcW w:w="1700" w:type="dxa"/>
            <w:tcBorders>
              <w:top w:val="single" w:sz="4" w:space="0" w:color="auto"/>
              <w:bottom w:val="single" w:sz="4" w:space="0" w:color="auto"/>
            </w:tcBorders>
          </w:tcPr>
          <w:p w14:paraId="0F9E2CC6" w14:textId="77777777" w:rsidR="001E7E61" w:rsidRPr="00196BCA" w:rsidRDefault="001E7E61" w:rsidP="004C2990">
            <w:pPr>
              <w:pStyle w:val="TAL"/>
            </w:pPr>
          </w:p>
        </w:tc>
        <w:tc>
          <w:tcPr>
            <w:tcW w:w="1135" w:type="dxa"/>
            <w:tcBorders>
              <w:top w:val="single" w:sz="4" w:space="0" w:color="auto"/>
              <w:bottom w:val="single" w:sz="4" w:space="0" w:color="auto"/>
            </w:tcBorders>
          </w:tcPr>
          <w:p w14:paraId="4228582F" w14:textId="77777777" w:rsidR="001E7E61" w:rsidRPr="00196BCA" w:rsidRDefault="001E7E61" w:rsidP="004C2990">
            <w:pPr>
              <w:pStyle w:val="TAL"/>
            </w:pPr>
          </w:p>
        </w:tc>
      </w:tr>
      <w:tr w:rsidR="00AF489B" w:rsidRPr="00196BCA" w14:paraId="406AFB1F" w14:textId="77777777" w:rsidTr="00AF489B">
        <w:tc>
          <w:tcPr>
            <w:tcW w:w="4535" w:type="dxa"/>
            <w:tcBorders>
              <w:top w:val="single" w:sz="4" w:space="0" w:color="auto"/>
              <w:bottom w:val="single" w:sz="4" w:space="0" w:color="auto"/>
            </w:tcBorders>
          </w:tcPr>
          <w:p w14:paraId="1AC324E2" w14:textId="26595B63" w:rsidR="00AF489B" w:rsidRPr="00196BCA" w:rsidRDefault="00AF489B" w:rsidP="00AF489B">
            <w:pPr>
              <w:pStyle w:val="TAL"/>
              <w:rPr>
                <w:lang w:eastAsia="en-US"/>
              </w:rPr>
            </w:pPr>
            <w:r w:rsidRPr="00196BCA">
              <w:t xml:space="preserve">  </w:t>
            </w:r>
            <w:r w:rsidRPr="00196BCA">
              <w:rPr>
                <w:lang w:eastAsia="zh-CN"/>
              </w:rPr>
              <w:t xml:space="preserve">  </w:t>
            </w:r>
            <w:r w:rsidRPr="00196BCA">
              <w:t xml:space="preserve">  nonCriticalExtension SEQUENCE {</w:t>
            </w:r>
          </w:p>
        </w:tc>
        <w:tc>
          <w:tcPr>
            <w:tcW w:w="2267" w:type="dxa"/>
            <w:tcBorders>
              <w:top w:val="single" w:sz="4" w:space="0" w:color="auto"/>
              <w:bottom w:val="single" w:sz="4" w:space="0" w:color="auto"/>
            </w:tcBorders>
          </w:tcPr>
          <w:p w14:paraId="4B6AA102" w14:textId="77777777" w:rsidR="00AF489B" w:rsidRPr="00196BCA" w:rsidRDefault="00AF489B" w:rsidP="00AF489B">
            <w:pPr>
              <w:pStyle w:val="TAL"/>
            </w:pPr>
          </w:p>
        </w:tc>
        <w:tc>
          <w:tcPr>
            <w:tcW w:w="1700" w:type="dxa"/>
            <w:tcBorders>
              <w:top w:val="single" w:sz="4" w:space="0" w:color="auto"/>
              <w:bottom w:val="single" w:sz="4" w:space="0" w:color="auto"/>
            </w:tcBorders>
          </w:tcPr>
          <w:p w14:paraId="54AF9853" w14:textId="77777777" w:rsidR="00AF489B" w:rsidRPr="00196BCA" w:rsidRDefault="00AF489B" w:rsidP="00AF489B">
            <w:pPr>
              <w:pStyle w:val="TAL"/>
            </w:pPr>
          </w:p>
        </w:tc>
        <w:tc>
          <w:tcPr>
            <w:tcW w:w="1135" w:type="dxa"/>
            <w:tcBorders>
              <w:top w:val="single" w:sz="4" w:space="0" w:color="auto"/>
              <w:bottom w:val="single" w:sz="4" w:space="0" w:color="auto"/>
            </w:tcBorders>
          </w:tcPr>
          <w:p w14:paraId="6F7396BE" w14:textId="77777777" w:rsidR="00AF489B" w:rsidRPr="00196BCA" w:rsidRDefault="00AF489B" w:rsidP="00AF489B">
            <w:pPr>
              <w:pStyle w:val="TAL"/>
            </w:pPr>
          </w:p>
        </w:tc>
      </w:tr>
      <w:tr w:rsidR="00AF489B" w:rsidRPr="00196BCA" w14:paraId="1E05144A" w14:textId="77777777" w:rsidTr="00AF489B">
        <w:tc>
          <w:tcPr>
            <w:tcW w:w="4535" w:type="dxa"/>
            <w:tcBorders>
              <w:top w:val="single" w:sz="4" w:space="0" w:color="auto"/>
              <w:bottom w:val="single" w:sz="4" w:space="0" w:color="auto"/>
            </w:tcBorders>
          </w:tcPr>
          <w:p w14:paraId="4A3FDF6E" w14:textId="4D13B1EA" w:rsidR="00AF489B" w:rsidRPr="00196BCA" w:rsidRDefault="00AF489B" w:rsidP="00AF489B">
            <w:pPr>
              <w:pStyle w:val="TAL"/>
              <w:rPr>
                <w:lang w:eastAsia="en-US"/>
              </w:rPr>
            </w:pPr>
            <w:r w:rsidRPr="00196BCA">
              <w:t xml:space="preserve">  </w:t>
            </w:r>
            <w:r w:rsidRPr="00196BCA">
              <w:rPr>
                <w:lang w:eastAsia="zh-CN"/>
              </w:rPr>
              <w:t xml:space="preserve">  </w:t>
            </w:r>
            <w:r w:rsidRPr="00196BCA">
              <w:t xml:space="preserve">    </w:t>
            </w:r>
            <w:r w:rsidRPr="00196BCA">
              <w:rPr>
                <w:rFonts w:eastAsia="SimSun"/>
              </w:rPr>
              <w:t>sdt</w:t>
            </w:r>
            <w:r w:rsidRPr="00196BCA">
              <w:t>-</w:t>
            </w:r>
            <w:r w:rsidRPr="00196BCA">
              <w:rPr>
                <w:rFonts w:eastAsia="SimSun"/>
              </w:rPr>
              <w:t xml:space="preserve">ConfigCommon-r17 </w:t>
            </w:r>
            <w:r w:rsidRPr="00196BCA">
              <w:t>SEQUENCE {</w:t>
            </w:r>
          </w:p>
        </w:tc>
        <w:tc>
          <w:tcPr>
            <w:tcW w:w="2267" w:type="dxa"/>
            <w:tcBorders>
              <w:top w:val="single" w:sz="4" w:space="0" w:color="auto"/>
              <w:bottom w:val="single" w:sz="4" w:space="0" w:color="auto"/>
            </w:tcBorders>
          </w:tcPr>
          <w:p w14:paraId="0F6B6072" w14:textId="77777777" w:rsidR="00AF489B" w:rsidRPr="00196BCA" w:rsidRDefault="00AF489B" w:rsidP="00AF489B">
            <w:pPr>
              <w:pStyle w:val="TAL"/>
            </w:pPr>
          </w:p>
        </w:tc>
        <w:tc>
          <w:tcPr>
            <w:tcW w:w="1700" w:type="dxa"/>
            <w:tcBorders>
              <w:top w:val="single" w:sz="4" w:space="0" w:color="auto"/>
              <w:bottom w:val="single" w:sz="4" w:space="0" w:color="auto"/>
            </w:tcBorders>
          </w:tcPr>
          <w:p w14:paraId="255FB4F5" w14:textId="77777777" w:rsidR="00AF489B" w:rsidRPr="00196BCA" w:rsidRDefault="00AF489B" w:rsidP="00AF489B">
            <w:pPr>
              <w:pStyle w:val="TAL"/>
            </w:pPr>
          </w:p>
        </w:tc>
        <w:tc>
          <w:tcPr>
            <w:tcW w:w="1135" w:type="dxa"/>
            <w:tcBorders>
              <w:top w:val="single" w:sz="4" w:space="0" w:color="auto"/>
              <w:bottom w:val="single" w:sz="4" w:space="0" w:color="auto"/>
            </w:tcBorders>
          </w:tcPr>
          <w:p w14:paraId="63ADCFAD" w14:textId="77777777" w:rsidR="00AF489B" w:rsidRPr="00196BCA" w:rsidRDefault="00AF489B" w:rsidP="00AF489B">
            <w:pPr>
              <w:pStyle w:val="TAL"/>
            </w:pPr>
          </w:p>
        </w:tc>
      </w:tr>
      <w:tr w:rsidR="001E7E61" w:rsidRPr="00196BCA" w:rsidDel="001E7E61" w14:paraId="4FF2C7A1" w14:textId="77777777" w:rsidTr="001E7E61">
        <w:tc>
          <w:tcPr>
            <w:tcW w:w="4535" w:type="dxa"/>
            <w:tcBorders>
              <w:top w:val="single" w:sz="4" w:space="0" w:color="auto"/>
              <w:bottom w:val="nil"/>
            </w:tcBorders>
          </w:tcPr>
          <w:p w14:paraId="1DF76560" w14:textId="461F21BC" w:rsidR="001E7E61" w:rsidRPr="00196BCA" w:rsidDel="001E7E61" w:rsidRDefault="001E7E61" w:rsidP="001E7E61">
            <w:pPr>
              <w:pStyle w:val="TAL"/>
              <w:rPr>
                <w:lang w:eastAsia="en-US"/>
              </w:rPr>
            </w:pPr>
            <w:r w:rsidRPr="00196BCA">
              <w:rPr>
                <w:lang w:eastAsia="en-US"/>
              </w:rPr>
              <w:t xml:space="preserve">          sdt-RSRP-Threshold-r17</w:t>
            </w:r>
          </w:p>
        </w:tc>
        <w:tc>
          <w:tcPr>
            <w:tcW w:w="2267" w:type="dxa"/>
            <w:tcBorders>
              <w:top w:val="single" w:sz="4" w:space="0" w:color="auto"/>
              <w:bottom w:val="single" w:sz="4" w:space="0" w:color="auto"/>
            </w:tcBorders>
          </w:tcPr>
          <w:p w14:paraId="36F8E8EC" w14:textId="335E00AA" w:rsidR="001E7E61" w:rsidRPr="00196BCA" w:rsidDel="001E7E61" w:rsidRDefault="001E7E61" w:rsidP="001E7E61">
            <w:pPr>
              <w:pStyle w:val="TAL"/>
            </w:pPr>
            <w:r w:rsidRPr="00196BCA">
              <w:t>66 (-90dBm)</w:t>
            </w:r>
          </w:p>
        </w:tc>
        <w:tc>
          <w:tcPr>
            <w:tcW w:w="1700" w:type="dxa"/>
            <w:tcBorders>
              <w:top w:val="single" w:sz="4" w:space="0" w:color="auto"/>
              <w:bottom w:val="single" w:sz="4" w:space="0" w:color="auto"/>
            </w:tcBorders>
          </w:tcPr>
          <w:p w14:paraId="060C7670" w14:textId="77777777" w:rsidR="001E7E61" w:rsidRPr="00196BCA" w:rsidDel="001E7E61" w:rsidRDefault="001E7E61" w:rsidP="001E7E61">
            <w:pPr>
              <w:pStyle w:val="TAL"/>
            </w:pPr>
          </w:p>
        </w:tc>
        <w:tc>
          <w:tcPr>
            <w:tcW w:w="1135" w:type="dxa"/>
            <w:tcBorders>
              <w:top w:val="single" w:sz="4" w:space="0" w:color="auto"/>
              <w:bottom w:val="single" w:sz="4" w:space="0" w:color="auto"/>
            </w:tcBorders>
          </w:tcPr>
          <w:p w14:paraId="27284BDB" w14:textId="384C4BA8" w:rsidR="001E7E61" w:rsidRPr="00196BCA" w:rsidDel="001E7E61" w:rsidRDefault="001E7E61" w:rsidP="001E7E61">
            <w:pPr>
              <w:pStyle w:val="TAL"/>
            </w:pPr>
            <w:r w:rsidRPr="00196BCA">
              <w:t>Preamble</w:t>
            </w:r>
          </w:p>
        </w:tc>
      </w:tr>
      <w:tr w:rsidR="001E7E61" w:rsidRPr="00196BCA" w:rsidDel="001E7E61" w14:paraId="0B0EFAE2" w14:textId="77777777" w:rsidTr="001E7E61">
        <w:tc>
          <w:tcPr>
            <w:tcW w:w="4535" w:type="dxa"/>
            <w:tcBorders>
              <w:top w:val="nil"/>
              <w:bottom w:val="single" w:sz="4" w:space="0" w:color="auto"/>
            </w:tcBorders>
          </w:tcPr>
          <w:p w14:paraId="70B0EB6E" w14:textId="77777777" w:rsidR="001E7E61" w:rsidRPr="00196BCA" w:rsidDel="001E7E61" w:rsidRDefault="001E7E61" w:rsidP="001E7E61">
            <w:pPr>
              <w:pStyle w:val="TAL"/>
              <w:rPr>
                <w:lang w:eastAsia="en-US"/>
              </w:rPr>
            </w:pPr>
          </w:p>
        </w:tc>
        <w:tc>
          <w:tcPr>
            <w:tcW w:w="2267" w:type="dxa"/>
            <w:tcBorders>
              <w:top w:val="single" w:sz="4" w:space="0" w:color="auto"/>
              <w:bottom w:val="single" w:sz="4" w:space="0" w:color="auto"/>
            </w:tcBorders>
          </w:tcPr>
          <w:p w14:paraId="4E44DA43" w14:textId="61FF33F6" w:rsidR="001E7E61" w:rsidRPr="00196BCA" w:rsidDel="001E7E61" w:rsidRDefault="001E7E61" w:rsidP="001E7E61">
            <w:pPr>
              <w:pStyle w:val="TAL"/>
            </w:pPr>
            <w:r w:rsidRPr="00196BCA">
              <w:t>76 (-80dBm)</w:t>
            </w:r>
          </w:p>
        </w:tc>
        <w:tc>
          <w:tcPr>
            <w:tcW w:w="1700" w:type="dxa"/>
            <w:tcBorders>
              <w:top w:val="single" w:sz="4" w:space="0" w:color="auto"/>
              <w:bottom w:val="single" w:sz="4" w:space="0" w:color="auto"/>
            </w:tcBorders>
          </w:tcPr>
          <w:p w14:paraId="42762D8F" w14:textId="77777777" w:rsidR="001E7E61" w:rsidRPr="00196BCA" w:rsidDel="001E7E61" w:rsidRDefault="001E7E61" w:rsidP="001E7E61">
            <w:pPr>
              <w:pStyle w:val="TAL"/>
            </w:pPr>
          </w:p>
        </w:tc>
        <w:tc>
          <w:tcPr>
            <w:tcW w:w="1135" w:type="dxa"/>
            <w:tcBorders>
              <w:top w:val="single" w:sz="4" w:space="0" w:color="auto"/>
              <w:bottom w:val="single" w:sz="4" w:space="0" w:color="auto"/>
            </w:tcBorders>
          </w:tcPr>
          <w:p w14:paraId="4ABE8C08" w14:textId="16794C98" w:rsidR="001E7E61" w:rsidRPr="00196BCA" w:rsidDel="001E7E61" w:rsidRDefault="001E7E61" w:rsidP="001E7E61">
            <w:pPr>
              <w:pStyle w:val="TAL"/>
            </w:pPr>
            <w:r w:rsidRPr="00196BCA">
              <w:t>Step 23</w:t>
            </w:r>
          </w:p>
        </w:tc>
      </w:tr>
      <w:tr w:rsidR="00AF489B" w:rsidRPr="00196BCA" w14:paraId="47FF3D67" w14:textId="77777777" w:rsidTr="00AF489B">
        <w:tc>
          <w:tcPr>
            <w:tcW w:w="4535" w:type="dxa"/>
            <w:tcBorders>
              <w:top w:val="single" w:sz="4" w:space="0" w:color="auto"/>
              <w:bottom w:val="single" w:sz="4" w:space="0" w:color="auto"/>
            </w:tcBorders>
          </w:tcPr>
          <w:p w14:paraId="76A6CB9F" w14:textId="17396229" w:rsidR="00AF489B" w:rsidRPr="00196BCA" w:rsidRDefault="00AF489B" w:rsidP="00AF489B">
            <w:pPr>
              <w:pStyle w:val="TAL"/>
              <w:rPr>
                <w:lang w:eastAsia="en-US"/>
              </w:rPr>
            </w:pPr>
            <w:r w:rsidRPr="00196BCA">
              <w:t xml:space="preserve">          sdt-LogicalChannelSR-DelayTimer-r17</w:t>
            </w:r>
          </w:p>
        </w:tc>
        <w:tc>
          <w:tcPr>
            <w:tcW w:w="2267" w:type="dxa"/>
            <w:tcBorders>
              <w:top w:val="single" w:sz="4" w:space="0" w:color="auto"/>
              <w:bottom w:val="single" w:sz="4" w:space="0" w:color="auto"/>
            </w:tcBorders>
          </w:tcPr>
          <w:p w14:paraId="77DE9369" w14:textId="77777777" w:rsidR="00AF489B" w:rsidRPr="00196BCA" w:rsidRDefault="00AF489B" w:rsidP="00AF489B">
            <w:pPr>
              <w:pStyle w:val="TAL"/>
            </w:pPr>
            <w:r w:rsidRPr="00196BCA">
              <w:rPr>
                <w:lang w:eastAsia="zh-CN"/>
              </w:rPr>
              <w:t>sf512</w:t>
            </w:r>
          </w:p>
        </w:tc>
        <w:tc>
          <w:tcPr>
            <w:tcW w:w="1700" w:type="dxa"/>
            <w:tcBorders>
              <w:top w:val="single" w:sz="4" w:space="0" w:color="auto"/>
              <w:bottom w:val="single" w:sz="4" w:space="0" w:color="auto"/>
            </w:tcBorders>
          </w:tcPr>
          <w:p w14:paraId="30CA1EB4" w14:textId="77777777" w:rsidR="00AF489B" w:rsidRPr="00196BCA" w:rsidRDefault="00AF489B" w:rsidP="00AF489B">
            <w:pPr>
              <w:pStyle w:val="TAL"/>
            </w:pPr>
          </w:p>
        </w:tc>
        <w:tc>
          <w:tcPr>
            <w:tcW w:w="1135" w:type="dxa"/>
            <w:tcBorders>
              <w:top w:val="single" w:sz="4" w:space="0" w:color="auto"/>
              <w:bottom w:val="single" w:sz="4" w:space="0" w:color="auto"/>
            </w:tcBorders>
          </w:tcPr>
          <w:p w14:paraId="5508A719" w14:textId="77777777" w:rsidR="00AF489B" w:rsidRPr="00196BCA" w:rsidRDefault="00AF489B" w:rsidP="00AF489B">
            <w:pPr>
              <w:pStyle w:val="TAL"/>
            </w:pPr>
          </w:p>
        </w:tc>
      </w:tr>
      <w:tr w:rsidR="001E7E61" w:rsidRPr="00196BCA" w14:paraId="7342293D" w14:textId="77777777" w:rsidTr="00AF489B">
        <w:tc>
          <w:tcPr>
            <w:tcW w:w="4535" w:type="dxa"/>
            <w:tcBorders>
              <w:top w:val="single" w:sz="4" w:space="0" w:color="auto"/>
              <w:bottom w:val="single" w:sz="4" w:space="0" w:color="auto"/>
            </w:tcBorders>
          </w:tcPr>
          <w:p w14:paraId="28CE5144" w14:textId="2535D979" w:rsidR="001E7E61" w:rsidRPr="00196BCA" w:rsidRDefault="001E7E61" w:rsidP="001E7E61">
            <w:pPr>
              <w:pStyle w:val="TAL"/>
            </w:pPr>
            <w:r w:rsidRPr="00196BCA">
              <w:rPr>
                <w:lang w:eastAsia="en-US"/>
              </w:rPr>
              <w:t xml:space="preserve">          sdt-DataVolumeThreshold-r17</w:t>
            </w:r>
          </w:p>
        </w:tc>
        <w:tc>
          <w:tcPr>
            <w:tcW w:w="2267" w:type="dxa"/>
            <w:tcBorders>
              <w:top w:val="single" w:sz="4" w:space="0" w:color="auto"/>
              <w:bottom w:val="single" w:sz="4" w:space="0" w:color="auto"/>
            </w:tcBorders>
          </w:tcPr>
          <w:p w14:paraId="0E105FDE" w14:textId="1DE4C7F5" w:rsidR="001E7E61" w:rsidRPr="00196BCA" w:rsidRDefault="001E7E61" w:rsidP="001E7E61">
            <w:pPr>
              <w:pStyle w:val="TAL"/>
              <w:rPr>
                <w:lang w:eastAsia="zh-CN"/>
              </w:rPr>
            </w:pPr>
            <w:r w:rsidRPr="00196BCA">
              <w:rPr>
                <w:lang w:eastAsia="en-US"/>
              </w:rPr>
              <w:t>byte32</w:t>
            </w:r>
          </w:p>
        </w:tc>
        <w:tc>
          <w:tcPr>
            <w:tcW w:w="1700" w:type="dxa"/>
            <w:tcBorders>
              <w:top w:val="single" w:sz="4" w:space="0" w:color="auto"/>
              <w:bottom w:val="single" w:sz="4" w:space="0" w:color="auto"/>
            </w:tcBorders>
          </w:tcPr>
          <w:p w14:paraId="253A8A09" w14:textId="77777777" w:rsidR="001E7E61" w:rsidRPr="00196BCA" w:rsidRDefault="001E7E61" w:rsidP="001E7E61">
            <w:pPr>
              <w:pStyle w:val="TAL"/>
            </w:pPr>
          </w:p>
        </w:tc>
        <w:tc>
          <w:tcPr>
            <w:tcW w:w="1135" w:type="dxa"/>
            <w:tcBorders>
              <w:top w:val="single" w:sz="4" w:space="0" w:color="auto"/>
              <w:bottom w:val="single" w:sz="4" w:space="0" w:color="auto"/>
            </w:tcBorders>
          </w:tcPr>
          <w:p w14:paraId="51CE528F" w14:textId="77777777" w:rsidR="001E7E61" w:rsidRPr="00196BCA" w:rsidRDefault="001E7E61" w:rsidP="001E7E61">
            <w:pPr>
              <w:pStyle w:val="TAL"/>
            </w:pPr>
          </w:p>
        </w:tc>
      </w:tr>
      <w:tr w:rsidR="00AF489B" w:rsidRPr="00196BCA" w14:paraId="456B2BDE" w14:textId="77777777" w:rsidTr="00AF489B">
        <w:tc>
          <w:tcPr>
            <w:tcW w:w="4535" w:type="dxa"/>
            <w:tcBorders>
              <w:top w:val="single" w:sz="4" w:space="0" w:color="auto"/>
              <w:bottom w:val="single" w:sz="4" w:space="0" w:color="auto"/>
            </w:tcBorders>
          </w:tcPr>
          <w:p w14:paraId="6065B35C" w14:textId="4C3BF53F" w:rsidR="00AF489B" w:rsidRPr="00196BCA" w:rsidRDefault="00AF489B" w:rsidP="00AF489B">
            <w:pPr>
              <w:pStyle w:val="TAL"/>
            </w:pPr>
            <w:r w:rsidRPr="00196BCA">
              <w:t xml:space="preserve">        }</w:t>
            </w:r>
          </w:p>
        </w:tc>
        <w:tc>
          <w:tcPr>
            <w:tcW w:w="2267" w:type="dxa"/>
            <w:tcBorders>
              <w:top w:val="single" w:sz="4" w:space="0" w:color="auto"/>
              <w:bottom w:val="single" w:sz="4" w:space="0" w:color="auto"/>
            </w:tcBorders>
          </w:tcPr>
          <w:p w14:paraId="389EC9A8" w14:textId="77777777" w:rsidR="00AF489B" w:rsidRPr="00196BCA" w:rsidRDefault="00AF489B" w:rsidP="00AF489B">
            <w:pPr>
              <w:pStyle w:val="TAL"/>
              <w:rPr>
                <w:lang w:eastAsia="zh-CN"/>
              </w:rPr>
            </w:pPr>
          </w:p>
        </w:tc>
        <w:tc>
          <w:tcPr>
            <w:tcW w:w="1700" w:type="dxa"/>
            <w:tcBorders>
              <w:top w:val="single" w:sz="4" w:space="0" w:color="auto"/>
              <w:bottom w:val="single" w:sz="4" w:space="0" w:color="auto"/>
            </w:tcBorders>
          </w:tcPr>
          <w:p w14:paraId="3EAB07D3" w14:textId="77777777" w:rsidR="00AF489B" w:rsidRPr="00196BCA" w:rsidRDefault="00AF489B" w:rsidP="00AF489B">
            <w:pPr>
              <w:pStyle w:val="TAL"/>
            </w:pPr>
          </w:p>
        </w:tc>
        <w:tc>
          <w:tcPr>
            <w:tcW w:w="1135" w:type="dxa"/>
            <w:tcBorders>
              <w:top w:val="single" w:sz="4" w:space="0" w:color="auto"/>
              <w:bottom w:val="single" w:sz="4" w:space="0" w:color="auto"/>
            </w:tcBorders>
          </w:tcPr>
          <w:p w14:paraId="425802AB" w14:textId="77777777" w:rsidR="00AF489B" w:rsidRPr="00196BCA" w:rsidRDefault="00AF489B" w:rsidP="00AF489B">
            <w:pPr>
              <w:pStyle w:val="TAL"/>
            </w:pPr>
          </w:p>
        </w:tc>
      </w:tr>
      <w:tr w:rsidR="00AF489B" w:rsidRPr="00196BCA" w14:paraId="2F563C78" w14:textId="77777777" w:rsidTr="00AF489B">
        <w:tc>
          <w:tcPr>
            <w:tcW w:w="4535" w:type="dxa"/>
            <w:tcBorders>
              <w:top w:val="single" w:sz="4" w:space="0" w:color="auto"/>
              <w:bottom w:val="single" w:sz="4" w:space="0" w:color="auto"/>
            </w:tcBorders>
          </w:tcPr>
          <w:p w14:paraId="3C6C86F0" w14:textId="333C432F" w:rsidR="00AF489B" w:rsidRPr="00196BCA" w:rsidRDefault="00AF489B" w:rsidP="00AF489B">
            <w:pPr>
              <w:pStyle w:val="TAL"/>
            </w:pPr>
            <w:r w:rsidRPr="00196BCA">
              <w:t xml:space="preserve">      </w:t>
            </w:r>
            <w:r w:rsidRPr="00196BCA">
              <w:rPr>
                <w:lang w:eastAsia="zh-CN"/>
              </w:rPr>
              <w:t>}</w:t>
            </w:r>
          </w:p>
        </w:tc>
        <w:tc>
          <w:tcPr>
            <w:tcW w:w="2267" w:type="dxa"/>
            <w:tcBorders>
              <w:top w:val="single" w:sz="4" w:space="0" w:color="auto"/>
              <w:bottom w:val="single" w:sz="4" w:space="0" w:color="auto"/>
            </w:tcBorders>
          </w:tcPr>
          <w:p w14:paraId="2A81725E" w14:textId="77777777" w:rsidR="00AF489B" w:rsidRPr="00196BCA" w:rsidRDefault="00AF489B" w:rsidP="00AF489B">
            <w:pPr>
              <w:pStyle w:val="TAL"/>
              <w:rPr>
                <w:lang w:eastAsia="zh-CN"/>
              </w:rPr>
            </w:pPr>
          </w:p>
        </w:tc>
        <w:tc>
          <w:tcPr>
            <w:tcW w:w="1700" w:type="dxa"/>
            <w:tcBorders>
              <w:top w:val="single" w:sz="4" w:space="0" w:color="auto"/>
              <w:bottom w:val="single" w:sz="4" w:space="0" w:color="auto"/>
            </w:tcBorders>
          </w:tcPr>
          <w:p w14:paraId="430D3712" w14:textId="77777777" w:rsidR="00AF489B" w:rsidRPr="00196BCA" w:rsidRDefault="00AF489B" w:rsidP="00AF489B">
            <w:pPr>
              <w:pStyle w:val="TAL"/>
            </w:pPr>
          </w:p>
        </w:tc>
        <w:tc>
          <w:tcPr>
            <w:tcW w:w="1135" w:type="dxa"/>
            <w:tcBorders>
              <w:top w:val="single" w:sz="4" w:space="0" w:color="auto"/>
              <w:bottom w:val="single" w:sz="4" w:space="0" w:color="auto"/>
            </w:tcBorders>
          </w:tcPr>
          <w:p w14:paraId="6D068CD8" w14:textId="77777777" w:rsidR="00AF489B" w:rsidRPr="00196BCA" w:rsidRDefault="00AF489B" w:rsidP="00AF489B">
            <w:pPr>
              <w:pStyle w:val="TAL"/>
            </w:pPr>
          </w:p>
        </w:tc>
      </w:tr>
      <w:tr w:rsidR="00AF489B" w:rsidRPr="00196BCA" w14:paraId="763669A0" w14:textId="77777777" w:rsidTr="00AF489B">
        <w:tc>
          <w:tcPr>
            <w:tcW w:w="4535" w:type="dxa"/>
            <w:tcBorders>
              <w:top w:val="single" w:sz="4" w:space="0" w:color="auto"/>
              <w:bottom w:val="single" w:sz="4" w:space="0" w:color="auto"/>
            </w:tcBorders>
          </w:tcPr>
          <w:p w14:paraId="25E371A9" w14:textId="77777777" w:rsidR="00AF489B" w:rsidRPr="00196BCA" w:rsidRDefault="00AF489B" w:rsidP="00AF489B">
            <w:pPr>
              <w:pStyle w:val="TAL"/>
              <w:rPr>
                <w:lang w:eastAsia="en-US"/>
              </w:rPr>
            </w:pPr>
            <w:r w:rsidRPr="00196BCA">
              <w:t xml:space="preserve">    }</w:t>
            </w:r>
          </w:p>
        </w:tc>
        <w:tc>
          <w:tcPr>
            <w:tcW w:w="2267" w:type="dxa"/>
            <w:tcBorders>
              <w:top w:val="single" w:sz="4" w:space="0" w:color="auto"/>
              <w:bottom w:val="single" w:sz="4" w:space="0" w:color="auto"/>
            </w:tcBorders>
          </w:tcPr>
          <w:p w14:paraId="218C20AF" w14:textId="77777777" w:rsidR="00AF489B" w:rsidRPr="00196BCA" w:rsidRDefault="00AF489B" w:rsidP="00AF489B">
            <w:pPr>
              <w:pStyle w:val="TAL"/>
            </w:pPr>
          </w:p>
        </w:tc>
        <w:tc>
          <w:tcPr>
            <w:tcW w:w="1700" w:type="dxa"/>
            <w:tcBorders>
              <w:top w:val="single" w:sz="4" w:space="0" w:color="auto"/>
              <w:bottom w:val="single" w:sz="4" w:space="0" w:color="auto"/>
            </w:tcBorders>
          </w:tcPr>
          <w:p w14:paraId="17CEAD92" w14:textId="77777777" w:rsidR="00AF489B" w:rsidRPr="00196BCA" w:rsidRDefault="00AF489B" w:rsidP="00AF489B">
            <w:pPr>
              <w:pStyle w:val="TAL"/>
            </w:pPr>
          </w:p>
        </w:tc>
        <w:tc>
          <w:tcPr>
            <w:tcW w:w="1135" w:type="dxa"/>
            <w:tcBorders>
              <w:top w:val="single" w:sz="4" w:space="0" w:color="auto"/>
              <w:bottom w:val="single" w:sz="4" w:space="0" w:color="auto"/>
            </w:tcBorders>
          </w:tcPr>
          <w:p w14:paraId="6EE58544" w14:textId="77777777" w:rsidR="00AF489B" w:rsidRPr="00196BCA" w:rsidRDefault="00AF489B" w:rsidP="00AF489B">
            <w:pPr>
              <w:pStyle w:val="TAL"/>
            </w:pPr>
          </w:p>
        </w:tc>
      </w:tr>
      <w:tr w:rsidR="00AF489B" w:rsidRPr="00196BCA" w14:paraId="716912BE" w14:textId="77777777" w:rsidTr="00AF489B">
        <w:tc>
          <w:tcPr>
            <w:tcW w:w="4535" w:type="dxa"/>
            <w:tcBorders>
              <w:top w:val="single" w:sz="4" w:space="0" w:color="auto"/>
              <w:bottom w:val="single" w:sz="4" w:space="0" w:color="auto"/>
            </w:tcBorders>
          </w:tcPr>
          <w:p w14:paraId="207F1CEF" w14:textId="77777777" w:rsidR="00AF489B" w:rsidRPr="00196BCA" w:rsidRDefault="00AF489B" w:rsidP="00AF489B">
            <w:pPr>
              <w:pStyle w:val="TAL"/>
              <w:rPr>
                <w:lang w:eastAsia="en-US"/>
              </w:rPr>
            </w:pPr>
            <w:r w:rsidRPr="00196BCA">
              <w:t xml:space="preserve">  }</w:t>
            </w:r>
          </w:p>
        </w:tc>
        <w:tc>
          <w:tcPr>
            <w:tcW w:w="2267" w:type="dxa"/>
            <w:tcBorders>
              <w:top w:val="single" w:sz="4" w:space="0" w:color="auto"/>
              <w:bottom w:val="single" w:sz="4" w:space="0" w:color="auto"/>
            </w:tcBorders>
          </w:tcPr>
          <w:p w14:paraId="4785AF67" w14:textId="77777777" w:rsidR="00AF489B" w:rsidRPr="00196BCA" w:rsidRDefault="00AF489B" w:rsidP="00AF489B">
            <w:pPr>
              <w:pStyle w:val="TAL"/>
            </w:pPr>
          </w:p>
        </w:tc>
        <w:tc>
          <w:tcPr>
            <w:tcW w:w="1700" w:type="dxa"/>
            <w:tcBorders>
              <w:top w:val="single" w:sz="4" w:space="0" w:color="auto"/>
              <w:bottom w:val="single" w:sz="4" w:space="0" w:color="auto"/>
            </w:tcBorders>
          </w:tcPr>
          <w:p w14:paraId="6EA6CD32" w14:textId="77777777" w:rsidR="00AF489B" w:rsidRPr="00196BCA" w:rsidRDefault="00AF489B" w:rsidP="00AF489B">
            <w:pPr>
              <w:pStyle w:val="TAL"/>
            </w:pPr>
          </w:p>
        </w:tc>
        <w:tc>
          <w:tcPr>
            <w:tcW w:w="1135" w:type="dxa"/>
            <w:tcBorders>
              <w:top w:val="single" w:sz="4" w:space="0" w:color="auto"/>
              <w:bottom w:val="single" w:sz="4" w:space="0" w:color="auto"/>
            </w:tcBorders>
          </w:tcPr>
          <w:p w14:paraId="101ADBA5" w14:textId="77777777" w:rsidR="00AF489B" w:rsidRPr="00196BCA" w:rsidRDefault="00AF489B" w:rsidP="00AF489B">
            <w:pPr>
              <w:pStyle w:val="TAL"/>
            </w:pPr>
          </w:p>
        </w:tc>
      </w:tr>
      <w:tr w:rsidR="00AF489B" w:rsidRPr="00196BCA" w14:paraId="77B01A41" w14:textId="77777777" w:rsidTr="00AF489B">
        <w:tc>
          <w:tcPr>
            <w:tcW w:w="4535" w:type="dxa"/>
            <w:tcBorders>
              <w:top w:val="single" w:sz="4" w:space="0" w:color="auto"/>
              <w:bottom w:val="single" w:sz="4" w:space="0" w:color="auto"/>
            </w:tcBorders>
          </w:tcPr>
          <w:p w14:paraId="67010000" w14:textId="77777777" w:rsidR="00AF489B" w:rsidRPr="00196BCA" w:rsidRDefault="00AF489B" w:rsidP="00AF489B">
            <w:pPr>
              <w:pStyle w:val="TAL"/>
            </w:pPr>
            <w:r w:rsidRPr="00196BCA">
              <w:t>}</w:t>
            </w:r>
          </w:p>
        </w:tc>
        <w:tc>
          <w:tcPr>
            <w:tcW w:w="2267" w:type="dxa"/>
            <w:tcBorders>
              <w:top w:val="single" w:sz="4" w:space="0" w:color="auto"/>
              <w:bottom w:val="single" w:sz="4" w:space="0" w:color="auto"/>
            </w:tcBorders>
          </w:tcPr>
          <w:p w14:paraId="2C69FF4E" w14:textId="77777777" w:rsidR="00AF489B" w:rsidRPr="00196BCA" w:rsidRDefault="00AF489B" w:rsidP="00AF489B">
            <w:pPr>
              <w:pStyle w:val="TAL"/>
            </w:pPr>
          </w:p>
        </w:tc>
        <w:tc>
          <w:tcPr>
            <w:tcW w:w="1700" w:type="dxa"/>
            <w:tcBorders>
              <w:top w:val="single" w:sz="4" w:space="0" w:color="auto"/>
              <w:bottom w:val="single" w:sz="4" w:space="0" w:color="auto"/>
            </w:tcBorders>
          </w:tcPr>
          <w:p w14:paraId="79741E1C" w14:textId="77777777" w:rsidR="00AF489B" w:rsidRPr="00196BCA" w:rsidRDefault="00AF489B" w:rsidP="00AF489B">
            <w:pPr>
              <w:pStyle w:val="TAL"/>
            </w:pPr>
          </w:p>
        </w:tc>
        <w:tc>
          <w:tcPr>
            <w:tcW w:w="1135" w:type="dxa"/>
            <w:tcBorders>
              <w:top w:val="single" w:sz="4" w:space="0" w:color="auto"/>
              <w:bottom w:val="single" w:sz="4" w:space="0" w:color="auto"/>
            </w:tcBorders>
          </w:tcPr>
          <w:p w14:paraId="76B42303" w14:textId="77777777" w:rsidR="00AF489B" w:rsidRPr="00196BCA" w:rsidRDefault="00AF489B" w:rsidP="00AF489B">
            <w:pPr>
              <w:pStyle w:val="TAL"/>
            </w:pPr>
          </w:p>
        </w:tc>
      </w:tr>
    </w:tbl>
    <w:p w14:paraId="39EC2CAB" w14:textId="77777777" w:rsidR="007917BB" w:rsidRPr="00196BCA" w:rsidRDefault="007917BB" w:rsidP="007917BB"/>
    <w:p w14:paraId="347A7C1B" w14:textId="77777777" w:rsidR="007917BB" w:rsidRPr="00196BCA" w:rsidRDefault="007917BB" w:rsidP="007917BB">
      <w:pPr>
        <w:pStyle w:val="TH"/>
        <w:rPr>
          <w:lang w:eastAsia="x-none"/>
        </w:rPr>
      </w:pPr>
      <w:r w:rsidRPr="00196BCA">
        <w:rPr>
          <w:lang w:eastAsia="x-none"/>
        </w:rPr>
        <w:t xml:space="preserve">Table 7.1.1.13.2.3.3-3: </w:t>
      </w:r>
      <w:r w:rsidRPr="00196BCA">
        <w:rPr>
          <w:iCs/>
        </w:rPr>
        <w:t>ServingCellConfigCommon</w:t>
      </w:r>
      <w:r w:rsidRPr="00196BCA">
        <w:rPr>
          <w:lang w:eastAsia="x-none"/>
        </w:rPr>
        <w:t xml:space="preserve"> (7.1.1.13.2.3.3-2)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7917BB" w:rsidRPr="00196BCA" w14:paraId="1629B40F" w14:textId="77777777" w:rsidTr="00AB7AF6">
        <w:tc>
          <w:tcPr>
            <w:tcW w:w="9747" w:type="dxa"/>
            <w:gridSpan w:val="4"/>
          </w:tcPr>
          <w:p w14:paraId="59F7E56F" w14:textId="77777777" w:rsidR="007917BB" w:rsidRPr="00196BCA" w:rsidRDefault="007917BB" w:rsidP="00AB7AF6">
            <w:pPr>
              <w:pStyle w:val="TAH"/>
              <w:jc w:val="left"/>
              <w:rPr>
                <w:b w:val="0"/>
              </w:rPr>
            </w:pPr>
            <w:r w:rsidRPr="00196BCA">
              <w:rPr>
                <w:b w:val="0"/>
              </w:rPr>
              <w:t>Derivation Path: TS 38.508-1 [4], Table 4.6.3-168</w:t>
            </w:r>
          </w:p>
        </w:tc>
      </w:tr>
      <w:tr w:rsidR="007917BB" w:rsidRPr="00196BCA" w14:paraId="5E682847" w14:textId="77777777" w:rsidTr="00AB7AF6">
        <w:tc>
          <w:tcPr>
            <w:tcW w:w="4535" w:type="dxa"/>
          </w:tcPr>
          <w:p w14:paraId="58ED6A08" w14:textId="77777777" w:rsidR="007917BB" w:rsidRPr="00196BCA" w:rsidRDefault="007917BB" w:rsidP="00AB7AF6">
            <w:pPr>
              <w:pStyle w:val="TAH"/>
            </w:pPr>
            <w:r w:rsidRPr="00196BCA">
              <w:t>Information Element</w:t>
            </w:r>
          </w:p>
        </w:tc>
        <w:tc>
          <w:tcPr>
            <w:tcW w:w="2267" w:type="dxa"/>
          </w:tcPr>
          <w:p w14:paraId="270992CB" w14:textId="77777777" w:rsidR="007917BB" w:rsidRPr="00196BCA" w:rsidRDefault="007917BB" w:rsidP="00AB7AF6">
            <w:pPr>
              <w:pStyle w:val="TAH"/>
            </w:pPr>
            <w:r w:rsidRPr="00196BCA">
              <w:t>Value/remark</w:t>
            </w:r>
          </w:p>
        </w:tc>
        <w:tc>
          <w:tcPr>
            <w:tcW w:w="1700" w:type="dxa"/>
          </w:tcPr>
          <w:p w14:paraId="35514013" w14:textId="77777777" w:rsidR="007917BB" w:rsidRPr="00196BCA" w:rsidRDefault="007917BB" w:rsidP="00AB7AF6">
            <w:pPr>
              <w:pStyle w:val="TAH"/>
            </w:pPr>
            <w:r w:rsidRPr="00196BCA">
              <w:t>Comment</w:t>
            </w:r>
          </w:p>
        </w:tc>
        <w:tc>
          <w:tcPr>
            <w:tcW w:w="1245" w:type="dxa"/>
          </w:tcPr>
          <w:p w14:paraId="0913F9F0" w14:textId="77777777" w:rsidR="007917BB" w:rsidRPr="00196BCA" w:rsidRDefault="007917BB" w:rsidP="00AB7AF6">
            <w:pPr>
              <w:pStyle w:val="TAH"/>
            </w:pPr>
            <w:r w:rsidRPr="00196BCA">
              <w:t>Condition</w:t>
            </w:r>
          </w:p>
        </w:tc>
      </w:tr>
      <w:tr w:rsidR="007917BB" w:rsidRPr="00196BCA" w14:paraId="707E2BA0" w14:textId="77777777" w:rsidTr="00AB7AF6">
        <w:tc>
          <w:tcPr>
            <w:tcW w:w="4535" w:type="dxa"/>
          </w:tcPr>
          <w:p w14:paraId="5CDE1F8E" w14:textId="77777777" w:rsidR="007917BB" w:rsidRPr="00196BCA" w:rsidRDefault="007917BB" w:rsidP="00AB7AF6">
            <w:pPr>
              <w:pStyle w:val="TAL"/>
            </w:pPr>
            <w:r w:rsidRPr="00196BCA">
              <w:t>ServingCellConfigCommon ::= SEQUENCE {</w:t>
            </w:r>
          </w:p>
        </w:tc>
        <w:tc>
          <w:tcPr>
            <w:tcW w:w="2267" w:type="dxa"/>
          </w:tcPr>
          <w:p w14:paraId="506D7CC7" w14:textId="77777777" w:rsidR="007917BB" w:rsidRPr="00196BCA" w:rsidRDefault="007917BB" w:rsidP="00AB7AF6">
            <w:pPr>
              <w:pStyle w:val="TAL"/>
            </w:pPr>
          </w:p>
        </w:tc>
        <w:tc>
          <w:tcPr>
            <w:tcW w:w="1700" w:type="dxa"/>
          </w:tcPr>
          <w:p w14:paraId="1358B13E" w14:textId="77777777" w:rsidR="007917BB" w:rsidRPr="00196BCA" w:rsidRDefault="007917BB" w:rsidP="00AB7AF6">
            <w:pPr>
              <w:pStyle w:val="TAL"/>
            </w:pPr>
          </w:p>
        </w:tc>
        <w:tc>
          <w:tcPr>
            <w:tcW w:w="1245" w:type="dxa"/>
          </w:tcPr>
          <w:p w14:paraId="4C944DEC" w14:textId="77777777" w:rsidR="007917BB" w:rsidRPr="00196BCA" w:rsidRDefault="007917BB" w:rsidP="00AB7AF6">
            <w:pPr>
              <w:pStyle w:val="TAL"/>
            </w:pPr>
          </w:p>
        </w:tc>
      </w:tr>
      <w:tr w:rsidR="001E7E61" w:rsidRPr="00196BCA" w14:paraId="38D688BD" w14:textId="77777777" w:rsidTr="00AB7AF6">
        <w:tc>
          <w:tcPr>
            <w:tcW w:w="4535" w:type="dxa"/>
          </w:tcPr>
          <w:p w14:paraId="560AEFF9" w14:textId="54CE1057" w:rsidR="001E7E61" w:rsidRPr="00196BCA" w:rsidRDefault="001E7E61" w:rsidP="001E7E61">
            <w:pPr>
              <w:pStyle w:val="TAL"/>
            </w:pPr>
            <w:r w:rsidRPr="00196BCA">
              <w:rPr>
                <w:lang w:eastAsia="en-US"/>
              </w:rPr>
              <w:t xml:space="preserve">  downlinkConfigCommon</w:t>
            </w:r>
          </w:p>
        </w:tc>
        <w:tc>
          <w:tcPr>
            <w:tcW w:w="2267" w:type="dxa"/>
          </w:tcPr>
          <w:p w14:paraId="7CA50D1A" w14:textId="0055CE20" w:rsidR="001E7E61" w:rsidRPr="00196BCA" w:rsidRDefault="001E7E61" w:rsidP="001E7E61">
            <w:pPr>
              <w:pStyle w:val="TAL"/>
            </w:pPr>
            <w:r w:rsidRPr="00196BCA">
              <w:rPr>
                <w:lang w:eastAsia="en-US"/>
              </w:rPr>
              <w:t>DownlinkConfigCommon</w:t>
            </w:r>
          </w:p>
        </w:tc>
        <w:tc>
          <w:tcPr>
            <w:tcW w:w="1700" w:type="dxa"/>
          </w:tcPr>
          <w:p w14:paraId="62F4A2FE" w14:textId="76D1400B" w:rsidR="001E7E61" w:rsidRPr="00196BCA" w:rsidRDefault="001E7E61" w:rsidP="001E7E61">
            <w:pPr>
              <w:pStyle w:val="TAL"/>
            </w:pPr>
            <w:r w:rsidRPr="00196BCA">
              <w:t xml:space="preserve">Table </w:t>
            </w:r>
            <w:r w:rsidRPr="00196BCA">
              <w:rPr>
                <w:lang w:eastAsia="x-none"/>
              </w:rPr>
              <w:t>7.1.1.13.2.3.3-7</w:t>
            </w:r>
          </w:p>
        </w:tc>
        <w:tc>
          <w:tcPr>
            <w:tcW w:w="1245" w:type="dxa"/>
          </w:tcPr>
          <w:p w14:paraId="5E1DD08D" w14:textId="77777777" w:rsidR="001E7E61" w:rsidRPr="00196BCA" w:rsidRDefault="001E7E61" w:rsidP="001E7E61">
            <w:pPr>
              <w:pStyle w:val="TAL"/>
            </w:pPr>
          </w:p>
        </w:tc>
      </w:tr>
      <w:tr w:rsidR="007917BB" w:rsidRPr="00196BCA" w14:paraId="5A67ACC5" w14:textId="77777777" w:rsidTr="00AB7AF6">
        <w:tc>
          <w:tcPr>
            <w:tcW w:w="4535" w:type="dxa"/>
          </w:tcPr>
          <w:p w14:paraId="335C919C" w14:textId="77777777" w:rsidR="007917BB" w:rsidRPr="00196BCA" w:rsidRDefault="007917BB" w:rsidP="00AB7AF6">
            <w:pPr>
              <w:pStyle w:val="TAL"/>
            </w:pPr>
            <w:r w:rsidRPr="00196BCA">
              <w:t xml:space="preserve">  uplinkConfigCommon SEQUENCE {</w:t>
            </w:r>
          </w:p>
        </w:tc>
        <w:tc>
          <w:tcPr>
            <w:tcW w:w="2267" w:type="dxa"/>
          </w:tcPr>
          <w:p w14:paraId="014AEA83" w14:textId="77777777" w:rsidR="007917BB" w:rsidRPr="00196BCA" w:rsidRDefault="007917BB" w:rsidP="00AB7AF6">
            <w:pPr>
              <w:pStyle w:val="TAL"/>
            </w:pPr>
          </w:p>
        </w:tc>
        <w:tc>
          <w:tcPr>
            <w:tcW w:w="1700" w:type="dxa"/>
          </w:tcPr>
          <w:p w14:paraId="32135917" w14:textId="77777777" w:rsidR="007917BB" w:rsidRPr="00196BCA" w:rsidRDefault="007917BB" w:rsidP="00AB7AF6">
            <w:pPr>
              <w:pStyle w:val="TAL"/>
            </w:pPr>
          </w:p>
        </w:tc>
        <w:tc>
          <w:tcPr>
            <w:tcW w:w="1245" w:type="dxa"/>
          </w:tcPr>
          <w:p w14:paraId="2B4D955C" w14:textId="77777777" w:rsidR="007917BB" w:rsidRPr="00196BCA" w:rsidRDefault="007917BB" w:rsidP="00AB7AF6">
            <w:pPr>
              <w:pStyle w:val="TAL"/>
            </w:pPr>
          </w:p>
        </w:tc>
      </w:tr>
      <w:tr w:rsidR="007917BB" w:rsidRPr="00196BCA" w14:paraId="448313F7" w14:textId="77777777" w:rsidTr="00AB7AF6">
        <w:tc>
          <w:tcPr>
            <w:tcW w:w="4535" w:type="dxa"/>
          </w:tcPr>
          <w:p w14:paraId="565BE88E" w14:textId="77777777" w:rsidR="007917BB" w:rsidRPr="00196BCA" w:rsidRDefault="007917BB" w:rsidP="00AB7AF6">
            <w:pPr>
              <w:pStyle w:val="TAL"/>
            </w:pPr>
            <w:r w:rsidRPr="00196BCA">
              <w:t xml:space="preserve">    initialUplinkBWP</w:t>
            </w:r>
          </w:p>
        </w:tc>
        <w:tc>
          <w:tcPr>
            <w:tcW w:w="2267" w:type="dxa"/>
          </w:tcPr>
          <w:p w14:paraId="1EF56FCC" w14:textId="77777777" w:rsidR="007917BB" w:rsidRPr="00196BCA" w:rsidRDefault="007917BB" w:rsidP="00AB7AF6">
            <w:pPr>
              <w:pStyle w:val="TAL"/>
            </w:pPr>
            <w:r w:rsidRPr="00196BCA">
              <w:t>BWP-UplinkCommon</w:t>
            </w:r>
          </w:p>
        </w:tc>
        <w:tc>
          <w:tcPr>
            <w:tcW w:w="1700" w:type="dxa"/>
          </w:tcPr>
          <w:p w14:paraId="48CEA147" w14:textId="77777777" w:rsidR="007917BB" w:rsidRPr="00196BCA" w:rsidRDefault="007917BB" w:rsidP="00AB7AF6">
            <w:pPr>
              <w:pStyle w:val="TAL"/>
            </w:pPr>
            <w:r w:rsidRPr="00196BCA">
              <w:t xml:space="preserve">Table </w:t>
            </w:r>
            <w:r w:rsidRPr="00196BCA">
              <w:rPr>
                <w:lang w:eastAsia="x-none"/>
              </w:rPr>
              <w:t>7.1.1.13.2.3.3-4</w:t>
            </w:r>
          </w:p>
        </w:tc>
        <w:tc>
          <w:tcPr>
            <w:tcW w:w="1245" w:type="dxa"/>
          </w:tcPr>
          <w:p w14:paraId="3A0DF52A" w14:textId="77777777" w:rsidR="007917BB" w:rsidRPr="00196BCA" w:rsidRDefault="007917BB" w:rsidP="00AB7AF6">
            <w:pPr>
              <w:pStyle w:val="TAL"/>
            </w:pPr>
          </w:p>
        </w:tc>
      </w:tr>
      <w:tr w:rsidR="007917BB" w:rsidRPr="00196BCA" w14:paraId="5659C0AE" w14:textId="77777777" w:rsidTr="00AB7AF6">
        <w:tc>
          <w:tcPr>
            <w:tcW w:w="4535" w:type="dxa"/>
          </w:tcPr>
          <w:p w14:paraId="73A1BE0C" w14:textId="77777777" w:rsidR="007917BB" w:rsidRPr="00196BCA" w:rsidRDefault="007917BB" w:rsidP="00AB7AF6">
            <w:pPr>
              <w:pStyle w:val="TAL"/>
            </w:pPr>
            <w:r w:rsidRPr="00196BCA">
              <w:t xml:space="preserve">  }</w:t>
            </w:r>
          </w:p>
        </w:tc>
        <w:tc>
          <w:tcPr>
            <w:tcW w:w="2267" w:type="dxa"/>
          </w:tcPr>
          <w:p w14:paraId="1F04D1F7" w14:textId="77777777" w:rsidR="007917BB" w:rsidRPr="00196BCA" w:rsidRDefault="007917BB" w:rsidP="00AB7AF6">
            <w:pPr>
              <w:pStyle w:val="TAL"/>
            </w:pPr>
          </w:p>
        </w:tc>
        <w:tc>
          <w:tcPr>
            <w:tcW w:w="1700" w:type="dxa"/>
          </w:tcPr>
          <w:p w14:paraId="16F7B119" w14:textId="77777777" w:rsidR="007917BB" w:rsidRPr="00196BCA" w:rsidRDefault="007917BB" w:rsidP="00AB7AF6">
            <w:pPr>
              <w:pStyle w:val="TAL"/>
            </w:pPr>
          </w:p>
        </w:tc>
        <w:tc>
          <w:tcPr>
            <w:tcW w:w="1245" w:type="dxa"/>
          </w:tcPr>
          <w:p w14:paraId="3751C0AF" w14:textId="77777777" w:rsidR="007917BB" w:rsidRPr="00196BCA" w:rsidRDefault="007917BB" w:rsidP="00AB7AF6">
            <w:pPr>
              <w:pStyle w:val="TAL"/>
            </w:pPr>
          </w:p>
        </w:tc>
      </w:tr>
      <w:tr w:rsidR="007917BB" w:rsidRPr="00196BCA" w14:paraId="2DF52F87" w14:textId="77777777" w:rsidTr="00AB7AF6">
        <w:tc>
          <w:tcPr>
            <w:tcW w:w="4535" w:type="dxa"/>
            <w:tcBorders>
              <w:bottom w:val="single" w:sz="4" w:space="0" w:color="auto"/>
            </w:tcBorders>
          </w:tcPr>
          <w:p w14:paraId="4C41BB83" w14:textId="77777777" w:rsidR="007917BB" w:rsidRPr="00196BCA" w:rsidRDefault="007917BB" w:rsidP="00AB7AF6">
            <w:pPr>
              <w:pStyle w:val="TAL"/>
            </w:pPr>
            <w:r w:rsidRPr="00196BCA">
              <w:t>}</w:t>
            </w:r>
          </w:p>
        </w:tc>
        <w:tc>
          <w:tcPr>
            <w:tcW w:w="2267" w:type="dxa"/>
          </w:tcPr>
          <w:p w14:paraId="10C36470" w14:textId="77777777" w:rsidR="007917BB" w:rsidRPr="00196BCA" w:rsidRDefault="007917BB" w:rsidP="00AB7AF6">
            <w:pPr>
              <w:pStyle w:val="TAL"/>
            </w:pPr>
          </w:p>
        </w:tc>
        <w:tc>
          <w:tcPr>
            <w:tcW w:w="1700" w:type="dxa"/>
          </w:tcPr>
          <w:p w14:paraId="32F0D9FB" w14:textId="77777777" w:rsidR="007917BB" w:rsidRPr="00196BCA" w:rsidRDefault="007917BB" w:rsidP="00AB7AF6">
            <w:pPr>
              <w:pStyle w:val="TAL"/>
            </w:pPr>
          </w:p>
        </w:tc>
        <w:tc>
          <w:tcPr>
            <w:tcW w:w="1245" w:type="dxa"/>
          </w:tcPr>
          <w:p w14:paraId="5CE73BFD" w14:textId="77777777" w:rsidR="007917BB" w:rsidRPr="00196BCA" w:rsidRDefault="007917BB" w:rsidP="00AB7AF6">
            <w:pPr>
              <w:pStyle w:val="TAL"/>
            </w:pPr>
          </w:p>
        </w:tc>
      </w:tr>
    </w:tbl>
    <w:p w14:paraId="322D26FC" w14:textId="77777777" w:rsidR="007917BB" w:rsidRPr="00196BCA" w:rsidRDefault="007917BB" w:rsidP="007917BB"/>
    <w:p w14:paraId="093D5C54" w14:textId="77777777" w:rsidR="007917BB" w:rsidRPr="00196BCA" w:rsidRDefault="007917BB" w:rsidP="007917BB">
      <w:pPr>
        <w:pStyle w:val="TH"/>
        <w:rPr>
          <w:lang w:eastAsia="x-none"/>
        </w:rPr>
      </w:pPr>
      <w:r w:rsidRPr="00196BCA">
        <w:rPr>
          <w:lang w:eastAsia="x-none"/>
        </w:rPr>
        <w:t xml:space="preserve">Table 7.1.1.13.2.3.3-4: </w:t>
      </w:r>
      <w:r w:rsidRPr="00196BCA">
        <w:t>BWP-UplinkCommon</w:t>
      </w:r>
      <w:r w:rsidRPr="00196BCA">
        <w:rPr>
          <w:i/>
          <w:iCs/>
        </w:rPr>
        <w:t xml:space="preserve"> </w:t>
      </w:r>
      <w:r w:rsidRPr="00196BCA">
        <w:rPr>
          <w:lang w:eastAsia="x-none"/>
        </w:rPr>
        <w:t>(Table 7.1.1.13.2.3.3-3)</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7917BB" w:rsidRPr="00196BCA" w14:paraId="4E148B76" w14:textId="77777777" w:rsidTr="00AB7AF6">
        <w:tc>
          <w:tcPr>
            <w:tcW w:w="4535" w:type="dxa"/>
          </w:tcPr>
          <w:p w14:paraId="120BC0A2" w14:textId="77777777" w:rsidR="007917BB" w:rsidRPr="00196BCA" w:rsidRDefault="007917BB" w:rsidP="00AB7AF6">
            <w:pPr>
              <w:pStyle w:val="TAL"/>
            </w:pPr>
            <w:r w:rsidRPr="00196BCA">
              <w:t>Derivation Path: TS 38.508-1 [4], Table 4.6.3-14</w:t>
            </w:r>
          </w:p>
        </w:tc>
        <w:tc>
          <w:tcPr>
            <w:tcW w:w="2267" w:type="dxa"/>
          </w:tcPr>
          <w:p w14:paraId="67E9D094" w14:textId="77777777" w:rsidR="007917BB" w:rsidRPr="00196BCA" w:rsidRDefault="007917BB" w:rsidP="00AB7AF6">
            <w:pPr>
              <w:pStyle w:val="TAL"/>
            </w:pPr>
          </w:p>
        </w:tc>
        <w:tc>
          <w:tcPr>
            <w:tcW w:w="1700" w:type="dxa"/>
          </w:tcPr>
          <w:p w14:paraId="0FF3B3C8" w14:textId="77777777" w:rsidR="007917BB" w:rsidRPr="00196BCA" w:rsidRDefault="007917BB" w:rsidP="00AB7AF6">
            <w:pPr>
              <w:pStyle w:val="TAL"/>
            </w:pPr>
          </w:p>
        </w:tc>
        <w:tc>
          <w:tcPr>
            <w:tcW w:w="1245" w:type="dxa"/>
          </w:tcPr>
          <w:p w14:paraId="1344B65B" w14:textId="77777777" w:rsidR="007917BB" w:rsidRPr="00196BCA" w:rsidRDefault="007917BB" w:rsidP="00AB7AF6">
            <w:pPr>
              <w:pStyle w:val="TAL"/>
            </w:pPr>
          </w:p>
        </w:tc>
      </w:tr>
      <w:tr w:rsidR="007917BB" w:rsidRPr="00196BCA" w14:paraId="343A6D35" w14:textId="77777777" w:rsidTr="00AB7AF6">
        <w:tc>
          <w:tcPr>
            <w:tcW w:w="4535" w:type="dxa"/>
          </w:tcPr>
          <w:p w14:paraId="053715DF" w14:textId="77777777" w:rsidR="007917BB" w:rsidRPr="00196BCA" w:rsidRDefault="007917BB" w:rsidP="00AB7AF6">
            <w:pPr>
              <w:pStyle w:val="TAL"/>
              <w:jc w:val="center"/>
              <w:rPr>
                <w:b/>
              </w:rPr>
            </w:pPr>
            <w:r w:rsidRPr="00196BCA">
              <w:rPr>
                <w:b/>
              </w:rPr>
              <w:t>Information Element</w:t>
            </w:r>
          </w:p>
        </w:tc>
        <w:tc>
          <w:tcPr>
            <w:tcW w:w="2267" w:type="dxa"/>
          </w:tcPr>
          <w:p w14:paraId="2D4EC3FC" w14:textId="77777777" w:rsidR="007917BB" w:rsidRPr="00196BCA" w:rsidRDefault="007917BB" w:rsidP="00AB7AF6">
            <w:pPr>
              <w:pStyle w:val="TAL"/>
              <w:jc w:val="center"/>
              <w:rPr>
                <w:b/>
              </w:rPr>
            </w:pPr>
            <w:r w:rsidRPr="00196BCA">
              <w:rPr>
                <w:b/>
              </w:rPr>
              <w:t>Value/remark</w:t>
            </w:r>
          </w:p>
        </w:tc>
        <w:tc>
          <w:tcPr>
            <w:tcW w:w="1700" w:type="dxa"/>
          </w:tcPr>
          <w:p w14:paraId="41C16853" w14:textId="77777777" w:rsidR="007917BB" w:rsidRPr="00196BCA" w:rsidRDefault="007917BB" w:rsidP="00AB7AF6">
            <w:pPr>
              <w:pStyle w:val="TAL"/>
              <w:jc w:val="center"/>
              <w:rPr>
                <w:b/>
              </w:rPr>
            </w:pPr>
            <w:r w:rsidRPr="00196BCA">
              <w:rPr>
                <w:b/>
              </w:rPr>
              <w:t>Comment</w:t>
            </w:r>
          </w:p>
        </w:tc>
        <w:tc>
          <w:tcPr>
            <w:tcW w:w="1245" w:type="dxa"/>
          </w:tcPr>
          <w:p w14:paraId="33CC0076" w14:textId="77777777" w:rsidR="007917BB" w:rsidRPr="00196BCA" w:rsidRDefault="007917BB" w:rsidP="00AB7AF6">
            <w:pPr>
              <w:pStyle w:val="TAL"/>
              <w:jc w:val="center"/>
              <w:rPr>
                <w:b/>
              </w:rPr>
            </w:pPr>
            <w:r w:rsidRPr="00196BCA">
              <w:rPr>
                <w:b/>
              </w:rPr>
              <w:t>Condition</w:t>
            </w:r>
          </w:p>
        </w:tc>
      </w:tr>
      <w:tr w:rsidR="007917BB" w:rsidRPr="00196BCA" w14:paraId="496065C7" w14:textId="77777777" w:rsidTr="00AB7AF6">
        <w:tc>
          <w:tcPr>
            <w:tcW w:w="4535" w:type="dxa"/>
          </w:tcPr>
          <w:p w14:paraId="407C68E3" w14:textId="77777777" w:rsidR="007917BB" w:rsidRPr="00196BCA" w:rsidRDefault="007917BB" w:rsidP="00AB7AF6">
            <w:pPr>
              <w:pStyle w:val="TAL"/>
            </w:pPr>
            <w:r w:rsidRPr="00196BCA">
              <w:t xml:space="preserve">BWP-UplinkCommon ::= </w:t>
            </w:r>
            <w:r w:rsidRPr="00196BCA">
              <w:rPr>
                <w:snapToGrid w:val="0"/>
              </w:rPr>
              <w:t xml:space="preserve">SEQUENCE </w:t>
            </w:r>
            <w:r w:rsidRPr="00196BCA">
              <w:t>{</w:t>
            </w:r>
          </w:p>
        </w:tc>
        <w:tc>
          <w:tcPr>
            <w:tcW w:w="2267" w:type="dxa"/>
          </w:tcPr>
          <w:p w14:paraId="7FD0B61C" w14:textId="77777777" w:rsidR="007917BB" w:rsidRPr="00196BCA" w:rsidRDefault="007917BB" w:rsidP="00AB7AF6">
            <w:pPr>
              <w:pStyle w:val="TAL"/>
            </w:pPr>
          </w:p>
        </w:tc>
        <w:tc>
          <w:tcPr>
            <w:tcW w:w="1700" w:type="dxa"/>
          </w:tcPr>
          <w:p w14:paraId="04E754B9" w14:textId="77777777" w:rsidR="007917BB" w:rsidRPr="00196BCA" w:rsidRDefault="007917BB" w:rsidP="00AB7AF6">
            <w:pPr>
              <w:pStyle w:val="TAL"/>
            </w:pPr>
          </w:p>
        </w:tc>
        <w:tc>
          <w:tcPr>
            <w:tcW w:w="1245" w:type="dxa"/>
          </w:tcPr>
          <w:p w14:paraId="39A9FD1F" w14:textId="77777777" w:rsidR="007917BB" w:rsidRPr="00196BCA" w:rsidRDefault="007917BB" w:rsidP="00AB7AF6">
            <w:pPr>
              <w:pStyle w:val="TAL"/>
            </w:pPr>
          </w:p>
        </w:tc>
      </w:tr>
      <w:tr w:rsidR="007917BB" w:rsidRPr="00196BCA" w14:paraId="2F5C32D9" w14:textId="77777777" w:rsidTr="00AB7AF6">
        <w:tc>
          <w:tcPr>
            <w:tcW w:w="4535" w:type="dxa"/>
          </w:tcPr>
          <w:p w14:paraId="122D6321" w14:textId="62ED49B1" w:rsidR="007917BB" w:rsidRPr="00196BCA" w:rsidRDefault="007917BB" w:rsidP="00AB7AF6">
            <w:pPr>
              <w:pStyle w:val="TAL"/>
            </w:pPr>
            <w:r w:rsidRPr="00196BCA">
              <w:t xml:space="preserve">  AdditionalRACH-ConfigList-r17 </w:t>
            </w:r>
            <w:r w:rsidR="001E7E61" w:rsidRPr="00196BCA">
              <w:t>SEQUENCE (SIZE(1..maxAdditionalRACH-r17)) OF AdditionalRACH-Config-r17</w:t>
            </w:r>
            <w:r w:rsidRPr="00196BCA">
              <w:rPr>
                <w:snapToGrid w:val="0"/>
              </w:rPr>
              <w:t xml:space="preserve"> </w:t>
            </w:r>
            <w:r w:rsidRPr="00196BCA">
              <w:t>{</w:t>
            </w:r>
          </w:p>
        </w:tc>
        <w:tc>
          <w:tcPr>
            <w:tcW w:w="2267" w:type="dxa"/>
          </w:tcPr>
          <w:p w14:paraId="7240A8AD" w14:textId="7B1144B4" w:rsidR="007917BB" w:rsidRPr="00196BCA" w:rsidRDefault="001E7E61" w:rsidP="00AB7AF6">
            <w:pPr>
              <w:pStyle w:val="TAL"/>
            </w:pPr>
            <w:r w:rsidRPr="00196BCA">
              <w:t>1 entry</w:t>
            </w:r>
          </w:p>
        </w:tc>
        <w:tc>
          <w:tcPr>
            <w:tcW w:w="1700" w:type="dxa"/>
          </w:tcPr>
          <w:p w14:paraId="3593DDD3" w14:textId="77777777" w:rsidR="007917BB" w:rsidRPr="00196BCA" w:rsidRDefault="007917BB" w:rsidP="00AB7AF6">
            <w:pPr>
              <w:pStyle w:val="TAL"/>
            </w:pPr>
          </w:p>
        </w:tc>
        <w:tc>
          <w:tcPr>
            <w:tcW w:w="1245" w:type="dxa"/>
          </w:tcPr>
          <w:p w14:paraId="04B1AD90" w14:textId="77777777" w:rsidR="007917BB" w:rsidRPr="00196BCA" w:rsidRDefault="007917BB" w:rsidP="00AB7AF6">
            <w:pPr>
              <w:pStyle w:val="TAL"/>
            </w:pPr>
          </w:p>
        </w:tc>
      </w:tr>
      <w:tr w:rsidR="007917BB" w:rsidRPr="00196BCA" w14:paraId="75D8783E" w14:textId="77777777" w:rsidTr="00AB7AF6">
        <w:tc>
          <w:tcPr>
            <w:tcW w:w="4535" w:type="dxa"/>
          </w:tcPr>
          <w:p w14:paraId="7F1777E2" w14:textId="5B049C0E" w:rsidR="007917BB" w:rsidRPr="00196BCA" w:rsidRDefault="007917BB" w:rsidP="00AB7AF6">
            <w:pPr>
              <w:pStyle w:val="TAL"/>
            </w:pPr>
            <w:r w:rsidRPr="00196BCA">
              <w:t xml:space="preserve">    AdditionalRACH-Config-r17</w:t>
            </w:r>
            <w:r w:rsidR="001E7E61" w:rsidRPr="00196BCA">
              <w:t>[1]</w:t>
            </w:r>
            <w:r w:rsidRPr="00196BCA">
              <w:t xml:space="preserve"> </w:t>
            </w:r>
            <w:r w:rsidRPr="00196BCA">
              <w:rPr>
                <w:snapToGrid w:val="0"/>
              </w:rPr>
              <w:t xml:space="preserve">SEQUENCE </w:t>
            </w:r>
            <w:r w:rsidRPr="00196BCA">
              <w:t>{</w:t>
            </w:r>
          </w:p>
        </w:tc>
        <w:tc>
          <w:tcPr>
            <w:tcW w:w="2267" w:type="dxa"/>
          </w:tcPr>
          <w:p w14:paraId="425F1D20" w14:textId="77777777" w:rsidR="007917BB" w:rsidRPr="00196BCA" w:rsidRDefault="007917BB" w:rsidP="00AB7AF6">
            <w:pPr>
              <w:pStyle w:val="TAL"/>
            </w:pPr>
          </w:p>
        </w:tc>
        <w:tc>
          <w:tcPr>
            <w:tcW w:w="1700" w:type="dxa"/>
          </w:tcPr>
          <w:p w14:paraId="55ED3090" w14:textId="73611E9D" w:rsidR="007917BB" w:rsidRPr="00196BCA" w:rsidRDefault="001E7E61" w:rsidP="00AB7AF6">
            <w:pPr>
              <w:pStyle w:val="TAL"/>
            </w:pPr>
            <w:r w:rsidRPr="00196BCA">
              <w:t>Entry 1</w:t>
            </w:r>
          </w:p>
        </w:tc>
        <w:tc>
          <w:tcPr>
            <w:tcW w:w="1245" w:type="dxa"/>
          </w:tcPr>
          <w:p w14:paraId="076CD949" w14:textId="77777777" w:rsidR="007917BB" w:rsidRPr="00196BCA" w:rsidRDefault="007917BB" w:rsidP="00AB7AF6">
            <w:pPr>
              <w:pStyle w:val="TAL"/>
            </w:pPr>
          </w:p>
        </w:tc>
      </w:tr>
      <w:tr w:rsidR="007917BB" w:rsidRPr="00196BCA" w14:paraId="17F2A004" w14:textId="77777777" w:rsidTr="00AB7AF6">
        <w:tc>
          <w:tcPr>
            <w:tcW w:w="4535" w:type="dxa"/>
          </w:tcPr>
          <w:p w14:paraId="0C89E19B" w14:textId="77777777" w:rsidR="007917BB" w:rsidRPr="00196BCA" w:rsidRDefault="007917BB" w:rsidP="00AB7AF6">
            <w:pPr>
              <w:pStyle w:val="TAL"/>
            </w:pPr>
            <w:r w:rsidRPr="00196BCA">
              <w:t xml:space="preserve">      rach-ConfigCommon-r17</w:t>
            </w:r>
          </w:p>
        </w:tc>
        <w:tc>
          <w:tcPr>
            <w:tcW w:w="2267" w:type="dxa"/>
          </w:tcPr>
          <w:p w14:paraId="20A0AD2F" w14:textId="77777777" w:rsidR="007917BB" w:rsidRPr="00196BCA" w:rsidRDefault="007917BB" w:rsidP="00AB7AF6">
            <w:pPr>
              <w:pStyle w:val="TAL"/>
            </w:pPr>
            <w:r w:rsidRPr="00196BCA">
              <w:t>RACH-ConfigCommon</w:t>
            </w:r>
          </w:p>
        </w:tc>
        <w:tc>
          <w:tcPr>
            <w:tcW w:w="1700" w:type="dxa"/>
          </w:tcPr>
          <w:p w14:paraId="4F20AE8D" w14:textId="77777777" w:rsidR="007917BB" w:rsidRPr="00196BCA" w:rsidRDefault="007917BB" w:rsidP="00AB7AF6">
            <w:pPr>
              <w:pStyle w:val="TAL"/>
            </w:pPr>
            <w:r w:rsidRPr="00196BCA">
              <w:t xml:space="preserve">Table </w:t>
            </w:r>
            <w:r w:rsidRPr="00196BCA">
              <w:rPr>
                <w:lang w:eastAsia="x-none"/>
              </w:rPr>
              <w:t>7.1.1.13.2.3.3-5</w:t>
            </w:r>
          </w:p>
        </w:tc>
        <w:tc>
          <w:tcPr>
            <w:tcW w:w="1245" w:type="dxa"/>
          </w:tcPr>
          <w:p w14:paraId="33D54631" w14:textId="77777777" w:rsidR="007917BB" w:rsidRPr="00196BCA" w:rsidRDefault="007917BB" w:rsidP="00AB7AF6">
            <w:pPr>
              <w:pStyle w:val="TAL"/>
            </w:pPr>
          </w:p>
        </w:tc>
      </w:tr>
      <w:tr w:rsidR="001E7E61" w:rsidRPr="00196BCA" w14:paraId="6E30EA6D" w14:textId="77777777" w:rsidTr="00AB7AF6">
        <w:tc>
          <w:tcPr>
            <w:tcW w:w="4535" w:type="dxa"/>
          </w:tcPr>
          <w:p w14:paraId="0AEC99E3" w14:textId="35BD9C3B" w:rsidR="001E7E61" w:rsidRPr="00196BCA" w:rsidRDefault="001E7E61" w:rsidP="001E7E61">
            <w:pPr>
              <w:pStyle w:val="TAL"/>
            </w:pPr>
            <w:r w:rsidRPr="00196BCA">
              <w:t xml:space="preserve">      msgA-ConfigCommon-r17</w:t>
            </w:r>
          </w:p>
        </w:tc>
        <w:tc>
          <w:tcPr>
            <w:tcW w:w="2267" w:type="dxa"/>
          </w:tcPr>
          <w:p w14:paraId="31D85B07" w14:textId="461F47FE" w:rsidR="001E7E61" w:rsidRPr="00196BCA" w:rsidRDefault="001E7E61" w:rsidP="001E7E61">
            <w:pPr>
              <w:pStyle w:val="TAL"/>
            </w:pPr>
            <w:r w:rsidRPr="00196BCA">
              <w:t>Not present</w:t>
            </w:r>
          </w:p>
        </w:tc>
        <w:tc>
          <w:tcPr>
            <w:tcW w:w="1700" w:type="dxa"/>
          </w:tcPr>
          <w:p w14:paraId="5428F2E9" w14:textId="77777777" w:rsidR="001E7E61" w:rsidRPr="00196BCA" w:rsidRDefault="001E7E61" w:rsidP="001E7E61">
            <w:pPr>
              <w:pStyle w:val="TAL"/>
            </w:pPr>
          </w:p>
        </w:tc>
        <w:tc>
          <w:tcPr>
            <w:tcW w:w="1245" w:type="dxa"/>
          </w:tcPr>
          <w:p w14:paraId="41FBA68B" w14:textId="77777777" w:rsidR="001E7E61" w:rsidRPr="00196BCA" w:rsidRDefault="001E7E61" w:rsidP="001E7E61">
            <w:pPr>
              <w:pStyle w:val="TAL"/>
            </w:pPr>
          </w:p>
        </w:tc>
      </w:tr>
      <w:tr w:rsidR="007917BB" w:rsidRPr="00196BCA" w14:paraId="45AD7E5D" w14:textId="77777777" w:rsidTr="00AB7AF6">
        <w:tc>
          <w:tcPr>
            <w:tcW w:w="4535" w:type="dxa"/>
          </w:tcPr>
          <w:p w14:paraId="51F1879A" w14:textId="77777777" w:rsidR="007917BB" w:rsidRPr="00196BCA" w:rsidRDefault="007917BB" w:rsidP="00AB7AF6">
            <w:pPr>
              <w:pStyle w:val="TAL"/>
            </w:pPr>
            <w:r w:rsidRPr="00196BCA">
              <w:t xml:space="preserve">    )</w:t>
            </w:r>
          </w:p>
        </w:tc>
        <w:tc>
          <w:tcPr>
            <w:tcW w:w="2267" w:type="dxa"/>
          </w:tcPr>
          <w:p w14:paraId="39EC0A18" w14:textId="77777777" w:rsidR="007917BB" w:rsidRPr="00196BCA" w:rsidRDefault="007917BB" w:rsidP="00AB7AF6">
            <w:pPr>
              <w:pStyle w:val="TAL"/>
            </w:pPr>
          </w:p>
        </w:tc>
        <w:tc>
          <w:tcPr>
            <w:tcW w:w="1700" w:type="dxa"/>
          </w:tcPr>
          <w:p w14:paraId="2F4C0AD2" w14:textId="77777777" w:rsidR="007917BB" w:rsidRPr="00196BCA" w:rsidRDefault="007917BB" w:rsidP="00AB7AF6">
            <w:pPr>
              <w:pStyle w:val="TAL"/>
            </w:pPr>
          </w:p>
        </w:tc>
        <w:tc>
          <w:tcPr>
            <w:tcW w:w="1245" w:type="dxa"/>
          </w:tcPr>
          <w:p w14:paraId="1347D470" w14:textId="77777777" w:rsidR="007917BB" w:rsidRPr="00196BCA" w:rsidRDefault="007917BB" w:rsidP="00AB7AF6">
            <w:pPr>
              <w:pStyle w:val="TAL"/>
            </w:pPr>
          </w:p>
        </w:tc>
      </w:tr>
      <w:tr w:rsidR="007917BB" w:rsidRPr="00196BCA" w14:paraId="46102E22" w14:textId="77777777" w:rsidTr="00AB7AF6">
        <w:tc>
          <w:tcPr>
            <w:tcW w:w="4535" w:type="dxa"/>
          </w:tcPr>
          <w:p w14:paraId="2BD5A009" w14:textId="77777777" w:rsidR="007917BB" w:rsidRPr="00196BCA" w:rsidRDefault="007917BB" w:rsidP="00AB7AF6">
            <w:pPr>
              <w:pStyle w:val="TAL"/>
            </w:pPr>
            <w:r w:rsidRPr="00196BCA">
              <w:t xml:space="preserve">  }</w:t>
            </w:r>
          </w:p>
        </w:tc>
        <w:tc>
          <w:tcPr>
            <w:tcW w:w="2267" w:type="dxa"/>
          </w:tcPr>
          <w:p w14:paraId="3D69427A" w14:textId="77777777" w:rsidR="007917BB" w:rsidRPr="00196BCA" w:rsidRDefault="007917BB" w:rsidP="00AB7AF6">
            <w:pPr>
              <w:pStyle w:val="TAL"/>
            </w:pPr>
          </w:p>
        </w:tc>
        <w:tc>
          <w:tcPr>
            <w:tcW w:w="1700" w:type="dxa"/>
          </w:tcPr>
          <w:p w14:paraId="0A28078F" w14:textId="77777777" w:rsidR="007917BB" w:rsidRPr="00196BCA" w:rsidRDefault="007917BB" w:rsidP="00AB7AF6">
            <w:pPr>
              <w:pStyle w:val="TAL"/>
            </w:pPr>
          </w:p>
        </w:tc>
        <w:tc>
          <w:tcPr>
            <w:tcW w:w="1245" w:type="dxa"/>
          </w:tcPr>
          <w:p w14:paraId="3CB6A622" w14:textId="77777777" w:rsidR="007917BB" w:rsidRPr="00196BCA" w:rsidRDefault="007917BB" w:rsidP="00AB7AF6">
            <w:pPr>
              <w:pStyle w:val="TAL"/>
            </w:pPr>
          </w:p>
        </w:tc>
      </w:tr>
      <w:tr w:rsidR="007917BB" w:rsidRPr="00196BCA" w14:paraId="139461EC" w14:textId="77777777" w:rsidTr="00AB7AF6">
        <w:tc>
          <w:tcPr>
            <w:tcW w:w="4535" w:type="dxa"/>
          </w:tcPr>
          <w:p w14:paraId="75C6A8A3" w14:textId="77777777" w:rsidR="007917BB" w:rsidRPr="00196BCA" w:rsidRDefault="007917BB" w:rsidP="00AB7AF6">
            <w:pPr>
              <w:pStyle w:val="TAL"/>
            </w:pPr>
            <w:r w:rsidRPr="00196BCA">
              <w:t>}</w:t>
            </w:r>
          </w:p>
        </w:tc>
        <w:tc>
          <w:tcPr>
            <w:tcW w:w="2267" w:type="dxa"/>
          </w:tcPr>
          <w:p w14:paraId="614070B2" w14:textId="77777777" w:rsidR="007917BB" w:rsidRPr="00196BCA" w:rsidRDefault="007917BB" w:rsidP="00AB7AF6">
            <w:pPr>
              <w:pStyle w:val="TAL"/>
            </w:pPr>
          </w:p>
        </w:tc>
        <w:tc>
          <w:tcPr>
            <w:tcW w:w="1700" w:type="dxa"/>
          </w:tcPr>
          <w:p w14:paraId="003043B2" w14:textId="77777777" w:rsidR="007917BB" w:rsidRPr="00196BCA" w:rsidRDefault="007917BB" w:rsidP="00AB7AF6">
            <w:pPr>
              <w:pStyle w:val="TAL"/>
            </w:pPr>
          </w:p>
        </w:tc>
        <w:tc>
          <w:tcPr>
            <w:tcW w:w="1245" w:type="dxa"/>
          </w:tcPr>
          <w:p w14:paraId="56A1ADC6" w14:textId="77777777" w:rsidR="007917BB" w:rsidRPr="00196BCA" w:rsidRDefault="007917BB" w:rsidP="00AB7AF6">
            <w:pPr>
              <w:pStyle w:val="TAL"/>
            </w:pPr>
          </w:p>
        </w:tc>
      </w:tr>
    </w:tbl>
    <w:p w14:paraId="3E7D4631" w14:textId="77777777" w:rsidR="007917BB" w:rsidRPr="00196BCA" w:rsidRDefault="007917BB" w:rsidP="007917BB"/>
    <w:p w14:paraId="66FAAD20" w14:textId="77777777" w:rsidR="007917BB" w:rsidRPr="00196BCA" w:rsidRDefault="007917BB" w:rsidP="007917BB">
      <w:pPr>
        <w:pStyle w:val="TH"/>
        <w:rPr>
          <w:i/>
          <w:iCs/>
        </w:rPr>
      </w:pPr>
      <w:r w:rsidRPr="00196BCA">
        <w:t xml:space="preserve">Table </w:t>
      </w:r>
      <w:r w:rsidRPr="00196BCA">
        <w:rPr>
          <w:lang w:eastAsia="x-none"/>
        </w:rPr>
        <w:t>7.1.1.13.2.3.3-5</w:t>
      </w:r>
      <w:r w:rsidRPr="00196BCA">
        <w:t>: RACH-ConfigCommon</w:t>
      </w:r>
      <w:r w:rsidRPr="00196BCA">
        <w:rPr>
          <w:i/>
          <w:iCs/>
        </w:rPr>
        <w:t xml:space="preserve"> (</w:t>
      </w:r>
      <w:r w:rsidRPr="00196BCA">
        <w:t xml:space="preserve">Table </w:t>
      </w:r>
      <w:r w:rsidRPr="00196BCA">
        <w:rPr>
          <w:lang w:eastAsia="x-none"/>
        </w:rPr>
        <w:t>7.1.1.13.2.3.3-4</w:t>
      </w:r>
      <w:r w:rsidRPr="00196BCA">
        <w:t>)</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267"/>
        <w:gridCol w:w="1700"/>
        <w:gridCol w:w="1245"/>
      </w:tblGrid>
      <w:tr w:rsidR="007917BB" w:rsidRPr="00196BCA" w14:paraId="11566CF6" w14:textId="77777777" w:rsidTr="00AB7AF6">
        <w:tc>
          <w:tcPr>
            <w:tcW w:w="9747" w:type="dxa"/>
            <w:gridSpan w:val="4"/>
          </w:tcPr>
          <w:p w14:paraId="39D090F9" w14:textId="77777777" w:rsidR="007917BB" w:rsidRPr="00196BCA" w:rsidRDefault="007917BB" w:rsidP="00AB7AF6">
            <w:pPr>
              <w:pStyle w:val="TAL"/>
              <w:rPr>
                <w:b/>
              </w:rPr>
            </w:pPr>
            <w:r w:rsidRPr="00196BCA">
              <w:t>Derivation Path: TS 38.508-1 [4], Table 4.6.3-128</w:t>
            </w:r>
          </w:p>
        </w:tc>
      </w:tr>
      <w:tr w:rsidR="007917BB" w:rsidRPr="00196BCA" w14:paraId="00C87806" w14:textId="77777777" w:rsidTr="00AB7AF6">
        <w:tc>
          <w:tcPr>
            <w:tcW w:w="4535" w:type="dxa"/>
          </w:tcPr>
          <w:p w14:paraId="3B9EDE4D" w14:textId="77777777" w:rsidR="007917BB" w:rsidRPr="00196BCA" w:rsidRDefault="007917BB" w:rsidP="00AB7AF6">
            <w:pPr>
              <w:pStyle w:val="TAH"/>
            </w:pPr>
            <w:r w:rsidRPr="00196BCA">
              <w:t>Information Element</w:t>
            </w:r>
          </w:p>
        </w:tc>
        <w:tc>
          <w:tcPr>
            <w:tcW w:w="2267" w:type="dxa"/>
          </w:tcPr>
          <w:p w14:paraId="58C30E02" w14:textId="77777777" w:rsidR="007917BB" w:rsidRPr="00196BCA" w:rsidRDefault="007917BB" w:rsidP="00AB7AF6">
            <w:pPr>
              <w:pStyle w:val="TAH"/>
            </w:pPr>
            <w:r w:rsidRPr="00196BCA">
              <w:t>Value/remark</w:t>
            </w:r>
          </w:p>
        </w:tc>
        <w:tc>
          <w:tcPr>
            <w:tcW w:w="1700" w:type="dxa"/>
          </w:tcPr>
          <w:p w14:paraId="4DFD3AFE" w14:textId="77777777" w:rsidR="007917BB" w:rsidRPr="00196BCA" w:rsidRDefault="007917BB" w:rsidP="00AB7AF6">
            <w:pPr>
              <w:pStyle w:val="TAH"/>
            </w:pPr>
            <w:r w:rsidRPr="00196BCA">
              <w:t>Comment</w:t>
            </w:r>
          </w:p>
        </w:tc>
        <w:tc>
          <w:tcPr>
            <w:tcW w:w="1245" w:type="dxa"/>
          </w:tcPr>
          <w:p w14:paraId="06CCFB11" w14:textId="77777777" w:rsidR="007917BB" w:rsidRPr="00196BCA" w:rsidRDefault="007917BB" w:rsidP="00AB7AF6">
            <w:pPr>
              <w:pStyle w:val="TAH"/>
            </w:pPr>
            <w:r w:rsidRPr="00196BCA">
              <w:t>Condition</w:t>
            </w:r>
          </w:p>
        </w:tc>
      </w:tr>
      <w:tr w:rsidR="007917BB" w:rsidRPr="00196BCA" w14:paraId="5DD63321" w14:textId="77777777" w:rsidTr="00AB7AF6">
        <w:tc>
          <w:tcPr>
            <w:tcW w:w="4535" w:type="dxa"/>
          </w:tcPr>
          <w:p w14:paraId="25B11E2D" w14:textId="77777777" w:rsidR="007917BB" w:rsidRPr="00196BCA" w:rsidRDefault="007917BB" w:rsidP="00AB7AF6">
            <w:pPr>
              <w:pStyle w:val="TAL"/>
            </w:pPr>
            <w:r w:rsidRPr="00196BCA">
              <w:t xml:space="preserve">RACH-ConfigCommon::= </w:t>
            </w:r>
            <w:r w:rsidRPr="00196BCA">
              <w:rPr>
                <w:snapToGrid w:val="0"/>
              </w:rPr>
              <w:t xml:space="preserve">SEQUENCE </w:t>
            </w:r>
            <w:r w:rsidRPr="00196BCA">
              <w:t>{</w:t>
            </w:r>
          </w:p>
        </w:tc>
        <w:tc>
          <w:tcPr>
            <w:tcW w:w="2267" w:type="dxa"/>
          </w:tcPr>
          <w:p w14:paraId="16DF6D55" w14:textId="77777777" w:rsidR="007917BB" w:rsidRPr="00196BCA" w:rsidRDefault="007917BB" w:rsidP="00AB7AF6">
            <w:pPr>
              <w:pStyle w:val="TAL"/>
            </w:pPr>
          </w:p>
        </w:tc>
        <w:tc>
          <w:tcPr>
            <w:tcW w:w="1700" w:type="dxa"/>
          </w:tcPr>
          <w:p w14:paraId="147211B6" w14:textId="77777777" w:rsidR="007917BB" w:rsidRPr="00196BCA" w:rsidRDefault="007917BB" w:rsidP="00AB7AF6">
            <w:pPr>
              <w:pStyle w:val="TAL"/>
            </w:pPr>
          </w:p>
        </w:tc>
        <w:tc>
          <w:tcPr>
            <w:tcW w:w="1245" w:type="dxa"/>
          </w:tcPr>
          <w:p w14:paraId="771E3B4F" w14:textId="77777777" w:rsidR="007917BB" w:rsidRPr="00196BCA" w:rsidRDefault="007917BB" w:rsidP="00AB7AF6">
            <w:pPr>
              <w:pStyle w:val="TAL"/>
            </w:pPr>
          </w:p>
        </w:tc>
      </w:tr>
      <w:tr w:rsidR="007917BB" w:rsidRPr="00196BCA" w14:paraId="5082CE80" w14:textId="77777777" w:rsidTr="00AB7AF6">
        <w:tc>
          <w:tcPr>
            <w:tcW w:w="4535" w:type="dxa"/>
          </w:tcPr>
          <w:p w14:paraId="7D747118" w14:textId="77777777" w:rsidR="007917BB" w:rsidRPr="00196BCA" w:rsidRDefault="007917BB" w:rsidP="00AB7AF6">
            <w:pPr>
              <w:pStyle w:val="TAL"/>
            </w:pPr>
            <w:r w:rsidRPr="00196BCA">
              <w:t xml:space="preserve">  </w:t>
            </w:r>
            <w:r w:rsidRPr="00196BCA">
              <w:rPr>
                <w:lang w:eastAsia="zh-CN" w:bidi="ar"/>
              </w:rPr>
              <w:t>featureCombinationPreamblesList-r17 SEQUENCE {</w:t>
            </w:r>
          </w:p>
        </w:tc>
        <w:tc>
          <w:tcPr>
            <w:tcW w:w="2267" w:type="dxa"/>
          </w:tcPr>
          <w:p w14:paraId="7723AC70" w14:textId="77777777" w:rsidR="007917BB" w:rsidRPr="00196BCA" w:rsidRDefault="007917BB" w:rsidP="00AB7AF6">
            <w:pPr>
              <w:pStyle w:val="TAL"/>
            </w:pPr>
          </w:p>
        </w:tc>
        <w:tc>
          <w:tcPr>
            <w:tcW w:w="1700" w:type="dxa"/>
          </w:tcPr>
          <w:p w14:paraId="2E9B354E" w14:textId="77777777" w:rsidR="007917BB" w:rsidRPr="00196BCA" w:rsidRDefault="007917BB" w:rsidP="00AB7AF6">
            <w:pPr>
              <w:pStyle w:val="TAL"/>
              <w:rPr>
                <w:lang w:eastAsia="zh-CN"/>
              </w:rPr>
            </w:pPr>
          </w:p>
        </w:tc>
        <w:tc>
          <w:tcPr>
            <w:tcW w:w="1245" w:type="dxa"/>
          </w:tcPr>
          <w:p w14:paraId="1358CB7A" w14:textId="77777777" w:rsidR="007917BB" w:rsidRPr="00196BCA" w:rsidRDefault="007917BB" w:rsidP="00AB7AF6">
            <w:pPr>
              <w:pStyle w:val="TAL"/>
            </w:pPr>
          </w:p>
        </w:tc>
      </w:tr>
      <w:tr w:rsidR="007917BB" w:rsidRPr="00196BCA" w14:paraId="0B477069" w14:textId="77777777" w:rsidTr="00AB7AF6">
        <w:tc>
          <w:tcPr>
            <w:tcW w:w="4535" w:type="dxa"/>
          </w:tcPr>
          <w:p w14:paraId="4538F3C5" w14:textId="77777777" w:rsidR="007917BB" w:rsidRPr="00196BCA" w:rsidRDefault="007917BB" w:rsidP="00AB7AF6">
            <w:pPr>
              <w:pStyle w:val="TAL"/>
            </w:pPr>
            <w:r w:rsidRPr="00196BCA">
              <w:t xml:space="preserve">    </w:t>
            </w:r>
            <w:r w:rsidRPr="00196BCA">
              <w:rPr>
                <w:lang w:eastAsia="zh-CN" w:bidi="ar"/>
              </w:rPr>
              <w:t>FeatureCombinationPreambles-r17</w:t>
            </w:r>
          </w:p>
        </w:tc>
        <w:tc>
          <w:tcPr>
            <w:tcW w:w="2267" w:type="dxa"/>
          </w:tcPr>
          <w:p w14:paraId="34EC9C4B" w14:textId="77777777" w:rsidR="007917BB" w:rsidRPr="00196BCA" w:rsidRDefault="007917BB" w:rsidP="00AB7AF6">
            <w:pPr>
              <w:pStyle w:val="TAL"/>
            </w:pPr>
            <w:r w:rsidRPr="00196BCA">
              <w:rPr>
                <w:lang w:bidi="ar"/>
              </w:rPr>
              <w:t>FeatureCombinationPreambles</w:t>
            </w:r>
          </w:p>
        </w:tc>
        <w:tc>
          <w:tcPr>
            <w:tcW w:w="1700" w:type="dxa"/>
          </w:tcPr>
          <w:p w14:paraId="7434A6E9" w14:textId="77777777" w:rsidR="007917BB" w:rsidRPr="00196BCA" w:rsidRDefault="007917BB" w:rsidP="00AB7AF6">
            <w:pPr>
              <w:pStyle w:val="TAL"/>
            </w:pPr>
            <w:r w:rsidRPr="00196BCA">
              <w:t xml:space="preserve">Table </w:t>
            </w:r>
            <w:r w:rsidRPr="00196BCA">
              <w:rPr>
                <w:lang w:eastAsia="x-none"/>
              </w:rPr>
              <w:t>7.1.1.13.2.3.3-6</w:t>
            </w:r>
          </w:p>
        </w:tc>
        <w:tc>
          <w:tcPr>
            <w:tcW w:w="1245" w:type="dxa"/>
          </w:tcPr>
          <w:p w14:paraId="22F4254B" w14:textId="77777777" w:rsidR="007917BB" w:rsidRPr="00196BCA" w:rsidRDefault="007917BB" w:rsidP="00AB7AF6">
            <w:pPr>
              <w:pStyle w:val="TAL"/>
            </w:pPr>
          </w:p>
        </w:tc>
      </w:tr>
      <w:tr w:rsidR="007917BB" w:rsidRPr="00196BCA" w14:paraId="0D3E82F1" w14:textId="77777777" w:rsidTr="00AB7AF6">
        <w:tc>
          <w:tcPr>
            <w:tcW w:w="4535" w:type="dxa"/>
          </w:tcPr>
          <w:p w14:paraId="4EB02E88" w14:textId="77777777" w:rsidR="007917BB" w:rsidRPr="00196BCA" w:rsidRDefault="007917BB" w:rsidP="00AB7AF6">
            <w:pPr>
              <w:pStyle w:val="TAL"/>
            </w:pPr>
            <w:r w:rsidRPr="00196BCA">
              <w:t xml:space="preserve">  }</w:t>
            </w:r>
          </w:p>
        </w:tc>
        <w:tc>
          <w:tcPr>
            <w:tcW w:w="2267" w:type="dxa"/>
          </w:tcPr>
          <w:p w14:paraId="57F5EEB2" w14:textId="77777777" w:rsidR="007917BB" w:rsidRPr="00196BCA" w:rsidRDefault="007917BB" w:rsidP="00AB7AF6">
            <w:pPr>
              <w:pStyle w:val="TAL"/>
            </w:pPr>
          </w:p>
        </w:tc>
        <w:tc>
          <w:tcPr>
            <w:tcW w:w="1700" w:type="dxa"/>
          </w:tcPr>
          <w:p w14:paraId="10D313F5" w14:textId="77777777" w:rsidR="007917BB" w:rsidRPr="00196BCA" w:rsidRDefault="007917BB" w:rsidP="00AB7AF6">
            <w:pPr>
              <w:pStyle w:val="TAL"/>
            </w:pPr>
          </w:p>
        </w:tc>
        <w:tc>
          <w:tcPr>
            <w:tcW w:w="1245" w:type="dxa"/>
          </w:tcPr>
          <w:p w14:paraId="0CB16A0F" w14:textId="77777777" w:rsidR="007917BB" w:rsidRPr="00196BCA" w:rsidRDefault="007917BB" w:rsidP="00AB7AF6">
            <w:pPr>
              <w:pStyle w:val="TAL"/>
            </w:pPr>
          </w:p>
        </w:tc>
      </w:tr>
      <w:tr w:rsidR="007917BB" w:rsidRPr="00196BCA" w14:paraId="06D51FEC" w14:textId="77777777" w:rsidTr="00AB7AF6">
        <w:tc>
          <w:tcPr>
            <w:tcW w:w="4535" w:type="dxa"/>
          </w:tcPr>
          <w:p w14:paraId="32320196" w14:textId="77777777" w:rsidR="007917BB" w:rsidRPr="00196BCA" w:rsidRDefault="007917BB" w:rsidP="00AB7AF6">
            <w:pPr>
              <w:pStyle w:val="TAL"/>
            </w:pPr>
            <w:r w:rsidRPr="00196BCA">
              <w:t>}</w:t>
            </w:r>
          </w:p>
        </w:tc>
        <w:tc>
          <w:tcPr>
            <w:tcW w:w="2267" w:type="dxa"/>
          </w:tcPr>
          <w:p w14:paraId="4373AD83" w14:textId="77777777" w:rsidR="007917BB" w:rsidRPr="00196BCA" w:rsidRDefault="007917BB" w:rsidP="00AB7AF6">
            <w:pPr>
              <w:pStyle w:val="TAL"/>
            </w:pPr>
          </w:p>
        </w:tc>
        <w:tc>
          <w:tcPr>
            <w:tcW w:w="1700" w:type="dxa"/>
          </w:tcPr>
          <w:p w14:paraId="47D44225" w14:textId="77777777" w:rsidR="007917BB" w:rsidRPr="00196BCA" w:rsidRDefault="007917BB" w:rsidP="00AB7AF6">
            <w:pPr>
              <w:pStyle w:val="TAL"/>
            </w:pPr>
          </w:p>
        </w:tc>
        <w:tc>
          <w:tcPr>
            <w:tcW w:w="1245" w:type="dxa"/>
          </w:tcPr>
          <w:p w14:paraId="34FA7130" w14:textId="77777777" w:rsidR="007917BB" w:rsidRPr="00196BCA" w:rsidRDefault="007917BB" w:rsidP="00AB7AF6">
            <w:pPr>
              <w:pStyle w:val="TAL"/>
            </w:pPr>
          </w:p>
        </w:tc>
      </w:tr>
    </w:tbl>
    <w:p w14:paraId="39366046" w14:textId="77777777" w:rsidR="007917BB" w:rsidRPr="00196BCA" w:rsidRDefault="007917BB" w:rsidP="007917BB"/>
    <w:p w14:paraId="76183877" w14:textId="77777777" w:rsidR="007917BB" w:rsidRPr="00196BCA" w:rsidRDefault="007917BB" w:rsidP="007917BB">
      <w:pPr>
        <w:pStyle w:val="TH"/>
        <w:rPr>
          <w:lang w:eastAsia="en-US"/>
        </w:rPr>
      </w:pPr>
      <w:r w:rsidRPr="00196BCA">
        <w:rPr>
          <w:lang w:eastAsia="x-none"/>
        </w:rPr>
        <w:t>Table 7.1.1.13.2.3.3-6</w:t>
      </w:r>
      <w:r w:rsidRPr="00196BCA">
        <w:t>: FeatureCombinationPreambles</w:t>
      </w:r>
      <w:r w:rsidRPr="00196BCA">
        <w:rPr>
          <w:i/>
          <w:iCs/>
        </w:rPr>
        <w:t xml:space="preserve"> </w:t>
      </w:r>
      <w:r w:rsidRPr="00196BCA">
        <w:rPr>
          <w:lang w:eastAsia="x-none"/>
        </w:rPr>
        <w:t>(Table 7.1.1.13.2.3.3-5)</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536"/>
        <w:gridCol w:w="2268"/>
        <w:gridCol w:w="1701"/>
        <w:gridCol w:w="1245"/>
      </w:tblGrid>
      <w:tr w:rsidR="007917BB" w:rsidRPr="00196BCA" w14:paraId="69878173" w14:textId="77777777" w:rsidTr="001E7E61">
        <w:tc>
          <w:tcPr>
            <w:tcW w:w="9750" w:type="dxa"/>
            <w:gridSpan w:val="4"/>
            <w:tcMar>
              <w:top w:w="0" w:type="dxa"/>
              <w:left w:w="108" w:type="dxa"/>
              <w:bottom w:w="0" w:type="dxa"/>
              <w:right w:w="108" w:type="dxa"/>
            </w:tcMar>
            <w:hideMark/>
          </w:tcPr>
          <w:p w14:paraId="1A3B21AC" w14:textId="77777777" w:rsidR="007917BB" w:rsidRPr="00196BCA" w:rsidRDefault="007917BB" w:rsidP="00AB7AF6">
            <w:pPr>
              <w:pStyle w:val="TAH"/>
              <w:spacing w:line="252" w:lineRule="auto"/>
              <w:jc w:val="left"/>
              <w:rPr>
                <w:b w:val="0"/>
              </w:rPr>
            </w:pPr>
            <w:r w:rsidRPr="00196BCA">
              <w:rPr>
                <w:b w:val="0"/>
                <w:bCs/>
              </w:rPr>
              <w:t xml:space="preserve">Derivation Path: TS 38.508-1 [4], </w:t>
            </w:r>
            <w:r w:rsidRPr="00196BCA">
              <w:rPr>
                <w:b w:val="0"/>
              </w:rPr>
              <w:t>Table 4.6.3-56E</w:t>
            </w:r>
          </w:p>
        </w:tc>
      </w:tr>
      <w:tr w:rsidR="007917BB" w:rsidRPr="00196BCA" w14:paraId="744255A5" w14:textId="77777777" w:rsidTr="001E7E61">
        <w:tc>
          <w:tcPr>
            <w:tcW w:w="4536" w:type="dxa"/>
            <w:tcMar>
              <w:top w:w="0" w:type="dxa"/>
              <w:left w:w="108" w:type="dxa"/>
              <w:bottom w:w="0" w:type="dxa"/>
              <w:right w:w="108" w:type="dxa"/>
            </w:tcMar>
            <w:hideMark/>
          </w:tcPr>
          <w:p w14:paraId="0E7DFAF0" w14:textId="77777777" w:rsidR="007917BB" w:rsidRPr="00196BCA" w:rsidRDefault="007917BB" w:rsidP="00AB7AF6">
            <w:pPr>
              <w:pStyle w:val="TAH"/>
              <w:spacing w:line="252" w:lineRule="auto"/>
              <w:rPr>
                <w:bCs/>
              </w:rPr>
            </w:pPr>
            <w:r w:rsidRPr="00196BCA">
              <w:t>Information Element</w:t>
            </w:r>
          </w:p>
        </w:tc>
        <w:tc>
          <w:tcPr>
            <w:tcW w:w="2268" w:type="dxa"/>
            <w:tcMar>
              <w:top w:w="0" w:type="dxa"/>
              <w:left w:w="108" w:type="dxa"/>
              <w:bottom w:w="0" w:type="dxa"/>
              <w:right w:w="108" w:type="dxa"/>
            </w:tcMar>
            <w:hideMark/>
          </w:tcPr>
          <w:p w14:paraId="12107AB8" w14:textId="77777777" w:rsidR="007917BB" w:rsidRPr="00196BCA" w:rsidRDefault="007917BB" w:rsidP="00AB7AF6">
            <w:pPr>
              <w:pStyle w:val="TAH"/>
              <w:spacing w:line="252" w:lineRule="auto"/>
            </w:pPr>
            <w:r w:rsidRPr="00196BCA">
              <w:t>Value/remark</w:t>
            </w:r>
          </w:p>
        </w:tc>
        <w:tc>
          <w:tcPr>
            <w:tcW w:w="1701" w:type="dxa"/>
            <w:tcMar>
              <w:top w:w="0" w:type="dxa"/>
              <w:left w:w="108" w:type="dxa"/>
              <w:bottom w:w="0" w:type="dxa"/>
              <w:right w:w="108" w:type="dxa"/>
            </w:tcMar>
            <w:hideMark/>
          </w:tcPr>
          <w:p w14:paraId="1D409ACB" w14:textId="77777777" w:rsidR="007917BB" w:rsidRPr="00196BCA" w:rsidRDefault="007917BB" w:rsidP="00AB7AF6">
            <w:pPr>
              <w:pStyle w:val="TAH"/>
              <w:spacing w:line="252" w:lineRule="auto"/>
            </w:pPr>
            <w:r w:rsidRPr="00196BCA">
              <w:t>Comment</w:t>
            </w:r>
          </w:p>
        </w:tc>
        <w:tc>
          <w:tcPr>
            <w:tcW w:w="1245" w:type="dxa"/>
            <w:tcMar>
              <w:top w:w="0" w:type="dxa"/>
              <w:left w:w="108" w:type="dxa"/>
              <w:bottom w:w="0" w:type="dxa"/>
              <w:right w:w="108" w:type="dxa"/>
            </w:tcMar>
            <w:hideMark/>
          </w:tcPr>
          <w:p w14:paraId="527F2F31" w14:textId="77777777" w:rsidR="007917BB" w:rsidRPr="00196BCA" w:rsidRDefault="007917BB" w:rsidP="00AB7AF6">
            <w:pPr>
              <w:pStyle w:val="TAH"/>
              <w:spacing w:line="252" w:lineRule="auto"/>
            </w:pPr>
            <w:r w:rsidRPr="00196BCA">
              <w:t>Condition</w:t>
            </w:r>
          </w:p>
        </w:tc>
      </w:tr>
      <w:tr w:rsidR="007917BB" w:rsidRPr="00196BCA" w14:paraId="2A8F94CD" w14:textId="77777777" w:rsidTr="001E7E61">
        <w:tc>
          <w:tcPr>
            <w:tcW w:w="4536" w:type="dxa"/>
            <w:tcMar>
              <w:top w:w="0" w:type="dxa"/>
              <w:left w:w="108" w:type="dxa"/>
              <w:bottom w:w="0" w:type="dxa"/>
              <w:right w:w="108" w:type="dxa"/>
            </w:tcMar>
            <w:hideMark/>
          </w:tcPr>
          <w:p w14:paraId="2FDC9BE5" w14:textId="77777777" w:rsidR="007917BB" w:rsidRPr="00196BCA" w:rsidRDefault="007917BB" w:rsidP="00AB7AF6">
            <w:pPr>
              <w:pStyle w:val="TAL"/>
              <w:spacing w:line="252" w:lineRule="auto"/>
            </w:pPr>
            <w:r w:rsidRPr="00196BCA">
              <w:t xml:space="preserve">FeatureCombinationPreambles-r17 ::= </w:t>
            </w:r>
            <w:r w:rsidRPr="00196BCA">
              <w:rPr>
                <w:snapToGrid w:val="0"/>
              </w:rPr>
              <w:t xml:space="preserve">SEQUENCE </w:t>
            </w:r>
            <w:r w:rsidRPr="00196BCA">
              <w:t>{</w:t>
            </w:r>
          </w:p>
        </w:tc>
        <w:tc>
          <w:tcPr>
            <w:tcW w:w="2268" w:type="dxa"/>
            <w:tcMar>
              <w:top w:w="0" w:type="dxa"/>
              <w:left w:w="108" w:type="dxa"/>
              <w:bottom w:w="0" w:type="dxa"/>
              <w:right w:w="108" w:type="dxa"/>
            </w:tcMar>
          </w:tcPr>
          <w:p w14:paraId="3D556AE5" w14:textId="77777777" w:rsidR="007917BB" w:rsidRPr="00196BCA" w:rsidRDefault="007917BB" w:rsidP="00AB7AF6">
            <w:pPr>
              <w:pStyle w:val="TAL"/>
              <w:spacing w:line="252" w:lineRule="auto"/>
            </w:pPr>
          </w:p>
        </w:tc>
        <w:tc>
          <w:tcPr>
            <w:tcW w:w="1701" w:type="dxa"/>
            <w:tcMar>
              <w:top w:w="0" w:type="dxa"/>
              <w:left w:w="108" w:type="dxa"/>
              <w:bottom w:w="0" w:type="dxa"/>
              <w:right w:w="108" w:type="dxa"/>
            </w:tcMar>
          </w:tcPr>
          <w:p w14:paraId="10F2B0B5" w14:textId="77777777" w:rsidR="007917BB" w:rsidRPr="00196BCA" w:rsidRDefault="007917BB" w:rsidP="00AB7AF6">
            <w:pPr>
              <w:pStyle w:val="TAL"/>
              <w:spacing w:line="252" w:lineRule="auto"/>
            </w:pPr>
          </w:p>
        </w:tc>
        <w:tc>
          <w:tcPr>
            <w:tcW w:w="1245" w:type="dxa"/>
            <w:tcMar>
              <w:top w:w="0" w:type="dxa"/>
              <w:left w:w="108" w:type="dxa"/>
              <w:bottom w:w="0" w:type="dxa"/>
              <w:right w:w="108" w:type="dxa"/>
            </w:tcMar>
          </w:tcPr>
          <w:p w14:paraId="4971B73E" w14:textId="77777777" w:rsidR="007917BB" w:rsidRPr="00196BCA" w:rsidRDefault="007917BB" w:rsidP="00AB7AF6">
            <w:pPr>
              <w:pStyle w:val="TAL"/>
              <w:spacing w:line="252" w:lineRule="auto"/>
            </w:pPr>
          </w:p>
        </w:tc>
      </w:tr>
      <w:tr w:rsidR="007917BB" w:rsidRPr="00196BCA" w14:paraId="4B3DF04B" w14:textId="77777777" w:rsidTr="001E7E61">
        <w:tc>
          <w:tcPr>
            <w:tcW w:w="4536" w:type="dxa"/>
            <w:tcMar>
              <w:top w:w="0" w:type="dxa"/>
              <w:left w:w="108" w:type="dxa"/>
              <w:bottom w:w="0" w:type="dxa"/>
              <w:right w:w="108" w:type="dxa"/>
            </w:tcMar>
            <w:hideMark/>
          </w:tcPr>
          <w:p w14:paraId="614C36B1" w14:textId="58E334AA" w:rsidR="007917BB" w:rsidRPr="00196BCA" w:rsidRDefault="007917BB" w:rsidP="00AB7AF6">
            <w:pPr>
              <w:pStyle w:val="TAL"/>
              <w:spacing w:line="252" w:lineRule="auto"/>
            </w:pPr>
            <w:r w:rsidRPr="00196BCA">
              <w:t xml:space="preserve">   featureCombination-r17 ::= </w:t>
            </w:r>
            <w:r w:rsidRPr="00196BCA">
              <w:rPr>
                <w:snapToGrid w:val="0"/>
              </w:rPr>
              <w:t xml:space="preserve">SEQUENCE </w:t>
            </w:r>
            <w:r w:rsidRPr="00196BCA">
              <w:t>{</w:t>
            </w:r>
          </w:p>
        </w:tc>
        <w:tc>
          <w:tcPr>
            <w:tcW w:w="2268" w:type="dxa"/>
            <w:tcMar>
              <w:top w:w="0" w:type="dxa"/>
              <w:left w:w="108" w:type="dxa"/>
              <w:bottom w:w="0" w:type="dxa"/>
              <w:right w:w="108" w:type="dxa"/>
            </w:tcMar>
            <w:hideMark/>
          </w:tcPr>
          <w:p w14:paraId="43DB034F" w14:textId="77777777" w:rsidR="007917BB" w:rsidRPr="00196BCA" w:rsidRDefault="007917BB" w:rsidP="00AB7AF6"/>
        </w:tc>
        <w:tc>
          <w:tcPr>
            <w:tcW w:w="1701" w:type="dxa"/>
            <w:tcMar>
              <w:top w:w="0" w:type="dxa"/>
              <w:left w:w="108" w:type="dxa"/>
              <w:bottom w:w="0" w:type="dxa"/>
              <w:right w:w="108" w:type="dxa"/>
            </w:tcMar>
          </w:tcPr>
          <w:p w14:paraId="441AD3D4" w14:textId="77777777" w:rsidR="007917BB" w:rsidRPr="00196BCA" w:rsidRDefault="007917BB" w:rsidP="00AB7AF6">
            <w:pPr>
              <w:pStyle w:val="TAL"/>
              <w:spacing w:line="252" w:lineRule="auto"/>
              <w:rPr>
                <w:rFonts w:eastAsia="Calibri" w:cs="Arial"/>
                <w:szCs w:val="18"/>
              </w:rPr>
            </w:pPr>
          </w:p>
        </w:tc>
        <w:tc>
          <w:tcPr>
            <w:tcW w:w="1245" w:type="dxa"/>
            <w:tcMar>
              <w:top w:w="0" w:type="dxa"/>
              <w:left w:w="108" w:type="dxa"/>
              <w:bottom w:w="0" w:type="dxa"/>
              <w:right w:w="108" w:type="dxa"/>
            </w:tcMar>
          </w:tcPr>
          <w:p w14:paraId="543D3598" w14:textId="77777777" w:rsidR="007917BB" w:rsidRPr="00196BCA" w:rsidRDefault="007917BB" w:rsidP="00AB7AF6">
            <w:pPr>
              <w:pStyle w:val="TAL"/>
              <w:spacing w:line="252" w:lineRule="auto"/>
              <w:rPr>
                <w:sz w:val="20"/>
              </w:rPr>
            </w:pPr>
          </w:p>
        </w:tc>
      </w:tr>
      <w:tr w:rsidR="007917BB" w:rsidRPr="00196BCA" w14:paraId="28C0E91E" w14:textId="77777777" w:rsidTr="001E7E61">
        <w:tc>
          <w:tcPr>
            <w:tcW w:w="4536" w:type="dxa"/>
            <w:tcMar>
              <w:top w:w="0" w:type="dxa"/>
              <w:left w:w="108" w:type="dxa"/>
              <w:bottom w:w="0" w:type="dxa"/>
              <w:right w:w="108" w:type="dxa"/>
            </w:tcMar>
            <w:hideMark/>
          </w:tcPr>
          <w:p w14:paraId="2238528D" w14:textId="27586CA1" w:rsidR="007917BB" w:rsidRPr="00196BCA" w:rsidRDefault="007917BB" w:rsidP="00AB7AF6">
            <w:pPr>
              <w:pStyle w:val="TAL"/>
              <w:spacing w:line="252" w:lineRule="auto"/>
            </w:pPr>
            <w:r w:rsidRPr="00196BCA">
              <w:t xml:space="preserve">      smallData-r17</w:t>
            </w:r>
          </w:p>
        </w:tc>
        <w:tc>
          <w:tcPr>
            <w:tcW w:w="2268" w:type="dxa"/>
            <w:tcMar>
              <w:top w:w="0" w:type="dxa"/>
              <w:left w:w="108" w:type="dxa"/>
              <w:bottom w:w="0" w:type="dxa"/>
              <w:right w:w="108" w:type="dxa"/>
            </w:tcMar>
            <w:hideMark/>
          </w:tcPr>
          <w:p w14:paraId="65C3B4E0" w14:textId="77777777" w:rsidR="007917BB" w:rsidRPr="00196BCA" w:rsidRDefault="007917BB" w:rsidP="00AB7AF6">
            <w:pPr>
              <w:pStyle w:val="TAL"/>
              <w:spacing w:line="252" w:lineRule="auto"/>
            </w:pPr>
            <w:r w:rsidRPr="00196BCA">
              <w:t>true</w:t>
            </w:r>
          </w:p>
        </w:tc>
        <w:tc>
          <w:tcPr>
            <w:tcW w:w="1701" w:type="dxa"/>
            <w:tcMar>
              <w:top w:w="0" w:type="dxa"/>
              <w:left w:w="108" w:type="dxa"/>
              <w:bottom w:w="0" w:type="dxa"/>
              <w:right w:w="108" w:type="dxa"/>
            </w:tcMar>
          </w:tcPr>
          <w:p w14:paraId="1FFEE46C" w14:textId="77777777" w:rsidR="007917BB" w:rsidRPr="00196BCA" w:rsidRDefault="007917BB" w:rsidP="00AB7AF6">
            <w:pPr>
              <w:pStyle w:val="TAL"/>
              <w:spacing w:line="252" w:lineRule="auto"/>
            </w:pPr>
          </w:p>
        </w:tc>
        <w:tc>
          <w:tcPr>
            <w:tcW w:w="1245" w:type="dxa"/>
            <w:tcMar>
              <w:top w:w="0" w:type="dxa"/>
              <w:left w:w="108" w:type="dxa"/>
              <w:bottom w:w="0" w:type="dxa"/>
              <w:right w:w="108" w:type="dxa"/>
            </w:tcMar>
          </w:tcPr>
          <w:p w14:paraId="108DBE0E" w14:textId="77777777" w:rsidR="007917BB" w:rsidRPr="00196BCA" w:rsidRDefault="007917BB" w:rsidP="00AB7AF6">
            <w:pPr>
              <w:pStyle w:val="TAL"/>
              <w:spacing w:line="252" w:lineRule="auto"/>
            </w:pPr>
          </w:p>
        </w:tc>
      </w:tr>
      <w:tr w:rsidR="007917BB" w:rsidRPr="00196BCA" w14:paraId="009D4F29" w14:textId="77777777" w:rsidTr="001E7E61">
        <w:tc>
          <w:tcPr>
            <w:tcW w:w="4536" w:type="dxa"/>
            <w:tcMar>
              <w:top w:w="0" w:type="dxa"/>
              <w:left w:w="108" w:type="dxa"/>
              <w:bottom w:w="0" w:type="dxa"/>
              <w:right w:w="108" w:type="dxa"/>
            </w:tcMar>
            <w:hideMark/>
          </w:tcPr>
          <w:p w14:paraId="0BBBE910" w14:textId="4C4FBF9C" w:rsidR="007917BB" w:rsidRPr="00196BCA" w:rsidRDefault="007917BB" w:rsidP="00AB7AF6">
            <w:pPr>
              <w:pStyle w:val="TAL"/>
              <w:spacing w:line="252" w:lineRule="auto"/>
            </w:pPr>
            <w:r w:rsidRPr="00196BCA">
              <w:t xml:space="preserve">    }</w:t>
            </w:r>
          </w:p>
        </w:tc>
        <w:tc>
          <w:tcPr>
            <w:tcW w:w="2268" w:type="dxa"/>
            <w:tcMar>
              <w:top w:w="0" w:type="dxa"/>
              <w:left w:w="108" w:type="dxa"/>
              <w:bottom w:w="0" w:type="dxa"/>
              <w:right w:w="108" w:type="dxa"/>
            </w:tcMar>
          </w:tcPr>
          <w:p w14:paraId="42E8B107" w14:textId="77777777" w:rsidR="007917BB" w:rsidRPr="00196BCA" w:rsidRDefault="007917BB" w:rsidP="00AB7AF6">
            <w:pPr>
              <w:pStyle w:val="TAL"/>
              <w:spacing w:line="252" w:lineRule="auto"/>
            </w:pPr>
          </w:p>
        </w:tc>
        <w:tc>
          <w:tcPr>
            <w:tcW w:w="1701" w:type="dxa"/>
            <w:tcMar>
              <w:top w:w="0" w:type="dxa"/>
              <w:left w:w="108" w:type="dxa"/>
              <w:bottom w:w="0" w:type="dxa"/>
              <w:right w:w="108" w:type="dxa"/>
            </w:tcMar>
          </w:tcPr>
          <w:p w14:paraId="73DC2571" w14:textId="77777777" w:rsidR="007917BB" w:rsidRPr="00196BCA" w:rsidRDefault="007917BB" w:rsidP="00AB7AF6">
            <w:pPr>
              <w:pStyle w:val="TAL"/>
              <w:spacing w:line="252" w:lineRule="auto"/>
            </w:pPr>
          </w:p>
        </w:tc>
        <w:tc>
          <w:tcPr>
            <w:tcW w:w="1245" w:type="dxa"/>
            <w:tcMar>
              <w:top w:w="0" w:type="dxa"/>
              <w:left w:w="108" w:type="dxa"/>
              <w:bottom w:w="0" w:type="dxa"/>
              <w:right w:w="108" w:type="dxa"/>
            </w:tcMar>
          </w:tcPr>
          <w:p w14:paraId="5F956054" w14:textId="77777777" w:rsidR="007917BB" w:rsidRPr="00196BCA" w:rsidRDefault="007917BB" w:rsidP="00AB7AF6">
            <w:pPr>
              <w:pStyle w:val="TAL"/>
              <w:spacing w:line="252" w:lineRule="auto"/>
            </w:pPr>
          </w:p>
        </w:tc>
      </w:tr>
      <w:tr w:rsidR="007917BB" w:rsidRPr="00196BCA" w14:paraId="47AF0D07" w14:textId="77777777" w:rsidTr="001E7E61">
        <w:tc>
          <w:tcPr>
            <w:tcW w:w="4536" w:type="dxa"/>
            <w:tcMar>
              <w:top w:w="0" w:type="dxa"/>
              <w:left w:w="108" w:type="dxa"/>
              <w:bottom w:w="0" w:type="dxa"/>
              <w:right w:w="108" w:type="dxa"/>
            </w:tcMar>
            <w:hideMark/>
          </w:tcPr>
          <w:p w14:paraId="2DF286CD" w14:textId="6DB1A404" w:rsidR="007917BB" w:rsidRPr="00196BCA" w:rsidRDefault="007917BB" w:rsidP="00AB7AF6">
            <w:pPr>
              <w:pStyle w:val="TAL"/>
              <w:spacing w:line="252" w:lineRule="auto"/>
            </w:pPr>
            <w:r w:rsidRPr="00196BCA">
              <w:t xml:space="preserve">   startPreambleForThisPartition-r17</w:t>
            </w:r>
          </w:p>
        </w:tc>
        <w:tc>
          <w:tcPr>
            <w:tcW w:w="2268" w:type="dxa"/>
            <w:tcMar>
              <w:top w:w="0" w:type="dxa"/>
              <w:left w:w="108" w:type="dxa"/>
              <w:bottom w:w="0" w:type="dxa"/>
              <w:right w:w="108" w:type="dxa"/>
            </w:tcMar>
            <w:hideMark/>
          </w:tcPr>
          <w:p w14:paraId="4C2A3513" w14:textId="77777777" w:rsidR="007917BB" w:rsidRPr="00196BCA" w:rsidRDefault="007917BB" w:rsidP="00AB7AF6">
            <w:pPr>
              <w:pStyle w:val="TAL"/>
              <w:spacing w:line="252" w:lineRule="auto"/>
            </w:pPr>
            <w:r w:rsidRPr="00196BCA">
              <w:t>8</w:t>
            </w:r>
          </w:p>
        </w:tc>
        <w:tc>
          <w:tcPr>
            <w:tcW w:w="1701" w:type="dxa"/>
            <w:tcMar>
              <w:top w:w="0" w:type="dxa"/>
              <w:left w:w="108" w:type="dxa"/>
              <w:bottom w:w="0" w:type="dxa"/>
              <w:right w:w="108" w:type="dxa"/>
            </w:tcMar>
            <w:hideMark/>
          </w:tcPr>
          <w:p w14:paraId="0A42EDA3" w14:textId="77777777" w:rsidR="007917BB" w:rsidRPr="00196BCA" w:rsidRDefault="007917BB" w:rsidP="00AB7AF6">
            <w:pPr>
              <w:pStyle w:val="TAL"/>
              <w:spacing w:line="252" w:lineRule="auto"/>
            </w:pPr>
            <w:r w:rsidRPr="00196BCA">
              <w:t>Randomly selected</w:t>
            </w:r>
          </w:p>
        </w:tc>
        <w:tc>
          <w:tcPr>
            <w:tcW w:w="1245" w:type="dxa"/>
            <w:tcMar>
              <w:top w:w="0" w:type="dxa"/>
              <w:left w:w="108" w:type="dxa"/>
              <w:bottom w:w="0" w:type="dxa"/>
              <w:right w:w="108" w:type="dxa"/>
            </w:tcMar>
          </w:tcPr>
          <w:p w14:paraId="44A34C33" w14:textId="77777777" w:rsidR="007917BB" w:rsidRPr="00196BCA" w:rsidRDefault="007917BB" w:rsidP="00AB7AF6">
            <w:pPr>
              <w:pStyle w:val="TAL"/>
              <w:spacing w:line="252" w:lineRule="auto"/>
            </w:pPr>
          </w:p>
        </w:tc>
      </w:tr>
      <w:tr w:rsidR="007917BB" w:rsidRPr="00196BCA" w14:paraId="449DE0AF" w14:textId="77777777" w:rsidTr="001E7E61">
        <w:tc>
          <w:tcPr>
            <w:tcW w:w="4536" w:type="dxa"/>
            <w:tcMar>
              <w:top w:w="0" w:type="dxa"/>
              <w:left w:w="108" w:type="dxa"/>
              <w:bottom w:w="0" w:type="dxa"/>
              <w:right w:w="108" w:type="dxa"/>
            </w:tcMar>
            <w:hideMark/>
          </w:tcPr>
          <w:p w14:paraId="2193B0D8" w14:textId="41904435" w:rsidR="007917BB" w:rsidRPr="00196BCA" w:rsidRDefault="007917BB" w:rsidP="00AB7AF6">
            <w:pPr>
              <w:pStyle w:val="TAL"/>
              <w:spacing w:line="252" w:lineRule="auto"/>
            </w:pPr>
            <w:r w:rsidRPr="00196BCA">
              <w:t xml:space="preserve">   numberOfPreamblesPerSSB-ForThisPartition-r17</w:t>
            </w:r>
          </w:p>
        </w:tc>
        <w:tc>
          <w:tcPr>
            <w:tcW w:w="2268" w:type="dxa"/>
            <w:tcMar>
              <w:top w:w="0" w:type="dxa"/>
              <w:left w:w="108" w:type="dxa"/>
              <w:bottom w:w="0" w:type="dxa"/>
              <w:right w:w="108" w:type="dxa"/>
            </w:tcMar>
            <w:hideMark/>
          </w:tcPr>
          <w:p w14:paraId="39F40624" w14:textId="77777777" w:rsidR="007917BB" w:rsidRPr="00196BCA" w:rsidRDefault="007917BB" w:rsidP="00AB7AF6">
            <w:pPr>
              <w:pStyle w:val="TAL"/>
              <w:spacing w:line="252" w:lineRule="auto"/>
            </w:pPr>
            <w:r w:rsidRPr="00196BCA">
              <w:t>12</w:t>
            </w:r>
          </w:p>
        </w:tc>
        <w:tc>
          <w:tcPr>
            <w:tcW w:w="1701" w:type="dxa"/>
            <w:tcMar>
              <w:top w:w="0" w:type="dxa"/>
              <w:left w:w="108" w:type="dxa"/>
              <w:bottom w:w="0" w:type="dxa"/>
              <w:right w:w="108" w:type="dxa"/>
            </w:tcMar>
          </w:tcPr>
          <w:p w14:paraId="619C6B58" w14:textId="77777777" w:rsidR="007917BB" w:rsidRPr="00196BCA" w:rsidRDefault="007917BB" w:rsidP="00AB7AF6">
            <w:pPr>
              <w:pStyle w:val="TAL"/>
              <w:spacing w:line="252" w:lineRule="auto"/>
            </w:pPr>
          </w:p>
        </w:tc>
        <w:tc>
          <w:tcPr>
            <w:tcW w:w="1245" w:type="dxa"/>
            <w:tcMar>
              <w:top w:w="0" w:type="dxa"/>
              <w:left w:w="108" w:type="dxa"/>
              <w:bottom w:w="0" w:type="dxa"/>
              <w:right w:w="108" w:type="dxa"/>
            </w:tcMar>
          </w:tcPr>
          <w:p w14:paraId="48CEE7C2" w14:textId="77777777" w:rsidR="007917BB" w:rsidRPr="00196BCA" w:rsidRDefault="007917BB" w:rsidP="00AB7AF6">
            <w:pPr>
              <w:pStyle w:val="TAL"/>
              <w:spacing w:line="252" w:lineRule="auto"/>
            </w:pPr>
          </w:p>
        </w:tc>
      </w:tr>
      <w:tr w:rsidR="007917BB" w:rsidRPr="00196BCA" w14:paraId="6E254614" w14:textId="77777777" w:rsidTr="001E7E61">
        <w:tc>
          <w:tcPr>
            <w:tcW w:w="4536" w:type="dxa"/>
            <w:tcMar>
              <w:top w:w="0" w:type="dxa"/>
              <w:left w:w="108" w:type="dxa"/>
              <w:bottom w:w="0" w:type="dxa"/>
              <w:right w:w="108" w:type="dxa"/>
            </w:tcMar>
            <w:hideMark/>
          </w:tcPr>
          <w:p w14:paraId="77C15FEE" w14:textId="5D14318F" w:rsidR="007917BB" w:rsidRPr="00196BCA" w:rsidRDefault="007917BB" w:rsidP="00AB7AF6">
            <w:pPr>
              <w:pStyle w:val="TAL"/>
              <w:spacing w:line="252" w:lineRule="auto"/>
            </w:pPr>
            <w:r w:rsidRPr="00196BCA">
              <w:t xml:space="preserve">   ssb-SharedRO-MaskIndex-r17</w:t>
            </w:r>
          </w:p>
        </w:tc>
        <w:tc>
          <w:tcPr>
            <w:tcW w:w="2268" w:type="dxa"/>
            <w:tcMar>
              <w:top w:w="0" w:type="dxa"/>
              <w:left w:w="108" w:type="dxa"/>
              <w:bottom w:w="0" w:type="dxa"/>
              <w:right w:w="108" w:type="dxa"/>
            </w:tcMar>
            <w:hideMark/>
          </w:tcPr>
          <w:p w14:paraId="508A1CCE" w14:textId="77777777" w:rsidR="007917BB" w:rsidRPr="00196BCA" w:rsidRDefault="007917BB" w:rsidP="00AB7AF6">
            <w:pPr>
              <w:pStyle w:val="TAL"/>
              <w:spacing w:line="252" w:lineRule="auto"/>
            </w:pPr>
            <w:r w:rsidRPr="00196BCA">
              <w:t>Not present</w:t>
            </w:r>
          </w:p>
        </w:tc>
        <w:tc>
          <w:tcPr>
            <w:tcW w:w="1701" w:type="dxa"/>
            <w:tcMar>
              <w:top w:w="0" w:type="dxa"/>
              <w:left w:w="108" w:type="dxa"/>
              <w:bottom w:w="0" w:type="dxa"/>
              <w:right w:w="108" w:type="dxa"/>
            </w:tcMar>
          </w:tcPr>
          <w:p w14:paraId="5D7FE1AD" w14:textId="77777777" w:rsidR="007917BB" w:rsidRPr="00196BCA" w:rsidRDefault="007917BB" w:rsidP="00AB7AF6">
            <w:pPr>
              <w:pStyle w:val="TAL"/>
              <w:spacing w:line="252" w:lineRule="auto"/>
            </w:pPr>
          </w:p>
        </w:tc>
        <w:tc>
          <w:tcPr>
            <w:tcW w:w="1245" w:type="dxa"/>
            <w:tcMar>
              <w:top w:w="0" w:type="dxa"/>
              <w:left w:w="108" w:type="dxa"/>
              <w:bottom w:w="0" w:type="dxa"/>
              <w:right w:w="108" w:type="dxa"/>
            </w:tcMar>
          </w:tcPr>
          <w:p w14:paraId="0E0197B2" w14:textId="77777777" w:rsidR="007917BB" w:rsidRPr="00196BCA" w:rsidRDefault="007917BB" w:rsidP="00AB7AF6">
            <w:pPr>
              <w:pStyle w:val="TAL"/>
              <w:spacing w:line="252" w:lineRule="auto"/>
            </w:pPr>
          </w:p>
        </w:tc>
      </w:tr>
      <w:tr w:rsidR="007917BB" w:rsidRPr="00196BCA" w14:paraId="4E0C4DAC" w14:textId="77777777" w:rsidTr="001E7E61">
        <w:tc>
          <w:tcPr>
            <w:tcW w:w="4536" w:type="dxa"/>
            <w:tcMar>
              <w:top w:w="0" w:type="dxa"/>
              <w:left w:w="108" w:type="dxa"/>
              <w:bottom w:w="0" w:type="dxa"/>
              <w:right w:w="108" w:type="dxa"/>
            </w:tcMar>
            <w:hideMark/>
          </w:tcPr>
          <w:p w14:paraId="26FE52DF" w14:textId="18E2FCE0" w:rsidR="007917BB" w:rsidRPr="00196BCA" w:rsidRDefault="007917BB" w:rsidP="00AB7AF6">
            <w:pPr>
              <w:pStyle w:val="TAL"/>
              <w:spacing w:line="252" w:lineRule="auto"/>
            </w:pPr>
            <w:r w:rsidRPr="00196BCA">
              <w:t xml:space="preserve">    groupBconfigured-r17 </w:t>
            </w:r>
          </w:p>
        </w:tc>
        <w:tc>
          <w:tcPr>
            <w:tcW w:w="2268" w:type="dxa"/>
            <w:tcMar>
              <w:top w:w="0" w:type="dxa"/>
              <w:left w:w="108" w:type="dxa"/>
              <w:bottom w:w="0" w:type="dxa"/>
              <w:right w:w="108" w:type="dxa"/>
            </w:tcMar>
            <w:hideMark/>
          </w:tcPr>
          <w:p w14:paraId="05BDF42E" w14:textId="77777777" w:rsidR="007917BB" w:rsidRPr="00196BCA" w:rsidRDefault="007917BB" w:rsidP="00AB7AF6">
            <w:pPr>
              <w:pStyle w:val="TAL"/>
              <w:spacing w:line="252" w:lineRule="auto"/>
            </w:pPr>
            <w:r w:rsidRPr="00196BCA">
              <w:t>Not present</w:t>
            </w:r>
          </w:p>
        </w:tc>
        <w:tc>
          <w:tcPr>
            <w:tcW w:w="1701" w:type="dxa"/>
            <w:tcMar>
              <w:top w:w="0" w:type="dxa"/>
              <w:left w:w="108" w:type="dxa"/>
              <w:bottom w:w="0" w:type="dxa"/>
              <w:right w:w="108" w:type="dxa"/>
            </w:tcMar>
          </w:tcPr>
          <w:p w14:paraId="634D40E8" w14:textId="77777777" w:rsidR="007917BB" w:rsidRPr="00196BCA" w:rsidRDefault="007917BB" w:rsidP="00AB7AF6">
            <w:pPr>
              <w:pStyle w:val="TAL"/>
              <w:spacing w:line="252" w:lineRule="auto"/>
            </w:pPr>
          </w:p>
        </w:tc>
        <w:tc>
          <w:tcPr>
            <w:tcW w:w="1245" w:type="dxa"/>
            <w:tcMar>
              <w:top w:w="0" w:type="dxa"/>
              <w:left w:w="108" w:type="dxa"/>
              <w:bottom w:w="0" w:type="dxa"/>
              <w:right w:w="108" w:type="dxa"/>
            </w:tcMar>
          </w:tcPr>
          <w:p w14:paraId="25BFE6F7" w14:textId="77777777" w:rsidR="007917BB" w:rsidRPr="00196BCA" w:rsidRDefault="007917BB" w:rsidP="00AB7AF6">
            <w:pPr>
              <w:pStyle w:val="TAL"/>
              <w:spacing w:line="252" w:lineRule="auto"/>
            </w:pPr>
          </w:p>
        </w:tc>
      </w:tr>
      <w:tr w:rsidR="007917BB" w:rsidRPr="00196BCA" w14:paraId="15B47B80" w14:textId="77777777" w:rsidTr="001E7E61">
        <w:tc>
          <w:tcPr>
            <w:tcW w:w="4536" w:type="dxa"/>
            <w:tcMar>
              <w:top w:w="0" w:type="dxa"/>
              <w:left w:w="108" w:type="dxa"/>
              <w:bottom w:w="0" w:type="dxa"/>
              <w:right w:w="108" w:type="dxa"/>
            </w:tcMar>
            <w:hideMark/>
          </w:tcPr>
          <w:p w14:paraId="490CA550" w14:textId="112DF498" w:rsidR="007917BB" w:rsidRPr="00196BCA" w:rsidRDefault="007917BB" w:rsidP="00AB7AF6">
            <w:pPr>
              <w:pStyle w:val="TAL"/>
              <w:spacing w:line="252" w:lineRule="auto"/>
            </w:pPr>
            <w:r w:rsidRPr="00196BCA">
              <w:t xml:space="preserve">   separateMsgA-PUSCH-Config-r17</w:t>
            </w:r>
          </w:p>
        </w:tc>
        <w:tc>
          <w:tcPr>
            <w:tcW w:w="2268" w:type="dxa"/>
            <w:tcMar>
              <w:top w:w="0" w:type="dxa"/>
              <w:left w:w="108" w:type="dxa"/>
              <w:bottom w:w="0" w:type="dxa"/>
              <w:right w:w="108" w:type="dxa"/>
            </w:tcMar>
            <w:hideMark/>
          </w:tcPr>
          <w:p w14:paraId="052EC223" w14:textId="77777777" w:rsidR="007917BB" w:rsidRPr="00196BCA" w:rsidRDefault="007917BB" w:rsidP="00AB7AF6">
            <w:pPr>
              <w:pStyle w:val="TAL"/>
              <w:spacing w:line="252" w:lineRule="auto"/>
            </w:pPr>
            <w:r w:rsidRPr="00196BCA">
              <w:t>Not present</w:t>
            </w:r>
          </w:p>
        </w:tc>
        <w:tc>
          <w:tcPr>
            <w:tcW w:w="1701" w:type="dxa"/>
            <w:tcMar>
              <w:top w:w="0" w:type="dxa"/>
              <w:left w:w="108" w:type="dxa"/>
              <w:bottom w:w="0" w:type="dxa"/>
              <w:right w:w="108" w:type="dxa"/>
            </w:tcMar>
          </w:tcPr>
          <w:p w14:paraId="6DDA648C" w14:textId="77777777" w:rsidR="007917BB" w:rsidRPr="00196BCA" w:rsidRDefault="007917BB" w:rsidP="00AB7AF6">
            <w:pPr>
              <w:pStyle w:val="TAL"/>
              <w:spacing w:line="252" w:lineRule="auto"/>
            </w:pPr>
          </w:p>
        </w:tc>
        <w:tc>
          <w:tcPr>
            <w:tcW w:w="1245" w:type="dxa"/>
            <w:tcMar>
              <w:top w:w="0" w:type="dxa"/>
              <w:left w:w="108" w:type="dxa"/>
              <w:bottom w:w="0" w:type="dxa"/>
              <w:right w:w="108" w:type="dxa"/>
            </w:tcMar>
          </w:tcPr>
          <w:p w14:paraId="6E5032A9" w14:textId="77777777" w:rsidR="007917BB" w:rsidRPr="00196BCA" w:rsidRDefault="007917BB" w:rsidP="00AB7AF6">
            <w:pPr>
              <w:pStyle w:val="TAL"/>
              <w:spacing w:line="252" w:lineRule="auto"/>
            </w:pPr>
          </w:p>
        </w:tc>
      </w:tr>
      <w:tr w:rsidR="007917BB" w:rsidRPr="00196BCA" w14:paraId="54201DA3" w14:textId="77777777" w:rsidTr="001E7E61">
        <w:tc>
          <w:tcPr>
            <w:tcW w:w="4536" w:type="dxa"/>
            <w:tcMar>
              <w:top w:w="0" w:type="dxa"/>
              <w:left w:w="108" w:type="dxa"/>
              <w:bottom w:w="0" w:type="dxa"/>
              <w:right w:w="108" w:type="dxa"/>
            </w:tcMar>
            <w:hideMark/>
          </w:tcPr>
          <w:p w14:paraId="47F2ABF3" w14:textId="57A9A8B5" w:rsidR="007917BB" w:rsidRPr="00196BCA" w:rsidRDefault="007917BB" w:rsidP="00AB7AF6">
            <w:pPr>
              <w:pStyle w:val="TAL"/>
              <w:spacing w:line="252" w:lineRule="auto"/>
            </w:pPr>
            <w:r w:rsidRPr="00196BCA">
              <w:t xml:space="preserve">   msgA-RSRP-Threshold-r17</w:t>
            </w:r>
          </w:p>
        </w:tc>
        <w:tc>
          <w:tcPr>
            <w:tcW w:w="2268" w:type="dxa"/>
            <w:tcMar>
              <w:top w:w="0" w:type="dxa"/>
              <w:left w:w="108" w:type="dxa"/>
              <w:bottom w:w="0" w:type="dxa"/>
              <w:right w:w="108" w:type="dxa"/>
            </w:tcMar>
            <w:hideMark/>
          </w:tcPr>
          <w:p w14:paraId="43BB69EF" w14:textId="77777777" w:rsidR="007917BB" w:rsidRPr="00196BCA" w:rsidRDefault="007917BB" w:rsidP="00AB7AF6">
            <w:pPr>
              <w:pStyle w:val="TAL"/>
              <w:spacing w:line="252" w:lineRule="auto"/>
            </w:pPr>
            <w:r w:rsidRPr="00196BCA">
              <w:t>Not present</w:t>
            </w:r>
          </w:p>
        </w:tc>
        <w:tc>
          <w:tcPr>
            <w:tcW w:w="1701" w:type="dxa"/>
            <w:tcMar>
              <w:top w:w="0" w:type="dxa"/>
              <w:left w:w="108" w:type="dxa"/>
              <w:bottom w:w="0" w:type="dxa"/>
              <w:right w:w="108" w:type="dxa"/>
            </w:tcMar>
          </w:tcPr>
          <w:p w14:paraId="07DBDBCE" w14:textId="77777777" w:rsidR="007917BB" w:rsidRPr="00196BCA" w:rsidRDefault="007917BB" w:rsidP="00AB7AF6">
            <w:pPr>
              <w:pStyle w:val="TAL"/>
              <w:spacing w:line="252" w:lineRule="auto"/>
            </w:pPr>
          </w:p>
        </w:tc>
        <w:tc>
          <w:tcPr>
            <w:tcW w:w="1245" w:type="dxa"/>
            <w:tcMar>
              <w:top w:w="0" w:type="dxa"/>
              <w:left w:w="108" w:type="dxa"/>
              <w:bottom w:w="0" w:type="dxa"/>
              <w:right w:w="108" w:type="dxa"/>
            </w:tcMar>
          </w:tcPr>
          <w:p w14:paraId="188C297B" w14:textId="77777777" w:rsidR="007917BB" w:rsidRPr="00196BCA" w:rsidRDefault="007917BB" w:rsidP="00AB7AF6">
            <w:pPr>
              <w:pStyle w:val="TAL"/>
              <w:spacing w:line="252" w:lineRule="auto"/>
            </w:pPr>
          </w:p>
        </w:tc>
      </w:tr>
      <w:tr w:rsidR="007917BB" w:rsidRPr="00196BCA" w14:paraId="513F83C9" w14:textId="77777777" w:rsidTr="001E7E61">
        <w:tc>
          <w:tcPr>
            <w:tcW w:w="4536" w:type="dxa"/>
            <w:tcMar>
              <w:top w:w="0" w:type="dxa"/>
              <w:left w:w="108" w:type="dxa"/>
              <w:bottom w:w="0" w:type="dxa"/>
              <w:right w:w="108" w:type="dxa"/>
            </w:tcMar>
            <w:hideMark/>
          </w:tcPr>
          <w:p w14:paraId="6F1DDAC4" w14:textId="46D045CF" w:rsidR="007917BB" w:rsidRPr="00196BCA" w:rsidRDefault="007917BB" w:rsidP="00AB7AF6">
            <w:pPr>
              <w:pStyle w:val="TAL"/>
              <w:spacing w:line="252" w:lineRule="auto"/>
            </w:pPr>
            <w:r w:rsidRPr="00196BCA">
              <w:t xml:space="preserve">   rsrp-ThresholdSSB-r17</w:t>
            </w:r>
          </w:p>
        </w:tc>
        <w:tc>
          <w:tcPr>
            <w:tcW w:w="2268" w:type="dxa"/>
            <w:tcMar>
              <w:top w:w="0" w:type="dxa"/>
              <w:left w:w="108" w:type="dxa"/>
              <w:bottom w:w="0" w:type="dxa"/>
              <w:right w:w="108" w:type="dxa"/>
            </w:tcMar>
            <w:hideMark/>
          </w:tcPr>
          <w:p w14:paraId="675E8843" w14:textId="77777777" w:rsidR="007917BB" w:rsidRPr="00196BCA" w:rsidRDefault="007917BB" w:rsidP="00AB7AF6">
            <w:pPr>
              <w:pStyle w:val="TAL"/>
              <w:spacing w:line="252" w:lineRule="auto"/>
            </w:pPr>
            <w:r w:rsidRPr="00196BCA">
              <w:t>Not present</w:t>
            </w:r>
          </w:p>
        </w:tc>
        <w:tc>
          <w:tcPr>
            <w:tcW w:w="1701" w:type="dxa"/>
            <w:tcMar>
              <w:top w:w="0" w:type="dxa"/>
              <w:left w:w="108" w:type="dxa"/>
              <w:bottom w:w="0" w:type="dxa"/>
              <w:right w:w="108" w:type="dxa"/>
            </w:tcMar>
          </w:tcPr>
          <w:p w14:paraId="309E644F" w14:textId="77777777" w:rsidR="007917BB" w:rsidRPr="00196BCA" w:rsidRDefault="007917BB" w:rsidP="00AB7AF6">
            <w:pPr>
              <w:pStyle w:val="TAL"/>
              <w:spacing w:line="252" w:lineRule="auto"/>
            </w:pPr>
          </w:p>
        </w:tc>
        <w:tc>
          <w:tcPr>
            <w:tcW w:w="1245" w:type="dxa"/>
            <w:tcMar>
              <w:top w:w="0" w:type="dxa"/>
              <w:left w:w="108" w:type="dxa"/>
              <w:bottom w:w="0" w:type="dxa"/>
              <w:right w:w="108" w:type="dxa"/>
            </w:tcMar>
          </w:tcPr>
          <w:p w14:paraId="477AE8BD" w14:textId="77777777" w:rsidR="007917BB" w:rsidRPr="00196BCA" w:rsidRDefault="007917BB" w:rsidP="00AB7AF6">
            <w:pPr>
              <w:pStyle w:val="TAL"/>
              <w:spacing w:line="252" w:lineRule="auto"/>
            </w:pPr>
          </w:p>
        </w:tc>
      </w:tr>
      <w:tr w:rsidR="007917BB" w:rsidRPr="00196BCA" w14:paraId="0F26206C" w14:textId="77777777" w:rsidTr="001E7E61">
        <w:tc>
          <w:tcPr>
            <w:tcW w:w="4536" w:type="dxa"/>
            <w:tcMar>
              <w:top w:w="0" w:type="dxa"/>
              <w:left w:w="108" w:type="dxa"/>
              <w:bottom w:w="0" w:type="dxa"/>
              <w:right w:w="108" w:type="dxa"/>
            </w:tcMar>
            <w:hideMark/>
          </w:tcPr>
          <w:p w14:paraId="0CAF89CB" w14:textId="2E4BF3AF" w:rsidR="007917BB" w:rsidRPr="00196BCA" w:rsidRDefault="007917BB" w:rsidP="00AB7AF6">
            <w:pPr>
              <w:pStyle w:val="TAL"/>
              <w:spacing w:line="252" w:lineRule="auto"/>
            </w:pPr>
            <w:r w:rsidRPr="00196BCA">
              <w:t xml:space="preserve">   deltaPreamble-r17</w:t>
            </w:r>
          </w:p>
        </w:tc>
        <w:tc>
          <w:tcPr>
            <w:tcW w:w="2268" w:type="dxa"/>
            <w:tcMar>
              <w:top w:w="0" w:type="dxa"/>
              <w:left w:w="108" w:type="dxa"/>
              <w:bottom w:w="0" w:type="dxa"/>
              <w:right w:w="108" w:type="dxa"/>
            </w:tcMar>
            <w:hideMark/>
          </w:tcPr>
          <w:p w14:paraId="4545E712" w14:textId="77777777" w:rsidR="007917BB" w:rsidRPr="00196BCA" w:rsidRDefault="007917BB" w:rsidP="00AB7AF6">
            <w:pPr>
              <w:pStyle w:val="TAL"/>
              <w:spacing w:line="252" w:lineRule="auto"/>
            </w:pPr>
            <w:r w:rsidRPr="00196BCA">
              <w:t>Not present</w:t>
            </w:r>
          </w:p>
        </w:tc>
        <w:tc>
          <w:tcPr>
            <w:tcW w:w="1701" w:type="dxa"/>
            <w:tcMar>
              <w:top w:w="0" w:type="dxa"/>
              <w:left w:w="108" w:type="dxa"/>
              <w:bottom w:w="0" w:type="dxa"/>
              <w:right w:w="108" w:type="dxa"/>
            </w:tcMar>
          </w:tcPr>
          <w:p w14:paraId="25BE6B77" w14:textId="77777777" w:rsidR="007917BB" w:rsidRPr="00196BCA" w:rsidRDefault="007917BB" w:rsidP="00AB7AF6">
            <w:pPr>
              <w:pStyle w:val="TAL"/>
              <w:spacing w:line="252" w:lineRule="auto"/>
            </w:pPr>
          </w:p>
        </w:tc>
        <w:tc>
          <w:tcPr>
            <w:tcW w:w="1245" w:type="dxa"/>
            <w:tcMar>
              <w:top w:w="0" w:type="dxa"/>
              <w:left w:w="108" w:type="dxa"/>
              <w:bottom w:w="0" w:type="dxa"/>
              <w:right w:w="108" w:type="dxa"/>
            </w:tcMar>
          </w:tcPr>
          <w:p w14:paraId="152D8A7A" w14:textId="77777777" w:rsidR="007917BB" w:rsidRPr="00196BCA" w:rsidRDefault="007917BB" w:rsidP="00AB7AF6">
            <w:pPr>
              <w:pStyle w:val="TAL"/>
              <w:spacing w:line="252" w:lineRule="auto"/>
            </w:pPr>
          </w:p>
        </w:tc>
      </w:tr>
      <w:tr w:rsidR="007917BB" w:rsidRPr="00196BCA" w14:paraId="542A80BD" w14:textId="77777777" w:rsidTr="001E7E61">
        <w:tc>
          <w:tcPr>
            <w:tcW w:w="4536" w:type="dxa"/>
            <w:tcMar>
              <w:top w:w="0" w:type="dxa"/>
              <w:left w:w="108" w:type="dxa"/>
              <w:bottom w:w="0" w:type="dxa"/>
              <w:right w:w="108" w:type="dxa"/>
            </w:tcMar>
            <w:hideMark/>
          </w:tcPr>
          <w:p w14:paraId="44B68841" w14:textId="77777777" w:rsidR="007917BB" w:rsidRPr="00196BCA" w:rsidRDefault="007917BB" w:rsidP="00AB7AF6">
            <w:pPr>
              <w:pStyle w:val="TAL"/>
              <w:spacing w:line="252" w:lineRule="auto"/>
            </w:pPr>
            <w:r w:rsidRPr="00196BCA">
              <w:t>}</w:t>
            </w:r>
          </w:p>
        </w:tc>
        <w:tc>
          <w:tcPr>
            <w:tcW w:w="2268" w:type="dxa"/>
            <w:tcMar>
              <w:top w:w="0" w:type="dxa"/>
              <w:left w:w="108" w:type="dxa"/>
              <w:bottom w:w="0" w:type="dxa"/>
              <w:right w:w="108" w:type="dxa"/>
            </w:tcMar>
          </w:tcPr>
          <w:p w14:paraId="29960838" w14:textId="77777777" w:rsidR="007917BB" w:rsidRPr="00196BCA" w:rsidRDefault="007917BB" w:rsidP="00AB7AF6">
            <w:pPr>
              <w:pStyle w:val="TAL"/>
              <w:spacing w:line="252" w:lineRule="auto"/>
            </w:pPr>
          </w:p>
        </w:tc>
        <w:tc>
          <w:tcPr>
            <w:tcW w:w="1701" w:type="dxa"/>
            <w:tcMar>
              <w:top w:w="0" w:type="dxa"/>
              <w:left w:w="108" w:type="dxa"/>
              <w:bottom w:w="0" w:type="dxa"/>
              <w:right w:w="108" w:type="dxa"/>
            </w:tcMar>
          </w:tcPr>
          <w:p w14:paraId="7BC627AE" w14:textId="77777777" w:rsidR="007917BB" w:rsidRPr="00196BCA" w:rsidRDefault="007917BB" w:rsidP="00AB7AF6">
            <w:pPr>
              <w:pStyle w:val="TAL"/>
              <w:spacing w:line="252" w:lineRule="auto"/>
            </w:pPr>
          </w:p>
        </w:tc>
        <w:tc>
          <w:tcPr>
            <w:tcW w:w="1245" w:type="dxa"/>
            <w:tcMar>
              <w:top w:w="0" w:type="dxa"/>
              <w:left w:w="108" w:type="dxa"/>
              <w:bottom w:w="0" w:type="dxa"/>
              <w:right w:w="108" w:type="dxa"/>
            </w:tcMar>
          </w:tcPr>
          <w:p w14:paraId="7BED2828" w14:textId="77777777" w:rsidR="007917BB" w:rsidRPr="00196BCA" w:rsidRDefault="007917BB" w:rsidP="00AB7AF6">
            <w:pPr>
              <w:pStyle w:val="TAL"/>
              <w:spacing w:line="252" w:lineRule="auto"/>
            </w:pPr>
          </w:p>
        </w:tc>
      </w:tr>
    </w:tbl>
    <w:p w14:paraId="63382BE8" w14:textId="77777777" w:rsidR="001E7E61" w:rsidRPr="00196BCA" w:rsidRDefault="001E7E61" w:rsidP="001E7E61">
      <w:pPr>
        <w:rPr>
          <w:rFonts w:eastAsia="Calibri"/>
        </w:rPr>
      </w:pPr>
    </w:p>
    <w:p w14:paraId="7CF9571E" w14:textId="77777777" w:rsidR="001E7E61" w:rsidRPr="00196BCA" w:rsidRDefault="001E7E61" w:rsidP="001E7E61">
      <w:pPr>
        <w:pStyle w:val="TH"/>
      </w:pPr>
      <w:r w:rsidRPr="00196BCA">
        <w:rPr>
          <w:lang w:eastAsia="x-none"/>
        </w:rPr>
        <w:t xml:space="preserve">Table </w:t>
      </w:r>
      <w:r w:rsidRPr="00196BCA">
        <w:t>7.1.1.13.2.3.3</w:t>
      </w:r>
      <w:r w:rsidRPr="00196BCA">
        <w:rPr>
          <w:lang w:eastAsia="x-none"/>
        </w:rPr>
        <w:t>-7</w:t>
      </w:r>
      <w:r w:rsidRPr="00196BCA">
        <w:t xml:space="preserve">: </w:t>
      </w:r>
      <w:r w:rsidRPr="00196BCA">
        <w:rPr>
          <w:i/>
        </w:rPr>
        <w:t>DownlinkConfigCommon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1E7E61" w:rsidRPr="00196BCA" w14:paraId="2637F55A" w14:textId="77777777" w:rsidTr="002D4B03">
        <w:tc>
          <w:tcPr>
            <w:tcW w:w="9747" w:type="dxa"/>
            <w:gridSpan w:val="4"/>
          </w:tcPr>
          <w:p w14:paraId="04901310" w14:textId="77777777" w:rsidR="001E7E61" w:rsidRPr="00196BCA" w:rsidRDefault="001E7E61" w:rsidP="002D4B03">
            <w:pPr>
              <w:keepNext/>
              <w:keepLines/>
              <w:spacing w:after="0"/>
              <w:rPr>
                <w:rFonts w:ascii="Arial" w:hAnsi="Arial" w:cs="Arial"/>
                <w:sz w:val="18"/>
                <w:szCs w:val="18"/>
              </w:rPr>
            </w:pPr>
            <w:r w:rsidRPr="00196BCA">
              <w:rPr>
                <w:rFonts w:ascii="Arial" w:hAnsi="Arial" w:cs="Arial"/>
                <w:sz w:val="18"/>
                <w:szCs w:val="18"/>
              </w:rPr>
              <w:t xml:space="preserve">Derivation Path: TS 38.508-1 </w:t>
            </w:r>
            <w:r w:rsidRPr="00196BCA">
              <w:rPr>
                <w:rFonts w:ascii="Arial" w:hAnsi="Arial" w:cs="Arial"/>
                <w:sz w:val="18"/>
                <w:szCs w:val="18"/>
                <w:lang w:eastAsia="zh-CN"/>
              </w:rPr>
              <w:t>[4]</w:t>
            </w:r>
            <w:r w:rsidRPr="00196BCA">
              <w:rPr>
                <w:rFonts w:ascii="Arial" w:hAnsi="Arial" w:cs="Arial"/>
                <w:sz w:val="18"/>
                <w:szCs w:val="18"/>
              </w:rPr>
              <w:t xml:space="preserve"> </w:t>
            </w:r>
            <w:bookmarkStart w:id="208" w:name="_CRTable4_6_352"/>
            <w:r w:rsidRPr="00196BCA">
              <w:rPr>
                <w:rFonts w:ascii="Arial" w:hAnsi="Arial" w:cs="Arial"/>
                <w:sz w:val="18"/>
                <w:szCs w:val="18"/>
              </w:rPr>
              <w:t xml:space="preserve">table </w:t>
            </w:r>
            <w:bookmarkEnd w:id="208"/>
            <w:r w:rsidRPr="00196BCA">
              <w:rPr>
                <w:rFonts w:ascii="Arial" w:hAnsi="Arial" w:cs="Arial"/>
                <w:sz w:val="18"/>
                <w:szCs w:val="18"/>
              </w:rPr>
              <w:t>4.6.3-52</w:t>
            </w:r>
          </w:p>
        </w:tc>
      </w:tr>
      <w:tr w:rsidR="001E7E61" w:rsidRPr="00196BCA" w14:paraId="116A28EB" w14:textId="77777777" w:rsidTr="002D4B03">
        <w:tc>
          <w:tcPr>
            <w:tcW w:w="4535" w:type="dxa"/>
          </w:tcPr>
          <w:p w14:paraId="4BCC3B70" w14:textId="77777777" w:rsidR="001E7E61" w:rsidRPr="00196BCA" w:rsidRDefault="001E7E61" w:rsidP="002D4B03">
            <w:pPr>
              <w:keepNext/>
              <w:keepLines/>
              <w:spacing w:after="0"/>
              <w:jc w:val="center"/>
              <w:rPr>
                <w:rFonts w:ascii="Arial" w:hAnsi="Arial"/>
                <w:b/>
                <w:sz w:val="18"/>
              </w:rPr>
            </w:pPr>
            <w:r w:rsidRPr="00196BCA">
              <w:rPr>
                <w:rFonts w:ascii="Arial" w:hAnsi="Arial"/>
                <w:b/>
                <w:sz w:val="18"/>
              </w:rPr>
              <w:t>Information Element</w:t>
            </w:r>
          </w:p>
        </w:tc>
        <w:tc>
          <w:tcPr>
            <w:tcW w:w="2267" w:type="dxa"/>
          </w:tcPr>
          <w:p w14:paraId="751104F0" w14:textId="77777777" w:rsidR="001E7E61" w:rsidRPr="00196BCA" w:rsidRDefault="001E7E61" w:rsidP="002D4B03">
            <w:pPr>
              <w:keepNext/>
              <w:keepLines/>
              <w:spacing w:after="0"/>
              <w:jc w:val="center"/>
              <w:rPr>
                <w:rFonts w:ascii="Arial" w:hAnsi="Arial"/>
                <w:b/>
                <w:sz w:val="18"/>
              </w:rPr>
            </w:pPr>
            <w:r w:rsidRPr="00196BCA">
              <w:rPr>
                <w:rFonts w:ascii="Arial" w:hAnsi="Arial"/>
                <w:b/>
                <w:sz w:val="18"/>
              </w:rPr>
              <w:t>Value/remark</w:t>
            </w:r>
          </w:p>
        </w:tc>
        <w:tc>
          <w:tcPr>
            <w:tcW w:w="1700" w:type="dxa"/>
          </w:tcPr>
          <w:p w14:paraId="28F74F71" w14:textId="77777777" w:rsidR="001E7E61" w:rsidRPr="00196BCA" w:rsidRDefault="001E7E61" w:rsidP="002D4B03">
            <w:pPr>
              <w:keepNext/>
              <w:keepLines/>
              <w:spacing w:after="0"/>
              <w:jc w:val="center"/>
              <w:rPr>
                <w:rFonts w:ascii="Arial" w:hAnsi="Arial"/>
                <w:b/>
                <w:sz w:val="18"/>
              </w:rPr>
            </w:pPr>
            <w:r w:rsidRPr="00196BCA">
              <w:rPr>
                <w:rFonts w:ascii="Arial" w:hAnsi="Arial"/>
                <w:b/>
                <w:sz w:val="18"/>
              </w:rPr>
              <w:t>Comment</w:t>
            </w:r>
          </w:p>
        </w:tc>
        <w:tc>
          <w:tcPr>
            <w:tcW w:w="1245" w:type="dxa"/>
          </w:tcPr>
          <w:p w14:paraId="32AF7D64" w14:textId="77777777" w:rsidR="001E7E61" w:rsidRPr="00196BCA" w:rsidRDefault="001E7E61" w:rsidP="002D4B03">
            <w:pPr>
              <w:keepNext/>
              <w:keepLines/>
              <w:spacing w:after="0"/>
              <w:jc w:val="center"/>
              <w:rPr>
                <w:rFonts w:ascii="Arial" w:hAnsi="Arial"/>
                <w:b/>
                <w:sz w:val="18"/>
              </w:rPr>
            </w:pPr>
            <w:r w:rsidRPr="00196BCA">
              <w:rPr>
                <w:rFonts w:ascii="Arial" w:hAnsi="Arial"/>
                <w:b/>
                <w:sz w:val="18"/>
              </w:rPr>
              <w:t>Condition</w:t>
            </w:r>
          </w:p>
        </w:tc>
      </w:tr>
      <w:tr w:rsidR="001E7E61" w:rsidRPr="00196BCA" w14:paraId="5EB5448B" w14:textId="77777777" w:rsidTr="002D4B03">
        <w:tc>
          <w:tcPr>
            <w:tcW w:w="4535" w:type="dxa"/>
          </w:tcPr>
          <w:p w14:paraId="30B06CB4" w14:textId="77777777" w:rsidR="001E7E61" w:rsidRPr="00196BCA" w:rsidRDefault="001E7E61" w:rsidP="002D4B03">
            <w:pPr>
              <w:keepNext/>
              <w:keepLines/>
              <w:spacing w:after="0"/>
              <w:rPr>
                <w:rFonts w:ascii="Arial" w:hAnsi="Arial"/>
                <w:sz w:val="18"/>
              </w:rPr>
            </w:pPr>
            <w:r w:rsidRPr="00196BCA">
              <w:rPr>
                <w:rFonts w:ascii="Arial" w:hAnsi="Arial"/>
                <w:sz w:val="18"/>
              </w:rPr>
              <w:t xml:space="preserve">DownlinkConfigCommon ::= </w:t>
            </w:r>
            <w:r w:rsidRPr="00196BCA">
              <w:rPr>
                <w:rFonts w:ascii="Arial" w:hAnsi="Arial"/>
                <w:snapToGrid w:val="0"/>
                <w:sz w:val="18"/>
              </w:rPr>
              <w:t xml:space="preserve">SEQUENCE </w:t>
            </w:r>
            <w:r w:rsidRPr="00196BCA">
              <w:rPr>
                <w:rFonts w:ascii="Arial" w:hAnsi="Arial"/>
                <w:sz w:val="18"/>
              </w:rPr>
              <w:t>{</w:t>
            </w:r>
          </w:p>
        </w:tc>
        <w:tc>
          <w:tcPr>
            <w:tcW w:w="2267" w:type="dxa"/>
          </w:tcPr>
          <w:p w14:paraId="7B470B1B" w14:textId="77777777" w:rsidR="001E7E61" w:rsidRPr="00196BCA" w:rsidRDefault="001E7E61" w:rsidP="002D4B03">
            <w:pPr>
              <w:keepNext/>
              <w:keepLines/>
              <w:spacing w:after="0"/>
              <w:rPr>
                <w:rFonts w:ascii="Arial" w:hAnsi="Arial"/>
                <w:sz w:val="18"/>
              </w:rPr>
            </w:pPr>
          </w:p>
        </w:tc>
        <w:tc>
          <w:tcPr>
            <w:tcW w:w="1700" w:type="dxa"/>
          </w:tcPr>
          <w:p w14:paraId="6F820337" w14:textId="77777777" w:rsidR="001E7E61" w:rsidRPr="00196BCA" w:rsidRDefault="001E7E61" w:rsidP="002D4B03">
            <w:pPr>
              <w:keepNext/>
              <w:keepLines/>
              <w:spacing w:after="0"/>
              <w:rPr>
                <w:rFonts w:ascii="Arial" w:hAnsi="Arial"/>
                <w:sz w:val="18"/>
              </w:rPr>
            </w:pPr>
          </w:p>
        </w:tc>
        <w:tc>
          <w:tcPr>
            <w:tcW w:w="1245" w:type="dxa"/>
          </w:tcPr>
          <w:p w14:paraId="69C25149" w14:textId="77777777" w:rsidR="001E7E61" w:rsidRPr="00196BCA" w:rsidRDefault="001E7E61" w:rsidP="002D4B03">
            <w:pPr>
              <w:keepNext/>
              <w:keepLines/>
              <w:spacing w:after="0"/>
              <w:rPr>
                <w:rFonts w:ascii="Arial" w:hAnsi="Arial"/>
                <w:sz w:val="18"/>
              </w:rPr>
            </w:pPr>
          </w:p>
        </w:tc>
      </w:tr>
      <w:tr w:rsidR="001E7E61" w:rsidRPr="00196BCA" w14:paraId="50E42E9A" w14:textId="77777777" w:rsidTr="002D4B03">
        <w:tc>
          <w:tcPr>
            <w:tcW w:w="4535" w:type="dxa"/>
            <w:tcBorders>
              <w:bottom w:val="nil"/>
            </w:tcBorders>
          </w:tcPr>
          <w:p w14:paraId="6B137F54" w14:textId="77777777" w:rsidR="001E7E61" w:rsidRPr="00196BCA" w:rsidRDefault="001E7E61" w:rsidP="002D4B03">
            <w:pPr>
              <w:keepNext/>
              <w:keepLines/>
              <w:spacing w:after="0"/>
              <w:rPr>
                <w:rFonts w:ascii="Arial" w:hAnsi="Arial"/>
                <w:sz w:val="18"/>
              </w:rPr>
            </w:pPr>
            <w:r w:rsidRPr="00196BCA">
              <w:rPr>
                <w:rFonts w:ascii="Arial" w:hAnsi="Arial"/>
                <w:sz w:val="18"/>
              </w:rPr>
              <w:t xml:space="preserve">  initialDownlinkBWP</w:t>
            </w:r>
          </w:p>
        </w:tc>
        <w:tc>
          <w:tcPr>
            <w:tcW w:w="2267" w:type="dxa"/>
          </w:tcPr>
          <w:p w14:paraId="6608BCDD" w14:textId="77777777" w:rsidR="001E7E61" w:rsidRPr="00196BCA" w:rsidRDefault="001E7E61" w:rsidP="002D4B03">
            <w:pPr>
              <w:keepNext/>
              <w:keepLines/>
              <w:spacing w:after="0"/>
              <w:rPr>
                <w:rFonts w:ascii="Arial" w:hAnsi="Arial"/>
                <w:sz w:val="18"/>
              </w:rPr>
            </w:pPr>
            <w:r w:rsidRPr="00196BCA">
              <w:rPr>
                <w:rFonts w:ascii="Arial" w:hAnsi="Arial"/>
                <w:sz w:val="18"/>
              </w:rPr>
              <w:t>BWP-DownlinkCommon</w:t>
            </w:r>
          </w:p>
        </w:tc>
        <w:tc>
          <w:tcPr>
            <w:tcW w:w="1700" w:type="dxa"/>
          </w:tcPr>
          <w:p w14:paraId="78425428" w14:textId="77777777" w:rsidR="001E7E61" w:rsidRPr="00196BCA" w:rsidRDefault="001E7E61" w:rsidP="002D4B03">
            <w:pPr>
              <w:keepNext/>
              <w:keepLines/>
              <w:spacing w:after="0"/>
              <w:rPr>
                <w:rFonts w:ascii="Arial" w:hAnsi="Arial" w:cs="Arial"/>
                <w:sz w:val="18"/>
                <w:szCs w:val="18"/>
              </w:rPr>
            </w:pPr>
            <w:r w:rsidRPr="00196BCA">
              <w:rPr>
                <w:rFonts w:ascii="Arial" w:hAnsi="Arial" w:cs="Arial"/>
                <w:sz w:val="18"/>
                <w:szCs w:val="18"/>
              </w:rPr>
              <w:t xml:space="preserve">Table </w:t>
            </w:r>
            <w:r w:rsidRPr="00196BCA">
              <w:rPr>
                <w:rFonts w:ascii="Arial" w:hAnsi="Arial" w:cs="Arial"/>
                <w:sz w:val="18"/>
                <w:szCs w:val="18"/>
                <w:lang w:eastAsia="x-none"/>
              </w:rPr>
              <w:t>7.1.1.13.2.3.3-8</w:t>
            </w:r>
          </w:p>
        </w:tc>
        <w:tc>
          <w:tcPr>
            <w:tcW w:w="1245" w:type="dxa"/>
          </w:tcPr>
          <w:p w14:paraId="23A375A0" w14:textId="77777777" w:rsidR="001E7E61" w:rsidRPr="00196BCA" w:rsidRDefault="001E7E61" w:rsidP="002D4B03">
            <w:pPr>
              <w:keepNext/>
              <w:keepLines/>
              <w:spacing w:after="0"/>
              <w:rPr>
                <w:rFonts w:ascii="Arial" w:hAnsi="Arial"/>
                <w:sz w:val="18"/>
              </w:rPr>
            </w:pPr>
          </w:p>
        </w:tc>
      </w:tr>
      <w:tr w:rsidR="001E7E61" w:rsidRPr="00196BCA" w14:paraId="19803194" w14:textId="77777777" w:rsidTr="002D4B03">
        <w:tc>
          <w:tcPr>
            <w:tcW w:w="4535" w:type="dxa"/>
          </w:tcPr>
          <w:p w14:paraId="5CDC9B9E" w14:textId="77777777" w:rsidR="001E7E61" w:rsidRPr="00196BCA" w:rsidRDefault="001E7E61" w:rsidP="002D4B03">
            <w:pPr>
              <w:keepNext/>
              <w:keepLines/>
              <w:spacing w:after="0"/>
              <w:rPr>
                <w:rFonts w:ascii="Arial" w:hAnsi="Arial"/>
                <w:sz w:val="18"/>
              </w:rPr>
            </w:pPr>
            <w:r w:rsidRPr="00196BCA">
              <w:rPr>
                <w:rFonts w:ascii="Arial" w:hAnsi="Arial"/>
                <w:sz w:val="18"/>
              </w:rPr>
              <w:t>}</w:t>
            </w:r>
          </w:p>
        </w:tc>
        <w:tc>
          <w:tcPr>
            <w:tcW w:w="2267" w:type="dxa"/>
          </w:tcPr>
          <w:p w14:paraId="164AD5CA" w14:textId="77777777" w:rsidR="001E7E61" w:rsidRPr="00196BCA" w:rsidRDefault="001E7E61" w:rsidP="002D4B03">
            <w:pPr>
              <w:keepNext/>
              <w:keepLines/>
              <w:spacing w:after="0"/>
              <w:rPr>
                <w:rFonts w:ascii="Arial" w:hAnsi="Arial"/>
                <w:sz w:val="18"/>
              </w:rPr>
            </w:pPr>
          </w:p>
        </w:tc>
        <w:tc>
          <w:tcPr>
            <w:tcW w:w="1700" w:type="dxa"/>
          </w:tcPr>
          <w:p w14:paraId="4FF8749B" w14:textId="77777777" w:rsidR="001E7E61" w:rsidRPr="00196BCA" w:rsidRDefault="001E7E61" w:rsidP="002D4B03">
            <w:pPr>
              <w:keepNext/>
              <w:keepLines/>
              <w:spacing w:after="0"/>
              <w:rPr>
                <w:rFonts w:ascii="Arial" w:hAnsi="Arial"/>
                <w:sz w:val="18"/>
              </w:rPr>
            </w:pPr>
          </w:p>
        </w:tc>
        <w:tc>
          <w:tcPr>
            <w:tcW w:w="1245" w:type="dxa"/>
          </w:tcPr>
          <w:p w14:paraId="099E506E" w14:textId="77777777" w:rsidR="001E7E61" w:rsidRPr="00196BCA" w:rsidRDefault="001E7E61" w:rsidP="002D4B03">
            <w:pPr>
              <w:keepNext/>
              <w:keepLines/>
              <w:spacing w:after="0"/>
              <w:rPr>
                <w:rFonts w:ascii="Arial" w:hAnsi="Arial"/>
                <w:sz w:val="18"/>
              </w:rPr>
            </w:pPr>
          </w:p>
        </w:tc>
      </w:tr>
    </w:tbl>
    <w:p w14:paraId="65FAB548" w14:textId="77777777" w:rsidR="001E7E61" w:rsidRPr="00196BCA" w:rsidRDefault="001E7E61" w:rsidP="001E7E61">
      <w:bookmarkStart w:id="209" w:name="_CRTable4_6_310"/>
    </w:p>
    <w:bookmarkEnd w:id="209"/>
    <w:p w14:paraId="5E09860A" w14:textId="77777777" w:rsidR="001E7E61" w:rsidRPr="00196BCA" w:rsidRDefault="001E7E61" w:rsidP="001E7E61">
      <w:pPr>
        <w:pStyle w:val="TH"/>
      </w:pPr>
      <w:r w:rsidRPr="00196BCA">
        <w:rPr>
          <w:lang w:eastAsia="x-none"/>
        </w:rPr>
        <w:t xml:space="preserve">Table </w:t>
      </w:r>
      <w:r w:rsidRPr="00196BCA">
        <w:t>7.1.1.13.2.3.3</w:t>
      </w:r>
      <w:r w:rsidRPr="00196BCA">
        <w:rPr>
          <w:lang w:eastAsia="x-none"/>
        </w:rPr>
        <w:t>-8</w:t>
      </w:r>
      <w:r w:rsidRPr="00196BCA">
        <w:t xml:space="preserve">: </w:t>
      </w:r>
      <w:r w:rsidRPr="00196BCA">
        <w:rPr>
          <w:i/>
        </w:rPr>
        <w:t>BWP-DownlinkCommon</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1E7E61" w:rsidRPr="00196BCA" w14:paraId="675285DE" w14:textId="77777777" w:rsidTr="002D4B03">
        <w:tc>
          <w:tcPr>
            <w:tcW w:w="9747" w:type="dxa"/>
            <w:gridSpan w:val="4"/>
          </w:tcPr>
          <w:p w14:paraId="2E680347" w14:textId="77777777" w:rsidR="001E7E61" w:rsidRPr="00196BCA" w:rsidRDefault="001E7E61" w:rsidP="002D4B03">
            <w:pPr>
              <w:pStyle w:val="TAH"/>
              <w:jc w:val="left"/>
              <w:rPr>
                <w:b w:val="0"/>
                <w:bCs/>
                <w:lang w:eastAsia="en-US"/>
              </w:rPr>
            </w:pPr>
            <w:r w:rsidRPr="00196BCA">
              <w:rPr>
                <w:rFonts w:cs="Arial"/>
                <w:b w:val="0"/>
                <w:bCs/>
                <w:szCs w:val="18"/>
              </w:rPr>
              <w:t xml:space="preserve">Derivation Path: TS 38.508-1 </w:t>
            </w:r>
            <w:r w:rsidRPr="00196BCA">
              <w:rPr>
                <w:rFonts w:cs="Arial"/>
                <w:b w:val="0"/>
                <w:bCs/>
                <w:szCs w:val="18"/>
                <w:lang w:eastAsia="zh-CN"/>
              </w:rPr>
              <w:t>[4]</w:t>
            </w:r>
            <w:r w:rsidRPr="00196BCA">
              <w:rPr>
                <w:rFonts w:cs="Arial"/>
                <w:b w:val="0"/>
                <w:bCs/>
                <w:szCs w:val="18"/>
              </w:rPr>
              <w:t xml:space="preserve"> table 4.6.3-10</w:t>
            </w:r>
          </w:p>
        </w:tc>
      </w:tr>
      <w:tr w:rsidR="001E7E61" w:rsidRPr="00196BCA" w14:paraId="1B610A91" w14:textId="77777777" w:rsidTr="002D4B03">
        <w:tc>
          <w:tcPr>
            <w:tcW w:w="4535" w:type="dxa"/>
          </w:tcPr>
          <w:p w14:paraId="63E69600" w14:textId="77777777" w:rsidR="001E7E61" w:rsidRPr="00196BCA" w:rsidRDefault="001E7E61" w:rsidP="002D4B03">
            <w:pPr>
              <w:pStyle w:val="TAH"/>
              <w:rPr>
                <w:lang w:eastAsia="en-US"/>
              </w:rPr>
            </w:pPr>
            <w:r w:rsidRPr="00196BCA">
              <w:rPr>
                <w:lang w:eastAsia="en-US"/>
              </w:rPr>
              <w:t>Information Element</w:t>
            </w:r>
          </w:p>
        </w:tc>
        <w:tc>
          <w:tcPr>
            <w:tcW w:w="2267" w:type="dxa"/>
          </w:tcPr>
          <w:p w14:paraId="20155D9C" w14:textId="77777777" w:rsidR="001E7E61" w:rsidRPr="00196BCA" w:rsidRDefault="001E7E61" w:rsidP="002D4B03">
            <w:pPr>
              <w:pStyle w:val="TAH"/>
              <w:rPr>
                <w:lang w:eastAsia="en-US"/>
              </w:rPr>
            </w:pPr>
            <w:r w:rsidRPr="00196BCA">
              <w:rPr>
                <w:lang w:eastAsia="en-US"/>
              </w:rPr>
              <w:t>Value/remark</w:t>
            </w:r>
          </w:p>
        </w:tc>
        <w:tc>
          <w:tcPr>
            <w:tcW w:w="1700" w:type="dxa"/>
          </w:tcPr>
          <w:p w14:paraId="6EB4FAD1" w14:textId="77777777" w:rsidR="001E7E61" w:rsidRPr="00196BCA" w:rsidRDefault="001E7E61" w:rsidP="002D4B03">
            <w:pPr>
              <w:pStyle w:val="TAH"/>
              <w:rPr>
                <w:lang w:eastAsia="en-US"/>
              </w:rPr>
            </w:pPr>
            <w:r w:rsidRPr="00196BCA">
              <w:rPr>
                <w:lang w:eastAsia="en-US"/>
              </w:rPr>
              <w:t>Comment</w:t>
            </w:r>
          </w:p>
        </w:tc>
        <w:tc>
          <w:tcPr>
            <w:tcW w:w="1245" w:type="dxa"/>
          </w:tcPr>
          <w:p w14:paraId="30071944" w14:textId="77777777" w:rsidR="001E7E61" w:rsidRPr="00196BCA" w:rsidRDefault="001E7E61" w:rsidP="002D4B03">
            <w:pPr>
              <w:pStyle w:val="TAH"/>
              <w:rPr>
                <w:lang w:eastAsia="en-US"/>
              </w:rPr>
            </w:pPr>
            <w:r w:rsidRPr="00196BCA">
              <w:rPr>
                <w:lang w:eastAsia="en-US"/>
              </w:rPr>
              <w:t>Condition</w:t>
            </w:r>
          </w:p>
        </w:tc>
      </w:tr>
      <w:tr w:rsidR="001E7E61" w:rsidRPr="00196BCA" w14:paraId="035778C8" w14:textId="77777777" w:rsidTr="002D4B03">
        <w:tc>
          <w:tcPr>
            <w:tcW w:w="4535" w:type="dxa"/>
          </w:tcPr>
          <w:p w14:paraId="74DF0D60" w14:textId="77777777" w:rsidR="001E7E61" w:rsidRPr="00196BCA" w:rsidRDefault="001E7E61" w:rsidP="002D4B03">
            <w:pPr>
              <w:pStyle w:val="TAL"/>
              <w:rPr>
                <w:lang w:eastAsia="en-US"/>
              </w:rPr>
            </w:pPr>
            <w:r w:rsidRPr="00196BCA">
              <w:rPr>
                <w:lang w:eastAsia="en-US"/>
              </w:rPr>
              <w:t xml:space="preserve">BWP-DownlinkCommon ::= </w:t>
            </w:r>
            <w:r w:rsidRPr="00196BCA">
              <w:rPr>
                <w:snapToGrid w:val="0"/>
                <w:lang w:eastAsia="en-US"/>
              </w:rPr>
              <w:t xml:space="preserve">SEQUENCE </w:t>
            </w:r>
            <w:r w:rsidRPr="00196BCA">
              <w:rPr>
                <w:lang w:eastAsia="en-US"/>
              </w:rPr>
              <w:t>{</w:t>
            </w:r>
          </w:p>
        </w:tc>
        <w:tc>
          <w:tcPr>
            <w:tcW w:w="2267" w:type="dxa"/>
          </w:tcPr>
          <w:p w14:paraId="2C111EA0" w14:textId="77777777" w:rsidR="001E7E61" w:rsidRPr="00196BCA" w:rsidRDefault="001E7E61" w:rsidP="002D4B03">
            <w:pPr>
              <w:pStyle w:val="TAL"/>
              <w:rPr>
                <w:lang w:eastAsia="en-US"/>
              </w:rPr>
            </w:pPr>
          </w:p>
        </w:tc>
        <w:tc>
          <w:tcPr>
            <w:tcW w:w="1700" w:type="dxa"/>
          </w:tcPr>
          <w:p w14:paraId="27D0B89E" w14:textId="77777777" w:rsidR="001E7E61" w:rsidRPr="00196BCA" w:rsidRDefault="001E7E61" w:rsidP="002D4B03">
            <w:pPr>
              <w:pStyle w:val="TAL"/>
              <w:rPr>
                <w:lang w:eastAsia="en-US"/>
              </w:rPr>
            </w:pPr>
          </w:p>
        </w:tc>
        <w:tc>
          <w:tcPr>
            <w:tcW w:w="1245" w:type="dxa"/>
          </w:tcPr>
          <w:p w14:paraId="0D474CBC" w14:textId="77777777" w:rsidR="001E7E61" w:rsidRPr="00196BCA" w:rsidRDefault="001E7E61" w:rsidP="002D4B03">
            <w:pPr>
              <w:pStyle w:val="TAL"/>
              <w:rPr>
                <w:lang w:eastAsia="en-US"/>
              </w:rPr>
            </w:pPr>
          </w:p>
        </w:tc>
      </w:tr>
      <w:tr w:rsidR="001E7E61" w:rsidRPr="00196BCA" w14:paraId="4AD87F0D" w14:textId="77777777" w:rsidTr="002D4B03">
        <w:tc>
          <w:tcPr>
            <w:tcW w:w="4535" w:type="dxa"/>
          </w:tcPr>
          <w:p w14:paraId="4DC131C6" w14:textId="77777777" w:rsidR="001E7E61" w:rsidRPr="00196BCA" w:rsidRDefault="001E7E61" w:rsidP="002D4B03">
            <w:pPr>
              <w:pStyle w:val="TAL"/>
              <w:rPr>
                <w:lang w:eastAsia="en-US"/>
              </w:rPr>
            </w:pPr>
            <w:r w:rsidRPr="00196BCA">
              <w:rPr>
                <w:lang w:eastAsia="en-US"/>
              </w:rPr>
              <w:t xml:space="preserve">  pdcch-ConfigCommon CHOICE {</w:t>
            </w:r>
          </w:p>
        </w:tc>
        <w:tc>
          <w:tcPr>
            <w:tcW w:w="2267" w:type="dxa"/>
          </w:tcPr>
          <w:p w14:paraId="079F5DB6" w14:textId="77777777" w:rsidR="001E7E61" w:rsidRPr="00196BCA" w:rsidRDefault="001E7E61" w:rsidP="002D4B03">
            <w:pPr>
              <w:pStyle w:val="TAL"/>
              <w:rPr>
                <w:lang w:eastAsia="en-US"/>
              </w:rPr>
            </w:pPr>
          </w:p>
        </w:tc>
        <w:tc>
          <w:tcPr>
            <w:tcW w:w="1700" w:type="dxa"/>
          </w:tcPr>
          <w:p w14:paraId="07DACE5C" w14:textId="77777777" w:rsidR="001E7E61" w:rsidRPr="00196BCA" w:rsidRDefault="001E7E61" w:rsidP="002D4B03">
            <w:pPr>
              <w:pStyle w:val="TAL"/>
              <w:rPr>
                <w:lang w:eastAsia="en-US"/>
              </w:rPr>
            </w:pPr>
          </w:p>
        </w:tc>
        <w:tc>
          <w:tcPr>
            <w:tcW w:w="1245" w:type="dxa"/>
          </w:tcPr>
          <w:p w14:paraId="702B5E95" w14:textId="77777777" w:rsidR="001E7E61" w:rsidRPr="00196BCA" w:rsidRDefault="001E7E61" w:rsidP="002D4B03">
            <w:pPr>
              <w:pStyle w:val="TAL"/>
              <w:rPr>
                <w:lang w:eastAsia="en-US"/>
              </w:rPr>
            </w:pPr>
          </w:p>
        </w:tc>
      </w:tr>
      <w:tr w:rsidR="001E7E61" w:rsidRPr="00196BCA" w14:paraId="175D7B32" w14:textId="77777777" w:rsidTr="002D4B03">
        <w:tc>
          <w:tcPr>
            <w:tcW w:w="4535" w:type="dxa"/>
          </w:tcPr>
          <w:p w14:paraId="6E8EF88D" w14:textId="77777777" w:rsidR="001E7E61" w:rsidRPr="00196BCA" w:rsidRDefault="001E7E61" w:rsidP="002D4B03">
            <w:pPr>
              <w:pStyle w:val="TAL"/>
              <w:rPr>
                <w:lang w:eastAsia="en-US"/>
              </w:rPr>
            </w:pPr>
            <w:r w:rsidRPr="00196BCA">
              <w:rPr>
                <w:lang w:eastAsia="en-US"/>
              </w:rPr>
              <w:t xml:space="preserve">    setup</w:t>
            </w:r>
          </w:p>
        </w:tc>
        <w:tc>
          <w:tcPr>
            <w:tcW w:w="2267" w:type="dxa"/>
          </w:tcPr>
          <w:p w14:paraId="7DE22976" w14:textId="77777777" w:rsidR="001E7E61" w:rsidRPr="00196BCA" w:rsidRDefault="001E7E61" w:rsidP="002D4B03">
            <w:pPr>
              <w:pStyle w:val="TAL"/>
              <w:rPr>
                <w:lang w:eastAsia="en-US"/>
              </w:rPr>
            </w:pPr>
            <w:r w:rsidRPr="00196BCA">
              <w:rPr>
                <w:lang w:eastAsia="en-US"/>
              </w:rPr>
              <w:t>PDCCH-ConfigCommon with condition SDT</w:t>
            </w:r>
          </w:p>
        </w:tc>
        <w:tc>
          <w:tcPr>
            <w:tcW w:w="1700" w:type="dxa"/>
          </w:tcPr>
          <w:p w14:paraId="685D97F7" w14:textId="77777777" w:rsidR="001E7E61" w:rsidRPr="00196BCA" w:rsidRDefault="001E7E61" w:rsidP="002D4B03">
            <w:pPr>
              <w:pStyle w:val="TAL"/>
              <w:rPr>
                <w:lang w:eastAsia="en-US"/>
              </w:rPr>
            </w:pPr>
          </w:p>
        </w:tc>
        <w:tc>
          <w:tcPr>
            <w:tcW w:w="1245" w:type="dxa"/>
          </w:tcPr>
          <w:p w14:paraId="699BC18F" w14:textId="77777777" w:rsidR="001E7E61" w:rsidRPr="00196BCA" w:rsidRDefault="001E7E61" w:rsidP="002D4B03">
            <w:pPr>
              <w:pStyle w:val="TAL"/>
              <w:rPr>
                <w:lang w:eastAsia="en-US"/>
              </w:rPr>
            </w:pPr>
          </w:p>
        </w:tc>
      </w:tr>
      <w:tr w:rsidR="001E7E61" w:rsidRPr="00196BCA" w14:paraId="6F92C109" w14:textId="77777777" w:rsidTr="002D4B03">
        <w:tc>
          <w:tcPr>
            <w:tcW w:w="4535" w:type="dxa"/>
          </w:tcPr>
          <w:p w14:paraId="784BE462" w14:textId="77777777" w:rsidR="001E7E61" w:rsidRPr="00196BCA" w:rsidRDefault="001E7E61" w:rsidP="002D4B03">
            <w:pPr>
              <w:pStyle w:val="TAL"/>
              <w:rPr>
                <w:lang w:eastAsia="en-US"/>
              </w:rPr>
            </w:pPr>
            <w:r w:rsidRPr="00196BCA">
              <w:rPr>
                <w:lang w:eastAsia="en-US"/>
              </w:rPr>
              <w:t xml:space="preserve">  }</w:t>
            </w:r>
          </w:p>
        </w:tc>
        <w:tc>
          <w:tcPr>
            <w:tcW w:w="2267" w:type="dxa"/>
          </w:tcPr>
          <w:p w14:paraId="12857EC9" w14:textId="77777777" w:rsidR="001E7E61" w:rsidRPr="00196BCA" w:rsidRDefault="001E7E61" w:rsidP="002D4B03">
            <w:pPr>
              <w:pStyle w:val="TAL"/>
              <w:rPr>
                <w:lang w:eastAsia="en-US"/>
              </w:rPr>
            </w:pPr>
          </w:p>
        </w:tc>
        <w:tc>
          <w:tcPr>
            <w:tcW w:w="1700" w:type="dxa"/>
          </w:tcPr>
          <w:p w14:paraId="265DB02D" w14:textId="77777777" w:rsidR="001E7E61" w:rsidRPr="00196BCA" w:rsidRDefault="001E7E61" w:rsidP="002D4B03">
            <w:pPr>
              <w:pStyle w:val="TAL"/>
              <w:rPr>
                <w:lang w:eastAsia="en-US"/>
              </w:rPr>
            </w:pPr>
          </w:p>
        </w:tc>
        <w:tc>
          <w:tcPr>
            <w:tcW w:w="1245" w:type="dxa"/>
          </w:tcPr>
          <w:p w14:paraId="733C68F0" w14:textId="77777777" w:rsidR="001E7E61" w:rsidRPr="00196BCA" w:rsidRDefault="001E7E61" w:rsidP="002D4B03">
            <w:pPr>
              <w:pStyle w:val="TAL"/>
              <w:rPr>
                <w:lang w:eastAsia="en-US"/>
              </w:rPr>
            </w:pPr>
          </w:p>
        </w:tc>
      </w:tr>
      <w:tr w:rsidR="001E7E61" w:rsidRPr="00196BCA" w14:paraId="17B9F174" w14:textId="77777777" w:rsidTr="002D4B03">
        <w:tc>
          <w:tcPr>
            <w:tcW w:w="4535" w:type="dxa"/>
          </w:tcPr>
          <w:p w14:paraId="6C046E3A" w14:textId="77777777" w:rsidR="001E7E61" w:rsidRPr="00196BCA" w:rsidRDefault="001E7E61" w:rsidP="002D4B03">
            <w:pPr>
              <w:pStyle w:val="TAL"/>
              <w:rPr>
                <w:lang w:eastAsia="en-US"/>
              </w:rPr>
            </w:pPr>
            <w:r w:rsidRPr="00196BCA">
              <w:rPr>
                <w:lang w:eastAsia="en-US"/>
              </w:rPr>
              <w:t>}</w:t>
            </w:r>
          </w:p>
        </w:tc>
        <w:tc>
          <w:tcPr>
            <w:tcW w:w="2267" w:type="dxa"/>
          </w:tcPr>
          <w:p w14:paraId="01059FEF" w14:textId="77777777" w:rsidR="001E7E61" w:rsidRPr="00196BCA" w:rsidRDefault="001E7E61" w:rsidP="002D4B03">
            <w:pPr>
              <w:pStyle w:val="TAL"/>
              <w:rPr>
                <w:lang w:eastAsia="en-US"/>
              </w:rPr>
            </w:pPr>
          </w:p>
        </w:tc>
        <w:tc>
          <w:tcPr>
            <w:tcW w:w="1700" w:type="dxa"/>
          </w:tcPr>
          <w:p w14:paraId="4FD546DA" w14:textId="77777777" w:rsidR="001E7E61" w:rsidRPr="00196BCA" w:rsidRDefault="001E7E61" w:rsidP="002D4B03">
            <w:pPr>
              <w:pStyle w:val="TAL"/>
              <w:rPr>
                <w:lang w:eastAsia="en-US"/>
              </w:rPr>
            </w:pPr>
          </w:p>
        </w:tc>
        <w:tc>
          <w:tcPr>
            <w:tcW w:w="1245" w:type="dxa"/>
          </w:tcPr>
          <w:p w14:paraId="440BE76C" w14:textId="77777777" w:rsidR="001E7E61" w:rsidRPr="00196BCA" w:rsidRDefault="001E7E61" w:rsidP="002D4B03">
            <w:pPr>
              <w:pStyle w:val="TAL"/>
              <w:rPr>
                <w:lang w:eastAsia="en-US"/>
              </w:rPr>
            </w:pPr>
          </w:p>
        </w:tc>
      </w:tr>
    </w:tbl>
    <w:p w14:paraId="5370B31A" w14:textId="77777777" w:rsidR="001E7E61" w:rsidRPr="00196BCA" w:rsidRDefault="001E7E61" w:rsidP="001E7E61">
      <w:pPr>
        <w:rPr>
          <w:rFonts w:eastAsia="Calibri"/>
        </w:rPr>
      </w:pPr>
    </w:p>
    <w:p w14:paraId="2593BC9F" w14:textId="77777777" w:rsidR="001E7E61" w:rsidRPr="00196BCA" w:rsidRDefault="001E7E61" w:rsidP="001E7E61">
      <w:pPr>
        <w:pStyle w:val="TH"/>
        <w:rPr>
          <w:lang w:eastAsia="x-none"/>
        </w:rPr>
      </w:pPr>
      <w:r w:rsidRPr="00196BCA">
        <w:rPr>
          <w:lang w:eastAsia="x-none"/>
        </w:rPr>
        <w:t xml:space="preserve">Table </w:t>
      </w:r>
      <w:r w:rsidRPr="00196BCA">
        <w:t>7.1.1.13.2.3.3</w:t>
      </w:r>
      <w:r w:rsidRPr="00196BCA">
        <w:rPr>
          <w:lang w:eastAsia="x-none"/>
        </w:rPr>
        <w:t xml:space="preserve">-9: RRCRelease (Steps 3, 17 and 32 Table </w:t>
      </w:r>
      <w:r w:rsidRPr="00196BCA">
        <w:t>7.1.1.13.2.3.2</w:t>
      </w:r>
      <w:r w:rsidRPr="00196BCA">
        <w:rPr>
          <w:lang w:eastAsia="x-none"/>
        </w:rPr>
        <w:t>-1 )</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33"/>
        <w:gridCol w:w="2266"/>
        <w:gridCol w:w="1699"/>
        <w:gridCol w:w="1132"/>
      </w:tblGrid>
      <w:tr w:rsidR="001E7E61" w:rsidRPr="00196BCA" w14:paraId="3C3AC54C" w14:textId="77777777" w:rsidTr="002D4B03">
        <w:tc>
          <w:tcPr>
            <w:tcW w:w="9630" w:type="dxa"/>
            <w:gridSpan w:val="4"/>
            <w:tcBorders>
              <w:top w:val="single" w:sz="4" w:space="0" w:color="auto"/>
              <w:left w:val="single" w:sz="4" w:space="0" w:color="auto"/>
              <w:bottom w:val="single" w:sz="4" w:space="0" w:color="auto"/>
              <w:right w:val="single" w:sz="4" w:space="0" w:color="auto"/>
            </w:tcBorders>
            <w:hideMark/>
          </w:tcPr>
          <w:p w14:paraId="2FB7E0E0" w14:textId="77777777" w:rsidR="001E7E61" w:rsidRPr="00196BCA" w:rsidRDefault="001E7E61" w:rsidP="002D4B03">
            <w:pPr>
              <w:pStyle w:val="TAL"/>
            </w:pPr>
            <w:r w:rsidRPr="00196BCA">
              <w:t xml:space="preserve">Derivation Path: TS 38.508-1 </w:t>
            </w:r>
            <w:r w:rsidRPr="00196BCA">
              <w:rPr>
                <w:lang w:eastAsia="zh-CN"/>
              </w:rPr>
              <w:t>[4]</w:t>
            </w:r>
            <w:r w:rsidRPr="00196BCA">
              <w:t xml:space="preserve"> table 4.6.1-16 with condition </w:t>
            </w:r>
            <w:r w:rsidRPr="00196BCA">
              <w:rPr>
                <w:lang w:eastAsia="en-US"/>
              </w:rPr>
              <w:t xml:space="preserve">NR_RRC_INACTIVE and </w:t>
            </w:r>
            <w:r w:rsidRPr="00196BCA">
              <w:t>SDT</w:t>
            </w:r>
          </w:p>
        </w:tc>
      </w:tr>
      <w:tr w:rsidR="001E7E61" w:rsidRPr="00196BCA" w14:paraId="0BD9D551" w14:textId="77777777" w:rsidTr="002D4B0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c>
          <w:tcPr>
            <w:tcW w:w="4533" w:type="dxa"/>
            <w:tcBorders>
              <w:top w:val="single" w:sz="4" w:space="0" w:color="auto"/>
              <w:left w:val="single" w:sz="4" w:space="0" w:color="auto"/>
              <w:bottom w:val="single" w:sz="4" w:space="0" w:color="auto"/>
              <w:right w:val="single" w:sz="4" w:space="0" w:color="auto"/>
            </w:tcBorders>
            <w:hideMark/>
          </w:tcPr>
          <w:p w14:paraId="35AFB8DF" w14:textId="77777777" w:rsidR="001E7E61" w:rsidRPr="00196BCA" w:rsidRDefault="001E7E61" w:rsidP="002D4B03">
            <w:pPr>
              <w:pStyle w:val="TAL"/>
            </w:pPr>
            <w:r w:rsidRPr="00196BCA">
              <w:t>RRCRelease ::= SEQUENCE {</w:t>
            </w:r>
          </w:p>
        </w:tc>
        <w:tc>
          <w:tcPr>
            <w:tcW w:w="2266" w:type="dxa"/>
            <w:tcBorders>
              <w:top w:val="single" w:sz="4" w:space="0" w:color="auto"/>
              <w:left w:val="single" w:sz="4" w:space="0" w:color="auto"/>
              <w:bottom w:val="single" w:sz="4" w:space="0" w:color="auto"/>
              <w:right w:val="single" w:sz="4" w:space="0" w:color="auto"/>
            </w:tcBorders>
          </w:tcPr>
          <w:p w14:paraId="315408B2" w14:textId="77777777" w:rsidR="001E7E61" w:rsidRPr="00196BCA" w:rsidRDefault="001E7E61" w:rsidP="002D4B03">
            <w:pPr>
              <w:pStyle w:val="TAL"/>
            </w:pPr>
          </w:p>
        </w:tc>
        <w:tc>
          <w:tcPr>
            <w:tcW w:w="1699" w:type="dxa"/>
            <w:tcBorders>
              <w:top w:val="single" w:sz="4" w:space="0" w:color="auto"/>
              <w:left w:val="single" w:sz="4" w:space="0" w:color="auto"/>
              <w:bottom w:val="single" w:sz="4" w:space="0" w:color="auto"/>
              <w:right w:val="single" w:sz="4" w:space="0" w:color="auto"/>
            </w:tcBorders>
          </w:tcPr>
          <w:p w14:paraId="7FDE6BA7" w14:textId="77777777" w:rsidR="001E7E61" w:rsidRPr="00196BCA" w:rsidRDefault="001E7E61" w:rsidP="002D4B03">
            <w:pPr>
              <w:pStyle w:val="TAL"/>
            </w:pPr>
          </w:p>
        </w:tc>
        <w:tc>
          <w:tcPr>
            <w:tcW w:w="1132" w:type="dxa"/>
            <w:tcBorders>
              <w:top w:val="single" w:sz="4" w:space="0" w:color="auto"/>
              <w:left w:val="single" w:sz="4" w:space="0" w:color="auto"/>
              <w:bottom w:val="single" w:sz="4" w:space="0" w:color="auto"/>
              <w:right w:val="single" w:sz="4" w:space="0" w:color="auto"/>
            </w:tcBorders>
          </w:tcPr>
          <w:p w14:paraId="12D4E174" w14:textId="77777777" w:rsidR="001E7E61" w:rsidRPr="00196BCA" w:rsidRDefault="001E7E61" w:rsidP="002D4B03">
            <w:pPr>
              <w:pStyle w:val="TAL"/>
            </w:pPr>
          </w:p>
        </w:tc>
      </w:tr>
      <w:tr w:rsidR="001E7E61" w:rsidRPr="00196BCA" w14:paraId="407561E9" w14:textId="77777777" w:rsidTr="002D4B0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c>
          <w:tcPr>
            <w:tcW w:w="4533" w:type="dxa"/>
            <w:tcBorders>
              <w:top w:val="single" w:sz="4" w:space="0" w:color="auto"/>
              <w:left w:val="single" w:sz="4" w:space="0" w:color="auto"/>
              <w:bottom w:val="single" w:sz="4" w:space="0" w:color="auto"/>
              <w:right w:val="single" w:sz="4" w:space="0" w:color="auto"/>
            </w:tcBorders>
            <w:hideMark/>
          </w:tcPr>
          <w:p w14:paraId="3ED9446A" w14:textId="77777777" w:rsidR="001E7E61" w:rsidRPr="00196BCA" w:rsidRDefault="001E7E61" w:rsidP="002D4B03">
            <w:pPr>
              <w:pStyle w:val="TAL"/>
            </w:pPr>
            <w:r w:rsidRPr="00196BCA">
              <w:t xml:space="preserve">  criticalExtensions CHOICE {</w:t>
            </w:r>
          </w:p>
        </w:tc>
        <w:tc>
          <w:tcPr>
            <w:tcW w:w="2266" w:type="dxa"/>
            <w:tcBorders>
              <w:top w:val="single" w:sz="4" w:space="0" w:color="auto"/>
              <w:left w:val="single" w:sz="4" w:space="0" w:color="auto"/>
              <w:bottom w:val="single" w:sz="4" w:space="0" w:color="auto"/>
              <w:right w:val="single" w:sz="4" w:space="0" w:color="auto"/>
            </w:tcBorders>
          </w:tcPr>
          <w:p w14:paraId="302274FE" w14:textId="77777777" w:rsidR="001E7E61" w:rsidRPr="00196BCA" w:rsidRDefault="001E7E61" w:rsidP="002D4B03">
            <w:pPr>
              <w:pStyle w:val="TAL"/>
            </w:pPr>
          </w:p>
        </w:tc>
        <w:tc>
          <w:tcPr>
            <w:tcW w:w="1699" w:type="dxa"/>
            <w:tcBorders>
              <w:top w:val="single" w:sz="4" w:space="0" w:color="auto"/>
              <w:left w:val="single" w:sz="4" w:space="0" w:color="auto"/>
              <w:bottom w:val="single" w:sz="4" w:space="0" w:color="auto"/>
              <w:right w:val="single" w:sz="4" w:space="0" w:color="auto"/>
            </w:tcBorders>
          </w:tcPr>
          <w:p w14:paraId="34EF0FFD" w14:textId="77777777" w:rsidR="001E7E61" w:rsidRPr="00196BCA" w:rsidRDefault="001E7E61" w:rsidP="002D4B03">
            <w:pPr>
              <w:pStyle w:val="TAL"/>
            </w:pPr>
          </w:p>
        </w:tc>
        <w:tc>
          <w:tcPr>
            <w:tcW w:w="1132" w:type="dxa"/>
            <w:tcBorders>
              <w:top w:val="single" w:sz="4" w:space="0" w:color="auto"/>
              <w:left w:val="single" w:sz="4" w:space="0" w:color="auto"/>
              <w:bottom w:val="single" w:sz="4" w:space="0" w:color="auto"/>
              <w:right w:val="single" w:sz="4" w:space="0" w:color="auto"/>
            </w:tcBorders>
          </w:tcPr>
          <w:p w14:paraId="52451CF9" w14:textId="77777777" w:rsidR="001E7E61" w:rsidRPr="00196BCA" w:rsidRDefault="001E7E61" w:rsidP="002D4B03">
            <w:pPr>
              <w:pStyle w:val="TAL"/>
            </w:pPr>
          </w:p>
        </w:tc>
      </w:tr>
      <w:tr w:rsidR="001E7E61" w:rsidRPr="00196BCA" w14:paraId="7EEF2C02" w14:textId="77777777" w:rsidTr="002D4B0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c>
          <w:tcPr>
            <w:tcW w:w="4533" w:type="dxa"/>
            <w:tcBorders>
              <w:top w:val="single" w:sz="4" w:space="0" w:color="auto"/>
              <w:left w:val="single" w:sz="4" w:space="0" w:color="auto"/>
              <w:bottom w:val="single" w:sz="4" w:space="0" w:color="auto"/>
              <w:right w:val="single" w:sz="4" w:space="0" w:color="auto"/>
            </w:tcBorders>
            <w:hideMark/>
          </w:tcPr>
          <w:p w14:paraId="7239FF3C" w14:textId="77777777" w:rsidR="001E7E61" w:rsidRPr="00196BCA" w:rsidRDefault="001E7E61" w:rsidP="002D4B03">
            <w:pPr>
              <w:pStyle w:val="TAL"/>
            </w:pPr>
            <w:r w:rsidRPr="00196BCA">
              <w:t xml:space="preserve">    rrcRelease SEQUENCE {</w:t>
            </w:r>
          </w:p>
        </w:tc>
        <w:tc>
          <w:tcPr>
            <w:tcW w:w="2266" w:type="dxa"/>
            <w:tcBorders>
              <w:top w:val="single" w:sz="4" w:space="0" w:color="auto"/>
              <w:left w:val="single" w:sz="4" w:space="0" w:color="auto"/>
              <w:bottom w:val="single" w:sz="4" w:space="0" w:color="auto"/>
              <w:right w:val="single" w:sz="4" w:space="0" w:color="auto"/>
            </w:tcBorders>
          </w:tcPr>
          <w:p w14:paraId="36018799" w14:textId="77777777" w:rsidR="001E7E61" w:rsidRPr="00196BCA" w:rsidRDefault="001E7E61" w:rsidP="002D4B03">
            <w:pPr>
              <w:pStyle w:val="TAL"/>
            </w:pPr>
          </w:p>
        </w:tc>
        <w:tc>
          <w:tcPr>
            <w:tcW w:w="1699" w:type="dxa"/>
            <w:tcBorders>
              <w:top w:val="single" w:sz="4" w:space="0" w:color="auto"/>
              <w:left w:val="single" w:sz="4" w:space="0" w:color="auto"/>
              <w:bottom w:val="single" w:sz="4" w:space="0" w:color="auto"/>
              <w:right w:val="single" w:sz="4" w:space="0" w:color="auto"/>
            </w:tcBorders>
          </w:tcPr>
          <w:p w14:paraId="73BBDA83" w14:textId="77777777" w:rsidR="001E7E61" w:rsidRPr="00196BCA" w:rsidRDefault="001E7E61" w:rsidP="002D4B03">
            <w:pPr>
              <w:pStyle w:val="TAL"/>
            </w:pPr>
          </w:p>
        </w:tc>
        <w:tc>
          <w:tcPr>
            <w:tcW w:w="1132" w:type="dxa"/>
            <w:tcBorders>
              <w:top w:val="single" w:sz="4" w:space="0" w:color="auto"/>
              <w:left w:val="single" w:sz="4" w:space="0" w:color="auto"/>
              <w:bottom w:val="single" w:sz="4" w:space="0" w:color="auto"/>
              <w:right w:val="single" w:sz="4" w:space="0" w:color="auto"/>
            </w:tcBorders>
          </w:tcPr>
          <w:p w14:paraId="08BABCF1" w14:textId="77777777" w:rsidR="001E7E61" w:rsidRPr="00196BCA" w:rsidRDefault="001E7E61" w:rsidP="002D4B03">
            <w:pPr>
              <w:pStyle w:val="TAL"/>
            </w:pPr>
          </w:p>
        </w:tc>
      </w:tr>
      <w:tr w:rsidR="001E7E61" w:rsidRPr="00196BCA" w14:paraId="124F9E00" w14:textId="77777777" w:rsidTr="002D4B0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c>
          <w:tcPr>
            <w:tcW w:w="4533" w:type="dxa"/>
            <w:tcBorders>
              <w:top w:val="single" w:sz="4" w:space="0" w:color="auto"/>
              <w:left w:val="single" w:sz="4" w:space="0" w:color="auto"/>
              <w:bottom w:val="single" w:sz="4" w:space="0" w:color="auto"/>
              <w:right w:val="single" w:sz="4" w:space="0" w:color="auto"/>
            </w:tcBorders>
            <w:hideMark/>
          </w:tcPr>
          <w:p w14:paraId="38784D5A" w14:textId="77777777" w:rsidR="001E7E61" w:rsidRPr="00196BCA" w:rsidRDefault="001E7E61" w:rsidP="002D4B03">
            <w:pPr>
              <w:pStyle w:val="TAL"/>
            </w:pPr>
            <w:r w:rsidRPr="00196BCA">
              <w:t xml:space="preserve">      suspendConfig SEQUENCE {</w:t>
            </w:r>
          </w:p>
        </w:tc>
        <w:tc>
          <w:tcPr>
            <w:tcW w:w="2266" w:type="dxa"/>
            <w:tcBorders>
              <w:top w:val="single" w:sz="4" w:space="0" w:color="auto"/>
              <w:left w:val="single" w:sz="4" w:space="0" w:color="auto"/>
              <w:bottom w:val="single" w:sz="4" w:space="0" w:color="auto"/>
              <w:right w:val="single" w:sz="4" w:space="0" w:color="auto"/>
            </w:tcBorders>
          </w:tcPr>
          <w:p w14:paraId="7A3C3CA6" w14:textId="77777777" w:rsidR="001E7E61" w:rsidRPr="00196BCA" w:rsidRDefault="001E7E61" w:rsidP="002D4B03">
            <w:pPr>
              <w:pStyle w:val="TAL"/>
            </w:pPr>
          </w:p>
        </w:tc>
        <w:tc>
          <w:tcPr>
            <w:tcW w:w="1699" w:type="dxa"/>
            <w:tcBorders>
              <w:top w:val="single" w:sz="4" w:space="0" w:color="auto"/>
              <w:left w:val="single" w:sz="4" w:space="0" w:color="auto"/>
              <w:bottom w:val="single" w:sz="4" w:space="0" w:color="auto"/>
              <w:right w:val="single" w:sz="4" w:space="0" w:color="auto"/>
            </w:tcBorders>
          </w:tcPr>
          <w:p w14:paraId="73EFAD07" w14:textId="77777777" w:rsidR="001E7E61" w:rsidRPr="00196BCA" w:rsidRDefault="001E7E61" w:rsidP="002D4B03">
            <w:pPr>
              <w:pStyle w:val="TAL"/>
            </w:pPr>
          </w:p>
        </w:tc>
        <w:tc>
          <w:tcPr>
            <w:tcW w:w="1132" w:type="dxa"/>
            <w:tcBorders>
              <w:top w:val="single" w:sz="4" w:space="0" w:color="auto"/>
              <w:left w:val="single" w:sz="4" w:space="0" w:color="auto"/>
              <w:bottom w:val="single" w:sz="4" w:space="0" w:color="auto"/>
              <w:right w:val="single" w:sz="4" w:space="0" w:color="auto"/>
            </w:tcBorders>
          </w:tcPr>
          <w:p w14:paraId="4CCDE824" w14:textId="77777777" w:rsidR="001E7E61" w:rsidRPr="00196BCA" w:rsidRDefault="001E7E61" w:rsidP="002D4B03">
            <w:pPr>
              <w:pStyle w:val="TAL"/>
            </w:pPr>
          </w:p>
        </w:tc>
      </w:tr>
      <w:tr w:rsidR="001E7E61" w:rsidRPr="00196BCA" w14:paraId="31D2EFC0" w14:textId="77777777" w:rsidTr="002D4B0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c>
          <w:tcPr>
            <w:tcW w:w="4533" w:type="dxa"/>
            <w:tcBorders>
              <w:top w:val="single" w:sz="4" w:space="0" w:color="auto"/>
              <w:left w:val="single" w:sz="4" w:space="0" w:color="auto"/>
              <w:bottom w:val="single" w:sz="4" w:space="0" w:color="auto"/>
              <w:right w:val="single" w:sz="4" w:space="0" w:color="auto"/>
            </w:tcBorders>
          </w:tcPr>
          <w:p w14:paraId="136D0F37" w14:textId="77777777" w:rsidR="001E7E61" w:rsidRPr="00196BCA" w:rsidRDefault="001E7E61" w:rsidP="002D4B03">
            <w:pPr>
              <w:pStyle w:val="TAL"/>
            </w:pPr>
            <w:r w:rsidRPr="00196BCA">
              <w:t xml:space="preserve">            sdt-DRB-List-r17 </w:t>
            </w:r>
            <w:r w:rsidRPr="00196BCA">
              <w:rPr>
                <w:color w:val="993366"/>
              </w:rPr>
              <w:t>SEQUENCE</w:t>
            </w:r>
            <w:r w:rsidRPr="00196BCA">
              <w:t xml:space="preserve"> (</w:t>
            </w:r>
            <w:r w:rsidRPr="00196BCA">
              <w:rPr>
                <w:color w:val="993366"/>
              </w:rPr>
              <w:t>SIZE</w:t>
            </w:r>
            <w:r w:rsidRPr="00196BCA">
              <w:t xml:space="preserve"> (0..maxDRB))</w:t>
            </w:r>
            <w:r w:rsidRPr="00196BCA">
              <w:rPr>
                <w:color w:val="993366"/>
              </w:rPr>
              <w:t xml:space="preserve"> OF</w:t>
            </w:r>
            <w:r w:rsidRPr="00196BCA">
              <w:t xml:space="preserve"> DRB-Identity {</w:t>
            </w:r>
          </w:p>
        </w:tc>
        <w:tc>
          <w:tcPr>
            <w:tcW w:w="2266" w:type="dxa"/>
            <w:tcBorders>
              <w:top w:val="single" w:sz="4" w:space="0" w:color="auto"/>
              <w:left w:val="single" w:sz="4" w:space="0" w:color="auto"/>
              <w:bottom w:val="single" w:sz="4" w:space="0" w:color="auto"/>
              <w:right w:val="single" w:sz="4" w:space="0" w:color="auto"/>
            </w:tcBorders>
          </w:tcPr>
          <w:p w14:paraId="59ED60B5" w14:textId="77777777" w:rsidR="001E7E61" w:rsidRPr="00196BCA" w:rsidRDefault="001E7E61" w:rsidP="002D4B03">
            <w:pPr>
              <w:pStyle w:val="TAL"/>
            </w:pPr>
            <w:r w:rsidRPr="00196BCA">
              <w:t>1 entry</w:t>
            </w:r>
          </w:p>
        </w:tc>
        <w:tc>
          <w:tcPr>
            <w:tcW w:w="1699" w:type="dxa"/>
            <w:tcBorders>
              <w:top w:val="single" w:sz="4" w:space="0" w:color="auto"/>
              <w:left w:val="single" w:sz="4" w:space="0" w:color="auto"/>
              <w:bottom w:val="single" w:sz="4" w:space="0" w:color="auto"/>
              <w:right w:val="single" w:sz="4" w:space="0" w:color="auto"/>
            </w:tcBorders>
          </w:tcPr>
          <w:p w14:paraId="02A3F4A5" w14:textId="77777777" w:rsidR="001E7E61" w:rsidRPr="00196BCA" w:rsidRDefault="001E7E61" w:rsidP="002D4B03">
            <w:pPr>
              <w:pStyle w:val="TAL"/>
            </w:pPr>
          </w:p>
        </w:tc>
        <w:tc>
          <w:tcPr>
            <w:tcW w:w="1132" w:type="dxa"/>
            <w:tcBorders>
              <w:top w:val="single" w:sz="4" w:space="0" w:color="auto"/>
              <w:left w:val="single" w:sz="4" w:space="0" w:color="auto"/>
              <w:bottom w:val="single" w:sz="4" w:space="0" w:color="auto"/>
              <w:right w:val="single" w:sz="4" w:space="0" w:color="auto"/>
            </w:tcBorders>
          </w:tcPr>
          <w:p w14:paraId="66ED1F34" w14:textId="77777777" w:rsidR="001E7E61" w:rsidRPr="00196BCA" w:rsidRDefault="001E7E61" w:rsidP="002D4B03">
            <w:pPr>
              <w:pStyle w:val="TAL"/>
            </w:pPr>
          </w:p>
        </w:tc>
      </w:tr>
      <w:tr w:rsidR="001E7E61" w:rsidRPr="00196BCA" w14:paraId="122C062F" w14:textId="77777777" w:rsidTr="002D4B0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c>
          <w:tcPr>
            <w:tcW w:w="4533" w:type="dxa"/>
            <w:tcBorders>
              <w:top w:val="single" w:sz="4" w:space="0" w:color="auto"/>
              <w:left w:val="single" w:sz="4" w:space="0" w:color="auto"/>
              <w:bottom w:val="single" w:sz="4" w:space="0" w:color="auto"/>
              <w:right w:val="single" w:sz="4" w:space="0" w:color="auto"/>
            </w:tcBorders>
          </w:tcPr>
          <w:p w14:paraId="04446BC6" w14:textId="77777777" w:rsidR="001E7E61" w:rsidRPr="00196BCA" w:rsidRDefault="001E7E61" w:rsidP="002D4B03">
            <w:pPr>
              <w:pStyle w:val="TAL"/>
            </w:pPr>
            <w:r w:rsidRPr="00196BCA">
              <w:t xml:space="preserve">              DRB-Identity[1]</w:t>
            </w:r>
          </w:p>
        </w:tc>
        <w:tc>
          <w:tcPr>
            <w:tcW w:w="2266" w:type="dxa"/>
            <w:tcBorders>
              <w:top w:val="single" w:sz="4" w:space="0" w:color="auto"/>
              <w:left w:val="single" w:sz="4" w:space="0" w:color="auto"/>
              <w:bottom w:val="single" w:sz="4" w:space="0" w:color="auto"/>
              <w:right w:val="single" w:sz="4" w:space="0" w:color="auto"/>
            </w:tcBorders>
          </w:tcPr>
          <w:p w14:paraId="4FE7484C" w14:textId="77777777" w:rsidR="001E7E61" w:rsidRPr="00196BCA" w:rsidRDefault="001E7E61" w:rsidP="002D4B03">
            <w:pPr>
              <w:pStyle w:val="TAL"/>
            </w:pPr>
            <w:r w:rsidRPr="00196BCA">
              <w:rPr>
                <w:lang w:eastAsia="en-US"/>
              </w:rPr>
              <w:t>DRB-Identity using condition DRBj</w:t>
            </w:r>
          </w:p>
        </w:tc>
        <w:tc>
          <w:tcPr>
            <w:tcW w:w="1699" w:type="dxa"/>
            <w:tcBorders>
              <w:top w:val="single" w:sz="4" w:space="0" w:color="auto"/>
              <w:left w:val="single" w:sz="4" w:space="0" w:color="auto"/>
              <w:bottom w:val="single" w:sz="4" w:space="0" w:color="auto"/>
              <w:right w:val="single" w:sz="4" w:space="0" w:color="auto"/>
            </w:tcBorders>
          </w:tcPr>
          <w:p w14:paraId="76CD5C61" w14:textId="77777777" w:rsidR="001E7E61" w:rsidRPr="00196BCA" w:rsidRDefault="001E7E61" w:rsidP="002D4B03">
            <w:pPr>
              <w:pStyle w:val="TAL"/>
            </w:pPr>
            <w:r w:rsidRPr="00196BCA">
              <w:t>Entry 1</w:t>
            </w:r>
          </w:p>
          <w:p w14:paraId="3F5DEE19" w14:textId="77777777" w:rsidR="001E7E61" w:rsidRPr="00196BCA" w:rsidRDefault="001E7E61" w:rsidP="002D4B03">
            <w:pPr>
              <w:pStyle w:val="TAL"/>
            </w:pPr>
            <w:r w:rsidRPr="00196BCA">
              <w:rPr>
                <w:lang w:eastAsia="zh-CN"/>
              </w:rPr>
              <w:t xml:space="preserve">j is the ID of the DRB </w:t>
            </w:r>
            <w:r w:rsidRPr="00196BCA">
              <w:t>established during the preamble which is allocated according to internal TTCN mapping</w:t>
            </w:r>
          </w:p>
        </w:tc>
        <w:tc>
          <w:tcPr>
            <w:tcW w:w="1132" w:type="dxa"/>
            <w:tcBorders>
              <w:top w:val="single" w:sz="4" w:space="0" w:color="auto"/>
              <w:left w:val="single" w:sz="4" w:space="0" w:color="auto"/>
              <w:bottom w:val="single" w:sz="4" w:space="0" w:color="auto"/>
              <w:right w:val="single" w:sz="4" w:space="0" w:color="auto"/>
            </w:tcBorders>
          </w:tcPr>
          <w:p w14:paraId="11840E7A" w14:textId="77777777" w:rsidR="001E7E61" w:rsidRPr="00196BCA" w:rsidRDefault="001E7E61" w:rsidP="002D4B03">
            <w:pPr>
              <w:pStyle w:val="TAL"/>
            </w:pPr>
          </w:p>
        </w:tc>
      </w:tr>
      <w:tr w:rsidR="001E7E61" w:rsidRPr="00196BCA" w14:paraId="1090C3EF" w14:textId="77777777" w:rsidTr="002D4B0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c>
          <w:tcPr>
            <w:tcW w:w="4533" w:type="dxa"/>
            <w:tcBorders>
              <w:top w:val="single" w:sz="4" w:space="0" w:color="auto"/>
              <w:left w:val="single" w:sz="4" w:space="0" w:color="auto"/>
              <w:bottom w:val="single" w:sz="4" w:space="0" w:color="auto"/>
              <w:right w:val="single" w:sz="4" w:space="0" w:color="auto"/>
            </w:tcBorders>
          </w:tcPr>
          <w:p w14:paraId="5AE06528" w14:textId="0D85A3CC" w:rsidR="001E7E61" w:rsidRPr="00196BCA" w:rsidRDefault="001E7E61" w:rsidP="002D4B03">
            <w:pPr>
              <w:pStyle w:val="TAL"/>
            </w:pPr>
            <w:r w:rsidRPr="00196BCA">
              <w:t xml:space="preserve">            }</w:t>
            </w:r>
          </w:p>
        </w:tc>
        <w:tc>
          <w:tcPr>
            <w:tcW w:w="2266" w:type="dxa"/>
            <w:tcBorders>
              <w:top w:val="single" w:sz="4" w:space="0" w:color="auto"/>
              <w:left w:val="single" w:sz="4" w:space="0" w:color="auto"/>
              <w:bottom w:val="single" w:sz="4" w:space="0" w:color="auto"/>
              <w:right w:val="single" w:sz="4" w:space="0" w:color="auto"/>
            </w:tcBorders>
          </w:tcPr>
          <w:p w14:paraId="6D95840C" w14:textId="77777777" w:rsidR="001E7E61" w:rsidRPr="00196BCA" w:rsidRDefault="001E7E61" w:rsidP="002D4B03">
            <w:pPr>
              <w:pStyle w:val="TAL"/>
              <w:rPr>
                <w:lang w:eastAsia="en-US"/>
              </w:rPr>
            </w:pPr>
          </w:p>
        </w:tc>
        <w:tc>
          <w:tcPr>
            <w:tcW w:w="1699" w:type="dxa"/>
            <w:tcBorders>
              <w:top w:val="single" w:sz="4" w:space="0" w:color="auto"/>
              <w:left w:val="single" w:sz="4" w:space="0" w:color="auto"/>
              <w:bottom w:val="single" w:sz="4" w:space="0" w:color="auto"/>
              <w:right w:val="single" w:sz="4" w:space="0" w:color="auto"/>
            </w:tcBorders>
          </w:tcPr>
          <w:p w14:paraId="1BF7BC5E" w14:textId="77777777" w:rsidR="001E7E61" w:rsidRPr="00196BCA" w:rsidRDefault="001E7E61" w:rsidP="002D4B03">
            <w:pPr>
              <w:pStyle w:val="TAL"/>
            </w:pPr>
          </w:p>
        </w:tc>
        <w:tc>
          <w:tcPr>
            <w:tcW w:w="1132" w:type="dxa"/>
            <w:tcBorders>
              <w:top w:val="single" w:sz="4" w:space="0" w:color="auto"/>
              <w:left w:val="single" w:sz="4" w:space="0" w:color="auto"/>
              <w:bottom w:val="single" w:sz="4" w:space="0" w:color="auto"/>
              <w:right w:val="single" w:sz="4" w:space="0" w:color="auto"/>
            </w:tcBorders>
          </w:tcPr>
          <w:p w14:paraId="0A022D4E" w14:textId="77777777" w:rsidR="001E7E61" w:rsidRPr="00196BCA" w:rsidRDefault="001E7E61" w:rsidP="002D4B03">
            <w:pPr>
              <w:pStyle w:val="TAL"/>
            </w:pPr>
          </w:p>
        </w:tc>
      </w:tr>
      <w:tr w:rsidR="001E7E61" w:rsidRPr="00196BCA" w14:paraId="015655AF" w14:textId="77777777" w:rsidTr="002D4B0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c>
          <w:tcPr>
            <w:tcW w:w="4533" w:type="dxa"/>
            <w:tcBorders>
              <w:top w:val="single" w:sz="4" w:space="0" w:color="auto"/>
              <w:left w:val="single" w:sz="4" w:space="0" w:color="auto"/>
              <w:bottom w:val="single" w:sz="4" w:space="0" w:color="auto"/>
              <w:right w:val="single" w:sz="4" w:space="0" w:color="auto"/>
            </w:tcBorders>
          </w:tcPr>
          <w:p w14:paraId="1CB95CF3" w14:textId="77777777" w:rsidR="001E7E61" w:rsidRPr="00196BCA" w:rsidRDefault="001E7E61" w:rsidP="002D4B03">
            <w:pPr>
              <w:pStyle w:val="TAL"/>
            </w:pPr>
            <w:r w:rsidRPr="00196BCA">
              <w:t xml:space="preserve">            sdt-SRB2-Indication-r17</w:t>
            </w:r>
          </w:p>
        </w:tc>
        <w:tc>
          <w:tcPr>
            <w:tcW w:w="2266" w:type="dxa"/>
            <w:tcBorders>
              <w:top w:val="single" w:sz="4" w:space="0" w:color="auto"/>
              <w:left w:val="single" w:sz="4" w:space="0" w:color="auto"/>
              <w:bottom w:val="single" w:sz="4" w:space="0" w:color="auto"/>
              <w:right w:val="single" w:sz="4" w:space="0" w:color="auto"/>
            </w:tcBorders>
          </w:tcPr>
          <w:p w14:paraId="0E2FA7CD" w14:textId="77777777" w:rsidR="001E7E61" w:rsidRPr="00196BCA" w:rsidRDefault="001E7E61" w:rsidP="002D4B03">
            <w:pPr>
              <w:pStyle w:val="TAL"/>
              <w:rPr>
                <w:lang w:eastAsia="en-US"/>
              </w:rPr>
            </w:pPr>
            <w:r w:rsidRPr="00196BCA">
              <w:t>Not present</w:t>
            </w:r>
          </w:p>
        </w:tc>
        <w:tc>
          <w:tcPr>
            <w:tcW w:w="1699" w:type="dxa"/>
            <w:tcBorders>
              <w:top w:val="single" w:sz="4" w:space="0" w:color="auto"/>
              <w:left w:val="single" w:sz="4" w:space="0" w:color="auto"/>
              <w:bottom w:val="single" w:sz="4" w:space="0" w:color="auto"/>
              <w:right w:val="single" w:sz="4" w:space="0" w:color="auto"/>
            </w:tcBorders>
          </w:tcPr>
          <w:p w14:paraId="55452EED" w14:textId="77777777" w:rsidR="001E7E61" w:rsidRPr="00196BCA" w:rsidRDefault="001E7E61" w:rsidP="002D4B03">
            <w:pPr>
              <w:pStyle w:val="TAL"/>
            </w:pPr>
          </w:p>
        </w:tc>
        <w:tc>
          <w:tcPr>
            <w:tcW w:w="1132" w:type="dxa"/>
            <w:tcBorders>
              <w:top w:val="single" w:sz="4" w:space="0" w:color="auto"/>
              <w:left w:val="single" w:sz="4" w:space="0" w:color="auto"/>
              <w:bottom w:val="single" w:sz="4" w:space="0" w:color="auto"/>
              <w:right w:val="single" w:sz="4" w:space="0" w:color="auto"/>
            </w:tcBorders>
          </w:tcPr>
          <w:p w14:paraId="5A261090" w14:textId="77777777" w:rsidR="001E7E61" w:rsidRPr="00196BCA" w:rsidRDefault="001E7E61" w:rsidP="002D4B03">
            <w:pPr>
              <w:pStyle w:val="TAL"/>
            </w:pPr>
          </w:p>
        </w:tc>
      </w:tr>
      <w:tr w:rsidR="001E7E61" w:rsidRPr="00196BCA" w14:paraId="4AE05CE0" w14:textId="77777777" w:rsidTr="002D4B0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c>
          <w:tcPr>
            <w:tcW w:w="4533" w:type="dxa"/>
            <w:tcBorders>
              <w:top w:val="single" w:sz="4" w:space="0" w:color="auto"/>
              <w:left w:val="single" w:sz="4" w:space="0" w:color="auto"/>
              <w:bottom w:val="single" w:sz="4" w:space="0" w:color="auto"/>
              <w:right w:val="single" w:sz="4" w:space="0" w:color="auto"/>
            </w:tcBorders>
          </w:tcPr>
          <w:p w14:paraId="6821C73B" w14:textId="77777777" w:rsidR="001E7E61" w:rsidRPr="00196BCA" w:rsidRDefault="001E7E61" w:rsidP="002D4B03">
            <w:pPr>
              <w:pStyle w:val="TAL"/>
            </w:pPr>
            <w:r w:rsidRPr="00196BCA">
              <w:t xml:space="preserve">            sdt-MAC-PHY-CG-Config-r17</w:t>
            </w:r>
          </w:p>
        </w:tc>
        <w:tc>
          <w:tcPr>
            <w:tcW w:w="2266" w:type="dxa"/>
            <w:tcBorders>
              <w:top w:val="single" w:sz="4" w:space="0" w:color="auto"/>
              <w:left w:val="single" w:sz="4" w:space="0" w:color="auto"/>
              <w:bottom w:val="single" w:sz="4" w:space="0" w:color="auto"/>
              <w:right w:val="single" w:sz="4" w:space="0" w:color="auto"/>
            </w:tcBorders>
          </w:tcPr>
          <w:p w14:paraId="72E50629" w14:textId="77777777" w:rsidR="001E7E61" w:rsidRPr="00196BCA" w:rsidRDefault="001E7E61" w:rsidP="002D4B03">
            <w:pPr>
              <w:pStyle w:val="TAL"/>
              <w:rPr>
                <w:lang w:eastAsia="en-US"/>
              </w:rPr>
            </w:pPr>
            <w:r w:rsidRPr="00196BCA">
              <w:t>Not present</w:t>
            </w:r>
          </w:p>
        </w:tc>
        <w:tc>
          <w:tcPr>
            <w:tcW w:w="1699" w:type="dxa"/>
            <w:tcBorders>
              <w:top w:val="single" w:sz="4" w:space="0" w:color="auto"/>
              <w:left w:val="single" w:sz="4" w:space="0" w:color="auto"/>
              <w:bottom w:val="single" w:sz="4" w:space="0" w:color="auto"/>
              <w:right w:val="single" w:sz="4" w:space="0" w:color="auto"/>
            </w:tcBorders>
          </w:tcPr>
          <w:p w14:paraId="572A557E" w14:textId="77777777" w:rsidR="001E7E61" w:rsidRPr="00196BCA" w:rsidRDefault="001E7E61" w:rsidP="002D4B03">
            <w:pPr>
              <w:pStyle w:val="TAL"/>
            </w:pPr>
          </w:p>
        </w:tc>
        <w:tc>
          <w:tcPr>
            <w:tcW w:w="1132" w:type="dxa"/>
            <w:tcBorders>
              <w:top w:val="single" w:sz="4" w:space="0" w:color="auto"/>
              <w:left w:val="single" w:sz="4" w:space="0" w:color="auto"/>
              <w:bottom w:val="single" w:sz="4" w:space="0" w:color="auto"/>
              <w:right w:val="single" w:sz="4" w:space="0" w:color="auto"/>
            </w:tcBorders>
          </w:tcPr>
          <w:p w14:paraId="0E1EB3B2" w14:textId="77777777" w:rsidR="001E7E61" w:rsidRPr="00196BCA" w:rsidRDefault="001E7E61" w:rsidP="002D4B03">
            <w:pPr>
              <w:pStyle w:val="TAL"/>
            </w:pPr>
          </w:p>
        </w:tc>
      </w:tr>
      <w:tr w:rsidR="001E7E61" w:rsidRPr="00196BCA" w14:paraId="7A9AF305" w14:textId="77777777" w:rsidTr="002D4B0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c>
          <w:tcPr>
            <w:tcW w:w="4533" w:type="dxa"/>
            <w:tcBorders>
              <w:top w:val="single" w:sz="4" w:space="0" w:color="auto"/>
              <w:left w:val="single" w:sz="4" w:space="0" w:color="auto"/>
              <w:bottom w:val="single" w:sz="4" w:space="0" w:color="auto"/>
              <w:right w:val="single" w:sz="4" w:space="0" w:color="auto"/>
            </w:tcBorders>
            <w:hideMark/>
          </w:tcPr>
          <w:p w14:paraId="1C57D378" w14:textId="77777777" w:rsidR="001E7E61" w:rsidRPr="00196BCA" w:rsidRDefault="001E7E61" w:rsidP="002D4B03">
            <w:pPr>
              <w:pStyle w:val="TAL"/>
            </w:pPr>
            <w:r w:rsidRPr="00196BCA">
              <w:t xml:space="preserve">        }</w:t>
            </w:r>
          </w:p>
        </w:tc>
        <w:tc>
          <w:tcPr>
            <w:tcW w:w="2266" w:type="dxa"/>
            <w:tcBorders>
              <w:top w:val="single" w:sz="4" w:space="0" w:color="auto"/>
              <w:left w:val="single" w:sz="4" w:space="0" w:color="auto"/>
              <w:bottom w:val="single" w:sz="4" w:space="0" w:color="auto"/>
              <w:right w:val="single" w:sz="4" w:space="0" w:color="auto"/>
            </w:tcBorders>
          </w:tcPr>
          <w:p w14:paraId="7058711E" w14:textId="77777777" w:rsidR="001E7E61" w:rsidRPr="00196BCA" w:rsidRDefault="001E7E61" w:rsidP="002D4B03">
            <w:pPr>
              <w:pStyle w:val="TAL"/>
              <w:rPr>
                <w:lang w:eastAsia="zh-CN"/>
              </w:rPr>
            </w:pPr>
          </w:p>
        </w:tc>
        <w:tc>
          <w:tcPr>
            <w:tcW w:w="1699" w:type="dxa"/>
            <w:tcBorders>
              <w:top w:val="single" w:sz="4" w:space="0" w:color="auto"/>
              <w:left w:val="single" w:sz="4" w:space="0" w:color="auto"/>
              <w:bottom w:val="single" w:sz="4" w:space="0" w:color="auto"/>
              <w:right w:val="single" w:sz="4" w:space="0" w:color="auto"/>
            </w:tcBorders>
          </w:tcPr>
          <w:p w14:paraId="0BF87387" w14:textId="77777777" w:rsidR="001E7E61" w:rsidRPr="00196BCA" w:rsidRDefault="001E7E61" w:rsidP="002D4B03">
            <w:pPr>
              <w:pStyle w:val="TAL"/>
              <w:rPr>
                <w:lang w:eastAsia="x-none"/>
              </w:rPr>
            </w:pPr>
          </w:p>
        </w:tc>
        <w:tc>
          <w:tcPr>
            <w:tcW w:w="1132" w:type="dxa"/>
            <w:tcBorders>
              <w:top w:val="single" w:sz="4" w:space="0" w:color="auto"/>
              <w:left w:val="single" w:sz="4" w:space="0" w:color="auto"/>
              <w:bottom w:val="single" w:sz="4" w:space="0" w:color="auto"/>
              <w:right w:val="single" w:sz="4" w:space="0" w:color="auto"/>
            </w:tcBorders>
          </w:tcPr>
          <w:p w14:paraId="5574BD9C" w14:textId="77777777" w:rsidR="001E7E61" w:rsidRPr="00196BCA" w:rsidRDefault="001E7E61" w:rsidP="002D4B03">
            <w:pPr>
              <w:pStyle w:val="TAL"/>
            </w:pPr>
          </w:p>
        </w:tc>
      </w:tr>
      <w:tr w:rsidR="001E7E61" w:rsidRPr="00196BCA" w14:paraId="11DB331F" w14:textId="77777777" w:rsidTr="002D4B0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c>
          <w:tcPr>
            <w:tcW w:w="4533" w:type="dxa"/>
            <w:tcBorders>
              <w:top w:val="single" w:sz="4" w:space="0" w:color="auto"/>
              <w:left w:val="single" w:sz="4" w:space="0" w:color="auto"/>
              <w:bottom w:val="single" w:sz="4" w:space="0" w:color="auto"/>
              <w:right w:val="single" w:sz="4" w:space="0" w:color="auto"/>
            </w:tcBorders>
            <w:hideMark/>
          </w:tcPr>
          <w:p w14:paraId="2569EF7E" w14:textId="77777777" w:rsidR="001E7E61" w:rsidRPr="00196BCA" w:rsidRDefault="001E7E61" w:rsidP="002D4B03">
            <w:pPr>
              <w:pStyle w:val="TAL"/>
            </w:pPr>
            <w:r w:rsidRPr="00196BCA">
              <w:t xml:space="preserve">      }</w:t>
            </w:r>
          </w:p>
        </w:tc>
        <w:tc>
          <w:tcPr>
            <w:tcW w:w="2266" w:type="dxa"/>
            <w:tcBorders>
              <w:top w:val="single" w:sz="4" w:space="0" w:color="auto"/>
              <w:left w:val="single" w:sz="4" w:space="0" w:color="auto"/>
              <w:bottom w:val="single" w:sz="4" w:space="0" w:color="auto"/>
              <w:right w:val="single" w:sz="4" w:space="0" w:color="auto"/>
            </w:tcBorders>
          </w:tcPr>
          <w:p w14:paraId="6C15852B" w14:textId="77777777" w:rsidR="001E7E61" w:rsidRPr="00196BCA" w:rsidRDefault="001E7E61" w:rsidP="002D4B03">
            <w:pPr>
              <w:pStyle w:val="TAL"/>
              <w:rPr>
                <w:lang w:eastAsia="zh-CN"/>
              </w:rPr>
            </w:pPr>
          </w:p>
        </w:tc>
        <w:tc>
          <w:tcPr>
            <w:tcW w:w="1699" w:type="dxa"/>
            <w:tcBorders>
              <w:top w:val="single" w:sz="4" w:space="0" w:color="auto"/>
              <w:left w:val="single" w:sz="4" w:space="0" w:color="auto"/>
              <w:bottom w:val="single" w:sz="4" w:space="0" w:color="auto"/>
              <w:right w:val="single" w:sz="4" w:space="0" w:color="auto"/>
            </w:tcBorders>
          </w:tcPr>
          <w:p w14:paraId="10A2BF01" w14:textId="77777777" w:rsidR="001E7E61" w:rsidRPr="00196BCA" w:rsidRDefault="001E7E61" w:rsidP="002D4B03">
            <w:pPr>
              <w:pStyle w:val="TAL"/>
              <w:rPr>
                <w:lang w:eastAsia="x-none"/>
              </w:rPr>
            </w:pPr>
          </w:p>
        </w:tc>
        <w:tc>
          <w:tcPr>
            <w:tcW w:w="1132" w:type="dxa"/>
            <w:tcBorders>
              <w:top w:val="single" w:sz="4" w:space="0" w:color="auto"/>
              <w:left w:val="single" w:sz="4" w:space="0" w:color="auto"/>
              <w:bottom w:val="single" w:sz="4" w:space="0" w:color="auto"/>
              <w:right w:val="single" w:sz="4" w:space="0" w:color="auto"/>
            </w:tcBorders>
          </w:tcPr>
          <w:p w14:paraId="4E8650EB" w14:textId="77777777" w:rsidR="001E7E61" w:rsidRPr="00196BCA" w:rsidRDefault="001E7E61" w:rsidP="002D4B03">
            <w:pPr>
              <w:pStyle w:val="TAL"/>
            </w:pPr>
          </w:p>
        </w:tc>
      </w:tr>
      <w:tr w:rsidR="001E7E61" w:rsidRPr="00196BCA" w14:paraId="31CCB282" w14:textId="77777777" w:rsidTr="002D4B0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c>
          <w:tcPr>
            <w:tcW w:w="4533" w:type="dxa"/>
            <w:tcBorders>
              <w:top w:val="single" w:sz="4" w:space="0" w:color="auto"/>
              <w:left w:val="single" w:sz="4" w:space="0" w:color="auto"/>
              <w:bottom w:val="single" w:sz="4" w:space="0" w:color="auto"/>
              <w:right w:val="single" w:sz="4" w:space="0" w:color="auto"/>
            </w:tcBorders>
          </w:tcPr>
          <w:p w14:paraId="2144E762" w14:textId="77777777" w:rsidR="001E7E61" w:rsidRPr="00196BCA" w:rsidRDefault="001E7E61" w:rsidP="002D4B03">
            <w:pPr>
              <w:pStyle w:val="TAL"/>
            </w:pPr>
            <w:r w:rsidRPr="00196BCA">
              <w:t xml:space="preserve">  }</w:t>
            </w:r>
          </w:p>
        </w:tc>
        <w:tc>
          <w:tcPr>
            <w:tcW w:w="2266" w:type="dxa"/>
            <w:tcBorders>
              <w:top w:val="single" w:sz="4" w:space="0" w:color="auto"/>
              <w:left w:val="single" w:sz="4" w:space="0" w:color="auto"/>
              <w:bottom w:val="single" w:sz="4" w:space="0" w:color="auto"/>
              <w:right w:val="single" w:sz="4" w:space="0" w:color="auto"/>
            </w:tcBorders>
          </w:tcPr>
          <w:p w14:paraId="6B6D5A23" w14:textId="77777777" w:rsidR="001E7E61" w:rsidRPr="00196BCA" w:rsidRDefault="001E7E61" w:rsidP="002D4B03">
            <w:pPr>
              <w:pStyle w:val="TAL"/>
              <w:rPr>
                <w:lang w:eastAsia="zh-CN"/>
              </w:rPr>
            </w:pPr>
          </w:p>
        </w:tc>
        <w:tc>
          <w:tcPr>
            <w:tcW w:w="1699" w:type="dxa"/>
            <w:tcBorders>
              <w:top w:val="single" w:sz="4" w:space="0" w:color="auto"/>
              <w:left w:val="single" w:sz="4" w:space="0" w:color="auto"/>
              <w:bottom w:val="single" w:sz="4" w:space="0" w:color="auto"/>
              <w:right w:val="single" w:sz="4" w:space="0" w:color="auto"/>
            </w:tcBorders>
          </w:tcPr>
          <w:p w14:paraId="5D27F21D" w14:textId="77777777" w:rsidR="001E7E61" w:rsidRPr="00196BCA" w:rsidRDefault="001E7E61" w:rsidP="002D4B03">
            <w:pPr>
              <w:pStyle w:val="TAL"/>
              <w:rPr>
                <w:lang w:eastAsia="x-none"/>
              </w:rPr>
            </w:pPr>
          </w:p>
        </w:tc>
        <w:tc>
          <w:tcPr>
            <w:tcW w:w="1132" w:type="dxa"/>
            <w:tcBorders>
              <w:top w:val="single" w:sz="4" w:space="0" w:color="auto"/>
              <w:left w:val="single" w:sz="4" w:space="0" w:color="auto"/>
              <w:bottom w:val="single" w:sz="4" w:space="0" w:color="auto"/>
              <w:right w:val="single" w:sz="4" w:space="0" w:color="auto"/>
            </w:tcBorders>
          </w:tcPr>
          <w:p w14:paraId="6080370C" w14:textId="77777777" w:rsidR="001E7E61" w:rsidRPr="00196BCA" w:rsidRDefault="001E7E61" w:rsidP="002D4B03">
            <w:pPr>
              <w:pStyle w:val="TAL"/>
            </w:pPr>
          </w:p>
        </w:tc>
      </w:tr>
      <w:tr w:rsidR="001E7E61" w:rsidRPr="00196BCA" w14:paraId="161F049C" w14:textId="77777777" w:rsidTr="002D4B0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c>
          <w:tcPr>
            <w:tcW w:w="4533" w:type="dxa"/>
            <w:tcBorders>
              <w:top w:val="single" w:sz="4" w:space="0" w:color="auto"/>
              <w:left w:val="single" w:sz="4" w:space="0" w:color="auto"/>
              <w:bottom w:val="single" w:sz="4" w:space="0" w:color="auto"/>
              <w:right w:val="single" w:sz="4" w:space="0" w:color="auto"/>
            </w:tcBorders>
          </w:tcPr>
          <w:p w14:paraId="14E8F554" w14:textId="77777777" w:rsidR="001E7E61" w:rsidRPr="00196BCA" w:rsidRDefault="001E7E61" w:rsidP="002D4B03">
            <w:pPr>
              <w:pStyle w:val="TAL"/>
            </w:pPr>
            <w:r w:rsidRPr="00196BCA">
              <w:t>}</w:t>
            </w:r>
          </w:p>
        </w:tc>
        <w:tc>
          <w:tcPr>
            <w:tcW w:w="2266" w:type="dxa"/>
            <w:tcBorders>
              <w:top w:val="single" w:sz="4" w:space="0" w:color="auto"/>
              <w:left w:val="single" w:sz="4" w:space="0" w:color="auto"/>
              <w:bottom w:val="single" w:sz="4" w:space="0" w:color="auto"/>
              <w:right w:val="single" w:sz="4" w:space="0" w:color="auto"/>
            </w:tcBorders>
          </w:tcPr>
          <w:p w14:paraId="481851A9" w14:textId="77777777" w:rsidR="001E7E61" w:rsidRPr="00196BCA" w:rsidRDefault="001E7E61" w:rsidP="002D4B03">
            <w:pPr>
              <w:pStyle w:val="TAL"/>
              <w:rPr>
                <w:lang w:eastAsia="zh-CN"/>
              </w:rPr>
            </w:pPr>
          </w:p>
        </w:tc>
        <w:tc>
          <w:tcPr>
            <w:tcW w:w="1699" w:type="dxa"/>
            <w:tcBorders>
              <w:top w:val="single" w:sz="4" w:space="0" w:color="auto"/>
              <w:left w:val="single" w:sz="4" w:space="0" w:color="auto"/>
              <w:bottom w:val="single" w:sz="4" w:space="0" w:color="auto"/>
              <w:right w:val="single" w:sz="4" w:space="0" w:color="auto"/>
            </w:tcBorders>
          </w:tcPr>
          <w:p w14:paraId="6801986F" w14:textId="77777777" w:rsidR="001E7E61" w:rsidRPr="00196BCA" w:rsidRDefault="001E7E61" w:rsidP="002D4B03">
            <w:pPr>
              <w:pStyle w:val="TAL"/>
              <w:rPr>
                <w:lang w:eastAsia="x-none"/>
              </w:rPr>
            </w:pPr>
          </w:p>
        </w:tc>
        <w:tc>
          <w:tcPr>
            <w:tcW w:w="1132" w:type="dxa"/>
            <w:tcBorders>
              <w:top w:val="single" w:sz="4" w:space="0" w:color="auto"/>
              <w:left w:val="single" w:sz="4" w:space="0" w:color="auto"/>
              <w:bottom w:val="single" w:sz="4" w:space="0" w:color="auto"/>
              <w:right w:val="single" w:sz="4" w:space="0" w:color="auto"/>
            </w:tcBorders>
          </w:tcPr>
          <w:p w14:paraId="2041C493" w14:textId="77777777" w:rsidR="001E7E61" w:rsidRPr="00196BCA" w:rsidRDefault="001E7E61" w:rsidP="002D4B03">
            <w:pPr>
              <w:pStyle w:val="TAL"/>
            </w:pPr>
          </w:p>
        </w:tc>
      </w:tr>
    </w:tbl>
    <w:p w14:paraId="7D99B663" w14:textId="77777777" w:rsidR="007917BB" w:rsidRPr="00196BCA" w:rsidRDefault="007917BB" w:rsidP="007917BB">
      <w:pPr>
        <w:rPr>
          <w:rFonts w:eastAsia="Calibri"/>
        </w:rPr>
      </w:pPr>
    </w:p>
    <w:p w14:paraId="50043D4D" w14:textId="77777777" w:rsidR="003C5479" w:rsidRPr="00196BCA" w:rsidRDefault="003C5479" w:rsidP="003C5479">
      <w:pPr>
        <w:pStyle w:val="Heading5"/>
      </w:pPr>
      <w:r w:rsidRPr="00196BCA">
        <w:t>7.1.1.13.3</w:t>
      </w:r>
      <w:r w:rsidRPr="00196BCA">
        <w:tab/>
        <w:t>RA Based SDT / 2-step RACH / not complete / RA_TYPE to 4-stepRA</w:t>
      </w:r>
    </w:p>
    <w:p w14:paraId="4DB09C3F" w14:textId="77777777" w:rsidR="003C5479" w:rsidRPr="00196BCA" w:rsidRDefault="003C5479" w:rsidP="003C5479">
      <w:pPr>
        <w:pStyle w:val="H6"/>
      </w:pPr>
      <w:r w:rsidRPr="00196BCA">
        <w:t>7.1.1.13.3.1</w:t>
      </w:r>
      <w:r w:rsidRPr="00196BCA">
        <w:tab/>
        <w:t>Test Purpose (TP)</w:t>
      </w:r>
    </w:p>
    <w:p w14:paraId="0B66FE99" w14:textId="77777777" w:rsidR="003C5479" w:rsidRPr="00196BCA" w:rsidRDefault="003C5479" w:rsidP="003C5479">
      <w:pPr>
        <w:pStyle w:val="H6"/>
      </w:pPr>
      <w:r w:rsidRPr="00196BCA">
        <w:t>(1)</w:t>
      </w:r>
    </w:p>
    <w:p w14:paraId="0941E1AB" w14:textId="4430E883" w:rsidR="003C5479" w:rsidRPr="00196BCA" w:rsidRDefault="003C5479" w:rsidP="003C5479">
      <w:pPr>
        <w:pStyle w:val="PL"/>
        <w:rPr>
          <w:noProof w:val="0"/>
        </w:rPr>
      </w:pPr>
      <w:r w:rsidRPr="00196BCA">
        <w:rPr>
          <w:b/>
          <w:noProof w:val="0"/>
        </w:rPr>
        <w:t>with</w:t>
      </w:r>
      <w:r w:rsidRPr="00196BCA">
        <w:rPr>
          <w:noProof w:val="0"/>
        </w:rPr>
        <w:t xml:space="preserve"> { UE in NR RRC_INACTIVE state and SDT-CG-Config-r17 is not configured</w:t>
      </w:r>
      <w:r w:rsidR="005661C4" w:rsidRPr="00196BCA">
        <w:rPr>
          <w:noProof w:val="0"/>
        </w:rPr>
        <w:t>,</w:t>
      </w:r>
      <w:r w:rsidRPr="00196BCA">
        <w:rPr>
          <w:noProof w:val="0"/>
        </w:rPr>
        <w:t xml:space="preserve"> UE has small data to transmit and initiated 2-step RA based SDT procedure and transmitted MSGA }</w:t>
      </w:r>
    </w:p>
    <w:p w14:paraId="3F7B056F" w14:textId="77777777" w:rsidR="003C5479" w:rsidRPr="00196BCA" w:rsidRDefault="003C5479" w:rsidP="003C5479">
      <w:pPr>
        <w:pStyle w:val="PL"/>
        <w:rPr>
          <w:noProof w:val="0"/>
        </w:rPr>
      </w:pPr>
      <w:r w:rsidRPr="00196BCA">
        <w:rPr>
          <w:b/>
          <w:noProof w:val="0"/>
        </w:rPr>
        <w:t xml:space="preserve">ensure that </w:t>
      </w:r>
      <w:r w:rsidRPr="00196BCA">
        <w:rPr>
          <w:noProof w:val="0"/>
        </w:rPr>
        <w:t>{</w:t>
      </w:r>
    </w:p>
    <w:p w14:paraId="6D8C4285" w14:textId="77777777" w:rsidR="003C5479" w:rsidRPr="00196BCA" w:rsidRDefault="003C5479" w:rsidP="003C5479">
      <w:pPr>
        <w:pStyle w:val="PL"/>
        <w:rPr>
          <w:noProof w:val="0"/>
        </w:rPr>
      </w:pPr>
      <w:r w:rsidRPr="00196BCA">
        <w:rPr>
          <w:noProof w:val="0"/>
        </w:rPr>
        <w:t xml:space="preserve"> </w:t>
      </w:r>
      <w:r w:rsidRPr="00196BCA">
        <w:rPr>
          <w:b/>
          <w:noProof w:val="0"/>
        </w:rPr>
        <w:t xml:space="preserve"> when </w:t>
      </w:r>
      <w:r w:rsidRPr="00196BCA">
        <w:rPr>
          <w:noProof w:val="0"/>
        </w:rPr>
        <w:t xml:space="preserve">{ UE receives </w:t>
      </w:r>
      <w:r w:rsidRPr="00196BCA">
        <w:rPr>
          <w:noProof w:val="0"/>
          <w:lang w:eastAsia="ko-KR"/>
        </w:rPr>
        <w:t xml:space="preserve">the MSGB containing a </w:t>
      </w:r>
      <w:r w:rsidRPr="00196BCA">
        <w:rPr>
          <w:rFonts w:eastAsia="SimSun"/>
          <w:noProof w:val="0"/>
          <w:lang w:eastAsia="zh-CN"/>
        </w:rPr>
        <w:t>fallbackRAR</w:t>
      </w:r>
      <w:r w:rsidRPr="00196BCA">
        <w:rPr>
          <w:rFonts w:eastAsia="SimSun"/>
          <w:iCs/>
          <w:noProof w:val="0"/>
          <w:lang w:eastAsia="zh-CN"/>
        </w:rPr>
        <w:t xml:space="preserve"> </w:t>
      </w:r>
      <w:r w:rsidRPr="00196BCA">
        <w:rPr>
          <w:rFonts w:eastAsia="SimSun"/>
          <w:noProof w:val="0"/>
          <w:lang w:eastAsia="zh-CN"/>
        </w:rPr>
        <w:t>MAC subPDU</w:t>
      </w:r>
      <w:r w:rsidRPr="00196BCA">
        <w:rPr>
          <w:noProof w:val="0"/>
        </w:rPr>
        <w:t xml:space="preserve"> }</w:t>
      </w:r>
    </w:p>
    <w:p w14:paraId="38E0E84B" w14:textId="68EE427E" w:rsidR="003C5479" w:rsidRPr="00196BCA" w:rsidRDefault="003C5479" w:rsidP="003C5479">
      <w:pPr>
        <w:pStyle w:val="PL"/>
        <w:rPr>
          <w:noProof w:val="0"/>
        </w:rPr>
      </w:pPr>
      <w:r w:rsidRPr="00196BCA">
        <w:rPr>
          <w:noProof w:val="0"/>
        </w:rPr>
        <w:t xml:space="preserve">    </w:t>
      </w:r>
      <w:r w:rsidRPr="00196BCA">
        <w:rPr>
          <w:b/>
          <w:noProof w:val="0"/>
        </w:rPr>
        <w:t xml:space="preserve">then </w:t>
      </w:r>
      <w:r w:rsidRPr="00196BCA">
        <w:rPr>
          <w:noProof w:val="0"/>
        </w:rPr>
        <w:t>{ UE shall fallback to 4-step RA based SDT procedure and in</w:t>
      </w:r>
      <w:r w:rsidR="00DE0B89" w:rsidRPr="00196BCA">
        <w:rPr>
          <w:noProof w:val="0"/>
        </w:rPr>
        <w:t>i</w:t>
      </w:r>
      <w:r w:rsidRPr="00196BCA">
        <w:rPr>
          <w:noProof w:val="0"/>
        </w:rPr>
        <w:t>tiate msg3 transmission</w:t>
      </w:r>
      <w:r w:rsidR="005661C4" w:rsidRPr="00196BCA">
        <w:rPr>
          <w:noProof w:val="0"/>
        </w:rPr>
        <w:t xml:space="preserve"> </w:t>
      </w:r>
      <w:r w:rsidRPr="00196BCA">
        <w:rPr>
          <w:noProof w:val="0"/>
        </w:rPr>
        <w:t>}</w:t>
      </w:r>
    </w:p>
    <w:p w14:paraId="273C6861" w14:textId="77777777" w:rsidR="003C5479" w:rsidRPr="00196BCA" w:rsidRDefault="003C5479" w:rsidP="003C5479">
      <w:pPr>
        <w:pStyle w:val="PL"/>
        <w:rPr>
          <w:noProof w:val="0"/>
        </w:rPr>
      </w:pPr>
      <w:r w:rsidRPr="00196BCA">
        <w:rPr>
          <w:noProof w:val="0"/>
        </w:rPr>
        <w:t xml:space="preserve">            }</w:t>
      </w:r>
    </w:p>
    <w:p w14:paraId="7FF3BD96" w14:textId="77777777" w:rsidR="003C5479" w:rsidRPr="00196BCA" w:rsidRDefault="003C5479" w:rsidP="003C5479">
      <w:pPr>
        <w:pStyle w:val="PL"/>
        <w:rPr>
          <w:noProof w:val="0"/>
        </w:rPr>
      </w:pPr>
    </w:p>
    <w:p w14:paraId="44BD202C" w14:textId="77777777" w:rsidR="003C5479" w:rsidRPr="00196BCA" w:rsidRDefault="003C5479" w:rsidP="003C5479">
      <w:pPr>
        <w:pStyle w:val="H6"/>
      </w:pPr>
      <w:r w:rsidRPr="00196BCA">
        <w:t>7.1.1.13.3.2</w:t>
      </w:r>
      <w:r w:rsidRPr="00196BCA">
        <w:tab/>
        <w:t>Conformance requirements</w:t>
      </w:r>
    </w:p>
    <w:p w14:paraId="26881B6B" w14:textId="77777777" w:rsidR="003C5479" w:rsidRPr="00196BCA" w:rsidRDefault="003C5479" w:rsidP="003C5479">
      <w:r w:rsidRPr="00196BCA">
        <w:t>References: The conformance requirements covered in the present TC are specified in: 3GPP TS 38.321, clause 5.1.1b, 5.1.1c.</w:t>
      </w:r>
      <w:r w:rsidRPr="00196BCA">
        <w:rPr>
          <w:lang w:eastAsia="sv-SE"/>
        </w:rPr>
        <w:t xml:space="preserve"> </w:t>
      </w:r>
      <w:r w:rsidRPr="00196BCA">
        <w:t>Unless otherwise stated these are Rel-17 requirements.</w:t>
      </w:r>
    </w:p>
    <w:p w14:paraId="4E908CC5" w14:textId="77777777" w:rsidR="003C5479" w:rsidRPr="00196BCA" w:rsidRDefault="003C5479" w:rsidP="003C5479">
      <w:r w:rsidRPr="00196BCA">
        <w:t>[TS 38.321, clause 5.1.1b]</w:t>
      </w:r>
    </w:p>
    <w:p w14:paraId="1A75448D" w14:textId="77777777" w:rsidR="003C5479" w:rsidRPr="00196BCA" w:rsidRDefault="003C5479" w:rsidP="003C5479">
      <w:pPr>
        <w:rPr>
          <w:lang w:eastAsia="ko-KR"/>
        </w:rPr>
      </w:pPr>
      <w:r w:rsidRPr="00196BCA">
        <w:rPr>
          <w:lang w:eastAsia="ko-KR"/>
        </w:rPr>
        <w:t>The MAC entity shall:</w:t>
      </w:r>
    </w:p>
    <w:p w14:paraId="1FD386AD" w14:textId="77777777" w:rsidR="003C5479" w:rsidRPr="00196BCA" w:rsidRDefault="003C5479" w:rsidP="003C5479">
      <w:pPr>
        <w:pStyle w:val="B1"/>
        <w:rPr>
          <w:i/>
          <w:iCs/>
        </w:rPr>
      </w:pPr>
      <w:r w:rsidRPr="00196BCA">
        <w:rPr>
          <w:lang w:eastAsia="ko-KR"/>
        </w:rPr>
        <w:t>1&gt;</w:t>
      </w:r>
      <w:r w:rsidRPr="00196BCA">
        <w:rPr>
          <w:lang w:eastAsia="ko-KR"/>
        </w:rPr>
        <w:tab/>
        <w:t xml:space="preserve">if the BWP selected for Random Access procedure is configured with both set(s) of Random Access resources with MSG3 repetition indication and set(s) of Random Access resources without MSG3 repetition indication and the RSRP of the downlink pathloss reference is less than </w:t>
      </w:r>
      <w:r w:rsidRPr="00196BCA">
        <w:rPr>
          <w:i/>
          <w:iCs/>
        </w:rPr>
        <w:t>rsrp-ThresholdMsg3</w:t>
      </w:r>
      <w:r w:rsidRPr="00196BCA">
        <w:t>; or</w:t>
      </w:r>
    </w:p>
    <w:p w14:paraId="10E27032" w14:textId="77777777" w:rsidR="003C5479" w:rsidRPr="00196BCA" w:rsidRDefault="003C5479" w:rsidP="003C5479">
      <w:pPr>
        <w:pStyle w:val="B1"/>
        <w:rPr>
          <w:i/>
          <w:iCs/>
        </w:rPr>
      </w:pPr>
      <w:r w:rsidRPr="00196BCA">
        <w:rPr>
          <w:lang w:eastAsia="ko-KR"/>
        </w:rPr>
        <w:t>1&gt;</w:t>
      </w:r>
      <w:r w:rsidRPr="00196BCA">
        <w:rPr>
          <w:lang w:eastAsia="ko-KR"/>
        </w:rPr>
        <w:tab/>
        <w:t>if the BWP</w:t>
      </w:r>
      <w:r w:rsidRPr="00196BCA">
        <w:t xml:space="preserve"> </w:t>
      </w:r>
      <w:r w:rsidRPr="00196BCA">
        <w:rPr>
          <w:lang w:eastAsia="ko-KR"/>
        </w:rPr>
        <w:t>selected for Random Access procedure is only configured with the set(s) of Random Access resources with MSG3 repetition indication:</w:t>
      </w:r>
    </w:p>
    <w:p w14:paraId="59F6DD5E" w14:textId="77777777" w:rsidR="003C5479" w:rsidRPr="00196BCA" w:rsidRDefault="003C5479" w:rsidP="003C5479">
      <w:pPr>
        <w:pStyle w:val="B2"/>
        <w:rPr>
          <w:lang w:eastAsia="ko-KR"/>
        </w:rPr>
      </w:pPr>
      <w:r w:rsidRPr="00196BCA">
        <w:rPr>
          <w:lang w:eastAsia="ko-KR"/>
        </w:rPr>
        <w:t>2&gt;</w:t>
      </w:r>
      <w:r w:rsidRPr="00196BCA">
        <w:rPr>
          <w:lang w:eastAsia="ko-KR"/>
        </w:rPr>
        <w:tab/>
        <w:t>assume MSG3 repetition is applicable for the current Random Access procedure.</w:t>
      </w:r>
    </w:p>
    <w:p w14:paraId="6E97499E" w14:textId="77777777" w:rsidR="003C5479" w:rsidRPr="00196BCA" w:rsidRDefault="003C5479" w:rsidP="003C5479">
      <w:pPr>
        <w:pStyle w:val="B1"/>
        <w:rPr>
          <w:lang w:eastAsia="ko-KR"/>
        </w:rPr>
      </w:pPr>
      <w:r w:rsidRPr="00196BCA">
        <w:rPr>
          <w:lang w:eastAsia="ko-KR"/>
        </w:rPr>
        <w:t>1&gt;</w:t>
      </w:r>
      <w:r w:rsidRPr="00196BCA">
        <w:rPr>
          <w:lang w:eastAsia="ko-KR"/>
        </w:rPr>
        <w:tab/>
        <w:t>else:</w:t>
      </w:r>
    </w:p>
    <w:p w14:paraId="3CF036DF" w14:textId="77777777" w:rsidR="003C5479" w:rsidRPr="00196BCA" w:rsidRDefault="003C5479" w:rsidP="003C5479">
      <w:pPr>
        <w:pStyle w:val="B2"/>
        <w:rPr>
          <w:lang w:eastAsia="ko-KR"/>
        </w:rPr>
      </w:pPr>
      <w:r w:rsidRPr="00196BCA">
        <w:rPr>
          <w:lang w:eastAsia="ko-KR"/>
        </w:rPr>
        <w:t>2&gt;</w:t>
      </w:r>
      <w:r w:rsidRPr="00196BCA">
        <w:rPr>
          <w:lang w:eastAsia="ko-KR"/>
        </w:rPr>
        <w:tab/>
        <w:t>assume MSG3 repetition is not applicable for the current Random Access procedure.</w:t>
      </w:r>
    </w:p>
    <w:p w14:paraId="6675E83E" w14:textId="77777777" w:rsidR="003C5479" w:rsidRPr="00196BCA" w:rsidRDefault="003C5479" w:rsidP="003C5479">
      <w:pPr>
        <w:pStyle w:val="NO"/>
        <w:rPr>
          <w:lang w:eastAsia="ko-KR"/>
        </w:rPr>
      </w:pPr>
      <w:r w:rsidRPr="00196BCA">
        <w:rPr>
          <w:lang w:eastAsia="ko-KR"/>
        </w:rPr>
        <w:t>NOTE 1:</w:t>
      </w:r>
      <w:r w:rsidRPr="00196BCA">
        <w:rPr>
          <w:lang w:eastAsia="ko-KR"/>
        </w:rPr>
        <w:tab/>
        <w:t>Void.</w:t>
      </w:r>
    </w:p>
    <w:p w14:paraId="545B8D8E" w14:textId="77777777" w:rsidR="003C5479" w:rsidRPr="00196BCA" w:rsidRDefault="003C5479" w:rsidP="003C5479">
      <w:pPr>
        <w:pStyle w:val="B1"/>
        <w:rPr>
          <w:lang w:eastAsia="ko-KR"/>
        </w:rPr>
      </w:pPr>
      <w:r w:rsidRPr="00196BCA">
        <w:rPr>
          <w:lang w:eastAsia="ko-KR"/>
        </w:rPr>
        <w:t>1&gt;</w:t>
      </w:r>
      <w:r w:rsidRPr="00196BCA">
        <w:rPr>
          <w:lang w:eastAsia="ko-KR"/>
        </w:rPr>
        <w:tab/>
        <w:t>if contention-free Random Access Resources have not been provided for this Random Access procedure and one or more of the features including RedCap and/or a specific NSAG(s) and/or SDT and/or MSG3 repetition is applicable for this Random Access procedure:</w:t>
      </w:r>
    </w:p>
    <w:p w14:paraId="5752642A" w14:textId="77777777" w:rsidR="003C5479" w:rsidRPr="00196BCA" w:rsidRDefault="003C5479" w:rsidP="003C5479">
      <w:pPr>
        <w:pStyle w:val="NO"/>
        <w:rPr>
          <w:lang w:eastAsia="ko-KR"/>
        </w:rPr>
      </w:pPr>
      <w:r w:rsidRPr="00196BCA">
        <w:rPr>
          <w:rFonts w:eastAsia="DengXian"/>
          <w:lang w:eastAsia="zh-CN"/>
        </w:rPr>
        <w:t xml:space="preserve">NOTE 2: </w:t>
      </w:r>
      <w:r w:rsidRPr="00196BCA">
        <w:rPr>
          <w:lang w:eastAsia="zh-CN"/>
        </w:rPr>
        <w:t>The applicability of SDT is determined by MAC entity according to clause 5.27. The applicability of</w:t>
      </w:r>
      <w:r w:rsidRPr="00196BCA">
        <w:rPr>
          <w:lang w:eastAsia="ko-KR"/>
        </w:rPr>
        <w:t xml:space="preserve"> specific NSAG(s) is </w:t>
      </w:r>
      <w:r w:rsidRPr="00196BCA">
        <w:rPr>
          <w:lang w:eastAsia="zh-CN"/>
        </w:rPr>
        <w:t xml:space="preserve">determined by upper layers when the Random Access procedure is initiated. The applicability of </w:t>
      </w:r>
      <w:r w:rsidRPr="00196BCA">
        <w:rPr>
          <w:lang w:eastAsia="ko-KR"/>
        </w:rPr>
        <w:t xml:space="preserve">RedCap is also determined by upper layers when Random Access procedure is initiated and it is applicable to the </w:t>
      </w:r>
      <w:r w:rsidRPr="00196BCA">
        <w:rPr>
          <w:lang w:eastAsia="zh-CN"/>
        </w:rPr>
        <w:t>Random Access procedures initiated by PDCCH orders and any Random Access procedure initiated by the MAC entity.</w:t>
      </w:r>
    </w:p>
    <w:p w14:paraId="0ED98876" w14:textId="77777777" w:rsidR="003C5479" w:rsidRPr="00196BCA" w:rsidRDefault="003C5479" w:rsidP="003C5479">
      <w:pPr>
        <w:pStyle w:val="B2"/>
        <w:rPr>
          <w:lang w:eastAsia="ko-KR"/>
        </w:rPr>
      </w:pPr>
      <w:r w:rsidRPr="00196BCA">
        <w:rPr>
          <w:lang w:eastAsia="ko-KR"/>
        </w:rPr>
        <w:t>2&gt;</w:t>
      </w:r>
      <w:r w:rsidRPr="00196BCA">
        <w:rPr>
          <w:lang w:eastAsia="ko-KR"/>
        </w:rPr>
        <w:tab/>
        <w:t>if none of the sets of Random Access resources are available for any feature applicable to the current Random Access procedure (as specified in clause 5.1.1c):</w:t>
      </w:r>
    </w:p>
    <w:p w14:paraId="4A54CB3E" w14:textId="77777777" w:rsidR="003C5479" w:rsidRPr="00196BCA" w:rsidRDefault="003C5479" w:rsidP="003C5479">
      <w:pPr>
        <w:pStyle w:val="B3"/>
        <w:rPr>
          <w:lang w:eastAsia="ko-KR"/>
        </w:rPr>
      </w:pPr>
      <w:r w:rsidRPr="00196BCA">
        <w:rPr>
          <w:lang w:eastAsia="ko-KR"/>
        </w:rPr>
        <w:t>3&gt;</w:t>
      </w:r>
      <w:r w:rsidRPr="00196BCA">
        <w:rPr>
          <w:lang w:eastAsia="ko-KR"/>
        </w:rPr>
        <w:tab/>
        <w:t>select the set(s) of Random Access resources that are not associated with any feature indication (as specified in clause 5.1.1c) for this Random Access procedure.</w:t>
      </w:r>
    </w:p>
    <w:p w14:paraId="3205E217" w14:textId="77777777" w:rsidR="003C5479" w:rsidRPr="00196BCA" w:rsidRDefault="003C5479" w:rsidP="003C5479">
      <w:pPr>
        <w:pStyle w:val="B2"/>
        <w:rPr>
          <w:lang w:eastAsia="ko-KR"/>
        </w:rPr>
      </w:pPr>
      <w:r w:rsidRPr="00196BCA">
        <w:rPr>
          <w:lang w:eastAsia="ko-KR"/>
        </w:rPr>
        <w:t>2&gt;</w:t>
      </w:r>
      <w:r w:rsidRPr="00196BCA">
        <w:rPr>
          <w:lang w:eastAsia="ko-KR"/>
        </w:rPr>
        <w:tab/>
        <w:t>else if there is one set of Random Access resources available which can be used for indicating all features triggering this Random Access procedure:</w:t>
      </w:r>
    </w:p>
    <w:p w14:paraId="26BF5AA8" w14:textId="77777777" w:rsidR="003C5479" w:rsidRPr="00196BCA" w:rsidRDefault="003C5479" w:rsidP="003C5479">
      <w:pPr>
        <w:pStyle w:val="B3"/>
        <w:rPr>
          <w:lang w:eastAsia="ko-KR"/>
        </w:rPr>
      </w:pPr>
      <w:r w:rsidRPr="00196BCA">
        <w:rPr>
          <w:lang w:eastAsia="ko-KR"/>
        </w:rPr>
        <w:t>3&gt;</w:t>
      </w:r>
      <w:r w:rsidRPr="00196BCA">
        <w:rPr>
          <w:lang w:eastAsia="ko-KR"/>
        </w:rPr>
        <w:tab/>
        <w:t>select this set of Random Access resources for this Random Access procedure.</w:t>
      </w:r>
    </w:p>
    <w:p w14:paraId="1605B1C1" w14:textId="77777777" w:rsidR="003C5479" w:rsidRPr="00196BCA" w:rsidRDefault="003C5479" w:rsidP="003C5479">
      <w:pPr>
        <w:pStyle w:val="B2"/>
        <w:rPr>
          <w:lang w:eastAsia="ko-KR"/>
        </w:rPr>
      </w:pPr>
      <w:r w:rsidRPr="00196BCA">
        <w:rPr>
          <w:lang w:eastAsia="ko-KR"/>
        </w:rPr>
        <w:t>2&gt;</w:t>
      </w:r>
      <w:r w:rsidRPr="00196BCA">
        <w:rPr>
          <w:lang w:eastAsia="ko-KR"/>
        </w:rPr>
        <w:tab/>
        <w:t>else (i.e. there are one or more sets of Random Access resources available that are configured with indication(s) for a subset of all features triggering this Random Access procedure):</w:t>
      </w:r>
    </w:p>
    <w:p w14:paraId="738100F7" w14:textId="77777777" w:rsidR="003C5479" w:rsidRPr="00196BCA" w:rsidRDefault="003C5479" w:rsidP="003C5479">
      <w:pPr>
        <w:ind w:left="1135" w:hanging="284"/>
        <w:rPr>
          <w:lang w:eastAsia="ko-KR"/>
        </w:rPr>
      </w:pPr>
      <w:r w:rsidRPr="00196BCA">
        <w:rPr>
          <w:lang w:eastAsia="ko-KR"/>
        </w:rPr>
        <w:t>3&gt;</w:t>
      </w:r>
      <w:r w:rsidRPr="00196BCA">
        <w:rPr>
          <w:lang w:eastAsia="ko-KR"/>
        </w:rPr>
        <w:tab/>
        <w:t>select a set of Random Access resources from the available set(s) of Random Access resources based on the priority order indicated by upper layers as specified in clause 5.1.1d for this Random Access Procedure.</w:t>
      </w:r>
    </w:p>
    <w:p w14:paraId="370F0B5A" w14:textId="77777777" w:rsidR="003C5479" w:rsidRPr="00196BCA" w:rsidRDefault="003C5479" w:rsidP="003C5479">
      <w:pPr>
        <w:pStyle w:val="B1"/>
        <w:rPr>
          <w:lang w:eastAsia="ko-KR"/>
        </w:rPr>
      </w:pPr>
      <w:r w:rsidRPr="00196BCA">
        <w:rPr>
          <w:lang w:eastAsia="ko-KR"/>
        </w:rPr>
        <w:t>1&gt;</w:t>
      </w:r>
      <w:r w:rsidRPr="00196BCA">
        <w:rPr>
          <w:lang w:eastAsia="ko-KR"/>
        </w:rPr>
        <w:tab/>
        <w:t>else if contention-free Random Access Resources have been provided for this Random Access procedure and RedCap is applicable for the current Random Access procedure and there is one set of Random Access resources available that is only configured with RedCap indication:</w:t>
      </w:r>
    </w:p>
    <w:p w14:paraId="57334CD7" w14:textId="77777777" w:rsidR="003C5479" w:rsidRPr="00196BCA" w:rsidRDefault="003C5479" w:rsidP="003C5479">
      <w:pPr>
        <w:pStyle w:val="B2"/>
        <w:rPr>
          <w:lang w:eastAsia="ko-KR"/>
        </w:rPr>
      </w:pPr>
      <w:r w:rsidRPr="00196BCA">
        <w:rPr>
          <w:lang w:eastAsia="ko-KR"/>
        </w:rPr>
        <w:t>2&gt;</w:t>
      </w:r>
      <w:r w:rsidRPr="00196BCA">
        <w:rPr>
          <w:lang w:eastAsia="ko-KR"/>
        </w:rPr>
        <w:tab/>
        <w:t>select this set of Random Access resources for this Random Access procedure.</w:t>
      </w:r>
    </w:p>
    <w:p w14:paraId="6617C971" w14:textId="77777777" w:rsidR="003C5479" w:rsidRPr="00196BCA" w:rsidRDefault="003C5479" w:rsidP="003C5479">
      <w:pPr>
        <w:pStyle w:val="B1"/>
        <w:rPr>
          <w:lang w:eastAsia="ko-KR"/>
        </w:rPr>
      </w:pPr>
      <w:r w:rsidRPr="00196BCA">
        <w:rPr>
          <w:lang w:eastAsia="ko-KR"/>
        </w:rPr>
        <w:t>1&gt;</w:t>
      </w:r>
      <w:r w:rsidRPr="00196BCA">
        <w:rPr>
          <w:lang w:eastAsia="ko-KR"/>
        </w:rPr>
        <w:tab/>
        <w:t>else:</w:t>
      </w:r>
    </w:p>
    <w:p w14:paraId="3997DF20" w14:textId="77777777" w:rsidR="003C5479" w:rsidRPr="00196BCA" w:rsidRDefault="003C5479" w:rsidP="003C5479">
      <w:pPr>
        <w:pStyle w:val="B2"/>
        <w:rPr>
          <w:lang w:eastAsia="ko-KR"/>
        </w:rPr>
      </w:pPr>
      <w:r w:rsidRPr="00196BCA">
        <w:rPr>
          <w:lang w:eastAsia="ko-KR"/>
        </w:rPr>
        <w:t>2&gt;</w:t>
      </w:r>
      <w:r w:rsidRPr="00196BCA">
        <w:rPr>
          <w:lang w:eastAsia="ko-KR"/>
        </w:rPr>
        <w:tab/>
        <w:t>select the set of Random Access resources that are not associated with any feature indication</w:t>
      </w:r>
      <w:r w:rsidRPr="00196BCA" w:rsidDel="00F5079B">
        <w:rPr>
          <w:lang w:eastAsia="ko-KR"/>
        </w:rPr>
        <w:t xml:space="preserve"> </w:t>
      </w:r>
      <w:r w:rsidRPr="00196BCA">
        <w:rPr>
          <w:lang w:eastAsia="ko-KR"/>
        </w:rPr>
        <w:t>(as specified in clause 5.1.1c) for the current Random Access procedure.</w:t>
      </w:r>
    </w:p>
    <w:p w14:paraId="125797C2" w14:textId="77777777" w:rsidR="003C5479" w:rsidRPr="00196BCA" w:rsidRDefault="003C5479" w:rsidP="003C5479">
      <w:r w:rsidRPr="00196BCA">
        <w:t>[TS 38.321, clause 5.1.1c]</w:t>
      </w:r>
    </w:p>
    <w:p w14:paraId="27325EF7" w14:textId="77777777" w:rsidR="005661C4" w:rsidRPr="00196BCA" w:rsidRDefault="005661C4" w:rsidP="005661C4">
      <w:pPr>
        <w:rPr>
          <w:lang w:eastAsia="ko-KR"/>
        </w:rPr>
      </w:pPr>
      <w:r w:rsidRPr="00196BCA">
        <w:rPr>
          <w:lang w:eastAsia="ko-KR"/>
        </w:rPr>
        <w:t>The MAC entity shall for each set of configured Random Access resources for 4-step RA type and for each set of configured Random Access resources for 2-step RA type:</w:t>
      </w:r>
    </w:p>
    <w:p w14:paraId="5271FB7A" w14:textId="77777777" w:rsidR="005661C4" w:rsidRPr="00196BCA" w:rsidRDefault="005661C4" w:rsidP="005661C4">
      <w:pPr>
        <w:pStyle w:val="B1"/>
        <w:rPr>
          <w:lang w:eastAsia="ko-KR"/>
        </w:rPr>
      </w:pPr>
      <w:r w:rsidRPr="00196BCA">
        <w:rPr>
          <w:lang w:eastAsia="ko-KR"/>
        </w:rPr>
        <w:t>1&gt;</w:t>
      </w:r>
      <w:r w:rsidRPr="00196BCA">
        <w:rPr>
          <w:lang w:eastAsia="ko-KR"/>
        </w:rPr>
        <w:tab/>
        <w:t xml:space="preserve">if </w:t>
      </w:r>
      <w:r w:rsidRPr="00196BCA">
        <w:rPr>
          <w:i/>
          <w:iCs/>
          <w:lang w:eastAsia="ko-KR"/>
        </w:rPr>
        <w:t xml:space="preserve">redCap </w:t>
      </w:r>
      <w:r w:rsidRPr="00196BCA">
        <w:rPr>
          <w:lang w:eastAsia="ko-KR"/>
        </w:rPr>
        <w:t xml:space="preserve">is set to </w:t>
      </w:r>
      <w:r w:rsidRPr="00196BCA">
        <w:rPr>
          <w:i/>
          <w:iCs/>
          <w:lang w:eastAsia="ko-KR"/>
        </w:rPr>
        <w:t>true</w:t>
      </w:r>
      <w:r w:rsidRPr="00196BCA">
        <w:rPr>
          <w:lang w:eastAsia="ko-KR"/>
        </w:rPr>
        <w:t xml:space="preserve"> for a set of Random Access resources:</w:t>
      </w:r>
    </w:p>
    <w:p w14:paraId="79C957AD" w14:textId="77777777" w:rsidR="005661C4" w:rsidRPr="00196BCA" w:rsidRDefault="005661C4" w:rsidP="005661C4">
      <w:pPr>
        <w:pStyle w:val="B2"/>
        <w:rPr>
          <w:lang w:eastAsia="ko-KR"/>
        </w:rPr>
      </w:pPr>
      <w:r w:rsidRPr="00196BCA">
        <w:rPr>
          <w:lang w:eastAsia="ko-KR"/>
        </w:rPr>
        <w:t>2&gt;</w:t>
      </w:r>
      <w:r w:rsidRPr="00196BCA">
        <w:rPr>
          <w:lang w:eastAsia="ko-KR"/>
        </w:rPr>
        <w:tab/>
        <w:t>consider the set of Random Access resources as not available for a Random Access procedure for which RedCap is not applicable.</w:t>
      </w:r>
    </w:p>
    <w:p w14:paraId="3C357851" w14:textId="77777777" w:rsidR="005661C4" w:rsidRPr="00196BCA" w:rsidRDefault="005661C4" w:rsidP="005661C4">
      <w:pPr>
        <w:pStyle w:val="B1"/>
        <w:rPr>
          <w:lang w:eastAsia="ko-KR"/>
        </w:rPr>
      </w:pPr>
      <w:r w:rsidRPr="00196BCA">
        <w:rPr>
          <w:lang w:eastAsia="ko-KR"/>
        </w:rPr>
        <w:t>1&gt;</w:t>
      </w:r>
      <w:r w:rsidRPr="00196BCA">
        <w:rPr>
          <w:lang w:eastAsia="ko-KR"/>
        </w:rPr>
        <w:tab/>
        <w:t xml:space="preserve">if </w:t>
      </w:r>
      <w:r w:rsidRPr="00196BCA">
        <w:rPr>
          <w:i/>
          <w:iCs/>
          <w:lang w:eastAsia="ko-KR"/>
        </w:rPr>
        <w:t xml:space="preserve">smallData </w:t>
      </w:r>
      <w:r w:rsidRPr="00196BCA">
        <w:rPr>
          <w:lang w:eastAsia="ko-KR"/>
        </w:rPr>
        <w:t xml:space="preserve">is set to </w:t>
      </w:r>
      <w:r w:rsidRPr="00196BCA">
        <w:rPr>
          <w:i/>
          <w:iCs/>
          <w:lang w:eastAsia="ko-KR"/>
        </w:rPr>
        <w:t>true</w:t>
      </w:r>
      <w:r w:rsidRPr="00196BCA">
        <w:rPr>
          <w:lang w:eastAsia="ko-KR"/>
        </w:rPr>
        <w:t xml:space="preserve"> for a set of Random Access resources:</w:t>
      </w:r>
    </w:p>
    <w:p w14:paraId="6A5587A0" w14:textId="77777777" w:rsidR="005661C4" w:rsidRPr="00196BCA" w:rsidRDefault="005661C4" w:rsidP="005661C4">
      <w:pPr>
        <w:pStyle w:val="B2"/>
        <w:rPr>
          <w:lang w:eastAsia="ko-KR"/>
        </w:rPr>
      </w:pPr>
      <w:r w:rsidRPr="00196BCA">
        <w:rPr>
          <w:lang w:eastAsia="ko-KR"/>
        </w:rPr>
        <w:t>2&gt;</w:t>
      </w:r>
      <w:r w:rsidRPr="00196BCA">
        <w:rPr>
          <w:lang w:eastAsia="ko-KR"/>
        </w:rPr>
        <w:tab/>
        <w:t>consider the set of Random Access resources as not available for the Random Access procedure which is not triggered for RA-SDT.</w:t>
      </w:r>
    </w:p>
    <w:p w14:paraId="6E40FAE9" w14:textId="77777777" w:rsidR="005661C4" w:rsidRPr="00196BCA" w:rsidRDefault="005661C4" w:rsidP="005661C4">
      <w:pPr>
        <w:pStyle w:val="B1"/>
        <w:rPr>
          <w:lang w:eastAsia="ko-KR"/>
        </w:rPr>
      </w:pPr>
      <w:r w:rsidRPr="00196BCA">
        <w:rPr>
          <w:lang w:eastAsia="ko-KR"/>
        </w:rPr>
        <w:t>1&gt;</w:t>
      </w:r>
      <w:r w:rsidRPr="00196BCA">
        <w:rPr>
          <w:lang w:eastAsia="ko-KR"/>
        </w:rPr>
        <w:tab/>
        <w:t xml:space="preserve">if </w:t>
      </w:r>
      <w:r w:rsidRPr="00196BCA">
        <w:rPr>
          <w:i/>
          <w:iCs/>
          <w:lang w:eastAsia="ko-KR"/>
        </w:rPr>
        <w:t>NSAG-List</w:t>
      </w:r>
      <w:r w:rsidRPr="00196BCA">
        <w:rPr>
          <w:lang w:eastAsia="ko-KR"/>
        </w:rPr>
        <w:t xml:space="preserve"> is configured for a set of Random Access resources:</w:t>
      </w:r>
    </w:p>
    <w:p w14:paraId="4DE6AB2A" w14:textId="77777777" w:rsidR="005661C4" w:rsidRPr="00196BCA" w:rsidRDefault="005661C4" w:rsidP="005661C4">
      <w:pPr>
        <w:pStyle w:val="B2"/>
        <w:rPr>
          <w:lang w:eastAsia="ko-KR"/>
        </w:rPr>
      </w:pPr>
      <w:r w:rsidRPr="00196BCA">
        <w:rPr>
          <w:lang w:eastAsia="ko-KR"/>
        </w:rPr>
        <w:t>2&gt;</w:t>
      </w:r>
      <w:r w:rsidRPr="00196BCA">
        <w:rPr>
          <w:lang w:eastAsia="ko-KR"/>
        </w:rPr>
        <w:tab/>
        <w:t xml:space="preserve">consider the set of Random Access resources as not available for the Random Access procedure unless it is triggered for any one of the </w:t>
      </w:r>
      <w:r w:rsidRPr="00196BCA">
        <w:rPr>
          <w:i/>
          <w:iCs/>
          <w:lang w:eastAsia="ko-KR"/>
        </w:rPr>
        <w:t>NSAG-ID</w:t>
      </w:r>
      <w:r w:rsidRPr="00196BCA">
        <w:rPr>
          <w:lang w:eastAsia="ko-KR"/>
        </w:rPr>
        <w:t xml:space="preserve">(s) in the </w:t>
      </w:r>
      <w:r w:rsidRPr="00196BCA">
        <w:rPr>
          <w:i/>
          <w:iCs/>
          <w:lang w:eastAsia="ko-KR"/>
        </w:rPr>
        <w:t>NSAG-List</w:t>
      </w:r>
      <w:r w:rsidRPr="00196BCA">
        <w:rPr>
          <w:lang w:eastAsia="ko-KR"/>
        </w:rPr>
        <w:t>.</w:t>
      </w:r>
    </w:p>
    <w:p w14:paraId="2541411A" w14:textId="77777777" w:rsidR="005661C4" w:rsidRPr="00196BCA" w:rsidRDefault="005661C4" w:rsidP="005661C4">
      <w:pPr>
        <w:pStyle w:val="B1"/>
        <w:rPr>
          <w:lang w:eastAsia="ko-KR"/>
        </w:rPr>
      </w:pPr>
      <w:r w:rsidRPr="00196BCA">
        <w:rPr>
          <w:lang w:eastAsia="ko-KR"/>
        </w:rPr>
        <w:t>1&gt;</w:t>
      </w:r>
      <w:r w:rsidRPr="00196BCA">
        <w:rPr>
          <w:lang w:eastAsia="ko-KR"/>
        </w:rPr>
        <w:tab/>
        <w:t xml:space="preserve">if </w:t>
      </w:r>
      <w:r w:rsidRPr="00196BCA">
        <w:rPr>
          <w:i/>
          <w:iCs/>
          <w:lang w:eastAsia="ko-KR"/>
        </w:rPr>
        <w:t xml:space="preserve">msg3-Repetitions </w:t>
      </w:r>
      <w:r w:rsidRPr="00196BCA">
        <w:rPr>
          <w:lang w:eastAsia="ko-KR"/>
        </w:rPr>
        <w:t xml:space="preserve">is set to </w:t>
      </w:r>
      <w:r w:rsidRPr="00196BCA">
        <w:rPr>
          <w:i/>
          <w:iCs/>
          <w:lang w:eastAsia="ko-KR"/>
        </w:rPr>
        <w:t>true</w:t>
      </w:r>
      <w:r w:rsidRPr="00196BCA">
        <w:rPr>
          <w:lang w:eastAsia="ko-KR"/>
        </w:rPr>
        <w:t xml:space="preserve"> for a set of Random Access resources:</w:t>
      </w:r>
    </w:p>
    <w:p w14:paraId="536B49ED" w14:textId="77777777" w:rsidR="005661C4" w:rsidRPr="00196BCA" w:rsidRDefault="005661C4" w:rsidP="005661C4">
      <w:pPr>
        <w:pStyle w:val="B2"/>
        <w:rPr>
          <w:lang w:eastAsia="ko-KR"/>
        </w:rPr>
      </w:pPr>
      <w:r w:rsidRPr="00196BCA">
        <w:rPr>
          <w:lang w:eastAsia="ko-KR"/>
        </w:rPr>
        <w:t>2&gt;</w:t>
      </w:r>
      <w:r w:rsidRPr="00196BCA">
        <w:rPr>
          <w:lang w:eastAsia="ko-KR"/>
        </w:rPr>
        <w:tab/>
        <w:t>consider the set of Random Access resources as not available for the Random Access procedure if Msg3 repetition is not applicable.</w:t>
      </w:r>
    </w:p>
    <w:p w14:paraId="55FFEDE0" w14:textId="77777777" w:rsidR="005661C4" w:rsidRPr="00196BCA" w:rsidRDefault="005661C4" w:rsidP="005661C4">
      <w:pPr>
        <w:pStyle w:val="B1"/>
        <w:rPr>
          <w:lang w:eastAsia="ko-KR"/>
        </w:rPr>
      </w:pPr>
      <w:r w:rsidRPr="00196BCA">
        <w:rPr>
          <w:lang w:eastAsia="ko-KR"/>
        </w:rPr>
        <w:t>1&gt;</w:t>
      </w:r>
      <w:r w:rsidRPr="00196BCA">
        <w:rPr>
          <w:lang w:eastAsia="ko-KR"/>
        </w:rPr>
        <w:tab/>
        <w:t xml:space="preserve">if a set of Random Access resources is not configured with </w:t>
      </w:r>
      <w:r w:rsidRPr="00196BCA">
        <w:rPr>
          <w:i/>
          <w:iCs/>
          <w:lang w:eastAsia="ko-KR"/>
        </w:rPr>
        <w:t>FeatureCombination</w:t>
      </w:r>
      <w:r w:rsidRPr="00196BCA">
        <w:rPr>
          <w:lang w:eastAsia="ko-KR"/>
        </w:rPr>
        <w:t>:</w:t>
      </w:r>
    </w:p>
    <w:p w14:paraId="56558FFA" w14:textId="77777777" w:rsidR="005661C4" w:rsidRPr="00196BCA" w:rsidRDefault="005661C4" w:rsidP="005661C4">
      <w:pPr>
        <w:pStyle w:val="B2"/>
        <w:rPr>
          <w:lang w:eastAsia="ko-KR"/>
        </w:rPr>
      </w:pPr>
      <w:r w:rsidRPr="00196BCA">
        <w:rPr>
          <w:lang w:eastAsia="ko-KR"/>
        </w:rPr>
        <w:t>2&gt;</w:t>
      </w:r>
      <w:r w:rsidRPr="00196BCA">
        <w:rPr>
          <w:lang w:eastAsia="ko-KR"/>
        </w:rPr>
        <w:tab/>
        <w:t>consider the set of Random Access resources to not associated with any feature.</w:t>
      </w:r>
    </w:p>
    <w:p w14:paraId="1657B04E" w14:textId="77777777" w:rsidR="003C5479" w:rsidRPr="00196BCA" w:rsidRDefault="003C5479" w:rsidP="003C5479">
      <w:r w:rsidRPr="00196BCA">
        <w:t>[TS 38.321, clause 5.1.4a]</w:t>
      </w:r>
    </w:p>
    <w:p w14:paraId="3D136918" w14:textId="77777777" w:rsidR="003C5479" w:rsidRPr="00196BCA" w:rsidRDefault="003C5479" w:rsidP="003C5479">
      <w:pPr>
        <w:pStyle w:val="B1"/>
        <w:rPr>
          <w:lang w:eastAsia="ko-KR"/>
        </w:rPr>
      </w:pPr>
      <w:r w:rsidRPr="00196BCA">
        <w:rPr>
          <w:lang w:eastAsia="ko-KR"/>
        </w:rPr>
        <w:t>1&gt;</w:t>
      </w:r>
      <w:r w:rsidRPr="00196BCA">
        <w:rPr>
          <w:lang w:eastAsia="ko-KR"/>
        </w:rPr>
        <w:tab/>
        <w:t xml:space="preserve">start the </w:t>
      </w:r>
      <w:r w:rsidRPr="00196BCA">
        <w:rPr>
          <w:i/>
          <w:iCs/>
          <w:lang w:eastAsia="ko-KR"/>
        </w:rPr>
        <w:t>msgB-ResponseWindow</w:t>
      </w:r>
      <w:r w:rsidRPr="00196BCA">
        <w:rPr>
          <w:lang w:eastAsia="ko-KR"/>
        </w:rPr>
        <w:t xml:space="preserve"> at the PDCCH occasion as specified in TS 38.213 [6], clause 8.2A;</w:t>
      </w:r>
    </w:p>
    <w:p w14:paraId="2CB37F82" w14:textId="77777777" w:rsidR="003C5479" w:rsidRPr="00196BCA" w:rsidRDefault="003C5479" w:rsidP="003C5479">
      <w:pPr>
        <w:pStyle w:val="B1"/>
        <w:rPr>
          <w:lang w:eastAsia="ko-KR"/>
        </w:rPr>
      </w:pPr>
      <w:r w:rsidRPr="00196BCA">
        <w:rPr>
          <w:lang w:eastAsia="ko-KR"/>
        </w:rPr>
        <w:t>1&gt;</w:t>
      </w:r>
      <w:r w:rsidRPr="00196BCA">
        <w:rPr>
          <w:lang w:eastAsia="ko-KR"/>
        </w:rPr>
        <w:tab/>
        <w:t xml:space="preserve">monitor the PDCCH of the SpCell for a Random Access Response identified by MSGB-RNTI while the </w:t>
      </w:r>
      <w:r w:rsidRPr="00196BCA">
        <w:rPr>
          <w:i/>
          <w:iCs/>
          <w:lang w:eastAsia="ko-KR"/>
        </w:rPr>
        <w:t>msgB-ResponseWindow</w:t>
      </w:r>
      <w:r w:rsidRPr="00196BCA">
        <w:rPr>
          <w:lang w:eastAsia="ko-KR"/>
        </w:rPr>
        <w:t xml:space="preserve"> is running;</w:t>
      </w:r>
    </w:p>
    <w:p w14:paraId="7D2F6422" w14:textId="77777777" w:rsidR="003C5479" w:rsidRPr="00196BCA" w:rsidRDefault="003C5479" w:rsidP="003C5479">
      <w:pPr>
        <w:pStyle w:val="B1"/>
        <w:rPr>
          <w:lang w:eastAsia="ko-KR"/>
        </w:rPr>
      </w:pPr>
      <w:r w:rsidRPr="00196BCA">
        <w:rPr>
          <w:lang w:eastAsia="ko-KR"/>
        </w:rPr>
        <w:t>1&gt;</w:t>
      </w:r>
      <w:r w:rsidRPr="00196BCA">
        <w:rPr>
          <w:lang w:eastAsia="ko-KR"/>
        </w:rPr>
        <w:tab/>
        <w:t>if C-RNTI MAC CE was included in the MSGA:</w:t>
      </w:r>
    </w:p>
    <w:p w14:paraId="1E215840" w14:textId="77777777" w:rsidR="003C5479" w:rsidRPr="00196BCA" w:rsidRDefault="003C5479" w:rsidP="003C5479">
      <w:pPr>
        <w:pStyle w:val="B2"/>
        <w:rPr>
          <w:lang w:eastAsia="ko-KR"/>
        </w:rPr>
      </w:pPr>
      <w:r w:rsidRPr="00196BCA">
        <w:rPr>
          <w:lang w:eastAsia="ko-KR"/>
        </w:rPr>
        <w:t>2&gt;</w:t>
      </w:r>
      <w:r w:rsidRPr="00196BCA">
        <w:rPr>
          <w:lang w:eastAsia="ko-KR"/>
        </w:rPr>
        <w:tab/>
        <w:t xml:space="preserve">monitor the PDCCH of the SpCell for Random Access Response identified by the C-RNTI while the </w:t>
      </w:r>
      <w:r w:rsidRPr="00196BCA">
        <w:rPr>
          <w:i/>
          <w:iCs/>
          <w:lang w:eastAsia="ko-KR"/>
        </w:rPr>
        <w:t>msgB-ResponseWindow</w:t>
      </w:r>
      <w:r w:rsidRPr="00196BCA">
        <w:rPr>
          <w:lang w:eastAsia="ko-KR"/>
        </w:rPr>
        <w:t xml:space="preserve"> is running.</w:t>
      </w:r>
    </w:p>
    <w:p w14:paraId="0043584F" w14:textId="77777777" w:rsidR="003C5479" w:rsidRPr="00196BCA" w:rsidRDefault="003C5479" w:rsidP="003C5479">
      <w:pPr>
        <w:pStyle w:val="B1"/>
        <w:rPr>
          <w:lang w:eastAsia="ko-KR"/>
        </w:rPr>
      </w:pPr>
      <w:r w:rsidRPr="00196BCA">
        <w:rPr>
          <w:lang w:eastAsia="ko-KR"/>
        </w:rPr>
        <w:t>1&gt;</w:t>
      </w:r>
      <w:r w:rsidRPr="00196BCA">
        <w:rPr>
          <w:lang w:eastAsia="ko-KR"/>
        </w:rPr>
        <w:tab/>
        <w:t>if notification of a reception of a PDCCH transmission</w:t>
      </w:r>
      <w:r w:rsidRPr="00196BCA">
        <w:t xml:space="preserve"> </w:t>
      </w:r>
      <w:r w:rsidRPr="00196BCA">
        <w:rPr>
          <w:lang w:eastAsia="ko-KR"/>
        </w:rPr>
        <w:t>of the SpCell is received from lower layers:</w:t>
      </w:r>
    </w:p>
    <w:p w14:paraId="329F85FF" w14:textId="3F2140EE" w:rsidR="003C5479" w:rsidRPr="00196BCA" w:rsidRDefault="003C5479" w:rsidP="003C5479">
      <w:pPr>
        <w:pStyle w:val="B2"/>
        <w:rPr>
          <w:lang w:eastAsia="ko-KR"/>
        </w:rPr>
      </w:pPr>
      <w:r w:rsidRPr="00196BCA">
        <w:rPr>
          <w:lang w:eastAsia="ko-KR"/>
        </w:rPr>
        <w:t>2&gt;</w:t>
      </w:r>
      <w:r w:rsidRPr="00196BCA">
        <w:rPr>
          <w:lang w:eastAsia="ko-KR"/>
        </w:rPr>
        <w:tab/>
        <w:t>if the C-RNTI MAC CE was included in MSGA:</w:t>
      </w:r>
    </w:p>
    <w:p w14:paraId="2CE4636D" w14:textId="77777777" w:rsidR="003C5479" w:rsidRPr="00196BCA" w:rsidRDefault="003C5479" w:rsidP="003C5479">
      <w:r w:rsidRPr="00196BCA">
        <w:rPr>
          <w:lang w:eastAsia="ko-KR"/>
        </w:rPr>
        <w:t>…</w:t>
      </w:r>
    </w:p>
    <w:p w14:paraId="50C72204" w14:textId="77777777" w:rsidR="003C5479" w:rsidRPr="00196BCA" w:rsidRDefault="003C5479" w:rsidP="003C5479">
      <w:pPr>
        <w:pStyle w:val="B2"/>
        <w:rPr>
          <w:lang w:eastAsia="ko-KR"/>
        </w:rPr>
      </w:pPr>
      <w:r w:rsidRPr="00196BCA">
        <w:rPr>
          <w:lang w:eastAsia="ko-KR"/>
        </w:rPr>
        <w:t>2&gt;</w:t>
      </w:r>
      <w:r w:rsidRPr="00196BCA">
        <w:rPr>
          <w:lang w:eastAsia="ko-KR"/>
        </w:rPr>
        <w:tab/>
        <w:t>if a valid (as specified in TS 38.213 [6]) downlink assignment has been received on the PDCCH for the MSGB-RNTI and the received TB is successfully decoded:</w:t>
      </w:r>
    </w:p>
    <w:p w14:paraId="0270CFFE" w14:textId="77777777" w:rsidR="003C5479" w:rsidRPr="00196BCA" w:rsidRDefault="003C5479" w:rsidP="003C5479">
      <w:pPr>
        <w:pStyle w:val="B3"/>
        <w:rPr>
          <w:lang w:eastAsia="ko-KR"/>
        </w:rPr>
      </w:pPr>
      <w:r w:rsidRPr="00196BCA">
        <w:rPr>
          <w:lang w:eastAsia="ko-KR"/>
        </w:rPr>
        <w:t>3&gt;</w:t>
      </w:r>
      <w:r w:rsidRPr="00196BCA">
        <w:rPr>
          <w:lang w:eastAsia="ko-KR"/>
        </w:rPr>
        <w:tab/>
        <w:t>if the MSGB contains a MAC subPDU with Backoff Indicator:</w:t>
      </w:r>
    </w:p>
    <w:p w14:paraId="3CE80343" w14:textId="77777777" w:rsidR="003C5479" w:rsidRPr="00196BCA" w:rsidRDefault="003C5479" w:rsidP="003C5479">
      <w:pPr>
        <w:pStyle w:val="B4"/>
        <w:rPr>
          <w:lang w:eastAsia="ko-KR"/>
        </w:rPr>
      </w:pPr>
      <w:r w:rsidRPr="00196BCA">
        <w:rPr>
          <w:lang w:eastAsia="ko-KR"/>
        </w:rPr>
        <w:t>4&gt;</w:t>
      </w:r>
      <w:r w:rsidRPr="00196BCA">
        <w:rPr>
          <w:lang w:eastAsia="ko-KR"/>
        </w:rPr>
        <w:tab/>
        <w:t xml:space="preserve">set the </w:t>
      </w:r>
      <w:r w:rsidRPr="00196BCA">
        <w:rPr>
          <w:i/>
          <w:iCs/>
          <w:lang w:eastAsia="ko-KR"/>
        </w:rPr>
        <w:t>PREAMBLE_BACKOFF</w:t>
      </w:r>
      <w:r w:rsidRPr="00196BCA">
        <w:rPr>
          <w:lang w:eastAsia="ko-KR"/>
        </w:rPr>
        <w:t xml:space="preserve"> to value of the BI field of the MAC subPDU using Table 7.2-1, multiplied with </w:t>
      </w:r>
      <w:r w:rsidRPr="00196BCA">
        <w:rPr>
          <w:i/>
          <w:lang w:eastAsia="ko-KR"/>
        </w:rPr>
        <w:t>SCALING_FACTOR_BI</w:t>
      </w:r>
      <w:r w:rsidRPr="00196BCA">
        <w:rPr>
          <w:lang w:eastAsia="ko-KR"/>
        </w:rPr>
        <w:t>.</w:t>
      </w:r>
    </w:p>
    <w:p w14:paraId="2BD1FFD4" w14:textId="77777777" w:rsidR="003C5479" w:rsidRPr="00196BCA" w:rsidRDefault="003C5479" w:rsidP="003C5479">
      <w:pPr>
        <w:pStyle w:val="B3"/>
        <w:rPr>
          <w:lang w:eastAsia="ko-KR"/>
        </w:rPr>
      </w:pPr>
      <w:r w:rsidRPr="00196BCA">
        <w:rPr>
          <w:lang w:eastAsia="ko-KR"/>
        </w:rPr>
        <w:t>3&gt;</w:t>
      </w:r>
      <w:r w:rsidRPr="00196BCA">
        <w:rPr>
          <w:lang w:eastAsia="ko-KR"/>
        </w:rPr>
        <w:tab/>
        <w:t>else:</w:t>
      </w:r>
    </w:p>
    <w:p w14:paraId="3250345E" w14:textId="77777777" w:rsidR="003C5479" w:rsidRPr="00196BCA" w:rsidRDefault="003C5479" w:rsidP="003C5479">
      <w:pPr>
        <w:pStyle w:val="B4"/>
        <w:rPr>
          <w:lang w:eastAsia="ko-KR"/>
        </w:rPr>
      </w:pPr>
      <w:r w:rsidRPr="00196BCA">
        <w:rPr>
          <w:lang w:eastAsia="ko-KR"/>
        </w:rPr>
        <w:t>4&gt;</w:t>
      </w:r>
      <w:r w:rsidRPr="00196BCA">
        <w:rPr>
          <w:lang w:eastAsia="ko-KR"/>
        </w:rPr>
        <w:tab/>
        <w:t xml:space="preserve">set the </w:t>
      </w:r>
      <w:r w:rsidRPr="00196BCA">
        <w:rPr>
          <w:i/>
          <w:iCs/>
          <w:lang w:eastAsia="ko-KR"/>
        </w:rPr>
        <w:t>PREAMBLE_BACKOFF</w:t>
      </w:r>
      <w:r w:rsidRPr="00196BCA">
        <w:rPr>
          <w:lang w:eastAsia="ko-KR"/>
        </w:rPr>
        <w:t xml:space="preserve"> to 0 ms.</w:t>
      </w:r>
    </w:p>
    <w:p w14:paraId="49F5D782" w14:textId="77777777" w:rsidR="003C5479" w:rsidRPr="00196BCA" w:rsidRDefault="003C5479" w:rsidP="003C5479">
      <w:pPr>
        <w:pStyle w:val="B3"/>
        <w:rPr>
          <w:rFonts w:eastAsia="SimSun"/>
          <w:lang w:eastAsia="zh-CN"/>
        </w:rPr>
      </w:pPr>
      <w:r w:rsidRPr="00196BCA">
        <w:rPr>
          <w:lang w:eastAsia="ko-KR"/>
        </w:rPr>
        <w:t>3&gt;</w:t>
      </w:r>
      <w:r w:rsidRPr="00196BCA">
        <w:rPr>
          <w:lang w:eastAsia="ko-KR"/>
        </w:rPr>
        <w:tab/>
        <w:t xml:space="preserve">if the MSGB contains a </w:t>
      </w:r>
      <w:r w:rsidRPr="00196BCA">
        <w:rPr>
          <w:rFonts w:eastAsia="SimSun"/>
          <w:lang w:eastAsia="zh-CN"/>
        </w:rPr>
        <w:t>fallbackRAR</w:t>
      </w:r>
      <w:r w:rsidRPr="00196BCA">
        <w:rPr>
          <w:rFonts w:eastAsia="SimSun"/>
          <w:iCs/>
          <w:lang w:eastAsia="zh-CN"/>
        </w:rPr>
        <w:t xml:space="preserve"> </w:t>
      </w:r>
      <w:r w:rsidRPr="00196BCA">
        <w:rPr>
          <w:rFonts w:eastAsia="SimSun"/>
          <w:lang w:eastAsia="zh-CN"/>
        </w:rPr>
        <w:t>MAC subPDU; and</w:t>
      </w:r>
    </w:p>
    <w:p w14:paraId="77597C80" w14:textId="77777777" w:rsidR="003C5479" w:rsidRPr="00196BCA" w:rsidRDefault="003C5479" w:rsidP="003C5479">
      <w:pPr>
        <w:pStyle w:val="B3"/>
        <w:rPr>
          <w:rFonts w:eastAsia="Malgun Gothic"/>
          <w:lang w:eastAsia="ko-KR"/>
        </w:rPr>
      </w:pPr>
      <w:r w:rsidRPr="00196BCA">
        <w:rPr>
          <w:lang w:eastAsia="ko-KR"/>
        </w:rPr>
        <w:t>3&gt;</w:t>
      </w:r>
      <w:r w:rsidRPr="00196BCA">
        <w:rPr>
          <w:lang w:eastAsia="ko-KR"/>
        </w:rPr>
        <w:tab/>
        <w:t>if the Random Access Preamble identifier</w:t>
      </w:r>
      <w:r w:rsidRPr="00196BCA">
        <w:rPr>
          <w:rFonts w:eastAsia="SimSun"/>
          <w:lang w:eastAsia="zh-CN"/>
        </w:rPr>
        <w:t xml:space="preserve"> in</w:t>
      </w:r>
      <w:r w:rsidRPr="00196BCA">
        <w:rPr>
          <w:lang w:eastAsia="ko-KR"/>
        </w:rPr>
        <w:t xml:space="preserve"> </w:t>
      </w:r>
      <w:r w:rsidRPr="00196BCA">
        <w:rPr>
          <w:rFonts w:eastAsia="SimSun"/>
          <w:lang w:eastAsia="zh-CN"/>
        </w:rPr>
        <w:t>the MAC subPDU matches the</w:t>
      </w:r>
      <w:r w:rsidRPr="00196BCA">
        <w:rPr>
          <w:lang w:eastAsia="ko-KR"/>
        </w:rPr>
        <w:t xml:space="preserve"> transmitted </w:t>
      </w:r>
      <w:r w:rsidRPr="00196BCA">
        <w:rPr>
          <w:i/>
          <w:iCs/>
          <w:lang w:eastAsia="ko-KR"/>
        </w:rPr>
        <w:t>PREAMBLE_INDEX</w:t>
      </w:r>
      <w:r w:rsidRPr="00196BCA">
        <w:rPr>
          <w:lang w:eastAsia="ko-KR"/>
        </w:rPr>
        <w:t xml:space="preserve"> (see clause 5.1.3a):</w:t>
      </w:r>
    </w:p>
    <w:p w14:paraId="3F0A3861" w14:textId="77777777" w:rsidR="003C5479" w:rsidRPr="00196BCA" w:rsidRDefault="003C5479" w:rsidP="003C5479">
      <w:pPr>
        <w:pStyle w:val="B4"/>
        <w:rPr>
          <w:lang w:eastAsia="ko-KR"/>
        </w:rPr>
      </w:pPr>
      <w:r w:rsidRPr="00196BCA">
        <w:rPr>
          <w:lang w:eastAsia="ko-KR"/>
        </w:rPr>
        <w:t>4&gt;</w:t>
      </w:r>
      <w:r w:rsidRPr="00196BCA">
        <w:rPr>
          <w:lang w:eastAsia="ko-KR"/>
        </w:rPr>
        <w:tab/>
        <w:t>consider this Random Access Response reception successful;</w:t>
      </w:r>
    </w:p>
    <w:p w14:paraId="0621C113" w14:textId="77777777" w:rsidR="003C5479" w:rsidRPr="00196BCA" w:rsidRDefault="003C5479" w:rsidP="003C5479">
      <w:pPr>
        <w:pStyle w:val="B4"/>
        <w:rPr>
          <w:lang w:eastAsia="ko-KR"/>
        </w:rPr>
      </w:pPr>
      <w:r w:rsidRPr="00196BCA">
        <w:rPr>
          <w:lang w:eastAsia="ko-KR"/>
        </w:rPr>
        <w:t>4&gt;</w:t>
      </w:r>
      <w:r w:rsidRPr="00196BCA">
        <w:rPr>
          <w:lang w:eastAsia="ko-KR"/>
        </w:rPr>
        <w:tab/>
        <w:t>apply the following actions for the SpCell:</w:t>
      </w:r>
    </w:p>
    <w:p w14:paraId="57F8B597" w14:textId="77777777" w:rsidR="003C5479" w:rsidRPr="00196BCA" w:rsidRDefault="003C5479" w:rsidP="003C5479">
      <w:pPr>
        <w:pStyle w:val="B5"/>
      </w:pPr>
      <w:r w:rsidRPr="00196BCA">
        <w:t>5&gt;</w:t>
      </w:r>
      <w:r w:rsidRPr="00196BCA">
        <w:tab/>
        <w:t>process the received Timing Advance Command (see clause 5.2);</w:t>
      </w:r>
    </w:p>
    <w:p w14:paraId="7B5B4AD4" w14:textId="77777777" w:rsidR="003C5479" w:rsidRPr="00196BCA" w:rsidRDefault="003C5479" w:rsidP="003C5479">
      <w:pPr>
        <w:pStyle w:val="B5"/>
      </w:pPr>
      <w:r w:rsidRPr="00196BCA">
        <w:t>5&gt;</w:t>
      </w:r>
      <w:r w:rsidRPr="00196BCA">
        <w:tab/>
        <w:t xml:space="preserve">indicate the </w:t>
      </w:r>
      <w:r w:rsidRPr="00196BCA">
        <w:rPr>
          <w:i/>
          <w:iCs/>
        </w:rPr>
        <w:t>msgA-PreambleReceivedTargetPower</w:t>
      </w:r>
      <w:r w:rsidRPr="00196BCA">
        <w:t xml:space="preserve"> and the amount of power ramping applied to the latest Random Access Preamble transmission to lower layers (i.e. (</w:t>
      </w:r>
      <w:r w:rsidRPr="00196BCA">
        <w:rPr>
          <w:i/>
          <w:iCs/>
        </w:rPr>
        <w:t>PREAMBLE_POWER_RAMPING_COUNTER</w:t>
      </w:r>
      <w:r w:rsidRPr="00196BCA">
        <w:t xml:space="preserve"> – 1) × </w:t>
      </w:r>
      <w:r w:rsidRPr="00196BCA">
        <w:rPr>
          <w:i/>
          <w:iCs/>
        </w:rPr>
        <w:t>PREAMBLE_POWER_RAMPING_STEP</w:t>
      </w:r>
      <w:r w:rsidRPr="00196BCA">
        <w:t>);</w:t>
      </w:r>
    </w:p>
    <w:p w14:paraId="78529335" w14:textId="77777777" w:rsidR="003C5479" w:rsidRPr="00196BCA" w:rsidRDefault="003C5479" w:rsidP="003C5479">
      <w:pPr>
        <w:pStyle w:val="B5"/>
      </w:pPr>
      <w:r w:rsidRPr="00196BCA">
        <w:t>5&gt;</w:t>
      </w:r>
      <w:r w:rsidRPr="00196BCA">
        <w:tab/>
        <w:t>if the Random Access Preamble was not selected by the MAC entity among the contention-based Random Access Preamble(s):</w:t>
      </w:r>
    </w:p>
    <w:p w14:paraId="12E6638C" w14:textId="77777777" w:rsidR="003C5479" w:rsidRPr="00196BCA" w:rsidRDefault="003C5479" w:rsidP="003C5479">
      <w:pPr>
        <w:pStyle w:val="B6"/>
      </w:pPr>
      <w:r w:rsidRPr="00196BCA">
        <w:t>6&gt;</w:t>
      </w:r>
      <w:r w:rsidRPr="00196BCA">
        <w:tab/>
        <w:t>consider the Random Access procedure successfully completed;</w:t>
      </w:r>
    </w:p>
    <w:p w14:paraId="2B85BF1D" w14:textId="77777777" w:rsidR="003C5479" w:rsidRPr="00196BCA" w:rsidRDefault="003C5479" w:rsidP="003C5479">
      <w:pPr>
        <w:pStyle w:val="B6"/>
      </w:pPr>
      <w:r w:rsidRPr="00196BCA">
        <w:t>6&gt;</w:t>
      </w:r>
      <w:r w:rsidRPr="00196BCA">
        <w:tab/>
        <w:t>process the received UL grant value and indicate it to the lower layers.</w:t>
      </w:r>
    </w:p>
    <w:p w14:paraId="4501796D" w14:textId="77777777" w:rsidR="003C5479" w:rsidRPr="00196BCA" w:rsidRDefault="003C5479" w:rsidP="003C5479">
      <w:pPr>
        <w:pStyle w:val="B5"/>
      </w:pPr>
      <w:r w:rsidRPr="00196BCA">
        <w:t>5&gt;</w:t>
      </w:r>
      <w:r w:rsidRPr="00196BCA">
        <w:tab/>
        <w:t>else:</w:t>
      </w:r>
    </w:p>
    <w:p w14:paraId="649C25C9" w14:textId="77777777" w:rsidR="003C5479" w:rsidRPr="00196BCA" w:rsidRDefault="003C5479" w:rsidP="003C5479">
      <w:pPr>
        <w:pStyle w:val="B6"/>
        <w:rPr>
          <w:lang w:eastAsia="ko-KR"/>
        </w:rPr>
      </w:pPr>
      <w:r w:rsidRPr="00196BCA">
        <w:t>6&gt;</w:t>
      </w:r>
      <w:r w:rsidRPr="00196BCA">
        <w:tab/>
        <w:t xml:space="preserve">set the </w:t>
      </w:r>
      <w:r w:rsidRPr="00196BCA">
        <w:rPr>
          <w:i/>
        </w:rPr>
        <w:t>TEMPORARY_C-RNTI</w:t>
      </w:r>
      <w:r w:rsidRPr="00196BCA">
        <w:t xml:space="preserve"> to the value received in the Random Access Response;</w:t>
      </w:r>
    </w:p>
    <w:p w14:paraId="55626C08" w14:textId="77777777" w:rsidR="003C5479" w:rsidRPr="00196BCA" w:rsidRDefault="003C5479" w:rsidP="003C5479">
      <w:pPr>
        <w:pStyle w:val="B6"/>
        <w:rPr>
          <w:lang w:eastAsia="ko-KR"/>
        </w:rPr>
      </w:pPr>
      <w:r w:rsidRPr="00196BCA">
        <w:rPr>
          <w:lang w:eastAsia="ko-KR"/>
        </w:rPr>
        <w:t>6&gt;</w:t>
      </w:r>
      <w:r w:rsidRPr="00196BCA">
        <w:rPr>
          <w:lang w:eastAsia="ko-KR"/>
        </w:rPr>
        <w:tab/>
        <w:t>if the Msg3 buffer is empty:</w:t>
      </w:r>
    </w:p>
    <w:p w14:paraId="3BD74AD8" w14:textId="77777777" w:rsidR="003C5479" w:rsidRPr="00196BCA" w:rsidRDefault="003C5479" w:rsidP="003C5479">
      <w:pPr>
        <w:pStyle w:val="B7"/>
        <w:ind w:left="2268" w:hanging="283"/>
        <w:rPr>
          <w:lang w:eastAsia="en-US"/>
        </w:rPr>
      </w:pPr>
      <w:r w:rsidRPr="00196BCA">
        <w:t>7&gt;</w:t>
      </w:r>
      <w:r w:rsidRPr="00196BCA">
        <w:tab/>
        <w:t>obtain the MAC PDU to transmit from the MSGA buffer and store it in the Msg3 buffer;</w:t>
      </w:r>
    </w:p>
    <w:p w14:paraId="4D5F1570" w14:textId="77777777" w:rsidR="003C5479" w:rsidRPr="00196BCA" w:rsidRDefault="003C5479" w:rsidP="003C5479">
      <w:pPr>
        <w:pStyle w:val="B6"/>
        <w:rPr>
          <w:rFonts w:eastAsia="SimSun"/>
        </w:rPr>
      </w:pPr>
      <w:r w:rsidRPr="00196BCA">
        <w:rPr>
          <w:lang w:eastAsia="ko-KR"/>
        </w:rPr>
        <w:t>6&gt;</w:t>
      </w:r>
      <w:r w:rsidRPr="00196BCA">
        <w:rPr>
          <w:lang w:eastAsia="ko-KR"/>
        </w:rPr>
        <w:tab/>
        <w:t>process the received UL grant value and indicate it to the lower layers and proceed with Msg3 transmission.</w:t>
      </w:r>
    </w:p>
    <w:p w14:paraId="53C642C7" w14:textId="77777777" w:rsidR="003C5479" w:rsidRPr="00196BCA" w:rsidRDefault="003C5479" w:rsidP="003C5479">
      <w:pPr>
        <w:pStyle w:val="H6"/>
      </w:pPr>
      <w:r w:rsidRPr="00196BCA">
        <w:t>7.1.1.13.3.3</w:t>
      </w:r>
      <w:r w:rsidRPr="00196BCA">
        <w:tab/>
        <w:t>Test description</w:t>
      </w:r>
    </w:p>
    <w:p w14:paraId="77FCA501" w14:textId="77777777" w:rsidR="003C5479" w:rsidRPr="00196BCA" w:rsidRDefault="003C5479" w:rsidP="003C5479">
      <w:pPr>
        <w:pStyle w:val="H6"/>
      </w:pPr>
      <w:r w:rsidRPr="00196BCA">
        <w:t>7.1.1.13.3.3.1</w:t>
      </w:r>
      <w:r w:rsidRPr="00196BCA">
        <w:tab/>
        <w:t>Pre-test conditions</w:t>
      </w:r>
    </w:p>
    <w:p w14:paraId="325319F7" w14:textId="77777777" w:rsidR="003C5479" w:rsidRPr="00196BCA" w:rsidRDefault="003C5479" w:rsidP="003C5479">
      <w:pPr>
        <w:pStyle w:val="H6"/>
      </w:pPr>
      <w:r w:rsidRPr="00196BCA">
        <w:t>System Simulator:</w:t>
      </w:r>
    </w:p>
    <w:p w14:paraId="3917E349" w14:textId="77777777" w:rsidR="003C5479" w:rsidRPr="00196BCA" w:rsidRDefault="003C5479" w:rsidP="003C5479">
      <w:pPr>
        <w:pStyle w:val="B1"/>
      </w:pPr>
      <w:r w:rsidRPr="00196BCA">
        <w:t>-</w:t>
      </w:r>
      <w:r w:rsidRPr="00196BCA">
        <w:tab/>
        <w:t>NR Cell 1.</w:t>
      </w:r>
    </w:p>
    <w:p w14:paraId="64773717" w14:textId="77777777" w:rsidR="003C5479" w:rsidRPr="00196BCA" w:rsidRDefault="003C5479" w:rsidP="003C5479">
      <w:pPr>
        <w:pStyle w:val="H6"/>
      </w:pPr>
      <w:r w:rsidRPr="00196BCA">
        <w:t>UE:</w:t>
      </w:r>
    </w:p>
    <w:p w14:paraId="4C8969D0" w14:textId="77777777" w:rsidR="003C5479" w:rsidRPr="00196BCA" w:rsidRDefault="003C5479" w:rsidP="003C5479">
      <w:pPr>
        <w:pStyle w:val="B1"/>
      </w:pPr>
      <w:r w:rsidRPr="00196BCA">
        <w:t>-</w:t>
      </w:r>
      <w:r w:rsidRPr="00196BCA">
        <w:tab/>
        <w:t>None.</w:t>
      </w:r>
    </w:p>
    <w:p w14:paraId="4EAD1F16" w14:textId="77777777" w:rsidR="003C5479" w:rsidRPr="00196BCA" w:rsidRDefault="003C5479" w:rsidP="003C5479">
      <w:pPr>
        <w:pStyle w:val="H6"/>
      </w:pPr>
      <w:r w:rsidRPr="00196BCA">
        <w:t>Preamble:</w:t>
      </w:r>
    </w:p>
    <w:p w14:paraId="628E769E" w14:textId="29C2A41B" w:rsidR="003C5479" w:rsidRPr="00196BCA" w:rsidRDefault="003C5479" w:rsidP="003C5479">
      <w:pPr>
        <w:pStyle w:val="B1"/>
      </w:pPr>
      <w:r w:rsidRPr="00196BCA">
        <w:t>-</w:t>
      </w:r>
      <w:r w:rsidRPr="00196BCA">
        <w:tab/>
        <w:t xml:space="preserve">The UE is in state 3N-A and Test Mode Activated according to </w:t>
      </w:r>
      <w:r w:rsidR="00B549D5" w:rsidRPr="00196BCA">
        <w:t xml:space="preserve">TS </w:t>
      </w:r>
      <w:r w:rsidRPr="00196BCA">
        <w:t>38.508-1 [4] Table 4.4A.2-</w:t>
      </w:r>
      <w:r w:rsidR="006731CA" w:rsidRPr="00196BCA">
        <w:t>3</w:t>
      </w:r>
      <w:r w:rsidRPr="00196BCA">
        <w:t xml:space="preserve"> with UE test loop mode B is established IP PDU delay set to 6 seconds, the DRB is configured for SDT operation.</w:t>
      </w:r>
    </w:p>
    <w:p w14:paraId="0E696D42" w14:textId="77777777" w:rsidR="003C5479" w:rsidRPr="00196BCA" w:rsidRDefault="003C5479" w:rsidP="003C5479">
      <w:pPr>
        <w:pStyle w:val="H6"/>
      </w:pPr>
      <w:r w:rsidRPr="00196BCA">
        <w:t>7.1.1.13.3.3.2</w:t>
      </w:r>
      <w:r w:rsidRPr="00196BCA">
        <w:tab/>
        <w:t>Test procedure sequence</w:t>
      </w:r>
    </w:p>
    <w:p w14:paraId="7D9138FE" w14:textId="77777777" w:rsidR="003C5479" w:rsidRPr="00196BCA" w:rsidRDefault="003C5479" w:rsidP="003C5479">
      <w:pPr>
        <w:pStyle w:val="TH"/>
      </w:pPr>
      <w:r w:rsidRPr="00196BCA">
        <w:t>Table 7.1.1.13.3.3.2-1: Main behaviour</w:t>
      </w:r>
    </w:p>
    <w:tbl>
      <w:tblPr>
        <w:tblW w:w="97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8"/>
        <w:gridCol w:w="3969"/>
        <w:gridCol w:w="709"/>
        <w:gridCol w:w="2977"/>
        <w:gridCol w:w="567"/>
        <w:gridCol w:w="892"/>
      </w:tblGrid>
      <w:tr w:rsidR="003C5479" w:rsidRPr="00196BCA" w14:paraId="51E0952E" w14:textId="77777777" w:rsidTr="00AB7AF6">
        <w:tc>
          <w:tcPr>
            <w:tcW w:w="648" w:type="dxa"/>
            <w:vMerge w:val="restart"/>
            <w:tcBorders>
              <w:top w:val="single" w:sz="4" w:space="0" w:color="auto"/>
              <w:left w:val="single" w:sz="4" w:space="0" w:color="auto"/>
              <w:right w:val="single" w:sz="4" w:space="0" w:color="auto"/>
            </w:tcBorders>
          </w:tcPr>
          <w:p w14:paraId="47445512" w14:textId="77777777" w:rsidR="003C5479" w:rsidRPr="00196BCA" w:rsidRDefault="003C5479" w:rsidP="00AB7AF6">
            <w:pPr>
              <w:pStyle w:val="TAH"/>
            </w:pPr>
            <w:r w:rsidRPr="00196BCA">
              <w:t>St</w:t>
            </w:r>
          </w:p>
        </w:tc>
        <w:tc>
          <w:tcPr>
            <w:tcW w:w="3969" w:type="dxa"/>
            <w:tcBorders>
              <w:top w:val="single" w:sz="4" w:space="0" w:color="auto"/>
              <w:left w:val="single" w:sz="4" w:space="0" w:color="auto"/>
              <w:bottom w:val="nil"/>
              <w:right w:val="single" w:sz="4" w:space="0" w:color="auto"/>
            </w:tcBorders>
          </w:tcPr>
          <w:p w14:paraId="2380637D" w14:textId="77777777" w:rsidR="003C5479" w:rsidRPr="00196BCA" w:rsidRDefault="003C5479" w:rsidP="00AB7AF6">
            <w:pPr>
              <w:pStyle w:val="TAH"/>
            </w:pPr>
            <w:r w:rsidRPr="00196BCA">
              <w:t>Procedure</w:t>
            </w:r>
          </w:p>
        </w:tc>
        <w:tc>
          <w:tcPr>
            <w:tcW w:w="3686" w:type="dxa"/>
            <w:gridSpan w:val="2"/>
            <w:tcBorders>
              <w:top w:val="single" w:sz="4" w:space="0" w:color="auto"/>
              <w:left w:val="single" w:sz="4" w:space="0" w:color="auto"/>
              <w:bottom w:val="single" w:sz="4" w:space="0" w:color="auto"/>
              <w:right w:val="single" w:sz="4" w:space="0" w:color="auto"/>
            </w:tcBorders>
          </w:tcPr>
          <w:p w14:paraId="0F7584FC" w14:textId="77777777" w:rsidR="003C5479" w:rsidRPr="00196BCA" w:rsidRDefault="003C5479" w:rsidP="00AB7AF6">
            <w:pPr>
              <w:pStyle w:val="TAH"/>
            </w:pPr>
            <w:r w:rsidRPr="00196BCA">
              <w:t>Message Sequence</w:t>
            </w:r>
          </w:p>
        </w:tc>
        <w:tc>
          <w:tcPr>
            <w:tcW w:w="567" w:type="dxa"/>
            <w:vMerge w:val="restart"/>
            <w:tcBorders>
              <w:top w:val="single" w:sz="4" w:space="0" w:color="auto"/>
              <w:left w:val="single" w:sz="4" w:space="0" w:color="auto"/>
              <w:right w:val="single" w:sz="4" w:space="0" w:color="auto"/>
            </w:tcBorders>
          </w:tcPr>
          <w:p w14:paraId="2A7B7178" w14:textId="77777777" w:rsidR="003C5479" w:rsidRPr="00196BCA" w:rsidRDefault="003C5479" w:rsidP="00AB7AF6">
            <w:pPr>
              <w:pStyle w:val="TAH"/>
            </w:pPr>
            <w:r w:rsidRPr="00196BCA">
              <w:t>TP</w:t>
            </w:r>
          </w:p>
        </w:tc>
        <w:tc>
          <w:tcPr>
            <w:tcW w:w="892" w:type="dxa"/>
            <w:vMerge w:val="restart"/>
            <w:tcBorders>
              <w:top w:val="single" w:sz="4" w:space="0" w:color="auto"/>
              <w:left w:val="single" w:sz="4" w:space="0" w:color="auto"/>
              <w:right w:val="single" w:sz="4" w:space="0" w:color="auto"/>
            </w:tcBorders>
          </w:tcPr>
          <w:p w14:paraId="5CBCCBBA" w14:textId="77777777" w:rsidR="003C5479" w:rsidRPr="00196BCA" w:rsidRDefault="003C5479" w:rsidP="00AB7AF6">
            <w:pPr>
              <w:pStyle w:val="TAH"/>
            </w:pPr>
            <w:r w:rsidRPr="00196BCA">
              <w:t>Verdict</w:t>
            </w:r>
          </w:p>
        </w:tc>
      </w:tr>
      <w:tr w:rsidR="003C5479" w:rsidRPr="00196BCA" w14:paraId="7385D77D" w14:textId="77777777" w:rsidTr="00AB7AF6">
        <w:tc>
          <w:tcPr>
            <w:tcW w:w="648" w:type="dxa"/>
            <w:vMerge/>
            <w:tcBorders>
              <w:left w:val="single" w:sz="4" w:space="0" w:color="auto"/>
              <w:bottom w:val="single" w:sz="4" w:space="0" w:color="auto"/>
              <w:right w:val="single" w:sz="4" w:space="0" w:color="auto"/>
            </w:tcBorders>
          </w:tcPr>
          <w:p w14:paraId="2FC7F428" w14:textId="77777777" w:rsidR="003C5479" w:rsidRPr="00196BCA" w:rsidRDefault="003C5479" w:rsidP="00AB7AF6">
            <w:pPr>
              <w:keepNext/>
              <w:keepLines/>
              <w:spacing w:after="0"/>
              <w:jc w:val="center"/>
              <w:rPr>
                <w:rFonts w:ascii="Arial" w:hAnsi="Arial"/>
                <w:sz w:val="18"/>
                <w:lang w:eastAsia="sv-SE"/>
              </w:rPr>
            </w:pPr>
          </w:p>
        </w:tc>
        <w:tc>
          <w:tcPr>
            <w:tcW w:w="3969" w:type="dxa"/>
            <w:tcBorders>
              <w:top w:val="nil"/>
              <w:left w:val="single" w:sz="4" w:space="0" w:color="auto"/>
              <w:bottom w:val="single" w:sz="4" w:space="0" w:color="auto"/>
              <w:right w:val="single" w:sz="4" w:space="0" w:color="auto"/>
            </w:tcBorders>
          </w:tcPr>
          <w:p w14:paraId="24EE7255" w14:textId="77777777" w:rsidR="003C5479" w:rsidRPr="00196BCA" w:rsidRDefault="003C5479" w:rsidP="00AB7AF6">
            <w:pPr>
              <w:pStyle w:val="TAH"/>
            </w:pPr>
          </w:p>
        </w:tc>
        <w:tc>
          <w:tcPr>
            <w:tcW w:w="709" w:type="dxa"/>
            <w:tcBorders>
              <w:top w:val="single" w:sz="4" w:space="0" w:color="auto"/>
              <w:left w:val="single" w:sz="4" w:space="0" w:color="auto"/>
              <w:bottom w:val="single" w:sz="4" w:space="0" w:color="auto"/>
              <w:right w:val="single" w:sz="4" w:space="0" w:color="auto"/>
            </w:tcBorders>
          </w:tcPr>
          <w:p w14:paraId="6AA4EB83" w14:textId="77777777" w:rsidR="003C5479" w:rsidRPr="00196BCA" w:rsidRDefault="003C5479" w:rsidP="00AB7AF6">
            <w:pPr>
              <w:pStyle w:val="TAH"/>
            </w:pPr>
            <w:r w:rsidRPr="00196BCA">
              <w:t>U - S</w:t>
            </w:r>
          </w:p>
        </w:tc>
        <w:tc>
          <w:tcPr>
            <w:tcW w:w="2977" w:type="dxa"/>
            <w:tcBorders>
              <w:top w:val="single" w:sz="4" w:space="0" w:color="auto"/>
              <w:left w:val="single" w:sz="4" w:space="0" w:color="auto"/>
              <w:bottom w:val="single" w:sz="4" w:space="0" w:color="auto"/>
              <w:right w:val="single" w:sz="4" w:space="0" w:color="auto"/>
            </w:tcBorders>
          </w:tcPr>
          <w:p w14:paraId="53EBE91D" w14:textId="77777777" w:rsidR="003C5479" w:rsidRPr="00196BCA" w:rsidRDefault="003C5479" w:rsidP="00AB7AF6">
            <w:pPr>
              <w:pStyle w:val="TAH"/>
            </w:pPr>
            <w:r w:rsidRPr="00196BCA">
              <w:t>Message</w:t>
            </w:r>
          </w:p>
        </w:tc>
        <w:tc>
          <w:tcPr>
            <w:tcW w:w="567" w:type="dxa"/>
            <w:vMerge/>
            <w:tcBorders>
              <w:left w:val="single" w:sz="4" w:space="0" w:color="auto"/>
              <w:bottom w:val="single" w:sz="4" w:space="0" w:color="auto"/>
              <w:right w:val="single" w:sz="4" w:space="0" w:color="auto"/>
            </w:tcBorders>
          </w:tcPr>
          <w:p w14:paraId="1C5AE64A" w14:textId="77777777" w:rsidR="003C5479" w:rsidRPr="00196BCA" w:rsidRDefault="003C5479" w:rsidP="00AB7AF6">
            <w:pPr>
              <w:keepNext/>
              <w:keepLines/>
              <w:spacing w:after="0"/>
              <w:jc w:val="center"/>
              <w:rPr>
                <w:rFonts w:ascii="Arial" w:hAnsi="Arial"/>
                <w:sz w:val="18"/>
                <w:lang w:eastAsia="sv-SE"/>
              </w:rPr>
            </w:pPr>
          </w:p>
        </w:tc>
        <w:tc>
          <w:tcPr>
            <w:tcW w:w="892" w:type="dxa"/>
            <w:vMerge/>
            <w:tcBorders>
              <w:left w:val="single" w:sz="4" w:space="0" w:color="auto"/>
              <w:bottom w:val="single" w:sz="4" w:space="0" w:color="auto"/>
              <w:right w:val="single" w:sz="4" w:space="0" w:color="auto"/>
            </w:tcBorders>
          </w:tcPr>
          <w:p w14:paraId="664155CF" w14:textId="77777777" w:rsidR="003C5479" w:rsidRPr="00196BCA" w:rsidRDefault="003C5479" w:rsidP="00AB7AF6">
            <w:pPr>
              <w:keepNext/>
              <w:keepLines/>
              <w:spacing w:after="0"/>
              <w:jc w:val="center"/>
              <w:rPr>
                <w:rFonts w:ascii="Arial" w:hAnsi="Arial"/>
                <w:sz w:val="18"/>
                <w:lang w:eastAsia="sv-SE"/>
              </w:rPr>
            </w:pPr>
          </w:p>
        </w:tc>
      </w:tr>
      <w:tr w:rsidR="003C5479" w:rsidRPr="00196BCA" w14:paraId="4E5D8B6F" w14:textId="77777777" w:rsidTr="00AB7AF6">
        <w:tc>
          <w:tcPr>
            <w:tcW w:w="648" w:type="dxa"/>
            <w:tcBorders>
              <w:top w:val="single" w:sz="4" w:space="0" w:color="auto"/>
              <w:left w:val="single" w:sz="4" w:space="0" w:color="auto"/>
              <w:bottom w:val="single" w:sz="4" w:space="0" w:color="auto"/>
              <w:right w:val="single" w:sz="4" w:space="0" w:color="auto"/>
            </w:tcBorders>
          </w:tcPr>
          <w:p w14:paraId="70A8C8D3" w14:textId="77777777" w:rsidR="003C5479" w:rsidRPr="00196BCA" w:rsidRDefault="003C5479" w:rsidP="00AB7AF6">
            <w:pPr>
              <w:pStyle w:val="TAC"/>
            </w:pPr>
            <w:r w:rsidRPr="00196BCA">
              <w:t>1</w:t>
            </w:r>
          </w:p>
        </w:tc>
        <w:tc>
          <w:tcPr>
            <w:tcW w:w="3969" w:type="dxa"/>
            <w:tcBorders>
              <w:top w:val="single" w:sz="4" w:space="0" w:color="auto"/>
              <w:left w:val="single" w:sz="4" w:space="0" w:color="auto"/>
              <w:bottom w:val="single" w:sz="4" w:space="0" w:color="auto"/>
              <w:right w:val="single" w:sz="4" w:space="0" w:color="auto"/>
            </w:tcBorders>
          </w:tcPr>
          <w:p w14:paraId="162D2E95" w14:textId="6CA3517F" w:rsidR="003C5479" w:rsidRPr="00196BCA" w:rsidRDefault="003C5479" w:rsidP="00AB7AF6">
            <w:pPr>
              <w:pStyle w:val="TAL"/>
            </w:pPr>
            <w:r w:rsidRPr="00196BCA">
              <w:t>SS transmits a downlink assignment including the C-RNTI assigned to the UE</w:t>
            </w:r>
            <w:r w:rsidR="00B549D5" w:rsidRPr="00196BCA">
              <w:t>.</w:t>
            </w:r>
          </w:p>
        </w:tc>
        <w:tc>
          <w:tcPr>
            <w:tcW w:w="709" w:type="dxa"/>
            <w:tcBorders>
              <w:top w:val="single" w:sz="4" w:space="0" w:color="auto"/>
              <w:left w:val="single" w:sz="4" w:space="0" w:color="auto"/>
              <w:bottom w:val="single" w:sz="4" w:space="0" w:color="auto"/>
              <w:right w:val="single" w:sz="4" w:space="0" w:color="auto"/>
            </w:tcBorders>
          </w:tcPr>
          <w:p w14:paraId="5E60BB35" w14:textId="533A7060" w:rsidR="003C5479" w:rsidRPr="00196BCA" w:rsidRDefault="00B549D5" w:rsidP="00AB7AF6">
            <w:pPr>
              <w:pStyle w:val="TAC"/>
            </w:pPr>
            <w:r w:rsidRPr="00196BCA">
              <w:t></w:t>
            </w:r>
          </w:p>
        </w:tc>
        <w:tc>
          <w:tcPr>
            <w:tcW w:w="2977" w:type="dxa"/>
            <w:tcBorders>
              <w:top w:val="single" w:sz="4" w:space="0" w:color="auto"/>
              <w:left w:val="single" w:sz="4" w:space="0" w:color="auto"/>
              <w:bottom w:val="single" w:sz="4" w:space="0" w:color="auto"/>
              <w:right w:val="single" w:sz="4" w:space="0" w:color="auto"/>
            </w:tcBorders>
          </w:tcPr>
          <w:p w14:paraId="3FFAB91F" w14:textId="77777777" w:rsidR="003C5479" w:rsidRPr="00196BCA" w:rsidRDefault="003C5479" w:rsidP="00AB7AF6">
            <w:pPr>
              <w:pStyle w:val="TAL"/>
              <w:rPr>
                <w:lang w:eastAsia="zh-CN"/>
              </w:rPr>
            </w:pPr>
            <w:r w:rsidRPr="00196BCA">
              <w:t>(PDCCH (C-RNTI))</w:t>
            </w:r>
          </w:p>
        </w:tc>
        <w:tc>
          <w:tcPr>
            <w:tcW w:w="567" w:type="dxa"/>
            <w:tcBorders>
              <w:top w:val="single" w:sz="4" w:space="0" w:color="auto"/>
              <w:left w:val="single" w:sz="4" w:space="0" w:color="auto"/>
              <w:bottom w:val="single" w:sz="4" w:space="0" w:color="auto"/>
              <w:right w:val="single" w:sz="4" w:space="0" w:color="auto"/>
            </w:tcBorders>
          </w:tcPr>
          <w:p w14:paraId="109C9E13" w14:textId="77777777" w:rsidR="003C5479" w:rsidRPr="00196BCA" w:rsidRDefault="003C5479" w:rsidP="00AB7AF6">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tcPr>
          <w:p w14:paraId="63690123" w14:textId="77777777" w:rsidR="003C5479" w:rsidRPr="00196BCA" w:rsidRDefault="003C5479" w:rsidP="00AB7AF6">
            <w:pPr>
              <w:pStyle w:val="TAC"/>
            </w:pPr>
            <w:r w:rsidRPr="00196BCA">
              <w:t>-</w:t>
            </w:r>
          </w:p>
        </w:tc>
      </w:tr>
      <w:tr w:rsidR="003C5479" w:rsidRPr="00196BCA" w14:paraId="4863B8F8" w14:textId="77777777" w:rsidTr="00AB7AF6">
        <w:tc>
          <w:tcPr>
            <w:tcW w:w="648" w:type="dxa"/>
            <w:tcBorders>
              <w:top w:val="single" w:sz="4" w:space="0" w:color="auto"/>
              <w:left w:val="single" w:sz="4" w:space="0" w:color="auto"/>
              <w:bottom w:val="single" w:sz="4" w:space="0" w:color="auto"/>
              <w:right w:val="single" w:sz="4" w:space="0" w:color="auto"/>
            </w:tcBorders>
          </w:tcPr>
          <w:p w14:paraId="75BAF47E" w14:textId="77777777" w:rsidR="003C5479" w:rsidRPr="00196BCA" w:rsidRDefault="003C5479" w:rsidP="00AB7AF6">
            <w:pPr>
              <w:pStyle w:val="TAC"/>
            </w:pPr>
            <w:r w:rsidRPr="00196BCA">
              <w:t>2</w:t>
            </w:r>
          </w:p>
        </w:tc>
        <w:tc>
          <w:tcPr>
            <w:tcW w:w="3969" w:type="dxa"/>
            <w:tcBorders>
              <w:top w:val="single" w:sz="4" w:space="0" w:color="auto"/>
              <w:left w:val="single" w:sz="4" w:space="0" w:color="auto"/>
              <w:bottom w:val="single" w:sz="4" w:space="0" w:color="auto"/>
              <w:right w:val="single" w:sz="4" w:space="0" w:color="auto"/>
            </w:tcBorders>
          </w:tcPr>
          <w:p w14:paraId="20427771" w14:textId="77777777" w:rsidR="003C5479" w:rsidRPr="00196BCA" w:rsidRDefault="003C5479" w:rsidP="00AB7AF6">
            <w:pPr>
              <w:pStyle w:val="TAL"/>
            </w:pPr>
            <w:r w:rsidRPr="00196BCA">
              <w:t>SS transmits in the indicated downlink assignment a RLC PDU in a MAC PDU on the DRB configured with SDT( SDT Data &lt; sdt-DataVolumeThreshold).</w:t>
            </w:r>
          </w:p>
        </w:tc>
        <w:tc>
          <w:tcPr>
            <w:tcW w:w="709" w:type="dxa"/>
            <w:tcBorders>
              <w:top w:val="single" w:sz="4" w:space="0" w:color="auto"/>
              <w:left w:val="single" w:sz="4" w:space="0" w:color="auto"/>
              <w:bottom w:val="single" w:sz="4" w:space="0" w:color="auto"/>
              <w:right w:val="single" w:sz="4" w:space="0" w:color="auto"/>
            </w:tcBorders>
          </w:tcPr>
          <w:p w14:paraId="30ECF2A8" w14:textId="77777777" w:rsidR="003C5479" w:rsidRPr="00196BCA" w:rsidRDefault="003C5479" w:rsidP="00AB7AF6">
            <w:pPr>
              <w:pStyle w:val="TAC"/>
            </w:pPr>
            <w:r w:rsidRPr="00196BCA">
              <w:t>&lt;--</w:t>
            </w:r>
          </w:p>
        </w:tc>
        <w:tc>
          <w:tcPr>
            <w:tcW w:w="2977" w:type="dxa"/>
            <w:tcBorders>
              <w:top w:val="single" w:sz="4" w:space="0" w:color="auto"/>
              <w:left w:val="single" w:sz="4" w:space="0" w:color="auto"/>
              <w:bottom w:val="single" w:sz="4" w:space="0" w:color="auto"/>
              <w:right w:val="single" w:sz="4" w:space="0" w:color="auto"/>
            </w:tcBorders>
          </w:tcPr>
          <w:p w14:paraId="0D25F140" w14:textId="77777777" w:rsidR="003C5479" w:rsidRPr="00196BCA" w:rsidRDefault="003C5479" w:rsidP="00AB7AF6">
            <w:pPr>
              <w:pStyle w:val="TAL"/>
              <w:rPr>
                <w:rFonts w:eastAsia="MS Mincho"/>
              </w:rPr>
            </w:pPr>
            <w:r w:rsidRPr="00196BCA">
              <w:t>MAC PDU</w:t>
            </w:r>
          </w:p>
        </w:tc>
        <w:tc>
          <w:tcPr>
            <w:tcW w:w="567" w:type="dxa"/>
            <w:tcBorders>
              <w:top w:val="single" w:sz="4" w:space="0" w:color="auto"/>
              <w:left w:val="single" w:sz="4" w:space="0" w:color="auto"/>
              <w:bottom w:val="single" w:sz="4" w:space="0" w:color="auto"/>
              <w:right w:val="single" w:sz="4" w:space="0" w:color="auto"/>
            </w:tcBorders>
          </w:tcPr>
          <w:p w14:paraId="03A4CC0A" w14:textId="77777777" w:rsidR="003C5479" w:rsidRPr="00196BCA" w:rsidRDefault="003C5479" w:rsidP="00AB7AF6">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tcPr>
          <w:p w14:paraId="6434606A" w14:textId="77777777" w:rsidR="003C5479" w:rsidRPr="00196BCA" w:rsidRDefault="003C5479" w:rsidP="00AB7AF6">
            <w:pPr>
              <w:pStyle w:val="TAC"/>
            </w:pPr>
            <w:r w:rsidRPr="00196BCA">
              <w:t>-</w:t>
            </w:r>
          </w:p>
        </w:tc>
      </w:tr>
      <w:tr w:rsidR="003C5479" w:rsidRPr="00196BCA" w14:paraId="763F8067" w14:textId="77777777" w:rsidTr="00AB7AF6">
        <w:tc>
          <w:tcPr>
            <w:tcW w:w="648" w:type="dxa"/>
            <w:tcBorders>
              <w:top w:val="single" w:sz="4" w:space="0" w:color="auto"/>
              <w:left w:val="single" w:sz="4" w:space="0" w:color="auto"/>
              <w:bottom w:val="single" w:sz="4" w:space="0" w:color="auto"/>
              <w:right w:val="single" w:sz="4" w:space="0" w:color="auto"/>
            </w:tcBorders>
          </w:tcPr>
          <w:p w14:paraId="34BBE29A" w14:textId="77777777" w:rsidR="003C5479" w:rsidRPr="00196BCA" w:rsidRDefault="003C5479" w:rsidP="00AB7AF6">
            <w:pPr>
              <w:pStyle w:val="TAC"/>
            </w:pPr>
            <w:r w:rsidRPr="00196BCA">
              <w:t>3</w:t>
            </w:r>
          </w:p>
        </w:tc>
        <w:tc>
          <w:tcPr>
            <w:tcW w:w="3969" w:type="dxa"/>
            <w:tcBorders>
              <w:top w:val="single" w:sz="4" w:space="0" w:color="auto"/>
              <w:left w:val="single" w:sz="4" w:space="0" w:color="auto"/>
              <w:bottom w:val="single" w:sz="4" w:space="0" w:color="auto"/>
              <w:right w:val="single" w:sz="4" w:space="0" w:color="auto"/>
            </w:tcBorders>
          </w:tcPr>
          <w:p w14:paraId="26F105FD" w14:textId="1BD2DD16" w:rsidR="003C5479" w:rsidRPr="00196BCA" w:rsidRDefault="003C5479" w:rsidP="00AB7AF6">
            <w:pPr>
              <w:pStyle w:val="TAL"/>
            </w:pPr>
            <w:r w:rsidRPr="00196BCA">
              <w:t xml:space="preserve">The SS transmits an </w:t>
            </w:r>
            <w:r w:rsidRPr="00196BCA">
              <w:rPr>
                <w:i/>
                <w:iCs/>
              </w:rPr>
              <w:t>RRCRelease</w:t>
            </w:r>
            <w:r w:rsidRPr="00196BCA">
              <w:t xml:space="preserve"> message including </w:t>
            </w:r>
            <w:r w:rsidR="00B549D5" w:rsidRPr="00196BCA">
              <w:t xml:space="preserve">sdt-Config-r17 </w:t>
            </w:r>
            <w:r w:rsidRPr="00196BCA">
              <w:t>in s</w:t>
            </w:r>
            <w:r w:rsidRPr="00196BCA">
              <w:rPr>
                <w:i/>
              </w:rPr>
              <w:t>uspendConfig</w:t>
            </w:r>
            <w:r w:rsidRPr="00196BCA">
              <w:t>.</w:t>
            </w:r>
          </w:p>
        </w:tc>
        <w:tc>
          <w:tcPr>
            <w:tcW w:w="709" w:type="dxa"/>
            <w:tcBorders>
              <w:top w:val="single" w:sz="4" w:space="0" w:color="auto"/>
              <w:left w:val="single" w:sz="4" w:space="0" w:color="auto"/>
              <w:bottom w:val="single" w:sz="4" w:space="0" w:color="auto"/>
              <w:right w:val="single" w:sz="4" w:space="0" w:color="auto"/>
            </w:tcBorders>
          </w:tcPr>
          <w:p w14:paraId="077F7ECD" w14:textId="77777777" w:rsidR="003C5479" w:rsidRPr="00196BCA" w:rsidRDefault="003C5479" w:rsidP="00AB7AF6">
            <w:pPr>
              <w:pStyle w:val="TAC"/>
            </w:pPr>
            <w:r w:rsidRPr="00196BCA">
              <w:t>&lt;--</w:t>
            </w:r>
          </w:p>
        </w:tc>
        <w:tc>
          <w:tcPr>
            <w:tcW w:w="2977" w:type="dxa"/>
            <w:tcBorders>
              <w:top w:val="single" w:sz="4" w:space="0" w:color="auto"/>
              <w:left w:val="single" w:sz="4" w:space="0" w:color="auto"/>
              <w:bottom w:val="single" w:sz="4" w:space="0" w:color="auto"/>
              <w:right w:val="single" w:sz="4" w:space="0" w:color="auto"/>
            </w:tcBorders>
          </w:tcPr>
          <w:p w14:paraId="41302151" w14:textId="77777777" w:rsidR="003C5479" w:rsidRPr="00196BCA" w:rsidRDefault="003C5479" w:rsidP="00AB7AF6">
            <w:pPr>
              <w:pStyle w:val="TAL"/>
            </w:pPr>
            <w:r w:rsidRPr="00196BCA">
              <w:t xml:space="preserve">NR </w:t>
            </w:r>
            <w:smartTag w:uri="urn:schemas-microsoft-com:office:smarttags" w:element="stockticker">
              <w:r w:rsidRPr="00196BCA">
                <w:t>RRC</w:t>
              </w:r>
            </w:smartTag>
            <w:r w:rsidRPr="00196BCA">
              <w:t xml:space="preserve">: </w:t>
            </w:r>
            <w:r w:rsidRPr="00196BCA">
              <w:rPr>
                <w:i/>
              </w:rPr>
              <w:t>RRCRelease</w:t>
            </w:r>
          </w:p>
        </w:tc>
        <w:tc>
          <w:tcPr>
            <w:tcW w:w="567" w:type="dxa"/>
            <w:tcBorders>
              <w:top w:val="single" w:sz="4" w:space="0" w:color="auto"/>
              <w:left w:val="single" w:sz="4" w:space="0" w:color="auto"/>
              <w:bottom w:val="single" w:sz="4" w:space="0" w:color="auto"/>
              <w:right w:val="single" w:sz="4" w:space="0" w:color="auto"/>
            </w:tcBorders>
          </w:tcPr>
          <w:p w14:paraId="6E7AE5A8" w14:textId="77777777" w:rsidR="003C5479" w:rsidRPr="00196BCA" w:rsidRDefault="003C5479" w:rsidP="00AB7AF6">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tcPr>
          <w:p w14:paraId="7BC957F0" w14:textId="77777777" w:rsidR="003C5479" w:rsidRPr="00196BCA" w:rsidRDefault="003C5479" w:rsidP="00AB7AF6">
            <w:pPr>
              <w:pStyle w:val="TAC"/>
            </w:pPr>
            <w:r w:rsidRPr="00196BCA">
              <w:t>-</w:t>
            </w:r>
          </w:p>
        </w:tc>
      </w:tr>
      <w:tr w:rsidR="003C5479" w:rsidRPr="00196BCA" w14:paraId="54859B57" w14:textId="77777777" w:rsidTr="00AB7AF6">
        <w:tc>
          <w:tcPr>
            <w:tcW w:w="648" w:type="dxa"/>
            <w:tcBorders>
              <w:top w:val="single" w:sz="4" w:space="0" w:color="auto"/>
              <w:left w:val="single" w:sz="4" w:space="0" w:color="auto"/>
              <w:bottom w:val="single" w:sz="4" w:space="0" w:color="auto"/>
              <w:right w:val="single" w:sz="4" w:space="0" w:color="auto"/>
            </w:tcBorders>
          </w:tcPr>
          <w:p w14:paraId="7D2DF71C" w14:textId="77777777" w:rsidR="003C5479" w:rsidRPr="00196BCA" w:rsidRDefault="003C5479" w:rsidP="00AB7AF6">
            <w:pPr>
              <w:pStyle w:val="TAC"/>
            </w:pPr>
            <w:r w:rsidRPr="00196BCA">
              <w:t>4</w:t>
            </w:r>
          </w:p>
        </w:tc>
        <w:tc>
          <w:tcPr>
            <w:tcW w:w="3969" w:type="dxa"/>
            <w:tcBorders>
              <w:top w:val="single" w:sz="4" w:space="0" w:color="auto"/>
              <w:left w:val="single" w:sz="4" w:space="0" w:color="auto"/>
              <w:bottom w:val="single" w:sz="4" w:space="0" w:color="auto"/>
              <w:right w:val="single" w:sz="4" w:space="0" w:color="auto"/>
            </w:tcBorders>
          </w:tcPr>
          <w:p w14:paraId="676DEB93" w14:textId="77777777" w:rsidR="003C5479" w:rsidRPr="00196BCA" w:rsidRDefault="003C5479" w:rsidP="00AB7AF6">
            <w:pPr>
              <w:pStyle w:val="TAL"/>
            </w:pPr>
            <w:r w:rsidRPr="00196BCA">
              <w:t xml:space="preserve">The UE transmit MSGA </w:t>
            </w:r>
            <w:r w:rsidRPr="00196BCA">
              <w:rPr>
                <w:lang w:eastAsia="ko-KR"/>
              </w:rPr>
              <w:t xml:space="preserve">using </w:t>
            </w:r>
            <w:r w:rsidRPr="00196BCA">
              <w:t>preamble on PRACH after IP PDU Delay expires.</w:t>
            </w:r>
          </w:p>
        </w:tc>
        <w:tc>
          <w:tcPr>
            <w:tcW w:w="709" w:type="dxa"/>
            <w:tcBorders>
              <w:top w:val="single" w:sz="4" w:space="0" w:color="auto"/>
              <w:left w:val="single" w:sz="4" w:space="0" w:color="auto"/>
              <w:bottom w:val="single" w:sz="4" w:space="0" w:color="auto"/>
              <w:right w:val="single" w:sz="4" w:space="0" w:color="auto"/>
            </w:tcBorders>
          </w:tcPr>
          <w:p w14:paraId="7EF350B9" w14:textId="77777777" w:rsidR="003C5479" w:rsidRPr="00196BCA" w:rsidRDefault="003C5479" w:rsidP="00AB7AF6">
            <w:pPr>
              <w:pStyle w:val="TAC"/>
            </w:pPr>
            <w:r w:rsidRPr="00196BCA">
              <w:t>--&gt;</w:t>
            </w:r>
          </w:p>
        </w:tc>
        <w:tc>
          <w:tcPr>
            <w:tcW w:w="2977" w:type="dxa"/>
            <w:tcBorders>
              <w:top w:val="single" w:sz="4" w:space="0" w:color="auto"/>
              <w:left w:val="single" w:sz="4" w:space="0" w:color="auto"/>
              <w:bottom w:val="single" w:sz="4" w:space="0" w:color="auto"/>
              <w:right w:val="single" w:sz="4" w:space="0" w:color="auto"/>
            </w:tcBorders>
          </w:tcPr>
          <w:p w14:paraId="576CBFBE" w14:textId="4944C011" w:rsidR="003C5479" w:rsidRPr="00196BCA" w:rsidRDefault="003C5479" w:rsidP="00AB7AF6">
            <w:pPr>
              <w:pStyle w:val="TAL"/>
            </w:pPr>
            <w:r w:rsidRPr="00196BCA">
              <w:t>MAC PDU (including</w:t>
            </w:r>
          </w:p>
          <w:p w14:paraId="0204C3A7" w14:textId="77777777" w:rsidR="003C5479" w:rsidRPr="00196BCA" w:rsidRDefault="003C5479" w:rsidP="00AB7AF6">
            <w:pPr>
              <w:pStyle w:val="TAL"/>
              <w:rPr>
                <w:i/>
              </w:rPr>
            </w:pPr>
            <w:r w:rsidRPr="00196BCA">
              <w:t xml:space="preserve">NR </w:t>
            </w:r>
            <w:smartTag w:uri="urn:schemas-microsoft-com:office:smarttags" w:element="stockticker">
              <w:r w:rsidRPr="00196BCA">
                <w:t>RRC</w:t>
              </w:r>
            </w:smartTag>
            <w:r w:rsidRPr="00196BCA">
              <w:t xml:space="preserve">: </w:t>
            </w:r>
            <w:r w:rsidRPr="00196BCA">
              <w:rPr>
                <w:i/>
                <w:iCs/>
              </w:rPr>
              <w:t>RRCResumeRequest</w:t>
            </w:r>
            <w:r w:rsidRPr="00196BCA">
              <w:rPr>
                <w:i/>
              </w:rPr>
              <w:t>,</w:t>
            </w:r>
          </w:p>
          <w:p w14:paraId="0BD2992A" w14:textId="77777777" w:rsidR="003C5479" w:rsidRPr="00196BCA" w:rsidRDefault="003C5479" w:rsidP="00AB7AF6">
            <w:pPr>
              <w:pStyle w:val="TAL"/>
            </w:pPr>
            <w:r w:rsidRPr="00196BCA">
              <w:rPr>
                <w:i/>
              </w:rPr>
              <w:t>RLC PDU on DRB with SDT configured</w:t>
            </w:r>
            <w:r w:rsidRPr="00196BCA">
              <w:t>)</w:t>
            </w:r>
          </w:p>
        </w:tc>
        <w:tc>
          <w:tcPr>
            <w:tcW w:w="567" w:type="dxa"/>
            <w:tcBorders>
              <w:top w:val="single" w:sz="4" w:space="0" w:color="auto"/>
              <w:left w:val="single" w:sz="4" w:space="0" w:color="auto"/>
              <w:bottom w:val="single" w:sz="4" w:space="0" w:color="auto"/>
              <w:right w:val="single" w:sz="4" w:space="0" w:color="auto"/>
            </w:tcBorders>
          </w:tcPr>
          <w:p w14:paraId="294A9C48" w14:textId="77777777" w:rsidR="003C5479" w:rsidRPr="00196BCA" w:rsidRDefault="003C5479" w:rsidP="00AB7AF6">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tcPr>
          <w:p w14:paraId="2E5A2D38" w14:textId="77777777" w:rsidR="003C5479" w:rsidRPr="00196BCA" w:rsidRDefault="003C5479" w:rsidP="00AB7AF6">
            <w:pPr>
              <w:pStyle w:val="TAC"/>
            </w:pPr>
            <w:r w:rsidRPr="00196BCA">
              <w:t>-</w:t>
            </w:r>
          </w:p>
        </w:tc>
      </w:tr>
      <w:tr w:rsidR="003C5479" w:rsidRPr="00196BCA" w14:paraId="7BBC9DD5" w14:textId="77777777" w:rsidTr="00AB7AF6">
        <w:tc>
          <w:tcPr>
            <w:tcW w:w="648" w:type="dxa"/>
            <w:tcBorders>
              <w:top w:val="single" w:sz="4" w:space="0" w:color="auto"/>
              <w:left w:val="single" w:sz="4" w:space="0" w:color="auto"/>
              <w:bottom w:val="single" w:sz="4" w:space="0" w:color="auto"/>
              <w:right w:val="single" w:sz="4" w:space="0" w:color="auto"/>
            </w:tcBorders>
          </w:tcPr>
          <w:p w14:paraId="24A54092" w14:textId="77777777" w:rsidR="003C5479" w:rsidRPr="00196BCA" w:rsidRDefault="003C5479" w:rsidP="00AB7AF6">
            <w:pPr>
              <w:pStyle w:val="TAC"/>
            </w:pPr>
            <w:r w:rsidRPr="00196BCA">
              <w:t>5</w:t>
            </w:r>
          </w:p>
        </w:tc>
        <w:tc>
          <w:tcPr>
            <w:tcW w:w="3969" w:type="dxa"/>
            <w:tcBorders>
              <w:top w:val="single" w:sz="4" w:space="0" w:color="auto"/>
              <w:left w:val="single" w:sz="4" w:space="0" w:color="auto"/>
              <w:bottom w:val="single" w:sz="4" w:space="0" w:color="auto"/>
              <w:right w:val="single" w:sz="4" w:space="0" w:color="auto"/>
            </w:tcBorders>
          </w:tcPr>
          <w:p w14:paraId="72AAE8AB" w14:textId="763ADFB9" w:rsidR="003C5479" w:rsidRPr="00196BCA" w:rsidRDefault="003C5479" w:rsidP="00AB7AF6">
            <w:pPr>
              <w:pStyle w:val="TAL"/>
            </w:pPr>
            <w:r w:rsidRPr="00196BCA">
              <w:t xml:space="preserve">The SS schedules PDCCH transmission addressed to </w:t>
            </w:r>
            <w:r w:rsidRPr="00196BCA">
              <w:rPr>
                <w:lang w:eastAsia="ko-KR"/>
              </w:rPr>
              <w:t xml:space="preserve">MSGB-RNTI </w:t>
            </w:r>
            <w:r w:rsidRPr="00196BCA">
              <w:t xml:space="preserve">to transmit a valid </w:t>
            </w:r>
            <w:r w:rsidR="00B549D5" w:rsidRPr="00196BCA">
              <w:t xml:space="preserve">MSGB DL </w:t>
            </w:r>
            <w:r w:rsidRPr="00196BCA">
              <w:t>MAC PDU containing</w:t>
            </w:r>
            <w:r w:rsidRPr="00196BCA">
              <w:rPr>
                <w:lang w:eastAsia="ko-KR"/>
              </w:rPr>
              <w:t xml:space="preserve"> a </w:t>
            </w:r>
            <w:r w:rsidRPr="00196BCA">
              <w:rPr>
                <w:rFonts w:eastAsia="SimSun"/>
                <w:lang w:eastAsia="zh-CN"/>
              </w:rPr>
              <w:t>fallbackRAR</w:t>
            </w:r>
            <w:r w:rsidRPr="00196BCA">
              <w:rPr>
                <w:rFonts w:eastAsia="SimSun"/>
                <w:iCs/>
                <w:lang w:eastAsia="zh-CN"/>
              </w:rPr>
              <w:t xml:space="preserve"> </w:t>
            </w:r>
            <w:r w:rsidRPr="00196BCA">
              <w:rPr>
                <w:rFonts w:eastAsia="SimSun"/>
                <w:lang w:eastAsia="zh-CN"/>
              </w:rPr>
              <w:t>MAC subPDU</w:t>
            </w:r>
            <w:r w:rsidRPr="00196BCA">
              <w:t>.</w:t>
            </w:r>
          </w:p>
        </w:tc>
        <w:tc>
          <w:tcPr>
            <w:tcW w:w="709" w:type="dxa"/>
            <w:tcBorders>
              <w:top w:val="single" w:sz="4" w:space="0" w:color="auto"/>
              <w:left w:val="single" w:sz="4" w:space="0" w:color="auto"/>
              <w:bottom w:val="single" w:sz="4" w:space="0" w:color="auto"/>
              <w:right w:val="single" w:sz="4" w:space="0" w:color="auto"/>
            </w:tcBorders>
          </w:tcPr>
          <w:p w14:paraId="21ACDAD7" w14:textId="77777777" w:rsidR="003C5479" w:rsidRPr="00196BCA" w:rsidRDefault="003C5479" w:rsidP="00AB7AF6">
            <w:pPr>
              <w:pStyle w:val="TAC"/>
            </w:pPr>
            <w:r w:rsidRPr="00196BCA">
              <w:t>&lt;--</w:t>
            </w:r>
          </w:p>
        </w:tc>
        <w:tc>
          <w:tcPr>
            <w:tcW w:w="2977" w:type="dxa"/>
            <w:tcBorders>
              <w:top w:val="single" w:sz="4" w:space="0" w:color="auto"/>
              <w:left w:val="single" w:sz="4" w:space="0" w:color="auto"/>
              <w:bottom w:val="single" w:sz="4" w:space="0" w:color="auto"/>
              <w:right w:val="single" w:sz="4" w:space="0" w:color="auto"/>
            </w:tcBorders>
          </w:tcPr>
          <w:p w14:paraId="7F54212D" w14:textId="77777777" w:rsidR="003C5479" w:rsidRPr="00196BCA" w:rsidRDefault="003C5479" w:rsidP="00AB7AF6">
            <w:pPr>
              <w:pStyle w:val="TAL"/>
              <w:rPr>
                <w:lang w:eastAsia="zh-CN"/>
              </w:rPr>
            </w:pPr>
            <w:r w:rsidRPr="00196BCA">
              <w:rPr>
                <w:lang w:eastAsia="zh-CN"/>
              </w:rPr>
              <w:t>MAC PDU</w:t>
            </w:r>
          </w:p>
          <w:p w14:paraId="5989A898" w14:textId="77777777" w:rsidR="003C5479" w:rsidRPr="00196BCA" w:rsidRDefault="003C5479" w:rsidP="00AB7AF6">
            <w:pPr>
              <w:pStyle w:val="TAL"/>
            </w:pPr>
            <w:r w:rsidRPr="00196BCA">
              <w:rPr>
                <w:lang w:eastAsia="zh-CN"/>
              </w:rPr>
              <w:t>(</w:t>
            </w:r>
            <w:r w:rsidRPr="00196BCA">
              <w:rPr>
                <w:rFonts w:eastAsia="SimSun"/>
                <w:lang w:eastAsia="zh-CN"/>
              </w:rPr>
              <w:t>fallbackRAR MAC subPDU</w:t>
            </w:r>
            <w:r w:rsidRPr="00196BCA">
              <w:rPr>
                <w:lang w:eastAsia="zh-CN"/>
              </w:rPr>
              <w:t>)</w:t>
            </w:r>
          </w:p>
        </w:tc>
        <w:tc>
          <w:tcPr>
            <w:tcW w:w="567" w:type="dxa"/>
            <w:tcBorders>
              <w:top w:val="single" w:sz="4" w:space="0" w:color="auto"/>
              <w:left w:val="single" w:sz="4" w:space="0" w:color="auto"/>
              <w:bottom w:val="single" w:sz="4" w:space="0" w:color="auto"/>
              <w:right w:val="single" w:sz="4" w:space="0" w:color="auto"/>
            </w:tcBorders>
          </w:tcPr>
          <w:p w14:paraId="1115A2C4" w14:textId="0695D190" w:rsidR="003C5479" w:rsidRPr="00196BCA" w:rsidRDefault="00B549D5" w:rsidP="00AB7AF6">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tcPr>
          <w:p w14:paraId="061200FD" w14:textId="304A0F0F" w:rsidR="003C5479" w:rsidRPr="00196BCA" w:rsidRDefault="00B549D5" w:rsidP="00AB7AF6">
            <w:pPr>
              <w:pStyle w:val="TAC"/>
            </w:pPr>
            <w:r w:rsidRPr="00196BCA">
              <w:t>-</w:t>
            </w:r>
          </w:p>
        </w:tc>
      </w:tr>
      <w:tr w:rsidR="003C5479" w:rsidRPr="00196BCA" w14:paraId="4651C0DE" w14:textId="77777777" w:rsidTr="00AB7AF6">
        <w:trPr>
          <w:trHeight w:val="211"/>
        </w:trPr>
        <w:tc>
          <w:tcPr>
            <w:tcW w:w="648" w:type="dxa"/>
            <w:tcBorders>
              <w:top w:val="single" w:sz="4" w:space="0" w:color="auto"/>
              <w:left w:val="single" w:sz="4" w:space="0" w:color="auto"/>
              <w:bottom w:val="single" w:sz="4" w:space="0" w:color="auto"/>
              <w:right w:val="single" w:sz="4" w:space="0" w:color="auto"/>
            </w:tcBorders>
          </w:tcPr>
          <w:p w14:paraId="0DFFEFDD" w14:textId="77777777" w:rsidR="003C5479" w:rsidRPr="00196BCA" w:rsidRDefault="003C5479" w:rsidP="00AB7AF6">
            <w:pPr>
              <w:pStyle w:val="TAC"/>
            </w:pPr>
            <w:r w:rsidRPr="00196BCA">
              <w:t>6</w:t>
            </w:r>
          </w:p>
        </w:tc>
        <w:tc>
          <w:tcPr>
            <w:tcW w:w="3969" w:type="dxa"/>
            <w:tcBorders>
              <w:top w:val="single" w:sz="4" w:space="0" w:color="auto"/>
              <w:left w:val="single" w:sz="4" w:space="0" w:color="auto"/>
              <w:bottom w:val="single" w:sz="4" w:space="0" w:color="auto"/>
              <w:right w:val="single" w:sz="4" w:space="0" w:color="auto"/>
            </w:tcBorders>
          </w:tcPr>
          <w:p w14:paraId="2EA1B1F3" w14:textId="77777777" w:rsidR="003C5479" w:rsidRPr="00196BCA" w:rsidRDefault="003C5479" w:rsidP="00AB7AF6">
            <w:pPr>
              <w:pStyle w:val="TAL"/>
            </w:pPr>
            <w:r w:rsidRPr="00196BCA">
              <w:t xml:space="preserve">Check: Does the UE transmit a MAC PDU containing an </w:t>
            </w:r>
            <w:r w:rsidRPr="00196BCA">
              <w:rPr>
                <w:i/>
                <w:iCs/>
              </w:rPr>
              <w:t xml:space="preserve">RRCResumeRequest </w:t>
            </w:r>
            <w:r w:rsidRPr="00196BCA">
              <w:t>message and RLC PDU on DRB with SDT configured?</w:t>
            </w:r>
          </w:p>
        </w:tc>
        <w:tc>
          <w:tcPr>
            <w:tcW w:w="709" w:type="dxa"/>
            <w:tcBorders>
              <w:top w:val="single" w:sz="4" w:space="0" w:color="auto"/>
              <w:left w:val="single" w:sz="4" w:space="0" w:color="auto"/>
              <w:bottom w:val="single" w:sz="4" w:space="0" w:color="auto"/>
              <w:right w:val="single" w:sz="4" w:space="0" w:color="auto"/>
            </w:tcBorders>
          </w:tcPr>
          <w:p w14:paraId="0C3487C1" w14:textId="77777777" w:rsidR="003C5479" w:rsidRPr="00196BCA" w:rsidRDefault="003C5479" w:rsidP="00AB7AF6">
            <w:pPr>
              <w:pStyle w:val="TAC"/>
            </w:pPr>
            <w:r w:rsidRPr="00196BCA">
              <w:t>-</w:t>
            </w:r>
            <w:r w:rsidRPr="00196BCA">
              <w:rPr>
                <w:lang w:eastAsia="zh-CN"/>
              </w:rPr>
              <w:t>-&gt;</w:t>
            </w:r>
          </w:p>
        </w:tc>
        <w:tc>
          <w:tcPr>
            <w:tcW w:w="2977" w:type="dxa"/>
            <w:tcBorders>
              <w:top w:val="single" w:sz="4" w:space="0" w:color="auto"/>
              <w:left w:val="single" w:sz="4" w:space="0" w:color="auto"/>
              <w:bottom w:val="single" w:sz="4" w:space="0" w:color="auto"/>
              <w:right w:val="single" w:sz="4" w:space="0" w:color="auto"/>
            </w:tcBorders>
          </w:tcPr>
          <w:p w14:paraId="5648ADBC" w14:textId="77777777" w:rsidR="003C5479" w:rsidRPr="00196BCA" w:rsidRDefault="003C5479" w:rsidP="00AB7AF6">
            <w:pPr>
              <w:pStyle w:val="TAL"/>
              <w:rPr>
                <w:lang w:eastAsia="zh-CN"/>
              </w:rPr>
            </w:pPr>
            <w:r w:rsidRPr="00196BCA">
              <w:rPr>
                <w:lang w:eastAsia="zh-CN"/>
              </w:rPr>
              <w:t>MAC PDU (</w:t>
            </w:r>
          </w:p>
          <w:p w14:paraId="3D3DEF19" w14:textId="47F4816E" w:rsidR="003C5479" w:rsidRPr="00196BCA" w:rsidRDefault="003C5479" w:rsidP="00AB7AF6">
            <w:pPr>
              <w:pStyle w:val="TAL"/>
              <w:rPr>
                <w:i/>
              </w:rPr>
            </w:pPr>
            <w:r w:rsidRPr="00196BCA">
              <w:t xml:space="preserve">NR </w:t>
            </w:r>
            <w:smartTag w:uri="urn:schemas-microsoft-com:office:smarttags" w:element="stockticker">
              <w:r w:rsidRPr="00196BCA">
                <w:t>RRC</w:t>
              </w:r>
            </w:smartTag>
            <w:r w:rsidRPr="00196BCA">
              <w:t xml:space="preserve">: </w:t>
            </w:r>
            <w:r w:rsidRPr="00196BCA">
              <w:rPr>
                <w:i/>
                <w:iCs/>
              </w:rPr>
              <w:t>RRCResumeRequest</w:t>
            </w:r>
            <w:r w:rsidRPr="00196BCA">
              <w:rPr>
                <w:i/>
              </w:rPr>
              <w:t>,</w:t>
            </w:r>
          </w:p>
          <w:p w14:paraId="0C0A57D8" w14:textId="77777777" w:rsidR="003C5479" w:rsidRPr="00196BCA" w:rsidRDefault="003C5479" w:rsidP="00AB7AF6">
            <w:pPr>
              <w:pStyle w:val="TAL"/>
              <w:rPr>
                <w:lang w:eastAsia="zh-CN"/>
              </w:rPr>
            </w:pPr>
            <w:r w:rsidRPr="00196BCA">
              <w:rPr>
                <w:iCs/>
              </w:rPr>
              <w:t>RLC PDU on DRB with SDT configured</w:t>
            </w:r>
            <w:r w:rsidRPr="00196BCA">
              <w:t>)</w:t>
            </w:r>
          </w:p>
        </w:tc>
        <w:tc>
          <w:tcPr>
            <w:tcW w:w="567" w:type="dxa"/>
            <w:tcBorders>
              <w:top w:val="single" w:sz="4" w:space="0" w:color="auto"/>
              <w:left w:val="single" w:sz="4" w:space="0" w:color="auto"/>
              <w:bottom w:val="single" w:sz="4" w:space="0" w:color="auto"/>
              <w:right w:val="single" w:sz="4" w:space="0" w:color="auto"/>
            </w:tcBorders>
          </w:tcPr>
          <w:p w14:paraId="03D8B112" w14:textId="77777777" w:rsidR="003C5479" w:rsidRPr="00196BCA" w:rsidRDefault="003C5479" w:rsidP="00AB7AF6">
            <w:pPr>
              <w:pStyle w:val="TAC"/>
            </w:pPr>
            <w:r w:rsidRPr="00196BCA">
              <w:t>1</w:t>
            </w:r>
          </w:p>
        </w:tc>
        <w:tc>
          <w:tcPr>
            <w:tcW w:w="892" w:type="dxa"/>
            <w:tcBorders>
              <w:top w:val="single" w:sz="4" w:space="0" w:color="auto"/>
              <w:left w:val="single" w:sz="4" w:space="0" w:color="auto"/>
              <w:bottom w:val="single" w:sz="4" w:space="0" w:color="auto"/>
              <w:right w:val="single" w:sz="4" w:space="0" w:color="auto"/>
            </w:tcBorders>
          </w:tcPr>
          <w:p w14:paraId="2B0DAA79" w14:textId="77777777" w:rsidR="003C5479" w:rsidRPr="00196BCA" w:rsidRDefault="003C5479" w:rsidP="00AB7AF6">
            <w:pPr>
              <w:pStyle w:val="TAC"/>
            </w:pPr>
            <w:r w:rsidRPr="00196BCA">
              <w:t>P</w:t>
            </w:r>
          </w:p>
        </w:tc>
      </w:tr>
      <w:tr w:rsidR="003C5479" w:rsidRPr="00196BCA" w14:paraId="36640F6F" w14:textId="77777777" w:rsidTr="00AB7AF6">
        <w:tc>
          <w:tcPr>
            <w:tcW w:w="648" w:type="dxa"/>
            <w:tcBorders>
              <w:top w:val="single" w:sz="4" w:space="0" w:color="auto"/>
              <w:left w:val="single" w:sz="4" w:space="0" w:color="auto"/>
              <w:bottom w:val="single" w:sz="4" w:space="0" w:color="auto"/>
              <w:right w:val="single" w:sz="4" w:space="0" w:color="auto"/>
            </w:tcBorders>
          </w:tcPr>
          <w:p w14:paraId="4960E77B" w14:textId="77777777" w:rsidR="003C5479" w:rsidRPr="00196BCA" w:rsidRDefault="003C5479" w:rsidP="00AB7AF6">
            <w:pPr>
              <w:pStyle w:val="TAC"/>
            </w:pPr>
            <w:r w:rsidRPr="00196BCA">
              <w:t>7</w:t>
            </w:r>
          </w:p>
        </w:tc>
        <w:tc>
          <w:tcPr>
            <w:tcW w:w="3969" w:type="dxa"/>
            <w:tcBorders>
              <w:top w:val="single" w:sz="4" w:space="0" w:color="auto"/>
              <w:left w:val="single" w:sz="4" w:space="0" w:color="auto"/>
              <w:bottom w:val="single" w:sz="4" w:space="0" w:color="auto"/>
              <w:right w:val="single" w:sz="4" w:space="0" w:color="auto"/>
            </w:tcBorders>
          </w:tcPr>
          <w:p w14:paraId="259D2391" w14:textId="77777777" w:rsidR="003C5479" w:rsidRPr="00196BCA" w:rsidRDefault="003C5479" w:rsidP="00AB7AF6">
            <w:pPr>
              <w:pStyle w:val="TAL"/>
            </w:pPr>
            <w:r w:rsidRPr="00196BCA">
              <w:t>The SS schedules PDCCH transmission addressed to TC-RNTI to transmit a valid MAC PDU containing ‘UE Contention Resolution Identity’ MAC control element with matched ‘Contention Resolution Identity’.</w:t>
            </w:r>
          </w:p>
        </w:tc>
        <w:tc>
          <w:tcPr>
            <w:tcW w:w="709" w:type="dxa"/>
            <w:tcBorders>
              <w:top w:val="single" w:sz="4" w:space="0" w:color="auto"/>
              <w:left w:val="single" w:sz="4" w:space="0" w:color="auto"/>
              <w:bottom w:val="single" w:sz="4" w:space="0" w:color="auto"/>
              <w:right w:val="single" w:sz="4" w:space="0" w:color="auto"/>
            </w:tcBorders>
          </w:tcPr>
          <w:p w14:paraId="186A28E7" w14:textId="77777777" w:rsidR="003C5479" w:rsidRPr="00196BCA" w:rsidRDefault="003C5479" w:rsidP="00AB7AF6">
            <w:pPr>
              <w:pStyle w:val="TAC"/>
            </w:pPr>
            <w:r w:rsidRPr="00196BCA">
              <w:t>&lt;--</w:t>
            </w:r>
          </w:p>
        </w:tc>
        <w:tc>
          <w:tcPr>
            <w:tcW w:w="2977" w:type="dxa"/>
            <w:tcBorders>
              <w:top w:val="single" w:sz="4" w:space="0" w:color="auto"/>
              <w:left w:val="single" w:sz="4" w:space="0" w:color="auto"/>
              <w:bottom w:val="single" w:sz="4" w:space="0" w:color="auto"/>
              <w:right w:val="single" w:sz="4" w:space="0" w:color="auto"/>
            </w:tcBorders>
          </w:tcPr>
          <w:p w14:paraId="3BAFD460" w14:textId="77777777" w:rsidR="003C5479" w:rsidRPr="00196BCA" w:rsidRDefault="003C5479" w:rsidP="00AB7AF6">
            <w:pPr>
              <w:pStyle w:val="TAL"/>
              <w:rPr>
                <w:lang w:eastAsia="zh-CN"/>
              </w:rPr>
            </w:pPr>
            <w:r w:rsidRPr="00196BCA">
              <w:rPr>
                <w:lang w:eastAsia="zh-CN"/>
              </w:rPr>
              <w:t>MAC PDU</w:t>
            </w:r>
          </w:p>
          <w:p w14:paraId="63733207" w14:textId="77777777" w:rsidR="003C5479" w:rsidRPr="00196BCA" w:rsidRDefault="003C5479" w:rsidP="00AB7AF6">
            <w:pPr>
              <w:pStyle w:val="TAL"/>
              <w:rPr>
                <w:lang w:eastAsia="zh-CN"/>
              </w:rPr>
            </w:pPr>
            <w:r w:rsidRPr="00196BCA">
              <w:rPr>
                <w:lang w:eastAsia="zh-CN"/>
              </w:rPr>
              <w:t>(</w:t>
            </w:r>
            <w:r w:rsidRPr="00196BCA">
              <w:t>UE Contention Resolution Identity MAC CE</w:t>
            </w:r>
            <w:r w:rsidRPr="00196BCA">
              <w:rPr>
                <w:lang w:eastAsia="zh-CN"/>
              </w:rPr>
              <w:t>)</w:t>
            </w:r>
          </w:p>
        </w:tc>
        <w:tc>
          <w:tcPr>
            <w:tcW w:w="567" w:type="dxa"/>
            <w:tcBorders>
              <w:top w:val="single" w:sz="4" w:space="0" w:color="auto"/>
              <w:left w:val="single" w:sz="4" w:space="0" w:color="auto"/>
              <w:bottom w:val="single" w:sz="4" w:space="0" w:color="auto"/>
              <w:right w:val="single" w:sz="4" w:space="0" w:color="auto"/>
            </w:tcBorders>
          </w:tcPr>
          <w:p w14:paraId="55531780" w14:textId="3D0D3373" w:rsidR="003C5479" w:rsidRPr="00196BCA" w:rsidRDefault="00B549D5" w:rsidP="00AB7AF6">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tcPr>
          <w:p w14:paraId="6FB964FC" w14:textId="1DEA0293" w:rsidR="003C5479" w:rsidRPr="00196BCA" w:rsidRDefault="00B549D5" w:rsidP="00AB7AF6">
            <w:pPr>
              <w:pStyle w:val="TAC"/>
            </w:pPr>
            <w:r w:rsidRPr="00196BCA">
              <w:t>-</w:t>
            </w:r>
          </w:p>
        </w:tc>
      </w:tr>
      <w:tr w:rsidR="003C5479" w:rsidRPr="00196BCA" w14:paraId="47AE65B1" w14:textId="77777777" w:rsidTr="00AB7AF6">
        <w:tc>
          <w:tcPr>
            <w:tcW w:w="648" w:type="dxa"/>
            <w:tcBorders>
              <w:top w:val="single" w:sz="4" w:space="0" w:color="auto"/>
              <w:left w:val="single" w:sz="4" w:space="0" w:color="auto"/>
              <w:bottom w:val="single" w:sz="4" w:space="0" w:color="auto"/>
              <w:right w:val="single" w:sz="4" w:space="0" w:color="auto"/>
            </w:tcBorders>
          </w:tcPr>
          <w:p w14:paraId="37B0E0C7" w14:textId="77777777" w:rsidR="003C5479" w:rsidRPr="00196BCA" w:rsidRDefault="003C5479" w:rsidP="00AB7AF6">
            <w:pPr>
              <w:pStyle w:val="TAC"/>
            </w:pPr>
            <w:r w:rsidRPr="00196BCA">
              <w:t>8</w:t>
            </w:r>
          </w:p>
        </w:tc>
        <w:tc>
          <w:tcPr>
            <w:tcW w:w="3969" w:type="dxa"/>
            <w:tcBorders>
              <w:top w:val="single" w:sz="4" w:space="0" w:color="auto"/>
              <w:left w:val="single" w:sz="4" w:space="0" w:color="auto"/>
              <w:bottom w:val="single" w:sz="4" w:space="0" w:color="auto"/>
              <w:right w:val="single" w:sz="4" w:space="0" w:color="auto"/>
            </w:tcBorders>
          </w:tcPr>
          <w:p w14:paraId="17AC08C3" w14:textId="77777777" w:rsidR="003C5479" w:rsidRPr="00196BCA" w:rsidRDefault="003C5479" w:rsidP="00AB7AF6">
            <w:pPr>
              <w:pStyle w:val="TAL"/>
            </w:pPr>
            <w:r w:rsidRPr="00196BCA">
              <w:t xml:space="preserve">The SS transmits a </w:t>
            </w:r>
            <w:r w:rsidRPr="00196BCA">
              <w:rPr>
                <w:i/>
                <w:iCs/>
              </w:rPr>
              <w:t>RRCResume</w:t>
            </w:r>
            <w:r w:rsidRPr="00196BCA">
              <w:t xml:space="preserve"> message.</w:t>
            </w:r>
          </w:p>
        </w:tc>
        <w:tc>
          <w:tcPr>
            <w:tcW w:w="709" w:type="dxa"/>
            <w:tcBorders>
              <w:top w:val="single" w:sz="4" w:space="0" w:color="auto"/>
              <w:left w:val="single" w:sz="4" w:space="0" w:color="auto"/>
              <w:bottom w:val="single" w:sz="4" w:space="0" w:color="auto"/>
              <w:right w:val="single" w:sz="4" w:space="0" w:color="auto"/>
            </w:tcBorders>
          </w:tcPr>
          <w:p w14:paraId="3DD8EBD8" w14:textId="77777777" w:rsidR="003C5479" w:rsidRPr="00196BCA" w:rsidRDefault="003C5479" w:rsidP="00AB7AF6">
            <w:pPr>
              <w:pStyle w:val="TAC"/>
            </w:pPr>
            <w:r w:rsidRPr="00196BCA">
              <w:t>&lt;--</w:t>
            </w:r>
          </w:p>
        </w:tc>
        <w:tc>
          <w:tcPr>
            <w:tcW w:w="2977" w:type="dxa"/>
            <w:tcBorders>
              <w:top w:val="single" w:sz="4" w:space="0" w:color="auto"/>
              <w:left w:val="single" w:sz="4" w:space="0" w:color="auto"/>
              <w:bottom w:val="single" w:sz="4" w:space="0" w:color="auto"/>
              <w:right w:val="single" w:sz="4" w:space="0" w:color="auto"/>
            </w:tcBorders>
          </w:tcPr>
          <w:p w14:paraId="45DC907D" w14:textId="77777777" w:rsidR="003C5479" w:rsidRPr="00196BCA" w:rsidRDefault="003C5479" w:rsidP="00AB7AF6">
            <w:pPr>
              <w:pStyle w:val="TAL"/>
            </w:pPr>
            <w:r w:rsidRPr="00196BCA">
              <w:t xml:space="preserve">NR </w:t>
            </w:r>
            <w:smartTag w:uri="urn:schemas-microsoft-com:office:smarttags" w:element="stockticker">
              <w:r w:rsidRPr="00196BCA">
                <w:t>RRC</w:t>
              </w:r>
            </w:smartTag>
            <w:r w:rsidRPr="00196BCA">
              <w:t xml:space="preserve">: </w:t>
            </w:r>
            <w:r w:rsidRPr="00196BCA">
              <w:rPr>
                <w:i/>
                <w:iCs/>
              </w:rPr>
              <w:t>RRCResume</w:t>
            </w:r>
          </w:p>
        </w:tc>
        <w:tc>
          <w:tcPr>
            <w:tcW w:w="567" w:type="dxa"/>
            <w:tcBorders>
              <w:top w:val="single" w:sz="4" w:space="0" w:color="auto"/>
              <w:left w:val="single" w:sz="4" w:space="0" w:color="auto"/>
              <w:bottom w:val="single" w:sz="4" w:space="0" w:color="auto"/>
              <w:right w:val="single" w:sz="4" w:space="0" w:color="auto"/>
            </w:tcBorders>
          </w:tcPr>
          <w:p w14:paraId="399FEF24" w14:textId="77777777" w:rsidR="003C5479" w:rsidRPr="00196BCA" w:rsidRDefault="003C5479" w:rsidP="00AB7AF6">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tcPr>
          <w:p w14:paraId="47A608DA" w14:textId="77777777" w:rsidR="003C5479" w:rsidRPr="00196BCA" w:rsidRDefault="003C5479" w:rsidP="00AB7AF6">
            <w:pPr>
              <w:pStyle w:val="TAC"/>
            </w:pPr>
            <w:r w:rsidRPr="00196BCA">
              <w:t>-</w:t>
            </w:r>
          </w:p>
        </w:tc>
      </w:tr>
      <w:tr w:rsidR="003C5479" w:rsidRPr="00196BCA" w14:paraId="4864B3C1" w14:textId="77777777" w:rsidTr="00AB7AF6">
        <w:tc>
          <w:tcPr>
            <w:tcW w:w="648" w:type="dxa"/>
            <w:tcBorders>
              <w:top w:val="single" w:sz="4" w:space="0" w:color="auto"/>
              <w:left w:val="single" w:sz="4" w:space="0" w:color="auto"/>
              <w:bottom w:val="single" w:sz="4" w:space="0" w:color="auto"/>
              <w:right w:val="single" w:sz="4" w:space="0" w:color="auto"/>
            </w:tcBorders>
          </w:tcPr>
          <w:p w14:paraId="0880109E" w14:textId="77777777" w:rsidR="003C5479" w:rsidRPr="00196BCA" w:rsidRDefault="003C5479" w:rsidP="00AB7AF6">
            <w:pPr>
              <w:pStyle w:val="TAC"/>
            </w:pPr>
            <w:r w:rsidRPr="00196BCA">
              <w:t>9</w:t>
            </w:r>
          </w:p>
        </w:tc>
        <w:tc>
          <w:tcPr>
            <w:tcW w:w="3969" w:type="dxa"/>
            <w:tcBorders>
              <w:top w:val="single" w:sz="4" w:space="0" w:color="auto"/>
              <w:left w:val="single" w:sz="4" w:space="0" w:color="auto"/>
              <w:bottom w:val="single" w:sz="4" w:space="0" w:color="auto"/>
              <w:right w:val="single" w:sz="4" w:space="0" w:color="auto"/>
            </w:tcBorders>
          </w:tcPr>
          <w:p w14:paraId="340A44A8" w14:textId="77777777" w:rsidR="003C5479" w:rsidRPr="00196BCA" w:rsidRDefault="003C5479" w:rsidP="00AB7AF6">
            <w:pPr>
              <w:pStyle w:val="TAL"/>
            </w:pPr>
            <w:r w:rsidRPr="00196BCA">
              <w:t xml:space="preserve">The UE transmits a </w:t>
            </w:r>
            <w:r w:rsidRPr="00196BCA">
              <w:rPr>
                <w:i/>
                <w:iCs/>
              </w:rPr>
              <w:t>RRCResumeComplete</w:t>
            </w:r>
            <w:r w:rsidRPr="00196BCA">
              <w:t xml:space="preserve"> message.</w:t>
            </w:r>
          </w:p>
        </w:tc>
        <w:tc>
          <w:tcPr>
            <w:tcW w:w="709" w:type="dxa"/>
            <w:tcBorders>
              <w:top w:val="single" w:sz="4" w:space="0" w:color="auto"/>
              <w:left w:val="single" w:sz="4" w:space="0" w:color="auto"/>
              <w:bottom w:val="single" w:sz="4" w:space="0" w:color="auto"/>
              <w:right w:val="single" w:sz="4" w:space="0" w:color="auto"/>
            </w:tcBorders>
          </w:tcPr>
          <w:p w14:paraId="08F8B0E9" w14:textId="77777777" w:rsidR="003C5479" w:rsidRPr="00196BCA" w:rsidRDefault="003C5479" w:rsidP="00AB7AF6">
            <w:pPr>
              <w:pStyle w:val="TAC"/>
            </w:pPr>
            <w:r w:rsidRPr="00196BCA">
              <w:t>--&gt;</w:t>
            </w:r>
          </w:p>
        </w:tc>
        <w:tc>
          <w:tcPr>
            <w:tcW w:w="2977" w:type="dxa"/>
            <w:tcBorders>
              <w:top w:val="single" w:sz="4" w:space="0" w:color="auto"/>
              <w:left w:val="single" w:sz="4" w:space="0" w:color="auto"/>
              <w:bottom w:val="single" w:sz="4" w:space="0" w:color="auto"/>
              <w:right w:val="single" w:sz="4" w:space="0" w:color="auto"/>
            </w:tcBorders>
          </w:tcPr>
          <w:p w14:paraId="47A77FE2" w14:textId="77777777" w:rsidR="003C5479" w:rsidRPr="00196BCA" w:rsidRDefault="003C5479" w:rsidP="00AB7AF6">
            <w:pPr>
              <w:pStyle w:val="TAL"/>
              <w:rPr>
                <w:iCs/>
              </w:rPr>
            </w:pPr>
            <w:r w:rsidRPr="00196BCA">
              <w:t xml:space="preserve">NR </w:t>
            </w:r>
            <w:smartTag w:uri="urn:schemas-microsoft-com:office:smarttags" w:element="stockticker">
              <w:r w:rsidRPr="00196BCA">
                <w:t>RRC</w:t>
              </w:r>
            </w:smartTag>
            <w:r w:rsidRPr="00196BCA">
              <w:t xml:space="preserve">: </w:t>
            </w:r>
            <w:r w:rsidRPr="00196BCA">
              <w:rPr>
                <w:i/>
                <w:iCs/>
              </w:rPr>
              <w:t>RRCResumeComplete</w:t>
            </w:r>
          </w:p>
        </w:tc>
        <w:tc>
          <w:tcPr>
            <w:tcW w:w="567" w:type="dxa"/>
            <w:tcBorders>
              <w:top w:val="single" w:sz="4" w:space="0" w:color="auto"/>
              <w:left w:val="single" w:sz="4" w:space="0" w:color="auto"/>
              <w:bottom w:val="single" w:sz="4" w:space="0" w:color="auto"/>
              <w:right w:val="single" w:sz="4" w:space="0" w:color="auto"/>
            </w:tcBorders>
          </w:tcPr>
          <w:p w14:paraId="7FE1E580" w14:textId="77777777" w:rsidR="003C5479" w:rsidRPr="00196BCA" w:rsidRDefault="003C5479" w:rsidP="00AB7AF6">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tcPr>
          <w:p w14:paraId="182E6EFE" w14:textId="77777777" w:rsidR="003C5479" w:rsidRPr="00196BCA" w:rsidRDefault="003C5479" w:rsidP="00AB7AF6">
            <w:pPr>
              <w:pStyle w:val="TAC"/>
            </w:pPr>
            <w:r w:rsidRPr="00196BCA">
              <w:t>-</w:t>
            </w:r>
          </w:p>
        </w:tc>
      </w:tr>
      <w:tr w:rsidR="003C5479" w:rsidRPr="00196BCA" w14:paraId="0E12189C" w14:textId="77777777" w:rsidTr="00AB7AF6">
        <w:tc>
          <w:tcPr>
            <w:tcW w:w="648" w:type="dxa"/>
            <w:tcBorders>
              <w:top w:val="single" w:sz="4" w:space="0" w:color="auto"/>
              <w:left w:val="single" w:sz="4" w:space="0" w:color="auto"/>
              <w:bottom w:val="single" w:sz="4" w:space="0" w:color="auto"/>
              <w:right w:val="single" w:sz="4" w:space="0" w:color="auto"/>
            </w:tcBorders>
          </w:tcPr>
          <w:p w14:paraId="5A50D6C4" w14:textId="77777777" w:rsidR="003C5479" w:rsidRPr="00196BCA" w:rsidRDefault="003C5479" w:rsidP="00AB7AF6">
            <w:pPr>
              <w:pStyle w:val="TAC"/>
            </w:pPr>
            <w:r w:rsidRPr="00196BCA">
              <w:t>10</w:t>
            </w:r>
          </w:p>
        </w:tc>
        <w:tc>
          <w:tcPr>
            <w:tcW w:w="3969" w:type="dxa"/>
            <w:tcBorders>
              <w:top w:val="single" w:sz="4" w:space="0" w:color="auto"/>
              <w:left w:val="single" w:sz="4" w:space="0" w:color="auto"/>
              <w:bottom w:val="single" w:sz="4" w:space="0" w:color="auto"/>
              <w:right w:val="single" w:sz="4" w:space="0" w:color="auto"/>
            </w:tcBorders>
          </w:tcPr>
          <w:p w14:paraId="6A4C0D5E" w14:textId="03784EFE" w:rsidR="003C5479" w:rsidRPr="00196BCA" w:rsidRDefault="003C5479" w:rsidP="00AB7AF6">
            <w:pPr>
              <w:pStyle w:val="TAL"/>
            </w:pPr>
            <w:r w:rsidRPr="00196BCA">
              <w:t xml:space="preserve">The SS transmits a </w:t>
            </w:r>
            <w:r w:rsidRPr="00196BCA">
              <w:rPr>
                <w:i/>
                <w:iCs/>
              </w:rPr>
              <w:t>RRCRelease</w:t>
            </w:r>
            <w:r w:rsidRPr="00196BCA">
              <w:t xml:space="preserve"> message</w:t>
            </w:r>
            <w:r w:rsidR="00B549D5" w:rsidRPr="00196BCA">
              <w:t>.</w:t>
            </w:r>
          </w:p>
        </w:tc>
        <w:tc>
          <w:tcPr>
            <w:tcW w:w="709" w:type="dxa"/>
            <w:tcBorders>
              <w:top w:val="single" w:sz="4" w:space="0" w:color="auto"/>
              <w:left w:val="single" w:sz="4" w:space="0" w:color="auto"/>
              <w:bottom w:val="single" w:sz="4" w:space="0" w:color="auto"/>
              <w:right w:val="single" w:sz="4" w:space="0" w:color="auto"/>
            </w:tcBorders>
          </w:tcPr>
          <w:p w14:paraId="02A9CC22" w14:textId="77777777" w:rsidR="003C5479" w:rsidRPr="00196BCA" w:rsidRDefault="003C5479" w:rsidP="00AB7AF6">
            <w:pPr>
              <w:pStyle w:val="TAC"/>
            </w:pPr>
            <w:r w:rsidRPr="00196BCA">
              <w:t>&lt;--</w:t>
            </w:r>
          </w:p>
        </w:tc>
        <w:tc>
          <w:tcPr>
            <w:tcW w:w="2977" w:type="dxa"/>
            <w:tcBorders>
              <w:top w:val="single" w:sz="4" w:space="0" w:color="auto"/>
              <w:left w:val="single" w:sz="4" w:space="0" w:color="auto"/>
              <w:bottom w:val="single" w:sz="4" w:space="0" w:color="auto"/>
              <w:right w:val="single" w:sz="4" w:space="0" w:color="auto"/>
            </w:tcBorders>
          </w:tcPr>
          <w:p w14:paraId="4708E6EE" w14:textId="77777777" w:rsidR="003C5479" w:rsidRPr="00196BCA" w:rsidRDefault="003C5479" w:rsidP="00AB7AF6">
            <w:pPr>
              <w:pStyle w:val="TAL"/>
            </w:pPr>
            <w:r w:rsidRPr="00196BCA">
              <w:t xml:space="preserve">NR </w:t>
            </w:r>
            <w:smartTag w:uri="urn:schemas-microsoft-com:office:smarttags" w:element="stockticker">
              <w:r w:rsidRPr="00196BCA">
                <w:t>RRC</w:t>
              </w:r>
            </w:smartTag>
            <w:r w:rsidRPr="00196BCA">
              <w:t xml:space="preserve">: </w:t>
            </w:r>
            <w:r w:rsidRPr="00196BCA">
              <w:rPr>
                <w:i/>
              </w:rPr>
              <w:t>RRCRelease</w:t>
            </w:r>
          </w:p>
        </w:tc>
        <w:tc>
          <w:tcPr>
            <w:tcW w:w="567" w:type="dxa"/>
            <w:tcBorders>
              <w:top w:val="single" w:sz="4" w:space="0" w:color="auto"/>
              <w:left w:val="single" w:sz="4" w:space="0" w:color="auto"/>
              <w:bottom w:val="single" w:sz="4" w:space="0" w:color="auto"/>
              <w:right w:val="single" w:sz="4" w:space="0" w:color="auto"/>
            </w:tcBorders>
          </w:tcPr>
          <w:p w14:paraId="3B90033E" w14:textId="77777777" w:rsidR="003C5479" w:rsidRPr="00196BCA" w:rsidRDefault="003C5479" w:rsidP="00AB7AF6">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tcPr>
          <w:p w14:paraId="1ED936A5" w14:textId="77777777" w:rsidR="003C5479" w:rsidRPr="00196BCA" w:rsidRDefault="003C5479" w:rsidP="00AB7AF6">
            <w:pPr>
              <w:pStyle w:val="TAC"/>
            </w:pPr>
            <w:r w:rsidRPr="00196BCA">
              <w:t>-</w:t>
            </w:r>
          </w:p>
        </w:tc>
      </w:tr>
    </w:tbl>
    <w:p w14:paraId="6746C2C8" w14:textId="77777777" w:rsidR="003C5479" w:rsidRPr="00196BCA" w:rsidRDefault="003C5479" w:rsidP="003C5479"/>
    <w:p w14:paraId="20AB4FA5" w14:textId="77777777" w:rsidR="003C5479" w:rsidRPr="00196BCA" w:rsidRDefault="003C5479" w:rsidP="003C5479">
      <w:pPr>
        <w:pStyle w:val="H6"/>
      </w:pPr>
      <w:r w:rsidRPr="00196BCA">
        <w:t>7.1.1.13.3.3.3</w:t>
      </w:r>
      <w:r w:rsidRPr="00196BCA">
        <w:tab/>
        <w:t>Specific message contents</w:t>
      </w:r>
    </w:p>
    <w:p w14:paraId="3BB9DC39" w14:textId="77777777" w:rsidR="00B549D5" w:rsidRPr="00196BCA" w:rsidRDefault="00B549D5" w:rsidP="00B549D5">
      <w:pPr>
        <w:pStyle w:val="TH"/>
      </w:pPr>
      <w:r w:rsidRPr="00196BCA">
        <w:t xml:space="preserve">Table 7.1.1.13.3.3.3-0: </w:t>
      </w:r>
      <w:r w:rsidRPr="00196BCA">
        <w:rPr>
          <w:i/>
          <w:iCs/>
        </w:rPr>
        <w:t>MAC-CellGroupConfig</w:t>
      </w:r>
      <w:r w:rsidRPr="00196BCA">
        <w:t xml:space="preserve"> (preamble)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B549D5" w:rsidRPr="00196BCA" w14:paraId="5C69DB70" w14:textId="77777777" w:rsidTr="002D4B03">
        <w:tc>
          <w:tcPr>
            <w:tcW w:w="9747" w:type="dxa"/>
            <w:gridSpan w:val="4"/>
          </w:tcPr>
          <w:p w14:paraId="64423EA3" w14:textId="77777777" w:rsidR="00B549D5" w:rsidRPr="00196BCA" w:rsidRDefault="00B549D5" w:rsidP="002D4B03">
            <w:pPr>
              <w:pStyle w:val="TAH"/>
              <w:jc w:val="left"/>
              <w:rPr>
                <w:b w:val="0"/>
              </w:rPr>
            </w:pPr>
            <w:r w:rsidRPr="00196BCA">
              <w:rPr>
                <w:b w:val="0"/>
              </w:rPr>
              <w:t>Derivation Path: TS 38.508-1 [4], Table 4.6.3-68</w:t>
            </w:r>
          </w:p>
        </w:tc>
      </w:tr>
      <w:tr w:rsidR="00B549D5" w:rsidRPr="00196BCA" w14:paraId="581B4113" w14:textId="77777777" w:rsidTr="002D4B03">
        <w:tc>
          <w:tcPr>
            <w:tcW w:w="4535" w:type="dxa"/>
          </w:tcPr>
          <w:p w14:paraId="64144AED" w14:textId="77777777" w:rsidR="00B549D5" w:rsidRPr="00196BCA" w:rsidRDefault="00B549D5" w:rsidP="002D4B03">
            <w:pPr>
              <w:pStyle w:val="TAH"/>
            </w:pPr>
            <w:r w:rsidRPr="00196BCA">
              <w:t>Information Element</w:t>
            </w:r>
          </w:p>
        </w:tc>
        <w:tc>
          <w:tcPr>
            <w:tcW w:w="2267" w:type="dxa"/>
          </w:tcPr>
          <w:p w14:paraId="798B4DDF" w14:textId="77777777" w:rsidR="00B549D5" w:rsidRPr="00196BCA" w:rsidRDefault="00B549D5" w:rsidP="002D4B03">
            <w:pPr>
              <w:pStyle w:val="TAH"/>
            </w:pPr>
            <w:r w:rsidRPr="00196BCA">
              <w:t>Value/remark</w:t>
            </w:r>
          </w:p>
        </w:tc>
        <w:tc>
          <w:tcPr>
            <w:tcW w:w="1700" w:type="dxa"/>
          </w:tcPr>
          <w:p w14:paraId="703753CD" w14:textId="77777777" w:rsidR="00B549D5" w:rsidRPr="00196BCA" w:rsidRDefault="00B549D5" w:rsidP="002D4B03">
            <w:pPr>
              <w:pStyle w:val="TAH"/>
            </w:pPr>
            <w:r w:rsidRPr="00196BCA">
              <w:t>Comment</w:t>
            </w:r>
          </w:p>
        </w:tc>
        <w:tc>
          <w:tcPr>
            <w:tcW w:w="1245" w:type="dxa"/>
          </w:tcPr>
          <w:p w14:paraId="1596DFFA" w14:textId="77777777" w:rsidR="00B549D5" w:rsidRPr="00196BCA" w:rsidRDefault="00B549D5" w:rsidP="002D4B03">
            <w:pPr>
              <w:pStyle w:val="TAH"/>
            </w:pPr>
            <w:r w:rsidRPr="00196BCA">
              <w:t>Condition</w:t>
            </w:r>
          </w:p>
        </w:tc>
      </w:tr>
      <w:tr w:rsidR="00B549D5" w:rsidRPr="00196BCA" w14:paraId="22E5B3AB" w14:textId="77777777" w:rsidTr="002D4B03">
        <w:tc>
          <w:tcPr>
            <w:tcW w:w="4535" w:type="dxa"/>
          </w:tcPr>
          <w:p w14:paraId="289C6C24" w14:textId="77777777" w:rsidR="00B549D5" w:rsidRPr="00196BCA" w:rsidRDefault="00B549D5" w:rsidP="002D4B03">
            <w:pPr>
              <w:pStyle w:val="TAL"/>
            </w:pPr>
            <w:r w:rsidRPr="00196BCA">
              <w:t xml:space="preserve">MAC-CellGroupConfig ::= </w:t>
            </w:r>
            <w:r w:rsidRPr="00196BCA">
              <w:rPr>
                <w:snapToGrid w:val="0"/>
              </w:rPr>
              <w:t xml:space="preserve">SEQUENCE </w:t>
            </w:r>
            <w:r w:rsidRPr="00196BCA">
              <w:t>{</w:t>
            </w:r>
          </w:p>
        </w:tc>
        <w:tc>
          <w:tcPr>
            <w:tcW w:w="2267" w:type="dxa"/>
          </w:tcPr>
          <w:p w14:paraId="13ED6CAF" w14:textId="77777777" w:rsidR="00B549D5" w:rsidRPr="00196BCA" w:rsidRDefault="00B549D5" w:rsidP="002D4B03">
            <w:pPr>
              <w:pStyle w:val="TAL"/>
            </w:pPr>
          </w:p>
        </w:tc>
        <w:tc>
          <w:tcPr>
            <w:tcW w:w="1700" w:type="dxa"/>
          </w:tcPr>
          <w:p w14:paraId="166F339E" w14:textId="77777777" w:rsidR="00B549D5" w:rsidRPr="00196BCA" w:rsidRDefault="00B549D5" w:rsidP="002D4B03">
            <w:pPr>
              <w:pStyle w:val="TAL"/>
            </w:pPr>
          </w:p>
        </w:tc>
        <w:tc>
          <w:tcPr>
            <w:tcW w:w="1245" w:type="dxa"/>
          </w:tcPr>
          <w:p w14:paraId="431BF729" w14:textId="77777777" w:rsidR="00B549D5" w:rsidRPr="00196BCA" w:rsidRDefault="00B549D5" w:rsidP="002D4B03">
            <w:pPr>
              <w:pStyle w:val="TAL"/>
            </w:pPr>
          </w:p>
        </w:tc>
      </w:tr>
      <w:tr w:rsidR="00B549D5" w:rsidRPr="00196BCA" w14:paraId="71DBCCA1" w14:textId="77777777" w:rsidTr="002D4B03">
        <w:tc>
          <w:tcPr>
            <w:tcW w:w="4535" w:type="dxa"/>
          </w:tcPr>
          <w:p w14:paraId="612A5D71" w14:textId="77777777" w:rsidR="00B549D5" w:rsidRPr="00196BCA" w:rsidRDefault="00B549D5" w:rsidP="002D4B03">
            <w:pPr>
              <w:pStyle w:val="TAL"/>
            </w:pPr>
            <w:r w:rsidRPr="00196BCA">
              <w:t xml:space="preserve">  tag-Config SEQUENCE {</w:t>
            </w:r>
          </w:p>
        </w:tc>
        <w:tc>
          <w:tcPr>
            <w:tcW w:w="2267" w:type="dxa"/>
          </w:tcPr>
          <w:p w14:paraId="314FAC57" w14:textId="77777777" w:rsidR="00B549D5" w:rsidRPr="00196BCA" w:rsidRDefault="00B549D5" w:rsidP="002D4B03">
            <w:pPr>
              <w:pStyle w:val="TAL"/>
            </w:pPr>
          </w:p>
        </w:tc>
        <w:tc>
          <w:tcPr>
            <w:tcW w:w="1700" w:type="dxa"/>
          </w:tcPr>
          <w:p w14:paraId="58935BD9" w14:textId="77777777" w:rsidR="00B549D5" w:rsidRPr="00196BCA" w:rsidRDefault="00B549D5" w:rsidP="002D4B03">
            <w:pPr>
              <w:pStyle w:val="TAL"/>
            </w:pPr>
          </w:p>
        </w:tc>
        <w:tc>
          <w:tcPr>
            <w:tcW w:w="1245" w:type="dxa"/>
          </w:tcPr>
          <w:p w14:paraId="2837704C" w14:textId="77777777" w:rsidR="00B549D5" w:rsidRPr="00196BCA" w:rsidRDefault="00B549D5" w:rsidP="002D4B03">
            <w:pPr>
              <w:pStyle w:val="TAL"/>
            </w:pPr>
          </w:p>
        </w:tc>
      </w:tr>
      <w:tr w:rsidR="00B549D5" w:rsidRPr="00196BCA" w14:paraId="008AC374" w14:textId="77777777" w:rsidTr="002D4B03">
        <w:tc>
          <w:tcPr>
            <w:tcW w:w="4535" w:type="dxa"/>
          </w:tcPr>
          <w:p w14:paraId="18461F19" w14:textId="77777777" w:rsidR="00B549D5" w:rsidRPr="00196BCA" w:rsidRDefault="00B549D5" w:rsidP="002D4B03">
            <w:pPr>
              <w:pStyle w:val="TAL"/>
            </w:pPr>
            <w:r w:rsidRPr="00196BCA">
              <w:t xml:space="preserve">    tag-ToAddModList SEQUENCE (SIZE (1..maxNrofTAGs)) OF TAG {</w:t>
            </w:r>
          </w:p>
        </w:tc>
        <w:tc>
          <w:tcPr>
            <w:tcW w:w="2267" w:type="dxa"/>
          </w:tcPr>
          <w:p w14:paraId="5523B70E" w14:textId="77777777" w:rsidR="00B549D5" w:rsidRPr="00196BCA" w:rsidRDefault="00B549D5" w:rsidP="002D4B03">
            <w:pPr>
              <w:pStyle w:val="TAL"/>
            </w:pPr>
            <w:r w:rsidRPr="00196BCA">
              <w:t>1 entry</w:t>
            </w:r>
          </w:p>
        </w:tc>
        <w:tc>
          <w:tcPr>
            <w:tcW w:w="1700" w:type="dxa"/>
          </w:tcPr>
          <w:p w14:paraId="56327E09" w14:textId="77777777" w:rsidR="00B549D5" w:rsidRPr="00196BCA" w:rsidRDefault="00B549D5" w:rsidP="002D4B03">
            <w:pPr>
              <w:pStyle w:val="TAL"/>
            </w:pPr>
          </w:p>
        </w:tc>
        <w:tc>
          <w:tcPr>
            <w:tcW w:w="1245" w:type="dxa"/>
          </w:tcPr>
          <w:p w14:paraId="6A19F2F6" w14:textId="77777777" w:rsidR="00B549D5" w:rsidRPr="00196BCA" w:rsidRDefault="00B549D5" w:rsidP="002D4B03">
            <w:pPr>
              <w:pStyle w:val="TAL"/>
            </w:pPr>
          </w:p>
        </w:tc>
      </w:tr>
      <w:tr w:rsidR="00B549D5" w:rsidRPr="00196BCA" w14:paraId="59BED896" w14:textId="77777777" w:rsidTr="002D4B03">
        <w:tc>
          <w:tcPr>
            <w:tcW w:w="4535" w:type="dxa"/>
          </w:tcPr>
          <w:p w14:paraId="6678E4D2" w14:textId="77777777" w:rsidR="00B549D5" w:rsidRPr="00196BCA" w:rsidRDefault="00B549D5" w:rsidP="002D4B03">
            <w:pPr>
              <w:pStyle w:val="TAL"/>
            </w:pPr>
            <w:r w:rsidRPr="00196BCA">
              <w:rPr>
                <w:lang w:eastAsia="en-US"/>
              </w:rPr>
              <w:t xml:space="preserve">    </w:t>
            </w:r>
            <w:r w:rsidRPr="00196BCA">
              <w:t xml:space="preserve">TAG[1] </w:t>
            </w:r>
            <w:r w:rsidRPr="00196BCA">
              <w:rPr>
                <w:lang w:eastAsia="en-US"/>
              </w:rPr>
              <w:t>SEQUENCE {</w:t>
            </w:r>
          </w:p>
        </w:tc>
        <w:tc>
          <w:tcPr>
            <w:tcW w:w="2267" w:type="dxa"/>
          </w:tcPr>
          <w:p w14:paraId="46EF4885" w14:textId="77777777" w:rsidR="00B549D5" w:rsidRPr="00196BCA" w:rsidRDefault="00B549D5" w:rsidP="002D4B03">
            <w:pPr>
              <w:pStyle w:val="TAL"/>
            </w:pPr>
          </w:p>
        </w:tc>
        <w:tc>
          <w:tcPr>
            <w:tcW w:w="1700" w:type="dxa"/>
          </w:tcPr>
          <w:p w14:paraId="64BE01C3" w14:textId="77777777" w:rsidR="00B549D5" w:rsidRPr="00196BCA" w:rsidRDefault="00B549D5" w:rsidP="002D4B03">
            <w:pPr>
              <w:pStyle w:val="TAL"/>
            </w:pPr>
            <w:r w:rsidRPr="00196BCA">
              <w:rPr>
                <w:lang w:eastAsia="en-US"/>
              </w:rPr>
              <w:t>entry 1</w:t>
            </w:r>
          </w:p>
        </w:tc>
        <w:tc>
          <w:tcPr>
            <w:tcW w:w="1245" w:type="dxa"/>
          </w:tcPr>
          <w:p w14:paraId="685681CF" w14:textId="77777777" w:rsidR="00B549D5" w:rsidRPr="00196BCA" w:rsidRDefault="00B549D5" w:rsidP="002D4B03">
            <w:pPr>
              <w:pStyle w:val="TAL"/>
            </w:pPr>
          </w:p>
        </w:tc>
      </w:tr>
      <w:tr w:rsidR="00B549D5" w:rsidRPr="00196BCA" w14:paraId="1E04F59E" w14:textId="77777777" w:rsidTr="002D4B03">
        <w:tc>
          <w:tcPr>
            <w:tcW w:w="4535" w:type="dxa"/>
          </w:tcPr>
          <w:p w14:paraId="0987CC09" w14:textId="77777777" w:rsidR="00B549D5" w:rsidRPr="00196BCA" w:rsidRDefault="00B549D5" w:rsidP="002D4B03">
            <w:pPr>
              <w:pStyle w:val="TAL"/>
            </w:pPr>
            <w:r w:rsidRPr="00196BCA">
              <w:t xml:space="preserve">        timeAlignmentTimer</w:t>
            </w:r>
          </w:p>
        </w:tc>
        <w:tc>
          <w:tcPr>
            <w:tcW w:w="2267" w:type="dxa"/>
          </w:tcPr>
          <w:p w14:paraId="39AB2B12" w14:textId="77777777" w:rsidR="00B549D5" w:rsidRPr="00196BCA" w:rsidRDefault="00B549D5" w:rsidP="002D4B03">
            <w:pPr>
              <w:pStyle w:val="TAL"/>
            </w:pPr>
            <w:r w:rsidRPr="00196BCA">
              <w:t>ms750</w:t>
            </w:r>
          </w:p>
        </w:tc>
        <w:tc>
          <w:tcPr>
            <w:tcW w:w="1700" w:type="dxa"/>
          </w:tcPr>
          <w:p w14:paraId="76A0150C" w14:textId="77777777" w:rsidR="00B549D5" w:rsidRPr="00196BCA" w:rsidRDefault="00B549D5" w:rsidP="002D4B03">
            <w:pPr>
              <w:pStyle w:val="TAL"/>
            </w:pPr>
          </w:p>
        </w:tc>
        <w:tc>
          <w:tcPr>
            <w:tcW w:w="1245" w:type="dxa"/>
          </w:tcPr>
          <w:p w14:paraId="76546072" w14:textId="77777777" w:rsidR="00B549D5" w:rsidRPr="00196BCA" w:rsidRDefault="00B549D5" w:rsidP="002D4B03">
            <w:pPr>
              <w:pStyle w:val="TAL"/>
            </w:pPr>
          </w:p>
        </w:tc>
      </w:tr>
      <w:tr w:rsidR="00B549D5" w:rsidRPr="00196BCA" w14:paraId="625837A5" w14:textId="77777777" w:rsidTr="002D4B03">
        <w:tc>
          <w:tcPr>
            <w:tcW w:w="4535" w:type="dxa"/>
          </w:tcPr>
          <w:p w14:paraId="3F4F8025" w14:textId="77777777" w:rsidR="00B549D5" w:rsidRPr="00196BCA" w:rsidRDefault="00B549D5" w:rsidP="002D4B03">
            <w:pPr>
              <w:pStyle w:val="TAL"/>
            </w:pPr>
            <w:r w:rsidRPr="00196BCA">
              <w:t xml:space="preserve">      }</w:t>
            </w:r>
          </w:p>
        </w:tc>
        <w:tc>
          <w:tcPr>
            <w:tcW w:w="2267" w:type="dxa"/>
          </w:tcPr>
          <w:p w14:paraId="67F3EBCC" w14:textId="77777777" w:rsidR="00B549D5" w:rsidRPr="00196BCA" w:rsidRDefault="00B549D5" w:rsidP="002D4B03">
            <w:pPr>
              <w:pStyle w:val="TAL"/>
            </w:pPr>
          </w:p>
        </w:tc>
        <w:tc>
          <w:tcPr>
            <w:tcW w:w="1700" w:type="dxa"/>
          </w:tcPr>
          <w:p w14:paraId="13A9E194" w14:textId="77777777" w:rsidR="00B549D5" w:rsidRPr="00196BCA" w:rsidRDefault="00B549D5" w:rsidP="002D4B03">
            <w:pPr>
              <w:pStyle w:val="TAL"/>
            </w:pPr>
          </w:p>
        </w:tc>
        <w:tc>
          <w:tcPr>
            <w:tcW w:w="1245" w:type="dxa"/>
          </w:tcPr>
          <w:p w14:paraId="773FB6E4" w14:textId="77777777" w:rsidR="00B549D5" w:rsidRPr="00196BCA" w:rsidRDefault="00B549D5" w:rsidP="002D4B03">
            <w:pPr>
              <w:pStyle w:val="TAL"/>
            </w:pPr>
          </w:p>
        </w:tc>
      </w:tr>
      <w:tr w:rsidR="00B549D5" w:rsidRPr="00196BCA" w14:paraId="30AD5A24" w14:textId="77777777" w:rsidTr="002D4B03">
        <w:tc>
          <w:tcPr>
            <w:tcW w:w="4535" w:type="dxa"/>
          </w:tcPr>
          <w:p w14:paraId="6D5BA7A7" w14:textId="77777777" w:rsidR="00B549D5" w:rsidRPr="00196BCA" w:rsidRDefault="00B549D5" w:rsidP="002D4B03">
            <w:pPr>
              <w:pStyle w:val="TAL"/>
            </w:pPr>
            <w:r w:rsidRPr="00196BCA">
              <w:t xml:space="preserve">    }</w:t>
            </w:r>
          </w:p>
        </w:tc>
        <w:tc>
          <w:tcPr>
            <w:tcW w:w="2267" w:type="dxa"/>
          </w:tcPr>
          <w:p w14:paraId="703BB564" w14:textId="77777777" w:rsidR="00B549D5" w:rsidRPr="00196BCA" w:rsidRDefault="00B549D5" w:rsidP="002D4B03">
            <w:pPr>
              <w:pStyle w:val="TAL"/>
            </w:pPr>
          </w:p>
        </w:tc>
        <w:tc>
          <w:tcPr>
            <w:tcW w:w="1700" w:type="dxa"/>
          </w:tcPr>
          <w:p w14:paraId="3DAAA3C1" w14:textId="77777777" w:rsidR="00B549D5" w:rsidRPr="00196BCA" w:rsidRDefault="00B549D5" w:rsidP="002D4B03">
            <w:pPr>
              <w:pStyle w:val="TAL"/>
            </w:pPr>
          </w:p>
        </w:tc>
        <w:tc>
          <w:tcPr>
            <w:tcW w:w="1245" w:type="dxa"/>
          </w:tcPr>
          <w:p w14:paraId="565908A4" w14:textId="77777777" w:rsidR="00B549D5" w:rsidRPr="00196BCA" w:rsidRDefault="00B549D5" w:rsidP="002D4B03">
            <w:pPr>
              <w:pStyle w:val="TAL"/>
            </w:pPr>
          </w:p>
        </w:tc>
      </w:tr>
      <w:tr w:rsidR="00B549D5" w:rsidRPr="00196BCA" w14:paraId="4375F41D" w14:textId="77777777" w:rsidTr="002D4B03">
        <w:tc>
          <w:tcPr>
            <w:tcW w:w="4535" w:type="dxa"/>
          </w:tcPr>
          <w:p w14:paraId="0567D366" w14:textId="77777777" w:rsidR="00B549D5" w:rsidRPr="00196BCA" w:rsidRDefault="00B549D5" w:rsidP="002D4B03">
            <w:pPr>
              <w:pStyle w:val="TAL"/>
            </w:pPr>
            <w:r w:rsidRPr="00196BCA">
              <w:t xml:space="preserve">  }</w:t>
            </w:r>
          </w:p>
        </w:tc>
        <w:tc>
          <w:tcPr>
            <w:tcW w:w="2267" w:type="dxa"/>
          </w:tcPr>
          <w:p w14:paraId="7B25ABFE" w14:textId="77777777" w:rsidR="00B549D5" w:rsidRPr="00196BCA" w:rsidRDefault="00B549D5" w:rsidP="002D4B03">
            <w:pPr>
              <w:pStyle w:val="TAL"/>
            </w:pPr>
          </w:p>
        </w:tc>
        <w:tc>
          <w:tcPr>
            <w:tcW w:w="1700" w:type="dxa"/>
          </w:tcPr>
          <w:p w14:paraId="6F443B76" w14:textId="77777777" w:rsidR="00B549D5" w:rsidRPr="00196BCA" w:rsidRDefault="00B549D5" w:rsidP="002D4B03">
            <w:pPr>
              <w:pStyle w:val="TAL"/>
            </w:pPr>
          </w:p>
        </w:tc>
        <w:tc>
          <w:tcPr>
            <w:tcW w:w="1245" w:type="dxa"/>
          </w:tcPr>
          <w:p w14:paraId="27AA1860" w14:textId="77777777" w:rsidR="00B549D5" w:rsidRPr="00196BCA" w:rsidRDefault="00B549D5" w:rsidP="002D4B03">
            <w:pPr>
              <w:pStyle w:val="TAL"/>
            </w:pPr>
          </w:p>
        </w:tc>
      </w:tr>
      <w:tr w:rsidR="00B549D5" w:rsidRPr="00196BCA" w14:paraId="7975CF3E" w14:textId="77777777" w:rsidTr="002D4B03">
        <w:tc>
          <w:tcPr>
            <w:tcW w:w="4535" w:type="dxa"/>
          </w:tcPr>
          <w:p w14:paraId="1F22E330" w14:textId="77777777" w:rsidR="00B549D5" w:rsidRPr="00196BCA" w:rsidRDefault="00B549D5" w:rsidP="002D4B03">
            <w:pPr>
              <w:pStyle w:val="TAL"/>
            </w:pPr>
            <w:r w:rsidRPr="00196BCA">
              <w:t>}</w:t>
            </w:r>
          </w:p>
        </w:tc>
        <w:tc>
          <w:tcPr>
            <w:tcW w:w="2267" w:type="dxa"/>
          </w:tcPr>
          <w:p w14:paraId="18727C6F" w14:textId="77777777" w:rsidR="00B549D5" w:rsidRPr="00196BCA" w:rsidRDefault="00B549D5" w:rsidP="002D4B03">
            <w:pPr>
              <w:pStyle w:val="TAL"/>
            </w:pPr>
          </w:p>
        </w:tc>
        <w:tc>
          <w:tcPr>
            <w:tcW w:w="1700" w:type="dxa"/>
          </w:tcPr>
          <w:p w14:paraId="7B1C798D" w14:textId="77777777" w:rsidR="00B549D5" w:rsidRPr="00196BCA" w:rsidRDefault="00B549D5" w:rsidP="002D4B03">
            <w:pPr>
              <w:pStyle w:val="TAL"/>
            </w:pPr>
          </w:p>
        </w:tc>
        <w:tc>
          <w:tcPr>
            <w:tcW w:w="1245" w:type="dxa"/>
          </w:tcPr>
          <w:p w14:paraId="0E6FFE27" w14:textId="77777777" w:rsidR="00B549D5" w:rsidRPr="00196BCA" w:rsidRDefault="00B549D5" w:rsidP="002D4B03">
            <w:pPr>
              <w:pStyle w:val="TAL"/>
            </w:pPr>
          </w:p>
        </w:tc>
      </w:tr>
    </w:tbl>
    <w:p w14:paraId="379C7CC1" w14:textId="77777777" w:rsidR="00B549D5" w:rsidRPr="00196BCA" w:rsidRDefault="00B549D5" w:rsidP="00B549D5"/>
    <w:p w14:paraId="671B3060" w14:textId="77777777" w:rsidR="003C5479" w:rsidRPr="00196BCA" w:rsidRDefault="003C5479" w:rsidP="003C5479">
      <w:pPr>
        <w:pStyle w:val="TH"/>
        <w:rPr>
          <w:lang w:eastAsia="x-none"/>
        </w:rPr>
      </w:pPr>
      <w:r w:rsidRPr="00196BCA">
        <w:rPr>
          <w:lang w:eastAsia="x-none"/>
        </w:rPr>
        <w:t xml:space="preserve">Table </w:t>
      </w:r>
      <w:r w:rsidRPr="00196BCA">
        <w:t>7.1.1.13.3.3.3</w:t>
      </w:r>
      <w:r w:rsidRPr="00196BCA">
        <w:rPr>
          <w:lang w:eastAsia="x-none"/>
        </w:rPr>
        <w:t xml:space="preserve">-1: CLOSE UE TEST LOOP (Preamble Table </w:t>
      </w:r>
      <w:r w:rsidRPr="00196BCA">
        <w:t>7.1.1.13.3.3.2</w:t>
      </w:r>
      <w:r w:rsidRPr="00196BCA">
        <w:rPr>
          <w:lang w:eastAsia="x-none"/>
        </w:rPr>
        <w:t>-1 )</w:t>
      </w:r>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32"/>
        <w:gridCol w:w="2266"/>
        <w:gridCol w:w="1699"/>
        <w:gridCol w:w="1133"/>
        <w:gridCol w:w="7"/>
      </w:tblGrid>
      <w:tr w:rsidR="003C5479" w:rsidRPr="00196BCA" w14:paraId="587B1A98" w14:textId="77777777" w:rsidTr="00AB7AF6">
        <w:trPr>
          <w:gridAfter w:val="1"/>
          <w:wAfter w:w="7" w:type="dxa"/>
        </w:trPr>
        <w:tc>
          <w:tcPr>
            <w:tcW w:w="9630" w:type="dxa"/>
            <w:gridSpan w:val="4"/>
            <w:tcBorders>
              <w:top w:val="single" w:sz="4" w:space="0" w:color="auto"/>
              <w:left w:val="single" w:sz="4" w:space="0" w:color="auto"/>
              <w:bottom w:val="single" w:sz="4" w:space="0" w:color="auto"/>
              <w:right w:val="single" w:sz="4" w:space="0" w:color="auto"/>
            </w:tcBorders>
            <w:hideMark/>
          </w:tcPr>
          <w:p w14:paraId="191BBF00" w14:textId="77777777" w:rsidR="003C5479" w:rsidRPr="00196BCA" w:rsidRDefault="003C5479" w:rsidP="00AB7AF6">
            <w:pPr>
              <w:pStyle w:val="TAL"/>
            </w:pPr>
            <w:r w:rsidRPr="00196BCA">
              <w:t xml:space="preserve">Derivation Path: TS 36.508-1 </w:t>
            </w:r>
            <w:r w:rsidRPr="00196BCA">
              <w:rPr>
                <w:lang w:eastAsia="zh-CN"/>
              </w:rPr>
              <w:t>[7]</w:t>
            </w:r>
            <w:r w:rsidRPr="00196BCA">
              <w:t xml:space="preserve"> table 4.7A-3 condition UE test loop mode B</w:t>
            </w:r>
          </w:p>
        </w:tc>
      </w:tr>
      <w:tr w:rsidR="003C5479" w:rsidRPr="00196BCA" w14:paraId="7AB5BBCD" w14:textId="77777777" w:rsidTr="00AB7AF6">
        <w:trPr>
          <w:gridAfter w:val="1"/>
          <w:wAfter w:w="7" w:type="dxa"/>
        </w:trPr>
        <w:tc>
          <w:tcPr>
            <w:tcW w:w="4532" w:type="dxa"/>
            <w:tcBorders>
              <w:top w:val="single" w:sz="4" w:space="0" w:color="auto"/>
              <w:left w:val="single" w:sz="4" w:space="0" w:color="auto"/>
              <w:bottom w:val="single" w:sz="4" w:space="0" w:color="auto"/>
              <w:right w:val="single" w:sz="4" w:space="0" w:color="auto"/>
            </w:tcBorders>
            <w:hideMark/>
          </w:tcPr>
          <w:p w14:paraId="05B830E2" w14:textId="77777777" w:rsidR="003C5479" w:rsidRPr="00196BCA" w:rsidRDefault="003C5479" w:rsidP="00AB7AF6">
            <w:pPr>
              <w:pStyle w:val="TAH"/>
            </w:pPr>
            <w:r w:rsidRPr="00196BCA">
              <w:t>Information Element</w:t>
            </w:r>
          </w:p>
        </w:tc>
        <w:tc>
          <w:tcPr>
            <w:tcW w:w="2266" w:type="dxa"/>
            <w:tcBorders>
              <w:top w:val="single" w:sz="4" w:space="0" w:color="auto"/>
              <w:left w:val="single" w:sz="4" w:space="0" w:color="auto"/>
              <w:bottom w:val="single" w:sz="4" w:space="0" w:color="auto"/>
              <w:right w:val="single" w:sz="4" w:space="0" w:color="auto"/>
            </w:tcBorders>
            <w:hideMark/>
          </w:tcPr>
          <w:p w14:paraId="063804A7" w14:textId="77777777" w:rsidR="003C5479" w:rsidRPr="00196BCA" w:rsidRDefault="003C5479" w:rsidP="00AB7AF6">
            <w:pPr>
              <w:pStyle w:val="TAH"/>
            </w:pPr>
            <w:r w:rsidRPr="00196BCA">
              <w:t>Value/Remark</w:t>
            </w:r>
          </w:p>
        </w:tc>
        <w:tc>
          <w:tcPr>
            <w:tcW w:w="1699" w:type="dxa"/>
            <w:tcBorders>
              <w:top w:val="single" w:sz="4" w:space="0" w:color="auto"/>
              <w:left w:val="single" w:sz="4" w:space="0" w:color="auto"/>
              <w:bottom w:val="single" w:sz="4" w:space="0" w:color="auto"/>
              <w:right w:val="single" w:sz="4" w:space="0" w:color="auto"/>
            </w:tcBorders>
            <w:hideMark/>
          </w:tcPr>
          <w:p w14:paraId="2E173723" w14:textId="77777777" w:rsidR="003C5479" w:rsidRPr="00196BCA" w:rsidRDefault="003C5479" w:rsidP="00AB7AF6">
            <w:pPr>
              <w:pStyle w:val="TAH"/>
            </w:pPr>
            <w:r w:rsidRPr="00196BCA">
              <w:t>Comment</w:t>
            </w:r>
          </w:p>
        </w:tc>
        <w:tc>
          <w:tcPr>
            <w:tcW w:w="1133" w:type="dxa"/>
            <w:tcBorders>
              <w:top w:val="single" w:sz="4" w:space="0" w:color="auto"/>
              <w:left w:val="single" w:sz="4" w:space="0" w:color="auto"/>
              <w:bottom w:val="single" w:sz="4" w:space="0" w:color="auto"/>
              <w:right w:val="single" w:sz="4" w:space="0" w:color="auto"/>
            </w:tcBorders>
            <w:hideMark/>
          </w:tcPr>
          <w:p w14:paraId="4BAB0398" w14:textId="77777777" w:rsidR="003C5479" w:rsidRPr="00196BCA" w:rsidRDefault="003C5479" w:rsidP="00AB7AF6">
            <w:pPr>
              <w:pStyle w:val="TAH"/>
            </w:pPr>
            <w:r w:rsidRPr="00196BCA">
              <w:t>Condition</w:t>
            </w:r>
          </w:p>
        </w:tc>
      </w:tr>
      <w:tr w:rsidR="003C5479" w:rsidRPr="00196BCA" w14:paraId="77F32FF4" w14:textId="77777777" w:rsidTr="00AB7AF6">
        <w:trPr>
          <w:gridAfter w:val="1"/>
          <w:wAfter w:w="7" w:type="dxa"/>
        </w:trPr>
        <w:tc>
          <w:tcPr>
            <w:tcW w:w="4532" w:type="dxa"/>
            <w:tcBorders>
              <w:top w:val="single" w:sz="4" w:space="0" w:color="auto"/>
              <w:left w:val="single" w:sz="4" w:space="0" w:color="auto"/>
              <w:bottom w:val="single" w:sz="4" w:space="0" w:color="auto"/>
              <w:right w:val="single" w:sz="4" w:space="0" w:color="auto"/>
            </w:tcBorders>
            <w:hideMark/>
          </w:tcPr>
          <w:p w14:paraId="28F2A2A8" w14:textId="77777777" w:rsidR="003C5479" w:rsidRPr="00196BCA" w:rsidRDefault="003C5479" w:rsidP="00AB7AF6">
            <w:pPr>
              <w:pStyle w:val="TAL"/>
            </w:pPr>
            <w:r w:rsidRPr="00196BCA">
              <w:t>UE test loop mode B LB setup</w:t>
            </w:r>
          </w:p>
        </w:tc>
        <w:tc>
          <w:tcPr>
            <w:tcW w:w="2266" w:type="dxa"/>
            <w:tcBorders>
              <w:top w:val="single" w:sz="4" w:space="0" w:color="auto"/>
              <w:left w:val="single" w:sz="4" w:space="0" w:color="auto"/>
              <w:bottom w:val="single" w:sz="4" w:space="0" w:color="auto"/>
              <w:right w:val="single" w:sz="4" w:space="0" w:color="auto"/>
            </w:tcBorders>
          </w:tcPr>
          <w:p w14:paraId="7F56D22E" w14:textId="77777777" w:rsidR="003C5479" w:rsidRPr="00196BCA" w:rsidRDefault="003C5479" w:rsidP="00AB7AF6">
            <w:pPr>
              <w:pStyle w:val="TAL"/>
            </w:pPr>
          </w:p>
        </w:tc>
        <w:tc>
          <w:tcPr>
            <w:tcW w:w="1699" w:type="dxa"/>
            <w:tcBorders>
              <w:top w:val="single" w:sz="4" w:space="0" w:color="auto"/>
              <w:left w:val="single" w:sz="4" w:space="0" w:color="auto"/>
              <w:bottom w:val="single" w:sz="4" w:space="0" w:color="auto"/>
              <w:right w:val="single" w:sz="4" w:space="0" w:color="auto"/>
            </w:tcBorders>
          </w:tcPr>
          <w:p w14:paraId="40CA3608" w14:textId="77777777" w:rsidR="003C5479" w:rsidRPr="00196BCA" w:rsidRDefault="003C5479" w:rsidP="00AB7AF6">
            <w:pPr>
              <w:pStyle w:val="TAL"/>
            </w:pPr>
          </w:p>
        </w:tc>
        <w:tc>
          <w:tcPr>
            <w:tcW w:w="1133" w:type="dxa"/>
            <w:tcBorders>
              <w:top w:val="single" w:sz="4" w:space="0" w:color="auto"/>
              <w:left w:val="single" w:sz="4" w:space="0" w:color="auto"/>
              <w:bottom w:val="single" w:sz="4" w:space="0" w:color="auto"/>
              <w:right w:val="single" w:sz="4" w:space="0" w:color="auto"/>
            </w:tcBorders>
          </w:tcPr>
          <w:p w14:paraId="2887AC8C" w14:textId="77777777" w:rsidR="003C5479" w:rsidRPr="00196BCA" w:rsidRDefault="003C5479" w:rsidP="00AB7AF6">
            <w:pPr>
              <w:pStyle w:val="TAL"/>
            </w:pPr>
          </w:p>
        </w:tc>
      </w:tr>
      <w:tr w:rsidR="003C5479" w:rsidRPr="00196BCA" w14:paraId="524738CF" w14:textId="77777777" w:rsidTr="00AB7AF6">
        <w:tc>
          <w:tcPr>
            <w:tcW w:w="4532" w:type="dxa"/>
            <w:tcBorders>
              <w:top w:val="single" w:sz="4" w:space="0" w:color="auto"/>
              <w:bottom w:val="single" w:sz="4" w:space="0" w:color="auto"/>
            </w:tcBorders>
            <w:shd w:val="clear" w:color="auto" w:fill="auto"/>
          </w:tcPr>
          <w:p w14:paraId="47838D37" w14:textId="77777777" w:rsidR="003C5479" w:rsidRPr="00196BCA" w:rsidRDefault="003C5479" w:rsidP="00AB7AF6">
            <w:pPr>
              <w:pStyle w:val="TAL"/>
            </w:pPr>
            <w:r w:rsidRPr="00196BCA">
              <w:t xml:space="preserve">  IP PDU delay</w:t>
            </w:r>
          </w:p>
        </w:tc>
        <w:tc>
          <w:tcPr>
            <w:tcW w:w="2266" w:type="dxa"/>
            <w:tcBorders>
              <w:top w:val="single" w:sz="4" w:space="0" w:color="auto"/>
              <w:bottom w:val="single" w:sz="4" w:space="0" w:color="auto"/>
            </w:tcBorders>
            <w:shd w:val="clear" w:color="auto" w:fill="auto"/>
          </w:tcPr>
          <w:p w14:paraId="1CCD4E46" w14:textId="77777777" w:rsidR="003C5479" w:rsidRPr="00196BCA" w:rsidRDefault="003C5479" w:rsidP="00AB7AF6">
            <w:pPr>
              <w:pStyle w:val="TAL"/>
            </w:pPr>
            <w:r w:rsidRPr="00196BCA">
              <w:t>'0000 0110'B</w:t>
            </w:r>
          </w:p>
        </w:tc>
        <w:tc>
          <w:tcPr>
            <w:tcW w:w="1699" w:type="dxa"/>
            <w:tcBorders>
              <w:top w:val="single" w:sz="4" w:space="0" w:color="auto"/>
              <w:bottom w:val="single" w:sz="4" w:space="0" w:color="auto"/>
            </w:tcBorders>
            <w:shd w:val="clear" w:color="auto" w:fill="auto"/>
          </w:tcPr>
          <w:p w14:paraId="0B409E5D" w14:textId="77777777" w:rsidR="003C5479" w:rsidRPr="00196BCA" w:rsidRDefault="003C5479" w:rsidP="00AB7AF6">
            <w:pPr>
              <w:pStyle w:val="TAL"/>
            </w:pPr>
            <w:r w:rsidRPr="00196BCA">
              <w:t>6 seconds</w:t>
            </w:r>
          </w:p>
        </w:tc>
        <w:tc>
          <w:tcPr>
            <w:tcW w:w="1140" w:type="dxa"/>
            <w:gridSpan w:val="2"/>
            <w:tcBorders>
              <w:top w:val="single" w:sz="4" w:space="0" w:color="auto"/>
              <w:bottom w:val="single" w:sz="4" w:space="0" w:color="auto"/>
            </w:tcBorders>
            <w:shd w:val="clear" w:color="auto" w:fill="auto"/>
          </w:tcPr>
          <w:p w14:paraId="4907FB79" w14:textId="77777777" w:rsidR="003C5479" w:rsidRPr="00196BCA" w:rsidRDefault="003C5479" w:rsidP="00AB7AF6">
            <w:pPr>
              <w:pStyle w:val="TAL"/>
            </w:pPr>
            <w:r w:rsidRPr="00196BCA">
              <w:t>preamble</w:t>
            </w:r>
          </w:p>
        </w:tc>
      </w:tr>
    </w:tbl>
    <w:p w14:paraId="115B2D9A" w14:textId="77777777" w:rsidR="003C5479" w:rsidRPr="00196BCA" w:rsidRDefault="003C5479" w:rsidP="003C5479"/>
    <w:p w14:paraId="71F11C99" w14:textId="45EDD88C" w:rsidR="003C5479" w:rsidRPr="00196BCA" w:rsidRDefault="003C5479" w:rsidP="003C5479">
      <w:pPr>
        <w:pStyle w:val="TH"/>
      </w:pPr>
      <w:r w:rsidRPr="00196BCA">
        <w:rPr>
          <w:lang w:eastAsia="x-none"/>
        </w:rPr>
        <w:t>Table 7.1.1.13.3.3.3-2:</w:t>
      </w:r>
      <w:r w:rsidRPr="00196BCA">
        <w:t xml:space="preserve"> </w:t>
      </w:r>
      <w:r w:rsidRPr="00196BCA">
        <w:rPr>
          <w:i/>
          <w:iCs/>
        </w:rPr>
        <w:t>FeatureCombinationPreambles (Preamble)</w:t>
      </w:r>
    </w:p>
    <w:tbl>
      <w:tblPr>
        <w:tblW w:w="9750" w:type="dxa"/>
        <w:tblCellMar>
          <w:left w:w="0" w:type="dxa"/>
          <w:right w:w="0" w:type="dxa"/>
        </w:tblCellMar>
        <w:tblLook w:val="04A0" w:firstRow="1" w:lastRow="0" w:firstColumn="1" w:lastColumn="0" w:noHBand="0" w:noVBand="1"/>
      </w:tblPr>
      <w:tblGrid>
        <w:gridCol w:w="4536"/>
        <w:gridCol w:w="2268"/>
        <w:gridCol w:w="1701"/>
        <w:gridCol w:w="1245"/>
      </w:tblGrid>
      <w:tr w:rsidR="003C5479" w:rsidRPr="00196BCA" w14:paraId="25A3A553" w14:textId="77777777" w:rsidTr="00AB7AF6">
        <w:tc>
          <w:tcPr>
            <w:tcW w:w="9747" w:type="dxa"/>
            <w:gridSpan w:val="4"/>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9E30780" w14:textId="59FBA795" w:rsidR="003C5479" w:rsidRPr="00196BCA" w:rsidRDefault="003C5479" w:rsidP="00AB7AF6">
            <w:pPr>
              <w:pStyle w:val="TAH"/>
              <w:spacing w:line="252" w:lineRule="auto"/>
              <w:jc w:val="left"/>
              <w:rPr>
                <w:b w:val="0"/>
              </w:rPr>
            </w:pPr>
            <w:r w:rsidRPr="00196BCA">
              <w:rPr>
                <w:b w:val="0"/>
                <w:bCs/>
              </w:rPr>
              <w:t>Derivation Path: TS 38.</w:t>
            </w:r>
            <w:r w:rsidR="00B549D5" w:rsidRPr="00196BCA">
              <w:rPr>
                <w:b w:val="0"/>
                <w:bCs/>
              </w:rPr>
              <w:t>508-1</w:t>
            </w:r>
            <w:r w:rsidRPr="00196BCA">
              <w:rPr>
                <w:b w:val="0"/>
                <w:bCs/>
              </w:rPr>
              <w:t xml:space="preserve"> [</w:t>
            </w:r>
            <w:r w:rsidR="00B549D5" w:rsidRPr="00196BCA">
              <w:rPr>
                <w:b w:val="0"/>
                <w:bCs/>
              </w:rPr>
              <w:t>4</w:t>
            </w:r>
            <w:r w:rsidRPr="00196BCA">
              <w:rPr>
                <w:b w:val="0"/>
                <w:bCs/>
              </w:rPr>
              <w:t xml:space="preserve">], </w:t>
            </w:r>
            <w:r w:rsidR="00B549D5" w:rsidRPr="00196BCA">
              <w:rPr>
                <w:b w:val="0"/>
                <w:bCs/>
              </w:rPr>
              <w:t>Table 4.6.3-56E</w:t>
            </w:r>
          </w:p>
        </w:tc>
      </w:tr>
      <w:tr w:rsidR="003C5479" w:rsidRPr="00196BCA" w14:paraId="71FFFA2A" w14:textId="77777777" w:rsidTr="00AB7AF6">
        <w:tc>
          <w:tcPr>
            <w:tcW w:w="453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20A233E" w14:textId="77777777" w:rsidR="003C5479" w:rsidRPr="00196BCA" w:rsidRDefault="003C5479" w:rsidP="00AB7AF6">
            <w:pPr>
              <w:pStyle w:val="TAH"/>
              <w:spacing w:line="252" w:lineRule="auto"/>
              <w:rPr>
                <w:bCs/>
              </w:rPr>
            </w:pPr>
            <w:r w:rsidRPr="00196BCA">
              <w:t>Information Element</w:t>
            </w:r>
          </w:p>
        </w:tc>
        <w:tc>
          <w:tcPr>
            <w:tcW w:w="2267" w:type="dxa"/>
            <w:tcBorders>
              <w:top w:val="nil"/>
              <w:left w:val="nil"/>
              <w:bottom w:val="single" w:sz="8" w:space="0" w:color="auto"/>
              <w:right w:val="single" w:sz="8" w:space="0" w:color="auto"/>
            </w:tcBorders>
            <w:tcMar>
              <w:top w:w="0" w:type="dxa"/>
              <w:left w:w="108" w:type="dxa"/>
              <w:bottom w:w="0" w:type="dxa"/>
              <w:right w:w="108" w:type="dxa"/>
            </w:tcMar>
            <w:hideMark/>
          </w:tcPr>
          <w:p w14:paraId="29F6BCF1" w14:textId="77777777" w:rsidR="003C5479" w:rsidRPr="00196BCA" w:rsidRDefault="003C5479" w:rsidP="00AB7AF6">
            <w:pPr>
              <w:pStyle w:val="TAH"/>
              <w:spacing w:line="252" w:lineRule="auto"/>
            </w:pPr>
            <w:r w:rsidRPr="00196BCA">
              <w:t>Value/remark</w:t>
            </w:r>
          </w:p>
        </w:tc>
        <w:tc>
          <w:tcPr>
            <w:tcW w:w="1700" w:type="dxa"/>
            <w:tcBorders>
              <w:top w:val="nil"/>
              <w:left w:val="nil"/>
              <w:bottom w:val="single" w:sz="8" w:space="0" w:color="auto"/>
              <w:right w:val="single" w:sz="8" w:space="0" w:color="auto"/>
            </w:tcBorders>
            <w:tcMar>
              <w:top w:w="0" w:type="dxa"/>
              <w:left w:w="108" w:type="dxa"/>
              <w:bottom w:w="0" w:type="dxa"/>
              <w:right w:w="108" w:type="dxa"/>
            </w:tcMar>
            <w:hideMark/>
          </w:tcPr>
          <w:p w14:paraId="79BB44F6" w14:textId="77777777" w:rsidR="003C5479" w:rsidRPr="00196BCA" w:rsidRDefault="003C5479" w:rsidP="00AB7AF6">
            <w:pPr>
              <w:pStyle w:val="TAH"/>
              <w:spacing w:line="252" w:lineRule="auto"/>
            </w:pPr>
            <w:r w:rsidRPr="00196BCA">
              <w:t>Comment</w:t>
            </w:r>
          </w:p>
        </w:tc>
        <w:tc>
          <w:tcPr>
            <w:tcW w:w="1245" w:type="dxa"/>
            <w:tcBorders>
              <w:top w:val="nil"/>
              <w:left w:val="nil"/>
              <w:bottom w:val="single" w:sz="8" w:space="0" w:color="auto"/>
              <w:right w:val="single" w:sz="8" w:space="0" w:color="auto"/>
            </w:tcBorders>
            <w:tcMar>
              <w:top w:w="0" w:type="dxa"/>
              <w:left w:w="108" w:type="dxa"/>
              <w:bottom w:w="0" w:type="dxa"/>
              <w:right w:w="108" w:type="dxa"/>
            </w:tcMar>
            <w:hideMark/>
          </w:tcPr>
          <w:p w14:paraId="20518249" w14:textId="77777777" w:rsidR="003C5479" w:rsidRPr="00196BCA" w:rsidRDefault="003C5479" w:rsidP="00AB7AF6">
            <w:pPr>
              <w:pStyle w:val="TAH"/>
              <w:spacing w:line="252" w:lineRule="auto"/>
            </w:pPr>
            <w:r w:rsidRPr="00196BCA">
              <w:t>Condition</w:t>
            </w:r>
          </w:p>
        </w:tc>
      </w:tr>
      <w:tr w:rsidR="003C5479" w:rsidRPr="00196BCA" w14:paraId="4D60A34E" w14:textId="77777777" w:rsidTr="00AB7AF6">
        <w:tc>
          <w:tcPr>
            <w:tcW w:w="453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42D20B0" w14:textId="77777777" w:rsidR="003C5479" w:rsidRPr="00196BCA" w:rsidRDefault="003C5479" w:rsidP="00AB7AF6">
            <w:pPr>
              <w:pStyle w:val="TAL"/>
              <w:spacing w:line="252" w:lineRule="auto"/>
            </w:pPr>
            <w:r w:rsidRPr="00196BCA">
              <w:t xml:space="preserve">FeatureCombinationPreambles-r17 ::= </w:t>
            </w:r>
            <w:r w:rsidRPr="00196BCA">
              <w:rPr>
                <w:snapToGrid w:val="0"/>
              </w:rPr>
              <w:t xml:space="preserve">SEQUENCE </w:t>
            </w:r>
            <w:r w:rsidRPr="00196BCA">
              <w:t>{</w:t>
            </w:r>
          </w:p>
        </w:tc>
        <w:tc>
          <w:tcPr>
            <w:tcW w:w="2267" w:type="dxa"/>
            <w:tcBorders>
              <w:top w:val="nil"/>
              <w:left w:val="nil"/>
              <w:bottom w:val="single" w:sz="8" w:space="0" w:color="auto"/>
              <w:right w:val="single" w:sz="8" w:space="0" w:color="auto"/>
            </w:tcBorders>
            <w:tcMar>
              <w:top w:w="0" w:type="dxa"/>
              <w:left w:w="108" w:type="dxa"/>
              <w:bottom w:w="0" w:type="dxa"/>
              <w:right w:w="108" w:type="dxa"/>
            </w:tcMar>
          </w:tcPr>
          <w:p w14:paraId="524BA421" w14:textId="77777777" w:rsidR="003C5479" w:rsidRPr="00196BCA" w:rsidRDefault="003C5479" w:rsidP="00AB7AF6">
            <w:pPr>
              <w:pStyle w:val="TAL"/>
              <w:spacing w:line="252" w:lineRule="auto"/>
            </w:pPr>
          </w:p>
        </w:tc>
        <w:tc>
          <w:tcPr>
            <w:tcW w:w="1700" w:type="dxa"/>
            <w:tcBorders>
              <w:top w:val="nil"/>
              <w:left w:val="nil"/>
              <w:bottom w:val="single" w:sz="8" w:space="0" w:color="auto"/>
              <w:right w:val="single" w:sz="8" w:space="0" w:color="auto"/>
            </w:tcBorders>
            <w:tcMar>
              <w:top w:w="0" w:type="dxa"/>
              <w:left w:w="108" w:type="dxa"/>
              <w:bottom w:w="0" w:type="dxa"/>
              <w:right w:w="108" w:type="dxa"/>
            </w:tcMar>
          </w:tcPr>
          <w:p w14:paraId="3AE45590" w14:textId="77777777" w:rsidR="003C5479" w:rsidRPr="00196BCA" w:rsidRDefault="003C5479" w:rsidP="00AB7AF6">
            <w:pPr>
              <w:pStyle w:val="TAL"/>
              <w:spacing w:line="252" w:lineRule="auto"/>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64B34B67" w14:textId="77777777" w:rsidR="003C5479" w:rsidRPr="00196BCA" w:rsidRDefault="003C5479" w:rsidP="00AB7AF6">
            <w:pPr>
              <w:pStyle w:val="TAL"/>
              <w:spacing w:line="252" w:lineRule="auto"/>
            </w:pPr>
          </w:p>
        </w:tc>
      </w:tr>
      <w:tr w:rsidR="003C5479" w:rsidRPr="00196BCA" w14:paraId="5ADAEB54" w14:textId="77777777" w:rsidTr="00AB7AF6">
        <w:tc>
          <w:tcPr>
            <w:tcW w:w="453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F65CEF7" w14:textId="77777777" w:rsidR="003C5479" w:rsidRPr="00196BCA" w:rsidRDefault="003C5479" w:rsidP="00AB7AF6">
            <w:pPr>
              <w:pStyle w:val="TAL"/>
              <w:spacing w:line="252" w:lineRule="auto"/>
            </w:pPr>
            <w:r w:rsidRPr="00196BCA">
              <w:t xml:space="preserve">  featureCombination-r17 ::= </w:t>
            </w:r>
            <w:r w:rsidRPr="00196BCA">
              <w:rPr>
                <w:snapToGrid w:val="0"/>
              </w:rPr>
              <w:t xml:space="preserve">SEQUENCE </w:t>
            </w:r>
            <w:r w:rsidRPr="00196BCA">
              <w:t>{</w:t>
            </w:r>
          </w:p>
        </w:tc>
        <w:tc>
          <w:tcPr>
            <w:tcW w:w="2267" w:type="dxa"/>
            <w:tcBorders>
              <w:top w:val="nil"/>
              <w:left w:val="nil"/>
              <w:bottom w:val="single" w:sz="8" w:space="0" w:color="auto"/>
              <w:right w:val="single" w:sz="8" w:space="0" w:color="auto"/>
            </w:tcBorders>
            <w:tcMar>
              <w:top w:w="0" w:type="dxa"/>
              <w:left w:w="108" w:type="dxa"/>
              <w:bottom w:w="0" w:type="dxa"/>
              <w:right w:w="108" w:type="dxa"/>
            </w:tcMar>
            <w:hideMark/>
          </w:tcPr>
          <w:p w14:paraId="4FC19539" w14:textId="77777777" w:rsidR="003C5479" w:rsidRPr="00196BCA" w:rsidRDefault="003C5479" w:rsidP="00AB7AF6"/>
        </w:tc>
        <w:tc>
          <w:tcPr>
            <w:tcW w:w="1700" w:type="dxa"/>
            <w:tcBorders>
              <w:top w:val="nil"/>
              <w:left w:val="nil"/>
              <w:bottom w:val="single" w:sz="8" w:space="0" w:color="auto"/>
              <w:right w:val="single" w:sz="8" w:space="0" w:color="auto"/>
            </w:tcBorders>
            <w:tcMar>
              <w:top w:w="0" w:type="dxa"/>
              <w:left w:w="108" w:type="dxa"/>
              <w:bottom w:w="0" w:type="dxa"/>
              <w:right w:w="108" w:type="dxa"/>
            </w:tcMar>
          </w:tcPr>
          <w:p w14:paraId="50868E16" w14:textId="77777777" w:rsidR="003C5479" w:rsidRPr="00196BCA" w:rsidRDefault="003C5479" w:rsidP="00AB7AF6">
            <w:pPr>
              <w:pStyle w:val="TAL"/>
              <w:spacing w:line="252" w:lineRule="auto"/>
              <w:rPr>
                <w:rFonts w:eastAsia="Calibri" w:cs="Arial"/>
                <w:szCs w:val="18"/>
              </w:rPr>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5505CEC9" w14:textId="77777777" w:rsidR="003C5479" w:rsidRPr="00196BCA" w:rsidRDefault="003C5479" w:rsidP="00AB7AF6">
            <w:pPr>
              <w:pStyle w:val="TAL"/>
              <w:spacing w:line="252" w:lineRule="auto"/>
              <w:rPr>
                <w:sz w:val="20"/>
              </w:rPr>
            </w:pPr>
          </w:p>
        </w:tc>
      </w:tr>
      <w:tr w:rsidR="003C5479" w:rsidRPr="00196BCA" w14:paraId="172A5720" w14:textId="77777777" w:rsidTr="00AB7AF6">
        <w:tc>
          <w:tcPr>
            <w:tcW w:w="453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B82EE74" w14:textId="77777777" w:rsidR="003C5479" w:rsidRPr="00196BCA" w:rsidRDefault="003C5479" w:rsidP="00AB7AF6">
            <w:pPr>
              <w:pStyle w:val="TAL"/>
              <w:spacing w:line="252" w:lineRule="auto"/>
            </w:pPr>
            <w:r w:rsidRPr="00196BCA">
              <w:t>   smallData-r17</w:t>
            </w:r>
          </w:p>
        </w:tc>
        <w:tc>
          <w:tcPr>
            <w:tcW w:w="2267" w:type="dxa"/>
            <w:tcBorders>
              <w:top w:val="nil"/>
              <w:left w:val="nil"/>
              <w:bottom w:val="single" w:sz="8" w:space="0" w:color="auto"/>
              <w:right w:val="single" w:sz="8" w:space="0" w:color="auto"/>
            </w:tcBorders>
            <w:tcMar>
              <w:top w:w="0" w:type="dxa"/>
              <w:left w:w="108" w:type="dxa"/>
              <w:bottom w:w="0" w:type="dxa"/>
              <w:right w:w="108" w:type="dxa"/>
            </w:tcMar>
            <w:hideMark/>
          </w:tcPr>
          <w:p w14:paraId="09029210" w14:textId="77777777" w:rsidR="003C5479" w:rsidRPr="00196BCA" w:rsidRDefault="003C5479" w:rsidP="00AB7AF6">
            <w:pPr>
              <w:pStyle w:val="TAL"/>
              <w:spacing w:line="252" w:lineRule="auto"/>
            </w:pPr>
            <w:r w:rsidRPr="00196BCA">
              <w:t>true</w:t>
            </w:r>
          </w:p>
        </w:tc>
        <w:tc>
          <w:tcPr>
            <w:tcW w:w="1700" w:type="dxa"/>
            <w:tcBorders>
              <w:top w:val="nil"/>
              <w:left w:val="nil"/>
              <w:bottom w:val="single" w:sz="8" w:space="0" w:color="auto"/>
              <w:right w:val="single" w:sz="8" w:space="0" w:color="auto"/>
            </w:tcBorders>
            <w:tcMar>
              <w:top w:w="0" w:type="dxa"/>
              <w:left w:w="108" w:type="dxa"/>
              <w:bottom w:w="0" w:type="dxa"/>
              <w:right w:w="108" w:type="dxa"/>
            </w:tcMar>
          </w:tcPr>
          <w:p w14:paraId="42AA32F3" w14:textId="77777777" w:rsidR="003C5479" w:rsidRPr="00196BCA" w:rsidRDefault="003C5479" w:rsidP="00AB7AF6">
            <w:pPr>
              <w:pStyle w:val="TAL"/>
              <w:spacing w:line="252" w:lineRule="auto"/>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16716487" w14:textId="77777777" w:rsidR="003C5479" w:rsidRPr="00196BCA" w:rsidRDefault="003C5479" w:rsidP="00AB7AF6">
            <w:pPr>
              <w:pStyle w:val="TAL"/>
              <w:spacing w:line="252" w:lineRule="auto"/>
            </w:pPr>
          </w:p>
        </w:tc>
      </w:tr>
      <w:tr w:rsidR="003C5479" w:rsidRPr="00196BCA" w14:paraId="19951568" w14:textId="77777777" w:rsidTr="00AB7AF6">
        <w:tc>
          <w:tcPr>
            <w:tcW w:w="453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E5D366C" w14:textId="77777777" w:rsidR="003C5479" w:rsidRPr="00196BCA" w:rsidRDefault="003C5479" w:rsidP="00AB7AF6">
            <w:pPr>
              <w:pStyle w:val="TAL"/>
              <w:spacing w:line="252" w:lineRule="auto"/>
            </w:pPr>
            <w:r w:rsidRPr="00196BCA">
              <w:t>   }</w:t>
            </w:r>
          </w:p>
        </w:tc>
        <w:tc>
          <w:tcPr>
            <w:tcW w:w="2267" w:type="dxa"/>
            <w:tcBorders>
              <w:top w:val="nil"/>
              <w:left w:val="nil"/>
              <w:bottom w:val="single" w:sz="8" w:space="0" w:color="auto"/>
              <w:right w:val="single" w:sz="8" w:space="0" w:color="auto"/>
            </w:tcBorders>
            <w:tcMar>
              <w:top w:w="0" w:type="dxa"/>
              <w:left w:w="108" w:type="dxa"/>
              <w:bottom w:w="0" w:type="dxa"/>
              <w:right w:w="108" w:type="dxa"/>
            </w:tcMar>
          </w:tcPr>
          <w:p w14:paraId="68FDB83B" w14:textId="77777777" w:rsidR="003C5479" w:rsidRPr="00196BCA" w:rsidRDefault="003C5479" w:rsidP="00AB7AF6">
            <w:pPr>
              <w:pStyle w:val="TAL"/>
              <w:spacing w:line="252" w:lineRule="auto"/>
            </w:pPr>
          </w:p>
        </w:tc>
        <w:tc>
          <w:tcPr>
            <w:tcW w:w="1700" w:type="dxa"/>
            <w:tcBorders>
              <w:top w:val="nil"/>
              <w:left w:val="nil"/>
              <w:bottom w:val="single" w:sz="8" w:space="0" w:color="auto"/>
              <w:right w:val="single" w:sz="8" w:space="0" w:color="auto"/>
            </w:tcBorders>
            <w:tcMar>
              <w:top w:w="0" w:type="dxa"/>
              <w:left w:w="108" w:type="dxa"/>
              <w:bottom w:w="0" w:type="dxa"/>
              <w:right w:w="108" w:type="dxa"/>
            </w:tcMar>
          </w:tcPr>
          <w:p w14:paraId="689197F5" w14:textId="77777777" w:rsidR="003C5479" w:rsidRPr="00196BCA" w:rsidRDefault="003C5479" w:rsidP="00AB7AF6">
            <w:pPr>
              <w:pStyle w:val="TAL"/>
              <w:spacing w:line="252" w:lineRule="auto"/>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347F7AC1" w14:textId="77777777" w:rsidR="003C5479" w:rsidRPr="00196BCA" w:rsidRDefault="003C5479" w:rsidP="00AB7AF6">
            <w:pPr>
              <w:pStyle w:val="TAL"/>
              <w:spacing w:line="252" w:lineRule="auto"/>
            </w:pPr>
          </w:p>
        </w:tc>
      </w:tr>
      <w:tr w:rsidR="003C5479" w:rsidRPr="00196BCA" w14:paraId="28432ED2" w14:textId="77777777" w:rsidTr="00AB7AF6">
        <w:tc>
          <w:tcPr>
            <w:tcW w:w="453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76301B7" w14:textId="77777777" w:rsidR="003C5479" w:rsidRPr="00196BCA" w:rsidRDefault="003C5479" w:rsidP="00AB7AF6">
            <w:pPr>
              <w:pStyle w:val="TAL"/>
              <w:spacing w:line="252" w:lineRule="auto"/>
            </w:pPr>
            <w:r w:rsidRPr="00196BCA">
              <w:t>  startPreambleForThisPartition-r17</w:t>
            </w:r>
          </w:p>
        </w:tc>
        <w:tc>
          <w:tcPr>
            <w:tcW w:w="2267" w:type="dxa"/>
            <w:tcBorders>
              <w:top w:val="nil"/>
              <w:left w:val="nil"/>
              <w:bottom w:val="single" w:sz="8" w:space="0" w:color="auto"/>
              <w:right w:val="single" w:sz="8" w:space="0" w:color="auto"/>
            </w:tcBorders>
            <w:tcMar>
              <w:top w:w="0" w:type="dxa"/>
              <w:left w:w="108" w:type="dxa"/>
              <w:bottom w:w="0" w:type="dxa"/>
              <w:right w:w="108" w:type="dxa"/>
            </w:tcMar>
            <w:hideMark/>
          </w:tcPr>
          <w:p w14:paraId="7C456F2B" w14:textId="77777777" w:rsidR="003C5479" w:rsidRPr="00196BCA" w:rsidRDefault="003C5479" w:rsidP="00AB7AF6">
            <w:pPr>
              <w:pStyle w:val="TAL"/>
              <w:spacing w:line="252" w:lineRule="auto"/>
            </w:pPr>
            <w:r w:rsidRPr="00196BCA">
              <w:t>8</w:t>
            </w:r>
          </w:p>
        </w:tc>
        <w:tc>
          <w:tcPr>
            <w:tcW w:w="1700" w:type="dxa"/>
            <w:tcBorders>
              <w:top w:val="nil"/>
              <w:left w:val="nil"/>
              <w:bottom w:val="single" w:sz="8" w:space="0" w:color="auto"/>
              <w:right w:val="single" w:sz="8" w:space="0" w:color="auto"/>
            </w:tcBorders>
            <w:tcMar>
              <w:top w:w="0" w:type="dxa"/>
              <w:left w:w="108" w:type="dxa"/>
              <w:bottom w:w="0" w:type="dxa"/>
              <w:right w:w="108" w:type="dxa"/>
            </w:tcMar>
            <w:hideMark/>
          </w:tcPr>
          <w:p w14:paraId="0EC6AC7A" w14:textId="77777777" w:rsidR="003C5479" w:rsidRPr="00196BCA" w:rsidRDefault="003C5479" w:rsidP="00AB7AF6">
            <w:pPr>
              <w:pStyle w:val="TAL"/>
              <w:spacing w:line="252" w:lineRule="auto"/>
            </w:pPr>
            <w:r w:rsidRPr="00196BCA">
              <w:t>Randomly selected</w:t>
            </w: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76D36E80" w14:textId="77777777" w:rsidR="003C5479" w:rsidRPr="00196BCA" w:rsidRDefault="003C5479" w:rsidP="00AB7AF6">
            <w:pPr>
              <w:pStyle w:val="TAL"/>
              <w:spacing w:line="252" w:lineRule="auto"/>
            </w:pPr>
          </w:p>
        </w:tc>
      </w:tr>
      <w:tr w:rsidR="003C5479" w:rsidRPr="00196BCA" w14:paraId="540016C0" w14:textId="77777777" w:rsidTr="00AB7AF6">
        <w:tc>
          <w:tcPr>
            <w:tcW w:w="453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467EDC1" w14:textId="77777777" w:rsidR="003C5479" w:rsidRPr="00196BCA" w:rsidRDefault="003C5479" w:rsidP="00AB7AF6">
            <w:pPr>
              <w:pStyle w:val="TAL"/>
              <w:spacing w:line="252" w:lineRule="auto"/>
            </w:pPr>
            <w:r w:rsidRPr="00196BCA">
              <w:t>  numberOfPreamblesPerSSB-ForThisPartition-r17</w:t>
            </w:r>
          </w:p>
        </w:tc>
        <w:tc>
          <w:tcPr>
            <w:tcW w:w="2267" w:type="dxa"/>
            <w:tcBorders>
              <w:top w:val="nil"/>
              <w:left w:val="nil"/>
              <w:bottom w:val="single" w:sz="8" w:space="0" w:color="auto"/>
              <w:right w:val="single" w:sz="8" w:space="0" w:color="auto"/>
            </w:tcBorders>
            <w:tcMar>
              <w:top w:w="0" w:type="dxa"/>
              <w:left w:w="108" w:type="dxa"/>
              <w:bottom w:w="0" w:type="dxa"/>
              <w:right w:w="108" w:type="dxa"/>
            </w:tcMar>
            <w:hideMark/>
          </w:tcPr>
          <w:p w14:paraId="1218D930" w14:textId="77777777" w:rsidR="003C5479" w:rsidRPr="00196BCA" w:rsidRDefault="003C5479" w:rsidP="00AB7AF6">
            <w:pPr>
              <w:pStyle w:val="TAL"/>
              <w:spacing w:line="252" w:lineRule="auto"/>
            </w:pPr>
            <w:r w:rsidRPr="00196BCA">
              <w:t>12</w:t>
            </w:r>
          </w:p>
        </w:tc>
        <w:tc>
          <w:tcPr>
            <w:tcW w:w="1700" w:type="dxa"/>
            <w:tcBorders>
              <w:top w:val="nil"/>
              <w:left w:val="nil"/>
              <w:bottom w:val="single" w:sz="8" w:space="0" w:color="auto"/>
              <w:right w:val="single" w:sz="8" w:space="0" w:color="auto"/>
            </w:tcBorders>
            <w:tcMar>
              <w:top w:w="0" w:type="dxa"/>
              <w:left w:w="108" w:type="dxa"/>
              <w:bottom w:w="0" w:type="dxa"/>
              <w:right w:w="108" w:type="dxa"/>
            </w:tcMar>
          </w:tcPr>
          <w:p w14:paraId="5E50B245" w14:textId="77777777" w:rsidR="003C5479" w:rsidRPr="00196BCA" w:rsidRDefault="003C5479" w:rsidP="00AB7AF6">
            <w:pPr>
              <w:pStyle w:val="TAL"/>
              <w:spacing w:line="252" w:lineRule="auto"/>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58D3E4DF" w14:textId="77777777" w:rsidR="003C5479" w:rsidRPr="00196BCA" w:rsidRDefault="003C5479" w:rsidP="00AB7AF6">
            <w:pPr>
              <w:pStyle w:val="TAL"/>
              <w:spacing w:line="252" w:lineRule="auto"/>
            </w:pPr>
          </w:p>
        </w:tc>
      </w:tr>
      <w:tr w:rsidR="003C5479" w:rsidRPr="00196BCA" w14:paraId="06AFBD73" w14:textId="77777777" w:rsidTr="00AB7AF6">
        <w:tc>
          <w:tcPr>
            <w:tcW w:w="453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275B87E" w14:textId="77777777" w:rsidR="003C5479" w:rsidRPr="00196BCA" w:rsidRDefault="003C5479" w:rsidP="00AB7AF6">
            <w:pPr>
              <w:pStyle w:val="TAL"/>
              <w:spacing w:line="252" w:lineRule="auto"/>
            </w:pPr>
            <w:r w:rsidRPr="00196BCA">
              <w:t>  ssb-SharedRO-MaskIndex-r17</w:t>
            </w:r>
          </w:p>
        </w:tc>
        <w:tc>
          <w:tcPr>
            <w:tcW w:w="2267" w:type="dxa"/>
            <w:tcBorders>
              <w:top w:val="nil"/>
              <w:left w:val="nil"/>
              <w:bottom w:val="single" w:sz="8" w:space="0" w:color="auto"/>
              <w:right w:val="single" w:sz="8" w:space="0" w:color="auto"/>
            </w:tcBorders>
            <w:tcMar>
              <w:top w:w="0" w:type="dxa"/>
              <w:left w:w="108" w:type="dxa"/>
              <w:bottom w:w="0" w:type="dxa"/>
              <w:right w:w="108" w:type="dxa"/>
            </w:tcMar>
            <w:hideMark/>
          </w:tcPr>
          <w:p w14:paraId="19336D1A" w14:textId="77777777" w:rsidR="003C5479" w:rsidRPr="00196BCA" w:rsidRDefault="003C5479" w:rsidP="00AB7AF6">
            <w:pPr>
              <w:pStyle w:val="TAL"/>
              <w:spacing w:line="252" w:lineRule="auto"/>
            </w:pPr>
            <w:r w:rsidRPr="00196BCA">
              <w:t>Not present</w:t>
            </w:r>
          </w:p>
        </w:tc>
        <w:tc>
          <w:tcPr>
            <w:tcW w:w="1700" w:type="dxa"/>
            <w:tcBorders>
              <w:top w:val="nil"/>
              <w:left w:val="nil"/>
              <w:bottom w:val="single" w:sz="8" w:space="0" w:color="auto"/>
              <w:right w:val="single" w:sz="8" w:space="0" w:color="auto"/>
            </w:tcBorders>
            <w:tcMar>
              <w:top w:w="0" w:type="dxa"/>
              <w:left w:w="108" w:type="dxa"/>
              <w:bottom w:w="0" w:type="dxa"/>
              <w:right w:w="108" w:type="dxa"/>
            </w:tcMar>
          </w:tcPr>
          <w:p w14:paraId="64ED422E" w14:textId="77777777" w:rsidR="003C5479" w:rsidRPr="00196BCA" w:rsidRDefault="003C5479" w:rsidP="00AB7AF6">
            <w:pPr>
              <w:pStyle w:val="TAL"/>
              <w:spacing w:line="252" w:lineRule="auto"/>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7D10C057" w14:textId="77777777" w:rsidR="003C5479" w:rsidRPr="00196BCA" w:rsidRDefault="003C5479" w:rsidP="00AB7AF6">
            <w:pPr>
              <w:pStyle w:val="TAL"/>
              <w:spacing w:line="252" w:lineRule="auto"/>
            </w:pPr>
          </w:p>
        </w:tc>
      </w:tr>
      <w:tr w:rsidR="003C5479" w:rsidRPr="00196BCA" w14:paraId="43585CD1" w14:textId="77777777" w:rsidTr="00AB7AF6">
        <w:tc>
          <w:tcPr>
            <w:tcW w:w="453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F03915D" w14:textId="77777777" w:rsidR="003C5479" w:rsidRPr="00196BCA" w:rsidRDefault="003C5479" w:rsidP="00AB7AF6">
            <w:pPr>
              <w:pStyle w:val="TAL"/>
              <w:spacing w:line="252" w:lineRule="auto"/>
            </w:pPr>
            <w:r w:rsidRPr="00196BCA">
              <w:t xml:space="preserve">  groupBconfigured-r17 </w:t>
            </w:r>
          </w:p>
        </w:tc>
        <w:tc>
          <w:tcPr>
            <w:tcW w:w="2267" w:type="dxa"/>
            <w:tcBorders>
              <w:top w:val="nil"/>
              <w:left w:val="nil"/>
              <w:bottom w:val="single" w:sz="8" w:space="0" w:color="auto"/>
              <w:right w:val="single" w:sz="8" w:space="0" w:color="auto"/>
            </w:tcBorders>
            <w:tcMar>
              <w:top w:w="0" w:type="dxa"/>
              <w:left w:w="108" w:type="dxa"/>
              <w:bottom w:w="0" w:type="dxa"/>
              <w:right w:w="108" w:type="dxa"/>
            </w:tcMar>
            <w:hideMark/>
          </w:tcPr>
          <w:p w14:paraId="66EC532E" w14:textId="77777777" w:rsidR="003C5479" w:rsidRPr="00196BCA" w:rsidRDefault="003C5479" w:rsidP="00AB7AF6">
            <w:pPr>
              <w:pStyle w:val="TAL"/>
              <w:spacing w:line="252" w:lineRule="auto"/>
            </w:pPr>
            <w:r w:rsidRPr="00196BCA">
              <w:t>Not present</w:t>
            </w:r>
          </w:p>
        </w:tc>
        <w:tc>
          <w:tcPr>
            <w:tcW w:w="1700" w:type="dxa"/>
            <w:tcBorders>
              <w:top w:val="nil"/>
              <w:left w:val="nil"/>
              <w:bottom w:val="single" w:sz="8" w:space="0" w:color="auto"/>
              <w:right w:val="single" w:sz="8" w:space="0" w:color="auto"/>
            </w:tcBorders>
            <w:tcMar>
              <w:top w:w="0" w:type="dxa"/>
              <w:left w:w="108" w:type="dxa"/>
              <w:bottom w:w="0" w:type="dxa"/>
              <w:right w:w="108" w:type="dxa"/>
            </w:tcMar>
          </w:tcPr>
          <w:p w14:paraId="134006F9" w14:textId="77777777" w:rsidR="003C5479" w:rsidRPr="00196BCA" w:rsidRDefault="003C5479" w:rsidP="00AB7AF6">
            <w:pPr>
              <w:pStyle w:val="TAL"/>
              <w:spacing w:line="252" w:lineRule="auto"/>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1A582A38" w14:textId="77777777" w:rsidR="003C5479" w:rsidRPr="00196BCA" w:rsidRDefault="003C5479" w:rsidP="00AB7AF6">
            <w:pPr>
              <w:pStyle w:val="TAL"/>
              <w:spacing w:line="252" w:lineRule="auto"/>
            </w:pPr>
          </w:p>
        </w:tc>
      </w:tr>
      <w:tr w:rsidR="003C5479" w:rsidRPr="00196BCA" w14:paraId="46D3C8AD" w14:textId="77777777" w:rsidTr="00AB7AF6">
        <w:tc>
          <w:tcPr>
            <w:tcW w:w="453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FED99CA" w14:textId="77777777" w:rsidR="003C5479" w:rsidRPr="00196BCA" w:rsidRDefault="003C5479" w:rsidP="00AB7AF6">
            <w:pPr>
              <w:pStyle w:val="TAL"/>
              <w:spacing w:line="252" w:lineRule="auto"/>
            </w:pPr>
            <w:r w:rsidRPr="00196BCA">
              <w:t>  separateMsgA-PUSCH-Config-r17</w:t>
            </w:r>
          </w:p>
        </w:tc>
        <w:tc>
          <w:tcPr>
            <w:tcW w:w="2267" w:type="dxa"/>
            <w:tcBorders>
              <w:top w:val="nil"/>
              <w:left w:val="nil"/>
              <w:bottom w:val="single" w:sz="8" w:space="0" w:color="auto"/>
              <w:right w:val="single" w:sz="8" w:space="0" w:color="auto"/>
            </w:tcBorders>
            <w:tcMar>
              <w:top w:w="0" w:type="dxa"/>
              <w:left w:w="108" w:type="dxa"/>
              <w:bottom w:w="0" w:type="dxa"/>
              <w:right w:w="108" w:type="dxa"/>
            </w:tcMar>
            <w:hideMark/>
          </w:tcPr>
          <w:p w14:paraId="4931A862" w14:textId="77777777" w:rsidR="003C5479" w:rsidRPr="00196BCA" w:rsidRDefault="003C5479" w:rsidP="00AB7AF6">
            <w:pPr>
              <w:pStyle w:val="TAL"/>
              <w:spacing w:line="252" w:lineRule="auto"/>
            </w:pPr>
            <w:r w:rsidRPr="00196BCA">
              <w:rPr>
                <w:i/>
                <w:iCs/>
              </w:rPr>
              <w:t>MsgA-PUSCH-Config</w:t>
            </w:r>
          </w:p>
        </w:tc>
        <w:tc>
          <w:tcPr>
            <w:tcW w:w="1700" w:type="dxa"/>
            <w:tcBorders>
              <w:top w:val="nil"/>
              <w:left w:val="nil"/>
              <w:bottom w:val="single" w:sz="8" w:space="0" w:color="auto"/>
              <w:right w:val="single" w:sz="8" w:space="0" w:color="auto"/>
            </w:tcBorders>
            <w:tcMar>
              <w:top w:w="0" w:type="dxa"/>
              <w:left w:w="108" w:type="dxa"/>
              <w:bottom w:w="0" w:type="dxa"/>
              <w:right w:w="108" w:type="dxa"/>
            </w:tcMar>
            <w:hideMark/>
          </w:tcPr>
          <w:p w14:paraId="111594D1" w14:textId="1688241D" w:rsidR="003C5479" w:rsidRPr="00196BCA" w:rsidRDefault="00B549D5" w:rsidP="00AB7AF6">
            <w:pPr>
              <w:pStyle w:val="TAL"/>
              <w:spacing w:line="252" w:lineRule="auto"/>
            </w:pPr>
            <w:r w:rsidRPr="00196BCA">
              <w:t xml:space="preserve">TS </w:t>
            </w:r>
            <w:r w:rsidR="003C5479" w:rsidRPr="00196BCA">
              <w:t>38.508-1</w:t>
            </w:r>
            <w:r w:rsidRPr="00196BCA">
              <w:t xml:space="preserve"> [4]</w:t>
            </w:r>
            <w:r w:rsidR="003C5479" w:rsidRPr="00196BCA">
              <w:t xml:space="preserve"> table 4.6.3-81B</w:t>
            </w: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03FAC7E8" w14:textId="77777777" w:rsidR="003C5479" w:rsidRPr="00196BCA" w:rsidRDefault="003C5479" w:rsidP="00AB7AF6">
            <w:pPr>
              <w:pStyle w:val="TAL"/>
              <w:spacing w:line="252" w:lineRule="auto"/>
            </w:pPr>
          </w:p>
        </w:tc>
      </w:tr>
      <w:tr w:rsidR="003C5479" w:rsidRPr="00196BCA" w14:paraId="6BD86036" w14:textId="77777777" w:rsidTr="00AB7AF6">
        <w:tc>
          <w:tcPr>
            <w:tcW w:w="453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5C673EE" w14:textId="77777777" w:rsidR="003C5479" w:rsidRPr="00196BCA" w:rsidRDefault="003C5479" w:rsidP="00AB7AF6">
            <w:pPr>
              <w:pStyle w:val="TAL"/>
              <w:spacing w:line="252" w:lineRule="auto"/>
            </w:pPr>
            <w:r w:rsidRPr="00196BCA">
              <w:t>  msgA-RSRP-Threshold-r17</w:t>
            </w:r>
          </w:p>
        </w:tc>
        <w:tc>
          <w:tcPr>
            <w:tcW w:w="2267" w:type="dxa"/>
            <w:tcBorders>
              <w:top w:val="nil"/>
              <w:left w:val="nil"/>
              <w:bottom w:val="single" w:sz="8" w:space="0" w:color="auto"/>
              <w:right w:val="single" w:sz="8" w:space="0" w:color="auto"/>
            </w:tcBorders>
            <w:tcMar>
              <w:top w:w="0" w:type="dxa"/>
              <w:left w:w="108" w:type="dxa"/>
              <w:bottom w:w="0" w:type="dxa"/>
              <w:right w:w="108" w:type="dxa"/>
            </w:tcMar>
            <w:hideMark/>
          </w:tcPr>
          <w:p w14:paraId="695A5E8E" w14:textId="77777777" w:rsidR="003C5479" w:rsidRPr="00196BCA" w:rsidRDefault="003C5479" w:rsidP="00AB7AF6">
            <w:pPr>
              <w:pStyle w:val="TAL"/>
              <w:spacing w:line="252" w:lineRule="auto"/>
            </w:pPr>
            <w:r w:rsidRPr="00196BCA">
              <w:t>57</w:t>
            </w:r>
          </w:p>
        </w:tc>
        <w:tc>
          <w:tcPr>
            <w:tcW w:w="1700" w:type="dxa"/>
            <w:tcBorders>
              <w:top w:val="nil"/>
              <w:left w:val="nil"/>
              <w:bottom w:val="single" w:sz="8" w:space="0" w:color="auto"/>
              <w:right w:val="single" w:sz="8" w:space="0" w:color="auto"/>
            </w:tcBorders>
            <w:tcMar>
              <w:top w:w="0" w:type="dxa"/>
              <w:left w:w="108" w:type="dxa"/>
              <w:bottom w:w="0" w:type="dxa"/>
              <w:right w:w="108" w:type="dxa"/>
            </w:tcMar>
            <w:hideMark/>
          </w:tcPr>
          <w:p w14:paraId="4AEA5968" w14:textId="77777777" w:rsidR="003C5479" w:rsidRPr="00196BCA" w:rsidRDefault="003C5479" w:rsidP="00AB7AF6">
            <w:pPr>
              <w:pStyle w:val="TAL"/>
              <w:spacing w:line="252" w:lineRule="auto"/>
            </w:pPr>
            <w:r w:rsidRPr="00196BCA">
              <w:rPr>
                <w:lang w:eastAsia="zh-CN"/>
              </w:rPr>
              <w:t>-100 dBm</w:t>
            </w: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1B74D33C" w14:textId="77777777" w:rsidR="003C5479" w:rsidRPr="00196BCA" w:rsidRDefault="003C5479" w:rsidP="00AB7AF6">
            <w:pPr>
              <w:pStyle w:val="TAL"/>
              <w:spacing w:line="252" w:lineRule="auto"/>
            </w:pPr>
          </w:p>
        </w:tc>
      </w:tr>
      <w:tr w:rsidR="003C5479" w:rsidRPr="00196BCA" w14:paraId="5564C9E4" w14:textId="77777777" w:rsidTr="00AB7AF6">
        <w:tc>
          <w:tcPr>
            <w:tcW w:w="453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6EFF964" w14:textId="77777777" w:rsidR="003C5479" w:rsidRPr="00196BCA" w:rsidRDefault="003C5479" w:rsidP="00AB7AF6">
            <w:pPr>
              <w:pStyle w:val="TAL"/>
              <w:spacing w:line="252" w:lineRule="auto"/>
            </w:pPr>
            <w:r w:rsidRPr="00196BCA">
              <w:t>  rsrp-ThresholdSSB-r17</w:t>
            </w:r>
          </w:p>
        </w:tc>
        <w:tc>
          <w:tcPr>
            <w:tcW w:w="2267" w:type="dxa"/>
            <w:tcBorders>
              <w:top w:val="nil"/>
              <w:left w:val="nil"/>
              <w:bottom w:val="single" w:sz="8" w:space="0" w:color="auto"/>
              <w:right w:val="single" w:sz="8" w:space="0" w:color="auto"/>
            </w:tcBorders>
            <w:tcMar>
              <w:top w:w="0" w:type="dxa"/>
              <w:left w:w="108" w:type="dxa"/>
              <w:bottom w:w="0" w:type="dxa"/>
              <w:right w:w="108" w:type="dxa"/>
            </w:tcMar>
            <w:hideMark/>
          </w:tcPr>
          <w:p w14:paraId="1F3F623F" w14:textId="77777777" w:rsidR="003C5479" w:rsidRPr="00196BCA" w:rsidRDefault="003C5479" w:rsidP="00AB7AF6">
            <w:pPr>
              <w:pStyle w:val="TAL"/>
              <w:spacing w:line="252" w:lineRule="auto"/>
            </w:pPr>
            <w:r w:rsidRPr="00196BCA">
              <w:t xml:space="preserve">RSRP-Range </w:t>
            </w:r>
          </w:p>
        </w:tc>
        <w:tc>
          <w:tcPr>
            <w:tcW w:w="1700" w:type="dxa"/>
            <w:tcBorders>
              <w:top w:val="nil"/>
              <w:left w:val="nil"/>
              <w:bottom w:val="single" w:sz="8" w:space="0" w:color="auto"/>
              <w:right w:val="single" w:sz="8" w:space="0" w:color="auto"/>
            </w:tcBorders>
            <w:tcMar>
              <w:top w:w="0" w:type="dxa"/>
              <w:left w:w="108" w:type="dxa"/>
              <w:bottom w:w="0" w:type="dxa"/>
              <w:right w:w="108" w:type="dxa"/>
            </w:tcMar>
            <w:hideMark/>
          </w:tcPr>
          <w:p w14:paraId="5DA8DA76" w14:textId="341824B6" w:rsidR="003C5479" w:rsidRPr="00196BCA" w:rsidRDefault="00B549D5" w:rsidP="00AB7AF6">
            <w:pPr>
              <w:pStyle w:val="TAL"/>
              <w:spacing w:line="252" w:lineRule="auto"/>
            </w:pPr>
            <w:r w:rsidRPr="00196BCA">
              <w:t xml:space="preserve">TS </w:t>
            </w:r>
            <w:r w:rsidR="003C5479" w:rsidRPr="00196BCA">
              <w:t>38.508-1</w:t>
            </w:r>
            <w:r w:rsidRPr="00196BCA">
              <w:t xml:space="preserve"> [4]</w:t>
            </w:r>
            <w:r w:rsidR="003C5479" w:rsidRPr="00196BCA">
              <w:t xml:space="preserve"> table 4.6.3-152</w:t>
            </w: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31D1B6F6" w14:textId="77777777" w:rsidR="003C5479" w:rsidRPr="00196BCA" w:rsidRDefault="003C5479" w:rsidP="00AB7AF6">
            <w:pPr>
              <w:pStyle w:val="TAL"/>
              <w:spacing w:line="252" w:lineRule="auto"/>
            </w:pPr>
          </w:p>
        </w:tc>
      </w:tr>
      <w:tr w:rsidR="003C5479" w:rsidRPr="00196BCA" w14:paraId="22FCCC33" w14:textId="77777777" w:rsidTr="00AB7AF6">
        <w:tc>
          <w:tcPr>
            <w:tcW w:w="453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6A21775" w14:textId="32449F73" w:rsidR="003C5479" w:rsidRPr="00196BCA" w:rsidRDefault="003C5479" w:rsidP="00AB7AF6">
            <w:pPr>
              <w:pStyle w:val="TAL"/>
              <w:spacing w:line="252" w:lineRule="auto"/>
            </w:pPr>
            <w:r w:rsidRPr="00196BCA">
              <w:t>  deltaPreamble-r17</w:t>
            </w:r>
          </w:p>
        </w:tc>
        <w:tc>
          <w:tcPr>
            <w:tcW w:w="2267" w:type="dxa"/>
            <w:tcBorders>
              <w:top w:val="nil"/>
              <w:left w:val="nil"/>
              <w:bottom w:val="single" w:sz="8" w:space="0" w:color="auto"/>
              <w:right w:val="single" w:sz="8" w:space="0" w:color="auto"/>
            </w:tcBorders>
            <w:tcMar>
              <w:top w:w="0" w:type="dxa"/>
              <w:left w:w="108" w:type="dxa"/>
              <w:bottom w:w="0" w:type="dxa"/>
              <w:right w:w="108" w:type="dxa"/>
            </w:tcMar>
            <w:hideMark/>
          </w:tcPr>
          <w:p w14:paraId="636A9EFF" w14:textId="77777777" w:rsidR="003C5479" w:rsidRPr="00196BCA" w:rsidRDefault="003C5479" w:rsidP="00AB7AF6">
            <w:pPr>
              <w:pStyle w:val="TAL"/>
              <w:spacing w:line="252" w:lineRule="auto"/>
            </w:pPr>
            <w:r w:rsidRPr="00196BCA">
              <w:t>Not present</w:t>
            </w:r>
          </w:p>
        </w:tc>
        <w:tc>
          <w:tcPr>
            <w:tcW w:w="1700" w:type="dxa"/>
            <w:tcBorders>
              <w:top w:val="nil"/>
              <w:left w:val="nil"/>
              <w:bottom w:val="single" w:sz="8" w:space="0" w:color="auto"/>
              <w:right w:val="single" w:sz="8" w:space="0" w:color="auto"/>
            </w:tcBorders>
            <w:tcMar>
              <w:top w:w="0" w:type="dxa"/>
              <w:left w:w="108" w:type="dxa"/>
              <w:bottom w:w="0" w:type="dxa"/>
              <w:right w:w="108" w:type="dxa"/>
            </w:tcMar>
          </w:tcPr>
          <w:p w14:paraId="0C627F05" w14:textId="77777777" w:rsidR="003C5479" w:rsidRPr="00196BCA" w:rsidRDefault="003C5479" w:rsidP="00AB7AF6">
            <w:pPr>
              <w:pStyle w:val="TAL"/>
              <w:spacing w:line="252" w:lineRule="auto"/>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39AFA940" w14:textId="77777777" w:rsidR="003C5479" w:rsidRPr="00196BCA" w:rsidRDefault="003C5479" w:rsidP="00AB7AF6">
            <w:pPr>
              <w:pStyle w:val="TAL"/>
              <w:spacing w:line="252" w:lineRule="auto"/>
            </w:pPr>
          </w:p>
        </w:tc>
      </w:tr>
      <w:tr w:rsidR="003C5479" w:rsidRPr="00196BCA" w14:paraId="748E8CA5" w14:textId="77777777" w:rsidTr="00AB7AF6">
        <w:tc>
          <w:tcPr>
            <w:tcW w:w="453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7329319" w14:textId="77777777" w:rsidR="003C5479" w:rsidRPr="00196BCA" w:rsidRDefault="003C5479" w:rsidP="00AB7AF6">
            <w:pPr>
              <w:pStyle w:val="TAL"/>
              <w:spacing w:line="252" w:lineRule="auto"/>
            </w:pPr>
            <w:r w:rsidRPr="00196BCA">
              <w:t>}</w:t>
            </w:r>
          </w:p>
        </w:tc>
        <w:tc>
          <w:tcPr>
            <w:tcW w:w="2267" w:type="dxa"/>
            <w:tcBorders>
              <w:top w:val="nil"/>
              <w:left w:val="nil"/>
              <w:bottom w:val="single" w:sz="8" w:space="0" w:color="auto"/>
              <w:right w:val="single" w:sz="8" w:space="0" w:color="auto"/>
            </w:tcBorders>
            <w:tcMar>
              <w:top w:w="0" w:type="dxa"/>
              <w:left w:w="108" w:type="dxa"/>
              <w:bottom w:w="0" w:type="dxa"/>
              <w:right w:w="108" w:type="dxa"/>
            </w:tcMar>
          </w:tcPr>
          <w:p w14:paraId="4A42065D" w14:textId="77777777" w:rsidR="003C5479" w:rsidRPr="00196BCA" w:rsidRDefault="003C5479" w:rsidP="00AB7AF6">
            <w:pPr>
              <w:pStyle w:val="TAL"/>
              <w:spacing w:line="252" w:lineRule="auto"/>
            </w:pPr>
          </w:p>
        </w:tc>
        <w:tc>
          <w:tcPr>
            <w:tcW w:w="1700" w:type="dxa"/>
            <w:tcBorders>
              <w:top w:val="nil"/>
              <w:left w:val="nil"/>
              <w:bottom w:val="single" w:sz="8" w:space="0" w:color="auto"/>
              <w:right w:val="single" w:sz="8" w:space="0" w:color="auto"/>
            </w:tcBorders>
            <w:tcMar>
              <w:top w:w="0" w:type="dxa"/>
              <w:left w:w="108" w:type="dxa"/>
              <w:bottom w:w="0" w:type="dxa"/>
              <w:right w:w="108" w:type="dxa"/>
            </w:tcMar>
          </w:tcPr>
          <w:p w14:paraId="61FB0748" w14:textId="77777777" w:rsidR="003C5479" w:rsidRPr="00196BCA" w:rsidRDefault="003C5479" w:rsidP="00AB7AF6">
            <w:pPr>
              <w:pStyle w:val="TAL"/>
              <w:spacing w:line="252" w:lineRule="auto"/>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76534BC4" w14:textId="77777777" w:rsidR="003C5479" w:rsidRPr="00196BCA" w:rsidRDefault="003C5479" w:rsidP="00AB7AF6">
            <w:pPr>
              <w:pStyle w:val="TAL"/>
              <w:spacing w:line="252" w:lineRule="auto"/>
            </w:pPr>
          </w:p>
        </w:tc>
      </w:tr>
    </w:tbl>
    <w:p w14:paraId="1BB68C41" w14:textId="434C4837" w:rsidR="003C5479" w:rsidRPr="00196BCA" w:rsidRDefault="003C5479" w:rsidP="003C5479">
      <w:pPr>
        <w:rPr>
          <w:rFonts w:eastAsia="Calibri"/>
        </w:rPr>
      </w:pPr>
    </w:p>
    <w:p w14:paraId="603DAF58" w14:textId="77777777" w:rsidR="006731CA" w:rsidRPr="00196BCA" w:rsidRDefault="006731CA" w:rsidP="006731CA">
      <w:pPr>
        <w:pStyle w:val="TH"/>
        <w:rPr>
          <w:lang w:eastAsia="x-none"/>
        </w:rPr>
      </w:pPr>
      <w:r w:rsidRPr="00196BCA">
        <w:rPr>
          <w:lang w:eastAsia="x-none"/>
        </w:rPr>
        <w:t xml:space="preserve">Table 7.1.1.13.3.3.3-3: SIB 1 (preamble Table </w:t>
      </w:r>
      <w:r w:rsidRPr="00196BCA">
        <w:t>7.1.1.13.3.3.2</w:t>
      </w:r>
      <w:r w:rsidRPr="00196BCA">
        <w:rPr>
          <w:lang w:eastAsia="x-none"/>
        </w:rPr>
        <w:t>-1)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2"/>
        <w:gridCol w:w="2265"/>
        <w:gridCol w:w="1699"/>
        <w:gridCol w:w="1134"/>
      </w:tblGrid>
      <w:tr w:rsidR="006731CA" w:rsidRPr="00196BCA" w14:paraId="7EC349E8" w14:textId="77777777" w:rsidTr="006731CA">
        <w:tc>
          <w:tcPr>
            <w:tcW w:w="9630" w:type="dxa"/>
            <w:gridSpan w:val="4"/>
            <w:tcBorders>
              <w:top w:val="single" w:sz="4" w:space="0" w:color="auto"/>
              <w:left w:val="single" w:sz="4" w:space="0" w:color="auto"/>
              <w:bottom w:val="single" w:sz="4" w:space="0" w:color="auto"/>
              <w:right w:val="single" w:sz="4" w:space="0" w:color="auto"/>
            </w:tcBorders>
            <w:hideMark/>
          </w:tcPr>
          <w:p w14:paraId="397CAB45" w14:textId="77777777" w:rsidR="006731CA" w:rsidRPr="00196BCA" w:rsidRDefault="006731CA">
            <w:pPr>
              <w:pStyle w:val="TAL"/>
            </w:pPr>
            <w:r w:rsidRPr="00196BCA">
              <w:t xml:space="preserve">Derivation path: TS 38.508-1 </w:t>
            </w:r>
            <w:r w:rsidRPr="00196BCA">
              <w:rPr>
                <w:lang w:eastAsia="zh-CN"/>
              </w:rPr>
              <w:t>[4]</w:t>
            </w:r>
            <w:r w:rsidRPr="00196BCA">
              <w:t xml:space="preserve"> Table 4.6.1-28 with Condition SDT</w:t>
            </w:r>
          </w:p>
        </w:tc>
      </w:tr>
      <w:tr w:rsidR="006731CA" w:rsidRPr="00196BCA" w14:paraId="452F06AD" w14:textId="77777777" w:rsidTr="006731CA">
        <w:tc>
          <w:tcPr>
            <w:tcW w:w="4532" w:type="dxa"/>
            <w:tcBorders>
              <w:top w:val="single" w:sz="4" w:space="0" w:color="auto"/>
              <w:left w:val="single" w:sz="4" w:space="0" w:color="auto"/>
              <w:bottom w:val="single" w:sz="4" w:space="0" w:color="auto"/>
              <w:right w:val="single" w:sz="4" w:space="0" w:color="auto"/>
            </w:tcBorders>
            <w:hideMark/>
          </w:tcPr>
          <w:p w14:paraId="24F7534D" w14:textId="77777777" w:rsidR="006731CA" w:rsidRPr="00196BCA" w:rsidRDefault="006731CA">
            <w:pPr>
              <w:pStyle w:val="TAH"/>
              <w:rPr>
                <w:lang w:eastAsia="en-US"/>
              </w:rPr>
            </w:pPr>
            <w:r w:rsidRPr="00196BCA">
              <w:t>Information Element</w:t>
            </w:r>
          </w:p>
        </w:tc>
        <w:tc>
          <w:tcPr>
            <w:tcW w:w="2265" w:type="dxa"/>
            <w:tcBorders>
              <w:top w:val="single" w:sz="4" w:space="0" w:color="auto"/>
              <w:left w:val="single" w:sz="4" w:space="0" w:color="auto"/>
              <w:bottom w:val="single" w:sz="4" w:space="0" w:color="auto"/>
              <w:right w:val="single" w:sz="4" w:space="0" w:color="auto"/>
            </w:tcBorders>
            <w:hideMark/>
          </w:tcPr>
          <w:p w14:paraId="3F437AED" w14:textId="77777777" w:rsidR="006731CA" w:rsidRPr="00196BCA" w:rsidRDefault="006731CA">
            <w:pPr>
              <w:pStyle w:val="TAH"/>
            </w:pPr>
            <w:r w:rsidRPr="00196BCA">
              <w:t>Value/Remark</w:t>
            </w:r>
          </w:p>
        </w:tc>
        <w:tc>
          <w:tcPr>
            <w:tcW w:w="1699" w:type="dxa"/>
            <w:tcBorders>
              <w:top w:val="single" w:sz="4" w:space="0" w:color="auto"/>
              <w:left w:val="single" w:sz="4" w:space="0" w:color="auto"/>
              <w:bottom w:val="single" w:sz="4" w:space="0" w:color="auto"/>
              <w:right w:val="single" w:sz="4" w:space="0" w:color="auto"/>
            </w:tcBorders>
            <w:hideMark/>
          </w:tcPr>
          <w:p w14:paraId="1ACFBAA7" w14:textId="77777777" w:rsidR="006731CA" w:rsidRPr="00196BCA" w:rsidRDefault="006731CA">
            <w:pPr>
              <w:pStyle w:val="TAH"/>
            </w:pPr>
            <w:r w:rsidRPr="00196BCA">
              <w:t>Comment</w:t>
            </w:r>
          </w:p>
        </w:tc>
        <w:tc>
          <w:tcPr>
            <w:tcW w:w="1134" w:type="dxa"/>
            <w:tcBorders>
              <w:top w:val="single" w:sz="4" w:space="0" w:color="auto"/>
              <w:left w:val="single" w:sz="4" w:space="0" w:color="auto"/>
              <w:bottom w:val="single" w:sz="4" w:space="0" w:color="auto"/>
              <w:right w:val="single" w:sz="4" w:space="0" w:color="auto"/>
            </w:tcBorders>
            <w:hideMark/>
          </w:tcPr>
          <w:p w14:paraId="2E38695E" w14:textId="77777777" w:rsidR="006731CA" w:rsidRPr="00196BCA" w:rsidRDefault="006731CA">
            <w:pPr>
              <w:pStyle w:val="TAH"/>
            </w:pPr>
            <w:r w:rsidRPr="00196BCA">
              <w:t>Condition</w:t>
            </w:r>
          </w:p>
        </w:tc>
      </w:tr>
      <w:tr w:rsidR="006731CA" w:rsidRPr="00196BCA" w14:paraId="7A064418" w14:textId="77777777" w:rsidTr="006731CA">
        <w:tc>
          <w:tcPr>
            <w:tcW w:w="4532" w:type="dxa"/>
            <w:tcBorders>
              <w:top w:val="single" w:sz="4" w:space="0" w:color="auto"/>
              <w:left w:val="single" w:sz="4" w:space="0" w:color="auto"/>
              <w:bottom w:val="single" w:sz="4" w:space="0" w:color="auto"/>
              <w:right w:val="single" w:sz="4" w:space="0" w:color="auto"/>
            </w:tcBorders>
            <w:hideMark/>
          </w:tcPr>
          <w:p w14:paraId="381FF849" w14:textId="77777777" w:rsidR="006731CA" w:rsidRPr="00196BCA" w:rsidRDefault="006731CA">
            <w:pPr>
              <w:pStyle w:val="TAL"/>
            </w:pPr>
            <w:r w:rsidRPr="00196BCA">
              <w:t>SIB1 ::= SEQUENCE {</w:t>
            </w:r>
          </w:p>
        </w:tc>
        <w:tc>
          <w:tcPr>
            <w:tcW w:w="2265" w:type="dxa"/>
            <w:tcBorders>
              <w:top w:val="single" w:sz="4" w:space="0" w:color="auto"/>
              <w:left w:val="single" w:sz="4" w:space="0" w:color="auto"/>
              <w:bottom w:val="single" w:sz="4" w:space="0" w:color="auto"/>
              <w:right w:val="single" w:sz="4" w:space="0" w:color="auto"/>
            </w:tcBorders>
          </w:tcPr>
          <w:p w14:paraId="3D84CF67" w14:textId="77777777" w:rsidR="006731CA" w:rsidRPr="00196BCA" w:rsidRDefault="006731CA">
            <w:pPr>
              <w:pStyle w:val="TAL"/>
            </w:pPr>
          </w:p>
        </w:tc>
        <w:tc>
          <w:tcPr>
            <w:tcW w:w="1699" w:type="dxa"/>
            <w:tcBorders>
              <w:top w:val="single" w:sz="4" w:space="0" w:color="auto"/>
              <w:left w:val="single" w:sz="4" w:space="0" w:color="auto"/>
              <w:bottom w:val="single" w:sz="4" w:space="0" w:color="auto"/>
              <w:right w:val="single" w:sz="4" w:space="0" w:color="auto"/>
            </w:tcBorders>
          </w:tcPr>
          <w:p w14:paraId="2B1575D1" w14:textId="77777777" w:rsidR="006731CA" w:rsidRPr="00196BCA" w:rsidRDefault="006731CA">
            <w:pPr>
              <w:pStyle w:val="TAL"/>
            </w:pPr>
          </w:p>
        </w:tc>
        <w:tc>
          <w:tcPr>
            <w:tcW w:w="1134" w:type="dxa"/>
            <w:tcBorders>
              <w:top w:val="single" w:sz="4" w:space="0" w:color="auto"/>
              <w:left w:val="single" w:sz="4" w:space="0" w:color="auto"/>
              <w:bottom w:val="single" w:sz="4" w:space="0" w:color="auto"/>
              <w:right w:val="single" w:sz="4" w:space="0" w:color="auto"/>
            </w:tcBorders>
          </w:tcPr>
          <w:p w14:paraId="71558CC5" w14:textId="77777777" w:rsidR="006731CA" w:rsidRPr="00196BCA" w:rsidRDefault="006731CA">
            <w:pPr>
              <w:pStyle w:val="TAL"/>
            </w:pPr>
          </w:p>
        </w:tc>
      </w:tr>
      <w:tr w:rsidR="006731CA" w:rsidRPr="00196BCA" w14:paraId="09B4CD02" w14:textId="77777777" w:rsidTr="006731CA">
        <w:tc>
          <w:tcPr>
            <w:tcW w:w="4532" w:type="dxa"/>
            <w:tcBorders>
              <w:top w:val="single" w:sz="4" w:space="0" w:color="auto"/>
              <w:left w:val="single" w:sz="4" w:space="0" w:color="auto"/>
              <w:bottom w:val="single" w:sz="4" w:space="0" w:color="auto"/>
              <w:right w:val="single" w:sz="4" w:space="0" w:color="auto"/>
            </w:tcBorders>
            <w:hideMark/>
          </w:tcPr>
          <w:p w14:paraId="5D6F4786" w14:textId="77777777" w:rsidR="006731CA" w:rsidRPr="00196BCA" w:rsidRDefault="006731CA">
            <w:pPr>
              <w:pStyle w:val="TAL"/>
            </w:pPr>
            <w:r w:rsidRPr="00196BCA">
              <w:t xml:space="preserve">  servingCellConfigCommon</w:t>
            </w:r>
          </w:p>
        </w:tc>
        <w:tc>
          <w:tcPr>
            <w:tcW w:w="2265" w:type="dxa"/>
            <w:tcBorders>
              <w:top w:val="single" w:sz="4" w:space="0" w:color="auto"/>
              <w:left w:val="single" w:sz="4" w:space="0" w:color="auto"/>
              <w:bottom w:val="single" w:sz="4" w:space="0" w:color="auto"/>
              <w:right w:val="single" w:sz="4" w:space="0" w:color="auto"/>
            </w:tcBorders>
            <w:hideMark/>
          </w:tcPr>
          <w:p w14:paraId="1117D4CC" w14:textId="77777777" w:rsidR="006731CA" w:rsidRPr="00196BCA" w:rsidRDefault="006731CA">
            <w:pPr>
              <w:pStyle w:val="TAL"/>
            </w:pPr>
            <w:r w:rsidRPr="00196BCA">
              <w:t>ServingCellConfigCommon</w:t>
            </w:r>
          </w:p>
        </w:tc>
        <w:tc>
          <w:tcPr>
            <w:tcW w:w="1699" w:type="dxa"/>
            <w:tcBorders>
              <w:top w:val="single" w:sz="4" w:space="0" w:color="auto"/>
              <w:left w:val="single" w:sz="4" w:space="0" w:color="auto"/>
              <w:bottom w:val="single" w:sz="4" w:space="0" w:color="auto"/>
              <w:right w:val="single" w:sz="4" w:space="0" w:color="auto"/>
            </w:tcBorders>
            <w:hideMark/>
          </w:tcPr>
          <w:p w14:paraId="5A4B45EA" w14:textId="77777777" w:rsidR="006731CA" w:rsidRPr="00196BCA" w:rsidRDefault="006731CA">
            <w:pPr>
              <w:pStyle w:val="TAL"/>
            </w:pPr>
            <w:r w:rsidRPr="00196BCA">
              <w:t>Table 7.1.1.13.3.3.3-4</w:t>
            </w:r>
          </w:p>
        </w:tc>
        <w:tc>
          <w:tcPr>
            <w:tcW w:w="1134" w:type="dxa"/>
            <w:tcBorders>
              <w:top w:val="single" w:sz="4" w:space="0" w:color="auto"/>
              <w:left w:val="single" w:sz="4" w:space="0" w:color="auto"/>
              <w:bottom w:val="single" w:sz="4" w:space="0" w:color="auto"/>
              <w:right w:val="single" w:sz="4" w:space="0" w:color="auto"/>
            </w:tcBorders>
          </w:tcPr>
          <w:p w14:paraId="14C5F781" w14:textId="77777777" w:rsidR="006731CA" w:rsidRPr="00196BCA" w:rsidRDefault="006731CA">
            <w:pPr>
              <w:pStyle w:val="TAL"/>
            </w:pPr>
          </w:p>
        </w:tc>
      </w:tr>
      <w:tr w:rsidR="00B549D5" w:rsidRPr="00196BCA" w14:paraId="5DD88D06" w14:textId="77777777" w:rsidTr="00B549D5">
        <w:tc>
          <w:tcPr>
            <w:tcW w:w="4532" w:type="dxa"/>
            <w:tcBorders>
              <w:top w:val="single" w:sz="4" w:space="0" w:color="auto"/>
              <w:left w:val="single" w:sz="4" w:space="0" w:color="auto"/>
              <w:bottom w:val="single" w:sz="4" w:space="0" w:color="auto"/>
              <w:right w:val="single" w:sz="4" w:space="0" w:color="auto"/>
            </w:tcBorders>
            <w:hideMark/>
          </w:tcPr>
          <w:p w14:paraId="1EC5B46B" w14:textId="77777777" w:rsidR="00B549D5" w:rsidRPr="00196BCA" w:rsidRDefault="00B549D5" w:rsidP="002D4B03">
            <w:pPr>
              <w:pStyle w:val="TAL"/>
            </w:pPr>
            <w:r w:rsidRPr="00196BCA">
              <w:t xml:space="preserve">  nonCriticalExtension SEQUENCE {</w:t>
            </w:r>
          </w:p>
        </w:tc>
        <w:tc>
          <w:tcPr>
            <w:tcW w:w="2265" w:type="dxa"/>
            <w:tcBorders>
              <w:top w:val="single" w:sz="4" w:space="0" w:color="auto"/>
              <w:left w:val="single" w:sz="4" w:space="0" w:color="auto"/>
              <w:bottom w:val="single" w:sz="4" w:space="0" w:color="auto"/>
              <w:right w:val="single" w:sz="4" w:space="0" w:color="auto"/>
            </w:tcBorders>
            <w:hideMark/>
          </w:tcPr>
          <w:p w14:paraId="21A71D47" w14:textId="77777777" w:rsidR="00B549D5" w:rsidRPr="00196BCA" w:rsidRDefault="00B549D5" w:rsidP="002D4B03">
            <w:pPr>
              <w:pStyle w:val="TAL"/>
            </w:pPr>
          </w:p>
        </w:tc>
        <w:tc>
          <w:tcPr>
            <w:tcW w:w="1699" w:type="dxa"/>
            <w:tcBorders>
              <w:top w:val="single" w:sz="4" w:space="0" w:color="auto"/>
              <w:left w:val="single" w:sz="4" w:space="0" w:color="auto"/>
              <w:bottom w:val="single" w:sz="4" w:space="0" w:color="auto"/>
              <w:right w:val="single" w:sz="4" w:space="0" w:color="auto"/>
            </w:tcBorders>
            <w:hideMark/>
          </w:tcPr>
          <w:p w14:paraId="231AED4F" w14:textId="77777777" w:rsidR="00B549D5" w:rsidRPr="00196BCA" w:rsidRDefault="00B549D5" w:rsidP="002D4B03">
            <w:pPr>
              <w:pStyle w:val="TAL"/>
            </w:pPr>
          </w:p>
        </w:tc>
        <w:tc>
          <w:tcPr>
            <w:tcW w:w="1134" w:type="dxa"/>
            <w:tcBorders>
              <w:top w:val="single" w:sz="4" w:space="0" w:color="auto"/>
              <w:left w:val="single" w:sz="4" w:space="0" w:color="auto"/>
              <w:bottom w:val="single" w:sz="4" w:space="0" w:color="auto"/>
              <w:right w:val="single" w:sz="4" w:space="0" w:color="auto"/>
            </w:tcBorders>
          </w:tcPr>
          <w:p w14:paraId="5B0EB23C" w14:textId="77777777" w:rsidR="00B549D5" w:rsidRPr="00196BCA" w:rsidRDefault="00B549D5" w:rsidP="002D4B03">
            <w:pPr>
              <w:pStyle w:val="TAL"/>
            </w:pPr>
          </w:p>
        </w:tc>
      </w:tr>
      <w:tr w:rsidR="00B549D5" w:rsidRPr="00196BCA" w14:paraId="3A8166B0" w14:textId="77777777" w:rsidTr="00B549D5">
        <w:tc>
          <w:tcPr>
            <w:tcW w:w="4532" w:type="dxa"/>
            <w:tcBorders>
              <w:top w:val="single" w:sz="4" w:space="0" w:color="auto"/>
              <w:left w:val="single" w:sz="4" w:space="0" w:color="auto"/>
              <w:bottom w:val="single" w:sz="4" w:space="0" w:color="auto"/>
              <w:right w:val="single" w:sz="4" w:space="0" w:color="auto"/>
            </w:tcBorders>
            <w:hideMark/>
          </w:tcPr>
          <w:p w14:paraId="57A7083A" w14:textId="77777777" w:rsidR="00B549D5" w:rsidRPr="00196BCA" w:rsidRDefault="00B549D5" w:rsidP="002D4B03">
            <w:pPr>
              <w:pStyle w:val="TAL"/>
            </w:pPr>
            <w:r w:rsidRPr="00196BCA">
              <w:t xml:space="preserve">    nonCriticalExtension SEQUENCE {</w:t>
            </w:r>
          </w:p>
        </w:tc>
        <w:tc>
          <w:tcPr>
            <w:tcW w:w="2265" w:type="dxa"/>
            <w:tcBorders>
              <w:top w:val="single" w:sz="4" w:space="0" w:color="auto"/>
              <w:left w:val="single" w:sz="4" w:space="0" w:color="auto"/>
              <w:bottom w:val="single" w:sz="4" w:space="0" w:color="auto"/>
              <w:right w:val="single" w:sz="4" w:space="0" w:color="auto"/>
            </w:tcBorders>
            <w:hideMark/>
          </w:tcPr>
          <w:p w14:paraId="3DF38C3C" w14:textId="77777777" w:rsidR="00B549D5" w:rsidRPr="00196BCA" w:rsidRDefault="00B549D5" w:rsidP="002D4B03">
            <w:pPr>
              <w:pStyle w:val="TAL"/>
            </w:pPr>
          </w:p>
        </w:tc>
        <w:tc>
          <w:tcPr>
            <w:tcW w:w="1699" w:type="dxa"/>
            <w:tcBorders>
              <w:top w:val="single" w:sz="4" w:space="0" w:color="auto"/>
              <w:left w:val="single" w:sz="4" w:space="0" w:color="auto"/>
              <w:bottom w:val="single" w:sz="4" w:space="0" w:color="auto"/>
              <w:right w:val="single" w:sz="4" w:space="0" w:color="auto"/>
            </w:tcBorders>
            <w:hideMark/>
          </w:tcPr>
          <w:p w14:paraId="4357BA9B" w14:textId="77777777" w:rsidR="00B549D5" w:rsidRPr="00196BCA" w:rsidRDefault="00B549D5" w:rsidP="002D4B03">
            <w:pPr>
              <w:pStyle w:val="TAL"/>
            </w:pPr>
          </w:p>
        </w:tc>
        <w:tc>
          <w:tcPr>
            <w:tcW w:w="1134" w:type="dxa"/>
            <w:tcBorders>
              <w:top w:val="single" w:sz="4" w:space="0" w:color="auto"/>
              <w:left w:val="single" w:sz="4" w:space="0" w:color="auto"/>
              <w:bottom w:val="single" w:sz="4" w:space="0" w:color="auto"/>
              <w:right w:val="single" w:sz="4" w:space="0" w:color="auto"/>
            </w:tcBorders>
          </w:tcPr>
          <w:p w14:paraId="179E99DD" w14:textId="77777777" w:rsidR="00B549D5" w:rsidRPr="00196BCA" w:rsidRDefault="00B549D5" w:rsidP="002D4B03">
            <w:pPr>
              <w:pStyle w:val="TAL"/>
            </w:pPr>
          </w:p>
        </w:tc>
      </w:tr>
      <w:tr w:rsidR="00B549D5" w:rsidRPr="00196BCA" w14:paraId="21C308A1" w14:textId="77777777" w:rsidTr="00B549D5">
        <w:tc>
          <w:tcPr>
            <w:tcW w:w="4532" w:type="dxa"/>
            <w:tcBorders>
              <w:top w:val="single" w:sz="4" w:space="0" w:color="auto"/>
              <w:left w:val="single" w:sz="4" w:space="0" w:color="auto"/>
              <w:bottom w:val="single" w:sz="4" w:space="0" w:color="auto"/>
              <w:right w:val="single" w:sz="4" w:space="0" w:color="auto"/>
            </w:tcBorders>
            <w:hideMark/>
          </w:tcPr>
          <w:p w14:paraId="114D38A5" w14:textId="77777777" w:rsidR="00B549D5" w:rsidRPr="00196BCA" w:rsidRDefault="00B549D5" w:rsidP="002D4B03">
            <w:pPr>
              <w:pStyle w:val="TAL"/>
            </w:pPr>
            <w:r w:rsidRPr="00196BCA">
              <w:t xml:space="preserve">      nonCriticalExtension SEQUENCE {</w:t>
            </w:r>
          </w:p>
        </w:tc>
        <w:tc>
          <w:tcPr>
            <w:tcW w:w="2265" w:type="dxa"/>
            <w:tcBorders>
              <w:top w:val="single" w:sz="4" w:space="0" w:color="auto"/>
              <w:left w:val="single" w:sz="4" w:space="0" w:color="auto"/>
              <w:bottom w:val="single" w:sz="4" w:space="0" w:color="auto"/>
              <w:right w:val="single" w:sz="4" w:space="0" w:color="auto"/>
            </w:tcBorders>
            <w:hideMark/>
          </w:tcPr>
          <w:p w14:paraId="5A82C916" w14:textId="77777777" w:rsidR="00B549D5" w:rsidRPr="00196BCA" w:rsidRDefault="00B549D5" w:rsidP="002D4B03">
            <w:pPr>
              <w:pStyle w:val="TAL"/>
            </w:pPr>
          </w:p>
        </w:tc>
        <w:tc>
          <w:tcPr>
            <w:tcW w:w="1699" w:type="dxa"/>
            <w:tcBorders>
              <w:top w:val="single" w:sz="4" w:space="0" w:color="auto"/>
              <w:left w:val="single" w:sz="4" w:space="0" w:color="auto"/>
              <w:bottom w:val="single" w:sz="4" w:space="0" w:color="auto"/>
              <w:right w:val="single" w:sz="4" w:space="0" w:color="auto"/>
            </w:tcBorders>
            <w:hideMark/>
          </w:tcPr>
          <w:p w14:paraId="66694534" w14:textId="77777777" w:rsidR="00B549D5" w:rsidRPr="00196BCA" w:rsidRDefault="00B549D5" w:rsidP="002D4B03">
            <w:pPr>
              <w:pStyle w:val="TAL"/>
            </w:pPr>
          </w:p>
        </w:tc>
        <w:tc>
          <w:tcPr>
            <w:tcW w:w="1134" w:type="dxa"/>
            <w:tcBorders>
              <w:top w:val="single" w:sz="4" w:space="0" w:color="auto"/>
              <w:left w:val="single" w:sz="4" w:space="0" w:color="auto"/>
              <w:bottom w:val="single" w:sz="4" w:space="0" w:color="auto"/>
              <w:right w:val="single" w:sz="4" w:space="0" w:color="auto"/>
            </w:tcBorders>
          </w:tcPr>
          <w:p w14:paraId="6F90D187" w14:textId="77777777" w:rsidR="00B549D5" w:rsidRPr="00196BCA" w:rsidRDefault="00B549D5" w:rsidP="002D4B03">
            <w:pPr>
              <w:pStyle w:val="TAL"/>
            </w:pPr>
          </w:p>
        </w:tc>
      </w:tr>
      <w:tr w:rsidR="00B549D5" w:rsidRPr="00196BCA" w14:paraId="7877082D" w14:textId="77777777" w:rsidTr="00B549D5">
        <w:tc>
          <w:tcPr>
            <w:tcW w:w="4532" w:type="dxa"/>
            <w:tcBorders>
              <w:top w:val="single" w:sz="4" w:space="0" w:color="auto"/>
              <w:left w:val="single" w:sz="4" w:space="0" w:color="auto"/>
              <w:bottom w:val="single" w:sz="4" w:space="0" w:color="auto"/>
              <w:right w:val="single" w:sz="4" w:space="0" w:color="auto"/>
            </w:tcBorders>
            <w:hideMark/>
          </w:tcPr>
          <w:p w14:paraId="522EC135" w14:textId="77777777" w:rsidR="00B549D5" w:rsidRPr="00196BCA" w:rsidRDefault="00B549D5" w:rsidP="002D4B03">
            <w:pPr>
              <w:pStyle w:val="TAL"/>
            </w:pPr>
            <w:r w:rsidRPr="00196BCA">
              <w:t xml:space="preserve">        sdt-ConfigCommon-r17 SEQUENCE {</w:t>
            </w:r>
          </w:p>
        </w:tc>
        <w:tc>
          <w:tcPr>
            <w:tcW w:w="2265" w:type="dxa"/>
            <w:tcBorders>
              <w:top w:val="single" w:sz="4" w:space="0" w:color="auto"/>
              <w:left w:val="single" w:sz="4" w:space="0" w:color="auto"/>
              <w:bottom w:val="single" w:sz="4" w:space="0" w:color="auto"/>
              <w:right w:val="single" w:sz="4" w:space="0" w:color="auto"/>
            </w:tcBorders>
            <w:hideMark/>
          </w:tcPr>
          <w:p w14:paraId="66B6FB59" w14:textId="77777777" w:rsidR="00B549D5" w:rsidRPr="00196BCA" w:rsidRDefault="00B549D5" w:rsidP="002D4B03">
            <w:pPr>
              <w:pStyle w:val="TAL"/>
            </w:pPr>
          </w:p>
        </w:tc>
        <w:tc>
          <w:tcPr>
            <w:tcW w:w="1699" w:type="dxa"/>
            <w:tcBorders>
              <w:top w:val="single" w:sz="4" w:space="0" w:color="auto"/>
              <w:left w:val="single" w:sz="4" w:space="0" w:color="auto"/>
              <w:bottom w:val="single" w:sz="4" w:space="0" w:color="auto"/>
              <w:right w:val="single" w:sz="4" w:space="0" w:color="auto"/>
            </w:tcBorders>
            <w:hideMark/>
          </w:tcPr>
          <w:p w14:paraId="14D57128" w14:textId="77777777" w:rsidR="00B549D5" w:rsidRPr="00196BCA" w:rsidRDefault="00B549D5" w:rsidP="002D4B03">
            <w:pPr>
              <w:pStyle w:val="TAL"/>
            </w:pPr>
          </w:p>
        </w:tc>
        <w:tc>
          <w:tcPr>
            <w:tcW w:w="1134" w:type="dxa"/>
            <w:tcBorders>
              <w:top w:val="single" w:sz="4" w:space="0" w:color="auto"/>
              <w:left w:val="single" w:sz="4" w:space="0" w:color="auto"/>
              <w:bottom w:val="single" w:sz="4" w:space="0" w:color="auto"/>
              <w:right w:val="single" w:sz="4" w:space="0" w:color="auto"/>
            </w:tcBorders>
          </w:tcPr>
          <w:p w14:paraId="5B62CD9E" w14:textId="77777777" w:rsidR="00B549D5" w:rsidRPr="00196BCA" w:rsidRDefault="00B549D5" w:rsidP="002D4B03">
            <w:pPr>
              <w:pStyle w:val="TAL"/>
            </w:pPr>
          </w:p>
        </w:tc>
      </w:tr>
      <w:tr w:rsidR="00B549D5" w:rsidRPr="00196BCA" w14:paraId="6881AD8F" w14:textId="77777777" w:rsidTr="00B549D5">
        <w:tc>
          <w:tcPr>
            <w:tcW w:w="4532" w:type="dxa"/>
            <w:tcBorders>
              <w:top w:val="single" w:sz="4" w:space="0" w:color="auto"/>
              <w:left w:val="single" w:sz="4" w:space="0" w:color="auto"/>
              <w:bottom w:val="single" w:sz="4" w:space="0" w:color="auto"/>
              <w:right w:val="single" w:sz="4" w:space="0" w:color="auto"/>
            </w:tcBorders>
            <w:hideMark/>
          </w:tcPr>
          <w:p w14:paraId="0981A821" w14:textId="77777777" w:rsidR="00B549D5" w:rsidRPr="00196BCA" w:rsidRDefault="00B549D5" w:rsidP="002D4B03">
            <w:pPr>
              <w:pStyle w:val="TAL"/>
            </w:pPr>
            <w:r w:rsidRPr="00196BCA">
              <w:t xml:space="preserve">          sdt-DataVolumeThreshold-r17</w:t>
            </w:r>
          </w:p>
        </w:tc>
        <w:tc>
          <w:tcPr>
            <w:tcW w:w="2265" w:type="dxa"/>
            <w:tcBorders>
              <w:top w:val="single" w:sz="4" w:space="0" w:color="auto"/>
              <w:left w:val="single" w:sz="4" w:space="0" w:color="auto"/>
              <w:bottom w:val="single" w:sz="4" w:space="0" w:color="auto"/>
              <w:right w:val="single" w:sz="4" w:space="0" w:color="auto"/>
            </w:tcBorders>
            <w:hideMark/>
          </w:tcPr>
          <w:p w14:paraId="4E1B9E2E" w14:textId="77777777" w:rsidR="00B549D5" w:rsidRPr="00196BCA" w:rsidRDefault="00B549D5" w:rsidP="002D4B03">
            <w:pPr>
              <w:pStyle w:val="TAL"/>
            </w:pPr>
            <w:r w:rsidRPr="00196BCA">
              <w:t>byte32</w:t>
            </w:r>
          </w:p>
        </w:tc>
        <w:tc>
          <w:tcPr>
            <w:tcW w:w="1699" w:type="dxa"/>
            <w:tcBorders>
              <w:top w:val="single" w:sz="4" w:space="0" w:color="auto"/>
              <w:left w:val="single" w:sz="4" w:space="0" w:color="auto"/>
              <w:bottom w:val="single" w:sz="4" w:space="0" w:color="auto"/>
              <w:right w:val="single" w:sz="4" w:space="0" w:color="auto"/>
            </w:tcBorders>
            <w:hideMark/>
          </w:tcPr>
          <w:p w14:paraId="14901A4A" w14:textId="77777777" w:rsidR="00B549D5" w:rsidRPr="00196BCA" w:rsidRDefault="00B549D5" w:rsidP="002D4B03">
            <w:pPr>
              <w:pStyle w:val="TAL"/>
            </w:pPr>
          </w:p>
        </w:tc>
        <w:tc>
          <w:tcPr>
            <w:tcW w:w="1134" w:type="dxa"/>
            <w:tcBorders>
              <w:top w:val="single" w:sz="4" w:space="0" w:color="auto"/>
              <w:left w:val="single" w:sz="4" w:space="0" w:color="auto"/>
              <w:bottom w:val="single" w:sz="4" w:space="0" w:color="auto"/>
              <w:right w:val="single" w:sz="4" w:space="0" w:color="auto"/>
            </w:tcBorders>
          </w:tcPr>
          <w:p w14:paraId="774D389C" w14:textId="77777777" w:rsidR="00B549D5" w:rsidRPr="00196BCA" w:rsidRDefault="00B549D5" w:rsidP="002D4B03">
            <w:pPr>
              <w:pStyle w:val="TAL"/>
            </w:pPr>
          </w:p>
        </w:tc>
      </w:tr>
      <w:tr w:rsidR="00B549D5" w:rsidRPr="00196BCA" w14:paraId="352A0561" w14:textId="77777777" w:rsidTr="00B549D5">
        <w:tc>
          <w:tcPr>
            <w:tcW w:w="4532" w:type="dxa"/>
            <w:tcBorders>
              <w:top w:val="single" w:sz="4" w:space="0" w:color="auto"/>
              <w:left w:val="single" w:sz="4" w:space="0" w:color="auto"/>
              <w:bottom w:val="single" w:sz="4" w:space="0" w:color="auto"/>
              <w:right w:val="single" w:sz="4" w:space="0" w:color="auto"/>
            </w:tcBorders>
            <w:hideMark/>
          </w:tcPr>
          <w:p w14:paraId="51EC2E93" w14:textId="77777777" w:rsidR="00B549D5" w:rsidRPr="00196BCA" w:rsidRDefault="00B549D5" w:rsidP="002D4B03">
            <w:pPr>
              <w:pStyle w:val="TAL"/>
            </w:pPr>
            <w:r w:rsidRPr="00196BCA">
              <w:t xml:space="preserve">        }</w:t>
            </w:r>
          </w:p>
        </w:tc>
        <w:tc>
          <w:tcPr>
            <w:tcW w:w="2265" w:type="dxa"/>
            <w:tcBorders>
              <w:top w:val="single" w:sz="4" w:space="0" w:color="auto"/>
              <w:left w:val="single" w:sz="4" w:space="0" w:color="auto"/>
              <w:bottom w:val="single" w:sz="4" w:space="0" w:color="auto"/>
              <w:right w:val="single" w:sz="4" w:space="0" w:color="auto"/>
            </w:tcBorders>
            <w:hideMark/>
          </w:tcPr>
          <w:p w14:paraId="6CC39F42" w14:textId="77777777" w:rsidR="00B549D5" w:rsidRPr="00196BCA" w:rsidRDefault="00B549D5" w:rsidP="002D4B03">
            <w:pPr>
              <w:pStyle w:val="TAL"/>
            </w:pPr>
          </w:p>
        </w:tc>
        <w:tc>
          <w:tcPr>
            <w:tcW w:w="1699" w:type="dxa"/>
            <w:tcBorders>
              <w:top w:val="single" w:sz="4" w:space="0" w:color="auto"/>
              <w:left w:val="single" w:sz="4" w:space="0" w:color="auto"/>
              <w:bottom w:val="single" w:sz="4" w:space="0" w:color="auto"/>
              <w:right w:val="single" w:sz="4" w:space="0" w:color="auto"/>
            </w:tcBorders>
            <w:hideMark/>
          </w:tcPr>
          <w:p w14:paraId="27C1895C" w14:textId="77777777" w:rsidR="00B549D5" w:rsidRPr="00196BCA" w:rsidRDefault="00B549D5" w:rsidP="002D4B03">
            <w:pPr>
              <w:pStyle w:val="TAL"/>
            </w:pPr>
          </w:p>
        </w:tc>
        <w:tc>
          <w:tcPr>
            <w:tcW w:w="1134" w:type="dxa"/>
            <w:tcBorders>
              <w:top w:val="single" w:sz="4" w:space="0" w:color="auto"/>
              <w:left w:val="single" w:sz="4" w:space="0" w:color="auto"/>
              <w:bottom w:val="single" w:sz="4" w:space="0" w:color="auto"/>
              <w:right w:val="single" w:sz="4" w:space="0" w:color="auto"/>
            </w:tcBorders>
          </w:tcPr>
          <w:p w14:paraId="46BF54EE" w14:textId="77777777" w:rsidR="00B549D5" w:rsidRPr="00196BCA" w:rsidRDefault="00B549D5" w:rsidP="002D4B03">
            <w:pPr>
              <w:pStyle w:val="TAL"/>
            </w:pPr>
          </w:p>
        </w:tc>
      </w:tr>
      <w:tr w:rsidR="00B549D5" w:rsidRPr="00196BCA" w14:paraId="1D2015F2" w14:textId="77777777" w:rsidTr="00B549D5">
        <w:tc>
          <w:tcPr>
            <w:tcW w:w="4532" w:type="dxa"/>
            <w:tcBorders>
              <w:top w:val="single" w:sz="4" w:space="0" w:color="auto"/>
              <w:left w:val="single" w:sz="4" w:space="0" w:color="auto"/>
              <w:bottom w:val="single" w:sz="4" w:space="0" w:color="auto"/>
              <w:right w:val="single" w:sz="4" w:space="0" w:color="auto"/>
            </w:tcBorders>
            <w:hideMark/>
          </w:tcPr>
          <w:p w14:paraId="281D28B1" w14:textId="77777777" w:rsidR="00B549D5" w:rsidRPr="00196BCA" w:rsidRDefault="00B549D5" w:rsidP="002D4B03">
            <w:pPr>
              <w:pStyle w:val="TAL"/>
            </w:pPr>
            <w:r w:rsidRPr="00196BCA">
              <w:t xml:space="preserve">      }</w:t>
            </w:r>
          </w:p>
        </w:tc>
        <w:tc>
          <w:tcPr>
            <w:tcW w:w="2265" w:type="dxa"/>
            <w:tcBorders>
              <w:top w:val="single" w:sz="4" w:space="0" w:color="auto"/>
              <w:left w:val="single" w:sz="4" w:space="0" w:color="auto"/>
              <w:bottom w:val="single" w:sz="4" w:space="0" w:color="auto"/>
              <w:right w:val="single" w:sz="4" w:space="0" w:color="auto"/>
            </w:tcBorders>
            <w:hideMark/>
          </w:tcPr>
          <w:p w14:paraId="01AEC899" w14:textId="77777777" w:rsidR="00B549D5" w:rsidRPr="00196BCA" w:rsidRDefault="00B549D5" w:rsidP="002D4B03">
            <w:pPr>
              <w:pStyle w:val="TAL"/>
            </w:pPr>
          </w:p>
        </w:tc>
        <w:tc>
          <w:tcPr>
            <w:tcW w:w="1699" w:type="dxa"/>
            <w:tcBorders>
              <w:top w:val="single" w:sz="4" w:space="0" w:color="auto"/>
              <w:left w:val="single" w:sz="4" w:space="0" w:color="auto"/>
              <w:bottom w:val="single" w:sz="4" w:space="0" w:color="auto"/>
              <w:right w:val="single" w:sz="4" w:space="0" w:color="auto"/>
            </w:tcBorders>
            <w:hideMark/>
          </w:tcPr>
          <w:p w14:paraId="29525533" w14:textId="77777777" w:rsidR="00B549D5" w:rsidRPr="00196BCA" w:rsidRDefault="00B549D5" w:rsidP="002D4B03">
            <w:pPr>
              <w:pStyle w:val="TAL"/>
            </w:pPr>
          </w:p>
        </w:tc>
        <w:tc>
          <w:tcPr>
            <w:tcW w:w="1134" w:type="dxa"/>
            <w:tcBorders>
              <w:top w:val="single" w:sz="4" w:space="0" w:color="auto"/>
              <w:left w:val="single" w:sz="4" w:space="0" w:color="auto"/>
              <w:bottom w:val="single" w:sz="4" w:space="0" w:color="auto"/>
              <w:right w:val="single" w:sz="4" w:space="0" w:color="auto"/>
            </w:tcBorders>
          </w:tcPr>
          <w:p w14:paraId="569B412C" w14:textId="77777777" w:rsidR="00B549D5" w:rsidRPr="00196BCA" w:rsidRDefault="00B549D5" w:rsidP="002D4B03">
            <w:pPr>
              <w:pStyle w:val="TAL"/>
            </w:pPr>
          </w:p>
        </w:tc>
      </w:tr>
      <w:tr w:rsidR="00B549D5" w:rsidRPr="00196BCA" w14:paraId="634C5653" w14:textId="77777777" w:rsidTr="00B549D5">
        <w:tc>
          <w:tcPr>
            <w:tcW w:w="4532" w:type="dxa"/>
            <w:tcBorders>
              <w:top w:val="single" w:sz="4" w:space="0" w:color="auto"/>
              <w:left w:val="single" w:sz="4" w:space="0" w:color="auto"/>
              <w:bottom w:val="single" w:sz="4" w:space="0" w:color="auto"/>
              <w:right w:val="single" w:sz="4" w:space="0" w:color="auto"/>
            </w:tcBorders>
            <w:hideMark/>
          </w:tcPr>
          <w:p w14:paraId="72F69A09" w14:textId="77777777" w:rsidR="00B549D5" w:rsidRPr="00196BCA" w:rsidRDefault="00B549D5" w:rsidP="002D4B03">
            <w:pPr>
              <w:pStyle w:val="TAL"/>
            </w:pPr>
            <w:r w:rsidRPr="00196BCA">
              <w:t xml:space="preserve">    }</w:t>
            </w:r>
          </w:p>
        </w:tc>
        <w:tc>
          <w:tcPr>
            <w:tcW w:w="2265" w:type="dxa"/>
            <w:tcBorders>
              <w:top w:val="single" w:sz="4" w:space="0" w:color="auto"/>
              <w:left w:val="single" w:sz="4" w:space="0" w:color="auto"/>
              <w:bottom w:val="single" w:sz="4" w:space="0" w:color="auto"/>
              <w:right w:val="single" w:sz="4" w:space="0" w:color="auto"/>
            </w:tcBorders>
            <w:hideMark/>
          </w:tcPr>
          <w:p w14:paraId="79804327" w14:textId="77777777" w:rsidR="00B549D5" w:rsidRPr="00196BCA" w:rsidRDefault="00B549D5" w:rsidP="002D4B03">
            <w:pPr>
              <w:pStyle w:val="TAL"/>
            </w:pPr>
          </w:p>
        </w:tc>
        <w:tc>
          <w:tcPr>
            <w:tcW w:w="1699" w:type="dxa"/>
            <w:tcBorders>
              <w:top w:val="single" w:sz="4" w:space="0" w:color="auto"/>
              <w:left w:val="single" w:sz="4" w:space="0" w:color="auto"/>
              <w:bottom w:val="single" w:sz="4" w:space="0" w:color="auto"/>
              <w:right w:val="single" w:sz="4" w:space="0" w:color="auto"/>
            </w:tcBorders>
            <w:hideMark/>
          </w:tcPr>
          <w:p w14:paraId="489D20FC" w14:textId="77777777" w:rsidR="00B549D5" w:rsidRPr="00196BCA" w:rsidRDefault="00B549D5" w:rsidP="002D4B03">
            <w:pPr>
              <w:pStyle w:val="TAL"/>
            </w:pPr>
          </w:p>
        </w:tc>
        <w:tc>
          <w:tcPr>
            <w:tcW w:w="1134" w:type="dxa"/>
            <w:tcBorders>
              <w:top w:val="single" w:sz="4" w:space="0" w:color="auto"/>
              <w:left w:val="single" w:sz="4" w:space="0" w:color="auto"/>
              <w:bottom w:val="single" w:sz="4" w:space="0" w:color="auto"/>
              <w:right w:val="single" w:sz="4" w:space="0" w:color="auto"/>
            </w:tcBorders>
          </w:tcPr>
          <w:p w14:paraId="4F073A17" w14:textId="77777777" w:rsidR="00B549D5" w:rsidRPr="00196BCA" w:rsidRDefault="00B549D5" w:rsidP="002D4B03">
            <w:pPr>
              <w:pStyle w:val="TAL"/>
            </w:pPr>
          </w:p>
        </w:tc>
      </w:tr>
      <w:tr w:rsidR="00B549D5" w:rsidRPr="00196BCA" w14:paraId="69B8E86A" w14:textId="77777777" w:rsidTr="00B549D5">
        <w:tc>
          <w:tcPr>
            <w:tcW w:w="4532" w:type="dxa"/>
            <w:tcBorders>
              <w:top w:val="single" w:sz="4" w:space="0" w:color="auto"/>
              <w:left w:val="single" w:sz="4" w:space="0" w:color="auto"/>
              <w:bottom w:val="single" w:sz="4" w:space="0" w:color="auto"/>
              <w:right w:val="single" w:sz="4" w:space="0" w:color="auto"/>
            </w:tcBorders>
            <w:hideMark/>
          </w:tcPr>
          <w:p w14:paraId="0298A36B" w14:textId="77777777" w:rsidR="00B549D5" w:rsidRPr="00196BCA" w:rsidRDefault="00B549D5" w:rsidP="002D4B03">
            <w:pPr>
              <w:pStyle w:val="TAL"/>
            </w:pPr>
            <w:r w:rsidRPr="00196BCA">
              <w:t xml:space="preserve">  }</w:t>
            </w:r>
          </w:p>
        </w:tc>
        <w:tc>
          <w:tcPr>
            <w:tcW w:w="2265" w:type="dxa"/>
            <w:tcBorders>
              <w:top w:val="single" w:sz="4" w:space="0" w:color="auto"/>
              <w:left w:val="single" w:sz="4" w:space="0" w:color="auto"/>
              <w:bottom w:val="single" w:sz="4" w:space="0" w:color="auto"/>
              <w:right w:val="single" w:sz="4" w:space="0" w:color="auto"/>
            </w:tcBorders>
            <w:hideMark/>
          </w:tcPr>
          <w:p w14:paraId="34C1FD9D" w14:textId="77777777" w:rsidR="00B549D5" w:rsidRPr="00196BCA" w:rsidRDefault="00B549D5" w:rsidP="002D4B03">
            <w:pPr>
              <w:pStyle w:val="TAL"/>
            </w:pPr>
          </w:p>
        </w:tc>
        <w:tc>
          <w:tcPr>
            <w:tcW w:w="1699" w:type="dxa"/>
            <w:tcBorders>
              <w:top w:val="single" w:sz="4" w:space="0" w:color="auto"/>
              <w:left w:val="single" w:sz="4" w:space="0" w:color="auto"/>
              <w:bottom w:val="single" w:sz="4" w:space="0" w:color="auto"/>
              <w:right w:val="single" w:sz="4" w:space="0" w:color="auto"/>
            </w:tcBorders>
            <w:hideMark/>
          </w:tcPr>
          <w:p w14:paraId="112B3D4B" w14:textId="77777777" w:rsidR="00B549D5" w:rsidRPr="00196BCA" w:rsidRDefault="00B549D5" w:rsidP="002D4B03">
            <w:pPr>
              <w:pStyle w:val="TAL"/>
            </w:pPr>
          </w:p>
        </w:tc>
        <w:tc>
          <w:tcPr>
            <w:tcW w:w="1134" w:type="dxa"/>
            <w:tcBorders>
              <w:top w:val="single" w:sz="4" w:space="0" w:color="auto"/>
              <w:left w:val="single" w:sz="4" w:space="0" w:color="auto"/>
              <w:bottom w:val="single" w:sz="4" w:space="0" w:color="auto"/>
              <w:right w:val="single" w:sz="4" w:space="0" w:color="auto"/>
            </w:tcBorders>
          </w:tcPr>
          <w:p w14:paraId="42DB14C7" w14:textId="77777777" w:rsidR="00B549D5" w:rsidRPr="00196BCA" w:rsidRDefault="00B549D5" w:rsidP="002D4B03">
            <w:pPr>
              <w:pStyle w:val="TAL"/>
            </w:pPr>
          </w:p>
        </w:tc>
      </w:tr>
      <w:tr w:rsidR="00B549D5" w:rsidRPr="00196BCA" w14:paraId="226F24E7" w14:textId="77777777" w:rsidTr="00B549D5">
        <w:tc>
          <w:tcPr>
            <w:tcW w:w="4532" w:type="dxa"/>
            <w:tcBorders>
              <w:top w:val="single" w:sz="4" w:space="0" w:color="auto"/>
              <w:left w:val="single" w:sz="4" w:space="0" w:color="auto"/>
              <w:bottom w:val="single" w:sz="4" w:space="0" w:color="auto"/>
              <w:right w:val="single" w:sz="4" w:space="0" w:color="auto"/>
            </w:tcBorders>
            <w:hideMark/>
          </w:tcPr>
          <w:p w14:paraId="75B90757" w14:textId="77777777" w:rsidR="00B549D5" w:rsidRPr="00196BCA" w:rsidRDefault="00B549D5" w:rsidP="002D4B03">
            <w:pPr>
              <w:pStyle w:val="TAL"/>
            </w:pPr>
            <w:r w:rsidRPr="00196BCA">
              <w:t>}</w:t>
            </w:r>
          </w:p>
        </w:tc>
        <w:tc>
          <w:tcPr>
            <w:tcW w:w="2265" w:type="dxa"/>
            <w:tcBorders>
              <w:top w:val="single" w:sz="4" w:space="0" w:color="auto"/>
              <w:left w:val="single" w:sz="4" w:space="0" w:color="auto"/>
              <w:bottom w:val="single" w:sz="4" w:space="0" w:color="auto"/>
              <w:right w:val="single" w:sz="4" w:space="0" w:color="auto"/>
            </w:tcBorders>
            <w:hideMark/>
          </w:tcPr>
          <w:p w14:paraId="565B96D4" w14:textId="77777777" w:rsidR="00B549D5" w:rsidRPr="00196BCA" w:rsidRDefault="00B549D5" w:rsidP="002D4B03">
            <w:pPr>
              <w:pStyle w:val="TAL"/>
            </w:pPr>
          </w:p>
        </w:tc>
        <w:tc>
          <w:tcPr>
            <w:tcW w:w="1699" w:type="dxa"/>
            <w:tcBorders>
              <w:top w:val="single" w:sz="4" w:space="0" w:color="auto"/>
              <w:left w:val="single" w:sz="4" w:space="0" w:color="auto"/>
              <w:bottom w:val="single" w:sz="4" w:space="0" w:color="auto"/>
              <w:right w:val="single" w:sz="4" w:space="0" w:color="auto"/>
            </w:tcBorders>
            <w:hideMark/>
          </w:tcPr>
          <w:p w14:paraId="12B63788" w14:textId="77777777" w:rsidR="00B549D5" w:rsidRPr="00196BCA" w:rsidRDefault="00B549D5" w:rsidP="002D4B03">
            <w:pPr>
              <w:pStyle w:val="TAL"/>
            </w:pPr>
          </w:p>
        </w:tc>
        <w:tc>
          <w:tcPr>
            <w:tcW w:w="1134" w:type="dxa"/>
            <w:tcBorders>
              <w:top w:val="single" w:sz="4" w:space="0" w:color="auto"/>
              <w:left w:val="single" w:sz="4" w:space="0" w:color="auto"/>
              <w:bottom w:val="single" w:sz="4" w:space="0" w:color="auto"/>
              <w:right w:val="single" w:sz="4" w:space="0" w:color="auto"/>
            </w:tcBorders>
          </w:tcPr>
          <w:p w14:paraId="737D2130" w14:textId="77777777" w:rsidR="00B549D5" w:rsidRPr="00196BCA" w:rsidRDefault="00B549D5" w:rsidP="002D4B03">
            <w:pPr>
              <w:pStyle w:val="TAL"/>
            </w:pPr>
          </w:p>
        </w:tc>
      </w:tr>
    </w:tbl>
    <w:p w14:paraId="78298197" w14:textId="77777777" w:rsidR="006731CA" w:rsidRPr="00196BCA" w:rsidRDefault="006731CA" w:rsidP="006731CA"/>
    <w:p w14:paraId="6B5D8313" w14:textId="77777777" w:rsidR="006731CA" w:rsidRPr="00196BCA" w:rsidRDefault="006731CA" w:rsidP="006731CA">
      <w:pPr>
        <w:pStyle w:val="TH"/>
        <w:rPr>
          <w:lang w:eastAsia="x-none"/>
        </w:rPr>
      </w:pPr>
      <w:r w:rsidRPr="00196BCA">
        <w:rPr>
          <w:lang w:eastAsia="x-none"/>
        </w:rPr>
        <w:t xml:space="preserve">Table 7.1.1.13.3.3.3-4: </w:t>
      </w:r>
      <w:r w:rsidRPr="00196BCA">
        <w:rPr>
          <w:iCs/>
        </w:rPr>
        <w:t>ServingCellConfigCommon</w:t>
      </w:r>
      <w:r w:rsidRPr="00196BCA">
        <w:rPr>
          <w:lang w:eastAsia="x-none"/>
        </w:rPr>
        <w:t xml:space="preserve"> (Table 7.1.1.13.3.3.3-3)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267"/>
        <w:gridCol w:w="1700"/>
        <w:gridCol w:w="1245"/>
      </w:tblGrid>
      <w:tr w:rsidR="006731CA" w:rsidRPr="00196BCA" w14:paraId="5CF21024" w14:textId="77777777" w:rsidTr="006731CA">
        <w:tc>
          <w:tcPr>
            <w:tcW w:w="9747" w:type="dxa"/>
            <w:gridSpan w:val="4"/>
            <w:tcBorders>
              <w:top w:val="single" w:sz="4" w:space="0" w:color="auto"/>
              <w:left w:val="single" w:sz="4" w:space="0" w:color="auto"/>
              <w:bottom w:val="single" w:sz="4" w:space="0" w:color="auto"/>
              <w:right w:val="single" w:sz="4" w:space="0" w:color="auto"/>
            </w:tcBorders>
            <w:hideMark/>
          </w:tcPr>
          <w:p w14:paraId="7D7A6E9A" w14:textId="77777777" w:rsidR="006731CA" w:rsidRPr="00196BCA" w:rsidRDefault="006731CA">
            <w:pPr>
              <w:pStyle w:val="TAH"/>
              <w:jc w:val="left"/>
              <w:rPr>
                <w:b w:val="0"/>
              </w:rPr>
            </w:pPr>
            <w:r w:rsidRPr="00196BCA">
              <w:rPr>
                <w:b w:val="0"/>
              </w:rPr>
              <w:t>Derivation Path: TS 38.508-1 [4], Table 4.6.3-168</w:t>
            </w:r>
          </w:p>
        </w:tc>
      </w:tr>
      <w:tr w:rsidR="006731CA" w:rsidRPr="00196BCA" w14:paraId="5B4D0211" w14:textId="77777777" w:rsidTr="006731CA">
        <w:tc>
          <w:tcPr>
            <w:tcW w:w="4535" w:type="dxa"/>
            <w:tcBorders>
              <w:top w:val="single" w:sz="4" w:space="0" w:color="auto"/>
              <w:left w:val="single" w:sz="4" w:space="0" w:color="auto"/>
              <w:bottom w:val="single" w:sz="4" w:space="0" w:color="auto"/>
              <w:right w:val="single" w:sz="4" w:space="0" w:color="auto"/>
            </w:tcBorders>
            <w:hideMark/>
          </w:tcPr>
          <w:p w14:paraId="4D621B34" w14:textId="77777777" w:rsidR="006731CA" w:rsidRPr="00196BCA" w:rsidRDefault="006731CA">
            <w:pPr>
              <w:pStyle w:val="TAH"/>
              <w:rPr>
                <w:lang w:eastAsia="en-US"/>
              </w:rPr>
            </w:pPr>
            <w:r w:rsidRPr="00196BCA">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47BA89D5" w14:textId="77777777" w:rsidR="006731CA" w:rsidRPr="00196BCA" w:rsidRDefault="006731CA">
            <w:pPr>
              <w:pStyle w:val="TAH"/>
            </w:pPr>
            <w:r w:rsidRPr="00196BCA">
              <w:t>Value/remark</w:t>
            </w:r>
          </w:p>
        </w:tc>
        <w:tc>
          <w:tcPr>
            <w:tcW w:w="1700" w:type="dxa"/>
            <w:tcBorders>
              <w:top w:val="single" w:sz="4" w:space="0" w:color="auto"/>
              <w:left w:val="single" w:sz="4" w:space="0" w:color="auto"/>
              <w:bottom w:val="single" w:sz="4" w:space="0" w:color="auto"/>
              <w:right w:val="single" w:sz="4" w:space="0" w:color="auto"/>
            </w:tcBorders>
            <w:hideMark/>
          </w:tcPr>
          <w:p w14:paraId="5A469874" w14:textId="77777777" w:rsidR="006731CA" w:rsidRPr="00196BCA" w:rsidRDefault="006731CA">
            <w:pPr>
              <w:pStyle w:val="TAH"/>
            </w:pPr>
            <w:r w:rsidRPr="00196BCA">
              <w:t>Comment</w:t>
            </w:r>
          </w:p>
        </w:tc>
        <w:tc>
          <w:tcPr>
            <w:tcW w:w="1245" w:type="dxa"/>
            <w:tcBorders>
              <w:top w:val="single" w:sz="4" w:space="0" w:color="auto"/>
              <w:left w:val="single" w:sz="4" w:space="0" w:color="auto"/>
              <w:bottom w:val="single" w:sz="4" w:space="0" w:color="auto"/>
              <w:right w:val="single" w:sz="4" w:space="0" w:color="auto"/>
            </w:tcBorders>
            <w:hideMark/>
          </w:tcPr>
          <w:p w14:paraId="61537F71" w14:textId="77777777" w:rsidR="006731CA" w:rsidRPr="00196BCA" w:rsidRDefault="006731CA">
            <w:pPr>
              <w:pStyle w:val="TAH"/>
            </w:pPr>
            <w:r w:rsidRPr="00196BCA">
              <w:t>Condition</w:t>
            </w:r>
          </w:p>
        </w:tc>
      </w:tr>
      <w:tr w:rsidR="006731CA" w:rsidRPr="00196BCA" w14:paraId="50032363" w14:textId="77777777" w:rsidTr="006731CA">
        <w:tc>
          <w:tcPr>
            <w:tcW w:w="4535" w:type="dxa"/>
            <w:tcBorders>
              <w:top w:val="single" w:sz="4" w:space="0" w:color="auto"/>
              <w:left w:val="single" w:sz="4" w:space="0" w:color="auto"/>
              <w:bottom w:val="single" w:sz="4" w:space="0" w:color="auto"/>
              <w:right w:val="single" w:sz="4" w:space="0" w:color="auto"/>
            </w:tcBorders>
            <w:hideMark/>
          </w:tcPr>
          <w:p w14:paraId="34553538" w14:textId="77777777" w:rsidR="006731CA" w:rsidRPr="00196BCA" w:rsidRDefault="006731CA">
            <w:pPr>
              <w:pStyle w:val="TAL"/>
            </w:pPr>
            <w:r w:rsidRPr="00196BCA">
              <w:t>ServingCellConfigCommon ::= SEQUENCE {</w:t>
            </w:r>
          </w:p>
        </w:tc>
        <w:tc>
          <w:tcPr>
            <w:tcW w:w="2267" w:type="dxa"/>
            <w:tcBorders>
              <w:top w:val="single" w:sz="4" w:space="0" w:color="auto"/>
              <w:left w:val="single" w:sz="4" w:space="0" w:color="auto"/>
              <w:bottom w:val="single" w:sz="4" w:space="0" w:color="auto"/>
              <w:right w:val="single" w:sz="4" w:space="0" w:color="auto"/>
            </w:tcBorders>
          </w:tcPr>
          <w:p w14:paraId="43E78687" w14:textId="77777777" w:rsidR="006731CA" w:rsidRPr="00196BCA" w:rsidRDefault="006731CA">
            <w:pPr>
              <w:pStyle w:val="TAL"/>
            </w:pPr>
          </w:p>
        </w:tc>
        <w:tc>
          <w:tcPr>
            <w:tcW w:w="1700" w:type="dxa"/>
            <w:tcBorders>
              <w:top w:val="single" w:sz="4" w:space="0" w:color="auto"/>
              <w:left w:val="single" w:sz="4" w:space="0" w:color="auto"/>
              <w:bottom w:val="single" w:sz="4" w:space="0" w:color="auto"/>
              <w:right w:val="single" w:sz="4" w:space="0" w:color="auto"/>
            </w:tcBorders>
          </w:tcPr>
          <w:p w14:paraId="2420B313" w14:textId="77777777" w:rsidR="006731CA" w:rsidRPr="00196BCA" w:rsidRDefault="006731CA">
            <w:pPr>
              <w:pStyle w:val="TAL"/>
            </w:pPr>
          </w:p>
        </w:tc>
        <w:tc>
          <w:tcPr>
            <w:tcW w:w="1245" w:type="dxa"/>
            <w:tcBorders>
              <w:top w:val="single" w:sz="4" w:space="0" w:color="auto"/>
              <w:left w:val="single" w:sz="4" w:space="0" w:color="auto"/>
              <w:bottom w:val="single" w:sz="4" w:space="0" w:color="auto"/>
              <w:right w:val="single" w:sz="4" w:space="0" w:color="auto"/>
            </w:tcBorders>
          </w:tcPr>
          <w:p w14:paraId="1582A510" w14:textId="77777777" w:rsidR="006731CA" w:rsidRPr="00196BCA" w:rsidRDefault="006731CA">
            <w:pPr>
              <w:pStyle w:val="TAL"/>
            </w:pPr>
          </w:p>
        </w:tc>
      </w:tr>
      <w:tr w:rsidR="006731CA" w:rsidRPr="00196BCA" w14:paraId="31D8612C" w14:textId="77777777" w:rsidTr="006731CA">
        <w:tc>
          <w:tcPr>
            <w:tcW w:w="4535" w:type="dxa"/>
            <w:tcBorders>
              <w:top w:val="single" w:sz="4" w:space="0" w:color="auto"/>
              <w:left w:val="single" w:sz="4" w:space="0" w:color="auto"/>
              <w:bottom w:val="single" w:sz="4" w:space="0" w:color="auto"/>
              <w:right w:val="single" w:sz="4" w:space="0" w:color="auto"/>
            </w:tcBorders>
            <w:hideMark/>
          </w:tcPr>
          <w:p w14:paraId="23717F3C" w14:textId="77777777" w:rsidR="006731CA" w:rsidRPr="00196BCA" w:rsidRDefault="006731CA">
            <w:pPr>
              <w:pStyle w:val="TAL"/>
            </w:pPr>
            <w:r w:rsidRPr="00196BCA">
              <w:t xml:space="preserve">  uplinkConfigCommon SEQUENCE {</w:t>
            </w:r>
          </w:p>
        </w:tc>
        <w:tc>
          <w:tcPr>
            <w:tcW w:w="2267" w:type="dxa"/>
            <w:tcBorders>
              <w:top w:val="single" w:sz="4" w:space="0" w:color="auto"/>
              <w:left w:val="single" w:sz="4" w:space="0" w:color="auto"/>
              <w:bottom w:val="single" w:sz="4" w:space="0" w:color="auto"/>
              <w:right w:val="single" w:sz="4" w:space="0" w:color="auto"/>
            </w:tcBorders>
          </w:tcPr>
          <w:p w14:paraId="542AD459" w14:textId="77777777" w:rsidR="006731CA" w:rsidRPr="00196BCA" w:rsidRDefault="006731CA">
            <w:pPr>
              <w:pStyle w:val="TAL"/>
            </w:pPr>
          </w:p>
        </w:tc>
        <w:tc>
          <w:tcPr>
            <w:tcW w:w="1700" w:type="dxa"/>
            <w:tcBorders>
              <w:top w:val="single" w:sz="4" w:space="0" w:color="auto"/>
              <w:left w:val="single" w:sz="4" w:space="0" w:color="auto"/>
              <w:bottom w:val="single" w:sz="4" w:space="0" w:color="auto"/>
              <w:right w:val="single" w:sz="4" w:space="0" w:color="auto"/>
            </w:tcBorders>
          </w:tcPr>
          <w:p w14:paraId="0A2132FA" w14:textId="77777777" w:rsidR="006731CA" w:rsidRPr="00196BCA" w:rsidRDefault="006731CA">
            <w:pPr>
              <w:pStyle w:val="TAL"/>
            </w:pPr>
          </w:p>
        </w:tc>
        <w:tc>
          <w:tcPr>
            <w:tcW w:w="1245" w:type="dxa"/>
            <w:tcBorders>
              <w:top w:val="single" w:sz="4" w:space="0" w:color="auto"/>
              <w:left w:val="single" w:sz="4" w:space="0" w:color="auto"/>
              <w:bottom w:val="single" w:sz="4" w:space="0" w:color="auto"/>
              <w:right w:val="single" w:sz="4" w:space="0" w:color="auto"/>
            </w:tcBorders>
          </w:tcPr>
          <w:p w14:paraId="36AD4FBA" w14:textId="77777777" w:rsidR="006731CA" w:rsidRPr="00196BCA" w:rsidRDefault="006731CA">
            <w:pPr>
              <w:pStyle w:val="TAL"/>
            </w:pPr>
          </w:p>
        </w:tc>
      </w:tr>
      <w:tr w:rsidR="006731CA" w:rsidRPr="00196BCA" w14:paraId="5EC83A3E" w14:textId="77777777" w:rsidTr="006731CA">
        <w:tc>
          <w:tcPr>
            <w:tcW w:w="4535" w:type="dxa"/>
            <w:tcBorders>
              <w:top w:val="single" w:sz="4" w:space="0" w:color="auto"/>
              <w:left w:val="single" w:sz="4" w:space="0" w:color="auto"/>
              <w:bottom w:val="single" w:sz="4" w:space="0" w:color="auto"/>
              <w:right w:val="single" w:sz="4" w:space="0" w:color="auto"/>
            </w:tcBorders>
            <w:hideMark/>
          </w:tcPr>
          <w:p w14:paraId="55149D37" w14:textId="77777777" w:rsidR="006731CA" w:rsidRPr="00196BCA" w:rsidRDefault="006731CA">
            <w:pPr>
              <w:pStyle w:val="TAL"/>
            </w:pPr>
            <w:r w:rsidRPr="00196BCA">
              <w:t xml:space="preserve">    initialUplinkBWP</w:t>
            </w:r>
          </w:p>
        </w:tc>
        <w:tc>
          <w:tcPr>
            <w:tcW w:w="2267" w:type="dxa"/>
            <w:tcBorders>
              <w:top w:val="single" w:sz="4" w:space="0" w:color="auto"/>
              <w:left w:val="single" w:sz="4" w:space="0" w:color="auto"/>
              <w:bottom w:val="single" w:sz="4" w:space="0" w:color="auto"/>
              <w:right w:val="single" w:sz="4" w:space="0" w:color="auto"/>
            </w:tcBorders>
            <w:hideMark/>
          </w:tcPr>
          <w:p w14:paraId="12E024B8" w14:textId="77777777" w:rsidR="006731CA" w:rsidRPr="00196BCA" w:rsidRDefault="006731CA">
            <w:pPr>
              <w:pStyle w:val="TAL"/>
            </w:pPr>
            <w:r w:rsidRPr="00196BCA">
              <w:t>BWP-UplinkCommon</w:t>
            </w:r>
          </w:p>
        </w:tc>
        <w:tc>
          <w:tcPr>
            <w:tcW w:w="1700" w:type="dxa"/>
            <w:tcBorders>
              <w:top w:val="single" w:sz="4" w:space="0" w:color="auto"/>
              <w:left w:val="single" w:sz="4" w:space="0" w:color="auto"/>
              <w:bottom w:val="single" w:sz="4" w:space="0" w:color="auto"/>
              <w:right w:val="single" w:sz="4" w:space="0" w:color="auto"/>
            </w:tcBorders>
            <w:hideMark/>
          </w:tcPr>
          <w:p w14:paraId="3BED633D" w14:textId="77777777" w:rsidR="006731CA" w:rsidRPr="00196BCA" w:rsidRDefault="006731CA">
            <w:pPr>
              <w:pStyle w:val="TAL"/>
            </w:pPr>
            <w:r w:rsidRPr="00196BCA">
              <w:t xml:space="preserve">Table </w:t>
            </w:r>
            <w:r w:rsidRPr="00196BCA">
              <w:rPr>
                <w:lang w:eastAsia="x-none"/>
              </w:rPr>
              <w:t>7.1.1.13.3.3.3-5</w:t>
            </w:r>
          </w:p>
        </w:tc>
        <w:tc>
          <w:tcPr>
            <w:tcW w:w="1245" w:type="dxa"/>
            <w:tcBorders>
              <w:top w:val="single" w:sz="4" w:space="0" w:color="auto"/>
              <w:left w:val="single" w:sz="4" w:space="0" w:color="auto"/>
              <w:bottom w:val="single" w:sz="4" w:space="0" w:color="auto"/>
              <w:right w:val="single" w:sz="4" w:space="0" w:color="auto"/>
            </w:tcBorders>
          </w:tcPr>
          <w:p w14:paraId="1D04DE13" w14:textId="77777777" w:rsidR="006731CA" w:rsidRPr="00196BCA" w:rsidRDefault="006731CA">
            <w:pPr>
              <w:pStyle w:val="TAL"/>
            </w:pPr>
          </w:p>
        </w:tc>
      </w:tr>
      <w:tr w:rsidR="006731CA" w:rsidRPr="00196BCA" w14:paraId="329145FC" w14:textId="77777777" w:rsidTr="006731CA">
        <w:tc>
          <w:tcPr>
            <w:tcW w:w="4535" w:type="dxa"/>
            <w:tcBorders>
              <w:top w:val="single" w:sz="4" w:space="0" w:color="auto"/>
              <w:left w:val="single" w:sz="4" w:space="0" w:color="auto"/>
              <w:bottom w:val="single" w:sz="4" w:space="0" w:color="auto"/>
              <w:right w:val="single" w:sz="4" w:space="0" w:color="auto"/>
            </w:tcBorders>
            <w:hideMark/>
          </w:tcPr>
          <w:p w14:paraId="426F5755" w14:textId="77777777" w:rsidR="006731CA" w:rsidRPr="00196BCA" w:rsidRDefault="006731CA">
            <w:pPr>
              <w:pStyle w:val="TAL"/>
            </w:pPr>
            <w:r w:rsidRPr="00196BCA">
              <w:t xml:space="preserve">  }</w:t>
            </w:r>
          </w:p>
        </w:tc>
        <w:tc>
          <w:tcPr>
            <w:tcW w:w="2267" w:type="dxa"/>
            <w:tcBorders>
              <w:top w:val="single" w:sz="4" w:space="0" w:color="auto"/>
              <w:left w:val="single" w:sz="4" w:space="0" w:color="auto"/>
              <w:bottom w:val="single" w:sz="4" w:space="0" w:color="auto"/>
              <w:right w:val="single" w:sz="4" w:space="0" w:color="auto"/>
            </w:tcBorders>
          </w:tcPr>
          <w:p w14:paraId="4476268E" w14:textId="77777777" w:rsidR="006731CA" w:rsidRPr="00196BCA" w:rsidRDefault="006731CA">
            <w:pPr>
              <w:pStyle w:val="TAL"/>
            </w:pPr>
          </w:p>
        </w:tc>
        <w:tc>
          <w:tcPr>
            <w:tcW w:w="1700" w:type="dxa"/>
            <w:tcBorders>
              <w:top w:val="single" w:sz="4" w:space="0" w:color="auto"/>
              <w:left w:val="single" w:sz="4" w:space="0" w:color="auto"/>
              <w:bottom w:val="single" w:sz="4" w:space="0" w:color="auto"/>
              <w:right w:val="single" w:sz="4" w:space="0" w:color="auto"/>
            </w:tcBorders>
          </w:tcPr>
          <w:p w14:paraId="03B1E4CA" w14:textId="77777777" w:rsidR="006731CA" w:rsidRPr="00196BCA" w:rsidRDefault="006731CA">
            <w:pPr>
              <w:pStyle w:val="TAL"/>
            </w:pPr>
          </w:p>
        </w:tc>
        <w:tc>
          <w:tcPr>
            <w:tcW w:w="1245" w:type="dxa"/>
            <w:tcBorders>
              <w:top w:val="single" w:sz="4" w:space="0" w:color="auto"/>
              <w:left w:val="single" w:sz="4" w:space="0" w:color="auto"/>
              <w:bottom w:val="single" w:sz="4" w:space="0" w:color="auto"/>
              <w:right w:val="single" w:sz="4" w:space="0" w:color="auto"/>
            </w:tcBorders>
          </w:tcPr>
          <w:p w14:paraId="5AA2CCA2" w14:textId="77777777" w:rsidR="006731CA" w:rsidRPr="00196BCA" w:rsidRDefault="006731CA">
            <w:pPr>
              <w:pStyle w:val="TAL"/>
            </w:pPr>
          </w:p>
        </w:tc>
      </w:tr>
      <w:tr w:rsidR="006731CA" w:rsidRPr="00196BCA" w14:paraId="19398945" w14:textId="77777777" w:rsidTr="006731CA">
        <w:tc>
          <w:tcPr>
            <w:tcW w:w="4535" w:type="dxa"/>
            <w:tcBorders>
              <w:top w:val="single" w:sz="4" w:space="0" w:color="auto"/>
              <w:left w:val="single" w:sz="4" w:space="0" w:color="auto"/>
              <w:bottom w:val="single" w:sz="4" w:space="0" w:color="auto"/>
              <w:right w:val="single" w:sz="4" w:space="0" w:color="auto"/>
            </w:tcBorders>
            <w:hideMark/>
          </w:tcPr>
          <w:p w14:paraId="0A3693F1" w14:textId="77777777" w:rsidR="006731CA" w:rsidRPr="00196BCA" w:rsidRDefault="006731CA">
            <w:pPr>
              <w:pStyle w:val="TAL"/>
            </w:pPr>
            <w:r w:rsidRPr="00196BCA">
              <w:t>}</w:t>
            </w:r>
          </w:p>
        </w:tc>
        <w:tc>
          <w:tcPr>
            <w:tcW w:w="2267" w:type="dxa"/>
            <w:tcBorders>
              <w:top w:val="single" w:sz="4" w:space="0" w:color="auto"/>
              <w:left w:val="single" w:sz="4" w:space="0" w:color="auto"/>
              <w:bottom w:val="single" w:sz="4" w:space="0" w:color="auto"/>
              <w:right w:val="single" w:sz="4" w:space="0" w:color="auto"/>
            </w:tcBorders>
          </w:tcPr>
          <w:p w14:paraId="6AD62B49" w14:textId="77777777" w:rsidR="006731CA" w:rsidRPr="00196BCA" w:rsidRDefault="006731CA">
            <w:pPr>
              <w:pStyle w:val="TAL"/>
            </w:pPr>
          </w:p>
        </w:tc>
        <w:tc>
          <w:tcPr>
            <w:tcW w:w="1700" w:type="dxa"/>
            <w:tcBorders>
              <w:top w:val="single" w:sz="4" w:space="0" w:color="auto"/>
              <w:left w:val="single" w:sz="4" w:space="0" w:color="auto"/>
              <w:bottom w:val="single" w:sz="4" w:space="0" w:color="auto"/>
              <w:right w:val="single" w:sz="4" w:space="0" w:color="auto"/>
            </w:tcBorders>
          </w:tcPr>
          <w:p w14:paraId="35478C34" w14:textId="77777777" w:rsidR="006731CA" w:rsidRPr="00196BCA" w:rsidRDefault="006731CA">
            <w:pPr>
              <w:pStyle w:val="TAL"/>
            </w:pPr>
          </w:p>
        </w:tc>
        <w:tc>
          <w:tcPr>
            <w:tcW w:w="1245" w:type="dxa"/>
            <w:tcBorders>
              <w:top w:val="single" w:sz="4" w:space="0" w:color="auto"/>
              <w:left w:val="single" w:sz="4" w:space="0" w:color="auto"/>
              <w:bottom w:val="single" w:sz="4" w:space="0" w:color="auto"/>
              <w:right w:val="single" w:sz="4" w:space="0" w:color="auto"/>
            </w:tcBorders>
          </w:tcPr>
          <w:p w14:paraId="14DA63F6" w14:textId="77777777" w:rsidR="006731CA" w:rsidRPr="00196BCA" w:rsidRDefault="006731CA">
            <w:pPr>
              <w:pStyle w:val="TAL"/>
            </w:pPr>
          </w:p>
        </w:tc>
      </w:tr>
    </w:tbl>
    <w:p w14:paraId="4F53D8AF" w14:textId="77777777" w:rsidR="006731CA" w:rsidRPr="00196BCA" w:rsidRDefault="006731CA" w:rsidP="006731CA"/>
    <w:p w14:paraId="5EAC8963" w14:textId="77777777" w:rsidR="006731CA" w:rsidRPr="00196BCA" w:rsidRDefault="006731CA" w:rsidP="006731CA">
      <w:pPr>
        <w:pStyle w:val="TH"/>
        <w:rPr>
          <w:lang w:eastAsia="x-none"/>
        </w:rPr>
      </w:pPr>
      <w:r w:rsidRPr="00196BCA">
        <w:rPr>
          <w:lang w:eastAsia="x-none"/>
        </w:rPr>
        <w:t xml:space="preserve">Table 7.1.1.13.3.3.3-5: </w:t>
      </w:r>
      <w:r w:rsidRPr="00196BCA">
        <w:t>BWP-UplinkCommon</w:t>
      </w:r>
      <w:r w:rsidRPr="00196BCA">
        <w:rPr>
          <w:i/>
          <w:iCs/>
        </w:rPr>
        <w:t xml:space="preserve"> </w:t>
      </w:r>
      <w:r w:rsidRPr="00196BCA">
        <w:rPr>
          <w:lang w:eastAsia="x-none"/>
        </w:rPr>
        <w:t>(Table 7.1.1.13.3.3.3-4)</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6"/>
        <w:gridCol w:w="2268"/>
        <w:gridCol w:w="1701"/>
        <w:gridCol w:w="1245"/>
      </w:tblGrid>
      <w:tr w:rsidR="006731CA" w:rsidRPr="00196BCA" w14:paraId="42BDE6A8" w14:textId="77777777" w:rsidTr="00B549D5">
        <w:tc>
          <w:tcPr>
            <w:tcW w:w="4536" w:type="dxa"/>
            <w:tcBorders>
              <w:top w:val="single" w:sz="4" w:space="0" w:color="auto"/>
              <w:left w:val="single" w:sz="4" w:space="0" w:color="auto"/>
              <w:bottom w:val="single" w:sz="4" w:space="0" w:color="auto"/>
              <w:right w:val="single" w:sz="4" w:space="0" w:color="auto"/>
            </w:tcBorders>
            <w:hideMark/>
          </w:tcPr>
          <w:p w14:paraId="1C1F96AD" w14:textId="77777777" w:rsidR="006731CA" w:rsidRPr="00196BCA" w:rsidRDefault="006731CA">
            <w:pPr>
              <w:pStyle w:val="TAL"/>
            </w:pPr>
            <w:r w:rsidRPr="00196BCA">
              <w:t>Derivation Path: TS 38.508-1 [4], Table 4.6.3-14</w:t>
            </w:r>
          </w:p>
        </w:tc>
        <w:tc>
          <w:tcPr>
            <w:tcW w:w="2268" w:type="dxa"/>
            <w:tcBorders>
              <w:top w:val="single" w:sz="4" w:space="0" w:color="auto"/>
              <w:left w:val="single" w:sz="4" w:space="0" w:color="auto"/>
              <w:bottom w:val="single" w:sz="4" w:space="0" w:color="auto"/>
              <w:right w:val="single" w:sz="4" w:space="0" w:color="auto"/>
            </w:tcBorders>
          </w:tcPr>
          <w:p w14:paraId="02E41A0E" w14:textId="77777777" w:rsidR="006731CA" w:rsidRPr="00196BCA" w:rsidRDefault="006731CA">
            <w:pPr>
              <w:pStyle w:val="TAL"/>
              <w:rPr>
                <w:lang w:eastAsia="en-US"/>
              </w:rPr>
            </w:pPr>
          </w:p>
        </w:tc>
        <w:tc>
          <w:tcPr>
            <w:tcW w:w="1701" w:type="dxa"/>
            <w:tcBorders>
              <w:top w:val="single" w:sz="4" w:space="0" w:color="auto"/>
              <w:left w:val="single" w:sz="4" w:space="0" w:color="auto"/>
              <w:bottom w:val="single" w:sz="4" w:space="0" w:color="auto"/>
              <w:right w:val="single" w:sz="4" w:space="0" w:color="auto"/>
            </w:tcBorders>
          </w:tcPr>
          <w:p w14:paraId="03C84F33" w14:textId="77777777" w:rsidR="006731CA" w:rsidRPr="00196BCA" w:rsidRDefault="006731CA">
            <w:pPr>
              <w:pStyle w:val="TAL"/>
            </w:pPr>
          </w:p>
        </w:tc>
        <w:tc>
          <w:tcPr>
            <w:tcW w:w="1245" w:type="dxa"/>
            <w:tcBorders>
              <w:top w:val="single" w:sz="4" w:space="0" w:color="auto"/>
              <w:left w:val="single" w:sz="4" w:space="0" w:color="auto"/>
              <w:bottom w:val="single" w:sz="4" w:space="0" w:color="auto"/>
              <w:right w:val="single" w:sz="4" w:space="0" w:color="auto"/>
            </w:tcBorders>
          </w:tcPr>
          <w:p w14:paraId="36930F47" w14:textId="77777777" w:rsidR="006731CA" w:rsidRPr="00196BCA" w:rsidRDefault="006731CA">
            <w:pPr>
              <w:pStyle w:val="TAL"/>
            </w:pPr>
          </w:p>
        </w:tc>
      </w:tr>
      <w:tr w:rsidR="006731CA" w:rsidRPr="00196BCA" w14:paraId="6B5CD74C" w14:textId="77777777" w:rsidTr="00B549D5">
        <w:tc>
          <w:tcPr>
            <w:tcW w:w="4536" w:type="dxa"/>
            <w:tcBorders>
              <w:top w:val="single" w:sz="4" w:space="0" w:color="auto"/>
              <w:left w:val="single" w:sz="4" w:space="0" w:color="auto"/>
              <w:bottom w:val="single" w:sz="4" w:space="0" w:color="auto"/>
              <w:right w:val="single" w:sz="4" w:space="0" w:color="auto"/>
            </w:tcBorders>
            <w:hideMark/>
          </w:tcPr>
          <w:p w14:paraId="0A469DB7" w14:textId="77777777" w:rsidR="006731CA" w:rsidRPr="00196BCA" w:rsidRDefault="006731CA">
            <w:pPr>
              <w:pStyle w:val="TAL"/>
              <w:jc w:val="center"/>
              <w:rPr>
                <w:b/>
              </w:rPr>
            </w:pPr>
            <w:r w:rsidRPr="00196BCA">
              <w:rPr>
                <w:b/>
              </w:rPr>
              <w:t>Information Element</w:t>
            </w:r>
          </w:p>
        </w:tc>
        <w:tc>
          <w:tcPr>
            <w:tcW w:w="2268" w:type="dxa"/>
            <w:tcBorders>
              <w:top w:val="single" w:sz="4" w:space="0" w:color="auto"/>
              <w:left w:val="single" w:sz="4" w:space="0" w:color="auto"/>
              <w:bottom w:val="single" w:sz="4" w:space="0" w:color="auto"/>
              <w:right w:val="single" w:sz="4" w:space="0" w:color="auto"/>
            </w:tcBorders>
            <w:hideMark/>
          </w:tcPr>
          <w:p w14:paraId="521D316C" w14:textId="77777777" w:rsidR="006731CA" w:rsidRPr="00196BCA" w:rsidRDefault="006731CA">
            <w:pPr>
              <w:pStyle w:val="TAL"/>
              <w:jc w:val="center"/>
              <w:rPr>
                <w:b/>
              </w:rPr>
            </w:pPr>
            <w:r w:rsidRPr="00196BCA">
              <w:rPr>
                <w:b/>
              </w:rPr>
              <w:t>Value/remark</w:t>
            </w:r>
          </w:p>
        </w:tc>
        <w:tc>
          <w:tcPr>
            <w:tcW w:w="1701" w:type="dxa"/>
            <w:tcBorders>
              <w:top w:val="single" w:sz="4" w:space="0" w:color="auto"/>
              <w:left w:val="single" w:sz="4" w:space="0" w:color="auto"/>
              <w:bottom w:val="single" w:sz="4" w:space="0" w:color="auto"/>
              <w:right w:val="single" w:sz="4" w:space="0" w:color="auto"/>
            </w:tcBorders>
            <w:hideMark/>
          </w:tcPr>
          <w:p w14:paraId="44FDE210" w14:textId="77777777" w:rsidR="006731CA" w:rsidRPr="00196BCA" w:rsidRDefault="006731CA">
            <w:pPr>
              <w:pStyle w:val="TAL"/>
              <w:jc w:val="center"/>
              <w:rPr>
                <w:b/>
              </w:rPr>
            </w:pPr>
            <w:r w:rsidRPr="00196BCA">
              <w:rPr>
                <w:b/>
              </w:rPr>
              <w:t>Comment</w:t>
            </w:r>
          </w:p>
        </w:tc>
        <w:tc>
          <w:tcPr>
            <w:tcW w:w="1245" w:type="dxa"/>
            <w:tcBorders>
              <w:top w:val="single" w:sz="4" w:space="0" w:color="auto"/>
              <w:left w:val="single" w:sz="4" w:space="0" w:color="auto"/>
              <w:bottom w:val="single" w:sz="4" w:space="0" w:color="auto"/>
              <w:right w:val="single" w:sz="4" w:space="0" w:color="auto"/>
            </w:tcBorders>
            <w:hideMark/>
          </w:tcPr>
          <w:p w14:paraId="5AD653E1" w14:textId="77777777" w:rsidR="006731CA" w:rsidRPr="00196BCA" w:rsidRDefault="006731CA">
            <w:pPr>
              <w:pStyle w:val="TAL"/>
              <w:jc w:val="center"/>
              <w:rPr>
                <w:b/>
              </w:rPr>
            </w:pPr>
            <w:r w:rsidRPr="00196BCA">
              <w:rPr>
                <w:b/>
              </w:rPr>
              <w:t>Condition</w:t>
            </w:r>
          </w:p>
        </w:tc>
      </w:tr>
      <w:tr w:rsidR="006731CA" w:rsidRPr="00196BCA" w14:paraId="561EADA9" w14:textId="77777777" w:rsidTr="00B549D5">
        <w:tc>
          <w:tcPr>
            <w:tcW w:w="4536" w:type="dxa"/>
            <w:tcBorders>
              <w:top w:val="single" w:sz="4" w:space="0" w:color="auto"/>
              <w:left w:val="single" w:sz="4" w:space="0" w:color="auto"/>
              <w:bottom w:val="single" w:sz="4" w:space="0" w:color="auto"/>
              <w:right w:val="single" w:sz="4" w:space="0" w:color="auto"/>
            </w:tcBorders>
            <w:hideMark/>
          </w:tcPr>
          <w:p w14:paraId="63BC6269" w14:textId="77777777" w:rsidR="006731CA" w:rsidRPr="00196BCA" w:rsidRDefault="006731CA">
            <w:pPr>
              <w:pStyle w:val="TAL"/>
            </w:pPr>
            <w:r w:rsidRPr="00196BCA">
              <w:t xml:space="preserve">BWP-UplinkCommon ::= </w:t>
            </w:r>
            <w:r w:rsidRPr="00196BCA">
              <w:rPr>
                <w:snapToGrid w:val="0"/>
              </w:rPr>
              <w:t xml:space="preserve">SEQUENCE </w:t>
            </w:r>
            <w:r w:rsidRPr="00196BCA">
              <w:t>{</w:t>
            </w:r>
          </w:p>
        </w:tc>
        <w:tc>
          <w:tcPr>
            <w:tcW w:w="2268" w:type="dxa"/>
            <w:tcBorders>
              <w:top w:val="single" w:sz="4" w:space="0" w:color="auto"/>
              <w:left w:val="single" w:sz="4" w:space="0" w:color="auto"/>
              <w:bottom w:val="single" w:sz="4" w:space="0" w:color="auto"/>
              <w:right w:val="single" w:sz="4" w:space="0" w:color="auto"/>
            </w:tcBorders>
          </w:tcPr>
          <w:p w14:paraId="4D185440" w14:textId="77777777" w:rsidR="006731CA" w:rsidRPr="00196BCA" w:rsidRDefault="006731CA">
            <w:pPr>
              <w:pStyle w:val="TAL"/>
            </w:pPr>
          </w:p>
        </w:tc>
        <w:tc>
          <w:tcPr>
            <w:tcW w:w="1701" w:type="dxa"/>
            <w:tcBorders>
              <w:top w:val="single" w:sz="4" w:space="0" w:color="auto"/>
              <w:left w:val="single" w:sz="4" w:space="0" w:color="auto"/>
              <w:bottom w:val="single" w:sz="4" w:space="0" w:color="auto"/>
              <w:right w:val="single" w:sz="4" w:space="0" w:color="auto"/>
            </w:tcBorders>
          </w:tcPr>
          <w:p w14:paraId="3964E9A0" w14:textId="77777777" w:rsidR="006731CA" w:rsidRPr="00196BCA" w:rsidRDefault="006731CA">
            <w:pPr>
              <w:pStyle w:val="TAL"/>
            </w:pPr>
          </w:p>
        </w:tc>
        <w:tc>
          <w:tcPr>
            <w:tcW w:w="1245" w:type="dxa"/>
            <w:tcBorders>
              <w:top w:val="single" w:sz="4" w:space="0" w:color="auto"/>
              <w:left w:val="single" w:sz="4" w:space="0" w:color="auto"/>
              <w:bottom w:val="single" w:sz="4" w:space="0" w:color="auto"/>
              <w:right w:val="single" w:sz="4" w:space="0" w:color="auto"/>
            </w:tcBorders>
          </w:tcPr>
          <w:p w14:paraId="6F6378D0" w14:textId="77777777" w:rsidR="006731CA" w:rsidRPr="00196BCA" w:rsidRDefault="006731CA">
            <w:pPr>
              <w:pStyle w:val="TAL"/>
            </w:pPr>
          </w:p>
        </w:tc>
      </w:tr>
      <w:tr w:rsidR="006731CA" w:rsidRPr="00196BCA" w14:paraId="718BBBB5" w14:textId="77777777" w:rsidTr="00B549D5">
        <w:tc>
          <w:tcPr>
            <w:tcW w:w="4536" w:type="dxa"/>
            <w:tcBorders>
              <w:top w:val="single" w:sz="4" w:space="0" w:color="auto"/>
              <w:left w:val="single" w:sz="4" w:space="0" w:color="auto"/>
              <w:bottom w:val="single" w:sz="4" w:space="0" w:color="auto"/>
              <w:right w:val="single" w:sz="4" w:space="0" w:color="auto"/>
            </w:tcBorders>
            <w:hideMark/>
          </w:tcPr>
          <w:p w14:paraId="71F90E06" w14:textId="77777777" w:rsidR="006731CA" w:rsidRPr="00196BCA" w:rsidRDefault="006731CA">
            <w:pPr>
              <w:pStyle w:val="TAL"/>
            </w:pPr>
            <w:r w:rsidRPr="00196BCA">
              <w:t xml:space="preserve">  AdditionalRACH-ConfigList-r17 </w:t>
            </w:r>
            <w:r w:rsidRPr="00196BCA">
              <w:rPr>
                <w:snapToGrid w:val="0"/>
              </w:rPr>
              <w:t xml:space="preserve">SEQUENCE </w:t>
            </w:r>
            <w:r w:rsidRPr="00196BCA">
              <w:t>{</w:t>
            </w:r>
          </w:p>
        </w:tc>
        <w:tc>
          <w:tcPr>
            <w:tcW w:w="2268" w:type="dxa"/>
            <w:tcBorders>
              <w:top w:val="single" w:sz="4" w:space="0" w:color="auto"/>
              <w:left w:val="single" w:sz="4" w:space="0" w:color="auto"/>
              <w:bottom w:val="single" w:sz="4" w:space="0" w:color="auto"/>
              <w:right w:val="single" w:sz="4" w:space="0" w:color="auto"/>
            </w:tcBorders>
          </w:tcPr>
          <w:p w14:paraId="7A9BF004" w14:textId="77777777" w:rsidR="006731CA" w:rsidRPr="00196BCA" w:rsidRDefault="006731CA">
            <w:pPr>
              <w:pStyle w:val="TAL"/>
            </w:pPr>
          </w:p>
        </w:tc>
        <w:tc>
          <w:tcPr>
            <w:tcW w:w="1701" w:type="dxa"/>
            <w:tcBorders>
              <w:top w:val="single" w:sz="4" w:space="0" w:color="auto"/>
              <w:left w:val="single" w:sz="4" w:space="0" w:color="auto"/>
              <w:bottom w:val="single" w:sz="4" w:space="0" w:color="auto"/>
              <w:right w:val="single" w:sz="4" w:space="0" w:color="auto"/>
            </w:tcBorders>
          </w:tcPr>
          <w:p w14:paraId="4B53C2C3" w14:textId="77777777" w:rsidR="006731CA" w:rsidRPr="00196BCA" w:rsidRDefault="006731CA">
            <w:pPr>
              <w:pStyle w:val="TAL"/>
            </w:pPr>
          </w:p>
        </w:tc>
        <w:tc>
          <w:tcPr>
            <w:tcW w:w="1245" w:type="dxa"/>
            <w:tcBorders>
              <w:top w:val="single" w:sz="4" w:space="0" w:color="auto"/>
              <w:left w:val="single" w:sz="4" w:space="0" w:color="auto"/>
              <w:bottom w:val="single" w:sz="4" w:space="0" w:color="auto"/>
              <w:right w:val="single" w:sz="4" w:space="0" w:color="auto"/>
            </w:tcBorders>
          </w:tcPr>
          <w:p w14:paraId="67638FAD" w14:textId="77777777" w:rsidR="006731CA" w:rsidRPr="00196BCA" w:rsidRDefault="006731CA">
            <w:pPr>
              <w:pStyle w:val="TAL"/>
            </w:pPr>
          </w:p>
        </w:tc>
      </w:tr>
      <w:tr w:rsidR="006731CA" w:rsidRPr="00196BCA" w14:paraId="23C97B9F" w14:textId="77777777" w:rsidTr="00B549D5">
        <w:tc>
          <w:tcPr>
            <w:tcW w:w="4536" w:type="dxa"/>
            <w:tcBorders>
              <w:top w:val="single" w:sz="4" w:space="0" w:color="auto"/>
              <w:left w:val="single" w:sz="4" w:space="0" w:color="auto"/>
              <w:bottom w:val="single" w:sz="4" w:space="0" w:color="auto"/>
              <w:right w:val="single" w:sz="4" w:space="0" w:color="auto"/>
            </w:tcBorders>
            <w:hideMark/>
          </w:tcPr>
          <w:p w14:paraId="18AD031F" w14:textId="77777777" w:rsidR="006731CA" w:rsidRPr="00196BCA" w:rsidRDefault="006731CA">
            <w:pPr>
              <w:pStyle w:val="TAL"/>
            </w:pPr>
            <w:r w:rsidRPr="00196BCA">
              <w:t xml:space="preserve">    AdditionalRACH-Config-r17 </w:t>
            </w:r>
            <w:r w:rsidRPr="00196BCA">
              <w:rPr>
                <w:snapToGrid w:val="0"/>
              </w:rPr>
              <w:t xml:space="preserve">SEQUENCE </w:t>
            </w:r>
            <w:r w:rsidRPr="00196BCA">
              <w:t>{</w:t>
            </w:r>
          </w:p>
        </w:tc>
        <w:tc>
          <w:tcPr>
            <w:tcW w:w="2268" w:type="dxa"/>
            <w:tcBorders>
              <w:top w:val="single" w:sz="4" w:space="0" w:color="auto"/>
              <w:left w:val="single" w:sz="4" w:space="0" w:color="auto"/>
              <w:bottom w:val="single" w:sz="4" w:space="0" w:color="auto"/>
              <w:right w:val="single" w:sz="4" w:space="0" w:color="auto"/>
            </w:tcBorders>
          </w:tcPr>
          <w:p w14:paraId="405D732F" w14:textId="77777777" w:rsidR="006731CA" w:rsidRPr="00196BCA" w:rsidRDefault="006731CA">
            <w:pPr>
              <w:pStyle w:val="TAL"/>
            </w:pPr>
          </w:p>
        </w:tc>
        <w:tc>
          <w:tcPr>
            <w:tcW w:w="1701" w:type="dxa"/>
            <w:tcBorders>
              <w:top w:val="single" w:sz="4" w:space="0" w:color="auto"/>
              <w:left w:val="single" w:sz="4" w:space="0" w:color="auto"/>
              <w:bottom w:val="single" w:sz="4" w:space="0" w:color="auto"/>
              <w:right w:val="single" w:sz="4" w:space="0" w:color="auto"/>
            </w:tcBorders>
          </w:tcPr>
          <w:p w14:paraId="5C18B162" w14:textId="77777777" w:rsidR="006731CA" w:rsidRPr="00196BCA" w:rsidRDefault="006731CA">
            <w:pPr>
              <w:pStyle w:val="TAL"/>
            </w:pPr>
          </w:p>
        </w:tc>
        <w:tc>
          <w:tcPr>
            <w:tcW w:w="1245" w:type="dxa"/>
            <w:tcBorders>
              <w:top w:val="single" w:sz="4" w:space="0" w:color="auto"/>
              <w:left w:val="single" w:sz="4" w:space="0" w:color="auto"/>
              <w:bottom w:val="single" w:sz="4" w:space="0" w:color="auto"/>
              <w:right w:val="single" w:sz="4" w:space="0" w:color="auto"/>
            </w:tcBorders>
          </w:tcPr>
          <w:p w14:paraId="3A59D83D" w14:textId="77777777" w:rsidR="006731CA" w:rsidRPr="00196BCA" w:rsidRDefault="006731CA">
            <w:pPr>
              <w:pStyle w:val="TAL"/>
            </w:pPr>
          </w:p>
        </w:tc>
      </w:tr>
      <w:tr w:rsidR="006731CA" w:rsidRPr="00196BCA" w14:paraId="5B7BCCFD" w14:textId="77777777" w:rsidTr="00B549D5">
        <w:tc>
          <w:tcPr>
            <w:tcW w:w="4536" w:type="dxa"/>
            <w:tcBorders>
              <w:top w:val="single" w:sz="4" w:space="0" w:color="auto"/>
              <w:left w:val="single" w:sz="4" w:space="0" w:color="auto"/>
              <w:bottom w:val="single" w:sz="4" w:space="0" w:color="auto"/>
              <w:right w:val="single" w:sz="4" w:space="0" w:color="auto"/>
            </w:tcBorders>
            <w:hideMark/>
          </w:tcPr>
          <w:p w14:paraId="039845FA" w14:textId="77777777" w:rsidR="006731CA" w:rsidRPr="00196BCA" w:rsidRDefault="006731CA">
            <w:pPr>
              <w:pStyle w:val="TAL"/>
            </w:pPr>
            <w:r w:rsidRPr="00196BCA">
              <w:t xml:space="preserve">      rach-ConfigCommon-r17</w:t>
            </w:r>
          </w:p>
        </w:tc>
        <w:tc>
          <w:tcPr>
            <w:tcW w:w="2268" w:type="dxa"/>
            <w:tcBorders>
              <w:top w:val="single" w:sz="4" w:space="0" w:color="auto"/>
              <w:left w:val="single" w:sz="4" w:space="0" w:color="auto"/>
              <w:bottom w:val="single" w:sz="4" w:space="0" w:color="auto"/>
              <w:right w:val="single" w:sz="4" w:space="0" w:color="auto"/>
            </w:tcBorders>
            <w:hideMark/>
          </w:tcPr>
          <w:p w14:paraId="03C138AD" w14:textId="77777777" w:rsidR="006731CA" w:rsidRPr="00196BCA" w:rsidRDefault="006731CA">
            <w:pPr>
              <w:pStyle w:val="TAL"/>
            </w:pPr>
            <w:r w:rsidRPr="00196BCA">
              <w:t>RACH-ConfigCommon</w:t>
            </w:r>
          </w:p>
        </w:tc>
        <w:tc>
          <w:tcPr>
            <w:tcW w:w="1701" w:type="dxa"/>
            <w:tcBorders>
              <w:top w:val="single" w:sz="4" w:space="0" w:color="auto"/>
              <w:left w:val="single" w:sz="4" w:space="0" w:color="auto"/>
              <w:bottom w:val="single" w:sz="4" w:space="0" w:color="auto"/>
              <w:right w:val="single" w:sz="4" w:space="0" w:color="auto"/>
            </w:tcBorders>
            <w:hideMark/>
          </w:tcPr>
          <w:p w14:paraId="26A808CF" w14:textId="77777777" w:rsidR="006731CA" w:rsidRPr="00196BCA" w:rsidRDefault="006731CA">
            <w:pPr>
              <w:pStyle w:val="TAL"/>
            </w:pPr>
            <w:r w:rsidRPr="00196BCA">
              <w:t xml:space="preserve">Table </w:t>
            </w:r>
            <w:r w:rsidRPr="00196BCA">
              <w:rPr>
                <w:lang w:eastAsia="x-none"/>
              </w:rPr>
              <w:t>7.1.1.13.3.3.3-6</w:t>
            </w:r>
          </w:p>
        </w:tc>
        <w:tc>
          <w:tcPr>
            <w:tcW w:w="1245" w:type="dxa"/>
            <w:tcBorders>
              <w:top w:val="single" w:sz="4" w:space="0" w:color="auto"/>
              <w:left w:val="single" w:sz="4" w:space="0" w:color="auto"/>
              <w:bottom w:val="single" w:sz="4" w:space="0" w:color="auto"/>
              <w:right w:val="single" w:sz="4" w:space="0" w:color="auto"/>
            </w:tcBorders>
          </w:tcPr>
          <w:p w14:paraId="1766BD60" w14:textId="77777777" w:rsidR="006731CA" w:rsidRPr="00196BCA" w:rsidRDefault="006731CA">
            <w:pPr>
              <w:pStyle w:val="TAL"/>
            </w:pPr>
          </w:p>
        </w:tc>
      </w:tr>
      <w:tr w:rsidR="00B549D5" w:rsidRPr="00196BCA" w14:paraId="3EEE1B78" w14:textId="77777777" w:rsidTr="00B549D5">
        <w:tc>
          <w:tcPr>
            <w:tcW w:w="4536" w:type="dxa"/>
            <w:tcBorders>
              <w:top w:val="single" w:sz="4" w:space="0" w:color="auto"/>
              <w:left w:val="single" w:sz="4" w:space="0" w:color="auto"/>
              <w:bottom w:val="single" w:sz="4" w:space="0" w:color="auto"/>
              <w:right w:val="single" w:sz="4" w:space="0" w:color="auto"/>
            </w:tcBorders>
          </w:tcPr>
          <w:p w14:paraId="20FAFA3B" w14:textId="164A066B" w:rsidR="00B549D5" w:rsidRPr="00196BCA" w:rsidRDefault="00B549D5" w:rsidP="00B549D5">
            <w:pPr>
              <w:pStyle w:val="TAL"/>
            </w:pPr>
            <w:r w:rsidRPr="00196BCA">
              <w:t xml:space="preserve">      msgA-ConfigCommon-r17</w:t>
            </w:r>
          </w:p>
        </w:tc>
        <w:tc>
          <w:tcPr>
            <w:tcW w:w="2268" w:type="dxa"/>
            <w:tcBorders>
              <w:top w:val="single" w:sz="4" w:space="0" w:color="auto"/>
              <w:left w:val="single" w:sz="4" w:space="0" w:color="auto"/>
              <w:bottom w:val="single" w:sz="4" w:space="0" w:color="auto"/>
              <w:right w:val="single" w:sz="4" w:space="0" w:color="auto"/>
            </w:tcBorders>
          </w:tcPr>
          <w:p w14:paraId="575E6586" w14:textId="30E4FB5B" w:rsidR="00B549D5" w:rsidRPr="00196BCA" w:rsidRDefault="00B549D5" w:rsidP="00B549D5">
            <w:pPr>
              <w:pStyle w:val="TAL"/>
            </w:pPr>
            <w:r w:rsidRPr="00196BCA">
              <w:t>Not present</w:t>
            </w:r>
          </w:p>
        </w:tc>
        <w:tc>
          <w:tcPr>
            <w:tcW w:w="1701" w:type="dxa"/>
            <w:tcBorders>
              <w:top w:val="single" w:sz="4" w:space="0" w:color="auto"/>
              <w:left w:val="single" w:sz="4" w:space="0" w:color="auto"/>
              <w:bottom w:val="single" w:sz="4" w:space="0" w:color="auto"/>
              <w:right w:val="single" w:sz="4" w:space="0" w:color="auto"/>
            </w:tcBorders>
          </w:tcPr>
          <w:p w14:paraId="5B69B971" w14:textId="77777777" w:rsidR="00B549D5" w:rsidRPr="00196BCA" w:rsidRDefault="00B549D5" w:rsidP="00B549D5">
            <w:pPr>
              <w:pStyle w:val="TAL"/>
            </w:pPr>
          </w:p>
        </w:tc>
        <w:tc>
          <w:tcPr>
            <w:tcW w:w="1245" w:type="dxa"/>
            <w:tcBorders>
              <w:top w:val="single" w:sz="4" w:space="0" w:color="auto"/>
              <w:left w:val="single" w:sz="4" w:space="0" w:color="auto"/>
              <w:bottom w:val="single" w:sz="4" w:space="0" w:color="auto"/>
              <w:right w:val="single" w:sz="4" w:space="0" w:color="auto"/>
            </w:tcBorders>
          </w:tcPr>
          <w:p w14:paraId="01FC163F" w14:textId="77777777" w:rsidR="00B549D5" w:rsidRPr="00196BCA" w:rsidRDefault="00B549D5" w:rsidP="00B549D5">
            <w:pPr>
              <w:pStyle w:val="TAL"/>
            </w:pPr>
          </w:p>
        </w:tc>
      </w:tr>
      <w:tr w:rsidR="006731CA" w:rsidRPr="00196BCA" w14:paraId="5157840A" w14:textId="77777777" w:rsidTr="00B549D5">
        <w:tc>
          <w:tcPr>
            <w:tcW w:w="4536" w:type="dxa"/>
            <w:tcBorders>
              <w:top w:val="single" w:sz="4" w:space="0" w:color="auto"/>
              <w:left w:val="single" w:sz="4" w:space="0" w:color="auto"/>
              <w:bottom w:val="single" w:sz="4" w:space="0" w:color="auto"/>
              <w:right w:val="single" w:sz="4" w:space="0" w:color="auto"/>
            </w:tcBorders>
            <w:hideMark/>
          </w:tcPr>
          <w:p w14:paraId="3773D9D5" w14:textId="77777777" w:rsidR="006731CA" w:rsidRPr="00196BCA" w:rsidRDefault="006731CA">
            <w:pPr>
              <w:pStyle w:val="TAL"/>
            </w:pPr>
            <w:r w:rsidRPr="00196BCA">
              <w:t xml:space="preserve">    )</w:t>
            </w:r>
          </w:p>
        </w:tc>
        <w:tc>
          <w:tcPr>
            <w:tcW w:w="2268" w:type="dxa"/>
            <w:tcBorders>
              <w:top w:val="single" w:sz="4" w:space="0" w:color="auto"/>
              <w:left w:val="single" w:sz="4" w:space="0" w:color="auto"/>
              <w:bottom w:val="single" w:sz="4" w:space="0" w:color="auto"/>
              <w:right w:val="single" w:sz="4" w:space="0" w:color="auto"/>
            </w:tcBorders>
          </w:tcPr>
          <w:p w14:paraId="727884A3" w14:textId="77777777" w:rsidR="006731CA" w:rsidRPr="00196BCA" w:rsidRDefault="006731CA">
            <w:pPr>
              <w:pStyle w:val="TAL"/>
            </w:pPr>
          </w:p>
        </w:tc>
        <w:tc>
          <w:tcPr>
            <w:tcW w:w="1701" w:type="dxa"/>
            <w:tcBorders>
              <w:top w:val="single" w:sz="4" w:space="0" w:color="auto"/>
              <w:left w:val="single" w:sz="4" w:space="0" w:color="auto"/>
              <w:bottom w:val="single" w:sz="4" w:space="0" w:color="auto"/>
              <w:right w:val="single" w:sz="4" w:space="0" w:color="auto"/>
            </w:tcBorders>
          </w:tcPr>
          <w:p w14:paraId="14854D44" w14:textId="77777777" w:rsidR="006731CA" w:rsidRPr="00196BCA" w:rsidRDefault="006731CA">
            <w:pPr>
              <w:pStyle w:val="TAL"/>
            </w:pPr>
          </w:p>
        </w:tc>
        <w:tc>
          <w:tcPr>
            <w:tcW w:w="1245" w:type="dxa"/>
            <w:tcBorders>
              <w:top w:val="single" w:sz="4" w:space="0" w:color="auto"/>
              <w:left w:val="single" w:sz="4" w:space="0" w:color="auto"/>
              <w:bottom w:val="single" w:sz="4" w:space="0" w:color="auto"/>
              <w:right w:val="single" w:sz="4" w:space="0" w:color="auto"/>
            </w:tcBorders>
          </w:tcPr>
          <w:p w14:paraId="58F1DA7B" w14:textId="77777777" w:rsidR="006731CA" w:rsidRPr="00196BCA" w:rsidRDefault="006731CA">
            <w:pPr>
              <w:pStyle w:val="TAL"/>
            </w:pPr>
          </w:p>
        </w:tc>
      </w:tr>
      <w:tr w:rsidR="006731CA" w:rsidRPr="00196BCA" w14:paraId="2121FC2E" w14:textId="77777777" w:rsidTr="00B549D5">
        <w:tc>
          <w:tcPr>
            <w:tcW w:w="4536" w:type="dxa"/>
            <w:tcBorders>
              <w:top w:val="single" w:sz="4" w:space="0" w:color="auto"/>
              <w:left w:val="single" w:sz="4" w:space="0" w:color="auto"/>
              <w:bottom w:val="single" w:sz="4" w:space="0" w:color="auto"/>
              <w:right w:val="single" w:sz="4" w:space="0" w:color="auto"/>
            </w:tcBorders>
            <w:hideMark/>
          </w:tcPr>
          <w:p w14:paraId="257147EE" w14:textId="77777777" w:rsidR="006731CA" w:rsidRPr="00196BCA" w:rsidRDefault="006731CA">
            <w:pPr>
              <w:pStyle w:val="TAL"/>
            </w:pPr>
            <w:r w:rsidRPr="00196BCA">
              <w:t xml:space="preserve">  }</w:t>
            </w:r>
          </w:p>
        </w:tc>
        <w:tc>
          <w:tcPr>
            <w:tcW w:w="2268" w:type="dxa"/>
            <w:tcBorders>
              <w:top w:val="single" w:sz="4" w:space="0" w:color="auto"/>
              <w:left w:val="single" w:sz="4" w:space="0" w:color="auto"/>
              <w:bottom w:val="single" w:sz="4" w:space="0" w:color="auto"/>
              <w:right w:val="single" w:sz="4" w:space="0" w:color="auto"/>
            </w:tcBorders>
          </w:tcPr>
          <w:p w14:paraId="05E13634" w14:textId="77777777" w:rsidR="006731CA" w:rsidRPr="00196BCA" w:rsidRDefault="006731CA">
            <w:pPr>
              <w:pStyle w:val="TAL"/>
            </w:pPr>
          </w:p>
        </w:tc>
        <w:tc>
          <w:tcPr>
            <w:tcW w:w="1701" w:type="dxa"/>
            <w:tcBorders>
              <w:top w:val="single" w:sz="4" w:space="0" w:color="auto"/>
              <w:left w:val="single" w:sz="4" w:space="0" w:color="auto"/>
              <w:bottom w:val="single" w:sz="4" w:space="0" w:color="auto"/>
              <w:right w:val="single" w:sz="4" w:space="0" w:color="auto"/>
            </w:tcBorders>
          </w:tcPr>
          <w:p w14:paraId="2BE919F8" w14:textId="77777777" w:rsidR="006731CA" w:rsidRPr="00196BCA" w:rsidRDefault="006731CA">
            <w:pPr>
              <w:pStyle w:val="TAL"/>
            </w:pPr>
          </w:p>
        </w:tc>
        <w:tc>
          <w:tcPr>
            <w:tcW w:w="1245" w:type="dxa"/>
            <w:tcBorders>
              <w:top w:val="single" w:sz="4" w:space="0" w:color="auto"/>
              <w:left w:val="single" w:sz="4" w:space="0" w:color="auto"/>
              <w:bottom w:val="single" w:sz="4" w:space="0" w:color="auto"/>
              <w:right w:val="single" w:sz="4" w:space="0" w:color="auto"/>
            </w:tcBorders>
          </w:tcPr>
          <w:p w14:paraId="289617F6" w14:textId="77777777" w:rsidR="006731CA" w:rsidRPr="00196BCA" w:rsidRDefault="006731CA">
            <w:pPr>
              <w:pStyle w:val="TAL"/>
            </w:pPr>
          </w:p>
        </w:tc>
      </w:tr>
      <w:tr w:rsidR="006731CA" w:rsidRPr="00196BCA" w14:paraId="3EE0A552" w14:textId="77777777" w:rsidTr="00B549D5">
        <w:tc>
          <w:tcPr>
            <w:tcW w:w="4536" w:type="dxa"/>
            <w:tcBorders>
              <w:top w:val="single" w:sz="4" w:space="0" w:color="auto"/>
              <w:left w:val="single" w:sz="4" w:space="0" w:color="auto"/>
              <w:bottom w:val="single" w:sz="4" w:space="0" w:color="auto"/>
              <w:right w:val="single" w:sz="4" w:space="0" w:color="auto"/>
            </w:tcBorders>
            <w:hideMark/>
          </w:tcPr>
          <w:p w14:paraId="2FD432F3" w14:textId="77777777" w:rsidR="006731CA" w:rsidRPr="00196BCA" w:rsidRDefault="006731CA">
            <w:pPr>
              <w:pStyle w:val="TAL"/>
            </w:pPr>
            <w:r w:rsidRPr="00196BCA">
              <w:t>}</w:t>
            </w:r>
          </w:p>
        </w:tc>
        <w:tc>
          <w:tcPr>
            <w:tcW w:w="2268" w:type="dxa"/>
            <w:tcBorders>
              <w:top w:val="single" w:sz="4" w:space="0" w:color="auto"/>
              <w:left w:val="single" w:sz="4" w:space="0" w:color="auto"/>
              <w:bottom w:val="single" w:sz="4" w:space="0" w:color="auto"/>
              <w:right w:val="single" w:sz="4" w:space="0" w:color="auto"/>
            </w:tcBorders>
          </w:tcPr>
          <w:p w14:paraId="7AB35DA1" w14:textId="77777777" w:rsidR="006731CA" w:rsidRPr="00196BCA" w:rsidRDefault="006731CA">
            <w:pPr>
              <w:pStyle w:val="TAL"/>
            </w:pPr>
          </w:p>
        </w:tc>
        <w:tc>
          <w:tcPr>
            <w:tcW w:w="1701" w:type="dxa"/>
            <w:tcBorders>
              <w:top w:val="single" w:sz="4" w:space="0" w:color="auto"/>
              <w:left w:val="single" w:sz="4" w:space="0" w:color="auto"/>
              <w:bottom w:val="single" w:sz="4" w:space="0" w:color="auto"/>
              <w:right w:val="single" w:sz="4" w:space="0" w:color="auto"/>
            </w:tcBorders>
          </w:tcPr>
          <w:p w14:paraId="4E1BE305" w14:textId="77777777" w:rsidR="006731CA" w:rsidRPr="00196BCA" w:rsidRDefault="006731CA">
            <w:pPr>
              <w:pStyle w:val="TAL"/>
            </w:pPr>
          </w:p>
        </w:tc>
        <w:tc>
          <w:tcPr>
            <w:tcW w:w="1245" w:type="dxa"/>
            <w:tcBorders>
              <w:top w:val="single" w:sz="4" w:space="0" w:color="auto"/>
              <w:left w:val="single" w:sz="4" w:space="0" w:color="auto"/>
              <w:bottom w:val="single" w:sz="4" w:space="0" w:color="auto"/>
              <w:right w:val="single" w:sz="4" w:space="0" w:color="auto"/>
            </w:tcBorders>
          </w:tcPr>
          <w:p w14:paraId="1EE128A3" w14:textId="77777777" w:rsidR="006731CA" w:rsidRPr="00196BCA" w:rsidRDefault="006731CA">
            <w:pPr>
              <w:pStyle w:val="TAL"/>
            </w:pPr>
          </w:p>
        </w:tc>
      </w:tr>
    </w:tbl>
    <w:p w14:paraId="4B3305CB" w14:textId="77777777" w:rsidR="006731CA" w:rsidRPr="00196BCA" w:rsidRDefault="006731CA" w:rsidP="006731CA"/>
    <w:p w14:paraId="7F720FC3" w14:textId="77777777" w:rsidR="006731CA" w:rsidRPr="00196BCA" w:rsidRDefault="006731CA" w:rsidP="006731CA">
      <w:pPr>
        <w:pStyle w:val="TH"/>
        <w:rPr>
          <w:i/>
          <w:iCs/>
          <w:lang w:eastAsia="en-US"/>
        </w:rPr>
      </w:pPr>
      <w:r w:rsidRPr="00196BCA">
        <w:t xml:space="preserve">Table </w:t>
      </w:r>
      <w:r w:rsidRPr="00196BCA">
        <w:rPr>
          <w:lang w:eastAsia="x-none"/>
        </w:rPr>
        <w:t>7.1.1.13.3.3.3-6</w:t>
      </w:r>
      <w:r w:rsidRPr="00196BCA">
        <w:t>: RACH-ConfigCommon</w:t>
      </w:r>
      <w:r w:rsidRPr="00196BCA">
        <w:rPr>
          <w:i/>
          <w:iCs/>
        </w:rPr>
        <w:t xml:space="preserve"> (</w:t>
      </w:r>
      <w:r w:rsidRPr="00196BCA">
        <w:t xml:space="preserve">Table </w:t>
      </w:r>
      <w:r w:rsidRPr="00196BCA">
        <w:rPr>
          <w:lang w:eastAsia="x-none"/>
        </w:rPr>
        <w:t>7.1.1.13.3.3.3-5</w:t>
      </w:r>
      <w:r w:rsidRPr="00196BCA">
        <w:t>)</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6"/>
        <w:gridCol w:w="2268"/>
        <w:gridCol w:w="1701"/>
        <w:gridCol w:w="1245"/>
      </w:tblGrid>
      <w:tr w:rsidR="006731CA" w:rsidRPr="00196BCA" w14:paraId="35F762AC" w14:textId="77777777" w:rsidTr="00B549D5">
        <w:tc>
          <w:tcPr>
            <w:tcW w:w="9750" w:type="dxa"/>
            <w:gridSpan w:val="4"/>
            <w:tcBorders>
              <w:top w:val="single" w:sz="4" w:space="0" w:color="auto"/>
              <w:left w:val="single" w:sz="4" w:space="0" w:color="auto"/>
              <w:bottom w:val="single" w:sz="4" w:space="0" w:color="auto"/>
              <w:right w:val="single" w:sz="4" w:space="0" w:color="auto"/>
            </w:tcBorders>
            <w:hideMark/>
          </w:tcPr>
          <w:p w14:paraId="55D3B5EF" w14:textId="77777777" w:rsidR="006731CA" w:rsidRPr="00196BCA" w:rsidRDefault="006731CA">
            <w:pPr>
              <w:pStyle w:val="TAL"/>
              <w:rPr>
                <w:b/>
              </w:rPr>
            </w:pPr>
            <w:r w:rsidRPr="00196BCA">
              <w:t>Derivation Path: TS 38.508-1 [4], Table 4.6.3-128</w:t>
            </w:r>
          </w:p>
        </w:tc>
      </w:tr>
      <w:tr w:rsidR="006731CA" w:rsidRPr="00196BCA" w14:paraId="5C5E8681" w14:textId="77777777" w:rsidTr="00B549D5">
        <w:tc>
          <w:tcPr>
            <w:tcW w:w="4536" w:type="dxa"/>
            <w:tcBorders>
              <w:top w:val="single" w:sz="4" w:space="0" w:color="auto"/>
              <w:left w:val="single" w:sz="4" w:space="0" w:color="auto"/>
              <w:bottom w:val="single" w:sz="4" w:space="0" w:color="auto"/>
              <w:right w:val="single" w:sz="4" w:space="0" w:color="auto"/>
            </w:tcBorders>
            <w:hideMark/>
          </w:tcPr>
          <w:p w14:paraId="6E9139F2" w14:textId="77777777" w:rsidR="006731CA" w:rsidRPr="00196BCA" w:rsidRDefault="006731CA">
            <w:pPr>
              <w:pStyle w:val="TAH"/>
            </w:pPr>
            <w:r w:rsidRPr="00196BCA">
              <w:t>Information Element</w:t>
            </w:r>
          </w:p>
        </w:tc>
        <w:tc>
          <w:tcPr>
            <w:tcW w:w="2268" w:type="dxa"/>
            <w:tcBorders>
              <w:top w:val="single" w:sz="4" w:space="0" w:color="auto"/>
              <w:left w:val="single" w:sz="4" w:space="0" w:color="auto"/>
              <w:bottom w:val="single" w:sz="4" w:space="0" w:color="auto"/>
              <w:right w:val="single" w:sz="4" w:space="0" w:color="auto"/>
            </w:tcBorders>
            <w:hideMark/>
          </w:tcPr>
          <w:p w14:paraId="5468F478" w14:textId="77777777" w:rsidR="006731CA" w:rsidRPr="00196BCA" w:rsidRDefault="006731CA">
            <w:pPr>
              <w:pStyle w:val="TAH"/>
            </w:pPr>
            <w:r w:rsidRPr="00196BCA">
              <w:t>Value/remark</w:t>
            </w:r>
          </w:p>
        </w:tc>
        <w:tc>
          <w:tcPr>
            <w:tcW w:w="1701" w:type="dxa"/>
            <w:tcBorders>
              <w:top w:val="single" w:sz="4" w:space="0" w:color="auto"/>
              <w:left w:val="single" w:sz="4" w:space="0" w:color="auto"/>
              <w:bottom w:val="single" w:sz="4" w:space="0" w:color="auto"/>
              <w:right w:val="single" w:sz="4" w:space="0" w:color="auto"/>
            </w:tcBorders>
            <w:hideMark/>
          </w:tcPr>
          <w:p w14:paraId="59778DAA" w14:textId="77777777" w:rsidR="006731CA" w:rsidRPr="00196BCA" w:rsidRDefault="006731CA">
            <w:pPr>
              <w:pStyle w:val="TAH"/>
            </w:pPr>
            <w:r w:rsidRPr="00196BCA">
              <w:t>Comment</w:t>
            </w:r>
          </w:p>
        </w:tc>
        <w:tc>
          <w:tcPr>
            <w:tcW w:w="1245" w:type="dxa"/>
            <w:tcBorders>
              <w:top w:val="single" w:sz="4" w:space="0" w:color="auto"/>
              <w:left w:val="single" w:sz="4" w:space="0" w:color="auto"/>
              <w:bottom w:val="single" w:sz="4" w:space="0" w:color="auto"/>
              <w:right w:val="single" w:sz="4" w:space="0" w:color="auto"/>
            </w:tcBorders>
            <w:hideMark/>
          </w:tcPr>
          <w:p w14:paraId="5A828614" w14:textId="77777777" w:rsidR="006731CA" w:rsidRPr="00196BCA" w:rsidRDefault="006731CA">
            <w:pPr>
              <w:pStyle w:val="TAH"/>
            </w:pPr>
            <w:r w:rsidRPr="00196BCA">
              <w:t>Condition</w:t>
            </w:r>
          </w:p>
        </w:tc>
      </w:tr>
      <w:tr w:rsidR="006731CA" w:rsidRPr="00196BCA" w14:paraId="383EC5C1" w14:textId="77777777" w:rsidTr="00B549D5">
        <w:tc>
          <w:tcPr>
            <w:tcW w:w="4536" w:type="dxa"/>
            <w:tcBorders>
              <w:top w:val="single" w:sz="4" w:space="0" w:color="auto"/>
              <w:left w:val="single" w:sz="4" w:space="0" w:color="auto"/>
              <w:bottom w:val="single" w:sz="4" w:space="0" w:color="auto"/>
              <w:right w:val="single" w:sz="4" w:space="0" w:color="auto"/>
            </w:tcBorders>
            <w:hideMark/>
          </w:tcPr>
          <w:p w14:paraId="315AE984" w14:textId="77777777" w:rsidR="006731CA" w:rsidRPr="00196BCA" w:rsidRDefault="006731CA">
            <w:pPr>
              <w:pStyle w:val="TAL"/>
            </w:pPr>
            <w:r w:rsidRPr="00196BCA">
              <w:t xml:space="preserve">RACH-ConfigCommon::= </w:t>
            </w:r>
            <w:r w:rsidRPr="00196BCA">
              <w:rPr>
                <w:snapToGrid w:val="0"/>
              </w:rPr>
              <w:t xml:space="preserve">SEQUENCE </w:t>
            </w:r>
            <w:r w:rsidRPr="00196BCA">
              <w:t>{</w:t>
            </w:r>
          </w:p>
        </w:tc>
        <w:tc>
          <w:tcPr>
            <w:tcW w:w="2268" w:type="dxa"/>
            <w:tcBorders>
              <w:top w:val="single" w:sz="4" w:space="0" w:color="auto"/>
              <w:left w:val="single" w:sz="4" w:space="0" w:color="auto"/>
              <w:bottom w:val="single" w:sz="4" w:space="0" w:color="auto"/>
              <w:right w:val="single" w:sz="4" w:space="0" w:color="auto"/>
            </w:tcBorders>
          </w:tcPr>
          <w:p w14:paraId="07BD40F4" w14:textId="77777777" w:rsidR="006731CA" w:rsidRPr="00196BCA" w:rsidRDefault="006731CA">
            <w:pPr>
              <w:pStyle w:val="TAL"/>
            </w:pPr>
          </w:p>
        </w:tc>
        <w:tc>
          <w:tcPr>
            <w:tcW w:w="1701" w:type="dxa"/>
            <w:tcBorders>
              <w:top w:val="single" w:sz="4" w:space="0" w:color="auto"/>
              <w:left w:val="single" w:sz="4" w:space="0" w:color="auto"/>
              <w:bottom w:val="single" w:sz="4" w:space="0" w:color="auto"/>
              <w:right w:val="single" w:sz="4" w:space="0" w:color="auto"/>
            </w:tcBorders>
          </w:tcPr>
          <w:p w14:paraId="02717582" w14:textId="77777777" w:rsidR="006731CA" w:rsidRPr="00196BCA" w:rsidRDefault="006731CA">
            <w:pPr>
              <w:pStyle w:val="TAL"/>
            </w:pPr>
          </w:p>
        </w:tc>
        <w:tc>
          <w:tcPr>
            <w:tcW w:w="1245" w:type="dxa"/>
            <w:tcBorders>
              <w:top w:val="single" w:sz="4" w:space="0" w:color="auto"/>
              <w:left w:val="single" w:sz="4" w:space="0" w:color="auto"/>
              <w:bottom w:val="single" w:sz="4" w:space="0" w:color="auto"/>
              <w:right w:val="single" w:sz="4" w:space="0" w:color="auto"/>
            </w:tcBorders>
          </w:tcPr>
          <w:p w14:paraId="55B5BDCA" w14:textId="77777777" w:rsidR="006731CA" w:rsidRPr="00196BCA" w:rsidRDefault="006731CA">
            <w:pPr>
              <w:pStyle w:val="TAL"/>
            </w:pPr>
          </w:p>
        </w:tc>
      </w:tr>
      <w:tr w:rsidR="006731CA" w:rsidRPr="00196BCA" w14:paraId="37F6D425" w14:textId="77777777" w:rsidTr="00B549D5">
        <w:tc>
          <w:tcPr>
            <w:tcW w:w="4536" w:type="dxa"/>
            <w:tcBorders>
              <w:top w:val="single" w:sz="4" w:space="0" w:color="auto"/>
              <w:left w:val="single" w:sz="4" w:space="0" w:color="auto"/>
              <w:bottom w:val="single" w:sz="4" w:space="0" w:color="auto"/>
              <w:right w:val="single" w:sz="4" w:space="0" w:color="auto"/>
            </w:tcBorders>
            <w:hideMark/>
          </w:tcPr>
          <w:p w14:paraId="5B353FA6" w14:textId="77777777" w:rsidR="006731CA" w:rsidRPr="00196BCA" w:rsidRDefault="006731CA">
            <w:pPr>
              <w:pStyle w:val="TAL"/>
            </w:pPr>
            <w:r w:rsidRPr="00196BCA">
              <w:t xml:space="preserve">  </w:t>
            </w:r>
            <w:r w:rsidRPr="00196BCA">
              <w:rPr>
                <w:lang w:eastAsia="zh-CN" w:bidi="ar"/>
              </w:rPr>
              <w:t>featureCombinationPreamblesList-r17 SEQUENCE {</w:t>
            </w:r>
          </w:p>
        </w:tc>
        <w:tc>
          <w:tcPr>
            <w:tcW w:w="2268" w:type="dxa"/>
            <w:tcBorders>
              <w:top w:val="single" w:sz="4" w:space="0" w:color="auto"/>
              <w:left w:val="single" w:sz="4" w:space="0" w:color="auto"/>
              <w:bottom w:val="single" w:sz="4" w:space="0" w:color="auto"/>
              <w:right w:val="single" w:sz="4" w:space="0" w:color="auto"/>
            </w:tcBorders>
          </w:tcPr>
          <w:p w14:paraId="24D7A889" w14:textId="3BCD688A" w:rsidR="006731CA" w:rsidRPr="00196BCA" w:rsidRDefault="00B549D5">
            <w:pPr>
              <w:pStyle w:val="TAL"/>
            </w:pPr>
            <w:r w:rsidRPr="00196BCA">
              <w:t>1 entry</w:t>
            </w:r>
          </w:p>
        </w:tc>
        <w:tc>
          <w:tcPr>
            <w:tcW w:w="1701" w:type="dxa"/>
            <w:tcBorders>
              <w:top w:val="single" w:sz="4" w:space="0" w:color="auto"/>
              <w:left w:val="single" w:sz="4" w:space="0" w:color="auto"/>
              <w:bottom w:val="single" w:sz="4" w:space="0" w:color="auto"/>
              <w:right w:val="single" w:sz="4" w:space="0" w:color="auto"/>
            </w:tcBorders>
          </w:tcPr>
          <w:p w14:paraId="00695276" w14:textId="77777777" w:rsidR="006731CA" w:rsidRPr="00196BCA" w:rsidRDefault="006731CA">
            <w:pPr>
              <w:pStyle w:val="TAL"/>
              <w:rPr>
                <w:lang w:eastAsia="zh-CN"/>
              </w:rPr>
            </w:pPr>
          </w:p>
        </w:tc>
        <w:tc>
          <w:tcPr>
            <w:tcW w:w="1245" w:type="dxa"/>
            <w:tcBorders>
              <w:top w:val="single" w:sz="4" w:space="0" w:color="auto"/>
              <w:left w:val="single" w:sz="4" w:space="0" w:color="auto"/>
              <w:bottom w:val="single" w:sz="4" w:space="0" w:color="auto"/>
              <w:right w:val="single" w:sz="4" w:space="0" w:color="auto"/>
            </w:tcBorders>
          </w:tcPr>
          <w:p w14:paraId="638D1F4E" w14:textId="77777777" w:rsidR="006731CA" w:rsidRPr="00196BCA" w:rsidRDefault="006731CA">
            <w:pPr>
              <w:pStyle w:val="TAL"/>
            </w:pPr>
          </w:p>
        </w:tc>
      </w:tr>
      <w:tr w:rsidR="006731CA" w:rsidRPr="00196BCA" w14:paraId="12E2C8D0" w14:textId="77777777" w:rsidTr="00B549D5">
        <w:tc>
          <w:tcPr>
            <w:tcW w:w="4536" w:type="dxa"/>
            <w:tcBorders>
              <w:top w:val="single" w:sz="4" w:space="0" w:color="auto"/>
              <w:left w:val="single" w:sz="4" w:space="0" w:color="auto"/>
              <w:bottom w:val="single" w:sz="4" w:space="0" w:color="auto"/>
              <w:right w:val="single" w:sz="4" w:space="0" w:color="auto"/>
            </w:tcBorders>
            <w:hideMark/>
          </w:tcPr>
          <w:p w14:paraId="13356B62" w14:textId="10270A0F" w:rsidR="006731CA" w:rsidRPr="00196BCA" w:rsidRDefault="006731CA">
            <w:pPr>
              <w:pStyle w:val="TAL"/>
              <w:rPr>
                <w:lang w:eastAsia="en-US"/>
              </w:rPr>
            </w:pPr>
            <w:r w:rsidRPr="00196BCA">
              <w:t xml:space="preserve">    </w:t>
            </w:r>
            <w:r w:rsidRPr="00196BCA">
              <w:rPr>
                <w:lang w:eastAsia="zh-CN" w:bidi="ar"/>
              </w:rPr>
              <w:t>FeatureCombinationPreambles-r17</w:t>
            </w:r>
            <w:r w:rsidR="00B549D5" w:rsidRPr="00196BCA">
              <w:rPr>
                <w:lang w:eastAsia="zh-CN" w:bidi="ar"/>
              </w:rPr>
              <w:t>[1]</w:t>
            </w:r>
          </w:p>
        </w:tc>
        <w:tc>
          <w:tcPr>
            <w:tcW w:w="2268" w:type="dxa"/>
            <w:tcBorders>
              <w:top w:val="single" w:sz="4" w:space="0" w:color="auto"/>
              <w:left w:val="single" w:sz="4" w:space="0" w:color="auto"/>
              <w:bottom w:val="single" w:sz="4" w:space="0" w:color="auto"/>
              <w:right w:val="single" w:sz="4" w:space="0" w:color="auto"/>
            </w:tcBorders>
            <w:hideMark/>
          </w:tcPr>
          <w:p w14:paraId="03653D36" w14:textId="77777777" w:rsidR="006731CA" w:rsidRPr="00196BCA" w:rsidRDefault="006731CA">
            <w:pPr>
              <w:pStyle w:val="TAL"/>
            </w:pPr>
            <w:r w:rsidRPr="00196BCA">
              <w:rPr>
                <w:lang w:bidi="ar"/>
              </w:rPr>
              <w:t>FeatureCombinationPreambles</w:t>
            </w:r>
          </w:p>
        </w:tc>
        <w:tc>
          <w:tcPr>
            <w:tcW w:w="1701" w:type="dxa"/>
            <w:tcBorders>
              <w:top w:val="single" w:sz="4" w:space="0" w:color="auto"/>
              <w:left w:val="single" w:sz="4" w:space="0" w:color="auto"/>
              <w:bottom w:val="single" w:sz="4" w:space="0" w:color="auto"/>
              <w:right w:val="single" w:sz="4" w:space="0" w:color="auto"/>
            </w:tcBorders>
            <w:hideMark/>
          </w:tcPr>
          <w:p w14:paraId="5DE9F358" w14:textId="3901E7DB" w:rsidR="006731CA" w:rsidRPr="00196BCA" w:rsidRDefault="00B549D5">
            <w:pPr>
              <w:pStyle w:val="TAL"/>
            </w:pPr>
            <w:r w:rsidRPr="00196BCA">
              <w:t>Entry 1</w:t>
            </w:r>
            <w:r w:rsidR="006731CA" w:rsidRPr="00196BCA">
              <w:t xml:space="preserve">Table </w:t>
            </w:r>
            <w:r w:rsidR="006731CA" w:rsidRPr="00196BCA">
              <w:rPr>
                <w:lang w:eastAsia="x-none"/>
              </w:rPr>
              <w:t>7.1.1.13.3.3.3-2</w:t>
            </w:r>
          </w:p>
        </w:tc>
        <w:tc>
          <w:tcPr>
            <w:tcW w:w="1245" w:type="dxa"/>
            <w:tcBorders>
              <w:top w:val="single" w:sz="4" w:space="0" w:color="auto"/>
              <w:left w:val="single" w:sz="4" w:space="0" w:color="auto"/>
              <w:bottom w:val="single" w:sz="4" w:space="0" w:color="auto"/>
              <w:right w:val="single" w:sz="4" w:space="0" w:color="auto"/>
            </w:tcBorders>
          </w:tcPr>
          <w:p w14:paraId="73294FAE" w14:textId="77777777" w:rsidR="006731CA" w:rsidRPr="00196BCA" w:rsidRDefault="006731CA">
            <w:pPr>
              <w:pStyle w:val="TAL"/>
            </w:pPr>
          </w:p>
        </w:tc>
      </w:tr>
      <w:tr w:rsidR="006731CA" w:rsidRPr="00196BCA" w14:paraId="3C7B9162" w14:textId="77777777" w:rsidTr="00B549D5">
        <w:tc>
          <w:tcPr>
            <w:tcW w:w="4536" w:type="dxa"/>
            <w:tcBorders>
              <w:top w:val="single" w:sz="4" w:space="0" w:color="auto"/>
              <w:left w:val="single" w:sz="4" w:space="0" w:color="auto"/>
              <w:bottom w:val="single" w:sz="4" w:space="0" w:color="auto"/>
              <w:right w:val="single" w:sz="4" w:space="0" w:color="auto"/>
            </w:tcBorders>
            <w:hideMark/>
          </w:tcPr>
          <w:p w14:paraId="213E9E1E" w14:textId="77777777" w:rsidR="006731CA" w:rsidRPr="00196BCA" w:rsidRDefault="006731CA">
            <w:pPr>
              <w:pStyle w:val="TAL"/>
            </w:pPr>
            <w:r w:rsidRPr="00196BCA">
              <w:t xml:space="preserve">  }</w:t>
            </w:r>
          </w:p>
        </w:tc>
        <w:tc>
          <w:tcPr>
            <w:tcW w:w="2268" w:type="dxa"/>
            <w:tcBorders>
              <w:top w:val="single" w:sz="4" w:space="0" w:color="auto"/>
              <w:left w:val="single" w:sz="4" w:space="0" w:color="auto"/>
              <w:bottom w:val="single" w:sz="4" w:space="0" w:color="auto"/>
              <w:right w:val="single" w:sz="4" w:space="0" w:color="auto"/>
            </w:tcBorders>
          </w:tcPr>
          <w:p w14:paraId="7A44B478" w14:textId="77777777" w:rsidR="006731CA" w:rsidRPr="00196BCA" w:rsidRDefault="006731CA">
            <w:pPr>
              <w:pStyle w:val="TAL"/>
            </w:pPr>
          </w:p>
        </w:tc>
        <w:tc>
          <w:tcPr>
            <w:tcW w:w="1701" w:type="dxa"/>
            <w:tcBorders>
              <w:top w:val="single" w:sz="4" w:space="0" w:color="auto"/>
              <w:left w:val="single" w:sz="4" w:space="0" w:color="auto"/>
              <w:bottom w:val="single" w:sz="4" w:space="0" w:color="auto"/>
              <w:right w:val="single" w:sz="4" w:space="0" w:color="auto"/>
            </w:tcBorders>
          </w:tcPr>
          <w:p w14:paraId="38CC5C0D" w14:textId="77777777" w:rsidR="006731CA" w:rsidRPr="00196BCA" w:rsidRDefault="006731CA">
            <w:pPr>
              <w:pStyle w:val="TAL"/>
            </w:pPr>
          </w:p>
        </w:tc>
        <w:tc>
          <w:tcPr>
            <w:tcW w:w="1245" w:type="dxa"/>
            <w:tcBorders>
              <w:top w:val="single" w:sz="4" w:space="0" w:color="auto"/>
              <w:left w:val="single" w:sz="4" w:space="0" w:color="auto"/>
              <w:bottom w:val="single" w:sz="4" w:space="0" w:color="auto"/>
              <w:right w:val="single" w:sz="4" w:space="0" w:color="auto"/>
            </w:tcBorders>
          </w:tcPr>
          <w:p w14:paraId="12F42D53" w14:textId="77777777" w:rsidR="006731CA" w:rsidRPr="00196BCA" w:rsidRDefault="006731CA">
            <w:pPr>
              <w:pStyle w:val="TAL"/>
            </w:pPr>
          </w:p>
        </w:tc>
      </w:tr>
      <w:tr w:rsidR="006731CA" w:rsidRPr="00196BCA" w14:paraId="54D8AACA" w14:textId="77777777" w:rsidTr="00B549D5">
        <w:tc>
          <w:tcPr>
            <w:tcW w:w="4536" w:type="dxa"/>
            <w:tcBorders>
              <w:top w:val="single" w:sz="4" w:space="0" w:color="auto"/>
              <w:left w:val="single" w:sz="4" w:space="0" w:color="auto"/>
              <w:bottom w:val="single" w:sz="4" w:space="0" w:color="auto"/>
              <w:right w:val="single" w:sz="4" w:space="0" w:color="auto"/>
            </w:tcBorders>
            <w:hideMark/>
          </w:tcPr>
          <w:p w14:paraId="6B853A56" w14:textId="77777777" w:rsidR="006731CA" w:rsidRPr="00196BCA" w:rsidRDefault="006731CA">
            <w:pPr>
              <w:pStyle w:val="TAL"/>
            </w:pPr>
            <w:r w:rsidRPr="00196BCA">
              <w:t>}</w:t>
            </w:r>
          </w:p>
        </w:tc>
        <w:tc>
          <w:tcPr>
            <w:tcW w:w="2268" w:type="dxa"/>
            <w:tcBorders>
              <w:top w:val="single" w:sz="4" w:space="0" w:color="auto"/>
              <w:left w:val="single" w:sz="4" w:space="0" w:color="auto"/>
              <w:bottom w:val="single" w:sz="4" w:space="0" w:color="auto"/>
              <w:right w:val="single" w:sz="4" w:space="0" w:color="auto"/>
            </w:tcBorders>
          </w:tcPr>
          <w:p w14:paraId="711BD7FF" w14:textId="77777777" w:rsidR="006731CA" w:rsidRPr="00196BCA" w:rsidRDefault="006731CA">
            <w:pPr>
              <w:pStyle w:val="TAL"/>
            </w:pPr>
          </w:p>
        </w:tc>
        <w:tc>
          <w:tcPr>
            <w:tcW w:w="1701" w:type="dxa"/>
            <w:tcBorders>
              <w:top w:val="single" w:sz="4" w:space="0" w:color="auto"/>
              <w:left w:val="single" w:sz="4" w:space="0" w:color="auto"/>
              <w:bottom w:val="single" w:sz="4" w:space="0" w:color="auto"/>
              <w:right w:val="single" w:sz="4" w:space="0" w:color="auto"/>
            </w:tcBorders>
          </w:tcPr>
          <w:p w14:paraId="543A3B0F" w14:textId="77777777" w:rsidR="006731CA" w:rsidRPr="00196BCA" w:rsidRDefault="006731CA">
            <w:pPr>
              <w:pStyle w:val="TAL"/>
            </w:pPr>
          </w:p>
        </w:tc>
        <w:tc>
          <w:tcPr>
            <w:tcW w:w="1245" w:type="dxa"/>
            <w:tcBorders>
              <w:top w:val="single" w:sz="4" w:space="0" w:color="auto"/>
              <w:left w:val="single" w:sz="4" w:space="0" w:color="auto"/>
              <w:bottom w:val="single" w:sz="4" w:space="0" w:color="auto"/>
              <w:right w:val="single" w:sz="4" w:space="0" w:color="auto"/>
            </w:tcBorders>
          </w:tcPr>
          <w:p w14:paraId="58F89E2B" w14:textId="77777777" w:rsidR="006731CA" w:rsidRPr="00196BCA" w:rsidRDefault="006731CA">
            <w:pPr>
              <w:pStyle w:val="TAL"/>
            </w:pPr>
          </w:p>
        </w:tc>
      </w:tr>
    </w:tbl>
    <w:p w14:paraId="0B23ECDD" w14:textId="77777777" w:rsidR="00B549D5" w:rsidRPr="00196BCA" w:rsidRDefault="00B549D5" w:rsidP="00B549D5">
      <w:pPr>
        <w:rPr>
          <w:rFonts w:eastAsia="Calibri"/>
        </w:rPr>
      </w:pPr>
    </w:p>
    <w:p w14:paraId="7C428644" w14:textId="77777777" w:rsidR="00B549D5" w:rsidRPr="00196BCA" w:rsidRDefault="00B549D5" w:rsidP="00B549D5">
      <w:pPr>
        <w:pStyle w:val="TH"/>
        <w:rPr>
          <w:lang w:eastAsia="x-none"/>
        </w:rPr>
      </w:pPr>
      <w:r w:rsidRPr="00196BCA">
        <w:rPr>
          <w:lang w:eastAsia="x-none"/>
        </w:rPr>
        <w:t xml:space="preserve">Table </w:t>
      </w:r>
      <w:r w:rsidRPr="00196BCA">
        <w:t>7.1.1.13.3.3.3</w:t>
      </w:r>
      <w:r w:rsidRPr="00196BCA">
        <w:rPr>
          <w:lang w:eastAsia="x-none"/>
        </w:rPr>
        <w:t xml:space="preserve">-7: RRCRelease (Step 3 Table </w:t>
      </w:r>
      <w:r w:rsidRPr="00196BCA">
        <w:t>7.1.1.13.3.3.2</w:t>
      </w:r>
      <w:r w:rsidRPr="00196BCA">
        <w:rPr>
          <w:lang w:eastAsia="x-none"/>
        </w:rPr>
        <w:t>-1 )</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33"/>
        <w:gridCol w:w="2266"/>
        <w:gridCol w:w="1699"/>
        <w:gridCol w:w="1132"/>
      </w:tblGrid>
      <w:tr w:rsidR="00B549D5" w:rsidRPr="00196BCA" w14:paraId="08BA7511" w14:textId="77777777" w:rsidTr="002D4B03">
        <w:tc>
          <w:tcPr>
            <w:tcW w:w="9630" w:type="dxa"/>
            <w:gridSpan w:val="4"/>
            <w:tcBorders>
              <w:top w:val="single" w:sz="4" w:space="0" w:color="auto"/>
              <w:left w:val="single" w:sz="4" w:space="0" w:color="auto"/>
              <w:bottom w:val="single" w:sz="4" w:space="0" w:color="auto"/>
              <w:right w:val="single" w:sz="4" w:space="0" w:color="auto"/>
            </w:tcBorders>
            <w:hideMark/>
          </w:tcPr>
          <w:p w14:paraId="1F25D072" w14:textId="77777777" w:rsidR="00B549D5" w:rsidRPr="00196BCA" w:rsidRDefault="00B549D5" w:rsidP="002D4B03">
            <w:pPr>
              <w:pStyle w:val="TAL"/>
            </w:pPr>
            <w:r w:rsidRPr="00196BCA">
              <w:t xml:space="preserve">Derivation Path: TS 38.508-1 </w:t>
            </w:r>
            <w:r w:rsidRPr="00196BCA">
              <w:rPr>
                <w:lang w:eastAsia="zh-CN"/>
              </w:rPr>
              <w:t>[4]</w:t>
            </w:r>
            <w:r w:rsidRPr="00196BCA">
              <w:t xml:space="preserve"> table 4.6.1-16 with condition </w:t>
            </w:r>
            <w:r w:rsidRPr="00196BCA">
              <w:rPr>
                <w:lang w:eastAsia="en-US"/>
              </w:rPr>
              <w:t xml:space="preserve">NR_RRC_INACTIVE and </w:t>
            </w:r>
            <w:r w:rsidRPr="00196BCA">
              <w:t>SDT</w:t>
            </w:r>
          </w:p>
        </w:tc>
      </w:tr>
      <w:tr w:rsidR="00B549D5" w:rsidRPr="00196BCA" w14:paraId="5E986A42" w14:textId="77777777" w:rsidTr="002D4B0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c>
          <w:tcPr>
            <w:tcW w:w="4533" w:type="dxa"/>
            <w:tcBorders>
              <w:top w:val="single" w:sz="4" w:space="0" w:color="auto"/>
              <w:left w:val="single" w:sz="4" w:space="0" w:color="auto"/>
              <w:bottom w:val="single" w:sz="4" w:space="0" w:color="auto"/>
              <w:right w:val="single" w:sz="4" w:space="0" w:color="auto"/>
            </w:tcBorders>
            <w:hideMark/>
          </w:tcPr>
          <w:p w14:paraId="7429C3DF" w14:textId="77777777" w:rsidR="00B549D5" w:rsidRPr="00196BCA" w:rsidRDefault="00B549D5" w:rsidP="002D4B03">
            <w:pPr>
              <w:pStyle w:val="TAL"/>
            </w:pPr>
            <w:r w:rsidRPr="00196BCA">
              <w:t>RRCRelease ::= SEQUENCE {</w:t>
            </w:r>
          </w:p>
        </w:tc>
        <w:tc>
          <w:tcPr>
            <w:tcW w:w="2266" w:type="dxa"/>
            <w:tcBorders>
              <w:top w:val="single" w:sz="4" w:space="0" w:color="auto"/>
              <w:left w:val="single" w:sz="4" w:space="0" w:color="auto"/>
              <w:bottom w:val="single" w:sz="4" w:space="0" w:color="auto"/>
              <w:right w:val="single" w:sz="4" w:space="0" w:color="auto"/>
            </w:tcBorders>
          </w:tcPr>
          <w:p w14:paraId="014C32C8" w14:textId="77777777" w:rsidR="00B549D5" w:rsidRPr="00196BCA" w:rsidRDefault="00B549D5" w:rsidP="002D4B03">
            <w:pPr>
              <w:pStyle w:val="TAL"/>
            </w:pPr>
          </w:p>
        </w:tc>
        <w:tc>
          <w:tcPr>
            <w:tcW w:w="1699" w:type="dxa"/>
            <w:tcBorders>
              <w:top w:val="single" w:sz="4" w:space="0" w:color="auto"/>
              <w:left w:val="single" w:sz="4" w:space="0" w:color="auto"/>
              <w:bottom w:val="single" w:sz="4" w:space="0" w:color="auto"/>
              <w:right w:val="single" w:sz="4" w:space="0" w:color="auto"/>
            </w:tcBorders>
          </w:tcPr>
          <w:p w14:paraId="6344E45E" w14:textId="77777777" w:rsidR="00B549D5" w:rsidRPr="00196BCA" w:rsidRDefault="00B549D5" w:rsidP="002D4B03">
            <w:pPr>
              <w:pStyle w:val="TAL"/>
            </w:pPr>
          </w:p>
        </w:tc>
        <w:tc>
          <w:tcPr>
            <w:tcW w:w="1132" w:type="dxa"/>
            <w:tcBorders>
              <w:top w:val="single" w:sz="4" w:space="0" w:color="auto"/>
              <w:left w:val="single" w:sz="4" w:space="0" w:color="auto"/>
              <w:bottom w:val="single" w:sz="4" w:space="0" w:color="auto"/>
              <w:right w:val="single" w:sz="4" w:space="0" w:color="auto"/>
            </w:tcBorders>
          </w:tcPr>
          <w:p w14:paraId="64F9CF73" w14:textId="77777777" w:rsidR="00B549D5" w:rsidRPr="00196BCA" w:rsidRDefault="00B549D5" w:rsidP="002D4B03">
            <w:pPr>
              <w:pStyle w:val="TAL"/>
            </w:pPr>
          </w:p>
        </w:tc>
      </w:tr>
      <w:tr w:rsidR="00B549D5" w:rsidRPr="00196BCA" w14:paraId="3A6A9045" w14:textId="77777777" w:rsidTr="002D4B0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c>
          <w:tcPr>
            <w:tcW w:w="4533" w:type="dxa"/>
            <w:tcBorders>
              <w:top w:val="single" w:sz="4" w:space="0" w:color="auto"/>
              <w:left w:val="single" w:sz="4" w:space="0" w:color="auto"/>
              <w:bottom w:val="single" w:sz="4" w:space="0" w:color="auto"/>
              <w:right w:val="single" w:sz="4" w:space="0" w:color="auto"/>
            </w:tcBorders>
            <w:hideMark/>
          </w:tcPr>
          <w:p w14:paraId="18314D01" w14:textId="77777777" w:rsidR="00B549D5" w:rsidRPr="00196BCA" w:rsidRDefault="00B549D5" w:rsidP="002D4B03">
            <w:pPr>
              <w:pStyle w:val="TAL"/>
            </w:pPr>
            <w:r w:rsidRPr="00196BCA">
              <w:t xml:space="preserve">  criticalExtensions CHOICE {</w:t>
            </w:r>
          </w:p>
        </w:tc>
        <w:tc>
          <w:tcPr>
            <w:tcW w:w="2266" w:type="dxa"/>
            <w:tcBorders>
              <w:top w:val="single" w:sz="4" w:space="0" w:color="auto"/>
              <w:left w:val="single" w:sz="4" w:space="0" w:color="auto"/>
              <w:bottom w:val="single" w:sz="4" w:space="0" w:color="auto"/>
              <w:right w:val="single" w:sz="4" w:space="0" w:color="auto"/>
            </w:tcBorders>
          </w:tcPr>
          <w:p w14:paraId="3663EFD6" w14:textId="77777777" w:rsidR="00B549D5" w:rsidRPr="00196BCA" w:rsidRDefault="00B549D5" w:rsidP="002D4B03">
            <w:pPr>
              <w:pStyle w:val="TAL"/>
            </w:pPr>
          </w:p>
        </w:tc>
        <w:tc>
          <w:tcPr>
            <w:tcW w:w="1699" w:type="dxa"/>
            <w:tcBorders>
              <w:top w:val="single" w:sz="4" w:space="0" w:color="auto"/>
              <w:left w:val="single" w:sz="4" w:space="0" w:color="auto"/>
              <w:bottom w:val="single" w:sz="4" w:space="0" w:color="auto"/>
              <w:right w:val="single" w:sz="4" w:space="0" w:color="auto"/>
            </w:tcBorders>
          </w:tcPr>
          <w:p w14:paraId="32F4C1BB" w14:textId="77777777" w:rsidR="00B549D5" w:rsidRPr="00196BCA" w:rsidRDefault="00B549D5" w:rsidP="002D4B03">
            <w:pPr>
              <w:pStyle w:val="TAL"/>
            </w:pPr>
          </w:p>
        </w:tc>
        <w:tc>
          <w:tcPr>
            <w:tcW w:w="1132" w:type="dxa"/>
            <w:tcBorders>
              <w:top w:val="single" w:sz="4" w:space="0" w:color="auto"/>
              <w:left w:val="single" w:sz="4" w:space="0" w:color="auto"/>
              <w:bottom w:val="single" w:sz="4" w:space="0" w:color="auto"/>
              <w:right w:val="single" w:sz="4" w:space="0" w:color="auto"/>
            </w:tcBorders>
          </w:tcPr>
          <w:p w14:paraId="72B8E65E" w14:textId="77777777" w:rsidR="00B549D5" w:rsidRPr="00196BCA" w:rsidRDefault="00B549D5" w:rsidP="002D4B03">
            <w:pPr>
              <w:pStyle w:val="TAL"/>
            </w:pPr>
          </w:p>
        </w:tc>
      </w:tr>
      <w:tr w:rsidR="00B549D5" w:rsidRPr="00196BCA" w14:paraId="0D8700C5" w14:textId="77777777" w:rsidTr="002D4B0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c>
          <w:tcPr>
            <w:tcW w:w="4533" w:type="dxa"/>
            <w:tcBorders>
              <w:top w:val="single" w:sz="4" w:space="0" w:color="auto"/>
              <w:left w:val="single" w:sz="4" w:space="0" w:color="auto"/>
              <w:bottom w:val="single" w:sz="4" w:space="0" w:color="auto"/>
              <w:right w:val="single" w:sz="4" w:space="0" w:color="auto"/>
            </w:tcBorders>
            <w:hideMark/>
          </w:tcPr>
          <w:p w14:paraId="252D851A" w14:textId="77777777" w:rsidR="00B549D5" w:rsidRPr="00196BCA" w:rsidRDefault="00B549D5" w:rsidP="002D4B03">
            <w:pPr>
              <w:pStyle w:val="TAL"/>
            </w:pPr>
            <w:r w:rsidRPr="00196BCA">
              <w:t xml:space="preserve">    rrcRelease SEQUENCE {</w:t>
            </w:r>
          </w:p>
        </w:tc>
        <w:tc>
          <w:tcPr>
            <w:tcW w:w="2266" w:type="dxa"/>
            <w:tcBorders>
              <w:top w:val="single" w:sz="4" w:space="0" w:color="auto"/>
              <w:left w:val="single" w:sz="4" w:space="0" w:color="auto"/>
              <w:bottom w:val="single" w:sz="4" w:space="0" w:color="auto"/>
              <w:right w:val="single" w:sz="4" w:space="0" w:color="auto"/>
            </w:tcBorders>
          </w:tcPr>
          <w:p w14:paraId="5E580EB6" w14:textId="77777777" w:rsidR="00B549D5" w:rsidRPr="00196BCA" w:rsidRDefault="00B549D5" w:rsidP="002D4B03">
            <w:pPr>
              <w:pStyle w:val="TAL"/>
            </w:pPr>
          </w:p>
        </w:tc>
        <w:tc>
          <w:tcPr>
            <w:tcW w:w="1699" w:type="dxa"/>
            <w:tcBorders>
              <w:top w:val="single" w:sz="4" w:space="0" w:color="auto"/>
              <w:left w:val="single" w:sz="4" w:space="0" w:color="auto"/>
              <w:bottom w:val="single" w:sz="4" w:space="0" w:color="auto"/>
              <w:right w:val="single" w:sz="4" w:space="0" w:color="auto"/>
            </w:tcBorders>
          </w:tcPr>
          <w:p w14:paraId="733934E8" w14:textId="77777777" w:rsidR="00B549D5" w:rsidRPr="00196BCA" w:rsidRDefault="00B549D5" w:rsidP="002D4B03">
            <w:pPr>
              <w:pStyle w:val="TAL"/>
            </w:pPr>
          </w:p>
        </w:tc>
        <w:tc>
          <w:tcPr>
            <w:tcW w:w="1132" w:type="dxa"/>
            <w:tcBorders>
              <w:top w:val="single" w:sz="4" w:space="0" w:color="auto"/>
              <w:left w:val="single" w:sz="4" w:space="0" w:color="auto"/>
              <w:bottom w:val="single" w:sz="4" w:space="0" w:color="auto"/>
              <w:right w:val="single" w:sz="4" w:space="0" w:color="auto"/>
            </w:tcBorders>
          </w:tcPr>
          <w:p w14:paraId="74AF8B7C" w14:textId="77777777" w:rsidR="00B549D5" w:rsidRPr="00196BCA" w:rsidRDefault="00B549D5" w:rsidP="002D4B03">
            <w:pPr>
              <w:pStyle w:val="TAL"/>
            </w:pPr>
          </w:p>
        </w:tc>
      </w:tr>
      <w:tr w:rsidR="00B549D5" w:rsidRPr="00196BCA" w14:paraId="188D97F4" w14:textId="77777777" w:rsidTr="002D4B0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c>
          <w:tcPr>
            <w:tcW w:w="4533" w:type="dxa"/>
            <w:tcBorders>
              <w:top w:val="single" w:sz="4" w:space="0" w:color="auto"/>
              <w:left w:val="single" w:sz="4" w:space="0" w:color="auto"/>
              <w:bottom w:val="single" w:sz="4" w:space="0" w:color="auto"/>
              <w:right w:val="single" w:sz="4" w:space="0" w:color="auto"/>
            </w:tcBorders>
            <w:hideMark/>
          </w:tcPr>
          <w:p w14:paraId="0F354EA0" w14:textId="77777777" w:rsidR="00B549D5" w:rsidRPr="00196BCA" w:rsidRDefault="00B549D5" w:rsidP="002D4B03">
            <w:pPr>
              <w:pStyle w:val="TAL"/>
            </w:pPr>
            <w:r w:rsidRPr="00196BCA">
              <w:t xml:space="preserve">      suspendConfig SEQUENCE {</w:t>
            </w:r>
          </w:p>
        </w:tc>
        <w:tc>
          <w:tcPr>
            <w:tcW w:w="2266" w:type="dxa"/>
            <w:tcBorders>
              <w:top w:val="single" w:sz="4" w:space="0" w:color="auto"/>
              <w:left w:val="single" w:sz="4" w:space="0" w:color="auto"/>
              <w:bottom w:val="single" w:sz="4" w:space="0" w:color="auto"/>
              <w:right w:val="single" w:sz="4" w:space="0" w:color="auto"/>
            </w:tcBorders>
          </w:tcPr>
          <w:p w14:paraId="0B16076D" w14:textId="77777777" w:rsidR="00B549D5" w:rsidRPr="00196BCA" w:rsidRDefault="00B549D5" w:rsidP="002D4B03">
            <w:pPr>
              <w:pStyle w:val="TAL"/>
            </w:pPr>
          </w:p>
        </w:tc>
        <w:tc>
          <w:tcPr>
            <w:tcW w:w="1699" w:type="dxa"/>
            <w:tcBorders>
              <w:top w:val="single" w:sz="4" w:space="0" w:color="auto"/>
              <w:left w:val="single" w:sz="4" w:space="0" w:color="auto"/>
              <w:bottom w:val="single" w:sz="4" w:space="0" w:color="auto"/>
              <w:right w:val="single" w:sz="4" w:space="0" w:color="auto"/>
            </w:tcBorders>
          </w:tcPr>
          <w:p w14:paraId="67279605" w14:textId="77777777" w:rsidR="00B549D5" w:rsidRPr="00196BCA" w:rsidRDefault="00B549D5" w:rsidP="002D4B03">
            <w:pPr>
              <w:pStyle w:val="TAL"/>
            </w:pPr>
          </w:p>
        </w:tc>
        <w:tc>
          <w:tcPr>
            <w:tcW w:w="1132" w:type="dxa"/>
            <w:tcBorders>
              <w:top w:val="single" w:sz="4" w:space="0" w:color="auto"/>
              <w:left w:val="single" w:sz="4" w:space="0" w:color="auto"/>
              <w:bottom w:val="single" w:sz="4" w:space="0" w:color="auto"/>
              <w:right w:val="single" w:sz="4" w:space="0" w:color="auto"/>
            </w:tcBorders>
          </w:tcPr>
          <w:p w14:paraId="74B32B35" w14:textId="77777777" w:rsidR="00B549D5" w:rsidRPr="00196BCA" w:rsidRDefault="00B549D5" w:rsidP="002D4B03">
            <w:pPr>
              <w:pStyle w:val="TAL"/>
            </w:pPr>
          </w:p>
        </w:tc>
      </w:tr>
      <w:tr w:rsidR="00B549D5" w:rsidRPr="00196BCA" w14:paraId="41999756" w14:textId="77777777" w:rsidTr="002D4B0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c>
          <w:tcPr>
            <w:tcW w:w="4533" w:type="dxa"/>
            <w:tcBorders>
              <w:top w:val="single" w:sz="4" w:space="0" w:color="auto"/>
              <w:left w:val="single" w:sz="4" w:space="0" w:color="auto"/>
              <w:bottom w:val="single" w:sz="4" w:space="0" w:color="auto"/>
              <w:right w:val="single" w:sz="4" w:space="0" w:color="auto"/>
            </w:tcBorders>
          </w:tcPr>
          <w:p w14:paraId="0B0B1D52" w14:textId="77777777" w:rsidR="00B549D5" w:rsidRPr="00196BCA" w:rsidRDefault="00B549D5" w:rsidP="002D4B03">
            <w:pPr>
              <w:pStyle w:val="TAL"/>
            </w:pPr>
            <w:r w:rsidRPr="00196BCA">
              <w:t xml:space="preserve">            sdt-DRB-List-r17 </w:t>
            </w:r>
            <w:r w:rsidRPr="00196BCA">
              <w:rPr>
                <w:color w:val="993366"/>
              </w:rPr>
              <w:t>SEQUENCE</w:t>
            </w:r>
            <w:r w:rsidRPr="00196BCA">
              <w:t xml:space="preserve"> (</w:t>
            </w:r>
            <w:r w:rsidRPr="00196BCA">
              <w:rPr>
                <w:color w:val="993366"/>
              </w:rPr>
              <w:t>SIZE</w:t>
            </w:r>
            <w:r w:rsidRPr="00196BCA">
              <w:t xml:space="preserve"> (0..maxDRB))</w:t>
            </w:r>
            <w:r w:rsidRPr="00196BCA">
              <w:rPr>
                <w:color w:val="993366"/>
              </w:rPr>
              <w:t xml:space="preserve"> OF</w:t>
            </w:r>
            <w:r w:rsidRPr="00196BCA">
              <w:t xml:space="preserve"> DRB-Identity {</w:t>
            </w:r>
          </w:p>
        </w:tc>
        <w:tc>
          <w:tcPr>
            <w:tcW w:w="2266" w:type="dxa"/>
            <w:tcBorders>
              <w:top w:val="single" w:sz="4" w:space="0" w:color="auto"/>
              <w:left w:val="single" w:sz="4" w:space="0" w:color="auto"/>
              <w:bottom w:val="single" w:sz="4" w:space="0" w:color="auto"/>
              <w:right w:val="single" w:sz="4" w:space="0" w:color="auto"/>
            </w:tcBorders>
          </w:tcPr>
          <w:p w14:paraId="447096AD" w14:textId="77777777" w:rsidR="00B549D5" w:rsidRPr="00196BCA" w:rsidRDefault="00B549D5" w:rsidP="002D4B03">
            <w:pPr>
              <w:pStyle w:val="TAL"/>
            </w:pPr>
            <w:r w:rsidRPr="00196BCA">
              <w:t>1 entry</w:t>
            </w:r>
          </w:p>
        </w:tc>
        <w:tc>
          <w:tcPr>
            <w:tcW w:w="1699" w:type="dxa"/>
            <w:tcBorders>
              <w:top w:val="single" w:sz="4" w:space="0" w:color="auto"/>
              <w:left w:val="single" w:sz="4" w:space="0" w:color="auto"/>
              <w:bottom w:val="single" w:sz="4" w:space="0" w:color="auto"/>
              <w:right w:val="single" w:sz="4" w:space="0" w:color="auto"/>
            </w:tcBorders>
          </w:tcPr>
          <w:p w14:paraId="2E51340E" w14:textId="77777777" w:rsidR="00B549D5" w:rsidRPr="00196BCA" w:rsidRDefault="00B549D5" w:rsidP="002D4B03">
            <w:pPr>
              <w:pStyle w:val="TAL"/>
            </w:pPr>
          </w:p>
        </w:tc>
        <w:tc>
          <w:tcPr>
            <w:tcW w:w="1132" w:type="dxa"/>
            <w:tcBorders>
              <w:top w:val="single" w:sz="4" w:space="0" w:color="auto"/>
              <w:left w:val="single" w:sz="4" w:space="0" w:color="auto"/>
              <w:bottom w:val="single" w:sz="4" w:space="0" w:color="auto"/>
              <w:right w:val="single" w:sz="4" w:space="0" w:color="auto"/>
            </w:tcBorders>
          </w:tcPr>
          <w:p w14:paraId="7C46C251" w14:textId="77777777" w:rsidR="00B549D5" w:rsidRPr="00196BCA" w:rsidRDefault="00B549D5" w:rsidP="002D4B03">
            <w:pPr>
              <w:pStyle w:val="TAL"/>
            </w:pPr>
          </w:p>
        </w:tc>
      </w:tr>
      <w:tr w:rsidR="00B549D5" w:rsidRPr="00196BCA" w14:paraId="7A2272F9" w14:textId="77777777" w:rsidTr="002D4B0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c>
          <w:tcPr>
            <w:tcW w:w="4533" w:type="dxa"/>
            <w:tcBorders>
              <w:top w:val="single" w:sz="4" w:space="0" w:color="auto"/>
              <w:left w:val="single" w:sz="4" w:space="0" w:color="auto"/>
              <w:bottom w:val="single" w:sz="4" w:space="0" w:color="auto"/>
              <w:right w:val="single" w:sz="4" w:space="0" w:color="auto"/>
            </w:tcBorders>
          </w:tcPr>
          <w:p w14:paraId="3C4F8619" w14:textId="77777777" w:rsidR="00B549D5" w:rsidRPr="00196BCA" w:rsidRDefault="00B549D5" w:rsidP="002D4B03">
            <w:pPr>
              <w:pStyle w:val="TAL"/>
            </w:pPr>
            <w:r w:rsidRPr="00196BCA">
              <w:t xml:space="preserve">              DRB-Identity[1]</w:t>
            </w:r>
          </w:p>
        </w:tc>
        <w:tc>
          <w:tcPr>
            <w:tcW w:w="2266" w:type="dxa"/>
            <w:tcBorders>
              <w:top w:val="single" w:sz="4" w:space="0" w:color="auto"/>
              <w:left w:val="single" w:sz="4" w:space="0" w:color="auto"/>
              <w:bottom w:val="single" w:sz="4" w:space="0" w:color="auto"/>
              <w:right w:val="single" w:sz="4" w:space="0" w:color="auto"/>
            </w:tcBorders>
          </w:tcPr>
          <w:p w14:paraId="51D84E57" w14:textId="77777777" w:rsidR="00B549D5" w:rsidRPr="00196BCA" w:rsidRDefault="00B549D5" w:rsidP="002D4B03">
            <w:pPr>
              <w:pStyle w:val="TAL"/>
            </w:pPr>
            <w:r w:rsidRPr="00196BCA">
              <w:rPr>
                <w:lang w:eastAsia="en-US"/>
              </w:rPr>
              <w:t>DRB-Identity using condition DRBj</w:t>
            </w:r>
          </w:p>
        </w:tc>
        <w:tc>
          <w:tcPr>
            <w:tcW w:w="1699" w:type="dxa"/>
            <w:tcBorders>
              <w:top w:val="single" w:sz="4" w:space="0" w:color="auto"/>
              <w:left w:val="single" w:sz="4" w:space="0" w:color="auto"/>
              <w:bottom w:val="single" w:sz="4" w:space="0" w:color="auto"/>
              <w:right w:val="single" w:sz="4" w:space="0" w:color="auto"/>
            </w:tcBorders>
          </w:tcPr>
          <w:p w14:paraId="7242309A" w14:textId="77777777" w:rsidR="00B549D5" w:rsidRPr="00196BCA" w:rsidRDefault="00B549D5" w:rsidP="002D4B03">
            <w:pPr>
              <w:pStyle w:val="TAL"/>
            </w:pPr>
            <w:r w:rsidRPr="00196BCA">
              <w:t>Entry 1</w:t>
            </w:r>
          </w:p>
          <w:p w14:paraId="704F6B58" w14:textId="77777777" w:rsidR="00B549D5" w:rsidRPr="00196BCA" w:rsidRDefault="00B549D5" w:rsidP="002D4B03">
            <w:pPr>
              <w:pStyle w:val="TAL"/>
            </w:pPr>
            <w:r w:rsidRPr="00196BCA">
              <w:rPr>
                <w:lang w:eastAsia="zh-CN"/>
              </w:rPr>
              <w:t xml:space="preserve">j is the ID of the DRB </w:t>
            </w:r>
            <w:r w:rsidRPr="00196BCA">
              <w:t>established during the preamble which is allocated according to internal TTCN mapping</w:t>
            </w:r>
          </w:p>
        </w:tc>
        <w:tc>
          <w:tcPr>
            <w:tcW w:w="1132" w:type="dxa"/>
            <w:tcBorders>
              <w:top w:val="single" w:sz="4" w:space="0" w:color="auto"/>
              <w:left w:val="single" w:sz="4" w:space="0" w:color="auto"/>
              <w:bottom w:val="single" w:sz="4" w:space="0" w:color="auto"/>
              <w:right w:val="single" w:sz="4" w:space="0" w:color="auto"/>
            </w:tcBorders>
          </w:tcPr>
          <w:p w14:paraId="31D60249" w14:textId="77777777" w:rsidR="00B549D5" w:rsidRPr="00196BCA" w:rsidRDefault="00B549D5" w:rsidP="002D4B03">
            <w:pPr>
              <w:pStyle w:val="TAL"/>
            </w:pPr>
          </w:p>
        </w:tc>
      </w:tr>
      <w:tr w:rsidR="00B549D5" w:rsidRPr="00196BCA" w14:paraId="04F80C4B" w14:textId="77777777" w:rsidTr="002D4B0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c>
          <w:tcPr>
            <w:tcW w:w="4533" w:type="dxa"/>
            <w:tcBorders>
              <w:top w:val="single" w:sz="4" w:space="0" w:color="auto"/>
              <w:left w:val="single" w:sz="4" w:space="0" w:color="auto"/>
              <w:bottom w:val="single" w:sz="4" w:space="0" w:color="auto"/>
              <w:right w:val="single" w:sz="4" w:space="0" w:color="auto"/>
            </w:tcBorders>
          </w:tcPr>
          <w:p w14:paraId="16A1AD1A" w14:textId="77777777" w:rsidR="00B549D5" w:rsidRPr="00196BCA" w:rsidRDefault="00B549D5" w:rsidP="002D4B03">
            <w:pPr>
              <w:pStyle w:val="TAL"/>
            </w:pPr>
            <w:r w:rsidRPr="00196BCA">
              <w:t xml:space="preserve">            }</w:t>
            </w:r>
          </w:p>
        </w:tc>
        <w:tc>
          <w:tcPr>
            <w:tcW w:w="2266" w:type="dxa"/>
            <w:tcBorders>
              <w:top w:val="single" w:sz="4" w:space="0" w:color="auto"/>
              <w:left w:val="single" w:sz="4" w:space="0" w:color="auto"/>
              <w:bottom w:val="single" w:sz="4" w:space="0" w:color="auto"/>
              <w:right w:val="single" w:sz="4" w:space="0" w:color="auto"/>
            </w:tcBorders>
          </w:tcPr>
          <w:p w14:paraId="537A6EA0" w14:textId="77777777" w:rsidR="00B549D5" w:rsidRPr="00196BCA" w:rsidRDefault="00B549D5" w:rsidP="002D4B03">
            <w:pPr>
              <w:pStyle w:val="TAL"/>
              <w:rPr>
                <w:lang w:eastAsia="en-US"/>
              </w:rPr>
            </w:pPr>
          </w:p>
        </w:tc>
        <w:tc>
          <w:tcPr>
            <w:tcW w:w="1699" w:type="dxa"/>
            <w:tcBorders>
              <w:top w:val="single" w:sz="4" w:space="0" w:color="auto"/>
              <w:left w:val="single" w:sz="4" w:space="0" w:color="auto"/>
              <w:bottom w:val="single" w:sz="4" w:space="0" w:color="auto"/>
              <w:right w:val="single" w:sz="4" w:space="0" w:color="auto"/>
            </w:tcBorders>
          </w:tcPr>
          <w:p w14:paraId="1AF2C219" w14:textId="77777777" w:rsidR="00B549D5" w:rsidRPr="00196BCA" w:rsidRDefault="00B549D5" w:rsidP="002D4B03">
            <w:pPr>
              <w:pStyle w:val="TAL"/>
            </w:pPr>
          </w:p>
        </w:tc>
        <w:tc>
          <w:tcPr>
            <w:tcW w:w="1132" w:type="dxa"/>
            <w:tcBorders>
              <w:top w:val="single" w:sz="4" w:space="0" w:color="auto"/>
              <w:left w:val="single" w:sz="4" w:space="0" w:color="auto"/>
              <w:bottom w:val="single" w:sz="4" w:space="0" w:color="auto"/>
              <w:right w:val="single" w:sz="4" w:space="0" w:color="auto"/>
            </w:tcBorders>
          </w:tcPr>
          <w:p w14:paraId="6E0D07FB" w14:textId="77777777" w:rsidR="00B549D5" w:rsidRPr="00196BCA" w:rsidRDefault="00B549D5" w:rsidP="002D4B03">
            <w:pPr>
              <w:pStyle w:val="TAL"/>
            </w:pPr>
          </w:p>
        </w:tc>
      </w:tr>
      <w:tr w:rsidR="00B549D5" w:rsidRPr="00196BCA" w14:paraId="3D42EA9D" w14:textId="77777777" w:rsidTr="002D4B0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c>
          <w:tcPr>
            <w:tcW w:w="4533" w:type="dxa"/>
            <w:tcBorders>
              <w:top w:val="single" w:sz="4" w:space="0" w:color="auto"/>
              <w:left w:val="single" w:sz="4" w:space="0" w:color="auto"/>
              <w:bottom w:val="single" w:sz="4" w:space="0" w:color="auto"/>
              <w:right w:val="single" w:sz="4" w:space="0" w:color="auto"/>
            </w:tcBorders>
          </w:tcPr>
          <w:p w14:paraId="3AFC4022" w14:textId="77777777" w:rsidR="00B549D5" w:rsidRPr="00196BCA" w:rsidRDefault="00B549D5" w:rsidP="002D4B03">
            <w:pPr>
              <w:pStyle w:val="TAL"/>
            </w:pPr>
            <w:r w:rsidRPr="00196BCA">
              <w:t xml:space="preserve">            sdt-SRB2-Indication-r17</w:t>
            </w:r>
          </w:p>
        </w:tc>
        <w:tc>
          <w:tcPr>
            <w:tcW w:w="2266" w:type="dxa"/>
            <w:tcBorders>
              <w:top w:val="single" w:sz="4" w:space="0" w:color="auto"/>
              <w:left w:val="single" w:sz="4" w:space="0" w:color="auto"/>
              <w:bottom w:val="single" w:sz="4" w:space="0" w:color="auto"/>
              <w:right w:val="single" w:sz="4" w:space="0" w:color="auto"/>
            </w:tcBorders>
          </w:tcPr>
          <w:p w14:paraId="7A353C9A" w14:textId="77777777" w:rsidR="00B549D5" w:rsidRPr="00196BCA" w:rsidRDefault="00B549D5" w:rsidP="002D4B03">
            <w:pPr>
              <w:pStyle w:val="TAL"/>
              <w:rPr>
                <w:lang w:eastAsia="en-US"/>
              </w:rPr>
            </w:pPr>
            <w:r w:rsidRPr="00196BCA">
              <w:t>Not present</w:t>
            </w:r>
          </w:p>
        </w:tc>
        <w:tc>
          <w:tcPr>
            <w:tcW w:w="1699" w:type="dxa"/>
            <w:tcBorders>
              <w:top w:val="single" w:sz="4" w:space="0" w:color="auto"/>
              <w:left w:val="single" w:sz="4" w:space="0" w:color="auto"/>
              <w:bottom w:val="single" w:sz="4" w:space="0" w:color="auto"/>
              <w:right w:val="single" w:sz="4" w:space="0" w:color="auto"/>
            </w:tcBorders>
          </w:tcPr>
          <w:p w14:paraId="6762E17F" w14:textId="77777777" w:rsidR="00B549D5" w:rsidRPr="00196BCA" w:rsidRDefault="00B549D5" w:rsidP="002D4B03">
            <w:pPr>
              <w:pStyle w:val="TAL"/>
            </w:pPr>
          </w:p>
        </w:tc>
        <w:tc>
          <w:tcPr>
            <w:tcW w:w="1132" w:type="dxa"/>
            <w:tcBorders>
              <w:top w:val="single" w:sz="4" w:space="0" w:color="auto"/>
              <w:left w:val="single" w:sz="4" w:space="0" w:color="auto"/>
              <w:bottom w:val="single" w:sz="4" w:space="0" w:color="auto"/>
              <w:right w:val="single" w:sz="4" w:space="0" w:color="auto"/>
            </w:tcBorders>
          </w:tcPr>
          <w:p w14:paraId="5771A139" w14:textId="77777777" w:rsidR="00B549D5" w:rsidRPr="00196BCA" w:rsidRDefault="00B549D5" w:rsidP="002D4B03">
            <w:pPr>
              <w:pStyle w:val="TAL"/>
            </w:pPr>
          </w:p>
        </w:tc>
      </w:tr>
      <w:tr w:rsidR="00B549D5" w:rsidRPr="00196BCA" w14:paraId="436A132A" w14:textId="77777777" w:rsidTr="002D4B0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c>
          <w:tcPr>
            <w:tcW w:w="4533" w:type="dxa"/>
            <w:tcBorders>
              <w:top w:val="single" w:sz="4" w:space="0" w:color="auto"/>
              <w:left w:val="single" w:sz="4" w:space="0" w:color="auto"/>
              <w:bottom w:val="single" w:sz="4" w:space="0" w:color="auto"/>
              <w:right w:val="single" w:sz="4" w:space="0" w:color="auto"/>
            </w:tcBorders>
          </w:tcPr>
          <w:p w14:paraId="4B2F59E2" w14:textId="77777777" w:rsidR="00B549D5" w:rsidRPr="00196BCA" w:rsidRDefault="00B549D5" w:rsidP="002D4B03">
            <w:pPr>
              <w:pStyle w:val="TAL"/>
            </w:pPr>
            <w:r w:rsidRPr="00196BCA">
              <w:t xml:space="preserve">            sdt-MAC-PHY-CG-Config-r17</w:t>
            </w:r>
          </w:p>
        </w:tc>
        <w:tc>
          <w:tcPr>
            <w:tcW w:w="2266" w:type="dxa"/>
            <w:tcBorders>
              <w:top w:val="single" w:sz="4" w:space="0" w:color="auto"/>
              <w:left w:val="single" w:sz="4" w:space="0" w:color="auto"/>
              <w:bottom w:val="single" w:sz="4" w:space="0" w:color="auto"/>
              <w:right w:val="single" w:sz="4" w:space="0" w:color="auto"/>
            </w:tcBorders>
          </w:tcPr>
          <w:p w14:paraId="72980C90" w14:textId="77777777" w:rsidR="00B549D5" w:rsidRPr="00196BCA" w:rsidRDefault="00B549D5" w:rsidP="002D4B03">
            <w:pPr>
              <w:pStyle w:val="TAL"/>
              <w:rPr>
                <w:lang w:eastAsia="en-US"/>
              </w:rPr>
            </w:pPr>
            <w:r w:rsidRPr="00196BCA">
              <w:t>Not present</w:t>
            </w:r>
          </w:p>
        </w:tc>
        <w:tc>
          <w:tcPr>
            <w:tcW w:w="1699" w:type="dxa"/>
            <w:tcBorders>
              <w:top w:val="single" w:sz="4" w:space="0" w:color="auto"/>
              <w:left w:val="single" w:sz="4" w:space="0" w:color="auto"/>
              <w:bottom w:val="single" w:sz="4" w:space="0" w:color="auto"/>
              <w:right w:val="single" w:sz="4" w:space="0" w:color="auto"/>
            </w:tcBorders>
          </w:tcPr>
          <w:p w14:paraId="4E26EBDE" w14:textId="77777777" w:rsidR="00B549D5" w:rsidRPr="00196BCA" w:rsidRDefault="00B549D5" w:rsidP="002D4B03">
            <w:pPr>
              <w:pStyle w:val="TAL"/>
            </w:pPr>
          </w:p>
        </w:tc>
        <w:tc>
          <w:tcPr>
            <w:tcW w:w="1132" w:type="dxa"/>
            <w:tcBorders>
              <w:top w:val="single" w:sz="4" w:space="0" w:color="auto"/>
              <w:left w:val="single" w:sz="4" w:space="0" w:color="auto"/>
              <w:bottom w:val="single" w:sz="4" w:space="0" w:color="auto"/>
              <w:right w:val="single" w:sz="4" w:space="0" w:color="auto"/>
            </w:tcBorders>
          </w:tcPr>
          <w:p w14:paraId="463391B8" w14:textId="77777777" w:rsidR="00B549D5" w:rsidRPr="00196BCA" w:rsidRDefault="00B549D5" w:rsidP="002D4B03">
            <w:pPr>
              <w:pStyle w:val="TAL"/>
            </w:pPr>
          </w:p>
        </w:tc>
      </w:tr>
      <w:tr w:rsidR="00B549D5" w:rsidRPr="00196BCA" w14:paraId="7AA38327" w14:textId="77777777" w:rsidTr="002D4B0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c>
          <w:tcPr>
            <w:tcW w:w="4533" w:type="dxa"/>
            <w:tcBorders>
              <w:top w:val="single" w:sz="4" w:space="0" w:color="auto"/>
              <w:left w:val="single" w:sz="4" w:space="0" w:color="auto"/>
              <w:bottom w:val="single" w:sz="4" w:space="0" w:color="auto"/>
              <w:right w:val="single" w:sz="4" w:space="0" w:color="auto"/>
            </w:tcBorders>
            <w:hideMark/>
          </w:tcPr>
          <w:p w14:paraId="576E0B7F" w14:textId="77777777" w:rsidR="00B549D5" w:rsidRPr="00196BCA" w:rsidRDefault="00B549D5" w:rsidP="002D4B03">
            <w:pPr>
              <w:pStyle w:val="TAL"/>
            </w:pPr>
            <w:r w:rsidRPr="00196BCA">
              <w:t xml:space="preserve">        }</w:t>
            </w:r>
          </w:p>
        </w:tc>
        <w:tc>
          <w:tcPr>
            <w:tcW w:w="2266" w:type="dxa"/>
            <w:tcBorders>
              <w:top w:val="single" w:sz="4" w:space="0" w:color="auto"/>
              <w:left w:val="single" w:sz="4" w:space="0" w:color="auto"/>
              <w:bottom w:val="single" w:sz="4" w:space="0" w:color="auto"/>
              <w:right w:val="single" w:sz="4" w:space="0" w:color="auto"/>
            </w:tcBorders>
          </w:tcPr>
          <w:p w14:paraId="33BBEDCA" w14:textId="77777777" w:rsidR="00B549D5" w:rsidRPr="00196BCA" w:rsidRDefault="00B549D5" w:rsidP="002D4B03">
            <w:pPr>
              <w:pStyle w:val="TAL"/>
              <w:rPr>
                <w:lang w:eastAsia="zh-CN"/>
              </w:rPr>
            </w:pPr>
          </w:p>
        </w:tc>
        <w:tc>
          <w:tcPr>
            <w:tcW w:w="1699" w:type="dxa"/>
            <w:tcBorders>
              <w:top w:val="single" w:sz="4" w:space="0" w:color="auto"/>
              <w:left w:val="single" w:sz="4" w:space="0" w:color="auto"/>
              <w:bottom w:val="single" w:sz="4" w:space="0" w:color="auto"/>
              <w:right w:val="single" w:sz="4" w:space="0" w:color="auto"/>
            </w:tcBorders>
          </w:tcPr>
          <w:p w14:paraId="4B9E3261" w14:textId="77777777" w:rsidR="00B549D5" w:rsidRPr="00196BCA" w:rsidRDefault="00B549D5" w:rsidP="002D4B03">
            <w:pPr>
              <w:pStyle w:val="TAL"/>
              <w:rPr>
                <w:lang w:eastAsia="x-none"/>
              </w:rPr>
            </w:pPr>
          </w:p>
        </w:tc>
        <w:tc>
          <w:tcPr>
            <w:tcW w:w="1132" w:type="dxa"/>
            <w:tcBorders>
              <w:top w:val="single" w:sz="4" w:space="0" w:color="auto"/>
              <w:left w:val="single" w:sz="4" w:space="0" w:color="auto"/>
              <w:bottom w:val="single" w:sz="4" w:space="0" w:color="auto"/>
              <w:right w:val="single" w:sz="4" w:space="0" w:color="auto"/>
            </w:tcBorders>
          </w:tcPr>
          <w:p w14:paraId="0EFF7E78" w14:textId="77777777" w:rsidR="00B549D5" w:rsidRPr="00196BCA" w:rsidRDefault="00B549D5" w:rsidP="002D4B03">
            <w:pPr>
              <w:pStyle w:val="TAL"/>
            </w:pPr>
          </w:p>
        </w:tc>
      </w:tr>
      <w:tr w:rsidR="00B549D5" w:rsidRPr="00196BCA" w14:paraId="34DF9B3F" w14:textId="77777777" w:rsidTr="002D4B0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c>
          <w:tcPr>
            <w:tcW w:w="4533" w:type="dxa"/>
            <w:tcBorders>
              <w:top w:val="single" w:sz="4" w:space="0" w:color="auto"/>
              <w:left w:val="single" w:sz="4" w:space="0" w:color="auto"/>
              <w:bottom w:val="single" w:sz="4" w:space="0" w:color="auto"/>
              <w:right w:val="single" w:sz="4" w:space="0" w:color="auto"/>
            </w:tcBorders>
            <w:hideMark/>
          </w:tcPr>
          <w:p w14:paraId="6DEB6CE5" w14:textId="77777777" w:rsidR="00B549D5" w:rsidRPr="00196BCA" w:rsidRDefault="00B549D5" w:rsidP="002D4B03">
            <w:pPr>
              <w:pStyle w:val="TAL"/>
            </w:pPr>
            <w:r w:rsidRPr="00196BCA">
              <w:t xml:space="preserve">      }</w:t>
            </w:r>
          </w:p>
        </w:tc>
        <w:tc>
          <w:tcPr>
            <w:tcW w:w="2266" w:type="dxa"/>
            <w:tcBorders>
              <w:top w:val="single" w:sz="4" w:space="0" w:color="auto"/>
              <w:left w:val="single" w:sz="4" w:space="0" w:color="auto"/>
              <w:bottom w:val="single" w:sz="4" w:space="0" w:color="auto"/>
              <w:right w:val="single" w:sz="4" w:space="0" w:color="auto"/>
            </w:tcBorders>
          </w:tcPr>
          <w:p w14:paraId="7BBD8599" w14:textId="77777777" w:rsidR="00B549D5" w:rsidRPr="00196BCA" w:rsidRDefault="00B549D5" w:rsidP="002D4B03">
            <w:pPr>
              <w:pStyle w:val="TAL"/>
              <w:rPr>
                <w:lang w:eastAsia="zh-CN"/>
              </w:rPr>
            </w:pPr>
          </w:p>
        </w:tc>
        <w:tc>
          <w:tcPr>
            <w:tcW w:w="1699" w:type="dxa"/>
            <w:tcBorders>
              <w:top w:val="single" w:sz="4" w:space="0" w:color="auto"/>
              <w:left w:val="single" w:sz="4" w:space="0" w:color="auto"/>
              <w:bottom w:val="single" w:sz="4" w:space="0" w:color="auto"/>
              <w:right w:val="single" w:sz="4" w:space="0" w:color="auto"/>
            </w:tcBorders>
          </w:tcPr>
          <w:p w14:paraId="30BB3AE4" w14:textId="77777777" w:rsidR="00B549D5" w:rsidRPr="00196BCA" w:rsidRDefault="00B549D5" w:rsidP="002D4B03">
            <w:pPr>
              <w:pStyle w:val="TAL"/>
              <w:rPr>
                <w:lang w:eastAsia="x-none"/>
              </w:rPr>
            </w:pPr>
          </w:p>
        </w:tc>
        <w:tc>
          <w:tcPr>
            <w:tcW w:w="1132" w:type="dxa"/>
            <w:tcBorders>
              <w:top w:val="single" w:sz="4" w:space="0" w:color="auto"/>
              <w:left w:val="single" w:sz="4" w:space="0" w:color="auto"/>
              <w:bottom w:val="single" w:sz="4" w:space="0" w:color="auto"/>
              <w:right w:val="single" w:sz="4" w:space="0" w:color="auto"/>
            </w:tcBorders>
          </w:tcPr>
          <w:p w14:paraId="19CEFD7E" w14:textId="77777777" w:rsidR="00B549D5" w:rsidRPr="00196BCA" w:rsidRDefault="00B549D5" w:rsidP="002D4B03">
            <w:pPr>
              <w:pStyle w:val="TAL"/>
            </w:pPr>
          </w:p>
        </w:tc>
      </w:tr>
      <w:tr w:rsidR="00B549D5" w:rsidRPr="00196BCA" w14:paraId="74CF8700" w14:textId="77777777" w:rsidTr="002D4B0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c>
          <w:tcPr>
            <w:tcW w:w="4533" w:type="dxa"/>
            <w:tcBorders>
              <w:top w:val="single" w:sz="4" w:space="0" w:color="auto"/>
              <w:left w:val="single" w:sz="4" w:space="0" w:color="auto"/>
              <w:bottom w:val="single" w:sz="4" w:space="0" w:color="auto"/>
              <w:right w:val="single" w:sz="4" w:space="0" w:color="auto"/>
            </w:tcBorders>
          </w:tcPr>
          <w:p w14:paraId="01539CE0" w14:textId="77777777" w:rsidR="00B549D5" w:rsidRPr="00196BCA" w:rsidRDefault="00B549D5" w:rsidP="002D4B03">
            <w:pPr>
              <w:pStyle w:val="TAL"/>
            </w:pPr>
            <w:r w:rsidRPr="00196BCA">
              <w:t xml:space="preserve">  }</w:t>
            </w:r>
          </w:p>
        </w:tc>
        <w:tc>
          <w:tcPr>
            <w:tcW w:w="2266" w:type="dxa"/>
            <w:tcBorders>
              <w:top w:val="single" w:sz="4" w:space="0" w:color="auto"/>
              <w:left w:val="single" w:sz="4" w:space="0" w:color="auto"/>
              <w:bottom w:val="single" w:sz="4" w:space="0" w:color="auto"/>
              <w:right w:val="single" w:sz="4" w:space="0" w:color="auto"/>
            </w:tcBorders>
          </w:tcPr>
          <w:p w14:paraId="7FB600CF" w14:textId="77777777" w:rsidR="00B549D5" w:rsidRPr="00196BCA" w:rsidRDefault="00B549D5" w:rsidP="002D4B03">
            <w:pPr>
              <w:pStyle w:val="TAL"/>
              <w:rPr>
                <w:lang w:eastAsia="zh-CN"/>
              </w:rPr>
            </w:pPr>
          </w:p>
        </w:tc>
        <w:tc>
          <w:tcPr>
            <w:tcW w:w="1699" w:type="dxa"/>
            <w:tcBorders>
              <w:top w:val="single" w:sz="4" w:space="0" w:color="auto"/>
              <w:left w:val="single" w:sz="4" w:space="0" w:color="auto"/>
              <w:bottom w:val="single" w:sz="4" w:space="0" w:color="auto"/>
              <w:right w:val="single" w:sz="4" w:space="0" w:color="auto"/>
            </w:tcBorders>
          </w:tcPr>
          <w:p w14:paraId="0449F153" w14:textId="77777777" w:rsidR="00B549D5" w:rsidRPr="00196BCA" w:rsidRDefault="00B549D5" w:rsidP="002D4B03">
            <w:pPr>
              <w:pStyle w:val="TAL"/>
              <w:rPr>
                <w:lang w:eastAsia="x-none"/>
              </w:rPr>
            </w:pPr>
          </w:p>
        </w:tc>
        <w:tc>
          <w:tcPr>
            <w:tcW w:w="1132" w:type="dxa"/>
            <w:tcBorders>
              <w:top w:val="single" w:sz="4" w:space="0" w:color="auto"/>
              <w:left w:val="single" w:sz="4" w:space="0" w:color="auto"/>
              <w:bottom w:val="single" w:sz="4" w:space="0" w:color="auto"/>
              <w:right w:val="single" w:sz="4" w:space="0" w:color="auto"/>
            </w:tcBorders>
          </w:tcPr>
          <w:p w14:paraId="23BBC05D" w14:textId="77777777" w:rsidR="00B549D5" w:rsidRPr="00196BCA" w:rsidRDefault="00B549D5" w:rsidP="002D4B03">
            <w:pPr>
              <w:pStyle w:val="TAL"/>
            </w:pPr>
          </w:p>
        </w:tc>
      </w:tr>
      <w:tr w:rsidR="00B549D5" w:rsidRPr="00196BCA" w14:paraId="32A116FF" w14:textId="77777777" w:rsidTr="002D4B0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c>
          <w:tcPr>
            <w:tcW w:w="4533" w:type="dxa"/>
            <w:tcBorders>
              <w:top w:val="single" w:sz="4" w:space="0" w:color="auto"/>
              <w:left w:val="single" w:sz="4" w:space="0" w:color="auto"/>
              <w:bottom w:val="single" w:sz="4" w:space="0" w:color="auto"/>
              <w:right w:val="single" w:sz="4" w:space="0" w:color="auto"/>
            </w:tcBorders>
          </w:tcPr>
          <w:p w14:paraId="587AF552" w14:textId="77777777" w:rsidR="00B549D5" w:rsidRPr="00196BCA" w:rsidRDefault="00B549D5" w:rsidP="002D4B03">
            <w:pPr>
              <w:pStyle w:val="TAL"/>
            </w:pPr>
            <w:r w:rsidRPr="00196BCA">
              <w:t>}</w:t>
            </w:r>
          </w:p>
        </w:tc>
        <w:tc>
          <w:tcPr>
            <w:tcW w:w="2266" w:type="dxa"/>
            <w:tcBorders>
              <w:top w:val="single" w:sz="4" w:space="0" w:color="auto"/>
              <w:left w:val="single" w:sz="4" w:space="0" w:color="auto"/>
              <w:bottom w:val="single" w:sz="4" w:space="0" w:color="auto"/>
              <w:right w:val="single" w:sz="4" w:space="0" w:color="auto"/>
            </w:tcBorders>
          </w:tcPr>
          <w:p w14:paraId="00224168" w14:textId="77777777" w:rsidR="00B549D5" w:rsidRPr="00196BCA" w:rsidRDefault="00B549D5" w:rsidP="002D4B03">
            <w:pPr>
              <w:pStyle w:val="TAL"/>
              <w:rPr>
                <w:lang w:eastAsia="zh-CN"/>
              </w:rPr>
            </w:pPr>
          </w:p>
        </w:tc>
        <w:tc>
          <w:tcPr>
            <w:tcW w:w="1699" w:type="dxa"/>
            <w:tcBorders>
              <w:top w:val="single" w:sz="4" w:space="0" w:color="auto"/>
              <w:left w:val="single" w:sz="4" w:space="0" w:color="auto"/>
              <w:bottom w:val="single" w:sz="4" w:space="0" w:color="auto"/>
              <w:right w:val="single" w:sz="4" w:space="0" w:color="auto"/>
            </w:tcBorders>
          </w:tcPr>
          <w:p w14:paraId="3D33D480" w14:textId="77777777" w:rsidR="00B549D5" w:rsidRPr="00196BCA" w:rsidRDefault="00B549D5" w:rsidP="002D4B03">
            <w:pPr>
              <w:pStyle w:val="TAL"/>
              <w:rPr>
                <w:lang w:eastAsia="x-none"/>
              </w:rPr>
            </w:pPr>
          </w:p>
        </w:tc>
        <w:tc>
          <w:tcPr>
            <w:tcW w:w="1132" w:type="dxa"/>
            <w:tcBorders>
              <w:top w:val="single" w:sz="4" w:space="0" w:color="auto"/>
              <w:left w:val="single" w:sz="4" w:space="0" w:color="auto"/>
              <w:bottom w:val="single" w:sz="4" w:space="0" w:color="auto"/>
              <w:right w:val="single" w:sz="4" w:space="0" w:color="auto"/>
            </w:tcBorders>
          </w:tcPr>
          <w:p w14:paraId="086C024E" w14:textId="77777777" w:rsidR="00B549D5" w:rsidRPr="00196BCA" w:rsidRDefault="00B549D5" w:rsidP="002D4B03">
            <w:pPr>
              <w:pStyle w:val="TAL"/>
            </w:pPr>
          </w:p>
        </w:tc>
      </w:tr>
    </w:tbl>
    <w:p w14:paraId="607B4177" w14:textId="77777777" w:rsidR="006731CA" w:rsidRPr="00196BCA" w:rsidRDefault="006731CA" w:rsidP="003C5479">
      <w:pPr>
        <w:rPr>
          <w:rFonts w:eastAsia="Calibri"/>
        </w:rPr>
      </w:pPr>
    </w:p>
    <w:p w14:paraId="66A884C2" w14:textId="77777777" w:rsidR="003C5479" w:rsidRPr="00196BCA" w:rsidRDefault="003C5479" w:rsidP="003C5479">
      <w:pPr>
        <w:pStyle w:val="Heading5"/>
      </w:pPr>
      <w:r w:rsidRPr="00196BCA">
        <w:t>7.1.1.13.4</w:t>
      </w:r>
      <w:r w:rsidRPr="00196BCA">
        <w:tab/>
        <w:t>RA Based SDT / 4-step RA based SDT / Time Alignment Timer expiry</w:t>
      </w:r>
    </w:p>
    <w:p w14:paraId="69FA0720" w14:textId="77777777" w:rsidR="003C5479" w:rsidRPr="00196BCA" w:rsidRDefault="003C5479" w:rsidP="003C5479">
      <w:pPr>
        <w:pStyle w:val="H6"/>
      </w:pPr>
      <w:r w:rsidRPr="00196BCA">
        <w:t>7.1.1.13.4.1</w:t>
      </w:r>
      <w:r w:rsidRPr="00196BCA">
        <w:tab/>
        <w:t>Test Purpose (TP)</w:t>
      </w:r>
    </w:p>
    <w:p w14:paraId="37F0521C" w14:textId="77777777" w:rsidR="003C5479" w:rsidRPr="00196BCA" w:rsidRDefault="003C5479" w:rsidP="003C5479">
      <w:pPr>
        <w:pStyle w:val="H6"/>
      </w:pPr>
      <w:r w:rsidRPr="00196BCA">
        <w:t>(1)</w:t>
      </w:r>
    </w:p>
    <w:p w14:paraId="198ABCD6" w14:textId="0C18E620" w:rsidR="003C5479" w:rsidRPr="00196BCA" w:rsidRDefault="003C5479" w:rsidP="003C5479">
      <w:pPr>
        <w:pStyle w:val="PL"/>
        <w:rPr>
          <w:noProof w:val="0"/>
        </w:rPr>
      </w:pPr>
      <w:r w:rsidRPr="00196BCA">
        <w:rPr>
          <w:b/>
          <w:noProof w:val="0"/>
        </w:rPr>
        <w:t>with</w:t>
      </w:r>
      <w:r w:rsidRPr="00196BCA">
        <w:rPr>
          <w:noProof w:val="0"/>
        </w:rPr>
        <w:t xml:space="preserve"> { UE in NR RRC_CONNECTED state with </w:t>
      </w:r>
      <w:r w:rsidRPr="00196BCA">
        <w:rPr>
          <w:rFonts w:eastAsia="DengXian"/>
          <w:i/>
          <w:noProof w:val="0"/>
          <w:lang w:eastAsia="zh-CN"/>
        </w:rPr>
        <w:t xml:space="preserve">TimeAlignmentTimer expired </w:t>
      </w:r>
      <w:r w:rsidRPr="00196BCA">
        <w:rPr>
          <w:noProof w:val="0"/>
        </w:rPr>
        <w:t>and SDT-CG-Config-r17 is not configured</w:t>
      </w:r>
      <w:r w:rsidR="00E65632" w:rsidRPr="00196BCA">
        <w:rPr>
          <w:noProof w:val="0"/>
        </w:rPr>
        <w:t xml:space="preserve"> </w:t>
      </w:r>
      <w:r w:rsidRPr="00196BCA">
        <w:rPr>
          <w:noProof w:val="0"/>
        </w:rPr>
        <w:t>}</w:t>
      </w:r>
    </w:p>
    <w:p w14:paraId="7A7B2E36" w14:textId="77777777" w:rsidR="003C5479" w:rsidRPr="00196BCA" w:rsidRDefault="003C5479" w:rsidP="003C5479">
      <w:pPr>
        <w:pStyle w:val="PL"/>
        <w:rPr>
          <w:noProof w:val="0"/>
        </w:rPr>
      </w:pPr>
      <w:r w:rsidRPr="00196BCA">
        <w:rPr>
          <w:b/>
          <w:noProof w:val="0"/>
        </w:rPr>
        <w:t xml:space="preserve">ensure that </w:t>
      </w:r>
      <w:r w:rsidRPr="00196BCA">
        <w:rPr>
          <w:noProof w:val="0"/>
        </w:rPr>
        <w:t>{</w:t>
      </w:r>
    </w:p>
    <w:p w14:paraId="62A8D0F7" w14:textId="2BD14BC4" w:rsidR="003C5479" w:rsidRPr="00196BCA" w:rsidRDefault="003C5479" w:rsidP="003C5479">
      <w:pPr>
        <w:pStyle w:val="PL"/>
        <w:rPr>
          <w:noProof w:val="0"/>
        </w:rPr>
      </w:pPr>
      <w:r w:rsidRPr="00196BCA">
        <w:rPr>
          <w:noProof w:val="0"/>
        </w:rPr>
        <w:t xml:space="preserve"> </w:t>
      </w:r>
      <w:r w:rsidRPr="00196BCA">
        <w:rPr>
          <w:b/>
          <w:noProof w:val="0"/>
        </w:rPr>
        <w:t xml:space="preserve"> when </w:t>
      </w:r>
      <w:r w:rsidRPr="00196BCA">
        <w:rPr>
          <w:noProof w:val="0"/>
        </w:rPr>
        <w:t>{ UE has small data to transmit and the data volume of the pending UL data across all RBs configured for SDT is less than or equal to sdt-DataVolumeThreshold and RSRP is above the configured sdt-RSRP-Threshold</w:t>
      </w:r>
      <w:r w:rsidR="00E65632" w:rsidRPr="00196BCA">
        <w:rPr>
          <w:noProof w:val="0"/>
        </w:rPr>
        <w:t xml:space="preserve"> </w:t>
      </w:r>
      <w:r w:rsidRPr="00196BCA">
        <w:rPr>
          <w:noProof w:val="0"/>
        </w:rPr>
        <w:t>}</w:t>
      </w:r>
    </w:p>
    <w:p w14:paraId="01657D9C" w14:textId="77777777" w:rsidR="003C5479" w:rsidRPr="00196BCA" w:rsidRDefault="003C5479" w:rsidP="003C5479">
      <w:pPr>
        <w:pStyle w:val="PL"/>
        <w:rPr>
          <w:noProof w:val="0"/>
        </w:rPr>
      </w:pPr>
      <w:r w:rsidRPr="00196BCA">
        <w:rPr>
          <w:noProof w:val="0"/>
        </w:rPr>
        <w:t xml:space="preserve">    </w:t>
      </w:r>
      <w:r w:rsidRPr="00196BCA">
        <w:rPr>
          <w:b/>
          <w:noProof w:val="0"/>
        </w:rPr>
        <w:t xml:space="preserve">then </w:t>
      </w:r>
      <w:r w:rsidRPr="00196BCA">
        <w:rPr>
          <w:noProof w:val="0"/>
        </w:rPr>
        <w:t>{ UE shall initiate 4-step RA based SDT procedure }</w:t>
      </w:r>
    </w:p>
    <w:p w14:paraId="2D907009" w14:textId="77777777" w:rsidR="003C5479" w:rsidRPr="00196BCA" w:rsidRDefault="003C5479" w:rsidP="003C5479">
      <w:pPr>
        <w:pStyle w:val="PL"/>
        <w:rPr>
          <w:noProof w:val="0"/>
        </w:rPr>
      </w:pPr>
      <w:r w:rsidRPr="00196BCA">
        <w:rPr>
          <w:noProof w:val="0"/>
        </w:rPr>
        <w:t xml:space="preserve">            }</w:t>
      </w:r>
    </w:p>
    <w:p w14:paraId="1926E31D" w14:textId="77777777" w:rsidR="003C5479" w:rsidRPr="00196BCA" w:rsidRDefault="003C5479" w:rsidP="003C5479">
      <w:pPr>
        <w:pStyle w:val="PL"/>
        <w:rPr>
          <w:noProof w:val="0"/>
        </w:rPr>
      </w:pPr>
    </w:p>
    <w:p w14:paraId="03E38659" w14:textId="77777777" w:rsidR="003C5479" w:rsidRPr="00196BCA" w:rsidRDefault="003C5479" w:rsidP="003C5479">
      <w:pPr>
        <w:pStyle w:val="H6"/>
      </w:pPr>
      <w:r w:rsidRPr="00196BCA">
        <w:t>7.1.1.13.4.2</w:t>
      </w:r>
      <w:r w:rsidRPr="00196BCA">
        <w:tab/>
        <w:t>Conformance requirements</w:t>
      </w:r>
    </w:p>
    <w:p w14:paraId="4AA5C602" w14:textId="77777777" w:rsidR="003C5479" w:rsidRPr="00196BCA" w:rsidRDefault="003C5479" w:rsidP="003C5479">
      <w:r w:rsidRPr="00196BCA">
        <w:t>References: The conformance requirements covered in the present TC are specified in: 3GPP TS 38.321, clause 5.1.1b, 5.1.1c.</w:t>
      </w:r>
      <w:r w:rsidRPr="00196BCA">
        <w:rPr>
          <w:lang w:eastAsia="sv-SE"/>
        </w:rPr>
        <w:t xml:space="preserve"> </w:t>
      </w:r>
      <w:r w:rsidRPr="00196BCA">
        <w:t>Unless otherwise stated these are Rel-17 requirements.</w:t>
      </w:r>
    </w:p>
    <w:p w14:paraId="54AA095D" w14:textId="77777777" w:rsidR="003C5479" w:rsidRPr="00196BCA" w:rsidRDefault="003C5479" w:rsidP="003C5479">
      <w:r w:rsidRPr="00196BCA">
        <w:t>[TS 38.321, clause 5.1.1b]</w:t>
      </w:r>
    </w:p>
    <w:p w14:paraId="1A3613A6" w14:textId="77777777" w:rsidR="003C5479" w:rsidRPr="00196BCA" w:rsidRDefault="003C5479" w:rsidP="003C5479">
      <w:pPr>
        <w:rPr>
          <w:lang w:eastAsia="ko-KR"/>
        </w:rPr>
      </w:pPr>
      <w:r w:rsidRPr="00196BCA">
        <w:rPr>
          <w:lang w:eastAsia="ko-KR"/>
        </w:rPr>
        <w:t>The MAC entity shall:</w:t>
      </w:r>
    </w:p>
    <w:p w14:paraId="279C7922" w14:textId="77777777" w:rsidR="003C5479" w:rsidRPr="00196BCA" w:rsidRDefault="003C5479" w:rsidP="003C5479">
      <w:pPr>
        <w:pStyle w:val="B1"/>
        <w:rPr>
          <w:i/>
          <w:iCs/>
        </w:rPr>
      </w:pPr>
      <w:r w:rsidRPr="00196BCA">
        <w:rPr>
          <w:lang w:eastAsia="ko-KR"/>
        </w:rPr>
        <w:t>1&gt;</w:t>
      </w:r>
      <w:r w:rsidRPr="00196BCA">
        <w:rPr>
          <w:lang w:eastAsia="ko-KR"/>
        </w:rPr>
        <w:tab/>
        <w:t xml:space="preserve">if the BWP selected for Random Access procedure is configured with both set(s) of Random Access resources with MSG3 repetition indication and set(s) of Random Access resources without MSG3 repetition indication and the RSRP of the downlink pathloss reference is less than </w:t>
      </w:r>
      <w:r w:rsidRPr="00196BCA">
        <w:rPr>
          <w:i/>
          <w:iCs/>
        </w:rPr>
        <w:t>rsrp-ThresholdMsg3</w:t>
      </w:r>
      <w:r w:rsidRPr="00196BCA">
        <w:t>; or</w:t>
      </w:r>
    </w:p>
    <w:p w14:paraId="38DFDF2D" w14:textId="77777777" w:rsidR="003C5479" w:rsidRPr="00196BCA" w:rsidRDefault="003C5479" w:rsidP="003C5479">
      <w:pPr>
        <w:pStyle w:val="B1"/>
        <w:rPr>
          <w:i/>
          <w:iCs/>
        </w:rPr>
      </w:pPr>
      <w:r w:rsidRPr="00196BCA">
        <w:rPr>
          <w:lang w:eastAsia="ko-KR"/>
        </w:rPr>
        <w:t>1&gt;</w:t>
      </w:r>
      <w:r w:rsidRPr="00196BCA">
        <w:rPr>
          <w:lang w:eastAsia="ko-KR"/>
        </w:rPr>
        <w:tab/>
        <w:t>if the BWP</w:t>
      </w:r>
      <w:r w:rsidRPr="00196BCA">
        <w:t xml:space="preserve"> </w:t>
      </w:r>
      <w:r w:rsidRPr="00196BCA">
        <w:rPr>
          <w:lang w:eastAsia="ko-KR"/>
        </w:rPr>
        <w:t>selected for Random Access procedure is only configured with the set(s) of Random Access resources with MSG3 repetition indication:</w:t>
      </w:r>
    </w:p>
    <w:p w14:paraId="7F81824F" w14:textId="77777777" w:rsidR="003C5479" w:rsidRPr="00196BCA" w:rsidRDefault="003C5479" w:rsidP="003C5479">
      <w:pPr>
        <w:pStyle w:val="B2"/>
        <w:rPr>
          <w:lang w:eastAsia="ko-KR"/>
        </w:rPr>
      </w:pPr>
      <w:r w:rsidRPr="00196BCA">
        <w:rPr>
          <w:lang w:eastAsia="ko-KR"/>
        </w:rPr>
        <w:t>2&gt;</w:t>
      </w:r>
      <w:r w:rsidRPr="00196BCA">
        <w:rPr>
          <w:lang w:eastAsia="ko-KR"/>
        </w:rPr>
        <w:tab/>
        <w:t>assume MSG3 repetition is applicable for the current Random Access procedure.</w:t>
      </w:r>
    </w:p>
    <w:p w14:paraId="2670FD0C" w14:textId="77777777" w:rsidR="003C5479" w:rsidRPr="00196BCA" w:rsidRDefault="003C5479" w:rsidP="003C5479">
      <w:pPr>
        <w:pStyle w:val="B1"/>
        <w:rPr>
          <w:lang w:eastAsia="ko-KR"/>
        </w:rPr>
      </w:pPr>
      <w:r w:rsidRPr="00196BCA">
        <w:rPr>
          <w:lang w:eastAsia="ko-KR"/>
        </w:rPr>
        <w:t>1&gt;</w:t>
      </w:r>
      <w:r w:rsidRPr="00196BCA">
        <w:rPr>
          <w:lang w:eastAsia="ko-KR"/>
        </w:rPr>
        <w:tab/>
        <w:t>else:</w:t>
      </w:r>
    </w:p>
    <w:p w14:paraId="57A88203" w14:textId="77777777" w:rsidR="003C5479" w:rsidRPr="00196BCA" w:rsidRDefault="003C5479" w:rsidP="003C5479">
      <w:pPr>
        <w:pStyle w:val="B2"/>
        <w:rPr>
          <w:lang w:eastAsia="ko-KR"/>
        </w:rPr>
      </w:pPr>
      <w:r w:rsidRPr="00196BCA">
        <w:rPr>
          <w:lang w:eastAsia="ko-KR"/>
        </w:rPr>
        <w:t>2&gt;</w:t>
      </w:r>
      <w:r w:rsidRPr="00196BCA">
        <w:rPr>
          <w:lang w:eastAsia="ko-KR"/>
        </w:rPr>
        <w:tab/>
        <w:t>assume MSG3 repetition is not applicable for the current Random Access procedure.</w:t>
      </w:r>
    </w:p>
    <w:p w14:paraId="76907FF5" w14:textId="77777777" w:rsidR="003C5479" w:rsidRPr="00196BCA" w:rsidRDefault="003C5479" w:rsidP="003C5479">
      <w:pPr>
        <w:pStyle w:val="NO"/>
        <w:rPr>
          <w:lang w:eastAsia="ko-KR"/>
        </w:rPr>
      </w:pPr>
      <w:r w:rsidRPr="00196BCA">
        <w:rPr>
          <w:lang w:eastAsia="ko-KR"/>
        </w:rPr>
        <w:t>NOTE 1:</w:t>
      </w:r>
      <w:r w:rsidRPr="00196BCA">
        <w:rPr>
          <w:lang w:eastAsia="ko-KR"/>
        </w:rPr>
        <w:tab/>
        <w:t>Void.</w:t>
      </w:r>
    </w:p>
    <w:p w14:paraId="2089D62A" w14:textId="77777777" w:rsidR="003C5479" w:rsidRPr="00196BCA" w:rsidRDefault="003C5479" w:rsidP="003C5479">
      <w:pPr>
        <w:pStyle w:val="B1"/>
        <w:rPr>
          <w:lang w:eastAsia="ko-KR"/>
        </w:rPr>
      </w:pPr>
      <w:r w:rsidRPr="00196BCA">
        <w:rPr>
          <w:lang w:eastAsia="ko-KR"/>
        </w:rPr>
        <w:t>1&gt;</w:t>
      </w:r>
      <w:r w:rsidRPr="00196BCA">
        <w:rPr>
          <w:lang w:eastAsia="ko-KR"/>
        </w:rPr>
        <w:tab/>
        <w:t>if contention-free Random Access Resources have not been provided for this Random Access procedure and one or more of the features including RedCap and/or a specific NSAG(s) and/or SDT and/or MSG3 repetition is applicable for this Random Access procedure:</w:t>
      </w:r>
    </w:p>
    <w:p w14:paraId="62E9BBFC" w14:textId="77777777" w:rsidR="003C5479" w:rsidRPr="00196BCA" w:rsidRDefault="003C5479" w:rsidP="003C5479">
      <w:pPr>
        <w:pStyle w:val="NO"/>
        <w:rPr>
          <w:lang w:eastAsia="ko-KR"/>
        </w:rPr>
      </w:pPr>
      <w:r w:rsidRPr="00196BCA">
        <w:rPr>
          <w:rFonts w:eastAsia="DengXian"/>
          <w:lang w:eastAsia="zh-CN"/>
        </w:rPr>
        <w:t xml:space="preserve">NOTE 2: </w:t>
      </w:r>
      <w:r w:rsidRPr="00196BCA">
        <w:rPr>
          <w:lang w:eastAsia="zh-CN"/>
        </w:rPr>
        <w:t>The applicability of SDT is determined by MAC entity according to clause 5.27. The applicability of</w:t>
      </w:r>
      <w:r w:rsidRPr="00196BCA">
        <w:rPr>
          <w:lang w:eastAsia="ko-KR"/>
        </w:rPr>
        <w:t xml:space="preserve"> specific NSAG(s) is </w:t>
      </w:r>
      <w:r w:rsidRPr="00196BCA">
        <w:rPr>
          <w:lang w:eastAsia="zh-CN"/>
        </w:rPr>
        <w:t xml:space="preserve">determined by upper layers when the Random Access procedure is initiated. The applicability of </w:t>
      </w:r>
      <w:r w:rsidRPr="00196BCA">
        <w:rPr>
          <w:lang w:eastAsia="ko-KR"/>
        </w:rPr>
        <w:t xml:space="preserve">RedCap is also determined by upper layers when Random Access procedure is initiated and it is applicable to the </w:t>
      </w:r>
      <w:r w:rsidRPr="00196BCA">
        <w:rPr>
          <w:lang w:eastAsia="zh-CN"/>
        </w:rPr>
        <w:t>Random Access procedures initiated by PDCCH orders and any Random Access procedure initiated by the MAC entity.</w:t>
      </w:r>
    </w:p>
    <w:p w14:paraId="3BDD8B43" w14:textId="77777777" w:rsidR="003C5479" w:rsidRPr="00196BCA" w:rsidRDefault="003C5479" w:rsidP="003C5479">
      <w:pPr>
        <w:pStyle w:val="B2"/>
        <w:rPr>
          <w:lang w:eastAsia="ko-KR"/>
        </w:rPr>
      </w:pPr>
      <w:r w:rsidRPr="00196BCA">
        <w:rPr>
          <w:lang w:eastAsia="ko-KR"/>
        </w:rPr>
        <w:t>2&gt;</w:t>
      </w:r>
      <w:r w:rsidRPr="00196BCA">
        <w:rPr>
          <w:lang w:eastAsia="ko-KR"/>
        </w:rPr>
        <w:tab/>
        <w:t>if none of the sets of Random Access resources are available for any feature applicable to the current Random Access procedure (as specified in clause 5.1.1c):</w:t>
      </w:r>
    </w:p>
    <w:p w14:paraId="3D346594" w14:textId="77777777" w:rsidR="003C5479" w:rsidRPr="00196BCA" w:rsidRDefault="003C5479" w:rsidP="003C5479">
      <w:pPr>
        <w:pStyle w:val="B3"/>
        <w:rPr>
          <w:lang w:eastAsia="ko-KR"/>
        </w:rPr>
      </w:pPr>
      <w:r w:rsidRPr="00196BCA">
        <w:rPr>
          <w:lang w:eastAsia="ko-KR"/>
        </w:rPr>
        <w:t>3&gt;</w:t>
      </w:r>
      <w:r w:rsidRPr="00196BCA">
        <w:rPr>
          <w:lang w:eastAsia="ko-KR"/>
        </w:rPr>
        <w:tab/>
        <w:t>select the set(s) of Random Access resources that are not associated with any feature indication (as specified in clause 5.1.1c) for this Random Access procedure.</w:t>
      </w:r>
    </w:p>
    <w:p w14:paraId="1E29A93F" w14:textId="77777777" w:rsidR="003C5479" w:rsidRPr="00196BCA" w:rsidRDefault="003C5479" w:rsidP="003C5479">
      <w:pPr>
        <w:pStyle w:val="B2"/>
        <w:rPr>
          <w:lang w:eastAsia="ko-KR"/>
        </w:rPr>
      </w:pPr>
      <w:r w:rsidRPr="00196BCA">
        <w:rPr>
          <w:lang w:eastAsia="ko-KR"/>
        </w:rPr>
        <w:t>2&gt;</w:t>
      </w:r>
      <w:r w:rsidRPr="00196BCA">
        <w:rPr>
          <w:lang w:eastAsia="ko-KR"/>
        </w:rPr>
        <w:tab/>
        <w:t>else if there is one set of Random Access resources available which can be used for indicating all features triggering this Random Access procedure:</w:t>
      </w:r>
    </w:p>
    <w:p w14:paraId="3F4E9E7E" w14:textId="77777777" w:rsidR="003C5479" w:rsidRPr="00196BCA" w:rsidRDefault="003C5479" w:rsidP="003C5479">
      <w:pPr>
        <w:pStyle w:val="B3"/>
        <w:rPr>
          <w:lang w:eastAsia="ko-KR"/>
        </w:rPr>
      </w:pPr>
      <w:r w:rsidRPr="00196BCA">
        <w:rPr>
          <w:lang w:eastAsia="ko-KR"/>
        </w:rPr>
        <w:t>3&gt;</w:t>
      </w:r>
      <w:r w:rsidRPr="00196BCA">
        <w:rPr>
          <w:lang w:eastAsia="ko-KR"/>
        </w:rPr>
        <w:tab/>
        <w:t>select this set of Random Access resources for this Random Access procedure.</w:t>
      </w:r>
    </w:p>
    <w:p w14:paraId="462321FD" w14:textId="77777777" w:rsidR="003C5479" w:rsidRPr="00196BCA" w:rsidRDefault="003C5479" w:rsidP="003C5479">
      <w:pPr>
        <w:pStyle w:val="B2"/>
        <w:rPr>
          <w:lang w:eastAsia="ko-KR"/>
        </w:rPr>
      </w:pPr>
      <w:r w:rsidRPr="00196BCA">
        <w:rPr>
          <w:lang w:eastAsia="ko-KR"/>
        </w:rPr>
        <w:t>2&gt;</w:t>
      </w:r>
      <w:r w:rsidRPr="00196BCA">
        <w:rPr>
          <w:lang w:eastAsia="ko-KR"/>
        </w:rPr>
        <w:tab/>
        <w:t>else (i.e. there are one or more sets of Random Access resources available that are configured with indication(s) for a subset of all features triggering this Random Access procedure):</w:t>
      </w:r>
    </w:p>
    <w:p w14:paraId="4CDBB50F" w14:textId="77777777" w:rsidR="003C5479" w:rsidRPr="00196BCA" w:rsidRDefault="003C5479" w:rsidP="003C5479">
      <w:pPr>
        <w:ind w:left="1135" w:hanging="284"/>
        <w:rPr>
          <w:lang w:eastAsia="ko-KR"/>
        </w:rPr>
      </w:pPr>
      <w:r w:rsidRPr="00196BCA">
        <w:rPr>
          <w:lang w:eastAsia="ko-KR"/>
        </w:rPr>
        <w:t>3&gt;</w:t>
      </w:r>
      <w:r w:rsidRPr="00196BCA">
        <w:rPr>
          <w:lang w:eastAsia="ko-KR"/>
        </w:rPr>
        <w:tab/>
        <w:t>select a set of Random Access resources from the available set(s) of Random Access resources based on the priority order indicated by upper layers as specified in clause 5.1.1d for this Random Access Procedure.</w:t>
      </w:r>
    </w:p>
    <w:p w14:paraId="23BDEB99" w14:textId="77777777" w:rsidR="003C5479" w:rsidRPr="00196BCA" w:rsidRDefault="003C5479" w:rsidP="003C5479">
      <w:pPr>
        <w:pStyle w:val="B1"/>
        <w:rPr>
          <w:lang w:eastAsia="ko-KR"/>
        </w:rPr>
      </w:pPr>
      <w:r w:rsidRPr="00196BCA">
        <w:rPr>
          <w:lang w:eastAsia="ko-KR"/>
        </w:rPr>
        <w:t>1&gt;</w:t>
      </w:r>
      <w:r w:rsidRPr="00196BCA">
        <w:rPr>
          <w:lang w:eastAsia="ko-KR"/>
        </w:rPr>
        <w:tab/>
        <w:t>else if contention-free Random Access Resources have been provided for this Random Access procedure and RedCap is applicable for the current Random Access procedure and there is one set of Random Access resources available that is only configured with RedCap indication:</w:t>
      </w:r>
    </w:p>
    <w:p w14:paraId="48041CAE" w14:textId="77777777" w:rsidR="003C5479" w:rsidRPr="00196BCA" w:rsidRDefault="003C5479" w:rsidP="003C5479">
      <w:pPr>
        <w:pStyle w:val="B2"/>
        <w:rPr>
          <w:lang w:eastAsia="ko-KR"/>
        </w:rPr>
      </w:pPr>
      <w:r w:rsidRPr="00196BCA">
        <w:rPr>
          <w:lang w:eastAsia="ko-KR"/>
        </w:rPr>
        <w:t>2&gt;</w:t>
      </w:r>
      <w:r w:rsidRPr="00196BCA">
        <w:rPr>
          <w:lang w:eastAsia="ko-KR"/>
        </w:rPr>
        <w:tab/>
        <w:t>select this set of Random Access resources for this Random Access procedure.</w:t>
      </w:r>
    </w:p>
    <w:p w14:paraId="60CD1FB8" w14:textId="77777777" w:rsidR="003C5479" w:rsidRPr="00196BCA" w:rsidRDefault="003C5479" w:rsidP="003C5479">
      <w:pPr>
        <w:pStyle w:val="B1"/>
        <w:rPr>
          <w:lang w:eastAsia="ko-KR"/>
        </w:rPr>
      </w:pPr>
      <w:r w:rsidRPr="00196BCA">
        <w:rPr>
          <w:lang w:eastAsia="ko-KR"/>
        </w:rPr>
        <w:t>1&gt;</w:t>
      </w:r>
      <w:r w:rsidRPr="00196BCA">
        <w:rPr>
          <w:lang w:eastAsia="ko-KR"/>
        </w:rPr>
        <w:tab/>
        <w:t>else:</w:t>
      </w:r>
    </w:p>
    <w:p w14:paraId="3846ADE3" w14:textId="77777777" w:rsidR="003C5479" w:rsidRPr="00196BCA" w:rsidRDefault="003C5479" w:rsidP="003C5479">
      <w:pPr>
        <w:pStyle w:val="B2"/>
        <w:rPr>
          <w:lang w:eastAsia="ko-KR"/>
        </w:rPr>
      </w:pPr>
      <w:r w:rsidRPr="00196BCA">
        <w:rPr>
          <w:lang w:eastAsia="ko-KR"/>
        </w:rPr>
        <w:t>2&gt;</w:t>
      </w:r>
      <w:r w:rsidRPr="00196BCA">
        <w:rPr>
          <w:lang w:eastAsia="ko-KR"/>
        </w:rPr>
        <w:tab/>
        <w:t>select the set of Random Access resources that are not associated with any feature indication</w:t>
      </w:r>
      <w:r w:rsidRPr="00196BCA" w:rsidDel="00F5079B">
        <w:rPr>
          <w:lang w:eastAsia="ko-KR"/>
        </w:rPr>
        <w:t xml:space="preserve"> </w:t>
      </w:r>
      <w:r w:rsidRPr="00196BCA">
        <w:rPr>
          <w:lang w:eastAsia="ko-KR"/>
        </w:rPr>
        <w:t>(as specified in clause 5.1.1c) for the current Random Access procedure.</w:t>
      </w:r>
    </w:p>
    <w:p w14:paraId="0A89A15A" w14:textId="77777777" w:rsidR="003C5479" w:rsidRPr="00196BCA" w:rsidRDefault="003C5479" w:rsidP="003C5479">
      <w:r w:rsidRPr="00196BCA">
        <w:t>[TS 38.321, clause 5.1.1c]</w:t>
      </w:r>
    </w:p>
    <w:p w14:paraId="4AA842AF" w14:textId="77777777" w:rsidR="00A81845" w:rsidRPr="00196BCA" w:rsidRDefault="00A81845" w:rsidP="00A81845">
      <w:pPr>
        <w:rPr>
          <w:lang w:eastAsia="ko-KR"/>
        </w:rPr>
      </w:pPr>
      <w:r w:rsidRPr="00196BCA">
        <w:rPr>
          <w:lang w:eastAsia="ko-KR"/>
        </w:rPr>
        <w:t>The MAC entity shall for each set of configured Random Access resources for 4-step RA type and for each set of configured Random Access resources for 2-step RA type:</w:t>
      </w:r>
    </w:p>
    <w:p w14:paraId="34131EF3" w14:textId="77777777" w:rsidR="00A81845" w:rsidRPr="00196BCA" w:rsidRDefault="00A81845" w:rsidP="00A81845">
      <w:pPr>
        <w:pStyle w:val="B1"/>
        <w:rPr>
          <w:lang w:eastAsia="ko-KR"/>
        </w:rPr>
      </w:pPr>
      <w:r w:rsidRPr="00196BCA">
        <w:rPr>
          <w:lang w:eastAsia="ko-KR"/>
        </w:rPr>
        <w:t>1&gt;</w:t>
      </w:r>
      <w:r w:rsidRPr="00196BCA">
        <w:rPr>
          <w:lang w:eastAsia="ko-KR"/>
        </w:rPr>
        <w:tab/>
        <w:t xml:space="preserve">if </w:t>
      </w:r>
      <w:r w:rsidRPr="00196BCA">
        <w:rPr>
          <w:i/>
          <w:iCs/>
          <w:lang w:eastAsia="ko-KR"/>
        </w:rPr>
        <w:t xml:space="preserve">redCap </w:t>
      </w:r>
      <w:r w:rsidRPr="00196BCA">
        <w:rPr>
          <w:lang w:eastAsia="ko-KR"/>
        </w:rPr>
        <w:t xml:space="preserve">is set to </w:t>
      </w:r>
      <w:r w:rsidRPr="00196BCA">
        <w:rPr>
          <w:i/>
          <w:iCs/>
          <w:lang w:eastAsia="ko-KR"/>
        </w:rPr>
        <w:t>true</w:t>
      </w:r>
      <w:r w:rsidRPr="00196BCA">
        <w:rPr>
          <w:lang w:eastAsia="ko-KR"/>
        </w:rPr>
        <w:t xml:space="preserve"> for a set of Random Access resources:</w:t>
      </w:r>
    </w:p>
    <w:p w14:paraId="5C970EEA" w14:textId="77777777" w:rsidR="00A81845" w:rsidRPr="00196BCA" w:rsidRDefault="00A81845" w:rsidP="00A81845">
      <w:pPr>
        <w:pStyle w:val="B2"/>
        <w:rPr>
          <w:lang w:eastAsia="ko-KR"/>
        </w:rPr>
      </w:pPr>
      <w:r w:rsidRPr="00196BCA">
        <w:rPr>
          <w:lang w:eastAsia="ko-KR"/>
        </w:rPr>
        <w:t>2&gt;</w:t>
      </w:r>
      <w:r w:rsidRPr="00196BCA">
        <w:rPr>
          <w:lang w:eastAsia="ko-KR"/>
        </w:rPr>
        <w:tab/>
        <w:t>consider the set of Random Access resources as not available for a Random Access procedure for which RedCap is not applicable.</w:t>
      </w:r>
    </w:p>
    <w:p w14:paraId="2A242184" w14:textId="77777777" w:rsidR="00A81845" w:rsidRPr="00196BCA" w:rsidRDefault="00A81845" w:rsidP="00A81845">
      <w:pPr>
        <w:pStyle w:val="B1"/>
        <w:rPr>
          <w:lang w:eastAsia="ko-KR"/>
        </w:rPr>
      </w:pPr>
      <w:r w:rsidRPr="00196BCA">
        <w:rPr>
          <w:lang w:eastAsia="ko-KR"/>
        </w:rPr>
        <w:t>1&gt;</w:t>
      </w:r>
      <w:r w:rsidRPr="00196BCA">
        <w:rPr>
          <w:lang w:eastAsia="ko-KR"/>
        </w:rPr>
        <w:tab/>
        <w:t xml:space="preserve">if </w:t>
      </w:r>
      <w:r w:rsidRPr="00196BCA">
        <w:rPr>
          <w:i/>
          <w:iCs/>
          <w:lang w:eastAsia="ko-KR"/>
        </w:rPr>
        <w:t xml:space="preserve">smallData </w:t>
      </w:r>
      <w:r w:rsidRPr="00196BCA">
        <w:rPr>
          <w:lang w:eastAsia="ko-KR"/>
        </w:rPr>
        <w:t xml:space="preserve">is set to </w:t>
      </w:r>
      <w:r w:rsidRPr="00196BCA">
        <w:rPr>
          <w:i/>
          <w:iCs/>
          <w:lang w:eastAsia="ko-KR"/>
        </w:rPr>
        <w:t>true</w:t>
      </w:r>
      <w:r w:rsidRPr="00196BCA">
        <w:rPr>
          <w:lang w:eastAsia="ko-KR"/>
        </w:rPr>
        <w:t xml:space="preserve"> for a set of Random Access resources:</w:t>
      </w:r>
    </w:p>
    <w:p w14:paraId="47269E1E" w14:textId="77777777" w:rsidR="00A81845" w:rsidRPr="00196BCA" w:rsidRDefault="00A81845" w:rsidP="00A81845">
      <w:pPr>
        <w:pStyle w:val="B2"/>
        <w:rPr>
          <w:lang w:eastAsia="ko-KR"/>
        </w:rPr>
      </w:pPr>
      <w:r w:rsidRPr="00196BCA">
        <w:rPr>
          <w:lang w:eastAsia="ko-KR"/>
        </w:rPr>
        <w:t>2&gt;</w:t>
      </w:r>
      <w:r w:rsidRPr="00196BCA">
        <w:rPr>
          <w:lang w:eastAsia="ko-KR"/>
        </w:rPr>
        <w:tab/>
        <w:t>consider the set of Random Access resources as not available for the Random Access procedure which is not triggered for RA-SDT.</w:t>
      </w:r>
    </w:p>
    <w:p w14:paraId="2F8CC495" w14:textId="77777777" w:rsidR="00A81845" w:rsidRPr="00196BCA" w:rsidRDefault="00A81845" w:rsidP="00A81845">
      <w:pPr>
        <w:pStyle w:val="B1"/>
        <w:rPr>
          <w:lang w:eastAsia="ko-KR"/>
        </w:rPr>
      </w:pPr>
      <w:r w:rsidRPr="00196BCA">
        <w:rPr>
          <w:lang w:eastAsia="ko-KR"/>
        </w:rPr>
        <w:t>1&gt;</w:t>
      </w:r>
      <w:r w:rsidRPr="00196BCA">
        <w:rPr>
          <w:lang w:eastAsia="ko-KR"/>
        </w:rPr>
        <w:tab/>
        <w:t xml:space="preserve">if </w:t>
      </w:r>
      <w:r w:rsidRPr="00196BCA">
        <w:rPr>
          <w:i/>
          <w:iCs/>
          <w:lang w:eastAsia="ko-KR"/>
        </w:rPr>
        <w:t>NSAG-List</w:t>
      </w:r>
      <w:r w:rsidRPr="00196BCA">
        <w:rPr>
          <w:lang w:eastAsia="ko-KR"/>
        </w:rPr>
        <w:t xml:space="preserve"> is configured for a set of Random Access resources:</w:t>
      </w:r>
    </w:p>
    <w:p w14:paraId="465E603F" w14:textId="77777777" w:rsidR="00A81845" w:rsidRPr="00196BCA" w:rsidRDefault="00A81845" w:rsidP="00A81845">
      <w:pPr>
        <w:pStyle w:val="B2"/>
        <w:rPr>
          <w:lang w:eastAsia="ko-KR"/>
        </w:rPr>
      </w:pPr>
      <w:r w:rsidRPr="00196BCA">
        <w:rPr>
          <w:lang w:eastAsia="ko-KR"/>
        </w:rPr>
        <w:t>2&gt;</w:t>
      </w:r>
      <w:r w:rsidRPr="00196BCA">
        <w:rPr>
          <w:lang w:eastAsia="ko-KR"/>
        </w:rPr>
        <w:tab/>
        <w:t xml:space="preserve">consider the set of Random Access resources as not available for the Random Access procedure unless it is triggered for any one of the </w:t>
      </w:r>
      <w:r w:rsidRPr="00196BCA">
        <w:rPr>
          <w:i/>
          <w:iCs/>
          <w:lang w:eastAsia="ko-KR"/>
        </w:rPr>
        <w:t>NSAG-ID</w:t>
      </w:r>
      <w:r w:rsidRPr="00196BCA">
        <w:rPr>
          <w:lang w:eastAsia="ko-KR"/>
        </w:rPr>
        <w:t xml:space="preserve">(s) in the </w:t>
      </w:r>
      <w:r w:rsidRPr="00196BCA">
        <w:rPr>
          <w:i/>
          <w:iCs/>
          <w:lang w:eastAsia="ko-KR"/>
        </w:rPr>
        <w:t>NSAG-List</w:t>
      </w:r>
      <w:r w:rsidRPr="00196BCA">
        <w:rPr>
          <w:lang w:eastAsia="ko-KR"/>
        </w:rPr>
        <w:t>.</w:t>
      </w:r>
    </w:p>
    <w:p w14:paraId="2D9F1BBE" w14:textId="77777777" w:rsidR="00A81845" w:rsidRPr="00196BCA" w:rsidRDefault="00A81845" w:rsidP="00A81845">
      <w:pPr>
        <w:pStyle w:val="B1"/>
        <w:rPr>
          <w:lang w:eastAsia="ko-KR"/>
        </w:rPr>
      </w:pPr>
      <w:r w:rsidRPr="00196BCA">
        <w:rPr>
          <w:lang w:eastAsia="ko-KR"/>
        </w:rPr>
        <w:t>1&gt;</w:t>
      </w:r>
      <w:r w:rsidRPr="00196BCA">
        <w:rPr>
          <w:lang w:eastAsia="ko-KR"/>
        </w:rPr>
        <w:tab/>
        <w:t xml:space="preserve">if </w:t>
      </w:r>
      <w:r w:rsidRPr="00196BCA">
        <w:rPr>
          <w:i/>
          <w:iCs/>
          <w:lang w:eastAsia="ko-KR"/>
        </w:rPr>
        <w:t xml:space="preserve">msg3-Repetitions </w:t>
      </w:r>
      <w:r w:rsidRPr="00196BCA">
        <w:rPr>
          <w:lang w:eastAsia="ko-KR"/>
        </w:rPr>
        <w:t xml:space="preserve">is set to </w:t>
      </w:r>
      <w:r w:rsidRPr="00196BCA">
        <w:rPr>
          <w:i/>
          <w:iCs/>
          <w:lang w:eastAsia="ko-KR"/>
        </w:rPr>
        <w:t>true</w:t>
      </w:r>
      <w:r w:rsidRPr="00196BCA">
        <w:rPr>
          <w:lang w:eastAsia="ko-KR"/>
        </w:rPr>
        <w:t xml:space="preserve"> for a set of Random Access resources:</w:t>
      </w:r>
    </w:p>
    <w:p w14:paraId="4BF80D1B" w14:textId="77777777" w:rsidR="00A81845" w:rsidRPr="00196BCA" w:rsidRDefault="00A81845" w:rsidP="00A81845">
      <w:pPr>
        <w:pStyle w:val="B2"/>
        <w:rPr>
          <w:lang w:eastAsia="ko-KR"/>
        </w:rPr>
      </w:pPr>
      <w:r w:rsidRPr="00196BCA">
        <w:rPr>
          <w:lang w:eastAsia="ko-KR"/>
        </w:rPr>
        <w:t>2&gt;</w:t>
      </w:r>
      <w:r w:rsidRPr="00196BCA">
        <w:rPr>
          <w:lang w:eastAsia="ko-KR"/>
        </w:rPr>
        <w:tab/>
        <w:t>consider the set of Random Access resources as not available for the Random Access procedure if Msg3 repetition is not applicable.</w:t>
      </w:r>
    </w:p>
    <w:p w14:paraId="061BB0C9" w14:textId="77777777" w:rsidR="00A81845" w:rsidRPr="00196BCA" w:rsidRDefault="00A81845" w:rsidP="00A81845">
      <w:pPr>
        <w:pStyle w:val="B1"/>
        <w:rPr>
          <w:lang w:eastAsia="ko-KR"/>
        </w:rPr>
      </w:pPr>
      <w:r w:rsidRPr="00196BCA">
        <w:rPr>
          <w:lang w:eastAsia="ko-KR"/>
        </w:rPr>
        <w:t>1&gt;</w:t>
      </w:r>
      <w:r w:rsidRPr="00196BCA">
        <w:rPr>
          <w:lang w:eastAsia="ko-KR"/>
        </w:rPr>
        <w:tab/>
        <w:t xml:space="preserve">if a set of Random Access resources is not configured with </w:t>
      </w:r>
      <w:r w:rsidRPr="00196BCA">
        <w:rPr>
          <w:i/>
          <w:iCs/>
          <w:lang w:eastAsia="ko-KR"/>
        </w:rPr>
        <w:t>FeatureCombination</w:t>
      </w:r>
      <w:r w:rsidRPr="00196BCA">
        <w:rPr>
          <w:lang w:eastAsia="ko-KR"/>
        </w:rPr>
        <w:t>:</w:t>
      </w:r>
    </w:p>
    <w:p w14:paraId="6F59B8AD" w14:textId="77777777" w:rsidR="00A81845" w:rsidRPr="00196BCA" w:rsidRDefault="00A81845" w:rsidP="00A81845">
      <w:pPr>
        <w:pStyle w:val="B2"/>
        <w:rPr>
          <w:lang w:eastAsia="ko-KR"/>
        </w:rPr>
      </w:pPr>
      <w:r w:rsidRPr="00196BCA">
        <w:rPr>
          <w:lang w:eastAsia="ko-KR"/>
        </w:rPr>
        <w:t>2&gt;</w:t>
      </w:r>
      <w:r w:rsidRPr="00196BCA">
        <w:rPr>
          <w:lang w:eastAsia="ko-KR"/>
        </w:rPr>
        <w:tab/>
        <w:t>consider the set of Random Access resources to not associated with any feature.</w:t>
      </w:r>
    </w:p>
    <w:p w14:paraId="7FB476F6" w14:textId="77777777" w:rsidR="003C5479" w:rsidRPr="00196BCA" w:rsidRDefault="003C5479" w:rsidP="003C5479">
      <w:r w:rsidRPr="00196BCA">
        <w:t>[TS 38.321, clause 5.2]</w:t>
      </w:r>
    </w:p>
    <w:p w14:paraId="4944C4A3" w14:textId="77777777" w:rsidR="003C5479" w:rsidRPr="00196BCA" w:rsidRDefault="003C5479" w:rsidP="003C5479">
      <w:r w:rsidRPr="00196BCA">
        <w:t>The MAC entity shall:</w:t>
      </w:r>
    </w:p>
    <w:p w14:paraId="6E38720F" w14:textId="77777777" w:rsidR="003C5479" w:rsidRPr="00196BCA" w:rsidRDefault="003C5479" w:rsidP="003C5479">
      <w:pPr>
        <w:pStyle w:val="B1"/>
      </w:pPr>
      <w:r w:rsidRPr="00196BCA">
        <w:rPr>
          <w:lang w:eastAsia="ko-KR"/>
        </w:rPr>
        <w:t>1&gt;</w:t>
      </w:r>
      <w:r w:rsidRPr="00196BCA">
        <w:tab/>
        <w:t xml:space="preserve">when a Timing Advance Command MAC </w:t>
      </w:r>
      <w:r w:rsidRPr="00196BCA">
        <w:rPr>
          <w:lang w:eastAsia="ko-KR"/>
        </w:rPr>
        <w:t>CE</w:t>
      </w:r>
      <w:r w:rsidRPr="00196BCA">
        <w:t xml:space="preserve"> is received</w:t>
      </w:r>
      <w:r w:rsidRPr="00196BCA">
        <w:rPr>
          <w:lang w:eastAsia="ko-KR"/>
        </w:rPr>
        <w:t>, and if an N</w:t>
      </w:r>
      <w:r w:rsidRPr="00196BCA">
        <w:rPr>
          <w:vertAlign w:val="subscript"/>
          <w:lang w:eastAsia="ko-KR"/>
        </w:rPr>
        <w:t>TA</w:t>
      </w:r>
      <w:r w:rsidRPr="00196BCA">
        <w:rPr>
          <w:lang w:eastAsia="ko-KR"/>
        </w:rPr>
        <w:t xml:space="preserve"> (as defined in TS 38.211 [8]) has been maintained with the indicated TAG</w:t>
      </w:r>
      <w:r w:rsidRPr="00196BCA">
        <w:t>:</w:t>
      </w:r>
    </w:p>
    <w:p w14:paraId="067CA948" w14:textId="77777777" w:rsidR="003C5479" w:rsidRPr="00196BCA" w:rsidRDefault="003C5479" w:rsidP="003C5479">
      <w:pPr>
        <w:pStyle w:val="B2"/>
      </w:pPr>
      <w:r w:rsidRPr="00196BCA">
        <w:rPr>
          <w:lang w:eastAsia="ko-KR"/>
        </w:rPr>
        <w:t>2&gt;</w:t>
      </w:r>
      <w:r w:rsidRPr="00196BCA">
        <w:tab/>
        <w:t>apply the Timing Advance Command for the indicated TAG;</w:t>
      </w:r>
    </w:p>
    <w:p w14:paraId="7776DE22" w14:textId="77777777" w:rsidR="003C5479" w:rsidRPr="00196BCA" w:rsidRDefault="003C5479" w:rsidP="003C5479">
      <w:pPr>
        <w:pStyle w:val="B2"/>
        <w:rPr>
          <w:lang w:eastAsia="zh-CN"/>
        </w:rPr>
      </w:pPr>
      <w:r w:rsidRPr="00196BCA">
        <w:rPr>
          <w:lang w:eastAsia="ko-KR"/>
        </w:rPr>
        <w:t>2&gt;</w:t>
      </w:r>
      <w:r w:rsidRPr="00196BCA">
        <w:rPr>
          <w:lang w:eastAsia="ko-KR"/>
        </w:rPr>
        <w:tab/>
        <w:t xml:space="preserve">if </w:t>
      </w:r>
      <w:r w:rsidRPr="00196BCA">
        <w:rPr>
          <w:i/>
          <w:lang w:eastAsia="zh-CN"/>
        </w:rPr>
        <w:t>inactivePosSRS-TimeAlignmentTimer</w:t>
      </w:r>
      <w:r w:rsidRPr="00196BCA">
        <w:rPr>
          <w:iCs/>
          <w:lang w:eastAsia="zh-CN"/>
        </w:rPr>
        <w:t xml:space="preserve"> </w:t>
      </w:r>
      <w:r w:rsidRPr="00196BCA">
        <w:rPr>
          <w:lang w:eastAsia="zh-CN"/>
        </w:rPr>
        <w:t>is configured and there is ongoing Positioning SRS Transmission in RRC_INACTIVE as in clause 5.26:</w:t>
      </w:r>
    </w:p>
    <w:p w14:paraId="2634BA49" w14:textId="77777777" w:rsidR="003C5479" w:rsidRPr="00196BCA" w:rsidRDefault="003C5479" w:rsidP="003C5479">
      <w:pPr>
        <w:pStyle w:val="B2"/>
        <w:ind w:firstLine="0"/>
        <w:rPr>
          <w:lang w:eastAsia="zh-CN"/>
        </w:rPr>
      </w:pPr>
      <w:r w:rsidRPr="00196BCA">
        <w:rPr>
          <w:lang w:eastAsia="ko-KR"/>
        </w:rPr>
        <w:t>3&gt;</w:t>
      </w:r>
      <w:r w:rsidRPr="00196BCA">
        <w:rPr>
          <w:lang w:eastAsia="ko-KR"/>
        </w:rPr>
        <w:tab/>
      </w:r>
      <w:r w:rsidRPr="00196BCA">
        <w:rPr>
          <w:lang w:eastAsia="zh-CN"/>
        </w:rPr>
        <w:t xml:space="preserve">start or restart the </w:t>
      </w:r>
      <w:r w:rsidRPr="00196BCA">
        <w:rPr>
          <w:i/>
          <w:lang w:eastAsia="zh-CN"/>
        </w:rPr>
        <w:t>inactivePosSRS-TimeAlignmentTimer</w:t>
      </w:r>
      <w:r w:rsidRPr="00196BCA">
        <w:rPr>
          <w:iCs/>
          <w:lang w:eastAsia="zh-CN"/>
        </w:rPr>
        <w:t xml:space="preserve"> </w:t>
      </w:r>
      <w:r w:rsidRPr="00196BCA">
        <w:t>associated with the indicated TAG</w:t>
      </w:r>
      <w:r w:rsidRPr="00196BCA">
        <w:rPr>
          <w:lang w:eastAsia="zh-CN"/>
        </w:rPr>
        <w:t>.</w:t>
      </w:r>
    </w:p>
    <w:p w14:paraId="4FDB46C7" w14:textId="77777777" w:rsidR="003C5479" w:rsidRPr="00196BCA" w:rsidRDefault="003C5479" w:rsidP="003C5479">
      <w:pPr>
        <w:pStyle w:val="B2"/>
        <w:rPr>
          <w:lang w:eastAsia="zh-CN"/>
        </w:rPr>
      </w:pPr>
      <w:r w:rsidRPr="00196BCA">
        <w:rPr>
          <w:lang w:eastAsia="ko-KR"/>
        </w:rPr>
        <w:t>2&gt;</w:t>
      </w:r>
      <w:r w:rsidRPr="00196BCA">
        <w:rPr>
          <w:lang w:eastAsia="ko-KR"/>
        </w:rPr>
        <w:tab/>
        <w:t xml:space="preserve">if </w:t>
      </w:r>
      <w:r w:rsidRPr="00196BCA">
        <w:rPr>
          <w:lang w:eastAsia="zh-CN"/>
        </w:rPr>
        <w:t>CG-SDT procedure triggered as in clause 5.27 is ongoing:</w:t>
      </w:r>
    </w:p>
    <w:p w14:paraId="2A372C57" w14:textId="77777777" w:rsidR="003C5479" w:rsidRPr="00196BCA" w:rsidRDefault="003C5479" w:rsidP="003C5479">
      <w:pPr>
        <w:pStyle w:val="B3"/>
        <w:rPr>
          <w:lang w:eastAsia="zh-CN"/>
        </w:rPr>
      </w:pPr>
      <w:r w:rsidRPr="00196BCA">
        <w:rPr>
          <w:lang w:eastAsia="ko-KR"/>
        </w:rPr>
        <w:t>3&gt;</w:t>
      </w:r>
      <w:r w:rsidRPr="00196BCA">
        <w:rPr>
          <w:lang w:eastAsia="ko-KR"/>
        </w:rPr>
        <w:tab/>
      </w:r>
      <w:r w:rsidRPr="00196BCA">
        <w:rPr>
          <w:lang w:eastAsia="zh-CN"/>
        </w:rPr>
        <w:t xml:space="preserve">start or restart the </w:t>
      </w:r>
      <w:r w:rsidRPr="00196BCA">
        <w:rPr>
          <w:i/>
          <w:lang w:eastAsia="zh-CN"/>
        </w:rPr>
        <w:t>cg-SDT-TimeAlignmentTimer</w:t>
      </w:r>
      <w:r w:rsidRPr="00196BCA">
        <w:rPr>
          <w:iCs/>
          <w:lang w:eastAsia="zh-CN"/>
        </w:rPr>
        <w:t xml:space="preserve"> </w:t>
      </w:r>
      <w:r w:rsidRPr="00196BCA">
        <w:rPr>
          <w:lang w:eastAsia="zh-CN"/>
        </w:rPr>
        <w:t>associated with the indicated TAG.</w:t>
      </w:r>
    </w:p>
    <w:p w14:paraId="21ACDC99" w14:textId="77777777" w:rsidR="003C5479" w:rsidRPr="00196BCA" w:rsidRDefault="003C5479" w:rsidP="003C5479">
      <w:pPr>
        <w:pStyle w:val="B2"/>
        <w:rPr>
          <w:lang w:eastAsia="ko-KR"/>
        </w:rPr>
      </w:pPr>
      <w:r w:rsidRPr="00196BCA">
        <w:rPr>
          <w:lang w:eastAsia="ko-KR"/>
        </w:rPr>
        <w:t>2&gt;</w:t>
      </w:r>
      <w:r w:rsidRPr="00196BCA">
        <w:rPr>
          <w:lang w:eastAsia="ko-KR"/>
        </w:rPr>
        <w:tab/>
        <w:t>else:</w:t>
      </w:r>
    </w:p>
    <w:p w14:paraId="7F97AEFF" w14:textId="77777777" w:rsidR="003C5479" w:rsidRPr="00196BCA" w:rsidRDefault="003C5479" w:rsidP="003C5479">
      <w:pPr>
        <w:pStyle w:val="B3"/>
        <w:rPr>
          <w:lang w:eastAsia="ko-KR"/>
        </w:rPr>
      </w:pPr>
      <w:r w:rsidRPr="00196BCA">
        <w:rPr>
          <w:lang w:eastAsia="ko-KR"/>
        </w:rPr>
        <w:t>3&gt;</w:t>
      </w:r>
      <w:r w:rsidRPr="00196BCA">
        <w:tab/>
        <w:t xml:space="preserve">start or restart the </w:t>
      </w:r>
      <w:r w:rsidRPr="00196BCA">
        <w:rPr>
          <w:i/>
        </w:rPr>
        <w:t>timeAlignmentTimer</w:t>
      </w:r>
      <w:r w:rsidRPr="00196BCA">
        <w:t xml:space="preserve"> associated with the indicated TAG</w:t>
      </w:r>
      <w:r w:rsidRPr="00196BCA">
        <w:rPr>
          <w:lang w:eastAsia="ko-KR"/>
        </w:rPr>
        <w:t>.</w:t>
      </w:r>
    </w:p>
    <w:p w14:paraId="79216F89" w14:textId="77777777" w:rsidR="003C5479" w:rsidRPr="00196BCA" w:rsidRDefault="003C5479" w:rsidP="003C5479">
      <w:pPr>
        <w:pStyle w:val="H6"/>
      </w:pPr>
      <w:r w:rsidRPr="00196BCA">
        <w:t>…</w:t>
      </w:r>
    </w:p>
    <w:p w14:paraId="12C0C133" w14:textId="77777777" w:rsidR="003C5479" w:rsidRPr="00196BCA" w:rsidRDefault="003C5479" w:rsidP="003C5479">
      <w:pPr>
        <w:pStyle w:val="B1"/>
      </w:pPr>
      <w:r w:rsidRPr="00196BCA">
        <w:rPr>
          <w:lang w:eastAsia="ko-KR"/>
        </w:rPr>
        <w:t>1&gt;</w:t>
      </w:r>
      <w:r w:rsidRPr="00196BCA">
        <w:tab/>
        <w:t xml:space="preserve">when a </w:t>
      </w:r>
      <w:r w:rsidRPr="00196BCA">
        <w:rPr>
          <w:i/>
        </w:rPr>
        <w:t>timeAlignmentTimer</w:t>
      </w:r>
      <w:r w:rsidRPr="00196BCA">
        <w:t xml:space="preserve"> expires:</w:t>
      </w:r>
    </w:p>
    <w:p w14:paraId="07C080B2" w14:textId="77777777" w:rsidR="003C5479" w:rsidRPr="00196BCA" w:rsidRDefault="003C5479" w:rsidP="003C5479">
      <w:pPr>
        <w:pStyle w:val="B2"/>
      </w:pPr>
      <w:r w:rsidRPr="00196BCA">
        <w:rPr>
          <w:lang w:eastAsia="ko-KR"/>
        </w:rPr>
        <w:t>2&gt;</w:t>
      </w:r>
      <w:r w:rsidRPr="00196BCA">
        <w:tab/>
        <w:t xml:space="preserve">if the </w:t>
      </w:r>
      <w:r w:rsidRPr="00196BCA">
        <w:rPr>
          <w:i/>
          <w:iCs/>
        </w:rPr>
        <w:t>timeAlignmentTimer</w:t>
      </w:r>
      <w:r w:rsidRPr="00196BCA">
        <w:t xml:space="preserve"> is associated with the </w:t>
      </w:r>
      <w:r w:rsidRPr="00196BCA">
        <w:rPr>
          <w:lang w:eastAsia="ko-KR"/>
        </w:rPr>
        <w:t>P</w:t>
      </w:r>
      <w:r w:rsidRPr="00196BCA">
        <w:t>TAG:</w:t>
      </w:r>
    </w:p>
    <w:p w14:paraId="7F15E4DB" w14:textId="77777777" w:rsidR="003C5479" w:rsidRPr="00196BCA" w:rsidRDefault="003C5479" w:rsidP="003C5479">
      <w:pPr>
        <w:pStyle w:val="B3"/>
      </w:pPr>
      <w:r w:rsidRPr="00196BCA">
        <w:rPr>
          <w:lang w:eastAsia="ko-KR"/>
        </w:rPr>
        <w:t>3&gt;</w:t>
      </w:r>
      <w:r w:rsidRPr="00196BCA">
        <w:tab/>
        <w:t>flush all HARQ buffers for all Serving Cells;</w:t>
      </w:r>
    </w:p>
    <w:p w14:paraId="05F9AE9B" w14:textId="77777777" w:rsidR="003C5479" w:rsidRPr="00196BCA" w:rsidRDefault="003C5479" w:rsidP="003C5479">
      <w:pPr>
        <w:pStyle w:val="B3"/>
      </w:pPr>
      <w:r w:rsidRPr="00196BCA">
        <w:rPr>
          <w:lang w:eastAsia="ko-KR"/>
        </w:rPr>
        <w:t>3&gt;</w:t>
      </w:r>
      <w:r w:rsidRPr="00196BCA">
        <w:tab/>
        <w:t>notify RRC to release PUCCH for all Serving Cells, if configured;</w:t>
      </w:r>
    </w:p>
    <w:p w14:paraId="56AC2C53" w14:textId="77777777" w:rsidR="003C5479" w:rsidRPr="00196BCA" w:rsidRDefault="003C5479" w:rsidP="003C5479">
      <w:pPr>
        <w:pStyle w:val="B3"/>
      </w:pPr>
      <w:r w:rsidRPr="00196BCA">
        <w:rPr>
          <w:lang w:eastAsia="ko-KR"/>
        </w:rPr>
        <w:t>3&gt;</w:t>
      </w:r>
      <w:r w:rsidRPr="00196BCA">
        <w:tab/>
        <w:t>notify RRC to release SRS for all Serving Cells, if configured;</w:t>
      </w:r>
    </w:p>
    <w:p w14:paraId="262D58F3" w14:textId="77777777" w:rsidR="003C5479" w:rsidRPr="00196BCA" w:rsidRDefault="003C5479" w:rsidP="003C5479">
      <w:pPr>
        <w:pStyle w:val="B3"/>
      </w:pPr>
      <w:r w:rsidRPr="00196BCA">
        <w:rPr>
          <w:lang w:eastAsia="ko-KR"/>
        </w:rPr>
        <w:t>3&gt;</w:t>
      </w:r>
      <w:r w:rsidRPr="00196BCA">
        <w:tab/>
      </w:r>
      <w:r w:rsidRPr="00196BCA">
        <w:rPr>
          <w:lang w:eastAsia="ko-KR"/>
        </w:rPr>
        <w:t>clear</w:t>
      </w:r>
      <w:r w:rsidRPr="00196BCA">
        <w:t xml:space="preserve"> any configured downlink assignments and </w:t>
      </w:r>
      <w:r w:rsidRPr="00196BCA">
        <w:rPr>
          <w:lang w:eastAsia="ko-KR"/>
        </w:rPr>
        <w:t xml:space="preserve">configured </w:t>
      </w:r>
      <w:r w:rsidRPr="00196BCA">
        <w:t>uplink grants;</w:t>
      </w:r>
    </w:p>
    <w:p w14:paraId="34BA323A" w14:textId="77777777" w:rsidR="003C5479" w:rsidRPr="00196BCA" w:rsidRDefault="003C5479" w:rsidP="003C5479">
      <w:pPr>
        <w:pStyle w:val="B3"/>
      </w:pPr>
      <w:r w:rsidRPr="00196BCA">
        <w:t>3&gt;</w:t>
      </w:r>
      <w:r w:rsidRPr="00196BCA">
        <w:tab/>
        <w:t>clear any PUSCH resource for semi-persistent CSI reporting;</w:t>
      </w:r>
    </w:p>
    <w:p w14:paraId="6625ADA4" w14:textId="77777777" w:rsidR="003C5479" w:rsidRPr="00196BCA" w:rsidRDefault="003C5479" w:rsidP="003C5479">
      <w:pPr>
        <w:pStyle w:val="B3"/>
        <w:rPr>
          <w:lang w:eastAsia="ko-KR"/>
        </w:rPr>
      </w:pPr>
      <w:r w:rsidRPr="00196BCA">
        <w:rPr>
          <w:lang w:eastAsia="ko-KR"/>
        </w:rPr>
        <w:t>3&gt;</w:t>
      </w:r>
      <w:r w:rsidRPr="00196BCA">
        <w:tab/>
        <w:t xml:space="preserve">consider all running </w:t>
      </w:r>
      <w:r w:rsidRPr="00196BCA">
        <w:rPr>
          <w:i/>
        </w:rPr>
        <w:t>timeAlignmentTimer</w:t>
      </w:r>
      <w:r w:rsidRPr="00196BCA">
        <w:t>s as expired;</w:t>
      </w:r>
    </w:p>
    <w:p w14:paraId="4E834CDC" w14:textId="77777777" w:rsidR="003C5479" w:rsidRPr="00196BCA" w:rsidRDefault="003C5479" w:rsidP="003C5479">
      <w:pPr>
        <w:pStyle w:val="B3"/>
        <w:rPr>
          <w:lang w:eastAsia="ko-KR"/>
        </w:rPr>
      </w:pPr>
      <w:r w:rsidRPr="00196BCA">
        <w:rPr>
          <w:lang w:eastAsia="ko-KR"/>
        </w:rPr>
        <w:t>3&gt;</w:t>
      </w:r>
      <w:r w:rsidRPr="00196BCA">
        <w:rPr>
          <w:lang w:eastAsia="ko-KR"/>
        </w:rPr>
        <w:tab/>
        <w:t>maintain N</w:t>
      </w:r>
      <w:r w:rsidRPr="00196BCA">
        <w:rPr>
          <w:vertAlign w:val="subscript"/>
          <w:lang w:eastAsia="ko-KR"/>
        </w:rPr>
        <w:t>TA</w:t>
      </w:r>
      <w:r w:rsidRPr="00196BCA">
        <w:rPr>
          <w:lang w:eastAsia="ko-KR"/>
        </w:rPr>
        <w:t xml:space="preserve"> (defined in TS 38.211 [8]) of all TAGs.</w:t>
      </w:r>
    </w:p>
    <w:p w14:paraId="1E287D6C" w14:textId="77777777" w:rsidR="003C5479" w:rsidRPr="00196BCA" w:rsidRDefault="003C5479" w:rsidP="003C5479">
      <w:pPr>
        <w:pStyle w:val="H6"/>
      </w:pPr>
      <w:r w:rsidRPr="00196BCA">
        <w:t>7.1.1.13.4.3</w:t>
      </w:r>
      <w:r w:rsidRPr="00196BCA">
        <w:tab/>
        <w:t>Test description</w:t>
      </w:r>
    </w:p>
    <w:p w14:paraId="1260687C" w14:textId="77777777" w:rsidR="003C5479" w:rsidRPr="00196BCA" w:rsidRDefault="003C5479" w:rsidP="003C5479">
      <w:pPr>
        <w:pStyle w:val="H6"/>
      </w:pPr>
      <w:r w:rsidRPr="00196BCA">
        <w:t>7.1.1.13.4.3.1</w:t>
      </w:r>
      <w:r w:rsidRPr="00196BCA">
        <w:tab/>
        <w:t>Pre-test conditions</w:t>
      </w:r>
    </w:p>
    <w:p w14:paraId="17952521" w14:textId="77777777" w:rsidR="003C5479" w:rsidRPr="00196BCA" w:rsidRDefault="003C5479" w:rsidP="003C5479">
      <w:pPr>
        <w:pStyle w:val="H6"/>
      </w:pPr>
      <w:r w:rsidRPr="00196BCA">
        <w:t>System Simulator:</w:t>
      </w:r>
    </w:p>
    <w:p w14:paraId="4FBE32C9" w14:textId="77777777" w:rsidR="003C5479" w:rsidRPr="00196BCA" w:rsidRDefault="003C5479" w:rsidP="003C5479">
      <w:pPr>
        <w:pStyle w:val="B1"/>
      </w:pPr>
      <w:r w:rsidRPr="00196BCA">
        <w:t>-</w:t>
      </w:r>
      <w:r w:rsidRPr="00196BCA">
        <w:tab/>
        <w:t>NR Cell 1.</w:t>
      </w:r>
    </w:p>
    <w:p w14:paraId="4EAF3404" w14:textId="77777777" w:rsidR="003C5479" w:rsidRPr="00196BCA" w:rsidRDefault="003C5479" w:rsidP="003C5479">
      <w:pPr>
        <w:pStyle w:val="H6"/>
      </w:pPr>
      <w:r w:rsidRPr="00196BCA">
        <w:t>UE:</w:t>
      </w:r>
    </w:p>
    <w:p w14:paraId="326B65FB" w14:textId="77777777" w:rsidR="003C5479" w:rsidRPr="00196BCA" w:rsidRDefault="003C5479" w:rsidP="003C5479">
      <w:pPr>
        <w:pStyle w:val="B1"/>
      </w:pPr>
      <w:r w:rsidRPr="00196BCA">
        <w:t>-</w:t>
      </w:r>
      <w:r w:rsidRPr="00196BCA">
        <w:tab/>
        <w:t>None.</w:t>
      </w:r>
    </w:p>
    <w:p w14:paraId="5D341092" w14:textId="77777777" w:rsidR="003C5479" w:rsidRPr="00196BCA" w:rsidRDefault="003C5479" w:rsidP="003C5479">
      <w:pPr>
        <w:pStyle w:val="H6"/>
      </w:pPr>
      <w:r w:rsidRPr="00196BCA">
        <w:t>Preamble:</w:t>
      </w:r>
    </w:p>
    <w:p w14:paraId="316C8855" w14:textId="3B8417C0" w:rsidR="003C5479" w:rsidRPr="00196BCA" w:rsidRDefault="003C5479" w:rsidP="003C5479">
      <w:pPr>
        <w:pStyle w:val="B1"/>
      </w:pPr>
      <w:r w:rsidRPr="00196BCA">
        <w:t>-</w:t>
      </w:r>
      <w:r w:rsidRPr="00196BCA">
        <w:tab/>
        <w:t xml:space="preserve">The UE is in state 3N-A and Test Mode Activated according to </w:t>
      </w:r>
      <w:r w:rsidR="00A81845" w:rsidRPr="00196BCA">
        <w:t xml:space="preserve">TS </w:t>
      </w:r>
      <w:r w:rsidRPr="00196BCA">
        <w:t>38.508-1 [4] Table 4.4A.2-</w:t>
      </w:r>
      <w:r w:rsidR="0079539B" w:rsidRPr="00196BCA">
        <w:t xml:space="preserve">3 </w:t>
      </w:r>
      <w:r w:rsidRPr="00196BCA">
        <w:t>with UE test loop mode B is established IP PDU delay set to 6 seconds, the DRB is configured for SDT operation.</w:t>
      </w:r>
    </w:p>
    <w:p w14:paraId="2BB6EFCF" w14:textId="77777777" w:rsidR="003C5479" w:rsidRPr="00196BCA" w:rsidRDefault="003C5479" w:rsidP="003C5479">
      <w:pPr>
        <w:pStyle w:val="H6"/>
      </w:pPr>
      <w:r w:rsidRPr="00196BCA">
        <w:t>7.1.1.13.4.3.2</w:t>
      </w:r>
      <w:r w:rsidRPr="00196BCA">
        <w:tab/>
        <w:t>Test procedure sequence</w:t>
      </w:r>
    </w:p>
    <w:p w14:paraId="241AA441" w14:textId="77777777" w:rsidR="003C5479" w:rsidRPr="00196BCA" w:rsidRDefault="003C5479" w:rsidP="003C5479">
      <w:pPr>
        <w:pStyle w:val="TH"/>
      </w:pPr>
      <w:r w:rsidRPr="00196BCA">
        <w:t>Table 7.1.1.13.4.3.2-1: Main behaviour</w:t>
      </w:r>
    </w:p>
    <w:tbl>
      <w:tblPr>
        <w:tblW w:w="97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8"/>
        <w:gridCol w:w="3969"/>
        <w:gridCol w:w="709"/>
        <w:gridCol w:w="2977"/>
        <w:gridCol w:w="567"/>
        <w:gridCol w:w="892"/>
      </w:tblGrid>
      <w:tr w:rsidR="003C5479" w:rsidRPr="00196BCA" w14:paraId="635E6ECD" w14:textId="77777777" w:rsidTr="00AB7AF6">
        <w:tc>
          <w:tcPr>
            <w:tcW w:w="648" w:type="dxa"/>
            <w:vMerge w:val="restart"/>
            <w:tcBorders>
              <w:top w:val="single" w:sz="4" w:space="0" w:color="auto"/>
              <w:left w:val="single" w:sz="4" w:space="0" w:color="auto"/>
              <w:right w:val="single" w:sz="4" w:space="0" w:color="auto"/>
            </w:tcBorders>
          </w:tcPr>
          <w:p w14:paraId="2D1C131A" w14:textId="77777777" w:rsidR="003C5479" w:rsidRPr="00196BCA" w:rsidRDefault="003C5479" w:rsidP="00AB7AF6">
            <w:pPr>
              <w:pStyle w:val="TAH"/>
            </w:pPr>
            <w:r w:rsidRPr="00196BCA">
              <w:t>St</w:t>
            </w:r>
          </w:p>
        </w:tc>
        <w:tc>
          <w:tcPr>
            <w:tcW w:w="3969" w:type="dxa"/>
            <w:tcBorders>
              <w:top w:val="single" w:sz="4" w:space="0" w:color="auto"/>
              <w:left w:val="single" w:sz="4" w:space="0" w:color="auto"/>
              <w:bottom w:val="nil"/>
              <w:right w:val="single" w:sz="4" w:space="0" w:color="auto"/>
            </w:tcBorders>
          </w:tcPr>
          <w:p w14:paraId="29159CD8" w14:textId="77777777" w:rsidR="003C5479" w:rsidRPr="00196BCA" w:rsidRDefault="003C5479" w:rsidP="00AB7AF6">
            <w:pPr>
              <w:pStyle w:val="TAH"/>
            </w:pPr>
            <w:r w:rsidRPr="00196BCA">
              <w:t>Procedure</w:t>
            </w:r>
          </w:p>
        </w:tc>
        <w:tc>
          <w:tcPr>
            <w:tcW w:w="3686" w:type="dxa"/>
            <w:gridSpan w:val="2"/>
            <w:tcBorders>
              <w:top w:val="single" w:sz="4" w:space="0" w:color="auto"/>
              <w:left w:val="single" w:sz="4" w:space="0" w:color="auto"/>
              <w:bottom w:val="single" w:sz="4" w:space="0" w:color="auto"/>
              <w:right w:val="single" w:sz="4" w:space="0" w:color="auto"/>
            </w:tcBorders>
          </w:tcPr>
          <w:p w14:paraId="3D2EE07D" w14:textId="77777777" w:rsidR="003C5479" w:rsidRPr="00196BCA" w:rsidRDefault="003C5479" w:rsidP="00AB7AF6">
            <w:pPr>
              <w:pStyle w:val="TAH"/>
            </w:pPr>
            <w:r w:rsidRPr="00196BCA">
              <w:t>Message Sequence</w:t>
            </w:r>
          </w:p>
        </w:tc>
        <w:tc>
          <w:tcPr>
            <w:tcW w:w="567" w:type="dxa"/>
            <w:vMerge w:val="restart"/>
            <w:tcBorders>
              <w:top w:val="single" w:sz="4" w:space="0" w:color="auto"/>
              <w:left w:val="single" w:sz="4" w:space="0" w:color="auto"/>
              <w:right w:val="single" w:sz="4" w:space="0" w:color="auto"/>
            </w:tcBorders>
          </w:tcPr>
          <w:p w14:paraId="4A66E2F7" w14:textId="77777777" w:rsidR="003C5479" w:rsidRPr="00196BCA" w:rsidRDefault="003C5479" w:rsidP="00AB7AF6">
            <w:pPr>
              <w:pStyle w:val="TAH"/>
            </w:pPr>
            <w:r w:rsidRPr="00196BCA">
              <w:t>TP</w:t>
            </w:r>
          </w:p>
        </w:tc>
        <w:tc>
          <w:tcPr>
            <w:tcW w:w="892" w:type="dxa"/>
            <w:vMerge w:val="restart"/>
            <w:tcBorders>
              <w:top w:val="single" w:sz="4" w:space="0" w:color="auto"/>
              <w:left w:val="single" w:sz="4" w:space="0" w:color="auto"/>
              <w:right w:val="single" w:sz="4" w:space="0" w:color="auto"/>
            </w:tcBorders>
          </w:tcPr>
          <w:p w14:paraId="681E097A" w14:textId="77777777" w:rsidR="003C5479" w:rsidRPr="00196BCA" w:rsidRDefault="003C5479" w:rsidP="00AB7AF6">
            <w:pPr>
              <w:pStyle w:val="TAH"/>
            </w:pPr>
            <w:r w:rsidRPr="00196BCA">
              <w:t>Verdict</w:t>
            </w:r>
          </w:p>
        </w:tc>
      </w:tr>
      <w:tr w:rsidR="003C5479" w:rsidRPr="00196BCA" w14:paraId="304330ED" w14:textId="77777777" w:rsidTr="00AB7AF6">
        <w:tc>
          <w:tcPr>
            <w:tcW w:w="648" w:type="dxa"/>
            <w:vMerge/>
            <w:tcBorders>
              <w:left w:val="single" w:sz="4" w:space="0" w:color="auto"/>
              <w:bottom w:val="single" w:sz="4" w:space="0" w:color="auto"/>
              <w:right w:val="single" w:sz="4" w:space="0" w:color="auto"/>
            </w:tcBorders>
          </w:tcPr>
          <w:p w14:paraId="38CD9460" w14:textId="77777777" w:rsidR="003C5479" w:rsidRPr="00196BCA" w:rsidRDefault="003C5479" w:rsidP="00AB7AF6">
            <w:pPr>
              <w:keepNext/>
              <w:keepLines/>
              <w:spacing w:after="0"/>
              <w:jc w:val="center"/>
              <w:rPr>
                <w:rFonts w:ascii="Arial" w:hAnsi="Arial"/>
                <w:sz w:val="18"/>
                <w:lang w:eastAsia="sv-SE"/>
              </w:rPr>
            </w:pPr>
          </w:p>
        </w:tc>
        <w:tc>
          <w:tcPr>
            <w:tcW w:w="3969" w:type="dxa"/>
            <w:tcBorders>
              <w:top w:val="nil"/>
              <w:left w:val="single" w:sz="4" w:space="0" w:color="auto"/>
              <w:bottom w:val="single" w:sz="4" w:space="0" w:color="auto"/>
              <w:right w:val="single" w:sz="4" w:space="0" w:color="auto"/>
            </w:tcBorders>
          </w:tcPr>
          <w:p w14:paraId="41C201EA" w14:textId="77777777" w:rsidR="003C5479" w:rsidRPr="00196BCA" w:rsidRDefault="003C5479" w:rsidP="00AB7AF6">
            <w:pPr>
              <w:pStyle w:val="TAH"/>
            </w:pPr>
          </w:p>
        </w:tc>
        <w:tc>
          <w:tcPr>
            <w:tcW w:w="709" w:type="dxa"/>
            <w:tcBorders>
              <w:top w:val="single" w:sz="4" w:space="0" w:color="auto"/>
              <w:left w:val="single" w:sz="4" w:space="0" w:color="auto"/>
              <w:bottom w:val="single" w:sz="4" w:space="0" w:color="auto"/>
              <w:right w:val="single" w:sz="4" w:space="0" w:color="auto"/>
            </w:tcBorders>
          </w:tcPr>
          <w:p w14:paraId="4AD03C15" w14:textId="77777777" w:rsidR="003C5479" w:rsidRPr="00196BCA" w:rsidRDefault="003C5479" w:rsidP="00AB7AF6">
            <w:pPr>
              <w:pStyle w:val="TAH"/>
            </w:pPr>
            <w:r w:rsidRPr="00196BCA">
              <w:t>U - S</w:t>
            </w:r>
          </w:p>
        </w:tc>
        <w:tc>
          <w:tcPr>
            <w:tcW w:w="2977" w:type="dxa"/>
            <w:tcBorders>
              <w:top w:val="single" w:sz="4" w:space="0" w:color="auto"/>
              <w:left w:val="single" w:sz="4" w:space="0" w:color="auto"/>
              <w:bottom w:val="single" w:sz="4" w:space="0" w:color="auto"/>
              <w:right w:val="single" w:sz="4" w:space="0" w:color="auto"/>
            </w:tcBorders>
          </w:tcPr>
          <w:p w14:paraId="319DD5CF" w14:textId="77777777" w:rsidR="003C5479" w:rsidRPr="00196BCA" w:rsidRDefault="003C5479" w:rsidP="00AB7AF6">
            <w:pPr>
              <w:pStyle w:val="TAH"/>
            </w:pPr>
            <w:r w:rsidRPr="00196BCA">
              <w:t>Message</w:t>
            </w:r>
          </w:p>
        </w:tc>
        <w:tc>
          <w:tcPr>
            <w:tcW w:w="567" w:type="dxa"/>
            <w:vMerge/>
            <w:tcBorders>
              <w:left w:val="single" w:sz="4" w:space="0" w:color="auto"/>
              <w:bottom w:val="single" w:sz="4" w:space="0" w:color="auto"/>
              <w:right w:val="single" w:sz="4" w:space="0" w:color="auto"/>
            </w:tcBorders>
          </w:tcPr>
          <w:p w14:paraId="0F203A6C" w14:textId="77777777" w:rsidR="003C5479" w:rsidRPr="00196BCA" w:rsidRDefault="003C5479" w:rsidP="00AB7AF6">
            <w:pPr>
              <w:keepNext/>
              <w:keepLines/>
              <w:spacing w:after="0"/>
              <w:jc w:val="center"/>
              <w:rPr>
                <w:rFonts w:ascii="Arial" w:hAnsi="Arial"/>
                <w:sz w:val="18"/>
                <w:lang w:eastAsia="sv-SE"/>
              </w:rPr>
            </w:pPr>
          </w:p>
        </w:tc>
        <w:tc>
          <w:tcPr>
            <w:tcW w:w="892" w:type="dxa"/>
            <w:vMerge/>
            <w:tcBorders>
              <w:left w:val="single" w:sz="4" w:space="0" w:color="auto"/>
              <w:bottom w:val="single" w:sz="4" w:space="0" w:color="auto"/>
              <w:right w:val="single" w:sz="4" w:space="0" w:color="auto"/>
            </w:tcBorders>
          </w:tcPr>
          <w:p w14:paraId="626DFB01" w14:textId="77777777" w:rsidR="003C5479" w:rsidRPr="00196BCA" w:rsidRDefault="003C5479" w:rsidP="00AB7AF6">
            <w:pPr>
              <w:keepNext/>
              <w:keepLines/>
              <w:spacing w:after="0"/>
              <w:jc w:val="center"/>
              <w:rPr>
                <w:rFonts w:ascii="Arial" w:hAnsi="Arial"/>
                <w:sz w:val="18"/>
                <w:lang w:eastAsia="sv-SE"/>
              </w:rPr>
            </w:pPr>
          </w:p>
        </w:tc>
      </w:tr>
      <w:tr w:rsidR="003C5479" w:rsidRPr="00196BCA" w14:paraId="3AB8F21B" w14:textId="77777777" w:rsidTr="00AB7AF6">
        <w:tc>
          <w:tcPr>
            <w:tcW w:w="648" w:type="dxa"/>
            <w:tcBorders>
              <w:top w:val="single" w:sz="4" w:space="0" w:color="auto"/>
              <w:left w:val="single" w:sz="4" w:space="0" w:color="auto"/>
              <w:bottom w:val="single" w:sz="4" w:space="0" w:color="auto"/>
              <w:right w:val="single" w:sz="4" w:space="0" w:color="auto"/>
            </w:tcBorders>
          </w:tcPr>
          <w:p w14:paraId="1CB8CC97" w14:textId="77777777" w:rsidR="003C5479" w:rsidRPr="00196BCA" w:rsidRDefault="003C5479" w:rsidP="00AB7AF6">
            <w:pPr>
              <w:pStyle w:val="TAC"/>
            </w:pPr>
            <w:r w:rsidRPr="00196BCA">
              <w:t>1</w:t>
            </w:r>
          </w:p>
        </w:tc>
        <w:tc>
          <w:tcPr>
            <w:tcW w:w="3969" w:type="dxa"/>
            <w:tcBorders>
              <w:top w:val="single" w:sz="4" w:space="0" w:color="auto"/>
              <w:left w:val="single" w:sz="4" w:space="0" w:color="auto"/>
              <w:bottom w:val="single" w:sz="4" w:space="0" w:color="auto"/>
              <w:right w:val="single" w:sz="4" w:space="0" w:color="auto"/>
            </w:tcBorders>
          </w:tcPr>
          <w:p w14:paraId="788D842F" w14:textId="77777777" w:rsidR="003C5479" w:rsidRPr="00196BCA" w:rsidRDefault="003C5479" w:rsidP="00AB7AF6">
            <w:pPr>
              <w:pStyle w:val="TAL"/>
            </w:pPr>
            <w:r w:rsidRPr="00196BCA">
              <w:t>SS transmits a downlink assignment including the C-RNTI assigned to the UE</w:t>
            </w:r>
          </w:p>
        </w:tc>
        <w:tc>
          <w:tcPr>
            <w:tcW w:w="709" w:type="dxa"/>
            <w:tcBorders>
              <w:top w:val="single" w:sz="4" w:space="0" w:color="auto"/>
              <w:left w:val="single" w:sz="4" w:space="0" w:color="auto"/>
              <w:bottom w:val="single" w:sz="4" w:space="0" w:color="auto"/>
              <w:right w:val="single" w:sz="4" w:space="0" w:color="auto"/>
            </w:tcBorders>
          </w:tcPr>
          <w:p w14:paraId="6814FC47" w14:textId="77777777" w:rsidR="003C5479" w:rsidRPr="00196BCA" w:rsidRDefault="003C5479" w:rsidP="00AB7AF6">
            <w:pPr>
              <w:pStyle w:val="TAC"/>
            </w:pPr>
            <w:r w:rsidRPr="00196BCA">
              <w:t>&lt;--</w:t>
            </w:r>
          </w:p>
        </w:tc>
        <w:tc>
          <w:tcPr>
            <w:tcW w:w="2977" w:type="dxa"/>
            <w:tcBorders>
              <w:top w:val="single" w:sz="4" w:space="0" w:color="auto"/>
              <w:left w:val="single" w:sz="4" w:space="0" w:color="auto"/>
              <w:bottom w:val="single" w:sz="4" w:space="0" w:color="auto"/>
              <w:right w:val="single" w:sz="4" w:space="0" w:color="auto"/>
            </w:tcBorders>
          </w:tcPr>
          <w:p w14:paraId="081F1DB7" w14:textId="77777777" w:rsidR="003C5479" w:rsidRPr="00196BCA" w:rsidRDefault="003C5479" w:rsidP="00AB7AF6">
            <w:pPr>
              <w:pStyle w:val="TAL"/>
              <w:rPr>
                <w:lang w:eastAsia="zh-CN"/>
              </w:rPr>
            </w:pPr>
            <w:r w:rsidRPr="00196BCA">
              <w:t>(PDCCH (C-RNTI))</w:t>
            </w:r>
          </w:p>
        </w:tc>
        <w:tc>
          <w:tcPr>
            <w:tcW w:w="567" w:type="dxa"/>
            <w:tcBorders>
              <w:top w:val="single" w:sz="4" w:space="0" w:color="auto"/>
              <w:left w:val="single" w:sz="4" w:space="0" w:color="auto"/>
              <w:bottom w:val="single" w:sz="4" w:space="0" w:color="auto"/>
              <w:right w:val="single" w:sz="4" w:space="0" w:color="auto"/>
            </w:tcBorders>
          </w:tcPr>
          <w:p w14:paraId="2CC3BADE" w14:textId="77777777" w:rsidR="003C5479" w:rsidRPr="00196BCA" w:rsidRDefault="003C5479" w:rsidP="00AB7AF6">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tcPr>
          <w:p w14:paraId="6BE491C4" w14:textId="77777777" w:rsidR="003C5479" w:rsidRPr="00196BCA" w:rsidRDefault="003C5479" w:rsidP="00AB7AF6">
            <w:pPr>
              <w:pStyle w:val="TAC"/>
            </w:pPr>
            <w:r w:rsidRPr="00196BCA">
              <w:t>-</w:t>
            </w:r>
          </w:p>
        </w:tc>
      </w:tr>
      <w:tr w:rsidR="003C5479" w:rsidRPr="00196BCA" w14:paraId="377711CD" w14:textId="77777777" w:rsidTr="00AB7AF6">
        <w:tc>
          <w:tcPr>
            <w:tcW w:w="648" w:type="dxa"/>
            <w:tcBorders>
              <w:top w:val="single" w:sz="4" w:space="0" w:color="auto"/>
              <w:left w:val="single" w:sz="4" w:space="0" w:color="auto"/>
              <w:bottom w:val="single" w:sz="4" w:space="0" w:color="auto"/>
              <w:right w:val="single" w:sz="4" w:space="0" w:color="auto"/>
            </w:tcBorders>
          </w:tcPr>
          <w:p w14:paraId="642CD0D8" w14:textId="77777777" w:rsidR="003C5479" w:rsidRPr="00196BCA" w:rsidRDefault="003C5479" w:rsidP="00AB7AF6">
            <w:pPr>
              <w:pStyle w:val="TAC"/>
            </w:pPr>
            <w:r w:rsidRPr="00196BCA">
              <w:t>2</w:t>
            </w:r>
          </w:p>
        </w:tc>
        <w:tc>
          <w:tcPr>
            <w:tcW w:w="3969" w:type="dxa"/>
            <w:tcBorders>
              <w:top w:val="single" w:sz="4" w:space="0" w:color="auto"/>
              <w:left w:val="single" w:sz="4" w:space="0" w:color="auto"/>
              <w:bottom w:val="single" w:sz="4" w:space="0" w:color="auto"/>
              <w:right w:val="single" w:sz="4" w:space="0" w:color="auto"/>
            </w:tcBorders>
          </w:tcPr>
          <w:p w14:paraId="2654E2E9" w14:textId="284383AE" w:rsidR="003C5479" w:rsidRPr="00196BCA" w:rsidRDefault="003C5479" w:rsidP="00AB7AF6">
            <w:pPr>
              <w:pStyle w:val="TAL"/>
            </w:pPr>
            <w:r w:rsidRPr="00196BCA">
              <w:t>SS transmits in the indicated downlink assignment a RLC PDU in a MAC PDU on the DRB configured with SDT</w:t>
            </w:r>
            <w:r w:rsidR="00A81845" w:rsidRPr="00196BCA">
              <w:t xml:space="preserve"> </w:t>
            </w:r>
            <w:r w:rsidRPr="00196BCA">
              <w:t>(SDT Data &lt; sdt-DataVolumeThreshold).</w:t>
            </w:r>
          </w:p>
        </w:tc>
        <w:tc>
          <w:tcPr>
            <w:tcW w:w="709" w:type="dxa"/>
            <w:tcBorders>
              <w:top w:val="single" w:sz="4" w:space="0" w:color="auto"/>
              <w:left w:val="single" w:sz="4" w:space="0" w:color="auto"/>
              <w:bottom w:val="single" w:sz="4" w:space="0" w:color="auto"/>
              <w:right w:val="single" w:sz="4" w:space="0" w:color="auto"/>
            </w:tcBorders>
          </w:tcPr>
          <w:p w14:paraId="2191C276" w14:textId="77777777" w:rsidR="003C5479" w:rsidRPr="00196BCA" w:rsidRDefault="003C5479" w:rsidP="00AB7AF6">
            <w:pPr>
              <w:pStyle w:val="TAC"/>
            </w:pPr>
            <w:r w:rsidRPr="00196BCA">
              <w:t>&lt;--</w:t>
            </w:r>
          </w:p>
        </w:tc>
        <w:tc>
          <w:tcPr>
            <w:tcW w:w="2977" w:type="dxa"/>
            <w:tcBorders>
              <w:top w:val="single" w:sz="4" w:space="0" w:color="auto"/>
              <w:left w:val="single" w:sz="4" w:space="0" w:color="auto"/>
              <w:bottom w:val="single" w:sz="4" w:space="0" w:color="auto"/>
              <w:right w:val="single" w:sz="4" w:space="0" w:color="auto"/>
            </w:tcBorders>
          </w:tcPr>
          <w:p w14:paraId="6FDDFD16" w14:textId="77777777" w:rsidR="003C5479" w:rsidRPr="00196BCA" w:rsidRDefault="003C5479" w:rsidP="00AB7AF6">
            <w:pPr>
              <w:pStyle w:val="TAL"/>
              <w:rPr>
                <w:rFonts w:eastAsia="MS Mincho"/>
              </w:rPr>
            </w:pPr>
            <w:r w:rsidRPr="00196BCA">
              <w:t>MAC PDU</w:t>
            </w:r>
          </w:p>
        </w:tc>
        <w:tc>
          <w:tcPr>
            <w:tcW w:w="567" w:type="dxa"/>
            <w:tcBorders>
              <w:top w:val="single" w:sz="4" w:space="0" w:color="auto"/>
              <w:left w:val="single" w:sz="4" w:space="0" w:color="auto"/>
              <w:bottom w:val="single" w:sz="4" w:space="0" w:color="auto"/>
              <w:right w:val="single" w:sz="4" w:space="0" w:color="auto"/>
            </w:tcBorders>
          </w:tcPr>
          <w:p w14:paraId="32431520" w14:textId="77777777" w:rsidR="003C5479" w:rsidRPr="00196BCA" w:rsidRDefault="003C5479" w:rsidP="00AB7AF6">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tcPr>
          <w:p w14:paraId="528E4843" w14:textId="77777777" w:rsidR="003C5479" w:rsidRPr="00196BCA" w:rsidRDefault="003C5479" w:rsidP="00AB7AF6">
            <w:pPr>
              <w:pStyle w:val="TAC"/>
            </w:pPr>
            <w:r w:rsidRPr="00196BCA">
              <w:t>-</w:t>
            </w:r>
          </w:p>
        </w:tc>
      </w:tr>
      <w:tr w:rsidR="003C5479" w:rsidRPr="00196BCA" w14:paraId="160E086A" w14:textId="77777777" w:rsidTr="00AB7AF6">
        <w:tc>
          <w:tcPr>
            <w:tcW w:w="648" w:type="dxa"/>
            <w:tcBorders>
              <w:top w:val="single" w:sz="4" w:space="0" w:color="auto"/>
              <w:left w:val="single" w:sz="4" w:space="0" w:color="auto"/>
              <w:bottom w:val="single" w:sz="4" w:space="0" w:color="auto"/>
              <w:right w:val="single" w:sz="4" w:space="0" w:color="auto"/>
            </w:tcBorders>
          </w:tcPr>
          <w:p w14:paraId="6DF2A8AE" w14:textId="77777777" w:rsidR="003C5479" w:rsidRPr="00196BCA" w:rsidRDefault="003C5479" w:rsidP="00AB7AF6">
            <w:pPr>
              <w:pStyle w:val="TAC"/>
            </w:pPr>
            <w:r w:rsidRPr="00196BCA">
              <w:t>3</w:t>
            </w:r>
          </w:p>
        </w:tc>
        <w:tc>
          <w:tcPr>
            <w:tcW w:w="3969" w:type="dxa"/>
            <w:tcBorders>
              <w:top w:val="single" w:sz="4" w:space="0" w:color="auto"/>
              <w:left w:val="single" w:sz="4" w:space="0" w:color="auto"/>
              <w:bottom w:val="single" w:sz="4" w:space="0" w:color="auto"/>
              <w:right w:val="single" w:sz="4" w:space="0" w:color="auto"/>
            </w:tcBorders>
          </w:tcPr>
          <w:p w14:paraId="113E18CB" w14:textId="3E54C188" w:rsidR="003C5479" w:rsidRPr="00196BCA" w:rsidRDefault="003C5479" w:rsidP="00AB7AF6">
            <w:pPr>
              <w:pStyle w:val="TAL"/>
            </w:pPr>
            <w:r w:rsidRPr="00196BCA">
              <w:t xml:space="preserve">The SS transmits an </w:t>
            </w:r>
            <w:r w:rsidRPr="00196BCA">
              <w:rPr>
                <w:i/>
                <w:iCs/>
              </w:rPr>
              <w:t>RRCRelease</w:t>
            </w:r>
            <w:r w:rsidRPr="00196BCA">
              <w:t xml:space="preserve"> message including </w:t>
            </w:r>
            <w:r w:rsidR="00A81845" w:rsidRPr="00196BCA">
              <w:t>sdt-Config-r17</w:t>
            </w:r>
            <w:r w:rsidRPr="00196BCA">
              <w:t xml:space="preserve"> in s</w:t>
            </w:r>
            <w:r w:rsidRPr="00196BCA">
              <w:rPr>
                <w:i/>
              </w:rPr>
              <w:t>uspendConfig</w:t>
            </w:r>
            <w:r w:rsidRPr="00196BCA">
              <w:t>.</w:t>
            </w:r>
          </w:p>
        </w:tc>
        <w:tc>
          <w:tcPr>
            <w:tcW w:w="709" w:type="dxa"/>
            <w:tcBorders>
              <w:top w:val="single" w:sz="4" w:space="0" w:color="auto"/>
              <w:left w:val="single" w:sz="4" w:space="0" w:color="auto"/>
              <w:bottom w:val="single" w:sz="4" w:space="0" w:color="auto"/>
              <w:right w:val="single" w:sz="4" w:space="0" w:color="auto"/>
            </w:tcBorders>
          </w:tcPr>
          <w:p w14:paraId="1649E7B5" w14:textId="77777777" w:rsidR="003C5479" w:rsidRPr="00196BCA" w:rsidRDefault="003C5479" w:rsidP="00AB7AF6">
            <w:pPr>
              <w:pStyle w:val="TAC"/>
            </w:pPr>
            <w:r w:rsidRPr="00196BCA">
              <w:t>&lt;--</w:t>
            </w:r>
          </w:p>
        </w:tc>
        <w:tc>
          <w:tcPr>
            <w:tcW w:w="2977" w:type="dxa"/>
            <w:tcBorders>
              <w:top w:val="single" w:sz="4" w:space="0" w:color="auto"/>
              <w:left w:val="single" w:sz="4" w:space="0" w:color="auto"/>
              <w:bottom w:val="single" w:sz="4" w:space="0" w:color="auto"/>
              <w:right w:val="single" w:sz="4" w:space="0" w:color="auto"/>
            </w:tcBorders>
          </w:tcPr>
          <w:p w14:paraId="2C4ADAEE" w14:textId="77777777" w:rsidR="003C5479" w:rsidRPr="00196BCA" w:rsidRDefault="003C5479" w:rsidP="00AB7AF6">
            <w:pPr>
              <w:pStyle w:val="TAL"/>
            </w:pPr>
            <w:r w:rsidRPr="00196BCA">
              <w:t xml:space="preserve">NR </w:t>
            </w:r>
            <w:smartTag w:uri="urn:schemas-microsoft-com:office:smarttags" w:element="stockticker">
              <w:r w:rsidRPr="00196BCA">
                <w:t>RRC</w:t>
              </w:r>
            </w:smartTag>
            <w:r w:rsidRPr="00196BCA">
              <w:t xml:space="preserve">: </w:t>
            </w:r>
            <w:r w:rsidRPr="00196BCA">
              <w:rPr>
                <w:i/>
              </w:rPr>
              <w:t>RRCRelease</w:t>
            </w:r>
          </w:p>
        </w:tc>
        <w:tc>
          <w:tcPr>
            <w:tcW w:w="567" w:type="dxa"/>
            <w:tcBorders>
              <w:top w:val="single" w:sz="4" w:space="0" w:color="auto"/>
              <w:left w:val="single" w:sz="4" w:space="0" w:color="auto"/>
              <w:bottom w:val="single" w:sz="4" w:space="0" w:color="auto"/>
              <w:right w:val="single" w:sz="4" w:space="0" w:color="auto"/>
            </w:tcBorders>
          </w:tcPr>
          <w:p w14:paraId="4EBD9D93" w14:textId="77777777" w:rsidR="003C5479" w:rsidRPr="00196BCA" w:rsidRDefault="003C5479" w:rsidP="00AB7AF6">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tcPr>
          <w:p w14:paraId="5B52E452" w14:textId="77777777" w:rsidR="003C5479" w:rsidRPr="00196BCA" w:rsidRDefault="003C5479" w:rsidP="00AB7AF6">
            <w:pPr>
              <w:pStyle w:val="TAC"/>
            </w:pPr>
            <w:r w:rsidRPr="00196BCA">
              <w:t>-</w:t>
            </w:r>
          </w:p>
        </w:tc>
      </w:tr>
      <w:tr w:rsidR="003C5479" w:rsidRPr="00196BCA" w14:paraId="3FB77B63" w14:textId="77777777" w:rsidTr="00AB7AF6">
        <w:tc>
          <w:tcPr>
            <w:tcW w:w="648" w:type="dxa"/>
            <w:tcBorders>
              <w:top w:val="single" w:sz="4" w:space="0" w:color="auto"/>
              <w:left w:val="single" w:sz="4" w:space="0" w:color="auto"/>
              <w:bottom w:val="single" w:sz="4" w:space="0" w:color="auto"/>
              <w:right w:val="single" w:sz="4" w:space="0" w:color="auto"/>
            </w:tcBorders>
          </w:tcPr>
          <w:p w14:paraId="33659031" w14:textId="77777777" w:rsidR="003C5479" w:rsidRPr="00196BCA" w:rsidRDefault="003C5479" w:rsidP="00AB7AF6">
            <w:pPr>
              <w:pStyle w:val="TAC"/>
            </w:pPr>
            <w:r w:rsidRPr="00196BCA">
              <w:t>4</w:t>
            </w:r>
          </w:p>
        </w:tc>
        <w:tc>
          <w:tcPr>
            <w:tcW w:w="3969" w:type="dxa"/>
            <w:tcBorders>
              <w:top w:val="single" w:sz="4" w:space="0" w:color="auto"/>
              <w:left w:val="single" w:sz="4" w:space="0" w:color="auto"/>
              <w:bottom w:val="single" w:sz="4" w:space="0" w:color="auto"/>
              <w:right w:val="single" w:sz="4" w:space="0" w:color="auto"/>
            </w:tcBorders>
          </w:tcPr>
          <w:p w14:paraId="5A597ECB" w14:textId="1C335B02" w:rsidR="003C5479" w:rsidRPr="00196BCA" w:rsidRDefault="00A81845" w:rsidP="00AB7AF6">
            <w:pPr>
              <w:pStyle w:val="TAL"/>
            </w:pPr>
            <w:r w:rsidRPr="00196BCA">
              <w:t>T</w:t>
            </w:r>
            <w:r w:rsidR="003C5479" w:rsidRPr="00196BCA">
              <w:t>he UE transmit</w:t>
            </w:r>
            <w:r w:rsidRPr="00196BCA">
              <w:t>s</w:t>
            </w:r>
            <w:r w:rsidR="003C5479" w:rsidRPr="00196BCA">
              <w:t xml:space="preserve"> a preamble on PRACH</w:t>
            </w:r>
            <w:r w:rsidRPr="00196BCA">
              <w:rPr>
                <w:lang w:eastAsia="zh-CN"/>
              </w:rPr>
              <w:t>.</w:t>
            </w:r>
          </w:p>
        </w:tc>
        <w:tc>
          <w:tcPr>
            <w:tcW w:w="709" w:type="dxa"/>
            <w:tcBorders>
              <w:top w:val="single" w:sz="4" w:space="0" w:color="auto"/>
              <w:left w:val="single" w:sz="4" w:space="0" w:color="auto"/>
              <w:bottom w:val="single" w:sz="4" w:space="0" w:color="auto"/>
              <w:right w:val="single" w:sz="4" w:space="0" w:color="auto"/>
            </w:tcBorders>
          </w:tcPr>
          <w:p w14:paraId="3662072A" w14:textId="77777777" w:rsidR="003C5479" w:rsidRPr="00196BCA" w:rsidRDefault="003C5479" w:rsidP="00AB7AF6">
            <w:pPr>
              <w:pStyle w:val="TAC"/>
            </w:pPr>
            <w:r w:rsidRPr="00196BCA">
              <w:t>--&gt;</w:t>
            </w:r>
          </w:p>
        </w:tc>
        <w:tc>
          <w:tcPr>
            <w:tcW w:w="2977" w:type="dxa"/>
            <w:tcBorders>
              <w:top w:val="single" w:sz="4" w:space="0" w:color="auto"/>
              <w:left w:val="single" w:sz="4" w:space="0" w:color="auto"/>
              <w:bottom w:val="single" w:sz="4" w:space="0" w:color="auto"/>
              <w:right w:val="single" w:sz="4" w:space="0" w:color="auto"/>
            </w:tcBorders>
          </w:tcPr>
          <w:p w14:paraId="69B9B2CB" w14:textId="77777777" w:rsidR="003C5479" w:rsidRPr="00196BCA" w:rsidRDefault="003C5479" w:rsidP="00AB7AF6">
            <w:pPr>
              <w:pStyle w:val="TAL"/>
            </w:pPr>
            <w:r w:rsidRPr="00196BCA">
              <w:t>PRACH Preamble</w:t>
            </w:r>
          </w:p>
        </w:tc>
        <w:tc>
          <w:tcPr>
            <w:tcW w:w="567" w:type="dxa"/>
            <w:tcBorders>
              <w:top w:val="single" w:sz="4" w:space="0" w:color="auto"/>
              <w:left w:val="single" w:sz="4" w:space="0" w:color="auto"/>
              <w:bottom w:val="single" w:sz="4" w:space="0" w:color="auto"/>
              <w:right w:val="single" w:sz="4" w:space="0" w:color="auto"/>
            </w:tcBorders>
          </w:tcPr>
          <w:p w14:paraId="140CFC1A" w14:textId="77777777" w:rsidR="003C5479" w:rsidRPr="00196BCA" w:rsidRDefault="003C5479" w:rsidP="00AB7AF6">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tcPr>
          <w:p w14:paraId="51302991" w14:textId="77777777" w:rsidR="003C5479" w:rsidRPr="00196BCA" w:rsidRDefault="003C5479" w:rsidP="00AB7AF6">
            <w:pPr>
              <w:pStyle w:val="TAC"/>
            </w:pPr>
            <w:r w:rsidRPr="00196BCA">
              <w:t>-</w:t>
            </w:r>
          </w:p>
        </w:tc>
      </w:tr>
      <w:tr w:rsidR="003C5479" w:rsidRPr="00196BCA" w14:paraId="69FEF116" w14:textId="77777777" w:rsidTr="00AB7AF6">
        <w:tc>
          <w:tcPr>
            <w:tcW w:w="648" w:type="dxa"/>
            <w:tcBorders>
              <w:top w:val="single" w:sz="4" w:space="0" w:color="auto"/>
              <w:left w:val="single" w:sz="4" w:space="0" w:color="auto"/>
              <w:bottom w:val="single" w:sz="4" w:space="0" w:color="auto"/>
              <w:right w:val="single" w:sz="4" w:space="0" w:color="auto"/>
            </w:tcBorders>
          </w:tcPr>
          <w:p w14:paraId="7D056B63" w14:textId="77777777" w:rsidR="003C5479" w:rsidRPr="00196BCA" w:rsidRDefault="003C5479" w:rsidP="00AB7AF6">
            <w:pPr>
              <w:pStyle w:val="TAC"/>
            </w:pPr>
            <w:r w:rsidRPr="00196BCA">
              <w:t>5</w:t>
            </w:r>
          </w:p>
        </w:tc>
        <w:tc>
          <w:tcPr>
            <w:tcW w:w="3969" w:type="dxa"/>
            <w:tcBorders>
              <w:top w:val="single" w:sz="4" w:space="0" w:color="auto"/>
              <w:left w:val="single" w:sz="4" w:space="0" w:color="auto"/>
              <w:bottom w:val="single" w:sz="4" w:space="0" w:color="auto"/>
              <w:right w:val="single" w:sz="4" w:space="0" w:color="auto"/>
            </w:tcBorders>
          </w:tcPr>
          <w:p w14:paraId="53F5C0C8" w14:textId="793720CF" w:rsidR="003C5479" w:rsidRPr="00196BCA" w:rsidRDefault="003C5479" w:rsidP="00AB7AF6">
            <w:pPr>
              <w:pStyle w:val="TAL"/>
            </w:pPr>
            <w:r w:rsidRPr="00196BCA">
              <w:t>The SS transmits Random Access Response with RAPID corresponding to the transmitted Preamble in step 4, including TC-RNTI and not including Backoff Indicator subheader.</w:t>
            </w:r>
          </w:p>
          <w:p w14:paraId="15F19066" w14:textId="77777777" w:rsidR="003C5479" w:rsidRPr="00196BCA" w:rsidRDefault="003C5479" w:rsidP="00AB7AF6">
            <w:pPr>
              <w:pStyle w:val="TAL"/>
            </w:pPr>
            <w:r w:rsidRPr="00196BCA">
              <w:rPr>
                <w:rFonts w:eastAsia="DengXian"/>
                <w:i/>
                <w:lang w:eastAsia="zh-CN"/>
              </w:rPr>
              <w:t xml:space="preserve">TimeAlignmentTimer </w:t>
            </w:r>
            <w:r w:rsidRPr="00196BCA">
              <w:rPr>
                <w:rFonts w:eastAsia="DengXian"/>
                <w:iCs/>
                <w:lang w:eastAsia="zh-CN"/>
              </w:rPr>
              <w:t>is started in UE</w:t>
            </w:r>
            <w:r w:rsidRPr="00196BCA">
              <w:rPr>
                <w:rFonts w:eastAsia="DengXian"/>
                <w:i/>
                <w:lang w:eastAsia="zh-CN"/>
              </w:rPr>
              <w:t>.</w:t>
            </w:r>
          </w:p>
        </w:tc>
        <w:tc>
          <w:tcPr>
            <w:tcW w:w="709" w:type="dxa"/>
            <w:tcBorders>
              <w:top w:val="single" w:sz="4" w:space="0" w:color="auto"/>
              <w:left w:val="single" w:sz="4" w:space="0" w:color="auto"/>
              <w:bottom w:val="single" w:sz="4" w:space="0" w:color="auto"/>
              <w:right w:val="single" w:sz="4" w:space="0" w:color="auto"/>
            </w:tcBorders>
          </w:tcPr>
          <w:p w14:paraId="6F3D676D" w14:textId="77777777" w:rsidR="003C5479" w:rsidRPr="00196BCA" w:rsidRDefault="003C5479" w:rsidP="00AB7AF6">
            <w:pPr>
              <w:pStyle w:val="TAC"/>
            </w:pPr>
            <w:r w:rsidRPr="00196BCA">
              <w:t>&lt;--</w:t>
            </w:r>
          </w:p>
        </w:tc>
        <w:tc>
          <w:tcPr>
            <w:tcW w:w="2977" w:type="dxa"/>
            <w:tcBorders>
              <w:top w:val="single" w:sz="4" w:space="0" w:color="auto"/>
              <w:left w:val="single" w:sz="4" w:space="0" w:color="auto"/>
              <w:bottom w:val="single" w:sz="4" w:space="0" w:color="auto"/>
              <w:right w:val="single" w:sz="4" w:space="0" w:color="auto"/>
            </w:tcBorders>
          </w:tcPr>
          <w:p w14:paraId="21B5C0A7" w14:textId="77777777" w:rsidR="003C5479" w:rsidRPr="00196BCA" w:rsidRDefault="003C5479" w:rsidP="00AB7AF6">
            <w:pPr>
              <w:pStyle w:val="TAL"/>
            </w:pPr>
            <w:r w:rsidRPr="00196BCA">
              <w:t>Random Access Response</w:t>
            </w:r>
          </w:p>
        </w:tc>
        <w:tc>
          <w:tcPr>
            <w:tcW w:w="567" w:type="dxa"/>
            <w:tcBorders>
              <w:top w:val="single" w:sz="4" w:space="0" w:color="auto"/>
              <w:left w:val="single" w:sz="4" w:space="0" w:color="auto"/>
              <w:bottom w:val="single" w:sz="4" w:space="0" w:color="auto"/>
              <w:right w:val="single" w:sz="4" w:space="0" w:color="auto"/>
            </w:tcBorders>
          </w:tcPr>
          <w:p w14:paraId="54AC8A7A" w14:textId="36BDA61E" w:rsidR="003C5479" w:rsidRPr="00196BCA" w:rsidRDefault="00A81845" w:rsidP="00AB7AF6">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tcPr>
          <w:p w14:paraId="7A4952EB" w14:textId="20C4DADB" w:rsidR="003C5479" w:rsidRPr="00196BCA" w:rsidRDefault="00A81845" w:rsidP="00AB7AF6">
            <w:pPr>
              <w:pStyle w:val="TAC"/>
            </w:pPr>
            <w:r w:rsidRPr="00196BCA">
              <w:t>-</w:t>
            </w:r>
          </w:p>
        </w:tc>
      </w:tr>
      <w:tr w:rsidR="003C5479" w:rsidRPr="00196BCA" w14:paraId="10C50EF9" w14:textId="77777777" w:rsidTr="00AB7AF6">
        <w:tc>
          <w:tcPr>
            <w:tcW w:w="648" w:type="dxa"/>
            <w:tcBorders>
              <w:top w:val="single" w:sz="4" w:space="0" w:color="auto"/>
              <w:left w:val="single" w:sz="4" w:space="0" w:color="auto"/>
              <w:bottom w:val="single" w:sz="4" w:space="0" w:color="auto"/>
              <w:right w:val="single" w:sz="4" w:space="0" w:color="auto"/>
            </w:tcBorders>
          </w:tcPr>
          <w:p w14:paraId="7473D299" w14:textId="77777777" w:rsidR="003C5479" w:rsidRPr="00196BCA" w:rsidRDefault="003C5479" w:rsidP="00AB7AF6">
            <w:pPr>
              <w:pStyle w:val="TAC"/>
            </w:pPr>
            <w:r w:rsidRPr="00196BCA">
              <w:t>6</w:t>
            </w:r>
          </w:p>
        </w:tc>
        <w:tc>
          <w:tcPr>
            <w:tcW w:w="3969" w:type="dxa"/>
            <w:tcBorders>
              <w:top w:val="single" w:sz="4" w:space="0" w:color="auto"/>
              <w:left w:val="single" w:sz="4" w:space="0" w:color="auto"/>
              <w:bottom w:val="single" w:sz="4" w:space="0" w:color="auto"/>
              <w:right w:val="single" w:sz="4" w:space="0" w:color="auto"/>
            </w:tcBorders>
          </w:tcPr>
          <w:p w14:paraId="1A633038" w14:textId="3EB81515" w:rsidR="003C5479" w:rsidRPr="00196BCA" w:rsidRDefault="00A81845" w:rsidP="00AB7AF6">
            <w:pPr>
              <w:pStyle w:val="TAL"/>
            </w:pPr>
            <w:r w:rsidRPr="00196BCA">
              <w:t>T</w:t>
            </w:r>
            <w:r w:rsidR="003C5479" w:rsidRPr="00196BCA">
              <w:t>he UE transmit</w:t>
            </w:r>
            <w:r w:rsidRPr="00196BCA">
              <w:t>s</w:t>
            </w:r>
            <w:r w:rsidR="003C5479" w:rsidRPr="00196BCA">
              <w:t xml:space="preserve"> a MAC PDU containing an </w:t>
            </w:r>
            <w:r w:rsidR="003C5479" w:rsidRPr="00196BCA">
              <w:rPr>
                <w:i/>
                <w:iCs/>
              </w:rPr>
              <w:t xml:space="preserve">RRCResumeRequest </w:t>
            </w:r>
            <w:r w:rsidR="003C5479" w:rsidRPr="00196BCA">
              <w:t>message and RLC PDU on DRB with SDT configured</w:t>
            </w:r>
            <w:r w:rsidRPr="00196BCA">
              <w:t>.</w:t>
            </w:r>
          </w:p>
        </w:tc>
        <w:tc>
          <w:tcPr>
            <w:tcW w:w="709" w:type="dxa"/>
            <w:tcBorders>
              <w:top w:val="single" w:sz="4" w:space="0" w:color="auto"/>
              <w:left w:val="single" w:sz="4" w:space="0" w:color="auto"/>
              <w:bottom w:val="single" w:sz="4" w:space="0" w:color="auto"/>
              <w:right w:val="single" w:sz="4" w:space="0" w:color="auto"/>
            </w:tcBorders>
          </w:tcPr>
          <w:p w14:paraId="6A3D98E7" w14:textId="77777777" w:rsidR="003C5479" w:rsidRPr="00196BCA" w:rsidRDefault="003C5479" w:rsidP="00AB7AF6">
            <w:pPr>
              <w:pStyle w:val="TAC"/>
            </w:pPr>
            <w:r w:rsidRPr="00196BCA">
              <w:t>-</w:t>
            </w:r>
            <w:r w:rsidRPr="00196BCA">
              <w:rPr>
                <w:lang w:eastAsia="zh-CN"/>
              </w:rPr>
              <w:t>-&gt;</w:t>
            </w:r>
          </w:p>
        </w:tc>
        <w:tc>
          <w:tcPr>
            <w:tcW w:w="2977" w:type="dxa"/>
            <w:tcBorders>
              <w:top w:val="single" w:sz="4" w:space="0" w:color="auto"/>
              <w:left w:val="single" w:sz="4" w:space="0" w:color="auto"/>
              <w:bottom w:val="single" w:sz="4" w:space="0" w:color="auto"/>
              <w:right w:val="single" w:sz="4" w:space="0" w:color="auto"/>
            </w:tcBorders>
          </w:tcPr>
          <w:p w14:paraId="581FB779" w14:textId="77777777" w:rsidR="003C5479" w:rsidRPr="00196BCA" w:rsidRDefault="003C5479" w:rsidP="00AB7AF6">
            <w:pPr>
              <w:pStyle w:val="TAL"/>
              <w:rPr>
                <w:lang w:eastAsia="zh-CN"/>
              </w:rPr>
            </w:pPr>
            <w:r w:rsidRPr="00196BCA">
              <w:rPr>
                <w:lang w:eastAsia="zh-CN"/>
              </w:rPr>
              <w:t>MAC PDU (</w:t>
            </w:r>
          </w:p>
          <w:p w14:paraId="358A60EF" w14:textId="1306AA27" w:rsidR="003C5479" w:rsidRPr="00196BCA" w:rsidRDefault="003C5479" w:rsidP="00AB7AF6">
            <w:pPr>
              <w:pStyle w:val="TAL"/>
            </w:pPr>
            <w:r w:rsidRPr="00196BCA">
              <w:t xml:space="preserve">NR </w:t>
            </w:r>
            <w:smartTag w:uri="urn:schemas-microsoft-com:office:smarttags" w:element="stockticker">
              <w:r w:rsidRPr="00196BCA">
                <w:t>RRC</w:t>
              </w:r>
            </w:smartTag>
            <w:r w:rsidRPr="00196BCA">
              <w:t xml:space="preserve">: </w:t>
            </w:r>
            <w:r w:rsidRPr="00196BCA">
              <w:rPr>
                <w:i/>
                <w:iCs/>
              </w:rPr>
              <w:t>RRCResumeRequest</w:t>
            </w:r>
            <w:r w:rsidRPr="00196BCA">
              <w:rPr>
                <w:i/>
              </w:rPr>
              <w:t>,</w:t>
            </w:r>
            <w:r w:rsidR="0079539B" w:rsidRPr="00196BCA">
              <w:rPr>
                <w:i/>
              </w:rPr>
              <w:t xml:space="preserve"> </w:t>
            </w:r>
            <w:r w:rsidRPr="00196BCA">
              <w:rPr>
                <w:iCs/>
              </w:rPr>
              <w:t>RLC PDU on DRB with SDT configured</w:t>
            </w:r>
            <w:r w:rsidRPr="00196BCA">
              <w:t>)</w:t>
            </w:r>
          </w:p>
        </w:tc>
        <w:tc>
          <w:tcPr>
            <w:tcW w:w="567" w:type="dxa"/>
            <w:tcBorders>
              <w:top w:val="single" w:sz="4" w:space="0" w:color="auto"/>
              <w:left w:val="single" w:sz="4" w:space="0" w:color="auto"/>
              <w:bottom w:val="single" w:sz="4" w:space="0" w:color="auto"/>
              <w:right w:val="single" w:sz="4" w:space="0" w:color="auto"/>
            </w:tcBorders>
          </w:tcPr>
          <w:p w14:paraId="18B57F47" w14:textId="77777777" w:rsidR="003C5479" w:rsidRPr="00196BCA" w:rsidRDefault="003C5479" w:rsidP="00AB7AF6">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tcPr>
          <w:p w14:paraId="05E08117" w14:textId="77777777" w:rsidR="003C5479" w:rsidRPr="00196BCA" w:rsidRDefault="003C5479" w:rsidP="00AB7AF6">
            <w:pPr>
              <w:pStyle w:val="TAC"/>
            </w:pPr>
            <w:r w:rsidRPr="00196BCA">
              <w:t>-</w:t>
            </w:r>
          </w:p>
        </w:tc>
      </w:tr>
      <w:tr w:rsidR="003C5479" w:rsidRPr="00196BCA" w14:paraId="26627111" w14:textId="77777777" w:rsidTr="00AB7AF6">
        <w:tc>
          <w:tcPr>
            <w:tcW w:w="648" w:type="dxa"/>
            <w:tcBorders>
              <w:top w:val="single" w:sz="4" w:space="0" w:color="auto"/>
              <w:left w:val="single" w:sz="4" w:space="0" w:color="auto"/>
              <w:bottom w:val="single" w:sz="4" w:space="0" w:color="auto"/>
              <w:right w:val="single" w:sz="4" w:space="0" w:color="auto"/>
            </w:tcBorders>
          </w:tcPr>
          <w:p w14:paraId="72DC2219" w14:textId="77777777" w:rsidR="003C5479" w:rsidRPr="00196BCA" w:rsidRDefault="003C5479" w:rsidP="00AB7AF6">
            <w:pPr>
              <w:pStyle w:val="TAC"/>
            </w:pPr>
            <w:r w:rsidRPr="00196BCA">
              <w:t>7</w:t>
            </w:r>
          </w:p>
        </w:tc>
        <w:tc>
          <w:tcPr>
            <w:tcW w:w="3969" w:type="dxa"/>
            <w:tcBorders>
              <w:top w:val="single" w:sz="4" w:space="0" w:color="auto"/>
              <w:left w:val="single" w:sz="4" w:space="0" w:color="auto"/>
              <w:bottom w:val="single" w:sz="4" w:space="0" w:color="auto"/>
              <w:right w:val="single" w:sz="4" w:space="0" w:color="auto"/>
            </w:tcBorders>
          </w:tcPr>
          <w:p w14:paraId="02150967" w14:textId="77777777" w:rsidR="003C5479" w:rsidRPr="00196BCA" w:rsidRDefault="003C5479" w:rsidP="00AB7AF6">
            <w:pPr>
              <w:pStyle w:val="TAL"/>
            </w:pPr>
            <w:r w:rsidRPr="00196BCA">
              <w:t>The SS schedules PDCCH transmission addressed to TC-RNTI to transmit a valid MAC PDU containing ‘UE Contention Resolution Identity’ MAC control element with matched ‘Contention Resolution Identity’.</w:t>
            </w:r>
          </w:p>
        </w:tc>
        <w:tc>
          <w:tcPr>
            <w:tcW w:w="709" w:type="dxa"/>
            <w:tcBorders>
              <w:top w:val="single" w:sz="4" w:space="0" w:color="auto"/>
              <w:left w:val="single" w:sz="4" w:space="0" w:color="auto"/>
              <w:bottom w:val="single" w:sz="4" w:space="0" w:color="auto"/>
              <w:right w:val="single" w:sz="4" w:space="0" w:color="auto"/>
            </w:tcBorders>
          </w:tcPr>
          <w:p w14:paraId="7C1672AE" w14:textId="77777777" w:rsidR="003C5479" w:rsidRPr="00196BCA" w:rsidRDefault="003C5479" w:rsidP="00AB7AF6">
            <w:pPr>
              <w:pStyle w:val="TAC"/>
            </w:pPr>
            <w:r w:rsidRPr="00196BCA">
              <w:t>&lt;--</w:t>
            </w:r>
          </w:p>
        </w:tc>
        <w:tc>
          <w:tcPr>
            <w:tcW w:w="2977" w:type="dxa"/>
            <w:tcBorders>
              <w:top w:val="single" w:sz="4" w:space="0" w:color="auto"/>
              <w:left w:val="single" w:sz="4" w:space="0" w:color="auto"/>
              <w:bottom w:val="single" w:sz="4" w:space="0" w:color="auto"/>
              <w:right w:val="single" w:sz="4" w:space="0" w:color="auto"/>
            </w:tcBorders>
          </w:tcPr>
          <w:p w14:paraId="043A7B3F" w14:textId="77777777" w:rsidR="003C5479" w:rsidRPr="00196BCA" w:rsidRDefault="003C5479" w:rsidP="00AB7AF6">
            <w:pPr>
              <w:pStyle w:val="TAL"/>
              <w:rPr>
                <w:lang w:eastAsia="zh-CN"/>
              </w:rPr>
            </w:pPr>
            <w:r w:rsidRPr="00196BCA">
              <w:rPr>
                <w:lang w:eastAsia="zh-CN"/>
              </w:rPr>
              <w:t>MAC PDU</w:t>
            </w:r>
          </w:p>
          <w:p w14:paraId="5296D802" w14:textId="77777777" w:rsidR="003C5479" w:rsidRPr="00196BCA" w:rsidRDefault="003C5479" w:rsidP="00AB7AF6">
            <w:pPr>
              <w:pStyle w:val="TAL"/>
            </w:pPr>
            <w:r w:rsidRPr="00196BCA">
              <w:rPr>
                <w:lang w:eastAsia="zh-CN"/>
              </w:rPr>
              <w:t>(</w:t>
            </w:r>
            <w:r w:rsidRPr="00196BCA">
              <w:t>UE Contention Resolution Identity MAC CE</w:t>
            </w:r>
            <w:r w:rsidRPr="00196BCA">
              <w:rPr>
                <w:lang w:eastAsia="zh-CN"/>
              </w:rPr>
              <w:t>)</w:t>
            </w:r>
          </w:p>
        </w:tc>
        <w:tc>
          <w:tcPr>
            <w:tcW w:w="567" w:type="dxa"/>
            <w:tcBorders>
              <w:top w:val="single" w:sz="4" w:space="0" w:color="auto"/>
              <w:left w:val="single" w:sz="4" w:space="0" w:color="auto"/>
              <w:bottom w:val="single" w:sz="4" w:space="0" w:color="auto"/>
              <w:right w:val="single" w:sz="4" w:space="0" w:color="auto"/>
            </w:tcBorders>
          </w:tcPr>
          <w:p w14:paraId="7FE9A06F" w14:textId="081DC05F" w:rsidR="003C5479" w:rsidRPr="00196BCA" w:rsidRDefault="00A81845" w:rsidP="00AB7AF6">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tcPr>
          <w:p w14:paraId="40BCCF1D" w14:textId="3E8EA016" w:rsidR="003C5479" w:rsidRPr="00196BCA" w:rsidRDefault="00A81845" w:rsidP="00AB7AF6">
            <w:pPr>
              <w:pStyle w:val="TAC"/>
            </w:pPr>
            <w:r w:rsidRPr="00196BCA">
              <w:t>-</w:t>
            </w:r>
          </w:p>
        </w:tc>
      </w:tr>
      <w:tr w:rsidR="003C5479" w:rsidRPr="00196BCA" w14:paraId="2ADE3E07" w14:textId="77777777" w:rsidTr="00AB7AF6">
        <w:tc>
          <w:tcPr>
            <w:tcW w:w="648" w:type="dxa"/>
            <w:tcBorders>
              <w:top w:val="single" w:sz="4" w:space="0" w:color="auto"/>
              <w:left w:val="single" w:sz="4" w:space="0" w:color="auto"/>
              <w:bottom w:val="single" w:sz="4" w:space="0" w:color="auto"/>
              <w:right w:val="single" w:sz="4" w:space="0" w:color="auto"/>
            </w:tcBorders>
          </w:tcPr>
          <w:p w14:paraId="29985160" w14:textId="77777777" w:rsidR="003C5479" w:rsidRPr="00196BCA" w:rsidRDefault="003C5479" w:rsidP="00AB7AF6">
            <w:pPr>
              <w:pStyle w:val="TAC"/>
            </w:pPr>
            <w:r w:rsidRPr="00196BCA">
              <w:t>8</w:t>
            </w:r>
          </w:p>
        </w:tc>
        <w:tc>
          <w:tcPr>
            <w:tcW w:w="3969" w:type="dxa"/>
            <w:tcBorders>
              <w:top w:val="single" w:sz="4" w:space="0" w:color="auto"/>
              <w:left w:val="single" w:sz="4" w:space="0" w:color="auto"/>
              <w:bottom w:val="single" w:sz="4" w:space="0" w:color="auto"/>
              <w:right w:val="single" w:sz="4" w:space="0" w:color="auto"/>
            </w:tcBorders>
          </w:tcPr>
          <w:p w14:paraId="53768C31" w14:textId="77777777" w:rsidR="003C5479" w:rsidRPr="00196BCA" w:rsidRDefault="003C5479" w:rsidP="00AB7AF6">
            <w:pPr>
              <w:pStyle w:val="TAL"/>
            </w:pPr>
            <w:r w:rsidRPr="00196BCA">
              <w:t xml:space="preserve">The SS transmits a </w:t>
            </w:r>
            <w:r w:rsidRPr="00196BCA">
              <w:rPr>
                <w:i/>
                <w:iCs/>
              </w:rPr>
              <w:t>RRCResume</w:t>
            </w:r>
            <w:r w:rsidRPr="00196BCA">
              <w:t xml:space="preserve"> message.</w:t>
            </w:r>
          </w:p>
        </w:tc>
        <w:tc>
          <w:tcPr>
            <w:tcW w:w="709" w:type="dxa"/>
            <w:tcBorders>
              <w:top w:val="single" w:sz="4" w:space="0" w:color="auto"/>
              <w:left w:val="single" w:sz="4" w:space="0" w:color="auto"/>
              <w:bottom w:val="single" w:sz="4" w:space="0" w:color="auto"/>
              <w:right w:val="single" w:sz="4" w:space="0" w:color="auto"/>
            </w:tcBorders>
          </w:tcPr>
          <w:p w14:paraId="05ED161C" w14:textId="77777777" w:rsidR="003C5479" w:rsidRPr="00196BCA" w:rsidRDefault="003C5479" w:rsidP="00AB7AF6">
            <w:pPr>
              <w:pStyle w:val="TAC"/>
            </w:pPr>
            <w:r w:rsidRPr="00196BCA">
              <w:t>&lt;--</w:t>
            </w:r>
          </w:p>
        </w:tc>
        <w:tc>
          <w:tcPr>
            <w:tcW w:w="2977" w:type="dxa"/>
            <w:tcBorders>
              <w:top w:val="single" w:sz="4" w:space="0" w:color="auto"/>
              <w:left w:val="single" w:sz="4" w:space="0" w:color="auto"/>
              <w:bottom w:val="single" w:sz="4" w:space="0" w:color="auto"/>
              <w:right w:val="single" w:sz="4" w:space="0" w:color="auto"/>
            </w:tcBorders>
          </w:tcPr>
          <w:p w14:paraId="7375EFA2" w14:textId="77777777" w:rsidR="003C5479" w:rsidRPr="00196BCA" w:rsidRDefault="003C5479" w:rsidP="00AB7AF6">
            <w:pPr>
              <w:pStyle w:val="TAL"/>
            </w:pPr>
            <w:r w:rsidRPr="00196BCA">
              <w:t xml:space="preserve">NR </w:t>
            </w:r>
            <w:smartTag w:uri="urn:schemas-microsoft-com:office:smarttags" w:element="stockticker">
              <w:r w:rsidRPr="00196BCA">
                <w:t>RRC</w:t>
              </w:r>
            </w:smartTag>
            <w:r w:rsidRPr="00196BCA">
              <w:t xml:space="preserve">: </w:t>
            </w:r>
            <w:r w:rsidRPr="00196BCA">
              <w:rPr>
                <w:i/>
                <w:iCs/>
              </w:rPr>
              <w:t>RRCResume</w:t>
            </w:r>
          </w:p>
        </w:tc>
        <w:tc>
          <w:tcPr>
            <w:tcW w:w="567" w:type="dxa"/>
            <w:tcBorders>
              <w:top w:val="single" w:sz="4" w:space="0" w:color="auto"/>
              <w:left w:val="single" w:sz="4" w:space="0" w:color="auto"/>
              <w:bottom w:val="single" w:sz="4" w:space="0" w:color="auto"/>
              <w:right w:val="single" w:sz="4" w:space="0" w:color="auto"/>
            </w:tcBorders>
          </w:tcPr>
          <w:p w14:paraId="0E77144A" w14:textId="77777777" w:rsidR="003C5479" w:rsidRPr="00196BCA" w:rsidRDefault="003C5479" w:rsidP="00AB7AF6">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tcPr>
          <w:p w14:paraId="095206DF" w14:textId="77777777" w:rsidR="003C5479" w:rsidRPr="00196BCA" w:rsidRDefault="003C5479" w:rsidP="00AB7AF6">
            <w:pPr>
              <w:pStyle w:val="TAC"/>
            </w:pPr>
            <w:r w:rsidRPr="00196BCA">
              <w:t>-</w:t>
            </w:r>
          </w:p>
        </w:tc>
      </w:tr>
      <w:tr w:rsidR="003C5479" w:rsidRPr="00196BCA" w14:paraId="27C1F8C8" w14:textId="77777777" w:rsidTr="00AB7AF6">
        <w:tc>
          <w:tcPr>
            <w:tcW w:w="648" w:type="dxa"/>
            <w:tcBorders>
              <w:top w:val="single" w:sz="4" w:space="0" w:color="auto"/>
              <w:left w:val="single" w:sz="4" w:space="0" w:color="auto"/>
              <w:bottom w:val="single" w:sz="4" w:space="0" w:color="auto"/>
              <w:right w:val="single" w:sz="4" w:space="0" w:color="auto"/>
            </w:tcBorders>
          </w:tcPr>
          <w:p w14:paraId="2AFE620B" w14:textId="77777777" w:rsidR="003C5479" w:rsidRPr="00196BCA" w:rsidRDefault="003C5479" w:rsidP="00AB7AF6">
            <w:pPr>
              <w:pStyle w:val="TAC"/>
            </w:pPr>
            <w:r w:rsidRPr="00196BCA">
              <w:t>9</w:t>
            </w:r>
          </w:p>
        </w:tc>
        <w:tc>
          <w:tcPr>
            <w:tcW w:w="3969" w:type="dxa"/>
            <w:tcBorders>
              <w:top w:val="single" w:sz="4" w:space="0" w:color="auto"/>
              <w:left w:val="single" w:sz="4" w:space="0" w:color="auto"/>
              <w:bottom w:val="single" w:sz="4" w:space="0" w:color="auto"/>
              <w:right w:val="single" w:sz="4" w:space="0" w:color="auto"/>
            </w:tcBorders>
          </w:tcPr>
          <w:p w14:paraId="7C040F1E" w14:textId="77777777" w:rsidR="003C5479" w:rsidRPr="00196BCA" w:rsidRDefault="003C5479" w:rsidP="00AB7AF6">
            <w:pPr>
              <w:pStyle w:val="TAL"/>
            </w:pPr>
            <w:r w:rsidRPr="00196BCA">
              <w:t xml:space="preserve">The UE transmits a </w:t>
            </w:r>
            <w:r w:rsidRPr="00196BCA">
              <w:rPr>
                <w:i/>
                <w:iCs/>
              </w:rPr>
              <w:t>RRCResumeComplete</w:t>
            </w:r>
            <w:r w:rsidRPr="00196BCA">
              <w:t xml:space="preserve"> message.</w:t>
            </w:r>
          </w:p>
        </w:tc>
        <w:tc>
          <w:tcPr>
            <w:tcW w:w="709" w:type="dxa"/>
            <w:tcBorders>
              <w:top w:val="single" w:sz="4" w:space="0" w:color="auto"/>
              <w:left w:val="single" w:sz="4" w:space="0" w:color="auto"/>
              <w:bottom w:val="single" w:sz="4" w:space="0" w:color="auto"/>
              <w:right w:val="single" w:sz="4" w:space="0" w:color="auto"/>
            </w:tcBorders>
          </w:tcPr>
          <w:p w14:paraId="42C4EAE8" w14:textId="77777777" w:rsidR="003C5479" w:rsidRPr="00196BCA" w:rsidRDefault="003C5479" w:rsidP="00AB7AF6">
            <w:pPr>
              <w:pStyle w:val="TAC"/>
            </w:pPr>
            <w:r w:rsidRPr="00196BCA">
              <w:t>--&gt;</w:t>
            </w:r>
          </w:p>
        </w:tc>
        <w:tc>
          <w:tcPr>
            <w:tcW w:w="2977" w:type="dxa"/>
            <w:tcBorders>
              <w:top w:val="single" w:sz="4" w:space="0" w:color="auto"/>
              <w:left w:val="single" w:sz="4" w:space="0" w:color="auto"/>
              <w:bottom w:val="single" w:sz="4" w:space="0" w:color="auto"/>
              <w:right w:val="single" w:sz="4" w:space="0" w:color="auto"/>
            </w:tcBorders>
          </w:tcPr>
          <w:p w14:paraId="1774AD9C" w14:textId="77777777" w:rsidR="003C5479" w:rsidRPr="00196BCA" w:rsidRDefault="003C5479" w:rsidP="00AB7AF6">
            <w:pPr>
              <w:pStyle w:val="TAL"/>
              <w:rPr>
                <w:iCs/>
              </w:rPr>
            </w:pPr>
            <w:r w:rsidRPr="00196BCA">
              <w:t xml:space="preserve">NR </w:t>
            </w:r>
            <w:smartTag w:uri="urn:schemas-microsoft-com:office:smarttags" w:element="stockticker">
              <w:r w:rsidRPr="00196BCA">
                <w:t>RRC</w:t>
              </w:r>
            </w:smartTag>
            <w:r w:rsidRPr="00196BCA">
              <w:t xml:space="preserve">: </w:t>
            </w:r>
            <w:r w:rsidRPr="00196BCA">
              <w:rPr>
                <w:i/>
                <w:iCs/>
              </w:rPr>
              <w:t>RRCResumeComplete</w:t>
            </w:r>
          </w:p>
        </w:tc>
        <w:tc>
          <w:tcPr>
            <w:tcW w:w="567" w:type="dxa"/>
            <w:tcBorders>
              <w:top w:val="single" w:sz="4" w:space="0" w:color="auto"/>
              <w:left w:val="single" w:sz="4" w:space="0" w:color="auto"/>
              <w:bottom w:val="single" w:sz="4" w:space="0" w:color="auto"/>
              <w:right w:val="single" w:sz="4" w:space="0" w:color="auto"/>
            </w:tcBorders>
          </w:tcPr>
          <w:p w14:paraId="7234FFA7" w14:textId="77777777" w:rsidR="003C5479" w:rsidRPr="00196BCA" w:rsidRDefault="003C5479" w:rsidP="00AB7AF6">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tcPr>
          <w:p w14:paraId="76409C88" w14:textId="77777777" w:rsidR="003C5479" w:rsidRPr="00196BCA" w:rsidRDefault="003C5479" w:rsidP="00AB7AF6">
            <w:pPr>
              <w:pStyle w:val="TAC"/>
            </w:pPr>
            <w:r w:rsidRPr="00196BCA">
              <w:t>-</w:t>
            </w:r>
          </w:p>
        </w:tc>
      </w:tr>
      <w:tr w:rsidR="003C5479" w:rsidRPr="00196BCA" w14:paraId="411D66BC" w14:textId="77777777" w:rsidTr="00AB7AF6">
        <w:tc>
          <w:tcPr>
            <w:tcW w:w="648" w:type="dxa"/>
            <w:tcBorders>
              <w:top w:val="single" w:sz="4" w:space="0" w:color="auto"/>
              <w:left w:val="single" w:sz="4" w:space="0" w:color="auto"/>
              <w:bottom w:val="single" w:sz="4" w:space="0" w:color="auto"/>
              <w:right w:val="single" w:sz="4" w:space="0" w:color="auto"/>
            </w:tcBorders>
          </w:tcPr>
          <w:p w14:paraId="5771CF5F" w14:textId="77777777" w:rsidR="003C5479" w:rsidRPr="00196BCA" w:rsidRDefault="003C5479" w:rsidP="00AB7AF6">
            <w:pPr>
              <w:pStyle w:val="TAC"/>
            </w:pPr>
            <w:r w:rsidRPr="00196BCA">
              <w:t>10</w:t>
            </w:r>
          </w:p>
        </w:tc>
        <w:tc>
          <w:tcPr>
            <w:tcW w:w="3969" w:type="dxa"/>
            <w:tcBorders>
              <w:top w:val="single" w:sz="4" w:space="0" w:color="auto"/>
              <w:left w:val="single" w:sz="4" w:space="0" w:color="auto"/>
              <w:bottom w:val="single" w:sz="4" w:space="0" w:color="auto"/>
              <w:right w:val="single" w:sz="4" w:space="0" w:color="auto"/>
            </w:tcBorders>
          </w:tcPr>
          <w:p w14:paraId="442D4AA0" w14:textId="77777777" w:rsidR="003C5479" w:rsidRPr="00196BCA" w:rsidRDefault="003C5479" w:rsidP="00AB7AF6">
            <w:pPr>
              <w:pStyle w:val="TAL"/>
            </w:pPr>
            <w:r w:rsidRPr="00196BCA">
              <w:t xml:space="preserve">The SS transmits an OPEN UE TEST LOOP message. </w:t>
            </w:r>
          </w:p>
        </w:tc>
        <w:tc>
          <w:tcPr>
            <w:tcW w:w="709" w:type="dxa"/>
            <w:tcBorders>
              <w:top w:val="single" w:sz="4" w:space="0" w:color="auto"/>
              <w:left w:val="single" w:sz="4" w:space="0" w:color="auto"/>
              <w:bottom w:val="single" w:sz="4" w:space="0" w:color="auto"/>
              <w:right w:val="single" w:sz="4" w:space="0" w:color="auto"/>
            </w:tcBorders>
          </w:tcPr>
          <w:p w14:paraId="1894B12C" w14:textId="77777777" w:rsidR="003C5479" w:rsidRPr="00196BCA" w:rsidRDefault="003C5479" w:rsidP="00AB7AF6">
            <w:pPr>
              <w:pStyle w:val="TAC"/>
            </w:pPr>
            <w:r w:rsidRPr="00196BCA">
              <w:t>&lt;--</w:t>
            </w:r>
          </w:p>
        </w:tc>
        <w:tc>
          <w:tcPr>
            <w:tcW w:w="2977" w:type="dxa"/>
            <w:tcBorders>
              <w:top w:val="single" w:sz="4" w:space="0" w:color="auto"/>
              <w:left w:val="single" w:sz="4" w:space="0" w:color="auto"/>
              <w:bottom w:val="single" w:sz="4" w:space="0" w:color="auto"/>
              <w:right w:val="single" w:sz="4" w:space="0" w:color="auto"/>
            </w:tcBorders>
          </w:tcPr>
          <w:p w14:paraId="1B5D9EAF" w14:textId="77777777" w:rsidR="003C5479" w:rsidRPr="00196BCA" w:rsidRDefault="003C5479" w:rsidP="00AB7AF6">
            <w:pPr>
              <w:pStyle w:val="TAL"/>
            </w:pPr>
            <w:r w:rsidRPr="00196BCA">
              <w:t>TC: OPEN UE TEST LOOP</w:t>
            </w:r>
          </w:p>
        </w:tc>
        <w:tc>
          <w:tcPr>
            <w:tcW w:w="567" w:type="dxa"/>
            <w:tcBorders>
              <w:top w:val="single" w:sz="4" w:space="0" w:color="auto"/>
              <w:left w:val="single" w:sz="4" w:space="0" w:color="auto"/>
              <w:bottom w:val="single" w:sz="4" w:space="0" w:color="auto"/>
              <w:right w:val="single" w:sz="4" w:space="0" w:color="auto"/>
            </w:tcBorders>
          </w:tcPr>
          <w:p w14:paraId="719D4DCD" w14:textId="77777777" w:rsidR="003C5479" w:rsidRPr="00196BCA" w:rsidRDefault="003C5479" w:rsidP="00AB7AF6">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tcPr>
          <w:p w14:paraId="3ABEB473" w14:textId="77777777" w:rsidR="003C5479" w:rsidRPr="00196BCA" w:rsidRDefault="003C5479" w:rsidP="00AB7AF6">
            <w:pPr>
              <w:pStyle w:val="TAC"/>
              <w:rPr>
                <w:rFonts w:eastAsia="MS Gothic"/>
              </w:rPr>
            </w:pPr>
            <w:r w:rsidRPr="00196BCA">
              <w:t>-</w:t>
            </w:r>
          </w:p>
        </w:tc>
      </w:tr>
      <w:tr w:rsidR="003C5479" w:rsidRPr="00196BCA" w14:paraId="037A707D" w14:textId="77777777" w:rsidTr="00AB7AF6">
        <w:tc>
          <w:tcPr>
            <w:tcW w:w="648" w:type="dxa"/>
            <w:tcBorders>
              <w:top w:val="single" w:sz="4" w:space="0" w:color="auto"/>
              <w:left w:val="single" w:sz="4" w:space="0" w:color="auto"/>
              <w:bottom w:val="single" w:sz="4" w:space="0" w:color="auto"/>
              <w:right w:val="single" w:sz="4" w:space="0" w:color="auto"/>
            </w:tcBorders>
          </w:tcPr>
          <w:p w14:paraId="1FFB14AA" w14:textId="77777777" w:rsidR="003C5479" w:rsidRPr="00196BCA" w:rsidRDefault="003C5479" w:rsidP="00AB7AF6">
            <w:pPr>
              <w:pStyle w:val="TAC"/>
            </w:pPr>
            <w:r w:rsidRPr="00196BCA">
              <w:t>11</w:t>
            </w:r>
          </w:p>
        </w:tc>
        <w:tc>
          <w:tcPr>
            <w:tcW w:w="3969" w:type="dxa"/>
            <w:tcBorders>
              <w:top w:val="single" w:sz="4" w:space="0" w:color="auto"/>
              <w:left w:val="single" w:sz="4" w:space="0" w:color="auto"/>
              <w:bottom w:val="single" w:sz="4" w:space="0" w:color="auto"/>
              <w:right w:val="single" w:sz="4" w:space="0" w:color="auto"/>
            </w:tcBorders>
          </w:tcPr>
          <w:p w14:paraId="7E54737A" w14:textId="77777777" w:rsidR="003C5479" w:rsidRPr="00196BCA" w:rsidRDefault="003C5479" w:rsidP="00AB7AF6">
            <w:pPr>
              <w:pStyle w:val="TAL"/>
            </w:pPr>
            <w:r w:rsidRPr="00196BCA">
              <w:t>The UE transmits an OPEN UE TEST LOOP COMPLETE message.</w:t>
            </w:r>
          </w:p>
        </w:tc>
        <w:tc>
          <w:tcPr>
            <w:tcW w:w="709" w:type="dxa"/>
            <w:tcBorders>
              <w:top w:val="single" w:sz="4" w:space="0" w:color="auto"/>
              <w:left w:val="single" w:sz="4" w:space="0" w:color="auto"/>
              <w:bottom w:val="single" w:sz="4" w:space="0" w:color="auto"/>
              <w:right w:val="single" w:sz="4" w:space="0" w:color="auto"/>
            </w:tcBorders>
          </w:tcPr>
          <w:p w14:paraId="08DF1898" w14:textId="77777777" w:rsidR="003C5479" w:rsidRPr="00196BCA" w:rsidRDefault="003C5479" w:rsidP="00AB7AF6">
            <w:pPr>
              <w:pStyle w:val="TAC"/>
            </w:pPr>
            <w:r w:rsidRPr="00196BCA">
              <w:t>--&gt;</w:t>
            </w:r>
          </w:p>
        </w:tc>
        <w:tc>
          <w:tcPr>
            <w:tcW w:w="2977" w:type="dxa"/>
            <w:tcBorders>
              <w:top w:val="single" w:sz="4" w:space="0" w:color="auto"/>
              <w:left w:val="single" w:sz="4" w:space="0" w:color="auto"/>
              <w:bottom w:val="single" w:sz="4" w:space="0" w:color="auto"/>
              <w:right w:val="single" w:sz="4" w:space="0" w:color="auto"/>
            </w:tcBorders>
          </w:tcPr>
          <w:p w14:paraId="71BF29B3" w14:textId="77777777" w:rsidR="003C5479" w:rsidRPr="00196BCA" w:rsidRDefault="003C5479" w:rsidP="00AB7AF6">
            <w:pPr>
              <w:pStyle w:val="TAL"/>
            </w:pPr>
            <w:r w:rsidRPr="00196BCA">
              <w:t>TC: OPEN UE TEST LOOP COMPLETE</w:t>
            </w:r>
          </w:p>
        </w:tc>
        <w:tc>
          <w:tcPr>
            <w:tcW w:w="567" w:type="dxa"/>
            <w:tcBorders>
              <w:top w:val="single" w:sz="4" w:space="0" w:color="auto"/>
              <w:left w:val="single" w:sz="4" w:space="0" w:color="auto"/>
              <w:bottom w:val="single" w:sz="4" w:space="0" w:color="auto"/>
              <w:right w:val="single" w:sz="4" w:space="0" w:color="auto"/>
            </w:tcBorders>
          </w:tcPr>
          <w:p w14:paraId="4DAFB7DB" w14:textId="77777777" w:rsidR="003C5479" w:rsidRPr="00196BCA" w:rsidRDefault="003C5479" w:rsidP="00AB7AF6">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tcPr>
          <w:p w14:paraId="692D21E6" w14:textId="77777777" w:rsidR="003C5479" w:rsidRPr="00196BCA" w:rsidRDefault="003C5479" w:rsidP="00AB7AF6">
            <w:pPr>
              <w:pStyle w:val="TAC"/>
              <w:rPr>
                <w:rFonts w:eastAsia="MS Gothic"/>
              </w:rPr>
            </w:pPr>
            <w:r w:rsidRPr="00196BCA">
              <w:t>-</w:t>
            </w:r>
          </w:p>
        </w:tc>
      </w:tr>
      <w:tr w:rsidR="003C5479" w:rsidRPr="00196BCA" w14:paraId="2988FE94" w14:textId="77777777" w:rsidTr="00AB7AF6">
        <w:tc>
          <w:tcPr>
            <w:tcW w:w="648" w:type="dxa"/>
            <w:tcBorders>
              <w:top w:val="single" w:sz="4" w:space="0" w:color="auto"/>
              <w:left w:val="single" w:sz="4" w:space="0" w:color="auto"/>
              <w:bottom w:val="single" w:sz="4" w:space="0" w:color="auto"/>
              <w:right w:val="single" w:sz="4" w:space="0" w:color="auto"/>
            </w:tcBorders>
          </w:tcPr>
          <w:p w14:paraId="0B3A2F86" w14:textId="77777777" w:rsidR="003C5479" w:rsidRPr="00196BCA" w:rsidRDefault="003C5479" w:rsidP="00AB7AF6">
            <w:pPr>
              <w:pStyle w:val="TAC"/>
            </w:pPr>
            <w:r w:rsidRPr="00196BCA">
              <w:t>12</w:t>
            </w:r>
          </w:p>
        </w:tc>
        <w:tc>
          <w:tcPr>
            <w:tcW w:w="3969" w:type="dxa"/>
            <w:tcBorders>
              <w:top w:val="single" w:sz="4" w:space="0" w:color="auto"/>
              <w:left w:val="single" w:sz="4" w:space="0" w:color="auto"/>
              <w:bottom w:val="single" w:sz="4" w:space="0" w:color="auto"/>
              <w:right w:val="single" w:sz="4" w:space="0" w:color="auto"/>
            </w:tcBorders>
          </w:tcPr>
          <w:p w14:paraId="523DDF6D" w14:textId="77777777" w:rsidR="003C5479" w:rsidRPr="00196BCA" w:rsidRDefault="003C5479" w:rsidP="00AB7AF6">
            <w:pPr>
              <w:pStyle w:val="TAL"/>
            </w:pPr>
            <w:r w:rsidRPr="00196BCA">
              <w:rPr>
                <w:lang w:eastAsia="zh-CN"/>
              </w:rPr>
              <w:t>SS transmits a CLOSE UE TEST LOOP message.</w:t>
            </w:r>
          </w:p>
        </w:tc>
        <w:tc>
          <w:tcPr>
            <w:tcW w:w="709" w:type="dxa"/>
            <w:tcBorders>
              <w:top w:val="single" w:sz="4" w:space="0" w:color="auto"/>
              <w:left w:val="single" w:sz="4" w:space="0" w:color="auto"/>
              <w:bottom w:val="single" w:sz="4" w:space="0" w:color="auto"/>
              <w:right w:val="single" w:sz="4" w:space="0" w:color="auto"/>
            </w:tcBorders>
          </w:tcPr>
          <w:p w14:paraId="2AB137D5" w14:textId="77777777" w:rsidR="003C5479" w:rsidRPr="00196BCA" w:rsidRDefault="003C5479" w:rsidP="00AB7AF6">
            <w:pPr>
              <w:pStyle w:val="TAC"/>
            </w:pPr>
            <w:r w:rsidRPr="00196BCA">
              <w:rPr>
                <w:lang w:eastAsia="zh-CN"/>
              </w:rPr>
              <w:t>&lt;--</w:t>
            </w:r>
          </w:p>
        </w:tc>
        <w:tc>
          <w:tcPr>
            <w:tcW w:w="2977" w:type="dxa"/>
            <w:tcBorders>
              <w:top w:val="single" w:sz="4" w:space="0" w:color="auto"/>
              <w:left w:val="single" w:sz="4" w:space="0" w:color="auto"/>
              <w:bottom w:val="single" w:sz="4" w:space="0" w:color="auto"/>
              <w:right w:val="single" w:sz="4" w:space="0" w:color="auto"/>
            </w:tcBorders>
          </w:tcPr>
          <w:p w14:paraId="6BB7BB0C" w14:textId="77777777" w:rsidR="003C5479" w:rsidRPr="00196BCA" w:rsidRDefault="003C5479" w:rsidP="00AB7AF6">
            <w:pPr>
              <w:pStyle w:val="TAL"/>
              <w:rPr>
                <w:iCs/>
              </w:rPr>
            </w:pPr>
            <w:r w:rsidRPr="00196BCA">
              <w:t>TC: CLOSE UE TEST LOOP</w:t>
            </w:r>
          </w:p>
        </w:tc>
        <w:tc>
          <w:tcPr>
            <w:tcW w:w="567" w:type="dxa"/>
            <w:tcBorders>
              <w:top w:val="single" w:sz="4" w:space="0" w:color="auto"/>
              <w:left w:val="single" w:sz="4" w:space="0" w:color="auto"/>
              <w:bottom w:val="single" w:sz="4" w:space="0" w:color="auto"/>
              <w:right w:val="single" w:sz="4" w:space="0" w:color="auto"/>
            </w:tcBorders>
          </w:tcPr>
          <w:p w14:paraId="028F9EF1" w14:textId="77777777" w:rsidR="003C5479" w:rsidRPr="00196BCA" w:rsidRDefault="003C5479" w:rsidP="00AB7AF6">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tcPr>
          <w:p w14:paraId="5AD14676" w14:textId="77777777" w:rsidR="003C5479" w:rsidRPr="00196BCA" w:rsidRDefault="003C5479" w:rsidP="00AB7AF6">
            <w:pPr>
              <w:pStyle w:val="TAC"/>
            </w:pPr>
            <w:r w:rsidRPr="00196BCA">
              <w:t>-</w:t>
            </w:r>
          </w:p>
        </w:tc>
      </w:tr>
      <w:tr w:rsidR="003C5479" w:rsidRPr="00196BCA" w14:paraId="41246157" w14:textId="77777777" w:rsidTr="00AB7AF6">
        <w:tc>
          <w:tcPr>
            <w:tcW w:w="648" w:type="dxa"/>
            <w:tcBorders>
              <w:top w:val="single" w:sz="4" w:space="0" w:color="auto"/>
              <w:left w:val="single" w:sz="4" w:space="0" w:color="auto"/>
              <w:bottom w:val="single" w:sz="4" w:space="0" w:color="auto"/>
              <w:right w:val="single" w:sz="4" w:space="0" w:color="auto"/>
            </w:tcBorders>
          </w:tcPr>
          <w:p w14:paraId="079B38DA" w14:textId="77777777" w:rsidR="003C5479" w:rsidRPr="00196BCA" w:rsidRDefault="003C5479" w:rsidP="00AB7AF6">
            <w:pPr>
              <w:pStyle w:val="TAC"/>
            </w:pPr>
            <w:r w:rsidRPr="00196BCA">
              <w:t>13</w:t>
            </w:r>
          </w:p>
        </w:tc>
        <w:tc>
          <w:tcPr>
            <w:tcW w:w="3969" w:type="dxa"/>
            <w:tcBorders>
              <w:top w:val="single" w:sz="4" w:space="0" w:color="auto"/>
              <w:left w:val="single" w:sz="4" w:space="0" w:color="auto"/>
              <w:bottom w:val="single" w:sz="4" w:space="0" w:color="auto"/>
              <w:right w:val="single" w:sz="4" w:space="0" w:color="auto"/>
            </w:tcBorders>
          </w:tcPr>
          <w:p w14:paraId="68E0C8CD" w14:textId="77777777" w:rsidR="003C5479" w:rsidRPr="00196BCA" w:rsidRDefault="003C5479" w:rsidP="00AB7AF6">
            <w:pPr>
              <w:pStyle w:val="TAL"/>
            </w:pPr>
            <w:r w:rsidRPr="00196BCA">
              <w:rPr>
                <w:lang w:eastAsia="zh-CN"/>
              </w:rPr>
              <w:t xml:space="preserve">The UE transmits a CLOSE UE TEST LOOP </w:t>
            </w:r>
            <w:r w:rsidRPr="00196BCA">
              <w:t>COMPLETE message.</w:t>
            </w:r>
          </w:p>
        </w:tc>
        <w:tc>
          <w:tcPr>
            <w:tcW w:w="709" w:type="dxa"/>
            <w:tcBorders>
              <w:top w:val="single" w:sz="4" w:space="0" w:color="auto"/>
              <w:left w:val="single" w:sz="4" w:space="0" w:color="auto"/>
              <w:bottom w:val="single" w:sz="4" w:space="0" w:color="auto"/>
              <w:right w:val="single" w:sz="4" w:space="0" w:color="auto"/>
            </w:tcBorders>
          </w:tcPr>
          <w:p w14:paraId="128456DD" w14:textId="77777777" w:rsidR="003C5479" w:rsidRPr="00196BCA" w:rsidRDefault="003C5479" w:rsidP="00AB7AF6">
            <w:pPr>
              <w:pStyle w:val="TAC"/>
            </w:pPr>
            <w:r w:rsidRPr="00196BCA">
              <w:rPr>
                <w:lang w:eastAsia="zh-CN"/>
              </w:rPr>
              <w:t>--&gt;</w:t>
            </w:r>
          </w:p>
        </w:tc>
        <w:tc>
          <w:tcPr>
            <w:tcW w:w="2977" w:type="dxa"/>
            <w:tcBorders>
              <w:top w:val="single" w:sz="4" w:space="0" w:color="auto"/>
              <w:left w:val="single" w:sz="4" w:space="0" w:color="auto"/>
              <w:bottom w:val="single" w:sz="4" w:space="0" w:color="auto"/>
              <w:right w:val="single" w:sz="4" w:space="0" w:color="auto"/>
            </w:tcBorders>
          </w:tcPr>
          <w:p w14:paraId="7A050F75" w14:textId="77777777" w:rsidR="003C5479" w:rsidRPr="00196BCA" w:rsidRDefault="003C5479" w:rsidP="00AB7AF6">
            <w:pPr>
              <w:pStyle w:val="TAL"/>
              <w:rPr>
                <w:iCs/>
              </w:rPr>
            </w:pPr>
            <w:r w:rsidRPr="00196BCA">
              <w:t>TC: CLOSE UE TEST LOOP COMPLETE</w:t>
            </w:r>
          </w:p>
        </w:tc>
        <w:tc>
          <w:tcPr>
            <w:tcW w:w="567" w:type="dxa"/>
            <w:tcBorders>
              <w:top w:val="single" w:sz="4" w:space="0" w:color="auto"/>
              <w:left w:val="single" w:sz="4" w:space="0" w:color="auto"/>
              <w:bottom w:val="single" w:sz="4" w:space="0" w:color="auto"/>
              <w:right w:val="single" w:sz="4" w:space="0" w:color="auto"/>
            </w:tcBorders>
          </w:tcPr>
          <w:p w14:paraId="2F2EFE08" w14:textId="77777777" w:rsidR="003C5479" w:rsidRPr="00196BCA" w:rsidRDefault="003C5479" w:rsidP="00AB7AF6">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tcPr>
          <w:p w14:paraId="38D43C91" w14:textId="77777777" w:rsidR="003C5479" w:rsidRPr="00196BCA" w:rsidRDefault="003C5479" w:rsidP="00AB7AF6">
            <w:pPr>
              <w:pStyle w:val="TAC"/>
            </w:pPr>
            <w:r w:rsidRPr="00196BCA">
              <w:t>-</w:t>
            </w:r>
          </w:p>
        </w:tc>
      </w:tr>
      <w:tr w:rsidR="003C5479" w:rsidRPr="00196BCA" w14:paraId="1B83211C" w14:textId="77777777" w:rsidTr="00AB7AF6">
        <w:tc>
          <w:tcPr>
            <w:tcW w:w="648" w:type="dxa"/>
            <w:tcBorders>
              <w:top w:val="single" w:sz="4" w:space="0" w:color="auto"/>
              <w:left w:val="single" w:sz="4" w:space="0" w:color="auto"/>
              <w:bottom w:val="single" w:sz="4" w:space="0" w:color="auto"/>
              <w:right w:val="single" w:sz="4" w:space="0" w:color="auto"/>
            </w:tcBorders>
          </w:tcPr>
          <w:p w14:paraId="2BB71834" w14:textId="77777777" w:rsidR="003C5479" w:rsidRPr="00196BCA" w:rsidRDefault="003C5479" w:rsidP="00AB7AF6">
            <w:pPr>
              <w:pStyle w:val="TAC"/>
            </w:pPr>
            <w:r w:rsidRPr="00196BCA">
              <w:t>14</w:t>
            </w:r>
          </w:p>
        </w:tc>
        <w:tc>
          <w:tcPr>
            <w:tcW w:w="3969" w:type="dxa"/>
            <w:tcBorders>
              <w:top w:val="single" w:sz="4" w:space="0" w:color="auto"/>
              <w:left w:val="single" w:sz="4" w:space="0" w:color="auto"/>
              <w:bottom w:val="single" w:sz="4" w:space="0" w:color="auto"/>
              <w:right w:val="single" w:sz="4" w:space="0" w:color="auto"/>
            </w:tcBorders>
          </w:tcPr>
          <w:p w14:paraId="2A285550" w14:textId="77777777" w:rsidR="003C5479" w:rsidRPr="00196BCA" w:rsidRDefault="003C5479" w:rsidP="00AB7AF6">
            <w:pPr>
              <w:pStyle w:val="TAL"/>
              <w:rPr>
                <w:lang w:eastAsia="zh-CN"/>
              </w:rPr>
            </w:pPr>
            <w:r w:rsidRPr="00196BCA">
              <w:t xml:space="preserve">SS transmits Timing Advance SS does not send any subsequent timing alignments. </w:t>
            </w:r>
            <w:r w:rsidRPr="00196BCA">
              <w:rPr>
                <w:rFonts w:eastAsia="DengXian"/>
                <w:i/>
                <w:lang w:eastAsia="zh-CN"/>
              </w:rPr>
              <w:t xml:space="preserve">TimeAlignmentTimer </w:t>
            </w:r>
            <w:r w:rsidRPr="00196BCA">
              <w:rPr>
                <w:rFonts w:eastAsia="DengXian"/>
                <w:iCs/>
                <w:lang w:eastAsia="zh-CN"/>
              </w:rPr>
              <w:t>is re-started in UE</w:t>
            </w:r>
            <w:r w:rsidRPr="00196BCA">
              <w:t>.</w:t>
            </w:r>
          </w:p>
        </w:tc>
        <w:tc>
          <w:tcPr>
            <w:tcW w:w="709" w:type="dxa"/>
            <w:tcBorders>
              <w:top w:val="single" w:sz="4" w:space="0" w:color="auto"/>
              <w:left w:val="single" w:sz="4" w:space="0" w:color="auto"/>
              <w:bottom w:val="single" w:sz="4" w:space="0" w:color="auto"/>
              <w:right w:val="single" w:sz="4" w:space="0" w:color="auto"/>
            </w:tcBorders>
          </w:tcPr>
          <w:p w14:paraId="685DB068" w14:textId="77777777" w:rsidR="003C5479" w:rsidRPr="00196BCA" w:rsidRDefault="003C5479" w:rsidP="00AB7AF6">
            <w:pPr>
              <w:pStyle w:val="TAC"/>
              <w:rPr>
                <w:lang w:eastAsia="zh-CN"/>
              </w:rPr>
            </w:pPr>
            <w:r w:rsidRPr="00196BCA">
              <w:t>&lt;--</w:t>
            </w:r>
          </w:p>
        </w:tc>
        <w:tc>
          <w:tcPr>
            <w:tcW w:w="2977" w:type="dxa"/>
            <w:tcBorders>
              <w:top w:val="single" w:sz="4" w:space="0" w:color="auto"/>
              <w:left w:val="single" w:sz="4" w:space="0" w:color="auto"/>
              <w:bottom w:val="single" w:sz="4" w:space="0" w:color="auto"/>
              <w:right w:val="single" w:sz="4" w:space="0" w:color="auto"/>
            </w:tcBorders>
          </w:tcPr>
          <w:p w14:paraId="6D457785" w14:textId="77777777" w:rsidR="003C5479" w:rsidRPr="00196BCA" w:rsidRDefault="003C5479" w:rsidP="00AB7AF6">
            <w:pPr>
              <w:pStyle w:val="TAL"/>
            </w:pPr>
            <w:r w:rsidRPr="00196BCA">
              <w:t>MAC PDU (Timing Advance</w:t>
            </w:r>
          </w:p>
          <w:p w14:paraId="1D071F2E" w14:textId="77777777" w:rsidR="003C5479" w:rsidRPr="00196BCA" w:rsidRDefault="003C5479" w:rsidP="00AB7AF6">
            <w:pPr>
              <w:pStyle w:val="TAL"/>
            </w:pPr>
            <w:r w:rsidRPr="00196BCA">
              <w:t>Command MAC Control Element)</w:t>
            </w:r>
          </w:p>
        </w:tc>
        <w:tc>
          <w:tcPr>
            <w:tcW w:w="567" w:type="dxa"/>
            <w:tcBorders>
              <w:top w:val="single" w:sz="4" w:space="0" w:color="auto"/>
              <w:left w:val="single" w:sz="4" w:space="0" w:color="auto"/>
              <w:bottom w:val="single" w:sz="4" w:space="0" w:color="auto"/>
              <w:right w:val="single" w:sz="4" w:space="0" w:color="auto"/>
            </w:tcBorders>
          </w:tcPr>
          <w:p w14:paraId="3543F6E9" w14:textId="77777777" w:rsidR="003C5479" w:rsidRPr="00196BCA" w:rsidRDefault="003C5479" w:rsidP="00AB7AF6">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tcPr>
          <w:p w14:paraId="0B642243" w14:textId="77777777" w:rsidR="003C5479" w:rsidRPr="00196BCA" w:rsidRDefault="003C5479" w:rsidP="00AB7AF6">
            <w:pPr>
              <w:pStyle w:val="TAC"/>
            </w:pPr>
            <w:r w:rsidRPr="00196BCA">
              <w:t>-</w:t>
            </w:r>
          </w:p>
        </w:tc>
      </w:tr>
      <w:tr w:rsidR="003C5479" w:rsidRPr="00196BCA" w14:paraId="4D226317" w14:textId="77777777" w:rsidTr="00AB7AF6">
        <w:tc>
          <w:tcPr>
            <w:tcW w:w="648" w:type="dxa"/>
            <w:tcBorders>
              <w:top w:val="single" w:sz="4" w:space="0" w:color="auto"/>
              <w:left w:val="single" w:sz="4" w:space="0" w:color="auto"/>
              <w:bottom w:val="single" w:sz="4" w:space="0" w:color="auto"/>
              <w:right w:val="single" w:sz="4" w:space="0" w:color="auto"/>
            </w:tcBorders>
          </w:tcPr>
          <w:p w14:paraId="1099EE90" w14:textId="77777777" w:rsidR="003C5479" w:rsidRPr="00196BCA" w:rsidRDefault="003C5479" w:rsidP="00AB7AF6">
            <w:pPr>
              <w:pStyle w:val="TAC"/>
            </w:pPr>
            <w:r w:rsidRPr="00196BCA">
              <w:t>15</w:t>
            </w:r>
          </w:p>
        </w:tc>
        <w:tc>
          <w:tcPr>
            <w:tcW w:w="3969" w:type="dxa"/>
            <w:tcBorders>
              <w:top w:val="single" w:sz="4" w:space="0" w:color="auto"/>
              <w:left w:val="single" w:sz="4" w:space="0" w:color="auto"/>
              <w:bottom w:val="single" w:sz="4" w:space="0" w:color="auto"/>
              <w:right w:val="single" w:sz="4" w:space="0" w:color="auto"/>
            </w:tcBorders>
          </w:tcPr>
          <w:p w14:paraId="7C61D769" w14:textId="370DA723" w:rsidR="003C5479" w:rsidRPr="00196BCA" w:rsidRDefault="003C5479" w:rsidP="00AB7AF6">
            <w:pPr>
              <w:pStyle w:val="TAL"/>
              <w:rPr>
                <w:lang w:eastAsia="zh-CN"/>
              </w:rPr>
            </w:pPr>
            <w:r w:rsidRPr="00196BCA">
              <w:t>The SS transmits a RLC PDU in a MAC PDU on the DRB configured with SDT</w:t>
            </w:r>
            <w:r w:rsidR="00A81845" w:rsidRPr="00196BCA">
              <w:t xml:space="preserve"> </w:t>
            </w:r>
            <w:r w:rsidRPr="00196BCA">
              <w:t>(SDT Data &lt; sdt-DataVolumeThreshold).</w:t>
            </w:r>
          </w:p>
        </w:tc>
        <w:tc>
          <w:tcPr>
            <w:tcW w:w="709" w:type="dxa"/>
            <w:tcBorders>
              <w:top w:val="single" w:sz="4" w:space="0" w:color="auto"/>
              <w:left w:val="single" w:sz="4" w:space="0" w:color="auto"/>
              <w:bottom w:val="single" w:sz="4" w:space="0" w:color="auto"/>
              <w:right w:val="single" w:sz="4" w:space="0" w:color="auto"/>
            </w:tcBorders>
          </w:tcPr>
          <w:p w14:paraId="5091D3D3" w14:textId="77777777" w:rsidR="003C5479" w:rsidRPr="00196BCA" w:rsidRDefault="003C5479" w:rsidP="00AB7AF6">
            <w:pPr>
              <w:pStyle w:val="TAC"/>
              <w:rPr>
                <w:lang w:eastAsia="zh-CN"/>
              </w:rPr>
            </w:pPr>
            <w:r w:rsidRPr="00196BCA">
              <w:t>&lt;--</w:t>
            </w:r>
          </w:p>
        </w:tc>
        <w:tc>
          <w:tcPr>
            <w:tcW w:w="2977" w:type="dxa"/>
            <w:tcBorders>
              <w:top w:val="single" w:sz="4" w:space="0" w:color="auto"/>
              <w:left w:val="single" w:sz="4" w:space="0" w:color="auto"/>
              <w:bottom w:val="single" w:sz="4" w:space="0" w:color="auto"/>
              <w:right w:val="single" w:sz="4" w:space="0" w:color="auto"/>
            </w:tcBorders>
          </w:tcPr>
          <w:p w14:paraId="05782916" w14:textId="77777777" w:rsidR="003C5479" w:rsidRPr="00196BCA" w:rsidRDefault="003C5479" w:rsidP="00AB7AF6">
            <w:pPr>
              <w:pStyle w:val="TAL"/>
            </w:pPr>
            <w:r w:rsidRPr="00196BCA">
              <w:t>MAC PDU</w:t>
            </w:r>
          </w:p>
        </w:tc>
        <w:tc>
          <w:tcPr>
            <w:tcW w:w="567" w:type="dxa"/>
            <w:tcBorders>
              <w:top w:val="single" w:sz="4" w:space="0" w:color="auto"/>
              <w:left w:val="single" w:sz="4" w:space="0" w:color="auto"/>
              <w:bottom w:val="single" w:sz="4" w:space="0" w:color="auto"/>
              <w:right w:val="single" w:sz="4" w:space="0" w:color="auto"/>
            </w:tcBorders>
          </w:tcPr>
          <w:p w14:paraId="6DCCE5E4" w14:textId="77777777" w:rsidR="003C5479" w:rsidRPr="00196BCA" w:rsidRDefault="003C5479" w:rsidP="00AB7AF6">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tcPr>
          <w:p w14:paraId="689C3ECE" w14:textId="77777777" w:rsidR="003C5479" w:rsidRPr="00196BCA" w:rsidRDefault="003C5479" w:rsidP="00AB7AF6">
            <w:pPr>
              <w:pStyle w:val="TAC"/>
            </w:pPr>
            <w:r w:rsidRPr="00196BCA">
              <w:t>-</w:t>
            </w:r>
          </w:p>
        </w:tc>
      </w:tr>
      <w:tr w:rsidR="003C5479" w:rsidRPr="00196BCA" w14:paraId="4A58FD3A" w14:textId="77777777" w:rsidTr="00AB7AF6">
        <w:trPr>
          <w:trHeight w:val="457"/>
        </w:trPr>
        <w:tc>
          <w:tcPr>
            <w:tcW w:w="648" w:type="dxa"/>
            <w:tcBorders>
              <w:top w:val="single" w:sz="4" w:space="0" w:color="auto"/>
              <w:left w:val="single" w:sz="4" w:space="0" w:color="auto"/>
              <w:bottom w:val="single" w:sz="4" w:space="0" w:color="auto"/>
              <w:right w:val="single" w:sz="4" w:space="0" w:color="auto"/>
            </w:tcBorders>
          </w:tcPr>
          <w:p w14:paraId="3B4045AB" w14:textId="77777777" w:rsidR="003C5479" w:rsidRPr="00196BCA" w:rsidRDefault="003C5479" w:rsidP="00AB7AF6">
            <w:pPr>
              <w:pStyle w:val="TAC"/>
            </w:pPr>
            <w:r w:rsidRPr="00196BCA">
              <w:t>16</w:t>
            </w:r>
          </w:p>
        </w:tc>
        <w:tc>
          <w:tcPr>
            <w:tcW w:w="3969" w:type="dxa"/>
            <w:tcBorders>
              <w:top w:val="single" w:sz="4" w:space="0" w:color="auto"/>
              <w:left w:val="single" w:sz="4" w:space="0" w:color="auto"/>
              <w:bottom w:val="single" w:sz="4" w:space="0" w:color="auto"/>
              <w:right w:val="single" w:sz="4" w:space="0" w:color="auto"/>
            </w:tcBorders>
          </w:tcPr>
          <w:p w14:paraId="2BBD8292" w14:textId="77777777" w:rsidR="003C5479" w:rsidRPr="00196BCA" w:rsidRDefault="003C5479" w:rsidP="00AB7AF6">
            <w:pPr>
              <w:pStyle w:val="TAL"/>
            </w:pPr>
            <w:r w:rsidRPr="00196BCA">
              <w:t xml:space="preserve">Check: </w:t>
            </w:r>
            <w:r w:rsidRPr="00196BCA">
              <w:rPr>
                <w:lang w:eastAsia="zh-CN"/>
              </w:rPr>
              <w:t>D</w:t>
            </w:r>
            <w:r w:rsidRPr="00196BCA">
              <w:t>oes the UE transmit a preamble on PRACH</w:t>
            </w:r>
            <w:r w:rsidRPr="00196BCA">
              <w:rPr>
                <w:lang w:eastAsia="zh-CN"/>
              </w:rPr>
              <w:t>?</w:t>
            </w:r>
          </w:p>
        </w:tc>
        <w:tc>
          <w:tcPr>
            <w:tcW w:w="709" w:type="dxa"/>
            <w:tcBorders>
              <w:top w:val="single" w:sz="4" w:space="0" w:color="auto"/>
              <w:left w:val="single" w:sz="4" w:space="0" w:color="auto"/>
              <w:bottom w:val="single" w:sz="4" w:space="0" w:color="auto"/>
              <w:right w:val="single" w:sz="4" w:space="0" w:color="auto"/>
            </w:tcBorders>
          </w:tcPr>
          <w:p w14:paraId="2046DF87" w14:textId="77777777" w:rsidR="003C5479" w:rsidRPr="00196BCA" w:rsidRDefault="003C5479" w:rsidP="00AB7AF6">
            <w:pPr>
              <w:pStyle w:val="TAC"/>
            </w:pPr>
            <w:r w:rsidRPr="00196BCA">
              <w:t>--&gt;</w:t>
            </w:r>
          </w:p>
        </w:tc>
        <w:tc>
          <w:tcPr>
            <w:tcW w:w="2977" w:type="dxa"/>
            <w:tcBorders>
              <w:top w:val="single" w:sz="4" w:space="0" w:color="auto"/>
              <w:left w:val="single" w:sz="4" w:space="0" w:color="auto"/>
              <w:bottom w:val="single" w:sz="4" w:space="0" w:color="auto"/>
              <w:right w:val="single" w:sz="4" w:space="0" w:color="auto"/>
            </w:tcBorders>
          </w:tcPr>
          <w:p w14:paraId="59F9F244" w14:textId="77777777" w:rsidR="003C5479" w:rsidRPr="00196BCA" w:rsidRDefault="003C5479" w:rsidP="00AB7AF6">
            <w:pPr>
              <w:pStyle w:val="TAC"/>
              <w:jc w:val="left"/>
            </w:pPr>
            <w:r w:rsidRPr="00196BCA">
              <w:t>PRACH Preamble</w:t>
            </w:r>
          </w:p>
        </w:tc>
        <w:tc>
          <w:tcPr>
            <w:tcW w:w="567" w:type="dxa"/>
            <w:tcBorders>
              <w:top w:val="single" w:sz="4" w:space="0" w:color="auto"/>
              <w:left w:val="single" w:sz="4" w:space="0" w:color="auto"/>
              <w:bottom w:val="single" w:sz="4" w:space="0" w:color="auto"/>
              <w:right w:val="single" w:sz="4" w:space="0" w:color="auto"/>
            </w:tcBorders>
          </w:tcPr>
          <w:p w14:paraId="64D00BB1" w14:textId="21D1C1C2" w:rsidR="003C5479" w:rsidRPr="00196BCA" w:rsidRDefault="00A81845" w:rsidP="00AB7AF6">
            <w:pPr>
              <w:pStyle w:val="TAC"/>
            </w:pPr>
            <w:r w:rsidRPr="00196BCA">
              <w:t>1</w:t>
            </w:r>
          </w:p>
        </w:tc>
        <w:tc>
          <w:tcPr>
            <w:tcW w:w="892" w:type="dxa"/>
            <w:tcBorders>
              <w:top w:val="single" w:sz="4" w:space="0" w:color="auto"/>
              <w:left w:val="single" w:sz="4" w:space="0" w:color="auto"/>
              <w:bottom w:val="single" w:sz="4" w:space="0" w:color="auto"/>
              <w:right w:val="single" w:sz="4" w:space="0" w:color="auto"/>
            </w:tcBorders>
          </w:tcPr>
          <w:p w14:paraId="1C5D8235" w14:textId="0702F35E" w:rsidR="003C5479" w:rsidRPr="00196BCA" w:rsidRDefault="00A81845" w:rsidP="00AB7AF6">
            <w:pPr>
              <w:pStyle w:val="TAC"/>
            </w:pPr>
            <w:r w:rsidRPr="00196BCA">
              <w:t>P</w:t>
            </w:r>
          </w:p>
        </w:tc>
      </w:tr>
      <w:tr w:rsidR="003C5479" w:rsidRPr="00196BCA" w14:paraId="09AE63BB" w14:textId="77777777" w:rsidTr="00AB7AF6">
        <w:tc>
          <w:tcPr>
            <w:tcW w:w="648" w:type="dxa"/>
            <w:tcBorders>
              <w:top w:val="single" w:sz="4" w:space="0" w:color="auto"/>
              <w:left w:val="single" w:sz="4" w:space="0" w:color="auto"/>
              <w:bottom w:val="single" w:sz="4" w:space="0" w:color="auto"/>
              <w:right w:val="single" w:sz="4" w:space="0" w:color="auto"/>
            </w:tcBorders>
          </w:tcPr>
          <w:p w14:paraId="52F768F8" w14:textId="77777777" w:rsidR="003C5479" w:rsidRPr="00196BCA" w:rsidRDefault="003C5479" w:rsidP="00AB7AF6">
            <w:pPr>
              <w:pStyle w:val="TAC"/>
            </w:pPr>
            <w:r w:rsidRPr="00196BCA">
              <w:t>17</w:t>
            </w:r>
          </w:p>
        </w:tc>
        <w:tc>
          <w:tcPr>
            <w:tcW w:w="3969" w:type="dxa"/>
            <w:tcBorders>
              <w:top w:val="single" w:sz="4" w:space="0" w:color="auto"/>
              <w:left w:val="single" w:sz="4" w:space="0" w:color="auto"/>
              <w:bottom w:val="single" w:sz="4" w:space="0" w:color="auto"/>
              <w:right w:val="single" w:sz="4" w:space="0" w:color="auto"/>
            </w:tcBorders>
          </w:tcPr>
          <w:p w14:paraId="7882D632" w14:textId="173EFFFE" w:rsidR="003C5479" w:rsidRPr="00196BCA" w:rsidRDefault="003C5479" w:rsidP="00AB7AF6">
            <w:pPr>
              <w:pStyle w:val="TAL"/>
            </w:pPr>
            <w:r w:rsidRPr="00196BCA">
              <w:t>The SS transmits Random Access Response with RAPID corresponding to the transmitted Preamble in step 16, including TC-RNTI and not including Backoff Indicator subheader.</w:t>
            </w:r>
          </w:p>
        </w:tc>
        <w:tc>
          <w:tcPr>
            <w:tcW w:w="709" w:type="dxa"/>
            <w:tcBorders>
              <w:top w:val="single" w:sz="4" w:space="0" w:color="auto"/>
              <w:left w:val="single" w:sz="4" w:space="0" w:color="auto"/>
              <w:bottom w:val="single" w:sz="4" w:space="0" w:color="auto"/>
              <w:right w:val="single" w:sz="4" w:space="0" w:color="auto"/>
            </w:tcBorders>
          </w:tcPr>
          <w:p w14:paraId="4E602FC7" w14:textId="77777777" w:rsidR="003C5479" w:rsidRPr="00196BCA" w:rsidRDefault="003C5479" w:rsidP="00AB7AF6">
            <w:pPr>
              <w:pStyle w:val="TAC"/>
            </w:pPr>
            <w:r w:rsidRPr="00196BCA">
              <w:t>&lt;--</w:t>
            </w:r>
          </w:p>
        </w:tc>
        <w:tc>
          <w:tcPr>
            <w:tcW w:w="2977" w:type="dxa"/>
            <w:tcBorders>
              <w:top w:val="single" w:sz="4" w:space="0" w:color="auto"/>
              <w:left w:val="single" w:sz="4" w:space="0" w:color="auto"/>
              <w:bottom w:val="single" w:sz="4" w:space="0" w:color="auto"/>
              <w:right w:val="single" w:sz="4" w:space="0" w:color="auto"/>
            </w:tcBorders>
          </w:tcPr>
          <w:p w14:paraId="5B15C99F" w14:textId="77777777" w:rsidR="003C5479" w:rsidRPr="00196BCA" w:rsidRDefault="003C5479" w:rsidP="00AB7AF6">
            <w:pPr>
              <w:pStyle w:val="TAC"/>
              <w:jc w:val="left"/>
            </w:pPr>
            <w:r w:rsidRPr="00196BCA">
              <w:t>Random Access Response</w:t>
            </w:r>
          </w:p>
        </w:tc>
        <w:tc>
          <w:tcPr>
            <w:tcW w:w="567" w:type="dxa"/>
            <w:tcBorders>
              <w:top w:val="single" w:sz="4" w:space="0" w:color="auto"/>
              <w:left w:val="single" w:sz="4" w:space="0" w:color="auto"/>
              <w:bottom w:val="single" w:sz="4" w:space="0" w:color="auto"/>
              <w:right w:val="single" w:sz="4" w:space="0" w:color="auto"/>
            </w:tcBorders>
          </w:tcPr>
          <w:p w14:paraId="6DE4BAEA" w14:textId="6C34B159" w:rsidR="003C5479" w:rsidRPr="00196BCA" w:rsidRDefault="00A81845" w:rsidP="00AB7AF6">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tcPr>
          <w:p w14:paraId="7AE3A142" w14:textId="1400CAC2" w:rsidR="003C5479" w:rsidRPr="00196BCA" w:rsidRDefault="00A81845" w:rsidP="00AB7AF6">
            <w:pPr>
              <w:pStyle w:val="TAC"/>
            </w:pPr>
            <w:r w:rsidRPr="00196BCA">
              <w:t>-</w:t>
            </w:r>
          </w:p>
        </w:tc>
      </w:tr>
      <w:tr w:rsidR="003C5479" w:rsidRPr="00196BCA" w14:paraId="7BFB2AAE" w14:textId="77777777" w:rsidTr="00AB7AF6">
        <w:tc>
          <w:tcPr>
            <w:tcW w:w="648" w:type="dxa"/>
            <w:tcBorders>
              <w:top w:val="single" w:sz="4" w:space="0" w:color="auto"/>
              <w:left w:val="single" w:sz="4" w:space="0" w:color="auto"/>
              <w:bottom w:val="single" w:sz="4" w:space="0" w:color="auto"/>
              <w:right w:val="single" w:sz="4" w:space="0" w:color="auto"/>
            </w:tcBorders>
          </w:tcPr>
          <w:p w14:paraId="0234AF11" w14:textId="77777777" w:rsidR="003C5479" w:rsidRPr="00196BCA" w:rsidRDefault="003C5479" w:rsidP="00AB7AF6">
            <w:pPr>
              <w:pStyle w:val="TAC"/>
            </w:pPr>
            <w:r w:rsidRPr="00196BCA">
              <w:t>18</w:t>
            </w:r>
          </w:p>
        </w:tc>
        <w:tc>
          <w:tcPr>
            <w:tcW w:w="3969" w:type="dxa"/>
            <w:tcBorders>
              <w:top w:val="single" w:sz="4" w:space="0" w:color="auto"/>
              <w:left w:val="single" w:sz="4" w:space="0" w:color="auto"/>
              <w:bottom w:val="single" w:sz="4" w:space="0" w:color="auto"/>
              <w:right w:val="single" w:sz="4" w:space="0" w:color="auto"/>
            </w:tcBorders>
          </w:tcPr>
          <w:p w14:paraId="3A2CC025" w14:textId="77777777" w:rsidR="003C5479" w:rsidRPr="00196BCA" w:rsidRDefault="003C5479" w:rsidP="00AB7AF6">
            <w:pPr>
              <w:pStyle w:val="TAL"/>
            </w:pPr>
            <w:r w:rsidRPr="00196BCA">
              <w:t xml:space="preserve">Check: Does the UE transmit a MAC PDU containing </w:t>
            </w:r>
            <w:r w:rsidRPr="00196BCA">
              <w:rPr>
                <w:iCs/>
              </w:rPr>
              <w:t>RLC PDU on DRB with SDT configured</w:t>
            </w:r>
            <w:r w:rsidRPr="00196BCA">
              <w:t>?</w:t>
            </w:r>
          </w:p>
        </w:tc>
        <w:tc>
          <w:tcPr>
            <w:tcW w:w="709" w:type="dxa"/>
            <w:tcBorders>
              <w:top w:val="single" w:sz="4" w:space="0" w:color="auto"/>
              <w:left w:val="single" w:sz="4" w:space="0" w:color="auto"/>
              <w:bottom w:val="single" w:sz="4" w:space="0" w:color="auto"/>
              <w:right w:val="single" w:sz="4" w:space="0" w:color="auto"/>
            </w:tcBorders>
          </w:tcPr>
          <w:p w14:paraId="61D42249" w14:textId="77777777" w:rsidR="003C5479" w:rsidRPr="00196BCA" w:rsidRDefault="003C5479" w:rsidP="00AB7AF6">
            <w:pPr>
              <w:pStyle w:val="TAC"/>
            </w:pPr>
            <w:r w:rsidRPr="00196BCA">
              <w:t>-</w:t>
            </w:r>
            <w:r w:rsidRPr="00196BCA">
              <w:rPr>
                <w:lang w:eastAsia="zh-CN"/>
              </w:rPr>
              <w:t>-&gt;</w:t>
            </w:r>
          </w:p>
        </w:tc>
        <w:tc>
          <w:tcPr>
            <w:tcW w:w="2977" w:type="dxa"/>
            <w:tcBorders>
              <w:top w:val="single" w:sz="4" w:space="0" w:color="auto"/>
              <w:left w:val="single" w:sz="4" w:space="0" w:color="auto"/>
              <w:bottom w:val="single" w:sz="4" w:space="0" w:color="auto"/>
              <w:right w:val="single" w:sz="4" w:space="0" w:color="auto"/>
            </w:tcBorders>
          </w:tcPr>
          <w:p w14:paraId="22342902" w14:textId="77777777" w:rsidR="003C5479" w:rsidRPr="00196BCA" w:rsidRDefault="003C5479" w:rsidP="00AB7AF6">
            <w:pPr>
              <w:pStyle w:val="TAL"/>
              <w:rPr>
                <w:lang w:eastAsia="zh-CN"/>
              </w:rPr>
            </w:pPr>
            <w:r w:rsidRPr="00196BCA">
              <w:rPr>
                <w:lang w:eastAsia="zh-CN"/>
              </w:rPr>
              <w:t>MAC PDU (</w:t>
            </w:r>
          </w:p>
          <w:p w14:paraId="4615E713" w14:textId="77777777" w:rsidR="003C5479" w:rsidRPr="00196BCA" w:rsidRDefault="003C5479" w:rsidP="00AB7AF6">
            <w:pPr>
              <w:pStyle w:val="TAL"/>
              <w:rPr>
                <w:i/>
              </w:rPr>
            </w:pPr>
            <w:r w:rsidRPr="00196BCA">
              <w:rPr>
                <w:iCs/>
              </w:rPr>
              <w:t>RLC PDU on DRB with SDT configured</w:t>
            </w:r>
            <w:r w:rsidRPr="00196BCA">
              <w:t>)</w:t>
            </w:r>
          </w:p>
        </w:tc>
        <w:tc>
          <w:tcPr>
            <w:tcW w:w="567" w:type="dxa"/>
            <w:tcBorders>
              <w:top w:val="single" w:sz="4" w:space="0" w:color="auto"/>
              <w:left w:val="single" w:sz="4" w:space="0" w:color="auto"/>
              <w:bottom w:val="single" w:sz="4" w:space="0" w:color="auto"/>
              <w:right w:val="single" w:sz="4" w:space="0" w:color="auto"/>
            </w:tcBorders>
          </w:tcPr>
          <w:p w14:paraId="514EAA54" w14:textId="77777777" w:rsidR="003C5479" w:rsidRPr="00196BCA" w:rsidRDefault="003C5479" w:rsidP="00AB7AF6">
            <w:pPr>
              <w:pStyle w:val="TAC"/>
            </w:pPr>
            <w:r w:rsidRPr="00196BCA">
              <w:t>1</w:t>
            </w:r>
          </w:p>
        </w:tc>
        <w:tc>
          <w:tcPr>
            <w:tcW w:w="892" w:type="dxa"/>
            <w:tcBorders>
              <w:top w:val="single" w:sz="4" w:space="0" w:color="auto"/>
              <w:left w:val="single" w:sz="4" w:space="0" w:color="auto"/>
              <w:bottom w:val="single" w:sz="4" w:space="0" w:color="auto"/>
              <w:right w:val="single" w:sz="4" w:space="0" w:color="auto"/>
            </w:tcBorders>
          </w:tcPr>
          <w:p w14:paraId="51E93DF8" w14:textId="77777777" w:rsidR="003C5479" w:rsidRPr="00196BCA" w:rsidRDefault="003C5479" w:rsidP="00AB7AF6">
            <w:pPr>
              <w:pStyle w:val="TAC"/>
            </w:pPr>
            <w:r w:rsidRPr="00196BCA">
              <w:t>P</w:t>
            </w:r>
          </w:p>
        </w:tc>
      </w:tr>
      <w:tr w:rsidR="003C5479" w:rsidRPr="00196BCA" w14:paraId="528603B4" w14:textId="77777777" w:rsidTr="00AB7AF6">
        <w:tc>
          <w:tcPr>
            <w:tcW w:w="648" w:type="dxa"/>
            <w:tcBorders>
              <w:top w:val="single" w:sz="4" w:space="0" w:color="auto"/>
              <w:left w:val="single" w:sz="4" w:space="0" w:color="auto"/>
              <w:bottom w:val="single" w:sz="4" w:space="0" w:color="auto"/>
              <w:right w:val="single" w:sz="4" w:space="0" w:color="auto"/>
            </w:tcBorders>
          </w:tcPr>
          <w:p w14:paraId="6DA16260" w14:textId="77777777" w:rsidR="003C5479" w:rsidRPr="00196BCA" w:rsidRDefault="003C5479" w:rsidP="00AB7AF6">
            <w:pPr>
              <w:pStyle w:val="TAC"/>
            </w:pPr>
            <w:r w:rsidRPr="00196BCA">
              <w:t>19</w:t>
            </w:r>
          </w:p>
        </w:tc>
        <w:tc>
          <w:tcPr>
            <w:tcW w:w="3969" w:type="dxa"/>
            <w:tcBorders>
              <w:top w:val="single" w:sz="4" w:space="0" w:color="auto"/>
              <w:left w:val="single" w:sz="4" w:space="0" w:color="auto"/>
              <w:bottom w:val="single" w:sz="4" w:space="0" w:color="auto"/>
              <w:right w:val="single" w:sz="4" w:space="0" w:color="auto"/>
            </w:tcBorders>
          </w:tcPr>
          <w:p w14:paraId="6347DECE" w14:textId="77777777" w:rsidR="003C5479" w:rsidRPr="00196BCA" w:rsidRDefault="003C5479" w:rsidP="00AB7AF6">
            <w:pPr>
              <w:pStyle w:val="TAL"/>
            </w:pPr>
            <w:r w:rsidRPr="00196BCA">
              <w:t>The SS schedules PDCCH transmission addressed to TC-RNTI to transmit a valid MAC PDU containing ‘UE Contention Resolution Identity’ MAC control element with matched ‘Contention Resolution Identity’.</w:t>
            </w:r>
          </w:p>
        </w:tc>
        <w:tc>
          <w:tcPr>
            <w:tcW w:w="709" w:type="dxa"/>
            <w:tcBorders>
              <w:top w:val="single" w:sz="4" w:space="0" w:color="auto"/>
              <w:left w:val="single" w:sz="4" w:space="0" w:color="auto"/>
              <w:bottom w:val="single" w:sz="4" w:space="0" w:color="auto"/>
              <w:right w:val="single" w:sz="4" w:space="0" w:color="auto"/>
            </w:tcBorders>
          </w:tcPr>
          <w:p w14:paraId="573B6E42" w14:textId="77777777" w:rsidR="003C5479" w:rsidRPr="00196BCA" w:rsidRDefault="003C5479" w:rsidP="00AB7AF6">
            <w:pPr>
              <w:pStyle w:val="TAC"/>
            </w:pPr>
            <w:r w:rsidRPr="00196BCA">
              <w:t>&lt;--</w:t>
            </w:r>
          </w:p>
        </w:tc>
        <w:tc>
          <w:tcPr>
            <w:tcW w:w="2977" w:type="dxa"/>
            <w:tcBorders>
              <w:top w:val="single" w:sz="4" w:space="0" w:color="auto"/>
              <w:left w:val="single" w:sz="4" w:space="0" w:color="auto"/>
              <w:bottom w:val="single" w:sz="4" w:space="0" w:color="auto"/>
              <w:right w:val="single" w:sz="4" w:space="0" w:color="auto"/>
            </w:tcBorders>
          </w:tcPr>
          <w:p w14:paraId="1E01C99F" w14:textId="77777777" w:rsidR="003C5479" w:rsidRPr="00196BCA" w:rsidRDefault="003C5479" w:rsidP="00AB7AF6">
            <w:pPr>
              <w:pStyle w:val="TAL"/>
              <w:rPr>
                <w:lang w:eastAsia="zh-CN"/>
              </w:rPr>
            </w:pPr>
            <w:r w:rsidRPr="00196BCA">
              <w:rPr>
                <w:lang w:eastAsia="zh-CN"/>
              </w:rPr>
              <w:t>MAC PDU</w:t>
            </w:r>
          </w:p>
          <w:p w14:paraId="45A0A4F7" w14:textId="77777777" w:rsidR="003C5479" w:rsidRPr="00196BCA" w:rsidRDefault="003C5479" w:rsidP="00AB7AF6">
            <w:pPr>
              <w:pStyle w:val="TAC"/>
              <w:jc w:val="left"/>
            </w:pPr>
            <w:r w:rsidRPr="00196BCA">
              <w:rPr>
                <w:lang w:eastAsia="zh-CN"/>
              </w:rPr>
              <w:t>(</w:t>
            </w:r>
            <w:r w:rsidRPr="00196BCA">
              <w:t>UE Contention Resolution Identity MAC CE</w:t>
            </w:r>
            <w:r w:rsidRPr="00196BCA">
              <w:rPr>
                <w:lang w:eastAsia="zh-CN"/>
              </w:rPr>
              <w:t>)</w:t>
            </w:r>
          </w:p>
        </w:tc>
        <w:tc>
          <w:tcPr>
            <w:tcW w:w="567" w:type="dxa"/>
            <w:tcBorders>
              <w:top w:val="single" w:sz="4" w:space="0" w:color="auto"/>
              <w:left w:val="single" w:sz="4" w:space="0" w:color="auto"/>
              <w:bottom w:val="single" w:sz="4" w:space="0" w:color="auto"/>
              <w:right w:val="single" w:sz="4" w:space="0" w:color="auto"/>
            </w:tcBorders>
          </w:tcPr>
          <w:p w14:paraId="3EE56728" w14:textId="57F9480F" w:rsidR="003C5479" w:rsidRPr="00196BCA" w:rsidRDefault="00A81845" w:rsidP="00AB7AF6">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tcPr>
          <w:p w14:paraId="01B331B1" w14:textId="02A07B4B" w:rsidR="003C5479" w:rsidRPr="00196BCA" w:rsidRDefault="00A81845" w:rsidP="00AB7AF6">
            <w:pPr>
              <w:pStyle w:val="TAC"/>
            </w:pPr>
            <w:r w:rsidRPr="00196BCA">
              <w:t>-</w:t>
            </w:r>
          </w:p>
        </w:tc>
      </w:tr>
      <w:tr w:rsidR="003C5479" w:rsidRPr="00196BCA" w14:paraId="11496667" w14:textId="77777777" w:rsidTr="00AB7AF6">
        <w:tc>
          <w:tcPr>
            <w:tcW w:w="648" w:type="dxa"/>
            <w:tcBorders>
              <w:top w:val="single" w:sz="4" w:space="0" w:color="auto"/>
              <w:left w:val="single" w:sz="4" w:space="0" w:color="auto"/>
              <w:bottom w:val="single" w:sz="4" w:space="0" w:color="auto"/>
              <w:right w:val="single" w:sz="4" w:space="0" w:color="auto"/>
            </w:tcBorders>
          </w:tcPr>
          <w:p w14:paraId="7A48F744" w14:textId="77777777" w:rsidR="003C5479" w:rsidRPr="00196BCA" w:rsidRDefault="003C5479" w:rsidP="00AB7AF6">
            <w:pPr>
              <w:pStyle w:val="TAC"/>
            </w:pPr>
            <w:r w:rsidRPr="00196BCA">
              <w:t>20</w:t>
            </w:r>
          </w:p>
        </w:tc>
        <w:tc>
          <w:tcPr>
            <w:tcW w:w="3969" w:type="dxa"/>
            <w:tcBorders>
              <w:top w:val="single" w:sz="4" w:space="0" w:color="auto"/>
              <w:left w:val="single" w:sz="4" w:space="0" w:color="auto"/>
              <w:bottom w:val="single" w:sz="4" w:space="0" w:color="auto"/>
              <w:right w:val="single" w:sz="4" w:space="0" w:color="auto"/>
            </w:tcBorders>
          </w:tcPr>
          <w:p w14:paraId="5C42EB9B" w14:textId="77777777" w:rsidR="003C5479" w:rsidRPr="00196BCA" w:rsidRDefault="003C5479" w:rsidP="00AB7AF6">
            <w:pPr>
              <w:pStyle w:val="TAL"/>
            </w:pPr>
            <w:r w:rsidRPr="00196BCA">
              <w:t xml:space="preserve">The SS transmits a </w:t>
            </w:r>
            <w:r w:rsidRPr="00196BCA">
              <w:rPr>
                <w:i/>
                <w:iCs/>
              </w:rPr>
              <w:t>RRCRelease</w:t>
            </w:r>
            <w:r w:rsidRPr="00196BCA">
              <w:t xml:space="preserve"> message </w:t>
            </w:r>
          </w:p>
        </w:tc>
        <w:tc>
          <w:tcPr>
            <w:tcW w:w="709" w:type="dxa"/>
            <w:tcBorders>
              <w:top w:val="single" w:sz="4" w:space="0" w:color="auto"/>
              <w:left w:val="single" w:sz="4" w:space="0" w:color="auto"/>
              <w:bottom w:val="single" w:sz="4" w:space="0" w:color="auto"/>
              <w:right w:val="single" w:sz="4" w:space="0" w:color="auto"/>
            </w:tcBorders>
          </w:tcPr>
          <w:p w14:paraId="0E55758C" w14:textId="77777777" w:rsidR="003C5479" w:rsidRPr="00196BCA" w:rsidRDefault="003C5479" w:rsidP="00AB7AF6">
            <w:pPr>
              <w:pStyle w:val="TAC"/>
            </w:pPr>
            <w:r w:rsidRPr="00196BCA">
              <w:t>&lt;--</w:t>
            </w:r>
          </w:p>
        </w:tc>
        <w:tc>
          <w:tcPr>
            <w:tcW w:w="2977" w:type="dxa"/>
            <w:tcBorders>
              <w:top w:val="single" w:sz="4" w:space="0" w:color="auto"/>
              <w:left w:val="single" w:sz="4" w:space="0" w:color="auto"/>
              <w:bottom w:val="single" w:sz="4" w:space="0" w:color="auto"/>
              <w:right w:val="single" w:sz="4" w:space="0" w:color="auto"/>
            </w:tcBorders>
          </w:tcPr>
          <w:p w14:paraId="7F8B4656" w14:textId="77777777" w:rsidR="003C5479" w:rsidRPr="00196BCA" w:rsidRDefault="003C5479" w:rsidP="00AB7AF6">
            <w:pPr>
              <w:pStyle w:val="TAL"/>
            </w:pPr>
            <w:r w:rsidRPr="00196BCA">
              <w:t xml:space="preserve">NR </w:t>
            </w:r>
            <w:smartTag w:uri="urn:schemas-microsoft-com:office:smarttags" w:element="stockticker">
              <w:r w:rsidRPr="00196BCA">
                <w:t>RRC</w:t>
              </w:r>
            </w:smartTag>
            <w:r w:rsidRPr="00196BCA">
              <w:t xml:space="preserve">: </w:t>
            </w:r>
            <w:r w:rsidRPr="00196BCA">
              <w:rPr>
                <w:i/>
              </w:rPr>
              <w:t>RRCRelease</w:t>
            </w:r>
          </w:p>
        </w:tc>
        <w:tc>
          <w:tcPr>
            <w:tcW w:w="567" w:type="dxa"/>
            <w:tcBorders>
              <w:top w:val="single" w:sz="4" w:space="0" w:color="auto"/>
              <w:left w:val="single" w:sz="4" w:space="0" w:color="auto"/>
              <w:bottom w:val="single" w:sz="4" w:space="0" w:color="auto"/>
              <w:right w:val="single" w:sz="4" w:space="0" w:color="auto"/>
            </w:tcBorders>
          </w:tcPr>
          <w:p w14:paraId="1D164037" w14:textId="77777777" w:rsidR="003C5479" w:rsidRPr="00196BCA" w:rsidRDefault="003C5479" w:rsidP="00AB7AF6">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tcPr>
          <w:p w14:paraId="79AA31E7" w14:textId="77777777" w:rsidR="003C5479" w:rsidRPr="00196BCA" w:rsidRDefault="003C5479" w:rsidP="00AB7AF6">
            <w:pPr>
              <w:pStyle w:val="TAC"/>
            </w:pPr>
            <w:r w:rsidRPr="00196BCA">
              <w:t>-</w:t>
            </w:r>
          </w:p>
        </w:tc>
      </w:tr>
    </w:tbl>
    <w:p w14:paraId="47EA3E15" w14:textId="77777777" w:rsidR="003C5479" w:rsidRPr="00196BCA" w:rsidRDefault="003C5479" w:rsidP="003C5479"/>
    <w:p w14:paraId="005C7C1B" w14:textId="77777777" w:rsidR="003C5479" w:rsidRPr="00196BCA" w:rsidRDefault="003C5479" w:rsidP="003C5479">
      <w:pPr>
        <w:pStyle w:val="H6"/>
      </w:pPr>
      <w:r w:rsidRPr="00196BCA">
        <w:t>7.1.1.13.4.3.3</w:t>
      </w:r>
      <w:r w:rsidRPr="00196BCA">
        <w:tab/>
        <w:t>Specific message contents</w:t>
      </w:r>
    </w:p>
    <w:p w14:paraId="37F20629" w14:textId="77777777" w:rsidR="00A81845" w:rsidRPr="00196BCA" w:rsidRDefault="00A81845" w:rsidP="00A81845">
      <w:pPr>
        <w:pStyle w:val="TH"/>
      </w:pPr>
      <w:r w:rsidRPr="00196BCA">
        <w:t xml:space="preserve">Table 7.1.1.13.4.3.3-0: </w:t>
      </w:r>
      <w:r w:rsidRPr="00196BCA">
        <w:rPr>
          <w:i/>
          <w:iCs/>
        </w:rPr>
        <w:t>MAC-CellGroupConfig</w:t>
      </w:r>
      <w:r w:rsidRPr="00196BCA">
        <w:t xml:space="preserve"> (preamble)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A81845" w:rsidRPr="00196BCA" w14:paraId="578E6199" w14:textId="77777777" w:rsidTr="00C96336">
        <w:tc>
          <w:tcPr>
            <w:tcW w:w="9747" w:type="dxa"/>
            <w:gridSpan w:val="4"/>
          </w:tcPr>
          <w:p w14:paraId="5AE32850" w14:textId="77777777" w:rsidR="00A81845" w:rsidRPr="00196BCA" w:rsidRDefault="00A81845" w:rsidP="00C96336">
            <w:pPr>
              <w:pStyle w:val="TAH"/>
              <w:jc w:val="left"/>
              <w:rPr>
                <w:b w:val="0"/>
              </w:rPr>
            </w:pPr>
            <w:r w:rsidRPr="00196BCA">
              <w:rPr>
                <w:b w:val="0"/>
              </w:rPr>
              <w:t>Derivation Path: TS 38.508-1 [4], Table 4.6.3-68</w:t>
            </w:r>
          </w:p>
        </w:tc>
      </w:tr>
      <w:tr w:rsidR="00A81845" w:rsidRPr="00196BCA" w14:paraId="503EDD7E" w14:textId="77777777" w:rsidTr="00C96336">
        <w:tc>
          <w:tcPr>
            <w:tcW w:w="4535" w:type="dxa"/>
          </w:tcPr>
          <w:p w14:paraId="0C4310F0" w14:textId="77777777" w:rsidR="00A81845" w:rsidRPr="00196BCA" w:rsidRDefault="00A81845" w:rsidP="00C96336">
            <w:pPr>
              <w:pStyle w:val="TAH"/>
            </w:pPr>
            <w:r w:rsidRPr="00196BCA">
              <w:t>Information Element</w:t>
            </w:r>
          </w:p>
        </w:tc>
        <w:tc>
          <w:tcPr>
            <w:tcW w:w="2267" w:type="dxa"/>
          </w:tcPr>
          <w:p w14:paraId="03ED7F50" w14:textId="77777777" w:rsidR="00A81845" w:rsidRPr="00196BCA" w:rsidRDefault="00A81845" w:rsidP="00C96336">
            <w:pPr>
              <w:pStyle w:val="TAH"/>
            </w:pPr>
            <w:r w:rsidRPr="00196BCA">
              <w:t>Value/remark</w:t>
            </w:r>
          </w:p>
        </w:tc>
        <w:tc>
          <w:tcPr>
            <w:tcW w:w="1700" w:type="dxa"/>
          </w:tcPr>
          <w:p w14:paraId="4939D569" w14:textId="77777777" w:rsidR="00A81845" w:rsidRPr="00196BCA" w:rsidRDefault="00A81845" w:rsidP="00C96336">
            <w:pPr>
              <w:pStyle w:val="TAH"/>
            </w:pPr>
            <w:r w:rsidRPr="00196BCA">
              <w:t>Comment</w:t>
            </w:r>
          </w:p>
        </w:tc>
        <w:tc>
          <w:tcPr>
            <w:tcW w:w="1245" w:type="dxa"/>
          </w:tcPr>
          <w:p w14:paraId="4ABD0392" w14:textId="77777777" w:rsidR="00A81845" w:rsidRPr="00196BCA" w:rsidRDefault="00A81845" w:rsidP="00C96336">
            <w:pPr>
              <w:pStyle w:val="TAH"/>
            </w:pPr>
            <w:r w:rsidRPr="00196BCA">
              <w:t>Condition</w:t>
            </w:r>
          </w:p>
        </w:tc>
      </w:tr>
      <w:tr w:rsidR="00A81845" w:rsidRPr="00196BCA" w14:paraId="6780E0AD" w14:textId="77777777" w:rsidTr="00C96336">
        <w:tc>
          <w:tcPr>
            <w:tcW w:w="4535" w:type="dxa"/>
          </w:tcPr>
          <w:p w14:paraId="16C4025E" w14:textId="77777777" w:rsidR="00A81845" w:rsidRPr="00196BCA" w:rsidRDefault="00A81845" w:rsidP="00C96336">
            <w:pPr>
              <w:pStyle w:val="TAL"/>
            </w:pPr>
            <w:r w:rsidRPr="00196BCA">
              <w:t xml:space="preserve">MAC-CellGroupConfig ::= </w:t>
            </w:r>
            <w:r w:rsidRPr="00196BCA">
              <w:rPr>
                <w:snapToGrid w:val="0"/>
              </w:rPr>
              <w:t xml:space="preserve">SEQUENCE </w:t>
            </w:r>
            <w:r w:rsidRPr="00196BCA">
              <w:t>{</w:t>
            </w:r>
          </w:p>
        </w:tc>
        <w:tc>
          <w:tcPr>
            <w:tcW w:w="2267" w:type="dxa"/>
          </w:tcPr>
          <w:p w14:paraId="789B9095" w14:textId="77777777" w:rsidR="00A81845" w:rsidRPr="00196BCA" w:rsidRDefault="00A81845" w:rsidP="00C96336">
            <w:pPr>
              <w:pStyle w:val="TAL"/>
            </w:pPr>
          </w:p>
        </w:tc>
        <w:tc>
          <w:tcPr>
            <w:tcW w:w="1700" w:type="dxa"/>
          </w:tcPr>
          <w:p w14:paraId="0306AC6D" w14:textId="77777777" w:rsidR="00A81845" w:rsidRPr="00196BCA" w:rsidRDefault="00A81845" w:rsidP="00C96336">
            <w:pPr>
              <w:pStyle w:val="TAL"/>
            </w:pPr>
          </w:p>
        </w:tc>
        <w:tc>
          <w:tcPr>
            <w:tcW w:w="1245" w:type="dxa"/>
          </w:tcPr>
          <w:p w14:paraId="321194A9" w14:textId="77777777" w:rsidR="00A81845" w:rsidRPr="00196BCA" w:rsidRDefault="00A81845" w:rsidP="00C96336">
            <w:pPr>
              <w:pStyle w:val="TAL"/>
            </w:pPr>
          </w:p>
        </w:tc>
      </w:tr>
      <w:tr w:rsidR="00A81845" w:rsidRPr="00196BCA" w14:paraId="0645DD83" w14:textId="77777777" w:rsidTr="00C96336">
        <w:tc>
          <w:tcPr>
            <w:tcW w:w="4535" w:type="dxa"/>
          </w:tcPr>
          <w:p w14:paraId="5638300D" w14:textId="77777777" w:rsidR="00A81845" w:rsidRPr="00196BCA" w:rsidRDefault="00A81845" w:rsidP="00C96336">
            <w:pPr>
              <w:pStyle w:val="TAL"/>
            </w:pPr>
            <w:r w:rsidRPr="00196BCA">
              <w:t xml:space="preserve">  tag-Config SEQUENCE {</w:t>
            </w:r>
          </w:p>
        </w:tc>
        <w:tc>
          <w:tcPr>
            <w:tcW w:w="2267" w:type="dxa"/>
          </w:tcPr>
          <w:p w14:paraId="44984F72" w14:textId="77777777" w:rsidR="00A81845" w:rsidRPr="00196BCA" w:rsidRDefault="00A81845" w:rsidP="00C96336">
            <w:pPr>
              <w:pStyle w:val="TAL"/>
            </w:pPr>
          </w:p>
        </w:tc>
        <w:tc>
          <w:tcPr>
            <w:tcW w:w="1700" w:type="dxa"/>
          </w:tcPr>
          <w:p w14:paraId="222C9165" w14:textId="77777777" w:rsidR="00A81845" w:rsidRPr="00196BCA" w:rsidRDefault="00A81845" w:rsidP="00C96336">
            <w:pPr>
              <w:pStyle w:val="TAL"/>
            </w:pPr>
          </w:p>
        </w:tc>
        <w:tc>
          <w:tcPr>
            <w:tcW w:w="1245" w:type="dxa"/>
          </w:tcPr>
          <w:p w14:paraId="22D2A663" w14:textId="77777777" w:rsidR="00A81845" w:rsidRPr="00196BCA" w:rsidRDefault="00A81845" w:rsidP="00C96336">
            <w:pPr>
              <w:pStyle w:val="TAL"/>
            </w:pPr>
          </w:p>
        </w:tc>
      </w:tr>
      <w:tr w:rsidR="00A81845" w:rsidRPr="00196BCA" w14:paraId="7E649009" w14:textId="77777777" w:rsidTr="00C96336">
        <w:tc>
          <w:tcPr>
            <w:tcW w:w="4535" w:type="dxa"/>
          </w:tcPr>
          <w:p w14:paraId="414FB13F" w14:textId="77777777" w:rsidR="00A81845" w:rsidRPr="00196BCA" w:rsidRDefault="00A81845" w:rsidP="00C96336">
            <w:pPr>
              <w:pStyle w:val="TAL"/>
            </w:pPr>
            <w:r w:rsidRPr="00196BCA">
              <w:t xml:space="preserve">    tag-ToAddModList SEQUENCE (SIZE (1..maxNrofTAGs)) OF TAG {</w:t>
            </w:r>
          </w:p>
        </w:tc>
        <w:tc>
          <w:tcPr>
            <w:tcW w:w="2267" w:type="dxa"/>
          </w:tcPr>
          <w:p w14:paraId="294FA2BE" w14:textId="77777777" w:rsidR="00A81845" w:rsidRPr="00196BCA" w:rsidRDefault="00A81845" w:rsidP="00C96336">
            <w:pPr>
              <w:pStyle w:val="TAL"/>
            </w:pPr>
            <w:r w:rsidRPr="00196BCA">
              <w:t>1 entry</w:t>
            </w:r>
          </w:p>
        </w:tc>
        <w:tc>
          <w:tcPr>
            <w:tcW w:w="1700" w:type="dxa"/>
          </w:tcPr>
          <w:p w14:paraId="6F23193B" w14:textId="77777777" w:rsidR="00A81845" w:rsidRPr="00196BCA" w:rsidRDefault="00A81845" w:rsidP="00C96336">
            <w:pPr>
              <w:pStyle w:val="TAL"/>
            </w:pPr>
          </w:p>
        </w:tc>
        <w:tc>
          <w:tcPr>
            <w:tcW w:w="1245" w:type="dxa"/>
          </w:tcPr>
          <w:p w14:paraId="308BCDD7" w14:textId="77777777" w:rsidR="00A81845" w:rsidRPr="00196BCA" w:rsidRDefault="00A81845" w:rsidP="00C96336">
            <w:pPr>
              <w:pStyle w:val="TAL"/>
            </w:pPr>
          </w:p>
        </w:tc>
      </w:tr>
      <w:tr w:rsidR="00A81845" w:rsidRPr="00196BCA" w14:paraId="4901FED9" w14:textId="77777777" w:rsidTr="00C96336">
        <w:tc>
          <w:tcPr>
            <w:tcW w:w="4535" w:type="dxa"/>
          </w:tcPr>
          <w:p w14:paraId="72F6AECA" w14:textId="77777777" w:rsidR="00A81845" w:rsidRPr="00196BCA" w:rsidRDefault="00A81845" w:rsidP="00C96336">
            <w:pPr>
              <w:pStyle w:val="TAL"/>
            </w:pPr>
            <w:r w:rsidRPr="00196BCA">
              <w:rPr>
                <w:lang w:eastAsia="en-US"/>
              </w:rPr>
              <w:t xml:space="preserve">    </w:t>
            </w:r>
            <w:r w:rsidRPr="00196BCA">
              <w:t xml:space="preserve">TAG[1] </w:t>
            </w:r>
            <w:r w:rsidRPr="00196BCA">
              <w:rPr>
                <w:lang w:eastAsia="en-US"/>
              </w:rPr>
              <w:t>SEQUENCE {</w:t>
            </w:r>
          </w:p>
        </w:tc>
        <w:tc>
          <w:tcPr>
            <w:tcW w:w="2267" w:type="dxa"/>
          </w:tcPr>
          <w:p w14:paraId="7C9C6F98" w14:textId="77777777" w:rsidR="00A81845" w:rsidRPr="00196BCA" w:rsidRDefault="00A81845" w:rsidP="00C96336">
            <w:pPr>
              <w:pStyle w:val="TAL"/>
            </w:pPr>
          </w:p>
        </w:tc>
        <w:tc>
          <w:tcPr>
            <w:tcW w:w="1700" w:type="dxa"/>
          </w:tcPr>
          <w:p w14:paraId="18720FEF" w14:textId="77777777" w:rsidR="00A81845" w:rsidRPr="00196BCA" w:rsidRDefault="00A81845" w:rsidP="00C96336">
            <w:pPr>
              <w:pStyle w:val="TAL"/>
            </w:pPr>
            <w:r w:rsidRPr="00196BCA">
              <w:rPr>
                <w:lang w:eastAsia="en-US"/>
              </w:rPr>
              <w:t>entry 1</w:t>
            </w:r>
          </w:p>
        </w:tc>
        <w:tc>
          <w:tcPr>
            <w:tcW w:w="1245" w:type="dxa"/>
          </w:tcPr>
          <w:p w14:paraId="6ADA0516" w14:textId="77777777" w:rsidR="00A81845" w:rsidRPr="00196BCA" w:rsidRDefault="00A81845" w:rsidP="00C96336">
            <w:pPr>
              <w:pStyle w:val="TAL"/>
            </w:pPr>
          </w:p>
        </w:tc>
      </w:tr>
      <w:tr w:rsidR="00A81845" w:rsidRPr="00196BCA" w14:paraId="6BC45DDA" w14:textId="77777777" w:rsidTr="00C96336">
        <w:tc>
          <w:tcPr>
            <w:tcW w:w="4535" w:type="dxa"/>
          </w:tcPr>
          <w:p w14:paraId="6C9AAD5C" w14:textId="77777777" w:rsidR="00A81845" w:rsidRPr="00196BCA" w:rsidRDefault="00A81845" w:rsidP="00C96336">
            <w:pPr>
              <w:pStyle w:val="TAL"/>
            </w:pPr>
            <w:r w:rsidRPr="00196BCA">
              <w:t xml:space="preserve">        timeAlignmentTimer</w:t>
            </w:r>
          </w:p>
        </w:tc>
        <w:tc>
          <w:tcPr>
            <w:tcW w:w="2267" w:type="dxa"/>
          </w:tcPr>
          <w:p w14:paraId="04F99D29" w14:textId="77777777" w:rsidR="00A81845" w:rsidRPr="00196BCA" w:rsidRDefault="00A81845" w:rsidP="00C96336">
            <w:pPr>
              <w:pStyle w:val="TAL"/>
            </w:pPr>
            <w:r w:rsidRPr="00196BCA">
              <w:t>ms750</w:t>
            </w:r>
          </w:p>
        </w:tc>
        <w:tc>
          <w:tcPr>
            <w:tcW w:w="1700" w:type="dxa"/>
          </w:tcPr>
          <w:p w14:paraId="770ECF62" w14:textId="77777777" w:rsidR="00A81845" w:rsidRPr="00196BCA" w:rsidRDefault="00A81845" w:rsidP="00C96336">
            <w:pPr>
              <w:pStyle w:val="TAL"/>
            </w:pPr>
          </w:p>
        </w:tc>
        <w:tc>
          <w:tcPr>
            <w:tcW w:w="1245" w:type="dxa"/>
          </w:tcPr>
          <w:p w14:paraId="0E36EA3A" w14:textId="77777777" w:rsidR="00A81845" w:rsidRPr="00196BCA" w:rsidRDefault="00A81845" w:rsidP="00C96336">
            <w:pPr>
              <w:pStyle w:val="TAL"/>
            </w:pPr>
          </w:p>
        </w:tc>
      </w:tr>
      <w:tr w:rsidR="00A81845" w:rsidRPr="00196BCA" w14:paraId="54E803F2" w14:textId="77777777" w:rsidTr="00C96336">
        <w:tc>
          <w:tcPr>
            <w:tcW w:w="4535" w:type="dxa"/>
          </w:tcPr>
          <w:p w14:paraId="67516988" w14:textId="77777777" w:rsidR="00A81845" w:rsidRPr="00196BCA" w:rsidRDefault="00A81845" w:rsidP="00C96336">
            <w:pPr>
              <w:pStyle w:val="TAL"/>
            </w:pPr>
            <w:r w:rsidRPr="00196BCA">
              <w:t xml:space="preserve">      }</w:t>
            </w:r>
          </w:p>
        </w:tc>
        <w:tc>
          <w:tcPr>
            <w:tcW w:w="2267" w:type="dxa"/>
          </w:tcPr>
          <w:p w14:paraId="394A71A1" w14:textId="77777777" w:rsidR="00A81845" w:rsidRPr="00196BCA" w:rsidRDefault="00A81845" w:rsidP="00C96336">
            <w:pPr>
              <w:pStyle w:val="TAL"/>
            </w:pPr>
          </w:p>
        </w:tc>
        <w:tc>
          <w:tcPr>
            <w:tcW w:w="1700" w:type="dxa"/>
          </w:tcPr>
          <w:p w14:paraId="77F6048D" w14:textId="77777777" w:rsidR="00A81845" w:rsidRPr="00196BCA" w:rsidRDefault="00A81845" w:rsidP="00C96336">
            <w:pPr>
              <w:pStyle w:val="TAL"/>
            </w:pPr>
          </w:p>
        </w:tc>
        <w:tc>
          <w:tcPr>
            <w:tcW w:w="1245" w:type="dxa"/>
          </w:tcPr>
          <w:p w14:paraId="341997F9" w14:textId="77777777" w:rsidR="00A81845" w:rsidRPr="00196BCA" w:rsidRDefault="00A81845" w:rsidP="00C96336">
            <w:pPr>
              <w:pStyle w:val="TAL"/>
            </w:pPr>
          </w:p>
        </w:tc>
      </w:tr>
      <w:tr w:rsidR="00A81845" w:rsidRPr="00196BCA" w14:paraId="2A89B7DE" w14:textId="77777777" w:rsidTr="00C96336">
        <w:tc>
          <w:tcPr>
            <w:tcW w:w="4535" w:type="dxa"/>
          </w:tcPr>
          <w:p w14:paraId="63EC489B" w14:textId="77777777" w:rsidR="00A81845" w:rsidRPr="00196BCA" w:rsidRDefault="00A81845" w:rsidP="00C96336">
            <w:pPr>
              <w:pStyle w:val="TAL"/>
            </w:pPr>
            <w:r w:rsidRPr="00196BCA">
              <w:t xml:space="preserve">    }</w:t>
            </w:r>
          </w:p>
        </w:tc>
        <w:tc>
          <w:tcPr>
            <w:tcW w:w="2267" w:type="dxa"/>
          </w:tcPr>
          <w:p w14:paraId="7AAA5F83" w14:textId="77777777" w:rsidR="00A81845" w:rsidRPr="00196BCA" w:rsidRDefault="00A81845" w:rsidP="00C96336">
            <w:pPr>
              <w:pStyle w:val="TAL"/>
            </w:pPr>
          </w:p>
        </w:tc>
        <w:tc>
          <w:tcPr>
            <w:tcW w:w="1700" w:type="dxa"/>
          </w:tcPr>
          <w:p w14:paraId="751F126F" w14:textId="77777777" w:rsidR="00A81845" w:rsidRPr="00196BCA" w:rsidRDefault="00A81845" w:rsidP="00C96336">
            <w:pPr>
              <w:pStyle w:val="TAL"/>
            </w:pPr>
          </w:p>
        </w:tc>
        <w:tc>
          <w:tcPr>
            <w:tcW w:w="1245" w:type="dxa"/>
          </w:tcPr>
          <w:p w14:paraId="44131141" w14:textId="77777777" w:rsidR="00A81845" w:rsidRPr="00196BCA" w:rsidRDefault="00A81845" w:rsidP="00C96336">
            <w:pPr>
              <w:pStyle w:val="TAL"/>
            </w:pPr>
          </w:p>
        </w:tc>
      </w:tr>
      <w:tr w:rsidR="00A81845" w:rsidRPr="00196BCA" w14:paraId="6510035B" w14:textId="77777777" w:rsidTr="00C96336">
        <w:tc>
          <w:tcPr>
            <w:tcW w:w="4535" w:type="dxa"/>
          </w:tcPr>
          <w:p w14:paraId="005F7D8B" w14:textId="77777777" w:rsidR="00A81845" w:rsidRPr="00196BCA" w:rsidRDefault="00A81845" w:rsidP="00C96336">
            <w:pPr>
              <w:pStyle w:val="TAL"/>
            </w:pPr>
            <w:r w:rsidRPr="00196BCA">
              <w:t xml:space="preserve">  }</w:t>
            </w:r>
          </w:p>
        </w:tc>
        <w:tc>
          <w:tcPr>
            <w:tcW w:w="2267" w:type="dxa"/>
          </w:tcPr>
          <w:p w14:paraId="6A5FF251" w14:textId="77777777" w:rsidR="00A81845" w:rsidRPr="00196BCA" w:rsidRDefault="00A81845" w:rsidP="00C96336">
            <w:pPr>
              <w:pStyle w:val="TAL"/>
            </w:pPr>
          </w:p>
        </w:tc>
        <w:tc>
          <w:tcPr>
            <w:tcW w:w="1700" w:type="dxa"/>
          </w:tcPr>
          <w:p w14:paraId="7DE00FCD" w14:textId="77777777" w:rsidR="00A81845" w:rsidRPr="00196BCA" w:rsidRDefault="00A81845" w:rsidP="00C96336">
            <w:pPr>
              <w:pStyle w:val="TAL"/>
            </w:pPr>
          </w:p>
        </w:tc>
        <w:tc>
          <w:tcPr>
            <w:tcW w:w="1245" w:type="dxa"/>
          </w:tcPr>
          <w:p w14:paraId="17CB15CC" w14:textId="77777777" w:rsidR="00A81845" w:rsidRPr="00196BCA" w:rsidRDefault="00A81845" w:rsidP="00C96336">
            <w:pPr>
              <w:pStyle w:val="TAL"/>
            </w:pPr>
          </w:p>
        </w:tc>
      </w:tr>
      <w:tr w:rsidR="00A81845" w:rsidRPr="00196BCA" w14:paraId="03C2F1F3" w14:textId="77777777" w:rsidTr="00C96336">
        <w:tc>
          <w:tcPr>
            <w:tcW w:w="4535" w:type="dxa"/>
          </w:tcPr>
          <w:p w14:paraId="325DA881" w14:textId="77777777" w:rsidR="00A81845" w:rsidRPr="00196BCA" w:rsidRDefault="00A81845" w:rsidP="00C96336">
            <w:pPr>
              <w:pStyle w:val="TAL"/>
            </w:pPr>
            <w:r w:rsidRPr="00196BCA">
              <w:t>}</w:t>
            </w:r>
          </w:p>
        </w:tc>
        <w:tc>
          <w:tcPr>
            <w:tcW w:w="2267" w:type="dxa"/>
          </w:tcPr>
          <w:p w14:paraId="4E162CA9" w14:textId="77777777" w:rsidR="00A81845" w:rsidRPr="00196BCA" w:rsidRDefault="00A81845" w:rsidP="00C96336">
            <w:pPr>
              <w:pStyle w:val="TAL"/>
            </w:pPr>
          </w:p>
        </w:tc>
        <w:tc>
          <w:tcPr>
            <w:tcW w:w="1700" w:type="dxa"/>
          </w:tcPr>
          <w:p w14:paraId="43BC3A64" w14:textId="77777777" w:rsidR="00A81845" w:rsidRPr="00196BCA" w:rsidRDefault="00A81845" w:rsidP="00C96336">
            <w:pPr>
              <w:pStyle w:val="TAL"/>
            </w:pPr>
          </w:p>
        </w:tc>
        <w:tc>
          <w:tcPr>
            <w:tcW w:w="1245" w:type="dxa"/>
          </w:tcPr>
          <w:p w14:paraId="2718F6DB" w14:textId="77777777" w:rsidR="00A81845" w:rsidRPr="00196BCA" w:rsidRDefault="00A81845" w:rsidP="00C96336">
            <w:pPr>
              <w:pStyle w:val="TAL"/>
            </w:pPr>
          </w:p>
        </w:tc>
      </w:tr>
    </w:tbl>
    <w:p w14:paraId="68C8A834" w14:textId="77777777" w:rsidR="00A81845" w:rsidRPr="00196BCA" w:rsidRDefault="00A81845" w:rsidP="00A81845"/>
    <w:p w14:paraId="7711CE6E" w14:textId="66EF7881" w:rsidR="003C5479" w:rsidRPr="00196BCA" w:rsidRDefault="003C5479" w:rsidP="003C5479">
      <w:pPr>
        <w:pStyle w:val="TH"/>
        <w:rPr>
          <w:lang w:eastAsia="x-none"/>
        </w:rPr>
      </w:pPr>
      <w:r w:rsidRPr="00196BCA">
        <w:rPr>
          <w:lang w:eastAsia="x-none"/>
        </w:rPr>
        <w:t xml:space="preserve">Table </w:t>
      </w:r>
      <w:r w:rsidRPr="00196BCA">
        <w:t>7.1.1.13.4.3.3</w:t>
      </w:r>
      <w:r w:rsidRPr="00196BCA">
        <w:rPr>
          <w:lang w:eastAsia="x-none"/>
        </w:rPr>
        <w:t xml:space="preserve">-1: CLOSE UE TEST LOOP (Step 12, Preamble Table </w:t>
      </w:r>
      <w:r w:rsidRPr="00196BCA">
        <w:t>7.1.1.13.4.3.2</w:t>
      </w:r>
      <w:r w:rsidRPr="00196BCA">
        <w:rPr>
          <w:lang w:eastAsia="x-none"/>
        </w:rPr>
        <w:t>-1)</w:t>
      </w:r>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32"/>
        <w:gridCol w:w="2266"/>
        <w:gridCol w:w="1699"/>
        <w:gridCol w:w="1133"/>
        <w:gridCol w:w="7"/>
      </w:tblGrid>
      <w:tr w:rsidR="003C5479" w:rsidRPr="00196BCA" w14:paraId="25E67BFC" w14:textId="77777777" w:rsidTr="00AB7AF6">
        <w:trPr>
          <w:gridAfter w:val="1"/>
          <w:wAfter w:w="7" w:type="dxa"/>
        </w:trPr>
        <w:tc>
          <w:tcPr>
            <w:tcW w:w="9630" w:type="dxa"/>
            <w:gridSpan w:val="4"/>
            <w:tcBorders>
              <w:top w:val="single" w:sz="4" w:space="0" w:color="auto"/>
              <w:left w:val="single" w:sz="4" w:space="0" w:color="auto"/>
              <w:bottom w:val="single" w:sz="4" w:space="0" w:color="auto"/>
              <w:right w:val="single" w:sz="4" w:space="0" w:color="auto"/>
            </w:tcBorders>
            <w:hideMark/>
          </w:tcPr>
          <w:p w14:paraId="01293BC4" w14:textId="77777777" w:rsidR="003C5479" w:rsidRPr="00196BCA" w:rsidRDefault="003C5479" w:rsidP="00AB7AF6">
            <w:pPr>
              <w:pStyle w:val="TAL"/>
            </w:pPr>
            <w:r w:rsidRPr="00196BCA">
              <w:t xml:space="preserve">Derivation Path: TS 36.508-1 </w:t>
            </w:r>
            <w:r w:rsidRPr="00196BCA">
              <w:rPr>
                <w:lang w:eastAsia="zh-CN"/>
              </w:rPr>
              <w:t>[7]</w:t>
            </w:r>
            <w:r w:rsidRPr="00196BCA">
              <w:t xml:space="preserve"> table 4.7A-3 condition UE test loop mode B</w:t>
            </w:r>
          </w:p>
        </w:tc>
      </w:tr>
      <w:tr w:rsidR="003C5479" w:rsidRPr="00196BCA" w14:paraId="4928055D" w14:textId="77777777" w:rsidTr="00AB7AF6">
        <w:trPr>
          <w:gridAfter w:val="1"/>
          <w:wAfter w:w="7" w:type="dxa"/>
        </w:trPr>
        <w:tc>
          <w:tcPr>
            <w:tcW w:w="4532" w:type="dxa"/>
            <w:tcBorders>
              <w:top w:val="single" w:sz="4" w:space="0" w:color="auto"/>
              <w:left w:val="single" w:sz="4" w:space="0" w:color="auto"/>
              <w:bottom w:val="single" w:sz="4" w:space="0" w:color="auto"/>
              <w:right w:val="single" w:sz="4" w:space="0" w:color="auto"/>
            </w:tcBorders>
            <w:hideMark/>
          </w:tcPr>
          <w:p w14:paraId="162F4BB7" w14:textId="77777777" w:rsidR="003C5479" w:rsidRPr="00196BCA" w:rsidRDefault="003C5479" w:rsidP="00AB7AF6">
            <w:pPr>
              <w:pStyle w:val="TAH"/>
            </w:pPr>
            <w:r w:rsidRPr="00196BCA">
              <w:t>Information Element</w:t>
            </w:r>
          </w:p>
        </w:tc>
        <w:tc>
          <w:tcPr>
            <w:tcW w:w="2266" w:type="dxa"/>
            <w:tcBorders>
              <w:top w:val="single" w:sz="4" w:space="0" w:color="auto"/>
              <w:left w:val="single" w:sz="4" w:space="0" w:color="auto"/>
              <w:bottom w:val="single" w:sz="4" w:space="0" w:color="auto"/>
              <w:right w:val="single" w:sz="4" w:space="0" w:color="auto"/>
            </w:tcBorders>
            <w:hideMark/>
          </w:tcPr>
          <w:p w14:paraId="2F78704E" w14:textId="77777777" w:rsidR="003C5479" w:rsidRPr="00196BCA" w:rsidRDefault="003C5479" w:rsidP="00AB7AF6">
            <w:pPr>
              <w:pStyle w:val="TAH"/>
            </w:pPr>
            <w:r w:rsidRPr="00196BCA">
              <w:t>Value/Remark</w:t>
            </w:r>
          </w:p>
        </w:tc>
        <w:tc>
          <w:tcPr>
            <w:tcW w:w="1699" w:type="dxa"/>
            <w:tcBorders>
              <w:top w:val="single" w:sz="4" w:space="0" w:color="auto"/>
              <w:left w:val="single" w:sz="4" w:space="0" w:color="auto"/>
              <w:bottom w:val="single" w:sz="4" w:space="0" w:color="auto"/>
              <w:right w:val="single" w:sz="4" w:space="0" w:color="auto"/>
            </w:tcBorders>
            <w:hideMark/>
          </w:tcPr>
          <w:p w14:paraId="3A7920BD" w14:textId="77777777" w:rsidR="003C5479" w:rsidRPr="00196BCA" w:rsidRDefault="003C5479" w:rsidP="00AB7AF6">
            <w:pPr>
              <w:pStyle w:val="TAH"/>
            </w:pPr>
            <w:r w:rsidRPr="00196BCA">
              <w:t>Comment</w:t>
            </w:r>
          </w:p>
        </w:tc>
        <w:tc>
          <w:tcPr>
            <w:tcW w:w="1133" w:type="dxa"/>
            <w:tcBorders>
              <w:top w:val="single" w:sz="4" w:space="0" w:color="auto"/>
              <w:left w:val="single" w:sz="4" w:space="0" w:color="auto"/>
              <w:bottom w:val="single" w:sz="4" w:space="0" w:color="auto"/>
              <w:right w:val="single" w:sz="4" w:space="0" w:color="auto"/>
            </w:tcBorders>
            <w:hideMark/>
          </w:tcPr>
          <w:p w14:paraId="53E9BDED" w14:textId="77777777" w:rsidR="003C5479" w:rsidRPr="00196BCA" w:rsidRDefault="003C5479" w:rsidP="00AB7AF6">
            <w:pPr>
              <w:pStyle w:val="TAH"/>
            </w:pPr>
            <w:r w:rsidRPr="00196BCA">
              <w:t>Condition</w:t>
            </w:r>
          </w:p>
        </w:tc>
      </w:tr>
      <w:tr w:rsidR="003C5479" w:rsidRPr="00196BCA" w14:paraId="333F2428" w14:textId="77777777" w:rsidTr="00AB7AF6">
        <w:trPr>
          <w:gridAfter w:val="1"/>
          <w:wAfter w:w="7" w:type="dxa"/>
        </w:trPr>
        <w:tc>
          <w:tcPr>
            <w:tcW w:w="4532" w:type="dxa"/>
            <w:tcBorders>
              <w:top w:val="single" w:sz="4" w:space="0" w:color="auto"/>
              <w:left w:val="single" w:sz="4" w:space="0" w:color="auto"/>
              <w:bottom w:val="single" w:sz="4" w:space="0" w:color="auto"/>
              <w:right w:val="single" w:sz="4" w:space="0" w:color="auto"/>
            </w:tcBorders>
            <w:hideMark/>
          </w:tcPr>
          <w:p w14:paraId="1F629994" w14:textId="77777777" w:rsidR="003C5479" w:rsidRPr="00196BCA" w:rsidRDefault="003C5479" w:rsidP="00AB7AF6">
            <w:pPr>
              <w:pStyle w:val="TAL"/>
            </w:pPr>
            <w:r w:rsidRPr="00196BCA">
              <w:t>UE test loop mode B LB setup</w:t>
            </w:r>
          </w:p>
        </w:tc>
        <w:tc>
          <w:tcPr>
            <w:tcW w:w="2266" w:type="dxa"/>
            <w:tcBorders>
              <w:top w:val="single" w:sz="4" w:space="0" w:color="auto"/>
              <w:left w:val="single" w:sz="4" w:space="0" w:color="auto"/>
              <w:bottom w:val="single" w:sz="4" w:space="0" w:color="auto"/>
              <w:right w:val="single" w:sz="4" w:space="0" w:color="auto"/>
            </w:tcBorders>
          </w:tcPr>
          <w:p w14:paraId="24AA7F9C" w14:textId="77777777" w:rsidR="003C5479" w:rsidRPr="00196BCA" w:rsidRDefault="003C5479" w:rsidP="00AB7AF6">
            <w:pPr>
              <w:pStyle w:val="TAL"/>
            </w:pPr>
          </w:p>
        </w:tc>
        <w:tc>
          <w:tcPr>
            <w:tcW w:w="1699" w:type="dxa"/>
            <w:tcBorders>
              <w:top w:val="single" w:sz="4" w:space="0" w:color="auto"/>
              <w:left w:val="single" w:sz="4" w:space="0" w:color="auto"/>
              <w:bottom w:val="single" w:sz="4" w:space="0" w:color="auto"/>
              <w:right w:val="single" w:sz="4" w:space="0" w:color="auto"/>
            </w:tcBorders>
          </w:tcPr>
          <w:p w14:paraId="3BEE4A08" w14:textId="77777777" w:rsidR="003C5479" w:rsidRPr="00196BCA" w:rsidRDefault="003C5479" w:rsidP="00AB7AF6">
            <w:pPr>
              <w:pStyle w:val="TAL"/>
            </w:pPr>
          </w:p>
        </w:tc>
        <w:tc>
          <w:tcPr>
            <w:tcW w:w="1133" w:type="dxa"/>
            <w:tcBorders>
              <w:top w:val="single" w:sz="4" w:space="0" w:color="auto"/>
              <w:left w:val="single" w:sz="4" w:space="0" w:color="auto"/>
              <w:bottom w:val="single" w:sz="4" w:space="0" w:color="auto"/>
              <w:right w:val="single" w:sz="4" w:space="0" w:color="auto"/>
            </w:tcBorders>
          </w:tcPr>
          <w:p w14:paraId="3F9ADDE3" w14:textId="77777777" w:rsidR="003C5479" w:rsidRPr="00196BCA" w:rsidRDefault="003C5479" w:rsidP="00AB7AF6">
            <w:pPr>
              <w:pStyle w:val="TAL"/>
            </w:pPr>
          </w:p>
        </w:tc>
      </w:tr>
      <w:tr w:rsidR="003C5479" w:rsidRPr="00196BCA" w14:paraId="53F365E3" w14:textId="77777777" w:rsidTr="00AB7AF6">
        <w:tc>
          <w:tcPr>
            <w:tcW w:w="4532" w:type="dxa"/>
            <w:tcBorders>
              <w:top w:val="single" w:sz="4" w:space="0" w:color="auto"/>
              <w:bottom w:val="single" w:sz="4" w:space="0" w:color="auto"/>
            </w:tcBorders>
            <w:shd w:val="clear" w:color="auto" w:fill="auto"/>
          </w:tcPr>
          <w:p w14:paraId="185AF271" w14:textId="77777777" w:rsidR="003C5479" w:rsidRPr="00196BCA" w:rsidRDefault="003C5479" w:rsidP="00AB7AF6">
            <w:pPr>
              <w:pStyle w:val="TAL"/>
            </w:pPr>
            <w:r w:rsidRPr="00196BCA">
              <w:t xml:space="preserve">  IP PDU delay</w:t>
            </w:r>
          </w:p>
        </w:tc>
        <w:tc>
          <w:tcPr>
            <w:tcW w:w="2266" w:type="dxa"/>
            <w:tcBorders>
              <w:top w:val="single" w:sz="4" w:space="0" w:color="auto"/>
              <w:bottom w:val="single" w:sz="4" w:space="0" w:color="auto"/>
            </w:tcBorders>
            <w:shd w:val="clear" w:color="auto" w:fill="auto"/>
          </w:tcPr>
          <w:p w14:paraId="74139FB5" w14:textId="77777777" w:rsidR="003C5479" w:rsidRPr="00196BCA" w:rsidRDefault="003C5479" w:rsidP="00AB7AF6">
            <w:pPr>
              <w:pStyle w:val="TAL"/>
            </w:pPr>
            <w:r w:rsidRPr="00196BCA">
              <w:t>'0000 0110'B</w:t>
            </w:r>
          </w:p>
        </w:tc>
        <w:tc>
          <w:tcPr>
            <w:tcW w:w="1699" w:type="dxa"/>
            <w:tcBorders>
              <w:top w:val="single" w:sz="4" w:space="0" w:color="auto"/>
              <w:bottom w:val="single" w:sz="4" w:space="0" w:color="auto"/>
            </w:tcBorders>
            <w:shd w:val="clear" w:color="auto" w:fill="auto"/>
          </w:tcPr>
          <w:p w14:paraId="2FE2C79C" w14:textId="77777777" w:rsidR="003C5479" w:rsidRPr="00196BCA" w:rsidRDefault="003C5479" w:rsidP="00AB7AF6">
            <w:pPr>
              <w:pStyle w:val="TAL"/>
            </w:pPr>
            <w:r w:rsidRPr="00196BCA">
              <w:t>6 seconds</w:t>
            </w:r>
          </w:p>
        </w:tc>
        <w:tc>
          <w:tcPr>
            <w:tcW w:w="1140" w:type="dxa"/>
            <w:gridSpan w:val="2"/>
            <w:tcBorders>
              <w:top w:val="single" w:sz="4" w:space="0" w:color="auto"/>
              <w:bottom w:val="single" w:sz="4" w:space="0" w:color="auto"/>
            </w:tcBorders>
            <w:shd w:val="clear" w:color="auto" w:fill="auto"/>
          </w:tcPr>
          <w:p w14:paraId="2A107208" w14:textId="77777777" w:rsidR="003C5479" w:rsidRPr="00196BCA" w:rsidRDefault="003C5479" w:rsidP="00AB7AF6">
            <w:pPr>
              <w:pStyle w:val="TAL"/>
            </w:pPr>
            <w:r w:rsidRPr="00196BCA">
              <w:t>preamble</w:t>
            </w:r>
          </w:p>
        </w:tc>
      </w:tr>
      <w:tr w:rsidR="003C5479" w:rsidRPr="00196BCA" w14:paraId="73E659E0" w14:textId="77777777" w:rsidTr="00AB7AF6">
        <w:tc>
          <w:tcPr>
            <w:tcW w:w="4532" w:type="dxa"/>
            <w:tcBorders>
              <w:top w:val="single" w:sz="4" w:space="0" w:color="auto"/>
              <w:bottom w:val="single" w:sz="4" w:space="0" w:color="auto"/>
            </w:tcBorders>
            <w:shd w:val="clear" w:color="auto" w:fill="auto"/>
          </w:tcPr>
          <w:p w14:paraId="3B988C28" w14:textId="77777777" w:rsidR="003C5479" w:rsidRPr="00196BCA" w:rsidRDefault="003C5479" w:rsidP="00AB7AF6">
            <w:pPr>
              <w:pStyle w:val="TAL"/>
            </w:pPr>
            <w:r w:rsidRPr="00196BCA">
              <w:t xml:space="preserve">  IP PDU delay</w:t>
            </w:r>
          </w:p>
        </w:tc>
        <w:tc>
          <w:tcPr>
            <w:tcW w:w="2266" w:type="dxa"/>
            <w:tcBorders>
              <w:top w:val="single" w:sz="4" w:space="0" w:color="auto"/>
              <w:bottom w:val="single" w:sz="4" w:space="0" w:color="auto"/>
            </w:tcBorders>
            <w:shd w:val="clear" w:color="auto" w:fill="auto"/>
          </w:tcPr>
          <w:p w14:paraId="6645BA70" w14:textId="77777777" w:rsidR="003C5479" w:rsidRPr="00196BCA" w:rsidRDefault="003C5479" w:rsidP="00AB7AF6">
            <w:pPr>
              <w:pStyle w:val="TAL"/>
            </w:pPr>
            <w:r w:rsidRPr="00196BCA">
              <w:t>'0000 0010'B</w:t>
            </w:r>
          </w:p>
        </w:tc>
        <w:tc>
          <w:tcPr>
            <w:tcW w:w="1699" w:type="dxa"/>
            <w:tcBorders>
              <w:top w:val="single" w:sz="4" w:space="0" w:color="auto"/>
              <w:bottom w:val="single" w:sz="4" w:space="0" w:color="auto"/>
            </w:tcBorders>
            <w:shd w:val="clear" w:color="auto" w:fill="auto"/>
          </w:tcPr>
          <w:p w14:paraId="1C0E47B6" w14:textId="77777777" w:rsidR="003C5479" w:rsidRPr="00196BCA" w:rsidRDefault="003C5479" w:rsidP="00AB7AF6">
            <w:pPr>
              <w:pStyle w:val="TAL"/>
            </w:pPr>
            <w:r w:rsidRPr="00196BCA">
              <w:t xml:space="preserve">2 seconds &gt; </w:t>
            </w:r>
            <w:r w:rsidRPr="00196BCA">
              <w:rPr>
                <w:rFonts w:eastAsia="DengXian"/>
                <w:i/>
                <w:lang w:eastAsia="zh-CN"/>
              </w:rPr>
              <w:t>TimeAlignmentTimer</w:t>
            </w:r>
          </w:p>
        </w:tc>
        <w:tc>
          <w:tcPr>
            <w:tcW w:w="1140" w:type="dxa"/>
            <w:gridSpan w:val="2"/>
            <w:tcBorders>
              <w:top w:val="single" w:sz="4" w:space="0" w:color="auto"/>
              <w:bottom w:val="single" w:sz="4" w:space="0" w:color="auto"/>
            </w:tcBorders>
            <w:shd w:val="clear" w:color="auto" w:fill="auto"/>
          </w:tcPr>
          <w:p w14:paraId="6AE1CF9B" w14:textId="77777777" w:rsidR="003C5479" w:rsidRPr="00196BCA" w:rsidRDefault="003C5479" w:rsidP="00AB7AF6">
            <w:pPr>
              <w:pStyle w:val="TAL"/>
            </w:pPr>
            <w:r w:rsidRPr="00196BCA">
              <w:t>Step 12</w:t>
            </w:r>
          </w:p>
        </w:tc>
      </w:tr>
    </w:tbl>
    <w:p w14:paraId="6712EE38" w14:textId="77777777" w:rsidR="003C5479" w:rsidRPr="00196BCA" w:rsidRDefault="003C5479" w:rsidP="003C5479"/>
    <w:p w14:paraId="5C49C052" w14:textId="0BEEE6C6" w:rsidR="003C5479" w:rsidRPr="00196BCA" w:rsidRDefault="003C5479" w:rsidP="003C5479">
      <w:pPr>
        <w:pStyle w:val="TH"/>
      </w:pPr>
      <w:r w:rsidRPr="00196BCA">
        <w:rPr>
          <w:lang w:eastAsia="x-none"/>
        </w:rPr>
        <w:t>Table 7.1.1.13.4.3.3-2:</w:t>
      </w:r>
      <w:r w:rsidRPr="00196BCA">
        <w:t xml:space="preserve"> </w:t>
      </w:r>
      <w:r w:rsidRPr="00196BCA">
        <w:rPr>
          <w:i/>
          <w:iCs/>
        </w:rPr>
        <w:t>FeatureCombinationPreambles (</w:t>
      </w:r>
      <w:r w:rsidR="00A81845" w:rsidRPr="00196BCA">
        <w:rPr>
          <w:i/>
          <w:iCs/>
        </w:rPr>
        <w:t>Table 7.1.1.13.4.3.3-6</w:t>
      </w:r>
      <w:r w:rsidRPr="00196BCA">
        <w:rPr>
          <w:i/>
          <w:iCs/>
        </w:rPr>
        <w:t>)</w:t>
      </w:r>
    </w:p>
    <w:tbl>
      <w:tblPr>
        <w:tblW w:w="9750" w:type="dxa"/>
        <w:tblCellMar>
          <w:left w:w="0" w:type="dxa"/>
          <w:right w:w="0" w:type="dxa"/>
        </w:tblCellMar>
        <w:tblLook w:val="04A0" w:firstRow="1" w:lastRow="0" w:firstColumn="1" w:lastColumn="0" w:noHBand="0" w:noVBand="1"/>
      </w:tblPr>
      <w:tblGrid>
        <w:gridCol w:w="4536"/>
        <w:gridCol w:w="2268"/>
        <w:gridCol w:w="1701"/>
        <w:gridCol w:w="1245"/>
      </w:tblGrid>
      <w:tr w:rsidR="003C5479" w:rsidRPr="00196BCA" w14:paraId="5859BB10" w14:textId="77777777" w:rsidTr="00AB7AF6">
        <w:tc>
          <w:tcPr>
            <w:tcW w:w="9747" w:type="dxa"/>
            <w:gridSpan w:val="4"/>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463EBCC" w14:textId="5705D3E6" w:rsidR="003C5479" w:rsidRPr="00196BCA" w:rsidRDefault="003C5479" w:rsidP="00AB7AF6">
            <w:pPr>
              <w:pStyle w:val="TAH"/>
              <w:spacing w:line="252" w:lineRule="auto"/>
              <w:jc w:val="left"/>
              <w:rPr>
                <w:b w:val="0"/>
              </w:rPr>
            </w:pPr>
            <w:r w:rsidRPr="00196BCA">
              <w:rPr>
                <w:b w:val="0"/>
                <w:bCs/>
              </w:rPr>
              <w:t>Derivation Path: TS 38.</w:t>
            </w:r>
            <w:r w:rsidR="00A81845" w:rsidRPr="00196BCA">
              <w:rPr>
                <w:b w:val="0"/>
                <w:bCs/>
              </w:rPr>
              <w:t xml:space="preserve">508-1 </w:t>
            </w:r>
            <w:r w:rsidRPr="00196BCA">
              <w:rPr>
                <w:b w:val="0"/>
                <w:bCs/>
              </w:rPr>
              <w:t>[</w:t>
            </w:r>
            <w:r w:rsidR="00A81845" w:rsidRPr="00196BCA">
              <w:rPr>
                <w:b w:val="0"/>
                <w:bCs/>
              </w:rPr>
              <w:t>4</w:t>
            </w:r>
            <w:r w:rsidRPr="00196BCA">
              <w:rPr>
                <w:b w:val="0"/>
                <w:bCs/>
              </w:rPr>
              <w:t xml:space="preserve">], </w:t>
            </w:r>
            <w:r w:rsidR="00A81845" w:rsidRPr="00196BCA">
              <w:rPr>
                <w:b w:val="0"/>
                <w:bCs/>
              </w:rPr>
              <w:t>Table 4.6.3-56E</w:t>
            </w:r>
          </w:p>
        </w:tc>
      </w:tr>
      <w:tr w:rsidR="003C5479" w:rsidRPr="00196BCA" w14:paraId="4901E3CE" w14:textId="77777777" w:rsidTr="00AB7AF6">
        <w:tc>
          <w:tcPr>
            <w:tcW w:w="453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56A395F" w14:textId="77777777" w:rsidR="003C5479" w:rsidRPr="00196BCA" w:rsidRDefault="003C5479" w:rsidP="00AB7AF6">
            <w:pPr>
              <w:pStyle w:val="TAH"/>
              <w:spacing w:line="252" w:lineRule="auto"/>
              <w:rPr>
                <w:bCs/>
              </w:rPr>
            </w:pPr>
            <w:r w:rsidRPr="00196BCA">
              <w:t>Information Element</w:t>
            </w:r>
          </w:p>
        </w:tc>
        <w:tc>
          <w:tcPr>
            <w:tcW w:w="2267" w:type="dxa"/>
            <w:tcBorders>
              <w:top w:val="nil"/>
              <w:left w:val="nil"/>
              <w:bottom w:val="single" w:sz="8" w:space="0" w:color="auto"/>
              <w:right w:val="single" w:sz="8" w:space="0" w:color="auto"/>
            </w:tcBorders>
            <w:tcMar>
              <w:top w:w="0" w:type="dxa"/>
              <w:left w:w="108" w:type="dxa"/>
              <w:bottom w:w="0" w:type="dxa"/>
              <w:right w:w="108" w:type="dxa"/>
            </w:tcMar>
            <w:hideMark/>
          </w:tcPr>
          <w:p w14:paraId="57279BD8" w14:textId="77777777" w:rsidR="003C5479" w:rsidRPr="00196BCA" w:rsidRDefault="003C5479" w:rsidP="00AB7AF6">
            <w:pPr>
              <w:pStyle w:val="TAH"/>
              <w:spacing w:line="252" w:lineRule="auto"/>
            </w:pPr>
            <w:r w:rsidRPr="00196BCA">
              <w:t>Value/remark</w:t>
            </w:r>
          </w:p>
        </w:tc>
        <w:tc>
          <w:tcPr>
            <w:tcW w:w="1700" w:type="dxa"/>
            <w:tcBorders>
              <w:top w:val="nil"/>
              <w:left w:val="nil"/>
              <w:bottom w:val="single" w:sz="8" w:space="0" w:color="auto"/>
              <w:right w:val="single" w:sz="8" w:space="0" w:color="auto"/>
            </w:tcBorders>
            <w:tcMar>
              <w:top w:w="0" w:type="dxa"/>
              <w:left w:w="108" w:type="dxa"/>
              <w:bottom w:w="0" w:type="dxa"/>
              <w:right w:w="108" w:type="dxa"/>
            </w:tcMar>
            <w:hideMark/>
          </w:tcPr>
          <w:p w14:paraId="25929F5D" w14:textId="77777777" w:rsidR="003C5479" w:rsidRPr="00196BCA" w:rsidRDefault="003C5479" w:rsidP="00AB7AF6">
            <w:pPr>
              <w:pStyle w:val="TAH"/>
              <w:spacing w:line="252" w:lineRule="auto"/>
            </w:pPr>
            <w:r w:rsidRPr="00196BCA">
              <w:t>Comment</w:t>
            </w:r>
          </w:p>
        </w:tc>
        <w:tc>
          <w:tcPr>
            <w:tcW w:w="1245" w:type="dxa"/>
            <w:tcBorders>
              <w:top w:val="nil"/>
              <w:left w:val="nil"/>
              <w:bottom w:val="single" w:sz="8" w:space="0" w:color="auto"/>
              <w:right w:val="single" w:sz="8" w:space="0" w:color="auto"/>
            </w:tcBorders>
            <w:tcMar>
              <w:top w:w="0" w:type="dxa"/>
              <w:left w:w="108" w:type="dxa"/>
              <w:bottom w:w="0" w:type="dxa"/>
              <w:right w:w="108" w:type="dxa"/>
            </w:tcMar>
            <w:hideMark/>
          </w:tcPr>
          <w:p w14:paraId="04F869DD" w14:textId="77777777" w:rsidR="003C5479" w:rsidRPr="00196BCA" w:rsidRDefault="003C5479" w:rsidP="00AB7AF6">
            <w:pPr>
              <w:pStyle w:val="TAH"/>
              <w:spacing w:line="252" w:lineRule="auto"/>
            </w:pPr>
            <w:r w:rsidRPr="00196BCA">
              <w:t>Condition</w:t>
            </w:r>
          </w:p>
        </w:tc>
      </w:tr>
      <w:tr w:rsidR="003C5479" w:rsidRPr="00196BCA" w14:paraId="13DE7C35" w14:textId="77777777" w:rsidTr="00AB7AF6">
        <w:tc>
          <w:tcPr>
            <w:tcW w:w="453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88D293B" w14:textId="77777777" w:rsidR="003C5479" w:rsidRPr="00196BCA" w:rsidRDefault="003C5479" w:rsidP="00AB7AF6">
            <w:pPr>
              <w:pStyle w:val="TAL"/>
              <w:spacing w:line="252" w:lineRule="auto"/>
            </w:pPr>
            <w:r w:rsidRPr="00196BCA">
              <w:t xml:space="preserve">FeatureCombinationPreambles-r17 ::= </w:t>
            </w:r>
            <w:r w:rsidRPr="00196BCA">
              <w:rPr>
                <w:snapToGrid w:val="0"/>
              </w:rPr>
              <w:t xml:space="preserve">SEQUENCE </w:t>
            </w:r>
            <w:r w:rsidRPr="00196BCA">
              <w:t>{</w:t>
            </w:r>
          </w:p>
        </w:tc>
        <w:tc>
          <w:tcPr>
            <w:tcW w:w="2267" w:type="dxa"/>
            <w:tcBorders>
              <w:top w:val="nil"/>
              <w:left w:val="nil"/>
              <w:bottom w:val="single" w:sz="8" w:space="0" w:color="auto"/>
              <w:right w:val="single" w:sz="8" w:space="0" w:color="auto"/>
            </w:tcBorders>
            <w:tcMar>
              <w:top w:w="0" w:type="dxa"/>
              <w:left w:w="108" w:type="dxa"/>
              <w:bottom w:w="0" w:type="dxa"/>
              <w:right w:w="108" w:type="dxa"/>
            </w:tcMar>
          </w:tcPr>
          <w:p w14:paraId="0A739CA5" w14:textId="77777777" w:rsidR="003C5479" w:rsidRPr="00196BCA" w:rsidRDefault="003C5479" w:rsidP="00AB7AF6">
            <w:pPr>
              <w:pStyle w:val="TAL"/>
              <w:spacing w:line="252" w:lineRule="auto"/>
            </w:pPr>
          </w:p>
        </w:tc>
        <w:tc>
          <w:tcPr>
            <w:tcW w:w="1700" w:type="dxa"/>
            <w:tcBorders>
              <w:top w:val="nil"/>
              <w:left w:val="nil"/>
              <w:bottom w:val="single" w:sz="8" w:space="0" w:color="auto"/>
              <w:right w:val="single" w:sz="8" w:space="0" w:color="auto"/>
            </w:tcBorders>
            <w:tcMar>
              <w:top w:w="0" w:type="dxa"/>
              <w:left w:w="108" w:type="dxa"/>
              <w:bottom w:w="0" w:type="dxa"/>
              <w:right w:w="108" w:type="dxa"/>
            </w:tcMar>
          </w:tcPr>
          <w:p w14:paraId="104D221D" w14:textId="77777777" w:rsidR="003C5479" w:rsidRPr="00196BCA" w:rsidRDefault="003C5479" w:rsidP="00AB7AF6">
            <w:pPr>
              <w:pStyle w:val="TAL"/>
              <w:spacing w:line="252" w:lineRule="auto"/>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7A22608A" w14:textId="77777777" w:rsidR="003C5479" w:rsidRPr="00196BCA" w:rsidRDefault="003C5479" w:rsidP="00AB7AF6">
            <w:pPr>
              <w:pStyle w:val="TAL"/>
              <w:spacing w:line="252" w:lineRule="auto"/>
            </w:pPr>
          </w:p>
        </w:tc>
      </w:tr>
      <w:tr w:rsidR="003C5479" w:rsidRPr="00196BCA" w14:paraId="5D567AA1" w14:textId="77777777" w:rsidTr="00AB7AF6">
        <w:tc>
          <w:tcPr>
            <w:tcW w:w="453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94FAA49" w14:textId="159F0596" w:rsidR="003C5479" w:rsidRPr="00196BCA" w:rsidRDefault="003C5479" w:rsidP="00AB7AF6">
            <w:pPr>
              <w:pStyle w:val="TAL"/>
              <w:spacing w:line="252" w:lineRule="auto"/>
            </w:pPr>
            <w:r w:rsidRPr="00196BCA">
              <w:t xml:space="preserve">  featureCombination-r17 </w:t>
            </w:r>
            <w:r w:rsidRPr="00196BCA">
              <w:rPr>
                <w:snapToGrid w:val="0"/>
              </w:rPr>
              <w:t xml:space="preserve">SEQUENCE </w:t>
            </w:r>
            <w:r w:rsidRPr="00196BCA">
              <w:t>{</w:t>
            </w:r>
          </w:p>
        </w:tc>
        <w:tc>
          <w:tcPr>
            <w:tcW w:w="2267" w:type="dxa"/>
            <w:tcBorders>
              <w:top w:val="nil"/>
              <w:left w:val="nil"/>
              <w:bottom w:val="single" w:sz="8" w:space="0" w:color="auto"/>
              <w:right w:val="single" w:sz="8" w:space="0" w:color="auto"/>
            </w:tcBorders>
            <w:tcMar>
              <w:top w:w="0" w:type="dxa"/>
              <w:left w:w="108" w:type="dxa"/>
              <w:bottom w:w="0" w:type="dxa"/>
              <w:right w:w="108" w:type="dxa"/>
            </w:tcMar>
            <w:hideMark/>
          </w:tcPr>
          <w:p w14:paraId="604492BA" w14:textId="77777777" w:rsidR="003C5479" w:rsidRPr="00196BCA" w:rsidRDefault="003C5479" w:rsidP="00AB7AF6"/>
        </w:tc>
        <w:tc>
          <w:tcPr>
            <w:tcW w:w="1700" w:type="dxa"/>
            <w:tcBorders>
              <w:top w:val="nil"/>
              <w:left w:val="nil"/>
              <w:bottom w:val="single" w:sz="8" w:space="0" w:color="auto"/>
              <w:right w:val="single" w:sz="8" w:space="0" w:color="auto"/>
            </w:tcBorders>
            <w:tcMar>
              <w:top w:w="0" w:type="dxa"/>
              <w:left w:w="108" w:type="dxa"/>
              <w:bottom w:w="0" w:type="dxa"/>
              <w:right w:w="108" w:type="dxa"/>
            </w:tcMar>
          </w:tcPr>
          <w:p w14:paraId="41BDCC1A" w14:textId="77777777" w:rsidR="003C5479" w:rsidRPr="00196BCA" w:rsidRDefault="003C5479" w:rsidP="00AB7AF6">
            <w:pPr>
              <w:pStyle w:val="TAL"/>
              <w:spacing w:line="252" w:lineRule="auto"/>
              <w:rPr>
                <w:rFonts w:eastAsia="Calibri" w:cs="Arial"/>
                <w:szCs w:val="18"/>
              </w:rPr>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294BD5D1" w14:textId="77777777" w:rsidR="003C5479" w:rsidRPr="00196BCA" w:rsidRDefault="003C5479" w:rsidP="00AB7AF6">
            <w:pPr>
              <w:pStyle w:val="TAL"/>
              <w:spacing w:line="252" w:lineRule="auto"/>
              <w:rPr>
                <w:sz w:val="20"/>
              </w:rPr>
            </w:pPr>
          </w:p>
        </w:tc>
      </w:tr>
      <w:tr w:rsidR="003C5479" w:rsidRPr="00196BCA" w14:paraId="5668F719" w14:textId="77777777" w:rsidTr="00AB7AF6">
        <w:tc>
          <w:tcPr>
            <w:tcW w:w="453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9AB6C2C" w14:textId="77777777" w:rsidR="003C5479" w:rsidRPr="00196BCA" w:rsidRDefault="003C5479" w:rsidP="00AB7AF6">
            <w:pPr>
              <w:pStyle w:val="TAL"/>
              <w:spacing w:line="252" w:lineRule="auto"/>
            </w:pPr>
            <w:r w:rsidRPr="00196BCA">
              <w:t>   smallData-r17</w:t>
            </w:r>
          </w:p>
        </w:tc>
        <w:tc>
          <w:tcPr>
            <w:tcW w:w="2267" w:type="dxa"/>
            <w:tcBorders>
              <w:top w:val="nil"/>
              <w:left w:val="nil"/>
              <w:bottom w:val="single" w:sz="8" w:space="0" w:color="auto"/>
              <w:right w:val="single" w:sz="8" w:space="0" w:color="auto"/>
            </w:tcBorders>
            <w:tcMar>
              <w:top w:w="0" w:type="dxa"/>
              <w:left w:w="108" w:type="dxa"/>
              <w:bottom w:w="0" w:type="dxa"/>
              <w:right w:w="108" w:type="dxa"/>
            </w:tcMar>
            <w:hideMark/>
          </w:tcPr>
          <w:p w14:paraId="2061AD3A" w14:textId="77777777" w:rsidR="003C5479" w:rsidRPr="00196BCA" w:rsidRDefault="003C5479" w:rsidP="00AB7AF6">
            <w:pPr>
              <w:pStyle w:val="TAL"/>
              <w:spacing w:line="252" w:lineRule="auto"/>
            </w:pPr>
            <w:r w:rsidRPr="00196BCA">
              <w:t>true</w:t>
            </w:r>
          </w:p>
        </w:tc>
        <w:tc>
          <w:tcPr>
            <w:tcW w:w="1700" w:type="dxa"/>
            <w:tcBorders>
              <w:top w:val="nil"/>
              <w:left w:val="nil"/>
              <w:bottom w:val="single" w:sz="8" w:space="0" w:color="auto"/>
              <w:right w:val="single" w:sz="8" w:space="0" w:color="auto"/>
            </w:tcBorders>
            <w:tcMar>
              <w:top w:w="0" w:type="dxa"/>
              <w:left w:w="108" w:type="dxa"/>
              <w:bottom w:w="0" w:type="dxa"/>
              <w:right w:w="108" w:type="dxa"/>
            </w:tcMar>
          </w:tcPr>
          <w:p w14:paraId="5E3F4A5B" w14:textId="77777777" w:rsidR="003C5479" w:rsidRPr="00196BCA" w:rsidRDefault="003C5479" w:rsidP="00AB7AF6">
            <w:pPr>
              <w:pStyle w:val="TAL"/>
              <w:spacing w:line="252" w:lineRule="auto"/>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3D147F6B" w14:textId="77777777" w:rsidR="003C5479" w:rsidRPr="00196BCA" w:rsidRDefault="003C5479" w:rsidP="00AB7AF6">
            <w:pPr>
              <w:pStyle w:val="TAL"/>
              <w:spacing w:line="252" w:lineRule="auto"/>
            </w:pPr>
          </w:p>
        </w:tc>
      </w:tr>
      <w:tr w:rsidR="003C5479" w:rsidRPr="00196BCA" w14:paraId="6E96EFBD" w14:textId="77777777" w:rsidTr="00AB7AF6">
        <w:tc>
          <w:tcPr>
            <w:tcW w:w="453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3DC6203" w14:textId="77777777" w:rsidR="003C5479" w:rsidRPr="00196BCA" w:rsidRDefault="003C5479" w:rsidP="00AB7AF6">
            <w:pPr>
              <w:pStyle w:val="TAL"/>
              <w:spacing w:line="252" w:lineRule="auto"/>
            </w:pPr>
            <w:r w:rsidRPr="00196BCA">
              <w:t>   }</w:t>
            </w:r>
          </w:p>
        </w:tc>
        <w:tc>
          <w:tcPr>
            <w:tcW w:w="2267" w:type="dxa"/>
            <w:tcBorders>
              <w:top w:val="nil"/>
              <w:left w:val="nil"/>
              <w:bottom w:val="single" w:sz="8" w:space="0" w:color="auto"/>
              <w:right w:val="single" w:sz="8" w:space="0" w:color="auto"/>
            </w:tcBorders>
            <w:tcMar>
              <w:top w:w="0" w:type="dxa"/>
              <w:left w:w="108" w:type="dxa"/>
              <w:bottom w:w="0" w:type="dxa"/>
              <w:right w:w="108" w:type="dxa"/>
            </w:tcMar>
          </w:tcPr>
          <w:p w14:paraId="08A8BE19" w14:textId="77777777" w:rsidR="003C5479" w:rsidRPr="00196BCA" w:rsidRDefault="003C5479" w:rsidP="00AB7AF6">
            <w:pPr>
              <w:pStyle w:val="TAL"/>
              <w:spacing w:line="252" w:lineRule="auto"/>
            </w:pPr>
          </w:p>
        </w:tc>
        <w:tc>
          <w:tcPr>
            <w:tcW w:w="1700" w:type="dxa"/>
            <w:tcBorders>
              <w:top w:val="nil"/>
              <w:left w:val="nil"/>
              <w:bottom w:val="single" w:sz="8" w:space="0" w:color="auto"/>
              <w:right w:val="single" w:sz="8" w:space="0" w:color="auto"/>
            </w:tcBorders>
            <w:tcMar>
              <w:top w:w="0" w:type="dxa"/>
              <w:left w:w="108" w:type="dxa"/>
              <w:bottom w:w="0" w:type="dxa"/>
              <w:right w:w="108" w:type="dxa"/>
            </w:tcMar>
          </w:tcPr>
          <w:p w14:paraId="4C91709D" w14:textId="77777777" w:rsidR="003C5479" w:rsidRPr="00196BCA" w:rsidRDefault="003C5479" w:rsidP="00AB7AF6">
            <w:pPr>
              <w:pStyle w:val="TAL"/>
              <w:spacing w:line="252" w:lineRule="auto"/>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029A2555" w14:textId="77777777" w:rsidR="003C5479" w:rsidRPr="00196BCA" w:rsidRDefault="003C5479" w:rsidP="00AB7AF6">
            <w:pPr>
              <w:pStyle w:val="TAL"/>
              <w:spacing w:line="252" w:lineRule="auto"/>
            </w:pPr>
          </w:p>
        </w:tc>
      </w:tr>
      <w:tr w:rsidR="003C5479" w:rsidRPr="00196BCA" w14:paraId="17E616BE" w14:textId="77777777" w:rsidTr="00AB7AF6">
        <w:tc>
          <w:tcPr>
            <w:tcW w:w="453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F7818E7" w14:textId="77777777" w:rsidR="003C5479" w:rsidRPr="00196BCA" w:rsidRDefault="003C5479" w:rsidP="00AB7AF6">
            <w:pPr>
              <w:pStyle w:val="TAL"/>
              <w:spacing w:line="252" w:lineRule="auto"/>
            </w:pPr>
            <w:r w:rsidRPr="00196BCA">
              <w:t>  startPreambleForThisPartition-r17</w:t>
            </w:r>
          </w:p>
        </w:tc>
        <w:tc>
          <w:tcPr>
            <w:tcW w:w="2267" w:type="dxa"/>
            <w:tcBorders>
              <w:top w:val="nil"/>
              <w:left w:val="nil"/>
              <w:bottom w:val="single" w:sz="8" w:space="0" w:color="auto"/>
              <w:right w:val="single" w:sz="8" w:space="0" w:color="auto"/>
            </w:tcBorders>
            <w:tcMar>
              <w:top w:w="0" w:type="dxa"/>
              <w:left w:w="108" w:type="dxa"/>
              <w:bottom w:w="0" w:type="dxa"/>
              <w:right w:w="108" w:type="dxa"/>
            </w:tcMar>
            <w:hideMark/>
          </w:tcPr>
          <w:p w14:paraId="2D602E69" w14:textId="77777777" w:rsidR="003C5479" w:rsidRPr="00196BCA" w:rsidRDefault="003C5479" w:rsidP="00AB7AF6">
            <w:pPr>
              <w:pStyle w:val="TAL"/>
              <w:spacing w:line="252" w:lineRule="auto"/>
            </w:pPr>
            <w:r w:rsidRPr="00196BCA">
              <w:t>8</w:t>
            </w:r>
          </w:p>
        </w:tc>
        <w:tc>
          <w:tcPr>
            <w:tcW w:w="1700" w:type="dxa"/>
            <w:tcBorders>
              <w:top w:val="nil"/>
              <w:left w:val="nil"/>
              <w:bottom w:val="single" w:sz="8" w:space="0" w:color="auto"/>
              <w:right w:val="single" w:sz="8" w:space="0" w:color="auto"/>
            </w:tcBorders>
            <w:tcMar>
              <w:top w:w="0" w:type="dxa"/>
              <w:left w:w="108" w:type="dxa"/>
              <w:bottom w:w="0" w:type="dxa"/>
              <w:right w:w="108" w:type="dxa"/>
            </w:tcMar>
            <w:hideMark/>
          </w:tcPr>
          <w:p w14:paraId="5DE1397A" w14:textId="77777777" w:rsidR="003C5479" w:rsidRPr="00196BCA" w:rsidRDefault="003C5479" w:rsidP="00AB7AF6">
            <w:pPr>
              <w:pStyle w:val="TAL"/>
              <w:spacing w:line="252" w:lineRule="auto"/>
            </w:pPr>
            <w:r w:rsidRPr="00196BCA">
              <w:t>Randomly selected</w:t>
            </w: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2466D42A" w14:textId="77777777" w:rsidR="003C5479" w:rsidRPr="00196BCA" w:rsidRDefault="003C5479" w:rsidP="00AB7AF6">
            <w:pPr>
              <w:pStyle w:val="TAL"/>
              <w:spacing w:line="252" w:lineRule="auto"/>
            </w:pPr>
          </w:p>
        </w:tc>
      </w:tr>
      <w:tr w:rsidR="003C5479" w:rsidRPr="00196BCA" w14:paraId="01BE5514" w14:textId="77777777" w:rsidTr="00AB7AF6">
        <w:tc>
          <w:tcPr>
            <w:tcW w:w="453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1033570" w14:textId="77777777" w:rsidR="003C5479" w:rsidRPr="00196BCA" w:rsidRDefault="003C5479" w:rsidP="00AB7AF6">
            <w:pPr>
              <w:pStyle w:val="TAL"/>
              <w:spacing w:line="252" w:lineRule="auto"/>
            </w:pPr>
            <w:r w:rsidRPr="00196BCA">
              <w:t>  numberOfPreamblesPerSSB-ForThisPartition-r17</w:t>
            </w:r>
          </w:p>
        </w:tc>
        <w:tc>
          <w:tcPr>
            <w:tcW w:w="2267" w:type="dxa"/>
            <w:tcBorders>
              <w:top w:val="nil"/>
              <w:left w:val="nil"/>
              <w:bottom w:val="single" w:sz="8" w:space="0" w:color="auto"/>
              <w:right w:val="single" w:sz="8" w:space="0" w:color="auto"/>
            </w:tcBorders>
            <w:tcMar>
              <w:top w:w="0" w:type="dxa"/>
              <w:left w:w="108" w:type="dxa"/>
              <w:bottom w:w="0" w:type="dxa"/>
              <w:right w:w="108" w:type="dxa"/>
            </w:tcMar>
            <w:hideMark/>
          </w:tcPr>
          <w:p w14:paraId="2325EF4B" w14:textId="77777777" w:rsidR="003C5479" w:rsidRPr="00196BCA" w:rsidRDefault="003C5479" w:rsidP="00AB7AF6">
            <w:pPr>
              <w:pStyle w:val="TAL"/>
              <w:spacing w:line="252" w:lineRule="auto"/>
            </w:pPr>
            <w:r w:rsidRPr="00196BCA">
              <w:t>12</w:t>
            </w:r>
          </w:p>
        </w:tc>
        <w:tc>
          <w:tcPr>
            <w:tcW w:w="1700" w:type="dxa"/>
            <w:tcBorders>
              <w:top w:val="nil"/>
              <w:left w:val="nil"/>
              <w:bottom w:val="single" w:sz="8" w:space="0" w:color="auto"/>
              <w:right w:val="single" w:sz="8" w:space="0" w:color="auto"/>
            </w:tcBorders>
            <w:tcMar>
              <w:top w:w="0" w:type="dxa"/>
              <w:left w:w="108" w:type="dxa"/>
              <w:bottom w:w="0" w:type="dxa"/>
              <w:right w:w="108" w:type="dxa"/>
            </w:tcMar>
          </w:tcPr>
          <w:p w14:paraId="0159CF6A" w14:textId="77777777" w:rsidR="003C5479" w:rsidRPr="00196BCA" w:rsidRDefault="003C5479" w:rsidP="00AB7AF6">
            <w:pPr>
              <w:pStyle w:val="TAL"/>
              <w:spacing w:line="252" w:lineRule="auto"/>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6D76CDB4" w14:textId="77777777" w:rsidR="003C5479" w:rsidRPr="00196BCA" w:rsidRDefault="003C5479" w:rsidP="00AB7AF6">
            <w:pPr>
              <w:pStyle w:val="TAL"/>
              <w:spacing w:line="252" w:lineRule="auto"/>
            </w:pPr>
          </w:p>
        </w:tc>
      </w:tr>
      <w:tr w:rsidR="003C5479" w:rsidRPr="00196BCA" w14:paraId="14DA7F1B" w14:textId="77777777" w:rsidTr="00AB7AF6">
        <w:tc>
          <w:tcPr>
            <w:tcW w:w="453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DD28175" w14:textId="77777777" w:rsidR="003C5479" w:rsidRPr="00196BCA" w:rsidRDefault="003C5479" w:rsidP="00AB7AF6">
            <w:pPr>
              <w:pStyle w:val="TAL"/>
              <w:spacing w:line="252" w:lineRule="auto"/>
            </w:pPr>
            <w:r w:rsidRPr="00196BCA">
              <w:t>  ssb-SharedRO-MaskIndex-r17</w:t>
            </w:r>
          </w:p>
        </w:tc>
        <w:tc>
          <w:tcPr>
            <w:tcW w:w="2267" w:type="dxa"/>
            <w:tcBorders>
              <w:top w:val="nil"/>
              <w:left w:val="nil"/>
              <w:bottom w:val="single" w:sz="8" w:space="0" w:color="auto"/>
              <w:right w:val="single" w:sz="8" w:space="0" w:color="auto"/>
            </w:tcBorders>
            <w:tcMar>
              <w:top w:w="0" w:type="dxa"/>
              <w:left w:w="108" w:type="dxa"/>
              <w:bottom w:w="0" w:type="dxa"/>
              <w:right w:w="108" w:type="dxa"/>
            </w:tcMar>
            <w:hideMark/>
          </w:tcPr>
          <w:p w14:paraId="0FBD5142" w14:textId="77777777" w:rsidR="003C5479" w:rsidRPr="00196BCA" w:rsidRDefault="003C5479" w:rsidP="00AB7AF6">
            <w:pPr>
              <w:pStyle w:val="TAL"/>
              <w:spacing w:line="252" w:lineRule="auto"/>
            </w:pPr>
            <w:r w:rsidRPr="00196BCA">
              <w:t>Not present</w:t>
            </w:r>
          </w:p>
        </w:tc>
        <w:tc>
          <w:tcPr>
            <w:tcW w:w="1700" w:type="dxa"/>
            <w:tcBorders>
              <w:top w:val="nil"/>
              <w:left w:val="nil"/>
              <w:bottom w:val="single" w:sz="8" w:space="0" w:color="auto"/>
              <w:right w:val="single" w:sz="8" w:space="0" w:color="auto"/>
            </w:tcBorders>
            <w:tcMar>
              <w:top w:w="0" w:type="dxa"/>
              <w:left w:w="108" w:type="dxa"/>
              <w:bottom w:w="0" w:type="dxa"/>
              <w:right w:w="108" w:type="dxa"/>
            </w:tcMar>
          </w:tcPr>
          <w:p w14:paraId="6CE2FCCF" w14:textId="77777777" w:rsidR="003C5479" w:rsidRPr="00196BCA" w:rsidRDefault="003C5479" w:rsidP="00AB7AF6">
            <w:pPr>
              <w:pStyle w:val="TAL"/>
              <w:spacing w:line="252" w:lineRule="auto"/>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5B097501" w14:textId="77777777" w:rsidR="003C5479" w:rsidRPr="00196BCA" w:rsidRDefault="003C5479" w:rsidP="00AB7AF6">
            <w:pPr>
              <w:pStyle w:val="TAL"/>
              <w:spacing w:line="252" w:lineRule="auto"/>
            </w:pPr>
          </w:p>
        </w:tc>
      </w:tr>
      <w:tr w:rsidR="003C5479" w:rsidRPr="00196BCA" w14:paraId="3CB070C4" w14:textId="77777777" w:rsidTr="00AB7AF6">
        <w:tc>
          <w:tcPr>
            <w:tcW w:w="453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D4AFD30" w14:textId="77777777" w:rsidR="003C5479" w:rsidRPr="00196BCA" w:rsidRDefault="003C5479" w:rsidP="00AB7AF6">
            <w:pPr>
              <w:pStyle w:val="TAL"/>
              <w:spacing w:line="252" w:lineRule="auto"/>
            </w:pPr>
            <w:r w:rsidRPr="00196BCA">
              <w:t xml:space="preserve">  groupBconfigured-r17 </w:t>
            </w:r>
          </w:p>
        </w:tc>
        <w:tc>
          <w:tcPr>
            <w:tcW w:w="2267" w:type="dxa"/>
            <w:tcBorders>
              <w:top w:val="nil"/>
              <w:left w:val="nil"/>
              <w:bottom w:val="single" w:sz="8" w:space="0" w:color="auto"/>
              <w:right w:val="single" w:sz="8" w:space="0" w:color="auto"/>
            </w:tcBorders>
            <w:tcMar>
              <w:top w:w="0" w:type="dxa"/>
              <w:left w:w="108" w:type="dxa"/>
              <w:bottom w:w="0" w:type="dxa"/>
              <w:right w:w="108" w:type="dxa"/>
            </w:tcMar>
            <w:hideMark/>
          </w:tcPr>
          <w:p w14:paraId="60DFCDC3" w14:textId="77777777" w:rsidR="003C5479" w:rsidRPr="00196BCA" w:rsidRDefault="003C5479" w:rsidP="00AB7AF6">
            <w:pPr>
              <w:pStyle w:val="TAL"/>
              <w:spacing w:line="252" w:lineRule="auto"/>
            </w:pPr>
            <w:r w:rsidRPr="00196BCA">
              <w:t>Not present</w:t>
            </w:r>
          </w:p>
        </w:tc>
        <w:tc>
          <w:tcPr>
            <w:tcW w:w="1700" w:type="dxa"/>
            <w:tcBorders>
              <w:top w:val="nil"/>
              <w:left w:val="nil"/>
              <w:bottom w:val="single" w:sz="8" w:space="0" w:color="auto"/>
              <w:right w:val="single" w:sz="8" w:space="0" w:color="auto"/>
            </w:tcBorders>
            <w:tcMar>
              <w:top w:w="0" w:type="dxa"/>
              <w:left w:w="108" w:type="dxa"/>
              <w:bottom w:w="0" w:type="dxa"/>
              <w:right w:w="108" w:type="dxa"/>
            </w:tcMar>
          </w:tcPr>
          <w:p w14:paraId="04E59BF1" w14:textId="77777777" w:rsidR="003C5479" w:rsidRPr="00196BCA" w:rsidRDefault="003C5479" w:rsidP="00AB7AF6">
            <w:pPr>
              <w:pStyle w:val="TAL"/>
              <w:spacing w:line="252" w:lineRule="auto"/>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779C27D1" w14:textId="77777777" w:rsidR="003C5479" w:rsidRPr="00196BCA" w:rsidRDefault="003C5479" w:rsidP="00AB7AF6">
            <w:pPr>
              <w:pStyle w:val="TAL"/>
              <w:spacing w:line="252" w:lineRule="auto"/>
            </w:pPr>
          </w:p>
        </w:tc>
      </w:tr>
      <w:tr w:rsidR="003C5479" w:rsidRPr="00196BCA" w14:paraId="796A97BA" w14:textId="77777777" w:rsidTr="00AB7AF6">
        <w:tc>
          <w:tcPr>
            <w:tcW w:w="453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7E2E226" w14:textId="77777777" w:rsidR="003C5479" w:rsidRPr="00196BCA" w:rsidRDefault="003C5479" w:rsidP="00AB7AF6">
            <w:pPr>
              <w:pStyle w:val="TAL"/>
              <w:spacing w:line="252" w:lineRule="auto"/>
            </w:pPr>
            <w:r w:rsidRPr="00196BCA">
              <w:t>  separateMsgA-PUSCH-Config-r17</w:t>
            </w:r>
          </w:p>
        </w:tc>
        <w:tc>
          <w:tcPr>
            <w:tcW w:w="2267" w:type="dxa"/>
            <w:tcBorders>
              <w:top w:val="nil"/>
              <w:left w:val="nil"/>
              <w:bottom w:val="single" w:sz="8" w:space="0" w:color="auto"/>
              <w:right w:val="single" w:sz="8" w:space="0" w:color="auto"/>
            </w:tcBorders>
            <w:tcMar>
              <w:top w:w="0" w:type="dxa"/>
              <w:left w:w="108" w:type="dxa"/>
              <w:bottom w:w="0" w:type="dxa"/>
              <w:right w:w="108" w:type="dxa"/>
            </w:tcMar>
            <w:hideMark/>
          </w:tcPr>
          <w:p w14:paraId="360AA891" w14:textId="77777777" w:rsidR="003C5479" w:rsidRPr="00196BCA" w:rsidRDefault="003C5479" w:rsidP="00AB7AF6">
            <w:pPr>
              <w:pStyle w:val="TAL"/>
              <w:spacing w:line="252" w:lineRule="auto"/>
            </w:pPr>
            <w:r w:rsidRPr="00196BCA">
              <w:t>Not present</w:t>
            </w:r>
          </w:p>
        </w:tc>
        <w:tc>
          <w:tcPr>
            <w:tcW w:w="1700" w:type="dxa"/>
            <w:tcBorders>
              <w:top w:val="nil"/>
              <w:left w:val="nil"/>
              <w:bottom w:val="single" w:sz="8" w:space="0" w:color="auto"/>
              <w:right w:val="single" w:sz="8" w:space="0" w:color="auto"/>
            </w:tcBorders>
            <w:tcMar>
              <w:top w:w="0" w:type="dxa"/>
              <w:left w:w="108" w:type="dxa"/>
              <w:bottom w:w="0" w:type="dxa"/>
              <w:right w:w="108" w:type="dxa"/>
            </w:tcMar>
          </w:tcPr>
          <w:p w14:paraId="51F19792" w14:textId="77777777" w:rsidR="003C5479" w:rsidRPr="00196BCA" w:rsidRDefault="003C5479" w:rsidP="00AB7AF6">
            <w:pPr>
              <w:pStyle w:val="TAL"/>
              <w:spacing w:line="252" w:lineRule="auto"/>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3C508E29" w14:textId="77777777" w:rsidR="003C5479" w:rsidRPr="00196BCA" w:rsidRDefault="003C5479" w:rsidP="00AB7AF6">
            <w:pPr>
              <w:pStyle w:val="TAL"/>
              <w:spacing w:line="252" w:lineRule="auto"/>
            </w:pPr>
          </w:p>
        </w:tc>
      </w:tr>
      <w:tr w:rsidR="003C5479" w:rsidRPr="00196BCA" w14:paraId="349CCBB7" w14:textId="77777777" w:rsidTr="00AB7AF6">
        <w:tc>
          <w:tcPr>
            <w:tcW w:w="453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94BBCCD" w14:textId="77777777" w:rsidR="003C5479" w:rsidRPr="00196BCA" w:rsidRDefault="003C5479" w:rsidP="00AB7AF6">
            <w:pPr>
              <w:pStyle w:val="TAL"/>
              <w:spacing w:line="252" w:lineRule="auto"/>
            </w:pPr>
            <w:r w:rsidRPr="00196BCA">
              <w:t>  msgA-RSRP-Threshold-r17</w:t>
            </w:r>
          </w:p>
        </w:tc>
        <w:tc>
          <w:tcPr>
            <w:tcW w:w="2267" w:type="dxa"/>
            <w:tcBorders>
              <w:top w:val="nil"/>
              <w:left w:val="nil"/>
              <w:bottom w:val="single" w:sz="8" w:space="0" w:color="auto"/>
              <w:right w:val="single" w:sz="8" w:space="0" w:color="auto"/>
            </w:tcBorders>
            <w:tcMar>
              <w:top w:w="0" w:type="dxa"/>
              <w:left w:w="108" w:type="dxa"/>
              <w:bottom w:w="0" w:type="dxa"/>
              <w:right w:w="108" w:type="dxa"/>
            </w:tcMar>
            <w:hideMark/>
          </w:tcPr>
          <w:p w14:paraId="3996AC43" w14:textId="77777777" w:rsidR="003C5479" w:rsidRPr="00196BCA" w:rsidRDefault="003C5479" w:rsidP="00AB7AF6">
            <w:pPr>
              <w:pStyle w:val="TAL"/>
              <w:spacing w:line="252" w:lineRule="auto"/>
            </w:pPr>
            <w:r w:rsidRPr="00196BCA">
              <w:t>Not present</w:t>
            </w:r>
          </w:p>
        </w:tc>
        <w:tc>
          <w:tcPr>
            <w:tcW w:w="1700" w:type="dxa"/>
            <w:tcBorders>
              <w:top w:val="nil"/>
              <w:left w:val="nil"/>
              <w:bottom w:val="single" w:sz="8" w:space="0" w:color="auto"/>
              <w:right w:val="single" w:sz="8" w:space="0" w:color="auto"/>
            </w:tcBorders>
            <w:tcMar>
              <w:top w:w="0" w:type="dxa"/>
              <w:left w:w="108" w:type="dxa"/>
              <w:bottom w:w="0" w:type="dxa"/>
              <w:right w:w="108" w:type="dxa"/>
            </w:tcMar>
          </w:tcPr>
          <w:p w14:paraId="645B4B1F" w14:textId="77777777" w:rsidR="003C5479" w:rsidRPr="00196BCA" w:rsidRDefault="003C5479" w:rsidP="00AB7AF6">
            <w:pPr>
              <w:pStyle w:val="TAL"/>
              <w:spacing w:line="252" w:lineRule="auto"/>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1D5DDABA" w14:textId="77777777" w:rsidR="003C5479" w:rsidRPr="00196BCA" w:rsidRDefault="003C5479" w:rsidP="00AB7AF6">
            <w:pPr>
              <w:pStyle w:val="TAL"/>
              <w:spacing w:line="252" w:lineRule="auto"/>
            </w:pPr>
          </w:p>
        </w:tc>
      </w:tr>
      <w:tr w:rsidR="003C5479" w:rsidRPr="00196BCA" w14:paraId="35782784" w14:textId="77777777" w:rsidTr="00AB7AF6">
        <w:tc>
          <w:tcPr>
            <w:tcW w:w="453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E400385" w14:textId="77777777" w:rsidR="003C5479" w:rsidRPr="00196BCA" w:rsidRDefault="003C5479" w:rsidP="00AB7AF6">
            <w:pPr>
              <w:pStyle w:val="TAL"/>
              <w:spacing w:line="252" w:lineRule="auto"/>
            </w:pPr>
            <w:r w:rsidRPr="00196BCA">
              <w:t>  rsrp-ThresholdSSB-r17</w:t>
            </w:r>
          </w:p>
        </w:tc>
        <w:tc>
          <w:tcPr>
            <w:tcW w:w="2267" w:type="dxa"/>
            <w:tcBorders>
              <w:top w:val="nil"/>
              <w:left w:val="nil"/>
              <w:bottom w:val="single" w:sz="8" w:space="0" w:color="auto"/>
              <w:right w:val="single" w:sz="8" w:space="0" w:color="auto"/>
            </w:tcBorders>
            <w:tcMar>
              <w:top w:w="0" w:type="dxa"/>
              <w:left w:w="108" w:type="dxa"/>
              <w:bottom w:w="0" w:type="dxa"/>
              <w:right w:w="108" w:type="dxa"/>
            </w:tcMar>
            <w:hideMark/>
          </w:tcPr>
          <w:p w14:paraId="78D3EF90" w14:textId="77777777" w:rsidR="003C5479" w:rsidRPr="00196BCA" w:rsidRDefault="003C5479" w:rsidP="00AB7AF6">
            <w:pPr>
              <w:pStyle w:val="TAL"/>
              <w:spacing w:line="252" w:lineRule="auto"/>
            </w:pPr>
            <w:r w:rsidRPr="00196BCA">
              <w:t>Not present</w:t>
            </w:r>
          </w:p>
        </w:tc>
        <w:tc>
          <w:tcPr>
            <w:tcW w:w="1700" w:type="dxa"/>
            <w:tcBorders>
              <w:top w:val="nil"/>
              <w:left w:val="nil"/>
              <w:bottom w:val="single" w:sz="8" w:space="0" w:color="auto"/>
              <w:right w:val="single" w:sz="8" w:space="0" w:color="auto"/>
            </w:tcBorders>
            <w:tcMar>
              <w:top w:w="0" w:type="dxa"/>
              <w:left w:w="108" w:type="dxa"/>
              <w:bottom w:w="0" w:type="dxa"/>
              <w:right w:w="108" w:type="dxa"/>
            </w:tcMar>
          </w:tcPr>
          <w:p w14:paraId="759A5707" w14:textId="77777777" w:rsidR="003C5479" w:rsidRPr="00196BCA" w:rsidRDefault="003C5479" w:rsidP="00AB7AF6">
            <w:pPr>
              <w:pStyle w:val="TAL"/>
              <w:spacing w:line="252" w:lineRule="auto"/>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3D09A127" w14:textId="77777777" w:rsidR="003C5479" w:rsidRPr="00196BCA" w:rsidRDefault="003C5479" w:rsidP="00AB7AF6">
            <w:pPr>
              <w:pStyle w:val="TAL"/>
              <w:spacing w:line="252" w:lineRule="auto"/>
            </w:pPr>
          </w:p>
        </w:tc>
      </w:tr>
      <w:tr w:rsidR="003C5479" w:rsidRPr="00196BCA" w14:paraId="4D8ECF36" w14:textId="77777777" w:rsidTr="00AB7AF6">
        <w:tc>
          <w:tcPr>
            <w:tcW w:w="453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D90BE54" w14:textId="77777777" w:rsidR="003C5479" w:rsidRPr="00196BCA" w:rsidRDefault="003C5479" w:rsidP="00AB7AF6">
            <w:pPr>
              <w:pStyle w:val="TAL"/>
              <w:spacing w:line="252" w:lineRule="auto"/>
            </w:pPr>
            <w:r w:rsidRPr="00196BCA">
              <w:t xml:space="preserve">  deltaPreamble-r17 </w:t>
            </w:r>
          </w:p>
        </w:tc>
        <w:tc>
          <w:tcPr>
            <w:tcW w:w="2267" w:type="dxa"/>
            <w:tcBorders>
              <w:top w:val="nil"/>
              <w:left w:val="nil"/>
              <w:bottom w:val="single" w:sz="8" w:space="0" w:color="auto"/>
              <w:right w:val="single" w:sz="8" w:space="0" w:color="auto"/>
            </w:tcBorders>
            <w:tcMar>
              <w:top w:w="0" w:type="dxa"/>
              <w:left w:w="108" w:type="dxa"/>
              <w:bottom w:w="0" w:type="dxa"/>
              <w:right w:w="108" w:type="dxa"/>
            </w:tcMar>
            <w:hideMark/>
          </w:tcPr>
          <w:p w14:paraId="14E29261" w14:textId="77777777" w:rsidR="003C5479" w:rsidRPr="00196BCA" w:rsidRDefault="003C5479" w:rsidP="00AB7AF6">
            <w:pPr>
              <w:pStyle w:val="TAL"/>
              <w:spacing w:line="252" w:lineRule="auto"/>
            </w:pPr>
            <w:r w:rsidRPr="00196BCA">
              <w:t>Not present</w:t>
            </w:r>
          </w:p>
        </w:tc>
        <w:tc>
          <w:tcPr>
            <w:tcW w:w="1700" w:type="dxa"/>
            <w:tcBorders>
              <w:top w:val="nil"/>
              <w:left w:val="nil"/>
              <w:bottom w:val="single" w:sz="8" w:space="0" w:color="auto"/>
              <w:right w:val="single" w:sz="8" w:space="0" w:color="auto"/>
            </w:tcBorders>
            <w:tcMar>
              <w:top w:w="0" w:type="dxa"/>
              <w:left w:w="108" w:type="dxa"/>
              <w:bottom w:w="0" w:type="dxa"/>
              <w:right w:w="108" w:type="dxa"/>
            </w:tcMar>
          </w:tcPr>
          <w:p w14:paraId="5316625D" w14:textId="77777777" w:rsidR="003C5479" w:rsidRPr="00196BCA" w:rsidRDefault="003C5479" w:rsidP="00AB7AF6">
            <w:pPr>
              <w:pStyle w:val="TAL"/>
              <w:spacing w:line="252" w:lineRule="auto"/>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1CC85C6F" w14:textId="77777777" w:rsidR="003C5479" w:rsidRPr="00196BCA" w:rsidRDefault="003C5479" w:rsidP="00AB7AF6">
            <w:pPr>
              <w:pStyle w:val="TAL"/>
              <w:spacing w:line="252" w:lineRule="auto"/>
            </w:pPr>
          </w:p>
        </w:tc>
      </w:tr>
      <w:tr w:rsidR="003C5479" w:rsidRPr="00196BCA" w14:paraId="66AEB40A" w14:textId="77777777" w:rsidTr="00AB7AF6">
        <w:tc>
          <w:tcPr>
            <w:tcW w:w="453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AB02FFE" w14:textId="77777777" w:rsidR="003C5479" w:rsidRPr="00196BCA" w:rsidRDefault="003C5479" w:rsidP="00AB7AF6">
            <w:pPr>
              <w:pStyle w:val="TAL"/>
              <w:spacing w:line="252" w:lineRule="auto"/>
            </w:pPr>
            <w:r w:rsidRPr="00196BCA">
              <w:t>}</w:t>
            </w:r>
          </w:p>
        </w:tc>
        <w:tc>
          <w:tcPr>
            <w:tcW w:w="2267" w:type="dxa"/>
            <w:tcBorders>
              <w:top w:val="nil"/>
              <w:left w:val="nil"/>
              <w:bottom w:val="single" w:sz="8" w:space="0" w:color="auto"/>
              <w:right w:val="single" w:sz="8" w:space="0" w:color="auto"/>
            </w:tcBorders>
            <w:tcMar>
              <w:top w:w="0" w:type="dxa"/>
              <w:left w:w="108" w:type="dxa"/>
              <w:bottom w:w="0" w:type="dxa"/>
              <w:right w:w="108" w:type="dxa"/>
            </w:tcMar>
          </w:tcPr>
          <w:p w14:paraId="542E1A42" w14:textId="77777777" w:rsidR="003C5479" w:rsidRPr="00196BCA" w:rsidRDefault="003C5479" w:rsidP="00AB7AF6">
            <w:pPr>
              <w:pStyle w:val="TAL"/>
              <w:spacing w:line="252" w:lineRule="auto"/>
            </w:pPr>
          </w:p>
        </w:tc>
        <w:tc>
          <w:tcPr>
            <w:tcW w:w="1700" w:type="dxa"/>
            <w:tcBorders>
              <w:top w:val="nil"/>
              <w:left w:val="nil"/>
              <w:bottom w:val="single" w:sz="8" w:space="0" w:color="auto"/>
              <w:right w:val="single" w:sz="8" w:space="0" w:color="auto"/>
            </w:tcBorders>
            <w:tcMar>
              <w:top w:w="0" w:type="dxa"/>
              <w:left w:w="108" w:type="dxa"/>
              <w:bottom w:w="0" w:type="dxa"/>
              <w:right w:w="108" w:type="dxa"/>
            </w:tcMar>
          </w:tcPr>
          <w:p w14:paraId="07B240E7" w14:textId="77777777" w:rsidR="003C5479" w:rsidRPr="00196BCA" w:rsidRDefault="003C5479" w:rsidP="00AB7AF6">
            <w:pPr>
              <w:pStyle w:val="TAL"/>
              <w:spacing w:line="252" w:lineRule="auto"/>
            </w:pPr>
          </w:p>
        </w:tc>
        <w:tc>
          <w:tcPr>
            <w:tcW w:w="1245" w:type="dxa"/>
            <w:tcBorders>
              <w:top w:val="nil"/>
              <w:left w:val="nil"/>
              <w:bottom w:val="single" w:sz="8" w:space="0" w:color="auto"/>
              <w:right w:val="single" w:sz="8" w:space="0" w:color="auto"/>
            </w:tcBorders>
            <w:tcMar>
              <w:top w:w="0" w:type="dxa"/>
              <w:left w:w="108" w:type="dxa"/>
              <w:bottom w:w="0" w:type="dxa"/>
              <w:right w:w="108" w:type="dxa"/>
            </w:tcMar>
          </w:tcPr>
          <w:p w14:paraId="5C70991C" w14:textId="77777777" w:rsidR="003C5479" w:rsidRPr="00196BCA" w:rsidRDefault="003C5479" w:rsidP="00AB7AF6">
            <w:pPr>
              <w:pStyle w:val="TAL"/>
              <w:spacing w:line="252" w:lineRule="auto"/>
            </w:pPr>
          </w:p>
        </w:tc>
      </w:tr>
    </w:tbl>
    <w:p w14:paraId="573DE0E9" w14:textId="5FC17F19" w:rsidR="003C5479" w:rsidRPr="00196BCA" w:rsidRDefault="003C5479" w:rsidP="003C5479">
      <w:pPr>
        <w:rPr>
          <w:rFonts w:eastAsia="Calibri"/>
        </w:rPr>
      </w:pPr>
    </w:p>
    <w:p w14:paraId="21C5B036" w14:textId="77777777" w:rsidR="0079539B" w:rsidRPr="00196BCA" w:rsidRDefault="0079539B" w:rsidP="0079539B">
      <w:pPr>
        <w:pStyle w:val="TH"/>
        <w:rPr>
          <w:lang w:eastAsia="x-none"/>
        </w:rPr>
      </w:pPr>
      <w:r w:rsidRPr="00196BCA">
        <w:rPr>
          <w:lang w:eastAsia="x-none"/>
        </w:rPr>
        <w:t xml:space="preserve">Table 7.1.1.13.4.3.3-3: SIB 1 (preamble Table </w:t>
      </w:r>
      <w:r w:rsidRPr="00196BCA">
        <w:t>7.1.1.13.4.3.2</w:t>
      </w:r>
      <w:r w:rsidRPr="00196BCA">
        <w:rPr>
          <w:lang w:eastAsia="x-none"/>
        </w:rPr>
        <w:t>-1)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2"/>
        <w:gridCol w:w="2265"/>
        <w:gridCol w:w="1699"/>
        <w:gridCol w:w="1134"/>
      </w:tblGrid>
      <w:tr w:rsidR="0079539B" w:rsidRPr="00196BCA" w14:paraId="51B31930" w14:textId="77777777" w:rsidTr="00AB7AF6">
        <w:tc>
          <w:tcPr>
            <w:tcW w:w="9630" w:type="dxa"/>
            <w:gridSpan w:val="4"/>
            <w:tcBorders>
              <w:top w:val="single" w:sz="4" w:space="0" w:color="auto"/>
              <w:left w:val="single" w:sz="4" w:space="0" w:color="auto"/>
              <w:bottom w:val="single" w:sz="4" w:space="0" w:color="auto"/>
              <w:right w:val="single" w:sz="4" w:space="0" w:color="auto"/>
            </w:tcBorders>
            <w:hideMark/>
          </w:tcPr>
          <w:p w14:paraId="3805CDC0" w14:textId="10A5F59B" w:rsidR="0079539B" w:rsidRPr="00196BCA" w:rsidRDefault="0079539B" w:rsidP="00AB7AF6">
            <w:pPr>
              <w:pStyle w:val="TAL"/>
            </w:pPr>
            <w:r w:rsidRPr="00196BCA">
              <w:t xml:space="preserve">Derivation path: TS 38.508-1 </w:t>
            </w:r>
            <w:r w:rsidRPr="00196BCA">
              <w:rPr>
                <w:lang w:eastAsia="zh-CN"/>
              </w:rPr>
              <w:t>[4]</w:t>
            </w:r>
            <w:r w:rsidRPr="00196BCA">
              <w:t xml:space="preserve"> Table 4.6.1-28 with </w:t>
            </w:r>
            <w:r w:rsidR="00A81845" w:rsidRPr="00196BCA">
              <w:t>c</w:t>
            </w:r>
            <w:r w:rsidRPr="00196BCA">
              <w:t>ondition SDT</w:t>
            </w:r>
          </w:p>
        </w:tc>
      </w:tr>
      <w:tr w:rsidR="0079539B" w:rsidRPr="00196BCA" w14:paraId="570CB40C" w14:textId="77777777" w:rsidTr="00AB7AF6">
        <w:tc>
          <w:tcPr>
            <w:tcW w:w="4532" w:type="dxa"/>
            <w:tcBorders>
              <w:top w:val="single" w:sz="4" w:space="0" w:color="auto"/>
              <w:left w:val="single" w:sz="4" w:space="0" w:color="auto"/>
              <w:bottom w:val="single" w:sz="4" w:space="0" w:color="auto"/>
              <w:right w:val="single" w:sz="4" w:space="0" w:color="auto"/>
            </w:tcBorders>
            <w:hideMark/>
          </w:tcPr>
          <w:p w14:paraId="5EDA297E" w14:textId="77777777" w:rsidR="0079539B" w:rsidRPr="00196BCA" w:rsidRDefault="0079539B" w:rsidP="00AB7AF6">
            <w:pPr>
              <w:pStyle w:val="TAH"/>
            </w:pPr>
            <w:r w:rsidRPr="00196BCA">
              <w:t>Information Element</w:t>
            </w:r>
          </w:p>
        </w:tc>
        <w:tc>
          <w:tcPr>
            <w:tcW w:w="2265" w:type="dxa"/>
            <w:tcBorders>
              <w:top w:val="single" w:sz="4" w:space="0" w:color="auto"/>
              <w:left w:val="single" w:sz="4" w:space="0" w:color="auto"/>
              <w:bottom w:val="single" w:sz="4" w:space="0" w:color="auto"/>
              <w:right w:val="single" w:sz="4" w:space="0" w:color="auto"/>
            </w:tcBorders>
            <w:hideMark/>
          </w:tcPr>
          <w:p w14:paraId="7276A58E" w14:textId="77777777" w:rsidR="0079539B" w:rsidRPr="00196BCA" w:rsidRDefault="0079539B" w:rsidP="00AB7AF6">
            <w:pPr>
              <w:pStyle w:val="TAH"/>
            </w:pPr>
            <w:r w:rsidRPr="00196BCA">
              <w:t>Value/Remark</w:t>
            </w:r>
          </w:p>
        </w:tc>
        <w:tc>
          <w:tcPr>
            <w:tcW w:w="1699" w:type="dxa"/>
            <w:tcBorders>
              <w:top w:val="single" w:sz="4" w:space="0" w:color="auto"/>
              <w:left w:val="single" w:sz="4" w:space="0" w:color="auto"/>
              <w:bottom w:val="single" w:sz="4" w:space="0" w:color="auto"/>
              <w:right w:val="single" w:sz="4" w:space="0" w:color="auto"/>
            </w:tcBorders>
            <w:hideMark/>
          </w:tcPr>
          <w:p w14:paraId="4CBA302C" w14:textId="77777777" w:rsidR="0079539B" w:rsidRPr="00196BCA" w:rsidRDefault="0079539B" w:rsidP="00AB7AF6">
            <w:pPr>
              <w:pStyle w:val="TAH"/>
            </w:pPr>
            <w:r w:rsidRPr="00196BCA">
              <w:t>Comment</w:t>
            </w:r>
          </w:p>
        </w:tc>
        <w:tc>
          <w:tcPr>
            <w:tcW w:w="1134" w:type="dxa"/>
            <w:tcBorders>
              <w:top w:val="single" w:sz="4" w:space="0" w:color="auto"/>
              <w:left w:val="single" w:sz="4" w:space="0" w:color="auto"/>
              <w:bottom w:val="single" w:sz="4" w:space="0" w:color="auto"/>
              <w:right w:val="single" w:sz="4" w:space="0" w:color="auto"/>
            </w:tcBorders>
            <w:hideMark/>
          </w:tcPr>
          <w:p w14:paraId="1DD6DDEE" w14:textId="77777777" w:rsidR="0079539B" w:rsidRPr="00196BCA" w:rsidRDefault="0079539B" w:rsidP="00AB7AF6">
            <w:pPr>
              <w:pStyle w:val="TAH"/>
            </w:pPr>
            <w:r w:rsidRPr="00196BCA">
              <w:t>Condition</w:t>
            </w:r>
          </w:p>
        </w:tc>
      </w:tr>
      <w:tr w:rsidR="0079539B" w:rsidRPr="00196BCA" w14:paraId="23B27DD2" w14:textId="77777777" w:rsidTr="00AB7AF6">
        <w:tc>
          <w:tcPr>
            <w:tcW w:w="4532" w:type="dxa"/>
            <w:tcBorders>
              <w:top w:val="single" w:sz="4" w:space="0" w:color="auto"/>
              <w:left w:val="single" w:sz="4" w:space="0" w:color="auto"/>
              <w:bottom w:val="single" w:sz="4" w:space="0" w:color="auto"/>
              <w:right w:val="single" w:sz="4" w:space="0" w:color="auto"/>
            </w:tcBorders>
            <w:hideMark/>
          </w:tcPr>
          <w:p w14:paraId="1D64203B" w14:textId="77777777" w:rsidR="0079539B" w:rsidRPr="00196BCA" w:rsidRDefault="0079539B" w:rsidP="00AB7AF6">
            <w:pPr>
              <w:pStyle w:val="TAL"/>
            </w:pPr>
            <w:r w:rsidRPr="00196BCA">
              <w:t>SIB1 ::= SEQUENCE {</w:t>
            </w:r>
          </w:p>
        </w:tc>
        <w:tc>
          <w:tcPr>
            <w:tcW w:w="2265" w:type="dxa"/>
            <w:tcBorders>
              <w:top w:val="single" w:sz="4" w:space="0" w:color="auto"/>
              <w:left w:val="single" w:sz="4" w:space="0" w:color="auto"/>
              <w:bottom w:val="single" w:sz="4" w:space="0" w:color="auto"/>
              <w:right w:val="single" w:sz="4" w:space="0" w:color="auto"/>
            </w:tcBorders>
          </w:tcPr>
          <w:p w14:paraId="2535322E" w14:textId="77777777" w:rsidR="0079539B" w:rsidRPr="00196BCA" w:rsidRDefault="0079539B" w:rsidP="00AB7AF6">
            <w:pPr>
              <w:pStyle w:val="TAL"/>
            </w:pPr>
          </w:p>
        </w:tc>
        <w:tc>
          <w:tcPr>
            <w:tcW w:w="1699" w:type="dxa"/>
            <w:tcBorders>
              <w:top w:val="single" w:sz="4" w:space="0" w:color="auto"/>
              <w:left w:val="single" w:sz="4" w:space="0" w:color="auto"/>
              <w:bottom w:val="single" w:sz="4" w:space="0" w:color="auto"/>
              <w:right w:val="single" w:sz="4" w:space="0" w:color="auto"/>
            </w:tcBorders>
          </w:tcPr>
          <w:p w14:paraId="04D2D1C7" w14:textId="77777777" w:rsidR="0079539B" w:rsidRPr="00196BCA" w:rsidRDefault="0079539B" w:rsidP="00AB7AF6">
            <w:pPr>
              <w:pStyle w:val="TAL"/>
            </w:pPr>
          </w:p>
        </w:tc>
        <w:tc>
          <w:tcPr>
            <w:tcW w:w="1134" w:type="dxa"/>
            <w:tcBorders>
              <w:top w:val="single" w:sz="4" w:space="0" w:color="auto"/>
              <w:left w:val="single" w:sz="4" w:space="0" w:color="auto"/>
              <w:bottom w:val="single" w:sz="4" w:space="0" w:color="auto"/>
              <w:right w:val="single" w:sz="4" w:space="0" w:color="auto"/>
            </w:tcBorders>
          </w:tcPr>
          <w:p w14:paraId="26C66236" w14:textId="77777777" w:rsidR="0079539B" w:rsidRPr="00196BCA" w:rsidRDefault="0079539B" w:rsidP="00AB7AF6">
            <w:pPr>
              <w:pStyle w:val="TAL"/>
            </w:pPr>
          </w:p>
        </w:tc>
      </w:tr>
      <w:tr w:rsidR="0079539B" w:rsidRPr="00196BCA" w14:paraId="0DE36B5A" w14:textId="77777777" w:rsidTr="00AB7AF6">
        <w:tc>
          <w:tcPr>
            <w:tcW w:w="4532" w:type="dxa"/>
            <w:tcBorders>
              <w:top w:val="single" w:sz="4" w:space="0" w:color="auto"/>
              <w:left w:val="single" w:sz="4" w:space="0" w:color="auto"/>
              <w:bottom w:val="single" w:sz="4" w:space="0" w:color="auto"/>
              <w:right w:val="single" w:sz="4" w:space="0" w:color="auto"/>
            </w:tcBorders>
            <w:hideMark/>
          </w:tcPr>
          <w:p w14:paraId="1191B0B7" w14:textId="77777777" w:rsidR="0079539B" w:rsidRPr="00196BCA" w:rsidRDefault="0079539B" w:rsidP="00AB7AF6">
            <w:pPr>
              <w:pStyle w:val="TAL"/>
            </w:pPr>
            <w:r w:rsidRPr="00196BCA">
              <w:t xml:space="preserve">  servingCellConfigCommon</w:t>
            </w:r>
          </w:p>
        </w:tc>
        <w:tc>
          <w:tcPr>
            <w:tcW w:w="2265" w:type="dxa"/>
            <w:tcBorders>
              <w:top w:val="single" w:sz="4" w:space="0" w:color="auto"/>
              <w:left w:val="single" w:sz="4" w:space="0" w:color="auto"/>
              <w:bottom w:val="single" w:sz="4" w:space="0" w:color="auto"/>
              <w:right w:val="single" w:sz="4" w:space="0" w:color="auto"/>
            </w:tcBorders>
            <w:hideMark/>
          </w:tcPr>
          <w:p w14:paraId="1D3524A4" w14:textId="77777777" w:rsidR="0079539B" w:rsidRPr="00196BCA" w:rsidRDefault="0079539B" w:rsidP="00AB7AF6">
            <w:pPr>
              <w:pStyle w:val="TAL"/>
            </w:pPr>
            <w:r w:rsidRPr="00196BCA">
              <w:t>ServingCellConfigCommon</w:t>
            </w:r>
          </w:p>
        </w:tc>
        <w:tc>
          <w:tcPr>
            <w:tcW w:w="1699" w:type="dxa"/>
            <w:tcBorders>
              <w:top w:val="single" w:sz="4" w:space="0" w:color="auto"/>
              <w:left w:val="single" w:sz="4" w:space="0" w:color="auto"/>
              <w:bottom w:val="single" w:sz="4" w:space="0" w:color="auto"/>
              <w:right w:val="single" w:sz="4" w:space="0" w:color="auto"/>
            </w:tcBorders>
            <w:hideMark/>
          </w:tcPr>
          <w:p w14:paraId="1ACB57FC" w14:textId="77777777" w:rsidR="0079539B" w:rsidRPr="00196BCA" w:rsidRDefault="0079539B" w:rsidP="00AB7AF6">
            <w:pPr>
              <w:pStyle w:val="TAL"/>
            </w:pPr>
            <w:r w:rsidRPr="00196BCA">
              <w:t>Table 7.1.1.13.4.3.3-4</w:t>
            </w:r>
          </w:p>
        </w:tc>
        <w:tc>
          <w:tcPr>
            <w:tcW w:w="1134" w:type="dxa"/>
            <w:tcBorders>
              <w:top w:val="single" w:sz="4" w:space="0" w:color="auto"/>
              <w:left w:val="single" w:sz="4" w:space="0" w:color="auto"/>
              <w:bottom w:val="single" w:sz="4" w:space="0" w:color="auto"/>
              <w:right w:val="single" w:sz="4" w:space="0" w:color="auto"/>
            </w:tcBorders>
          </w:tcPr>
          <w:p w14:paraId="05FB1F10" w14:textId="77777777" w:rsidR="0079539B" w:rsidRPr="00196BCA" w:rsidRDefault="0079539B" w:rsidP="00AB7AF6">
            <w:pPr>
              <w:pStyle w:val="TAL"/>
            </w:pPr>
          </w:p>
        </w:tc>
      </w:tr>
      <w:tr w:rsidR="00A81845" w:rsidRPr="00196BCA" w14:paraId="7EF2D1D0" w14:textId="77777777" w:rsidTr="00A81845">
        <w:tc>
          <w:tcPr>
            <w:tcW w:w="4532" w:type="dxa"/>
            <w:tcBorders>
              <w:top w:val="single" w:sz="4" w:space="0" w:color="auto"/>
              <w:left w:val="single" w:sz="4" w:space="0" w:color="auto"/>
              <w:bottom w:val="single" w:sz="4" w:space="0" w:color="auto"/>
              <w:right w:val="single" w:sz="4" w:space="0" w:color="auto"/>
            </w:tcBorders>
            <w:hideMark/>
          </w:tcPr>
          <w:p w14:paraId="04D3F23B" w14:textId="77777777" w:rsidR="00A81845" w:rsidRPr="00196BCA" w:rsidRDefault="00A81845" w:rsidP="00C96336">
            <w:pPr>
              <w:pStyle w:val="TAL"/>
            </w:pPr>
            <w:r w:rsidRPr="00196BCA">
              <w:t xml:space="preserve">  nonCriticalExtension SEQUENCE {</w:t>
            </w:r>
          </w:p>
        </w:tc>
        <w:tc>
          <w:tcPr>
            <w:tcW w:w="2265" w:type="dxa"/>
            <w:tcBorders>
              <w:top w:val="single" w:sz="4" w:space="0" w:color="auto"/>
              <w:left w:val="single" w:sz="4" w:space="0" w:color="auto"/>
              <w:bottom w:val="single" w:sz="4" w:space="0" w:color="auto"/>
              <w:right w:val="single" w:sz="4" w:space="0" w:color="auto"/>
            </w:tcBorders>
            <w:hideMark/>
          </w:tcPr>
          <w:p w14:paraId="52007356" w14:textId="77777777" w:rsidR="00A81845" w:rsidRPr="00196BCA" w:rsidRDefault="00A81845" w:rsidP="00C96336">
            <w:pPr>
              <w:pStyle w:val="TAL"/>
            </w:pPr>
          </w:p>
        </w:tc>
        <w:tc>
          <w:tcPr>
            <w:tcW w:w="1699" w:type="dxa"/>
            <w:tcBorders>
              <w:top w:val="single" w:sz="4" w:space="0" w:color="auto"/>
              <w:left w:val="single" w:sz="4" w:space="0" w:color="auto"/>
              <w:bottom w:val="single" w:sz="4" w:space="0" w:color="auto"/>
              <w:right w:val="single" w:sz="4" w:space="0" w:color="auto"/>
            </w:tcBorders>
            <w:hideMark/>
          </w:tcPr>
          <w:p w14:paraId="76558307" w14:textId="77777777" w:rsidR="00A81845" w:rsidRPr="00196BCA" w:rsidRDefault="00A81845" w:rsidP="00C96336">
            <w:pPr>
              <w:pStyle w:val="TAL"/>
            </w:pPr>
          </w:p>
        </w:tc>
        <w:tc>
          <w:tcPr>
            <w:tcW w:w="1134" w:type="dxa"/>
            <w:tcBorders>
              <w:top w:val="single" w:sz="4" w:space="0" w:color="auto"/>
              <w:left w:val="single" w:sz="4" w:space="0" w:color="auto"/>
              <w:bottom w:val="single" w:sz="4" w:space="0" w:color="auto"/>
              <w:right w:val="single" w:sz="4" w:space="0" w:color="auto"/>
            </w:tcBorders>
          </w:tcPr>
          <w:p w14:paraId="4990AD1C" w14:textId="77777777" w:rsidR="00A81845" w:rsidRPr="00196BCA" w:rsidRDefault="00A81845" w:rsidP="00C96336">
            <w:pPr>
              <w:pStyle w:val="TAL"/>
            </w:pPr>
          </w:p>
        </w:tc>
      </w:tr>
      <w:tr w:rsidR="00A81845" w:rsidRPr="00196BCA" w14:paraId="49EE8850" w14:textId="77777777" w:rsidTr="00A81845">
        <w:tc>
          <w:tcPr>
            <w:tcW w:w="4532" w:type="dxa"/>
            <w:tcBorders>
              <w:top w:val="single" w:sz="4" w:space="0" w:color="auto"/>
              <w:left w:val="single" w:sz="4" w:space="0" w:color="auto"/>
              <w:bottom w:val="single" w:sz="4" w:space="0" w:color="auto"/>
              <w:right w:val="single" w:sz="4" w:space="0" w:color="auto"/>
            </w:tcBorders>
            <w:hideMark/>
          </w:tcPr>
          <w:p w14:paraId="202BD52D" w14:textId="77777777" w:rsidR="00A81845" w:rsidRPr="00196BCA" w:rsidRDefault="00A81845" w:rsidP="00C96336">
            <w:pPr>
              <w:pStyle w:val="TAL"/>
            </w:pPr>
            <w:r w:rsidRPr="00196BCA">
              <w:t xml:space="preserve">    nonCriticalExtension SEQUENCE {</w:t>
            </w:r>
          </w:p>
        </w:tc>
        <w:tc>
          <w:tcPr>
            <w:tcW w:w="2265" w:type="dxa"/>
            <w:tcBorders>
              <w:top w:val="single" w:sz="4" w:space="0" w:color="auto"/>
              <w:left w:val="single" w:sz="4" w:space="0" w:color="auto"/>
              <w:bottom w:val="single" w:sz="4" w:space="0" w:color="auto"/>
              <w:right w:val="single" w:sz="4" w:space="0" w:color="auto"/>
            </w:tcBorders>
            <w:hideMark/>
          </w:tcPr>
          <w:p w14:paraId="4C9DCFAD" w14:textId="77777777" w:rsidR="00A81845" w:rsidRPr="00196BCA" w:rsidRDefault="00A81845" w:rsidP="00C96336">
            <w:pPr>
              <w:pStyle w:val="TAL"/>
            </w:pPr>
          </w:p>
        </w:tc>
        <w:tc>
          <w:tcPr>
            <w:tcW w:w="1699" w:type="dxa"/>
            <w:tcBorders>
              <w:top w:val="single" w:sz="4" w:space="0" w:color="auto"/>
              <w:left w:val="single" w:sz="4" w:space="0" w:color="auto"/>
              <w:bottom w:val="single" w:sz="4" w:space="0" w:color="auto"/>
              <w:right w:val="single" w:sz="4" w:space="0" w:color="auto"/>
            </w:tcBorders>
            <w:hideMark/>
          </w:tcPr>
          <w:p w14:paraId="5D34FFC1" w14:textId="77777777" w:rsidR="00A81845" w:rsidRPr="00196BCA" w:rsidRDefault="00A81845" w:rsidP="00C96336">
            <w:pPr>
              <w:pStyle w:val="TAL"/>
            </w:pPr>
          </w:p>
        </w:tc>
        <w:tc>
          <w:tcPr>
            <w:tcW w:w="1134" w:type="dxa"/>
            <w:tcBorders>
              <w:top w:val="single" w:sz="4" w:space="0" w:color="auto"/>
              <w:left w:val="single" w:sz="4" w:space="0" w:color="auto"/>
              <w:bottom w:val="single" w:sz="4" w:space="0" w:color="auto"/>
              <w:right w:val="single" w:sz="4" w:space="0" w:color="auto"/>
            </w:tcBorders>
          </w:tcPr>
          <w:p w14:paraId="55447C22" w14:textId="77777777" w:rsidR="00A81845" w:rsidRPr="00196BCA" w:rsidRDefault="00A81845" w:rsidP="00C96336">
            <w:pPr>
              <w:pStyle w:val="TAL"/>
            </w:pPr>
          </w:p>
        </w:tc>
      </w:tr>
      <w:tr w:rsidR="00A81845" w:rsidRPr="00196BCA" w14:paraId="4368F881" w14:textId="77777777" w:rsidTr="00A81845">
        <w:tc>
          <w:tcPr>
            <w:tcW w:w="4532" w:type="dxa"/>
            <w:tcBorders>
              <w:top w:val="single" w:sz="4" w:space="0" w:color="auto"/>
              <w:left w:val="single" w:sz="4" w:space="0" w:color="auto"/>
              <w:bottom w:val="single" w:sz="4" w:space="0" w:color="auto"/>
              <w:right w:val="single" w:sz="4" w:space="0" w:color="auto"/>
            </w:tcBorders>
            <w:hideMark/>
          </w:tcPr>
          <w:p w14:paraId="227CFC77" w14:textId="77777777" w:rsidR="00A81845" w:rsidRPr="00196BCA" w:rsidRDefault="00A81845" w:rsidP="00C96336">
            <w:pPr>
              <w:pStyle w:val="TAL"/>
            </w:pPr>
            <w:r w:rsidRPr="00196BCA">
              <w:t xml:space="preserve">      nonCriticalExtension SEQUENCE {</w:t>
            </w:r>
          </w:p>
        </w:tc>
        <w:tc>
          <w:tcPr>
            <w:tcW w:w="2265" w:type="dxa"/>
            <w:tcBorders>
              <w:top w:val="single" w:sz="4" w:space="0" w:color="auto"/>
              <w:left w:val="single" w:sz="4" w:space="0" w:color="auto"/>
              <w:bottom w:val="single" w:sz="4" w:space="0" w:color="auto"/>
              <w:right w:val="single" w:sz="4" w:space="0" w:color="auto"/>
            </w:tcBorders>
            <w:hideMark/>
          </w:tcPr>
          <w:p w14:paraId="2FEE1C46" w14:textId="77777777" w:rsidR="00A81845" w:rsidRPr="00196BCA" w:rsidRDefault="00A81845" w:rsidP="00C96336">
            <w:pPr>
              <w:pStyle w:val="TAL"/>
            </w:pPr>
          </w:p>
        </w:tc>
        <w:tc>
          <w:tcPr>
            <w:tcW w:w="1699" w:type="dxa"/>
            <w:tcBorders>
              <w:top w:val="single" w:sz="4" w:space="0" w:color="auto"/>
              <w:left w:val="single" w:sz="4" w:space="0" w:color="auto"/>
              <w:bottom w:val="single" w:sz="4" w:space="0" w:color="auto"/>
              <w:right w:val="single" w:sz="4" w:space="0" w:color="auto"/>
            </w:tcBorders>
            <w:hideMark/>
          </w:tcPr>
          <w:p w14:paraId="5CBF885D" w14:textId="77777777" w:rsidR="00A81845" w:rsidRPr="00196BCA" w:rsidRDefault="00A81845" w:rsidP="00C96336">
            <w:pPr>
              <w:pStyle w:val="TAL"/>
            </w:pPr>
          </w:p>
        </w:tc>
        <w:tc>
          <w:tcPr>
            <w:tcW w:w="1134" w:type="dxa"/>
            <w:tcBorders>
              <w:top w:val="single" w:sz="4" w:space="0" w:color="auto"/>
              <w:left w:val="single" w:sz="4" w:space="0" w:color="auto"/>
              <w:bottom w:val="single" w:sz="4" w:space="0" w:color="auto"/>
              <w:right w:val="single" w:sz="4" w:space="0" w:color="auto"/>
            </w:tcBorders>
          </w:tcPr>
          <w:p w14:paraId="3ADF36F2" w14:textId="77777777" w:rsidR="00A81845" w:rsidRPr="00196BCA" w:rsidRDefault="00A81845" w:rsidP="00C96336">
            <w:pPr>
              <w:pStyle w:val="TAL"/>
            </w:pPr>
          </w:p>
        </w:tc>
      </w:tr>
      <w:tr w:rsidR="00A81845" w:rsidRPr="00196BCA" w14:paraId="07A85B3A" w14:textId="77777777" w:rsidTr="00A81845">
        <w:tc>
          <w:tcPr>
            <w:tcW w:w="4532" w:type="dxa"/>
            <w:tcBorders>
              <w:top w:val="single" w:sz="4" w:space="0" w:color="auto"/>
              <w:left w:val="single" w:sz="4" w:space="0" w:color="auto"/>
              <w:bottom w:val="single" w:sz="4" w:space="0" w:color="auto"/>
              <w:right w:val="single" w:sz="4" w:space="0" w:color="auto"/>
            </w:tcBorders>
            <w:hideMark/>
          </w:tcPr>
          <w:p w14:paraId="129D01BD" w14:textId="77777777" w:rsidR="00A81845" w:rsidRPr="00196BCA" w:rsidRDefault="00A81845" w:rsidP="00C96336">
            <w:pPr>
              <w:pStyle w:val="TAL"/>
            </w:pPr>
            <w:r w:rsidRPr="00196BCA">
              <w:t xml:space="preserve">        sdt-ConfigCommon-r17 SEQUENCE {</w:t>
            </w:r>
          </w:p>
        </w:tc>
        <w:tc>
          <w:tcPr>
            <w:tcW w:w="2265" w:type="dxa"/>
            <w:tcBorders>
              <w:top w:val="single" w:sz="4" w:space="0" w:color="auto"/>
              <w:left w:val="single" w:sz="4" w:space="0" w:color="auto"/>
              <w:bottom w:val="single" w:sz="4" w:space="0" w:color="auto"/>
              <w:right w:val="single" w:sz="4" w:space="0" w:color="auto"/>
            </w:tcBorders>
            <w:hideMark/>
          </w:tcPr>
          <w:p w14:paraId="2C587220" w14:textId="77777777" w:rsidR="00A81845" w:rsidRPr="00196BCA" w:rsidRDefault="00A81845" w:rsidP="00C96336">
            <w:pPr>
              <w:pStyle w:val="TAL"/>
            </w:pPr>
          </w:p>
        </w:tc>
        <w:tc>
          <w:tcPr>
            <w:tcW w:w="1699" w:type="dxa"/>
            <w:tcBorders>
              <w:top w:val="single" w:sz="4" w:space="0" w:color="auto"/>
              <w:left w:val="single" w:sz="4" w:space="0" w:color="auto"/>
              <w:bottom w:val="single" w:sz="4" w:space="0" w:color="auto"/>
              <w:right w:val="single" w:sz="4" w:space="0" w:color="auto"/>
            </w:tcBorders>
            <w:hideMark/>
          </w:tcPr>
          <w:p w14:paraId="581EED85" w14:textId="77777777" w:rsidR="00A81845" w:rsidRPr="00196BCA" w:rsidRDefault="00A81845" w:rsidP="00C96336">
            <w:pPr>
              <w:pStyle w:val="TAL"/>
            </w:pPr>
          </w:p>
        </w:tc>
        <w:tc>
          <w:tcPr>
            <w:tcW w:w="1134" w:type="dxa"/>
            <w:tcBorders>
              <w:top w:val="single" w:sz="4" w:space="0" w:color="auto"/>
              <w:left w:val="single" w:sz="4" w:space="0" w:color="auto"/>
              <w:bottom w:val="single" w:sz="4" w:space="0" w:color="auto"/>
              <w:right w:val="single" w:sz="4" w:space="0" w:color="auto"/>
            </w:tcBorders>
          </w:tcPr>
          <w:p w14:paraId="358AF47D" w14:textId="77777777" w:rsidR="00A81845" w:rsidRPr="00196BCA" w:rsidRDefault="00A81845" w:rsidP="00C96336">
            <w:pPr>
              <w:pStyle w:val="TAL"/>
            </w:pPr>
          </w:p>
        </w:tc>
      </w:tr>
      <w:tr w:rsidR="00A81845" w:rsidRPr="00196BCA" w14:paraId="007424DE" w14:textId="77777777" w:rsidTr="00A81845">
        <w:tc>
          <w:tcPr>
            <w:tcW w:w="4532" w:type="dxa"/>
            <w:tcBorders>
              <w:top w:val="single" w:sz="4" w:space="0" w:color="auto"/>
              <w:left w:val="single" w:sz="4" w:space="0" w:color="auto"/>
              <w:bottom w:val="single" w:sz="4" w:space="0" w:color="auto"/>
              <w:right w:val="single" w:sz="4" w:space="0" w:color="auto"/>
            </w:tcBorders>
            <w:hideMark/>
          </w:tcPr>
          <w:p w14:paraId="4FE89512" w14:textId="77777777" w:rsidR="00A81845" w:rsidRPr="00196BCA" w:rsidRDefault="00A81845" w:rsidP="00C96336">
            <w:pPr>
              <w:pStyle w:val="TAL"/>
            </w:pPr>
            <w:r w:rsidRPr="00196BCA">
              <w:t xml:space="preserve">          sdt-DataVolumeThreshold-r17</w:t>
            </w:r>
          </w:p>
        </w:tc>
        <w:tc>
          <w:tcPr>
            <w:tcW w:w="2265" w:type="dxa"/>
            <w:tcBorders>
              <w:top w:val="single" w:sz="4" w:space="0" w:color="auto"/>
              <w:left w:val="single" w:sz="4" w:space="0" w:color="auto"/>
              <w:bottom w:val="single" w:sz="4" w:space="0" w:color="auto"/>
              <w:right w:val="single" w:sz="4" w:space="0" w:color="auto"/>
            </w:tcBorders>
            <w:hideMark/>
          </w:tcPr>
          <w:p w14:paraId="28ABB5B2" w14:textId="77777777" w:rsidR="00A81845" w:rsidRPr="00196BCA" w:rsidRDefault="00A81845" w:rsidP="00C96336">
            <w:pPr>
              <w:pStyle w:val="TAL"/>
            </w:pPr>
            <w:r w:rsidRPr="00196BCA">
              <w:t>byte32</w:t>
            </w:r>
          </w:p>
        </w:tc>
        <w:tc>
          <w:tcPr>
            <w:tcW w:w="1699" w:type="dxa"/>
            <w:tcBorders>
              <w:top w:val="single" w:sz="4" w:space="0" w:color="auto"/>
              <w:left w:val="single" w:sz="4" w:space="0" w:color="auto"/>
              <w:bottom w:val="single" w:sz="4" w:space="0" w:color="auto"/>
              <w:right w:val="single" w:sz="4" w:space="0" w:color="auto"/>
            </w:tcBorders>
            <w:hideMark/>
          </w:tcPr>
          <w:p w14:paraId="5E66458E" w14:textId="77777777" w:rsidR="00A81845" w:rsidRPr="00196BCA" w:rsidRDefault="00A81845" w:rsidP="00C96336">
            <w:pPr>
              <w:pStyle w:val="TAL"/>
            </w:pPr>
          </w:p>
        </w:tc>
        <w:tc>
          <w:tcPr>
            <w:tcW w:w="1134" w:type="dxa"/>
            <w:tcBorders>
              <w:top w:val="single" w:sz="4" w:space="0" w:color="auto"/>
              <w:left w:val="single" w:sz="4" w:space="0" w:color="auto"/>
              <w:bottom w:val="single" w:sz="4" w:space="0" w:color="auto"/>
              <w:right w:val="single" w:sz="4" w:space="0" w:color="auto"/>
            </w:tcBorders>
          </w:tcPr>
          <w:p w14:paraId="148734E7" w14:textId="77777777" w:rsidR="00A81845" w:rsidRPr="00196BCA" w:rsidRDefault="00A81845" w:rsidP="00C96336">
            <w:pPr>
              <w:pStyle w:val="TAL"/>
            </w:pPr>
          </w:p>
        </w:tc>
      </w:tr>
      <w:tr w:rsidR="00A81845" w:rsidRPr="00196BCA" w14:paraId="2BAA5D13" w14:textId="77777777" w:rsidTr="00A81845">
        <w:tc>
          <w:tcPr>
            <w:tcW w:w="4532" w:type="dxa"/>
            <w:tcBorders>
              <w:top w:val="single" w:sz="4" w:space="0" w:color="auto"/>
              <w:left w:val="single" w:sz="4" w:space="0" w:color="auto"/>
              <w:bottom w:val="single" w:sz="4" w:space="0" w:color="auto"/>
              <w:right w:val="single" w:sz="4" w:space="0" w:color="auto"/>
            </w:tcBorders>
            <w:hideMark/>
          </w:tcPr>
          <w:p w14:paraId="3B9C43D9" w14:textId="77777777" w:rsidR="00A81845" w:rsidRPr="00196BCA" w:rsidRDefault="00A81845" w:rsidP="00C96336">
            <w:pPr>
              <w:pStyle w:val="TAL"/>
            </w:pPr>
            <w:r w:rsidRPr="00196BCA">
              <w:t xml:space="preserve">        }</w:t>
            </w:r>
          </w:p>
        </w:tc>
        <w:tc>
          <w:tcPr>
            <w:tcW w:w="2265" w:type="dxa"/>
            <w:tcBorders>
              <w:top w:val="single" w:sz="4" w:space="0" w:color="auto"/>
              <w:left w:val="single" w:sz="4" w:space="0" w:color="auto"/>
              <w:bottom w:val="single" w:sz="4" w:space="0" w:color="auto"/>
              <w:right w:val="single" w:sz="4" w:space="0" w:color="auto"/>
            </w:tcBorders>
            <w:hideMark/>
          </w:tcPr>
          <w:p w14:paraId="74E3B66B" w14:textId="77777777" w:rsidR="00A81845" w:rsidRPr="00196BCA" w:rsidRDefault="00A81845" w:rsidP="00C96336">
            <w:pPr>
              <w:pStyle w:val="TAL"/>
            </w:pPr>
          </w:p>
        </w:tc>
        <w:tc>
          <w:tcPr>
            <w:tcW w:w="1699" w:type="dxa"/>
            <w:tcBorders>
              <w:top w:val="single" w:sz="4" w:space="0" w:color="auto"/>
              <w:left w:val="single" w:sz="4" w:space="0" w:color="auto"/>
              <w:bottom w:val="single" w:sz="4" w:space="0" w:color="auto"/>
              <w:right w:val="single" w:sz="4" w:space="0" w:color="auto"/>
            </w:tcBorders>
            <w:hideMark/>
          </w:tcPr>
          <w:p w14:paraId="5EDA17DD" w14:textId="77777777" w:rsidR="00A81845" w:rsidRPr="00196BCA" w:rsidRDefault="00A81845" w:rsidP="00C96336">
            <w:pPr>
              <w:pStyle w:val="TAL"/>
            </w:pPr>
          </w:p>
        </w:tc>
        <w:tc>
          <w:tcPr>
            <w:tcW w:w="1134" w:type="dxa"/>
            <w:tcBorders>
              <w:top w:val="single" w:sz="4" w:space="0" w:color="auto"/>
              <w:left w:val="single" w:sz="4" w:space="0" w:color="auto"/>
              <w:bottom w:val="single" w:sz="4" w:space="0" w:color="auto"/>
              <w:right w:val="single" w:sz="4" w:space="0" w:color="auto"/>
            </w:tcBorders>
          </w:tcPr>
          <w:p w14:paraId="6FD24FD3" w14:textId="77777777" w:rsidR="00A81845" w:rsidRPr="00196BCA" w:rsidRDefault="00A81845" w:rsidP="00C96336">
            <w:pPr>
              <w:pStyle w:val="TAL"/>
            </w:pPr>
          </w:p>
        </w:tc>
      </w:tr>
      <w:tr w:rsidR="00A81845" w:rsidRPr="00196BCA" w14:paraId="546F125C" w14:textId="77777777" w:rsidTr="00A81845">
        <w:tc>
          <w:tcPr>
            <w:tcW w:w="4532" w:type="dxa"/>
            <w:tcBorders>
              <w:top w:val="single" w:sz="4" w:space="0" w:color="auto"/>
              <w:left w:val="single" w:sz="4" w:space="0" w:color="auto"/>
              <w:bottom w:val="single" w:sz="4" w:space="0" w:color="auto"/>
              <w:right w:val="single" w:sz="4" w:space="0" w:color="auto"/>
            </w:tcBorders>
            <w:hideMark/>
          </w:tcPr>
          <w:p w14:paraId="1A1C3DF6" w14:textId="77777777" w:rsidR="00A81845" w:rsidRPr="00196BCA" w:rsidRDefault="00A81845" w:rsidP="00C96336">
            <w:pPr>
              <w:pStyle w:val="TAL"/>
            </w:pPr>
            <w:r w:rsidRPr="00196BCA">
              <w:t xml:space="preserve">      }</w:t>
            </w:r>
          </w:p>
        </w:tc>
        <w:tc>
          <w:tcPr>
            <w:tcW w:w="2265" w:type="dxa"/>
            <w:tcBorders>
              <w:top w:val="single" w:sz="4" w:space="0" w:color="auto"/>
              <w:left w:val="single" w:sz="4" w:space="0" w:color="auto"/>
              <w:bottom w:val="single" w:sz="4" w:space="0" w:color="auto"/>
              <w:right w:val="single" w:sz="4" w:space="0" w:color="auto"/>
            </w:tcBorders>
            <w:hideMark/>
          </w:tcPr>
          <w:p w14:paraId="4881D21F" w14:textId="77777777" w:rsidR="00A81845" w:rsidRPr="00196BCA" w:rsidRDefault="00A81845" w:rsidP="00C96336">
            <w:pPr>
              <w:pStyle w:val="TAL"/>
            </w:pPr>
          </w:p>
        </w:tc>
        <w:tc>
          <w:tcPr>
            <w:tcW w:w="1699" w:type="dxa"/>
            <w:tcBorders>
              <w:top w:val="single" w:sz="4" w:space="0" w:color="auto"/>
              <w:left w:val="single" w:sz="4" w:space="0" w:color="auto"/>
              <w:bottom w:val="single" w:sz="4" w:space="0" w:color="auto"/>
              <w:right w:val="single" w:sz="4" w:space="0" w:color="auto"/>
            </w:tcBorders>
            <w:hideMark/>
          </w:tcPr>
          <w:p w14:paraId="3766BB3D" w14:textId="77777777" w:rsidR="00A81845" w:rsidRPr="00196BCA" w:rsidRDefault="00A81845" w:rsidP="00C96336">
            <w:pPr>
              <w:pStyle w:val="TAL"/>
            </w:pPr>
          </w:p>
        </w:tc>
        <w:tc>
          <w:tcPr>
            <w:tcW w:w="1134" w:type="dxa"/>
            <w:tcBorders>
              <w:top w:val="single" w:sz="4" w:space="0" w:color="auto"/>
              <w:left w:val="single" w:sz="4" w:space="0" w:color="auto"/>
              <w:bottom w:val="single" w:sz="4" w:space="0" w:color="auto"/>
              <w:right w:val="single" w:sz="4" w:space="0" w:color="auto"/>
            </w:tcBorders>
          </w:tcPr>
          <w:p w14:paraId="7B29F40A" w14:textId="77777777" w:rsidR="00A81845" w:rsidRPr="00196BCA" w:rsidRDefault="00A81845" w:rsidP="00C96336">
            <w:pPr>
              <w:pStyle w:val="TAL"/>
            </w:pPr>
          </w:p>
        </w:tc>
      </w:tr>
      <w:tr w:rsidR="00A81845" w:rsidRPr="00196BCA" w14:paraId="34AFE6F3" w14:textId="77777777" w:rsidTr="00A81845">
        <w:tc>
          <w:tcPr>
            <w:tcW w:w="4532" w:type="dxa"/>
            <w:tcBorders>
              <w:top w:val="single" w:sz="4" w:space="0" w:color="auto"/>
              <w:left w:val="single" w:sz="4" w:space="0" w:color="auto"/>
              <w:bottom w:val="single" w:sz="4" w:space="0" w:color="auto"/>
              <w:right w:val="single" w:sz="4" w:space="0" w:color="auto"/>
            </w:tcBorders>
            <w:hideMark/>
          </w:tcPr>
          <w:p w14:paraId="4E938398" w14:textId="77777777" w:rsidR="00A81845" w:rsidRPr="00196BCA" w:rsidRDefault="00A81845" w:rsidP="00C96336">
            <w:pPr>
              <w:pStyle w:val="TAL"/>
            </w:pPr>
            <w:r w:rsidRPr="00196BCA">
              <w:t xml:space="preserve">    }</w:t>
            </w:r>
          </w:p>
        </w:tc>
        <w:tc>
          <w:tcPr>
            <w:tcW w:w="2265" w:type="dxa"/>
            <w:tcBorders>
              <w:top w:val="single" w:sz="4" w:space="0" w:color="auto"/>
              <w:left w:val="single" w:sz="4" w:space="0" w:color="auto"/>
              <w:bottom w:val="single" w:sz="4" w:space="0" w:color="auto"/>
              <w:right w:val="single" w:sz="4" w:space="0" w:color="auto"/>
            </w:tcBorders>
            <w:hideMark/>
          </w:tcPr>
          <w:p w14:paraId="0C2C4FAA" w14:textId="77777777" w:rsidR="00A81845" w:rsidRPr="00196BCA" w:rsidRDefault="00A81845" w:rsidP="00C96336">
            <w:pPr>
              <w:pStyle w:val="TAL"/>
            </w:pPr>
          </w:p>
        </w:tc>
        <w:tc>
          <w:tcPr>
            <w:tcW w:w="1699" w:type="dxa"/>
            <w:tcBorders>
              <w:top w:val="single" w:sz="4" w:space="0" w:color="auto"/>
              <w:left w:val="single" w:sz="4" w:space="0" w:color="auto"/>
              <w:bottom w:val="single" w:sz="4" w:space="0" w:color="auto"/>
              <w:right w:val="single" w:sz="4" w:space="0" w:color="auto"/>
            </w:tcBorders>
            <w:hideMark/>
          </w:tcPr>
          <w:p w14:paraId="1AF8E063" w14:textId="77777777" w:rsidR="00A81845" w:rsidRPr="00196BCA" w:rsidRDefault="00A81845" w:rsidP="00C96336">
            <w:pPr>
              <w:pStyle w:val="TAL"/>
            </w:pPr>
          </w:p>
        </w:tc>
        <w:tc>
          <w:tcPr>
            <w:tcW w:w="1134" w:type="dxa"/>
            <w:tcBorders>
              <w:top w:val="single" w:sz="4" w:space="0" w:color="auto"/>
              <w:left w:val="single" w:sz="4" w:space="0" w:color="auto"/>
              <w:bottom w:val="single" w:sz="4" w:space="0" w:color="auto"/>
              <w:right w:val="single" w:sz="4" w:space="0" w:color="auto"/>
            </w:tcBorders>
          </w:tcPr>
          <w:p w14:paraId="58C4EF35" w14:textId="77777777" w:rsidR="00A81845" w:rsidRPr="00196BCA" w:rsidRDefault="00A81845" w:rsidP="00C96336">
            <w:pPr>
              <w:pStyle w:val="TAL"/>
            </w:pPr>
          </w:p>
        </w:tc>
      </w:tr>
      <w:tr w:rsidR="00A81845" w:rsidRPr="00196BCA" w14:paraId="65390819" w14:textId="77777777" w:rsidTr="00A81845">
        <w:tc>
          <w:tcPr>
            <w:tcW w:w="4532" w:type="dxa"/>
            <w:tcBorders>
              <w:top w:val="single" w:sz="4" w:space="0" w:color="auto"/>
              <w:left w:val="single" w:sz="4" w:space="0" w:color="auto"/>
              <w:bottom w:val="single" w:sz="4" w:space="0" w:color="auto"/>
              <w:right w:val="single" w:sz="4" w:space="0" w:color="auto"/>
            </w:tcBorders>
            <w:hideMark/>
          </w:tcPr>
          <w:p w14:paraId="74451D2D" w14:textId="77777777" w:rsidR="00A81845" w:rsidRPr="00196BCA" w:rsidRDefault="00A81845" w:rsidP="00C96336">
            <w:pPr>
              <w:pStyle w:val="TAL"/>
            </w:pPr>
            <w:r w:rsidRPr="00196BCA">
              <w:t xml:space="preserve">  }</w:t>
            </w:r>
          </w:p>
        </w:tc>
        <w:tc>
          <w:tcPr>
            <w:tcW w:w="2265" w:type="dxa"/>
            <w:tcBorders>
              <w:top w:val="single" w:sz="4" w:space="0" w:color="auto"/>
              <w:left w:val="single" w:sz="4" w:space="0" w:color="auto"/>
              <w:bottom w:val="single" w:sz="4" w:space="0" w:color="auto"/>
              <w:right w:val="single" w:sz="4" w:space="0" w:color="auto"/>
            </w:tcBorders>
            <w:hideMark/>
          </w:tcPr>
          <w:p w14:paraId="1A7D326C" w14:textId="77777777" w:rsidR="00A81845" w:rsidRPr="00196BCA" w:rsidRDefault="00A81845" w:rsidP="00C96336">
            <w:pPr>
              <w:pStyle w:val="TAL"/>
            </w:pPr>
          </w:p>
        </w:tc>
        <w:tc>
          <w:tcPr>
            <w:tcW w:w="1699" w:type="dxa"/>
            <w:tcBorders>
              <w:top w:val="single" w:sz="4" w:space="0" w:color="auto"/>
              <w:left w:val="single" w:sz="4" w:space="0" w:color="auto"/>
              <w:bottom w:val="single" w:sz="4" w:space="0" w:color="auto"/>
              <w:right w:val="single" w:sz="4" w:space="0" w:color="auto"/>
            </w:tcBorders>
            <w:hideMark/>
          </w:tcPr>
          <w:p w14:paraId="50042270" w14:textId="77777777" w:rsidR="00A81845" w:rsidRPr="00196BCA" w:rsidRDefault="00A81845" w:rsidP="00C96336">
            <w:pPr>
              <w:pStyle w:val="TAL"/>
            </w:pPr>
          </w:p>
        </w:tc>
        <w:tc>
          <w:tcPr>
            <w:tcW w:w="1134" w:type="dxa"/>
            <w:tcBorders>
              <w:top w:val="single" w:sz="4" w:space="0" w:color="auto"/>
              <w:left w:val="single" w:sz="4" w:space="0" w:color="auto"/>
              <w:bottom w:val="single" w:sz="4" w:space="0" w:color="auto"/>
              <w:right w:val="single" w:sz="4" w:space="0" w:color="auto"/>
            </w:tcBorders>
          </w:tcPr>
          <w:p w14:paraId="49AA0E49" w14:textId="77777777" w:rsidR="00A81845" w:rsidRPr="00196BCA" w:rsidRDefault="00A81845" w:rsidP="00C96336">
            <w:pPr>
              <w:pStyle w:val="TAL"/>
            </w:pPr>
          </w:p>
        </w:tc>
      </w:tr>
      <w:tr w:rsidR="00A81845" w:rsidRPr="00196BCA" w14:paraId="32F34609" w14:textId="77777777" w:rsidTr="00A81845">
        <w:tc>
          <w:tcPr>
            <w:tcW w:w="4532" w:type="dxa"/>
            <w:tcBorders>
              <w:top w:val="single" w:sz="4" w:space="0" w:color="auto"/>
              <w:left w:val="single" w:sz="4" w:space="0" w:color="auto"/>
              <w:bottom w:val="single" w:sz="4" w:space="0" w:color="auto"/>
              <w:right w:val="single" w:sz="4" w:space="0" w:color="auto"/>
            </w:tcBorders>
            <w:hideMark/>
          </w:tcPr>
          <w:p w14:paraId="4EA485F5" w14:textId="77777777" w:rsidR="00A81845" w:rsidRPr="00196BCA" w:rsidRDefault="00A81845" w:rsidP="00C96336">
            <w:pPr>
              <w:pStyle w:val="TAL"/>
            </w:pPr>
            <w:r w:rsidRPr="00196BCA">
              <w:t>}</w:t>
            </w:r>
          </w:p>
        </w:tc>
        <w:tc>
          <w:tcPr>
            <w:tcW w:w="2265" w:type="dxa"/>
            <w:tcBorders>
              <w:top w:val="single" w:sz="4" w:space="0" w:color="auto"/>
              <w:left w:val="single" w:sz="4" w:space="0" w:color="auto"/>
              <w:bottom w:val="single" w:sz="4" w:space="0" w:color="auto"/>
              <w:right w:val="single" w:sz="4" w:space="0" w:color="auto"/>
            </w:tcBorders>
            <w:hideMark/>
          </w:tcPr>
          <w:p w14:paraId="18B3E24C" w14:textId="77777777" w:rsidR="00A81845" w:rsidRPr="00196BCA" w:rsidRDefault="00A81845" w:rsidP="00C96336">
            <w:pPr>
              <w:pStyle w:val="TAL"/>
            </w:pPr>
          </w:p>
        </w:tc>
        <w:tc>
          <w:tcPr>
            <w:tcW w:w="1699" w:type="dxa"/>
            <w:tcBorders>
              <w:top w:val="single" w:sz="4" w:space="0" w:color="auto"/>
              <w:left w:val="single" w:sz="4" w:space="0" w:color="auto"/>
              <w:bottom w:val="single" w:sz="4" w:space="0" w:color="auto"/>
              <w:right w:val="single" w:sz="4" w:space="0" w:color="auto"/>
            </w:tcBorders>
            <w:hideMark/>
          </w:tcPr>
          <w:p w14:paraId="47FD2C5D" w14:textId="77777777" w:rsidR="00A81845" w:rsidRPr="00196BCA" w:rsidRDefault="00A81845" w:rsidP="00C96336">
            <w:pPr>
              <w:pStyle w:val="TAL"/>
            </w:pPr>
          </w:p>
        </w:tc>
        <w:tc>
          <w:tcPr>
            <w:tcW w:w="1134" w:type="dxa"/>
            <w:tcBorders>
              <w:top w:val="single" w:sz="4" w:space="0" w:color="auto"/>
              <w:left w:val="single" w:sz="4" w:space="0" w:color="auto"/>
              <w:bottom w:val="single" w:sz="4" w:space="0" w:color="auto"/>
              <w:right w:val="single" w:sz="4" w:space="0" w:color="auto"/>
            </w:tcBorders>
          </w:tcPr>
          <w:p w14:paraId="569BD2CF" w14:textId="77777777" w:rsidR="00A81845" w:rsidRPr="00196BCA" w:rsidRDefault="00A81845" w:rsidP="00C96336">
            <w:pPr>
              <w:pStyle w:val="TAL"/>
            </w:pPr>
          </w:p>
        </w:tc>
      </w:tr>
    </w:tbl>
    <w:p w14:paraId="689A1A8F" w14:textId="77777777" w:rsidR="0079539B" w:rsidRPr="00196BCA" w:rsidRDefault="0079539B" w:rsidP="0079539B"/>
    <w:p w14:paraId="7AF9C8FF" w14:textId="77777777" w:rsidR="0079539B" w:rsidRPr="00196BCA" w:rsidRDefault="0079539B" w:rsidP="0079539B">
      <w:pPr>
        <w:pStyle w:val="TH"/>
        <w:rPr>
          <w:lang w:eastAsia="x-none"/>
        </w:rPr>
      </w:pPr>
      <w:r w:rsidRPr="00196BCA">
        <w:rPr>
          <w:lang w:eastAsia="x-none"/>
        </w:rPr>
        <w:t xml:space="preserve">Table 7.1.1.13.4.3.3-4: </w:t>
      </w:r>
      <w:r w:rsidRPr="00196BCA">
        <w:rPr>
          <w:iCs/>
        </w:rPr>
        <w:t>ServingCellConfigCommon</w:t>
      </w:r>
      <w:r w:rsidRPr="00196BCA">
        <w:rPr>
          <w:lang w:eastAsia="x-none"/>
        </w:rPr>
        <w:t xml:space="preserve"> (Table 7.1.1.13.4.3.3-3)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267"/>
        <w:gridCol w:w="1700"/>
        <w:gridCol w:w="1245"/>
      </w:tblGrid>
      <w:tr w:rsidR="0079539B" w:rsidRPr="00196BCA" w14:paraId="439D865B" w14:textId="77777777" w:rsidTr="00AB7AF6">
        <w:tc>
          <w:tcPr>
            <w:tcW w:w="9747" w:type="dxa"/>
            <w:gridSpan w:val="4"/>
            <w:tcBorders>
              <w:top w:val="single" w:sz="4" w:space="0" w:color="auto"/>
              <w:left w:val="single" w:sz="4" w:space="0" w:color="auto"/>
              <w:bottom w:val="single" w:sz="4" w:space="0" w:color="auto"/>
              <w:right w:val="single" w:sz="4" w:space="0" w:color="auto"/>
            </w:tcBorders>
            <w:hideMark/>
          </w:tcPr>
          <w:p w14:paraId="5BA0D1CD" w14:textId="77777777" w:rsidR="0079539B" w:rsidRPr="00196BCA" w:rsidRDefault="0079539B" w:rsidP="00AB7AF6">
            <w:pPr>
              <w:pStyle w:val="TAH"/>
              <w:jc w:val="left"/>
              <w:rPr>
                <w:b w:val="0"/>
              </w:rPr>
            </w:pPr>
            <w:r w:rsidRPr="00196BCA">
              <w:rPr>
                <w:b w:val="0"/>
              </w:rPr>
              <w:t>Derivation Path: TS 38.508-1 [4], Table 4.6.3-168</w:t>
            </w:r>
          </w:p>
        </w:tc>
      </w:tr>
      <w:tr w:rsidR="0079539B" w:rsidRPr="00196BCA" w14:paraId="0D962347" w14:textId="77777777" w:rsidTr="00AB7AF6">
        <w:tc>
          <w:tcPr>
            <w:tcW w:w="4535" w:type="dxa"/>
            <w:tcBorders>
              <w:top w:val="single" w:sz="4" w:space="0" w:color="auto"/>
              <w:left w:val="single" w:sz="4" w:space="0" w:color="auto"/>
              <w:bottom w:val="single" w:sz="4" w:space="0" w:color="auto"/>
              <w:right w:val="single" w:sz="4" w:space="0" w:color="auto"/>
            </w:tcBorders>
            <w:hideMark/>
          </w:tcPr>
          <w:p w14:paraId="0D382595" w14:textId="77777777" w:rsidR="0079539B" w:rsidRPr="00196BCA" w:rsidRDefault="0079539B" w:rsidP="00AB7AF6">
            <w:pPr>
              <w:pStyle w:val="TAH"/>
            </w:pPr>
            <w:r w:rsidRPr="00196BCA">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3E067469" w14:textId="77777777" w:rsidR="0079539B" w:rsidRPr="00196BCA" w:rsidRDefault="0079539B" w:rsidP="00AB7AF6">
            <w:pPr>
              <w:pStyle w:val="TAH"/>
            </w:pPr>
            <w:r w:rsidRPr="00196BCA">
              <w:t>Value/remark</w:t>
            </w:r>
          </w:p>
        </w:tc>
        <w:tc>
          <w:tcPr>
            <w:tcW w:w="1700" w:type="dxa"/>
            <w:tcBorders>
              <w:top w:val="single" w:sz="4" w:space="0" w:color="auto"/>
              <w:left w:val="single" w:sz="4" w:space="0" w:color="auto"/>
              <w:bottom w:val="single" w:sz="4" w:space="0" w:color="auto"/>
              <w:right w:val="single" w:sz="4" w:space="0" w:color="auto"/>
            </w:tcBorders>
            <w:hideMark/>
          </w:tcPr>
          <w:p w14:paraId="18ACAB3A" w14:textId="77777777" w:rsidR="0079539B" w:rsidRPr="00196BCA" w:rsidRDefault="0079539B" w:rsidP="00AB7AF6">
            <w:pPr>
              <w:pStyle w:val="TAH"/>
            </w:pPr>
            <w:r w:rsidRPr="00196BCA">
              <w:t>Comment</w:t>
            </w:r>
          </w:p>
        </w:tc>
        <w:tc>
          <w:tcPr>
            <w:tcW w:w="1245" w:type="dxa"/>
            <w:tcBorders>
              <w:top w:val="single" w:sz="4" w:space="0" w:color="auto"/>
              <w:left w:val="single" w:sz="4" w:space="0" w:color="auto"/>
              <w:bottom w:val="single" w:sz="4" w:space="0" w:color="auto"/>
              <w:right w:val="single" w:sz="4" w:space="0" w:color="auto"/>
            </w:tcBorders>
            <w:hideMark/>
          </w:tcPr>
          <w:p w14:paraId="333183B2" w14:textId="77777777" w:rsidR="0079539B" w:rsidRPr="00196BCA" w:rsidRDefault="0079539B" w:rsidP="00AB7AF6">
            <w:pPr>
              <w:pStyle w:val="TAH"/>
            </w:pPr>
            <w:r w:rsidRPr="00196BCA">
              <w:t>Condition</w:t>
            </w:r>
          </w:p>
        </w:tc>
      </w:tr>
      <w:tr w:rsidR="0079539B" w:rsidRPr="00196BCA" w14:paraId="4470213A" w14:textId="77777777" w:rsidTr="00AB7AF6">
        <w:tc>
          <w:tcPr>
            <w:tcW w:w="4535" w:type="dxa"/>
            <w:tcBorders>
              <w:top w:val="single" w:sz="4" w:space="0" w:color="auto"/>
              <w:left w:val="single" w:sz="4" w:space="0" w:color="auto"/>
              <w:bottom w:val="single" w:sz="4" w:space="0" w:color="auto"/>
              <w:right w:val="single" w:sz="4" w:space="0" w:color="auto"/>
            </w:tcBorders>
            <w:hideMark/>
          </w:tcPr>
          <w:p w14:paraId="53D40593" w14:textId="77777777" w:rsidR="0079539B" w:rsidRPr="00196BCA" w:rsidRDefault="0079539B" w:rsidP="00AB7AF6">
            <w:pPr>
              <w:pStyle w:val="TAL"/>
            </w:pPr>
            <w:r w:rsidRPr="00196BCA">
              <w:t>ServingCellConfigCommon ::= SEQUENCE {</w:t>
            </w:r>
          </w:p>
        </w:tc>
        <w:tc>
          <w:tcPr>
            <w:tcW w:w="2267" w:type="dxa"/>
            <w:tcBorders>
              <w:top w:val="single" w:sz="4" w:space="0" w:color="auto"/>
              <w:left w:val="single" w:sz="4" w:space="0" w:color="auto"/>
              <w:bottom w:val="single" w:sz="4" w:space="0" w:color="auto"/>
              <w:right w:val="single" w:sz="4" w:space="0" w:color="auto"/>
            </w:tcBorders>
          </w:tcPr>
          <w:p w14:paraId="07E6CDBE" w14:textId="77777777" w:rsidR="0079539B" w:rsidRPr="00196BCA" w:rsidRDefault="0079539B" w:rsidP="00AB7AF6">
            <w:pPr>
              <w:pStyle w:val="TAL"/>
            </w:pPr>
          </w:p>
        </w:tc>
        <w:tc>
          <w:tcPr>
            <w:tcW w:w="1700" w:type="dxa"/>
            <w:tcBorders>
              <w:top w:val="single" w:sz="4" w:space="0" w:color="auto"/>
              <w:left w:val="single" w:sz="4" w:space="0" w:color="auto"/>
              <w:bottom w:val="single" w:sz="4" w:space="0" w:color="auto"/>
              <w:right w:val="single" w:sz="4" w:space="0" w:color="auto"/>
            </w:tcBorders>
          </w:tcPr>
          <w:p w14:paraId="3C6FB6BC" w14:textId="77777777" w:rsidR="0079539B" w:rsidRPr="00196BCA" w:rsidRDefault="0079539B" w:rsidP="00AB7AF6">
            <w:pPr>
              <w:pStyle w:val="TAL"/>
            </w:pPr>
          </w:p>
        </w:tc>
        <w:tc>
          <w:tcPr>
            <w:tcW w:w="1245" w:type="dxa"/>
            <w:tcBorders>
              <w:top w:val="single" w:sz="4" w:space="0" w:color="auto"/>
              <w:left w:val="single" w:sz="4" w:space="0" w:color="auto"/>
              <w:bottom w:val="single" w:sz="4" w:space="0" w:color="auto"/>
              <w:right w:val="single" w:sz="4" w:space="0" w:color="auto"/>
            </w:tcBorders>
          </w:tcPr>
          <w:p w14:paraId="24C2136E" w14:textId="77777777" w:rsidR="0079539B" w:rsidRPr="00196BCA" w:rsidRDefault="0079539B" w:rsidP="00AB7AF6">
            <w:pPr>
              <w:pStyle w:val="TAL"/>
            </w:pPr>
          </w:p>
        </w:tc>
      </w:tr>
      <w:tr w:rsidR="0079539B" w:rsidRPr="00196BCA" w14:paraId="73409D37" w14:textId="77777777" w:rsidTr="00AB7AF6">
        <w:tc>
          <w:tcPr>
            <w:tcW w:w="4535" w:type="dxa"/>
            <w:tcBorders>
              <w:top w:val="single" w:sz="4" w:space="0" w:color="auto"/>
              <w:left w:val="single" w:sz="4" w:space="0" w:color="auto"/>
              <w:bottom w:val="single" w:sz="4" w:space="0" w:color="auto"/>
              <w:right w:val="single" w:sz="4" w:space="0" w:color="auto"/>
            </w:tcBorders>
            <w:hideMark/>
          </w:tcPr>
          <w:p w14:paraId="1CB785BD" w14:textId="77777777" w:rsidR="0079539B" w:rsidRPr="00196BCA" w:rsidRDefault="0079539B" w:rsidP="00AB7AF6">
            <w:pPr>
              <w:pStyle w:val="TAL"/>
            </w:pPr>
            <w:r w:rsidRPr="00196BCA">
              <w:t xml:space="preserve">  uplinkConfigCommon SEQUENCE {</w:t>
            </w:r>
          </w:p>
        </w:tc>
        <w:tc>
          <w:tcPr>
            <w:tcW w:w="2267" w:type="dxa"/>
            <w:tcBorders>
              <w:top w:val="single" w:sz="4" w:space="0" w:color="auto"/>
              <w:left w:val="single" w:sz="4" w:space="0" w:color="auto"/>
              <w:bottom w:val="single" w:sz="4" w:space="0" w:color="auto"/>
              <w:right w:val="single" w:sz="4" w:space="0" w:color="auto"/>
            </w:tcBorders>
          </w:tcPr>
          <w:p w14:paraId="47926B11" w14:textId="77777777" w:rsidR="0079539B" w:rsidRPr="00196BCA" w:rsidRDefault="0079539B" w:rsidP="00AB7AF6">
            <w:pPr>
              <w:pStyle w:val="TAL"/>
            </w:pPr>
          </w:p>
        </w:tc>
        <w:tc>
          <w:tcPr>
            <w:tcW w:w="1700" w:type="dxa"/>
            <w:tcBorders>
              <w:top w:val="single" w:sz="4" w:space="0" w:color="auto"/>
              <w:left w:val="single" w:sz="4" w:space="0" w:color="auto"/>
              <w:bottom w:val="single" w:sz="4" w:space="0" w:color="auto"/>
              <w:right w:val="single" w:sz="4" w:space="0" w:color="auto"/>
            </w:tcBorders>
          </w:tcPr>
          <w:p w14:paraId="572248FC" w14:textId="77777777" w:rsidR="0079539B" w:rsidRPr="00196BCA" w:rsidRDefault="0079539B" w:rsidP="00AB7AF6">
            <w:pPr>
              <w:pStyle w:val="TAL"/>
            </w:pPr>
          </w:p>
        </w:tc>
        <w:tc>
          <w:tcPr>
            <w:tcW w:w="1245" w:type="dxa"/>
            <w:tcBorders>
              <w:top w:val="single" w:sz="4" w:space="0" w:color="auto"/>
              <w:left w:val="single" w:sz="4" w:space="0" w:color="auto"/>
              <w:bottom w:val="single" w:sz="4" w:space="0" w:color="auto"/>
              <w:right w:val="single" w:sz="4" w:space="0" w:color="auto"/>
            </w:tcBorders>
          </w:tcPr>
          <w:p w14:paraId="5956D545" w14:textId="77777777" w:rsidR="0079539B" w:rsidRPr="00196BCA" w:rsidRDefault="0079539B" w:rsidP="00AB7AF6">
            <w:pPr>
              <w:pStyle w:val="TAL"/>
            </w:pPr>
          </w:p>
        </w:tc>
      </w:tr>
      <w:tr w:rsidR="0079539B" w:rsidRPr="00196BCA" w14:paraId="46972FDC" w14:textId="77777777" w:rsidTr="00AB7AF6">
        <w:tc>
          <w:tcPr>
            <w:tcW w:w="4535" w:type="dxa"/>
            <w:tcBorders>
              <w:top w:val="single" w:sz="4" w:space="0" w:color="auto"/>
              <w:left w:val="single" w:sz="4" w:space="0" w:color="auto"/>
              <w:bottom w:val="single" w:sz="4" w:space="0" w:color="auto"/>
              <w:right w:val="single" w:sz="4" w:space="0" w:color="auto"/>
            </w:tcBorders>
            <w:hideMark/>
          </w:tcPr>
          <w:p w14:paraId="10DC4F6E" w14:textId="77777777" w:rsidR="0079539B" w:rsidRPr="00196BCA" w:rsidRDefault="0079539B" w:rsidP="00AB7AF6">
            <w:pPr>
              <w:pStyle w:val="TAL"/>
            </w:pPr>
            <w:r w:rsidRPr="00196BCA">
              <w:t xml:space="preserve">    initialUplinkBWP</w:t>
            </w:r>
          </w:p>
        </w:tc>
        <w:tc>
          <w:tcPr>
            <w:tcW w:w="2267" w:type="dxa"/>
            <w:tcBorders>
              <w:top w:val="single" w:sz="4" w:space="0" w:color="auto"/>
              <w:left w:val="single" w:sz="4" w:space="0" w:color="auto"/>
              <w:bottom w:val="single" w:sz="4" w:space="0" w:color="auto"/>
              <w:right w:val="single" w:sz="4" w:space="0" w:color="auto"/>
            </w:tcBorders>
            <w:hideMark/>
          </w:tcPr>
          <w:p w14:paraId="6EDFD998" w14:textId="77777777" w:rsidR="0079539B" w:rsidRPr="00196BCA" w:rsidRDefault="0079539B" w:rsidP="00AB7AF6">
            <w:pPr>
              <w:pStyle w:val="TAL"/>
            </w:pPr>
            <w:r w:rsidRPr="00196BCA">
              <w:t>BWP-UplinkCommon</w:t>
            </w:r>
          </w:p>
        </w:tc>
        <w:tc>
          <w:tcPr>
            <w:tcW w:w="1700" w:type="dxa"/>
            <w:tcBorders>
              <w:top w:val="single" w:sz="4" w:space="0" w:color="auto"/>
              <w:left w:val="single" w:sz="4" w:space="0" w:color="auto"/>
              <w:bottom w:val="single" w:sz="4" w:space="0" w:color="auto"/>
              <w:right w:val="single" w:sz="4" w:space="0" w:color="auto"/>
            </w:tcBorders>
            <w:hideMark/>
          </w:tcPr>
          <w:p w14:paraId="1CAB839F" w14:textId="77777777" w:rsidR="0079539B" w:rsidRPr="00196BCA" w:rsidRDefault="0079539B" w:rsidP="00AB7AF6">
            <w:pPr>
              <w:pStyle w:val="TAL"/>
            </w:pPr>
            <w:r w:rsidRPr="00196BCA">
              <w:t xml:space="preserve">Table </w:t>
            </w:r>
            <w:r w:rsidRPr="00196BCA">
              <w:rPr>
                <w:lang w:eastAsia="x-none"/>
              </w:rPr>
              <w:t>7.1.1.13.4.3.3-5</w:t>
            </w:r>
          </w:p>
        </w:tc>
        <w:tc>
          <w:tcPr>
            <w:tcW w:w="1245" w:type="dxa"/>
            <w:tcBorders>
              <w:top w:val="single" w:sz="4" w:space="0" w:color="auto"/>
              <w:left w:val="single" w:sz="4" w:space="0" w:color="auto"/>
              <w:bottom w:val="single" w:sz="4" w:space="0" w:color="auto"/>
              <w:right w:val="single" w:sz="4" w:space="0" w:color="auto"/>
            </w:tcBorders>
          </w:tcPr>
          <w:p w14:paraId="7AE537B6" w14:textId="77777777" w:rsidR="0079539B" w:rsidRPr="00196BCA" w:rsidRDefault="0079539B" w:rsidP="00AB7AF6">
            <w:pPr>
              <w:pStyle w:val="TAL"/>
            </w:pPr>
          </w:p>
        </w:tc>
      </w:tr>
      <w:tr w:rsidR="0079539B" w:rsidRPr="00196BCA" w14:paraId="2B466F75" w14:textId="77777777" w:rsidTr="00AB7AF6">
        <w:tc>
          <w:tcPr>
            <w:tcW w:w="4535" w:type="dxa"/>
            <w:tcBorders>
              <w:top w:val="single" w:sz="4" w:space="0" w:color="auto"/>
              <w:left w:val="single" w:sz="4" w:space="0" w:color="auto"/>
              <w:bottom w:val="single" w:sz="4" w:space="0" w:color="auto"/>
              <w:right w:val="single" w:sz="4" w:space="0" w:color="auto"/>
            </w:tcBorders>
            <w:hideMark/>
          </w:tcPr>
          <w:p w14:paraId="3113F6BF" w14:textId="77777777" w:rsidR="0079539B" w:rsidRPr="00196BCA" w:rsidRDefault="0079539B" w:rsidP="00AB7AF6">
            <w:pPr>
              <w:pStyle w:val="TAL"/>
            </w:pPr>
            <w:r w:rsidRPr="00196BCA">
              <w:t xml:space="preserve">  }</w:t>
            </w:r>
          </w:p>
        </w:tc>
        <w:tc>
          <w:tcPr>
            <w:tcW w:w="2267" w:type="dxa"/>
            <w:tcBorders>
              <w:top w:val="single" w:sz="4" w:space="0" w:color="auto"/>
              <w:left w:val="single" w:sz="4" w:space="0" w:color="auto"/>
              <w:bottom w:val="single" w:sz="4" w:space="0" w:color="auto"/>
              <w:right w:val="single" w:sz="4" w:space="0" w:color="auto"/>
            </w:tcBorders>
          </w:tcPr>
          <w:p w14:paraId="65EDBF79" w14:textId="77777777" w:rsidR="0079539B" w:rsidRPr="00196BCA" w:rsidRDefault="0079539B" w:rsidP="00AB7AF6">
            <w:pPr>
              <w:pStyle w:val="TAL"/>
            </w:pPr>
          </w:p>
        </w:tc>
        <w:tc>
          <w:tcPr>
            <w:tcW w:w="1700" w:type="dxa"/>
            <w:tcBorders>
              <w:top w:val="single" w:sz="4" w:space="0" w:color="auto"/>
              <w:left w:val="single" w:sz="4" w:space="0" w:color="auto"/>
              <w:bottom w:val="single" w:sz="4" w:space="0" w:color="auto"/>
              <w:right w:val="single" w:sz="4" w:space="0" w:color="auto"/>
            </w:tcBorders>
          </w:tcPr>
          <w:p w14:paraId="6CD766BC" w14:textId="77777777" w:rsidR="0079539B" w:rsidRPr="00196BCA" w:rsidRDefault="0079539B" w:rsidP="00AB7AF6">
            <w:pPr>
              <w:pStyle w:val="TAL"/>
            </w:pPr>
          </w:p>
        </w:tc>
        <w:tc>
          <w:tcPr>
            <w:tcW w:w="1245" w:type="dxa"/>
            <w:tcBorders>
              <w:top w:val="single" w:sz="4" w:space="0" w:color="auto"/>
              <w:left w:val="single" w:sz="4" w:space="0" w:color="auto"/>
              <w:bottom w:val="single" w:sz="4" w:space="0" w:color="auto"/>
              <w:right w:val="single" w:sz="4" w:space="0" w:color="auto"/>
            </w:tcBorders>
          </w:tcPr>
          <w:p w14:paraId="1E8D3C13" w14:textId="77777777" w:rsidR="0079539B" w:rsidRPr="00196BCA" w:rsidRDefault="0079539B" w:rsidP="00AB7AF6">
            <w:pPr>
              <w:pStyle w:val="TAL"/>
            </w:pPr>
          </w:p>
        </w:tc>
      </w:tr>
      <w:tr w:rsidR="0079539B" w:rsidRPr="00196BCA" w14:paraId="64598210" w14:textId="77777777" w:rsidTr="00AB7AF6">
        <w:tc>
          <w:tcPr>
            <w:tcW w:w="4535" w:type="dxa"/>
            <w:tcBorders>
              <w:top w:val="single" w:sz="4" w:space="0" w:color="auto"/>
              <w:left w:val="single" w:sz="4" w:space="0" w:color="auto"/>
              <w:bottom w:val="single" w:sz="4" w:space="0" w:color="auto"/>
              <w:right w:val="single" w:sz="4" w:space="0" w:color="auto"/>
            </w:tcBorders>
            <w:hideMark/>
          </w:tcPr>
          <w:p w14:paraId="482EAB14" w14:textId="77777777" w:rsidR="0079539B" w:rsidRPr="00196BCA" w:rsidRDefault="0079539B" w:rsidP="00AB7AF6">
            <w:pPr>
              <w:pStyle w:val="TAL"/>
            </w:pPr>
            <w:r w:rsidRPr="00196BCA">
              <w:t>}</w:t>
            </w:r>
          </w:p>
        </w:tc>
        <w:tc>
          <w:tcPr>
            <w:tcW w:w="2267" w:type="dxa"/>
            <w:tcBorders>
              <w:top w:val="single" w:sz="4" w:space="0" w:color="auto"/>
              <w:left w:val="single" w:sz="4" w:space="0" w:color="auto"/>
              <w:bottom w:val="single" w:sz="4" w:space="0" w:color="auto"/>
              <w:right w:val="single" w:sz="4" w:space="0" w:color="auto"/>
            </w:tcBorders>
          </w:tcPr>
          <w:p w14:paraId="4165F45C" w14:textId="77777777" w:rsidR="0079539B" w:rsidRPr="00196BCA" w:rsidRDefault="0079539B" w:rsidP="00AB7AF6">
            <w:pPr>
              <w:pStyle w:val="TAL"/>
            </w:pPr>
          </w:p>
        </w:tc>
        <w:tc>
          <w:tcPr>
            <w:tcW w:w="1700" w:type="dxa"/>
            <w:tcBorders>
              <w:top w:val="single" w:sz="4" w:space="0" w:color="auto"/>
              <w:left w:val="single" w:sz="4" w:space="0" w:color="auto"/>
              <w:bottom w:val="single" w:sz="4" w:space="0" w:color="auto"/>
              <w:right w:val="single" w:sz="4" w:space="0" w:color="auto"/>
            </w:tcBorders>
          </w:tcPr>
          <w:p w14:paraId="7F5C3BF1" w14:textId="77777777" w:rsidR="0079539B" w:rsidRPr="00196BCA" w:rsidRDefault="0079539B" w:rsidP="00AB7AF6">
            <w:pPr>
              <w:pStyle w:val="TAL"/>
            </w:pPr>
          </w:p>
        </w:tc>
        <w:tc>
          <w:tcPr>
            <w:tcW w:w="1245" w:type="dxa"/>
            <w:tcBorders>
              <w:top w:val="single" w:sz="4" w:space="0" w:color="auto"/>
              <w:left w:val="single" w:sz="4" w:space="0" w:color="auto"/>
              <w:bottom w:val="single" w:sz="4" w:space="0" w:color="auto"/>
              <w:right w:val="single" w:sz="4" w:space="0" w:color="auto"/>
            </w:tcBorders>
          </w:tcPr>
          <w:p w14:paraId="10749A8B" w14:textId="77777777" w:rsidR="0079539B" w:rsidRPr="00196BCA" w:rsidRDefault="0079539B" w:rsidP="00AB7AF6">
            <w:pPr>
              <w:pStyle w:val="TAL"/>
            </w:pPr>
          </w:p>
        </w:tc>
      </w:tr>
    </w:tbl>
    <w:p w14:paraId="58DF8929" w14:textId="77777777" w:rsidR="0079539B" w:rsidRPr="00196BCA" w:rsidRDefault="0079539B" w:rsidP="0079539B"/>
    <w:p w14:paraId="129DD293" w14:textId="77777777" w:rsidR="0079539B" w:rsidRPr="00196BCA" w:rsidRDefault="0079539B" w:rsidP="0079539B">
      <w:pPr>
        <w:pStyle w:val="TH"/>
        <w:rPr>
          <w:lang w:eastAsia="x-none"/>
        </w:rPr>
      </w:pPr>
      <w:r w:rsidRPr="00196BCA">
        <w:rPr>
          <w:lang w:eastAsia="x-none"/>
        </w:rPr>
        <w:t xml:space="preserve">Table 7.1.1.13.4.3.3-5: </w:t>
      </w:r>
      <w:r w:rsidRPr="00196BCA">
        <w:t>BWP-UplinkCommon</w:t>
      </w:r>
      <w:r w:rsidRPr="00196BCA">
        <w:rPr>
          <w:i/>
          <w:iCs/>
        </w:rPr>
        <w:t xml:space="preserve"> </w:t>
      </w:r>
      <w:r w:rsidRPr="00196BCA">
        <w:rPr>
          <w:lang w:eastAsia="x-none"/>
        </w:rPr>
        <w:t>(Table 7.1.1.13.4.3.3-4)</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6"/>
        <w:gridCol w:w="2268"/>
        <w:gridCol w:w="1701"/>
        <w:gridCol w:w="1245"/>
      </w:tblGrid>
      <w:tr w:rsidR="0079539B" w:rsidRPr="00196BCA" w14:paraId="3A0DB945" w14:textId="77777777" w:rsidTr="00AB7AF6">
        <w:tc>
          <w:tcPr>
            <w:tcW w:w="4535" w:type="dxa"/>
            <w:tcBorders>
              <w:top w:val="single" w:sz="4" w:space="0" w:color="auto"/>
              <w:left w:val="single" w:sz="4" w:space="0" w:color="auto"/>
              <w:bottom w:val="single" w:sz="4" w:space="0" w:color="auto"/>
              <w:right w:val="single" w:sz="4" w:space="0" w:color="auto"/>
            </w:tcBorders>
            <w:hideMark/>
          </w:tcPr>
          <w:p w14:paraId="4BA3FB5D" w14:textId="77777777" w:rsidR="0079539B" w:rsidRPr="00196BCA" w:rsidRDefault="0079539B" w:rsidP="00AB7AF6">
            <w:pPr>
              <w:pStyle w:val="TAL"/>
            </w:pPr>
            <w:r w:rsidRPr="00196BCA">
              <w:t>Derivation Path: TS 38.508-1 [4], Table 4.6.3-14</w:t>
            </w:r>
          </w:p>
        </w:tc>
        <w:tc>
          <w:tcPr>
            <w:tcW w:w="2267" w:type="dxa"/>
            <w:tcBorders>
              <w:top w:val="single" w:sz="4" w:space="0" w:color="auto"/>
              <w:left w:val="single" w:sz="4" w:space="0" w:color="auto"/>
              <w:bottom w:val="single" w:sz="4" w:space="0" w:color="auto"/>
              <w:right w:val="single" w:sz="4" w:space="0" w:color="auto"/>
            </w:tcBorders>
          </w:tcPr>
          <w:p w14:paraId="6CEEEDD5" w14:textId="77777777" w:rsidR="0079539B" w:rsidRPr="00196BCA" w:rsidRDefault="0079539B" w:rsidP="00AB7AF6">
            <w:pPr>
              <w:pStyle w:val="TAL"/>
            </w:pPr>
          </w:p>
        </w:tc>
        <w:tc>
          <w:tcPr>
            <w:tcW w:w="1700" w:type="dxa"/>
            <w:tcBorders>
              <w:top w:val="single" w:sz="4" w:space="0" w:color="auto"/>
              <w:left w:val="single" w:sz="4" w:space="0" w:color="auto"/>
              <w:bottom w:val="single" w:sz="4" w:space="0" w:color="auto"/>
              <w:right w:val="single" w:sz="4" w:space="0" w:color="auto"/>
            </w:tcBorders>
          </w:tcPr>
          <w:p w14:paraId="2526F66C" w14:textId="77777777" w:rsidR="0079539B" w:rsidRPr="00196BCA" w:rsidRDefault="0079539B" w:rsidP="00AB7AF6">
            <w:pPr>
              <w:pStyle w:val="TAL"/>
            </w:pPr>
          </w:p>
        </w:tc>
        <w:tc>
          <w:tcPr>
            <w:tcW w:w="1245" w:type="dxa"/>
            <w:tcBorders>
              <w:top w:val="single" w:sz="4" w:space="0" w:color="auto"/>
              <w:left w:val="single" w:sz="4" w:space="0" w:color="auto"/>
              <w:bottom w:val="single" w:sz="4" w:space="0" w:color="auto"/>
              <w:right w:val="single" w:sz="4" w:space="0" w:color="auto"/>
            </w:tcBorders>
          </w:tcPr>
          <w:p w14:paraId="62C85264" w14:textId="77777777" w:rsidR="0079539B" w:rsidRPr="00196BCA" w:rsidRDefault="0079539B" w:rsidP="00AB7AF6">
            <w:pPr>
              <w:pStyle w:val="TAL"/>
            </w:pPr>
          </w:p>
        </w:tc>
      </w:tr>
      <w:tr w:rsidR="0079539B" w:rsidRPr="00196BCA" w14:paraId="23A45E9F" w14:textId="77777777" w:rsidTr="00AB7AF6">
        <w:tc>
          <w:tcPr>
            <w:tcW w:w="4535" w:type="dxa"/>
            <w:tcBorders>
              <w:top w:val="single" w:sz="4" w:space="0" w:color="auto"/>
              <w:left w:val="single" w:sz="4" w:space="0" w:color="auto"/>
              <w:bottom w:val="single" w:sz="4" w:space="0" w:color="auto"/>
              <w:right w:val="single" w:sz="4" w:space="0" w:color="auto"/>
            </w:tcBorders>
            <w:hideMark/>
          </w:tcPr>
          <w:p w14:paraId="3B8957F8" w14:textId="77777777" w:rsidR="0079539B" w:rsidRPr="00196BCA" w:rsidRDefault="0079539B" w:rsidP="00AB7AF6">
            <w:pPr>
              <w:pStyle w:val="TAL"/>
              <w:jc w:val="center"/>
              <w:rPr>
                <w:b/>
              </w:rPr>
            </w:pPr>
            <w:r w:rsidRPr="00196BCA">
              <w:rPr>
                <w:b/>
              </w:rPr>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1F009F03" w14:textId="77777777" w:rsidR="0079539B" w:rsidRPr="00196BCA" w:rsidRDefault="0079539B" w:rsidP="00AB7AF6">
            <w:pPr>
              <w:pStyle w:val="TAL"/>
              <w:jc w:val="center"/>
              <w:rPr>
                <w:b/>
              </w:rPr>
            </w:pPr>
            <w:r w:rsidRPr="00196BCA">
              <w:rPr>
                <w:b/>
              </w:rPr>
              <w:t>Value/remark</w:t>
            </w:r>
          </w:p>
        </w:tc>
        <w:tc>
          <w:tcPr>
            <w:tcW w:w="1700" w:type="dxa"/>
            <w:tcBorders>
              <w:top w:val="single" w:sz="4" w:space="0" w:color="auto"/>
              <w:left w:val="single" w:sz="4" w:space="0" w:color="auto"/>
              <w:bottom w:val="single" w:sz="4" w:space="0" w:color="auto"/>
              <w:right w:val="single" w:sz="4" w:space="0" w:color="auto"/>
            </w:tcBorders>
            <w:hideMark/>
          </w:tcPr>
          <w:p w14:paraId="75E0E85D" w14:textId="77777777" w:rsidR="0079539B" w:rsidRPr="00196BCA" w:rsidRDefault="0079539B" w:rsidP="00AB7AF6">
            <w:pPr>
              <w:pStyle w:val="TAL"/>
              <w:jc w:val="center"/>
              <w:rPr>
                <w:b/>
              </w:rPr>
            </w:pPr>
            <w:r w:rsidRPr="00196BCA">
              <w:rPr>
                <w:b/>
              </w:rPr>
              <w:t>Comment</w:t>
            </w:r>
          </w:p>
        </w:tc>
        <w:tc>
          <w:tcPr>
            <w:tcW w:w="1245" w:type="dxa"/>
            <w:tcBorders>
              <w:top w:val="single" w:sz="4" w:space="0" w:color="auto"/>
              <w:left w:val="single" w:sz="4" w:space="0" w:color="auto"/>
              <w:bottom w:val="single" w:sz="4" w:space="0" w:color="auto"/>
              <w:right w:val="single" w:sz="4" w:space="0" w:color="auto"/>
            </w:tcBorders>
            <w:hideMark/>
          </w:tcPr>
          <w:p w14:paraId="503F336B" w14:textId="77777777" w:rsidR="0079539B" w:rsidRPr="00196BCA" w:rsidRDefault="0079539B" w:rsidP="00AB7AF6">
            <w:pPr>
              <w:pStyle w:val="TAL"/>
              <w:jc w:val="center"/>
              <w:rPr>
                <w:b/>
              </w:rPr>
            </w:pPr>
            <w:r w:rsidRPr="00196BCA">
              <w:rPr>
                <w:b/>
              </w:rPr>
              <w:t>Condition</w:t>
            </w:r>
          </w:p>
        </w:tc>
      </w:tr>
      <w:tr w:rsidR="0079539B" w:rsidRPr="00196BCA" w14:paraId="3D0F363C" w14:textId="77777777" w:rsidTr="00AB7AF6">
        <w:tc>
          <w:tcPr>
            <w:tcW w:w="4535" w:type="dxa"/>
            <w:tcBorders>
              <w:top w:val="single" w:sz="4" w:space="0" w:color="auto"/>
              <w:left w:val="single" w:sz="4" w:space="0" w:color="auto"/>
              <w:bottom w:val="single" w:sz="4" w:space="0" w:color="auto"/>
              <w:right w:val="single" w:sz="4" w:space="0" w:color="auto"/>
            </w:tcBorders>
            <w:hideMark/>
          </w:tcPr>
          <w:p w14:paraId="73CECFED" w14:textId="77777777" w:rsidR="0079539B" w:rsidRPr="00196BCA" w:rsidRDefault="0079539B" w:rsidP="00AB7AF6">
            <w:pPr>
              <w:pStyle w:val="TAL"/>
            </w:pPr>
            <w:r w:rsidRPr="00196BCA">
              <w:t xml:space="preserve">BWP-UplinkCommon ::= </w:t>
            </w:r>
            <w:r w:rsidRPr="00196BCA">
              <w:rPr>
                <w:snapToGrid w:val="0"/>
              </w:rPr>
              <w:t xml:space="preserve">SEQUENCE </w:t>
            </w:r>
            <w:r w:rsidRPr="00196BCA">
              <w:t>{</w:t>
            </w:r>
          </w:p>
        </w:tc>
        <w:tc>
          <w:tcPr>
            <w:tcW w:w="2267" w:type="dxa"/>
            <w:tcBorders>
              <w:top w:val="single" w:sz="4" w:space="0" w:color="auto"/>
              <w:left w:val="single" w:sz="4" w:space="0" w:color="auto"/>
              <w:bottom w:val="single" w:sz="4" w:space="0" w:color="auto"/>
              <w:right w:val="single" w:sz="4" w:space="0" w:color="auto"/>
            </w:tcBorders>
          </w:tcPr>
          <w:p w14:paraId="600BB2F4" w14:textId="77777777" w:rsidR="0079539B" w:rsidRPr="00196BCA" w:rsidRDefault="0079539B" w:rsidP="00AB7AF6">
            <w:pPr>
              <w:pStyle w:val="TAL"/>
            </w:pPr>
          </w:p>
        </w:tc>
        <w:tc>
          <w:tcPr>
            <w:tcW w:w="1700" w:type="dxa"/>
            <w:tcBorders>
              <w:top w:val="single" w:sz="4" w:space="0" w:color="auto"/>
              <w:left w:val="single" w:sz="4" w:space="0" w:color="auto"/>
              <w:bottom w:val="single" w:sz="4" w:space="0" w:color="auto"/>
              <w:right w:val="single" w:sz="4" w:space="0" w:color="auto"/>
            </w:tcBorders>
          </w:tcPr>
          <w:p w14:paraId="3BDD1E39" w14:textId="77777777" w:rsidR="0079539B" w:rsidRPr="00196BCA" w:rsidRDefault="0079539B" w:rsidP="00AB7AF6">
            <w:pPr>
              <w:pStyle w:val="TAL"/>
            </w:pPr>
          </w:p>
        </w:tc>
        <w:tc>
          <w:tcPr>
            <w:tcW w:w="1245" w:type="dxa"/>
            <w:tcBorders>
              <w:top w:val="single" w:sz="4" w:space="0" w:color="auto"/>
              <w:left w:val="single" w:sz="4" w:space="0" w:color="auto"/>
              <w:bottom w:val="single" w:sz="4" w:space="0" w:color="auto"/>
              <w:right w:val="single" w:sz="4" w:space="0" w:color="auto"/>
            </w:tcBorders>
          </w:tcPr>
          <w:p w14:paraId="2CDD338B" w14:textId="77777777" w:rsidR="0079539B" w:rsidRPr="00196BCA" w:rsidRDefault="0079539B" w:rsidP="00AB7AF6">
            <w:pPr>
              <w:pStyle w:val="TAL"/>
            </w:pPr>
          </w:p>
        </w:tc>
      </w:tr>
      <w:tr w:rsidR="0079539B" w:rsidRPr="00196BCA" w14:paraId="0ADAA081" w14:textId="77777777" w:rsidTr="00AB7AF6">
        <w:tc>
          <w:tcPr>
            <w:tcW w:w="4535" w:type="dxa"/>
            <w:tcBorders>
              <w:top w:val="single" w:sz="4" w:space="0" w:color="auto"/>
              <w:left w:val="single" w:sz="4" w:space="0" w:color="auto"/>
              <w:bottom w:val="single" w:sz="4" w:space="0" w:color="auto"/>
              <w:right w:val="single" w:sz="4" w:space="0" w:color="auto"/>
            </w:tcBorders>
            <w:hideMark/>
          </w:tcPr>
          <w:p w14:paraId="0BA0745E" w14:textId="77777777" w:rsidR="0079539B" w:rsidRPr="00196BCA" w:rsidRDefault="0079539B" w:rsidP="00AB7AF6">
            <w:pPr>
              <w:pStyle w:val="TAL"/>
            </w:pPr>
            <w:r w:rsidRPr="00196BCA">
              <w:t xml:space="preserve">  AdditionalRACH-ConfigList-r17 </w:t>
            </w:r>
            <w:r w:rsidRPr="00196BCA">
              <w:rPr>
                <w:snapToGrid w:val="0"/>
              </w:rPr>
              <w:t xml:space="preserve">SEQUENCE </w:t>
            </w:r>
            <w:r w:rsidRPr="00196BCA">
              <w:t>{</w:t>
            </w:r>
          </w:p>
        </w:tc>
        <w:tc>
          <w:tcPr>
            <w:tcW w:w="2267" w:type="dxa"/>
            <w:tcBorders>
              <w:top w:val="single" w:sz="4" w:space="0" w:color="auto"/>
              <w:left w:val="single" w:sz="4" w:space="0" w:color="auto"/>
              <w:bottom w:val="single" w:sz="4" w:space="0" w:color="auto"/>
              <w:right w:val="single" w:sz="4" w:space="0" w:color="auto"/>
            </w:tcBorders>
          </w:tcPr>
          <w:p w14:paraId="259CE216" w14:textId="77777777" w:rsidR="0079539B" w:rsidRPr="00196BCA" w:rsidRDefault="0079539B" w:rsidP="00AB7AF6">
            <w:pPr>
              <w:pStyle w:val="TAL"/>
            </w:pPr>
          </w:p>
        </w:tc>
        <w:tc>
          <w:tcPr>
            <w:tcW w:w="1700" w:type="dxa"/>
            <w:tcBorders>
              <w:top w:val="single" w:sz="4" w:space="0" w:color="auto"/>
              <w:left w:val="single" w:sz="4" w:space="0" w:color="auto"/>
              <w:bottom w:val="single" w:sz="4" w:space="0" w:color="auto"/>
              <w:right w:val="single" w:sz="4" w:space="0" w:color="auto"/>
            </w:tcBorders>
          </w:tcPr>
          <w:p w14:paraId="0E9A38B7" w14:textId="77777777" w:rsidR="0079539B" w:rsidRPr="00196BCA" w:rsidRDefault="0079539B" w:rsidP="00AB7AF6">
            <w:pPr>
              <w:pStyle w:val="TAL"/>
            </w:pPr>
          </w:p>
        </w:tc>
        <w:tc>
          <w:tcPr>
            <w:tcW w:w="1245" w:type="dxa"/>
            <w:tcBorders>
              <w:top w:val="single" w:sz="4" w:space="0" w:color="auto"/>
              <w:left w:val="single" w:sz="4" w:space="0" w:color="auto"/>
              <w:bottom w:val="single" w:sz="4" w:space="0" w:color="auto"/>
              <w:right w:val="single" w:sz="4" w:space="0" w:color="auto"/>
            </w:tcBorders>
          </w:tcPr>
          <w:p w14:paraId="4D7E8C56" w14:textId="77777777" w:rsidR="0079539B" w:rsidRPr="00196BCA" w:rsidRDefault="0079539B" w:rsidP="00AB7AF6">
            <w:pPr>
              <w:pStyle w:val="TAL"/>
            </w:pPr>
          </w:p>
        </w:tc>
      </w:tr>
      <w:tr w:rsidR="0079539B" w:rsidRPr="00196BCA" w14:paraId="55205669" w14:textId="77777777" w:rsidTr="00AB7AF6">
        <w:tc>
          <w:tcPr>
            <w:tcW w:w="4535" w:type="dxa"/>
            <w:tcBorders>
              <w:top w:val="single" w:sz="4" w:space="0" w:color="auto"/>
              <w:left w:val="single" w:sz="4" w:space="0" w:color="auto"/>
              <w:bottom w:val="single" w:sz="4" w:space="0" w:color="auto"/>
              <w:right w:val="single" w:sz="4" w:space="0" w:color="auto"/>
            </w:tcBorders>
            <w:hideMark/>
          </w:tcPr>
          <w:p w14:paraId="004C1F80" w14:textId="77777777" w:rsidR="0079539B" w:rsidRPr="00196BCA" w:rsidRDefault="0079539B" w:rsidP="00AB7AF6">
            <w:pPr>
              <w:pStyle w:val="TAL"/>
            </w:pPr>
            <w:r w:rsidRPr="00196BCA">
              <w:t xml:space="preserve">    AdditionalRACH-Config-r17 </w:t>
            </w:r>
            <w:r w:rsidRPr="00196BCA">
              <w:rPr>
                <w:snapToGrid w:val="0"/>
              </w:rPr>
              <w:t xml:space="preserve">SEQUENCE </w:t>
            </w:r>
            <w:r w:rsidRPr="00196BCA">
              <w:t>{</w:t>
            </w:r>
          </w:p>
        </w:tc>
        <w:tc>
          <w:tcPr>
            <w:tcW w:w="2267" w:type="dxa"/>
            <w:tcBorders>
              <w:top w:val="single" w:sz="4" w:space="0" w:color="auto"/>
              <w:left w:val="single" w:sz="4" w:space="0" w:color="auto"/>
              <w:bottom w:val="single" w:sz="4" w:space="0" w:color="auto"/>
              <w:right w:val="single" w:sz="4" w:space="0" w:color="auto"/>
            </w:tcBorders>
          </w:tcPr>
          <w:p w14:paraId="0361328B" w14:textId="77777777" w:rsidR="0079539B" w:rsidRPr="00196BCA" w:rsidRDefault="0079539B" w:rsidP="00AB7AF6">
            <w:pPr>
              <w:pStyle w:val="TAL"/>
            </w:pPr>
          </w:p>
        </w:tc>
        <w:tc>
          <w:tcPr>
            <w:tcW w:w="1700" w:type="dxa"/>
            <w:tcBorders>
              <w:top w:val="single" w:sz="4" w:space="0" w:color="auto"/>
              <w:left w:val="single" w:sz="4" w:space="0" w:color="auto"/>
              <w:bottom w:val="single" w:sz="4" w:space="0" w:color="auto"/>
              <w:right w:val="single" w:sz="4" w:space="0" w:color="auto"/>
            </w:tcBorders>
          </w:tcPr>
          <w:p w14:paraId="42DCA516" w14:textId="77777777" w:rsidR="0079539B" w:rsidRPr="00196BCA" w:rsidRDefault="0079539B" w:rsidP="00AB7AF6">
            <w:pPr>
              <w:pStyle w:val="TAL"/>
            </w:pPr>
          </w:p>
        </w:tc>
        <w:tc>
          <w:tcPr>
            <w:tcW w:w="1245" w:type="dxa"/>
            <w:tcBorders>
              <w:top w:val="single" w:sz="4" w:space="0" w:color="auto"/>
              <w:left w:val="single" w:sz="4" w:space="0" w:color="auto"/>
              <w:bottom w:val="single" w:sz="4" w:space="0" w:color="auto"/>
              <w:right w:val="single" w:sz="4" w:space="0" w:color="auto"/>
            </w:tcBorders>
          </w:tcPr>
          <w:p w14:paraId="25B613BF" w14:textId="77777777" w:rsidR="0079539B" w:rsidRPr="00196BCA" w:rsidRDefault="0079539B" w:rsidP="00AB7AF6">
            <w:pPr>
              <w:pStyle w:val="TAL"/>
            </w:pPr>
          </w:p>
        </w:tc>
      </w:tr>
      <w:tr w:rsidR="0079539B" w:rsidRPr="00196BCA" w14:paraId="081765F6" w14:textId="77777777" w:rsidTr="00AB7AF6">
        <w:tc>
          <w:tcPr>
            <w:tcW w:w="4535" w:type="dxa"/>
            <w:tcBorders>
              <w:top w:val="single" w:sz="4" w:space="0" w:color="auto"/>
              <w:left w:val="single" w:sz="4" w:space="0" w:color="auto"/>
              <w:bottom w:val="single" w:sz="4" w:space="0" w:color="auto"/>
              <w:right w:val="single" w:sz="4" w:space="0" w:color="auto"/>
            </w:tcBorders>
            <w:hideMark/>
          </w:tcPr>
          <w:p w14:paraId="549FD3AF" w14:textId="77777777" w:rsidR="0079539B" w:rsidRPr="00196BCA" w:rsidRDefault="0079539B" w:rsidP="00AB7AF6">
            <w:pPr>
              <w:pStyle w:val="TAL"/>
            </w:pPr>
            <w:r w:rsidRPr="00196BCA">
              <w:t xml:space="preserve">      rach-ConfigCommon-r17</w:t>
            </w:r>
          </w:p>
        </w:tc>
        <w:tc>
          <w:tcPr>
            <w:tcW w:w="2267" w:type="dxa"/>
            <w:tcBorders>
              <w:top w:val="single" w:sz="4" w:space="0" w:color="auto"/>
              <w:left w:val="single" w:sz="4" w:space="0" w:color="auto"/>
              <w:bottom w:val="single" w:sz="4" w:space="0" w:color="auto"/>
              <w:right w:val="single" w:sz="4" w:space="0" w:color="auto"/>
            </w:tcBorders>
            <w:hideMark/>
          </w:tcPr>
          <w:p w14:paraId="1288BCBD" w14:textId="77777777" w:rsidR="0079539B" w:rsidRPr="00196BCA" w:rsidRDefault="0079539B" w:rsidP="00AB7AF6">
            <w:pPr>
              <w:pStyle w:val="TAL"/>
            </w:pPr>
            <w:r w:rsidRPr="00196BCA">
              <w:t>RACH-ConfigCommon</w:t>
            </w:r>
          </w:p>
        </w:tc>
        <w:tc>
          <w:tcPr>
            <w:tcW w:w="1700" w:type="dxa"/>
            <w:tcBorders>
              <w:top w:val="single" w:sz="4" w:space="0" w:color="auto"/>
              <w:left w:val="single" w:sz="4" w:space="0" w:color="auto"/>
              <w:bottom w:val="single" w:sz="4" w:space="0" w:color="auto"/>
              <w:right w:val="single" w:sz="4" w:space="0" w:color="auto"/>
            </w:tcBorders>
            <w:hideMark/>
          </w:tcPr>
          <w:p w14:paraId="22BD622C" w14:textId="77777777" w:rsidR="0079539B" w:rsidRPr="00196BCA" w:rsidRDefault="0079539B" w:rsidP="00AB7AF6">
            <w:pPr>
              <w:pStyle w:val="TAL"/>
            </w:pPr>
            <w:r w:rsidRPr="00196BCA">
              <w:t xml:space="preserve">Table </w:t>
            </w:r>
            <w:r w:rsidRPr="00196BCA">
              <w:rPr>
                <w:lang w:eastAsia="x-none"/>
              </w:rPr>
              <w:t>7.1.1.13.4.3.3-6</w:t>
            </w:r>
          </w:p>
        </w:tc>
        <w:tc>
          <w:tcPr>
            <w:tcW w:w="1245" w:type="dxa"/>
            <w:tcBorders>
              <w:top w:val="single" w:sz="4" w:space="0" w:color="auto"/>
              <w:left w:val="single" w:sz="4" w:space="0" w:color="auto"/>
              <w:bottom w:val="single" w:sz="4" w:space="0" w:color="auto"/>
              <w:right w:val="single" w:sz="4" w:space="0" w:color="auto"/>
            </w:tcBorders>
          </w:tcPr>
          <w:p w14:paraId="566BFEB6" w14:textId="77777777" w:rsidR="0079539B" w:rsidRPr="00196BCA" w:rsidRDefault="0079539B" w:rsidP="00AB7AF6">
            <w:pPr>
              <w:pStyle w:val="TAL"/>
            </w:pPr>
          </w:p>
        </w:tc>
      </w:tr>
      <w:tr w:rsidR="0079539B" w:rsidRPr="00196BCA" w14:paraId="0B6B44D3" w14:textId="77777777" w:rsidTr="00AB7AF6">
        <w:tc>
          <w:tcPr>
            <w:tcW w:w="4535" w:type="dxa"/>
            <w:tcBorders>
              <w:top w:val="single" w:sz="4" w:space="0" w:color="auto"/>
              <w:left w:val="single" w:sz="4" w:space="0" w:color="auto"/>
              <w:bottom w:val="single" w:sz="4" w:space="0" w:color="auto"/>
              <w:right w:val="single" w:sz="4" w:space="0" w:color="auto"/>
            </w:tcBorders>
            <w:hideMark/>
          </w:tcPr>
          <w:p w14:paraId="04AF39AE" w14:textId="77777777" w:rsidR="0079539B" w:rsidRPr="00196BCA" w:rsidRDefault="0079539B" w:rsidP="00AB7AF6">
            <w:pPr>
              <w:pStyle w:val="TAL"/>
            </w:pPr>
            <w:r w:rsidRPr="00196BCA">
              <w:t xml:space="preserve">    )</w:t>
            </w:r>
          </w:p>
        </w:tc>
        <w:tc>
          <w:tcPr>
            <w:tcW w:w="2267" w:type="dxa"/>
            <w:tcBorders>
              <w:top w:val="single" w:sz="4" w:space="0" w:color="auto"/>
              <w:left w:val="single" w:sz="4" w:space="0" w:color="auto"/>
              <w:bottom w:val="single" w:sz="4" w:space="0" w:color="auto"/>
              <w:right w:val="single" w:sz="4" w:space="0" w:color="auto"/>
            </w:tcBorders>
          </w:tcPr>
          <w:p w14:paraId="51447B3D" w14:textId="77777777" w:rsidR="0079539B" w:rsidRPr="00196BCA" w:rsidRDefault="0079539B" w:rsidP="00AB7AF6">
            <w:pPr>
              <w:pStyle w:val="TAL"/>
            </w:pPr>
          </w:p>
        </w:tc>
        <w:tc>
          <w:tcPr>
            <w:tcW w:w="1700" w:type="dxa"/>
            <w:tcBorders>
              <w:top w:val="single" w:sz="4" w:space="0" w:color="auto"/>
              <w:left w:val="single" w:sz="4" w:space="0" w:color="auto"/>
              <w:bottom w:val="single" w:sz="4" w:space="0" w:color="auto"/>
              <w:right w:val="single" w:sz="4" w:space="0" w:color="auto"/>
            </w:tcBorders>
          </w:tcPr>
          <w:p w14:paraId="4B38A163" w14:textId="77777777" w:rsidR="0079539B" w:rsidRPr="00196BCA" w:rsidRDefault="0079539B" w:rsidP="00AB7AF6">
            <w:pPr>
              <w:pStyle w:val="TAL"/>
            </w:pPr>
          </w:p>
        </w:tc>
        <w:tc>
          <w:tcPr>
            <w:tcW w:w="1245" w:type="dxa"/>
            <w:tcBorders>
              <w:top w:val="single" w:sz="4" w:space="0" w:color="auto"/>
              <w:left w:val="single" w:sz="4" w:space="0" w:color="auto"/>
              <w:bottom w:val="single" w:sz="4" w:space="0" w:color="auto"/>
              <w:right w:val="single" w:sz="4" w:space="0" w:color="auto"/>
            </w:tcBorders>
          </w:tcPr>
          <w:p w14:paraId="56941EB7" w14:textId="77777777" w:rsidR="0079539B" w:rsidRPr="00196BCA" w:rsidRDefault="0079539B" w:rsidP="00AB7AF6">
            <w:pPr>
              <w:pStyle w:val="TAL"/>
            </w:pPr>
          </w:p>
        </w:tc>
      </w:tr>
      <w:tr w:rsidR="0079539B" w:rsidRPr="00196BCA" w14:paraId="107E8B33" w14:textId="77777777" w:rsidTr="00AB7AF6">
        <w:tc>
          <w:tcPr>
            <w:tcW w:w="4535" w:type="dxa"/>
            <w:tcBorders>
              <w:top w:val="single" w:sz="4" w:space="0" w:color="auto"/>
              <w:left w:val="single" w:sz="4" w:space="0" w:color="auto"/>
              <w:bottom w:val="single" w:sz="4" w:space="0" w:color="auto"/>
              <w:right w:val="single" w:sz="4" w:space="0" w:color="auto"/>
            </w:tcBorders>
            <w:hideMark/>
          </w:tcPr>
          <w:p w14:paraId="2D3C0D2C" w14:textId="77777777" w:rsidR="0079539B" w:rsidRPr="00196BCA" w:rsidRDefault="0079539B" w:rsidP="00AB7AF6">
            <w:pPr>
              <w:pStyle w:val="TAL"/>
            </w:pPr>
            <w:r w:rsidRPr="00196BCA">
              <w:t xml:space="preserve">  }</w:t>
            </w:r>
          </w:p>
        </w:tc>
        <w:tc>
          <w:tcPr>
            <w:tcW w:w="2267" w:type="dxa"/>
            <w:tcBorders>
              <w:top w:val="single" w:sz="4" w:space="0" w:color="auto"/>
              <w:left w:val="single" w:sz="4" w:space="0" w:color="auto"/>
              <w:bottom w:val="single" w:sz="4" w:space="0" w:color="auto"/>
              <w:right w:val="single" w:sz="4" w:space="0" w:color="auto"/>
            </w:tcBorders>
          </w:tcPr>
          <w:p w14:paraId="73D22580" w14:textId="77777777" w:rsidR="0079539B" w:rsidRPr="00196BCA" w:rsidRDefault="0079539B" w:rsidP="00AB7AF6">
            <w:pPr>
              <w:pStyle w:val="TAL"/>
            </w:pPr>
          </w:p>
        </w:tc>
        <w:tc>
          <w:tcPr>
            <w:tcW w:w="1700" w:type="dxa"/>
            <w:tcBorders>
              <w:top w:val="single" w:sz="4" w:space="0" w:color="auto"/>
              <w:left w:val="single" w:sz="4" w:space="0" w:color="auto"/>
              <w:bottom w:val="single" w:sz="4" w:space="0" w:color="auto"/>
              <w:right w:val="single" w:sz="4" w:space="0" w:color="auto"/>
            </w:tcBorders>
          </w:tcPr>
          <w:p w14:paraId="5FF59B81" w14:textId="77777777" w:rsidR="0079539B" w:rsidRPr="00196BCA" w:rsidRDefault="0079539B" w:rsidP="00AB7AF6">
            <w:pPr>
              <w:pStyle w:val="TAL"/>
            </w:pPr>
          </w:p>
        </w:tc>
        <w:tc>
          <w:tcPr>
            <w:tcW w:w="1245" w:type="dxa"/>
            <w:tcBorders>
              <w:top w:val="single" w:sz="4" w:space="0" w:color="auto"/>
              <w:left w:val="single" w:sz="4" w:space="0" w:color="auto"/>
              <w:bottom w:val="single" w:sz="4" w:space="0" w:color="auto"/>
              <w:right w:val="single" w:sz="4" w:space="0" w:color="auto"/>
            </w:tcBorders>
          </w:tcPr>
          <w:p w14:paraId="6C5B9561" w14:textId="77777777" w:rsidR="0079539B" w:rsidRPr="00196BCA" w:rsidRDefault="0079539B" w:rsidP="00AB7AF6">
            <w:pPr>
              <w:pStyle w:val="TAL"/>
            </w:pPr>
          </w:p>
        </w:tc>
      </w:tr>
      <w:tr w:rsidR="0079539B" w:rsidRPr="00196BCA" w14:paraId="50476E5F" w14:textId="77777777" w:rsidTr="00AB7AF6">
        <w:tc>
          <w:tcPr>
            <w:tcW w:w="4535" w:type="dxa"/>
            <w:tcBorders>
              <w:top w:val="single" w:sz="4" w:space="0" w:color="auto"/>
              <w:left w:val="single" w:sz="4" w:space="0" w:color="auto"/>
              <w:bottom w:val="single" w:sz="4" w:space="0" w:color="auto"/>
              <w:right w:val="single" w:sz="4" w:space="0" w:color="auto"/>
            </w:tcBorders>
            <w:hideMark/>
          </w:tcPr>
          <w:p w14:paraId="61AED8CD" w14:textId="77777777" w:rsidR="0079539B" w:rsidRPr="00196BCA" w:rsidRDefault="0079539B" w:rsidP="00AB7AF6">
            <w:pPr>
              <w:pStyle w:val="TAL"/>
            </w:pPr>
            <w:r w:rsidRPr="00196BCA">
              <w:t>}</w:t>
            </w:r>
          </w:p>
        </w:tc>
        <w:tc>
          <w:tcPr>
            <w:tcW w:w="2267" w:type="dxa"/>
            <w:tcBorders>
              <w:top w:val="single" w:sz="4" w:space="0" w:color="auto"/>
              <w:left w:val="single" w:sz="4" w:space="0" w:color="auto"/>
              <w:bottom w:val="single" w:sz="4" w:space="0" w:color="auto"/>
              <w:right w:val="single" w:sz="4" w:space="0" w:color="auto"/>
            </w:tcBorders>
          </w:tcPr>
          <w:p w14:paraId="0BC00FEF" w14:textId="77777777" w:rsidR="0079539B" w:rsidRPr="00196BCA" w:rsidRDefault="0079539B" w:rsidP="00AB7AF6">
            <w:pPr>
              <w:pStyle w:val="TAL"/>
            </w:pPr>
          </w:p>
        </w:tc>
        <w:tc>
          <w:tcPr>
            <w:tcW w:w="1700" w:type="dxa"/>
            <w:tcBorders>
              <w:top w:val="single" w:sz="4" w:space="0" w:color="auto"/>
              <w:left w:val="single" w:sz="4" w:space="0" w:color="auto"/>
              <w:bottom w:val="single" w:sz="4" w:space="0" w:color="auto"/>
              <w:right w:val="single" w:sz="4" w:space="0" w:color="auto"/>
            </w:tcBorders>
          </w:tcPr>
          <w:p w14:paraId="62300708" w14:textId="77777777" w:rsidR="0079539B" w:rsidRPr="00196BCA" w:rsidRDefault="0079539B" w:rsidP="00AB7AF6">
            <w:pPr>
              <w:pStyle w:val="TAL"/>
            </w:pPr>
          </w:p>
        </w:tc>
        <w:tc>
          <w:tcPr>
            <w:tcW w:w="1245" w:type="dxa"/>
            <w:tcBorders>
              <w:top w:val="single" w:sz="4" w:space="0" w:color="auto"/>
              <w:left w:val="single" w:sz="4" w:space="0" w:color="auto"/>
              <w:bottom w:val="single" w:sz="4" w:space="0" w:color="auto"/>
              <w:right w:val="single" w:sz="4" w:space="0" w:color="auto"/>
            </w:tcBorders>
          </w:tcPr>
          <w:p w14:paraId="678ABB7C" w14:textId="77777777" w:rsidR="0079539B" w:rsidRPr="00196BCA" w:rsidRDefault="0079539B" w:rsidP="00AB7AF6">
            <w:pPr>
              <w:pStyle w:val="TAL"/>
            </w:pPr>
          </w:p>
        </w:tc>
      </w:tr>
    </w:tbl>
    <w:p w14:paraId="5F6202AF" w14:textId="77777777" w:rsidR="0079539B" w:rsidRPr="00196BCA" w:rsidRDefault="0079539B" w:rsidP="0079539B"/>
    <w:p w14:paraId="4E0DDB0D" w14:textId="77777777" w:rsidR="0079539B" w:rsidRPr="00196BCA" w:rsidRDefault="0079539B" w:rsidP="0079539B">
      <w:pPr>
        <w:pStyle w:val="TH"/>
        <w:rPr>
          <w:i/>
          <w:iCs/>
        </w:rPr>
      </w:pPr>
      <w:r w:rsidRPr="00196BCA">
        <w:t xml:space="preserve">Table </w:t>
      </w:r>
      <w:r w:rsidRPr="00196BCA">
        <w:rPr>
          <w:lang w:eastAsia="x-none"/>
        </w:rPr>
        <w:t>7.1.1.13.4.3.3-6</w:t>
      </w:r>
      <w:r w:rsidRPr="00196BCA">
        <w:t>: RACH-ConfigCommon</w:t>
      </w:r>
      <w:r w:rsidRPr="00196BCA">
        <w:rPr>
          <w:i/>
          <w:iCs/>
        </w:rPr>
        <w:t xml:space="preserve"> (</w:t>
      </w:r>
      <w:r w:rsidRPr="00196BCA">
        <w:t xml:space="preserve">Table </w:t>
      </w:r>
      <w:r w:rsidRPr="00196BCA">
        <w:rPr>
          <w:lang w:eastAsia="x-none"/>
        </w:rPr>
        <w:t>7.1.1.13.4.3.3-5</w:t>
      </w:r>
      <w:r w:rsidRPr="00196BCA">
        <w:t>)</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6"/>
        <w:gridCol w:w="2268"/>
        <w:gridCol w:w="1701"/>
        <w:gridCol w:w="1245"/>
      </w:tblGrid>
      <w:tr w:rsidR="0079539B" w:rsidRPr="00196BCA" w14:paraId="09775F34" w14:textId="77777777" w:rsidTr="005C3261">
        <w:tc>
          <w:tcPr>
            <w:tcW w:w="9750" w:type="dxa"/>
            <w:gridSpan w:val="4"/>
            <w:tcBorders>
              <w:top w:val="single" w:sz="4" w:space="0" w:color="auto"/>
              <w:left w:val="single" w:sz="4" w:space="0" w:color="auto"/>
              <w:bottom w:val="single" w:sz="4" w:space="0" w:color="auto"/>
              <w:right w:val="single" w:sz="4" w:space="0" w:color="auto"/>
            </w:tcBorders>
            <w:hideMark/>
          </w:tcPr>
          <w:p w14:paraId="049955A5" w14:textId="77777777" w:rsidR="0079539B" w:rsidRPr="00196BCA" w:rsidRDefault="0079539B" w:rsidP="00AB7AF6">
            <w:pPr>
              <w:pStyle w:val="TAL"/>
              <w:rPr>
                <w:b/>
              </w:rPr>
            </w:pPr>
            <w:r w:rsidRPr="00196BCA">
              <w:t>Derivation Path: TS 38.508-1 [4], Table 4.6.3-128</w:t>
            </w:r>
          </w:p>
        </w:tc>
      </w:tr>
      <w:tr w:rsidR="0079539B" w:rsidRPr="00196BCA" w14:paraId="0F9AAD1C" w14:textId="77777777" w:rsidTr="005C3261">
        <w:tc>
          <w:tcPr>
            <w:tcW w:w="4536" w:type="dxa"/>
            <w:tcBorders>
              <w:top w:val="single" w:sz="4" w:space="0" w:color="auto"/>
              <w:left w:val="single" w:sz="4" w:space="0" w:color="auto"/>
              <w:bottom w:val="single" w:sz="4" w:space="0" w:color="auto"/>
              <w:right w:val="single" w:sz="4" w:space="0" w:color="auto"/>
            </w:tcBorders>
            <w:hideMark/>
          </w:tcPr>
          <w:p w14:paraId="438C1393" w14:textId="77777777" w:rsidR="0079539B" w:rsidRPr="00196BCA" w:rsidRDefault="0079539B" w:rsidP="00AB7AF6">
            <w:pPr>
              <w:pStyle w:val="TAH"/>
            </w:pPr>
            <w:r w:rsidRPr="00196BCA">
              <w:t>Information Element</w:t>
            </w:r>
          </w:p>
        </w:tc>
        <w:tc>
          <w:tcPr>
            <w:tcW w:w="2268" w:type="dxa"/>
            <w:tcBorders>
              <w:top w:val="single" w:sz="4" w:space="0" w:color="auto"/>
              <w:left w:val="single" w:sz="4" w:space="0" w:color="auto"/>
              <w:bottom w:val="single" w:sz="4" w:space="0" w:color="auto"/>
              <w:right w:val="single" w:sz="4" w:space="0" w:color="auto"/>
            </w:tcBorders>
            <w:hideMark/>
          </w:tcPr>
          <w:p w14:paraId="6FD7C564" w14:textId="77777777" w:rsidR="0079539B" w:rsidRPr="00196BCA" w:rsidRDefault="0079539B" w:rsidP="00AB7AF6">
            <w:pPr>
              <w:pStyle w:val="TAH"/>
            </w:pPr>
            <w:r w:rsidRPr="00196BCA">
              <w:t>Value/remark</w:t>
            </w:r>
          </w:p>
        </w:tc>
        <w:tc>
          <w:tcPr>
            <w:tcW w:w="1701" w:type="dxa"/>
            <w:tcBorders>
              <w:top w:val="single" w:sz="4" w:space="0" w:color="auto"/>
              <w:left w:val="single" w:sz="4" w:space="0" w:color="auto"/>
              <w:bottom w:val="single" w:sz="4" w:space="0" w:color="auto"/>
              <w:right w:val="single" w:sz="4" w:space="0" w:color="auto"/>
            </w:tcBorders>
            <w:hideMark/>
          </w:tcPr>
          <w:p w14:paraId="43BC891C" w14:textId="77777777" w:rsidR="0079539B" w:rsidRPr="00196BCA" w:rsidRDefault="0079539B" w:rsidP="00AB7AF6">
            <w:pPr>
              <w:pStyle w:val="TAH"/>
            </w:pPr>
            <w:r w:rsidRPr="00196BCA">
              <w:t>Comment</w:t>
            </w:r>
          </w:p>
        </w:tc>
        <w:tc>
          <w:tcPr>
            <w:tcW w:w="1245" w:type="dxa"/>
            <w:tcBorders>
              <w:top w:val="single" w:sz="4" w:space="0" w:color="auto"/>
              <w:left w:val="single" w:sz="4" w:space="0" w:color="auto"/>
              <w:bottom w:val="single" w:sz="4" w:space="0" w:color="auto"/>
              <w:right w:val="single" w:sz="4" w:space="0" w:color="auto"/>
            </w:tcBorders>
            <w:hideMark/>
          </w:tcPr>
          <w:p w14:paraId="32E4D3B6" w14:textId="77777777" w:rsidR="0079539B" w:rsidRPr="00196BCA" w:rsidRDefault="0079539B" w:rsidP="00AB7AF6">
            <w:pPr>
              <w:pStyle w:val="TAH"/>
            </w:pPr>
            <w:r w:rsidRPr="00196BCA">
              <w:t>Condition</w:t>
            </w:r>
          </w:p>
        </w:tc>
      </w:tr>
      <w:tr w:rsidR="0079539B" w:rsidRPr="00196BCA" w14:paraId="577AC6F8" w14:textId="77777777" w:rsidTr="005C3261">
        <w:tc>
          <w:tcPr>
            <w:tcW w:w="4536" w:type="dxa"/>
            <w:tcBorders>
              <w:top w:val="single" w:sz="4" w:space="0" w:color="auto"/>
              <w:left w:val="single" w:sz="4" w:space="0" w:color="auto"/>
              <w:bottom w:val="single" w:sz="4" w:space="0" w:color="auto"/>
              <w:right w:val="single" w:sz="4" w:space="0" w:color="auto"/>
            </w:tcBorders>
            <w:hideMark/>
          </w:tcPr>
          <w:p w14:paraId="3BEFC34B" w14:textId="77777777" w:rsidR="0079539B" w:rsidRPr="00196BCA" w:rsidRDefault="0079539B" w:rsidP="00AB7AF6">
            <w:pPr>
              <w:pStyle w:val="TAL"/>
            </w:pPr>
            <w:r w:rsidRPr="00196BCA">
              <w:t xml:space="preserve">RACH-ConfigCommon::= </w:t>
            </w:r>
            <w:r w:rsidRPr="00196BCA">
              <w:rPr>
                <w:snapToGrid w:val="0"/>
              </w:rPr>
              <w:t xml:space="preserve">SEQUENCE </w:t>
            </w:r>
            <w:r w:rsidRPr="00196BCA">
              <w:t>{</w:t>
            </w:r>
          </w:p>
        </w:tc>
        <w:tc>
          <w:tcPr>
            <w:tcW w:w="2268" w:type="dxa"/>
            <w:tcBorders>
              <w:top w:val="single" w:sz="4" w:space="0" w:color="auto"/>
              <w:left w:val="single" w:sz="4" w:space="0" w:color="auto"/>
              <w:bottom w:val="single" w:sz="4" w:space="0" w:color="auto"/>
              <w:right w:val="single" w:sz="4" w:space="0" w:color="auto"/>
            </w:tcBorders>
          </w:tcPr>
          <w:p w14:paraId="7823EFF5" w14:textId="77777777" w:rsidR="0079539B" w:rsidRPr="00196BCA" w:rsidRDefault="0079539B" w:rsidP="00AB7AF6">
            <w:pPr>
              <w:pStyle w:val="TAL"/>
            </w:pPr>
          </w:p>
        </w:tc>
        <w:tc>
          <w:tcPr>
            <w:tcW w:w="1701" w:type="dxa"/>
            <w:tcBorders>
              <w:top w:val="single" w:sz="4" w:space="0" w:color="auto"/>
              <w:left w:val="single" w:sz="4" w:space="0" w:color="auto"/>
              <w:bottom w:val="single" w:sz="4" w:space="0" w:color="auto"/>
              <w:right w:val="single" w:sz="4" w:space="0" w:color="auto"/>
            </w:tcBorders>
          </w:tcPr>
          <w:p w14:paraId="15B9706F" w14:textId="77777777" w:rsidR="0079539B" w:rsidRPr="00196BCA" w:rsidRDefault="0079539B" w:rsidP="00AB7AF6">
            <w:pPr>
              <w:pStyle w:val="TAL"/>
            </w:pPr>
          </w:p>
        </w:tc>
        <w:tc>
          <w:tcPr>
            <w:tcW w:w="1245" w:type="dxa"/>
            <w:tcBorders>
              <w:top w:val="single" w:sz="4" w:space="0" w:color="auto"/>
              <w:left w:val="single" w:sz="4" w:space="0" w:color="auto"/>
              <w:bottom w:val="single" w:sz="4" w:space="0" w:color="auto"/>
              <w:right w:val="single" w:sz="4" w:space="0" w:color="auto"/>
            </w:tcBorders>
          </w:tcPr>
          <w:p w14:paraId="061B117E" w14:textId="77777777" w:rsidR="0079539B" w:rsidRPr="00196BCA" w:rsidRDefault="0079539B" w:rsidP="00AB7AF6">
            <w:pPr>
              <w:pStyle w:val="TAL"/>
            </w:pPr>
          </w:p>
        </w:tc>
      </w:tr>
      <w:tr w:rsidR="0079539B" w:rsidRPr="00196BCA" w14:paraId="1956213C" w14:textId="77777777" w:rsidTr="005C3261">
        <w:tc>
          <w:tcPr>
            <w:tcW w:w="4536" w:type="dxa"/>
            <w:tcBorders>
              <w:top w:val="single" w:sz="4" w:space="0" w:color="auto"/>
              <w:left w:val="single" w:sz="4" w:space="0" w:color="auto"/>
              <w:bottom w:val="single" w:sz="4" w:space="0" w:color="auto"/>
              <w:right w:val="single" w:sz="4" w:space="0" w:color="auto"/>
            </w:tcBorders>
            <w:hideMark/>
          </w:tcPr>
          <w:p w14:paraId="1C2FFAC7" w14:textId="77777777" w:rsidR="0079539B" w:rsidRPr="00196BCA" w:rsidRDefault="0079539B" w:rsidP="00AB7AF6">
            <w:pPr>
              <w:pStyle w:val="TAL"/>
            </w:pPr>
            <w:r w:rsidRPr="00196BCA">
              <w:t xml:space="preserve">  </w:t>
            </w:r>
            <w:r w:rsidRPr="00196BCA">
              <w:rPr>
                <w:lang w:eastAsia="zh-CN" w:bidi="ar"/>
              </w:rPr>
              <w:t>featureCombinationPreamblesList-r17 SEQUENCE {</w:t>
            </w:r>
          </w:p>
        </w:tc>
        <w:tc>
          <w:tcPr>
            <w:tcW w:w="2268" w:type="dxa"/>
            <w:tcBorders>
              <w:top w:val="single" w:sz="4" w:space="0" w:color="auto"/>
              <w:left w:val="single" w:sz="4" w:space="0" w:color="auto"/>
              <w:bottom w:val="single" w:sz="4" w:space="0" w:color="auto"/>
              <w:right w:val="single" w:sz="4" w:space="0" w:color="auto"/>
            </w:tcBorders>
          </w:tcPr>
          <w:p w14:paraId="77B4603C" w14:textId="49EC093E" w:rsidR="0079539B" w:rsidRPr="00196BCA" w:rsidRDefault="00A81845" w:rsidP="00AB7AF6">
            <w:pPr>
              <w:pStyle w:val="TAL"/>
            </w:pPr>
            <w:r w:rsidRPr="00196BCA">
              <w:t>1 entry</w:t>
            </w:r>
          </w:p>
        </w:tc>
        <w:tc>
          <w:tcPr>
            <w:tcW w:w="1701" w:type="dxa"/>
            <w:tcBorders>
              <w:top w:val="single" w:sz="4" w:space="0" w:color="auto"/>
              <w:left w:val="single" w:sz="4" w:space="0" w:color="auto"/>
              <w:bottom w:val="single" w:sz="4" w:space="0" w:color="auto"/>
              <w:right w:val="single" w:sz="4" w:space="0" w:color="auto"/>
            </w:tcBorders>
          </w:tcPr>
          <w:p w14:paraId="5DDCC39F" w14:textId="77777777" w:rsidR="0079539B" w:rsidRPr="00196BCA" w:rsidRDefault="0079539B" w:rsidP="00AB7AF6">
            <w:pPr>
              <w:pStyle w:val="TAL"/>
              <w:rPr>
                <w:lang w:eastAsia="zh-CN"/>
              </w:rPr>
            </w:pPr>
          </w:p>
        </w:tc>
        <w:tc>
          <w:tcPr>
            <w:tcW w:w="1245" w:type="dxa"/>
            <w:tcBorders>
              <w:top w:val="single" w:sz="4" w:space="0" w:color="auto"/>
              <w:left w:val="single" w:sz="4" w:space="0" w:color="auto"/>
              <w:bottom w:val="single" w:sz="4" w:space="0" w:color="auto"/>
              <w:right w:val="single" w:sz="4" w:space="0" w:color="auto"/>
            </w:tcBorders>
          </w:tcPr>
          <w:p w14:paraId="7949A544" w14:textId="77777777" w:rsidR="0079539B" w:rsidRPr="00196BCA" w:rsidRDefault="0079539B" w:rsidP="00AB7AF6">
            <w:pPr>
              <w:pStyle w:val="TAL"/>
            </w:pPr>
          </w:p>
        </w:tc>
      </w:tr>
      <w:tr w:rsidR="0079539B" w:rsidRPr="00196BCA" w14:paraId="08590D5F" w14:textId="77777777" w:rsidTr="005C3261">
        <w:tc>
          <w:tcPr>
            <w:tcW w:w="4536" w:type="dxa"/>
            <w:tcBorders>
              <w:top w:val="single" w:sz="4" w:space="0" w:color="auto"/>
              <w:left w:val="single" w:sz="4" w:space="0" w:color="auto"/>
              <w:bottom w:val="single" w:sz="4" w:space="0" w:color="auto"/>
              <w:right w:val="single" w:sz="4" w:space="0" w:color="auto"/>
            </w:tcBorders>
            <w:hideMark/>
          </w:tcPr>
          <w:p w14:paraId="1845B445" w14:textId="686764EC" w:rsidR="0079539B" w:rsidRPr="00196BCA" w:rsidRDefault="0079539B" w:rsidP="00AB7AF6">
            <w:pPr>
              <w:pStyle w:val="TAL"/>
            </w:pPr>
            <w:r w:rsidRPr="00196BCA">
              <w:t xml:space="preserve">    </w:t>
            </w:r>
            <w:r w:rsidRPr="00196BCA">
              <w:rPr>
                <w:lang w:eastAsia="zh-CN" w:bidi="ar"/>
              </w:rPr>
              <w:t>FeatureCombinationPreambles-r17</w:t>
            </w:r>
            <w:r w:rsidR="00A81845" w:rsidRPr="00196BCA">
              <w:rPr>
                <w:lang w:eastAsia="zh-CN" w:bidi="ar"/>
              </w:rPr>
              <w:t>[1]</w:t>
            </w:r>
          </w:p>
        </w:tc>
        <w:tc>
          <w:tcPr>
            <w:tcW w:w="2268" w:type="dxa"/>
            <w:tcBorders>
              <w:top w:val="single" w:sz="4" w:space="0" w:color="auto"/>
              <w:left w:val="single" w:sz="4" w:space="0" w:color="auto"/>
              <w:bottom w:val="single" w:sz="4" w:space="0" w:color="auto"/>
              <w:right w:val="single" w:sz="4" w:space="0" w:color="auto"/>
            </w:tcBorders>
            <w:hideMark/>
          </w:tcPr>
          <w:p w14:paraId="45217AC1" w14:textId="77777777" w:rsidR="0079539B" w:rsidRPr="00196BCA" w:rsidRDefault="0079539B" w:rsidP="00AB7AF6">
            <w:pPr>
              <w:pStyle w:val="TAL"/>
            </w:pPr>
            <w:r w:rsidRPr="00196BCA">
              <w:rPr>
                <w:lang w:bidi="ar"/>
              </w:rPr>
              <w:t>FeatureCombinationPreambles</w:t>
            </w:r>
          </w:p>
        </w:tc>
        <w:tc>
          <w:tcPr>
            <w:tcW w:w="1701" w:type="dxa"/>
            <w:tcBorders>
              <w:top w:val="single" w:sz="4" w:space="0" w:color="auto"/>
              <w:left w:val="single" w:sz="4" w:space="0" w:color="auto"/>
              <w:bottom w:val="single" w:sz="4" w:space="0" w:color="auto"/>
              <w:right w:val="single" w:sz="4" w:space="0" w:color="auto"/>
            </w:tcBorders>
            <w:hideMark/>
          </w:tcPr>
          <w:p w14:paraId="306F2717" w14:textId="37254932" w:rsidR="0079539B" w:rsidRPr="00196BCA" w:rsidRDefault="00A81845" w:rsidP="00AB7AF6">
            <w:pPr>
              <w:pStyle w:val="TAL"/>
            </w:pPr>
            <w:r w:rsidRPr="00196BCA">
              <w:t>entry 1</w:t>
            </w:r>
            <w:r w:rsidR="0079539B" w:rsidRPr="00196BCA">
              <w:t xml:space="preserve">Table </w:t>
            </w:r>
            <w:r w:rsidR="0079539B" w:rsidRPr="00196BCA">
              <w:rPr>
                <w:lang w:eastAsia="x-none"/>
              </w:rPr>
              <w:t>7.1.1.13.4.3.3-2</w:t>
            </w:r>
          </w:p>
        </w:tc>
        <w:tc>
          <w:tcPr>
            <w:tcW w:w="1245" w:type="dxa"/>
            <w:tcBorders>
              <w:top w:val="single" w:sz="4" w:space="0" w:color="auto"/>
              <w:left w:val="single" w:sz="4" w:space="0" w:color="auto"/>
              <w:bottom w:val="single" w:sz="4" w:space="0" w:color="auto"/>
              <w:right w:val="single" w:sz="4" w:space="0" w:color="auto"/>
            </w:tcBorders>
          </w:tcPr>
          <w:p w14:paraId="333B6331" w14:textId="77777777" w:rsidR="0079539B" w:rsidRPr="00196BCA" w:rsidRDefault="0079539B" w:rsidP="00AB7AF6">
            <w:pPr>
              <w:pStyle w:val="TAL"/>
            </w:pPr>
          </w:p>
        </w:tc>
      </w:tr>
      <w:tr w:rsidR="0079539B" w:rsidRPr="00196BCA" w14:paraId="63CFE2E3" w14:textId="77777777" w:rsidTr="005C3261">
        <w:tc>
          <w:tcPr>
            <w:tcW w:w="4536" w:type="dxa"/>
            <w:tcBorders>
              <w:top w:val="single" w:sz="4" w:space="0" w:color="auto"/>
              <w:left w:val="single" w:sz="4" w:space="0" w:color="auto"/>
              <w:bottom w:val="single" w:sz="4" w:space="0" w:color="auto"/>
              <w:right w:val="single" w:sz="4" w:space="0" w:color="auto"/>
            </w:tcBorders>
            <w:hideMark/>
          </w:tcPr>
          <w:p w14:paraId="5B629C53" w14:textId="77777777" w:rsidR="0079539B" w:rsidRPr="00196BCA" w:rsidRDefault="0079539B" w:rsidP="00AB7AF6">
            <w:pPr>
              <w:pStyle w:val="TAL"/>
            </w:pPr>
            <w:r w:rsidRPr="00196BCA">
              <w:t xml:space="preserve">  }</w:t>
            </w:r>
          </w:p>
        </w:tc>
        <w:tc>
          <w:tcPr>
            <w:tcW w:w="2268" w:type="dxa"/>
            <w:tcBorders>
              <w:top w:val="single" w:sz="4" w:space="0" w:color="auto"/>
              <w:left w:val="single" w:sz="4" w:space="0" w:color="auto"/>
              <w:bottom w:val="single" w:sz="4" w:space="0" w:color="auto"/>
              <w:right w:val="single" w:sz="4" w:space="0" w:color="auto"/>
            </w:tcBorders>
          </w:tcPr>
          <w:p w14:paraId="7113F96F" w14:textId="77777777" w:rsidR="0079539B" w:rsidRPr="00196BCA" w:rsidRDefault="0079539B" w:rsidP="00AB7AF6">
            <w:pPr>
              <w:pStyle w:val="TAL"/>
            </w:pPr>
          </w:p>
        </w:tc>
        <w:tc>
          <w:tcPr>
            <w:tcW w:w="1701" w:type="dxa"/>
            <w:tcBorders>
              <w:top w:val="single" w:sz="4" w:space="0" w:color="auto"/>
              <w:left w:val="single" w:sz="4" w:space="0" w:color="auto"/>
              <w:bottom w:val="single" w:sz="4" w:space="0" w:color="auto"/>
              <w:right w:val="single" w:sz="4" w:space="0" w:color="auto"/>
            </w:tcBorders>
          </w:tcPr>
          <w:p w14:paraId="26551D00" w14:textId="77777777" w:rsidR="0079539B" w:rsidRPr="00196BCA" w:rsidRDefault="0079539B" w:rsidP="00AB7AF6">
            <w:pPr>
              <w:pStyle w:val="TAL"/>
            </w:pPr>
          </w:p>
        </w:tc>
        <w:tc>
          <w:tcPr>
            <w:tcW w:w="1245" w:type="dxa"/>
            <w:tcBorders>
              <w:top w:val="single" w:sz="4" w:space="0" w:color="auto"/>
              <w:left w:val="single" w:sz="4" w:space="0" w:color="auto"/>
              <w:bottom w:val="single" w:sz="4" w:space="0" w:color="auto"/>
              <w:right w:val="single" w:sz="4" w:space="0" w:color="auto"/>
            </w:tcBorders>
          </w:tcPr>
          <w:p w14:paraId="2A463E47" w14:textId="77777777" w:rsidR="0079539B" w:rsidRPr="00196BCA" w:rsidRDefault="0079539B" w:rsidP="00AB7AF6">
            <w:pPr>
              <w:pStyle w:val="TAL"/>
            </w:pPr>
          </w:p>
        </w:tc>
      </w:tr>
      <w:tr w:rsidR="0079539B" w:rsidRPr="00196BCA" w14:paraId="0B2613DF" w14:textId="77777777" w:rsidTr="005C3261">
        <w:tc>
          <w:tcPr>
            <w:tcW w:w="4536" w:type="dxa"/>
            <w:tcBorders>
              <w:top w:val="single" w:sz="4" w:space="0" w:color="auto"/>
              <w:left w:val="single" w:sz="4" w:space="0" w:color="auto"/>
              <w:bottom w:val="single" w:sz="4" w:space="0" w:color="auto"/>
              <w:right w:val="single" w:sz="4" w:space="0" w:color="auto"/>
            </w:tcBorders>
            <w:hideMark/>
          </w:tcPr>
          <w:p w14:paraId="3940080A" w14:textId="77777777" w:rsidR="0079539B" w:rsidRPr="00196BCA" w:rsidRDefault="0079539B" w:rsidP="00AB7AF6">
            <w:pPr>
              <w:pStyle w:val="TAL"/>
            </w:pPr>
            <w:r w:rsidRPr="00196BCA">
              <w:t>}</w:t>
            </w:r>
          </w:p>
        </w:tc>
        <w:tc>
          <w:tcPr>
            <w:tcW w:w="2268" w:type="dxa"/>
            <w:tcBorders>
              <w:top w:val="single" w:sz="4" w:space="0" w:color="auto"/>
              <w:left w:val="single" w:sz="4" w:space="0" w:color="auto"/>
              <w:bottom w:val="single" w:sz="4" w:space="0" w:color="auto"/>
              <w:right w:val="single" w:sz="4" w:space="0" w:color="auto"/>
            </w:tcBorders>
          </w:tcPr>
          <w:p w14:paraId="68813ED9" w14:textId="77777777" w:rsidR="0079539B" w:rsidRPr="00196BCA" w:rsidRDefault="0079539B" w:rsidP="00AB7AF6">
            <w:pPr>
              <w:pStyle w:val="TAL"/>
            </w:pPr>
          </w:p>
        </w:tc>
        <w:tc>
          <w:tcPr>
            <w:tcW w:w="1701" w:type="dxa"/>
            <w:tcBorders>
              <w:top w:val="single" w:sz="4" w:space="0" w:color="auto"/>
              <w:left w:val="single" w:sz="4" w:space="0" w:color="auto"/>
              <w:bottom w:val="single" w:sz="4" w:space="0" w:color="auto"/>
              <w:right w:val="single" w:sz="4" w:space="0" w:color="auto"/>
            </w:tcBorders>
          </w:tcPr>
          <w:p w14:paraId="4154F528" w14:textId="77777777" w:rsidR="0079539B" w:rsidRPr="00196BCA" w:rsidRDefault="0079539B" w:rsidP="00AB7AF6">
            <w:pPr>
              <w:pStyle w:val="TAL"/>
            </w:pPr>
          </w:p>
        </w:tc>
        <w:tc>
          <w:tcPr>
            <w:tcW w:w="1245" w:type="dxa"/>
            <w:tcBorders>
              <w:top w:val="single" w:sz="4" w:space="0" w:color="auto"/>
              <w:left w:val="single" w:sz="4" w:space="0" w:color="auto"/>
              <w:bottom w:val="single" w:sz="4" w:space="0" w:color="auto"/>
              <w:right w:val="single" w:sz="4" w:space="0" w:color="auto"/>
            </w:tcBorders>
          </w:tcPr>
          <w:p w14:paraId="734DCFB4" w14:textId="77777777" w:rsidR="0079539B" w:rsidRPr="00196BCA" w:rsidRDefault="0079539B" w:rsidP="00AB7AF6">
            <w:pPr>
              <w:pStyle w:val="TAL"/>
            </w:pPr>
          </w:p>
        </w:tc>
      </w:tr>
    </w:tbl>
    <w:p w14:paraId="5238F59D" w14:textId="77777777" w:rsidR="005C3261" w:rsidRPr="00196BCA" w:rsidRDefault="005C3261" w:rsidP="005C3261">
      <w:pPr>
        <w:rPr>
          <w:rFonts w:eastAsia="Calibri"/>
        </w:rPr>
      </w:pPr>
    </w:p>
    <w:p w14:paraId="6E33622C" w14:textId="77777777" w:rsidR="005C3261" w:rsidRPr="00196BCA" w:rsidRDefault="005C3261" w:rsidP="005C3261">
      <w:pPr>
        <w:pStyle w:val="TH"/>
        <w:rPr>
          <w:lang w:eastAsia="x-none"/>
        </w:rPr>
      </w:pPr>
      <w:r w:rsidRPr="00196BCA">
        <w:rPr>
          <w:lang w:eastAsia="x-none"/>
        </w:rPr>
        <w:t xml:space="preserve">Table 7.1.1.13.4.3.3-7: RRCRelease (Step 3 Table </w:t>
      </w:r>
      <w:r w:rsidRPr="00196BCA">
        <w:t>7.1.1.13.4.3.2-1</w:t>
      </w:r>
      <w:r w:rsidRPr="00196BCA">
        <w:rPr>
          <w:lang w:eastAsia="x-none"/>
        </w:rPr>
        <w:t>)</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33"/>
        <w:gridCol w:w="2266"/>
        <w:gridCol w:w="1699"/>
        <w:gridCol w:w="1132"/>
      </w:tblGrid>
      <w:tr w:rsidR="005C3261" w:rsidRPr="00196BCA" w14:paraId="6E1AE5AE" w14:textId="77777777" w:rsidTr="00C96336">
        <w:tc>
          <w:tcPr>
            <w:tcW w:w="9630" w:type="dxa"/>
            <w:gridSpan w:val="4"/>
            <w:tcBorders>
              <w:top w:val="single" w:sz="4" w:space="0" w:color="auto"/>
              <w:left w:val="single" w:sz="4" w:space="0" w:color="auto"/>
              <w:bottom w:val="single" w:sz="4" w:space="0" w:color="auto"/>
              <w:right w:val="single" w:sz="4" w:space="0" w:color="auto"/>
            </w:tcBorders>
            <w:hideMark/>
          </w:tcPr>
          <w:p w14:paraId="444A3688" w14:textId="77777777" w:rsidR="005C3261" w:rsidRPr="00196BCA" w:rsidRDefault="005C3261" w:rsidP="00C96336">
            <w:pPr>
              <w:pStyle w:val="TAL"/>
            </w:pPr>
            <w:r w:rsidRPr="00196BCA">
              <w:t xml:space="preserve">Derivation Path: TS 38.508-1 </w:t>
            </w:r>
            <w:r w:rsidRPr="00196BCA">
              <w:rPr>
                <w:lang w:eastAsia="zh-CN"/>
              </w:rPr>
              <w:t>[4]</w:t>
            </w:r>
            <w:r w:rsidRPr="00196BCA">
              <w:t xml:space="preserve"> table 4.6.1-16 with condition </w:t>
            </w:r>
            <w:r w:rsidRPr="00196BCA">
              <w:rPr>
                <w:lang w:eastAsia="en-US"/>
              </w:rPr>
              <w:t xml:space="preserve">NR_RRC_INACTIVE and </w:t>
            </w:r>
            <w:r w:rsidRPr="00196BCA">
              <w:t>SDT</w:t>
            </w:r>
          </w:p>
        </w:tc>
      </w:tr>
      <w:tr w:rsidR="005C3261" w:rsidRPr="00196BCA" w14:paraId="1DE87A8B" w14:textId="77777777" w:rsidTr="00C9633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c>
          <w:tcPr>
            <w:tcW w:w="4533" w:type="dxa"/>
            <w:tcBorders>
              <w:top w:val="single" w:sz="4" w:space="0" w:color="auto"/>
              <w:left w:val="single" w:sz="4" w:space="0" w:color="auto"/>
              <w:bottom w:val="single" w:sz="4" w:space="0" w:color="auto"/>
              <w:right w:val="single" w:sz="4" w:space="0" w:color="auto"/>
            </w:tcBorders>
            <w:hideMark/>
          </w:tcPr>
          <w:p w14:paraId="18EA4218" w14:textId="77777777" w:rsidR="005C3261" w:rsidRPr="00196BCA" w:rsidRDefault="005C3261" w:rsidP="00C96336">
            <w:pPr>
              <w:pStyle w:val="TAL"/>
            </w:pPr>
            <w:r w:rsidRPr="00196BCA">
              <w:t>RRCRelease ::= SEQUENCE {</w:t>
            </w:r>
          </w:p>
        </w:tc>
        <w:tc>
          <w:tcPr>
            <w:tcW w:w="2266" w:type="dxa"/>
            <w:tcBorders>
              <w:top w:val="single" w:sz="4" w:space="0" w:color="auto"/>
              <w:left w:val="single" w:sz="4" w:space="0" w:color="auto"/>
              <w:bottom w:val="single" w:sz="4" w:space="0" w:color="auto"/>
              <w:right w:val="single" w:sz="4" w:space="0" w:color="auto"/>
            </w:tcBorders>
          </w:tcPr>
          <w:p w14:paraId="6DF64C30" w14:textId="77777777" w:rsidR="005C3261" w:rsidRPr="00196BCA" w:rsidRDefault="005C3261" w:rsidP="00C96336">
            <w:pPr>
              <w:pStyle w:val="TAL"/>
            </w:pPr>
          </w:p>
        </w:tc>
        <w:tc>
          <w:tcPr>
            <w:tcW w:w="1699" w:type="dxa"/>
            <w:tcBorders>
              <w:top w:val="single" w:sz="4" w:space="0" w:color="auto"/>
              <w:left w:val="single" w:sz="4" w:space="0" w:color="auto"/>
              <w:bottom w:val="single" w:sz="4" w:space="0" w:color="auto"/>
              <w:right w:val="single" w:sz="4" w:space="0" w:color="auto"/>
            </w:tcBorders>
          </w:tcPr>
          <w:p w14:paraId="1CD5B37E" w14:textId="77777777" w:rsidR="005C3261" w:rsidRPr="00196BCA" w:rsidRDefault="005C3261" w:rsidP="00C96336">
            <w:pPr>
              <w:pStyle w:val="TAL"/>
            </w:pPr>
          </w:p>
        </w:tc>
        <w:tc>
          <w:tcPr>
            <w:tcW w:w="1132" w:type="dxa"/>
            <w:tcBorders>
              <w:top w:val="single" w:sz="4" w:space="0" w:color="auto"/>
              <w:left w:val="single" w:sz="4" w:space="0" w:color="auto"/>
              <w:bottom w:val="single" w:sz="4" w:space="0" w:color="auto"/>
              <w:right w:val="single" w:sz="4" w:space="0" w:color="auto"/>
            </w:tcBorders>
          </w:tcPr>
          <w:p w14:paraId="4D53AB89" w14:textId="77777777" w:rsidR="005C3261" w:rsidRPr="00196BCA" w:rsidRDefault="005C3261" w:rsidP="00C96336">
            <w:pPr>
              <w:pStyle w:val="TAL"/>
            </w:pPr>
          </w:p>
        </w:tc>
      </w:tr>
      <w:tr w:rsidR="005C3261" w:rsidRPr="00196BCA" w14:paraId="69BA6A01" w14:textId="77777777" w:rsidTr="00C9633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c>
          <w:tcPr>
            <w:tcW w:w="4533" w:type="dxa"/>
            <w:tcBorders>
              <w:top w:val="single" w:sz="4" w:space="0" w:color="auto"/>
              <w:left w:val="single" w:sz="4" w:space="0" w:color="auto"/>
              <w:bottom w:val="single" w:sz="4" w:space="0" w:color="auto"/>
              <w:right w:val="single" w:sz="4" w:space="0" w:color="auto"/>
            </w:tcBorders>
            <w:hideMark/>
          </w:tcPr>
          <w:p w14:paraId="7AB1DCD1" w14:textId="77777777" w:rsidR="005C3261" w:rsidRPr="00196BCA" w:rsidRDefault="005C3261" w:rsidP="00C96336">
            <w:pPr>
              <w:pStyle w:val="TAL"/>
            </w:pPr>
            <w:r w:rsidRPr="00196BCA">
              <w:t xml:space="preserve">  criticalExtensions CHOICE {</w:t>
            </w:r>
          </w:p>
        </w:tc>
        <w:tc>
          <w:tcPr>
            <w:tcW w:w="2266" w:type="dxa"/>
            <w:tcBorders>
              <w:top w:val="single" w:sz="4" w:space="0" w:color="auto"/>
              <w:left w:val="single" w:sz="4" w:space="0" w:color="auto"/>
              <w:bottom w:val="single" w:sz="4" w:space="0" w:color="auto"/>
              <w:right w:val="single" w:sz="4" w:space="0" w:color="auto"/>
            </w:tcBorders>
          </w:tcPr>
          <w:p w14:paraId="14713238" w14:textId="77777777" w:rsidR="005C3261" w:rsidRPr="00196BCA" w:rsidRDefault="005C3261" w:rsidP="00C96336">
            <w:pPr>
              <w:pStyle w:val="TAL"/>
            </w:pPr>
          </w:p>
        </w:tc>
        <w:tc>
          <w:tcPr>
            <w:tcW w:w="1699" w:type="dxa"/>
            <w:tcBorders>
              <w:top w:val="single" w:sz="4" w:space="0" w:color="auto"/>
              <w:left w:val="single" w:sz="4" w:space="0" w:color="auto"/>
              <w:bottom w:val="single" w:sz="4" w:space="0" w:color="auto"/>
              <w:right w:val="single" w:sz="4" w:space="0" w:color="auto"/>
            </w:tcBorders>
          </w:tcPr>
          <w:p w14:paraId="55A03E39" w14:textId="77777777" w:rsidR="005C3261" w:rsidRPr="00196BCA" w:rsidRDefault="005C3261" w:rsidP="00C96336">
            <w:pPr>
              <w:pStyle w:val="TAL"/>
            </w:pPr>
          </w:p>
        </w:tc>
        <w:tc>
          <w:tcPr>
            <w:tcW w:w="1132" w:type="dxa"/>
            <w:tcBorders>
              <w:top w:val="single" w:sz="4" w:space="0" w:color="auto"/>
              <w:left w:val="single" w:sz="4" w:space="0" w:color="auto"/>
              <w:bottom w:val="single" w:sz="4" w:space="0" w:color="auto"/>
              <w:right w:val="single" w:sz="4" w:space="0" w:color="auto"/>
            </w:tcBorders>
          </w:tcPr>
          <w:p w14:paraId="7F7FED2A" w14:textId="77777777" w:rsidR="005C3261" w:rsidRPr="00196BCA" w:rsidRDefault="005C3261" w:rsidP="00C96336">
            <w:pPr>
              <w:pStyle w:val="TAL"/>
            </w:pPr>
          </w:p>
        </w:tc>
      </w:tr>
      <w:tr w:rsidR="005C3261" w:rsidRPr="00196BCA" w14:paraId="5315CCB1" w14:textId="77777777" w:rsidTr="00C9633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c>
          <w:tcPr>
            <w:tcW w:w="4533" w:type="dxa"/>
            <w:tcBorders>
              <w:top w:val="single" w:sz="4" w:space="0" w:color="auto"/>
              <w:left w:val="single" w:sz="4" w:space="0" w:color="auto"/>
              <w:bottom w:val="single" w:sz="4" w:space="0" w:color="auto"/>
              <w:right w:val="single" w:sz="4" w:space="0" w:color="auto"/>
            </w:tcBorders>
            <w:hideMark/>
          </w:tcPr>
          <w:p w14:paraId="2F818B0C" w14:textId="77777777" w:rsidR="005C3261" w:rsidRPr="00196BCA" w:rsidRDefault="005C3261" w:rsidP="00C96336">
            <w:pPr>
              <w:pStyle w:val="TAL"/>
            </w:pPr>
            <w:r w:rsidRPr="00196BCA">
              <w:t xml:space="preserve">    rrcRelease SEQUENCE {</w:t>
            </w:r>
          </w:p>
        </w:tc>
        <w:tc>
          <w:tcPr>
            <w:tcW w:w="2266" w:type="dxa"/>
            <w:tcBorders>
              <w:top w:val="single" w:sz="4" w:space="0" w:color="auto"/>
              <w:left w:val="single" w:sz="4" w:space="0" w:color="auto"/>
              <w:bottom w:val="single" w:sz="4" w:space="0" w:color="auto"/>
              <w:right w:val="single" w:sz="4" w:space="0" w:color="auto"/>
            </w:tcBorders>
          </w:tcPr>
          <w:p w14:paraId="17C0074E" w14:textId="77777777" w:rsidR="005C3261" w:rsidRPr="00196BCA" w:rsidRDefault="005C3261" w:rsidP="00C96336">
            <w:pPr>
              <w:pStyle w:val="TAL"/>
            </w:pPr>
          </w:p>
        </w:tc>
        <w:tc>
          <w:tcPr>
            <w:tcW w:w="1699" w:type="dxa"/>
            <w:tcBorders>
              <w:top w:val="single" w:sz="4" w:space="0" w:color="auto"/>
              <w:left w:val="single" w:sz="4" w:space="0" w:color="auto"/>
              <w:bottom w:val="single" w:sz="4" w:space="0" w:color="auto"/>
              <w:right w:val="single" w:sz="4" w:space="0" w:color="auto"/>
            </w:tcBorders>
          </w:tcPr>
          <w:p w14:paraId="3CE4FACD" w14:textId="77777777" w:rsidR="005C3261" w:rsidRPr="00196BCA" w:rsidRDefault="005C3261" w:rsidP="00C96336">
            <w:pPr>
              <w:pStyle w:val="TAL"/>
            </w:pPr>
          </w:p>
        </w:tc>
        <w:tc>
          <w:tcPr>
            <w:tcW w:w="1132" w:type="dxa"/>
            <w:tcBorders>
              <w:top w:val="single" w:sz="4" w:space="0" w:color="auto"/>
              <w:left w:val="single" w:sz="4" w:space="0" w:color="auto"/>
              <w:bottom w:val="single" w:sz="4" w:space="0" w:color="auto"/>
              <w:right w:val="single" w:sz="4" w:space="0" w:color="auto"/>
            </w:tcBorders>
          </w:tcPr>
          <w:p w14:paraId="37765E8B" w14:textId="77777777" w:rsidR="005C3261" w:rsidRPr="00196BCA" w:rsidRDefault="005C3261" w:rsidP="00C96336">
            <w:pPr>
              <w:pStyle w:val="TAL"/>
            </w:pPr>
          </w:p>
        </w:tc>
      </w:tr>
      <w:tr w:rsidR="005C3261" w:rsidRPr="00196BCA" w14:paraId="2036082B" w14:textId="77777777" w:rsidTr="00C9633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c>
          <w:tcPr>
            <w:tcW w:w="4533" w:type="dxa"/>
            <w:tcBorders>
              <w:top w:val="single" w:sz="4" w:space="0" w:color="auto"/>
              <w:left w:val="single" w:sz="4" w:space="0" w:color="auto"/>
              <w:bottom w:val="single" w:sz="4" w:space="0" w:color="auto"/>
              <w:right w:val="single" w:sz="4" w:space="0" w:color="auto"/>
            </w:tcBorders>
            <w:hideMark/>
          </w:tcPr>
          <w:p w14:paraId="065A861C" w14:textId="77777777" w:rsidR="005C3261" w:rsidRPr="00196BCA" w:rsidRDefault="005C3261" w:rsidP="00C96336">
            <w:pPr>
              <w:pStyle w:val="TAL"/>
            </w:pPr>
            <w:r w:rsidRPr="00196BCA">
              <w:t xml:space="preserve">      suspendConfig SEQUENCE {</w:t>
            </w:r>
          </w:p>
        </w:tc>
        <w:tc>
          <w:tcPr>
            <w:tcW w:w="2266" w:type="dxa"/>
            <w:tcBorders>
              <w:top w:val="single" w:sz="4" w:space="0" w:color="auto"/>
              <w:left w:val="single" w:sz="4" w:space="0" w:color="auto"/>
              <w:bottom w:val="single" w:sz="4" w:space="0" w:color="auto"/>
              <w:right w:val="single" w:sz="4" w:space="0" w:color="auto"/>
            </w:tcBorders>
          </w:tcPr>
          <w:p w14:paraId="59D7918C" w14:textId="77777777" w:rsidR="005C3261" w:rsidRPr="00196BCA" w:rsidRDefault="005C3261" w:rsidP="00C96336">
            <w:pPr>
              <w:pStyle w:val="TAL"/>
            </w:pPr>
          </w:p>
        </w:tc>
        <w:tc>
          <w:tcPr>
            <w:tcW w:w="1699" w:type="dxa"/>
            <w:tcBorders>
              <w:top w:val="single" w:sz="4" w:space="0" w:color="auto"/>
              <w:left w:val="single" w:sz="4" w:space="0" w:color="auto"/>
              <w:bottom w:val="single" w:sz="4" w:space="0" w:color="auto"/>
              <w:right w:val="single" w:sz="4" w:space="0" w:color="auto"/>
            </w:tcBorders>
          </w:tcPr>
          <w:p w14:paraId="3DF79C99" w14:textId="77777777" w:rsidR="005C3261" w:rsidRPr="00196BCA" w:rsidRDefault="005C3261" w:rsidP="00C96336">
            <w:pPr>
              <w:pStyle w:val="TAL"/>
            </w:pPr>
          </w:p>
        </w:tc>
        <w:tc>
          <w:tcPr>
            <w:tcW w:w="1132" w:type="dxa"/>
            <w:tcBorders>
              <w:top w:val="single" w:sz="4" w:space="0" w:color="auto"/>
              <w:left w:val="single" w:sz="4" w:space="0" w:color="auto"/>
              <w:bottom w:val="single" w:sz="4" w:space="0" w:color="auto"/>
              <w:right w:val="single" w:sz="4" w:space="0" w:color="auto"/>
            </w:tcBorders>
          </w:tcPr>
          <w:p w14:paraId="5F3F7345" w14:textId="77777777" w:rsidR="005C3261" w:rsidRPr="00196BCA" w:rsidRDefault="005C3261" w:rsidP="00C96336">
            <w:pPr>
              <w:pStyle w:val="TAL"/>
            </w:pPr>
          </w:p>
        </w:tc>
      </w:tr>
      <w:tr w:rsidR="005C3261" w:rsidRPr="00196BCA" w14:paraId="17C26D5B" w14:textId="77777777" w:rsidTr="00C9633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c>
          <w:tcPr>
            <w:tcW w:w="4533" w:type="dxa"/>
            <w:tcBorders>
              <w:top w:val="single" w:sz="4" w:space="0" w:color="auto"/>
              <w:left w:val="single" w:sz="4" w:space="0" w:color="auto"/>
              <w:bottom w:val="single" w:sz="4" w:space="0" w:color="auto"/>
              <w:right w:val="single" w:sz="4" w:space="0" w:color="auto"/>
            </w:tcBorders>
          </w:tcPr>
          <w:p w14:paraId="53E414E3" w14:textId="77777777" w:rsidR="005C3261" w:rsidRPr="00196BCA" w:rsidRDefault="005C3261" w:rsidP="00C96336">
            <w:pPr>
              <w:pStyle w:val="TAL"/>
            </w:pPr>
            <w:r w:rsidRPr="00196BCA">
              <w:t xml:space="preserve">            sdt-DRB-List-r17 </w:t>
            </w:r>
            <w:r w:rsidRPr="00196BCA">
              <w:rPr>
                <w:color w:val="993366"/>
              </w:rPr>
              <w:t>SEQUENCE</w:t>
            </w:r>
            <w:r w:rsidRPr="00196BCA">
              <w:t xml:space="preserve"> (</w:t>
            </w:r>
            <w:r w:rsidRPr="00196BCA">
              <w:rPr>
                <w:color w:val="993366"/>
              </w:rPr>
              <w:t>SIZE</w:t>
            </w:r>
            <w:r w:rsidRPr="00196BCA">
              <w:t xml:space="preserve"> (0..maxDRB))</w:t>
            </w:r>
            <w:r w:rsidRPr="00196BCA">
              <w:rPr>
                <w:color w:val="993366"/>
              </w:rPr>
              <w:t xml:space="preserve"> OF</w:t>
            </w:r>
            <w:r w:rsidRPr="00196BCA">
              <w:t xml:space="preserve"> DRB-Identity {</w:t>
            </w:r>
          </w:p>
        </w:tc>
        <w:tc>
          <w:tcPr>
            <w:tcW w:w="2266" w:type="dxa"/>
            <w:tcBorders>
              <w:top w:val="single" w:sz="4" w:space="0" w:color="auto"/>
              <w:left w:val="single" w:sz="4" w:space="0" w:color="auto"/>
              <w:bottom w:val="single" w:sz="4" w:space="0" w:color="auto"/>
              <w:right w:val="single" w:sz="4" w:space="0" w:color="auto"/>
            </w:tcBorders>
          </w:tcPr>
          <w:p w14:paraId="70023C4D" w14:textId="77777777" w:rsidR="005C3261" w:rsidRPr="00196BCA" w:rsidRDefault="005C3261" w:rsidP="00C96336">
            <w:pPr>
              <w:pStyle w:val="TAL"/>
            </w:pPr>
            <w:r w:rsidRPr="00196BCA">
              <w:t>1 entry</w:t>
            </w:r>
          </w:p>
        </w:tc>
        <w:tc>
          <w:tcPr>
            <w:tcW w:w="1699" w:type="dxa"/>
            <w:tcBorders>
              <w:top w:val="single" w:sz="4" w:space="0" w:color="auto"/>
              <w:left w:val="single" w:sz="4" w:space="0" w:color="auto"/>
              <w:bottom w:val="single" w:sz="4" w:space="0" w:color="auto"/>
              <w:right w:val="single" w:sz="4" w:space="0" w:color="auto"/>
            </w:tcBorders>
          </w:tcPr>
          <w:p w14:paraId="20D04F22" w14:textId="77777777" w:rsidR="005C3261" w:rsidRPr="00196BCA" w:rsidRDefault="005C3261" w:rsidP="00C96336">
            <w:pPr>
              <w:pStyle w:val="TAL"/>
            </w:pPr>
          </w:p>
        </w:tc>
        <w:tc>
          <w:tcPr>
            <w:tcW w:w="1132" w:type="dxa"/>
            <w:tcBorders>
              <w:top w:val="single" w:sz="4" w:space="0" w:color="auto"/>
              <w:left w:val="single" w:sz="4" w:space="0" w:color="auto"/>
              <w:bottom w:val="single" w:sz="4" w:space="0" w:color="auto"/>
              <w:right w:val="single" w:sz="4" w:space="0" w:color="auto"/>
            </w:tcBorders>
          </w:tcPr>
          <w:p w14:paraId="72789A40" w14:textId="77777777" w:rsidR="005C3261" w:rsidRPr="00196BCA" w:rsidRDefault="005C3261" w:rsidP="00C96336">
            <w:pPr>
              <w:pStyle w:val="TAL"/>
            </w:pPr>
          </w:p>
        </w:tc>
      </w:tr>
      <w:tr w:rsidR="005C3261" w:rsidRPr="00196BCA" w14:paraId="1B5F3AA8" w14:textId="77777777" w:rsidTr="00C9633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c>
          <w:tcPr>
            <w:tcW w:w="4533" w:type="dxa"/>
            <w:tcBorders>
              <w:top w:val="single" w:sz="4" w:space="0" w:color="auto"/>
              <w:left w:val="single" w:sz="4" w:space="0" w:color="auto"/>
              <w:bottom w:val="single" w:sz="4" w:space="0" w:color="auto"/>
              <w:right w:val="single" w:sz="4" w:space="0" w:color="auto"/>
            </w:tcBorders>
          </w:tcPr>
          <w:p w14:paraId="18EA0950" w14:textId="77777777" w:rsidR="005C3261" w:rsidRPr="00196BCA" w:rsidRDefault="005C3261" w:rsidP="00C96336">
            <w:pPr>
              <w:pStyle w:val="TAL"/>
            </w:pPr>
            <w:r w:rsidRPr="00196BCA">
              <w:t xml:space="preserve">              DRB-Identity[1]</w:t>
            </w:r>
          </w:p>
        </w:tc>
        <w:tc>
          <w:tcPr>
            <w:tcW w:w="2266" w:type="dxa"/>
            <w:tcBorders>
              <w:top w:val="single" w:sz="4" w:space="0" w:color="auto"/>
              <w:left w:val="single" w:sz="4" w:space="0" w:color="auto"/>
              <w:bottom w:val="single" w:sz="4" w:space="0" w:color="auto"/>
              <w:right w:val="single" w:sz="4" w:space="0" w:color="auto"/>
            </w:tcBorders>
          </w:tcPr>
          <w:p w14:paraId="6573FFF4" w14:textId="77777777" w:rsidR="005C3261" w:rsidRPr="00196BCA" w:rsidRDefault="005C3261" w:rsidP="00C96336">
            <w:pPr>
              <w:pStyle w:val="TAL"/>
            </w:pPr>
            <w:r w:rsidRPr="00196BCA">
              <w:rPr>
                <w:lang w:eastAsia="en-US"/>
              </w:rPr>
              <w:t>DRB-Identity using condition DRBj</w:t>
            </w:r>
          </w:p>
        </w:tc>
        <w:tc>
          <w:tcPr>
            <w:tcW w:w="1699" w:type="dxa"/>
            <w:tcBorders>
              <w:top w:val="single" w:sz="4" w:space="0" w:color="auto"/>
              <w:left w:val="single" w:sz="4" w:space="0" w:color="auto"/>
              <w:bottom w:val="single" w:sz="4" w:space="0" w:color="auto"/>
              <w:right w:val="single" w:sz="4" w:space="0" w:color="auto"/>
            </w:tcBorders>
          </w:tcPr>
          <w:p w14:paraId="2E2F0ED4" w14:textId="77777777" w:rsidR="005C3261" w:rsidRPr="00196BCA" w:rsidRDefault="005C3261" w:rsidP="00C96336">
            <w:pPr>
              <w:pStyle w:val="TAL"/>
            </w:pPr>
            <w:r w:rsidRPr="00196BCA">
              <w:t>Entry 1</w:t>
            </w:r>
          </w:p>
          <w:p w14:paraId="5E58B707" w14:textId="77777777" w:rsidR="005C3261" w:rsidRPr="00196BCA" w:rsidRDefault="005C3261" w:rsidP="00C96336">
            <w:pPr>
              <w:pStyle w:val="TAL"/>
            </w:pPr>
            <w:r w:rsidRPr="00196BCA">
              <w:rPr>
                <w:lang w:eastAsia="zh-CN"/>
              </w:rPr>
              <w:t xml:space="preserve">j is the ID of the DRB </w:t>
            </w:r>
            <w:r w:rsidRPr="00196BCA">
              <w:t>established during the preamble which is allocated according to internal TTCN mapping</w:t>
            </w:r>
          </w:p>
        </w:tc>
        <w:tc>
          <w:tcPr>
            <w:tcW w:w="1132" w:type="dxa"/>
            <w:tcBorders>
              <w:top w:val="single" w:sz="4" w:space="0" w:color="auto"/>
              <w:left w:val="single" w:sz="4" w:space="0" w:color="auto"/>
              <w:bottom w:val="single" w:sz="4" w:space="0" w:color="auto"/>
              <w:right w:val="single" w:sz="4" w:space="0" w:color="auto"/>
            </w:tcBorders>
          </w:tcPr>
          <w:p w14:paraId="0C72637C" w14:textId="77777777" w:rsidR="005C3261" w:rsidRPr="00196BCA" w:rsidRDefault="005C3261" w:rsidP="00C96336">
            <w:pPr>
              <w:pStyle w:val="TAL"/>
            </w:pPr>
          </w:p>
        </w:tc>
      </w:tr>
      <w:tr w:rsidR="005C3261" w:rsidRPr="00196BCA" w14:paraId="784D2F23" w14:textId="77777777" w:rsidTr="00C9633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c>
          <w:tcPr>
            <w:tcW w:w="4533" w:type="dxa"/>
            <w:tcBorders>
              <w:top w:val="single" w:sz="4" w:space="0" w:color="auto"/>
              <w:left w:val="single" w:sz="4" w:space="0" w:color="auto"/>
              <w:bottom w:val="single" w:sz="4" w:space="0" w:color="auto"/>
              <w:right w:val="single" w:sz="4" w:space="0" w:color="auto"/>
            </w:tcBorders>
          </w:tcPr>
          <w:p w14:paraId="2F59F1C2" w14:textId="77777777" w:rsidR="005C3261" w:rsidRPr="00196BCA" w:rsidRDefault="005C3261" w:rsidP="00C96336">
            <w:pPr>
              <w:pStyle w:val="TAL"/>
            </w:pPr>
            <w:r w:rsidRPr="00196BCA">
              <w:t xml:space="preserve">            }</w:t>
            </w:r>
          </w:p>
        </w:tc>
        <w:tc>
          <w:tcPr>
            <w:tcW w:w="2266" w:type="dxa"/>
            <w:tcBorders>
              <w:top w:val="single" w:sz="4" w:space="0" w:color="auto"/>
              <w:left w:val="single" w:sz="4" w:space="0" w:color="auto"/>
              <w:bottom w:val="single" w:sz="4" w:space="0" w:color="auto"/>
              <w:right w:val="single" w:sz="4" w:space="0" w:color="auto"/>
            </w:tcBorders>
          </w:tcPr>
          <w:p w14:paraId="289C7832" w14:textId="77777777" w:rsidR="005C3261" w:rsidRPr="00196BCA" w:rsidRDefault="005C3261" w:rsidP="00C96336">
            <w:pPr>
              <w:pStyle w:val="TAL"/>
              <w:rPr>
                <w:lang w:eastAsia="en-US"/>
              </w:rPr>
            </w:pPr>
          </w:p>
        </w:tc>
        <w:tc>
          <w:tcPr>
            <w:tcW w:w="1699" w:type="dxa"/>
            <w:tcBorders>
              <w:top w:val="single" w:sz="4" w:space="0" w:color="auto"/>
              <w:left w:val="single" w:sz="4" w:space="0" w:color="auto"/>
              <w:bottom w:val="single" w:sz="4" w:space="0" w:color="auto"/>
              <w:right w:val="single" w:sz="4" w:space="0" w:color="auto"/>
            </w:tcBorders>
          </w:tcPr>
          <w:p w14:paraId="15BBCC0A" w14:textId="77777777" w:rsidR="005C3261" w:rsidRPr="00196BCA" w:rsidRDefault="005C3261" w:rsidP="00C96336">
            <w:pPr>
              <w:pStyle w:val="TAL"/>
            </w:pPr>
          </w:p>
        </w:tc>
        <w:tc>
          <w:tcPr>
            <w:tcW w:w="1132" w:type="dxa"/>
            <w:tcBorders>
              <w:top w:val="single" w:sz="4" w:space="0" w:color="auto"/>
              <w:left w:val="single" w:sz="4" w:space="0" w:color="auto"/>
              <w:bottom w:val="single" w:sz="4" w:space="0" w:color="auto"/>
              <w:right w:val="single" w:sz="4" w:space="0" w:color="auto"/>
            </w:tcBorders>
          </w:tcPr>
          <w:p w14:paraId="608F661C" w14:textId="77777777" w:rsidR="005C3261" w:rsidRPr="00196BCA" w:rsidRDefault="005C3261" w:rsidP="00C96336">
            <w:pPr>
              <w:pStyle w:val="TAL"/>
            </w:pPr>
          </w:p>
        </w:tc>
      </w:tr>
      <w:tr w:rsidR="005C3261" w:rsidRPr="00196BCA" w14:paraId="0D86F167" w14:textId="77777777" w:rsidTr="00C9633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c>
          <w:tcPr>
            <w:tcW w:w="4533" w:type="dxa"/>
            <w:tcBorders>
              <w:top w:val="single" w:sz="4" w:space="0" w:color="auto"/>
              <w:left w:val="single" w:sz="4" w:space="0" w:color="auto"/>
              <w:bottom w:val="single" w:sz="4" w:space="0" w:color="auto"/>
              <w:right w:val="single" w:sz="4" w:space="0" w:color="auto"/>
            </w:tcBorders>
          </w:tcPr>
          <w:p w14:paraId="4416524B" w14:textId="77777777" w:rsidR="005C3261" w:rsidRPr="00196BCA" w:rsidRDefault="005C3261" w:rsidP="00C96336">
            <w:pPr>
              <w:pStyle w:val="TAL"/>
            </w:pPr>
            <w:r w:rsidRPr="00196BCA">
              <w:t xml:space="preserve">            sdt-SRB2-Indication-r17</w:t>
            </w:r>
          </w:p>
        </w:tc>
        <w:tc>
          <w:tcPr>
            <w:tcW w:w="2266" w:type="dxa"/>
            <w:tcBorders>
              <w:top w:val="single" w:sz="4" w:space="0" w:color="auto"/>
              <w:left w:val="single" w:sz="4" w:space="0" w:color="auto"/>
              <w:bottom w:val="single" w:sz="4" w:space="0" w:color="auto"/>
              <w:right w:val="single" w:sz="4" w:space="0" w:color="auto"/>
            </w:tcBorders>
          </w:tcPr>
          <w:p w14:paraId="275FD566" w14:textId="77777777" w:rsidR="005C3261" w:rsidRPr="00196BCA" w:rsidRDefault="005C3261" w:rsidP="00C96336">
            <w:pPr>
              <w:pStyle w:val="TAL"/>
              <w:rPr>
                <w:lang w:eastAsia="en-US"/>
              </w:rPr>
            </w:pPr>
            <w:r w:rsidRPr="00196BCA">
              <w:t>Not present</w:t>
            </w:r>
          </w:p>
        </w:tc>
        <w:tc>
          <w:tcPr>
            <w:tcW w:w="1699" w:type="dxa"/>
            <w:tcBorders>
              <w:top w:val="single" w:sz="4" w:space="0" w:color="auto"/>
              <w:left w:val="single" w:sz="4" w:space="0" w:color="auto"/>
              <w:bottom w:val="single" w:sz="4" w:space="0" w:color="auto"/>
              <w:right w:val="single" w:sz="4" w:space="0" w:color="auto"/>
            </w:tcBorders>
          </w:tcPr>
          <w:p w14:paraId="228A6ED7" w14:textId="77777777" w:rsidR="005C3261" w:rsidRPr="00196BCA" w:rsidRDefault="005C3261" w:rsidP="00C96336">
            <w:pPr>
              <w:pStyle w:val="TAL"/>
            </w:pPr>
          </w:p>
        </w:tc>
        <w:tc>
          <w:tcPr>
            <w:tcW w:w="1132" w:type="dxa"/>
            <w:tcBorders>
              <w:top w:val="single" w:sz="4" w:space="0" w:color="auto"/>
              <w:left w:val="single" w:sz="4" w:space="0" w:color="auto"/>
              <w:bottom w:val="single" w:sz="4" w:space="0" w:color="auto"/>
              <w:right w:val="single" w:sz="4" w:space="0" w:color="auto"/>
            </w:tcBorders>
          </w:tcPr>
          <w:p w14:paraId="33CAFE34" w14:textId="77777777" w:rsidR="005C3261" w:rsidRPr="00196BCA" w:rsidRDefault="005C3261" w:rsidP="00C96336">
            <w:pPr>
              <w:pStyle w:val="TAL"/>
            </w:pPr>
          </w:p>
        </w:tc>
      </w:tr>
      <w:tr w:rsidR="005C3261" w:rsidRPr="00196BCA" w14:paraId="294BDACD" w14:textId="77777777" w:rsidTr="00C9633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c>
          <w:tcPr>
            <w:tcW w:w="4533" w:type="dxa"/>
            <w:tcBorders>
              <w:top w:val="single" w:sz="4" w:space="0" w:color="auto"/>
              <w:left w:val="single" w:sz="4" w:space="0" w:color="auto"/>
              <w:bottom w:val="single" w:sz="4" w:space="0" w:color="auto"/>
              <w:right w:val="single" w:sz="4" w:space="0" w:color="auto"/>
            </w:tcBorders>
          </w:tcPr>
          <w:p w14:paraId="0CE7AE19" w14:textId="77777777" w:rsidR="005C3261" w:rsidRPr="00196BCA" w:rsidRDefault="005C3261" w:rsidP="00C96336">
            <w:pPr>
              <w:pStyle w:val="TAL"/>
            </w:pPr>
            <w:r w:rsidRPr="00196BCA">
              <w:t xml:space="preserve">            sdt-MAC-PHY-CG-Config-r17</w:t>
            </w:r>
          </w:p>
        </w:tc>
        <w:tc>
          <w:tcPr>
            <w:tcW w:w="2266" w:type="dxa"/>
            <w:tcBorders>
              <w:top w:val="single" w:sz="4" w:space="0" w:color="auto"/>
              <w:left w:val="single" w:sz="4" w:space="0" w:color="auto"/>
              <w:bottom w:val="single" w:sz="4" w:space="0" w:color="auto"/>
              <w:right w:val="single" w:sz="4" w:space="0" w:color="auto"/>
            </w:tcBorders>
          </w:tcPr>
          <w:p w14:paraId="2F0EB8F8" w14:textId="77777777" w:rsidR="005C3261" w:rsidRPr="00196BCA" w:rsidRDefault="005C3261" w:rsidP="00C96336">
            <w:pPr>
              <w:pStyle w:val="TAL"/>
              <w:rPr>
                <w:lang w:eastAsia="en-US"/>
              </w:rPr>
            </w:pPr>
            <w:r w:rsidRPr="00196BCA">
              <w:t>Not present</w:t>
            </w:r>
          </w:p>
        </w:tc>
        <w:tc>
          <w:tcPr>
            <w:tcW w:w="1699" w:type="dxa"/>
            <w:tcBorders>
              <w:top w:val="single" w:sz="4" w:space="0" w:color="auto"/>
              <w:left w:val="single" w:sz="4" w:space="0" w:color="auto"/>
              <w:bottom w:val="single" w:sz="4" w:space="0" w:color="auto"/>
              <w:right w:val="single" w:sz="4" w:space="0" w:color="auto"/>
            </w:tcBorders>
          </w:tcPr>
          <w:p w14:paraId="62DACB4C" w14:textId="77777777" w:rsidR="005C3261" w:rsidRPr="00196BCA" w:rsidRDefault="005C3261" w:rsidP="00C96336">
            <w:pPr>
              <w:pStyle w:val="TAL"/>
            </w:pPr>
          </w:p>
        </w:tc>
        <w:tc>
          <w:tcPr>
            <w:tcW w:w="1132" w:type="dxa"/>
            <w:tcBorders>
              <w:top w:val="single" w:sz="4" w:space="0" w:color="auto"/>
              <w:left w:val="single" w:sz="4" w:space="0" w:color="auto"/>
              <w:bottom w:val="single" w:sz="4" w:space="0" w:color="auto"/>
              <w:right w:val="single" w:sz="4" w:space="0" w:color="auto"/>
            </w:tcBorders>
          </w:tcPr>
          <w:p w14:paraId="7EB60E34" w14:textId="77777777" w:rsidR="005C3261" w:rsidRPr="00196BCA" w:rsidRDefault="005C3261" w:rsidP="00C96336">
            <w:pPr>
              <w:pStyle w:val="TAL"/>
            </w:pPr>
          </w:p>
        </w:tc>
      </w:tr>
      <w:tr w:rsidR="005C3261" w:rsidRPr="00196BCA" w14:paraId="2D4BE6FE" w14:textId="77777777" w:rsidTr="00C9633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c>
          <w:tcPr>
            <w:tcW w:w="4533" w:type="dxa"/>
            <w:tcBorders>
              <w:top w:val="single" w:sz="4" w:space="0" w:color="auto"/>
              <w:left w:val="single" w:sz="4" w:space="0" w:color="auto"/>
              <w:bottom w:val="single" w:sz="4" w:space="0" w:color="auto"/>
              <w:right w:val="single" w:sz="4" w:space="0" w:color="auto"/>
            </w:tcBorders>
            <w:hideMark/>
          </w:tcPr>
          <w:p w14:paraId="5E15B254" w14:textId="77777777" w:rsidR="005C3261" w:rsidRPr="00196BCA" w:rsidRDefault="005C3261" w:rsidP="00C96336">
            <w:pPr>
              <w:pStyle w:val="TAL"/>
            </w:pPr>
            <w:r w:rsidRPr="00196BCA">
              <w:t xml:space="preserve">        }</w:t>
            </w:r>
          </w:p>
        </w:tc>
        <w:tc>
          <w:tcPr>
            <w:tcW w:w="2266" w:type="dxa"/>
            <w:tcBorders>
              <w:top w:val="single" w:sz="4" w:space="0" w:color="auto"/>
              <w:left w:val="single" w:sz="4" w:space="0" w:color="auto"/>
              <w:bottom w:val="single" w:sz="4" w:space="0" w:color="auto"/>
              <w:right w:val="single" w:sz="4" w:space="0" w:color="auto"/>
            </w:tcBorders>
          </w:tcPr>
          <w:p w14:paraId="016721C7" w14:textId="77777777" w:rsidR="005C3261" w:rsidRPr="00196BCA" w:rsidRDefault="005C3261" w:rsidP="00C96336">
            <w:pPr>
              <w:pStyle w:val="TAL"/>
              <w:rPr>
                <w:lang w:eastAsia="zh-CN"/>
              </w:rPr>
            </w:pPr>
          </w:p>
        </w:tc>
        <w:tc>
          <w:tcPr>
            <w:tcW w:w="1699" w:type="dxa"/>
            <w:tcBorders>
              <w:top w:val="single" w:sz="4" w:space="0" w:color="auto"/>
              <w:left w:val="single" w:sz="4" w:space="0" w:color="auto"/>
              <w:bottom w:val="single" w:sz="4" w:space="0" w:color="auto"/>
              <w:right w:val="single" w:sz="4" w:space="0" w:color="auto"/>
            </w:tcBorders>
          </w:tcPr>
          <w:p w14:paraId="6C8779ED" w14:textId="77777777" w:rsidR="005C3261" w:rsidRPr="00196BCA" w:rsidRDefault="005C3261" w:rsidP="00C96336">
            <w:pPr>
              <w:pStyle w:val="TAL"/>
              <w:rPr>
                <w:lang w:eastAsia="x-none"/>
              </w:rPr>
            </w:pPr>
          </w:p>
        </w:tc>
        <w:tc>
          <w:tcPr>
            <w:tcW w:w="1132" w:type="dxa"/>
            <w:tcBorders>
              <w:top w:val="single" w:sz="4" w:space="0" w:color="auto"/>
              <w:left w:val="single" w:sz="4" w:space="0" w:color="auto"/>
              <w:bottom w:val="single" w:sz="4" w:space="0" w:color="auto"/>
              <w:right w:val="single" w:sz="4" w:space="0" w:color="auto"/>
            </w:tcBorders>
          </w:tcPr>
          <w:p w14:paraId="245D6080" w14:textId="77777777" w:rsidR="005C3261" w:rsidRPr="00196BCA" w:rsidRDefault="005C3261" w:rsidP="00C96336">
            <w:pPr>
              <w:pStyle w:val="TAL"/>
            </w:pPr>
          </w:p>
        </w:tc>
      </w:tr>
      <w:tr w:rsidR="005C3261" w:rsidRPr="00196BCA" w14:paraId="76333D3B" w14:textId="77777777" w:rsidTr="00C9633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c>
          <w:tcPr>
            <w:tcW w:w="4533" w:type="dxa"/>
            <w:tcBorders>
              <w:top w:val="single" w:sz="4" w:space="0" w:color="auto"/>
              <w:left w:val="single" w:sz="4" w:space="0" w:color="auto"/>
              <w:bottom w:val="single" w:sz="4" w:space="0" w:color="auto"/>
              <w:right w:val="single" w:sz="4" w:space="0" w:color="auto"/>
            </w:tcBorders>
            <w:hideMark/>
          </w:tcPr>
          <w:p w14:paraId="53E9659B" w14:textId="77777777" w:rsidR="005C3261" w:rsidRPr="00196BCA" w:rsidRDefault="005C3261" w:rsidP="00C96336">
            <w:pPr>
              <w:pStyle w:val="TAL"/>
            </w:pPr>
            <w:r w:rsidRPr="00196BCA">
              <w:t xml:space="preserve">      }</w:t>
            </w:r>
          </w:p>
        </w:tc>
        <w:tc>
          <w:tcPr>
            <w:tcW w:w="2266" w:type="dxa"/>
            <w:tcBorders>
              <w:top w:val="single" w:sz="4" w:space="0" w:color="auto"/>
              <w:left w:val="single" w:sz="4" w:space="0" w:color="auto"/>
              <w:bottom w:val="single" w:sz="4" w:space="0" w:color="auto"/>
              <w:right w:val="single" w:sz="4" w:space="0" w:color="auto"/>
            </w:tcBorders>
          </w:tcPr>
          <w:p w14:paraId="3BEBC227" w14:textId="77777777" w:rsidR="005C3261" w:rsidRPr="00196BCA" w:rsidRDefault="005C3261" w:rsidP="00C96336">
            <w:pPr>
              <w:pStyle w:val="TAL"/>
              <w:rPr>
                <w:lang w:eastAsia="zh-CN"/>
              </w:rPr>
            </w:pPr>
          </w:p>
        </w:tc>
        <w:tc>
          <w:tcPr>
            <w:tcW w:w="1699" w:type="dxa"/>
            <w:tcBorders>
              <w:top w:val="single" w:sz="4" w:space="0" w:color="auto"/>
              <w:left w:val="single" w:sz="4" w:space="0" w:color="auto"/>
              <w:bottom w:val="single" w:sz="4" w:space="0" w:color="auto"/>
              <w:right w:val="single" w:sz="4" w:space="0" w:color="auto"/>
            </w:tcBorders>
          </w:tcPr>
          <w:p w14:paraId="5E8419A6" w14:textId="77777777" w:rsidR="005C3261" w:rsidRPr="00196BCA" w:rsidRDefault="005C3261" w:rsidP="00C96336">
            <w:pPr>
              <w:pStyle w:val="TAL"/>
              <w:rPr>
                <w:lang w:eastAsia="x-none"/>
              </w:rPr>
            </w:pPr>
          </w:p>
        </w:tc>
        <w:tc>
          <w:tcPr>
            <w:tcW w:w="1132" w:type="dxa"/>
            <w:tcBorders>
              <w:top w:val="single" w:sz="4" w:space="0" w:color="auto"/>
              <w:left w:val="single" w:sz="4" w:space="0" w:color="auto"/>
              <w:bottom w:val="single" w:sz="4" w:space="0" w:color="auto"/>
              <w:right w:val="single" w:sz="4" w:space="0" w:color="auto"/>
            </w:tcBorders>
          </w:tcPr>
          <w:p w14:paraId="0CD8DA16" w14:textId="77777777" w:rsidR="005C3261" w:rsidRPr="00196BCA" w:rsidRDefault="005C3261" w:rsidP="00C96336">
            <w:pPr>
              <w:pStyle w:val="TAL"/>
            </w:pPr>
          </w:p>
        </w:tc>
      </w:tr>
      <w:tr w:rsidR="005C3261" w:rsidRPr="00196BCA" w14:paraId="64A8399C" w14:textId="77777777" w:rsidTr="00C9633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c>
          <w:tcPr>
            <w:tcW w:w="4533" w:type="dxa"/>
            <w:tcBorders>
              <w:top w:val="single" w:sz="4" w:space="0" w:color="auto"/>
              <w:left w:val="single" w:sz="4" w:space="0" w:color="auto"/>
              <w:bottom w:val="single" w:sz="4" w:space="0" w:color="auto"/>
              <w:right w:val="single" w:sz="4" w:space="0" w:color="auto"/>
            </w:tcBorders>
          </w:tcPr>
          <w:p w14:paraId="26C0E5F7" w14:textId="77777777" w:rsidR="005C3261" w:rsidRPr="00196BCA" w:rsidRDefault="005C3261" w:rsidP="00C96336">
            <w:pPr>
              <w:pStyle w:val="TAL"/>
            </w:pPr>
            <w:r w:rsidRPr="00196BCA">
              <w:t xml:space="preserve">  }</w:t>
            </w:r>
          </w:p>
        </w:tc>
        <w:tc>
          <w:tcPr>
            <w:tcW w:w="2266" w:type="dxa"/>
            <w:tcBorders>
              <w:top w:val="single" w:sz="4" w:space="0" w:color="auto"/>
              <w:left w:val="single" w:sz="4" w:space="0" w:color="auto"/>
              <w:bottom w:val="single" w:sz="4" w:space="0" w:color="auto"/>
              <w:right w:val="single" w:sz="4" w:space="0" w:color="auto"/>
            </w:tcBorders>
          </w:tcPr>
          <w:p w14:paraId="5142ED00" w14:textId="77777777" w:rsidR="005C3261" w:rsidRPr="00196BCA" w:rsidRDefault="005C3261" w:rsidP="00C96336">
            <w:pPr>
              <w:pStyle w:val="TAL"/>
              <w:rPr>
                <w:lang w:eastAsia="zh-CN"/>
              </w:rPr>
            </w:pPr>
          </w:p>
        </w:tc>
        <w:tc>
          <w:tcPr>
            <w:tcW w:w="1699" w:type="dxa"/>
            <w:tcBorders>
              <w:top w:val="single" w:sz="4" w:space="0" w:color="auto"/>
              <w:left w:val="single" w:sz="4" w:space="0" w:color="auto"/>
              <w:bottom w:val="single" w:sz="4" w:space="0" w:color="auto"/>
              <w:right w:val="single" w:sz="4" w:space="0" w:color="auto"/>
            </w:tcBorders>
          </w:tcPr>
          <w:p w14:paraId="0F8B02A7" w14:textId="77777777" w:rsidR="005C3261" w:rsidRPr="00196BCA" w:rsidRDefault="005C3261" w:rsidP="00C96336">
            <w:pPr>
              <w:pStyle w:val="TAL"/>
              <w:rPr>
                <w:lang w:eastAsia="x-none"/>
              </w:rPr>
            </w:pPr>
          </w:p>
        </w:tc>
        <w:tc>
          <w:tcPr>
            <w:tcW w:w="1132" w:type="dxa"/>
            <w:tcBorders>
              <w:top w:val="single" w:sz="4" w:space="0" w:color="auto"/>
              <w:left w:val="single" w:sz="4" w:space="0" w:color="auto"/>
              <w:bottom w:val="single" w:sz="4" w:space="0" w:color="auto"/>
              <w:right w:val="single" w:sz="4" w:space="0" w:color="auto"/>
            </w:tcBorders>
          </w:tcPr>
          <w:p w14:paraId="62F1787D" w14:textId="77777777" w:rsidR="005C3261" w:rsidRPr="00196BCA" w:rsidRDefault="005C3261" w:rsidP="00C96336">
            <w:pPr>
              <w:pStyle w:val="TAL"/>
            </w:pPr>
          </w:p>
        </w:tc>
      </w:tr>
      <w:tr w:rsidR="005C3261" w:rsidRPr="00196BCA" w14:paraId="39B1F8D1" w14:textId="77777777" w:rsidTr="00C9633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c>
          <w:tcPr>
            <w:tcW w:w="4533" w:type="dxa"/>
            <w:tcBorders>
              <w:top w:val="single" w:sz="4" w:space="0" w:color="auto"/>
              <w:left w:val="single" w:sz="4" w:space="0" w:color="auto"/>
              <w:bottom w:val="single" w:sz="4" w:space="0" w:color="auto"/>
              <w:right w:val="single" w:sz="4" w:space="0" w:color="auto"/>
            </w:tcBorders>
          </w:tcPr>
          <w:p w14:paraId="24B70C96" w14:textId="77777777" w:rsidR="005C3261" w:rsidRPr="00196BCA" w:rsidRDefault="005C3261" w:rsidP="00C96336">
            <w:pPr>
              <w:pStyle w:val="TAL"/>
            </w:pPr>
            <w:r w:rsidRPr="00196BCA">
              <w:t>}</w:t>
            </w:r>
          </w:p>
        </w:tc>
        <w:tc>
          <w:tcPr>
            <w:tcW w:w="2266" w:type="dxa"/>
            <w:tcBorders>
              <w:top w:val="single" w:sz="4" w:space="0" w:color="auto"/>
              <w:left w:val="single" w:sz="4" w:space="0" w:color="auto"/>
              <w:bottom w:val="single" w:sz="4" w:space="0" w:color="auto"/>
              <w:right w:val="single" w:sz="4" w:space="0" w:color="auto"/>
            </w:tcBorders>
          </w:tcPr>
          <w:p w14:paraId="1D6A9416" w14:textId="77777777" w:rsidR="005C3261" w:rsidRPr="00196BCA" w:rsidRDefault="005C3261" w:rsidP="00C96336">
            <w:pPr>
              <w:pStyle w:val="TAL"/>
              <w:rPr>
                <w:lang w:eastAsia="zh-CN"/>
              </w:rPr>
            </w:pPr>
          </w:p>
        </w:tc>
        <w:tc>
          <w:tcPr>
            <w:tcW w:w="1699" w:type="dxa"/>
            <w:tcBorders>
              <w:top w:val="single" w:sz="4" w:space="0" w:color="auto"/>
              <w:left w:val="single" w:sz="4" w:space="0" w:color="auto"/>
              <w:bottom w:val="single" w:sz="4" w:space="0" w:color="auto"/>
              <w:right w:val="single" w:sz="4" w:space="0" w:color="auto"/>
            </w:tcBorders>
          </w:tcPr>
          <w:p w14:paraId="1CBFCF4F" w14:textId="77777777" w:rsidR="005C3261" w:rsidRPr="00196BCA" w:rsidRDefault="005C3261" w:rsidP="00C96336">
            <w:pPr>
              <w:pStyle w:val="TAL"/>
              <w:rPr>
                <w:lang w:eastAsia="x-none"/>
              </w:rPr>
            </w:pPr>
          </w:p>
        </w:tc>
        <w:tc>
          <w:tcPr>
            <w:tcW w:w="1132" w:type="dxa"/>
            <w:tcBorders>
              <w:top w:val="single" w:sz="4" w:space="0" w:color="auto"/>
              <w:left w:val="single" w:sz="4" w:space="0" w:color="auto"/>
              <w:bottom w:val="single" w:sz="4" w:space="0" w:color="auto"/>
              <w:right w:val="single" w:sz="4" w:space="0" w:color="auto"/>
            </w:tcBorders>
          </w:tcPr>
          <w:p w14:paraId="0580CFD6" w14:textId="77777777" w:rsidR="005C3261" w:rsidRPr="00196BCA" w:rsidRDefault="005C3261" w:rsidP="00C96336">
            <w:pPr>
              <w:pStyle w:val="TAL"/>
            </w:pPr>
          </w:p>
        </w:tc>
      </w:tr>
    </w:tbl>
    <w:p w14:paraId="1D35BCAC" w14:textId="77777777" w:rsidR="0079539B" w:rsidRPr="00196BCA" w:rsidRDefault="0079539B" w:rsidP="003C5479">
      <w:pPr>
        <w:rPr>
          <w:rFonts w:eastAsia="Calibri"/>
        </w:rPr>
      </w:pPr>
    </w:p>
    <w:p w14:paraId="75716A0F" w14:textId="77777777" w:rsidR="00AF391A" w:rsidRPr="00196BCA" w:rsidRDefault="00AF391A" w:rsidP="00AF391A">
      <w:pPr>
        <w:pStyle w:val="Heading5"/>
      </w:pPr>
      <w:r w:rsidRPr="00196BCA">
        <w:t>7.1.1.13.5</w:t>
      </w:r>
      <w:r w:rsidRPr="00196BCA">
        <w:tab/>
        <w:t xml:space="preserve">RA Based SDT / </w:t>
      </w:r>
      <w:r w:rsidRPr="00196BCA">
        <w:rPr>
          <w:lang w:eastAsia="ko-KR"/>
        </w:rPr>
        <w:t xml:space="preserve">CG Based SDT/ </w:t>
      </w:r>
      <w:r w:rsidRPr="00196BCA">
        <w:t>cg-SDT-TimeAlignmentTimer</w:t>
      </w:r>
    </w:p>
    <w:p w14:paraId="1AFEB9C9" w14:textId="77777777" w:rsidR="00AF391A" w:rsidRPr="00196BCA" w:rsidRDefault="00AF391A" w:rsidP="00AF391A">
      <w:pPr>
        <w:pStyle w:val="H6"/>
      </w:pPr>
      <w:r w:rsidRPr="00196BCA">
        <w:t>7.1.1.13.5.</w:t>
      </w:r>
      <w:r w:rsidRPr="00196BCA">
        <w:rPr>
          <w:lang w:eastAsia="zh-CN"/>
        </w:rPr>
        <w:t>1</w:t>
      </w:r>
      <w:r w:rsidRPr="00196BCA">
        <w:tab/>
        <w:t>Test Purpose (TP)</w:t>
      </w:r>
    </w:p>
    <w:p w14:paraId="392A2312" w14:textId="34E1B7CD" w:rsidR="00AF391A" w:rsidRPr="00196BCA" w:rsidRDefault="00AF391A" w:rsidP="00AF391A">
      <w:pPr>
        <w:pStyle w:val="H6"/>
        <w:rPr>
          <w:lang w:eastAsia="zh-CN"/>
        </w:rPr>
      </w:pPr>
      <w:r w:rsidRPr="00196BCA">
        <w:t>(1)</w:t>
      </w:r>
    </w:p>
    <w:p w14:paraId="20903538" w14:textId="77777777" w:rsidR="00AF391A" w:rsidRPr="00196BCA" w:rsidRDefault="00AF391A" w:rsidP="00AF391A">
      <w:pPr>
        <w:pStyle w:val="PL"/>
        <w:rPr>
          <w:noProof w:val="0"/>
        </w:rPr>
      </w:pPr>
      <w:r w:rsidRPr="00196BCA">
        <w:rPr>
          <w:b/>
          <w:noProof w:val="0"/>
        </w:rPr>
        <w:t>with</w:t>
      </w:r>
      <w:r w:rsidRPr="00196BCA">
        <w:rPr>
          <w:noProof w:val="0"/>
        </w:rPr>
        <w:t xml:space="preserve"> { UE in NR RRC_INACTIVE state and SDT-CG-Config-r17 is configured and </w:t>
      </w:r>
      <w:r w:rsidRPr="00196BCA">
        <w:rPr>
          <w:noProof w:val="0"/>
          <w:lang w:eastAsia="zh-CN"/>
        </w:rPr>
        <w:t>Random Access resources for</w:t>
      </w:r>
      <w:r w:rsidRPr="00196BCA">
        <w:rPr>
          <w:noProof w:val="0"/>
        </w:rPr>
        <w:t xml:space="preserve"> RA-SDT is configured }</w:t>
      </w:r>
    </w:p>
    <w:p w14:paraId="57566A5A" w14:textId="77777777" w:rsidR="00AF391A" w:rsidRPr="00196BCA" w:rsidRDefault="00AF391A" w:rsidP="00AF391A">
      <w:pPr>
        <w:pStyle w:val="PL"/>
        <w:rPr>
          <w:noProof w:val="0"/>
        </w:rPr>
      </w:pPr>
      <w:r w:rsidRPr="00196BCA">
        <w:rPr>
          <w:b/>
          <w:noProof w:val="0"/>
        </w:rPr>
        <w:t>ensure that</w:t>
      </w:r>
      <w:r w:rsidRPr="00196BCA">
        <w:rPr>
          <w:noProof w:val="0"/>
        </w:rPr>
        <w:t xml:space="preserve"> {</w:t>
      </w:r>
    </w:p>
    <w:p w14:paraId="293AE3B3" w14:textId="77777777" w:rsidR="00AF391A" w:rsidRPr="00196BCA" w:rsidRDefault="00AF391A" w:rsidP="00AF391A">
      <w:pPr>
        <w:pStyle w:val="PL"/>
        <w:rPr>
          <w:noProof w:val="0"/>
        </w:rPr>
      </w:pPr>
      <w:r w:rsidRPr="00196BCA">
        <w:rPr>
          <w:noProof w:val="0"/>
        </w:rPr>
        <w:t xml:space="preserve">  </w:t>
      </w:r>
      <w:r w:rsidRPr="00196BCA">
        <w:rPr>
          <w:b/>
          <w:noProof w:val="0"/>
        </w:rPr>
        <w:t>when</w:t>
      </w:r>
      <w:r w:rsidRPr="00196BCA">
        <w:rPr>
          <w:noProof w:val="0"/>
        </w:rPr>
        <w:t xml:space="preserve"> { UE has small data to transmit and the data volume of the pending UL data across all RBs configured for SDT is less than or equal to sdt-DataVolumeThreshold and RSRP is above the configured sdt-RSRP-Threshold and at least one SSB configured for CG-SDT with SS-RSRP above cg-SDT-RSRP-ThresholdSSB and cg-SDT-TimeAlignmentTimer is running}</w:t>
      </w:r>
    </w:p>
    <w:p w14:paraId="533E1E2C" w14:textId="77777777" w:rsidR="00AF391A" w:rsidRPr="00196BCA" w:rsidRDefault="00AF391A" w:rsidP="00AF391A">
      <w:pPr>
        <w:pStyle w:val="PL"/>
        <w:rPr>
          <w:noProof w:val="0"/>
        </w:rPr>
      </w:pPr>
      <w:r w:rsidRPr="00196BCA">
        <w:rPr>
          <w:noProof w:val="0"/>
        </w:rPr>
        <w:t xml:space="preserve">    </w:t>
      </w:r>
      <w:r w:rsidRPr="00196BCA">
        <w:rPr>
          <w:b/>
          <w:noProof w:val="0"/>
        </w:rPr>
        <w:t>then</w:t>
      </w:r>
      <w:r w:rsidRPr="00196BCA">
        <w:rPr>
          <w:noProof w:val="0"/>
        </w:rPr>
        <w:t xml:space="preserve"> { UE shall initiate CG based SDT procedure</w:t>
      </w:r>
      <w:r w:rsidRPr="00196BCA">
        <w:rPr>
          <w:i/>
          <w:noProof w:val="0"/>
        </w:rPr>
        <w:t xml:space="preserve"> </w:t>
      </w:r>
      <w:r w:rsidRPr="00196BCA">
        <w:rPr>
          <w:noProof w:val="0"/>
        </w:rPr>
        <w:t>}</w:t>
      </w:r>
    </w:p>
    <w:p w14:paraId="11185727" w14:textId="77777777" w:rsidR="00AF391A" w:rsidRPr="00196BCA" w:rsidRDefault="00AF391A" w:rsidP="00AF391A">
      <w:pPr>
        <w:pStyle w:val="PL"/>
        <w:rPr>
          <w:noProof w:val="0"/>
        </w:rPr>
      </w:pPr>
      <w:r w:rsidRPr="00196BCA">
        <w:rPr>
          <w:noProof w:val="0"/>
        </w:rPr>
        <w:t xml:space="preserve">            }</w:t>
      </w:r>
    </w:p>
    <w:p w14:paraId="6DD42C7C" w14:textId="77777777" w:rsidR="00AF391A" w:rsidRPr="00196BCA" w:rsidRDefault="00AF391A" w:rsidP="00AF391A">
      <w:pPr>
        <w:pStyle w:val="PL"/>
        <w:rPr>
          <w:noProof w:val="0"/>
        </w:rPr>
      </w:pPr>
    </w:p>
    <w:p w14:paraId="7FBB8F86" w14:textId="58A81790" w:rsidR="00AF391A" w:rsidRPr="00196BCA" w:rsidRDefault="00AF391A" w:rsidP="00AF391A">
      <w:pPr>
        <w:pStyle w:val="H6"/>
        <w:rPr>
          <w:lang w:eastAsia="zh-CN"/>
        </w:rPr>
      </w:pPr>
      <w:r w:rsidRPr="00196BCA">
        <w:t>(2)</w:t>
      </w:r>
    </w:p>
    <w:p w14:paraId="597DF8E5" w14:textId="77777777" w:rsidR="00AF391A" w:rsidRPr="00196BCA" w:rsidRDefault="00AF391A" w:rsidP="00AF391A">
      <w:pPr>
        <w:pStyle w:val="PL"/>
        <w:rPr>
          <w:noProof w:val="0"/>
        </w:rPr>
      </w:pPr>
      <w:r w:rsidRPr="00196BCA">
        <w:rPr>
          <w:b/>
          <w:noProof w:val="0"/>
        </w:rPr>
        <w:t>with</w:t>
      </w:r>
      <w:r w:rsidRPr="00196BCA">
        <w:rPr>
          <w:noProof w:val="0"/>
        </w:rPr>
        <w:t xml:space="preserve"> { UE in NR RRC_INACTIVE state and SDT-CG-Config-r17 is configured and </w:t>
      </w:r>
      <w:r w:rsidRPr="00196BCA">
        <w:rPr>
          <w:noProof w:val="0"/>
          <w:lang w:eastAsia="zh-CN"/>
        </w:rPr>
        <w:t>Random Access resources for</w:t>
      </w:r>
      <w:r w:rsidRPr="00196BCA">
        <w:rPr>
          <w:noProof w:val="0"/>
        </w:rPr>
        <w:t xml:space="preserve"> RA-SDT is configured }</w:t>
      </w:r>
    </w:p>
    <w:p w14:paraId="50C254B6" w14:textId="77777777" w:rsidR="00AF391A" w:rsidRPr="00196BCA" w:rsidRDefault="00AF391A" w:rsidP="00AF391A">
      <w:pPr>
        <w:pStyle w:val="PL"/>
        <w:rPr>
          <w:noProof w:val="0"/>
        </w:rPr>
      </w:pPr>
      <w:r w:rsidRPr="00196BCA">
        <w:rPr>
          <w:b/>
          <w:noProof w:val="0"/>
        </w:rPr>
        <w:t>ensure that</w:t>
      </w:r>
      <w:r w:rsidRPr="00196BCA">
        <w:rPr>
          <w:noProof w:val="0"/>
        </w:rPr>
        <w:t xml:space="preserve"> {</w:t>
      </w:r>
    </w:p>
    <w:p w14:paraId="4A38BD0F" w14:textId="77777777" w:rsidR="00AF391A" w:rsidRPr="00196BCA" w:rsidRDefault="00AF391A" w:rsidP="00AF391A">
      <w:pPr>
        <w:pStyle w:val="PL"/>
        <w:rPr>
          <w:noProof w:val="0"/>
        </w:rPr>
      </w:pPr>
      <w:r w:rsidRPr="00196BCA">
        <w:rPr>
          <w:noProof w:val="0"/>
        </w:rPr>
        <w:t xml:space="preserve">  </w:t>
      </w:r>
      <w:r w:rsidRPr="00196BCA">
        <w:rPr>
          <w:b/>
          <w:noProof w:val="0"/>
        </w:rPr>
        <w:t>when</w:t>
      </w:r>
      <w:r w:rsidRPr="00196BCA">
        <w:rPr>
          <w:noProof w:val="0"/>
        </w:rPr>
        <w:t xml:space="preserve"> { UE has small data to transmit and the data volume of the pending UL data across all RBs configured for SDT is less than or equal to sdt-DataVolumeThreshold and RSRP is above the configured sdt-RSRP-Threshold and at least one SSB configured for CG-SDT with SS-RSRP above cg-SDT-RSRP-ThresholdSSB and cg-SDT-TimeAlignmentTimer expires</w:t>
      </w:r>
      <w:r w:rsidRPr="00196BCA">
        <w:rPr>
          <w:noProof w:val="0"/>
          <w:szCs w:val="16"/>
        </w:rPr>
        <w:t xml:space="preserve"> </w:t>
      </w:r>
      <w:r w:rsidRPr="00196BCA">
        <w:rPr>
          <w:noProof w:val="0"/>
        </w:rPr>
        <w:t>}</w:t>
      </w:r>
    </w:p>
    <w:p w14:paraId="7DB9B459" w14:textId="77777777" w:rsidR="00AF391A" w:rsidRPr="00196BCA" w:rsidRDefault="00AF391A" w:rsidP="00AF391A">
      <w:pPr>
        <w:pStyle w:val="PL"/>
        <w:rPr>
          <w:noProof w:val="0"/>
        </w:rPr>
      </w:pPr>
      <w:r w:rsidRPr="00196BCA">
        <w:rPr>
          <w:noProof w:val="0"/>
        </w:rPr>
        <w:t xml:space="preserve">    </w:t>
      </w:r>
      <w:r w:rsidRPr="00196BCA">
        <w:rPr>
          <w:b/>
          <w:noProof w:val="0"/>
        </w:rPr>
        <w:t>then</w:t>
      </w:r>
      <w:r w:rsidRPr="00196BCA">
        <w:rPr>
          <w:noProof w:val="0"/>
        </w:rPr>
        <w:t xml:space="preserve"> { UE shall initiate RA based SDT procedure</w:t>
      </w:r>
      <w:r w:rsidRPr="00196BCA">
        <w:rPr>
          <w:i/>
          <w:noProof w:val="0"/>
        </w:rPr>
        <w:t xml:space="preserve"> </w:t>
      </w:r>
      <w:r w:rsidRPr="00196BCA">
        <w:rPr>
          <w:noProof w:val="0"/>
        </w:rPr>
        <w:t>}</w:t>
      </w:r>
    </w:p>
    <w:p w14:paraId="5848BA9C" w14:textId="77777777" w:rsidR="00AF391A" w:rsidRPr="00196BCA" w:rsidRDefault="00AF391A" w:rsidP="00AF391A">
      <w:pPr>
        <w:pStyle w:val="PL"/>
        <w:rPr>
          <w:noProof w:val="0"/>
        </w:rPr>
      </w:pPr>
      <w:r w:rsidRPr="00196BCA">
        <w:rPr>
          <w:noProof w:val="0"/>
        </w:rPr>
        <w:t xml:space="preserve">            }</w:t>
      </w:r>
    </w:p>
    <w:p w14:paraId="792BCB4F" w14:textId="77777777" w:rsidR="00AF391A" w:rsidRPr="00196BCA" w:rsidRDefault="00AF391A" w:rsidP="00AF391A">
      <w:pPr>
        <w:pStyle w:val="PL"/>
        <w:rPr>
          <w:noProof w:val="0"/>
        </w:rPr>
      </w:pPr>
    </w:p>
    <w:p w14:paraId="20239155" w14:textId="1ABBF6F8" w:rsidR="00AF391A" w:rsidRPr="00196BCA" w:rsidRDefault="00AF391A" w:rsidP="00AF391A">
      <w:pPr>
        <w:pStyle w:val="H6"/>
        <w:rPr>
          <w:lang w:eastAsia="zh-CN"/>
        </w:rPr>
      </w:pPr>
      <w:r w:rsidRPr="00196BCA">
        <w:t>(3)</w:t>
      </w:r>
    </w:p>
    <w:p w14:paraId="0F8B38A2" w14:textId="77777777" w:rsidR="00AF391A" w:rsidRPr="00196BCA" w:rsidRDefault="00AF391A" w:rsidP="00AF391A">
      <w:pPr>
        <w:pStyle w:val="PL"/>
        <w:rPr>
          <w:noProof w:val="0"/>
        </w:rPr>
      </w:pPr>
      <w:r w:rsidRPr="00196BCA">
        <w:rPr>
          <w:b/>
          <w:noProof w:val="0"/>
        </w:rPr>
        <w:t>with</w:t>
      </w:r>
      <w:r w:rsidRPr="00196BCA">
        <w:rPr>
          <w:noProof w:val="0"/>
        </w:rPr>
        <w:t xml:space="preserve"> { UE in NR RRC_INACTIVE state and CG-SDT is ongoing}</w:t>
      </w:r>
    </w:p>
    <w:p w14:paraId="6B084EA7" w14:textId="77777777" w:rsidR="00AF391A" w:rsidRPr="00196BCA" w:rsidRDefault="00AF391A" w:rsidP="00AF391A">
      <w:pPr>
        <w:pStyle w:val="PL"/>
        <w:rPr>
          <w:noProof w:val="0"/>
        </w:rPr>
      </w:pPr>
      <w:r w:rsidRPr="00196BCA">
        <w:rPr>
          <w:b/>
          <w:noProof w:val="0"/>
        </w:rPr>
        <w:t>ensure that</w:t>
      </w:r>
      <w:r w:rsidRPr="00196BCA">
        <w:rPr>
          <w:noProof w:val="0"/>
        </w:rPr>
        <w:t xml:space="preserve"> {</w:t>
      </w:r>
    </w:p>
    <w:p w14:paraId="38BE5886" w14:textId="77777777" w:rsidR="00AF391A" w:rsidRPr="00196BCA" w:rsidRDefault="00AF391A" w:rsidP="00AF391A">
      <w:pPr>
        <w:pStyle w:val="PL"/>
        <w:rPr>
          <w:noProof w:val="0"/>
        </w:rPr>
      </w:pPr>
      <w:r w:rsidRPr="00196BCA">
        <w:rPr>
          <w:noProof w:val="0"/>
        </w:rPr>
        <w:t xml:space="preserve">  </w:t>
      </w:r>
      <w:r w:rsidRPr="00196BCA">
        <w:rPr>
          <w:b/>
          <w:noProof w:val="0"/>
        </w:rPr>
        <w:t>when</w:t>
      </w:r>
      <w:r w:rsidRPr="00196BCA">
        <w:rPr>
          <w:noProof w:val="0"/>
        </w:rPr>
        <w:t xml:space="preserve"> { cg-SDT-TimeAlignmentTimer expires before</w:t>
      </w:r>
      <w:r w:rsidRPr="00196BCA">
        <w:rPr>
          <w:noProof w:val="0"/>
          <w:szCs w:val="16"/>
        </w:rPr>
        <w:t xml:space="preserve"> </w:t>
      </w:r>
      <w:r w:rsidRPr="00196BCA">
        <w:rPr>
          <w:noProof w:val="0"/>
        </w:rPr>
        <w:t>receiving network response for the UL CG-SDT transmission with CCCH message</w:t>
      </w:r>
      <w:r w:rsidRPr="00196BCA">
        <w:rPr>
          <w:noProof w:val="0"/>
          <w:szCs w:val="16"/>
        </w:rPr>
        <w:t xml:space="preserve"> </w:t>
      </w:r>
      <w:r w:rsidRPr="00196BCA">
        <w:rPr>
          <w:noProof w:val="0"/>
        </w:rPr>
        <w:t>}</w:t>
      </w:r>
    </w:p>
    <w:p w14:paraId="7956F042" w14:textId="77777777" w:rsidR="00AF391A" w:rsidRPr="00196BCA" w:rsidRDefault="00AF391A" w:rsidP="00AF391A">
      <w:pPr>
        <w:pStyle w:val="PL"/>
        <w:rPr>
          <w:noProof w:val="0"/>
        </w:rPr>
      </w:pPr>
      <w:r w:rsidRPr="00196BCA">
        <w:rPr>
          <w:noProof w:val="0"/>
        </w:rPr>
        <w:t xml:space="preserve">    </w:t>
      </w:r>
      <w:r w:rsidRPr="00196BCA">
        <w:rPr>
          <w:b/>
          <w:noProof w:val="0"/>
        </w:rPr>
        <w:t>then</w:t>
      </w:r>
      <w:r w:rsidRPr="00196BCA">
        <w:rPr>
          <w:noProof w:val="0"/>
        </w:rPr>
        <w:t xml:space="preserve"> { UE consider ongoing CG-SDT procedure as terminated and perform the actions upon going to RRC_IDLE with release cause 'RRC Resume failure'</w:t>
      </w:r>
      <w:r w:rsidRPr="00196BCA">
        <w:rPr>
          <w:i/>
          <w:noProof w:val="0"/>
        </w:rPr>
        <w:t xml:space="preserve"> </w:t>
      </w:r>
      <w:r w:rsidRPr="00196BCA">
        <w:rPr>
          <w:noProof w:val="0"/>
        </w:rPr>
        <w:t>}</w:t>
      </w:r>
    </w:p>
    <w:p w14:paraId="174BFD2E" w14:textId="77777777" w:rsidR="00AF391A" w:rsidRPr="00196BCA" w:rsidRDefault="00AF391A" w:rsidP="00AF391A">
      <w:pPr>
        <w:pStyle w:val="PL"/>
        <w:rPr>
          <w:noProof w:val="0"/>
        </w:rPr>
      </w:pPr>
      <w:r w:rsidRPr="00196BCA">
        <w:rPr>
          <w:noProof w:val="0"/>
        </w:rPr>
        <w:t xml:space="preserve">            }</w:t>
      </w:r>
    </w:p>
    <w:p w14:paraId="593C8216" w14:textId="77777777" w:rsidR="00AF391A" w:rsidRPr="00196BCA" w:rsidRDefault="00AF391A" w:rsidP="00AF391A">
      <w:pPr>
        <w:pStyle w:val="PL"/>
        <w:rPr>
          <w:noProof w:val="0"/>
        </w:rPr>
      </w:pPr>
    </w:p>
    <w:p w14:paraId="01575E90" w14:textId="50B0CEF0" w:rsidR="00AF391A" w:rsidRPr="00196BCA" w:rsidRDefault="00AF391A" w:rsidP="00AF391A">
      <w:pPr>
        <w:pStyle w:val="H6"/>
        <w:rPr>
          <w:lang w:eastAsia="zh-CN"/>
        </w:rPr>
      </w:pPr>
      <w:r w:rsidRPr="00196BCA">
        <w:t>(4)</w:t>
      </w:r>
    </w:p>
    <w:p w14:paraId="0FD36241" w14:textId="77777777" w:rsidR="00AF391A" w:rsidRPr="00196BCA" w:rsidRDefault="00AF391A" w:rsidP="00AF391A">
      <w:pPr>
        <w:pStyle w:val="PL"/>
        <w:rPr>
          <w:noProof w:val="0"/>
        </w:rPr>
      </w:pPr>
      <w:r w:rsidRPr="00196BCA">
        <w:rPr>
          <w:b/>
          <w:noProof w:val="0"/>
        </w:rPr>
        <w:t>with</w:t>
      </w:r>
      <w:r w:rsidRPr="00196BCA">
        <w:rPr>
          <w:noProof w:val="0"/>
        </w:rPr>
        <w:t xml:space="preserve"> { UE in NR RRC_INACTIVE state and CG-SDT is ongoing}</w:t>
      </w:r>
    </w:p>
    <w:p w14:paraId="3B6D03F9" w14:textId="77777777" w:rsidR="00AF391A" w:rsidRPr="00196BCA" w:rsidRDefault="00AF391A" w:rsidP="00AF391A">
      <w:pPr>
        <w:pStyle w:val="PL"/>
        <w:rPr>
          <w:noProof w:val="0"/>
        </w:rPr>
      </w:pPr>
      <w:r w:rsidRPr="00196BCA">
        <w:rPr>
          <w:b/>
          <w:noProof w:val="0"/>
        </w:rPr>
        <w:t>ensure that</w:t>
      </w:r>
      <w:r w:rsidRPr="00196BCA">
        <w:rPr>
          <w:noProof w:val="0"/>
        </w:rPr>
        <w:t xml:space="preserve"> {</w:t>
      </w:r>
    </w:p>
    <w:p w14:paraId="603E3AD0" w14:textId="77777777" w:rsidR="00AF391A" w:rsidRPr="00196BCA" w:rsidRDefault="00AF391A" w:rsidP="00AF391A">
      <w:pPr>
        <w:pStyle w:val="PL"/>
        <w:rPr>
          <w:noProof w:val="0"/>
        </w:rPr>
      </w:pPr>
      <w:r w:rsidRPr="00196BCA">
        <w:rPr>
          <w:noProof w:val="0"/>
        </w:rPr>
        <w:t xml:space="preserve">  </w:t>
      </w:r>
      <w:r w:rsidRPr="00196BCA">
        <w:rPr>
          <w:b/>
          <w:noProof w:val="0"/>
        </w:rPr>
        <w:t>when</w:t>
      </w:r>
      <w:r w:rsidRPr="00196BCA">
        <w:rPr>
          <w:noProof w:val="0"/>
        </w:rPr>
        <w:t xml:space="preserve"> { cg-SDT-TimeAlignmentTimer expires after</w:t>
      </w:r>
      <w:r w:rsidRPr="00196BCA">
        <w:rPr>
          <w:noProof w:val="0"/>
          <w:szCs w:val="16"/>
        </w:rPr>
        <w:t xml:space="preserve"> </w:t>
      </w:r>
      <w:r w:rsidRPr="00196BCA">
        <w:rPr>
          <w:noProof w:val="0"/>
        </w:rPr>
        <w:t>receiving network response for the UL CG-SDT transmission with CCCH message</w:t>
      </w:r>
      <w:r w:rsidRPr="00196BCA">
        <w:rPr>
          <w:noProof w:val="0"/>
          <w:szCs w:val="16"/>
        </w:rPr>
        <w:t xml:space="preserve"> </w:t>
      </w:r>
      <w:r w:rsidRPr="00196BCA">
        <w:rPr>
          <w:noProof w:val="0"/>
        </w:rPr>
        <w:t>}</w:t>
      </w:r>
    </w:p>
    <w:p w14:paraId="4E632D81" w14:textId="77777777" w:rsidR="00AF391A" w:rsidRPr="00196BCA" w:rsidRDefault="00AF391A" w:rsidP="00AF391A">
      <w:pPr>
        <w:pStyle w:val="PL"/>
        <w:rPr>
          <w:noProof w:val="0"/>
        </w:rPr>
      </w:pPr>
      <w:r w:rsidRPr="00196BCA">
        <w:rPr>
          <w:noProof w:val="0"/>
        </w:rPr>
        <w:t xml:space="preserve">    </w:t>
      </w:r>
      <w:r w:rsidRPr="00196BCA">
        <w:rPr>
          <w:b/>
          <w:noProof w:val="0"/>
        </w:rPr>
        <w:t>then</w:t>
      </w:r>
      <w:r w:rsidRPr="00196BCA">
        <w:rPr>
          <w:noProof w:val="0"/>
        </w:rPr>
        <w:t xml:space="preserve"> { UE does not consider ongoing CG-SDT procedure as terminated and UE shall perform uplink transmission using legacy Random Access } </w:t>
      </w:r>
    </w:p>
    <w:p w14:paraId="4DD595F0" w14:textId="77777777" w:rsidR="00AF391A" w:rsidRPr="00196BCA" w:rsidRDefault="00AF391A" w:rsidP="00AF391A">
      <w:pPr>
        <w:pStyle w:val="PL"/>
        <w:rPr>
          <w:noProof w:val="0"/>
        </w:rPr>
      </w:pPr>
      <w:r w:rsidRPr="00196BCA">
        <w:rPr>
          <w:noProof w:val="0"/>
        </w:rPr>
        <w:t xml:space="preserve">            }</w:t>
      </w:r>
    </w:p>
    <w:p w14:paraId="15E5FD7E" w14:textId="77777777" w:rsidR="00AF391A" w:rsidRPr="00196BCA" w:rsidRDefault="00AF391A" w:rsidP="00AF391A">
      <w:pPr>
        <w:pStyle w:val="PL"/>
        <w:rPr>
          <w:noProof w:val="0"/>
        </w:rPr>
      </w:pPr>
    </w:p>
    <w:p w14:paraId="333A946E" w14:textId="65F76E5E" w:rsidR="00AF391A" w:rsidRPr="00196BCA" w:rsidRDefault="00AF391A" w:rsidP="00AF391A">
      <w:pPr>
        <w:pStyle w:val="H6"/>
        <w:rPr>
          <w:lang w:eastAsia="zh-CN"/>
        </w:rPr>
      </w:pPr>
      <w:r w:rsidRPr="00196BCA">
        <w:t>(5)</w:t>
      </w:r>
    </w:p>
    <w:p w14:paraId="695D08A4" w14:textId="77777777" w:rsidR="00AF391A" w:rsidRPr="00196BCA" w:rsidRDefault="00AF391A" w:rsidP="00AF391A">
      <w:pPr>
        <w:pStyle w:val="PL"/>
        <w:rPr>
          <w:noProof w:val="0"/>
        </w:rPr>
      </w:pPr>
      <w:r w:rsidRPr="00196BCA">
        <w:rPr>
          <w:b/>
          <w:noProof w:val="0"/>
        </w:rPr>
        <w:t>with</w:t>
      </w:r>
      <w:r w:rsidRPr="00196BCA">
        <w:rPr>
          <w:noProof w:val="0"/>
        </w:rPr>
        <w:t xml:space="preserve"> { UE in NR RRC_INACTIVE state and SDT-CG-Config-r17 is configured and </w:t>
      </w:r>
      <w:r w:rsidRPr="00196BCA">
        <w:rPr>
          <w:noProof w:val="0"/>
          <w:lang w:eastAsia="zh-CN"/>
        </w:rPr>
        <w:t>Random Access resources for</w:t>
      </w:r>
      <w:r w:rsidRPr="00196BCA">
        <w:rPr>
          <w:noProof w:val="0"/>
        </w:rPr>
        <w:t xml:space="preserve"> RA-SDT is configured }</w:t>
      </w:r>
    </w:p>
    <w:p w14:paraId="31215CC3" w14:textId="77777777" w:rsidR="00AF391A" w:rsidRPr="00196BCA" w:rsidRDefault="00AF391A" w:rsidP="00AF391A">
      <w:pPr>
        <w:pStyle w:val="PL"/>
        <w:rPr>
          <w:noProof w:val="0"/>
        </w:rPr>
      </w:pPr>
      <w:r w:rsidRPr="00196BCA">
        <w:rPr>
          <w:b/>
          <w:noProof w:val="0"/>
        </w:rPr>
        <w:t>ensure that</w:t>
      </w:r>
      <w:r w:rsidRPr="00196BCA">
        <w:rPr>
          <w:noProof w:val="0"/>
        </w:rPr>
        <w:t xml:space="preserve"> {</w:t>
      </w:r>
    </w:p>
    <w:p w14:paraId="67F06EDE" w14:textId="77777777" w:rsidR="00AF391A" w:rsidRPr="00196BCA" w:rsidRDefault="00AF391A" w:rsidP="00AF391A">
      <w:pPr>
        <w:pStyle w:val="PL"/>
        <w:rPr>
          <w:noProof w:val="0"/>
        </w:rPr>
      </w:pPr>
      <w:r w:rsidRPr="00196BCA">
        <w:rPr>
          <w:noProof w:val="0"/>
        </w:rPr>
        <w:t xml:space="preserve">  </w:t>
      </w:r>
      <w:r w:rsidRPr="00196BCA">
        <w:rPr>
          <w:b/>
          <w:noProof w:val="0"/>
        </w:rPr>
        <w:t>when</w:t>
      </w:r>
      <w:r w:rsidRPr="00196BCA">
        <w:rPr>
          <w:noProof w:val="0"/>
        </w:rPr>
        <w:t xml:space="preserve"> { UE initiates RA based SDT procedure</w:t>
      </w:r>
      <w:r w:rsidRPr="00196BCA">
        <w:rPr>
          <w:noProof w:val="0"/>
          <w:szCs w:val="16"/>
        </w:rPr>
        <w:t xml:space="preserve"> </w:t>
      </w:r>
      <w:r w:rsidRPr="00196BCA">
        <w:rPr>
          <w:noProof w:val="0"/>
        </w:rPr>
        <w:t>}</w:t>
      </w:r>
    </w:p>
    <w:p w14:paraId="0DDA262D" w14:textId="77777777" w:rsidR="00AF391A" w:rsidRPr="00196BCA" w:rsidRDefault="00AF391A" w:rsidP="00AF391A">
      <w:pPr>
        <w:pStyle w:val="PL"/>
        <w:rPr>
          <w:noProof w:val="0"/>
        </w:rPr>
      </w:pPr>
      <w:r w:rsidRPr="00196BCA">
        <w:rPr>
          <w:noProof w:val="0"/>
        </w:rPr>
        <w:t xml:space="preserve">    </w:t>
      </w:r>
      <w:r w:rsidRPr="00196BCA">
        <w:rPr>
          <w:b/>
          <w:noProof w:val="0"/>
        </w:rPr>
        <w:t>then</w:t>
      </w:r>
      <w:r w:rsidRPr="00196BCA">
        <w:rPr>
          <w:noProof w:val="0"/>
        </w:rPr>
        <w:t xml:space="preserve"> { UE is successfully able to send and receive subsequent SDT data</w:t>
      </w:r>
      <w:r w:rsidRPr="00196BCA">
        <w:rPr>
          <w:i/>
          <w:noProof w:val="0"/>
        </w:rPr>
        <w:t xml:space="preserve"> </w:t>
      </w:r>
      <w:r w:rsidRPr="00196BCA">
        <w:rPr>
          <w:noProof w:val="0"/>
        </w:rPr>
        <w:t>}</w:t>
      </w:r>
    </w:p>
    <w:p w14:paraId="04F73291" w14:textId="77777777" w:rsidR="00AF391A" w:rsidRPr="00196BCA" w:rsidRDefault="00AF391A" w:rsidP="00AF391A">
      <w:pPr>
        <w:pStyle w:val="PL"/>
        <w:rPr>
          <w:noProof w:val="0"/>
        </w:rPr>
      </w:pPr>
      <w:r w:rsidRPr="00196BCA">
        <w:rPr>
          <w:noProof w:val="0"/>
        </w:rPr>
        <w:t xml:space="preserve">            }</w:t>
      </w:r>
    </w:p>
    <w:p w14:paraId="1A5B8A38" w14:textId="77777777" w:rsidR="00AF391A" w:rsidRPr="00196BCA" w:rsidRDefault="00AF391A" w:rsidP="00AF391A">
      <w:pPr>
        <w:pStyle w:val="PL"/>
        <w:rPr>
          <w:noProof w:val="0"/>
        </w:rPr>
      </w:pPr>
    </w:p>
    <w:p w14:paraId="44D239E5" w14:textId="77777777" w:rsidR="00AF391A" w:rsidRPr="00196BCA" w:rsidRDefault="00AF391A" w:rsidP="00AF391A">
      <w:pPr>
        <w:pStyle w:val="H6"/>
      </w:pPr>
      <w:r w:rsidRPr="00196BCA">
        <w:t>7.1.1.13.5.2</w:t>
      </w:r>
      <w:r w:rsidRPr="00196BCA">
        <w:tab/>
        <w:t>Conformance requirements</w:t>
      </w:r>
    </w:p>
    <w:p w14:paraId="5003DED5" w14:textId="77777777" w:rsidR="00AF391A" w:rsidRPr="00196BCA" w:rsidRDefault="00AF391A" w:rsidP="00AF391A">
      <w:r w:rsidRPr="00196BCA">
        <w:t xml:space="preserve">References: The conformance requirements covered in the present TC are specified in: </w:t>
      </w:r>
      <w:r w:rsidRPr="00196BCA">
        <w:rPr>
          <w:lang w:eastAsia="zh-CN"/>
        </w:rPr>
        <w:t xml:space="preserve">TS 38.321, clauses 5.2, </w:t>
      </w:r>
      <w:r w:rsidRPr="00196BCA">
        <w:rPr>
          <w:rFonts w:eastAsia="DengXian"/>
          <w:lang w:eastAsia="zh-CN"/>
        </w:rPr>
        <w:t>5.27.1</w:t>
      </w:r>
      <w:r w:rsidRPr="00196BCA">
        <w:rPr>
          <w:lang w:eastAsia="zh-CN"/>
        </w:rPr>
        <w:t xml:space="preserve"> and </w:t>
      </w:r>
      <w:r w:rsidRPr="00196BCA">
        <w:rPr>
          <w:rFonts w:eastAsia="DengXian"/>
          <w:lang w:eastAsia="zh-CN"/>
        </w:rPr>
        <w:t xml:space="preserve">5.27.2; TS 38.331, clauses </w:t>
      </w:r>
      <w:r w:rsidRPr="00196BCA">
        <w:t>5.3.13.5</w:t>
      </w:r>
      <w:r w:rsidRPr="00196BCA">
        <w:rPr>
          <w:lang w:eastAsia="zh-CN"/>
        </w:rPr>
        <w:t>.</w:t>
      </w:r>
      <w:r w:rsidRPr="00196BCA">
        <w:t xml:space="preserve"> Unless otherwise stated these are Rel-17 requirements.</w:t>
      </w:r>
    </w:p>
    <w:p w14:paraId="3F8866A6" w14:textId="77777777" w:rsidR="00AF391A" w:rsidRPr="00196BCA" w:rsidRDefault="00AF391A" w:rsidP="00AF391A">
      <w:pPr>
        <w:rPr>
          <w:lang w:eastAsia="zh-CN"/>
        </w:rPr>
      </w:pPr>
      <w:r w:rsidRPr="00196BCA">
        <w:rPr>
          <w:lang w:eastAsia="zh-CN"/>
        </w:rPr>
        <w:t xml:space="preserve">[TS 38.321 clause </w:t>
      </w:r>
      <w:r w:rsidRPr="00196BCA">
        <w:t>5.2</w:t>
      </w:r>
      <w:r w:rsidRPr="00196BCA">
        <w:rPr>
          <w:lang w:eastAsia="zh-CN"/>
        </w:rPr>
        <w:t>]</w:t>
      </w:r>
    </w:p>
    <w:p w14:paraId="6ED6BCE7" w14:textId="77777777" w:rsidR="00AF391A" w:rsidRPr="00196BCA" w:rsidRDefault="00AF391A" w:rsidP="00AF391A">
      <w:pPr>
        <w:rPr>
          <w:lang w:eastAsia="ko-KR"/>
        </w:rPr>
      </w:pPr>
      <w:r w:rsidRPr="00196BCA">
        <w:rPr>
          <w:lang w:eastAsia="ko-KR"/>
        </w:rPr>
        <w:t>RRC configures the following parameters for the maintenance of UL time alignment:</w:t>
      </w:r>
    </w:p>
    <w:p w14:paraId="3F19D883" w14:textId="77777777" w:rsidR="00AF391A" w:rsidRPr="00196BCA" w:rsidRDefault="00AF391A" w:rsidP="00AF391A">
      <w:pPr>
        <w:pStyle w:val="B1"/>
        <w:rPr>
          <w:lang w:eastAsia="ko-KR"/>
        </w:rPr>
      </w:pPr>
      <w:r w:rsidRPr="00196BCA">
        <w:rPr>
          <w:lang w:eastAsia="ko-KR"/>
        </w:rPr>
        <w:t>…</w:t>
      </w:r>
    </w:p>
    <w:p w14:paraId="5D93F753" w14:textId="77777777" w:rsidR="00AF391A" w:rsidRPr="00196BCA" w:rsidRDefault="00AF391A" w:rsidP="00AF391A">
      <w:pPr>
        <w:pStyle w:val="B1"/>
        <w:rPr>
          <w:lang w:eastAsia="ko-KR"/>
        </w:rPr>
      </w:pPr>
      <w:r w:rsidRPr="00196BCA">
        <w:rPr>
          <w:lang w:eastAsia="ko-KR"/>
        </w:rPr>
        <w:t>-</w:t>
      </w:r>
      <w:r w:rsidRPr="00196BCA">
        <w:rPr>
          <w:lang w:eastAsia="ko-KR"/>
        </w:rPr>
        <w:tab/>
      </w:r>
      <w:r w:rsidRPr="00196BCA">
        <w:rPr>
          <w:i/>
          <w:lang w:eastAsia="ko-KR"/>
        </w:rPr>
        <w:t>cg-SDT-TimeAlignmentTimer</w:t>
      </w:r>
      <w:r w:rsidRPr="00196BCA">
        <w:rPr>
          <w:lang w:eastAsia="ko-KR"/>
        </w:rPr>
        <w:t xml:space="preserve"> which controls how long the MAC entity considers the uplink transmission for CG-SDT to be uplink time aligned.</w:t>
      </w:r>
    </w:p>
    <w:p w14:paraId="10840DE9" w14:textId="77777777" w:rsidR="00AF391A" w:rsidRPr="00196BCA" w:rsidRDefault="00AF391A" w:rsidP="00AF391A">
      <w:r w:rsidRPr="00196BCA">
        <w:t>The MAC entity shall:</w:t>
      </w:r>
    </w:p>
    <w:p w14:paraId="3516668E" w14:textId="77777777" w:rsidR="00AF391A" w:rsidRPr="00196BCA" w:rsidRDefault="00AF391A" w:rsidP="00AF391A">
      <w:pPr>
        <w:pStyle w:val="B2"/>
        <w:ind w:left="0" w:firstLineChars="200" w:firstLine="400"/>
        <w:rPr>
          <w:lang w:eastAsia="zh-CN"/>
        </w:rPr>
      </w:pPr>
      <w:r w:rsidRPr="00196BCA">
        <w:rPr>
          <w:lang w:eastAsia="zh-CN"/>
        </w:rPr>
        <w:t>…</w:t>
      </w:r>
    </w:p>
    <w:p w14:paraId="3769374B" w14:textId="77777777" w:rsidR="00AF391A" w:rsidRPr="00196BCA" w:rsidRDefault="00AF391A" w:rsidP="00AF391A">
      <w:pPr>
        <w:pStyle w:val="B1"/>
        <w:rPr>
          <w:rFonts w:eastAsia="DengXian"/>
          <w:lang w:eastAsia="zh-CN"/>
        </w:rPr>
      </w:pPr>
      <w:r w:rsidRPr="00196BCA">
        <w:rPr>
          <w:rFonts w:eastAsia="DengXian"/>
          <w:lang w:eastAsia="zh-CN"/>
        </w:rPr>
        <w:t>1&gt;</w:t>
      </w:r>
      <w:r w:rsidRPr="00196BCA">
        <w:rPr>
          <w:rFonts w:eastAsia="DengXian"/>
          <w:lang w:eastAsia="zh-CN"/>
        </w:rPr>
        <w:tab/>
        <w:t xml:space="preserve">when the </w:t>
      </w:r>
      <w:r w:rsidRPr="00196BCA">
        <w:rPr>
          <w:rFonts w:eastAsia="DengXian"/>
          <w:i/>
          <w:lang w:eastAsia="zh-CN"/>
        </w:rPr>
        <w:t>cg-SDT-TimeAlignmentTimer</w:t>
      </w:r>
      <w:r w:rsidRPr="00196BCA">
        <w:rPr>
          <w:rFonts w:eastAsia="DengXian"/>
          <w:lang w:eastAsia="zh-CN"/>
        </w:rPr>
        <w:t xml:space="preserve"> expires:</w:t>
      </w:r>
    </w:p>
    <w:p w14:paraId="5A7B0CB0" w14:textId="77777777" w:rsidR="00AF391A" w:rsidRPr="00196BCA" w:rsidRDefault="00AF391A" w:rsidP="00AF391A">
      <w:pPr>
        <w:pStyle w:val="B2"/>
        <w:rPr>
          <w:lang w:eastAsia="ko-KR"/>
        </w:rPr>
      </w:pPr>
      <w:r w:rsidRPr="00196BCA">
        <w:rPr>
          <w:rFonts w:eastAsia="DengXian"/>
          <w:lang w:eastAsia="zh-CN"/>
        </w:rPr>
        <w:t>2&gt;</w:t>
      </w:r>
      <w:r w:rsidRPr="00196BCA">
        <w:rPr>
          <w:rFonts w:eastAsia="DengXian"/>
          <w:lang w:eastAsia="zh-CN"/>
        </w:rPr>
        <w:tab/>
      </w:r>
      <w:r w:rsidRPr="00196BCA">
        <w:rPr>
          <w:lang w:eastAsia="ko-KR"/>
        </w:rPr>
        <w:t>clear any configured uplink grants;</w:t>
      </w:r>
    </w:p>
    <w:p w14:paraId="3DA2B0FA" w14:textId="77777777" w:rsidR="00AF391A" w:rsidRPr="00196BCA" w:rsidRDefault="00AF391A" w:rsidP="00AF391A">
      <w:pPr>
        <w:pStyle w:val="B2"/>
      </w:pPr>
      <w:r w:rsidRPr="00196BCA">
        <w:t>2&gt;</w:t>
      </w:r>
      <w:r w:rsidRPr="00196BCA">
        <w:tab/>
        <w:t>if a PDCCH addressed to the MAC entity's C-RNTI after initial transmission for the CG-SDT with CCCH message has not been received:</w:t>
      </w:r>
    </w:p>
    <w:p w14:paraId="256C3605" w14:textId="77777777" w:rsidR="00AF391A" w:rsidRPr="00196BCA" w:rsidRDefault="00AF391A" w:rsidP="00AF391A">
      <w:pPr>
        <w:pStyle w:val="B3"/>
      </w:pPr>
      <w:r w:rsidRPr="00196BCA">
        <w:t>3&gt;</w:t>
      </w:r>
      <w:r w:rsidRPr="00196BCA">
        <w:tab/>
        <w:t>consider ongoing CG-SDT procedure as terminated;</w:t>
      </w:r>
    </w:p>
    <w:p w14:paraId="4361376E" w14:textId="77777777" w:rsidR="00AF391A" w:rsidRPr="00196BCA" w:rsidRDefault="00AF391A" w:rsidP="00AF391A">
      <w:pPr>
        <w:pStyle w:val="B3"/>
        <w:rPr>
          <w:lang w:eastAsia="zh-CN"/>
        </w:rPr>
      </w:pPr>
      <w:r w:rsidRPr="00196BCA">
        <w:rPr>
          <w:lang w:eastAsia="zh-CN"/>
        </w:rPr>
        <w:t>3&gt;</w:t>
      </w:r>
      <w:r w:rsidRPr="00196BCA">
        <w:rPr>
          <w:lang w:eastAsia="zh-CN"/>
        </w:rPr>
        <w:tab/>
        <w:t xml:space="preserve">indicate the expiry of </w:t>
      </w:r>
      <w:r w:rsidRPr="00196BCA">
        <w:rPr>
          <w:i/>
          <w:lang w:eastAsia="zh-CN"/>
        </w:rPr>
        <w:t>cg-SDT-TimeAlignmentTimer</w:t>
      </w:r>
      <w:r w:rsidRPr="00196BCA">
        <w:rPr>
          <w:lang w:eastAsia="zh-CN"/>
        </w:rPr>
        <w:t xml:space="preserve"> to the upper layer.</w:t>
      </w:r>
    </w:p>
    <w:p w14:paraId="03985A18" w14:textId="77777777" w:rsidR="00AF391A" w:rsidRPr="00196BCA" w:rsidRDefault="00AF391A" w:rsidP="00AF391A">
      <w:pPr>
        <w:pStyle w:val="B2"/>
      </w:pPr>
      <w:r w:rsidRPr="00196BCA">
        <w:rPr>
          <w:rFonts w:eastAsia="DengXian"/>
          <w:lang w:eastAsia="zh-CN"/>
        </w:rPr>
        <w:t>2&gt;</w:t>
      </w:r>
      <w:r w:rsidRPr="00196BCA">
        <w:rPr>
          <w:rFonts w:eastAsia="DengXian"/>
          <w:lang w:eastAsia="zh-CN"/>
        </w:rPr>
        <w:tab/>
      </w:r>
      <w:r w:rsidRPr="00196BCA">
        <w:t>flush all HARQ buffers;</w:t>
      </w:r>
    </w:p>
    <w:p w14:paraId="06C50A1D" w14:textId="77777777" w:rsidR="00AF391A" w:rsidRPr="00196BCA" w:rsidRDefault="00AF391A" w:rsidP="00AF391A">
      <w:pPr>
        <w:pStyle w:val="B2"/>
        <w:rPr>
          <w:rFonts w:eastAsia="Malgun Gothic"/>
          <w:lang w:eastAsia="ko-KR"/>
        </w:rPr>
      </w:pPr>
      <w:r w:rsidRPr="00196BCA">
        <w:rPr>
          <w:rFonts w:eastAsia="DengXian"/>
          <w:lang w:eastAsia="zh-CN"/>
        </w:rPr>
        <w:t>2&gt;</w:t>
      </w:r>
      <w:r w:rsidRPr="00196BCA">
        <w:rPr>
          <w:rFonts w:eastAsia="DengXian"/>
          <w:lang w:eastAsia="zh-CN"/>
        </w:rPr>
        <w:tab/>
      </w:r>
      <w:r w:rsidRPr="00196BCA">
        <w:rPr>
          <w:lang w:eastAsia="ko-KR"/>
        </w:rPr>
        <w:t>maintain N</w:t>
      </w:r>
      <w:r w:rsidRPr="00196BCA">
        <w:rPr>
          <w:vertAlign w:val="subscript"/>
          <w:lang w:eastAsia="ko-KR"/>
        </w:rPr>
        <w:t>TA</w:t>
      </w:r>
      <w:r w:rsidRPr="00196BCA">
        <w:rPr>
          <w:lang w:eastAsia="ko-KR"/>
        </w:rPr>
        <w:t xml:space="preserve"> (defined in TS 38.211 [8]) of this TAG.</w:t>
      </w:r>
    </w:p>
    <w:p w14:paraId="5021A146" w14:textId="77777777" w:rsidR="00AF391A" w:rsidRPr="00196BCA" w:rsidRDefault="00AF391A" w:rsidP="00AF391A">
      <w:r w:rsidRPr="00196BCA">
        <w:t>…</w:t>
      </w:r>
    </w:p>
    <w:p w14:paraId="3534D0C0" w14:textId="77777777" w:rsidR="00AF391A" w:rsidRPr="00196BCA" w:rsidRDefault="00AF391A" w:rsidP="00AF391A">
      <w:pPr>
        <w:rPr>
          <w:lang w:eastAsia="zh-CN"/>
        </w:rPr>
      </w:pPr>
      <w:r w:rsidRPr="00196BCA">
        <w:rPr>
          <w:lang w:eastAsia="zh-CN"/>
        </w:rPr>
        <w:t xml:space="preserve">The MAC entity shall not perform any uplink transmission on a Serving Cell except the Random Access Preamble and MSGA transmission when the </w:t>
      </w:r>
      <w:r w:rsidRPr="00196BCA">
        <w:rPr>
          <w:i/>
        </w:rPr>
        <w:t>timeAlignmentTimer</w:t>
      </w:r>
      <w:r w:rsidRPr="00196BCA">
        <w:t xml:space="preserve"> associated with the TAG to which this Serving Cell belongs</w:t>
      </w:r>
      <w:r w:rsidRPr="00196BCA">
        <w:rPr>
          <w:lang w:eastAsia="zh-CN"/>
        </w:rPr>
        <w:t xml:space="preserve"> is not running,</w:t>
      </w:r>
      <w:r w:rsidRPr="00196BCA">
        <w:rPr>
          <w:iCs/>
          <w:lang w:eastAsia="zh-CN"/>
        </w:rPr>
        <w:t xml:space="preserve"> </w:t>
      </w:r>
      <w:r w:rsidRPr="00196BCA">
        <w:t>CG-SDT procedure is not ongoing or SRS transmission in RRC_INACTIVE as in clause 5.26 is not on-going</w:t>
      </w:r>
      <w:r w:rsidRPr="00196BCA">
        <w:rPr>
          <w:lang w:eastAsia="zh-CN"/>
        </w:rPr>
        <w:t xml:space="preserve">. </w:t>
      </w:r>
      <w:r w:rsidRPr="00196BCA">
        <w:rPr>
          <w:lang w:eastAsia="zh-TW"/>
        </w:rPr>
        <w:t xml:space="preserve">Furthermore, when the </w:t>
      </w:r>
      <w:r w:rsidRPr="00196BCA">
        <w:rPr>
          <w:i/>
          <w:lang w:eastAsia="zh-TW"/>
        </w:rPr>
        <w:t>timeAlignmentTimer</w:t>
      </w:r>
      <w:r w:rsidRPr="00196BCA">
        <w:rPr>
          <w:lang w:eastAsia="zh-TW"/>
        </w:rPr>
        <w:t xml:space="preserve"> associated with the </w:t>
      </w:r>
      <w:r w:rsidRPr="00196BCA">
        <w:rPr>
          <w:lang w:eastAsia="ko-KR"/>
        </w:rPr>
        <w:t>P</w:t>
      </w:r>
      <w:r w:rsidRPr="00196BCA">
        <w:rPr>
          <w:lang w:eastAsia="zh-TW"/>
        </w:rPr>
        <w:t>TAG is not running,</w:t>
      </w:r>
      <w:r w:rsidRPr="00196BCA">
        <w:t xml:space="preserve"> CG-SDT procedure is not ongoing and SRS transmission in RRC_INACTIVE as in clause 5.26 is not ongoing</w:t>
      </w:r>
      <w:r w:rsidRPr="00196BCA">
        <w:rPr>
          <w:lang w:eastAsia="zh-TW"/>
        </w:rPr>
        <w:t xml:space="preserve">, the MAC entity shall not perform any uplink transmission on any Serving Cell except the Random Access Preamble and MSGA transmission on the SpCell. </w:t>
      </w:r>
      <w:r w:rsidRPr="00196BCA">
        <w:t xml:space="preserve">The MAC entity shall not perform any uplink transmission except the Random Access Preamble and MSGA transmission when the </w:t>
      </w:r>
      <w:r w:rsidRPr="00196BCA">
        <w:rPr>
          <w:i/>
        </w:rPr>
        <w:t>cg-SDT-TimeAlignmentTimer</w:t>
      </w:r>
      <w:r w:rsidRPr="00196BCA">
        <w:t xml:space="preserve"> is not running during the ongoing CG-SDT procedure as triggered in clause 5.27. The MAC entity shall not perform any uplink transmission except the Random Access Preamble and MSGA transmission when </w:t>
      </w:r>
      <w:r w:rsidRPr="00196BCA">
        <w:rPr>
          <w:i/>
        </w:rPr>
        <w:t>inactive</w:t>
      </w:r>
      <w:r w:rsidRPr="00196BCA">
        <w:rPr>
          <w:i/>
          <w:lang w:eastAsia="zh-CN"/>
        </w:rPr>
        <w:t>Pos</w:t>
      </w:r>
      <w:r w:rsidRPr="00196BCA">
        <w:rPr>
          <w:i/>
        </w:rPr>
        <w:t>SRS-TimeAlignmentTimer</w:t>
      </w:r>
      <w:r w:rsidRPr="00196BCA">
        <w:t xml:space="preserve"> is not running during the procedure for SRS transmission in RRC_INACTIVE as in clause 5.26.</w:t>
      </w:r>
      <w:r w:rsidRPr="00196BCA">
        <w:rPr>
          <w:lang w:eastAsia="zh-CN"/>
        </w:rPr>
        <w:t xml:space="preserve"> </w:t>
      </w:r>
    </w:p>
    <w:p w14:paraId="463912D1" w14:textId="77777777" w:rsidR="00AF391A" w:rsidRPr="00196BCA" w:rsidRDefault="00AF391A" w:rsidP="00AF391A">
      <w:pPr>
        <w:rPr>
          <w:lang w:eastAsia="zh-CN"/>
        </w:rPr>
      </w:pPr>
      <w:r w:rsidRPr="00196BCA">
        <w:rPr>
          <w:lang w:eastAsia="zh-CN"/>
        </w:rPr>
        <w:t xml:space="preserve">[TS 38.321 clause </w:t>
      </w:r>
      <w:r w:rsidRPr="00196BCA">
        <w:rPr>
          <w:rFonts w:eastAsia="DengXian"/>
          <w:lang w:eastAsia="zh-CN"/>
        </w:rPr>
        <w:t>5.27.1</w:t>
      </w:r>
      <w:r w:rsidRPr="00196BCA">
        <w:rPr>
          <w:lang w:eastAsia="zh-CN"/>
        </w:rPr>
        <w:t>]</w:t>
      </w:r>
    </w:p>
    <w:p w14:paraId="1693B731" w14:textId="77777777" w:rsidR="00AF391A" w:rsidRPr="00196BCA" w:rsidRDefault="00AF391A" w:rsidP="00AF391A">
      <w:pPr>
        <w:rPr>
          <w:rFonts w:eastAsia="DengXian"/>
          <w:lang w:eastAsia="zh-CN"/>
        </w:rPr>
      </w:pPr>
      <w:r w:rsidRPr="00196BCA">
        <w:rPr>
          <w:rFonts w:eastAsia="DengXian"/>
          <w:lang w:eastAsia="zh-CN"/>
        </w:rPr>
        <w:t>The MAC entity shall, if initiated by the upper layers for SDT procedure:</w:t>
      </w:r>
    </w:p>
    <w:p w14:paraId="3BE78F6B" w14:textId="77777777" w:rsidR="00AF391A" w:rsidRPr="00196BCA" w:rsidRDefault="00AF391A" w:rsidP="00AF391A">
      <w:pPr>
        <w:pStyle w:val="B1"/>
        <w:rPr>
          <w:rFonts w:eastAsia="DengXian"/>
          <w:lang w:eastAsia="zh-CN"/>
        </w:rPr>
      </w:pPr>
      <w:r w:rsidRPr="00196BCA">
        <w:rPr>
          <w:rFonts w:eastAsia="DengXian"/>
          <w:lang w:eastAsia="zh-CN"/>
        </w:rPr>
        <w:t>1&gt;</w:t>
      </w:r>
      <w:r w:rsidRPr="00196BCA">
        <w:rPr>
          <w:rFonts w:eastAsia="DengXian"/>
          <w:lang w:eastAsia="zh-CN"/>
        </w:rPr>
        <w:tab/>
        <w:t xml:space="preserve">if the data volume of the pending UL data across all RBs configured for SDT is less than or equal to </w:t>
      </w:r>
      <w:r w:rsidRPr="00196BCA">
        <w:rPr>
          <w:rFonts w:eastAsia="DengXian"/>
          <w:i/>
          <w:lang w:eastAsia="zh-CN"/>
        </w:rPr>
        <w:t>sdt-DataVolumeThreshold</w:t>
      </w:r>
      <w:r w:rsidRPr="00196BCA">
        <w:rPr>
          <w:rFonts w:eastAsia="DengXian"/>
          <w:lang w:eastAsia="zh-CN"/>
        </w:rPr>
        <w:t>; and</w:t>
      </w:r>
    </w:p>
    <w:p w14:paraId="3D75D3B0" w14:textId="77777777" w:rsidR="00AF391A" w:rsidRPr="00196BCA" w:rsidRDefault="00AF391A" w:rsidP="00AF391A">
      <w:pPr>
        <w:pStyle w:val="NO"/>
        <w:rPr>
          <w:lang w:eastAsia="zh-CN"/>
        </w:rPr>
      </w:pPr>
      <w:r w:rsidRPr="00196BCA">
        <w:rPr>
          <w:lang w:eastAsia="zh-CN"/>
        </w:rPr>
        <w:t>NOTE:</w:t>
      </w:r>
      <w:r w:rsidRPr="00196BCA">
        <w:rPr>
          <w:lang w:eastAsia="zh-CN"/>
        </w:rPr>
        <w:tab/>
        <w:t>For SDT procedure, the MAC entity also considers the suspended RBs configured with SDT for data volume calculation. It is up to the UE's implementation how the UE calculates the data volume for the suspended RBs. Size of the CCCH message is not considered for data volume calculation</w:t>
      </w:r>
    </w:p>
    <w:p w14:paraId="6C46DC47" w14:textId="77777777" w:rsidR="00AF391A" w:rsidRPr="00196BCA" w:rsidRDefault="00AF391A" w:rsidP="00AF391A">
      <w:pPr>
        <w:pStyle w:val="B1"/>
        <w:rPr>
          <w:rFonts w:eastAsia="DengXian"/>
          <w:lang w:eastAsia="zh-CN"/>
        </w:rPr>
      </w:pPr>
      <w:r w:rsidRPr="00196BCA">
        <w:rPr>
          <w:rFonts w:eastAsia="DengXian"/>
          <w:lang w:eastAsia="zh-CN"/>
        </w:rPr>
        <w:t>1&gt;</w:t>
      </w:r>
      <w:r w:rsidRPr="00196BCA">
        <w:rPr>
          <w:rFonts w:eastAsia="DengXian"/>
          <w:lang w:eastAsia="zh-CN"/>
        </w:rPr>
        <w:tab/>
        <w:t xml:space="preserve">if the RSRP of the downlink pathloss reference is higher than </w:t>
      </w:r>
      <w:r w:rsidRPr="00196BCA">
        <w:rPr>
          <w:rFonts w:eastAsia="DengXian"/>
          <w:i/>
          <w:lang w:eastAsia="zh-CN"/>
        </w:rPr>
        <w:t>sdt-RSRP-Threshold</w:t>
      </w:r>
      <w:r w:rsidRPr="00196BCA">
        <w:rPr>
          <w:rFonts w:eastAsia="DengXian"/>
          <w:lang w:eastAsia="zh-CN"/>
        </w:rPr>
        <w:t>; or</w:t>
      </w:r>
    </w:p>
    <w:p w14:paraId="757D8BB9" w14:textId="77777777" w:rsidR="00AF391A" w:rsidRPr="00196BCA" w:rsidRDefault="00AF391A" w:rsidP="00AF391A">
      <w:pPr>
        <w:pStyle w:val="B1"/>
        <w:rPr>
          <w:rFonts w:eastAsia="DengXian"/>
          <w:lang w:eastAsia="zh-CN"/>
        </w:rPr>
      </w:pPr>
      <w:r w:rsidRPr="00196BCA">
        <w:rPr>
          <w:rFonts w:eastAsia="DengXian"/>
          <w:lang w:eastAsia="zh-CN"/>
        </w:rPr>
        <w:t>1&gt;</w:t>
      </w:r>
      <w:r w:rsidRPr="00196BCA">
        <w:rPr>
          <w:rFonts w:eastAsia="DengXian"/>
          <w:lang w:eastAsia="zh-CN"/>
        </w:rPr>
        <w:tab/>
        <w:t xml:space="preserve">if </w:t>
      </w:r>
      <w:r w:rsidRPr="00196BCA">
        <w:rPr>
          <w:rFonts w:eastAsia="DengXian"/>
          <w:i/>
          <w:lang w:eastAsia="zh-CN"/>
        </w:rPr>
        <w:t>sdt-RSRP-Threshold</w:t>
      </w:r>
      <w:r w:rsidRPr="00196BCA">
        <w:rPr>
          <w:rFonts w:eastAsia="DengXian"/>
          <w:lang w:eastAsia="zh-CN"/>
        </w:rPr>
        <w:t xml:space="preserve"> is not configured:</w:t>
      </w:r>
    </w:p>
    <w:p w14:paraId="6C6622D4" w14:textId="77777777" w:rsidR="00AF391A" w:rsidRPr="00196BCA" w:rsidRDefault="00AF391A" w:rsidP="00AF391A">
      <w:pPr>
        <w:pStyle w:val="B2"/>
        <w:rPr>
          <w:rFonts w:eastAsia="DengXian"/>
          <w:lang w:eastAsia="zh-CN"/>
        </w:rPr>
      </w:pPr>
      <w:r w:rsidRPr="00196BCA">
        <w:rPr>
          <w:rFonts w:eastAsia="DengXian"/>
          <w:lang w:eastAsia="zh-CN"/>
        </w:rPr>
        <w:t>2&gt;</w:t>
      </w:r>
      <w:r w:rsidRPr="00196BCA">
        <w:rPr>
          <w:rFonts w:eastAsia="DengXian"/>
          <w:lang w:eastAsia="zh-CN"/>
        </w:rPr>
        <w:tab/>
        <w:t>if the Serving Cell is configured with supplementary uplink as specified in TS 38.331 [5]; and</w:t>
      </w:r>
    </w:p>
    <w:p w14:paraId="25530B24" w14:textId="77777777" w:rsidR="00AF391A" w:rsidRPr="00196BCA" w:rsidRDefault="00AF391A" w:rsidP="00AF391A">
      <w:pPr>
        <w:pStyle w:val="B2"/>
        <w:rPr>
          <w:rFonts w:eastAsia="DengXian"/>
          <w:lang w:eastAsia="zh-CN"/>
        </w:rPr>
      </w:pPr>
      <w:r w:rsidRPr="00196BCA">
        <w:rPr>
          <w:rFonts w:eastAsia="DengXian"/>
          <w:lang w:eastAsia="zh-CN"/>
        </w:rPr>
        <w:t>2&gt;</w:t>
      </w:r>
      <w:r w:rsidRPr="00196BCA">
        <w:rPr>
          <w:rFonts w:eastAsia="DengXian"/>
          <w:lang w:eastAsia="zh-CN"/>
        </w:rPr>
        <w:tab/>
        <w:t xml:space="preserve">if the RSRP of the downlink pathloss reference is less than </w:t>
      </w:r>
      <w:r w:rsidRPr="00196BCA">
        <w:rPr>
          <w:rFonts w:eastAsia="DengXian"/>
          <w:i/>
          <w:lang w:eastAsia="zh-CN"/>
        </w:rPr>
        <w:t>rsrp-ThresholdSSB-SUL</w:t>
      </w:r>
      <w:r w:rsidRPr="00196BCA">
        <w:rPr>
          <w:rFonts w:eastAsia="DengXian"/>
          <w:lang w:eastAsia="zh-CN"/>
        </w:rPr>
        <w:t>:</w:t>
      </w:r>
    </w:p>
    <w:p w14:paraId="7DDF1BBF" w14:textId="77777777" w:rsidR="00AF391A" w:rsidRPr="00196BCA" w:rsidRDefault="00AF391A" w:rsidP="00AF391A">
      <w:pPr>
        <w:pStyle w:val="B3"/>
        <w:rPr>
          <w:rFonts w:eastAsia="DengXian"/>
          <w:lang w:eastAsia="zh-CN"/>
        </w:rPr>
      </w:pPr>
      <w:r w:rsidRPr="00196BCA">
        <w:rPr>
          <w:rFonts w:eastAsia="DengXian"/>
          <w:lang w:eastAsia="zh-CN"/>
        </w:rPr>
        <w:t>3&gt;</w:t>
      </w:r>
      <w:r w:rsidRPr="00196BCA">
        <w:rPr>
          <w:rFonts w:eastAsia="DengXian"/>
          <w:lang w:eastAsia="zh-CN"/>
        </w:rPr>
        <w:tab/>
        <w:t>select the SUL carrier.</w:t>
      </w:r>
    </w:p>
    <w:p w14:paraId="73386D03" w14:textId="77777777" w:rsidR="00AF391A" w:rsidRPr="00196BCA" w:rsidRDefault="00AF391A" w:rsidP="00AF391A">
      <w:pPr>
        <w:pStyle w:val="B2"/>
        <w:rPr>
          <w:rFonts w:eastAsia="DengXian"/>
          <w:lang w:eastAsia="zh-CN"/>
        </w:rPr>
      </w:pPr>
      <w:r w:rsidRPr="00196BCA">
        <w:rPr>
          <w:rFonts w:eastAsia="DengXian"/>
          <w:lang w:eastAsia="zh-CN"/>
        </w:rPr>
        <w:t>2&gt;</w:t>
      </w:r>
      <w:r w:rsidRPr="00196BCA">
        <w:rPr>
          <w:rFonts w:eastAsia="DengXian"/>
          <w:lang w:eastAsia="zh-CN"/>
        </w:rPr>
        <w:tab/>
        <w:t>else:</w:t>
      </w:r>
    </w:p>
    <w:p w14:paraId="56BB0B64" w14:textId="77777777" w:rsidR="00AF391A" w:rsidRPr="00196BCA" w:rsidRDefault="00AF391A" w:rsidP="00AF391A">
      <w:pPr>
        <w:pStyle w:val="B3"/>
        <w:rPr>
          <w:rFonts w:eastAsia="DengXian"/>
          <w:lang w:eastAsia="zh-CN"/>
        </w:rPr>
      </w:pPr>
      <w:r w:rsidRPr="00196BCA">
        <w:rPr>
          <w:rFonts w:eastAsia="DengXian"/>
          <w:lang w:eastAsia="zh-CN"/>
        </w:rPr>
        <w:t>3&gt;</w:t>
      </w:r>
      <w:r w:rsidRPr="00196BCA">
        <w:rPr>
          <w:rFonts w:eastAsia="DengXian"/>
          <w:lang w:eastAsia="zh-CN"/>
        </w:rPr>
        <w:tab/>
        <w:t>select the NUL carrier.</w:t>
      </w:r>
    </w:p>
    <w:p w14:paraId="60B0EC8B" w14:textId="77777777" w:rsidR="00AF391A" w:rsidRPr="00196BCA" w:rsidRDefault="00AF391A" w:rsidP="00AF391A">
      <w:pPr>
        <w:pStyle w:val="B2"/>
        <w:rPr>
          <w:lang w:eastAsia="zh-CN"/>
        </w:rPr>
      </w:pPr>
      <w:r w:rsidRPr="00196BCA">
        <w:rPr>
          <w:lang w:eastAsia="zh-CN"/>
        </w:rPr>
        <w:t>2&gt;</w:t>
      </w:r>
      <w:r w:rsidRPr="00196BCA">
        <w:rPr>
          <w:lang w:eastAsia="zh-CN"/>
        </w:rPr>
        <w:tab/>
        <w:t>if CG-SDT is configured on the selected UL carrier, and TA for CG-SDT is valid according to clause 5.27.2 in the first available CG occasion for initial CG-SDT transmission with CCCH message  according to clause 5.8.2; and</w:t>
      </w:r>
    </w:p>
    <w:p w14:paraId="7E6F7BF1" w14:textId="77777777" w:rsidR="00AF391A" w:rsidRPr="00196BCA" w:rsidRDefault="00AF391A" w:rsidP="00AF391A">
      <w:pPr>
        <w:pStyle w:val="B2"/>
        <w:rPr>
          <w:lang w:eastAsia="zh-CN"/>
        </w:rPr>
      </w:pPr>
      <w:r w:rsidRPr="00196BCA">
        <w:rPr>
          <w:lang w:eastAsia="zh-CN"/>
        </w:rPr>
        <w:t>2&gt;</w:t>
      </w:r>
      <w:r w:rsidRPr="00196BCA">
        <w:rPr>
          <w:lang w:eastAsia="zh-CN"/>
        </w:rPr>
        <w:tab/>
        <w:t xml:space="preserve">if, for each RB having data available for transmission, </w:t>
      </w:r>
      <w:r w:rsidRPr="00196BCA">
        <w:rPr>
          <w:i/>
          <w:iCs/>
          <w:lang w:eastAsia="zh-CN"/>
        </w:rPr>
        <w:t>configuredGrantType1Allowed</w:t>
      </w:r>
      <w:r w:rsidRPr="00196BCA">
        <w:rPr>
          <w:iCs/>
          <w:lang w:eastAsia="zh-CN"/>
        </w:rPr>
        <w:t>, if configured,</w:t>
      </w:r>
      <w:r w:rsidRPr="00196BCA">
        <w:rPr>
          <w:lang w:eastAsia="zh-CN"/>
        </w:rPr>
        <w:t xml:space="preserve"> is configured with value </w:t>
      </w:r>
      <w:r w:rsidRPr="00196BCA">
        <w:rPr>
          <w:i/>
          <w:iCs/>
          <w:lang w:eastAsia="zh-CN"/>
        </w:rPr>
        <w:t>true</w:t>
      </w:r>
      <w:r w:rsidRPr="00196BCA">
        <w:rPr>
          <w:iCs/>
          <w:lang w:eastAsia="zh-CN"/>
        </w:rPr>
        <w:t xml:space="preserve"> </w:t>
      </w:r>
      <w:r w:rsidRPr="00196BCA">
        <w:rPr>
          <w:lang w:eastAsia="zh-CN"/>
        </w:rPr>
        <w:t>for the corresponding logical channel; and</w:t>
      </w:r>
    </w:p>
    <w:p w14:paraId="15F2B886" w14:textId="77777777" w:rsidR="00AF391A" w:rsidRPr="00196BCA" w:rsidRDefault="00AF391A" w:rsidP="00AF391A">
      <w:pPr>
        <w:pStyle w:val="B2"/>
        <w:rPr>
          <w:lang w:eastAsia="zh-CN"/>
        </w:rPr>
      </w:pPr>
      <w:r w:rsidRPr="00196BCA">
        <w:rPr>
          <w:lang w:eastAsia="zh-CN"/>
        </w:rPr>
        <w:t>2&gt;</w:t>
      </w:r>
      <w:r w:rsidRPr="00196BCA">
        <w:rPr>
          <w:lang w:eastAsia="zh-CN"/>
        </w:rPr>
        <w:tab/>
        <w:t xml:space="preserve">if at least one SSB </w:t>
      </w:r>
      <w:r w:rsidRPr="00196BCA">
        <w:rPr>
          <w:rFonts w:eastAsia="DengXian"/>
          <w:kern w:val="2"/>
          <w:lang w:eastAsia="zh-CN"/>
        </w:rPr>
        <w:t xml:space="preserve">configured for CG-SDT </w:t>
      </w:r>
      <w:r w:rsidRPr="00196BCA">
        <w:rPr>
          <w:lang w:eastAsia="zh-CN"/>
        </w:rPr>
        <w:t xml:space="preserve">with SS-RSRP above </w:t>
      </w:r>
      <w:r w:rsidRPr="00196BCA">
        <w:rPr>
          <w:i/>
          <w:lang w:eastAsia="zh-CN"/>
        </w:rPr>
        <w:t>cg-SDT-RSRP-ThresholdSSB</w:t>
      </w:r>
      <w:r w:rsidRPr="00196BCA">
        <w:rPr>
          <w:lang w:eastAsia="zh-CN"/>
        </w:rPr>
        <w:t xml:space="preserve"> is available:</w:t>
      </w:r>
    </w:p>
    <w:p w14:paraId="1B9DBCC8" w14:textId="77777777" w:rsidR="00AF391A" w:rsidRPr="00196BCA" w:rsidRDefault="00AF391A" w:rsidP="00AF391A">
      <w:pPr>
        <w:pStyle w:val="B3"/>
        <w:rPr>
          <w:lang w:eastAsia="zh-CN"/>
        </w:rPr>
      </w:pPr>
      <w:r w:rsidRPr="00196BCA">
        <w:rPr>
          <w:lang w:eastAsia="zh-CN"/>
        </w:rPr>
        <w:t>3&gt;</w:t>
      </w:r>
      <w:r w:rsidRPr="00196BCA">
        <w:rPr>
          <w:lang w:eastAsia="zh-CN"/>
        </w:rPr>
        <w:tab/>
        <w:t>indicate to the upper layers that the conditions for initiating SDT procedure are fulfilled;</w:t>
      </w:r>
    </w:p>
    <w:p w14:paraId="0D5FFECE" w14:textId="77777777" w:rsidR="00AF391A" w:rsidRPr="00196BCA" w:rsidRDefault="00AF391A" w:rsidP="00AF391A">
      <w:pPr>
        <w:pStyle w:val="B3"/>
        <w:rPr>
          <w:lang w:eastAsia="zh-CN"/>
        </w:rPr>
      </w:pPr>
      <w:r w:rsidRPr="00196BCA">
        <w:rPr>
          <w:lang w:eastAsia="zh-CN"/>
        </w:rPr>
        <w:t>3&gt;</w:t>
      </w:r>
      <w:r w:rsidRPr="00196BCA">
        <w:rPr>
          <w:lang w:eastAsia="zh-CN"/>
        </w:rPr>
        <w:tab/>
        <w:t>perform CG-SDT procedure on the selected UL carrier according to clause 5.8.2.</w:t>
      </w:r>
    </w:p>
    <w:p w14:paraId="36BED684" w14:textId="77777777" w:rsidR="00AF391A" w:rsidRPr="00196BCA" w:rsidRDefault="00AF391A" w:rsidP="00AF391A">
      <w:pPr>
        <w:pStyle w:val="B2"/>
        <w:rPr>
          <w:lang w:eastAsia="zh-CN"/>
        </w:rPr>
      </w:pPr>
      <w:r w:rsidRPr="00196BCA">
        <w:rPr>
          <w:lang w:eastAsia="zh-CN"/>
        </w:rPr>
        <w:t>2&gt;</w:t>
      </w:r>
      <w:r w:rsidRPr="00196BCA">
        <w:rPr>
          <w:lang w:eastAsia="zh-CN"/>
        </w:rPr>
        <w:tab/>
        <w:t>else if a set of Random Access resources for performing RA-SDT are selected according to clause 5.1.1b on the selected UL carrier:</w:t>
      </w:r>
    </w:p>
    <w:p w14:paraId="523849D6" w14:textId="77777777" w:rsidR="00AF391A" w:rsidRPr="00196BCA" w:rsidRDefault="00AF391A" w:rsidP="00AF391A">
      <w:pPr>
        <w:pStyle w:val="B3"/>
        <w:rPr>
          <w:lang w:eastAsia="zh-CN"/>
        </w:rPr>
      </w:pPr>
      <w:r w:rsidRPr="00196BCA">
        <w:rPr>
          <w:lang w:eastAsia="zh-CN"/>
        </w:rPr>
        <w:t>3&gt;</w:t>
      </w:r>
      <w:r w:rsidRPr="00196BCA">
        <w:rPr>
          <w:lang w:eastAsia="zh-CN"/>
        </w:rPr>
        <w:tab/>
        <w:t xml:space="preserve">if </w:t>
      </w:r>
      <w:r w:rsidRPr="00196BCA">
        <w:rPr>
          <w:i/>
          <w:iCs/>
          <w:lang w:eastAsia="zh-CN"/>
        </w:rPr>
        <w:t>cg-SDT-TimeAlignmentTimer</w:t>
      </w:r>
      <w:r w:rsidRPr="00196BCA">
        <w:rPr>
          <w:lang w:eastAsia="zh-CN"/>
        </w:rPr>
        <w:t xml:space="preserve"> is running, consider </w:t>
      </w:r>
      <w:r w:rsidRPr="00196BCA">
        <w:rPr>
          <w:i/>
          <w:lang w:eastAsia="zh-CN"/>
        </w:rPr>
        <w:t>cg-SDT-TimeAlignmentTimer</w:t>
      </w:r>
      <w:r w:rsidRPr="00196BCA">
        <w:rPr>
          <w:lang w:eastAsia="zh-CN"/>
        </w:rPr>
        <w:t xml:space="preserve"> as expired and</w:t>
      </w:r>
      <w:r w:rsidRPr="00196BCA">
        <w:t xml:space="preserve"> perform the corresponding actions in clause 5.2</w:t>
      </w:r>
      <w:r w:rsidRPr="00196BCA">
        <w:rPr>
          <w:lang w:eastAsia="zh-CN"/>
        </w:rPr>
        <w:t>;</w:t>
      </w:r>
    </w:p>
    <w:p w14:paraId="5475864F" w14:textId="77777777" w:rsidR="00AF391A" w:rsidRPr="00196BCA" w:rsidRDefault="00AF391A" w:rsidP="00AF391A">
      <w:pPr>
        <w:pStyle w:val="B3"/>
        <w:rPr>
          <w:lang w:eastAsia="zh-CN"/>
        </w:rPr>
      </w:pPr>
      <w:r w:rsidRPr="00196BCA">
        <w:rPr>
          <w:lang w:eastAsia="zh-CN"/>
        </w:rPr>
        <w:t>3&gt;</w:t>
      </w:r>
      <w:r w:rsidRPr="00196BCA">
        <w:rPr>
          <w:lang w:eastAsia="zh-CN"/>
        </w:rPr>
        <w:tab/>
        <w:t>indicate to the upper layers that the conditions for initiating SDT procedure are fulfilled.</w:t>
      </w:r>
    </w:p>
    <w:p w14:paraId="3BAE704C" w14:textId="77777777" w:rsidR="00AF391A" w:rsidRPr="00196BCA" w:rsidRDefault="00AF391A" w:rsidP="00AF391A">
      <w:pPr>
        <w:rPr>
          <w:lang w:eastAsia="zh-CN"/>
        </w:rPr>
      </w:pPr>
      <w:r w:rsidRPr="00196BCA">
        <w:rPr>
          <w:lang w:eastAsia="zh-CN"/>
        </w:rPr>
        <w:t xml:space="preserve">[TS 38.321 clause </w:t>
      </w:r>
      <w:r w:rsidRPr="00196BCA">
        <w:t>5.27.2</w:t>
      </w:r>
      <w:r w:rsidRPr="00196BCA">
        <w:rPr>
          <w:lang w:eastAsia="zh-CN"/>
        </w:rPr>
        <w:t>]</w:t>
      </w:r>
    </w:p>
    <w:p w14:paraId="2E16E728" w14:textId="77777777" w:rsidR="00AF391A" w:rsidRPr="00196BCA" w:rsidRDefault="00AF391A" w:rsidP="00AF391A">
      <w:pPr>
        <w:rPr>
          <w:rFonts w:eastAsia="DengXian"/>
          <w:lang w:eastAsia="zh-CN"/>
        </w:rPr>
      </w:pPr>
      <w:r w:rsidRPr="00196BCA">
        <w:rPr>
          <w:rFonts w:eastAsia="DengXian"/>
          <w:lang w:eastAsia="zh-CN"/>
        </w:rPr>
        <w:t>The MAC entity shall consider the TA of the initial CG-SDT transmission with CCCH message to be valid when the following conditions are fulfilled:</w:t>
      </w:r>
    </w:p>
    <w:p w14:paraId="3FAEB150" w14:textId="77777777" w:rsidR="00AF391A" w:rsidRPr="00196BCA" w:rsidRDefault="00AF391A" w:rsidP="00AF391A">
      <w:pPr>
        <w:ind w:left="568" w:hanging="284"/>
        <w:rPr>
          <w:rFonts w:eastAsia="DengXian"/>
          <w:lang w:eastAsia="zh-CN"/>
        </w:rPr>
      </w:pPr>
      <w:r w:rsidRPr="00196BCA">
        <w:rPr>
          <w:rFonts w:eastAsia="DengXian"/>
          <w:lang w:eastAsia="zh-CN"/>
        </w:rPr>
        <w:t>1&gt;</w:t>
      </w:r>
      <w:r w:rsidRPr="00196BCA">
        <w:rPr>
          <w:rFonts w:eastAsia="DengXian"/>
          <w:lang w:eastAsia="zh-CN"/>
        </w:rPr>
        <w:tab/>
        <w:t>The RSRP values for the stored downlink pathloss reference and the current downlink pathloss reference are valid according to TS 38.133 [11]; and</w:t>
      </w:r>
    </w:p>
    <w:p w14:paraId="2BD5245A" w14:textId="77777777" w:rsidR="00AF391A" w:rsidRPr="00196BCA" w:rsidRDefault="00AF391A" w:rsidP="00AF391A">
      <w:pPr>
        <w:ind w:left="568" w:hanging="284"/>
        <w:rPr>
          <w:rFonts w:eastAsia="DengXian"/>
          <w:lang w:eastAsia="zh-CN"/>
        </w:rPr>
      </w:pPr>
      <w:r w:rsidRPr="00196BCA">
        <w:rPr>
          <w:rFonts w:eastAsia="DengXian"/>
          <w:lang w:eastAsia="zh-CN"/>
        </w:rPr>
        <w:t>1&gt;</w:t>
      </w:r>
      <w:r w:rsidRPr="00196BCA">
        <w:rPr>
          <w:rFonts w:eastAsia="DengXian"/>
          <w:lang w:eastAsia="zh-CN"/>
        </w:rPr>
        <w:tab/>
        <w:t xml:space="preserve">Compared to the stored downlink pathloss reference RSRP value, the current RSRP value of the downlink pathloss reference calculated as specified in </w:t>
      </w:r>
      <w:r w:rsidRPr="00196BCA">
        <w:rPr>
          <w:lang w:eastAsia="ko-KR"/>
        </w:rPr>
        <w:t xml:space="preserve">TS 38.133 [11] </w:t>
      </w:r>
      <w:r w:rsidRPr="00196BCA">
        <w:rPr>
          <w:rFonts w:eastAsia="DengXian"/>
          <w:lang w:eastAsia="zh-CN"/>
        </w:rPr>
        <w:t>has not increased/decreased by more than</w:t>
      </w:r>
      <w:r w:rsidRPr="00196BCA">
        <w:rPr>
          <w:rFonts w:eastAsia="DengXian"/>
          <w:iCs/>
          <w:lang w:eastAsia="zh-CN"/>
        </w:rPr>
        <w:t xml:space="preserve"> </w:t>
      </w:r>
      <w:r w:rsidRPr="00196BCA">
        <w:rPr>
          <w:rFonts w:eastAsia="DengXian"/>
          <w:i/>
          <w:lang w:eastAsia="zh-CN"/>
        </w:rPr>
        <w:t>cg-SDT-RSRP-ChangeThreshold</w:t>
      </w:r>
      <w:r w:rsidRPr="00196BCA">
        <w:rPr>
          <w:rFonts w:eastAsia="DengXian"/>
          <w:lang w:eastAsia="zh-CN"/>
        </w:rPr>
        <w:t>, if configured; and</w:t>
      </w:r>
    </w:p>
    <w:p w14:paraId="2AE065D1" w14:textId="77777777" w:rsidR="00AF391A" w:rsidRPr="00196BCA" w:rsidRDefault="00AF391A" w:rsidP="00AF391A">
      <w:pPr>
        <w:ind w:left="568" w:hanging="284"/>
        <w:rPr>
          <w:rFonts w:eastAsia="DengXian"/>
          <w:lang w:eastAsia="zh-CN"/>
        </w:rPr>
      </w:pPr>
      <w:r w:rsidRPr="00196BCA">
        <w:rPr>
          <w:rFonts w:eastAsia="DengXian"/>
          <w:lang w:eastAsia="zh-CN"/>
        </w:rPr>
        <w:t>1&gt;</w:t>
      </w:r>
      <w:r w:rsidRPr="00196BCA">
        <w:rPr>
          <w:rFonts w:eastAsia="DengXian"/>
          <w:lang w:eastAsia="zh-CN"/>
        </w:rPr>
        <w:tab/>
      </w:r>
      <w:r w:rsidRPr="00196BCA">
        <w:rPr>
          <w:rFonts w:eastAsia="DengXian"/>
          <w:i/>
          <w:lang w:eastAsia="zh-CN"/>
        </w:rPr>
        <w:t>cg-SDT-TimeAlignmentTimer</w:t>
      </w:r>
      <w:r w:rsidRPr="00196BCA">
        <w:rPr>
          <w:rFonts w:eastAsia="DengXian"/>
          <w:lang w:eastAsia="zh-CN"/>
        </w:rPr>
        <w:t xml:space="preserve"> is running.</w:t>
      </w:r>
    </w:p>
    <w:p w14:paraId="7DAEC396" w14:textId="77777777" w:rsidR="00AF391A" w:rsidRPr="00196BCA" w:rsidRDefault="00AF391A" w:rsidP="00AF391A">
      <w:pPr>
        <w:rPr>
          <w:lang w:eastAsia="zh-CN"/>
        </w:rPr>
      </w:pPr>
      <w:r w:rsidRPr="00196BCA">
        <w:rPr>
          <w:lang w:eastAsia="zh-CN"/>
        </w:rPr>
        <w:t xml:space="preserve"> [TS 38.331 clause </w:t>
      </w:r>
      <w:r w:rsidRPr="00196BCA">
        <w:t>5.3.13.5</w:t>
      </w:r>
      <w:r w:rsidRPr="00196BCA">
        <w:rPr>
          <w:lang w:eastAsia="zh-CN"/>
        </w:rPr>
        <w:t>]</w:t>
      </w:r>
    </w:p>
    <w:p w14:paraId="34924854" w14:textId="77777777" w:rsidR="00AF391A" w:rsidRPr="00196BCA" w:rsidRDefault="00AF391A" w:rsidP="00AF391A">
      <w:r w:rsidRPr="00196BCA">
        <w:t>The UE shall:</w:t>
      </w:r>
    </w:p>
    <w:p w14:paraId="6AED9BA6" w14:textId="77777777" w:rsidR="00AF391A" w:rsidRPr="00196BCA" w:rsidRDefault="00AF391A" w:rsidP="00AF391A">
      <w:pPr>
        <w:pStyle w:val="B2"/>
        <w:ind w:left="0" w:firstLine="0"/>
      </w:pPr>
      <w:r w:rsidRPr="00196BCA">
        <w:rPr>
          <w:lang w:eastAsia="zh-CN"/>
        </w:rPr>
        <w:t xml:space="preserve">      …</w:t>
      </w:r>
    </w:p>
    <w:p w14:paraId="3879270A" w14:textId="77777777" w:rsidR="00AF391A" w:rsidRPr="00196BCA" w:rsidRDefault="00AF391A" w:rsidP="00AF391A">
      <w:pPr>
        <w:pStyle w:val="B1"/>
      </w:pPr>
      <w:r w:rsidRPr="00196BCA">
        <w:t>1&gt;</w:t>
      </w:r>
      <w:r w:rsidRPr="00196BCA">
        <w:tab/>
      </w:r>
      <w:r w:rsidRPr="00196BCA">
        <w:rPr>
          <w:rFonts w:eastAsia="SimSun"/>
          <w:lang w:eastAsia="zh-CN"/>
        </w:rPr>
        <w:t xml:space="preserve">else </w:t>
      </w:r>
      <w:r w:rsidRPr="00196BCA">
        <w:t>if indication from the MCG RLC that the maximum number of retransmissions has been reached is received while SDT procedure is ongoing; or</w:t>
      </w:r>
    </w:p>
    <w:p w14:paraId="1ADB8EAA" w14:textId="77777777" w:rsidR="00AF391A" w:rsidRPr="00196BCA" w:rsidRDefault="00AF391A" w:rsidP="00AF391A">
      <w:pPr>
        <w:pStyle w:val="B1"/>
      </w:pPr>
      <w:r w:rsidRPr="00196BCA">
        <w:t>1&gt;</w:t>
      </w:r>
      <w:r w:rsidRPr="00196BCA">
        <w:tab/>
        <w:t>if random access problem indication is received from MCG MAC while SDT procedure is ongoing; or</w:t>
      </w:r>
    </w:p>
    <w:p w14:paraId="73FCD60A" w14:textId="77777777" w:rsidR="00AF391A" w:rsidRPr="00196BCA" w:rsidRDefault="00AF391A" w:rsidP="00AF391A">
      <w:pPr>
        <w:pStyle w:val="B1"/>
      </w:pPr>
      <w:bookmarkStart w:id="210" w:name="_Hlk97191875"/>
      <w:r w:rsidRPr="00196BCA">
        <w:t>1&gt;</w:t>
      </w:r>
      <w:r w:rsidRPr="00196BCA">
        <w:tab/>
        <w:t xml:space="preserve">if the lower layers indicate that </w:t>
      </w:r>
      <w:r w:rsidRPr="00196BCA">
        <w:rPr>
          <w:i/>
          <w:iCs/>
        </w:rPr>
        <w:t>cg</w:t>
      </w:r>
      <w:r w:rsidRPr="00196BCA">
        <w:t>-</w:t>
      </w:r>
      <w:r w:rsidRPr="00196BCA">
        <w:rPr>
          <w:i/>
          <w:iCs/>
        </w:rPr>
        <w:t>SDT</w:t>
      </w:r>
      <w:r w:rsidRPr="00196BCA">
        <w:t>-</w:t>
      </w:r>
      <w:r w:rsidRPr="00196BCA">
        <w:rPr>
          <w:i/>
          <w:iCs/>
        </w:rPr>
        <w:t>TimeAlignmentTimer</w:t>
      </w:r>
      <w:r w:rsidRPr="00196BCA">
        <w:t xml:space="preserve"> or the </w:t>
      </w:r>
      <w:r w:rsidRPr="00196BCA">
        <w:rPr>
          <w:i/>
          <w:iCs/>
        </w:rPr>
        <w:t>configuredGrantTimer</w:t>
      </w:r>
      <w:r w:rsidRPr="00196BCA">
        <w:t xml:space="preserve"> expired before receiving network response for the UL CG-SDT transmission with CCCH message</w:t>
      </w:r>
      <w:bookmarkEnd w:id="210"/>
      <w:r w:rsidRPr="00196BCA">
        <w:t xml:space="preserve"> while SDT procedure is ongoing; or</w:t>
      </w:r>
    </w:p>
    <w:p w14:paraId="45AC2602" w14:textId="77777777" w:rsidR="00AF391A" w:rsidRPr="00196BCA" w:rsidRDefault="00AF391A" w:rsidP="00AF391A">
      <w:pPr>
        <w:pStyle w:val="B1"/>
      </w:pPr>
      <w:r w:rsidRPr="00196BCA">
        <w:t>1&gt;</w:t>
      </w:r>
      <w:r w:rsidRPr="00196BCA">
        <w:tab/>
        <w:t>if T319a expires:</w:t>
      </w:r>
    </w:p>
    <w:p w14:paraId="783AF59D" w14:textId="77777777" w:rsidR="00AF391A" w:rsidRPr="00196BCA" w:rsidRDefault="00AF391A" w:rsidP="00AF391A">
      <w:pPr>
        <w:pStyle w:val="B2"/>
      </w:pPr>
      <w:r w:rsidRPr="00196BCA">
        <w:t>2&gt;</w:t>
      </w:r>
      <w:r w:rsidRPr="00196BCA">
        <w:tab/>
        <w:t>consider SDT procedure is not ongoing;</w:t>
      </w:r>
    </w:p>
    <w:p w14:paraId="08ED6E8A" w14:textId="77777777" w:rsidR="00AF391A" w:rsidRPr="00196BCA" w:rsidRDefault="00AF391A" w:rsidP="00AF391A">
      <w:pPr>
        <w:pStyle w:val="B2"/>
      </w:pPr>
      <w:r w:rsidRPr="00196BCA">
        <w:t>2&gt;</w:t>
      </w:r>
      <w:r w:rsidRPr="00196BCA">
        <w:tab/>
        <w:t>perform the actions upon going to RRC_IDLE as specified in 5.3.11 with release cause 'RRC Resume failure'.</w:t>
      </w:r>
    </w:p>
    <w:p w14:paraId="17B66A32" w14:textId="77777777" w:rsidR="00AF391A" w:rsidRPr="00196BCA" w:rsidRDefault="00AF391A" w:rsidP="00AF391A">
      <w:pPr>
        <w:pStyle w:val="H6"/>
      </w:pPr>
      <w:r w:rsidRPr="00196BCA">
        <w:t>7.1.1.13.5.3</w:t>
      </w:r>
      <w:r w:rsidRPr="00196BCA">
        <w:tab/>
        <w:t>Test description</w:t>
      </w:r>
    </w:p>
    <w:p w14:paraId="4C14AD45" w14:textId="77777777" w:rsidR="00AF391A" w:rsidRPr="00196BCA" w:rsidRDefault="00AF391A" w:rsidP="00AF391A">
      <w:pPr>
        <w:pStyle w:val="H6"/>
      </w:pPr>
      <w:r w:rsidRPr="00196BCA">
        <w:t>7.1.1.13.5.3.1</w:t>
      </w:r>
      <w:r w:rsidRPr="00196BCA">
        <w:tab/>
        <w:t>Pre-test conditions</w:t>
      </w:r>
    </w:p>
    <w:p w14:paraId="5048173E" w14:textId="77777777" w:rsidR="00AF391A" w:rsidRPr="00196BCA" w:rsidRDefault="00AF391A" w:rsidP="00AF391A">
      <w:pPr>
        <w:pStyle w:val="H6"/>
      </w:pPr>
      <w:r w:rsidRPr="00196BCA">
        <w:t>System Simulator:</w:t>
      </w:r>
    </w:p>
    <w:p w14:paraId="78B083EE" w14:textId="77777777" w:rsidR="00AF391A" w:rsidRPr="00196BCA" w:rsidRDefault="00AF391A" w:rsidP="00AF391A">
      <w:pPr>
        <w:pStyle w:val="B1"/>
      </w:pPr>
      <w:r w:rsidRPr="00196BCA">
        <w:t>-</w:t>
      </w:r>
      <w:r w:rsidRPr="00196BCA">
        <w:tab/>
        <w:t>NR Cell 1</w:t>
      </w:r>
    </w:p>
    <w:p w14:paraId="26C23C92" w14:textId="77777777" w:rsidR="00AF391A" w:rsidRPr="00196BCA" w:rsidRDefault="00AF391A" w:rsidP="00AF391A">
      <w:pPr>
        <w:pStyle w:val="B1"/>
        <w:rPr>
          <w:lang w:eastAsia="zh-CN"/>
        </w:rPr>
      </w:pPr>
      <w:r w:rsidRPr="00196BCA">
        <w:t>-</w:t>
      </w:r>
      <w:r w:rsidRPr="00196BCA">
        <w:tab/>
        <w:t>System information combination NR-1 as defined in TS 38.508-1 [4] clause 4.4.3.1.3 is used in NR cell.</w:t>
      </w:r>
    </w:p>
    <w:p w14:paraId="049A714D" w14:textId="77777777" w:rsidR="00AF391A" w:rsidRPr="00196BCA" w:rsidRDefault="00AF391A" w:rsidP="00AF391A">
      <w:pPr>
        <w:pStyle w:val="H6"/>
      </w:pPr>
      <w:r w:rsidRPr="00196BCA">
        <w:t>UE:</w:t>
      </w:r>
    </w:p>
    <w:p w14:paraId="33F95CA8" w14:textId="77777777" w:rsidR="00AF391A" w:rsidRPr="00196BCA" w:rsidRDefault="00AF391A" w:rsidP="00AF391A">
      <w:pPr>
        <w:pStyle w:val="B1"/>
      </w:pPr>
      <w:r w:rsidRPr="00196BCA">
        <w:tab/>
      </w:r>
      <w:r w:rsidRPr="00196BCA">
        <w:rPr>
          <w:lang w:eastAsia="zh-CN"/>
        </w:rPr>
        <w:t>None</w:t>
      </w:r>
      <w:r w:rsidRPr="00196BCA">
        <w:t>.</w:t>
      </w:r>
    </w:p>
    <w:p w14:paraId="00647007" w14:textId="77777777" w:rsidR="00AF391A" w:rsidRPr="00196BCA" w:rsidRDefault="00AF391A" w:rsidP="00AF391A">
      <w:pPr>
        <w:pStyle w:val="H6"/>
      </w:pPr>
      <w:r w:rsidRPr="00196BCA">
        <w:t>Preamble:</w:t>
      </w:r>
    </w:p>
    <w:p w14:paraId="282A6B9A" w14:textId="77777777" w:rsidR="00AF391A" w:rsidRPr="00196BCA" w:rsidRDefault="00AF391A" w:rsidP="00AF391A">
      <w:pPr>
        <w:pStyle w:val="B1"/>
      </w:pPr>
      <w:r w:rsidRPr="00196BCA">
        <w:t>-</w:t>
      </w:r>
      <w:r w:rsidRPr="00196BCA">
        <w:tab/>
        <w:t xml:space="preserve">The UE is in 5GS state 3N-A according to TS 38.508-1 [4], clause 4.4A.2 Table 4.4A.2-3 and Test Loop Function (On) with UE test loop mode B is established, if </w:t>
      </w:r>
      <w:r w:rsidRPr="00196BCA">
        <w:rPr>
          <w:lang w:eastAsia="zh-CN"/>
        </w:rPr>
        <w:t xml:space="preserve">pc_logicalChannelSR_DelayTimer=True </w:t>
      </w:r>
      <w:r w:rsidRPr="00196BCA">
        <w:t>the DRB is configured according to Table 7.1.1.13.5.3.1-1 for SDT operation</w:t>
      </w:r>
      <w:r w:rsidRPr="00196BCA">
        <w:rPr>
          <w:highlight w:val="yellow"/>
        </w:rPr>
        <w:t>.</w:t>
      </w:r>
    </w:p>
    <w:p w14:paraId="7E6EA91E" w14:textId="77777777" w:rsidR="00AF391A" w:rsidRPr="00196BCA" w:rsidRDefault="00AF391A" w:rsidP="00AF391A">
      <w:pPr>
        <w:pStyle w:val="TH"/>
      </w:pPr>
      <w:r w:rsidRPr="00196BCA">
        <w:rPr>
          <w:lang w:eastAsia="x-none"/>
        </w:rPr>
        <w:t xml:space="preserve">Table </w:t>
      </w:r>
      <w:r w:rsidRPr="00196BCA">
        <w:t>7.1.1.13.5.3.1</w:t>
      </w:r>
      <w:r w:rsidRPr="00196BCA">
        <w:rPr>
          <w:lang w:eastAsia="x-none"/>
        </w:rPr>
        <w:t xml:space="preserve">-1: </w:t>
      </w:r>
      <w:r w:rsidRPr="00196BCA">
        <w:t>Logical Channel Configuration Settings</w:t>
      </w:r>
    </w:p>
    <w:tbl>
      <w:tblPr>
        <w:tblW w:w="5443" w:type="dxa"/>
        <w:tblInd w:w="17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00"/>
        <w:gridCol w:w="1843"/>
      </w:tblGrid>
      <w:tr w:rsidR="00AF391A" w:rsidRPr="00196BCA" w14:paraId="26EF4DD6" w14:textId="77777777" w:rsidTr="00AB7AF6">
        <w:tc>
          <w:tcPr>
            <w:tcW w:w="3600" w:type="dxa"/>
          </w:tcPr>
          <w:p w14:paraId="765AD8A2" w14:textId="77777777" w:rsidR="00AF391A" w:rsidRPr="00196BCA" w:rsidRDefault="00AF391A" w:rsidP="00AB7AF6">
            <w:pPr>
              <w:pStyle w:val="TAH"/>
            </w:pPr>
            <w:r w:rsidRPr="00196BCA">
              <w:t>Parameter</w:t>
            </w:r>
          </w:p>
        </w:tc>
        <w:tc>
          <w:tcPr>
            <w:tcW w:w="1843" w:type="dxa"/>
          </w:tcPr>
          <w:p w14:paraId="1635BF0F" w14:textId="77777777" w:rsidR="00AF391A" w:rsidRPr="00196BCA" w:rsidRDefault="00AF391A" w:rsidP="00AB7AF6">
            <w:pPr>
              <w:pStyle w:val="TAH"/>
            </w:pPr>
            <w:r w:rsidRPr="00196BCA">
              <w:t>SDT DRB</w:t>
            </w:r>
          </w:p>
        </w:tc>
      </w:tr>
      <w:tr w:rsidR="00AF391A" w:rsidRPr="00196BCA" w14:paraId="1E203B55" w14:textId="77777777" w:rsidTr="00AB7AF6">
        <w:tc>
          <w:tcPr>
            <w:tcW w:w="3600" w:type="dxa"/>
          </w:tcPr>
          <w:p w14:paraId="4589C4BD" w14:textId="77777777" w:rsidR="00AF391A" w:rsidRPr="00196BCA" w:rsidRDefault="00AF391A" w:rsidP="00AB7AF6">
            <w:pPr>
              <w:pStyle w:val="TAL"/>
            </w:pPr>
            <w:r w:rsidRPr="00196BCA">
              <w:t>logicalChannelSR-DelayTimerApplied</w:t>
            </w:r>
          </w:p>
        </w:tc>
        <w:tc>
          <w:tcPr>
            <w:tcW w:w="1843" w:type="dxa"/>
          </w:tcPr>
          <w:p w14:paraId="514D50C3" w14:textId="77777777" w:rsidR="00AF391A" w:rsidRPr="00196BCA" w:rsidRDefault="00AF391A" w:rsidP="00AB7AF6">
            <w:pPr>
              <w:pStyle w:val="TAL"/>
              <w:jc w:val="center"/>
            </w:pPr>
            <w:r w:rsidRPr="00196BCA">
              <w:t>True</w:t>
            </w:r>
          </w:p>
        </w:tc>
      </w:tr>
      <w:tr w:rsidR="00AF391A" w:rsidRPr="00196BCA" w14:paraId="0262EBB6" w14:textId="77777777" w:rsidTr="00AB7AF6">
        <w:tc>
          <w:tcPr>
            <w:tcW w:w="3600" w:type="dxa"/>
          </w:tcPr>
          <w:p w14:paraId="5590F455" w14:textId="77777777" w:rsidR="00AF391A" w:rsidRPr="00196BCA" w:rsidRDefault="00AF391A" w:rsidP="00AB7AF6">
            <w:pPr>
              <w:pStyle w:val="TAL"/>
            </w:pPr>
            <w:r w:rsidRPr="00196BCA">
              <w:t>logicalChannelSR-DelayTimer</w:t>
            </w:r>
          </w:p>
        </w:tc>
        <w:tc>
          <w:tcPr>
            <w:tcW w:w="1843" w:type="dxa"/>
          </w:tcPr>
          <w:p w14:paraId="34FA5385" w14:textId="77777777" w:rsidR="00AF391A" w:rsidRPr="00196BCA" w:rsidRDefault="00AF391A" w:rsidP="00AB7AF6">
            <w:pPr>
              <w:pStyle w:val="TAL"/>
              <w:jc w:val="center"/>
            </w:pPr>
            <w:r w:rsidRPr="00196BCA">
              <w:rPr>
                <w:lang w:eastAsia="zh-CN"/>
              </w:rPr>
              <w:t>sf512</w:t>
            </w:r>
          </w:p>
        </w:tc>
      </w:tr>
    </w:tbl>
    <w:p w14:paraId="27F96927" w14:textId="77777777" w:rsidR="00AF391A" w:rsidRPr="00196BCA" w:rsidRDefault="00AF391A" w:rsidP="00AF391A"/>
    <w:p w14:paraId="2643D450" w14:textId="77777777" w:rsidR="00AF391A" w:rsidRPr="00196BCA" w:rsidRDefault="00AF391A" w:rsidP="00AF391A">
      <w:pPr>
        <w:pStyle w:val="H6"/>
      </w:pPr>
      <w:r w:rsidRPr="00196BCA">
        <w:t>7.1.1.13.5.3.2</w:t>
      </w:r>
      <w:r w:rsidRPr="00196BCA">
        <w:tab/>
        <w:t>Test procedure sequence</w:t>
      </w:r>
    </w:p>
    <w:p w14:paraId="1334D50F" w14:textId="77777777" w:rsidR="00AF391A" w:rsidRPr="00196BCA" w:rsidRDefault="00AF391A" w:rsidP="00AF391A">
      <w:pPr>
        <w:pStyle w:val="TH"/>
      </w:pPr>
      <w:r w:rsidRPr="00196BCA">
        <w:t>Table 7.1.1.13.5.3.2-1: Main behaviour</w:t>
      </w:r>
    </w:p>
    <w:tbl>
      <w:tblPr>
        <w:tblW w:w="97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9"/>
        <w:gridCol w:w="3970"/>
        <w:gridCol w:w="709"/>
        <w:gridCol w:w="2978"/>
        <w:gridCol w:w="567"/>
        <w:gridCol w:w="892"/>
      </w:tblGrid>
      <w:tr w:rsidR="00AF391A" w:rsidRPr="00196BCA" w14:paraId="4ED4DCF5" w14:textId="77777777" w:rsidTr="00AB7AF6">
        <w:tc>
          <w:tcPr>
            <w:tcW w:w="649" w:type="dxa"/>
            <w:tcBorders>
              <w:top w:val="single" w:sz="4" w:space="0" w:color="auto"/>
              <w:left w:val="single" w:sz="4" w:space="0" w:color="auto"/>
              <w:bottom w:val="nil"/>
              <w:right w:val="single" w:sz="4" w:space="0" w:color="auto"/>
            </w:tcBorders>
            <w:hideMark/>
          </w:tcPr>
          <w:p w14:paraId="6CDE6BAD" w14:textId="77777777" w:rsidR="00AF391A" w:rsidRPr="00196BCA" w:rsidRDefault="00AF391A" w:rsidP="00AB7AF6">
            <w:pPr>
              <w:pStyle w:val="TAH"/>
            </w:pPr>
            <w:r w:rsidRPr="00196BCA">
              <w:t>St</w:t>
            </w:r>
          </w:p>
        </w:tc>
        <w:tc>
          <w:tcPr>
            <w:tcW w:w="3970" w:type="dxa"/>
            <w:tcBorders>
              <w:top w:val="single" w:sz="4" w:space="0" w:color="auto"/>
              <w:left w:val="single" w:sz="4" w:space="0" w:color="auto"/>
              <w:bottom w:val="nil"/>
              <w:right w:val="single" w:sz="4" w:space="0" w:color="auto"/>
            </w:tcBorders>
            <w:hideMark/>
          </w:tcPr>
          <w:p w14:paraId="2BD5B3C6" w14:textId="77777777" w:rsidR="00AF391A" w:rsidRPr="00196BCA" w:rsidRDefault="00AF391A" w:rsidP="00AB7AF6">
            <w:pPr>
              <w:pStyle w:val="TAH"/>
            </w:pPr>
            <w:r w:rsidRPr="00196BCA">
              <w:t>Procedure</w:t>
            </w:r>
          </w:p>
        </w:tc>
        <w:tc>
          <w:tcPr>
            <w:tcW w:w="3687" w:type="dxa"/>
            <w:gridSpan w:val="2"/>
            <w:tcBorders>
              <w:top w:val="single" w:sz="4" w:space="0" w:color="auto"/>
              <w:left w:val="single" w:sz="4" w:space="0" w:color="auto"/>
              <w:bottom w:val="single" w:sz="4" w:space="0" w:color="auto"/>
              <w:right w:val="single" w:sz="4" w:space="0" w:color="auto"/>
            </w:tcBorders>
            <w:hideMark/>
          </w:tcPr>
          <w:p w14:paraId="405E8A5F" w14:textId="77777777" w:rsidR="00AF391A" w:rsidRPr="00196BCA" w:rsidRDefault="00AF391A" w:rsidP="00AB7AF6">
            <w:pPr>
              <w:pStyle w:val="TAH"/>
            </w:pPr>
            <w:r w:rsidRPr="00196BCA">
              <w:t>Message Sequence</w:t>
            </w:r>
          </w:p>
        </w:tc>
        <w:tc>
          <w:tcPr>
            <w:tcW w:w="567" w:type="dxa"/>
            <w:tcBorders>
              <w:top w:val="single" w:sz="4" w:space="0" w:color="auto"/>
              <w:left w:val="single" w:sz="4" w:space="0" w:color="auto"/>
              <w:bottom w:val="nil"/>
              <w:right w:val="single" w:sz="4" w:space="0" w:color="auto"/>
            </w:tcBorders>
            <w:hideMark/>
          </w:tcPr>
          <w:p w14:paraId="05EF3761" w14:textId="77777777" w:rsidR="00AF391A" w:rsidRPr="00196BCA" w:rsidRDefault="00AF391A" w:rsidP="00AB7AF6">
            <w:pPr>
              <w:pStyle w:val="TAH"/>
            </w:pPr>
            <w:r w:rsidRPr="00196BCA">
              <w:t>TP</w:t>
            </w:r>
          </w:p>
        </w:tc>
        <w:tc>
          <w:tcPr>
            <w:tcW w:w="892" w:type="dxa"/>
            <w:tcBorders>
              <w:top w:val="single" w:sz="4" w:space="0" w:color="auto"/>
              <w:left w:val="single" w:sz="4" w:space="0" w:color="auto"/>
              <w:bottom w:val="nil"/>
              <w:right w:val="single" w:sz="4" w:space="0" w:color="auto"/>
            </w:tcBorders>
            <w:hideMark/>
          </w:tcPr>
          <w:p w14:paraId="452C480C" w14:textId="77777777" w:rsidR="00AF391A" w:rsidRPr="00196BCA" w:rsidRDefault="00AF391A" w:rsidP="00AB7AF6">
            <w:pPr>
              <w:pStyle w:val="TAH"/>
            </w:pPr>
            <w:r w:rsidRPr="00196BCA">
              <w:t>Verdict</w:t>
            </w:r>
          </w:p>
        </w:tc>
      </w:tr>
      <w:tr w:rsidR="00AF391A" w:rsidRPr="00196BCA" w14:paraId="08095ED1" w14:textId="77777777" w:rsidTr="00AB7AF6">
        <w:tc>
          <w:tcPr>
            <w:tcW w:w="649" w:type="dxa"/>
            <w:tcBorders>
              <w:top w:val="nil"/>
              <w:left w:val="single" w:sz="4" w:space="0" w:color="auto"/>
              <w:bottom w:val="single" w:sz="4" w:space="0" w:color="auto"/>
              <w:right w:val="single" w:sz="4" w:space="0" w:color="auto"/>
            </w:tcBorders>
          </w:tcPr>
          <w:p w14:paraId="572D92B9" w14:textId="77777777" w:rsidR="00AF391A" w:rsidRPr="00196BCA" w:rsidRDefault="00AF391A" w:rsidP="00AB7AF6">
            <w:pPr>
              <w:pStyle w:val="TAH"/>
            </w:pPr>
          </w:p>
        </w:tc>
        <w:tc>
          <w:tcPr>
            <w:tcW w:w="3970" w:type="dxa"/>
            <w:tcBorders>
              <w:top w:val="nil"/>
              <w:left w:val="single" w:sz="4" w:space="0" w:color="auto"/>
              <w:bottom w:val="single" w:sz="4" w:space="0" w:color="auto"/>
              <w:right w:val="single" w:sz="4" w:space="0" w:color="auto"/>
            </w:tcBorders>
          </w:tcPr>
          <w:p w14:paraId="0A629662" w14:textId="77777777" w:rsidR="00AF391A" w:rsidRPr="00196BCA" w:rsidRDefault="00AF391A" w:rsidP="00AB7AF6">
            <w:pPr>
              <w:pStyle w:val="TAH"/>
            </w:pPr>
          </w:p>
        </w:tc>
        <w:tc>
          <w:tcPr>
            <w:tcW w:w="709" w:type="dxa"/>
            <w:tcBorders>
              <w:top w:val="single" w:sz="4" w:space="0" w:color="auto"/>
              <w:left w:val="single" w:sz="4" w:space="0" w:color="auto"/>
              <w:bottom w:val="single" w:sz="4" w:space="0" w:color="auto"/>
              <w:right w:val="single" w:sz="4" w:space="0" w:color="auto"/>
            </w:tcBorders>
            <w:hideMark/>
          </w:tcPr>
          <w:p w14:paraId="032FD28C" w14:textId="77777777" w:rsidR="00AF391A" w:rsidRPr="00196BCA" w:rsidRDefault="00AF391A" w:rsidP="00AB7AF6">
            <w:pPr>
              <w:pStyle w:val="TAH"/>
            </w:pPr>
            <w:r w:rsidRPr="00196BCA">
              <w:t>U - S</w:t>
            </w:r>
          </w:p>
        </w:tc>
        <w:tc>
          <w:tcPr>
            <w:tcW w:w="2978" w:type="dxa"/>
            <w:tcBorders>
              <w:top w:val="single" w:sz="4" w:space="0" w:color="auto"/>
              <w:left w:val="single" w:sz="4" w:space="0" w:color="auto"/>
              <w:bottom w:val="single" w:sz="4" w:space="0" w:color="auto"/>
              <w:right w:val="single" w:sz="4" w:space="0" w:color="auto"/>
            </w:tcBorders>
            <w:hideMark/>
          </w:tcPr>
          <w:p w14:paraId="5CACE706" w14:textId="77777777" w:rsidR="00AF391A" w:rsidRPr="00196BCA" w:rsidRDefault="00AF391A" w:rsidP="00AB7AF6">
            <w:pPr>
              <w:pStyle w:val="TAH"/>
            </w:pPr>
            <w:r w:rsidRPr="00196BCA">
              <w:t>Message</w:t>
            </w:r>
          </w:p>
        </w:tc>
        <w:tc>
          <w:tcPr>
            <w:tcW w:w="567" w:type="dxa"/>
            <w:tcBorders>
              <w:top w:val="nil"/>
              <w:left w:val="single" w:sz="4" w:space="0" w:color="auto"/>
              <w:bottom w:val="single" w:sz="4" w:space="0" w:color="auto"/>
              <w:right w:val="single" w:sz="4" w:space="0" w:color="auto"/>
            </w:tcBorders>
          </w:tcPr>
          <w:p w14:paraId="7027CACA" w14:textId="77777777" w:rsidR="00AF391A" w:rsidRPr="00196BCA" w:rsidRDefault="00AF391A" w:rsidP="00AB7AF6">
            <w:pPr>
              <w:pStyle w:val="TAH"/>
            </w:pPr>
          </w:p>
        </w:tc>
        <w:tc>
          <w:tcPr>
            <w:tcW w:w="892" w:type="dxa"/>
            <w:tcBorders>
              <w:top w:val="nil"/>
              <w:left w:val="single" w:sz="4" w:space="0" w:color="auto"/>
              <w:bottom w:val="single" w:sz="4" w:space="0" w:color="auto"/>
              <w:right w:val="single" w:sz="4" w:space="0" w:color="auto"/>
            </w:tcBorders>
          </w:tcPr>
          <w:p w14:paraId="419B90A8" w14:textId="77777777" w:rsidR="00AF391A" w:rsidRPr="00196BCA" w:rsidRDefault="00AF391A" w:rsidP="00AB7AF6">
            <w:pPr>
              <w:pStyle w:val="TAH"/>
            </w:pPr>
          </w:p>
        </w:tc>
      </w:tr>
      <w:tr w:rsidR="00AF391A" w:rsidRPr="00196BCA" w14:paraId="1F80B88D" w14:textId="77777777" w:rsidTr="00AB7AF6">
        <w:tblPrEx>
          <w:tblLook w:val="0000" w:firstRow="0" w:lastRow="0" w:firstColumn="0" w:lastColumn="0" w:noHBand="0" w:noVBand="0"/>
        </w:tblPrEx>
        <w:tc>
          <w:tcPr>
            <w:tcW w:w="649" w:type="dxa"/>
            <w:tcBorders>
              <w:top w:val="single" w:sz="4" w:space="0" w:color="auto"/>
              <w:left w:val="single" w:sz="4" w:space="0" w:color="auto"/>
              <w:bottom w:val="single" w:sz="4" w:space="0" w:color="auto"/>
              <w:right w:val="single" w:sz="4" w:space="0" w:color="auto"/>
            </w:tcBorders>
          </w:tcPr>
          <w:p w14:paraId="6A872CF9" w14:textId="77777777" w:rsidR="00AF391A" w:rsidRPr="00196BCA" w:rsidRDefault="00AF391A" w:rsidP="00AB7AF6">
            <w:pPr>
              <w:pStyle w:val="TAC"/>
            </w:pPr>
            <w:r w:rsidRPr="00196BCA">
              <w:t>1</w:t>
            </w:r>
          </w:p>
        </w:tc>
        <w:tc>
          <w:tcPr>
            <w:tcW w:w="3970" w:type="dxa"/>
            <w:tcBorders>
              <w:top w:val="single" w:sz="4" w:space="0" w:color="auto"/>
              <w:left w:val="single" w:sz="4" w:space="0" w:color="auto"/>
              <w:bottom w:val="single" w:sz="4" w:space="0" w:color="auto"/>
              <w:right w:val="single" w:sz="4" w:space="0" w:color="auto"/>
            </w:tcBorders>
          </w:tcPr>
          <w:p w14:paraId="5ED53D5F" w14:textId="77777777" w:rsidR="00AF391A" w:rsidRPr="00196BCA" w:rsidRDefault="00AF391A" w:rsidP="00AB7AF6">
            <w:pPr>
              <w:pStyle w:val="TAL"/>
            </w:pPr>
            <w:r w:rsidRPr="00196BCA">
              <w:t>The SS transmits a downlink assignment including the C-RNTI assigned to the UE</w:t>
            </w:r>
          </w:p>
        </w:tc>
        <w:tc>
          <w:tcPr>
            <w:tcW w:w="709" w:type="dxa"/>
            <w:tcBorders>
              <w:top w:val="single" w:sz="4" w:space="0" w:color="auto"/>
              <w:left w:val="single" w:sz="4" w:space="0" w:color="auto"/>
              <w:bottom w:val="single" w:sz="4" w:space="0" w:color="auto"/>
              <w:right w:val="single" w:sz="4" w:space="0" w:color="auto"/>
            </w:tcBorders>
          </w:tcPr>
          <w:p w14:paraId="35A05B73" w14:textId="77777777" w:rsidR="00AF391A" w:rsidRPr="00196BCA" w:rsidRDefault="00AF391A" w:rsidP="00AB7AF6">
            <w:pPr>
              <w:pStyle w:val="TAC"/>
            </w:pPr>
            <w:r w:rsidRPr="00196BCA">
              <w:t>&lt;--</w:t>
            </w:r>
          </w:p>
        </w:tc>
        <w:tc>
          <w:tcPr>
            <w:tcW w:w="2978" w:type="dxa"/>
            <w:tcBorders>
              <w:top w:val="single" w:sz="4" w:space="0" w:color="auto"/>
              <w:left w:val="single" w:sz="4" w:space="0" w:color="auto"/>
              <w:bottom w:val="single" w:sz="4" w:space="0" w:color="auto"/>
              <w:right w:val="single" w:sz="4" w:space="0" w:color="auto"/>
            </w:tcBorders>
          </w:tcPr>
          <w:p w14:paraId="63E120DE" w14:textId="77777777" w:rsidR="00AF391A" w:rsidRPr="00196BCA" w:rsidRDefault="00AF391A" w:rsidP="00AB7AF6">
            <w:pPr>
              <w:pStyle w:val="TAL"/>
            </w:pPr>
            <w:r w:rsidRPr="00196BCA">
              <w:t>(PDCCH (C-RNTI))</w:t>
            </w:r>
          </w:p>
        </w:tc>
        <w:tc>
          <w:tcPr>
            <w:tcW w:w="567" w:type="dxa"/>
            <w:tcBorders>
              <w:top w:val="single" w:sz="4" w:space="0" w:color="auto"/>
              <w:left w:val="single" w:sz="4" w:space="0" w:color="auto"/>
              <w:bottom w:val="single" w:sz="4" w:space="0" w:color="auto"/>
              <w:right w:val="single" w:sz="4" w:space="0" w:color="auto"/>
            </w:tcBorders>
          </w:tcPr>
          <w:p w14:paraId="4EB6D989" w14:textId="77777777" w:rsidR="00AF391A" w:rsidRPr="00196BCA" w:rsidRDefault="00AF391A" w:rsidP="00AB7AF6">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tcPr>
          <w:p w14:paraId="57C44465" w14:textId="77777777" w:rsidR="00AF391A" w:rsidRPr="00196BCA" w:rsidRDefault="00AF391A" w:rsidP="00AB7AF6">
            <w:pPr>
              <w:pStyle w:val="TAC"/>
            </w:pPr>
            <w:r w:rsidRPr="00196BCA">
              <w:t>-</w:t>
            </w:r>
          </w:p>
        </w:tc>
      </w:tr>
      <w:tr w:rsidR="00AF391A" w:rsidRPr="00196BCA" w14:paraId="1188C735" w14:textId="77777777" w:rsidTr="00AB7AF6">
        <w:tblPrEx>
          <w:tblLook w:val="0000" w:firstRow="0" w:lastRow="0" w:firstColumn="0" w:lastColumn="0" w:noHBand="0" w:noVBand="0"/>
        </w:tblPrEx>
        <w:tc>
          <w:tcPr>
            <w:tcW w:w="649" w:type="dxa"/>
            <w:tcBorders>
              <w:top w:val="single" w:sz="4" w:space="0" w:color="auto"/>
              <w:left w:val="single" w:sz="4" w:space="0" w:color="auto"/>
              <w:bottom w:val="single" w:sz="4" w:space="0" w:color="auto"/>
              <w:right w:val="single" w:sz="4" w:space="0" w:color="auto"/>
            </w:tcBorders>
          </w:tcPr>
          <w:p w14:paraId="2834B53E" w14:textId="77777777" w:rsidR="00AF391A" w:rsidRPr="00196BCA" w:rsidRDefault="00AF391A" w:rsidP="00AB7AF6">
            <w:pPr>
              <w:pStyle w:val="TAC"/>
              <w:rPr>
                <w:lang w:eastAsia="zh-CN"/>
              </w:rPr>
            </w:pPr>
            <w:r w:rsidRPr="00196BCA">
              <w:rPr>
                <w:lang w:eastAsia="zh-CN"/>
              </w:rPr>
              <w:t>2</w:t>
            </w:r>
          </w:p>
        </w:tc>
        <w:tc>
          <w:tcPr>
            <w:tcW w:w="3970" w:type="dxa"/>
            <w:tcBorders>
              <w:top w:val="single" w:sz="4" w:space="0" w:color="auto"/>
              <w:left w:val="single" w:sz="4" w:space="0" w:color="auto"/>
              <w:bottom w:val="single" w:sz="4" w:space="0" w:color="auto"/>
              <w:right w:val="single" w:sz="4" w:space="0" w:color="auto"/>
            </w:tcBorders>
          </w:tcPr>
          <w:p w14:paraId="0919D1F6" w14:textId="77777777" w:rsidR="00AF391A" w:rsidRPr="00196BCA" w:rsidRDefault="00AF391A" w:rsidP="00AB7AF6">
            <w:pPr>
              <w:pStyle w:val="TAL"/>
            </w:pPr>
            <w:r w:rsidRPr="00196BCA">
              <w:t>SS transmits in the indicated downlink assignment a RLC PDU in a MAC PDU on the DRB configured with SDT. (Note 1)</w:t>
            </w:r>
          </w:p>
        </w:tc>
        <w:tc>
          <w:tcPr>
            <w:tcW w:w="709" w:type="dxa"/>
            <w:tcBorders>
              <w:top w:val="single" w:sz="4" w:space="0" w:color="auto"/>
              <w:left w:val="single" w:sz="4" w:space="0" w:color="auto"/>
              <w:bottom w:val="single" w:sz="4" w:space="0" w:color="auto"/>
              <w:right w:val="single" w:sz="4" w:space="0" w:color="auto"/>
            </w:tcBorders>
          </w:tcPr>
          <w:p w14:paraId="3E9873F4" w14:textId="77777777" w:rsidR="00AF391A" w:rsidRPr="00196BCA" w:rsidRDefault="00AF391A" w:rsidP="00AB7AF6">
            <w:pPr>
              <w:pStyle w:val="TAC"/>
            </w:pPr>
            <w:r w:rsidRPr="00196BCA">
              <w:t>&lt;--</w:t>
            </w:r>
          </w:p>
        </w:tc>
        <w:tc>
          <w:tcPr>
            <w:tcW w:w="2978" w:type="dxa"/>
            <w:tcBorders>
              <w:top w:val="single" w:sz="4" w:space="0" w:color="auto"/>
              <w:left w:val="single" w:sz="4" w:space="0" w:color="auto"/>
              <w:bottom w:val="single" w:sz="4" w:space="0" w:color="auto"/>
              <w:right w:val="single" w:sz="4" w:space="0" w:color="auto"/>
            </w:tcBorders>
          </w:tcPr>
          <w:p w14:paraId="79A52A35" w14:textId="77777777" w:rsidR="00AF391A" w:rsidRPr="00196BCA" w:rsidRDefault="00AF391A" w:rsidP="00AB7AF6">
            <w:pPr>
              <w:pStyle w:val="TAL"/>
            </w:pPr>
            <w:r w:rsidRPr="00196BCA">
              <w:t>MAC PDU</w:t>
            </w:r>
          </w:p>
        </w:tc>
        <w:tc>
          <w:tcPr>
            <w:tcW w:w="567" w:type="dxa"/>
            <w:tcBorders>
              <w:top w:val="single" w:sz="4" w:space="0" w:color="auto"/>
              <w:left w:val="single" w:sz="4" w:space="0" w:color="auto"/>
              <w:bottom w:val="single" w:sz="4" w:space="0" w:color="auto"/>
              <w:right w:val="single" w:sz="4" w:space="0" w:color="auto"/>
            </w:tcBorders>
          </w:tcPr>
          <w:p w14:paraId="505139E6" w14:textId="77777777" w:rsidR="00AF391A" w:rsidRPr="00196BCA" w:rsidRDefault="00AF391A" w:rsidP="00AB7AF6">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tcPr>
          <w:p w14:paraId="57271621" w14:textId="77777777" w:rsidR="00AF391A" w:rsidRPr="00196BCA" w:rsidRDefault="00AF391A" w:rsidP="00AB7AF6">
            <w:pPr>
              <w:pStyle w:val="TAC"/>
            </w:pPr>
            <w:r w:rsidRPr="00196BCA">
              <w:t>-</w:t>
            </w:r>
          </w:p>
        </w:tc>
      </w:tr>
      <w:tr w:rsidR="00AF391A" w:rsidRPr="00196BCA" w14:paraId="1B4C837E" w14:textId="77777777" w:rsidTr="00AB7AF6">
        <w:tblPrEx>
          <w:tblLook w:val="0000" w:firstRow="0" w:lastRow="0" w:firstColumn="0" w:lastColumn="0" w:noHBand="0" w:noVBand="0"/>
        </w:tblPrEx>
        <w:tc>
          <w:tcPr>
            <w:tcW w:w="649" w:type="dxa"/>
            <w:tcBorders>
              <w:top w:val="single" w:sz="4" w:space="0" w:color="auto"/>
              <w:left w:val="single" w:sz="4" w:space="0" w:color="auto"/>
              <w:bottom w:val="single" w:sz="4" w:space="0" w:color="auto"/>
              <w:right w:val="single" w:sz="4" w:space="0" w:color="auto"/>
            </w:tcBorders>
          </w:tcPr>
          <w:p w14:paraId="474F0037" w14:textId="77777777" w:rsidR="00AF391A" w:rsidRPr="00196BCA" w:rsidRDefault="00AF391A" w:rsidP="00AB7AF6">
            <w:pPr>
              <w:pStyle w:val="TAC"/>
              <w:rPr>
                <w:lang w:eastAsia="zh-CN"/>
              </w:rPr>
            </w:pPr>
            <w:r w:rsidRPr="00196BCA">
              <w:rPr>
                <w:lang w:eastAsia="zh-CN"/>
              </w:rPr>
              <w:t>3</w:t>
            </w:r>
          </w:p>
        </w:tc>
        <w:tc>
          <w:tcPr>
            <w:tcW w:w="3970" w:type="dxa"/>
            <w:tcBorders>
              <w:top w:val="single" w:sz="4" w:space="0" w:color="auto"/>
              <w:left w:val="single" w:sz="4" w:space="0" w:color="auto"/>
              <w:bottom w:val="single" w:sz="4" w:space="0" w:color="auto"/>
              <w:right w:val="single" w:sz="4" w:space="0" w:color="auto"/>
            </w:tcBorders>
          </w:tcPr>
          <w:p w14:paraId="3CC80E27" w14:textId="77777777" w:rsidR="00AF391A" w:rsidRPr="00196BCA" w:rsidRDefault="00AF391A" w:rsidP="00AB7AF6">
            <w:pPr>
              <w:pStyle w:val="TAL"/>
            </w:pPr>
            <w:r w:rsidRPr="00196BCA">
              <w:t xml:space="preserve">The SS transmits an </w:t>
            </w:r>
            <w:r w:rsidRPr="00196BCA">
              <w:rPr>
                <w:i/>
                <w:iCs/>
              </w:rPr>
              <w:t>RRCRelease</w:t>
            </w:r>
            <w:r w:rsidRPr="00196BCA">
              <w:t xml:space="preserve"> message including </w:t>
            </w:r>
            <w:r w:rsidRPr="00196BCA">
              <w:rPr>
                <w:i/>
              </w:rPr>
              <w:t>SDT-CG-Config-r17</w:t>
            </w:r>
            <w:r w:rsidRPr="00196BCA">
              <w:t xml:space="preserve"> in s</w:t>
            </w:r>
            <w:r w:rsidRPr="00196BCA">
              <w:rPr>
                <w:i/>
              </w:rPr>
              <w:t>uspendConfig</w:t>
            </w:r>
            <w:r w:rsidRPr="00196BCA">
              <w:t xml:space="preserve">. The </w:t>
            </w:r>
            <w:r w:rsidRPr="00196BCA">
              <w:rPr>
                <w:i/>
              </w:rPr>
              <w:t>cg-SDT-TimeAlignmentTimer</w:t>
            </w:r>
            <w:r w:rsidRPr="00196BCA">
              <w:t xml:space="preserve"> is configured to 5120ms.</w:t>
            </w:r>
          </w:p>
        </w:tc>
        <w:tc>
          <w:tcPr>
            <w:tcW w:w="709" w:type="dxa"/>
            <w:tcBorders>
              <w:top w:val="single" w:sz="4" w:space="0" w:color="auto"/>
              <w:left w:val="single" w:sz="4" w:space="0" w:color="auto"/>
              <w:bottom w:val="single" w:sz="4" w:space="0" w:color="auto"/>
              <w:right w:val="single" w:sz="4" w:space="0" w:color="auto"/>
            </w:tcBorders>
          </w:tcPr>
          <w:p w14:paraId="61D3D5A4" w14:textId="77777777" w:rsidR="00AF391A" w:rsidRPr="00196BCA" w:rsidRDefault="00AF391A" w:rsidP="00AB7AF6">
            <w:pPr>
              <w:pStyle w:val="TAC"/>
            </w:pPr>
            <w:r w:rsidRPr="00196BCA">
              <w:t>&lt;--</w:t>
            </w:r>
          </w:p>
        </w:tc>
        <w:tc>
          <w:tcPr>
            <w:tcW w:w="2978" w:type="dxa"/>
            <w:tcBorders>
              <w:top w:val="single" w:sz="4" w:space="0" w:color="auto"/>
              <w:left w:val="single" w:sz="4" w:space="0" w:color="auto"/>
              <w:bottom w:val="single" w:sz="4" w:space="0" w:color="auto"/>
              <w:right w:val="single" w:sz="4" w:space="0" w:color="auto"/>
            </w:tcBorders>
          </w:tcPr>
          <w:p w14:paraId="16B7EEDD" w14:textId="77777777" w:rsidR="00AF391A" w:rsidRPr="00196BCA" w:rsidRDefault="00AF391A" w:rsidP="00AB7AF6">
            <w:pPr>
              <w:pStyle w:val="TAL"/>
            </w:pPr>
            <w:r w:rsidRPr="00196BCA">
              <w:t xml:space="preserve">NR </w:t>
            </w:r>
            <w:smartTag w:uri="urn:schemas-microsoft-com:office:smarttags" w:element="stockticker">
              <w:r w:rsidRPr="00196BCA">
                <w:t>RRC</w:t>
              </w:r>
            </w:smartTag>
            <w:r w:rsidRPr="00196BCA">
              <w:t xml:space="preserve">: </w:t>
            </w:r>
            <w:r w:rsidRPr="00196BCA">
              <w:rPr>
                <w:i/>
              </w:rPr>
              <w:t>RRCRelease</w:t>
            </w:r>
          </w:p>
        </w:tc>
        <w:tc>
          <w:tcPr>
            <w:tcW w:w="567" w:type="dxa"/>
            <w:tcBorders>
              <w:top w:val="single" w:sz="4" w:space="0" w:color="auto"/>
              <w:left w:val="single" w:sz="4" w:space="0" w:color="auto"/>
              <w:bottom w:val="single" w:sz="4" w:space="0" w:color="auto"/>
              <w:right w:val="single" w:sz="4" w:space="0" w:color="auto"/>
            </w:tcBorders>
          </w:tcPr>
          <w:p w14:paraId="2953588C" w14:textId="77777777" w:rsidR="00AF391A" w:rsidRPr="00196BCA" w:rsidRDefault="00AF391A" w:rsidP="00AB7AF6">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tcPr>
          <w:p w14:paraId="7D78B88A" w14:textId="77777777" w:rsidR="00AF391A" w:rsidRPr="00196BCA" w:rsidRDefault="00AF391A" w:rsidP="00AB7AF6">
            <w:pPr>
              <w:pStyle w:val="TAC"/>
            </w:pPr>
            <w:r w:rsidRPr="00196BCA">
              <w:t>-</w:t>
            </w:r>
          </w:p>
        </w:tc>
      </w:tr>
      <w:tr w:rsidR="00AF391A" w:rsidRPr="00196BCA" w14:paraId="7C6CD189" w14:textId="77777777" w:rsidTr="00AB7AF6">
        <w:tblPrEx>
          <w:tblLook w:val="0000" w:firstRow="0" w:lastRow="0" w:firstColumn="0" w:lastColumn="0" w:noHBand="0" w:noVBand="0"/>
        </w:tblPrEx>
        <w:tc>
          <w:tcPr>
            <w:tcW w:w="649" w:type="dxa"/>
            <w:tcBorders>
              <w:top w:val="single" w:sz="4" w:space="0" w:color="auto"/>
              <w:left w:val="single" w:sz="4" w:space="0" w:color="auto"/>
              <w:bottom w:val="single" w:sz="4" w:space="0" w:color="auto"/>
              <w:right w:val="single" w:sz="4" w:space="0" w:color="auto"/>
            </w:tcBorders>
          </w:tcPr>
          <w:p w14:paraId="615D27E7" w14:textId="77777777" w:rsidR="00AF391A" w:rsidRPr="00196BCA" w:rsidRDefault="00AF391A" w:rsidP="00AB7AF6">
            <w:pPr>
              <w:pStyle w:val="TAC"/>
              <w:rPr>
                <w:lang w:eastAsia="zh-CN"/>
              </w:rPr>
            </w:pPr>
            <w:r w:rsidRPr="00196BCA">
              <w:rPr>
                <w:lang w:eastAsia="zh-CN"/>
              </w:rPr>
              <w:t>4</w:t>
            </w:r>
          </w:p>
        </w:tc>
        <w:tc>
          <w:tcPr>
            <w:tcW w:w="3970" w:type="dxa"/>
            <w:tcBorders>
              <w:top w:val="single" w:sz="4" w:space="0" w:color="auto"/>
              <w:left w:val="single" w:sz="4" w:space="0" w:color="auto"/>
              <w:bottom w:val="single" w:sz="4" w:space="0" w:color="auto"/>
              <w:right w:val="single" w:sz="4" w:space="0" w:color="auto"/>
            </w:tcBorders>
          </w:tcPr>
          <w:p w14:paraId="4DD0AC6C" w14:textId="394271FC" w:rsidR="00AF391A" w:rsidRPr="00196BCA" w:rsidRDefault="00AF391A" w:rsidP="00AB7AF6">
            <w:pPr>
              <w:pStyle w:val="TAL"/>
            </w:pPr>
            <w:r w:rsidRPr="00196BCA">
              <w:t>The SS is configured on NR Cell 1 not to send RLC acknowledgement (RLC ACK) to the next received RLC SDU to the UE (Note 2)</w:t>
            </w:r>
          </w:p>
        </w:tc>
        <w:tc>
          <w:tcPr>
            <w:tcW w:w="709" w:type="dxa"/>
            <w:tcBorders>
              <w:top w:val="single" w:sz="4" w:space="0" w:color="auto"/>
              <w:left w:val="single" w:sz="4" w:space="0" w:color="auto"/>
              <w:bottom w:val="single" w:sz="4" w:space="0" w:color="auto"/>
              <w:right w:val="single" w:sz="4" w:space="0" w:color="auto"/>
            </w:tcBorders>
          </w:tcPr>
          <w:p w14:paraId="59738D77" w14:textId="77777777" w:rsidR="00AF391A" w:rsidRPr="00196BCA" w:rsidRDefault="00AF391A" w:rsidP="00AB7AF6">
            <w:pPr>
              <w:pStyle w:val="TAC"/>
            </w:pPr>
            <w:r w:rsidRPr="00196BCA">
              <w:t>-</w:t>
            </w:r>
          </w:p>
        </w:tc>
        <w:tc>
          <w:tcPr>
            <w:tcW w:w="2978" w:type="dxa"/>
            <w:tcBorders>
              <w:top w:val="single" w:sz="4" w:space="0" w:color="auto"/>
              <w:left w:val="single" w:sz="4" w:space="0" w:color="auto"/>
              <w:bottom w:val="single" w:sz="4" w:space="0" w:color="auto"/>
              <w:right w:val="single" w:sz="4" w:space="0" w:color="auto"/>
            </w:tcBorders>
          </w:tcPr>
          <w:p w14:paraId="4106ED17" w14:textId="77777777" w:rsidR="00AF391A" w:rsidRPr="00196BCA" w:rsidRDefault="00AF391A" w:rsidP="00AB7AF6">
            <w:pPr>
              <w:pStyle w:val="TAL"/>
            </w:pPr>
            <w:r w:rsidRPr="00196BCA">
              <w:t>-</w:t>
            </w:r>
          </w:p>
        </w:tc>
        <w:tc>
          <w:tcPr>
            <w:tcW w:w="567" w:type="dxa"/>
            <w:tcBorders>
              <w:top w:val="single" w:sz="4" w:space="0" w:color="auto"/>
              <w:left w:val="single" w:sz="4" w:space="0" w:color="auto"/>
              <w:bottom w:val="single" w:sz="4" w:space="0" w:color="auto"/>
              <w:right w:val="single" w:sz="4" w:space="0" w:color="auto"/>
            </w:tcBorders>
          </w:tcPr>
          <w:p w14:paraId="41C2638C" w14:textId="77777777" w:rsidR="00AF391A" w:rsidRPr="00196BCA" w:rsidRDefault="00AF391A" w:rsidP="00AB7AF6">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tcPr>
          <w:p w14:paraId="5971C3AE" w14:textId="77777777" w:rsidR="00AF391A" w:rsidRPr="00196BCA" w:rsidRDefault="00AF391A" w:rsidP="00AB7AF6">
            <w:pPr>
              <w:pStyle w:val="TAC"/>
            </w:pPr>
            <w:r w:rsidRPr="00196BCA">
              <w:t>-</w:t>
            </w:r>
          </w:p>
        </w:tc>
      </w:tr>
      <w:tr w:rsidR="00AF391A" w:rsidRPr="00196BCA" w14:paraId="26B0A69A" w14:textId="77777777" w:rsidTr="00AB7AF6">
        <w:tblPrEx>
          <w:tblLook w:val="0000" w:firstRow="0" w:lastRow="0" w:firstColumn="0" w:lastColumn="0" w:noHBand="0" w:noVBand="0"/>
        </w:tblPrEx>
        <w:tc>
          <w:tcPr>
            <w:tcW w:w="649" w:type="dxa"/>
            <w:tcBorders>
              <w:top w:val="single" w:sz="4" w:space="0" w:color="auto"/>
              <w:left w:val="single" w:sz="4" w:space="0" w:color="auto"/>
              <w:bottom w:val="single" w:sz="4" w:space="0" w:color="auto"/>
              <w:right w:val="single" w:sz="4" w:space="0" w:color="auto"/>
            </w:tcBorders>
          </w:tcPr>
          <w:p w14:paraId="75AF611D" w14:textId="77777777" w:rsidR="00AF391A" w:rsidRPr="00196BCA" w:rsidRDefault="00AF391A" w:rsidP="00AB7AF6">
            <w:pPr>
              <w:pStyle w:val="TAC"/>
              <w:rPr>
                <w:lang w:eastAsia="zh-CN"/>
              </w:rPr>
            </w:pPr>
            <w:r w:rsidRPr="00196BCA">
              <w:rPr>
                <w:lang w:eastAsia="zh-CN"/>
              </w:rPr>
              <w:t>5</w:t>
            </w:r>
          </w:p>
        </w:tc>
        <w:tc>
          <w:tcPr>
            <w:tcW w:w="3970" w:type="dxa"/>
            <w:tcBorders>
              <w:top w:val="single" w:sz="4" w:space="0" w:color="auto"/>
              <w:left w:val="single" w:sz="4" w:space="0" w:color="auto"/>
              <w:bottom w:val="single" w:sz="4" w:space="0" w:color="auto"/>
              <w:right w:val="single" w:sz="4" w:space="0" w:color="auto"/>
            </w:tcBorders>
          </w:tcPr>
          <w:p w14:paraId="642D888C" w14:textId="77777777" w:rsidR="00AF391A" w:rsidRPr="00196BCA" w:rsidRDefault="00AF391A" w:rsidP="00AB7AF6">
            <w:pPr>
              <w:pStyle w:val="TAL"/>
            </w:pPr>
            <w:r w:rsidRPr="00196BCA">
              <w:t xml:space="preserve">Check: The UE transmits a MAC PDU containing an </w:t>
            </w:r>
            <w:r w:rsidRPr="00196BCA">
              <w:rPr>
                <w:i/>
                <w:iCs/>
              </w:rPr>
              <w:t xml:space="preserve">RRCResumeRequest </w:t>
            </w:r>
            <w:r w:rsidRPr="00196BCA">
              <w:rPr>
                <w:iCs/>
              </w:rPr>
              <w:t xml:space="preserve">message and </w:t>
            </w:r>
            <w:r w:rsidRPr="00196BCA">
              <w:t>RLC PDU on DRB with SDT configured</w:t>
            </w:r>
            <w:r w:rsidRPr="00196BCA">
              <w:rPr>
                <w:i/>
              </w:rPr>
              <w:t xml:space="preserve"> </w:t>
            </w:r>
            <w:r w:rsidRPr="00196BCA">
              <w:t>in a CG PUSCH occasion?</w:t>
            </w:r>
          </w:p>
        </w:tc>
        <w:tc>
          <w:tcPr>
            <w:tcW w:w="709" w:type="dxa"/>
            <w:tcBorders>
              <w:top w:val="single" w:sz="4" w:space="0" w:color="auto"/>
              <w:left w:val="single" w:sz="4" w:space="0" w:color="auto"/>
              <w:bottom w:val="single" w:sz="4" w:space="0" w:color="auto"/>
              <w:right w:val="single" w:sz="4" w:space="0" w:color="auto"/>
            </w:tcBorders>
          </w:tcPr>
          <w:p w14:paraId="41DC5C2B" w14:textId="77777777" w:rsidR="00AF391A" w:rsidRPr="00196BCA" w:rsidRDefault="00AF391A" w:rsidP="00AB7AF6">
            <w:pPr>
              <w:pStyle w:val="TAC"/>
            </w:pPr>
            <w:r w:rsidRPr="00196BCA">
              <w:t>-</w:t>
            </w:r>
            <w:r w:rsidRPr="00196BCA">
              <w:rPr>
                <w:lang w:eastAsia="zh-CN"/>
              </w:rPr>
              <w:t>-&gt;</w:t>
            </w:r>
          </w:p>
        </w:tc>
        <w:tc>
          <w:tcPr>
            <w:tcW w:w="2978" w:type="dxa"/>
            <w:tcBorders>
              <w:top w:val="single" w:sz="4" w:space="0" w:color="auto"/>
              <w:left w:val="single" w:sz="4" w:space="0" w:color="auto"/>
              <w:bottom w:val="single" w:sz="4" w:space="0" w:color="auto"/>
              <w:right w:val="single" w:sz="4" w:space="0" w:color="auto"/>
            </w:tcBorders>
          </w:tcPr>
          <w:p w14:paraId="3DC8BA62" w14:textId="77777777" w:rsidR="00AF391A" w:rsidRPr="00196BCA" w:rsidRDefault="00AF391A" w:rsidP="00AB7AF6">
            <w:pPr>
              <w:pStyle w:val="TAL"/>
              <w:rPr>
                <w:lang w:eastAsia="zh-CN"/>
              </w:rPr>
            </w:pPr>
            <w:r w:rsidRPr="00196BCA">
              <w:rPr>
                <w:lang w:eastAsia="zh-CN"/>
              </w:rPr>
              <w:t>MAC PDU (</w:t>
            </w:r>
          </w:p>
          <w:p w14:paraId="58A3167E" w14:textId="77777777" w:rsidR="00AF391A" w:rsidRPr="00196BCA" w:rsidRDefault="00AF391A" w:rsidP="00AB7AF6">
            <w:pPr>
              <w:pStyle w:val="TAL"/>
              <w:rPr>
                <w:i/>
              </w:rPr>
            </w:pPr>
            <w:r w:rsidRPr="00196BCA">
              <w:t xml:space="preserve">NR </w:t>
            </w:r>
            <w:smartTag w:uri="urn:schemas-microsoft-com:office:smarttags" w:element="stockticker">
              <w:r w:rsidRPr="00196BCA">
                <w:t>RRC</w:t>
              </w:r>
            </w:smartTag>
            <w:r w:rsidRPr="00196BCA">
              <w:t xml:space="preserve">: </w:t>
            </w:r>
            <w:r w:rsidRPr="00196BCA">
              <w:rPr>
                <w:i/>
                <w:iCs/>
              </w:rPr>
              <w:t>RRCResumeRequest</w:t>
            </w:r>
            <w:r w:rsidRPr="00196BCA">
              <w:rPr>
                <w:i/>
              </w:rPr>
              <w:t>,</w:t>
            </w:r>
          </w:p>
          <w:p w14:paraId="03A2D843" w14:textId="77777777" w:rsidR="00AF391A" w:rsidRPr="00196BCA" w:rsidRDefault="00AF391A" w:rsidP="00AB7AF6">
            <w:pPr>
              <w:pStyle w:val="TAL"/>
            </w:pPr>
            <w:r w:rsidRPr="00196BCA">
              <w:t>RLC PDU on DRB with SDT configured)</w:t>
            </w:r>
          </w:p>
        </w:tc>
        <w:tc>
          <w:tcPr>
            <w:tcW w:w="567" w:type="dxa"/>
            <w:tcBorders>
              <w:top w:val="single" w:sz="4" w:space="0" w:color="auto"/>
              <w:left w:val="single" w:sz="4" w:space="0" w:color="auto"/>
              <w:bottom w:val="single" w:sz="4" w:space="0" w:color="auto"/>
              <w:right w:val="single" w:sz="4" w:space="0" w:color="auto"/>
            </w:tcBorders>
          </w:tcPr>
          <w:p w14:paraId="194F38D1" w14:textId="77777777" w:rsidR="00AF391A" w:rsidRPr="00196BCA" w:rsidRDefault="00AF391A" w:rsidP="00AB7AF6">
            <w:pPr>
              <w:pStyle w:val="TAC"/>
            </w:pPr>
            <w:r w:rsidRPr="00196BCA">
              <w:t>1</w:t>
            </w:r>
          </w:p>
        </w:tc>
        <w:tc>
          <w:tcPr>
            <w:tcW w:w="892" w:type="dxa"/>
            <w:tcBorders>
              <w:top w:val="single" w:sz="4" w:space="0" w:color="auto"/>
              <w:left w:val="single" w:sz="4" w:space="0" w:color="auto"/>
              <w:bottom w:val="single" w:sz="4" w:space="0" w:color="auto"/>
              <w:right w:val="single" w:sz="4" w:space="0" w:color="auto"/>
            </w:tcBorders>
          </w:tcPr>
          <w:p w14:paraId="0F435F6E" w14:textId="77777777" w:rsidR="00AF391A" w:rsidRPr="00196BCA" w:rsidRDefault="00AF391A" w:rsidP="00AB7AF6">
            <w:pPr>
              <w:pStyle w:val="TAC"/>
            </w:pPr>
            <w:r w:rsidRPr="00196BCA">
              <w:t>P</w:t>
            </w:r>
          </w:p>
        </w:tc>
      </w:tr>
      <w:tr w:rsidR="00AF391A" w:rsidRPr="00196BCA" w14:paraId="56B1B130" w14:textId="77777777" w:rsidTr="00AB7AF6">
        <w:tblPrEx>
          <w:tblLook w:val="0000" w:firstRow="0" w:lastRow="0" w:firstColumn="0" w:lastColumn="0" w:noHBand="0" w:noVBand="0"/>
        </w:tblPrEx>
        <w:tc>
          <w:tcPr>
            <w:tcW w:w="649" w:type="dxa"/>
            <w:tcBorders>
              <w:top w:val="single" w:sz="4" w:space="0" w:color="auto"/>
              <w:left w:val="single" w:sz="4" w:space="0" w:color="auto"/>
              <w:bottom w:val="single" w:sz="4" w:space="0" w:color="auto"/>
              <w:right w:val="single" w:sz="4" w:space="0" w:color="auto"/>
            </w:tcBorders>
          </w:tcPr>
          <w:p w14:paraId="61F418CB" w14:textId="77777777" w:rsidR="00AF391A" w:rsidRPr="00196BCA" w:rsidRDefault="00AF391A" w:rsidP="00AB7AF6">
            <w:pPr>
              <w:pStyle w:val="TAC"/>
              <w:rPr>
                <w:lang w:eastAsia="zh-CN"/>
              </w:rPr>
            </w:pPr>
            <w:r w:rsidRPr="00196BCA">
              <w:rPr>
                <w:lang w:eastAsia="zh-CN"/>
              </w:rPr>
              <w:t>6</w:t>
            </w:r>
          </w:p>
        </w:tc>
        <w:tc>
          <w:tcPr>
            <w:tcW w:w="3970" w:type="dxa"/>
            <w:tcBorders>
              <w:top w:val="single" w:sz="4" w:space="0" w:color="auto"/>
              <w:left w:val="single" w:sz="4" w:space="0" w:color="auto"/>
              <w:bottom w:val="single" w:sz="4" w:space="0" w:color="auto"/>
              <w:right w:val="single" w:sz="4" w:space="0" w:color="auto"/>
            </w:tcBorders>
          </w:tcPr>
          <w:p w14:paraId="6C67FC16" w14:textId="77777777" w:rsidR="00AF391A" w:rsidRPr="00196BCA" w:rsidRDefault="00AF391A" w:rsidP="00AB7AF6">
            <w:pPr>
              <w:pStyle w:val="TAL"/>
              <w:rPr>
                <w:lang w:eastAsia="zh-CN"/>
              </w:rPr>
            </w:pPr>
            <w:r w:rsidRPr="00196BCA">
              <w:rPr>
                <w:lang w:eastAsia="zh-CN"/>
              </w:rPr>
              <w:t xml:space="preserve">The SS waits 6s from step 3 to ensure that </w:t>
            </w:r>
            <w:r w:rsidRPr="00196BCA">
              <w:rPr>
                <w:i/>
              </w:rPr>
              <w:t>cg-SDT-TimeAlignmentTimer</w:t>
            </w:r>
            <w:r w:rsidRPr="00196BCA">
              <w:t xml:space="preserve"> expired and then transmits Paging message including </w:t>
            </w:r>
            <w:r w:rsidRPr="00196BCA">
              <w:rPr>
                <w:i/>
              </w:rPr>
              <w:t>ng-5G-S-TMSI.</w:t>
            </w:r>
            <w:r w:rsidRPr="00196BCA">
              <w:t xml:space="preserve"> </w:t>
            </w:r>
            <w:r w:rsidRPr="00196BCA">
              <w:rPr>
                <w:lang w:eastAsia="zh-CN"/>
              </w:rPr>
              <w:t>(Note 3)</w:t>
            </w:r>
          </w:p>
        </w:tc>
        <w:tc>
          <w:tcPr>
            <w:tcW w:w="709" w:type="dxa"/>
            <w:tcBorders>
              <w:top w:val="single" w:sz="4" w:space="0" w:color="auto"/>
              <w:left w:val="single" w:sz="4" w:space="0" w:color="auto"/>
              <w:bottom w:val="single" w:sz="4" w:space="0" w:color="auto"/>
              <w:right w:val="single" w:sz="4" w:space="0" w:color="auto"/>
            </w:tcBorders>
          </w:tcPr>
          <w:p w14:paraId="6C3EB7C0" w14:textId="77777777" w:rsidR="00AF391A" w:rsidRPr="00196BCA" w:rsidRDefault="00AF391A" w:rsidP="00AB7AF6">
            <w:pPr>
              <w:pStyle w:val="TAC"/>
            </w:pPr>
            <w:r w:rsidRPr="00196BCA">
              <w:t>&lt;--</w:t>
            </w:r>
          </w:p>
        </w:tc>
        <w:tc>
          <w:tcPr>
            <w:tcW w:w="2978" w:type="dxa"/>
            <w:tcBorders>
              <w:top w:val="single" w:sz="4" w:space="0" w:color="auto"/>
              <w:left w:val="single" w:sz="4" w:space="0" w:color="auto"/>
              <w:bottom w:val="single" w:sz="4" w:space="0" w:color="auto"/>
              <w:right w:val="single" w:sz="4" w:space="0" w:color="auto"/>
            </w:tcBorders>
          </w:tcPr>
          <w:p w14:paraId="3D1C1FFC" w14:textId="77777777" w:rsidR="00AF391A" w:rsidRPr="00196BCA" w:rsidRDefault="00AF391A" w:rsidP="00AB7AF6">
            <w:pPr>
              <w:pStyle w:val="TAL"/>
            </w:pPr>
            <w:r w:rsidRPr="00196BCA">
              <w:t xml:space="preserve">NR </w:t>
            </w:r>
            <w:smartTag w:uri="urn:schemas-microsoft-com:office:smarttags" w:element="stockticker">
              <w:r w:rsidRPr="00196BCA">
                <w:t>RRC</w:t>
              </w:r>
            </w:smartTag>
            <w:r w:rsidRPr="00196BCA">
              <w:t xml:space="preserve">: </w:t>
            </w:r>
            <w:r w:rsidRPr="00196BCA">
              <w:rPr>
                <w:i/>
                <w:iCs/>
              </w:rPr>
              <w:t>Paging</w:t>
            </w:r>
          </w:p>
        </w:tc>
        <w:tc>
          <w:tcPr>
            <w:tcW w:w="567" w:type="dxa"/>
            <w:tcBorders>
              <w:top w:val="single" w:sz="4" w:space="0" w:color="auto"/>
              <w:left w:val="single" w:sz="4" w:space="0" w:color="auto"/>
              <w:bottom w:val="single" w:sz="4" w:space="0" w:color="auto"/>
              <w:right w:val="single" w:sz="4" w:space="0" w:color="auto"/>
            </w:tcBorders>
          </w:tcPr>
          <w:p w14:paraId="7B03DB4A" w14:textId="77777777" w:rsidR="00AF391A" w:rsidRPr="00196BCA" w:rsidRDefault="00AF391A" w:rsidP="00AB7AF6">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tcPr>
          <w:p w14:paraId="5E00906E" w14:textId="77777777" w:rsidR="00AF391A" w:rsidRPr="00196BCA" w:rsidRDefault="00AF391A" w:rsidP="00AB7AF6">
            <w:pPr>
              <w:pStyle w:val="TAC"/>
            </w:pPr>
            <w:r w:rsidRPr="00196BCA">
              <w:t>-</w:t>
            </w:r>
          </w:p>
        </w:tc>
      </w:tr>
      <w:tr w:rsidR="00AF391A" w:rsidRPr="00196BCA" w14:paraId="1C1C8DE8" w14:textId="77777777" w:rsidTr="00AB7AF6">
        <w:tblPrEx>
          <w:tblLook w:val="0000" w:firstRow="0" w:lastRow="0" w:firstColumn="0" w:lastColumn="0" w:noHBand="0" w:noVBand="0"/>
        </w:tblPrEx>
        <w:tc>
          <w:tcPr>
            <w:tcW w:w="649" w:type="dxa"/>
            <w:tcBorders>
              <w:top w:val="single" w:sz="4" w:space="0" w:color="auto"/>
              <w:left w:val="single" w:sz="4" w:space="0" w:color="auto"/>
              <w:bottom w:val="single" w:sz="4" w:space="0" w:color="auto"/>
              <w:right w:val="single" w:sz="4" w:space="0" w:color="auto"/>
            </w:tcBorders>
          </w:tcPr>
          <w:p w14:paraId="79E7677C" w14:textId="77777777" w:rsidR="00AF391A" w:rsidRPr="00196BCA" w:rsidRDefault="00AF391A" w:rsidP="00AB7AF6">
            <w:pPr>
              <w:pStyle w:val="TAC"/>
              <w:rPr>
                <w:lang w:eastAsia="zh-CN"/>
              </w:rPr>
            </w:pPr>
            <w:r w:rsidRPr="00196BCA">
              <w:rPr>
                <w:lang w:eastAsia="zh-CN"/>
              </w:rPr>
              <w:t>7</w:t>
            </w:r>
          </w:p>
        </w:tc>
        <w:tc>
          <w:tcPr>
            <w:tcW w:w="3970" w:type="dxa"/>
            <w:tcBorders>
              <w:top w:val="single" w:sz="4" w:space="0" w:color="auto"/>
              <w:left w:val="single" w:sz="4" w:space="0" w:color="auto"/>
              <w:bottom w:val="single" w:sz="4" w:space="0" w:color="auto"/>
              <w:right w:val="single" w:sz="4" w:space="0" w:color="auto"/>
            </w:tcBorders>
          </w:tcPr>
          <w:p w14:paraId="3D79F336" w14:textId="77777777" w:rsidR="00AF391A" w:rsidRPr="00196BCA" w:rsidRDefault="00AF391A" w:rsidP="00AB7AF6">
            <w:pPr>
              <w:pStyle w:val="TAL"/>
            </w:pPr>
            <w:r w:rsidRPr="00196BCA">
              <w:t xml:space="preserve">Check: Does the UE transmit an </w:t>
            </w:r>
            <w:r w:rsidRPr="00196BCA">
              <w:rPr>
                <w:i/>
                <w:iCs/>
              </w:rPr>
              <w:t>RRCSetupRequest</w:t>
            </w:r>
            <w:r w:rsidRPr="00196BCA">
              <w:t xml:space="preserve"> message?</w:t>
            </w:r>
          </w:p>
        </w:tc>
        <w:tc>
          <w:tcPr>
            <w:tcW w:w="709" w:type="dxa"/>
            <w:tcBorders>
              <w:top w:val="single" w:sz="4" w:space="0" w:color="auto"/>
              <w:left w:val="single" w:sz="4" w:space="0" w:color="auto"/>
              <w:bottom w:val="single" w:sz="4" w:space="0" w:color="auto"/>
              <w:right w:val="single" w:sz="4" w:space="0" w:color="auto"/>
            </w:tcBorders>
          </w:tcPr>
          <w:p w14:paraId="0A743F81" w14:textId="77777777" w:rsidR="00AF391A" w:rsidRPr="00196BCA" w:rsidRDefault="00AF391A" w:rsidP="00AB7AF6">
            <w:pPr>
              <w:pStyle w:val="TAC"/>
            </w:pPr>
            <w:r w:rsidRPr="00196BCA">
              <w:t>--&gt;</w:t>
            </w:r>
          </w:p>
        </w:tc>
        <w:tc>
          <w:tcPr>
            <w:tcW w:w="2978" w:type="dxa"/>
            <w:tcBorders>
              <w:top w:val="single" w:sz="4" w:space="0" w:color="auto"/>
              <w:left w:val="single" w:sz="4" w:space="0" w:color="auto"/>
              <w:bottom w:val="single" w:sz="4" w:space="0" w:color="auto"/>
              <w:right w:val="single" w:sz="4" w:space="0" w:color="auto"/>
            </w:tcBorders>
          </w:tcPr>
          <w:p w14:paraId="28B4E605" w14:textId="77777777" w:rsidR="00AF391A" w:rsidRPr="00196BCA" w:rsidRDefault="00AF391A" w:rsidP="00AB7AF6">
            <w:pPr>
              <w:pStyle w:val="TAL"/>
            </w:pPr>
            <w:r w:rsidRPr="00196BCA">
              <w:t xml:space="preserve">NR </w:t>
            </w:r>
            <w:smartTag w:uri="urn:schemas-microsoft-com:office:smarttags" w:element="stockticker">
              <w:r w:rsidRPr="00196BCA">
                <w:t>RRC</w:t>
              </w:r>
            </w:smartTag>
            <w:r w:rsidRPr="00196BCA">
              <w:t xml:space="preserve">: </w:t>
            </w:r>
            <w:r w:rsidRPr="00196BCA">
              <w:rPr>
                <w:i/>
                <w:iCs/>
              </w:rPr>
              <w:t>RRCSetupRequest</w:t>
            </w:r>
          </w:p>
        </w:tc>
        <w:tc>
          <w:tcPr>
            <w:tcW w:w="567" w:type="dxa"/>
            <w:tcBorders>
              <w:top w:val="single" w:sz="4" w:space="0" w:color="auto"/>
              <w:left w:val="single" w:sz="4" w:space="0" w:color="auto"/>
              <w:bottom w:val="single" w:sz="4" w:space="0" w:color="auto"/>
              <w:right w:val="single" w:sz="4" w:space="0" w:color="auto"/>
            </w:tcBorders>
          </w:tcPr>
          <w:p w14:paraId="3EE92376" w14:textId="77777777" w:rsidR="00AF391A" w:rsidRPr="00196BCA" w:rsidRDefault="00AF391A" w:rsidP="00AB7AF6">
            <w:pPr>
              <w:pStyle w:val="TAC"/>
            </w:pPr>
            <w:r w:rsidRPr="00196BCA">
              <w:t>3</w:t>
            </w:r>
          </w:p>
        </w:tc>
        <w:tc>
          <w:tcPr>
            <w:tcW w:w="892" w:type="dxa"/>
            <w:tcBorders>
              <w:top w:val="single" w:sz="4" w:space="0" w:color="auto"/>
              <w:left w:val="single" w:sz="4" w:space="0" w:color="auto"/>
              <w:bottom w:val="single" w:sz="4" w:space="0" w:color="auto"/>
              <w:right w:val="single" w:sz="4" w:space="0" w:color="auto"/>
            </w:tcBorders>
          </w:tcPr>
          <w:p w14:paraId="110230F3" w14:textId="77777777" w:rsidR="00AF391A" w:rsidRPr="00196BCA" w:rsidRDefault="00AF391A" w:rsidP="00AB7AF6">
            <w:pPr>
              <w:pStyle w:val="TAC"/>
            </w:pPr>
            <w:r w:rsidRPr="00196BCA">
              <w:t>P</w:t>
            </w:r>
          </w:p>
        </w:tc>
      </w:tr>
      <w:tr w:rsidR="00AF391A" w:rsidRPr="00196BCA" w14:paraId="57A5B715" w14:textId="77777777" w:rsidTr="00AB7AF6">
        <w:tblPrEx>
          <w:tblLook w:val="0000" w:firstRow="0" w:lastRow="0" w:firstColumn="0" w:lastColumn="0" w:noHBand="0" w:noVBand="0"/>
        </w:tblPrEx>
        <w:tc>
          <w:tcPr>
            <w:tcW w:w="649" w:type="dxa"/>
            <w:tcBorders>
              <w:top w:val="single" w:sz="4" w:space="0" w:color="auto"/>
              <w:left w:val="single" w:sz="4" w:space="0" w:color="auto"/>
              <w:bottom w:val="single" w:sz="4" w:space="0" w:color="auto"/>
              <w:right w:val="single" w:sz="4" w:space="0" w:color="auto"/>
            </w:tcBorders>
          </w:tcPr>
          <w:p w14:paraId="0E7CB688" w14:textId="77777777" w:rsidR="00AF391A" w:rsidRPr="00196BCA" w:rsidRDefault="00AF391A" w:rsidP="00AB7AF6">
            <w:pPr>
              <w:pStyle w:val="TAC"/>
              <w:rPr>
                <w:lang w:eastAsia="zh-CN"/>
              </w:rPr>
            </w:pPr>
            <w:r w:rsidRPr="00196BCA">
              <w:rPr>
                <w:lang w:eastAsia="zh-CN"/>
              </w:rPr>
              <w:t>8-13</w:t>
            </w:r>
          </w:p>
        </w:tc>
        <w:tc>
          <w:tcPr>
            <w:tcW w:w="3970" w:type="dxa"/>
            <w:tcBorders>
              <w:top w:val="single" w:sz="4" w:space="0" w:color="auto"/>
              <w:left w:val="single" w:sz="4" w:space="0" w:color="auto"/>
              <w:bottom w:val="single" w:sz="4" w:space="0" w:color="auto"/>
              <w:right w:val="single" w:sz="4" w:space="0" w:color="auto"/>
            </w:tcBorders>
          </w:tcPr>
          <w:p w14:paraId="61732A30" w14:textId="77777777" w:rsidR="00AF391A" w:rsidRPr="00196BCA" w:rsidRDefault="00AF391A" w:rsidP="00AB7AF6">
            <w:pPr>
              <w:pStyle w:val="TAL"/>
            </w:pPr>
            <w:r w:rsidRPr="00196BCA">
              <w:t>Steps 3 to 8 of the NR RRC_CONNECTED procedure in TS 38.508-1 [4] Table 4.5.4.2-3 are executed to successfully complete the service request procedure.</w:t>
            </w:r>
          </w:p>
        </w:tc>
        <w:tc>
          <w:tcPr>
            <w:tcW w:w="709" w:type="dxa"/>
            <w:tcBorders>
              <w:top w:val="single" w:sz="4" w:space="0" w:color="auto"/>
              <w:left w:val="single" w:sz="4" w:space="0" w:color="auto"/>
              <w:bottom w:val="single" w:sz="4" w:space="0" w:color="auto"/>
              <w:right w:val="single" w:sz="4" w:space="0" w:color="auto"/>
            </w:tcBorders>
          </w:tcPr>
          <w:p w14:paraId="1A2668C7" w14:textId="77777777" w:rsidR="00AF391A" w:rsidRPr="00196BCA" w:rsidRDefault="00AF391A" w:rsidP="00AB7AF6">
            <w:pPr>
              <w:pStyle w:val="TAC"/>
            </w:pPr>
            <w:r w:rsidRPr="00196BCA">
              <w:rPr>
                <w:lang w:eastAsia="zh-CN"/>
              </w:rPr>
              <w:t>-</w:t>
            </w:r>
          </w:p>
        </w:tc>
        <w:tc>
          <w:tcPr>
            <w:tcW w:w="2978" w:type="dxa"/>
            <w:tcBorders>
              <w:top w:val="single" w:sz="4" w:space="0" w:color="auto"/>
              <w:left w:val="single" w:sz="4" w:space="0" w:color="auto"/>
              <w:bottom w:val="single" w:sz="4" w:space="0" w:color="auto"/>
              <w:right w:val="single" w:sz="4" w:space="0" w:color="auto"/>
            </w:tcBorders>
          </w:tcPr>
          <w:p w14:paraId="4E8E5F00" w14:textId="77777777" w:rsidR="00AF391A" w:rsidRPr="00196BCA" w:rsidRDefault="00AF391A" w:rsidP="00AB7AF6">
            <w:pPr>
              <w:pStyle w:val="TAL"/>
            </w:pPr>
            <w:r w:rsidRPr="00196BCA">
              <w:rPr>
                <w:iCs/>
              </w:rPr>
              <w:t>-</w:t>
            </w:r>
          </w:p>
        </w:tc>
        <w:tc>
          <w:tcPr>
            <w:tcW w:w="567" w:type="dxa"/>
            <w:tcBorders>
              <w:top w:val="single" w:sz="4" w:space="0" w:color="auto"/>
              <w:left w:val="single" w:sz="4" w:space="0" w:color="auto"/>
              <w:bottom w:val="single" w:sz="4" w:space="0" w:color="auto"/>
              <w:right w:val="single" w:sz="4" w:space="0" w:color="auto"/>
            </w:tcBorders>
          </w:tcPr>
          <w:p w14:paraId="46DF727E" w14:textId="77777777" w:rsidR="00AF391A" w:rsidRPr="00196BCA" w:rsidRDefault="00AF391A" w:rsidP="00AB7AF6">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tcPr>
          <w:p w14:paraId="05383068" w14:textId="77777777" w:rsidR="00AF391A" w:rsidRPr="00196BCA" w:rsidRDefault="00AF391A" w:rsidP="00AB7AF6">
            <w:pPr>
              <w:pStyle w:val="TAC"/>
            </w:pPr>
            <w:r w:rsidRPr="00196BCA">
              <w:t>-</w:t>
            </w:r>
          </w:p>
        </w:tc>
      </w:tr>
      <w:tr w:rsidR="00AF391A" w:rsidRPr="00196BCA" w14:paraId="0B988F34" w14:textId="77777777" w:rsidTr="00AB7AF6">
        <w:tblPrEx>
          <w:tblLook w:val="0000" w:firstRow="0" w:lastRow="0" w:firstColumn="0" w:lastColumn="0" w:noHBand="0" w:noVBand="0"/>
        </w:tblPrEx>
        <w:tc>
          <w:tcPr>
            <w:tcW w:w="649" w:type="dxa"/>
            <w:tcBorders>
              <w:top w:val="single" w:sz="4" w:space="0" w:color="auto"/>
              <w:left w:val="single" w:sz="4" w:space="0" w:color="auto"/>
              <w:bottom w:val="single" w:sz="4" w:space="0" w:color="auto"/>
              <w:right w:val="single" w:sz="4" w:space="0" w:color="auto"/>
            </w:tcBorders>
          </w:tcPr>
          <w:p w14:paraId="0B6D8E67" w14:textId="77777777" w:rsidR="00AF391A" w:rsidRPr="00196BCA" w:rsidRDefault="00AF391A" w:rsidP="00AB7AF6">
            <w:pPr>
              <w:pStyle w:val="TAC"/>
            </w:pPr>
            <w:r w:rsidRPr="00196BCA">
              <w:rPr>
                <w:lang w:eastAsia="zh-CN"/>
              </w:rPr>
              <w:t>14</w:t>
            </w:r>
          </w:p>
        </w:tc>
        <w:tc>
          <w:tcPr>
            <w:tcW w:w="3970" w:type="dxa"/>
            <w:tcBorders>
              <w:top w:val="single" w:sz="4" w:space="0" w:color="auto"/>
              <w:left w:val="single" w:sz="4" w:space="0" w:color="auto"/>
              <w:bottom w:val="single" w:sz="4" w:space="0" w:color="auto"/>
              <w:right w:val="single" w:sz="4" w:space="0" w:color="auto"/>
            </w:tcBorders>
          </w:tcPr>
          <w:p w14:paraId="04FCBCDE" w14:textId="77777777" w:rsidR="00AF391A" w:rsidRPr="00196BCA" w:rsidRDefault="00AF391A" w:rsidP="00AB7AF6">
            <w:pPr>
              <w:pStyle w:val="TAL"/>
            </w:pPr>
            <w:r w:rsidRPr="00196BCA">
              <w:t xml:space="preserve">The SS transmits an OPEN UE TEST LOOP message. </w:t>
            </w:r>
          </w:p>
        </w:tc>
        <w:tc>
          <w:tcPr>
            <w:tcW w:w="709" w:type="dxa"/>
            <w:tcBorders>
              <w:top w:val="single" w:sz="4" w:space="0" w:color="auto"/>
              <w:left w:val="single" w:sz="4" w:space="0" w:color="auto"/>
              <w:bottom w:val="single" w:sz="4" w:space="0" w:color="auto"/>
              <w:right w:val="single" w:sz="4" w:space="0" w:color="auto"/>
            </w:tcBorders>
          </w:tcPr>
          <w:p w14:paraId="6EE65402" w14:textId="77777777" w:rsidR="00AF391A" w:rsidRPr="00196BCA" w:rsidRDefault="00AF391A" w:rsidP="00AB7AF6">
            <w:pPr>
              <w:pStyle w:val="TAC"/>
            </w:pPr>
            <w:r w:rsidRPr="00196BCA">
              <w:t>&lt;--</w:t>
            </w:r>
          </w:p>
        </w:tc>
        <w:tc>
          <w:tcPr>
            <w:tcW w:w="2978" w:type="dxa"/>
            <w:tcBorders>
              <w:top w:val="single" w:sz="4" w:space="0" w:color="auto"/>
              <w:left w:val="single" w:sz="4" w:space="0" w:color="auto"/>
              <w:bottom w:val="single" w:sz="4" w:space="0" w:color="auto"/>
              <w:right w:val="single" w:sz="4" w:space="0" w:color="auto"/>
            </w:tcBorders>
          </w:tcPr>
          <w:p w14:paraId="1531B5E2" w14:textId="77777777" w:rsidR="00AF391A" w:rsidRPr="00196BCA" w:rsidRDefault="00AF391A" w:rsidP="00AB7AF6">
            <w:pPr>
              <w:pStyle w:val="TAL"/>
            </w:pPr>
            <w:r w:rsidRPr="00196BCA">
              <w:t xml:space="preserve">NR RRC: </w:t>
            </w:r>
            <w:r w:rsidRPr="00196BCA">
              <w:rPr>
                <w:i/>
              </w:rPr>
              <w:t>DLInformationTransfer</w:t>
            </w:r>
          </w:p>
          <w:p w14:paraId="2F1B5AF8" w14:textId="77777777" w:rsidR="00AF391A" w:rsidRPr="00196BCA" w:rsidRDefault="00AF391A" w:rsidP="00AB7AF6">
            <w:pPr>
              <w:pStyle w:val="TAL"/>
            </w:pPr>
            <w:r w:rsidRPr="00196BCA">
              <w:t>TC: OPEN UE TEST LOOP</w:t>
            </w:r>
          </w:p>
        </w:tc>
        <w:tc>
          <w:tcPr>
            <w:tcW w:w="567" w:type="dxa"/>
            <w:tcBorders>
              <w:top w:val="single" w:sz="4" w:space="0" w:color="auto"/>
              <w:left w:val="single" w:sz="4" w:space="0" w:color="auto"/>
              <w:bottom w:val="single" w:sz="4" w:space="0" w:color="auto"/>
              <w:right w:val="single" w:sz="4" w:space="0" w:color="auto"/>
            </w:tcBorders>
          </w:tcPr>
          <w:p w14:paraId="477DBAF4" w14:textId="77777777" w:rsidR="00AF391A" w:rsidRPr="00196BCA" w:rsidRDefault="00AF391A" w:rsidP="00AB7AF6">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tcPr>
          <w:p w14:paraId="3D79FAD5" w14:textId="77777777" w:rsidR="00AF391A" w:rsidRPr="00196BCA" w:rsidRDefault="00AF391A" w:rsidP="00AB7AF6">
            <w:pPr>
              <w:pStyle w:val="TAC"/>
            </w:pPr>
            <w:r w:rsidRPr="00196BCA">
              <w:t>-</w:t>
            </w:r>
          </w:p>
        </w:tc>
      </w:tr>
      <w:tr w:rsidR="00AF391A" w:rsidRPr="00196BCA" w14:paraId="18374364" w14:textId="77777777" w:rsidTr="00AB7AF6">
        <w:tblPrEx>
          <w:tblLook w:val="0000" w:firstRow="0" w:lastRow="0" w:firstColumn="0" w:lastColumn="0" w:noHBand="0" w:noVBand="0"/>
        </w:tblPrEx>
        <w:tc>
          <w:tcPr>
            <w:tcW w:w="649" w:type="dxa"/>
            <w:tcBorders>
              <w:top w:val="single" w:sz="4" w:space="0" w:color="auto"/>
              <w:left w:val="single" w:sz="4" w:space="0" w:color="auto"/>
              <w:bottom w:val="single" w:sz="4" w:space="0" w:color="auto"/>
              <w:right w:val="single" w:sz="4" w:space="0" w:color="auto"/>
            </w:tcBorders>
          </w:tcPr>
          <w:p w14:paraId="76BA7EDA" w14:textId="77777777" w:rsidR="00AF391A" w:rsidRPr="00196BCA" w:rsidRDefault="00AF391A" w:rsidP="00AB7AF6">
            <w:pPr>
              <w:pStyle w:val="TAC"/>
            </w:pPr>
            <w:r w:rsidRPr="00196BCA">
              <w:rPr>
                <w:lang w:eastAsia="zh-CN"/>
              </w:rPr>
              <w:t>15</w:t>
            </w:r>
          </w:p>
        </w:tc>
        <w:tc>
          <w:tcPr>
            <w:tcW w:w="3970" w:type="dxa"/>
            <w:tcBorders>
              <w:top w:val="single" w:sz="4" w:space="0" w:color="auto"/>
              <w:left w:val="single" w:sz="4" w:space="0" w:color="auto"/>
              <w:bottom w:val="single" w:sz="4" w:space="0" w:color="auto"/>
              <w:right w:val="single" w:sz="4" w:space="0" w:color="auto"/>
            </w:tcBorders>
          </w:tcPr>
          <w:p w14:paraId="6BA15D8A" w14:textId="77777777" w:rsidR="00AF391A" w:rsidRPr="00196BCA" w:rsidRDefault="00AF391A" w:rsidP="00AB7AF6">
            <w:pPr>
              <w:pStyle w:val="TAL"/>
            </w:pPr>
            <w:r w:rsidRPr="00196BCA">
              <w:t>The UE transmits an OPEN UE TEST LOOP COMPLETE message.</w:t>
            </w:r>
          </w:p>
        </w:tc>
        <w:tc>
          <w:tcPr>
            <w:tcW w:w="709" w:type="dxa"/>
            <w:tcBorders>
              <w:top w:val="single" w:sz="4" w:space="0" w:color="auto"/>
              <w:left w:val="single" w:sz="4" w:space="0" w:color="auto"/>
              <w:bottom w:val="single" w:sz="4" w:space="0" w:color="auto"/>
              <w:right w:val="single" w:sz="4" w:space="0" w:color="auto"/>
            </w:tcBorders>
          </w:tcPr>
          <w:p w14:paraId="288E6A26" w14:textId="77777777" w:rsidR="00AF391A" w:rsidRPr="00196BCA" w:rsidRDefault="00AF391A" w:rsidP="00AB7AF6">
            <w:pPr>
              <w:pStyle w:val="TAC"/>
            </w:pPr>
            <w:r w:rsidRPr="00196BCA">
              <w:t>--&gt;</w:t>
            </w:r>
          </w:p>
        </w:tc>
        <w:tc>
          <w:tcPr>
            <w:tcW w:w="2978" w:type="dxa"/>
            <w:tcBorders>
              <w:top w:val="single" w:sz="4" w:space="0" w:color="auto"/>
              <w:left w:val="single" w:sz="4" w:space="0" w:color="auto"/>
              <w:bottom w:val="single" w:sz="4" w:space="0" w:color="auto"/>
              <w:right w:val="single" w:sz="4" w:space="0" w:color="auto"/>
            </w:tcBorders>
          </w:tcPr>
          <w:p w14:paraId="7A8B06BF" w14:textId="77777777" w:rsidR="00AF391A" w:rsidRPr="00196BCA" w:rsidRDefault="00AF391A" w:rsidP="00AB7AF6">
            <w:pPr>
              <w:pStyle w:val="TAL"/>
            </w:pPr>
            <w:r w:rsidRPr="00196BCA">
              <w:t xml:space="preserve">NR RRC: </w:t>
            </w:r>
            <w:r w:rsidRPr="00196BCA">
              <w:rPr>
                <w:i/>
              </w:rPr>
              <w:t>ULInformationTransfer</w:t>
            </w:r>
          </w:p>
          <w:p w14:paraId="428ED083" w14:textId="77777777" w:rsidR="00AF391A" w:rsidRPr="00196BCA" w:rsidRDefault="00AF391A" w:rsidP="00AB7AF6">
            <w:pPr>
              <w:pStyle w:val="TAL"/>
            </w:pPr>
            <w:r w:rsidRPr="00196BCA">
              <w:t>TC: OPEN UE TEST LOOP COMPLETE</w:t>
            </w:r>
          </w:p>
        </w:tc>
        <w:tc>
          <w:tcPr>
            <w:tcW w:w="567" w:type="dxa"/>
            <w:tcBorders>
              <w:top w:val="single" w:sz="4" w:space="0" w:color="auto"/>
              <w:left w:val="single" w:sz="4" w:space="0" w:color="auto"/>
              <w:bottom w:val="single" w:sz="4" w:space="0" w:color="auto"/>
              <w:right w:val="single" w:sz="4" w:space="0" w:color="auto"/>
            </w:tcBorders>
          </w:tcPr>
          <w:p w14:paraId="7BE206A1" w14:textId="77777777" w:rsidR="00AF391A" w:rsidRPr="00196BCA" w:rsidRDefault="00AF391A" w:rsidP="00AB7AF6">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tcPr>
          <w:p w14:paraId="292554E9" w14:textId="77777777" w:rsidR="00AF391A" w:rsidRPr="00196BCA" w:rsidRDefault="00AF391A" w:rsidP="00AB7AF6">
            <w:pPr>
              <w:pStyle w:val="TAC"/>
            </w:pPr>
            <w:r w:rsidRPr="00196BCA">
              <w:t>-</w:t>
            </w:r>
          </w:p>
        </w:tc>
      </w:tr>
      <w:tr w:rsidR="00AF391A" w:rsidRPr="00196BCA" w14:paraId="0C66F029" w14:textId="77777777" w:rsidTr="00AB7AF6">
        <w:tblPrEx>
          <w:tblLook w:val="0000" w:firstRow="0" w:lastRow="0" w:firstColumn="0" w:lastColumn="0" w:noHBand="0" w:noVBand="0"/>
        </w:tblPrEx>
        <w:tc>
          <w:tcPr>
            <w:tcW w:w="649" w:type="dxa"/>
            <w:tcBorders>
              <w:top w:val="single" w:sz="4" w:space="0" w:color="auto"/>
              <w:left w:val="single" w:sz="4" w:space="0" w:color="auto"/>
              <w:bottom w:val="single" w:sz="4" w:space="0" w:color="auto"/>
              <w:right w:val="single" w:sz="4" w:space="0" w:color="auto"/>
            </w:tcBorders>
          </w:tcPr>
          <w:p w14:paraId="1B211784" w14:textId="77777777" w:rsidR="00AF391A" w:rsidRPr="00196BCA" w:rsidRDefault="00AF391A" w:rsidP="00AB7AF6">
            <w:pPr>
              <w:pStyle w:val="TAC"/>
            </w:pPr>
            <w:r w:rsidRPr="00196BCA">
              <w:rPr>
                <w:lang w:eastAsia="zh-CN"/>
              </w:rPr>
              <w:t>16</w:t>
            </w:r>
          </w:p>
        </w:tc>
        <w:tc>
          <w:tcPr>
            <w:tcW w:w="3970" w:type="dxa"/>
            <w:tcBorders>
              <w:top w:val="single" w:sz="4" w:space="0" w:color="auto"/>
              <w:left w:val="single" w:sz="4" w:space="0" w:color="auto"/>
              <w:bottom w:val="single" w:sz="4" w:space="0" w:color="auto"/>
              <w:right w:val="single" w:sz="4" w:space="0" w:color="auto"/>
            </w:tcBorders>
          </w:tcPr>
          <w:p w14:paraId="5F8FE1AB" w14:textId="77777777" w:rsidR="00AF391A" w:rsidRPr="00196BCA" w:rsidRDefault="00AF391A" w:rsidP="00AB7AF6">
            <w:pPr>
              <w:pStyle w:val="TAL"/>
            </w:pPr>
            <w:r w:rsidRPr="00196BCA">
              <w:t xml:space="preserve">The SS transmits a CLOSE UE TEST LOOP message. </w:t>
            </w:r>
          </w:p>
        </w:tc>
        <w:tc>
          <w:tcPr>
            <w:tcW w:w="709" w:type="dxa"/>
            <w:tcBorders>
              <w:top w:val="single" w:sz="4" w:space="0" w:color="auto"/>
              <w:left w:val="single" w:sz="4" w:space="0" w:color="auto"/>
              <w:bottom w:val="single" w:sz="4" w:space="0" w:color="auto"/>
              <w:right w:val="single" w:sz="4" w:space="0" w:color="auto"/>
            </w:tcBorders>
          </w:tcPr>
          <w:p w14:paraId="2DD1383C" w14:textId="77777777" w:rsidR="00AF391A" w:rsidRPr="00196BCA" w:rsidRDefault="00AF391A" w:rsidP="00AB7AF6">
            <w:pPr>
              <w:pStyle w:val="TAC"/>
            </w:pPr>
            <w:r w:rsidRPr="00196BCA">
              <w:t>&lt;--</w:t>
            </w:r>
          </w:p>
        </w:tc>
        <w:tc>
          <w:tcPr>
            <w:tcW w:w="2978" w:type="dxa"/>
            <w:tcBorders>
              <w:top w:val="single" w:sz="4" w:space="0" w:color="auto"/>
              <w:left w:val="single" w:sz="4" w:space="0" w:color="auto"/>
              <w:bottom w:val="single" w:sz="4" w:space="0" w:color="auto"/>
              <w:right w:val="single" w:sz="4" w:space="0" w:color="auto"/>
            </w:tcBorders>
          </w:tcPr>
          <w:p w14:paraId="4E672AD7" w14:textId="77777777" w:rsidR="00AF391A" w:rsidRPr="00196BCA" w:rsidRDefault="00AF391A" w:rsidP="00AB7AF6">
            <w:pPr>
              <w:pStyle w:val="TAL"/>
            </w:pPr>
            <w:r w:rsidRPr="00196BCA">
              <w:t xml:space="preserve">NR RRC: </w:t>
            </w:r>
            <w:r w:rsidRPr="00196BCA">
              <w:rPr>
                <w:i/>
              </w:rPr>
              <w:t>DLInformationTransfer</w:t>
            </w:r>
          </w:p>
          <w:p w14:paraId="66E35A29" w14:textId="77777777" w:rsidR="00AF391A" w:rsidRPr="00196BCA" w:rsidRDefault="00AF391A" w:rsidP="00AB7AF6">
            <w:pPr>
              <w:pStyle w:val="TAL"/>
            </w:pPr>
            <w:r w:rsidRPr="00196BCA">
              <w:t>TC: CLOSE UE TEST LOOP</w:t>
            </w:r>
          </w:p>
        </w:tc>
        <w:tc>
          <w:tcPr>
            <w:tcW w:w="567" w:type="dxa"/>
            <w:tcBorders>
              <w:top w:val="single" w:sz="4" w:space="0" w:color="auto"/>
              <w:left w:val="single" w:sz="4" w:space="0" w:color="auto"/>
              <w:bottom w:val="single" w:sz="4" w:space="0" w:color="auto"/>
              <w:right w:val="single" w:sz="4" w:space="0" w:color="auto"/>
            </w:tcBorders>
          </w:tcPr>
          <w:p w14:paraId="3B06D1DA" w14:textId="77777777" w:rsidR="00AF391A" w:rsidRPr="00196BCA" w:rsidRDefault="00AF391A" w:rsidP="00AB7AF6">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tcPr>
          <w:p w14:paraId="0FAD74CF" w14:textId="77777777" w:rsidR="00AF391A" w:rsidRPr="00196BCA" w:rsidRDefault="00AF391A" w:rsidP="00AB7AF6">
            <w:pPr>
              <w:pStyle w:val="TAC"/>
            </w:pPr>
            <w:r w:rsidRPr="00196BCA">
              <w:t>-</w:t>
            </w:r>
          </w:p>
        </w:tc>
      </w:tr>
      <w:tr w:rsidR="00AF391A" w:rsidRPr="00196BCA" w14:paraId="71DE6108" w14:textId="77777777" w:rsidTr="00AB7AF6">
        <w:tblPrEx>
          <w:tblLook w:val="0000" w:firstRow="0" w:lastRow="0" w:firstColumn="0" w:lastColumn="0" w:noHBand="0" w:noVBand="0"/>
        </w:tblPrEx>
        <w:tc>
          <w:tcPr>
            <w:tcW w:w="649" w:type="dxa"/>
            <w:tcBorders>
              <w:top w:val="single" w:sz="4" w:space="0" w:color="auto"/>
              <w:left w:val="single" w:sz="4" w:space="0" w:color="auto"/>
              <w:bottom w:val="single" w:sz="4" w:space="0" w:color="auto"/>
              <w:right w:val="single" w:sz="4" w:space="0" w:color="auto"/>
            </w:tcBorders>
          </w:tcPr>
          <w:p w14:paraId="641808E5" w14:textId="77777777" w:rsidR="00AF391A" w:rsidRPr="00196BCA" w:rsidRDefault="00AF391A" w:rsidP="00AB7AF6">
            <w:pPr>
              <w:pStyle w:val="TAC"/>
            </w:pPr>
            <w:r w:rsidRPr="00196BCA">
              <w:rPr>
                <w:lang w:eastAsia="zh-CN"/>
              </w:rPr>
              <w:t>17</w:t>
            </w:r>
          </w:p>
        </w:tc>
        <w:tc>
          <w:tcPr>
            <w:tcW w:w="3970" w:type="dxa"/>
            <w:tcBorders>
              <w:top w:val="single" w:sz="4" w:space="0" w:color="auto"/>
              <w:left w:val="single" w:sz="4" w:space="0" w:color="auto"/>
              <w:bottom w:val="single" w:sz="4" w:space="0" w:color="auto"/>
              <w:right w:val="single" w:sz="4" w:space="0" w:color="auto"/>
            </w:tcBorders>
          </w:tcPr>
          <w:p w14:paraId="091A1548" w14:textId="77777777" w:rsidR="00AF391A" w:rsidRPr="00196BCA" w:rsidRDefault="00AF391A" w:rsidP="00AB7AF6">
            <w:pPr>
              <w:pStyle w:val="TAL"/>
            </w:pPr>
            <w:r w:rsidRPr="00196BCA">
              <w:t>The UE transmits a CLOSE UE TEST LOOP COMPLETE message.</w:t>
            </w:r>
          </w:p>
        </w:tc>
        <w:tc>
          <w:tcPr>
            <w:tcW w:w="709" w:type="dxa"/>
            <w:tcBorders>
              <w:top w:val="single" w:sz="4" w:space="0" w:color="auto"/>
              <w:left w:val="single" w:sz="4" w:space="0" w:color="auto"/>
              <w:bottom w:val="single" w:sz="4" w:space="0" w:color="auto"/>
              <w:right w:val="single" w:sz="4" w:space="0" w:color="auto"/>
            </w:tcBorders>
          </w:tcPr>
          <w:p w14:paraId="48AF27B3" w14:textId="77777777" w:rsidR="00AF391A" w:rsidRPr="00196BCA" w:rsidRDefault="00AF391A" w:rsidP="00AB7AF6">
            <w:pPr>
              <w:pStyle w:val="TAC"/>
            </w:pPr>
            <w:r w:rsidRPr="00196BCA">
              <w:t>--&gt;</w:t>
            </w:r>
          </w:p>
        </w:tc>
        <w:tc>
          <w:tcPr>
            <w:tcW w:w="2978" w:type="dxa"/>
            <w:tcBorders>
              <w:top w:val="single" w:sz="4" w:space="0" w:color="auto"/>
              <w:left w:val="single" w:sz="4" w:space="0" w:color="auto"/>
              <w:bottom w:val="single" w:sz="4" w:space="0" w:color="auto"/>
              <w:right w:val="single" w:sz="4" w:space="0" w:color="auto"/>
            </w:tcBorders>
          </w:tcPr>
          <w:p w14:paraId="0292CEE1" w14:textId="77777777" w:rsidR="00AF391A" w:rsidRPr="00196BCA" w:rsidRDefault="00AF391A" w:rsidP="00AB7AF6">
            <w:pPr>
              <w:pStyle w:val="TAL"/>
            </w:pPr>
            <w:r w:rsidRPr="00196BCA">
              <w:t xml:space="preserve">NR RRC: </w:t>
            </w:r>
            <w:r w:rsidRPr="00196BCA">
              <w:rPr>
                <w:i/>
              </w:rPr>
              <w:t>ULInformationTransfer</w:t>
            </w:r>
          </w:p>
          <w:p w14:paraId="551740D7" w14:textId="77777777" w:rsidR="00AF391A" w:rsidRPr="00196BCA" w:rsidRDefault="00AF391A" w:rsidP="00AB7AF6">
            <w:pPr>
              <w:pStyle w:val="TAL"/>
            </w:pPr>
            <w:r w:rsidRPr="00196BCA">
              <w:t>TC: CLOSE UE TEST LOOP COMPLETE</w:t>
            </w:r>
          </w:p>
        </w:tc>
        <w:tc>
          <w:tcPr>
            <w:tcW w:w="567" w:type="dxa"/>
            <w:tcBorders>
              <w:top w:val="single" w:sz="4" w:space="0" w:color="auto"/>
              <w:left w:val="single" w:sz="4" w:space="0" w:color="auto"/>
              <w:bottom w:val="single" w:sz="4" w:space="0" w:color="auto"/>
              <w:right w:val="single" w:sz="4" w:space="0" w:color="auto"/>
            </w:tcBorders>
          </w:tcPr>
          <w:p w14:paraId="781F4D4C" w14:textId="77777777" w:rsidR="00AF391A" w:rsidRPr="00196BCA" w:rsidRDefault="00AF391A" w:rsidP="00AB7AF6">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tcPr>
          <w:p w14:paraId="63E5619B" w14:textId="77777777" w:rsidR="00AF391A" w:rsidRPr="00196BCA" w:rsidRDefault="00AF391A" w:rsidP="00AB7AF6">
            <w:pPr>
              <w:pStyle w:val="TAC"/>
            </w:pPr>
            <w:r w:rsidRPr="00196BCA">
              <w:t>-</w:t>
            </w:r>
          </w:p>
        </w:tc>
      </w:tr>
      <w:tr w:rsidR="00AF391A" w:rsidRPr="00196BCA" w14:paraId="38EC709B" w14:textId="77777777" w:rsidTr="00AB7AF6">
        <w:tblPrEx>
          <w:tblLook w:val="0000" w:firstRow="0" w:lastRow="0" w:firstColumn="0" w:lastColumn="0" w:noHBand="0" w:noVBand="0"/>
        </w:tblPrEx>
        <w:tc>
          <w:tcPr>
            <w:tcW w:w="649" w:type="dxa"/>
            <w:tcBorders>
              <w:top w:val="single" w:sz="4" w:space="0" w:color="auto"/>
              <w:left w:val="single" w:sz="4" w:space="0" w:color="auto"/>
              <w:bottom w:val="single" w:sz="4" w:space="0" w:color="auto"/>
              <w:right w:val="single" w:sz="4" w:space="0" w:color="auto"/>
            </w:tcBorders>
          </w:tcPr>
          <w:p w14:paraId="7B3D550E" w14:textId="77777777" w:rsidR="00AF391A" w:rsidRPr="00196BCA" w:rsidRDefault="00AF391A" w:rsidP="00AB7AF6">
            <w:pPr>
              <w:pStyle w:val="TAC"/>
              <w:rPr>
                <w:lang w:eastAsia="zh-CN"/>
              </w:rPr>
            </w:pPr>
            <w:r w:rsidRPr="00196BCA">
              <w:rPr>
                <w:lang w:eastAsia="zh-CN"/>
              </w:rPr>
              <w:t>18</w:t>
            </w:r>
          </w:p>
        </w:tc>
        <w:tc>
          <w:tcPr>
            <w:tcW w:w="3970" w:type="dxa"/>
            <w:tcBorders>
              <w:top w:val="single" w:sz="4" w:space="0" w:color="auto"/>
              <w:left w:val="single" w:sz="4" w:space="0" w:color="auto"/>
              <w:bottom w:val="single" w:sz="4" w:space="0" w:color="auto"/>
              <w:right w:val="single" w:sz="4" w:space="0" w:color="auto"/>
            </w:tcBorders>
          </w:tcPr>
          <w:p w14:paraId="7AF502AD" w14:textId="77777777" w:rsidR="00AF391A" w:rsidRPr="00196BCA" w:rsidRDefault="00AF391A" w:rsidP="00AB7AF6">
            <w:pPr>
              <w:pStyle w:val="TAL"/>
            </w:pPr>
            <w:r w:rsidRPr="00196BCA">
              <w:t>The SS transmits a downlink assignment including the C-RNTI assigned to the UE</w:t>
            </w:r>
          </w:p>
        </w:tc>
        <w:tc>
          <w:tcPr>
            <w:tcW w:w="709" w:type="dxa"/>
            <w:tcBorders>
              <w:top w:val="single" w:sz="4" w:space="0" w:color="auto"/>
              <w:left w:val="single" w:sz="4" w:space="0" w:color="auto"/>
              <w:bottom w:val="single" w:sz="4" w:space="0" w:color="auto"/>
              <w:right w:val="single" w:sz="4" w:space="0" w:color="auto"/>
            </w:tcBorders>
          </w:tcPr>
          <w:p w14:paraId="2474AC26" w14:textId="77777777" w:rsidR="00AF391A" w:rsidRPr="00196BCA" w:rsidRDefault="00AF391A" w:rsidP="00AB7AF6">
            <w:pPr>
              <w:pStyle w:val="TAC"/>
            </w:pPr>
            <w:r w:rsidRPr="00196BCA">
              <w:t>&lt;--</w:t>
            </w:r>
          </w:p>
        </w:tc>
        <w:tc>
          <w:tcPr>
            <w:tcW w:w="2978" w:type="dxa"/>
            <w:tcBorders>
              <w:top w:val="single" w:sz="4" w:space="0" w:color="auto"/>
              <w:left w:val="single" w:sz="4" w:space="0" w:color="auto"/>
              <w:bottom w:val="single" w:sz="4" w:space="0" w:color="auto"/>
              <w:right w:val="single" w:sz="4" w:space="0" w:color="auto"/>
            </w:tcBorders>
          </w:tcPr>
          <w:p w14:paraId="2AFCE6AD" w14:textId="77777777" w:rsidR="00AF391A" w:rsidRPr="00196BCA" w:rsidRDefault="00AF391A" w:rsidP="00AB7AF6">
            <w:pPr>
              <w:pStyle w:val="TAL"/>
            </w:pPr>
            <w:r w:rsidRPr="00196BCA">
              <w:t>(PDCCH (C-RNTI))</w:t>
            </w:r>
          </w:p>
        </w:tc>
        <w:tc>
          <w:tcPr>
            <w:tcW w:w="567" w:type="dxa"/>
            <w:tcBorders>
              <w:top w:val="single" w:sz="4" w:space="0" w:color="auto"/>
              <w:left w:val="single" w:sz="4" w:space="0" w:color="auto"/>
              <w:bottom w:val="single" w:sz="4" w:space="0" w:color="auto"/>
              <w:right w:val="single" w:sz="4" w:space="0" w:color="auto"/>
            </w:tcBorders>
          </w:tcPr>
          <w:p w14:paraId="432A4F84" w14:textId="77777777" w:rsidR="00AF391A" w:rsidRPr="00196BCA" w:rsidRDefault="00AF391A" w:rsidP="00AB7AF6">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tcPr>
          <w:p w14:paraId="49395E88" w14:textId="77777777" w:rsidR="00AF391A" w:rsidRPr="00196BCA" w:rsidRDefault="00AF391A" w:rsidP="00AB7AF6">
            <w:pPr>
              <w:pStyle w:val="TAC"/>
            </w:pPr>
            <w:r w:rsidRPr="00196BCA">
              <w:t>-</w:t>
            </w:r>
          </w:p>
        </w:tc>
      </w:tr>
      <w:tr w:rsidR="00AF391A" w:rsidRPr="00196BCA" w14:paraId="496411CF" w14:textId="77777777" w:rsidTr="00AB7AF6">
        <w:tblPrEx>
          <w:tblLook w:val="0000" w:firstRow="0" w:lastRow="0" w:firstColumn="0" w:lastColumn="0" w:noHBand="0" w:noVBand="0"/>
        </w:tblPrEx>
        <w:tc>
          <w:tcPr>
            <w:tcW w:w="649" w:type="dxa"/>
            <w:tcBorders>
              <w:top w:val="single" w:sz="4" w:space="0" w:color="auto"/>
              <w:left w:val="single" w:sz="4" w:space="0" w:color="auto"/>
              <w:bottom w:val="single" w:sz="4" w:space="0" w:color="auto"/>
              <w:right w:val="single" w:sz="4" w:space="0" w:color="auto"/>
            </w:tcBorders>
          </w:tcPr>
          <w:p w14:paraId="61A8C50C" w14:textId="77777777" w:rsidR="00AF391A" w:rsidRPr="00196BCA" w:rsidRDefault="00AF391A" w:rsidP="00AB7AF6">
            <w:pPr>
              <w:pStyle w:val="TAC"/>
              <w:rPr>
                <w:lang w:eastAsia="zh-CN"/>
              </w:rPr>
            </w:pPr>
            <w:r w:rsidRPr="00196BCA">
              <w:rPr>
                <w:lang w:eastAsia="zh-CN"/>
              </w:rPr>
              <w:t>19</w:t>
            </w:r>
          </w:p>
        </w:tc>
        <w:tc>
          <w:tcPr>
            <w:tcW w:w="3970" w:type="dxa"/>
            <w:tcBorders>
              <w:top w:val="single" w:sz="4" w:space="0" w:color="auto"/>
              <w:left w:val="single" w:sz="4" w:space="0" w:color="auto"/>
              <w:bottom w:val="single" w:sz="4" w:space="0" w:color="auto"/>
              <w:right w:val="single" w:sz="4" w:space="0" w:color="auto"/>
            </w:tcBorders>
          </w:tcPr>
          <w:p w14:paraId="229C35ED" w14:textId="77777777" w:rsidR="00AF391A" w:rsidRPr="00196BCA" w:rsidRDefault="00AF391A" w:rsidP="00AB7AF6">
            <w:pPr>
              <w:pStyle w:val="TAL"/>
            </w:pPr>
            <w:r w:rsidRPr="00196BCA">
              <w:t>SS transmits in the indicated downlink assignment a RLC PDU in a MAC PDU on the DRB configured with SDT. (Note 1)</w:t>
            </w:r>
          </w:p>
        </w:tc>
        <w:tc>
          <w:tcPr>
            <w:tcW w:w="709" w:type="dxa"/>
            <w:tcBorders>
              <w:top w:val="single" w:sz="4" w:space="0" w:color="auto"/>
              <w:left w:val="single" w:sz="4" w:space="0" w:color="auto"/>
              <w:bottom w:val="single" w:sz="4" w:space="0" w:color="auto"/>
              <w:right w:val="single" w:sz="4" w:space="0" w:color="auto"/>
            </w:tcBorders>
          </w:tcPr>
          <w:p w14:paraId="5DCD9365" w14:textId="77777777" w:rsidR="00AF391A" w:rsidRPr="00196BCA" w:rsidRDefault="00AF391A" w:rsidP="00AB7AF6">
            <w:pPr>
              <w:pStyle w:val="TAC"/>
            </w:pPr>
            <w:r w:rsidRPr="00196BCA">
              <w:t>&lt;--</w:t>
            </w:r>
          </w:p>
        </w:tc>
        <w:tc>
          <w:tcPr>
            <w:tcW w:w="2978" w:type="dxa"/>
            <w:tcBorders>
              <w:top w:val="single" w:sz="4" w:space="0" w:color="auto"/>
              <w:left w:val="single" w:sz="4" w:space="0" w:color="auto"/>
              <w:bottom w:val="single" w:sz="4" w:space="0" w:color="auto"/>
              <w:right w:val="single" w:sz="4" w:space="0" w:color="auto"/>
            </w:tcBorders>
          </w:tcPr>
          <w:p w14:paraId="329C82C7" w14:textId="77777777" w:rsidR="00AF391A" w:rsidRPr="00196BCA" w:rsidRDefault="00AF391A" w:rsidP="00AB7AF6">
            <w:pPr>
              <w:pStyle w:val="TAL"/>
            </w:pPr>
            <w:r w:rsidRPr="00196BCA">
              <w:t>MAC PDU</w:t>
            </w:r>
          </w:p>
        </w:tc>
        <w:tc>
          <w:tcPr>
            <w:tcW w:w="567" w:type="dxa"/>
            <w:tcBorders>
              <w:top w:val="single" w:sz="4" w:space="0" w:color="auto"/>
              <w:left w:val="single" w:sz="4" w:space="0" w:color="auto"/>
              <w:bottom w:val="single" w:sz="4" w:space="0" w:color="auto"/>
              <w:right w:val="single" w:sz="4" w:space="0" w:color="auto"/>
            </w:tcBorders>
          </w:tcPr>
          <w:p w14:paraId="3951D426" w14:textId="77777777" w:rsidR="00AF391A" w:rsidRPr="00196BCA" w:rsidRDefault="00AF391A" w:rsidP="00AB7AF6">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tcPr>
          <w:p w14:paraId="13449711" w14:textId="77777777" w:rsidR="00AF391A" w:rsidRPr="00196BCA" w:rsidRDefault="00AF391A" w:rsidP="00AB7AF6">
            <w:pPr>
              <w:pStyle w:val="TAC"/>
            </w:pPr>
            <w:r w:rsidRPr="00196BCA">
              <w:t>-</w:t>
            </w:r>
          </w:p>
        </w:tc>
      </w:tr>
      <w:tr w:rsidR="00AF391A" w:rsidRPr="00196BCA" w14:paraId="3CA63141" w14:textId="77777777" w:rsidTr="00AB7AF6">
        <w:tblPrEx>
          <w:tblLook w:val="0000" w:firstRow="0" w:lastRow="0" w:firstColumn="0" w:lastColumn="0" w:noHBand="0" w:noVBand="0"/>
        </w:tblPrEx>
        <w:tc>
          <w:tcPr>
            <w:tcW w:w="649" w:type="dxa"/>
            <w:tcBorders>
              <w:top w:val="single" w:sz="4" w:space="0" w:color="auto"/>
              <w:left w:val="single" w:sz="4" w:space="0" w:color="auto"/>
              <w:bottom w:val="single" w:sz="4" w:space="0" w:color="auto"/>
              <w:right w:val="single" w:sz="4" w:space="0" w:color="auto"/>
            </w:tcBorders>
          </w:tcPr>
          <w:p w14:paraId="1F0C199A" w14:textId="77777777" w:rsidR="00AF391A" w:rsidRPr="00196BCA" w:rsidRDefault="00AF391A" w:rsidP="00AB7AF6">
            <w:pPr>
              <w:pStyle w:val="TAC"/>
              <w:rPr>
                <w:lang w:eastAsia="zh-CN"/>
              </w:rPr>
            </w:pPr>
            <w:r w:rsidRPr="00196BCA">
              <w:rPr>
                <w:lang w:eastAsia="zh-CN"/>
              </w:rPr>
              <w:t>20</w:t>
            </w:r>
          </w:p>
        </w:tc>
        <w:tc>
          <w:tcPr>
            <w:tcW w:w="3970" w:type="dxa"/>
            <w:tcBorders>
              <w:top w:val="single" w:sz="4" w:space="0" w:color="auto"/>
              <w:left w:val="single" w:sz="4" w:space="0" w:color="auto"/>
              <w:bottom w:val="single" w:sz="4" w:space="0" w:color="auto"/>
              <w:right w:val="single" w:sz="4" w:space="0" w:color="auto"/>
            </w:tcBorders>
          </w:tcPr>
          <w:p w14:paraId="2E3EF5E6" w14:textId="77777777" w:rsidR="00AF391A" w:rsidRPr="00196BCA" w:rsidRDefault="00AF391A" w:rsidP="00AB7AF6">
            <w:pPr>
              <w:pStyle w:val="TAL"/>
            </w:pPr>
            <w:r w:rsidRPr="00196BCA">
              <w:t xml:space="preserve">The SS transmits an </w:t>
            </w:r>
            <w:r w:rsidRPr="00196BCA">
              <w:rPr>
                <w:i/>
                <w:iCs/>
              </w:rPr>
              <w:t>RRCRelease</w:t>
            </w:r>
            <w:r w:rsidRPr="00196BCA">
              <w:t xml:space="preserve"> message including </w:t>
            </w:r>
            <w:r w:rsidRPr="00196BCA">
              <w:rPr>
                <w:i/>
              </w:rPr>
              <w:t>SDT-CG-Config-r17</w:t>
            </w:r>
            <w:r w:rsidRPr="00196BCA">
              <w:t xml:space="preserve"> in s</w:t>
            </w:r>
            <w:r w:rsidRPr="00196BCA">
              <w:rPr>
                <w:i/>
              </w:rPr>
              <w:t>uspendConfig</w:t>
            </w:r>
            <w:r w:rsidRPr="00196BCA">
              <w:t xml:space="preserve">. The </w:t>
            </w:r>
            <w:r w:rsidRPr="00196BCA">
              <w:rPr>
                <w:i/>
              </w:rPr>
              <w:t>cg-SDT-TimeAlignmentTimer</w:t>
            </w:r>
            <w:r w:rsidRPr="00196BCA">
              <w:t xml:space="preserve"> is configured to 5120ms.</w:t>
            </w:r>
          </w:p>
        </w:tc>
        <w:tc>
          <w:tcPr>
            <w:tcW w:w="709" w:type="dxa"/>
            <w:tcBorders>
              <w:top w:val="single" w:sz="4" w:space="0" w:color="auto"/>
              <w:left w:val="single" w:sz="4" w:space="0" w:color="auto"/>
              <w:bottom w:val="single" w:sz="4" w:space="0" w:color="auto"/>
              <w:right w:val="single" w:sz="4" w:space="0" w:color="auto"/>
            </w:tcBorders>
          </w:tcPr>
          <w:p w14:paraId="406C40F0" w14:textId="77777777" w:rsidR="00AF391A" w:rsidRPr="00196BCA" w:rsidRDefault="00AF391A" w:rsidP="00AB7AF6">
            <w:pPr>
              <w:pStyle w:val="TAC"/>
            </w:pPr>
            <w:r w:rsidRPr="00196BCA">
              <w:t>&lt;--</w:t>
            </w:r>
          </w:p>
        </w:tc>
        <w:tc>
          <w:tcPr>
            <w:tcW w:w="2978" w:type="dxa"/>
            <w:tcBorders>
              <w:top w:val="single" w:sz="4" w:space="0" w:color="auto"/>
              <w:left w:val="single" w:sz="4" w:space="0" w:color="auto"/>
              <w:bottom w:val="single" w:sz="4" w:space="0" w:color="auto"/>
              <w:right w:val="single" w:sz="4" w:space="0" w:color="auto"/>
            </w:tcBorders>
          </w:tcPr>
          <w:p w14:paraId="1403FC80" w14:textId="77777777" w:rsidR="00AF391A" w:rsidRPr="00196BCA" w:rsidRDefault="00AF391A" w:rsidP="00AB7AF6">
            <w:pPr>
              <w:pStyle w:val="TAL"/>
            </w:pPr>
            <w:r w:rsidRPr="00196BCA">
              <w:t xml:space="preserve">NR </w:t>
            </w:r>
            <w:smartTag w:uri="urn:schemas-microsoft-com:office:smarttags" w:element="stockticker">
              <w:r w:rsidRPr="00196BCA">
                <w:t>RRC</w:t>
              </w:r>
            </w:smartTag>
            <w:r w:rsidRPr="00196BCA">
              <w:t xml:space="preserve">: </w:t>
            </w:r>
            <w:r w:rsidRPr="00196BCA">
              <w:rPr>
                <w:i/>
              </w:rPr>
              <w:t>RRCRelease</w:t>
            </w:r>
          </w:p>
        </w:tc>
        <w:tc>
          <w:tcPr>
            <w:tcW w:w="567" w:type="dxa"/>
            <w:tcBorders>
              <w:top w:val="single" w:sz="4" w:space="0" w:color="auto"/>
              <w:left w:val="single" w:sz="4" w:space="0" w:color="auto"/>
              <w:bottom w:val="single" w:sz="4" w:space="0" w:color="auto"/>
              <w:right w:val="single" w:sz="4" w:space="0" w:color="auto"/>
            </w:tcBorders>
          </w:tcPr>
          <w:p w14:paraId="77FA6EA6" w14:textId="77777777" w:rsidR="00AF391A" w:rsidRPr="00196BCA" w:rsidRDefault="00AF391A" w:rsidP="00AB7AF6">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tcPr>
          <w:p w14:paraId="5D73C054" w14:textId="77777777" w:rsidR="00AF391A" w:rsidRPr="00196BCA" w:rsidRDefault="00AF391A" w:rsidP="00AB7AF6">
            <w:pPr>
              <w:pStyle w:val="TAC"/>
            </w:pPr>
            <w:r w:rsidRPr="00196BCA">
              <w:t>-</w:t>
            </w:r>
          </w:p>
        </w:tc>
      </w:tr>
      <w:tr w:rsidR="00AF391A" w:rsidRPr="00196BCA" w14:paraId="61BA5505" w14:textId="77777777" w:rsidTr="00AB7AF6">
        <w:tblPrEx>
          <w:tblLook w:val="0000" w:firstRow="0" w:lastRow="0" w:firstColumn="0" w:lastColumn="0" w:noHBand="0" w:noVBand="0"/>
        </w:tblPrEx>
        <w:tc>
          <w:tcPr>
            <w:tcW w:w="649" w:type="dxa"/>
            <w:tcBorders>
              <w:top w:val="single" w:sz="4" w:space="0" w:color="auto"/>
              <w:left w:val="single" w:sz="4" w:space="0" w:color="auto"/>
              <w:bottom w:val="single" w:sz="4" w:space="0" w:color="auto"/>
              <w:right w:val="single" w:sz="4" w:space="0" w:color="auto"/>
            </w:tcBorders>
          </w:tcPr>
          <w:p w14:paraId="4EBC632E" w14:textId="77777777" w:rsidR="00AF391A" w:rsidRPr="00196BCA" w:rsidRDefault="00AF391A" w:rsidP="00AB7AF6">
            <w:pPr>
              <w:pStyle w:val="TAC"/>
              <w:rPr>
                <w:lang w:eastAsia="zh-CN"/>
              </w:rPr>
            </w:pPr>
            <w:r w:rsidRPr="00196BCA">
              <w:rPr>
                <w:lang w:eastAsia="zh-CN"/>
              </w:rPr>
              <w:t>21</w:t>
            </w:r>
          </w:p>
        </w:tc>
        <w:tc>
          <w:tcPr>
            <w:tcW w:w="3970" w:type="dxa"/>
            <w:tcBorders>
              <w:top w:val="single" w:sz="4" w:space="0" w:color="auto"/>
              <w:left w:val="single" w:sz="4" w:space="0" w:color="auto"/>
              <w:bottom w:val="single" w:sz="4" w:space="0" w:color="auto"/>
              <w:right w:val="single" w:sz="4" w:space="0" w:color="auto"/>
            </w:tcBorders>
          </w:tcPr>
          <w:p w14:paraId="2C35AA03" w14:textId="77777777" w:rsidR="00AF391A" w:rsidRPr="00196BCA" w:rsidRDefault="00AF391A" w:rsidP="00AB7AF6">
            <w:pPr>
              <w:pStyle w:val="TAL"/>
            </w:pPr>
            <w:r w:rsidRPr="00196BCA">
              <w:t>The SS is configured on NR Cell 1 not to send RLC acknowledgement (RLC ACK) to the next received RLC SDU to the UE. (Note 2)</w:t>
            </w:r>
          </w:p>
        </w:tc>
        <w:tc>
          <w:tcPr>
            <w:tcW w:w="709" w:type="dxa"/>
            <w:tcBorders>
              <w:top w:val="single" w:sz="4" w:space="0" w:color="auto"/>
              <w:left w:val="single" w:sz="4" w:space="0" w:color="auto"/>
              <w:bottom w:val="single" w:sz="4" w:space="0" w:color="auto"/>
              <w:right w:val="single" w:sz="4" w:space="0" w:color="auto"/>
            </w:tcBorders>
          </w:tcPr>
          <w:p w14:paraId="21C807D0" w14:textId="77777777" w:rsidR="00AF391A" w:rsidRPr="00196BCA" w:rsidRDefault="00AF391A" w:rsidP="00AB7AF6">
            <w:pPr>
              <w:pStyle w:val="TAC"/>
            </w:pPr>
            <w:r w:rsidRPr="00196BCA">
              <w:t>-</w:t>
            </w:r>
          </w:p>
        </w:tc>
        <w:tc>
          <w:tcPr>
            <w:tcW w:w="2978" w:type="dxa"/>
            <w:tcBorders>
              <w:top w:val="single" w:sz="4" w:space="0" w:color="auto"/>
              <w:left w:val="single" w:sz="4" w:space="0" w:color="auto"/>
              <w:bottom w:val="single" w:sz="4" w:space="0" w:color="auto"/>
              <w:right w:val="single" w:sz="4" w:space="0" w:color="auto"/>
            </w:tcBorders>
          </w:tcPr>
          <w:p w14:paraId="11E07E6C" w14:textId="77777777" w:rsidR="00AF391A" w:rsidRPr="00196BCA" w:rsidRDefault="00AF391A" w:rsidP="00AB7AF6">
            <w:pPr>
              <w:pStyle w:val="TAL"/>
            </w:pPr>
            <w:r w:rsidRPr="00196BCA">
              <w:t>-</w:t>
            </w:r>
          </w:p>
        </w:tc>
        <w:tc>
          <w:tcPr>
            <w:tcW w:w="567" w:type="dxa"/>
            <w:tcBorders>
              <w:top w:val="single" w:sz="4" w:space="0" w:color="auto"/>
              <w:left w:val="single" w:sz="4" w:space="0" w:color="auto"/>
              <w:bottom w:val="single" w:sz="4" w:space="0" w:color="auto"/>
              <w:right w:val="single" w:sz="4" w:space="0" w:color="auto"/>
            </w:tcBorders>
          </w:tcPr>
          <w:p w14:paraId="6C5EB020" w14:textId="77777777" w:rsidR="00AF391A" w:rsidRPr="00196BCA" w:rsidRDefault="00AF391A" w:rsidP="00AB7AF6">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tcPr>
          <w:p w14:paraId="0797B2FD" w14:textId="77777777" w:rsidR="00AF391A" w:rsidRPr="00196BCA" w:rsidRDefault="00AF391A" w:rsidP="00AB7AF6">
            <w:pPr>
              <w:pStyle w:val="TAC"/>
            </w:pPr>
            <w:r w:rsidRPr="00196BCA">
              <w:t>-</w:t>
            </w:r>
          </w:p>
        </w:tc>
      </w:tr>
      <w:tr w:rsidR="00AF391A" w:rsidRPr="00196BCA" w14:paraId="253A568B" w14:textId="77777777" w:rsidTr="00AB7AF6">
        <w:tblPrEx>
          <w:tblLook w:val="0000" w:firstRow="0" w:lastRow="0" w:firstColumn="0" w:lastColumn="0" w:noHBand="0" w:noVBand="0"/>
        </w:tblPrEx>
        <w:tc>
          <w:tcPr>
            <w:tcW w:w="649" w:type="dxa"/>
            <w:tcBorders>
              <w:top w:val="single" w:sz="4" w:space="0" w:color="auto"/>
              <w:left w:val="single" w:sz="4" w:space="0" w:color="auto"/>
              <w:bottom w:val="single" w:sz="4" w:space="0" w:color="auto"/>
              <w:right w:val="single" w:sz="4" w:space="0" w:color="auto"/>
            </w:tcBorders>
          </w:tcPr>
          <w:p w14:paraId="445C9B19" w14:textId="77777777" w:rsidR="00AF391A" w:rsidRPr="00196BCA" w:rsidRDefault="00AF391A" w:rsidP="00AB7AF6">
            <w:pPr>
              <w:pStyle w:val="TAC"/>
              <w:rPr>
                <w:lang w:eastAsia="zh-CN"/>
              </w:rPr>
            </w:pPr>
            <w:r w:rsidRPr="00196BCA">
              <w:rPr>
                <w:lang w:eastAsia="zh-CN"/>
              </w:rPr>
              <w:t>22</w:t>
            </w:r>
          </w:p>
        </w:tc>
        <w:tc>
          <w:tcPr>
            <w:tcW w:w="3970" w:type="dxa"/>
            <w:tcBorders>
              <w:top w:val="single" w:sz="4" w:space="0" w:color="auto"/>
              <w:left w:val="single" w:sz="4" w:space="0" w:color="auto"/>
              <w:bottom w:val="single" w:sz="4" w:space="0" w:color="auto"/>
              <w:right w:val="single" w:sz="4" w:space="0" w:color="auto"/>
            </w:tcBorders>
          </w:tcPr>
          <w:p w14:paraId="2FB6F8B5" w14:textId="77777777" w:rsidR="00AF391A" w:rsidRPr="00196BCA" w:rsidRDefault="00AF391A" w:rsidP="00AB7AF6">
            <w:pPr>
              <w:pStyle w:val="TAL"/>
            </w:pPr>
            <w:r w:rsidRPr="00196BCA">
              <w:t xml:space="preserve">Check: The UE transmits a MAC PDU containing an </w:t>
            </w:r>
            <w:r w:rsidRPr="00196BCA">
              <w:rPr>
                <w:i/>
                <w:iCs/>
              </w:rPr>
              <w:t xml:space="preserve">RRCResumeRequest </w:t>
            </w:r>
            <w:r w:rsidRPr="00196BCA">
              <w:rPr>
                <w:iCs/>
              </w:rPr>
              <w:t xml:space="preserve">message and </w:t>
            </w:r>
            <w:r w:rsidRPr="00196BCA">
              <w:t>RLC PDU on DRB with SDT configured</w:t>
            </w:r>
            <w:r w:rsidRPr="00196BCA">
              <w:rPr>
                <w:i/>
              </w:rPr>
              <w:t xml:space="preserve"> </w:t>
            </w:r>
            <w:r w:rsidRPr="00196BCA">
              <w:t>in a CG PUSCH occasion?</w:t>
            </w:r>
          </w:p>
        </w:tc>
        <w:tc>
          <w:tcPr>
            <w:tcW w:w="709" w:type="dxa"/>
            <w:tcBorders>
              <w:top w:val="single" w:sz="4" w:space="0" w:color="auto"/>
              <w:left w:val="single" w:sz="4" w:space="0" w:color="auto"/>
              <w:bottom w:val="single" w:sz="4" w:space="0" w:color="auto"/>
              <w:right w:val="single" w:sz="4" w:space="0" w:color="auto"/>
            </w:tcBorders>
          </w:tcPr>
          <w:p w14:paraId="196FFD71" w14:textId="77777777" w:rsidR="00AF391A" w:rsidRPr="00196BCA" w:rsidRDefault="00AF391A" w:rsidP="00AB7AF6">
            <w:pPr>
              <w:pStyle w:val="TAC"/>
            </w:pPr>
            <w:r w:rsidRPr="00196BCA">
              <w:t>-</w:t>
            </w:r>
            <w:r w:rsidRPr="00196BCA">
              <w:rPr>
                <w:lang w:eastAsia="zh-CN"/>
              </w:rPr>
              <w:t>-&gt;</w:t>
            </w:r>
          </w:p>
        </w:tc>
        <w:tc>
          <w:tcPr>
            <w:tcW w:w="2978" w:type="dxa"/>
            <w:tcBorders>
              <w:top w:val="single" w:sz="4" w:space="0" w:color="auto"/>
              <w:left w:val="single" w:sz="4" w:space="0" w:color="auto"/>
              <w:bottom w:val="single" w:sz="4" w:space="0" w:color="auto"/>
              <w:right w:val="single" w:sz="4" w:space="0" w:color="auto"/>
            </w:tcBorders>
          </w:tcPr>
          <w:p w14:paraId="785A88AD" w14:textId="77777777" w:rsidR="00AF391A" w:rsidRPr="00196BCA" w:rsidRDefault="00AF391A" w:rsidP="00AB7AF6">
            <w:pPr>
              <w:pStyle w:val="TAL"/>
              <w:rPr>
                <w:lang w:eastAsia="zh-CN"/>
              </w:rPr>
            </w:pPr>
            <w:r w:rsidRPr="00196BCA">
              <w:rPr>
                <w:lang w:eastAsia="zh-CN"/>
              </w:rPr>
              <w:t>MAC PDU (</w:t>
            </w:r>
          </w:p>
          <w:p w14:paraId="443A50A1" w14:textId="77777777" w:rsidR="00AF391A" w:rsidRPr="00196BCA" w:rsidRDefault="00AF391A" w:rsidP="00AB7AF6">
            <w:pPr>
              <w:pStyle w:val="TAL"/>
              <w:rPr>
                <w:i/>
              </w:rPr>
            </w:pPr>
            <w:r w:rsidRPr="00196BCA">
              <w:t xml:space="preserve">NR </w:t>
            </w:r>
            <w:smartTag w:uri="urn:schemas-microsoft-com:office:smarttags" w:element="stockticker">
              <w:r w:rsidRPr="00196BCA">
                <w:t>RRC</w:t>
              </w:r>
            </w:smartTag>
            <w:r w:rsidRPr="00196BCA">
              <w:t xml:space="preserve">: </w:t>
            </w:r>
            <w:r w:rsidRPr="00196BCA">
              <w:rPr>
                <w:i/>
                <w:iCs/>
              </w:rPr>
              <w:t>RRCResumeRequest</w:t>
            </w:r>
            <w:r w:rsidRPr="00196BCA">
              <w:rPr>
                <w:i/>
              </w:rPr>
              <w:t>,</w:t>
            </w:r>
          </w:p>
          <w:p w14:paraId="0C340D07" w14:textId="77777777" w:rsidR="00AF391A" w:rsidRPr="00196BCA" w:rsidRDefault="00AF391A" w:rsidP="00AB7AF6">
            <w:pPr>
              <w:pStyle w:val="TAL"/>
            </w:pPr>
            <w:r w:rsidRPr="00196BCA">
              <w:t>RLC PDU on DRB with SDT configured)</w:t>
            </w:r>
          </w:p>
        </w:tc>
        <w:tc>
          <w:tcPr>
            <w:tcW w:w="567" w:type="dxa"/>
            <w:tcBorders>
              <w:top w:val="single" w:sz="4" w:space="0" w:color="auto"/>
              <w:left w:val="single" w:sz="4" w:space="0" w:color="auto"/>
              <w:bottom w:val="single" w:sz="4" w:space="0" w:color="auto"/>
              <w:right w:val="single" w:sz="4" w:space="0" w:color="auto"/>
            </w:tcBorders>
          </w:tcPr>
          <w:p w14:paraId="43E48588" w14:textId="77777777" w:rsidR="00AF391A" w:rsidRPr="00196BCA" w:rsidRDefault="00AF391A" w:rsidP="00AB7AF6">
            <w:pPr>
              <w:pStyle w:val="TAC"/>
            </w:pPr>
            <w:r w:rsidRPr="00196BCA">
              <w:t>1</w:t>
            </w:r>
          </w:p>
        </w:tc>
        <w:tc>
          <w:tcPr>
            <w:tcW w:w="892" w:type="dxa"/>
            <w:tcBorders>
              <w:top w:val="single" w:sz="4" w:space="0" w:color="auto"/>
              <w:left w:val="single" w:sz="4" w:space="0" w:color="auto"/>
              <w:bottom w:val="single" w:sz="4" w:space="0" w:color="auto"/>
              <w:right w:val="single" w:sz="4" w:space="0" w:color="auto"/>
            </w:tcBorders>
          </w:tcPr>
          <w:p w14:paraId="30E390E4" w14:textId="77777777" w:rsidR="00AF391A" w:rsidRPr="00196BCA" w:rsidRDefault="00AF391A" w:rsidP="00AB7AF6">
            <w:pPr>
              <w:pStyle w:val="TAC"/>
            </w:pPr>
            <w:r w:rsidRPr="00196BCA">
              <w:t>P</w:t>
            </w:r>
          </w:p>
        </w:tc>
      </w:tr>
      <w:tr w:rsidR="00AF391A" w:rsidRPr="00196BCA" w14:paraId="74E1C782" w14:textId="77777777" w:rsidTr="00AB7AF6">
        <w:tblPrEx>
          <w:tblLook w:val="0000" w:firstRow="0" w:lastRow="0" w:firstColumn="0" w:lastColumn="0" w:noHBand="0" w:noVBand="0"/>
        </w:tblPrEx>
        <w:tc>
          <w:tcPr>
            <w:tcW w:w="649" w:type="dxa"/>
            <w:tcBorders>
              <w:top w:val="single" w:sz="4" w:space="0" w:color="auto"/>
              <w:left w:val="single" w:sz="4" w:space="0" w:color="auto"/>
              <w:bottom w:val="single" w:sz="4" w:space="0" w:color="auto"/>
              <w:right w:val="single" w:sz="4" w:space="0" w:color="auto"/>
            </w:tcBorders>
          </w:tcPr>
          <w:p w14:paraId="4A16D28F" w14:textId="77777777" w:rsidR="00AF391A" w:rsidRPr="00196BCA" w:rsidRDefault="00AF391A" w:rsidP="00AB7AF6">
            <w:pPr>
              <w:pStyle w:val="TAC"/>
              <w:rPr>
                <w:lang w:eastAsia="zh-CN"/>
              </w:rPr>
            </w:pPr>
            <w:r w:rsidRPr="00196BCA">
              <w:rPr>
                <w:lang w:eastAsia="zh-CN"/>
              </w:rPr>
              <w:t>23</w:t>
            </w:r>
          </w:p>
        </w:tc>
        <w:tc>
          <w:tcPr>
            <w:tcW w:w="3970" w:type="dxa"/>
            <w:tcBorders>
              <w:top w:val="single" w:sz="4" w:space="0" w:color="auto"/>
              <w:left w:val="single" w:sz="4" w:space="0" w:color="auto"/>
              <w:bottom w:val="single" w:sz="4" w:space="0" w:color="auto"/>
              <w:right w:val="single" w:sz="4" w:space="0" w:color="auto"/>
            </w:tcBorders>
          </w:tcPr>
          <w:p w14:paraId="68989D66" w14:textId="77777777" w:rsidR="00AF391A" w:rsidRPr="00196BCA" w:rsidRDefault="00AF391A" w:rsidP="00AB7AF6">
            <w:pPr>
              <w:pStyle w:val="TAL"/>
            </w:pPr>
            <w:r w:rsidRPr="00196BCA">
              <w:rPr>
                <w:lang w:eastAsia="zh-CN"/>
              </w:rPr>
              <w:t xml:space="preserve">The SS waits 6s from step 20 to ensure that </w:t>
            </w:r>
            <w:r w:rsidRPr="00196BCA">
              <w:rPr>
                <w:i/>
              </w:rPr>
              <w:t>cg-SDT-TimeAlignmentTimer</w:t>
            </w:r>
            <w:r w:rsidRPr="00196BCA">
              <w:t xml:space="preserve"> expired and then transmits Paging message including matched </w:t>
            </w:r>
            <w:r w:rsidRPr="00196BCA">
              <w:rPr>
                <w:i/>
              </w:rPr>
              <w:t xml:space="preserve">fullI-RNTI. </w:t>
            </w:r>
            <w:r w:rsidRPr="00196BCA">
              <w:rPr>
                <w:lang w:eastAsia="zh-CN"/>
              </w:rPr>
              <w:t>(Note 3)</w:t>
            </w:r>
          </w:p>
        </w:tc>
        <w:tc>
          <w:tcPr>
            <w:tcW w:w="709" w:type="dxa"/>
            <w:tcBorders>
              <w:top w:val="single" w:sz="4" w:space="0" w:color="auto"/>
              <w:left w:val="single" w:sz="4" w:space="0" w:color="auto"/>
              <w:bottom w:val="single" w:sz="4" w:space="0" w:color="auto"/>
              <w:right w:val="single" w:sz="4" w:space="0" w:color="auto"/>
            </w:tcBorders>
          </w:tcPr>
          <w:p w14:paraId="41DB5002" w14:textId="77777777" w:rsidR="00AF391A" w:rsidRPr="00196BCA" w:rsidRDefault="00AF391A" w:rsidP="00AB7AF6">
            <w:pPr>
              <w:pStyle w:val="TAC"/>
            </w:pPr>
            <w:r w:rsidRPr="00196BCA">
              <w:t>&lt;--</w:t>
            </w:r>
          </w:p>
        </w:tc>
        <w:tc>
          <w:tcPr>
            <w:tcW w:w="2978" w:type="dxa"/>
            <w:tcBorders>
              <w:top w:val="single" w:sz="4" w:space="0" w:color="auto"/>
              <w:left w:val="single" w:sz="4" w:space="0" w:color="auto"/>
              <w:bottom w:val="single" w:sz="4" w:space="0" w:color="auto"/>
              <w:right w:val="single" w:sz="4" w:space="0" w:color="auto"/>
            </w:tcBorders>
          </w:tcPr>
          <w:p w14:paraId="15994388" w14:textId="77777777" w:rsidR="00AF391A" w:rsidRPr="00196BCA" w:rsidRDefault="00AF391A" w:rsidP="00AB7AF6">
            <w:pPr>
              <w:pStyle w:val="TAL"/>
            </w:pPr>
            <w:r w:rsidRPr="00196BCA">
              <w:t xml:space="preserve">NR </w:t>
            </w:r>
            <w:smartTag w:uri="urn:schemas-microsoft-com:office:smarttags" w:element="stockticker">
              <w:r w:rsidRPr="00196BCA">
                <w:t>RRC</w:t>
              </w:r>
            </w:smartTag>
            <w:r w:rsidRPr="00196BCA">
              <w:t xml:space="preserve">: </w:t>
            </w:r>
            <w:r w:rsidRPr="00196BCA">
              <w:rPr>
                <w:i/>
                <w:iCs/>
              </w:rPr>
              <w:t>Paging</w:t>
            </w:r>
          </w:p>
        </w:tc>
        <w:tc>
          <w:tcPr>
            <w:tcW w:w="567" w:type="dxa"/>
            <w:tcBorders>
              <w:top w:val="single" w:sz="4" w:space="0" w:color="auto"/>
              <w:left w:val="single" w:sz="4" w:space="0" w:color="auto"/>
              <w:bottom w:val="single" w:sz="4" w:space="0" w:color="auto"/>
              <w:right w:val="single" w:sz="4" w:space="0" w:color="auto"/>
            </w:tcBorders>
          </w:tcPr>
          <w:p w14:paraId="33C073FA" w14:textId="77777777" w:rsidR="00AF391A" w:rsidRPr="00196BCA" w:rsidRDefault="00AF391A" w:rsidP="00AB7AF6">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tcPr>
          <w:p w14:paraId="792E00CE" w14:textId="77777777" w:rsidR="00AF391A" w:rsidRPr="00196BCA" w:rsidRDefault="00AF391A" w:rsidP="00AB7AF6">
            <w:pPr>
              <w:pStyle w:val="TAC"/>
            </w:pPr>
            <w:r w:rsidRPr="00196BCA">
              <w:t>-</w:t>
            </w:r>
          </w:p>
        </w:tc>
      </w:tr>
      <w:tr w:rsidR="00AF391A" w:rsidRPr="00196BCA" w14:paraId="758C786E" w14:textId="77777777" w:rsidTr="00AB7AF6">
        <w:tblPrEx>
          <w:tblLook w:val="0000" w:firstRow="0" w:lastRow="0" w:firstColumn="0" w:lastColumn="0" w:noHBand="0" w:noVBand="0"/>
        </w:tblPrEx>
        <w:tc>
          <w:tcPr>
            <w:tcW w:w="649" w:type="dxa"/>
            <w:tcBorders>
              <w:top w:val="single" w:sz="4" w:space="0" w:color="auto"/>
              <w:left w:val="single" w:sz="4" w:space="0" w:color="auto"/>
              <w:bottom w:val="single" w:sz="4" w:space="0" w:color="auto"/>
              <w:right w:val="single" w:sz="4" w:space="0" w:color="auto"/>
            </w:tcBorders>
          </w:tcPr>
          <w:p w14:paraId="14AFBCFE" w14:textId="77777777" w:rsidR="00AF391A" w:rsidRPr="00196BCA" w:rsidRDefault="00AF391A" w:rsidP="00AB7AF6">
            <w:pPr>
              <w:pStyle w:val="TAC"/>
              <w:rPr>
                <w:lang w:eastAsia="zh-CN"/>
              </w:rPr>
            </w:pPr>
            <w:r w:rsidRPr="00196BCA">
              <w:rPr>
                <w:lang w:eastAsia="zh-CN"/>
              </w:rPr>
              <w:t>24</w:t>
            </w:r>
          </w:p>
        </w:tc>
        <w:tc>
          <w:tcPr>
            <w:tcW w:w="3970" w:type="dxa"/>
            <w:tcBorders>
              <w:top w:val="single" w:sz="4" w:space="0" w:color="auto"/>
              <w:left w:val="single" w:sz="4" w:space="0" w:color="auto"/>
              <w:bottom w:val="single" w:sz="4" w:space="0" w:color="auto"/>
              <w:right w:val="single" w:sz="4" w:space="0" w:color="auto"/>
            </w:tcBorders>
          </w:tcPr>
          <w:p w14:paraId="34F20C01" w14:textId="77777777" w:rsidR="00AF391A" w:rsidRPr="00196BCA" w:rsidRDefault="00AF391A" w:rsidP="00AB7AF6">
            <w:pPr>
              <w:pStyle w:val="TAL"/>
            </w:pPr>
            <w:r w:rsidRPr="00196BCA">
              <w:t xml:space="preserve">Check: Does the UE transmit an </w:t>
            </w:r>
            <w:r w:rsidRPr="00196BCA">
              <w:rPr>
                <w:i/>
                <w:iCs/>
              </w:rPr>
              <w:t>RRCResumRequest</w:t>
            </w:r>
            <w:r w:rsidRPr="00196BCA">
              <w:t xml:space="preserve"> message within 10s?</w:t>
            </w:r>
          </w:p>
        </w:tc>
        <w:tc>
          <w:tcPr>
            <w:tcW w:w="709" w:type="dxa"/>
            <w:tcBorders>
              <w:top w:val="single" w:sz="4" w:space="0" w:color="auto"/>
              <w:left w:val="single" w:sz="4" w:space="0" w:color="auto"/>
              <w:bottom w:val="single" w:sz="4" w:space="0" w:color="auto"/>
              <w:right w:val="single" w:sz="4" w:space="0" w:color="auto"/>
            </w:tcBorders>
          </w:tcPr>
          <w:p w14:paraId="44C350E3" w14:textId="77777777" w:rsidR="00AF391A" w:rsidRPr="00196BCA" w:rsidRDefault="00AF391A" w:rsidP="00AB7AF6">
            <w:pPr>
              <w:pStyle w:val="TAC"/>
            </w:pPr>
            <w:r w:rsidRPr="00196BCA">
              <w:t>--&gt;</w:t>
            </w:r>
          </w:p>
        </w:tc>
        <w:tc>
          <w:tcPr>
            <w:tcW w:w="2978" w:type="dxa"/>
            <w:tcBorders>
              <w:top w:val="single" w:sz="4" w:space="0" w:color="auto"/>
              <w:left w:val="single" w:sz="4" w:space="0" w:color="auto"/>
              <w:bottom w:val="single" w:sz="4" w:space="0" w:color="auto"/>
              <w:right w:val="single" w:sz="4" w:space="0" w:color="auto"/>
            </w:tcBorders>
          </w:tcPr>
          <w:p w14:paraId="1402FC18" w14:textId="77777777" w:rsidR="00AF391A" w:rsidRPr="00196BCA" w:rsidRDefault="00AF391A" w:rsidP="00AB7AF6">
            <w:pPr>
              <w:pStyle w:val="TAL"/>
            </w:pPr>
            <w:r w:rsidRPr="00196BCA">
              <w:t xml:space="preserve">NR </w:t>
            </w:r>
            <w:smartTag w:uri="urn:schemas-microsoft-com:office:smarttags" w:element="stockticker">
              <w:r w:rsidRPr="00196BCA">
                <w:t>RRC</w:t>
              </w:r>
            </w:smartTag>
            <w:r w:rsidRPr="00196BCA">
              <w:t xml:space="preserve">: </w:t>
            </w:r>
            <w:r w:rsidRPr="00196BCA">
              <w:rPr>
                <w:i/>
                <w:iCs/>
              </w:rPr>
              <w:t>RRCResumeRequest</w:t>
            </w:r>
          </w:p>
        </w:tc>
        <w:tc>
          <w:tcPr>
            <w:tcW w:w="567" w:type="dxa"/>
            <w:tcBorders>
              <w:top w:val="single" w:sz="4" w:space="0" w:color="auto"/>
              <w:left w:val="single" w:sz="4" w:space="0" w:color="auto"/>
              <w:bottom w:val="single" w:sz="4" w:space="0" w:color="auto"/>
              <w:right w:val="single" w:sz="4" w:space="0" w:color="auto"/>
            </w:tcBorders>
          </w:tcPr>
          <w:p w14:paraId="518DE036" w14:textId="77777777" w:rsidR="00AF391A" w:rsidRPr="00196BCA" w:rsidRDefault="00AF391A" w:rsidP="00AB7AF6">
            <w:pPr>
              <w:pStyle w:val="TAC"/>
            </w:pPr>
            <w:r w:rsidRPr="00196BCA">
              <w:t>3</w:t>
            </w:r>
          </w:p>
        </w:tc>
        <w:tc>
          <w:tcPr>
            <w:tcW w:w="892" w:type="dxa"/>
            <w:tcBorders>
              <w:top w:val="single" w:sz="4" w:space="0" w:color="auto"/>
              <w:left w:val="single" w:sz="4" w:space="0" w:color="auto"/>
              <w:bottom w:val="single" w:sz="4" w:space="0" w:color="auto"/>
              <w:right w:val="single" w:sz="4" w:space="0" w:color="auto"/>
            </w:tcBorders>
          </w:tcPr>
          <w:p w14:paraId="4ADF59FF" w14:textId="77777777" w:rsidR="00AF391A" w:rsidRPr="00196BCA" w:rsidRDefault="00AF391A" w:rsidP="00AB7AF6">
            <w:pPr>
              <w:pStyle w:val="TAC"/>
            </w:pPr>
            <w:r w:rsidRPr="00196BCA">
              <w:t>F</w:t>
            </w:r>
          </w:p>
        </w:tc>
      </w:tr>
      <w:tr w:rsidR="00AF391A" w:rsidRPr="00196BCA" w14:paraId="7DF298A0" w14:textId="77777777" w:rsidTr="00AB7AF6">
        <w:tblPrEx>
          <w:tblLook w:val="0000" w:firstRow="0" w:lastRow="0" w:firstColumn="0" w:lastColumn="0" w:noHBand="0" w:noVBand="0"/>
        </w:tblPrEx>
        <w:tc>
          <w:tcPr>
            <w:tcW w:w="649" w:type="dxa"/>
            <w:tcBorders>
              <w:top w:val="single" w:sz="4" w:space="0" w:color="auto"/>
              <w:left w:val="single" w:sz="4" w:space="0" w:color="auto"/>
              <w:bottom w:val="single" w:sz="4" w:space="0" w:color="auto"/>
              <w:right w:val="single" w:sz="4" w:space="0" w:color="auto"/>
            </w:tcBorders>
          </w:tcPr>
          <w:p w14:paraId="28F50A46" w14:textId="77777777" w:rsidR="00AF391A" w:rsidRPr="00196BCA" w:rsidRDefault="00AF391A" w:rsidP="00AB7AF6">
            <w:pPr>
              <w:pStyle w:val="TAC"/>
            </w:pPr>
            <w:r w:rsidRPr="00196BCA">
              <w:rPr>
                <w:lang w:eastAsia="zh-CN"/>
              </w:rPr>
              <w:t>25-32</w:t>
            </w:r>
          </w:p>
        </w:tc>
        <w:tc>
          <w:tcPr>
            <w:tcW w:w="3970" w:type="dxa"/>
            <w:tcBorders>
              <w:top w:val="single" w:sz="4" w:space="0" w:color="auto"/>
              <w:left w:val="single" w:sz="4" w:space="0" w:color="auto"/>
              <w:bottom w:val="single" w:sz="4" w:space="0" w:color="auto"/>
              <w:right w:val="single" w:sz="4" w:space="0" w:color="auto"/>
            </w:tcBorders>
          </w:tcPr>
          <w:p w14:paraId="5B97F213" w14:textId="77777777" w:rsidR="00AF391A" w:rsidRPr="00196BCA" w:rsidRDefault="00AF391A" w:rsidP="00AB7AF6">
            <w:pPr>
              <w:pStyle w:val="TAL"/>
            </w:pPr>
            <w:r w:rsidRPr="00196BCA">
              <w:t xml:space="preserve">The test steps 1 to 8 of generic test procedure in TS 38.508-1 </w:t>
            </w:r>
            <w:r w:rsidRPr="00196BCA">
              <w:rPr>
                <w:lang w:eastAsia="zh-CN"/>
              </w:rPr>
              <w:t>[4]</w:t>
            </w:r>
            <w:r w:rsidRPr="00196BCA">
              <w:t xml:space="preserve"> Table 4.5.4.2-3 are performed on NR Cell </w:t>
            </w:r>
            <w:r w:rsidRPr="00196BCA">
              <w:rPr>
                <w:lang w:eastAsia="zh-CN"/>
              </w:rPr>
              <w:t>1.</w:t>
            </w:r>
          </w:p>
        </w:tc>
        <w:tc>
          <w:tcPr>
            <w:tcW w:w="709" w:type="dxa"/>
            <w:tcBorders>
              <w:top w:val="single" w:sz="4" w:space="0" w:color="auto"/>
              <w:left w:val="single" w:sz="4" w:space="0" w:color="auto"/>
              <w:bottom w:val="single" w:sz="4" w:space="0" w:color="auto"/>
              <w:right w:val="single" w:sz="4" w:space="0" w:color="auto"/>
            </w:tcBorders>
          </w:tcPr>
          <w:p w14:paraId="6F2EAA27" w14:textId="77777777" w:rsidR="00AF391A" w:rsidRPr="00196BCA" w:rsidRDefault="00AF391A" w:rsidP="00AB7AF6">
            <w:pPr>
              <w:pStyle w:val="TAC"/>
            </w:pPr>
            <w:r w:rsidRPr="00196BCA">
              <w:t>-</w:t>
            </w:r>
          </w:p>
        </w:tc>
        <w:tc>
          <w:tcPr>
            <w:tcW w:w="2978" w:type="dxa"/>
            <w:tcBorders>
              <w:top w:val="single" w:sz="4" w:space="0" w:color="auto"/>
              <w:left w:val="single" w:sz="4" w:space="0" w:color="auto"/>
              <w:bottom w:val="single" w:sz="4" w:space="0" w:color="auto"/>
              <w:right w:val="single" w:sz="4" w:space="0" w:color="auto"/>
            </w:tcBorders>
          </w:tcPr>
          <w:p w14:paraId="6C427F8B" w14:textId="77777777" w:rsidR="00AF391A" w:rsidRPr="00196BCA" w:rsidRDefault="00AF391A" w:rsidP="00AB7AF6">
            <w:pPr>
              <w:pStyle w:val="TAL"/>
            </w:pPr>
            <w:r w:rsidRPr="00196BCA">
              <w:t>-</w:t>
            </w:r>
          </w:p>
        </w:tc>
        <w:tc>
          <w:tcPr>
            <w:tcW w:w="567" w:type="dxa"/>
            <w:tcBorders>
              <w:top w:val="single" w:sz="4" w:space="0" w:color="auto"/>
              <w:left w:val="single" w:sz="4" w:space="0" w:color="auto"/>
              <w:bottom w:val="single" w:sz="4" w:space="0" w:color="auto"/>
              <w:right w:val="single" w:sz="4" w:space="0" w:color="auto"/>
            </w:tcBorders>
          </w:tcPr>
          <w:p w14:paraId="4E23EE8E" w14:textId="77777777" w:rsidR="00AF391A" w:rsidRPr="00196BCA" w:rsidRDefault="00AF391A" w:rsidP="00AB7AF6">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tcPr>
          <w:p w14:paraId="5383AF8D" w14:textId="77777777" w:rsidR="00AF391A" w:rsidRPr="00196BCA" w:rsidRDefault="00AF391A" w:rsidP="00AB7AF6">
            <w:pPr>
              <w:pStyle w:val="TAC"/>
            </w:pPr>
            <w:r w:rsidRPr="00196BCA">
              <w:t>-</w:t>
            </w:r>
          </w:p>
        </w:tc>
      </w:tr>
      <w:tr w:rsidR="00AF391A" w:rsidRPr="00196BCA" w14:paraId="088F3E6B" w14:textId="77777777" w:rsidTr="00AB7AF6">
        <w:tblPrEx>
          <w:tblLook w:val="0000" w:firstRow="0" w:lastRow="0" w:firstColumn="0" w:lastColumn="0" w:noHBand="0" w:noVBand="0"/>
        </w:tblPrEx>
        <w:tc>
          <w:tcPr>
            <w:tcW w:w="649" w:type="dxa"/>
            <w:tcBorders>
              <w:top w:val="single" w:sz="4" w:space="0" w:color="auto"/>
              <w:left w:val="single" w:sz="4" w:space="0" w:color="auto"/>
              <w:bottom w:val="single" w:sz="4" w:space="0" w:color="auto"/>
              <w:right w:val="single" w:sz="4" w:space="0" w:color="auto"/>
            </w:tcBorders>
          </w:tcPr>
          <w:p w14:paraId="5ED61B3F" w14:textId="77777777" w:rsidR="00AF391A" w:rsidRPr="00196BCA" w:rsidRDefault="00AF391A" w:rsidP="00AB7AF6">
            <w:pPr>
              <w:pStyle w:val="TAC"/>
            </w:pPr>
            <w:r w:rsidRPr="00196BCA">
              <w:rPr>
                <w:lang w:eastAsia="zh-CN"/>
              </w:rPr>
              <w:t>33</w:t>
            </w:r>
          </w:p>
        </w:tc>
        <w:tc>
          <w:tcPr>
            <w:tcW w:w="3970" w:type="dxa"/>
            <w:tcBorders>
              <w:top w:val="single" w:sz="4" w:space="0" w:color="auto"/>
              <w:left w:val="single" w:sz="4" w:space="0" w:color="auto"/>
              <w:bottom w:val="single" w:sz="4" w:space="0" w:color="auto"/>
              <w:right w:val="single" w:sz="4" w:space="0" w:color="auto"/>
            </w:tcBorders>
          </w:tcPr>
          <w:p w14:paraId="56E03A18" w14:textId="77777777" w:rsidR="00AF391A" w:rsidRPr="00196BCA" w:rsidRDefault="00AF391A" w:rsidP="00AB7AF6">
            <w:pPr>
              <w:pStyle w:val="TAL"/>
            </w:pPr>
            <w:r w:rsidRPr="00196BCA">
              <w:t xml:space="preserve">The SS transmits an OPEN UE TEST LOOP message. </w:t>
            </w:r>
          </w:p>
        </w:tc>
        <w:tc>
          <w:tcPr>
            <w:tcW w:w="709" w:type="dxa"/>
            <w:tcBorders>
              <w:top w:val="single" w:sz="4" w:space="0" w:color="auto"/>
              <w:left w:val="single" w:sz="4" w:space="0" w:color="auto"/>
              <w:bottom w:val="single" w:sz="4" w:space="0" w:color="auto"/>
              <w:right w:val="single" w:sz="4" w:space="0" w:color="auto"/>
            </w:tcBorders>
          </w:tcPr>
          <w:p w14:paraId="73218E5F" w14:textId="77777777" w:rsidR="00AF391A" w:rsidRPr="00196BCA" w:rsidRDefault="00AF391A" w:rsidP="00AB7AF6">
            <w:pPr>
              <w:pStyle w:val="TAC"/>
            </w:pPr>
            <w:r w:rsidRPr="00196BCA">
              <w:t>&lt;--</w:t>
            </w:r>
          </w:p>
        </w:tc>
        <w:tc>
          <w:tcPr>
            <w:tcW w:w="2978" w:type="dxa"/>
            <w:tcBorders>
              <w:top w:val="single" w:sz="4" w:space="0" w:color="auto"/>
              <w:left w:val="single" w:sz="4" w:space="0" w:color="auto"/>
              <w:bottom w:val="single" w:sz="4" w:space="0" w:color="auto"/>
              <w:right w:val="single" w:sz="4" w:space="0" w:color="auto"/>
            </w:tcBorders>
          </w:tcPr>
          <w:p w14:paraId="695FC2AD" w14:textId="77777777" w:rsidR="00AF391A" w:rsidRPr="00196BCA" w:rsidRDefault="00AF391A" w:rsidP="00AB7AF6">
            <w:pPr>
              <w:pStyle w:val="TAL"/>
            </w:pPr>
            <w:r w:rsidRPr="00196BCA">
              <w:t xml:space="preserve">NR RRC: </w:t>
            </w:r>
            <w:r w:rsidRPr="00196BCA">
              <w:rPr>
                <w:i/>
              </w:rPr>
              <w:t>DLInformationTransfer</w:t>
            </w:r>
          </w:p>
          <w:p w14:paraId="19BC63E8" w14:textId="77777777" w:rsidR="00AF391A" w:rsidRPr="00196BCA" w:rsidRDefault="00AF391A" w:rsidP="00AB7AF6">
            <w:pPr>
              <w:pStyle w:val="TAL"/>
            </w:pPr>
            <w:r w:rsidRPr="00196BCA">
              <w:t>TC: OPEN UE TEST LOOP</w:t>
            </w:r>
          </w:p>
        </w:tc>
        <w:tc>
          <w:tcPr>
            <w:tcW w:w="567" w:type="dxa"/>
            <w:tcBorders>
              <w:top w:val="single" w:sz="4" w:space="0" w:color="auto"/>
              <w:left w:val="single" w:sz="4" w:space="0" w:color="auto"/>
              <w:bottom w:val="single" w:sz="4" w:space="0" w:color="auto"/>
              <w:right w:val="single" w:sz="4" w:space="0" w:color="auto"/>
            </w:tcBorders>
          </w:tcPr>
          <w:p w14:paraId="6B5174D3" w14:textId="77777777" w:rsidR="00AF391A" w:rsidRPr="00196BCA" w:rsidRDefault="00AF391A" w:rsidP="00AB7AF6">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tcPr>
          <w:p w14:paraId="2EFBAFAD" w14:textId="77777777" w:rsidR="00AF391A" w:rsidRPr="00196BCA" w:rsidRDefault="00AF391A" w:rsidP="00AB7AF6">
            <w:pPr>
              <w:pStyle w:val="TAC"/>
            </w:pPr>
            <w:r w:rsidRPr="00196BCA">
              <w:t>-</w:t>
            </w:r>
          </w:p>
        </w:tc>
      </w:tr>
      <w:tr w:rsidR="00AF391A" w:rsidRPr="00196BCA" w14:paraId="5E91C212" w14:textId="77777777" w:rsidTr="00AB7AF6">
        <w:tblPrEx>
          <w:tblLook w:val="0000" w:firstRow="0" w:lastRow="0" w:firstColumn="0" w:lastColumn="0" w:noHBand="0" w:noVBand="0"/>
        </w:tblPrEx>
        <w:tc>
          <w:tcPr>
            <w:tcW w:w="649" w:type="dxa"/>
            <w:tcBorders>
              <w:top w:val="single" w:sz="4" w:space="0" w:color="auto"/>
              <w:left w:val="single" w:sz="4" w:space="0" w:color="auto"/>
              <w:bottom w:val="single" w:sz="4" w:space="0" w:color="auto"/>
              <w:right w:val="single" w:sz="4" w:space="0" w:color="auto"/>
            </w:tcBorders>
          </w:tcPr>
          <w:p w14:paraId="7A5A35AE" w14:textId="77777777" w:rsidR="00AF391A" w:rsidRPr="00196BCA" w:rsidRDefault="00AF391A" w:rsidP="00AB7AF6">
            <w:pPr>
              <w:pStyle w:val="TAC"/>
            </w:pPr>
            <w:r w:rsidRPr="00196BCA">
              <w:rPr>
                <w:lang w:eastAsia="zh-CN"/>
              </w:rPr>
              <w:t>34</w:t>
            </w:r>
          </w:p>
        </w:tc>
        <w:tc>
          <w:tcPr>
            <w:tcW w:w="3970" w:type="dxa"/>
            <w:tcBorders>
              <w:top w:val="single" w:sz="4" w:space="0" w:color="auto"/>
              <w:left w:val="single" w:sz="4" w:space="0" w:color="auto"/>
              <w:bottom w:val="single" w:sz="4" w:space="0" w:color="auto"/>
              <w:right w:val="single" w:sz="4" w:space="0" w:color="auto"/>
            </w:tcBorders>
          </w:tcPr>
          <w:p w14:paraId="71CA57DB" w14:textId="77777777" w:rsidR="00AF391A" w:rsidRPr="00196BCA" w:rsidRDefault="00AF391A" w:rsidP="00AB7AF6">
            <w:pPr>
              <w:pStyle w:val="TAL"/>
            </w:pPr>
            <w:r w:rsidRPr="00196BCA">
              <w:t>The UE transmits an OPEN UE TEST LOOP COMPLETE message.</w:t>
            </w:r>
          </w:p>
        </w:tc>
        <w:tc>
          <w:tcPr>
            <w:tcW w:w="709" w:type="dxa"/>
            <w:tcBorders>
              <w:top w:val="single" w:sz="4" w:space="0" w:color="auto"/>
              <w:left w:val="single" w:sz="4" w:space="0" w:color="auto"/>
              <w:bottom w:val="single" w:sz="4" w:space="0" w:color="auto"/>
              <w:right w:val="single" w:sz="4" w:space="0" w:color="auto"/>
            </w:tcBorders>
          </w:tcPr>
          <w:p w14:paraId="7A99724D" w14:textId="77777777" w:rsidR="00AF391A" w:rsidRPr="00196BCA" w:rsidRDefault="00AF391A" w:rsidP="00AB7AF6">
            <w:pPr>
              <w:pStyle w:val="TAC"/>
            </w:pPr>
            <w:r w:rsidRPr="00196BCA">
              <w:t>--&gt;</w:t>
            </w:r>
          </w:p>
        </w:tc>
        <w:tc>
          <w:tcPr>
            <w:tcW w:w="2978" w:type="dxa"/>
            <w:tcBorders>
              <w:top w:val="single" w:sz="4" w:space="0" w:color="auto"/>
              <w:left w:val="single" w:sz="4" w:space="0" w:color="auto"/>
              <w:bottom w:val="single" w:sz="4" w:space="0" w:color="auto"/>
              <w:right w:val="single" w:sz="4" w:space="0" w:color="auto"/>
            </w:tcBorders>
          </w:tcPr>
          <w:p w14:paraId="6BC2FD04" w14:textId="77777777" w:rsidR="00AF391A" w:rsidRPr="00196BCA" w:rsidRDefault="00AF391A" w:rsidP="00AB7AF6">
            <w:pPr>
              <w:pStyle w:val="TAL"/>
            </w:pPr>
            <w:r w:rsidRPr="00196BCA">
              <w:t xml:space="preserve">NR RRC: </w:t>
            </w:r>
            <w:r w:rsidRPr="00196BCA">
              <w:rPr>
                <w:i/>
              </w:rPr>
              <w:t>ULInformationTransfer</w:t>
            </w:r>
          </w:p>
          <w:p w14:paraId="327164D6" w14:textId="77777777" w:rsidR="00AF391A" w:rsidRPr="00196BCA" w:rsidRDefault="00AF391A" w:rsidP="00AB7AF6">
            <w:pPr>
              <w:pStyle w:val="TAL"/>
            </w:pPr>
            <w:r w:rsidRPr="00196BCA">
              <w:t>TC: OPEN UE TEST LOOP COMPLETE</w:t>
            </w:r>
          </w:p>
        </w:tc>
        <w:tc>
          <w:tcPr>
            <w:tcW w:w="567" w:type="dxa"/>
            <w:tcBorders>
              <w:top w:val="single" w:sz="4" w:space="0" w:color="auto"/>
              <w:left w:val="single" w:sz="4" w:space="0" w:color="auto"/>
              <w:bottom w:val="single" w:sz="4" w:space="0" w:color="auto"/>
              <w:right w:val="single" w:sz="4" w:space="0" w:color="auto"/>
            </w:tcBorders>
          </w:tcPr>
          <w:p w14:paraId="43362C40" w14:textId="77777777" w:rsidR="00AF391A" w:rsidRPr="00196BCA" w:rsidRDefault="00AF391A" w:rsidP="00AB7AF6">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tcPr>
          <w:p w14:paraId="104C6A2C" w14:textId="77777777" w:rsidR="00AF391A" w:rsidRPr="00196BCA" w:rsidRDefault="00AF391A" w:rsidP="00AB7AF6">
            <w:pPr>
              <w:pStyle w:val="TAC"/>
            </w:pPr>
            <w:r w:rsidRPr="00196BCA">
              <w:t>-</w:t>
            </w:r>
          </w:p>
        </w:tc>
      </w:tr>
      <w:tr w:rsidR="00AF391A" w:rsidRPr="00196BCA" w14:paraId="5E9EA58B" w14:textId="77777777" w:rsidTr="00AB7AF6">
        <w:tblPrEx>
          <w:tblLook w:val="0000" w:firstRow="0" w:lastRow="0" w:firstColumn="0" w:lastColumn="0" w:noHBand="0" w:noVBand="0"/>
        </w:tblPrEx>
        <w:tc>
          <w:tcPr>
            <w:tcW w:w="649" w:type="dxa"/>
            <w:tcBorders>
              <w:top w:val="single" w:sz="4" w:space="0" w:color="auto"/>
              <w:left w:val="single" w:sz="4" w:space="0" w:color="auto"/>
              <w:bottom w:val="single" w:sz="4" w:space="0" w:color="auto"/>
              <w:right w:val="single" w:sz="4" w:space="0" w:color="auto"/>
            </w:tcBorders>
          </w:tcPr>
          <w:p w14:paraId="18CF0D33" w14:textId="77777777" w:rsidR="00AF391A" w:rsidRPr="00196BCA" w:rsidRDefault="00AF391A" w:rsidP="00AB7AF6">
            <w:pPr>
              <w:pStyle w:val="TAC"/>
            </w:pPr>
            <w:r w:rsidRPr="00196BCA">
              <w:rPr>
                <w:lang w:eastAsia="zh-CN"/>
              </w:rPr>
              <w:t>35</w:t>
            </w:r>
          </w:p>
        </w:tc>
        <w:tc>
          <w:tcPr>
            <w:tcW w:w="3970" w:type="dxa"/>
            <w:tcBorders>
              <w:top w:val="single" w:sz="4" w:space="0" w:color="auto"/>
              <w:left w:val="single" w:sz="4" w:space="0" w:color="auto"/>
              <w:bottom w:val="single" w:sz="4" w:space="0" w:color="auto"/>
              <w:right w:val="single" w:sz="4" w:space="0" w:color="auto"/>
            </w:tcBorders>
          </w:tcPr>
          <w:p w14:paraId="5A3A1D24" w14:textId="77777777" w:rsidR="00AF391A" w:rsidRPr="00196BCA" w:rsidRDefault="00AF391A" w:rsidP="00AB7AF6">
            <w:pPr>
              <w:pStyle w:val="TAL"/>
            </w:pPr>
            <w:r w:rsidRPr="00196BCA">
              <w:t xml:space="preserve">The SS transmits a CLOSE UE TEST LOOP message. </w:t>
            </w:r>
          </w:p>
        </w:tc>
        <w:tc>
          <w:tcPr>
            <w:tcW w:w="709" w:type="dxa"/>
            <w:tcBorders>
              <w:top w:val="single" w:sz="4" w:space="0" w:color="auto"/>
              <w:left w:val="single" w:sz="4" w:space="0" w:color="auto"/>
              <w:bottom w:val="single" w:sz="4" w:space="0" w:color="auto"/>
              <w:right w:val="single" w:sz="4" w:space="0" w:color="auto"/>
            </w:tcBorders>
          </w:tcPr>
          <w:p w14:paraId="027CD017" w14:textId="77777777" w:rsidR="00AF391A" w:rsidRPr="00196BCA" w:rsidRDefault="00AF391A" w:rsidP="00AB7AF6">
            <w:pPr>
              <w:pStyle w:val="TAC"/>
            </w:pPr>
            <w:r w:rsidRPr="00196BCA">
              <w:t>&lt;--</w:t>
            </w:r>
          </w:p>
        </w:tc>
        <w:tc>
          <w:tcPr>
            <w:tcW w:w="2978" w:type="dxa"/>
            <w:tcBorders>
              <w:top w:val="single" w:sz="4" w:space="0" w:color="auto"/>
              <w:left w:val="single" w:sz="4" w:space="0" w:color="auto"/>
              <w:bottom w:val="single" w:sz="4" w:space="0" w:color="auto"/>
              <w:right w:val="single" w:sz="4" w:space="0" w:color="auto"/>
            </w:tcBorders>
          </w:tcPr>
          <w:p w14:paraId="0947A5F3" w14:textId="77777777" w:rsidR="00AF391A" w:rsidRPr="00196BCA" w:rsidRDefault="00AF391A" w:rsidP="00AB7AF6">
            <w:pPr>
              <w:pStyle w:val="TAL"/>
            </w:pPr>
            <w:r w:rsidRPr="00196BCA">
              <w:t xml:space="preserve">NR RRC: </w:t>
            </w:r>
            <w:r w:rsidRPr="00196BCA">
              <w:rPr>
                <w:i/>
              </w:rPr>
              <w:t>DLInformationTransfer</w:t>
            </w:r>
          </w:p>
          <w:p w14:paraId="1CB61979" w14:textId="77777777" w:rsidR="00AF391A" w:rsidRPr="00196BCA" w:rsidRDefault="00AF391A" w:rsidP="00AB7AF6">
            <w:pPr>
              <w:pStyle w:val="TAL"/>
            </w:pPr>
            <w:r w:rsidRPr="00196BCA">
              <w:t>TC: CLOSE UE TEST LOOP</w:t>
            </w:r>
          </w:p>
        </w:tc>
        <w:tc>
          <w:tcPr>
            <w:tcW w:w="567" w:type="dxa"/>
            <w:tcBorders>
              <w:top w:val="single" w:sz="4" w:space="0" w:color="auto"/>
              <w:left w:val="single" w:sz="4" w:space="0" w:color="auto"/>
              <w:bottom w:val="single" w:sz="4" w:space="0" w:color="auto"/>
              <w:right w:val="single" w:sz="4" w:space="0" w:color="auto"/>
            </w:tcBorders>
          </w:tcPr>
          <w:p w14:paraId="10FBF84A" w14:textId="77777777" w:rsidR="00AF391A" w:rsidRPr="00196BCA" w:rsidRDefault="00AF391A" w:rsidP="00AB7AF6">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tcPr>
          <w:p w14:paraId="2D70E219" w14:textId="77777777" w:rsidR="00AF391A" w:rsidRPr="00196BCA" w:rsidRDefault="00AF391A" w:rsidP="00AB7AF6">
            <w:pPr>
              <w:pStyle w:val="TAC"/>
            </w:pPr>
            <w:r w:rsidRPr="00196BCA">
              <w:t>-</w:t>
            </w:r>
          </w:p>
        </w:tc>
      </w:tr>
      <w:tr w:rsidR="00AF391A" w:rsidRPr="00196BCA" w14:paraId="55F11BED" w14:textId="77777777" w:rsidTr="00AB7AF6">
        <w:tblPrEx>
          <w:tblLook w:val="0000" w:firstRow="0" w:lastRow="0" w:firstColumn="0" w:lastColumn="0" w:noHBand="0" w:noVBand="0"/>
        </w:tblPrEx>
        <w:tc>
          <w:tcPr>
            <w:tcW w:w="649" w:type="dxa"/>
            <w:tcBorders>
              <w:top w:val="single" w:sz="4" w:space="0" w:color="auto"/>
              <w:left w:val="single" w:sz="4" w:space="0" w:color="auto"/>
              <w:bottom w:val="single" w:sz="4" w:space="0" w:color="auto"/>
              <w:right w:val="single" w:sz="4" w:space="0" w:color="auto"/>
            </w:tcBorders>
          </w:tcPr>
          <w:p w14:paraId="0741C07F" w14:textId="77777777" w:rsidR="00AF391A" w:rsidRPr="00196BCA" w:rsidRDefault="00AF391A" w:rsidP="00AB7AF6">
            <w:pPr>
              <w:pStyle w:val="TAC"/>
            </w:pPr>
            <w:r w:rsidRPr="00196BCA">
              <w:rPr>
                <w:lang w:eastAsia="zh-CN"/>
              </w:rPr>
              <w:t>36</w:t>
            </w:r>
          </w:p>
        </w:tc>
        <w:tc>
          <w:tcPr>
            <w:tcW w:w="3970" w:type="dxa"/>
            <w:tcBorders>
              <w:top w:val="single" w:sz="4" w:space="0" w:color="auto"/>
              <w:left w:val="single" w:sz="4" w:space="0" w:color="auto"/>
              <w:bottom w:val="single" w:sz="4" w:space="0" w:color="auto"/>
              <w:right w:val="single" w:sz="4" w:space="0" w:color="auto"/>
            </w:tcBorders>
          </w:tcPr>
          <w:p w14:paraId="00826EA7" w14:textId="77777777" w:rsidR="00AF391A" w:rsidRPr="00196BCA" w:rsidRDefault="00AF391A" w:rsidP="00AB7AF6">
            <w:pPr>
              <w:pStyle w:val="TAL"/>
            </w:pPr>
            <w:r w:rsidRPr="00196BCA">
              <w:t>The UE transmits a CLOSE UE TEST LOOP COMPLETE message.</w:t>
            </w:r>
          </w:p>
        </w:tc>
        <w:tc>
          <w:tcPr>
            <w:tcW w:w="709" w:type="dxa"/>
            <w:tcBorders>
              <w:top w:val="single" w:sz="4" w:space="0" w:color="auto"/>
              <w:left w:val="single" w:sz="4" w:space="0" w:color="auto"/>
              <w:bottom w:val="single" w:sz="4" w:space="0" w:color="auto"/>
              <w:right w:val="single" w:sz="4" w:space="0" w:color="auto"/>
            </w:tcBorders>
          </w:tcPr>
          <w:p w14:paraId="26DBBE15" w14:textId="77777777" w:rsidR="00AF391A" w:rsidRPr="00196BCA" w:rsidRDefault="00AF391A" w:rsidP="00AB7AF6">
            <w:pPr>
              <w:pStyle w:val="TAC"/>
            </w:pPr>
            <w:r w:rsidRPr="00196BCA">
              <w:t>--&gt;</w:t>
            </w:r>
          </w:p>
        </w:tc>
        <w:tc>
          <w:tcPr>
            <w:tcW w:w="2978" w:type="dxa"/>
            <w:tcBorders>
              <w:top w:val="single" w:sz="4" w:space="0" w:color="auto"/>
              <w:left w:val="single" w:sz="4" w:space="0" w:color="auto"/>
              <w:bottom w:val="single" w:sz="4" w:space="0" w:color="auto"/>
              <w:right w:val="single" w:sz="4" w:space="0" w:color="auto"/>
            </w:tcBorders>
          </w:tcPr>
          <w:p w14:paraId="5717F50F" w14:textId="77777777" w:rsidR="00AF391A" w:rsidRPr="00196BCA" w:rsidRDefault="00AF391A" w:rsidP="00AB7AF6">
            <w:pPr>
              <w:pStyle w:val="TAL"/>
            </w:pPr>
            <w:r w:rsidRPr="00196BCA">
              <w:t xml:space="preserve">NR RRC: </w:t>
            </w:r>
            <w:r w:rsidRPr="00196BCA">
              <w:rPr>
                <w:i/>
              </w:rPr>
              <w:t>ULInformationTransfer</w:t>
            </w:r>
          </w:p>
          <w:p w14:paraId="4D212617" w14:textId="77777777" w:rsidR="00AF391A" w:rsidRPr="00196BCA" w:rsidRDefault="00AF391A" w:rsidP="00AB7AF6">
            <w:pPr>
              <w:pStyle w:val="TAL"/>
            </w:pPr>
            <w:r w:rsidRPr="00196BCA">
              <w:t>TC: CLOSE UE TEST LOOP COMPLETE</w:t>
            </w:r>
          </w:p>
        </w:tc>
        <w:tc>
          <w:tcPr>
            <w:tcW w:w="567" w:type="dxa"/>
            <w:tcBorders>
              <w:top w:val="single" w:sz="4" w:space="0" w:color="auto"/>
              <w:left w:val="single" w:sz="4" w:space="0" w:color="auto"/>
              <w:bottom w:val="single" w:sz="4" w:space="0" w:color="auto"/>
              <w:right w:val="single" w:sz="4" w:space="0" w:color="auto"/>
            </w:tcBorders>
          </w:tcPr>
          <w:p w14:paraId="0BBF163A" w14:textId="77777777" w:rsidR="00AF391A" w:rsidRPr="00196BCA" w:rsidRDefault="00AF391A" w:rsidP="00AB7AF6">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tcPr>
          <w:p w14:paraId="3CC468B1" w14:textId="77777777" w:rsidR="00AF391A" w:rsidRPr="00196BCA" w:rsidRDefault="00AF391A" w:rsidP="00AB7AF6">
            <w:pPr>
              <w:pStyle w:val="TAC"/>
            </w:pPr>
            <w:r w:rsidRPr="00196BCA">
              <w:t>-</w:t>
            </w:r>
          </w:p>
        </w:tc>
      </w:tr>
      <w:tr w:rsidR="00AF391A" w:rsidRPr="00196BCA" w14:paraId="5D2079E4" w14:textId="77777777" w:rsidTr="00AB7AF6">
        <w:tblPrEx>
          <w:tblLook w:val="0000" w:firstRow="0" w:lastRow="0" w:firstColumn="0" w:lastColumn="0" w:noHBand="0" w:noVBand="0"/>
        </w:tblPrEx>
        <w:tc>
          <w:tcPr>
            <w:tcW w:w="649" w:type="dxa"/>
            <w:tcBorders>
              <w:top w:val="single" w:sz="4" w:space="0" w:color="auto"/>
              <w:left w:val="single" w:sz="4" w:space="0" w:color="auto"/>
              <w:bottom w:val="single" w:sz="4" w:space="0" w:color="auto"/>
              <w:right w:val="single" w:sz="4" w:space="0" w:color="auto"/>
            </w:tcBorders>
          </w:tcPr>
          <w:p w14:paraId="1DC933D5" w14:textId="77777777" w:rsidR="00AF391A" w:rsidRPr="00196BCA" w:rsidRDefault="00AF391A" w:rsidP="00AB7AF6">
            <w:pPr>
              <w:pStyle w:val="TAC"/>
              <w:rPr>
                <w:lang w:eastAsia="zh-CN"/>
              </w:rPr>
            </w:pPr>
            <w:r w:rsidRPr="00196BCA">
              <w:rPr>
                <w:lang w:eastAsia="zh-CN"/>
              </w:rPr>
              <w:t>37</w:t>
            </w:r>
          </w:p>
        </w:tc>
        <w:tc>
          <w:tcPr>
            <w:tcW w:w="3970" w:type="dxa"/>
            <w:tcBorders>
              <w:top w:val="single" w:sz="4" w:space="0" w:color="auto"/>
              <w:left w:val="single" w:sz="4" w:space="0" w:color="auto"/>
              <w:bottom w:val="single" w:sz="4" w:space="0" w:color="auto"/>
              <w:right w:val="single" w:sz="4" w:space="0" w:color="auto"/>
            </w:tcBorders>
          </w:tcPr>
          <w:p w14:paraId="4AD638F6" w14:textId="77777777" w:rsidR="00AF391A" w:rsidRPr="00196BCA" w:rsidRDefault="00AF391A" w:rsidP="00AB7AF6">
            <w:pPr>
              <w:pStyle w:val="TAL"/>
            </w:pPr>
            <w:r w:rsidRPr="00196BCA">
              <w:t>The SS transmits a downlink assignment including the C-RNTI assigned to the UE</w:t>
            </w:r>
          </w:p>
        </w:tc>
        <w:tc>
          <w:tcPr>
            <w:tcW w:w="709" w:type="dxa"/>
            <w:tcBorders>
              <w:top w:val="single" w:sz="4" w:space="0" w:color="auto"/>
              <w:left w:val="single" w:sz="4" w:space="0" w:color="auto"/>
              <w:bottom w:val="single" w:sz="4" w:space="0" w:color="auto"/>
              <w:right w:val="single" w:sz="4" w:space="0" w:color="auto"/>
            </w:tcBorders>
          </w:tcPr>
          <w:p w14:paraId="17541341" w14:textId="77777777" w:rsidR="00AF391A" w:rsidRPr="00196BCA" w:rsidRDefault="00AF391A" w:rsidP="00AB7AF6">
            <w:pPr>
              <w:pStyle w:val="TAC"/>
            </w:pPr>
            <w:r w:rsidRPr="00196BCA">
              <w:t>&lt;--</w:t>
            </w:r>
          </w:p>
        </w:tc>
        <w:tc>
          <w:tcPr>
            <w:tcW w:w="2978" w:type="dxa"/>
            <w:tcBorders>
              <w:top w:val="single" w:sz="4" w:space="0" w:color="auto"/>
              <w:left w:val="single" w:sz="4" w:space="0" w:color="auto"/>
              <w:bottom w:val="single" w:sz="4" w:space="0" w:color="auto"/>
              <w:right w:val="single" w:sz="4" w:space="0" w:color="auto"/>
            </w:tcBorders>
          </w:tcPr>
          <w:p w14:paraId="0F736EF2" w14:textId="77777777" w:rsidR="00AF391A" w:rsidRPr="00196BCA" w:rsidRDefault="00AF391A" w:rsidP="00AB7AF6">
            <w:pPr>
              <w:pStyle w:val="TAL"/>
            </w:pPr>
            <w:r w:rsidRPr="00196BCA">
              <w:t>(PDCCH (C-RNTI))</w:t>
            </w:r>
          </w:p>
        </w:tc>
        <w:tc>
          <w:tcPr>
            <w:tcW w:w="567" w:type="dxa"/>
            <w:tcBorders>
              <w:top w:val="single" w:sz="4" w:space="0" w:color="auto"/>
              <w:left w:val="single" w:sz="4" w:space="0" w:color="auto"/>
              <w:bottom w:val="single" w:sz="4" w:space="0" w:color="auto"/>
              <w:right w:val="single" w:sz="4" w:space="0" w:color="auto"/>
            </w:tcBorders>
          </w:tcPr>
          <w:p w14:paraId="5A73F495" w14:textId="77777777" w:rsidR="00AF391A" w:rsidRPr="00196BCA" w:rsidRDefault="00AF391A" w:rsidP="00AB7AF6">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tcPr>
          <w:p w14:paraId="2D7ADA96" w14:textId="77777777" w:rsidR="00AF391A" w:rsidRPr="00196BCA" w:rsidRDefault="00AF391A" w:rsidP="00AB7AF6">
            <w:pPr>
              <w:pStyle w:val="TAC"/>
            </w:pPr>
            <w:r w:rsidRPr="00196BCA">
              <w:t>-</w:t>
            </w:r>
          </w:p>
        </w:tc>
      </w:tr>
      <w:tr w:rsidR="00AF391A" w:rsidRPr="00196BCA" w14:paraId="22654C25" w14:textId="77777777" w:rsidTr="00AB7AF6">
        <w:tblPrEx>
          <w:tblLook w:val="0000" w:firstRow="0" w:lastRow="0" w:firstColumn="0" w:lastColumn="0" w:noHBand="0" w:noVBand="0"/>
        </w:tblPrEx>
        <w:tc>
          <w:tcPr>
            <w:tcW w:w="649" w:type="dxa"/>
            <w:tcBorders>
              <w:top w:val="single" w:sz="4" w:space="0" w:color="auto"/>
              <w:left w:val="single" w:sz="4" w:space="0" w:color="auto"/>
              <w:bottom w:val="single" w:sz="4" w:space="0" w:color="auto"/>
              <w:right w:val="single" w:sz="4" w:space="0" w:color="auto"/>
            </w:tcBorders>
          </w:tcPr>
          <w:p w14:paraId="41F11205" w14:textId="77777777" w:rsidR="00AF391A" w:rsidRPr="00196BCA" w:rsidRDefault="00AF391A" w:rsidP="00AB7AF6">
            <w:pPr>
              <w:pStyle w:val="TAC"/>
            </w:pPr>
            <w:r w:rsidRPr="00196BCA">
              <w:rPr>
                <w:lang w:eastAsia="zh-CN"/>
              </w:rPr>
              <w:t>38</w:t>
            </w:r>
          </w:p>
        </w:tc>
        <w:tc>
          <w:tcPr>
            <w:tcW w:w="3970" w:type="dxa"/>
            <w:tcBorders>
              <w:top w:val="single" w:sz="4" w:space="0" w:color="auto"/>
              <w:left w:val="single" w:sz="4" w:space="0" w:color="auto"/>
              <w:bottom w:val="single" w:sz="4" w:space="0" w:color="auto"/>
              <w:right w:val="single" w:sz="4" w:space="0" w:color="auto"/>
            </w:tcBorders>
          </w:tcPr>
          <w:p w14:paraId="584D1CC3" w14:textId="77777777" w:rsidR="00AF391A" w:rsidRPr="00196BCA" w:rsidRDefault="00AF391A" w:rsidP="00AB7AF6">
            <w:pPr>
              <w:pStyle w:val="TAL"/>
            </w:pPr>
            <w:r w:rsidRPr="00196BCA">
              <w:t>SS transmits in the indicated downlink assignment a RLC PDU in a MAC PDU on the DRB configured with SDT. (Note 1)</w:t>
            </w:r>
          </w:p>
        </w:tc>
        <w:tc>
          <w:tcPr>
            <w:tcW w:w="709" w:type="dxa"/>
            <w:tcBorders>
              <w:top w:val="single" w:sz="4" w:space="0" w:color="auto"/>
              <w:left w:val="single" w:sz="4" w:space="0" w:color="auto"/>
              <w:bottom w:val="single" w:sz="4" w:space="0" w:color="auto"/>
              <w:right w:val="single" w:sz="4" w:space="0" w:color="auto"/>
            </w:tcBorders>
          </w:tcPr>
          <w:p w14:paraId="2155419A" w14:textId="77777777" w:rsidR="00AF391A" w:rsidRPr="00196BCA" w:rsidRDefault="00AF391A" w:rsidP="00AB7AF6">
            <w:pPr>
              <w:pStyle w:val="TAC"/>
            </w:pPr>
            <w:r w:rsidRPr="00196BCA">
              <w:t>&lt;--</w:t>
            </w:r>
          </w:p>
        </w:tc>
        <w:tc>
          <w:tcPr>
            <w:tcW w:w="2978" w:type="dxa"/>
            <w:tcBorders>
              <w:top w:val="single" w:sz="4" w:space="0" w:color="auto"/>
              <w:left w:val="single" w:sz="4" w:space="0" w:color="auto"/>
              <w:bottom w:val="single" w:sz="4" w:space="0" w:color="auto"/>
              <w:right w:val="single" w:sz="4" w:space="0" w:color="auto"/>
            </w:tcBorders>
          </w:tcPr>
          <w:p w14:paraId="5EC285D6" w14:textId="77777777" w:rsidR="00AF391A" w:rsidRPr="00196BCA" w:rsidRDefault="00AF391A" w:rsidP="00AB7AF6">
            <w:pPr>
              <w:pStyle w:val="TAL"/>
            </w:pPr>
            <w:r w:rsidRPr="00196BCA">
              <w:t>MAC PDU</w:t>
            </w:r>
          </w:p>
        </w:tc>
        <w:tc>
          <w:tcPr>
            <w:tcW w:w="567" w:type="dxa"/>
            <w:tcBorders>
              <w:top w:val="single" w:sz="4" w:space="0" w:color="auto"/>
              <w:left w:val="single" w:sz="4" w:space="0" w:color="auto"/>
              <w:bottom w:val="single" w:sz="4" w:space="0" w:color="auto"/>
              <w:right w:val="single" w:sz="4" w:space="0" w:color="auto"/>
            </w:tcBorders>
          </w:tcPr>
          <w:p w14:paraId="67955B3A" w14:textId="77777777" w:rsidR="00AF391A" w:rsidRPr="00196BCA" w:rsidRDefault="00AF391A" w:rsidP="00AB7AF6">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tcPr>
          <w:p w14:paraId="67D99CE8" w14:textId="77777777" w:rsidR="00AF391A" w:rsidRPr="00196BCA" w:rsidRDefault="00AF391A" w:rsidP="00AB7AF6">
            <w:pPr>
              <w:pStyle w:val="TAC"/>
            </w:pPr>
            <w:r w:rsidRPr="00196BCA">
              <w:t>-</w:t>
            </w:r>
          </w:p>
        </w:tc>
      </w:tr>
      <w:tr w:rsidR="00AF391A" w:rsidRPr="00196BCA" w14:paraId="5F460FDF" w14:textId="77777777" w:rsidTr="00AB7AF6">
        <w:tblPrEx>
          <w:tblLook w:val="0000" w:firstRow="0" w:lastRow="0" w:firstColumn="0" w:lastColumn="0" w:noHBand="0" w:noVBand="0"/>
        </w:tblPrEx>
        <w:tc>
          <w:tcPr>
            <w:tcW w:w="649" w:type="dxa"/>
            <w:tcBorders>
              <w:top w:val="single" w:sz="4" w:space="0" w:color="auto"/>
              <w:left w:val="single" w:sz="4" w:space="0" w:color="auto"/>
              <w:bottom w:val="single" w:sz="4" w:space="0" w:color="auto"/>
              <w:right w:val="single" w:sz="4" w:space="0" w:color="auto"/>
            </w:tcBorders>
          </w:tcPr>
          <w:p w14:paraId="2326F572" w14:textId="77777777" w:rsidR="00AF391A" w:rsidRPr="00196BCA" w:rsidRDefault="00AF391A" w:rsidP="00AB7AF6">
            <w:pPr>
              <w:pStyle w:val="TAC"/>
            </w:pPr>
            <w:r w:rsidRPr="00196BCA">
              <w:rPr>
                <w:lang w:eastAsia="zh-CN"/>
              </w:rPr>
              <w:t>39</w:t>
            </w:r>
          </w:p>
        </w:tc>
        <w:tc>
          <w:tcPr>
            <w:tcW w:w="3970" w:type="dxa"/>
            <w:tcBorders>
              <w:top w:val="single" w:sz="4" w:space="0" w:color="auto"/>
              <w:left w:val="single" w:sz="4" w:space="0" w:color="auto"/>
              <w:bottom w:val="single" w:sz="4" w:space="0" w:color="auto"/>
              <w:right w:val="single" w:sz="4" w:space="0" w:color="auto"/>
            </w:tcBorders>
          </w:tcPr>
          <w:p w14:paraId="28A2CD43" w14:textId="77777777" w:rsidR="00AF391A" w:rsidRPr="00196BCA" w:rsidRDefault="00AF391A" w:rsidP="00AB7AF6">
            <w:pPr>
              <w:pStyle w:val="TAL"/>
            </w:pPr>
            <w:r w:rsidRPr="00196BCA">
              <w:t xml:space="preserve">The SS transmits an </w:t>
            </w:r>
            <w:r w:rsidRPr="00196BCA">
              <w:rPr>
                <w:i/>
                <w:iCs/>
              </w:rPr>
              <w:t>RRCRelease</w:t>
            </w:r>
            <w:r w:rsidRPr="00196BCA">
              <w:t xml:space="preserve"> message including </w:t>
            </w:r>
            <w:r w:rsidRPr="00196BCA">
              <w:rPr>
                <w:i/>
              </w:rPr>
              <w:t>SDT-CG-Config-r17</w:t>
            </w:r>
            <w:r w:rsidRPr="00196BCA">
              <w:t xml:space="preserve"> in s</w:t>
            </w:r>
            <w:r w:rsidRPr="00196BCA">
              <w:rPr>
                <w:i/>
              </w:rPr>
              <w:t>uspendConfig</w:t>
            </w:r>
            <w:r w:rsidRPr="00196BCA">
              <w:t xml:space="preserve">. The </w:t>
            </w:r>
            <w:r w:rsidRPr="00196BCA">
              <w:rPr>
                <w:i/>
              </w:rPr>
              <w:t>cg-SDT-TimeAlignmentTimer</w:t>
            </w:r>
            <w:r w:rsidRPr="00196BCA">
              <w:t xml:space="preserve"> is configured to 5120ms.</w:t>
            </w:r>
          </w:p>
        </w:tc>
        <w:tc>
          <w:tcPr>
            <w:tcW w:w="709" w:type="dxa"/>
            <w:tcBorders>
              <w:top w:val="single" w:sz="4" w:space="0" w:color="auto"/>
              <w:left w:val="single" w:sz="4" w:space="0" w:color="auto"/>
              <w:bottom w:val="single" w:sz="4" w:space="0" w:color="auto"/>
              <w:right w:val="single" w:sz="4" w:space="0" w:color="auto"/>
            </w:tcBorders>
          </w:tcPr>
          <w:p w14:paraId="08A95BAF" w14:textId="77777777" w:rsidR="00AF391A" w:rsidRPr="00196BCA" w:rsidRDefault="00AF391A" w:rsidP="00AB7AF6">
            <w:pPr>
              <w:pStyle w:val="TAC"/>
            </w:pPr>
            <w:r w:rsidRPr="00196BCA">
              <w:t>&lt;--</w:t>
            </w:r>
          </w:p>
        </w:tc>
        <w:tc>
          <w:tcPr>
            <w:tcW w:w="2978" w:type="dxa"/>
            <w:tcBorders>
              <w:top w:val="single" w:sz="4" w:space="0" w:color="auto"/>
              <w:left w:val="single" w:sz="4" w:space="0" w:color="auto"/>
              <w:bottom w:val="single" w:sz="4" w:space="0" w:color="auto"/>
              <w:right w:val="single" w:sz="4" w:space="0" w:color="auto"/>
            </w:tcBorders>
          </w:tcPr>
          <w:p w14:paraId="642F01F8" w14:textId="77777777" w:rsidR="00AF391A" w:rsidRPr="00196BCA" w:rsidRDefault="00AF391A" w:rsidP="00AB7AF6">
            <w:pPr>
              <w:pStyle w:val="TAL"/>
            </w:pPr>
            <w:r w:rsidRPr="00196BCA">
              <w:t xml:space="preserve">NR </w:t>
            </w:r>
            <w:smartTag w:uri="urn:schemas-microsoft-com:office:smarttags" w:element="stockticker">
              <w:r w:rsidRPr="00196BCA">
                <w:t>RRC</w:t>
              </w:r>
            </w:smartTag>
            <w:r w:rsidRPr="00196BCA">
              <w:t xml:space="preserve">: </w:t>
            </w:r>
            <w:r w:rsidRPr="00196BCA">
              <w:rPr>
                <w:i/>
              </w:rPr>
              <w:t>RRCRelease</w:t>
            </w:r>
          </w:p>
        </w:tc>
        <w:tc>
          <w:tcPr>
            <w:tcW w:w="567" w:type="dxa"/>
            <w:tcBorders>
              <w:top w:val="single" w:sz="4" w:space="0" w:color="auto"/>
              <w:left w:val="single" w:sz="4" w:space="0" w:color="auto"/>
              <w:bottom w:val="single" w:sz="4" w:space="0" w:color="auto"/>
              <w:right w:val="single" w:sz="4" w:space="0" w:color="auto"/>
            </w:tcBorders>
          </w:tcPr>
          <w:p w14:paraId="7A6B662D" w14:textId="77777777" w:rsidR="00AF391A" w:rsidRPr="00196BCA" w:rsidRDefault="00AF391A" w:rsidP="00AB7AF6">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tcPr>
          <w:p w14:paraId="053BB972" w14:textId="77777777" w:rsidR="00AF391A" w:rsidRPr="00196BCA" w:rsidRDefault="00AF391A" w:rsidP="00AB7AF6">
            <w:pPr>
              <w:pStyle w:val="TAC"/>
            </w:pPr>
            <w:r w:rsidRPr="00196BCA">
              <w:t>-</w:t>
            </w:r>
          </w:p>
        </w:tc>
      </w:tr>
      <w:tr w:rsidR="00AF391A" w:rsidRPr="00196BCA" w14:paraId="7E873678" w14:textId="77777777" w:rsidTr="00AB7AF6">
        <w:tblPrEx>
          <w:tblLook w:val="0000" w:firstRow="0" w:lastRow="0" w:firstColumn="0" w:lastColumn="0" w:noHBand="0" w:noVBand="0"/>
        </w:tblPrEx>
        <w:tc>
          <w:tcPr>
            <w:tcW w:w="649" w:type="dxa"/>
            <w:tcBorders>
              <w:top w:val="single" w:sz="4" w:space="0" w:color="auto"/>
              <w:left w:val="single" w:sz="4" w:space="0" w:color="auto"/>
              <w:bottom w:val="single" w:sz="4" w:space="0" w:color="auto"/>
              <w:right w:val="single" w:sz="4" w:space="0" w:color="auto"/>
            </w:tcBorders>
          </w:tcPr>
          <w:p w14:paraId="1DDBC677" w14:textId="77777777" w:rsidR="00AF391A" w:rsidRPr="00196BCA" w:rsidRDefault="00AF391A" w:rsidP="00AB7AF6">
            <w:pPr>
              <w:pStyle w:val="TAC"/>
            </w:pPr>
            <w:r w:rsidRPr="00196BCA">
              <w:rPr>
                <w:lang w:eastAsia="zh-CN"/>
              </w:rPr>
              <w:t>40</w:t>
            </w:r>
          </w:p>
        </w:tc>
        <w:tc>
          <w:tcPr>
            <w:tcW w:w="3970" w:type="dxa"/>
            <w:tcBorders>
              <w:top w:val="single" w:sz="4" w:space="0" w:color="auto"/>
              <w:left w:val="single" w:sz="4" w:space="0" w:color="auto"/>
              <w:bottom w:val="single" w:sz="4" w:space="0" w:color="auto"/>
              <w:right w:val="single" w:sz="4" w:space="0" w:color="auto"/>
            </w:tcBorders>
          </w:tcPr>
          <w:p w14:paraId="13597EA7" w14:textId="77777777" w:rsidR="00AF391A" w:rsidRPr="00196BCA" w:rsidRDefault="00AF391A" w:rsidP="00AB7AF6">
            <w:pPr>
              <w:pStyle w:val="TAL"/>
            </w:pPr>
            <w:r w:rsidRPr="00196BCA">
              <w:t xml:space="preserve">Check: The UE transmits a MAC PDU containing an </w:t>
            </w:r>
            <w:r w:rsidRPr="00196BCA">
              <w:rPr>
                <w:i/>
                <w:iCs/>
              </w:rPr>
              <w:t xml:space="preserve">RRCResumeRequest </w:t>
            </w:r>
            <w:r w:rsidRPr="00196BCA">
              <w:rPr>
                <w:iCs/>
              </w:rPr>
              <w:t xml:space="preserve">message and </w:t>
            </w:r>
            <w:r w:rsidRPr="00196BCA">
              <w:t>RLC PDU on DRB</w:t>
            </w:r>
            <w:r w:rsidRPr="00196BCA">
              <w:rPr>
                <w:i/>
              </w:rPr>
              <w:t xml:space="preserve"> </w:t>
            </w:r>
            <w:r w:rsidRPr="00196BCA">
              <w:t>in a CG PUSCH occasion?</w:t>
            </w:r>
          </w:p>
        </w:tc>
        <w:tc>
          <w:tcPr>
            <w:tcW w:w="709" w:type="dxa"/>
            <w:tcBorders>
              <w:top w:val="single" w:sz="4" w:space="0" w:color="auto"/>
              <w:left w:val="single" w:sz="4" w:space="0" w:color="auto"/>
              <w:bottom w:val="single" w:sz="4" w:space="0" w:color="auto"/>
              <w:right w:val="single" w:sz="4" w:space="0" w:color="auto"/>
            </w:tcBorders>
          </w:tcPr>
          <w:p w14:paraId="6B5C81B7" w14:textId="77777777" w:rsidR="00AF391A" w:rsidRPr="00196BCA" w:rsidRDefault="00AF391A" w:rsidP="00AB7AF6">
            <w:pPr>
              <w:pStyle w:val="TAC"/>
            </w:pPr>
            <w:r w:rsidRPr="00196BCA">
              <w:t>-</w:t>
            </w:r>
            <w:r w:rsidRPr="00196BCA">
              <w:rPr>
                <w:lang w:eastAsia="zh-CN"/>
              </w:rPr>
              <w:t>-&gt;</w:t>
            </w:r>
          </w:p>
        </w:tc>
        <w:tc>
          <w:tcPr>
            <w:tcW w:w="2978" w:type="dxa"/>
            <w:tcBorders>
              <w:top w:val="single" w:sz="4" w:space="0" w:color="auto"/>
              <w:left w:val="single" w:sz="4" w:space="0" w:color="auto"/>
              <w:bottom w:val="single" w:sz="4" w:space="0" w:color="auto"/>
              <w:right w:val="single" w:sz="4" w:space="0" w:color="auto"/>
            </w:tcBorders>
          </w:tcPr>
          <w:p w14:paraId="56E93A65" w14:textId="77777777" w:rsidR="00AF391A" w:rsidRPr="00196BCA" w:rsidRDefault="00AF391A" w:rsidP="00AB7AF6">
            <w:pPr>
              <w:pStyle w:val="TAL"/>
              <w:rPr>
                <w:lang w:eastAsia="zh-CN"/>
              </w:rPr>
            </w:pPr>
            <w:r w:rsidRPr="00196BCA">
              <w:rPr>
                <w:lang w:eastAsia="zh-CN"/>
              </w:rPr>
              <w:t>MAC PDU (</w:t>
            </w:r>
          </w:p>
          <w:p w14:paraId="4C722AB4" w14:textId="77777777" w:rsidR="00AF391A" w:rsidRPr="00196BCA" w:rsidRDefault="00AF391A" w:rsidP="00AB7AF6">
            <w:pPr>
              <w:pStyle w:val="TAL"/>
              <w:rPr>
                <w:i/>
              </w:rPr>
            </w:pPr>
            <w:r w:rsidRPr="00196BCA">
              <w:t xml:space="preserve">NR </w:t>
            </w:r>
            <w:smartTag w:uri="urn:schemas-microsoft-com:office:smarttags" w:element="stockticker">
              <w:r w:rsidRPr="00196BCA">
                <w:t>RRC</w:t>
              </w:r>
            </w:smartTag>
            <w:r w:rsidRPr="00196BCA">
              <w:t xml:space="preserve">: </w:t>
            </w:r>
            <w:r w:rsidRPr="00196BCA">
              <w:rPr>
                <w:i/>
                <w:iCs/>
              </w:rPr>
              <w:t>RRCResumeRequest</w:t>
            </w:r>
            <w:r w:rsidRPr="00196BCA">
              <w:rPr>
                <w:i/>
              </w:rPr>
              <w:t>,</w:t>
            </w:r>
          </w:p>
          <w:p w14:paraId="52DD1873" w14:textId="77777777" w:rsidR="00AF391A" w:rsidRPr="00196BCA" w:rsidRDefault="00AF391A" w:rsidP="00AB7AF6">
            <w:pPr>
              <w:pStyle w:val="TAL"/>
            </w:pPr>
            <w:r w:rsidRPr="00196BCA">
              <w:t>RLC PDU on DRB)</w:t>
            </w:r>
          </w:p>
        </w:tc>
        <w:tc>
          <w:tcPr>
            <w:tcW w:w="567" w:type="dxa"/>
            <w:tcBorders>
              <w:top w:val="single" w:sz="4" w:space="0" w:color="auto"/>
              <w:left w:val="single" w:sz="4" w:space="0" w:color="auto"/>
              <w:bottom w:val="single" w:sz="4" w:space="0" w:color="auto"/>
              <w:right w:val="single" w:sz="4" w:space="0" w:color="auto"/>
            </w:tcBorders>
          </w:tcPr>
          <w:p w14:paraId="06FFE48C" w14:textId="77777777" w:rsidR="00AF391A" w:rsidRPr="00196BCA" w:rsidRDefault="00AF391A" w:rsidP="00AB7AF6">
            <w:pPr>
              <w:pStyle w:val="TAC"/>
            </w:pPr>
            <w:r w:rsidRPr="00196BCA">
              <w:t>1</w:t>
            </w:r>
          </w:p>
        </w:tc>
        <w:tc>
          <w:tcPr>
            <w:tcW w:w="892" w:type="dxa"/>
            <w:tcBorders>
              <w:top w:val="single" w:sz="4" w:space="0" w:color="auto"/>
              <w:left w:val="single" w:sz="4" w:space="0" w:color="auto"/>
              <w:bottom w:val="single" w:sz="4" w:space="0" w:color="auto"/>
              <w:right w:val="single" w:sz="4" w:space="0" w:color="auto"/>
            </w:tcBorders>
          </w:tcPr>
          <w:p w14:paraId="21EF9080" w14:textId="77777777" w:rsidR="00AF391A" w:rsidRPr="00196BCA" w:rsidRDefault="00AF391A" w:rsidP="00AB7AF6">
            <w:pPr>
              <w:pStyle w:val="TAC"/>
            </w:pPr>
            <w:r w:rsidRPr="00196BCA">
              <w:t>P</w:t>
            </w:r>
          </w:p>
        </w:tc>
      </w:tr>
      <w:tr w:rsidR="00AF391A" w:rsidRPr="00196BCA" w14:paraId="615D768B" w14:textId="77777777" w:rsidTr="00AB7AF6">
        <w:tblPrEx>
          <w:tblLook w:val="0000" w:firstRow="0" w:lastRow="0" w:firstColumn="0" w:lastColumn="0" w:noHBand="0" w:noVBand="0"/>
        </w:tblPrEx>
        <w:tc>
          <w:tcPr>
            <w:tcW w:w="649" w:type="dxa"/>
            <w:tcBorders>
              <w:top w:val="single" w:sz="4" w:space="0" w:color="auto"/>
              <w:left w:val="single" w:sz="4" w:space="0" w:color="auto"/>
              <w:bottom w:val="single" w:sz="4" w:space="0" w:color="auto"/>
              <w:right w:val="single" w:sz="4" w:space="0" w:color="auto"/>
            </w:tcBorders>
          </w:tcPr>
          <w:p w14:paraId="24418DBC" w14:textId="77777777" w:rsidR="00AF391A" w:rsidRPr="00196BCA" w:rsidRDefault="00AF391A" w:rsidP="00AB7AF6">
            <w:pPr>
              <w:pStyle w:val="TAC"/>
            </w:pPr>
            <w:r w:rsidRPr="00196BCA">
              <w:rPr>
                <w:lang w:eastAsia="zh-CN"/>
              </w:rPr>
              <w:t>41</w:t>
            </w:r>
          </w:p>
        </w:tc>
        <w:tc>
          <w:tcPr>
            <w:tcW w:w="3970" w:type="dxa"/>
            <w:tcBorders>
              <w:top w:val="single" w:sz="4" w:space="0" w:color="auto"/>
              <w:left w:val="single" w:sz="4" w:space="0" w:color="auto"/>
              <w:bottom w:val="single" w:sz="4" w:space="0" w:color="auto"/>
              <w:right w:val="single" w:sz="4" w:space="0" w:color="auto"/>
            </w:tcBorders>
          </w:tcPr>
          <w:p w14:paraId="01E72DC2" w14:textId="77777777" w:rsidR="00AF391A" w:rsidRPr="00196BCA" w:rsidRDefault="00AF391A" w:rsidP="00AB7AF6">
            <w:pPr>
              <w:pStyle w:val="TAL"/>
            </w:pPr>
            <w:r w:rsidRPr="00196BCA">
              <w:rPr>
                <w:lang w:eastAsia="zh-CN"/>
              </w:rPr>
              <w:t xml:space="preserve">The SS waits 6s from step 39 to ensure that </w:t>
            </w:r>
            <w:r w:rsidRPr="00196BCA">
              <w:rPr>
                <w:i/>
              </w:rPr>
              <w:t>cg-SDT-TimeAlignmentTimer</w:t>
            </w:r>
            <w:r w:rsidRPr="00196BCA">
              <w:t xml:space="preserve"> expired and then transmits a RLC PDU in a MAC PDU on the DRB configured with SDT</w:t>
            </w:r>
            <w:r w:rsidRPr="00196BCA">
              <w:rPr>
                <w:i/>
              </w:rPr>
              <w:t>.</w:t>
            </w:r>
          </w:p>
        </w:tc>
        <w:tc>
          <w:tcPr>
            <w:tcW w:w="709" w:type="dxa"/>
            <w:tcBorders>
              <w:top w:val="single" w:sz="4" w:space="0" w:color="auto"/>
              <w:left w:val="single" w:sz="4" w:space="0" w:color="auto"/>
              <w:bottom w:val="single" w:sz="4" w:space="0" w:color="auto"/>
              <w:right w:val="single" w:sz="4" w:space="0" w:color="auto"/>
            </w:tcBorders>
          </w:tcPr>
          <w:p w14:paraId="1CD31165" w14:textId="77777777" w:rsidR="00AF391A" w:rsidRPr="00196BCA" w:rsidRDefault="00AF391A" w:rsidP="00AB7AF6">
            <w:pPr>
              <w:pStyle w:val="TAC"/>
            </w:pPr>
            <w:r w:rsidRPr="00196BCA">
              <w:t>&lt;--</w:t>
            </w:r>
          </w:p>
        </w:tc>
        <w:tc>
          <w:tcPr>
            <w:tcW w:w="2978" w:type="dxa"/>
            <w:tcBorders>
              <w:top w:val="single" w:sz="4" w:space="0" w:color="auto"/>
              <w:left w:val="single" w:sz="4" w:space="0" w:color="auto"/>
              <w:bottom w:val="single" w:sz="4" w:space="0" w:color="auto"/>
              <w:right w:val="single" w:sz="4" w:space="0" w:color="auto"/>
            </w:tcBorders>
          </w:tcPr>
          <w:p w14:paraId="684EFFB8" w14:textId="77777777" w:rsidR="00AF391A" w:rsidRPr="00196BCA" w:rsidRDefault="00AF391A" w:rsidP="00AB7AF6">
            <w:pPr>
              <w:pStyle w:val="TAL"/>
            </w:pPr>
            <w:r w:rsidRPr="00196BCA">
              <w:t>MAC PDU</w:t>
            </w:r>
          </w:p>
        </w:tc>
        <w:tc>
          <w:tcPr>
            <w:tcW w:w="567" w:type="dxa"/>
            <w:tcBorders>
              <w:top w:val="single" w:sz="4" w:space="0" w:color="auto"/>
              <w:left w:val="single" w:sz="4" w:space="0" w:color="auto"/>
              <w:bottom w:val="single" w:sz="4" w:space="0" w:color="auto"/>
              <w:right w:val="single" w:sz="4" w:space="0" w:color="auto"/>
            </w:tcBorders>
          </w:tcPr>
          <w:p w14:paraId="39B5373F" w14:textId="77777777" w:rsidR="00AF391A" w:rsidRPr="00196BCA" w:rsidRDefault="00AF391A" w:rsidP="00AB7AF6">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tcPr>
          <w:p w14:paraId="781539F5" w14:textId="77777777" w:rsidR="00AF391A" w:rsidRPr="00196BCA" w:rsidRDefault="00AF391A" w:rsidP="00AB7AF6">
            <w:pPr>
              <w:pStyle w:val="TAC"/>
            </w:pPr>
            <w:r w:rsidRPr="00196BCA">
              <w:t>-</w:t>
            </w:r>
          </w:p>
        </w:tc>
      </w:tr>
      <w:tr w:rsidR="00AF391A" w:rsidRPr="00196BCA" w14:paraId="3752B080" w14:textId="77777777" w:rsidTr="00AB7AF6">
        <w:tblPrEx>
          <w:tblLook w:val="0000" w:firstRow="0" w:lastRow="0" w:firstColumn="0" w:lastColumn="0" w:noHBand="0" w:noVBand="0"/>
        </w:tblPrEx>
        <w:tc>
          <w:tcPr>
            <w:tcW w:w="649" w:type="dxa"/>
            <w:tcBorders>
              <w:top w:val="single" w:sz="4" w:space="0" w:color="auto"/>
              <w:left w:val="single" w:sz="4" w:space="0" w:color="auto"/>
              <w:bottom w:val="single" w:sz="4" w:space="0" w:color="auto"/>
              <w:right w:val="single" w:sz="4" w:space="0" w:color="auto"/>
            </w:tcBorders>
          </w:tcPr>
          <w:p w14:paraId="5999AD27" w14:textId="77777777" w:rsidR="00AF391A" w:rsidRPr="00196BCA" w:rsidRDefault="00AF391A" w:rsidP="00AB7AF6">
            <w:pPr>
              <w:pStyle w:val="TAC"/>
              <w:rPr>
                <w:lang w:eastAsia="zh-CN"/>
              </w:rPr>
            </w:pPr>
            <w:r w:rsidRPr="00196BCA">
              <w:rPr>
                <w:lang w:eastAsia="zh-CN"/>
              </w:rPr>
              <w:t>42</w:t>
            </w:r>
          </w:p>
        </w:tc>
        <w:tc>
          <w:tcPr>
            <w:tcW w:w="3970" w:type="dxa"/>
            <w:tcBorders>
              <w:top w:val="single" w:sz="4" w:space="0" w:color="auto"/>
              <w:left w:val="single" w:sz="4" w:space="0" w:color="auto"/>
              <w:bottom w:val="single" w:sz="4" w:space="0" w:color="auto"/>
              <w:right w:val="single" w:sz="4" w:space="0" w:color="auto"/>
            </w:tcBorders>
          </w:tcPr>
          <w:p w14:paraId="77949844" w14:textId="77777777" w:rsidR="00AF391A" w:rsidRPr="00196BCA" w:rsidRDefault="00AF391A" w:rsidP="00AB7AF6">
            <w:pPr>
              <w:pStyle w:val="TAL"/>
              <w:rPr>
                <w:lang w:eastAsia="zh-CN"/>
              </w:rPr>
            </w:pPr>
            <w:r w:rsidRPr="00196BCA">
              <w:t xml:space="preserve">Check: </w:t>
            </w:r>
            <w:r w:rsidRPr="00196BCA">
              <w:rPr>
                <w:lang w:eastAsia="zh-CN"/>
              </w:rPr>
              <w:t>D</w:t>
            </w:r>
            <w:r w:rsidRPr="00196BCA">
              <w:t xml:space="preserve">oes the UE transmit a preamble on PRACH with </w:t>
            </w:r>
            <w:r w:rsidRPr="00196BCA">
              <w:rPr>
                <w:i/>
                <w:iCs/>
              </w:rPr>
              <w:t xml:space="preserve">ra-PreambleIndex </w:t>
            </w:r>
            <w:r w:rsidRPr="00196BCA">
              <w:t>range from 0 to 7 for FR1 and from 0 to 3 for FR2</w:t>
            </w:r>
            <w:r w:rsidRPr="00196BCA">
              <w:rPr>
                <w:lang w:eastAsia="zh-CN"/>
              </w:rPr>
              <w:t xml:space="preserve">? </w:t>
            </w:r>
          </w:p>
        </w:tc>
        <w:tc>
          <w:tcPr>
            <w:tcW w:w="709" w:type="dxa"/>
            <w:tcBorders>
              <w:top w:val="single" w:sz="4" w:space="0" w:color="auto"/>
              <w:left w:val="single" w:sz="4" w:space="0" w:color="auto"/>
              <w:bottom w:val="single" w:sz="4" w:space="0" w:color="auto"/>
              <w:right w:val="single" w:sz="4" w:space="0" w:color="auto"/>
            </w:tcBorders>
          </w:tcPr>
          <w:p w14:paraId="1AA26683" w14:textId="77777777" w:rsidR="00AF391A" w:rsidRPr="00196BCA" w:rsidRDefault="00AF391A" w:rsidP="00AB7AF6">
            <w:pPr>
              <w:pStyle w:val="TAC"/>
            </w:pPr>
            <w:r w:rsidRPr="00196BCA">
              <w:t>--&gt;</w:t>
            </w:r>
          </w:p>
        </w:tc>
        <w:tc>
          <w:tcPr>
            <w:tcW w:w="2978" w:type="dxa"/>
            <w:tcBorders>
              <w:top w:val="single" w:sz="4" w:space="0" w:color="auto"/>
              <w:left w:val="single" w:sz="4" w:space="0" w:color="auto"/>
              <w:bottom w:val="single" w:sz="4" w:space="0" w:color="auto"/>
              <w:right w:val="single" w:sz="4" w:space="0" w:color="auto"/>
            </w:tcBorders>
          </w:tcPr>
          <w:p w14:paraId="6343622A" w14:textId="77777777" w:rsidR="00AF391A" w:rsidRPr="00196BCA" w:rsidRDefault="00AF391A" w:rsidP="00AB7AF6">
            <w:pPr>
              <w:pStyle w:val="TAL"/>
            </w:pPr>
            <w:r w:rsidRPr="00196BCA">
              <w:t>PRACH Preamble</w:t>
            </w:r>
          </w:p>
        </w:tc>
        <w:tc>
          <w:tcPr>
            <w:tcW w:w="567" w:type="dxa"/>
            <w:tcBorders>
              <w:top w:val="single" w:sz="4" w:space="0" w:color="auto"/>
              <w:left w:val="single" w:sz="4" w:space="0" w:color="auto"/>
              <w:bottom w:val="single" w:sz="4" w:space="0" w:color="auto"/>
              <w:right w:val="single" w:sz="4" w:space="0" w:color="auto"/>
            </w:tcBorders>
          </w:tcPr>
          <w:p w14:paraId="2B19D667" w14:textId="77777777" w:rsidR="00AF391A" w:rsidRPr="00196BCA" w:rsidRDefault="00AF391A" w:rsidP="00AB7AF6">
            <w:pPr>
              <w:pStyle w:val="TAC"/>
            </w:pPr>
            <w:r w:rsidRPr="00196BCA">
              <w:t>4</w:t>
            </w:r>
          </w:p>
        </w:tc>
        <w:tc>
          <w:tcPr>
            <w:tcW w:w="892" w:type="dxa"/>
            <w:tcBorders>
              <w:top w:val="single" w:sz="4" w:space="0" w:color="auto"/>
              <w:left w:val="single" w:sz="4" w:space="0" w:color="auto"/>
              <w:bottom w:val="single" w:sz="4" w:space="0" w:color="auto"/>
              <w:right w:val="single" w:sz="4" w:space="0" w:color="auto"/>
            </w:tcBorders>
          </w:tcPr>
          <w:p w14:paraId="1942EB89" w14:textId="77777777" w:rsidR="00AF391A" w:rsidRPr="00196BCA" w:rsidRDefault="00AF391A" w:rsidP="00AB7AF6">
            <w:pPr>
              <w:pStyle w:val="TAC"/>
            </w:pPr>
            <w:r w:rsidRPr="00196BCA">
              <w:t>P</w:t>
            </w:r>
          </w:p>
        </w:tc>
      </w:tr>
      <w:tr w:rsidR="00AF391A" w:rsidRPr="00196BCA" w14:paraId="2256DBD2" w14:textId="77777777" w:rsidTr="00AB7AF6">
        <w:tblPrEx>
          <w:tblLook w:val="0000" w:firstRow="0" w:lastRow="0" w:firstColumn="0" w:lastColumn="0" w:noHBand="0" w:noVBand="0"/>
        </w:tblPrEx>
        <w:tc>
          <w:tcPr>
            <w:tcW w:w="649" w:type="dxa"/>
            <w:tcBorders>
              <w:top w:val="single" w:sz="4" w:space="0" w:color="auto"/>
              <w:left w:val="single" w:sz="4" w:space="0" w:color="auto"/>
              <w:bottom w:val="single" w:sz="4" w:space="0" w:color="auto"/>
              <w:right w:val="single" w:sz="4" w:space="0" w:color="auto"/>
            </w:tcBorders>
          </w:tcPr>
          <w:p w14:paraId="7A49EE25" w14:textId="77777777" w:rsidR="00AF391A" w:rsidRPr="00196BCA" w:rsidRDefault="00AF391A" w:rsidP="00AB7AF6">
            <w:pPr>
              <w:pStyle w:val="TAC"/>
              <w:rPr>
                <w:lang w:eastAsia="zh-CN"/>
              </w:rPr>
            </w:pPr>
            <w:r w:rsidRPr="00196BCA">
              <w:rPr>
                <w:lang w:eastAsia="zh-CN"/>
              </w:rPr>
              <w:t>43</w:t>
            </w:r>
          </w:p>
        </w:tc>
        <w:tc>
          <w:tcPr>
            <w:tcW w:w="3970" w:type="dxa"/>
            <w:tcBorders>
              <w:top w:val="single" w:sz="4" w:space="0" w:color="auto"/>
              <w:left w:val="single" w:sz="4" w:space="0" w:color="auto"/>
              <w:bottom w:val="single" w:sz="4" w:space="0" w:color="auto"/>
              <w:right w:val="single" w:sz="4" w:space="0" w:color="auto"/>
            </w:tcBorders>
          </w:tcPr>
          <w:p w14:paraId="014204DF" w14:textId="77777777" w:rsidR="00AF391A" w:rsidRPr="00196BCA" w:rsidRDefault="00AF391A" w:rsidP="00AB7AF6">
            <w:pPr>
              <w:pStyle w:val="TAL"/>
              <w:rPr>
                <w:lang w:eastAsia="zh-CN"/>
              </w:rPr>
            </w:pPr>
            <w:r w:rsidRPr="00196BCA">
              <w:t>The SS transmits Random Access Response with RAPID corresponding to the transmitted Preamble in step 42, including TC-RNTI and not including Back off Indicator subheader.</w:t>
            </w:r>
          </w:p>
        </w:tc>
        <w:tc>
          <w:tcPr>
            <w:tcW w:w="709" w:type="dxa"/>
            <w:tcBorders>
              <w:top w:val="single" w:sz="4" w:space="0" w:color="auto"/>
              <w:left w:val="single" w:sz="4" w:space="0" w:color="auto"/>
              <w:bottom w:val="single" w:sz="4" w:space="0" w:color="auto"/>
              <w:right w:val="single" w:sz="4" w:space="0" w:color="auto"/>
            </w:tcBorders>
          </w:tcPr>
          <w:p w14:paraId="5CC18333" w14:textId="77777777" w:rsidR="00AF391A" w:rsidRPr="00196BCA" w:rsidRDefault="00AF391A" w:rsidP="00AB7AF6">
            <w:pPr>
              <w:pStyle w:val="TAC"/>
            </w:pPr>
            <w:r w:rsidRPr="00196BCA">
              <w:t>&lt;--</w:t>
            </w:r>
          </w:p>
        </w:tc>
        <w:tc>
          <w:tcPr>
            <w:tcW w:w="2978" w:type="dxa"/>
            <w:tcBorders>
              <w:top w:val="single" w:sz="4" w:space="0" w:color="auto"/>
              <w:left w:val="single" w:sz="4" w:space="0" w:color="auto"/>
              <w:bottom w:val="single" w:sz="4" w:space="0" w:color="auto"/>
              <w:right w:val="single" w:sz="4" w:space="0" w:color="auto"/>
            </w:tcBorders>
          </w:tcPr>
          <w:p w14:paraId="06D33178" w14:textId="77777777" w:rsidR="00AF391A" w:rsidRPr="00196BCA" w:rsidRDefault="00AF391A" w:rsidP="00AB7AF6">
            <w:pPr>
              <w:pStyle w:val="TAL"/>
            </w:pPr>
            <w:r w:rsidRPr="00196BCA">
              <w:t>Random Access Response</w:t>
            </w:r>
          </w:p>
        </w:tc>
        <w:tc>
          <w:tcPr>
            <w:tcW w:w="567" w:type="dxa"/>
            <w:tcBorders>
              <w:top w:val="single" w:sz="4" w:space="0" w:color="auto"/>
              <w:left w:val="single" w:sz="4" w:space="0" w:color="auto"/>
              <w:bottom w:val="single" w:sz="4" w:space="0" w:color="auto"/>
              <w:right w:val="single" w:sz="4" w:space="0" w:color="auto"/>
            </w:tcBorders>
          </w:tcPr>
          <w:p w14:paraId="6F1D83C9" w14:textId="77777777" w:rsidR="00AF391A" w:rsidRPr="00196BCA" w:rsidRDefault="00AF391A" w:rsidP="00AB7AF6">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tcPr>
          <w:p w14:paraId="5A55A2E4" w14:textId="77777777" w:rsidR="00AF391A" w:rsidRPr="00196BCA" w:rsidRDefault="00AF391A" w:rsidP="00AB7AF6">
            <w:pPr>
              <w:pStyle w:val="TAC"/>
            </w:pPr>
            <w:r w:rsidRPr="00196BCA">
              <w:t>-</w:t>
            </w:r>
          </w:p>
        </w:tc>
      </w:tr>
      <w:tr w:rsidR="00AF391A" w:rsidRPr="00196BCA" w14:paraId="2234DCF7" w14:textId="77777777" w:rsidTr="00AB7AF6">
        <w:tblPrEx>
          <w:tblLook w:val="0000" w:firstRow="0" w:lastRow="0" w:firstColumn="0" w:lastColumn="0" w:noHBand="0" w:noVBand="0"/>
        </w:tblPrEx>
        <w:tc>
          <w:tcPr>
            <w:tcW w:w="649" w:type="dxa"/>
            <w:tcBorders>
              <w:top w:val="single" w:sz="4" w:space="0" w:color="auto"/>
              <w:left w:val="single" w:sz="4" w:space="0" w:color="auto"/>
              <w:bottom w:val="single" w:sz="4" w:space="0" w:color="auto"/>
              <w:right w:val="single" w:sz="4" w:space="0" w:color="auto"/>
            </w:tcBorders>
          </w:tcPr>
          <w:p w14:paraId="793BDCB4" w14:textId="77777777" w:rsidR="00AF391A" w:rsidRPr="00196BCA" w:rsidRDefault="00AF391A" w:rsidP="00AB7AF6">
            <w:pPr>
              <w:pStyle w:val="TAC"/>
            </w:pPr>
            <w:r w:rsidRPr="00196BCA">
              <w:t>44</w:t>
            </w:r>
          </w:p>
        </w:tc>
        <w:tc>
          <w:tcPr>
            <w:tcW w:w="3970" w:type="dxa"/>
            <w:tcBorders>
              <w:top w:val="single" w:sz="4" w:space="0" w:color="auto"/>
              <w:left w:val="single" w:sz="4" w:space="0" w:color="auto"/>
              <w:bottom w:val="single" w:sz="4" w:space="0" w:color="auto"/>
              <w:right w:val="single" w:sz="4" w:space="0" w:color="auto"/>
            </w:tcBorders>
          </w:tcPr>
          <w:p w14:paraId="088EE84B" w14:textId="77777777" w:rsidR="00AF391A" w:rsidRPr="00196BCA" w:rsidRDefault="00AF391A" w:rsidP="00AB7AF6">
            <w:pPr>
              <w:pStyle w:val="TAL"/>
            </w:pPr>
            <w:r w:rsidRPr="00196BCA">
              <w:t xml:space="preserve">Check: Does the UE transmit an </w:t>
            </w:r>
            <w:r w:rsidRPr="00196BCA">
              <w:rPr>
                <w:i/>
                <w:iCs/>
              </w:rPr>
              <w:t>RRCResumeRequest</w:t>
            </w:r>
            <w:r w:rsidRPr="00196BCA">
              <w:t xml:space="preserve"> message?</w:t>
            </w:r>
          </w:p>
        </w:tc>
        <w:tc>
          <w:tcPr>
            <w:tcW w:w="709" w:type="dxa"/>
            <w:tcBorders>
              <w:top w:val="single" w:sz="4" w:space="0" w:color="auto"/>
              <w:left w:val="single" w:sz="4" w:space="0" w:color="auto"/>
              <w:bottom w:val="single" w:sz="4" w:space="0" w:color="auto"/>
              <w:right w:val="single" w:sz="4" w:space="0" w:color="auto"/>
            </w:tcBorders>
          </w:tcPr>
          <w:p w14:paraId="6D72454F" w14:textId="77777777" w:rsidR="00AF391A" w:rsidRPr="00196BCA" w:rsidRDefault="00AF391A" w:rsidP="00AB7AF6">
            <w:pPr>
              <w:pStyle w:val="TAC"/>
            </w:pPr>
            <w:r w:rsidRPr="00196BCA">
              <w:t>--&gt;</w:t>
            </w:r>
          </w:p>
        </w:tc>
        <w:tc>
          <w:tcPr>
            <w:tcW w:w="2978" w:type="dxa"/>
            <w:tcBorders>
              <w:top w:val="single" w:sz="4" w:space="0" w:color="auto"/>
              <w:left w:val="single" w:sz="4" w:space="0" w:color="auto"/>
              <w:bottom w:val="single" w:sz="4" w:space="0" w:color="auto"/>
              <w:right w:val="single" w:sz="4" w:space="0" w:color="auto"/>
            </w:tcBorders>
          </w:tcPr>
          <w:p w14:paraId="53D9CD27" w14:textId="77777777" w:rsidR="00AF391A" w:rsidRPr="00196BCA" w:rsidRDefault="00AF391A" w:rsidP="00AB7AF6">
            <w:pPr>
              <w:pStyle w:val="TAL"/>
              <w:rPr>
                <w:lang w:eastAsia="zh-CN"/>
              </w:rPr>
            </w:pPr>
            <w:r w:rsidRPr="00196BCA">
              <w:rPr>
                <w:lang w:eastAsia="zh-CN"/>
              </w:rPr>
              <w:t>MAC PDU (</w:t>
            </w:r>
          </w:p>
          <w:p w14:paraId="65A028E8" w14:textId="77777777" w:rsidR="00AF391A" w:rsidRPr="00196BCA" w:rsidRDefault="00AF391A" w:rsidP="00AB7AF6">
            <w:pPr>
              <w:pStyle w:val="TAL"/>
            </w:pPr>
            <w:r w:rsidRPr="00196BCA">
              <w:t xml:space="preserve">NR </w:t>
            </w:r>
            <w:smartTag w:uri="urn:schemas-microsoft-com:office:smarttags" w:element="stockticker">
              <w:r w:rsidRPr="00196BCA">
                <w:t>RRC</w:t>
              </w:r>
            </w:smartTag>
            <w:r w:rsidRPr="00196BCA">
              <w:t xml:space="preserve">: </w:t>
            </w:r>
            <w:r w:rsidRPr="00196BCA">
              <w:rPr>
                <w:i/>
                <w:iCs/>
              </w:rPr>
              <w:t>RRCResumeRequest</w:t>
            </w:r>
            <w:r w:rsidRPr="00196BCA">
              <w:t>)</w:t>
            </w:r>
          </w:p>
        </w:tc>
        <w:tc>
          <w:tcPr>
            <w:tcW w:w="567" w:type="dxa"/>
            <w:tcBorders>
              <w:top w:val="single" w:sz="4" w:space="0" w:color="auto"/>
              <w:left w:val="single" w:sz="4" w:space="0" w:color="auto"/>
              <w:bottom w:val="single" w:sz="4" w:space="0" w:color="auto"/>
              <w:right w:val="single" w:sz="4" w:space="0" w:color="auto"/>
            </w:tcBorders>
          </w:tcPr>
          <w:p w14:paraId="4C4E4105" w14:textId="77777777" w:rsidR="00AF391A" w:rsidRPr="00196BCA" w:rsidRDefault="00AF391A" w:rsidP="00AB7AF6">
            <w:pPr>
              <w:pStyle w:val="TAC"/>
            </w:pPr>
            <w:r w:rsidRPr="00196BCA">
              <w:t>4</w:t>
            </w:r>
          </w:p>
        </w:tc>
        <w:tc>
          <w:tcPr>
            <w:tcW w:w="892" w:type="dxa"/>
            <w:tcBorders>
              <w:top w:val="single" w:sz="4" w:space="0" w:color="auto"/>
              <w:left w:val="single" w:sz="4" w:space="0" w:color="auto"/>
              <w:bottom w:val="single" w:sz="4" w:space="0" w:color="auto"/>
              <w:right w:val="single" w:sz="4" w:space="0" w:color="auto"/>
            </w:tcBorders>
          </w:tcPr>
          <w:p w14:paraId="71213681" w14:textId="77777777" w:rsidR="00AF391A" w:rsidRPr="00196BCA" w:rsidRDefault="00AF391A" w:rsidP="00AB7AF6">
            <w:pPr>
              <w:pStyle w:val="TAC"/>
            </w:pPr>
            <w:r w:rsidRPr="00196BCA">
              <w:t>P</w:t>
            </w:r>
          </w:p>
        </w:tc>
      </w:tr>
      <w:tr w:rsidR="00AF391A" w:rsidRPr="00196BCA" w14:paraId="1B4A2BC2" w14:textId="77777777" w:rsidTr="00AB7AF6">
        <w:tblPrEx>
          <w:tblLook w:val="0000" w:firstRow="0" w:lastRow="0" w:firstColumn="0" w:lastColumn="0" w:noHBand="0" w:noVBand="0"/>
        </w:tblPrEx>
        <w:tc>
          <w:tcPr>
            <w:tcW w:w="649" w:type="dxa"/>
            <w:tcBorders>
              <w:top w:val="single" w:sz="4" w:space="0" w:color="auto"/>
              <w:left w:val="single" w:sz="4" w:space="0" w:color="auto"/>
              <w:bottom w:val="single" w:sz="4" w:space="0" w:color="auto"/>
              <w:right w:val="single" w:sz="4" w:space="0" w:color="auto"/>
            </w:tcBorders>
          </w:tcPr>
          <w:p w14:paraId="610DAAFF" w14:textId="77777777" w:rsidR="00AF391A" w:rsidRPr="00196BCA" w:rsidRDefault="00AF391A" w:rsidP="00AB7AF6">
            <w:pPr>
              <w:pStyle w:val="TAC"/>
              <w:rPr>
                <w:lang w:eastAsia="zh-CN"/>
              </w:rPr>
            </w:pPr>
            <w:r w:rsidRPr="00196BCA">
              <w:rPr>
                <w:lang w:eastAsia="zh-CN"/>
              </w:rPr>
              <w:t>45</w:t>
            </w:r>
          </w:p>
        </w:tc>
        <w:tc>
          <w:tcPr>
            <w:tcW w:w="3970" w:type="dxa"/>
            <w:tcBorders>
              <w:top w:val="single" w:sz="4" w:space="0" w:color="auto"/>
              <w:left w:val="single" w:sz="4" w:space="0" w:color="auto"/>
              <w:bottom w:val="single" w:sz="4" w:space="0" w:color="auto"/>
              <w:right w:val="single" w:sz="4" w:space="0" w:color="auto"/>
            </w:tcBorders>
          </w:tcPr>
          <w:p w14:paraId="6465EC79" w14:textId="77777777" w:rsidR="00AF391A" w:rsidRPr="00196BCA" w:rsidRDefault="00AF391A" w:rsidP="00AB7AF6">
            <w:pPr>
              <w:pStyle w:val="TAL"/>
            </w:pPr>
            <w:r w:rsidRPr="00196BCA">
              <w:t>The SS schedules PDCCH transmission addressed to TC-RNTI to transmit a valid MAC PDU containing ‘UE Contention Resolution Identity’ MAC control element with matched ‘Contention Resolution Identity’.</w:t>
            </w:r>
          </w:p>
        </w:tc>
        <w:tc>
          <w:tcPr>
            <w:tcW w:w="709" w:type="dxa"/>
            <w:tcBorders>
              <w:top w:val="single" w:sz="4" w:space="0" w:color="auto"/>
              <w:left w:val="single" w:sz="4" w:space="0" w:color="auto"/>
              <w:bottom w:val="single" w:sz="4" w:space="0" w:color="auto"/>
              <w:right w:val="single" w:sz="4" w:space="0" w:color="auto"/>
            </w:tcBorders>
          </w:tcPr>
          <w:p w14:paraId="352DD71E" w14:textId="77777777" w:rsidR="00AF391A" w:rsidRPr="00196BCA" w:rsidRDefault="00AF391A" w:rsidP="00AB7AF6">
            <w:pPr>
              <w:pStyle w:val="TAC"/>
            </w:pPr>
            <w:r w:rsidRPr="00196BCA">
              <w:t>&lt;--</w:t>
            </w:r>
          </w:p>
        </w:tc>
        <w:tc>
          <w:tcPr>
            <w:tcW w:w="2978" w:type="dxa"/>
            <w:tcBorders>
              <w:top w:val="single" w:sz="4" w:space="0" w:color="auto"/>
              <w:left w:val="single" w:sz="4" w:space="0" w:color="auto"/>
              <w:bottom w:val="single" w:sz="4" w:space="0" w:color="auto"/>
              <w:right w:val="single" w:sz="4" w:space="0" w:color="auto"/>
            </w:tcBorders>
          </w:tcPr>
          <w:p w14:paraId="3AA268B9" w14:textId="77777777" w:rsidR="00AF391A" w:rsidRPr="00196BCA" w:rsidRDefault="00AF391A" w:rsidP="00AB7AF6">
            <w:pPr>
              <w:pStyle w:val="TAL"/>
              <w:rPr>
                <w:lang w:eastAsia="zh-CN"/>
              </w:rPr>
            </w:pPr>
            <w:r w:rsidRPr="00196BCA">
              <w:rPr>
                <w:lang w:eastAsia="zh-CN"/>
              </w:rPr>
              <w:t>MAC PDU</w:t>
            </w:r>
          </w:p>
          <w:p w14:paraId="03985E59" w14:textId="77777777" w:rsidR="00AF391A" w:rsidRPr="00196BCA" w:rsidRDefault="00AF391A" w:rsidP="00AB7AF6">
            <w:pPr>
              <w:pStyle w:val="TAL"/>
            </w:pPr>
            <w:r w:rsidRPr="00196BCA">
              <w:rPr>
                <w:lang w:eastAsia="zh-CN"/>
              </w:rPr>
              <w:t>(</w:t>
            </w:r>
            <w:r w:rsidRPr="00196BCA">
              <w:t>UE Contention Resolution Identity MAC CE</w:t>
            </w:r>
            <w:r w:rsidRPr="00196BCA">
              <w:rPr>
                <w:lang w:eastAsia="zh-CN"/>
              </w:rPr>
              <w:t>)</w:t>
            </w:r>
          </w:p>
        </w:tc>
        <w:tc>
          <w:tcPr>
            <w:tcW w:w="567" w:type="dxa"/>
            <w:tcBorders>
              <w:top w:val="single" w:sz="4" w:space="0" w:color="auto"/>
              <w:left w:val="single" w:sz="4" w:space="0" w:color="auto"/>
              <w:bottom w:val="single" w:sz="4" w:space="0" w:color="auto"/>
              <w:right w:val="single" w:sz="4" w:space="0" w:color="auto"/>
            </w:tcBorders>
          </w:tcPr>
          <w:p w14:paraId="07682758" w14:textId="77777777" w:rsidR="00AF391A" w:rsidRPr="00196BCA" w:rsidRDefault="00AF391A" w:rsidP="00AB7AF6">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tcPr>
          <w:p w14:paraId="41BA187C" w14:textId="77777777" w:rsidR="00AF391A" w:rsidRPr="00196BCA" w:rsidRDefault="00AF391A" w:rsidP="00AB7AF6">
            <w:pPr>
              <w:pStyle w:val="TAC"/>
            </w:pPr>
            <w:r w:rsidRPr="00196BCA">
              <w:t>-</w:t>
            </w:r>
          </w:p>
        </w:tc>
      </w:tr>
      <w:tr w:rsidR="00AF391A" w:rsidRPr="00196BCA" w14:paraId="57CCBA39" w14:textId="77777777" w:rsidTr="00AB7AF6">
        <w:tblPrEx>
          <w:tblLook w:val="0000" w:firstRow="0" w:lastRow="0" w:firstColumn="0" w:lastColumn="0" w:noHBand="0" w:noVBand="0"/>
        </w:tblPrEx>
        <w:tc>
          <w:tcPr>
            <w:tcW w:w="649" w:type="dxa"/>
            <w:tcBorders>
              <w:top w:val="single" w:sz="4" w:space="0" w:color="auto"/>
              <w:left w:val="single" w:sz="4" w:space="0" w:color="auto"/>
              <w:bottom w:val="single" w:sz="4" w:space="0" w:color="auto"/>
              <w:right w:val="single" w:sz="4" w:space="0" w:color="auto"/>
            </w:tcBorders>
          </w:tcPr>
          <w:p w14:paraId="077D7BBC" w14:textId="77777777" w:rsidR="00AF391A" w:rsidRPr="00196BCA" w:rsidRDefault="00AF391A" w:rsidP="00AB7AF6">
            <w:pPr>
              <w:pStyle w:val="TAC"/>
            </w:pPr>
            <w:r w:rsidRPr="00196BCA">
              <w:t>46</w:t>
            </w:r>
          </w:p>
        </w:tc>
        <w:tc>
          <w:tcPr>
            <w:tcW w:w="3970" w:type="dxa"/>
            <w:tcBorders>
              <w:top w:val="single" w:sz="4" w:space="0" w:color="auto"/>
              <w:left w:val="single" w:sz="4" w:space="0" w:color="auto"/>
              <w:bottom w:val="single" w:sz="4" w:space="0" w:color="auto"/>
              <w:right w:val="single" w:sz="4" w:space="0" w:color="auto"/>
            </w:tcBorders>
          </w:tcPr>
          <w:p w14:paraId="74008EFF" w14:textId="77777777" w:rsidR="00AF391A" w:rsidRPr="00196BCA" w:rsidRDefault="00AF391A" w:rsidP="00AB7AF6">
            <w:pPr>
              <w:pStyle w:val="TAL"/>
            </w:pPr>
            <w:r w:rsidRPr="00196BCA">
              <w:t xml:space="preserve">The SS transmits an </w:t>
            </w:r>
            <w:r w:rsidRPr="00196BCA">
              <w:rPr>
                <w:i/>
                <w:iCs/>
              </w:rPr>
              <w:t>RRCResume</w:t>
            </w:r>
            <w:r w:rsidRPr="00196BCA">
              <w:t xml:space="preserve"> message.</w:t>
            </w:r>
          </w:p>
        </w:tc>
        <w:tc>
          <w:tcPr>
            <w:tcW w:w="709" w:type="dxa"/>
            <w:tcBorders>
              <w:top w:val="single" w:sz="4" w:space="0" w:color="auto"/>
              <w:left w:val="single" w:sz="4" w:space="0" w:color="auto"/>
              <w:bottom w:val="single" w:sz="4" w:space="0" w:color="auto"/>
              <w:right w:val="single" w:sz="4" w:space="0" w:color="auto"/>
            </w:tcBorders>
          </w:tcPr>
          <w:p w14:paraId="547AB336" w14:textId="77777777" w:rsidR="00AF391A" w:rsidRPr="00196BCA" w:rsidRDefault="00AF391A" w:rsidP="00AB7AF6">
            <w:pPr>
              <w:pStyle w:val="TAC"/>
            </w:pPr>
            <w:r w:rsidRPr="00196BCA">
              <w:t>&lt;--</w:t>
            </w:r>
          </w:p>
        </w:tc>
        <w:tc>
          <w:tcPr>
            <w:tcW w:w="2978" w:type="dxa"/>
            <w:tcBorders>
              <w:top w:val="single" w:sz="4" w:space="0" w:color="auto"/>
              <w:left w:val="single" w:sz="4" w:space="0" w:color="auto"/>
              <w:bottom w:val="single" w:sz="4" w:space="0" w:color="auto"/>
              <w:right w:val="single" w:sz="4" w:space="0" w:color="auto"/>
            </w:tcBorders>
          </w:tcPr>
          <w:p w14:paraId="023A1216" w14:textId="77777777" w:rsidR="00AF391A" w:rsidRPr="00196BCA" w:rsidRDefault="00AF391A" w:rsidP="00AB7AF6">
            <w:pPr>
              <w:pStyle w:val="TAL"/>
            </w:pPr>
            <w:r w:rsidRPr="00196BCA">
              <w:t xml:space="preserve">NR </w:t>
            </w:r>
            <w:smartTag w:uri="urn:schemas-microsoft-com:office:smarttags" w:element="stockticker">
              <w:r w:rsidRPr="00196BCA">
                <w:t>RRC</w:t>
              </w:r>
            </w:smartTag>
            <w:r w:rsidRPr="00196BCA">
              <w:t xml:space="preserve">: </w:t>
            </w:r>
            <w:r w:rsidRPr="00196BCA">
              <w:rPr>
                <w:i/>
                <w:iCs/>
              </w:rPr>
              <w:t>RRCResume</w:t>
            </w:r>
          </w:p>
        </w:tc>
        <w:tc>
          <w:tcPr>
            <w:tcW w:w="567" w:type="dxa"/>
            <w:tcBorders>
              <w:top w:val="single" w:sz="4" w:space="0" w:color="auto"/>
              <w:left w:val="single" w:sz="4" w:space="0" w:color="auto"/>
              <w:bottom w:val="single" w:sz="4" w:space="0" w:color="auto"/>
              <w:right w:val="single" w:sz="4" w:space="0" w:color="auto"/>
            </w:tcBorders>
          </w:tcPr>
          <w:p w14:paraId="08D485F3" w14:textId="77777777" w:rsidR="00AF391A" w:rsidRPr="00196BCA" w:rsidRDefault="00AF391A" w:rsidP="00AB7AF6">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tcPr>
          <w:p w14:paraId="5C237858" w14:textId="77777777" w:rsidR="00AF391A" w:rsidRPr="00196BCA" w:rsidRDefault="00AF391A" w:rsidP="00AB7AF6">
            <w:pPr>
              <w:pStyle w:val="TAC"/>
            </w:pPr>
            <w:r w:rsidRPr="00196BCA">
              <w:t>-</w:t>
            </w:r>
          </w:p>
        </w:tc>
      </w:tr>
      <w:tr w:rsidR="00AF391A" w:rsidRPr="00196BCA" w14:paraId="772D6C0C" w14:textId="77777777" w:rsidTr="00AB7AF6">
        <w:tblPrEx>
          <w:tblLook w:val="0000" w:firstRow="0" w:lastRow="0" w:firstColumn="0" w:lastColumn="0" w:noHBand="0" w:noVBand="0"/>
        </w:tblPrEx>
        <w:tc>
          <w:tcPr>
            <w:tcW w:w="649" w:type="dxa"/>
            <w:tcBorders>
              <w:top w:val="single" w:sz="4" w:space="0" w:color="auto"/>
              <w:left w:val="single" w:sz="4" w:space="0" w:color="auto"/>
              <w:bottom w:val="single" w:sz="4" w:space="0" w:color="auto"/>
              <w:right w:val="single" w:sz="4" w:space="0" w:color="auto"/>
            </w:tcBorders>
          </w:tcPr>
          <w:p w14:paraId="64110DB2" w14:textId="77777777" w:rsidR="00AF391A" w:rsidRPr="00196BCA" w:rsidRDefault="00AF391A" w:rsidP="00AB7AF6">
            <w:pPr>
              <w:pStyle w:val="TAC"/>
            </w:pPr>
            <w:r w:rsidRPr="00196BCA">
              <w:t>-</w:t>
            </w:r>
          </w:p>
        </w:tc>
        <w:tc>
          <w:tcPr>
            <w:tcW w:w="3970" w:type="dxa"/>
            <w:tcBorders>
              <w:top w:val="single" w:sz="4" w:space="0" w:color="auto"/>
              <w:left w:val="single" w:sz="4" w:space="0" w:color="auto"/>
              <w:bottom w:val="single" w:sz="4" w:space="0" w:color="auto"/>
              <w:right w:val="single" w:sz="4" w:space="0" w:color="auto"/>
            </w:tcBorders>
          </w:tcPr>
          <w:p w14:paraId="7D476291" w14:textId="77777777" w:rsidR="00AF391A" w:rsidRPr="00196BCA" w:rsidRDefault="00AF391A" w:rsidP="00AB7AF6">
            <w:pPr>
              <w:pStyle w:val="TAL"/>
            </w:pPr>
            <w:r w:rsidRPr="00196BCA">
              <w:t>Exception: Step 47 and 48 can happen in any order</w:t>
            </w:r>
          </w:p>
        </w:tc>
        <w:tc>
          <w:tcPr>
            <w:tcW w:w="709" w:type="dxa"/>
            <w:tcBorders>
              <w:top w:val="single" w:sz="4" w:space="0" w:color="auto"/>
              <w:left w:val="single" w:sz="4" w:space="0" w:color="auto"/>
              <w:bottom w:val="single" w:sz="4" w:space="0" w:color="auto"/>
              <w:right w:val="single" w:sz="4" w:space="0" w:color="auto"/>
            </w:tcBorders>
          </w:tcPr>
          <w:p w14:paraId="369D4D03" w14:textId="77777777" w:rsidR="00AF391A" w:rsidRPr="00196BCA" w:rsidRDefault="00AF391A" w:rsidP="00AB7AF6">
            <w:pPr>
              <w:pStyle w:val="TAC"/>
            </w:pPr>
            <w:r w:rsidRPr="00196BCA">
              <w:t>-</w:t>
            </w:r>
          </w:p>
        </w:tc>
        <w:tc>
          <w:tcPr>
            <w:tcW w:w="2978" w:type="dxa"/>
            <w:tcBorders>
              <w:top w:val="single" w:sz="4" w:space="0" w:color="auto"/>
              <w:left w:val="single" w:sz="4" w:space="0" w:color="auto"/>
              <w:bottom w:val="single" w:sz="4" w:space="0" w:color="auto"/>
              <w:right w:val="single" w:sz="4" w:space="0" w:color="auto"/>
            </w:tcBorders>
          </w:tcPr>
          <w:p w14:paraId="4BA03B24" w14:textId="77777777" w:rsidR="00AF391A" w:rsidRPr="00196BCA" w:rsidRDefault="00AF391A" w:rsidP="00AB7AF6">
            <w:pPr>
              <w:pStyle w:val="TAL"/>
            </w:pPr>
            <w:r w:rsidRPr="00196BCA">
              <w:t>-</w:t>
            </w:r>
          </w:p>
        </w:tc>
        <w:tc>
          <w:tcPr>
            <w:tcW w:w="567" w:type="dxa"/>
            <w:tcBorders>
              <w:top w:val="single" w:sz="4" w:space="0" w:color="auto"/>
              <w:left w:val="single" w:sz="4" w:space="0" w:color="auto"/>
              <w:bottom w:val="single" w:sz="4" w:space="0" w:color="auto"/>
              <w:right w:val="single" w:sz="4" w:space="0" w:color="auto"/>
            </w:tcBorders>
          </w:tcPr>
          <w:p w14:paraId="5D099FC1" w14:textId="77777777" w:rsidR="00AF391A" w:rsidRPr="00196BCA" w:rsidRDefault="00AF391A" w:rsidP="00AB7AF6">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tcPr>
          <w:p w14:paraId="55429A7C" w14:textId="77777777" w:rsidR="00AF391A" w:rsidRPr="00196BCA" w:rsidRDefault="00AF391A" w:rsidP="00AB7AF6">
            <w:pPr>
              <w:pStyle w:val="TAC"/>
            </w:pPr>
            <w:r w:rsidRPr="00196BCA">
              <w:t>-</w:t>
            </w:r>
          </w:p>
        </w:tc>
      </w:tr>
      <w:tr w:rsidR="00AF391A" w:rsidRPr="00196BCA" w14:paraId="66951579" w14:textId="77777777" w:rsidTr="00AB7AF6">
        <w:tblPrEx>
          <w:tblLook w:val="0000" w:firstRow="0" w:lastRow="0" w:firstColumn="0" w:lastColumn="0" w:noHBand="0" w:noVBand="0"/>
        </w:tblPrEx>
        <w:tc>
          <w:tcPr>
            <w:tcW w:w="649" w:type="dxa"/>
            <w:tcBorders>
              <w:top w:val="single" w:sz="4" w:space="0" w:color="auto"/>
              <w:left w:val="single" w:sz="4" w:space="0" w:color="auto"/>
              <w:bottom w:val="single" w:sz="4" w:space="0" w:color="auto"/>
              <w:right w:val="single" w:sz="4" w:space="0" w:color="auto"/>
            </w:tcBorders>
          </w:tcPr>
          <w:p w14:paraId="249702DE" w14:textId="77777777" w:rsidR="00AF391A" w:rsidRPr="00196BCA" w:rsidRDefault="00AF391A" w:rsidP="00AB7AF6">
            <w:pPr>
              <w:pStyle w:val="TAC"/>
            </w:pPr>
            <w:r w:rsidRPr="00196BCA">
              <w:t>47</w:t>
            </w:r>
          </w:p>
        </w:tc>
        <w:tc>
          <w:tcPr>
            <w:tcW w:w="3970" w:type="dxa"/>
            <w:tcBorders>
              <w:top w:val="single" w:sz="4" w:space="0" w:color="auto"/>
              <w:left w:val="single" w:sz="4" w:space="0" w:color="auto"/>
              <w:bottom w:val="single" w:sz="4" w:space="0" w:color="auto"/>
              <w:right w:val="single" w:sz="4" w:space="0" w:color="auto"/>
            </w:tcBorders>
          </w:tcPr>
          <w:p w14:paraId="5055D7E3" w14:textId="77777777" w:rsidR="00AF391A" w:rsidRPr="00196BCA" w:rsidRDefault="00AF391A" w:rsidP="00AB7AF6">
            <w:pPr>
              <w:pStyle w:val="TAL"/>
            </w:pPr>
            <w:r w:rsidRPr="00196BCA">
              <w:t xml:space="preserve">The UE transmits an </w:t>
            </w:r>
            <w:r w:rsidRPr="00196BCA">
              <w:rPr>
                <w:i/>
                <w:iCs/>
              </w:rPr>
              <w:t>RRCResumeComplete</w:t>
            </w:r>
            <w:r w:rsidRPr="00196BCA">
              <w:t xml:space="preserve"> message.</w:t>
            </w:r>
          </w:p>
        </w:tc>
        <w:tc>
          <w:tcPr>
            <w:tcW w:w="709" w:type="dxa"/>
            <w:tcBorders>
              <w:top w:val="single" w:sz="4" w:space="0" w:color="auto"/>
              <w:left w:val="single" w:sz="4" w:space="0" w:color="auto"/>
              <w:bottom w:val="single" w:sz="4" w:space="0" w:color="auto"/>
              <w:right w:val="single" w:sz="4" w:space="0" w:color="auto"/>
            </w:tcBorders>
          </w:tcPr>
          <w:p w14:paraId="0848061F" w14:textId="77777777" w:rsidR="00AF391A" w:rsidRPr="00196BCA" w:rsidRDefault="00AF391A" w:rsidP="00AB7AF6">
            <w:pPr>
              <w:pStyle w:val="TAC"/>
            </w:pPr>
            <w:r w:rsidRPr="00196BCA">
              <w:t>--&gt;</w:t>
            </w:r>
          </w:p>
        </w:tc>
        <w:tc>
          <w:tcPr>
            <w:tcW w:w="2978" w:type="dxa"/>
            <w:tcBorders>
              <w:top w:val="single" w:sz="4" w:space="0" w:color="auto"/>
              <w:left w:val="single" w:sz="4" w:space="0" w:color="auto"/>
              <w:bottom w:val="single" w:sz="4" w:space="0" w:color="auto"/>
              <w:right w:val="single" w:sz="4" w:space="0" w:color="auto"/>
            </w:tcBorders>
          </w:tcPr>
          <w:p w14:paraId="4E1F80E4" w14:textId="77777777" w:rsidR="00AF391A" w:rsidRPr="00196BCA" w:rsidRDefault="00AF391A" w:rsidP="00AB7AF6">
            <w:pPr>
              <w:pStyle w:val="TAL"/>
            </w:pPr>
            <w:r w:rsidRPr="00196BCA">
              <w:t xml:space="preserve">NR </w:t>
            </w:r>
            <w:smartTag w:uri="urn:schemas-microsoft-com:office:smarttags" w:element="stockticker">
              <w:r w:rsidRPr="00196BCA">
                <w:t>RRC</w:t>
              </w:r>
            </w:smartTag>
            <w:r w:rsidRPr="00196BCA">
              <w:t xml:space="preserve">: </w:t>
            </w:r>
            <w:r w:rsidRPr="00196BCA">
              <w:rPr>
                <w:i/>
                <w:iCs/>
              </w:rPr>
              <w:t>RRCResumeComplete</w:t>
            </w:r>
          </w:p>
        </w:tc>
        <w:tc>
          <w:tcPr>
            <w:tcW w:w="567" w:type="dxa"/>
            <w:tcBorders>
              <w:top w:val="single" w:sz="4" w:space="0" w:color="auto"/>
              <w:left w:val="single" w:sz="4" w:space="0" w:color="auto"/>
              <w:bottom w:val="single" w:sz="4" w:space="0" w:color="auto"/>
              <w:right w:val="single" w:sz="4" w:space="0" w:color="auto"/>
            </w:tcBorders>
          </w:tcPr>
          <w:p w14:paraId="29A09C6C" w14:textId="77777777" w:rsidR="00AF391A" w:rsidRPr="00196BCA" w:rsidRDefault="00AF391A" w:rsidP="00AB7AF6">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tcPr>
          <w:p w14:paraId="119D9CCD" w14:textId="77777777" w:rsidR="00AF391A" w:rsidRPr="00196BCA" w:rsidRDefault="00AF391A" w:rsidP="00AB7AF6">
            <w:pPr>
              <w:pStyle w:val="TAC"/>
            </w:pPr>
            <w:r w:rsidRPr="00196BCA">
              <w:t>-</w:t>
            </w:r>
          </w:p>
        </w:tc>
      </w:tr>
      <w:tr w:rsidR="00AF391A" w:rsidRPr="00196BCA" w14:paraId="7745FDCE" w14:textId="77777777" w:rsidTr="00AB7AF6">
        <w:tblPrEx>
          <w:tblLook w:val="0000" w:firstRow="0" w:lastRow="0" w:firstColumn="0" w:lastColumn="0" w:noHBand="0" w:noVBand="0"/>
        </w:tblPrEx>
        <w:tc>
          <w:tcPr>
            <w:tcW w:w="649" w:type="dxa"/>
            <w:tcBorders>
              <w:top w:val="single" w:sz="4" w:space="0" w:color="auto"/>
              <w:left w:val="single" w:sz="4" w:space="0" w:color="auto"/>
              <w:bottom w:val="single" w:sz="4" w:space="0" w:color="auto"/>
              <w:right w:val="single" w:sz="4" w:space="0" w:color="auto"/>
            </w:tcBorders>
          </w:tcPr>
          <w:p w14:paraId="0065BB39" w14:textId="77777777" w:rsidR="00AF391A" w:rsidRPr="00196BCA" w:rsidRDefault="00AF391A" w:rsidP="00AB7AF6">
            <w:pPr>
              <w:pStyle w:val="TAC"/>
            </w:pPr>
            <w:r w:rsidRPr="00196BCA">
              <w:t>48</w:t>
            </w:r>
          </w:p>
        </w:tc>
        <w:tc>
          <w:tcPr>
            <w:tcW w:w="3970" w:type="dxa"/>
            <w:tcBorders>
              <w:top w:val="single" w:sz="4" w:space="0" w:color="auto"/>
              <w:left w:val="single" w:sz="4" w:space="0" w:color="auto"/>
              <w:bottom w:val="single" w:sz="4" w:space="0" w:color="auto"/>
              <w:right w:val="single" w:sz="4" w:space="0" w:color="auto"/>
            </w:tcBorders>
          </w:tcPr>
          <w:p w14:paraId="59CC1B46" w14:textId="77777777" w:rsidR="00AF391A" w:rsidRPr="00196BCA" w:rsidRDefault="00AF391A" w:rsidP="00AB7AF6">
            <w:pPr>
              <w:pStyle w:val="TAL"/>
            </w:pPr>
            <w:r w:rsidRPr="00196BCA">
              <w:t>Check: Does the UE transmits a MAC PDU containing Loop backed PDU?</w:t>
            </w:r>
          </w:p>
        </w:tc>
        <w:tc>
          <w:tcPr>
            <w:tcW w:w="709" w:type="dxa"/>
            <w:tcBorders>
              <w:top w:val="single" w:sz="4" w:space="0" w:color="auto"/>
              <w:left w:val="single" w:sz="4" w:space="0" w:color="auto"/>
              <w:bottom w:val="single" w:sz="4" w:space="0" w:color="auto"/>
              <w:right w:val="single" w:sz="4" w:space="0" w:color="auto"/>
            </w:tcBorders>
          </w:tcPr>
          <w:p w14:paraId="063F34A9" w14:textId="77777777" w:rsidR="00AF391A" w:rsidRPr="00196BCA" w:rsidRDefault="00AF391A" w:rsidP="00AB7AF6">
            <w:pPr>
              <w:pStyle w:val="TAC"/>
            </w:pPr>
            <w:r w:rsidRPr="00196BCA">
              <w:t>--&gt;</w:t>
            </w:r>
          </w:p>
        </w:tc>
        <w:tc>
          <w:tcPr>
            <w:tcW w:w="2978" w:type="dxa"/>
            <w:tcBorders>
              <w:top w:val="single" w:sz="4" w:space="0" w:color="auto"/>
              <w:left w:val="single" w:sz="4" w:space="0" w:color="auto"/>
              <w:bottom w:val="single" w:sz="4" w:space="0" w:color="auto"/>
              <w:right w:val="single" w:sz="4" w:space="0" w:color="auto"/>
            </w:tcBorders>
          </w:tcPr>
          <w:p w14:paraId="41D3EC4B" w14:textId="77777777" w:rsidR="00AF391A" w:rsidRPr="00196BCA" w:rsidRDefault="00AF391A" w:rsidP="00AB7AF6">
            <w:pPr>
              <w:pStyle w:val="TAL"/>
            </w:pPr>
            <w:r w:rsidRPr="00196BCA">
              <w:t>MAC PDU (containing 1 MAC sub PDU containing RLC SDU)</w:t>
            </w:r>
          </w:p>
        </w:tc>
        <w:tc>
          <w:tcPr>
            <w:tcW w:w="567" w:type="dxa"/>
            <w:tcBorders>
              <w:top w:val="single" w:sz="4" w:space="0" w:color="auto"/>
              <w:left w:val="single" w:sz="4" w:space="0" w:color="auto"/>
              <w:bottom w:val="single" w:sz="4" w:space="0" w:color="auto"/>
              <w:right w:val="single" w:sz="4" w:space="0" w:color="auto"/>
            </w:tcBorders>
          </w:tcPr>
          <w:p w14:paraId="7A1CDC39" w14:textId="77777777" w:rsidR="00AF391A" w:rsidRPr="00196BCA" w:rsidRDefault="00AF391A" w:rsidP="00AB7AF6">
            <w:pPr>
              <w:pStyle w:val="TAC"/>
            </w:pPr>
            <w:r w:rsidRPr="00196BCA">
              <w:t>4</w:t>
            </w:r>
          </w:p>
        </w:tc>
        <w:tc>
          <w:tcPr>
            <w:tcW w:w="892" w:type="dxa"/>
            <w:tcBorders>
              <w:top w:val="single" w:sz="4" w:space="0" w:color="auto"/>
              <w:left w:val="single" w:sz="4" w:space="0" w:color="auto"/>
              <w:bottom w:val="single" w:sz="4" w:space="0" w:color="auto"/>
              <w:right w:val="single" w:sz="4" w:space="0" w:color="auto"/>
            </w:tcBorders>
          </w:tcPr>
          <w:p w14:paraId="403974E3" w14:textId="77777777" w:rsidR="00AF391A" w:rsidRPr="00196BCA" w:rsidRDefault="00AF391A" w:rsidP="00AB7AF6">
            <w:pPr>
              <w:pStyle w:val="TAC"/>
            </w:pPr>
            <w:r w:rsidRPr="00196BCA">
              <w:t>P</w:t>
            </w:r>
          </w:p>
        </w:tc>
      </w:tr>
      <w:tr w:rsidR="00AF391A" w:rsidRPr="00196BCA" w14:paraId="5B846E3B" w14:textId="77777777" w:rsidTr="00AB7AF6">
        <w:tblPrEx>
          <w:tblLook w:val="0000" w:firstRow="0" w:lastRow="0" w:firstColumn="0" w:lastColumn="0" w:noHBand="0" w:noVBand="0"/>
        </w:tblPrEx>
        <w:tc>
          <w:tcPr>
            <w:tcW w:w="649" w:type="dxa"/>
            <w:tcBorders>
              <w:top w:val="single" w:sz="4" w:space="0" w:color="auto"/>
              <w:left w:val="single" w:sz="4" w:space="0" w:color="auto"/>
              <w:bottom w:val="single" w:sz="4" w:space="0" w:color="auto"/>
              <w:right w:val="single" w:sz="4" w:space="0" w:color="auto"/>
            </w:tcBorders>
          </w:tcPr>
          <w:p w14:paraId="5326C3C4" w14:textId="77777777" w:rsidR="00AF391A" w:rsidRPr="00196BCA" w:rsidRDefault="00AF391A" w:rsidP="00AB7AF6">
            <w:pPr>
              <w:pStyle w:val="TAC"/>
            </w:pPr>
            <w:r w:rsidRPr="00196BCA">
              <w:t>-</w:t>
            </w:r>
          </w:p>
        </w:tc>
        <w:tc>
          <w:tcPr>
            <w:tcW w:w="3970" w:type="dxa"/>
            <w:tcBorders>
              <w:top w:val="single" w:sz="4" w:space="0" w:color="auto"/>
              <w:left w:val="single" w:sz="4" w:space="0" w:color="auto"/>
              <w:bottom w:val="single" w:sz="4" w:space="0" w:color="auto"/>
              <w:right w:val="single" w:sz="4" w:space="0" w:color="auto"/>
            </w:tcBorders>
          </w:tcPr>
          <w:p w14:paraId="113120D4" w14:textId="77777777" w:rsidR="00AF391A" w:rsidRPr="00196BCA" w:rsidRDefault="00AF391A" w:rsidP="00AB7AF6">
            <w:pPr>
              <w:pStyle w:val="TAL"/>
            </w:pPr>
            <w:r w:rsidRPr="00196BCA">
              <w:t>EXCEPTION: Steps 49a1-49a11 describe behaviour that depends on UE configuration; the "lower case letter" identifies a step sequence that takes place if pc_ra_SDT_r17 is configured</w:t>
            </w:r>
          </w:p>
        </w:tc>
        <w:tc>
          <w:tcPr>
            <w:tcW w:w="709" w:type="dxa"/>
            <w:tcBorders>
              <w:top w:val="single" w:sz="4" w:space="0" w:color="auto"/>
              <w:left w:val="single" w:sz="4" w:space="0" w:color="auto"/>
              <w:bottom w:val="single" w:sz="4" w:space="0" w:color="auto"/>
              <w:right w:val="single" w:sz="4" w:space="0" w:color="auto"/>
            </w:tcBorders>
          </w:tcPr>
          <w:p w14:paraId="24C52AB3" w14:textId="77777777" w:rsidR="00AF391A" w:rsidRPr="00196BCA" w:rsidRDefault="00AF391A" w:rsidP="00AB7AF6">
            <w:pPr>
              <w:pStyle w:val="TAC"/>
            </w:pPr>
            <w:r w:rsidRPr="00196BCA">
              <w:rPr>
                <w:lang w:eastAsia="zh-CN"/>
              </w:rPr>
              <w:t>-</w:t>
            </w:r>
          </w:p>
        </w:tc>
        <w:tc>
          <w:tcPr>
            <w:tcW w:w="2978" w:type="dxa"/>
            <w:tcBorders>
              <w:top w:val="single" w:sz="4" w:space="0" w:color="auto"/>
              <w:left w:val="single" w:sz="4" w:space="0" w:color="auto"/>
              <w:bottom w:val="single" w:sz="4" w:space="0" w:color="auto"/>
              <w:right w:val="single" w:sz="4" w:space="0" w:color="auto"/>
            </w:tcBorders>
          </w:tcPr>
          <w:p w14:paraId="3B03EC05" w14:textId="77777777" w:rsidR="00AF391A" w:rsidRPr="00196BCA" w:rsidRDefault="00AF391A" w:rsidP="00AB7AF6">
            <w:pPr>
              <w:pStyle w:val="TAL"/>
            </w:pPr>
            <w:r w:rsidRPr="00196BCA">
              <w:rPr>
                <w:iCs/>
              </w:rPr>
              <w:t>-</w:t>
            </w:r>
          </w:p>
        </w:tc>
        <w:tc>
          <w:tcPr>
            <w:tcW w:w="567" w:type="dxa"/>
            <w:tcBorders>
              <w:top w:val="single" w:sz="4" w:space="0" w:color="auto"/>
              <w:left w:val="single" w:sz="4" w:space="0" w:color="auto"/>
              <w:bottom w:val="single" w:sz="4" w:space="0" w:color="auto"/>
              <w:right w:val="single" w:sz="4" w:space="0" w:color="auto"/>
            </w:tcBorders>
          </w:tcPr>
          <w:p w14:paraId="2082513D" w14:textId="77777777" w:rsidR="00AF391A" w:rsidRPr="00196BCA" w:rsidRDefault="00AF391A" w:rsidP="00AB7AF6">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tcPr>
          <w:p w14:paraId="42734755" w14:textId="77777777" w:rsidR="00AF391A" w:rsidRPr="00196BCA" w:rsidRDefault="00AF391A" w:rsidP="00AB7AF6">
            <w:pPr>
              <w:pStyle w:val="TAC"/>
            </w:pPr>
            <w:r w:rsidRPr="00196BCA">
              <w:t>-</w:t>
            </w:r>
          </w:p>
        </w:tc>
      </w:tr>
      <w:tr w:rsidR="00AF391A" w:rsidRPr="00196BCA" w14:paraId="4733A7A9" w14:textId="77777777" w:rsidTr="00AB7AF6">
        <w:tblPrEx>
          <w:tblLook w:val="0000" w:firstRow="0" w:lastRow="0" w:firstColumn="0" w:lastColumn="0" w:noHBand="0" w:noVBand="0"/>
        </w:tblPrEx>
        <w:tc>
          <w:tcPr>
            <w:tcW w:w="649" w:type="dxa"/>
            <w:tcBorders>
              <w:top w:val="single" w:sz="4" w:space="0" w:color="auto"/>
              <w:left w:val="single" w:sz="4" w:space="0" w:color="auto"/>
              <w:bottom w:val="single" w:sz="4" w:space="0" w:color="auto"/>
              <w:right w:val="single" w:sz="4" w:space="0" w:color="auto"/>
            </w:tcBorders>
          </w:tcPr>
          <w:p w14:paraId="0285ABEC" w14:textId="77777777" w:rsidR="00AF391A" w:rsidRPr="00196BCA" w:rsidRDefault="00AF391A" w:rsidP="00AB7AF6">
            <w:pPr>
              <w:pStyle w:val="TAC"/>
            </w:pPr>
            <w:r w:rsidRPr="00196BCA">
              <w:rPr>
                <w:lang w:eastAsia="zh-CN"/>
              </w:rPr>
              <w:t>49a1</w:t>
            </w:r>
          </w:p>
        </w:tc>
        <w:tc>
          <w:tcPr>
            <w:tcW w:w="3970" w:type="dxa"/>
            <w:tcBorders>
              <w:top w:val="single" w:sz="4" w:space="0" w:color="auto"/>
              <w:left w:val="single" w:sz="4" w:space="0" w:color="auto"/>
              <w:bottom w:val="single" w:sz="4" w:space="0" w:color="auto"/>
              <w:right w:val="single" w:sz="4" w:space="0" w:color="auto"/>
            </w:tcBorders>
          </w:tcPr>
          <w:p w14:paraId="5D213215" w14:textId="78CC09F0" w:rsidR="00AF391A" w:rsidRPr="00196BCA" w:rsidRDefault="00AF391A" w:rsidP="00AB7AF6">
            <w:pPr>
              <w:pStyle w:val="TAL"/>
            </w:pPr>
            <w:r w:rsidRPr="00196BCA">
              <w:t>IF pc_ra_SDT_r17 THEN the SS transmits an OPEN UE TEST LOOP message.</w:t>
            </w:r>
          </w:p>
        </w:tc>
        <w:tc>
          <w:tcPr>
            <w:tcW w:w="709" w:type="dxa"/>
            <w:tcBorders>
              <w:top w:val="single" w:sz="4" w:space="0" w:color="auto"/>
              <w:left w:val="single" w:sz="4" w:space="0" w:color="auto"/>
              <w:bottom w:val="single" w:sz="4" w:space="0" w:color="auto"/>
              <w:right w:val="single" w:sz="4" w:space="0" w:color="auto"/>
            </w:tcBorders>
          </w:tcPr>
          <w:p w14:paraId="5D8B360F" w14:textId="77777777" w:rsidR="00AF391A" w:rsidRPr="00196BCA" w:rsidRDefault="00AF391A" w:rsidP="00AB7AF6">
            <w:pPr>
              <w:pStyle w:val="TAC"/>
            </w:pPr>
            <w:r w:rsidRPr="00196BCA">
              <w:t>&lt;--</w:t>
            </w:r>
          </w:p>
        </w:tc>
        <w:tc>
          <w:tcPr>
            <w:tcW w:w="2978" w:type="dxa"/>
            <w:tcBorders>
              <w:top w:val="single" w:sz="4" w:space="0" w:color="auto"/>
              <w:left w:val="single" w:sz="4" w:space="0" w:color="auto"/>
              <w:bottom w:val="single" w:sz="4" w:space="0" w:color="auto"/>
              <w:right w:val="single" w:sz="4" w:space="0" w:color="auto"/>
            </w:tcBorders>
          </w:tcPr>
          <w:p w14:paraId="40A5B38B" w14:textId="77777777" w:rsidR="00AF391A" w:rsidRPr="00196BCA" w:rsidRDefault="00AF391A" w:rsidP="00AB7AF6">
            <w:pPr>
              <w:pStyle w:val="TAL"/>
            </w:pPr>
            <w:r w:rsidRPr="00196BCA">
              <w:t xml:space="preserve">NR RRC: </w:t>
            </w:r>
            <w:r w:rsidRPr="00196BCA">
              <w:rPr>
                <w:i/>
              </w:rPr>
              <w:t>DLInformationTransfer</w:t>
            </w:r>
          </w:p>
          <w:p w14:paraId="2FE5AA06" w14:textId="77777777" w:rsidR="00AF391A" w:rsidRPr="00196BCA" w:rsidRDefault="00AF391A" w:rsidP="00AB7AF6">
            <w:pPr>
              <w:pStyle w:val="TAL"/>
            </w:pPr>
            <w:r w:rsidRPr="00196BCA">
              <w:t>TC: OPEN UE TEST LOOP</w:t>
            </w:r>
          </w:p>
        </w:tc>
        <w:tc>
          <w:tcPr>
            <w:tcW w:w="567" w:type="dxa"/>
            <w:tcBorders>
              <w:top w:val="single" w:sz="4" w:space="0" w:color="auto"/>
              <w:left w:val="single" w:sz="4" w:space="0" w:color="auto"/>
              <w:bottom w:val="single" w:sz="4" w:space="0" w:color="auto"/>
              <w:right w:val="single" w:sz="4" w:space="0" w:color="auto"/>
            </w:tcBorders>
          </w:tcPr>
          <w:p w14:paraId="18B86972" w14:textId="77777777" w:rsidR="00AF391A" w:rsidRPr="00196BCA" w:rsidRDefault="00AF391A" w:rsidP="00AB7AF6">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tcPr>
          <w:p w14:paraId="75B1F5E7" w14:textId="77777777" w:rsidR="00AF391A" w:rsidRPr="00196BCA" w:rsidRDefault="00AF391A" w:rsidP="00AB7AF6">
            <w:pPr>
              <w:pStyle w:val="TAC"/>
            </w:pPr>
            <w:r w:rsidRPr="00196BCA">
              <w:t>-</w:t>
            </w:r>
          </w:p>
        </w:tc>
      </w:tr>
      <w:tr w:rsidR="00AF391A" w:rsidRPr="00196BCA" w14:paraId="7AF900CB" w14:textId="77777777" w:rsidTr="00AB7AF6">
        <w:tblPrEx>
          <w:tblLook w:val="0000" w:firstRow="0" w:lastRow="0" w:firstColumn="0" w:lastColumn="0" w:noHBand="0" w:noVBand="0"/>
        </w:tblPrEx>
        <w:tc>
          <w:tcPr>
            <w:tcW w:w="649" w:type="dxa"/>
            <w:tcBorders>
              <w:top w:val="single" w:sz="4" w:space="0" w:color="auto"/>
              <w:left w:val="single" w:sz="4" w:space="0" w:color="auto"/>
              <w:bottom w:val="single" w:sz="4" w:space="0" w:color="auto"/>
              <w:right w:val="single" w:sz="4" w:space="0" w:color="auto"/>
            </w:tcBorders>
          </w:tcPr>
          <w:p w14:paraId="23B3EB44" w14:textId="77777777" w:rsidR="00AF391A" w:rsidRPr="00196BCA" w:rsidRDefault="00AF391A" w:rsidP="00AB7AF6">
            <w:pPr>
              <w:pStyle w:val="TAC"/>
            </w:pPr>
            <w:r w:rsidRPr="00196BCA">
              <w:rPr>
                <w:lang w:eastAsia="zh-CN"/>
              </w:rPr>
              <w:t>49a2</w:t>
            </w:r>
          </w:p>
        </w:tc>
        <w:tc>
          <w:tcPr>
            <w:tcW w:w="3970" w:type="dxa"/>
            <w:tcBorders>
              <w:top w:val="single" w:sz="4" w:space="0" w:color="auto"/>
              <w:left w:val="single" w:sz="4" w:space="0" w:color="auto"/>
              <w:bottom w:val="single" w:sz="4" w:space="0" w:color="auto"/>
              <w:right w:val="single" w:sz="4" w:space="0" w:color="auto"/>
            </w:tcBorders>
          </w:tcPr>
          <w:p w14:paraId="4855669F" w14:textId="77777777" w:rsidR="00AF391A" w:rsidRPr="00196BCA" w:rsidRDefault="00AF391A" w:rsidP="00AB7AF6">
            <w:pPr>
              <w:pStyle w:val="TAL"/>
            </w:pPr>
            <w:r w:rsidRPr="00196BCA">
              <w:t>The UE transmits an OPEN UE TEST LOOP COMPLETE message.</w:t>
            </w:r>
          </w:p>
        </w:tc>
        <w:tc>
          <w:tcPr>
            <w:tcW w:w="709" w:type="dxa"/>
            <w:tcBorders>
              <w:top w:val="single" w:sz="4" w:space="0" w:color="auto"/>
              <w:left w:val="single" w:sz="4" w:space="0" w:color="auto"/>
              <w:bottom w:val="single" w:sz="4" w:space="0" w:color="auto"/>
              <w:right w:val="single" w:sz="4" w:space="0" w:color="auto"/>
            </w:tcBorders>
          </w:tcPr>
          <w:p w14:paraId="0F4EB037" w14:textId="77777777" w:rsidR="00AF391A" w:rsidRPr="00196BCA" w:rsidRDefault="00AF391A" w:rsidP="00AB7AF6">
            <w:pPr>
              <w:pStyle w:val="TAC"/>
            </w:pPr>
            <w:r w:rsidRPr="00196BCA">
              <w:t>--&gt;</w:t>
            </w:r>
          </w:p>
        </w:tc>
        <w:tc>
          <w:tcPr>
            <w:tcW w:w="2978" w:type="dxa"/>
            <w:tcBorders>
              <w:top w:val="single" w:sz="4" w:space="0" w:color="auto"/>
              <w:left w:val="single" w:sz="4" w:space="0" w:color="auto"/>
              <w:bottom w:val="single" w:sz="4" w:space="0" w:color="auto"/>
              <w:right w:val="single" w:sz="4" w:space="0" w:color="auto"/>
            </w:tcBorders>
          </w:tcPr>
          <w:p w14:paraId="58CAE846" w14:textId="77777777" w:rsidR="00AF391A" w:rsidRPr="00196BCA" w:rsidRDefault="00AF391A" w:rsidP="00AB7AF6">
            <w:pPr>
              <w:pStyle w:val="TAL"/>
            </w:pPr>
            <w:r w:rsidRPr="00196BCA">
              <w:t xml:space="preserve">NR RRC: </w:t>
            </w:r>
            <w:r w:rsidRPr="00196BCA">
              <w:rPr>
                <w:i/>
              </w:rPr>
              <w:t>ULInformationTransfer</w:t>
            </w:r>
          </w:p>
          <w:p w14:paraId="7B3DAB67" w14:textId="77777777" w:rsidR="00AF391A" w:rsidRPr="00196BCA" w:rsidRDefault="00AF391A" w:rsidP="00AB7AF6">
            <w:pPr>
              <w:pStyle w:val="TAL"/>
            </w:pPr>
            <w:r w:rsidRPr="00196BCA">
              <w:t>TC: OPEN UE TEST LOOP COMPLETE</w:t>
            </w:r>
          </w:p>
        </w:tc>
        <w:tc>
          <w:tcPr>
            <w:tcW w:w="567" w:type="dxa"/>
            <w:tcBorders>
              <w:top w:val="single" w:sz="4" w:space="0" w:color="auto"/>
              <w:left w:val="single" w:sz="4" w:space="0" w:color="auto"/>
              <w:bottom w:val="single" w:sz="4" w:space="0" w:color="auto"/>
              <w:right w:val="single" w:sz="4" w:space="0" w:color="auto"/>
            </w:tcBorders>
          </w:tcPr>
          <w:p w14:paraId="07E596CB" w14:textId="77777777" w:rsidR="00AF391A" w:rsidRPr="00196BCA" w:rsidRDefault="00AF391A" w:rsidP="00AB7AF6">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tcPr>
          <w:p w14:paraId="0DD68D57" w14:textId="77777777" w:rsidR="00AF391A" w:rsidRPr="00196BCA" w:rsidRDefault="00AF391A" w:rsidP="00AB7AF6">
            <w:pPr>
              <w:pStyle w:val="TAC"/>
            </w:pPr>
            <w:r w:rsidRPr="00196BCA">
              <w:t>-</w:t>
            </w:r>
          </w:p>
        </w:tc>
      </w:tr>
      <w:tr w:rsidR="00AF391A" w:rsidRPr="00196BCA" w14:paraId="03855CE1" w14:textId="77777777" w:rsidTr="00AB7AF6">
        <w:tblPrEx>
          <w:tblLook w:val="0000" w:firstRow="0" w:lastRow="0" w:firstColumn="0" w:lastColumn="0" w:noHBand="0" w:noVBand="0"/>
        </w:tblPrEx>
        <w:tc>
          <w:tcPr>
            <w:tcW w:w="649" w:type="dxa"/>
            <w:tcBorders>
              <w:top w:val="single" w:sz="4" w:space="0" w:color="auto"/>
              <w:left w:val="single" w:sz="4" w:space="0" w:color="auto"/>
              <w:bottom w:val="single" w:sz="4" w:space="0" w:color="auto"/>
              <w:right w:val="single" w:sz="4" w:space="0" w:color="auto"/>
            </w:tcBorders>
          </w:tcPr>
          <w:p w14:paraId="3DA062CF" w14:textId="77777777" w:rsidR="00AF391A" w:rsidRPr="00196BCA" w:rsidRDefault="00AF391A" w:rsidP="00AB7AF6">
            <w:pPr>
              <w:pStyle w:val="TAC"/>
            </w:pPr>
            <w:r w:rsidRPr="00196BCA">
              <w:rPr>
                <w:lang w:eastAsia="zh-CN"/>
              </w:rPr>
              <w:t>49a3</w:t>
            </w:r>
          </w:p>
        </w:tc>
        <w:tc>
          <w:tcPr>
            <w:tcW w:w="3970" w:type="dxa"/>
            <w:tcBorders>
              <w:top w:val="single" w:sz="4" w:space="0" w:color="auto"/>
              <w:left w:val="single" w:sz="4" w:space="0" w:color="auto"/>
              <w:bottom w:val="single" w:sz="4" w:space="0" w:color="auto"/>
              <w:right w:val="single" w:sz="4" w:space="0" w:color="auto"/>
            </w:tcBorders>
          </w:tcPr>
          <w:p w14:paraId="4CFB6ACD" w14:textId="5D9F6873" w:rsidR="00AF391A" w:rsidRPr="00196BCA" w:rsidRDefault="00AF391A" w:rsidP="00AB7AF6">
            <w:pPr>
              <w:pStyle w:val="TAL"/>
            </w:pPr>
            <w:r w:rsidRPr="00196BCA">
              <w:t>The SS transmits a CLOSE UE TEST LOOP message.</w:t>
            </w:r>
          </w:p>
        </w:tc>
        <w:tc>
          <w:tcPr>
            <w:tcW w:w="709" w:type="dxa"/>
            <w:tcBorders>
              <w:top w:val="single" w:sz="4" w:space="0" w:color="auto"/>
              <w:left w:val="single" w:sz="4" w:space="0" w:color="auto"/>
              <w:bottom w:val="single" w:sz="4" w:space="0" w:color="auto"/>
              <w:right w:val="single" w:sz="4" w:space="0" w:color="auto"/>
            </w:tcBorders>
          </w:tcPr>
          <w:p w14:paraId="643D1EE0" w14:textId="77777777" w:rsidR="00AF391A" w:rsidRPr="00196BCA" w:rsidRDefault="00AF391A" w:rsidP="00AB7AF6">
            <w:pPr>
              <w:pStyle w:val="TAC"/>
            </w:pPr>
            <w:r w:rsidRPr="00196BCA">
              <w:t>&lt;--</w:t>
            </w:r>
          </w:p>
        </w:tc>
        <w:tc>
          <w:tcPr>
            <w:tcW w:w="2978" w:type="dxa"/>
            <w:tcBorders>
              <w:top w:val="single" w:sz="4" w:space="0" w:color="auto"/>
              <w:left w:val="single" w:sz="4" w:space="0" w:color="auto"/>
              <w:bottom w:val="single" w:sz="4" w:space="0" w:color="auto"/>
              <w:right w:val="single" w:sz="4" w:space="0" w:color="auto"/>
            </w:tcBorders>
          </w:tcPr>
          <w:p w14:paraId="17D66081" w14:textId="77777777" w:rsidR="00AF391A" w:rsidRPr="00196BCA" w:rsidRDefault="00AF391A" w:rsidP="00AB7AF6">
            <w:pPr>
              <w:pStyle w:val="TAL"/>
              <w:rPr>
                <w:i/>
              </w:rPr>
            </w:pPr>
            <w:r w:rsidRPr="00196BCA">
              <w:t xml:space="preserve">NR RRC: </w:t>
            </w:r>
            <w:r w:rsidRPr="00196BCA">
              <w:rPr>
                <w:i/>
              </w:rPr>
              <w:t>DLInformationTransfer</w:t>
            </w:r>
          </w:p>
          <w:p w14:paraId="1640E246" w14:textId="77777777" w:rsidR="00AF391A" w:rsidRPr="00196BCA" w:rsidRDefault="00AF391A" w:rsidP="00AB7AF6">
            <w:pPr>
              <w:pStyle w:val="TAL"/>
            </w:pPr>
            <w:r w:rsidRPr="00196BCA">
              <w:t>TC: CLOSE UE TEST LOOP</w:t>
            </w:r>
          </w:p>
        </w:tc>
        <w:tc>
          <w:tcPr>
            <w:tcW w:w="567" w:type="dxa"/>
            <w:tcBorders>
              <w:top w:val="single" w:sz="4" w:space="0" w:color="auto"/>
              <w:left w:val="single" w:sz="4" w:space="0" w:color="auto"/>
              <w:bottom w:val="single" w:sz="4" w:space="0" w:color="auto"/>
              <w:right w:val="single" w:sz="4" w:space="0" w:color="auto"/>
            </w:tcBorders>
          </w:tcPr>
          <w:p w14:paraId="52354DC0" w14:textId="77777777" w:rsidR="00AF391A" w:rsidRPr="00196BCA" w:rsidRDefault="00AF391A" w:rsidP="00AB7AF6">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tcPr>
          <w:p w14:paraId="61F4B309" w14:textId="77777777" w:rsidR="00AF391A" w:rsidRPr="00196BCA" w:rsidRDefault="00AF391A" w:rsidP="00AB7AF6">
            <w:pPr>
              <w:pStyle w:val="TAC"/>
            </w:pPr>
            <w:r w:rsidRPr="00196BCA">
              <w:t>-</w:t>
            </w:r>
          </w:p>
        </w:tc>
      </w:tr>
      <w:tr w:rsidR="00AF391A" w:rsidRPr="00196BCA" w14:paraId="4DF8723A" w14:textId="77777777" w:rsidTr="00AB7AF6">
        <w:tblPrEx>
          <w:tblLook w:val="0000" w:firstRow="0" w:lastRow="0" w:firstColumn="0" w:lastColumn="0" w:noHBand="0" w:noVBand="0"/>
        </w:tblPrEx>
        <w:tc>
          <w:tcPr>
            <w:tcW w:w="649" w:type="dxa"/>
            <w:tcBorders>
              <w:top w:val="single" w:sz="4" w:space="0" w:color="auto"/>
              <w:left w:val="single" w:sz="4" w:space="0" w:color="auto"/>
              <w:bottom w:val="single" w:sz="4" w:space="0" w:color="auto"/>
              <w:right w:val="single" w:sz="4" w:space="0" w:color="auto"/>
            </w:tcBorders>
          </w:tcPr>
          <w:p w14:paraId="2E48D9D7" w14:textId="77777777" w:rsidR="00AF391A" w:rsidRPr="00196BCA" w:rsidRDefault="00AF391A" w:rsidP="00AB7AF6">
            <w:pPr>
              <w:pStyle w:val="TAC"/>
            </w:pPr>
            <w:r w:rsidRPr="00196BCA">
              <w:rPr>
                <w:lang w:eastAsia="zh-CN"/>
              </w:rPr>
              <w:t>49a4</w:t>
            </w:r>
          </w:p>
        </w:tc>
        <w:tc>
          <w:tcPr>
            <w:tcW w:w="3970" w:type="dxa"/>
            <w:tcBorders>
              <w:top w:val="single" w:sz="4" w:space="0" w:color="auto"/>
              <w:left w:val="single" w:sz="4" w:space="0" w:color="auto"/>
              <w:bottom w:val="single" w:sz="4" w:space="0" w:color="auto"/>
              <w:right w:val="single" w:sz="4" w:space="0" w:color="auto"/>
            </w:tcBorders>
          </w:tcPr>
          <w:p w14:paraId="3BD9C620" w14:textId="77777777" w:rsidR="00AF391A" w:rsidRPr="00196BCA" w:rsidRDefault="00AF391A" w:rsidP="00AB7AF6">
            <w:pPr>
              <w:pStyle w:val="TAL"/>
            </w:pPr>
            <w:r w:rsidRPr="00196BCA">
              <w:t>The UE transmits a CLOSE UE TEST LOOP COMPLETE message.</w:t>
            </w:r>
          </w:p>
        </w:tc>
        <w:tc>
          <w:tcPr>
            <w:tcW w:w="709" w:type="dxa"/>
            <w:tcBorders>
              <w:top w:val="single" w:sz="4" w:space="0" w:color="auto"/>
              <w:left w:val="single" w:sz="4" w:space="0" w:color="auto"/>
              <w:bottom w:val="single" w:sz="4" w:space="0" w:color="auto"/>
              <w:right w:val="single" w:sz="4" w:space="0" w:color="auto"/>
            </w:tcBorders>
          </w:tcPr>
          <w:p w14:paraId="2C929C3B" w14:textId="77777777" w:rsidR="00AF391A" w:rsidRPr="00196BCA" w:rsidRDefault="00AF391A" w:rsidP="00AB7AF6">
            <w:pPr>
              <w:pStyle w:val="TAC"/>
            </w:pPr>
            <w:r w:rsidRPr="00196BCA">
              <w:t>--&gt;</w:t>
            </w:r>
          </w:p>
        </w:tc>
        <w:tc>
          <w:tcPr>
            <w:tcW w:w="2978" w:type="dxa"/>
            <w:tcBorders>
              <w:top w:val="single" w:sz="4" w:space="0" w:color="auto"/>
              <w:left w:val="single" w:sz="4" w:space="0" w:color="auto"/>
              <w:bottom w:val="single" w:sz="4" w:space="0" w:color="auto"/>
              <w:right w:val="single" w:sz="4" w:space="0" w:color="auto"/>
            </w:tcBorders>
          </w:tcPr>
          <w:p w14:paraId="0F805EC6" w14:textId="77777777" w:rsidR="00AF391A" w:rsidRPr="00196BCA" w:rsidRDefault="00AF391A" w:rsidP="00AB7AF6">
            <w:pPr>
              <w:pStyle w:val="TAL"/>
            </w:pPr>
            <w:r w:rsidRPr="00196BCA">
              <w:t xml:space="preserve">NR RRC: </w:t>
            </w:r>
            <w:r w:rsidRPr="00196BCA">
              <w:rPr>
                <w:i/>
              </w:rPr>
              <w:t>ULInformationTransfer</w:t>
            </w:r>
          </w:p>
          <w:p w14:paraId="4AC09584" w14:textId="77777777" w:rsidR="00AF391A" w:rsidRPr="00196BCA" w:rsidRDefault="00AF391A" w:rsidP="00AB7AF6">
            <w:pPr>
              <w:pStyle w:val="TAL"/>
            </w:pPr>
            <w:r w:rsidRPr="00196BCA">
              <w:t>TC: CLOSE UE TEST LOOP COMPLETE</w:t>
            </w:r>
          </w:p>
        </w:tc>
        <w:tc>
          <w:tcPr>
            <w:tcW w:w="567" w:type="dxa"/>
            <w:tcBorders>
              <w:top w:val="single" w:sz="4" w:space="0" w:color="auto"/>
              <w:left w:val="single" w:sz="4" w:space="0" w:color="auto"/>
              <w:bottom w:val="single" w:sz="4" w:space="0" w:color="auto"/>
              <w:right w:val="single" w:sz="4" w:space="0" w:color="auto"/>
            </w:tcBorders>
          </w:tcPr>
          <w:p w14:paraId="5934BCA6" w14:textId="77777777" w:rsidR="00AF391A" w:rsidRPr="00196BCA" w:rsidRDefault="00AF391A" w:rsidP="00AB7AF6">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tcPr>
          <w:p w14:paraId="57360206" w14:textId="77777777" w:rsidR="00AF391A" w:rsidRPr="00196BCA" w:rsidRDefault="00AF391A" w:rsidP="00AB7AF6">
            <w:pPr>
              <w:pStyle w:val="TAC"/>
            </w:pPr>
            <w:r w:rsidRPr="00196BCA">
              <w:t>-</w:t>
            </w:r>
          </w:p>
        </w:tc>
      </w:tr>
      <w:tr w:rsidR="00AF391A" w:rsidRPr="00196BCA" w14:paraId="2C61E4B5" w14:textId="77777777" w:rsidTr="00AB7AF6">
        <w:tblPrEx>
          <w:tblLook w:val="0000" w:firstRow="0" w:lastRow="0" w:firstColumn="0" w:lastColumn="0" w:noHBand="0" w:noVBand="0"/>
        </w:tblPrEx>
        <w:tc>
          <w:tcPr>
            <w:tcW w:w="649" w:type="dxa"/>
            <w:tcBorders>
              <w:top w:val="single" w:sz="4" w:space="0" w:color="auto"/>
              <w:left w:val="single" w:sz="4" w:space="0" w:color="auto"/>
              <w:bottom w:val="single" w:sz="4" w:space="0" w:color="auto"/>
              <w:right w:val="single" w:sz="4" w:space="0" w:color="auto"/>
            </w:tcBorders>
          </w:tcPr>
          <w:p w14:paraId="4F42F0F0" w14:textId="77777777" w:rsidR="00AF391A" w:rsidRPr="00196BCA" w:rsidRDefault="00AF391A" w:rsidP="00AB7AF6">
            <w:pPr>
              <w:pStyle w:val="TAC"/>
              <w:rPr>
                <w:lang w:eastAsia="zh-CN"/>
              </w:rPr>
            </w:pPr>
            <w:r w:rsidRPr="00196BCA">
              <w:rPr>
                <w:lang w:eastAsia="zh-CN"/>
              </w:rPr>
              <w:t>49a5</w:t>
            </w:r>
          </w:p>
        </w:tc>
        <w:tc>
          <w:tcPr>
            <w:tcW w:w="3970" w:type="dxa"/>
            <w:tcBorders>
              <w:top w:val="single" w:sz="4" w:space="0" w:color="auto"/>
              <w:left w:val="single" w:sz="4" w:space="0" w:color="auto"/>
              <w:bottom w:val="single" w:sz="4" w:space="0" w:color="auto"/>
              <w:right w:val="single" w:sz="4" w:space="0" w:color="auto"/>
            </w:tcBorders>
          </w:tcPr>
          <w:p w14:paraId="5622072B" w14:textId="77777777" w:rsidR="00AF391A" w:rsidRPr="00196BCA" w:rsidRDefault="00AF391A" w:rsidP="00AB7AF6">
            <w:pPr>
              <w:pStyle w:val="TAL"/>
            </w:pPr>
            <w:r w:rsidRPr="00196BCA">
              <w:t>The SS transmits a downlink assignment including the C-RNTI assigned to the UE</w:t>
            </w:r>
          </w:p>
        </w:tc>
        <w:tc>
          <w:tcPr>
            <w:tcW w:w="709" w:type="dxa"/>
            <w:tcBorders>
              <w:top w:val="single" w:sz="4" w:space="0" w:color="auto"/>
              <w:left w:val="single" w:sz="4" w:space="0" w:color="auto"/>
              <w:bottom w:val="single" w:sz="4" w:space="0" w:color="auto"/>
              <w:right w:val="single" w:sz="4" w:space="0" w:color="auto"/>
            </w:tcBorders>
          </w:tcPr>
          <w:p w14:paraId="7279F09B" w14:textId="77777777" w:rsidR="00AF391A" w:rsidRPr="00196BCA" w:rsidRDefault="00AF391A" w:rsidP="00AB7AF6">
            <w:pPr>
              <w:pStyle w:val="TAC"/>
            </w:pPr>
            <w:r w:rsidRPr="00196BCA">
              <w:t>&lt;--</w:t>
            </w:r>
          </w:p>
        </w:tc>
        <w:tc>
          <w:tcPr>
            <w:tcW w:w="2978" w:type="dxa"/>
            <w:tcBorders>
              <w:top w:val="single" w:sz="4" w:space="0" w:color="auto"/>
              <w:left w:val="single" w:sz="4" w:space="0" w:color="auto"/>
              <w:bottom w:val="single" w:sz="4" w:space="0" w:color="auto"/>
              <w:right w:val="single" w:sz="4" w:space="0" w:color="auto"/>
            </w:tcBorders>
          </w:tcPr>
          <w:p w14:paraId="4B107167" w14:textId="77777777" w:rsidR="00AF391A" w:rsidRPr="00196BCA" w:rsidRDefault="00AF391A" w:rsidP="00AB7AF6">
            <w:pPr>
              <w:pStyle w:val="TAL"/>
            </w:pPr>
            <w:r w:rsidRPr="00196BCA">
              <w:t>(PDCCH (C-RNTI))</w:t>
            </w:r>
          </w:p>
        </w:tc>
        <w:tc>
          <w:tcPr>
            <w:tcW w:w="567" w:type="dxa"/>
            <w:tcBorders>
              <w:top w:val="single" w:sz="4" w:space="0" w:color="auto"/>
              <w:left w:val="single" w:sz="4" w:space="0" w:color="auto"/>
              <w:bottom w:val="single" w:sz="4" w:space="0" w:color="auto"/>
              <w:right w:val="single" w:sz="4" w:space="0" w:color="auto"/>
            </w:tcBorders>
          </w:tcPr>
          <w:p w14:paraId="50DB6970" w14:textId="77777777" w:rsidR="00AF391A" w:rsidRPr="00196BCA" w:rsidRDefault="00AF391A" w:rsidP="00AB7AF6">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tcPr>
          <w:p w14:paraId="0C68D28B" w14:textId="77777777" w:rsidR="00AF391A" w:rsidRPr="00196BCA" w:rsidRDefault="00AF391A" w:rsidP="00AB7AF6">
            <w:pPr>
              <w:pStyle w:val="TAC"/>
            </w:pPr>
            <w:r w:rsidRPr="00196BCA">
              <w:t>-</w:t>
            </w:r>
          </w:p>
        </w:tc>
      </w:tr>
      <w:tr w:rsidR="00AF391A" w:rsidRPr="00196BCA" w14:paraId="58911CAE" w14:textId="77777777" w:rsidTr="00AB7AF6">
        <w:tblPrEx>
          <w:tblLook w:val="0000" w:firstRow="0" w:lastRow="0" w:firstColumn="0" w:lastColumn="0" w:noHBand="0" w:noVBand="0"/>
        </w:tblPrEx>
        <w:tc>
          <w:tcPr>
            <w:tcW w:w="649" w:type="dxa"/>
            <w:tcBorders>
              <w:top w:val="single" w:sz="4" w:space="0" w:color="auto"/>
              <w:left w:val="single" w:sz="4" w:space="0" w:color="auto"/>
              <w:bottom w:val="single" w:sz="4" w:space="0" w:color="auto"/>
              <w:right w:val="single" w:sz="4" w:space="0" w:color="auto"/>
            </w:tcBorders>
          </w:tcPr>
          <w:p w14:paraId="428FAECC" w14:textId="77777777" w:rsidR="00AF391A" w:rsidRPr="00196BCA" w:rsidRDefault="00AF391A" w:rsidP="00AB7AF6">
            <w:pPr>
              <w:pStyle w:val="TAC"/>
              <w:rPr>
                <w:lang w:eastAsia="zh-CN"/>
              </w:rPr>
            </w:pPr>
            <w:r w:rsidRPr="00196BCA">
              <w:rPr>
                <w:lang w:eastAsia="zh-CN"/>
              </w:rPr>
              <w:t>49a6</w:t>
            </w:r>
          </w:p>
        </w:tc>
        <w:tc>
          <w:tcPr>
            <w:tcW w:w="3970" w:type="dxa"/>
            <w:tcBorders>
              <w:top w:val="single" w:sz="4" w:space="0" w:color="auto"/>
              <w:left w:val="single" w:sz="4" w:space="0" w:color="auto"/>
              <w:bottom w:val="single" w:sz="4" w:space="0" w:color="auto"/>
              <w:right w:val="single" w:sz="4" w:space="0" w:color="auto"/>
            </w:tcBorders>
          </w:tcPr>
          <w:p w14:paraId="1D31A70C" w14:textId="77777777" w:rsidR="00AF391A" w:rsidRPr="00196BCA" w:rsidRDefault="00AF391A" w:rsidP="00AB7AF6">
            <w:pPr>
              <w:pStyle w:val="TAL"/>
            </w:pPr>
            <w:r w:rsidRPr="00196BCA">
              <w:t>The SS transmits in the indicated downlink assignment a RLC PDU in a MAC PDU on the DRB configured with SDT( SDT Data &lt; sdt-DataVolumeThreshold).</w:t>
            </w:r>
            <w:r w:rsidRPr="00196BCA">
              <w:rPr>
                <w:lang w:eastAsia="zh-CN"/>
              </w:rPr>
              <w:t>(Note 1)</w:t>
            </w:r>
          </w:p>
        </w:tc>
        <w:tc>
          <w:tcPr>
            <w:tcW w:w="709" w:type="dxa"/>
            <w:tcBorders>
              <w:top w:val="single" w:sz="4" w:space="0" w:color="auto"/>
              <w:left w:val="single" w:sz="4" w:space="0" w:color="auto"/>
              <w:bottom w:val="single" w:sz="4" w:space="0" w:color="auto"/>
              <w:right w:val="single" w:sz="4" w:space="0" w:color="auto"/>
            </w:tcBorders>
          </w:tcPr>
          <w:p w14:paraId="14E23028" w14:textId="77777777" w:rsidR="00AF391A" w:rsidRPr="00196BCA" w:rsidRDefault="00AF391A" w:rsidP="00AB7AF6">
            <w:pPr>
              <w:pStyle w:val="TAC"/>
            </w:pPr>
            <w:r w:rsidRPr="00196BCA">
              <w:t>&lt;--</w:t>
            </w:r>
          </w:p>
        </w:tc>
        <w:tc>
          <w:tcPr>
            <w:tcW w:w="2978" w:type="dxa"/>
            <w:tcBorders>
              <w:top w:val="single" w:sz="4" w:space="0" w:color="auto"/>
              <w:left w:val="single" w:sz="4" w:space="0" w:color="auto"/>
              <w:bottom w:val="single" w:sz="4" w:space="0" w:color="auto"/>
              <w:right w:val="single" w:sz="4" w:space="0" w:color="auto"/>
            </w:tcBorders>
          </w:tcPr>
          <w:p w14:paraId="445E3C3B" w14:textId="77777777" w:rsidR="00AF391A" w:rsidRPr="00196BCA" w:rsidRDefault="00AF391A" w:rsidP="00AB7AF6">
            <w:pPr>
              <w:pStyle w:val="TAL"/>
            </w:pPr>
            <w:r w:rsidRPr="00196BCA">
              <w:t>MAC PDU</w:t>
            </w:r>
          </w:p>
        </w:tc>
        <w:tc>
          <w:tcPr>
            <w:tcW w:w="567" w:type="dxa"/>
            <w:tcBorders>
              <w:top w:val="single" w:sz="4" w:space="0" w:color="auto"/>
              <w:left w:val="single" w:sz="4" w:space="0" w:color="auto"/>
              <w:bottom w:val="single" w:sz="4" w:space="0" w:color="auto"/>
              <w:right w:val="single" w:sz="4" w:space="0" w:color="auto"/>
            </w:tcBorders>
          </w:tcPr>
          <w:p w14:paraId="6E398B22" w14:textId="77777777" w:rsidR="00AF391A" w:rsidRPr="00196BCA" w:rsidRDefault="00AF391A" w:rsidP="00AB7AF6">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tcPr>
          <w:p w14:paraId="309B802D" w14:textId="77777777" w:rsidR="00AF391A" w:rsidRPr="00196BCA" w:rsidRDefault="00AF391A" w:rsidP="00AB7AF6">
            <w:pPr>
              <w:pStyle w:val="TAC"/>
            </w:pPr>
            <w:r w:rsidRPr="00196BCA">
              <w:t>-</w:t>
            </w:r>
          </w:p>
        </w:tc>
      </w:tr>
      <w:tr w:rsidR="00AF391A" w:rsidRPr="00196BCA" w14:paraId="44004079" w14:textId="77777777" w:rsidTr="00AB7AF6">
        <w:tblPrEx>
          <w:tblLook w:val="0000" w:firstRow="0" w:lastRow="0" w:firstColumn="0" w:lastColumn="0" w:noHBand="0" w:noVBand="0"/>
        </w:tblPrEx>
        <w:tc>
          <w:tcPr>
            <w:tcW w:w="649" w:type="dxa"/>
            <w:tcBorders>
              <w:top w:val="single" w:sz="4" w:space="0" w:color="auto"/>
              <w:left w:val="single" w:sz="4" w:space="0" w:color="auto"/>
              <w:bottom w:val="single" w:sz="4" w:space="0" w:color="auto"/>
              <w:right w:val="single" w:sz="4" w:space="0" w:color="auto"/>
            </w:tcBorders>
          </w:tcPr>
          <w:p w14:paraId="52063359" w14:textId="77777777" w:rsidR="00AF391A" w:rsidRPr="00196BCA" w:rsidRDefault="00AF391A" w:rsidP="00AB7AF6">
            <w:pPr>
              <w:pStyle w:val="TAC"/>
              <w:rPr>
                <w:lang w:eastAsia="zh-CN"/>
              </w:rPr>
            </w:pPr>
            <w:r w:rsidRPr="00196BCA">
              <w:rPr>
                <w:lang w:eastAsia="zh-CN"/>
              </w:rPr>
              <w:t>49a7</w:t>
            </w:r>
          </w:p>
        </w:tc>
        <w:tc>
          <w:tcPr>
            <w:tcW w:w="3970" w:type="dxa"/>
            <w:tcBorders>
              <w:top w:val="single" w:sz="4" w:space="0" w:color="auto"/>
              <w:left w:val="single" w:sz="4" w:space="0" w:color="auto"/>
              <w:bottom w:val="single" w:sz="4" w:space="0" w:color="auto"/>
              <w:right w:val="single" w:sz="4" w:space="0" w:color="auto"/>
            </w:tcBorders>
          </w:tcPr>
          <w:p w14:paraId="52ECCC00" w14:textId="77777777" w:rsidR="00AF391A" w:rsidRPr="00196BCA" w:rsidRDefault="00AF391A" w:rsidP="00AB7AF6">
            <w:pPr>
              <w:pStyle w:val="TAL"/>
            </w:pPr>
            <w:r w:rsidRPr="00196BCA">
              <w:t xml:space="preserve">The SS transmits an </w:t>
            </w:r>
            <w:r w:rsidRPr="00196BCA">
              <w:rPr>
                <w:i/>
                <w:iCs/>
              </w:rPr>
              <w:t>RRCRelease</w:t>
            </w:r>
            <w:r w:rsidRPr="00196BCA">
              <w:t xml:space="preserve"> message including </w:t>
            </w:r>
            <w:r w:rsidRPr="00196BCA">
              <w:rPr>
                <w:i/>
              </w:rPr>
              <w:t>SDT-CG-Config-r17</w:t>
            </w:r>
            <w:r w:rsidRPr="00196BCA">
              <w:t xml:space="preserve"> in s</w:t>
            </w:r>
            <w:r w:rsidRPr="00196BCA">
              <w:rPr>
                <w:i/>
              </w:rPr>
              <w:t>uspendConfig</w:t>
            </w:r>
            <w:r w:rsidRPr="00196BCA">
              <w:t xml:space="preserve">. The </w:t>
            </w:r>
            <w:r w:rsidRPr="00196BCA">
              <w:rPr>
                <w:i/>
              </w:rPr>
              <w:t>cg-SDT-TimeAlignmentTimer</w:t>
            </w:r>
            <w:r w:rsidRPr="00196BCA">
              <w:t xml:space="preserve"> is configured to 5120ms.</w:t>
            </w:r>
          </w:p>
        </w:tc>
        <w:tc>
          <w:tcPr>
            <w:tcW w:w="709" w:type="dxa"/>
            <w:tcBorders>
              <w:top w:val="single" w:sz="4" w:space="0" w:color="auto"/>
              <w:left w:val="single" w:sz="4" w:space="0" w:color="auto"/>
              <w:bottom w:val="single" w:sz="4" w:space="0" w:color="auto"/>
              <w:right w:val="single" w:sz="4" w:space="0" w:color="auto"/>
            </w:tcBorders>
          </w:tcPr>
          <w:p w14:paraId="615B00B4" w14:textId="77777777" w:rsidR="00AF391A" w:rsidRPr="00196BCA" w:rsidRDefault="00AF391A" w:rsidP="00AB7AF6">
            <w:pPr>
              <w:pStyle w:val="TAC"/>
            </w:pPr>
            <w:r w:rsidRPr="00196BCA">
              <w:t>&lt;--</w:t>
            </w:r>
          </w:p>
        </w:tc>
        <w:tc>
          <w:tcPr>
            <w:tcW w:w="2978" w:type="dxa"/>
            <w:tcBorders>
              <w:top w:val="single" w:sz="4" w:space="0" w:color="auto"/>
              <w:left w:val="single" w:sz="4" w:space="0" w:color="auto"/>
              <w:bottom w:val="single" w:sz="4" w:space="0" w:color="auto"/>
              <w:right w:val="single" w:sz="4" w:space="0" w:color="auto"/>
            </w:tcBorders>
          </w:tcPr>
          <w:p w14:paraId="7B36D806" w14:textId="77777777" w:rsidR="00AF391A" w:rsidRPr="00196BCA" w:rsidRDefault="00AF391A" w:rsidP="00AB7AF6">
            <w:pPr>
              <w:pStyle w:val="TAL"/>
            </w:pPr>
            <w:r w:rsidRPr="00196BCA">
              <w:t xml:space="preserve">NR </w:t>
            </w:r>
            <w:smartTag w:uri="urn:schemas-microsoft-com:office:smarttags" w:element="stockticker">
              <w:r w:rsidRPr="00196BCA">
                <w:t>RRC</w:t>
              </w:r>
            </w:smartTag>
            <w:r w:rsidRPr="00196BCA">
              <w:t xml:space="preserve">: </w:t>
            </w:r>
            <w:r w:rsidRPr="00196BCA">
              <w:rPr>
                <w:i/>
              </w:rPr>
              <w:t>RRCRelease</w:t>
            </w:r>
          </w:p>
        </w:tc>
        <w:tc>
          <w:tcPr>
            <w:tcW w:w="567" w:type="dxa"/>
            <w:tcBorders>
              <w:top w:val="single" w:sz="4" w:space="0" w:color="auto"/>
              <w:left w:val="single" w:sz="4" w:space="0" w:color="auto"/>
              <w:bottom w:val="single" w:sz="4" w:space="0" w:color="auto"/>
              <w:right w:val="single" w:sz="4" w:space="0" w:color="auto"/>
            </w:tcBorders>
          </w:tcPr>
          <w:p w14:paraId="020A47D5" w14:textId="77777777" w:rsidR="00AF391A" w:rsidRPr="00196BCA" w:rsidRDefault="00AF391A" w:rsidP="00AB7AF6">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tcPr>
          <w:p w14:paraId="5F726E59" w14:textId="77777777" w:rsidR="00AF391A" w:rsidRPr="00196BCA" w:rsidRDefault="00AF391A" w:rsidP="00AB7AF6">
            <w:pPr>
              <w:pStyle w:val="TAC"/>
            </w:pPr>
            <w:r w:rsidRPr="00196BCA">
              <w:t>-</w:t>
            </w:r>
          </w:p>
        </w:tc>
      </w:tr>
      <w:tr w:rsidR="00AF391A" w:rsidRPr="00196BCA" w14:paraId="201B6A72" w14:textId="77777777" w:rsidTr="00AB7AF6">
        <w:tblPrEx>
          <w:tblLook w:val="0000" w:firstRow="0" w:lastRow="0" w:firstColumn="0" w:lastColumn="0" w:noHBand="0" w:noVBand="0"/>
        </w:tblPrEx>
        <w:tc>
          <w:tcPr>
            <w:tcW w:w="649" w:type="dxa"/>
            <w:tcBorders>
              <w:top w:val="single" w:sz="4" w:space="0" w:color="auto"/>
              <w:left w:val="single" w:sz="4" w:space="0" w:color="auto"/>
              <w:bottom w:val="single" w:sz="4" w:space="0" w:color="auto"/>
              <w:right w:val="single" w:sz="4" w:space="0" w:color="auto"/>
            </w:tcBorders>
          </w:tcPr>
          <w:p w14:paraId="58B64144" w14:textId="77777777" w:rsidR="00AF391A" w:rsidRPr="00196BCA" w:rsidRDefault="00AF391A" w:rsidP="00AB7AF6">
            <w:pPr>
              <w:pStyle w:val="TAC"/>
              <w:rPr>
                <w:lang w:eastAsia="zh-CN"/>
              </w:rPr>
            </w:pPr>
            <w:r w:rsidRPr="00196BCA">
              <w:rPr>
                <w:lang w:eastAsia="zh-CN"/>
              </w:rPr>
              <w:t>49a8</w:t>
            </w:r>
          </w:p>
        </w:tc>
        <w:tc>
          <w:tcPr>
            <w:tcW w:w="3970" w:type="dxa"/>
            <w:tcBorders>
              <w:top w:val="single" w:sz="4" w:space="0" w:color="auto"/>
              <w:left w:val="single" w:sz="4" w:space="0" w:color="auto"/>
              <w:bottom w:val="single" w:sz="4" w:space="0" w:color="auto"/>
              <w:right w:val="single" w:sz="4" w:space="0" w:color="auto"/>
            </w:tcBorders>
          </w:tcPr>
          <w:p w14:paraId="62F2A957" w14:textId="77777777" w:rsidR="00AF391A" w:rsidRPr="00196BCA" w:rsidRDefault="00AF391A" w:rsidP="00AB7AF6">
            <w:pPr>
              <w:pStyle w:val="TAL"/>
            </w:pPr>
            <w:r w:rsidRPr="00196BCA">
              <w:t xml:space="preserve">Check: </w:t>
            </w:r>
            <w:r w:rsidRPr="00196BCA">
              <w:rPr>
                <w:lang w:eastAsia="zh-CN"/>
              </w:rPr>
              <w:t>D</w:t>
            </w:r>
            <w:r w:rsidRPr="00196BCA">
              <w:t xml:space="preserve">oes the UE transmit a preamble on PRACH with </w:t>
            </w:r>
            <w:r w:rsidRPr="00196BCA">
              <w:rPr>
                <w:i/>
                <w:iCs/>
              </w:rPr>
              <w:t xml:space="preserve">ra-PreambleIndex </w:t>
            </w:r>
            <w:r w:rsidRPr="00196BCA">
              <w:t>range from 8 to 15</w:t>
            </w:r>
            <w:r w:rsidRPr="00196BCA">
              <w:rPr>
                <w:lang w:eastAsia="zh-CN"/>
              </w:rPr>
              <w:t xml:space="preserve">? </w:t>
            </w:r>
          </w:p>
        </w:tc>
        <w:tc>
          <w:tcPr>
            <w:tcW w:w="709" w:type="dxa"/>
            <w:tcBorders>
              <w:top w:val="single" w:sz="4" w:space="0" w:color="auto"/>
              <w:left w:val="single" w:sz="4" w:space="0" w:color="auto"/>
              <w:bottom w:val="single" w:sz="4" w:space="0" w:color="auto"/>
              <w:right w:val="single" w:sz="4" w:space="0" w:color="auto"/>
            </w:tcBorders>
          </w:tcPr>
          <w:p w14:paraId="12574E11" w14:textId="77777777" w:rsidR="00AF391A" w:rsidRPr="00196BCA" w:rsidRDefault="00AF391A" w:rsidP="00AB7AF6">
            <w:pPr>
              <w:pStyle w:val="TAC"/>
            </w:pPr>
            <w:r w:rsidRPr="00196BCA">
              <w:t>--&gt;</w:t>
            </w:r>
          </w:p>
        </w:tc>
        <w:tc>
          <w:tcPr>
            <w:tcW w:w="2978" w:type="dxa"/>
            <w:tcBorders>
              <w:top w:val="single" w:sz="4" w:space="0" w:color="auto"/>
              <w:left w:val="single" w:sz="4" w:space="0" w:color="auto"/>
              <w:bottom w:val="single" w:sz="4" w:space="0" w:color="auto"/>
              <w:right w:val="single" w:sz="4" w:space="0" w:color="auto"/>
            </w:tcBorders>
          </w:tcPr>
          <w:p w14:paraId="3A5AA563" w14:textId="77777777" w:rsidR="00AF391A" w:rsidRPr="00196BCA" w:rsidRDefault="00AF391A" w:rsidP="00AB7AF6">
            <w:pPr>
              <w:pStyle w:val="TAL"/>
            </w:pPr>
            <w:r w:rsidRPr="00196BCA">
              <w:t>PRACH Preamble</w:t>
            </w:r>
          </w:p>
        </w:tc>
        <w:tc>
          <w:tcPr>
            <w:tcW w:w="567" w:type="dxa"/>
            <w:tcBorders>
              <w:top w:val="single" w:sz="4" w:space="0" w:color="auto"/>
              <w:left w:val="single" w:sz="4" w:space="0" w:color="auto"/>
              <w:bottom w:val="single" w:sz="4" w:space="0" w:color="auto"/>
              <w:right w:val="single" w:sz="4" w:space="0" w:color="auto"/>
            </w:tcBorders>
          </w:tcPr>
          <w:p w14:paraId="42879E2E" w14:textId="77777777" w:rsidR="00AF391A" w:rsidRPr="00196BCA" w:rsidRDefault="00AF391A" w:rsidP="00AB7AF6">
            <w:pPr>
              <w:pStyle w:val="TAC"/>
            </w:pPr>
            <w:r w:rsidRPr="00196BCA">
              <w:t>2</w:t>
            </w:r>
          </w:p>
        </w:tc>
        <w:tc>
          <w:tcPr>
            <w:tcW w:w="892" w:type="dxa"/>
            <w:tcBorders>
              <w:top w:val="single" w:sz="4" w:space="0" w:color="auto"/>
              <w:left w:val="single" w:sz="4" w:space="0" w:color="auto"/>
              <w:bottom w:val="single" w:sz="4" w:space="0" w:color="auto"/>
              <w:right w:val="single" w:sz="4" w:space="0" w:color="auto"/>
            </w:tcBorders>
          </w:tcPr>
          <w:p w14:paraId="67CC3508" w14:textId="77777777" w:rsidR="00AF391A" w:rsidRPr="00196BCA" w:rsidRDefault="00AF391A" w:rsidP="00AB7AF6">
            <w:pPr>
              <w:pStyle w:val="TAC"/>
            </w:pPr>
            <w:r w:rsidRPr="00196BCA">
              <w:t>P</w:t>
            </w:r>
          </w:p>
        </w:tc>
      </w:tr>
      <w:tr w:rsidR="00AF391A" w:rsidRPr="00196BCA" w14:paraId="2F6B84D4" w14:textId="77777777" w:rsidTr="00AB7AF6">
        <w:tblPrEx>
          <w:tblLook w:val="0000" w:firstRow="0" w:lastRow="0" w:firstColumn="0" w:lastColumn="0" w:noHBand="0" w:noVBand="0"/>
        </w:tblPrEx>
        <w:tc>
          <w:tcPr>
            <w:tcW w:w="649" w:type="dxa"/>
            <w:tcBorders>
              <w:top w:val="single" w:sz="4" w:space="0" w:color="auto"/>
              <w:left w:val="single" w:sz="4" w:space="0" w:color="auto"/>
              <w:bottom w:val="single" w:sz="4" w:space="0" w:color="auto"/>
              <w:right w:val="single" w:sz="4" w:space="0" w:color="auto"/>
            </w:tcBorders>
          </w:tcPr>
          <w:p w14:paraId="56CF5887" w14:textId="77777777" w:rsidR="00AF391A" w:rsidRPr="00196BCA" w:rsidRDefault="00AF391A" w:rsidP="00AB7AF6">
            <w:pPr>
              <w:pStyle w:val="TAC"/>
              <w:rPr>
                <w:lang w:eastAsia="zh-CN"/>
              </w:rPr>
            </w:pPr>
            <w:r w:rsidRPr="00196BCA">
              <w:rPr>
                <w:lang w:eastAsia="zh-CN"/>
              </w:rPr>
              <w:t>49a9</w:t>
            </w:r>
          </w:p>
        </w:tc>
        <w:tc>
          <w:tcPr>
            <w:tcW w:w="3970" w:type="dxa"/>
            <w:tcBorders>
              <w:top w:val="single" w:sz="4" w:space="0" w:color="auto"/>
              <w:left w:val="single" w:sz="4" w:space="0" w:color="auto"/>
              <w:bottom w:val="single" w:sz="4" w:space="0" w:color="auto"/>
              <w:right w:val="single" w:sz="4" w:space="0" w:color="auto"/>
            </w:tcBorders>
          </w:tcPr>
          <w:p w14:paraId="6B8406F6" w14:textId="77777777" w:rsidR="00AF391A" w:rsidRPr="00196BCA" w:rsidRDefault="00AF391A" w:rsidP="00AB7AF6">
            <w:pPr>
              <w:pStyle w:val="TAL"/>
            </w:pPr>
            <w:r w:rsidRPr="00196BCA">
              <w:t>The SS transmits Random Access Response with RAPID corresponding to the transmitted Preamble in step 49a8, including TC-RNTI and not including Back off Indicator subheader.</w:t>
            </w:r>
          </w:p>
        </w:tc>
        <w:tc>
          <w:tcPr>
            <w:tcW w:w="709" w:type="dxa"/>
            <w:tcBorders>
              <w:top w:val="single" w:sz="4" w:space="0" w:color="auto"/>
              <w:left w:val="single" w:sz="4" w:space="0" w:color="auto"/>
              <w:bottom w:val="single" w:sz="4" w:space="0" w:color="auto"/>
              <w:right w:val="single" w:sz="4" w:space="0" w:color="auto"/>
            </w:tcBorders>
          </w:tcPr>
          <w:p w14:paraId="430BF5FE" w14:textId="77777777" w:rsidR="00AF391A" w:rsidRPr="00196BCA" w:rsidRDefault="00AF391A" w:rsidP="00AB7AF6">
            <w:pPr>
              <w:pStyle w:val="TAC"/>
            </w:pPr>
            <w:r w:rsidRPr="00196BCA">
              <w:t>&lt;--</w:t>
            </w:r>
          </w:p>
        </w:tc>
        <w:tc>
          <w:tcPr>
            <w:tcW w:w="2978" w:type="dxa"/>
            <w:tcBorders>
              <w:top w:val="single" w:sz="4" w:space="0" w:color="auto"/>
              <w:left w:val="single" w:sz="4" w:space="0" w:color="auto"/>
              <w:bottom w:val="single" w:sz="4" w:space="0" w:color="auto"/>
              <w:right w:val="single" w:sz="4" w:space="0" w:color="auto"/>
            </w:tcBorders>
          </w:tcPr>
          <w:p w14:paraId="3CE8D708" w14:textId="77777777" w:rsidR="00AF391A" w:rsidRPr="00196BCA" w:rsidRDefault="00AF391A" w:rsidP="00AB7AF6">
            <w:pPr>
              <w:pStyle w:val="TAL"/>
            </w:pPr>
            <w:r w:rsidRPr="00196BCA">
              <w:t>Random Access Response</w:t>
            </w:r>
          </w:p>
        </w:tc>
        <w:tc>
          <w:tcPr>
            <w:tcW w:w="567" w:type="dxa"/>
            <w:tcBorders>
              <w:top w:val="single" w:sz="4" w:space="0" w:color="auto"/>
              <w:left w:val="single" w:sz="4" w:space="0" w:color="auto"/>
              <w:bottom w:val="single" w:sz="4" w:space="0" w:color="auto"/>
              <w:right w:val="single" w:sz="4" w:space="0" w:color="auto"/>
            </w:tcBorders>
          </w:tcPr>
          <w:p w14:paraId="4B8E2BDE" w14:textId="77777777" w:rsidR="00AF391A" w:rsidRPr="00196BCA" w:rsidRDefault="00AF391A" w:rsidP="00AB7AF6">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tcPr>
          <w:p w14:paraId="2835B4F3" w14:textId="77777777" w:rsidR="00AF391A" w:rsidRPr="00196BCA" w:rsidRDefault="00AF391A" w:rsidP="00AB7AF6">
            <w:pPr>
              <w:pStyle w:val="TAC"/>
            </w:pPr>
            <w:r w:rsidRPr="00196BCA">
              <w:t>-</w:t>
            </w:r>
          </w:p>
        </w:tc>
      </w:tr>
      <w:tr w:rsidR="00AF391A" w:rsidRPr="00196BCA" w14:paraId="49587FB4" w14:textId="77777777" w:rsidTr="00AB7AF6">
        <w:tblPrEx>
          <w:tblLook w:val="0000" w:firstRow="0" w:lastRow="0" w:firstColumn="0" w:lastColumn="0" w:noHBand="0" w:noVBand="0"/>
        </w:tblPrEx>
        <w:tc>
          <w:tcPr>
            <w:tcW w:w="649" w:type="dxa"/>
            <w:tcBorders>
              <w:top w:val="single" w:sz="4" w:space="0" w:color="auto"/>
              <w:left w:val="single" w:sz="4" w:space="0" w:color="auto"/>
              <w:bottom w:val="single" w:sz="4" w:space="0" w:color="auto"/>
              <w:right w:val="single" w:sz="4" w:space="0" w:color="auto"/>
            </w:tcBorders>
          </w:tcPr>
          <w:p w14:paraId="4AD3757C" w14:textId="77777777" w:rsidR="00AF391A" w:rsidRPr="00196BCA" w:rsidRDefault="00AF391A" w:rsidP="00AB7AF6">
            <w:pPr>
              <w:pStyle w:val="TAC"/>
              <w:rPr>
                <w:lang w:eastAsia="zh-CN"/>
              </w:rPr>
            </w:pPr>
            <w:r w:rsidRPr="00196BCA">
              <w:rPr>
                <w:lang w:eastAsia="zh-CN"/>
              </w:rPr>
              <w:t>49a10</w:t>
            </w:r>
          </w:p>
        </w:tc>
        <w:tc>
          <w:tcPr>
            <w:tcW w:w="3970" w:type="dxa"/>
            <w:tcBorders>
              <w:top w:val="single" w:sz="4" w:space="0" w:color="auto"/>
              <w:left w:val="single" w:sz="4" w:space="0" w:color="auto"/>
              <w:bottom w:val="single" w:sz="4" w:space="0" w:color="auto"/>
              <w:right w:val="single" w:sz="4" w:space="0" w:color="auto"/>
            </w:tcBorders>
          </w:tcPr>
          <w:p w14:paraId="2D4EDFED" w14:textId="77777777" w:rsidR="00AF391A" w:rsidRPr="00196BCA" w:rsidRDefault="00AF391A" w:rsidP="00AB7AF6">
            <w:pPr>
              <w:pStyle w:val="TAL"/>
            </w:pPr>
            <w:r w:rsidRPr="00196BCA">
              <w:t xml:space="preserve">Check: The UE transmits a MAC PDU containing an </w:t>
            </w:r>
            <w:r w:rsidRPr="00196BCA">
              <w:rPr>
                <w:i/>
                <w:iCs/>
              </w:rPr>
              <w:t xml:space="preserve">RRCResumeRequest </w:t>
            </w:r>
            <w:r w:rsidRPr="00196BCA">
              <w:rPr>
                <w:iCs/>
              </w:rPr>
              <w:t xml:space="preserve">message and </w:t>
            </w:r>
            <w:r w:rsidRPr="00196BCA">
              <w:t>RLC PDU on DRB with SDT configured?</w:t>
            </w:r>
          </w:p>
        </w:tc>
        <w:tc>
          <w:tcPr>
            <w:tcW w:w="709" w:type="dxa"/>
            <w:tcBorders>
              <w:top w:val="single" w:sz="4" w:space="0" w:color="auto"/>
              <w:left w:val="single" w:sz="4" w:space="0" w:color="auto"/>
              <w:bottom w:val="single" w:sz="4" w:space="0" w:color="auto"/>
              <w:right w:val="single" w:sz="4" w:space="0" w:color="auto"/>
            </w:tcBorders>
          </w:tcPr>
          <w:p w14:paraId="45F164AF" w14:textId="77777777" w:rsidR="00AF391A" w:rsidRPr="00196BCA" w:rsidRDefault="00AF391A" w:rsidP="00AB7AF6">
            <w:pPr>
              <w:pStyle w:val="TAC"/>
            </w:pPr>
            <w:r w:rsidRPr="00196BCA">
              <w:t>-</w:t>
            </w:r>
            <w:r w:rsidRPr="00196BCA">
              <w:rPr>
                <w:lang w:eastAsia="zh-CN"/>
              </w:rPr>
              <w:t>-&gt;</w:t>
            </w:r>
          </w:p>
        </w:tc>
        <w:tc>
          <w:tcPr>
            <w:tcW w:w="2978" w:type="dxa"/>
            <w:tcBorders>
              <w:top w:val="single" w:sz="4" w:space="0" w:color="auto"/>
              <w:left w:val="single" w:sz="4" w:space="0" w:color="auto"/>
              <w:bottom w:val="single" w:sz="4" w:space="0" w:color="auto"/>
              <w:right w:val="single" w:sz="4" w:space="0" w:color="auto"/>
            </w:tcBorders>
          </w:tcPr>
          <w:p w14:paraId="58B06264" w14:textId="34D3BA46" w:rsidR="00AF391A" w:rsidRPr="00196BCA" w:rsidRDefault="00AF391A" w:rsidP="00AB7AF6">
            <w:pPr>
              <w:pStyle w:val="TAL"/>
              <w:rPr>
                <w:lang w:eastAsia="zh-CN"/>
              </w:rPr>
            </w:pPr>
            <w:r w:rsidRPr="00196BCA">
              <w:rPr>
                <w:lang w:eastAsia="zh-CN"/>
              </w:rPr>
              <w:t>MAC PDU (</w:t>
            </w:r>
          </w:p>
          <w:p w14:paraId="12574A6E" w14:textId="5383117E" w:rsidR="00AF391A" w:rsidRPr="00196BCA" w:rsidRDefault="00AF391A" w:rsidP="00AF391A">
            <w:pPr>
              <w:pStyle w:val="TAL"/>
            </w:pPr>
            <w:r w:rsidRPr="00196BCA">
              <w:t xml:space="preserve">NR </w:t>
            </w:r>
            <w:smartTag w:uri="urn:schemas-microsoft-com:office:smarttags" w:element="stockticker">
              <w:r w:rsidRPr="00196BCA">
                <w:t>RRC</w:t>
              </w:r>
            </w:smartTag>
            <w:r w:rsidRPr="00196BCA">
              <w:t xml:space="preserve">: </w:t>
            </w:r>
            <w:r w:rsidRPr="00196BCA">
              <w:rPr>
                <w:i/>
                <w:iCs/>
              </w:rPr>
              <w:t>RRCResumeRequest</w:t>
            </w:r>
            <w:r w:rsidRPr="00196BCA">
              <w:rPr>
                <w:i/>
              </w:rPr>
              <w:t xml:space="preserve">, </w:t>
            </w:r>
            <w:r w:rsidRPr="00196BCA">
              <w:t>RLC PDU on DRB with SDT configured)</w:t>
            </w:r>
          </w:p>
        </w:tc>
        <w:tc>
          <w:tcPr>
            <w:tcW w:w="567" w:type="dxa"/>
            <w:tcBorders>
              <w:top w:val="single" w:sz="4" w:space="0" w:color="auto"/>
              <w:left w:val="single" w:sz="4" w:space="0" w:color="auto"/>
              <w:bottom w:val="single" w:sz="4" w:space="0" w:color="auto"/>
              <w:right w:val="single" w:sz="4" w:space="0" w:color="auto"/>
            </w:tcBorders>
          </w:tcPr>
          <w:p w14:paraId="39CF1317" w14:textId="77777777" w:rsidR="00AF391A" w:rsidRPr="00196BCA" w:rsidRDefault="00AF391A" w:rsidP="00AB7AF6">
            <w:pPr>
              <w:pStyle w:val="TAC"/>
            </w:pPr>
            <w:r w:rsidRPr="00196BCA">
              <w:t>2</w:t>
            </w:r>
          </w:p>
        </w:tc>
        <w:tc>
          <w:tcPr>
            <w:tcW w:w="892" w:type="dxa"/>
            <w:tcBorders>
              <w:top w:val="single" w:sz="4" w:space="0" w:color="auto"/>
              <w:left w:val="single" w:sz="4" w:space="0" w:color="auto"/>
              <w:bottom w:val="single" w:sz="4" w:space="0" w:color="auto"/>
              <w:right w:val="single" w:sz="4" w:space="0" w:color="auto"/>
            </w:tcBorders>
          </w:tcPr>
          <w:p w14:paraId="581C1B84" w14:textId="77777777" w:rsidR="00AF391A" w:rsidRPr="00196BCA" w:rsidRDefault="00AF391A" w:rsidP="00AB7AF6">
            <w:pPr>
              <w:pStyle w:val="TAC"/>
            </w:pPr>
            <w:r w:rsidRPr="00196BCA">
              <w:t>P</w:t>
            </w:r>
          </w:p>
        </w:tc>
      </w:tr>
      <w:tr w:rsidR="00AF391A" w:rsidRPr="00196BCA" w14:paraId="699E9DDC" w14:textId="77777777" w:rsidTr="00AB7AF6">
        <w:tblPrEx>
          <w:tblLook w:val="0000" w:firstRow="0" w:lastRow="0" w:firstColumn="0" w:lastColumn="0" w:noHBand="0" w:noVBand="0"/>
        </w:tblPrEx>
        <w:tc>
          <w:tcPr>
            <w:tcW w:w="649" w:type="dxa"/>
            <w:tcBorders>
              <w:top w:val="single" w:sz="4" w:space="0" w:color="auto"/>
              <w:left w:val="single" w:sz="4" w:space="0" w:color="auto"/>
              <w:bottom w:val="single" w:sz="4" w:space="0" w:color="auto"/>
              <w:right w:val="single" w:sz="4" w:space="0" w:color="auto"/>
            </w:tcBorders>
          </w:tcPr>
          <w:p w14:paraId="6327F3AE" w14:textId="77777777" w:rsidR="00AF391A" w:rsidRPr="00196BCA" w:rsidRDefault="00AF391A" w:rsidP="00AB7AF6">
            <w:pPr>
              <w:pStyle w:val="TAC"/>
              <w:rPr>
                <w:lang w:eastAsia="zh-CN"/>
              </w:rPr>
            </w:pPr>
            <w:r w:rsidRPr="00196BCA">
              <w:rPr>
                <w:lang w:eastAsia="zh-CN"/>
              </w:rPr>
              <w:t>49a11</w:t>
            </w:r>
          </w:p>
        </w:tc>
        <w:tc>
          <w:tcPr>
            <w:tcW w:w="3970" w:type="dxa"/>
            <w:tcBorders>
              <w:top w:val="single" w:sz="4" w:space="0" w:color="auto"/>
              <w:left w:val="single" w:sz="4" w:space="0" w:color="auto"/>
              <w:bottom w:val="single" w:sz="4" w:space="0" w:color="auto"/>
              <w:right w:val="single" w:sz="4" w:space="0" w:color="auto"/>
            </w:tcBorders>
          </w:tcPr>
          <w:p w14:paraId="0EBC4B81" w14:textId="77777777" w:rsidR="00AF391A" w:rsidRPr="00196BCA" w:rsidRDefault="00AF391A" w:rsidP="00AB7AF6">
            <w:pPr>
              <w:pStyle w:val="TAL"/>
            </w:pPr>
            <w:r w:rsidRPr="00196BCA">
              <w:t>The SS schedules PDCCH transmission addressed to TC-RNTI to transmit a valid MAC PDU containing ‘UE Contention Resolution Identity’ MAC control element with matched ‘Contention Resolution Identity’.</w:t>
            </w:r>
          </w:p>
        </w:tc>
        <w:tc>
          <w:tcPr>
            <w:tcW w:w="709" w:type="dxa"/>
            <w:tcBorders>
              <w:top w:val="single" w:sz="4" w:space="0" w:color="auto"/>
              <w:left w:val="single" w:sz="4" w:space="0" w:color="auto"/>
              <w:bottom w:val="single" w:sz="4" w:space="0" w:color="auto"/>
              <w:right w:val="single" w:sz="4" w:space="0" w:color="auto"/>
            </w:tcBorders>
          </w:tcPr>
          <w:p w14:paraId="68A95FEA" w14:textId="77777777" w:rsidR="00AF391A" w:rsidRPr="00196BCA" w:rsidRDefault="00AF391A" w:rsidP="00AB7AF6">
            <w:pPr>
              <w:pStyle w:val="TAC"/>
            </w:pPr>
            <w:r w:rsidRPr="00196BCA">
              <w:t>&lt;--</w:t>
            </w:r>
          </w:p>
        </w:tc>
        <w:tc>
          <w:tcPr>
            <w:tcW w:w="2978" w:type="dxa"/>
            <w:tcBorders>
              <w:top w:val="single" w:sz="4" w:space="0" w:color="auto"/>
              <w:left w:val="single" w:sz="4" w:space="0" w:color="auto"/>
              <w:bottom w:val="single" w:sz="4" w:space="0" w:color="auto"/>
              <w:right w:val="single" w:sz="4" w:space="0" w:color="auto"/>
            </w:tcBorders>
          </w:tcPr>
          <w:p w14:paraId="44D17BDC" w14:textId="77777777" w:rsidR="00AF391A" w:rsidRPr="00196BCA" w:rsidRDefault="00AF391A" w:rsidP="00AB7AF6">
            <w:pPr>
              <w:pStyle w:val="TAL"/>
              <w:rPr>
                <w:lang w:eastAsia="zh-CN"/>
              </w:rPr>
            </w:pPr>
            <w:r w:rsidRPr="00196BCA">
              <w:rPr>
                <w:lang w:eastAsia="zh-CN"/>
              </w:rPr>
              <w:t>MAC PDU</w:t>
            </w:r>
          </w:p>
          <w:p w14:paraId="33897752" w14:textId="77777777" w:rsidR="00AF391A" w:rsidRPr="00196BCA" w:rsidRDefault="00AF391A" w:rsidP="00AB7AF6">
            <w:pPr>
              <w:pStyle w:val="TAL"/>
            </w:pPr>
            <w:r w:rsidRPr="00196BCA">
              <w:rPr>
                <w:lang w:eastAsia="zh-CN"/>
              </w:rPr>
              <w:t>(</w:t>
            </w:r>
            <w:r w:rsidRPr="00196BCA">
              <w:t>UE Contention Resolution Identity MAC CE</w:t>
            </w:r>
            <w:r w:rsidRPr="00196BCA">
              <w:rPr>
                <w:lang w:eastAsia="zh-CN"/>
              </w:rPr>
              <w:t>)</w:t>
            </w:r>
          </w:p>
        </w:tc>
        <w:tc>
          <w:tcPr>
            <w:tcW w:w="567" w:type="dxa"/>
            <w:tcBorders>
              <w:top w:val="single" w:sz="4" w:space="0" w:color="auto"/>
              <w:left w:val="single" w:sz="4" w:space="0" w:color="auto"/>
              <w:bottom w:val="single" w:sz="4" w:space="0" w:color="auto"/>
              <w:right w:val="single" w:sz="4" w:space="0" w:color="auto"/>
            </w:tcBorders>
          </w:tcPr>
          <w:p w14:paraId="3BB35ACF" w14:textId="77777777" w:rsidR="00AF391A" w:rsidRPr="00196BCA" w:rsidRDefault="00AF391A" w:rsidP="00AB7AF6">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tcPr>
          <w:p w14:paraId="6AAF7EC1" w14:textId="77777777" w:rsidR="00AF391A" w:rsidRPr="00196BCA" w:rsidRDefault="00AF391A" w:rsidP="00AB7AF6">
            <w:pPr>
              <w:pStyle w:val="TAC"/>
            </w:pPr>
            <w:r w:rsidRPr="00196BCA">
              <w:t>-</w:t>
            </w:r>
          </w:p>
        </w:tc>
      </w:tr>
      <w:tr w:rsidR="00AF391A" w:rsidRPr="00196BCA" w14:paraId="1610B540" w14:textId="77777777" w:rsidTr="00AB7AF6">
        <w:tblPrEx>
          <w:tblLook w:val="0000" w:firstRow="0" w:lastRow="0" w:firstColumn="0" w:lastColumn="0" w:noHBand="0" w:noVBand="0"/>
        </w:tblPrEx>
        <w:tc>
          <w:tcPr>
            <w:tcW w:w="649" w:type="dxa"/>
            <w:tcBorders>
              <w:top w:val="single" w:sz="4" w:space="0" w:color="auto"/>
              <w:left w:val="single" w:sz="4" w:space="0" w:color="auto"/>
              <w:bottom w:val="single" w:sz="4" w:space="0" w:color="auto"/>
              <w:right w:val="single" w:sz="4" w:space="0" w:color="auto"/>
            </w:tcBorders>
          </w:tcPr>
          <w:p w14:paraId="051AE268" w14:textId="77777777" w:rsidR="00AF391A" w:rsidRPr="00196BCA" w:rsidRDefault="00AF391A" w:rsidP="00AB7AF6">
            <w:pPr>
              <w:pStyle w:val="TAC"/>
              <w:rPr>
                <w:lang w:eastAsia="zh-CN"/>
              </w:rPr>
            </w:pPr>
            <w:r w:rsidRPr="00196BCA">
              <w:t>-</w:t>
            </w:r>
          </w:p>
        </w:tc>
        <w:tc>
          <w:tcPr>
            <w:tcW w:w="3970" w:type="dxa"/>
            <w:tcBorders>
              <w:top w:val="single" w:sz="4" w:space="0" w:color="auto"/>
              <w:left w:val="single" w:sz="4" w:space="0" w:color="auto"/>
              <w:bottom w:val="single" w:sz="4" w:space="0" w:color="auto"/>
              <w:right w:val="single" w:sz="4" w:space="0" w:color="auto"/>
            </w:tcBorders>
          </w:tcPr>
          <w:p w14:paraId="736C6F51" w14:textId="77777777" w:rsidR="00AF391A" w:rsidRPr="00196BCA" w:rsidRDefault="00AF391A" w:rsidP="00AB7AF6">
            <w:pPr>
              <w:pStyle w:val="TAL"/>
            </w:pPr>
            <w:r w:rsidRPr="00196BCA">
              <w:t xml:space="preserve">EXCEPTION: Steps 49a12a1-49a12a3 describe behaviour that depends on UE configuration; the "lower case letter" identifies a step sequence that takes place if </w:t>
            </w:r>
            <w:r w:rsidRPr="00196BCA">
              <w:rPr>
                <w:rFonts w:eastAsia="MS Mincho"/>
              </w:rPr>
              <w:t>pc_logicalChannelSR_DelayTimer</w:t>
            </w:r>
            <w:r w:rsidRPr="00196BCA">
              <w:t xml:space="preserve"> is configured</w:t>
            </w:r>
          </w:p>
        </w:tc>
        <w:tc>
          <w:tcPr>
            <w:tcW w:w="709" w:type="dxa"/>
            <w:tcBorders>
              <w:top w:val="single" w:sz="4" w:space="0" w:color="auto"/>
              <w:left w:val="single" w:sz="4" w:space="0" w:color="auto"/>
              <w:bottom w:val="single" w:sz="4" w:space="0" w:color="auto"/>
              <w:right w:val="single" w:sz="4" w:space="0" w:color="auto"/>
            </w:tcBorders>
          </w:tcPr>
          <w:p w14:paraId="21F777D4" w14:textId="77777777" w:rsidR="00AF391A" w:rsidRPr="00196BCA" w:rsidRDefault="00AF391A" w:rsidP="00AB7AF6">
            <w:pPr>
              <w:pStyle w:val="TAC"/>
            </w:pPr>
            <w:r w:rsidRPr="00196BCA">
              <w:rPr>
                <w:lang w:eastAsia="zh-CN"/>
              </w:rPr>
              <w:t>-</w:t>
            </w:r>
          </w:p>
        </w:tc>
        <w:tc>
          <w:tcPr>
            <w:tcW w:w="2978" w:type="dxa"/>
            <w:tcBorders>
              <w:top w:val="single" w:sz="4" w:space="0" w:color="auto"/>
              <w:left w:val="single" w:sz="4" w:space="0" w:color="auto"/>
              <w:bottom w:val="single" w:sz="4" w:space="0" w:color="auto"/>
              <w:right w:val="single" w:sz="4" w:space="0" w:color="auto"/>
            </w:tcBorders>
          </w:tcPr>
          <w:p w14:paraId="2DBCCE2B" w14:textId="77777777" w:rsidR="00AF391A" w:rsidRPr="00196BCA" w:rsidRDefault="00AF391A" w:rsidP="00AB7AF6">
            <w:pPr>
              <w:pStyle w:val="TAL"/>
              <w:rPr>
                <w:lang w:eastAsia="zh-CN"/>
              </w:rPr>
            </w:pPr>
            <w:r w:rsidRPr="00196BCA">
              <w:rPr>
                <w:iCs/>
              </w:rPr>
              <w:t>-</w:t>
            </w:r>
          </w:p>
        </w:tc>
        <w:tc>
          <w:tcPr>
            <w:tcW w:w="567" w:type="dxa"/>
            <w:tcBorders>
              <w:top w:val="single" w:sz="4" w:space="0" w:color="auto"/>
              <w:left w:val="single" w:sz="4" w:space="0" w:color="auto"/>
              <w:bottom w:val="single" w:sz="4" w:space="0" w:color="auto"/>
              <w:right w:val="single" w:sz="4" w:space="0" w:color="auto"/>
            </w:tcBorders>
          </w:tcPr>
          <w:p w14:paraId="3F3E0C68" w14:textId="77777777" w:rsidR="00AF391A" w:rsidRPr="00196BCA" w:rsidRDefault="00AF391A" w:rsidP="00AB7AF6">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tcPr>
          <w:p w14:paraId="4A6EC1E1" w14:textId="77777777" w:rsidR="00AF391A" w:rsidRPr="00196BCA" w:rsidRDefault="00AF391A" w:rsidP="00AB7AF6">
            <w:pPr>
              <w:pStyle w:val="TAC"/>
            </w:pPr>
            <w:r w:rsidRPr="00196BCA">
              <w:t>-</w:t>
            </w:r>
          </w:p>
        </w:tc>
      </w:tr>
      <w:tr w:rsidR="00AF391A" w:rsidRPr="00196BCA" w14:paraId="68ED99FA" w14:textId="77777777" w:rsidTr="00AB7AF6">
        <w:tblPrEx>
          <w:tblLook w:val="0000" w:firstRow="0" w:lastRow="0" w:firstColumn="0" w:lastColumn="0" w:noHBand="0" w:noVBand="0"/>
        </w:tblPrEx>
        <w:tc>
          <w:tcPr>
            <w:tcW w:w="649" w:type="dxa"/>
            <w:tcBorders>
              <w:top w:val="single" w:sz="4" w:space="0" w:color="auto"/>
              <w:left w:val="single" w:sz="4" w:space="0" w:color="auto"/>
              <w:bottom w:val="single" w:sz="4" w:space="0" w:color="auto"/>
              <w:right w:val="single" w:sz="4" w:space="0" w:color="auto"/>
            </w:tcBorders>
          </w:tcPr>
          <w:p w14:paraId="1A0609EE" w14:textId="77777777" w:rsidR="00AF391A" w:rsidRPr="00196BCA" w:rsidRDefault="00AF391A" w:rsidP="00AB7AF6">
            <w:pPr>
              <w:pStyle w:val="TAC"/>
              <w:rPr>
                <w:lang w:eastAsia="zh-CN"/>
              </w:rPr>
            </w:pPr>
            <w:r w:rsidRPr="00196BCA">
              <w:rPr>
                <w:lang w:eastAsia="zh-CN"/>
              </w:rPr>
              <w:t>49a12a1</w:t>
            </w:r>
          </w:p>
        </w:tc>
        <w:tc>
          <w:tcPr>
            <w:tcW w:w="3970" w:type="dxa"/>
            <w:tcBorders>
              <w:top w:val="single" w:sz="4" w:space="0" w:color="auto"/>
              <w:left w:val="single" w:sz="4" w:space="0" w:color="auto"/>
              <w:bottom w:val="single" w:sz="4" w:space="0" w:color="auto"/>
              <w:right w:val="single" w:sz="4" w:space="0" w:color="auto"/>
            </w:tcBorders>
          </w:tcPr>
          <w:p w14:paraId="74B7B358" w14:textId="2E682B78" w:rsidR="00AF391A" w:rsidRPr="00196BCA" w:rsidRDefault="00AF391A" w:rsidP="00AB7AF6">
            <w:pPr>
              <w:pStyle w:val="TAL"/>
            </w:pPr>
            <w:r w:rsidRPr="00196BCA">
              <w:t xml:space="preserve">IF </w:t>
            </w:r>
            <w:r w:rsidRPr="00196BCA">
              <w:rPr>
                <w:rFonts w:eastAsia="MS Mincho"/>
              </w:rPr>
              <w:t>pc_logicalChannelSR_DelayTimer</w:t>
            </w:r>
            <w:r w:rsidRPr="00196BCA">
              <w:t xml:space="preserve"> THEN SS transmits in the indicated downlink assignment a RLC PDU in a MAC PDU on the DRB configured with SDT (SDT Data &lt;= sdt-DataVolumeThreshold) (Note 1)</w:t>
            </w:r>
          </w:p>
        </w:tc>
        <w:tc>
          <w:tcPr>
            <w:tcW w:w="709" w:type="dxa"/>
            <w:tcBorders>
              <w:top w:val="single" w:sz="4" w:space="0" w:color="auto"/>
              <w:left w:val="single" w:sz="4" w:space="0" w:color="auto"/>
              <w:bottom w:val="single" w:sz="4" w:space="0" w:color="auto"/>
              <w:right w:val="single" w:sz="4" w:space="0" w:color="auto"/>
            </w:tcBorders>
          </w:tcPr>
          <w:p w14:paraId="46682689" w14:textId="77777777" w:rsidR="00AF391A" w:rsidRPr="00196BCA" w:rsidRDefault="00AF391A" w:rsidP="00AB7AF6">
            <w:pPr>
              <w:pStyle w:val="TAC"/>
            </w:pPr>
            <w:r w:rsidRPr="00196BCA">
              <w:t>&lt;--</w:t>
            </w:r>
          </w:p>
        </w:tc>
        <w:tc>
          <w:tcPr>
            <w:tcW w:w="2978" w:type="dxa"/>
            <w:tcBorders>
              <w:top w:val="single" w:sz="4" w:space="0" w:color="auto"/>
              <w:left w:val="single" w:sz="4" w:space="0" w:color="auto"/>
              <w:bottom w:val="single" w:sz="4" w:space="0" w:color="auto"/>
              <w:right w:val="single" w:sz="4" w:space="0" w:color="auto"/>
            </w:tcBorders>
          </w:tcPr>
          <w:p w14:paraId="249B4172" w14:textId="77777777" w:rsidR="00AF391A" w:rsidRPr="00196BCA" w:rsidRDefault="00AF391A" w:rsidP="00AB7AF6">
            <w:pPr>
              <w:pStyle w:val="TAL"/>
              <w:rPr>
                <w:lang w:eastAsia="zh-CN"/>
              </w:rPr>
            </w:pPr>
            <w:r w:rsidRPr="00196BCA">
              <w:t>MAC PDU</w:t>
            </w:r>
          </w:p>
        </w:tc>
        <w:tc>
          <w:tcPr>
            <w:tcW w:w="567" w:type="dxa"/>
            <w:tcBorders>
              <w:top w:val="single" w:sz="4" w:space="0" w:color="auto"/>
              <w:left w:val="single" w:sz="4" w:space="0" w:color="auto"/>
              <w:bottom w:val="single" w:sz="4" w:space="0" w:color="auto"/>
              <w:right w:val="single" w:sz="4" w:space="0" w:color="auto"/>
            </w:tcBorders>
          </w:tcPr>
          <w:p w14:paraId="732A6690" w14:textId="77777777" w:rsidR="00AF391A" w:rsidRPr="00196BCA" w:rsidRDefault="00AF391A" w:rsidP="00AB7AF6">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tcPr>
          <w:p w14:paraId="3CAD8C56" w14:textId="77777777" w:rsidR="00AF391A" w:rsidRPr="00196BCA" w:rsidRDefault="00AF391A" w:rsidP="00AB7AF6">
            <w:pPr>
              <w:pStyle w:val="TAC"/>
            </w:pPr>
            <w:r w:rsidRPr="00196BCA">
              <w:t>-</w:t>
            </w:r>
          </w:p>
        </w:tc>
      </w:tr>
      <w:tr w:rsidR="00AF391A" w:rsidRPr="00196BCA" w14:paraId="3DD479C7" w14:textId="77777777" w:rsidTr="00AB7AF6">
        <w:tblPrEx>
          <w:tblLook w:val="0000" w:firstRow="0" w:lastRow="0" w:firstColumn="0" w:lastColumn="0" w:noHBand="0" w:noVBand="0"/>
        </w:tblPrEx>
        <w:tc>
          <w:tcPr>
            <w:tcW w:w="649" w:type="dxa"/>
            <w:tcBorders>
              <w:top w:val="single" w:sz="4" w:space="0" w:color="auto"/>
              <w:left w:val="single" w:sz="4" w:space="0" w:color="auto"/>
              <w:bottom w:val="single" w:sz="4" w:space="0" w:color="auto"/>
              <w:right w:val="single" w:sz="4" w:space="0" w:color="auto"/>
            </w:tcBorders>
          </w:tcPr>
          <w:p w14:paraId="7E390ABF" w14:textId="77777777" w:rsidR="00AF391A" w:rsidRPr="00196BCA" w:rsidRDefault="00AF391A" w:rsidP="00AB7AF6">
            <w:pPr>
              <w:pStyle w:val="TAC"/>
              <w:rPr>
                <w:lang w:eastAsia="zh-CN"/>
              </w:rPr>
            </w:pPr>
            <w:r w:rsidRPr="00196BCA">
              <w:rPr>
                <w:lang w:eastAsia="zh-CN"/>
              </w:rPr>
              <w:t>49a12a2</w:t>
            </w:r>
          </w:p>
        </w:tc>
        <w:tc>
          <w:tcPr>
            <w:tcW w:w="3970" w:type="dxa"/>
            <w:tcBorders>
              <w:top w:val="single" w:sz="4" w:space="0" w:color="auto"/>
              <w:left w:val="single" w:sz="4" w:space="0" w:color="auto"/>
              <w:bottom w:val="single" w:sz="4" w:space="0" w:color="auto"/>
              <w:right w:val="single" w:sz="4" w:space="0" w:color="auto"/>
            </w:tcBorders>
          </w:tcPr>
          <w:p w14:paraId="6D5E360C" w14:textId="77777777" w:rsidR="00AF391A" w:rsidRPr="00196BCA" w:rsidRDefault="00AF391A" w:rsidP="00AB7AF6">
            <w:pPr>
              <w:pStyle w:val="TAL"/>
            </w:pPr>
            <w:r w:rsidRPr="00196BCA">
              <w:t>SS transmits an UL Grant, allowing the UE to return the RLC SDU as received in step 17a, on PDCCH with the C-RNTI assigned to the UE.</w:t>
            </w:r>
          </w:p>
        </w:tc>
        <w:tc>
          <w:tcPr>
            <w:tcW w:w="709" w:type="dxa"/>
            <w:tcBorders>
              <w:top w:val="single" w:sz="4" w:space="0" w:color="auto"/>
              <w:left w:val="single" w:sz="4" w:space="0" w:color="auto"/>
              <w:bottom w:val="single" w:sz="4" w:space="0" w:color="auto"/>
              <w:right w:val="single" w:sz="4" w:space="0" w:color="auto"/>
            </w:tcBorders>
          </w:tcPr>
          <w:p w14:paraId="524C6385" w14:textId="77777777" w:rsidR="00AF391A" w:rsidRPr="00196BCA" w:rsidRDefault="00AF391A" w:rsidP="00AB7AF6">
            <w:pPr>
              <w:pStyle w:val="TAC"/>
            </w:pPr>
            <w:r w:rsidRPr="00196BCA">
              <w:t>&lt;--</w:t>
            </w:r>
          </w:p>
        </w:tc>
        <w:tc>
          <w:tcPr>
            <w:tcW w:w="2978" w:type="dxa"/>
            <w:tcBorders>
              <w:top w:val="single" w:sz="4" w:space="0" w:color="auto"/>
              <w:left w:val="single" w:sz="4" w:space="0" w:color="auto"/>
              <w:bottom w:val="single" w:sz="4" w:space="0" w:color="auto"/>
              <w:right w:val="single" w:sz="4" w:space="0" w:color="auto"/>
            </w:tcBorders>
          </w:tcPr>
          <w:p w14:paraId="5792B437" w14:textId="77777777" w:rsidR="00AF391A" w:rsidRPr="00196BCA" w:rsidRDefault="00AF391A" w:rsidP="00AB7AF6">
            <w:pPr>
              <w:pStyle w:val="TAL"/>
              <w:rPr>
                <w:lang w:eastAsia="zh-CN"/>
              </w:rPr>
            </w:pPr>
            <w:r w:rsidRPr="00196BCA">
              <w:t>(UL Grant (C-RNTI))</w:t>
            </w:r>
          </w:p>
        </w:tc>
        <w:tc>
          <w:tcPr>
            <w:tcW w:w="567" w:type="dxa"/>
            <w:tcBorders>
              <w:top w:val="single" w:sz="4" w:space="0" w:color="auto"/>
              <w:left w:val="single" w:sz="4" w:space="0" w:color="auto"/>
              <w:bottom w:val="single" w:sz="4" w:space="0" w:color="auto"/>
              <w:right w:val="single" w:sz="4" w:space="0" w:color="auto"/>
            </w:tcBorders>
          </w:tcPr>
          <w:p w14:paraId="32188616" w14:textId="77777777" w:rsidR="00AF391A" w:rsidRPr="00196BCA" w:rsidRDefault="00AF391A" w:rsidP="00AB7AF6">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tcPr>
          <w:p w14:paraId="71DCC73E" w14:textId="77777777" w:rsidR="00AF391A" w:rsidRPr="00196BCA" w:rsidRDefault="00AF391A" w:rsidP="00AB7AF6">
            <w:pPr>
              <w:pStyle w:val="TAC"/>
            </w:pPr>
            <w:r w:rsidRPr="00196BCA">
              <w:t>-</w:t>
            </w:r>
          </w:p>
        </w:tc>
      </w:tr>
      <w:tr w:rsidR="00AF391A" w:rsidRPr="00196BCA" w14:paraId="4933B7DC" w14:textId="77777777" w:rsidTr="00AB7AF6">
        <w:tblPrEx>
          <w:tblLook w:val="0000" w:firstRow="0" w:lastRow="0" w:firstColumn="0" w:lastColumn="0" w:noHBand="0" w:noVBand="0"/>
        </w:tblPrEx>
        <w:tc>
          <w:tcPr>
            <w:tcW w:w="649" w:type="dxa"/>
            <w:tcBorders>
              <w:top w:val="single" w:sz="4" w:space="0" w:color="auto"/>
              <w:left w:val="single" w:sz="4" w:space="0" w:color="auto"/>
              <w:bottom w:val="single" w:sz="4" w:space="0" w:color="auto"/>
              <w:right w:val="single" w:sz="4" w:space="0" w:color="auto"/>
            </w:tcBorders>
          </w:tcPr>
          <w:p w14:paraId="1B50A2A2" w14:textId="77777777" w:rsidR="00AF391A" w:rsidRPr="00196BCA" w:rsidRDefault="00AF391A" w:rsidP="00AB7AF6">
            <w:pPr>
              <w:pStyle w:val="TAC"/>
              <w:rPr>
                <w:lang w:eastAsia="zh-CN"/>
              </w:rPr>
            </w:pPr>
            <w:r w:rsidRPr="00196BCA">
              <w:rPr>
                <w:lang w:eastAsia="zh-CN"/>
              </w:rPr>
              <w:t>49a12a3</w:t>
            </w:r>
          </w:p>
        </w:tc>
        <w:tc>
          <w:tcPr>
            <w:tcW w:w="3970" w:type="dxa"/>
            <w:tcBorders>
              <w:top w:val="single" w:sz="4" w:space="0" w:color="auto"/>
              <w:left w:val="single" w:sz="4" w:space="0" w:color="auto"/>
              <w:bottom w:val="single" w:sz="4" w:space="0" w:color="auto"/>
              <w:right w:val="single" w:sz="4" w:space="0" w:color="auto"/>
            </w:tcBorders>
          </w:tcPr>
          <w:p w14:paraId="7F7BE46F" w14:textId="77777777" w:rsidR="00AF391A" w:rsidRPr="00196BCA" w:rsidRDefault="00AF391A" w:rsidP="00AB7AF6">
            <w:pPr>
              <w:pStyle w:val="TAL"/>
            </w:pPr>
            <w:r w:rsidRPr="00196BCA">
              <w:t>Check: Does the UE transmit a MAC PDU including one RLC SDU?</w:t>
            </w:r>
          </w:p>
        </w:tc>
        <w:tc>
          <w:tcPr>
            <w:tcW w:w="709" w:type="dxa"/>
            <w:tcBorders>
              <w:top w:val="single" w:sz="4" w:space="0" w:color="auto"/>
              <w:left w:val="single" w:sz="4" w:space="0" w:color="auto"/>
              <w:bottom w:val="single" w:sz="4" w:space="0" w:color="auto"/>
              <w:right w:val="single" w:sz="4" w:space="0" w:color="auto"/>
            </w:tcBorders>
          </w:tcPr>
          <w:p w14:paraId="4EF77062" w14:textId="77777777" w:rsidR="00AF391A" w:rsidRPr="00196BCA" w:rsidRDefault="00AF391A" w:rsidP="00AB7AF6">
            <w:pPr>
              <w:pStyle w:val="TAC"/>
            </w:pPr>
            <w:r w:rsidRPr="00196BCA">
              <w:t>--&gt;</w:t>
            </w:r>
          </w:p>
        </w:tc>
        <w:tc>
          <w:tcPr>
            <w:tcW w:w="2978" w:type="dxa"/>
            <w:tcBorders>
              <w:top w:val="single" w:sz="4" w:space="0" w:color="auto"/>
              <w:left w:val="single" w:sz="4" w:space="0" w:color="auto"/>
              <w:bottom w:val="single" w:sz="4" w:space="0" w:color="auto"/>
              <w:right w:val="single" w:sz="4" w:space="0" w:color="auto"/>
            </w:tcBorders>
          </w:tcPr>
          <w:p w14:paraId="059F3566" w14:textId="77777777" w:rsidR="00AF391A" w:rsidRPr="00196BCA" w:rsidRDefault="00AF391A" w:rsidP="00AB7AF6">
            <w:pPr>
              <w:pStyle w:val="TAL"/>
              <w:rPr>
                <w:lang w:eastAsia="zh-CN"/>
              </w:rPr>
            </w:pPr>
            <w:r w:rsidRPr="00196BCA">
              <w:t>MAC PDU</w:t>
            </w:r>
          </w:p>
        </w:tc>
        <w:tc>
          <w:tcPr>
            <w:tcW w:w="567" w:type="dxa"/>
            <w:tcBorders>
              <w:top w:val="single" w:sz="4" w:space="0" w:color="auto"/>
              <w:left w:val="single" w:sz="4" w:space="0" w:color="auto"/>
              <w:bottom w:val="single" w:sz="4" w:space="0" w:color="auto"/>
              <w:right w:val="single" w:sz="4" w:space="0" w:color="auto"/>
            </w:tcBorders>
          </w:tcPr>
          <w:p w14:paraId="47D03CB5" w14:textId="77777777" w:rsidR="00AF391A" w:rsidRPr="00196BCA" w:rsidRDefault="00AF391A" w:rsidP="00AB7AF6">
            <w:pPr>
              <w:pStyle w:val="TAC"/>
              <w:rPr>
                <w:lang w:eastAsia="zh-CN"/>
              </w:rPr>
            </w:pPr>
            <w:r w:rsidRPr="00196BCA">
              <w:rPr>
                <w:lang w:eastAsia="zh-CN"/>
              </w:rPr>
              <w:t>5</w:t>
            </w:r>
          </w:p>
        </w:tc>
        <w:tc>
          <w:tcPr>
            <w:tcW w:w="892" w:type="dxa"/>
            <w:tcBorders>
              <w:top w:val="single" w:sz="4" w:space="0" w:color="auto"/>
              <w:left w:val="single" w:sz="4" w:space="0" w:color="auto"/>
              <w:bottom w:val="single" w:sz="4" w:space="0" w:color="auto"/>
              <w:right w:val="single" w:sz="4" w:space="0" w:color="auto"/>
            </w:tcBorders>
          </w:tcPr>
          <w:p w14:paraId="1AB5BD81" w14:textId="77777777" w:rsidR="00AF391A" w:rsidRPr="00196BCA" w:rsidRDefault="00AF391A" w:rsidP="00AB7AF6">
            <w:pPr>
              <w:pStyle w:val="TAC"/>
            </w:pPr>
            <w:r w:rsidRPr="00196BCA">
              <w:t>P</w:t>
            </w:r>
          </w:p>
        </w:tc>
      </w:tr>
      <w:tr w:rsidR="00AF391A" w:rsidRPr="00196BCA" w14:paraId="6F0D66CB" w14:textId="77777777" w:rsidTr="00AB7AF6">
        <w:tblPrEx>
          <w:tblLook w:val="0000" w:firstRow="0" w:lastRow="0" w:firstColumn="0" w:lastColumn="0" w:noHBand="0" w:noVBand="0"/>
        </w:tblPrEx>
        <w:tc>
          <w:tcPr>
            <w:tcW w:w="649" w:type="dxa"/>
            <w:tcBorders>
              <w:top w:val="single" w:sz="4" w:space="0" w:color="auto"/>
              <w:left w:val="single" w:sz="4" w:space="0" w:color="auto"/>
              <w:bottom w:val="single" w:sz="4" w:space="0" w:color="auto"/>
              <w:right w:val="single" w:sz="4" w:space="0" w:color="auto"/>
            </w:tcBorders>
          </w:tcPr>
          <w:p w14:paraId="60213D06" w14:textId="77777777" w:rsidR="00AF391A" w:rsidRPr="00196BCA" w:rsidRDefault="00AF391A" w:rsidP="00AB7AF6">
            <w:pPr>
              <w:pStyle w:val="TAC"/>
              <w:rPr>
                <w:lang w:eastAsia="zh-CN"/>
              </w:rPr>
            </w:pPr>
            <w:r w:rsidRPr="00196BCA">
              <w:t>50</w:t>
            </w:r>
          </w:p>
        </w:tc>
        <w:tc>
          <w:tcPr>
            <w:tcW w:w="3970" w:type="dxa"/>
            <w:tcBorders>
              <w:top w:val="single" w:sz="4" w:space="0" w:color="auto"/>
              <w:left w:val="single" w:sz="4" w:space="0" w:color="auto"/>
              <w:bottom w:val="single" w:sz="4" w:space="0" w:color="auto"/>
              <w:right w:val="single" w:sz="4" w:space="0" w:color="auto"/>
            </w:tcBorders>
          </w:tcPr>
          <w:p w14:paraId="762F01AB" w14:textId="77777777" w:rsidR="00AF391A" w:rsidRPr="00196BCA" w:rsidRDefault="00AF391A" w:rsidP="00AB7AF6">
            <w:pPr>
              <w:pStyle w:val="TAL"/>
            </w:pPr>
            <w:r w:rsidRPr="00196BCA">
              <w:t xml:space="preserve">The SS transmits a </w:t>
            </w:r>
            <w:r w:rsidRPr="00196BCA">
              <w:rPr>
                <w:i/>
                <w:iCs/>
              </w:rPr>
              <w:t>RRCRelease</w:t>
            </w:r>
            <w:r w:rsidRPr="00196BCA">
              <w:t xml:space="preserve"> message </w:t>
            </w:r>
          </w:p>
        </w:tc>
        <w:tc>
          <w:tcPr>
            <w:tcW w:w="709" w:type="dxa"/>
            <w:tcBorders>
              <w:top w:val="single" w:sz="4" w:space="0" w:color="auto"/>
              <w:left w:val="single" w:sz="4" w:space="0" w:color="auto"/>
              <w:bottom w:val="single" w:sz="4" w:space="0" w:color="auto"/>
              <w:right w:val="single" w:sz="4" w:space="0" w:color="auto"/>
            </w:tcBorders>
          </w:tcPr>
          <w:p w14:paraId="045FEBF2" w14:textId="77777777" w:rsidR="00AF391A" w:rsidRPr="00196BCA" w:rsidRDefault="00AF391A" w:rsidP="00AB7AF6">
            <w:pPr>
              <w:pStyle w:val="TAC"/>
            </w:pPr>
            <w:r w:rsidRPr="00196BCA">
              <w:t>&lt;--</w:t>
            </w:r>
          </w:p>
        </w:tc>
        <w:tc>
          <w:tcPr>
            <w:tcW w:w="2978" w:type="dxa"/>
            <w:tcBorders>
              <w:top w:val="single" w:sz="4" w:space="0" w:color="auto"/>
              <w:left w:val="single" w:sz="4" w:space="0" w:color="auto"/>
              <w:bottom w:val="single" w:sz="4" w:space="0" w:color="auto"/>
              <w:right w:val="single" w:sz="4" w:space="0" w:color="auto"/>
            </w:tcBorders>
          </w:tcPr>
          <w:p w14:paraId="6EEB48E6" w14:textId="77777777" w:rsidR="00AF391A" w:rsidRPr="00196BCA" w:rsidRDefault="00AF391A" w:rsidP="00AB7AF6">
            <w:pPr>
              <w:pStyle w:val="TAL"/>
            </w:pPr>
            <w:r w:rsidRPr="00196BCA">
              <w:t xml:space="preserve">NR </w:t>
            </w:r>
            <w:smartTag w:uri="urn:schemas-microsoft-com:office:smarttags" w:element="stockticker">
              <w:r w:rsidRPr="00196BCA">
                <w:t>RRC</w:t>
              </w:r>
            </w:smartTag>
            <w:r w:rsidRPr="00196BCA">
              <w:t xml:space="preserve">: </w:t>
            </w:r>
            <w:r w:rsidRPr="00196BCA">
              <w:rPr>
                <w:i/>
              </w:rPr>
              <w:t>RRCRelease</w:t>
            </w:r>
          </w:p>
        </w:tc>
        <w:tc>
          <w:tcPr>
            <w:tcW w:w="567" w:type="dxa"/>
            <w:tcBorders>
              <w:top w:val="single" w:sz="4" w:space="0" w:color="auto"/>
              <w:left w:val="single" w:sz="4" w:space="0" w:color="auto"/>
              <w:bottom w:val="single" w:sz="4" w:space="0" w:color="auto"/>
              <w:right w:val="single" w:sz="4" w:space="0" w:color="auto"/>
            </w:tcBorders>
          </w:tcPr>
          <w:p w14:paraId="5358A347" w14:textId="77777777" w:rsidR="00AF391A" w:rsidRPr="00196BCA" w:rsidRDefault="00AF391A" w:rsidP="00AB7AF6">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tcPr>
          <w:p w14:paraId="0A7CC139" w14:textId="77777777" w:rsidR="00AF391A" w:rsidRPr="00196BCA" w:rsidRDefault="00AF391A" w:rsidP="00AB7AF6">
            <w:pPr>
              <w:pStyle w:val="TAC"/>
            </w:pPr>
            <w:r w:rsidRPr="00196BCA">
              <w:t>-</w:t>
            </w:r>
          </w:p>
        </w:tc>
      </w:tr>
      <w:tr w:rsidR="00AF391A" w:rsidRPr="00196BCA" w14:paraId="00F75907" w14:textId="77777777" w:rsidTr="00AB7AF6">
        <w:tc>
          <w:tcPr>
            <w:tcW w:w="9765" w:type="dxa"/>
            <w:gridSpan w:val="6"/>
            <w:tcBorders>
              <w:top w:val="single" w:sz="4" w:space="0" w:color="auto"/>
              <w:left w:val="single" w:sz="4" w:space="0" w:color="auto"/>
              <w:bottom w:val="single" w:sz="4" w:space="0" w:color="auto"/>
              <w:right w:val="single" w:sz="4" w:space="0" w:color="auto"/>
            </w:tcBorders>
          </w:tcPr>
          <w:p w14:paraId="702D77B3" w14:textId="77777777" w:rsidR="00AF391A" w:rsidRPr="00196BCA" w:rsidRDefault="00AF391A" w:rsidP="00AB7AF6">
            <w:pPr>
              <w:pStyle w:val="TAN"/>
            </w:pPr>
            <w:r w:rsidRPr="00196BCA">
              <w:t>Note 1:</w:t>
            </w:r>
            <w:r w:rsidRPr="00196BCA">
              <w:tab/>
              <w:t xml:space="preserve">RLC PDU is 97 bytes (RLC SDU is 94 bytes for 3 bytes RLC header and 95 bytes for 2 bytes RLC header) and sdt-DataVolumeThreshold is 100 bytes. Therefore the size of RLC SDU is less than the sdt-DataVolumeThreshold. </w:t>
            </w:r>
          </w:p>
          <w:p w14:paraId="1B55F4E8" w14:textId="77777777" w:rsidR="00AF391A" w:rsidRPr="00196BCA" w:rsidRDefault="00AF391A" w:rsidP="00AB7AF6">
            <w:pPr>
              <w:pStyle w:val="TAN"/>
            </w:pPr>
            <w:r w:rsidRPr="00196BCA">
              <w:t>Note 2:</w:t>
            </w:r>
            <w:r w:rsidRPr="00196BCA">
              <w:tab/>
              <w:t>This step is used to ensure UE could not receive PDCCH addressed to the MAC entity's C-RNTI after initial transmission for the CG-SDT with CCCH message.</w:t>
            </w:r>
          </w:p>
          <w:p w14:paraId="4BA12AE4" w14:textId="77777777" w:rsidR="00AF391A" w:rsidRPr="00196BCA" w:rsidRDefault="00AF391A" w:rsidP="00AB7AF6">
            <w:pPr>
              <w:pStyle w:val="TAN"/>
            </w:pPr>
            <w:r w:rsidRPr="00196BCA">
              <w:t>Note 3:</w:t>
            </w:r>
            <w:r w:rsidRPr="00196BCA">
              <w:tab/>
              <w:t>After cg-SDT-TimeAlignmentTimer expired, UE consider ongoing CG-SDT procedure as terminated and perform the actions upon going to RRC_IDLE. Therefore UE could receive CN Paging using 5G-S-TMSI and could not receive RAN Paging using fullI-RNTI.</w:t>
            </w:r>
          </w:p>
        </w:tc>
      </w:tr>
    </w:tbl>
    <w:p w14:paraId="2C1F201C" w14:textId="77777777" w:rsidR="00AF391A" w:rsidRPr="00196BCA" w:rsidRDefault="00AF391A" w:rsidP="00AF391A"/>
    <w:p w14:paraId="411F9F59" w14:textId="77777777" w:rsidR="00AF391A" w:rsidRPr="00196BCA" w:rsidRDefault="00AF391A" w:rsidP="00AF391A">
      <w:pPr>
        <w:pStyle w:val="H6"/>
      </w:pPr>
      <w:r w:rsidRPr="00196BCA">
        <w:t>7.1.1.13.5.3.3</w:t>
      </w:r>
      <w:r w:rsidRPr="00196BCA">
        <w:tab/>
        <w:t>Specific message contents</w:t>
      </w:r>
    </w:p>
    <w:p w14:paraId="7531021E" w14:textId="77777777" w:rsidR="00AF391A" w:rsidRPr="00196BCA" w:rsidRDefault="00AF391A" w:rsidP="00AF391A">
      <w:pPr>
        <w:pStyle w:val="TH"/>
        <w:rPr>
          <w:lang w:eastAsia="x-none"/>
        </w:rPr>
      </w:pPr>
      <w:r w:rsidRPr="00196BCA">
        <w:t>Table 7.1.1.13.5</w:t>
      </w:r>
      <w:r w:rsidRPr="00196BCA">
        <w:rPr>
          <w:rFonts w:eastAsia="MS Mincho"/>
        </w:rPr>
        <w:t>.3.3</w:t>
      </w:r>
      <w:r w:rsidRPr="00196BCA">
        <w:t>-1:</w:t>
      </w:r>
      <w:r w:rsidRPr="00196BCA">
        <w:rPr>
          <w:lang w:eastAsia="x-none"/>
        </w:rPr>
        <w:t xml:space="preserve"> CLOSE UE TEST LOOP (Preamble and all steps, </w:t>
      </w:r>
      <w:r w:rsidRPr="00196BCA">
        <w:t>Table 7.1.1.13.5.3.2-1</w:t>
      </w:r>
      <w:r w:rsidRPr="00196BCA">
        <w:rPr>
          <w:lang w:eastAsia="x-none"/>
        </w:rPr>
        <w:t>)</w:t>
      </w:r>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32"/>
        <w:gridCol w:w="2266"/>
        <w:gridCol w:w="1699"/>
        <w:gridCol w:w="1133"/>
        <w:gridCol w:w="7"/>
      </w:tblGrid>
      <w:tr w:rsidR="00AF391A" w:rsidRPr="00196BCA" w14:paraId="367FEB8B" w14:textId="77777777" w:rsidTr="00AB7AF6">
        <w:trPr>
          <w:gridAfter w:val="1"/>
          <w:wAfter w:w="7" w:type="dxa"/>
        </w:trPr>
        <w:tc>
          <w:tcPr>
            <w:tcW w:w="9630" w:type="dxa"/>
            <w:gridSpan w:val="4"/>
            <w:tcBorders>
              <w:top w:val="single" w:sz="4" w:space="0" w:color="auto"/>
              <w:left w:val="single" w:sz="4" w:space="0" w:color="auto"/>
              <w:bottom w:val="single" w:sz="4" w:space="0" w:color="auto"/>
              <w:right w:val="single" w:sz="4" w:space="0" w:color="auto"/>
            </w:tcBorders>
            <w:hideMark/>
          </w:tcPr>
          <w:p w14:paraId="742B26E4" w14:textId="77777777" w:rsidR="00AF391A" w:rsidRPr="00196BCA" w:rsidRDefault="00AF391A" w:rsidP="00AB7AF6">
            <w:pPr>
              <w:pStyle w:val="TAL"/>
            </w:pPr>
            <w:r w:rsidRPr="00196BCA">
              <w:t>Derivation path: 36.508-1 [7] table 4.7A-3 condition UE test loop mode B</w:t>
            </w:r>
          </w:p>
        </w:tc>
      </w:tr>
      <w:tr w:rsidR="00AF391A" w:rsidRPr="00196BCA" w14:paraId="36E12D9F" w14:textId="77777777" w:rsidTr="00AB7AF6">
        <w:trPr>
          <w:gridAfter w:val="1"/>
          <w:wAfter w:w="7" w:type="dxa"/>
        </w:trPr>
        <w:tc>
          <w:tcPr>
            <w:tcW w:w="4532" w:type="dxa"/>
            <w:tcBorders>
              <w:top w:val="single" w:sz="4" w:space="0" w:color="auto"/>
              <w:left w:val="single" w:sz="4" w:space="0" w:color="auto"/>
              <w:bottom w:val="single" w:sz="4" w:space="0" w:color="auto"/>
              <w:right w:val="single" w:sz="4" w:space="0" w:color="auto"/>
            </w:tcBorders>
            <w:hideMark/>
          </w:tcPr>
          <w:p w14:paraId="647C10EE" w14:textId="77777777" w:rsidR="00AF391A" w:rsidRPr="00196BCA" w:rsidRDefault="00AF391A" w:rsidP="00AB7AF6">
            <w:pPr>
              <w:pStyle w:val="TAH"/>
            </w:pPr>
            <w:r w:rsidRPr="00196BCA">
              <w:t>Information Element</w:t>
            </w:r>
          </w:p>
        </w:tc>
        <w:tc>
          <w:tcPr>
            <w:tcW w:w="2265" w:type="dxa"/>
            <w:tcBorders>
              <w:top w:val="single" w:sz="4" w:space="0" w:color="auto"/>
              <w:left w:val="single" w:sz="4" w:space="0" w:color="auto"/>
              <w:bottom w:val="single" w:sz="4" w:space="0" w:color="auto"/>
              <w:right w:val="single" w:sz="4" w:space="0" w:color="auto"/>
            </w:tcBorders>
            <w:hideMark/>
          </w:tcPr>
          <w:p w14:paraId="06A267B6" w14:textId="77777777" w:rsidR="00AF391A" w:rsidRPr="00196BCA" w:rsidRDefault="00AF391A" w:rsidP="00AB7AF6">
            <w:pPr>
              <w:pStyle w:val="TAH"/>
            </w:pPr>
            <w:r w:rsidRPr="00196BCA">
              <w:t>Value/Remark</w:t>
            </w:r>
          </w:p>
        </w:tc>
        <w:tc>
          <w:tcPr>
            <w:tcW w:w="1699" w:type="dxa"/>
            <w:tcBorders>
              <w:top w:val="single" w:sz="4" w:space="0" w:color="auto"/>
              <w:left w:val="single" w:sz="4" w:space="0" w:color="auto"/>
              <w:bottom w:val="single" w:sz="4" w:space="0" w:color="auto"/>
              <w:right w:val="single" w:sz="4" w:space="0" w:color="auto"/>
            </w:tcBorders>
            <w:hideMark/>
          </w:tcPr>
          <w:p w14:paraId="1F715E27" w14:textId="77777777" w:rsidR="00AF391A" w:rsidRPr="00196BCA" w:rsidRDefault="00AF391A" w:rsidP="00AB7AF6">
            <w:pPr>
              <w:pStyle w:val="TAH"/>
            </w:pPr>
            <w:r w:rsidRPr="00196BCA">
              <w:t>Comment</w:t>
            </w:r>
          </w:p>
        </w:tc>
        <w:tc>
          <w:tcPr>
            <w:tcW w:w="1134" w:type="dxa"/>
            <w:tcBorders>
              <w:top w:val="single" w:sz="4" w:space="0" w:color="auto"/>
              <w:left w:val="single" w:sz="4" w:space="0" w:color="auto"/>
              <w:bottom w:val="single" w:sz="4" w:space="0" w:color="auto"/>
              <w:right w:val="single" w:sz="4" w:space="0" w:color="auto"/>
            </w:tcBorders>
            <w:hideMark/>
          </w:tcPr>
          <w:p w14:paraId="5B35B803" w14:textId="77777777" w:rsidR="00AF391A" w:rsidRPr="00196BCA" w:rsidRDefault="00AF391A" w:rsidP="00AB7AF6">
            <w:pPr>
              <w:pStyle w:val="TAH"/>
            </w:pPr>
            <w:r w:rsidRPr="00196BCA">
              <w:t>Condition</w:t>
            </w:r>
          </w:p>
        </w:tc>
      </w:tr>
      <w:tr w:rsidR="00AF391A" w:rsidRPr="00196BCA" w14:paraId="474AA861" w14:textId="77777777" w:rsidTr="00AB7AF6">
        <w:trPr>
          <w:gridAfter w:val="1"/>
          <w:wAfter w:w="7" w:type="dxa"/>
        </w:trPr>
        <w:tc>
          <w:tcPr>
            <w:tcW w:w="4532" w:type="dxa"/>
            <w:tcBorders>
              <w:top w:val="single" w:sz="4" w:space="0" w:color="auto"/>
              <w:left w:val="single" w:sz="4" w:space="0" w:color="auto"/>
              <w:bottom w:val="single" w:sz="4" w:space="0" w:color="auto"/>
              <w:right w:val="single" w:sz="4" w:space="0" w:color="auto"/>
            </w:tcBorders>
            <w:hideMark/>
          </w:tcPr>
          <w:p w14:paraId="77A00121" w14:textId="77777777" w:rsidR="00AF391A" w:rsidRPr="00196BCA" w:rsidRDefault="00AF391A" w:rsidP="00AB7AF6">
            <w:pPr>
              <w:pStyle w:val="TAL"/>
            </w:pPr>
            <w:r w:rsidRPr="00196BCA">
              <w:t>UE test loop mode B LB setup</w:t>
            </w:r>
          </w:p>
        </w:tc>
        <w:tc>
          <w:tcPr>
            <w:tcW w:w="2265" w:type="dxa"/>
            <w:tcBorders>
              <w:top w:val="single" w:sz="4" w:space="0" w:color="auto"/>
              <w:left w:val="single" w:sz="4" w:space="0" w:color="auto"/>
              <w:bottom w:val="single" w:sz="4" w:space="0" w:color="auto"/>
              <w:right w:val="single" w:sz="4" w:space="0" w:color="auto"/>
            </w:tcBorders>
          </w:tcPr>
          <w:p w14:paraId="50583D0F" w14:textId="77777777" w:rsidR="00AF391A" w:rsidRPr="00196BCA" w:rsidRDefault="00AF391A" w:rsidP="00AB7AF6">
            <w:pPr>
              <w:pStyle w:val="TAL"/>
            </w:pPr>
          </w:p>
        </w:tc>
        <w:tc>
          <w:tcPr>
            <w:tcW w:w="1699" w:type="dxa"/>
            <w:tcBorders>
              <w:top w:val="single" w:sz="4" w:space="0" w:color="auto"/>
              <w:left w:val="single" w:sz="4" w:space="0" w:color="auto"/>
              <w:bottom w:val="single" w:sz="4" w:space="0" w:color="auto"/>
              <w:right w:val="single" w:sz="4" w:space="0" w:color="auto"/>
            </w:tcBorders>
          </w:tcPr>
          <w:p w14:paraId="642B3BD8" w14:textId="77777777" w:rsidR="00AF391A" w:rsidRPr="00196BCA" w:rsidRDefault="00AF391A" w:rsidP="00AB7AF6">
            <w:pPr>
              <w:pStyle w:val="TAL"/>
            </w:pPr>
          </w:p>
        </w:tc>
        <w:tc>
          <w:tcPr>
            <w:tcW w:w="1134" w:type="dxa"/>
            <w:tcBorders>
              <w:top w:val="single" w:sz="4" w:space="0" w:color="auto"/>
              <w:left w:val="single" w:sz="4" w:space="0" w:color="auto"/>
              <w:bottom w:val="single" w:sz="4" w:space="0" w:color="auto"/>
              <w:right w:val="single" w:sz="4" w:space="0" w:color="auto"/>
            </w:tcBorders>
          </w:tcPr>
          <w:p w14:paraId="69A3ADAD" w14:textId="77777777" w:rsidR="00AF391A" w:rsidRPr="00196BCA" w:rsidRDefault="00AF391A" w:rsidP="00AB7AF6">
            <w:pPr>
              <w:pStyle w:val="TAL"/>
            </w:pPr>
          </w:p>
        </w:tc>
      </w:tr>
      <w:tr w:rsidR="00AF391A" w:rsidRPr="00196BCA" w14:paraId="32AD5C17" w14:textId="77777777" w:rsidTr="00AB7AF6">
        <w:tc>
          <w:tcPr>
            <w:tcW w:w="4535" w:type="dxa"/>
            <w:tcBorders>
              <w:top w:val="single" w:sz="4" w:space="0" w:color="auto"/>
              <w:bottom w:val="nil"/>
            </w:tcBorders>
            <w:shd w:val="clear" w:color="auto" w:fill="auto"/>
          </w:tcPr>
          <w:p w14:paraId="162A659C" w14:textId="77777777" w:rsidR="00AF391A" w:rsidRPr="00196BCA" w:rsidRDefault="00AF391A" w:rsidP="00AB7AF6">
            <w:pPr>
              <w:pStyle w:val="TAL"/>
            </w:pPr>
            <w:r w:rsidRPr="00196BCA">
              <w:t xml:space="preserve">  IP PDU delay</w:t>
            </w:r>
          </w:p>
        </w:tc>
        <w:tc>
          <w:tcPr>
            <w:tcW w:w="2267" w:type="dxa"/>
            <w:tcBorders>
              <w:top w:val="single" w:sz="4" w:space="0" w:color="auto"/>
              <w:bottom w:val="single" w:sz="4" w:space="0" w:color="auto"/>
            </w:tcBorders>
            <w:shd w:val="clear" w:color="auto" w:fill="auto"/>
          </w:tcPr>
          <w:p w14:paraId="7388D960" w14:textId="77777777" w:rsidR="00AF391A" w:rsidRPr="00196BCA" w:rsidRDefault="00AF391A" w:rsidP="00AB7AF6">
            <w:pPr>
              <w:pStyle w:val="TAL"/>
            </w:pPr>
            <w:r w:rsidRPr="00196BCA">
              <w:t>'0000 0100'B</w:t>
            </w:r>
          </w:p>
        </w:tc>
        <w:tc>
          <w:tcPr>
            <w:tcW w:w="1700" w:type="dxa"/>
            <w:tcBorders>
              <w:top w:val="single" w:sz="4" w:space="0" w:color="auto"/>
              <w:bottom w:val="single" w:sz="4" w:space="0" w:color="auto"/>
            </w:tcBorders>
            <w:shd w:val="clear" w:color="auto" w:fill="auto"/>
          </w:tcPr>
          <w:p w14:paraId="6408318F" w14:textId="77777777" w:rsidR="00AF391A" w:rsidRPr="00196BCA" w:rsidRDefault="00AF391A" w:rsidP="00AB7AF6">
            <w:pPr>
              <w:pStyle w:val="TAL"/>
            </w:pPr>
            <w:r w:rsidRPr="00196BCA">
              <w:t>4 seconds</w:t>
            </w:r>
          </w:p>
        </w:tc>
        <w:tc>
          <w:tcPr>
            <w:tcW w:w="1135" w:type="dxa"/>
            <w:gridSpan w:val="2"/>
            <w:tcBorders>
              <w:top w:val="single" w:sz="4" w:space="0" w:color="auto"/>
              <w:bottom w:val="single" w:sz="4" w:space="0" w:color="auto"/>
            </w:tcBorders>
            <w:shd w:val="clear" w:color="auto" w:fill="auto"/>
          </w:tcPr>
          <w:p w14:paraId="29621431" w14:textId="77777777" w:rsidR="00AF391A" w:rsidRPr="00196BCA" w:rsidRDefault="00AF391A" w:rsidP="00AB7AF6">
            <w:pPr>
              <w:pStyle w:val="TAL"/>
              <w:rPr>
                <w:lang w:eastAsia="zh-CN"/>
              </w:rPr>
            </w:pPr>
            <w:r w:rsidRPr="00196BCA">
              <w:rPr>
                <w:lang w:eastAsia="zh-CN"/>
              </w:rPr>
              <w:t>Preamble, Step16, Step35</w:t>
            </w:r>
          </w:p>
        </w:tc>
      </w:tr>
      <w:tr w:rsidR="00AF391A" w:rsidRPr="00196BCA" w14:paraId="53972EBC" w14:textId="77777777" w:rsidTr="00AB7AF6">
        <w:tc>
          <w:tcPr>
            <w:tcW w:w="4535" w:type="dxa"/>
            <w:tcBorders>
              <w:top w:val="nil"/>
              <w:left w:val="single" w:sz="4" w:space="0" w:color="auto"/>
              <w:bottom w:val="single" w:sz="4" w:space="0" w:color="auto"/>
              <w:right w:val="single" w:sz="4" w:space="0" w:color="auto"/>
            </w:tcBorders>
            <w:shd w:val="clear" w:color="auto" w:fill="auto"/>
          </w:tcPr>
          <w:p w14:paraId="3FB2B25A" w14:textId="77777777" w:rsidR="00AF391A" w:rsidRPr="00196BCA" w:rsidRDefault="00AF391A" w:rsidP="00AB7AF6">
            <w:pPr>
              <w:pStyle w:val="TAL"/>
            </w:pPr>
          </w:p>
        </w:tc>
        <w:tc>
          <w:tcPr>
            <w:tcW w:w="2267" w:type="dxa"/>
            <w:tcBorders>
              <w:top w:val="single" w:sz="4" w:space="0" w:color="auto"/>
              <w:left w:val="single" w:sz="4" w:space="0" w:color="auto"/>
              <w:bottom w:val="single" w:sz="4" w:space="0" w:color="auto"/>
            </w:tcBorders>
            <w:shd w:val="clear" w:color="auto" w:fill="auto"/>
          </w:tcPr>
          <w:p w14:paraId="4570F1EC" w14:textId="01BA4FAC" w:rsidR="00AF391A" w:rsidRPr="00196BCA" w:rsidRDefault="00AF391A" w:rsidP="00AB7AF6">
            <w:pPr>
              <w:pStyle w:val="TAL"/>
            </w:pPr>
            <w:r w:rsidRPr="00196BCA">
              <w:t xml:space="preserve">'0000 </w:t>
            </w:r>
            <w:r w:rsidR="002D775E" w:rsidRPr="00196BCA">
              <w:t>1000'B</w:t>
            </w:r>
          </w:p>
        </w:tc>
        <w:tc>
          <w:tcPr>
            <w:tcW w:w="1700" w:type="dxa"/>
            <w:tcBorders>
              <w:top w:val="single" w:sz="4" w:space="0" w:color="auto"/>
              <w:bottom w:val="single" w:sz="4" w:space="0" w:color="auto"/>
            </w:tcBorders>
            <w:shd w:val="clear" w:color="auto" w:fill="auto"/>
          </w:tcPr>
          <w:p w14:paraId="18FDD2AA" w14:textId="638F211F" w:rsidR="00AF391A" w:rsidRPr="00196BCA" w:rsidRDefault="002D775E" w:rsidP="00AB7AF6">
            <w:pPr>
              <w:pStyle w:val="TAL"/>
              <w:rPr>
                <w:lang w:eastAsia="zh-CN"/>
              </w:rPr>
            </w:pPr>
            <w:r w:rsidRPr="00196BCA">
              <w:rPr>
                <w:lang w:eastAsia="zh-CN"/>
              </w:rPr>
              <w:t xml:space="preserve">8 </w:t>
            </w:r>
            <w:r w:rsidR="00AF391A" w:rsidRPr="00196BCA">
              <w:t>seconds</w:t>
            </w:r>
          </w:p>
        </w:tc>
        <w:tc>
          <w:tcPr>
            <w:tcW w:w="1135" w:type="dxa"/>
            <w:gridSpan w:val="2"/>
            <w:tcBorders>
              <w:top w:val="single" w:sz="4" w:space="0" w:color="auto"/>
              <w:bottom w:val="single" w:sz="4" w:space="0" w:color="auto"/>
            </w:tcBorders>
            <w:shd w:val="clear" w:color="auto" w:fill="auto"/>
          </w:tcPr>
          <w:p w14:paraId="5C8774C2" w14:textId="77777777" w:rsidR="00AF391A" w:rsidRPr="00196BCA" w:rsidRDefault="00AF391A" w:rsidP="00AB7AF6">
            <w:pPr>
              <w:pStyle w:val="TAL"/>
              <w:rPr>
                <w:lang w:eastAsia="zh-CN"/>
              </w:rPr>
            </w:pPr>
            <w:r w:rsidRPr="00196BCA">
              <w:rPr>
                <w:lang w:eastAsia="zh-CN"/>
              </w:rPr>
              <w:t>Step49a3</w:t>
            </w:r>
          </w:p>
        </w:tc>
      </w:tr>
    </w:tbl>
    <w:p w14:paraId="69E8D097" w14:textId="77777777" w:rsidR="00AF391A" w:rsidRPr="00196BCA" w:rsidRDefault="00AF391A" w:rsidP="00AF391A"/>
    <w:p w14:paraId="23971915" w14:textId="77777777" w:rsidR="00AF391A" w:rsidRPr="00196BCA" w:rsidRDefault="00AF391A" w:rsidP="00AF391A">
      <w:pPr>
        <w:pStyle w:val="TH"/>
        <w:rPr>
          <w:lang w:eastAsia="x-none"/>
        </w:rPr>
      </w:pPr>
      <w:r w:rsidRPr="00196BCA">
        <w:rPr>
          <w:lang w:eastAsia="x-none"/>
        </w:rPr>
        <w:t xml:space="preserve">Table </w:t>
      </w:r>
      <w:r w:rsidRPr="00196BCA">
        <w:t>7.1.1.13.5</w:t>
      </w:r>
      <w:r w:rsidRPr="00196BCA">
        <w:rPr>
          <w:lang w:eastAsia="x-none"/>
        </w:rPr>
        <w:t xml:space="preserve">.3.3-2: </w:t>
      </w:r>
      <w:r w:rsidRPr="00196BCA">
        <w:rPr>
          <w:i/>
          <w:lang w:eastAsia="x-none"/>
        </w:rPr>
        <w:t>SIB1</w:t>
      </w:r>
      <w:r w:rsidRPr="00196BCA">
        <w:rPr>
          <w:lang w:eastAsia="x-none"/>
        </w:rPr>
        <w:t xml:space="preserve"> (Preamble and all steps, </w:t>
      </w:r>
      <w:r w:rsidRPr="00196BCA">
        <w:t>Table 7.1.1.13.5.3.2-1</w:t>
      </w:r>
      <w:r w:rsidRPr="00196BCA">
        <w:rPr>
          <w:lang w:eastAsia="x-none"/>
        </w:rPr>
        <w:t>)</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32"/>
        <w:gridCol w:w="2266"/>
        <w:gridCol w:w="1699"/>
        <w:gridCol w:w="1133"/>
      </w:tblGrid>
      <w:tr w:rsidR="00AF391A" w:rsidRPr="00196BCA" w14:paraId="73EEC7A3" w14:textId="77777777" w:rsidTr="00AB7AF6">
        <w:tc>
          <w:tcPr>
            <w:tcW w:w="9630" w:type="dxa"/>
            <w:gridSpan w:val="4"/>
            <w:tcBorders>
              <w:top w:val="single" w:sz="4" w:space="0" w:color="auto"/>
              <w:left w:val="single" w:sz="4" w:space="0" w:color="auto"/>
              <w:bottom w:val="single" w:sz="4" w:space="0" w:color="auto"/>
              <w:right w:val="single" w:sz="4" w:space="0" w:color="auto"/>
            </w:tcBorders>
            <w:hideMark/>
          </w:tcPr>
          <w:p w14:paraId="76AA0781" w14:textId="77777777" w:rsidR="00AF391A" w:rsidRPr="00196BCA" w:rsidRDefault="00AF391A" w:rsidP="00AB7AF6">
            <w:pPr>
              <w:pStyle w:val="TAL"/>
            </w:pPr>
            <w:r w:rsidRPr="00196BCA">
              <w:t xml:space="preserve">Derivation Path: TS 38.508-1 </w:t>
            </w:r>
            <w:r w:rsidRPr="00196BCA">
              <w:rPr>
                <w:lang w:eastAsia="zh-CN"/>
              </w:rPr>
              <w:t>[4]</w:t>
            </w:r>
            <w:r w:rsidRPr="00196BCA">
              <w:t xml:space="preserve"> table 4.6.1-28</w:t>
            </w:r>
          </w:p>
        </w:tc>
      </w:tr>
      <w:tr w:rsidR="00AF391A" w:rsidRPr="00196BCA" w14:paraId="124FD4E5" w14:textId="77777777" w:rsidTr="00AB7AF6">
        <w:tc>
          <w:tcPr>
            <w:tcW w:w="4532" w:type="dxa"/>
            <w:tcBorders>
              <w:top w:val="single" w:sz="4" w:space="0" w:color="auto"/>
              <w:left w:val="single" w:sz="4" w:space="0" w:color="auto"/>
              <w:bottom w:val="single" w:sz="4" w:space="0" w:color="auto"/>
              <w:right w:val="single" w:sz="4" w:space="0" w:color="auto"/>
            </w:tcBorders>
            <w:hideMark/>
          </w:tcPr>
          <w:p w14:paraId="2A6DA816" w14:textId="77777777" w:rsidR="00AF391A" w:rsidRPr="00196BCA" w:rsidRDefault="00AF391A" w:rsidP="00AB7AF6">
            <w:pPr>
              <w:pStyle w:val="TAH"/>
            </w:pPr>
            <w:r w:rsidRPr="00196BCA">
              <w:t>Information Element</w:t>
            </w:r>
          </w:p>
        </w:tc>
        <w:tc>
          <w:tcPr>
            <w:tcW w:w="2266" w:type="dxa"/>
            <w:tcBorders>
              <w:top w:val="single" w:sz="4" w:space="0" w:color="auto"/>
              <w:left w:val="single" w:sz="4" w:space="0" w:color="auto"/>
              <w:bottom w:val="single" w:sz="4" w:space="0" w:color="auto"/>
              <w:right w:val="single" w:sz="4" w:space="0" w:color="auto"/>
            </w:tcBorders>
            <w:hideMark/>
          </w:tcPr>
          <w:p w14:paraId="4BD60ECF" w14:textId="77777777" w:rsidR="00AF391A" w:rsidRPr="00196BCA" w:rsidRDefault="00AF391A" w:rsidP="00AB7AF6">
            <w:pPr>
              <w:pStyle w:val="TAH"/>
            </w:pPr>
            <w:r w:rsidRPr="00196BCA">
              <w:t>Value/Remark</w:t>
            </w:r>
          </w:p>
        </w:tc>
        <w:tc>
          <w:tcPr>
            <w:tcW w:w="1699" w:type="dxa"/>
            <w:tcBorders>
              <w:top w:val="single" w:sz="4" w:space="0" w:color="auto"/>
              <w:left w:val="single" w:sz="4" w:space="0" w:color="auto"/>
              <w:bottom w:val="single" w:sz="4" w:space="0" w:color="auto"/>
              <w:right w:val="single" w:sz="4" w:space="0" w:color="auto"/>
            </w:tcBorders>
            <w:hideMark/>
          </w:tcPr>
          <w:p w14:paraId="6E030B97" w14:textId="77777777" w:rsidR="00AF391A" w:rsidRPr="00196BCA" w:rsidRDefault="00AF391A" w:rsidP="00AB7AF6">
            <w:pPr>
              <w:pStyle w:val="TAH"/>
            </w:pPr>
            <w:r w:rsidRPr="00196BCA">
              <w:t>Comment</w:t>
            </w:r>
          </w:p>
        </w:tc>
        <w:tc>
          <w:tcPr>
            <w:tcW w:w="1133" w:type="dxa"/>
            <w:tcBorders>
              <w:top w:val="single" w:sz="4" w:space="0" w:color="auto"/>
              <w:left w:val="single" w:sz="4" w:space="0" w:color="auto"/>
              <w:bottom w:val="single" w:sz="4" w:space="0" w:color="auto"/>
              <w:right w:val="single" w:sz="4" w:space="0" w:color="auto"/>
            </w:tcBorders>
            <w:hideMark/>
          </w:tcPr>
          <w:p w14:paraId="05E08B62" w14:textId="77777777" w:rsidR="00AF391A" w:rsidRPr="00196BCA" w:rsidRDefault="00AF391A" w:rsidP="00AB7AF6">
            <w:pPr>
              <w:pStyle w:val="TAH"/>
            </w:pPr>
            <w:r w:rsidRPr="00196BCA">
              <w:t>Condition</w:t>
            </w:r>
          </w:p>
        </w:tc>
      </w:tr>
      <w:tr w:rsidR="00AF391A" w:rsidRPr="00196BCA" w14:paraId="72A0F1FC" w14:textId="77777777" w:rsidTr="00AB7AF6">
        <w:tc>
          <w:tcPr>
            <w:tcW w:w="4532" w:type="dxa"/>
            <w:tcBorders>
              <w:top w:val="single" w:sz="4" w:space="0" w:color="auto"/>
              <w:left w:val="single" w:sz="4" w:space="0" w:color="auto"/>
              <w:bottom w:val="single" w:sz="4" w:space="0" w:color="auto"/>
              <w:right w:val="single" w:sz="4" w:space="0" w:color="auto"/>
            </w:tcBorders>
            <w:hideMark/>
          </w:tcPr>
          <w:p w14:paraId="1BA701B4" w14:textId="77777777" w:rsidR="00AF391A" w:rsidRPr="00196BCA" w:rsidRDefault="00AF391A" w:rsidP="00AB7AF6">
            <w:pPr>
              <w:pStyle w:val="TAL"/>
            </w:pPr>
            <w:r w:rsidRPr="00196BCA">
              <w:t>SIB1 ::= SEQUENCE {</w:t>
            </w:r>
          </w:p>
        </w:tc>
        <w:tc>
          <w:tcPr>
            <w:tcW w:w="2266" w:type="dxa"/>
            <w:tcBorders>
              <w:top w:val="single" w:sz="4" w:space="0" w:color="auto"/>
              <w:left w:val="single" w:sz="4" w:space="0" w:color="auto"/>
              <w:bottom w:val="single" w:sz="4" w:space="0" w:color="auto"/>
              <w:right w:val="single" w:sz="4" w:space="0" w:color="auto"/>
            </w:tcBorders>
          </w:tcPr>
          <w:p w14:paraId="70F905D1" w14:textId="77777777" w:rsidR="00AF391A" w:rsidRPr="00196BCA" w:rsidRDefault="00AF391A" w:rsidP="00AB7AF6">
            <w:pPr>
              <w:pStyle w:val="TAL"/>
            </w:pPr>
          </w:p>
        </w:tc>
        <w:tc>
          <w:tcPr>
            <w:tcW w:w="1699" w:type="dxa"/>
            <w:tcBorders>
              <w:top w:val="single" w:sz="4" w:space="0" w:color="auto"/>
              <w:left w:val="single" w:sz="4" w:space="0" w:color="auto"/>
              <w:bottom w:val="single" w:sz="4" w:space="0" w:color="auto"/>
              <w:right w:val="single" w:sz="4" w:space="0" w:color="auto"/>
            </w:tcBorders>
          </w:tcPr>
          <w:p w14:paraId="1C61224E" w14:textId="77777777" w:rsidR="00AF391A" w:rsidRPr="00196BCA" w:rsidRDefault="00AF391A" w:rsidP="00AB7AF6">
            <w:pPr>
              <w:pStyle w:val="TAL"/>
            </w:pPr>
          </w:p>
        </w:tc>
        <w:tc>
          <w:tcPr>
            <w:tcW w:w="1133" w:type="dxa"/>
            <w:tcBorders>
              <w:top w:val="single" w:sz="4" w:space="0" w:color="auto"/>
              <w:left w:val="single" w:sz="4" w:space="0" w:color="auto"/>
              <w:bottom w:val="single" w:sz="4" w:space="0" w:color="auto"/>
              <w:right w:val="single" w:sz="4" w:space="0" w:color="auto"/>
            </w:tcBorders>
          </w:tcPr>
          <w:p w14:paraId="556DDC15" w14:textId="77777777" w:rsidR="00AF391A" w:rsidRPr="00196BCA" w:rsidRDefault="00AF391A" w:rsidP="00AB7AF6">
            <w:pPr>
              <w:pStyle w:val="TAL"/>
            </w:pPr>
          </w:p>
        </w:tc>
      </w:tr>
      <w:tr w:rsidR="00AF391A" w:rsidRPr="00196BCA" w14:paraId="4ADF2029" w14:textId="77777777" w:rsidTr="00AB7AF6">
        <w:tc>
          <w:tcPr>
            <w:tcW w:w="4532" w:type="dxa"/>
            <w:tcBorders>
              <w:top w:val="single" w:sz="4" w:space="0" w:color="auto"/>
              <w:left w:val="single" w:sz="4" w:space="0" w:color="auto"/>
              <w:bottom w:val="single" w:sz="4" w:space="0" w:color="auto"/>
              <w:right w:val="single" w:sz="4" w:space="0" w:color="auto"/>
            </w:tcBorders>
          </w:tcPr>
          <w:p w14:paraId="23704104" w14:textId="77777777" w:rsidR="00AF391A" w:rsidRPr="00196BCA" w:rsidRDefault="00AF391A" w:rsidP="00AB7AF6">
            <w:pPr>
              <w:pStyle w:val="TAL"/>
            </w:pPr>
            <w:r w:rsidRPr="00196BCA">
              <w:t xml:space="preserve">  servingCellConfigCommon</w:t>
            </w:r>
          </w:p>
        </w:tc>
        <w:tc>
          <w:tcPr>
            <w:tcW w:w="2266" w:type="dxa"/>
            <w:tcBorders>
              <w:top w:val="single" w:sz="4" w:space="0" w:color="auto"/>
              <w:left w:val="single" w:sz="4" w:space="0" w:color="auto"/>
              <w:bottom w:val="single" w:sz="4" w:space="0" w:color="auto"/>
              <w:right w:val="single" w:sz="4" w:space="0" w:color="auto"/>
            </w:tcBorders>
          </w:tcPr>
          <w:p w14:paraId="247B02A8" w14:textId="77777777" w:rsidR="00AF391A" w:rsidRPr="00196BCA" w:rsidRDefault="00AF391A" w:rsidP="00AB7AF6">
            <w:pPr>
              <w:pStyle w:val="TAL"/>
            </w:pPr>
            <w:r w:rsidRPr="00196BCA">
              <w:t>ServingCellConfigCommonSIB</w:t>
            </w:r>
          </w:p>
        </w:tc>
        <w:tc>
          <w:tcPr>
            <w:tcW w:w="1699" w:type="dxa"/>
            <w:tcBorders>
              <w:top w:val="single" w:sz="4" w:space="0" w:color="auto"/>
              <w:left w:val="single" w:sz="4" w:space="0" w:color="auto"/>
              <w:bottom w:val="single" w:sz="4" w:space="0" w:color="auto"/>
              <w:right w:val="single" w:sz="4" w:space="0" w:color="auto"/>
            </w:tcBorders>
          </w:tcPr>
          <w:p w14:paraId="1E21B675" w14:textId="77777777" w:rsidR="00AF391A" w:rsidRPr="00196BCA" w:rsidRDefault="00AF391A" w:rsidP="00AB7AF6">
            <w:pPr>
              <w:pStyle w:val="TAL"/>
            </w:pPr>
            <w:r w:rsidRPr="00196BCA">
              <w:t>Table 7.1.1.13.5.3.3-3</w:t>
            </w:r>
          </w:p>
        </w:tc>
        <w:tc>
          <w:tcPr>
            <w:tcW w:w="1133" w:type="dxa"/>
            <w:tcBorders>
              <w:top w:val="single" w:sz="4" w:space="0" w:color="auto"/>
              <w:left w:val="single" w:sz="4" w:space="0" w:color="auto"/>
              <w:bottom w:val="single" w:sz="4" w:space="0" w:color="auto"/>
              <w:right w:val="single" w:sz="4" w:space="0" w:color="auto"/>
            </w:tcBorders>
          </w:tcPr>
          <w:p w14:paraId="0E616EAA" w14:textId="77777777" w:rsidR="00AF391A" w:rsidRPr="00196BCA" w:rsidRDefault="00AF391A" w:rsidP="00AB7AF6">
            <w:pPr>
              <w:pStyle w:val="TAL"/>
            </w:pPr>
          </w:p>
        </w:tc>
      </w:tr>
      <w:tr w:rsidR="00AF391A" w:rsidRPr="00196BCA" w14:paraId="2236EC8A" w14:textId="77777777" w:rsidTr="00AB7AF6">
        <w:tc>
          <w:tcPr>
            <w:tcW w:w="4532" w:type="dxa"/>
            <w:tcBorders>
              <w:top w:val="single" w:sz="4" w:space="0" w:color="auto"/>
              <w:left w:val="single" w:sz="4" w:space="0" w:color="auto"/>
              <w:bottom w:val="single" w:sz="4" w:space="0" w:color="auto"/>
              <w:right w:val="single" w:sz="4" w:space="0" w:color="auto"/>
            </w:tcBorders>
            <w:hideMark/>
          </w:tcPr>
          <w:p w14:paraId="6CE1ABC5" w14:textId="77777777" w:rsidR="00AF391A" w:rsidRPr="00196BCA" w:rsidRDefault="00AF391A" w:rsidP="00AB7AF6">
            <w:pPr>
              <w:pStyle w:val="TAL"/>
            </w:pPr>
            <w:r w:rsidRPr="00196BCA">
              <w:t xml:space="preserve">  nonCriticalExtension</w:t>
            </w:r>
            <w:r w:rsidRPr="00196BCA">
              <w:rPr>
                <w:lang w:eastAsia="zh-CN"/>
              </w:rPr>
              <w:t xml:space="preserve"> </w:t>
            </w:r>
            <w:r w:rsidRPr="00196BCA">
              <w:t>SEQUENCE {</w:t>
            </w:r>
          </w:p>
        </w:tc>
        <w:tc>
          <w:tcPr>
            <w:tcW w:w="2266" w:type="dxa"/>
            <w:tcBorders>
              <w:top w:val="single" w:sz="4" w:space="0" w:color="auto"/>
              <w:left w:val="single" w:sz="4" w:space="0" w:color="auto"/>
              <w:bottom w:val="single" w:sz="4" w:space="0" w:color="auto"/>
              <w:right w:val="single" w:sz="4" w:space="0" w:color="auto"/>
            </w:tcBorders>
          </w:tcPr>
          <w:p w14:paraId="28878D78" w14:textId="77777777" w:rsidR="00AF391A" w:rsidRPr="00196BCA" w:rsidRDefault="00AF391A" w:rsidP="00AB7AF6">
            <w:pPr>
              <w:pStyle w:val="TAL"/>
              <w:rPr>
                <w:lang w:eastAsia="zh-CN"/>
              </w:rPr>
            </w:pPr>
          </w:p>
        </w:tc>
        <w:tc>
          <w:tcPr>
            <w:tcW w:w="1699" w:type="dxa"/>
            <w:tcBorders>
              <w:top w:val="single" w:sz="4" w:space="0" w:color="auto"/>
              <w:left w:val="single" w:sz="4" w:space="0" w:color="auto"/>
              <w:bottom w:val="single" w:sz="4" w:space="0" w:color="auto"/>
              <w:right w:val="single" w:sz="4" w:space="0" w:color="auto"/>
            </w:tcBorders>
          </w:tcPr>
          <w:p w14:paraId="734AF375" w14:textId="77777777" w:rsidR="00AF391A" w:rsidRPr="00196BCA" w:rsidRDefault="00AF391A" w:rsidP="00AB7AF6">
            <w:pPr>
              <w:pStyle w:val="TAL"/>
            </w:pPr>
          </w:p>
        </w:tc>
        <w:tc>
          <w:tcPr>
            <w:tcW w:w="1133" w:type="dxa"/>
            <w:tcBorders>
              <w:top w:val="single" w:sz="4" w:space="0" w:color="auto"/>
              <w:left w:val="single" w:sz="4" w:space="0" w:color="auto"/>
              <w:bottom w:val="single" w:sz="4" w:space="0" w:color="auto"/>
              <w:right w:val="single" w:sz="4" w:space="0" w:color="auto"/>
            </w:tcBorders>
          </w:tcPr>
          <w:p w14:paraId="1D6AB88E" w14:textId="77777777" w:rsidR="00AF391A" w:rsidRPr="00196BCA" w:rsidRDefault="00AF391A" w:rsidP="00AB7AF6">
            <w:pPr>
              <w:pStyle w:val="TAL"/>
              <w:rPr>
                <w:lang w:eastAsia="zh-CN"/>
              </w:rPr>
            </w:pPr>
          </w:p>
        </w:tc>
      </w:tr>
      <w:tr w:rsidR="00AF391A" w:rsidRPr="00196BCA" w14:paraId="79CDF714" w14:textId="77777777" w:rsidTr="00AB7AF6">
        <w:tc>
          <w:tcPr>
            <w:tcW w:w="4532" w:type="dxa"/>
            <w:tcBorders>
              <w:top w:val="single" w:sz="4" w:space="0" w:color="auto"/>
              <w:left w:val="single" w:sz="4" w:space="0" w:color="auto"/>
              <w:bottom w:val="single" w:sz="4" w:space="0" w:color="auto"/>
              <w:right w:val="single" w:sz="4" w:space="0" w:color="auto"/>
            </w:tcBorders>
            <w:hideMark/>
          </w:tcPr>
          <w:p w14:paraId="301D3284" w14:textId="77777777" w:rsidR="00AF391A" w:rsidRPr="00196BCA" w:rsidRDefault="00AF391A" w:rsidP="00AB7AF6">
            <w:pPr>
              <w:pStyle w:val="TAL"/>
              <w:rPr>
                <w:lang w:eastAsia="zh-CN"/>
              </w:rPr>
            </w:pPr>
            <w:r w:rsidRPr="00196BCA">
              <w:t xml:space="preserve">    nonCriticalExtension</w:t>
            </w:r>
            <w:r w:rsidRPr="00196BCA">
              <w:rPr>
                <w:lang w:eastAsia="zh-CN"/>
              </w:rPr>
              <w:t xml:space="preserve"> </w:t>
            </w:r>
            <w:r w:rsidRPr="00196BCA">
              <w:t>SEQUENCE {</w:t>
            </w:r>
          </w:p>
        </w:tc>
        <w:tc>
          <w:tcPr>
            <w:tcW w:w="2266" w:type="dxa"/>
            <w:tcBorders>
              <w:top w:val="single" w:sz="4" w:space="0" w:color="auto"/>
              <w:left w:val="single" w:sz="4" w:space="0" w:color="auto"/>
              <w:bottom w:val="single" w:sz="4" w:space="0" w:color="auto"/>
              <w:right w:val="single" w:sz="4" w:space="0" w:color="auto"/>
            </w:tcBorders>
          </w:tcPr>
          <w:p w14:paraId="6B27B742" w14:textId="77777777" w:rsidR="00AF391A" w:rsidRPr="00196BCA" w:rsidRDefault="00AF391A" w:rsidP="00AB7AF6">
            <w:pPr>
              <w:pStyle w:val="TAL"/>
              <w:rPr>
                <w:lang w:eastAsia="zh-CN"/>
              </w:rPr>
            </w:pPr>
          </w:p>
        </w:tc>
        <w:tc>
          <w:tcPr>
            <w:tcW w:w="1699" w:type="dxa"/>
            <w:tcBorders>
              <w:top w:val="single" w:sz="4" w:space="0" w:color="auto"/>
              <w:left w:val="single" w:sz="4" w:space="0" w:color="auto"/>
              <w:bottom w:val="single" w:sz="4" w:space="0" w:color="auto"/>
              <w:right w:val="single" w:sz="4" w:space="0" w:color="auto"/>
            </w:tcBorders>
          </w:tcPr>
          <w:p w14:paraId="6DAE5FDA" w14:textId="77777777" w:rsidR="00AF391A" w:rsidRPr="00196BCA" w:rsidRDefault="00AF391A" w:rsidP="00AB7AF6">
            <w:pPr>
              <w:pStyle w:val="TAL"/>
            </w:pPr>
          </w:p>
        </w:tc>
        <w:tc>
          <w:tcPr>
            <w:tcW w:w="1133" w:type="dxa"/>
            <w:tcBorders>
              <w:top w:val="single" w:sz="4" w:space="0" w:color="auto"/>
              <w:left w:val="single" w:sz="4" w:space="0" w:color="auto"/>
              <w:bottom w:val="single" w:sz="4" w:space="0" w:color="auto"/>
              <w:right w:val="single" w:sz="4" w:space="0" w:color="auto"/>
            </w:tcBorders>
          </w:tcPr>
          <w:p w14:paraId="55A01838" w14:textId="77777777" w:rsidR="00AF391A" w:rsidRPr="00196BCA" w:rsidRDefault="00AF391A" w:rsidP="00AB7AF6">
            <w:pPr>
              <w:pStyle w:val="TAL"/>
              <w:rPr>
                <w:lang w:eastAsia="zh-CN"/>
              </w:rPr>
            </w:pPr>
          </w:p>
        </w:tc>
      </w:tr>
      <w:tr w:rsidR="00AF391A" w:rsidRPr="00196BCA" w14:paraId="7E6F8FB0" w14:textId="77777777" w:rsidTr="00AB7AF6">
        <w:tc>
          <w:tcPr>
            <w:tcW w:w="4532" w:type="dxa"/>
            <w:tcBorders>
              <w:top w:val="single" w:sz="4" w:space="0" w:color="auto"/>
              <w:left w:val="single" w:sz="4" w:space="0" w:color="auto"/>
              <w:bottom w:val="single" w:sz="4" w:space="0" w:color="auto"/>
              <w:right w:val="single" w:sz="4" w:space="0" w:color="auto"/>
            </w:tcBorders>
          </w:tcPr>
          <w:p w14:paraId="6D8CB931" w14:textId="77777777" w:rsidR="00AF391A" w:rsidRPr="00196BCA" w:rsidRDefault="00AF391A" w:rsidP="00AB7AF6">
            <w:pPr>
              <w:pStyle w:val="TAL"/>
            </w:pPr>
            <w:r w:rsidRPr="00196BCA">
              <w:t xml:space="preserve">  </w:t>
            </w:r>
            <w:r w:rsidRPr="00196BCA">
              <w:rPr>
                <w:lang w:eastAsia="zh-CN"/>
              </w:rPr>
              <w:t xml:space="preserve">  </w:t>
            </w:r>
            <w:r w:rsidRPr="00196BCA">
              <w:t xml:space="preserve">  nonCriticalExtension SEQUENCE {</w:t>
            </w:r>
          </w:p>
        </w:tc>
        <w:tc>
          <w:tcPr>
            <w:tcW w:w="2266" w:type="dxa"/>
            <w:tcBorders>
              <w:top w:val="single" w:sz="4" w:space="0" w:color="auto"/>
              <w:left w:val="single" w:sz="4" w:space="0" w:color="auto"/>
              <w:bottom w:val="single" w:sz="4" w:space="0" w:color="auto"/>
              <w:right w:val="single" w:sz="4" w:space="0" w:color="auto"/>
            </w:tcBorders>
          </w:tcPr>
          <w:p w14:paraId="4AA9819D" w14:textId="77777777" w:rsidR="00AF391A" w:rsidRPr="00196BCA" w:rsidRDefault="00AF391A" w:rsidP="00AB7AF6">
            <w:pPr>
              <w:pStyle w:val="TAL"/>
              <w:rPr>
                <w:lang w:eastAsia="zh-CN"/>
              </w:rPr>
            </w:pPr>
          </w:p>
        </w:tc>
        <w:tc>
          <w:tcPr>
            <w:tcW w:w="1699" w:type="dxa"/>
            <w:tcBorders>
              <w:top w:val="single" w:sz="4" w:space="0" w:color="auto"/>
              <w:left w:val="single" w:sz="4" w:space="0" w:color="auto"/>
              <w:bottom w:val="single" w:sz="4" w:space="0" w:color="auto"/>
              <w:right w:val="single" w:sz="4" w:space="0" w:color="auto"/>
            </w:tcBorders>
          </w:tcPr>
          <w:p w14:paraId="63DE44C4" w14:textId="77777777" w:rsidR="00AF391A" w:rsidRPr="00196BCA" w:rsidRDefault="00AF391A" w:rsidP="00AB7AF6">
            <w:pPr>
              <w:pStyle w:val="TAL"/>
            </w:pPr>
          </w:p>
        </w:tc>
        <w:tc>
          <w:tcPr>
            <w:tcW w:w="1133" w:type="dxa"/>
            <w:tcBorders>
              <w:top w:val="single" w:sz="4" w:space="0" w:color="auto"/>
              <w:left w:val="single" w:sz="4" w:space="0" w:color="auto"/>
              <w:bottom w:val="single" w:sz="4" w:space="0" w:color="auto"/>
              <w:right w:val="single" w:sz="4" w:space="0" w:color="auto"/>
            </w:tcBorders>
          </w:tcPr>
          <w:p w14:paraId="61010026" w14:textId="77777777" w:rsidR="00AF391A" w:rsidRPr="00196BCA" w:rsidRDefault="00AF391A" w:rsidP="00AB7AF6">
            <w:pPr>
              <w:pStyle w:val="TAL"/>
              <w:rPr>
                <w:lang w:eastAsia="zh-CN"/>
              </w:rPr>
            </w:pPr>
          </w:p>
        </w:tc>
      </w:tr>
      <w:tr w:rsidR="00AF391A" w:rsidRPr="00196BCA" w14:paraId="69E585C7" w14:textId="77777777" w:rsidTr="00AB7AF6">
        <w:tc>
          <w:tcPr>
            <w:tcW w:w="4532" w:type="dxa"/>
            <w:tcBorders>
              <w:top w:val="single" w:sz="4" w:space="0" w:color="auto"/>
              <w:left w:val="single" w:sz="4" w:space="0" w:color="auto"/>
              <w:bottom w:val="single" w:sz="4" w:space="0" w:color="auto"/>
              <w:right w:val="single" w:sz="4" w:space="0" w:color="auto"/>
            </w:tcBorders>
          </w:tcPr>
          <w:p w14:paraId="18E843A2" w14:textId="77777777" w:rsidR="00AF391A" w:rsidRPr="00196BCA" w:rsidRDefault="00AF391A" w:rsidP="00AB7AF6">
            <w:pPr>
              <w:pStyle w:val="TAL"/>
            </w:pPr>
            <w:r w:rsidRPr="00196BCA">
              <w:t xml:space="preserve">  </w:t>
            </w:r>
            <w:r w:rsidRPr="00196BCA">
              <w:rPr>
                <w:lang w:eastAsia="zh-CN"/>
              </w:rPr>
              <w:t xml:space="preserve">  </w:t>
            </w:r>
            <w:r w:rsidRPr="00196BCA">
              <w:t xml:space="preserve">    </w:t>
            </w:r>
            <w:r w:rsidRPr="00196BCA">
              <w:rPr>
                <w:rFonts w:eastAsia="SimSun"/>
              </w:rPr>
              <w:t>sdt</w:t>
            </w:r>
            <w:r w:rsidRPr="00196BCA">
              <w:t>-</w:t>
            </w:r>
            <w:r w:rsidRPr="00196BCA">
              <w:rPr>
                <w:rFonts w:eastAsia="SimSun"/>
              </w:rPr>
              <w:t xml:space="preserve">ConfigCommon-r17 </w:t>
            </w:r>
            <w:r w:rsidRPr="00196BCA">
              <w:t>SEQUENCE {</w:t>
            </w:r>
          </w:p>
        </w:tc>
        <w:tc>
          <w:tcPr>
            <w:tcW w:w="2266" w:type="dxa"/>
            <w:tcBorders>
              <w:top w:val="single" w:sz="4" w:space="0" w:color="auto"/>
              <w:left w:val="single" w:sz="4" w:space="0" w:color="auto"/>
              <w:bottom w:val="single" w:sz="4" w:space="0" w:color="auto"/>
              <w:right w:val="single" w:sz="4" w:space="0" w:color="auto"/>
            </w:tcBorders>
          </w:tcPr>
          <w:p w14:paraId="21775886" w14:textId="77777777" w:rsidR="00AF391A" w:rsidRPr="00196BCA" w:rsidRDefault="00AF391A" w:rsidP="00AB7AF6">
            <w:pPr>
              <w:pStyle w:val="TAL"/>
              <w:rPr>
                <w:lang w:eastAsia="zh-CN"/>
              </w:rPr>
            </w:pPr>
          </w:p>
        </w:tc>
        <w:tc>
          <w:tcPr>
            <w:tcW w:w="1699" w:type="dxa"/>
            <w:tcBorders>
              <w:top w:val="single" w:sz="4" w:space="0" w:color="auto"/>
              <w:left w:val="single" w:sz="4" w:space="0" w:color="auto"/>
              <w:bottom w:val="single" w:sz="4" w:space="0" w:color="auto"/>
              <w:right w:val="single" w:sz="4" w:space="0" w:color="auto"/>
            </w:tcBorders>
          </w:tcPr>
          <w:p w14:paraId="7A8BC8C5" w14:textId="77777777" w:rsidR="00AF391A" w:rsidRPr="00196BCA" w:rsidRDefault="00AF391A" w:rsidP="00AB7AF6">
            <w:pPr>
              <w:pStyle w:val="TAL"/>
            </w:pPr>
          </w:p>
        </w:tc>
        <w:tc>
          <w:tcPr>
            <w:tcW w:w="1133" w:type="dxa"/>
            <w:tcBorders>
              <w:top w:val="single" w:sz="4" w:space="0" w:color="auto"/>
              <w:left w:val="single" w:sz="4" w:space="0" w:color="auto"/>
              <w:bottom w:val="single" w:sz="4" w:space="0" w:color="auto"/>
              <w:right w:val="single" w:sz="4" w:space="0" w:color="auto"/>
            </w:tcBorders>
          </w:tcPr>
          <w:p w14:paraId="5FA22154" w14:textId="77777777" w:rsidR="00AF391A" w:rsidRPr="00196BCA" w:rsidRDefault="00AF391A" w:rsidP="00AB7AF6">
            <w:pPr>
              <w:pStyle w:val="TAL"/>
              <w:rPr>
                <w:lang w:eastAsia="zh-CN"/>
              </w:rPr>
            </w:pPr>
          </w:p>
        </w:tc>
      </w:tr>
      <w:tr w:rsidR="00AF391A" w:rsidRPr="00196BCA" w14:paraId="042439C1" w14:textId="77777777" w:rsidTr="00AB7AF6">
        <w:tc>
          <w:tcPr>
            <w:tcW w:w="4532" w:type="dxa"/>
            <w:tcBorders>
              <w:top w:val="single" w:sz="4" w:space="0" w:color="auto"/>
              <w:left w:val="single" w:sz="4" w:space="0" w:color="auto"/>
              <w:bottom w:val="nil"/>
              <w:right w:val="single" w:sz="4" w:space="0" w:color="auto"/>
            </w:tcBorders>
          </w:tcPr>
          <w:p w14:paraId="254A2392" w14:textId="77777777" w:rsidR="00AF391A" w:rsidRPr="00196BCA" w:rsidRDefault="00AF391A" w:rsidP="00AB7AF6">
            <w:pPr>
              <w:pStyle w:val="TAL"/>
            </w:pPr>
            <w:r w:rsidRPr="00196BCA">
              <w:t xml:space="preserve">          sdt-RSRP-Threshold-r17</w:t>
            </w:r>
          </w:p>
        </w:tc>
        <w:tc>
          <w:tcPr>
            <w:tcW w:w="2266" w:type="dxa"/>
            <w:tcBorders>
              <w:top w:val="single" w:sz="4" w:space="0" w:color="auto"/>
              <w:left w:val="single" w:sz="4" w:space="0" w:color="auto"/>
              <w:bottom w:val="single" w:sz="4" w:space="0" w:color="auto"/>
              <w:right w:val="single" w:sz="4" w:space="0" w:color="auto"/>
            </w:tcBorders>
          </w:tcPr>
          <w:p w14:paraId="284370AE" w14:textId="77777777" w:rsidR="00AF391A" w:rsidRPr="00196BCA" w:rsidRDefault="00AF391A" w:rsidP="00AB7AF6">
            <w:pPr>
              <w:pStyle w:val="TAL"/>
              <w:rPr>
                <w:lang w:eastAsia="zh-CN"/>
              </w:rPr>
            </w:pPr>
            <w:r w:rsidRPr="00196BCA">
              <w:t>60</w:t>
            </w:r>
          </w:p>
        </w:tc>
        <w:tc>
          <w:tcPr>
            <w:tcW w:w="1699" w:type="dxa"/>
            <w:tcBorders>
              <w:top w:val="single" w:sz="4" w:space="0" w:color="auto"/>
              <w:left w:val="single" w:sz="4" w:space="0" w:color="auto"/>
              <w:bottom w:val="single" w:sz="4" w:space="0" w:color="auto"/>
              <w:right w:val="single" w:sz="4" w:space="0" w:color="auto"/>
            </w:tcBorders>
          </w:tcPr>
          <w:p w14:paraId="3E46987B" w14:textId="77777777" w:rsidR="00AF391A" w:rsidRPr="00196BCA" w:rsidRDefault="00AF391A" w:rsidP="00AB7AF6">
            <w:pPr>
              <w:pStyle w:val="TAL"/>
              <w:rPr>
                <w:lang w:eastAsia="zh-CN"/>
              </w:rPr>
            </w:pPr>
            <w:r w:rsidRPr="00196BCA">
              <w:rPr>
                <w:lang w:eastAsia="ko-KR"/>
              </w:rPr>
              <w:t>(IE value – 156) dBm = - 96 dBm</w:t>
            </w:r>
          </w:p>
        </w:tc>
        <w:tc>
          <w:tcPr>
            <w:tcW w:w="1133" w:type="dxa"/>
            <w:tcBorders>
              <w:top w:val="single" w:sz="4" w:space="0" w:color="auto"/>
              <w:left w:val="single" w:sz="4" w:space="0" w:color="auto"/>
              <w:bottom w:val="single" w:sz="4" w:space="0" w:color="auto"/>
              <w:right w:val="single" w:sz="4" w:space="0" w:color="auto"/>
            </w:tcBorders>
          </w:tcPr>
          <w:p w14:paraId="35547549" w14:textId="77777777" w:rsidR="00AF391A" w:rsidRPr="00196BCA" w:rsidRDefault="00AF391A" w:rsidP="00AB7AF6">
            <w:pPr>
              <w:pStyle w:val="TAL"/>
              <w:rPr>
                <w:lang w:eastAsia="zh-CN"/>
              </w:rPr>
            </w:pPr>
          </w:p>
        </w:tc>
      </w:tr>
      <w:tr w:rsidR="00AF391A" w:rsidRPr="00196BCA" w14:paraId="5582B1F1" w14:textId="77777777" w:rsidTr="00AB7AF6">
        <w:tc>
          <w:tcPr>
            <w:tcW w:w="4532" w:type="dxa"/>
            <w:tcBorders>
              <w:top w:val="single" w:sz="4" w:space="0" w:color="auto"/>
              <w:left w:val="single" w:sz="4" w:space="0" w:color="auto"/>
              <w:bottom w:val="single" w:sz="4" w:space="0" w:color="auto"/>
              <w:right w:val="single" w:sz="4" w:space="0" w:color="auto"/>
            </w:tcBorders>
          </w:tcPr>
          <w:p w14:paraId="7CC8587B" w14:textId="77777777" w:rsidR="00AF391A" w:rsidRPr="00196BCA" w:rsidRDefault="00AF391A" w:rsidP="00AB7AF6">
            <w:pPr>
              <w:pStyle w:val="TAL"/>
            </w:pPr>
            <w:r w:rsidRPr="00196BCA">
              <w:t xml:space="preserve">          sdt-LogicalChannelSR-DelayTimer-r17</w:t>
            </w:r>
          </w:p>
        </w:tc>
        <w:tc>
          <w:tcPr>
            <w:tcW w:w="2266" w:type="dxa"/>
            <w:tcBorders>
              <w:top w:val="single" w:sz="4" w:space="0" w:color="auto"/>
              <w:left w:val="single" w:sz="4" w:space="0" w:color="auto"/>
              <w:bottom w:val="single" w:sz="4" w:space="0" w:color="auto"/>
              <w:right w:val="single" w:sz="4" w:space="0" w:color="auto"/>
            </w:tcBorders>
          </w:tcPr>
          <w:p w14:paraId="2CF76FCE" w14:textId="77777777" w:rsidR="00AF391A" w:rsidRPr="00196BCA" w:rsidRDefault="00AF391A" w:rsidP="00AB7AF6">
            <w:pPr>
              <w:pStyle w:val="TAL"/>
              <w:rPr>
                <w:lang w:eastAsia="zh-CN"/>
              </w:rPr>
            </w:pPr>
            <w:r w:rsidRPr="00196BCA">
              <w:rPr>
                <w:lang w:eastAsia="zh-CN"/>
              </w:rPr>
              <w:t>sf512</w:t>
            </w:r>
          </w:p>
        </w:tc>
        <w:tc>
          <w:tcPr>
            <w:tcW w:w="1699" w:type="dxa"/>
            <w:tcBorders>
              <w:top w:val="single" w:sz="4" w:space="0" w:color="auto"/>
              <w:left w:val="single" w:sz="4" w:space="0" w:color="auto"/>
              <w:bottom w:val="single" w:sz="4" w:space="0" w:color="auto"/>
              <w:right w:val="single" w:sz="4" w:space="0" w:color="auto"/>
            </w:tcBorders>
          </w:tcPr>
          <w:p w14:paraId="2B88F4E6" w14:textId="77777777" w:rsidR="00AF391A" w:rsidRPr="00196BCA" w:rsidRDefault="00AF391A" w:rsidP="00AB7AF6">
            <w:pPr>
              <w:pStyle w:val="TAL"/>
            </w:pPr>
          </w:p>
        </w:tc>
        <w:tc>
          <w:tcPr>
            <w:tcW w:w="1133" w:type="dxa"/>
            <w:tcBorders>
              <w:top w:val="single" w:sz="4" w:space="0" w:color="auto"/>
              <w:left w:val="single" w:sz="4" w:space="0" w:color="auto"/>
              <w:bottom w:val="single" w:sz="4" w:space="0" w:color="auto"/>
              <w:right w:val="single" w:sz="4" w:space="0" w:color="auto"/>
            </w:tcBorders>
          </w:tcPr>
          <w:p w14:paraId="4027E4D6" w14:textId="77777777" w:rsidR="00AF391A" w:rsidRPr="00196BCA" w:rsidRDefault="00AF391A" w:rsidP="00AB7AF6">
            <w:pPr>
              <w:pStyle w:val="TAL"/>
              <w:rPr>
                <w:lang w:eastAsia="zh-CN"/>
              </w:rPr>
            </w:pPr>
          </w:p>
        </w:tc>
      </w:tr>
      <w:tr w:rsidR="00AF391A" w:rsidRPr="00196BCA" w14:paraId="1FB0ECB8" w14:textId="77777777" w:rsidTr="00AB7AF6">
        <w:tc>
          <w:tcPr>
            <w:tcW w:w="4532" w:type="dxa"/>
            <w:tcBorders>
              <w:top w:val="single" w:sz="4" w:space="0" w:color="auto"/>
              <w:left w:val="single" w:sz="4" w:space="0" w:color="auto"/>
              <w:bottom w:val="single" w:sz="4" w:space="0" w:color="auto"/>
              <w:right w:val="single" w:sz="4" w:space="0" w:color="auto"/>
            </w:tcBorders>
          </w:tcPr>
          <w:p w14:paraId="11F16057" w14:textId="77777777" w:rsidR="00AF391A" w:rsidRPr="00196BCA" w:rsidRDefault="00AF391A" w:rsidP="00AB7AF6">
            <w:pPr>
              <w:pStyle w:val="TAL"/>
            </w:pPr>
            <w:r w:rsidRPr="00196BCA">
              <w:t xml:space="preserve">          sdt-DataVolumeThreshold-r17</w:t>
            </w:r>
          </w:p>
        </w:tc>
        <w:tc>
          <w:tcPr>
            <w:tcW w:w="2266" w:type="dxa"/>
            <w:tcBorders>
              <w:top w:val="single" w:sz="4" w:space="0" w:color="auto"/>
              <w:left w:val="single" w:sz="4" w:space="0" w:color="auto"/>
              <w:bottom w:val="single" w:sz="4" w:space="0" w:color="auto"/>
              <w:right w:val="single" w:sz="4" w:space="0" w:color="auto"/>
            </w:tcBorders>
          </w:tcPr>
          <w:p w14:paraId="7409B1C2" w14:textId="77777777" w:rsidR="00AF391A" w:rsidRPr="00196BCA" w:rsidRDefault="00AF391A" w:rsidP="00AB7AF6">
            <w:pPr>
              <w:pStyle w:val="TAL"/>
              <w:rPr>
                <w:lang w:eastAsia="zh-CN"/>
              </w:rPr>
            </w:pPr>
            <w:r w:rsidRPr="00196BCA">
              <w:t>byte100</w:t>
            </w:r>
          </w:p>
        </w:tc>
        <w:tc>
          <w:tcPr>
            <w:tcW w:w="1699" w:type="dxa"/>
            <w:tcBorders>
              <w:top w:val="single" w:sz="4" w:space="0" w:color="auto"/>
              <w:left w:val="single" w:sz="4" w:space="0" w:color="auto"/>
              <w:bottom w:val="single" w:sz="4" w:space="0" w:color="auto"/>
              <w:right w:val="single" w:sz="4" w:space="0" w:color="auto"/>
            </w:tcBorders>
          </w:tcPr>
          <w:p w14:paraId="32F55C9C" w14:textId="77777777" w:rsidR="00AF391A" w:rsidRPr="00196BCA" w:rsidRDefault="00AF391A" w:rsidP="00AB7AF6">
            <w:pPr>
              <w:pStyle w:val="TAL"/>
            </w:pPr>
          </w:p>
        </w:tc>
        <w:tc>
          <w:tcPr>
            <w:tcW w:w="1133" w:type="dxa"/>
            <w:tcBorders>
              <w:top w:val="single" w:sz="4" w:space="0" w:color="auto"/>
              <w:left w:val="single" w:sz="4" w:space="0" w:color="auto"/>
              <w:bottom w:val="single" w:sz="4" w:space="0" w:color="auto"/>
              <w:right w:val="single" w:sz="4" w:space="0" w:color="auto"/>
            </w:tcBorders>
          </w:tcPr>
          <w:p w14:paraId="09EE8D57" w14:textId="77777777" w:rsidR="00AF391A" w:rsidRPr="00196BCA" w:rsidRDefault="00AF391A" w:rsidP="00AB7AF6">
            <w:pPr>
              <w:pStyle w:val="TAL"/>
              <w:rPr>
                <w:lang w:eastAsia="zh-CN"/>
              </w:rPr>
            </w:pPr>
          </w:p>
        </w:tc>
      </w:tr>
      <w:tr w:rsidR="00AF391A" w:rsidRPr="00196BCA" w14:paraId="663E8724" w14:textId="77777777" w:rsidTr="00AB7AF6">
        <w:tc>
          <w:tcPr>
            <w:tcW w:w="4532" w:type="dxa"/>
            <w:tcBorders>
              <w:top w:val="single" w:sz="4" w:space="0" w:color="auto"/>
              <w:left w:val="single" w:sz="4" w:space="0" w:color="auto"/>
              <w:bottom w:val="single" w:sz="4" w:space="0" w:color="auto"/>
              <w:right w:val="single" w:sz="4" w:space="0" w:color="auto"/>
            </w:tcBorders>
          </w:tcPr>
          <w:p w14:paraId="61760577" w14:textId="77777777" w:rsidR="00AF391A" w:rsidRPr="00196BCA" w:rsidRDefault="00AF391A" w:rsidP="00AB7AF6">
            <w:pPr>
              <w:pStyle w:val="TAL"/>
            </w:pPr>
            <w:r w:rsidRPr="00196BCA">
              <w:t xml:space="preserve">          t319a-r17</w:t>
            </w:r>
          </w:p>
        </w:tc>
        <w:tc>
          <w:tcPr>
            <w:tcW w:w="2266" w:type="dxa"/>
            <w:tcBorders>
              <w:top w:val="single" w:sz="4" w:space="0" w:color="auto"/>
              <w:left w:val="single" w:sz="4" w:space="0" w:color="auto"/>
              <w:bottom w:val="single" w:sz="4" w:space="0" w:color="auto"/>
              <w:right w:val="single" w:sz="4" w:space="0" w:color="auto"/>
            </w:tcBorders>
          </w:tcPr>
          <w:p w14:paraId="07BC9008" w14:textId="77777777" w:rsidR="00AF391A" w:rsidRPr="00196BCA" w:rsidRDefault="00AF391A" w:rsidP="00AB7AF6">
            <w:pPr>
              <w:pStyle w:val="TAL"/>
              <w:rPr>
                <w:lang w:eastAsia="zh-CN"/>
              </w:rPr>
            </w:pPr>
            <w:r w:rsidRPr="00196BCA">
              <w:t>ms4000</w:t>
            </w:r>
          </w:p>
        </w:tc>
        <w:tc>
          <w:tcPr>
            <w:tcW w:w="1699" w:type="dxa"/>
            <w:tcBorders>
              <w:top w:val="single" w:sz="4" w:space="0" w:color="auto"/>
              <w:left w:val="single" w:sz="4" w:space="0" w:color="auto"/>
              <w:bottom w:val="single" w:sz="4" w:space="0" w:color="auto"/>
              <w:right w:val="single" w:sz="4" w:space="0" w:color="auto"/>
            </w:tcBorders>
          </w:tcPr>
          <w:p w14:paraId="67EE48AA" w14:textId="77777777" w:rsidR="00AF391A" w:rsidRPr="00196BCA" w:rsidRDefault="00AF391A" w:rsidP="00AB7AF6">
            <w:pPr>
              <w:pStyle w:val="TAL"/>
            </w:pPr>
          </w:p>
        </w:tc>
        <w:tc>
          <w:tcPr>
            <w:tcW w:w="1133" w:type="dxa"/>
            <w:tcBorders>
              <w:top w:val="single" w:sz="4" w:space="0" w:color="auto"/>
              <w:left w:val="single" w:sz="4" w:space="0" w:color="auto"/>
              <w:bottom w:val="single" w:sz="4" w:space="0" w:color="auto"/>
              <w:right w:val="single" w:sz="4" w:space="0" w:color="auto"/>
            </w:tcBorders>
          </w:tcPr>
          <w:p w14:paraId="3B667FB8" w14:textId="77777777" w:rsidR="00AF391A" w:rsidRPr="00196BCA" w:rsidRDefault="00AF391A" w:rsidP="00AB7AF6">
            <w:pPr>
              <w:pStyle w:val="TAL"/>
              <w:rPr>
                <w:lang w:eastAsia="zh-CN"/>
              </w:rPr>
            </w:pPr>
          </w:p>
        </w:tc>
      </w:tr>
      <w:tr w:rsidR="00AF391A" w:rsidRPr="00196BCA" w14:paraId="5133B2AE" w14:textId="77777777" w:rsidTr="00AB7AF6">
        <w:tc>
          <w:tcPr>
            <w:tcW w:w="4532" w:type="dxa"/>
            <w:tcBorders>
              <w:top w:val="single" w:sz="4" w:space="0" w:color="auto"/>
              <w:left w:val="single" w:sz="4" w:space="0" w:color="auto"/>
              <w:bottom w:val="single" w:sz="4" w:space="0" w:color="auto"/>
              <w:right w:val="single" w:sz="4" w:space="0" w:color="auto"/>
            </w:tcBorders>
          </w:tcPr>
          <w:p w14:paraId="07D34CFE" w14:textId="77777777" w:rsidR="00AF391A" w:rsidRPr="00196BCA" w:rsidRDefault="00AF391A" w:rsidP="00AB7AF6">
            <w:pPr>
              <w:pStyle w:val="TAL"/>
            </w:pPr>
            <w:r w:rsidRPr="00196BCA">
              <w:t xml:space="preserve">        }</w:t>
            </w:r>
          </w:p>
        </w:tc>
        <w:tc>
          <w:tcPr>
            <w:tcW w:w="2266" w:type="dxa"/>
            <w:tcBorders>
              <w:top w:val="single" w:sz="4" w:space="0" w:color="auto"/>
              <w:left w:val="single" w:sz="4" w:space="0" w:color="auto"/>
              <w:bottom w:val="single" w:sz="4" w:space="0" w:color="auto"/>
              <w:right w:val="single" w:sz="4" w:space="0" w:color="auto"/>
            </w:tcBorders>
          </w:tcPr>
          <w:p w14:paraId="503D68BD" w14:textId="77777777" w:rsidR="00AF391A" w:rsidRPr="00196BCA" w:rsidRDefault="00AF391A" w:rsidP="00AB7AF6">
            <w:pPr>
              <w:pStyle w:val="TAL"/>
              <w:rPr>
                <w:lang w:eastAsia="zh-CN"/>
              </w:rPr>
            </w:pPr>
          </w:p>
        </w:tc>
        <w:tc>
          <w:tcPr>
            <w:tcW w:w="1699" w:type="dxa"/>
            <w:tcBorders>
              <w:top w:val="single" w:sz="4" w:space="0" w:color="auto"/>
              <w:left w:val="single" w:sz="4" w:space="0" w:color="auto"/>
              <w:bottom w:val="single" w:sz="4" w:space="0" w:color="auto"/>
              <w:right w:val="single" w:sz="4" w:space="0" w:color="auto"/>
            </w:tcBorders>
          </w:tcPr>
          <w:p w14:paraId="5EE80AE7" w14:textId="77777777" w:rsidR="00AF391A" w:rsidRPr="00196BCA" w:rsidRDefault="00AF391A" w:rsidP="00AB7AF6">
            <w:pPr>
              <w:pStyle w:val="TAL"/>
            </w:pPr>
          </w:p>
        </w:tc>
        <w:tc>
          <w:tcPr>
            <w:tcW w:w="1133" w:type="dxa"/>
            <w:tcBorders>
              <w:top w:val="single" w:sz="4" w:space="0" w:color="auto"/>
              <w:left w:val="single" w:sz="4" w:space="0" w:color="auto"/>
              <w:bottom w:val="single" w:sz="4" w:space="0" w:color="auto"/>
              <w:right w:val="single" w:sz="4" w:space="0" w:color="auto"/>
            </w:tcBorders>
          </w:tcPr>
          <w:p w14:paraId="06F71D82" w14:textId="77777777" w:rsidR="00AF391A" w:rsidRPr="00196BCA" w:rsidRDefault="00AF391A" w:rsidP="00AB7AF6">
            <w:pPr>
              <w:pStyle w:val="TAL"/>
              <w:rPr>
                <w:lang w:eastAsia="zh-CN"/>
              </w:rPr>
            </w:pPr>
          </w:p>
        </w:tc>
      </w:tr>
      <w:tr w:rsidR="00AF391A" w:rsidRPr="00196BCA" w14:paraId="22BC93C9" w14:textId="77777777" w:rsidTr="00AB7AF6">
        <w:tc>
          <w:tcPr>
            <w:tcW w:w="4532" w:type="dxa"/>
            <w:tcBorders>
              <w:top w:val="single" w:sz="4" w:space="0" w:color="auto"/>
              <w:left w:val="single" w:sz="4" w:space="0" w:color="auto"/>
              <w:bottom w:val="single" w:sz="4" w:space="0" w:color="auto"/>
              <w:right w:val="single" w:sz="4" w:space="0" w:color="auto"/>
            </w:tcBorders>
          </w:tcPr>
          <w:p w14:paraId="475AAEBA" w14:textId="77777777" w:rsidR="00AF391A" w:rsidRPr="00196BCA" w:rsidRDefault="00AF391A" w:rsidP="00AB7AF6">
            <w:pPr>
              <w:pStyle w:val="TAL"/>
              <w:ind w:firstLineChars="150" w:firstLine="270"/>
              <w:rPr>
                <w:lang w:eastAsia="zh-CN"/>
              </w:rPr>
            </w:pPr>
            <w:r w:rsidRPr="00196BCA">
              <w:rPr>
                <w:lang w:eastAsia="zh-CN"/>
              </w:rPr>
              <w:t>}</w:t>
            </w:r>
          </w:p>
        </w:tc>
        <w:tc>
          <w:tcPr>
            <w:tcW w:w="2266" w:type="dxa"/>
            <w:tcBorders>
              <w:top w:val="single" w:sz="4" w:space="0" w:color="auto"/>
              <w:left w:val="single" w:sz="4" w:space="0" w:color="auto"/>
              <w:bottom w:val="single" w:sz="4" w:space="0" w:color="auto"/>
              <w:right w:val="single" w:sz="4" w:space="0" w:color="auto"/>
            </w:tcBorders>
          </w:tcPr>
          <w:p w14:paraId="7CEDF686" w14:textId="77777777" w:rsidR="00AF391A" w:rsidRPr="00196BCA" w:rsidRDefault="00AF391A" w:rsidP="00AB7AF6">
            <w:pPr>
              <w:pStyle w:val="TAL"/>
              <w:rPr>
                <w:lang w:eastAsia="zh-CN"/>
              </w:rPr>
            </w:pPr>
          </w:p>
        </w:tc>
        <w:tc>
          <w:tcPr>
            <w:tcW w:w="1699" w:type="dxa"/>
            <w:tcBorders>
              <w:top w:val="single" w:sz="4" w:space="0" w:color="auto"/>
              <w:left w:val="single" w:sz="4" w:space="0" w:color="auto"/>
              <w:bottom w:val="single" w:sz="4" w:space="0" w:color="auto"/>
              <w:right w:val="single" w:sz="4" w:space="0" w:color="auto"/>
            </w:tcBorders>
          </w:tcPr>
          <w:p w14:paraId="50177488" w14:textId="77777777" w:rsidR="00AF391A" w:rsidRPr="00196BCA" w:rsidRDefault="00AF391A" w:rsidP="00AB7AF6">
            <w:pPr>
              <w:pStyle w:val="TAL"/>
            </w:pPr>
          </w:p>
        </w:tc>
        <w:tc>
          <w:tcPr>
            <w:tcW w:w="1133" w:type="dxa"/>
            <w:tcBorders>
              <w:top w:val="single" w:sz="4" w:space="0" w:color="auto"/>
              <w:left w:val="single" w:sz="4" w:space="0" w:color="auto"/>
              <w:bottom w:val="single" w:sz="4" w:space="0" w:color="auto"/>
              <w:right w:val="single" w:sz="4" w:space="0" w:color="auto"/>
            </w:tcBorders>
          </w:tcPr>
          <w:p w14:paraId="2EDE5701" w14:textId="77777777" w:rsidR="00AF391A" w:rsidRPr="00196BCA" w:rsidRDefault="00AF391A" w:rsidP="00AB7AF6">
            <w:pPr>
              <w:pStyle w:val="TAL"/>
              <w:rPr>
                <w:lang w:eastAsia="zh-CN"/>
              </w:rPr>
            </w:pPr>
          </w:p>
        </w:tc>
      </w:tr>
      <w:tr w:rsidR="00AF391A" w:rsidRPr="00196BCA" w14:paraId="39BDF469" w14:textId="77777777" w:rsidTr="00AB7AF6">
        <w:tc>
          <w:tcPr>
            <w:tcW w:w="4532" w:type="dxa"/>
            <w:tcBorders>
              <w:top w:val="single" w:sz="4" w:space="0" w:color="auto"/>
              <w:left w:val="single" w:sz="4" w:space="0" w:color="auto"/>
              <w:bottom w:val="single" w:sz="4" w:space="0" w:color="auto"/>
              <w:right w:val="single" w:sz="4" w:space="0" w:color="auto"/>
            </w:tcBorders>
          </w:tcPr>
          <w:p w14:paraId="377E585E" w14:textId="77777777" w:rsidR="00AF391A" w:rsidRPr="00196BCA" w:rsidRDefault="00AF391A" w:rsidP="00AB7AF6">
            <w:pPr>
              <w:pStyle w:val="TAL"/>
              <w:ind w:firstLineChars="100" w:firstLine="180"/>
              <w:rPr>
                <w:lang w:eastAsia="zh-CN"/>
              </w:rPr>
            </w:pPr>
            <w:r w:rsidRPr="00196BCA">
              <w:rPr>
                <w:lang w:eastAsia="zh-CN"/>
              </w:rPr>
              <w:t>}</w:t>
            </w:r>
          </w:p>
        </w:tc>
        <w:tc>
          <w:tcPr>
            <w:tcW w:w="2266" w:type="dxa"/>
            <w:tcBorders>
              <w:top w:val="single" w:sz="4" w:space="0" w:color="auto"/>
              <w:left w:val="single" w:sz="4" w:space="0" w:color="auto"/>
              <w:bottom w:val="single" w:sz="4" w:space="0" w:color="auto"/>
              <w:right w:val="single" w:sz="4" w:space="0" w:color="auto"/>
            </w:tcBorders>
          </w:tcPr>
          <w:p w14:paraId="0510D988" w14:textId="77777777" w:rsidR="00AF391A" w:rsidRPr="00196BCA" w:rsidRDefault="00AF391A" w:rsidP="00AB7AF6">
            <w:pPr>
              <w:pStyle w:val="TAL"/>
              <w:rPr>
                <w:lang w:eastAsia="zh-CN"/>
              </w:rPr>
            </w:pPr>
          </w:p>
        </w:tc>
        <w:tc>
          <w:tcPr>
            <w:tcW w:w="1699" w:type="dxa"/>
            <w:tcBorders>
              <w:top w:val="single" w:sz="4" w:space="0" w:color="auto"/>
              <w:left w:val="single" w:sz="4" w:space="0" w:color="auto"/>
              <w:bottom w:val="single" w:sz="4" w:space="0" w:color="auto"/>
              <w:right w:val="single" w:sz="4" w:space="0" w:color="auto"/>
            </w:tcBorders>
          </w:tcPr>
          <w:p w14:paraId="7275DF8A" w14:textId="77777777" w:rsidR="00AF391A" w:rsidRPr="00196BCA" w:rsidRDefault="00AF391A" w:rsidP="00AB7AF6">
            <w:pPr>
              <w:pStyle w:val="TAL"/>
            </w:pPr>
          </w:p>
        </w:tc>
        <w:tc>
          <w:tcPr>
            <w:tcW w:w="1133" w:type="dxa"/>
            <w:tcBorders>
              <w:top w:val="single" w:sz="4" w:space="0" w:color="auto"/>
              <w:left w:val="single" w:sz="4" w:space="0" w:color="auto"/>
              <w:bottom w:val="single" w:sz="4" w:space="0" w:color="auto"/>
              <w:right w:val="single" w:sz="4" w:space="0" w:color="auto"/>
            </w:tcBorders>
          </w:tcPr>
          <w:p w14:paraId="2F0DA69F" w14:textId="77777777" w:rsidR="00AF391A" w:rsidRPr="00196BCA" w:rsidRDefault="00AF391A" w:rsidP="00AB7AF6">
            <w:pPr>
              <w:pStyle w:val="TAL"/>
              <w:rPr>
                <w:lang w:eastAsia="zh-CN"/>
              </w:rPr>
            </w:pPr>
          </w:p>
        </w:tc>
      </w:tr>
      <w:tr w:rsidR="00AF391A" w:rsidRPr="00196BCA" w14:paraId="4D55E38E" w14:textId="77777777" w:rsidTr="00AB7AF6">
        <w:tc>
          <w:tcPr>
            <w:tcW w:w="4532" w:type="dxa"/>
            <w:tcBorders>
              <w:top w:val="single" w:sz="4" w:space="0" w:color="auto"/>
              <w:left w:val="single" w:sz="4" w:space="0" w:color="auto"/>
              <w:bottom w:val="single" w:sz="4" w:space="0" w:color="auto"/>
              <w:right w:val="single" w:sz="4" w:space="0" w:color="auto"/>
            </w:tcBorders>
          </w:tcPr>
          <w:p w14:paraId="47562108" w14:textId="77777777" w:rsidR="00AF391A" w:rsidRPr="00196BCA" w:rsidRDefault="00AF391A" w:rsidP="00AB7AF6">
            <w:pPr>
              <w:pStyle w:val="TAL"/>
              <w:ind w:firstLineChars="50" w:firstLine="90"/>
              <w:rPr>
                <w:lang w:eastAsia="zh-CN"/>
              </w:rPr>
            </w:pPr>
            <w:r w:rsidRPr="00196BCA">
              <w:rPr>
                <w:lang w:eastAsia="zh-CN"/>
              </w:rPr>
              <w:t>}</w:t>
            </w:r>
          </w:p>
        </w:tc>
        <w:tc>
          <w:tcPr>
            <w:tcW w:w="2266" w:type="dxa"/>
            <w:tcBorders>
              <w:top w:val="single" w:sz="4" w:space="0" w:color="auto"/>
              <w:left w:val="single" w:sz="4" w:space="0" w:color="auto"/>
              <w:bottom w:val="single" w:sz="4" w:space="0" w:color="auto"/>
              <w:right w:val="single" w:sz="4" w:space="0" w:color="auto"/>
            </w:tcBorders>
          </w:tcPr>
          <w:p w14:paraId="4E3E1549" w14:textId="77777777" w:rsidR="00AF391A" w:rsidRPr="00196BCA" w:rsidRDefault="00AF391A" w:rsidP="00AB7AF6">
            <w:pPr>
              <w:pStyle w:val="TAL"/>
              <w:rPr>
                <w:lang w:eastAsia="zh-CN"/>
              </w:rPr>
            </w:pPr>
          </w:p>
        </w:tc>
        <w:tc>
          <w:tcPr>
            <w:tcW w:w="1699" w:type="dxa"/>
            <w:tcBorders>
              <w:top w:val="single" w:sz="4" w:space="0" w:color="auto"/>
              <w:left w:val="single" w:sz="4" w:space="0" w:color="auto"/>
              <w:bottom w:val="single" w:sz="4" w:space="0" w:color="auto"/>
              <w:right w:val="single" w:sz="4" w:space="0" w:color="auto"/>
            </w:tcBorders>
          </w:tcPr>
          <w:p w14:paraId="3EC36225" w14:textId="77777777" w:rsidR="00AF391A" w:rsidRPr="00196BCA" w:rsidRDefault="00AF391A" w:rsidP="00AB7AF6">
            <w:pPr>
              <w:pStyle w:val="TAL"/>
            </w:pPr>
          </w:p>
        </w:tc>
        <w:tc>
          <w:tcPr>
            <w:tcW w:w="1133" w:type="dxa"/>
            <w:tcBorders>
              <w:top w:val="single" w:sz="4" w:space="0" w:color="auto"/>
              <w:left w:val="single" w:sz="4" w:space="0" w:color="auto"/>
              <w:bottom w:val="single" w:sz="4" w:space="0" w:color="auto"/>
              <w:right w:val="single" w:sz="4" w:space="0" w:color="auto"/>
            </w:tcBorders>
          </w:tcPr>
          <w:p w14:paraId="6898EA00" w14:textId="77777777" w:rsidR="00AF391A" w:rsidRPr="00196BCA" w:rsidRDefault="00AF391A" w:rsidP="00AB7AF6">
            <w:pPr>
              <w:pStyle w:val="TAL"/>
              <w:rPr>
                <w:lang w:eastAsia="zh-CN"/>
              </w:rPr>
            </w:pPr>
          </w:p>
        </w:tc>
      </w:tr>
      <w:tr w:rsidR="00AF391A" w:rsidRPr="00196BCA" w14:paraId="27914A6A" w14:textId="77777777" w:rsidTr="00AB7AF6">
        <w:tc>
          <w:tcPr>
            <w:tcW w:w="4532" w:type="dxa"/>
            <w:tcBorders>
              <w:top w:val="single" w:sz="4" w:space="0" w:color="auto"/>
              <w:left w:val="single" w:sz="4" w:space="0" w:color="auto"/>
              <w:bottom w:val="single" w:sz="4" w:space="0" w:color="auto"/>
              <w:right w:val="single" w:sz="4" w:space="0" w:color="auto"/>
            </w:tcBorders>
          </w:tcPr>
          <w:p w14:paraId="7307AB74" w14:textId="77777777" w:rsidR="00AF391A" w:rsidRPr="00196BCA" w:rsidRDefault="00AF391A" w:rsidP="00AB7AF6">
            <w:pPr>
              <w:pStyle w:val="TAL"/>
              <w:rPr>
                <w:lang w:eastAsia="zh-CN"/>
              </w:rPr>
            </w:pPr>
            <w:r w:rsidRPr="00196BCA">
              <w:rPr>
                <w:lang w:eastAsia="zh-CN"/>
              </w:rPr>
              <w:t>}</w:t>
            </w:r>
          </w:p>
        </w:tc>
        <w:tc>
          <w:tcPr>
            <w:tcW w:w="2266" w:type="dxa"/>
            <w:tcBorders>
              <w:top w:val="single" w:sz="4" w:space="0" w:color="auto"/>
              <w:left w:val="single" w:sz="4" w:space="0" w:color="auto"/>
              <w:bottom w:val="single" w:sz="4" w:space="0" w:color="auto"/>
              <w:right w:val="single" w:sz="4" w:space="0" w:color="auto"/>
            </w:tcBorders>
          </w:tcPr>
          <w:p w14:paraId="08497E6D" w14:textId="77777777" w:rsidR="00AF391A" w:rsidRPr="00196BCA" w:rsidRDefault="00AF391A" w:rsidP="00AB7AF6">
            <w:pPr>
              <w:pStyle w:val="TAL"/>
              <w:rPr>
                <w:lang w:eastAsia="zh-CN"/>
              </w:rPr>
            </w:pPr>
          </w:p>
        </w:tc>
        <w:tc>
          <w:tcPr>
            <w:tcW w:w="1699" w:type="dxa"/>
            <w:tcBorders>
              <w:top w:val="single" w:sz="4" w:space="0" w:color="auto"/>
              <w:left w:val="single" w:sz="4" w:space="0" w:color="auto"/>
              <w:bottom w:val="single" w:sz="4" w:space="0" w:color="auto"/>
              <w:right w:val="single" w:sz="4" w:space="0" w:color="auto"/>
            </w:tcBorders>
          </w:tcPr>
          <w:p w14:paraId="0683C3B0" w14:textId="77777777" w:rsidR="00AF391A" w:rsidRPr="00196BCA" w:rsidRDefault="00AF391A" w:rsidP="00AB7AF6">
            <w:pPr>
              <w:pStyle w:val="TAL"/>
            </w:pPr>
          </w:p>
        </w:tc>
        <w:tc>
          <w:tcPr>
            <w:tcW w:w="1133" w:type="dxa"/>
            <w:tcBorders>
              <w:top w:val="single" w:sz="4" w:space="0" w:color="auto"/>
              <w:left w:val="single" w:sz="4" w:space="0" w:color="auto"/>
              <w:bottom w:val="single" w:sz="4" w:space="0" w:color="auto"/>
              <w:right w:val="single" w:sz="4" w:space="0" w:color="auto"/>
            </w:tcBorders>
          </w:tcPr>
          <w:p w14:paraId="07F6F13C" w14:textId="77777777" w:rsidR="00AF391A" w:rsidRPr="00196BCA" w:rsidRDefault="00AF391A" w:rsidP="00AB7AF6">
            <w:pPr>
              <w:pStyle w:val="TAL"/>
              <w:rPr>
                <w:lang w:eastAsia="zh-CN"/>
              </w:rPr>
            </w:pPr>
          </w:p>
        </w:tc>
      </w:tr>
    </w:tbl>
    <w:p w14:paraId="0BE08027" w14:textId="77777777" w:rsidR="00AF391A" w:rsidRPr="00196BCA" w:rsidRDefault="00AF391A" w:rsidP="00AF391A"/>
    <w:p w14:paraId="3EA1221F" w14:textId="77777777" w:rsidR="00AF391A" w:rsidRPr="00196BCA" w:rsidRDefault="00AF391A" w:rsidP="00AF391A">
      <w:pPr>
        <w:pStyle w:val="TH"/>
        <w:rPr>
          <w:i/>
          <w:iCs/>
        </w:rPr>
      </w:pPr>
      <w:r w:rsidRPr="00196BCA">
        <w:t xml:space="preserve">Table 7.1.1.13.5.3.3-3: </w:t>
      </w:r>
      <w:r w:rsidRPr="00196BCA">
        <w:rPr>
          <w:i/>
          <w:iCs/>
        </w:rPr>
        <w:t xml:space="preserve">ServingCellConfigCommonSIB </w:t>
      </w:r>
      <w:r w:rsidRPr="00196BCA">
        <w:t>(Table 7.1.1.13.5.3.3-2)</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AF391A" w:rsidRPr="00196BCA" w14:paraId="0B7E99A1" w14:textId="77777777" w:rsidTr="00AB7AF6">
        <w:tc>
          <w:tcPr>
            <w:tcW w:w="9747" w:type="dxa"/>
            <w:gridSpan w:val="4"/>
          </w:tcPr>
          <w:p w14:paraId="46A6E3D1" w14:textId="77777777" w:rsidR="00AF391A" w:rsidRPr="00196BCA" w:rsidRDefault="00AF391A" w:rsidP="00AB7AF6">
            <w:pPr>
              <w:pStyle w:val="TAH"/>
              <w:jc w:val="left"/>
              <w:rPr>
                <w:b w:val="0"/>
              </w:rPr>
            </w:pPr>
            <w:r w:rsidRPr="00196BCA">
              <w:rPr>
                <w:b w:val="0"/>
              </w:rPr>
              <w:t>Derivation Path: TS 38.508-1 [4],</w:t>
            </w:r>
            <w:r w:rsidRPr="00196BCA">
              <w:t xml:space="preserve"> </w:t>
            </w:r>
            <w:r w:rsidRPr="00196BCA">
              <w:rPr>
                <w:b w:val="0"/>
              </w:rPr>
              <w:t>Table 4.6.3-169</w:t>
            </w:r>
          </w:p>
        </w:tc>
      </w:tr>
      <w:tr w:rsidR="00AF391A" w:rsidRPr="00196BCA" w14:paraId="659CB1DF" w14:textId="77777777" w:rsidTr="00AB7AF6">
        <w:tc>
          <w:tcPr>
            <w:tcW w:w="4535" w:type="dxa"/>
          </w:tcPr>
          <w:p w14:paraId="12D85AA8" w14:textId="77777777" w:rsidR="00AF391A" w:rsidRPr="00196BCA" w:rsidRDefault="00AF391A" w:rsidP="00AB7AF6">
            <w:pPr>
              <w:pStyle w:val="TAH"/>
            </w:pPr>
            <w:r w:rsidRPr="00196BCA">
              <w:t>Information Element</w:t>
            </w:r>
          </w:p>
        </w:tc>
        <w:tc>
          <w:tcPr>
            <w:tcW w:w="2267" w:type="dxa"/>
          </w:tcPr>
          <w:p w14:paraId="111A961B" w14:textId="77777777" w:rsidR="00AF391A" w:rsidRPr="00196BCA" w:rsidRDefault="00AF391A" w:rsidP="00AB7AF6">
            <w:pPr>
              <w:pStyle w:val="TAH"/>
            </w:pPr>
            <w:r w:rsidRPr="00196BCA">
              <w:t>Value/remark</w:t>
            </w:r>
          </w:p>
        </w:tc>
        <w:tc>
          <w:tcPr>
            <w:tcW w:w="1700" w:type="dxa"/>
          </w:tcPr>
          <w:p w14:paraId="43FD50B1" w14:textId="77777777" w:rsidR="00AF391A" w:rsidRPr="00196BCA" w:rsidRDefault="00AF391A" w:rsidP="00AB7AF6">
            <w:pPr>
              <w:pStyle w:val="TAH"/>
            </w:pPr>
            <w:r w:rsidRPr="00196BCA">
              <w:t>Comment</w:t>
            </w:r>
          </w:p>
        </w:tc>
        <w:tc>
          <w:tcPr>
            <w:tcW w:w="1245" w:type="dxa"/>
          </w:tcPr>
          <w:p w14:paraId="680D69B2" w14:textId="77777777" w:rsidR="00AF391A" w:rsidRPr="00196BCA" w:rsidRDefault="00AF391A" w:rsidP="00AB7AF6">
            <w:pPr>
              <w:pStyle w:val="TAH"/>
            </w:pPr>
            <w:r w:rsidRPr="00196BCA">
              <w:t>Condition</w:t>
            </w:r>
          </w:p>
        </w:tc>
      </w:tr>
      <w:tr w:rsidR="00AF391A" w:rsidRPr="00196BCA" w14:paraId="59FBAE7A" w14:textId="77777777" w:rsidTr="00AB7AF6">
        <w:tc>
          <w:tcPr>
            <w:tcW w:w="4535" w:type="dxa"/>
          </w:tcPr>
          <w:p w14:paraId="47609A8B" w14:textId="77777777" w:rsidR="00AF391A" w:rsidRPr="00196BCA" w:rsidRDefault="00AF391A" w:rsidP="00AB7AF6">
            <w:pPr>
              <w:pStyle w:val="TAL"/>
            </w:pPr>
            <w:r w:rsidRPr="00196BCA">
              <w:t>ServingCellConfigCommonSIB ::= SEQUENCE {</w:t>
            </w:r>
          </w:p>
        </w:tc>
        <w:tc>
          <w:tcPr>
            <w:tcW w:w="2267" w:type="dxa"/>
          </w:tcPr>
          <w:p w14:paraId="60159ADD" w14:textId="77777777" w:rsidR="00AF391A" w:rsidRPr="00196BCA" w:rsidRDefault="00AF391A" w:rsidP="00AB7AF6">
            <w:pPr>
              <w:pStyle w:val="TAL"/>
            </w:pPr>
          </w:p>
        </w:tc>
        <w:tc>
          <w:tcPr>
            <w:tcW w:w="1700" w:type="dxa"/>
          </w:tcPr>
          <w:p w14:paraId="37E2FE5B" w14:textId="77777777" w:rsidR="00AF391A" w:rsidRPr="00196BCA" w:rsidRDefault="00AF391A" w:rsidP="00AB7AF6">
            <w:pPr>
              <w:pStyle w:val="TAL"/>
            </w:pPr>
          </w:p>
        </w:tc>
        <w:tc>
          <w:tcPr>
            <w:tcW w:w="1245" w:type="dxa"/>
          </w:tcPr>
          <w:p w14:paraId="1A44BC62" w14:textId="77777777" w:rsidR="00AF391A" w:rsidRPr="00196BCA" w:rsidRDefault="00AF391A" w:rsidP="00AB7AF6">
            <w:pPr>
              <w:pStyle w:val="TAL"/>
            </w:pPr>
          </w:p>
        </w:tc>
      </w:tr>
      <w:tr w:rsidR="00AF391A" w:rsidRPr="00196BCA" w14:paraId="5055A345" w14:textId="77777777" w:rsidTr="00AB7AF6">
        <w:tc>
          <w:tcPr>
            <w:tcW w:w="4535" w:type="dxa"/>
            <w:tcBorders>
              <w:bottom w:val="nil"/>
            </w:tcBorders>
          </w:tcPr>
          <w:p w14:paraId="276164F9" w14:textId="77777777" w:rsidR="00AF391A" w:rsidRPr="00196BCA" w:rsidDel="003E109C" w:rsidRDefault="00AF391A" w:rsidP="00AB7AF6">
            <w:pPr>
              <w:pStyle w:val="TAL"/>
            </w:pPr>
            <w:r w:rsidRPr="00196BCA">
              <w:t xml:space="preserve">  uplinkConfigCommon</w:t>
            </w:r>
          </w:p>
        </w:tc>
        <w:tc>
          <w:tcPr>
            <w:tcW w:w="2267" w:type="dxa"/>
          </w:tcPr>
          <w:p w14:paraId="5E6B7873" w14:textId="77777777" w:rsidR="00AF391A" w:rsidRPr="00196BCA" w:rsidRDefault="00AF391A" w:rsidP="00AB7AF6">
            <w:pPr>
              <w:pStyle w:val="TAL"/>
            </w:pPr>
            <w:r w:rsidRPr="00196BCA">
              <w:t>UplinkConfigCommonSIB</w:t>
            </w:r>
          </w:p>
        </w:tc>
        <w:tc>
          <w:tcPr>
            <w:tcW w:w="1700" w:type="dxa"/>
          </w:tcPr>
          <w:p w14:paraId="5BF8C55E" w14:textId="77777777" w:rsidR="00AF391A" w:rsidRPr="00196BCA" w:rsidRDefault="00AF391A" w:rsidP="00AB7AF6">
            <w:pPr>
              <w:pStyle w:val="TAL"/>
            </w:pPr>
            <w:r w:rsidRPr="00196BCA">
              <w:t>Table 7.1.1.13.5.3.3-4</w:t>
            </w:r>
          </w:p>
        </w:tc>
        <w:tc>
          <w:tcPr>
            <w:tcW w:w="1245" w:type="dxa"/>
          </w:tcPr>
          <w:p w14:paraId="71B88F12" w14:textId="77777777" w:rsidR="00AF391A" w:rsidRPr="00196BCA" w:rsidRDefault="00AF391A" w:rsidP="00AB7AF6">
            <w:pPr>
              <w:pStyle w:val="TAL"/>
            </w:pPr>
          </w:p>
        </w:tc>
      </w:tr>
      <w:tr w:rsidR="00AF391A" w:rsidRPr="00196BCA" w14:paraId="41BCE3E6" w14:textId="77777777" w:rsidTr="00AB7AF6">
        <w:tc>
          <w:tcPr>
            <w:tcW w:w="4535" w:type="dxa"/>
          </w:tcPr>
          <w:p w14:paraId="0065601E" w14:textId="77777777" w:rsidR="00AF391A" w:rsidRPr="00196BCA" w:rsidRDefault="00AF391A" w:rsidP="00AB7AF6">
            <w:pPr>
              <w:pStyle w:val="TAL"/>
            </w:pPr>
            <w:r w:rsidRPr="00196BCA">
              <w:t>}</w:t>
            </w:r>
          </w:p>
        </w:tc>
        <w:tc>
          <w:tcPr>
            <w:tcW w:w="2267" w:type="dxa"/>
          </w:tcPr>
          <w:p w14:paraId="4C250E67" w14:textId="77777777" w:rsidR="00AF391A" w:rsidRPr="00196BCA" w:rsidRDefault="00AF391A" w:rsidP="00AB7AF6">
            <w:pPr>
              <w:pStyle w:val="TAL"/>
            </w:pPr>
          </w:p>
        </w:tc>
        <w:tc>
          <w:tcPr>
            <w:tcW w:w="1700" w:type="dxa"/>
          </w:tcPr>
          <w:p w14:paraId="44A66567" w14:textId="77777777" w:rsidR="00AF391A" w:rsidRPr="00196BCA" w:rsidRDefault="00AF391A" w:rsidP="00AB7AF6">
            <w:pPr>
              <w:pStyle w:val="TAL"/>
            </w:pPr>
          </w:p>
        </w:tc>
        <w:tc>
          <w:tcPr>
            <w:tcW w:w="1245" w:type="dxa"/>
          </w:tcPr>
          <w:p w14:paraId="3E8CFC6E" w14:textId="77777777" w:rsidR="00AF391A" w:rsidRPr="00196BCA" w:rsidRDefault="00AF391A" w:rsidP="00AB7AF6">
            <w:pPr>
              <w:pStyle w:val="TAL"/>
            </w:pPr>
          </w:p>
        </w:tc>
      </w:tr>
    </w:tbl>
    <w:p w14:paraId="067FC387" w14:textId="77777777" w:rsidR="00AF391A" w:rsidRPr="00196BCA" w:rsidRDefault="00AF391A" w:rsidP="00AF391A"/>
    <w:p w14:paraId="6E7CC4C4" w14:textId="77777777" w:rsidR="00AF391A" w:rsidRPr="00196BCA" w:rsidRDefault="00AF391A" w:rsidP="00AF391A">
      <w:pPr>
        <w:pStyle w:val="TH"/>
        <w:rPr>
          <w:i/>
        </w:rPr>
      </w:pPr>
      <w:r w:rsidRPr="00196BCA">
        <w:t xml:space="preserve">Table 7.1.1.13.5.3.3-4: </w:t>
      </w:r>
      <w:r w:rsidRPr="00196BCA">
        <w:rPr>
          <w:i/>
        </w:rPr>
        <w:t xml:space="preserve">UplinkConfigCommonSIB </w:t>
      </w:r>
      <w:r w:rsidRPr="00196BCA">
        <w:t>(Table 7.1.1.13.5.3.3-3)</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AF391A" w:rsidRPr="00196BCA" w14:paraId="5C19B064" w14:textId="77777777" w:rsidTr="00AB7AF6">
        <w:tc>
          <w:tcPr>
            <w:tcW w:w="9747" w:type="dxa"/>
            <w:gridSpan w:val="4"/>
          </w:tcPr>
          <w:p w14:paraId="43959248" w14:textId="77777777" w:rsidR="00AF391A" w:rsidRPr="00196BCA" w:rsidRDefault="00AF391A" w:rsidP="00AB7AF6">
            <w:pPr>
              <w:pStyle w:val="TAH"/>
              <w:jc w:val="left"/>
              <w:rPr>
                <w:b w:val="0"/>
              </w:rPr>
            </w:pPr>
            <w:r w:rsidRPr="00196BCA">
              <w:rPr>
                <w:b w:val="0"/>
              </w:rPr>
              <w:t>Derivation Path: TS 38.508-1 [4],</w:t>
            </w:r>
            <w:r w:rsidRPr="00196BCA">
              <w:t xml:space="preserve"> </w:t>
            </w:r>
            <w:r w:rsidRPr="00196BCA">
              <w:rPr>
                <w:b w:val="0"/>
              </w:rPr>
              <w:t>Table 4.6.3-202</w:t>
            </w:r>
          </w:p>
        </w:tc>
      </w:tr>
      <w:tr w:rsidR="00AF391A" w:rsidRPr="00196BCA" w14:paraId="0C03AB2A" w14:textId="77777777" w:rsidTr="00AB7AF6">
        <w:tc>
          <w:tcPr>
            <w:tcW w:w="4535" w:type="dxa"/>
          </w:tcPr>
          <w:p w14:paraId="6090DD2B" w14:textId="77777777" w:rsidR="00AF391A" w:rsidRPr="00196BCA" w:rsidRDefault="00AF391A" w:rsidP="00AB7AF6">
            <w:pPr>
              <w:pStyle w:val="TAH"/>
            </w:pPr>
            <w:r w:rsidRPr="00196BCA">
              <w:t>Information Element</w:t>
            </w:r>
          </w:p>
        </w:tc>
        <w:tc>
          <w:tcPr>
            <w:tcW w:w="2267" w:type="dxa"/>
          </w:tcPr>
          <w:p w14:paraId="3081A997" w14:textId="77777777" w:rsidR="00AF391A" w:rsidRPr="00196BCA" w:rsidRDefault="00AF391A" w:rsidP="00AB7AF6">
            <w:pPr>
              <w:pStyle w:val="TAH"/>
            </w:pPr>
            <w:r w:rsidRPr="00196BCA">
              <w:t>Value/remark</w:t>
            </w:r>
          </w:p>
        </w:tc>
        <w:tc>
          <w:tcPr>
            <w:tcW w:w="1700" w:type="dxa"/>
          </w:tcPr>
          <w:p w14:paraId="7953E011" w14:textId="77777777" w:rsidR="00AF391A" w:rsidRPr="00196BCA" w:rsidRDefault="00AF391A" w:rsidP="00AB7AF6">
            <w:pPr>
              <w:pStyle w:val="TAH"/>
            </w:pPr>
            <w:r w:rsidRPr="00196BCA">
              <w:t>Comment</w:t>
            </w:r>
          </w:p>
        </w:tc>
        <w:tc>
          <w:tcPr>
            <w:tcW w:w="1245" w:type="dxa"/>
          </w:tcPr>
          <w:p w14:paraId="21C7E0B1" w14:textId="77777777" w:rsidR="00AF391A" w:rsidRPr="00196BCA" w:rsidRDefault="00AF391A" w:rsidP="00AB7AF6">
            <w:pPr>
              <w:pStyle w:val="TAH"/>
            </w:pPr>
            <w:r w:rsidRPr="00196BCA">
              <w:t>Condition</w:t>
            </w:r>
          </w:p>
        </w:tc>
      </w:tr>
      <w:tr w:rsidR="00AF391A" w:rsidRPr="00196BCA" w14:paraId="4A8E189B" w14:textId="77777777" w:rsidTr="00AB7AF6">
        <w:tc>
          <w:tcPr>
            <w:tcW w:w="4535" w:type="dxa"/>
          </w:tcPr>
          <w:p w14:paraId="03CA1AF7" w14:textId="77777777" w:rsidR="00AF391A" w:rsidRPr="00196BCA" w:rsidRDefault="00AF391A" w:rsidP="00AB7AF6">
            <w:pPr>
              <w:pStyle w:val="TAL"/>
            </w:pPr>
            <w:r w:rsidRPr="00196BCA">
              <w:t xml:space="preserve">UplinkConfigCommonSIB ::= </w:t>
            </w:r>
            <w:r w:rsidRPr="00196BCA">
              <w:rPr>
                <w:snapToGrid w:val="0"/>
              </w:rPr>
              <w:t xml:space="preserve">SEQUENCE </w:t>
            </w:r>
            <w:r w:rsidRPr="00196BCA">
              <w:t>{</w:t>
            </w:r>
          </w:p>
        </w:tc>
        <w:tc>
          <w:tcPr>
            <w:tcW w:w="2267" w:type="dxa"/>
          </w:tcPr>
          <w:p w14:paraId="7B792BC0" w14:textId="77777777" w:rsidR="00AF391A" w:rsidRPr="00196BCA" w:rsidRDefault="00AF391A" w:rsidP="00AB7AF6">
            <w:pPr>
              <w:pStyle w:val="TAL"/>
            </w:pPr>
          </w:p>
        </w:tc>
        <w:tc>
          <w:tcPr>
            <w:tcW w:w="1700" w:type="dxa"/>
          </w:tcPr>
          <w:p w14:paraId="72906387" w14:textId="77777777" w:rsidR="00AF391A" w:rsidRPr="00196BCA" w:rsidRDefault="00AF391A" w:rsidP="00AB7AF6">
            <w:pPr>
              <w:pStyle w:val="TAL"/>
            </w:pPr>
          </w:p>
        </w:tc>
        <w:tc>
          <w:tcPr>
            <w:tcW w:w="1245" w:type="dxa"/>
          </w:tcPr>
          <w:p w14:paraId="284718C5" w14:textId="77777777" w:rsidR="00AF391A" w:rsidRPr="00196BCA" w:rsidRDefault="00AF391A" w:rsidP="00AB7AF6">
            <w:pPr>
              <w:pStyle w:val="TAL"/>
            </w:pPr>
          </w:p>
        </w:tc>
      </w:tr>
      <w:tr w:rsidR="00AF391A" w:rsidRPr="00196BCA" w14:paraId="132C2ECB" w14:textId="77777777" w:rsidTr="00AB7AF6">
        <w:tc>
          <w:tcPr>
            <w:tcW w:w="4535" w:type="dxa"/>
            <w:tcBorders>
              <w:bottom w:val="nil"/>
            </w:tcBorders>
          </w:tcPr>
          <w:p w14:paraId="4852C062" w14:textId="77777777" w:rsidR="00AF391A" w:rsidRPr="00196BCA" w:rsidRDefault="00AF391A" w:rsidP="00AB7AF6">
            <w:pPr>
              <w:pStyle w:val="TAL"/>
            </w:pPr>
            <w:r w:rsidRPr="00196BCA">
              <w:t xml:space="preserve">  initialUplinkBWP</w:t>
            </w:r>
          </w:p>
        </w:tc>
        <w:tc>
          <w:tcPr>
            <w:tcW w:w="2267" w:type="dxa"/>
          </w:tcPr>
          <w:p w14:paraId="29AB53C8" w14:textId="77777777" w:rsidR="00AF391A" w:rsidRPr="00196BCA" w:rsidRDefault="00AF391A" w:rsidP="00AB7AF6">
            <w:pPr>
              <w:pStyle w:val="TAL"/>
            </w:pPr>
            <w:r w:rsidRPr="00196BCA">
              <w:t>BWP-UplinkCommon</w:t>
            </w:r>
          </w:p>
        </w:tc>
        <w:tc>
          <w:tcPr>
            <w:tcW w:w="1700" w:type="dxa"/>
          </w:tcPr>
          <w:p w14:paraId="2CB9F3E1" w14:textId="77777777" w:rsidR="00AF391A" w:rsidRPr="00196BCA" w:rsidRDefault="00AF391A" w:rsidP="00AB7AF6">
            <w:pPr>
              <w:pStyle w:val="TAL"/>
            </w:pPr>
            <w:r w:rsidRPr="00196BCA">
              <w:t>Table 7.1.1.13.5.3.3-5</w:t>
            </w:r>
          </w:p>
        </w:tc>
        <w:tc>
          <w:tcPr>
            <w:tcW w:w="1245" w:type="dxa"/>
          </w:tcPr>
          <w:p w14:paraId="74CDB881" w14:textId="77777777" w:rsidR="00AF391A" w:rsidRPr="00196BCA" w:rsidRDefault="00AF391A" w:rsidP="00AB7AF6">
            <w:pPr>
              <w:pStyle w:val="TAL"/>
            </w:pPr>
          </w:p>
        </w:tc>
      </w:tr>
      <w:tr w:rsidR="00AF391A" w:rsidRPr="00196BCA" w14:paraId="0F59DB55" w14:textId="77777777" w:rsidTr="00AB7AF6">
        <w:tc>
          <w:tcPr>
            <w:tcW w:w="4535" w:type="dxa"/>
          </w:tcPr>
          <w:p w14:paraId="210BD406" w14:textId="77777777" w:rsidR="00AF391A" w:rsidRPr="00196BCA" w:rsidRDefault="00AF391A" w:rsidP="00AB7AF6">
            <w:pPr>
              <w:pStyle w:val="TAL"/>
            </w:pPr>
            <w:r w:rsidRPr="00196BCA">
              <w:t>}</w:t>
            </w:r>
          </w:p>
        </w:tc>
        <w:tc>
          <w:tcPr>
            <w:tcW w:w="2267" w:type="dxa"/>
          </w:tcPr>
          <w:p w14:paraId="5DD1BF72" w14:textId="77777777" w:rsidR="00AF391A" w:rsidRPr="00196BCA" w:rsidRDefault="00AF391A" w:rsidP="00AB7AF6">
            <w:pPr>
              <w:pStyle w:val="TAL"/>
            </w:pPr>
          </w:p>
        </w:tc>
        <w:tc>
          <w:tcPr>
            <w:tcW w:w="1700" w:type="dxa"/>
          </w:tcPr>
          <w:p w14:paraId="52AA6D60" w14:textId="77777777" w:rsidR="00AF391A" w:rsidRPr="00196BCA" w:rsidRDefault="00AF391A" w:rsidP="00AB7AF6">
            <w:pPr>
              <w:pStyle w:val="TAL"/>
            </w:pPr>
          </w:p>
        </w:tc>
        <w:tc>
          <w:tcPr>
            <w:tcW w:w="1245" w:type="dxa"/>
          </w:tcPr>
          <w:p w14:paraId="6F32EA77" w14:textId="77777777" w:rsidR="00AF391A" w:rsidRPr="00196BCA" w:rsidRDefault="00AF391A" w:rsidP="00AB7AF6">
            <w:pPr>
              <w:pStyle w:val="TAL"/>
            </w:pPr>
          </w:p>
        </w:tc>
      </w:tr>
    </w:tbl>
    <w:p w14:paraId="0540085A" w14:textId="77777777" w:rsidR="00AF391A" w:rsidRPr="00196BCA" w:rsidRDefault="00AF391A" w:rsidP="00AF391A">
      <w:pPr>
        <w:rPr>
          <w:rFonts w:eastAsia="MS Mincho"/>
        </w:rPr>
      </w:pPr>
    </w:p>
    <w:p w14:paraId="048D0837" w14:textId="77777777" w:rsidR="00AF391A" w:rsidRPr="00196BCA" w:rsidRDefault="00AF391A" w:rsidP="00AF391A">
      <w:pPr>
        <w:pStyle w:val="TH"/>
      </w:pPr>
      <w:r w:rsidRPr="00196BCA">
        <w:t xml:space="preserve">Table 7.1.1.13.5.3.3-5: </w:t>
      </w:r>
      <w:r w:rsidRPr="00196BCA">
        <w:rPr>
          <w:i/>
        </w:rPr>
        <w:t xml:space="preserve">BWP-UplinkCommon </w:t>
      </w:r>
      <w:r w:rsidRPr="00196BCA">
        <w:t>(Table 7.1.1.13.5.3.3-4)</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AF391A" w:rsidRPr="00196BCA" w14:paraId="37B2E8B6" w14:textId="77777777" w:rsidTr="00AB7AF6">
        <w:tc>
          <w:tcPr>
            <w:tcW w:w="9747" w:type="dxa"/>
            <w:gridSpan w:val="4"/>
          </w:tcPr>
          <w:p w14:paraId="3180DD34" w14:textId="77777777" w:rsidR="00AF391A" w:rsidRPr="00196BCA" w:rsidRDefault="00AF391A" w:rsidP="00AB7AF6">
            <w:pPr>
              <w:pStyle w:val="TAH"/>
              <w:jc w:val="left"/>
              <w:rPr>
                <w:b w:val="0"/>
              </w:rPr>
            </w:pPr>
            <w:r w:rsidRPr="00196BCA">
              <w:rPr>
                <w:b w:val="0"/>
              </w:rPr>
              <w:t>Derivation Path: TS 38.508-1 [4],</w:t>
            </w:r>
            <w:r w:rsidRPr="00196BCA">
              <w:t xml:space="preserve"> </w:t>
            </w:r>
            <w:r w:rsidRPr="00196BCA">
              <w:rPr>
                <w:b w:val="0"/>
              </w:rPr>
              <w:t>Table 4.6.3-14</w:t>
            </w:r>
          </w:p>
        </w:tc>
      </w:tr>
      <w:tr w:rsidR="00AF391A" w:rsidRPr="00196BCA" w14:paraId="71EDDC64" w14:textId="77777777" w:rsidTr="00AB7AF6">
        <w:tc>
          <w:tcPr>
            <w:tcW w:w="4535" w:type="dxa"/>
          </w:tcPr>
          <w:p w14:paraId="65965945" w14:textId="77777777" w:rsidR="00AF391A" w:rsidRPr="00196BCA" w:rsidRDefault="00AF391A" w:rsidP="00AB7AF6">
            <w:pPr>
              <w:pStyle w:val="TAH"/>
            </w:pPr>
            <w:r w:rsidRPr="00196BCA">
              <w:t>Information Element</w:t>
            </w:r>
          </w:p>
        </w:tc>
        <w:tc>
          <w:tcPr>
            <w:tcW w:w="2267" w:type="dxa"/>
          </w:tcPr>
          <w:p w14:paraId="53EB8D06" w14:textId="77777777" w:rsidR="00AF391A" w:rsidRPr="00196BCA" w:rsidRDefault="00AF391A" w:rsidP="00AB7AF6">
            <w:pPr>
              <w:pStyle w:val="TAH"/>
            </w:pPr>
            <w:r w:rsidRPr="00196BCA">
              <w:t>Value/remark</w:t>
            </w:r>
          </w:p>
        </w:tc>
        <w:tc>
          <w:tcPr>
            <w:tcW w:w="1700" w:type="dxa"/>
          </w:tcPr>
          <w:p w14:paraId="0E8DFAAC" w14:textId="77777777" w:rsidR="00AF391A" w:rsidRPr="00196BCA" w:rsidRDefault="00AF391A" w:rsidP="00AB7AF6">
            <w:pPr>
              <w:pStyle w:val="TAH"/>
            </w:pPr>
            <w:r w:rsidRPr="00196BCA">
              <w:t>Comment</w:t>
            </w:r>
          </w:p>
        </w:tc>
        <w:tc>
          <w:tcPr>
            <w:tcW w:w="1245" w:type="dxa"/>
          </w:tcPr>
          <w:p w14:paraId="77D643A4" w14:textId="77777777" w:rsidR="00AF391A" w:rsidRPr="00196BCA" w:rsidRDefault="00AF391A" w:rsidP="00AB7AF6">
            <w:pPr>
              <w:pStyle w:val="TAH"/>
            </w:pPr>
            <w:r w:rsidRPr="00196BCA">
              <w:t>Condition</w:t>
            </w:r>
          </w:p>
        </w:tc>
      </w:tr>
      <w:tr w:rsidR="00AF391A" w:rsidRPr="00196BCA" w14:paraId="283429B3" w14:textId="77777777" w:rsidTr="00AB7AF6">
        <w:tc>
          <w:tcPr>
            <w:tcW w:w="4535" w:type="dxa"/>
          </w:tcPr>
          <w:p w14:paraId="4D2CE53C" w14:textId="77777777" w:rsidR="00AF391A" w:rsidRPr="00196BCA" w:rsidRDefault="00AF391A" w:rsidP="00AB7AF6">
            <w:pPr>
              <w:pStyle w:val="TAL"/>
            </w:pPr>
            <w:r w:rsidRPr="00196BCA">
              <w:t xml:space="preserve">BWP-UplinkCommon ::= </w:t>
            </w:r>
            <w:r w:rsidRPr="00196BCA">
              <w:rPr>
                <w:snapToGrid w:val="0"/>
              </w:rPr>
              <w:t xml:space="preserve">SEQUENCE </w:t>
            </w:r>
            <w:r w:rsidRPr="00196BCA">
              <w:t>{</w:t>
            </w:r>
          </w:p>
        </w:tc>
        <w:tc>
          <w:tcPr>
            <w:tcW w:w="2267" w:type="dxa"/>
          </w:tcPr>
          <w:p w14:paraId="4E6300D8" w14:textId="77777777" w:rsidR="00AF391A" w:rsidRPr="00196BCA" w:rsidRDefault="00AF391A" w:rsidP="00AB7AF6">
            <w:pPr>
              <w:pStyle w:val="TAL"/>
            </w:pPr>
          </w:p>
        </w:tc>
        <w:tc>
          <w:tcPr>
            <w:tcW w:w="1700" w:type="dxa"/>
          </w:tcPr>
          <w:p w14:paraId="47243456" w14:textId="77777777" w:rsidR="00AF391A" w:rsidRPr="00196BCA" w:rsidRDefault="00AF391A" w:rsidP="00AB7AF6">
            <w:pPr>
              <w:pStyle w:val="TAL"/>
            </w:pPr>
          </w:p>
        </w:tc>
        <w:tc>
          <w:tcPr>
            <w:tcW w:w="1245" w:type="dxa"/>
          </w:tcPr>
          <w:p w14:paraId="52F8A739" w14:textId="77777777" w:rsidR="00AF391A" w:rsidRPr="00196BCA" w:rsidRDefault="00AF391A" w:rsidP="00AB7AF6">
            <w:pPr>
              <w:pStyle w:val="TAL"/>
            </w:pPr>
          </w:p>
        </w:tc>
      </w:tr>
      <w:tr w:rsidR="00AF391A" w:rsidRPr="00196BCA" w14:paraId="7E173F3E" w14:textId="77777777" w:rsidTr="00AB7AF6">
        <w:tc>
          <w:tcPr>
            <w:tcW w:w="4535" w:type="dxa"/>
          </w:tcPr>
          <w:p w14:paraId="74307265" w14:textId="77777777" w:rsidR="00AF391A" w:rsidRPr="00196BCA" w:rsidRDefault="00AF391A" w:rsidP="00AB7AF6">
            <w:pPr>
              <w:pStyle w:val="TAL"/>
            </w:pPr>
            <w:r w:rsidRPr="00196BCA">
              <w:t xml:space="preserve">  rach-ConfigCommon CHOICE {</w:t>
            </w:r>
          </w:p>
        </w:tc>
        <w:tc>
          <w:tcPr>
            <w:tcW w:w="2267" w:type="dxa"/>
          </w:tcPr>
          <w:p w14:paraId="01A179A4" w14:textId="77777777" w:rsidR="00AF391A" w:rsidRPr="00196BCA" w:rsidRDefault="00AF391A" w:rsidP="00AB7AF6">
            <w:pPr>
              <w:pStyle w:val="TAL"/>
            </w:pPr>
          </w:p>
        </w:tc>
        <w:tc>
          <w:tcPr>
            <w:tcW w:w="1700" w:type="dxa"/>
          </w:tcPr>
          <w:p w14:paraId="2AC44040" w14:textId="77777777" w:rsidR="00AF391A" w:rsidRPr="00196BCA" w:rsidRDefault="00AF391A" w:rsidP="00AB7AF6">
            <w:pPr>
              <w:pStyle w:val="TAL"/>
            </w:pPr>
          </w:p>
        </w:tc>
        <w:tc>
          <w:tcPr>
            <w:tcW w:w="1245" w:type="dxa"/>
          </w:tcPr>
          <w:p w14:paraId="45E1AF84" w14:textId="77777777" w:rsidR="00AF391A" w:rsidRPr="00196BCA" w:rsidRDefault="00AF391A" w:rsidP="00AB7AF6">
            <w:pPr>
              <w:pStyle w:val="TAL"/>
            </w:pPr>
          </w:p>
        </w:tc>
      </w:tr>
      <w:tr w:rsidR="00AF391A" w:rsidRPr="00196BCA" w14:paraId="07A0CA13" w14:textId="77777777" w:rsidTr="00AB7AF6">
        <w:tc>
          <w:tcPr>
            <w:tcW w:w="4535" w:type="dxa"/>
          </w:tcPr>
          <w:p w14:paraId="5CE21F6A" w14:textId="77777777" w:rsidR="00AF391A" w:rsidRPr="00196BCA" w:rsidRDefault="00AF391A" w:rsidP="00AB7AF6">
            <w:pPr>
              <w:pStyle w:val="TAL"/>
              <w:rPr>
                <w:lang w:eastAsia="zh-CN"/>
              </w:rPr>
            </w:pPr>
            <w:r w:rsidRPr="00196BCA">
              <w:rPr>
                <w:lang w:eastAsia="zh-CN"/>
              </w:rPr>
              <w:t xml:space="preserve">    </w:t>
            </w:r>
            <w:r w:rsidRPr="00196BCA">
              <w:t>setup</w:t>
            </w:r>
          </w:p>
        </w:tc>
        <w:tc>
          <w:tcPr>
            <w:tcW w:w="2267" w:type="dxa"/>
          </w:tcPr>
          <w:p w14:paraId="69DC02F1" w14:textId="77777777" w:rsidR="00AF391A" w:rsidRPr="00196BCA" w:rsidRDefault="00AF391A" w:rsidP="00AB7AF6">
            <w:pPr>
              <w:pStyle w:val="TAL"/>
            </w:pPr>
            <w:r w:rsidRPr="00196BCA">
              <w:t>RACH-ConfigCommon</w:t>
            </w:r>
          </w:p>
        </w:tc>
        <w:tc>
          <w:tcPr>
            <w:tcW w:w="1700" w:type="dxa"/>
          </w:tcPr>
          <w:p w14:paraId="3869C4CC" w14:textId="77777777" w:rsidR="00AF391A" w:rsidRPr="00196BCA" w:rsidRDefault="00AF391A" w:rsidP="00AB7AF6">
            <w:pPr>
              <w:pStyle w:val="TAL"/>
            </w:pPr>
            <w:r w:rsidRPr="00196BCA">
              <w:t>Table 7.1.1.13.5.3.3-6</w:t>
            </w:r>
          </w:p>
        </w:tc>
        <w:tc>
          <w:tcPr>
            <w:tcW w:w="1245" w:type="dxa"/>
          </w:tcPr>
          <w:p w14:paraId="4CAF9981" w14:textId="77777777" w:rsidR="00AF391A" w:rsidRPr="00196BCA" w:rsidRDefault="00AF391A" w:rsidP="00AB7AF6">
            <w:pPr>
              <w:pStyle w:val="TAL"/>
            </w:pPr>
          </w:p>
        </w:tc>
      </w:tr>
      <w:tr w:rsidR="00AF391A" w:rsidRPr="00196BCA" w14:paraId="3F3589B1" w14:textId="77777777" w:rsidTr="00AB7AF6">
        <w:tc>
          <w:tcPr>
            <w:tcW w:w="4535" w:type="dxa"/>
          </w:tcPr>
          <w:p w14:paraId="3E74F712" w14:textId="77777777" w:rsidR="00AF391A" w:rsidRPr="00196BCA" w:rsidRDefault="00AF391A" w:rsidP="00AB7AF6">
            <w:pPr>
              <w:pStyle w:val="TAL"/>
              <w:rPr>
                <w:lang w:eastAsia="zh-CN"/>
              </w:rPr>
            </w:pPr>
            <w:r w:rsidRPr="00196BCA">
              <w:t xml:space="preserve">  </w:t>
            </w:r>
            <w:r w:rsidRPr="00196BCA">
              <w:rPr>
                <w:lang w:eastAsia="zh-CN"/>
              </w:rPr>
              <w:t>}</w:t>
            </w:r>
          </w:p>
        </w:tc>
        <w:tc>
          <w:tcPr>
            <w:tcW w:w="2267" w:type="dxa"/>
          </w:tcPr>
          <w:p w14:paraId="283741E9" w14:textId="77777777" w:rsidR="00AF391A" w:rsidRPr="00196BCA" w:rsidRDefault="00AF391A" w:rsidP="00AB7AF6">
            <w:pPr>
              <w:pStyle w:val="TAL"/>
            </w:pPr>
          </w:p>
        </w:tc>
        <w:tc>
          <w:tcPr>
            <w:tcW w:w="1700" w:type="dxa"/>
          </w:tcPr>
          <w:p w14:paraId="6AE84F59" w14:textId="77777777" w:rsidR="00AF391A" w:rsidRPr="00196BCA" w:rsidRDefault="00AF391A" w:rsidP="00AB7AF6">
            <w:pPr>
              <w:pStyle w:val="TAL"/>
            </w:pPr>
          </w:p>
        </w:tc>
        <w:tc>
          <w:tcPr>
            <w:tcW w:w="1245" w:type="dxa"/>
          </w:tcPr>
          <w:p w14:paraId="6D390303" w14:textId="77777777" w:rsidR="00AF391A" w:rsidRPr="00196BCA" w:rsidRDefault="00AF391A" w:rsidP="00AB7AF6">
            <w:pPr>
              <w:pStyle w:val="TAL"/>
            </w:pPr>
          </w:p>
        </w:tc>
      </w:tr>
      <w:tr w:rsidR="00AF391A" w:rsidRPr="00196BCA" w14:paraId="00E4D08F" w14:textId="77777777" w:rsidTr="00AB7AF6">
        <w:tc>
          <w:tcPr>
            <w:tcW w:w="4535" w:type="dxa"/>
          </w:tcPr>
          <w:p w14:paraId="03F03208" w14:textId="77777777" w:rsidR="00AF391A" w:rsidRPr="00196BCA" w:rsidRDefault="00AF391A" w:rsidP="00AB7AF6">
            <w:pPr>
              <w:pStyle w:val="TAL"/>
            </w:pPr>
            <w:r w:rsidRPr="00196BCA">
              <w:t>}</w:t>
            </w:r>
          </w:p>
        </w:tc>
        <w:tc>
          <w:tcPr>
            <w:tcW w:w="2267" w:type="dxa"/>
          </w:tcPr>
          <w:p w14:paraId="30BC1182" w14:textId="77777777" w:rsidR="00AF391A" w:rsidRPr="00196BCA" w:rsidRDefault="00AF391A" w:rsidP="00AB7AF6">
            <w:pPr>
              <w:pStyle w:val="TAL"/>
            </w:pPr>
          </w:p>
        </w:tc>
        <w:tc>
          <w:tcPr>
            <w:tcW w:w="1700" w:type="dxa"/>
          </w:tcPr>
          <w:p w14:paraId="39F86F56" w14:textId="77777777" w:rsidR="00AF391A" w:rsidRPr="00196BCA" w:rsidRDefault="00AF391A" w:rsidP="00AB7AF6">
            <w:pPr>
              <w:pStyle w:val="TAL"/>
            </w:pPr>
          </w:p>
        </w:tc>
        <w:tc>
          <w:tcPr>
            <w:tcW w:w="1245" w:type="dxa"/>
          </w:tcPr>
          <w:p w14:paraId="0AD3F82F" w14:textId="77777777" w:rsidR="00AF391A" w:rsidRPr="00196BCA" w:rsidRDefault="00AF391A" w:rsidP="00AB7AF6">
            <w:pPr>
              <w:pStyle w:val="TAL"/>
            </w:pPr>
          </w:p>
        </w:tc>
      </w:tr>
    </w:tbl>
    <w:p w14:paraId="6521BB3D" w14:textId="77777777" w:rsidR="00AF391A" w:rsidRPr="00196BCA" w:rsidRDefault="00AF391A" w:rsidP="00AF391A"/>
    <w:p w14:paraId="5A190354" w14:textId="77777777" w:rsidR="00AF391A" w:rsidRPr="00196BCA" w:rsidRDefault="00AF391A" w:rsidP="00AF391A">
      <w:pPr>
        <w:pStyle w:val="TH"/>
      </w:pPr>
      <w:r w:rsidRPr="00196BCA">
        <w:t xml:space="preserve">Table 7.1.1.13.5.3.3-6: </w:t>
      </w:r>
      <w:r w:rsidRPr="00196BCA">
        <w:rPr>
          <w:i/>
        </w:rPr>
        <w:t xml:space="preserve">RACH-ConfigCommon </w:t>
      </w:r>
      <w:r w:rsidRPr="00196BCA">
        <w:t>(Table 7.1.1.13.5.3.3-5)</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AF391A" w:rsidRPr="00196BCA" w14:paraId="2D0EB182" w14:textId="77777777" w:rsidTr="00AB7AF6">
        <w:tc>
          <w:tcPr>
            <w:tcW w:w="9747" w:type="dxa"/>
            <w:gridSpan w:val="4"/>
          </w:tcPr>
          <w:p w14:paraId="0CA18F9A" w14:textId="77777777" w:rsidR="00AF391A" w:rsidRPr="00196BCA" w:rsidRDefault="00AF391A" w:rsidP="00AB7AF6">
            <w:pPr>
              <w:pStyle w:val="TAH"/>
              <w:jc w:val="left"/>
              <w:rPr>
                <w:b w:val="0"/>
              </w:rPr>
            </w:pPr>
            <w:r w:rsidRPr="00196BCA">
              <w:rPr>
                <w:b w:val="0"/>
              </w:rPr>
              <w:t>Derivation Path: TS 38.508-1 [4], Table 4.6.3-128</w:t>
            </w:r>
          </w:p>
        </w:tc>
      </w:tr>
      <w:tr w:rsidR="00AF391A" w:rsidRPr="00196BCA" w14:paraId="5EC4C11F" w14:textId="77777777" w:rsidTr="00AB7AF6">
        <w:tc>
          <w:tcPr>
            <w:tcW w:w="4535" w:type="dxa"/>
          </w:tcPr>
          <w:p w14:paraId="27BC824C" w14:textId="77777777" w:rsidR="00AF391A" w:rsidRPr="00196BCA" w:rsidRDefault="00AF391A" w:rsidP="00AB7AF6">
            <w:pPr>
              <w:pStyle w:val="TAH"/>
            </w:pPr>
            <w:r w:rsidRPr="00196BCA">
              <w:t>Information Element</w:t>
            </w:r>
          </w:p>
        </w:tc>
        <w:tc>
          <w:tcPr>
            <w:tcW w:w="2267" w:type="dxa"/>
          </w:tcPr>
          <w:p w14:paraId="05DF6EB0" w14:textId="77777777" w:rsidR="00AF391A" w:rsidRPr="00196BCA" w:rsidRDefault="00AF391A" w:rsidP="00AB7AF6">
            <w:pPr>
              <w:pStyle w:val="TAH"/>
            </w:pPr>
            <w:r w:rsidRPr="00196BCA">
              <w:t>Value/remark</w:t>
            </w:r>
          </w:p>
        </w:tc>
        <w:tc>
          <w:tcPr>
            <w:tcW w:w="1700" w:type="dxa"/>
          </w:tcPr>
          <w:p w14:paraId="67A5F794" w14:textId="77777777" w:rsidR="00AF391A" w:rsidRPr="00196BCA" w:rsidRDefault="00AF391A" w:rsidP="00AB7AF6">
            <w:pPr>
              <w:pStyle w:val="TAH"/>
            </w:pPr>
            <w:r w:rsidRPr="00196BCA">
              <w:t>Comment</w:t>
            </w:r>
          </w:p>
        </w:tc>
        <w:tc>
          <w:tcPr>
            <w:tcW w:w="1245" w:type="dxa"/>
          </w:tcPr>
          <w:p w14:paraId="6517D7F5" w14:textId="77777777" w:rsidR="00AF391A" w:rsidRPr="00196BCA" w:rsidRDefault="00AF391A" w:rsidP="00AB7AF6">
            <w:pPr>
              <w:pStyle w:val="TAH"/>
            </w:pPr>
            <w:r w:rsidRPr="00196BCA">
              <w:t>Condition</w:t>
            </w:r>
          </w:p>
        </w:tc>
      </w:tr>
      <w:tr w:rsidR="00AF391A" w:rsidRPr="00196BCA" w14:paraId="7DE3E566" w14:textId="77777777" w:rsidTr="00AB7AF6">
        <w:tc>
          <w:tcPr>
            <w:tcW w:w="4535" w:type="dxa"/>
          </w:tcPr>
          <w:p w14:paraId="3D31AA6A" w14:textId="77777777" w:rsidR="00AF391A" w:rsidRPr="00196BCA" w:rsidRDefault="00AF391A" w:rsidP="00AB7AF6">
            <w:pPr>
              <w:pStyle w:val="TAL"/>
            </w:pPr>
            <w:r w:rsidRPr="00196BCA">
              <w:t xml:space="preserve">RACH-ConfigCommon ::= </w:t>
            </w:r>
            <w:r w:rsidRPr="00196BCA">
              <w:rPr>
                <w:snapToGrid w:val="0"/>
              </w:rPr>
              <w:t xml:space="preserve">SEQUENCE </w:t>
            </w:r>
            <w:r w:rsidRPr="00196BCA">
              <w:t>{</w:t>
            </w:r>
          </w:p>
        </w:tc>
        <w:tc>
          <w:tcPr>
            <w:tcW w:w="2267" w:type="dxa"/>
          </w:tcPr>
          <w:p w14:paraId="35636A6B" w14:textId="77777777" w:rsidR="00AF391A" w:rsidRPr="00196BCA" w:rsidRDefault="00AF391A" w:rsidP="00AB7AF6">
            <w:pPr>
              <w:pStyle w:val="TAL"/>
            </w:pPr>
          </w:p>
        </w:tc>
        <w:tc>
          <w:tcPr>
            <w:tcW w:w="1700" w:type="dxa"/>
          </w:tcPr>
          <w:p w14:paraId="41F65068" w14:textId="77777777" w:rsidR="00AF391A" w:rsidRPr="00196BCA" w:rsidRDefault="00AF391A" w:rsidP="00AB7AF6">
            <w:pPr>
              <w:pStyle w:val="TAL"/>
            </w:pPr>
          </w:p>
        </w:tc>
        <w:tc>
          <w:tcPr>
            <w:tcW w:w="1245" w:type="dxa"/>
          </w:tcPr>
          <w:p w14:paraId="21776ED7" w14:textId="77777777" w:rsidR="00AF391A" w:rsidRPr="00196BCA" w:rsidRDefault="00AF391A" w:rsidP="00AB7AF6">
            <w:pPr>
              <w:pStyle w:val="TAL"/>
            </w:pPr>
          </w:p>
        </w:tc>
      </w:tr>
      <w:tr w:rsidR="00AF391A" w:rsidRPr="00196BCA" w14:paraId="5AEEDC60" w14:textId="77777777" w:rsidTr="00AB7AF6">
        <w:tc>
          <w:tcPr>
            <w:tcW w:w="4535" w:type="dxa"/>
          </w:tcPr>
          <w:p w14:paraId="2AE47C35" w14:textId="77777777" w:rsidR="00AF391A" w:rsidRPr="00196BCA" w:rsidRDefault="00AF391A" w:rsidP="00AB7AF6">
            <w:pPr>
              <w:pStyle w:val="PL"/>
              <w:rPr>
                <w:rFonts w:ascii="Arial" w:hAnsi="Arial"/>
                <w:noProof w:val="0"/>
                <w:sz w:val="18"/>
              </w:rPr>
            </w:pPr>
            <w:r w:rsidRPr="00196BCA">
              <w:rPr>
                <w:rFonts w:ascii="Arial" w:hAnsi="Arial"/>
                <w:noProof w:val="0"/>
                <w:sz w:val="18"/>
              </w:rPr>
              <w:t xml:space="preserve">  featureCombinationPreamblesList-r17 SEQUENCE (SIZE(1..maxFeatureCombPreamblesPerRACHResource-r17)) OF FeatureCombinationPreambles-r17 {</w:t>
            </w:r>
          </w:p>
        </w:tc>
        <w:tc>
          <w:tcPr>
            <w:tcW w:w="2267" w:type="dxa"/>
          </w:tcPr>
          <w:p w14:paraId="1A7DC45D" w14:textId="77777777" w:rsidR="00AF391A" w:rsidRPr="00196BCA" w:rsidRDefault="00AF391A" w:rsidP="00AB7AF6">
            <w:pPr>
              <w:pStyle w:val="TAL"/>
              <w:rPr>
                <w:lang w:eastAsia="zh-CN"/>
              </w:rPr>
            </w:pPr>
            <w:r w:rsidRPr="00196BCA">
              <w:rPr>
                <w:lang w:eastAsia="zh-CN"/>
              </w:rPr>
              <w:t>1 entry</w:t>
            </w:r>
          </w:p>
        </w:tc>
        <w:tc>
          <w:tcPr>
            <w:tcW w:w="1700" w:type="dxa"/>
          </w:tcPr>
          <w:p w14:paraId="65E2E5B8" w14:textId="77777777" w:rsidR="00AF391A" w:rsidRPr="00196BCA" w:rsidRDefault="00AF391A" w:rsidP="00AB7AF6">
            <w:pPr>
              <w:pStyle w:val="TAL"/>
            </w:pPr>
          </w:p>
        </w:tc>
        <w:tc>
          <w:tcPr>
            <w:tcW w:w="1245" w:type="dxa"/>
          </w:tcPr>
          <w:p w14:paraId="4C93BE0D" w14:textId="77777777" w:rsidR="00AF391A" w:rsidRPr="00196BCA" w:rsidRDefault="00AF391A" w:rsidP="00AB7AF6">
            <w:pPr>
              <w:pStyle w:val="TAL"/>
            </w:pPr>
          </w:p>
        </w:tc>
      </w:tr>
      <w:tr w:rsidR="00AF391A" w:rsidRPr="00196BCA" w14:paraId="294AE110" w14:textId="77777777" w:rsidTr="00AB7AF6">
        <w:tc>
          <w:tcPr>
            <w:tcW w:w="4535" w:type="dxa"/>
          </w:tcPr>
          <w:p w14:paraId="18893F0C" w14:textId="77777777" w:rsidR="00AF391A" w:rsidRPr="00196BCA" w:rsidRDefault="00AF391A" w:rsidP="00AB7AF6">
            <w:pPr>
              <w:pStyle w:val="TAL"/>
            </w:pPr>
            <w:r w:rsidRPr="00196BCA">
              <w:t xml:space="preserve">    FeatureCombinationPreambles-r17[1]</w:t>
            </w:r>
            <w:r w:rsidRPr="00196BCA">
              <w:rPr>
                <w:snapToGrid w:val="0"/>
              </w:rPr>
              <w:t xml:space="preserve"> SEQUENCE </w:t>
            </w:r>
            <w:r w:rsidRPr="00196BCA">
              <w:t>{</w:t>
            </w:r>
          </w:p>
        </w:tc>
        <w:tc>
          <w:tcPr>
            <w:tcW w:w="2267" w:type="dxa"/>
          </w:tcPr>
          <w:p w14:paraId="64445F9C" w14:textId="77777777" w:rsidR="00AF391A" w:rsidRPr="00196BCA" w:rsidRDefault="00AF391A" w:rsidP="00AB7AF6">
            <w:pPr>
              <w:pStyle w:val="TAL"/>
            </w:pPr>
          </w:p>
        </w:tc>
        <w:tc>
          <w:tcPr>
            <w:tcW w:w="1700" w:type="dxa"/>
          </w:tcPr>
          <w:p w14:paraId="2E14E2FA" w14:textId="77777777" w:rsidR="00AF391A" w:rsidRPr="00196BCA" w:rsidRDefault="00AF391A" w:rsidP="00AB7AF6">
            <w:pPr>
              <w:pStyle w:val="TAL"/>
            </w:pPr>
            <w:r w:rsidRPr="00196BCA">
              <w:rPr>
                <w:rFonts w:cs="Arial"/>
                <w:kern w:val="2"/>
                <w:szCs w:val="18"/>
              </w:rPr>
              <w:t>entry 1</w:t>
            </w:r>
          </w:p>
        </w:tc>
        <w:tc>
          <w:tcPr>
            <w:tcW w:w="1245" w:type="dxa"/>
          </w:tcPr>
          <w:p w14:paraId="72545B99" w14:textId="77777777" w:rsidR="00AF391A" w:rsidRPr="00196BCA" w:rsidRDefault="00AF391A" w:rsidP="00AB7AF6">
            <w:pPr>
              <w:pStyle w:val="TAL"/>
            </w:pPr>
          </w:p>
        </w:tc>
      </w:tr>
      <w:tr w:rsidR="00AF391A" w:rsidRPr="00196BCA" w14:paraId="65DDBB12" w14:textId="77777777" w:rsidTr="00AB7AF6">
        <w:tc>
          <w:tcPr>
            <w:tcW w:w="4535" w:type="dxa"/>
          </w:tcPr>
          <w:p w14:paraId="38A8EC9E" w14:textId="77777777" w:rsidR="00AF391A" w:rsidRPr="00196BCA" w:rsidRDefault="00AF391A" w:rsidP="00AB7AF6">
            <w:pPr>
              <w:pStyle w:val="TAL"/>
            </w:pPr>
            <w:r w:rsidRPr="00196BCA">
              <w:t xml:space="preserve">      featureCombination-r17 </w:t>
            </w:r>
            <w:r w:rsidRPr="00196BCA">
              <w:rPr>
                <w:snapToGrid w:val="0"/>
              </w:rPr>
              <w:t xml:space="preserve">SEQUENCE </w:t>
            </w:r>
            <w:r w:rsidRPr="00196BCA">
              <w:t>{</w:t>
            </w:r>
          </w:p>
        </w:tc>
        <w:tc>
          <w:tcPr>
            <w:tcW w:w="2267" w:type="dxa"/>
          </w:tcPr>
          <w:p w14:paraId="438A4004" w14:textId="77777777" w:rsidR="00AF391A" w:rsidRPr="00196BCA" w:rsidRDefault="00AF391A" w:rsidP="00AB7AF6">
            <w:pPr>
              <w:pStyle w:val="TAL"/>
            </w:pPr>
          </w:p>
        </w:tc>
        <w:tc>
          <w:tcPr>
            <w:tcW w:w="1700" w:type="dxa"/>
          </w:tcPr>
          <w:p w14:paraId="29C6B265" w14:textId="77777777" w:rsidR="00AF391A" w:rsidRPr="00196BCA" w:rsidRDefault="00AF391A" w:rsidP="00AB7AF6">
            <w:pPr>
              <w:pStyle w:val="TAL"/>
            </w:pPr>
          </w:p>
        </w:tc>
        <w:tc>
          <w:tcPr>
            <w:tcW w:w="1245" w:type="dxa"/>
          </w:tcPr>
          <w:p w14:paraId="46B69778" w14:textId="77777777" w:rsidR="00AF391A" w:rsidRPr="00196BCA" w:rsidRDefault="00AF391A" w:rsidP="00AB7AF6">
            <w:pPr>
              <w:pStyle w:val="TAL"/>
            </w:pPr>
          </w:p>
        </w:tc>
      </w:tr>
      <w:tr w:rsidR="00AF391A" w:rsidRPr="00196BCA" w14:paraId="3C5AAC4C" w14:textId="77777777" w:rsidTr="00AB7AF6">
        <w:tc>
          <w:tcPr>
            <w:tcW w:w="4535" w:type="dxa"/>
          </w:tcPr>
          <w:p w14:paraId="065E91A3" w14:textId="77777777" w:rsidR="00AF391A" w:rsidRPr="00196BCA" w:rsidRDefault="00AF391A" w:rsidP="00AB7AF6">
            <w:pPr>
              <w:pStyle w:val="TAL"/>
            </w:pPr>
            <w:r w:rsidRPr="00196BCA">
              <w:t xml:space="preserve">        smallData-r17</w:t>
            </w:r>
          </w:p>
        </w:tc>
        <w:tc>
          <w:tcPr>
            <w:tcW w:w="2267" w:type="dxa"/>
          </w:tcPr>
          <w:p w14:paraId="7505C37F" w14:textId="77777777" w:rsidR="00AF391A" w:rsidRPr="00196BCA" w:rsidRDefault="00AF391A" w:rsidP="00AB7AF6">
            <w:pPr>
              <w:pStyle w:val="TAL"/>
              <w:rPr>
                <w:lang w:eastAsia="zh-CN"/>
              </w:rPr>
            </w:pPr>
            <w:r w:rsidRPr="00196BCA">
              <w:rPr>
                <w:lang w:eastAsia="zh-CN"/>
              </w:rPr>
              <w:t>True</w:t>
            </w:r>
          </w:p>
        </w:tc>
        <w:tc>
          <w:tcPr>
            <w:tcW w:w="1700" w:type="dxa"/>
          </w:tcPr>
          <w:p w14:paraId="7929E28F" w14:textId="77777777" w:rsidR="00AF391A" w:rsidRPr="00196BCA" w:rsidRDefault="00AF391A" w:rsidP="00AB7AF6">
            <w:pPr>
              <w:pStyle w:val="TAL"/>
            </w:pPr>
          </w:p>
        </w:tc>
        <w:tc>
          <w:tcPr>
            <w:tcW w:w="1245" w:type="dxa"/>
          </w:tcPr>
          <w:p w14:paraId="56E578DD" w14:textId="77777777" w:rsidR="00AF391A" w:rsidRPr="00196BCA" w:rsidRDefault="00AF391A" w:rsidP="00AB7AF6">
            <w:pPr>
              <w:pStyle w:val="TAL"/>
            </w:pPr>
          </w:p>
        </w:tc>
      </w:tr>
      <w:tr w:rsidR="00AF391A" w:rsidRPr="00196BCA" w14:paraId="19439158" w14:textId="77777777" w:rsidTr="00AB7AF6">
        <w:tc>
          <w:tcPr>
            <w:tcW w:w="4535" w:type="dxa"/>
          </w:tcPr>
          <w:p w14:paraId="7D90BCAB" w14:textId="77777777" w:rsidR="00AF391A" w:rsidRPr="00196BCA" w:rsidRDefault="00AF391A" w:rsidP="00AB7AF6">
            <w:pPr>
              <w:pStyle w:val="TAL"/>
            </w:pPr>
            <w:r w:rsidRPr="00196BCA">
              <w:t xml:space="preserve">      }</w:t>
            </w:r>
          </w:p>
        </w:tc>
        <w:tc>
          <w:tcPr>
            <w:tcW w:w="2267" w:type="dxa"/>
          </w:tcPr>
          <w:p w14:paraId="34A2DCE4" w14:textId="77777777" w:rsidR="00AF391A" w:rsidRPr="00196BCA" w:rsidRDefault="00AF391A" w:rsidP="00AB7AF6">
            <w:pPr>
              <w:pStyle w:val="TAL"/>
            </w:pPr>
          </w:p>
        </w:tc>
        <w:tc>
          <w:tcPr>
            <w:tcW w:w="1700" w:type="dxa"/>
          </w:tcPr>
          <w:p w14:paraId="6700D88A" w14:textId="77777777" w:rsidR="00AF391A" w:rsidRPr="00196BCA" w:rsidRDefault="00AF391A" w:rsidP="00AB7AF6">
            <w:pPr>
              <w:pStyle w:val="TAL"/>
            </w:pPr>
          </w:p>
        </w:tc>
        <w:tc>
          <w:tcPr>
            <w:tcW w:w="1245" w:type="dxa"/>
          </w:tcPr>
          <w:p w14:paraId="26800B70" w14:textId="77777777" w:rsidR="00AF391A" w:rsidRPr="00196BCA" w:rsidRDefault="00AF391A" w:rsidP="00AB7AF6">
            <w:pPr>
              <w:pStyle w:val="TAL"/>
            </w:pPr>
          </w:p>
        </w:tc>
      </w:tr>
      <w:tr w:rsidR="00AF391A" w:rsidRPr="00196BCA" w14:paraId="66112F31" w14:textId="77777777" w:rsidTr="00AB7AF6">
        <w:tc>
          <w:tcPr>
            <w:tcW w:w="4535" w:type="dxa"/>
            <w:tcBorders>
              <w:bottom w:val="nil"/>
            </w:tcBorders>
          </w:tcPr>
          <w:p w14:paraId="502BA5A6" w14:textId="77777777" w:rsidR="00AF391A" w:rsidRPr="00196BCA" w:rsidRDefault="00AF391A" w:rsidP="00AB7AF6">
            <w:pPr>
              <w:pStyle w:val="TAL"/>
            </w:pPr>
            <w:r w:rsidRPr="00196BCA">
              <w:t xml:space="preserve">      startPreambleForThisPartition-r17</w:t>
            </w:r>
          </w:p>
        </w:tc>
        <w:tc>
          <w:tcPr>
            <w:tcW w:w="2267" w:type="dxa"/>
          </w:tcPr>
          <w:p w14:paraId="357EB27D" w14:textId="77777777" w:rsidR="00AF391A" w:rsidRPr="00196BCA" w:rsidRDefault="00AF391A" w:rsidP="00AB7AF6">
            <w:pPr>
              <w:pStyle w:val="TAL"/>
              <w:rPr>
                <w:lang w:eastAsia="zh-CN"/>
              </w:rPr>
            </w:pPr>
            <w:r w:rsidRPr="00196BCA">
              <w:rPr>
                <w:lang w:eastAsia="zh-CN"/>
              </w:rPr>
              <w:t>8</w:t>
            </w:r>
          </w:p>
        </w:tc>
        <w:tc>
          <w:tcPr>
            <w:tcW w:w="1700" w:type="dxa"/>
          </w:tcPr>
          <w:p w14:paraId="58922F70" w14:textId="77777777" w:rsidR="00AF391A" w:rsidRPr="00196BCA" w:rsidRDefault="00AF391A" w:rsidP="00AB7AF6">
            <w:pPr>
              <w:pStyle w:val="TAL"/>
            </w:pPr>
          </w:p>
        </w:tc>
        <w:tc>
          <w:tcPr>
            <w:tcW w:w="1245" w:type="dxa"/>
          </w:tcPr>
          <w:p w14:paraId="7B32C735" w14:textId="77777777" w:rsidR="00AF391A" w:rsidRPr="00196BCA" w:rsidRDefault="00AF391A" w:rsidP="00AB7AF6">
            <w:pPr>
              <w:pStyle w:val="TAL"/>
            </w:pPr>
          </w:p>
        </w:tc>
      </w:tr>
      <w:tr w:rsidR="00AF391A" w:rsidRPr="00196BCA" w14:paraId="4ECA459E" w14:textId="77777777" w:rsidTr="00AB7AF6">
        <w:tc>
          <w:tcPr>
            <w:tcW w:w="4535" w:type="dxa"/>
          </w:tcPr>
          <w:p w14:paraId="3C4C5D38" w14:textId="77777777" w:rsidR="00AF391A" w:rsidRPr="00196BCA" w:rsidRDefault="00AF391A" w:rsidP="00AB7AF6">
            <w:pPr>
              <w:pStyle w:val="TAL"/>
            </w:pPr>
            <w:r w:rsidRPr="00196BCA">
              <w:t xml:space="preserve">      numberOfPreamblesPerSSB-ForThisPartition-r17</w:t>
            </w:r>
          </w:p>
        </w:tc>
        <w:tc>
          <w:tcPr>
            <w:tcW w:w="2267" w:type="dxa"/>
          </w:tcPr>
          <w:p w14:paraId="58A0EED4" w14:textId="77777777" w:rsidR="00AF391A" w:rsidRPr="00196BCA" w:rsidRDefault="00AF391A" w:rsidP="00AB7AF6">
            <w:pPr>
              <w:pStyle w:val="TAL"/>
              <w:rPr>
                <w:lang w:eastAsia="zh-CN"/>
              </w:rPr>
            </w:pPr>
            <w:r w:rsidRPr="00196BCA">
              <w:rPr>
                <w:lang w:eastAsia="zh-CN"/>
              </w:rPr>
              <w:t>8</w:t>
            </w:r>
          </w:p>
        </w:tc>
        <w:tc>
          <w:tcPr>
            <w:tcW w:w="1700" w:type="dxa"/>
          </w:tcPr>
          <w:p w14:paraId="30F731C7" w14:textId="77777777" w:rsidR="00AF391A" w:rsidRPr="00196BCA" w:rsidRDefault="00AF391A" w:rsidP="00AB7AF6">
            <w:pPr>
              <w:pStyle w:val="TAL"/>
            </w:pPr>
          </w:p>
        </w:tc>
        <w:tc>
          <w:tcPr>
            <w:tcW w:w="1245" w:type="dxa"/>
          </w:tcPr>
          <w:p w14:paraId="163D7550" w14:textId="77777777" w:rsidR="00AF391A" w:rsidRPr="00196BCA" w:rsidRDefault="00AF391A" w:rsidP="00AB7AF6">
            <w:pPr>
              <w:pStyle w:val="TAL"/>
            </w:pPr>
          </w:p>
        </w:tc>
      </w:tr>
      <w:tr w:rsidR="00AF391A" w:rsidRPr="00196BCA" w14:paraId="4BC734B0" w14:textId="77777777" w:rsidTr="00AB7AF6">
        <w:tc>
          <w:tcPr>
            <w:tcW w:w="4535" w:type="dxa"/>
          </w:tcPr>
          <w:p w14:paraId="40DDAA25" w14:textId="77777777" w:rsidR="00AF391A" w:rsidRPr="00196BCA" w:rsidRDefault="00AF391A" w:rsidP="00AB7AF6">
            <w:pPr>
              <w:pStyle w:val="TAL"/>
            </w:pPr>
            <w:r w:rsidRPr="00196BCA">
              <w:t xml:space="preserve">    }</w:t>
            </w:r>
          </w:p>
        </w:tc>
        <w:tc>
          <w:tcPr>
            <w:tcW w:w="2267" w:type="dxa"/>
          </w:tcPr>
          <w:p w14:paraId="12D52EED" w14:textId="77777777" w:rsidR="00AF391A" w:rsidRPr="00196BCA" w:rsidRDefault="00AF391A" w:rsidP="00AB7AF6">
            <w:pPr>
              <w:pStyle w:val="TAL"/>
            </w:pPr>
          </w:p>
        </w:tc>
        <w:tc>
          <w:tcPr>
            <w:tcW w:w="1700" w:type="dxa"/>
          </w:tcPr>
          <w:p w14:paraId="1775F9A4" w14:textId="77777777" w:rsidR="00AF391A" w:rsidRPr="00196BCA" w:rsidRDefault="00AF391A" w:rsidP="00AB7AF6">
            <w:pPr>
              <w:pStyle w:val="TAL"/>
            </w:pPr>
          </w:p>
        </w:tc>
        <w:tc>
          <w:tcPr>
            <w:tcW w:w="1245" w:type="dxa"/>
          </w:tcPr>
          <w:p w14:paraId="23F6BD41" w14:textId="77777777" w:rsidR="00AF391A" w:rsidRPr="00196BCA" w:rsidRDefault="00AF391A" w:rsidP="00AB7AF6">
            <w:pPr>
              <w:pStyle w:val="TAL"/>
            </w:pPr>
          </w:p>
        </w:tc>
      </w:tr>
      <w:tr w:rsidR="00AF391A" w:rsidRPr="00196BCA" w14:paraId="3448C816" w14:textId="77777777" w:rsidTr="00AB7AF6">
        <w:tc>
          <w:tcPr>
            <w:tcW w:w="4535" w:type="dxa"/>
          </w:tcPr>
          <w:p w14:paraId="343D281E" w14:textId="77777777" w:rsidR="00AF391A" w:rsidRPr="00196BCA" w:rsidRDefault="00AF391A" w:rsidP="00AB7AF6">
            <w:pPr>
              <w:pStyle w:val="TAL"/>
            </w:pPr>
            <w:r w:rsidRPr="00196BCA">
              <w:t xml:space="preserve">  }</w:t>
            </w:r>
          </w:p>
        </w:tc>
        <w:tc>
          <w:tcPr>
            <w:tcW w:w="2267" w:type="dxa"/>
          </w:tcPr>
          <w:p w14:paraId="2938DB1F" w14:textId="77777777" w:rsidR="00AF391A" w:rsidRPr="00196BCA" w:rsidRDefault="00AF391A" w:rsidP="00AB7AF6">
            <w:pPr>
              <w:pStyle w:val="TAL"/>
            </w:pPr>
          </w:p>
        </w:tc>
        <w:tc>
          <w:tcPr>
            <w:tcW w:w="1700" w:type="dxa"/>
          </w:tcPr>
          <w:p w14:paraId="053AEE09" w14:textId="77777777" w:rsidR="00AF391A" w:rsidRPr="00196BCA" w:rsidRDefault="00AF391A" w:rsidP="00AB7AF6">
            <w:pPr>
              <w:pStyle w:val="TAL"/>
            </w:pPr>
          </w:p>
        </w:tc>
        <w:tc>
          <w:tcPr>
            <w:tcW w:w="1245" w:type="dxa"/>
          </w:tcPr>
          <w:p w14:paraId="40CA8478" w14:textId="77777777" w:rsidR="00AF391A" w:rsidRPr="00196BCA" w:rsidRDefault="00AF391A" w:rsidP="00AB7AF6">
            <w:pPr>
              <w:pStyle w:val="TAL"/>
            </w:pPr>
          </w:p>
        </w:tc>
      </w:tr>
      <w:tr w:rsidR="00AF391A" w:rsidRPr="00196BCA" w14:paraId="39ED4073" w14:textId="77777777" w:rsidTr="00AB7AF6">
        <w:tc>
          <w:tcPr>
            <w:tcW w:w="4535" w:type="dxa"/>
          </w:tcPr>
          <w:p w14:paraId="6730BB52" w14:textId="77777777" w:rsidR="00AF391A" w:rsidRPr="00196BCA" w:rsidRDefault="00AF391A" w:rsidP="00AB7AF6">
            <w:pPr>
              <w:pStyle w:val="TAL"/>
            </w:pPr>
            <w:r w:rsidRPr="00196BCA">
              <w:t>}</w:t>
            </w:r>
          </w:p>
        </w:tc>
        <w:tc>
          <w:tcPr>
            <w:tcW w:w="2267" w:type="dxa"/>
          </w:tcPr>
          <w:p w14:paraId="538F35FE" w14:textId="77777777" w:rsidR="00AF391A" w:rsidRPr="00196BCA" w:rsidRDefault="00AF391A" w:rsidP="00AB7AF6">
            <w:pPr>
              <w:pStyle w:val="TAL"/>
            </w:pPr>
          </w:p>
        </w:tc>
        <w:tc>
          <w:tcPr>
            <w:tcW w:w="1700" w:type="dxa"/>
          </w:tcPr>
          <w:p w14:paraId="38173F1E" w14:textId="77777777" w:rsidR="00AF391A" w:rsidRPr="00196BCA" w:rsidRDefault="00AF391A" w:rsidP="00AB7AF6">
            <w:pPr>
              <w:pStyle w:val="TAL"/>
            </w:pPr>
          </w:p>
        </w:tc>
        <w:tc>
          <w:tcPr>
            <w:tcW w:w="1245" w:type="dxa"/>
          </w:tcPr>
          <w:p w14:paraId="6EDD46AD" w14:textId="77777777" w:rsidR="00AF391A" w:rsidRPr="00196BCA" w:rsidRDefault="00AF391A" w:rsidP="00AB7AF6">
            <w:pPr>
              <w:pStyle w:val="TAL"/>
            </w:pPr>
          </w:p>
        </w:tc>
      </w:tr>
    </w:tbl>
    <w:p w14:paraId="5DCE614E" w14:textId="77777777" w:rsidR="00AF391A" w:rsidRPr="00196BCA" w:rsidRDefault="00AF391A" w:rsidP="00AF391A"/>
    <w:p w14:paraId="5177CBE5" w14:textId="77777777" w:rsidR="00AF391A" w:rsidRPr="00196BCA" w:rsidRDefault="00AF391A" w:rsidP="00AF391A">
      <w:pPr>
        <w:pStyle w:val="TH"/>
      </w:pPr>
      <w:r w:rsidRPr="00196BCA">
        <w:t xml:space="preserve">Table 7.1.1.13.5.3.3-7: </w:t>
      </w:r>
      <w:r w:rsidRPr="00196BCA">
        <w:rPr>
          <w:i/>
        </w:rPr>
        <w:t>RRCRelease</w:t>
      </w:r>
      <w:r w:rsidRPr="00196BCA">
        <w:t xml:space="preserve"> (steps 3, 20, 39 and 49a7, Table 7.1.1.13.5.3.2-1)</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673"/>
        <w:gridCol w:w="2125"/>
        <w:gridCol w:w="1702"/>
        <w:gridCol w:w="1130"/>
      </w:tblGrid>
      <w:tr w:rsidR="00AF391A" w:rsidRPr="00196BCA" w14:paraId="59D33751" w14:textId="77777777" w:rsidTr="00AB7AF6">
        <w:tc>
          <w:tcPr>
            <w:tcW w:w="9630" w:type="dxa"/>
            <w:gridSpan w:val="4"/>
            <w:tcBorders>
              <w:top w:val="single" w:sz="4" w:space="0" w:color="auto"/>
              <w:left w:val="single" w:sz="4" w:space="0" w:color="auto"/>
              <w:bottom w:val="single" w:sz="4" w:space="0" w:color="auto"/>
              <w:right w:val="single" w:sz="4" w:space="0" w:color="auto"/>
            </w:tcBorders>
            <w:hideMark/>
          </w:tcPr>
          <w:p w14:paraId="7BD5F2DE" w14:textId="77777777" w:rsidR="00AF391A" w:rsidRPr="00196BCA" w:rsidRDefault="00AF391A" w:rsidP="00AB7AF6">
            <w:pPr>
              <w:pStyle w:val="TAL"/>
            </w:pPr>
            <w:r w:rsidRPr="00196BCA">
              <w:t>Derivation Path: TS 38.508-1 [4], Table 4.6.1-16 with condition NR_RRC_INACTIVE and SDT</w:t>
            </w:r>
          </w:p>
        </w:tc>
      </w:tr>
      <w:tr w:rsidR="00AF391A" w:rsidRPr="00196BCA" w14:paraId="4395F541" w14:textId="77777777" w:rsidTr="00AB7AF6">
        <w:tc>
          <w:tcPr>
            <w:tcW w:w="4673" w:type="dxa"/>
            <w:tcBorders>
              <w:top w:val="single" w:sz="4" w:space="0" w:color="auto"/>
              <w:left w:val="single" w:sz="4" w:space="0" w:color="auto"/>
              <w:bottom w:val="single" w:sz="4" w:space="0" w:color="auto"/>
              <w:right w:val="single" w:sz="4" w:space="0" w:color="auto"/>
            </w:tcBorders>
            <w:hideMark/>
          </w:tcPr>
          <w:p w14:paraId="16FE0442" w14:textId="77777777" w:rsidR="00AF391A" w:rsidRPr="00196BCA" w:rsidRDefault="00AF391A" w:rsidP="00AB7AF6">
            <w:pPr>
              <w:pStyle w:val="TAH"/>
            </w:pPr>
            <w:r w:rsidRPr="00196BCA">
              <w:t>Information Element</w:t>
            </w:r>
          </w:p>
        </w:tc>
        <w:tc>
          <w:tcPr>
            <w:tcW w:w="2125" w:type="dxa"/>
            <w:tcBorders>
              <w:top w:val="single" w:sz="4" w:space="0" w:color="auto"/>
              <w:left w:val="single" w:sz="4" w:space="0" w:color="auto"/>
              <w:bottom w:val="single" w:sz="4" w:space="0" w:color="auto"/>
              <w:right w:val="single" w:sz="4" w:space="0" w:color="auto"/>
            </w:tcBorders>
            <w:hideMark/>
          </w:tcPr>
          <w:p w14:paraId="29F605AF" w14:textId="77777777" w:rsidR="00AF391A" w:rsidRPr="00196BCA" w:rsidRDefault="00AF391A" w:rsidP="00AB7AF6">
            <w:pPr>
              <w:pStyle w:val="TAH"/>
            </w:pPr>
            <w:r w:rsidRPr="00196BCA">
              <w:t>Value/Remark</w:t>
            </w:r>
          </w:p>
        </w:tc>
        <w:tc>
          <w:tcPr>
            <w:tcW w:w="1702" w:type="dxa"/>
            <w:tcBorders>
              <w:top w:val="single" w:sz="4" w:space="0" w:color="auto"/>
              <w:left w:val="single" w:sz="4" w:space="0" w:color="auto"/>
              <w:bottom w:val="single" w:sz="4" w:space="0" w:color="auto"/>
              <w:right w:val="single" w:sz="4" w:space="0" w:color="auto"/>
            </w:tcBorders>
            <w:hideMark/>
          </w:tcPr>
          <w:p w14:paraId="5E44DCC5" w14:textId="77777777" w:rsidR="00AF391A" w:rsidRPr="00196BCA" w:rsidRDefault="00AF391A" w:rsidP="00AB7AF6">
            <w:pPr>
              <w:pStyle w:val="TAH"/>
            </w:pPr>
            <w:r w:rsidRPr="00196BCA">
              <w:t>Comment</w:t>
            </w:r>
          </w:p>
        </w:tc>
        <w:tc>
          <w:tcPr>
            <w:tcW w:w="1130" w:type="dxa"/>
            <w:tcBorders>
              <w:top w:val="single" w:sz="4" w:space="0" w:color="auto"/>
              <w:left w:val="single" w:sz="4" w:space="0" w:color="auto"/>
              <w:bottom w:val="single" w:sz="4" w:space="0" w:color="auto"/>
              <w:right w:val="single" w:sz="4" w:space="0" w:color="auto"/>
            </w:tcBorders>
            <w:hideMark/>
          </w:tcPr>
          <w:p w14:paraId="12D65560" w14:textId="77777777" w:rsidR="00AF391A" w:rsidRPr="00196BCA" w:rsidRDefault="00AF391A" w:rsidP="00AB7AF6">
            <w:pPr>
              <w:pStyle w:val="TAH"/>
            </w:pPr>
            <w:r w:rsidRPr="00196BCA">
              <w:t>Condition</w:t>
            </w:r>
          </w:p>
        </w:tc>
      </w:tr>
      <w:tr w:rsidR="00AF391A" w:rsidRPr="00196BCA" w14:paraId="0D1B23D7" w14:textId="77777777" w:rsidTr="00AB7AF6">
        <w:tc>
          <w:tcPr>
            <w:tcW w:w="4673" w:type="dxa"/>
            <w:tcBorders>
              <w:top w:val="single" w:sz="4" w:space="0" w:color="auto"/>
              <w:left w:val="single" w:sz="4" w:space="0" w:color="auto"/>
              <w:bottom w:val="single" w:sz="4" w:space="0" w:color="auto"/>
              <w:right w:val="single" w:sz="4" w:space="0" w:color="auto"/>
            </w:tcBorders>
          </w:tcPr>
          <w:p w14:paraId="6AEE8CFC" w14:textId="77777777" w:rsidR="00AF391A" w:rsidRPr="00196BCA" w:rsidRDefault="00AF391A" w:rsidP="00AB7AF6">
            <w:pPr>
              <w:pStyle w:val="TAL"/>
            </w:pPr>
            <w:r w:rsidRPr="00196BCA">
              <w:t>RRCRelease ::= SEQUENCE {</w:t>
            </w:r>
          </w:p>
        </w:tc>
        <w:tc>
          <w:tcPr>
            <w:tcW w:w="2125" w:type="dxa"/>
            <w:tcBorders>
              <w:top w:val="single" w:sz="4" w:space="0" w:color="auto"/>
              <w:left w:val="single" w:sz="4" w:space="0" w:color="auto"/>
              <w:bottom w:val="single" w:sz="4" w:space="0" w:color="auto"/>
              <w:right w:val="single" w:sz="4" w:space="0" w:color="auto"/>
            </w:tcBorders>
          </w:tcPr>
          <w:p w14:paraId="5CA39F99" w14:textId="77777777" w:rsidR="00AF391A" w:rsidRPr="00196BCA" w:rsidRDefault="00AF391A" w:rsidP="00AB7AF6">
            <w:pPr>
              <w:pStyle w:val="TAL"/>
            </w:pPr>
          </w:p>
        </w:tc>
        <w:tc>
          <w:tcPr>
            <w:tcW w:w="1702" w:type="dxa"/>
            <w:tcBorders>
              <w:top w:val="single" w:sz="4" w:space="0" w:color="auto"/>
              <w:left w:val="single" w:sz="4" w:space="0" w:color="auto"/>
              <w:bottom w:val="single" w:sz="4" w:space="0" w:color="auto"/>
              <w:right w:val="single" w:sz="4" w:space="0" w:color="auto"/>
            </w:tcBorders>
          </w:tcPr>
          <w:p w14:paraId="0C2E9AC2" w14:textId="77777777" w:rsidR="00AF391A" w:rsidRPr="00196BCA" w:rsidRDefault="00AF391A" w:rsidP="00AB7AF6">
            <w:pPr>
              <w:pStyle w:val="TAL"/>
            </w:pPr>
          </w:p>
        </w:tc>
        <w:tc>
          <w:tcPr>
            <w:tcW w:w="1130" w:type="dxa"/>
            <w:tcBorders>
              <w:top w:val="single" w:sz="4" w:space="0" w:color="auto"/>
              <w:left w:val="single" w:sz="4" w:space="0" w:color="auto"/>
              <w:bottom w:val="single" w:sz="4" w:space="0" w:color="auto"/>
              <w:right w:val="single" w:sz="4" w:space="0" w:color="auto"/>
            </w:tcBorders>
          </w:tcPr>
          <w:p w14:paraId="72F3C6B6" w14:textId="77777777" w:rsidR="00AF391A" w:rsidRPr="00196BCA" w:rsidRDefault="00AF391A" w:rsidP="00AB7AF6">
            <w:pPr>
              <w:pStyle w:val="TAL"/>
            </w:pPr>
          </w:p>
        </w:tc>
      </w:tr>
      <w:tr w:rsidR="00AF391A" w:rsidRPr="00196BCA" w14:paraId="2A72F4DF" w14:textId="77777777" w:rsidTr="00AB7AF6">
        <w:tc>
          <w:tcPr>
            <w:tcW w:w="4673" w:type="dxa"/>
            <w:tcBorders>
              <w:top w:val="single" w:sz="4" w:space="0" w:color="auto"/>
              <w:left w:val="single" w:sz="4" w:space="0" w:color="auto"/>
              <w:bottom w:val="single" w:sz="4" w:space="0" w:color="auto"/>
              <w:right w:val="single" w:sz="4" w:space="0" w:color="auto"/>
            </w:tcBorders>
          </w:tcPr>
          <w:p w14:paraId="653A9BFC" w14:textId="77777777" w:rsidR="00AF391A" w:rsidRPr="00196BCA" w:rsidRDefault="00AF391A" w:rsidP="00AB7AF6">
            <w:pPr>
              <w:pStyle w:val="TAL"/>
            </w:pPr>
            <w:r w:rsidRPr="00196BCA">
              <w:t xml:space="preserve">  rrc-TransactionIdentifier</w:t>
            </w:r>
          </w:p>
        </w:tc>
        <w:tc>
          <w:tcPr>
            <w:tcW w:w="2125" w:type="dxa"/>
            <w:tcBorders>
              <w:top w:val="single" w:sz="4" w:space="0" w:color="auto"/>
              <w:left w:val="single" w:sz="4" w:space="0" w:color="auto"/>
              <w:bottom w:val="single" w:sz="4" w:space="0" w:color="auto"/>
              <w:right w:val="single" w:sz="4" w:space="0" w:color="auto"/>
            </w:tcBorders>
          </w:tcPr>
          <w:p w14:paraId="147F0B2F" w14:textId="77777777" w:rsidR="00AF391A" w:rsidRPr="00196BCA" w:rsidRDefault="00AF391A" w:rsidP="00AB7AF6">
            <w:pPr>
              <w:pStyle w:val="TAL"/>
              <w:rPr>
                <w:lang w:eastAsia="zh-CN"/>
              </w:rPr>
            </w:pPr>
            <w:r w:rsidRPr="00196BCA">
              <w:t>RRC-TransactionIdentifier</w:t>
            </w:r>
          </w:p>
        </w:tc>
        <w:tc>
          <w:tcPr>
            <w:tcW w:w="1702" w:type="dxa"/>
            <w:tcBorders>
              <w:top w:val="single" w:sz="4" w:space="0" w:color="auto"/>
              <w:left w:val="single" w:sz="4" w:space="0" w:color="auto"/>
              <w:bottom w:val="single" w:sz="4" w:space="0" w:color="auto"/>
              <w:right w:val="single" w:sz="4" w:space="0" w:color="auto"/>
            </w:tcBorders>
          </w:tcPr>
          <w:p w14:paraId="68DCCE7B" w14:textId="77777777" w:rsidR="00AF391A" w:rsidRPr="00196BCA" w:rsidRDefault="00AF391A" w:rsidP="00AB7AF6">
            <w:pPr>
              <w:pStyle w:val="TAL"/>
            </w:pPr>
          </w:p>
        </w:tc>
        <w:tc>
          <w:tcPr>
            <w:tcW w:w="1130" w:type="dxa"/>
            <w:tcBorders>
              <w:top w:val="single" w:sz="4" w:space="0" w:color="auto"/>
              <w:left w:val="single" w:sz="4" w:space="0" w:color="auto"/>
              <w:bottom w:val="single" w:sz="4" w:space="0" w:color="auto"/>
              <w:right w:val="single" w:sz="4" w:space="0" w:color="auto"/>
            </w:tcBorders>
          </w:tcPr>
          <w:p w14:paraId="79EA3EAA" w14:textId="77777777" w:rsidR="00AF391A" w:rsidRPr="00196BCA" w:rsidRDefault="00AF391A" w:rsidP="00AB7AF6">
            <w:pPr>
              <w:pStyle w:val="TAL"/>
              <w:rPr>
                <w:lang w:eastAsia="zh-CN"/>
              </w:rPr>
            </w:pPr>
          </w:p>
        </w:tc>
      </w:tr>
      <w:tr w:rsidR="00AF391A" w:rsidRPr="00196BCA" w14:paraId="3881BCF7" w14:textId="77777777" w:rsidTr="00AB7AF6">
        <w:tc>
          <w:tcPr>
            <w:tcW w:w="4673" w:type="dxa"/>
            <w:tcBorders>
              <w:top w:val="single" w:sz="4" w:space="0" w:color="auto"/>
              <w:left w:val="single" w:sz="4" w:space="0" w:color="auto"/>
              <w:bottom w:val="single" w:sz="4" w:space="0" w:color="auto"/>
              <w:right w:val="single" w:sz="4" w:space="0" w:color="auto"/>
            </w:tcBorders>
          </w:tcPr>
          <w:p w14:paraId="1728E542" w14:textId="77777777" w:rsidR="00AF391A" w:rsidRPr="00196BCA" w:rsidRDefault="00AF391A" w:rsidP="00AB7AF6">
            <w:pPr>
              <w:pStyle w:val="TAL"/>
              <w:rPr>
                <w:lang w:eastAsia="zh-CN"/>
              </w:rPr>
            </w:pPr>
            <w:r w:rsidRPr="00196BCA">
              <w:t xml:space="preserve">  criticalExtensions CHOICE {</w:t>
            </w:r>
          </w:p>
        </w:tc>
        <w:tc>
          <w:tcPr>
            <w:tcW w:w="2125" w:type="dxa"/>
            <w:tcBorders>
              <w:top w:val="single" w:sz="4" w:space="0" w:color="auto"/>
              <w:left w:val="single" w:sz="4" w:space="0" w:color="auto"/>
              <w:bottom w:val="single" w:sz="4" w:space="0" w:color="auto"/>
              <w:right w:val="single" w:sz="4" w:space="0" w:color="auto"/>
            </w:tcBorders>
          </w:tcPr>
          <w:p w14:paraId="16EFCB14" w14:textId="77777777" w:rsidR="00AF391A" w:rsidRPr="00196BCA" w:rsidRDefault="00AF391A" w:rsidP="00AB7AF6">
            <w:pPr>
              <w:pStyle w:val="TAL"/>
              <w:rPr>
                <w:lang w:eastAsia="zh-CN"/>
              </w:rPr>
            </w:pPr>
          </w:p>
        </w:tc>
        <w:tc>
          <w:tcPr>
            <w:tcW w:w="1702" w:type="dxa"/>
            <w:tcBorders>
              <w:top w:val="single" w:sz="4" w:space="0" w:color="auto"/>
              <w:left w:val="single" w:sz="4" w:space="0" w:color="auto"/>
              <w:bottom w:val="single" w:sz="4" w:space="0" w:color="auto"/>
              <w:right w:val="single" w:sz="4" w:space="0" w:color="auto"/>
            </w:tcBorders>
          </w:tcPr>
          <w:p w14:paraId="084E774A" w14:textId="77777777" w:rsidR="00AF391A" w:rsidRPr="00196BCA" w:rsidRDefault="00AF391A" w:rsidP="00AB7AF6">
            <w:pPr>
              <w:pStyle w:val="TAL"/>
            </w:pPr>
          </w:p>
        </w:tc>
        <w:tc>
          <w:tcPr>
            <w:tcW w:w="1130" w:type="dxa"/>
            <w:tcBorders>
              <w:top w:val="single" w:sz="4" w:space="0" w:color="auto"/>
              <w:left w:val="single" w:sz="4" w:space="0" w:color="auto"/>
              <w:bottom w:val="single" w:sz="4" w:space="0" w:color="auto"/>
              <w:right w:val="single" w:sz="4" w:space="0" w:color="auto"/>
            </w:tcBorders>
          </w:tcPr>
          <w:p w14:paraId="45430E20" w14:textId="77777777" w:rsidR="00AF391A" w:rsidRPr="00196BCA" w:rsidRDefault="00AF391A" w:rsidP="00AB7AF6">
            <w:pPr>
              <w:pStyle w:val="TAL"/>
              <w:rPr>
                <w:lang w:eastAsia="zh-CN"/>
              </w:rPr>
            </w:pPr>
          </w:p>
        </w:tc>
      </w:tr>
      <w:tr w:rsidR="00AF391A" w:rsidRPr="00196BCA" w14:paraId="3D01204D" w14:textId="77777777" w:rsidTr="00AB7AF6">
        <w:tc>
          <w:tcPr>
            <w:tcW w:w="4673" w:type="dxa"/>
            <w:tcBorders>
              <w:top w:val="single" w:sz="4" w:space="0" w:color="auto"/>
              <w:left w:val="single" w:sz="4" w:space="0" w:color="auto"/>
              <w:bottom w:val="single" w:sz="4" w:space="0" w:color="auto"/>
              <w:right w:val="single" w:sz="4" w:space="0" w:color="auto"/>
            </w:tcBorders>
          </w:tcPr>
          <w:p w14:paraId="643B1350" w14:textId="77777777" w:rsidR="00AF391A" w:rsidRPr="00196BCA" w:rsidRDefault="00AF391A" w:rsidP="00AB7AF6">
            <w:pPr>
              <w:pStyle w:val="TAL"/>
            </w:pPr>
            <w:r w:rsidRPr="00196BCA">
              <w:t xml:space="preserve">    rrcRelease SEQUENCE {</w:t>
            </w:r>
          </w:p>
        </w:tc>
        <w:tc>
          <w:tcPr>
            <w:tcW w:w="2125" w:type="dxa"/>
            <w:tcBorders>
              <w:top w:val="single" w:sz="4" w:space="0" w:color="auto"/>
              <w:left w:val="single" w:sz="4" w:space="0" w:color="auto"/>
              <w:bottom w:val="single" w:sz="4" w:space="0" w:color="auto"/>
              <w:right w:val="single" w:sz="4" w:space="0" w:color="auto"/>
            </w:tcBorders>
          </w:tcPr>
          <w:p w14:paraId="4960DE1F" w14:textId="77777777" w:rsidR="00AF391A" w:rsidRPr="00196BCA" w:rsidRDefault="00AF391A" w:rsidP="00AB7AF6">
            <w:pPr>
              <w:pStyle w:val="TAL"/>
              <w:rPr>
                <w:lang w:eastAsia="zh-CN"/>
              </w:rPr>
            </w:pPr>
          </w:p>
        </w:tc>
        <w:tc>
          <w:tcPr>
            <w:tcW w:w="1702" w:type="dxa"/>
            <w:tcBorders>
              <w:top w:val="single" w:sz="4" w:space="0" w:color="auto"/>
              <w:left w:val="single" w:sz="4" w:space="0" w:color="auto"/>
              <w:bottom w:val="single" w:sz="4" w:space="0" w:color="auto"/>
              <w:right w:val="single" w:sz="4" w:space="0" w:color="auto"/>
            </w:tcBorders>
          </w:tcPr>
          <w:p w14:paraId="243620FB" w14:textId="77777777" w:rsidR="00AF391A" w:rsidRPr="00196BCA" w:rsidRDefault="00AF391A" w:rsidP="00AB7AF6">
            <w:pPr>
              <w:pStyle w:val="TAL"/>
            </w:pPr>
          </w:p>
        </w:tc>
        <w:tc>
          <w:tcPr>
            <w:tcW w:w="1130" w:type="dxa"/>
            <w:tcBorders>
              <w:top w:val="single" w:sz="4" w:space="0" w:color="auto"/>
              <w:left w:val="single" w:sz="4" w:space="0" w:color="auto"/>
              <w:bottom w:val="single" w:sz="4" w:space="0" w:color="auto"/>
              <w:right w:val="single" w:sz="4" w:space="0" w:color="auto"/>
            </w:tcBorders>
          </w:tcPr>
          <w:p w14:paraId="4B9C0F3B" w14:textId="77777777" w:rsidR="00AF391A" w:rsidRPr="00196BCA" w:rsidRDefault="00AF391A" w:rsidP="00AB7AF6">
            <w:pPr>
              <w:pStyle w:val="TAL"/>
              <w:rPr>
                <w:lang w:eastAsia="zh-CN"/>
              </w:rPr>
            </w:pPr>
          </w:p>
        </w:tc>
      </w:tr>
      <w:tr w:rsidR="00AF391A" w:rsidRPr="00196BCA" w14:paraId="1E7617C5" w14:textId="77777777" w:rsidTr="00AB7AF6">
        <w:tc>
          <w:tcPr>
            <w:tcW w:w="4673" w:type="dxa"/>
            <w:tcBorders>
              <w:top w:val="single" w:sz="4" w:space="0" w:color="auto"/>
              <w:left w:val="single" w:sz="4" w:space="0" w:color="auto"/>
              <w:bottom w:val="single" w:sz="4" w:space="0" w:color="auto"/>
              <w:right w:val="single" w:sz="4" w:space="0" w:color="auto"/>
            </w:tcBorders>
          </w:tcPr>
          <w:p w14:paraId="6F4109F4" w14:textId="77777777" w:rsidR="00AF391A" w:rsidRPr="00196BCA" w:rsidRDefault="00AF391A" w:rsidP="00AB7AF6">
            <w:pPr>
              <w:pStyle w:val="TAL"/>
            </w:pPr>
            <w:r w:rsidRPr="00196BCA">
              <w:t xml:space="preserve">      suspendConfig SEQUENCE {</w:t>
            </w:r>
          </w:p>
        </w:tc>
        <w:tc>
          <w:tcPr>
            <w:tcW w:w="2125" w:type="dxa"/>
            <w:tcBorders>
              <w:top w:val="single" w:sz="4" w:space="0" w:color="auto"/>
              <w:left w:val="single" w:sz="4" w:space="0" w:color="auto"/>
              <w:bottom w:val="single" w:sz="4" w:space="0" w:color="auto"/>
              <w:right w:val="single" w:sz="4" w:space="0" w:color="auto"/>
            </w:tcBorders>
          </w:tcPr>
          <w:p w14:paraId="2D27C9A2" w14:textId="77777777" w:rsidR="00AF391A" w:rsidRPr="00196BCA" w:rsidRDefault="00AF391A" w:rsidP="00AB7AF6">
            <w:pPr>
              <w:pStyle w:val="TAL"/>
              <w:rPr>
                <w:lang w:eastAsia="zh-CN"/>
              </w:rPr>
            </w:pPr>
          </w:p>
        </w:tc>
        <w:tc>
          <w:tcPr>
            <w:tcW w:w="1702" w:type="dxa"/>
            <w:tcBorders>
              <w:top w:val="single" w:sz="4" w:space="0" w:color="auto"/>
              <w:left w:val="single" w:sz="4" w:space="0" w:color="auto"/>
              <w:bottom w:val="single" w:sz="4" w:space="0" w:color="auto"/>
              <w:right w:val="single" w:sz="4" w:space="0" w:color="auto"/>
            </w:tcBorders>
          </w:tcPr>
          <w:p w14:paraId="6A6F0638" w14:textId="77777777" w:rsidR="00AF391A" w:rsidRPr="00196BCA" w:rsidRDefault="00AF391A" w:rsidP="00AB7AF6">
            <w:pPr>
              <w:pStyle w:val="TAL"/>
            </w:pPr>
          </w:p>
        </w:tc>
        <w:tc>
          <w:tcPr>
            <w:tcW w:w="1130" w:type="dxa"/>
            <w:tcBorders>
              <w:top w:val="single" w:sz="4" w:space="0" w:color="auto"/>
              <w:left w:val="single" w:sz="4" w:space="0" w:color="auto"/>
              <w:bottom w:val="single" w:sz="4" w:space="0" w:color="auto"/>
              <w:right w:val="single" w:sz="4" w:space="0" w:color="auto"/>
            </w:tcBorders>
          </w:tcPr>
          <w:p w14:paraId="404E7F4A" w14:textId="77777777" w:rsidR="00AF391A" w:rsidRPr="00196BCA" w:rsidRDefault="00AF391A" w:rsidP="00AB7AF6">
            <w:pPr>
              <w:pStyle w:val="TAL"/>
              <w:rPr>
                <w:lang w:eastAsia="zh-CN"/>
              </w:rPr>
            </w:pPr>
          </w:p>
        </w:tc>
      </w:tr>
      <w:tr w:rsidR="00AF391A" w:rsidRPr="00196BCA" w14:paraId="6D783038" w14:textId="77777777" w:rsidTr="00AB7AF6">
        <w:tc>
          <w:tcPr>
            <w:tcW w:w="4673" w:type="dxa"/>
            <w:tcBorders>
              <w:top w:val="single" w:sz="4" w:space="0" w:color="auto"/>
              <w:left w:val="single" w:sz="4" w:space="0" w:color="auto"/>
              <w:bottom w:val="single" w:sz="4" w:space="0" w:color="auto"/>
              <w:right w:val="single" w:sz="4" w:space="0" w:color="auto"/>
            </w:tcBorders>
          </w:tcPr>
          <w:p w14:paraId="337AAAE5" w14:textId="77777777" w:rsidR="00AF391A" w:rsidRPr="00196BCA" w:rsidRDefault="00AF391A" w:rsidP="00AB7AF6">
            <w:pPr>
              <w:pStyle w:val="TAL"/>
            </w:pPr>
            <w:r w:rsidRPr="00196BCA">
              <w:t xml:space="preserve">        sdt-Config-r17 CHOICE {</w:t>
            </w:r>
          </w:p>
        </w:tc>
        <w:tc>
          <w:tcPr>
            <w:tcW w:w="2125" w:type="dxa"/>
            <w:tcBorders>
              <w:top w:val="single" w:sz="4" w:space="0" w:color="auto"/>
              <w:left w:val="single" w:sz="4" w:space="0" w:color="auto"/>
              <w:bottom w:val="single" w:sz="4" w:space="0" w:color="auto"/>
              <w:right w:val="single" w:sz="4" w:space="0" w:color="auto"/>
            </w:tcBorders>
          </w:tcPr>
          <w:p w14:paraId="03FAF43A" w14:textId="77777777" w:rsidR="00AF391A" w:rsidRPr="00196BCA" w:rsidRDefault="00AF391A" w:rsidP="00AB7AF6">
            <w:pPr>
              <w:pStyle w:val="TAL"/>
            </w:pPr>
          </w:p>
        </w:tc>
        <w:tc>
          <w:tcPr>
            <w:tcW w:w="1702" w:type="dxa"/>
            <w:tcBorders>
              <w:top w:val="single" w:sz="4" w:space="0" w:color="auto"/>
              <w:left w:val="single" w:sz="4" w:space="0" w:color="auto"/>
              <w:bottom w:val="single" w:sz="4" w:space="0" w:color="auto"/>
              <w:right w:val="single" w:sz="4" w:space="0" w:color="auto"/>
            </w:tcBorders>
          </w:tcPr>
          <w:p w14:paraId="4D78112A" w14:textId="77777777" w:rsidR="00AF391A" w:rsidRPr="00196BCA" w:rsidRDefault="00AF391A" w:rsidP="00AB7AF6">
            <w:pPr>
              <w:pStyle w:val="TAL"/>
            </w:pPr>
          </w:p>
        </w:tc>
        <w:tc>
          <w:tcPr>
            <w:tcW w:w="1130" w:type="dxa"/>
            <w:tcBorders>
              <w:top w:val="single" w:sz="4" w:space="0" w:color="auto"/>
              <w:left w:val="single" w:sz="4" w:space="0" w:color="auto"/>
              <w:bottom w:val="single" w:sz="4" w:space="0" w:color="auto"/>
              <w:right w:val="single" w:sz="4" w:space="0" w:color="auto"/>
            </w:tcBorders>
          </w:tcPr>
          <w:p w14:paraId="123745A9" w14:textId="77777777" w:rsidR="00AF391A" w:rsidRPr="00196BCA" w:rsidRDefault="00AF391A" w:rsidP="00AB7AF6">
            <w:pPr>
              <w:pStyle w:val="TAL"/>
              <w:rPr>
                <w:lang w:eastAsia="zh-CN"/>
              </w:rPr>
            </w:pPr>
          </w:p>
        </w:tc>
      </w:tr>
      <w:tr w:rsidR="00AF391A" w:rsidRPr="00196BCA" w14:paraId="2CC31340" w14:textId="77777777" w:rsidTr="00AB7AF6">
        <w:tc>
          <w:tcPr>
            <w:tcW w:w="4673" w:type="dxa"/>
            <w:tcBorders>
              <w:top w:val="single" w:sz="4" w:space="0" w:color="auto"/>
              <w:left w:val="single" w:sz="4" w:space="0" w:color="auto"/>
              <w:bottom w:val="single" w:sz="4" w:space="0" w:color="auto"/>
              <w:right w:val="single" w:sz="4" w:space="0" w:color="auto"/>
            </w:tcBorders>
          </w:tcPr>
          <w:p w14:paraId="36DECDA7" w14:textId="77777777" w:rsidR="00AF391A" w:rsidRPr="00196BCA" w:rsidRDefault="00AF391A" w:rsidP="00AB7AF6">
            <w:pPr>
              <w:pStyle w:val="TAL"/>
            </w:pPr>
            <w:r w:rsidRPr="00196BCA">
              <w:t xml:space="preserve">          setup SEQUENCE {</w:t>
            </w:r>
          </w:p>
        </w:tc>
        <w:tc>
          <w:tcPr>
            <w:tcW w:w="2125" w:type="dxa"/>
            <w:tcBorders>
              <w:top w:val="single" w:sz="4" w:space="0" w:color="auto"/>
              <w:left w:val="single" w:sz="4" w:space="0" w:color="auto"/>
              <w:bottom w:val="single" w:sz="4" w:space="0" w:color="auto"/>
              <w:right w:val="single" w:sz="4" w:space="0" w:color="auto"/>
            </w:tcBorders>
          </w:tcPr>
          <w:p w14:paraId="1C845C82" w14:textId="77777777" w:rsidR="00AF391A" w:rsidRPr="00196BCA" w:rsidRDefault="00AF391A" w:rsidP="00AB7AF6">
            <w:pPr>
              <w:pStyle w:val="TAL"/>
            </w:pPr>
          </w:p>
        </w:tc>
        <w:tc>
          <w:tcPr>
            <w:tcW w:w="1702" w:type="dxa"/>
            <w:tcBorders>
              <w:top w:val="single" w:sz="4" w:space="0" w:color="auto"/>
              <w:left w:val="single" w:sz="4" w:space="0" w:color="auto"/>
              <w:bottom w:val="single" w:sz="4" w:space="0" w:color="auto"/>
              <w:right w:val="single" w:sz="4" w:space="0" w:color="auto"/>
            </w:tcBorders>
          </w:tcPr>
          <w:p w14:paraId="1CDD9CBA" w14:textId="77777777" w:rsidR="00AF391A" w:rsidRPr="00196BCA" w:rsidRDefault="00AF391A" w:rsidP="00AB7AF6">
            <w:pPr>
              <w:pStyle w:val="TAL"/>
            </w:pPr>
          </w:p>
        </w:tc>
        <w:tc>
          <w:tcPr>
            <w:tcW w:w="1130" w:type="dxa"/>
            <w:tcBorders>
              <w:top w:val="single" w:sz="4" w:space="0" w:color="auto"/>
              <w:left w:val="single" w:sz="4" w:space="0" w:color="auto"/>
              <w:bottom w:val="single" w:sz="4" w:space="0" w:color="auto"/>
              <w:right w:val="single" w:sz="4" w:space="0" w:color="auto"/>
            </w:tcBorders>
          </w:tcPr>
          <w:p w14:paraId="7CD25991" w14:textId="77777777" w:rsidR="00AF391A" w:rsidRPr="00196BCA" w:rsidRDefault="00AF391A" w:rsidP="00AB7AF6">
            <w:pPr>
              <w:pStyle w:val="TAL"/>
              <w:rPr>
                <w:lang w:eastAsia="zh-CN"/>
              </w:rPr>
            </w:pPr>
          </w:p>
        </w:tc>
      </w:tr>
      <w:tr w:rsidR="00AF391A" w:rsidRPr="00196BCA" w14:paraId="3382A719" w14:textId="77777777" w:rsidTr="00AB7AF6">
        <w:tc>
          <w:tcPr>
            <w:tcW w:w="4673" w:type="dxa"/>
            <w:tcBorders>
              <w:top w:val="single" w:sz="4" w:space="0" w:color="auto"/>
              <w:left w:val="single" w:sz="4" w:space="0" w:color="auto"/>
              <w:bottom w:val="single" w:sz="4" w:space="0" w:color="auto"/>
              <w:right w:val="single" w:sz="4" w:space="0" w:color="auto"/>
            </w:tcBorders>
          </w:tcPr>
          <w:p w14:paraId="52C65697" w14:textId="77777777" w:rsidR="00AF391A" w:rsidRPr="00196BCA" w:rsidRDefault="00AF391A" w:rsidP="00AB7AF6">
            <w:pPr>
              <w:pStyle w:val="TAL"/>
            </w:pPr>
            <w:r w:rsidRPr="00196BCA">
              <w:t xml:space="preserve">            sdt-MAC-PHY-CG-Config-r17 CHOICE {</w:t>
            </w:r>
          </w:p>
        </w:tc>
        <w:tc>
          <w:tcPr>
            <w:tcW w:w="2125" w:type="dxa"/>
            <w:tcBorders>
              <w:top w:val="single" w:sz="4" w:space="0" w:color="auto"/>
              <w:left w:val="single" w:sz="4" w:space="0" w:color="auto"/>
              <w:bottom w:val="single" w:sz="4" w:space="0" w:color="auto"/>
              <w:right w:val="single" w:sz="4" w:space="0" w:color="auto"/>
            </w:tcBorders>
          </w:tcPr>
          <w:p w14:paraId="1DF4BE9E" w14:textId="77777777" w:rsidR="00AF391A" w:rsidRPr="00196BCA" w:rsidRDefault="00AF391A" w:rsidP="00AB7AF6">
            <w:pPr>
              <w:pStyle w:val="TAL"/>
            </w:pPr>
          </w:p>
        </w:tc>
        <w:tc>
          <w:tcPr>
            <w:tcW w:w="1702" w:type="dxa"/>
            <w:tcBorders>
              <w:top w:val="single" w:sz="4" w:space="0" w:color="auto"/>
              <w:left w:val="single" w:sz="4" w:space="0" w:color="auto"/>
              <w:bottom w:val="single" w:sz="4" w:space="0" w:color="auto"/>
              <w:right w:val="single" w:sz="4" w:space="0" w:color="auto"/>
            </w:tcBorders>
          </w:tcPr>
          <w:p w14:paraId="51416C1E" w14:textId="77777777" w:rsidR="00AF391A" w:rsidRPr="00196BCA" w:rsidRDefault="00AF391A" w:rsidP="00AB7AF6">
            <w:pPr>
              <w:pStyle w:val="TAL"/>
            </w:pPr>
          </w:p>
        </w:tc>
        <w:tc>
          <w:tcPr>
            <w:tcW w:w="1130" w:type="dxa"/>
            <w:tcBorders>
              <w:top w:val="single" w:sz="4" w:space="0" w:color="auto"/>
              <w:left w:val="single" w:sz="4" w:space="0" w:color="auto"/>
              <w:bottom w:val="single" w:sz="4" w:space="0" w:color="auto"/>
              <w:right w:val="single" w:sz="4" w:space="0" w:color="auto"/>
            </w:tcBorders>
          </w:tcPr>
          <w:p w14:paraId="55DDA7FE" w14:textId="77777777" w:rsidR="00AF391A" w:rsidRPr="00196BCA" w:rsidRDefault="00AF391A" w:rsidP="00AB7AF6">
            <w:pPr>
              <w:pStyle w:val="TAL"/>
              <w:rPr>
                <w:lang w:eastAsia="zh-CN"/>
              </w:rPr>
            </w:pPr>
          </w:p>
        </w:tc>
      </w:tr>
      <w:tr w:rsidR="00AF391A" w:rsidRPr="00196BCA" w14:paraId="09560667" w14:textId="77777777" w:rsidTr="00AB7AF6">
        <w:tc>
          <w:tcPr>
            <w:tcW w:w="4673" w:type="dxa"/>
            <w:tcBorders>
              <w:top w:val="single" w:sz="4" w:space="0" w:color="auto"/>
              <w:left w:val="single" w:sz="4" w:space="0" w:color="auto"/>
              <w:bottom w:val="single" w:sz="4" w:space="0" w:color="auto"/>
              <w:right w:val="single" w:sz="4" w:space="0" w:color="auto"/>
            </w:tcBorders>
          </w:tcPr>
          <w:p w14:paraId="36512C2B" w14:textId="77777777" w:rsidR="00AF391A" w:rsidRPr="00196BCA" w:rsidRDefault="00AF391A" w:rsidP="00AB7AF6">
            <w:pPr>
              <w:pStyle w:val="TAL"/>
            </w:pPr>
            <w:r w:rsidRPr="00196BCA">
              <w:t xml:space="preserve">              setup SEQUENCE {</w:t>
            </w:r>
          </w:p>
        </w:tc>
        <w:tc>
          <w:tcPr>
            <w:tcW w:w="2125" w:type="dxa"/>
            <w:tcBorders>
              <w:top w:val="single" w:sz="4" w:space="0" w:color="auto"/>
              <w:left w:val="single" w:sz="4" w:space="0" w:color="auto"/>
              <w:bottom w:val="single" w:sz="4" w:space="0" w:color="auto"/>
              <w:right w:val="single" w:sz="4" w:space="0" w:color="auto"/>
            </w:tcBorders>
          </w:tcPr>
          <w:p w14:paraId="63184F67" w14:textId="77777777" w:rsidR="00AF391A" w:rsidRPr="00196BCA" w:rsidRDefault="00AF391A" w:rsidP="00AB7AF6">
            <w:pPr>
              <w:pStyle w:val="TAL"/>
            </w:pPr>
          </w:p>
        </w:tc>
        <w:tc>
          <w:tcPr>
            <w:tcW w:w="1702" w:type="dxa"/>
            <w:tcBorders>
              <w:top w:val="single" w:sz="4" w:space="0" w:color="auto"/>
              <w:left w:val="single" w:sz="4" w:space="0" w:color="auto"/>
              <w:bottom w:val="single" w:sz="4" w:space="0" w:color="auto"/>
              <w:right w:val="single" w:sz="4" w:space="0" w:color="auto"/>
            </w:tcBorders>
          </w:tcPr>
          <w:p w14:paraId="36AAFDD5" w14:textId="77777777" w:rsidR="00AF391A" w:rsidRPr="00196BCA" w:rsidRDefault="00AF391A" w:rsidP="00AB7AF6">
            <w:pPr>
              <w:pStyle w:val="TAL"/>
            </w:pPr>
          </w:p>
        </w:tc>
        <w:tc>
          <w:tcPr>
            <w:tcW w:w="1130" w:type="dxa"/>
            <w:tcBorders>
              <w:top w:val="single" w:sz="4" w:space="0" w:color="auto"/>
              <w:left w:val="single" w:sz="4" w:space="0" w:color="auto"/>
              <w:bottom w:val="single" w:sz="4" w:space="0" w:color="auto"/>
              <w:right w:val="single" w:sz="4" w:space="0" w:color="auto"/>
            </w:tcBorders>
          </w:tcPr>
          <w:p w14:paraId="58D89EEE" w14:textId="77777777" w:rsidR="00AF391A" w:rsidRPr="00196BCA" w:rsidRDefault="00AF391A" w:rsidP="00AB7AF6">
            <w:pPr>
              <w:pStyle w:val="TAL"/>
              <w:rPr>
                <w:lang w:eastAsia="zh-CN"/>
              </w:rPr>
            </w:pPr>
          </w:p>
        </w:tc>
      </w:tr>
      <w:tr w:rsidR="00AF391A" w:rsidRPr="00196BCA" w14:paraId="751B4C13" w14:textId="77777777" w:rsidTr="00AB7AF6">
        <w:tc>
          <w:tcPr>
            <w:tcW w:w="4673" w:type="dxa"/>
            <w:tcBorders>
              <w:top w:val="single" w:sz="4" w:space="0" w:color="auto"/>
              <w:left w:val="single" w:sz="4" w:space="0" w:color="auto"/>
              <w:bottom w:val="single" w:sz="4" w:space="0" w:color="auto"/>
              <w:right w:val="single" w:sz="4" w:space="0" w:color="auto"/>
            </w:tcBorders>
          </w:tcPr>
          <w:p w14:paraId="44404D26" w14:textId="77777777" w:rsidR="00AF391A" w:rsidRPr="00196BCA" w:rsidRDefault="00AF391A" w:rsidP="00AB7AF6">
            <w:pPr>
              <w:pStyle w:val="TAL"/>
            </w:pPr>
            <w:r w:rsidRPr="00196BCA">
              <w:t xml:space="preserve">                cg-SDT-ConfigInitialBWP-NUL-r17 CHOICE {</w:t>
            </w:r>
          </w:p>
        </w:tc>
        <w:tc>
          <w:tcPr>
            <w:tcW w:w="2125" w:type="dxa"/>
            <w:tcBorders>
              <w:top w:val="single" w:sz="4" w:space="0" w:color="auto"/>
              <w:left w:val="single" w:sz="4" w:space="0" w:color="auto"/>
              <w:bottom w:val="single" w:sz="4" w:space="0" w:color="auto"/>
              <w:right w:val="single" w:sz="4" w:space="0" w:color="auto"/>
            </w:tcBorders>
          </w:tcPr>
          <w:p w14:paraId="71DC7954" w14:textId="77777777" w:rsidR="00AF391A" w:rsidRPr="00196BCA" w:rsidRDefault="00AF391A" w:rsidP="00AB7AF6">
            <w:pPr>
              <w:pStyle w:val="TAL"/>
            </w:pPr>
          </w:p>
        </w:tc>
        <w:tc>
          <w:tcPr>
            <w:tcW w:w="1702" w:type="dxa"/>
            <w:tcBorders>
              <w:top w:val="single" w:sz="4" w:space="0" w:color="auto"/>
              <w:left w:val="single" w:sz="4" w:space="0" w:color="auto"/>
              <w:bottom w:val="single" w:sz="4" w:space="0" w:color="auto"/>
              <w:right w:val="single" w:sz="4" w:space="0" w:color="auto"/>
            </w:tcBorders>
          </w:tcPr>
          <w:p w14:paraId="32277325" w14:textId="77777777" w:rsidR="00AF391A" w:rsidRPr="00196BCA" w:rsidRDefault="00AF391A" w:rsidP="00AB7AF6">
            <w:pPr>
              <w:pStyle w:val="TAL"/>
            </w:pPr>
          </w:p>
        </w:tc>
        <w:tc>
          <w:tcPr>
            <w:tcW w:w="1130" w:type="dxa"/>
            <w:tcBorders>
              <w:top w:val="single" w:sz="4" w:space="0" w:color="auto"/>
              <w:left w:val="single" w:sz="4" w:space="0" w:color="auto"/>
              <w:bottom w:val="single" w:sz="4" w:space="0" w:color="auto"/>
              <w:right w:val="single" w:sz="4" w:space="0" w:color="auto"/>
            </w:tcBorders>
          </w:tcPr>
          <w:p w14:paraId="2E790E03" w14:textId="77777777" w:rsidR="00AF391A" w:rsidRPr="00196BCA" w:rsidRDefault="00AF391A" w:rsidP="00AB7AF6">
            <w:pPr>
              <w:pStyle w:val="TAL"/>
              <w:rPr>
                <w:lang w:eastAsia="zh-CN"/>
              </w:rPr>
            </w:pPr>
          </w:p>
        </w:tc>
      </w:tr>
      <w:tr w:rsidR="00AF391A" w:rsidRPr="00196BCA" w14:paraId="5197ED14" w14:textId="77777777" w:rsidTr="00AB7AF6">
        <w:tc>
          <w:tcPr>
            <w:tcW w:w="4673" w:type="dxa"/>
            <w:tcBorders>
              <w:top w:val="single" w:sz="4" w:space="0" w:color="auto"/>
              <w:left w:val="single" w:sz="4" w:space="0" w:color="auto"/>
              <w:bottom w:val="single" w:sz="4" w:space="0" w:color="auto"/>
              <w:right w:val="single" w:sz="4" w:space="0" w:color="auto"/>
            </w:tcBorders>
          </w:tcPr>
          <w:p w14:paraId="33425D94" w14:textId="77777777" w:rsidR="00AF391A" w:rsidRPr="00196BCA" w:rsidRDefault="00AF391A" w:rsidP="00AB7AF6">
            <w:pPr>
              <w:pStyle w:val="TAL"/>
            </w:pPr>
            <w:r w:rsidRPr="00196BCA">
              <w:t xml:space="preserve">                  setup SEQUENCE {</w:t>
            </w:r>
          </w:p>
        </w:tc>
        <w:tc>
          <w:tcPr>
            <w:tcW w:w="2125" w:type="dxa"/>
            <w:tcBorders>
              <w:top w:val="single" w:sz="4" w:space="0" w:color="auto"/>
              <w:left w:val="single" w:sz="4" w:space="0" w:color="auto"/>
              <w:bottom w:val="single" w:sz="4" w:space="0" w:color="auto"/>
              <w:right w:val="single" w:sz="4" w:space="0" w:color="auto"/>
            </w:tcBorders>
          </w:tcPr>
          <w:p w14:paraId="140CC72B" w14:textId="77777777" w:rsidR="00AF391A" w:rsidRPr="00196BCA" w:rsidRDefault="00AF391A" w:rsidP="00AB7AF6">
            <w:pPr>
              <w:pStyle w:val="TAL"/>
            </w:pPr>
          </w:p>
        </w:tc>
        <w:tc>
          <w:tcPr>
            <w:tcW w:w="1702" w:type="dxa"/>
            <w:tcBorders>
              <w:top w:val="single" w:sz="4" w:space="0" w:color="auto"/>
              <w:left w:val="single" w:sz="4" w:space="0" w:color="auto"/>
              <w:bottom w:val="single" w:sz="4" w:space="0" w:color="auto"/>
              <w:right w:val="single" w:sz="4" w:space="0" w:color="auto"/>
            </w:tcBorders>
          </w:tcPr>
          <w:p w14:paraId="49416C46" w14:textId="77777777" w:rsidR="00AF391A" w:rsidRPr="00196BCA" w:rsidRDefault="00AF391A" w:rsidP="00AB7AF6">
            <w:pPr>
              <w:pStyle w:val="TAL"/>
            </w:pPr>
          </w:p>
        </w:tc>
        <w:tc>
          <w:tcPr>
            <w:tcW w:w="1130" w:type="dxa"/>
            <w:tcBorders>
              <w:top w:val="single" w:sz="4" w:space="0" w:color="auto"/>
              <w:left w:val="single" w:sz="4" w:space="0" w:color="auto"/>
              <w:bottom w:val="single" w:sz="4" w:space="0" w:color="auto"/>
              <w:right w:val="single" w:sz="4" w:space="0" w:color="auto"/>
            </w:tcBorders>
          </w:tcPr>
          <w:p w14:paraId="6DE3A759" w14:textId="77777777" w:rsidR="00AF391A" w:rsidRPr="00196BCA" w:rsidRDefault="00AF391A" w:rsidP="00AB7AF6">
            <w:pPr>
              <w:pStyle w:val="TAL"/>
              <w:rPr>
                <w:lang w:eastAsia="zh-CN"/>
              </w:rPr>
            </w:pPr>
          </w:p>
        </w:tc>
      </w:tr>
      <w:tr w:rsidR="00AF391A" w:rsidRPr="00196BCA" w14:paraId="3488521E" w14:textId="77777777" w:rsidTr="00AB7AF6">
        <w:tc>
          <w:tcPr>
            <w:tcW w:w="4673" w:type="dxa"/>
            <w:tcBorders>
              <w:top w:val="single" w:sz="4" w:space="0" w:color="auto"/>
              <w:left w:val="single" w:sz="4" w:space="0" w:color="auto"/>
              <w:bottom w:val="single" w:sz="4" w:space="0" w:color="auto"/>
              <w:right w:val="single" w:sz="4" w:space="0" w:color="auto"/>
            </w:tcBorders>
          </w:tcPr>
          <w:p w14:paraId="4C6EF9E6" w14:textId="77777777" w:rsidR="00AF391A" w:rsidRPr="00196BCA" w:rsidRDefault="00AF391A" w:rsidP="00AB7AF6">
            <w:pPr>
              <w:pStyle w:val="TAL"/>
            </w:pPr>
            <w:r w:rsidRPr="00196BCA">
              <w:t xml:space="preserve">                    pusch-Config-r17 CHOICE {</w:t>
            </w:r>
          </w:p>
        </w:tc>
        <w:tc>
          <w:tcPr>
            <w:tcW w:w="2125" w:type="dxa"/>
            <w:tcBorders>
              <w:top w:val="single" w:sz="4" w:space="0" w:color="auto"/>
              <w:left w:val="single" w:sz="4" w:space="0" w:color="auto"/>
              <w:bottom w:val="single" w:sz="4" w:space="0" w:color="auto"/>
              <w:right w:val="single" w:sz="4" w:space="0" w:color="auto"/>
            </w:tcBorders>
          </w:tcPr>
          <w:p w14:paraId="5875BA08" w14:textId="77777777" w:rsidR="00AF391A" w:rsidRPr="00196BCA" w:rsidRDefault="00AF391A" w:rsidP="00AB7AF6">
            <w:pPr>
              <w:pStyle w:val="TAL"/>
            </w:pPr>
          </w:p>
        </w:tc>
        <w:tc>
          <w:tcPr>
            <w:tcW w:w="1702" w:type="dxa"/>
            <w:tcBorders>
              <w:top w:val="single" w:sz="4" w:space="0" w:color="auto"/>
              <w:left w:val="single" w:sz="4" w:space="0" w:color="auto"/>
              <w:bottom w:val="single" w:sz="4" w:space="0" w:color="auto"/>
              <w:right w:val="single" w:sz="4" w:space="0" w:color="auto"/>
            </w:tcBorders>
          </w:tcPr>
          <w:p w14:paraId="376E97B4" w14:textId="77777777" w:rsidR="00AF391A" w:rsidRPr="00196BCA" w:rsidRDefault="00AF391A" w:rsidP="00AB7AF6">
            <w:pPr>
              <w:pStyle w:val="TAL"/>
            </w:pPr>
          </w:p>
        </w:tc>
        <w:tc>
          <w:tcPr>
            <w:tcW w:w="1130" w:type="dxa"/>
            <w:tcBorders>
              <w:top w:val="single" w:sz="4" w:space="0" w:color="auto"/>
              <w:left w:val="single" w:sz="4" w:space="0" w:color="auto"/>
              <w:bottom w:val="single" w:sz="4" w:space="0" w:color="auto"/>
              <w:right w:val="single" w:sz="4" w:space="0" w:color="auto"/>
            </w:tcBorders>
          </w:tcPr>
          <w:p w14:paraId="28BEA338" w14:textId="77777777" w:rsidR="00AF391A" w:rsidRPr="00196BCA" w:rsidRDefault="00AF391A" w:rsidP="00AB7AF6">
            <w:pPr>
              <w:pStyle w:val="TAL"/>
              <w:rPr>
                <w:lang w:eastAsia="zh-CN"/>
              </w:rPr>
            </w:pPr>
          </w:p>
        </w:tc>
      </w:tr>
      <w:tr w:rsidR="00AF391A" w:rsidRPr="00196BCA" w14:paraId="5E050F31" w14:textId="77777777" w:rsidTr="00AB7AF6">
        <w:tc>
          <w:tcPr>
            <w:tcW w:w="4673" w:type="dxa"/>
            <w:tcBorders>
              <w:top w:val="single" w:sz="4" w:space="0" w:color="auto"/>
              <w:left w:val="single" w:sz="4" w:space="0" w:color="auto"/>
              <w:bottom w:val="single" w:sz="4" w:space="0" w:color="auto"/>
              <w:right w:val="single" w:sz="4" w:space="0" w:color="auto"/>
            </w:tcBorders>
          </w:tcPr>
          <w:p w14:paraId="6CC31A45" w14:textId="77777777" w:rsidR="00AF391A" w:rsidRPr="00196BCA" w:rsidRDefault="00AF391A" w:rsidP="00AB7AF6">
            <w:pPr>
              <w:pStyle w:val="TAL"/>
            </w:pPr>
            <w:r w:rsidRPr="00196BCA">
              <w:t xml:space="preserve">                      setup</w:t>
            </w:r>
          </w:p>
        </w:tc>
        <w:tc>
          <w:tcPr>
            <w:tcW w:w="2125" w:type="dxa"/>
            <w:tcBorders>
              <w:top w:val="single" w:sz="4" w:space="0" w:color="auto"/>
              <w:left w:val="single" w:sz="4" w:space="0" w:color="auto"/>
              <w:bottom w:val="single" w:sz="4" w:space="0" w:color="auto"/>
              <w:right w:val="single" w:sz="4" w:space="0" w:color="auto"/>
            </w:tcBorders>
          </w:tcPr>
          <w:p w14:paraId="13D3ACF3" w14:textId="77777777" w:rsidR="00AF391A" w:rsidRPr="00196BCA" w:rsidRDefault="00AF391A" w:rsidP="00AB7AF6">
            <w:pPr>
              <w:pStyle w:val="TAL"/>
            </w:pPr>
            <w:r w:rsidRPr="00196BCA">
              <w:t>PUSCH-Config</w:t>
            </w:r>
          </w:p>
        </w:tc>
        <w:tc>
          <w:tcPr>
            <w:tcW w:w="1702" w:type="dxa"/>
            <w:tcBorders>
              <w:top w:val="single" w:sz="4" w:space="0" w:color="auto"/>
              <w:left w:val="single" w:sz="4" w:space="0" w:color="auto"/>
              <w:bottom w:val="single" w:sz="4" w:space="0" w:color="auto"/>
              <w:right w:val="single" w:sz="4" w:space="0" w:color="auto"/>
            </w:tcBorders>
          </w:tcPr>
          <w:p w14:paraId="3A9E9EB3" w14:textId="77777777" w:rsidR="00AF391A" w:rsidRPr="00196BCA" w:rsidRDefault="00AF391A" w:rsidP="00AB7AF6">
            <w:pPr>
              <w:pStyle w:val="TAL"/>
            </w:pPr>
          </w:p>
        </w:tc>
        <w:tc>
          <w:tcPr>
            <w:tcW w:w="1130" w:type="dxa"/>
            <w:tcBorders>
              <w:top w:val="single" w:sz="4" w:space="0" w:color="auto"/>
              <w:left w:val="single" w:sz="4" w:space="0" w:color="auto"/>
              <w:bottom w:val="single" w:sz="4" w:space="0" w:color="auto"/>
              <w:right w:val="single" w:sz="4" w:space="0" w:color="auto"/>
            </w:tcBorders>
          </w:tcPr>
          <w:p w14:paraId="723B0A3F" w14:textId="77777777" w:rsidR="00AF391A" w:rsidRPr="00196BCA" w:rsidRDefault="00AF391A" w:rsidP="00AB7AF6">
            <w:pPr>
              <w:pStyle w:val="TAL"/>
              <w:rPr>
                <w:lang w:eastAsia="zh-CN"/>
              </w:rPr>
            </w:pPr>
          </w:p>
        </w:tc>
      </w:tr>
      <w:tr w:rsidR="00AF391A" w:rsidRPr="00196BCA" w14:paraId="48033DD4" w14:textId="77777777" w:rsidTr="00AB7AF6">
        <w:tc>
          <w:tcPr>
            <w:tcW w:w="4673" w:type="dxa"/>
            <w:tcBorders>
              <w:top w:val="single" w:sz="4" w:space="0" w:color="auto"/>
              <w:left w:val="single" w:sz="4" w:space="0" w:color="auto"/>
              <w:bottom w:val="single" w:sz="4" w:space="0" w:color="auto"/>
              <w:right w:val="single" w:sz="4" w:space="0" w:color="auto"/>
            </w:tcBorders>
          </w:tcPr>
          <w:p w14:paraId="0324B1D5" w14:textId="77777777" w:rsidR="00AF391A" w:rsidRPr="00196BCA" w:rsidRDefault="00AF391A" w:rsidP="00AB7AF6">
            <w:pPr>
              <w:pStyle w:val="TAL"/>
            </w:pPr>
            <w:r w:rsidRPr="00196BCA">
              <w:t xml:space="preserve">                    }</w:t>
            </w:r>
          </w:p>
        </w:tc>
        <w:tc>
          <w:tcPr>
            <w:tcW w:w="2125" w:type="dxa"/>
            <w:tcBorders>
              <w:top w:val="single" w:sz="4" w:space="0" w:color="auto"/>
              <w:left w:val="single" w:sz="4" w:space="0" w:color="auto"/>
              <w:bottom w:val="single" w:sz="4" w:space="0" w:color="auto"/>
              <w:right w:val="single" w:sz="4" w:space="0" w:color="auto"/>
            </w:tcBorders>
          </w:tcPr>
          <w:p w14:paraId="31C6E27D" w14:textId="77777777" w:rsidR="00AF391A" w:rsidRPr="00196BCA" w:rsidRDefault="00AF391A" w:rsidP="00AB7AF6">
            <w:pPr>
              <w:pStyle w:val="TAL"/>
            </w:pPr>
          </w:p>
        </w:tc>
        <w:tc>
          <w:tcPr>
            <w:tcW w:w="1702" w:type="dxa"/>
            <w:tcBorders>
              <w:top w:val="single" w:sz="4" w:space="0" w:color="auto"/>
              <w:left w:val="single" w:sz="4" w:space="0" w:color="auto"/>
              <w:bottom w:val="single" w:sz="4" w:space="0" w:color="auto"/>
              <w:right w:val="single" w:sz="4" w:space="0" w:color="auto"/>
            </w:tcBorders>
          </w:tcPr>
          <w:p w14:paraId="35EBB266" w14:textId="77777777" w:rsidR="00AF391A" w:rsidRPr="00196BCA" w:rsidRDefault="00AF391A" w:rsidP="00AB7AF6">
            <w:pPr>
              <w:pStyle w:val="TAL"/>
            </w:pPr>
          </w:p>
        </w:tc>
        <w:tc>
          <w:tcPr>
            <w:tcW w:w="1130" w:type="dxa"/>
            <w:tcBorders>
              <w:top w:val="single" w:sz="4" w:space="0" w:color="auto"/>
              <w:left w:val="single" w:sz="4" w:space="0" w:color="auto"/>
              <w:bottom w:val="single" w:sz="4" w:space="0" w:color="auto"/>
              <w:right w:val="single" w:sz="4" w:space="0" w:color="auto"/>
            </w:tcBorders>
          </w:tcPr>
          <w:p w14:paraId="2E27CD7F" w14:textId="77777777" w:rsidR="00AF391A" w:rsidRPr="00196BCA" w:rsidRDefault="00AF391A" w:rsidP="00AB7AF6">
            <w:pPr>
              <w:pStyle w:val="TAL"/>
              <w:rPr>
                <w:lang w:eastAsia="zh-CN"/>
              </w:rPr>
            </w:pPr>
          </w:p>
        </w:tc>
      </w:tr>
      <w:tr w:rsidR="00AF391A" w:rsidRPr="00196BCA" w14:paraId="4BCF1BD8" w14:textId="77777777" w:rsidTr="00AB7AF6">
        <w:tc>
          <w:tcPr>
            <w:tcW w:w="4673" w:type="dxa"/>
            <w:tcBorders>
              <w:top w:val="single" w:sz="4" w:space="0" w:color="auto"/>
              <w:left w:val="single" w:sz="4" w:space="0" w:color="auto"/>
              <w:bottom w:val="single" w:sz="4" w:space="0" w:color="auto"/>
              <w:right w:val="single" w:sz="4" w:space="0" w:color="auto"/>
            </w:tcBorders>
          </w:tcPr>
          <w:p w14:paraId="3F67CCCD" w14:textId="77777777" w:rsidR="00AF391A" w:rsidRPr="00196BCA" w:rsidRDefault="00AF391A" w:rsidP="00AB7AF6">
            <w:pPr>
              <w:pStyle w:val="TAL"/>
            </w:pPr>
            <w:r w:rsidRPr="00196BCA">
              <w:t xml:space="preserve">                    </w:t>
            </w:r>
            <w:r w:rsidRPr="00196BCA">
              <w:rPr>
                <w:color w:val="000000"/>
              </w:rPr>
              <w:t>configuredGrantConfigToAddModList-r17 SEQUENCE (SIZE (1..maxNrofConfiguredGrantConfig-r16)) OF ConfiguredGrantConfig {</w:t>
            </w:r>
          </w:p>
        </w:tc>
        <w:tc>
          <w:tcPr>
            <w:tcW w:w="2125" w:type="dxa"/>
            <w:tcBorders>
              <w:top w:val="single" w:sz="4" w:space="0" w:color="auto"/>
              <w:left w:val="single" w:sz="4" w:space="0" w:color="auto"/>
              <w:bottom w:val="single" w:sz="4" w:space="0" w:color="auto"/>
              <w:right w:val="single" w:sz="4" w:space="0" w:color="auto"/>
            </w:tcBorders>
          </w:tcPr>
          <w:p w14:paraId="0C28A5B3" w14:textId="77777777" w:rsidR="00AF391A" w:rsidRPr="00196BCA" w:rsidRDefault="00AF391A" w:rsidP="00AB7AF6">
            <w:pPr>
              <w:pStyle w:val="TAL"/>
            </w:pPr>
          </w:p>
        </w:tc>
        <w:tc>
          <w:tcPr>
            <w:tcW w:w="1702" w:type="dxa"/>
            <w:tcBorders>
              <w:top w:val="single" w:sz="4" w:space="0" w:color="auto"/>
              <w:left w:val="single" w:sz="4" w:space="0" w:color="auto"/>
              <w:bottom w:val="single" w:sz="4" w:space="0" w:color="auto"/>
              <w:right w:val="single" w:sz="4" w:space="0" w:color="auto"/>
            </w:tcBorders>
          </w:tcPr>
          <w:p w14:paraId="0E69739C" w14:textId="77777777" w:rsidR="00AF391A" w:rsidRPr="00196BCA" w:rsidRDefault="00AF391A" w:rsidP="00AB7AF6">
            <w:pPr>
              <w:pStyle w:val="TAL"/>
            </w:pPr>
          </w:p>
        </w:tc>
        <w:tc>
          <w:tcPr>
            <w:tcW w:w="1130" w:type="dxa"/>
            <w:tcBorders>
              <w:top w:val="single" w:sz="4" w:space="0" w:color="auto"/>
              <w:left w:val="single" w:sz="4" w:space="0" w:color="auto"/>
              <w:bottom w:val="single" w:sz="4" w:space="0" w:color="auto"/>
              <w:right w:val="single" w:sz="4" w:space="0" w:color="auto"/>
            </w:tcBorders>
          </w:tcPr>
          <w:p w14:paraId="7E84E842" w14:textId="77777777" w:rsidR="00AF391A" w:rsidRPr="00196BCA" w:rsidRDefault="00AF391A" w:rsidP="00AB7AF6">
            <w:pPr>
              <w:pStyle w:val="TAL"/>
              <w:rPr>
                <w:lang w:eastAsia="zh-CN"/>
              </w:rPr>
            </w:pPr>
          </w:p>
        </w:tc>
      </w:tr>
      <w:tr w:rsidR="00AF391A" w:rsidRPr="00196BCA" w14:paraId="4569815B" w14:textId="77777777" w:rsidTr="00AB7AF6">
        <w:tc>
          <w:tcPr>
            <w:tcW w:w="4673" w:type="dxa"/>
            <w:tcBorders>
              <w:top w:val="single" w:sz="4" w:space="0" w:color="auto"/>
              <w:left w:val="single" w:sz="4" w:space="0" w:color="auto"/>
              <w:bottom w:val="single" w:sz="4" w:space="0" w:color="auto"/>
              <w:right w:val="single" w:sz="4" w:space="0" w:color="auto"/>
            </w:tcBorders>
          </w:tcPr>
          <w:p w14:paraId="636C0EA6" w14:textId="77777777" w:rsidR="00AF391A" w:rsidRPr="00196BCA" w:rsidRDefault="00AF391A" w:rsidP="00AB7AF6">
            <w:pPr>
              <w:pStyle w:val="TAL"/>
            </w:pPr>
            <w:r w:rsidRPr="00196BCA">
              <w:t xml:space="preserve">                      </w:t>
            </w:r>
            <w:r w:rsidRPr="00196BCA">
              <w:rPr>
                <w:color w:val="000000"/>
              </w:rPr>
              <w:t>ConfiguredGrantConfig[1]</w:t>
            </w:r>
          </w:p>
        </w:tc>
        <w:tc>
          <w:tcPr>
            <w:tcW w:w="2125" w:type="dxa"/>
            <w:tcBorders>
              <w:top w:val="single" w:sz="4" w:space="0" w:color="auto"/>
              <w:left w:val="single" w:sz="4" w:space="0" w:color="auto"/>
              <w:bottom w:val="single" w:sz="4" w:space="0" w:color="auto"/>
              <w:right w:val="single" w:sz="4" w:space="0" w:color="auto"/>
            </w:tcBorders>
          </w:tcPr>
          <w:p w14:paraId="437AE6B2" w14:textId="77777777" w:rsidR="00AF391A" w:rsidRPr="00196BCA" w:rsidRDefault="00AF391A" w:rsidP="00AB7AF6">
            <w:pPr>
              <w:pStyle w:val="TAL"/>
            </w:pPr>
            <w:r w:rsidRPr="00196BCA">
              <w:t>ConfiguredGrantConfig</w:t>
            </w:r>
          </w:p>
        </w:tc>
        <w:tc>
          <w:tcPr>
            <w:tcW w:w="1702" w:type="dxa"/>
            <w:tcBorders>
              <w:top w:val="single" w:sz="4" w:space="0" w:color="auto"/>
              <w:left w:val="single" w:sz="4" w:space="0" w:color="auto"/>
              <w:bottom w:val="single" w:sz="4" w:space="0" w:color="auto"/>
              <w:right w:val="single" w:sz="4" w:space="0" w:color="auto"/>
            </w:tcBorders>
          </w:tcPr>
          <w:p w14:paraId="5CF1262F" w14:textId="77777777" w:rsidR="00AF391A" w:rsidRPr="00196BCA" w:rsidRDefault="00AF391A" w:rsidP="00AB7AF6">
            <w:pPr>
              <w:pStyle w:val="TAL"/>
            </w:pPr>
            <w:r w:rsidRPr="00196BCA">
              <w:t>Table 7.1.1.13.5.3.3-8</w:t>
            </w:r>
          </w:p>
        </w:tc>
        <w:tc>
          <w:tcPr>
            <w:tcW w:w="1130" w:type="dxa"/>
            <w:tcBorders>
              <w:top w:val="single" w:sz="4" w:space="0" w:color="auto"/>
              <w:left w:val="single" w:sz="4" w:space="0" w:color="auto"/>
              <w:bottom w:val="single" w:sz="4" w:space="0" w:color="auto"/>
              <w:right w:val="single" w:sz="4" w:space="0" w:color="auto"/>
            </w:tcBorders>
          </w:tcPr>
          <w:p w14:paraId="2A52CC04" w14:textId="77777777" w:rsidR="00AF391A" w:rsidRPr="00196BCA" w:rsidRDefault="00AF391A" w:rsidP="00AB7AF6">
            <w:pPr>
              <w:pStyle w:val="TAL"/>
              <w:rPr>
                <w:lang w:eastAsia="zh-CN"/>
              </w:rPr>
            </w:pPr>
          </w:p>
        </w:tc>
      </w:tr>
      <w:tr w:rsidR="00AF391A" w:rsidRPr="00196BCA" w14:paraId="69447EBB" w14:textId="77777777" w:rsidTr="00AB7AF6">
        <w:tc>
          <w:tcPr>
            <w:tcW w:w="4673" w:type="dxa"/>
            <w:tcBorders>
              <w:top w:val="single" w:sz="4" w:space="0" w:color="auto"/>
              <w:left w:val="single" w:sz="4" w:space="0" w:color="auto"/>
              <w:bottom w:val="single" w:sz="4" w:space="0" w:color="auto"/>
              <w:right w:val="single" w:sz="4" w:space="0" w:color="auto"/>
            </w:tcBorders>
          </w:tcPr>
          <w:p w14:paraId="7B9459F8" w14:textId="77777777" w:rsidR="00AF391A" w:rsidRPr="00196BCA" w:rsidRDefault="00AF391A" w:rsidP="00AB7AF6">
            <w:pPr>
              <w:pStyle w:val="TAL"/>
            </w:pPr>
            <w:r w:rsidRPr="00196BCA">
              <w:t xml:space="preserve">                    }</w:t>
            </w:r>
          </w:p>
        </w:tc>
        <w:tc>
          <w:tcPr>
            <w:tcW w:w="2125" w:type="dxa"/>
            <w:tcBorders>
              <w:top w:val="single" w:sz="4" w:space="0" w:color="auto"/>
              <w:left w:val="single" w:sz="4" w:space="0" w:color="auto"/>
              <w:bottom w:val="single" w:sz="4" w:space="0" w:color="auto"/>
              <w:right w:val="single" w:sz="4" w:space="0" w:color="auto"/>
            </w:tcBorders>
          </w:tcPr>
          <w:p w14:paraId="054C7E1A" w14:textId="77777777" w:rsidR="00AF391A" w:rsidRPr="00196BCA" w:rsidRDefault="00AF391A" w:rsidP="00AB7AF6">
            <w:pPr>
              <w:pStyle w:val="TAL"/>
            </w:pPr>
          </w:p>
        </w:tc>
        <w:tc>
          <w:tcPr>
            <w:tcW w:w="1702" w:type="dxa"/>
            <w:tcBorders>
              <w:top w:val="single" w:sz="4" w:space="0" w:color="auto"/>
              <w:left w:val="single" w:sz="4" w:space="0" w:color="auto"/>
              <w:bottom w:val="single" w:sz="4" w:space="0" w:color="auto"/>
              <w:right w:val="single" w:sz="4" w:space="0" w:color="auto"/>
            </w:tcBorders>
          </w:tcPr>
          <w:p w14:paraId="628E5A6C" w14:textId="77777777" w:rsidR="00AF391A" w:rsidRPr="00196BCA" w:rsidRDefault="00AF391A" w:rsidP="00AB7AF6">
            <w:pPr>
              <w:pStyle w:val="TAL"/>
            </w:pPr>
          </w:p>
        </w:tc>
        <w:tc>
          <w:tcPr>
            <w:tcW w:w="1130" w:type="dxa"/>
            <w:tcBorders>
              <w:top w:val="single" w:sz="4" w:space="0" w:color="auto"/>
              <w:left w:val="single" w:sz="4" w:space="0" w:color="auto"/>
              <w:bottom w:val="single" w:sz="4" w:space="0" w:color="auto"/>
              <w:right w:val="single" w:sz="4" w:space="0" w:color="auto"/>
            </w:tcBorders>
          </w:tcPr>
          <w:p w14:paraId="0A2FDD2B" w14:textId="77777777" w:rsidR="00AF391A" w:rsidRPr="00196BCA" w:rsidRDefault="00AF391A" w:rsidP="00AB7AF6">
            <w:pPr>
              <w:pStyle w:val="TAL"/>
              <w:rPr>
                <w:lang w:eastAsia="zh-CN"/>
              </w:rPr>
            </w:pPr>
          </w:p>
        </w:tc>
      </w:tr>
      <w:tr w:rsidR="00AF391A" w:rsidRPr="00196BCA" w14:paraId="093C4362" w14:textId="77777777" w:rsidTr="00AB7AF6">
        <w:tc>
          <w:tcPr>
            <w:tcW w:w="4673" w:type="dxa"/>
            <w:tcBorders>
              <w:top w:val="single" w:sz="4" w:space="0" w:color="auto"/>
              <w:left w:val="single" w:sz="4" w:space="0" w:color="auto"/>
              <w:bottom w:val="single" w:sz="4" w:space="0" w:color="auto"/>
              <w:right w:val="single" w:sz="4" w:space="0" w:color="auto"/>
            </w:tcBorders>
          </w:tcPr>
          <w:p w14:paraId="03BEAA0C" w14:textId="77777777" w:rsidR="00AF391A" w:rsidRPr="00196BCA" w:rsidRDefault="00AF391A" w:rsidP="00AB7AF6">
            <w:pPr>
              <w:pStyle w:val="TAL"/>
            </w:pPr>
            <w:r w:rsidRPr="00196BCA">
              <w:rPr>
                <w:lang w:eastAsia="zh-CN"/>
              </w:rPr>
              <w:t xml:space="preserve">                  }</w:t>
            </w:r>
          </w:p>
        </w:tc>
        <w:tc>
          <w:tcPr>
            <w:tcW w:w="2125" w:type="dxa"/>
            <w:tcBorders>
              <w:top w:val="single" w:sz="4" w:space="0" w:color="auto"/>
              <w:left w:val="single" w:sz="4" w:space="0" w:color="auto"/>
              <w:bottom w:val="single" w:sz="4" w:space="0" w:color="auto"/>
              <w:right w:val="single" w:sz="4" w:space="0" w:color="auto"/>
            </w:tcBorders>
          </w:tcPr>
          <w:p w14:paraId="448E473B" w14:textId="77777777" w:rsidR="00AF391A" w:rsidRPr="00196BCA" w:rsidRDefault="00AF391A" w:rsidP="00AB7AF6">
            <w:pPr>
              <w:pStyle w:val="TAL"/>
            </w:pPr>
          </w:p>
        </w:tc>
        <w:tc>
          <w:tcPr>
            <w:tcW w:w="1702" w:type="dxa"/>
            <w:tcBorders>
              <w:top w:val="single" w:sz="4" w:space="0" w:color="auto"/>
              <w:left w:val="single" w:sz="4" w:space="0" w:color="auto"/>
              <w:bottom w:val="single" w:sz="4" w:space="0" w:color="auto"/>
              <w:right w:val="single" w:sz="4" w:space="0" w:color="auto"/>
            </w:tcBorders>
          </w:tcPr>
          <w:p w14:paraId="214F771B" w14:textId="77777777" w:rsidR="00AF391A" w:rsidRPr="00196BCA" w:rsidRDefault="00AF391A" w:rsidP="00AB7AF6">
            <w:pPr>
              <w:pStyle w:val="TAL"/>
            </w:pPr>
          </w:p>
        </w:tc>
        <w:tc>
          <w:tcPr>
            <w:tcW w:w="1130" w:type="dxa"/>
            <w:tcBorders>
              <w:top w:val="single" w:sz="4" w:space="0" w:color="auto"/>
              <w:left w:val="single" w:sz="4" w:space="0" w:color="auto"/>
              <w:bottom w:val="single" w:sz="4" w:space="0" w:color="auto"/>
              <w:right w:val="single" w:sz="4" w:space="0" w:color="auto"/>
            </w:tcBorders>
          </w:tcPr>
          <w:p w14:paraId="00990407" w14:textId="77777777" w:rsidR="00AF391A" w:rsidRPr="00196BCA" w:rsidRDefault="00AF391A" w:rsidP="00AB7AF6">
            <w:pPr>
              <w:pStyle w:val="TAL"/>
              <w:rPr>
                <w:lang w:eastAsia="zh-CN"/>
              </w:rPr>
            </w:pPr>
          </w:p>
        </w:tc>
      </w:tr>
      <w:tr w:rsidR="00AF391A" w:rsidRPr="00196BCA" w14:paraId="3DB43FA2" w14:textId="77777777" w:rsidTr="00AB7AF6">
        <w:tc>
          <w:tcPr>
            <w:tcW w:w="4673" w:type="dxa"/>
            <w:tcBorders>
              <w:top w:val="single" w:sz="4" w:space="0" w:color="auto"/>
              <w:left w:val="single" w:sz="4" w:space="0" w:color="auto"/>
              <w:bottom w:val="single" w:sz="4" w:space="0" w:color="auto"/>
              <w:right w:val="single" w:sz="4" w:space="0" w:color="auto"/>
            </w:tcBorders>
          </w:tcPr>
          <w:p w14:paraId="67F1BAFA" w14:textId="77777777" w:rsidR="00AF391A" w:rsidRPr="00196BCA" w:rsidRDefault="00AF391A" w:rsidP="00AB7AF6">
            <w:pPr>
              <w:pStyle w:val="TAL"/>
              <w:rPr>
                <w:lang w:eastAsia="zh-CN"/>
              </w:rPr>
            </w:pPr>
            <w:r w:rsidRPr="00196BCA">
              <w:rPr>
                <w:lang w:eastAsia="zh-CN"/>
              </w:rPr>
              <w:t xml:space="preserve">                }</w:t>
            </w:r>
          </w:p>
        </w:tc>
        <w:tc>
          <w:tcPr>
            <w:tcW w:w="2125" w:type="dxa"/>
            <w:tcBorders>
              <w:top w:val="single" w:sz="4" w:space="0" w:color="auto"/>
              <w:left w:val="single" w:sz="4" w:space="0" w:color="auto"/>
              <w:bottom w:val="single" w:sz="4" w:space="0" w:color="auto"/>
              <w:right w:val="single" w:sz="4" w:space="0" w:color="auto"/>
            </w:tcBorders>
          </w:tcPr>
          <w:p w14:paraId="3F9EECE3" w14:textId="77777777" w:rsidR="00AF391A" w:rsidRPr="00196BCA" w:rsidRDefault="00AF391A" w:rsidP="00AB7AF6">
            <w:pPr>
              <w:pStyle w:val="TAL"/>
            </w:pPr>
          </w:p>
        </w:tc>
        <w:tc>
          <w:tcPr>
            <w:tcW w:w="1702" w:type="dxa"/>
            <w:tcBorders>
              <w:top w:val="single" w:sz="4" w:space="0" w:color="auto"/>
              <w:left w:val="single" w:sz="4" w:space="0" w:color="auto"/>
              <w:bottom w:val="single" w:sz="4" w:space="0" w:color="auto"/>
              <w:right w:val="single" w:sz="4" w:space="0" w:color="auto"/>
            </w:tcBorders>
          </w:tcPr>
          <w:p w14:paraId="4EF29D60" w14:textId="77777777" w:rsidR="00AF391A" w:rsidRPr="00196BCA" w:rsidRDefault="00AF391A" w:rsidP="00AB7AF6">
            <w:pPr>
              <w:pStyle w:val="TAL"/>
            </w:pPr>
          </w:p>
        </w:tc>
        <w:tc>
          <w:tcPr>
            <w:tcW w:w="1130" w:type="dxa"/>
            <w:tcBorders>
              <w:top w:val="single" w:sz="4" w:space="0" w:color="auto"/>
              <w:left w:val="single" w:sz="4" w:space="0" w:color="auto"/>
              <w:bottom w:val="single" w:sz="4" w:space="0" w:color="auto"/>
              <w:right w:val="single" w:sz="4" w:space="0" w:color="auto"/>
            </w:tcBorders>
          </w:tcPr>
          <w:p w14:paraId="4C8C4EB4" w14:textId="77777777" w:rsidR="00AF391A" w:rsidRPr="00196BCA" w:rsidRDefault="00AF391A" w:rsidP="00AB7AF6">
            <w:pPr>
              <w:pStyle w:val="TAL"/>
              <w:rPr>
                <w:lang w:eastAsia="zh-CN"/>
              </w:rPr>
            </w:pPr>
          </w:p>
        </w:tc>
      </w:tr>
      <w:tr w:rsidR="00AF391A" w:rsidRPr="00196BCA" w14:paraId="5BF7A51D" w14:textId="77777777" w:rsidTr="00AB7AF6">
        <w:tc>
          <w:tcPr>
            <w:tcW w:w="4673" w:type="dxa"/>
            <w:tcBorders>
              <w:top w:val="single" w:sz="4" w:space="0" w:color="auto"/>
              <w:left w:val="single" w:sz="4" w:space="0" w:color="auto"/>
              <w:bottom w:val="single" w:sz="4" w:space="0" w:color="auto"/>
              <w:right w:val="single" w:sz="4" w:space="0" w:color="auto"/>
            </w:tcBorders>
          </w:tcPr>
          <w:p w14:paraId="46FA0770" w14:textId="77777777" w:rsidR="00AF391A" w:rsidRPr="00196BCA" w:rsidRDefault="00AF391A" w:rsidP="00AB7AF6">
            <w:pPr>
              <w:pStyle w:val="TAL"/>
            </w:pPr>
            <w:r w:rsidRPr="00196BCA">
              <w:t xml:space="preserve">                cg-SDT-ConfigInitialBWP-SUL-r17</w:t>
            </w:r>
          </w:p>
        </w:tc>
        <w:tc>
          <w:tcPr>
            <w:tcW w:w="2125" w:type="dxa"/>
            <w:tcBorders>
              <w:top w:val="single" w:sz="4" w:space="0" w:color="auto"/>
              <w:left w:val="single" w:sz="4" w:space="0" w:color="auto"/>
              <w:bottom w:val="single" w:sz="4" w:space="0" w:color="auto"/>
              <w:right w:val="single" w:sz="4" w:space="0" w:color="auto"/>
            </w:tcBorders>
          </w:tcPr>
          <w:p w14:paraId="00FC2883" w14:textId="77777777" w:rsidR="00AF391A" w:rsidRPr="00196BCA" w:rsidRDefault="00AF391A" w:rsidP="00AB7AF6">
            <w:pPr>
              <w:pStyle w:val="TAL"/>
            </w:pPr>
            <w:r w:rsidRPr="00196BCA">
              <w:t>Not present</w:t>
            </w:r>
          </w:p>
        </w:tc>
        <w:tc>
          <w:tcPr>
            <w:tcW w:w="1702" w:type="dxa"/>
            <w:tcBorders>
              <w:top w:val="single" w:sz="4" w:space="0" w:color="auto"/>
              <w:left w:val="single" w:sz="4" w:space="0" w:color="auto"/>
              <w:bottom w:val="single" w:sz="4" w:space="0" w:color="auto"/>
              <w:right w:val="single" w:sz="4" w:space="0" w:color="auto"/>
            </w:tcBorders>
          </w:tcPr>
          <w:p w14:paraId="64AACE61" w14:textId="77777777" w:rsidR="00AF391A" w:rsidRPr="00196BCA" w:rsidRDefault="00AF391A" w:rsidP="00AB7AF6">
            <w:pPr>
              <w:pStyle w:val="TAL"/>
            </w:pPr>
          </w:p>
        </w:tc>
        <w:tc>
          <w:tcPr>
            <w:tcW w:w="1130" w:type="dxa"/>
            <w:tcBorders>
              <w:top w:val="single" w:sz="4" w:space="0" w:color="auto"/>
              <w:left w:val="single" w:sz="4" w:space="0" w:color="auto"/>
              <w:bottom w:val="single" w:sz="4" w:space="0" w:color="auto"/>
              <w:right w:val="single" w:sz="4" w:space="0" w:color="auto"/>
            </w:tcBorders>
          </w:tcPr>
          <w:p w14:paraId="07BC4033" w14:textId="77777777" w:rsidR="00AF391A" w:rsidRPr="00196BCA" w:rsidRDefault="00AF391A" w:rsidP="00AB7AF6">
            <w:pPr>
              <w:pStyle w:val="TAL"/>
              <w:rPr>
                <w:lang w:eastAsia="zh-CN"/>
              </w:rPr>
            </w:pPr>
          </w:p>
        </w:tc>
      </w:tr>
      <w:tr w:rsidR="00AF391A" w:rsidRPr="00196BCA" w14:paraId="64CA268E" w14:textId="77777777" w:rsidTr="00AB7AF6">
        <w:tc>
          <w:tcPr>
            <w:tcW w:w="4673" w:type="dxa"/>
            <w:tcBorders>
              <w:top w:val="single" w:sz="4" w:space="0" w:color="auto"/>
              <w:left w:val="single" w:sz="4" w:space="0" w:color="auto"/>
              <w:bottom w:val="single" w:sz="4" w:space="0" w:color="auto"/>
              <w:right w:val="single" w:sz="4" w:space="0" w:color="auto"/>
            </w:tcBorders>
          </w:tcPr>
          <w:p w14:paraId="46863967" w14:textId="77777777" w:rsidR="00AF391A" w:rsidRPr="00196BCA" w:rsidRDefault="00AF391A" w:rsidP="00AB7AF6">
            <w:pPr>
              <w:pStyle w:val="TAL"/>
            </w:pPr>
            <w:r w:rsidRPr="00196BCA">
              <w:t xml:space="preserve">                cg-SDT-ConfigInitialBWP-DL-r17 CHOICE {</w:t>
            </w:r>
          </w:p>
        </w:tc>
        <w:tc>
          <w:tcPr>
            <w:tcW w:w="2125" w:type="dxa"/>
            <w:tcBorders>
              <w:top w:val="single" w:sz="4" w:space="0" w:color="auto"/>
              <w:left w:val="single" w:sz="4" w:space="0" w:color="auto"/>
              <w:bottom w:val="single" w:sz="4" w:space="0" w:color="auto"/>
              <w:right w:val="single" w:sz="4" w:space="0" w:color="auto"/>
            </w:tcBorders>
          </w:tcPr>
          <w:p w14:paraId="26550587" w14:textId="77777777" w:rsidR="00AF391A" w:rsidRPr="00196BCA" w:rsidRDefault="00AF391A" w:rsidP="00AB7AF6">
            <w:pPr>
              <w:pStyle w:val="TAL"/>
            </w:pPr>
          </w:p>
        </w:tc>
        <w:tc>
          <w:tcPr>
            <w:tcW w:w="1702" w:type="dxa"/>
            <w:tcBorders>
              <w:top w:val="single" w:sz="4" w:space="0" w:color="auto"/>
              <w:left w:val="single" w:sz="4" w:space="0" w:color="auto"/>
              <w:bottom w:val="single" w:sz="4" w:space="0" w:color="auto"/>
              <w:right w:val="single" w:sz="4" w:space="0" w:color="auto"/>
            </w:tcBorders>
          </w:tcPr>
          <w:p w14:paraId="26C1CF1B" w14:textId="77777777" w:rsidR="00AF391A" w:rsidRPr="00196BCA" w:rsidRDefault="00AF391A" w:rsidP="00AB7AF6">
            <w:pPr>
              <w:pStyle w:val="TAL"/>
            </w:pPr>
          </w:p>
        </w:tc>
        <w:tc>
          <w:tcPr>
            <w:tcW w:w="1130" w:type="dxa"/>
            <w:tcBorders>
              <w:top w:val="single" w:sz="4" w:space="0" w:color="auto"/>
              <w:left w:val="single" w:sz="4" w:space="0" w:color="auto"/>
              <w:bottom w:val="single" w:sz="4" w:space="0" w:color="auto"/>
              <w:right w:val="single" w:sz="4" w:space="0" w:color="auto"/>
            </w:tcBorders>
          </w:tcPr>
          <w:p w14:paraId="74330816" w14:textId="77777777" w:rsidR="00AF391A" w:rsidRPr="00196BCA" w:rsidRDefault="00AF391A" w:rsidP="00AB7AF6">
            <w:pPr>
              <w:pStyle w:val="TAL"/>
              <w:rPr>
                <w:lang w:eastAsia="zh-CN"/>
              </w:rPr>
            </w:pPr>
          </w:p>
        </w:tc>
      </w:tr>
      <w:tr w:rsidR="00AF391A" w:rsidRPr="00196BCA" w14:paraId="64CC45B0" w14:textId="77777777" w:rsidTr="00AB7AF6">
        <w:tc>
          <w:tcPr>
            <w:tcW w:w="4673" w:type="dxa"/>
            <w:tcBorders>
              <w:top w:val="single" w:sz="4" w:space="0" w:color="auto"/>
              <w:left w:val="single" w:sz="4" w:space="0" w:color="auto"/>
              <w:bottom w:val="single" w:sz="4" w:space="0" w:color="auto"/>
              <w:right w:val="single" w:sz="4" w:space="0" w:color="auto"/>
            </w:tcBorders>
          </w:tcPr>
          <w:p w14:paraId="3A360B73" w14:textId="77777777" w:rsidR="00AF391A" w:rsidRPr="00196BCA" w:rsidRDefault="00AF391A" w:rsidP="00AB7AF6">
            <w:pPr>
              <w:pStyle w:val="TAL"/>
            </w:pPr>
            <w:r w:rsidRPr="00196BCA">
              <w:t xml:space="preserve">                  setup SEQUENCE {</w:t>
            </w:r>
          </w:p>
        </w:tc>
        <w:tc>
          <w:tcPr>
            <w:tcW w:w="2125" w:type="dxa"/>
            <w:tcBorders>
              <w:top w:val="single" w:sz="4" w:space="0" w:color="auto"/>
              <w:left w:val="single" w:sz="4" w:space="0" w:color="auto"/>
              <w:bottom w:val="single" w:sz="4" w:space="0" w:color="auto"/>
              <w:right w:val="single" w:sz="4" w:space="0" w:color="auto"/>
            </w:tcBorders>
          </w:tcPr>
          <w:p w14:paraId="466209E7" w14:textId="77777777" w:rsidR="00AF391A" w:rsidRPr="00196BCA" w:rsidRDefault="00AF391A" w:rsidP="00AB7AF6">
            <w:pPr>
              <w:pStyle w:val="TAL"/>
            </w:pPr>
          </w:p>
        </w:tc>
        <w:tc>
          <w:tcPr>
            <w:tcW w:w="1702" w:type="dxa"/>
            <w:tcBorders>
              <w:top w:val="single" w:sz="4" w:space="0" w:color="auto"/>
              <w:left w:val="single" w:sz="4" w:space="0" w:color="auto"/>
              <w:bottom w:val="single" w:sz="4" w:space="0" w:color="auto"/>
              <w:right w:val="single" w:sz="4" w:space="0" w:color="auto"/>
            </w:tcBorders>
          </w:tcPr>
          <w:p w14:paraId="3A22B591" w14:textId="77777777" w:rsidR="00AF391A" w:rsidRPr="00196BCA" w:rsidRDefault="00AF391A" w:rsidP="00AB7AF6">
            <w:pPr>
              <w:pStyle w:val="TAL"/>
            </w:pPr>
          </w:p>
        </w:tc>
        <w:tc>
          <w:tcPr>
            <w:tcW w:w="1130" w:type="dxa"/>
            <w:tcBorders>
              <w:top w:val="single" w:sz="4" w:space="0" w:color="auto"/>
              <w:left w:val="single" w:sz="4" w:space="0" w:color="auto"/>
              <w:bottom w:val="single" w:sz="4" w:space="0" w:color="auto"/>
              <w:right w:val="single" w:sz="4" w:space="0" w:color="auto"/>
            </w:tcBorders>
          </w:tcPr>
          <w:p w14:paraId="609C3C90" w14:textId="77777777" w:rsidR="00AF391A" w:rsidRPr="00196BCA" w:rsidRDefault="00AF391A" w:rsidP="00AB7AF6">
            <w:pPr>
              <w:pStyle w:val="TAL"/>
              <w:rPr>
                <w:lang w:eastAsia="zh-CN"/>
              </w:rPr>
            </w:pPr>
          </w:p>
        </w:tc>
      </w:tr>
      <w:tr w:rsidR="00AF391A" w:rsidRPr="00196BCA" w14:paraId="2428AEB4" w14:textId="77777777" w:rsidTr="00AB7AF6">
        <w:tc>
          <w:tcPr>
            <w:tcW w:w="4673" w:type="dxa"/>
            <w:tcBorders>
              <w:top w:val="single" w:sz="4" w:space="0" w:color="auto"/>
              <w:left w:val="single" w:sz="4" w:space="0" w:color="auto"/>
              <w:bottom w:val="single" w:sz="4" w:space="0" w:color="auto"/>
              <w:right w:val="single" w:sz="4" w:space="0" w:color="auto"/>
            </w:tcBorders>
          </w:tcPr>
          <w:p w14:paraId="0B9A67ED" w14:textId="77777777" w:rsidR="00AF391A" w:rsidRPr="00196BCA" w:rsidRDefault="00AF391A" w:rsidP="00AB7AF6">
            <w:pPr>
              <w:pStyle w:val="TAL"/>
            </w:pPr>
            <w:r w:rsidRPr="00196BCA">
              <w:t xml:space="preserve">                    pdcch-Config-r17 CHOICE {</w:t>
            </w:r>
          </w:p>
        </w:tc>
        <w:tc>
          <w:tcPr>
            <w:tcW w:w="2125" w:type="dxa"/>
            <w:tcBorders>
              <w:top w:val="single" w:sz="4" w:space="0" w:color="auto"/>
              <w:left w:val="single" w:sz="4" w:space="0" w:color="auto"/>
              <w:bottom w:val="single" w:sz="4" w:space="0" w:color="auto"/>
              <w:right w:val="single" w:sz="4" w:space="0" w:color="auto"/>
            </w:tcBorders>
          </w:tcPr>
          <w:p w14:paraId="3D91B3A8" w14:textId="77777777" w:rsidR="00AF391A" w:rsidRPr="00196BCA" w:rsidRDefault="00AF391A" w:rsidP="00AB7AF6">
            <w:pPr>
              <w:pStyle w:val="TAL"/>
            </w:pPr>
          </w:p>
        </w:tc>
        <w:tc>
          <w:tcPr>
            <w:tcW w:w="1702" w:type="dxa"/>
            <w:tcBorders>
              <w:top w:val="single" w:sz="4" w:space="0" w:color="auto"/>
              <w:left w:val="single" w:sz="4" w:space="0" w:color="auto"/>
              <w:bottom w:val="single" w:sz="4" w:space="0" w:color="auto"/>
              <w:right w:val="single" w:sz="4" w:space="0" w:color="auto"/>
            </w:tcBorders>
          </w:tcPr>
          <w:p w14:paraId="19A61597" w14:textId="77777777" w:rsidR="00AF391A" w:rsidRPr="00196BCA" w:rsidRDefault="00AF391A" w:rsidP="00AB7AF6">
            <w:pPr>
              <w:pStyle w:val="TAL"/>
            </w:pPr>
          </w:p>
        </w:tc>
        <w:tc>
          <w:tcPr>
            <w:tcW w:w="1130" w:type="dxa"/>
            <w:tcBorders>
              <w:top w:val="single" w:sz="4" w:space="0" w:color="auto"/>
              <w:left w:val="single" w:sz="4" w:space="0" w:color="auto"/>
              <w:bottom w:val="single" w:sz="4" w:space="0" w:color="auto"/>
              <w:right w:val="single" w:sz="4" w:space="0" w:color="auto"/>
            </w:tcBorders>
          </w:tcPr>
          <w:p w14:paraId="1397085E" w14:textId="77777777" w:rsidR="00AF391A" w:rsidRPr="00196BCA" w:rsidRDefault="00AF391A" w:rsidP="00AB7AF6">
            <w:pPr>
              <w:pStyle w:val="TAL"/>
              <w:rPr>
                <w:lang w:eastAsia="zh-CN"/>
              </w:rPr>
            </w:pPr>
          </w:p>
        </w:tc>
      </w:tr>
      <w:tr w:rsidR="00AF391A" w:rsidRPr="00196BCA" w14:paraId="0CA5B4C8" w14:textId="77777777" w:rsidTr="00AB7AF6">
        <w:tc>
          <w:tcPr>
            <w:tcW w:w="4673" w:type="dxa"/>
            <w:tcBorders>
              <w:top w:val="single" w:sz="4" w:space="0" w:color="auto"/>
              <w:left w:val="single" w:sz="4" w:space="0" w:color="auto"/>
              <w:bottom w:val="single" w:sz="4" w:space="0" w:color="auto"/>
              <w:right w:val="single" w:sz="4" w:space="0" w:color="auto"/>
            </w:tcBorders>
          </w:tcPr>
          <w:p w14:paraId="47C2FDD7" w14:textId="77777777" w:rsidR="00AF391A" w:rsidRPr="00196BCA" w:rsidRDefault="00AF391A" w:rsidP="00AB7AF6">
            <w:pPr>
              <w:pStyle w:val="TAL"/>
            </w:pPr>
            <w:r w:rsidRPr="00196BCA">
              <w:t xml:space="preserve">                      setup</w:t>
            </w:r>
          </w:p>
        </w:tc>
        <w:tc>
          <w:tcPr>
            <w:tcW w:w="2125" w:type="dxa"/>
            <w:tcBorders>
              <w:top w:val="single" w:sz="4" w:space="0" w:color="auto"/>
              <w:left w:val="single" w:sz="4" w:space="0" w:color="auto"/>
              <w:bottom w:val="single" w:sz="4" w:space="0" w:color="auto"/>
              <w:right w:val="single" w:sz="4" w:space="0" w:color="auto"/>
            </w:tcBorders>
          </w:tcPr>
          <w:p w14:paraId="1E9101C4" w14:textId="77777777" w:rsidR="00AF391A" w:rsidRPr="00196BCA" w:rsidRDefault="00AF391A" w:rsidP="00AB7AF6">
            <w:pPr>
              <w:pStyle w:val="TAL"/>
            </w:pPr>
            <w:r w:rsidRPr="00196BCA">
              <w:t>PDCCH-Config</w:t>
            </w:r>
          </w:p>
        </w:tc>
        <w:tc>
          <w:tcPr>
            <w:tcW w:w="1702" w:type="dxa"/>
            <w:tcBorders>
              <w:top w:val="single" w:sz="4" w:space="0" w:color="auto"/>
              <w:left w:val="single" w:sz="4" w:space="0" w:color="auto"/>
              <w:bottom w:val="single" w:sz="4" w:space="0" w:color="auto"/>
              <w:right w:val="single" w:sz="4" w:space="0" w:color="auto"/>
            </w:tcBorders>
          </w:tcPr>
          <w:p w14:paraId="3BFD7BD1" w14:textId="77777777" w:rsidR="00AF391A" w:rsidRPr="00196BCA" w:rsidRDefault="00AF391A" w:rsidP="00AB7AF6">
            <w:pPr>
              <w:pStyle w:val="TAL"/>
            </w:pPr>
          </w:p>
        </w:tc>
        <w:tc>
          <w:tcPr>
            <w:tcW w:w="1130" w:type="dxa"/>
            <w:tcBorders>
              <w:top w:val="single" w:sz="4" w:space="0" w:color="auto"/>
              <w:left w:val="single" w:sz="4" w:space="0" w:color="auto"/>
              <w:bottom w:val="single" w:sz="4" w:space="0" w:color="auto"/>
              <w:right w:val="single" w:sz="4" w:space="0" w:color="auto"/>
            </w:tcBorders>
          </w:tcPr>
          <w:p w14:paraId="0683E2F0" w14:textId="77777777" w:rsidR="00AF391A" w:rsidRPr="00196BCA" w:rsidRDefault="00AF391A" w:rsidP="00AB7AF6">
            <w:pPr>
              <w:pStyle w:val="TAL"/>
              <w:rPr>
                <w:lang w:eastAsia="zh-CN"/>
              </w:rPr>
            </w:pPr>
          </w:p>
        </w:tc>
      </w:tr>
      <w:tr w:rsidR="00AF391A" w:rsidRPr="00196BCA" w14:paraId="301C764C" w14:textId="77777777" w:rsidTr="00AB7AF6">
        <w:tc>
          <w:tcPr>
            <w:tcW w:w="4673" w:type="dxa"/>
            <w:tcBorders>
              <w:top w:val="single" w:sz="4" w:space="0" w:color="auto"/>
              <w:left w:val="single" w:sz="4" w:space="0" w:color="auto"/>
              <w:bottom w:val="single" w:sz="4" w:space="0" w:color="auto"/>
              <w:right w:val="single" w:sz="4" w:space="0" w:color="auto"/>
            </w:tcBorders>
          </w:tcPr>
          <w:p w14:paraId="4C151AD9" w14:textId="77777777" w:rsidR="00AF391A" w:rsidRPr="00196BCA" w:rsidRDefault="00AF391A" w:rsidP="00AB7AF6">
            <w:pPr>
              <w:pStyle w:val="TAL"/>
            </w:pPr>
            <w:r w:rsidRPr="00196BCA">
              <w:t xml:space="preserve">                    }</w:t>
            </w:r>
          </w:p>
        </w:tc>
        <w:tc>
          <w:tcPr>
            <w:tcW w:w="2125" w:type="dxa"/>
            <w:tcBorders>
              <w:top w:val="single" w:sz="4" w:space="0" w:color="auto"/>
              <w:left w:val="single" w:sz="4" w:space="0" w:color="auto"/>
              <w:bottom w:val="single" w:sz="4" w:space="0" w:color="auto"/>
              <w:right w:val="single" w:sz="4" w:space="0" w:color="auto"/>
            </w:tcBorders>
          </w:tcPr>
          <w:p w14:paraId="60B3C787" w14:textId="77777777" w:rsidR="00AF391A" w:rsidRPr="00196BCA" w:rsidRDefault="00AF391A" w:rsidP="00AB7AF6">
            <w:pPr>
              <w:pStyle w:val="TAL"/>
            </w:pPr>
          </w:p>
        </w:tc>
        <w:tc>
          <w:tcPr>
            <w:tcW w:w="1702" w:type="dxa"/>
            <w:tcBorders>
              <w:top w:val="single" w:sz="4" w:space="0" w:color="auto"/>
              <w:left w:val="single" w:sz="4" w:space="0" w:color="auto"/>
              <w:bottom w:val="single" w:sz="4" w:space="0" w:color="auto"/>
              <w:right w:val="single" w:sz="4" w:space="0" w:color="auto"/>
            </w:tcBorders>
          </w:tcPr>
          <w:p w14:paraId="6BFA77EE" w14:textId="77777777" w:rsidR="00AF391A" w:rsidRPr="00196BCA" w:rsidRDefault="00AF391A" w:rsidP="00AB7AF6">
            <w:pPr>
              <w:pStyle w:val="TAL"/>
            </w:pPr>
          </w:p>
        </w:tc>
        <w:tc>
          <w:tcPr>
            <w:tcW w:w="1130" w:type="dxa"/>
            <w:tcBorders>
              <w:top w:val="single" w:sz="4" w:space="0" w:color="auto"/>
              <w:left w:val="single" w:sz="4" w:space="0" w:color="auto"/>
              <w:bottom w:val="single" w:sz="4" w:space="0" w:color="auto"/>
              <w:right w:val="single" w:sz="4" w:space="0" w:color="auto"/>
            </w:tcBorders>
          </w:tcPr>
          <w:p w14:paraId="02D7E944" w14:textId="77777777" w:rsidR="00AF391A" w:rsidRPr="00196BCA" w:rsidRDefault="00AF391A" w:rsidP="00AB7AF6">
            <w:pPr>
              <w:pStyle w:val="TAL"/>
              <w:rPr>
                <w:lang w:eastAsia="zh-CN"/>
              </w:rPr>
            </w:pPr>
          </w:p>
        </w:tc>
      </w:tr>
      <w:tr w:rsidR="00AF391A" w:rsidRPr="00196BCA" w14:paraId="77A30E6A" w14:textId="77777777" w:rsidTr="00AB7AF6">
        <w:tc>
          <w:tcPr>
            <w:tcW w:w="4673" w:type="dxa"/>
            <w:tcBorders>
              <w:top w:val="single" w:sz="4" w:space="0" w:color="auto"/>
              <w:left w:val="single" w:sz="4" w:space="0" w:color="auto"/>
              <w:bottom w:val="single" w:sz="4" w:space="0" w:color="auto"/>
              <w:right w:val="single" w:sz="4" w:space="0" w:color="auto"/>
            </w:tcBorders>
          </w:tcPr>
          <w:p w14:paraId="4EF31BFA" w14:textId="77777777" w:rsidR="00AF391A" w:rsidRPr="00196BCA" w:rsidRDefault="00AF391A" w:rsidP="00AB7AF6">
            <w:pPr>
              <w:pStyle w:val="TAL"/>
            </w:pPr>
            <w:r w:rsidRPr="00196BCA">
              <w:t xml:space="preserve">                    pdsch-Config-r17 CHOICE {</w:t>
            </w:r>
          </w:p>
        </w:tc>
        <w:tc>
          <w:tcPr>
            <w:tcW w:w="2125" w:type="dxa"/>
            <w:tcBorders>
              <w:top w:val="single" w:sz="4" w:space="0" w:color="auto"/>
              <w:left w:val="single" w:sz="4" w:space="0" w:color="auto"/>
              <w:bottom w:val="single" w:sz="4" w:space="0" w:color="auto"/>
              <w:right w:val="single" w:sz="4" w:space="0" w:color="auto"/>
            </w:tcBorders>
          </w:tcPr>
          <w:p w14:paraId="5F85128C" w14:textId="77777777" w:rsidR="00AF391A" w:rsidRPr="00196BCA" w:rsidRDefault="00AF391A" w:rsidP="00AB7AF6">
            <w:pPr>
              <w:pStyle w:val="TAL"/>
            </w:pPr>
          </w:p>
        </w:tc>
        <w:tc>
          <w:tcPr>
            <w:tcW w:w="1702" w:type="dxa"/>
            <w:tcBorders>
              <w:top w:val="single" w:sz="4" w:space="0" w:color="auto"/>
              <w:left w:val="single" w:sz="4" w:space="0" w:color="auto"/>
              <w:bottom w:val="single" w:sz="4" w:space="0" w:color="auto"/>
              <w:right w:val="single" w:sz="4" w:space="0" w:color="auto"/>
            </w:tcBorders>
          </w:tcPr>
          <w:p w14:paraId="0F255EB4" w14:textId="77777777" w:rsidR="00AF391A" w:rsidRPr="00196BCA" w:rsidRDefault="00AF391A" w:rsidP="00AB7AF6">
            <w:pPr>
              <w:pStyle w:val="TAL"/>
            </w:pPr>
          </w:p>
        </w:tc>
        <w:tc>
          <w:tcPr>
            <w:tcW w:w="1130" w:type="dxa"/>
            <w:tcBorders>
              <w:top w:val="single" w:sz="4" w:space="0" w:color="auto"/>
              <w:left w:val="single" w:sz="4" w:space="0" w:color="auto"/>
              <w:bottom w:val="single" w:sz="4" w:space="0" w:color="auto"/>
              <w:right w:val="single" w:sz="4" w:space="0" w:color="auto"/>
            </w:tcBorders>
          </w:tcPr>
          <w:p w14:paraId="27AECAB3" w14:textId="77777777" w:rsidR="00AF391A" w:rsidRPr="00196BCA" w:rsidRDefault="00AF391A" w:rsidP="00AB7AF6">
            <w:pPr>
              <w:pStyle w:val="TAL"/>
              <w:rPr>
                <w:lang w:eastAsia="zh-CN"/>
              </w:rPr>
            </w:pPr>
          </w:p>
        </w:tc>
      </w:tr>
      <w:tr w:rsidR="00AF391A" w:rsidRPr="00196BCA" w14:paraId="24BFEED5" w14:textId="77777777" w:rsidTr="00AB7AF6">
        <w:tc>
          <w:tcPr>
            <w:tcW w:w="4673" w:type="dxa"/>
            <w:tcBorders>
              <w:top w:val="single" w:sz="4" w:space="0" w:color="auto"/>
              <w:left w:val="single" w:sz="4" w:space="0" w:color="auto"/>
              <w:bottom w:val="single" w:sz="4" w:space="0" w:color="auto"/>
              <w:right w:val="single" w:sz="4" w:space="0" w:color="auto"/>
            </w:tcBorders>
          </w:tcPr>
          <w:p w14:paraId="456CED19" w14:textId="77777777" w:rsidR="00AF391A" w:rsidRPr="00196BCA" w:rsidRDefault="00AF391A" w:rsidP="00AB7AF6">
            <w:pPr>
              <w:pStyle w:val="TAL"/>
            </w:pPr>
            <w:r w:rsidRPr="00196BCA">
              <w:t xml:space="preserve">                      setup</w:t>
            </w:r>
          </w:p>
        </w:tc>
        <w:tc>
          <w:tcPr>
            <w:tcW w:w="2125" w:type="dxa"/>
            <w:tcBorders>
              <w:top w:val="single" w:sz="4" w:space="0" w:color="auto"/>
              <w:left w:val="single" w:sz="4" w:space="0" w:color="auto"/>
              <w:bottom w:val="single" w:sz="4" w:space="0" w:color="auto"/>
              <w:right w:val="single" w:sz="4" w:space="0" w:color="auto"/>
            </w:tcBorders>
          </w:tcPr>
          <w:p w14:paraId="7ED0A3D5" w14:textId="77777777" w:rsidR="00AF391A" w:rsidRPr="00196BCA" w:rsidRDefault="00AF391A" w:rsidP="00AB7AF6">
            <w:pPr>
              <w:pStyle w:val="TAL"/>
            </w:pPr>
            <w:r w:rsidRPr="00196BCA">
              <w:t>PDSCH-Config</w:t>
            </w:r>
          </w:p>
        </w:tc>
        <w:tc>
          <w:tcPr>
            <w:tcW w:w="1702" w:type="dxa"/>
            <w:tcBorders>
              <w:top w:val="single" w:sz="4" w:space="0" w:color="auto"/>
              <w:left w:val="single" w:sz="4" w:space="0" w:color="auto"/>
              <w:bottom w:val="single" w:sz="4" w:space="0" w:color="auto"/>
              <w:right w:val="single" w:sz="4" w:space="0" w:color="auto"/>
            </w:tcBorders>
          </w:tcPr>
          <w:p w14:paraId="252A14B9" w14:textId="77777777" w:rsidR="00AF391A" w:rsidRPr="00196BCA" w:rsidRDefault="00AF391A" w:rsidP="00AB7AF6">
            <w:pPr>
              <w:pStyle w:val="TAL"/>
            </w:pPr>
          </w:p>
        </w:tc>
        <w:tc>
          <w:tcPr>
            <w:tcW w:w="1130" w:type="dxa"/>
            <w:tcBorders>
              <w:top w:val="single" w:sz="4" w:space="0" w:color="auto"/>
              <w:left w:val="single" w:sz="4" w:space="0" w:color="auto"/>
              <w:bottom w:val="single" w:sz="4" w:space="0" w:color="auto"/>
              <w:right w:val="single" w:sz="4" w:space="0" w:color="auto"/>
            </w:tcBorders>
          </w:tcPr>
          <w:p w14:paraId="5A69B7E0" w14:textId="77777777" w:rsidR="00AF391A" w:rsidRPr="00196BCA" w:rsidRDefault="00AF391A" w:rsidP="00AB7AF6">
            <w:pPr>
              <w:pStyle w:val="TAL"/>
              <w:rPr>
                <w:lang w:eastAsia="zh-CN"/>
              </w:rPr>
            </w:pPr>
          </w:p>
        </w:tc>
      </w:tr>
      <w:tr w:rsidR="00AF391A" w:rsidRPr="00196BCA" w14:paraId="4666882A" w14:textId="77777777" w:rsidTr="00AB7AF6">
        <w:tc>
          <w:tcPr>
            <w:tcW w:w="4673" w:type="dxa"/>
            <w:tcBorders>
              <w:top w:val="single" w:sz="4" w:space="0" w:color="auto"/>
              <w:left w:val="single" w:sz="4" w:space="0" w:color="auto"/>
              <w:bottom w:val="single" w:sz="4" w:space="0" w:color="auto"/>
              <w:right w:val="single" w:sz="4" w:space="0" w:color="auto"/>
            </w:tcBorders>
          </w:tcPr>
          <w:p w14:paraId="723A2EC7" w14:textId="77777777" w:rsidR="00AF391A" w:rsidRPr="00196BCA" w:rsidRDefault="00AF391A" w:rsidP="00AB7AF6">
            <w:pPr>
              <w:pStyle w:val="TAL"/>
            </w:pPr>
            <w:r w:rsidRPr="00196BCA">
              <w:t xml:space="preserve">                    }</w:t>
            </w:r>
          </w:p>
        </w:tc>
        <w:tc>
          <w:tcPr>
            <w:tcW w:w="2125" w:type="dxa"/>
            <w:tcBorders>
              <w:top w:val="single" w:sz="4" w:space="0" w:color="auto"/>
              <w:left w:val="single" w:sz="4" w:space="0" w:color="auto"/>
              <w:bottom w:val="single" w:sz="4" w:space="0" w:color="auto"/>
              <w:right w:val="single" w:sz="4" w:space="0" w:color="auto"/>
            </w:tcBorders>
          </w:tcPr>
          <w:p w14:paraId="3D217A7C" w14:textId="77777777" w:rsidR="00AF391A" w:rsidRPr="00196BCA" w:rsidRDefault="00AF391A" w:rsidP="00AB7AF6">
            <w:pPr>
              <w:pStyle w:val="TAL"/>
            </w:pPr>
          </w:p>
        </w:tc>
        <w:tc>
          <w:tcPr>
            <w:tcW w:w="1702" w:type="dxa"/>
            <w:tcBorders>
              <w:top w:val="single" w:sz="4" w:space="0" w:color="auto"/>
              <w:left w:val="single" w:sz="4" w:space="0" w:color="auto"/>
              <w:bottom w:val="single" w:sz="4" w:space="0" w:color="auto"/>
              <w:right w:val="single" w:sz="4" w:space="0" w:color="auto"/>
            </w:tcBorders>
          </w:tcPr>
          <w:p w14:paraId="4864B9FE" w14:textId="77777777" w:rsidR="00AF391A" w:rsidRPr="00196BCA" w:rsidRDefault="00AF391A" w:rsidP="00AB7AF6">
            <w:pPr>
              <w:pStyle w:val="TAL"/>
            </w:pPr>
          </w:p>
        </w:tc>
        <w:tc>
          <w:tcPr>
            <w:tcW w:w="1130" w:type="dxa"/>
            <w:tcBorders>
              <w:top w:val="single" w:sz="4" w:space="0" w:color="auto"/>
              <w:left w:val="single" w:sz="4" w:space="0" w:color="auto"/>
              <w:bottom w:val="single" w:sz="4" w:space="0" w:color="auto"/>
              <w:right w:val="single" w:sz="4" w:space="0" w:color="auto"/>
            </w:tcBorders>
          </w:tcPr>
          <w:p w14:paraId="5B402209" w14:textId="77777777" w:rsidR="00AF391A" w:rsidRPr="00196BCA" w:rsidRDefault="00AF391A" w:rsidP="00AB7AF6">
            <w:pPr>
              <w:pStyle w:val="TAL"/>
              <w:rPr>
                <w:lang w:eastAsia="zh-CN"/>
              </w:rPr>
            </w:pPr>
          </w:p>
        </w:tc>
      </w:tr>
      <w:tr w:rsidR="00AF391A" w:rsidRPr="00196BCA" w14:paraId="3497E81A" w14:textId="77777777" w:rsidTr="00AB7AF6">
        <w:tc>
          <w:tcPr>
            <w:tcW w:w="4673" w:type="dxa"/>
            <w:tcBorders>
              <w:top w:val="single" w:sz="4" w:space="0" w:color="auto"/>
              <w:left w:val="single" w:sz="4" w:space="0" w:color="auto"/>
              <w:bottom w:val="single" w:sz="4" w:space="0" w:color="auto"/>
              <w:right w:val="single" w:sz="4" w:space="0" w:color="auto"/>
            </w:tcBorders>
          </w:tcPr>
          <w:p w14:paraId="66828561" w14:textId="77777777" w:rsidR="00AF391A" w:rsidRPr="00196BCA" w:rsidRDefault="00AF391A" w:rsidP="00AB7AF6">
            <w:pPr>
              <w:pStyle w:val="TAL"/>
            </w:pPr>
            <w:r w:rsidRPr="00196BCA">
              <w:rPr>
                <w:lang w:eastAsia="zh-CN"/>
              </w:rPr>
              <w:t xml:space="preserve">                  }</w:t>
            </w:r>
          </w:p>
        </w:tc>
        <w:tc>
          <w:tcPr>
            <w:tcW w:w="2125" w:type="dxa"/>
            <w:tcBorders>
              <w:top w:val="single" w:sz="4" w:space="0" w:color="auto"/>
              <w:left w:val="single" w:sz="4" w:space="0" w:color="auto"/>
              <w:bottom w:val="single" w:sz="4" w:space="0" w:color="auto"/>
              <w:right w:val="single" w:sz="4" w:space="0" w:color="auto"/>
            </w:tcBorders>
          </w:tcPr>
          <w:p w14:paraId="3843B713" w14:textId="77777777" w:rsidR="00AF391A" w:rsidRPr="00196BCA" w:rsidRDefault="00AF391A" w:rsidP="00AB7AF6">
            <w:pPr>
              <w:pStyle w:val="TAL"/>
            </w:pPr>
          </w:p>
        </w:tc>
        <w:tc>
          <w:tcPr>
            <w:tcW w:w="1702" w:type="dxa"/>
            <w:tcBorders>
              <w:top w:val="single" w:sz="4" w:space="0" w:color="auto"/>
              <w:left w:val="single" w:sz="4" w:space="0" w:color="auto"/>
              <w:bottom w:val="single" w:sz="4" w:space="0" w:color="auto"/>
              <w:right w:val="single" w:sz="4" w:space="0" w:color="auto"/>
            </w:tcBorders>
          </w:tcPr>
          <w:p w14:paraId="18D32FC4" w14:textId="77777777" w:rsidR="00AF391A" w:rsidRPr="00196BCA" w:rsidRDefault="00AF391A" w:rsidP="00AB7AF6">
            <w:pPr>
              <w:pStyle w:val="TAL"/>
            </w:pPr>
          </w:p>
        </w:tc>
        <w:tc>
          <w:tcPr>
            <w:tcW w:w="1130" w:type="dxa"/>
            <w:tcBorders>
              <w:top w:val="single" w:sz="4" w:space="0" w:color="auto"/>
              <w:left w:val="single" w:sz="4" w:space="0" w:color="auto"/>
              <w:bottom w:val="single" w:sz="4" w:space="0" w:color="auto"/>
              <w:right w:val="single" w:sz="4" w:space="0" w:color="auto"/>
            </w:tcBorders>
          </w:tcPr>
          <w:p w14:paraId="78DC4033" w14:textId="77777777" w:rsidR="00AF391A" w:rsidRPr="00196BCA" w:rsidRDefault="00AF391A" w:rsidP="00AB7AF6">
            <w:pPr>
              <w:pStyle w:val="TAL"/>
              <w:rPr>
                <w:lang w:eastAsia="zh-CN"/>
              </w:rPr>
            </w:pPr>
          </w:p>
        </w:tc>
      </w:tr>
      <w:tr w:rsidR="00AF391A" w:rsidRPr="00196BCA" w14:paraId="460AACC9" w14:textId="77777777" w:rsidTr="00AB7AF6">
        <w:tc>
          <w:tcPr>
            <w:tcW w:w="4673" w:type="dxa"/>
            <w:tcBorders>
              <w:top w:val="single" w:sz="4" w:space="0" w:color="auto"/>
              <w:left w:val="single" w:sz="4" w:space="0" w:color="auto"/>
              <w:bottom w:val="single" w:sz="4" w:space="0" w:color="auto"/>
              <w:right w:val="single" w:sz="4" w:space="0" w:color="auto"/>
            </w:tcBorders>
          </w:tcPr>
          <w:p w14:paraId="42B005C9" w14:textId="77777777" w:rsidR="00AF391A" w:rsidRPr="00196BCA" w:rsidRDefault="00AF391A" w:rsidP="00AB7AF6">
            <w:pPr>
              <w:pStyle w:val="TAL"/>
            </w:pPr>
            <w:r w:rsidRPr="00196BCA">
              <w:rPr>
                <w:lang w:eastAsia="zh-CN"/>
              </w:rPr>
              <w:t xml:space="preserve">                }</w:t>
            </w:r>
          </w:p>
        </w:tc>
        <w:tc>
          <w:tcPr>
            <w:tcW w:w="2125" w:type="dxa"/>
            <w:tcBorders>
              <w:top w:val="single" w:sz="4" w:space="0" w:color="auto"/>
              <w:left w:val="single" w:sz="4" w:space="0" w:color="auto"/>
              <w:bottom w:val="single" w:sz="4" w:space="0" w:color="auto"/>
              <w:right w:val="single" w:sz="4" w:space="0" w:color="auto"/>
            </w:tcBorders>
          </w:tcPr>
          <w:p w14:paraId="75DACFC6" w14:textId="77777777" w:rsidR="00AF391A" w:rsidRPr="00196BCA" w:rsidRDefault="00AF391A" w:rsidP="00AB7AF6">
            <w:pPr>
              <w:pStyle w:val="TAL"/>
            </w:pPr>
          </w:p>
        </w:tc>
        <w:tc>
          <w:tcPr>
            <w:tcW w:w="1702" w:type="dxa"/>
            <w:tcBorders>
              <w:top w:val="single" w:sz="4" w:space="0" w:color="auto"/>
              <w:left w:val="single" w:sz="4" w:space="0" w:color="auto"/>
              <w:bottom w:val="single" w:sz="4" w:space="0" w:color="auto"/>
              <w:right w:val="single" w:sz="4" w:space="0" w:color="auto"/>
            </w:tcBorders>
          </w:tcPr>
          <w:p w14:paraId="6661E460" w14:textId="77777777" w:rsidR="00AF391A" w:rsidRPr="00196BCA" w:rsidRDefault="00AF391A" w:rsidP="00AB7AF6">
            <w:pPr>
              <w:pStyle w:val="TAL"/>
            </w:pPr>
          </w:p>
        </w:tc>
        <w:tc>
          <w:tcPr>
            <w:tcW w:w="1130" w:type="dxa"/>
            <w:tcBorders>
              <w:top w:val="single" w:sz="4" w:space="0" w:color="auto"/>
              <w:left w:val="single" w:sz="4" w:space="0" w:color="auto"/>
              <w:bottom w:val="single" w:sz="4" w:space="0" w:color="auto"/>
              <w:right w:val="single" w:sz="4" w:space="0" w:color="auto"/>
            </w:tcBorders>
          </w:tcPr>
          <w:p w14:paraId="5483240B" w14:textId="77777777" w:rsidR="00AF391A" w:rsidRPr="00196BCA" w:rsidRDefault="00AF391A" w:rsidP="00AB7AF6">
            <w:pPr>
              <w:pStyle w:val="TAL"/>
              <w:rPr>
                <w:lang w:eastAsia="zh-CN"/>
              </w:rPr>
            </w:pPr>
          </w:p>
        </w:tc>
      </w:tr>
      <w:tr w:rsidR="00AF391A" w:rsidRPr="00196BCA" w14:paraId="783101F7" w14:textId="77777777" w:rsidTr="00AB7AF6">
        <w:tc>
          <w:tcPr>
            <w:tcW w:w="4673" w:type="dxa"/>
            <w:tcBorders>
              <w:top w:val="single" w:sz="4" w:space="0" w:color="auto"/>
              <w:left w:val="single" w:sz="4" w:space="0" w:color="auto"/>
              <w:bottom w:val="single" w:sz="4" w:space="0" w:color="auto"/>
              <w:right w:val="single" w:sz="4" w:space="0" w:color="auto"/>
            </w:tcBorders>
          </w:tcPr>
          <w:p w14:paraId="22937F5A" w14:textId="77777777" w:rsidR="00AF391A" w:rsidRPr="00196BCA" w:rsidRDefault="00AF391A" w:rsidP="00AB7AF6">
            <w:pPr>
              <w:pStyle w:val="TAL"/>
            </w:pPr>
            <w:r w:rsidRPr="00196BCA">
              <w:t xml:space="preserve">                cg-SDT-TimeAlignmentTimer-r17</w:t>
            </w:r>
          </w:p>
        </w:tc>
        <w:tc>
          <w:tcPr>
            <w:tcW w:w="2125" w:type="dxa"/>
            <w:tcBorders>
              <w:top w:val="single" w:sz="4" w:space="0" w:color="auto"/>
              <w:left w:val="single" w:sz="4" w:space="0" w:color="auto"/>
              <w:bottom w:val="single" w:sz="4" w:space="0" w:color="auto"/>
              <w:right w:val="single" w:sz="4" w:space="0" w:color="auto"/>
            </w:tcBorders>
          </w:tcPr>
          <w:p w14:paraId="0F895B7E" w14:textId="77777777" w:rsidR="00AF391A" w:rsidRPr="00196BCA" w:rsidRDefault="00AF391A" w:rsidP="00AB7AF6">
            <w:pPr>
              <w:pStyle w:val="TAL"/>
            </w:pPr>
            <w:r w:rsidRPr="00196BCA">
              <w:t>ms5120</w:t>
            </w:r>
          </w:p>
        </w:tc>
        <w:tc>
          <w:tcPr>
            <w:tcW w:w="1702" w:type="dxa"/>
            <w:tcBorders>
              <w:top w:val="single" w:sz="4" w:space="0" w:color="auto"/>
              <w:left w:val="single" w:sz="4" w:space="0" w:color="auto"/>
              <w:bottom w:val="single" w:sz="4" w:space="0" w:color="auto"/>
              <w:right w:val="single" w:sz="4" w:space="0" w:color="auto"/>
            </w:tcBorders>
          </w:tcPr>
          <w:p w14:paraId="2387A24E" w14:textId="77777777" w:rsidR="00AF391A" w:rsidRPr="00196BCA" w:rsidRDefault="00AF391A" w:rsidP="00AB7AF6">
            <w:pPr>
              <w:pStyle w:val="TAL"/>
              <w:rPr>
                <w:lang w:eastAsia="zh-CN"/>
              </w:rPr>
            </w:pPr>
            <w:r w:rsidRPr="00196BCA">
              <w:t xml:space="preserve">TimeAlignmentTimer(5.12s) </w:t>
            </w:r>
          </w:p>
        </w:tc>
        <w:tc>
          <w:tcPr>
            <w:tcW w:w="1130" w:type="dxa"/>
            <w:tcBorders>
              <w:top w:val="single" w:sz="4" w:space="0" w:color="auto"/>
              <w:left w:val="single" w:sz="4" w:space="0" w:color="auto"/>
              <w:bottom w:val="single" w:sz="4" w:space="0" w:color="auto"/>
              <w:right w:val="single" w:sz="4" w:space="0" w:color="auto"/>
            </w:tcBorders>
          </w:tcPr>
          <w:p w14:paraId="256A4049" w14:textId="77777777" w:rsidR="00AF391A" w:rsidRPr="00196BCA" w:rsidRDefault="00AF391A" w:rsidP="00AB7AF6">
            <w:pPr>
              <w:pStyle w:val="TAL"/>
              <w:rPr>
                <w:lang w:eastAsia="zh-CN"/>
              </w:rPr>
            </w:pPr>
          </w:p>
        </w:tc>
      </w:tr>
      <w:tr w:rsidR="00AF391A" w:rsidRPr="00196BCA" w14:paraId="66C1770F" w14:textId="77777777" w:rsidTr="00AB7AF6">
        <w:tc>
          <w:tcPr>
            <w:tcW w:w="4673" w:type="dxa"/>
            <w:tcBorders>
              <w:top w:val="single" w:sz="4" w:space="0" w:color="auto"/>
              <w:left w:val="single" w:sz="4" w:space="0" w:color="auto"/>
              <w:bottom w:val="nil"/>
              <w:right w:val="single" w:sz="4" w:space="0" w:color="auto"/>
            </w:tcBorders>
          </w:tcPr>
          <w:p w14:paraId="0B254B95" w14:textId="77777777" w:rsidR="00AF391A" w:rsidRPr="00196BCA" w:rsidRDefault="00AF391A" w:rsidP="00AB7AF6">
            <w:pPr>
              <w:pStyle w:val="TAL"/>
            </w:pPr>
            <w:r w:rsidRPr="00196BCA">
              <w:t xml:space="preserve">                cg-SDT-RSRP-ThresholdSSB-r17</w:t>
            </w:r>
          </w:p>
        </w:tc>
        <w:tc>
          <w:tcPr>
            <w:tcW w:w="2125" w:type="dxa"/>
            <w:tcBorders>
              <w:top w:val="single" w:sz="4" w:space="0" w:color="auto"/>
              <w:left w:val="single" w:sz="4" w:space="0" w:color="auto"/>
              <w:bottom w:val="single" w:sz="4" w:space="0" w:color="auto"/>
              <w:right w:val="single" w:sz="4" w:space="0" w:color="auto"/>
            </w:tcBorders>
          </w:tcPr>
          <w:p w14:paraId="30D14781" w14:textId="77777777" w:rsidR="00AF391A" w:rsidRPr="00196BCA" w:rsidRDefault="00AF391A" w:rsidP="00AB7AF6">
            <w:pPr>
              <w:pStyle w:val="TAL"/>
            </w:pPr>
            <w:r w:rsidRPr="00196BCA">
              <w:t>60</w:t>
            </w:r>
          </w:p>
        </w:tc>
        <w:tc>
          <w:tcPr>
            <w:tcW w:w="1702" w:type="dxa"/>
            <w:tcBorders>
              <w:top w:val="single" w:sz="4" w:space="0" w:color="auto"/>
              <w:left w:val="single" w:sz="4" w:space="0" w:color="auto"/>
              <w:bottom w:val="single" w:sz="4" w:space="0" w:color="auto"/>
              <w:right w:val="single" w:sz="4" w:space="0" w:color="auto"/>
            </w:tcBorders>
          </w:tcPr>
          <w:p w14:paraId="67B0F86D" w14:textId="77777777" w:rsidR="00AF391A" w:rsidRPr="00196BCA" w:rsidRDefault="00AF391A" w:rsidP="00AB7AF6">
            <w:pPr>
              <w:pStyle w:val="TAL"/>
            </w:pPr>
            <w:r w:rsidRPr="00196BCA">
              <w:rPr>
                <w:lang w:eastAsia="ko-KR"/>
              </w:rPr>
              <w:t>(IE value – 156) dBm = - 96 dBm</w:t>
            </w:r>
          </w:p>
        </w:tc>
        <w:tc>
          <w:tcPr>
            <w:tcW w:w="1130" w:type="dxa"/>
            <w:tcBorders>
              <w:top w:val="single" w:sz="4" w:space="0" w:color="auto"/>
              <w:left w:val="single" w:sz="4" w:space="0" w:color="auto"/>
              <w:bottom w:val="single" w:sz="4" w:space="0" w:color="auto"/>
              <w:right w:val="single" w:sz="4" w:space="0" w:color="auto"/>
            </w:tcBorders>
          </w:tcPr>
          <w:p w14:paraId="0B376244" w14:textId="77777777" w:rsidR="00AF391A" w:rsidRPr="00196BCA" w:rsidRDefault="00AF391A" w:rsidP="00AB7AF6">
            <w:pPr>
              <w:pStyle w:val="TAL"/>
              <w:rPr>
                <w:lang w:eastAsia="zh-CN"/>
              </w:rPr>
            </w:pPr>
          </w:p>
        </w:tc>
      </w:tr>
      <w:tr w:rsidR="00AF391A" w:rsidRPr="00196BCA" w14:paraId="2A7B996D" w14:textId="77777777" w:rsidTr="00AB7AF6">
        <w:tc>
          <w:tcPr>
            <w:tcW w:w="4673" w:type="dxa"/>
            <w:tcBorders>
              <w:top w:val="single" w:sz="4" w:space="0" w:color="auto"/>
              <w:left w:val="single" w:sz="4" w:space="0" w:color="auto"/>
              <w:bottom w:val="single" w:sz="4" w:space="0" w:color="auto"/>
              <w:right w:val="single" w:sz="4" w:space="0" w:color="auto"/>
            </w:tcBorders>
          </w:tcPr>
          <w:p w14:paraId="270168AC" w14:textId="77777777" w:rsidR="00AF391A" w:rsidRPr="00196BCA" w:rsidRDefault="00AF391A" w:rsidP="00AB7AF6">
            <w:pPr>
              <w:pStyle w:val="TAL"/>
            </w:pPr>
            <w:bookmarkStart w:id="211" w:name="_Hlk95905177"/>
            <w:r w:rsidRPr="00196BCA">
              <w:t xml:space="preserve">                cg-SDT-TA-Validit</w:t>
            </w:r>
            <w:bookmarkEnd w:id="211"/>
            <w:r w:rsidRPr="00196BCA">
              <w:t xml:space="preserve">ationConfig-r17 </w:t>
            </w:r>
          </w:p>
        </w:tc>
        <w:tc>
          <w:tcPr>
            <w:tcW w:w="2125" w:type="dxa"/>
            <w:tcBorders>
              <w:top w:val="single" w:sz="4" w:space="0" w:color="auto"/>
              <w:left w:val="single" w:sz="4" w:space="0" w:color="auto"/>
              <w:bottom w:val="single" w:sz="4" w:space="0" w:color="auto"/>
              <w:right w:val="single" w:sz="4" w:space="0" w:color="auto"/>
            </w:tcBorders>
          </w:tcPr>
          <w:p w14:paraId="7C194960" w14:textId="77777777" w:rsidR="00AF391A" w:rsidRPr="00196BCA" w:rsidRDefault="00AF391A" w:rsidP="00AB7AF6">
            <w:pPr>
              <w:pStyle w:val="TAL"/>
            </w:pPr>
            <w:r w:rsidRPr="00196BCA">
              <w:t>Not present</w:t>
            </w:r>
          </w:p>
        </w:tc>
        <w:tc>
          <w:tcPr>
            <w:tcW w:w="1702" w:type="dxa"/>
            <w:tcBorders>
              <w:top w:val="single" w:sz="4" w:space="0" w:color="auto"/>
              <w:left w:val="single" w:sz="4" w:space="0" w:color="auto"/>
              <w:bottom w:val="single" w:sz="4" w:space="0" w:color="auto"/>
              <w:right w:val="single" w:sz="4" w:space="0" w:color="auto"/>
            </w:tcBorders>
          </w:tcPr>
          <w:p w14:paraId="7120DF3C" w14:textId="77777777" w:rsidR="00AF391A" w:rsidRPr="00196BCA" w:rsidRDefault="00AF391A" w:rsidP="00AB7AF6">
            <w:pPr>
              <w:pStyle w:val="TAL"/>
            </w:pPr>
            <w:r w:rsidRPr="00196BCA">
              <w:rPr>
                <w:rFonts w:cs="Arial"/>
                <w:lang w:eastAsia="sv-SE"/>
              </w:rPr>
              <w:t>UE does not perform RSRP based TA validation</w:t>
            </w:r>
          </w:p>
        </w:tc>
        <w:tc>
          <w:tcPr>
            <w:tcW w:w="1130" w:type="dxa"/>
            <w:tcBorders>
              <w:top w:val="single" w:sz="4" w:space="0" w:color="auto"/>
              <w:left w:val="single" w:sz="4" w:space="0" w:color="auto"/>
              <w:bottom w:val="single" w:sz="4" w:space="0" w:color="auto"/>
              <w:right w:val="single" w:sz="4" w:space="0" w:color="auto"/>
            </w:tcBorders>
          </w:tcPr>
          <w:p w14:paraId="1520E847" w14:textId="77777777" w:rsidR="00AF391A" w:rsidRPr="00196BCA" w:rsidRDefault="00AF391A" w:rsidP="00AB7AF6">
            <w:pPr>
              <w:pStyle w:val="TAL"/>
              <w:rPr>
                <w:lang w:eastAsia="zh-CN"/>
              </w:rPr>
            </w:pPr>
          </w:p>
        </w:tc>
      </w:tr>
      <w:tr w:rsidR="00AF391A" w:rsidRPr="00196BCA" w14:paraId="3182B12F" w14:textId="77777777" w:rsidTr="00AB7AF6">
        <w:tc>
          <w:tcPr>
            <w:tcW w:w="4673" w:type="dxa"/>
            <w:tcBorders>
              <w:top w:val="single" w:sz="4" w:space="0" w:color="auto"/>
              <w:left w:val="single" w:sz="4" w:space="0" w:color="auto"/>
              <w:bottom w:val="single" w:sz="4" w:space="0" w:color="auto"/>
              <w:right w:val="single" w:sz="4" w:space="0" w:color="auto"/>
            </w:tcBorders>
          </w:tcPr>
          <w:p w14:paraId="62B9B5D3" w14:textId="77777777" w:rsidR="00AF391A" w:rsidRPr="00196BCA" w:rsidRDefault="00AF391A" w:rsidP="00AB7AF6">
            <w:pPr>
              <w:pStyle w:val="TAL"/>
              <w:rPr>
                <w:lang w:eastAsia="zh-CN"/>
              </w:rPr>
            </w:pPr>
            <w:r w:rsidRPr="00196BCA">
              <w:rPr>
                <w:lang w:eastAsia="zh-CN"/>
              </w:rPr>
              <w:t xml:space="preserve">               }</w:t>
            </w:r>
          </w:p>
        </w:tc>
        <w:tc>
          <w:tcPr>
            <w:tcW w:w="2125" w:type="dxa"/>
            <w:tcBorders>
              <w:top w:val="single" w:sz="4" w:space="0" w:color="auto"/>
              <w:left w:val="single" w:sz="4" w:space="0" w:color="auto"/>
              <w:bottom w:val="single" w:sz="4" w:space="0" w:color="auto"/>
              <w:right w:val="single" w:sz="4" w:space="0" w:color="auto"/>
            </w:tcBorders>
          </w:tcPr>
          <w:p w14:paraId="09814795" w14:textId="77777777" w:rsidR="00AF391A" w:rsidRPr="00196BCA" w:rsidRDefault="00AF391A" w:rsidP="00AB7AF6">
            <w:pPr>
              <w:pStyle w:val="TAL"/>
            </w:pPr>
          </w:p>
        </w:tc>
        <w:tc>
          <w:tcPr>
            <w:tcW w:w="1702" w:type="dxa"/>
            <w:tcBorders>
              <w:top w:val="single" w:sz="4" w:space="0" w:color="auto"/>
              <w:left w:val="single" w:sz="4" w:space="0" w:color="auto"/>
              <w:bottom w:val="single" w:sz="4" w:space="0" w:color="auto"/>
              <w:right w:val="single" w:sz="4" w:space="0" w:color="auto"/>
            </w:tcBorders>
          </w:tcPr>
          <w:p w14:paraId="3FA3D022" w14:textId="77777777" w:rsidR="00AF391A" w:rsidRPr="00196BCA" w:rsidRDefault="00AF391A" w:rsidP="00AB7AF6">
            <w:pPr>
              <w:pStyle w:val="TAL"/>
            </w:pPr>
          </w:p>
        </w:tc>
        <w:tc>
          <w:tcPr>
            <w:tcW w:w="1130" w:type="dxa"/>
            <w:tcBorders>
              <w:top w:val="single" w:sz="4" w:space="0" w:color="auto"/>
              <w:left w:val="single" w:sz="4" w:space="0" w:color="auto"/>
              <w:bottom w:val="single" w:sz="4" w:space="0" w:color="auto"/>
              <w:right w:val="single" w:sz="4" w:space="0" w:color="auto"/>
            </w:tcBorders>
          </w:tcPr>
          <w:p w14:paraId="0A747A40" w14:textId="77777777" w:rsidR="00AF391A" w:rsidRPr="00196BCA" w:rsidRDefault="00AF391A" w:rsidP="00AB7AF6">
            <w:pPr>
              <w:pStyle w:val="TAL"/>
              <w:rPr>
                <w:lang w:eastAsia="zh-CN"/>
              </w:rPr>
            </w:pPr>
          </w:p>
        </w:tc>
      </w:tr>
      <w:tr w:rsidR="00AF391A" w:rsidRPr="00196BCA" w14:paraId="7065D270" w14:textId="77777777" w:rsidTr="00AB7AF6">
        <w:tc>
          <w:tcPr>
            <w:tcW w:w="4673" w:type="dxa"/>
            <w:tcBorders>
              <w:top w:val="single" w:sz="4" w:space="0" w:color="auto"/>
              <w:left w:val="single" w:sz="4" w:space="0" w:color="auto"/>
              <w:bottom w:val="single" w:sz="4" w:space="0" w:color="auto"/>
              <w:right w:val="single" w:sz="4" w:space="0" w:color="auto"/>
            </w:tcBorders>
          </w:tcPr>
          <w:p w14:paraId="7DD419EF" w14:textId="77777777" w:rsidR="00AF391A" w:rsidRPr="00196BCA" w:rsidRDefault="00AF391A" w:rsidP="00AB7AF6">
            <w:pPr>
              <w:pStyle w:val="TAL"/>
            </w:pPr>
            <w:r w:rsidRPr="00196BCA">
              <w:t xml:space="preserve">                cg-SDT-CS-RNTI-r17</w:t>
            </w:r>
          </w:p>
        </w:tc>
        <w:tc>
          <w:tcPr>
            <w:tcW w:w="2125" w:type="dxa"/>
            <w:tcBorders>
              <w:top w:val="single" w:sz="4" w:space="0" w:color="auto"/>
              <w:left w:val="single" w:sz="4" w:space="0" w:color="auto"/>
              <w:bottom w:val="single" w:sz="4" w:space="0" w:color="auto"/>
              <w:right w:val="single" w:sz="4" w:space="0" w:color="auto"/>
            </w:tcBorders>
          </w:tcPr>
          <w:p w14:paraId="4CF3D910" w14:textId="77777777" w:rsidR="00AF391A" w:rsidRPr="00196BCA" w:rsidRDefault="00AF391A" w:rsidP="00AB7AF6">
            <w:pPr>
              <w:pStyle w:val="TAL"/>
            </w:pPr>
            <w:r w:rsidRPr="00196BCA">
              <w:t>Not present</w:t>
            </w:r>
          </w:p>
        </w:tc>
        <w:tc>
          <w:tcPr>
            <w:tcW w:w="1702" w:type="dxa"/>
            <w:tcBorders>
              <w:top w:val="single" w:sz="4" w:space="0" w:color="auto"/>
              <w:left w:val="single" w:sz="4" w:space="0" w:color="auto"/>
              <w:bottom w:val="single" w:sz="4" w:space="0" w:color="auto"/>
              <w:right w:val="single" w:sz="4" w:space="0" w:color="auto"/>
            </w:tcBorders>
          </w:tcPr>
          <w:p w14:paraId="41DB22BD" w14:textId="77777777" w:rsidR="00AF391A" w:rsidRPr="00196BCA" w:rsidRDefault="00AF391A" w:rsidP="00AB7AF6">
            <w:pPr>
              <w:pStyle w:val="TAL"/>
            </w:pPr>
          </w:p>
        </w:tc>
        <w:tc>
          <w:tcPr>
            <w:tcW w:w="1130" w:type="dxa"/>
            <w:tcBorders>
              <w:top w:val="single" w:sz="4" w:space="0" w:color="auto"/>
              <w:left w:val="single" w:sz="4" w:space="0" w:color="auto"/>
              <w:bottom w:val="single" w:sz="4" w:space="0" w:color="auto"/>
              <w:right w:val="single" w:sz="4" w:space="0" w:color="auto"/>
            </w:tcBorders>
          </w:tcPr>
          <w:p w14:paraId="0ED08408" w14:textId="77777777" w:rsidR="00AF391A" w:rsidRPr="00196BCA" w:rsidRDefault="00AF391A" w:rsidP="00AB7AF6">
            <w:pPr>
              <w:pStyle w:val="TAL"/>
              <w:rPr>
                <w:lang w:eastAsia="zh-CN"/>
              </w:rPr>
            </w:pPr>
          </w:p>
        </w:tc>
      </w:tr>
      <w:tr w:rsidR="00AF391A" w:rsidRPr="00196BCA" w14:paraId="0E512565" w14:textId="77777777" w:rsidTr="00AB7AF6">
        <w:tc>
          <w:tcPr>
            <w:tcW w:w="4673" w:type="dxa"/>
            <w:tcBorders>
              <w:top w:val="single" w:sz="4" w:space="0" w:color="auto"/>
              <w:left w:val="single" w:sz="4" w:space="0" w:color="auto"/>
              <w:bottom w:val="single" w:sz="4" w:space="0" w:color="auto"/>
              <w:right w:val="single" w:sz="4" w:space="0" w:color="auto"/>
            </w:tcBorders>
          </w:tcPr>
          <w:p w14:paraId="0D4700FC" w14:textId="77777777" w:rsidR="00AF391A" w:rsidRPr="00196BCA" w:rsidRDefault="00AF391A" w:rsidP="00AB7AF6">
            <w:pPr>
              <w:pStyle w:val="TAL"/>
            </w:pPr>
            <w:r w:rsidRPr="00196BCA">
              <w:t xml:space="preserve">              }</w:t>
            </w:r>
          </w:p>
        </w:tc>
        <w:tc>
          <w:tcPr>
            <w:tcW w:w="2125" w:type="dxa"/>
            <w:tcBorders>
              <w:top w:val="single" w:sz="4" w:space="0" w:color="auto"/>
              <w:left w:val="single" w:sz="4" w:space="0" w:color="auto"/>
              <w:bottom w:val="single" w:sz="4" w:space="0" w:color="auto"/>
              <w:right w:val="single" w:sz="4" w:space="0" w:color="auto"/>
            </w:tcBorders>
          </w:tcPr>
          <w:p w14:paraId="77FD8568" w14:textId="77777777" w:rsidR="00AF391A" w:rsidRPr="00196BCA" w:rsidRDefault="00AF391A" w:rsidP="00AB7AF6">
            <w:pPr>
              <w:pStyle w:val="TAL"/>
            </w:pPr>
          </w:p>
        </w:tc>
        <w:tc>
          <w:tcPr>
            <w:tcW w:w="1702" w:type="dxa"/>
            <w:tcBorders>
              <w:top w:val="single" w:sz="4" w:space="0" w:color="auto"/>
              <w:left w:val="single" w:sz="4" w:space="0" w:color="auto"/>
              <w:bottom w:val="single" w:sz="4" w:space="0" w:color="auto"/>
              <w:right w:val="single" w:sz="4" w:space="0" w:color="auto"/>
            </w:tcBorders>
          </w:tcPr>
          <w:p w14:paraId="53F3DA05" w14:textId="77777777" w:rsidR="00AF391A" w:rsidRPr="00196BCA" w:rsidRDefault="00AF391A" w:rsidP="00AB7AF6">
            <w:pPr>
              <w:pStyle w:val="TAL"/>
            </w:pPr>
          </w:p>
        </w:tc>
        <w:tc>
          <w:tcPr>
            <w:tcW w:w="1130" w:type="dxa"/>
            <w:tcBorders>
              <w:top w:val="single" w:sz="4" w:space="0" w:color="auto"/>
              <w:left w:val="single" w:sz="4" w:space="0" w:color="auto"/>
              <w:bottom w:val="single" w:sz="4" w:space="0" w:color="auto"/>
              <w:right w:val="single" w:sz="4" w:space="0" w:color="auto"/>
            </w:tcBorders>
          </w:tcPr>
          <w:p w14:paraId="4CFFD9BE" w14:textId="77777777" w:rsidR="00AF391A" w:rsidRPr="00196BCA" w:rsidRDefault="00AF391A" w:rsidP="00AB7AF6">
            <w:pPr>
              <w:pStyle w:val="TAL"/>
              <w:rPr>
                <w:lang w:eastAsia="zh-CN"/>
              </w:rPr>
            </w:pPr>
          </w:p>
        </w:tc>
      </w:tr>
      <w:tr w:rsidR="00AF391A" w:rsidRPr="00196BCA" w14:paraId="17CB88B1" w14:textId="77777777" w:rsidTr="00AB7AF6">
        <w:tc>
          <w:tcPr>
            <w:tcW w:w="4673" w:type="dxa"/>
            <w:tcBorders>
              <w:top w:val="single" w:sz="4" w:space="0" w:color="auto"/>
              <w:left w:val="single" w:sz="4" w:space="0" w:color="auto"/>
              <w:bottom w:val="single" w:sz="4" w:space="0" w:color="auto"/>
              <w:right w:val="single" w:sz="4" w:space="0" w:color="auto"/>
            </w:tcBorders>
          </w:tcPr>
          <w:p w14:paraId="5A143F39" w14:textId="77777777" w:rsidR="00AF391A" w:rsidRPr="00196BCA" w:rsidRDefault="00AF391A" w:rsidP="00AB7AF6">
            <w:pPr>
              <w:pStyle w:val="TAL"/>
            </w:pPr>
            <w:r w:rsidRPr="00196BCA">
              <w:t xml:space="preserve">            }</w:t>
            </w:r>
          </w:p>
        </w:tc>
        <w:tc>
          <w:tcPr>
            <w:tcW w:w="2125" w:type="dxa"/>
            <w:tcBorders>
              <w:top w:val="single" w:sz="4" w:space="0" w:color="auto"/>
              <w:left w:val="single" w:sz="4" w:space="0" w:color="auto"/>
              <w:bottom w:val="single" w:sz="4" w:space="0" w:color="auto"/>
              <w:right w:val="single" w:sz="4" w:space="0" w:color="auto"/>
            </w:tcBorders>
          </w:tcPr>
          <w:p w14:paraId="55CA5C00" w14:textId="77777777" w:rsidR="00AF391A" w:rsidRPr="00196BCA" w:rsidRDefault="00AF391A" w:rsidP="00AB7AF6">
            <w:pPr>
              <w:pStyle w:val="TAL"/>
            </w:pPr>
          </w:p>
        </w:tc>
        <w:tc>
          <w:tcPr>
            <w:tcW w:w="1702" w:type="dxa"/>
            <w:tcBorders>
              <w:top w:val="single" w:sz="4" w:space="0" w:color="auto"/>
              <w:left w:val="single" w:sz="4" w:space="0" w:color="auto"/>
              <w:bottom w:val="single" w:sz="4" w:space="0" w:color="auto"/>
              <w:right w:val="single" w:sz="4" w:space="0" w:color="auto"/>
            </w:tcBorders>
          </w:tcPr>
          <w:p w14:paraId="4F38543A" w14:textId="77777777" w:rsidR="00AF391A" w:rsidRPr="00196BCA" w:rsidRDefault="00AF391A" w:rsidP="00AB7AF6">
            <w:pPr>
              <w:pStyle w:val="TAL"/>
            </w:pPr>
          </w:p>
        </w:tc>
        <w:tc>
          <w:tcPr>
            <w:tcW w:w="1130" w:type="dxa"/>
            <w:tcBorders>
              <w:top w:val="single" w:sz="4" w:space="0" w:color="auto"/>
              <w:left w:val="single" w:sz="4" w:space="0" w:color="auto"/>
              <w:bottom w:val="single" w:sz="4" w:space="0" w:color="auto"/>
              <w:right w:val="single" w:sz="4" w:space="0" w:color="auto"/>
            </w:tcBorders>
          </w:tcPr>
          <w:p w14:paraId="3F0401F2" w14:textId="77777777" w:rsidR="00AF391A" w:rsidRPr="00196BCA" w:rsidRDefault="00AF391A" w:rsidP="00AB7AF6">
            <w:pPr>
              <w:pStyle w:val="TAL"/>
              <w:rPr>
                <w:lang w:eastAsia="zh-CN"/>
              </w:rPr>
            </w:pPr>
          </w:p>
        </w:tc>
      </w:tr>
      <w:tr w:rsidR="00AF391A" w:rsidRPr="00196BCA" w14:paraId="4BA35C2B" w14:textId="77777777" w:rsidTr="00AB7AF6">
        <w:tc>
          <w:tcPr>
            <w:tcW w:w="4673" w:type="dxa"/>
            <w:tcBorders>
              <w:top w:val="single" w:sz="4" w:space="0" w:color="auto"/>
              <w:left w:val="single" w:sz="4" w:space="0" w:color="auto"/>
              <w:bottom w:val="single" w:sz="4" w:space="0" w:color="auto"/>
              <w:right w:val="single" w:sz="4" w:space="0" w:color="auto"/>
            </w:tcBorders>
          </w:tcPr>
          <w:p w14:paraId="7647B7BA" w14:textId="77777777" w:rsidR="00AF391A" w:rsidRPr="00196BCA" w:rsidRDefault="00AF391A" w:rsidP="00AB7AF6">
            <w:pPr>
              <w:pStyle w:val="TAL"/>
            </w:pPr>
            <w:r w:rsidRPr="00196BCA">
              <w:t xml:space="preserve">          }</w:t>
            </w:r>
          </w:p>
        </w:tc>
        <w:tc>
          <w:tcPr>
            <w:tcW w:w="2125" w:type="dxa"/>
            <w:tcBorders>
              <w:top w:val="single" w:sz="4" w:space="0" w:color="auto"/>
              <w:left w:val="single" w:sz="4" w:space="0" w:color="auto"/>
              <w:bottom w:val="single" w:sz="4" w:space="0" w:color="auto"/>
              <w:right w:val="single" w:sz="4" w:space="0" w:color="auto"/>
            </w:tcBorders>
          </w:tcPr>
          <w:p w14:paraId="38605B13" w14:textId="77777777" w:rsidR="00AF391A" w:rsidRPr="00196BCA" w:rsidRDefault="00AF391A" w:rsidP="00AB7AF6">
            <w:pPr>
              <w:pStyle w:val="TAL"/>
            </w:pPr>
          </w:p>
        </w:tc>
        <w:tc>
          <w:tcPr>
            <w:tcW w:w="1702" w:type="dxa"/>
            <w:tcBorders>
              <w:top w:val="single" w:sz="4" w:space="0" w:color="auto"/>
              <w:left w:val="single" w:sz="4" w:space="0" w:color="auto"/>
              <w:bottom w:val="single" w:sz="4" w:space="0" w:color="auto"/>
              <w:right w:val="single" w:sz="4" w:space="0" w:color="auto"/>
            </w:tcBorders>
          </w:tcPr>
          <w:p w14:paraId="6392AF28" w14:textId="77777777" w:rsidR="00AF391A" w:rsidRPr="00196BCA" w:rsidRDefault="00AF391A" w:rsidP="00AB7AF6">
            <w:pPr>
              <w:pStyle w:val="TAL"/>
            </w:pPr>
          </w:p>
        </w:tc>
        <w:tc>
          <w:tcPr>
            <w:tcW w:w="1130" w:type="dxa"/>
            <w:tcBorders>
              <w:top w:val="single" w:sz="4" w:space="0" w:color="auto"/>
              <w:left w:val="single" w:sz="4" w:space="0" w:color="auto"/>
              <w:bottom w:val="single" w:sz="4" w:space="0" w:color="auto"/>
              <w:right w:val="single" w:sz="4" w:space="0" w:color="auto"/>
            </w:tcBorders>
          </w:tcPr>
          <w:p w14:paraId="0D5687C6" w14:textId="77777777" w:rsidR="00AF391A" w:rsidRPr="00196BCA" w:rsidRDefault="00AF391A" w:rsidP="00AB7AF6">
            <w:pPr>
              <w:pStyle w:val="TAL"/>
              <w:rPr>
                <w:lang w:eastAsia="zh-CN"/>
              </w:rPr>
            </w:pPr>
          </w:p>
        </w:tc>
      </w:tr>
      <w:tr w:rsidR="00AF391A" w:rsidRPr="00196BCA" w14:paraId="6499EECD" w14:textId="77777777" w:rsidTr="00AB7AF6">
        <w:tc>
          <w:tcPr>
            <w:tcW w:w="4673" w:type="dxa"/>
            <w:tcBorders>
              <w:top w:val="single" w:sz="4" w:space="0" w:color="auto"/>
              <w:left w:val="single" w:sz="4" w:space="0" w:color="auto"/>
              <w:bottom w:val="single" w:sz="4" w:space="0" w:color="auto"/>
              <w:right w:val="single" w:sz="4" w:space="0" w:color="auto"/>
            </w:tcBorders>
          </w:tcPr>
          <w:p w14:paraId="5513C206" w14:textId="77777777" w:rsidR="00AF391A" w:rsidRPr="00196BCA" w:rsidRDefault="00AF391A" w:rsidP="00AB7AF6">
            <w:pPr>
              <w:pStyle w:val="TAL"/>
            </w:pPr>
            <w:r w:rsidRPr="00196BCA">
              <w:t xml:space="preserve">        }</w:t>
            </w:r>
          </w:p>
        </w:tc>
        <w:tc>
          <w:tcPr>
            <w:tcW w:w="2125" w:type="dxa"/>
            <w:tcBorders>
              <w:top w:val="single" w:sz="4" w:space="0" w:color="auto"/>
              <w:left w:val="single" w:sz="4" w:space="0" w:color="auto"/>
              <w:bottom w:val="single" w:sz="4" w:space="0" w:color="auto"/>
              <w:right w:val="single" w:sz="4" w:space="0" w:color="auto"/>
            </w:tcBorders>
          </w:tcPr>
          <w:p w14:paraId="7207494D" w14:textId="77777777" w:rsidR="00AF391A" w:rsidRPr="00196BCA" w:rsidRDefault="00AF391A" w:rsidP="00AB7AF6">
            <w:pPr>
              <w:pStyle w:val="TAL"/>
            </w:pPr>
          </w:p>
        </w:tc>
        <w:tc>
          <w:tcPr>
            <w:tcW w:w="1702" w:type="dxa"/>
            <w:tcBorders>
              <w:top w:val="single" w:sz="4" w:space="0" w:color="auto"/>
              <w:left w:val="single" w:sz="4" w:space="0" w:color="auto"/>
              <w:bottom w:val="single" w:sz="4" w:space="0" w:color="auto"/>
              <w:right w:val="single" w:sz="4" w:space="0" w:color="auto"/>
            </w:tcBorders>
          </w:tcPr>
          <w:p w14:paraId="1C94091C" w14:textId="77777777" w:rsidR="00AF391A" w:rsidRPr="00196BCA" w:rsidRDefault="00AF391A" w:rsidP="00AB7AF6">
            <w:pPr>
              <w:pStyle w:val="TAL"/>
            </w:pPr>
          </w:p>
        </w:tc>
        <w:tc>
          <w:tcPr>
            <w:tcW w:w="1130" w:type="dxa"/>
            <w:tcBorders>
              <w:top w:val="single" w:sz="4" w:space="0" w:color="auto"/>
              <w:left w:val="single" w:sz="4" w:space="0" w:color="auto"/>
              <w:bottom w:val="single" w:sz="4" w:space="0" w:color="auto"/>
              <w:right w:val="single" w:sz="4" w:space="0" w:color="auto"/>
            </w:tcBorders>
          </w:tcPr>
          <w:p w14:paraId="762E2DA4" w14:textId="77777777" w:rsidR="00AF391A" w:rsidRPr="00196BCA" w:rsidRDefault="00AF391A" w:rsidP="00AB7AF6">
            <w:pPr>
              <w:pStyle w:val="TAL"/>
              <w:rPr>
                <w:lang w:eastAsia="zh-CN"/>
              </w:rPr>
            </w:pPr>
          </w:p>
        </w:tc>
      </w:tr>
      <w:tr w:rsidR="00AF391A" w:rsidRPr="00196BCA" w14:paraId="7373037B" w14:textId="77777777" w:rsidTr="00AB7AF6">
        <w:tc>
          <w:tcPr>
            <w:tcW w:w="4673" w:type="dxa"/>
            <w:tcBorders>
              <w:top w:val="single" w:sz="4" w:space="0" w:color="auto"/>
              <w:left w:val="single" w:sz="4" w:space="0" w:color="auto"/>
              <w:bottom w:val="single" w:sz="4" w:space="0" w:color="auto"/>
              <w:right w:val="single" w:sz="4" w:space="0" w:color="auto"/>
            </w:tcBorders>
          </w:tcPr>
          <w:p w14:paraId="006B22FE" w14:textId="77777777" w:rsidR="00AF391A" w:rsidRPr="00196BCA" w:rsidRDefault="00AF391A" w:rsidP="00AB7AF6">
            <w:pPr>
              <w:pStyle w:val="TAL"/>
            </w:pPr>
            <w:r w:rsidRPr="00196BCA">
              <w:t xml:space="preserve">      }</w:t>
            </w:r>
          </w:p>
        </w:tc>
        <w:tc>
          <w:tcPr>
            <w:tcW w:w="2125" w:type="dxa"/>
            <w:tcBorders>
              <w:top w:val="single" w:sz="4" w:space="0" w:color="auto"/>
              <w:left w:val="single" w:sz="4" w:space="0" w:color="auto"/>
              <w:bottom w:val="single" w:sz="4" w:space="0" w:color="auto"/>
              <w:right w:val="single" w:sz="4" w:space="0" w:color="auto"/>
            </w:tcBorders>
          </w:tcPr>
          <w:p w14:paraId="292A08B2" w14:textId="77777777" w:rsidR="00AF391A" w:rsidRPr="00196BCA" w:rsidRDefault="00AF391A" w:rsidP="00AB7AF6">
            <w:pPr>
              <w:pStyle w:val="TAL"/>
            </w:pPr>
          </w:p>
        </w:tc>
        <w:tc>
          <w:tcPr>
            <w:tcW w:w="1702" w:type="dxa"/>
            <w:tcBorders>
              <w:top w:val="single" w:sz="4" w:space="0" w:color="auto"/>
              <w:left w:val="single" w:sz="4" w:space="0" w:color="auto"/>
              <w:bottom w:val="single" w:sz="4" w:space="0" w:color="auto"/>
              <w:right w:val="single" w:sz="4" w:space="0" w:color="auto"/>
            </w:tcBorders>
          </w:tcPr>
          <w:p w14:paraId="4C9C64C3" w14:textId="77777777" w:rsidR="00AF391A" w:rsidRPr="00196BCA" w:rsidRDefault="00AF391A" w:rsidP="00AB7AF6">
            <w:pPr>
              <w:pStyle w:val="TAL"/>
            </w:pPr>
          </w:p>
        </w:tc>
        <w:tc>
          <w:tcPr>
            <w:tcW w:w="1130" w:type="dxa"/>
            <w:tcBorders>
              <w:top w:val="single" w:sz="4" w:space="0" w:color="auto"/>
              <w:left w:val="single" w:sz="4" w:space="0" w:color="auto"/>
              <w:bottom w:val="single" w:sz="4" w:space="0" w:color="auto"/>
              <w:right w:val="single" w:sz="4" w:space="0" w:color="auto"/>
            </w:tcBorders>
          </w:tcPr>
          <w:p w14:paraId="26D278DA" w14:textId="77777777" w:rsidR="00AF391A" w:rsidRPr="00196BCA" w:rsidRDefault="00AF391A" w:rsidP="00AB7AF6">
            <w:pPr>
              <w:pStyle w:val="TAL"/>
              <w:rPr>
                <w:lang w:eastAsia="zh-CN"/>
              </w:rPr>
            </w:pPr>
          </w:p>
        </w:tc>
      </w:tr>
      <w:tr w:rsidR="00AF391A" w:rsidRPr="00196BCA" w14:paraId="6073A384" w14:textId="77777777" w:rsidTr="00AB7AF6">
        <w:tc>
          <w:tcPr>
            <w:tcW w:w="4673" w:type="dxa"/>
            <w:tcBorders>
              <w:top w:val="single" w:sz="4" w:space="0" w:color="auto"/>
              <w:left w:val="single" w:sz="4" w:space="0" w:color="auto"/>
              <w:bottom w:val="single" w:sz="4" w:space="0" w:color="auto"/>
              <w:right w:val="single" w:sz="4" w:space="0" w:color="auto"/>
            </w:tcBorders>
          </w:tcPr>
          <w:p w14:paraId="1E59800B" w14:textId="77777777" w:rsidR="00AF391A" w:rsidRPr="00196BCA" w:rsidRDefault="00AF391A" w:rsidP="00AB7AF6">
            <w:pPr>
              <w:pStyle w:val="TAL"/>
              <w:ind w:firstLineChars="100" w:firstLine="180"/>
              <w:rPr>
                <w:lang w:eastAsia="zh-CN"/>
              </w:rPr>
            </w:pPr>
            <w:r w:rsidRPr="00196BCA">
              <w:t>}</w:t>
            </w:r>
          </w:p>
        </w:tc>
        <w:tc>
          <w:tcPr>
            <w:tcW w:w="2125" w:type="dxa"/>
            <w:tcBorders>
              <w:top w:val="single" w:sz="4" w:space="0" w:color="auto"/>
              <w:left w:val="single" w:sz="4" w:space="0" w:color="auto"/>
              <w:bottom w:val="single" w:sz="4" w:space="0" w:color="auto"/>
              <w:right w:val="single" w:sz="4" w:space="0" w:color="auto"/>
            </w:tcBorders>
          </w:tcPr>
          <w:p w14:paraId="6A91F14C" w14:textId="77777777" w:rsidR="00AF391A" w:rsidRPr="00196BCA" w:rsidRDefault="00AF391A" w:rsidP="00AB7AF6">
            <w:pPr>
              <w:pStyle w:val="TAL"/>
              <w:rPr>
                <w:lang w:eastAsia="zh-CN"/>
              </w:rPr>
            </w:pPr>
          </w:p>
        </w:tc>
        <w:tc>
          <w:tcPr>
            <w:tcW w:w="1702" w:type="dxa"/>
            <w:tcBorders>
              <w:top w:val="single" w:sz="4" w:space="0" w:color="auto"/>
              <w:left w:val="single" w:sz="4" w:space="0" w:color="auto"/>
              <w:bottom w:val="single" w:sz="4" w:space="0" w:color="auto"/>
              <w:right w:val="single" w:sz="4" w:space="0" w:color="auto"/>
            </w:tcBorders>
          </w:tcPr>
          <w:p w14:paraId="7BE2DF80" w14:textId="77777777" w:rsidR="00AF391A" w:rsidRPr="00196BCA" w:rsidRDefault="00AF391A" w:rsidP="00AB7AF6">
            <w:pPr>
              <w:pStyle w:val="TAL"/>
            </w:pPr>
          </w:p>
        </w:tc>
        <w:tc>
          <w:tcPr>
            <w:tcW w:w="1130" w:type="dxa"/>
            <w:tcBorders>
              <w:top w:val="single" w:sz="4" w:space="0" w:color="auto"/>
              <w:left w:val="single" w:sz="4" w:space="0" w:color="auto"/>
              <w:bottom w:val="single" w:sz="4" w:space="0" w:color="auto"/>
              <w:right w:val="single" w:sz="4" w:space="0" w:color="auto"/>
            </w:tcBorders>
          </w:tcPr>
          <w:p w14:paraId="49A52B1C" w14:textId="77777777" w:rsidR="00AF391A" w:rsidRPr="00196BCA" w:rsidRDefault="00AF391A" w:rsidP="00AB7AF6">
            <w:pPr>
              <w:pStyle w:val="TAL"/>
              <w:rPr>
                <w:lang w:eastAsia="zh-CN"/>
              </w:rPr>
            </w:pPr>
          </w:p>
        </w:tc>
      </w:tr>
      <w:tr w:rsidR="00AF391A" w:rsidRPr="00196BCA" w14:paraId="511F5823" w14:textId="77777777" w:rsidTr="00AB7AF6">
        <w:tc>
          <w:tcPr>
            <w:tcW w:w="4673" w:type="dxa"/>
            <w:tcBorders>
              <w:top w:val="single" w:sz="4" w:space="0" w:color="auto"/>
              <w:left w:val="single" w:sz="4" w:space="0" w:color="auto"/>
              <w:bottom w:val="single" w:sz="4" w:space="0" w:color="auto"/>
              <w:right w:val="single" w:sz="4" w:space="0" w:color="auto"/>
            </w:tcBorders>
          </w:tcPr>
          <w:p w14:paraId="4F54F0B2" w14:textId="77777777" w:rsidR="00AF391A" w:rsidRPr="00196BCA" w:rsidRDefault="00AF391A" w:rsidP="00AB7AF6">
            <w:pPr>
              <w:pStyle w:val="TAL"/>
              <w:ind w:firstLineChars="50" w:firstLine="90"/>
              <w:rPr>
                <w:lang w:eastAsia="zh-CN"/>
              </w:rPr>
            </w:pPr>
            <w:r w:rsidRPr="00196BCA">
              <w:t>}</w:t>
            </w:r>
          </w:p>
        </w:tc>
        <w:tc>
          <w:tcPr>
            <w:tcW w:w="2125" w:type="dxa"/>
            <w:tcBorders>
              <w:top w:val="single" w:sz="4" w:space="0" w:color="auto"/>
              <w:left w:val="single" w:sz="4" w:space="0" w:color="auto"/>
              <w:bottom w:val="single" w:sz="4" w:space="0" w:color="auto"/>
              <w:right w:val="single" w:sz="4" w:space="0" w:color="auto"/>
            </w:tcBorders>
          </w:tcPr>
          <w:p w14:paraId="08A2AC2B" w14:textId="77777777" w:rsidR="00AF391A" w:rsidRPr="00196BCA" w:rsidRDefault="00AF391A" w:rsidP="00AB7AF6">
            <w:pPr>
              <w:pStyle w:val="TAL"/>
              <w:rPr>
                <w:lang w:eastAsia="zh-CN"/>
              </w:rPr>
            </w:pPr>
          </w:p>
        </w:tc>
        <w:tc>
          <w:tcPr>
            <w:tcW w:w="1702" w:type="dxa"/>
            <w:tcBorders>
              <w:top w:val="single" w:sz="4" w:space="0" w:color="auto"/>
              <w:left w:val="single" w:sz="4" w:space="0" w:color="auto"/>
              <w:bottom w:val="single" w:sz="4" w:space="0" w:color="auto"/>
              <w:right w:val="single" w:sz="4" w:space="0" w:color="auto"/>
            </w:tcBorders>
          </w:tcPr>
          <w:p w14:paraId="63B39661" w14:textId="77777777" w:rsidR="00AF391A" w:rsidRPr="00196BCA" w:rsidRDefault="00AF391A" w:rsidP="00AB7AF6">
            <w:pPr>
              <w:pStyle w:val="TAL"/>
            </w:pPr>
          </w:p>
        </w:tc>
        <w:tc>
          <w:tcPr>
            <w:tcW w:w="1130" w:type="dxa"/>
            <w:tcBorders>
              <w:top w:val="single" w:sz="4" w:space="0" w:color="auto"/>
              <w:left w:val="single" w:sz="4" w:space="0" w:color="auto"/>
              <w:bottom w:val="single" w:sz="4" w:space="0" w:color="auto"/>
              <w:right w:val="single" w:sz="4" w:space="0" w:color="auto"/>
            </w:tcBorders>
          </w:tcPr>
          <w:p w14:paraId="7B9D003F" w14:textId="77777777" w:rsidR="00AF391A" w:rsidRPr="00196BCA" w:rsidRDefault="00AF391A" w:rsidP="00AB7AF6">
            <w:pPr>
              <w:pStyle w:val="TAL"/>
              <w:rPr>
                <w:lang w:eastAsia="zh-CN"/>
              </w:rPr>
            </w:pPr>
          </w:p>
        </w:tc>
      </w:tr>
      <w:tr w:rsidR="00AF391A" w:rsidRPr="00196BCA" w14:paraId="23633231" w14:textId="77777777" w:rsidTr="00AB7AF6">
        <w:tc>
          <w:tcPr>
            <w:tcW w:w="4673" w:type="dxa"/>
            <w:tcBorders>
              <w:top w:val="single" w:sz="4" w:space="0" w:color="auto"/>
              <w:left w:val="single" w:sz="4" w:space="0" w:color="auto"/>
              <w:bottom w:val="single" w:sz="4" w:space="0" w:color="auto"/>
              <w:right w:val="single" w:sz="4" w:space="0" w:color="auto"/>
            </w:tcBorders>
          </w:tcPr>
          <w:p w14:paraId="3A851C3E" w14:textId="77777777" w:rsidR="00AF391A" w:rsidRPr="00196BCA" w:rsidRDefault="00AF391A" w:rsidP="00AB7AF6">
            <w:pPr>
              <w:pStyle w:val="TAL"/>
              <w:rPr>
                <w:lang w:eastAsia="zh-CN"/>
              </w:rPr>
            </w:pPr>
            <w:r w:rsidRPr="00196BCA">
              <w:t>}</w:t>
            </w:r>
          </w:p>
        </w:tc>
        <w:tc>
          <w:tcPr>
            <w:tcW w:w="2125" w:type="dxa"/>
            <w:tcBorders>
              <w:top w:val="single" w:sz="4" w:space="0" w:color="auto"/>
              <w:left w:val="single" w:sz="4" w:space="0" w:color="auto"/>
              <w:bottom w:val="single" w:sz="4" w:space="0" w:color="auto"/>
              <w:right w:val="single" w:sz="4" w:space="0" w:color="auto"/>
            </w:tcBorders>
          </w:tcPr>
          <w:p w14:paraId="1F995516" w14:textId="77777777" w:rsidR="00AF391A" w:rsidRPr="00196BCA" w:rsidRDefault="00AF391A" w:rsidP="00AB7AF6">
            <w:pPr>
              <w:pStyle w:val="TAL"/>
              <w:rPr>
                <w:lang w:eastAsia="zh-CN"/>
              </w:rPr>
            </w:pPr>
          </w:p>
        </w:tc>
        <w:tc>
          <w:tcPr>
            <w:tcW w:w="1702" w:type="dxa"/>
            <w:tcBorders>
              <w:top w:val="single" w:sz="4" w:space="0" w:color="auto"/>
              <w:left w:val="single" w:sz="4" w:space="0" w:color="auto"/>
              <w:bottom w:val="single" w:sz="4" w:space="0" w:color="auto"/>
              <w:right w:val="single" w:sz="4" w:space="0" w:color="auto"/>
            </w:tcBorders>
          </w:tcPr>
          <w:p w14:paraId="5861E94F" w14:textId="77777777" w:rsidR="00AF391A" w:rsidRPr="00196BCA" w:rsidRDefault="00AF391A" w:rsidP="00AB7AF6">
            <w:pPr>
              <w:pStyle w:val="TAL"/>
            </w:pPr>
          </w:p>
        </w:tc>
        <w:tc>
          <w:tcPr>
            <w:tcW w:w="1130" w:type="dxa"/>
            <w:tcBorders>
              <w:top w:val="single" w:sz="4" w:space="0" w:color="auto"/>
              <w:left w:val="single" w:sz="4" w:space="0" w:color="auto"/>
              <w:bottom w:val="single" w:sz="4" w:space="0" w:color="auto"/>
              <w:right w:val="single" w:sz="4" w:space="0" w:color="auto"/>
            </w:tcBorders>
          </w:tcPr>
          <w:p w14:paraId="3F405E01" w14:textId="77777777" w:rsidR="00AF391A" w:rsidRPr="00196BCA" w:rsidRDefault="00AF391A" w:rsidP="00AB7AF6">
            <w:pPr>
              <w:pStyle w:val="TAL"/>
              <w:rPr>
                <w:lang w:eastAsia="zh-CN"/>
              </w:rPr>
            </w:pPr>
          </w:p>
        </w:tc>
      </w:tr>
    </w:tbl>
    <w:p w14:paraId="2F8955DF" w14:textId="77777777" w:rsidR="00AF391A" w:rsidRPr="00196BCA" w:rsidRDefault="00AF391A" w:rsidP="00AF391A"/>
    <w:p w14:paraId="42B01E35" w14:textId="77777777" w:rsidR="00AF391A" w:rsidRPr="00196BCA" w:rsidRDefault="00AF391A" w:rsidP="00AF391A">
      <w:pPr>
        <w:pStyle w:val="TH"/>
        <w:rPr>
          <w:lang w:eastAsia="x-none"/>
        </w:rPr>
      </w:pPr>
      <w:r w:rsidRPr="00196BCA">
        <w:rPr>
          <w:lang w:eastAsia="x-none"/>
        </w:rPr>
        <w:t xml:space="preserve">Table </w:t>
      </w:r>
      <w:r w:rsidRPr="00196BCA">
        <w:t>7.1.1.13.5</w:t>
      </w:r>
      <w:r w:rsidRPr="00196BCA">
        <w:rPr>
          <w:lang w:eastAsia="x-none"/>
        </w:rPr>
        <w:t xml:space="preserve">.3.3-8: </w:t>
      </w:r>
      <w:r w:rsidRPr="00196BCA">
        <w:rPr>
          <w:i/>
        </w:rPr>
        <w:t>ConfiguredGrantConfig</w:t>
      </w:r>
      <w:r w:rsidRPr="00196BCA">
        <w:rPr>
          <w:lang w:eastAsia="x-none"/>
        </w:rPr>
        <w:t xml:space="preserve"> (</w:t>
      </w:r>
      <w:r w:rsidRPr="00196BCA">
        <w:t>Table 7.1.1.13.5.3.3-7</w:t>
      </w:r>
      <w:r w:rsidRPr="00196BCA">
        <w:rPr>
          <w:lang w:eastAsia="x-none"/>
        </w:rPr>
        <w:t>)</w:t>
      </w:r>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681"/>
        <w:gridCol w:w="1984"/>
        <w:gridCol w:w="2832"/>
        <w:gridCol w:w="1133"/>
      </w:tblGrid>
      <w:tr w:rsidR="00AF391A" w:rsidRPr="00196BCA" w14:paraId="4DAC0631" w14:textId="77777777" w:rsidTr="00AB7AF6">
        <w:tc>
          <w:tcPr>
            <w:tcW w:w="9630" w:type="dxa"/>
            <w:gridSpan w:val="4"/>
            <w:tcBorders>
              <w:top w:val="single" w:sz="4" w:space="0" w:color="auto"/>
              <w:left w:val="single" w:sz="4" w:space="0" w:color="auto"/>
              <w:bottom w:val="single" w:sz="4" w:space="0" w:color="auto"/>
              <w:right w:val="single" w:sz="4" w:space="0" w:color="auto"/>
            </w:tcBorders>
            <w:hideMark/>
          </w:tcPr>
          <w:p w14:paraId="7983BB0E" w14:textId="77777777" w:rsidR="00AF391A" w:rsidRPr="00196BCA" w:rsidRDefault="00AF391A" w:rsidP="00AB7AF6">
            <w:pPr>
              <w:pStyle w:val="TAL"/>
            </w:pPr>
            <w:r w:rsidRPr="00196BCA">
              <w:t xml:space="preserve">Derivation Path: TS 38.508-1 </w:t>
            </w:r>
            <w:r w:rsidRPr="00196BCA">
              <w:rPr>
                <w:lang w:eastAsia="zh-CN"/>
              </w:rPr>
              <w:t>[4]</w:t>
            </w:r>
            <w:r w:rsidRPr="00196BCA">
              <w:t xml:space="preserve"> Table 4.6.3-26, condition CG_Config_Type1</w:t>
            </w:r>
          </w:p>
        </w:tc>
      </w:tr>
      <w:tr w:rsidR="00AF391A" w:rsidRPr="00196BCA" w14:paraId="23737F81" w14:textId="77777777" w:rsidTr="00AB7AF6">
        <w:tc>
          <w:tcPr>
            <w:tcW w:w="3681" w:type="dxa"/>
            <w:tcBorders>
              <w:top w:val="single" w:sz="4" w:space="0" w:color="auto"/>
              <w:left w:val="single" w:sz="4" w:space="0" w:color="auto"/>
              <w:bottom w:val="single" w:sz="4" w:space="0" w:color="auto"/>
              <w:right w:val="single" w:sz="4" w:space="0" w:color="auto"/>
            </w:tcBorders>
            <w:hideMark/>
          </w:tcPr>
          <w:p w14:paraId="5B765440" w14:textId="77777777" w:rsidR="00AF391A" w:rsidRPr="00196BCA" w:rsidRDefault="00AF391A" w:rsidP="00AB7AF6">
            <w:pPr>
              <w:pStyle w:val="TAH"/>
            </w:pPr>
            <w:r w:rsidRPr="00196BCA">
              <w:t>Information Element</w:t>
            </w:r>
          </w:p>
        </w:tc>
        <w:tc>
          <w:tcPr>
            <w:tcW w:w="1984" w:type="dxa"/>
            <w:tcBorders>
              <w:top w:val="single" w:sz="4" w:space="0" w:color="auto"/>
              <w:left w:val="single" w:sz="4" w:space="0" w:color="auto"/>
              <w:bottom w:val="single" w:sz="4" w:space="0" w:color="auto"/>
              <w:right w:val="single" w:sz="4" w:space="0" w:color="auto"/>
            </w:tcBorders>
            <w:hideMark/>
          </w:tcPr>
          <w:p w14:paraId="658AFBE8" w14:textId="77777777" w:rsidR="00AF391A" w:rsidRPr="00196BCA" w:rsidRDefault="00AF391A" w:rsidP="00AB7AF6">
            <w:pPr>
              <w:pStyle w:val="TAH"/>
            </w:pPr>
            <w:r w:rsidRPr="00196BCA">
              <w:t>Value/Remark</w:t>
            </w:r>
          </w:p>
        </w:tc>
        <w:tc>
          <w:tcPr>
            <w:tcW w:w="2832" w:type="dxa"/>
            <w:tcBorders>
              <w:top w:val="single" w:sz="4" w:space="0" w:color="auto"/>
              <w:left w:val="single" w:sz="4" w:space="0" w:color="auto"/>
              <w:bottom w:val="single" w:sz="4" w:space="0" w:color="auto"/>
              <w:right w:val="single" w:sz="4" w:space="0" w:color="auto"/>
            </w:tcBorders>
            <w:hideMark/>
          </w:tcPr>
          <w:p w14:paraId="1FEED943" w14:textId="77777777" w:rsidR="00AF391A" w:rsidRPr="00196BCA" w:rsidRDefault="00AF391A" w:rsidP="00AB7AF6">
            <w:pPr>
              <w:pStyle w:val="TAH"/>
            </w:pPr>
            <w:r w:rsidRPr="00196BCA">
              <w:t>Comment</w:t>
            </w:r>
          </w:p>
        </w:tc>
        <w:tc>
          <w:tcPr>
            <w:tcW w:w="1133" w:type="dxa"/>
            <w:tcBorders>
              <w:top w:val="single" w:sz="4" w:space="0" w:color="auto"/>
              <w:left w:val="single" w:sz="4" w:space="0" w:color="auto"/>
              <w:bottom w:val="single" w:sz="4" w:space="0" w:color="auto"/>
              <w:right w:val="single" w:sz="4" w:space="0" w:color="auto"/>
            </w:tcBorders>
            <w:hideMark/>
          </w:tcPr>
          <w:p w14:paraId="29119AFC" w14:textId="77777777" w:rsidR="00AF391A" w:rsidRPr="00196BCA" w:rsidRDefault="00AF391A" w:rsidP="00AB7AF6">
            <w:pPr>
              <w:pStyle w:val="TAH"/>
            </w:pPr>
            <w:r w:rsidRPr="00196BCA">
              <w:t>Condition</w:t>
            </w:r>
          </w:p>
        </w:tc>
      </w:tr>
      <w:tr w:rsidR="00AF391A" w:rsidRPr="00196BCA" w14:paraId="303EFF7E" w14:textId="77777777" w:rsidTr="00AB7AF6">
        <w:tc>
          <w:tcPr>
            <w:tcW w:w="3681" w:type="dxa"/>
            <w:tcBorders>
              <w:top w:val="single" w:sz="4" w:space="0" w:color="auto"/>
              <w:left w:val="single" w:sz="4" w:space="0" w:color="auto"/>
              <w:bottom w:val="single" w:sz="4" w:space="0" w:color="auto"/>
              <w:right w:val="single" w:sz="4" w:space="0" w:color="auto"/>
            </w:tcBorders>
            <w:hideMark/>
          </w:tcPr>
          <w:p w14:paraId="20EF360E" w14:textId="77777777" w:rsidR="00AF391A" w:rsidRPr="00196BCA" w:rsidRDefault="00AF391A" w:rsidP="00AB7AF6">
            <w:pPr>
              <w:pStyle w:val="TAL"/>
            </w:pPr>
            <w:r w:rsidRPr="00196BCA">
              <w:t>ConfiguredGrantConfig ::= SEQUENCE {</w:t>
            </w:r>
          </w:p>
        </w:tc>
        <w:tc>
          <w:tcPr>
            <w:tcW w:w="1984" w:type="dxa"/>
            <w:tcBorders>
              <w:top w:val="single" w:sz="4" w:space="0" w:color="auto"/>
              <w:left w:val="single" w:sz="4" w:space="0" w:color="auto"/>
              <w:bottom w:val="single" w:sz="4" w:space="0" w:color="auto"/>
              <w:right w:val="single" w:sz="4" w:space="0" w:color="auto"/>
            </w:tcBorders>
          </w:tcPr>
          <w:p w14:paraId="13F987C9" w14:textId="77777777" w:rsidR="00AF391A" w:rsidRPr="00196BCA" w:rsidRDefault="00AF391A" w:rsidP="00AB7AF6">
            <w:pPr>
              <w:pStyle w:val="TAL"/>
            </w:pPr>
          </w:p>
        </w:tc>
        <w:tc>
          <w:tcPr>
            <w:tcW w:w="2832" w:type="dxa"/>
            <w:tcBorders>
              <w:top w:val="single" w:sz="4" w:space="0" w:color="auto"/>
              <w:left w:val="single" w:sz="4" w:space="0" w:color="auto"/>
              <w:bottom w:val="single" w:sz="4" w:space="0" w:color="auto"/>
              <w:right w:val="single" w:sz="4" w:space="0" w:color="auto"/>
            </w:tcBorders>
          </w:tcPr>
          <w:p w14:paraId="66DAF58C" w14:textId="77777777" w:rsidR="00AF391A" w:rsidRPr="00196BCA" w:rsidRDefault="00AF391A" w:rsidP="00AB7AF6">
            <w:pPr>
              <w:pStyle w:val="TAL"/>
            </w:pPr>
          </w:p>
        </w:tc>
        <w:tc>
          <w:tcPr>
            <w:tcW w:w="1133" w:type="dxa"/>
            <w:tcBorders>
              <w:top w:val="single" w:sz="4" w:space="0" w:color="auto"/>
              <w:left w:val="single" w:sz="4" w:space="0" w:color="auto"/>
              <w:bottom w:val="single" w:sz="4" w:space="0" w:color="auto"/>
              <w:right w:val="single" w:sz="4" w:space="0" w:color="auto"/>
            </w:tcBorders>
          </w:tcPr>
          <w:p w14:paraId="790AD94B" w14:textId="77777777" w:rsidR="00AF391A" w:rsidRPr="00196BCA" w:rsidRDefault="00AF391A" w:rsidP="00AB7AF6">
            <w:pPr>
              <w:pStyle w:val="TAL"/>
            </w:pPr>
          </w:p>
        </w:tc>
      </w:tr>
      <w:tr w:rsidR="00AF391A" w:rsidRPr="00196BCA" w14:paraId="7334E0A8" w14:textId="77777777" w:rsidTr="00AB7AF6">
        <w:tc>
          <w:tcPr>
            <w:tcW w:w="3681" w:type="dxa"/>
            <w:tcBorders>
              <w:top w:val="single" w:sz="4" w:space="0" w:color="auto"/>
              <w:left w:val="single" w:sz="4" w:space="0" w:color="auto"/>
              <w:bottom w:val="single" w:sz="4" w:space="0" w:color="auto"/>
              <w:right w:val="single" w:sz="4" w:space="0" w:color="auto"/>
            </w:tcBorders>
          </w:tcPr>
          <w:p w14:paraId="7BDC5851" w14:textId="77777777" w:rsidR="00AF391A" w:rsidRPr="00196BCA" w:rsidRDefault="00AF391A" w:rsidP="00AB7AF6">
            <w:pPr>
              <w:pStyle w:val="TAL"/>
            </w:pPr>
            <w:r w:rsidRPr="00196BCA">
              <w:t xml:space="preserve">  rrc-ConfiguredUplinkGrant SEQUENCE{</w:t>
            </w:r>
          </w:p>
        </w:tc>
        <w:tc>
          <w:tcPr>
            <w:tcW w:w="1984" w:type="dxa"/>
            <w:tcBorders>
              <w:top w:val="single" w:sz="4" w:space="0" w:color="auto"/>
              <w:left w:val="single" w:sz="4" w:space="0" w:color="auto"/>
              <w:bottom w:val="single" w:sz="4" w:space="0" w:color="auto"/>
              <w:right w:val="single" w:sz="4" w:space="0" w:color="auto"/>
            </w:tcBorders>
          </w:tcPr>
          <w:p w14:paraId="4F350992" w14:textId="77777777" w:rsidR="00AF391A" w:rsidRPr="00196BCA" w:rsidRDefault="00AF391A" w:rsidP="00AB7AF6">
            <w:pPr>
              <w:pStyle w:val="TAL"/>
              <w:rPr>
                <w:lang w:eastAsia="zh-CN"/>
              </w:rPr>
            </w:pPr>
          </w:p>
        </w:tc>
        <w:tc>
          <w:tcPr>
            <w:tcW w:w="2832" w:type="dxa"/>
            <w:tcBorders>
              <w:top w:val="single" w:sz="4" w:space="0" w:color="auto"/>
              <w:left w:val="single" w:sz="4" w:space="0" w:color="auto"/>
              <w:bottom w:val="single" w:sz="4" w:space="0" w:color="auto"/>
              <w:right w:val="single" w:sz="4" w:space="0" w:color="auto"/>
            </w:tcBorders>
          </w:tcPr>
          <w:p w14:paraId="40BD007A" w14:textId="77777777" w:rsidR="00AF391A" w:rsidRPr="00196BCA" w:rsidRDefault="00AF391A" w:rsidP="00AB7AF6">
            <w:pPr>
              <w:pStyle w:val="TAL"/>
            </w:pPr>
          </w:p>
        </w:tc>
        <w:tc>
          <w:tcPr>
            <w:tcW w:w="1133" w:type="dxa"/>
            <w:tcBorders>
              <w:top w:val="single" w:sz="4" w:space="0" w:color="auto"/>
              <w:left w:val="single" w:sz="4" w:space="0" w:color="auto"/>
              <w:bottom w:val="single" w:sz="4" w:space="0" w:color="auto"/>
              <w:right w:val="single" w:sz="4" w:space="0" w:color="auto"/>
            </w:tcBorders>
          </w:tcPr>
          <w:p w14:paraId="2DC82B60" w14:textId="77777777" w:rsidR="00AF391A" w:rsidRPr="00196BCA" w:rsidRDefault="00AF391A" w:rsidP="00AB7AF6">
            <w:pPr>
              <w:pStyle w:val="TAL"/>
              <w:rPr>
                <w:lang w:eastAsia="zh-CN"/>
              </w:rPr>
            </w:pPr>
          </w:p>
        </w:tc>
      </w:tr>
      <w:tr w:rsidR="00AF391A" w:rsidRPr="00196BCA" w14:paraId="2AC5104D" w14:textId="77777777" w:rsidTr="00AB7AF6">
        <w:tc>
          <w:tcPr>
            <w:tcW w:w="3681" w:type="dxa"/>
            <w:tcBorders>
              <w:top w:val="single" w:sz="4" w:space="0" w:color="auto"/>
              <w:left w:val="single" w:sz="4" w:space="0" w:color="auto"/>
              <w:bottom w:val="nil"/>
              <w:right w:val="single" w:sz="4" w:space="0" w:color="auto"/>
            </w:tcBorders>
          </w:tcPr>
          <w:p w14:paraId="4E9B849E" w14:textId="77777777" w:rsidR="00AF391A" w:rsidRPr="00196BCA" w:rsidRDefault="00AF391A" w:rsidP="00AB7AF6">
            <w:pPr>
              <w:pStyle w:val="TAL"/>
            </w:pPr>
            <w:r w:rsidRPr="00196BCA">
              <w:t xml:space="preserve">    frequencyDomainAllocation</w:t>
            </w:r>
          </w:p>
        </w:tc>
        <w:tc>
          <w:tcPr>
            <w:tcW w:w="1984" w:type="dxa"/>
            <w:tcBorders>
              <w:top w:val="single" w:sz="4" w:space="0" w:color="auto"/>
              <w:left w:val="single" w:sz="4" w:space="0" w:color="auto"/>
              <w:bottom w:val="single" w:sz="4" w:space="0" w:color="auto"/>
              <w:right w:val="single" w:sz="4" w:space="0" w:color="auto"/>
            </w:tcBorders>
          </w:tcPr>
          <w:p w14:paraId="3F3B7757" w14:textId="77777777" w:rsidR="00AF391A" w:rsidRPr="00196BCA" w:rsidRDefault="00AF391A" w:rsidP="00AB7AF6">
            <w:pPr>
              <w:pStyle w:val="TAL"/>
              <w:rPr>
                <w:lang w:eastAsia="zh-CN"/>
              </w:rPr>
            </w:pPr>
            <w:r w:rsidRPr="00196BCA">
              <w:t>BIT STRING (SIZE(18)</w:t>
            </w:r>
          </w:p>
        </w:tc>
        <w:tc>
          <w:tcPr>
            <w:tcW w:w="2832" w:type="dxa"/>
            <w:tcBorders>
              <w:top w:val="single" w:sz="4" w:space="0" w:color="auto"/>
              <w:left w:val="single" w:sz="4" w:space="0" w:color="auto"/>
              <w:bottom w:val="single" w:sz="4" w:space="0" w:color="auto"/>
              <w:right w:val="single" w:sz="4" w:space="0" w:color="auto"/>
            </w:tcBorders>
          </w:tcPr>
          <w:p w14:paraId="675E2B8E" w14:textId="77777777" w:rsidR="00AF391A" w:rsidRPr="00196BCA" w:rsidRDefault="00AF391A" w:rsidP="00AB7AF6">
            <w:pPr>
              <w:pStyle w:val="TAL"/>
            </w:pPr>
            <w:r w:rsidRPr="00196BCA">
              <w:t>Equals to</w:t>
            </w:r>
          </w:p>
          <w:p w14:paraId="22B9D675" w14:textId="0E3E4529" w:rsidR="00AF391A" w:rsidRPr="00196BCA" w:rsidRDefault="00AF391A" w:rsidP="00AB7AF6">
            <w:pPr>
              <w:pStyle w:val="TAL"/>
            </w:pPr>
            <w:r w:rsidRPr="00196BCA">
              <w:t>NBWPsize * (NBWPsize – LRB + 1) + (NBWPsize -1 - RBstart), where</w:t>
            </w:r>
          </w:p>
          <w:p w14:paraId="4E65013F" w14:textId="38F87EF8" w:rsidR="00AF391A" w:rsidRPr="00196BCA" w:rsidRDefault="00AF391A" w:rsidP="00AB7AF6">
            <w:pPr>
              <w:pStyle w:val="TAL"/>
            </w:pPr>
            <w:r w:rsidRPr="00196BCA">
              <w:t>LRB = 24 PRB,</w:t>
            </w:r>
          </w:p>
          <w:p w14:paraId="13EDB750" w14:textId="10E5538C" w:rsidR="00AF391A" w:rsidRPr="00196BCA" w:rsidRDefault="00AF391A" w:rsidP="00AB7AF6">
            <w:pPr>
              <w:pStyle w:val="TAL"/>
            </w:pPr>
            <w:r w:rsidRPr="00196BCA">
              <w:t>RBstart = 0,</w:t>
            </w:r>
          </w:p>
          <w:p w14:paraId="219E4158" w14:textId="77777777" w:rsidR="00AF391A" w:rsidRPr="00196BCA" w:rsidRDefault="00AF391A" w:rsidP="00AB7AF6">
            <w:pPr>
              <w:pStyle w:val="TAL"/>
            </w:pPr>
            <w:r w:rsidRPr="00196BCA">
              <w:t>NBWPsize is the size [PRBs] of the carrier bandwidth and contained in TS.38.508-1 [4] clause 6.2.3.1</w:t>
            </w:r>
          </w:p>
        </w:tc>
        <w:tc>
          <w:tcPr>
            <w:tcW w:w="1133" w:type="dxa"/>
            <w:tcBorders>
              <w:top w:val="single" w:sz="4" w:space="0" w:color="auto"/>
              <w:left w:val="single" w:sz="4" w:space="0" w:color="auto"/>
              <w:bottom w:val="single" w:sz="4" w:space="0" w:color="auto"/>
              <w:right w:val="single" w:sz="4" w:space="0" w:color="auto"/>
            </w:tcBorders>
          </w:tcPr>
          <w:p w14:paraId="0929FC69" w14:textId="3A4C3712" w:rsidR="00AF391A" w:rsidRPr="00196BCA" w:rsidRDefault="00AF391A" w:rsidP="00AF391A">
            <w:pPr>
              <w:pStyle w:val="TAL"/>
              <w:rPr>
                <w:lang w:eastAsia="zh-CN"/>
              </w:rPr>
            </w:pPr>
            <w:r w:rsidRPr="00196BCA">
              <w:t>SCS15 AND CBW5, SCS30 AND CBW10</w:t>
            </w:r>
          </w:p>
        </w:tc>
      </w:tr>
      <w:tr w:rsidR="00AF391A" w:rsidRPr="00196BCA" w14:paraId="2361E3E6" w14:textId="77777777" w:rsidTr="00AB7AF6">
        <w:tc>
          <w:tcPr>
            <w:tcW w:w="3681" w:type="dxa"/>
            <w:tcBorders>
              <w:top w:val="nil"/>
              <w:left w:val="single" w:sz="4" w:space="0" w:color="auto"/>
              <w:bottom w:val="single" w:sz="4" w:space="0" w:color="auto"/>
              <w:right w:val="single" w:sz="4" w:space="0" w:color="auto"/>
            </w:tcBorders>
          </w:tcPr>
          <w:p w14:paraId="650F30BD" w14:textId="77777777" w:rsidR="00AF391A" w:rsidRPr="00196BCA" w:rsidRDefault="00AF391A" w:rsidP="00AB7AF6">
            <w:pPr>
              <w:pStyle w:val="TAL"/>
            </w:pPr>
            <w:r w:rsidRPr="00196BCA">
              <w:t xml:space="preserve">   </w:t>
            </w:r>
          </w:p>
        </w:tc>
        <w:tc>
          <w:tcPr>
            <w:tcW w:w="1984" w:type="dxa"/>
            <w:tcBorders>
              <w:top w:val="single" w:sz="4" w:space="0" w:color="auto"/>
              <w:left w:val="single" w:sz="4" w:space="0" w:color="auto"/>
              <w:bottom w:val="single" w:sz="4" w:space="0" w:color="auto"/>
              <w:right w:val="single" w:sz="4" w:space="0" w:color="auto"/>
            </w:tcBorders>
          </w:tcPr>
          <w:p w14:paraId="12CDA98A" w14:textId="77777777" w:rsidR="00AF391A" w:rsidRPr="00196BCA" w:rsidRDefault="00AF391A" w:rsidP="00AB7AF6">
            <w:pPr>
              <w:pStyle w:val="TAL"/>
              <w:rPr>
                <w:lang w:eastAsia="zh-CN"/>
              </w:rPr>
            </w:pPr>
            <w:r w:rsidRPr="00196BCA">
              <w:t>BIT STRING (SIZE(18)</w:t>
            </w:r>
          </w:p>
        </w:tc>
        <w:tc>
          <w:tcPr>
            <w:tcW w:w="2832" w:type="dxa"/>
            <w:tcBorders>
              <w:top w:val="single" w:sz="4" w:space="0" w:color="auto"/>
              <w:left w:val="single" w:sz="4" w:space="0" w:color="auto"/>
              <w:bottom w:val="single" w:sz="4" w:space="0" w:color="auto"/>
              <w:right w:val="single" w:sz="4" w:space="0" w:color="auto"/>
            </w:tcBorders>
          </w:tcPr>
          <w:p w14:paraId="76EDD5AB" w14:textId="77777777" w:rsidR="00AF391A" w:rsidRPr="00196BCA" w:rsidRDefault="00AF391A" w:rsidP="00AB7AF6">
            <w:pPr>
              <w:pStyle w:val="TAL"/>
            </w:pPr>
            <w:r w:rsidRPr="00196BCA">
              <w:t>Equal to</w:t>
            </w:r>
          </w:p>
          <w:p w14:paraId="1D2AE65A" w14:textId="140C64D3" w:rsidR="00AF391A" w:rsidRPr="00196BCA" w:rsidRDefault="00AF391A" w:rsidP="00AB7AF6">
            <w:pPr>
              <w:pStyle w:val="TAL"/>
            </w:pPr>
            <w:r w:rsidRPr="00196BCA">
              <w:t>NBWPsize * (LRB-1) + RBstart), where</w:t>
            </w:r>
          </w:p>
          <w:p w14:paraId="11D3CD76" w14:textId="35EEF7F6" w:rsidR="00AF391A" w:rsidRPr="00196BCA" w:rsidRDefault="00AF391A" w:rsidP="00AB7AF6">
            <w:pPr>
              <w:pStyle w:val="TAL"/>
            </w:pPr>
            <w:r w:rsidRPr="00196BCA">
              <w:t>LRB = 24 PRB,</w:t>
            </w:r>
          </w:p>
          <w:p w14:paraId="057DD547" w14:textId="30673232" w:rsidR="00AF391A" w:rsidRPr="00196BCA" w:rsidRDefault="00AF391A" w:rsidP="00AB7AF6">
            <w:pPr>
              <w:pStyle w:val="TAL"/>
            </w:pPr>
            <w:r w:rsidRPr="00196BCA">
              <w:t>RBstart = 0,</w:t>
            </w:r>
          </w:p>
          <w:p w14:paraId="476BBB1E" w14:textId="77777777" w:rsidR="00AF391A" w:rsidRPr="00196BCA" w:rsidRDefault="00AF391A" w:rsidP="00AB7AF6">
            <w:pPr>
              <w:pStyle w:val="TAL"/>
            </w:pPr>
            <w:r w:rsidRPr="00196BCA">
              <w:t>NBWPsize is the size [PRBs] of the carrier bandwidth and contained in TS.38.508-1 [4] clause 6.2.3.1</w:t>
            </w:r>
          </w:p>
        </w:tc>
        <w:tc>
          <w:tcPr>
            <w:tcW w:w="1133" w:type="dxa"/>
            <w:tcBorders>
              <w:top w:val="single" w:sz="4" w:space="0" w:color="auto"/>
              <w:left w:val="single" w:sz="4" w:space="0" w:color="auto"/>
              <w:bottom w:val="single" w:sz="4" w:space="0" w:color="auto"/>
              <w:right w:val="single" w:sz="4" w:space="0" w:color="auto"/>
            </w:tcBorders>
          </w:tcPr>
          <w:p w14:paraId="0AF63BD4" w14:textId="77777777" w:rsidR="00AF391A" w:rsidRPr="00196BCA" w:rsidRDefault="00AF391A" w:rsidP="00AB7AF6">
            <w:pPr>
              <w:pStyle w:val="TAL"/>
              <w:rPr>
                <w:lang w:eastAsia="zh-CN"/>
              </w:rPr>
            </w:pPr>
          </w:p>
        </w:tc>
      </w:tr>
      <w:tr w:rsidR="00AF391A" w:rsidRPr="00196BCA" w14:paraId="35BDAB09" w14:textId="77777777" w:rsidTr="00AB7AF6">
        <w:tc>
          <w:tcPr>
            <w:tcW w:w="3681" w:type="dxa"/>
            <w:tcBorders>
              <w:top w:val="single" w:sz="4" w:space="0" w:color="auto"/>
              <w:left w:val="single" w:sz="4" w:space="0" w:color="auto"/>
              <w:bottom w:val="single" w:sz="4" w:space="0" w:color="auto"/>
              <w:right w:val="single" w:sz="4" w:space="0" w:color="auto"/>
            </w:tcBorders>
          </w:tcPr>
          <w:p w14:paraId="7D70A4A6" w14:textId="77777777" w:rsidR="00AF391A" w:rsidRPr="00196BCA" w:rsidRDefault="00AF391A" w:rsidP="00AB7AF6">
            <w:pPr>
              <w:pStyle w:val="TAL"/>
            </w:pPr>
            <w:r w:rsidRPr="00196BCA">
              <w:t xml:space="preserve">    dmrs-SeqInitialization</w:t>
            </w:r>
          </w:p>
        </w:tc>
        <w:tc>
          <w:tcPr>
            <w:tcW w:w="1984" w:type="dxa"/>
            <w:tcBorders>
              <w:top w:val="single" w:sz="4" w:space="0" w:color="auto"/>
              <w:left w:val="single" w:sz="4" w:space="0" w:color="auto"/>
              <w:bottom w:val="single" w:sz="4" w:space="0" w:color="auto"/>
              <w:right w:val="single" w:sz="4" w:space="0" w:color="auto"/>
            </w:tcBorders>
          </w:tcPr>
          <w:p w14:paraId="65697A0D" w14:textId="77777777" w:rsidR="00AF391A" w:rsidRPr="00196BCA" w:rsidRDefault="00AF391A" w:rsidP="00AB7AF6">
            <w:pPr>
              <w:pStyle w:val="TAL"/>
              <w:rPr>
                <w:lang w:eastAsia="zh-CN"/>
              </w:rPr>
            </w:pPr>
            <w:r w:rsidRPr="00196BCA">
              <w:rPr>
                <w:lang w:eastAsia="zh-CN"/>
              </w:rPr>
              <w:t>0</w:t>
            </w:r>
          </w:p>
        </w:tc>
        <w:tc>
          <w:tcPr>
            <w:tcW w:w="2832" w:type="dxa"/>
            <w:tcBorders>
              <w:top w:val="single" w:sz="4" w:space="0" w:color="auto"/>
              <w:left w:val="single" w:sz="4" w:space="0" w:color="auto"/>
              <w:bottom w:val="single" w:sz="4" w:space="0" w:color="auto"/>
              <w:right w:val="single" w:sz="4" w:space="0" w:color="auto"/>
            </w:tcBorders>
          </w:tcPr>
          <w:p w14:paraId="1A7C2768" w14:textId="77777777" w:rsidR="00AF391A" w:rsidRPr="00196BCA" w:rsidRDefault="00AF391A" w:rsidP="00AB7AF6">
            <w:pPr>
              <w:pStyle w:val="TAL"/>
            </w:pPr>
          </w:p>
        </w:tc>
        <w:tc>
          <w:tcPr>
            <w:tcW w:w="1133" w:type="dxa"/>
            <w:tcBorders>
              <w:top w:val="single" w:sz="4" w:space="0" w:color="auto"/>
              <w:left w:val="single" w:sz="4" w:space="0" w:color="auto"/>
              <w:bottom w:val="single" w:sz="4" w:space="0" w:color="auto"/>
              <w:right w:val="single" w:sz="4" w:space="0" w:color="auto"/>
            </w:tcBorders>
          </w:tcPr>
          <w:p w14:paraId="28007CBA" w14:textId="77777777" w:rsidR="00AF391A" w:rsidRPr="00196BCA" w:rsidRDefault="00AF391A" w:rsidP="00AB7AF6">
            <w:pPr>
              <w:pStyle w:val="TAL"/>
              <w:rPr>
                <w:lang w:eastAsia="zh-CN"/>
              </w:rPr>
            </w:pPr>
          </w:p>
        </w:tc>
      </w:tr>
      <w:tr w:rsidR="00AF391A" w:rsidRPr="00196BCA" w14:paraId="44C6D425" w14:textId="77777777" w:rsidTr="00AB7AF6">
        <w:tc>
          <w:tcPr>
            <w:tcW w:w="3681" w:type="dxa"/>
            <w:tcBorders>
              <w:top w:val="single" w:sz="4" w:space="0" w:color="auto"/>
              <w:left w:val="single" w:sz="4" w:space="0" w:color="auto"/>
              <w:bottom w:val="single" w:sz="4" w:space="0" w:color="auto"/>
              <w:right w:val="single" w:sz="4" w:space="0" w:color="auto"/>
            </w:tcBorders>
          </w:tcPr>
          <w:p w14:paraId="48574C57" w14:textId="77777777" w:rsidR="00AF391A" w:rsidRPr="00196BCA" w:rsidRDefault="00AF391A" w:rsidP="00AB7AF6">
            <w:pPr>
              <w:pStyle w:val="TAL"/>
            </w:pPr>
            <w:r w:rsidRPr="00196BCA">
              <w:t xml:space="preserve">    mcsAndTBS</w:t>
            </w:r>
          </w:p>
        </w:tc>
        <w:tc>
          <w:tcPr>
            <w:tcW w:w="1984" w:type="dxa"/>
            <w:tcBorders>
              <w:top w:val="single" w:sz="4" w:space="0" w:color="auto"/>
              <w:left w:val="single" w:sz="4" w:space="0" w:color="auto"/>
              <w:bottom w:val="single" w:sz="4" w:space="0" w:color="auto"/>
              <w:right w:val="single" w:sz="4" w:space="0" w:color="auto"/>
            </w:tcBorders>
          </w:tcPr>
          <w:p w14:paraId="581877CD" w14:textId="77777777" w:rsidR="00AF391A" w:rsidRPr="00196BCA" w:rsidRDefault="00AF391A" w:rsidP="00AB7AF6">
            <w:pPr>
              <w:pStyle w:val="TAL"/>
              <w:rPr>
                <w:lang w:eastAsia="zh-CN"/>
              </w:rPr>
            </w:pPr>
            <w:r w:rsidRPr="00196BCA">
              <w:t>0</w:t>
            </w:r>
          </w:p>
        </w:tc>
        <w:tc>
          <w:tcPr>
            <w:tcW w:w="2832" w:type="dxa"/>
            <w:tcBorders>
              <w:top w:val="single" w:sz="4" w:space="0" w:color="auto"/>
              <w:left w:val="single" w:sz="4" w:space="0" w:color="auto"/>
              <w:bottom w:val="single" w:sz="4" w:space="0" w:color="auto"/>
              <w:right w:val="single" w:sz="4" w:space="0" w:color="auto"/>
            </w:tcBorders>
          </w:tcPr>
          <w:p w14:paraId="3DB8D747" w14:textId="77777777" w:rsidR="00AF391A" w:rsidRPr="00196BCA" w:rsidRDefault="00AF391A" w:rsidP="00AB7AF6">
            <w:pPr>
              <w:pStyle w:val="TAL"/>
            </w:pPr>
          </w:p>
        </w:tc>
        <w:tc>
          <w:tcPr>
            <w:tcW w:w="1133" w:type="dxa"/>
            <w:tcBorders>
              <w:top w:val="single" w:sz="4" w:space="0" w:color="auto"/>
              <w:left w:val="single" w:sz="4" w:space="0" w:color="auto"/>
              <w:bottom w:val="single" w:sz="4" w:space="0" w:color="auto"/>
              <w:right w:val="single" w:sz="4" w:space="0" w:color="auto"/>
            </w:tcBorders>
          </w:tcPr>
          <w:p w14:paraId="77279688" w14:textId="77777777" w:rsidR="00AF391A" w:rsidRPr="00196BCA" w:rsidRDefault="00AF391A" w:rsidP="00AB7AF6">
            <w:pPr>
              <w:pStyle w:val="TAL"/>
              <w:rPr>
                <w:lang w:eastAsia="zh-CN"/>
              </w:rPr>
            </w:pPr>
          </w:p>
        </w:tc>
      </w:tr>
      <w:tr w:rsidR="00AF391A" w:rsidRPr="00196BCA" w14:paraId="75DB3A7A" w14:textId="77777777" w:rsidTr="00AB7AF6">
        <w:tc>
          <w:tcPr>
            <w:tcW w:w="3681" w:type="dxa"/>
            <w:tcBorders>
              <w:top w:val="single" w:sz="4" w:space="0" w:color="auto"/>
              <w:left w:val="single" w:sz="4" w:space="0" w:color="auto"/>
              <w:bottom w:val="single" w:sz="4" w:space="0" w:color="auto"/>
              <w:right w:val="single" w:sz="4" w:space="0" w:color="auto"/>
            </w:tcBorders>
          </w:tcPr>
          <w:p w14:paraId="1AC56948" w14:textId="77777777" w:rsidR="00AF391A" w:rsidRPr="00196BCA" w:rsidRDefault="00AF391A" w:rsidP="00AB7AF6">
            <w:pPr>
              <w:pStyle w:val="TAL"/>
            </w:pPr>
            <w:r w:rsidRPr="00196BCA">
              <w:t xml:space="preserve">  }</w:t>
            </w:r>
          </w:p>
        </w:tc>
        <w:tc>
          <w:tcPr>
            <w:tcW w:w="1984" w:type="dxa"/>
            <w:tcBorders>
              <w:top w:val="single" w:sz="4" w:space="0" w:color="auto"/>
              <w:left w:val="single" w:sz="4" w:space="0" w:color="auto"/>
              <w:bottom w:val="single" w:sz="4" w:space="0" w:color="auto"/>
              <w:right w:val="single" w:sz="4" w:space="0" w:color="auto"/>
            </w:tcBorders>
          </w:tcPr>
          <w:p w14:paraId="2264C0D5" w14:textId="77777777" w:rsidR="00AF391A" w:rsidRPr="00196BCA" w:rsidRDefault="00AF391A" w:rsidP="00AB7AF6">
            <w:pPr>
              <w:pStyle w:val="TAL"/>
              <w:rPr>
                <w:lang w:eastAsia="zh-CN"/>
              </w:rPr>
            </w:pPr>
          </w:p>
        </w:tc>
        <w:tc>
          <w:tcPr>
            <w:tcW w:w="2832" w:type="dxa"/>
            <w:tcBorders>
              <w:top w:val="single" w:sz="4" w:space="0" w:color="auto"/>
              <w:left w:val="single" w:sz="4" w:space="0" w:color="auto"/>
              <w:bottom w:val="single" w:sz="4" w:space="0" w:color="auto"/>
              <w:right w:val="single" w:sz="4" w:space="0" w:color="auto"/>
            </w:tcBorders>
          </w:tcPr>
          <w:p w14:paraId="0E465E69" w14:textId="77777777" w:rsidR="00AF391A" w:rsidRPr="00196BCA" w:rsidRDefault="00AF391A" w:rsidP="00AB7AF6">
            <w:pPr>
              <w:pStyle w:val="TAL"/>
            </w:pPr>
          </w:p>
        </w:tc>
        <w:tc>
          <w:tcPr>
            <w:tcW w:w="1133" w:type="dxa"/>
            <w:tcBorders>
              <w:top w:val="single" w:sz="4" w:space="0" w:color="auto"/>
              <w:left w:val="single" w:sz="4" w:space="0" w:color="auto"/>
              <w:bottom w:val="single" w:sz="4" w:space="0" w:color="auto"/>
              <w:right w:val="single" w:sz="4" w:space="0" w:color="auto"/>
            </w:tcBorders>
          </w:tcPr>
          <w:p w14:paraId="3CA08A02" w14:textId="77777777" w:rsidR="00AF391A" w:rsidRPr="00196BCA" w:rsidRDefault="00AF391A" w:rsidP="00AB7AF6">
            <w:pPr>
              <w:pStyle w:val="TAL"/>
              <w:rPr>
                <w:lang w:eastAsia="zh-CN"/>
              </w:rPr>
            </w:pPr>
          </w:p>
        </w:tc>
      </w:tr>
      <w:tr w:rsidR="00AF391A" w:rsidRPr="00196BCA" w14:paraId="6FFC8720" w14:textId="77777777" w:rsidTr="00AB7AF6">
        <w:tc>
          <w:tcPr>
            <w:tcW w:w="3681" w:type="dxa"/>
            <w:tcBorders>
              <w:top w:val="single" w:sz="4" w:space="0" w:color="auto"/>
              <w:left w:val="single" w:sz="4" w:space="0" w:color="auto"/>
              <w:bottom w:val="single" w:sz="4" w:space="0" w:color="auto"/>
              <w:right w:val="single" w:sz="4" w:space="0" w:color="auto"/>
            </w:tcBorders>
          </w:tcPr>
          <w:p w14:paraId="765F4CA8" w14:textId="77777777" w:rsidR="00AF391A" w:rsidRPr="00196BCA" w:rsidRDefault="00AF391A" w:rsidP="00AB7AF6">
            <w:pPr>
              <w:pStyle w:val="TAL"/>
              <w:rPr>
                <w:lang w:eastAsia="zh-CN"/>
              </w:rPr>
            </w:pPr>
            <w:r w:rsidRPr="00196BCA">
              <w:rPr>
                <w:lang w:eastAsia="zh-CN"/>
              </w:rPr>
              <w:t>}</w:t>
            </w:r>
          </w:p>
        </w:tc>
        <w:tc>
          <w:tcPr>
            <w:tcW w:w="1984" w:type="dxa"/>
            <w:tcBorders>
              <w:top w:val="single" w:sz="4" w:space="0" w:color="auto"/>
              <w:left w:val="single" w:sz="4" w:space="0" w:color="auto"/>
              <w:bottom w:val="single" w:sz="4" w:space="0" w:color="auto"/>
              <w:right w:val="single" w:sz="4" w:space="0" w:color="auto"/>
            </w:tcBorders>
          </w:tcPr>
          <w:p w14:paraId="410CD06D" w14:textId="77777777" w:rsidR="00AF391A" w:rsidRPr="00196BCA" w:rsidRDefault="00AF391A" w:rsidP="00AB7AF6">
            <w:pPr>
              <w:pStyle w:val="TAL"/>
              <w:rPr>
                <w:lang w:eastAsia="zh-CN"/>
              </w:rPr>
            </w:pPr>
          </w:p>
        </w:tc>
        <w:tc>
          <w:tcPr>
            <w:tcW w:w="2832" w:type="dxa"/>
            <w:tcBorders>
              <w:top w:val="single" w:sz="4" w:space="0" w:color="auto"/>
              <w:left w:val="single" w:sz="4" w:space="0" w:color="auto"/>
              <w:bottom w:val="single" w:sz="4" w:space="0" w:color="auto"/>
              <w:right w:val="single" w:sz="4" w:space="0" w:color="auto"/>
            </w:tcBorders>
          </w:tcPr>
          <w:p w14:paraId="23A4C821" w14:textId="77777777" w:rsidR="00AF391A" w:rsidRPr="00196BCA" w:rsidRDefault="00AF391A" w:rsidP="00AB7AF6">
            <w:pPr>
              <w:pStyle w:val="TAL"/>
            </w:pPr>
          </w:p>
        </w:tc>
        <w:tc>
          <w:tcPr>
            <w:tcW w:w="1133" w:type="dxa"/>
            <w:tcBorders>
              <w:top w:val="single" w:sz="4" w:space="0" w:color="auto"/>
              <w:left w:val="single" w:sz="4" w:space="0" w:color="auto"/>
              <w:bottom w:val="single" w:sz="4" w:space="0" w:color="auto"/>
              <w:right w:val="single" w:sz="4" w:space="0" w:color="auto"/>
            </w:tcBorders>
          </w:tcPr>
          <w:p w14:paraId="039E6E5D" w14:textId="77777777" w:rsidR="00AF391A" w:rsidRPr="00196BCA" w:rsidRDefault="00AF391A" w:rsidP="00AB7AF6">
            <w:pPr>
              <w:pStyle w:val="TAL"/>
              <w:rPr>
                <w:lang w:eastAsia="zh-CN"/>
              </w:rPr>
            </w:pPr>
          </w:p>
        </w:tc>
      </w:tr>
      <w:tr w:rsidR="00AF391A" w:rsidRPr="00196BCA" w14:paraId="29BC3FF1" w14:textId="77777777" w:rsidTr="00AB7AF6">
        <w:tc>
          <w:tcPr>
            <w:tcW w:w="9630" w:type="dxa"/>
            <w:gridSpan w:val="4"/>
            <w:tcBorders>
              <w:top w:val="single" w:sz="4" w:space="0" w:color="auto"/>
              <w:left w:val="single" w:sz="4" w:space="0" w:color="auto"/>
              <w:bottom w:val="single" w:sz="4" w:space="0" w:color="auto"/>
              <w:right w:val="single" w:sz="4" w:space="0" w:color="auto"/>
            </w:tcBorders>
          </w:tcPr>
          <w:p w14:paraId="45D8D04F" w14:textId="77777777" w:rsidR="00AF391A" w:rsidRPr="00196BCA" w:rsidRDefault="00AF391A" w:rsidP="00AB7AF6">
            <w:pPr>
              <w:pStyle w:val="TAN"/>
            </w:pPr>
            <w:r w:rsidRPr="00196BCA">
              <w:t>Note :</w:t>
            </w:r>
            <w:r w:rsidRPr="00196BCA">
              <w:tab/>
              <w:t>Configured UL grant for CG-SDT is 888 bits (L</w:t>
            </w:r>
            <w:r w:rsidRPr="00196BCA">
              <w:rPr>
                <w:vertAlign w:val="subscript"/>
              </w:rPr>
              <w:t>RBs</w:t>
            </w:r>
            <w:r w:rsidRPr="00196BCA">
              <w:t xml:space="preserve"> &amp; I</w:t>
            </w:r>
            <w:r w:rsidRPr="00196BCA">
              <w:rPr>
                <w:vertAlign w:val="subscript"/>
              </w:rPr>
              <w:t xml:space="preserve">MCS </w:t>
            </w:r>
            <w:r w:rsidRPr="00196BCA">
              <w:t xml:space="preserve">as per 38.523-3[3] annex B) is chosen to enable UE to transmit RRCResumeRequest and Loop backed RLC PDU in a MAC PDU ( 97 bytes for Loop backed RLC PDU + 2 bytes for MAC Sub Header + 6 bytes for RRCResumeRequest message + 2 bytes for MAC Sub Header + 4 bytes for BSR and Padding ) </w:t>
            </w:r>
          </w:p>
        </w:tc>
      </w:tr>
    </w:tbl>
    <w:p w14:paraId="35EDC0D7" w14:textId="77777777" w:rsidR="00AF391A" w:rsidRPr="00196BCA" w:rsidRDefault="00AF391A" w:rsidP="00AF391A"/>
    <w:p w14:paraId="7D0BCC19" w14:textId="77777777" w:rsidR="00AF391A" w:rsidRPr="00196BCA" w:rsidRDefault="00AF391A" w:rsidP="00AF391A">
      <w:pPr>
        <w:pStyle w:val="TH"/>
      </w:pPr>
      <w:r w:rsidRPr="00196BCA">
        <w:t xml:space="preserve">Table 7.1.1.13.5.3.3-9: </w:t>
      </w:r>
      <w:r w:rsidRPr="00196BCA">
        <w:rPr>
          <w:i/>
          <w:iCs/>
        </w:rPr>
        <w:t>RRCResumeRequest</w:t>
      </w:r>
      <w:r w:rsidRPr="00196BCA">
        <w:t xml:space="preserve"> (steps 5, 22, 40 and </w:t>
      </w:r>
      <w:r w:rsidRPr="00196BCA">
        <w:rPr>
          <w:lang w:eastAsia="zh-CN"/>
        </w:rPr>
        <w:t>49a10</w:t>
      </w:r>
      <w:r w:rsidRPr="00196BCA">
        <w:t>, Table 7.1.1.13.5.3.2-1)</w:t>
      </w:r>
    </w:p>
    <w:tbl>
      <w:tblPr>
        <w:tblW w:w="0" w:type="auto"/>
        <w:tblInd w:w="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4500"/>
        <w:gridCol w:w="2268"/>
        <w:gridCol w:w="1701"/>
        <w:gridCol w:w="1251"/>
      </w:tblGrid>
      <w:tr w:rsidR="00AF391A" w:rsidRPr="00196BCA" w14:paraId="0235CA6A" w14:textId="77777777" w:rsidTr="00AB7AF6">
        <w:tc>
          <w:tcPr>
            <w:tcW w:w="9720" w:type="dxa"/>
            <w:gridSpan w:val="4"/>
          </w:tcPr>
          <w:p w14:paraId="48A1CCAC" w14:textId="77777777" w:rsidR="00AF391A" w:rsidRPr="00196BCA" w:rsidRDefault="00AF391A" w:rsidP="00AB7AF6">
            <w:pPr>
              <w:pStyle w:val="TAL"/>
            </w:pPr>
            <w:r w:rsidRPr="00196BCA">
              <w:t>Derivation Path: TS 38.508-1 [4], Table 4.6.1-19</w:t>
            </w:r>
          </w:p>
        </w:tc>
      </w:tr>
      <w:tr w:rsidR="00AF391A" w:rsidRPr="00196BCA" w14:paraId="5C5C60B0" w14:textId="77777777" w:rsidTr="00AB7AF6">
        <w:tblPrEx>
          <w:tblCellMar>
            <w:left w:w="108" w:type="dxa"/>
            <w:right w:w="108" w:type="dxa"/>
          </w:tblCellMar>
        </w:tblPrEx>
        <w:tc>
          <w:tcPr>
            <w:tcW w:w="4500" w:type="dxa"/>
          </w:tcPr>
          <w:p w14:paraId="64A2F582" w14:textId="77777777" w:rsidR="00AF391A" w:rsidRPr="00196BCA" w:rsidRDefault="00AF391A" w:rsidP="00AB7AF6">
            <w:pPr>
              <w:pStyle w:val="TAH"/>
            </w:pPr>
            <w:r w:rsidRPr="00196BCA">
              <w:t>Information Element</w:t>
            </w:r>
          </w:p>
        </w:tc>
        <w:tc>
          <w:tcPr>
            <w:tcW w:w="2268" w:type="dxa"/>
          </w:tcPr>
          <w:p w14:paraId="5AB1747D" w14:textId="77777777" w:rsidR="00AF391A" w:rsidRPr="00196BCA" w:rsidRDefault="00AF391A" w:rsidP="00AB7AF6">
            <w:pPr>
              <w:pStyle w:val="TAH"/>
            </w:pPr>
            <w:r w:rsidRPr="00196BCA">
              <w:t>Value/remark</w:t>
            </w:r>
          </w:p>
        </w:tc>
        <w:tc>
          <w:tcPr>
            <w:tcW w:w="1701" w:type="dxa"/>
          </w:tcPr>
          <w:p w14:paraId="64CEBE58" w14:textId="77777777" w:rsidR="00AF391A" w:rsidRPr="00196BCA" w:rsidRDefault="00AF391A" w:rsidP="00AB7AF6">
            <w:pPr>
              <w:pStyle w:val="TAH"/>
            </w:pPr>
            <w:r w:rsidRPr="00196BCA">
              <w:t>Comment</w:t>
            </w:r>
          </w:p>
        </w:tc>
        <w:tc>
          <w:tcPr>
            <w:tcW w:w="1251" w:type="dxa"/>
          </w:tcPr>
          <w:p w14:paraId="6A691520" w14:textId="77777777" w:rsidR="00AF391A" w:rsidRPr="00196BCA" w:rsidRDefault="00AF391A" w:rsidP="00AB7AF6">
            <w:pPr>
              <w:pStyle w:val="TAH"/>
            </w:pPr>
            <w:r w:rsidRPr="00196BCA">
              <w:t>Condition</w:t>
            </w:r>
          </w:p>
        </w:tc>
      </w:tr>
      <w:tr w:rsidR="00AF391A" w:rsidRPr="00196BCA" w14:paraId="3A3A0E6D" w14:textId="77777777" w:rsidTr="00AB7AF6">
        <w:tblPrEx>
          <w:tblCellMar>
            <w:left w:w="108" w:type="dxa"/>
            <w:right w:w="108" w:type="dxa"/>
          </w:tblCellMar>
        </w:tblPrEx>
        <w:tc>
          <w:tcPr>
            <w:tcW w:w="4500" w:type="dxa"/>
          </w:tcPr>
          <w:p w14:paraId="5EF627A3" w14:textId="77777777" w:rsidR="00AF391A" w:rsidRPr="00196BCA" w:rsidRDefault="00AF391A" w:rsidP="00AB7AF6">
            <w:pPr>
              <w:pStyle w:val="TAL"/>
            </w:pPr>
            <w:r w:rsidRPr="00196BCA">
              <w:t>RRCResumeRequest ::= SEQUENCE {</w:t>
            </w:r>
          </w:p>
        </w:tc>
        <w:tc>
          <w:tcPr>
            <w:tcW w:w="2268" w:type="dxa"/>
          </w:tcPr>
          <w:p w14:paraId="245B810B" w14:textId="77777777" w:rsidR="00AF391A" w:rsidRPr="00196BCA" w:rsidRDefault="00AF391A" w:rsidP="00AB7AF6">
            <w:pPr>
              <w:pStyle w:val="TAL"/>
            </w:pPr>
          </w:p>
        </w:tc>
        <w:tc>
          <w:tcPr>
            <w:tcW w:w="1701" w:type="dxa"/>
          </w:tcPr>
          <w:p w14:paraId="65723AE4" w14:textId="77777777" w:rsidR="00AF391A" w:rsidRPr="00196BCA" w:rsidRDefault="00AF391A" w:rsidP="00AB7AF6">
            <w:pPr>
              <w:pStyle w:val="TAL"/>
            </w:pPr>
          </w:p>
        </w:tc>
        <w:tc>
          <w:tcPr>
            <w:tcW w:w="1251" w:type="dxa"/>
          </w:tcPr>
          <w:p w14:paraId="6A4A29FF" w14:textId="77777777" w:rsidR="00AF391A" w:rsidRPr="00196BCA" w:rsidRDefault="00AF391A" w:rsidP="00AB7AF6">
            <w:pPr>
              <w:pStyle w:val="TAL"/>
            </w:pPr>
          </w:p>
        </w:tc>
      </w:tr>
      <w:tr w:rsidR="00AF391A" w:rsidRPr="00196BCA" w14:paraId="553AD6CB" w14:textId="77777777" w:rsidTr="00AB7AF6">
        <w:tblPrEx>
          <w:tblCellMar>
            <w:left w:w="108" w:type="dxa"/>
            <w:right w:w="108" w:type="dxa"/>
          </w:tblCellMar>
        </w:tblPrEx>
        <w:tc>
          <w:tcPr>
            <w:tcW w:w="4500" w:type="dxa"/>
          </w:tcPr>
          <w:p w14:paraId="60484FED" w14:textId="77777777" w:rsidR="00AF391A" w:rsidRPr="00196BCA" w:rsidRDefault="00AF391A" w:rsidP="00AB7AF6">
            <w:pPr>
              <w:pStyle w:val="TAL"/>
            </w:pPr>
            <w:r w:rsidRPr="00196BCA">
              <w:t xml:space="preserve">  rrcResumeRequest SEQUENCE {</w:t>
            </w:r>
          </w:p>
        </w:tc>
        <w:tc>
          <w:tcPr>
            <w:tcW w:w="2268" w:type="dxa"/>
          </w:tcPr>
          <w:p w14:paraId="512F1941" w14:textId="77777777" w:rsidR="00AF391A" w:rsidRPr="00196BCA" w:rsidRDefault="00AF391A" w:rsidP="00AB7AF6">
            <w:pPr>
              <w:pStyle w:val="TAL"/>
            </w:pPr>
          </w:p>
        </w:tc>
        <w:tc>
          <w:tcPr>
            <w:tcW w:w="1701" w:type="dxa"/>
          </w:tcPr>
          <w:p w14:paraId="16E8AA82" w14:textId="77777777" w:rsidR="00AF391A" w:rsidRPr="00196BCA" w:rsidRDefault="00AF391A" w:rsidP="00AB7AF6">
            <w:pPr>
              <w:pStyle w:val="TAL"/>
            </w:pPr>
          </w:p>
        </w:tc>
        <w:tc>
          <w:tcPr>
            <w:tcW w:w="1251" w:type="dxa"/>
          </w:tcPr>
          <w:p w14:paraId="76E1F32C" w14:textId="77777777" w:rsidR="00AF391A" w:rsidRPr="00196BCA" w:rsidRDefault="00AF391A" w:rsidP="00AB7AF6">
            <w:pPr>
              <w:pStyle w:val="TAL"/>
            </w:pPr>
          </w:p>
        </w:tc>
      </w:tr>
      <w:tr w:rsidR="00AF391A" w:rsidRPr="00196BCA" w14:paraId="3D4A4629" w14:textId="77777777" w:rsidTr="00AB7AF6">
        <w:tblPrEx>
          <w:tblCellMar>
            <w:left w:w="108" w:type="dxa"/>
            <w:right w:w="108" w:type="dxa"/>
          </w:tblCellMar>
        </w:tblPrEx>
        <w:tc>
          <w:tcPr>
            <w:tcW w:w="4500" w:type="dxa"/>
          </w:tcPr>
          <w:p w14:paraId="4D4F14AB" w14:textId="77777777" w:rsidR="00AF391A" w:rsidRPr="00196BCA" w:rsidRDefault="00AF391A" w:rsidP="00AB7AF6">
            <w:pPr>
              <w:pStyle w:val="TAL"/>
            </w:pPr>
            <w:r w:rsidRPr="00196BCA">
              <w:t xml:space="preserve">    resumeCause</w:t>
            </w:r>
          </w:p>
        </w:tc>
        <w:tc>
          <w:tcPr>
            <w:tcW w:w="2268" w:type="dxa"/>
          </w:tcPr>
          <w:p w14:paraId="6DD8C5AD" w14:textId="77777777" w:rsidR="00AF391A" w:rsidRPr="00196BCA" w:rsidRDefault="00AF391A" w:rsidP="00AB7AF6">
            <w:pPr>
              <w:pStyle w:val="TAL"/>
            </w:pPr>
            <w:r w:rsidRPr="00196BCA">
              <w:t>mo-data</w:t>
            </w:r>
          </w:p>
        </w:tc>
        <w:tc>
          <w:tcPr>
            <w:tcW w:w="1701" w:type="dxa"/>
          </w:tcPr>
          <w:p w14:paraId="30246AB8" w14:textId="77777777" w:rsidR="00AF391A" w:rsidRPr="00196BCA" w:rsidRDefault="00AF391A" w:rsidP="00AB7AF6">
            <w:pPr>
              <w:pStyle w:val="TAL"/>
            </w:pPr>
          </w:p>
        </w:tc>
        <w:tc>
          <w:tcPr>
            <w:tcW w:w="1251" w:type="dxa"/>
          </w:tcPr>
          <w:p w14:paraId="001EEBD7" w14:textId="77777777" w:rsidR="00AF391A" w:rsidRPr="00196BCA" w:rsidRDefault="00AF391A" w:rsidP="00AB7AF6">
            <w:pPr>
              <w:pStyle w:val="TAL"/>
            </w:pPr>
          </w:p>
        </w:tc>
      </w:tr>
      <w:tr w:rsidR="00AF391A" w:rsidRPr="00196BCA" w14:paraId="79DC0844" w14:textId="77777777" w:rsidTr="00AB7AF6">
        <w:tblPrEx>
          <w:tblCellMar>
            <w:left w:w="108" w:type="dxa"/>
            <w:right w:w="108" w:type="dxa"/>
          </w:tblCellMar>
        </w:tblPrEx>
        <w:tc>
          <w:tcPr>
            <w:tcW w:w="4500" w:type="dxa"/>
          </w:tcPr>
          <w:p w14:paraId="65726F6E" w14:textId="77777777" w:rsidR="00AF391A" w:rsidRPr="00196BCA" w:rsidRDefault="00AF391A" w:rsidP="00AB7AF6">
            <w:pPr>
              <w:pStyle w:val="TAL"/>
            </w:pPr>
            <w:r w:rsidRPr="00196BCA">
              <w:t xml:space="preserve">  }</w:t>
            </w:r>
          </w:p>
        </w:tc>
        <w:tc>
          <w:tcPr>
            <w:tcW w:w="2268" w:type="dxa"/>
          </w:tcPr>
          <w:p w14:paraId="7229C3B2" w14:textId="77777777" w:rsidR="00AF391A" w:rsidRPr="00196BCA" w:rsidRDefault="00AF391A" w:rsidP="00AB7AF6">
            <w:pPr>
              <w:pStyle w:val="TAL"/>
            </w:pPr>
          </w:p>
        </w:tc>
        <w:tc>
          <w:tcPr>
            <w:tcW w:w="1701" w:type="dxa"/>
          </w:tcPr>
          <w:p w14:paraId="474583B7" w14:textId="77777777" w:rsidR="00AF391A" w:rsidRPr="00196BCA" w:rsidRDefault="00AF391A" w:rsidP="00AB7AF6">
            <w:pPr>
              <w:pStyle w:val="TAL"/>
            </w:pPr>
          </w:p>
        </w:tc>
        <w:tc>
          <w:tcPr>
            <w:tcW w:w="1251" w:type="dxa"/>
          </w:tcPr>
          <w:p w14:paraId="50DAEDA7" w14:textId="77777777" w:rsidR="00AF391A" w:rsidRPr="00196BCA" w:rsidRDefault="00AF391A" w:rsidP="00AB7AF6">
            <w:pPr>
              <w:pStyle w:val="TAL"/>
            </w:pPr>
          </w:p>
        </w:tc>
      </w:tr>
      <w:tr w:rsidR="00AF391A" w:rsidRPr="00196BCA" w14:paraId="0B9CF6DF" w14:textId="77777777" w:rsidTr="00AB7AF6">
        <w:tc>
          <w:tcPr>
            <w:tcW w:w="4500" w:type="dxa"/>
          </w:tcPr>
          <w:p w14:paraId="0936086D" w14:textId="77777777" w:rsidR="00AF391A" w:rsidRPr="00196BCA" w:rsidRDefault="00AF391A" w:rsidP="00AB7AF6">
            <w:pPr>
              <w:pStyle w:val="TAL"/>
            </w:pPr>
            <w:r w:rsidRPr="00196BCA">
              <w:t>}</w:t>
            </w:r>
          </w:p>
        </w:tc>
        <w:tc>
          <w:tcPr>
            <w:tcW w:w="2268" w:type="dxa"/>
          </w:tcPr>
          <w:p w14:paraId="78EDEA7A" w14:textId="77777777" w:rsidR="00AF391A" w:rsidRPr="00196BCA" w:rsidRDefault="00AF391A" w:rsidP="00AB7AF6">
            <w:pPr>
              <w:pStyle w:val="TAL"/>
            </w:pPr>
          </w:p>
        </w:tc>
        <w:tc>
          <w:tcPr>
            <w:tcW w:w="1701" w:type="dxa"/>
          </w:tcPr>
          <w:p w14:paraId="5A4942F4" w14:textId="77777777" w:rsidR="00AF391A" w:rsidRPr="00196BCA" w:rsidRDefault="00AF391A" w:rsidP="00AB7AF6">
            <w:pPr>
              <w:pStyle w:val="TAL"/>
            </w:pPr>
          </w:p>
        </w:tc>
        <w:tc>
          <w:tcPr>
            <w:tcW w:w="1251" w:type="dxa"/>
          </w:tcPr>
          <w:p w14:paraId="479A7590" w14:textId="77777777" w:rsidR="00AF391A" w:rsidRPr="00196BCA" w:rsidRDefault="00AF391A" w:rsidP="00AB7AF6">
            <w:pPr>
              <w:pStyle w:val="TAL"/>
            </w:pPr>
          </w:p>
        </w:tc>
      </w:tr>
    </w:tbl>
    <w:p w14:paraId="1FB78F86" w14:textId="77777777" w:rsidR="00AF391A" w:rsidRPr="00196BCA" w:rsidRDefault="00AF391A" w:rsidP="00AF391A"/>
    <w:p w14:paraId="15EC14CF" w14:textId="4C7DD7C8" w:rsidR="000273DB" w:rsidRPr="00196BCA" w:rsidRDefault="000273DB" w:rsidP="00B5202A">
      <w:pPr>
        <w:pStyle w:val="Heading3"/>
      </w:pPr>
      <w:r w:rsidRPr="00196BCA">
        <w:t>7.</w:t>
      </w:r>
      <w:r w:rsidR="00D23BD2" w:rsidRPr="00196BCA">
        <w:t>1.</w:t>
      </w:r>
      <w:r w:rsidRPr="00196BCA">
        <w:t>2</w:t>
      </w:r>
      <w:r w:rsidRPr="00196BCA">
        <w:tab/>
        <w:t>RLC</w:t>
      </w:r>
      <w:bookmarkEnd w:id="124"/>
      <w:bookmarkEnd w:id="125"/>
      <w:bookmarkEnd w:id="126"/>
      <w:bookmarkEnd w:id="127"/>
    </w:p>
    <w:p w14:paraId="687A7C59" w14:textId="77777777" w:rsidR="00C575C3" w:rsidRPr="00196BCA" w:rsidRDefault="00C575C3" w:rsidP="00E1746F">
      <w:pPr>
        <w:pStyle w:val="Heading4"/>
        <w:rPr>
          <w:lang w:eastAsia="sv-SE"/>
        </w:rPr>
      </w:pPr>
      <w:bookmarkStart w:id="212" w:name="_Toc21103137"/>
      <w:bookmarkStart w:id="213" w:name="_Toc29233477"/>
      <w:bookmarkStart w:id="214" w:name="_Toc29462082"/>
      <w:bookmarkStart w:id="215" w:name="_Toc36158059"/>
      <w:r w:rsidRPr="00196BCA">
        <w:rPr>
          <w:lang w:eastAsia="sv-SE"/>
        </w:rPr>
        <w:t>7.</w:t>
      </w:r>
      <w:r w:rsidR="00D23BD2" w:rsidRPr="00196BCA">
        <w:rPr>
          <w:lang w:eastAsia="sv-SE"/>
        </w:rPr>
        <w:t>1.</w:t>
      </w:r>
      <w:r w:rsidRPr="00196BCA">
        <w:rPr>
          <w:lang w:eastAsia="sv-SE"/>
        </w:rPr>
        <w:t>2.1</w:t>
      </w:r>
      <w:r w:rsidRPr="00196BCA">
        <w:rPr>
          <w:lang w:eastAsia="sv-SE"/>
        </w:rPr>
        <w:tab/>
        <w:t>Default Pre-Test Conditions for all RLC test cases</w:t>
      </w:r>
      <w:bookmarkEnd w:id="212"/>
      <w:bookmarkEnd w:id="213"/>
      <w:bookmarkEnd w:id="214"/>
      <w:bookmarkEnd w:id="215"/>
    </w:p>
    <w:p w14:paraId="3E0154AC" w14:textId="77777777" w:rsidR="00C575C3" w:rsidRPr="00196BCA" w:rsidRDefault="00C575C3" w:rsidP="00C575C3">
      <w:pPr>
        <w:rPr>
          <w:lang w:eastAsia="sv-SE"/>
        </w:rPr>
      </w:pPr>
      <w:r w:rsidRPr="00196BCA">
        <w:rPr>
          <w:lang w:eastAsia="sv-SE"/>
        </w:rPr>
        <w:t>The following pre-test conditions shall be applied in all RLC test cases until the test case explicitly over writes these conditions.</w:t>
      </w:r>
    </w:p>
    <w:p w14:paraId="541A2B5E" w14:textId="77777777" w:rsidR="00C575C3" w:rsidRPr="00196BCA" w:rsidRDefault="00C575C3" w:rsidP="00E1746F">
      <w:pPr>
        <w:pStyle w:val="Heading5"/>
        <w:rPr>
          <w:lang w:eastAsia="sv-SE"/>
        </w:rPr>
      </w:pPr>
      <w:bookmarkStart w:id="216" w:name="_Toc21103138"/>
      <w:bookmarkStart w:id="217" w:name="_Toc29233478"/>
      <w:bookmarkStart w:id="218" w:name="_Toc29462083"/>
      <w:bookmarkStart w:id="219" w:name="_Toc36158060"/>
      <w:r w:rsidRPr="00196BCA">
        <w:rPr>
          <w:lang w:eastAsia="sv-SE"/>
        </w:rPr>
        <w:t>7.</w:t>
      </w:r>
      <w:r w:rsidR="00D23BD2" w:rsidRPr="00196BCA">
        <w:rPr>
          <w:lang w:eastAsia="sv-SE"/>
        </w:rPr>
        <w:t>1.</w:t>
      </w:r>
      <w:r w:rsidRPr="00196BCA">
        <w:rPr>
          <w:lang w:eastAsia="sv-SE"/>
        </w:rPr>
        <w:t>2.1.1</w:t>
      </w:r>
      <w:r w:rsidRPr="00196BCA">
        <w:rPr>
          <w:lang w:eastAsia="sv-SE"/>
        </w:rPr>
        <w:tab/>
        <w:t>Default Pre-Test Conditions for AM RLC test cases</w:t>
      </w:r>
      <w:bookmarkEnd w:id="216"/>
      <w:bookmarkEnd w:id="217"/>
      <w:bookmarkEnd w:id="218"/>
      <w:bookmarkEnd w:id="219"/>
    </w:p>
    <w:p w14:paraId="0AFE89AC" w14:textId="77777777" w:rsidR="00C575C3" w:rsidRPr="00196BCA" w:rsidRDefault="00C575C3" w:rsidP="007B79B0">
      <w:pPr>
        <w:pStyle w:val="H6"/>
        <w:rPr>
          <w:lang w:eastAsia="sv-SE"/>
        </w:rPr>
      </w:pPr>
      <w:r w:rsidRPr="00196BCA">
        <w:t>System</w:t>
      </w:r>
      <w:r w:rsidRPr="00196BCA">
        <w:rPr>
          <w:lang w:eastAsia="sv-SE"/>
        </w:rPr>
        <w:t xml:space="preserve"> Simulator:</w:t>
      </w:r>
    </w:p>
    <w:p w14:paraId="61F43AC3" w14:textId="77777777" w:rsidR="00C575C3" w:rsidRPr="00196BCA" w:rsidRDefault="00EF00A3" w:rsidP="009C1CE2">
      <w:pPr>
        <w:pStyle w:val="B1"/>
        <w:rPr>
          <w:lang w:eastAsia="sv-SE"/>
        </w:rPr>
      </w:pPr>
      <w:r w:rsidRPr="00196BCA">
        <w:rPr>
          <w:lang w:eastAsia="sv-SE"/>
        </w:rPr>
        <w:t>-</w:t>
      </w:r>
      <w:r w:rsidRPr="00196BCA">
        <w:tab/>
      </w:r>
      <w:r w:rsidR="00C575C3" w:rsidRPr="00196BCA">
        <w:rPr>
          <w:lang w:eastAsia="sv-SE"/>
        </w:rPr>
        <w:t>The SS configures the test environment in accordance to the execution conditions in Table 7</w:t>
      </w:r>
      <w:r w:rsidR="00D23BD2" w:rsidRPr="00196BCA">
        <w:rPr>
          <w:lang w:eastAsia="sv-SE"/>
        </w:rPr>
        <w:t>.1</w:t>
      </w:r>
      <w:r w:rsidR="00C575C3" w:rsidRPr="00196BCA">
        <w:rPr>
          <w:lang w:eastAsia="sv-SE"/>
        </w:rPr>
        <w:t>.2.1.1-1.</w:t>
      </w:r>
    </w:p>
    <w:p w14:paraId="717F3C47" w14:textId="77777777" w:rsidR="00C575C3" w:rsidRPr="00196BCA" w:rsidRDefault="00C575C3" w:rsidP="00DA77DA">
      <w:pPr>
        <w:pStyle w:val="H6"/>
        <w:rPr>
          <w:lang w:eastAsia="sv-SE"/>
        </w:rPr>
      </w:pPr>
      <w:r w:rsidRPr="00196BCA">
        <w:rPr>
          <w:lang w:eastAsia="sv-SE"/>
        </w:rPr>
        <w:t>UE:</w:t>
      </w:r>
    </w:p>
    <w:p w14:paraId="39387025" w14:textId="77777777" w:rsidR="00C575C3" w:rsidRPr="00196BCA" w:rsidRDefault="00EF00A3" w:rsidP="009C1CE2">
      <w:pPr>
        <w:pStyle w:val="B1"/>
        <w:rPr>
          <w:lang w:eastAsia="sv-SE"/>
        </w:rPr>
      </w:pPr>
      <w:r w:rsidRPr="00196BCA">
        <w:rPr>
          <w:lang w:eastAsia="sv-SE"/>
        </w:rPr>
        <w:t>-</w:t>
      </w:r>
      <w:r w:rsidRPr="00196BCA">
        <w:tab/>
      </w:r>
      <w:r w:rsidR="00C575C3" w:rsidRPr="00196BCA">
        <w:rPr>
          <w:lang w:eastAsia="sv-SE"/>
        </w:rPr>
        <w:t>None</w:t>
      </w:r>
    </w:p>
    <w:p w14:paraId="45331B20" w14:textId="77777777" w:rsidR="008A7E14" w:rsidRPr="00196BCA" w:rsidRDefault="00C575C3" w:rsidP="007B79B0">
      <w:pPr>
        <w:pStyle w:val="H6"/>
        <w:rPr>
          <w:lang w:eastAsia="sv-SE"/>
        </w:rPr>
      </w:pPr>
      <w:r w:rsidRPr="00196BCA">
        <w:rPr>
          <w:lang w:eastAsia="sv-SE"/>
        </w:rPr>
        <w:t>Preamble:</w:t>
      </w:r>
    </w:p>
    <w:p w14:paraId="54A472BD" w14:textId="77777777" w:rsidR="00C575C3" w:rsidRPr="00196BCA" w:rsidRDefault="00EF00A3" w:rsidP="009C1CE2">
      <w:pPr>
        <w:pStyle w:val="B1"/>
        <w:rPr>
          <w:lang w:eastAsia="sv-SE"/>
        </w:rPr>
      </w:pPr>
      <w:r w:rsidRPr="00196BCA">
        <w:rPr>
          <w:lang w:eastAsia="sv-SE"/>
        </w:rPr>
        <w:t>-</w:t>
      </w:r>
      <w:r w:rsidRPr="00196BCA">
        <w:tab/>
      </w:r>
      <w:r w:rsidR="00C575C3" w:rsidRPr="00196BCA">
        <w:rPr>
          <w:lang w:eastAsia="sv-SE"/>
        </w:rPr>
        <w:t xml:space="preserve">The SS performs the generic procedure in </w:t>
      </w:r>
      <w:r w:rsidR="005D4090" w:rsidRPr="00196BCA">
        <w:rPr>
          <w:lang w:eastAsia="sv-SE"/>
        </w:rPr>
        <w:t>[4]</w:t>
      </w:r>
      <w:r w:rsidR="00C575C3" w:rsidRPr="00196BCA">
        <w:rPr>
          <w:lang w:eastAsia="sv-SE"/>
        </w:rPr>
        <w:t xml:space="preserve"> to get UE in state RRC_CONNECTED in accordance to the execution conditions in Table 7.</w:t>
      </w:r>
      <w:r w:rsidR="00943C6C" w:rsidRPr="00196BCA">
        <w:rPr>
          <w:lang w:eastAsia="sv-SE"/>
        </w:rPr>
        <w:t>1.</w:t>
      </w:r>
      <w:r w:rsidR="00C575C3" w:rsidRPr="00196BCA">
        <w:rPr>
          <w:lang w:eastAsia="sv-SE"/>
        </w:rPr>
        <w:t>2.1.1-2 and the message condition UE TEST LOOP MODE A to return one UL PDCP SDU per DL PDCP SDU.</w:t>
      </w:r>
    </w:p>
    <w:p w14:paraId="43D2ADE0" w14:textId="77777777" w:rsidR="00C575C3" w:rsidRPr="00196BCA" w:rsidRDefault="00C575C3" w:rsidP="008C2CC8">
      <w:pPr>
        <w:pStyle w:val="TH"/>
        <w:rPr>
          <w:lang w:eastAsia="sv-SE"/>
        </w:rPr>
      </w:pPr>
      <w:r w:rsidRPr="00196BCA">
        <w:rPr>
          <w:lang w:eastAsia="sv-SE"/>
        </w:rPr>
        <w:t>Table 7.</w:t>
      </w:r>
      <w:r w:rsidR="00D23BD2" w:rsidRPr="00196BCA">
        <w:rPr>
          <w:lang w:eastAsia="sv-SE"/>
        </w:rPr>
        <w:t>1.</w:t>
      </w:r>
      <w:r w:rsidRPr="00196BCA">
        <w:rPr>
          <w:lang w:eastAsia="sv-SE"/>
        </w:rPr>
        <w:t>2.1.1-1: Test environment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518"/>
        <w:gridCol w:w="3143"/>
        <w:gridCol w:w="2827"/>
      </w:tblGrid>
      <w:tr w:rsidR="00C575C3" w:rsidRPr="00196BCA" w14:paraId="5DD52853" w14:textId="77777777" w:rsidTr="00BC25E7">
        <w:trPr>
          <w:jc w:val="center"/>
        </w:trPr>
        <w:tc>
          <w:tcPr>
            <w:tcW w:w="2518" w:type="dxa"/>
            <w:tcMar>
              <w:top w:w="0" w:type="dxa"/>
              <w:left w:w="108" w:type="dxa"/>
              <w:bottom w:w="0" w:type="dxa"/>
              <w:right w:w="108" w:type="dxa"/>
            </w:tcMar>
            <w:hideMark/>
          </w:tcPr>
          <w:p w14:paraId="046555D3" w14:textId="77777777" w:rsidR="00C575C3" w:rsidRPr="00196BCA" w:rsidRDefault="00C575C3" w:rsidP="00F90841">
            <w:pPr>
              <w:pStyle w:val="TAH"/>
              <w:rPr>
                <w:lang w:eastAsia="en-US"/>
              </w:rPr>
            </w:pPr>
            <w:r w:rsidRPr="00196BCA">
              <w:rPr>
                <w:lang w:eastAsia="en-US"/>
              </w:rPr>
              <w:t>Execution Condition</w:t>
            </w:r>
          </w:p>
        </w:tc>
        <w:tc>
          <w:tcPr>
            <w:tcW w:w="3143" w:type="dxa"/>
            <w:tcMar>
              <w:top w:w="0" w:type="dxa"/>
              <w:left w:w="108" w:type="dxa"/>
              <w:bottom w:w="0" w:type="dxa"/>
              <w:right w:w="108" w:type="dxa"/>
            </w:tcMar>
            <w:hideMark/>
          </w:tcPr>
          <w:p w14:paraId="3E9A4543" w14:textId="77777777" w:rsidR="00C575C3" w:rsidRPr="00196BCA" w:rsidRDefault="00C575C3" w:rsidP="00922650">
            <w:pPr>
              <w:pStyle w:val="TAH"/>
              <w:rPr>
                <w:lang w:eastAsia="en-US"/>
              </w:rPr>
            </w:pPr>
            <w:r w:rsidRPr="00196BCA">
              <w:rPr>
                <w:lang w:eastAsia="en-US"/>
              </w:rPr>
              <w:t>Cell configuration</w:t>
            </w:r>
          </w:p>
        </w:tc>
        <w:tc>
          <w:tcPr>
            <w:tcW w:w="2827" w:type="dxa"/>
            <w:tcMar>
              <w:top w:w="0" w:type="dxa"/>
              <w:left w:w="108" w:type="dxa"/>
              <w:bottom w:w="0" w:type="dxa"/>
              <w:right w:w="108" w:type="dxa"/>
            </w:tcMar>
            <w:hideMark/>
          </w:tcPr>
          <w:p w14:paraId="3F5FEB5D" w14:textId="77777777" w:rsidR="00C575C3" w:rsidRPr="00196BCA" w:rsidRDefault="00C575C3" w:rsidP="000517D2">
            <w:pPr>
              <w:pStyle w:val="TAH"/>
              <w:rPr>
                <w:lang w:eastAsia="en-US"/>
              </w:rPr>
            </w:pPr>
            <w:r w:rsidRPr="00196BCA">
              <w:rPr>
                <w:lang w:eastAsia="en-US"/>
              </w:rPr>
              <w:t>System Information Combination</w:t>
            </w:r>
          </w:p>
        </w:tc>
      </w:tr>
      <w:tr w:rsidR="00C575C3" w:rsidRPr="00196BCA" w14:paraId="60AF0581" w14:textId="77777777" w:rsidTr="00BC25E7">
        <w:trPr>
          <w:jc w:val="center"/>
        </w:trPr>
        <w:tc>
          <w:tcPr>
            <w:tcW w:w="2518" w:type="dxa"/>
            <w:tcMar>
              <w:top w:w="0" w:type="dxa"/>
              <w:left w:w="108" w:type="dxa"/>
              <w:bottom w:w="0" w:type="dxa"/>
              <w:right w:w="108" w:type="dxa"/>
            </w:tcMar>
            <w:hideMark/>
          </w:tcPr>
          <w:p w14:paraId="5578D450" w14:textId="77777777" w:rsidR="00C575C3" w:rsidRPr="00196BCA" w:rsidRDefault="00C575C3" w:rsidP="009C1CE2">
            <w:pPr>
              <w:pStyle w:val="TAL"/>
              <w:rPr>
                <w:lang w:eastAsia="en-US"/>
              </w:rPr>
            </w:pPr>
            <w:r w:rsidRPr="00196BCA">
              <w:rPr>
                <w:lang w:eastAsia="en-US"/>
              </w:rPr>
              <w:t xml:space="preserve">IF </w:t>
            </w:r>
            <w:r w:rsidR="00BE6138" w:rsidRPr="00196BCA">
              <w:rPr>
                <w:lang w:eastAsia="en-US"/>
              </w:rPr>
              <w:t>pc_NG_RAN_NR</w:t>
            </w:r>
          </w:p>
        </w:tc>
        <w:tc>
          <w:tcPr>
            <w:tcW w:w="3143" w:type="dxa"/>
            <w:tcMar>
              <w:top w:w="0" w:type="dxa"/>
              <w:left w:w="108" w:type="dxa"/>
              <w:bottom w:w="0" w:type="dxa"/>
              <w:right w:w="108" w:type="dxa"/>
            </w:tcMar>
            <w:hideMark/>
          </w:tcPr>
          <w:p w14:paraId="1775EAF0" w14:textId="77777777" w:rsidR="00C575C3" w:rsidRPr="00196BCA" w:rsidRDefault="00C575C3" w:rsidP="009C1CE2">
            <w:pPr>
              <w:pStyle w:val="TAL"/>
              <w:rPr>
                <w:lang w:eastAsia="en-US"/>
              </w:rPr>
            </w:pPr>
            <w:r w:rsidRPr="00196BCA">
              <w:rPr>
                <w:lang w:eastAsia="en-US"/>
              </w:rPr>
              <w:t>NR Cell 1</w:t>
            </w:r>
          </w:p>
        </w:tc>
        <w:tc>
          <w:tcPr>
            <w:tcW w:w="2827" w:type="dxa"/>
            <w:tcMar>
              <w:top w:w="0" w:type="dxa"/>
              <w:left w:w="108" w:type="dxa"/>
              <w:bottom w:w="0" w:type="dxa"/>
              <w:right w:w="108" w:type="dxa"/>
            </w:tcMar>
            <w:hideMark/>
          </w:tcPr>
          <w:p w14:paraId="21C2C5EB" w14:textId="77777777" w:rsidR="00BE6138" w:rsidRPr="00196BCA" w:rsidRDefault="00BE6138" w:rsidP="00BE6138">
            <w:pPr>
              <w:pStyle w:val="TAL"/>
              <w:rPr>
                <w:lang w:eastAsia="en-US"/>
              </w:rPr>
            </w:pPr>
            <w:r w:rsidRPr="00196BCA">
              <w:rPr>
                <w:lang w:eastAsia="en-US"/>
              </w:rPr>
              <w:t>NR: System information Combination NR-1</w:t>
            </w:r>
          </w:p>
          <w:p w14:paraId="482F7BD9" w14:textId="77777777" w:rsidR="00C575C3" w:rsidRPr="00196BCA" w:rsidRDefault="00C575C3" w:rsidP="009C1CE2">
            <w:pPr>
              <w:pStyle w:val="TAL"/>
              <w:rPr>
                <w:lang w:eastAsia="en-US"/>
              </w:rPr>
            </w:pPr>
          </w:p>
        </w:tc>
      </w:tr>
      <w:tr w:rsidR="00C575C3" w:rsidRPr="00196BCA" w14:paraId="1A8D4D36" w14:textId="77777777" w:rsidTr="00BC25E7">
        <w:trPr>
          <w:jc w:val="center"/>
        </w:trPr>
        <w:tc>
          <w:tcPr>
            <w:tcW w:w="2518" w:type="dxa"/>
            <w:tcMar>
              <w:top w:w="0" w:type="dxa"/>
              <w:left w:w="108" w:type="dxa"/>
              <w:bottom w:w="0" w:type="dxa"/>
              <w:right w:w="108" w:type="dxa"/>
            </w:tcMar>
            <w:hideMark/>
          </w:tcPr>
          <w:p w14:paraId="3572FF41" w14:textId="77777777" w:rsidR="00C575C3" w:rsidRPr="00196BCA" w:rsidRDefault="00C575C3" w:rsidP="009C1CE2">
            <w:pPr>
              <w:pStyle w:val="TAL"/>
              <w:rPr>
                <w:lang w:eastAsia="en-US"/>
              </w:rPr>
            </w:pPr>
            <w:r w:rsidRPr="00196BCA">
              <w:rPr>
                <w:lang w:eastAsia="en-US"/>
              </w:rPr>
              <w:t>ELSE IF pc_EN_DC</w:t>
            </w:r>
          </w:p>
        </w:tc>
        <w:tc>
          <w:tcPr>
            <w:tcW w:w="3143" w:type="dxa"/>
            <w:tcMar>
              <w:top w:w="0" w:type="dxa"/>
              <w:left w:w="108" w:type="dxa"/>
              <w:bottom w:w="0" w:type="dxa"/>
              <w:right w:w="108" w:type="dxa"/>
            </w:tcMar>
            <w:hideMark/>
          </w:tcPr>
          <w:p w14:paraId="17B72ED7" w14:textId="77777777" w:rsidR="00C575C3" w:rsidRPr="00196BCA" w:rsidRDefault="00C575C3" w:rsidP="009C1CE2">
            <w:pPr>
              <w:pStyle w:val="TAL"/>
              <w:rPr>
                <w:lang w:eastAsia="en-US"/>
              </w:rPr>
            </w:pPr>
            <w:r w:rsidRPr="00196BCA">
              <w:rPr>
                <w:lang w:eastAsia="en-US"/>
              </w:rPr>
              <w:t>E-UTRA Cell 1 is PCell,</w:t>
            </w:r>
          </w:p>
          <w:p w14:paraId="698CB9DB" w14:textId="77777777" w:rsidR="00C575C3" w:rsidRPr="00196BCA" w:rsidRDefault="00C575C3" w:rsidP="009C1CE2">
            <w:pPr>
              <w:pStyle w:val="TAL"/>
              <w:rPr>
                <w:lang w:eastAsia="en-US"/>
              </w:rPr>
            </w:pPr>
            <w:r w:rsidRPr="00196BCA">
              <w:rPr>
                <w:lang w:eastAsia="en-US"/>
              </w:rPr>
              <w:t>NR Cell 1 is PSCell</w:t>
            </w:r>
          </w:p>
        </w:tc>
        <w:tc>
          <w:tcPr>
            <w:tcW w:w="2827" w:type="dxa"/>
            <w:tcMar>
              <w:top w:w="0" w:type="dxa"/>
              <w:left w:w="108" w:type="dxa"/>
              <w:bottom w:w="0" w:type="dxa"/>
              <w:right w:w="108" w:type="dxa"/>
            </w:tcMar>
            <w:hideMark/>
          </w:tcPr>
          <w:p w14:paraId="56C2F8E6" w14:textId="77777777" w:rsidR="00BA35FC" w:rsidRPr="00196BCA" w:rsidRDefault="00BA35FC" w:rsidP="00BA35FC">
            <w:pPr>
              <w:pStyle w:val="TAL"/>
              <w:rPr>
                <w:lang w:eastAsia="en-US"/>
              </w:rPr>
            </w:pPr>
            <w:r w:rsidRPr="00196BCA">
              <w:rPr>
                <w:lang w:eastAsia="en-US"/>
              </w:rPr>
              <w:t>EUTRA: System information Combination 1</w:t>
            </w:r>
          </w:p>
          <w:p w14:paraId="10D37071" w14:textId="77777777" w:rsidR="00C575C3" w:rsidRPr="00196BCA" w:rsidRDefault="00BA35FC" w:rsidP="00BA35FC">
            <w:pPr>
              <w:pStyle w:val="TAL"/>
              <w:rPr>
                <w:lang w:eastAsia="en-US"/>
              </w:rPr>
            </w:pPr>
            <w:r w:rsidRPr="00196BCA">
              <w:rPr>
                <w:lang w:eastAsia="en-US"/>
              </w:rPr>
              <w:t>NR: N/A</w:t>
            </w:r>
          </w:p>
        </w:tc>
      </w:tr>
      <w:tr w:rsidR="00C575C3" w:rsidRPr="00196BCA" w14:paraId="680F7C76" w14:textId="77777777" w:rsidTr="00BC25E7">
        <w:trPr>
          <w:jc w:val="center"/>
        </w:trPr>
        <w:tc>
          <w:tcPr>
            <w:tcW w:w="2518" w:type="dxa"/>
            <w:tcMar>
              <w:top w:w="0" w:type="dxa"/>
              <w:left w:w="108" w:type="dxa"/>
              <w:bottom w:w="0" w:type="dxa"/>
              <w:right w:w="108" w:type="dxa"/>
            </w:tcMar>
            <w:hideMark/>
          </w:tcPr>
          <w:p w14:paraId="39D7BFE6" w14:textId="77777777" w:rsidR="00C575C3" w:rsidRPr="00196BCA" w:rsidRDefault="00C575C3" w:rsidP="009C1CE2">
            <w:pPr>
              <w:pStyle w:val="TAL"/>
              <w:rPr>
                <w:lang w:eastAsia="en-US"/>
              </w:rPr>
            </w:pPr>
            <w:r w:rsidRPr="00196BCA">
              <w:rPr>
                <w:lang w:eastAsia="en-US"/>
              </w:rPr>
              <w:t>ELSE IF pc_NGEN_DC</w:t>
            </w:r>
          </w:p>
        </w:tc>
        <w:tc>
          <w:tcPr>
            <w:tcW w:w="3143" w:type="dxa"/>
            <w:tcMar>
              <w:top w:w="0" w:type="dxa"/>
              <w:left w:w="108" w:type="dxa"/>
              <w:bottom w:w="0" w:type="dxa"/>
              <w:right w:w="108" w:type="dxa"/>
            </w:tcMar>
            <w:hideMark/>
          </w:tcPr>
          <w:p w14:paraId="24E9A5A3" w14:textId="77777777" w:rsidR="00C575C3" w:rsidRPr="00196BCA" w:rsidRDefault="00C575C3" w:rsidP="009C1CE2">
            <w:pPr>
              <w:pStyle w:val="TAL"/>
              <w:rPr>
                <w:lang w:eastAsia="en-US"/>
              </w:rPr>
            </w:pPr>
            <w:r w:rsidRPr="00196BCA">
              <w:rPr>
                <w:lang w:eastAsia="en-US"/>
              </w:rPr>
              <w:t>NG-RAN E-UTRA Cell 1 is PCell,</w:t>
            </w:r>
          </w:p>
          <w:p w14:paraId="328411D7" w14:textId="77777777" w:rsidR="00C575C3" w:rsidRPr="00196BCA" w:rsidRDefault="00C575C3" w:rsidP="009C1CE2">
            <w:pPr>
              <w:pStyle w:val="TAL"/>
              <w:rPr>
                <w:lang w:eastAsia="en-US"/>
              </w:rPr>
            </w:pPr>
            <w:r w:rsidRPr="00196BCA">
              <w:rPr>
                <w:lang w:eastAsia="en-US"/>
              </w:rPr>
              <w:t>NR Cell 1 is PSCell</w:t>
            </w:r>
          </w:p>
        </w:tc>
        <w:tc>
          <w:tcPr>
            <w:tcW w:w="2827" w:type="dxa"/>
            <w:tcMar>
              <w:top w:w="0" w:type="dxa"/>
              <w:left w:w="108" w:type="dxa"/>
              <w:bottom w:w="0" w:type="dxa"/>
              <w:right w:w="108" w:type="dxa"/>
            </w:tcMar>
            <w:hideMark/>
          </w:tcPr>
          <w:p w14:paraId="0FAD44B8" w14:textId="77777777" w:rsidR="00BA35FC" w:rsidRPr="00196BCA" w:rsidRDefault="00BA35FC" w:rsidP="00BA35FC">
            <w:pPr>
              <w:pStyle w:val="TAL"/>
              <w:rPr>
                <w:lang w:eastAsia="en-US"/>
              </w:rPr>
            </w:pPr>
            <w:r w:rsidRPr="00196BCA">
              <w:rPr>
                <w:lang w:eastAsia="en-US"/>
              </w:rPr>
              <w:t>EUTRA: System information Combination 1</w:t>
            </w:r>
          </w:p>
          <w:p w14:paraId="0531F1A2" w14:textId="77777777" w:rsidR="00C575C3" w:rsidRPr="00196BCA" w:rsidRDefault="00BA35FC" w:rsidP="00BA35FC">
            <w:pPr>
              <w:pStyle w:val="TAL"/>
              <w:rPr>
                <w:lang w:eastAsia="en-US"/>
              </w:rPr>
            </w:pPr>
            <w:r w:rsidRPr="00196BCA">
              <w:rPr>
                <w:lang w:eastAsia="en-US"/>
              </w:rPr>
              <w:t>NR: N/A</w:t>
            </w:r>
          </w:p>
        </w:tc>
      </w:tr>
    </w:tbl>
    <w:p w14:paraId="3526A5F1" w14:textId="77777777" w:rsidR="00C575C3" w:rsidRPr="00196BCA" w:rsidRDefault="00C575C3" w:rsidP="00C575C3"/>
    <w:p w14:paraId="26B8D7AF" w14:textId="77777777" w:rsidR="00C575C3" w:rsidRPr="00196BCA" w:rsidRDefault="00C575C3" w:rsidP="008C2CC8">
      <w:pPr>
        <w:pStyle w:val="TH"/>
        <w:rPr>
          <w:lang w:eastAsia="sv-SE"/>
        </w:rPr>
      </w:pPr>
      <w:r w:rsidRPr="00196BCA">
        <w:rPr>
          <w:lang w:eastAsia="sv-SE"/>
        </w:rPr>
        <w:t>Table 7.</w:t>
      </w:r>
      <w:r w:rsidR="00D23BD2" w:rsidRPr="00196BCA">
        <w:rPr>
          <w:lang w:eastAsia="sv-SE"/>
        </w:rPr>
        <w:t>1.</w:t>
      </w:r>
      <w:r w:rsidRPr="00196BCA">
        <w:rPr>
          <w:lang w:eastAsia="sv-SE"/>
        </w:rPr>
        <w:t>2.1.1-2: Preamble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113"/>
        <w:gridCol w:w="1572"/>
        <w:gridCol w:w="3529"/>
        <w:gridCol w:w="2136"/>
      </w:tblGrid>
      <w:tr w:rsidR="00194872" w:rsidRPr="00196BCA" w14:paraId="48184172" w14:textId="77777777" w:rsidTr="0000557A">
        <w:trPr>
          <w:jc w:val="center"/>
        </w:trPr>
        <w:tc>
          <w:tcPr>
            <w:tcW w:w="2113" w:type="dxa"/>
            <w:tcMar>
              <w:top w:w="0" w:type="dxa"/>
              <w:left w:w="108" w:type="dxa"/>
              <w:bottom w:w="0" w:type="dxa"/>
              <w:right w:w="108" w:type="dxa"/>
            </w:tcMar>
            <w:hideMark/>
          </w:tcPr>
          <w:p w14:paraId="1C3712D8" w14:textId="77777777" w:rsidR="00194872" w:rsidRPr="00196BCA" w:rsidRDefault="00194872" w:rsidP="0000557A">
            <w:pPr>
              <w:pStyle w:val="TAH"/>
              <w:rPr>
                <w:lang w:eastAsia="en-US"/>
              </w:rPr>
            </w:pPr>
            <w:r w:rsidRPr="00196BCA">
              <w:rPr>
                <w:lang w:eastAsia="en-US"/>
              </w:rPr>
              <w:t>Execution Condition</w:t>
            </w:r>
          </w:p>
        </w:tc>
        <w:tc>
          <w:tcPr>
            <w:tcW w:w="1572" w:type="dxa"/>
          </w:tcPr>
          <w:p w14:paraId="07DA99C6" w14:textId="77777777" w:rsidR="00194872" w:rsidRPr="00196BCA" w:rsidRDefault="00194872" w:rsidP="0000557A">
            <w:pPr>
              <w:pStyle w:val="TAH"/>
              <w:rPr>
                <w:lang w:eastAsia="en-US"/>
              </w:rPr>
            </w:pPr>
            <w:r w:rsidRPr="00196BCA">
              <w:rPr>
                <w:lang w:eastAsia="en-US"/>
              </w:rPr>
              <w:t xml:space="preserve">Multi-PDN </w:t>
            </w:r>
            <w:r w:rsidR="00F82744" w:rsidRPr="00196BCA">
              <w:rPr>
                <w:lang w:eastAsia="en-US"/>
              </w:rPr>
              <w:t xml:space="preserve">/ Multi-PDU Sessions </w:t>
            </w:r>
            <w:r w:rsidRPr="00196BCA">
              <w:rPr>
                <w:lang w:eastAsia="en-US"/>
              </w:rPr>
              <w:t>Condition</w:t>
            </w:r>
          </w:p>
        </w:tc>
        <w:tc>
          <w:tcPr>
            <w:tcW w:w="3529" w:type="dxa"/>
            <w:tcMar>
              <w:top w:w="0" w:type="dxa"/>
              <w:left w:w="108" w:type="dxa"/>
              <w:bottom w:w="0" w:type="dxa"/>
              <w:right w:w="108" w:type="dxa"/>
            </w:tcMar>
            <w:hideMark/>
          </w:tcPr>
          <w:p w14:paraId="684A0856" w14:textId="77777777" w:rsidR="00194872" w:rsidRPr="00196BCA" w:rsidRDefault="00194872" w:rsidP="0000557A">
            <w:pPr>
              <w:pStyle w:val="TAH"/>
              <w:rPr>
                <w:lang w:eastAsia="en-US"/>
              </w:rPr>
            </w:pPr>
            <w:r w:rsidRPr="00196BCA">
              <w:rPr>
                <w:lang w:eastAsia="en-US"/>
              </w:rPr>
              <w:t>Generic Procedure Parameters</w:t>
            </w:r>
          </w:p>
        </w:tc>
        <w:tc>
          <w:tcPr>
            <w:tcW w:w="2136" w:type="dxa"/>
            <w:tcBorders>
              <w:bottom w:val="single" w:sz="4" w:space="0" w:color="auto"/>
            </w:tcBorders>
          </w:tcPr>
          <w:p w14:paraId="7B2EA90D" w14:textId="77777777" w:rsidR="00194872" w:rsidRPr="00196BCA" w:rsidRDefault="00194872" w:rsidP="0000557A">
            <w:pPr>
              <w:pStyle w:val="TAH"/>
              <w:rPr>
                <w:lang w:eastAsia="en-US"/>
              </w:rPr>
            </w:pPr>
            <w:r w:rsidRPr="00196BCA">
              <w:rPr>
                <w:lang w:eastAsia="en-US"/>
              </w:rPr>
              <w:t>Primary DRB used for Data testing</w:t>
            </w:r>
          </w:p>
        </w:tc>
      </w:tr>
      <w:tr w:rsidR="00194872" w:rsidRPr="00196BCA" w14:paraId="3747A212" w14:textId="77777777" w:rsidTr="00FE57D1">
        <w:trPr>
          <w:jc w:val="center"/>
        </w:trPr>
        <w:tc>
          <w:tcPr>
            <w:tcW w:w="2113" w:type="dxa"/>
            <w:vMerge w:val="restart"/>
            <w:tcMar>
              <w:top w:w="0" w:type="dxa"/>
              <w:left w:w="28" w:type="dxa"/>
              <w:bottom w:w="0" w:type="dxa"/>
              <w:right w:w="28" w:type="dxa"/>
            </w:tcMar>
            <w:hideMark/>
          </w:tcPr>
          <w:p w14:paraId="659397A4" w14:textId="77777777" w:rsidR="00194872" w:rsidRPr="00196BCA" w:rsidRDefault="00194872" w:rsidP="00F82744">
            <w:pPr>
              <w:pStyle w:val="TAL"/>
              <w:rPr>
                <w:lang w:eastAsia="en-US"/>
              </w:rPr>
            </w:pPr>
            <w:r w:rsidRPr="00196BCA">
              <w:rPr>
                <w:lang w:eastAsia="en-US"/>
              </w:rPr>
              <w:t xml:space="preserve">IF </w:t>
            </w:r>
            <w:r w:rsidR="00BE6138" w:rsidRPr="00196BCA">
              <w:rPr>
                <w:lang w:eastAsia="en-US"/>
              </w:rPr>
              <w:t>pc_NG_RAN_NR</w:t>
            </w:r>
          </w:p>
        </w:tc>
        <w:tc>
          <w:tcPr>
            <w:tcW w:w="1572" w:type="dxa"/>
            <w:tcMar>
              <w:top w:w="0" w:type="dxa"/>
              <w:left w:w="28" w:type="dxa"/>
              <w:bottom w:w="0" w:type="dxa"/>
              <w:right w:w="28" w:type="dxa"/>
            </w:tcMar>
          </w:tcPr>
          <w:p w14:paraId="6A2D57A0" w14:textId="77777777" w:rsidR="00194872" w:rsidRPr="00196BCA" w:rsidRDefault="00194872" w:rsidP="00F82744">
            <w:pPr>
              <w:pStyle w:val="TAL"/>
              <w:rPr>
                <w:lang w:eastAsia="en-US"/>
              </w:rPr>
            </w:pPr>
            <w:r w:rsidRPr="00196BCA">
              <w:rPr>
                <w:lang w:eastAsia="en-US"/>
              </w:rPr>
              <w:t>FALSE</w:t>
            </w:r>
          </w:p>
        </w:tc>
        <w:tc>
          <w:tcPr>
            <w:tcW w:w="3529" w:type="dxa"/>
            <w:tcBorders>
              <w:right w:val="single" w:sz="4" w:space="0" w:color="auto"/>
            </w:tcBorders>
            <w:tcMar>
              <w:top w:w="0" w:type="dxa"/>
              <w:left w:w="28" w:type="dxa"/>
              <w:bottom w:w="0" w:type="dxa"/>
              <w:right w:w="28" w:type="dxa"/>
            </w:tcMar>
            <w:hideMark/>
          </w:tcPr>
          <w:p w14:paraId="6887884A" w14:textId="77777777" w:rsidR="00194872" w:rsidRPr="00196BCA" w:rsidRDefault="00194872" w:rsidP="00F82744">
            <w:pPr>
              <w:pStyle w:val="TAL"/>
              <w:rPr>
                <w:rFonts w:eastAsia="Calibri" w:cs="Arial"/>
                <w:szCs w:val="18"/>
                <w:lang w:eastAsia="en-US"/>
              </w:rPr>
            </w:pPr>
            <w:r w:rsidRPr="00196BCA">
              <w:rPr>
                <w:lang w:eastAsia="en-US"/>
              </w:rPr>
              <w:t>Connectivity(</w:t>
            </w:r>
            <w:r w:rsidRPr="00196BCA">
              <w:rPr>
                <w:i/>
                <w:iCs/>
                <w:lang w:eastAsia="en-US"/>
              </w:rPr>
              <w:t>NR</w:t>
            </w:r>
            <w:r w:rsidRPr="00196BCA">
              <w:rPr>
                <w:lang w:eastAsia="en-US"/>
              </w:rPr>
              <w:t>),</w:t>
            </w:r>
          </w:p>
          <w:p w14:paraId="32845FB1" w14:textId="77777777" w:rsidR="00194872" w:rsidRPr="00196BCA" w:rsidRDefault="00194872" w:rsidP="00F82744">
            <w:pPr>
              <w:pStyle w:val="TAL"/>
              <w:rPr>
                <w:lang w:eastAsia="en-US"/>
              </w:rPr>
            </w:pPr>
            <w:r w:rsidRPr="00196BCA">
              <w:rPr>
                <w:lang w:eastAsia="en-US"/>
              </w:rPr>
              <w:t>Test loop function(</w:t>
            </w:r>
            <w:r w:rsidRPr="00196BCA">
              <w:rPr>
                <w:i/>
                <w:iCs/>
                <w:lang w:eastAsia="en-US"/>
              </w:rPr>
              <w:t>On</w:t>
            </w:r>
            <w:r w:rsidRPr="00196BCA">
              <w:rPr>
                <w:lang w:eastAsia="en-US"/>
              </w:rPr>
              <w:t>)</w:t>
            </w:r>
          </w:p>
          <w:p w14:paraId="1B57D6DB" w14:textId="77777777" w:rsidR="00194872" w:rsidRPr="00196BCA" w:rsidRDefault="00194872" w:rsidP="00F82744">
            <w:pPr>
              <w:pStyle w:val="TAL"/>
              <w:rPr>
                <w:lang w:eastAsia="en-US"/>
              </w:rPr>
            </w:pPr>
            <w:r w:rsidRPr="00196BCA">
              <w:rPr>
                <w:lang w:eastAsia="en-US"/>
              </w:rPr>
              <w:t>One DRB</w:t>
            </w:r>
          </w:p>
        </w:tc>
        <w:tc>
          <w:tcPr>
            <w:tcW w:w="2136" w:type="dxa"/>
            <w:tcBorders>
              <w:top w:val="single" w:sz="4" w:space="0" w:color="auto"/>
              <w:left w:val="single" w:sz="4" w:space="0" w:color="auto"/>
              <w:bottom w:val="nil"/>
              <w:right w:val="single" w:sz="4" w:space="0" w:color="auto"/>
            </w:tcBorders>
            <w:tcMar>
              <w:top w:w="0" w:type="dxa"/>
              <w:left w:w="28" w:type="dxa"/>
              <w:bottom w:w="0" w:type="dxa"/>
              <w:right w:w="28" w:type="dxa"/>
            </w:tcMar>
          </w:tcPr>
          <w:p w14:paraId="13DA42F6" w14:textId="77777777" w:rsidR="00194872" w:rsidRPr="00196BCA" w:rsidRDefault="00F82744" w:rsidP="00F82744">
            <w:pPr>
              <w:pStyle w:val="TAL"/>
              <w:rPr>
                <w:lang w:eastAsia="en-US"/>
              </w:rPr>
            </w:pPr>
            <w:r w:rsidRPr="00196BCA">
              <w:rPr>
                <w:lang w:eastAsia="en-US"/>
              </w:rPr>
              <w:t xml:space="preserve">Default DRB </w:t>
            </w:r>
            <w:r w:rsidRPr="00196BCA">
              <w:t>of the first PDU session</w:t>
            </w:r>
            <w:r w:rsidR="00194872" w:rsidRPr="00196BCA">
              <w:rPr>
                <w:lang w:eastAsia="en-US"/>
              </w:rPr>
              <w:t xml:space="preserve"> on NR Cell</w:t>
            </w:r>
          </w:p>
        </w:tc>
      </w:tr>
      <w:tr w:rsidR="00194872" w:rsidRPr="00196BCA" w14:paraId="5FA29F5C" w14:textId="77777777" w:rsidTr="00FE57D1">
        <w:trPr>
          <w:jc w:val="center"/>
        </w:trPr>
        <w:tc>
          <w:tcPr>
            <w:tcW w:w="2113" w:type="dxa"/>
            <w:vMerge/>
            <w:tcMar>
              <w:top w:w="0" w:type="dxa"/>
              <w:left w:w="28" w:type="dxa"/>
              <w:bottom w:w="0" w:type="dxa"/>
              <w:right w:w="28" w:type="dxa"/>
            </w:tcMar>
          </w:tcPr>
          <w:p w14:paraId="52216A0C" w14:textId="77777777" w:rsidR="00194872" w:rsidRPr="00196BCA" w:rsidRDefault="00194872" w:rsidP="00F82744">
            <w:pPr>
              <w:pStyle w:val="TAL"/>
              <w:rPr>
                <w:lang w:eastAsia="en-US"/>
              </w:rPr>
            </w:pPr>
          </w:p>
        </w:tc>
        <w:tc>
          <w:tcPr>
            <w:tcW w:w="1572" w:type="dxa"/>
            <w:tcMar>
              <w:top w:w="0" w:type="dxa"/>
              <w:left w:w="28" w:type="dxa"/>
              <w:bottom w:w="0" w:type="dxa"/>
              <w:right w:w="28" w:type="dxa"/>
            </w:tcMar>
          </w:tcPr>
          <w:p w14:paraId="66EE4292" w14:textId="77777777" w:rsidR="00194872" w:rsidRPr="00196BCA" w:rsidRDefault="00194872" w:rsidP="00F82744">
            <w:pPr>
              <w:pStyle w:val="TAL"/>
              <w:rPr>
                <w:lang w:eastAsia="en-US"/>
              </w:rPr>
            </w:pPr>
            <w:r w:rsidRPr="00196BCA">
              <w:rPr>
                <w:lang w:eastAsia="en-US"/>
              </w:rPr>
              <w:t>TRUE</w:t>
            </w:r>
          </w:p>
        </w:tc>
        <w:tc>
          <w:tcPr>
            <w:tcW w:w="3529" w:type="dxa"/>
            <w:tcBorders>
              <w:right w:val="single" w:sz="4" w:space="0" w:color="auto"/>
            </w:tcBorders>
            <w:tcMar>
              <w:top w:w="0" w:type="dxa"/>
              <w:left w:w="28" w:type="dxa"/>
              <w:bottom w:w="0" w:type="dxa"/>
              <w:right w:w="28" w:type="dxa"/>
            </w:tcMar>
          </w:tcPr>
          <w:p w14:paraId="5D7CD0AD" w14:textId="77777777" w:rsidR="00194872" w:rsidRPr="00196BCA" w:rsidRDefault="00194872" w:rsidP="00F82744">
            <w:pPr>
              <w:pStyle w:val="TAL"/>
              <w:rPr>
                <w:rFonts w:eastAsia="Calibri" w:cs="Arial"/>
                <w:szCs w:val="18"/>
                <w:lang w:eastAsia="en-US"/>
              </w:rPr>
            </w:pPr>
            <w:r w:rsidRPr="00196BCA">
              <w:rPr>
                <w:lang w:eastAsia="en-US"/>
              </w:rPr>
              <w:t>Connectivity(</w:t>
            </w:r>
            <w:r w:rsidRPr="00196BCA">
              <w:rPr>
                <w:i/>
                <w:iCs/>
                <w:lang w:eastAsia="en-US"/>
              </w:rPr>
              <w:t>NR</w:t>
            </w:r>
            <w:r w:rsidRPr="00196BCA">
              <w:rPr>
                <w:lang w:eastAsia="en-US"/>
              </w:rPr>
              <w:t>),</w:t>
            </w:r>
          </w:p>
          <w:p w14:paraId="185E5D6F" w14:textId="77777777" w:rsidR="00194872" w:rsidRPr="00196BCA" w:rsidRDefault="00194872" w:rsidP="00F82744">
            <w:pPr>
              <w:pStyle w:val="TAL"/>
              <w:rPr>
                <w:lang w:eastAsia="en-US"/>
              </w:rPr>
            </w:pPr>
            <w:r w:rsidRPr="00196BCA">
              <w:rPr>
                <w:lang w:eastAsia="en-US"/>
              </w:rPr>
              <w:t>Test loop function(</w:t>
            </w:r>
            <w:r w:rsidRPr="00196BCA">
              <w:rPr>
                <w:i/>
                <w:iCs/>
                <w:lang w:eastAsia="en-US"/>
              </w:rPr>
              <w:t>On</w:t>
            </w:r>
            <w:r w:rsidRPr="00196BCA">
              <w:rPr>
                <w:lang w:eastAsia="en-US"/>
              </w:rPr>
              <w:t>)</w:t>
            </w:r>
          </w:p>
          <w:p w14:paraId="773323F8" w14:textId="77777777" w:rsidR="00194872" w:rsidRPr="00196BCA" w:rsidRDefault="00F82744" w:rsidP="00F82744">
            <w:pPr>
              <w:pStyle w:val="TAL"/>
              <w:rPr>
                <w:lang w:eastAsia="en-US"/>
              </w:rPr>
            </w:pPr>
            <w:r w:rsidRPr="00196BCA">
              <w:rPr>
                <w:i/>
                <w:lang w:eastAsia="en-US"/>
              </w:rPr>
              <w:t>N</w:t>
            </w:r>
            <w:r w:rsidRPr="00196BCA">
              <w:rPr>
                <w:lang w:eastAsia="en-US"/>
              </w:rPr>
              <w:t xml:space="preserve"> DRBs (</w:t>
            </w:r>
            <w:r w:rsidRPr="00196BCA">
              <w:rPr>
                <w:i/>
                <w:lang w:eastAsia="en-US"/>
              </w:rPr>
              <w:t>N</w:t>
            </w:r>
            <w:r w:rsidRPr="00196BCA">
              <w:rPr>
                <w:lang w:eastAsia="en-US"/>
              </w:rPr>
              <w:t xml:space="preserve"> </w:t>
            </w:r>
            <w:r w:rsidRPr="00196BCA">
              <w:rPr>
                <w:rFonts w:cs="Arial"/>
                <w:lang w:eastAsia="en-US"/>
              </w:rPr>
              <w:t>≥</w:t>
            </w:r>
            <w:r w:rsidRPr="00196BCA">
              <w:rPr>
                <w:lang w:eastAsia="en-US"/>
              </w:rPr>
              <w:t xml:space="preserve"> 2)</w:t>
            </w:r>
          </w:p>
        </w:tc>
        <w:tc>
          <w:tcPr>
            <w:tcW w:w="2136" w:type="dxa"/>
            <w:tcBorders>
              <w:top w:val="nil"/>
              <w:left w:val="single" w:sz="4" w:space="0" w:color="auto"/>
              <w:bottom w:val="single" w:sz="4" w:space="0" w:color="auto"/>
              <w:right w:val="single" w:sz="4" w:space="0" w:color="auto"/>
            </w:tcBorders>
            <w:tcMar>
              <w:top w:w="0" w:type="dxa"/>
              <w:left w:w="28" w:type="dxa"/>
              <w:bottom w:w="0" w:type="dxa"/>
              <w:right w:w="28" w:type="dxa"/>
            </w:tcMar>
          </w:tcPr>
          <w:p w14:paraId="7FF7C738" w14:textId="77777777" w:rsidR="00194872" w:rsidRPr="00196BCA" w:rsidRDefault="00194872" w:rsidP="00F82744">
            <w:pPr>
              <w:pStyle w:val="TAL"/>
              <w:rPr>
                <w:lang w:eastAsia="en-US"/>
              </w:rPr>
            </w:pPr>
          </w:p>
        </w:tc>
      </w:tr>
      <w:tr w:rsidR="00194872" w:rsidRPr="00196BCA" w14:paraId="4B942F43" w14:textId="77777777" w:rsidTr="00FE57D1">
        <w:trPr>
          <w:jc w:val="center"/>
        </w:trPr>
        <w:tc>
          <w:tcPr>
            <w:tcW w:w="2113" w:type="dxa"/>
            <w:vMerge w:val="restart"/>
            <w:tcMar>
              <w:top w:w="0" w:type="dxa"/>
              <w:left w:w="28" w:type="dxa"/>
              <w:bottom w:w="0" w:type="dxa"/>
              <w:right w:w="28" w:type="dxa"/>
            </w:tcMar>
            <w:hideMark/>
          </w:tcPr>
          <w:p w14:paraId="7CC87B8A" w14:textId="77777777" w:rsidR="00194872" w:rsidRPr="00196BCA" w:rsidRDefault="00194872" w:rsidP="00F82744">
            <w:pPr>
              <w:pStyle w:val="TAL"/>
              <w:rPr>
                <w:lang w:eastAsia="en-US"/>
              </w:rPr>
            </w:pPr>
            <w:r w:rsidRPr="00196BCA">
              <w:rPr>
                <w:lang w:eastAsia="en-US"/>
              </w:rPr>
              <w:t>ELSE IF pc_EN_DC</w:t>
            </w:r>
          </w:p>
        </w:tc>
        <w:tc>
          <w:tcPr>
            <w:tcW w:w="1572" w:type="dxa"/>
            <w:tcMar>
              <w:top w:w="0" w:type="dxa"/>
              <w:left w:w="28" w:type="dxa"/>
              <w:bottom w:w="0" w:type="dxa"/>
              <w:right w:w="28" w:type="dxa"/>
            </w:tcMar>
          </w:tcPr>
          <w:p w14:paraId="32384549" w14:textId="77777777" w:rsidR="00194872" w:rsidRPr="00196BCA" w:rsidRDefault="00194872" w:rsidP="00F82744">
            <w:pPr>
              <w:pStyle w:val="TAL"/>
              <w:rPr>
                <w:lang w:eastAsia="en-US"/>
              </w:rPr>
            </w:pPr>
            <w:r w:rsidRPr="00196BCA">
              <w:rPr>
                <w:lang w:eastAsia="en-US"/>
              </w:rPr>
              <w:t>FALSE</w:t>
            </w:r>
          </w:p>
        </w:tc>
        <w:tc>
          <w:tcPr>
            <w:tcW w:w="3529" w:type="dxa"/>
            <w:tcMar>
              <w:top w:w="0" w:type="dxa"/>
              <w:left w:w="28" w:type="dxa"/>
              <w:bottom w:w="0" w:type="dxa"/>
              <w:right w:w="28" w:type="dxa"/>
            </w:tcMar>
            <w:hideMark/>
          </w:tcPr>
          <w:p w14:paraId="33C6C794" w14:textId="77777777" w:rsidR="00194872" w:rsidRPr="00196BCA" w:rsidRDefault="00194872" w:rsidP="00F82744">
            <w:pPr>
              <w:pStyle w:val="TAL"/>
              <w:rPr>
                <w:rFonts w:eastAsia="Calibri" w:cs="Arial"/>
                <w:szCs w:val="18"/>
                <w:lang w:eastAsia="en-US"/>
              </w:rPr>
            </w:pPr>
            <w:r w:rsidRPr="00196BCA">
              <w:rPr>
                <w:lang w:eastAsia="en-US"/>
              </w:rPr>
              <w:t>Connectivity(</w:t>
            </w:r>
            <w:r w:rsidRPr="00196BCA">
              <w:rPr>
                <w:i/>
                <w:iCs/>
                <w:lang w:eastAsia="en-US"/>
              </w:rPr>
              <w:t>EN-DC</w:t>
            </w:r>
            <w:r w:rsidRPr="00196BCA">
              <w:rPr>
                <w:lang w:eastAsia="en-US"/>
              </w:rPr>
              <w:t xml:space="preserve">), </w:t>
            </w:r>
          </w:p>
          <w:p w14:paraId="6BE34C3C" w14:textId="77777777" w:rsidR="00194872" w:rsidRPr="00196BCA" w:rsidRDefault="00194872" w:rsidP="00F82744">
            <w:pPr>
              <w:pStyle w:val="TAL"/>
              <w:rPr>
                <w:lang w:eastAsia="en-US"/>
              </w:rPr>
            </w:pPr>
            <w:r w:rsidRPr="00196BCA">
              <w:rPr>
                <w:lang w:eastAsia="en-US"/>
              </w:rPr>
              <w:t xml:space="preserve">DC bearer(One MN Terminated MCG bearer and One </w:t>
            </w:r>
            <w:r w:rsidRPr="00196BCA">
              <w:rPr>
                <w:i/>
                <w:iCs/>
                <w:lang w:eastAsia="en-US"/>
              </w:rPr>
              <w:t>SN terminated SCG bearer</w:t>
            </w:r>
            <w:r w:rsidRPr="00196BCA">
              <w:rPr>
                <w:lang w:eastAsia="en-US"/>
              </w:rPr>
              <w:t>),</w:t>
            </w:r>
          </w:p>
          <w:p w14:paraId="09F080FA" w14:textId="77777777" w:rsidR="00194872" w:rsidRPr="00196BCA" w:rsidRDefault="00194872" w:rsidP="00F82744">
            <w:pPr>
              <w:pStyle w:val="TAL"/>
              <w:rPr>
                <w:lang w:eastAsia="en-US"/>
              </w:rPr>
            </w:pPr>
            <w:r w:rsidRPr="00196BCA">
              <w:rPr>
                <w:lang w:eastAsia="en-US"/>
              </w:rPr>
              <w:t>Test loop function(</w:t>
            </w:r>
            <w:r w:rsidRPr="00196BCA">
              <w:rPr>
                <w:i/>
                <w:iCs/>
                <w:lang w:eastAsia="en-US"/>
              </w:rPr>
              <w:t>On</w:t>
            </w:r>
            <w:r w:rsidRPr="00196BCA">
              <w:rPr>
                <w:lang w:eastAsia="en-US"/>
              </w:rPr>
              <w:t>)</w:t>
            </w:r>
          </w:p>
        </w:tc>
        <w:tc>
          <w:tcPr>
            <w:tcW w:w="2136" w:type="dxa"/>
            <w:vMerge w:val="restart"/>
            <w:tcBorders>
              <w:top w:val="single" w:sz="4" w:space="0" w:color="auto"/>
            </w:tcBorders>
            <w:tcMar>
              <w:top w:w="0" w:type="dxa"/>
              <w:left w:w="28" w:type="dxa"/>
              <w:bottom w:w="0" w:type="dxa"/>
              <w:right w:w="28" w:type="dxa"/>
            </w:tcMar>
          </w:tcPr>
          <w:p w14:paraId="6A90AEF0" w14:textId="77777777" w:rsidR="00194872" w:rsidRPr="00196BCA" w:rsidRDefault="00194872" w:rsidP="00F82744">
            <w:pPr>
              <w:pStyle w:val="TAL"/>
              <w:rPr>
                <w:lang w:eastAsia="en-US"/>
              </w:rPr>
            </w:pPr>
            <w:r w:rsidRPr="00196BCA">
              <w:rPr>
                <w:lang w:eastAsia="en-US"/>
              </w:rPr>
              <w:t>SN Terminated SCG bearer unless explicitly specified in test case</w:t>
            </w:r>
          </w:p>
        </w:tc>
      </w:tr>
      <w:tr w:rsidR="00194872" w:rsidRPr="00196BCA" w14:paraId="51A1A5D6" w14:textId="77777777" w:rsidTr="00FE57D1">
        <w:trPr>
          <w:jc w:val="center"/>
        </w:trPr>
        <w:tc>
          <w:tcPr>
            <w:tcW w:w="2113" w:type="dxa"/>
            <w:vMerge/>
            <w:tcMar>
              <w:top w:w="0" w:type="dxa"/>
              <w:left w:w="28" w:type="dxa"/>
              <w:bottom w:w="0" w:type="dxa"/>
              <w:right w:w="28" w:type="dxa"/>
            </w:tcMar>
          </w:tcPr>
          <w:p w14:paraId="0EE603C5" w14:textId="77777777" w:rsidR="00194872" w:rsidRPr="00196BCA" w:rsidRDefault="00194872" w:rsidP="00F82744">
            <w:pPr>
              <w:pStyle w:val="TAL"/>
              <w:rPr>
                <w:lang w:eastAsia="en-US"/>
              </w:rPr>
            </w:pPr>
          </w:p>
        </w:tc>
        <w:tc>
          <w:tcPr>
            <w:tcW w:w="1572" w:type="dxa"/>
            <w:tcMar>
              <w:top w:w="0" w:type="dxa"/>
              <w:left w:w="28" w:type="dxa"/>
              <w:bottom w:w="0" w:type="dxa"/>
              <w:right w:w="28" w:type="dxa"/>
            </w:tcMar>
          </w:tcPr>
          <w:p w14:paraId="292B5BA8" w14:textId="77777777" w:rsidR="00194872" w:rsidRPr="00196BCA" w:rsidRDefault="00194872" w:rsidP="00F82744">
            <w:pPr>
              <w:pStyle w:val="TAL"/>
              <w:rPr>
                <w:lang w:eastAsia="en-US"/>
              </w:rPr>
            </w:pPr>
            <w:r w:rsidRPr="00196BCA">
              <w:rPr>
                <w:lang w:eastAsia="en-US"/>
              </w:rPr>
              <w:t>TRUE</w:t>
            </w:r>
          </w:p>
        </w:tc>
        <w:tc>
          <w:tcPr>
            <w:tcW w:w="3529" w:type="dxa"/>
            <w:tcMar>
              <w:top w:w="0" w:type="dxa"/>
              <w:left w:w="28" w:type="dxa"/>
              <w:bottom w:w="0" w:type="dxa"/>
              <w:right w:w="28" w:type="dxa"/>
            </w:tcMar>
          </w:tcPr>
          <w:p w14:paraId="7F68139E" w14:textId="77777777" w:rsidR="00194872" w:rsidRPr="00196BCA" w:rsidRDefault="00194872" w:rsidP="00F82744">
            <w:pPr>
              <w:pStyle w:val="TAL"/>
              <w:rPr>
                <w:rFonts w:eastAsia="Calibri" w:cs="Arial"/>
                <w:szCs w:val="18"/>
                <w:lang w:eastAsia="en-US"/>
              </w:rPr>
            </w:pPr>
            <w:r w:rsidRPr="00196BCA">
              <w:rPr>
                <w:lang w:eastAsia="en-US"/>
              </w:rPr>
              <w:t>Connectivity(</w:t>
            </w:r>
            <w:r w:rsidRPr="00196BCA">
              <w:rPr>
                <w:i/>
                <w:iCs/>
                <w:lang w:eastAsia="en-US"/>
              </w:rPr>
              <w:t>EN-DC</w:t>
            </w:r>
            <w:r w:rsidRPr="00196BCA">
              <w:rPr>
                <w:lang w:eastAsia="en-US"/>
              </w:rPr>
              <w:t xml:space="preserve">), </w:t>
            </w:r>
          </w:p>
          <w:p w14:paraId="56C5A190" w14:textId="77777777" w:rsidR="00194872" w:rsidRPr="00196BCA" w:rsidRDefault="00194872" w:rsidP="00F82744">
            <w:pPr>
              <w:pStyle w:val="TAL"/>
              <w:rPr>
                <w:lang w:eastAsia="en-US"/>
              </w:rPr>
            </w:pPr>
            <w:r w:rsidRPr="00196BCA">
              <w:rPr>
                <w:lang w:eastAsia="en-US"/>
              </w:rPr>
              <w:t xml:space="preserve">DC bearer(Two MN Terminated MCG bearer and One </w:t>
            </w:r>
            <w:r w:rsidRPr="00196BCA">
              <w:rPr>
                <w:i/>
                <w:iCs/>
                <w:lang w:eastAsia="en-US"/>
              </w:rPr>
              <w:t>SN terminated SCG bearer</w:t>
            </w:r>
            <w:r w:rsidRPr="00196BCA">
              <w:rPr>
                <w:lang w:eastAsia="en-US"/>
              </w:rPr>
              <w:t>),</w:t>
            </w:r>
          </w:p>
          <w:p w14:paraId="76D3F33E" w14:textId="77777777" w:rsidR="00194872" w:rsidRPr="00196BCA" w:rsidRDefault="00194872" w:rsidP="00F82744">
            <w:pPr>
              <w:pStyle w:val="TAL"/>
              <w:rPr>
                <w:lang w:eastAsia="en-US"/>
              </w:rPr>
            </w:pPr>
            <w:r w:rsidRPr="00196BCA">
              <w:rPr>
                <w:lang w:eastAsia="en-US"/>
              </w:rPr>
              <w:t>Test loop function(</w:t>
            </w:r>
            <w:r w:rsidRPr="00196BCA">
              <w:rPr>
                <w:i/>
                <w:iCs/>
                <w:lang w:eastAsia="en-US"/>
              </w:rPr>
              <w:t>On</w:t>
            </w:r>
            <w:r w:rsidRPr="00196BCA">
              <w:rPr>
                <w:lang w:eastAsia="en-US"/>
              </w:rPr>
              <w:t>)</w:t>
            </w:r>
          </w:p>
        </w:tc>
        <w:tc>
          <w:tcPr>
            <w:tcW w:w="2136" w:type="dxa"/>
            <w:vMerge/>
            <w:tcMar>
              <w:top w:w="0" w:type="dxa"/>
              <w:left w:w="28" w:type="dxa"/>
              <w:bottom w:w="0" w:type="dxa"/>
              <w:right w:w="28" w:type="dxa"/>
            </w:tcMar>
          </w:tcPr>
          <w:p w14:paraId="3C277AE0" w14:textId="77777777" w:rsidR="00194872" w:rsidRPr="00196BCA" w:rsidRDefault="00194872" w:rsidP="00F82744">
            <w:pPr>
              <w:pStyle w:val="TAL"/>
              <w:rPr>
                <w:lang w:eastAsia="en-US"/>
              </w:rPr>
            </w:pPr>
          </w:p>
        </w:tc>
      </w:tr>
      <w:tr w:rsidR="00194872" w:rsidRPr="00196BCA" w14:paraId="64FDEBE8" w14:textId="77777777" w:rsidTr="00FE57D1">
        <w:trPr>
          <w:jc w:val="center"/>
        </w:trPr>
        <w:tc>
          <w:tcPr>
            <w:tcW w:w="2113" w:type="dxa"/>
            <w:vMerge w:val="restart"/>
            <w:tcMar>
              <w:top w:w="0" w:type="dxa"/>
              <w:left w:w="28" w:type="dxa"/>
              <w:bottom w:w="0" w:type="dxa"/>
              <w:right w:w="28" w:type="dxa"/>
            </w:tcMar>
            <w:hideMark/>
          </w:tcPr>
          <w:p w14:paraId="4163E101" w14:textId="77777777" w:rsidR="00194872" w:rsidRPr="00196BCA" w:rsidRDefault="00194872" w:rsidP="00F82744">
            <w:pPr>
              <w:pStyle w:val="TAL"/>
              <w:rPr>
                <w:lang w:eastAsia="en-US"/>
              </w:rPr>
            </w:pPr>
            <w:r w:rsidRPr="00196BCA">
              <w:rPr>
                <w:lang w:eastAsia="en-US"/>
              </w:rPr>
              <w:t>ELSE IF pc_NGEN_DC</w:t>
            </w:r>
          </w:p>
        </w:tc>
        <w:tc>
          <w:tcPr>
            <w:tcW w:w="1572" w:type="dxa"/>
            <w:tcMar>
              <w:top w:w="0" w:type="dxa"/>
              <w:left w:w="28" w:type="dxa"/>
              <w:bottom w:w="0" w:type="dxa"/>
              <w:right w:w="28" w:type="dxa"/>
            </w:tcMar>
          </w:tcPr>
          <w:p w14:paraId="2FBBAA2C" w14:textId="77777777" w:rsidR="00194872" w:rsidRPr="00196BCA" w:rsidRDefault="00194872" w:rsidP="00F82744">
            <w:pPr>
              <w:pStyle w:val="TAL"/>
              <w:rPr>
                <w:lang w:eastAsia="en-US"/>
              </w:rPr>
            </w:pPr>
            <w:r w:rsidRPr="00196BCA">
              <w:rPr>
                <w:lang w:eastAsia="en-US"/>
              </w:rPr>
              <w:t>FALSE</w:t>
            </w:r>
          </w:p>
        </w:tc>
        <w:tc>
          <w:tcPr>
            <w:tcW w:w="3529" w:type="dxa"/>
            <w:tcMar>
              <w:top w:w="0" w:type="dxa"/>
              <w:left w:w="28" w:type="dxa"/>
              <w:bottom w:w="0" w:type="dxa"/>
              <w:right w:w="28" w:type="dxa"/>
            </w:tcMar>
            <w:hideMark/>
          </w:tcPr>
          <w:p w14:paraId="4D7C2669" w14:textId="77777777" w:rsidR="00194872" w:rsidRPr="00196BCA" w:rsidRDefault="00194872" w:rsidP="00F82744">
            <w:pPr>
              <w:pStyle w:val="TAL"/>
              <w:rPr>
                <w:rFonts w:eastAsia="Calibri" w:cs="Arial"/>
                <w:i/>
                <w:iCs/>
                <w:szCs w:val="18"/>
                <w:lang w:eastAsia="en-US"/>
              </w:rPr>
            </w:pPr>
            <w:r w:rsidRPr="00196BCA">
              <w:rPr>
                <w:lang w:eastAsia="en-US"/>
              </w:rPr>
              <w:t>Connectivity(</w:t>
            </w:r>
            <w:r w:rsidRPr="00196BCA">
              <w:rPr>
                <w:i/>
                <w:iCs/>
                <w:lang w:eastAsia="en-US"/>
              </w:rPr>
              <w:t>NGEN-DC</w:t>
            </w:r>
            <w:r w:rsidRPr="00196BCA">
              <w:rPr>
                <w:lang w:eastAsia="en-US"/>
              </w:rPr>
              <w:t xml:space="preserve">), </w:t>
            </w:r>
          </w:p>
          <w:p w14:paraId="2EDA6E7A" w14:textId="77777777" w:rsidR="00194872" w:rsidRPr="00196BCA" w:rsidRDefault="00194872" w:rsidP="00F82744">
            <w:pPr>
              <w:pStyle w:val="TAL"/>
              <w:rPr>
                <w:lang w:eastAsia="en-US"/>
              </w:rPr>
            </w:pPr>
            <w:r w:rsidRPr="00196BCA">
              <w:rPr>
                <w:lang w:eastAsia="en-US"/>
              </w:rPr>
              <w:t xml:space="preserve">DC bearer(One MN Terminated MCG bearer and One </w:t>
            </w:r>
            <w:r w:rsidRPr="00196BCA">
              <w:rPr>
                <w:i/>
                <w:iCs/>
                <w:lang w:eastAsia="en-US"/>
              </w:rPr>
              <w:t>SN terminated SCG bearer</w:t>
            </w:r>
            <w:r w:rsidRPr="00196BCA">
              <w:rPr>
                <w:lang w:eastAsia="en-US"/>
              </w:rPr>
              <w:t>),</w:t>
            </w:r>
          </w:p>
          <w:p w14:paraId="0CCCFA1E" w14:textId="77777777" w:rsidR="00194872" w:rsidRPr="00196BCA" w:rsidRDefault="00194872" w:rsidP="00F82744">
            <w:pPr>
              <w:pStyle w:val="TAL"/>
              <w:rPr>
                <w:lang w:eastAsia="en-US"/>
              </w:rPr>
            </w:pPr>
            <w:r w:rsidRPr="00196BCA">
              <w:rPr>
                <w:lang w:eastAsia="en-US"/>
              </w:rPr>
              <w:t>Test loop function(</w:t>
            </w:r>
            <w:r w:rsidRPr="00196BCA">
              <w:rPr>
                <w:i/>
                <w:iCs/>
                <w:lang w:eastAsia="en-US"/>
              </w:rPr>
              <w:t>On</w:t>
            </w:r>
            <w:r w:rsidRPr="00196BCA">
              <w:rPr>
                <w:lang w:eastAsia="en-US"/>
              </w:rPr>
              <w:t>)</w:t>
            </w:r>
          </w:p>
        </w:tc>
        <w:tc>
          <w:tcPr>
            <w:tcW w:w="2136" w:type="dxa"/>
            <w:vMerge w:val="restart"/>
            <w:tcMar>
              <w:top w:w="0" w:type="dxa"/>
              <w:left w:w="28" w:type="dxa"/>
              <w:bottom w:w="0" w:type="dxa"/>
              <w:right w:w="28" w:type="dxa"/>
            </w:tcMar>
          </w:tcPr>
          <w:p w14:paraId="2EA4026D" w14:textId="77777777" w:rsidR="00194872" w:rsidRPr="00196BCA" w:rsidRDefault="00194872" w:rsidP="00F82744">
            <w:pPr>
              <w:pStyle w:val="TAL"/>
              <w:rPr>
                <w:lang w:eastAsia="en-US"/>
              </w:rPr>
            </w:pPr>
            <w:r w:rsidRPr="00196BCA">
              <w:rPr>
                <w:lang w:eastAsia="en-US"/>
              </w:rPr>
              <w:t>SN Terminated SCG bearer unless explicitly specified in test case</w:t>
            </w:r>
          </w:p>
        </w:tc>
      </w:tr>
      <w:tr w:rsidR="00194872" w:rsidRPr="00196BCA" w14:paraId="6017BCAA" w14:textId="77777777" w:rsidTr="00FE57D1">
        <w:trPr>
          <w:jc w:val="center"/>
        </w:trPr>
        <w:tc>
          <w:tcPr>
            <w:tcW w:w="2113" w:type="dxa"/>
            <w:vMerge/>
            <w:tcMar>
              <w:top w:w="0" w:type="dxa"/>
              <w:left w:w="28" w:type="dxa"/>
              <w:bottom w:w="0" w:type="dxa"/>
              <w:right w:w="28" w:type="dxa"/>
            </w:tcMar>
          </w:tcPr>
          <w:p w14:paraId="7C501B17" w14:textId="77777777" w:rsidR="00194872" w:rsidRPr="00196BCA" w:rsidRDefault="00194872" w:rsidP="00F82744">
            <w:pPr>
              <w:pStyle w:val="TAL"/>
              <w:rPr>
                <w:lang w:eastAsia="en-US"/>
              </w:rPr>
            </w:pPr>
          </w:p>
        </w:tc>
        <w:tc>
          <w:tcPr>
            <w:tcW w:w="1572" w:type="dxa"/>
            <w:tcMar>
              <w:top w:w="0" w:type="dxa"/>
              <w:left w:w="28" w:type="dxa"/>
              <w:bottom w:w="0" w:type="dxa"/>
              <w:right w:w="28" w:type="dxa"/>
            </w:tcMar>
          </w:tcPr>
          <w:p w14:paraId="282C2C34" w14:textId="77777777" w:rsidR="00194872" w:rsidRPr="00196BCA" w:rsidRDefault="00194872" w:rsidP="00F82744">
            <w:pPr>
              <w:pStyle w:val="TAL"/>
              <w:rPr>
                <w:lang w:eastAsia="en-US"/>
              </w:rPr>
            </w:pPr>
            <w:r w:rsidRPr="00196BCA">
              <w:rPr>
                <w:lang w:eastAsia="en-US"/>
              </w:rPr>
              <w:t>TRUE</w:t>
            </w:r>
          </w:p>
        </w:tc>
        <w:tc>
          <w:tcPr>
            <w:tcW w:w="3529" w:type="dxa"/>
            <w:tcMar>
              <w:top w:w="0" w:type="dxa"/>
              <w:left w:w="28" w:type="dxa"/>
              <w:bottom w:w="0" w:type="dxa"/>
              <w:right w:w="28" w:type="dxa"/>
            </w:tcMar>
          </w:tcPr>
          <w:p w14:paraId="41A8A1A1" w14:textId="77777777" w:rsidR="00194872" w:rsidRPr="00196BCA" w:rsidRDefault="00194872" w:rsidP="00F82744">
            <w:pPr>
              <w:pStyle w:val="TAL"/>
              <w:rPr>
                <w:rFonts w:eastAsia="Calibri" w:cs="Arial"/>
                <w:szCs w:val="18"/>
                <w:lang w:eastAsia="en-US"/>
              </w:rPr>
            </w:pPr>
            <w:r w:rsidRPr="00196BCA">
              <w:rPr>
                <w:lang w:eastAsia="en-US"/>
              </w:rPr>
              <w:t>Connectivity(</w:t>
            </w:r>
            <w:r w:rsidRPr="00196BCA">
              <w:rPr>
                <w:i/>
                <w:iCs/>
                <w:lang w:eastAsia="en-US"/>
              </w:rPr>
              <w:t>EN-DC</w:t>
            </w:r>
            <w:r w:rsidRPr="00196BCA">
              <w:rPr>
                <w:lang w:eastAsia="en-US"/>
              </w:rPr>
              <w:t xml:space="preserve">), </w:t>
            </w:r>
          </w:p>
          <w:p w14:paraId="7D4D760D" w14:textId="77777777" w:rsidR="00194872" w:rsidRPr="00196BCA" w:rsidRDefault="00194872" w:rsidP="00F82744">
            <w:pPr>
              <w:pStyle w:val="TAL"/>
              <w:rPr>
                <w:lang w:eastAsia="en-US"/>
              </w:rPr>
            </w:pPr>
            <w:r w:rsidRPr="00196BCA">
              <w:rPr>
                <w:lang w:eastAsia="en-US"/>
              </w:rPr>
              <w:t xml:space="preserve">DC bearer(Two MN Terminated MCG bearer and One </w:t>
            </w:r>
            <w:r w:rsidRPr="00196BCA">
              <w:rPr>
                <w:i/>
                <w:iCs/>
                <w:lang w:eastAsia="en-US"/>
              </w:rPr>
              <w:t>SN terminated SCG bearer</w:t>
            </w:r>
            <w:r w:rsidRPr="00196BCA">
              <w:rPr>
                <w:lang w:eastAsia="en-US"/>
              </w:rPr>
              <w:t>),</w:t>
            </w:r>
          </w:p>
          <w:p w14:paraId="1FB6C563" w14:textId="77777777" w:rsidR="00194872" w:rsidRPr="00196BCA" w:rsidRDefault="00194872" w:rsidP="00F82744">
            <w:pPr>
              <w:pStyle w:val="TAL"/>
              <w:rPr>
                <w:lang w:eastAsia="en-US"/>
              </w:rPr>
            </w:pPr>
            <w:r w:rsidRPr="00196BCA">
              <w:rPr>
                <w:lang w:eastAsia="en-US"/>
              </w:rPr>
              <w:t>Test loop function(</w:t>
            </w:r>
            <w:r w:rsidRPr="00196BCA">
              <w:rPr>
                <w:i/>
                <w:iCs/>
                <w:lang w:eastAsia="en-US"/>
              </w:rPr>
              <w:t>On</w:t>
            </w:r>
            <w:r w:rsidRPr="00196BCA">
              <w:rPr>
                <w:lang w:eastAsia="en-US"/>
              </w:rPr>
              <w:t>)</w:t>
            </w:r>
          </w:p>
        </w:tc>
        <w:tc>
          <w:tcPr>
            <w:tcW w:w="2136" w:type="dxa"/>
            <w:vMerge/>
            <w:tcMar>
              <w:top w:w="0" w:type="dxa"/>
              <w:left w:w="28" w:type="dxa"/>
              <w:bottom w:w="0" w:type="dxa"/>
              <w:right w:w="28" w:type="dxa"/>
            </w:tcMar>
          </w:tcPr>
          <w:p w14:paraId="41BF39C3" w14:textId="77777777" w:rsidR="00194872" w:rsidRPr="00196BCA" w:rsidRDefault="00194872" w:rsidP="00F82744">
            <w:pPr>
              <w:pStyle w:val="TAL"/>
              <w:rPr>
                <w:lang w:eastAsia="en-US"/>
              </w:rPr>
            </w:pPr>
          </w:p>
        </w:tc>
      </w:tr>
    </w:tbl>
    <w:p w14:paraId="09ADA2E6" w14:textId="77777777" w:rsidR="00194872" w:rsidRPr="00196BCA" w:rsidRDefault="00194872" w:rsidP="00194872"/>
    <w:p w14:paraId="654EFC90" w14:textId="77777777" w:rsidR="00194872" w:rsidRPr="00196BCA" w:rsidRDefault="00194872" w:rsidP="008C2CC8">
      <w:pPr>
        <w:pStyle w:val="TH"/>
        <w:rPr>
          <w:lang w:eastAsia="sv-SE"/>
        </w:rPr>
      </w:pPr>
      <w:r w:rsidRPr="00196BCA">
        <w:rPr>
          <w:lang w:eastAsia="sv-SE"/>
        </w:rPr>
        <w:t>Table 7.1.2.1.1-3: Message conditions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668"/>
        <w:gridCol w:w="4629"/>
      </w:tblGrid>
      <w:tr w:rsidR="00194872" w:rsidRPr="00196BCA" w14:paraId="1D8F2DD9" w14:textId="77777777" w:rsidTr="0000557A">
        <w:trPr>
          <w:jc w:val="center"/>
        </w:trPr>
        <w:tc>
          <w:tcPr>
            <w:tcW w:w="1668" w:type="dxa"/>
            <w:tcMar>
              <w:top w:w="0" w:type="dxa"/>
              <w:left w:w="108" w:type="dxa"/>
              <w:bottom w:w="0" w:type="dxa"/>
              <w:right w:w="108" w:type="dxa"/>
            </w:tcMar>
            <w:hideMark/>
          </w:tcPr>
          <w:p w14:paraId="223C0432" w14:textId="77777777" w:rsidR="00194872" w:rsidRPr="00196BCA" w:rsidRDefault="00194872" w:rsidP="00FE57D1">
            <w:pPr>
              <w:pStyle w:val="TAH"/>
            </w:pPr>
            <w:r w:rsidRPr="00196BCA">
              <w:t>Execution Condition</w:t>
            </w:r>
          </w:p>
        </w:tc>
        <w:tc>
          <w:tcPr>
            <w:tcW w:w="4629" w:type="dxa"/>
            <w:tcMar>
              <w:top w:w="0" w:type="dxa"/>
              <w:left w:w="108" w:type="dxa"/>
              <w:bottom w:w="0" w:type="dxa"/>
              <w:right w:w="108" w:type="dxa"/>
            </w:tcMar>
            <w:hideMark/>
          </w:tcPr>
          <w:p w14:paraId="7379AA82" w14:textId="77777777" w:rsidR="00194872" w:rsidRPr="00196BCA" w:rsidRDefault="00194872" w:rsidP="00FE57D1">
            <w:pPr>
              <w:pStyle w:val="TAH"/>
            </w:pPr>
            <w:r w:rsidRPr="00196BCA">
              <w:t>Message condition exceptions</w:t>
            </w:r>
          </w:p>
        </w:tc>
      </w:tr>
      <w:tr w:rsidR="00194872" w:rsidRPr="00196BCA" w14:paraId="5BE69E76" w14:textId="77777777" w:rsidTr="0000557A">
        <w:trPr>
          <w:jc w:val="center"/>
        </w:trPr>
        <w:tc>
          <w:tcPr>
            <w:tcW w:w="1668" w:type="dxa"/>
            <w:tcMar>
              <w:top w:w="0" w:type="dxa"/>
              <w:left w:w="108" w:type="dxa"/>
              <w:bottom w:w="0" w:type="dxa"/>
              <w:right w:w="108" w:type="dxa"/>
            </w:tcMar>
            <w:hideMark/>
          </w:tcPr>
          <w:p w14:paraId="18DE919C" w14:textId="77777777" w:rsidR="00194872" w:rsidRPr="00196BCA" w:rsidRDefault="00194872" w:rsidP="00FE57D1">
            <w:pPr>
              <w:pStyle w:val="TAL"/>
            </w:pPr>
            <w:r w:rsidRPr="00196BCA">
              <w:t xml:space="preserve">IF </w:t>
            </w:r>
            <w:r w:rsidR="00BE6138" w:rsidRPr="00196BCA">
              <w:t>pc_NG_RAN_NR</w:t>
            </w:r>
          </w:p>
        </w:tc>
        <w:tc>
          <w:tcPr>
            <w:tcW w:w="4629" w:type="dxa"/>
            <w:tcMar>
              <w:top w:w="0" w:type="dxa"/>
              <w:left w:w="108" w:type="dxa"/>
              <w:bottom w:w="0" w:type="dxa"/>
              <w:right w:w="108" w:type="dxa"/>
            </w:tcMar>
            <w:hideMark/>
          </w:tcPr>
          <w:p w14:paraId="2D84D4DB" w14:textId="77777777" w:rsidR="00194872" w:rsidRPr="00196BCA" w:rsidRDefault="00BE6138" w:rsidP="00FE57D1">
            <w:pPr>
              <w:pStyle w:val="TAL"/>
            </w:pPr>
            <w:r w:rsidRPr="00196BCA">
              <w:t xml:space="preserve"> Message with condition AM is used for step 7 in 4.5.4.2 according to [4]</w:t>
            </w:r>
          </w:p>
        </w:tc>
      </w:tr>
      <w:tr w:rsidR="00194872" w:rsidRPr="00196BCA" w14:paraId="4A698AC4" w14:textId="77777777" w:rsidTr="0000557A">
        <w:trPr>
          <w:jc w:val="center"/>
        </w:trPr>
        <w:tc>
          <w:tcPr>
            <w:tcW w:w="1668" w:type="dxa"/>
            <w:tcMar>
              <w:top w:w="0" w:type="dxa"/>
              <w:left w:w="108" w:type="dxa"/>
              <w:bottom w:w="0" w:type="dxa"/>
              <w:right w:w="108" w:type="dxa"/>
            </w:tcMar>
            <w:hideMark/>
          </w:tcPr>
          <w:p w14:paraId="395A0AF4" w14:textId="77777777" w:rsidR="00194872" w:rsidRPr="00196BCA" w:rsidRDefault="00194872" w:rsidP="00FE57D1">
            <w:pPr>
              <w:pStyle w:val="TAL"/>
            </w:pPr>
            <w:r w:rsidRPr="00196BCA">
              <w:t>ELSE IF pc_EN_DC</w:t>
            </w:r>
          </w:p>
        </w:tc>
        <w:tc>
          <w:tcPr>
            <w:tcW w:w="4629" w:type="dxa"/>
            <w:tcMar>
              <w:top w:w="0" w:type="dxa"/>
              <w:left w:w="108" w:type="dxa"/>
              <w:bottom w:w="0" w:type="dxa"/>
              <w:right w:w="108" w:type="dxa"/>
            </w:tcMar>
            <w:hideMark/>
          </w:tcPr>
          <w:p w14:paraId="4E6316AB" w14:textId="77777777" w:rsidR="00194872" w:rsidRPr="00196BCA" w:rsidRDefault="00BE6138" w:rsidP="00FE57D1">
            <w:pPr>
              <w:pStyle w:val="TAL"/>
            </w:pPr>
            <w:r w:rsidRPr="00196BCA">
              <w:t>M</w:t>
            </w:r>
            <w:r w:rsidR="00194872" w:rsidRPr="00196BCA">
              <w:t xml:space="preserve">essage condition MCG_and_SCG with condition </w:t>
            </w:r>
            <w:r w:rsidR="006B7C68" w:rsidRPr="00196BCA">
              <w:t xml:space="preserve">SCG-DRB(1,0) </w:t>
            </w:r>
            <w:r w:rsidR="00194872" w:rsidRPr="00196BCA">
              <w:t>is used for step 7 in 4.5.4.2 according to [4]</w:t>
            </w:r>
          </w:p>
        </w:tc>
      </w:tr>
      <w:tr w:rsidR="00194872" w:rsidRPr="00196BCA" w14:paraId="5389664C" w14:textId="77777777" w:rsidTr="0000557A">
        <w:trPr>
          <w:jc w:val="center"/>
        </w:trPr>
        <w:tc>
          <w:tcPr>
            <w:tcW w:w="1668" w:type="dxa"/>
            <w:tcMar>
              <w:top w:w="0" w:type="dxa"/>
              <w:left w:w="108" w:type="dxa"/>
              <w:bottom w:w="0" w:type="dxa"/>
              <w:right w:w="108" w:type="dxa"/>
            </w:tcMar>
            <w:hideMark/>
          </w:tcPr>
          <w:p w14:paraId="4DFD6994" w14:textId="77777777" w:rsidR="00194872" w:rsidRPr="00196BCA" w:rsidRDefault="00194872" w:rsidP="00FE57D1">
            <w:pPr>
              <w:pStyle w:val="TAL"/>
            </w:pPr>
            <w:r w:rsidRPr="00196BCA">
              <w:t>ELSE IF pc_NGEN_DC</w:t>
            </w:r>
          </w:p>
        </w:tc>
        <w:tc>
          <w:tcPr>
            <w:tcW w:w="4629" w:type="dxa"/>
            <w:tcMar>
              <w:top w:w="0" w:type="dxa"/>
              <w:left w:w="108" w:type="dxa"/>
              <w:bottom w:w="0" w:type="dxa"/>
              <w:right w:w="108" w:type="dxa"/>
            </w:tcMar>
            <w:hideMark/>
          </w:tcPr>
          <w:p w14:paraId="0DC82D95" w14:textId="77777777" w:rsidR="00194872" w:rsidRPr="00196BCA" w:rsidRDefault="00BE6138" w:rsidP="00FE57D1">
            <w:pPr>
              <w:pStyle w:val="TAL"/>
            </w:pPr>
            <w:r w:rsidRPr="00196BCA">
              <w:t>M</w:t>
            </w:r>
            <w:r w:rsidR="00194872" w:rsidRPr="00196BCA">
              <w:t xml:space="preserve">essage condition MCG_and_SCG with condition </w:t>
            </w:r>
            <w:r w:rsidR="006B7C68" w:rsidRPr="00196BCA">
              <w:t xml:space="preserve">SCG-DRB(1,0) </w:t>
            </w:r>
            <w:r w:rsidR="00194872" w:rsidRPr="00196BCA">
              <w:t>is used for step 7 in 4.5.4.2 according to [4]</w:t>
            </w:r>
          </w:p>
        </w:tc>
      </w:tr>
    </w:tbl>
    <w:p w14:paraId="59266227" w14:textId="77777777" w:rsidR="00194872" w:rsidRPr="00196BCA" w:rsidRDefault="00194872" w:rsidP="00BA35FC"/>
    <w:p w14:paraId="30904544" w14:textId="77777777" w:rsidR="00C575C3" w:rsidRPr="00196BCA" w:rsidRDefault="00C575C3" w:rsidP="00E1746F">
      <w:pPr>
        <w:pStyle w:val="Heading5"/>
        <w:rPr>
          <w:lang w:eastAsia="sv-SE"/>
        </w:rPr>
      </w:pPr>
      <w:bookmarkStart w:id="220" w:name="_Toc21103139"/>
      <w:bookmarkStart w:id="221" w:name="_Toc29233479"/>
      <w:bookmarkStart w:id="222" w:name="_Toc29462084"/>
      <w:bookmarkStart w:id="223" w:name="_Toc36158061"/>
      <w:r w:rsidRPr="00196BCA">
        <w:rPr>
          <w:lang w:eastAsia="sv-SE"/>
        </w:rPr>
        <w:t>7.</w:t>
      </w:r>
      <w:r w:rsidR="00D23BD2" w:rsidRPr="00196BCA">
        <w:rPr>
          <w:lang w:eastAsia="sv-SE"/>
        </w:rPr>
        <w:t>1.</w:t>
      </w:r>
      <w:r w:rsidRPr="00196BCA">
        <w:rPr>
          <w:lang w:eastAsia="sv-SE"/>
        </w:rPr>
        <w:t>2.1.2</w:t>
      </w:r>
      <w:r w:rsidRPr="00196BCA">
        <w:rPr>
          <w:lang w:eastAsia="sv-SE"/>
        </w:rPr>
        <w:tab/>
        <w:t>Default Pre-Test Conditions for UM RLC test cases</w:t>
      </w:r>
      <w:bookmarkEnd w:id="220"/>
      <w:bookmarkEnd w:id="221"/>
      <w:bookmarkEnd w:id="222"/>
      <w:bookmarkEnd w:id="223"/>
    </w:p>
    <w:p w14:paraId="29BE060A" w14:textId="77777777" w:rsidR="00BA75AB" w:rsidRPr="00196BCA" w:rsidRDefault="00C575C3" w:rsidP="00C575C3">
      <w:pPr>
        <w:rPr>
          <w:lang w:eastAsia="sv-SE"/>
        </w:rPr>
      </w:pPr>
      <w:r w:rsidRPr="00196BCA">
        <w:rPr>
          <w:lang w:eastAsia="sv-SE"/>
        </w:rPr>
        <w:t>Same Pre-test conditions as in clause 7.</w:t>
      </w:r>
      <w:r w:rsidR="00D23BD2" w:rsidRPr="00196BCA">
        <w:rPr>
          <w:lang w:eastAsia="sv-SE"/>
        </w:rPr>
        <w:t>1.</w:t>
      </w:r>
      <w:r w:rsidRPr="00196BCA">
        <w:rPr>
          <w:lang w:eastAsia="sv-SE"/>
        </w:rPr>
        <w:t>2.1.1 with the exceptions in Table 7.</w:t>
      </w:r>
      <w:r w:rsidR="00D23BD2" w:rsidRPr="00196BCA">
        <w:rPr>
          <w:lang w:eastAsia="sv-SE"/>
        </w:rPr>
        <w:t>1.</w:t>
      </w:r>
      <w:r w:rsidRPr="00196BCA">
        <w:rPr>
          <w:lang w:eastAsia="sv-SE"/>
        </w:rPr>
        <w:t>2.1.2-1.</w:t>
      </w:r>
    </w:p>
    <w:p w14:paraId="79FA7A48" w14:textId="77777777" w:rsidR="00C575C3" w:rsidRPr="00196BCA" w:rsidRDefault="00C575C3" w:rsidP="008C2CC8">
      <w:pPr>
        <w:pStyle w:val="TH"/>
        <w:rPr>
          <w:lang w:eastAsia="sv-SE"/>
        </w:rPr>
      </w:pPr>
      <w:r w:rsidRPr="00196BCA">
        <w:rPr>
          <w:lang w:eastAsia="sv-SE"/>
        </w:rPr>
        <w:t>Table 7.</w:t>
      </w:r>
      <w:r w:rsidR="00D23BD2" w:rsidRPr="00196BCA">
        <w:rPr>
          <w:lang w:eastAsia="sv-SE"/>
        </w:rPr>
        <w:t>1.</w:t>
      </w:r>
      <w:r w:rsidRPr="00196BCA">
        <w:rPr>
          <w:lang w:eastAsia="sv-SE"/>
        </w:rPr>
        <w:t>2.1.2-1: Message conditions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668"/>
        <w:gridCol w:w="4629"/>
      </w:tblGrid>
      <w:tr w:rsidR="00C575C3" w:rsidRPr="00196BCA" w14:paraId="02320506" w14:textId="77777777" w:rsidTr="00BC25E7">
        <w:trPr>
          <w:jc w:val="center"/>
        </w:trPr>
        <w:tc>
          <w:tcPr>
            <w:tcW w:w="1668" w:type="dxa"/>
            <w:tcMar>
              <w:top w:w="0" w:type="dxa"/>
              <w:left w:w="108" w:type="dxa"/>
              <w:bottom w:w="0" w:type="dxa"/>
              <w:right w:w="108" w:type="dxa"/>
            </w:tcMar>
            <w:hideMark/>
          </w:tcPr>
          <w:p w14:paraId="19321565" w14:textId="77777777" w:rsidR="00C575C3" w:rsidRPr="00196BCA" w:rsidRDefault="00C575C3" w:rsidP="00F90841">
            <w:pPr>
              <w:pStyle w:val="TAH"/>
              <w:rPr>
                <w:lang w:eastAsia="en-US"/>
              </w:rPr>
            </w:pPr>
            <w:r w:rsidRPr="00196BCA">
              <w:rPr>
                <w:lang w:eastAsia="en-US"/>
              </w:rPr>
              <w:t>Execution Condition</w:t>
            </w:r>
          </w:p>
        </w:tc>
        <w:tc>
          <w:tcPr>
            <w:tcW w:w="4629" w:type="dxa"/>
            <w:tcMar>
              <w:top w:w="0" w:type="dxa"/>
              <w:left w:w="108" w:type="dxa"/>
              <w:bottom w:w="0" w:type="dxa"/>
              <w:right w:w="108" w:type="dxa"/>
            </w:tcMar>
            <w:hideMark/>
          </w:tcPr>
          <w:p w14:paraId="316B7346" w14:textId="77777777" w:rsidR="00C575C3" w:rsidRPr="00196BCA" w:rsidRDefault="00C575C3" w:rsidP="00922650">
            <w:pPr>
              <w:pStyle w:val="TAH"/>
              <w:rPr>
                <w:lang w:eastAsia="en-US"/>
              </w:rPr>
            </w:pPr>
            <w:r w:rsidRPr="00196BCA">
              <w:rPr>
                <w:lang w:eastAsia="en-US"/>
              </w:rPr>
              <w:t>Message condition exceptions</w:t>
            </w:r>
          </w:p>
        </w:tc>
      </w:tr>
      <w:tr w:rsidR="00C575C3" w:rsidRPr="00196BCA" w14:paraId="60373D9E" w14:textId="77777777" w:rsidTr="00BC25E7">
        <w:trPr>
          <w:jc w:val="center"/>
        </w:trPr>
        <w:tc>
          <w:tcPr>
            <w:tcW w:w="1668" w:type="dxa"/>
            <w:tcMar>
              <w:top w:w="0" w:type="dxa"/>
              <w:left w:w="108" w:type="dxa"/>
              <w:bottom w:w="0" w:type="dxa"/>
              <w:right w:w="108" w:type="dxa"/>
            </w:tcMar>
            <w:hideMark/>
          </w:tcPr>
          <w:p w14:paraId="53F75A52" w14:textId="77777777" w:rsidR="00C575C3" w:rsidRPr="00196BCA" w:rsidRDefault="00C575C3" w:rsidP="009C1CE2">
            <w:pPr>
              <w:pStyle w:val="TAL"/>
              <w:rPr>
                <w:lang w:eastAsia="en-US"/>
              </w:rPr>
            </w:pPr>
            <w:r w:rsidRPr="00196BCA">
              <w:rPr>
                <w:lang w:eastAsia="en-US"/>
              </w:rPr>
              <w:t>IF</w:t>
            </w:r>
            <w:r w:rsidR="00BE6138" w:rsidRPr="00196BCA">
              <w:rPr>
                <w:lang w:eastAsia="en-US"/>
              </w:rPr>
              <w:t xml:space="preserve"> pc_NG_RAN_NR</w:t>
            </w:r>
          </w:p>
        </w:tc>
        <w:tc>
          <w:tcPr>
            <w:tcW w:w="4629" w:type="dxa"/>
            <w:tcMar>
              <w:top w:w="0" w:type="dxa"/>
              <w:left w:w="108" w:type="dxa"/>
              <w:bottom w:w="0" w:type="dxa"/>
              <w:right w:w="108" w:type="dxa"/>
            </w:tcMar>
            <w:hideMark/>
          </w:tcPr>
          <w:p w14:paraId="5350DCE6" w14:textId="77777777" w:rsidR="00C575C3" w:rsidRPr="00196BCA" w:rsidRDefault="00BE6138" w:rsidP="009C1CE2">
            <w:pPr>
              <w:pStyle w:val="TAL"/>
              <w:rPr>
                <w:lang w:eastAsia="en-US"/>
              </w:rPr>
            </w:pPr>
            <w:r w:rsidRPr="00196BCA">
              <w:rPr>
                <w:lang w:eastAsia="en-US"/>
              </w:rPr>
              <w:t xml:space="preserve"> Message with condition UM is used for step 7 in 4.5.4.2 according to [4]</w:t>
            </w:r>
          </w:p>
        </w:tc>
      </w:tr>
      <w:tr w:rsidR="00C575C3" w:rsidRPr="00196BCA" w14:paraId="3F5C472E" w14:textId="77777777" w:rsidTr="00BC25E7">
        <w:trPr>
          <w:jc w:val="center"/>
        </w:trPr>
        <w:tc>
          <w:tcPr>
            <w:tcW w:w="1668" w:type="dxa"/>
            <w:tcMar>
              <w:top w:w="0" w:type="dxa"/>
              <w:left w:w="108" w:type="dxa"/>
              <w:bottom w:w="0" w:type="dxa"/>
              <w:right w:w="108" w:type="dxa"/>
            </w:tcMar>
            <w:hideMark/>
          </w:tcPr>
          <w:p w14:paraId="4243BCFA" w14:textId="77777777" w:rsidR="00C575C3" w:rsidRPr="00196BCA" w:rsidRDefault="00C575C3" w:rsidP="009C1CE2">
            <w:pPr>
              <w:pStyle w:val="TAL"/>
              <w:rPr>
                <w:lang w:eastAsia="en-US"/>
              </w:rPr>
            </w:pPr>
            <w:r w:rsidRPr="00196BCA">
              <w:rPr>
                <w:lang w:eastAsia="en-US"/>
              </w:rPr>
              <w:t>ELSE IF pc_EN_DC</w:t>
            </w:r>
          </w:p>
        </w:tc>
        <w:tc>
          <w:tcPr>
            <w:tcW w:w="4629" w:type="dxa"/>
            <w:tcMar>
              <w:top w:w="0" w:type="dxa"/>
              <w:left w:w="108" w:type="dxa"/>
              <w:bottom w:w="0" w:type="dxa"/>
              <w:right w:w="108" w:type="dxa"/>
            </w:tcMar>
            <w:hideMark/>
          </w:tcPr>
          <w:p w14:paraId="3BB58FD9" w14:textId="77777777" w:rsidR="00C575C3" w:rsidRPr="00196BCA" w:rsidRDefault="00BE6138" w:rsidP="00194872">
            <w:pPr>
              <w:pStyle w:val="TAL"/>
              <w:rPr>
                <w:lang w:eastAsia="en-US"/>
              </w:rPr>
            </w:pPr>
            <w:r w:rsidRPr="00196BCA">
              <w:rPr>
                <w:lang w:eastAsia="en-US"/>
              </w:rPr>
              <w:t>M</w:t>
            </w:r>
            <w:r w:rsidR="00C575C3" w:rsidRPr="00196BCA">
              <w:rPr>
                <w:lang w:eastAsia="en-US"/>
              </w:rPr>
              <w:t xml:space="preserve">essage condition </w:t>
            </w:r>
            <w:r w:rsidR="00194872" w:rsidRPr="00196BCA">
              <w:rPr>
                <w:lang w:eastAsia="en-US"/>
              </w:rPr>
              <w:t xml:space="preserve">MCG_and_SCG with condition </w:t>
            </w:r>
            <w:r w:rsidR="006B7C68" w:rsidRPr="00196BCA">
              <w:rPr>
                <w:lang w:eastAsia="en-US"/>
              </w:rPr>
              <w:t>SCG</w:t>
            </w:r>
            <w:r w:rsidR="00C575C3" w:rsidRPr="00196BCA">
              <w:rPr>
                <w:lang w:eastAsia="en-US"/>
              </w:rPr>
              <w:t>-DRB(</w:t>
            </w:r>
            <w:r w:rsidR="00C43E15" w:rsidRPr="00196BCA">
              <w:rPr>
                <w:lang w:eastAsia="en-US"/>
              </w:rPr>
              <w:t>0</w:t>
            </w:r>
            <w:r w:rsidR="00C575C3" w:rsidRPr="00196BCA">
              <w:rPr>
                <w:lang w:eastAsia="en-US"/>
              </w:rPr>
              <w:t xml:space="preserve">,1) is used for step 7 in 4.5.4.2 according to </w:t>
            </w:r>
            <w:r w:rsidR="005D4090" w:rsidRPr="00196BCA">
              <w:rPr>
                <w:lang w:eastAsia="en-US"/>
              </w:rPr>
              <w:t>[4]</w:t>
            </w:r>
          </w:p>
        </w:tc>
      </w:tr>
      <w:tr w:rsidR="00C575C3" w:rsidRPr="00196BCA" w14:paraId="45D15792" w14:textId="77777777" w:rsidTr="00BC25E7">
        <w:trPr>
          <w:jc w:val="center"/>
        </w:trPr>
        <w:tc>
          <w:tcPr>
            <w:tcW w:w="1668" w:type="dxa"/>
            <w:tcMar>
              <w:top w:w="0" w:type="dxa"/>
              <w:left w:w="108" w:type="dxa"/>
              <w:bottom w:w="0" w:type="dxa"/>
              <w:right w:w="108" w:type="dxa"/>
            </w:tcMar>
            <w:hideMark/>
          </w:tcPr>
          <w:p w14:paraId="52239743" w14:textId="77777777" w:rsidR="00C575C3" w:rsidRPr="00196BCA" w:rsidRDefault="00C575C3" w:rsidP="009C1CE2">
            <w:pPr>
              <w:pStyle w:val="TAL"/>
              <w:rPr>
                <w:lang w:eastAsia="en-US"/>
              </w:rPr>
            </w:pPr>
            <w:r w:rsidRPr="00196BCA">
              <w:rPr>
                <w:lang w:eastAsia="en-US"/>
              </w:rPr>
              <w:t>ELSE IF pc_NGEN_DC</w:t>
            </w:r>
          </w:p>
        </w:tc>
        <w:tc>
          <w:tcPr>
            <w:tcW w:w="4629" w:type="dxa"/>
            <w:tcMar>
              <w:top w:w="0" w:type="dxa"/>
              <w:left w:w="108" w:type="dxa"/>
              <w:bottom w:w="0" w:type="dxa"/>
              <w:right w:w="108" w:type="dxa"/>
            </w:tcMar>
            <w:hideMark/>
          </w:tcPr>
          <w:p w14:paraId="3A6EC03B" w14:textId="77777777" w:rsidR="00C575C3" w:rsidRPr="00196BCA" w:rsidRDefault="00BE6138" w:rsidP="00194872">
            <w:pPr>
              <w:pStyle w:val="TAL"/>
              <w:rPr>
                <w:lang w:eastAsia="en-US"/>
              </w:rPr>
            </w:pPr>
            <w:r w:rsidRPr="00196BCA">
              <w:rPr>
                <w:lang w:eastAsia="en-US"/>
              </w:rPr>
              <w:t>M</w:t>
            </w:r>
            <w:r w:rsidR="00C575C3" w:rsidRPr="00196BCA">
              <w:rPr>
                <w:lang w:eastAsia="en-US"/>
              </w:rPr>
              <w:t xml:space="preserve">essage condition </w:t>
            </w:r>
            <w:r w:rsidR="00194872" w:rsidRPr="00196BCA">
              <w:rPr>
                <w:lang w:eastAsia="en-US"/>
              </w:rPr>
              <w:t xml:space="preserve">MCG_and_SCG with condition </w:t>
            </w:r>
            <w:r w:rsidR="006B7C68" w:rsidRPr="00196BCA">
              <w:rPr>
                <w:lang w:eastAsia="en-US"/>
              </w:rPr>
              <w:t>SCG</w:t>
            </w:r>
            <w:r w:rsidR="00C575C3" w:rsidRPr="00196BCA">
              <w:rPr>
                <w:lang w:eastAsia="en-US"/>
              </w:rPr>
              <w:t>-DRB(</w:t>
            </w:r>
            <w:r w:rsidR="00C43E15" w:rsidRPr="00196BCA">
              <w:rPr>
                <w:lang w:eastAsia="en-US"/>
              </w:rPr>
              <w:t>0</w:t>
            </w:r>
            <w:r w:rsidR="00C575C3" w:rsidRPr="00196BCA">
              <w:rPr>
                <w:lang w:eastAsia="en-US"/>
              </w:rPr>
              <w:t xml:space="preserve">,1) is used for step 7 in 4.5.4.2 according to </w:t>
            </w:r>
            <w:r w:rsidR="005D4090" w:rsidRPr="00196BCA">
              <w:rPr>
                <w:lang w:eastAsia="en-US"/>
              </w:rPr>
              <w:t>[4]</w:t>
            </w:r>
          </w:p>
        </w:tc>
      </w:tr>
    </w:tbl>
    <w:p w14:paraId="0B196877" w14:textId="77777777" w:rsidR="00C575C3" w:rsidRPr="00196BCA" w:rsidRDefault="00C575C3" w:rsidP="00C575C3">
      <w:pPr>
        <w:rPr>
          <w:lang w:eastAsia="sv-SE"/>
        </w:rPr>
      </w:pPr>
    </w:p>
    <w:p w14:paraId="68C94A56" w14:textId="77777777" w:rsidR="00C575C3" w:rsidRPr="00196BCA" w:rsidRDefault="00C575C3" w:rsidP="00E1746F">
      <w:pPr>
        <w:pStyle w:val="Heading4"/>
        <w:rPr>
          <w:lang w:eastAsia="sv-SE"/>
        </w:rPr>
      </w:pPr>
      <w:bookmarkStart w:id="224" w:name="_Toc21103140"/>
      <w:bookmarkStart w:id="225" w:name="_Toc29233480"/>
      <w:bookmarkStart w:id="226" w:name="_Toc29462085"/>
      <w:bookmarkStart w:id="227" w:name="_Toc36158062"/>
      <w:r w:rsidRPr="00196BCA">
        <w:rPr>
          <w:lang w:eastAsia="sv-SE"/>
        </w:rPr>
        <w:t>7.</w:t>
      </w:r>
      <w:r w:rsidR="00D23BD2" w:rsidRPr="00196BCA">
        <w:rPr>
          <w:lang w:eastAsia="sv-SE"/>
        </w:rPr>
        <w:t>1.</w:t>
      </w:r>
      <w:r w:rsidRPr="00196BCA">
        <w:rPr>
          <w:lang w:eastAsia="sv-SE"/>
        </w:rPr>
        <w:t>2.2</w:t>
      </w:r>
      <w:r w:rsidRPr="00196BCA">
        <w:rPr>
          <w:lang w:eastAsia="sv-SE"/>
        </w:rPr>
        <w:tab/>
        <w:t>RLC Unacknowledged mode</w:t>
      </w:r>
      <w:bookmarkEnd w:id="224"/>
      <w:bookmarkEnd w:id="225"/>
      <w:bookmarkEnd w:id="226"/>
      <w:bookmarkEnd w:id="227"/>
    </w:p>
    <w:p w14:paraId="0D35AC6C" w14:textId="77777777" w:rsidR="00C575C3" w:rsidRPr="00196BCA" w:rsidRDefault="00C575C3" w:rsidP="00E1746F">
      <w:pPr>
        <w:pStyle w:val="Heading5"/>
        <w:rPr>
          <w:lang w:eastAsia="sv-SE"/>
        </w:rPr>
      </w:pPr>
      <w:bookmarkStart w:id="228" w:name="_Toc21103141"/>
      <w:bookmarkStart w:id="229" w:name="_Toc29233481"/>
      <w:bookmarkStart w:id="230" w:name="_Toc29462086"/>
      <w:bookmarkStart w:id="231" w:name="_Toc36158063"/>
      <w:r w:rsidRPr="00196BCA">
        <w:rPr>
          <w:lang w:eastAsia="sv-SE"/>
        </w:rPr>
        <w:t>7.</w:t>
      </w:r>
      <w:r w:rsidR="00D23BD2" w:rsidRPr="00196BCA">
        <w:rPr>
          <w:lang w:eastAsia="sv-SE"/>
        </w:rPr>
        <w:t>1.</w:t>
      </w:r>
      <w:r w:rsidRPr="00196BCA">
        <w:rPr>
          <w:lang w:eastAsia="sv-SE"/>
        </w:rPr>
        <w:t>2.2.1</w:t>
      </w:r>
      <w:r w:rsidRPr="00196BCA">
        <w:rPr>
          <w:lang w:eastAsia="sv-SE"/>
        </w:rPr>
        <w:tab/>
        <w:t>UM RLC / Segmentation and reassembly / 6-bit SN / Segmentation Info (SI) field</w:t>
      </w:r>
      <w:bookmarkEnd w:id="228"/>
      <w:bookmarkEnd w:id="229"/>
      <w:bookmarkEnd w:id="230"/>
      <w:bookmarkEnd w:id="231"/>
    </w:p>
    <w:p w14:paraId="5F246347" w14:textId="77777777" w:rsidR="00C575C3" w:rsidRPr="00196BCA" w:rsidRDefault="00C575C3" w:rsidP="00B5202A">
      <w:pPr>
        <w:pStyle w:val="H6"/>
      </w:pPr>
      <w:r w:rsidRPr="00196BCA">
        <w:t>7.</w:t>
      </w:r>
      <w:r w:rsidR="00D23BD2" w:rsidRPr="00196BCA">
        <w:t>1.</w:t>
      </w:r>
      <w:r w:rsidRPr="00196BCA">
        <w:t>2.2.1.1</w:t>
      </w:r>
      <w:r w:rsidRPr="00196BCA">
        <w:tab/>
        <w:t>Test Purpose (TP)</w:t>
      </w:r>
    </w:p>
    <w:p w14:paraId="120195E7" w14:textId="77777777" w:rsidR="00C575C3" w:rsidRPr="00196BCA" w:rsidRDefault="00C575C3" w:rsidP="003E72C9">
      <w:pPr>
        <w:pStyle w:val="H6"/>
        <w:rPr>
          <w:lang w:eastAsia="sv-SE"/>
        </w:rPr>
      </w:pPr>
      <w:r w:rsidRPr="00196BCA">
        <w:rPr>
          <w:lang w:eastAsia="sv-SE"/>
        </w:rPr>
        <w:t>(1)</w:t>
      </w:r>
    </w:p>
    <w:p w14:paraId="61E0831A" w14:textId="77777777" w:rsidR="00C575C3" w:rsidRPr="00196BCA" w:rsidRDefault="00C575C3" w:rsidP="009C1CE2">
      <w:pPr>
        <w:pStyle w:val="PL"/>
        <w:rPr>
          <w:noProof w:val="0"/>
          <w:lang w:eastAsia="sv-SE"/>
        </w:rPr>
      </w:pPr>
      <w:r w:rsidRPr="00196BCA">
        <w:rPr>
          <w:b/>
          <w:noProof w:val="0"/>
          <w:lang w:eastAsia="sv-SE"/>
        </w:rPr>
        <w:t xml:space="preserve">with </w:t>
      </w:r>
      <w:r w:rsidRPr="00196BCA">
        <w:rPr>
          <w:noProof w:val="0"/>
          <w:lang w:eastAsia="sv-SE"/>
        </w:rPr>
        <w:t>{ UE in RRC_CONNECTED state configured for 6 bit SN in RLC UM }</w:t>
      </w:r>
    </w:p>
    <w:p w14:paraId="7D126185" w14:textId="77777777" w:rsidR="00C575C3" w:rsidRPr="00196BCA" w:rsidRDefault="00C575C3" w:rsidP="009C1CE2">
      <w:pPr>
        <w:pStyle w:val="PL"/>
        <w:rPr>
          <w:noProof w:val="0"/>
          <w:lang w:eastAsia="sv-SE"/>
        </w:rPr>
      </w:pPr>
      <w:r w:rsidRPr="00196BCA">
        <w:rPr>
          <w:b/>
          <w:noProof w:val="0"/>
          <w:lang w:eastAsia="sv-SE"/>
        </w:rPr>
        <w:t xml:space="preserve">ensure that </w:t>
      </w:r>
      <w:r w:rsidRPr="00196BCA">
        <w:rPr>
          <w:noProof w:val="0"/>
          <w:lang w:eastAsia="sv-SE"/>
        </w:rPr>
        <w:t>{</w:t>
      </w:r>
    </w:p>
    <w:p w14:paraId="45342CCB" w14:textId="77777777" w:rsidR="00C575C3" w:rsidRPr="00196BCA" w:rsidRDefault="00C575C3" w:rsidP="009C1CE2">
      <w:pPr>
        <w:pStyle w:val="PL"/>
        <w:rPr>
          <w:noProof w:val="0"/>
          <w:lang w:eastAsia="sv-SE"/>
        </w:rPr>
      </w:pPr>
      <w:r w:rsidRPr="00196BCA">
        <w:rPr>
          <w:noProof w:val="0"/>
          <w:lang w:eastAsia="sv-SE"/>
        </w:rPr>
        <w:t xml:space="preserve">  </w:t>
      </w:r>
      <w:r w:rsidRPr="00196BCA">
        <w:rPr>
          <w:b/>
          <w:noProof w:val="0"/>
          <w:lang w:eastAsia="sv-SE"/>
        </w:rPr>
        <w:t>when</w:t>
      </w:r>
      <w:r w:rsidRPr="00196BCA">
        <w:rPr>
          <w:noProof w:val="0"/>
          <w:lang w:eastAsia="sv-SE"/>
        </w:rPr>
        <w:t xml:space="preserve"> { UE receives UMD PDU containing a SI field set to 00 }</w:t>
      </w:r>
    </w:p>
    <w:p w14:paraId="7DA73CC9" w14:textId="77777777" w:rsidR="00C575C3" w:rsidRPr="00196BCA" w:rsidRDefault="00C575C3" w:rsidP="009C1CE2">
      <w:pPr>
        <w:pStyle w:val="PL"/>
        <w:rPr>
          <w:noProof w:val="0"/>
          <w:lang w:eastAsia="sv-SE"/>
        </w:rPr>
      </w:pPr>
      <w:r w:rsidRPr="00196BCA">
        <w:rPr>
          <w:noProof w:val="0"/>
          <w:lang w:eastAsia="sv-SE"/>
        </w:rPr>
        <w:t xml:space="preserve">    </w:t>
      </w:r>
      <w:r w:rsidRPr="00196BCA">
        <w:rPr>
          <w:b/>
          <w:noProof w:val="0"/>
          <w:lang w:eastAsia="sv-SE"/>
        </w:rPr>
        <w:t xml:space="preserve">then </w:t>
      </w:r>
      <w:r w:rsidRPr="00196BCA">
        <w:rPr>
          <w:noProof w:val="0"/>
          <w:lang w:eastAsia="sv-SE"/>
        </w:rPr>
        <w:t>{ UE correctly decodes the received UMD PDU }</w:t>
      </w:r>
    </w:p>
    <w:p w14:paraId="13D3F172" w14:textId="77777777" w:rsidR="00C575C3" w:rsidRPr="00196BCA" w:rsidRDefault="00C575C3" w:rsidP="009C1CE2">
      <w:pPr>
        <w:pStyle w:val="PL"/>
        <w:rPr>
          <w:noProof w:val="0"/>
          <w:lang w:eastAsia="sv-SE"/>
        </w:rPr>
      </w:pPr>
      <w:r w:rsidRPr="00196BCA">
        <w:rPr>
          <w:noProof w:val="0"/>
          <w:lang w:eastAsia="sv-SE"/>
        </w:rPr>
        <w:t xml:space="preserve">            }</w:t>
      </w:r>
    </w:p>
    <w:p w14:paraId="44E250CB" w14:textId="77777777" w:rsidR="004E0F1B" w:rsidRPr="00196BCA" w:rsidRDefault="004E0F1B" w:rsidP="009C1CE2">
      <w:pPr>
        <w:pStyle w:val="PL"/>
        <w:rPr>
          <w:noProof w:val="0"/>
          <w:lang w:eastAsia="sv-SE"/>
        </w:rPr>
      </w:pPr>
    </w:p>
    <w:p w14:paraId="3942664B" w14:textId="77777777" w:rsidR="00C575C3" w:rsidRPr="00196BCA" w:rsidRDefault="00C575C3" w:rsidP="007B79B0">
      <w:pPr>
        <w:pStyle w:val="H6"/>
        <w:rPr>
          <w:lang w:eastAsia="sv-SE"/>
        </w:rPr>
      </w:pPr>
      <w:r w:rsidRPr="00196BCA">
        <w:rPr>
          <w:lang w:eastAsia="sv-SE"/>
        </w:rPr>
        <w:t>(2)</w:t>
      </w:r>
    </w:p>
    <w:p w14:paraId="435B3053" w14:textId="77777777" w:rsidR="00C575C3" w:rsidRPr="00196BCA" w:rsidRDefault="00C575C3" w:rsidP="009C1CE2">
      <w:pPr>
        <w:pStyle w:val="PL"/>
        <w:rPr>
          <w:noProof w:val="0"/>
          <w:lang w:eastAsia="sv-SE"/>
        </w:rPr>
      </w:pPr>
      <w:r w:rsidRPr="00196BCA">
        <w:rPr>
          <w:b/>
          <w:noProof w:val="0"/>
          <w:lang w:eastAsia="sv-SE"/>
        </w:rPr>
        <w:t>with</w:t>
      </w:r>
      <w:r w:rsidRPr="00196BCA">
        <w:rPr>
          <w:noProof w:val="0"/>
          <w:lang w:eastAsia="sv-SE"/>
        </w:rPr>
        <w:t xml:space="preserve"> { UE in RRC_CONNECTED state configured for 6 bit SN in RLC UM }</w:t>
      </w:r>
    </w:p>
    <w:p w14:paraId="1C59BB45" w14:textId="77777777" w:rsidR="00C575C3" w:rsidRPr="00196BCA" w:rsidRDefault="00C575C3" w:rsidP="009C1CE2">
      <w:pPr>
        <w:pStyle w:val="PL"/>
        <w:rPr>
          <w:noProof w:val="0"/>
          <w:lang w:eastAsia="sv-SE"/>
        </w:rPr>
      </w:pPr>
      <w:r w:rsidRPr="00196BCA">
        <w:rPr>
          <w:b/>
          <w:noProof w:val="0"/>
          <w:lang w:eastAsia="sv-SE"/>
        </w:rPr>
        <w:t>ensure that</w:t>
      </w:r>
      <w:r w:rsidRPr="00196BCA">
        <w:rPr>
          <w:noProof w:val="0"/>
          <w:lang w:eastAsia="sv-SE"/>
        </w:rPr>
        <w:t xml:space="preserve"> {</w:t>
      </w:r>
    </w:p>
    <w:p w14:paraId="3971F4BF" w14:textId="77777777" w:rsidR="00C575C3" w:rsidRPr="00196BCA" w:rsidRDefault="00C575C3" w:rsidP="009C1CE2">
      <w:pPr>
        <w:pStyle w:val="PL"/>
        <w:rPr>
          <w:noProof w:val="0"/>
          <w:lang w:eastAsia="sv-SE"/>
        </w:rPr>
      </w:pPr>
      <w:r w:rsidRPr="00196BCA">
        <w:rPr>
          <w:noProof w:val="0"/>
          <w:lang w:eastAsia="sv-SE"/>
        </w:rPr>
        <w:t xml:space="preserve">  </w:t>
      </w:r>
      <w:r w:rsidRPr="00196BCA">
        <w:rPr>
          <w:b/>
          <w:noProof w:val="0"/>
          <w:lang w:eastAsia="sv-SE"/>
        </w:rPr>
        <w:t>when</w:t>
      </w:r>
      <w:r w:rsidRPr="00196BCA">
        <w:rPr>
          <w:noProof w:val="0"/>
          <w:lang w:eastAsia="sv-SE"/>
        </w:rPr>
        <w:t xml:space="preserve"> { UE receives a 6 bit SN configured UMD PDU containing a SI field set to 01 }</w:t>
      </w:r>
    </w:p>
    <w:p w14:paraId="63C72371" w14:textId="77777777" w:rsidR="00C575C3" w:rsidRPr="00196BCA" w:rsidRDefault="00C575C3" w:rsidP="009C1CE2">
      <w:pPr>
        <w:pStyle w:val="PL"/>
        <w:rPr>
          <w:noProof w:val="0"/>
          <w:lang w:eastAsia="sv-SE"/>
        </w:rPr>
      </w:pPr>
      <w:r w:rsidRPr="00196BCA">
        <w:rPr>
          <w:noProof w:val="0"/>
          <w:lang w:eastAsia="sv-SE"/>
        </w:rPr>
        <w:t xml:space="preserve">    </w:t>
      </w:r>
      <w:r w:rsidRPr="00196BCA">
        <w:rPr>
          <w:b/>
          <w:noProof w:val="0"/>
          <w:lang w:eastAsia="sv-SE"/>
        </w:rPr>
        <w:t xml:space="preserve">then </w:t>
      </w:r>
      <w:r w:rsidRPr="00196BCA">
        <w:rPr>
          <w:noProof w:val="0"/>
          <w:lang w:eastAsia="sv-SE"/>
        </w:rPr>
        <w:t>{ UE correctly decodes the received UMD PDU }</w:t>
      </w:r>
    </w:p>
    <w:p w14:paraId="69A7A102" w14:textId="77777777" w:rsidR="00C575C3" w:rsidRPr="00196BCA" w:rsidRDefault="00C575C3" w:rsidP="009C1CE2">
      <w:pPr>
        <w:pStyle w:val="PL"/>
        <w:rPr>
          <w:noProof w:val="0"/>
          <w:lang w:eastAsia="sv-SE"/>
        </w:rPr>
      </w:pPr>
      <w:r w:rsidRPr="00196BCA">
        <w:rPr>
          <w:noProof w:val="0"/>
          <w:lang w:eastAsia="sv-SE"/>
        </w:rPr>
        <w:t xml:space="preserve">            }</w:t>
      </w:r>
    </w:p>
    <w:p w14:paraId="5ED8A656" w14:textId="77777777" w:rsidR="004E0F1B" w:rsidRPr="00196BCA" w:rsidRDefault="004E0F1B" w:rsidP="009C1CE2">
      <w:pPr>
        <w:pStyle w:val="PL"/>
        <w:rPr>
          <w:noProof w:val="0"/>
          <w:lang w:eastAsia="sv-SE"/>
        </w:rPr>
      </w:pPr>
    </w:p>
    <w:p w14:paraId="38721E90" w14:textId="77777777" w:rsidR="00C575C3" w:rsidRPr="00196BCA" w:rsidRDefault="00C575C3" w:rsidP="007B79B0">
      <w:pPr>
        <w:pStyle w:val="H6"/>
        <w:rPr>
          <w:lang w:eastAsia="sv-SE"/>
        </w:rPr>
      </w:pPr>
      <w:r w:rsidRPr="00196BCA">
        <w:rPr>
          <w:lang w:eastAsia="sv-SE"/>
        </w:rPr>
        <w:t>(3)</w:t>
      </w:r>
    </w:p>
    <w:p w14:paraId="0D0B54AE" w14:textId="77777777" w:rsidR="00C575C3" w:rsidRPr="00196BCA" w:rsidRDefault="00C575C3" w:rsidP="009C1CE2">
      <w:pPr>
        <w:pStyle w:val="PL"/>
        <w:rPr>
          <w:noProof w:val="0"/>
          <w:lang w:eastAsia="sv-SE"/>
        </w:rPr>
      </w:pPr>
      <w:r w:rsidRPr="00196BCA">
        <w:rPr>
          <w:b/>
          <w:noProof w:val="0"/>
          <w:lang w:eastAsia="sv-SE"/>
        </w:rPr>
        <w:t>with</w:t>
      </w:r>
      <w:r w:rsidRPr="00196BCA">
        <w:rPr>
          <w:noProof w:val="0"/>
          <w:lang w:eastAsia="sv-SE"/>
        </w:rPr>
        <w:t xml:space="preserve"> { UE in RRC_CONNECTED state configured for 6 bit SN in RLC UM }</w:t>
      </w:r>
    </w:p>
    <w:p w14:paraId="06BC4CF0" w14:textId="77777777" w:rsidR="00C575C3" w:rsidRPr="00196BCA" w:rsidRDefault="00C575C3" w:rsidP="009C1CE2">
      <w:pPr>
        <w:pStyle w:val="PL"/>
        <w:rPr>
          <w:noProof w:val="0"/>
          <w:lang w:eastAsia="sv-SE"/>
        </w:rPr>
      </w:pPr>
      <w:r w:rsidRPr="00196BCA">
        <w:rPr>
          <w:b/>
          <w:noProof w:val="0"/>
          <w:lang w:eastAsia="sv-SE"/>
        </w:rPr>
        <w:t>ensure that</w:t>
      </w:r>
      <w:r w:rsidRPr="00196BCA">
        <w:rPr>
          <w:noProof w:val="0"/>
          <w:lang w:eastAsia="sv-SE"/>
        </w:rPr>
        <w:t xml:space="preserve"> {</w:t>
      </w:r>
    </w:p>
    <w:p w14:paraId="00E04FBC" w14:textId="77777777" w:rsidR="00C575C3" w:rsidRPr="00196BCA" w:rsidRDefault="00C575C3" w:rsidP="009C1CE2">
      <w:pPr>
        <w:pStyle w:val="PL"/>
        <w:rPr>
          <w:noProof w:val="0"/>
          <w:lang w:eastAsia="sv-SE"/>
        </w:rPr>
      </w:pPr>
      <w:r w:rsidRPr="00196BCA">
        <w:rPr>
          <w:noProof w:val="0"/>
          <w:lang w:eastAsia="sv-SE"/>
        </w:rPr>
        <w:t xml:space="preserve">  </w:t>
      </w:r>
      <w:r w:rsidRPr="00196BCA">
        <w:rPr>
          <w:b/>
          <w:noProof w:val="0"/>
          <w:lang w:eastAsia="sv-SE"/>
        </w:rPr>
        <w:t>when</w:t>
      </w:r>
      <w:r w:rsidRPr="00196BCA">
        <w:rPr>
          <w:noProof w:val="0"/>
          <w:lang w:eastAsia="sv-SE"/>
        </w:rPr>
        <w:t xml:space="preserve"> { UE receives a 6 bit SN configured UMD PDU containing a SI field set to 11</w:t>
      </w:r>
      <w:r w:rsidR="00460707" w:rsidRPr="00196BCA">
        <w:rPr>
          <w:noProof w:val="0"/>
          <w:lang w:eastAsia="sv-SE"/>
        </w:rPr>
        <w:t xml:space="preserve"> and SO field</w:t>
      </w:r>
      <w:r w:rsidRPr="00196BCA">
        <w:rPr>
          <w:noProof w:val="0"/>
          <w:lang w:eastAsia="sv-SE"/>
        </w:rPr>
        <w:t xml:space="preserve"> }</w:t>
      </w:r>
    </w:p>
    <w:p w14:paraId="385F89C8" w14:textId="77777777" w:rsidR="00C575C3" w:rsidRPr="00196BCA" w:rsidRDefault="00C575C3" w:rsidP="009C1CE2">
      <w:pPr>
        <w:pStyle w:val="PL"/>
        <w:rPr>
          <w:noProof w:val="0"/>
          <w:lang w:eastAsia="sv-SE"/>
        </w:rPr>
      </w:pPr>
      <w:r w:rsidRPr="00196BCA">
        <w:rPr>
          <w:noProof w:val="0"/>
          <w:lang w:eastAsia="sv-SE"/>
        </w:rPr>
        <w:t xml:space="preserve">    </w:t>
      </w:r>
      <w:r w:rsidRPr="00196BCA">
        <w:rPr>
          <w:b/>
          <w:noProof w:val="0"/>
          <w:lang w:eastAsia="sv-SE"/>
        </w:rPr>
        <w:t>then</w:t>
      </w:r>
      <w:r w:rsidRPr="00196BCA">
        <w:rPr>
          <w:noProof w:val="0"/>
          <w:lang w:eastAsia="sv-SE"/>
        </w:rPr>
        <w:t xml:space="preserve"> { UE correctly decodes the received UMD PDU }</w:t>
      </w:r>
    </w:p>
    <w:p w14:paraId="4435971F" w14:textId="77777777" w:rsidR="00C575C3" w:rsidRPr="00196BCA" w:rsidRDefault="00C575C3" w:rsidP="009C1CE2">
      <w:pPr>
        <w:pStyle w:val="PL"/>
        <w:rPr>
          <w:noProof w:val="0"/>
          <w:lang w:eastAsia="sv-SE"/>
        </w:rPr>
      </w:pPr>
      <w:r w:rsidRPr="00196BCA">
        <w:rPr>
          <w:noProof w:val="0"/>
          <w:lang w:eastAsia="sv-SE"/>
        </w:rPr>
        <w:t xml:space="preserve">            }</w:t>
      </w:r>
    </w:p>
    <w:p w14:paraId="56F360EB" w14:textId="77777777" w:rsidR="007C10D7" w:rsidRPr="00196BCA" w:rsidRDefault="007C10D7" w:rsidP="009C1CE2">
      <w:pPr>
        <w:pStyle w:val="PL"/>
        <w:rPr>
          <w:noProof w:val="0"/>
          <w:lang w:eastAsia="sv-SE"/>
        </w:rPr>
      </w:pPr>
    </w:p>
    <w:p w14:paraId="51D9FD59" w14:textId="77777777" w:rsidR="00C575C3" w:rsidRPr="00196BCA" w:rsidRDefault="00C575C3" w:rsidP="007B79B0">
      <w:pPr>
        <w:pStyle w:val="H6"/>
        <w:rPr>
          <w:lang w:eastAsia="sv-SE"/>
        </w:rPr>
      </w:pPr>
      <w:r w:rsidRPr="00196BCA">
        <w:rPr>
          <w:lang w:eastAsia="sv-SE"/>
        </w:rPr>
        <w:t>(4)</w:t>
      </w:r>
    </w:p>
    <w:p w14:paraId="32D92157" w14:textId="77777777" w:rsidR="00C575C3" w:rsidRPr="00196BCA" w:rsidRDefault="00C575C3" w:rsidP="009C1CE2">
      <w:pPr>
        <w:pStyle w:val="PL"/>
        <w:rPr>
          <w:noProof w:val="0"/>
          <w:lang w:eastAsia="sv-SE"/>
        </w:rPr>
      </w:pPr>
      <w:r w:rsidRPr="00196BCA">
        <w:rPr>
          <w:b/>
          <w:noProof w:val="0"/>
          <w:lang w:eastAsia="sv-SE"/>
        </w:rPr>
        <w:t xml:space="preserve">with </w:t>
      </w:r>
      <w:r w:rsidRPr="00196BCA">
        <w:rPr>
          <w:noProof w:val="0"/>
          <w:lang w:eastAsia="sv-SE"/>
        </w:rPr>
        <w:t>{ UE in RRC_CONNECTED state configured for 6 bit SN in RLC UM }</w:t>
      </w:r>
    </w:p>
    <w:p w14:paraId="4EE0D08F" w14:textId="77777777" w:rsidR="00C575C3" w:rsidRPr="00196BCA" w:rsidRDefault="00C575C3" w:rsidP="009C1CE2">
      <w:pPr>
        <w:pStyle w:val="PL"/>
        <w:rPr>
          <w:noProof w:val="0"/>
          <w:lang w:eastAsia="sv-SE"/>
        </w:rPr>
      </w:pPr>
      <w:r w:rsidRPr="00196BCA">
        <w:rPr>
          <w:b/>
          <w:noProof w:val="0"/>
          <w:lang w:eastAsia="sv-SE"/>
        </w:rPr>
        <w:t>ensure that</w:t>
      </w:r>
      <w:r w:rsidRPr="00196BCA">
        <w:rPr>
          <w:noProof w:val="0"/>
          <w:lang w:eastAsia="sv-SE"/>
        </w:rPr>
        <w:t xml:space="preserve"> {</w:t>
      </w:r>
    </w:p>
    <w:p w14:paraId="21ADE281" w14:textId="77777777" w:rsidR="008A7E14" w:rsidRPr="00196BCA" w:rsidRDefault="00C575C3" w:rsidP="009C1CE2">
      <w:pPr>
        <w:pStyle w:val="PL"/>
        <w:rPr>
          <w:noProof w:val="0"/>
          <w:lang w:eastAsia="sv-SE"/>
        </w:rPr>
      </w:pPr>
      <w:r w:rsidRPr="00196BCA">
        <w:rPr>
          <w:noProof w:val="0"/>
          <w:lang w:eastAsia="sv-SE"/>
        </w:rPr>
        <w:t xml:space="preserve">  </w:t>
      </w:r>
      <w:r w:rsidRPr="00196BCA">
        <w:rPr>
          <w:b/>
          <w:noProof w:val="0"/>
          <w:lang w:eastAsia="sv-SE"/>
        </w:rPr>
        <w:t>when</w:t>
      </w:r>
      <w:r w:rsidRPr="00196BCA">
        <w:rPr>
          <w:noProof w:val="0"/>
          <w:lang w:eastAsia="sv-SE"/>
        </w:rPr>
        <w:t xml:space="preserve"> { UE receives a 6 bit SN configured UMD PDU containing a SI field set to 10 </w:t>
      </w:r>
      <w:r w:rsidR="00460707" w:rsidRPr="00196BCA">
        <w:rPr>
          <w:noProof w:val="0"/>
          <w:lang w:eastAsia="sv-SE"/>
        </w:rPr>
        <w:t xml:space="preserve">and SO field </w:t>
      </w:r>
      <w:r w:rsidRPr="00196BCA">
        <w:rPr>
          <w:noProof w:val="0"/>
          <w:lang w:eastAsia="sv-SE"/>
        </w:rPr>
        <w:t>}</w:t>
      </w:r>
    </w:p>
    <w:p w14:paraId="26D73F90" w14:textId="77777777" w:rsidR="00C575C3" w:rsidRPr="00196BCA" w:rsidRDefault="00C575C3" w:rsidP="009C1CE2">
      <w:pPr>
        <w:pStyle w:val="PL"/>
        <w:rPr>
          <w:noProof w:val="0"/>
          <w:lang w:eastAsia="sv-SE"/>
        </w:rPr>
      </w:pPr>
      <w:r w:rsidRPr="00196BCA">
        <w:rPr>
          <w:noProof w:val="0"/>
          <w:lang w:eastAsia="sv-SE"/>
        </w:rPr>
        <w:t xml:space="preserve">    </w:t>
      </w:r>
      <w:r w:rsidRPr="00196BCA">
        <w:rPr>
          <w:b/>
          <w:noProof w:val="0"/>
          <w:lang w:eastAsia="sv-SE"/>
        </w:rPr>
        <w:t>then</w:t>
      </w:r>
      <w:r w:rsidRPr="00196BCA">
        <w:rPr>
          <w:noProof w:val="0"/>
          <w:lang w:eastAsia="sv-SE"/>
        </w:rPr>
        <w:t xml:space="preserve"> { UE correctly decodes the received UMD PDU }</w:t>
      </w:r>
    </w:p>
    <w:p w14:paraId="2AAE42D8" w14:textId="77777777" w:rsidR="008A7E14" w:rsidRPr="00196BCA" w:rsidRDefault="00C575C3" w:rsidP="009C1CE2">
      <w:pPr>
        <w:pStyle w:val="PL"/>
        <w:rPr>
          <w:noProof w:val="0"/>
          <w:lang w:eastAsia="sv-SE"/>
        </w:rPr>
      </w:pPr>
      <w:r w:rsidRPr="00196BCA">
        <w:rPr>
          <w:noProof w:val="0"/>
          <w:lang w:eastAsia="sv-SE"/>
        </w:rPr>
        <w:t xml:space="preserve">            }</w:t>
      </w:r>
    </w:p>
    <w:p w14:paraId="7A470F8A" w14:textId="77777777" w:rsidR="007C10D7" w:rsidRPr="00196BCA" w:rsidRDefault="007C10D7" w:rsidP="009C1CE2">
      <w:pPr>
        <w:pStyle w:val="PL"/>
        <w:rPr>
          <w:noProof w:val="0"/>
          <w:lang w:eastAsia="sv-SE"/>
        </w:rPr>
      </w:pPr>
    </w:p>
    <w:p w14:paraId="132C0E62" w14:textId="77777777" w:rsidR="00C575C3" w:rsidRPr="00196BCA" w:rsidRDefault="00C575C3" w:rsidP="007B79B0">
      <w:pPr>
        <w:pStyle w:val="H6"/>
        <w:rPr>
          <w:lang w:eastAsia="sv-SE"/>
        </w:rPr>
      </w:pPr>
      <w:r w:rsidRPr="00196BCA">
        <w:rPr>
          <w:lang w:eastAsia="sv-SE"/>
        </w:rPr>
        <w:t>(5)</w:t>
      </w:r>
    </w:p>
    <w:p w14:paraId="1C3072C9" w14:textId="77777777" w:rsidR="00C575C3" w:rsidRPr="00196BCA" w:rsidRDefault="00C575C3" w:rsidP="009C1CE2">
      <w:pPr>
        <w:pStyle w:val="PL"/>
        <w:rPr>
          <w:noProof w:val="0"/>
          <w:lang w:eastAsia="sv-SE"/>
        </w:rPr>
      </w:pPr>
      <w:r w:rsidRPr="00196BCA">
        <w:rPr>
          <w:b/>
          <w:noProof w:val="0"/>
          <w:lang w:eastAsia="sv-SE"/>
        </w:rPr>
        <w:t xml:space="preserve">with </w:t>
      </w:r>
      <w:r w:rsidRPr="00196BCA">
        <w:rPr>
          <w:noProof w:val="0"/>
          <w:lang w:eastAsia="sv-SE"/>
        </w:rPr>
        <w:t>{ UE in RRC_CONNECTED state configured for 6 bit SN in RLC UM }</w:t>
      </w:r>
    </w:p>
    <w:p w14:paraId="09B050CE" w14:textId="77777777" w:rsidR="00C575C3" w:rsidRPr="00196BCA" w:rsidRDefault="00C575C3" w:rsidP="009C1CE2">
      <w:pPr>
        <w:pStyle w:val="PL"/>
        <w:rPr>
          <w:noProof w:val="0"/>
          <w:lang w:eastAsia="sv-SE"/>
        </w:rPr>
      </w:pPr>
      <w:r w:rsidRPr="00196BCA">
        <w:rPr>
          <w:b/>
          <w:noProof w:val="0"/>
          <w:lang w:eastAsia="sv-SE"/>
        </w:rPr>
        <w:t xml:space="preserve">ensure that </w:t>
      </w:r>
      <w:r w:rsidRPr="00196BCA">
        <w:rPr>
          <w:noProof w:val="0"/>
          <w:lang w:eastAsia="sv-SE"/>
        </w:rPr>
        <w:t>{</w:t>
      </w:r>
    </w:p>
    <w:p w14:paraId="4C18A2C3" w14:textId="77777777" w:rsidR="00C575C3" w:rsidRPr="00196BCA" w:rsidRDefault="00C575C3" w:rsidP="009C1CE2">
      <w:pPr>
        <w:pStyle w:val="PL"/>
        <w:rPr>
          <w:noProof w:val="0"/>
          <w:lang w:eastAsia="sv-SE"/>
        </w:rPr>
      </w:pPr>
      <w:r w:rsidRPr="00196BCA">
        <w:rPr>
          <w:noProof w:val="0"/>
          <w:lang w:eastAsia="sv-SE"/>
        </w:rPr>
        <w:t xml:space="preserve">  </w:t>
      </w:r>
      <w:r w:rsidRPr="00196BCA">
        <w:rPr>
          <w:b/>
          <w:noProof w:val="0"/>
          <w:lang w:eastAsia="sv-SE"/>
        </w:rPr>
        <w:t>when</w:t>
      </w:r>
      <w:r w:rsidRPr="00196BCA">
        <w:rPr>
          <w:noProof w:val="0"/>
          <w:lang w:eastAsia="sv-SE"/>
        </w:rPr>
        <w:t xml:space="preserve"> { UE has UL SDU to send and UL grant available is </w:t>
      </w:r>
      <w:r w:rsidR="00E1746F" w:rsidRPr="00196BCA">
        <w:rPr>
          <w:noProof w:val="0"/>
          <w:lang w:eastAsia="sv-SE"/>
        </w:rPr>
        <w:t>sufficient</w:t>
      </w:r>
      <w:r w:rsidRPr="00196BCA">
        <w:rPr>
          <w:noProof w:val="0"/>
          <w:lang w:eastAsia="sv-SE"/>
        </w:rPr>
        <w:t xml:space="preserve"> to send whole SDU in one PDU }</w:t>
      </w:r>
    </w:p>
    <w:p w14:paraId="6828E7F5" w14:textId="77777777" w:rsidR="00C575C3" w:rsidRPr="00196BCA" w:rsidRDefault="00C575C3" w:rsidP="009C1CE2">
      <w:pPr>
        <w:pStyle w:val="PL"/>
        <w:rPr>
          <w:noProof w:val="0"/>
          <w:lang w:eastAsia="sv-SE"/>
        </w:rPr>
      </w:pPr>
      <w:r w:rsidRPr="00196BCA">
        <w:rPr>
          <w:noProof w:val="0"/>
          <w:lang w:eastAsia="sv-SE"/>
        </w:rPr>
        <w:t xml:space="preserve">    </w:t>
      </w:r>
      <w:r w:rsidRPr="00196BCA">
        <w:rPr>
          <w:b/>
          <w:noProof w:val="0"/>
          <w:lang w:eastAsia="sv-SE"/>
        </w:rPr>
        <w:t xml:space="preserve">then </w:t>
      </w:r>
      <w:r w:rsidRPr="00196BCA">
        <w:rPr>
          <w:noProof w:val="0"/>
          <w:lang w:eastAsia="sv-SE"/>
        </w:rPr>
        <w:t>{ UE transmits RLC SDU containing a SI field set to 00 }</w:t>
      </w:r>
    </w:p>
    <w:p w14:paraId="04578909" w14:textId="77777777" w:rsidR="00C575C3" w:rsidRPr="00196BCA" w:rsidRDefault="00C575C3" w:rsidP="009C1CE2">
      <w:pPr>
        <w:pStyle w:val="PL"/>
        <w:rPr>
          <w:noProof w:val="0"/>
          <w:lang w:eastAsia="sv-SE"/>
        </w:rPr>
      </w:pPr>
      <w:r w:rsidRPr="00196BCA">
        <w:rPr>
          <w:noProof w:val="0"/>
          <w:lang w:eastAsia="sv-SE"/>
        </w:rPr>
        <w:t xml:space="preserve">            }</w:t>
      </w:r>
    </w:p>
    <w:p w14:paraId="2D30C861" w14:textId="77777777" w:rsidR="007C10D7" w:rsidRPr="00196BCA" w:rsidRDefault="007C10D7" w:rsidP="009C1CE2">
      <w:pPr>
        <w:pStyle w:val="PL"/>
        <w:rPr>
          <w:noProof w:val="0"/>
          <w:lang w:eastAsia="sv-SE"/>
        </w:rPr>
      </w:pPr>
    </w:p>
    <w:p w14:paraId="43840E39" w14:textId="77777777" w:rsidR="00C575C3" w:rsidRPr="00196BCA" w:rsidRDefault="00C575C3" w:rsidP="007B79B0">
      <w:pPr>
        <w:pStyle w:val="H6"/>
        <w:rPr>
          <w:lang w:eastAsia="sv-SE"/>
        </w:rPr>
      </w:pPr>
      <w:r w:rsidRPr="00196BCA">
        <w:rPr>
          <w:lang w:eastAsia="sv-SE"/>
        </w:rPr>
        <w:t>(6)</w:t>
      </w:r>
    </w:p>
    <w:p w14:paraId="3C228A82" w14:textId="77777777" w:rsidR="00C575C3" w:rsidRPr="00196BCA" w:rsidRDefault="00C575C3" w:rsidP="009C1CE2">
      <w:pPr>
        <w:pStyle w:val="PL"/>
        <w:rPr>
          <w:noProof w:val="0"/>
          <w:lang w:eastAsia="sv-SE"/>
        </w:rPr>
      </w:pPr>
      <w:r w:rsidRPr="00196BCA">
        <w:rPr>
          <w:b/>
          <w:noProof w:val="0"/>
          <w:lang w:eastAsia="sv-SE"/>
        </w:rPr>
        <w:t>with</w:t>
      </w:r>
      <w:r w:rsidRPr="00196BCA">
        <w:rPr>
          <w:noProof w:val="0"/>
          <w:lang w:eastAsia="sv-SE"/>
        </w:rPr>
        <w:t xml:space="preserve"> { UE in RRC_CONNECTED state configured for 6 bit SN in RLC UM }</w:t>
      </w:r>
    </w:p>
    <w:p w14:paraId="142862FD" w14:textId="77777777" w:rsidR="00C575C3" w:rsidRPr="00196BCA" w:rsidRDefault="00C575C3" w:rsidP="009C1CE2">
      <w:pPr>
        <w:pStyle w:val="PL"/>
        <w:rPr>
          <w:noProof w:val="0"/>
          <w:lang w:eastAsia="sv-SE"/>
        </w:rPr>
      </w:pPr>
      <w:r w:rsidRPr="00196BCA">
        <w:rPr>
          <w:b/>
          <w:noProof w:val="0"/>
          <w:lang w:eastAsia="sv-SE"/>
        </w:rPr>
        <w:t>ensure that</w:t>
      </w:r>
      <w:r w:rsidRPr="00196BCA">
        <w:rPr>
          <w:noProof w:val="0"/>
          <w:lang w:eastAsia="sv-SE"/>
        </w:rPr>
        <w:t xml:space="preserve"> {</w:t>
      </w:r>
    </w:p>
    <w:p w14:paraId="6C6A3B81" w14:textId="77777777" w:rsidR="00C575C3" w:rsidRPr="00196BCA" w:rsidRDefault="00C575C3" w:rsidP="009C1CE2">
      <w:pPr>
        <w:pStyle w:val="PL"/>
        <w:rPr>
          <w:noProof w:val="0"/>
          <w:lang w:eastAsia="sv-SE"/>
        </w:rPr>
      </w:pPr>
      <w:r w:rsidRPr="00196BCA">
        <w:rPr>
          <w:noProof w:val="0"/>
          <w:lang w:eastAsia="sv-SE"/>
        </w:rPr>
        <w:t xml:space="preserve">  </w:t>
      </w:r>
      <w:r w:rsidRPr="00196BCA">
        <w:rPr>
          <w:b/>
          <w:noProof w:val="0"/>
          <w:lang w:eastAsia="sv-SE"/>
        </w:rPr>
        <w:t>when</w:t>
      </w:r>
      <w:r w:rsidRPr="00196BCA">
        <w:rPr>
          <w:noProof w:val="0"/>
          <w:lang w:eastAsia="sv-SE"/>
        </w:rPr>
        <w:t xml:space="preserve"> { UE has UL SDU to send and UL grant available is not </w:t>
      </w:r>
      <w:r w:rsidR="00E1746F" w:rsidRPr="00196BCA">
        <w:rPr>
          <w:noProof w:val="0"/>
          <w:lang w:eastAsia="sv-SE"/>
        </w:rPr>
        <w:t>sufficient</w:t>
      </w:r>
      <w:r w:rsidRPr="00196BCA">
        <w:rPr>
          <w:noProof w:val="0"/>
          <w:lang w:eastAsia="sv-SE"/>
        </w:rPr>
        <w:t xml:space="preserve"> to send whole SDU in one PDU }</w:t>
      </w:r>
    </w:p>
    <w:p w14:paraId="4279BB86" w14:textId="77777777" w:rsidR="00C575C3" w:rsidRPr="00196BCA" w:rsidRDefault="00C575C3" w:rsidP="009C1CE2">
      <w:pPr>
        <w:pStyle w:val="PL"/>
        <w:rPr>
          <w:noProof w:val="0"/>
          <w:lang w:eastAsia="sv-SE"/>
        </w:rPr>
      </w:pPr>
      <w:r w:rsidRPr="00196BCA">
        <w:rPr>
          <w:noProof w:val="0"/>
          <w:lang w:eastAsia="sv-SE"/>
        </w:rPr>
        <w:t xml:space="preserve">    </w:t>
      </w:r>
      <w:r w:rsidRPr="00196BCA">
        <w:rPr>
          <w:b/>
          <w:noProof w:val="0"/>
          <w:lang w:eastAsia="sv-SE"/>
        </w:rPr>
        <w:t xml:space="preserve">then </w:t>
      </w:r>
      <w:r w:rsidRPr="00196BCA">
        <w:rPr>
          <w:noProof w:val="0"/>
          <w:lang w:eastAsia="sv-SE"/>
        </w:rPr>
        <w:t>{ UE transmits first RLC SDU segment containing a SI field set to 01 and including 6 bit SN</w:t>
      </w:r>
      <w:r w:rsidR="004D2CEA" w:rsidRPr="00196BCA">
        <w:rPr>
          <w:noProof w:val="0"/>
          <w:lang w:eastAsia="sv-SE"/>
        </w:rPr>
        <w:t xml:space="preserve"> </w:t>
      </w:r>
      <w:r w:rsidRPr="00196BCA">
        <w:rPr>
          <w:noProof w:val="0"/>
          <w:lang w:eastAsia="sv-SE"/>
        </w:rPr>
        <w:t>}</w:t>
      </w:r>
    </w:p>
    <w:p w14:paraId="531BE0AA" w14:textId="77777777" w:rsidR="00C575C3" w:rsidRPr="00196BCA" w:rsidRDefault="00C575C3" w:rsidP="009C1CE2">
      <w:pPr>
        <w:pStyle w:val="PL"/>
        <w:rPr>
          <w:noProof w:val="0"/>
          <w:lang w:eastAsia="sv-SE"/>
        </w:rPr>
      </w:pPr>
      <w:r w:rsidRPr="00196BCA">
        <w:rPr>
          <w:noProof w:val="0"/>
          <w:lang w:eastAsia="sv-SE"/>
        </w:rPr>
        <w:t xml:space="preserve">            }</w:t>
      </w:r>
    </w:p>
    <w:p w14:paraId="6F86C38E" w14:textId="77777777" w:rsidR="007C10D7" w:rsidRPr="00196BCA" w:rsidRDefault="007C10D7" w:rsidP="009C1CE2">
      <w:pPr>
        <w:pStyle w:val="PL"/>
        <w:rPr>
          <w:noProof w:val="0"/>
          <w:lang w:eastAsia="sv-SE"/>
        </w:rPr>
      </w:pPr>
    </w:p>
    <w:p w14:paraId="20090AB6" w14:textId="77777777" w:rsidR="00C575C3" w:rsidRPr="00196BCA" w:rsidRDefault="00C575C3" w:rsidP="007B79B0">
      <w:pPr>
        <w:pStyle w:val="H6"/>
        <w:rPr>
          <w:lang w:eastAsia="sv-SE"/>
        </w:rPr>
      </w:pPr>
      <w:r w:rsidRPr="00196BCA">
        <w:rPr>
          <w:lang w:eastAsia="sv-SE"/>
        </w:rPr>
        <w:t>(7)</w:t>
      </w:r>
    </w:p>
    <w:p w14:paraId="15EC9FCB" w14:textId="77777777" w:rsidR="00C575C3" w:rsidRPr="00196BCA" w:rsidRDefault="00C575C3" w:rsidP="009C1CE2">
      <w:pPr>
        <w:pStyle w:val="PL"/>
        <w:rPr>
          <w:noProof w:val="0"/>
          <w:lang w:eastAsia="sv-SE"/>
        </w:rPr>
      </w:pPr>
      <w:r w:rsidRPr="00196BCA">
        <w:rPr>
          <w:b/>
          <w:noProof w:val="0"/>
          <w:lang w:eastAsia="sv-SE"/>
        </w:rPr>
        <w:t>with</w:t>
      </w:r>
      <w:r w:rsidRPr="00196BCA">
        <w:rPr>
          <w:noProof w:val="0"/>
          <w:lang w:eastAsia="sv-SE"/>
        </w:rPr>
        <w:t xml:space="preserve"> { UE in RRC_CONNECTED state configured for 6 bit SN in RLC UM }</w:t>
      </w:r>
    </w:p>
    <w:p w14:paraId="31BAE0A6" w14:textId="77777777" w:rsidR="00C575C3" w:rsidRPr="00196BCA" w:rsidRDefault="00C575C3" w:rsidP="009C1CE2">
      <w:pPr>
        <w:pStyle w:val="PL"/>
        <w:rPr>
          <w:noProof w:val="0"/>
          <w:lang w:eastAsia="sv-SE"/>
        </w:rPr>
      </w:pPr>
      <w:r w:rsidRPr="00196BCA">
        <w:rPr>
          <w:b/>
          <w:noProof w:val="0"/>
          <w:lang w:eastAsia="sv-SE"/>
        </w:rPr>
        <w:t>ensure that</w:t>
      </w:r>
      <w:r w:rsidRPr="00196BCA">
        <w:rPr>
          <w:noProof w:val="0"/>
          <w:lang w:eastAsia="sv-SE"/>
        </w:rPr>
        <w:t xml:space="preserve"> {</w:t>
      </w:r>
    </w:p>
    <w:p w14:paraId="69491918" w14:textId="77777777" w:rsidR="00C575C3" w:rsidRPr="00196BCA" w:rsidRDefault="00C575C3" w:rsidP="009C1CE2">
      <w:pPr>
        <w:pStyle w:val="PL"/>
        <w:rPr>
          <w:noProof w:val="0"/>
          <w:lang w:eastAsia="sv-SE"/>
        </w:rPr>
      </w:pPr>
      <w:r w:rsidRPr="00196BCA">
        <w:rPr>
          <w:noProof w:val="0"/>
          <w:lang w:eastAsia="sv-SE"/>
        </w:rPr>
        <w:t xml:space="preserve">  </w:t>
      </w:r>
      <w:r w:rsidRPr="00196BCA">
        <w:rPr>
          <w:b/>
          <w:noProof w:val="0"/>
          <w:lang w:eastAsia="sv-SE"/>
        </w:rPr>
        <w:t>when</w:t>
      </w:r>
      <w:r w:rsidRPr="00196BCA">
        <w:rPr>
          <w:noProof w:val="0"/>
          <w:lang w:eastAsia="sv-SE"/>
        </w:rPr>
        <w:t xml:space="preserve"> { UE has UL SDU to send and UL grant available is not </w:t>
      </w:r>
      <w:r w:rsidR="00E1746F" w:rsidRPr="00196BCA">
        <w:rPr>
          <w:noProof w:val="0"/>
          <w:lang w:eastAsia="sv-SE"/>
        </w:rPr>
        <w:t>sufficient</w:t>
      </w:r>
      <w:r w:rsidRPr="00196BCA">
        <w:rPr>
          <w:noProof w:val="0"/>
          <w:lang w:eastAsia="sv-SE"/>
        </w:rPr>
        <w:t xml:space="preserve"> to send whole SDU in one PDU }</w:t>
      </w:r>
    </w:p>
    <w:p w14:paraId="345490ED" w14:textId="77777777" w:rsidR="00C575C3" w:rsidRPr="00196BCA" w:rsidRDefault="00C575C3" w:rsidP="009C1CE2">
      <w:pPr>
        <w:pStyle w:val="PL"/>
        <w:rPr>
          <w:noProof w:val="0"/>
          <w:lang w:eastAsia="sv-SE"/>
        </w:rPr>
      </w:pPr>
      <w:r w:rsidRPr="00196BCA">
        <w:rPr>
          <w:noProof w:val="0"/>
          <w:lang w:eastAsia="sv-SE"/>
        </w:rPr>
        <w:t xml:space="preserve">    </w:t>
      </w:r>
      <w:r w:rsidRPr="00196BCA">
        <w:rPr>
          <w:b/>
          <w:noProof w:val="0"/>
          <w:lang w:eastAsia="sv-SE"/>
        </w:rPr>
        <w:t>then</w:t>
      </w:r>
      <w:r w:rsidRPr="00196BCA">
        <w:rPr>
          <w:noProof w:val="0"/>
          <w:lang w:eastAsia="sv-SE"/>
        </w:rPr>
        <w:t xml:space="preserve"> { UE transmits middle RLC SDU </w:t>
      </w:r>
      <w:r w:rsidR="00E1746F" w:rsidRPr="00196BCA">
        <w:rPr>
          <w:noProof w:val="0"/>
          <w:lang w:eastAsia="sv-SE"/>
        </w:rPr>
        <w:t>segment</w:t>
      </w:r>
      <w:r w:rsidRPr="00196BCA">
        <w:rPr>
          <w:noProof w:val="0"/>
          <w:lang w:eastAsia="sv-SE"/>
        </w:rPr>
        <w:t xml:space="preserve"> containing a SI field set to 11</w:t>
      </w:r>
      <w:r w:rsidR="00460707" w:rsidRPr="00196BCA">
        <w:rPr>
          <w:noProof w:val="0"/>
          <w:lang w:eastAsia="sv-SE"/>
        </w:rPr>
        <w:t>, including SO field</w:t>
      </w:r>
      <w:r w:rsidRPr="00196BCA">
        <w:rPr>
          <w:noProof w:val="0"/>
          <w:lang w:eastAsia="sv-SE"/>
        </w:rPr>
        <w:t xml:space="preserve"> and including 6 bit SN }</w:t>
      </w:r>
    </w:p>
    <w:p w14:paraId="2B489A75" w14:textId="77777777" w:rsidR="00C575C3" w:rsidRPr="00196BCA" w:rsidRDefault="00C575C3" w:rsidP="009C1CE2">
      <w:pPr>
        <w:pStyle w:val="PL"/>
        <w:rPr>
          <w:noProof w:val="0"/>
          <w:lang w:eastAsia="sv-SE"/>
        </w:rPr>
      </w:pPr>
      <w:r w:rsidRPr="00196BCA">
        <w:rPr>
          <w:noProof w:val="0"/>
          <w:lang w:eastAsia="sv-SE"/>
        </w:rPr>
        <w:t xml:space="preserve">            }</w:t>
      </w:r>
    </w:p>
    <w:p w14:paraId="1B5A437D" w14:textId="77777777" w:rsidR="007C10D7" w:rsidRPr="00196BCA" w:rsidRDefault="007C10D7" w:rsidP="009C1CE2">
      <w:pPr>
        <w:pStyle w:val="PL"/>
        <w:rPr>
          <w:noProof w:val="0"/>
          <w:lang w:eastAsia="sv-SE"/>
        </w:rPr>
      </w:pPr>
    </w:p>
    <w:p w14:paraId="70DBC2BC" w14:textId="77777777" w:rsidR="00C575C3" w:rsidRPr="00196BCA" w:rsidRDefault="00C575C3" w:rsidP="007B79B0">
      <w:pPr>
        <w:pStyle w:val="H6"/>
        <w:rPr>
          <w:lang w:eastAsia="sv-SE"/>
        </w:rPr>
      </w:pPr>
      <w:r w:rsidRPr="00196BCA">
        <w:rPr>
          <w:lang w:eastAsia="sv-SE"/>
        </w:rPr>
        <w:t>(8)</w:t>
      </w:r>
    </w:p>
    <w:p w14:paraId="39CAAC92" w14:textId="77777777" w:rsidR="00C575C3" w:rsidRPr="00196BCA" w:rsidRDefault="00C575C3" w:rsidP="009C1CE2">
      <w:pPr>
        <w:pStyle w:val="PL"/>
        <w:rPr>
          <w:noProof w:val="0"/>
          <w:lang w:eastAsia="sv-SE"/>
        </w:rPr>
      </w:pPr>
      <w:r w:rsidRPr="00196BCA">
        <w:rPr>
          <w:b/>
          <w:noProof w:val="0"/>
          <w:lang w:eastAsia="sv-SE"/>
        </w:rPr>
        <w:t xml:space="preserve">with </w:t>
      </w:r>
      <w:r w:rsidRPr="00196BCA">
        <w:rPr>
          <w:noProof w:val="0"/>
          <w:lang w:eastAsia="sv-SE"/>
        </w:rPr>
        <w:t>{ UE in RRC_CONNECTED state configured for 6 bit SN in RLC UM }</w:t>
      </w:r>
    </w:p>
    <w:p w14:paraId="2F4B23B3" w14:textId="77777777" w:rsidR="00C575C3" w:rsidRPr="00196BCA" w:rsidRDefault="00C575C3" w:rsidP="009C1CE2">
      <w:pPr>
        <w:pStyle w:val="PL"/>
        <w:rPr>
          <w:noProof w:val="0"/>
          <w:lang w:eastAsia="sv-SE"/>
        </w:rPr>
      </w:pPr>
      <w:r w:rsidRPr="00196BCA">
        <w:rPr>
          <w:b/>
          <w:noProof w:val="0"/>
          <w:lang w:eastAsia="sv-SE"/>
        </w:rPr>
        <w:t>ensure that</w:t>
      </w:r>
      <w:r w:rsidRPr="00196BCA">
        <w:rPr>
          <w:noProof w:val="0"/>
          <w:lang w:eastAsia="sv-SE"/>
        </w:rPr>
        <w:t xml:space="preserve"> {</w:t>
      </w:r>
    </w:p>
    <w:p w14:paraId="70A54884" w14:textId="77777777" w:rsidR="00C575C3" w:rsidRPr="00196BCA" w:rsidRDefault="00C575C3" w:rsidP="009C1CE2">
      <w:pPr>
        <w:pStyle w:val="PL"/>
        <w:rPr>
          <w:noProof w:val="0"/>
          <w:lang w:eastAsia="sv-SE"/>
        </w:rPr>
      </w:pPr>
      <w:r w:rsidRPr="00196BCA">
        <w:rPr>
          <w:noProof w:val="0"/>
          <w:lang w:eastAsia="sv-SE"/>
        </w:rPr>
        <w:t xml:space="preserve">  </w:t>
      </w:r>
      <w:r w:rsidRPr="00196BCA">
        <w:rPr>
          <w:b/>
          <w:noProof w:val="0"/>
          <w:lang w:eastAsia="sv-SE"/>
        </w:rPr>
        <w:t>when</w:t>
      </w:r>
      <w:r w:rsidRPr="00196BCA">
        <w:rPr>
          <w:noProof w:val="0"/>
          <w:lang w:eastAsia="sv-SE"/>
        </w:rPr>
        <w:t xml:space="preserve"> { UE has UL SDU to send and UL grant available is not </w:t>
      </w:r>
      <w:r w:rsidR="00E1746F" w:rsidRPr="00196BCA">
        <w:rPr>
          <w:noProof w:val="0"/>
          <w:lang w:eastAsia="sv-SE"/>
        </w:rPr>
        <w:t>sufficient</w:t>
      </w:r>
      <w:r w:rsidRPr="00196BCA">
        <w:rPr>
          <w:noProof w:val="0"/>
          <w:lang w:eastAsia="sv-SE"/>
        </w:rPr>
        <w:t xml:space="preserve"> to send whole SDU in one PDU }</w:t>
      </w:r>
    </w:p>
    <w:p w14:paraId="0FDBDC87" w14:textId="77777777" w:rsidR="00C575C3" w:rsidRPr="00196BCA" w:rsidRDefault="00C575C3" w:rsidP="009C1CE2">
      <w:pPr>
        <w:pStyle w:val="PL"/>
        <w:rPr>
          <w:noProof w:val="0"/>
          <w:lang w:eastAsia="sv-SE"/>
        </w:rPr>
      </w:pPr>
      <w:r w:rsidRPr="00196BCA">
        <w:rPr>
          <w:noProof w:val="0"/>
          <w:lang w:eastAsia="sv-SE"/>
        </w:rPr>
        <w:t xml:space="preserve">    </w:t>
      </w:r>
      <w:r w:rsidRPr="00196BCA">
        <w:rPr>
          <w:b/>
          <w:noProof w:val="0"/>
          <w:lang w:eastAsia="sv-SE"/>
        </w:rPr>
        <w:t>then</w:t>
      </w:r>
      <w:r w:rsidRPr="00196BCA">
        <w:rPr>
          <w:noProof w:val="0"/>
          <w:lang w:eastAsia="sv-SE"/>
        </w:rPr>
        <w:t xml:space="preserve"> { UE transmits last RLC SDU </w:t>
      </w:r>
      <w:r w:rsidR="00E1746F" w:rsidRPr="00196BCA">
        <w:rPr>
          <w:noProof w:val="0"/>
          <w:lang w:eastAsia="sv-SE"/>
        </w:rPr>
        <w:t>segment</w:t>
      </w:r>
      <w:r w:rsidRPr="00196BCA">
        <w:rPr>
          <w:noProof w:val="0"/>
          <w:lang w:eastAsia="sv-SE"/>
        </w:rPr>
        <w:t xml:space="preserve"> containing a SI field set to 10</w:t>
      </w:r>
      <w:r w:rsidR="00460707" w:rsidRPr="00196BCA">
        <w:rPr>
          <w:noProof w:val="0"/>
          <w:lang w:eastAsia="sv-SE"/>
        </w:rPr>
        <w:t>, including SO field</w:t>
      </w:r>
      <w:r w:rsidRPr="00196BCA">
        <w:rPr>
          <w:noProof w:val="0"/>
          <w:lang w:eastAsia="sv-SE"/>
        </w:rPr>
        <w:t xml:space="preserve"> and including 6 bit SN }</w:t>
      </w:r>
    </w:p>
    <w:p w14:paraId="00A7E22A" w14:textId="77777777" w:rsidR="00C575C3" w:rsidRPr="00196BCA" w:rsidRDefault="00C575C3" w:rsidP="009C1CE2">
      <w:pPr>
        <w:pStyle w:val="PL"/>
        <w:rPr>
          <w:noProof w:val="0"/>
          <w:lang w:eastAsia="sv-SE"/>
        </w:rPr>
      </w:pPr>
      <w:r w:rsidRPr="00196BCA">
        <w:rPr>
          <w:noProof w:val="0"/>
          <w:lang w:eastAsia="sv-SE"/>
        </w:rPr>
        <w:t xml:space="preserve">            }</w:t>
      </w:r>
    </w:p>
    <w:p w14:paraId="439C24CC" w14:textId="77777777" w:rsidR="00C575C3" w:rsidRPr="00196BCA" w:rsidRDefault="00C575C3" w:rsidP="00964C96">
      <w:pPr>
        <w:pStyle w:val="PL"/>
        <w:rPr>
          <w:noProof w:val="0"/>
          <w:lang w:eastAsia="sv-SE"/>
        </w:rPr>
      </w:pPr>
    </w:p>
    <w:p w14:paraId="583C8126" w14:textId="77777777" w:rsidR="00C575C3" w:rsidRPr="00196BCA" w:rsidRDefault="00C575C3" w:rsidP="00B5202A">
      <w:pPr>
        <w:pStyle w:val="H6"/>
      </w:pPr>
      <w:r w:rsidRPr="00196BCA">
        <w:t>7.</w:t>
      </w:r>
      <w:r w:rsidR="00D23BD2" w:rsidRPr="00196BCA">
        <w:t>1.</w:t>
      </w:r>
      <w:r w:rsidRPr="00196BCA">
        <w:t>2.2.1.2</w:t>
      </w:r>
      <w:r w:rsidRPr="00196BCA">
        <w:tab/>
        <w:t>Conformance requirements</w:t>
      </w:r>
    </w:p>
    <w:p w14:paraId="24336859" w14:textId="77777777" w:rsidR="00C575C3" w:rsidRPr="00196BCA" w:rsidRDefault="00C575C3" w:rsidP="00E04659">
      <w:pPr>
        <w:rPr>
          <w:lang w:eastAsia="sv-SE"/>
        </w:rPr>
      </w:pPr>
      <w:r w:rsidRPr="00196BCA">
        <w:rPr>
          <w:lang w:eastAsia="sv-SE"/>
        </w:rPr>
        <w:t>References: The conformance requirements covered in the present TC are specified in: TS 38.322, clause</w:t>
      </w:r>
      <w:r w:rsidR="00E04659" w:rsidRPr="00196BCA">
        <w:rPr>
          <w:lang w:eastAsia="sv-SE"/>
        </w:rPr>
        <w:t>s</w:t>
      </w:r>
      <w:r w:rsidRPr="00196BCA">
        <w:rPr>
          <w:lang w:eastAsia="sv-SE"/>
        </w:rPr>
        <w:t xml:space="preserve"> 5.</w:t>
      </w:r>
      <w:r w:rsidR="00B45477" w:rsidRPr="00196BCA">
        <w:rPr>
          <w:lang w:eastAsia="sv-SE"/>
        </w:rPr>
        <w:t>2</w:t>
      </w:r>
      <w:r w:rsidRPr="00196BCA">
        <w:rPr>
          <w:lang w:eastAsia="sv-SE"/>
        </w:rPr>
        <w:t>.2.2.1, 5.</w:t>
      </w:r>
      <w:r w:rsidR="00B45477" w:rsidRPr="00196BCA">
        <w:rPr>
          <w:lang w:eastAsia="sv-SE"/>
        </w:rPr>
        <w:t>2</w:t>
      </w:r>
      <w:r w:rsidRPr="00196BCA">
        <w:rPr>
          <w:lang w:eastAsia="sv-SE"/>
        </w:rPr>
        <w:t>.2.2.2, 6.2.</w:t>
      </w:r>
      <w:r w:rsidR="00460707" w:rsidRPr="00196BCA">
        <w:rPr>
          <w:lang w:eastAsia="sv-SE"/>
        </w:rPr>
        <w:t>3</w:t>
      </w:r>
      <w:r w:rsidRPr="00196BCA">
        <w:rPr>
          <w:lang w:eastAsia="sv-SE"/>
        </w:rPr>
        <w:t>.4 and 6.2.</w:t>
      </w:r>
      <w:r w:rsidR="00D7580D" w:rsidRPr="00196BCA">
        <w:rPr>
          <w:lang w:eastAsia="sv-SE"/>
        </w:rPr>
        <w:t>2</w:t>
      </w:r>
      <w:r w:rsidRPr="00196BCA">
        <w:rPr>
          <w:lang w:eastAsia="sv-SE"/>
        </w:rPr>
        <w:t>.3.</w:t>
      </w:r>
      <w:r w:rsidR="00E04659" w:rsidRPr="00196BCA">
        <w:rPr>
          <w:lang w:eastAsia="sv-SE"/>
        </w:rPr>
        <w:t xml:space="preserve"> </w:t>
      </w:r>
      <w:r w:rsidR="00E04659" w:rsidRPr="00196BCA">
        <w:t>Unless otherwise stated these are Rel-15 requirements.</w:t>
      </w:r>
    </w:p>
    <w:p w14:paraId="6336D421" w14:textId="77777777" w:rsidR="00C575C3" w:rsidRPr="00196BCA" w:rsidRDefault="00C575C3" w:rsidP="00C575C3">
      <w:pPr>
        <w:rPr>
          <w:lang w:eastAsia="sv-SE"/>
        </w:rPr>
      </w:pPr>
      <w:r w:rsidRPr="00196BCA">
        <w:rPr>
          <w:lang w:eastAsia="sv-SE"/>
        </w:rPr>
        <w:t>[TS 38.322, clause 5.</w:t>
      </w:r>
      <w:r w:rsidR="00D7580D" w:rsidRPr="00196BCA">
        <w:rPr>
          <w:lang w:eastAsia="sv-SE"/>
        </w:rPr>
        <w:t>2</w:t>
      </w:r>
      <w:r w:rsidRPr="00196BCA">
        <w:rPr>
          <w:lang w:eastAsia="sv-SE"/>
        </w:rPr>
        <w:t>.2.2.1]</w:t>
      </w:r>
    </w:p>
    <w:p w14:paraId="4974DFDD" w14:textId="77777777" w:rsidR="00C575C3" w:rsidRPr="00196BCA" w:rsidRDefault="00C575C3" w:rsidP="00C575C3">
      <w:pPr>
        <w:rPr>
          <w:bCs/>
        </w:rPr>
      </w:pPr>
      <w:r w:rsidRPr="00196BCA">
        <w:rPr>
          <w:bCs/>
        </w:rPr>
        <w:t xml:space="preserve">The receiving UM RLC entity shall maintain a reassembly window according to state variable </w:t>
      </w:r>
      <w:r w:rsidRPr="00196BCA">
        <w:rPr>
          <w:lang w:eastAsia="sv-SE"/>
        </w:rPr>
        <w:t>RX_Next_Highest</w:t>
      </w:r>
      <w:r w:rsidRPr="00196BCA">
        <w:rPr>
          <w:bCs/>
        </w:rPr>
        <w:t xml:space="preserve"> as follows:</w:t>
      </w:r>
    </w:p>
    <w:p w14:paraId="23BCEE04" w14:textId="77777777" w:rsidR="00C575C3" w:rsidRPr="00196BCA" w:rsidRDefault="00C575C3" w:rsidP="00BC25E7">
      <w:pPr>
        <w:pStyle w:val="B1"/>
        <w:rPr>
          <w:lang w:eastAsia="sv-SE"/>
        </w:rPr>
      </w:pPr>
      <w:r w:rsidRPr="00196BCA">
        <w:rPr>
          <w:lang w:eastAsia="sv-SE"/>
        </w:rPr>
        <w:t>-</w:t>
      </w:r>
      <w:r w:rsidRPr="00196BCA">
        <w:rPr>
          <w:lang w:eastAsia="sv-SE"/>
        </w:rPr>
        <w:tab/>
        <w:t>a SN falls within the reassembly window if (RX_Next_Highest – UM_Window_Size) &lt;= SN &lt;RX_Next_Highest;</w:t>
      </w:r>
    </w:p>
    <w:p w14:paraId="2203C2EE" w14:textId="77777777" w:rsidR="00C575C3" w:rsidRPr="00196BCA" w:rsidRDefault="00C575C3" w:rsidP="00BC25E7">
      <w:pPr>
        <w:pStyle w:val="B1"/>
        <w:rPr>
          <w:lang w:eastAsia="sv-SE"/>
        </w:rPr>
      </w:pPr>
      <w:r w:rsidRPr="00196BCA">
        <w:rPr>
          <w:lang w:eastAsia="sv-SE"/>
        </w:rPr>
        <w:t>-</w:t>
      </w:r>
      <w:r w:rsidRPr="00196BCA">
        <w:rPr>
          <w:lang w:eastAsia="sv-SE"/>
        </w:rPr>
        <w:tab/>
        <w:t>a SN falls outside of the reassembly window otherwise.</w:t>
      </w:r>
    </w:p>
    <w:p w14:paraId="0559F623" w14:textId="77777777" w:rsidR="00C575C3" w:rsidRPr="00196BCA" w:rsidRDefault="00C575C3" w:rsidP="00C575C3">
      <w:pPr>
        <w:rPr>
          <w:bCs/>
        </w:rPr>
      </w:pPr>
      <w:r w:rsidRPr="00196BCA">
        <w:rPr>
          <w:bCs/>
        </w:rPr>
        <w:t>When receiving an UMD PDU from lower layer, the receiving UM RLC entity shall:</w:t>
      </w:r>
    </w:p>
    <w:p w14:paraId="67444FBD" w14:textId="77777777" w:rsidR="00C575C3" w:rsidRPr="00196BCA" w:rsidRDefault="00C575C3" w:rsidP="00BC25E7">
      <w:pPr>
        <w:pStyle w:val="B1"/>
        <w:rPr>
          <w:lang w:eastAsia="sv-SE"/>
        </w:rPr>
      </w:pPr>
      <w:r w:rsidRPr="00196BCA">
        <w:rPr>
          <w:lang w:eastAsia="sv-SE"/>
        </w:rPr>
        <w:t>-</w:t>
      </w:r>
      <w:r w:rsidRPr="00196BCA">
        <w:rPr>
          <w:lang w:eastAsia="sv-SE"/>
        </w:rPr>
        <w:tab/>
        <w:t>either deliver the UMD PDU after removing the RLC header, discard the received UMD PDU, or place it in the reception buffer (see sub clause 5.</w:t>
      </w:r>
      <w:r w:rsidR="00D7580D" w:rsidRPr="00196BCA">
        <w:rPr>
          <w:lang w:eastAsia="sv-SE"/>
        </w:rPr>
        <w:t>2</w:t>
      </w:r>
      <w:r w:rsidRPr="00196BCA">
        <w:rPr>
          <w:lang w:eastAsia="sv-SE"/>
        </w:rPr>
        <w:t>.2.2.2);</w:t>
      </w:r>
    </w:p>
    <w:p w14:paraId="42B3FA40" w14:textId="77777777" w:rsidR="00C575C3" w:rsidRPr="00196BCA" w:rsidRDefault="00C575C3" w:rsidP="00BC25E7">
      <w:pPr>
        <w:pStyle w:val="B1"/>
        <w:rPr>
          <w:lang w:eastAsia="sv-SE"/>
        </w:rPr>
      </w:pPr>
      <w:r w:rsidRPr="00196BCA">
        <w:rPr>
          <w:lang w:eastAsia="sv-SE"/>
        </w:rPr>
        <w:t>-</w:t>
      </w:r>
      <w:r w:rsidRPr="00196BCA">
        <w:rPr>
          <w:lang w:eastAsia="sv-SE"/>
        </w:rPr>
        <w:tab/>
        <w:t>if the received UMD PDU was placed in the reception buffer:</w:t>
      </w:r>
    </w:p>
    <w:p w14:paraId="0D943502" w14:textId="77777777" w:rsidR="00C575C3" w:rsidRPr="00196BCA" w:rsidRDefault="00C575C3" w:rsidP="00BC25E7">
      <w:pPr>
        <w:pStyle w:val="B2"/>
        <w:rPr>
          <w:lang w:eastAsia="sv-SE"/>
        </w:rPr>
      </w:pPr>
      <w:r w:rsidRPr="00196BCA">
        <w:rPr>
          <w:lang w:eastAsia="sv-SE"/>
        </w:rPr>
        <w:t>-</w:t>
      </w:r>
      <w:r w:rsidRPr="00196BCA">
        <w:rPr>
          <w:lang w:eastAsia="sv-SE"/>
        </w:rPr>
        <w:tab/>
        <w:t xml:space="preserve">update state variables, reassemble and deliver RLC SDUs to upper layer </w:t>
      </w:r>
      <w:r w:rsidR="00D7580D" w:rsidRPr="00196BCA">
        <w:t xml:space="preserve">and start/stop </w:t>
      </w:r>
      <w:r w:rsidR="00D7580D" w:rsidRPr="00196BCA">
        <w:rPr>
          <w:i/>
        </w:rPr>
        <w:t>t-Reassembly</w:t>
      </w:r>
      <w:r w:rsidR="00D7580D" w:rsidRPr="00196BCA">
        <w:t xml:space="preserve"> </w:t>
      </w:r>
      <w:r w:rsidRPr="00196BCA">
        <w:rPr>
          <w:lang w:eastAsia="sv-SE"/>
        </w:rPr>
        <w:t>as needed (see sub clause 5.</w:t>
      </w:r>
      <w:r w:rsidR="00D7580D" w:rsidRPr="00196BCA">
        <w:rPr>
          <w:lang w:eastAsia="sv-SE"/>
        </w:rPr>
        <w:t>2</w:t>
      </w:r>
      <w:r w:rsidRPr="00196BCA">
        <w:rPr>
          <w:lang w:eastAsia="sv-SE"/>
        </w:rPr>
        <w:t>.2.2.3)</w:t>
      </w:r>
      <w:r w:rsidR="00D7580D" w:rsidRPr="00196BCA">
        <w:rPr>
          <w:lang w:eastAsia="sv-SE"/>
        </w:rPr>
        <w:t>.</w:t>
      </w:r>
    </w:p>
    <w:p w14:paraId="09C23358" w14:textId="77777777" w:rsidR="00C575C3" w:rsidRPr="00196BCA" w:rsidRDefault="00C575C3" w:rsidP="00C575C3">
      <w:pPr>
        <w:rPr>
          <w:bCs/>
        </w:rPr>
      </w:pPr>
      <w:r w:rsidRPr="00196BCA">
        <w:rPr>
          <w:bCs/>
        </w:rPr>
        <w:t xml:space="preserve">When </w:t>
      </w:r>
      <w:r w:rsidRPr="00196BCA">
        <w:rPr>
          <w:bCs/>
          <w:i/>
        </w:rPr>
        <w:t>t-Reassembly</w:t>
      </w:r>
      <w:r w:rsidRPr="00196BCA">
        <w:rPr>
          <w:bCs/>
        </w:rPr>
        <w:t xml:space="preserve"> expires, the receiving UM RLC entity shall:</w:t>
      </w:r>
    </w:p>
    <w:p w14:paraId="7A38717C" w14:textId="77777777" w:rsidR="00C575C3" w:rsidRPr="00196BCA" w:rsidRDefault="00C575C3" w:rsidP="00BC25E7">
      <w:pPr>
        <w:pStyle w:val="B1"/>
        <w:rPr>
          <w:lang w:eastAsia="sv-SE"/>
        </w:rPr>
      </w:pPr>
      <w:r w:rsidRPr="00196BCA">
        <w:rPr>
          <w:lang w:eastAsia="sv-SE"/>
        </w:rPr>
        <w:t>-</w:t>
      </w:r>
      <w:r w:rsidRPr="00196BCA">
        <w:rPr>
          <w:lang w:eastAsia="sv-SE"/>
        </w:rPr>
        <w:tab/>
        <w:t xml:space="preserve">update state variables, discard RLC SDU segments and start </w:t>
      </w:r>
      <w:r w:rsidRPr="00196BCA">
        <w:rPr>
          <w:i/>
          <w:lang w:eastAsia="sv-SE"/>
        </w:rPr>
        <w:t>t-Reassembly</w:t>
      </w:r>
      <w:r w:rsidRPr="00196BCA">
        <w:rPr>
          <w:lang w:eastAsia="sv-SE"/>
        </w:rPr>
        <w:t xml:space="preserve"> as needed (see sub clause 5.</w:t>
      </w:r>
      <w:r w:rsidR="00D7580D" w:rsidRPr="00196BCA">
        <w:rPr>
          <w:lang w:eastAsia="sv-SE"/>
        </w:rPr>
        <w:t>2</w:t>
      </w:r>
      <w:r w:rsidRPr="00196BCA">
        <w:rPr>
          <w:lang w:eastAsia="sv-SE"/>
        </w:rPr>
        <w:t>.2.2.4).</w:t>
      </w:r>
    </w:p>
    <w:p w14:paraId="62669CED" w14:textId="77777777" w:rsidR="00C575C3" w:rsidRPr="00196BCA" w:rsidRDefault="00C575C3" w:rsidP="00C575C3">
      <w:pPr>
        <w:rPr>
          <w:lang w:eastAsia="sv-SE"/>
        </w:rPr>
      </w:pPr>
      <w:r w:rsidRPr="00196BCA">
        <w:rPr>
          <w:lang w:eastAsia="sv-SE"/>
        </w:rPr>
        <w:t>[TS 38.322, clause 5.</w:t>
      </w:r>
      <w:r w:rsidR="00D7580D" w:rsidRPr="00196BCA">
        <w:rPr>
          <w:lang w:eastAsia="sv-SE"/>
        </w:rPr>
        <w:t>2</w:t>
      </w:r>
      <w:r w:rsidRPr="00196BCA">
        <w:rPr>
          <w:lang w:eastAsia="sv-SE"/>
        </w:rPr>
        <w:t>.2.2.2]</w:t>
      </w:r>
    </w:p>
    <w:p w14:paraId="159F2C1B" w14:textId="77777777" w:rsidR="00C575C3" w:rsidRPr="00196BCA" w:rsidRDefault="00C575C3" w:rsidP="00C575C3">
      <w:pPr>
        <w:rPr>
          <w:bCs/>
        </w:rPr>
      </w:pPr>
      <w:r w:rsidRPr="00196BCA">
        <w:rPr>
          <w:bCs/>
        </w:rPr>
        <w:t>When an UMD PDU is received from lower layer, the receiving UM RLC entity shall:</w:t>
      </w:r>
    </w:p>
    <w:p w14:paraId="166BD2E4" w14:textId="77777777" w:rsidR="00C575C3" w:rsidRPr="00196BCA" w:rsidRDefault="00C575C3" w:rsidP="00BC25E7">
      <w:pPr>
        <w:pStyle w:val="B1"/>
        <w:rPr>
          <w:lang w:eastAsia="sv-SE"/>
        </w:rPr>
      </w:pPr>
      <w:r w:rsidRPr="00196BCA">
        <w:rPr>
          <w:lang w:eastAsia="sv-SE"/>
        </w:rPr>
        <w:t>-</w:t>
      </w:r>
      <w:r w:rsidRPr="00196BCA">
        <w:rPr>
          <w:lang w:eastAsia="sv-SE"/>
        </w:rPr>
        <w:tab/>
        <w:t>if the UMD PDU header does not contain an SN:</w:t>
      </w:r>
    </w:p>
    <w:p w14:paraId="41862874" w14:textId="77777777" w:rsidR="00C575C3" w:rsidRPr="00196BCA" w:rsidRDefault="00C575C3" w:rsidP="00BC25E7">
      <w:pPr>
        <w:pStyle w:val="B2"/>
        <w:rPr>
          <w:lang w:eastAsia="sv-SE"/>
        </w:rPr>
      </w:pPr>
      <w:r w:rsidRPr="00196BCA">
        <w:rPr>
          <w:lang w:eastAsia="sv-SE"/>
        </w:rPr>
        <w:t>-</w:t>
      </w:r>
      <w:r w:rsidRPr="00196BCA">
        <w:rPr>
          <w:lang w:eastAsia="sv-SE"/>
        </w:rPr>
        <w:tab/>
        <w:t xml:space="preserve">remove the RLC header and deliver the RLC SDU to upper layer. </w:t>
      </w:r>
    </w:p>
    <w:p w14:paraId="52CAC9C0" w14:textId="77777777" w:rsidR="00C575C3" w:rsidRPr="00196BCA" w:rsidRDefault="00C575C3" w:rsidP="00BC25E7">
      <w:pPr>
        <w:pStyle w:val="B1"/>
        <w:rPr>
          <w:lang w:eastAsia="sv-SE"/>
        </w:rPr>
      </w:pPr>
      <w:r w:rsidRPr="00196BCA">
        <w:rPr>
          <w:lang w:eastAsia="sv-SE"/>
        </w:rPr>
        <w:t>-</w:t>
      </w:r>
      <w:r w:rsidRPr="00196BCA">
        <w:rPr>
          <w:lang w:eastAsia="sv-SE"/>
        </w:rPr>
        <w:tab/>
        <w:t>else if (RX_Next_Highest – UM_Window_Size) &lt;= SN &lt; RX_Next_Reassembly:</w:t>
      </w:r>
    </w:p>
    <w:p w14:paraId="48AA9BE6" w14:textId="77777777" w:rsidR="00C575C3" w:rsidRPr="00196BCA" w:rsidRDefault="00C575C3" w:rsidP="00BC25E7">
      <w:pPr>
        <w:pStyle w:val="B2"/>
        <w:rPr>
          <w:lang w:eastAsia="sv-SE"/>
        </w:rPr>
      </w:pPr>
      <w:r w:rsidRPr="00196BCA">
        <w:rPr>
          <w:lang w:eastAsia="sv-SE"/>
        </w:rPr>
        <w:t>-</w:t>
      </w:r>
      <w:r w:rsidRPr="00196BCA">
        <w:rPr>
          <w:lang w:eastAsia="sv-SE"/>
        </w:rPr>
        <w:tab/>
        <w:t>discard the received UMD PDU.</w:t>
      </w:r>
    </w:p>
    <w:p w14:paraId="542B9587" w14:textId="77777777" w:rsidR="00C575C3" w:rsidRPr="00196BCA" w:rsidRDefault="00C575C3" w:rsidP="00BC25E7">
      <w:pPr>
        <w:pStyle w:val="B1"/>
        <w:rPr>
          <w:lang w:eastAsia="sv-SE"/>
        </w:rPr>
      </w:pPr>
      <w:r w:rsidRPr="00196BCA">
        <w:rPr>
          <w:lang w:eastAsia="sv-SE"/>
        </w:rPr>
        <w:t>-</w:t>
      </w:r>
      <w:r w:rsidRPr="00196BCA">
        <w:rPr>
          <w:lang w:eastAsia="sv-SE"/>
        </w:rPr>
        <w:tab/>
        <w:t>else:</w:t>
      </w:r>
    </w:p>
    <w:p w14:paraId="2714471E" w14:textId="77777777" w:rsidR="00C575C3" w:rsidRPr="00196BCA" w:rsidRDefault="00C575C3" w:rsidP="00BC25E7">
      <w:pPr>
        <w:pStyle w:val="B2"/>
        <w:rPr>
          <w:lang w:eastAsia="sv-SE"/>
        </w:rPr>
      </w:pPr>
      <w:r w:rsidRPr="00196BCA">
        <w:rPr>
          <w:lang w:eastAsia="sv-SE"/>
        </w:rPr>
        <w:t>-</w:t>
      </w:r>
      <w:r w:rsidRPr="00196BCA">
        <w:rPr>
          <w:lang w:eastAsia="sv-SE"/>
        </w:rPr>
        <w:tab/>
        <w:t>place the received UMD PDU in the reception buffer.</w:t>
      </w:r>
    </w:p>
    <w:p w14:paraId="4FF91307" w14:textId="77777777" w:rsidR="00C575C3" w:rsidRPr="00196BCA" w:rsidRDefault="00C575C3" w:rsidP="00C575C3">
      <w:pPr>
        <w:rPr>
          <w:lang w:eastAsia="sv-SE"/>
        </w:rPr>
      </w:pPr>
      <w:r w:rsidRPr="00196BCA">
        <w:rPr>
          <w:lang w:eastAsia="sv-SE"/>
        </w:rPr>
        <w:t>[TS 38.322, clause 6.2.</w:t>
      </w:r>
      <w:r w:rsidR="00D7580D" w:rsidRPr="00196BCA">
        <w:rPr>
          <w:lang w:eastAsia="sv-SE"/>
        </w:rPr>
        <w:t>2</w:t>
      </w:r>
      <w:r w:rsidRPr="00196BCA">
        <w:rPr>
          <w:lang w:eastAsia="sv-SE"/>
        </w:rPr>
        <w:t>.3]</w:t>
      </w:r>
    </w:p>
    <w:p w14:paraId="215BD82D" w14:textId="77777777" w:rsidR="00C575C3" w:rsidRPr="00196BCA" w:rsidRDefault="00C575C3" w:rsidP="008C2CC8">
      <w:pPr>
        <w:rPr>
          <w:lang w:eastAsia="sv-SE"/>
        </w:rPr>
      </w:pPr>
      <w:r w:rsidRPr="00196BCA">
        <w:rPr>
          <w:lang w:eastAsia="sv-SE"/>
        </w:rPr>
        <w:t>UMD PDU consists of a Data field and an UMD PDU header. The UMD PDU header is byte aligned</w:t>
      </w:r>
    </w:p>
    <w:p w14:paraId="5B80E7A6" w14:textId="77777777" w:rsidR="00C575C3" w:rsidRPr="00196BCA" w:rsidRDefault="00C575C3" w:rsidP="00C575C3">
      <w:pPr>
        <w:rPr>
          <w:lang w:eastAsia="sv-SE"/>
        </w:rPr>
      </w:pPr>
      <w:r w:rsidRPr="00196BCA">
        <w:rPr>
          <w:lang w:eastAsia="sv-SE"/>
        </w:rPr>
        <w:t>When an UMD PDU contains a complete RLC SDU, the UMD PDU header only contains the SI and R fields.</w:t>
      </w:r>
    </w:p>
    <w:p w14:paraId="7B43B912" w14:textId="77777777" w:rsidR="00C575C3" w:rsidRPr="00196BCA" w:rsidRDefault="00C575C3" w:rsidP="00C575C3">
      <w:pPr>
        <w:rPr>
          <w:lang w:eastAsia="sv-SE"/>
        </w:rPr>
      </w:pPr>
      <w:r w:rsidRPr="00196BCA">
        <w:rPr>
          <w:lang w:eastAsia="sv-SE"/>
        </w:rPr>
        <w:t>An UM RLC entity is configured by RRC to use either a 6 bit SN or a 12 bit SN. An UMD PDU header contains the SN field only when the corresponding RLC SDU is segmented. An UMD PDU carrying the first segment of a</w:t>
      </w:r>
      <w:r w:rsidR="00D7580D" w:rsidRPr="00196BCA">
        <w:rPr>
          <w:lang w:eastAsia="sv-SE"/>
        </w:rPr>
        <w:t>n</w:t>
      </w:r>
      <w:r w:rsidRPr="00196BCA">
        <w:rPr>
          <w:lang w:eastAsia="sv-SE"/>
        </w:rPr>
        <w:t xml:space="preserve"> RLC SDU does not carry the SO field in its header. The length of the SO field is 16 bits.</w:t>
      </w:r>
    </w:p>
    <w:p w14:paraId="701FEBB6" w14:textId="0E54DD80" w:rsidR="00C575C3" w:rsidRPr="00196BCA" w:rsidRDefault="004B4344" w:rsidP="00BC25E7">
      <w:pPr>
        <w:pStyle w:val="TH"/>
        <w:rPr>
          <w:lang w:eastAsia="sv-SE"/>
        </w:rPr>
      </w:pPr>
      <w:r>
        <w:rPr>
          <w:noProof/>
          <w:lang w:eastAsia="sv-SE"/>
        </w:rPr>
        <w:drawing>
          <wp:inline distT="0" distB="0" distL="0" distR="0" wp14:anchorId="65389570" wp14:editId="7C48C259">
            <wp:extent cx="3859530" cy="1116330"/>
            <wp:effectExtent l="0" t="0" r="0" b="0"/>
            <wp:docPr id="13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859530" cy="1116330"/>
                    </a:xfrm>
                    <a:prstGeom prst="rect">
                      <a:avLst/>
                    </a:prstGeom>
                    <a:noFill/>
                    <a:ln>
                      <a:noFill/>
                    </a:ln>
                  </pic:spPr>
                </pic:pic>
              </a:graphicData>
            </a:graphic>
          </wp:inline>
        </w:drawing>
      </w:r>
    </w:p>
    <w:p w14:paraId="13A28ED8" w14:textId="77777777" w:rsidR="00C575C3" w:rsidRPr="00196BCA" w:rsidRDefault="00C575C3" w:rsidP="008C2CC8">
      <w:pPr>
        <w:pStyle w:val="TF"/>
        <w:rPr>
          <w:rFonts w:eastAsia="MS Mincho"/>
        </w:rPr>
      </w:pPr>
      <w:r w:rsidRPr="00196BCA">
        <w:rPr>
          <w:lang w:eastAsia="sv-SE"/>
        </w:rPr>
        <w:t xml:space="preserve">Figure </w:t>
      </w:r>
      <w:r w:rsidRPr="00196BCA">
        <w:rPr>
          <w:rFonts w:eastAsia="MS Mincho"/>
        </w:rPr>
        <w:t>6</w:t>
      </w:r>
      <w:r w:rsidRPr="00196BCA">
        <w:rPr>
          <w:lang w:eastAsia="sv-SE"/>
        </w:rPr>
        <w:t>.</w:t>
      </w:r>
      <w:r w:rsidRPr="00196BCA">
        <w:rPr>
          <w:rFonts w:eastAsia="MS Mincho"/>
        </w:rPr>
        <w:t>2.</w:t>
      </w:r>
      <w:r w:rsidR="00D7580D" w:rsidRPr="00196BCA">
        <w:rPr>
          <w:rFonts w:eastAsia="MS Mincho"/>
        </w:rPr>
        <w:t>2</w:t>
      </w:r>
      <w:r w:rsidRPr="00196BCA">
        <w:rPr>
          <w:rFonts w:eastAsia="MS Mincho"/>
        </w:rPr>
        <w:t>.3-1</w:t>
      </w:r>
      <w:r w:rsidRPr="00196BCA">
        <w:rPr>
          <w:lang w:eastAsia="sv-SE"/>
        </w:rPr>
        <w:t xml:space="preserve">: </w:t>
      </w:r>
      <w:r w:rsidRPr="00196BCA">
        <w:rPr>
          <w:rFonts w:eastAsia="MS Mincho"/>
        </w:rPr>
        <w:t>U</w:t>
      </w:r>
      <w:r w:rsidRPr="00196BCA">
        <w:rPr>
          <w:lang w:eastAsia="sv-SE"/>
        </w:rPr>
        <w:t>MD PD</w:t>
      </w:r>
      <w:r w:rsidRPr="00196BCA">
        <w:rPr>
          <w:rFonts w:eastAsia="MS Mincho"/>
        </w:rPr>
        <w:t>U containing a complete RLC SDU</w:t>
      </w:r>
    </w:p>
    <w:p w14:paraId="5E4EB355" w14:textId="300C4BBC" w:rsidR="00C575C3" w:rsidRPr="00196BCA" w:rsidRDefault="004B4344" w:rsidP="00BC25E7">
      <w:pPr>
        <w:pStyle w:val="TH"/>
        <w:rPr>
          <w:lang w:eastAsia="sv-SE"/>
        </w:rPr>
      </w:pPr>
      <w:r>
        <w:rPr>
          <w:noProof/>
          <w:lang w:eastAsia="sv-SE"/>
        </w:rPr>
        <w:drawing>
          <wp:inline distT="0" distB="0" distL="0" distR="0" wp14:anchorId="46C9D489" wp14:editId="5F03CE40">
            <wp:extent cx="3859530" cy="1116330"/>
            <wp:effectExtent l="0" t="0" r="0" b="0"/>
            <wp:docPr id="13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859530" cy="1116330"/>
                    </a:xfrm>
                    <a:prstGeom prst="rect">
                      <a:avLst/>
                    </a:prstGeom>
                    <a:noFill/>
                    <a:ln>
                      <a:noFill/>
                    </a:ln>
                  </pic:spPr>
                </pic:pic>
              </a:graphicData>
            </a:graphic>
          </wp:inline>
        </w:drawing>
      </w:r>
    </w:p>
    <w:p w14:paraId="0C42ACEF" w14:textId="77777777" w:rsidR="00C575C3" w:rsidRPr="00196BCA" w:rsidRDefault="00C575C3" w:rsidP="008C2CC8">
      <w:pPr>
        <w:pStyle w:val="TF"/>
        <w:rPr>
          <w:rFonts w:eastAsia="MS Mincho"/>
        </w:rPr>
      </w:pPr>
      <w:r w:rsidRPr="00196BCA">
        <w:rPr>
          <w:lang w:eastAsia="sv-SE"/>
        </w:rPr>
        <w:t xml:space="preserve">Figure </w:t>
      </w:r>
      <w:r w:rsidRPr="00196BCA">
        <w:rPr>
          <w:rFonts w:eastAsia="MS Mincho"/>
        </w:rPr>
        <w:t>6</w:t>
      </w:r>
      <w:r w:rsidRPr="00196BCA">
        <w:rPr>
          <w:lang w:eastAsia="sv-SE"/>
        </w:rPr>
        <w:t>.</w:t>
      </w:r>
      <w:r w:rsidRPr="00196BCA">
        <w:rPr>
          <w:rFonts w:eastAsia="MS Mincho"/>
        </w:rPr>
        <w:t>2.</w:t>
      </w:r>
      <w:r w:rsidR="00D7580D" w:rsidRPr="00196BCA">
        <w:rPr>
          <w:rFonts w:eastAsia="MS Mincho"/>
        </w:rPr>
        <w:t>2</w:t>
      </w:r>
      <w:r w:rsidRPr="00196BCA">
        <w:rPr>
          <w:rFonts w:eastAsia="MS Mincho"/>
        </w:rPr>
        <w:t>.3-2</w:t>
      </w:r>
      <w:r w:rsidRPr="00196BCA">
        <w:rPr>
          <w:lang w:eastAsia="sv-SE"/>
        </w:rPr>
        <w:t xml:space="preserve">: </w:t>
      </w:r>
      <w:r w:rsidRPr="00196BCA">
        <w:rPr>
          <w:rFonts w:eastAsia="MS Mincho"/>
        </w:rPr>
        <w:t>U</w:t>
      </w:r>
      <w:r w:rsidRPr="00196BCA">
        <w:rPr>
          <w:lang w:eastAsia="sv-SE"/>
        </w:rPr>
        <w:t>MD PD</w:t>
      </w:r>
      <w:r w:rsidRPr="00196BCA">
        <w:rPr>
          <w:rFonts w:eastAsia="MS Mincho"/>
        </w:rPr>
        <w:t xml:space="preserve">U </w:t>
      </w:r>
      <w:r w:rsidRPr="00196BCA">
        <w:t>with 6 bit SN (No S</w:t>
      </w:r>
      <w:r w:rsidRPr="00196BCA">
        <w:rPr>
          <w:rFonts w:eastAsia="MS Mincho"/>
        </w:rPr>
        <w:t>O)</w:t>
      </w:r>
    </w:p>
    <w:p w14:paraId="74F0F342" w14:textId="11D005BC" w:rsidR="00C575C3" w:rsidRPr="00196BCA" w:rsidRDefault="004B4344" w:rsidP="00BC25E7">
      <w:pPr>
        <w:pStyle w:val="TH"/>
        <w:rPr>
          <w:lang w:eastAsia="sv-SE"/>
        </w:rPr>
      </w:pPr>
      <w:r>
        <w:rPr>
          <w:noProof/>
          <w:lang w:eastAsia="sv-SE"/>
        </w:rPr>
        <w:drawing>
          <wp:inline distT="0" distB="0" distL="0" distR="0" wp14:anchorId="47EB665C" wp14:editId="7BEEC387">
            <wp:extent cx="3726180" cy="1383030"/>
            <wp:effectExtent l="0" t="0" r="0" b="0"/>
            <wp:docPr id="13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726180" cy="1383030"/>
                    </a:xfrm>
                    <a:prstGeom prst="rect">
                      <a:avLst/>
                    </a:prstGeom>
                    <a:noFill/>
                    <a:ln>
                      <a:noFill/>
                    </a:ln>
                  </pic:spPr>
                </pic:pic>
              </a:graphicData>
            </a:graphic>
          </wp:inline>
        </w:drawing>
      </w:r>
    </w:p>
    <w:p w14:paraId="5AB13225" w14:textId="77777777" w:rsidR="00C575C3" w:rsidRPr="00196BCA" w:rsidRDefault="00C575C3" w:rsidP="008C2CC8">
      <w:pPr>
        <w:pStyle w:val="TF"/>
        <w:rPr>
          <w:rFonts w:eastAsia="MS Mincho"/>
        </w:rPr>
      </w:pPr>
      <w:r w:rsidRPr="00196BCA">
        <w:rPr>
          <w:lang w:eastAsia="sv-SE"/>
        </w:rPr>
        <w:t xml:space="preserve">Figure </w:t>
      </w:r>
      <w:r w:rsidRPr="00196BCA">
        <w:rPr>
          <w:rFonts w:eastAsia="MS Mincho"/>
        </w:rPr>
        <w:t>6</w:t>
      </w:r>
      <w:r w:rsidRPr="00196BCA">
        <w:rPr>
          <w:lang w:eastAsia="sv-SE"/>
        </w:rPr>
        <w:t>.</w:t>
      </w:r>
      <w:r w:rsidRPr="00196BCA">
        <w:rPr>
          <w:rFonts w:eastAsia="MS Mincho"/>
        </w:rPr>
        <w:t>2.</w:t>
      </w:r>
      <w:r w:rsidR="00D7580D" w:rsidRPr="00196BCA">
        <w:rPr>
          <w:rFonts w:eastAsia="MS Mincho"/>
        </w:rPr>
        <w:t>2</w:t>
      </w:r>
      <w:r w:rsidRPr="00196BCA">
        <w:rPr>
          <w:rFonts w:eastAsia="MS Mincho"/>
        </w:rPr>
        <w:t>.3-3</w:t>
      </w:r>
      <w:r w:rsidRPr="00196BCA">
        <w:rPr>
          <w:lang w:eastAsia="sv-SE"/>
        </w:rPr>
        <w:t xml:space="preserve">: </w:t>
      </w:r>
      <w:r w:rsidRPr="00196BCA">
        <w:rPr>
          <w:rFonts w:eastAsia="MS Mincho"/>
        </w:rPr>
        <w:t>U</w:t>
      </w:r>
      <w:r w:rsidRPr="00196BCA">
        <w:rPr>
          <w:lang w:eastAsia="sv-SE"/>
        </w:rPr>
        <w:t>MD PD</w:t>
      </w:r>
      <w:r w:rsidRPr="00196BCA">
        <w:rPr>
          <w:rFonts w:eastAsia="MS Mincho"/>
        </w:rPr>
        <w:t xml:space="preserve">U </w:t>
      </w:r>
      <w:r w:rsidRPr="00196BCA">
        <w:t>with 12 bit SN (No S</w:t>
      </w:r>
      <w:r w:rsidRPr="00196BCA">
        <w:rPr>
          <w:rFonts w:eastAsia="MS Mincho"/>
        </w:rPr>
        <w:t>O)</w:t>
      </w:r>
    </w:p>
    <w:p w14:paraId="5ADDA95B" w14:textId="75BBFDC1" w:rsidR="00C575C3" w:rsidRPr="00196BCA" w:rsidRDefault="004B4344" w:rsidP="00BC25E7">
      <w:pPr>
        <w:pStyle w:val="TH"/>
        <w:rPr>
          <w:lang w:eastAsia="sv-SE"/>
        </w:rPr>
      </w:pPr>
      <w:r>
        <w:rPr>
          <w:noProof/>
          <w:lang w:eastAsia="sv-SE"/>
        </w:rPr>
        <w:drawing>
          <wp:inline distT="0" distB="0" distL="0" distR="0" wp14:anchorId="2CC2A20D" wp14:editId="42814EE2">
            <wp:extent cx="3726180" cy="1828800"/>
            <wp:effectExtent l="0" t="0" r="0" b="0"/>
            <wp:docPr id="13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726180" cy="1828800"/>
                    </a:xfrm>
                    <a:prstGeom prst="rect">
                      <a:avLst/>
                    </a:prstGeom>
                    <a:noFill/>
                    <a:ln>
                      <a:noFill/>
                    </a:ln>
                  </pic:spPr>
                </pic:pic>
              </a:graphicData>
            </a:graphic>
          </wp:inline>
        </w:drawing>
      </w:r>
    </w:p>
    <w:p w14:paraId="04B6E1D4" w14:textId="77777777" w:rsidR="00C575C3" w:rsidRPr="00196BCA" w:rsidRDefault="00C575C3" w:rsidP="008C2CC8">
      <w:pPr>
        <w:pStyle w:val="TF"/>
        <w:rPr>
          <w:rFonts w:eastAsia="MS Mincho"/>
        </w:rPr>
      </w:pPr>
      <w:r w:rsidRPr="00196BCA">
        <w:rPr>
          <w:lang w:eastAsia="sv-SE"/>
        </w:rPr>
        <w:t xml:space="preserve">Figure </w:t>
      </w:r>
      <w:r w:rsidRPr="00196BCA">
        <w:rPr>
          <w:rFonts w:eastAsia="MS Mincho"/>
        </w:rPr>
        <w:t>6</w:t>
      </w:r>
      <w:r w:rsidRPr="00196BCA">
        <w:rPr>
          <w:lang w:eastAsia="sv-SE"/>
        </w:rPr>
        <w:t>.</w:t>
      </w:r>
      <w:r w:rsidRPr="00196BCA">
        <w:rPr>
          <w:rFonts w:eastAsia="MS Mincho"/>
        </w:rPr>
        <w:t>2.</w:t>
      </w:r>
      <w:r w:rsidR="00D7580D" w:rsidRPr="00196BCA">
        <w:rPr>
          <w:rFonts w:eastAsia="MS Mincho"/>
        </w:rPr>
        <w:t>2</w:t>
      </w:r>
      <w:r w:rsidRPr="00196BCA">
        <w:rPr>
          <w:rFonts w:eastAsia="MS Mincho"/>
        </w:rPr>
        <w:t>.3-4</w:t>
      </w:r>
      <w:r w:rsidRPr="00196BCA">
        <w:rPr>
          <w:lang w:eastAsia="sv-SE"/>
        </w:rPr>
        <w:t xml:space="preserve">: </w:t>
      </w:r>
      <w:r w:rsidRPr="00196BCA">
        <w:rPr>
          <w:rFonts w:eastAsia="MS Mincho"/>
        </w:rPr>
        <w:t>U</w:t>
      </w:r>
      <w:r w:rsidRPr="00196BCA">
        <w:rPr>
          <w:lang w:eastAsia="sv-SE"/>
        </w:rPr>
        <w:t>MD PD</w:t>
      </w:r>
      <w:r w:rsidRPr="00196BCA">
        <w:rPr>
          <w:rFonts w:eastAsia="MS Mincho"/>
        </w:rPr>
        <w:t xml:space="preserve">U </w:t>
      </w:r>
      <w:r w:rsidRPr="00196BCA">
        <w:t>with 6 bit SN and with S</w:t>
      </w:r>
      <w:r w:rsidRPr="00196BCA">
        <w:rPr>
          <w:rFonts w:eastAsia="MS Mincho"/>
        </w:rPr>
        <w:t>O</w:t>
      </w:r>
    </w:p>
    <w:p w14:paraId="7702265A" w14:textId="53A93494" w:rsidR="00C575C3" w:rsidRPr="00196BCA" w:rsidRDefault="004B4344" w:rsidP="00BC25E7">
      <w:pPr>
        <w:pStyle w:val="TH"/>
        <w:rPr>
          <w:lang w:eastAsia="sv-SE"/>
        </w:rPr>
      </w:pPr>
      <w:r>
        <w:rPr>
          <w:noProof/>
          <w:lang w:eastAsia="sv-SE"/>
        </w:rPr>
        <w:drawing>
          <wp:inline distT="0" distB="0" distL="0" distR="0" wp14:anchorId="41CFA344" wp14:editId="2ECEEEBA">
            <wp:extent cx="3726180" cy="1828800"/>
            <wp:effectExtent l="0" t="0" r="0" b="0"/>
            <wp:docPr id="13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726180" cy="1828800"/>
                    </a:xfrm>
                    <a:prstGeom prst="rect">
                      <a:avLst/>
                    </a:prstGeom>
                    <a:noFill/>
                    <a:ln>
                      <a:noFill/>
                    </a:ln>
                  </pic:spPr>
                </pic:pic>
              </a:graphicData>
            </a:graphic>
          </wp:inline>
        </w:drawing>
      </w:r>
    </w:p>
    <w:p w14:paraId="28864E92" w14:textId="77777777" w:rsidR="00C575C3" w:rsidRPr="00196BCA" w:rsidRDefault="00C575C3" w:rsidP="008C2CC8">
      <w:pPr>
        <w:pStyle w:val="TF"/>
        <w:rPr>
          <w:rFonts w:eastAsia="MS Mincho"/>
        </w:rPr>
      </w:pPr>
      <w:r w:rsidRPr="00196BCA">
        <w:rPr>
          <w:lang w:eastAsia="sv-SE"/>
        </w:rPr>
        <w:t xml:space="preserve">Figure </w:t>
      </w:r>
      <w:r w:rsidRPr="00196BCA">
        <w:rPr>
          <w:rFonts w:eastAsia="MS Mincho"/>
        </w:rPr>
        <w:t>6</w:t>
      </w:r>
      <w:r w:rsidRPr="00196BCA">
        <w:rPr>
          <w:lang w:eastAsia="sv-SE"/>
        </w:rPr>
        <w:t>.</w:t>
      </w:r>
      <w:r w:rsidRPr="00196BCA">
        <w:rPr>
          <w:rFonts w:eastAsia="MS Mincho"/>
        </w:rPr>
        <w:t>2.</w:t>
      </w:r>
      <w:r w:rsidR="00D7580D" w:rsidRPr="00196BCA">
        <w:rPr>
          <w:rFonts w:eastAsia="MS Mincho"/>
        </w:rPr>
        <w:t>2</w:t>
      </w:r>
      <w:r w:rsidRPr="00196BCA">
        <w:rPr>
          <w:rFonts w:eastAsia="MS Mincho"/>
        </w:rPr>
        <w:t>.3-5</w:t>
      </w:r>
      <w:r w:rsidRPr="00196BCA">
        <w:rPr>
          <w:lang w:eastAsia="sv-SE"/>
        </w:rPr>
        <w:t xml:space="preserve">: </w:t>
      </w:r>
      <w:r w:rsidRPr="00196BCA">
        <w:rPr>
          <w:rFonts w:eastAsia="MS Mincho"/>
        </w:rPr>
        <w:t>U</w:t>
      </w:r>
      <w:r w:rsidRPr="00196BCA">
        <w:rPr>
          <w:lang w:eastAsia="sv-SE"/>
        </w:rPr>
        <w:t>MD PD</w:t>
      </w:r>
      <w:r w:rsidRPr="00196BCA">
        <w:rPr>
          <w:rFonts w:eastAsia="MS Mincho"/>
        </w:rPr>
        <w:t xml:space="preserve">U </w:t>
      </w:r>
      <w:r w:rsidRPr="00196BCA">
        <w:t>with 12 bit SN and with S</w:t>
      </w:r>
      <w:r w:rsidRPr="00196BCA">
        <w:rPr>
          <w:rFonts w:eastAsia="MS Mincho"/>
        </w:rPr>
        <w:t>O</w:t>
      </w:r>
    </w:p>
    <w:p w14:paraId="438104E4" w14:textId="77777777" w:rsidR="00C575C3" w:rsidRPr="00196BCA" w:rsidRDefault="00C575C3" w:rsidP="00C575C3">
      <w:pPr>
        <w:rPr>
          <w:lang w:eastAsia="sv-SE"/>
        </w:rPr>
      </w:pPr>
      <w:r w:rsidRPr="00196BCA">
        <w:rPr>
          <w:lang w:eastAsia="sv-SE"/>
        </w:rPr>
        <w:t>[TS 38.322, clause 6.2.</w:t>
      </w:r>
      <w:r w:rsidR="00460707" w:rsidRPr="00196BCA">
        <w:rPr>
          <w:lang w:eastAsia="sv-SE"/>
        </w:rPr>
        <w:t>3</w:t>
      </w:r>
      <w:r w:rsidRPr="00196BCA">
        <w:rPr>
          <w:lang w:eastAsia="sv-SE"/>
        </w:rPr>
        <w:t>.4]</w:t>
      </w:r>
    </w:p>
    <w:p w14:paraId="47A56E1A" w14:textId="77777777" w:rsidR="00C575C3" w:rsidRPr="00196BCA" w:rsidRDefault="00C575C3" w:rsidP="00C575C3">
      <w:pPr>
        <w:rPr>
          <w:lang w:eastAsia="sv-SE"/>
        </w:rPr>
      </w:pPr>
      <w:r w:rsidRPr="00196BCA">
        <w:rPr>
          <w:lang w:eastAsia="sv-SE"/>
        </w:rPr>
        <w:t>Length: 2 bits.</w:t>
      </w:r>
    </w:p>
    <w:p w14:paraId="307DBC07" w14:textId="77777777" w:rsidR="00C575C3" w:rsidRPr="00196BCA" w:rsidRDefault="00C575C3" w:rsidP="00C575C3">
      <w:pPr>
        <w:rPr>
          <w:lang w:eastAsia="sv-SE"/>
        </w:rPr>
      </w:pPr>
      <w:r w:rsidRPr="00196BCA">
        <w:rPr>
          <w:lang w:eastAsia="sv-SE"/>
        </w:rPr>
        <w:t>The SI field indicates whether a RLC PDU contains a complete RLC SDU or the first, middle, last segment of a RLC SDU.</w:t>
      </w:r>
    </w:p>
    <w:p w14:paraId="62A3378D" w14:textId="77777777" w:rsidR="00C575C3" w:rsidRPr="00196BCA" w:rsidRDefault="00C575C3" w:rsidP="008C2CC8">
      <w:pPr>
        <w:pStyle w:val="TH"/>
        <w:rPr>
          <w:rFonts w:eastAsia="MS Mincho"/>
        </w:rPr>
      </w:pPr>
      <w:r w:rsidRPr="00196BCA">
        <w:rPr>
          <w:rFonts w:eastAsia="MS Mincho"/>
        </w:rPr>
        <w:t>Table 6</w:t>
      </w:r>
      <w:r w:rsidRPr="00196BCA">
        <w:rPr>
          <w:lang w:eastAsia="sv-SE"/>
        </w:rPr>
        <w:t>.</w:t>
      </w:r>
      <w:r w:rsidRPr="00196BCA">
        <w:rPr>
          <w:rFonts w:eastAsia="MS Mincho"/>
        </w:rPr>
        <w:t>2.2.6-1</w:t>
      </w:r>
      <w:r w:rsidRPr="00196BCA">
        <w:rPr>
          <w:lang w:eastAsia="sv-SE"/>
        </w:rPr>
        <w:t xml:space="preserve">: </w:t>
      </w:r>
      <w:r w:rsidRPr="00196BCA">
        <w:rPr>
          <w:rFonts w:eastAsia="MS Mincho"/>
        </w:rPr>
        <w:t>SI field interpretation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58"/>
        <w:gridCol w:w="7018"/>
      </w:tblGrid>
      <w:tr w:rsidR="00C575C3" w:rsidRPr="00196BCA" w14:paraId="45116581" w14:textId="77777777" w:rsidTr="00291C9B">
        <w:trPr>
          <w:jc w:val="center"/>
        </w:trPr>
        <w:tc>
          <w:tcPr>
            <w:tcW w:w="1158" w:type="dxa"/>
          </w:tcPr>
          <w:p w14:paraId="2A97025A" w14:textId="77777777" w:rsidR="00C575C3" w:rsidRPr="00196BCA" w:rsidRDefault="00C575C3" w:rsidP="00F90841">
            <w:pPr>
              <w:pStyle w:val="TAH"/>
              <w:rPr>
                <w:rFonts w:eastAsia="MS Mincho"/>
                <w:lang w:eastAsia="en-US"/>
              </w:rPr>
            </w:pPr>
            <w:r w:rsidRPr="00196BCA">
              <w:rPr>
                <w:rFonts w:eastAsia="MS Mincho"/>
                <w:lang w:eastAsia="en-US"/>
              </w:rPr>
              <w:t>Value</w:t>
            </w:r>
          </w:p>
        </w:tc>
        <w:tc>
          <w:tcPr>
            <w:tcW w:w="7018" w:type="dxa"/>
          </w:tcPr>
          <w:p w14:paraId="7E420045" w14:textId="77777777" w:rsidR="00C575C3" w:rsidRPr="00196BCA" w:rsidRDefault="00C575C3" w:rsidP="00922650">
            <w:pPr>
              <w:pStyle w:val="TAH"/>
              <w:rPr>
                <w:rFonts w:eastAsia="MS Mincho"/>
                <w:lang w:eastAsia="en-US"/>
              </w:rPr>
            </w:pPr>
            <w:r w:rsidRPr="00196BCA">
              <w:rPr>
                <w:rFonts w:eastAsia="MS Mincho"/>
                <w:lang w:eastAsia="en-US"/>
              </w:rPr>
              <w:t>Description</w:t>
            </w:r>
          </w:p>
        </w:tc>
      </w:tr>
      <w:tr w:rsidR="00C575C3" w:rsidRPr="00196BCA" w14:paraId="467AC85D" w14:textId="77777777" w:rsidTr="00291C9B">
        <w:trPr>
          <w:jc w:val="center"/>
        </w:trPr>
        <w:tc>
          <w:tcPr>
            <w:tcW w:w="1158" w:type="dxa"/>
          </w:tcPr>
          <w:p w14:paraId="476FEB3E" w14:textId="77777777" w:rsidR="00C575C3" w:rsidRPr="00196BCA" w:rsidRDefault="00C575C3" w:rsidP="00BC25E7">
            <w:pPr>
              <w:pStyle w:val="TAC"/>
              <w:rPr>
                <w:lang w:eastAsia="en-US"/>
              </w:rPr>
            </w:pPr>
            <w:r w:rsidRPr="00196BCA">
              <w:rPr>
                <w:lang w:eastAsia="en-US"/>
              </w:rPr>
              <w:t>00</w:t>
            </w:r>
          </w:p>
        </w:tc>
        <w:tc>
          <w:tcPr>
            <w:tcW w:w="7018" w:type="dxa"/>
          </w:tcPr>
          <w:p w14:paraId="2BA07A26" w14:textId="77777777" w:rsidR="00C575C3" w:rsidRPr="00196BCA" w:rsidRDefault="00C575C3" w:rsidP="00BC25E7">
            <w:pPr>
              <w:pStyle w:val="TAL"/>
              <w:rPr>
                <w:lang w:eastAsia="en-US"/>
              </w:rPr>
            </w:pPr>
            <w:r w:rsidRPr="00196BCA">
              <w:rPr>
                <w:lang w:eastAsia="en-US"/>
              </w:rPr>
              <w:t>Data field contains all bytes of a RLC SDU</w:t>
            </w:r>
          </w:p>
        </w:tc>
      </w:tr>
      <w:tr w:rsidR="00C575C3" w:rsidRPr="00196BCA" w14:paraId="76127E4F" w14:textId="77777777" w:rsidTr="00291C9B">
        <w:trPr>
          <w:jc w:val="center"/>
        </w:trPr>
        <w:tc>
          <w:tcPr>
            <w:tcW w:w="1158" w:type="dxa"/>
          </w:tcPr>
          <w:p w14:paraId="6F657957" w14:textId="77777777" w:rsidR="00C575C3" w:rsidRPr="00196BCA" w:rsidRDefault="00C575C3" w:rsidP="00BC25E7">
            <w:pPr>
              <w:pStyle w:val="TAC"/>
              <w:rPr>
                <w:lang w:eastAsia="en-US"/>
              </w:rPr>
            </w:pPr>
            <w:r w:rsidRPr="00196BCA">
              <w:rPr>
                <w:lang w:eastAsia="en-US"/>
              </w:rPr>
              <w:t>01</w:t>
            </w:r>
          </w:p>
        </w:tc>
        <w:tc>
          <w:tcPr>
            <w:tcW w:w="7018" w:type="dxa"/>
          </w:tcPr>
          <w:p w14:paraId="22ECEB7A" w14:textId="77777777" w:rsidR="00C575C3" w:rsidRPr="00196BCA" w:rsidRDefault="00C575C3" w:rsidP="00BC25E7">
            <w:pPr>
              <w:pStyle w:val="TAL"/>
              <w:rPr>
                <w:lang w:eastAsia="en-US"/>
              </w:rPr>
            </w:pPr>
            <w:r w:rsidRPr="00196BCA">
              <w:rPr>
                <w:lang w:eastAsia="en-US"/>
              </w:rPr>
              <w:t>Data field contains the first segment of a RLC SDU</w:t>
            </w:r>
          </w:p>
        </w:tc>
      </w:tr>
      <w:tr w:rsidR="00C575C3" w:rsidRPr="00196BCA" w14:paraId="7CE8E1B1" w14:textId="77777777" w:rsidTr="00291C9B">
        <w:trPr>
          <w:jc w:val="center"/>
        </w:trPr>
        <w:tc>
          <w:tcPr>
            <w:tcW w:w="1158" w:type="dxa"/>
          </w:tcPr>
          <w:p w14:paraId="3E84987B" w14:textId="77777777" w:rsidR="00C575C3" w:rsidRPr="00196BCA" w:rsidRDefault="00C575C3" w:rsidP="00BC25E7">
            <w:pPr>
              <w:pStyle w:val="TAC"/>
              <w:rPr>
                <w:lang w:eastAsia="en-US"/>
              </w:rPr>
            </w:pPr>
            <w:r w:rsidRPr="00196BCA">
              <w:rPr>
                <w:lang w:eastAsia="en-US"/>
              </w:rPr>
              <w:t>10</w:t>
            </w:r>
          </w:p>
        </w:tc>
        <w:tc>
          <w:tcPr>
            <w:tcW w:w="7018" w:type="dxa"/>
          </w:tcPr>
          <w:p w14:paraId="7FDA8337" w14:textId="77777777" w:rsidR="00C575C3" w:rsidRPr="00196BCA" w:rsidRDefault="00C575C3" w:rsidP="00BC25E7">
            <w:pPr>
              <w:pStyle w:val="TAL"/>
              <w:rPr>
                <w:lang w:eastAsia="en-US"/>
              </w:rPr>
            </w:pPr>
            <w:r w:rsidRPr="00196BCA">
              <w:rPr>
                <w:lang w:eastAsia="en-US"/>
              </w:rPr>
              <w:t>Data field contains the last segment of a RLC SDU</w:t>
            </w:r>
          </w:p>
        </w:tc>
      </w:tr>
      <w:tr w:rsidR="00C575C3" w:rsidRPr="00196BCA" w14:paraId="1A5B2309" w14:textId="77777777" w:rsidTr="00291C9B">
        <w:trPr>
          <w:jc w:val="center"/>
        </w:trPr>
        <w:tc>
          <w:tcPr>
            <w:tcW w:w="1158" w:type="dxa"/>
          </w:tcPr>
          <w:p w14:paraId="0D27484D" w14:textId="77777777" w:rsidR="00C575C3" w:rsidRPr="00196BCA" w:rsidRDefault="00C575C3" w:rsidP="00BC25E7">
            <w:pPr>
              <w:pStyle w:val="TAC"/>
              <w:rPr>
                <w:lang w:eastAsia="en-US"/>
              </w:rPr>
            </w:pPr>
            <w:r w:rsidRPr="00196BCA">
              <w:rPr>
                <w:lang w:eastAsia="en-US"/>
              </w:rPr>
              <w:t>11</w:t>
            </w:r>
          </w:p>
        </w:tc>
        <w:tc>
          <w:tcPr>
            <w:tcW w:w="7018" w:type="dxa"/>
          </w:tcPr>
          <w:p w14:paraId="370D7556" w14:textId="77777777" w:rsidR="00C575C3" w:rsidRPr="00196BCA" w:rsidRDefault="00C575C3" w:rsidP="00BC25E7">
            <w:pPr>
              <w:pStyle w:val="TAL"/>
              <w:rPr>
                <w:lang w:eastAsia="en-US"/>
              </w:rPr>
            </w:pPr>
            <w:r w:rsidRPr="00196BCA">
              <w:rPr>
                <w:lang w:eastAsia="en-US"/>
              </w:rPr>
              <w:t>Data field contains neither the first nor last segment of a RLC SDU</w:t>
            </w:r>
          </w:p>
        </w:tc>
      </w:tr>
    </w:tbl>
    <w:p w14:paraId="355BCBFD" w14:textId="77777777" w:rsidR="00C575C3" w:rsidRPr="00196BCA" w:rsidRDefault="00C575C3" w:rsidP="00C575C3">
      <w:pPr>
        <w:rPr>
          <w:lang w:eastAsia="sv-SE"/>
        </w:rPr>
      </w:pPr>
    </w:p>
    <w:p w14:paraId="1DAD79D6" w14:textId="77777777" w:rsidR="00C575C3" w:rsidRPr="00196BCA" w:rsidRDefault="00C575C3" w:rsidP="00B5202A">
      <w:pPr>
        <w:pStyle w:val="H6"/>
      </w:pPr>
      <w:r w:rsidRPr="00196BCA">
        <w:t>7.</w:t>
      </w:r>
      <w:r w:rsidR="00D23BD2" w:rsidRPr="00196BCA">
        <w:t>1.</w:t>
      </w:r>
      <w:r w:rsidRPr="00196BCA">
        <w:t>2.2.1.3</w:t>
      </w:r>
      <w:r w:rsidRPr="00196BCA">
        <w:tab/>
        <w:t>Test description</w:t>
      </w:r>
    </w:p>
    <w:p w14:paraId="2327C0D0" w14:textId="77777777" w:rsidR="00C575C3" w:rsidRPr="00196BCA" w:rsidRDefault="00C575C3" w:rsidP="00B5202A">
      <w:pPr>
        <w:pStyle w:val="H6"/>
      </w:pPr>
      <w:r w:rsidRPr="00196BCA">
        <w:t>7.</w:t>
      </w:r>
      <w:r w:rsidR="00D23BD2" w:rsidRPr="00196BCA">
        <w:t>1.</w:t>
      </w:r>
      <w:r w:rsidRPr="00196BCA">
        <w:t>2.2.1.3.1</w:t>
      </w:r>
      <w:r w:rsidRPr="00196BCA">
        <w:tab/>
        <w:t>Pre-test conditions</w:t>
      </w:r>
    </w:p>
    <w:p w14:paraId="471CBCA3" w14:textId="77777777" w:rsidR="00C575C3" w:rsidRPr="00196BCA" w:rsidRDefault="00C575C3" w:rsidP="00C575C3">
      <w:pPr>
        <w:rPr>
          <w:lang w:eastAsia="sv-SE"/>
        </w:rPr>
      </w:pPr>
      <w:r w:rsidRPr="00196BCA">
        <w:rPr>
          <w:lang w:eastAsia="sv-SE"/>
        </w:rPr>
        <w:t>Same Pre-test conditions as in clause 7.</w:t>
      </w:r>
      <w:r w:rsidR="00D23BD2" w:rsidRPr="00196BCA">
        <w:rPr>
          <w:lang w:eastAsia="sv-SE"/>
        </w:rPr>
        <w:t>1.</w:t>
      </w:r>
      <w:r w:rsidRPr="00196BCA">
        <w:rPr>
          <w:lang w:eastAsia="sv-SE"/>
        </w:rPr>
        <w:t>2.1.2 with the exception for the UM DRB is configured according to Table 7.</w:t>
      </w:r>
      <w:r w:rsidR="00D23BD2" w:rsidRPr="00196BCA">
        <w:rPr>
          <w:lang w:eastAsia="sv-SE"/>
        </w:rPr>
        <w:t>1.</w:t>
      </w:r>
      <w:r w:rsidRPr="00196BCA">
        <w:rPr>
          <w:lang w:eastAsia="sv-SE"/>
        </w:rPr>
        <w:t>2.2.1.3.1-1.</w:t>
      </w:r>
    </w:p>
    <w:p w14:paraId="347D8139" w14:textId="77777777" w:rsidR="00C575C3" w:rsidRPr="00196BCA" w:rsidRDefault="00C575C3" w:rsidP="008C2CC8">
      <w:pPr>
        <w:pStyle w:val="TH"/>
        <w:rPr>
          <w:lang w:eastAsia="sv-SE"/>
        </w:rPr>
      </w:pPr>
      <w:r w:rsidRPr="00196BCA">
        <w:rPr>
          <w:lang w:eastAsia="sv-SE"/>
        </w:rPr>
        <w:t>Table 7.</w:t>
      </w:r>
      <w:r w:rsidR="00D23BD2" w:rsidRPr="00196BCA">
        <w:rPr>
          <w:lang w:eastAsia="sv-SE"/>
        </w:rPr>
        <w:t>1.</w:t>
      </w:r>
      <w:r w:rsidRPr="00196BCA">
        <w:rPr>
          <w:lang w:eastAsia="sv-SE"/>
        </w:rPr>
        <w:t>2.2.1.3.1-1: RLC parameters</w:t>
      </w:r>
    </w:p>
    <w:tbl>
      <w:tblPr>
        <w:tblW w:w="0" w:type="auto"/>
        <w:tblInd w:w="1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60"/>
        <w:gridCol w:w="1960"/>
      </w:tblGrid>
      <w:tr w:rsidR="00B36091" w:rsidRPr="00196BCA" w14:paraId="431B7A9E" w14:textId="77777777" w:rsidTr="00D00D8C">
        <w:tc>
          <w:tcPr>
            <w:tcW w:w="4560" w:type="dxa"/>
          </w:tcPr>
          <w:p w14:paraId="4DD33089" w14:textId="77777777" w:rsidR="00B36091" w:rsidRPr="00196BCA" w:rsidRDefault="00B36091" w:rsidP="00FB0369">
            <w:pPr>
              <w:pStyle w:val="TAL"/>
              <w:rPr>
                <w:b/>
                <w:lang w:eastAsia="en-US"/>
              </w:rPr>
            </w:pPr>
            <w:r w:rsidRPr="00196BCA">
              <w:rPr>
                <w:lang w:eastAsia="en-US"/>
              </w:rPr>
              <w:t>Uplink UM RLC sn-FieldLength</w:t>
            </w:r>
          </w:p>
        </w:tc>
        <w:tc>
          <w:tcPr>
            <w:tcW w:w="1960" w:type="dxa"/>
          </w:tcPr>
          <w:p w14:paraId="39F9E6E4" w14:textId="77777777" w:rsidR="00B36091" w:rsidRPr="00196BCA" w:rsidRDefault="00B36091" w:rsidP="00FB0369">
            <w:pPr>
              <w:pStyle w:val="TAL"/>
              <w:rPr>
                <w:lang w:eastAsia="en-US"/>
              </w:rPr>
            </w:pPr>
            <w:r w:rsidRPr="00196BCA">
              <w:rPr>
                <w:lang w:eastAsia="en-US"/>
              </w:rPr>
              <w:t>size6</w:t>
            </w:r>
          </w:p>
        </w:tc>
      </w:tr>
      <w:tr w:rsidR="00B36091" w:rsidRPr="00196BCA" w14:paraId="748D1FD9" w14:textId="77777777" w:rsidTr="00D00D8C">
        <w:tc>
          <w:tcPr>
            <w:tcW w:w="4560" w:type="dxa"/>
          </w:tcPr>
          <w:p w14:paraId="103BC54F" w14:textId="77777777" w:rsidR="00B36091" w:rsidRPr="00196BCA" w:rsidRDefault="00B36091" w:rsidP="00FB0369">
            <w:pPr>
              <w:pStyle w:val="TAL"/>
              <w:rPr>
                <w:b/>
                <w:lang w:eastAsia="en-US"/>
              </w:rPr>
            </w:pPr>
            <w:r w:rsidRPr="00196BCA">
              <w:rPr>
                <w:lang w:eastAsia="en-US"/>
              </w:rPr>
              <w:t>Downlink UM RLC sn-FieldLength</w:t>
            </w:r>
          </w:p>
        </w:tc>
        <w:tc>
          <w:tcPr>
            <w:tcW w:w="1960" w:type="dxa"/>
          </w:tcPr>
          <w:p w14:paraId="600D2D3B" w14:textId="77777777" w:rsidR="00B36091" w:rsidRPr="00196BCA" w:rsidRDefault="00B36091" w:rsidP="00FB0369">
            <w:pPr>
              <w:pStyle w:val="TAL"/>
              <w:rPr>
                <w:lang w:eastAsia="en-US"/>
              </w:rPr>
            </w:pPr>
            <w:r w:rsidRPr="00196BCA">
              <w:rPr>
                <w:lang w:eastAsia="en-US"/>
              </w:rPr>
              <w:t>size6</w:t>
            </w:r>
          </w:p>
        </w:tc>
      </w:tr>
    </w:tbl>
    <w:p w14:paraId="650BCBDB" w14:textId="77777777" w:rsidR="00B36091" w:rsidRPr="00196BCA" w:rsidRDefault="00B36091" w:rsidP="00B36091">
      <w:pPr>
        <w:rPr>
          <w:lang w:eastAsia="sv-SE"/>
        </w:rPr>
      </w:pPr>
    </w:p>
    <w:p w14:paraId="10986C80" w14:textId="77777777" w:rsidR="00C575C3" w:rsidRPr="00196BCA" w:rsidRDefault="00C575C3" w:rsidP="00B5202A">
      <w:pPr>
        <w:pStyle w:val="H6"/>
      </w:pPr>
      <w:r w:rsidRPr="00196BCA">
        <w:t>7.</w:t>
      </w:r>
      <w:r w:rsidR="00943C6C" w:rsidRPr="00196BCA">
        <w:t>1.</w:t>
      </w:r>
      <w:r w:rsidRPr="00196BCA">
        <w:t>2.2.1.3.2</w:t>
      </w:r>
      <w:r w:rsidRPr="00196BCA">
        <w:tab/>
        <w:t>Test procedure sequence</w:t>
      </w:r>
    </w:p>
    <w:p w14:paraId="4287191B" w14:textId="77777777" w:rsidR="00C575C3" w:rsidRPr="00196BCA" w:rsidRDefault="00C575C3" w:rsidP="008C2CC8">
      <w:pPr>
        <w:pStyle w:val="TH"/>
        <w:rPr>
          <w:lang w:eastAsia="sv-SE"/>
        </w:rPr>
      </w:pPr>
      <w:r w:rsidRPr="00196BCA">
        <w:rPr>
          <w:lang w:eastAsia="sv-SE"/>
        </w:rPr>
        <w:t>Table 7.</w:t>
      </w:r>
      <w:r w:rsidR="00D23BD2" w:rsidRPr="00196BCA">
        <w:rPr>
          <w:lang w:eastAsia="sv-SE"/>
        </w:rPr>
        <w:t>1.</w:t>
      </w:r>
      <w:r w:rsidRPr="00196BCA">
        <w:rPr>
          <w:lang w:eastAsia="sv-SE"/>
        </w:rPr>
        <w:t>2.2.1.3.2-1: Main behaviour</w:t>
      </w:r>
    </w:p>
    <w:tbl>
      <w:tblPr>
        <w:tblW w:w="97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8"/>
        <w:gridCol w:w="3969"/>
        <w:gridCol w:w="709"/>
        <w:gridCol w:w="2977"/>
        <w:gridCol w:w="567"/>
        <w:gridCol w:w="892"/>
      </w:tblGrid>
      <w:tr w:rsidR="00C575C3" w:rsidRPr="00196BCA" w14:paraId="7DFD4B9E" w14:textId="77777777" w:rsidTr="00291C9B">
        <w:tc>
          <w:tcPr>
            <w:tcW w:w="648" w:type="dxa"/>
            <w:tcBorders>
              <w:bottom w:val="nil"/>
            </w:tcBorders>
          </w:tcPr>
          <w:p w14:paraId="53DAF9E6" w14:textId="77777777" w:rsidR="00C575C3" w:rsidRPr="00196BCA" w:rsidRDefault="00C575C3" w:rsidP="00F90841">
            <w:pPr>
              <w:pStyle w:val="TAH"/>
              <w:rPr>
                <w:lang w:eastAsia="en-US"/>
              </w:rPr>
            </w:pPr>
            <w:r w:rsidRPr="00196BCA">
              <w:rPr>
                <w:lang w:eastAsia="en-US"/>
              </w:rPr>
              <w:t>St</w:t>
            </w:r>
          </w:p>
        </w:tc>
        <w:tc>
          <w:tcPr>
            <w:tcW w:w="3969" w:type="dxa"/>
            <w:tcBorders>
              <w:bottom w:val="nil"/>
            </w:tcBorders>
          </w:tcPr>
          <w:p w14:paraId="12B1C546" w14:textId="77777777" w:rsidR="00C575C3" w:rsidRPr="00196BCA" w:rsidRDefault="00C575C3" w:rsidP="00922650">
            <w:pPr>
              <w:pStyle w:val="TAH"/>
              <w:rPr>
                <w:lang w:eastAsia="en-US"/>
              </w:rPr>
            </w:pPr>
            <w:r w:rsidRPr="00196BCA">
              <w:rPr>
                <w:lang w:eastAsia="en-US"/>
              </w:rPr>
              <w:t>Procedure</w:t>
            </w:r>
          </w:p>
        </w:tc>
        <w:tc>
          <w:tcPr>
            <w:tcW w:w="3686" w:type="dxa"/>
            <w:gridSpan w:val="2"/>
          </w:tcPr>
          <w:p w14:paraId="48E9C44E" w14:textId="77777777" w:rsidR="00C575C3" w:rsidRPr="00196BCA" w:rsidRDefault="00C575C3" w:rsidP="00F85B4D">
            <w:pPr>
              <w:pStyle w:val="TAH"/>
              <w:rPr>
                <w:lang w:eastAsia="en-US"/>
              </w:rPr>
            </w:pPr>
            <w:r w:rsidRPr="00196BCA">
              <w:rPr>
                <w:lang w:eastAsia="en-US"/>
              </w:rPr>
              <w:t>Message Sequence</w:t>
            </w:r>
          </w:p>
        </w:tc>
        <w:tc>
          <w:tcPr>
            <w:tcW w:w="567" w:type="dxa"/>
            <w:tcBorders>
              <w:bottom w:val="nil"/>
            </w:tcBorders>
          </w:tcPr>
          <w:p w14:paraId="4B1CAED0" w14:textId="77777777" w:rsidR="00C575C3" w:rsidRPr="00196BCA" w:rsidRDefault="00C575C3" w:rsidP="000517D2">
            <w:pPr>
              <w:pStyle w:val="TAH"/>
              <w:rPr>
                <w:lang w:eastAsia="en-US"/>
              </w:rPr>
            </w:pPr>
            <w:r w:rsidRPr="00196BCA">
              <w:rPr>
                <w:lang w:eastAsia="en-US"/>
              </w:rPr>
              <w:t>TP</w:t>
            </w:r>
          </w:p>
        </w:tc>
        <w:tc>
          <w:tcPr>
            <w:tcW w:w="892" w:type="dxa"/>
            <w:tcBorders>
              <w:bottom w:val="nil"/>
            </w:tcBorders>
          </w:tcPr>
          <w:p w14:paraId="266B5088" w14:textId="77777777" w:rsidR="00C575C3" w:rsidRPr="00196BCA" w:rsidRDefault="00C575C3" w:rsidP="000517D2">
            <w:pPr>
              <w:pStyle w:val="TAH"/>
              <w:rPr>
                <w:lang w:eastAsia="en-US"/>
              </w:rPr>
            </w:pPr>
            <w:r w:rsidRPr="00196BCA">
              <w:rPr>
                <w:lang w:eastAsia="en-US"/>
              </w:rPr>
              <w:t>Verdict</w:t>
            </w:r>
          </w:p>
        </w:tc>
      </w:tr>
      <w:tr w:rsidR="00C575C3" w:rsidRPr="00196BCA" w14:paraId="56C54577" w14:textId="77777777" w:rsidTr="00291C9B">
        <w:tc>
          <w:tcPr>
            <w:tcW w:w="648" w:type="dxa"/>
            <w:tcBorders>
              <w:top w:val="nil"/>
            </w:tcBorders>
          </w:tcPr>
          <w:p w14:paraId="794AE0E9" w14:textId="77777777" w:rsidR="00C575C3" w:rsidRPr="00196BCA" w:rsidRDefault="00C575C3" w:rsidP="00F90841">
            <w:pPr>
              <w:pStyle w:val="TAH"/>
              <w:rPr>
                <w:lang w:eastAsia="en-US"/>
              </w:rPr>
            </w:pPr>
          </w:p>
        </w:tc>
        <w:tc>
          <w:tcPr>
            <w:tcW w:w="3969" w:type="dxa"/>
            <w:tcBorders>
              <w:top w:val="nil"/>
            </w:tcBorders>
          </w:tcPr>
          <w:p w14:paraId="48A335DE" w14:textId="77777777" w:rsidR="00C575C3" w:rsidRPr="00196BCA" w:rsidRDefault="00C575C3" w:rsidP="00922650">
            <w:pPr>
              <w:pStyle w:val="TAH"/>
              <w:rPr>
                <w:lang w:eastAsia="en-US"/>
              </w:rPr>
            </w:pPr>
          </w:p>
        </w:tc>
        <w:tc>
          <w:tcPr>
            <w:tcW w:w="709" w:type="dxa"/>
          </w:tcPr>
          <w:p w14:paraId="38565CCA" w14:textId="77777777" w:rsidR="00C575C3" w:rsidRPr="00196BCA" w:rsidRDefault="00C575C3" w:rsidP="00F85B4D">
            <w:pPr>
              <w:pStyle w:val="TAH"/>
              <w:rPr>
                <w:lang w:eastAsia="en-US"/>
              </w:rPr>
            </w:pPr>
            <w:r w:rsidRPr="00196BCA">
              <w:rPr>
                <w:lang w:eastAsia="en-US"/>
              </w:rPr>
              <w:t>U - S</w:t>
            </w:r>
          </w:p>
        </w:tc>
        <w:tc>
          <w:tcPr>
            <w:tcW w:w="2977" w:type="dxa"/>
          </w:tcPr>
          <w:p w14:paraId="643294BC" w14:textId="77777777" w:rsidR="00C575C3" w:rsidRPr="00196BCA" w:rsidRDefault="00C575C3" w:rsidP="000517D2">
            <w:pPr>
              <w:pStyle w:val="TAH"/>
              <w:rPr>
                <w:lang w:eastAsia="en-US"/>
              </w:rPr>
            </w:pPr>
            <w:r w:rsidRPr="00196BCA">
              <w:rPr>
                <w:lang w:eastAsia="en-US"/>
              </w:rPr>
              <w:t>Message</w:t>
            </w:r>
          </w:p>
        </w:tc>
        <w:tc>
          <w:tcPr>
            <w:tcW w:w="567" w:type="dxa"/>
            <w:tcBorders>
              <w:top w:val="nil"/>
            </w:tcBorders>
          </w:tcPr>
          <w:p w14:paraId="0380EAF5" w14:textId="77777777" w:rsidR="00C575C3" w:rsidRPr="00196BCA" w:rsidRDefault="00C575C3" w:rsidP="000517D2">
            <w:pPr>
              <w:pStyle w:val="TAH"/>
              <w:rPr>
                <w:lang w:eastAsia="en-US"/>
              </w:rPr>
            </w:pPr>
          </w:p>
        </w:tc>
        <w:tc>
          <w:tcPr>
            <w:tcW w:w="892" w:type="dxa"/>
            <w:tcBorders>
              <w:top w:val="nil"/>
            </w:tcBorders>
          </w:tcPr>
          <w:p w14:paraId="03C279BF" w14:textId="77777777" w:rsidR="00C575C3" w:rsidRPr="00196BCA" w:rsidRDefault="00C575C3" w:rsidP="000E628A">
            <w:pPr>
              <w:pStyle w:val="TAH"/>
              <w:rPr>
                <w:lang w:eastAsia="en-US"/>
              </w:rPr>
            </w:pPr>
          </w:p>
        </w:tc>
      </w:tr>
      <w:tr w:rsidR="002F0F84" w:rsidRPr="00196BCA" w14:paraId="4AD6A812" w14:textId="77777777" w:rsidTr="00B7523D">
        <w:tc>
          <w:tcPr>
            <w:tcW w:w="648" w:type="dxa"/>
          </w:tcPr>
          <w:p w14:paraId="6906BF18" w14:textId="77777777" w:rsidR="002F0F84" w:rsidRPr="00196BCA" w:rsidRDefault="002F0F84" w:rsidP="00B7523D">
            <w:pPr>
              <w:pStyle w:val="TAC"/>
              <w:rPr>
                <w:lang w:eastAsia="en-US"/>
              </w:rPr>
            </w:pPr>
            <w:r w:rsidRPr="00196BCA">
              <w:rPr>
                <w:lang w:eastAsia="en-US"/>
              </w:rPr>
              <w:t>0</w:t>
            </w:r>
          </w:p>
        </w:tc>
        <w:tc>
          <w:tcPr>
            <w:tcW w:w="3969" w:type="dxa"/>
          </w:tcPr>
          <w:p w14:paraId="42DDE5E4" w14:textId="77777777" w:rsidR="002F0F84" w:rsidRPr="00196BCA" w:rsidRDefault="002F0F84" w:rsidP="00B7523D">
            <w:pPr>
              <w:pStyle w:val="TAL"/>
              <w:rPr>
                <w:lang w:eastAsia="en-US"/>
              </w:rPr>
            </w:pPr>
            <w:r w:rsidRPr="00196BCA">
              <w:rPr>
                <w:lang w:eastAsia="en-US"/>
              </w:rPr>
              <w:t>The SS stops allocating any UL grant.</w:t>
            </w:r>
          </w:p>
        </w:tc>
        <w:tc>
          <w:tcPr>
            <w:tcW w:w="709" w:type="dxa"/>
          </w:tcPr>
          <w:p w14:paraId="55C9446D" w14:textId="77777777" w:rsidR="002F0F84" w:rsidRPr="00196BCA" w:rsidRDefault="002F0F84" w:rsidP="00B7523D">
            <w:pPr>
              <w:pStyle w:val="TAC"/>
              <w:rPr>
                <w:lang w:eastAsia="en-US"/>
              </w:rPr>
            </w:pPr>
            <w:r w:rsidRPr="00196BCA">
              <w:rPr>
                <w:lang w:eastAsia="en-US"/>
              </w:rPr>
              <w:t>-</w:t>
            </w:r>
          </w:p>
        </w:tc>
        <w:tc>
          <w:tcPr>
            <w:tcW w:w="2977" w:type="dxa"/>
          </w:tcPr>
          <w:p w14:paraId="2552F951" w14:textId="77777777" w:rsidR="002F0F84" w:rsidRPr="00196BCA" w:rsidRDefault="002F0F84" w:rsidP="00B7523D">
            <w:pPr>
              <w:pStyle w:val="TAL"/>
              <w:rPr>
                <w:rFonts w:eastAsia="MS Gothic"/>
                <w:lang w:eastAsia="en-US"/>
              </w:rPr>
            </w:pPr>
            <w:r w:rsidRPr="00196BCA">
              <w:rPr>
                <w:rFonts w:eastAsia="MS Gothic"/>
                <w:lang w:eastAsia="en-US"/>
              </w:rPr>
              <w:t>-</w:t>
            </w:r>
          </w:p>
        </w:tc>
        <w:tc>
          <w:tcPr>
            <w:tcW w:w="567" w:type="dxa"/>
          </w:tcPr>
          <w:p w14:paraId="7B336B98" w14:textId="77777777" w:rsidR="002F0F84" w:rsidRPr="00196BCA" w:rsidRDefault="002F0F84" w:rsidP="00B7523D">
            <w:pPr>
              <w:pStyle w:val="TAC"/>
              <w:rPr>
                <w:lang w:eastAsia="en-US"/>
              </w:rPr>
            </w:pPr>
            <w:r w:rsidRPr="00196BCA">
              <w:rPr>
                <w:lang w:eastAsia="en-US"/>
              </w:rPr>
              <w:t>-</w:t>
            </w:r>
          </w:p>
        </w:tc>
        <w:tc>
          <w:tcPr>
            <w:tcW w:w="892" w:type="dxa"/>
          </w:tcPr>
          <w:p w14:paraId="7EB397E2" w14:textId="77777777" w:rsidR="002F0F84" w:rsidRPr="00196BCA" w:rsidRDefault="002F0F84" w:rsidP="00B7523D">
            <w:pPr>
              <w:pStyle w:val="TAC"/>
              <w:rPr>
                <w:lang w:eastAsia="en-US"/>
              </w:rPr>
            </w:pPr>
            <w:r w:rsidRPr="00196BCA">
              <w:rPr>
                <w:lang w:eastAsia="en-US"/>
              </w:rPr>
              <w:t>-</w:t>
            </w:r>
          </w:p>
        </w:tc>
      </w:tr>
      <w:tr w:rsidR="00C575C3" w:rsidRPr="00196BCA" w14:paraId="70BBD6A4" w14:textId="77777777" w:rsidTr="00291C9B">
        <w:tc>
          <w:tcPr>
            <w:tcW w:w="648" w:type="dxa"/>
          </w:tcPr>
          <w:p w14:paraId="27FA94D4" w14:textId="77777777" w:rsidR="00C575C3" w:rsidRPr="00196BCA" w:rsidRDefault="00C575C3" w:rsidP="009C1CE2">
            <w:pPr>
              <w:pStyle w:val="TAC"/>
              <w:rPr>
                <w:lang w:eastAsia="en-US"/>
              </w:rPr>
            </w:pPr>
            <w:r w:rsidRPr="00196BCA">
              <w:rPr>
                <w:lang w:eastAsia="en-US"/>
              </w:rPr>
              <w:t>1</w:t>
            </w:r>
          </w:p>
        </w:tc>
        <w:tc>
          <w:tcPr>
            <w:tcW w:w="3969" w:type="dxa"/>
          </w:tcPr>
          <w:p w14:paraId="532C5E22" w14:textId="77777777" w:rsidR="00C575C3" w:rsidRPr="00196BCA" w:rsidRDefault="00C575C3" w:rsidP="009C1CE2">
            <w:pPr>
              <w:pStyle w:val="TAL"/>
              <w:rPr>
                <w:lang w:eastAsia="en-US"/>
              </w:rPr>
            </w:pPr>
            <w:r w:rsidRPr="00196BCA">
              <w:rPr>
                <w:lang w:eastAsia="en-US"/>
              </w:rPr>
              <w:t>The SS transmits UMD PDU#1 containing a complete RLC SDU#1 (SI field = 00).</w:t>
            </w:r>
          </w:p>
        </w:tc>
        <w:tc>
          <w:tcPr>
            <w:tcW w:w="709" w:type="dxa"/>
          </w:tcPr>
          <w:p w14:paraId="68242560" w14:textId="77777777" w:rsidR="00C575C3" w:rsidRPr="00196BCA" w:rsidRDefault="00C575C3" w:rsidP="009C1CE2">
            <w:pPr>
              <w:pStyle w:val="TAC"/>
              <w:rPr>
                <w:lang w:eastAsia="en-US"/>
              </w:rPr>
            </w:pPr>
            <w:r w:rsidRPr="00196BCA">
              <w:rPr>
                <w:lang w:eastAsia="en-US"/>
              </w:rPr>
              <w:t>&lt;--</w:t>
            </w:r>
          </w:p>
        </w:tc>
        <w:tc>
          <w:tcPr>
            <w:tcW w:w="2977" w:type="dxa"/>
          </w:tcPr>
          <w:p w14:paraId="4DBACAB6" w14:textId="77777777" w:rsidR="00C575C3" w:rsidRPr="00196BCA" w:rsidRDefault="00C575C3" w:rsidP="009C1CE2">
            <w:pPr>
              <w:pStyle w:val="TAL"/>
              <w:rPr>
                <w:lang w:eastAsia="en-US"/>
              </w:rPr>
            </w:pPr>
            <w:r w:rsidRPr="00196BCA">
              <w:rPr>
                <w:lang w:eastAsia="en-US"/>
              </w:rPr>
              <w:t>UMD PDU#1</w:t>
            </w:r>
          </w:p>
        </w:tc>
        <w:tc>
          <w:tcPr>
            <w:tcW w:w="567" w:type="dxa"/>
          </w:tcPr>
          <w:p w14:paraId="11FF851B" w14:textId="77777777" w:rsidR="00C575C3" w:rsidRPr="00196BCA" w:rsidRDefault="00C575C3" w:rsidP="009C1CE2">
            <w:pPr>
              <w:pStyle w:val="TAC"/>
              <w:rPr>
                <w:lang w:eastAsia="en-US"/>
              </w:rPr>
            </w:pPr>
            <w:r w:rsidRPr="00196BCA">
              <w:rPr>
                <w:lang w:eastAsia="en-US"/>
              </w:rPr>
              <w:t>-</w:t>
            </w:r>
          </w:p>
        </w:tc>
        <w:tc>
          <w:tcPr>
            <w:tcW w:w="892" w:type="dxa"/>
          </w:tcPr>
          <w:p w14:paraId="12A2203F" w14:textId="77777777" w:rsidR="00C575C3" w:rsidRPr="00196BCA" w:rsidRDefault="00C575C3" w:rsidP="009C1CE2">
            <w:pPr>
              <w:pStyle w:val="TAC"/>
              <w:rPr>
                <w:lang w:eastAsia="en-US"/>
              </w:rPr>
            </w:pPr>
            <w:r w:rsidRPr="00196BCA">
              <w:rPr>
                <w:lang w:eastAsia="en-US"/>
              </w:rPr>
              <w:t>-</w:t>
            </w:r>
          </w:p>
        </w:tc>
      </w:tr>
      <w:tr w:rsidR="00C575C3" w:rsidRPr="00196BCA" w14:paraId="40CE2A74" w14:textId="77777777" w:rsidTr="00291C9B">
        <w:tc>
          <w:tcPr>
            <w:tcW w:w="648" w:type="dxa"/>
          </w:tcPr>
          <w:p w14:paraId="712655E6" w14:textId="77777777" w:rsidR="00C575C3" w:rsidRPr="00196BCA" w:rsidRDefault="00C575C3" w:rsidP="009C1CE2">
            <w:pPr>
              <w:pStyle w:val="TAC"/>
              <w:rPr>
                <w:lang w:eastAsia="en-US"/>
              </w:rPr>
            </w:pPr>
            <w:r w:rsidRPr="00196BCA">
              <w:rPr>
                <w:lang w:eastAsia="en-US"/>
              </w:rPr>
              <w:t>2</w:t>
            </w:r>
          </w:p>
        </w:tc>
        <w:tc>
          <w:tcPr>
            <w:tcW w:w="3969" w:type="dxa"/>
          </w:tcPr>
          <w:p w14:paraId="66BA505D" w14:textId="77777777" w:rsidR="00C575C3" w:rsidRPr="00196BCA" w:rsidRDefault="00C575C3" w:rsidP="009C1CE2">
            <w:pPr>
              <w:pStyle w:val="TAL"/>
              <w:rPr>
                <w:lang w:eastAsia="en-US"/>
              </w:rPr>
            </w:pPr>
            <w:r w:rsidRPr="00196BCA">
              <w:rPr>
                <w:lang w:eastAsia="en-US"/>
              </w:rPr>
              <w:t>SS allocates an UL grant sufficient to loop back RLC SDU#1 in one RLC/MAC PDU</w:t>
            </w:r>
          </w:p>
        </w:tc>
        <w:tc>
          <w:tcPr>
            <w:tcW w:w="709" w:type="dxa"/>
          </w:tcPr>
          <w:p w14:paraId="14A9EAB6" w14:textId="77777777" w:rsidR="00C575C3" w:rsidRPr="00196BCA" w:rsidRDefault="00C575C3" w:rsidP="009C1CE2">
            <w:pPr>
              <w:pStyle w:val="TAC"/>
              <w:rPr>
                <w:lang w:eastAsia="en-US"/>
              </w:rPr>
            </w:pPr>
            <w:r w:rsidRPr="00196BCA">
              <w:rPr>
                <w:lang w:eastAsia="en-US"/>
              </w:rPr>
              <w:t>&lt;--</w:t>
            </w:r>
          </w:p>
        </w:tc>
        <w:tc>
          <w:tcPr>
            <w:tcW w:w="2977" w:type="dxa"/>
          </w:tcPr>
          <w:p w14:paraId="559E034F" w14:textId="77777777" w:rsidR="00C575C3" w:rsidRPr="00196BCA" w:rsidRDefault="00C575C3" w:rsidP="009C1CE2">
            <w:pPr>
              <w:pStyle w:val="TAL"/>
              <w:rPr>
                <w:lang w:eastAsia="en-US"/>
              </w:rPr>
            </w:pPr>
            <w:r w:rsidRPr="00196BCA">
              <w:rPr>
                <w:lang w:eastAsia="en-US"/>
              </w:rPr>
              <w:t>UL Grant</w:t>
            </w:r>
          </w:p>
        </w:tc>
        <w:tc>
          <w:tcPr>
            <w:tcW w:w="567" w:type="dxa"/>
          </w:tcPr>
          <w:p w14:paraId="29F1DA92" w14:textId="77777777" w:rsidR="00C575C3" w:rsidRPr="00196BCA" w:rsidRDefault="00C575C3" w:rsidP="009C1CE2">
            <w:pPr>
              <w:pStyle w:val="TAC"/>
              <w:rPr>
                <w:lang w:eastAsia="en-US"/>
              </w:rPr>
            </w:pPr>
            <w:r w:rsidRPr="00196BCA">
              <w:rPr>
                <w:lang w:eastAsia="en-US"/>
              </w:rPr>
              <w:t>-</w:t>
            </w:r>
          </w:p>
        </w:tc>
        <w:tc>
          <w:tcPr>
            <w:tcW w:w="892" w:type="dxa"/>
          </w:tcPr>
          <w:p w14:paraId="3E5AE9F5" w14:textId="77777777" w:rsidR="00C575C3" w:rsidRPr="00196BCA" w:rsidRDefault="00C575C3" w:rsidP="009C1CE2">
            <w:pPr>
              <w:pStyle w:val="TAC"/>
              <w:rPr>
                <w:lang w:eastAsia="en-US"/>
              </w:rPr>
            </w:pPr>
            <w:r w:rsidRPr="00196BCA">
              <w:rPr>
                <w:lang w:eastAsia="en-US"/>
              </w:rPr>
              <w:t>-</w:t>
            </w:r>
          </w:p>
        </w:tc>
      </w:tr>
      <w:tr w:rsidR="00C575C3" w:rsidRPr="00196BCA" w14:paraId="402F538E" w14:textId="77777777" w:rsidTr="00291C9B">
        <w:tc>
          <w:tcPr>
            <w:tcW w:w="648" w:type="dxa"/>
          </w:tcPr>
          <w:p w14:paraId="403F84CC" w14:textId="77777777" w:rsidR="00C575C3" w:rsidRPr="00196BCA" w:rsidRDefault="00C575C3" w:rsidP="009C1CE2">
            <w:pPr>
              <w:pStyle w:val="TAC"/>
              <w:rPr>
                <w:lang w:eastAsia="en-US"/>
              </w:rPr>
            </w:pPr>
            <w:r w:rsidRPr="00196BCA">
              <w:rPr>
                <w:lang w:eastAsia="en-US"/>
              </w:rPr>
              <w:t>3</w:t>
            </w:r>
          </w:p>
        </w:tc>
        <w:tc>
          <w:tcPr>
            <w:tcW w:w="3969" w:type="dxa"/>
          </w:tcPr>
          <w:p w14:paraId="5FD66C16" w14:textId="77777777" w:rsidR="00C575C3" w:rsidRPr="00196BCA" w:rsidRDefault="00C575C3" w:rsidP="009C1CE2">
            <w:pPr>
              <w:pStyle w:val="TAL"/>
              <w:rPr>
                <w:lang w:eastAsia="en-US"/>
              </w:rPr>
            </w:pPr>
            <w:r w:rsidRPr="00196BCA">
              <w:rPr>
                <w:lang w:eastAsia="en-US"/>
              </w:rPr>
              <w:t>Check: Does the UE transmit RLC SDU#1?</w:t>
            </w:r>
          </w:p>
        </w:tc>
        <w:tc>
          <w:tcPr>
            <w:tcW w:w="709" w:type="dxa"/>
          </w:tcPr>
          <w:p w14:paraId="3FFD6A00" w14:textId="77777777" w:rsidR="00C575C3" w:rsidRPr="00196BCA" w:rsidRDefault="00C575C3" w:rsidP="009C1CE2">
            <w:pPr>
              <w:pStyle w:val="TAC"/>
              <w:rPr>
                <w:lang w:eastAsia="en-US"/>
              </w:rPr>
            </w:pPr>
            <w:r w:rsidRPr="00196BCA">
              <w:rPr>
                <w:lang w:eastAsia="en-US"/>
              </w:rPr>
              <w:t>--&gt;</w:t>
            </w:r>
          </w:p>
        </w:tc>
        <w:tc>
          <w:tcPr>
            <w:tcW w:w="2977" w:type="dxa"/>
          </w:tcPr>
          <w:p w14:paraId="77D84BF3" w14:textId="77777777" w:rsidR="00C575C3" w:rsidRPr="00196BCA" w:rsidRDefault="00C575C3" w:rsidP="009C1CE2">
            <w:pPr>
              <w:pStyle w:val="TAL"/>
              <w:rPr>
                <w:lang w:eastAsia="en-US"/>
              </w:rPr>
            </w:pPr>
            <w:r w:rsidRPr="00196BCA">
              <w:rPr>
                <w:rFonts w:eastAsia="MS Gothic"/>
                <w:lang w:eastAsia="en-US"/>
              </w:rPr>
              <w:t>(RLC SDU#1)</w:t>
            </w:r>
          </w:p>
        </w:tc>
        <w:tc>
          <w:tcPr>
            <w:tcW w:w="567" w:type="dxa"/>
          </w:tcPr>
          <w:p w14:paraId="3FE6B432" w14:textId="77777777" w:rsidR="00C575C3" w:rsidRPr="00196BCA" w:rsidRDefault="00C575C3" w:rsidP="009C1CE2">
            <w:pPr>
              <w:pStyle w:val="TAC"/>
              <w:rPr>
                <w:lang w:eastAsia="en-US"/>
              </w:rPr>
            </w:pPr>
            <w:r w:rsidRPr="00196BCA">
              <w:rPr>
                <w:lang w:eastAsia="en-US"/>
              </w:rPr>
              <w:t>1,5</w:t>
            </w:r>
          </w:p>
        </w:tc>
        <w:tc>
          <w:tcPr>
            <w:tcW w:w="892" w:type="dxa"/>
          </w:tcPr>
          <w:p w14:paraId="109BB304" w14:textId="77777777" w:rsidR="00C575C3" w:rsidRPr="00196BCA" w:rsidRDefault="00C575C3" w:rsidP="009C1CE2">
            <w:pPr>
              <w:pStyle w:val="TAC"/>
              <w:rPr>
                <w:lang w:eastAsia="en-US"/>
              </w:rPr>
            </w:pPr>
            <w:r w:rsidRPr="00196BCA">
              <w:rPr>
                <w:lang w:eastAsia="en-US"/>
              </w:rPr>
              <w:t>P</w:t>
            </w:r>
          </w:p>
        </w:tc>
      </w:tr>
      <w:tr w:rsidR="00C575C3" w:rsidRPr="00196BCA" w14:paraId="566A2150" w14:textId="77777777" w:rsidTr="00291C9B">
        <w:tc>
          <w:tcPr>
            <w:tcW w:w="648" w:type="dxa"/>
          </w:tcPr>
          <w:p w14:paraId="72A543C7" w14:textId="77777777" w:rsidR="00C575C3" w:rsidRPr="00196BCA" w:rsidRDefault="00C575C3" w:rsidP="009C1CE2">
            <w:pPr>
              <w:pStyle w:val="TAC"/>
              <w:rPr>
                <w:lang w:eastAsia="en-US"/>
              </w:rPr>
            </w:pPr>
            <w:r w:rsidRPr="00196BCA">
              <w:rPr>
                <w:lang w:eastAsia="en-US"/>
              </w:rPr>
              <w:t>4</w:t>
            </w:r>
          </w:p>
        </w:tc>
        <w:tc>
          <w:tcPr>
            <w:tcW w:w="3969" w:type="dxa"/>
          </w:tcPr>
          <w:p w14:paraId="4926174A" w14:textId="77777777" w:rsidR="00C575C3" w:rsidRPr="00196BCA" w:rsidRDefault="00C575C3" w:rsidP="00D7580D">
            <w:pPr>
              <w:pStyle w:val="TAL"/>
              <w:rPr>
                <w:lang w:eastAsia="en-US"/>
              </w:rPr>
            </w:pPr>
            <w:r w:rsidRPr="00196BCA">
              <w:rPr>
                <w:lang w:eastAsia="en-US"/>
              </w:rPr>
              <w:t>The SS transmits UMD PDU#2 containing the first segment of RLC SDU#2 (SI field = 01).</w:t>
            </w:r>
            <w:r w:rsidR="00D7580D" w:rsidRPr="00196BCA">
              <w:rPr>
                <w:lang w:eastAsia="en-US"/>
              </w:rPr>
              <w:t xml:space="preserve"> Note </w:t>
            </w:r>
            <w:r w:rsidR="00B90CED" w:rsidRPr="00196BCA">
              <w:rPr>
                <w:lang w:eastAsia="en-US"/>
              </w:rPr>
              <w:t>3</w:t>
            </w:r>
          </w:p>
        </w:tc>
        <w:tc>
          <w:tcPr>
            <w:tcW w:w="709" w:type="dxa"/>
          </w:tcPr>
          <w:p w14:paraId="55583E3C" w14:textId="77777777" w:rsidR="00C575C3" w:rsidRPr="00196BCA" w:rsidRDefault="00C575C3" w:rsidP="009C1CE2">
            <w:pPr>
              <w:pStyle w:val="TAC"/>
              <w:rPr>
                <w:lang w:eastAsia="en-US"/>
              </w:rPr>
            </w:pPr>
            <w:r w:rsidRPr="00196BCA">
              <w:rPr>
                <w:lang w:eastAsia="en-US"/>
              </w:rPr>
              <w:t>&lt;--</w:t>
            </w:r>
          </w:p>
        </w:tc>
        <w:tc>
          <w:tcPr>
            <w:tcW w:w="2977" w:type="dxa"/>
          </w:tcPr>
          <w:p w14:paraId="35586129" w14:textId="77777777" w:rsidR="00C575C3" w:rsidRPr="00196BCA" w:rsidRDefault="00C575C3" w:rsidP="009C1CE2">
            <w:pPr>
              <w:pStyle w:val="TAL"/>
              <w:rPr>
                <w:lang w:eastAsia="en-US"/>
              </w:rPr>
            </w:pPr>
            <w:r w:rsidRPr="00196BCA">
              <w:rPr>
                <w:lang w:eastAsia="en-US"/>
              </w:rPr>
              <w:t>UMD PDU#2</w:t>
            </w:r>
          </w:p>
        </w:tc>
        <w:tc>
          <w:tcPr>
            <w:tcW w:w="567" w:type="dxa"/>
          </w:tcPr>
          <w:p w14:paraId="1A9421D0" w14:textId="77777777" w:rsidR="00C575C3" w:rsidRPr="00196BCA" w:rsidRDefault="00C575C3" w:rsidP="009C1CE2">
            <w:pPr>
              <w:pStyle w:val="TAC"/>
              <w:rPr>
                <w:lang w:eastAsia="en-US"/>
              </w:rPr>
            </w:pPr>
            <w:r w:rsidRPr="00196BCA">
              <w:rPr>
                <w:lang w:eastAsia="en-US"/>
              </w:rPr>
              <w:t>-</w:t>
            </w:r>
          </w:p>
        </w:tc>
        <w:tc>
          <w:tcPr>
            <w:tcW w:w="892" w:type="dxa"/>
          </w:tcPr>
          <w:p w14:paraId="3FE1D9B7" w14:textId="77777777" w:rsidR="00C575C3" w:rsidRPr="00196BCA" w:rsidRDefault="00C575C3" w:rsidP="009C1CE2">
            <w:pPr>
              <w:pStyle w:val="TAC"/>
              <w:rPr>
                <w:lang w:eastAsia="en-US"/>
              </w:rPr>
            </w:pPr>
            <w:r w:rsidRPr="00196BCA">
              <w:rPr>
                <w:lang w:eastAsia="en-US"/>
              </w:rPr>
              <w:t>-</w:t>
            </w:r>
          </w:p>
        </w:tc>
      </w:tr>
      <w:tr w:rsidR="00C575C3" w:rsidRPr="00196BCA" w14:paraId="6EF8C2FA" w14:textId="77777777" w:rsidTr="00291C9B">
        <w:tc>
          <w:tcPr>
            <w:tcW w:w="648" w:type="dxa"/>
          </w:tcPr>
          <w:p w14:paraId="408CE01D" w14:textId="77777777" w:rsidR="00C575C3" w:rsidRPr="00196BCA" w:rsidRDefault="00C575C3" w:rsidP="009C1CE2">
            <w:pPr>
              <w:pStyle w:val="TAC"/>
              <w:rPr>
                <w:lang w:eastAsia="en-US"/>
              </w:rPr>
            </w:pPr>
            <w:r w:rsidRPr="00196BCA">
              <w:rPr>
                <w:lang w:eastAsia="en-US"/>
              </w:rPr>
              <w:t>5</w:t>
            </w:r>
          </w:p>
        </w:tc>
        <w:tc>
          <w:tcPr>
            <w:tcW w:w="3969" w:type="dxa"/>
          </w:tcPr>
          <w:p w14:paraId="777EA182" w14:textId="77777777" w:rsidR="00C575C3" w:rsidRPr="00196BCA" w:rsidRDefault="00C575C3" w:rsidP="00460707">
            <w:pPr>
              <w:pStyle w:val="TAL"/>
              <w:rPr>
                <w:lang w:eastAsia="en-US"/>
              </w:rPr>
            </w:pPr>
            <w:r w:rsidRPr="00196BCA">
              <w:rPr>
                <w:lang w:eastAsia="en-US"/>
              </w:rPr>
              <w:t>The SS transmits UMD PDU#3 containing the second segment of RLC SDU#2 (</w:t>
            </w:r>
            <w:r w:rsidR="00D7580D" w:rsidRPr="00196BCA">
              <w:rPr>
                <w:lang w:eastAsia="en-US"/>
              </w:rPr>
              <w:t>SI</w:t>
            </w:r>
            <w:r w:rsidRPr="00196BCA">
              <w:rPr>
                <w:lang w:eastAsia="en-US"/>
              </w:rPr>
              <w:t xml:space="preserve"> field = 11)</w:t>
            </w:r>
            <w:r w:rsidR="00460707" w:rsidRPr="00196BCA">
              <w:rPr>
                <w:lang w:eastAsia="en-US"/>
              </w:rPr>
              <w:t xml:space="preserve"> and including SO field</w:t>
            </w:r>
            <w:r w:rsidRPr="00196BCA">
              <w:rPr>
                <w:lang w:eastAsia="en-US"/>
              </w:rPr>
              <w:t>.</w:t>
            </w:r>
            <w:r w:rsidR="00D7580D" w:rsidRPr="00196BCA">
              <w:rPr>
                <w:lang w:eastAsia="en-US"/>
              </w:rPr>
              <w:t xml:space="preserve"> Note </w:t>
            </w:r>
            <w:r w:rsidR="00B90CED" w:rsidRPr="00196BCA">
              <w:rPr>
                <w:lang w:eastAsia="en-US"/>
              </w:rPr>
              <w:t>3</w:t>
            </w:r>
          </w:p>
        </w:tc>
        <w:tc>
          <w:tcPr>
            <w:tcW w:w="709" w:type="dxa"/>
          </w:tcPr>
          <w:p w14:paraId="5006E46C" w14:textId="77777777" w:rsidR="00C575C3" w:rsidRPr="00196BCA" w:rsidRDefault="00C575C3" w:rsidP="009C1CE2">
            <w:pPr>
              <w:pStyle w:val="TAC"/>
              <w:rPr>
                <w:lang w:eastAsia="en-US"/>
              </w:rPr>
            </w:pPr>
            <w:r w:rsidRPr="00196BCA">
              <w:rPr>
                <w:lang w:eastAsia="en-US"/>
              </w:rPr>
              <w:t>&lt;--</w:t>
            </w:r>
          </w:p>
        </w:tc>
        <w:tc>
          <w:tcPr>
            <w:tcW w:w="2977" w:type="dxa"/>
          </w:tcPr>
          <w:p w14:paraId="3375E82A" w14:textId="77777777" w:rsidR="00C575C3" w:rsidRPr="00196BCA" w:rsidRDefault="00C575C3" w:rsidP="009C1CE2">
            <w:pPr>
              <w:pStyle w:val="TAL"/>
              <w:rPr>
                <w:lang w:eastAsia="en-US"/>
              </w:rPr>
            </w:pPr>
            <w:r w:rsidRPr="00196BCA">
              <w:rPr>
                <w:lang w:eastAsia="en-US"/>
              </w:rPr>
              <w:t>UMD PDU#3</w:t>
            </w:r>
          </w:p>
        </w:tc>
        <w:tc>
          <w:tcPr>
            <w:tcW w:w="567" w:type="dxa"/>
          </w:tcPr>
          <w:p w14:paraId="4D58606F" w14:textId="77777777" w:rsidR="00C575C3" w:rsidRPr="00196BCA" w:rsidRDefault="00C575C3" w:rsidP="009C1CE2">
            <w:pPr>
              <w:pStyle w:val="TAC"/>
              <w:rPr>
                <w:lang w:eastAsia="en-US"/>
              </w:rPr>
            </w:pPr>
            <w:r w:rsidRPr="00196BCA">
              <w:rPr>
                <w:lang w:eastAsia="en-US"/>
              </w:rPr>
              <w:t>-</w:t>
            </w:r>
          </w:p>
        </w:tc>
        <w:tc>
          <w:tcPr>
            <w:tcW w:w="892" w:type="dxa"/>
          </w:tcPr>
          <w:p w14:paraId="52785F9C" w14:textId="77777777" w:rsidR="00C575C3" w:rsidRPr="00196BCA" w:rsidRDefault="00C575C3" w:rsidP="009C1CE2">
            <w:pPr>
              <w:pStyle w:val="TAC"/>
              <w:rPr>
                <w:lang w:eastAsia="en-US"/>
              </w:rPr>
            </w:pPr>
            <w:r w:rsidRPr="00196BCA">
              <w:rPr>
                <w:lang w:eastAsia="en-US"/>
              </w:rPr>
              <w:t>-</w:t>
            </w:r>
          </w:p>
        </w:tc>
      </w:tr>
      <w:tr w:rsidR="00C575C3" w:rsidRPr="00196BCA" w14:paraId="4268C6E0" w14:textId="77777777" w:rsidTr="00291C9B">
        <w:tc>
          <w:tcPr>
            <w:tcW w:w="648" w:type="dxa"/>
          </w:tcPr>
          <w:p w14:paraId="585CF2D2" w14:textId="77777777" w:rsidR="00C575C3" w:rsidRPr="00196BCA" w:rsidRDefault="00C575C3" w:rsidP="009C1CE2">
            <w:pPr>
              <w:pStyle w:val="TAC"/>
              <w:rPr>
                <w:lang w:eastAsia="en-US"/>
              </w:rPr>
            </w:pPr>
            <w:r w:rsidRPr="00196BCA">
              <w:rPr>
                <w:lang w:eastAsia="en-US"/>
              </w:rPr>
              <w:t>6</w:t>
            </w:r>
          </w:p>
        </w:tc>
        <w:tc>
          <w:tcPr>
            <w:tcW w:w="3969" w:type="dxa"/>
          </w:tcPr>
          <w:p w14:paraId="00DC41D4" w14:textId="77777777" w:rsidR="00C575C3" w:rsidRPr="00196BCA" w:rsidRDefault="00C575C3" w:rsidP="00460707">
            <w:pPr>
              <w:pStyle w:val="TAL"/>
              <w:rPr>
                <w:lang w:eastAsia="en-US"/>
              </w:rPr>
            </w:pPr>
            <w:r w:rsidRPr="00196BCA">
              <w:rPr>
                <w:lang w:eastAsia="en-US"/>
              </w:rPr>
              <w:t>The SS transmits UMD PDU#4 containing the last segment of RLC SDU#2 (</w:t>
            </w:r>
            <w:r w:rsidR="00D7580D" w:rsidRPr="00196BCA">
              <w:rPr>
                <w:lang w:eastAsia="en-US"/>
              </w:rPr>
              <w:t>SI</w:t>
            </w:r>
            <w:r w:rsidRPr="00196BCA">
              <w:rPr>
                <w:lang w:eastAsia="en-US"/>
              </w:rPr>
              <w:t xml:space="preserve"> field = 10)</w:t>
            </w:r>
            <w:r w:rsidR="00460707" w:rsidRPr="00196BCA">
              <w:rPr>
                <w:lang w:eastAsia="en-US"/>
              </w:rPr>
              <w:t xml:space="preserve"> and including SO field</w:t>
            </w:r>
            <w:r w:rsidRPr="00196BCA">
              <w:rPr>
                <w:lang w:eastAsia="en-US"/>
              </w:rPr>
              <w:t>.</w:t>
            </w:r>
            <w:r w:rsidR="00D7580D" w:rsidRPr="00196BCA">
              <w:rPr>
                <w:lang w:eastAsia="en-US"/>
              </w:rPr>
              <w:t xml:space="preserve"> Note </w:t>
            </w:r>
            <w:r w:rsidR="00B90CED" w:rsidRPr="00196BCA">
              <w:rPr>
                <w:lang w:eastAsia="en-US"/>
              </w:rPr>
              <w:t>3</w:t>
            </w:r>
          </w:p>
        </w:tc>
        <w:tc>
          <w:tcPr>
            <w:tcW w:w="709" w:type="dxa"/>
          </w:tcPr>
          <w:p w14:paraId="1CD605D5" w14:textId="77777777" w:rsidR="00C575C3" w:rsidRPr="00196BCA" w:rsidRDefault="00C575C3" w:rsidP="009C1CE2">
            <w:pPr>
              <w:pStyle w:val="TAC"/>
              <w:rPr>
                <w:lang w:eastAsia="en-US"/>
              </w:rPr>
            </w:pPr>
            <w:r w:rsidRPr="00196BCA">
              <w:rPr>
                <w:lang w:eastAsia="en-US"/>
              </w:rPr>
              <w:t>&lt;--</w:t>
            </w:r>
          </w:p>
        </w:tc>
        <w:tc>
          <w:tcPr>
            <w:tcW w:w="2977" w:type="dxa"/>
          </w:tcPr>
          <w:p w14:paraId="59AA8F79" w14:textId="77777777" w:rsidR="00C575C3" w:rsidRPr="00196BCA" w:rsidRDefault="00C575C3" w:rsidP="009C1CE2">
            <w:pPr>
              <w:pStyle w:val="TAL"/>
              <w:rPr>
                <w:lang w:eastAsia="en-US"/>
              </w:rPr>
            </w:pPr>
            <w:r w:rsidRPr="00196BCA">
              <w:rPr>
                <w:lang w:eastAsia="en-US"/>
              </w:rPr>
              <w:t>UMD PDU#4</w:t>
            </w:r>
          </w:p>
        </w:tc>
        <w:tc>
          <w:tcPr>
            <w:tcW w:w="567" w:type="dxa"/>
          </w:tcPr>
          <w:p w14:paraId="7F4F0B27" w14:textId="77777777" w:rsidR="00C575C3" w:rsidRPr="00196BCA" w:rsidRDefault="00C575C3" w:rsidP="009C1CE2">
            <w:pPr>
              <w:pStyle w:val="TAC"/>
              <w:rPr>
                <w:lang w:eastAsia="en-US"/>
              </w:rPr>
            </w:pPr>
            <w:r w:rsidRPr="00196BCA">
              <w:rPr>
                <w:lang w:eastAsia="en-US"/>
              </w:rPr>
              <w:t>-</w:t>
            </w:r>
          </w:p>
        </w:tc>
        <w:tc>
          <w:tcPr>
            <w:tcW w:w="892" w:type="dxa"/>
          </w:tcPr>
          <w:p w14:paraId="166BD8CC" w14:textId="77777777" w:rsidR="00C575C3" w:rsidRPr="00196BCA" w:rsidRDefault="00C575C3" w:rsidP="009C1CE2">
            <w:pPr>
              <w:pStyle w:val="TAC"/>
              <w:rPr>
                <w:lang w:eastAsia="en-US"/>
              </w:rPr>
            </w:pPr>
            <w:r w:rsidRPr="00196BCA">
              <w:rPr>
                <w:lang w:eastAsia="en-US"/>
              </w:rPr>
              <w:t>-</w:t>
            </w:r>
          </w:p>
        </w:tc>
      </w:tr>
      <w:tr w:rsidR="00C575C3" w:rsidRPr="00196BCA" w14:paraId="4BA0C72D" w14:textId="77777777" w:rsidTr="00291C9B">
        <w:tc>
          <w:tcPr>
            <w:tcW w:w="648" w:type="dxa"/>
          </w:tcPr>
          <w:p w14:paraId="48A26521" w14:textId="77777777" w:rsidR="00C575C3" w:rsidRPr="00196BCA" w:rsidRDefault="00C575C3" w:rsidP="009C1CE2">
            <w:pPr>
              <w:pStyle w:val="TAC"/>
              <w:rPr>
                <w:lang w:eastAsia="en-US"/>
              </w:rPr>
            </w:pPr>
            <w:r w:rsidRPr="00196BCA">
              <w:rPr>
                <w:lang w:eastAsia="en-US"/>
              </w:rPr>
              <w:t>7</w:t>
            </w:r>
          </w:p>
        </w:tc>
        <w:tc>
          <w:tcPr>
            <w:tcW w:w="3969" w:type="dxa"/>
          </w:tcPr>
          <w:p w14:paraId="190E7018" w14:textId="77777777" w:rsidR="00C575C3" w:rsidRPr="00196BCA" w:rsidRDefault="00C575C3" w:rsidP="006243FC">
            <w:pPr>
              <w:pStyle w:val="TAL"/>
              <w:rPr>
                <w:lang w:eastAsia="en-US"/>
              </w:rPr>
            </w:pPr>
            <w:r w:rsidRPr="00196BCA">
              <w:rPr>
                <w:lang w:eastAsia="en-US"/>
              </w:rPr>
              <w:t xml:space="preserve">SS allocates 3 UL grants at an interval of 20 </w:t>
            </w:r>
            <w:r w:rsidR="00D7580D" w:rsidRPr="00196BCA">
              <w:rPr>
                <w:lang w:eastAsia="en-US"/>
              </w:rPr>
              <w:t>ms</w:t>
            </w:r>
            <w:r w:rsidRPr="00196BCA">
              <w:rPr>
                <w:lang w:eastAsia="en-US"/>
              </w:rPr>
              <w:t xml:space="preserve"> so as to loop back RLC SDU#2 in 3 RLC/MAC PDUs</w:t>
            </w:r>
            <w:r w:rsidR="00D7580D" w:rsidRPr="00196BCA">
              <w:rPr>
                <w:lang w:eastAsia="en-US"/>
              </w:rPr>
              <w:t xml:space="preserve">. Note </w:t>
            </w:r>
            <w:r w:rsidR="00C43E15" w:rsidRPr="00196BCA">
              <w:rPr>
                <w:lang w:eastAsia="en-US"/>
              </w:rPr>
              <w:t xml:space="preserve">1 &amp; </w:t>
            </w:r>
            <w:r w:rsidR="00D7580D" w:rsidRPr="00196BCA">
              <w:rPr>
                <w:lang w:eastAsia="en-US"/>
              </w:rPr>
              <w:t>2</w:t>
            </w:r>
          </w:p>
        </w:tc>
        <w:tc>
          <w:tcPr>
            <w:tcW w:w="709" w:type="dxa"/>
          </w:tcPr>
          <w:p w14:paraId="59EEF8AC" w14:textId="77777777" w:rsidR="00C575C3" w:rsidRPr="00196BCA" w:rsidRDefault="00C575C3" w:rsidP="009C1CE2">
            <w:pPr>
              <w:pStyle w:val="TAC"/>
              <w:rPr>
                <w:lang w:eastAsia="en-US"/>
              </w:rPr>
            </w:pPr>
            <w:r w:rsidRPr="00196BCA">
              <w:rPr>
                <w:lang w:eastAsia="en-US"/>
              </w:rPr>
              <w:t>&lt;--</w:t>
            </w:r>
          </w:p>
        </w:tc>
        <w:tc>
          <w:tcPr>
            <w:tcW w:w="2977" w:type="dxa"/>
          </w:tcPr>
          <w:p w14:paraId="3FC6C1EA" w14:textId="77777777" w:rsidR="00C575C3" w:rsidRPr="00196BCA" w:rsidRDefault="00C575C3" w:rsidP="009C1CE2">
            <w:pPr>
              <w:pStyle w:val="TAL"/>
              <w:rPr>
                <w:lang w:eastAsia="en-US"/>
              </w:rPr>
            </w:pPr>
            <w:r w:rsidRPr="00196BCA">
              <w:rPr>
                <w:lang w:eastAsia="en-US"/>
              </w:rPr>
              <w:t>UL Grants</w:t>
            </w:r>
          </w:p>
        </w:tc>
        <w:tc>
          <w:tcPr>
            <w:tcW w:w="567" w:type="dxa"/>
          </w:tcPr>
          <w:p w14:paraId="470A0945" w14:textId="77777777" w:rsidR="00C575C3" w:rsidRPr="00196BCA" w:rsidRDefault="00C575C3" w:rsidP="009C1CE2">
            <w:pPr>
              <w:pStyle w:val="TAC"/>
              <w:rPr>
                <w:lang w:eastAsia="en-US"/>
              </w:rPr>
            </w:pPr>
            <w:r w:rsidRPr="00196BCA">
              <w:rPr>
                <w:lang w:eastAsia="en-US"/>
              </w:rPr>
              <w:t>-</w:t>
            </w:r>
          </w:p>
        </w:tc>
        <w:tc>
          <w:tcPr>
            <w:tcW w:w="892" w:type="dxa"/>
          </w:tcPr>
          <w:p w14:paraId="67127F0B" w14:textId="77777777" w:rsidR="00C575C3" w:rsidRPr="00196BCA" w:rsidRDefault="00C575C3" w:rsidP="009C1CE2">
            <w:pPr>
              <w:pStyle w:val="TAC"/>
              <w:rPr>
                <w:lang w:eastAsia="en-US"/>
              </w:rPr>
            </w:pPr>
            <w:r w:rsidRPr="00196BCA">
              <w:rPr>
                <w:lang w:eastAsia="en-US"/>
              </w:rPr>
              <w:t>-</w:t>
            </w:r>
          </w:p>
        </w:tc>
      </w:tr>
      <w:tr w:rsidR="00C575C3" w:rsidRPr="00196BCA" w14:paraId="1351DD68" w14:textId="77777777" w:rsidTr="00291C9B">
        <w:tc>
          <w:tcPr>
            <w:tcW w:w="648" w:type="dxa"/>
          </w:tcPr>
          <w:p w14:paraId="7205DEB0" w14:textId="77777777" w:rsidR="00C575C3" w:rsidRPr="00196BCA" w:rsidRDefault="00C575C3" w:rsidP="009C1CE2">
            <w:pPr>
              <w:pStyle w:val="TAC"/>
              <w:rPr>
                <w:lang w:eastAsia="en-US"/>
              </w:rPr>
            </w:pPr>
            <w:r w:rsidRPr="00196BCA">
              <w:rPr>
                <w:lang w:eastAsia="en-US"/>
              </w:rPr>
              <w:t>8</w:t>
            </w:r>
          </w:p>
        </w:tc>
        <w:tc>
          <w:tcPr>
            <w:tcW w:w="3969" w:type="dxa"/>
          </w:tcPr>
          <w:p w14:paraId="663D01DE" w14:textId="77777777" w:rsidR="00C575C3" w:rsidRPr="00196BCA" w:rsidRDefault="00C575C3" w:rsidP="009C1CE2">
            <w:pPr>
              <w:pStyle w:val="TAL"/>
              <w:rPr>
                <w:lang w:eastAsia="en-US"/>
              </w:rPr>
            </w:pPr>
            <w:r w:rsidRPr="00196BCA">
              <w:rPr>
                <w:lang w:eastAsia="en-US"/>
              </w:rPr>
              <w:t>Check: Does the UE transmit UMD PDU#2 containing the first segment of RLC SDU#2 (SI field = 01)?</w:t>
            </w:r>
          </w:p>
        </w:tc>
        <w:tc>
          <w:tcPr>
            <w:tcW w:w="709" w:type="dxa"/>
          </w:tcPr>
          <w:p w14:paraId="4D7D8C45" w14:textId="77777777" w:rsidR="00C575C3" w:rsidRPr="00196BCA" w:rsidRDefault="00C575C3" w:rsidP="009C1CE2">
            <w:pPr>
              <w:pStyle w:val="TAC"/>
              <w:rPr>
                <w:lang w:eastAsia="en-US"/>
              </w:rPr>
            </w:pPr>
            <w:r w:rsidRPr="00196BCA">
              <w:rPr>
                <w:lang w:eastAsia="en-US"/>
              </w:rPr>
              <w:t>--&gt;</w:t>
            </w:r>
          </w:p>
        </w:tc>
        <w:tc>
          <w:tcPr>
            <w:tcW w:w="2977" w:type="dxa"/>
          </w:tcPr>
          <w:p w14:paraId="647B1F1C" w14:textId="77777777" w:rsidR="00C575C3" w:rsidRPr="00196BCA" w:rsidRDefault="00C575C3" w:rsidP="009C1CE2">
            <w:pPr>
              <w:pStyle w:val="TAL"/>
              <w:rPr>
                <w:lang w:eastAsia="en-US"/>
              </w:rPr>
            </w:pPr>
            <w:r w:rsidRPr="00196BCA">
              <w:rPr>
                <w:rFonts w:eastAsia="MS Gothic"/>
                <w:lang w:eastAsia="en-US"/>
              </w:rPr>
              <w:t>(RLC SDU#2, first segment)</w:t>
            </w:r>
          </w:p>
        </w:tc>
        <w:tc>
          <w:tcPr>
            <w:tcW w:w="567" w:type="dxa"/>
          </w:tcPr>
          <w:p w14:paraId="62657286" w14:textId="77777777" w:rsidR="00C575C3" w:rsidRPr="00196BCA" w:rsidRDefault="00C575C3" w:rsidP="009C1CE2">
            <w:pPr>
              <w:pStyle w:val="TAC"/>
              <w:rPr>
                <w:lang w:eastAsia="en-US"/>
              </w:rPr>
            </w:pPr>
            <w:r w:rsidRPr="00196BCA">
              <w:rPr>
                <w:lang w:eastAsia="en-US"/>
              </w:rPr>
              <w:t>2,3,4,6</w:t>
            </w:r>
          </w:p>
        </w:tc>
        <w:tc>
          <w:tcPr>
            <w:tcW w:w="892" w:type="dxa"/>
          </w:tcPr>
          <w:p w14:paraId="68E77A76" w14:textId="77777777" w:rsidR="00C575C3" w:rsidRPr="00196BCA" w:rsidRDefault="00C575C3" w:rsidP="009C1CE2">
            <w:pPr>
              <w:pStyle w:val="TAC"/>
              <w:rPr>
                <w:lang w:eastAsia="en-US"/>
              </w:rPr>
            </w:pPr>
            <w:r w:rsidRPr="00196BCA">
              <w:rPr>
                <w:lang w:eastAsia="en-US"/>
              </w:rPr>
              <w:t>P</w:t>
            </w:r>
          </w:p>
        </w:tc>
      </w:tr>
      <w:tr w:rsidR="00C575C3" w:rsidRPr="00196BCA" w14:paraId="17DF0A3B" w14:textId="77777777" w:rsidTr="00291C9B">
        <w:tc>
          <w:tcPr>
            <w:tcW w:w="648" w:type="dxa"/>
          </w:tcPr>
          <w:p w14:paraId="46A79EC5" w14:textId="77777777" w:rsidR="00C575C3" w:rsidRPr="00196BCA" w:rsidRDefault="00C575C3" w:rsidP="009C1CE2">
            <w:pPr>
              <w:pStyle w:val="TAC"/>
              <w:rPr>
                <w:lang w:eastAsia="en-US"/>
              </w:rPr>
            </w:pPr>
            <w:r w:rsidRPr="00196BCA">
              <w:rPr>
                <w:lang w:eastAsia="en-US"/>
              </w:rPr>
              <w:t>9</w:t>
            </w:r>
          </w:p>
        </w:tc>
        <w:tc>
          <w:tcPr>
            <w:tcW w:w="3969" w:type="dxa"/>
          </w:tcPr>
          <w:p w14:paraId="2782CA0E" w14:textId="77777777" w:rsidR="00C575C3" w:rsidRPr="00196BCA" w:rsidRDefault="00C575C3" w:rsidP="00460707">
            <w:pPr>
              <w:pStyle w:val="TAL"/>
              <w:rPr>
                <w:lang w:eastAsia="en-US"/>
              </w:rPr>
            </w:pPr>
            <w:r w:rsidRPr="00196BCA">
              <w:rPr>
                <w:lang w:eastAsia="en-US"/>
              </w:rPr>
              <w:t>Check: Does the UE transmit UMD PDU#3 containing the second segment of RLC SDU#2 (SI field = 11)</w:t>
            </w:r>
            <w:r w:rsidR="00460707" w:rsidRPr="00196BCA">
              <w:rPr>
                <w:lang w:eastAsia="en-US"/>
              </w:rPr>
              <w:t xml:space="preserve"> and including SO field</w:t>
            </w:r>
            <w:r w:rsidRPr="00196BCA">
              <w:rPr>
                <w:lang w:eastAsia="en-US"/>
              </w:rPr>
              <w:t>?</w:t>
            </w:r>
          </w:p>
        </w:tc>
        <w:tc>
          <w:tcPr>
            <w:tcW w:w="709" w:type="dxa"/>
          </w:tcPr>
          <w:p w14:paraId="5F8E306F" w14:textId="77777777" w:rsidR="00C575C3" w:rsidRPr="00196BCA" w:rsidRDefault="00C575C3" w:rsidP="009C1CE2">
            <w:pPr>
              <w:pStyle w:val="TAC"/>
              <w:rPr>
                <w:lang w:eastAsia="en-US"/>
              </w:rPr>
            </w:pPr>
            <w:r w:rsidRPr="00196BCA">
              <w:rPr>
                <w:lang w:eastAsia="en-US"/>
              </w:rPr>
              <w:t>--&gt;</w:t>
            </w:r>
          </w:p>
        </w:tc>
        <w:tc>
          <w:tcPr>
            <w:tcW w:w="2977" w:type="dxa"/>
          </w:tcPr>
          <w:p w14:paraId="6CE4F8C0" w14:textId="77777777" w:rsidR="00C575C3" w:rsidRPr="00196BCA" w:rsidRDefault="00C575C3" w:rsidP="009C1CE2">
            <w:pPr>
              <w:pStyle w:val="TAL"/>
              <w:rPr>
                <w:lang w:eastAsia="en-US"/>
              </w:rPr>
            </w:pPr>
            <w:r w:rsidRPr="00196BCA">
              <w:rPr>
                <w:rFonts w:eastAsia="MS Gothic"/>
                <w:lang w:eastAsia="en-US"/>
              </w:rPr>
              <w:t>(RLC SDU#2, second  segment)</w:t>
            </w:r>
          </w:p>
        </w:tc>
        <w:tc>
          <w:tcPr>
            <w:tcW w:w="567" w:type="dxa"/>
          </w:tcPr>
          <w:p w14:paraId="2727C334" w14:textId="77777777" w:rsidR="00C575C3" w:rsidRPr="00196BCA" w:rsidRDefault="00C575C3" w:rsidP="009C1CE2">
            <w:pPr>
              <w:pStyle w:val="TAC"/>
              <w:rPr>
                <w:lang w:eastAsia="en-US"/>
              </w:rPr>
            </w:pPr>
            <w:r w:rsidRPr="00196BCA">
              <w:rPr>
                <w:lang w:eastAsia="en-US"/>
              </w:rPr>
              <w:t>2,3,4,7</w:t>
            </w:r>
          </w:p>
        </w:tc>
        <w:tc>
          <w:tcPr>
            <w:tcW w:w="892" w:type="dxa"/>
          </w:tcPr>
          <w:p w14:paraId="3B7879A2" w14:textId="77777777" w:rsidR="00C575C3" w:rsidRPr="00196BCA" w:rsidRDefault="00C575C3" w:rsidP="009C1CE2">
            <w:pPr>
              <w:pStyle w:val="TAC"/>
              <w:rPr>
                <w:lang w:eastAsia="en-US"/>
              </w:rPr>
            </w:pPr>
            <w:r w:rsidRPr="00196BCA">
              <w:rPr>
                <w:lang w:eastAsia="en-US"/>
              </w:rPr>
              <w:t>P</w:t>
            </w:r>
          </w:p>
        </w:tc>
      </w:tr>
      <w:tr w:rsidR="00C575C3" w:rsidRPr="00196BCA" w14:paraId="3A813720" w14:textId="77777777" w:rsidTr="00291C9B">
        <w:tc>
          <w:tcPr>
            <w:tcW w:w="648" w:type="dxa"/>
          </w:tcPr>
          <w:p w14:paraId="62982CC2" w14:textId="77777777" w:rsidR="00C575C3" w:rsidRPr="00196BCA" w:rsidRDefault="00C575C3" w:rsidP="009C1CE2">
            <w:pPr>
              <w:pStyle w:val="TAC"/>
              <w:rPr>
                <w:lang w:eastAsia="en-US"/>
              </w:rPr>
            </w:pPr>
            <w:r w:rsidRPr="00196BCA">
              <w:rPr>
                <w:lang w:eastAsia="en-US"/>
              </w:rPr>
              <w:t>10</w:t>
            </w:r>
          </w:p>
        </w:tc>
        <w:tc>
          <w:tcPr>
            <w:tcW w:w="3969" w:type="dxa"/>
          </w:tcPr>
          <w:p w14:paraId="02F9F894" w14:textId="77777777" w:rsidR="00C575C3" w:rsidRPr="00196BCA" w:rsidRDefault="00C575C3" w:rsidP="00460707">
            <w:pPr>
              <w:pStyle w:val="TAL"/>
              <w:rPr>
                <w:lang w:eastAsia="en-US"/>
              </w:rPr>
            </w:pPr>
            <w:r w:rsidRPr="00196BCA">
              <w:rPr>
                <w:lang w:eastAsia="en-US"/>
              </w:rPr>
              <w:t>Check: Does the UE transmit UMD PDU#4 containing the last segment of RLC SDU#2 (SI field = 10)</w:t>
            </w:r>
            <w:r w:rsidR="00460707" w:rsidRPr="00196BCA">
              <w:rPr>
                <w:lang w:eastAsia="en-US"/>
              </w:rPr>
              <w:t xml:space="preserve"> and including SO field</w:t>
            </w:r>
            <w:r w:rsidRPr="00196BCA">
              <w:rPr>
                <w:lang w:eastAsia="en-US"/>
              </w:rPr>
              <w:t>?</w:t>
            </w:r>
          </w:p>
        </w:tc>
        <w:tc>
          <w:tcPr>
            <w:tcW w:w="709" w:type="dxa"/>
          </w:tcPr>
          <w:p w14:paraId="4AC20109" w14:textId="77777777" w:rsidR="00C575C3" w:rsidRPr="00196BCA" w:rsidRDefault="00C575C3" w:rsidP="009C1CE2">
            <w:pPr>
              <w:pStyle w:val="TAC"/>
              <w:rPr>
                <w:lang w:eastAsia="en-US"/>
              </w:rPr>
            </w:pPr>
            <w:r w:rsidRPr="00196BCA">
              <w:rPr>
                <w:lang w:eastAsia="en-US"/>
              </w:rPr>
              <w:t>--&gt;</w:t>
            </w:r>
          </w:p>
        </w:tc>
        <w:tc>
          <w:tcPr>
            <w:tcW w:w="2977" w:type="dxa"/>
          </w:tcPr>
          <w:p w14:paraId="0FAE83C0" w14:textId="77777777" w:rsidR="00C575C3" w:rsidRPr="00196BCA" w:rsidRDefault="00C575C3" w:rsidP="009C1CE2">
            <w:pPr>
              <w:pStyle w:val="TAL"/>
              <w:rPr>
                <w:lang w:eastAsia="en-US"/>
              </w:rPr>
            </w:pPr>
            <w:r w:rsidRPr="00196BCA">
              <w:rPr>
                <w:rFonts w:eastAsia="MS Gothic"/>
                <w:lang w:eastAsia="en-US"/>
              </w:rPr>
              <w:t>(RLC SDU#2, last segment)</w:t>
            </w:r>
          </w:p>
        </w:tc>
        <w:tc>
          <w:tcPr>
            <w:tcW w:w="567" w:type="dxa"/>
          </w:tcPr>
          <w:p w14:paraId="35012030" w14:textId="77777777" w:rsidR="00C575C3" w:rsidRPr="00196BCA" w:rsidRDefault="00C575C3" w:rsidP="009C1CE2">
            <w:pPr>
              <w:pStyle w:val="TAC"/>
              <w:rPr>
                <w:lang w:eastAsia="en-US"/>
              </w:rPr>
            </w:pPr>
            <w:r w:rsidRPr="00196BCA">
              <w:rPr>
                <w:lang w:eastAsia="en-US"/>
              </w:rPr>
              <w:t>2,3,4,8</w:t>
            </w:r>
          </w:p>
        </w:tc>
        <w:tc>
          <w:tcPr>
            <w:tcW w:w="892" w:type="dxa"/>
          </w:tcPr>
          <w:p w14:paraId="073C9733" w14:textId="77777777" w:rsidR="00C575C3" w:rsidRPr="00196BCA" w:rsidRDefault="00C575C3" w:rsidP="009C1CE2">
            <w:pPr>
              <w:pStyle w:val="TAC"/>
              <w:rPr>
                <w:lang w:eastAsia="en-US"/>
              </w:rPr>
            </w:pPr>
            <w:r w:rsidRPr="00196BCA">
              <w:rPr>
                <w:lang w:eastAsia="en-US"/>
              </w:rPr>
              <w:t>P</w:t>
            </w:r>
          </w:p>
        </w:tc>
      </w:tr>
      <w:tr w:rsidR="00C575C3" w:rsidRPr="00196BCA" w14:paraId="44829EE2" w14:textId="77777777" w:rsidTr="00291C9B">
        <w:tc>
          <w:tcPr>
            <w:tcW w:w="9762" w:type="dxa"/>
            <w:gridSpan w:val="6"/>
          </w:tcPr>
          <w:p w14:paraId="0A2C97ED" w14:textId="77777777" w:rsidR="00C575C3" w:rsidRPr="00196BCA" w:rsidRDefault="00C575C3" w:rsidP="009C1CE2">
            <w:pPr>
              <w:pStyle w:val="TAN"/>
              <w:rPr>
                <w:lang w:eastAsia="en-US"/>
              </w:rPr>
            </w:pPr>
            <w:r w:rsidRPr="00196BCA">
              <w:rPr>
                <w:lang w:eastAsia="en-US"/>
              </w:rPr>
              <w:t>Note</w:t>
            </w:r>
            <w:r w:rsidR="00D7580D" w:rsidRPr="00196BCA">
              <w:rPr>
                <w:lang w:eastAsia="en-US"/>
              </w:rPr>
              <w:t xml:space="preserve"> 1</w:t>
            </w:r>
            <w:r w:rsidRPr="00196BCA">
              <w:rPr>
                <w:lang w:eastAsia="en-US"/>
              </w:rPr>
              <w:t>:</w:t>
            </w:r>
            <w:r w:rsidR="00EB3B47" w:rsidRPr="00196BCA">
              <w:rPr>
                <w:lang w:eastAsia="en-US"/>
              </w:rPr>
              <w:tab/>
            </w:r>
            <w:r w:rsidR="00C43E15" w:rsidRPr="00196BCA">
              <w:rPr>
                <w:lang w:eastAsia="en-US"/>
              </w:rPr>
              <w:t>The UL grants for step 8,9,10 are sufficiently small (240 bits, L</w:t>
            </w:r>
            <w:r w:rsidR="00C43E15" w:rsidRPr="00196BCA">
              <w:rPr>
                <w:vertAlign w:val="subscript"/>
                <w:lang w:eastAsia="en-US"/>
              </w:rPr>
              <w:t>RBs</w:t>
            </w:r>
            <w:r w:rsidR="00C43E15" w:rsidRPr="00196BCA">
              <w:rPr>
                <w:lang w:eastAsia="en-US"/>
              </w:rPr>
              <w:t xml:space="preserve"> &amp; I</w:t>
            </w:r>
            <w:r w:rsidR="00C43E15" w:rsidRPr="00196BCA">
              <w:rPr>
                <w:vertAlign w:val="subscript"/>
                <w:lang w:eastAsia="en-US"/>
              </w:rPr>
              <w:t xml:space="preserve">MCS </w:t>
            </w:r>
            <w:r w:rsidR="00C43E15" w:rsidRPr="00196BCA">
              <w:rPr>
                <w:lang w:eastAsia="en-US"/>
              </w:rPr>
              <w:t>as per 38.523-3[3] annex B) that UE transmits RLC SDU#2 in 3 UL RLC PDUs by segmenting</w:t>
            </w:r>
            <w:r w:rsidRPr="00196BCA">
              <w:rPr>
                <w:lang w:eastAsia="en-US"/>
              </w:rPr>
              <w:t>.</w:t>
            </w:r>
          </w:p>
          <w:p w14:paraId="6BCD15A5" w14:textId="77777777" w:rsidR="00B90CED" w:rsidRPr="00196BCA" w:rsidRDefault="00D7580D" w:rsidP="009C1CE2">
            <w:pPr>
              <w:pStyle w:val="TAN"/>
              <w:rPr>
                <w:lang w:eastAsia="en-US"/>
              </w:rPr>
            </w:pPr>
            <w:r w:rsidRPr="00196BCA">
              <w:rPr>
                <w:lang w:eastAsia="en-US"/>
              </w:rPr>
              <w:t>Note 2:</w:t>
            </w:r>
            <w:r w:rsidRPr="00196BCA">
              <w:rPr>
                <w:lang w:eastAsia="en-US"/>
              </w:rPr>
              <w:tab/>
              <w:t xml:space="preserve">The RLC PDU containing </w:t>
            </w:r>
            <w:r w:rsidR="00B90CED" w:rsidRPr="00196BCA">
              <w:rPr>
                <w:lang w:eastAsia="en-US"/>
              </w:rPr>
              <w:t xml:space="preserve">a </w:t>
            </w:r>
            <w:r w:rsidRPr="00196BCA">
              <w:rPr>
                <w:lang w:eastAsia="en-US"/>
              </w:rPr>
              <w:t xml:space="preserve">segment shall be of size </w:t>
            </w:r>
            <w:r w:rsidR="00B90CED" w:rsidRPr="00196BCA">
              <w:rPr>
                <w:lang w:eastAsia="en-US"/>
              </w:rPr>
              <w:t xml:space="preserve">208 bits resp. </w:t>
            </w:r>
            <w:r w:rsidRPr="00196BCA">
              <w:rPr>
                <w:lang w:eastAsia="en-US"/>
              </w:rPr>
              <w:t xml:space="preserve">224 bits and a MAC sub PDU header of 16 bits </w:t>
            </w:r>
            <w:r w:rsidR="00B90CED" w:rsidRPr="00196BCA">
              <w:rPr>
                <w:lang w:eastAsia="en-US"/>
              </w:rPr>
              <w:t xml:space="preserve">and a 16-bit MAC BSR CE included in step 8 </w:t>
            </w:r>
            <w:r w:rsidRPr="00196BCA">
              <w:rPr>
                <w:lang w:eastAsia="en-US"/>
              </w:rPr>
              <w:t>resulting in a MAC PDU of size 240 bits.</w:t>
            </w:r>
          </w:p>
          <w:p w14:paraId="35C43DC6" w14:textId="77777777" w:rsidR="00D7580D" w:rsidRPr="00196BCA" w:rsidRDefault="00B90CED" w:rsidP="009C1CE2">
            <w:pPr>
              <w:pStyle w:val="TAN"/>
              <w:rPr>
                <w:lang w:eastAsia="en-US"/>
              </w:rPr>
            </w:pPr>
            <w:r w:rsidRPr="00196BCA">
              <w:rPr>
                <w:lang w:eastAsia="en-US"/>
              </w:rPr>
              <w:t>Note 3:</w:t>
            </w:r>
            <w:r w:rsidRPr="00196BCA">
              <w:rPr>
                <w:lang w:eastAsia="en-US"/>
              </w:rPr>
              <w:tab/>
            </w:r>
            <w:r w:rsidR="00460707" w:rsidRPr="00196BCA">
              <w:rPr>
                <w:lang w:eastAsia="en-US"/>
              </w:rPr>
              <w:t>The data part in step 4 first segment not including SO is 2</w:t>
            </w:r>
            <w:r w:rsidRPr="00196BCA">
              <w:rPr>
                <w:lang w:eastAsia="en-US"/>
              </w:rPr>
              <w:t>00</w:t>
            </w:r>
            <w:r w:rsidR="00460707" w:rsidRPr="00196BCA">
              <w:rPr>
                <w:lang w:eastAsia="en-US"/>
              </w:rPr>
              <w:t xml:space="preserve"> bits (2</w:t>
            </w:r>
            <w:r w:rsidRPr="00196BCA">
              <w:rPr>
                <w:lang w:eastAsia="en-US"/>
              </w:rPr>
              <w:t>5</w:t>
            </w:r>
            <w:r w:rsidR="00460707" w:rsidRPr="00196BCA">
              <w:rPr>
                <w:lang w:eastAsia="en-US"/>
              </w:rPr>
              <w:t xml:space="preserve"> </w:t>
            </w:r>
            <w:r w:rsidRPr="00196BCA">
              <w:rPr>
                <w:lang w:eastAsia="en-US"/>
              </w:rPr>
              <w:t>b</w:t>
            </w:r>
            <w:r w:rsidR="00460707" w:rsidRPr="00196BCA">
              <w:rPr>
                <w:lang w:eastAsia="en-US"/>
              </w:rPr>
              <w:t>ytes). Step 5, second segment SO=2</w:t>
            </w:r>
            <w:r w:rsidRPr="00196BCA">
              <w:rPr>
                <w:lang w:eastAsia="en-US"/>
              </w:rPr>
              <w:t>5</w:t>
            </w:r>
            <w:r w:rsidR="00460707" w:rsidRPr="00196BCA">
              <w:rPr>
                <w:lang w:eastAsia="en-US"/>
              </w:rPr>
              <w:t xml:space="preserve"> and data is 200 bits (25 bytes). Step 6, third segment SO=2</w:t>
            </w:r>
            <w:r w:rsidRPr="00196BCA">
              <w:rPr>
                <w:lang w:eastAsia="en-US"/>
              </w:rPr>
              <w:t>5</w:t>
            </w:r>
            <w:r w:rsidR="00460707" w:rsidRPr="00196BCA">
              <w:rPr>
                <w:lang w:eastAsia="en-US"/>
              </w:rPr>
              <w:t>+25=5</w:t>
            </w:r>
            <w:r w:rsidRPr="00196BCA">
              <w:rPr>
                <w:lang w:eastAsia="en-US"/>
              </w:rPr>
              <w:t>0</w:t>
            </w:r>
            <w:r w:rsidR="00460707" w:rsidRPr="00196BCA">
              <w:rPr>
                <w:lang w:eastAsia="en-US"/>
              </w:rPr>
              <w:t xml:space="preserve"> and data is 200 bits (25 bytes).</w:t>
            </w:r>
          </w:p>
        </w:tc>
      </w:tr>
    </w:tbl>
    <w:p w14:paraId="621628A7" w14:textId="77777777" w:rsidR="00C575C3" w:rsidRPr="00196BCA" w:rsidRDefault="00C575C3" w:rsidP="00C575C3">
      <w:pPr>
        <w:rPr>
          <w:lang w:eastAsia="sv-SE"/>
        </w:rPr>
      </w:pPr>
    </w:p>
    <w:p w14:paraId="072285BC" w14:textId="77777777" w:rsidR="00C575C3" w:rsidRPr="00196BCA" w:rsidRDefault="00C575C3" w:rsidP="00B5202A">
      <w:pPr>
        <w:pStyle w:val="H6"/>
      </w:pPr>
      <w:r w:rsidRPr="00196BCA">
        <w:t>7.</w:t>
      </w:r>
      <w:r w:rsidR="00D23BD2" w:rsidRPr="00196BCA">
        <w:t>1.</w:t>
      </w:r>
      <w:r w:rsidRPr="00196BCA">
        <w:t>2.2.1.3.3</w:t>
      </w:r>
      <w:r w:rsidRPr="00196BCA">
        <w:tab/>
        <w:t>Specific message contents</w:t>
      </w:r>
    </w:p>
    <w:p w14:paraId="52712276" w14:textId="77777777" w:rsidR="00C575C3" w:rsidRPr="00196BCA" w:rsidRDefault="00C575C3" w:rsidP="00C575C3">
      <w:pPr>
        <w:rPr>
          <w:lang w:eastAsia="sv-SE"/>
        </w:rPr>
      </w:pPr>
      <w:r w:rsidRPr="00196BCA">
        <w:rPr>
          <w:lang w:eastAsia="sv-SE"/>
        </w:rPr>
        <w:t>None.</w:t>
      </w:r>
    </w:p>
    <w:p w14:paraId="5943E64D" w14:textId="77777777" w:rsidR="00C575C3" w:rsidRPr="00196BCA" w:rsidRDefault="00C575C3" w:rsidP="00E1746F">
      <w:pPr>
        <w:pStyle w:val="Heading5"/>
      </w:pPr>
      <w:bookmarkStart w:id="232" w:name="_Toc21103142"/>
      <w:bookmarkStart w:id="233" w:name="_Toc29233482"/>
      <w:bookmarkStart w:id="234" w:name="_Toc29462087"/>
      <w:bookmarkStart w:id="235" w:name="_Toc36158064"/>
      <w:r w:rsidRPr="00196BCA">
        <w:t>7.</w:t>
      </w:r>
      <w:r w:rsidR="00D23BD2" w:rsidRPr="00196BCA">
        <w:t>1.</w:t>
      </w:r>
      <w:r w:rsidRPr="00196BCA">
        <w:t>2.2.2</w:t>
      </w:r>
      <w:r w:rsidRPr="00196BCA">
        <w:tab/>
        <w:t>UM RLC / Segmentation and reassembly /</w:t>
      </w:r>
      <w:r w:rsidR="005270F4" w:rsidRPr="00196BCA">
        <w:t xml:space="preserve"> </w:t>
      </w:r>
      <w:r w:rsidRPr="00196BCA">
        <w:t>12-bit SN / Segmentation Info (SI) field</w:t>
      </w:r>
      <w:bookmarkEnd w:id="232"/>
      <w:bookmarkEnd w:id="233"/>
      <w:bookmarkEnd w:id="234"/>
      <w:bookmarkEnd w:id="235"/>
    </w:p>
    <w:p w14:paraId="1CE70538" w14:textId="77777777" w:rsidR="00C575C3" w:rsidRPr="00196BCA" w:rsidRDefault="00C575C3" w:rsidP="00B5202A">
      <w:pPr>
        <w:pStyle w:val="H6"/>
      </w:pPr>
      <w:r w:rsidRPr="00196BCA">
        <w:t>7.</w:t>
      </w:r>
      <w:r w:rsidR="00D23BD2" w:rsidRPr="00196BCA">
        <w:t>1.</w:t>
      </w:r>
      <w:r w:rsidRPr="00196BCA">
        <w:t>2.2.2.1</w:t>
      </w:r>
      <w:r w:rsidRPr="00196BCA">
        <w:tab/>
        <w:t>Test Purpose (TP)</w:t>
      </w:r>
    </w:p>
    <w:p w14:paraId="65C008BD" w14:textId="77777777" w:rsidR="00C575C3" w:rsidRPr="00196BCA" w:rsidRDefault="00C575C3" w:rsidP="003E72C9">
      <w:pPr>
        <w:pStyle w:val="H6"/>
      </w:pPr>
      <w:r w:rsidRPr="00196BCA">
        <w:t>(1)</w:t>
      </w:r>
    </w:p>
    <w:p w14:paraId="131C1ADF" w14:textId="77777777" w:rsidR="00C575C3" w:rsidRPr="00196BCA" w:rsidRDefault="00C575C3" w:rsidP="009C1CE2">
      <w:pPr>
        <w:pStyle w:val="PL"/>
        <w:rPr>
          <w:noProof w:val="0"/>
        </w:rPr>
      </w:pPr>
      <w:r w:rsidRPr="00196BCA">
        <w:rPr>
          <w:b/>
          <w:noProof w:val="0"/>
        </w:rPr>
        <w:t xml:space="preserve">with </w:t>
      </w:r>
      <w:r w:rsidRPr="00196BCA">
        <w:rPr>
          <w:noProof w:val="0"/>
        </w:rPr>
        <w:t>{ UE in RRC_CONNECTED state configured for 12 bit SN in RLC UM }</w:t>
      </w:r>
    </w:p>
    <w:p w14:paraId="383F992E" w14:textId="77777777" w:rsidR="00C575C3" w:rsidRPr="00196BCA" w:rsidRDefault="00C575C3" w:rsidP="009C1CE2">
      <w:pPr>
        <w:pStyle w:val="PL"/>
        <w:rPr>
          <w:noProof w:val="0"/>
        </w:rPr>
      </w:pPr>
      <w:r w:rsidRPr="00196BCA">
        <w:rPr>
          <w:b/>
          <w:noProof w:val="0"/>
        </w:rPr>
        <w:t xml:space="preserve">ensure that </w:t>
      </w:r>
      <w:r w:rsidRPr="00196BCA">
        <w:rPr>
          <w:noProof w:val="0"/>
        </w:rPr>
        <w:t>{</w:t>
      </w:r>
    </w:p>
    <w:p w14:paraId="7AE44E14" w14:textId="77777777" w:rsidR="00C575C3" w:rsidRPr="00196BCA" w:rsidRDefault="00C575C3" w:rsidP="009C1CE2">
      <w:pPr>
        <w:pStyle w:val="PL"/>
        <w:rPr>
          <w:noProof w:val="0"/>
        </w:rPr>
      </w:pPr>
      <w:r w:rsidRPr="00196BCA">
        <w:rPr>
          <w:noProof w:val="0"/>
        </w:rPr>
        <w:t xml:space="preserve">  </w:t>
      </w:r>
      <w:r w:rsidRPr="00196BCA">
        <w:rPr>
          <w:b/>
          <w:noProof w:val="0"/>
        </w:rPr>
        <w:t>when</w:t>
      </w:r>
      <w:r w:rsidRPr="00196BCA">
        <w:rPr>
          <w:noProof w:val="0"/>
        </w:rPr>
        <w:t xml:space="preserve"> { UE receives UMD PDU containing a SI field set to 00 }</w:t>
      </w:r>
    </w:p>
    <w:p w14:paraId="23944356" w14:textId="77777777" w:rsidR="00C575C3" w:rsidRPr="00196BCA" w:rsidRDefault="00C575C3" w:rsidP="009C1CE2">
      <w:pPr>
        <w:pStyle w:val="PL"/>
        <w:rPr>
          <w:noProof w:val="0"/>
        </w:rPr>
      </w:pPr>
      <w:r w:rsidRPr="00196BCA">
        <w:rPr>
          <w:noProof w:val="0"/>
        </w:rPr>
        <w:t xml:space="preserve">    </w:t>
      </w:r>
      <w:r w:rsidRPr="00196BCA">
        <w:rPr>
          <w:b/>
          <w:noProof w:val="0"/>
        </w:rPr>
        <w:t xml:space="preserve">then </w:t>
      </w:r>
      <w:r w:rsidRPr="00196BCA">
        <w:rPr>
          <w:noProof w:val="0"/>
        </w:rPr>
        <w:t>{ UE correctly decodes the received UMD PDU }</w:t>
      </w:r>
    </w:p>
    <w:p w14:paraId="09E80DA4" w14:textId="77777777" w:rsidR="00C575C3" w:rsidRPr="00196BCA" w:rsidRDefault="00C575C3" w:rsidP="009C1CE2">
      <w:pPr>
        <w:pStyle w:val="PL"/>
        <w:rPr>
          <w:noProof w:val="0"/>
        </w:rPr>
      </w:pPr>
      <w:r w:rsidRPr="00196BCA">
        <w:rPr>
          <w:noProof w:val="0"/>
        </w:rPr>
        <w:t xml:space="preserve">            }</w:t>
      </w:r>
    </w:p>
    <w:p w14:paraId="2660066D" w14:textId="77777777" w:rsidR="007C10D7" w:rsidRPr="00196BCA" w:rsidRDefault="007C10D7" w:rsidP="009C1CE2">
      <w:pPr>
        <w:pStyle w:val="PL"/>
        <w:rPr>
          <w:noProof w:val="0"/>
        </w:rPr>
      </w:pPr>
    </w:p>
    <w:p w14:paraId="4CE33FC4" w14:textId="77777777" w:rsidR="00C575C3" w:rsidRPr="00196BCA" w:rsidRDefault="00C575C3" w:rsidP="007B79B0">
      <w:pPr>
        <w:pStyle w:val="H6"/>
      </w:pPr>
      <w:r w:rsidRPr="00196BCA">
        <w:t>(2)</w:t>
      </w:r>
    </w:p>
    <w:p w14:paraId="45121693" w14:textId="77777777" w:rsidR="00C575C3" w:rsidRPr="00196BCA" w:rsidRDefault="00C575C3" w:rsidP="009C1CE2">
      <w:pPr>
        <w:pStyle w:val="PL"/>
        <w:rPr>
          <w:noProof w:val="0"/>
        </w:rPr>
      </w:pPr>
      <w:r w:rsidRPr="00196BCA">
        <w:rPr>
          <w:b/>
          <w:noProof w:val="0"/>
        </w:rPr>
        <w:t>with</w:t>
      </w:r>
      <w:r w:rsidRPr="00196BCA">
        <w:rPr>
          <w:noProof w:val="0"/>
        </w:rPr>
        <w:t xml:space="preserve"> { UE in RRC_CONNECTED state configured for 12 bit SN in RLC UM }</w:t>
      </w:r>
    </w:p>
    <w:p w14:paraId="61F8CD1B" w14:textId="77777777" w:rsidR="00C575C3" w:rsidRPr="00196BCA" w:rsidRDefault="00C575C3" w:rsidP="009C1CE2">
      <w:pPr>
        <w:pStyle w:val="PL"/>
        <w:rPr>
          <w:noProof w:val="0"/>
        </w:rPr>
      </w:pPr>
      <w:r w:rsidRPr="00196BCA">
        <w:rPr>
          <w:b/>
          <w:noProof w:val="0"/>
        </w:rPr>
        <w:t>ensure that</w:t>
      </w:r>
      <w:r w:rsidRPr="00196BCA">
        <w:rPr>
          <w:noProof w:val="0"/>
        </w:rPr>
        <w:t xml:space="preserve"> {</w:t>
      </w:r>
    </w:p>
    <w:p w14:paraId="20E17E7F" w14:textId="77777777" w:rsidR="00C575C3" w:rsidRPr="00196BCA" w:rsidRDefault="00C575C3" w:rsidP="009C1CE2">
      <w:pPr>
        <w:pStyle w:val="PL"/>
        <w:rPr>
          <w:noProof w:val="0"/>
        </w:rPr>
      </w:pPr>
      <w:r w:rsidRPr="00196BCA">
        <w:rPr>
          <w:noProof w:val="0"/>
        </w:rPr>
        <w:t xml:space="preserve">  </w:t>
      </w:r>
      <w:r w:rsidRPr="00196BCA">
        <w:rPr>
          <w:b/>
          <w:noProof w:val="0"/>
        </w:rPr>
        <w:t>when</w:t>
      </w:r>
      <w:r w:rsidRPr="00196BCA">
        <w:rPr>
          <w:noProof w:val="0"/>
        </w:rPr>
        <w:t xml:space="preserve"> { UE receives a 12 bit SN configured UMD PDU containing a SI field set to 01 }</w:t>
      </w:r>
    </w:p>
    <w:p w14:paraId="05BE8104" w14:textId="77777777" w:rsidR="00C575C3" w:rsidRPr="00196BCA" w:rsidRDefault="00C575C3" w:rsidP="009C1CE2">
      <w:pPr>
        <w:pStyle w:val="PL"/>
        <w:rPr>
          <w:noProof w:val="0"/>
        </w:rPr>
      </w:pPr>
      <w:r w:rsidRPr="00196BCA">
        <w:rPr>
          <w:noProof w:val="0"/>
        </w:rPr>
        <w:t xml:space="preserve">    </w:t>
      </w:r>
      <w:r w:rsidRPr="00196BCA">
        <w:rPr>
          <w:b/>
          <w:noProof w:val="0"/>
        </w:rPr>
        <w:t xml:space="preserve">then </w:t>
      </w:r>
      <w:r w:rsidRPr="00196BCA">
        <w:rPr>
          <w:noProof w:val="0"/>
        </w:rPr>
        <w:t>{ UE correctly decodes the received UMD PDU }</w:t>
      </w:r>
    </w:p>
    <w:p w14:paraId="786836BD" w14:textId="77777777" w:rsidR="00C575C3" w:rsidRPr="00196BCA" w:rsidRDefault="00C575C3" w:rsidP="009C1CE2">
      <w:pPr>
        <w:pStyle w:val="PL"/>
        <w:rPr>
          <w:noProof w:val="0"/>
        </w:rPr>
      </w:pPr>
      <w:r w:rsidRPr="00196BCA">
        <w:rPr>
          <w:noProof w:val="0"/>
        </w:rPr>
        <w:t xml:space="preserve">            }</w:t>
      </w:r>
    </w:p>
    <w:p w14:paraId="5108EB04" w14:textId="77777777" w:rsidR="007C10D7" w:rsidRPr="00196BCA" w:rsidRDefault="007C10D7" w:rsidP="009C1CE2">
      <w:pPr>
        <w:pStyle w:val="PL"/>
        <w:rPr>
          <w:noProof w:val="0"/>
        </w:rPr>
      </w:pPr>
    </w:p>
    <w:p w14:paraId="5E2CEA1E" w14:textId="77777777" w:rsidR="00C575C3" w:rsidRPr="00196BCA" w:rsidRDefault="00C575C3" w:rsidP="007B79B0">
      <w:pPr>
        <w:pStyle w:val="H6"/>
      </w:pPr>
      <w:r w:rsidRPr="00196BCA">
        <w:t>(3)</w:t>
      </w:r>
    </w:p>
    <w:p w14:paraId="7C1E6FCA" w14:textId="77777777" w:rsidR="00C575C3" w:rsidRPr="00196BCA" w:rsidRDefault="00C575C3" w:rsidP="009C1CE2">
      <w:pPr>
        <w:pStyle w:val="PL"/>
        <w:rPr>
          <w:noProof w:val="0"/>
        </w:rPr>
      </w:pPr>
      <w:r w:rsidRPr="00196BCA">
        <w:rPr>
          <w:b/>
          <w:noProof w:val="0"/>
        </w:rPr>
        <w:t>with</w:t>
      </w:r>
      <w:r w:rsidRPr="00196BCA">
        <w:rPr>
          <w:noProof w:val="0"/>
        </w:rPr>
        <w:t xml:space="preserve"> { UE in RRC_CONNECTED state configured for 12 bit SN in RLC UM }</w:t>
      </w:r>
    </w:p>
    <w:p w14:paraId="36B391FE" w14:textId="77777777" w:rsidR="00C575C3" w:rsidRPr="00196BCA" w:rsidRDefault="00C575C3" w:rsidP="009C1CE2">
      <w:pPr>
        <w:pStyle w:val="PL"/>
        <w:rPr>
          <w:noProof w:val="0"/>
        </w:rPr>
      </w:pPr>
      <w:r w:rsidRPr="00196BCA">
        <w:rPr>
          <w:b/>
          <w:noProof w:val="0"/>
        </w:rPr>
        <w:t>ensure that</w:t>
      </w:r>
      <w:r w:rsidRPr="00196BCA">
        <w:rPr>
          <w:noProof w:val="0"/>
        </w:rPr>
        <w:t xml:space="preserve"> {</w:t>
      </w:r>
    </w:p>
    <w:p w14:paraId="21F48F9F" w14:textId="77777777" w:rsidR="00C575C3" w:rsidRPr="00196BCA" w:rsidRDefault="00C575C3" w:rsidP="009C1CE2">
      <w:pPr>
        <w:pStyle w:val="PL"/>
        <w:rPr>
          <w:noProof w:val="0"/>
        </w:rPr>
      </w:pPr>
      <w:r w:rsidRPr="00196BCA">
        <w:rPr>
          <w:noProof w:val="0"/>
        </w:rPr>
        <w:t xml:space="preserve">  </w:t>
      </w:r>
      <w:r w:rsidRPr="00196BCA">
        <w:rPr>
          <w:b/>
          <w:noProof w:val="0"/>
        </w:rPr>
        <w:t>when</w:t>
      </w:r>
      <w:r w:rsidRPr="00196BCA">
        <w:rPr>
          <w:noProof w:val="0"/>
        </w:rPr>
        <w:t xml:space="preserve"> { UE receives a 12 bit SN configured UMD PDU containing a SI field set to 11</w:t>
      </w:r>
      <w:r w:rsidR="00460707" w:rsidRPr="00196BCA">
        <w:rPr>
          <w:noProof w:val="0"/>
        </w:rPr>
        <w:t xml:space="preserve"> and SO field</w:t>
      </w:r>
      <w:r w:rsidRPr="00196BCA">
        <w:rPr>
          <w:noProof w:val="0"/>
        </w:rPr>
        <w:t xml:space="preserve"> }</w:t>
      </w:r>
    </w:p>
    <w:p w14:paraId="3E369224" w14:textId="77777777" w:rsidR="00C575C3" w:rsidRPr="00196BCA" w:rsidRDefault="00C575C3" w:rsidP="009C1CE2">
      <w:pPr>
        <w:pStyle w:val="PL"/>
        <w:rPr>
          <w:noProof w:val="0"/>
        </w:rPr>
      </w:pPr>
      <w:r w:rsidRPr="00196BCA">
        <w:rPr>
          <w:noProof w:val="0"/>
        </w:rPr>
        <w:t xml:space="preserve">    </w:t>
      </w:r>
      <w:r w:rsidRPr="00196BCA">
        <w:rPr>
          <w:b/>
          <w:noProof w:val="0"/>
        </w:rPr>
        <w:t>then</w:t>
      </w:r>
      <w:r w:rsidRPr="00196BCA">
        <w:rPr>
          <w:noProof w:val="0"/>
        </w:rPr>
        <w:t xml:space="preserve"> { UE correctly decodes the received UMD PDU }</w:t>
      </w:r>
    </w:p>
    <w:p w14:paraId="4E913E94" w14:textId="77777777" w:rsidR="00C575C3" w:rsidRPr="00196BCA" w:rsidRDefault="00C575C3" w:rsidP="009C1CE2">
      <w:pPr>
        <w:pStyle w:val="PL"/>
        <w:rPr>
          <w:noProof w:val="0"/>
        </w:rPr>
      </w:pPr>
      <w:r w:rsidRPr="00196BCA">
        <w:rPr>
          <w:noProof w:val="0"/>
        </w:rPr>
        <w:t xml:space="preserve">            }</w:t>
      </w:r>
    </w:p>
    <w:p w14:paraId="351A82E4" w14:textId="77777777" w:rsidR="007C10D7" w:rsidRPr="00196BCA" w:rsidRDefault="007C10D7" w:rsidP="009C1CE2">
      <w:pPr>
        <w:pStyle w:val="PL"/>
        <w:rPr>
          <w:noProof w:val="0"/>
        </w:rPr>
      </w:pPr>
    </w:p>
    <w:p w14:paraId="551C3779" w14:textId="77777777" w:rsidR="00C575C3" w:rsidRPr="00196BCA" w:rsidRDefault="00C575C3" w:rsidP="007B79B0">
      <w:pPr>
        <w:pStyle w:val="H6"/>
      </w:pPr>
      <w:r w:rsidRPr="00196BCA">
        <w:t>(4)</w:t>
      </w:r>
    </w:p>
    <w:p w14:paraId="36890436" w14:textId="77777777" w:rsidR="00C575C3" w:rsidRPr="00196BCA" w:rsidRDefault="00C575C3" w:rsidP="009C1CE2">
      <w:pPr>
        <w:pStyle w:val="PL"/>
        <w:rPr>
          <w:noProof w:val="0"/>
        </w:rPr>
      </w:pPr>
      <w:r w:rsidRPr="00196BCA">
        <w:rPr>
          <w:b/>
          <w:noProof w:val="0"/>
        </w:rPr>
        <w:t xml:space="preserve">with </w:t>
      </w:r>
      <w:r w:rsidRPr="00196BCA">
        <w:rPr>
          <w:noProof w:val="0"/>
        </w:rPr>
        <w:t>{ UE in RRC_CONNECTED state configured for 12 bit SN in RLC UM }</w:t>
      </w:r>
    </w:p>
    <w:p w14:paraId="41734AA2" w14:textId="77777777" w:rsidR="00C575C3" w:rsidRPr="00196BCA" w:rsidRDefault="00C575C3" w:rsidP="009C1CE2">
      <w:pPr>
        <w:pStyle w:val="PL"/>
        <w:rPr>
          <w:noProof w:val="0"/>
        </w:rPr>
      </w:pPr>
      <w:r w:rsidRPr="00196BCA">
        <w:rPr>
          <w:b/>
          <w:noProof w:val="0"/>
        </w:rPr>
        <w:t>ensure that</w:t>
      </w:r>
      <w:r w:rsidRPr="00196BCA">
        <w:rPr>
          <w:noProof w:val="0"/>
        </w:rPr>
        <w:t xml:space="preserve"> {</w:t>
      </w:r>
    </w:p>
    <w:p w14:paraId="7F02F979" w14:textId="77777777" w:rsidR="00C575C3" w:rsidRPr="00196BCA" w:rsidRDefault="00C575C3" w:rsidP="009C1CE2">
      <w:pPr>
        <w:pStyle w:val="PL"/>
        <w:rPr>
          <w:noProof w:val="0"/>
        </w:rPr>
      </w:pPr>
      <w:r w:rsidRPr="00196BCA">
        <w:rPr>
          <w:noProof w:val="0"/>
        </w:rPr>
        <w:t xml:space="preserve">  </w:t>
      </w:r>
      <w:r w:rsidRPr="00196BCA">
        <w:rPr>
          <w:b/>
          <w:noProof w:val="0"/>
        </w:rPr>
        <w:t>when</w:t>
      </w:r>
      <w:r w:rsidRPr="00196BCA">
        <w:rPr>
          <w:noProof w:val="0"/>
        </w:rPr>
        <w:t xml:space="preserve"> { UE receives a 12 bit SN configured UMD PDU containing a SI field set to 10</w:t>
      </w:r>
      <w:r w:rsidR="00460707" w:rsidRPr="00196BCA">
        <w:rPr>
          <w:noProof w:val="0"/>
        </w:rPr>
        <w:t xml:space="preserve"> and SO field</w:t>
      </w:r>
      <w:r w:rsidRPr="00196BCA">
        <w:rPr>
          <w:noProof w:val="0"/>
        </w:rPr>
        <w:t xml:space="preserve"> }</w:t>
      </w:r>
    </w:p>
    <w:p w14:paraId="302981E2" w14:textId="77777777" w:rsidR="00C575C3" w:rsidRPr="00196BCA" w:rsidRDefault="00C575C3" w:rsidP="009C1CE2">
      <w:pPr>
        <w:pStyle w:val="PL"/>
        <w:rPr>
          <w:noProof w:val="0"/>
        </w:rPr>
      </w:pPr>
      <w:r w:rsidRPr="00196BCA">
        <w:rPr>
          <w:noProof w:val="0"/>
        </w:rPr>
        <w:t xml:space="preserve">    </w:t>
      </w:r>
      <w:r w:rsidRPr="00196BCA">
        <w:rPr>
          <w:b/>
          <w:noProof w:val="0"/>
        </w:rPr>
        <w:t>then</w:t>
      </w:r>
      <w:r w:rsidRPr="00196BCA">
        <w:rPr>
          <w:noProof w:val="0"/>
        </w:rPr>
        <w:t xml:space="preserve"> { UE correctly decodes the received UMD PDU }</w:t>
      </w:r>
    </w:p>
    <w:p w14:paraId="4368765F" w14:textId="77777777" w:rsidR="008A7E14" w:rsidRPr="00196BCA" w:rsidRDefault="00C575C3" w:rsidP="009C1CE2">
      <w:pPr>
        <w:pStyle w:val="PL"/>
        <w:rPr>
          <w:noProof w:val="0"/>
        </w:rPr>
      </w:pPr>
      <w:r w:rsidRPr="00196BCA">
        <w:rPr>
          <w:noProof w:val="0"/>
        </w:rPr>
        <w:t xml:space="preserve">            }</w:t>
      </w:r>
    </w:p>
    <w:p w14:paraId="1991E7FE" w14:textId="77777777" w:rsidR="007C10D7" w:rsidRPr="00196BCA" w:rsidRDefault="007C10D7" w:rsidP="009C1CE2">
      <w:pPr>
        <w:pStyle w:val="PL"/>
        <w:rPr>
          <w:noProof w:val="0"/>
        </w:rPr>
      </w:pPr>
    </w:p>
    <w:p w14:paraId="0D7DA7B6" w14:textId="77777777" w:rsidR="00C575C3" w:rsidRPr="00196BCA" w:rsidRDefault="00C575C3" w:rsidP="007B79B0">
      <w:pPr>
        <w:pStyle w:val="H6"/>
      </w:pPr>
      <w:r w:rsidRPr="00196BCA">
        <w:t>(5)</w:t>
      </w:r>
    </w:p>
    <w:p w14:paraId="28979995" w14:textId="77777777" w:rsidR="00C575C3" w:rsidRPr="00196BCA" w:rsidRDefault="00C575C3" w:rsidP="009C1CE2">
      <w:pPr>
        <w:pStyle w:val="PL"/>
        <w:rPr>
          <w:noProof w:val="0"/>
        </w:rPr>
      </w:pPr>
      <w:r w:rsidRPr="00196BCA">
        <w:rPr>
          <w:b/>
          <w:noProof w:val="0"/>
        </w:rPr>
        <w:t xml:space="preserve">with </w:t>
      </w:r>
      <w:r w:rsidRPr="00196BCA">
        <w:rPr>
          <w:noProof w:val="0"/>
        </w:rPr>
        <w:t>{ UE in RRC_CONNECTED state configured for 12 bit SN in RLC UM }</w:t>
      </w:r>
    </w:p>
    <w:p w14:paraId="5AEB9FE6" w14:textId="77777777" w:rsidR="00C575C3" w:rsidRPr="00196BCA" w:rsidRDefault="00C575C3" w:rsidP="009C1CE2">
      <w:pPr>
        <w:pStyle w:val="PL"/>
        <w:rPr>
          <w:noProof w:val="0"/>
        </w:rPr>
      </w:pPr>
      <w:r w:rsidRPr="00196BCA">
        <w:rPr>
          <w:b/>
          <w:noProof w:val="0"/>
        </w:rPr>
        <w:t xml:space="preserve">ensure that </w:t>
      </w:r>
      <w:r w:rsidRPr="00196BCA">
        <w:rPr>
          <w:noProof w:val="0"/>
        </w:rPr>
        <w:t>{</w:t>
      </w:r>
    </w:p>
    <w:p w14:paraId="1C62324B" w14:textId="77777777" w:rsidR="00C575C3" w:rsidRPr="00196BCA" w:rsidRDefault="00C575C3" w:rsidP="009C1CE2">
      <w:pPr>
        <w:pStyle w:val="PL"/>
        <w:rPr>
          <w:noProof w:val="0"/>
        </w:rPr>
      </w:pPr>
      <w:r w:rsidRPr="00196BCA">
        <w:rPr>
          <w:noProof w:val="0"/>
        </w:rPr>
        <w:t xml:space="preserve">  </w:t>
      </w:r>
      <w:r w:rsidRPr="00196BCA">
        <w:rPr>
          <w:b/>
          <w:noProof w:val="0"/>
        </w:rPr>
        <w:t>when</w:t>
      </w:r>
      <w:r w:rsidRPr="00196BCA">
        <w:rPr>
          <w:noProof w:val="0"/>
        </w:rPr>
        <w:t xml:space="preserve"> { UE has UL SDU to send and UL grant available is </w:t>
      </w:r>
      <w:r w:rsidR="00E1746F" w:rsidRPr="00196BCA">
        <w:rPr>
          <w:noProof w:val="0"/>
        </w:rPr>
        <w:t>sufficient</w:t>
      </w:r>
      <w:r w:rsidRPr="00196BCA">
        <w:rPr>
          <w:noProof w:val="0"/>
        </w:rPr>
        <w:t xml:space="preserve"> to send whole SDU in one PDU }</w:t>
      </w:r>
    </w:p>
    <w:p w14:paraId="7E3024C2" w14:textId="77777777" w:rsidR="00C575C3" w:rsidRPr="00196BCA" w:rsidRDefault="00C575C3" w:rsidP="009C1CE2">
      <w:pPr>
        <w:pStyle w:val="PL"/>
        <w:rPr>
          <w:noProof w:val="0"/>
        </w:rPr>
      </w:pPr>
      <w:r w:rsidRPr="00196BCA">
        <w:rPr>
          <w:noProof w:val="0"/>
        </w:rPr>
        <w:t xml:space="preserve">    </w:t>
      </w:r>
      <w:r w:rsidRPr="00196BCA">
        <w:rPr>
          <w:b/>
          <w:noProof w:val="0"/>
        </w:rPr>
        <w:t xml:space="preserve">then </w:t>
      </w:r>
      <w:r w:rsidRPr="00196BCA">
        <w:rPr>
          <w:noProof w:val="0"/>
        </w:rPr>
        <w:t>{ UE transmits RLC SDU containing a SI field set to 00  }</w:t>
      </w:r>
    </w:p>
    <w:p w14:paraId="17FF2B8D" w14:textId="77777777" w:rsidR="00C575C3" w:rsidRPr="00196BCA" w:rsidRDefault="00C575C3" w:rsidP="009C1CE2">
      <w:pPr>
        <w:pStyle w:val="PL"/>
        <w:rPr>
          <w:noProof w:val="0"/>
        </w:rPr>
      </w:pPr>
      <w:r w:rsidRPr="00196BCA">
        <w:rPr>
          <w:noProof w:val="0"/>
        </w:rPr>
        <w:t xml:space="preserve">            }</w:t>
      </w:r>
    </w:p>
    <w:p w14:paraId="33368A7A" w14:textId="77777777" w:rsidR="007C10D7" w:rsidRPr="00196BCA" w:rsidRDefault="007C10D7" w:rsidP="009C1CE2">
      <w:pPr>
        <w:pStyle w:val="PL"/>
        <w:rPr>
          <w:noProof w:val="0"/>
        </w:rPr>
      </w:pPr>
    </w:p>
    <w:p w14:paraId="4E6B4462" w14:textId="77777777" w:rsidR="00C575C3" w:rsidRPr="00196BCA" w:rsidRDefault="00C575C3" w:rsidP="007B79B0">
      <w:pPr>
        <w:pStyle w:val="H6"/>
      </w:pPr>
      <w:r w:rsidRPr="00196BCA">
        <w:t>(6)</w:t>
      </w:r>
    </w:p>
    <w:p w14:paraId="042B4A2F" w14:textId="77777777" w:rsidR="00C575C3" w:rsidRPr="00196BCA" w:rsidRDefault="00C575C3" w:rsidP="009C1CE2">
      <w:pPr>
        <w:pStyle w:val="PL"/>
        <w:rPr>
          <w:noProof w:val="0"/>
        </w:rPr>
      </w:pPr>
      <w:r w:rsidRPr="00196BCA">
        <w:rPr>
          <w:b/>
          <w:noProof w:val="0"/>
        </w:rPr>
        <w:t>with</w:t>
      </w:r>
      <w:r w:rsidRPr="00196BCA">
        <w:rPr>
          <w:noProof w:val="0"/>
        </w:rPr>
        <w:t xml:space="preserve"> { UE in RRC_CONNECTED state configured for 12 bit SN in RLC UM }</w:t>
      </w:r>
    </w:p>
    <w:p w14:paraId="0BC993BE" w14:textId="77777777" w:rsidR="00C575C3" w:rsidRPr="00196BCA" w:rsidRDefault="00C575C3" w:rsidP="009C1CE2">
      <w:pPr>
        <w:pStyle w:val="PL"/>
        <w:rPr>
          <w:noProof w:val="0"/>
        </w:rPr>
      </w:pPr>
      <w:r w:rsidRPr="00196BCA">
        <w:rPr>
          <w:b/>
          <w:noProof w:val="0"/>
        </w:rPr>
        <w:t>ensure that</w:t>
      </w:r>
      <w:r w:rsidRPr="00196BCA">
        <w:rPr>
          <w:noProof w:val="0"/>
        </w:rPr>
        <w:t xml:space="preserve"> {</w:t>
      </w:r>
    </w:p>
    <w:p w14:paraId="4F358902" w14:textId="77777777" w:rsidR="00C575C3" w:rsidRPr="00196BCA" w:rsidRDefault="00C575C3" w:rsidP="009C1CE2">
      <w:pPr>
        <w:pStyle w:val="PL"/>
        <w:rPr>
          <w:noProof w:val="0"/>
        </w:rPr>
      </w:pPr>
      <w:r w:rsidRPr="00196BCA">
        <w:rPr>
          <w:noProof w:val="0"/>
        </w:rPr>
        <w:t xml:space="preserve">  </w:t>
      </w:r>
      <w:r w:rsidRPr="00196BCA">
        <w:rPr>
          <w:b/>
          <w:noProof w:val="0"/>
        </w:rPr>
        <w:t>when</w:t>
      </w:r>
      <w:r w:rsidRPr="00196BCA">
        <w:rPr>
          <w:noProof w:val="0"/>
        </w:rPr>
        <w:t xml:space="preserve"> { UE has UL SDU to send and UL grant available is not </w:t>
      </w:r>
      <w:r w:rsidR="00E1746F" w:rsidRPr="00196BCA">
        <w:rPr>
          <w:noProof w:val="0"/>
        </w:rPr>
        <w:t>sufficient</w:t>
      </w:r>
      <w:r w:rsidRPr="00196BCA">
        <w:rPr>
          <w:noProof w:val="0"/>
        </w:rPr>
        <w:t xml:space="preserve"> to send whole SDU in one PDU }</w:t>
      </w:r>
    </w:p>
    <w:p w14:paraId="53D5F947" w14:textId="77777777" w:rsidR="00C575C3" w:rsidRPr="00196BCA" w:rsidRDefault="00C575C3" w:rsidP="009C1CE2">
      <w:pPr>
        <w:pStyle w:val="PL"/>
        <w:rPr>
          <w:noProof w:val="0"/>
        </w:rPr>
      </w:pPr>
      <w:r w:rsidRPr="00196BCA">
        <w:rPr>
          <w:noProof w:val="0"/>
        </w:rPr>
        <w:t xml:space="preserve">    </w:t>
      </w:r>
      <w:r w:rsidRPr="00196BCA">
        <w:rPr>
          <w:b/>
          <w:noProof w:val="0"/>
        </w:rPr>
        <w:t xml:space="preserve">then </w:t>
      </w:r>
      <w:r w:rsidRPr="00196BCA">
        <w:rPr>
          <w:noProof w:val="0"/>
        </w:rPr>
        <w:t>{ UE transmits first RLC SDU segment containing a SI field set to 01 and including 12 bit SN}</w:t>
      </w:r>
    </w:p>
    <w:p w14:paraId="52C8F3AE" w14:textId="77777777" w:rsidR="00C575C3" w:rsidRPr="00196BCA" w:rsidRDefault="00C575C3" w:rsidP="009C1CE2">
      <w:pPr>
        <w:pStyle w:val="PL"/>
        <w:rPr>
          <w:noProof w:val="0"/>
        </w:rPr>
      </w:pPr>
      <w:r w:rsidRPr="00196BCA">
        <w:rPr>
          <w:noProof w:val="0"/>
        </w:rPr>
        <w:t xml:space="preserve">            }</w:t>
      </w:r>
    </w:p>
    <w:p w14:paraId="023940B8" w14:textId="77777777" w:rsidR="007C10D7" w:rsidRPr="00196BCA" w:rsidRDefault="007C10D7" w:rsidP="009C1CE2">
      <w:pPr>
        <w:pStyle w:val="PL"/>
        <w:rPr>
          <w:noProof w:val="0"/>
        </w:rPr>
      </w:pPr>
    </w:p>
    <w:p w14:paraId="69747289" w14:textId="77777777" w:rsidR="00C575C3" w:rsidRPr="00196BCA" w:rsidRDefault="00C575C3" w:rsidP="007B79B0">
      <w:pPr>
        <w:pStyle w:val="H6"/>
      </w:pPr>
      <w:r w:rsidRPr="00196BCA">
        <w:t>(7)</w:t>
      </w:r>
    </w:p>
    <w:p w14:paraId="335AEB9B" w14:textId="77777777" w:rsidR="00C575C3" w:rsidRPr="00196BCA" w:rsidRDefault="00C575C3" w:rsidP="009C1CE2">
      <w:pPr>
        <w:pStyle w:val="PL"/>
        <w:rPr>
          <w:noProof w:val="0"/>
        </w:rPr>
      </w:pPr>
      <w:r w:rsidRPr="00196BCA">
        <w:rPr>
          <w:b/>
          <w:noProof w:val="0"/>
        </w:rPr>
        <w:t>with</w:t>
      </w:r>
      <w:r w:rsidRPr="00196BCA">
        <w:rPr>
          <w:noProof w:val="0"/>
        </w:rPr>
        <w:t xml:space="preserve"> { UE in RRC_CONNECTED state configured for 12 bit SN in RLC UM }</w:t>
      </w:r>
    </w:p>
    <w:p w14:paraId="420D7120" w14:textId="77777777" w:rsidR="00C575C3" w:rsidRPr="00196BCA" w:rsidRDefault="00C575C3" w:rsidP="009C1CE2">
      <w:pPr>
        <w:pStyle w:val="PL"/>
        <w:rPr>
          <w:noProof w:val="0"/>
        </w:rPr>
      </w:pPr>
      <w:r w:rsidRPr="00196BCA">
        <w:rPr>
          <w:b/>
          <w:noProof w:val="0"/>
        </w:rPr>
        <w:t>ensure that</w:t>
      </w:r>
      <w:r w:rsidRPr="00196BCA">
        <w:rPr>
          <w:noProof w:val="0"/>
        </w:rPr>
        <w:t xml:space="preserve"> {</w:t>
      </w:r>
    </w:p>
    <w:p w14:paraId="18B9ADF9" w14:textId="77777777" w:rsidR="00C575C3" w:rsidRPr="00196BCA" w:rsidRDefault="00C575C3" w:rsidP="009C1CE2">
      <w:pPr>
        <w:pStyle w:val="PL"/>
        <w:rPr>
          <w:noProof w:val="0"/>
        </w:rPr>
      </w:pPr>
      <w:r w:rsidRPr="00196BCA">
        <w:rPr>
          <w:noProof w:val="0"/>
        </w:rPr>
        <w:t xml:space="preserve">  </w:t>
      </w:r>
      <w:r w:rsidRPr="00196BCA">
        <w:rPr>
          <w:b/>
          <w:noProof w:val="0"/>
        </w:rPr>
        <w:t>when</w:t>
      </w:r>
      <w:r w:rsidRPr="00196BCA">
        <w:rPr>
          <w:noProof w:val="0"/>
        </w:rPr>
        <w:t xml:space="preserve"> { UE has UL SDU to send and UL grant available is not </w:t>
      </w:r>
      <w:r w:rsidR="00E1746F" w:rsidRPr="00196BCA">
        <w:rPr>
          <w:noProof w:val="0"/>
        </w:rPr>
        <w:t>sufficient</w:t>
      </w:r>
      <w:r w:rsidRPr="00196BCA">
        <w:rPr>
          <w:noProof w:val="0"/>
        </w:rPr>
        <w:t xml:space="preserve"> to send whole SDU in one PDU }</w:t>
      </w:r>
    </w:p>
    <w:p w14:paraId="2653D8AA" w14:textId="77777777" w:rsidR="00C575C3" w:rsidRPr="00196BCA" w:rsidRDefault="00C575C3" w:rsidP="009C1CE2">
      <w:pPr>
        <w:pStyle w:val="PL"/>
        <w:rPr>
          <w:noProof w:val="0"/>
        </w:rPr>
      </w:pPr>
      <w:r w:rsidRPr="00196BCA">
        <w:rPr>
          <w:noProof w:val="0"/>
        </w:rPr>
        <w:t xml:space="preserve">    </w:t>
      </w:r>
      <w:r w:rsidRPr="00196BCA">
        <w:rPr>
          <w:b/>
          <w:noProof w:val="0"/>
        </w:rPr>
        <w:t>then</w:t>
      </w:r>
      <w:r w:rsidRPr="00196BCA">
        <w:rPr>
          <w:noProof w:val="0"/>
        </w:rPr>
        <w:t xml:space="preserve"> { UE transmits middle RLC SDU </w:t>
      </w:r>
      <w:r w:rsidR="00E1746F" w:rsidRPr="00196BCA">
        <w:rPr>
          <w:noProof w:val="0"/>
        </w:rPr>
        <w:t>segment</w:t>
      </w:r>
      <w:r w:rsidRPr="00196BCA">
        <w:rPr>
          <w:noProof w:val="0"/>
        </w:rPr>
        <w:t xml:space="preserve"> containing a SI field set to 11</w:t>
      </w:r>
      <w:r w:rsidR="00460707" w:rsidRPr="00196BCA">
        <w:rPr>
          <w:noProof w:val="0"/>
        </w:rPr>
        <w:t>, including SO field</w:t>
      </w:r>
      <w:r w:rsidRPr="00196BCA">
        <w:rPr>
          <w:noProof w:val="0"/>
        </w:rPr>
        <w:t xml:space="preserve"> and including 12 bit SN }</w:t>
      </w:r>
    </w:p>
    <w:p w14:paraId="79ABB5DD" w14:textId="77777777" w:rsidR="00C575C3" w:rsidRPr="00196BCA" w:rsidRDefault="00C575C3" w:rsidP="009C1CE2">
      <w:pPr>
        <w:pStyle w:val="PL"/>
        <w:rPr>
          <w:noProof w:val="0"/>
        </w:rPr>
      </w:pPr>
      <w:r w:rsidRPr="00196BCA">
        <w:rPr>
          <w:noProof w:val="0"/>
        </w:rPr>
        <w:t xml:space="preserve">            }</w:t>
      </w:r>
    </w:p>
    <w:p w14:paraId="4B6CE3C2" w14:textId="77777777" w:rsidR="007C10D7" w:rsidRPr="00196BCA" w:rsidRDefault="007C10D7" w:rsidP="009C1CE2">
      <w:pPr>
        <w:pStyle w:val="PL"/>
        <w:rPr>
          <w:noProof w:val="0"/>
        </w:rPr>
      </w:pPr>
    </w:p>
    <w:p w14:paraId="2B6A68B6" w14:textId="77777777" w:rsidR="00C575C3" w:rsidRPr="00196BCA" w:rsidRDefault="00C575C3" w:rsidP="007B79B0">
      <w:pPr>
        <w:pStyle w:val="H6"/>
      </w:pPr>
      <w:r w:rsidRPr="00196BCA">
        <w:t>(8)</w:t>
      </w:r>
    </w:p>
    <w:p w14:paraId="2C3FE2CA" w14:textId="77777777" w:rsidR="00C575C3" w:rsidRPr="00196BCA" w:rsidRDefault="00C575C3" w:rsidP="009C1CE2">
      <w:pPr>
        <w:pStyle w:val="PL"/>
        <w:rPr>
          <w:noProof w:val="0"/>
        </w:rPr>
      </w:pPr>
      <w:r w:rsidRPr="00196BCA">
        <w:rPr>
          <w:b/>
          <w:noProof w:val="0"/>
        </w:rPr>
        <w:t xml:space="preserve">with </w:t>
      </w:r>
      <w:r w:rsidRPr="00196BCA">
        <w:rPr>
          <w:noProof w:val="0"/>
        </w:rPr>
        <w:t>{ UE in RRC_CONNECTED state configured for 12 bit SN in RLC UM }</w:t>
      </w:r>
    </w:p>
    <w:p w14:paraId="29EC1C9A" w14:textId="77777777" w:rsidR="00C575C3" w:rsidRPr="00196BCA" w:rsidRDefault="00C575C3" w:rsidP="009C1CE2">
      <w:pPr>
        <w:pStyle w:val="PL"/>
        <w:rPr>
          <w:noProof w:val="0"/>
        </w:rPr>
      </w:pPr>
      <w:r w:rsidRPr="00196BCA">
        <w:rPr>
          <w:b/>
          <w:noProof w:val="0"/>
        </w:rPr>
        <w:t>ensure that</w:t>
      </w:r>
      <w:r w:rsidRPr="00196BCA">
        <w:rPr>
          <w:noProof w:val="0"/>
        </w:rPr>
        <w:t xml:space="preserve"> {</w:t>
      </w:r>
    </w:p>
    <w:p w14:paraId="621202C8" w14:textId="77777777" w:rsidR="00C575C3" w:rsidRPr="00196BCA" w:rsidRDefault="00C575C3" w:rsidP="009C1CE2">
      <w:pPr>
        <w:pStyle w:val="PL"/>
        <w:rPr>
          <w:noProof w:val="0"/>
        </w:rPr>
      </w:pPr>
      <w:r w:rsidRPr="00196BCA">
        <w:rPr>
          <w:noProof w:val="0"/>
        </w:rPr>
        <w:t xml:space="preserve">  </w:t>
      </w:r>
      <w:r w:rsidRPr="00196BCA">
        <w:rPr>
          <w:b/>
          <w:noProof w:val="0"/>
        </w:rPr>
        <w:t>when</w:t>
      </w:r>
      <w:r w:rsidRPr="00196BCA">
        <w:rPr>
          <w:noProof w:val="0"/>
        </w:rPr>
        <w:t xml:space="preserve"> { UE has UL SDU to send and UL grant available is not </w:t>
      </w:r>
      <w:r w:rsidR="00E1746F" w:rsidRPr="00196BCA">
        <w:rPr>
          <w:noProof w:val="0"/>
        </w:rPr>
        <w:t>sufficient</w:t>
      </w:r>
      <w:r w:rsidRPr="00196BCA">
        <w:rPr>
          <w:noProof w:val="0"/>
        </w:rPr>
        <w:t xml:space="preserve"> to send whole SDU in one PDU }</w:t>
      </w:r>
    </w:p>
    <w:p w14:paraId="68018D64" w14:textId="77777777" w:rsidR="00C575C3" w:rsidRPr="00196BCA" w:rsidRDefault="00C575C3" w:rsidP="009C1CE2">
      <w:pPr>
        <w:pStyle w:val="PL"/>
        <w:rPr>
          <w:noProof w:val="0"/>
        </w:rPr>
      </w:pPr>
      <w:r w:rsidRPr="00196BCA">
        <w:rPr>
          <w:noProof w:val="0"/>
        </w:rPr>
        <w:t xml:space="preserve">    </w:t>
      </w:r>
      <w:r w:rsidRPr="00196BCA">
        <w:rPr>
          <w:b/>
          <w:noProof w:val="0"/>
        </w:rPr>
        <w:t>then</w:t>
      </w:r>
      <w:r w:rsidRPr="00196BCA">
        <w:rPr>
          <w:noProof w:val="0"/>
        </w:rPr>
        <w:t xml:space="preserve"> { UE transmits last RLC SDU </w:t>
      </w:r>
      <w:r w:rsidR="00E1746F" w:rsidRPr="00196BCA">
        <w:rPr>
          <w:noProof w:val="0"/>
        </w:rPr>
        <w:t>segment</w:t>
      </w:r>
      <w:r w:rsidRPr="00196BCA">
        <w:rPr>
          <w:noProof w:val="0"/>
        </w:rPr>
        <w:t xml:space="preserve"> containing a SI field set to 10</w:t>
      </w:r>
      <w:r w:rsidR="00460707" w:rsidRPr="00196BCA">
        <w:rPr>
          <w:noProof w:val="0"/>
        </w:rPr>
        <w:t>, including SO field</w:t>
      </w:r>
      <w:r w:rsidRPr="00196BCA">
        <w:rPr>
          <w:noProof w:val="0"/>
        </w:rPr>
        <w:t xml:space="preserve"> and including 12 bit SN }</w:t>
      </w:r>
    </w:p>
    <w:p w14:paraId="1E9A3442" w14:textId="77777777" w:rsidR="00C575C3" w:rsidRPr="00196BCA" w:rsidRDefault="00C575C3" w:rsidP="009C1CE2">
      <w:pPr>
        <w:pStyle w:val="PL"/>
        <w:rPr>
          <w:noProof w:val="0"/>
        </w:rPr>
      </w:pPr>
      <w:r w:rsidRPr="00196BCA">
        <w:rPr>
          <w:noProof w:val="0"/>
        </w:rPr>
        <w:t xml:space="preserve">            }</w:t>
      </w:r>
    </w:p>
    <w:p w14:paraId="1CD39647" w14:textId="77777777" w:rsidR="007C10D7" w:rsidRPr="00196BCA" w:rsidRDefault="007C10D7" w:rsidP="009C1CE2">
      <w:pPr>
        <w:pStyle w:val="PL"/>
        <w:rPr>
          <w:noProof w:val="0"/>
        </w:rPr>
      </w:pPr>
    </w:p>
    <w:p w14:paraId="7C38F483" w14:textId="77777777" w:rsidR="00C575C3" w:rsidRPr="00196BCA" w:rsidRDefault="00C575C3" w:rsidP="00B5202A">
      <w:pPr>
        <w:pStyle w:val="H6"/>
      </w:pPr>
      <w:r w:rsidRPr="00196BCA">
        <w:t>7.</w:t>
      </w:r>
      <w:r w:rsidR="00D23BD2" w:rsidRPr="00196BCA">
        <w:t>1.</w:t>
      </w:r>
      <w:r w:rsidRPr="00196BCA">
        <w:t>2.2.2.2</w:t>
      </w:r>
      <w:r w:rsidRPr="00196BCA">
        <w:tab/>
        <w:t>Conformance requirements</w:t>
      </w:r>
    </w:p>
    <w:p w14:paraId="300933D0" w14:textId="77777777" w:rsidR="00C575C3" w:rsidRPr="00196BCA" w:rsidRDefault="00C575C3" w:rsidP="009C1CE2">
      <w:r w:rsidRPr="00196BCA">
        <w:t>Same conformance requirements as clause 7.</w:t>
      </w:r>
      <w:r w:rsidR="00D23BD2" w:rsidRPr="00196BCA">
        <w:t>1.</w:t>
      </w:r>
      <w:r w:rsidRPr="00196BCA">
        <w:t>2.2.1.2</w:t>
      </w:r>
    </w:p>
    <w:p w14:paraId="6C156D87" w14:textId="77777777" w:rsidR="00C575C3" w:rsidRPr="00196BCA" w:rsidRDefault="00C575C3" w:rsidP="00B5202A">
      <w:pPr>
        <w:pStyle w:val="H6"/>
      </w:pPr>
      <w:r w:rsidRPr="00196BCA">
        <w:t>7.</w:t>
      </w:r>
      <w:r w:rsidR="00D23BD2" w:rsidRPr="00196BCA">
        <w:t>1.</w:t>
      </w:r>
      <w:r w:rsidRPr="00196BCA">
        <w:t>2.2.2.3</w:t>
      </w:r>
      <w:r w:rsidRPr="00196BCA">
        <w:tab/>
        <w:t>Test description</w:t>
      </w:r>
    </w:p>
    <w:p w14:paraId="0D17D260" w14:textId="77777777" w:rsidR="00FB0369" w:rsidRPr="00196BCA" w:rsidRDefault="00FB0369" w:rsidP="00B5202A">
      <w:pPr>
        <w:pStyle w:val="H6"/>
      </w:pPr>
      <w:r w:rsidRPr="00196BCA">
        <w:t>7.1.2.2.2.3.1</w:t>
      </w:r>
      <w:r w:rsidRPr="00196BCA">
        <w:tab/>
        <w:t>Pre-test conditions</w:t>
      </w:r>
    </w:p>
    <w:p w14:paraId="65EE69F1" w14:textId="77777777" w:rsidR="00FB0369" w:rsidRPr="00196BCA" w:rsidRDefault="00FB0369" w:rsidP="00FB0369">
      <w:pPr>
        <w:rPr>
          <w:lang w:eastAsia="sv-SE"/>
        </w:rPr>
      </w:pPr>
      <w:r w:rsidRPr="00196BCA">
        <w:t>Same Pre-test conditions as in clause 7.1.2.1.2</w:t>
      </w:r>
      <w:r w:rsidRPr="00196BCA">
        <w:rPr>
          <w:lang w:eastAsia="sv-SE"/>
        </w:rPr>
        <w:t xml:space="preserve"> with the exception for the UM DRB is configured according to Table 7.1.2.2.2.3.1-1.</w:t>
      </w:r>
    </w:p>
    <w:p w14:paraId="06631DD1" w14:textId="77777777" w:rsidR="00FB0369" w:rsidRPr="00196BCA" w:rsidRDefault="00FB0369" w:rsidP="00DA77DA">
      <w:pPr>
        <w:pStyle w:val="TH"/>
        <w:rPr>
          <w:lang w:eastAsia="sv-SE"/>
        </w:rPr>
      </w:pPr>
      <w:r w:rsidRPr="00196BCA">
        <w:rPr>
          <w:lang w:eastAsia="sv-SE"/>
        </w:rPr>
        <w:t>Table 7.1.2.2.2.3.1-1: RLC parameters</w:t>
      </w:r>
    </w:p>
    <w:tbl>
      <w:tblPr>
        <w:tblW w:w="0" w:type="auto"/>
        <w:tblInd w:w="1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60"/>
        <w:gridCol w:w="1960"/>
      </w:tblGrid>
      <w:tr w:rsidR="00FB0369" w:rsidRPr="00196BCA" w14:paraId="3960DD68" w14:textId="77777777" w:rsidTr="00D00D8C">
        <w:tc>
          <w:tcPr>
            <w:tcW w:w="4560" w:type="dxa"/>
          </w:tcPr>
          <w:p w14:paraId="237B978B" w14:textId="77777777" w:rsidR="00FB0369" w:rsidRPr="00196BCA" w:rsidRDefault="00FB0369" w:rsidP="00D00D8C">
            <w:pPr>
              <w:pStyle w:val="TAL"/>
              <w:rPr>
                <w:b/>
                <w:lang w:eastAsia="en-US"/>
              </w:rPr>
            </w:pPr>
            <w:r w:rsidRPr="00196BCA">
              <w:rPr>
                <w:lang w:eastAsia="en-US"/>
              </w:rPr>
              <w:t>Uplink UM RLC sn-FieldLength</w:t>
            </w:r>
          </w:p>
        </w:tc>
        <w:tc>
          <w:tcPr>
            <w:tcW w:w="1960" w:type="dxa"/>
          </w:tcPr>
          <w:p w14:paraId="57718750" w14:textId="77777777" w:rsidR="00FB0369" w:rsidRPr="00196BCA" w:rsidRDefault="00FB0369" w:rsidP="00D00D8C">
            <w:pPr>
              <w:pStyle w:val="TAL"/>
              <w:rPr>
                <w:lang w:eastAsia="en-US"/>
              </w:rPr>
            </w:pPr>
            <w:r w:rsidRPr="00196BCA">
              <w:rPr>
                <w:lang w:eastAsia="en-US"/>
              </w:rPr>
              <w:t>size12</w:t>
            </w:r>
          </w:p>
        </w:tc>
      </w:tr>
      <w:tr w:rsidR="00FB0369" w:rsidRPr="00196BCA" w14:paraId="651050F2" w14:textId="77777777" w:rsidTr="00D00D8C">
        <w:tc>
          <w:tcPr>
            <w:tcW w:w="4560" w:type="dxa"/>
          </w:tcPr>
          <w:p w14:paraId="541AB459" w14:textId="77777777" w:rsidR="00FB0369" w:rsidRPr="00196BCA" w:rsidRDefault="00FB0369" w:rsidP="00D00D8C">
            <w:pPr>
              <w:pStyle w:val="TAL"/>
              <w:rPr>
                <w:b/>
                <w:lang w:eastAsia="en-US"/>
              </w:rPr>
            </w:pPr>
            <w:r w:rsidRPr="00196BCA">
              <w:rPr>
                <w:lang w:eastAsia="en-US"/>
              </w:rPr>
              <w:t>Downlink UM RLC sn-FieldLength</w:t>
            </w:r>
          </w:p>
        </w:tc>
        <w:tc>
          <w:tcPr>
            <w:tcW w:w="1960" w:type="dxa"/>
          </w:tcPr>
          <w:p w14:paraId="1F85A4CF" w14:textId="77777777" w:rsidR="00FB0369" w:rsidRPr="00196BCA" w:rsidRDefault="00FB0369" w:rsidP="00D00D8C">
            <w:pPr>
              <w:pStyle w:val="TAL"/>
              <w:rPr>
                <w:lang w:eastAsia="en-US"/>
              </w:rPr>
            </w:pPr>
            <w:r w:rsidRPr="00196BCA">
              <w:rPr>
                <w:lang w:eastAsia="en-US"/>
              </w:rPr>
              <w:t>size12</w:t>
            </w:r>
          </w:p>
        </w:tc>
      </w:tr>
    </w:tbl>
    <w:p w14:paraId="3DFE3326" w14:textId="77777777" w:rsidR="00FB0369" w:rsidRPr="00196BCA" w:rsidRDefault="00FB0369" w:rsidP="00FB0369"/>
    <w:p w14:paraId="5BFD0D79" w14:textId="77777777" w:rsidR="00FB0369" w:rsidRPr="00196BCA" w:rsidRDefault="00FB0369" w:rsidP="00B5202A">
      <w:pPr>
        <w:pStyle w:val="H6"/>
      </w:pPr>
      <w:r w:rsidRPr="00196BCA">
        <w:t>7.1.2.2.2.3.2</w:t>
      </w:r>
      <w:r w:rsidRPr="00196BCA">
        <w:tab/>
        <w:t>Test procedure sequence</w:t>
      </w:r>
    </w:p>
    <w:p w14:paraId="15FABE8A" w14:textId="77777777" w:rsidR="00FB0369" w:rsidRPr="00196BCA" w:rsidRDefault="00FB0369" w:rsidP="00FB0369">
      <w:r w:rsidRPr="00196BCA">
        <w:t xml:space="preserve">Same test procedure sequence as 7.1.2.2.1.3.2 except that RLC UM SN is 12 bit and the data part in step 4 first segment not including SO is </w:t>
      </w:r>
      <w:r w:rsidR="00B7253A" w:rsidRPr="00196BCA">
        <w:t>192</w:t>
      </w:r>
      <w:r w:rsidRPr="00196BCA">
        <w:t xml:space="preserve"> bits (2</w:t>
      </w:r>
      <w:r w:rsidR="002F4327" w:rsidRPr="00196BCA">
        <w:t>4</w:t>
      </w:r>
      <w:r w:rsidRPr="00196BCA">
        <w:t xml:space="preserve"> Bytes). Step 5, second segment SO=2</w:t>
      </w:r>
      <w:r w:rsidR="002F4327" w:rsidRPr="00196BCA">
        <w:t>4</w:t>
      </w:r>
      <w:r w:rsidRPr="00196BCA">
        <w:t xml:space="preserve"> and data is 192 bits (24 bytes). Step 6, third segment SO=2</w:t>
      </w:r>
      <w:r w:rsidR="002F4327" w:rsidRPr="00196BCA">
        <w:t>4</w:t>
      </w:r>
      <w:r w:rsidRPr="00196BCA">
        <w:t>+24=</w:t>
      </w:r>
      <w:r w:rsidR="002F4327" w:rsidRPr="00196BCA">
        <w:t>48</w:t>
      </w:r>
      <w:r w:rsidRPr="00196BCA">
        <w:t xml:space="preserve"> and data is 192 bits (24 bytes).</w:t>
      </w:r>
    </w:p>
    <w:p w14:paraId="4F6C76F8" w14:textId="77777777" w:rsidR="00C575C3" w:rsidRPr="00196BCA" w:rsidRDefault="00C575C3" w:rsidP="00B5202A">
      <w:pPr>
        <w:pStyle w:val="H6"/>
      </w:pPr>
      <w:r w:rsidRPr="00196BCA">
        <w:t>7.</w:t>
      </w:r>
      <w:r w:rsidR="00D23BD2" w:rsidRPr="00196BCA">
        <w:t>1.</w:t>
      </w:r>
      <w:r w:rsidRPr="00196BCA">
        <w:t>2.2.2.3.3</w:t>
      </w:r>
      <w:r w:rsidRPr="00196BCA">
        <w:tab/>
        <w:t>Specific message contents</w:t>
      </w:r>
    </w:p>
    <w:p w14:paraId="0F1CE2D6" w14:textId="77777777" w:rsidR="00C575C3" w:rsidRPr="00196BCA" w:rsidRDefault="00C575C3" w:rsidP="00C575C3">
      <w:r w:rsidRPr="00196BCA">
        <w:t>None.</w:t>
      </w:r>
    </w:p>
    <w:p w14:paraId="6236DDF1" w14:textId="77777777" w:rsidR="00F720A7" w:rsidRPr="00196BCA" w:rsidRDefault="00F720A7" w:rsidP="00E1746F">
      <w:pPr>
        <w:pStyle w:val="Heading5"/>
      </w:pPr>
      <w:bookmarkStart w:id="236" w:name="_Toc21103143"/>
      <w:bookmarkStart w:id="237" w:name="_Toc29233483"/>
      <w:bookmarkStart w:id="238" w:name="_Toc29462088"/>
      <w:bookmarkStart w:id="239" w:name="_Toc36158065"/>
      <w:r w:rsidRPr="00196BCA">
        <w:t>7.</w:t>
      </w:r>
      <w:r w:rsidR="00D23BD2" w:rsidRPr="00196BCA">
        <w:t>1.</w:t>
      </w:r>
      <w:r w:rsidRPr="00196BCA">
        <w:t>2.2.3</w:t>
      </w:r>
      <w:r w:rsidRPr="00196BCA">
        <w:tab/>
        <w:t>UM RLC / 6-bit SN / Correct use of sequence numbering</w:t>
      </w:r>
      <w:bookmarkEnd w:id="236"/>
      <w:bookmarkEnd w:id="237"/>
      <w:bookmarkEnd w:id="238"/>
      <w:bookmarkEnd w:id="239"/>
    </w:p>
    <w:p w14:paraId="6DED5B36" w14:textId="77777777" w:rsidR="00F720A7" w:rsidRPr="00196BCA" w:rsidRDefault="00F720A7" w:rsidP="00B5202A">
      <w:pPr>
        <w:pStyle w:val="H6"/>
      </w:pPr>
      <w:r w:rsidRPr="00196BCA">
        <w:t>7.</w:t>
      </w:r>
      <w:r w:rsidR="00D23BD2" w:rsidRPr="00196BCA">
        <w:t>1.</w:t>
      </w:r>
      <w:r w:rsidRPr="00196BCA">
        <w:t>2.2.3.1</w:t>
      </w:r>
      <w:r w:rsidRPr="00196BCA">
        <w:tab/>
        <w:t>Test Purpose (TP)</w:t>
      </w:r>
    </w:p>
    <w:p w14:paraId="45D11FB4" w14:textId="77777777" w:rsidR="00F720A7" w:rsidRPr="00196BCA" w:rsidRDefault="00F720A7" w:rsidP="00282E75">
      <w:pPr>
        <w:pStyle w:val="H6"/>
      </w:pPr>
      <w:r w:rsidRPr="00196BCA">
        <w:t>(1)</w:t>
      </w:r>
    </w:p>
    <w:p w14:paraId="02BA0440" w14:textId="77777777" w:rsidR="00F720A7" w:rsidRPr="00196BCA" w:rsidRDefault="00F720A7" w:rsidP="00282E75">
      <w:pPr>
        <w:pStyle w:val="PL"/>
        <w:rPr>
          <w:noProof w:val="0"/>
        </w:rPr>
      </w:pPr>
      <w:r w:rsidRPr="00196BCA">
        <w:rPr>
          <w:b/>
          <w:bCs/>
          <w:noProof w:val="0"/>
        </w:rPr>
        <w:t>with</w:t>
      </w:r>
      <w:r w:rsidRPr="00196BCA">
        <w:rPr>
          <w:noProof w:val="0"/>
        </w:rPr>
        <w:t xml:space="preserve"> { UE in RRC_CONNECTED state with UM RLC 6 bit SN</w:t>
      </w:r>
      <w:r w:rsidRPr="00196BCA" w:rsidDel="007F52C7">
        <w:rPr>
          <w:noProof w:val="0"/>
        </w:rPr>
        <w:t xml:space="preserve"> </w:t>
      </w:r>
      <w:r w:rsidRPr="00196BCA">
        <w:rPr>
          <w:noProof w:val="0"/>
        </w:rPr>
        <w:t>}</w:t>
      </w:r>
    </w:p>
    <w:p w14:paraId="3541C625" w14:textId="77777777" w:rsidR="00F720A7" w:rsidRPr="00196BCA" w:rsidRDefault="00F720A7" w:rsidP="00282E75">
      <w:pPr>
        <w:pStyle w:val="PL"/>
        <w:rPr>
          <w:noProof w:val="0"/>
        </w:rPr>
      </w:pPr>
      <w:r w:rsidRPr="00196BCA">
        <w:rPr>
          <w:b/>
          <w:bCs/>
          <w:noProof w:val="0"/>
        </w:rPr>
        <w:t>ensure that</w:t>
      </w:r>
      <w:r w:rsidRPr="00196BCA">
        <w:rPr>
          <w:noProof w:val="0"/>
        </w:rPr>
        <w:t xml:space="preserve"> {</w:t>
      </w:r>
    </w:p>
    <w:p w14:paraId="375B4A71" w14:textId="77777777" w:rsidR="00F720A7" w:rsidRPr="00196BCA" w:rsidRDefault="00F720A7" w:rsidP="00282E75">
      <w:pPr>
        <w:pStyle w:val="PL"/>
        <w:rPr>
          <w:noProof w:val="0"/>
        </w:rPr>
      </w:pPr>
      <w:r w:rsidRPr="00196BCA">
        <w:rPr>
          <w:noProof w:val="0"/>
        </w:rPr>
        <w:t xml:space="preserve">  </w:t>
      </w:r>
      <w:r w:rsidRPr="00196BCA">
        <w:rPr>
          <w:b/>
          <w:bCs/>
          <w:noProof w:val="0"/>
        </w:rPr>
        <w:t>when</w:t>
      </w:r>
      <w:r w:rsidRPr="00196BCA">
        <w:rPr>
          <w:noProof w:val="0"/>
        </w:rPr>
        <w:t xml:space="preserve"> { </w:t>
      </w:r>
      <w:r w:rsidRPr="00196BCA">
        <w:rPr>
          <w:noProof w:val="0"/>
          <w:snapToGrid w:val="0"/>
        </w:rPr>
        <w:t>UE transmits the first PDU which is segmented</w:t>
      </w:r>
      <w:r w:rsidRPr="00196BCA">
        <w:rPr>
          <w:noProof w:val="0"/>
        </w:rPr>
        <w:t xml:space="preserve"> }</w:t>
      </w:r>
    </w:p>
    <w:p w14:paraId="4443A917" w14:textId="77777777" w:rsidR="00F720A7" w:rsidRPr="00196BCA" w:rsidRDefault="00F720A7" w:rsidP="00282E75">
      <w:pPr>
        <w:pStyle w:val="PL"/>
        <w:rPr>
          <w:noProof w:val="0"/>
        </w:rPr>
      </w:pPr>
      <w:r w:rsidRPr="00196BCA">
        <w:rPr>
          <w:noProof w:val="0"/>
        </w:rPr>
        <w:t xml:space="preserve">    </w:t>
      </w:r>
      <w:r w:rsidRPr="00196BCA">
        <w:rPr>
          <w:b/>
          <w:bCs/>
          <w:noProof w:val="0"/>
        </w:rPr>
        <w:t>then</w:t>
      </w:r>
      <w:r w:rsidRPr="00196BCA">
        <w:rPr>
          <w:noProof w:val="0"/>
        </w:rPr>
        <w:t xml:space="preserve"> { UE includes the SN field equal to 0 in each RLC segment }</w:t>
      </w:r>
    </w:p>
    <w:p w14:paraId="72BAC19A" w14:textId="77777777" w:rsidR="00F720A7" w:rsidRPr="00196BCA" w:rsidRDefault="00F720A7" w:rsidP="00282E75">
      <w:pPr>
        <w:pStyle w:val="PL"/>
        <w:rPr>
          <w:noProof w:val="0"/>
        </w:rPr>
      </w:pPr>
      <w:r w:rsidRPr="00196BCA">
        <w:rPr>
          <w:noProof w:val="0"/>
        </w:rPr>
        <w:t xml:space="preserve">            }</w:t>
      </w:r>
    </w:p>
    <w:p w14:paraId="01A22085" w14:textId="77777777" w:rsidR="00F720A7" w:rsidRPr="00196BCA" w:rsidRDefault="00F720A7" w:rsidP="00282E75">
      <w:pPr>
        <w:pStyle w:val="PL"/>
        <w:rPr>
          <w:noProof w:val="0"/>
        </w:rPr>
      </w:pPr>
    </w:p>
    <w:p w14:paraId="43C62D43" w14:textId="77777777" w:rsidR="00F720A7" w:rsidRPr="00196BCA" w:rsidRDefault="00F720A7" w:rsidP="00282E75">
      <w:pPr>
        <w:pStyle w:val="H6"/>
      </w:pPr>
      <w:r w:rsidRPr="00196BCA">
        <w:t>(2)</w:t>
      </w:r>
    </w:p>
    <w:p w14:paraId="24C33DDB" w14:textId="77777777" w:rsidR="00F720A7" w:rsidRPr="00196BCA" w:rsidRDefault="00F720A7" w:rsidP="00282E75">
      <w:pPr>
        <w:pStyle w:val="PL"/>
        <w:rPr>
          <w:noProof w:val="0"/>
        </w:rPr>
      </w:pPr>
      <w:r w:rsidRPr="00196BCA">
        <w:rPr>
          <w:b/>
          <w:bCs/>
          <w:noProof w:val="0"/>
        </w:rPr>
        <w:t>with</w:t>
      </w:r>
      <w:r w:rsidRPr="00196BCA">
        <w:rPr>
          <w:noProof w:val="0"/>
        </w:rPr>
        <w:t xml:space="preserve"> { UE in RRC_CONNECTED state with UM RLC 6 bit SN }</w:t>
      </w:r>
    </w:p>
    <w:p w14:paraId="7128C9AE" w14:textId="77777777" w:rsidR="00F720A7" w:rsidRPr="00196BCA" w:rsidRDefault="00F720A7" w:rsidP="00282E75">
      <w:pPr>
        <w:pStyle w:val="PL"/>
        <w:rPr>
          <w:noProof w:val="0"/>
        </w:rPr>
      </w:pPr>
      <w:r w:rsidRPr="00196BCA">
        <w:rPr>
          <w:b/>
          <w:bCs/>
          <w:noProof w:val="0"/>
        </w:rPr>
        <w:t>ensure that</w:t>
      </w:r>
      <w:r w:rsidRPr="00196BCA">
        <w:rPr>
          <w:noProof w:val="0"/>
        </w:rPr>
        <w:t xml:space="preserve"> {</w:t>
      </w:r>
    </w:p>
    <w:p w14:paraId="44CE1138" w14:textId="77777777" w:rsidR="00F720A7" w:rsidRPr="00196BCA" w:rsidRDefault="00F720A7" w:rsidP="00282E75">
      <w:pPr>
        <w:pStyle w:val="PL"/>
        <w:rPr>
          <w:noProof w:val="0"/>
        </w:rPr>
      </w:pPr>
      <w:r w:rsidRPr="00196BCA">
        <w:rPr>
          <w:noProof w:val="0"/>
        </w:rPr>
        <w:t xml:space="preserve">  </w:t>
      </w:r>
      <w:r w:rsidRPr="00196BCA">
        <w:rPr>
          <w:b/>
          <w:bCs/>
          <w:noProof w:val="0"/>
        </w:rPr>
        <w:t>when</w:t>
      </w:r>
      <w:r w:rsidRPr="00196BCA">
        <w:rPr>
          <w:noProof w:val="0"/>
        </w:rPr>
        <w:t xml:space="preserve"> { </w:t>
      </w:r>
      <w:r w:rsidRPr="00196BCA">
        <w:rPr>
          <w:noProof w:val="0"/>
          <w:snapToGrid w:val="0"/>
        </w:rPr>
        <w:t xml:space="preserve">UE transmit subsequent segmented PDUs </w:t>
      </w:r>
      <w:r w:rsidRPr="00196BCA">
        <w:rPr>
          <w:noProof w:val="0"/>
        </w:rPr>
        <w:t>}</w:t>
      </w:r>
    </w:p>
    <w:p w14:paraId="307778AC" w14:textId="77777777" w:rsidR="00F720A7" w:rsidRPr="00196BCA" w:rsidRDefault="00F720A7" w:rsidP="00282E75">
      <w:pPr>
        <w:pStyle w:val="PL"/>
        <w:rPr>
          <w:noProof w:val="0"/>
        </w:rPr>
      </w:pPr>
      <w:r w:rsidRPr="00196BCA">
        <w:rPr>
          <w:noProof w:val="0"/>
        </w:rPr>
        <w:t xml:space="preserve">    </w:t>
      </w:r>
      <w:r w:rsidRPr="00196BCA">
        <w:rPr>
          <w:b/>
          <w:bCs/>
          <w:noProof w:val="0"/>
        </w:rPr>
        <w:t>then</w:t>
      </w:r>
      <w:r w:rsidRPr="00196BCA">
        <w:rPr>
          <w:noProof w:val="0"/>
        </w:rPr>
        <w:t xml:space="preserve"> { UE includes the SN field incremented by 1 for each segmented PDU of one RLC SDU }</w:t>
      </w:r>
    </w:p>
    <w:p w14:paraId="725D2477" w14:textId="77777777" w:rsidR="00F720A7" w:rsidRPr="00196BCA" w:rsidRDefault="00F720A7" w:rsidP="00282E75">
      <w:pPr>
        <w:pStyle w:val="PL"/>
        <w:rPr>
          <w:noProof w:val="0"/>
        </w:rPr>
      </w:pPr>
      <w:r w:rsidRPr="00196BCA">
        <w:rPr>
          <w:noProof w:val="0"/>
        </w:rPr>
        <w:t xml:space="preserve">            }</w:t>
      </w:r>
    </w:p>
    <w:p w14:paraId="7A4CDC18" w14:textId="77777777" w:rsidR="00F720A7" w:rsidRPr="00196BCA" w:rsidRDefault="00F720A7" w:rsidP="00282E75">
      <w:pPr>
        <w:pStyle w:val="PL"/>
        <w:rPr>
          <w:noProof w:val="0"/>
        </w:rPr>
      </w:pPr>
    </w:p>
    <w:p w14:paraId="71A47017" w14:textId="77777777" w:rsidR="00F720A7" w:rsidRPr="00196BCA" w:rsidRDefault="00F720A7" w:rsidP="00282E75">
      <w:pPr>
        <w:pStyle w:val="H6"/>
      </w:pPr>
      <w:r w:rsidRPr="00196BCA">
        <w:t>(3)</w:t>
      </w:r>
    </w:p>
    <w:p w14:paraId="4C6D076F" w14:textId="77777777" w:rsidR="00F720A7" w:rsidRPr="00196BCA" w:rsidRDefault="00F720A7" w:rsidP="00282E75">
      <w:pPr>
        <w:pStyle w:val="PL"/>
        <w:rPr>
          <w:noProof w:val="0"/>
        </w:rPr>
      </w:pPr>
      <w:r w:rsidRPr="00196BCA">
        <w:rPr>
          <w:b/>
          <w:bCs/>
          <w:noProof w:val="0"/>
        </w:rPr>
        <w:t>with</w:t>
      </w:r>
      <w:r w:rsidRPr="00196BCA">
        <w:rPr>
          <w:noProof w:val="0"/>
        </w:rPr>
        <w:t xml:space="preserve"> { UE in RRC_CONNECTED state with UM RLC 6 bit SN }</w:t>
      </w:r>
    </w:p>
    <w:p w14:paraId="0DC30884" w14:textId="77777777" w:rsidR="00F720A7" w:rsidRPr="00196BCA" w:rsidRDefault="00F720A7" w:rsidP="00282E75">
      <w:pPr>
        <w:pStyle w:val="PL"/>
        <w:rPr>
          <w:noProof w:val="0"/>
        </w:rPr>
      </w:pPr>
      <w:r w:rsidRPr="00196BCA">
        <w:rPr>
          <w:b/>
          <w:bCs/>
          <w:noProof w:val="0"/>
        </w:rPr>
        <w:t>ensure that</w:t>
      </w:r>
      <w:r w:rsidRPr="00196BCA">
        <w:rPr>
          <w:noProof w:val="0"/>
        </w:rPr>
        <w:t xml:space="preserve"> {</w:t>
      </w:r>
    </w:p>
    <w:p w14:paraId="0E2A659B" w14:textId="77777777" w:rsidR="00F720A7" w:rsidRPr="00196BCA" w:rsidRDefault="00F720A7" w:rsidP="00282E75">
      <w:pPr>
        <w:pStyle w:val="PL"/>
        <w:rPr>
          <w:noProof w:val="0"/>
        </w:rPr>
      </w:pPr>
      <w:r w:rsidRPr="00196BCA">
        <w:rPr>
          <w:noProof w:val="0"/>
        </w:rPr>
        <w:t xml:space="preserve">  </w:t>
      </w:r>
      <w:r w:rsidRPr="00196BCA">
        <w:rPr>
          <w:b/>
          <w:bCs/>
          <w:noProof w:val="0"/>
        </w:rPr>
        <w:t>when</w:t>
      </w:r>
      <w:r w:rsidRPr="00196BCA">
        <w:rPr>
          <w:noProof w:val="0"/>
        </w:rPr>
        <w:t xml:space="preserve"> { </w:t>
      </w:r>
      <w:r w:rsidRPr="00196BCA">
        <w:rPr>
          <w:noProof w:val="0"/>
          <w:snapToGrid w:val="0"/>
        </w:rPr>
        <w:t xml:space="preserve">UE transmit segments belonging to more than 64 SDUs </w:t>
      </w:r>
      <w:r w:rsidRPr="00196BCA">
        <w:rPr>
          <w:noProof w:val="0"/>
        </w:rPr>
        <w:t>}</w:t>
      </w:r>
    </w:p>
    <w:p w14:paraId="0B88A0E3" w14:textId="77777777" w:rsidR="00F720A7" w:rsidRPr="00196BCA" w:rsidRDefault="00F720A7" w:rsidP="00282E75">
      <w:pPr>
        <w:pStyle w:val="PL"/>
        <w:rPr>
          <w:noProof w:val="0"/>
        </w:rPr>
      </w:pPr>
      <w:r w:rsidRPr="00196BCA">
        <w:rPr>
          <w:noProof w:val="0"/>
        </w:rPr>
        <w:t xml:space="preserve">    </w:t>
      </w:r>
      <w:r w:rsidRPr="00196BCA">
        <w:rPr>
          <w:b/>
          <w:bCs/>
          <w:noProof w:val="0"/>
        </w:rPr>
        <w:t>then</w:t>
      </w:r>
      <w:r w:rsidRPr="00196BCA">
        <w:rPr>
          <w:noProof w:val="0"/>
        </w:rPr>
        <w:t xml:space="preserve"> { UE wraps the SN after transmitting the segments of 64 SDUs }</w:t>
      </w:r>
    </w:p>
    <w:p w14:paraId="1390D313" w14:textId="77777777" w:rsidR="00F720A7" w:rsidRPr="00196BCA" w:rsidRDefault="00F720A7" w:rsidP="00282E75">
      <w:pPr>
        <w:pStyle w:val="PL"/>
        <w:rPr>
          <w:noProof w:val="0"/>
        </w:rPr>
      </w:pPr>
      <w:r w:rsidRPr="00196BCA">
        <w:rPr>
          <w:noProof w:val="0"/>
        </w:rPr>
        <w:t xml:space="preserve">            }</w:t>
      </w:r>
    </w:p>
    <w:p w14:paraId="35FE32A1" w14:textId="77777777" w:rsidR="00F720A7" w:rsidRPr="00196BCA" w:rsidRDefault="00F720A7" w:rsidP="00282E75">
      <w:pPr>
        <w:pStyle w:val="PL"/>
        <w:rPr>
          <w:noProof w:val="0"/>
        </w:rPr>
      </w:pPr>
    </w:p>
    <w:p w14:paraId="73E92333" w14:textId="77777777" w:rsidR="00F720A7" w:rsidRPr="00196BCA" w:rsidRDefault="00F720A7" w:rsidP="00282E75">
      <w:pPr>
        <w:pStyle w:val="H6"/>
      </w:pPr>
      <w:r w:rsidRPr="00196BCA">
        <w:t>(4)</w:t>
      </w:r>
    </w:p>
    <w:p w14:paraId="51F85E20" w14:textId="77777777" w:rsidR="00F720A7" w:rsidRPr="00196BCA" w:rsidRDefault="00F720A7" w:rsidP="00282E75">
      <w:pPr>
        <w:pStyle w:val="PL"/>
        <w:rPr>
          <w:noProof w:val="0"/>
        </w:rPr>
      </w:pPr>
      <w:r w:rsidRPr="00196BCA">
        <w:rPr>
          <w:b/>
          <w:bCs/>
          <w:noProof w:val="0"/>
        </w:rPr>
        <w:t>with</w:t>
      </w:r>
      <w:r w:rsidRPr="00196BCA">
        <w:rPr>
          <w:noProof w:val="0"/>
        </w:rPr>
        <w:t xml:space="preserve"> { UE in RRC_CONNECTED state with UM RLC 6 bit SN }</w:t>
      </w:r>
    </w:p>
    <w:p w14:paraId="403FE28B" w14:textId="77777777" w:rsidR="00F720A7" w:rsidRPr="00196BCA" w:rsidRDefault="00F720A7" w:rsidP="00282E75">
      <w:pPr>
        <w:pStyle w:val="PL"/>
        <w:rPr>
          <w:noProof w:val="0"/>
        </w:rPr>
      </w:pPr>
      <w:r w:rsidRPr="00196BCA">
        <w:rPr>
          <w:b/>
          <w:bCs/>
          <w:noProof w:val="0"/>
        </w:rPr>
        <w:t>ensure that</w:t>
      </w:r>
      <w:r w:rsidRPr="00196BCA">
        <w:rPr>
          <w:noProof w:val="0"/>
        </w:rPr>
        <w:t xml:space="preserve"> {</w:t>
      </w:r>
    </w:p>
    <w:p w14:paraId="6DE2BE11" w14:textId="77777777" w:rsidR="00F720A7" w:rsidRPr="00196BCA" w:rsidRDefault="00F720A7" w:rsidP="00282E75">
      <w:pPr>
        <w:pStyle w:val="PL"/>
        <w:rPr>
          <w:noProof w:val="0"/>
        </w:rPr>
      </w:pPr>
      <w:r w:rsidRPr="00196BCA">
        <w:rPr>
          <w:noProof w:val="0"/>
        </w:rPr>
        <w:t xml:space="preserve">  </w:t>
      </w:r>
      <w:r w:rsidRPr="00196BCA">
        <w:rPr>
          <w:b/>
          <w:bCs/>
          <w:noProof w:val="0"/>
        </w:rPr>
        <w:t>when</w:t>
      </w:r>
      <w:r w:rsidRPr="00196BCA">
        <w:rPr>
          <w:noProof w:val="0"/>
        </w:rPr>
        <w:t xml:space="preserve"> { </w:t>
      </w:r>
      <w:r w:rsidRPr="00196BCA">
        <w:rPr>
          <w:noProof w:val="0"/>
          <w:snapToGrid w:val="0"/>
        </w:rPr>
        <w:t>segments of more than 64 SDUs are sent to UE</w:t>
      </w:r>
      <w:r w:rsidRPr="00196BCA">
        <w:rPr>
          <w:noProof w:val="0"/>
        </w:rPr>
        <w:t xml:space="preserve"> }</w:t>
      </w:r>
    </w:p>
    <w:p w14:paraId="2EA28EA2" w14:textId="77777777" w:rsidR="00F720A7" w:rsidRPr="00196BCA" w:rsidRDefault="00F720A7" w:rsidP="00282E75">
      <w:pPr>
        <w:pStyle w:val="PL"/>
        <w:rPr>
          <w:noProof w:val="0"/>
        </w:rPr>
      </w:pPr>
      <w:r w:rsidRPr="00196BCA">
        <w:rPr>
          <w:noProof w:val="0"/>
        </w:rPr>
        <w:t xml:space="preserve">    </w:t>
      </w:r>
      <w:r w:rsidRPr="00196BCA">
        <w:rPr>
          <w:b/>
          <w:bCs/>
          <w:noProof w:val="0"/>
        </w:rPr>
        <w:t>then</w:t>
      </w:r>
      <w:r w:rsidRPr="00196BCA">
        <w:rPr>
          <w:noProof w:val="0"/>
        </w:rPr>
        <w:t xml:space="preserve"> { </w:t>
      </w:r>
      <w:r w:rsidRPr="00196BCA">
        <w:rPr>
          <w:noProof w:val="0"/>
          <w:snapToGrid w:val="0"/>
        </w:rPr>
        <w:t>UE accepts PDUs with SNs that wrap around every 64 segmented SDUs</w:t>
      </w:r>
      <w:r w:rsidRPr="00196BCA">
        <w:rPr>
          <w:noProof w:val="0"/>
        </w:rPr>
        <w:t xml:space="preserve"> }</w:t>
      </w:r>
    </w:p>
    <w:p w14:paraId="2D46AB74" w14:textId="77777777" w:rsidR="00F720A7" w:rsidRPr="00196BCA" w:rsidRDefault="00F720A7" w:rsidP="00282E75">
      <w:pPr>
        <w:pStyle w:val="PL"/>
        <w:rPr>
          <w:noProof w:val="0"/>
        </w:rPr>
      </w:pPr>
      <w:r w:rsidRPr="00196BCA">
        <w:rPr>
          <w:noProof w:val="0"/>
        </w:rPr>
        <w:t xml:space="preserve">            }</w:t>
      </w:r>
    </w:p>
    <w:p w14:paraId="0B2C4960" w14:textId="77777777" w:rsidR="00F720A7" w:rsidRPr="00196BCA" w:rsidRDefault="00F720A7" w:rsidP="00282E75">
      <w:pPr>
        <w:pStyle w:val="PL"/>
        <w:rPr>
          <w:noProof w:val="0"/>
        </w:rPr>
      </w:pPr>
    </w:p>
    <w:p w14:paraId="3D079F3F" w14:textId="77777777" w:rsidR="00F720A7" w:rsidRPr="00196BCA" w:rsidRDefault="00F720A7" w:rsidP="00B5202A">
      <w:pPr>
        <w:pStyle w:val="H6"/>
      </w:pPr>
      <w:r w:rsidRPr="00196BCA">
        <w:t>7.</w:t>
      </w:r>
      <w:r w:rsidR="00D23BD2" w:rsidRPr="00196BCA">
        <w:t>1.</w:t>
      </w:r>
      <w:r w:rsidRPr="00196BCA">
        <w:t>2.2.3.2</w:t>
      </w:r>
      <w:r w:rsidR="007E6D65" w:rsidRPr="00196BCA">
        <w:tab/>
      </w:r>
      <w:r w:rsidRPr="00196BCA">
        <w:t>Conformance requirements</w:t>
      </w:r>
    </w:p>
    <w:p w14:paraId="687516A4" w14:textId="77777777" w:rsidR="00F720A7" w:rsidRPr="00196BCA" w:rsidRDefault="00F720A7" w:rsidP="00F720A7">
      <w:r w:rsidRPr="00196BCA">
        <w:t>References: The conformance requirements covered in the present TC are specified in: 3GPP TS 38.322, clause 5.2.2.1.1, 5.2.2.2, 6.2.2.3, 6.2.3.3 and 7.1.</w:t>
      </w:r>
      <w:r w:rsidR="001E10A8" w:rsidRPr="00196BCA">
        <w:rPr>
          <w:lang w:eastAsia="sv-SE"/>
        </w:rPr>
        <w:t xml:space="preserve"> </w:t>
      </w:r>
      <w:r w:rsidR="001E10A8" w:rsidRPr="00196BCA">
        <w:t>Unless otherwise stated these are Rel-15 requirements.</w:t>
      </w:r>
    </w:p>
    <w:p w14:paraId="6EF27ADA" w14:textId="77777777" w:rsidR="00F720A7" w:rsidRPr="00196BCA" w:rsidRDefault="00F720A7" w:rsidP="00F720A7">
      <w:r w:rsidRPr="00196BCA">
        <w:t>[TS 38.322, clause 5.2.2.1.1]</w:t>
      </w:r>
    </w:p>
    <w:p w14:paraId="675FDEE6" w14:textId="77777777" w:rsidR="00A913EA" w:rsidRPr="00196BCA" w:rsidRDefault="00A913EA" w:rsidP="00A913EA">
      <w:pPr>
        <w:rPr>
          <w:bCs/>
        </w:rPr>
      </w:pPr>
      <w:r w:rsidRPr="00196BCA">
        <w:rPr>
          <w:bCs/>
        </w:rPr>
        <w:t>When submitting a UMD PDU to lower layer, the transmitting UM RLC entity shall:</w:t>
      </w:r>
    </w:p>
    <w:p w14:paraId="63F7185C" w14:textId="77777777" w:rsidR="00A913EA" w:rsidRPr="00196BCA" w:rsidRDefault="00A913EA" w:rsidP="00BC25E7">
      <w:pPr>
        <w:pStyle w:val="B1"/>
      </w:pPr>
      <w:r w:rsidRPr="00196BCA">
        <w:t>-</w:t>
      </w:r>
      <w:r w:rsidRPr="00196BCA">
        <w:tab/>
        <w:t>if the UMD PDU contains a segment of an RLC SDU, set the SN of the UMD PDU to TX_Next;</w:t>
      </w:r>
    </w:p>
    <w:p w14:paraId="196E7676" w14:textId="77777777" w:rsidR="00A913EA" w:rsidRPr="00196BCA" w:rsidRDefault="00A913EA" w:rsidP="00BC25E7">
      <w:pPr>
        <w:pStyle w:val="B1"/>
      </w:pPr>
      <w:r w:rsidRPr="00196BCA">
        <w:t>-</w:t>
      </w:r>
      <w:r w:rsidRPr="00196BCA">
        <w:tab/>
        <w:t>if the UMD PDU contains a segment that maps to the last byte of an RLC SDU, then increment TX_Next by one.</w:t>
      </w:r>
    </w:p>
    <w:p w14:paraId="3DC35C11" w14:textId="77777777" w:rsidR="00F720A7" w:rsidRPr="00196BCA" w:rsidRDefault="00F720A7" w:rsidP="00A913EA">
      <w:r w:rsidRPr="00196BCA">
        <w:t>[TS 38.322, clause 5.2.2.2]</w:t>
      </w:r>
    </w:p>
    <w:p w14:paraId="0AAFD1CB" w14:textId="77777777" w:rsidR="00A913EA" w:rsidRPr="00196BCA" w:rsidRDefault="00A913EA" w:rsidP="00A913EA">
      <w:pPr>
        <w:rPr>
          <w:bCs/>
        </w:rPr>
      </w:pPr>
      <w:r w:rsidRPr="00196BCA">
        <w:rPr>
          <w:bCs/>
        </w:rPr>
        <w:t xml:space="preserve">The receiving UM RLC entity shall maintain a reassembly window according to state variable </w:t>
      </w:r>
      <w:r w:rsidRPr="00196BCA">
        <w:t>RX_Next_Highest</w:t>
      </w:r>
      <w:r w:rsidRPr="00196BCA">
        <w:rPr>
          <w:bCs/>
        </w:rPr>
        <w:t xml:space="preserve"> as follows:</w:t>
      </w:r>
    </w:p>
    <w:p w14:paraId="16101584" w14:textId="77777777" w:rsidR="00A913EA" w:rsidRPr="00196BCA" w:rsidRDefault="00A913EA" w:rsidP="00BC25E7">
      <w:pPr>
        <w:pStyle w:val="B1"/>
      </w:pPr>
      <w:r w:rsidRPr="00196BCA">
        <w:t>-</w:t>
      </w:r>
      <w:r w:rsidRPr="00196BCA">
        <w:tab/>
        <w:t>a SN falls within the reassembly window if (RX_Next_Highest – UM_Window_Size) &lt;= SN &lt;RX_Next_Highest;</w:t>
      </w:r>
    </w:p>
    <w:p w14:paraId="02162859" w14:textId="77777777" w:rsidR="00A913EA" w:rsidRPr="00196BCA" w:rsidRDefault="00A913EA" w:rsidP="00BC25E7">
      <w:pPr>
        <w:pStyle w:val="B1"/>
      </w:pPr>
      <w:r w:rsidRPr="00196BCA">
        <w:t>-</w:t>
      </w:r>
      <w:r w:rsidRPr="00196BCA">
        <w:tab/>
        <w:t>a SN falls outside of the reassembly window otherwise.</w:t>
      </w:r>
    </w:p>
    <w:p w14:paraId="27168512" w14:textId="77777777" w:rsidR="00A913EA" w:rsidRPr="00196BCA" w:rsidRDefault="00A913EA" w:rsidP="00A913EA">
      <w:pPr>
        <w:rPr>
          <w:bCs/>
        </w:rPr>
      </w:pPr>
      <w:r w:rsidRPr="00196BCA">
        <w:rPr>
          <w:bCs/>
        </w:rPr>
        <w:t>When receiving an UMD PDU from lower layer, the receiving UM RLC entity shall:</w:t>
      </w:r>
    </w:p>
    <w:p w14:paraId="25FBD9DC" w14:textId="77777777" w:rsidR="00A913EA" w:rsidRPr="00196BCA" w:rsidRDefault="00A913EA" w:rsidP="00BC25E7">
      <w:pPr>
        <w:pStyle w:val="B1"/>
      </w:pPr>
      <w:r w:rsidRPr="00196BCA">
        <w:t>-</w:t>
      </w:r>
      <w:r w:rsidRPr="00196BCA">
        <w:tab/>
        <w:t>either deliver the UMD PDU after removing the RLC header, discard the received UMD PDU, or place it in the reception buffer (see sub clause 5.2.2.2.2);</w:t>
      </w:r>
    </w:p>
    <w:p w14:paraId="49E1A0FE" w14:textId="77777777" w:rsidR="00A913EA" w:rsidRPr="00196BCA" w:rsidRDefault="00A913EA" w:rsidP="00BC25E7">
      <w:pPr>
        <w:pStyle w:val="B1"/>
      </w:pPr>
      <w:r w:rsidRPr="00196BCA">
        <w:t>-</w:t>
      </w:r>
      <w:r w:rsidRPr="00196BCA">
        <w:tab/>
        <w:t>if the received UMD PDU was placed in the reception buffer:</w:t>
      </w:r>
    </w:p>
    <w:p w14:paraId="6FEA0278" w14:textId="77777777" w:rsidR="00A913EA" w:rsidRPr="00196BCA" w:rsidRDefault="00A913EA" w:rsidP="00BC25E7">
      <w:pPr>
        <w:pStyle w:val="B2"/>
      </w:pPr>
      <w:r w:rsidRPr="00196BCA">
        <w:t>-</w:t>
      </w:r>
      <w:r w:rsidRPr="00196BCA">
        <w:tab/>
        <w:t xml:space="preserve">update state variables, reassemble and deliver RLC SDUs to upper layer and start/stop </w:t>
      </w:r>
      <w:r w:rsidRPr="00196BCA">
        <w:rPr>
          <w:i/>
        </w:rPr>
        <w:t>t-Reassembly</w:t>
      </w:r>
      <w:r w:rsidRPr="00196BCA">
        <w:t xml:space="preserve"> as needed (see sub clause 5.2.2.2.3).</w:t>
      </w:r>
    </w:p>
    <w:p w14:paraId="7F6D9965" w14:textId="77777777" w:rsidR="00F720A7" w:rsidRPr="00196BCA" w:rsidRDefault="00F720A7" w:rsidP="00F720A7">
      <w:pPr>
        <w:rPr>
          <w:bCs/>
        </w:rPr>
      </w:pPr>
      <w:r w:rsidRPr="00196BCA">
        <w:t>…</w:t>
      </w:r>
    </w:p>
    <w:p w14:paraId="2AA2B5CC" w14:textId="77777777" w:rsidR="00A913EA" w:rsidRPr="00196BCA" w:rsidRDefault="00A913EA" w:rsidP="00A913EA">
      <w:pPr>
        <w:rPr>
          <w:bCs/>
        </w:rPr>
      </w:pPr>
      <w:r w:rsidRPr="00196BCA">
        <w:rPr>
          <w:bCs/>
        </w:rPr>
        <w:t>When an UMD PDU is received from lower layer, the receiving UM RLC entity shall:</w:t>
      </w:r>
    </w:p>
    <w:p w14:paraId="3F25218F" w14:textId="77777777" w:rsidR="00A913EA" w:rsidRPr="00196BCA" w:rsidRDefault="00A913EA" w:rsidP="00BC25E7">
      <w:pPr>
        <w:pStyle w:val="B1"/>
      </w:pPr>
      <w:r w:rsidRPr="00196BCA">
        <w:t>-</w:t>
      </w:r>
      <w:r w:rsidRPr="00196BCA">
        <w:tab/>
        <w:t>if the UMD PDU header does not contain an SN:</w:t>
      </w:r>
    </w:p>
    <w:p w14:paraId="0E854B9C" w14:textId="77777777" w:rsidR="00A913EA" w:rsidRPr="00196BCA" w:rsidRDefault="00A913EA" w:rsidP="00BC25E7">
      <w:pPr>
        <w:pStyle w:val="B2"/>
      </w:pPr>
      <w:r w:rsidRPr="00196BCA">
        <w:t>-</w:t>
      </w:r>
      <w:r w:rsidRPr="00196BCA">
        <w:tab/>
        <w:t>remove the RLC header and deliver the RLC SDU to upper layer.</w:t>
      </w:r>
    </w:p>
    <w:p w14:paraId="2AB25F4A" w14:textId="77777777" w:rsidR="00A913EA" w:rsidRPr="00196BCA" w:rsidRDefault="00A913EA" w:rsidP="00BC25E7">
      <w:pPr>
        <w:pStyle w:val="B1"/>
      </w:pPr>
      <w:r w:rsidRPr="00196BCA">
        <w:t>-</w:t>
      </w:r>
      <w:r w:rsidRPr="00196BCA">
        <w:tab/>
        <w:t>else if (RX_Next_Highest – UM_Window_Size) &lt;= SN &lt; RX_Next_Reassembly:</w:t>
      </w:r>
    </w:p>
    <w:p w14:paraId="17FE5587" w14:textId="77777777" w:rsidR="00A913EA" w:rsidRPr="00196BCA" w:rsidRDefault="00A913EA" w:rsidP="00BC25E7">
      <w:pPr>
        <w:pStyle w:val="B2"/>
      </w:pPr>
      <w:r w:rsidRPr="00196BCA">
        <w:t>-</w:t>
      </w:r>
      <w:r w:rsidRPr="00196BCA">
        <w:tab/>
        <w:t>discard the received UMD PDU.</w:t>
      </w:r>
    </w:p>
    <w:p w14:paraId="1323E600" w14:textId="77777777" w:rsidR="00A913EA" w:rsidRPr="00196BCA" w:rsidRDefault="00A913EA" w:rsidP="00BC25E7">
      <w:pPr>
        <w:pStyle w:val="B1"/>
      </w:pPr>
      <w:r w:rsidRPr="00196BCA">
        <w:t>-</w:t>
      </w:r>
      <w:r w:rsidRPr="00196BCA">
        <w:tab/>
        <w:t>else:</w:t>
      </w:r>
    </w:p>
    <w:p w14:paraId="633B4C30" w14:textId="77777777" w:rsidR="00A913EA" w:rsidRPr="00196BCA" w:rsidRDefault="00A913EA" w:rsidP="00BC25E7">
      <w:pPr>
        <w:pStyle w:val="B2"/>
      </w:pPr>
      <w:r w:rsidRPr="00196BCA">
        <w:t>-</w:t>
      </w:r>
      <w:r w:rsidRPr="00196BCA">
        <w:tab/>
        <w:t>place the received UMD PDU in the reception buffer.</w:t>
      </w:r>
    </w:p>
    <w:p w14:paraId="74E6C47F" w14:textId="77777777" w:rsidR="00F720A7" w:rsidRPr="00196BCA" w:rsidRDefault="00F720A7" w:rsidP="00F720A7">
      <w:pPr>
        <w:rPr>
          <w:bCs/>
        </w:rPr>
      </w:pPr>
      <w:r w:rsidRPr="00196BCA">
        <w:t>…</w:t>
      </w:r>
    </w:p>
    <w:p w14:paraId="540D2E07" w14:textId="77777777" w:rsidR="00A913EA" w:rsidRPr="00196BCA" w:rsidRDefault="00A913EA" w:rsidP="00A913EA">
      <w:pPr>
        <w:rPr>
          <w:bCs/>
        </w:rPr>
      </w:pPr>
      <w:r w:rsidRPr="00196BCA">
        <w:rPr>
          <w:bCs/>
        </w:rPr>
        <w:t>When an UMD PDU with SN = x is placed in the reception buffer, the receiving UM RLC entity shall:</w:t>
      </w:r>
    </w:p>
    <w:p w14:paraId="18AB9FFB" w14:textId="77777777" w:rsidR="00A913EA" w:rsidRPr="00196BCA" w:rsidRDefault="00A913EA" w:rsidP="00BC25E7">
      <w:pPr>
        <w:pStyle w:val="B1"/>
        <w:rPr>
          <w:bCs/>
        </w:rPr>
      </w:pPr>
      <w:r w:rsidRPr="00196BCA">
        <w:t>-</w:t>
      </w:r>
      <w:r w:rsidRPr="00196BCA">
        <w:tab/>
        <w:t>if all byte segments with SN = x are received:</w:t>
      </w:r>
    </w:p>
    <w:p w14:paraId="0B252712" w14:textId="77777777" w:rsidR="00A913EA" w:rsidRPr="00196BCA" w:rsidRDefault="00A913EA" w:rsidP="00BC25E7">
      <w:pPr>
        <w:pStyle w:val="B2"/>
      </w:pPr>
      <w:r w:rsidRPr="00196BCA">
        <w:t>-</w:t>
      </w:r>
      <w:r w:rsidRPr="00196BCA">
        <w:tab/>
        <w:t>reassemble the RLC SDU from all byte segments with SN = x, remove RLC headers and deliver the reassembled RLC SDU to upper layer;</w:t>
      </w:r>
    </w:p>
    <w:p w14:paraId="2B588A93" w14:textId="77777777" w:rsidR="00A913EA" w:rsidRPr="00196BCA" w:rsidRDefault="00A913EA" w:rsidP="00BC25E7">
      <w:pPr>
        <w:pStyle w:val="B2"/>
      </w:pPr>
      <w:r w:rsidRPr="00196BCA">
        <w:t>-</w:t>
      </w:r>
      <w:r w:rsidRPr="00196BCA">
        <w:tab/>
        <w:t>if x = RX_Next_Reassembly:</w:t>
      </w:r>
    </w:p>
    <w:p w14:paraId="7EC8E33E" w14:textId="77777777" w:rsidR="00A913EA" w:rsidRPr="00196BCA" w:rsidRDefault="00A913EA" w:rsidP="00BC25E7">
      <w:pPr>
        <w:pStyle w:val="B3"/>
      </w:pPr>
      <w:r w:rsidRPr="00196BCA">
        <w:t>-</w:t>
      </w:r>
      <w:r w:rsidRPr="00196BCA">
        <w:tab/>
        <w:t>update RX_Next_Reassembly to the SN of the first SN &gt; current RX_Next_Reassembly that has not been reassembled and delivered to upper layer.</w:t>
      </w:r>
    </w:p>
    <w:p w14:paraId="7BC2CA6A" w14:textId="77777777" w:rsidR="00A913EA" w:rsidRPr="00196BCA" w:rsidRDefault="00A913EA" w:rsidP="00BC25E7">
      <w:pPr>
        <w:pStyle w:val="B1"/>
      </w:pPr>
      <w:r w:rsidRPr="00196BCA">
        <w:t>-</w:t>
      </w:r>
      <w:r w:rsidRPr="00196BCA">
        <w:tab/>
        <w:t>else if x falls outside of the reassembly window:</w:t>
      </w:r>
    </w:p>
    <w:p w14:paraId="7ADC3F50" w14:textId="77777777" w:rsidR="00A913EA" w:rsidRPr="00196BCA" w:rsidRDefault="00A913EA" w:rsidP="00BC25E7">
      <w:pPr>
        <w:pStyle w:val="B2"/>
      </w:pPr>
      <w:r w:rsidRPr="00196BCA">
        <w:t>-</w:t>
      </w:r>
      <w:r w:rsidRPr="00196BCA">
        <w:tab/>
        <w:t>update RX_Next_Highest to x + 1;</w:t>
      </w:r>
    </w:p>
    <w:p w14:paraId="6E75D52C" w14:textId="77777777" w:rsidR="00A913EA" w:rsidRPr="00196BCA" w:rsidRDefault="00A913EA" w:rsidP="00BC25E7">
      <w:pPr>
        <w:pStyle w:val="B2"/>
      </w:pPr>
      <w:r w:rsidRPr="00196BCA">
        <w:t>-</w:t>
      </w:r>
      <w:r w:rsidRPr="00196BCA">
        <w:tab/>
        <w:t>discard any UMD PDUs with SN that falls outside of the reassembly window;</w:t>
      </w:r>
    </w:p>
    <w:p w14:paraId="397FF597" w14:textId="77777777" w:rsidR="00A913EA" w:rsidRPr="00196BCA" w:rsidRDefault="00A913EA" w:rsidP="00BC25E7">
      <w:pPr>
        <w:pStyle w:val="B2"/>
      </w:pPr>
      <w:r w:rsidRPr="00196BCA">
        <w:t>-</w:t>
      </w:r>
      <w:r w:rsidRPr="00196BCA">
        <w:tab/>
        <w:t>if RX_Next_Reassembly falls outside of the reassembly window:</w:t>
      </w:r>
    </w:p>
    <w:p w14:paraId="7CFD7E63" w14:textId="77777777" w:rsidR="00A913EA" w:rsidRPr="00196BCA" w:rsidRDefault="00A913EA" w:rsidP="00BC25E7">
      <w:pPr>
        <w:pStyle w:val="B3"/>
      </w:pPr>
      <w:r w:rsidRPr="00196BCA">
        <w:t>-</w:t>
      </w:r>
      <w:r w:rsidRPr="00196BCA">
        <w:tab/>
        <w:t>set RX_Next_Reassembly to the SN of the first SN &gt;= (RX_Next_Highest – UM_Window_Size) that has not been reassembled and delivered to upper layer.</w:t>
      </w:r>
    </w:p>
    <w:p w14:paraId="23E6A8AF" w14:textId="77777777" w:rsidR="00F720A7" w:rsidRPr="00196BCA" w:rsidRDefault="00F720A7" w:rsidP="00A913EA">
      <w:r w:rsidRPr="00196BCA">
        <w:t>[TS 38.322, clause 6.2.2.3]</w:t>
      </w:r>
    </w:p>
    <w:p w14:paraId="62E1F9D8" w14:textId="77777777" w:rsidR="00A913EA" w:rsidRPr="00196BCA" w:rsidRDefault="00A913EA" w:rsidP="00F720A7">
      <w:r w:rsidRPr="00196BCA">
        <w:t xml:space="preserve">An UM RLC entity is configured by RRC to use either a 6 bit SN or a 12 bit SN. An UMD PDU header contains the SN field only when the corresponding RLC SDU is segmented. </w:t>
      </w:r>
    </w:p>
    <w:p w14:paraId="123ABD1F" w14:textId="77777777" w:rsidR="00F720A7" w:rsidRPr="00196BCA" w:rsidRDefault="00F720A7" w:rsidP="00F720A7">
      <w:r w:rsidRPr="00196BCA">
        <w:t>[TS 38.322, clause 6.2.3.3]</w:t>
      </w:r>
    </w:p>
    <w:p w14:paraId="72760615" w14:textId="77777777" w:rsidR="00F720A7" w:rsidRPr="00196BCA" w:rsidRDefault="00A913EA" w:rsidP="00F720A7">
      <w:pPr>
        <w:rPr>
          <w:rFonts w:eastAsia="MS Mincho"/>
        </w:rPr>
      </w:pPr>
      <w:r w:rsidRPr="00196BCA">
        <w:t>The SN field indicates the sequence number of the corresponding RLC SDU. …. For RLC UM, the sequence number is incremented by one for every segmented RLC SDU.</w:t>
      </w:r>
      <w:r w:rsidR="00F720A7" w:rsidRPr="00196BCA">
        <w:t>.</w:t>
      </w:r>
    </w:p>
    <w:p w14:paraId="34D439D5" w14:textId="77777777" w:rsidR="00F720A7" w:rsidRPr="00196BCA" w:rsidRDefault="00F720A7" w:rsidP="00F720A7">
      <w:r w:rsidRPr="00196BCA">
        <w:t>[TS 38.322, clause 7.1]</w:t>
      </w:r>
    </w:p>
    <w:p w14:paraId="4CBB70ED" w14:textId="77777777" w:rsidR="00F720A7" w:rsidRPr="00196BCA" w:rsidRDefault="00F720A7" w:rsidP="00F720A7">
      <w:pPr>
        <w:rPr>
          <w:rFonts w:eastAsia="MS Mincho"/>
        </w:rPr>
      </w:pPr>
      <w:r w:rsidRPr="00196BCA">
        <w:t>All state variables and all counters</w:t>
      </w:r>
      <w:r w:rsidRPr="00196BCA">
        <w:rPr>
          <w:rFonts w:eastAsia="MS Mincho"/>
        </w:rPr>
        <w:t xml:space="preserve"> </w:t>
      </w:r>
      <w:r w:rsidRPr="00196BCA">
        <w:t>are non-negative integers</w:t>
      </w:r>
      <w:r w:rsidRPr="00196BCA">
        <w:rPr>
          <w:rFonts w:eastAsia="MS Mincho"/>
        </w:rPr>
        <w:t>.</w:t>
      </w:r>
    </w:p>
    <w:p w14:paraId="4DE8180D" w14:textId="77777777" w:rsidR="00F720A7" w:rsidRPr="00196BCA" w:rsidRDefault="00F720A7" w:rsidP="00F720A7">
      <w:r w:rsidRPr="00196BCA">
        <w:t>…</w:t>
      </w:r>
    </w:p>
    <w:p w14:paraId="5BEF9066" w14:textId="77777777" w:rsidR="00F720A7" w:rsidRPr="00196BCA" w:rsidRDefault="00F720A7" w:rsidP="00DA77DA">
      <w:pPr>
        <w:rPr>
          <w:rFonts w:eastAsia="MS Mincho"/>
        </w:rPr>
      </w:pPr>
      <w:r w:rsidRPr="00196BCA">
        <w:rPr>
          <w:rFonts w:eastAsia="MS Mincho"/>
        </w:rPr>
        <w:t>All state variables related to UM data transfer can take values from 0 to 63 for 6 bit SN or from 0 to 4095 for 12 bit SN. All arithmetic operations contained in the present document on state variables related to UM data transfer are affected by the UM modulus (i.e. final value = [value from arithmetic operation] modulo 64 for 6 bit SN and 4096 for 12 bit SN).</w:t>
      </w:r>
    </w:p>
    <w:p w14:paraId="1083858E" w14:textId="77777777" w:rsidR="00F720A7" w:rsidRPr="00196BCA" w:rsidRDefault="00F720A7" w:rsidP="00DA77DA">
      <w:r w:rsidRPr="00196BCA">
        <w:t>…</w:t>
      </w:r>
    </w:p>
    <w:p w14:paraId="20A74CAA" w14:textId="77777777" w:rsidR="00F720A7" w:rsidRPr="00196BCA" w:rsidRDefault="00F720A7" w:rsidP="00DA77DA">
      <w:r w:rsidRPr="00196BCA">
        <w:t>Each transmitting UM RLC entity shall maintain the following state variables:</w:t>
      </w:r>
    </w:p>
    <w:p w14:paraId="4D34D273" w14:textId="77777777" w:rsidR="00F720A7" w:rsidRPr="00196BCA" w:rsidRDefault="00F720A7" w:rsidP="00DA77DA">
      <w:r w:rsidRPr="00196BCA">
        <w:t>a) TX_Next</w:t>
      </w:r>
    </w:p>
    <w:p w14:paraId="7E7A648F" w14:textId="77777777" w:rsidR="00F720A7" w:rsidRPr="00196BCA" w:rsidRDefault="00F720A7" w:rsidP="00DA77DA">
      <w:r w:rsidRPr="00196BCA">
        <w:t>This state variable holds the value of the SN to be assigned for the next newly generated UMD PDU with segment. It is initially set to 0, and is updated after the UM RLC entity submits a UMD PDU including the last segment of an RLC SDU to lower layers.</w:t>
      </w:r>
    </w:p>
    <w:p w14:paraId="3870B989" w14:textId="77777777" w:rsidR="00F720A7" w:rsidRPr="00196BCA" w:rsidRDefault="00F720A7" w:rsidP="00DA77DA">
      <w:r w:rsidRPr="00196BCA">
        <w:t>Each receiving UM RLC entity shall maintain the following state variables and constant:</w:t>
      </w:r>
    </w:p>
    <w:p w14:paraId="578A92B6" w14:textId="77777777" w:rsidR="00F720A7" w:rsidRPr="00196BCA" w:rsidRDefault="00F720A7" w:rsidP="00DA77DA">
      <w:pPr>
        <w:rPr>
          <w:szCs w:val="24"/>
        </w:rPr>
      </w:pPr>
      <w:r w:rsidRPr="00196BCA">
        <w:t xml:space="preserve">b) </w:t>
      </w:r>
      <w:r w:rsidRPr="00196BCA">
        <w:rPr>
          <w:szCs w:val="24"/>
        </w:rPr>
        <w:t>RX_Next_Reassembly – UM receive state variable</w:t>
      </w:r>
    </w:p>
    <w:p w14:paraId="7A2B3711" w14:textId="77777777" w:rsidR="00F720A7" w:rsidRPr="00196BCA" w:rsidRDefault="00F720A7" w:rsidP="00DA77DA">
      <w:pPr>
        <w:rPr>
          <w:szCs w:val="24"/>
        </w:rPr>
      </w:pPr>
      <w:r w:rsidRPr="00196BCA">
        <w:rPr>
          <w:szCs w:val="24"/>
        </w:rPr>
        <w:t xml:space="preserve">This state variable holds the value of the earliest SN that is still considered for reassembly. It is initially set to 0. </w:t>
      </w:r>
    </w:p>
    <w:p w14:paraId="66EC770B" w14:textId="77777777" w:rsidR="00F720A7" w:rsidRPr="00196BCA" w:rsidRDefault="00F720A7" w:rsidP="00DA77DA">
      <w:pPr>
        <w:rPr>
          <w:szCs w:val="24"/>
        </w:rPr>
      </w:pPr>
      <w:r w:rsidRPr="00196BCA">
        <w:t xml:space="preserve">c) </w:t>
      </w:r>
      <w:r w:rsidRPr="00196BCA">
        <w:rPr>
          <w:szCs w:val="24"/>
        </w:rPr>
        <w:t xml:space="preserve">RX_Timer_Trigger – UM </w:t>
      </w:r>
      <w:r w:rsidRPr="00196BCA">
        <w:rPr>
          <w:i/>
          <w:szCs w:val="24"/>
        </w:rPr>
        <w:t>t-Reassembly</w:t>
      </w:r>
      <w:r w:rsidRPr="00196BCA">
        <w:rPr>
          <w:szCs w:val="24"/>
        </w:rPr>
        <w:t xml:space="preserve"> state variable</w:t>
      </w:r>
    </w:p>
    <w:p w14:paraId="189FC22E" w14:textId="77777777" w:rsidR="00F720A7" w:rsidRPr="00196BCA" w:rsidRDefault="00F720A7" w:rsidP="00DA77DA">
      <w:pPr>
        <w:rPr>
          <w:szCs w:val="24"/>
        </w:rPr>
      </w:pPr>
      <w:r w:rsidRPr="00196BCA">
        <w:rPr>
          <w:szCs w:val="24"/>
        </w:rPr>
        <w:t xml:space="preserve">This state variable holds the value of the SN following the SN which triggered </w:t>
      </w:r>
      <w:r w:rsidRPr="00196BCA">
        <w:rPr>
          <w:i/>
          <w:szCs w:val="24"/>
        </w:rPr>
        <w:t>t-Reassembly</w:t>
      </w:r>
      <w:r w:rsidRPr="00196BCA">
        <w:rPr>
          <w:szCs w:val="24"/>
        </w:rPr>
        <w:t>.</w:t>
      </w:r>
    </w:p>
    <w:p w14:paraId="43E928BD" w14:textId="77777777" w:rsidR="00F720A7" w:rsidRPr="00196BCA" w:rsidRDefault="00F720A7" w:rsidP="00DA77DA">
      <w:pPr>
        <w:rPr>
          <w:szCs w:val="24"/>
        </w:rPr>
      </w:pPr>
      <w:r w:rsidRPr="00196BCA">
        <w:t xml:space="preserve">d) </w:t>
      </w:r>
      <w:r w:rsidRPr="00196BCA">
        <w:rPr>
          <w:szCs w:val="24"/>
        </w:rPr>
        <w:t>RX_Next_Highest– UM receive state variable</w:t>
      </w:r>
    </w:p>
    <w:p w14:paraId="62CCC62E" w14:textId="77777777" w:rsidR="00F720A7" w:rsidRPr="00196BCA" w:rsidRDefault="00F720A7" w:rsidP="00DA77DA">
      <w:r w:rsidRPr="00196BCA">
        <w:rPr>
          <w:szCs w:val="24"/>
        </w:rPr>
        <w:t>This state variable holds the value of the SN following the SN of the UMD PDU with the highest SN among received UMD PDUs. It serves as the higher edge of the reassembly window. It is initially set to 0.</w:t>
      </w:r>
    </w:p>
    <w:p w14:paraId="64DBC5A6" w14:textId="77777777" w:rsidR="00F720A7" w:rsidRPr="00196BCA" w:rsidRDefault="00F720A7" w:rsidP="00B5202A">
      <w:pPr>
        <w:pStyle w:val="H6"/>
      </w:pPr>
      <w:r w:rsidRPr="00196BCA">
        <w:t>7.</w:t>
      </w:r>
      <w:r w:rsidR="00D23BD2" w:rsidRPr="00196BCA">
        <w:t>1.</w:t>
      </w:r>
      <w:r w:rsidRPr="00196BCA">
        <w:t>2.2.3.3</w:t>
      </w:r>
      <w:r w:rsidRPr="00196BCA">
        <w:tab/>
        <w:t>Test description</w:t>
      </w:r>
    </w:p>
    <w:p w14:paraId="5E3A6392" w14:textId="77777777" w:rsidR="00FB0369" w:rsidRPr="00196BCA" w:rsidRDefault="00FB0369" w:rsidP="00B5202A">
      <w:pPr>
        <w:pStyle w:val="H6"/>
      </w:pPr>
      <w:r w:rsidRPr="00196BCA">
        <w:t>7.1.2.2.3.3.1</w:t>
      </w:r>
      <w:r w:rsidRPr="00196BCA">
        <w:tab/>
        <w:t>Pre-test conditions</w:t>
      </w:r>
    </w:p>
    <w:p w14:paraId="010AB1F5" w14:textId="77777777" w:rsidR="00FB0369" w:rsidRPr="00196BCA" w:rsidRDefault="00FB0369" w:rsidP="00FB0369">
      <w:pPr>
        <w:rPr>
          <w:lang w:eastAsia="sv-SE"/>
        </w:rPr>
      </w:pPr>
      <w:r w:rsidRPr="00196BCA">
        <w:rPr>
          <w:lang w:eastAsia="sv-SE"/>
        </w:rPr>
        <w:t>Same Pre-test conditions as in clause 7.1.2.1.2 with the exception for the UM DRB is configured according to Table 7.1.2.2.3.3.1-1.</w:t>
      </w:r>
    </w:p>
    <w:p w14:paraId="1259B649" w14:textId="77777777" w:rsidR="00FB0369" w:rsidRPr="00196BCA" w:rsidRDefault="00FB0369" w:rsidP="00DA77DA">
      <w:pPr>
        <w:pStyle w:val="TH"/>
        <w:rPr>
          <w:lang w:eastAsia="sv-SE"/>
        </w:rPr>
      </w:pPr>
      <w:r w:rsidRPr="00196BCA">
        <w:rPr>
          <w:lang w:eastAsia="sv-SE"/>
        </w:rPr>
        <w:t>Table 7.1.2.2.3.3.1-1: RLC parameters</w:t>
      </w:r>
    </w:p>
    <w:tbl>
      <w:tblPr>
        <w:tblW w:w="0" w:type="auto"/>
        <w:tblInd w:w="1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60"/>
        <w:gridCol w:w="1960"/>
      </w:tblGrid>
      <w:tr w:rsidR="00FB0369" w:rsidRPr="00196BCA" w14:paraId="149B21E9" w14:textId="77777777" w:rsidTr="00D00D8C">
        <w:tc>
          <w:tcPr>
            <w:tcW w:w="4560" w:type="dxa"/>
          </w:tcPr>
          <w:p w14:paraId="16B2BD6E" w14:textId="77777777" w:rsidR="00FB0369" w:rsidRPr="00196BCA" w:rsidRDefault="00FB0369" w:rsidP="00D00D8C">
            <w:pPr>
              <w:pStyle w:val="TAL"/>
              <w:rPr>
                <w:b/>
                <w:lang w:eastAsia="en-US"/>
              </w:rPr>
            </w:pPr>
            <w:r w:rsidRPr="00196BCA">
              <w:rPr>
                <w:lang w:eastAsia="en-US"/>
              </w:rPr>
              <w:t>Uplink UM RLC sn-FieldLength</w:t>
            </w:r>
          </w:p>
        </w:tc>
        <w:tc>
          <w:tcPr>
            <w:tcW w:w="1960" w:type="dxa"/>
          </w:tcPr>
          <w:p w14:paraId="6219D8B2" w14:textId="77777777" w:rsidR="00FB0369" w:rsidRPr="00196BCA" w:rsidRDefault="00FB0369" w:rsidP="00D00D8C">
            <w:pPr>
              <w:pStyle w:val="TAL"/>
              <w:rPr>
                <w:lang w:eastAsia="en-US"/>
              </w:rPr>
            </w:pPr>
            <w:r w:rsidRPr="00196BCA">
              <w:rPr>
                <w:lang w:eastAsia="en-US"/>
              </w:rPr>
              <w:t>size6</w:t>
            </w:r>
          </w:p>
        </w:tc>
      </w:tr>
      <w:tr w:rsidR="00FB0369" w:rsidRPr="00196BCA" w14:paraId="4392CEFB" w14:textId="77777777" w:rsidTr="00D00D8C">
        <w:tc>
          <w:tcPr>
            <w:tcW w:w="4560" w:type="dxa"/>
          </w:tcPr>
          <w:p w14:paraId="1E709F65" w14:textId="77777777" w:rsidR="00FB0369" w:rsidRPr="00196BCA" w:rsidRDefault="00FB0369" w:rsidP="00D00D8C">
            <w:pPr>
              <w:pStyle w:val="TAL"/>
              <w:rPr>
                <w:b/>
                <w:lang w:eastAsia="en-US"/>
              </w:rPr>
            </w:pPr>
            <w:r w:rsidRPr="00196BCA">
              <w:rPr>
                <w:lang w:eastAsia="en-US"/>
              </w:rPr>
              <w:t>Downlink UM RLC sn-FieldLength</w:t>
            </w:r>
          </w:p>
        </w:tc>
        <w:tc>
          <w:tcPr>
            <w:tcW w:w="1960" w:type="dxa"/>
          </w:tcPr>
          <w:p w14:paraId="619F9E8F" w14:textId="77777777" w:rsidR="00FB0369" w:rsidRPr="00196BCA" w:rsidRDefault="00FB0369" w:rsidP="00D00D8C">
            <w:pPr>
              <w:pStyle w:val="TAL"/>
              <w:rPr>
                <w:lang w:eastAsia="en-US"/>
              </w:rPr>
            </w:pPr>
            <w:r w:rsidRPr="00196BCA">
              <w:rPr>
                <w:lang w:eastAsia="en-US"/>
              </w:rPr>
              <w:t>size6</w:t>
            </w:r>
          </w:p>
        </w:tc>
      </w:tr>
    </w:tbl>
    <w:p w14:paraId="721B56C3" w14:textId="77777777" w:rsidR="00FB0369" w:rsidRPr="00196BCA" w:rsidRDefault="00FB0369" w:rsidP="00FB0369"/>
    <w:p w14:paraId="1DDC600B" w14:textId="77777777" w:rsidR="00F720A7" w:rsidRPr="00196BCA" w:rsidRDefault="00F720A7" w:rsidP="00B5202A">
      <w:pPr>
        <w:pStyle w:val="H6"/>
      </w:pPr>
      <w:r w:rsidRPr="00196BCA">
        <w:t>7.</w:t>
      </w:r>
      <w:r w:rsidR="00D23BD2" w:rsidRPr="00196BCA">
        <w:t>1.</w:t>
      </w:r>
      <w:r w:rsidRPr="00196BCA">
        <w:t>2.2.3.3.2</w:t>
      </w:r>
      <w:r w:rsidR="007E6D65" w:rsidRPr="00196BCA">
        <w:tab/>
      </w:r>
      <w:r w:rsidRPr="00196BCA">
        <w:t>Test procedure sequence</w:t>
      </w:r>
    </w:p>
    <w:p w14:paraId="2A5D3A5F" w14:textId="77777777" w:rsidR="00F720A7" w:rsidRPr="00196BCA" w:rsidRDefault="00F720A7" w:rsidP="00DA77DA">
      <w:pPr>
        <w:pStyle w:val="TH"/>
      </w:pPr>
      <w:r w:rsidRPr="00196BCA">
        <w:t>Table 7.</w:t>
      </w:r>
      <w:r w:rsidR="00D23BD2" w:rsidRPr="00196BCA">
        <w:t>1.</w:t>
      </w:r>
      <w:r w:rsidRPr="00196BCA">
        <w:t>2.2.3.3.2-1: Main behaviour</w:t>
      </w:r>
    </w:p>
    <w:tbl>
      <w:tblPr>
        <w:tblW w:w="97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8"/>
        <w:gridCol w:w="3969"/>
        <w:gridCol w:w="709"/>
        <w:gridCol w:w="2977"/>
        <w:gridCol w:w="567"/>
        <w:gridCol w:w="892"/>
      </w:tblGrid>
      <w:tr w:rsidR="00F42580" w:rsidRPr="00196BCA" w14:paraId="1A75F6EB" w14:textId="77777777" w:rsidTr="00F42580">
        <w:tc>
          <w:tcPr>
            <w:tcW w:w="648" w:type="dxa"/>
            <w:vMerge w:val="restart"/>
            <w:tcBorders>
              <w:top w:val="single" w:sz="4" w:space="0" w:color="auto"/>
              <w:left w:val="single" w:sz="4" w:space="0" w:color="auto"/>
              <w:right w:val="single" w:sz="4" w:space="0" w:color="auto"/>
            </w:tcBorders>
          </w:tcPr>
          <w:p w14:paraId="55952713" w14:textId="77777777" w:rsidR="00F42580" w:rsidRPr="00196BCA" w:rsidRDefault="00F42580" w:rsidP="00282E75">
            <w:pPr>
              <w:pStyle w:val="TAH"/>
              <w:rPr>
                <w:lang w:eastAsia="en-US"/>
              </w:rPr>
            </w:pPr>
            <w:r w:rsidRPr="00196BCA">
              <w:rPr>
                <w:lang w:eastAsia="en-US"/>
              </w:rPr>
              <w:t>St</w:t>
            </w:r>
          </w:p>
        </w:tc>
        <w:tc>
          <w:tcPr>
            <w:tcW w:w="3969" w:type="dxa"/>
            <w:tcBorders>
              <w:top w:val="single" w:sz="4" w:space="0" w:color="auto"/>
              <w:left w:val="single" w:sz="4" w:space="0" w:color="auto"/>
              <w:bottom w:val="nil"/>
              <w:right w:val="single" w:sz="4" w:space="0" w:color="auto"/>
            </w:tcBorders>
          </w:tcPr>
          <w:p w14:paraId="5608F891" w14:textId="77777777" w:rsidR="00F42580" w:rsidRPr="00196BCA" w:rsidRDefault="00F42580" w:rsidP="00F42580">
            <w:pPr>
              <w:pStyle w:val="TAH"/>
              <w:rPr>
                <w:lang w:eastAsia="en-US"/>
              </w:rPr>
            </w:pPr>
            <w:r w:rsidRPr="00196BCA">
              <w:rPr>
                <w:lang w:eastAsia="en-US"/>
              </w:rPr>
              <w:t>Procedure</w:t>
            </w:r>
          </w:p>
        </w:tc>
        <w:tc>
          <w:tcPr>
            <w:tcW w:w="3686" w:type="dxa"/>
            <w:gridSpan w:val="2"/>
            <w:tcBorders>
              <w:top w:val="single" w:sz="4" w:space="0" w:color="auto"/>
              <w:left w:val="single" w:sz="4" w:space="0" w:color="auto"/>
              <w:bottom w:val="single" w:sz="4" w:space="0" w:color="auto"/>
              <w:right w:val="single" w:sz="4" w:space="0" w:color="auto"/>
            </w:tcBorders>
          </w:tcPr>
          <w:p w14:paraId="3134A566" w14:textId="77777777" w:rsidR="00F42580" w:rsidRPr="00196BCA" w:rsidRDefault="00F42580" w:rsidP="00282E75">
            <w:pPr>
              <w:pStyle w:val="TAH"/>
              <w:rPr>
                <w:lang w:eastAsia="en-US"/>
              </w:rPr>
            </w:pPr>
            <w:r w:rsidRPr="00196BCA">
              <w:rPr>
                <w:lang w:eastAsia="en-US"/>
              </w:rPr>
              <w:t>Message Sequence</w:t>
            </w:r>
          </w:p>
        </w:tc>
        <w:tc>
          <w:tcPr>
            <w:tcW w:w="567" w:type="dxa"/>
            <w:vMerge w:val="restart"/>
            <w:tcBorders>
              <w:top w:val="single" w:sz="4" w:space="0" w:color="auto"/>
              <w:left w:val="single" w:sz="4" w:space="0" w:color="auto"/>
              <w:right w:val="single" w:sz="4" w:space="0" w:color="auto"/>
            </w:tcBorders>
          </w:tcPr>
          <w:p w14:paraId="4BBA01E9" w14:textId="77777777" w:rsidR="00F42580" w:rsidRPr="00196BCA" w:rsidRDefault="00F42580" w:rsidP="00282E75">
            <w:pPr>
              <w:pStyle w:val="TAH"/>
              <w:rPr>
                <w:lang w:eastAsia="en-US"/>
              </w:rPr>
            </w:pPr>
            <w:r w:rsidRPr="00196BCA">
              <w:rPr>
                <w:lang w:eastAsia="en-US"/>
              </w:rPr>
              <w:t>TP</w:t>
            </w:r>
          </w:p>
        </w:tc>
        <w:tc>
          <w:tcPr>
            <w:tcW w:w="892" w:type="dxa"/>
            <w:vMerge w:val="restart"/>
            <w:tcBorders>
              <w:top w:val="single" w:sz="4" w:space="0" w:color="auto"/>
              <w:left w:val="single" w:sz="4" w:space="0" w:color="auto"/>
              <w:right w:val="single" w:sz="4" w:space="0" w:color="auto"/>
            </w:tcBorders>
          </w:tcPr>
          <w:p w14:paraId="39E828E7" w14:textId="77777777" w:rsidR="00F42580" w:rsidRPr="00196BCA" w:rsidRDefault="00F42580" w:rsidP="00282E75">
            <w:pPr>
              <w:pStyle w:val="TAH"/>
              <w:rPr>
                <w:lang w:eastAsia="en-US"/>
              </w:rPr>
            </w:pPr>
            <w:r w:rsidRPr="00196BCA">
              <w:rPr>
                <w:lang w:eastAsia="en-US"/>
              </w:rPr>
              <w:t>Verdict</w:t>
            </w:r>
          </w:p>
        </w:tc>
      </w:tr>
      <w:tr w:rsidR="00F42580" w:rsidRPr="00196BCA" w14:paraId="31669AAB" w14:textId="77777777" w:rsidTr="00F42580">
        <w:tc>
          <w:tcPr>
            <w:tcW w:w="648" w:type="dxa"/>
            <w:vMerge/>
            <w:tcBorders>
              <w:left w:val="single" w:sz="4" w:space="0" w:color="auto"/>
              <w:bottom w:val="single" w:sz="4" w:space="0" w:color="auto"/>
              <w:right w:val="single" w:sz="4" w:space="0" w:color="auto"/>
            </w:tcBorders>
          </w:tcPr>
          <w:p w14:paraId="3A8E5669" w14:textId="77777777" w:rsidR="00F42580" w:rsidRPr="00196BCA" w:rsidRDefault="00F42580" w:rsidP="00F720A7">
            <w:pPr>
              <w:keepNext/>
              <w:keepLines/>
              <w:spacing w:after="0"/>
              <w:jc w:val="center"/>
              <w:rPr>
                <w:rFonts w:ascii="Arial" w:hAnsi="Arial"/>
                <w:sz w:val="18"/>
                <w:lang w:eastAsia="sv-SE"/>
              </w:rPr>
            </w:pPr>
          </w:p>
        </w:tc>
        <w:tc>
          <w:tcPr>
            <w:tcW w:w="3969" w:type="dxa"/>
            <w:tcBorders>
              <w:top w:val="nil"/>
              <w:left w:val="single" w:sz="4" w:space="0" w:color="auto"/>
              <w:bottom w:val="single" w:sz="4" w:space="0" w:color="auto"/>
              <w:right w:val="single" w:sz="4" w:space="0" w:color="auto"/>
            </w:tcBorders>
          </w:tcPr>
          <w:p w14:paraId="0195C71A" w14:textId="77777777" w:rsidR="00F42580" w:rsidRPr="00196BCA" w:rsidRDefault="00F42580" w:rsidP="00F42580">
            <w:pPr>
              <w:pStyle w:val="TAH"/>
              <w:rPr>
                <w:lang w:eastAsia="en-US"/>
              </w:rPr>
            </w:pPr>
          </w:p>
        </w:tc>
        <w:tc>
          <w:tcPr>
            <w:tcW w:w="709" w:type="dxa"/>
            <w:tcBorders>
              <w:top w:val="single" w:sz="4" w:space="0" w:color="auto"/>
              <w:left w:val="single" w:sz="4" w:space="0" w:color="auto"/>
              <w:bottom w:val="single" w:sz="4" w:space="0" w:color="auto"/>
              <w:right w:val="single" w:sz="4" w:space="0" w:color="auto"/>
            </w:tcBorders>
          </w:tcPr>
          <w:p w14:paraId="6A03D276" w14:textId="77777777" w:rsidR="00F42580" w:rsidRPr="00196BCA" w:rsidRDefault="00F42580" w:rsidP="00282E75">
            <w:pPr>
              <w:pStyle w:val="TAH"/>
              <w:rPr>
                <w:lang w:eastAsia="en-US"/>
              </w:rPr>
            </w:pPr>
            <w:r w:rsidRPr="00196BCA">
              <w:rPr>
                <w:lang w:eastAsia="en-US"/>
              </w:rPr>
              <w:t>U - S</w:t>
            </w:r>
          </w:p>
        </w:tc>
        <w:tc>
          <w:tcPr>
            <w:tcW w:w="2977" w:type="dxa"/>
            <w:tcBorders>
              <w:top w:val="single" w:sz="4" w:space="0" w:color="auto"/>
              <w:left w:val="single" w:sz="4" w:space="0" w:color="auto"/>
              <w:bottom w:val="single" w:sz="4" w:space="0" w:color="auto"/>
              <w:right w:val="single" w:sz="4" w:space="0" w:color="auto"/>
            </w:tcBorders>
          </w:tcPr>
          <w:p w14:paraId="2FADE48B" w14:textId="77777777" w:rsidR="00F42580" w:rsidRPr="00196BCA" w:rsidRDefault="00F42580" w:rsidP="00282E75">
            <w:pPr>
              <w:pStyle w:val="TAH"/>
              <w:rPr>
                <w:lang w:eastAsia="en-US"/>
              </w:rPr>
            </w:pPr>
            <w:r w:rsidRPr="00196BCA">
              <w:rPr>
                <w:lang w:eastAsia="en-US"/>
              </w:rPr>
              <w:t>Message</w:t>
            </w:r>
          </w:p>
        </w:tc>
        <w:tc>
          <w:tcPr>
            <w:tcW w:w="567" w:type="dxa"/>
            <w:vMerge/>
            <w:tcBorders>
              <w:left w:val="single" w:sz="4" w:space="0" w:color="auto"/>
              <w:bottom w:val="single" w:sz="4" w:space="0" w:color="auto"/>
              <w:right w:val="single" w:sz="4" w:space="0" w:color="auto"/>
            </w:tcBorders>
          </w:tcPr>
          <w:p w14:paraId="3D25681C" w14:textId="77777777" w:rsidR="00F42580" w:rsidRPr="00196BCA" w:rsidRDefault="00F42580" w:rsidP="00F720A7">
            <w:pPr>
              <w:keepNext/>
              <w:keepLines/>
              <w:spacing w:after="0"/>
              <w:jc w:val="center"/>
              <w:rPr>
                <w:rFonts w:ascii="Arial" w:hAnsi="Arial"/>
                <w:sz w:val="18"/>
                <w:lang w:eastAsia="sv-SE"/>
              </w:rPr>
            </w:pPr>
          </w:p>
        </w:tc>
        <w:tc>
          <w:tcPr>
            <w:tcW w:w="892" w:type="dxa"/>
            <w:vMerge/>
            <w:tcBorders>
              <w:left w:val="single" w:sz="4" w:space="0" w:color="auto"/>
              <w:bottom w:val="single" w:sz="4" w:space="0" w:color="auto"/>
              <w:right w:val="single" w:sz="4" w:space="0" w:color="auto"/>
            </w:tcBorders>
          </w:tcPr>
          <w:p w14:paraId="5F17DC2D" w14:textId="77777777" w:rsidR="00F42580" w:rsidRPr="00196BCA" w:rsidRDefault="00F42580" w:rsidP="00F720A7">
            <w:pPr>
              <w:keepNext/>
              <w:keepLines/>
              <w:spacing w:after="0"/>
              <w:jc w:val="center"/>
              <w:rPr>
                <w:rFonts w:ascii="Arial" w:hAnsi="Arial"/>
                <w:sz w:val="18"/>
                <w:lang w:eastAsia="sv-SE"/>
              </w:rPr>
            </w:pPr>
          </w:p>
        </w:tc>
      </w:tr>
      <w:tr w:rsidR="002F0F84" w:rsidRPr="00196BCA" w14:paraId="36C8E42A" w14:textId="77777777" w:rsidTr="00B7523D">
        <w:tc>
          <w:tcPr>
            <w:tcW w:w="648" w:type="dxa"/>
          </w:tcPr>
          <w:p w14:paraId="48485050" w14:textId="77777777" w:rsidR="002F0F84" w:rsidRPr="00196BCA" w:rsidRDefault="002F0F84" w:rsidP="00B7523D">
            <w:pPr>
              <w:pStyle w:val="TAC"/>
              <w:rPr>
                <w:lang w:eastAsia="en-US"/>
              </w:rPr>
            </w:pPr>
            <w:r w:rsidRPr="00196BCA">
              <w:rPr>
                <w:lang w:eastAsia="en-US"/>
              </w:rPr>
              <w:t>0</w:t>
            </w:r>
          </w:p>
        </w:tc>
        <w:tc>
          <w:tcPr>
            <w:tcW w:w="3969" w:type="dxa"/>
          </w:tcPr>
          <w:p w14:paraId="193DDDC3" w14:textId="77777777" w:rsidR="002F0F84" w:rsidRPr="00196BCA" w:rsidRDefault="002F0F84" w:rsidP="00B7523D">
            <w:pPr>
              <w:pStyle w:val="TAL"/>
              <w:rPr>
                <w:lang w:eastAsia="en-US"/>
              </w:rPr>
            </w:pPr>
            <w:r w:rsidRPr="00196BCA">
              <w:rPr>
                <w:lang w:eastAsia="en-US"/>
              </w:rPr>
              <w:t>The SS stops allocating any UL grant.</w:t>
            </w:r>
          </w:p>
        </w:tc>
        <w:tc>
          <w:tcPr>
            <w:tcW w:w="709" w:type="dxa"/>
          </w:tcPr>
          <w:p w14:paraId="75714D5D" w14:textId="77777777" w:rsidR="002F0F84" w:rsidRPr="00196BCA" w:rsidRDefault="002F0F84" w:rsidP="00B7523D">
            <w:pPr>
              <w:pStyle w:val="TAC"/>
              <w:rPr>
                <w:lang w:eastAsia="en-US"/>
              </w:rPr>
            </w:pPr>
            <w:r w:rsidRPr="00196BCA">
              <w:rPr>
                <w:lang w:eastAsia="en-US"/>
              </w:rPr>
              <w:t>-</w:t>
            </w:r>
          </w:p>
        </w:tc>
        <w:tc>
          <w:tcPr>
            <w:tcW w:w="2977" w:type="dxa"/>
          </w:tcPr>
          <w:p w14:paraId="16B1EC96" w14:textId="77777777" w:rsidR="002F0F84" w:rsidRPr="00196BCA" w:rsidRDefault="002F0F84" w:rsidP="00B7523D">
            <w:pPr>
              <w:pStyle w:val="TAL"/>
              <w:rPr>
                <w:rFonts w:eastAsia="MS Gothic"/>
                <w:lang w:eastAsia="en-US"/>
              </w:rPr>
            </w:pPr>
            <w:r w:rsidRPr="00196BCA">
              <w:rPr>
                <w:rFonts w:eastAsia="MS Gothic"/>
                <w:lang w:eastAsia="en-US"/>
              </w:rPr>
              <w:t>-</w:t>
            </w:r>
          </w:p>
        </w:tc>
        <w:tc>
          <w:tcPr>
            <w:tcW w:w="567" w:type="dxa"/>
          </w:tcPr>
          <w:p w14:paraId="42CDFD73" w14:textId="77777777" w:rsidR="002F0F84" w:rsidRPr="00196BCA" w:rsidRDefault="002F0F84" w:rsidP="00B7523D">
            <w:pPr>
              <w:pStyle w:val="TAC"/>
              <w:rPr>
                <w:lang w:eastAsia="en-US"/>
              </w:rPr>
            </w:pPr>
            <w:r w:rsidRPr="00196BCA">
              <w:rPr>
                <w:lang w:eastAsia="en-US"/>
              </w:rPr>
              <w:t>-</w:t>
            </w:r>
          </w:p>
        </w:tc>
        <w:tc>
          <w:tcPr>
            <w:tcW w:w="892" w:type="dxa"/>
          </w:tcPr>
          <w:p w14:paraId="7380FF23" w14:textId="77777777" w:rsidR="002F0F84" w:rsidRPr="00196BCA" w:rsidRDefault="002F0F84" w:rsidP="00B7523D">
            <w:pPr>
              <w:pStyle w:val="TAC"/>
              <w:rPr>
                <w:lang w:eastAsia="en-US"/>
              </w:rPr>
            </w:pPr>
            <w:r w:rsidRPr="00196BCA">
              <w:rPr>
                <w:lang w:eastAsia="en-US"/>
              </w:rPr>
              <w:t>-</w:t>
            </w:r>
          </w:p>
        </w:tc>
      </w:tr>
      <w:tr w:rsidR="00F720A7" w:rsidRPr="00196BCA" w14:paraId="358D3E88" w14:textId="77777777" w:rsidTr="00AB2AAA">
        <w:tc>
          <w:tcPr>
            <w:tcW w:w="648" w:type="dxa"/>
            <w:tcBorders>
              <w:top w:val="single" w:sz="4" w:space="0" w:color="auto"/>
              <w:left w:val="single" w:sz="4" w:space="0" w:color="auto"/>
              <w:bottom w:val="single" w:sz="4" w:space="0" w:color="auto"/>
              <w:right w:val="single" w:sz="4" w:space="0" w:color="auto"/>
            </w:tcBorders>
          </w:tcPr>
          <w:p w14:paraId="53E6023D" w14:textId="77777777" w:rsidR="00F720A7" w:rsidRPr="00196BCA" w:rsidRDefault="00F720A7" w:rsidP="00282E75">
            <w:pPr>
              <w:pStyle w:val="TAC"/>
              <w:rPr>
                <w:lang w:eastAsia="en-US"/>
              </w:rPr>
            </w:pPr>
            <w:r w:rsidRPr="00196BCA">
              <w:rPr>
                <w:lang w:eastAsia="en-US"/>
              </w:rPr>
              <w:t>1</w:t>
            </w:r>
          </w:p>
        </w:tc>
        <w:tc>
          <w:tcPr>
            <w:tcW w:w="3969" w:type="dxa"/>
            <w:tcBorders>
              <w:top w:val="single" w:sz="4" w:space="0" w:color="auto"/>
              <w:left w:val="single" w:sz="4" w:space="0" w:color="auto"/>
              <w:bottom w:val="single" w:sz="4" w:space="0" w:color="auto"/>
              <w:right w:val="single" w:sz="4" w:space="0" w:color="auto"/>
            </w:tcBorders>
          </w:tcPr>
          <w:p w14:paraId="39F0B5FA" w14:textId="77777777" w:rsidR="00F720A7" w:rsidRPr="00196BCA" w:rsidRDefault="00F720A7" w:rsidP="00282E75">
            <w:pPr>
              <w:pStyle w:val="TAL"/>
              <w:rPr>
                <w:lang w:eastAsia="en-US"/>
              </w:rPr>
            </w:pPr>
            <w:r w:rsidRPr="00196BCA">
              <w:rPr>
                <w:lang w:eastAsia="en-US"/>
              </w:rPr>
              <w:t>The SS transmits UMD PDU#1 with 6 bit SN = 0 containing the first segment of RLC SDU#1 (SI field = 01).</w:t>
            </w:r>
          </w:p>
        </w:tc>
        <w:tc>
          <w:tcPr>
            <w:tcW w:w="709" w:type="dxa"/>
            <w:tcBorders>
              <w:top w:val="single" w:sz="4" w:space="0" w:color="auto"/>
              <w:left w:val="single" w:sz="4" w:space="0" w:color="auto"/>
              <w:bottom w:val="single" w:sz="4" w:space="0" w:color="auto"/>
              <w:right w:val="single" w:sz="4" w:space="0" w:color="auto"/>
            </w:tcBorders>
          </w:tcPr>
          <w:p w14:paraId="62820D29" w14:textId="77777777" w:rsidR="00F720A7" w:rsidRPr="00196BCA" w:rsidRDefault="00F720A7" w:rsidP="00282E75">
            <w:pPr>
              <w:pStyle w:val="TAC"/>
              <w:rPr>
                <w:lang w:eastAsia="en-US"/>
              </w:rPr>
            </w:pPr>
            <w:r w:rsidRPr="00196BCA">
              <w:rPr>
                <w:lang w:eastAsia="en-US"/>
              </w:rPr>
              <w:t>&lt;--</w:t>
            </w:r>
          </w:p>
        </w:tc>
        <w:tc>
          <w:tcPr>
            <w:tcW w:w="2977" w:type="dxa"/>
            <w:tcBorders>
              <w:top w:val="single" w:sz="4" w:space="0" w:color="auto"/>
              <w:left w:val="single" w:sz="4" w:space="0" w:color="auto"/>
              <w:bottom w:val="single" w:sz="4" w:space="0" w:color="auto"/>
              <w:right w:val="single" w:sz="4" w:space="0" w:color="auto"/>
            </w:tcBorders>
          </w:tcPr>
          <w:p w14:paraId="323FD9D4" w14:textId="77777777" w:rsidR="00F720A7" w:rsidRPr="00196BCA" w:rsidRDefault="00F720A7" w:rsidP="00282E75">
            <w:pPr>
              <w:pStyle w:val="TAL"/>
              <w:rPr>
                <w:lang w:eastAsia="en-US"/>
              </w:rPr>
            </w:pPr>
            <w:r w:rsidRPr="00196BCA">
              <w:rPr>
                <w:lang w:eastAsia="en-US"/>
              </w:rPr>
              <w:t>UMD PDU#1</w:t>
            </w:r>
          </w:p>
        </w:tc>
        <w:tc>
          <w:tcPr>
            <w:tcW w:w="567" w:type="dxa"/>
            <w:tcBorders>
              <w:top w:val="single" w:sz="4" w:space="0" w:color="auto"/>
              <w:left w:val="single" w:sz="4" w:space="0" w:color="auto"/>
              <w:bottom w:val="single" w:sz="4" w:space="0" w:color="auto"/>
              <w:right w:val="single" w:sz="4" w:space="0" w:color="auto"/>
            </w:tcBorders>
          </w:tcPr>
          <w:p w14:paraId="56945E20" w14:textId="77777777" w:rsidR="00F720A7" w:rsidRPr="00196BCA" w:rsidRDefault="00F720A7" w:rsidP="00282E75">
            <w:pPr>
              <w:pStyle w:val="TAC"/>
              <w:rPr>
                <w:lang w:eastAsia="en-US"/>
              </w:rPr>
            </w:pPr>
            <w:r w:rsidRPr="00196BCA">
              <w:rPr>
                <w:lang w:eastAsia="en-US"/>
              </w:rPr>
              <w:t>-</w:t>
            </w:r>
          </w:p>
        </w:tc>
        <w:tc>
          <w:tcPr>
            <w:tcW w:w="892" w:type="dxa"/>
            <w:tcBorders>
              <w:top w:val="single" w:sz="4" w:space="0" w:color="auto"/>
              <w:left w:val="single" w:sz="4" w:space="0" w:color="auto"/>
              <w:bottom w:val="single" w:sz="4" w:space="0" w:color="auto"/>
              <w:right w:val="single" w:sz="4" w:space="0" w:color="auto"/>
            </w:tcBorders>
          </w:tcPr>
          <w:p w14:paraId="14EBCFBD" w14:textId="77777777" w:rsidR="00F720A7" w:rsidRPr="00196BCA" w:rsidRDefault="00F720A7" w:rsidP="00282E75">
            <w:pPr>
              <w:pStyle w:val="TAC"/>
              <w:rPr>
                <w:lang w:eastAsia="en-US"/>
              </w:rPr>
            </w:pPr>
            <w:r w:rsidRPr="00196BCA">
              <w:rPr>
                <w:lang w:eastAsia="en-US"/>
              </w:rPr>
              <w:t>-</w:t>
            </w:r>
          </w:p>
        </w:tc>
      </w:tr>
      <w:tr w:rsidR="00F720A7" w:rsidRPr="00196BCA" w14:paraId="1C104CBE" w14:textId="77777777" w:rsidTr="00AB2AAA">
        <w:tc>
          <w:tcPr>
            <w:tcW w:w="648" w:type="dxa"/>
            <w:tcBorders>
              <w:top w:val="single" w:sz="4" w:space="0" w:color="auto"/>
              <w:left w:val="single" w:sz="4" w:space="0" w:color="auto"/>
              <w:bottom w:val="single" w:sz="4" w:space="0" w:color="auto"/>
              <w:right w:val="single" w:sz="4" w:space="0" w:color="auto"/>
            </w:tcBorders>
          </w:tcPr>
          <w:p w14:paraId="06A4BC14" w14:textId="77777777" w:rsidR="00F720A7" w:rsidRPr="00196BCA" w:rsidRDefault="00F720A7" w:rsidP="00282E75">
            <w:pPr>
              <w:pStyle w:val="TAC"/>
              <w:rPr>
                <w:lang w:eastAsia="en-US"/>
              </w:rPr>
            </w:pPr>
            <w:r w:rsidRPr="00196BCA">
              <w:rPr>
                <w:lang w:eastAsia="en-US"/>
              </w:rPr>
              <w:t>2</w:t>
            </w:r>
          </w:p>
        </w:tc>
        <w:tc>
          <w:tcPr>
            <w:tcW w:w="3969" w:type="dxa"/>
            <w:tcBorders>
              <w:top w:val="single" w:sz="4" w:space="0" w:color="auto"/>
              <w:left w:val="single" w:sz="4" w:space="0" w:color="auto"/>
              <w:bottom w:val="single" w:sz="4" w:space="0" w:color="auto"/>
              <w:right w:val="single" w:sz="4" w:space="0" w:color="auto"/>
            </w:tcBorders>
          </w:tcPr>
          <w:p w14:paraId="78D0087B" w14:textId="77777777" w:rsidR="00F720A7" w:rsidRPr="00196BCA" w:rsidRDefault="00F720A7" w:rsidP="00282E75">
            <w:pPr>
              <w:pStyle w:val="TAL"/>
              <w:rPr>
                <w:lang w:eastAsia="en-US"/>
              </w:rPr>
            </w:pPr>
            <w:r w:rsidRPr="00196BCA">
              <w:rPr>
                <w:lang w:eastAsia="en-US"/>
              </w:rPr>
              <w:t>The SS transmits UMD PDU#2 with 6 bit SN=0 containing the last segment of RLC SDU#1 (SI field = 10) and including SO field</w:t>
            </w:r>
            <w:r w:rsidR="00D112A1" w:rsidRPr="00196BCA">
              <w:rPr>
                <w:lang w:eastAsia="en-US"/>
              </w:rPr>
              <w:t>.</w:t>
            </w:r>
          </w:p>
        </w:tc>
        <w:tc>
          <w:tcPr>
            <w:tcW w:w="709" w:type="dxa"/>
            <w:tcBorders>
              <w:top w:val="single" w:sz="4" w:space="0" w:color="auto"/>
              <w:left w:val="single" w:sz="4" w:space="0" w:color="auto"/>
              <w:bottom w:val="single" w:sz="4" w:space="0" w:color="auto"/>
              <w:right w:val="single" w:sz="4" w:space="0" w:color="auto"/>
            </w:tcBorders>
          </w:tcPr>
          <w:p w14:paraId="5FE23FE2" w14:textId="77777777" w:rsidR="00F720A7" w:rsidRPr="00196BCA" w:rsidRDefault="00F720A7" w:rsidP="00282E75">
            <w:pPr>
              <w:pStyle w:val="TAC"/>
              <w:rPr>
                <w:lang w:eastAsia="en-US"/>
              </w:rPr>
            </w:pPr>
            <w:r w:rsidRPr="00196BCA">
              <w:rPr>
                <w:lang w:eastAsia="en-US"/>
              </w:rPr>
              <w:t>&lt;--</w:t>
            </w:r>
          </w:p>
        </w:tc>
        <w:tc>
          <w:tcPr>
            <w:tcW w:w="2977" w:type="dxa"/>
            <w:tcBorders>
              <w:top w:val="single" w:sz="4" w:space="0" w:color="auto"/>
              <w:left w:val="single" w:sz="4" w:space="0" w:color="auto"/>
              <w:bottom w:val="single" w:sz="4" w:space="0" w:color="auto"/>
              <w:right w:val="single" w:sz="4" w:space="0" w:color="auto"/>
            </w:tcBorders>
          </w:tcPr>
          <w:p w14:paraId="05B99BD8" w14:textId="77777777" w:rsidR="00F720A7" w:rsidRPr="00196BCA" w:rsidRDefault="00F720A7" w:rsidP="00282E75">
            <w:pPr>
              <w:pStyle w:val="TAL"/>
              <w:rPr>
                <w:lang w:eastAsia="en-US"/>
              </w:rPr>
            </w:pPr>
            <w:r w:rsidRPr="00196BCA">
              <w:rPr>
                <w:lang w:eastAsia="en-US"/>
              </w:rPr>
              <w:t>UMD PDU#2</w:t>
            </w:r>
          </w:p>
        </w:tc>
        <w:tc>
          <w:tcPr>
            <w:tcW w:w="567" w:type="dxa"/>
            <w:tcBorders>
              <w:top w:val="single" w:sz="4" w:space="0" w:color="auto"/>
              <w:left w:val="single" w:sz="4" w:space="0" w:color="auto"/>
              <w:bottom w:val="single" w:sz="4" w:space="0" w:color="auto"/>
              <w:right w:val="single" w:sz="4" w:space="0" w:color="auto"/>
            </w:tcBorders>
          </w:tcPr>
          <w:p w14:paraId="3C9C5FAC" w14:textId="77777777" w:rsidR="00F720A7" w:rsidRPr="00196BCA" w:rsidRDefault="00F720A7" w:rsidP="00282E75">
            <w:pPr>
              <w:pStyle w:val="TAC"/>
              <w:rPr>
                <w:lang w:eastAsia="en-US"/>
              </w:rPr>
            </w:pPr>
            <w:r w:rsidRPr="00196BCA">
              <w:rPr>
                <w:lang w:eastAsia="en-US"/>
              </w:rPr>
              <w:t>-</w:t>
            </w:r>
          </w:p>
        </w:tc>
        <w:tc>
          <w:tcPr>
            <w:tcW w:w="892" w:type="dxa"/>
            <w:tcBorders>
              <w:top w:val="single" w:sz="4" w:space="0" w:color="auto"/>
              <w:left w:val="single" w:sz="4" w:space="0" w:color="auto"/>
              <w:bottom w:val="single" w:sz="4" w:space="0" w:color="auto"/>
              <w:right w:val="single" w:sz="4" w:space="0" w:color="auto"/>
            </w:tcBorders>
          </w:tcPr>
          <w:p w14:paraId="560F17C9" w14:textId="77777777" w:rsidR="00F720A7" w:rsidRPr="00196BCA" w:rsidRDefault="00F720A7" w:rsidP="00282E75">
            <w:pPr>
              <w:pStyle w:val="TAC"/>
              <w:rPr>
                <w:lang w:eastAsia="en-US"/>
              </w:rPr>
            </w:pPr>
            <w:r w:rsidRPr="00196BCA">
              <w:rPr>
                <w:lang w:eastAsia="en-US"/>
              </w:rPr>
              <w:t>-</w:t>
            </w:r>
          </w:p>
        </w:tc>
      </w:tr>
      <w:tr w:rsidR="00F720A7" w:rsidRPr="00196BCA" w14:paraId="0056C6C3" w14:textId="77777777" w:rsidTr="00AB2AAA">
        <w:tc>
          <w:tcPr>
            <w:tcW w:w="648" w:type="dxa"/>
            <w:tcBorders>
              <w:top w:val="single" w:sz="4" w:space="0" w:color="auto"/>
              <w:left w:val="single" w:sz="4" w:space="0" w:color="auto"/>
              <w:bottom w:val="single" w:sz="4" w:space="0" w:color="auto"/>
              <w:right w:val="single" w:sz="4" w:space="0" w:color="auto"/>
            </w:tcBorders>
          </w:tcPr>
          <w:p w14:paraId="385CDCE1" w14:textId="77777777" w:rsidR="00F720A7" w:rsidRPr="00196BCA" w:rsidRDefault="00F720A7" w:rsidP="00282E75">
            <w:pPr>
              <w:pStyle w:val="TAC"/>
              <w:rPr>
                <w:lang w:eastAsia="en-US"/>
              </w:rPr>
            </w:pPr>
            <w:r w:rsidRPr="00196BCA">
              <w:rPr>
                <w:lang w:eastAsia="en-US"/>
              </w:rPr>
              <w:t>3</w:t>
            </w:r>
          </w:p>
        </w:tc>
        <w:tc>
          <w:tcPr>
            <w:tcW w:w="3969" w:type="dxa"/>
            <w:tcBorders>
              <w:top w:val="single" w:sz="4" w:space="0" w:color="auto"/>
              <w:left w:val="single" w:sz="4" w:space="0" w:color="auto"/>
              <w:bottom w:val="single" w:sz="4" w:space="0" w:color="auto"/>
              <w:right w:val="single" w:sz="4" w:space="0" w:color="auto"/>
            </w:tcBorders>
          </w:tcPr>
          <w:p w14:paraId="5D9284FE" w14:textId="77777777" w:rsidR="00F720A7" w:rsidRPr="00196BCA" w:rsidRDefault="00F720A7" w:rsidP="00282E75">
            <w:pPr>
              <w:pStyle w:val="TAL"/>
              <w:rPr>
                <w:lang w:eastAsia="en-US"/>
              </w:rPr>
            </w:pPr>
            <w:r w:rsidRPr="00196BCA">
              <w:rPr>
                <w:lang w:eastAsia="en-US"/>
              </w:rPr>
              <w:t>SS allocates 2 UL grants at an interval of 20 ms so as to loop back RLC SDU#1 in 2 RLC/MAC PDUs.</w:t>
            </w:r>
            <w:r w:rsidR="00D112A1" w:rsidRPr="00196BCA">
              <w:rPr>
                <w:lang w:eastAsia="en-US"/>
              </w:rPr>
              <w:t xml:space="preserve"> (Note 1)</w:t>
            </w:r>
          </w:p>
        </w:tc>
        <w:tc>
          <w:tcPr>
            <w:tcW w:w="709" w:type="dxa"/>
            <w:tcBorders>
              <w:top w:val="single" w:sz="4" w:space="0" w:color="auto"/>
              <w:left w:val="single" w:sz="4" w:space="0" w:color="auto"/>
              <w:bottom w:val="single" w:sz="4" w:space="0" w:color="auto"/>
              <w:right w:val="single" w:sz="4" w:space="0" w:color="auto"/>
            </w:tcBorders>
          </w:tcPr>
          <w:p w14:paraId="5904FBA2" w14:textId="77777777" w:rsidR="00F720A7" w:rsidRPr="00196BCA" w:rsidRDefault="00F720A7" w:rsidP="00282E75">
            <w:pPr>
              <w:pStyle w:val="TAC"/>
              <w:rPr>
                <w:lang w:eastAsia="en-US"/>
              </w:rPr>
            </w:pPr>
            <w:r w:rsidRPr="00196BCA">
              <w:rPr>
                <w:lang w:eastAsia="en-US"/>
              </w:rPr>
              <w:t>&lt;--</w:t>
            </w:r>
          </w:p>
        </w:tc>
        <w:tc>
          <w:tcPr>
            <w:tcW w:w="2977" w:type="dxa"/>
            <w:tcBorders>
              <w:top w:val="single" w:sz="4" w:space="0" w:color="auto"/>
              <w:left w:val="single" w:sz="4" w:space="0" w:color="auto"/>
              <w:bottom w:val="single" w:sz="4" w:space="0" w:color="auto"/>
              <w:right w:val="single" w:sz="4" w:space="0" w:color="auto"/>
            </w:tcBorders>
          </w:tcPr>
          <w:p w14:paraId="2F365D41" w14:textId="77777777" w:rsidR="00F720A7" w:rsidRPr="00196BCA" w:rsidRDefault="00F720A7" w:rsidP="00282E75">
            <w:pPr>
              <w:pStyle w:val="TAL"/>
              <w:rPr>
                <w:lang w:eastAsia="en-US"/>
              </w:rPr>
            </w:pPr>
            <w:r w:rsidRPr="00196BCA">
              <w:rPr>
                <w:lang w:eastAsia="en-US"/>
              </w:rPr>
              <w:t>UL Grants</w:t>
            </w:r>
          </w:p>
        </w:tc>
        <w:tc>
          <w:tcPr>
            <w:tcW w:w="567" w:type="dxa"/>
            <w:tcBorders>
              <w:top w:val="single" w:sz="4" w:space="0" w:color="auto"/>
              <w:left w:val="single" w:sz="4" w:space="0" w:color="auto"/>
              <w:bottom w:val="single" w:sz="4" w:space="0" w:color="auto"/>
              <w:right w:val="single" w:sz="4" w:space="0" w:color="auto"/>
            </w:tcBorders>
          </w:tcPr>
          <w:p w14:paraId="53A45390" w14:textId="77777777" w:rsidR="00F720A7" w:rsidRPr="00196BCA" w:rsidRDefault="00F720A7" w:rsidP="00282E75">
            <w:pPr>
              <w:pStyle w:val="TAC"/>
              <w:rPr>
                <w:lang w:eastAsia="en-US"/>
              </w:rPr>
            </w:pPr>
            <w:r w:rsidRPr="00196BCA">
              <w:rPr>
                <w:lang w:eastAsia="en-US"/>
              </w:rPr>
              <w:t>-</w:t>
            </w:r>
          </w:p>
        </w:tc>
        <w:tc>
          <w:tcPr>
            <w:tcW w:w="892" w:type="dxa"/>
            <w:tcBorders>
              <w:top w:val="single" w:sz="4" w:space="0" w:color="auto"/>
              <w:left w:val="single" w:sz="4" w:space="0" w:color="auto"/>
              <w:bottom w:val="single" w:sz="4" w:space="0" w:color="auto"/>
              <w:right w:val="single" w:sz="4" w:space="0" w:color="auto"/>
            </w:tcBorders>
          </w:tcPr>
          <w:p w14:paraId="6226AA0E" w14:textId="77777777" w:rsidR="00F720A7" w:rsidRPr="00196BCA" w:rsidRDefault="00F720A7" w:rsidP="00282E75">
            <w:pPr>
              <w:pStyle w:val="TAC"/>
              <w:rPr>
                <w:lang w:eastAsia="en-US"/>
              </w:rPr>
            </w:pPr>
            <w:r w:rsidRPr="00196BCA">
              <w:rPr>
                <w:lang w:eastAsia="en-US"/>
              </w:rPr>
              <w:t>-</w:t>
            </w:r>
          </w:p>
        </w:tc>
      </w:tr>
      <w:tr w:rsidR="00F720A7" w:rsidRPr="00196BCA" w14:paraId="4F967264" w14:textId="77777777" w:rsidTr="00AB2AAA">
        <w:tc>
          <w:tcPr>
            <w:tcW w:w="648" w:type="dxa"/>
            <w:tcBorders>
              <w:top w:val="single" w:sz="4" w:space="0" w:color="auto"/>
              <w:left w:val="single" w:sz="4" w:space="0" w:color="auto"/>
              <w:bottom w:val="single" w:sz="4" w:space="0" w:color="auto"/>
              <w:right w:val="single" w:sz="4" w:space="0" w:color="auto"/>
            </w:tcBorders>
          </w:tcPr>
          <w:p w14:paraId="1C13DAFE" w14:textId="77777777" w:rsidR="00F720A7" w:rsidRPr="00196BCA" w:rsidRDefault="00F720A7" w:rsidP="00282E75">
            <w:pPr>
              <w:pStyle w:val="TAC"/>
              <w:rPr>
                <w:lang w:eastAsia="en-US"/>
              </w:rPr>
            </w:pPr>
            <w:r w:rsidRPr="00196BCA">
              <w:rPr>
                <w:lang w:eastAsia="en-US"/>
              </w:rPr>
              <w:t>4</w:t>
            </w:r>
          </w:p>
        </w:tc>
        <w:tc>
          <w:tcPr>
            <w:tcW w:w="3969" w:type="dxa"/>
            <w:tcBorders>
              <w:top w:val="single" w:sz="4" w:space="0" w:color="auto"/>
              <w:left w:val="single" w:sz="4" w:space="0" w:color="auto"/>
              <w:bottom w:val="single" w:sz="4" w:space="0" w:color="auto"/>
              <w:right w:val="single" w:sz="4" w:space="0" w:color="auto"/>
            </w:tcBorders>
          </w:tcPr>
          <w:p w14:paraId="40C505EF" w14:textId="77777777" w:rsidR="00F720A7" w:rsidRPr="00196BCA" w:rsidRDefault="00F720A7" w:rsidP="00282E75">
            <w:pPr>
              <w:pStyle w:val="TAL"/>
              <w:rPr>
                <w:lang w:eastAsia="en-US"/>
              </w:rPr>
            </w:pPr>
            <w:r w:rsidRPr="00196BCA">
              <w:rPr>
                <w:lang w:eastAsia="en-US"/>
              </w:rPr>
              <w:t>Check: Does the UE transmit UMD PDU#1 with 6 bit SN = 0 containing the first segment of RLC SDU#1 (SI field = 01)?</w:t>
            </w:r>
          </w:p>
        </w:tc>
        <w:tc>
          <w:tcPr>
            <w:tcW w:w="709" w:type="dxa"/>
            <w:tcBorders>
              <w:top w:val="single" w:sz="4" w:space="0" w:color="auto"/>
              <w:left w:val="single" w:sz="4" w:space="0" w:color="auto"/>
              <w:bottom w:val="single" w:sz="4" w:space="0" w:color="auto"/>
              <w:right w:val="single" w:sz="4" w:space="0" w:color="auto"/>
            </w:tcBorders>
          </w:tcPr>
          <w:p w14:paraId="61818ADF" w14:textId="77777777" w:rsidR="00F720A7" w:rsidRPr="00196BCA" w:rsidRDefault="00F720A7" w:rsidP="00282E75">
            <w:pPr>
              <w:pStyle w:val="TAC"/>
              <w:rPr>
                <w:lang w:eastAsia="en-US"/>
              </w:rPr>
            </w:pPr>
            <w:r w:rsidRPr="00196BCA">
              <w:rPr>
                <w:lang w:eastAsia="en-US"/>
              </w:rPr>
              <w:t>--&gt;</w:t>
            </w:r>
          </w:p>
        </w:tc>
        <w:tc>
          <w:tcPr>
            <w:tcW w:w="2977" w:type="dxa"/>
            <w:tcBorders>
              <w:top w:val="single" w:sz="4" w:space="0" w:color="auto"/>
              <w:left w:val="single" w:sz="4" w:space="0" w:color="auto"/>
              <w:bottom w:val="single" w:sz="4" w:space="0" w:color="auto"/>
              <w:right w:val="single" w:sz="4" w:space="0" w:color="auto"/>
            </w:tcBorders>
          </w:tcPr>
          <w:p w14:paraId="41B9802D" w14:textId="77777777" w:rsidR="00F720A7" w:rsidRPr="00196BCA" w:rsidRDefault="00F720A7" w:rsidP="00282E75">
            <w:pPr>
              <w:pStyle w:val="TAL"/>
              <w:rPr>
                <w:rFonts w:eastAsia="MS Gothic"/>
                <w:lang w:eastAsia="en-US"/>
              </w:rPr>
            </w:pPr>
            <w:r w:rsidRPr="00196BCA">
              <w:rPr>
                <w:rFonts w:eastAsia="MS Gothic"/>
                <w:lang w:eastAsia="en-US"/>
              </w:rPr>
              <w:t>(RLC SDU#1, first segment)</w:t>
            </w:r>
          </w:p>
        </w:tc>
        <w:tc>
          <w:tcPr>
            <w:tcW w:w="567" w:type="dxa"/>
            <w:tcBorders>
              <w:top w:val="single" w:sz="4" w:space="0" w:color="auto"/>
              <w:left w:val="single" w:sz="4" w:space="0" w:color="auto"/>
              <w:bottom w:val="single" w:sz="4" w:space="0" w:color="auto"/>
              <w:right w:val="single" w:sz="4" w:space="0" w:color="auto"/>
            </w:tcBorders>
          </w:tcPr>
          <w:p w14:paraId="04771F29" w14:textId="77777777" w:rsidR="00F720A7" w:rsidRPr="00196BCA" w:rsidRDefault="00F720A7" w:rsidP="00282E75">
            <w:pPr>
              <w:pStyle w:val="TAC"/>
              <w:rPr>
                <w:lang w:eastAsia="en-US"/>
              </w:rPr>
            </w:pPr>
            <w:r w:rsidRPr="00196BCA">
              <w:rPr>
                <w:lang w:eastAsia="en-US"/>
              </w:rPr>
              <w:t>1</w:t>
            </w:r>
          </w:p>
        </w:tc>
        <w:tc>
          <w:tcPr>
            <w:tcW w:w="892" w:type="dxa"/>
            <w:tcBorders>
              <w:top w:val="single" w:sz="4" w:space="0" w:color="auto"/>
              <w:left w:val="single" w:sz="4" w:space="0" w:color="auto"/>
              <w:bottom w:val="single" w:sz="4" w:space="0" w:color="auto"/>
              <w:right w:val="single" w:sz="4" w:space="0" w:color="auto"/>
            </w:tcBorders>
          </w:tcPr>
          <w:p w14:paraId="68F30F14" w14:textId="77777777" w:rsidR="00F720A7" w:rsidRPr="00196BCA" w:rsidRDefault="00F720A7" w:rsidP="00282E75">
            <w:pPr>
              <w:pStyle w:val="TAC"/>
              <w:rPr>
                <w:lang w:eastAsia="en-US"/>
              </w:rPr>
            </w:pPr>
            <w:r w:rsidRPr="00196BCA">
              <w:rPr>
                <w:lang w:eastAsia="en-US"/>
              </w:rPr>
              <w:t>P</w:t>
            </w:r>
          </w:p>
        </w:tc>
      </w:tr>
      <w:tr w:rsidR="00F720A7" w:rsidRPr="00196BCA" w14:paraId="778AEC53" w14:textId="77777777" w:rsidTr="00AB2AAA">
        <w:tc>
          <w:tcPr>
            <w:tcW w:w="648" w:type="dxa"/>
            <w:tcBorders>
              <w:top w:val="single" w:sz="4" w:space="0" w:color="auto"/>
              <w:left w:val="single" w:sz="4" w:space="0" w:color="auto"/>
              <w:bottom w:val="single" w:sz="4" w:space="0" w:color="auto"/>
              <w:right w:val="single" w:sz="4" w:space="0" w:color="auto"/>
            </w:tcBorders>
          </w:tcPr>
          <w:p w14:paraId="59AF5765" w14:textId="77777777" w:rsidR="00F720A7" w:rsidRPr="00196BCA" w:rsidRDefault="00F720A7" w:rsidP="00282E75">
            <w:pPr>
              <w:pStyle w:val="TAC"/>
              <w:rPr>
                <w:lang w:eastAsia="en-US"/>
              </w:rPr>
            </w:pPr>
            <w:r w:rsidRPr="00196BCA">
              <w:rPr>
                <w:lang w:eastAsia="en-US"/>
              </w:rPr>
              <w:t>5</w:t>
            </w:r>
          </w:p>
        </w:tc>
        <w:tc>
          <w:tcPr>
            <w:tcW w:w="3969" w:type="dxa"/>
            <w:tcBorders>
              <w:top w:val="single" w:sz="4" w:space="0" w:color="auto"/>
              <w:left w:val="single" w:sz="4" w:space="0" w:color="auto"/>
              <w:bottom w:val="single" w:sz="4" w:space="0" w:color="auto"/>
              <w:right w:val="single" w:sz="4" w:space="0" w:color="auto"/>
            </w:tcBorders>
          </w:tcPr>
          <w:p w14:paraId="36B89B34" w14:textId="77777777" w:rsidR="00F720A7" w:rsidRPr="00196BCA" w:rsidRDefault="00F720A7" w:rsidP="00282E75">
            <w:pPr>
              <w:pStyle w:val="TAL"/>
              <w:rPr>
                <w:lang w:eastAsia="en-US"/>
              </w:rPr>
            </w:pPr>
            <w:r w:rsidRPr="00196BCA">
              <w:rPr>
                <w:lang w:eastAsia="en-US"/>
              </w:rPr>
              <w:t>Check: Does the UE transmit UMD PDU#2 with 6 bit SN = 0 containing the last segment of RLC SDU#1 (SI field = 10)?</w:t>
            </w:r>
          </w:p>
        </w:tc>
        <w:tc>
          <w:tcPr>
            <w:tcW w:w="709" w:type="dxa"/>
            <w:tcBorders>
              <w:top w:val="single" w:sz="4" w:space="0" w:color="auto"/>
              <w:left w:val="single" w:sz="4" w:space="0" w:color="auto"/>
              <w:bottom w:val="single" w:sz="4" w:space="0" w:color="auto"/>
              <w:right w:val="single" w:sz="4" w:space="0" w:color="auto"/>
            </w:tcBorders>
          </w:tcPr>
          <w:p w14:paraId="6326E7BD" w14:textId="77777777" w:rsidR="00F720A7" w:rsidRPr="00196BCA" w:rsidRDefault="00F720A7" w:rsidP="00282E75">
            <w:pPr>
              <w:pStyle w:val="TAC"/>
              <w:rPr>
                <w:lang w:eastAsia="en-US"/>
              </w:rPr>
            </w:pPr>
            <w:r w:rsidRPr="00196BCA">
              <w:rPr>
                <w:lang w:eastAsia="en-US"/>
              </w:rPr>
              <w:t>--&gt;</w:t>
            </w:r>
          </w:p>
        </w:tc>
        <w:tc>
          <w:tcPr>
            <w:tcW w:w="2977" w:type="dxa"/>
            <w:tcBorders>
              <w:top w:val="single" w:sz="4" w:space="0" w:color="auto"/>
              <w:left w:val="single" w:sz="4" w:space="0" w:color="auto"/>
              <w:bottom w:val="single" w:sz="4" w:space="0" w:color="auto"/>
              <w:right w:val="single" w:sz="4" w:space="0" w:color="auto"/>
            </w:tcBorders>
          </w:tcPr>
          <w:p w14:paraId="6695334C" w14:textId="77777777" w:rsidR="00F720A7" w:rsidRPr="00196BCA" w:rsidRDefault="00F720A7" w:rsidP="00282E75">
            <w:pPr>
              <w:pStyle w:val="TAL"/>
              <w:rPr>
                <w:rFonts w:eastAsia="MS Gothic"/>
                <w:lang w:eastAsia="en-US"/>
              </w:rPr>
            </w:pPr>
            <w:r w:rsidRPr="00196BCA">
              <w:rPr>
                <w:rFonts w:eastAsia="MS Gothic"/>
                <w:lang w:eastAsia="en-US"/>
              </w:rPr>
              <w:t>(RLC SDU#1, last segment)</w:t>
            </w:r>
          </w:p>
        </w:tc>
        <w:tc>
          <w:tcPr>
            <w:tcW w:w="567" w:type="dxa"/>
            <w:tcBorders>
              <w:top w:val="single" w:sz="4" w:space="0" w:color="auto"/>
              <w:left w:val="single" w:sz="4" w:space="0" w:color="auto"/>
              <w:bottom w:val="single" w:sz="4" w:space="0" w:color="auto"/>
              <w:right w:val="single" w:sz="4" w:space="0" w:color="auto"/>
            </w:tcBorders>
          </w:tcPr>
          <w:p w14:paraId="04DDCB32" w14:textId="77777777" w:rsidR="00F720A7" w:rsidRPr="00196BCA" w:rsidRDefault="00F720A7" w:rsidP="00282E75">
            <w:pPr>
              <w:pStyle w:val="TAC"/>
              <w:rPr>
                <w:lang w:eastAsia="en-US"/>
              </w:rPr>
            </w:pPr>
            <w:r w:rsidRPr="00196BCA">
              <w:rPr>
                <w:lang w:eastAsia="en-US"/>
              </w:rPr>
              <w:t>1</w:t>
            </w:r>
          </w:p>
        </w:tc>
        <w:tc>
          <w:tcPr>
            <w:tcW w:w="892" w:type="dxa"/>
            <w:tcBorders>
              <w:top w:val="single" w:sz="4" w:space="0" w:color="auto"/>
              <w:left w:val="single" w:sz="4" w:space="0" w:color="auto"/>
              <w:bottom w:val="single" w:sz="4" w:space="0" w:color="auto"/>
              <w:right w:val="single" w:sz="4" w:space="0" w:color="auto"/>
            </w:tcBorders>
          </w:tcPr>
          <w:p w14:paraId="4BC8F5CF" w14:textId="77777777" w:rsidR="00F720A7" w:rsidRPr="00196BCA" w:rsidRDefault="00F720A7" w:rsidP="00282E75">
            <w:pPr>
              <w:pStyle w:val="TAC"/>
              <w:rPr>
                <w:lang w:eastAsia="en-US"/>
              </w:rPr>
            </w:pPr>
            <w:r w:rsidRPr="00196BCA">
              <w:rPr>
                <w:lang w:eastAsia="en-US"/>
              </w:rPr>
              <w:t>P</w:t>
            </w:r>
          </w:p>
        </w:tc>
      </w:tr>
      <w:tr w:rsidR="00F720A7" w:rsidRPr="00196BCA" w14:paraId="494EF16E" w14:textId="77777777" w:rsidTr="00AB2AAA">
        <w:tc>
          <w:tcPr>
            <w:tcW w:w="648" w:type="dxa"/>
            <w:tcBorders>
              <w:top w:val="single" w:sz="4" w:space="0" w:color="auto"/>
              <w:left w:val="single" w:sz="4" w:space="0" w:color="auto"/>
              <w:bottom w:val="single" w:sz="4" w:space="0" w:color="auto"/>
              <w:right w:val="single" w:sz="4" w:space="0" w:color="auto"/>
            </w:tcBorders>
          </w:tcPr>
          <w:p w14:paraId="27991C19" w14:textId="77777777" w:rsidR="00F720A7" w:rsidRPr="00196BCA" w:rsidRDefault="00F720A7" w:rsidP="00282E75">
            <w:pPr>
              <w:pStyle w:val="TAC"/>
              <w:rPr>
                <w:lang w:eastAsia="en-US"/>
              </w:rPr>
            </w:pPr>
            <w:r w:rsidRPr="00196BCA">
              <w:rPr>
                <w:lang w:eastAsia="en-US"/>
              </w:rPr>
              <w:t>-</w:t>
            </w:r>
          </w:p>
        </w:tc>
        <w:tc>
          <w:tcPr>
            <w:tcW w:w="3969" w:type="dxa"/>
            <w:tcBorders>
              <w:top w:val="single" w:sz="4" w:space="0" w:color="auto"/>
              <w:left w:val="single" w:sz="4" w:space="0" w:color="auto"/>
              <w:bottom w:val="single" w:sz="4" w:space="0" w:color="auto"/>
              <w:right w:val="single" w:sz="4" w:space="0" w:color="auto"/>
            </w:tcBorders>
          </w:tcPr>
          <w:p w14:paraId="37D7ACF2" w14:textId="77777777" w:rsidR="00F720A7" w:rsidRPr="00196BCA" w:rsidRDefault="00F720A7" w:rsidP="00282E75">
            <w:pPr>
              <w:pStyle w:val="TAL"/>
              <w:rPr>
                <w:lang w:eastAsia="en-US"/>
              </w:rPr>
            </w:pPr>
            <w:r w:rsidRPr="00196BCA">
              <w:rPr>
                <w:lang w:eastAsia="en-US"/>
              </w:rPr>
              <w:t>EXCEPTION:</w:t>
            </w:r>
            <w:r w:rsidRPr="00196BCA">
              <w:rPr>
                <w:lang w:eastAsia="en-US"/>
              </w:rPr>
              <w:tab/>
              <w:t xml:space="preserve">Steps 6 to 10 are executed 63 times, the </w:t>
            </w:r>
            <w:r w:rsidR="00E1746F" w:rsidRPr="00196BCA">
              <w:rPr>
                <w:lang w:eastAsia="en-US"/>
              </w:rPr>
              <w:t>initial</w:t>
            </w:r>
            <w:r w:rsidRPr="00196BCA">
              <w:rPr>
                <w:lang w:eastAsia="en-US"/>
              </w:rPr>
              <w:t xml:space="preserve"> value of k = 1, it is incremented by one for each iteration.</w:t>
            </w:r>
          </w:p>
        </w:tc>
        <w:tc>
          <w:tcPr>
            <w:tcW w:w="709" w:type="dxa"/>
            <w:tcBorders>
              <w:top w:val="single" w:sz="4" w:space="0" w:color="auto"/>
              <w:left w:val="single" w:sz="4" w:space="0" w:color="auto"/>
              <w:bottom w:val="single" w:sz="4" w:space="0" w:color="auto"/>
              <w:right w:val="single" w:sz="4" w:space="0" w:color="auto"/>
            </w:tcBorders>
          </w:tcPr>
          <w:p w14:paraId="68128CCA" w14:textId="77777777" w:rsidR="00F720A7" w:rsidRPr="00196BCA" w:rsidRDefault="00F720A7" w:rsidP="00282E75">
            <w:pPr>
              <w:pStyle w:val="TAC"/>
              <w:rPr>
                <w:lang w:eastAsia="en-US"/>
              </w:rPr>
            </w:pPr>
            <w:r w:rsidRPr="00196BCA">
              <w:rPr>
                <w:lang w:eastAsia="en-US"/>
              </w:rPr>
              <w:t>-</w:t>
            </w:r>
          </w:p>
        </w:tc>
        <w:tc>
          <w:tcPr>
            <w:tcW w:w="2977" w:type="dxa"/>
            <w:tcBorders>
              <w:top w:val="single" w:sz="4" w:space="0" w:color="auto"/>
              <w:left w:val="single" w:sz="4" w:space="0" w:color="auto"/>
              <w:bottom w:val="single" w:sz="4" w:space="0" w:color="auto"/>
              <w:right w:val="single" w:sz="4" w:space="0" w:color="auto"/>
            </w:tcBorders>
          </w:tcPr>
          <w:p w14:paraId="2AB00929" w14:textId="77777777" w:rsidR="00F720A7" w:rsidRPr="00196BCA" w:rsidRDefault="00F720A7" w:rsidP="00282E75">
            <w:pPr>
              <w:pStyle w:val="TAL"/>
              <w:rPr>
                <w:lang w:eastAsia="en-US"/>
              </w:rPr>
            </w:pPr>
            <w:r w:rsidRPr="00196BCA">
              <w:rPr>
                <w:lang w:eastAsia="en-US"/>
              </w:rPr>
              <w:t>-</w:t>
            </w:r>
          </w:p>
        </w:tc>
        <w:tc>
          <w:tcPr>
            <w:tcW w:w="567" w:type="dxa"/>
            <w:tcBorders>
              <w:top w:val="single" w:sz="4" w:space="0" w:color="auto"/>
              <w:left w:val="single" w:sz="4" w:space="0" w:color="auto"/>
              <w:bottom w:val="single" w:sz="4" w:space="0" w:color="auto"/>
              <w:right w:val="single" w:sz="4" w:space="0" w:color="auto"/>
            </w:tcBorders>
          </w:tcPr>
          <w:p w14:paraId="3E5C3353" w14:textId="77777777" w:rsidR="00F720A7" w:rsidRPr="00196BCA" w:rsidRDefault="00F720A7" w:rsidP="00282E75">
            <w:pPr>
              <w:pStyle w:val="TAC"/>
              <w:rPr>
                <w:lang w:eastAsia="en-US"/>
              </w:rPr>
            </w:pPr>
            <w:r w:rsidRPr="00196BCA">
              <w:rPr>
                <w:lang w:eastAsia="en-US"/>
              </w:rPr>
              <w:t>-</w:t>
            </w:r>
          </w:p>
        </w:tc>
        <w:tc>
          <w:tcPr>
            <w:tcW w:w="892" w:type="dxa"/>
            <w:tcBorders>
              <w:top w:val="single" w:sz="4" w:space="0" w:color="auto"/>
              <w:left w:val="single" w:sz="4" w:space="0" w:color="auto"/>
              <w:bottom w:val="single" w:sz="4" w:space="0" w:color="auto"/>
              <w:right w:val="single" w:sz="4" w:space="0" w:color="auto"/>
            </w:tcBorders>
          </w:tcPr>
          <w:p w14:paraId="7229D14A" w14:textId="77777777" w:rsidR="00F720A7" w:rsidRPr="00196BCA" w:rsidRDefault="00F720A7" w:rsidP="00282E75">
            <w:pPr>
              <w:pStyle w:val="TAC"/>
              <w:rPr>
                <w:lang w:eastAsia="en-US"/>
              </w:rPr>
            </w:pPr>
            <w:r w:rsidRPr="00196BCA">
              <w:rPr>
                <w:lang w:eastAsia="en-US"/>
              </w:rPr>
              <w:t>-</w:t>
            </w:r>
          </w:p>
        </w:tc>
      </w:tr>
      <w:tr w:rsidR="00F720A7" w:rsidRPr="00196BCA" w14:paraId="552C5A59" w14:textId="77777777" w:rsidTr="00AB2AAA">
        <w:tc>
          <w:tcPr>
            <w:tcW w:w="648" w:type="dxa"/>
            <w:tcBorders>
              <w:top w:val="single" w:sz="4" w:space="0" w:color="auto"/>
              <w:left w:val="single" w:sz="4" w:space="0" w:color="auto"/>
              <w:bottom w:val="single" w:sz="4" w:space="0" w:color="auto"/>
              <w:right w:val="single" w:sz="4" w:space="0" w:color="auto"/>
            </w:tcBorders>
          </w:tcPr>
          <w:p w14:paraId="7490D203" w14:textId="77777777" w:rsidR="00F720A7" w:rsidRPr="00196BCA" w:rsidRDefault="00F720A7" w:rsidP="00282E75">
            <w:pPr>
              <w:pStyle w:val="TAC"/>
              <w:rPr>
                <w:lang w:eastAsia="en-US"/>
              </w:rPr>
            </w:pPr>
            <w:r w:rsidRPr="00196BCA">
              <w:rPr>
                <w:lang w:eastAsia="en-US"/>
              </w:rPr>
              <w:t>6</w:t>
            </w:r>
          </w:p>
        </w:tc>
        <w:tc>
          <w:tcPr>
            <w:tcW w:w="3969" w:type="dxa"/>
            <w:tcBorders>
              <w:top w:val="single" w:sz="4" w:space="0" w:color="auto"/>
              <w:left w:val="single" w:sz="4" w:space="0" w:color="auto"/>
              <w:bottom w:val="single" w:sz="4" w:space="0" w:color="auto"/>
              <w:right w:val="single" w:sz="4" w:space="0" w:color="auto"/>
            </w:tcBorders>
          </w:tcPr>
          <w:p w14:paraId="72D5C11C" w14:textId="77777777" w:rsidR="00F720A7" w:rsidRPr="00196BCA" w:rsidRDefault="00F720A7" w:rsidP="00282E75">
            <w:pPr>
              <w:pStyle w:val="TAL"/>
              <w:rPr>
                <w:lang w:eastAsia="en-US"/>
              </w:rPr>
            </w:pPr>
            <w:r w:rsidRPr="00196BCA">
              <w:rPr>
                <w:lang w:eastAsia="en-US"/>
              </w:rPr>
              <w:t>The SS transmits UMD PDU#(</w:t>
            </w:r>
            <w:r w:rsidRPr="00196BCA">
              <w:rPr>
                <w:rFonts w:eastAsia="MS Gothic"/>
                <w:lang w:eastAsia="en-US"/>
              </w:rPr>
              <w:t>2*k+1</w:t>
            </w:r>
            <w:r w:rsidRPr="00196BCA">
              <w:rPr>
                <w:lang w:eastAsia="en-US"/>
              </w:rPr>
              <w:t>) with 6 bit SN = k containing the first segment of RLC SDU#(k+1) (SI field = 01).</w:t>
            </w:r>
          </w:p>
        </w:tc>
        <w:tc>
          <w:tcPr>
            <w:tcW w:w="709" w:type="dxa"/>
            <w:tcBorders>
              <w:top w:val="single" w:sz="4" w:space="0" w:color="auto"/>
              <w:left w:val="single" w:sz="4" w:space="0" w:color="auto"/>
              <w:bottom w:val="single" w:sz="4" w:space="0" w:color="auto"/>
              <w:right w:val="single" w:sz="4" w:space="0" w:color="auto"/>
            </w:tcBorders>
          </w:tcPr>
          <w:p w14:paraId="0D5E517A" w14:textId="77777777" w:rsidR="00F720A7" w:rsidRPr="00196BCA" w:rsidRDefault="00F720A7" w:rsidP="00282E75">
            <w:pPr>
              <w:pStyle w:val="TAC"/>
              <w:rPr>
                <w:lang w:eastAsia="en-US"/>
              </w:rPr>
            </w:pPr>
            <w:r w:rsidRPr="00196BCA">
              <w:rPr>
                <w:lang w:eastAsia="en-US"/>
              </w:rPr>
              <w:t>&lt;--</w:t>
            </w:r>
          </w:p>
        </w:tc>
        <w:tc>
          <w:tcPr>
            <w:tcW w:w="2977" w:type="dxa"/>
            <w:tcBorders>
              <w:top w:val="single" w:sz="4" w:space="0" w:color="auto"/>
              <w:left w:val="single" w:sz="4" w:space="0" w:color="auto"/>
              <w:bottom w:val="single" w:sz="4" w:space="0" w:color="auto"/>
              <w:right w:val="single" w:sz="4" w:space="0" w:color="auto"/>
            </w:tcBorders>
          </w:tcPr>
          <w:p w14:paraId="766863FF" w14:textId="77777777" w:rsidR="00F720A7" w:rsidRPr="00196BCA" w:rsidRDefault="00F720A7" w:rsidP="00282E75">
            <w:pPr>
              <w:pStyle w:val="TAL"/>
              <w:rPr>
                <w:rFonts w:eastAsia="MS Gothic"/>
                <w:lang w:eastAsia="en-US"/>
              </w:rPr>
            </w:pPr>
            <w:r w:rsidRPr="00196BCA">
              <w:rPr>
                <w:rFonts w:eastAsia="MS Gothic"/>
                <w:lang w:eastAsia="en-US"/>
              </w:rPr>
              <w:t>UMD PDU#(2*k+1)</w:t>
            </w:r>
          </w:p>
        </w:tc>
        <w:tc>
          <w:tcPr>
            <w:tcW w:w="567" w:type="dxa"/>
            <w:tcBorders>
              <w:top w:val="single" w:sz="4" w:space="0" w:color="auto"/>
              <w:left w:val="single" w:sz="4" w:space="0" w:color="auto"/>
              <w:bottom w:val="single" w:sz="4" w:space="0" w:color="auto"/>
              <w:right w:val="single" w:sz="4" w:space="0" w:color="auto"/>
            </w:tcBorders>
          </w:tcPr>
          <w:p w14:paraId="1DD1340F" w14:textId="77777777" w:rsidR="00F720A7" w:rsidRPr="00196BCA" w:rsidRDefault="00F720A7" w:rsidP="00282E75">
            <w:pPr>
              <w:pStyle w:val="TAC"/>
              <w:rPr>
                <w:lang w:eastAsia="en-US"/>
              </w:rPr>
            </w:pPr>
            <w:r w:rsidRPr="00196BCA">
              <w:rPr>
                <w:lang w:eastAsia="en-US"/>
              </w:rPr>
              <w:t>-</w:t>
            </w:r>
          </w:p>
        </w:tc>
        <w:tc>
          <w:tcPr>
            <w:tcW w:w="892" w:type="dxa"/>
            <w:tcBorders>
              <w:top w:val="single" w:sz="4" w:space="0" w:color="auto"/>
              <w:left w:val="single" w:sz="4" w:space="0" w:color="auto"/>
              <w:bottom w:val="single" w:sz="4" w:space="0" w:color="auto"/>
              <w:right w:val="single" w:sz="4" w:space="0" w:color="auto"/>
            </w:tcBorders>
          </w:tcPr>
          <w:p w14:paraId="7DC6F831" w14:textId="77777777" w:rsidR="00F720A7" w:rsidRPr="00196BCA" w:rsidRDefault="00F720A7" w:rsidP="00282E75">
            <w:pPr>
              <w:pStyle w:val="TAC"/>
              <w:rPr>
                <w:lang w:eastAsia="en-US"/>
              </w:rPr>
            </w:pPr>
            <w:r w:rsidRPr="00196BCA">
              <w:rPr>
                <w:lang w:eastAsia="en-US"/>
              </w:rPr>
              <w:t>-</w:t>
            </w:r>
          </w:p>
        </w:tc>
      </w:tr>
      <w:tr w:rsidR="00F720A7" w:rsidRPr="00196BCA" w14:paraId="701CF604" w14:textId="77777777" w:rsidTr="00AB2AAA">
        <w:tc>
          <w:tcPr>
            <w:tcW w:w="648" w:type="dxa"/>
            <w:tcBorders>
              <w:top w:val="single" w:sz="4" w:space="0" w:color="auto"/>
              <w:left w:val="single" w:sz="4" w:space="0" w:color="auto"/>
              <w:bottom w:val="single" w:sz="4" w:space="0" w:color="auto"/>
              <w:right w:val="single" w:sz="4" w:space="0" w:color="auto"/>
            </w:tcBorders>
          </w:tcPr>
          <w:p w14:paraId="2192ED90" w14:textId="77777777" w:rsidR="00F720A7" w:rsidRPr="00196BCA" w:rsidRDefault="00F720A7" w:rsidP="00282E75">
            <w:pPr>
              <w:pStyle w:val="TAC"/>
              <w:rPr>
                <w:lang w:eastAsia="en-US"/>
              </w:rPr>
            </w:pPr>
            <w:r w:rsidRPr="00196BCA">
              <w:rPr>
                <w:lang w:eastAsia="en-US"/>
              </w:rPr>
              <w:t>7</w:t>
            </w:r>
          </w:p>
        </w:tc>
        <w:tc>
          <w:tcPr>
            <w:tcW w:w="3969" w:type="dxa"/>
            <w:tcBorders>
              <w:top w:val="single" w:sz="4" w:space="0" w:color="auto"/>
              <w:left w:val="single" w:sz="4" w:space="0" w:color="auto"/>
              <w:bottom w:val="single" w:sz="4" w:space="0" w:color="auto"/>
              <w:right w:val="single" w:sz="4" w:space="0" w:color="auto"/>
            </w:tcBorders>
          </w:tcPr>
          <w:p w14:paraId="1CB07000" w14:textId="77777777" w:rsidR="00F720A7" w:rsidRPr="00196BCA" w:rsidRDefault="00F720A7" w:rsidP="00282E75">
            <w:pPr>
              <w:pStyle w:val="TAL"/>
              <w:rPr>
                <w:lang w:eastAsia="en-US"/>
              </w:rPr>
            </w:pPr>
            <w:r w:rsidRPr="00196BCA">
              <w:rPr>
                <w:lang w:eastAsia="en-US"/>
              </w:rPr>
              <w:t xml:space="preserve">The SS </w:t>
            </w:r>
            <w:r w:rsidR="00E1746F" w:rsidRPr="00196BCA">
              <w:rPr>
                <w:lang w:eastAsia="en-US"/>
              </w:rPr>
              <w:t>transmits</w:t>
            </w:r>
            <w:r w:rsidRPr="00196BCA">
              <w:rPr>
                <w:lang w:eastAsia="en-US"/>
              </w:rPr>
              <w:t xml:space="preserve"> UMD PDU#(</w:t>
            </w:r>
            <w:r w:rsidRPr="00196BCA">
              <w:rPr>
                <w:rFonts w:eastAsia="MS Gothic"/>
                <w:lang w:eastAsia="en-US"/>
              </w:rPr>
              <w:t>2*(k+1)</w:t>
            </w:r>
            <w:r w:rsidRPr="00196BCA">
              <w:rPr>
                <w:lang w:eastAsia="en-US"/>
              </w:rPr>
              <w:t xml:space="preserve">) with 6 bit SN=k containing the last segment of RLC SDU#(k+1) (SI field = 10) </w:t>
            </w:r>
          </w:p>
        </w:tc>
        <w:tc>
          <w:tcPr>
            <w:tcW w:w="709" w:type="dxa"/>
            <w:tcBorders>
              <w:top w:val="single" w:sz="4" w:space="0" w:color="auto"/>
              <w:left w:val="single" w:sz="4" w:space="0" w:color="auto"/>
              <w:bottom w:val="single" w:sz="4" w:space="0" w:color="auto"/>
              <w:right w:val="single" w:sz="4" w:space="0" w:color="auto"/>
            </w:tcBorders>
          </w:tcPr>
          <w:p w14:paraId="37C57CCD" w14:textId="77777777" w:rsidR="00F720A7" w:rsidRPr="00196BCA" w:rsidRDefault="00F720A7" w:rsidP="00282E75">
            <w:pPr>
              <w:pStyle w:val="TAC"/>
              <w:rPr>
                <w:lang w:eastAsia="en-US"/>
              </w:rPr>
            </w:pPr>
            <w:r w:rsidRPr="00196BCA">
              <w:rPr>
                <w:lang w:eastAsia="en-US"/>
              </w:rPr>
              <w:t>&lt;--</w:t>
            </w:r>
          </w:p>
        </w:tc>
        <w:tc>
          <w:tcPr>
            <w:tcW w:w="2977" w:type="dxa"/>
            <w:tcBorders>
              <w:top w:val="single" w:sz="4" w:space="0" w:color="auto"/>
              <w:left w:val="single" w:sz="4" w:space="0" w:color="auto"/>
              <w:bottom w:val="single" w:sz="4" w:space="0" w:color="auto"/>
              <w:right w:val="single" w:sz="4" w:space="0" w:color="auto"/>
            </w:tcBorders>
          </w:tcPr>
          <w:p w14:paraId="2E51A548" w14:textId="77777777" w:rsidR="00F720A7" w:rsidRPr="00196BCA" w:rsidRDefault="00F720A7" w:rsidP="00282E75">
            <w:pPr>
              <w:pStyle w:val="TAL"/>
              <w:rPr>
                <w:rFonts w:eastAsia="MS Gothic"/>
                <w:lang w:eastAsia="en-US"/>
              </w:rPr>
            </w:pPr>
            <w:r w:rsidRPr="00196BCA">
              <w:rPr>
                <w:rFonts w:eastAsia="MS Gothic"/>
                <w:lang w:eastAsia="en-US"/>
              </w:rPr>
              <w:t>UMD PDU#(2*(k+1))</w:t>
            </w:r>
          </w:p>
        </w:tc>
        <w:tc>
          <w:tcPr>
            <w:tcW w:w="567" w:type="dxa"/>
            <w:tcBorders>
              <w:top w:val="single" w:sz="4" w:space="0" w:color="auto"/>
              <w:left w:val="single" w:sz="4" w:space="0" w:color="auto"/>
              <w:bottom w:val="single" w:sz="4" w:space="0" w:color="auto"/>
              <w:right w:val="single" w:sz="4" w:space="0" w:color="auto"/>
            </w:tcBorders>
          </w:tcPr>
          <w:p w14:paraId="0D3E88B6" w14:textId="77777777" w:rsidR="00F720A7" w:rsidRPr="00196BCA" w:rsidRDefault="00F720A7" w:rsidP="00282E75">
            <w:pPr>
              <w:pStyle w:val="TAC"/>
              <w:rPr>
                <w:lang w:eastAsia="en-US"/>
              </w:rPr>
            </w:pPr>
            <w:r w:rsidRPr="00196BCA">
              <w:rPr>
                <w:lang w:eastAsia="en-US"/>
              </w:rPr>
              <w:t>-</w:t>
            </w:r>
          </w:p>
        </w:tc>
        <w:tc>
          <w:tcPr>
            <w:tcW w:w="892" w:type="dxa"/>
            <w:tcBorders>
              <w:top w:val="single" w:sz="4" w:space="0" w:color="auto"/>
              <w:left w:val="single" w:sz="4" w:space="0" w:color="auto"/>
              <w:bottom w:val="single" w:sz="4" w:space="0" w:color="auto"/>
              <w:right w:val="single" w:sz="4" w:space="0" w:color="auto"/>
            </w:tcBorders>
          </w:tcPr>
          <w:p w14:paraId="330F6185" w14:textId="77777777" w:rsidR="00F720A7" w:rsidRPr="00196BCA" w:rsidRDefault="00F720A7" w:rsidP="00282E75">
            <w:pPr>
              <w:pStyle w:val="TAC"/>
              <w:rPr>
                <w:lang w:eastAsia="en-US"/>
              </w:rPr>
            </w:pPr>
            <w:r w:rsidRPr="00196BCA">
              <w:rPr>
                <w:lang w:eastAsia="en-US"/>
              </w:rPr>
              <w:t>-</w:t>
            </w:r>
          </w:p>
        </w:tc>
      </w:tr>
      <w:tr w:rsidR="00F720A7" w:rsidRPr="00196BCA" w14:paraId="428A7F39" w14:textId="77777777" w:rsidTr="00AB2AAA">
        <w:tc>
          <w:tcPr>
            <w:tcW w:w="648" w:type="dxa"/>
            <w:tcBorders>
              <w:top w:val="single" w:sz="4" w:space="0" w:color="auto"/>
              <w:left w:val="single" w:sz="4" w:space="0" w:color="auto"/>
              <w:bottom w:val="single" w:sz="4" w:space="0" w:color="auto"/>
              <w:right w:val="single" w:sz="4" w:space="0" w:color="auto"/>
            </w:tcBorders>
          </w:tcPr>
          <w:p w14:paraId="2216FB54" w14:textId="77777777" w:rsidR="00F720A7" w:rsidRPr="00196BCA" w:rsidRDefault="00F720A7" w:rsidP="00282E75">
            <w:pPr>
              <w:pStyle w:val="TAC"/>
              <w:rPr>
                <w:lang w:eastAsia="en-US"/>
              </w:rPr>
            </w:pPr>
            <w:r w:rsidRPr="00196BCA">
              <w:rPr>
                <w:lang w:eastAsia="en-US"/>
              </w:rPr>
              <w:t>8</w:t>
            </w:r>
          </w:p>
        </w:tc>
        <w:tc>
          <w:tcPr>
            <w:tcW w:w="3969" w:type="dxa"/>
            <w:tcBorders>
              <w:top w:val="single" w:sz="4" w:space="0" w:color="auto"/>
              <w:left w:val="single" w:sz="4" w:space="0" w:color="auto"/>
              <w:bottom w:val="single" w:sz="4" w:space="0" w:color="auto"/>
              <w:right w:val="single" w:sz="4" w:space="0" w:color="auto"/>
            </w:tcBorders>
          </w:tcPr>
          <w:p w14:paraId="66B4935D" w14:textId="77777777" w:rsidR="00F720A7" w:rsidRPr="00196BCA" w:rsidRDefault="00F720A7" w:rsidP="00282E75">
            <w:pPr>
              <w:pStyle w:val="TAL"/>
              <w:rPr>
                <w:lang w:eastAsia="en-US"/>
              </w:rPr>
            </w:pPr>
            <w:r w:rsidRPr="00196BCA">
              <w:rPr>
                <w:lang w:eastAsia="en-US"/>
              </w:rPr>
              <w:t>SS allocates 2 UL grants at an interval of 20 ms so as to loop back RLC SDU#(k+1) in 2 RLC/MAC PDUs.</w:t>
            </w:r>
            <w:r w:rsidR="00D112A1" w:rsidRPr="00196BCA">
              <w:rPr>
                <w:lang w:eastAsia="en-US"/>
              </w:rPr>
              <w:t xml:space="preserve"> (Note 1)</w:t>
            </w:r>
          </w:p>
        </w:tc>
        <w:tc>
          <w:tcPr>
            <w:tcW w:w="709" w:type="dxa"/>
            <w:tcBorders>
              <w:top w:val="single" w:sz="4" w:space="0" w:color="auto"/>
              <w:left w:val="single" w:sz="4" w:space="0" w:color="auto"/>
              <w:bottom w:val="single" w:sz="4" w:space="0" w:color="auto"/>
              <w:right w:val="single" w:sz="4" w:space="0" w:color="auto"/>
            </w:tcBorders>
          </w:tcPr>
          <w:p w14:paraId="38864C6C" w14:textId="77777777" w:rsidR="00F720A7" w:rsidRPr="00196BCA" w:rsidRDefault="00F720A7" w:rsidP="00282E75">
            <w:pPr>
              <w:pStyle w:val="TAC"/>
              <w:rPr>
                <w:lang w:eastAsia="en-US"/>
              </w:rPr>
            </w:pPr>
            <w:r w:rsidRPr="00196BCA">
              <w:rPr>
                <w:lang w:eastAsia="en-US"/>
              </w:rPr>
              <w:t>&lt;--</w:t>
            </w:r>
          </w:p>
        </w:tc>
        <w:tc>
          <w:tcPr>
            <w:tcW w:w="2977" w:type="dxa"/>
            <w:tcBorders>
              <w:top w:val="single" w:sz="4" w:space="0" w:color="auto"/>
              <w:left w:val="single" w:sz="4" w:space="0" w:color="auto"/>
              <w:bottom w:val="single" w:sz="4" w:space="0" w:color="auto"/>
              <w:right w:val="single" w:sz="4" w:space="0" w:color="auto"/>
            </w:tcBorders>
          </w:tcPr>
          <w:p w14:paraId="132EABD2" w14:textId="77777777" w:rsidR="00F720A7" w:rsidRPr="00196BCA" w:rsidRDefault="00F720A7" w:rsidP="00282E75">
            <w:pPr>
              <w:pStyle w:val="TAL"/>
              <w:rPr>
                <w:rFonts w:eastAsia="MS Gothic"/>
                <w:lang w:eastAsia="en-US"/>
              </w:rPr>
            </w:pPr>
            <w:r w:rsidRPr="00196BCA">
              <w:rPr>
                <w:rFonts w:eastAsia="MS Gothic"/>
                <w:lang w:eastAsia="en-US"/>
              </w:rPr>
              <w:t>UL Grants</w:t>
            </w:r>
          </w:p>
        </w:tc>
        <w:tc>
          <w:tcPr>
            <w:tcW w:w="567" w:type="dxa"/>
            <w:tcBorders>
              <w:top w:val="single" w:sz="4" w:space="0" w:color="auto"/>
              <w:left w:val="single" w:sz="4" w:space="0" w:color="auto"/>
              <w:bottom w:val="single" w:sz="4" w:space="0" w:color="auto"/>
              <w:right w:val="single" w:sz="4" w:space="0" w:color="auto"/>
            </w:tcBorders>
          </w:tcPr>
          <w:p w14:paraId="00824FF0" w14:textId="77777777" w:rsidR="00F720A7" w:rsidRPr="00196BCA" w:rsidRDefault="00F720A7" w:rsidP="00282E75">
            <w:pPr>
              <w:pStyle w:val="TAC"/>
              <w:rPr>
                <w:lang w:eastAsia="en-US"/>
              </w:rPr>
            </w:pPr>
            <w:r w:rsidRPr="00196BCA">
              <w:rPr>
                <w:lang w:eastAsia="en-US"/>
              </w:rPr>
              <w:t>-</w:t>
            </w:r>
          </w:p>
        </w:tc>
        <w:tc>
          <w:tcPr>
            <w:tcW w:w="892" w:type="dxa"/>
            <w:tcBorders>
              <w:top w:val="single" w:sz="4" w:space="0" w:color="auto"/>
              <w:left w:val="single" w:sz="4" w:space="0" w:color="auto"/>
              <w:bottom w:val="single" w:sz="4" w:space="0" w:color="auto"/>
              <w:right w:val="single" w:sz="4" w:space="0" w:color="auto"/>
            </w:tcBorders>
          </w:tcPr>
          <w:p w14:paraId="224169F4" w14:textId="77777777" w:rsidR="00F720A7" w:rsidRPr="00196BCA" w:rsidRDefault="00F720A7" w:rsidP="00282E75">
            <w:pPr>
              <w:pStyle w:val="TAC"/>
              <w:rPr>
                <w:lang w:eastAsia="en-US"/>
              </w:rPr>
            </w:pPr>
            <w:r w:rsidRPr="00196BCA">
              <w:rPr>
                <w:lang w:eastAsia="en-US"/>
              </w:rPr>
              <w:t>-</w:t>
            </w:r>
          </w:p>
        </w:tc>
      </w:tr>
      <w:tr w:rsidR="00F720A7" w:rsidRPr="00196BCA" w14:paraId="52EFAC58" w14:textId="77777777" w:rsidTr="00AB2AAA">
        <w:tc>
          <w:tcPr>
            <w:tcW w:w="648" w:type="dxa"/>
            <w:tcBorders>
              <w:top w:val="single" w:sz="4" w:space="0" w:color="auto"/>
              <w:left w:val="single" w:sz="4" w:space="0" w:color="auto"/>
              <w:bottom w:val="single" w:sz="4" w:space="0" w:color="auto"/>
              <w:right w:val="single" w:sz="4" w:space="0" w:color="auto"/>
            </w:tcBorders>
          </w:tcPr>
          <w:p w14:paraId="563F7AEB" w14:textId="77777777" w:rsidR="00F720A7" w:rsidRPr="00196BCA" w:rsidRDefault="00F720A7" w:rsidP="00282E75">
            <w:pPr>
              <w:pStyle w:val="TAC"/>
              <w:rPr>
                <w:lang w:eastAsia="en-US"/>
              </w:rPr>
            </w:pPr>
            <w:r w:rsidRPr="00196BCA">
              <w:rPr>
                <w:lang w:eastAsia="en-US"/>
              </w:rPr>
              <w:t>9</w:t>
            </w:r>
          </w:p>
        </w:tc>
        <w:tc>
          <w:tcPr>
            <w:tcW w:w="3969" w:type="dxa"/>
            <w:tcBorders>
              <w:top w:val="single" w:sz="4" w:space="0" w:color="auto"/>
              <w:left w:val="single" w:sz="4" w:space="0" w:color="auto"/>
              <w:bottom w:val="single" w:sz="4" w:space="0" w:color="auto"/>
              <w:right w:val="single" w:sz="4" w:space="0" w:color="auto"/>
            </w:tcBorders>
          </w:tcPr>
          <w:p w14:paraId="5C5B7D5C" w14:textId="77777777" w:rsidR="00F720A7" w:rsidRPr="00196BCA" w:rsidRDefault="00F720A7" w:rsidP="00282E75">
            <w:pPr>
              <w:pStyle w:val="TAL"/>
              <w:rPr>
                <w:lang w:eastAsia="en-US"/>
              </w:rPr>
            </w:pPr>
            <w:r w:rsidRPr="00196BCA">
              <w:rPr>
                <w:lang w:eastAsia="en-US"/>
              </w:rPr>
              <w:t>Check: Does the UE transmit UMD PDU#(</w:t>
            </w:r>
            <w:r w:rsidRPr="00196BCA">
              <w:rPr>
                <w:rFonts w:eastAsia="MS Gothic"/>
                <w:lang w:eastAsia="en-US"/>
              </w:rPr>
              <w:t>2*</w:t>
            </w:r>
            <w:r w:rsidRPr="00196BCA">
              <w:rPr>
                <w:lang w:eastAsia="en-US"/>
              </w:rPr>
              <w:t>k+1) with 6 bit SN = k containing the first segment of RLC SDU#(k+1) (SI field = 01)?</w:t>
            </w:r>
            <w:r w:rsidR="00D112A1" w:rsidRPr="00196BCA">
              <w:rPr>
                <w:lang w:eastAsia="en-US"/>
              </w:rPr>
              <w:t xml:space="preserve"> (Note 2)</w:t>
            </w:r>
          </w:p>
        </w:tc>
        <w:tc>
          <w:tcPr>
            <w:tcW w:w="709" w:type="dxa"/>
            <w:tcBorders>
              <w:top w:val="single" w:sz="4" w:space="0" w:color="auto"/>
              <w:left w:val="single" w:sz="4" w:space="0" w:color="auto"/>
              <w:bottom w:val="single" w:sz="4" w:space="0" w:color="auto"/>
              <w:right w:val="single" w:sz="4" w:space="0" w:color="auto"/>
            </w:tcBorders>
          </w:tcPr>
          <w:p w14:paraId="3CE51328" w14:textId="77777777" w:rsidR="00F720A7" w:rsidRPr="00196BCA" w:rsidRDefault="00F720A7" w:rsidP="00282E75">
            <w:pPr>
              <w:pStyle w:val="TAC"/>
              <w:rPr>
                <w:lang w:eastAsia="en-US"/>
              </w:rPr>
            </w:pPr>
            <w:r w:rsidRPr="00196BCA">
              <w:rPr>
                <w:lang w:eastAsia="en-US"/>
              </w:rPr>
              <w:t>--&gt;</w:t>
            </w:r>
          </w:p>
        </w:tc>
        <w:tc>
          <w:tcPr>
            <w:tcW w:w="2977" w:type="dxa"/>
            <w:tcBorders>
              <w:top w:val="single" w:sz="4" w:space="0" w:color="auto"/>
              <w:left w:val="single" w:sz="4" w:space="0" w:color="auto"/>
              <w:bottom w:val="single" w:sz="4" w:space="0" w:color="auto"/>
              <w:right w:val="single" w:sz="4" w:space="0" w:color="auto"/>
            </w:tcBorders>
          </w:tcPr>
          <w:p w14:paraId="3B1CAC1D" w14:textId="77777777" w:rsidR="00F720A7" w:rsidRPr="00196BCA" w:rsidRDefault="00F720A7" w:rsidP="00282E75">
            <w:pPr>
              <w:pStyle w:val="TAL"/>
              <w:rPr>
                <w:rFonts w:eastAsia="MS Gothic"/>
                <w:lang w:eastAsia="en-US"/>
              </w:rPr>
            </w:pPr>
            <w:r w:rsidRPr="00196BCA">
              <w:rPr>
                <w:rFonts w:eastAsia="MS Gothic"/>
                <w:lang w:eastAsia="en-US"/>
              </w:rPr>
              <w:t>(RLC SDU#(k+1), first segment)</w:t>
            </w:r>
          </w:p>
        </w:tc>
        <w:tc>
          <w:tcPr>
            <w:tcW w:w="567" w:type="dxa"/>
            <w:tcBorders>
              <w:top w:val="single" w:sz="4" w:space="0" w:color="auto"/>
              <w:left w:val="single" w:sz="4" w:space="0" w:color="auto"/>
              <w:bottom w:val="single" w:sz="4" w:space="0" w:color="auto"/>
              <w:right w:val="single" w:sz="4" w:space="0" w:color="auto"/>
            </w:tcBorders>
          </w:tcPr>
          <w:p w14:paraId="5603B26B" w14:textId="77777777" w:rsidR="00F720A7" w:rsidRPr="00196BCA" w:rsidRDefault="00F720A7" w:rsidP="00282E75">
            <w:pPr>
              <w:pStyle w:val="TAC"/>
              <w:rPr>
                <w:lang w:eastAsia="en-US"/>
              </w:rPr>
            </w:pPr>
            <w:r w:rsidRPr="00196BCA">
              <w:rPr>
                <w:lang w:eastAsia="en-US"/>
              </w:rPr>
              <w:t>2</w:t>
            </w:r>
          </w:p>
        </w:tc>
        <w:tc>
          <w:tcPr>
            <w:tcW w:w="892" w:type="dxa"/>
            <w:tcBorders>
              <w:top w:val="single" w:sz="4" w:space="0" w:color="auto"/>
              <w:left w:val="single" w:sz="4" w:space="0" w:color="auto"/>
              <w:bottom w:val="single" w:sz="4" w:space="0" w:color="auto"/>
              <w:right w:val="single" w:sz="4" w:space="0" w:color="auto"/>
            </w:tcBorders>
          </w:tcPr>
          <w:p w14:paraId="66E0A390" w14:textId="77777777" w:rsidR="00F720A7" w:rsidRPr="00196BCA" w:rsidRDefault="00F720A7" w:rsidP="00282E75">
            <w:pPr>
              <w:pStyle w:val="TAC"/>
              <w:rPr>
                <w:lang w:eastAsia="en-US"/>
              </w:rPr>
            </w:pPr>
            <w:r w:rsidRPr="00196BCA">
              <w:rPr>
                <w:lang w:eastAsia="en-US"/>
              </w:rPr>
              <w:t>P</w:t>
            </w:r>
          </w:p>
        </w:tc>
      </w:tr>
      <w:tr w:rsidR="00F720A7" w:rsidRPr="00196BCA" w14:paraId="13F09B4D" w14:textId="77777777" w:rsidTr="00AB2AAA">
        <w:tc>
          <w:tcPr>
            <w:tcW w:w="648" w:type="dxa"/>
            <w:tcBorders>
              <w:top w:val="single" w:sz="4" w:space="0" w:color="auto"/>
              <w:left w:val="single" w:sz="4" w:space="0" w:color="auto"/>
              <w:bottom w:val="single" w:sz="4" w:space="0" w:color="auto"/>
              <w:right w:val="single" w:sz="4" w:space="0" w:color="auto"/>
            </w:tcBorders>
          </w:tcPr>
          <w:p w14:paraId="4FB38E6D" w14:textId="77777777" w:rsidR="00F720A7" w:rsidRPr="00196BCA" w:rsidRDefault="00F720A7" w:rsidP="00282E75">
            <w:pPr>
              <w:pStyle w:val="TAC"/>
              <w:rPr>
                <w:lang w:eastAsia="en-US"/>
              </w:rPr>
            </w:pPr>
            <w:r w:rsidRPr="00196BCA">
              <w:rPr>
                <w:lang w:eastAsia="en-US"/>
              </w:rPr>
              <w:t>10</w:t>
            </w:r>
          </w:p>
        </w:tc>
        <w:tc>
          <w:tcPr>
            <w:tcW w:w="3969" w:type="dxa"/>
            <w:tcBorders>
              <w:top w:val="single" w:sz="4" w:space="0" w:color="auto"/>
              <w:left w:val="single" w:sz="4" w:space="0" w:color="auto"/>
              <w:bottom w:val="single" w:sz="4" w:space="0" w:color="auto"/>
              <w:right w:val="single" w:sz="4" w:space="0" w:color="auto"/>
            </w:tcBorders>
          </w:tcPr>
          <w:p w14:paraId="366BB900" w14:textId="77777777" w:rsidR="00F720A7" w:rsidRPr="00196BCA" w:rsidRDefault="00F720A7" w:rsidP="00282E75">
            <w:pPr>
              <w:pStyle w:val="TAL"/>
              <w:rPr>
                <w:lang w:eastAsia="en-US"/>
              </w:rPr>
            </w:pPr>
            <w:r w:rsidRPr="00196BCA">
              <w:rPr>
                <w:lang w:eastAsia="en-US"/>
              </w:rPr>
              <w:t>Check: Does the UE transmit UMD PDU#(</w:t>
            </w:r>
            <w:r w:rsidRPr="00196BCA">
              <w:rPr>
                <w:rFonts w:eastAsia="MS Gothic"/>
                <w:lang w:eastAsia="en-US"/>
              </w:rPr>
              <w:t>2*(k+1)</w:t>
            </w:r>
            <w:r w:rsidRPr="00196BCA">
              <w:rPr>
                <w:lang w:eastAsia="en-US"/>
              </w:rPr>
              <w:t>) with 6 bit SN = k containing the last segment of RLC SDU#(k+1) (SI field = 10) and including SO field?</w:t>
            </w:r>
            <w:r w:rsidR="00D112A1" w:rsidRPr="00196BCA">
              <w:rPr>
                <w:lang w:eastAsia="en-US"/>
              </w:rPr>
              <w:t xml:space="preserve"> (Note 2)</w:t>
            </w:r>
          </w:p>
        </w:tc>
        <w:tc>
          <w:tcPr>
            <w:tcW w:w="709" w:type="dxa"/>
            <w:tcBorders>
              <w:top w:val="single" w:sz="4" w:space="0" w:color="auto"/>
              <w:left w:val="single" w:sz="4" w:space="0" w:color="auto"/>
              <w:bottom w:val="single" w:sz="4" w:space="0" w:color="auto"/>
              <w:right w:val="single" w:sz="4" w:space="0" w:color="auto"/>
            </w:tcBorders>
          </w:tcPr>
          <w:p w14:paraId="5DA500D3" w14:textId="77777777" w:rsidR="00F720A7" w:rsidRPr="00196BCA" w:rsidRDefault="00F720A7" w:rsidP="00282E75">
            <w:pPr>
              <w:pStyle w:val="TAC"/>
              <w:rPr>
                <w:lang w:eastAsia="en-US"/>
              </w:rPr>
            </w:pPr>
            <w:r w:rsidRPr="00196BCA">
              <w:rPr>
                <w:lang w:eastAsia="en-US"/>
              </w:rPr>
              <w:t>--&gt;</w:t>
            </w:r>
          </w:p>
        </w:tc>
        <w:tc>
          <w:tcPr>
            <w:tcW w:w="2977" w:type="dxa"/>
            <w:tcBorders>
              <w:top w:val="single" w:sz="4" w:space="0" w:color="auto"/>
              <w:left w:val="single" w:sz="4" w:space="0" w:color="auto"/>
              <w:bottom w:val="single" w:sz="4" w:space="0" w:color="auto"/>
              <w:right w:val="single" w:sz="4" w:space="0" w:color="auto"/>
            </w:tcBorders>
          </w:tcPr>
          <w:p w14:paraId="1E1D97F7" w14:textId="77777777" w:rsidR="00F720A7" w:rsidRPr="00196BCA" w:rsidRDefault="00F720A7" w:rsidP="00282E75">
            <w:pPr>
              <w:pStyle w:val="TAL"/>
              <w:rPr>
                <w:rFonts w:eastAsia="MS Gothic"/>
                <w:lang w:eastAsia="en-US"/>
              </w:rPr>
            </w:pPr>
            <w:r w:rsidRPr="00196BCA">
              <w:rPr>
                <w:rFonts w:eastAsia="MS Gothic"/>
                <w:lang w:eastAsia="en-US"/>
              </w:rPr>
              <w:t>(RLC SDU#(k+1), last segment)</w:t>
            </w:r>
          </w:p>
        </w:tc>
        <w:tc>
          <w:tcPr>
            <w:tcW w:w="567" w:type="dxa"/>
            <w:tcBorders>
              <w:top w:val="single" w:sz="4" w:space="0" w:color="auto"/>
              <w:left w:val="single" w:sz="4" w:space="0" w:color="auto"/>
              <w:bottom w:val="single" w:sz="4" w:space="0" w:color="auto"/>
              <w:right w:val="single" w:sz="4" w:space="0" w:color="auto"/>
            </w:tcBorders>
          </w:tcPr>
          <w:p w14:paraId="705B9520" w14:textId="77777777" w:rsidR="00F720A7" w:rsidRPr="00196BCA" w:rsidRDefault="00F720A7" w:rsidP="00282E75">
            <w:pPr>
              <w:pStyle w:val="TAC"/>
              <w:rPr>
                <w:lang w:eastAsia="en-US"/>
              </w:rPr>
            </w:pPr>
            <w:r w:rsidRPr="00196BCA">
              <w:rPr>
                <w:lang w:eastAsia="en-US"/>
              </w:rPr>
              <w:t>2</w:t>
            </w:r>
          </w:p>
        </w:tc>
        <w:tc>
          <w:tcPr>
            <w:tcW w:w="892" w:type="dxa"/>
            <w:tcBorders>
              <w:top w:val="single" w:sz="4" w:space="0" w:color="auto"/>
              <w:left w:val="single" w:sz="4" w:space="0" w:color="auto"/>
              <w:bottom w:val="single" w:sz="4" w:space="0" w:color="auto"/>
              <w:right w:val="single" w:sz="4" w:space="0" w:color="auto"/>
            </w:tcBorders>
          </w:tcPr>
          <w:p w14:paraId="0474E7E3" w14:textId="77777777" w:rsidR="00F720A7" w:rsidRPr="00196BCA" w:rsidRDefault="00F720A7" w:rsidP="00282E75">
            <w:pPr>
              <w:pStyle w:val="TAC"/>
              <w:rPr>
                <w:lang w:eastAsia="en-US"/>
              </w:rPr>
            </w:pPr>
            <w:r w:rsidRPr="00196BCA">
              <w:rPr>
                <w:lang w:eastAsia="en-US"/>
              </w:rPr>
              <w:t>P</w:t>
            </w:r>
          </w:p>
        </w:tc>
      </w:tr>
      <w:tr w:rsidR="00F720A7" w:rsidRPr="00196BCA" w14:paraId="7088B290" w14:textId="77777777" w:rsidTr="00AB2AAA">
        <w:tc>
          <w:tcPr>
            <w:tcW w:w="648" w:type="dxa"/>
            <w:tcBorders>
              <w:top w:val="single" w:sz="4" w:space="0" w:color="auto"/>
              <w:left w:val="single" w:sz="4" w:space="0" w:color="auto"/>
              <w:bottom w:val="single" w:sz="4" w:space="0" w:color="auto"/>
              <w:right w:val="single" w:sz="4" w:space="0" w:color="auto"/>
            </w:tcBorders>
          </w:tcPr>
          <w:p w14:paraId="1082966B" w14:textId="77777777" w:rsidR="00F720A7" w:rsidRPr="00196BCA" w:rsidRDefault="00F720A7" w:rsidP="00282E75">
            <w:pPr>
              <w:pStyle w:val="TAC"/>
              <w:rPr>
                <w:lang w:eastAsia="en-US"/>
              </w:rPr>
            </w:pPr>
            <w:r w:rsidRPr="00196BCA">
              <w:rPr>
                <w:lang w:eastAsia="en-US"/>
              </w:rPr>
              <w:t>11</w:t>
            </w:r>
          </w:p>
        </w:tc>
        <w:tc>
          <w:tcPr>
            <w:tcW w:w="3969" w:type="dxa"/>
            <w:tcBorders>
              <w:top w:val="single" w:sz="4" w:space="0" w:color="auto"/>
              <w:left w:val="single" w:sz="4" w:space="0" w:color="auto"/>
              <w:bottom w:val="single" w:sz="4" w:space="0" w:color="auto"/>
              <w:right w:val="single" w:sz="4" w:space="0" w:color="auto"/>
            </w:tcBorders>
          </w:tcPr>
          <w:p w14:paraId="7CD1383F" w14:textId="77777777" w:rsidR="00F720A7" w:rsidRPr="00196BCA" w:rsidRDefault="00F720A7" w:rsidP="00282E75">
            <w:pPr>
              <w:pStyle w:val="TAL"/>
              <w:rPr>
                <w:lang w:eastAsia="en-US"/>
              </w:rPr>
            </w:pPr>
            <w:r w:rsidRPr="00196BCA">
              <w:rPr>
                <w:lang w:eastAsia="en-US"/>
              </w:rPr>
              <w:t>The SS transmits UMD PDU#129 with 6 bit SN = 0 containing the first segment of RLC SDU#</w:t>
            </w:r>
            <w:r w:rsidR="004B41B6" w:rsidRPr="00196BCA">
              <w:t xml:space="preserve">65 </w:t>
            </w:r>
            <w:r w:rsidRPr="00196BCA">
              <w:rPr>
                <w:lang w:eastAsia="en-US"/>
              </w:rPr>
              <w:t>(SI field = 01).</w:t>
            </w:r>
          </w:p>
        </w:tc>
        <w:tc>
          <w:tcPr>
            <w:tcW w:w="709" w:type="dxa"/>
            <w:tcBorders>
              <w:top w:val="single" w:sz="4" w:space="0" w:color="auto"/>
              <w:left w:val="single" w:sz="4" w:space="0" w:color="auto"/>
              <w:bottom w:val="single" w:sz="4" w:space="0" w:color="auto"/>
              <w:right w:val="single" w:sz="4" w:space="0" w:color="auto"/>
            </w:tcBorders>
          </w:tcPr>
          <w:p w14:paraId="0167BDA1" w14:textId="77777777" w:rsidR="00F720A7" w:rsidRPr="00196BCA" w:rsidRDefault="00F720A7" w:rsidP="00282E75">
            <w:pPr>
              <w:pStyle w:val="TAC"/>
              <w:rPr>
                <w:lang w:eastAsia="en-US"/>
              </w:rPr>
            </w:pPr>
            <w:r w:rsidRPr="00196BCA">
              <w:rPr>
                <w:lang w:eastAsia="en-US"/>
              </w:rPr>
              <w:t>&lt;--</w:t>
            </w:r>
          </w:p>
        </w:tc>
        <w:tc>
          <w:tcPr>
            <w:tcW w:w="2977" w:type="dxa"/>
            <w:tcBorders>
              <w:top w:val="single" w:sz="4" w:space="0" w:color="auto"/>
              <w:left w:val="single" w:sz="4" w:space="0" w:color="auto"/>
              <w:bottom w:val="single" w:sz="4" w:space="0" w:color="auto"/>
              <w:right w:val="single" w:sz="4" w:space="0" w:color="auto"/>
            </w:tcBorders>
          </w:tcPr>
          <w:p w14:paraId="03E27CF8" w14:textId="77777777" w:rsidR="00F720A7" w:rsidRPr="00196BCA" w:rsidRDefault="00F720A7" w:rsidP="00282E75">
            <w:pPr>
              <w:pStyle w:val="TAL"/>
              <w:rPr>
                <w:rFonts w:eastAsia="MS Gothic"/>
                <w:lang w:eastAsia="en-US"/>
              </w:rPr>
            </w:pPr>
            <w:r w:rsidRPr="00196BCA">
              <w:rPr>
                <w:rFonts w:eastAsia="MS Gothic"/>
                <w:lang w:eastAsia="en-US"/>
              </w:rPr>
              <w:t>UMD PDU#129</w:t>
            </w:r>
          </w:p>
        </w:tc>
        <w:tc>
          <w:tcPr>
            <w:tcW w:w="567" w:type="dxa"/>
            <w:tcBorders>
              <w:top w:val="single" w:sz="4" w:space="0" w:color="auto"/>
              <w:left w:val="single" w:sz="4" w:space="0" w:color="auto"/>
              <w:bottom w:val="single" w:sz="4" w:space="0" w:color="auto"/>
              <w:right w:val="single" w:sz="4" w:space="0" w:color="auto"/>
            </w:tcBorders>
          </w:tcPr>
          <w:p w14:paraId="22E0E168" w14:textId="77777777" w:rsidR="00F720A7" w:rsidRPr="00196BCA" w:rsidRDefault="00F720A7" w:rsidP="00282E75">
            <w:pPr>
              <w:pStyle w:val="TAC"/>
              <w:rPr>
                <w:lang w:eastAsia="en-US"/>
              </w:rPr>
            </w:pPr>
            <w:r w:rsidRPr="00196BCA">
              <w:rPr>
                <w:lang w:eastAsia="en-US"/>
              </w:rPr>
              <w:t>-</w:t>
            </w:r>
          </w:p>
        </w:tc>
        <w:tc>
          <w:tcPr>
            <w:tcW w:w="892" w:type="dxa"/>
            <w:tcBorders>
              <w:top w:val="single" w:sz="4" w:space="0" w:color="auto"/>
              <w:left w:val="single" w:sz="4" w:space="0" w:color="auto"/>
              <w:bottom w:val="single" w:sz="4" w:space="0" w:color="auto"/>
              <w:right w:val="single" w:sz="4" w:space="0" w:color="auto"/>
            </w:tcBorders>
          </w:tcPr>
          <w:p w14:paraId="2834114E" w14:textId="77777777" w:rsidR="00F720A7" w:rsidRPr="00196BCA" w:rsidRDefault="00F720A7" w:rsidP="00282E75">
            <w:pPr>
              <w:pStyle w:val="TAC"/>
              <w:rPr>
                <w:lang w:eastAsia="en-US"/>
              </w:rPr>
            </w:pPr>
            <w:r w:rsidRPr="00196BCA">
              <w:rPr>
                <w:lang w:eastAsia="en-US"/>
              </w:rPr>
              <w:t>-</w:t>
            </w:r>
          </w:p>
        </w:tc>
      </w:tr>
      <w:tr w:rsidR="00F720A7" w:rsidRPr="00196BCA" w14:paraId="358370B0" w14:textId="77777777" w:rsidTr="00AB2AAA">
        <w:tc>
          <w:tcPr>
            <w:tcW w:w="648" w:type="dxa"/>
            <w:tcBorders>
              <w:top w:val="single" w:sz="4" w:space="0" w:color="auto"/>
              <w:left w:val="single" w:sz="4" w:space="0" w:color="auto"/>
              <w:bottom w:val="single" w:sz="4" w:space="0" w:color="auto"/>
              <w:right w:val="single" w:sz="4" w:space="0" w:color="auto"/>
            </w:tcBorders>
          </w:tcPr>
          <w:p w14:paraId="473742F9" w14:textId="77777777" w:rsidR="00F720A7" w:rsidRPr="00196BCA" w:rsidRDefault="00F720A7" w:rsidP="00282E75">
            <w:pPr>
              <w:pStyle w:val="TAC"/>
              <w:rPr>
                <w:lang w:eastAsia="en-US"/>
              </w:rPr>
            </w:pPr>
            <w:r w:rsidRPr="00196BCA">
              <w:rPr>
                <w:lang w:eastAsia="en-US"/>
              </w:rPr>
              <w:t>12</w:t>
            </w:r>
          </w:p>
        </w:tc>
        <w:tc>
          <w:tcPr>
            <w:tcW w:w="3969" w:type="dxa"/>
            <w:tcBorders>
              <w:top w:val="single" w:sz="4" w:space="0" w:color="auto"/>
              <w:left w:val="single" w:sz="4" w:space="0" w:color="auto"/>
              <w:bottom w:val="single" w:sz="4" w:space="0" w:color="auto"/>
              <w:right w:val="single" w:sz="4" w:space="0" w:color="auto"/>
            </w:tcBorders>
          </w:tcPr>
          <w:p w14:paraId="2E11280B" w14:textId="77777777" w:rsidR="00F720A7" w:rsidRPr="00196BCA" w:rsidRDefault="00F720A7" w:rsidP="00282E75">
            <w:pPr>
              <w:pStyle w:val="TAL"/>
              <w:rPr>
                <w:lang w:eastAsia="en-US"/>
              </w:rPr>
            </w:pPr>
            <w:r w:rsidRPr="00196BCA">
              <w:rPr>
                <w:lang w:eastAsia="en-US"/>
              </w:rPr>
              <w:t>The SS transmits UMD PDU#130 with 6 bit SN= 0 containing the last segment of RLC SDU#65 (SI field = 10) and including SO field</w:t>
            </w:r>
          </w:p>
        </w:tc>
        <w:tc>
          <w:tcPr>
            <w:tcW w:w="709" w:type="dxa"/>
            <w:tcBorders>
              <w:top w:val="single" w:sz="4" w:space="0" w:color="auto"/>
              <w:left w:val="single" w:sz="4" w:space="0" w:color="auto"/>
              <w:bottom w:val="single" w:sz="4" w:space="0" w:color="auto"/>
              <w:right w:val="single" w:sz="4" w:space="0" w:color="auto"/>
            </w:tcBorders>
          </w:tcPr>
          <w:p w14:paraId="633A02D0" w14:textId="77777777" w:rsidR="00F720A7" w:rsidRPr="00196BCA" w:rsidRDefault="00F720A7" w:rsidP="00282E75">
            <w:pPr>
              <w:pStyle w:val="TAC"/>
              <w:rPr>
                <w:lang w:eastAsia="en-US"/>
              </w:rPr>
            </w:pPr>
            <w:r w:rsidRPr="00196BCA">
              <w:rPr>
                <w:lang w:eastAsia="en-US"/>
              </w:rPr>
              <w:t>&lt;--</w:t>
            </w:r>
          </w:p>
        </w:tc>
        <w:tc>
          <w:tcPr>
            <w:tcW w:w="2977" w:type="dxa"/>
            <w:tcBorders>
              <w:top w:val="single" w:sz="4" w:space="0" w:color="auto"/>
              <w:left w:val="single" w:sz="4" w:space="0" w:color="auto"/>
              <w:bottom w:val="single" w:sz="4" w:space="0" w:color="auto"/>
              <w:right w:val="single" w:sz="4" w:space="0" w:color="auto"/>
            </w:tcBorders>
          </w:tcPr>
          <w:p w14:paraId="438AD714" w14:textId="77777777" w:rsidR="00F720A7" w:rsidRPr="00196BCA" w:rsidRDefault="00F720A7" w:rsidP="00282E75">
            <w:pPr>
              <w:pStyle w:val="TAL"/>
              <w:rPr>
                <w:rFonts w:eastAsia="MS Gothic"/>
                <w:lang w:eastAsia="en-US"/>
              </w:rPr>
            </w:pPr>
            <w:r w:rsidRPr="00196BCA">
              <w:rPr>
                <w:rFonts w:eastAsia="MS Gothic"/>
                <w:lang w:eastAsia="en-US"/>
              </w:rPr>
              <w:t>UMD PDU#130</w:t>
            </w:r>
          </w:p>
        </w:tc>
        <w:tc>
          <w:tcPr>
            <w:tcW w:w="567" w:type="dxa"/>
            <w:tcBorders>
              <w:top w:val="single" w:sz="4" w:space="0" w:color="auto"/>
              <w:left w:val="single" w:sz="4" w:space="0" w:color="auto"/>
              <w:bottom w:val="single" w:sz="4" w:space="0" w:color="auto"/>
              <w:right w:val="single" w:sz="4" w:space="0" w:color="auto"/>
            </w:tcBorders>
          </w:tcPr>
          <w:p w14:paraId="4069FB39" w14:textId="77777777" w:rsidR="00F720A7" w:rsidRPr="00196BCA" w:rsidRDefault="00F720A7" w:rsidP="00282E75">
            <w:pPr>
              <w:pStyle w:val="TAC"/>
              <w:rPr>
                <w:lang w:eastAsia="en-US"/>
              </w:rPr>
            </w:pPr>
            <w:r w:rsidRPr="00196BCA">
              <w:rPr>
                <w:lang w:eastAsia="en-US"/>
              </w:rPr>
              <w:t>-</w:t>
            </w:r>
          </w:p>
        </w:tc>
        <w:tc>
          <w:tcPr>
            <w:tcW w:w="892" w:type="dxa"/>
            <w:tcBorders>
              <w:top w:val="single" w:sz="4" w:space="0" w:color="auto"/>
              <w:left w:val="single" w:sz="4" w:space="0" w:color="auto"/>
              <w:bottom w:val="single" w:sz="4" w:space="0" w:color="auto"/>
              <w:right w:val="single" w:sz="4" w:space="0" w:color="auto"/>
            </w:tcBorders>
          </w:tcPr>
          <w:p w14:paraId="3CD79532" w14:textId="77777777" w:rsidR="00F720A7" w:rsidRPr="00196BCA" w:rsidRDefault="00F720A7" w:rsidP="00282E75">
            <w:pPr>
              <w:pStyle w:val="TAC"/>
              <w:rPr>
                <w:lang w:eastAsia="en-US"/>
              </w:rPr>
            </w:pPr>
            <w:r w:rsidRPr="00196BCA">
              <w:rPr>
                <w:lang w:eastAsia="en-US"/>
              </w:rPr>
              <w:t>-</w:t>
            </w:r>
          </w:p>
        </w:tc>
      </w:tr>
      <w:tr w:rsidR="00F720A7" w:rsidRPr="00196BCA" w14:paraId="6DC46F05" w14:textId="77777777" w:rsidTr="00AB2AAA">
        <w:tc>
          <w:tcPr>
            <w:tcW w:w="648" w:type="dxa"/>
            <w:tcBorders>
              <w:top w:val="single" w:sz="4" w:space="0" w:color="auto"/>
              <w:left w:val="single" w:sz="4" w:space="0" w:color="auto"/>
              <w:bottom w:val="single" w:sz="4" w:space="0" w:color="auto"/>
              <w:right w:val="single" w:sz="4" w:space="0" w:color="auto"/>
            </w:tcBorders>
          </w:tcPr>
          <w:p w14:paraId="0E86DB65" w14:textId="77777777" w:rsidR="00F720A7" w:rsidRPr="00196BCA" w:rsidRDefault="00F720A7" w:rsidP="00282E75">
            <w:pPr>
              <w:pStyle w:val="TAC"/>
              <w:rPr>
                <w:lang w:eastAsia="en-US"/>
              </w:rPr>
            </w:pPr>
            <w:r w:rsidRPr="00196BCA">
              <w:rPr>
                <w:lang w:eastAsia="en-US"/>
              </w:rPr>
              <w:t>13</w:t>
            </w:r>
          </w:p>
        </w:tc>
        <w:tc>
          <w:tcPr>
            <w:tcW w:w="3969" w:type="dxa"/>
            <w:tcBorders>
              <w:top w:val="single" w:sz="4" w:space="0" w:color="auto"/>
              <w:left w:val="single" w:sz="4" w:space="0" w:color="auto"/>
              <w:bottom w:val="single" w:sz="4" w:space="0" w:color="auto"/>
              <w:right w:val="single" w:sz="4" w:space="0" w:color="auto"/>
            </w:tcBorders>
          </w:tcPr>
          <w:p w14:paraId="669B61CB" w14:textId="77777777" w:rsidR="00F720A7" w:rsidRPr="00196BCA" w:rsidRDefault="00F720A7" w:rsidP="00282E75">
            <w:pPr>
              <w:pStyle w:val="TAL"/>
              <w:rPr>
                <w:lang w:eastAsia="en-US"/>
              </w:rPr>
            </w:pPr>
            <w:r w:rsidRPr="00196BCA">
              <w:rPr>
                <w:lang w:eastAsia="en-US"/>
              </w:rPr>
              <w:t>SS allocates 2 UL grants at an interval of 20 ms so as to loop back RLC SDU#65 in 2 RLC/MAC PDUs.</w:t>
            </w:r>
            <w:r w:rsidR="00D112A1" w:rsidRPr="00196BCA">
              <w:rPr>
                <w:lang w:eastAsia="en-US"/>
              </w:rPr>
              <w:t xml:space="preserve"> (Note 1)</w:t>
            </w:r>
          </w:p>
        </w:tc>
        <w:tc>
          <w:tcPr>
            <w:tcW w:w="709" w:type="dxa"/>
            <w:tcBorders>
              <w:top w:val="single" w:sz="4" w:space="0" w:color="auto"/>
              <w:left w:val="single" w:sz="4" w:space="0" w:color="auto"/>
              <w:bottom w:val="single" w:sz="4" w:space="0" w:color="auto"/>
              <w:right w:val="single" w:sz="4" w:space="0" w:color="auto"/>
            </w:tcBorders>
          </w:tcPr>
          <w:p w14:paraId="72039A1C" w14:textId="77777777" w:rsidR="00F720A7" w:rsidRPr="00196BCA" w:rsidRDefault="00F720A7" w:rsidP="00282E75">
            <w:pPr>
              <w:pStyle w:val="TAC"/>
              <w:rPr>
                <w:lang w:eastAsia="en-US"/>
              </w:rPr>
            </w:pPr>
            <w:r w:rsidRPr="00196BCA">
              <w:rPr>
                <w:lang w:eastAsia="en-US"/>
              </w:rPr>
              <w:t>&lt;--</w:t>
            </w:r>
          </w:p>
        </w:tc>
        <w:tc>
          <w:tcPr>
            <w:tcW w:w="2977" w:type="dxa"/>
            <w:tcBorders>
              <w:top w:val="single" w:sz="4" w:space="0" w:color="auto"/>
              <w:left w:val="single" w:sz="4" w:space="0" w:color="auto"/>
              <w:bottom w:val="single" w:sz="4" w:space="0" w:color="auto"/>
              <w:right w:val="single" w:sz="4" w:space="0" w:color="auto"/>
            </w:tcBorders>
          </w:tcPr>
          <w:p w14:paraId="0F3C1D8F" w14:textId="77777777" w:rsidR="00F720A7" w:rsidRPr="00196BCA" w:rsidRDefault="00F720A7" w:rsidP="00282E75">
            <w:pPr>
              <w:pStyle w:val="TAL"/>
              <w:rPr>
                <w:rFonts w:eastAsia="MS Gothic"/>
                <w:lang w:eastAsia="en-US"/>
              </w:rPr>
            </w:pPr>
            <w:r w:rsidRPr="00196BCA">
              <w:rPr>
                <w:rFonts w:eastAsia="MS Gothic"/>
                <w:lang w:eastAsia="en-US"/>
              </w:rPr>
              <w:t>UL Grants</w:t>
            </w:r>
          </w:p>
        </w:tc>
        <w:tc>
          <w:tcPr>
            <w:tcW w:w="567" w:type="dxa"/>
            <w:tcBorders>
              <w:top w:val="single" w:sz="4" w:space="0" w:color="auto"/>
              <w:left w:val="single" w:sz="4" w:space="0" w:color="auto"/>
              <w:bottom w:val="single" w:sz="4" w:space="0" w:color="auto"/>
              <w:right w:val="single" w:sz="4" w:space="0" w:color="auto"/>
            </w:tcBorders>
          </w:tcPr>
          <w:p w14:paraId="1046B452" w14:textId="77777777" w:rsidR="00F720A7" w:rsidRPr="00196BCA" w:rsidRDefault="00F720A7" w:rsidP="00282E75">
            <w:pPr>
              <w:pStyle w:val="TAC"/>
              <w:rPr>
                <w:lang w:eastAsia="en-US"/>
              </w:rPr>
            </w:pPr>
            <w:r w:rsidRPr="00196BCA">
              <w:rPr>
                <w:lang w:eastAsia="en-US"/>
              </w:rPr>
              <w:t>-</w:t>
            </w:r>
          </w:p>
        </w:tc>
        <w:tc>
          <w:tcPr>
            <w:tcW w:w="892" w:type="dxa"/>
            <w:tcBorders>
              <w:top w:val="single" w:sz="4" w:space="0" w:color="auto"/>
              <w:left w:val="single" w:sz="4" w:space="0" w:color="auto"/>
              <w:bottom w:val="single" w:sz="4" w:space="0" w:color="auto"/>
              <w:right w:val="single" w:sz="4" w:space="0" w:color="auto"/>
            </w:tcBorders>
          </w:tcPr>
          <w:p w14:paraId="03805834" w14:textId="77777777" w:rsidR="00F720A7" w:rsidRPr="00196BCA" w:rsidRDefault="00F720A7" w:rsidP="00282E75">
            <w:pPr>
              <w:pStyle w:val="TAC"/>
              <w:rPr>
                <w:lang w:eastAsia="en-US"/>
              </w:rPr>
            </w:pPr>
            <w:r w:rsidRPr="00196BCA">
              <w:rPr>
                <w:lang w:eastAsia="en-US"/>
              </w:rPr>
              <w:t>-</w:t>
            </w:r>
          </w:p>
        </w:tc>
      </w:tr>
      <w:tr w:rsidR="00F720A7" w:rsidRPr="00196BCA" w14:paraId="032D5310" w14:textId="77777777" w:rsidTr="00AB2AAA">
        <w:tc>
          <w:tcPr>
            <w:tcW w:w="648" w:type="dxa"/>
            <w:tcBorders>
              <w:top w:val="single" w:sz="4" w:space="0" w:color="auto"/>
              <w:left w:val="single" w:sz="4" w:space="0" w:color="auto"/>
              <w:bottom w:val="single" w:sz="4" w:space="0" w:color="auto"/>
              <w:right w:val="single" w:sz="4" w:space="0" w:color="auto"/>
            </w:tcBorders>
          </w:tcPr>
          <w:p w14:paraId="23E4127F" w14:textId="77777777" w:rsidR="00F720A7" w:rsidRPr="00196BCA" w:rsidRDefault="00F720A7" w:rsidP="00282E75">
            <w:pPr>
              <w:pStyle w:val="TAC"/>
              <w:rPr>
                <w:lang w:eastAsia="en-US"/>
              </w:rPr>
            </w:pPr>
            <w:r w:rsidRPr="00196BCA">
              <w:rPr>
                <w:lang w:eastAsia="en-US"/>
              </w:rPr>
              <w:t>14</w:t>
            </w:r>
          </w:p>
        </w:tc>
        <w:tc>
          <w:tcPr>
            <w:tcW w:w="3969" w:type="dxa"/>
            <w:tcBorders>
              <w:top w:val="single" w:sz="4" w:space="0" w:color="auto"/>
              <w:left w:val="single" w:sz="4" w:space="0" w:color="auto"/>
              <w:bottom w:val="single" w:sz="4" w:space="0" w:color="auto"/>
              <w:right w:val="single" w:sz="4" w:space="0" w:color="auto"/>
            </w:tcBorders>
          </w:tcPr>
          <w:p w14:paraId="7FA65964" w14:textId="77777777" w:rsidR="00F720A7" w:rsidRPr="00196BCA" w:rsidRDefault="00F720A7" w:rsidP="00282E75">
            <w:pPr>
              <w:pStyle w:val="TAL"/>
              <w:rPr>
                <w:lang w:eastAsia="en-US"/>
              </w:rPr>
            </w:pPr>
            <w:r w:rsidRPr="00196BCA">
              <w:rPr>
                <w:lang w:eastAsia="en-US"/>
              </w:rPr>
              <w:t>Check: Does the UE transmit UMD PDU#129 with 6 bit SN = 0 containing the first segment of RLC SDU#65 (SI field = 01)?</w:t>
            </w:r>
          </w:p>
        </w:tc>
        <w:tc>
          <w:tcPr>
            <w:tcW w:w="709" w:type="dxa"/>
            <w:tcBorders>
              <w:top w:val="single" w:sz="4" w:space="0" w:color="auto"/>
              <w:left w:val="single" w:sz="4" w:space="0" w:color="auto"/>
              <w:bottom w:val="single" w:sz="4" w:space="0" w:color="auto"/>
              <w:right w:val="single" w:sz="4" w:space="0" w:color="auto"/>
            </w:tcBorders>
          </w:tcPr>
          <w:p w14:paraId="2BC04791" w14:textId="77777777" w:rsidR="00F720A7" w:rsidRPr="00196BCA" w:rsidRDefault="00F720A7" w:rsidP="00282E75">
            <w:pPr>
              <w:pStyle w:val="TAC"/>
              <w:rPr>
                <w:lang w:eastAsia="en-US"/>
              </w:rPr>
            </w:pPr>
            <w:r w:rsidRPr="00196BCA">
              <w:rPr>
                <w:lang w:eastAsia="en-US"/>
              </w:rPr>
              <w:t>--&gt;</w:t>
            </w:r>
          </w:p>
        </w:tc>
        <w:tc>
          <w:tcPr>
            <w:tcW w:w="2977" w:type="dxa"/>
            <w:tcBorders>
              <w:top w:val="single" w:sz="4" w:space="0" w:color="auto"/>
              <w:left w:val="single" w:sz="4" w:space="0" w:color="auto"/>
              <w:bottom w:val="single" w:sz="4" w:space="0" w:color="auto"/>
              <w:right w:val="single" w:sz="4" w:space="0" w:color="auto"/>
            </w:tcBorders>
          </w:tcPr>
          <w:p w14:paraId="0A86516F" w14:textId="77777777" w:rsidR="00F720A7" w:rsidRPr="00196BCA" w:rsidRDefault="00F720A7" w:rsidP="00282E75">
            <w:pPr>
              <w:pStyle w:val="TAL"/>
              <w:rPr>
                <w:rFonts w:eastAsia="MS Gothic"/>
                <w:lang w:eastAsia="en-US"/>
              </w:rPr>
            </w:pPr>
            <w:r w:rsidRPr="00196BCA">
              <w:rPr>
                <w:rFonts w:eastAsia="MS Gothic"/>
                <w:lang w:eastAsia="en-US"/>
              </w:rPr>
              <w:t>(RLC SDU#65, first segment)</w:t>
            </w:r>
          </w:p>
        </w:tc>
        <w:tc>
          <w:tcPr>
            <w:tcW w:w="567" w:type="dxa"/>
            <w:tcBorders>
              <w:top w:val="single" w:sz="4" w:space="0" w:color="auto"/>
              <w:left w:val="single" w:sz="4" w:space="0" w:color="auto"/>
              <w:bottom w:val="single" w:sz="4" w:space="0" w:color="auto"/>
              <w:right w:val="single" w:sz="4" w:space="0" w:color="auto"/>
            </w:tcBorders>
          </w:tcPr>
          <w:p w14:paraId="5DEEB4F0" w14:textId="77777777" w:rsidR="00F720A7" w:rsidRPr="00196BCA" w:rsidRDefault="00F720A7" w:rsidP="00282E75">
            <w:pPr>
              <w:pStyle w:val="TAC"/>
              <w:rPr>
                <w:lang w:eastAsia="en-US"/>
              </w:rPr>
            </w:pPr>
            <w:r w:rsidRPr="00196BCA">
              <w:rPr>
                <w:lang w:eastAsia="en-US"/>
              </w:rPr>
              <w:t>3.4</w:t>
            </w:r>
          </w:p>
        </w:tc>
        <w:tc>
          <w:tcPr>
            <w:tcW w:w="892" w:type="dxa"/>
            <w:tcBorders>
              <w:top w:val="single" w:sz="4" w:space="0" w:color="auto"/>
              <w:left w:val="single" w:sz="4" w:space="0" w:color="auto"/>
              <w:bottom w:val="single" w:sz="4" w:space="0" w:color="auto"/>
              <w:right w:val="single" w:sz="4" w:space="0" w:color="auto"/>
            </w:tcBorders>
          </w:tcPr>
          <w:p w14:paraId="29A03C12" w14:textId="77777777" w:rsidR="00F720A7" w:rsidRPr="00196BCA" w:rsidRDefault="00F720A7" w:rsidP="00282E75">
            <w:pPr>
              <w:pStyle w:val="TAC"/>
              <w:rPr>
                <w:lang w:eastAsia="en-US"/>
              </w:rPr>
            </w:pPr>
            <w:r w:rsidRPr="00196BCA">
              <w:rPr>
                <w:lang w:eastAsia="en-US"/>
              </w:rPr>
              <w:t>P</w:t>
            </w:r>
          </w:p>
        </w:tc>
      </w:tr>
      <w:tr w:rsidR="00F720A7" w:rsidRPr="00196BCA" w14:paraId="7C9B6457" w14:textId="77777777" w:rsidTr="00AB2AAA">
        <w:tc>
          <w:tcPr>
            <w:tcW w:w="648" w:type="dxa"/>
            <w:tcBorders>
              <w:top w:val="single" w:sz="4" w:space="0" w:color="auto"/>
              <w:left w:val="single" w:sz="4" w:space="0" w:color="auto"/>
              <w:bottom w:val="single" w:sz="4" w:space="0" w:color="auto"/>
              <w:right w:val="single" w:sz="4" w:space="0" w:color="auto"/>
            </w:tcBorders>
          </w:tcPr>
          <w:p w14:paraId="7CD83C17" w14:textId="77777777" w:rsidR="00F720A7" w:rsidRPr="00196BCA" w:rsidRDefault="00F720A7" w:rsidP="00282E75">
            <w:pPr>
              <w:pStyle w:val="TAC"/>
              <w:rPr>
                <w:lang w:eastAsia="en-US"/>
              </w:rPr>
            </w:pPr>
            <w:r w:rsidRPr="00196BCA">
              <w:rPr>
                <w:lang w:eastAsia="en-US"/>
              </w:rPr>
              <w:t>15</w:t>
            </w:r>
          </w:p>
        </w:tc>
        <w:tc>
          <w:tcPr>
            <w:tcW w:w="3969" w:type="dxa"/>
            <w:tcBorders>
              <w:top w:val="single" w:sz="4" w:space="0" w:color="auto"/>
              <w:left w:val="single" w:sz="4" w:space="0" w:color="auto"/>
              <w:bottom w:val="single" w:sz="4" w:space="0" w:color="auto"/>
              <w:right w:val="single" w:sz="4" w:space="0" w:color="auto"/>
            </w:tcBorders>
          </w:tcPr>
          <w:p w14:paraId="0E862FCD" w14:textId="77777777" w:rsidR="00F720A7" w:rsidRPr="00196BCA" w:rsidRDefault="00F720A7" w:rsidP="00282E75">
            <w:pPr>
              <w:pStyle w:val="TAL"/>
              <w:rPr>
                <w:lang w:eastAsia="en-US"/>
              </w:rPr>
            </w:pPr>
            <w:r w:rsidRPr="00196BCA">
              <w:rPr>
                <w:lang w:eastAsia="en-US"/>
              </w:rPr>
              <w:t>Check: Does the UE transmit UMD PDU#130 with 6 bit SN = 0 containing the last segment of RLC SDU#65 (SI field = 10) and including SO field?</w:t>
            </w:r>
          </w:p>
        </w:tc>
        <w:tc>
          <w:tcPr>
            <w:tcW w:w="709" w:type="dxa"/>
            <w:tcBorders>
              <w:top w:val="single" w:sz="4" w:space="0" w:color="auto"/>
              <w:left w:val="single" w:sz="4" w:space="0" w:color="auto"/>
              <w:bottom w:val="single" w:sz="4" w:space="0" w:color="auto"/>
              <w:right w:val="single" w:sz="4" w:space="0" w:color="auto"/>
            </w:tcBorders>
          </w:tcPr>
          <w:p w14:paraId="4CE4962D" w14:textId="77777777" w:rsidR="00F720A7" w:rsidRPr="00196BCA" w:rsidRDefault="00F720A7" w:rsidP="00282E75">
            <w:pPr>
              <w:pStyle w:val="TAC"/>
              <w:rPr>
                <w:lang w:eastAsia="en-US"/>
              </w:rPr>
            </w:pPr>
            <w:r w:rsidRPr="00196BCA">
              <w:rPr>
                <w:lang w:eastAsia="en-US"/>
              </w:rPr>
              <w:t>--&gt;</w:t>
            </w:r>
          </w:p>
        </w:tc>
        <w:tc>
          <w:tcPr>
            <w:tcW w:w="2977" w:type="dxa"/>
            <w:tcBorders>
              <w:top w:val="single" w:sz="4" w:space="0" w:color="auto"/>
              <w:left w:val="single" w:sz="4" w:space="0" w:color="auto"/>
              <w:bottom w:val="single" w:sz="4" w:space="0" w:color="auto"/>
              <w:right w:val="single" w:sz="4" w:space="0" w:color="auto"/>
            </w:tcBorders>
          </w:tcPr>
          <w:p w14:paraId="786219DB" w14:textId="77777777" w:rsidR="00F720A7" w:rsidRPr="00196BCA" w:rsidRDefault="00F720A7" w:rsidP="00282E75">
            <w:pPr>
              <w:pStyle w:val="TAL"/>
              <w:rPr>
                <w:rFonts w:eastAsia="MS Gothic"/>
                <w:lang w:eastAsia="en-US"/>
              </w:rPr>
            </w:pPr>
            <w:r w:rsidRPr="00196BCA">
              <w:rPr>
                <w:rFonts w:eastAsia="MS Gothic"/>
                <w:lang w:eastAsia="en-US"/>
              </w:rPr>
              <w:t>(RLC SDU#65, last segment)</w:t>
            </w:r>
          </w:p>
        </w:tc>
        <w:tc>
          <w:tcPr>
            <w:tcW w:w="567" w:type="dxa"/>
            <w:tcBorders>
              <w:top w:val="single" w:sz="4" w:space="0" w:color="auto"/>
              <w:left w:val="single" w:sz="4" w:space="0" w:color="auto"/>
              <w:bottom w:val="single" w:sz="4" w:space="0" w:color="auto"/>
              <w:right w:val="single" w:sz="4" w:space="0" w:color="auto"/>
            </w:tcBorders>
          </w:tcPr>
          <w:p w14:paraId="6686DAC5" w14:textId="77777777" w:rsidR="00F720A7" w:rsidRPr="00196BCA" w:rsidRDefault="00F720A7" w:rsidP="00282E75">
            <w:pPr>
              <w:pStyle w:val="TAC"/>
              <w:rPr>
                <w:lang w:eastAsia="en-US"/>
              </w:rPr>
            </w:pPr>
            <w:r w:rsidRPr="00196BCA">
              <w:rPr>
                <w:lang w:eastAsia="en-US"/>
              </w:rPr>
              <w:t>3,4</w:t>
            </w:r>
          </w:p>
        </w:tc>
        <w:tc>
          <w:tcPr>
            <w:tcW w:w="892" w:type="dxa"/>
            <w:tcBorders>
              <w:top w:val="single" w:sz="4" w:space="0" w:color="auto"/>
              <w:left w:val="single" w:sz="4" w:space="0" w:color="auto"/>
              <w:bottom w:val="single" w:sz="4" w:space="0" w:color="auto"/>
              <w:right w:val="single" w:sz="4" w:space="0" w:color="auto"/>
            </w:tcBorders>
          </w:tcPr>
          <w:p w14:paraId="5E83AD47" w14:textId="77777777" w:rsidR="00F720A7" w:rsidRPr="00196BCA" w:rsidRDefault="00F720A7" w:rsidP="00282E75">
            <w:pPr>
              <w:pStyle w:val="TAC"/>
              <w:rPr>
                <w:lang w:eastAsia="en-US"/>
              </w:rPr>
            </w:pPr>
            <w:r w:rsidRPr="00196BCA">
              <w:rPr>
                <w:lang w:eastAsia="en-US"/>
              </w:rPr>
              <w:t>P</w:t>
            </w:r>
          </w:p>
        </w:tc>
      </w:tr>
      <w:tr w:rsidR="00D112A1" w:rsidRPr="00196BCA" w14:paraId="7BFAB1D0" w14:textId="77777777" w:rsidTr="0061067B">
        <w:trPr>
          <w:cantSplit/>
        </w:trPr>
        <w:tc>
          <w:tcPr>
            <w:tcW w:w="9762" w:type="dxa"/>
            <w:gridSpan w:val="6"/>
          </w:tcPr>
          <w:p w14:paraId="70655EDB" w14:textId="77777777" w:rsidR="00D112A1" w:rsidRPr="00196BCA" w:rsidRDefault="00D112A1" w:rsidP="0061067B">
            <w:pPr>
              <w:pStyle w:val="TAN"/>
              <w:rPr>
                <w:lang w:eastAsia="en-US"/>
              </w:rPr>
            </w:pPr>
            <w:r w:rsidRPr="00196BCA">
              <w:rPr>
                <w:lang w:eastAsia="en-US"/>
              </w:rPr>
              <w:t>Note 1:</w:t>
            </w:r>
            <w:r w:rsidRPr="00196BCA">
              <w:rPr>
                <w:lang w:eastAsia="en-US"/>
              </w:rPr>
              <w:tab/>
              <w:t xml:space="preserve">The RLC SDU size shall be </w:t>
            </w:r>
            <w:r w:rsidR="004B41B6" w:rsidRPr="00196BCA">
              <w:t xml:space="preserve">12 </w:t>
            </w:r>
            <w:r w:rsidRPr="00196BCA">
              <w:rPr>
                <w:lang w:eastAsia="en-US"/>
              </w:rPr>
              <w:t xml:space="preserve">octets which are segmented into </w:t>
            </w:r>
            <w:r w:rsidR="004B41B6" w:rsidRPr="00196BCA">
              <w:t xml:space="preserve">6 </w:t>
            </w:r>
            <w:r w:rsidRPr="00196BCA">
              <w:rPr>
                <w:lang w:eastAsia="en-US"/>
              </w:rPr>
              <w:t xml:space="preserve">and </w:t>
            </w:r>
            <w:r w:rsidR="004B41B6" w:rsidRPr="00196BCA">
              <w:t xml:space="preserve">6 </w:t>
            </w:r>
            <w:r w:rsidRPr="00196BCA">
              <w:rPr>
                <w:lang w:eastAsia="en-US"/>
              </w:rPr>
              <w:t>octets. With 2 octets of MAC header</w:t>
            </w:r>
            <w:r w:rsidR="00FD324B" w:rsidRPr="00196BCA">
              <w:t>, 2 octets of Short BSR</w:t>
            </w:r>
            <w:r w:rsidRPr="00196BCA">
              <w:rPr>
                <w:lang w:eastAsia="en-US"/>
              </w:rPr>
              <w:t xml:space="preserve"> and 1 octet of RLC header (without SO) the first segment consists of </w:t>
            </w:r>
            <w:r w:rsidR="00791020" w:rsidRPr="00196BCA">
              <w:t xml:space="preserve">88 </w:t>
            </w:r>
            <w:r w:rsidRPr="00196BCA">
              <w:rPr>
                <w:lang w:eastAsia="en-US"/>
              </w:rPr>
              <w:t xml:space="preserve">bits and a TBS of this size shall be allocated.  With 2 octets of MAC header and 3 octets of RLC header (with SO) the second segment consists of </w:t>
            </w:r>
            <w:r w:rsidR="00791020" w:rsidRPr="00196BCA">
              <w:t xml:space="preserve">88 </w:t>
            </w:r>
            <w:r w:rsidRPr="00196BCA">
              <w:rPr>
                <w:lang w:eastAsia="en-US"/>
              </w:rPr>
              <w:t>bits and a TBS of this size shall be allocated. (L</w:t>
            </w:r>
            <w:r w:rsidRPr="00196BCA">
              <w:rPr>
                <w:vertAlign w:val="subscript"/>
                <w:lang w:eastAsia="en-US"/>
              </w:rPr>
              <w:t>RBs</w:t>
            </w:r>
            <w:r w:rsidRPr="00196BCA">
              <w:rPr>
                <w:lang w:eastAsia="en-US"/>
              </w:rPr>
              <w:t xml:space="preserve"> &amp; I</w:t>
            </w:r>
            <w:r w:rsidRPr="00196BCA">
              <w:rPr>
                <w:vertAlign w:val="subscript"/>
                <w:lang w:eastAsia="en-US"/>
              </w:rPr>
              <w:t>MCS</w:t>
            </w:r>
            <w:r w:rsidRPr="00196BCA">
              <w:rPr>
                <w:lang w:eastAsia="en-US"/>
              </w:rPr>
              <w:t xml:space="preserve"> as per 38.523-3[3] annex B)</w:t>
            </w:r>
          </w:p>
          <w:p w14:paraId="7BF4DE22" w14:textId="77777777" w:rsidR="00D112A1" w:rsidRPr="00196BCA" w:rsidRDefault="00D112A1" w:rsidP="0061067B">
            <w:pPr>
              <w:pStyle w:val="TAN"/>
              <w:rPr>
                <w:lang w:eastAsia="en-US"/>
              </w:rPr>
            </w:pPr>
            <w:r w:rsidRPr="00196BCA">
              <w:rPr>
                <w:lang w:eastAsia="en-US"/>
              </w:rPr>
              <w:t>Note 2:</w:t>
            </w:r>
            <w:r w:rsidRPr="00196BCA">
              <w:rPr>
                <w:lang w:eastAsia="en-US"/>
              </w:rPr>
              <w:tab/>
              <w:t xml:space="preserve">The verdict shall be provided each </w:t>
            </w:r>
            <w:r w:rsidR="002F0F84" w:rsidRPr="00196BCA">
              <w:rPr>
                <w:lang w:eastAsia="en-US"/>
              </w:rPr>
              <w:t>time (SN+1)</w:t>
            </w:r>
            <w:r w:rsidRPr="00196BCA">
              <w:rPr>
                <w:lang w:eastAsia="en-US"/>
              </w:rPr>
              <w:t xml:space="preserve"> mod 16 = 0.</w:t>
            </w:r>
          </w:p>
        </w:tc>
      </w:tr>
    </w:tbl>
    <w:p w14:paraId="5B847551" w14:textId="77777777" w:rsidR="00F720A7" w:rsidRPr="00196BCA" w:rsidRDefault="00F720A7" w:rsidP="00F720A7"/>
    <w:p w14:paraId="03958EE7" w14:textId="77777777" w:rsidR="00F720A7" w:rsidRPr="00196BCA" w:rsidRDefault="00F720A7" w:rsidP="00B5202A">
      <w:pPr>
        <w:pStyle w:val="H6"/>
      </w:pPr>
      <w:r w:rsidRPr="00196BCA">
        <w:t>7.</w:t>
      </w:r>
      <w:r w:rsidR="00D34689" w:rsidRPr="00196BCA">
        <w:t>1.</w:t>
      </w:r>
      <w:r w:rsidRPr="00196BCA">
        <w:t>2.2.3.3.3</w:t>
      </w:r>
      <w:r w:rsidRPr="00196BCA">
        <w:tab/>
        <w:t>Specific message contents</w:t>
      </w:r>
    </w:p>
    <w:p w14:paraId="1B97EBAB" w14:textId="77777777" w:rsidR="00F720A7" w:rsidRPr="00196BCA" w:rsidRDefault="00F720A7" w:rsidP="00F720A7">
      <w:r w:rsidRPr="00196BCA">
        <w:t>None.</w:t>
      </w:r>
    </w:p>
    <w:p w14:paraId="2E38B7FE" w14:textId="77777777" w:rsidR="00126E1A" w:rsidRPr="00196BCA" w:rsidRDefault="00126E1A" w:rsidP="00E1746F">
      <w:pPr>
        <w:pStyle w:val="Heading5"/>
      </w:pPr>
      <w:bookmarkStart w:id="240" w:name="_Toc21103144"/>
      <w:bookmarkStart w:id="241" w:name="_Toc29233484"/>
      <w:bookmarkStart w:id="242" w:name="_Toc29462089"/>
      <w:bookmarkStart w:id="243" w:name="_Toc36158066"/>
      <w:r w:rsidRPr="00196BCA">
        <w:t>7.</w:t>
      </w:r>
      <w:r w:rsidR="00D34689" w:rsidRPr="00196BCA">
        <w:t>1.</w:t>
      </w:r>
      <w:r w:rsidRPr="00196BCA">
        <w:t>2.2.4</w:t>
      </w:r>
      <w:r w:rsidRPr="00196BCA">
        <w:tab/>
        <w:t>UM RLC / 12-bit SN / Correct use of sequence numbering</w:t>
      </w:r>
      <w:bookmarkEnd w:id="240"/>
      <w:bookmarkEnd w:id="241"/>
      <w:bookmarkEnd w:id="242"/>
      <w:bookmarkEnd w:id="243"/>
    </w:p>
    <w:p w14:paraId="50F75FF1" w14:textId="77777777" w:rsidR="00126E1A" w:rsidRPr="00196BCA" w:rsidRDefault="00126E1A" w:rsidP="00B5202A">
      <w:pPr>
        <w:pStyle w:val="H6"/>
      </w:pPr>
      <w:r w:rsidRPr="00196BCA">
        <w:t>7.</w:t>
      </w:r>
      <w:r w:rsidR="00D34689" w:rsidRPr="00196BCA">
        <w:t>1.</w:t>
      </w:r>
      <w:r w:rsidRPr="00196BCA">
        <w:t>2.2.4.1</w:t>
      </w:r>
      <w:r w:rsidRPr="00196BCA">
        <w:tab/>
        <w:t>Test Purpose (TP)</w:t>
      </w:r>
    </w:p>
    <w:p w14:paraId="3D288422" w14:textId="77777777" w:rsidR="00126E1A" w:rsidRPr="00196BCA" w:rsidRDefault="00126E1A" w:rsidP="00282E75">
      <w:pPr>
        <w:pStyle w:val="H6"/>
      </w:pPr>
      <w:r w:rsidRPr="00196BCA">
        <w:t>(1)</w:t>
      </w:r>
    </w:p>
    <w:p w14:paraId="5661CF30" w14:textId="77777777" w:rsidR="00126E1A" w:rsidRPr="00196BCA" w:rsidRDefault="00126E1A" w:rsidP="00282E75">
      <w:pPr>
        <w:pStyle w:val="PL"/>
        <w:rPr>
          <w:noProof w:val="0"/>
        </w:rPr>
      </w:pPr>
      <w:r w:rsidRPr="00196BCA">
        <w:rPr>
          <w:b/>
          <w:bCs/>
          <w:noProof w:val="0"/>
        </w:rPr>
        <w:t>with</w:t>
      </w:r>
      <w:r w:rsidRPr="00196BCA">
        <w:rPr>
          <w:noProof w:val="0"/>
        </w:rPr>
        <w:t xml:space="preserve"> { UE in RRC_CONNECTED state with UM RLC 12 bit SN</w:t>
      </w:r>
      <w:r w:rsidRPr="00196BCA" w:rsidDel="007F52C7">
        <w:rPr>
          <w:noProof w:val="0"/>
        </w:rPr>
        <w:t xml:space="preserve"> </w:t>
      </w:r>
      <w:r w:rsidRPr="00196BCA">
        <w:rPr>
          <w:noProof w:val="0"/>
        </w:rPr>
        <w:t>}</w:t>
      </w:r>
    </w:p>
    <w:p w14:paraId="01563F2E" w14:textId="77777777" w:rsidR="00126E1A" w:rsidRPr="00196BCA" w:rsidRDefault="00126E1A" w:rsidP="00282E75">
      <w:pPr>
        <w:pStyle w:val="PL"/>
        <w:rPr>
          <w:noProof w:val="0"/>
        </w:rPr>
      </w:pPr>
      <w:r w:rsidRPr="00196BCA">
        <w:rPr>
          <w:b/>
          <w:bCs/>
          <w:noProof w:val="0"/>
        </w:rPr>
        <w:t>ensure that</w:t>
      </w:r>
      <w:r w:rsidRPr="00196BCA">
        <w:rPr>
          <w:noProof w:val="0"/>
        </w:rPr>
        <w:t xml:space="preserve"> {</w:t>
      </w:r>
    </w:p>
    <w:p w14:paraId="64C279E9" w14:textId="77777777" w:rsidR="00126E1A" w:rsidRPr="00196BCA" w:rsidRDefault="00126E1A" w:rsidP="00282E75">
      <w:pPr>
        <w:pStyle w:val="PL"/>
        <w:rPr>
          <w:noProof w:val="0"/>
        </w:rPr>
      </w:pPr>
      <w:r w:rsidRPr="00196BCA">
        <w:rPr>
          <w:noProof w:val="0"/>
        </w:rPr>
        <w:t xml:space="preserve">  </w:t>
      </w:r>
      <w:r w:rsidRPr="00196BCA">
        <w:rPr>
          <w:b/>
          <w:bCs/>
          <w:noProof w:val="0"/>
        </w:rPr>
        <w:t>when</w:t>
      </w:r>
      <w:r w:rsidRPr="00196BCA">
        <w:rPr>
          <w:noProof w:val="0"/>
        </w:rPr>
        <w:t xml:space="preserve"> { </w:t>
      </w:r>
      <w:r w:rsidRPr="00196BCA">
        <w:rPr>
          <w:noProof w:val="0"/>
          <w:snapToGrid w:val="0"/>
        </w:rPr>
        <w:t>UE transmits the first PDU which is segmented</w:t>
      </w:r>
      <w:r w:rsidRPr="00196BCA">
        <w:rPr>
          <w:noProof w:val="0"/>
        </w:rPr>
        <w:t xml:space="preserve"> }</w:t>
      </w:r>
    </w:p>
    <w:p w14:paraId="13CBD450" w14:textId="77777777" w:rsidR="00126E1A" w:rsidRPr="00196BCA" w:rsidRDefault="00126E1A" w:rsidP="00282E75">
      <w:pPr>
        <w:pStyle w:val="PL"/>
        <w:rPr>
          <w:noProof w:val="0"/>
        </w:rPr>
      </w:pPr>
      <w:r w:rsidRPr="00196BCA">
        <w:rPr>
          <w:noProof w:val="0"/>
        </w:rPr>
        <w:t xml:space="preserve">    </w:t>
      </w:r>
      <w:r w:rsidRPr="00196BCA">
        <w:rPr>
          <w:b/>
          <w:bCs/>
          <w:noProof w:val="0"/>
        </w:rPr>
        <w:t>then</w:t>
      </w:r>
      <w:r w:rsidRPr="00196BCA">
        <w:rPr>
          <w:noProof w:val="0"/>
        </w:rPr>
        <w:t xml:space="preserve"> { UE includes the SN field equal to 0 in each RLC segment }</w:t>
      </w:r>
    </w:p>
    <w:p w14:paraId="0D9CB8E3" w14:textId="77777777" w:rsidR="00126E1A" w:rsidRPr="00196BCA" w:rsidRDefault="00126E1A" w:rsidP="00282E75">
      <w:pPr>
        <w:pStyle w:val="PL"/>
        <w:rPr>
          <w:noProof w:val="0"/>
        </w:rPr>
      </w:pPr>
      <w:r w:rsidRPr="00196BCA">
        <w:rPr>
          <w:noProof w:val="0"/>
        </w:rPr>
        <w:t xml:space="preserve">            }</w:t>
      </w:r>
    </w:p>
    <w:p w14:paraId="506D9C4E" w14:textId="77777777" w:rsidR="00126E1A" w:rsidRPr="00196BCA" w:rsidRDefault="00126E1A" w:rsidP="00282E75">
      <w:pPr>
        <w:pStyle w:val="PL"/>
        <w:rPr>
          <w:noProof w:val="0"/>
        </w:rPr>
      </w:pPr>
    </w:p>
    <w:p w14:paraId="18122CE3" w14:textId="77777777" w:rsidR="00126E1A" w:rsidRPr="00196BCA" w:rsidRDefault="00126E1A" w:rsidP="00282E75">
      <w:pPr>
        <w:pStyle w:val="H6"/>
      </w:pPr>
      <w:r w:rsidRPr="00196BCA">
        <w:t>(2)</w:t>
      </w:r>
    </w:p>
    <w:p w14:paraId="0C50BE0F" w14:textId="77777777" w:rsidR="00126E1A" w:rsidRPr="00196BCA" w:rsidRDefault="00126E1A" w:rsidP="00282E75">
      <w:pPr>
        <w:pStyle w:val="PL"/>
        <w:rPr>
          <w:noProof w:val="0"/>
        </w:rPr>
      </w:pPr>
      <w:r w:rsidRPr="00196BCA">
        <w:rPr>
          <w:b/>
          <w:bCs/>
          <w:noProof w:val="0"/>
        </w:rPr>
        <w:t>with</w:t>
      </w:r>
      <w:r w:rsidRPr="00196BCA">
        <w:rPr>
          <w:noProof w:val="0"/>
        </w:rPr>
        <w:t xml:space="preserve"> { UE in RRC_CONNECTED state with UM RLC 12 bit SN }</w:t>
      </w:r>
    </w:p>
    <w:p w14:paraId="109804C4" w14:textId="77777777" w:rsidR="00126E1A" w:rsidRPr="00196BCA" w:rsidRDefault="00126E1A" w:rsidP="00282E75">
      <w:pPr>
        <w:pStyle w:val="PL"/>
        <w:rPr>
          <w:noProof w:val="0"/>
        </w:rPr>
      </w:pPr>
      <w:r w:rsidRPr="00196BCA">
        <w:rPr>
          <w:b/>
          <w:bCs/>
          <w:noProof w:val="0"/>
        </w:rPr>
        <w:t>ensure that</w:t>
      </w:r>
      <w:r w:rsidRPr="00196BCA">
        <w:rPr>
          <w:noProof w:val="0"/>
        </w:rPr>
        <w:t xml:space="preserve"> {</w:t>
      </w:r>
    </w:p>
    <w:p w14:paraId="32FB9956" w14:textId="77777777" w:rsidR="00126E1A" w:rsidRPr="00196BCA" w:rsidRDefault="00126E1A" w:rsidP="00282E75">
      <w:pPr>
        <w:pStyle w:val="PL"/>
        <w:rPr>
          <w:noProof w:val="0"/>
        </w:rPr>
      </w:pPr>
      <w:r w:rsidRPr="00196BCA">
        <w:rPr>
          <w:noProof w:val="0"/>
        </w:rPr>
        <w:t xml:space="preserve">  </w:t>
      </w:r>
      <w:r w:rsidRPr="00196BCA">
        <w:rPr>
          <w:b/>
          <w:bCs/>
          <w:noProof w:val="0"/>
        </w:rPr>
        <w:t>when</w:t>
      </w:r>
      <w:r w:rsidRPr="00196BCA">
        <w:rPr>
          <w:noProof w:val="0"/>
        </w:rPr>
        <w:t xml:space="preserve"> { </w:t>
      </w:r>
      <w:r w:rsidRPr="00196BCA">
        <w:rPr>
          <w:noProof w:val="0"/>
          <w:snapToGrid w:val="0"/>
        </w:rPr>
        <w:t xml:space="preserve">UE transmit subsequent segmented PDUs </w:t>
      </w:r>
      <w:r w:rsidRPr="00196BCA">
        <w:rPr>
          <w:noProof w:val="0"/>
        </w:rPr>
        <w:t>}</w:t>
      </w:r>
    </w:p>
    <w:p w14:paraId="793652AD" w14:textId="77777777" w:rsidR="00126E1A" w:rsidRPr="00196BCA" w:rsidRDefault="00126E1A" w:rsidP="00282E75">
      <w:pPr>
        <w:pStyle w:val="PL"/>
        <w:rPr>
          <w:noProof w:val="0"/>
        </w:rPr>
      </w:pPr>
      <w:r w:rsidRPr="00196BCA">
        <w:rPr>
          <w:noProof w:val="0"/>
        </w:rPr>
        <w:t xml:space="preserve">    </w:t>
      </w:r>
      <w:r w:rsidRPr="00196BCA">
        <w:rPr>
          <w:b/>
          <w:bCs/>
          <w:noProof w:val="0"/>
        </w:rPr>
        <w:t>then</w:t>
      </w:r>
      <w:r w:rsidRPr="00196BCA">
        <w:rPr>
          <w:noProof w:val="0"/>
        </w:rPr>
        <w:t xml:space="preserve"> { UE includes the SN field incremented by 1 for each segmented PDU of one RLC SDU}</w:t>
      </w:r>
    </w:p>
    <w:p w14:paraId="340EC044" w14:textId="77777777" w:rsidR="00126E1A" w:rsidRPr="00196BCA" w:rsidRDefault="00126E1A" w:rsidP="00282E75">
      <w:pPr>
        <w:pStyle w:val="PL"/>
        <w:rPr>
          <w:noProof w:val="0"/>
        </w:rPr>
      </w:pPr>
      <w:r w:rsidRPr="00196BCA">
        <w:rPr>
          <w:noProof w:val="0"/>
        </w:rPr>
        <w:t xml:space="preserve">            }</w:t>
      </w:r>
    </w:p>
    <w:p w14:paraId="34F2CFA3" w14:textId="77777777" w:rsidR="00126E1A" w:rsidRPr="00196BCA" w:rsidRDefault="00126E1A" w:rsidP="00282E75">
      <w:pPr>
        <w:pStyle w:val="PL"/>
        <w:rPr>
          <w:noProof w:val="0"/>
        </w:rPr>
      </w:pPr>
    </w:p>
    <w:p w14:paraId="62147F5F" w14:textId="77777777" w:rsidR="00126E1A" w:rsidRPr="00196BCA" w:rsidRDefault="00126E1A" w:rsidP="00282E75">
      <w:pPr>
        <w:pStyle w:val="H6"/>
      </w:pPr>
      <w:r w:rsidRPr="00196BCA">
        <w:t>(3)</w:t>
      </w:r>
    </w:p>
    <w:p w14:paraId="47675393" w14:textId="77777777" w:rsidR="00126E1A" w:rsidRPr="00196BCA" w:rsidRDefault="00126E1A" w:rsidP="00282E75">
      <w:pPr>
        <w:pStyle w:val="PL"/>
        <w:rPr>
          <w:noProof w:val="0"/>
        </w:rPr>
      </w:pPr>
      <w:r w:rsidRPr="00196BCA">
        <w:rPr>
          <w:b/>
          <w:bCs/>
          <w:noProof w:val="0"/>
        </w:rPr>
        <w:t>with</w:t>
      </w:r>
      <w:r w:rsidRPr="00196BCA">
        <w:rPr>
          <w:noProof w:val="0"/>
        </w:rPr>
        <w:t xml:space="preserve"> { UE in RRC_CONNECTED state with UM RLC 12 bit SN }</w:t>
      </w:r>
    </w:p>
    <w:p w14:paraId="61FE161A" w14:textId="77777777" w:rsidR="00126E1A" w:rsidRPr="00196BCA" w:rsidRDefault="00126E1A" w:rsidP="00282E75">
      <w:pPr>
        <w:pStyle w:val="PL"/>
        <w:rPr>
          <w:noProof w:val="0"/>
        </w:rPr>
      </w:pPr>
      <w:r w:rsidRPr="00196BCA">
        <w:rPr>
          <w:b/>
          <w:bCs/>
          <w:noProof w:val="0"/>
        </w:rPr>
        <w:t>ensure that</w:t>
      </w:r>
      <w:r w:rsidRPr="00196BCA">
        <w:rPr>
          <w:noProof w:val="0"/>
        </w:rPr>
        <w:t xml:space="preserve"> {</w:t>
      </w:r>
    </w:p>
    <w:p w14:paraId="6BA2CC45" w14:textId="77777777" w:rsidR="00126E1A" w:rsidRPr="00196BCA" w:rsidRDefault="00126E1A" w:rsidP="00282E75">
      <w:pPr>
        <w:pStyle w:val="PL"/>
        <w:rPr>
          <w:noProof w:val="0"/>
        </w:rPr>
      </w:pPr>
      <w:r w:rsidRPr="00196BCA">
        <w:rPr>
          <w:noProof w:val="0"/>
        </w:rPr>
        <w:t xml:space="preserve">  </w:t>
      </w:r>
      <w:r w:rsidRPr="00196BCA">
        <w:rPr>
          <w:b/>
          <w:bCs/>
          <w:noProof w:val="0"/>
        </w:rPr>
        <w:t>when</w:t>
      </w:r>
      <w:r w:rsidRPr="00196BCA">
        <w:rPr>
          <w:noProof w:val="0"/>
        </w:rPr>
        <w:t xml:space="preserve"> { </w:t>
      </w:r>
      <w:r w:rsidRPr="00196BCA">
        <w:rPr>
          <w:noProof w:val="0"/>
          <w:snapToGrid w:val="0"/>
        </w:rPr>
        <w:t xml:space="preserve">UE transmit segments belonging to more than 4096 SDUs </w:t>
      </w:r>
      <w:r w:rsidRPr="00196BCA">
        <w:rPr>
          <w:noProof w:val="0"/>
        </w:rPr>
        <w:t>}</w:t>
      </w:r>
    </w:p>
    <w:p w14:paraId="5F835153" w14:textId="77777777" w:rsidR="00126E1A" w:rsidRPr="00196BCA" w:rsidRDefault="00126E1A" w:rsidP="00282E75">
      <w:pPr>
        <w:pStyle w:val="PL"/>
        <w:rPr>
          <w:noProof w:val="0"/>
        </w:rPr>
      </w:pPr>
      <w:r w:rsidRPr="00196BCA">
        <w:rPr>
          <w:noProof w:val="0"/>
        </w:rPr>
        <w:t xml:space="preserve">    </w:t>
      </w:r>
      <w:r w:rsidRPr="00196BCA">
        <w:rPr>
          <w:b/>
          <w:bCs/>
          <w:noProof w:val="0"/>
        </w:rPr>
        <w:t>then</w:t>
      </w:r>
      <w:r w:rsidRPr="00196BCA">
        <w:rPr>
          <w:noProof w:val="0"/>
        </w:rPr>
        <w:t xml:space="preserve"> { UE wraps the SN after transmitting the segments of 4096 SDUs }</w:t>
      </w:r>
    </w:p>
    <w:p w14:paraId="4BD3CA79" w14:textId="77777777" w:rsidR="00126E1A" w:rsidRPr="00196BCA" w:rsidRDefault="00126E1A" w:rsidP="00282E75">
      <w:pPr>
        <w:pStyle w:val="PL"/>
        <w:rPr>
          <w:noProof w:val="0"/>
        </w:rPr>
      </w:pPr>
      <w:r w:rsidRPr="00196BCA">
        <w:rPr>
          <w:noProof w:val="0"/>
        </w:rPr>
        <w:t xml:space="preserve">            }</w:t>
      </w:r>
    </w:p>
    <w:p w14:paraId="170B5E53" w14:textId="77777777" w:rsidR="00126E1A" w:rsidRPr="00196BCA" w:rsidRDefault="00126E1A" w:rsidP="00282E75">
      <w:pPr>
        <w:pStyle w:val="PL"/>
        <w:rPr>
          <w:noProof w:val="0"/>
        </w:rPr>
      </w:pPr>
    </w:p>
    <w:p w14:paraId="2A2E4BE1" w14:textId="77777777" w:rsidR="00126E1A" w:rsidRPr="00196BCA" w:rsidRDefault="00126E1A" w:rsidP="00282E75">
      <w:pPr>
        <w:pStyle w:val="H6"/>
      </w:pPr>
      <w:r w:rsidRPr="00196BCA">
        <w:t>(4)</w:t>
      </w:r>
    </w:p>
    <w:p w14:paraId="4D21B348" w14:textId="77777777" w:rsidR="00126E1A" w:rsidRPr="00196BCA" w:rsidRDefault="00126E1A" w:rsidP="00282E75">
      <w:pPr>
        <w:pStyle w:val="PL"/>
        <w:rPr>
          <w:noProof w:val="0"/>
        </w:rPr>
      </w:pPr>
      <w:r w:rsidRPr="00196BCA">
        <w:rPr>
          <w:b/>
          <w:bCs/>
          <w:noProof w:val="0"/>
        </w:rPr>
        <w:t>with</w:t>
      </w:r>
      <w:r w:rsidRPr="00196BCA">
        <w:rPr>
          <w:noProof w:val="0"/>
        </w:rPr>
        <w:t xml:space="preserve"> { UE in RRC_CONNECTED state with UM RLC 12 bit SN }</w:t>
      </w:r>
    </w:p>
    <w:p w14:paraId="20E7A202" w14:textId="77777777" w:rsidR="00126E1A" w:rsidRPr="00196BCA" w:rsidRDefault="00126E1A" w:rsidP="00282E75">
      <w:pPr>
        <w:pStyle w:val="PL"/>
        <w:rPr>
          <w:noProof w:val="0"/>
        </w:rPr>
      </w:pPr>
      <w:r w:rsidRPr="00196BCA">
        <w:rPr>
          <w:b/>
          <w:bCs/>
          <w:noProof w:val="0"/>
        </w:rPr>
        <w:t>ensure that</w:t>
      </w:r>
      <w:r w:rsidRPr="00196BCA">
        <w:rPr>
          <w:noProof w:val="0"/>
        </w:rPr>
        <w:t xml:space="preserve"> {</w:t>
      </w:r>
    </w:p>
    <w:p w14:paraId="713ED9D3" w14:textId="77777777" w:rsidR="00126E1A" w:rsidRPr="00196BCA" w:rsidRDefault="00126E1A" w:rsidP="00282E75">
      <w:pPr>
        <w:pStyle w:val="PL"/>
        <w:rPr>
          <w:noProof w:val="0"/>
        </w:rPr>
      </w:pPr>
      <w:r w:rsidRPr="00196BCA">
        <w:rPr>
          <w:noProof w:val="0"/>
        </w:rPr>
        <w:t xml:space="preserve">  </w:t>
      </w:r>
      <w:r w:rsidRPr="00196BCA">
        <w:rPr>
          <w:b/>
          <w:bCs/>
          <w:noProof w:val="0"/>
        </w:rPr>
        <w:t>when</w:t>
      </w:r>
      <w:r w:rsidRPr="00196BCA">
        <w:rPr>
          <w:noProof w:val="0"/>
        </w:rPr>
        <w:t xml:space="preserve"> { </w:t>
      </w:r>
      <w:r w:rsidRPr="00196BCA">
        <w:rPr>
          <w:noProof w:val="0"/>
          <w:snapToGrid w:val="0"/>
        </w:rPr>
        <w:t>segments of more than 4096 SDUs are sent to UE</w:t>
      </w:r>
      <w:r w:rsidRPr="00196BCA">
        <w:rPr>
          <w:noProof w:val="0"/>
        </w:rPr>
        <w:t xml:space="preserve"> }</w:t>
      </w:r>
    </w:p>
    <w:p w14:paraId="13376F36" w14:textId="77777777" w:rsidR="00126E1A" w:rsidRPr="00196BCA" w:rsidRDefault="00126E1A" w:rsidP="00282E75">
      <w:pPr>
        <w:pStyle w:val="PL"/>
        <w:rPr>
          <w:noProof w:val="0"/>
        </w:rPr>
      </w:pPr>
      <w:r w:rsidRPr="00196BCA">
        <w:rPr>
          <w:noProof w:val="0"/>
        </w:rPr>
        <w:t xml:space="preserve">    </w:t>
      </w:r>
      <w:r w:rsidRPr="00196BCA">
        <w:rPr>
          <w:b/>
          <w:bCs/>
          <w:noProof w:val="0"/>
        </w:rPr>
        <w:t>then</w:t>
      </w:r>
      <w:r w:rsidRPr="00196BCA">
        <w:rPr>
          <w:noProof w:val="0"/>
        </w:rPr>
        <w:t xml:space="preserve"> { </w:t>
      </w:r>
      <w:r w:rsidRPr="00196BCA">
        <w:rPr>
          <w:noProof w:val="0"/>
          <w:snapToGrid w:val="0"/>
        </w:rPr>
        <w:t>UE accepts PDUs with SNs that wrap around every 4096 segmented SDUs</w:t>
      </w:r>
      <w:r w:rsidRPr="00196BCA">
        <w:rPr>
          <w:noProof w:val="0"/>
        </w:rPr>
        <w:t xml:space="preserve"> }</w:t>
      </w:r>
    </w:p>
    <w:p w14:paraId="50B23253" w14:textId="77777777" w:rsidR="00126E1A" w:rsidRPr="00196BCA" w:rsidRDefault="00126E1A" w:rsidP="00282E75">
      <w:pPr>
        <w:pStyle w:val="PL"/>
        <w:rPr>
          <w:noProof w:val="0"/>
        </w:rPr>
      </w:pPr>
      <w:r w:rsidRPr="00196BCA">
        <w:rPr>
          <w:noProof w:val="0"/>
        </w:rPr>
        <w:t xml:space="preserve">            }</w:t>
      </w:r>
    </w:p>
    <w:p w14:paraId="5F416D79" w14:textId="77777777" w:rsidR="00126E1A" w:rsidRPr="00196BCA" w:rsidRDefault="00126E1A" w:rsidP="00282E75">
      <w:pPr>
        <w:pStyle w:val="PL"/>
        <w:rPr>
          <w:noProof w:val="0"/>
        </w:rPr>
      </w:pPr>
    </w:p>
    <w:p w14:paraId="6C119432" w14:textId="77777777" w:rsidR="00126E1A" w:rsidRPr="00196BCA" w:rsidRDefault="00126E1A" w:rsidP="00B5202A">
      <w:pPr>
        <w:pStyle w:val="H6"/>
      </w:pPr>
      <w:r w:rsidRPr="00196BCA">
        <w:t>7.</w:t>
      </w:r>
      <w:r w:rsidR="009050D7" w:rsidRPr="00196BCA">
        <w:t>1.</w:t>
      </w:r>
      <w:r w:rsidRPr="00196BCA">
        <w:t>2.2.4.2</w:t>
      </w:r>
      <w:r w:rsidR="007E6D65" w:rsidRPr="00196BCA">
        <w:tab/>
      </w:r>
      <w:r w:rsidRPr="00196BCA">
        <w:t>Conformance requirements</w:t>
      </w:r>
    </w:p>
    <w:p w14:paraId="796F28D0" w14:textId="77777777" w:rsidR="00126E1A" w:rsidRPr="00196BCA" w:rsidRDefault="00126E1A" w:rsidP="00126E1A">
      <w:r w:rsidRPr="00196BCA">
        <w:t>References: The conformance requirements covered in the present TC are specified in: 3GPP TS 38.322, clause 5.2.2.1.1, 5.2.2.2, 6.2.2.3, 6.2.3.3 and 7.1.</w:t>
      </w:r>
      <w:r w:rsidR="001E10A8" w:rsidRPr="00196BCA">
        <w:rPr>
          <w:lang w:eastAsia="sv-SE"/>
        </w:rPr>
        <w:t xml:space="preserve"> </w:t>
      </w:r>
      <w:r w:rsidR="001E10A8" w:rsidRPr="00196BCA">
        <w:t>Unless otherwise stated these are Rel-15 requirements.</w:t>
      </w:r>
    </w:p>
    <w:p w14:paraId="387DAE12" w14:textId="77777777" w:rsidR="00126E1A" w:rsidRPr="00196BCA" w:rsidRDefault="00126E1A" w:rsidP="00126E1A">
      <w:r w:rsidRPr="00196BCA">
        <w:t>[TS 38.322, clause 5.2.2.1.1]</w:t>
      </w:r>
    </w:p>
    <w:p w14:paraId="488BC1C7" w14:textId="77777777" w:rsidR="00126E1A" w:rsidRPr="00196BCA" w:rsidRDefault="00126E1A" w:rsidP="00126E1A">
      <w:pPr>
        <w:rPr>
          <w:bCs/>
        </w:rPr>
      </w:pPr>
      <w:r w:rsidRPr="00196BCA">
        <w:rPr>
          <w:bCs/>
        </w:rPr>
        <w:t>When submitting a UMD PDU to lower layer, the transmitting UM RLC entity shall:</w:t>
      </w:r>
    </w:p>
    <w:p w14:paraId="3495D5F2" w14:textId="77777777" w:rsidR="00126E1A" w:rsidRPr="00196BCA" w:rsidRDefault="00126E1A" w:rsidP="00BC25E7">
      <w:pPr>
        <w:pStyle w:val="B1"/>
      </w:pPr>
      <w:r w:rsidRPr="00196BCA">
        <w:t>-</w:t>
      </w:r>
      <w:r w:rsidRPr="00196BCA">
        <w:tab/>
        <w:t>if the UMD PDU contains a segment of an RLC SDU, set the SN of the UMD PDU to TX_Next;</w:t>
      </w:r>
    </w:p>
    <w:p w14:paraId="733D78E8" w14:textId="77777777" w:rsidR="00126E1A" w:rsidRPr="00196BCA" w:rsidRDefault="00126E1A" w:rsidP="00BC25E7">
      <w:pPr>
        <w:pStyle w:val="B1"/>
      </w:pPr>
      <w:r w:rsidRPr="00196BCA">
        <w:t>-</w:t>
      </w:r>
      <w:r w:rsidRPr="00196BCA">
        <w:tab/>
        <w:t>if the UMD PDU contains a segment that maps to the last byte of an RLC SDU, then increment TX_Next by one.</w:t>
      </w:r>
    </w:p>
    <w:p w14:paraId="18544DE0" w14:textId="77777777" w:rsidR="00126E1A" w:rsidRPr="00196BCA" w:rsidRDefault="00126E1A" w:rsidP="00126E1A">
      <w:r w:rsidRPr="00196BCA">
        <w:t>[TS 38.322, clause 5.2.2.2]</w:t>
      </w:r>
    </w:p>
    <w:p w14:paraId="753C4BEF" w14:textId="77777777" w:rsidR="00126E1A" w:rsidRPr="00196BCA" w:rsidRDefault="00126E1A" w:rsidP="00126E1A">
      <w:pPr>
        <w:rPr>
          <w:bCs/>
        </w:rPr>
      </w:pPr>
      <w:r w:rsidRPr="00196BCA">
        <w:rPr>
          <w:bCs/>
        </w:rPr>
        <w:t xml:space="preserve">The receiving UM RLC entity shall maintain a reassembly window according to state variable </w:t>
      </w:r>
      <w:r w:rsidRPr="00196BCA">
        <w:t>RX_Next_Highest</w:t>
      </w:r>
      <w:r w:rsidRPr="00196BCA">
        <w:rPr>
          <w:bCs/>
        </w:rPr>
        <w:t xml:space="preserve"> as follows:</w:t>
      </w:r>
    </w:p>
    <w:p w14:paraId="253A0D8E" w14:textId="77777777" w:rsidR="00126E1A" w:rsidRPr="00196BCA" w:rsidRDefault="00126E1A" w:rsidP="00BC25E7">
      <w:pPr>
        <w:pStyle w:val="B1"/>
      </w:pPr>
      <w:r w:rsidRPr="00196BCA">
        <w:t>-</w:t>
      </w:r>
      <w:r w:rsidRPr="00196BCA">
        <w:tab/>
        <w:t>a SN falls within the reassembly window if (RX_Next_Highest – UM_Window_Size) &lt;= SN &lt;RX_Next_Highest;</w:t>
      </w:r>
    </w:p>
    <w:p w14:paraId="3F26D2A2" w14:textId="77777777" w:rsidR="00126E1A" w:rsidRPr="00196BCA" w:rsidRDefault="00126E1A" w:rsidP="00BC25E7">
      <w:pPr>
        <w:pStyle w:val="B1"/>
      </w:pPr>
      <w:r w:rsidRPr="00196BCA">
        <w:t>-</w:t>
      </w:r>
      <w:r w:rsidRPr="00196BCA">
        <w:tab/>
        <w:t>a SN falls outside of the reassembly window otherwise.</w:t>
      </w:r>
    </w:p>
    <w:p w14:paraId="4F6B66B8" w14:textId="77777777" w:rsidR="00126E1A" w:rsidRPr="00196BCA" w:rsidRDefault="00126E1A" w:rsidP="00126E1A">
      <w:pPr>
        <w:rPr>
          <w:bCs/>
        </w:rPr>
      </w:pPr>
      <w:r w:rsidRPr="00196BCA">
        <w:rPr>
          <w:bCs/>
        </w:rPr>
        <w:t>When receiving an UMD PDU from lower layer, the receiving UM RLC entity shall:</w:t>
      </w:r>
    </w:p>
    <w:p w14:paraId="665080D3" w14:textId="77777777" w:rsidR="00126E1A" w:rsidRPr="00196BCA" w:rsidRDefault="00126E1A" w:rsidP="00BC25E7">
      <w:pPr>
        <w:pStyle w:val="B1"/>
      </w:pPr>
      <w:r w:rsidRPr="00196BCA">
        <w:t>-</w:t>
      </w:r>
      <w:r w:rsidRPr="00196BCA">
        <w:tab/>
        <w:t>either deliver the UMD PDU after removing the RLC header, discard the received UMD PDU, or place it in the reception buffer (see sub clause 5.2.2.2.2);</w:t>
      </w:r>
    </w:p>
    <w:p w14:paraId="396B12A4" w14:textId="77777777" w:rsidR="00126E1A" w:rsidRPr="00196BCA" w:rsidRDefault="00126E1A" w:rsidP="00BC25E7">
      <w:pPr>
        <w:pStyle w:val="B1"/>
      </w:pPr>
      <w:r w:rsidRPr="00196BCA">
        <w:t>-</w:t>
      </w:r>
      <w:r w:rsidRPr="00196BCA">
        <w:tab/>
        <w:t>if the received UMD PDU was placed in the reception buffer:</w:t>
      </w:r>
    </w:p>
    <w:p w14:paraId="5BB6FE4F" w14:textId="77777777" w:rsidR="00126E1A" w:rsidRPr="00196BCA" w:rsidRDefault="00126E1A" w:rsidP="00BC25E7">
      <w:pPr>
        <w:pStyle w:val="B2"/>
      </w:pPr>
      <w:r w:rsidRPr="00196BCA">
        <w:t>-</w:t>
      </w:r>
      <w:r w:rsidRPr="00196BCA">
        <w:tab/>
        <w:t xml:space="preserve">update state variables, reassemble and deliver RLC SDUs to upper layer and start/stop </w:t>
      </w:r>
      <w:r w:rsidRPr="00196BCA">
        <w:rPr>
          <w:i/>
        </w:rPr>
        <w:t>t-Reassembly</w:t>
      </w:r>
      <w:r w:rsidRPr="00196BCA">
        <w:t xml:space="preserve"> as needed (see sub clause 5.2.2.2.3).</w:t>
      </w:r>
    </w:p>
    <w:p w14:paraId="164709A6" w14:textId="77777777" w:rsidR="00126E1A" w:rsidRPr="00196BCA" w:rsidRDefault="00126E1A" w:rsidP="00126E1A">
      <w:pPr>
        <w:rPr>
          <w:bCs/>
        </w:rPr>
      </w:pPr>
      <w:r w:rsidRPr="00196BCA">
        <w:t>…</w:t>
      </w:r>
    </w:p>
    <w:p w14:paraId="3E49DCD4" w14:textId="77777777" w:rsidR="00126E1A" w:rsidRPr="00196BCA" w:rsidRDefault="00126E1A" w:rsidP="00126E1A">
      <w:pPr>
        <w:rPr>
          <w:bCs/>
        </w:rPr>
      </w:pPr>
      <w:r w:rsidRPr="00196BCA">
        <w:rPr>
          <w:bCs/>
        </w:rPr>
        <w:t>When an UMD PDU is received from lower layer, the receiving UM RLC entity shall:</w:t>
      </w:r>
    </w:p>
    <w:p w14:paraId="32A97B58" w14:textId="77777777" w:rsidR="00126E1A" w:rsidRPr="00196BCA" w:rsidRDefault="00126E1A" w:rsidP="00BC25E7">
      <w:pPr>
        <w:pStyle w:val="B1"/>
      </w:pPr>
      <w:r w:rsidRPr="00196BCA">
        <w:t>-</w:t>
      </w:r>
      <w:r w:rsidRPr="00196BCA">
        <w:tab/>
        <w:t>if the UMD PDU header does not contain an SN:</w:t>
      </w:r>
    </w:p>
    <w:p w14:paraId="2AEDC001" w14:textId="77777777" w:rsidR="00126E1A" w:rsidRPr="00196BCA" w:rsidRDefault="00126E1A" w:rsidP="00BC25E7">
      <w:pPr>
        <w:pStyle w:val="B2"/>
      </w:pPr>
      <w:r w:rsidRPr="00196BCA">
        <w:t>-</w:t>
      </w:r>
      <w:r w:rsidRPr="00196BCA">
        <w:tab/>
        <w:t>remove the RLC header and deliver the RLC SDU to upper layer.</w:t>
      </w:r>
    </w:p>
    <w:p w14:paraId="7DEBA274" w14:textId="77777777" w:rsidR="00126E1A" w:rsidRPr="00196BCA" w:rsidRDefault="00126E1A" w:rsidP="00BC25E7">
      <w:pPr>
        <w:pStyle w:val="B1"/>
      </w:pPr>
      <w:r w:rsidRPr="00196BCA">
        <w:t>-</w:t>
      </w:r>
      <w:r w:rsidRPr="00196BCA">
        <w:tab/>
        <w:t>else if (RX_Next_Highest – UM_Window_Size) &lt;= SN &lt; RX_Next_Reassembly:</w:t>
      </w:r>
    </w:p>
    <w:p w14:paraId="53C42FE7" w14:textId="77777777" w:rsidR="00126E1A" w:rsidRPr="00196BCA" w:rsidRDefault="00126E1A" w:rsidP="00BC25E7">
      <w:pPr>
        <w:pStyle w:val="B2"/>
      </w:pPr>
      <w:r w:rsidRPr="00196BCA">
        <w:t>-</w:t>
      </w:r>
      <w:r w:rsidRPr="00196BCA">
        <w:tab/>
        <w:t>discard the received UMD PDU.</w:t>
      </w:r>
    </w:p>
    <w:p w14:paraId="286EA32F" w14:textId="77777777" w:rsidR="00126E1A" w:rsidRPr="00196BCA" w:rsidRDefault="00126E1A" w:rsidP="00BC25E7">
      <w:pPr>
        <w:pStyle w:val="B1"/>
      </w:pPr>
      <w:r w:rsidRPr="00196BCA">
        <w:t>-</w:t>
      </w:r>
      <w:r w:rsidRPr="00196BCA">
        <w:tab/>
        <w:t>else:</w:t>
      </w:r>
    </w:p>
    <w:p w14:paraId="37771BFD" w14:textId="77777777" w:rsidR="00126E1A" w:rsidRPr="00196BCA" w:rsidRDefault="00126E1A" w:rsidP="00BC25E7">
      <w:pPr>
        <w:pStyle w:val="B1"/>
      </w:pPr>
      <w:r w:rsidRPr="00196BCA">
        <w:t>-</w:t>
      </w:r>
      <w:r w:rsidRPr="00196BCA">
        <w:tab/>
        <w:t>place the received UMD PDU in the reception buffer.</w:t>
      </w:r>
    </w:p>
    <w:p w14:paraId="6F79918C" w14:textId="77777777" w:rsidR="00126E1A" w:rsidRPr="00196BCA" w:rsidRDefault="00126E1A" w:rsidP="00126E1A">
      <w:pPr>
        <w:rPr>
          <w:bCs/>
        </w:rPr>
      </w:pPr>
      <w:r w:rsidRPr="00196BCA">
        <w:t>…</w:t>
      </w:r>
    </w:p>
    <w:p w14:paraId="25D1A37E" w14:textId="77777777" w:rsidR="00CC77F8" w:rsidRPr="00196BCA" w:rsidRDefault="00CC77F8" w:rsidP="00CC77F8">
      <w:pPr>
        <w:rPr>
          <w:bCs/>
        </w:rPr>
      </w:pPr>
      <w:r w:rsidRPr="00196BCA">
        <w:rPr>
          <w:bCs/>
        </w:rPr>
        <w:t>When an UMD PDU with SN = x is placed in the reception buffer, the receiving UM RLC entity shall:</w:t>
      </w:r>
    </w:p>
    <w:p w14:paraId="7679E785" w14:textId="77777777" w:rsidR="00CC77F8" w:rsidRPr="00196BCA" w:rsidRDefault="00CC77F8" w:rsidP="00BC25E7">
      <w:pPr>
        <w:pStyle w:val="B1"/>
        <w:rPr>
          <w:bCs/>
        </w:rPr>
      </w:pPr>
      <w:r w:rsidRPr="00196BCA">
        <w:t>-</w:t>
      </w:r>
      <w:r w:rsidRPr="00196BCA">
        <w:tab/>
        <w:t>if all byte segments with SN = x are received:</w:t>
      </w:r>
    </w:p>
    <w:p w14:paraId="3DB3D5D9" w14:textId="77777777" w:rsidR="00CC77F8" w:rsidRPr="00196BCA" w:rsidRDefault="00CC77F8" w:rsidP="00772ADF">
      <w:pPr>
        <w:pStyle w:val="B2"/>
      </w:pPr>
      <w:r w:rsidRPr="00196BCA">
        <w:t>-</w:t>
      </w:r>
      <w:r w:rsidRPr="00196BCA">
        <w:tab/>
        <w:t>reassemble the RLC SDU from all byte segments with SN = x, remove RLC headers and deliver the reassembled RLC SDU to upper layer;</w:t>
      </w:r>
    </w:p>
    <w:p w14:paraId="371FBB7A" w14:textId="77777777" w:rsidR="00CC77F8" w:rsidRPr="00196BCA" w:rsidRDefault="00CC77F8" w:rsidP="00772ADF">
      <w:pPr>
        <w:pStyle w:val="B2"/>
      </w:pPr>
      <w:r w:rsidRPr="00196BCA">
        <w:t>-</w:t>
      </w:r>
      <w:r w:rsidRPr="00196BCA">
        <w:tab/>
        <w:t>if x = RX_Next_Reassembly:</w:t>
      </w:r>
    </w:p>
    <w:p w14:paraId="57680266" w14:textId="77777777" w:rsidR="00CC77F8" w:rsidRPr="00196BCA" w:rsidRDefault="00CC77F8" w:rsidP="00772ADF">
      <w:pPr>
        <w:pStyle w:val="B3"/>
      </w:pPr>
      <w:r w:rsidRPr="00196BCA">
        <w:t>-</w:t>
      </w:r>
      <w:r w:rsidRPr="00196BCA">
        <w:tab/>
        <w:t>update RX_Next_Reassembly to the SN of the first SN &gt; current RX_Next_Reassembly that has not been reassembled and delivered to upper layer.</w:t>
      </w:r>
    </w:p>
    <w:p w14:paraId="4C30DD0B" w14:textId="77777777" w:rsidR="00CC77F8" w:rsidRPr="00196BCA" w:rsidRDefault="00CC77F8" w:rsidP="00772ADF">
      <w:pPr>
        <w:pStyle w:val="B1"/>
      </w:pPr>
      <w:r w:rsidRPr="00196BCA">
        <w:t>-</w:t>
      </w:r>
      <w:r w:rsidRPr="00196BCA">
        <w:tab/>
        <w:t>else if x falls outside of the reassembly window:</w:t>
      </w:r>
    </w:p>
    <w:p w14:paraId="099CCE9C" w14:textId="77777777" w:rsidR="00CC77F8" w:rsidRPr="00196BCA" w:rsidRDefault="00CC77F8" w:rsidP="00772ADF">
      <w:pPr>
        <w:pStyle w:val="B2"/>
      </w:pPr>
      <w:r w:rsidRPr="00196BCA">
        <w:t>-</w:t>
      </w:r>
      <w:r w:rsidRPr="00196BCA">
        <w:tab/>
        <w:t>update RX_Next_Highest to x + 1;</w:t>
      </w:r>
    </w:p>
    <w:p w14:paraId="5FAEE174" w14:textId="77777777" w:rsidR="00CC77F8" w:rsidRPr="00196BCA" w:rsidRDefault="00CC77F8" w:rsidP="00772ADF">
      <w:pPr>
        <w:pStyle w:val="B2"/>
      </w:pPr>
      <w:r w:rsidRPr="00196BCA">
        <w:t>-</w:t>
      </w:r>
      <w:r w:rsidRPr="00196BCA">
        <w:tab/>
        <w:t>discard any UMD PDUs with SN that falls outside of the reassembly window;</w:t>
      </w:r>
    </w:p>
    <w:p w14:paraId="530C147A" w14:textId="77777777" w:rsidR="00CC77F8" w:rsidRPr="00196BCA" w:rsidRDefault="00CC77F8" w:rsidP="00772ADF">
      <w:pPr>
        <w:pStyle w:val="B2"/>
      </w:pPr>
      <w:r w:rsidRPr="00196BCA">
        <w:t>-</w:t>
      </w:r>
      <w:r w:rsidRPr="00196BCA">
        <w:tab/>
        <w:t>if RX_Next_Reassembly falls outside of the reassembly window:</w:t>
      </w:r>
    </w:p>
    <w:p w14:paraId="117A7765" w14:textId="77777777" w:rsidR="00CC77F8" w:rsidRPr="00196BCA" w:rsidRDefault="00CC77F8" w:rsidP="00772ADF">
      <w:pPr>
        <w:pStyle w:val="B3"/>
      </w:pPr>
      <w:r w:rsidRPr="00196BCA">
        <w:t>-</w:t>
      </w:r>
      <w:r w:rsidRPr="00196BCA">
        <w:tab/>
        <w:t>set RX_Next_Reassembly to the SN of the first SN &gt;= (RX_Next_Highest – UM_Window_Size) that has not been reassembled and delivered to upper layer.</w:t>
      </w:r>
    </w:p>
    <w:p w14:paraId="224326D3" w14:textId="77777777" w:rsidR="00126E1A" w:rsidRPr="00196BCA" w:rsidRDefault="00126E1A" w:rsidP="00CC77F8">
      <w:r w:rsidRPr="00196BCA">
        <w:t>[TS 38.322, clause 6.2.2.3]</w:t>
      </w:r>
    </w:p>
    <w:p w14:paraId="05352AEC" w14:textId="77777777" w:rsidR="00126E1A" w:rsidRPr="00196BCA" w:rsidRDefault="00CC77F8" w:rsidP="00126E1A">
      <w:r w:rsidRPr="00196BCA">
        <w:t>An UM RLC entity is configured by RRC to use either a 6 bit SN or a 12 bit SN. An UMD PDU header contains the SN field only when the corresponding RLC SDU is segmented.</w:t>
      </w:r>
    </w:p>
    <w:p w14:paraId="63BC5109" w14:textId="77777777" w:rsidR="00126E1A" w:rsidRPr="00196BCA" w:rsidRDefault="00126E1A" w:rsidP="00126E1A">
      <w:r w:rsidRPr="00196BCA">
        <w:t>[TS 38.322, clause 6.2.3.3]</w:t>
      </w:r>
    </w:p>
    <w:p w14:paraId="4A7DB40A" w14:textId="77777777" w:rsidR="00CC77F8" w:rsidRPr="00196BCA" w:rsidRDefault="00CC77F8" w:rsidP="00CC77F8">
      <w:r w:rsidRPr="00196BCA">
        <w:t>The SN field indicates the sequence number of the corresponding RLC SDU. … For RLC UM, the sequence number is incremented by one for every segmented RLC SDU.</w:t>
      </w:r>
    </w:p>
    <w:p w14:paraId="5370C171" w14:textId="77777777" w:rsidR="00126E1A" w:rsidRPr="00196BCA" w:rsidRDefault="00126E1A" w:rsidP="00CC77F8">
      <w:r w:rsidRPr="00196BCA">
        <w:t>[TS 38.322, clause 7.1]</w:t>
      </w:r>
    </w:p>
    <w:p w14:paraId="27B9F5C7" w14:textId="77777777" w:rsidR="00CC77F8" w:rsidRPr="00196BCA" w:rsidRDefault="00CC77F8" w:rsidP="00CC77F8">
      <w:pPr>
        <w:rPr>
          <w:rFonts w:eastAsia="MS Mincho"/>
        </w:rPr>
      </w:pPr>
      <w:r w:rsidRPr="00196BCA">
        <w:rPr>
          <w:rFonts w:eastAsia="MS Mincho"/>
        </w:rPr>
        <w:t>All state variables and all counters are non-negative integers.</w:t>
      </w:r>
    </w:p>
    <w:p w14:paraId="24169216" w14:textId="77777777" w:rsidR="00126E1A" w:rsidRPr="00196BCA" w:rsidRDefault="00126E1A" w:rsidP="00126E1A">
      <w:r w:rsidRPr="00196BCA">
        <w:t>…</w:t>
      </w:r>
    </w:p>
    <w:p w14:paraId="10EF11B7" w14:textId="77777777" w:rsidR="00CC77F8" w:rsidRPr="00196BCA" w:rsidRDefault="00CC77F8" w:rsidP="00CC77F8">
      <w:pPr>
        <w:rPr>
          <w:rFonts w:eastAsia="MS Mincho"/>
        </w:rPr>
      </w:pPr>
      <w:r w:rsidRPr="00196BCA">
        <w:rPr>
          <w:rFonts w:eastAsia="MS Mincho"/>
        </w:rPr>
        <w:t>All state variables related to UM data transfer can take values from 0 to 63 for 6 bit SN or from 0 to 4095 for 12 bit SN. All arithmetic operations contained in the present document on state variables related to UM data transfer are affected by the UM modulus (i.e. final value = [value from arithmetic operation] modulo 64 for 6 bit SN and 4096 for 12 bit SN).</w:t>
      </w:r>
    </w:p>
    <w:p w14:paraId="3E87440A" w14:textId="77777777" w:rsidR="00126E1A" w:rsidRPr="00196BCA" w:rsidRDefault="00126E1A" w:rsidP="00126E1A">
      <w:r w:rsidRPr="00196BCA">
        <w:t>…</w:t>
      </w:r>
    </w:p>
    <w:p w14:paraId="664A1410" w14:textId="77777777" w:rsidR="00CC77F8" w:rsidRPr="00196BCA" w:rsidRDefault="00CC77F8" w:rsidP="00CC77F8">
      <w:r w:rsidRPr="00196BCA">
        <w:t>Each transmitting UM RLC entity shall maintain the following state variables:</w:t>
      </w:r>
    </w:p>
    <w:p w14:paraId="42F0A140" w14:textId="77777777" w:rsidR="00CC77F8" w:rsidRPr="00196BCA" w:rsidRDefault="00CC77F8" w:rsidP="00DA77DA">
      <w:r w:rsidRPr="00196BCA">
        <w:t>a) TX_Next</w:t>
      </w:r>
    </w:p>
    <w:p w14:paraId="2466DC42" w14:textId="77777777" w:rsidR="00CC77F8" w:rsidRPr="00196BCA" w:rsidRDefault="00CC77F8" w:rsidP="00DA77DA">
      <w:r w:rsidRPr="00196BCA">
        <w:t>This state variable holds the value of the SN to be assigned for the next newly generated UMD PDU with segment. It is initially set to 0, and is updated after the UM RLC entity submits a UMD PDU including the last segment of an RLC SDU to lower layers.</w:t>
      </w:r>
    </w:p>
    <w:p w14:paraId="191C98CF" w14:textId="77777777" w:rsidR="00CC77F8" w:rsidRPr="00196BCA" w:rsidRDefault="00CC77F8" w:rsidP="00DA77DA">
      <w:r w:rsidRPr="00196BCA">
        <w:t>Each receiving UM RLC entity shall maintain the following state variables and constant:</w:t>
      </w:r>
    </w:p>
    <w:p w14:paraId="791F05F4" w14:textId="77777777" w:rsidR="00CC77F8" w:rsidRPr="00196BCA" w:rsidRDefault="00CC77F8" w:rsidP="00DA77DA">
      <w:pPr>
        <w:rPr>
          <w:szCs w:val="24"/>
        </w:rPr>
      </w:pPr>
      <w:r w:rsidRPr="00196BCA">
        <w:t xml:space="preserve">b) </w:t>
      </w:r>
      <w:r w:rsidRPr="00196BCA">
        <w:rPr>
          <w:szCs w:val="24"/>
        </w:rPr>
        <w:t>RX_Next_Reassembly – UM receive state variable</w:t>
      </w:r>
    </w:p>
    <w:p w14:paraId="363449CB" w14:textId="77777777" w:rsidR="00CC77F8" w:rsidRPr="00196BCA" w:rsidRDefault="00CC77F8" w:rsidP="00DA77DA">
      <w:pPr>
        <w:rPr>
          <w:szCs w:val="24"/>
        </w:rPr>
      </w:pPr>
      <w:r w:rsidRPr="00196BCA">
        <w:rPr>
          <w:szCs w:val="24"/>
        </w:rPr>
        <w:t>This state variable holds the value of the earliest SN that is still considered for reassembly. It is initially set to 0.</w:t>
      </w:r>
    </w:p>
    <w:p w14:paraId="0EFFB6CF" w14:textId="77777777" w:rsidR="00CC77F8" w:rsidRPr="00196BCA" w:rsidRDefault="00CC77F8" w:rsidP="00DA77DA">
      <w:pPr>
        <w:rPr>
          <w:szCs w:val="24"/>
        </w:rPr>
      </w:pPr>
      <w:r w:rsidRPr="00196BCA">
        <w:t xml:space="preserve">c) </w:t>
      </w:r>
      <w:r w:rsidRPr="00196BCA">
        <w:rPr>
          <w:szCs w:val="24"/>
        </w:rPr>
        <w:t xml:space="preserve">RX_Timer_Trigger – UM </w:t>
      </w:r>
      <w:r w:rsidRPr="00196BCA">
        <w:rPr>
          <w:i/>
          <w:szCs w:val="24"/>
        </w:rPr>
        <w:t>t-Reassembly</w:t>
      </w:r>
      <w:r w:rsidRPr="00196BCA">
        <w:rPr>
          <w:szCs w:val="24"/>
        </w:rPr>
        <w:t xml:space="preserve"> state variable</w:t>
      </w:r>
    </w:p>
    <w:p w14:paraId="0314D04F" w14:textId="77777777" w:rsidR="00CC77F8" w:rsidRPr="00196BCA" w:rsidRDefault="00CC77F8" w:rsidP="00DA77DA">
      <w:pPr>
        <w:rPr>
          <w:szCs w:val="24"/>
        </w:rPr>
      </w:pPr>
      <w:r w:rsidRPr="00196BCA">
        <w:rPr>
          <w:szCs w:val="24"/>
        </w:rPr>
        <w:t xml:space="preserve">This state variable holds the value of the SN following the SN which triggered </w:t>
      </w:r>
      <w:r w:rsidRPr="00196BCA">
        <w:rPr>
          <w:i/>
          <w:szCs w:val="24"/>
        </w:rPr>
        <w:t>t-Reassembly</w:t>
      </w:r>
      <w:r w:rsidRPr="00196BCA">
        <w:rPr>
          <w:szCs w:val="24"/>
        </w:rPr>
        <w:t>.</w:t>
      </w:r>
    </w:p>
    <w:p w14:paraId="50882783" w14:textId="77777777" w:rsidR="00CC77F8" w:rsidRPr="00196BCA" w:rsidRDefault="00CC77F8" w:rsidP="00DA77DA">
      <w:pPr>
        <w:rPr>
          <w:szCs w:val="24"/>
        </w:rPr>
      </w:pPr>
      <w:r w:rsidRPr="00196BCA">
        <w:t xml:space="preserve">d) </w:t>
      </w:r>
      <w:r w:rsidRPr="00196BCA">
        <w:rPr>
          <w:szCs w:val="24"/>
        </w:rPr>
        <w:t>RX_Next_Highest– UM receive state variable</w:t>
      </w:r>
    </w:p>
    <w:p w14:paraId="1260AB01" w14:textId="77777777" w:rsidR="00CC77F8" w:rsidRPr="00196BCA" w:rsidRDefault="00CC77F8" w:rsidP="00DA77DA">
      <w:r w:rsidRPr="00196BCA">
        <w:rPr>
          <w:szCs w:val="24"/>
        </w:rPr>
        <w:t>This state variable holds the value of the SN following the SN of the UMD PDU with the highest SN among received UMD PDUs. It serves as the higher edge of the reassembly window. It is initially set to 0.</w:t>
      </w:r>
    </w:p>
    <w:p w14:paraId="218D0AC0" w14:textId="77777777" w:rsidR="00126E1A" w:rsidRPr="00196BCA" w:rsidRDefault="00126E1A" w:rsidP="00B5202A">
      <w:pPr>
        <w:pStyle w:val="H6"/>
      </w:pPr>
      <w:r w:rsidRPr="00196BCA">
        <w:t>7.</w:t>
      </w:r>
      <w:r w:rsidR="009050D7" w:rsidRPr="00196BCA">
        <w:t>1.</w:t>
      </w:r>
      <w:r w:rsidRPr="00196BCA">
        <w:t>2.2.4.3</w:t>
      </w:r>
      <w:r w:rsidRPr="00196BCA">
        <w:tab/>
        <w:t>Test description</w:t>
      </w:r>
    </w:p>
    <w:p w14:paraId="3AE222DE" w14:textId="77777777" w:rsidR="00FB0369" w:rsidRPr="00196BCA" w:rsidRDefault="00FB0369" w:rsidP="00B5202A">
      <w:pPr>
        <w:pStyle w:val="H6"/>
      </w:pPr>
      <w:r w:rsidRPr="00196BCA">
        <w:t>7.1.2.2.4.3.1</w:t>
      </w:r>
      <w:r w:rsidRPr="00196BCA">
        <w:tab/>
        <w:t>Pre-test conditions</w:t>
      </w:r>
    </w:p>
    <w:p w14:paraId="1060848E" w14:textId="77777777" w:rsidR="00FB0369" w:rsidRPr="00196BCA" w:rsidRDefault="00FB0369" w:rsidP="00FB0369">
      <w:pPr>
        <w:rPr>
          <w:lang w:eastAsia="sv-SE"/>
        </w:rPr>
      </w:pPr>
      <w:r w:rsidRPr="00196BCA">
        <w:rPr>
          <w:lang w:eastAsia="sv-SE"/>
        </w:rPr>
        <w:t>Same Pre-test conditions as in clause 7.1.2.1.2 with the exception for the UM DRB is configured according to Table 7.1.2.2.4.3.1-1.</w:t>
      </w:r>
    </w:p>
    <w:p w14:paraId="61C9F042" w14:textId="77777777" w:rsidR="00FB0369" w:rsidRPr="00196BCA" w:rsidRDefault="00FB0369" w:rsidP="00DA77DA">
      <w:pPr>
        <w:pStyle w:val="TH"/>
        <w:rPr>
          <w:lang w:eastAsia="sv-SE"/>
        </w:rPr>
      </w:pPr>
      <w:r w:rsidRPr="00196BCA">
        <w:rPr>
          <w:lang w:eastAsia="sv-SE"/>
        </w:rPr>
        <w:t>Table 7.1.2.2.4.3.1-1: RLC parameters</w:t>
      </w:r>
    </w:p>
    <w:tbl>
      <w:tblPr>
        <w:tblW w:w="0" w:type="auto"/>
        <w:tblInd w:w="1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60"/>
        <w:gridCol w:w="1960"/>
      </w:tblGrid>
      <w:tr w:rsidR="00FB0369" w:rsidRPr="00196BCA" w14:paraId="00D86A29" w14:textId="77777777" w:rsidTr="00D00D8C">
        <w:tc>
          <w:tcPr>
            <w:tcW w:w="4560" w:type="dxa"/>
          </w:tcPr>
          <w:p w14:paraId="1B13086B" w14:textId="77777777" w:rsidR="00FB0369" w:rsidRPr="00196BCA" w:rsidRDefault="00FB0369" w:rsidP="00D00D8C">
            <w:pPr>
              <w:pStyle w:val="TAL"/>
              <w:rPr>
                <w:b/>
                <w:lang w:eastAsia="en-US"/>
              </w:rPr>
            </w:pPr>
            <w:r w:rsidRPr="00196BCA">
              <w:rPr>
                <w:lang w:eastAsia="en-US"/>
              </w:rPr>
              <w:t>Uplink RLC sn-FieldLength</w:t>
            </w:r>
          </w:p>
        </w:tc>
        <w:tc>
          <w:tcPr>
            <w:tcW w:w="1960" w:type="dxa"/>
          </w:tcPr>
          <w:p w14:paraId="4436AEB0" w14:textId="77777777" w:rsidR="00FB0369" w:rsidRPr="00196BCA" w:rsidRDefault="00FB0369" w:rsidP="00D00D8C">
            <w:pPr>
              <w:pStyle w:val="TAL"/>
              <w:rPr>
                <w:lang w:eastAsia="en-US"/>
              </w:rPr>
            </w:pPr>
            <w:r w:rsidRPr="00196BCA">
              <w:rPr>
                <w:lang w:eastAsia="en-US"/>
              </w:rPr>
              <w:t>size12</w:t>
            </w:r>
          </w:p>
        </w:tc>
      </w:tr>
      <w:tr w:rsidR="00FB0369" w:rsidRPr="00196BCA" w14:paraId="6F646EC7" w14:textId="77777777" w:rsidTr="00D00D8C">
        <w:tc>
          <w:tcPr>
            <w:tcW w:w="4560" w:type="dxa"/>
          </w:tcPr>
          <w:p w14:paraId="096D60AB" w14:textId="77777777" w:rsidR="00FB0369" w:rsidRPr="00196BCA" w:rsidRDefault="00FB0369" w:rsidP="00D00D8C">
            <w:pPr>
              <w:pStyle w:val="TAL"/>
              <w:rPr>
                <w:b/>
                <w:lang w:eastAsia="en-US"/>
              </w:rPr>
            </w:pPr>
            <w:r w:rsidRPr="00196BCA">
              <w:rPr>
                <w:lang w:eastAsia="en-US"/>
              </w:rPr>
              <w:t>Downlink RLC sn-FieldLength</w:t>
            </w:r>
          </w:p>
        </w:tc>
        <w:tc>
          <w:tcPr>
            <w:tcW w:w="1960" w:type="dxa"/>
          </w:tcPr>
          <w:p w14:paraId="44223552" w14:textId="77777777" w:rsidR="00FB0369" w:rsidRPr="00196BCA" w:rsidRDefault="00FB0369" w:rsidP="00D00D8C">
            <w:pPr>
              <w:pStyle w:val="TAL"/>
              <w:rPr>
                <w:lang w:eastAsia="en-US"/>
              </w:rPr>
            </w:pPr>
            <w:r w:rsidRPr="00196BCA">
              <w:rPr>
                <w:lang w:eastAsia="en-US"/>
              </w:rPr>
              <w:t>size12</w:t>
            </w:r>
          </w:p>
        </w:tc>
      </w:tr>
    </w:tbl>
    <w:p w14:paraId="7AFAC4AC" w14:textId="77777777" w:rsidR="00FB0369" w:rsidRPr="00196BCA" w:rsidRDefault="00FB0369" w:rsidP="00FB0369"/>
    <w:p w14:paraId="0157E869" w14:textId="77777777" w:rsidR="00126E1A" w:rsidRPr="00196BCA" w:rsidRDefault="00126E1A" w:rsidP="00B5202A">
      <w:pPr>
        <w:pStyle w:val="H6"/>
      </w:pPr>
      <w:r w:rsidRPr="00196BCA">
        <w:t>7.</w:t>
      </w:r>
      <w:r w:rsidR="009050D7" w:rsidRPr="00196BCA">
        <w:t>1.</w:t>
      </w:r>
      <w:r w:rsidRPr="00196BCA">
        <w:t>2.2.4.3.2</w:t>
      </w:r>
      <w:r w:rsidR="007E6D65" w:rsidRPr="00196BCA">
        <w:tab/>
      </w:r>
      <w:r w:rsidRPr="00196BCA">
        <w:t>Test procedure sequence</w:t>
      </w:r>
    </w:p>
    <w:p w14:paraId="247BA33E" w14:textId="77777777" w:rsidR="00126E1A" w:rsidRPr="00196BCA" w:rsidRDefault="00126E1A" w:rsidP="00DA77DA">
      <w:pPr>
        <w:pStyle w:val="TH"/>
      </w:pPr>
      <w:r w:rsidRPr="00196BCA">
        <w:t>Table 7.</w:t>
      </w:r>
      <w:r w:rsidR="009050D7" w:rsidRPr="00196BCA">
        <w:t>1.</w:t>
      </w:r>
      <w:r w:rsidRPr="00196BCA">
        <w:t>2.2.4.3.2-1: Main behaviour</w:t>
      </w:r>
    </w:p>
    <w:tbl>
      <w:tblPr>
        <w:tblW w:w="97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8"/>
        <w:gridCol w:w="3969"/>
        <w:gridCol w:w="709"/>
        <w:gridCol w:w="2977"/>
        <w:gridCol w:w="567"/>
        <w:gridCol w:w="892"/>
      </w:tblGrid>
      <w:tr w:rsidR="00F42580" w:rsidRPr="00196BCA" w14:paraId="4FBF538B" w14:textId="77777777" w:rsidTr="00FD201E">
        <w:trPr>
          <w:cantSplit/>
        </w:trPr>
        <w:tc>
          <w:tcPr>
            <w:tcW w:w="648" w:type="dxa"/>
            <w:vMerge w:val="restart"/>
            <w:tcBorders>
              <w:top w:val="single" w:sz="4" w:space="0" w:color="auto"/>
              <w:left w:val="single" w:sz="4" w:space="0" w:color="auto"/>
              <w:right w:val="single" w:sz="4" w:space="0" w:color="auto"/>
            </w:tcBorders>
          </w:tcPr>
          <w:p w14:paraId="3632439D" w14:textId="77777777" w:rsidR="00F42580" w:rsidRPr="00196BCA" w:rsidRDefault="00F42580" w:rsidP="00282E75">
            <w:pPr>
              <w:pStyle w:val="TAH"/>
              <w:rPr>
                <w:lang w:eastAsia="en-US"/>
              </w:rPr>
            </w:pPr>
            <w:r w:rsidRPr="00196BCA">
              <w:rPr>
                <w:lang w:eastAsia="en-US"/>
              </w:rPr>
              <w:t>St</w:t>
            </w:r>
          </w:p>
        </w:tc>
        <w:tc>
          <w:tcPr>
            <w:tcW w:w="3969" w:type="dxa"/>
            <w:tcBorders>
              <w:top w:val="single" w:sz="4" w:space="0" w:color="auto"/>
              <w:left w:val="single" w:sz="4" w:space="0" w:color="auto"/>
              <w:bottom w:val="nil"/>
              <w:right w:val="single" w:sz="4" w:space="0" w:color="auto"/>
            </w:tcBorders>
          </w:tcPr>
          <w:p w14:paraId="4158A4F4" w14:textId="77777777" w:rsidR="00F42580" w:rsidRPr="00196BCA" w:rsidRDefault="00F42580" w:rsidP="00282E75">
            <w:pPr>
              <w:pStyle w:val="TAH"/>
              <w:rPr>
                <w:lang w:eastAsia="en-US"/>
              </w:rPr>
            </w:pPr>
            <w:r w:rsidRPr="00196BCA">
              <w:rPr>
                <w:lang w:eastAsia="en-US"/>
              </w:rPr>
              <w:t>Procedure</w:t>
            </w:r>
          </w:p>
        </w:tc>
        <w:tc>
          <w:tcPr>
            <w:tcW w:w="3686" w:type="dxa"/>
            <w:gridSpan w:val="2"/>
            <w:tcBorders>
              <w:top w:val="single" w:sz="4" w:space="0" w:color="auto"/>
              <w:left w:val="single" w:sz="4" w:space="0" w:color="auto"/>
              <w:bottom w:val="single" w:sz="4" w:space="0" w:color="auto"/>
              <w:right w:val="single" w:sz="4" w:space="0" w:color="auto"/>
            </w:tcBorders>
          </w:tcPr>
          <w:p w14:paraId="00BD0EBE" w14:textId="77777777" w:rsidR="00F42580" w:rsidRPr="00196BCA" w:rsidRDefault="00F42580" w:rsidP="00282E75">
            <w:pPr>
              <w:pStyle w:val="TAH"/>
              <w:rPr>
                <w:lang w:eastAsia="en-US"/>
              </w:rPr>
            </w:pPr>
            <w:r w:rsidRPr="00196BCA">
              <w:rPr>
                <w:lang w:eastAsia="en-US"/>
              </w:rPr>
              <w:t>Message Sequence</w:t>
            </w:r>
          </w:p>
        </w:tc>
        <w:tc>
          <w:tcPr>
            <w:tcW w:w="567" w:type="dxa"/>
            <w:vMerge w:val="restart"/>
            <w:tcBorders>
              <w:top w:val="single" w:sz="4" w:space="0" w:color="auto"/>
              <w:left w:val="single" w:sz="4" w:space="0" w:color="auto"/>
              <w:right w:val="single" w:sz="4" w:space="0" w:color="auto"/>
            </w:tcBorders>
          </w:tcPr>
          <w:p w14:paraId="6FEB4A4A" w14:textId="77777777" w:rsidR="00F42580" w:rsidRPr="00196BCA" w:rsidRDefault="00F42580" w:rsidP="00282E75">
            <w:pPr>
              <w:pStyle w:val="TAH"/>
              <w:rPr>
                <w:lang w:eastAsia="en-US"/>
              </w:rPr>
            </w:pPr>
            <w:r w:rsidRPr="00196BCA">
              <w:rPr>
                <w:lang w:eastAsia="en-US"/>
              </w:rPr>
              <w:t>TP</w:t>
            </w:r>
          </w:p>
        </w:tc>
        <w:tc>
          <w:tcPr>
            <w:tcW w:w="892" w:type="dxa"/>
            <w:vMerge w:val="restart"/>
            <w:tcBorders>
              <w:top w:val="single" w:sz="4" w:space="0" w:color="auto"/>
              <w:left w:val="single" w:sz="4" w:space="0" w:color="auto"/>
              <w:right w:val="single" w:sz="4" w:space="0" w:color="auto"/>
            </w:tcBorders>
          </w:tcPr>
          <w:p w14:paraId="308DECB9" w14:textId="77777777" w:rsidR="00F42580" w:rsidRPr="00196BCA" w:rsidRDefault="00F42580" w:rsidP="00282E75">
            <w:pPr>
              <w:pStyle w:val="TAH"/>
              <w:rPr>
                <w:lang w:eastAsia="en-US"/>
              </w:rPr>
            </w:pPr>
            <w:r w:rsidRPr="00196BCA">
              <w:rPr>
                <w:lang w:eastAsia="en-US"/>
              </w:rPr>
              <w:t>Verdict</w:t>
            </w:r>
          </w:p>
        </w:tc>
      </w:tr>
      <w:tr w:rsidR="00F42580" w:rsidRPr="00196BCA" w14:paraId="7E53BC24" w14:textId="77777777" w:rsidTr="00FD201E">
        <w:trPr>
          <w:cantSplit/>
        </w:trPr>
        <w:tc>
          <w:tcPr>
            <w:tcW w:w="648" w:type="dxa"/>
            <w:vMerge/>
            <w:tcBorders>
              <w:left w:val="single" w:sz="4" w:space="0" w:color="auto"/>
              <w:bottom w:val="single" w:sz="4" w:space="0" w:color="auto"/>
              <w:right w:val="single" w:sz="4" w:space="0" w:color="auto"/>
            </w:tcBorders>
          </w:tcPr>
          <w:p w14:paraId="79F4C945" w14:textId="77777777" w:rsidR="00F42580" w:rsidRPr="00196BCA" w:rsidRDefault="00F42580" w:rsidP="00282E75">
            <w:pPr>
              <w:pStyle w:val="TAH"/>
              <w:rPr>
                <w:lang w:eastAsia="en-US"/>
              </w:rPr>
            </w:pPr>
          </w:p>
        </w:tc>
        <w:tc>
          <w:tcPr>
            <w:tcW w:w="3969" w:type="dxa"/>
            <w:tcBorders>
              <w:top w:val="nil"/>
              <w:left w:val="single" w:sz="4" w:space="0" w:color="auto"/>
              <w:bottom w:val="single" w:sz="4" w:space="0" w:color="auto"/>
              <w:right w:val="single" w:sz="4" w:space="0" w:color="auto"/>
            </w:tcBorders>
          </w:tcPr>
          <w:p w14:paraId="3EDA4ABC" w14:textId="77777777" w:rsidR="00F42580" w:rsidRPr="00196BCA" w:rsidRDefault="00F42580" w:rsidP="00282E75">
            <w:pPr>
              <w:pStyle w:val="TAH"/>
              <w:rPr>
                <w:lang w:eastAsia="en-US"/>
              </w:rPr>
            </w:pPr>
          </w:p>
        </w:tc>
        <w:tc>
          <w:tcPr>
            <w:tcW w:w="709" w:type="dxa"/>
            <w:tcBorders>
              <w:top w:val="single" w:sz="4" w:space="0" w:color="auto"/>
              <w:left w:val="single" w:sz="4" w:space="0" w:color="auto"/>
              <w:bottom w:val="single" w:sz="4" w:space="0" w:color="auto"/>
              <w:right w:val="single" w:sz="4" w:space="0" w:color="auto"/>
            </w:tcBorders>
          </w:tcPr>
          <w:p w14:paraId="5771F313" w14:textId="77777777" w:rsidR="00F42580" w:rsidRPr="00196BCA" w:rsidRDefault="00F42580" w:rsidP="00282E75">
            <w:pPr>
              <w:pStyle w:val="TAH"/>
              <w:rPr>
                <w:lang w:eastAsia="en-US"/>
              </w:rPr>
            </w:pPr>
            <w:r w:rsidRPr="00196BCA">
              <w:rPr>
                <w:lang w:eastAsia="en-US"/>
              </w:rPr>
              <w:t>U - S</w:t>
            </w:r>
          </w:p>
        </w:tc>
        <w:tc>
          <w:tcPr>
            <w:tcW w:w="2977" w:type="dxa"/>
            <w:tcBorders>
              <w:top w:val="single" w:sz="4" w:space="0" w:color="auto"/>
              <w:left w:val="single" w:sz="4" w:space="0" w:color="auto"/>
              <w:bottom w:val="single" w:sz="4" w:space="0" w:color="auto"/>
              <w:right w:val="single" w:sz="4" w:space="0" w:color="auto"/>
            </w:tcBorders>
          </w:tcPr>
          <w:p w14:paraId="49870581" w14:textId="77777777" w:rsidR="00F42580" w:rsidRPr="00196BCA" w:rsidRDefault="00F42580" w:rsidP="00282E75">
            <w:pPr>
              <w:pStyle w:val="TAH"/>
              <w:rPr>
                <w:lang w:eastAsia="en-US"/>
              </w:rPr>
            </w:pPr>
            <w:r w:rsidRPr="00196BCA">
              <w:rPr>
                <w:lang w:eastAsia="en-US"/>
              </w:rPr>
              <w:t>Message</w:t>
            </w:r>
          </w:p>
        </w:tc>
        <w:tc>
          <w:tcPr>
            <w:tcW w:w="567" w:type="dxa"/>
            <w:vMerge/>
            <w:tcBorders>
              <w:left w:val="single" w:sz="4" w:space="0" w:color="auto"/>
              <w:bottom w:val="single" w:sz="4" w:space="0" w:color="auto"/>
              <w:right w:val="single" w:sz="4" w:space="0" w:color="auto"/>
            </w:tcBorders>
          </w:tcPr>
          <w:p w14:paraId="5BEB0B64" w14:textId="77777777" w:rsidR="00F42580" w:rsidRPr="00196BCA" w:rsidRDefault="00F42580" w:rsidP="00282E75">
            <w:pPr>
              <w:pStyle w:val="TAH"/>
              <w:rPr>
                <w:lang w:eastAsia="en-US"/>
              </w:rPr>
            </w:pPr>
          </w:p>
        </w:tc>
        <w:tc>
          <w:tcPr>
            <w:tcW w:w="892" w:type="dxa"/>
            <w:vMerge/>
            <w:tcBorders>
              <w:left w:val="single" w:sz="4" w:space="0" w:color="auto"/>
              <w:bottom w:val="single" w:sz="4" w:space="0" w:color="auto"/>
              <w:right w:val="single" w:sz="4" w:space="0" w:color="auto"/>
            </w:tcBorders>
          </w:tcPr>
          <w:p w14:paraId="6320D9E3" w14:textId="77777777" w:rsidR="00F42580" w:rsidRPr="00196BCA" w:rsidRDefault="00F42580" w:rsidP="00282E75">
            <w:pPr>
              <w:pStyle w:val="TAH"/>
              <w:rPr>
                <w:lang w:eastAsia="en-US"/>
              </w:rPr>
            </w:pPr>
          </w:p>
        </w:tc>
      </w:tr>
      <w:tr w:rsidR="00126E1A" w:rsidRPr="00196BCA" w14:paraId="5349D14D" w14:textId="77777777" w:rsidTr="00FD201E">
        <w:trPr>
          <w:cantSplit/>
        </w:trPr>
        <w:tc>
          <w:tcPr>
            <w:tcW w:w="648" w:type="dxa"/>
            <w:tcBorders>
              <w:top w:val="single" w:sz="4" w:space="0" w:color="auto"/>
              <w:left w:val="single" w:sz="4" w:space="0" w:color="auto"/>
              <w:bottom w:val="single" w:sz="4" w:space="0" w:color="auto"/>
              <w:right w:val="single" w:sz="4" w:space="0" w:color="auto"/>
            </w:tcBorders>
          </w:tcPr>
          <w:p w14:paraId="6D65B9BF" w14:textId="77777777" w:rsidR="00126E1A" w:rsidRPr="00196BCA" w:rsidRDefault="00126E1A" w:rsidP="00282E75">
            <w:pPr>
              <w:pStyle w:val="TAC"/>
              <w:rPr>
                <w:lang w:eastAsia="en-US"/>
              </w:rPr>
            </w:pPr>
            <w:r w:rsidRPr="00196BCA">
              <w:rPr>
                <w:lang w:eastAsia="en-US"/>
              </w:rPr>
              <w:t>1</w:t>
            </w:r>
          </w:p>
        </w:tc>
        <w:tc>
          <w:tcPr>
            <w:tcW w:w="3969" w:type="dxa"/>
            <w:tcBorders>
              <w:top w:val="single" w:sz="4" w:space="0" w:color="auto"/>
              <w:left w:val="single" w:sz="4" w:space="0" w:color="auto"/>
              <w:bottom w:val="single" w:sz="4" w:space="0" w:color="auto"/>
              <w:right w:val="single" w:sz="4" w:space="0" w:color="auto"/>
            </w:tcBorders>
          </w:tcPr>
          <w:p w14:paraId="7293BA36" w14:textId="77777777" w:rsidR="00126E1A" w:rsidRPr="00196BCA" w:rsidRDefault="00126E1A" w:rsidP="00282E75">
            <w:pPr>
              <w:pStyle w:val="TAL"/>
              <w:rPr>
                <w:lang w:eastAsia="en-US"/>
              </w:rPr>
            </w:pPr>
            <w:r w:rsidRPr="00196BCA">
              <w:rPr>
                <w:lang w:eastAsia="en-US"/>
              </w:rPr>
              <w:t>The SS transmits UMD PDU#1 with 12 bit SN = 0 containing the first segment of RLC SDU#1 (SI field = 01).</w:t>
            </w:r>
          </w:p>
        </w:tc>
        <w:tc>
          <w:tcPr>
            <w:tcW w:w="709" w:type="dxa"/>
            <w:tcBorders>
              <w:top w:val="single" w:sz="4" w:space="0" w:color="auto"/>
              <w:left w:val="single" w:sz="4" w:space="0" w:color="auto"/>
              <w:bottom w:val="single" w:sz="4" w:space="0" w:color="auto"/>
              <w:right w:val="single" w:sz="4" w:space="0" w:color="auto"/>
            </w:tcBorders>
          </w:tcPr>
          <w:p w14:paraId="285BA420" w14:textId="77777777" w:rsidR="00126E1A" w:rsidRPr="00196BCA" w:rsidRDefault="00126E1A" w:rsidP="00282E75">
            <w:pPr>
              <w:pStyle w:val="TAC"/>
              <w:rPr>
                <w:lang w:eastAsia="en-US"/>
              </w:rPr>
            </w:pPr>
            <w:r w:rsidRPr="00196BCA">
              <w:rPr>
                <w:lang w:eastAsia="en-US"/>
              </w:rPr>
              <w:t>&lt;--</w:t>
            </w:r>
          </w:p>
        </w:tc>
        <w:tc>
          <w:tcPr>
            <w:tcW w:w="2977" w:type="dxa"/>
            <w:tcBorders>
              <w:top w:val="single" w:sz="4" w:space="0" w:color="auto"/>
              <w:left w:val="single" w:sz="4" w:space="0" w:color="auto"/>
              <w:bottom w:val="single" w:sz="4" w:space="0" w:color="auto"/>
              <w:right w:val="single" w:sz="4" w:space="0" w:color="auto"/>
            </w:tcBorders>
          </w:tcPr>
          <w:p w14:paraId="5EB438DD" w14:textId="77777777" w:rsidR="00126E1A" w:rsidRPr="00196BCA" w:rsidRDefault="00126E1A" w:rsidP="00282E75">
            <w:pPr>
              <w:pStyle w:val="TAL"/>
              <w:rPr>
                <w:lang w:eastAsia="en-US"/>
              </w:rPr>
            </w:pPr>
            <w:r w:rsidRPr="00196BCA">
              <w:rPr>
                <w:lang w:eastAsia="en-US"/>
              </w:rPr>
              <w:t>UMD PDU#1</w:t>
            </w:r>
          </w:p>
        </w:tc>
        <w:tc>
          <w:tcPr>
            <w:tcW w:w="567" w:type="dxa"/>
            <w:tcBorders>
              <w:top w:val="single" w:sz="4" w:space="0" w:color="auto"/>
              <w:left w:val="single" w:sz="4" w:space="0" w:color="auto"/>
              <w:bottom w:val="single" w:sz="4" w:space="0" w:color="auto"/>
              <w:right w:val="single" w:sz="4" w:space="0" w:color="auto"/>
            </w:tcBorders>
          </w:tcPr>
          <w:p w14:paraId="42F65CF0" w14:textId="77777777" w:rsidR="00126E1A" w:rsidRPr="00196BCA" w:rsidRDefault="00126E1A" w:rsidP="00282E75">
            <w:pPr>
              <w:pStyle w:val="TAC"/>
              <w:rPr>
                <w:lang w:eastAsia="en-US"/>
              </w:rPr>
            </w:pPr>
            <w:r w:rsidRPr="00196BCA">
              <w:rPr>
                <w:lang w:eastAsia="en-US"/>
              </w:rPr>
              <w:t>-</w:t>
            </w:r>
          </w:p>
        </w:tc>
        <w:tc>
          <w:tcPr>
            <w:tcW w:w="892" w:type="dxa"/>
            <w:tcBorders>
              <w:top w:val="single" w:sz="4" w:space="0" w:color="auto"/>
              <w:left w:val="single" w:sz="4" w:space="0" w:color="auto"/>
              <w:bottom w:val="single" w:sz="4" w:space="0" w:color="auto"/>
              <w:right w:val="single" w:sz="4" w:space="0" w:color="auto"/>
            </w:tcBorders>
          </w:tcPr>
          <w:p w14:paraId="00583730" w14:textId="77777777" w:rsidR="00126E1A" w:rsidRPr="00196BCA" w:rsidRDefault="00126E1A" w:rsidP="00282E75">
            <w:pPr>
              <w:pStyle w:val="TAC"/>
              <w:rPr>
                <w:lang w:eastAsia="en-US"/>
              </w:rPr>
            </w:pPr>
            <w:r w:rsidRPr="00196BCA">
              <w:rPr>
                <w:lang w:eastAsia="en-US"/>
              </w:rPr>
              <w:t>-</w:t>
            </w:r>
          </w:p>
        </w:tc>
      </w:tr>
      <w:tr w:rsidR="00126E1A" w:rsidRPr="00196BCA" w14:paraId="09DA37A3" w14:textId="77777777" w:rsidTr="00FD201E">
        <w:trPr>
          <w:cantSplit/>
        </w:trPr>
        <w:tc>
          <w:tcPr>
            <w:tcW w:w="648" w:type="dxa"/>
            <w:tcBorders>
              <w:top w:val="single" w:sz="4" w:space="0" w:color="auto"/>
              <w:left w:val="single" w:sz="4" w:space="0" w:color="auto"/>
              <w:bottom w:val="single" w:sz="4" w:space="0" w:color="auto"/>
              <w:right w:val="single" w:sz="4" w:space="0" w:color="auto"/>
            </w:tcBorders>
          </w:tcPr>
          <w:p w14:paraId="51EF5EE6" w14:textId="77777777" w:rsidR="00126E1A" w:rsidRPr="00196BCA" w:rsidRDefault="00126E1A" w:rsidP="00282E75">
            <w:pPr>
              <w:pStyle w:val="TAC"/>
              <w:rPr>
                <w:lang w:eastAsia="en-US"/>
              </w:rPr>
            </w:pPr>
            <w:r w:rsidRPr="00196BCA">
              <w:rPr>
                <w:lang w:eastAsia="en-US"/>
              </w:rPr>
              <w:t>2</w:t>
            </w:r>
          </w:p>
        </w:tc>
        <w:tc>
          <w:tcPr>
            <w:tcW w:w="3969" w:type="dxa"/>
            <w:tcBorders>
              <w:top w:val="single" w:sz="4" w:space="0" w:color="auto"/>
              <w:left w:val="single" w:sz="4" w:space="0" w:color="auto"/>
              <w:bottom w:val="single" w:sz="4" w:space="0" w:color="auto"/>
              <w:right w:val="single" w:sz="4" w:space="0" w:color="auto"/>
            </w:tcBorders>
          </w:tcPr>
          <w:p w14:paraId="6718834E" w14:textId="77777777" w:rsidR="00126E1A" w:rsidRPr="00196BCA" w:rsidRDefault="00126E1A" w:rsidP="00282E75">
            <w:pPr>
              <w:pStyle w:val="TAL"/>
              <w:rPr>
                <w:lang w:eastAsia="en-US"/>
              </w:rPr>
            </w:pPr>
            <w:r w:rsidRPr="00196BCA">
              <w:rPr>
                <w:lang w:eastAsia="en-US"/>
              </w:rPr>
              <w:t>The SS transmits UMD PDU#2 with 12 bit SN=0 containing the last segment of RLC SDU#1 (SI field = 10) and including SO field</w:t>
            </w:r>
          </w:p>
        </w:tc>
        <w:tc>
          <w:tcPr>
            <w:tcW w:w="709" w:type="dxa"/>
            <w:tcBorders>
              <w:top w:val="single" w:sz="4" w:space="0" w:color="auto"/>
              <w:left w:val="single" w:sz="4" w:space="0" w:color="auto"/>
              <w:bottom w:val="single" w:sz="4" w:space="0" w:color="auto"/>
              <w:right w:val="single" w:sz="4" w:space="0" w:color="auto"/>
            </w:tcBorders>
          </w:tcPr>
          <w:p w14:paraId="32723ACD" w14:textId="77777777" w:rsidR="00126E1A" w:rsidRPr="00196BCA" w:rsidRDefault="00126E1A" w:rsidP="00282E75">
            <w:pPr>
              <w:pStyle w:val="TAC"/>
              <w:rPr>
                <w:lang w:eastAsia="en-US"/>
              </w:rPr>
            </w:pPr>
            <w:r w:rsidRPr="00196BCA">
              <w:rPr>
                <w:lang w:eastAsia="en-US"/>
              </w:rPr>
              <w:t>&lt;--</w:t>
            </w:r>
          </w:p>
        </w:tc>
        <w:tc>
          <w:tcPr>
            <w:tcW w:w="2977" w:type="dxa"/>
            <w:tcBorders>
              <w:top w:val="single" w:sz="4" w:space="0" w:color="auto"/>
              <w:left w:val="single" w:sz="4" w:space="0" w:color="auto"/>
              <w:bottom w:val="single" w:sz="4" w:space="0" w:color="auto"/>
              <w:right w:val="single" w:sz="4" w:space="0" w:color="auto"/>
            </w:tcBorders>
          </w:tcPr>
          <w:p w14:paraId="6346A0CA" w14:textId="77777777" w:rsidR="00126E1A" w:rsidRPr="00196BCA" w:rsidRDefault="00126E1A" w:rsidP="00282E75">
            <w:pPr>
              <w:pStyle w:val="TAL"/>
              <w:rPr>
                <w:lang w:eastAsia="en-US"/>
              </w:rPr>
            </w:pPr>
            <w:r w:rsidRPr="00196BCA">
              <w:rPr>
                <w:lang w:eastAsia="en-US"/>
              </w:rPr>
              <w:t>UMD PDU#2</w:t>
            </w:r>
          </w:p>
        </w:tc>
        <w:tc>
          <w:tcPr>
            <w:tcW w:w="567" w:type="dxa"/>
            <w:tcBorders>
              <w:top w:val="single" w:sz="4" w:space="0" w:color="auto"/>
              <w:left w:val="single" w:sz="4" w:space="0" w:color="auto"/>
              <w:bottom w:val="single" w:sz="4" w:space="0" w:color="auto"/>
              <w:right w:val="single" w:sz="4" w:space="0" w:color="auto"/>
            </w:tcBorders>
          </w:tcPr>
          <w:p w14:paraId="279348D1" w14:textId="77777777" w:rsidR="00126E1A" w:rsidRPr="00196BCA" w:rsidRDefault="00126E1A" w:rsidP="00282E75">
            <w:pPr>
              <w:pStyle w:val="TAC"/>
              <w:rPr>
                <w:lang w:eastAsia="en-US"/>
              </w:rPr>
            </w:pPr>
            <w:r w:rsidRPr="00196BCA">
              <w:rPr>
                <w:lang w:eastAsia="en-US"/>
              </w:rPr>
              <w:t>-</w:t>
            </w:r>
          </w:p>
        </w:tc>
        <w:tc>
          <w:tcPr>
            <w:tcW w:w="892" w:type="dxa"/>
            <w:tcBorders>
              <w:top w:val="single" w:sz="4" w:space="0" w:color="auto"/>
              <w:left w:val="single" w:sz="4" w:space="0" w:color="auto"/>
              <w:bottom w:val="single" w:sz="4" w:space="0" w:color="auto"/>
              <w:right w:val="single" w:sz="4" w:space="0" w:color="auto"/>
            </w:tcBorders>
          </w:tcPr>
          <w:p w14:paraId="585D2ED3" w14:textId="77777777" w:rsidR="00126E1A" w:rsidRPr="00196BCA" w:rsidRDefault="00126E1A" w:rsidP="00282E75">
            <w:pPr>
              <w:pStyle w:val="TAC"/>
              <w:rPr>
                <w:lang w:eastAsia="en-US"/>
              </w:rPr>
            </w:pPr>
            <w:r w:rsidRPr="00196BCA">
              <w:rPr>
                <w:lang w:eastAsia="en-US"/>
              </w:rPr>
              <w:t>-</w:t>
            </w:r>
          </w:p>
        </w:tc>
      </w:tr>
      <w:tr w:rsidR="00126E1A" w:rsidRPr="00196BCA" w14:paraId="2FA7485D" w14:textId="77777777" w:rsidTr="00FD201E">
        <w:trPr>
          <w:cantSplit/>
        </w:trPr>
        <w:tc>
          <w:tcPr>
            <w:tcW w:w="648" w:type="dxa"/>
            <w:tcBorders>
              <w:top w:val="single" w:sz="4" w:space="0" w:color="auto"/>
              <w:left w:val="single" w:sz="4" w:space="0" w:color="auto"/>
              <w:bottom w:val="single" w:sz="4" w:space="0" w:color="auto"/>
              <w:right w:val="single" w:sz="4" w:space="0" w:color="auto"/>
            </w:tcBorders>
          </w:tcPr>
          <w:p w14:paraId="139519AC" w14:textId="77777777" w:rsidR="00126E1A" w:rsidRPr="00196BCA" w:rsidRDefault="00126E1A" w:rsidP="00282E75">
            <w:pPr>
              <w:pStyle w:val="TAC"/>
              <w:rPr>
                <w:lang w:eastAsia="en-US"/>
              </w:rPr>
            </w:pPr>
            <w:r w:rsidRPr="00196BCA">
              <w:rPr>
                <w:lang w:eastAsia="en-US"/>
              </w:rPr>
              <w:t>3</w:t>
            </w:r>
          </w:p>
        </w:tc>
        <w:tc>
          <w:tcPr>
            <w:tcW w:w="3969" w:type="dxa"/>
            <w:tcBorders>
              <w:top w:val="single" w:sz="4" w:space="0" w:color="auto"/>
              <w:left w:val="single" w:sz="4" w:space="0" w:color="auto"/>
              <w:bottom w:val="single" w:sz="4" w:space="0" w:color="auto"/>
              <w:right w:val="single" w:sz="4" w:space="0" w:color="auto"/>
            </w:tcBorders>
          </w:tcPr>
          <w:p w14:paraId="5A068A77" w14:textId="77777777" w:rsidR="00126E1A" w:rsidRPr="00196BCA" w:rsidRDefault="00126E1A" w:rsidP="00282E75">
            <w:pPr>
              <w:pStyle w:val="TAL"/>
              <w:rPr>
                <w:lang w:eastAsia="en-US"/>
              </w:rPr>
            </w:pPr>
            <w:r w:rsidRPr="00196BCA">
              <w:rPr>
                <w:lang w:eastAsia="en-US"/>
              </w:rPr>
              <w:t>SS allocates 2 UL grants at an interval of 20 ms so as to loop back RLC SDU#1 in 2 RLC/MAC PDUs.</w:t>
            </w:r>
            <w:r w:rsidR="00D112A1" w:rsidRPr="00196BCA">
              <w:rPr>
                <w:lang w:eastAsia="en-US"/>
              </w:rPr>
              <w:t xml:space="preserve"> (Note 1)</w:t>
            </w:r>
          </w:p>
        </w:tc>
        <w:tc>
          <w:tcPr>
            <w:tcW w:w="709" w:type="dxa"/>
            <w:tcBorders>
              <w:top w:val="single" w:sz="4" w:space="0" w:color="auto"/>
              <w:left w:val="single" w:sz="4" w:space="0" w:color="auto"/>
              <w:bottom w:val="single" w:sz="4" w:space="0" w:color="auto"/>
              <w:right w:val="single" w:sz="4" w:space="0" w:color="auto"/>
            </w:tcBorders>
          </w:tcPr>
          <w:p w14:paraId="47FACCCC" w14:textId="77777777" w:rsidR="00126E1A" w:rsidRPr="00196BCA" w:rsidRDefault="00126E1A" w:rsidP="00282E75">
            <w:pPr>
              <w:pStyle w:val="TAC"/>
              <w:rPr>
                <w:lang w:eastAsia="en-US"/>
              </w:rPr>
            </w:pPr>
            <w:r w:rsidRPr="00196BCA">
              <w:rPr>
                <w:lang w:eastAsia="en-US"/>
              </w:rPr>
              <w:t>&lt;--</w:t>
            </w:r>
          </w:p>
        </w:tc>
        <w:tc>
          <w:tcPr>
            <w:tcW w:w="2977" w:type="dxa"/>
            <w:tcBorders>
              <w:top w:val="single" w:sz="4" w:space="0" w:color="auto"/>
              <w:left w:val="single" w:sz="4" w:space="0" w:color="auto"/>
              <w:bottom w:val="single" w:sz="4" w:space="0" w:color="auto"/>
              <w:right w:val="single" w:sz="4" w:space="0" w:color="auto"/>
            </w:tcBorders>
          </w:tcPr>
          <w:p w14:paraId="7B8F9894" w14:textId="77777777" w:rsidR="00126E1A" w:rsidRPr="00196BCA" w:rsidRDefault="00126E1A" w:rsidP="00282E75">
            <w:pPr>
              <w:pStyle w:val="TAL"/>
              <w:rPr>
                <w:lang w:eastAsia="en-US"/>
              </w:rPr>
            </w:pPr>
            <w:r w:rsidRPr="00196BCA">
              <w:rPr>
                <w:lang w:eastAsia="en-US"/>
              </w:rPr>
              <w:t>UL Grants</w:t>
            </w:r>
          </w:p>
        </w:tc>
        <w:tc>
          <w:tcPr>
            <w:tcW w:w="567" w:type="dxa"/>
            <w:tcBorders>
              <w:top w:val="single" w:sz="4" w:space="0" w:color="auto"/>
              <w:left w:val="single" w:sz="4" w:space="0" w:color="auto"/>
              <w:bottom w:val="single" w:sz="4" w:space="0" w:color="auto"/>
              <w:right w:val="single" w:sz="4" w:space="0" w:color="auto"/>
            </w:tcBorders>
          </w:tcPr>
          <w:p w14:paraId="4EDD6A3D" w14:textId="77777777" w:rsidR="00126E1A" w:rsidRPr="00196BCA" w:rsidRDefault="00126E1A" w:rsidP="00282E75">
            <w:pPr>
              <w:pStyle w:val="TAC"/>
              <w:rPr>
                <w:lang w:eastAsia="en-US"/>
              </w:rPr>
            </w:pPr>
            <w:r w:rsidRPr="00196BCA">
              <w:rPr>
                <w:lang w:eastAsia="en-US"/>
              </w:rPr>
              <w:t>-</w:t>
            </w:r>
          </w:p>
        </w:tc>
        <w:tc>
          <w:tcPr>
            <w:tcW w:w="892" w:type="dxa"/>
            <w:tcBorders>
              <w:top w:val="single" w:sz="4" w:space="0" w:color="auto"/>
              <w:left w:val="single" w:sz="4" w:space="0" w:color="auto"/>
              <w:bottom w:val="single" w:sz="4" w:space="0" w:color="auto"/>
              <w:right w:val="single" w:sz="4" w:space="0" w:color="auto"/>
            </w:tcBorders>
          </w:tcPr>
          <w:p w14:paraId="1F418565" w14:textId="77777777" w:rsidR="00126E1A" w:rsidRPr="00196BCA" w:rsidRDefault="00126E1A" w:rsidP="00282E75">
            <w:pPr>
              <w:pStyle w:val="TAC"/>
              <w:rPr>
                <w:lang w:eastAsia="en-US"/>
              </w:rPr>
            </w:pPr>
            <w:r w:rsidRPr="00196BCA">
              <w:rPr>
                <w:lang w:eastAsia="en-US"/>
              </w:rPr>
              <w:t>-</w:t>
            </w:r>
          </w:p>
        </w:tc>
      </w:tr>
      <w:tr w:rsidR="00126E1A" w:rsidRPr="00196BCA" w14:paraId="345CE5DE" w14:textId="77777777" w:rsidTr="00FD201E">
        <w:trPr>
          <w:cantSplit/>
        </w:trPr>
        <w:tc>
          <w:tcPr>
            <w:tcW w:w="648" w:type="dxa"/>
            <w:tcBorders>
              <w:top w:val="single" w:sz="4" w:space="0" w:color="auto"/>
              <w:left w:val="single" w:sz="4" w:space="0" w:color="auto"/>
              <w:bottom w:val="single" w:sz="4" w:space="0" w:color="auto"/>
              <w:right w:val="single" w:sz="4" w:space="0" w:color="auto"/>
            </w:tcBorders>
          </w:tcPr>
          <w:p w14:paraId="3F8FD500" w14:textId="77777777" w:rsidR="00126E1A" w:rsidRPr="00196BCA" w:rsidRDefault="00126E1A" w:rsidP="00282E75">
            <w:pPr>
              <w:pStyle w:val="TAC"/>
              <w:rPr>
                <w:lang w:eastAsia="en-US"/>
              </w:rPr>
            </w:pPr>
            <w:r w:rsidRPr="00196BCA">
              <w:rPr>
                <w:lang w:eastAsia="en-US"/>
              </w:rPr>
              <w:t>4</w:t>
            </w:r>
          </w:p>
        </w:tc>
        <w:tc>
          <w:tcPr>
            <w:tcW w:w="3969" w:type="dxa"/>
            <w:tcBorders>
              <w:top w:val="single" w:sz="4" w:space="0" w:color="auto"/>
              <w:left w:val="single" w:sz="4" w:space="0" w:color="auto"/>
              <w:bottom w:val="single" w:sz="4" w:space="0" w:color="auto"/>
              <w:right w:val="single" w:sz="4" w:space="0" w:color="auto"/>
            </w:tcBorders>
          </w:tcPr>
          <w:p w14:paraId="0BEB4A34" w14:textId="77777777" w:rsidR="00126E1A" w:rsidRPr="00196BCA" w:rsidRDefault="00126E1A" w:rsidP="00282E75">
            <w:pPr>
              <w:pStyle w:val="TAL"/>
              <w:rPr>
                <w:lang w:eastAsia="en-US"/>
              </w:rPr>
            </w:pPr>
            <w:r w:rsidRPr="00196BCA">
              <w:rPr>
                <w:lang w:eastAsia="en-US"/>
              </w:rPr>
              <w:t>Check: Does the UE transmit UMD PDU#1 with 12 bit SN = 0 containing the first segment of RLC SDU#1 (SI field = 01)?</w:t>
            </w:r>
          </w:p>
        </w:tc>
        <w:tc>
          <w:tcPr>
            <w:tcW w:w="709" w:type="dxa"/>
            <w:tcBorders>
              <w:top w:val="single" w:sz="4" w:space="0" w:color="auto"/>
              <w:left w:val="single" w:sz="4" w:space="0" w:color="auto"/>
              <w:bottom w:val="single" w:sz="4" w:space="0" w:color="auto"/>
              <w:right w:val="single" w:sz="4" w:space="0" w:color="auto"/>
            </w:tcBorders>
          </w:tcPr>
          <w:p w14:paraId="5C8A6144" w14:textId="77777777" w:rsidR="00126E1A" w:rsidRPr="00196BCA" w:rsidRDefault="00126E1A" w:rsidP="00282E75">
            <w:pPr>
              <w:pStyle w:val="TAC"/>
              <w:rPr>
                <w:lang w:eastAsia="en-US"/>
              </w:rPr>
            </w:pPr>
            <w:r w:rsidRPr="00196BCA">
              <w:rPr>
                <w:lang w:eastAsia="en-US"/>
              </w:rPr>
              <w:t>--&gt;</w:t>
            </w:r>
          </w:p>
        </w:tc>
        <w:tc>
          <w:tcPr>
            <w:tcW w:w="2977" w:type="dxa"/>
            <w:tcBorders>
              <w:top w:val="single" w:sz="4" w:space="0" w:color="auto"/>
              <w:left w:val="single" w:sz="4" w:space="0" w:color="auto"/>
              <w:bottom w:val="single" w:sz="4" w:space="0" w:color="auto"/>
              <w:right w:val="single" w:sz="4" w:space="0" w:color="auto"/>
            </w:tcBorders>
          </w:tcPr>
          <w:p w14:paraId="43C24645" w14:textId="77777777" w:rsidR="00126E1A" w:rsidRPr="00196BCA" w:rsidRDefault="00126E1A" w:rsidP="00282E75">
            <w:pPr>
              <w:pStyle w:val="TAL"/>
              <w:rPr>
                <w:rFonts w:eastAsia="MS Gothic"/>
                <w:lang w:eastAsia="en-US"/>
              </w:rPr>
            </w:pPr>
            <w:r w:rsidRPr="00196BCA">
              <w:rPr>
                <w:rFonts w:eastAsia="MS Gothic"/>
                <w:lang w:eastAsia="en-US"/>
              </w:rPr>
              <w:t>(RLC SDU#1, first segment)</w:t>
            </w:r>
          </w:p>
        </w:tc>
        <w:tc>
          <w:tcPr>
            <w:tcW w:w="567" w:type="dxa"/>
            <w:tcBorders>
              <w:top w:val="single" w:sz="4" w:space="0" w:color="auto"/>
              <w:left w:val="single" w:sz="4" w:space="0" w:color="auto"/>
              <w:bottom w:val="single" w:sz="4" w:space="0" w:color="auto"/>
              <w:right w:val="single" w:sz="4" w:space="0" w:color="auto"/>
            </w:tcBorders>
          </w:tcPr>
          <w:p w14:paraId="0F0E935F" w14:textId="77777777" w:rsidR="00126E1A" w:rsidRPr="00196BCA" w:rsidRDefault="00126E1A" w:rsidP="00282E75">
            <w:pPr>
              <w:pStyle w:val="TAC"/>
              <w:rPr>
                <w:lang w:eastAsia="en-US"/>
              </w:rPr>
            </w:pPr>
            <w:r w:rsidRPr="00196BCA">
              <w:rPr>
                <w:lang w:eastAsia="en-US"/>
              </w:rPr>
              <w:t>1</w:t>
            </w:r>
          </w:p>
        </w:tc>
        <w:tc>
          <w:tcPr>
            <w:tcW w:w="892" w:type="dxa"/>
            <w:tcBorders>
              <w:top w:val="single" w:sz="4" w:space="0" w:color="auto"/>
              <w:left w:val="single" w:sz="4" w:space="0" w:color="auto"/>
              <w:bottom w:val="single" w:sz="4" w:space="0" w:color="auto"/>
              <w:right w:val="single" w:sz="4" w:space="0" w:color="auto"/>
            </w:tcBorders>
          </w:tcPr>
          <w:p w14:paraId="3D384FDF" w14:textId="77777777" w:rsidR="00126E1A" w:rsidRPr="00196BCA" w:rsidRDefault="00126E1A" w:rsidP="00282E75">
            <w:pPr>
              <w:pStyle w:val="TAC"/>
              <w:rPr>
                <w:lang w:eastAsia="en-US"/>
              </w:rPr>
            </w:pPr>
            <w:r w:rsidRPr="00196BCA">
              <w:rPr>
                <w:lang w:eastAsia="en-US"/>
              </w:rPr>
              <w:t>P</w:t>
            </w:r>
          </w:p>
        </w:tc>
      </w:tr>
      <w:tr w:rsidR="00126E1A" w:rsidRPr="00196BCA" w14:paraId="54FB8243" w14:textId="77777777" w:rsidTr="00FD201E">
        <w:trPr>
          <w:cantSplit/>
        </w:trPr>
        <w:tc>
          <w:tcPr>
            <w:tcW w:w="648" w:type="dxa"/>
            <w:tcBorders>
              <w:top w:val="single" w:sz="4" w:space="0" w:color="auto"/>
              <w:left w:val="single" w:sz="4" w:space="0" w:color="auto"/>
              <w:bottom w:val="single" w:sz="4" w:space="0" w:color="auto"/>
              <w:right w:val="single" w:sz="4" w:space="0" w:color="auto"/>
            </w:tcBorders>
          </w:tcPr>
          <w:p w14:paraId="6AEB56E7" w14:textId="77777777" w:rsidR="00126E1A" w:rsidRPr="00196BCA" w:rsidRDefault="00126E1A" w:rsidP="00282E75">
            <w:pPr>
              <w:pStyle w:val="TAC"/>
              <w:rPr>
                <w:lang w:eastAsia="en-US"/>
              </w:rPr>
            </w:pPr>
            <w:r w:rsidRPr="00196BCA">
              <w:rPr>
                <w:lang w:eastAsia="en-US"/>
              </w:rPr>
              <w:t>5</w:t>
            </w:r>
          </w:p>
        </w:tc>
        <w:tc>
          <w:tcPr>
            <w:tcW w:w="3969" w:type="dxa"/>
            <w:tcBorders>
              <w:top w:val="single" w:sz="4" w:space="0" w:color="auto"/>
              <w:left w:val="single" w:sz="4" w:space="0" w:color="auto"/>
              <w:bottom w:val="single" w:sz="4" w:space="0" w:color="auto"/>
              <w:right w:val="single" w:sz="4" w:space="0" w:color="auto"/>
            </w:tcBorders>
          </w:tcPr>
          <w:p w14:paraId="6171D347" w14:textId="77777777" w:rsidR="00126E1A" w:rsidRPr="00196BCA" w:rsidRDefault="00126E1A" w:rsidP="00282E75">
            <w:pPr>
              <w:pStyle w:val="TAL"/>
              <w:rPr>
                <w:lang w:eastAsia="en-US"/>
              </w:rPr>
            </w:pPr>
            <w:r w:rsidRPr="00196BCA">
              <w:rPr>
                <w:lang w:eastAsia="en-US"/>
              </w:rPr>
              <w:t>Check: Does the UE transmit UMD PDU#2 with 12 bit SN = 0 containing the last segment of RLC SDU#1 (SI field = 10)?</w:t>
            </w:r>
          </w:p>
        </w:tc>
        <w:tc>
          <w:tcPr>
            <w:tcW w:w="709" w:type="dxa"/>
            <w:tcBorders>
              <w:top w:val="single" w:sz="4" w:space="0" w:color="auto"/>
              <w:left w:val="single" w:sz="4" w:space="0" w:color="auto"/>
              <w:bottom w:val="single" w:sz="4" w:space="0" w:color="auto"/>
              <w:right w:val="single" w:sz="4" w:space="0" w:color="auto"/>
            </w:tcBorders>
          </w:tcPr>
          <w:p w14:paraId="66C33244" w14:textId="77777777" w:rsidR="00126E1A" w:rsidRPr="00196BCA" w:rsidRDefault="00126E1A" w:rsidP="00282E75">
            <w:pPr>
              <w:pStyle w:val="TAC"/>
              <w:rPr>
                <w:lang w:eastAsia="en-US"/>
              </w:rPr>
            </w:pPr>
            <w:r w:rsidRPr="00196BCA">
              <w:rPr>
                <w:lang w:eastAsia="en-US"/>
              </w:rPr>
              <w:t>--&gt;</w:t>
            </w:r>
          </w:p>
        </w:tc>
        <w:tc>
          <w:tcPr>
            <w:tcW w:w="2977" w:type="dxa"/>
            <w:tcBorders>
              <w:top w:val="single" w:sz="4" w:space="0" w:color="auto"/>
              <w:left w:val="single" w:sz="4" w:space="0" w:color="auto"/>
              <w:bottom w:val="single" w:sz="4" w:space="0" w:color="auto"/>
              <w:right w:val="single" w:sz="4" w:space="0" w:color="auto"/>
            </w:tcBorders>
          </w:tcPr>
          <w:p w14:paraId="696C54FC" w14:textId="77777777" w:rsidR="00126E1A" w:rsidRPr="00196BCA" w:rsidRDefault="00126E1A" w:rsidP="00282E75">
            <w:pPr>
              <w:pStyle w:val="TAL"/>
              <w:rPr>
                <w:rFonts w:eastAsia="MS Gothic"/>
                <w:lang w:eastAsia="en-US"/>
              </w:rPr>
            </w:pPr>
            <w:r w:rsidRPr="00196BCA">
              <w:rPr>
                <w:rFonts w:eastAsia="MS Gothic"/>
                <w:lang w:eastAsia="en-US"/>
              </w:rPr>
              <w:t>(RLC SDU#1, last segment)</w:t>
            </w:r>
          </w:p>
        </w:tc>
        <w:tc>
          <w:tcPr>
            <w:tcW w:w="567" w:type="dxa"/>
            <w:tcBorders>
              <w:top w:val="single" w:sz="4" w:space="0" w:color="auto"/>
              <w:left w:val="single" w:sz="4" w:space="0" w:color="auto"/>
              <w:bottom w:val="single" w:sz="4" w:space="0" w:color="auto"/>
              <w:right w:val="single" w:sz="4" w:space="0" w:color="auto"/>
            </w:tcBorders>
          </w:tcPr>
          <w:p w14:paraId="7C05322B" w14:textId="77777777" w:rsidR="00126E1A" w:rsidRPr="00196BCA" w:rsidRDefault="00126E1A" w:rsidP="00282E75">
            <w:pPr>
              <w:pStyle w:val="TAC"/>
              <w:rPr>
                <w:lang w:eastAsia="en-US"/>
              </w:rPr>
            </w:pPr>
            <w:r w:rsidRPr="00196BCA">
              <w:rPr>
                <w:lang w:eastAsia="en-US"/>
              </w:rPr>
              <w:t>1</w:t>
            </w:r>
          </w:p>
        </w:tc>
        <w:tc>
          <w:tcPr>
            <w:tcW w:w="892" w:type="dxa"/>
            <w:tcBorders>
              <w:top w:val="single" w:sz="4" w:space="0" w:color="auto"/>
              <w:left w:val="single" w:sz="4" w:space="0" w:color="auto"/>
              <w:bottom w:val="single" w:sz="4" w:space="0" w:color="auto"/>
              <w:right w:val="single" w:sz="4" w:space="0" w:color="auto"/>
            </w:tcBorders>
          </w:tcPr>
          <w:p w14:paraId="6E6287AA" w14:textId="77777777" w:rsidR="00126E1A" w:rsidRPr="00196BCA" w:rsidRDefault="00126E1A" w:rsidP="00282E75">
            <w:pPr>
              <w:pStyle w:val="TAC"/>
              <w:rPr>
                <w:lang w:eastAsia="en-US"/>
              </w:rPr>
            </w:pPr>
            <w:r w:rsidRPr="00196BCA">
              <w:rPr>
                <w:lang w:eastAsia="en-US"/>
              </w:rPr>
              <w:t>P</w:t>
            </w:r>
          </w:p>
        </w:tc>
      </w:tr>
      <w:tr w:rsidR="00126E1A" w:rsidRPr="00196BCA" w14:paraId="3E7D4E74" w14:textId="77777777" w:rsidTr="00FD201E">
        <w:trPr>
          <w:cantSplit/>
        </w:trPr>
        <w:tc>
          <w:tcPr>
            <w:tcW w:w="648" w:type="dxa"/>
            <w:tcBorders>
              <w:top w:val="single" w:sz="4" w:space="0" w:color="auto"/>
              <w:left w:val="single" w:sz="4" w:space="0" w:color="auto"/>
              <w:bottom w:val="single" w:sz="4" w:space="0" w:color="auto"/>
              <w:right w:val="single" w:sz="4" w:space="0" w:color="auto"/>
            </w:tcBorders>
          </w:tcPr>
          <w:p w14:paraId="4FC127C5" w14:textId="77777777" w:rsidR="00126E1A" w:rsidRPr="00196BCA" w:rsidRDefault="00126E1A" w:rsidP="00282E75">
            <w:pPr>
              <w:pStyle w:val="TAC"/>
              <w:rPr>
                <w:lang w:eastAsia="en-US"/>
              </w:rPr>
            </w:pPr>
            <w:r w:rsidRPr="00196BCA">
              <w:rPr>
                <w:lang w:eastAsia="en-US"/>
              </w:rPr>
              <w:t>-</w:t>
            </w:r>
          </w:p>
        </w:tc>
        <w:tc>
          <w:tcPr>
            <w:tcW w:w="3969" w:type="dxa"/>
            <w:tcBorders>
              <w:top w:val="single" w:sz="4" w:space="0" w:color="auto"/>
              <w:left w:val="single" w:sz="4" w:space="0" w:color="auto"/>
              <w:bottom w:val="single" w:sz="4" w:space="0" w:color="auto"/>
              <w:right w:val="single" w:sz="4" w:space="0" w:color="auto"/>
            </w:tcBorders>
          </w:tcPr>
          <w:p w14:paraId="401F8BD4" w14:textId="77777777" w:rsidR="00126E1A" w:rsidRPr="00196BCA" w:rsidRDefault="00126E1A" w:rsidP="00282E75">
            <w:pPr>
              <w:pStyle w:val="TAL"/>
              <w:rPr>
                <w:lang w:eastAsia="en-US"/>
              </w:rPr>
            </w:pPr>
            <w:r w:rsidRPr="00196BCA">
              <w:rPr>
                <w:lang w:eastAsia="en-US"/>
              </w:rPr>
              <w:t>EXCEPTION:</w:t>
            </w:r>
            <w:r w:rsidRPr="00196BCA">
              <w:rPr>
                <w:lang w:eastAsia="en-US"/>
              </w:rPr>
              <w:tab/>
              <w:t xml:space="preserve">Steps 6 to 10 are executed 4095 times, the </w:t>
            </w:r>
            <w:r w:rsidR="00E1746F" w:rsidRPr="00196BCA">
              <w:rPr>
                <w:lang w:eastAsia="en-US"/>
              </w:rPr>
              <w:t>initial</w:t>
            </w:r>
            <w:r w:rsidRPr="00196BCA">
              <w:rPr>
                <w:lang w:eastAsia="en-US"/>
              </w:rPr>
              <w:t xml:space="preserve"> value of k = 1, it is incremented by one for each iteration.</w:t>
            </w:r>
          </w:p>
        </w:tc>
        <w:tc>
          <w:tcPr>
            <w:tcW w:w="709" w:type="dxa"/>
            <w:tcBorders>
              <w:top w:val="single" w:sz="4" w:space="0" w:color="auto"/>
              <w:left w:val="single" w:sz="4" w:space="0" w:color="auto"/>
              <w:bottom w:val="single" w:sz="4" w:space="0" w:color="auto"/>
              <w:right w:val="single" w:sz="4" w:space="0" w:color="auto"/>
            </w:tcBorders>
          </w:tcPr>
          <w:p w14:paraId="15442700" w14:textId="77777777" w:rsidR="00126E1A" w:rsidRPr="00196BCA" w:rsidRDefault="00126E1A" w:rsidP="00282E75">
            <w:pPr>
              <w:pStyle w:val="TAC"/>
              <w:rPr>
                <w:lang w:eastAsia="en-US"/>
              </w:rPr>
            </w:pPr>
            <w:r w:rsidRPr="00196BCA">
              <w:rPr>
                <w:lang w:eastAsia="en-US"/>
              </w:rPr>
              <w:t>-</w:t>
            </w:r>
          </w:p>
        </w:tc>
        <w:tc>
          <w:tcPr>
            <w:tcW w:w="2977" w:type="dxa"/>
            <w:tcBorders>
              <w:top w:val="single" w:sz="4" w:space="0" w:color="auto"/>
              <w:left w:val="single" w:sz="4" w:space="0" w:color="auto"/>
              <w:bottom w:val="single" w:sz="4" w:space="0" w:color="auto"/>
              <w:right w:val="single" w:sz="4" w:space="0" w:color="auto"/>
            </w:tcBorders>
          </w:tcPr>
          <w:p w14:paraId="7298DC73" w14:textId="77777777" w:rsidR="00126E1A" w:rsidRPr="00196BCA" w:rsidRDefault="00126E1A" w:rsidP="00282E75">
            <w:pPr>
              <w:pStyle w:val="TAL"/>
              <w:rPr>
                <w:lang w:eastAsia="en-US"/>
              </w:rPr>
            </w:pPr>
            <w:r w:rsidRPr="00196BCA">
              <w:rPr>
                <w:lang w:eastAsia="en-US"/>
              </w:rPr>
              <w:t>-</w:t>
            </w:r>
          </w:p>
        </w:tc>
        <w:tc>
          <w:tcPr>
            <w:tcW w:w="567" w:type="dxa"/>
            <w:tcBorders>
              <w:top w:val="single" w:sz="4" w:space="0" w:color="auto"/>
              <w:left w:val="single" w:sz="4" w:space="0" w:color="auto"/>
              <w:bottom w:val="single" w:sz="4" w:space="0" w:color="auto"/>
              <w:right w:val="single" w:sz="4" w:space="0" w:color="auto"/>
            </w:tcBorders>
          </w:tcPr>
          <w:p w14:paraId="6D4E237B" w14:textId="77777777" w:rsidR="00126E1A" w:rsidRPr="00196BCA" w:rsidRDefault="00126E1A" w:rsidP="00282E75">
            <w:pPr>
              <w:pStyle w:val="TAC"/>
              <w:rPr>
                <w:lang w:eastAsia="en-US"/>
              </w:rPr>
            </w:pPr>
            <w:r w:rsidRPr="00196BCA">
              <w:rPr>
                <w:lang w:eastAsia="en-US"/>
              </w:rPr>
              <w:t>-</w:t>
            </w:r>
          </w:p>
        </w:tc>
        <w:tc>
          <w:tcPr>
            <w:tcW w:w="892" w:type="dxa"/>
            <w:tcBorders>
              <w:top w:val="single" w:sz="4" w:space="0" w:color="auto"/>
              <w:left w:val="single" w:sz="4" w:space="0" w:color="auto"/>
              <w:bottom w:val="single" w:sz="4" w:space="0" w:color="auto"/>
              <w:right w:val="single" w:sz="4" w:space="0" w:color="auto"/>
            </w:tcBorders>
          </w:tcPr>
          <w:p w14:paraId="69B421B0" w14:textId="77777777" w:rsidR="00126E1A" w:rsidRPr="00196BCA" w:rsidRDefault="00126E1A" w:rsidP="00282E75">
            <w:pPr>
              <w:pStyle w:val="TAC"/>
              <w:rPr>
                <w:lang w:eastAsia="en-US"/>
              </w:rPr>
            </w:pPr>
            <w:r w:rsidRPr="00196BCA">
              <w:rPr>
                <w:lang w:eastAsia="en-US"/>
              </w:rPr>
              <w:t>-</w:t>
            </w:r>
          </w:p>
        </w:tc>
      </w:tr>
      <w:tr w:rsidR="00126E1A" w:rsidRPr="00196BCA" w14:paraId="763CF252" w14:textId="77777777" w:rsidTr="00FD201E">
        <w:trPr>
          <w:cantSplit/>
        </w:trPr>
        <w:tc>
          <w:tcPr>
            <w:tcW w:w="648" w:type="dxa"/>
            <w:tcBorders>
              <w:top w:val="single" w:sz="4" w:space="0" w:color="auto"/>
              <w:left w:val="single" w:sz="4" w:space="0" w:color="auto"/>
              <w:bottom w:val="single" w:sz="4" w:space="0" w:color="auto"/>
              <w:right w:val="single" w:sz="4" w:space="0" w:color="auto"/>
            </w:tcBorders>
          </w:tcPr>
          <w:p w14:paraId="68379919" w14:textId="77777777" w:rsidR="00126E1A" w:rsidRPr="00196BCA" w:rsidRDefault="00126E1A" w:rsidP="00282E75">
            <w:pPr>
              <w:pStyle w:val="TAC"/>
              <w:rPr>
                <w:lang w:eastAsia="en-US"/>
              </w:rPr>
            </w:pPr>
            <w:r w:rsidRPr="00196BCA">
              <w:rPr>
                <w:lang w:eastAsia="en-US"/>
              </w:rPr>
              <w:t>6</w:t>
            </w:r>
          </w:p>
        </w:tc>
        <w:tc>
          <w:tcPr>
            <w:tcW w:w="3969" w:type="dxa"/>
            <w:tcBorders>
              <w:top w:val="single" w:sz="4" w:space="0" w:color="auto"/>
              <w:left w:val="single" w:sz="4" w:space="0" w:color="auto"/>
              <w:bottom w:val="single" w:sz="4" w:space="0" w:color="auto"/>
              <w:right w:val="single" w:sz="4" w:space="0" w:color="auto"/>
            </w:tcBorders>
          </w:tcPr>
          <w:p w14:paraId="37F92F92" w14:textId="77777777" w:rsidR="00126E1A" w:rsidRPr="00196BCA" w:rsidRDefault="00126E1A" w:rsidP="00282E75">
            <w:pPr>
              <w:pStyle w:val="TAL"/>
              <w:rPr>
                <w:lang w:eastAsia="en-US"/>
              </w:rPr>
            </w:pPr>
            <w:r w:rsidRPr="00196BCA">
              <w:rPr>
                <w:lang w:eastAsia="en-US"/>
              </w:rPr>
              <w:t>The SS transmits UMD PDU#(</w:t>
            </w:r>
            <w:r w:rsidRPr="00196BCA">
              <w:rPr>
                <w:rFonts w:eastAsia="MS Gothic"/>
                <w:lang w:eastAsia="en-US"/>
              </w:rPr>
              <w:t>2*k+1</w:t>
            </w:r>
            <w:r w:rsidRPr="00196BCA">
              <w:rPr>
                <w:lang w:eastAsia="en-US"/>
              </w:rPr>
              <w:t>) with 12 bit SN = k containing the first segment of RLC SDU#(k+1) (SI field = 01).</w:t>
            </w:r>
          </w:p>
        </w:tc>
        <w:tc>
          <w:tcPr>
            <w:tcW w:w="709" w:type="dxa"/>
            <w:tcBorders>
              <w:top w:val="single" w:sz="4" w:space="0" w:color="auto"/>
              <w:left w:val="single" w:sz="4" w:space="0" w:color="auto"/>
              <w:bottom w:val="single" w:sz="4" w:space="0" w:color="auto"/>
              <w:right w:val="single" w:sz="4" w:space="0" w:color="auto"/>
            </w:tcBorders>
          </w:tcPr>
          <w:p w14:paraId="6DA2C58F" w14:textId="77777777" w:rsidR="00126E1A" w:rsidRPr="00196BCA" w:rsidRDefault="00126E1A" w:rsidP="00282E75">
            <w:pPr>
              <w:pStyle w:val="TAC"/>
              <w:rPr>
                <w:lang w:eastAsia="en-US"/>
              </w:rPr>
            </w:pPr>
            <w:r w:rsidRPr="00196BCA">
              <w:rPr>
                <w:lang w:eastAsia="en-US"/>
              </w:rPr>
              <w:t>&lt;--</w:t>
            </w:r>
          </w:p>
        </w:tc>
        <w:tc>
          <w:tcPr>
            <w:tcW w:w="2977" w:type="dxa"/>
            <w:tcBorders>
              <w:top w:val="single" w:sz="4" w:space="0" w:color="auto"/>
              <w:left w:val="single" w:sz="4" w:space="0" w:color="auto"/>
              <w:bottom w:val="single" w:sz="4" w:space="0" w:color="auto"/>
              <w:right w:val="single" w:sz="4" w:space="0" w:color="auto"/>
            </w:tcBorders>
          </w:tcPr>
          <w:p w14:paraId="1881F0C5" w14:textId="77777777" w:rsidR="00126E1A" w:rsidRPr="00196BCA" w:rsidRDefault="00126E1A" w:rsidP="00282E75">
            <w:pPr>
              <w:pStyle w:val="TAL"/>
              <w:rPr>
                <w:rFonts w:eastAsia="MS Gothic"/>
                <w:lang w:eastAsia="en-US"/>
              </w:rPr>
            </w:pPr>
            <w:r w:rsidRPr="00196BCA">
              <w:rPr>
                <w:rFonts w:eastAsia="MS Gothic"/>
                <w:lang w:eastAsia="en-US"/>
              </w:rPr>
              <w:t>UMD PDU#(2*k+1)</w:t>
            </w:r>
          </w:p>
        </w:tc>
        <w:tc>
          <w:tcPr>
            <w:tcW w:w="567" w:type="dxa"/>
            <w:tcBorders>
              <w:top w:val="single" w:sz="4" w:space="0" w:color="auto"/>
              <w:left w:val="single" w:sz="4" w:space="0" w:color="auto"/>
              <w:bottom w:val="single" w:sz="4" w:space="0" w:color="auto"/>
              <w:right w:val="single" w:sz="4" w:space="0" w:color="auto"/>
            </w:tcBorders>
          </w:tcPr>
          <w:p w14:paraId="4BFE65BF" w14:textId="77777777" w:rsidR="00126E1A" w:rsidRPr="00196BCA" w:rsidRDefault="00126E1A" w:rsidP="00282E75">
            <w:pPr>
              <w:pStyle w:val="TAC"/>
              <w:rPr>
                <w:lang w:eastAsia="en-US"/>
              </w:rPr>
            </w:pPr>
            <w:r w:rsidRPr="00196BCA">
              <w:rPr>
                <w:lang w:eastAsia="en-US"/>
              </w:rPr>
              <w:t>-</w:t>
            </w:r>
          </w:p>
        </w:tc>
        <w:tc>
          <w:tcPr>
            <w:tcW w:w="892" w:type="dxa"/>
            <w:tcBorders>
              <w:top w:val="single" w:sz="4" w:space="0" w:color="auto"/>
              <w:left w:val="single" w:sz="4" w:space="0" w:color="auto"/>
              <w:bottom w:val="single" w:sz="4" w:space="0" w:color="auto"/>
              <w:right w:val="single" w:sz="4" w:space="0" w:color="auto"/>
            </w:tcBorders>
          </w:tcPr>
          <w:p w14:paraId="7992225B" w14:textId="77777777" w:rsidR="00126E1A" w:rsidRPr="00196BCA" w:rsidRDefault="00126E1A" w:rsidP="00282E75">
            <w:pPr>
              <w:pStyle w:val="TAC"/>
              <w:rPr>
                <w:lang w:eastAsia="en-US"/>
              </w:rPr>
            </w:pPr>
            <w:r w:rsidRPr="00196BCA">
              <w:rPr>
                <w:lang w:eastAsia="en-US"/>
              </w:rPr>
              <w:t>-</w:t>
            </w:r>
          </w:p>
        </w:tc>
      </w:tr>
      <w:tr w:rsidR="00126E1A" w:rsidRPr="00196BCA" w14:paraId="3028C4EF" w14:textId="77777777" w:rsidTr="00FD201E">
        <w:trPr>
          <w:cantSplit/>
        </w:trPr>
        <w:tc>
          <w:tcPr>
            <w:tcW w:w="648" w:type="dxa"/>
            <w:tcBorders>
              <w:top w:val="single" w:sz="4" w:space="0" w:color="auto"/>
              <w:left w:val="single" w:sz="4" w:space="0" w:color="auto"/>
              <w:bottom w:val="single" w:sz="4" w:space="0" w:color="auto"/>
              <w:right w:val="single" w:sz="4" w:space="0" w:color="auto"/>
            </w:tcBorders>
          </w:tcPr>
          <w:p w14:paraId="1B2917F9" w14:textId="77777777" w:rsidR="00126E1A" w:rsidRPr="00196BCA" w:rsidRDefault="00126E1A" w:rsidP="00282E75">
            <w:pPr>
              <w:pStyle w:val="TAC"/>
              <w:rPr>
                <w:lang w:eastAsia="en-US"/>
              </w:rPr>
            </w:pPr>
            <w:r w:rsidRPr="00196BCA">
              <w:rPr>
                <w:lang w:eastAsia="en-US"/>
              </w:rPr>
              <w:t>7</w:t>
            </w:r>
          </w:p>
        </w:tc>
        <w:tc>
          <w:tcPr>
            <w:tcW w:w="3969" w:type="dxa"/>
            <w:tcBorders>
              <w:top w:val="single" w:sz="4" w:space="0" w:color="auto"/>
              <w:left w:val="single" w:sz="4" w:space="0" w:color="auto"/>
              <w:bottom w:val="single" w:sz="4" w:space="0" w:color="auto"/>
              <w:right w:val="single" w:sz="4" w:space="0" w:color="auto"/>
            </w:tcBorders>
          </w:tcPr>
          <w:p w14:paraId="12895964" w14:textId="77777777" w:rsidR="00126E1A" w:rsidRPr="00196BCA" w:rsidRDefault="00126E1A" w:rsidP="00282E75">
            <w:pPr>
              <w:pStyle w:val="TAL"/>
              <w:rPr>
                <w:lang w:eastAsia="en-US"/>
              </w:rPr>
            </w:pPr>
            <w:r w:rsidRPr="00196BCA">
              <w:rPr>
                <w:lang w:eastAsia="en-US"/>
              </w:rPr>
              <w:t xml:space="preserve">The SS </w:t>
            </w:r>
            <w:r w:rsidR="00E1746F" w:rsidRPr="00196BCA">
              <w:rPr>
                <w:lang w:eastAsia="en-US"/>
              </w:rPr>
              <w:t>transmits</w:t>
            </w:r>
            <w:r w:rsidRPr="00196BCA">
              <w:rPr>
                <w:lang w:eastAsia="en-US"/>
              </w:rPr>
              <w:t xml:space="preserve"> UMD PDU#(</w:t>
            </w:r>
            <w:r w:rsidRPr="00196BCA">
              <w:rPr>
                <w:rFonts w:eastAsia="MS Gothic"/>
                <w:lang w:eastAsia="en-US"/>
              </w:rPr>
              <w:t>2*(k+1)</w:t>
            </w:r>
            <w:r w:rsidRPr="00196BCA">
              <w:rPr>
                <w:lang w:eastAsia="en-US"/>
              </w:rPr>
              <w:t xml:space="preserve">) with 12 bit SN=k containing the last segment of RLC SDU#(k+1) (SI field = 10) </w:t>
            </w:r>
          </w:p>
        </w:tc>
        <w:tc>
          <w:tcPr>
            <w:tcW w:w="709" w:type="dxa"/>
            <w:tcBorders>
              <w:top w:val="single" w:sz="4" w:space="0" w:color="auto"/>
              <w:left w:val="single" w:sz="4" w:space="0" w:color="auto"/>
              <w:bottom w:val="single" w:sz="4" w:space="0" w:color="auto"/>
              <w:right w:val="single" w:sz="4" w:space="0" w:color="auto"/>
            </w:tcBorders>
          </w:tcPr>
          <w:p w14:paraId="3A371211" w14:textId="77777777" w:rsidR="00126E1A" w:rsidRPr="00196BCA" w:rsidRDefault="00126E1A" w:rsidP="00282E75">
            <w:pPr>
              <w:pStyle w:val="TAC"/>
              <w:rPr>
                <w:lang w:eastAsia="en-US"/>
              </w:rPr>
            </w:pPr>
            <w:r w:rsidRPr="00196BCA">
              <w:rPr>
                <w:lang w:eastAsia="en-US"/>
              </w:rPr>
              <w:t>&lt;--</w:t>
            </w:r>
          </w:p>
        </w:tc>
        <w:tc>
          <w:tcPr>
            <w:tcW w:w="2977" w:type="dxa"/>
            <w:tcBorders>
              <w:top w:val="single" w:sz="4" w:space="0" w:color="auto"/>
              <w:left w:val="single" w:sz="4" w:space="0" w:color="auto"/>
              <w:bottom w:val="single" w:sz="4" w:space="0" w:color="auto"/>
              <w:right w:val="single" w:sz="4" w:space="0" w:color="auto"/>
            </w:tcBorders>
          </w:tcPr>
          <w:p w14:paraId="6DBCED9D" w14:textId="77777777" w:rsidR="00126E1A" w:rsidRPr="00196BCA" w:rsidRDefault="00126E1A" w:rsidP="00282E75">
            <w:pPr>
              <w:pStyle w:val="TAL"/>
              <w:rPr>
                <w:rFonts w:eastAsia="MS Gothic"/>
                <w:lang w:eastAsia="en-US"/>
              </w:rPr>
            </w:pPr>
            <w:r w:rsidRPr="00196BCA">
              <w:rPr>
                <w:rFonts w:eastAsia="MS Gothic"/>
                <w:lang w:eastAsia="en-US"/>
              </w:rPr>
              <w:t>UMD PDU#(2*(k+1))</w:t>
            </w:r>
          </w:p>
        </w:tc>
        <w:tc>
          <w:tcPr>
            <w:tcW w:w="567" w:type="dxa"/>
            <w:tcBorders>
              <w:top w:val="single" w:sz="4" w:space="0" w:color="auto"/>
              <w:left w:val="single" w:sz="4" w:space="0" w:color="auto"/>
              <w:bottom w:val="single" w:sz="4" w:space="0" w:color="auto"/>
              <w:right w:val="single" w:sz="4" w:space="0" w:color="auto"/>
            </w:tcBorders>
          </w:tcPr>
          <w:p w14:paraId="03F49F44" w14:textId="77777777" w:rsidR="00126E1A" w:rsidRPr="00196BCA" w:rsidRDefault="00126E1A" w:rsidP="00282E75">
            <w:pPr>
              <w:pStyle w:val="TAC"/>
              <w:rPr>
                <w:lang w:eastAsia="en-US"/>
              </w:rPr>
            </w:pPr>
            <w:r w:rsidRPr="00196BCA">
              <w:rPr>
                <w:lang w:eastAsia="en-US"/>
              </w:rPr>
              <w:t>-</w:t>
            </w:r>
          </w:p>
        </w:tc>
        <w:tc>
          <w:tcPr>
            <w:tcW w:w="892" w:type="dxa"/>
            <w:tcBorders>
              <w:top w:val="single" w:sz="4" w:space="0" w:color="auto"/>
              <w:left w:val="single" w:sz="4" w:space="0" w:color="auto"/>
              <w:bottom w:val="single" w:sz="4" w:space="0" w:color="auto"/>
              <w:right w:val="single" w:sz="4" w:space="0" w:color="auto"/>
            </w:tcBorders>
          </w:tcPr>
          <w:p w14:paraId="5A8EB7A9" w14:textId="77777777" w:rsidR="00126E1A" w:rsidRPr="00196BCA" w:rsidRDefault="00126E1A" w:rsidP="00282E75">
            <w:pPr>
              <w:pStyle w:val="TAC"/>
              <w:rPr>
                <w:lang w:eastAsia="en-US"/>
              </w:rPr>
            </w:pPr>
            <w:r w:rsidRPr="00196BCA">
              <w:rPr>
                <w:lang w:eastAsia="en-US"/>
              </w:rPr>
              <w:t>-</w:t>
            </w:r>
          </w:p>
        </w:tc>
      </w:tr>
      <w:tr w:rsidR="00126E1A" w:rsidRPr="00196BCA" w14:paraId="3C33E787" w14:textId="77777777" w:rsidTr="00FD201E">
        <w:trPr>
          <w:cantSplit/>
        </w:trPr>
        <w:tc>
          <w:tcPr>
            <w:tcW w:w="648" w:type="dxa"/>
            <w:tcBorders>
              <w:top w:val="single" w:sz="4" w:space="0" w:color="auto"/>
              <w:left w:val="single" w:sz="4" w:space="0" w:color="auto"/>
              <w:bottom w:val="single" w:sz="4" w:space="0" w:color="auto"/>
              <w:right w:val="single" w:sz="4" w:space="0" w:color="auto"/>
            </w:tcBorders>
          </w:tcPr>
          <w:p w14:paraId="2717C5F0" w14:textId="77777777" w:rsidR="00126E1A" w:rsidRPr="00196BCA" w:rsidRDefault="00126E1A" w:rsidP="00282E75">
            <w:pPr>
              <w:pStyle w:val="TAC"/>
              <w:rPr>
                <w:lang w:eastAsia="en-US"/>
              </w:rPr>
            </w:pPr>
            <w:r w:rsidRPr="00196BCA">
              <w:rPr>
                <w:lang w:eastAsia="en-US"/>
              </w:rPr>
              <w:t>8</w:t>
            </w:r>
          </w:p>
        </w:tc>
        <w:tc>
          <w:tcPr>
            <w:tcW w:w="3969" w:type="dxa"/>
            <w:tcBorders>
              <w:top w:val="single" w:sz="4" w:space="0" w:color="auto"/>
              <w:left w:val="single" w:sz="4" w:space="0" w:color="auto"/>
              <w:bottom w:val="single" w:sz="4" w:space="0" w:color="auto"/>
              <w:right w:val="single" w:sz="4" w:space="0" w:color="auto"/>
            </w:tcBorders>
          </w:tcPr>
          <w:p w14:paraId="56115C1B" w14:textId="77777777" w:rsidR="00126E1A" w:rsidRPr="00196BCA" w:rsidRDefault="00126E1A" w:rsidP="00282E75">
            <w:pPr>
              <w:pStyle w:val="TAL"/>
              <w:rPr>
                <w:lang w:eastAsia="en-US"/>
              </w:rPr>
            </w:pPr>
            <w:r w:rsidRPr="00196BCA">
              <w:rPr>
                <w:lang w:eastAsia="en-US"/>
              </w:rPr>
              <w:t>SS allocates 2 UL grants at an interval of 20 ms so as to loop back RLC SDU#(k+1) in 2 RLC/MAC PDUs.</w:t>
            </w:r>
            <w:r w:rsidR="00D112A1" w:rsidRPr="00196BCA">
              <w:rPr>
                <w:lang w:eastAsia="en-US"/>
              </w:rPr>
              <w:t xml:space="preserve"> (Note 1)</w:t>
            </w:r>
          </w:p>
        </w:tc>
        <w:tc>
          <w:tcPr>
            <w:tcW w:w="709" w:type="dxa"/>
            <w:tcBorders>
              <w:top w:val="single" w:sz="4" w:space="0" w:color="auto"/>
              <w:left w:val="single" w:sz="4" w:space="0" w:color="auto"/>
              <w:bottom w:val="single" w:sz="4" w:space="0" w:color="auto"/>
              <w:right w:val="single" w:sz="4" w:space="0" w:color="auto"/>
            </w:tcBorders>
          </w:tcPr>
          <w:p w14:paraId="7307626E" w14:textId="77777777" w:rsidR="00126E1A" w:rsidRPr="00196BCA" w:rsidRDefault="00126E1A" w:rsidP="00282E75">
            <w:pPr>
              <w:pStyle w:val="TAC"/>
              <w:rPr>
                <w:lang w:eastAsia="en-US"/>
              </w:rPr>
            </w:pPr>
            <w:r w:rsidRPr="00196BCA">
              <w:rPr>
                <w:lang w:eastAsia="en-US"/>
              </w:rPr>
              <w:t>&lt;--</w:t>
            </w:r>
          </w:p>
        </w:tc>
        <w:tc>
          <w:tcPr>
            <w:tcW w:w="2977" w:type="dxa"/>
            <w:tcBorders>
              <w:top w:val="single" w:sz="4" w:space="0" w:color="auto"/>
              <w:left w:val="single" w:sz="4" w:space="0" w:color="auto"/>
              <w:bottom w:val="single" w:sz="4" w:space="0" w:color="auto"/>
              <w:right w:val="single" w:sz="4" w:space="0" w:color="auto"/>
            </w:tcBorders>
          </w:tcPr>
          <w:p w14:paraId="7D580201" w14:textId="77777777" w:rsidR="00126E1A" w:rsidRPr="00196BCA" w:rsidRDefault="00126E1A" w:rsidP="00282E75">
            <w:pPr>
              <w:pStyle w:val="TAL"/>
              <w:rPr>
                <w:rFonts w:eastAsia="MS Gothic"/>
                <w:lang w:eastAsia="en-US"/>
              </w:rPr>
            </w:pPr>
            <w:r w:rsidRPr="00196BCA">
              <w:rPr>
                <w:rFonts w:eastAsia="MS Gothic"/>
                <w:lang w:eastAsia="en-US"/>
              </w:rPr>
              <w:t>UL Grants</w:t>
            </w:r>
          </w:p>
        </w:tc>
        <w:tc>
          <w:tcPr>
            <w:tcW w:w="567" w:type="dxa"/>
            <w:tcBorders>
              <w:top w:val="single" w:sz="4" w:space="0" w:color="auto"/>
              <w:left w:val="single" w:sz="4" w:space="0" w:color="auto"/>
              <w:bottom w:val="single" w:sz="4" w:space="0" w:color="auto"/>
              <w:right w:val="single" w:sz="4" w:space="0" w:color="auto"/>
            </w:tcBorders>
          </w:tcPr>
          <w:p w14:paraId="3451DDDF" w14:textId="77777777" w:rsidR="00126E1A" w:rsidRPr="00196BCA" w:rsidRDefault="00126E1A" w:rsidP="00282E75">
            <w:pPr>
              <w:pStyle w:val="TAC"/>
              <w:rPr>
                <w:lang w:eastAsia="en-US"/>
              </w:rPr>
            </w:pPr>
            <w:r w:rsidRPr="00196BCA">
              <w:rPr>
                <w:lang w:eastAsia="en-US"/>
              </w:rPr>
              <w:t>-</w:t>
            </w:r>
          </w:p>
        </w:tc>
        <w:tc>
          <w:tcPr>
            <w:tcW w:w="892" w:type="dxa"/>
            <w:tcBorders>
              <w:top w:val="single" w:sz="4" w:space="0" w:color="auto"/>
              <w:left w:val="single" w:sz="4" w:space="0" w:color="auto"/>
              <w:bottom w:val="single" w:sz="4" w:space="0" w:color="auto"/>
              <w:right w:val="single" w:sz="4" w:space="0" w:color="auto"/>
            </w:tcBorders>
          </w:tcPr>
          <w:p w14:paraId="43B97114" w14:textId="77777777" w:rsidR="00126E1A" w:rsidRPr="00196BCA" w:rsidRDefault="00126E1A" w:rsidP="00282E75">
            <w:pPr>
              <w:pStyle w:val="TAC"/>
              <w:rPr>
                <w:lang w:eastAsia="en-US"/>
              </w:rPr>
            </w:pPr>
            <w:r w:rsidRPr="00196BCA">
              <w:rPr>
                <w:lang w:eastAsia="en-US"/>
              </w:rPr>
              <w:t>-</w:t>
            </w:r>
          </w:p>
        </w:tc>
      </w:tr>
      <w:tr w:rsidR="00126E1A" w:rsidRPr="00196BCA" w14:paraId="40E11808" w14:textId="77777777" w:rsidTr="00FD201E">
        <w:trPr>
          <w:cantSplit/>
        </w:trPr>
        <w:tc>
          <w:tcPr>
            <w:tcW w:w="648" w:type="dxa"/>
            <w:tcBorders>
              <w:top w:val="single" w:sz="4" w:space="0" w:color="auto"/>
              <w:left w:val="single" w:sz="4" w:space="0" w:color="auto"/>
              <w:bottom w:val="single" w:sz="4" w:space="0" w:color="auto"/>
              <w:right w:val="single" w:sz="4" w:space="0" w:color="auto"/>
            </w:tcBorders>
          </w:tcPr>
          <w:p w14:paraId="2E460906" w14:textId="77777777" w:rsidR="00126E1A" w:rsidRPr="00196BCA" w:rsidRDefault="00126E1A" w:rsidP="00282E75">
            <w:pPr>
              <w:pStyle w:val="TAC"/>
              <w:rPr>
                <w:lang w:eastAsia="en-US"/>
              </w:rPr>
            </w:pPr>
            <w:r w:rsidRPr="00196BCA">
              <w:rPr>
                <w:lang w:eastAsia="en-US"/>
              </w:rPr>
              <w:t>9</w:t>
            </w:r>
          </w:p>
        </w:tc>
        <w:tc>
          <w:tcPr>
            <w:tcW w:w="3969" w:type="dxa"/>
            <w:tcBorders>
              <w:top w:val="single" w:sz="4" w:space="0" w:color="auto"/>
              <w:left w:val="single" w:sz="4" w:space="0" w:color="auto"/>
              <w:bottom w:val="single" w:sz="4" w:space="0" w:color="auto"/>
              <w:right w:val="single" w:sz="4" w:space="0" w:color="auto"/>
            </w:tcBorders>
          </w:tcPr>
          <w:p w14:paraId="4FD502FF" w14:textId="77777777" w:rsidR="00126E1A" w:rsidRPr="00196BCA" w:rsidRDefault="00126E1A" w:rsidP="00282E75">
            <w:pPr>
              <w:pStyle w:val="TAL"/>
              <w:rPr>
                <w:lang w:eastAsia="en-US"/>
              </w:rPr>
            </w:pPr>
            <w:r w:rsidRPr="00196BCA">
              <w:rPr>
                <w:lang w:eastAsia="en-US"/>
              </w:rPr>
              <w:t>Check: Does the UE transmit UMD PDU#(</w:t>
            </w:r>
            <w:r w:rsidRPr="00196BCA">
              <w:rPr>
                <w:rFonts w:eastAsia="MS Gothic"/>
                <w:lang w:eastAsia="en-US"/>
              </w:rPr>
              <w:t>2*</w:t>
            </w:r>
            <w:r w:rsidRPr="00196BCA">
              <w:rPr>
                <w:lang w:eastAsia="en-US"/>
              </w:rPr>
              <w:t>k+1) with 12 bit SN = k containing the first segment of RLC SDU#(k+1) (SI field = 01)?</w:t>
            </w:r>
            <w:r w:rsidR="00D112A1" w:rsidRPr="00196BCA">
              <w:rPr>
                <w:lang w:eastAsia="en-US"/>
              </w:rPr>
              <w:t xml:space="preserve"> (Note 2)</w:t>
            </w:r>
          </w:p>
        </w:tc>
        <w:tc>
          <w:tcPr>
            <w:tcW w:w="709" w:type="dxa"/>
            <w:tcBorders>
              <w:top w:val="single" w:sz="4" w:space="0" w:color="auto"/>
              <w:left w:val="single" w:sz="4" w:space="0" w:color="auto"/>
              <w:bottom w:val="single" w:sz="4" w:space="0" w:color="auto"/>
              <w:right w:val="single" w:sz="4" w:space="0" w:color="auto"/>
            </w:tcBorders>
          </w:tcPr>
          <w:p w14:paraId="39E0C5FB" w14:textId="77777777" w:rsidR="00126E1A" w:rsidRPr="00196BCA" w:rsidRDefault="00126E1A" w:rsidP="00282E75">
            <w:pPr>
              <w:pStyle w:val="TAC"/>
              <w:rPr>
                <w:lang w:eastAsia="en-US"/>
              </w:rPr>
            </w:pPr>
            <w:r w:rsidRPr="00196BCA">
              <w:rPr>
                <w:lang w:eastAsia="en-US"/>
              </w:rPr>
              <w:t>--&gt;</w:t>
            </w:r>
          </w:p>
        </w:tc>
        <w:tc>
          <w:tcPr>
            <w:tcW w:w="2977" w:type="dxa"/>
            <w:tcBorders>
              <w:top w:val="single" w:sz="4" w:space="0" w:color="auto"/>
              <w:left w:val="single" w:sz="4" w:space="0" w:color="auto"/>
              <w:bottom w:val="single" w:sz="4" w:space="0" w:color="auto"/>
              <w:right w:val="single" w:sz="4" w:space="0" w:color="auto"/>
            </w:tcBorders>
          </w:tcPr>
          <w:p w14:paraId="7F1803C0" w14:textId="77777777" w:rsidR="00126E1A" w:rsidRPr="00196BCA" w:rsidRDefault="00126E1A" w:rsidP="00282E75">
            <w:pPr>
              <w:pStyle w:val="TAL"/>
              <w:rPr>
                <w:rFonts w:eastAsia="MS Gothic"/>
                <w:lang w:eastAsia="en-US"/>
              </w:rPr>
            </w:pPr>
            <w:r w:rsidRPr="00196BCA">
              <w:rPr>
                <w:rFonts w:eastAsia="MS Gothic"/>
                <w:lang w:eastAsia="en-US"/>
              </w:rPr>
              <w:t>(RLC SDU#(k+1), first segment)</w:t>
            </w:r>
          </w:p>
        </w:tc>
        <w:tc>
          <w:tcPr>
            <w:tcW w:w="567" w:type="dxa"/>
            <w:tcBorders>
              <w:top w:val="single" w:sz="4" w:space="0" w:color="auto"/>
              <w:left w:val="single" w:sz="4" w:space="0" w:color="auto"/>
              <w:bottom w:val="single" w:sz="4" w:space="0" w:color="auto"/>
              <w:right w:val="single" w:sz="4" w:space="0" w:color="auto"/>
            </w:tcBorders>
          </w:tcPr>
          <w:p w14:paraId="5754C739" w14:textId="77777777" w:rsidR="00126E1A" w:rsidRPr="00196BCA" w:rsidRDefault="00126E1A" w:rsidP="00282E75">
            <w:pPr>
              <w:pStyle w:val="TAC"/>
              <w:rPr>
                <w:lang w:eastAsia="en-US"/>
              </w:rPr>
            </w:pPr>
            <w:r w:rsidRPr="00196BCA">
              <w:rPr>
                <w:lang w:eastAsia="en-US"/>
              </w:rPr>
              <w:t>2</w:t>
            </w:r>
          </w:p>
        </w:tc>
        <w:tc>
          <w:tcPr>
            <w:tcW w:w="892" w:type="dxa"/>
            <w:tcBorders>
              <w:top w:val="single" w:sz="4" w:space="0" w:color="auto"/>
              <w:left w:val="single" w:sz="4" w:space="0" w:color="auto"/>
              <w:bottom w:val="single" w:sz="4" w:space="0" w:color="auto"/>
              <w:right w:val="single" w:sz="4" w:space="0" w:color="auto"/>
            </w:tcBorders>
          </w:tcPr>
          <w:p w14:paraId="6A6BB3E4" w14:textId="77777777" w:rsidR="00126E1A" w:rsidRPr="00196BCA" w:rsidRDefault="00126E1A" w:rsidP="00282E75">
            <w:pPr>
              <w:pStyle w:val="TAC"/>
              <w:rPr>
                <w:lang w:eastAsia="en-US"/>
              </w:rPr>
            </w:pPr>
            <w:r w:rsidRPr="00196BCA">
              <w:rPr>
                <w:lang w:eastAsia="en-US"/>
              </w:rPr>
              <w:t>P</w:t>
            </w:r>
          </w:p>
        </w:tc>
      </w:tr>
      <w:tr w:rsidR="00126E1A" w:rsidRPr="00196BCA" w14:paraId="389A5BBF" w14:textId="77777777" w:rsidTr="00FD201E">
        <w:trPr>
          <w:cantSplit/>
        </w:trPr>
        <w:tc>
          <w:tcPr>
            <w:tcW w:w="648" w:type="dxa"/>
            <w:tcBorders>
              <w:top w:val="single" w:sz="4" w:space="0" w:color="auto"/>
              <w:left w:val="single" w:sz="4" w:space="0" w:color="auto"/>
              <w:bottom w:val="single" w:sz="4" w:space="0" w:color="auto"/>
              <w:right w:val="single" w:sz="4" w:space="0" w:color="auto"/>
            </w:tcBorders>
          </w:tcPr>
          <w:p w14:paraId="1663BB75" w14:textId="77777777" w:rsidR="00126E1A" w:rsidRPr="00196BCA" w:rsidRDefault="00126E1A" w:rsidP="00282E75">
            <w:pPr>
              <w:pStyle w:val="TAC"/>
              <w:rPr>
                <w:lang w:eastAsia="en-US"/>
              </w:rPr>
            </w:pPr>
            <w:r w:rsidRPr="00196BCA">
              <w:rPr>
                <w:lang w:eastAsia="en-US"/>
              </w:rPr>
              <w:t>10</w:t>
            </w:r>
          </w:p>
        </w:tc>
        <w:tc>
          <w:tcPr>
            <w:tcW w:w="3969" w:type="dxa"/>
            <w:tcBorders>
              <w:top w:val="single" w:sz="4" w:space="0" w:color="auto"/>
              <w:left w:val="single" w:sz="4" w:space="0" w:color="auto"/>
              <w:bottom w:val="single" w:sz="4" w:space="0" w:color="auto"/>
              <w:right w:val="single" w:sz="4" w:space="0" w:color="auto"/>
            </w:tcBorders>
          </w:tcPr>
          <w:p w14:paraId="0B1B3519" w14:textId="77777777" w:rsidR="00126E1A" w:rsidRPr="00196BCA" w:rsidRDefault="00126E1A" w:rsidP="00282E75">
            <w:pPr>
              <w:pStyle w:val="TAL"/>
              <w:rPr>
                <w:lang w:eastAsia="en-US"/>
              </w:rPr>
            </w:pPr>
            <w:r w:rsidRPr="00196BCA">
              <w:rPr>
                <w:lang w:eastAsia="en-US"/>
              </w:rPr>
              <w:t>Check: Does the UE transmit UMD PDU#(</w:t>
            </w:r>
            <w:r w:rsidRPr="00196BCA">
              <w:rPr>
                <w:rFonts w:eastAsia="MS Gothic"/>
                <w:lang w:eastAsia="en-US"/>
              </w:rPr>
              <w:t>2*(k+1)</w:t>
            </w:r>
            <w:r w:rsidRPr="00196BCA">
              <w:rPr>
                <w:lang w:eastAsia="en-US"/>
              </w:rPr>
              <w:t>) with 12 bit SN = k containing the last segment of RLC SDU#(k+1) (SI field = 10) and including SO field?</w:t>
            </w:r>
            <w:r w:rsidR="00D112A1" w:rsidRPr="00196BCA">
              <w:rPr>
                <w:lang w:eastAsia="en-US"/>
              </w:rPr>
              <w:t xml:space="preserve"> (Note 2)</w:t>
            </w:r>
          </w:p>
        </w:tc>
        <w:tc>
          <w:tcPr>
            <w:tcW w:w="709" w:type="dxa"/>
            <w:tcBorders>
              <w:top w:val="single" w:sz="4" w:space="0" w:color="auto"/>
              <w:left w:val="single" w:sz="4" w:space="0" w:color="auto"/>
              <w:bottom w:val="single" w:sz="4" w:space="0" w:color="auto"/>
              <w:right w:val="single" w:sz="4" w:space="0" w:color="auto"/>
            </w:tcBorders>
          </w:tcPr>
          <w:p w14:paraId="2DD0BF66" w14:textId="77777777" w:rsidR="00126E1A" w:rsidRPr="00196BCA" w:rsidRDefault="00126E1A" w:rsidP="00282E75">
            <w:pPr>
              <w:pStyle w:val="TAC"/>
              <w:rPr>
                <w:lang w:eastAsia="en-US"/>
              </w:rPr>
            </w:pPr>
            <w:r w:rsidRPr="00196BCA">
              <w:rPr>
                <w:lang w:eastAsia="en-US"/>
              </w:rPr>
              <w:t>--&gt;</w:t>
            </w:r>
          </w:p>
        </w:tc>
        <w:tc>
          <w:tcPr>
            <w:tcW w:w="2977" w:type="dxa"/>
            <w:tcBorders>
              <w:top w:val="single" w:sz="4" w:space="0" w:color="auto"/>
              <w:left w:val="single" w:sz="4" w:space="0" w:color="auto"/>
              <w:bottom w:val="single" w:sz="4" w:space="0" w:color="auto"/>
              <w:right w:val="single" w:sz="4" w:space="0" w:color="auto"/>
            </w:tcBorders>
          </w:tcPr>
          <w:p w14:paraId="3C4B7230" w14:textId="77777777" w:rsidR="00126E1A" w:rsidRPr="00196BCA" w:rsidRDefault="00126E1A" w:rsidP="00282E75">
            <w:pPr>
              <w:pStyle w:val="TAL"/>
              <w:rPr>
                <w:rFonts w:eastAsia="MS Gothic"/>
                <w:lang w:eastAsia="en-US"/>
              </w:rPr>
            </w:pPr>
            <w:r w:rsidRPr="00196BCA">
              <w:rPr>
                <w:rFonts w:eastAsia="MS Gothic"/>
                <w:lang w:eastAsia="en-US"/>
              </w:rPr>
              <w:t>(RLC SDU#(k+1), last segment)</w:t>
            </w:r>
          </w:p>
        </w:tc>
        <w:tc>
          <w:tcPr>
            <w:tcW w:w="567" w:type="dxa"/>
            <w:tcBorders>
              <w:top w:val="single" w:sz="4" w:space="0" w:color="auto"/>
              <w:left w:val="single" w:sz="4" w:space="0" w:color="auto"/>
              <w:bottom w:val="single" w:sz="4" w:space="0" w:color="auto"/>
              <w:right w:val="single" w:sz="4" w:space="0" w:color="auto"/>
            </w:tcBorders>
          </w:tcPr>
          <w:p w14:paraId="356875E0" w14:textId="77777777" w:rsidR="00126E1A" w:rsidRPr="00196BCA" w:rsidRDefault="00126E1A" w:rsidP="00282E75">
            <w:pPr>
              <w:pStyle w:val="TAC"/>
              <w:rPr>
                <w:lang w:eastAsia="en-US"/>
              </w:rPr>
            </w:pPr>
            <w:r w:rsidRPr="00196BCA">
              <w:rPr>
                <w:lang w:eastAsia="en-US"/>
              </w:rPr>
              <w:t>2</w:t>
            </w:r>
          </w:p>
        </w:tc>
        <w:tc>
          <w:tcPr>
            <w:tcW w:w="892" w:type="dxa"/>
            <w:tcBorders>
              <w:top w:val="single" w:sz="4" w:space="0" w:color="auto"/>
              <w:left w:val="single" w:sz="4" w:space="0" w:color="auto"/>
              <w:bottom w:val="single" w:sz="4" w:space="0" w:color="auto"/>
              <w:right w:val="single" w:sz="4" w:space="0" w:color="auto"/>
            </w:tcBorders>
          </w:tcPr>
          <w:p w14:paraId="037EF56F" w14:textId="77777777" w:rsidR="00126E1A" w:rsidRPr="00196BCA" w:rsidRDefault="00126E1A" w:rsidP="00282E75">
            <w:pPr>
              <w:pStyle w:val="TAC"/>
              <w:rPr>
                <w:lang w:eastAsia="en-US"/>
              </w:rPr>
            </w:pPr>
            <w:r w:rsidRPr="00196BCA">
              <w:rPr>
                <w:lang w:eastAsia="en-US"/>
              </w:rPr>
              <w:t>P</w:t>
            </w:r>
          </w:p>
        </w:tc>
      </w:tr>
      <w:tr w:rsidR="00126E1A" w:rsidRPr="00196BCA" w14:paraId="3B85C48E" w14:textId="77777777" w:rsidTr="00FD201E">
        <w:trPr>
          <w:cantSplit/>
        </w:trPr>
        <w:tc>
          <w:tcPr>
            <w:tcW w:w="648" w:type="dxa"/>
            <w:tcBorders>
              <w:top w:val="single" w:sz="4" w:space="0" w:color="auto"/>
              <w:left w:val="single" w:sz="4" w:space="0" w:color="auto"/>
              <w:bottom w:val="single" w:sz="4" w:space="0" w:color="auto"/>
              <w:right w:val="single" w:sz="4" w:space="0" w:color="auto"/>
            </w:tcBorders>
          </w:tcPr>
          <w:p w14:paraId="14BE7F9D" w14:textId="77777777" w:rsidR="00126E1A" w:rsidRPr="00196BCA" w:rsidRDefault="00126E1A" w:rsidP="00282E75">
            <w:pPr>
              <w:pStyle w:val="TAC"/>
              <w:rPr>
                <w:lang w:eastAsia="en-US"/>
              </w:rPr>
            </w:pPr>
            <w:r w:rsidRPr="00196BCA">
              <w:rPr>
                <w:lang w:eastAsia="en-US"/>
              </w:rPr>
              <w:t>11</w:t>
            </w:r>
          </w:p>
        </w:tc>
        <w:tc>
          <w:tcPr>
            <w:tcW w:w="3969" w:type="dxa"/>
            <w:tcBorders>
              <w:top w:val="single" w:sz="4" w:space="0" w:color="auto"/>
              <w:left w:val="single" w:sz="4" w:space="0" w:color="auto"/>
              <w:bottom w:val="single" w:sz="4" w:space="0" w:color="auto"/>
              <w:right w:val="single" w:sz="4" w:space="0" w:color="auto"/>
            </w:tcBorders>
          </w:tcPr>
          <w:p w14:paraId="6B32599D" w14:textId="77777777" w:rsidR="00126E1A" w:rsidRPr="00196BCA" w:rsidRDefault="00126E1A" w:rsidP="00282E75">
            <w:pPr>
              <w:pStyle w:val="TAL"/>
              <w:rPr>
                <w:lang w:eastAsia="en-US"/>
              </w:rPr>
            </w:pPr>
            <w:r w:rsidRPr="00196BCA">
              <w:rPr>
                <w:lang w:eastAsia="en-US"/>
              </w:rPr>
              <w:t>The SS transmits UMD PDU#8193 with 12 bit SN = 0 containing the first segment of RLC SDU#4097 (SI field = 01).</w:t>
            </w:r>
          </w:p>
        </w:tc>
        <w:tc>
          <w:tcPr>
            <w:tcW w:w="709" w:type="dxa"/>
            <w:tcBorders>
              <w:top w:val="single" w:sz="4" w:space="0" w:color="auto"/>
              <w:left w:val="single" w:sz="4" w:space="0" w:color="auto"/>
              <w:bottom w:val="single" w:sz="4" w:space="0" w:color="auto"/>
              <w:right w:val="single" w:sz="4" w:space="0" w:color="auto"/>
            </w:tcBorders>
          </w:tcPr>
          <w:p w14:paraId="05A4C2FE" w14:textId="77777777" w:rsidR="00126E1A" w:rsidRPr="00196BCA" w:rsidRDefault="00126E1A" w:rsidP="00282E75">
            <w:pPr>
              <w:pStyle w:val="TAC"/>
              <w:rPr>
                <w:lang w:eastAsia="en-US"/>
              </w:rPr>
            </w:pPr>
            <w:r w:rsidRPr="00196BCA">
              <w:rPr>
                <w:lang w:eastAsia="en-US"/>
              </w:rPr>
              <w:t>&lt;--</w:t>
            </w:r>
          </w:p>
        </w:tc>
        <w:tc>
          <w:tcPr>
            <w:tcW w:w="2977" w:type="dxa"/>
            <w:tcBorders>
              <w:top w:val="single" w:sz="4" w:space="0" w:color="auto"/>
              <w:left w:val="single" w:sz="4" w:space="0" w:color="auto"/>
              <w:bottom w:val="single" w:sz="4" w:space="0" w:color="auto"/>
              <w:right w:val="single" w:sz="4" w:space="0" w:color="auto"/>
            </w:tcBorders>
          </w:tcPr>
          <w:p w14:paraId="1CD92D91" w14:textId="77777777" w:rsidR="00126E1A" w:rsidRPr="00196BCA" w:rsidRDefault="00126E1A" w:rsidP="00282E75">
            <w:pPr>
              <w:pStyle w:val="TAL"/>
              <w:rPr>
                <w:rFonts w:eastAsia="MS Gothic"/>
                <w:lang w:eastAsia="en-US"/>
              </w:rPr>
            </w:pPr>
            <w:r w:rsidRPr="00196BCA">
              <w:rPr>
                <w:rFonts w:eastAsia="MS Gothic"/>
                <w:lang w:eastAsia="en-US"/>
              </w:rPr>
              <w:t>UMD PDU#8193</w:t>
            </w:r>
          </w:p>
        </w:tc>
        <w:tc>
          <w:tcPr>
            <w:tcW w:w="567" w:type="dxa"/>
            <w:tcBorders>
              <w:top w:val="single" w:sz="4" w:space="0" w:color="auto"/>
              <w:left w:val="single" w:sz="4" w:space="0" w:color="auto"/>
              <w:bottom w:val="single" w:sz="4" w:space="0" w:color="auto"/>
              <w:right w:val="single" w:sz="4" w:space="0" w:color="auto"/>
            </w:tcBorders>
          </w:tcPr>
          <w:p w14:paraId="52B5DC5B" w14:textId="77777777" w:rsidR="00126E1A" w:rsidRPr="00196BCA" w:rsidRDefault="00126E1A" w:rsidP="00282E75">
            <w:pPr>
              <w:pStyle w:val="TAC"/>
              <w:rPr>
                <w:lang w:eastAsia="en-US"/>
              </w:rPr>
            </w:pPr>
            <w:r w:rsidRPr="00196BCA">
              <w:rPr>
                <w:lang w:eastAsia="en-US"/>
              </w:rPr>
              <w:t>-</w:t>
            </w:r>
          </w:p>
        </w:tc>
        <w:tc>
          <w:tcPr>
            <w:tcW w:w="892" w:type="dxa"/>
            <w:tcBorders>
              <w:top w:val="single" w:sz="4" w:space="0" w:color="auto"/>
              <w:left w:val="single" w:sz="4" w:space="0" w:color="auto"/>
              <w:bottom w:val="single" w:sz="4" w:space="0" w:color="auto"/>
              <w:right w:val="single" w:sz="4" w:space="0" w:color="auto"/>
            </w:tcBorders>
          </w:tcPr>
          <w:p w14:paraId="25D3703E" w14:textId="77777777" w:rsidR="00126E1A" w:rsidRPr="00196BCA" w:rsidRDefault="00126E1A" w:rsidP="00282E75">
            <w:pPr>
              <w:pStyle w:val="TAC"/>
              <w:rPr>
                <w:lang w:eastAsia="en-US"/>
              </w:rPr>
            </w:pPr>
            <w:r w:rsidRPr="00196BCA">
              <w:rPr>
                <w:lang w:eastAsia="en-US"/>
              </w:rPr>
              <w:t>-</w:t>
            </w:r>
          </w:p>
        </w:tc>
      </w:tr>
      <w:tr w:rsidR="00126E1A" w:rsidRPr="00196BCA" w14:paraId="3E07C543" w14:textId="77777777" w:rsidTr="00FD201E">
        <w:trPr>
          <w:cantSplit/>
        </w:trPr>
        <w:tc>
          <w:tcPr>
            <w:tcW w:w="648" w:type="dxa"/>
            <w:tcBorders>
              <w:top w:val="single" w:sz="4" w:space="0" w:color="auto"/>
              <w:left w:val="single" w:sz="4" w:space="0" w:color="auto"/>
              <w:bottom w:val="single" w:sz="4" w:space="0" w:color="auto"/>
              <w:right w:val="single" w:sz="4" w:space="0" w:color="auto"/>
            </w:tcBorders>
          </w:tcPr>
          <w:p w14:paraId="15D240BF" w14:textId="77777777" w:rsidR="00126E1A" w:rsidRPr="00196BCA" w:rsidRDefault="00126E1A" w:rsidP="00282E75">
            <w:pPr>
              <w:pStyle w:val="TAC"/>
              <w:rPr>
                <w:lang w:eastAsia="en-US"/>
              </w:rPr>
            </w:pPr>
            <w:r w:rsidRPr="00196BCA">
              <w:rPr>
                <w:lang w:eastAsia="en-US"/>
              </w:rPr>
              <w:t>12</w:t>
            </w:r>
          </w:p>
        </w:tc>
        <w:tc>
          <w:tcPr>
            <w:tcW w:w="3969" w:type="dxa"/>
            <w:tcBorders>
              <w:top w:val="single" w:sz="4" w:space="0" w:color="auto"/>
              <w:left w:val="single" w:sz="4" w:space="0" w:color="auto"/>
              <w:bottom w:val="single" w:sz="4" w:space="0" w:color="auto"/>
              <w:right w:val="single" w:sz="4" w:space="0" w:color="auto"/>
            </w:tcBorders>
          </w:tcPr>
          <w:p w14:paraId="3E0AABF7" w14:textId="77777777" w:rsidR="00126E1A" w:rsidRPr="00196BCA" w:rsidRDefault="00126E1A" w:rsidP="00282E75">
            <w:pPr>
              <w:pStyle w:val="TAL"/>
              <w:rPr>
                <w:lang w:eastAsia="en-US"/>
              </w:rPr>
            </w:pPr>
            <w:r w:rsidRPr="00196BCA">
              <w:rPr>
                <w:lang w:eastAsia="en-US"/>
              </w:rPr>
              <w:t>The SS transmits UMD PDU#8194 with 12 bit SN= 0 containing the last segment of RLC SDU#4097 (SI field = 10) and including SO field</w:t>
            </w:r>
          </w:p>
        </w:tc>
        <w:tc>
          <w:tcPr>
            <w:tcW w:w="709" w:type="dxa"/>
            <w:tcBorders>
              <w:top w:val="single" w:sz="4" w:space="0" w:color="auto"/>
              <w:left w:val="single" w:sz="4" w:space="0" w:color="auto"/>
              <w:bottom w:val="single" w:sz="4" w:space="0" w:color="auto"/>
              <w:right w:val="single" w:sz="4" w:space="0" w:color="auto"/>
            </w:tcBorders>
          </w:tcPr>
          <w:p w14:paraId="3A73EEA2" w14:textId="77777777" w:rsidR="00126E1A" w:rsidRPr="00196BCA" w:rsidRDefault="00126E1A" w:rsidP="00282E75">
            <w:pPr>
              <w:pStyle w:val="TAC"/>
              <w:rPr>
                <w:lang w:eastAsia="en-US"/>
              </w:rPr>
            </w:pPr>
            <w:r w:rsidRPr="00196BCA">
              <w:rPr>
                <w:lang w:eastAsia="en-US"/>
              </w:rPr>
              <w:t>&lt;--</w:t>
            </w:r>
          </w:p>
        </w:tc>
        <w:tc>
          <w:tcPr>
            <w:tcW w:w="2977" w:type="dxa"/>
            <w:tcBorders>
              <w:top w:val="single" w:sz="4" w:space="0" w:color="auto"/>
              <w:left w:val="single" w:sz="4" w:space="0" w:color="auto"/>
              <w:bottom w:val="single" w:sz="4" w:space="0" w:color="auto"/>
              <w:right w:val="single" w:sz="4" w:space="0" w:color="auto"/>
            </w:tcBorders>
          </w:tcPr>
          <w:p w14:paraId="0C9696C5" w14:textId="77777777" w:rsidR="00126E1A" w:rsidRPr="00196BCA" w:rsidRDefault="00126E1A" w:rsidP="00282E75">
            <w:pPr>
              <w:pStyle w:val="TAL"/>
              <w:rPr>
                <w:rFonts w:eastAsia="MS Gothic"/>
                <w:lang w:eastAsia="en-US"/>
              </w:rPr>
            </w:pPr>
            <w:r w:rsidRPr="00196BCA">
              <w:rPr>
                <w:rFonts w:eastAsia="MS Gothic"/>
                <w:lang w:eastAsia="en-US"/>
              </w:rPr>
              <w:t>UMD PDU#8194</w:t>
            </w:r>
          </w:p>
        </w:tc>
        <w:tc>
          <w:tcPr>
            <w:tcW w:w="567" w:type="dxa"/>
            <w:tcBorders>
              <w:top w:val="single" w:sz="4" w:space="0" w:color="auto"/>
              <w:left w:val="single" w:sz="4" w:space="0" w:color="auto"/>
              <w:bottom w:val="single" w:sz="4" w:space="0" w:color="auto"/>
              <w:right w:val="single" w:sz="4" w:space="0" w:color="auto"/>
            </w:tcBorders>
          </w:tcPr>
          <w:p w14:paraId="0822B5D9" w14:textId="77777777" w:rsidR="00126E1A" w:rsidRPr="00196BCA" w:rsidRDefault="00126E1A" w:rsidP="00282E75">
            <w:pPr>
              <w:pStyle w:val="TAC"/>
              <w:rPr>
                <w:lang w:eastAsia="en-US"/>
              </w:rPr>
            </w:pPr>
            <w:r w:rsidRPr="00196BCA">
              <w:rPr>
                <w:lang w:eastAsia="en-US"/>
              </w:rPr>
              <w:t>-</w:t>
            </w:r>
          </w:p>
        </w:tc>
        <w:tc>
          <w:tcPr>
            <w:tcW w:w="892" w:type="dxa"/>
            <w:tcBorders>
              <w:top w:val="single" w:sz="4" w:space="0" w:color="auto"/>
              <w:left w:val="single" w:sz="4" w:space="0" w:color="auto"/>
              <w:bottom w:val="single" w:sz="4" w:space="0" w:color="auto"/>
              <w:right w:val="single" w:sz="4" w:space="0" w:color="auto"/>
            </w:tcBorders>
          </w:tcPr>
          <w:p w14:paraId="36A6F4BD" w14:textId="77777777" w:rsidR="00126E1A" w:rsidRPr="00196BCA" w:rsidRDefault="00126E1A" w:rsidP="00282E75">
            <w:pPr>
              <w:pStyle w:val="TAC"/>
              <w:rPr>
                <w:lang w:eastAsia="en-US"/>
              </w:rPr>
            </w:pPr>
            <w:r w:rsidRPr="00196BCA">
              <w:rPr>
                <w:lang w:eastAsia="en-US"/>
              </w:rPr>
              <w:t>-</w:t>
            </w:r>
          </w:p>
        </w:tc>
      </w:tr>
      <w:tr w:rsidR="00126E1A" w:rsidRPr="00196BCA" w14:paraId="1EBC7571" w14:textId="77777777" w:rsidTr="00FD201E">
        <w:trPr>
          <w:cantSplit/>
        </w:trPr>
        <w:tc>
          <w:tcPr>
            <w:tcW w:w="648" w:type="dxa"/>
            <w:tcBorders>
              <w:top w:val="single" w:sz="4" w:space="0" w:color="auto"/>
              <w:left w:val="single" w:sz="4" w:space="0" w:color="auto"/>
              <w:bottom w:val="single" w:sz="4" w:space="0" w:color="auto"/>
              <w:right w:val="single" w:sz="4" w:space="0" w:color="auto"/>
            </w:tcBorders>
          </w:tcPr>
          <w:p w14:paraId="4B276392" w14:textId="77777777" w:rsidR="00126E1A" w:rsidRPr="00196BCA" w:rsidRDefault="00126E1A" w:rsidP="00282E75">
            <w:pPr>
              <w:pStyle w:val="TAC"/>
              <w:rPr>
                <w:lang w:eastAsia="en-US"/>
              </w:rPr>
            </w:pPr>
            <w:r w:rsidRPr="00196BCA">
              <w:rPr>
                <w:lang w:eastAsia="en-US"/>
              </w:rPr>
              <w:t>13</w:t>
            </w:r>
          </w:p>
        </w:tc>
        <w:tc>
          <w:tcPr>
            <w:tcW w:w="3969" w:type="dxa"/>
            <w:tcBorders>
              <w:top w:val="single" w:sz="4" w:space="0" w:color="auto"/>
              <w:left w:val="single" w:sz="4" w:space="0" w:color="auto"/>
              <w:bottom w:val="single" w:sz="4" w:space="0" w:color="auto"/>
              <w:right w:val="single" w:sz="4" w:space="0" w:color="auto"/>
            </w:tcBorders>
          </w:tcPr>
          <w:p w14:paraId="4123B5C6" w14:textId="77777777" w:rsidR="00126E1A" w:rsidRPr="00196BCA" w:rsidRDefault="00126E1A" w:rsidP="00282E75">
            <w:pPr>
              <w:pStyle w:val="TAL"/>
              <w:rPr>
                <w:lang w:eastAsia="en-US"/>
              </w:rPr>
            </w:pPr>
            <w:r w:rsidRPr="00196BCA">
              <w:rPr>
                <w:lang w:eastAsia="en-US"/>
              </w:rPr>
              <w:t>SS allocates 2 UL grants at an interval of 20 ms so as to loop back RLC SDU#4097 in 2 RLC/MAC PDUs.</w:t>
            </w:r>
            <w:r w:rsidR="00D112A1" w:rsidRPr="00196BCA">
              <w:rPr>
                <w:lang w:eastAsia="en-US"/>
              </w:rPr>
              <w:t xml:space="preserve"> (Note 1)</w:t>
            </w:r>
          </w:p>
        </w:tc>
        <w:tc>
          <w:tcPr>
            <w:tcW w:w="709" w:type="dxa"/>
            <w:tcBorders>
              <w:top w:val="single" w:sz="4" w:space="0" w:color="auto"/>
              <w:left w:val="single" w:sz="4" w:space="0" w:color="auto"/>
              <w:bottom w:val="single" w:sz="4" w:space="0" w:color="auto"/>
              <w:right w:val="single" w:sz="4" w:space="0" w:color="auto"/>
            </w:tcBorders>
          </w:tcPr>
          <w:p w14:paraId="12014FB0" w14:textId="77777777" w:rsidR="00126E1A" w:rsidRPr="00196BCA" w:rsidRDefault="00126E1A" w:rsidP="00282E75">
            <w:pPr>
              <w:pStyle w:val="TAC"/>
              <w:rPr>
                <w:lang w:eastAsia="en-US"/>
              </w:rPr>
            </w:pPr>
            <w:r w:rsidRPr="00196BCA">
              <w:rPr>
                <w:lang w:eastAsia="en-US"/>
              </w:rPr>
              <w:t>&lt;--</w:t>
            </w:r>
          </w:p>
        </w:tc>
        <w:tc>
          <w:tcPr>
            <w:tcW w:w="2977" w:type="dxa"/>
            <w:tcBorders>
              <w:top w:val="single" w:sz="4" w:space="0" w:color="auto"/>
              <w:left w:val="single" w:sz="4" w:space="0" w:color="auto"/>
              <w:bottom w:val="single" w:sz="4" w:space="0" w:color="auto"/>
              <w:right w:val="single" w:sz="4" w:space="0" w:color="auto"/>
            </w:tcBorders>
          </w:tcPr>
          <w:p w14:paraId="575AD5D9" w14:textId="77777777" w:rsidR="00126E1A" w:rsidRPr="00196BCA" w:rsidRDefault="00126E1A" w:rsidP="00282E75">
            <w:pPr>
              <w:pStyle w:val="TAL"/>
              <w:rPr>
                <w:rFonts w:eastAsia="MS Gothic"/>
                <w:lang w:eastAsia="en-US"/>
              </w:rPr>
            </w:pPr>
            <w:r w:rsidRPr="00196BCA">
              <w:rPr>
                <w:rFonts w:eastAsia="MS Gothic"/>
                <w:lang w:eastAsia="en-US"/>
              </w:rPr>
              <w:t>UL Grants</w:t>
            </w:r>
          </w:p>
        </w:tc>
        <w:tc>
          <w:tcPr>
            <w:tcW w:w="567" w:type="dxa"/>
            <w:tcBorders>
              <w:top w:val="single" w:sz="4" w:space="0" w:color="auto"/>
              <w:left w:val="single" w:sz="4" w:space="0" w:color="auto"/>
              <w:bottom w:val="single" w:sz="4" w:space="0" w:color="auto"/>
              <w:right w:val="single" w:sz="4" w:space="0" w:color="auto"/>
            </w:tcBorders>
          </w:tcPr>
          <w:p w14:paraId="52CAC78A" w14:textId="77777777" w:rsidR="00126E1A" w:rsidRPr="00196BCA" w:rsidRDefault="00126E1A" w:rsidP="00282E75">
            <w:pPr>
              <w:pStyle w:val="TAC"/>
              <w:rPr>
                <w:lang w:eastAsia="en-US"/>
              </w:rPr>
            </w:pPr>
            <w:r w:rsidRPr="00196BCA">
              <w:rPr>
                <w:lang w:eastAsia="en-US"/>
              </w:rPr>
              <w:t>-</w:t>
            </w:r>
          </w:p>
        </w:tc>
        <w:tc>
          <w:tcPr>
            <w:tcW w:w="892" w:type="dxa"/>
            <w:tcBorders>
              <w:top w:val="single" w:sz="4" w:space="0" w:color="auto"/>
              <w:left w:val="single" w:sz="4" w:space="0" w:color="auto"/>
              <w:bottom w:val="single" w:sz="4" w:space="0" w:color="auto"/>
              <w:right w:val="single" w:sz="4" w:space="0" w:color="auto"/>
            </w:tcBorders>
          </w:tcPr>
          <w:p w14:paraId="4855CD94" w14:textId="77777777" w:rsidR="00126E1A" w:rsidRPr="00196BCA" w:rsidRDefault="00126E1A" w:rsidP="00282E75">
            <w:pPr>
              <w:pStyle w:val="TAC"/>
              <w:rPr>
                <w:lang w:eastAsia="en-US"/>
              </w:rPr>
            </w:pPr>
            <w:r w:rsidRPr="00196BCA">
              <w:rPr>
                <w:lang w:eastAsia="en-US"/>
              </w:rPr>
              <w:t>-</w:t>
            </w:r>
          </w:p>
        </w:tc>
      </w:tr>
      <w:tr w:rsidR="00126E1A" w:rsidRPr="00196BCA" w14:paraId="7EC339C7" w14:textId="77777777" w:rsidTr="00FD201E">
        <w:trPr>
          <w:cantSplit/>
        </w:trPr>
        <w:tc>
          <w:tcPr>
            <w:tcW w:w="648" w:type="dxa"/>
            <w:tcBorders>
              <w:top w:val="single" w:sz="4" w:space="0" w:color="auto"/>
              <w:left w:val="single" w:sz="4" w:space="0" w:color="auto"/>
              <w:bottom w:val="single" w:sz="4" w:space="0" w:color="auto"/>
              <w:right w:val="single" w:sz="4" w:space="0" w:color="auto"/>
            </w:tcBorders>
          </w:tcPr>
          <w:p w14:paraId="3EF23F40" w14:textId="77777777" w:rsidR="00126E1A" w:rsidRPr="00196BCA" w:rsidRDefault="00126E1A" w:rsidP="00282E75">
            <w:pPr>
              <w:pStyle w:val="TAC"/>
              <w:rPr>
                <w:lang w:eastAsia="en-US"/>
              </w:rPr>
            </w:pPr>
            <w:r w:rsidRPr="00196BCA">
              <w:rPr>
                <w:lang w:eastAsia="en-US"/>
              </w:rPr>
              <w:t>14</w:t>
            </w:r>
          </w:p>
        </w:tc>
        <w:tc>
          <w:tcPr>
            <w:tcW w:w="3969" w:type="dxa"/>
            <w:tcBorders>
              <w:top w:val="single" w:sz="4" w:space="0" w:color="auto"/>
              <w:left w:val="single" w:sz="4" w:space="0" w:color="auto"/>
              <w:bottom w:val="single" w:sz="4" w:space="0" w:color="auto"/>
              <w:right w:val="single" w:sz="4" w:space="0" w:color="auto"/>
            </w:tcBorders>
          </w:tcPr>
          <w:p w14:paraId="6E7153DD" w14:textId="77777777" w:rsidR="00126E1A" w:rsidRPr="00196BCA" w:rsidRDefault="00126E1A" w:rsidP="00282E75">
            <w:pPr>
              <w:pStyle w:val="TAL"/>
              <w:rPr>
                <w:lang w:eastAsia="en-US"/>
              </w:rPr>
            </w:pPr>
            <w:r w:rsidRPr="00196BCA">
              <w:rPr>
                <w:lang w:eastAsia="en-US"/>
              </w:rPr>
              <w:t>Check: Does the UE transmit UMD PDU#8193 with 12 bit SN = 0 containing the first segment of RLC SDU#4097 (SI field = 01)?</w:t>
            </w:r>
          </w:p>
        </w:tc>
        <w:tc>
          <w:tcPr>
            <w:tcW w:w="709" w:type="dxa"/>
            <w:tcBorders>
              <w:top w:val="single" w:sz="4" w:space="0" w:color="auto"/>
              <w:left w:val="single" w:sz="4" w:space="0" w:color="auto"/>
              <w:bottom w:val="single" w:sz="4" w:space="0" w:color="auto"/>
              <w:right w:val="single" w:sz="4" w:space="0" w:color="auto"/>
            </w:tcBorders>
          </w:tcPr>
          <w:p w14:paraId="0CAB286B" w14:textId="77777777" w:rsidR="00126E1A" w:rsidRPr="00196BCA" w:rsidRDefault="00126E1A" w:rsidP="00282E75">
            <w:pPr>
              <w:pStyle w:val="TAC"/>
              <w:rPr>
                <w:lang w:eastAsia="en-US"/>
              </w:rPr>
            </w:pPr>
            <w:r w:rsidRPr="00196BCA">
              <w:rPr>
                <w:lang w:eastAsia="en-US"/>
              </w:rPr>
              <w:t>--&gt;</w:t>
            </w:r>
          </w:p>
        </w:tc>
        <w:tc>
          <w:tcPr>
            <w:tcW w:w="2977" w:type="dxa"/>
            <w:tcBorders>
              <w:top w:val="single" w:sz="4" w:space="0" w:color="auto"/>
              <w:left w:val="single" w:sz="4" w:space="0" w:color="auto"/>
              <w:bottom w:val="single" w:sz="4" w:space="0" w:color="auto"/>
              <w:right w:val="single" w:sz="4" w:space="0" w:color="auto"/>
            </w:tcBorders>
          </w:tcPr>
          <w:p w14:paraId="1D3A5056" w14:textId="77777777" w:rsidR="00126E1A" w:rsidRPr="00196BCA" w:rsidRDefault="00126E1A" w:rsidP="00282E75">
            <w:pPr>
              <w:pStyle w:val="TAL"/>
              <w:rPr>
                <w:rFonts w:eastAsia="MS Gothic"/>
                <w:lang w:eastAsia="en-US"/>
              </w:rPr>
            </w:pPr>
            <w:r w:rsidRPr="00196BCA">
              <w:rPr>
                <w:rFonts w:eastAsia="MS Gothic"/>
                <w:lang w:eastAsia="en-US"/>
              </w:rPr>
              <w:t>(RLC SDU#4097, first segment)</w:t>
            </w:r>
          </w:p>
        </w:tc>
        <w:tc>
          <w:tcPr>
            <w:tcW w:w="567" w:type="dxa"/>
            <w:tcBorders>
              <w:top w:val="single" w:sz="4" w:space="0" w:color="auto"/>
              <w:left w:val="single" w:sz="4" w:space="0" w:color="auto"/>
              <w:bottom w:val="single" w:sz="4" w:space="0" w:color="auto"/>
              <w:right w:val="single" w:sz="4" w:space="0" w:color="auto"/>
            </w:tcBorders>
          </w:tcPr>
          <w:p w14:paraId="6128C74F" w14:textId="77777777" w:rsidR="00126E1A" w:rsidRPr="00196BCA" w:rsidRDefault="00126E1A" w:rsidP="00282E75">
            <w:pPr>
              <w:pStyle w:val="TAC"/>
              <w:rPr>
                <w:lang w:eastAsia="en-US"/>
              </w:rPr>
            </w:pPr>
            <w:r w:rsidRPr="00196BCA">
              <w:rPr>
                <w:lang w:eastAsia="en-US"/>
              </w:rPr>
              <w:t>3.4</w:t>
            </w:r>
          </w:p>
        </w:tc>
        <w:tc>
          <w:tcPr>
            <w:tcW w:w="892" w:type="dxa"/>
            <w:tcBorders>
              <w:top w:val="single" w:sz="4" w:space="0" w:color="auto"/>
              <w:left w:val="single" w:sz="4" w:space="0" w:color="auto"/>
              <w:bottom w:val="single" w:sz="4" w:space="0" w:color="auto"/>
              <w:right w:val="single" w:sz="4" w:space="0" w:color="auto"/>
            </w:tcBorders>
          </w:tcPr>
          <w:p w14:paraId="74731A42" w14:textId="77777777" w:rsidR="00126E1A" w:rsidRPr="00196BCA" w:rsidRDefault="00126E1A" w:rsidP="00282E75">
            <w:pPr>
              <w:pStyle w:val="TAC"/>
              <w:rPr>
                <w:lang w:eastAsia="en-US"/>
              </w:rPr>
            </w:pPr>
            <w:r w:rsidRPr="00196BCA">
              <w:rPr>
                <w:lang w:eastAsia="en-US"/>
              </w:rPr>
              <w:t>P</w:t>
            </w:r>
          </w:p>
        </w:tc>
      </w:tr>
      <w:tr w:rsidR="00126E1A" w:rsidRPr="00196BCA" w14:paraId="24BFC09E" w14:textId="77777777" w:rsidTr="00FD201E">
        <w:trPr>
          <w:cantSplit/>
        </w:trPr>
        <w:tc>
          <w:tcPr>
            <w:tcW w:w="648" w:type="dxa"/>
            <w:tcBorders>
              <w:top w:val="single" w:sz="4" w:space="0" w:color="auto"/>
              <w:left w:val="single" w:sz="4" w:space="0" w:color="auto"/>
              <w:bottom w:val="single" w:sz="4" w:space="0" w:color="auto"/>
              <w:right w:val="single" w:sz="4" w:space="0" w:color="auto"/>
            </w:tcBorders>
          </w:tcPr>
          <w:p w14:paraId="228C8566" w14:textId="77777777" w:rsidR="00126E1A" w:rsidRPr="00196BCA" w:rsidRDefault="00126E1A" w:rsidP="00282E75">
            <w:pPr>
              <w:pStyle w:val="TAC"/>
              <w:rPr>
                <w:lang w:eastAsia="en-US"/>
              </w:rPr>
            </w:pPr>
            <w:r w:rsidRPr="00196BCA">
              <w:rPr>
                <w:lang w:eastAsia="en-US"/>
              </w:rPr>
              <w:t>15</w:t>
            </w:r>
          </w:p>
        </w:tc>
        <w:tc>
          <w:tcPr>
            <w:tcW w:w="3969" w:type="dxa"/>
            <w:tcBorders>
              <w:top w:val="single" w:sz="4" w:space="0" w:color="auto"/>
              <w:left w:val="single" w:sz="4" w:space="0" w:color="auto"/>
              <w:bottom w:val="single" w:sz="4" w:space="0" w:color="auto"/>
              <w:right w:val="single" w:sz="4" w:space="0" w:color="auto"/>
            </w:tcBorders>
          </w:tcPr>
          <w:p w14:paraId="03E66882" w14:textId="77777777" w:rsidR="00126E1A" w:rsidRPr="00196BCA" w:rsidRDefault="00126E1A" w:rsidP="00282E75">
            <w:pPr>
              <w:pStyle w:val="TAL"/>
              <w:rPr>
                <w:lang w:eastAsia="en-US"/>
              </w:rPr>
            </w:pPr>
            <w:r w:rsidRPr="00196BCA">
              <w:rPr>
                <w:lang w:eastAsia="en-US"/>
              </w:rPr>
              <w:t>Check: Does the UE transmit UMD PDU#8194 with 12 bit SN = 0 containing the last segment of RLC SDU#4097 (SI field = 10) and including SO field?</w:t>
            </w:r>
          </w:p>
        </w:tc>
        <w:tc>
          <w:tcPr>
            <w:tcW w:w="709" w:type="dxa"/>
            <w:tcBorders>
              <w:top w:val="single" w:sz="4" w:space="0" w:color="auto"/>
              <w:left w:val="single" w:sz="4" w:space="0" w:color="auto"/>
              <w:bottom w:val="single" w:sz="4" w:space="0" w:color="auto"/>
              <w:right w:val="single" w:sz="4" w:space="0" w:color="auto"/>
            </w:tcBorders>
          </w:tcPr>
          <w:p w14:paraId="3943FD86" w14:textId="77777777" w:rsidR="00126E1A" w:rsidRPr="00196BCA" w:rsidRDefault="00126E1A" w:rsidP="00282E75">
            <w:pPr>
              <w:pStyle w:val="TAC"/>
              <w:rPr>
                <w:lang w:eastAsia="en-US"/>
              </w:rPr>
            </w:pPr>
            <w:r w:rsidRPr="00196BCA">
              <w:rPr>
                <w:lang w:eastAsia="en-US"/>
              </w:rPr>
              <w:t>--&gt;</w:t>
            </w:r>
          </w:p>
        </w:tc>
        <w:tc>
          <w:tcPr>
            <w:tcW w:w="2977" w:type="dxa"/>
            <w:tcBorders>
              <w:top w:val="single" w:sz="4" w:space="0" w:color="auto"/>
              <w:left w:val="single" w:sz="4" w:space="0" w:color="auto"/>
              <w:bottom w:val="single" w:sz="4" w:space="0" w:color="auto"/>
              <w:right w:val="single" w:sz="4" w:space="0" w:color="auto"/>
            </w:tcBorders>
          </w:tcPr>
          <w:p w14:paraId="0061BD4C" w14:textId="77777777" w:rsidR="00126E1A" w:rsidRPr="00196BCA" w:rsidRDefault="00126E1A" w:rsidP="00282E75">
            <w:pPr>
              <w:pStyle w:val="TAL"/>
              <w:rPr>
                <w:rFonts w:eastAsia="MS Gothic"/>
                <w:lang w:eastAsia="en-US"/>
              </w:rPr>
            </w:pPr>
            <w:r w:rsidRPr="00196BCA">
              <w:rPr>
                <w:rFonts w:eastAsia="MS Gothic"/>
                <w:lang w:eastAsia="en-US"/>
              </w:rPr>
              <w:t>(RLC SDU#4097, last segment)</w:t>
            </w:r>
          </w:p>
        </w:tc>
        <w:tc>
          <w:tcPr>
            <w:tcW w:w="567" w:type="dxa"/>
            <w:tcBorders>
              <w:top w:val="single" w:sz="4" w:space="0" w:color="auto"/>
              <w:left w:val="single" w:sz="4" w:space="0" w:color="auto"/>
              <w:bottom w:val="single" w:sz="4" w:space="0" w:color="auto"/>
              <w:right w:val="single" w:sz="4" w:space="0" w:color="auto"/>
            </w:tcBorders>
          </w:tcPr>
          <w:p w14:paraId="40A7C841" w14:textId="77777777" w:rsidR="00126E1A" w:rsidRPr="00196BCA" w:rsidRDefault="00126E1A" w:rsidP="00282E75">
            <w:pPr>
              <w:pStyle w:val="TAC"/>
              <w:rPr>
                <w:lang w:eastAsia="en-US"/>
              </w:rPr>
            </w:pPr>
            <w:r w:rsidRPr="00196BCA">
              <w:rPr>
                <w:lang w:eastAsia="en-US"/>
              </w:rPr>
              <w:t>3,4</w:t>
            </w:r>
          </w:p>
        </w:tc>
        <w:tc>
          <w:tcPr>
            <w:tcW w:w="892" w:type="dxa"/>
            <w:tcBorders>
              <w:top w:val="single" w:sz="4" w:space="0" w:color="auto"/>
              <w:left w:val="single" w:sz="4" w:space="0" w:color="auto"/>
              <w:bottom w:val="single" w:sz="4" w:space="0" w:color="auto"/>
              <w:right w:val="single" w:sz="4" w:space="0" w:color="auto"/>
            </w:tcBorders>
          </w:tcPr>
          <w:p w14:paraId="7FBA2F91" w14:textId="77777777" w:rsidR="00126E1A" w:rsidRPr="00196BCA" w:rsidRDefault="00126E1A" w:rsidP="00282E75">
            <w:pPr>
              <w:pStyle w:val="TAC"/>
              <w:rPr>
                <w:lang w:eastAsia="en-US"/>
              </w:rPr>
            </w:pPr>
            <w:r w:rsidRPr="00196BCA">
              <w:rPr>
                <w:lang w:eastAsia="en-US"/>
              </w:rPr>
              <w:t>P</w:t>
            </w:r>
          </w:p>
        </w:tc>
      </w:tr>
      <w:tr w:rsidR="00D112A1" w:rsidRPr="00196BCA" w14:paraId="38006909" w14:textId="77777777" w:rsidTr="0061067B">
        <w:trPr>
          <w:cantSplit/>
        </w:trPr>
        <w:tc>
          <w:tcPr>
            <w:tcW w:w="9762" w:type="dxa"/>
            <w:gridSpan w:val="6"/>
          </w:tcPr>
          <w:p w14:paraId="6B4D3973" w14:textId="77777777" w:rsidR="00D112A1" w:rsidRPr="00196BCA" w:rsidRDefault="00D112A1" w:rsidP="0061067B">
            <w:pPr>
              <w:pStyle w:val="TAN"/>
              <w:rPr>
                <w:lang w:eastAsia="en-US"/>
              </w:rPr>
            </w:pPr>
            <w:r w:rsidRPr="00196BCA">
              <w:rPr>
                <w:lang w:eastAsia="en-US"/>
              </w:rPr>
              <w:t>Note 1:</w:t>
            </w:r>
            <w:r w:rsidRPr="00196BCA">
              <w:rPr>
                <w:lang w:eastAsia="en-US"/>
              </w:rPr>
              <w:tab/>
              <w:t xml:space="preserve">The RLC SDU size shall be </w:t>
            </w:r>
            <w:r w:rsidR="00FD324B" w:rsidRPr="00196BCA">
              <w:rPr>
                <w:lang w:eastAsia="en-US"/>
              </w:rPr>
              <w:t>10</w:t>
            </w:r>
            <w:r w:rsidRPr="00196BCA">
              <w:rPr>
                <w:lang w:eastAsia="en-US"/>
              </w:rPr>
              <w:t xml:space="preserve"> octets which are segmented into </w:t>
            </w:r>
            <w:r w:rsidR="00FD324B" w:rsidRPr="00196BCA">
              <w:rPr>
                <w:lang w:eastAsia="en-US"/>
              </w:rPr>
              <w:t>5</w:t>
            </w:r>
            <w:r w:rsidRPr="00196BCA">
              <w:rPr>
                <w:lang w:eastAsia="en-US"/>
              </w:rPr>
              <w:t xml:space="preserve"> and 5 octets. With 2 octets of MAC header</w:t>
            </w:r>
            <w:r w:rsidR="00FD324B" w:rsidRPr="00196BCA">
              <w:t>, 2 octets of Short BSR</w:t>
            </w:r>
            <w:r w:rsidRPr="00196BCA">
              <w:rPr>
                <w:lang w:eastAsia="en-US"/>
              </w:rPr>
              <w:t xml:space="preserve"> and 2 octets of RLC header (without SO) the first segment consists of 88 bits and a TBS of this size shall be allocated.  With 2 octets of MAC header and 4 octets of RLC header (with SO) the second segment consists of 88 bits and a TBS of this size shall be allocated. (L</w:t>
            </w:r>
            <w:r w:rsidRPr="00196BCA">
              <w:rPr>
                <w:vertAlign w:val="subscript"/>
                <w:lang w:eastAsia="en-US"/>
              </w:rPr>
              <w:t>RBs</w:t>
            </w:r>
            <w:r w:rsidRPr="00196BCA">
              <w:rPr>
                <w:lang w:eastAsia="en-US"/>
              </w:rPr>
              <w:t xml:space="preserve"> &amp; I</w:t>
            </w:r>
            <w:r w:rsidRPr="00196BCA">
              <w:rPr>
                <w:vertAlign w:val="subscript"/>
                <w:lang w:eastAsia="en-US"/>
              </w:rPr>
              <w:t>MCS</w:t>
            </w:r>
            <w:r w:rsidRPr="00196BCA">
              <w:rPr>
                <w:lang w:eastAsia="en-US"/>
              </w:rPr>
              <w:t xml:space="preserve"> as per 38.523-3[3] annex B)</w:t>
            </w:r>
          </w:p>
          <w:p w14:paraId="0CA1D8A2" w14:textId="77777777" w:rsidR="00D112A1" w:rsidRPr="00196BCA" w:rsidRDefault="00D112A1" w:rsidP="0061067B">
            <w:pPr>
              <w:pStyle w:val="TAN"/>
              <w:rPr>
                <w:lang w:eastAsia="en-US"/>
              </w:rPr>
            </w:pPr>
            <w:r w:rsidRPr="00196BCA">
              <w:rPr>
                <w:lang w:eastAsia="en-US"/>
              </w:rPr>
              <w:t>Note 2:</w:t>
            </w:r>
            <w:r w:rsidRPr="00196BCA">
              <w:rPr>
                <w:lang w:eastAsia="en-US"/>
              </w:rPr>
              <w:tab/>
              <w:t xml:space="preserve">The verdict shall be provided each </w:t>
            </w:r>
            <w:r w:rsidR="002F0F84" w:rsidRPr="00196BCA">
              <w:rPr>
                <w:lang w:eastAsia="en-US"/>
              </w:rPr>
              <w:t>time (SN+1)</w:t>
            </w:r>
            <w:r w:rsidRPr="00196BCA">
              <w:rPr>
                <w:lang w:eastAsia="en-US"/>
              </w:rPr>
              <w:t xml:space="preserve"> mod 256 = 0.</w:t>
            </w:r>
          </w:p>
        </w:tc>
      </w:tr>
    </w:tbl>
    <w:p w14:paraId="02CA623A" w14:textId="77777777" w:rsidR="00126E1A" w:rsidRPr="00196BCA" w:rsidRDefault="00126E1A" w:rsidP="00126E1A"/>
    <w:p w14:paraId="29270A63" w14:textId="77777777" w:rsidR="00126E1A" w:rsidRPr="00196BCA" w:rsidRDefault="00126E1A" w:rsidP="00B5202A">
      <w:pPr>
        <w:pStyle w:val="H6"/>
      </w:pPr>
      <w:r w:rsidRPr="00196BCA">
        <w:t>7.</w:t>
      </w:r>
      <w:r w:rsidR="009050D7" w:rsidRPr="00196BCA">
        <w:t>1.</w:t>
      </w:r>
      <w:r w:rsidRPr="00196BCA">
        <w:t>2.2.4.3.3</w:t>
      </w:r>
      <w:r w:rsidRPr="00196BCA">
        <w:tab/>
        <w:t>Specific message contents</w:t>
      </w:r>
    </w:p>
    <w:p w14:paraId="59C63E19" w14:textId="77777777" w:rsidR="00126E1A" w:rsidRPr="00196BCA" w:rsidRDefault="00126E1A" w:rsidP="00126E1A">
      <w:r w:rsidRPr="00196BCA">
        <w:t>None.</w:t>
      </w:r>
    </w:p>
    <w:p w14:paraId="25493687" w14:textId="77777777" w:rsidR="005746C3" w:rsidRPr="00196BCA" w:rsidRDefault="005746C3" w:rsidP="00E1746F">
      <w:pPr>
        <w:pStyle w:val="Heading5"/>
      </w:pPr>
      <w:bookmarkStart w:id="244" w:name="_Toc21103145"/>
      <w:bookmarkStart w:id="245" w:name="_Toc29233485"/>
      <w:bookmarkStart w:id="246" w:name="_Toc29462090"/>
      <w:bookmarkStart w:id="247" w:name="_Toc36158067"/>
      <w:r w:rsidRPr="00196BCA">
        <w:t>7.</w:t>
      </w:r>
      <w:r w:rsidR="009050D7" w:rsidRPr="00196BCA">
        <w:t>1.</w:t>
      </w:r>
      <w:r w:rsidRPr="00196BCA">
        <w:t>2.2.5</w:t>
      </w:r>
      <w:r w:rsidRPr="00196BCA">
        <w:tab/>
        <w:t>UM RLC / Receive Window operation and t-Reassembly expiry</w:t>
      </w:r>
      <w:bookmarkEnd w:id="244"/>
      <w:bookmarkEnd w:id="245"/>
      <w:bookmarkEnd w:id="246"/>
      <w:bookmarkEnd w:id="247"/>
    </w:p>
    <w:p w14:paraId="04BD8CAC" w14:textId="77777777" w:rsidR="005746C3" w:rsidRPr="00196BCA" w:rsidRDefault="005746C3" w:rsidP="00B5202A">
      <w:pPr>
        <w:pStyle w:val="H6"/>
      </w:pPr>
      <w:r w:rsidRPr="00196BCA">
        <w:t>7.</w:t>
      </w:r>
      <w:r w:rsidR="009050D7" w:rsidRPr="00196BCA">
        <w:t>1.</w:t>
      </w:r>
      <w:r w:rsidRPr="00196BCA">
        <w:t>2.2.5.1</w:t>
      </w:r>
      <w:r w:rsidRPr="00196BCA">
        <w:tab/>
        <w:t>Test Purpose (TP)</w:t>
      </w:r>
    </w:p>
    <w:p w14:paraId="76CA5BBA" w14:textId="77777777" w:rsidR="005746C3" w:rsidRPr="00196BCA" w:rsidRDefault="005746C3" w:rsidP="00282E75">
      <w:pPr>
        <w:pStyle w:val="H6"/>
      </w:pPr>
      <w:r w:rsidRPr="00196BCA">
        <w:t>(1)</w:t>
      </w:r>
    </w:p>
    <w:p w14:paraId="4C2DE615" w14:textId="77777777" w:rsidR="005746C3" w:rsidRPr="00196BCA" w:rsidRDefault="005746C3" w:rsidP="00282E75">
      <w:pPr>
        <w:pStyle w:val="PL"/>
        <w:rPr>
          <w:noProof w:val="0"/>
        </w:rPr>
      </w:pPr>
      <w:r w:rsidRPr="00196BCA">
        <w:rPr>
          <w:b/>
          <w:bCs/>
          <w:noProof w:val="0"/>
        </w:rPr>
        <w:t xml:space="preserve">with </w:t>
      </w:r>
      <w:r w:rsidRPr="00196BCA">
        <w:rPr>
          <w:noProof w:val="0"/>
        </w:rPr>
        <w:t>{ UE in RRC_CONNECTED state and using UM RLC }</w:t>
      </w:r>
    </w:p>
    <w:p w14:paraId="17E082AE" w14:textId="77777777" w:rsidR="005746C3" w:rsidRPr="00196BCA" w:rsidRDefault="005746C3" w:rsidP="00282E75">
      <w:pPr>
        <w:pStyle w:val="PL"/>
        <w:rPr>
          <w:noProof w:val="0"/>
        </w:rPr>
      </w:pPr>
      <w:r w:rsidRPr="00196BCA">
        <w:rPr>
          <w:b/>
          <w:bCs/>
          <w:noProof w:val="0"/>
        </w:rPr>
        <w:t>ensure that</w:t>
      </w:r>
      <w:r w:rsidRPr="00196BCA">
        <w:rPr>
          <w:noProof w:val="0"/>
        </w:rPr>
        <w:t xml:space="preserve"> {</w:t>
      </w:r>
    </w:p>
    <w:p w14:paraId="1B0218E4" w14:textId="788AFFA5" w:rsidR="005746C3" w:rsidRPr="00196BCA" w:rsidRDefault="005746C3" w:rsidP="00282E75">
      <w:pPr>
        <w:pStyle w:val="PL"/>
        <w:rPr>
          <w:noProof w:val="0"/>
        </w:rPr>
      </w:pPr>
      <w:r w:rsidRPr="00196BCA">
        <w:rPr>
          <w:b/>
          <w:bCs/>
          <w:noProof w:val="0"/>
        </w:rPr>
        <w:t xml:space="preserve">  when</w:t>
      </w:r>
      <w:r w:rsidRPr="00196BCA">
        <w:rPr>
          <w:noProof w:val="0"/>
        </w:rPr>
        <w:t xml:space="preserve"> { UE receives a RLC PDU including SN and '(RX_Next_Highest – UM_Window_Size) &lt;= SN &lt; </w:t>
      </w:r>
      <w:r w:rsidR="00BA0208" w:rsidRPr="00196BCA">
        <w:rPr>
          <w:noProof w:val="0"/>
        </w:rPr>
        <w:t xml:space="preserve">RX_Next_Highest </w:t>
      </w:r>
      <w:r w:rsidRPr="00196BCA">
        <w:rPr>
          <w:noProof w:val="0"/>
        </w:rPr>
        <w:t>}</w:t>
      </w:r>
    </w:p>
    <w:p w14:paraId="3A81A7D6" w14:textId="77777777" w:rsidR="005746C3" w:rsidRPr="00196BCA" w:rsidRDefault="005746C3" w:rsidP="00282E75">
      <w:pPr>
        <w:pStyle w:val="PL"/>
        <w:rPr>
          <w:noProof w:val="0"/>
        </w:rPr>
      </w:pPr>
      <w:r w:rsidRPr="00196BCA">
        <w:rPr>
          <w:b/>
          <w:bCs/>
          <w:noProof w:val="0"/>
        </w:rPr>
        <w:t xml:space="preserve">    then </w:t>
      </w:r>
      <w:r w:rsidRPr="00196BCA">
        <w:rPr>
          <w:noProof w:val="0"/>
        </w:rPr>
        <w:t xml:space="preserve">{ UE discards </w:t>
      </w:r>
      <w:r w:rsidR="00BA0208" w:rsidRPr="00196BCA">
        <w:rPr>
          <w:noProof w:val="0"/>
        </w:rPr>
        <w:t>any UMD PDUs with SN that falls outside of the reassembly window</w:t>
      </w:r>
      <w:r w:rsidR="00BA0208" w:rsidRPr="00196BCA" w:rsidDel="00285D13">
        <w:rPr>
          <w:noProof w:val="0"/>
        </w:rPr>
        <w:t xml:space="preserve"> </w:t>
      </w:r>
      <w:r w:rsidRPr="00196BCA">
        <w:rPr>
          <w:noProof w:val="0"/>
        </w:rPr>
        <w:t>}</w:t>
      </w:r>
    </w:p>
    <w:p w14:paraId="1B10A1C0" w14:textId="77777777" w:rsidR="005746C3" w:rsidRPr="00196BCA" w:rsidRDefault="005746C3" w:rsidP="00282E75">
      <w:pPr>
        <w:pStyle w:val="PL"/>
        <w:rPr>
          <w:noProof w:val="0"/>
        </w:rPr>
      </w:pPr>
      <w:r w:rsidRPr="00196BCA">
        <w:rPr>
          <w:noProof w:val="0"/>
        </w:rPr>
        <w:t xml:space="preserve">            }</w:t>
      </w:r>
    </w:p>
    <w:p w14:paraId="6819F087" w14:textId="77777777" w:rsidR="005746C3" w:rsidRPr="00196BCA" w:rsidRDefault="005746C3" w:rsidP="001E10A8">
      <w:pPr>
        <w:pStyle w:val="PL"/>
        <w:rPr>
          <w:noProof w:val="0"/>
        </w:rPr>
      </w:pPr>
    </w:p>
    <w:p w14:paraId="462D6A92" w14:textId="77777777" w:rsidR="005746C3" w:rsidRPr="00196BCA" w:rsidRDefault="005746C3" w:rsidP="00282E75">
      <w:pPr>
        <w:pStyle w:val="H6"/>
      </w:pPr>
      <w:r w:rsidRPr="00196BCA">
        <w:t>(2)</w:t>
      </w:r>
    </w:p>
    <w:p w14:paraId="575E42B9" w14:textId="77777777" w:rsidR="005746C3" w:rsidRPr="00196BCA" w:rsidRDefault="005746C3" w:rsidP="00282E75">
      <w:pPr>
        <w:pStyle w:val="PL"/>
        <w:rPr>
          <w:noProof w:val="0"/>
        </w:rPr>
      </w:pPr>
      <w:r w:rsidRPr="00196BCA">
        <w:rPr>
          <w:b/>
          <w:bCs/>
          <w:noProof w:val="0"/>
        </w:rPr>
        <w:t xml:space="preserve">with </w:t>
      </w:r>
      <w:r w:rsidRPr="00196BCA">
        <w:rPr>
          <w:noProof w:val="0"/>
        </w:rPr>
        <w:t>{ UE in RRC_CONNECTED state and using UM RLC }</w:t>
      </w:r>
    </w:p>
    <w:p w14:paraId="56328B52" w14:textId="77777777" w:rsidR="005746C3" w:rsidRPr="00196BCA" w:rsidRDefault="005746C3" w:rsidP="00282E75">
      <w:pPr>
        <w:pStyle w:val="PL"/>
        <w:rPr>
          <w:noProof w:val="0"/>
        </w:rPr>
      </w:pPr>
      <w:r w:rsidRPr="00196BCA">
        <w:rPr>
          <w:b/>
          <w:bCs/>
          <w:noProof w:val="0"/>
        </w:rPr>
        <w:t>ensure that</w:t>
      </w:r>
      <w:r w:rsidRPr="00196BCA">
        <w:rPr>
          <w:noProof w:val="0"/>
        </w:rPr>
        <w:t xml:space="preserve"> {</w:t>
      </w:r>
    </w:p>
    <w:p w14:paraId="6C17BA01" w14:textId="77777777" w:rsidR="005746C3" w:rsidRPr="00196BCA" w:rsidRDefault="005746C3" w:rsidP="00282E75">
      <w:pPr>
        <w:pStyle w:val="PL"/>
        <w:rPr>
          <w:noProof w:val="0"/>
        </w:rPr>
      </w:pPr>
      <w:r w:rsidRPr="00196BCA">
        <w:rPr>
          <w:b/>
          <w:bCs/>
          <w:noProof w:val="0"/>
        </w:rPr>
        <w:t xml:space="preserve">  when</w:t>
      </w:r>
      <w:r w:rsidRPr="00196BCA">
        <w:rPr>
          <w:noProof w:val="0"/>
        </w:rPr>
        <w:t xml:space="preserve"> { UE receives a RLC PDU including SN and '(RX_Next_Highest – UM_Window_Size) </w:t>
      </w:r>
      <w:r w:rsidR="00BA0208" w:rsidRPr="00196BCA">
        <w:rPr>
          <w:noProof w:val="0"/>
        </w:rPr>
        <w:t>&gt;</w:t>
      </w:r>
      <w:r w:rsidRPr="00196BCA">
        <w:rPr>
          <w:noProof w:val="0"/>
        </w:rPr>
        <w:t xml:space="preserve"> SN </w:t>
      </w:r>
      <w:r w:rsidR="00BA0208" w:rsidRPr="00196BCA">
        <w:rPr>
          <w:noProof w:val="0"/>
        </w:rPr>
        <w:t>or SN &gt;=</w:t>
      </w:r>
      <w:r w:rsidRPr="00196BCA">
        <w:rPr>
          <w:noProof w:val="0"/>
        </w:rPr>
        <w:t xml:space="preserve"> RX_Next_Reassembly' }</w:t>
      </w:r>
    </w:p>
    <w:p w14:paraId="6547A3CF" w14:textId="77777777" w:rsidR="005746C3" w:rsidRPr="00196BCA" w:rsidRDefault="005746C3" w:rsidP="00282E75">
      <w:pPr>
        <w:pStyle w:val="PL"/>
        <w:rPr>
          <w:noProof w:val="0"/>
        </w:rPr>
      </w:pPr>
      <w:r w:rsidRPr="00196BCA">
        <w:rPr>
          <w:b/>
          <w:bCs/>
          <w:noProof w:val="0"/>
        </w:rPr>
        <w:t xml:space="preserve">    then</w:t>
      </w:r>
      <w:r w:rsidRPr="00196BCA">
        <w:rPr>
          <w:noProof w:val="0"/>
        </w:rPr>
        <w:t xml:space="preserve"> { UE stores the PDU in receive buffer }</w:t>
      </w:r>
    </w:p>
    <w:p w14:paraId="08642853" w14:textId="77777777" w:rsidR="005746C3" w:rsidRPr="00196BCA" w:rsidRDefault="005746C3" w:rsidP="00282E75">
      <w:pPr>
        <w:pStyle w:val="PL"/>
        <w:rPr>
          <w:noProof w:val="0"/>
        </w:rPr>
      </w:pPr>
      <w:r w:rsidRPr="00196BCA">
        <w:rPr>
          <w:noProof w:val="0"/>
        </w:rPr>
        <w:t xml:space="preserve">            }</w:t>
      </w:r>
    </w:p>
    <w:p w14:paraId="056BAFC1" w14:textId="77777777" w:rsidR="005746C3" w:rsidRPr="00196BCA" w:rsidRDefault="005746C3" w:rsidP="00282E75">
      <w:pPr>
        <w:pStyle w:val="PL"/>
        <w:rPr>
          <w:noProof w:val="0"/>
        </w:rPr>
      </w:pPr>
    </w:p>
    <w:p w14:paraId="0F422A0D" w14:textId="77777777" w:rsidR="005746C3" w:rsidRPr="00196BCA" w:rsidRDefault="005746C3" w:rsidP="00282E75">
      <w:pPr>
        <w:pStyle w:val="H6"/>
      </w:pPr>
      <w:r w:rsidRPr="00196BCA">
        <w:t>(3)</w:t>
      </w:r>
    </w:p>
    <w:p w14:paraId="7853EB44" w14:textId="77777777" w:rsidR="005746C3" w:rsidRPr="00196BCA" w:rsidRDefault="005746C3" w:rsidP="00282E75">
      <w:pPr>
        <w:pStyle w:val="PL"/>
        <w:rPr>
          <w:noProof w:val="0"/>
        </w:rPr>
      </w:pPr>
      <w:r w:rsidRPr="00196BCA">
        <w:rPr>
          <w:b/>
          <w:bCs/>
          <w:noProof w:val="0"/>
        </w:rPr>
        <w:t xml:space="preserve">with </w:t>
      </w:r>
      <w:r w:rsidRPr="00196BCA">
        <w:rPr>
          <w:noProof w:val="0"/>
        </w:rPr>
        <w:t>{ UE in RRC_CONNECTED state and using UM RLC }</w:t>
      </w:r>
    </w:p>
    <w:p w14:paraId="467598E6" w14:textId="77777777" w:rsidR="005746C3" w:rsidRPr="00196BCA" w:rsidRDefault="005746C3" w:rsidP="00282E75">
      <w:pPr>
        <w:pStyle w:val="PL"/>
        <w:rPr>
          <w:noProof w:val="0"/>
        </w:rPr>
      </w:pPr>
      <w:r w:rsidRPr="00196BCA">
        <w:rPr>
          <w:b/>
          <w:bCs/>
          <w:noProof w:val="0"/>
        </w:rPr>
        <w:t>ensure that</w:t>
      </w:r>
      <w:r w:rsidRPr="00196BCA">
        <w:rPr>
          <w:noProof w:val="0"/>
        </w:rPr>
        <w:t xml:space="preserve"> {</w:t>
      </w:r>
    </w:p>
    <w:p w14:paraId="28777983" w14:textId="77777777" w:rsidR="005746C3" w:rsidRPr="00196BCA" w:rsidRDefault="005746C3" w:rsidP="00282E75">
      <w:pPr>
        <w:pStyle w:val="PL"/>
        <w:rPr>
          <w:noProof w:val="0"/>
        </w:rPr>
      </w:pPr>
      <w:r w:rsidRPr="00196BCA">
        <w:rPr>
          <w:b/>
          <w:bCs/>
          <w:noProof w:val="0"/>
        </w:rPr>
        <w:t xml:space="preserve">  when</w:t>
      </w:r>
      <w:r w:rsidRPr="00196BCA">
        <w:rPr>
          <w:noProof w:val="0"/>
        </w:rPr>
        <w:t xml:space="preserve"> { UE </w:t>
      </w:r>
      <w:r w:rsidR="00BA0208" w:rsidRPr="00196BCA">
        <w:rPr>
          <w:noProof w:val="0"/>
        </w:rPr>
        <w:t xml:space="preserve">places </w:t>
      </w:r>
      <w:r w:rsidRPr="00196BCA">
        <w:rPr>
          <w:noProof w:val="0"/>
        </w:rPr>
        <w:t xml:space="preserve">a RLC PDU including SN </w:t>
      </w:r>
      <w:r w:rsidR="00BA0208" w:rsidRPr="00196BCA">
        <w:rPr>
          <w:noProof w:val="0"/>
        </w:rPr>
        <w:t>into the reception buffer</w:t>
      </w:r>
      <w:r w:rsidRPr="00196BCA">
        <w:rPr>
          <w:noProof w:val="0"/>
        </w:rPr>
        <w:t xml:space="preserve"> and all byte</w:t>
      </w:r>
      <w:r w:rsidR="00BA0208" w:rsidRPr="00196BCA">
        <w:rPr>
          <w:noProof w:val="0"/>
        </w:rPr>
        <w:t xml:space="preserve"> </w:t>
      </w:r>
      <w:r w:rsidRPr="00196BCA">
        <w:rPr>
          <w:noProof w:val="0"/>
        </w:rPr>
        <w:t>s</w:t>
      </w:r>
      <w:r w:rsidR="00BA0208" w:rsidRPr="00196BCA">
        <w:rPr>
          <w:noProof w:val="0"/>
        </w:rPr>
        <w:t>egments</w:t>
      </w:r>
      <w:r w:rsidRPr="00196BCA">
        <w:rPr>
          <w:noProof w:val="0"/>
        </w:rPr>
        <w:t xml:space="preserve"> </w:t>
      </w:r>
      <w:r w:rsidR="00BA0208" w:rsidRPr="00196BCA">
        <w:rPr>
          <w:noProof w:val="0"/>
        </w:rPr>
        <w:t>with that</w:t>
      </w:r>
      <w:r w:rsidRPr="00196BCA">
        <w:rPr>
          <w:noProof w:val="0"/>
        </w:rPr>
        <w:t xml:space="preserve"> SN are received }</w:t>
      </w:r>
    </w:p>
    <w:p w14:paraId="0A7D54C9" w14:textId="637F706B" w:rsidR="005746C3" w:rsidRPr="00196BCA" w:rsidRDefault="005746C3" w:rsidP="00282E75">
      <w:pPr>
        <w:pStyle w:val="PL"/>
        <w:rPr>
          <w:noProof w:val="0"/>
        </w:rPr>
      </w:pPr>
      <w:r w:rsidRPr="00196BCA">
        <w:rPr>
          <w:b/>
          <w:bCs/>
          <w:noProof w:val="0"/>
        </w:rPr>
        <w:t xml:space="preserve">    then</w:t>
      </w:r>
      <w:r w:rsidRPr="00196BCA">
        <w:rPr>
          <w:noProof w:val="0"/>
        </w:rPr>
        <w:t xml:space="preserve"> { UE delivers the reassembled SDU to upper layers</w:t>
      </w:r>
      <w:r w:rsidR="00BA67AA" w:rsidRPr="00196BCA">
        <w:rPr>
          <w:noProof w:val="0"/>
        </w:rPr>
        <w:t xml:space="preserve"> </w:t>
      </w:r>
      <w:r w:rsidRPr="00196BCA">
        <w:rPr>
          <w:noProof w:val="0"/>
        </w:rPr>
        <w:t>}</w:t>
      </w:r>
    </w:p>
    <w:p w14:paraId="052A4D5C" w14:textId="77777777" w:rsidR="005746C3" w:rsidRPr="00196BCA" w:rsidRDefault="005746C3" w:rsidP="00282E75">
      <w:pPr>
        <w:pStyle w:val="PL"/>
        <w:rPr>
          <w:noProof w:val="0"/>
        </w:rPr>
      </w:pPr>
      <w:r w:rsidRPr="00196BCA">
        <w:rPr>
          <w:noProof w:val="0"/>
        </w:rPr>
        <w:t xml:space="preserve">            }</w:t>
      </w:r>
    </w:p>
    <w:p w14:paraId="42E66796" w14:textId="77777777" w:rsidR="005746C3" w:rsidRPr="00196BCA" w:rsidRDefault="005746C3" w:rsidP="00964C96">
      <w:pPr>
        <w:pStyle w:val="PL"/>
        <w:rPr>
          <w:noProof w:val="0"/>
        </w:rPr>
      </w:pPr>
    </w:p>
    <w:p w14:paraId="1C20C2EE" w14:textId="77777777" w:rsidR="005746C3" w:rsidRPr="00196BCA" w:rsidRDefault="005746C3" w:rsidP="00282E75">
      <w:pPr>
        <w:pStyle w:val="H6"/>
      </w:pPr>
      <w:r w:rsidRPr="00196BCA">
        <w:t>(4)</w:t>
      </w:r>
    </w:p>
    <w:p w14:paraId="2FE2EB58" w14:textId="77777777" w:rsidR="005746C3" w:rsidRPr="00196BCA" w:rsidRDefault="005746C3" w:rsidP="00282E75">
      <w:pPr>
        <w:pStyle w:val="PL"/>
        <w:rPr>
          <w:noProof w:val="0"/>
        </w:rPr>
      </w:pPr>
      <w:r w:rsidRPr="00196BCA">
        <w:rPr>
          <w:b/>
          <w:bCs/>
          <w:noProof w:val="0"/>
        </w:rPr>
        <w:t xml:space="preserve">with </w:t>
      </w:r>
      <w:r w:rsidRPr="00196BCA">
        <w:rPr>
          <w:noProof w:val="0"/>
        </w:rPr>
        <w:t>{ UE in RRC_CONNECTED state and using UM RLC }</w:t>
      </w:r>
    </w:p>
    <w:p w14:paraId="2F6B625E" w14:textId="77777777" w:rsidR="005746C3" w:rsidRPr="00196BCA" w:rsidRDefault="005746C3" w:rsidP="00282E75">
      <w:pPr>
        <w:pStyle w:val="PL"/>
        <w:rPr>
          <w:noProof w:val="0"/>
        </w:rPr>
      </w:pPr>
      <w:r w:rsidRPr="00196BCA">
        <w:rPr>
          <w:b/>
          <w:bCs/>
          <w:noProof w:val="0"/>
        </w:rPr>
        <w:t>ensure that</w:t>
      </w:r>
      <w:r w:rsidRPr="00196BCA">
        <w:rPr>
          <w:noProof w:val="0"/>
        </w:rPr>
        <w:t xml:space="preserve"> {</w:t>
      </w:r>
    </w:p>
    <w:p w14:paraId="45A969FE" w14:textId="77777777" w:rsidR="005746C3" w:rsidRPr="00196BCA" w:rsidRDefault="005746C3" w:rsidP="00282E75">
      <w:pPr>
        <w:pStyle w:val="PL"/>
        <w:rPr>
          <w:noProof w:val="0"/>
        </w:rPr>
      </w:pPr>
      <w:r w:rsidRPr="00196BCA">
        <w:rPr>
          <w:b/>
          <w:bCs/>
          <w:noProof w:val="0"/>
        </w:rPr>
        <w:t xml:space="preserve">  when</w:t>
      </w:r>
      <w:r w:rsidRPr="00196BCA">
        <w:rPr>
          <w:noProof w:val="0"/>
        </w:rPr>
        <w:t xml:space="preserve"> { t-Reassembly expires }</w:t>
      </w:r>
    </w:p>
    <w:p w14:paraId="0F5417CF" w14:textId="077E640A" w:rsidR="005746C3" w:rsidRPr="00196BCA" w:rsidRDefault="005746C3" w:rsidP="00282E75">
      <w:pPr>
        <w:pStyle w:val="PL"/>
        <w:rPr>
          <w:noProof w:val="0"/>
        </w:rPr>
      </w:pPr>
      <w:r w:rsidRPr="00196BCA">
        <w:rPr>
          <w:b/>
          <w:bCs/>
          <w:noProof w:val="0"/>
        </w:rPr>
        <w:t xml:space="preserve">    then</w:t>
      </w:r>
      <w:r w:rsidRPr="00196BCA">
        <w:rPr>
          <w:noProof w:val="0"/>
        </w:rPr>
        <w:t xml:space="preserve"> { UE </w:t>
      </w:r>
      <w:r w:rsidR="00A70328" w:rsidRPr="00196BCA">
        <w:rPr>
          <w:noProof w:val="0"/>
        </w:rPr>
        <w:t xml:space="preserve">updates RX_Next_Reassembly and </w:t>
      </w:r>
      <w:r w:rsidRPr="00196BCA">
        <w:rPr>
          <w:noProof w:val="0"/>
        </w:rPr>
        <w:t xml:space="preserve">discards </w:t>
      </w:r>
      <w:r w:rsidR="00A70328" w:rsidRPr="00196BCA">
        <w:rPr>
          <w:noProof w:val="0"/>
        </w:rPr>
        <w:t>all</w:t>
      </w:r>
      <w:r w:rsidRPr="00196BCA">
        <w:rPr>
          <w:noProof w:val="0"/>
        </w:rPr>
        <w:t xml:space="preserve"> segments </w:t>
      </w:r>
      <w:r w:rsidR="00A70328" w:rsidRPr="00196BCA">
        <w:rPr>
          <w:noProof w:val="0"/>
        </w:rPr>
        <w:t>with SN &lt; updated RX_Next_Reassembly</w:t>
      </w:r>
      <w:r w:rsidR="00A70328" w:rsidRPr="00196BCA" w:rsidDel="009C351B">
        <w:rPr>
          <w:noProof w:val="0"/>
        </w:rPr>
        <w:t xml:space="preserve"> </w:t>
      </w:r>
      <w:r w:rsidRPr="00196BCA">
        <w:rPr>
          <w:noProof w:val="0"/>
        </w:rPr>
        <w:t>}</w:t>
      </w:r>
    </w:p>
    <w:p w14:paraId="28220E35" w14:textId="77777777" w:rsidR="005746C3" w:rsidRPr="00196BCA" w:rsidRDefault="005746C3" w:rsidP="00282E75">
      <w:pPr>
        <w:pStyle w:val="PL"/>
        <w:rPr>
          <w:noProof w:val="0"/>
        </w:rPr>
      </w:pPr>
      <w:r w:rsidRPr="00196BCA">
        <w:rPr>
          <w:noProof w:val="0"/>
        </w:rPr>
        <w:t xml:space="preserve">            }</w:t>
      </w:r>
    </w:p>
    <w:p w14:paraId="3D87CEF6" w14:textId="77777777" w:rsidR="005746C3" w:rsidRPr="00196BCA" w:rsidRDefault="005746C3" w:rsidP="00964C96">
      <w:pPr>
        <w:pStyle w:val="PL"/>
        <w:rPr>
          <w:noProof w:val="0"/>
        </w:rPr>
      </w:pPr>
    </w:p>
    <w:p w14:paraId="1E1B86B1" w14:textId="77777777" w:rsidR="005746C3" w:rsidRPr="00196BCA" w:rsidRDefault="005746C3" w:rsidP="00B5202A">
      <w:pPr>
        <w:pStyle w:val="H6"/>
      </w:pPr>
      <w:r w:rsidRPr="00196BCA">
        <w:t>7.</w:t>
      </w:r>
      <w:r w:rsidR="009050D7" w:rsidRPr="00196BCA">
        <w:t>1.</w:t>
      </w:r>
      <w:r w:rsidRPr="00196BCA">
        <w:t>2.2.5.2</w:t>
      </w:r>
      <w:r w:rsidRPr="00196BCA">
        <w:tab/>
        <w:t>Conformance requirements</w:t>
      </w:r>
    </w:p>
    <w:p w14:paraId="210AE72E" w14:textId="77777777" w:rsidR="005746C3" w:rsidRPr="00196BCA" w:rsidRDefault="005746C3" w:rsidP="00624D65">
      <w:r w:rsidRPr="00196BCA">
        <w:t>References: The conformance requirements covered in the present TC are specified in: TS 38.322, clauses 5.2.2.2.1, 5.2.2.2.2, 5.2.2.2.3</w:t>
      </w:r>
      <w:r w:rsidR="00A70328" w:rsidRPr="00196BCA">
        <w:t>,</w:t>
      </w:r>
      <w:r w:rsidRPr="00196BCA">
        <w:t xml:space="preserve"> 5.2.2.2.4</w:t>
      </w:r>
      <w:r w:rsidR="00A70328" w:rsidRPr="00196BCA">
        <w:t xml:space="preserve"> and 7.1</w:t>
      </w:r>
      <w:r w:rsidRPr="00196BCA">
        <w:rPr>
          <w:lang w:eastAsia="zh-CN"/>
        </w:rPr>
        <w:t>.</w:t>
      </w:r>
      <w:r w:rsidRPr="00196BCA">
        <w:t xml:space="preserve"> Unless otherwise stated these are Rel-15 requirements.</w:t>
      </w:r>
    </w:p>
    <w:p w14:paraId="3A539000" w14:textId="77777777" w:rsidR="005746C3" w:rsidRPr="00196BCA" w:rsidRDefault="005746C3" w:rsidP="00645CE2">
      <w:r w:rsidRPr="00196BCA">
        <w:t>[TS 38.322, clause 5.2.2.2.1]</w:t>
      </w:r>
    </w:p>
    <w:p w14:paraId="32C823FF" w14:textId="77777777" w:rsidR="005746C3" w:rsidRPr="00196BCA" w:rsidRDefault="005746C3" w:rsidP="005746C3">
      <w:pPr>
        <w:rPr>
          <w:bCs/>
        </w:rPr>
      </w:pPr>
      <w:r w:rsidRPr="00196BCA">
        <w:rPr>
          <w:bCs/>
        </w:rPr>
        <w:t xml:space="preserve">The receiving UM RLC entity shall maintain a reassembly window according to state variable </w:t>
      </w:r>
      <w:r w:rsidRPr="00196BCA">
        <w:t>RX_Next_Highest</w:t>
      </w:r>
      <w:r w:rsidRPr="00196BCA">
        <w:rPr>
          <w:bCs/>
        </w:rPr>
        <w:t xml:space="preserve"> as follows:</w:t>
      </w:r>
    </w:p>
    <w:p w14:paraId="4319B8DD" w14:textId="77777777" w:rsidR="005746C3" w:rsidRPr="00196BCA" w:rsidRDefault="005746C3" w:rsidP="00772ADF">
      <w:pPr>
        <w:pStyle w:val="B1"/>
      </w:pPr>
      <w:r w:rsidRPr="00196BCA">
        <w:t>-</w:t>
      </w:r>
      <w:r w:rsidRPr="00196BCA">
        <w:tab/>
        <w:t>a SN falls within the reassembly window if (RX_Next_Highest – UM_Window_Size) &lt;= SN &lt;RX_Next_Highest;</w:t>
      </w:r>
    </w:p>
    <w:p w14:paraId="4CD5DE36" w14:textId="77777777" w:rsidR="005746C3" w:rsidRPr="00196BCA" w:rsidRDefault="005746C3" w:rsidP="00772ADF">
      <w:pPr>
        <w:pStyle w:val="B1"/>
      </w:pPr>
      <w:r w:rsidRPr="00196BCA">
        <w:t>-</w:t>
      </w:r>
      <w:r w:rsidRPr="00196BCA">
        <w:tab/>
        <w:t>a SN falls outside of the reassembly window otherwise.</w:t>
      </w:r>
    </w:p>
    <w:p w14:paraId="43BA94FC" w14:textId="77777777" w:rsidR="005746C3" w:rsidRPr="00196BCA" w:rsidRDefault="005746C3" w:rsidP="005746C3">
      <w:pPr>
        <w:rPr>
          <w:bCs/>
        </w:rPr>
      </w:pPr>
      <w:r w:rsidRPr="00196BCA">
        <w:rPr>
          <w:bCs/>
        </w:rPr>
        <w:t>When receiving an UMD PDU from lower layer, the receiving UM RLC entity shall:</w:t>
      </w:r>
    </w:p>
    <w:p w14:paraId="67F25971" w14:textId="77777777" w:rsidR="005746C3" w:rsidRPr="00196BCA" w:rsidRDefault="005746C3" w:rsidP="00772ADF">
      <w:pPr>
        <w:pStyle w:val="B1"/>
      </w:pPr>
      <w:r w:rsidRPr="00196BCA">
        <w:t>-</w:t>
      </w:r>
      <w:r w:rsidRPr="00196BCA">
        <w:tab/>
        <w:t xml:space="preserve">either deliver the UMD PDU </w:t>
      </w:r>
      <w:r w:rsidR="00A70328" w:rsidRPr="00196BCA">
        <w:t xml:space="preserve">to upper layer </w:t>
      </w:r>
      <w:r w:rsidRPr="00196BCA">
        <w:t>after removing the RLC header, discard the received UMD PDU, or place it in the reception buffer (see sub clause 5.2.2.2.2);</w:t>
      </w:r>
    </w:p>
    <w:p w14:paraId="575E3258" w14:textId="77777777" w:rsidR="005746C3" w:rsidRPr="00196BCA" w:rsidRDefault="005746C3" w:rsidP="00772ADF">
      <w:pPr>
        <w:pStyle w:val="B1"/>
      </w:pPr>
      <w:r w:rsidRPr="00196BCA">
        <w:t>-</w:t>
      </w:r>
      <w:r w:rsidRPr="00196BCA">
        <w:tab/>
        <w:t>if the received UMD PDU was placed in the reception buffer:</w:t>
      </w:r>
    </w:p>
    <w:p w14:paraId="53BE4231" w14:textId="77777777" w:rsidR="005746C3" w:rsidRPr="00196BCA" w:rsidRDefault="005746C3" w:rsidP="00772ADF">
      <w:pPr>
        <w:pStyle w:val="B2"/>
      </w:pPr>
      <w:r w:rsidRPr="00196BCA">
        <w:t>-</w:t>
      </w:r>
      <w:r w:rsidRPr="00196BCA">
        <w:tab/>
        <w:t xml:space="preserve">update state variables, reassemble and deliver RLC SDUs to upper layer and start/stop </w:t>
      </w:r>
      <w:r w:rsidRPr="00196BCA">
        <w:rPr>
          <w:i/>
        </w:rPr>
        <w:t>t-Reassembly</w:t>
      </w:r>
      <w:r w:rsidRPr="00196BCA">
        <w:t xml:space="preserve"> as needed (see sub clause 5.2.2.2.3).</w:t>
      </w:r>
    </w:p>
    <w:p w14:paraId="44FE450A" w14:textId="77777777" w:rsidR="005746C3" w:rsidRPr="00196BCA" w:rsidRDefault="005746C3" w:rsidP="005746C3">
      <w:pPr>
        <w:rPr>
          <w:bCs/>
        </w:rPr>
      </w:pPr>
      <w:r w:rsidRPr="00196BCA">
        <w:rPr>
          <w:bCs/>
        </w:rPr>
        <w:t xml:space="preserve">When </w:t>
      </w:r>
      <w:r w:rsidRPr="00196BCA">
        <w:rPr>
          <w:bCs/>
          <w:i/>
        </w:rPr>
        <w:t>t-Reassembly</w:t>
      </w:r>
      <w:r w:rsidRPr="00196BCA">
        <w:rPr>
          <w:bCs/>
        </w:rPr>
        <w:t xml:space="preserve"> expires, the receiving UM RLC entity shall:</w:t>
      </w:r>
    </w:p>
    <w:p w14:paraId="69AB7868" w14:textId="77777777" w:rsidR="005746C3" w:rsidRPr="00196BCA" w:rsidRDefault="005746C3" w:rsidP="00772ADF">
      <w:pPr>
        <w:pStyle w:val="B1"/>
      </w:pPr>
      <w:r w:rsidRPr="00196BCA">
        <w:t>-</w:t>
      </w:r>
      <w:r w:rsidRPr="00196BCA">
        <w:tab/>
        <w:t xml:space="preserve">update state variables, discard RLC SDU segments and start </w:t>
      </w:r>
      <w:r w:rsidRPr="00196BCA">
        <w:rPr>
          <w:i/>
        </w:rPr>
        <w:t>t-Reassembly</w:t>
      </w:r>
      <w:r w:rsidRPr="00196BCA">
        <w:t xml:space="preserve"> as needed (see sub clause 5.2.2.2.4).</w:t>
      </w:r>
    </w:p>
    <w:p w14:paraId="72371D92" w14:textId="77777777" w:rsidR="005746C3" w:rsidRPr="00196BCA" w:rsidRDefault="005746C3" w:rsidP="005746C3">
      <w:r w:rsidRPr="00196BCA">
        <w:t>[TS 38.322, clause 5.2.2.2.2]</w:t>
      </w:r>
    </w:p>
    <w:p w14:paraId="47766A8A" w14:textId="77777777" w:rsidR="005746C3" w:rsidRPr="00196BCA" w:rsidRDefault="005746C3" w:rsidP="005746C3">
      <w:pPr>
        <w:rPr>
          <w:bCs/>
        </w:rPr>
      </w:pPr>
      <w:r w:rsidRPr="00196BCA">
        <w:rPr>
          <w:bCs/>
        </w:rPr>
        <w:t>When an UMD PDU is received from lower layer, the receiving UM RLC entity shall:</w:t>
      </w:r>
    </w:p>
    <w:p w14:paraId="24E21DC1" w14:textId="77777777" w:rsidR="005746C3" w:rsidRPr="00196BCA" w:rsidRDefault="005746C3" w:rsidP="00772ADF">
      <w:pPr>
        <w:pStyle w:val="B1"/>
      </w:pPr>
      <w:r w:rsidRPr="00196BCA">
        <w:t>-</w:t>
      </w:r>
      <w:r w:rsidRPr="00196BCA">
        <w:tab/>
        <w:t>if the UMD PDU header does not contain an SN:</w:t>
      </w:r>
    </w:p>
    <w:p w14:paraId="119C44FD" w14:textId="77777777" w:rsidR="005746C3" w:rsidRPr="00196BCA" w:rsidRDefault="005746C3" w:rsidP="00772ADF">
      <w:pPr>
        <w:pStyle w:val="B2"/>
      </w:pPr>
      <w:r w:rsidRPr="00196BCA">
        <w:t>-</w:t>
      </w:r>
      <w:r w:rsidRPr="00196BCA">
        <w:tab/>
        <w:t>remove the RLC header and deliver the RLC SDU to upper layer.</w:t>
      </w:r>
    </w:p>
    <w:p w14:paraId="330F6984" w14:textId="77777777" w:rsidR="005746C3" w:rsidRPr="00196BCA" w:rsidRDefault="005746C3" w:rsidP="00772ADF">
      <w:pPr>
        <w:pStyle w:val="B1"/>
      </w:pPr>
      <w:r w:rsidRPr="00196BCA">
        <w:t>-</w:t>
      </w:r>
      <w:r w:rsidRPr="00196BCA">
        <w:tab/>
        <w:t>else if (RX_Next_Highest – UM_Window_Size) &lt;= SN &lt; RX_Next_Reassembly:</w:t>
      </w:r>
    </w:p>
    <w:p w14:paraId="714FAAFE" w14:textId="77777777" w:rsidR="005746C3" w:rsidRPr="00196BCA" w:rsidRDefault="005746C3" w:rsidP="00772ADF">
      <w:pPr>
        <w:pStyle w:val="B2"/>
      </w:pPr>
      <w:r w:rsidRPr="00196BCA">
        <w:t>-</w:t>
      </w:r>
      <w:r w:rsidRPr="00196BCA">
        <w:tab/>
        <w:t>discard the received UMD PDU.</w:t>
      </w:r>
    </w:p>
    <w:p w14:paraId="185FBB67" w14:textId="77777777" w:rsidR="005746C3" w:rsidRPr="00196BCA" w:rsidRDefault="005746C3" w:rsidP="00772ADF">
      <w:pPr>
        <w:pStyle w:val="B1"/>
      </w:pPr>
      <w:r w:rsidRPr="00196BCA">
        <w:t>-</w:t>
      </w:r>
      <w:r w:rsidRPr="00196BCA">
        <w:tab/>
        <w:t>else:</w:t>
      </w:r>
    </w:p>
    <w:p w14:paraId="2BA50BE7" w14:textId="77777777" w:rsidR="005746C3" w:rsidRPr="00196BCA" w:rsidRDefault="005746C3" w:rsidP="00772ADF">
      <w:pPr>
        <w:pStyle w:val="B2"/>
      </w:pPr>
      <w:r w:rsidRPr="00196BCA">
        <w:t>-</w:t>
      </w:r>
      <w:r w:rsidRPr="00196BCA">
        <w:tab/>
        <w:t>place the received UMD PDU in the reception buffer.</w:t>
      </w:r>
    </w:p>
    <w:p w14:paraId="75C65A35" w14:textId="77777777" w:rsidR="005746C3" w:rsidRPr="00196BCA" w:rsidRDefault="005746C3" w:rsidP="005746C3">
      <w:r w:rsidRPr="00196BCA">
        <w:t>[TS 38.322, clause 5.2.2.2.3]</w:t>
      </w:r>
    </w:p>
    <w:p w14:paraId="557F936C" w14:textId="77777777" w:rsidR="005746C3" w:rsidRPr="00196BCA" w:rsidRDefault="005746C3" w:rsidP="005746C3">
      <w:pPr>
        <w:rPr>
          <w:bCs/>
        </w:rPr>
      </w:pPr>
      <w:r w:rsidRPr="00196BCA">
        <w:rPr>
          <w:bCs/>
        </w:rPr>
        <w:t>When an UMD PDU with SN = x is placed in the reception buffer, the receiving UM RLC entity shall:</w:t>
      </w:r>
    </w:p>
    <w:p w14:paraId="1A476CEE" w14:textId="77777777" w:rsidR="005746C3" w:rsidRPr="00196BCA" w:rsidRDefault="005746C3" w:rsidP="00772ADF">
      <w:pPr>
        <w:pStyle w:val="B1"/>
        <w:rPr>
          <w:bCs/>
        </w:rPr>
      </w:pPr>
      <w:r w:rsidRPr="00196BCA">
        <w:t>-</w:t>
      </w:r>
      <w:r w:rsidRPr="00196BCA">
        <w:tab/>
        <w:t>if all byte segments with SN = x are received:</w:t>
      </w:r>
    </w:p>
    <w:p w14:paraId="412AA002" w14:textId="77777777" w:rsidR="005746C3" w:rsidRPr="00196BCA" w:rsidRDefault="005746C3" w:rsidP="00772ADF">
      <w:pPr>
        <w:pStyle w:val="B2"/>
      </w:pPr>
      <w:r w:rsidRPr="00196BCA">
        <w:t>-</w:t>
      </w:r>
      <w:r w:rsidRPr="00196BCA">
        <w:tab/>
        <w:t>reassemble the RLC SDU from all byte segments with SN = x, remove RLC headers and deliver the reassembled RLC SDU to upper layer;</w:t>
      </w:r>
    </w:p>
    <w:p w14:paraId="1B493363" w14:textId="77777777" w:rsidR="005746C3" w:rsidRPr="00196BCA" w:rsidRDefault="005746C3" w:rsidP="00772ADF">
      <w:pPr>
        <w:pStyle w:val="B2"/>
      </w:pPr>
      <w:r w:rsidRPr="00196BCA">
        <w:t>-</w:t>
      </w:r>
      <w:r w:rsidRPr="00196BCA">
        <w:tab/>
        <w:t>if x = RX_Next_Reassembly:</w:t>
      </w:r>
    </w:p>
    <w:p w14:paraId="62451B74" w14:textId="77777777" w:rsidR="005746C3" w:rsidRPr="00196BCA" w:rsidRDefault="005746C3" w:rsidP="00772ADF">
      <w:pPr>
        <w:pStyle w:val="B3"/>
      </w:pPr>
      <w:r w:rsidRPr="00196BCA">
        <w:t>-</w:t>
      </w:r>
      <w:r w:rsidRPr="00196BCA">
        <w:tab/>
        <w:t>update RX_Next_Reassembly to the SN of the first SN &gt; current RX_Next_Reassembly that has not been reassembled and delivered to upper layer.</w:t>
      </w:r>
    </w:p>
    <w:p w14:paraId="103B1DB7" w14:textId="77777777" w:rsidR="005746C3" w:rsidRPr="00196BCA" w:rsidRDefault="005746C3" w:rsidP="00772ADF">
      <w:pPr>
        <w:pStyle w:val="B1"/>
      </w:pPr>
      <w:r w:rsidRPr="00196BCA">
        <w:t>-</w:t>
      </w:r>
      <w:r w:rsidRPr="00196BCA">
        <w:tab/>
        <w:t>else if x falls outside of the reassembly window:</w:t>
      </w:r>
    </w:p>
    <w:p w14:paraId="46EFB086" w14:textId="77777777" w:rsidR="005746C3" w:rsidRPr="00196BCA" w:rsidRDefault="005746C3" w:rsidP="00772ADF">
      <w:pPr>
        <w:pStyle w:val="B2"/>
      </w:pPr>
      <w:r w:rsidRPr="00196BCA">
        <w:t>-</w:t>
      </w:r>
      <w:r w:rsidRPr="00196BCA">
        <w:tab/>
        <w:t>update RX_Next_Highest to x + 1;</w:t>
      </w:r>
    </w:p>
    <w:p w14:paraId="7453E39C" w14:textId="77777777" w:rsidR="005746C3" w:rsidRPr="00196BCA" w:rsidRDefault="005746C3" w:rsidP="00772ADF">
      <w:pPr>
        <w:pStyle w:val="B2"/>
      </w:pPr>
      <w:r w:rsidRPr="00196BCA">
        <w:t>-</w:t>
      </w:r>
      <w:r w:rsidRPr="00196BCA">
        <w:tab/>
        <w:t>discard any UMD PDUs with SN that falls outside of the reassembly window;</w:t>
      </w:r>
    </w:p>
    <w:p w14:paraId="514FDD32" w14:textId="77777777" w:rsidR="005746C3" w:rsidRPr="00196BCA" w:rsidRDefault="005746C3" w:rsidP="00772ADF">
      <w:pPr>
        <w:pStyle w:val="B2"/>
      </w:pPr>
      <w:r w:rsidRPr="00196BCA">
        <w:t>-</w:t>
      </w:r>
      <w:r w:rsidRPr="00196BCA">
        <w:tab/>
        <w:t>if RX_Next_Reassembly falls outside of the reassembly window:</w:t>
      </w:r>
    </w:p>
    <w:p w14:paraId="7FE59503" w14:textId="77777777" w:rsidR="005746C3" w:rsidRPr="00196BCA" w:rsidRDefault="005746C3" w:rsidP="00772ADF">
      <w:pPr>
        <w:pStyle w:val="B3"/>
      </w:pPr>
      <w:r w:rsidRPr="00196BCA">
        <w:t>-</w:t>
      </w:r>
      <w:r w:rsidRPr="00196BCA">
        <w:tab/>
        <w:t>set RX_Next_Reassembly to the SN of the first SN &gt;= (RX_Next_Highest – UM_Window_Size) that has not been reassembled and delivered to upper layer.</w:t>
      </w:r>
    </w:p>
    <w:p w14:paraId="259289BB" w14:textId="77777777" w:rsidR="005746C3" w:rsidRPr="00196BCA" w:rsidRDefault="005746C3" w:rsidP="00772ADF">
      <w:pPr>
        <w:pStyle w:val="B1"/>
      </w:pPr>
      <w:r w:rsidRPr="00196BCA">
        <w:t>-</w:t>
      </w:r>
      <w:r w:rsidRPr="00196BCA">
        <w:tab/>
        <w:t xml:space="preserve">if </w:t>
      </w:r>
      <w:r w:rsidRPr="00196BCA">
        <w:rPr>
          <w:i/>
        </w:rPr>
        <w:t>t-Reassembly</w:t>
      </w:r>
      <w:r w:rsidRPr="00196BCA">
        <w:t xml:space="preserve"> is running:</w:t>
      </w:r>
    </w:p>
    <w:p w14:paraId="01BA854F" w14:textId="77777777" w:rsidR="005746C3" w:rsidRPr="00196BCA" w:rsidRDefault="005746C3" w:rsidP="00772ADF">
      <w:pPr>
        <w:pStyle w:val="B2"/>
        <w:rPr>
          <w:bCs/>
        </w:rPr>
      </w:pPr>
      <w:r w:rsidRPr="00196BCA">
        <w:t>-</w:t>
      </w:r>
      <w:r w:rsidRPr="00196BCA">
        <w:tab/>
        <w:t>if RX_Timer_Trigger &lt;= RX_Next_Reassembly; or</w:t>
      </w:r>
    </w:p>
    <w:p w14:paraId="6B98C7EB" w14:textId="77777777" w:rsidR="005746C3" w:rsidRPr="00196BCA" w:rsidRDefault="005746C3" w:rsidP="00772ADF">
      <w:pPr>
        <w:pStyle w:val="B2"/>
      </w:pPr>
      <w:r w:rsidRPr="00196BCA">
        <w:t>-</w:t>
      </w:r>
      <w:r w:rsidRPr="00196BCA">
        <w:tab/>
        <w:t>if RX_Timer_Trigger falls outside of the reassembly window and RX_Timer_Trigger is not equal to RX_Next_Highest; or</w:t>
      </w:r>
    </w:p>
    <w:p w14:paraId="5F3A6042" w14:textId="77777777" w:rsidR="005746C3" w:rsidRPr="00196BCA" w:rsidRDefault="005746C3" w:rsidP="00772ADF">
      <w:pPr>
        <w:pStyle w:val="B2"/>
      </w:pPr>
      <w:r w:rsidRPr="00196BCA">
        <w:t>-</w:t>
      </w:r>
      <w:r w:rsidRPr="00196BCA">
        <w:tab/>
        <w:t>if RX_Next_Highest = RX_Next_Reassembly + 1 and there is no missing byte segment of the RLC SDU associated with SN = RX_Next_Reassembly before the last byte of all received segments of this RLC SDU:</w:t>
      </w:r>
    </w:p>
    <w:p w14:paraId="5D8BA54F" w14:textId="77777777" w:rsidR="005746C3" w:rsidRPr="00196BCA" w:rsidRDefault="005746C3" w:rsidP="00772ADF">
      <w:pPr>
        <w:pStyle w:val="B3"/>
        <w:rPr>
          <w:bCs/>
        </w:rPr>
      </w:pPr>
      <w:r w:rsidRPr="00196BCA">
        <w:t>-</w:t>
      </w:r>
      <w:r w:rsidRPr="00196BCA">
        <w:tab/>
        <w:t xml:space="preserve">stop and reset </w:t>
      </w:r>
      <w:r w:rsidRPr="00196BCA">
        <w:rPr>
          <w:i/>
        </w:rPr>
        <w:t>t-Reassembly</w:t>
      </w:r>
      <w:r w:rsidRPr="00196BCA">
        <w:t>.</w:t>
      </w:r>
    </w:p>
    <w:p w14:paraId="51519FAA" w14:textId="77777777" w:rsidR="005746C3" w:rsidRPr="00196BCA" w:rsidRDefault="005746C3" w:rsidP="00772ADF">
      <w:pPr>
        <w:pStyle w:val="B1"/>
      </w:pPr>
      <w:r w:rsidRPr="00196BCA">
        <w:t>-</w:t>
      </w:r>
      <w:r w:rsidRPr="00196BCA">
        <w:tab/>
        <w:t xml:space="preserve">if </w:t>
      </w:r>
      <w:r w:rsidRPr="00196BCA">
        <w:rPr>
          <w:i/>
        </w:rPr>
        <w:t>t-Reassembly</w:t>
      </w:r>
      <w:r w:rsidRPr="00196BCA">
        <w:t xml:space="preserve"> is not running (includes the case when </w:t>
      </w:r>
      <w:r w:rsidRPr="00196BCA">
        <w:rPr>
          <w:i/>
        </w:rPr>
        <w:t xml:space="preserve">t-Reassembly </w:t>
      </w:r>
      <w:r w:rsidRPr="00196BCA">
        <w:t>is stopped due to actions above):</w:t>
      </w:r>
    </w:p>
    <w:p w14:paraId="4367200A" w14:textId="77777777" w:rsidR="005746C3" w:rsidRPr="00196BCA" w:rsidRDefault="005746C3" w:rsidP="00772ADF">
      <w:pPr>
        <w:pStyle w:val="B2"/>
      </w:pPr>
      <w:r w:rsidRPr="00196BCA">
        <w:t>-</w:t>
      </w:r>
      <w:r w:rsidRPr="00196BCA">
        <w:tab/>
        <w:t>if RX_Next_Highest &gt; RX_Next_Reassembly + 1; or</w:t>
      </w:r>
    </w:p>
    <w:p w14:paraId="6644ECF5" w14:textId="77777777" w:rsidR="005746C3" w:rsidRPr="00196BCA" w:rsidRDefault="005746C3" w:rsidP="00772ADF">
      <w:pPr>
        <w:pStyle w:val="B2"/>
      </w:pPr>
      <w:r w:rsidRPr="00196BCA">
        <w:t>-</w:t>
      </w:r>
      <w:r w:rsidRPr="00196BCA">
        <w:tab/>
        <w:t>if RX_Next_Highest = RX_Next_Reassembly + 1 and there is at least one missing byte segment of the RLC SDU associated with SN = RX_Next_Reassembly before the last byte of all received segments of this RLC SDU:</w:t>
      </w:r>
    </w:p>
    <w:p w14:paraId="7D435E39" w14:textId="77777777" w:rsidR="005746C3" w:rsidRPr="00196BCA" w:rsidRDefault="005746C3" w:rsidP="00772ADF">
      <w:pPr>
        <w:pStyle w:val="B3"/>
        <w:rPr>
          <w:bCs/>
        </w:rPr>
      </w:pPr>
      <w:r w:rsidRPr="00196BCA">
        <w:t>-</w:t>
      </w:r>
      <w:r w:rsidRPr="00196BCA">
        <w:tab/>
        <w:t>start t-Reassembly;</w:t>
      </w:r>
    </w:p>
    <w:p w14:paraId="1C82AE24" w14:textId="77777777" w:rsidR="005746C3" w:rsidRPr="00196BCA" w:rsidRDefault="005746C3" w:rsidP="00772ADF">
      <w:pPr>
        <w:pStyle w:val="B3"/>
        <w:rPr>
          <w:bCs/>
        </w:rPr>
      </w:pPr>
      <w:r w:rsidRPr="00196BCA">
        <w:t>-</w:t>
      </w:r>
      <w:r w:rsidRPr="00196BCA">
        <w:tab/>
        <w:t>set RX_Timer_Trigger to RX_Next_Highest.</w:t>
      </w:r>
    </w:p>
    <w:p w14:paraId="5C5F5140" w14:textId="77777777" w:rsidR="005746C3" w:rsidRPr="00196BCA" w:rsidRDefault="005746C3" w:rsidP="005746C3">
      <w:r w:rsidRPr="00196BCA">
        <w:t>[TS 38.322, clause 5.2.2.2.4]</w:t>
      </w:r>
    </w:p>
    <w:p w14:paraId="4FBCEA9A" w14:textId="77777777" w:rsidR="005746C3" w:rsidRPr="00196BCA" w:rsidRDefault="005746C3" w:rsidP="005746C3">
      <w:pPr>
        <w:rPr>
          <w:bCs/>
        </w:rPr>
      </w:pPr>
      <w:r w:rsidRPr="00196BCA">
        <w:rPr>
          <w:bCs/>
        </w:rPr>
        <w:t xml:space="preserve">When </w:t>
      </w:r>
      <w:r w:rsidRPr="00196BCA">
        <w:rPr>
          <w:bCs/>
          <w:i/>
        </w:rPr>
        <w:t>t-Reassembly</w:t>
      </w:r>
      <w:r w:rsidRPr="00196BCA">
        <w:rPr>
          <w:bCs/>
        </w:rPr>
        <w:t xml:space="preserve"> expires, the receiving UM RLC entity shall:</w:t>
      </w:r>
    </w:p>
    <w:p w14:paraId="1D80F46F" w14:textId="77777777" w:rsidR="005746C3" w:rsidRPr="00196BCA" w:rsidRDefault="005746C3" w:rsidP="00772ADF">
      <w:pPr>
        <w:pStyle w:val="B1"/>
      </w:pPr>
      <w:r w:rsidRPr="00196BCA">
        <w:t>-</w:t>
      </w:r>
      <w:r w:rsidRPr="00196BCA">
        <w:tab/>
        <w:t>update RX_Next_Reassembly to the SN of the first SN &gt;= RX_Timer_Trigger that has not been reassembled;</w:t>
      </w:r>
    </w:p>
    <w:p w14:paraId="772DFBAC" w14:textId="77777777" w:rsidR="005746C3" w:rsidRPr="00196BCA" w:rsidRDefault="005746C3" w:rsidP="00772ADF">
      <w:pPr>
        <w:pStyle w:val="B1"/>
      </w:pPr>
      <w:r w:rsidRPr="00196BCA">
        <w:t>-</w:t>
      </w:r>
      <w:r w:rsidRPr="00196BCA">
        <w:tab/>
        <w:t>discard all segments with SN &lt; updated RX_Next_Reassembly;</w:t>
      </w:r>
    </w:p>
    <w:p w14:paraId="3A1CDBE9" w14:textId="77777777" w:rsidR="005746C3" w:rsidRPr="00196BCA" w:rsidRDefault="005746C3" w:rsidP="00772ADF">
      <w:pPr>
        <w:pStyle w:val="B1"/>
      </w:pPr>
      <w:r w:rsidRPr="00196BCA">
        <w:t>-</w:t>
      </w:r>
      <w:r w:rsidRPr="00196BCA">
        <w:tab/>
        <w:t>if RX_Next_Highest &gt; RX_Next_Reassembly + 1; or</w:t>
      </w:r>
    </w:p>
    <w:p w14:paraId="002D5F2D" w14:textId="77777777" w:rsidR="005746C3" w:rsidRPr="00196BCA" w:rsidRDefault="005746C3" w:rsidP="00772ADF">
      <w:pPr>
        <w:pStyle w:val="B1"/>
      </w:pPr>
      <w:r w:rsidRPr="00196BCA">
        <w:t>-</w:t>
      </w:r>
      <w:r w:rsidRPr="00196BCA">
        <w:tab/>
        <w:t>if RX_Next_Highest = RX_Next_Reassembly + 1 and there is at least one missing byte segment of the RLC SDU associated with SN = RX_Next_Reassembly before the last byte of all received segments of this RLC SDU:</w:t>
      </w:r>
    </w:p>
    <w:p w14:paraId="67A8F98B" w14:textId="77777777" w:rsidR="005746C3" w:rsidRPr="00196BCA" w:rsidRDefault="005746C3" w:rsidP="00772ADF">
      <w:pPr>
        <w:pStyle w:val="B2"/>
      </w:pPr>
      <w:r w:rsidRPr="00196BCA">
        <w:t>-</w:t>
      </w:r>
      <w:r w:rsidRPr="00196BCA">
        <w:tab/>
        <w:t>start t-Reassembly;</w:t>
      </w:r>
    </w:p>
    <w:p w14:paraId="587A2C2D" w14:textId="77777777" w:rsidR="00A70328" w:rsidRPr="00196BCA" w:rsidRDefault="005746C3" w:rsidP="00A70328">
      <w:pPr>
        <w:pStyle w:val="B2"/>
      </w:pPr>
      <w:r w:rsidRPr="00196BCA">
        <w:t>-</w:t>
      </w:r>
      <w:r w:rsidRPr="00196BCA">
        <w:tab/>
        <w:t>set RX_Timer_Trigger to RX_Next_Highest.</w:t>
      </w:r>
    </w:p>
    <w:p w14:paraId="61FDAB0A" w14:textId="77777777" w:rsidR="00A70328" w:rsidRPr="00196BCA" w:rsidRDefault="00A70328" w:rsidP="00A70328">
      <w:r w:rsidRPr="00196BCA">
        <w:t>[TS 38.322, clause 5.2.2.2.4]</w:t>
      </w:r>
    </w:p>
    <w:p w14:paraId="5B977FAA" w14:textId="77777777" w:rsidR="00A70328" w:rsidRPr="00196BCA" w:rsidRDefault="00A70328" w:rsidP="00A70328">
      <w:pPr>
        <w:rPr>
          <w:rFonts w:eastAsia="MS Mincho"/>
        </w:rPr>
      </w:pPr>
      <w:r w:rsidRPr="00196BCA">
        <w:rPr>
          <w:rFonts w:eastAsia="MS Mincho"/>
        </w:rPr>
        <w:t>This sub clause describes the state variables used in AM and UM entities in order to specify the RLC protocol. The state variables defined in this subclause are normative.</w:t>
      </w:r>
    </w:p>
    <w:p w14:paraId="5E097F36" w14:textId="77777777" w:rsidR="00A70328" w:rsidRPr="00196BCA" w:rsidRDefault="00A70328" w:rsidP="00A70328">
      <w:pPr>
        <w:rPr>
          <w:rFonts w:eastAsia="MS Mincho"/>
        </w:rPr>
      </w:pPr>
      <w:r w:rsidRPr="00196BCA">
        <w:rPr>
          <w:rFonts w:eastAsia="MS Mincho"/>
        </w:rPr>
        <w:t>All state variables and all counters are non-negative integers.</w:t>
      </w:r>
    </w:p>
    <w:p w14:paraId="2D622E62" w14:textId="77777777" w:rsidR="00A70328" w:rsidRPr="00196BCA" w:rsidRDefault="00A70328" w:rsidP="00A70328">
      <w:pPr>
        <w:rPr>
          <w:rFonts w:eastAsia="MS Mincho"/>
        </w:rPr>
      </w:pPr>
      <w:r w:rsidRPr="00196BCA">
        <w:rPr>
          <w:rFonts w:eastAsia="MS Mincho"/>
        </w:rPr>
        <w:t>...</w:t>
      </w:r>
    </w:p>
    <w:p w14:paraId="2A9A316E" w14:textId="77777777" w:rsidR="00A70328" w:rsidRPr="00196BCA" w:rsidRDefault="00A70328" w:rsidP="00A70328">
      <w:pPr>
        <w:rPr>
          <w:rFonts w:eastAsia="MS Mincho"/>
        </w:rPr>
      </w:pPr>
      <w:r w:rsidRPr="00196BCA">
        <w:rPr>
          <w:rFonts w:eastAsia="MS Mincho"/>
        </w:rPr>
        <w:t>All state variables related to UM data transfer can take values from 0 to 63 for 6 bit SN or from 0 to 4095 for 12 bit SN. All arithmetic operations contained in the present document on state variables related to UM data transfer are affected by the UM modulus (i.e. final value = [value from arithmetic operation] modulo 64 for 6 bit SN and 4096 for 12 bit SN).</w:t>
      </w:r>
    </w:p>
    <w:p w14:paraId="78671BE7" w14:textId="77777777" w:rsidR="00A70328" w:rsidRPr="00196BCA" w:rsidRDefault="00A70328" w:rsidP="00A70328">
      <w:pPr>
        <w:jc w:val="both"/>
      </w:pPr>
      <w:r w:rsidRPr="00196BCA">
        <w:t xml:space="preserve">When performing arithmetic comparisons of state variables or </w:t>
      </w:r>
      <w:r w:rsidRPr="00196BCA">
        <w:rPr>
          <w:rFonts w:eastAsia="MS Mincho"/>
        </w:rPr>
        <w:t>SN</w:t>
      </w:r>
      <w:r w:rsidRPr="00196BCA">
        <w:t xml:space="preserve"> values</w:t>
      </w:r>
      <w:r w:rsidRPr="00196BCA">
        <w:rPr>
          <w:rFonts w:eastAsia="MS Mincho"/>
        </w:rPr>
        <w:t>,</w:t>
      </w:r>
      <w:r w:rsidRPr="00196BCA">
        <w:t xml:space="preserve"> a modulus base shall be used.</w:t>
      </w:r>
    </w:p>
    <w:p w14:paraId="26A6700B" w14:textId="77777777" w:rsidR="00A70328" w:rsidRPr="00196BCA" w:rsidRDefault="00A70328" w:rsidP="00A70328">
      <w:pPr>
        <w:jc w:val="both"/>
      </w:pPr>
      <w:r w:rsidRPr="00196BCA">
        <w:t>...</w:t>
      </w:r>
    </w:p>
    <w:p w14:paraId="5A252B0A" w14:textId="77777777" w:rsidR="00A70328" w:rsidRPr="00196BCA" w:rsidRDefault="00A70328" w:rsidP="00A70328">
      <w:r w:rsidRPr="00196BCA">
        <w:rPr>
          <w:szCs w:val="24"/>
        </w:rPr>
        <w:t>RX_Next_</w:t>
      </w:r>
      <w:r w:rsidRPr="00196BCA">
        <w:rPr>
          <w:szCs w:val="24"/>
          <w:lang w:eastAsia="zh-CN"/>
        </w:rPr>
        <w:t>Highest</w:t>
      </w:r>
      <w:r w:rsidRPr="00196BCA">
        <w:t>– UM_Window_Size shall be assumed as the modulus base at the receiving side of an UM RLC entity. This modulus base is subtracted from all the values involved, and then an absolute comparison is performed (e.g. (</w:t>
      </w:r>
      <w:r w:rsidRPr="00196BCA">
        <w:rPr>
          <w:szCs w:val="24"/>
        </w:rPr>
        <w:t>RX_Next_</w:t>
      </w:r>
      <w:r w:rsidRPr="00196BCA">
        <w:rPr>
          <w:szCs w:val="24"/>
          <w:lang w:eastAsia="zh-CN"/>
        </w:rPr>
        <w:t>Highest</w:t>
      </w:r>
      <w:r w:rsidRPr="00196BCA">
        <w:t>– UM_Window_Size) &lt;= SN &lt;</w:t>
      </w:r>
      <w:r w:rsidRPr="00196BCA">
        <w:rPr>
          <w:szCs w:val="24"/>
        </w:rPr>
        <w:t xml:space="preserve"> RX_Next_Highest</w:t>
      </w:r>
      <w:r w:rsidRPr="00196BCA">
        <w:t xml:space="preserve"> is evaluated as [</w:t>
      </w:r>
      <w:r w:rsidRPr="00196BCA">
        <w:rPr>
          <w:lang w:eastAsia="zh-CN"/>
        </w:rPr>
        <w:t>(</w:t>
      </w:r>
      <w:r w:rsidRPr="00196BCA">
        <w:rPr>
          <w:szCs w:val="24"/>
        </w:rPr>
        <w:t>RX_Next_</w:t>
      </w:r>
      <w:r w:rsidRPr="00196BCA">
        <w:rPr>
          <w:szCs w:val="24"/>
          <w:lang w:eastAsia="zh-CN"/>
        </w:rPr>
        <w:t>Highest</w:t>
      </w:r>
      <w:r w:rsidRPr="00196BCA">
        <w:t>– UM_Window_Size) – (</w:t>
      </w:r>
      <w:r w:rsidRPr="00196BCA">
        <w:rPr>
          <w:szCs w:val="24"/>
        </w:rPr>
        <w:t>RX_Next_</w:t>
      </w:r>
      <w:r w:rsidRPr="00196BCA">
        <w:rPr>
          <w:szCs w:val="24"/>
          <w:lang w:eastAsia="zh-CN"/>
        </w:rPr>
        <w:t>Highest</w:t>
      </w:r>
      <w:r w:rsidRPr="00196BCA">
        <w:t>– UM_Window_Size)] modulo 2</w:t>
      </w:r>
      <w:r w:rsidRPr="00196BCA">
        <w:rPr>
          <w:vertAlign w:val="superscript"/>
        </w:rPr>
        <w:t>[</w:t>
      </w:r>
      <w:r w:rsidRPr="00196BCA">
        <w:rPr>
          <w:rFonts w:eastAsia="MS Mincho"/>
          <w:i/>
          <w:vertAlign w:val="superscript"/>
        </w:rPr>
        <w:t>sn-FieldLength</w:t>
      </w:r>
      <w:r w:rsidRPr="00196BCA">
        <w:rPr>
          <w:vertAlign w:val="superscript"/>
        </w:rPr>
        <w:t>]</w:t>
      </w:r>
      <w:r w:rsidRPr="00196BCA">
        <w:t xml:space="preserve"> &lt;= [SN – (</w:t>
      </w:r>
      <w:r w:rsidRPr="00196BCA">
        <w:rPr>
          <w:szCs w:val="24"/>
        </w:rPr>
        <w:t>RX_Next_</w:t>
      </w:r>
      <w:r w:rsidRPr="00196BCA">
        <w:rPr>
          <w:szCs w:val="24"/>
          <w:lang w:eastAsia="zh-CN"/>
        </w:rPr>
        <w:t>Highest</w:t>
      </w:r>
      <w:r w:rsidRPr="00196BCA">
        <w:t>– UM_Window_Size)] modulo 2</w:t>
      </w:r>
      <w:r w:rsidRPr="00196BCA">
        <w:rPr>
          <w:vertAlign w:val="superscript"/>
        </w:rPr>
        <w:t>[</w:t>
      </w:r>
      <w:r w:rsidRPr="00196BCA">
        <w:rPr>
          <w:rFonts w:eastAsia="MS Mincho"/>
          <w:i/>
          <w:vertAlign w:val="superscript"/>
        </w:rPr>
        <w:t>sn-FieldLength</w:t>
      </w:r>
      <w:r w:rsidRPr="00196BCA">
        <w:rPr>
          <w:vertAlign w:val="superscript"/>
        </w:rPr>
        <w:t>]</w:t>
      </w:r>
      <w:r w:rsidRPr="00196BCA">
        <w:t xml:space="preserve"> &lt; [</w:t>
      </w:r>
      <w:r w:rsidRPr="00196BCA">
        <w:rPr>
          <w:szCs w:val="24"/>
        </w:rPr>
        <w:t>RX_Next_</w:t>
      </w:r>
      <w:r w:rsidRPr="00196BCA">
        <w:rPr>
          <w:szCs w:val="24"/>
          <w:lang w:eastAsia="zh-CN"/>
        </w:rPr>
        <w:t>Highest</w:t>
      </w:r>
      <w:r w:rsidRPr="00196BCA">
        <w:t>– (</w:t>
      </w:r>
      <w:r w:rsidRPr="00196BCA">
        <w:rPr>
          <w:szCs w:val="24"/>
        </w:rPr>
        <w:t>RX_Next_</w:t>
      </w:r>
      <w:r w:rsidRPr="00196BCA">
        <w:rPr>
          <w:szCs w:val="24"/>
          <w:lang w:eastAsia="zh-CN"/>
        </w:rPr>
        <w:t>Highest</w:t>
      </w:r>
      <w:r w:rsidRPr="00196BCA">
        <w:t>– UM_Window_Size)] modulo 2</w:t>
      </w:r>
      <w:r w:rsidRPr="00196BCA">
        <w:rPr>
          <w:vertAlign w:val="superscript"/>
        </w:rPr>
        <w:t>[</w:t>
      </w:r>
      <w:r w:rsidRPr="00196BCA">
        <w:rPr>
          <w:rFonts w:eastAsia="MS Mincho"/>
          <w:i/>
          <w:vertAlign w:val="superscript"/>
        </w:rPr>
        <w:t>sn-FieldLength</w:t>
      </w:r>
      <w:r w:rsidRPr="00196BCA">
        <w:rPr>
          <w:vertAlign w:val="superscript"/>
        </w:rPr>
        <w:t>]</w:t>
      </w:r>
      <w:r w:rsidRPr="00196BCA">
        <w:t xml:space="preserve">), where </w:t>
      </w:r>
      <w:r w:rsidRPr="00196BCA">
        <w:rPr>
          <w:i/>
        </w:rPr>
        <w:t>sn-FieldLength</w:t>
      </w:r>
      <w:r w:rsidRPr="00196BCA">
        <w:t xml:space="preserve"> is 6 or 12 for 6 bit SN and 12 bit SN, respectively.</w:t>
      </w:r>
    </w:p>
    <w:p w14:paraId="5EF0FEB0" w14:textId="77777777" w:rsidR="00A70328" w:rsidRPr="00196BCA" w:rsidRDefault="00A70328" w:rsidP="00A70328">
      <w:r w:rsidRPr="00196BCA">
        <w:t>...</w:t>
      </w:r>
    </w:p>
    <w:p w14:paraId="5E67A0E5" w14:textId="77777777" w:rsidR="00A70328" w:rsidRPr="00196BCA" w:rsidRDefault="00A70328" w:rsidP="00A70328">
      <w:r w:rsidRPr="00196BCA">
        <w:t>Each transmitting UM RLC entity shall maintain the following state variables:</w:t>
      </w:r>
    </w:p>
    <w:p w14:paraId="48944DCD" w14:textId="77777777" w:rsidR="00A70328" w:rsidRPr="00196BCA" w:rsidRDefault="00A70328" w:rsidP="00A70328">
      <w:r w:rsidRPr="00196BCA">
        <w:t>a) TX_Next</w:t>
      </w:r>
    </w:p>
    <w:p w14:paraId="7C799ECA" w14:textId="77777777" w:rsidR="00A70328" w:rsidRPr="00196BCA" w:rsidRDefault="00A70328" w:rsidP="00A70328">
      <w:r w:rsidRPr="00196BCA">
        <w:t>This state variable holds the value of the SN to be assigned for the next newly generated UMD PDU with segment. It is initially set to 0, and is updated after the UM RLC entity submits a UMD PDU including the last segment of an RLC SDU to lower layers.</w:t>
      </w:r>
    </w:p>
    <w:p w14:paraId="60CDAC1C" w14:textId="77777777" w:rsidR="00A70328" w:rsidRPr="00196BCA" w:rsidRDefault="00A70328" w:rsidP="00A70328">
      <w:r w:rsidRPr="00196BCA">
        <w:t>Each receiving UM RLC entity shall maintain the following state variables and constant:</w:t>
      </w:r>
    </w:p>
    <w:p w14:paraId="4D508A68" w14:textId="77777777" w:rsidR="00A70328" w:rsidRPr="00196BCA" w:rsidRDefault="00A70328" w:rsidP="00A70328">
      <w:pPr>
        <w:rPr>
          <w:szCs w:val="24"/>
        </w:rPr>
      </w:pPr>
      <w:r w:rsidRPr="00196BCA">
        <w:t xml:space="preserve">b) </w:t>
      </w:r>
      <w:r w:rsidRPr="00196BCA">
        <w:rPr>
          <w:szCs w:val="24"/>
        </w:rPr>
        <w:t>RX_Next_Reassembly – UM receive state variable</w:t>
      </w:r>
    </w:p>
    <w:p w14:paraId="25DAA8A0" w14:textId="77777777" w:rsidR="00A70328" w:rsidRPr="00196BCA" w:rsidRDefault="00A70328" w:rsidP="00A70328">
      <w:pPr>
        <w:rPr>
          <w:szCs w:val="24"/>
        </w:rPr>
      </w:pPr>
      <w:r w:rsidRPr="00196BCA">
        <w:rPr>
          <w:szCs w:val="24"/>
        </w:rPr>
        <w:t>This state variable holds the value of the earliest SN that is still considered for reassembly. It is initially set to 0.</w:t>
      </w:r>
    </w:p>
    <w:p w14:paraId="5083CABB" w14:textId="77777777" w:rsidR="00A70328" w:rsidRPr="00196BCA" w:rsidRDefault="00A70328" w:rsidP="00A70328">
      <w:pPr>
        <w:rPr>
          <w:szCs w:val="24"/>
        </w:rPr>
      </w:pPr>
      <w:r w:rsidRPr="00196BCA">
        <w:t xml:space="preserve">c) </w:t>
      </w:r>
      <w:r w:rsidRPr="00196BCA">
        <w:rPr>
          <w:szCs w:val="24"/>
        </w:rPr>
        <w:t xml:space="preserve">RX_Timer_Trigger – UM </w:t>
      </w:r>
      <w:r w:rsidRPr="00196BCA">
        <w:rPr>
          <w:i/>
          <w:szCs w:val="24"/>
        </w:rPr>
        <w:t>t-Reassembly</w:t>
      </w:r>
      <w:r w:rsidRPr="00196BCA">
        <w:rPr>
          <w:szCs w:val="24"/>
        </w:rPr>
        <w:t xml:space="preserve"> state variable</w:t>
      </w:r>
    </w:p>
    <w:p w14:paraId="6B054225" w14:textId="77777777" w:rsidR="00A70328" w:rsidRPr="00196BCA" w:rsidRDefault="00A70328" w:rsidP="00A70328">
      <w:pPr>
        <w:rPr>
          <w:szCs w:val="24"/>
        </w:rPr>
      </w:pPr>
      <w:r w:rsidRPr="00196BCA">
        <w:rPr>
          <w:szCs w:val="24"/>
        </w:rPr>
        <w:t xml:space="preserve">This state variable holds the value of the SN following the SN which triggered </w:t>
      </w:r>
      <w:r w:rsidRPr="00196BCA">
        <w:rPr>
          <w:i/>
          <w:szCs w:val="24"/>
        </w:rPr>
        <w:t>t-Reassembly</w:t>
      </w:r>
      <w:r w:rsidRPr="00196BCA">
        <w:rPr>
          <w:szCs w:val="24"/>
        </w:rPr>
        <w:t>.</w:t>
      </w:r>
    </w:p>
    <w:p w14:paraId="43C779F4" w14:textId="77777777" w:rsidR="00A70328" w:rsidRPr="00196BCA" w:rsidRDefault="00A70328" w:rsidP="00A70328">
      <w:pPr>
        <w:rPr>
          <w:szCs w:val="24"/>
        </w:rPr>
      </w:pPr>
      <w:r w:rsidRPr="00196BCA">
        <w:t xml:space="preserve">d) </w:t>
      </w:r>
      <w:r w:rsidRPr="00196BCA">
        <w:rPr>
          <w:szCs w:val="24"/>
        </w:rPr>
        <w:t>RX_Next_Highest– UM receive state variable</w:t>
      </w:r>
    </w:p>
    <w:p w14:paraId="569E70DD" w14:textId="77777777" w:rsidR="005746C3" w:rsidRPr="00196BCA" w:rsidRDefault="00A70328" w:rsidP="00A70328">
      <w:r w:rsidRPr="00196BCA">
        <w:rPr>
          <w:szCs w:val="24"/>
        </w:rPr>
        <w:t>This state variable holds the value of the SN following the SN of the UMD PDU with the highest SN among received UMD PDUs. It serves as the higher edge of the reassembly window. It is initially set to 0.</w:t>
      </w:r>
    </w:p>
    <w:p w14:paraId="175CA55B" w14:textId="77777777" w:rsidR="005746C3" w:rsidRPr="00196BCA" w:rsidRDefault="005746C3" w:rsidP="00B5202A">
      <w:pPr>
        <w:pStyle w:val="H6"/>
      </w:pPr>
      <w:r w:rsidRPr="00196BCA">
        <w:t>7.</w:t>
      </w:r>
      <w:r w:rsidR="009050D7" w:rsidRPr="00196BCA">
        <w:t>1.</w:t>
      </w:r>
      <w:r w:rsidRPr="00196BCA">
        <w:t>2.2.5.3</w:t>
      </w:r>
      <w:r w:rsidRPr="00196BCA">
        <w:tab/>
        <w:t>Test description</w:t>
      </w:r>
    </w:p>
    <w:p w14:paraId="58404A15" w14:textId="77777777" w:rsidR="00FB0369" w:rsidRPr="00196BCA" w:rsidRDefault="00FB0369" w:rsidP="00B5202A">
      <w:pPr>
        <w:pStyle w:val="H6"/>
      </w:pPr>
      <w:r w:rsidRPr="00196BCA">
        <w:t>7.1.2.2.5.3.1</w:t>
      </w:r>
      <w:r w:rsidRPr="00196BCA">
        <w:tab/>
        <w:t>Pre-test conditions</w:t>
      </w:r>
    </w:p>
    <w:p w14:paraId="3566E00C" w14:textId="77777777" w:rsidR="00FB0369" w:rsidRPr="00196BCA" w:rsidRDefault="00FB0369" w:rsidP="00FB0369">
      <w:pPr>
        <w:rPr>
          <w:lang w:eastAsia="sv-SE"/>
        </w:rPr>
      </w:pPr>
      <w:r w:rsidRPr="00196BCA">
        <w:rPr>
          <w:lang w:eastAsia="sv-SE"/>
        </w:rPr>
        <w:t>Same Pre-test conditions as in clause 7.1.2.1.</w:t>
      </w:r>
      <w:r w:rsidR="002F0F84" w:rsidRPr="00196BCA">
        <w:rPr>
          <w:lang w:eastAsia="sv-SE"/>
        </w:rPr>
        <w:t xml:space="preserve">2 </w:t>
      </w:r>
      <w:r w:rsidRPr="00196BCA">
        <w:rPr>
          <w:lang w:eastAsia="sv-SE"/>
        </w:rPr>
        <w:t>with the exception that the UM DRB is configured according to Table 7.1.2.2.5.3.1-1.</w:t>
      </w:r>
    </w:p>
    <w:p w14:paraId="46ADECB9" w14:textId="77777777" w:rsidR="00FB0369" w:rsidRPr="00196BCA" w:rsidRDefault="00FB0369" w:rsidP="00DA77DA">
      <w:pPr>
        <w:pStyle w:val="TH"/>
        <w:rPr>
          <w:lang w:eastAsia="sv-SE"/>
        </w:rPr>
      </w:pPr>
      <w:r w:rsidRPr="00196BCA">
        <w:rPr>
          <w:lang w:eastAsia="sv-SE"/>
        </w:rPr>
        <w:t>Table 7.1.2.2.5.3.1-1: RLC parameters</w:t>
      </w:r>
    </w:p>
    <w:tbl>
      <w:tblPr>
        <w:tblW w:w="0" w:type="auto"/>
        <w:tblInd w:w="1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60"/>
        <w:gridCol w:w="4678"/>
      </w:tblGrid>
      <w:tr w:rsidR="00FB0369" w:rsidRPr="00196BCA" w14:paraId="4B19ADA8" w14:textId="77777777" w:rsidTr="00FD201E">
        <w:tc>
          <w:tcPr>
            <w:tcW w:w="3260" w:type="dxa"/>
          </w:tcPr>
          <w:p w14:paraId="195F502C" w14:textId="77777777" w:rsidR="00FB0369" w:rsidRPr="00196BCA" w:rsidRDefault="00FB0369" w:rsidP="00D00D8C">
            <w:pPr>
              <w:pStyle w:val="TAL"/>
              <w:rPr>
                <w:b/>
                <w:lang w:eastAsia="en-US"/>
              </w:rPr>
            </w:pPr>
            <w:r w:rsidRPr="00196BCA">
              <w:rPr>
                <w:lang w:eastAsia="en-US"/>
              </w:rPr>
              <w:t>t-Reassembly</w:t>
            </w:r>
          </w:p>
        </w:tc>
        <w:tc>
          <w:tcPr>
            <w:tcW w:w="4678" w:type="dxa"/>
          </w:tcPr>
          <w:p w14:paraId="78936F17" w14:textId="77777777" w:rsidR="00FB0369" w:rsidRPr="00196BCA" w:rsidRDefault="00FB0369" w:rsidP="00D00D8C">
            <w:pPr>
              <w:pStyle w:val="TAL"/>
              <w:rPr>
                <w:lang w:eastAsia="en-US"/>
              </w:rPr>
            </w:pPr>
            <w:r w:rsidRPr="00196BCA">
              <w:rPr>
                <w:lang w:eastAsia="en-US"/>
              </w:rPr>
              <w:t>ms200</w:t>
            </w:r>
          </w:p>
        </w:tc>
      </w:tr>
      <w:tr w:rsidR="00FB0369" w:rsidRPr="00196BCA" w14:paraId="6DCEC2BB" w14:textId="77777777" w:rsidTr="00FD201E">
        <w:tc>
          <w:tcPr>
            <w:tcW w:w="3260" w:type="dxa"/>
          </w:tcPr>
          <w:p w14:paraId="3327D9E1" w14:textId="77777777" w:rsidR="00FB0369" w:rsidRPr="00196BCA" w:rsidRDefault="00FB0369" w:rsidP="00D00D8C">
            <w:pPr>
              <w:pStyle w:val="TAL"/>
              <w:rPr>
                <w:lang w:eastAsia="en-US"/>
              </w:rPr>
            </w:pPr>
            <w:r w:rsidRPr="00196BCA">
              <w:rPr>
                <w:lang w:eastAsia="en-US"/>
              </w:rPr>
              <w:t>Uplink UM RLC sn-FieldLength</w:t>
            </w:r>
          </w:p>
        </w:tc>
        <w:tc>
          <w:tcPr>
            <w:tcW w:w="4678" w:type="dxa"/>
          </w:tcPr>
          <w:p w14:paraId="1ADE4A08" w14:textId="77777777" w:rsidR="00FB0369" w:rsidRPr="00196BCA" w:rsidRDefault="00FB0369" w:rsidP="00D00D8C">
            <w:pPr>
              <w:pStyle w:val="TAL"/>
              <w:rPr>
                <w:lang w:eastAsia="en-US"/>
              </w:rPr>
            </w:pPr>
            <w:r w:rsidRPr="00196BCA">
              <w:rPr>
                <w:lang w:eastAsia="en-US"/>
              </w:rPr>
              <w:t>IF (</w:t>
            </w:r>
            <w:r w:rsidRPr="00196BCA">
              <w:rPr>
                <w:rFonts w:eastAsia="MS Mincho"/>
                <w:lang w:eastAsia="en-US"/>
              </w:rPr>
              <w:t>pc_</w:t>
            </w:r>
            <w:r w:rsidR="00985C60" w:rsidRPr="00196BCA">
              <w:t>u</w:t>
            </w:r>
            <w:r w:rsidRPr="00196BCA">
              <w:rPr>
                <w:lang w:eastAsia="en-US"/>
              </w:rPr>
              <w:t>m_WithShortSN ) size6</w:t>
            </w:r>
          </w:p>
          <w:p w14:paraId="5CCADEB6" w14:textId="77777777" w:rsidR="00FB0369" w:rsidRPr="00196BCA" w:rsidRDefault="00FB0369" w:rsidP="00D00D8C">
            <w:pPr>
              <w:pStyle w:val="TAL"/>
              <w:rPr>
                <w:lang w:eastAsia="en-US"/>
              </w:rPr>
            </w:pPr>
            <w:r w:rsidRPr="00196BCA">
              <w:rPr>
                <w:lang w:eastAsia="en-US"/>
              </w:rPr>
              <w:t>ELSE size12</w:t>
            </w:r>
          </w:p>
        </w:tc>
      </w:tr>
      <w:tr w:rsidR="00FB0369" w:rsidRPr="00196BCA" w14:paraId="7A2BBBBD" w14:textId="77777777" w:rsidTr="00FD201E">
        <w:tc>
          <w:tcPr>
            <w:tcW w:w="3260" w:type="dxa"/>
          </w:tcPr>
          <w:p w14:paraId="30117F3D" w14:textId="77777777" w:rsidR="00FB0369" w:rsidRPr="00196BCA" w:rsidRDefault="00FB0369" w:rsidP="00D00D8C">
            <w:pPr>
              <w:pStyle w:val="TAL"/>
              <w:rPr>
                <w:lang w:eastAsia="en-US"/>
              </w:rPr>
            </w:pPr>
            <w:r w:rsidRPr="00196BCA">
              <w:rPr>
                <w:lang w:eastAsia="en-US"/>
              </w:rPr>
              <w:t>Downlink UM RLC sn-FieldLength</w:t>
            </w:r>
          </w:p>
        </w:tc>
        <w:tc>
          <w:tcPr>
            <w:tcW w:w="4678" w:type="dxa"/>
          </w:tcPr>
          <w:p w14:paraId="2A4B1204" w14:textId="77777777" w:rsidR="00FB0369" w:rsidRPr="00196BCA" w:rsidRDefault="00FB0369" w:rsidP="00D00D8C">
            <w:pPr>
              <w:pStyle w:val="TAL"/>
              <w:rPr>
                <w:lang w:eastAsia="en-US"/>
              </w:rPr>
            </w:pPr>
            <w:r w:rsidRPr="00196BCA">
              <w:rPr>
                <w:lang w:eastAsia="en-US"/>
              </w:rPr>
              <w:t>F (</w:t>
            </w:r>
            <w:r w:rsidRPr="00196BCA">
              <w:rPr>
                <w:rFonts w:eastAsia="MS Mincho"/>
                <w:lang w:eastAsia="en-US"/>
              </w:rPr>
              <w:t>pc_</w:t>
            </w:r>
            <w:r w:rsidR="00985C60" w:rsidRPr="00196BCA">
              <w:t>u</w:t>
            </w:r>
            <w:r w:rsidRPr="00196BCA">
              <w:rPr>
                <w:lang w:eastAsia="en-US"/>
              </w:rPr>
              <w:t>m_WithShortSN ) size6</w:t>
            </w:r>
          </w:p>
          <w:p w14:paraId="1CFEE88A" w14:textId="77777777" w:rsidR="00FB0369" w:rsidRPr="00196BCA" w:rsidRDefault="00FB0369" w:rsidP="00D00D8C">
            <w:pPr>
              <w:pStyle w:val="TAL"/>
              <w:rPr>
                <w:lang w:eastAsia="en-US"/>
              </w:rPr>
            </w:pPr>
            <w:r w:rsidRPr="00196BCA">
              <w:rPr>
                <w:lang w:eastAsia="en-US"/>
              </w:rPr>
              <w:t>ELSE size12</w:t>
            </w:r>
          </w:p>
        </w:tc>
      </w:tr>
    </w:tbl>
    <w:p w14:paraId="7ACE380B" w14:textId="77777777" w:rsidR="00FF01F6" w:rsidRPr="00196BCA" w:rsidRDefault="00FF01F6" w:rsidP="00FF01F6">
      <w:pPr>
        <w:rPr>
          <w:lang w:eastAsia="sv-SE"/>
        </w:rPr>
      </w:pPr>
    </w:p>
    <w:p w14:paraId="5448FDE6" w14:textId="77777777" w:rsidR="00FF01F6" w:rsidRPr="00196BCA" w:rsidRDefault="00FF01F6" w:rsidP="00FF01F6">
      <w:pPr>
        <w:pStyle w:val="TH"/>
      </w:pPr>
      <w:r w:rsidRPr="00196BCA">
        <w:t>Table 7.1.2.2.5.3.1-2: PDCP Settings</w:t>
      </w:r>
    </w:p>
    <w:tbl>
      <w:tblPr>
        <w:tblW w:w="0" w:type="auto"/>
        <w:tblInd w:w="3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0"/>
        <w:gridCol w:w="1800"/>
      </w:tblGrid>
      <w:tr w:rsidR="00FF01F6" w:rsidRPr="00196BCA" w14:paraId="4B5033AD" w14:textId="77777777" w:rsidTr="0057634F">
        <w:tc>
          <w:tcPr>
            <w:tcW w:w="1800" w:type="dxa"/>
            <w:tcBorders>
              <w:top w:val="single" w:sz="4" w:space="0" w:color="auto"/>
              <w:left w:val="single" w:sz="4" w:space="0" w:color="auto"/>
              <w:bottom w:val="single" w:sz="4" w:space="0" w:color="auto"/>
              <w:right w:val="single" w:sz="4" w:space="0" w:color="auto"/>
            </w:tcBorders>
            <w:hideMark/>
          </w:tcPr>
          <w:p w14:paraId="0F413CCB" w14:textId="77777777" w:rsidR="00FF01F6" w:rsidRPr="00196BCA" w:rsidRDefault="00FF01F6" w:rsidP="0057634F">
            <w:pPr>
              <w:pStyle w:val="TAH"/>
              <w:rPr>
                <w:lang w:eastAsia="en-US"/>
              </w:rPr>
            </w:pPr>
            <w:r w:rsidRPr="00196BCA">
              <w:rPr>
                <w:lang w:eastAsia="en-US"/>
              </w:rPr>
              <w:t>Parameter</w:t>
            </w:r>
          </w:p>
        </w:tc>
        <w:tc>
          <w:tcPr>
            <w:tcW w:w="1800" w:type="dxa"/>
            <w:tcBorders>
              <w:top w:val="single" w:sz="4" w:space="0" w:color="auto"/>
              <w:left w:val="single" w:sz="4" w:space="0" w:color="auto"/>
              <w:bottom w:val="single" w:sz="4" w:space="0" w:color="auto"/>
              <w:right w:val="single" w:sz="4" w:space="0" w:color="auto"/>
            </w:tcBorders>
            <w:hideMark/>
          </w:tcPr>
          <w:p w14:paraId="54C60239" w14:textId="77777777" w:rsidR="00FF01F6" w:rsidRPr="00196BCA" w:rsidRDefault="00FF01F6" w:rsidP="0057634F">
            <w:pPr>
              <w:pStyle w:val="TAH"/>
              <w:rPr>
                <w:lang w:eastAsia="en-US"/>
              </w:rPr>
            </w:pPr>
            <w:r w:rsidRPr="00196BCA">
              <w:rPr>
                <w:lang w:eastAsia="en-US"/>
              </w:rPr>
              <w:t>Value</w:t>
            </w:r>
          </w:p>
        </w:tc>
      </w:tr>
      <w:tr w:rsidR="00FF01F6" w:rsidRPr="00196BCA" w14:paraId="460F8D84" w14:textId="77777777" w:rsidTr="0057634F">
        <w:tc>
          <w:tcPr>
            <w:tcW w:w="1800" w:type="dxa"/>
            <w:tcBorders>
              <w:top w:val="single" w:sz="4" w:space="0" w:color="auto"/>
              <w:left w:val="single" w:sz="4" w:space="0" w:color="auto"/>
              <w:bottom w:val="single" w:sz="4" w:space="0" w:color="auto"/>
              <w:right w:val="single" w:sz="4" w:space="0" w:color="auto"/>
            </w:tcBorders>
            <w:hideMark/>
          </w:tcPr>
          <w:p w14:paraId="5EDB4E0F" w14:textId="77777777" w:rsidR="00FF01F6" w:rsidRPr="00196BCA" w:rsidRDefault="00FF01F6" w:rsidP="0057634F">
            <w:pPr>
              <w:pStyle w:val="TAL"/>
              <w:rPr>
                <w:lang w:eastAsia="en-US"/>
              </w:rPr>
            </w:pPr>
            <w:r w:rsidRPr="00196BCA">
              <w:rPr>
                <w:lang w:eastAsia="en-US"/>
              </w:rPr>
              <w:t>t-Reordering</w:t>
            </w:r>
          </w:p>
        </w:tc>
        <w:tc>
          <w:tcPr>
            <w:tcW w:w="1800" w:type="dxa"/>
            <w:tcBorders>
              <w:top w:val="single" w:sz="4" w:space="0" w:color="auto"/>
              <w:left w:val="single" w:sz="4" w:space="0" w:color="auto"/>
              <w:bottom w:val="single" w:sz="4" w:space="0" w:color="auto"/>
              <w:right w:val="single" w:sz="4" w:space="0" w:color="auto"/>
            </w:tcBorders>
            <w:hideMark/>
          </w:tcPr>
          <w:p w14:paraId="1E4E89F7" w14:textId="77777777" w:rsidR="00FF01F6" w:rsidRPr="00196BCA" w:rsidRDefault="00FF01F6" w:rsidP="0057634F">
            <w:pPr>
              <w:pStyle w:val="TAL"/>
              <w:rPr>
                <w:lang w:eastAsia="en-US"/>
              </w:rPr>
            </w:pPr>
            <w:r w:rsidRPr="00196BCA">
              <w:rPr>
                <w:lang w:eastAsia="en-US"/>
              </w:rPr>
              <w:t>ms30</w:t>
            </w:r>
          </w:p>
        </w:tc>
      </w:tr>
    </w:tbl>
    <w:p w14:paraId="5DB4D10D" w14:textId="77777777" w:rsidR="00FB0369" w:rsidRPr="00196BCA" w:rsidRDefault="00FB0369" w:rsidP="00FB0369">
      <w:pPr>
        <w:rPr>
          <w:lang w:eastAsia="sv-SE"/>
        </w:rPr>
      </w:pPr>
    </w:p>
    <w:p w14:paraId="7CC4C03A" w14:textId="77777777" w:rsidR="005746C3" w:rsidRPr="00196BCA" w:rsidRDefault="005746C3" w:rsidP="00B5202A">
      <w:pPr>
        <w:pStyle w:val="H6"/>
      </w:pPr>
      <w:r w:rsidRPr="00196BCA">
        <w:t>7.</w:t>
      </w:r>
      <w:r w:rsidR="009050D7" w:rsidRPr="00196BCA">
        <w:t>1.</w:t>
      </w:r>
      <w:r w:rsidRPr="00196BCA">
        <w:t>2.2.5.3.2</w:t>
      </w:r>
      <w:r w:rsidRPr="00196BCA">
        <w:tab/>
        <w:t>Test procedure sequence</w:t>
      </w:r>
    </w:p>
    <w:p w14:paraId="230F6F7A" w14:textId="77777777" w:rsidR="005746C3" w:rsidRPr="00196BCA" w:rsidRDefault="005746C3" w:rsidP="00DA77DA">
      <w:pPr>
        <w:pStyle w:val="TH"/>
      </w:pPr>
      <w:r w:rsidRPr="00196BCA">
        <w:t>Table 7.</w:t>
      </w:r>
      <w:r w:rsidR="009050D7" w:rsidRPr="00196BCA">
        <w:t>1.</w:t>
      </w:r>
      <w:r w:rsidRPr="00196BCA">
        <w:t>2.2.5.3.2-1: Main behaviour</w:t>
      </w:r>
    </w:p>
    <w:tbl>
      <w:tblPr>
        <w:tblW w:w="97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8"/>
        <w:gridCol w:w="3969"/>
        <w:gridCol w:w="709"/>
        <w:gridCol w:w="2977"/>
        <w:gridCol w:w="567"/>
        <w:gridCol w:w="892"/>
      </w:tblGrid>
      <w:tr w:rsidR="005746C3" w:rsidRPr="00196BCA" w14:paraId="04303749" w14:textId="77777777" w:rsidTr="00D75958">
        <w:tc>
          <w:tcPr>
            <w:tcW w:w="648" w:type="dxa"/>
            <w:tcBorders>
              <w:bottom w:val="nil"/>
            </w:tcBorders>
          </w:tcPr>
          <w:p w14:paraId="22345F48" w14:textId="77777777" w:rsidR="005746C3" w:rsidRPr="00196BCA" w:rsidRDefault="005746C3" w:rsidP="00282E75">
            <w:pPr>
              <w:pStyle w:val="TAH"/>
              <w:rPr>
                <w:lang w:eastAsia="en-US"/>
              </w:rPr>
            </w:pPr>
            <w:r w:rsidRPr="00196BCA">
              <w:rPr>
                <w:lang w:eastAsia="en-US"/>
              </w:rPr>
              <w:t>St</w:t>
            </w:r>
          </w:p>
        </w:tc>
        <w:tc>
          <w:tcPr>
            <w:tcW w:w="3969" w:type="dxa"/>
            <w:tcBorders>
              <w:bottom w:val="nil"/>
            </w:tcBorders>
          </w:tcPr>
          <w:p w14:paraId="4E381D54" w14:textId="77777777" w:rsidR="005746C3" w:rsidRPr="00196BCA" w:rsidRDefault="005746C3" w:rsidP="00282E75">
            <w:pPr>
              <w:pStyle w:val="TAH"/>
              <w:rPr>
                <w:lang w:eastAsia="en-US"/>
              </w:rPr>
            </w:pPr>
            <w:r w:rsidRPr="00196BCA">
              <w:rPr>
                <w:lang w:eastAsia="en-US"/>
              </w:rPr>
              <w:t>Procedure</w:t>
            </w:r>
          </w:p>
        </w:tc>
        <w:tc>
          <w:tcPr>
            <w:tcW w:w="3686" w:type="dxa"/>
            <w:gridSpan w:val="2"/>
          </w:tcPr>
          <w:p w14:paraId="59CA06FE" w14:textId="77777777" w:rsidR="005746C3" w:rsidRPr="00196BCA" w:rsidRDefault="005746C3" w:rsidP="00282E75">
            <w:pPr>
              <w:pStyle w:val="TAH"/>
              <w:rPr>
                <w:lang w:eastAsia="en-US"/>
              </w:rPr>
            </w:pPr>
            <w:r w:rsidRPr="00196BCA">
              <w:rPr>
                <w:lang w:eastAsia="en-US"/>
              </w:rPr>
              <w:t>Message Sequence</w:t>
            </w:r>
          </w:p>
        </w:tc>
        <w:tc>
          <w:tcPr>
            <w:tcW w:w="567" w:type="dxa"/>
            <w:tcBorders>
              <w:bottom w:val="nil"/>
            </w:tcBorders>
          </w:tcPr>
          <w:p w14:paraId="367B1232" w14:textId="77777777" w:rsidR="005746C3" w:rsidRPr="00196BCA" w:rsidRDefault="005746C3" w:rsidP="00282E75">
            <w:pPr>
              <w:pStyle w:val="TAH"/>
              <w:rPr>
                <w:lang w:eastAsia="en-US"/>
              </w:rPr>
            </w:pPr>
            <w:r w:rsidRPr="00196BCA">
              <w:rPr>
                <w:lang w:eastAsia="en-US"/>
              </w:rPr>
              <w:t>TP</w:t>
            </w:r>
          </w:p>
        </w:tc>
        <w:tc>
          <w:tcPr>
            <w:tcW w:w="892" w:type="dxa"/>
            <w:tcBorders>
              <w:bottom w:val="nil"/>
            </w:tcBorders>
          </w:tcPr>
          <w:p w14:paraId="2A75CC6D" w14:textId="77777777" w:rsidR="005746C3" w:rsidRPr="00196BCA" w:rsidRDefault="005746C3" w:rsidP="00282E75">
            <w:pPr>
              <w:pStyle w:val="TAH"/>
              <w:rPr>
                <w:lang w:eastAsia="en-US"/>
              </w:rPr>
            </w:pPr>
            <w:r w:rsidRPr="00196BCA">
              <w:rPr>
                <w:lang w:eastAsia="en-US"/>
              </w:rPr>
              <w:t>Verdict</w:t>
            </w:r>
          </w:p>
        </w:tc>
      </w:tr>
      <w:tr w:rsidR="005746C3" w:rsidRPr="00196BCA" w14:paraId="61B53947" w14:textId="77777777" w:rsidTr="00D75958">
        <w:tc>
          <w:tcPr>
            <w:tcW w:w="648" w:type="dxa"/>
            <w:tcBorders>
              <w:top w:val="nil"/>
            </w:tcBorders>
          </w:tcPr>
          <w:p w14:paraId="48C59C26" w14:textId="77777777" w:rsidR="005746C3" w:rsidRPr="00196BCA" w:rsidRDefault="005746C3" w:rsidP="00282E75">
            <w:pPr>
              <w:pStyle w:val="TAH"/>
              <w:rPr>
                <w:lang w:eastAsia="en-US"/>
              </w:rPr>
            </w:pPr>
          </w:p>
        </w:tc>
        <w:tc>
          <w:tcPr>
            <w:tcW w:w="3969" w:type="dxa"/>
            <w:tcBorders>
              <w:top w:val="nil"/>
            </w:tcBorders>
          </w:tcPr>
          <w:p w14:paraId="60043339" w14:textId="77777777" w:rsidR="005746C3" w:rsidRPr="00196BCA" w:rsidRDefault="005746C3" w:rsidP="00282E75">
            <w:pPr>
              <w:pStyle w:val="TAH"/>
              <w:rPr>
                <w:lang w:eastAsia="en-US"/>
              </w:rPr>
            </w:pPr>
          </w:p>
        </w:tc>
        <w:tc>
          <w:tcPr>
            <w:tcW w:w="709" w:type="dxa"/>
          </w:tcPr>
          <w:p w14:paraId="1C2DEE3F" w14:textId="77777777" w:rsidR="005746C3" w:rsidRPr="00196BCA" w:rsidRDefault="005746C3" w:rsidP="00282E75">
            <w:pPr>
              <w:pStyle w:val="TAH"/>
              <w:rPr>
                <w:lang w:eastAsia="en-US"/>
              </w:rPr>
            </w:pPr>
            <w:r w:rsidRPr="00196BCA">
              <w:rPr>
                <w:lang w:eastAsia="en-US"/>
              </w:rPr>
              <w:t>U - S</w:t>
            </w:r>
          </w:p>
        </w:tc>
        <w:tc>
          <w:tcPr>
            <w:tcW w:w="2977" w:type="dxa"/>
          </w:tcPr>
          <w:p w14:paraId="2919A6E1" w14:textId="77777777" w:rsidR="005746C3" w:rsidRPr="00196BCA" w:rsidRDefault="005746C3" w:rsidP="00282E75">
            <w:pPr>
              <w:pStyle w:val="TAH"/>
              <w:rPr>
                <w:lang w:eastAsia="en-US"/>
              </w:rPr>
            </w:pPr>
            <w:r w:rsidRPr="00196BCA">
              <w:rPr>
                <w:lang w:eastAsia="en-US"/>
              </w:rPr>
              <w:t>Message</w:t>
            </w:r>
          </w:p>
        </w:tc>
        <w:tc>
          <w:tcPr>
            <w:tcW w:w="567" w:type="dxa"/>
            <w:tcBorders>
              <w:top w:val="nil"/>
            </w:tcBorders>
          </w:tcPr>
          <w:p w14:paraId="5823BDDC" w14:textId="77777777" w:rsidR="005746C3" w:rsidRPr="00196BCA" w:rsidRDefault="005746C3" w:rsidP="00282E75">
            <w:pPr>
              <w:pStyle w:val="TAH"/>
              <w:rPr>
                <w:lang w:eastAsia="en-US"/>
              </w:rPr>
            </w:pPr>
          </w:p>
        </w:tc>
        <w:tc>
          <w:tcPr>
            <w:tcW w:w="892" w:type="dxa"/>
            <w:tcBorders>
              <w:top w:val="nil"/>
            </w:tcBorders>
          </w:tcPr>
          <w:p w14:paraId="6E377CA2" w14:textId="77777777" w:rsidR="005746C3" w:rsidRPr="00196BCA" w:rsidRDefault="005746C3" w:rsidP="00282E75">
            <w:pPr>
              <w:pStyle w:val="TAH"/>
              <w:rPr>
                <w:lang w:eastAsia="en-US"/>
              </w:rPr>
            </w:pPr>
          </w:p>
        </w:tc>
      </w:tr>
      <w:tr w:rsidR="00A70328" w:rsidRPr="00196BCA" w14:paraId="31FE294C" w14:textId="77777777" w:rsidTr="00B7523D">
        <w:tc>
          <w:tcPr>
            <w:tcW w:w="648" w:type="dxa"/>
          </w:tcPr>
          <w:p w14:paraId="00633E53" w14:textId="77777777" w:rsidR="00A70328" w:rsidRPr="00196BCA" w:rsidRDefault="00A70328" w:rsidP="00B7523D">
            <w:pPr>
              <w:pStyle w:val="TAC"/>
              <w:rPr>
                <w:lang w:eastAsia="en-US"/>
              </w:rPr>
            </w:pPr>
            <w:r w:rsidRPr="00196BCA">
              <w:rPr>
                <w:lang w:eastAsia="en-US"/>
              </w:rPr>
              <w:t>0</w:t>
            </w:r>
          </w:p>
        </w:tc>
        <w:tc>
          <w:tcPr>
            <w:tcW w:w="3969" w:type="dxa"/>
          </w:tcPr>
          <w:p w14:paraId="7A5AAE58" w14:textId="77777777" w:rsidR="00A70328" w:rsidRPr="00196BCA" w:rsidRDefault="00A70328" w:rsidP="00B7523D">
            <w:pPr>
              <w:pStyle w:val="TAL"/>
              <w:rPr>
                <w:lang w:eastAsia="en-US"/>
              </w:rPr>
            </w:pPr>
            <w:r w:rsidRPr="00196BCA">
              <w:rPr>
                <w:lang w:eastAsia="en-US"/>
              </w:rPr>
              <w:t>The SS ignores scheduling requests and does not allocate any uplink grant.</w:t>
            </w:r>
          </w:p>
        </w:tc>
        <w:tc>
          <w:tcPr>
            <w:tcW w:w="709" w:type="dxa"/>
          </w:tcPr>
          <w:p w14:paraId="03DF6F05" w14:textId="77777777" w:rsidR="00A70328" w:rsidRPr="00196BCA" w:rsidRDefault="00A70328" w:rsidP="00B7523D">
            <w:pPr>
              <w:pStyle w:val="TAC"/>
              <w:rPr>
                <w:lang w:eastAsia="en-US"/>
              </w:rPr>
            </w:pPr>
            <w:r w:rsidRPr="00196BCA">
              <w:rPr>
                <w:lang w:eastAsia="en-US"/>
              </w:rPr>
              <w:t>-</w:t>
            </w:r>
          </w:p>
        </w:tc>
        <w:tc>
          <w:tcPr>
            <w:tcW w:w="2977" w:type="dxa"/>
          </w:tcPr>
          <w:p w14:paraId="2DB2B6DC" w14:textId="77777777" w:rsidR="00A70328" w:rsidRPr="00196BCA" w:rsidRDefault="00A70328" w:rsidP="00B7523D">
            <w:pPr>
              <w:pStyle w:val="TAL"/>
              <w:rPr>
                <w:lang w:eastAsia="en-US"/>
              </w:rPr>
            </w:pPr>
            <w:r w:rsidRPr="00196BCA">
              <w:rPr>
                <w:lang w:eastAsia="en-US"/>
              </w:rPr>
              <w:t>-</w:t>
            </w:r>
          </w:p>
        </w:tc>
        <w:tc>
          <w:tcPr>
            <w:tcW w:w="567" w:type="dxa"/>
          </w:tcPr>
          <w:p w14:paraId="3C1DD78F" w14:textId="77777777" w:rsidR="00A70328" w:rsidRPr="00196BCA" w:rsidRDefault="00A70328" w:rsidP="00B7523D">
            <w:pPr>
              <w:pStyle w:val="TAC"/>
              <w:rPr>
                <w:lang w:eastAsia="en-US"/>
              </w:rPr>
            </w:pPr>
            <w:r w:rsidRPr="00196BCA">
              <w:rPr>
                <w:lang w:eastAsia="en-US"/>
              </w:rPr>
              <w:t>-</w:t>
            </w:r>
          </w:p>
        </w:tc>
        <w:tc>
          <w:tcPr>
            <w:tcW w:w="892" w:type="dxa"/>
          </w:tcPr>
          <w:p w14:paraId="5FE36748" w14:textId="77777777" w:rsidR="00A70328" w:rsidRPr="00196BCA" w:rsidRDefault="00A70328" w:rsidP="00B7523D">
            <w:pPr>
              <w:pStyle w:val="TAC"/>
              <w:rPr>
                <w:lang w:eastAsia="en-US"/>
              </w:rPr>
            </w:pPr>
            <w:r w:rsidRPr="00196BCA">
              <w:rPr>
                <w:lang w:eastAsia="en-US"/>
              </w:rPr>
              <w:t>-</w:t>
            </w:r>
          </w:p>
        </w:tc>
      </w:tr>
      <w:tr w:rsidR="005746C3" w:rsidRPr="00196BCA" w14:paraId="1B663156" w14:textId="77777777" w:rsidTr="00D75958">
        <w:tc>
          <w:tcPr>
            <w:tcW w:w="648" w:type="dxa"/>
          </w:tcPr>
          <w:p w14:paraId="7E8310E9" w14:textId="77777777" w:rsidR="005746C3" w:rsidRPr="00196BCA" w:rsidRDefault="005746C3" w:rsidP="00282E75">
            <w:pPr>
              <w:pStyle w:val="TAC"/>
              <w:rPr>
                <w:lang w:eastAsia="en-US"/>
              </w:rPr>
            </w:pPr>
            <w:r w:rsidRPr="00196BCA">
              <w:rPr>
                <w:lang w:eastAsia="en-US"/>
              </w:rPr>
              <w:t>1</w:t>
            </w:r>
          </w:p>
        </w:tc>
        <w:tc>
          <w:tcPr>
            <w:tcW w:w="3969" w:type="dxa"/>
          </w:tcPr>
          <w:p w14:paraId="052CC5B7" w14:textId="77777777" w:rsidR="005746C3" w:rsidRPr="00196BCA" w:rsidRDefault="005746C3" w:rsidP="00282E75">
            <w:pPr>
              <w:pStyle w:val="TAL"/>
              <w:rPr>
                <w:lang w:eastAsia="en-US"/>
              </w:rPr>
            </w:pPr>
            <w:r w:rsidRPr="00196BCA">
              <w:rPr>
                <w:lang w:eastAsia="en-US"/>
              </w:rPr>
              <w:t>The SS transmits UMD PDU#1 containing first segment of RLC SDU#1, SN=0.</w:t>
            </w:r>
          </w:p>
        </w:tc>
        <w:tc>
          <w:tcPr>
            <w:tcW w:w="709" w:type="dxa"/>
          </w:tcPr>
          <w:p w14:paraId="21A9B5C1" w14:textId="77777777" w:rsidR="005746C3" w:rsidRPr="00196BCA" w:rsidRDefault="005746C3" w:rsidP="00282E75">
            <w:pPr>
              <w:pStyle w:val="TAC"/>
              <w:rPr>
                <w:lang w:eastAsia="en-US"/>
              </w:rPr>
            </w:pPr>
            <w:r w:rsidRPr="00196BCA">
              <w:rPr>
                <w:lang w:eastAsia="en-US"/>
              </w:rPr>
              <w:t>&lt;--</w:t>
            </w:r>
          </w:p>
        </w:tc>
        <w:tc>
          <w:tcPr>
            <w:tcW w:w="2977" w:type="dxa"/>
          </w:tcPr>
          <w:p w14:paraId="06AE7067" w14:textId="77777777" w:rsidR="005746C3" w:rsidRPr="00196BCA" w:rsidRDefault="005746C3" w:rsidP="00282E75">
            <w:pPr>
              <w:pStyle w:val="TAL"/>
              <w:rPr>
                <w:lang w:eastAsia="en-US"/>
              </w:rPr>
            </w:pPr>
            <w:r w:rsidRPr="00196BCA">
              <w:rPr>
                <w:lang w:eastAsia="en-US"/>
              </w:rPr>
              <w:t>UMD PDU#1</w:t>
            </w:r>
          </w:p>
        </w:tc>
        <w:tc>
          <w:tcPr>
            <w:tcW w:w="567" w:type="dxa"/>
          </w:tcPr>
          <w:p w14:paraId="6D1AD73D" w14:textId="77777777" w:rsidR="005746C3" w:rsidRPr="00196BCA" w:rsidRDefault="005746C3" w:rsidP="00282E75">
            <w:pPr>
              <w:pStyle w:val="TAC"/>
              <w:rPr>
                <w:lang w:eastAsia="en-US"/>
              </w:rPr>
            </w:pPr>
            <w:r w:rsidRPr="00196BCA">
              <w:rPr>
                <w:lang w:eastAsia="en-US"/>
              </w:rPr>
              <w:t>-</w:t>
            </w:r>
          </w:p>
        </w:tc>
        <w:tc>
          <w:tcPr>
            <w:tcW w:w="892" w:type="dxa"/>
          </w:tcPr>
          <w:p w14:paraId="39C0255D" w14:textId="77777777" w:rsidR="005746C3" w:rsidRPr="00196BCA" w:rsidRDefault="005746C3" w:rsidP="00282E75">
            <w:pPr>
              <w:pStyle w:val="TAC"/>
              <w:rPr>
                <w:lang w:eastAsia="en-US"/>
              </w:rPr>
            </w:pPr>
            <w:r w:rsidRPr="00196BCA">
              <w:rPr>
                <w:lang w:eastAsia="en-US"/>
              </w:rPr>
              <w:t>-</w:t>
            </w:r>
          </w:p>
        </w:tc>
      </w:tr>
      <w:tr w:rsidR="005746C3" w:rsidRPr="00196BCA" w14:paraId="281903F5" w14:textId="77777777" w:rsidTr="00D75958">
        <w:tc>
          <w:tcPr>
            <w:tcW w:w="648" w:type="dxa"/>
          </w:tcPr>
          <w:p w14:paraId="3A7F6DD5" w14:textId="77777777" w:rsidR="005746C3" w:rsidRPr="00196BCA" w:rsidRDefault="005746C3" w:rsidP="00282E75">
            <w:pPr>
              <w:pStyle w:val="TAC"/>
              <w:rPr>
                <w:lang w:eastAsia="en-US"/>
              </w:rPr>
            </w:pPr>
            <w:r w:rsidRPr="00196BCA">
              <w:rPr>
                <w:lang w:eastAsia="en-US"/>
              </w:rPr>
              <w:t>2</w:t>
            </w:r>
          </w:p>
        </w:tc>
        <w:tc>
          <w:tcPr>
            <w:tcW w:w="3969" w:type="dxa"/>
          </w:tcPr>
          <w:p w14:paraId="45A56A0E" w14:textId="77777777" w:rsidR="005746C3" w:rsidRPr="00196BCA" w:rsidRDefault="00A70328" w:rsidP="00282E75">
            <w:pPr>
              <w:pStyle w:val="TAL"/>
              <w:rPr>
                <w:lang w:eastAsia="en-US"/>
              </w:rPr>
            </w:pPr>
            <w:r w:rsidRPr="00196BCA">
              <w:rPr>
                <w:lang w:eastAsia="en-US"/>
              </w:rPr>
              <w:t>20 ms after step 1 t</w:t>
            </w:r>
            <w:r w:rsidR="005746C3" w:rsidRPr="00196BCA">
              <w:rPr>
                <w:lang w:eastAsia="en-US"/>
              </w:rPr>
              <w:t>he SS transmits UMD PDU#3 containing first segment of RLC SDU#2, SN=1.</w:t>
            </w:r>
          </w:p>
        </w:tc>
        <w:tc>
          <w:tcPr>
            <w:tcW w:w="709" w:type="dxa"/>
          </w:tcPr>
          <w:p w14:paraId="75E28794" w14:textId="77777777" w:rsidR="005746C3" w:rsidRPr="00196BCA" w:rsidRDefault="005746C3" w:rsidP="00282E75">
            <w:pPr>
              <w:pStyle w:val="TAC"/>
              <w:rPr>
                <w:lang w:eastAsia="en-US"/>
              </w:rPr>
            </w:pPr>
            <w:r w:rsidRPr="00196BCA">
              <w:rPr>
                <w:lang w:eastAsia="en-US"/>
              </w:rPr>
              <w:t>&lt;--</w:t>
            </w:r>
          </w:p>
        </w:tc>
        <w:tc>
          <w:tcPr>
            <w:tcW w:w="2977" w:type="dxa"/>
          </w:tcPr>
          <w:p w14:paraId="0E783992" w14:textId="77777777" w:rsidR="005746C3" w:rsidRPr="00196BCA" w:rsidRDefault="005746C3" w:rsidP="00282E75">
            <w:pPr>
              <w:pStyle w:val="TAL"/>
              <w:rPr>
                <w:lang w:eastAsia="en-US"/>
              </w:rPr>
            </w:pPr>
            <w:r w:rsidRPr="00196BCA">
              <w:rPr>
                <w:lang w:eastAsia="en-US"/>
              </w:rPr>
              <w:t>UMD PDU#3</w:t>
            </w:r>
          </w:p>
        </w:tc>
        <w:tc>
          <w:tcPr>
            <w:tcW w:w="567" w:type="dxa"/>
          </w:tcPr>
          <w:p w14:paraId="354552CF" w14:textId="77777777" w:rsidR="005746C3" w:rsidRPr="00196BCA" w:rsidRDefault="005746C3" w:rsidP="00282E75">
            <w:pPr>
              <w:pStyle w:val="TAC"/>
              <w:rPr>
                <w:lang w:eastAsia="en-US"/>
              </w:rPr>
            </w:pPr>
            <w:r w:rsidRPr="00196BCA">
              <w:rPr>
                <w:lang w:eastAsia="en-US"/>
              </w:rPr>
              <w:t>-</w:t>
            </w:r>
          </w:p>
        </w:tc>
        <w:tc>
          <w:tcPr>
            <w:tcW w:w="892" w:type="dxa"/>
          </w:tcPr>
          <w:p w14:paraId="3F868E97" w14:textId="77777777" w:rsidR="005746C3" w:rsidRPr="00196BCA" w:rsidRDefault="005746C3" w:rsidP="00282E75">
            <w:pPr>
              <w:pStyle w:val="TAC"/>
              <w:rPr>
                <w:lang w:eastAsia="en-US"/>
              </w:rPr>
            </w:pPr>
            <w:r w:rsidRPr="00196BCA">
              <w:rPr>
                <w:lang w:eastAsia="en-US"/>
              </w:rPr>
              <w:t>-</w:t>
            </w:r>
          </w:p>
        </w:tc>
      </w:tr>
      <w:tr w:rsidR="005746C3" w:rsidRPr="00196BCA" w14:paraId="62BCA514" w14:textId="77777777" w:rsidTr="00D75958">
        <w:tc>
          <w:tcPr>
            <w:tcW w:w="648" w:type="dxa"/>
          </w:tcPr>
          <w:p w14:paraId="62B9A452" w14:textId="77777777" w:rsidR="005746C3" w:rsidRPr="00196BCA" w:rsidRDefault="005746C3" w:rsidP="00282E75">
            <w:pPr>
              <w:pStyle w:val="TAC"/>
              <w:rPr>
                <w:lang w:eastAsia="en-US"/>
              </w:rPr>
            </w:pPr>
            <w:r w:rsidRPr="00196BCA">
              <w:rPr>
                <w:lang w:eastAsia="en-US"/>
              </w:rPr>
              <w:t>3</w:t>
            </w:r>
          </w:p>
        </w:tc>
        <w:tc>
          <w:tcPr>
            <w:tcW w:w="3969" w:type="dxa"/>
          </w:tcPr>
          <w:p w14:paraId="06E1C139" w14:textId="77777777" w:rsidR="005746C3" w:rsidRPr="00196BCA" w:rsidRDefault="00A70328" w:rsidP="00282E75">
            <w:pPr>
              <w:pStyle w:val="TAL"/>
              <w:rPr>
                <w:lang w:eastAsia="en-US"/>
              </w:rPr>
            </w:pPr>
            <w:r w:rsidRPr="00196BCA">
              <w:rPr>
                <w:lang w:eastAsia="en-US"/>
              </w:rPr>
              <w:t>40 ms after step 1 t</w:t>
            </w:r>
            <w:r w:rsidR="005746C3" w:rsidRPr="00196BCA">
              <w:rPr>
                <w:lang w:eastAsia="en-US"/>
              </w:rPr>
              <w:t>he SS transmits UMD PDU#4 containing last segment of RLC SDU#2, SN=1.</w:t>
            </w:r>
          </w:p>
        </w:tc>
        <w:tc>
          <w:tcPr>
            <w:tcW w:w="709" w:type="dxa"/>
          </w:tcPr>
          <w:p w14:paraId="1DBE5C9C" w14:textId="77777777" w:rsidR="005746C3" w:rsidRPr="00196BCA" w:rsidRDefault="005746C3" w:rsidP="00282E75">
            <w:pPr>
              <w:pStyle w:val="TAC"/>
              <w:rPr>
                <w:lang w:eastAsia="en-US"/>
              </w:rPr>
            </w:pPr>
            <w:r w:rsidRPr="00196BCA">
              <w:rPr>
                <w:lang w:eastAsia="en-US"/>
              </w:rPr>
              <w:t>&lt;--</w:t>
            </w:r>
          </w:p>
        </w:tc>
        <w:tc>
          <w:tcPr>
            <w:tcW w:w="2977" w:type="dxa"/>
          </w:tcPr>
          <w:p w14:paraId="2AF3894A" w14:textId="77777777" w:rsidR="005746C3" w:rsidRPr="00196BCA" w:rsidRDefault="005746C3" w:rsidP="00282E75">
            <w:pPr>
              <w:pStyle w:val="TAL"/>
              <w:rPr>
                <w:lang w:eastAsia="en-US"/>
              </w:rPr>
            </w:pPr>
            <w:r w:rsidRPr="00196BCA">
              <w:rPr>
                <w:lang w:eastAsia="en-US"/>
              </w:rPr>
              <w:t>UMD PDU#4</w:t>
            </w:r>
          </w:p>
        </w:tc>
        <w:tc>
          <w:tcPr>
            <w:tcW w:w="567" w:type="dxa"/>
          </w:tcPr>
          <w:p w14:paraId="5BE6B3B3" w14:textId="77777777" w:rsidR="005746C3" w:rsidRPr="00196BCA" w:rsidRDefault="005746C3" w:rsidP="00282E75">
            <w:pPr>
              <w:pStyle w:val="TAC"/>
              <w:rPr>
                <w:lang w:eastAsia="en-US"/>
              </w:rPr>
            </w:pPr>
            <w:r w:rsidRPr="00196BCA">
              <w:rPr>
                <w:lang w:eastAsia="en-US"/>
              </w:rPr>
              <w:t>-</w:t>
            </w:r>
          </w:p>
        </w:tc>
        <w:tc>
          <w:tcPr>
            <w:tcW w:w="892" w:type="dxa"/>
          </w:tcPr>
          <w:p w14:paraId="3C88AF5F" w14:textId="77777777" w:rsidR="005746C3" w:rsidRPr="00196BCA" w:rsidRDefault="005746C3" w:rsidP="00282E75">
            <w:pPr>
              <w:pStyle w:val="TAC"/>
              <w:rPr>
                <w:lang w:eastAsia="en-US"/>
              </w:rPr>
            </w:pPr>
            <w:r w:rsidRPr="00196BCA">
              <w:rPr>
                <w:lang w:eastAsia="en-US"/>
              </w:rPr>
              <w:t>-</w:t>
            </w:r>
          </w:p>
        </w:tc>
      </w:tr>
      <w:tr w:rsidR="00A70328" w:rsidRPr="00196BCA" w14:paraId="0C32370C" w14:textId="77777777" w:rsidTr="00B7523D">
        <w:tc>
          <w:tcPr>
            <w:tcW w:w="648" w:type="dxa"/>
          </w:tcPr>
          <w:p w14:paraId="7A15DABC" w14:textId="77777777" w:rsidR="00A70328" w:rsidRPr="00196BCA" w:rsidRDefault="00A70328" w:rsidP="00B7523D">
            <w:pPr>
              <w:pStyle w:val="TAC"/>
              <w:rPr>
                <w:lang w:eastAsia="en-US"/>
              </w:rPr>
            </w:pPr>
            <w:r w:rsidRPr="00196BCA">
              <w:rPr>
                <w:lang w:eastAsia="en-US"/>
              </w:rPr>
              <w:t>3A</w:t>
            </w:r>
          </w:p>
        </w:tc>
        <w:tc>
          <w:tcPr>
            <w:tcW w:w="3969" w:type="dxa"/>
          </w:tcPr>
          <w:p w14:paraId="337562C5" w14:textId="77777777" w:rsidR="00A70328" w:rsidRPr="00196BCA" w:rsidRDefault="00A70328" w:rsidP="00B7523D">
            <w:pPr>
              <w:pStyle w:val="TAL"/>
              <w:rPr>
                <w:lang w:eastAsia="en-US"/>
              </w:rPr>
            </w:pPr>
            <w:r w:rsidRPr="00196BCA">
              <w:rPr>
                <w:lang w:eastAsia="en-US"/>
              </w:rPr>
              <w:t>60 ms after step 1 the SS transmits UMD PDU#9 containing first segment of RLC SDU#5, SN=w</w:t>
            </w:r>
          </w:p>
        </w:tc>
        <w:tc>
          <w:tcPr>
            <w:tcW w:w="709" w:type="dxa"/>
          </w:tcPr>
          <w:p w14:paraId="395AFECD" w14:textId="77777777" w:rsidR="00A70328" w:rsidRPr="00196BCA" w:rsidRDefault="00A70328" w:rsidP="00B7523D">
            <w:pPr>
              <w:pStyle w:val="TAC"/>
              <w:rPr>
                <w:lang w:eastAsia="en-US"/>
              </w:rPr>
            </w:pPr>
            <w:r w:rsidRPr="00196BCA">
              <w:rPr>
                <w:lang w:eastAsia="en-US"/>
              </w:rPr>
              <w:t>&lt;--</w:t>
            </w:r>
          </w:p>
        </w:tc>
        <w:tc>
          <w:tcPr>
            <w:tcW w:w="2977" w:type="dxa"/>
          </w:tcPr>
          <w:p w14:paraId="72EDD324" w14:textId="77777777" w:rsidR="00A70328" w:rsidRPr="00196BCA" w:rsidRDefault="00A70328" w:rsidP="00B7523D">
            <w:pPr>
              <w:pStyle w:val="TAL"/>
              <w:rPr>
                <w:lang w:eastAsia="en-US"/>
              </w:rPr>
            </w:pPr>
            <w:r w:rsidRPr="00196BCA">
              <w:rPr>
                <w:lang w:eastAsia="en-US"/>
              </w:rPr>
              <w:t>UMD PDU#9</w:t>
            </w:r>
          </w:p>
        </w:tc>
        <w:tc>
          <w:tcPr>
            <w:tcW w:w="567" w:type="dxa"/>
          </w:tcPr>
          <w:p w14:paraId="28C9EFA9" w14:textId="77777777" w:rsidR="00A70328" w:rsidRPr="00196BCA" w:rsidRDefault="00A70328" w:rsidP="00B7523D">
            <w:pPr>
              <w:pStyle w:val="TAC"/>
              <w:rPr>
                <w:lang w:eastAsia="en-US"/>
              </w:rPr>
            </w:pPr>
            <w:r w:rsidRPr="00196BCA">
              <w:rPr>
                <w:lang w:eastAsia="en-US"/>
              </w:rPr>
              <w:t>-</w:t>
            </w:r>
          </w:p>
        </w:tc>
        <w:tc>
          <w:tcPr>
            <w:tcW w:w="892" w:type="dxa"/>
          </w:tcPr>
          <w:p w14:paraId="65FBE94E" w14:textId="77777777" w:rsidR="00A70328" w:rsidRPr="00196BCA" w:rsidRDefault="00A70328" w:rsidP="00B7523D">
            <w:pPr>
              <w:pStyle w:val="TAC"/>
              <w:rPr>
                <w:lang w:eastAsia="en-US"/>
              </w:rPr>
            </w:pPr>
            <w:r w:rsidRPr="00196BCA">
              <w:rPr>
                <w:lang w:eastAsia="en-US"/>
              </w:rPr>
              <w:t>-</w:t>
            </w:r>
          </w:p>
        </w:tc>
      </w:tr>
      <w:tr w:rsidR="00A70328" w:rsidRPr="00196BCA" w14:paraId="78CC8AC2" w14:textId="77777777" w:rsidTr="00B7523D">
        <w:tc>
          <w:tcPr>
            <w:tcW w:w="648" w:type="dxa"/>
          </w:tcPr>
          <w:p w14:paraId="7D767570" w14:textId="77777777" w:rsidR="00A70328" w:rsidRPr="00196BCA" w:rsidRDefault="00A70328" w:rsidP="00B7523D">
            <w:pPr>
              <w:pStyle w:val="TAC"/>
              <w:rPr>
                <w:lang w:eastAsia="en-US"/>
              </w:rPr>
            </w:pPr>
            <w:r w:rsidRPr="00196BCA">
              <w:rPr>
                <w:lang w:eastAsia="en-US"/>
              </w:rPr>
              <w:t>3B</w:t>
            </w:r>
          </w:p>
        </w:tc>
        <w:tc>
          <w:tcPr>
            <w:tcW w:w="3969" w:type="dxa"/>
          </w:tcPr>
          <w:p w14:paraId="44843EBA" w14:textId="77777777" w:rsidR="00A70328" w:rsidRPr="00196BCA" w:rsidRDefault="00A70328" w:rsidP="00B7523D">
            <w:pPr>
              <w:pStyle w:val="TAL"/>
              <w:rPr>
                <w:lang w:eastAsia="en-US"/>
              </w:rPr>
            </w:pPr>
            <w:r w:rsidRPr="00196BCA">
              <w:rPr>
                <w:lang w:eastAsia="en-US"/>
              </w:rPr>
              <w:t>80 ms after step 1 the SS transmits UMD PDU#10 containing last segment of RLC SDU#5, SN=w</w:t>
            </w:r>
          </w:p>
        </w:tc>
        <w:tc>
          <w:tcPr>
            <w:tcW w:w="709" w:type="dxa"/>
          </w:tcPr>
          <w:p w14:paraId="206734EC" w14:textId="77777777" w:rsidR="00A70328" w:rsidRPr="00196BCA" w:rsidRDefault="00A70328" w:rsidP="00B7523D">
            <w:pPr>
              <w:pStyle w:val="TAC"/>
              <w:rPr>
                <w:lang w:eastAsia="en-US"/>
              </w:rPr>
            </w:pPr>
            <w:r w:rsidRPr="00196BCA">
              <w:rPr>
                <w:lang w:eastAsia="en-US"/>
              </w:rPr>
              <w:t>&lt;--</w:t>
            </w:r>
          </w:p>
        </w:tc>
        <w:tc>
          <w:tcPr>
            <w:tcW w:w="2977" w:type="dxa"/>
          </w:tcPr>
          <w:p w14:paraId="326602EC" w14:textId="77777777" w:rsidR="00A70328" w:rsidRPr="00196BCA" w:rsidRDefault="00A70328" w:rsidP="00B7523D">
            <w:pPr>
              <w:pStyle w:val="TAL"/>
              <w:rPr>
                <w:lang w:eastAsia="en-US"/>
              </w:rPr>
            </w:pPr>
            <w:r w:rsidRPr="00196BCA">
              <w:rPr>
                <w:lang w:eastAsia="en-US"/>
              </w:rPr>
              <w:t>UMD PDU#10</w:t>
            </w:r>
          </w:p>
        </w:tc>
        <w:tc>
          <w:tcPr>
            <w:tcW w:w="567" w:type="dxa"/>
          </w:tcPr>
          <w:p w14:paraId="0E8AF2A0" w14:textId="77777777" w:rsidR="00A70328" w:rsidRPr="00196BCA" w:rsidRDefault="00A70328" w:rsidP="00B7523D">
            <w:pPr>
              <w:pStyle w:val="TAC"/>
              <w:rPr>
                <w:lang w:eastAsia="en-US"/>
              </w:rPr>
            </w:pPr>
            <w:r w:rsidRPr="00196BCA">
              <w:rPr>
                <w:lang w:eastAsia="en-US"/>
              </w:rPr>
              <w:t>-</w:t>
            </w:r>
          </w:p>
        </w:tc>
        <w:tc>
          <w:tcPr>
            <w:tcW w:w="892" w:type="dxa"/>
          </w:tcPr>
          <w:p w14:paraId="038AA445" w14:textId="77777777" w:rsidR="00A70328" w:rsidRPr="00196BCA" w:rsidRDefault="00A70328" w:rsidP="00B7523D">
            <w:pPr>
              <w:pStyle w:val="TAC"/>
              <w:rPr>
                <w:lang w:eastAsia="en-US"/>
              </w:rPr>
            </w:pPr>
            <w:r w:rsidRPr="00196BCA">
              <w:rPr>
                <w:lang w:eastAsia="en-US"/>
              </w:rPr>
              <w:t>-</w:t>
            </w:r>
          </w:p>
        </w:tc>
      </w:tr>
      <w:tr w:rsidR="00A70328" w:rsidRPr="00196BCA" w14:paraId="18C845ED" w14:textId="77777777" w:rsidTr="00B7523D">
        <w:tc>
          <w:tcPr>
            <w:tcW w:w="648" w:type="dxa"/>
          </w:tcPr>
          <w:p w14:paraId="59F42E4F" w14:textId="77777777" w:rsidR="00A70328" w:rsidRPr="00196BCA" w:rsidRDefault="00A70328" w:rsidP="00B7523D">
            <w:pPr>
              <w:pStyle w:val="TAC"/>
              <w:rPr>
                <w:lang w:eastAsia="en-US"/>
              </w:rPr>
            </w:pPr>
            <w:r w:rsidRPr="00196BCA">
              <w:rPr>
                <w:lang w:eastAsia="en-US"/>
              </w:rPr>
              <w:t>3C</w:t>
            </w:r>
          </w:p>
        </w:tc>
        <w:tc>
          <w:tcPr>
            <w:tcW w:w="3969" w:type="dxa"/>
          </w:tcPr>
          <w:p w14:paraId="07A17407" w14:textId="77777777" w:rsidR="00A70328" w:rsidRPr="00196BCA" w:rsidRDefault="00A70328" w:rsidP="00B7523D">
            <w:pPr>
              <w:pStyle w:val="TAL"/>
              <w:rPr>
                <w:lang w:eastAsia="en-US"/>
              </w:rPr>
            </w:pPr>
            <w:r w:rsidRPr="00196BCA">
              <w:rPr>
                <w:lang w:eastAsia="en-US"/>
              </w:rPr>
              <w:t xml:space="preserve">100 ms after step 1 the SS assigns 2 UL grants (UL grant allocation type 2) with a time spacing of 20 ms </w:t>
            </w:r>
            <w:r w:rsidR="003E487B" w:rsidRPr="00196BCA">
              <w:t>so as to loop back RLC SDU#2</w:t>
            </w:r>
            <w:r w:rsidRPr="00196BCA">
              <w:rPr>
                <w:lang w:eastAsia="en-US"/>
              </w:rPr>
              <w:t>.</w:t>
            </w:r>
          </w:p>
        </w:tc>
        <w:tc>
          <w:tcPr>
            <w:tcW w:w="709" w:type="dxa"/>
          </w:tcPr>
          <w:p w14:paraId="57ECF686" w14:textId="77777777" w:rsidR="00A70328" w:rsidRPr="00196BCA" w:rsidRDefault="00A70328" w:rsidP="00B7523D">
            <w:pPr>
              <w:pStyle w:val="TAC"/>
              <w:rPr>
                <w:lang w:eastAsia="en-US"/>
              </w:rPr>
            </w:pPr>
            <w:r w:rsidRPr="00196BCA">
              <w:rPr>
                <w:lang w:eastAsia="en-US"/>
              </w:rPr>
              <w:t>-</w:t>
            </w:r>
          </w:p>
        </w:tc>
        <w:tc>
          <w:tcPr>
            <w:tcW w:w="2977" w:type="dxa"/>
          </w:tcPr>
          <w:p w14:paraId="38BA658C" w14:textId="77777777" w:rsidR="00A70328" w:rsidRPr="00196BCA" w:rsidRDefault="00A70328" w:rsidP="00B7523D">
            <w:pPr>
              <w:pStyle w:val="TAL"/>
              <w:rPr>
                <w:lang w:eastAsia="en-US"/>
              </w:rPr>
            </w:pPr>
            <w:r w:rsidRPr="00196BCA">
              <w:rPr>
                <w:lang w:eastAsia="en-US"/>
              </w:rPr>
              <w:t>-</w:t>
            </w:r>
          </w:p>
        </w:tc>
        <w:tc>
          <w:tcPr>
            <w:tcW w:w="567" w:type="dxa"/>
          </w:tcPr>
          <w:p w14:paraId="61D670CB" w14:textId="77777777" w:rsidR="00A70328" w:rsidRPr="00196BCA" w:rsidRDefault="00A70328" w:rsidP="00B7523D">
            <w:pPr>
              <w:pStyle w:val="TAC"/>
              <w:rPr>
                <w:lang w:eastAsia="en-US"/>
              </w:rPr>
            </w:pPr>
            <w:r w:rsidRPr="00196BCA">
              <w:rPr>
                <w:lang w:eastAsia="en-US"/>
              </w:rPr>
              <w:t>-</w:t>
            </w:r>
          </w:p>
        </w:tc>
        <w:tc>
          <w:tcPr>
            <w:tcW w:w="892" w:type="dxa"/>
          </w:tcPr>
          <w:p w14:paraId="7AB1F9C7" w14:textId="77777777" w:rsidR="00A70328" w:rsidRPr="00196BCA" w:rsidRDefault="00A70328" w:rsidP="00B7523D">
            <w:pPr>
              <w:pStyle w:val="TAC"/>
              <w:rPr>
                <w:lang w:eastAsia="en-US"/>
              </w:rPr>
            </w:pPr>
            <w:r w:rsidRPr="00196BCA">
              <w:rPr>
                <w:lang w:eastAsia="en-US"/>
              </w:rPr>
              <w:t>-</w:t>
            </w:r>
          </w:p>
        </w:tc>
      </w:tr>
      <w:tr w:rsidR="005746C3" w:rsidRPr="00196BCA" w14:paraId="181ADCF4" w14:textId="77777777" w:rsidTr="00D75958">
        <w:tc>
          <w:tcPr>
            <w:tcW w:w="648" w:type="dxa"/>
          </w:tcPr>
          <w:p w14:paraId="562F47AC" w14:textId="77777777" w:rsidR="005746C3" w:rsidRPr="00196BCA" w:rsidRDefault="005746C3" w:rsidP="00282E75">
            <w:pPr>
              <w:pStyle w:val="TAC"/>
              <w:rPr>
                <w:lang w:eastAsia="en-US"/>
              </w:rPr>
            </w:pPr>
            <w:r w:rsidRPr="00196BCA">
              <w:rPr>
                <w:lang w:eastAsia="en-US"/>
              </w:rPr>
              <w:t>4</w:t>
            </w:r>
          </w:p>
        </w:tc>
        <w:tc>
          <w:tcPr>
            <w:tcW w:w="3969" w:type="dxa"/>
          </w:tcPr>
          <w:p w14:paraId="6EDD82A0" w14:textId="77777777" w:rsidR="005746C3" w:rsidRPr="00196BCA" w:rsidRDefault="005746C3" w:rsidP="00282E75">
            <w:pPr>
              <w:pStyle w:val="TAL"/>
              <w:rPr>
                <w:lang w:eastAsia="en-US"/>
              </w:rPr>
            </w:pPr>
            <w:r w:rsidRPr="00196BCA">
              <w:rPr>
                <w:lang w:eastAsia="en-US"/>
              </w:rPr>
              <w:t>Check: Does the UE transmit RLC SDU#2?</w:t>
            </w:r>
            <w:r w:rsidR="00FF01F6" w:rsidRPr="00196BCA">
              <w:rPr>
                <w:lang w:eastAsia="en-US"/>
              </w:rPr>
              <w:t xml:space="preserve"> (Note 3)</w:t>
            </w:r>
          </w:p>
        </w:tc>
        <w:tc>
          <w:tcPr>
            <w:tcW w:w="709" w:type="dxa"/>
          </w:tcPr>
          <w:p w14:paraId="42E9189B" w14:textId="77777777" w:rsidR="005746C3" w:rsidRPr="00196BCA" w:rsidRDefault="005746C3" w:rsidP="00282E75">
            <w:pPr>
              <w:pStyle w:val="TAC"/>
              <w:rPr>
                <w:lang w:eastAsia="en-US"/>
              </w:rPr>
            </w:pPr>
            <w:r w:rsidRPr="00196BCA">
              <w:rPr>
                <w:lang w:eastAsia="en-US"/>
              </w:rPr>
              <w:t>--&gt;</w:t>
            </w:r>
          </w:p>
        </w:tc>
        <w:tc>
          <w:tcPr>
            <w:tcW w:w="2977" w:type="dxa"/>
          </w:tcPr>
          <w:p w14:paraId="0361BC1E" w14:textId="77777777" w:rsidR="005746C3" w:rsidRPr="00196BCA" w:rsidRDefault="005746C3" w:rsidP="00282E75">
            <w:pPr>
              <w:pStyle w:val="TAL"/>
              <w:rPr>
                <w:lang w:eastAsia="en-US"/>
              </w:rPr>
            </w:pPr>
            <w:r w:rsidRPr="00196BCA">
              <w:rPr>
                <w:lang w:eastAsia="en-US"/>
              </w:rPr>
              <w:t>(RLC SDU#2)</w:t>
            </w:r>
          </w:p>
        </w:tc>
        <w:tc>
          <w:tcPr>
            <w:tcW w:w="567" w:type="dxa"/>
          </w:tcPr>
          <w:p w14:paraId="577A7B27" w14:textId="77777777" w:rsidR="005746C3" w:rsidRPr="00196BCA" w:rsidRDefault="005746C3" w:rsidP="00282E75">
            <w:pPr>
              <w:pStyle w:val="TAC"/>
              <w:rPr>
                <w:lang w:eastAsia="en-US"/>
              </w:rPr>
            </w:pPr>
            <w:r w:rsidRPr="00196BCA">
              <w:rPr>
                <w:lang w:eastAsia="en-US"/>
              </w:rPr>
              <w:t>2,3</w:t>
            </w:r>
          </w:p>
        </w:tc>
        <w:tc>
          <w:tcPr>
            <w:tcW w:w="892" w:type="dxa"/>
          </w:tcPr>
          <w:p w14:paraId="10D3601C" w14:textId="77777777" w:rsidR="005746C3" w:rsidRPr="00196BCA" w:rsidRDefault="005746C3" w:rsidP="00282E75">
            <w:pPr>
              <w:pStyle w:val="TAC"/>
              <w:rPr>
                <w:lang w:eastAsia="en-US"/>
              </w:rPr>
            </w:pPr>
            <w:r w:rsidRPr="00196BCA">
              <w:rPr>
                <w:lang w:eastAsia="en-US"/>
              </w:rPr>
              <w:t>P</w:t>
            </w:r>
          </w:p>
        </w:tc>
      </w:tr>
      <w:tr w:rsidR="00A70328" w:rsidRPr="00196BCA" w14:paraId="302BB11C" w14:textId="77777777" w:rsidTr="00B7523D">
        <w:tc>
          <w:tcPr>
            <w:tcW w:w="648" w:type="dxa"/>
          </w:tcPr>
          <w:p w14:paraId="599B3AC1" w14:textId="77777777" w:rsidR="00A70328" w:rsidRPr="00196BCA" w:rsidRDefault="00A70328" w:rsidP="00B7523D">
            <w:pPr>
              <w:pStyle w:val="TAC"/>
              <w:rPr>
                <w:lang w:eastAsia="en-US"/>
              </w:rPr>
            </w:pPr>
            <w:r w:rsidRPr="00196BCA">
              <w:rPr>
                <w:lang w:eastAsia="en-US"/>
              </w:rPr>
              <w:t>4A</w:t>
            </w:r>
          </w:p>
        </w:tc>
        <w:tc>
          <w:tcPr>
            <w:tcW w:w="3969" w:type="dxa"/>
          </w:tcPr>
          <w:p w14:paraId="3329EE35" w14:textId="77777777" w:rsidR="00A70328" w:rsidRPr="00196BCA" w:rsidRDefault="00A70328" w:rsidP="00B7523D">
            <w:pPr>
              <w:pStyle w:val="TAL"/>
              <w:rPr>
                <w:lang w:eastAsia="en-US"/>
              </w:rPr>
            </w:pPr>
            <w:r w:rsidRPr="00196BCA">
              <w:rPr>
                <w:lang w:eastAsia="en-US"/>
              </w:rPr>
              <w:t>Check: Does the UE transmit RLC SDU#5?</w:t>
            </w:r>
            <w:r w:rsidR="00FF01F6" w:rsidRPr="00196BCA">
              <w:rPr>
                <w:lang w:eastAsia="en-US"/>
              </w:rPr>
              <w:t xml:space="preserve"> (Note 4)</w:t>
            </w:r>
          </w:p>
        </w:tc>
        <w:tc>
          <w:tcPr>
            <w:tcW w:w="709" w:type="dxa"/>
          </w:tcPr>
          <w:p w14:paraId="6AA436E7" w14:textId="77777777" w:rsidR="00A70328" w:rsidRPr="00196BCA" w:rsidRDefault="00A70328" w:rsidP="00B7523D">
            <w:pPr>
              <w:pStyle w:val="TAC"/>
              <w:rPr>
                <w:lang w:eastAsia="en-US"/>
              </w:rPr>
            </w:pPr>
            <w:r w:rsidRPr="00196BCA">
              <w:rPr>
                <w:lang w:eastAsia="en-US"/>
              </w:rPr>
              <w:t>--&gt;</w:t>
            </w:r>
          </w:p>
        </w:tc>
        <w:tc>
          <w:tcPr>
            <w:tcW w:w="2977" w:type="dxa"/>
          </w:tcPr>
          <w:p w14:paraId="38DB18FB" w14:textId="77777777" w:rsidR="00A70328" w:rsidRPr="00196BCA" w:rsidRDefault="00A70328" w:rsidP="00B7523D">
            <w:pPr>
              <w:pStyle w:val="TAL"/>
              <w:rPr>
                <w:lang w:eastAsia="en-US"/>
              </w:rPr>
            </w:pPr>
            <w:r w:rsidRPr="00196BCA">
              <w:rPr>
                <w:lang w:eastAsia="en-US"/>
              </w:rPr>
              <w:t>(RLC SDU#5)</w:t>
            </w:r>
          </w:p>
        </w:tc>
        <w:tc>
          <w:tcPr>
            <w:tcW w:w="567" w:type="dxa"/>
          </w:tcPr>
          <w:p w14:paraId="485A1F96" w14:textId="77777777" w:rsidR="00A70328" w:rsidRPr="00196BCA" w:rsidRDefault="00A70328" w:rsidP="00B7523D">
            <w:pPr>
              <w:pStyle w:val="TAC"/>
              <w:rPr>
                <w:lang w:eastAsia="en-US"/>
              </w:rPr>
            </w:pPr>
            <w:r w:rsidRPr="00196BCA">
              <w:rPr>
                <w:lang w:eastAsia="en-US"/>
              </w:rPr>
              <w:t>2,3</w:t>
            </w:r>
          </w:p>
        </w:tc>
        <w:tc>
          <w:tcPr>
            <w:tcW w:w="892" w:type="dxa"/>
          </w:tcPr>
          <w:p w14:paraId="447AA57E" w14:textId="77777777" w:rsidR="00A70328" w:rsidRPr="00196BCA" w:rsidRDefault="00A70328" w:rsidP="00B7523D">
            <w:pPr>
              <w:pStyle w:val="TAC"/>
              <w:rPr>
                <w:lang w:eastAsia="en-US"/>
              </w:rPr>
            </w:pPr>
            <w:r w:rsidRPr="00196BCA">
              <w:rPr>
                <w:lang w:eastAsia="en-US"/>
              </w:rPr>
              <w:t>P</w:t>
            </w:r>
          </w:p>
        </w:tc>
      </w:tr>
      <w:tr w:rsidR="005746C3" w:rsidRPr="00196BCA" w14:paraId="52F650AC" w14:textId="77777777" w:rsidTr="00D75958">
        <w:tc>
          <w:tcPr>
            <w:tcW w:w="648" w:type="dxa"/>
          </w:tcPr>
          <w:p w14:paraId="17364CF3" w14:textId="77777777" w:rsidR="005746C3" w:rsidRPr="00196BCA" w:rsidRDefault="005746C3" w:rsidP="00282E75">
            <w:pPr>
              <w:pStyle w:val="TAC"/>
              <w:rPr>
                <w:lang w:eastAsia="en-US"/>
              </w:rPr>
            </w:pPr>
            <w:r w:rsidRPr="00196BCA">
              <w:rPr>
                <w:lang w:eastAsia="en-US"/>
              </w:rPr>
              <w:t>5</w:t>
            </w:r>
          </w:p>
        </w:tc>
        <w:tc>
          <w:tcPr>
            <w:tcW w:w="3969" w:type="dxa"/>
          </w:tcPr>
          <w:p w14:paraId="1932CE96" w14:textId="77777777" w:rsidR="005746C3" w:rsidRPr="00196BCA" w:rsidRDefault="00A70328" w:rsidP="00282E75">
            <w:pPr>
              <w:pStyle w:val="TAL"/>
              <w:rPr>
                <w:lang w:eastAsia="en-US"/>
              </w:rPr>
            </w:pPr>
            <w:r w:rsidRPr="00196BCA">
              <w:rPr>
                <w:lang w:eastAsia="en-US"/>
              </w:rPr>
              <w:t>160 ms after step 1 t</w:t>
            </w:r>
            <w:r w:rsidR="005746C3" w:rsidRPr="00196BCA">
              <w:rPr>
                <w:lang w:eastAsia="en-US"/>
              </w:rPr>
              <w:t>he SS transmits UMD PDU#2 last segment of RLC SDU#1, SN=0</w:t>
            </w:r>
            <w:r w:rsidR="00624D65" w:rsidRPr="00196BCA">
              <w:rPr>
                <w:lang w:eastAsia="en-US"/>
              </w:rPr>
              <w:t>.</w:t>
            </w:r>
          </w:p>
        </w:tc>
        <w:tc>
          <w:tcPr>
            <w:tcW w:w="709" w:type="dxa"/>
          </w:tcPr>
          <w:p w14:paraId="4D2C0ED5" w14:textId="77777777" w:rsidR="005746C3" w:rsidRPr="00196BCA" w:rsidRDefault="005746C3" w:rsidP="00282E75">
            <w:pPr>
              <w:pStyle w:val="TAC"/>
              <w:rPr>
                <w:lang w:eastAsia="en-US"/>
              </w:rPr>
            </w:pPr>
            <w:r w:rsidRPr="00196BCA">
              <w:rPr>
                <w:lang w:eastAsia="en-US"/>
              </w:rPr>
              <w:t>&lt;--</w:t>
            </w:r>
          </w:p>
        </w:tc>
        <w:tc>
          <w:tcPr>
            <w:tcW w:w="2977" w:type="dxa"/>
          </w:tcPr>
          <w:p w14:paraId="2E41E004" w14:textId="77777777" w:rsidR="005746C3" w:rsidRPr="00196BCA" w:rsidRDefault="005746C3" w:rsidP="00282E75">
            <w:pPr>
              <w:pStyle w:val="TAL"/>
              <w:rPr>
                <w:lang w:eastAsia="en-US"/>
              </w:rPr>
            </w:pPr>
            <w:r w:rsidRPr="00196BCA">
              <w:rPr>
                <w:lang w:eastAsia="en-US"/>
              </w:rPr>
              <w:t>UMD PDU#2</w:t>
            </w:r>
          </w:p>
        </w:tc>
        <w:tc>
          <w:tcPr>
            <w:tcW w:w="567" w:type="dxa"/>
          </w:tcPr>
          <w:p w14:paraId="303BBCBD" w14:textId="77777777" w:rsidR="005746C3" w:rsidRPr="00196BCA" w:rsidRDefault="005746C3" w:rsidP="00282E75">
            <w:pPr>
              <w:pStyle w:val="TAC"/>
              <w:rPr>
                <w:lang w:eastAsia="en-US"/>
              </w:rPr>
            </w:pPr>
            <w:r w:rsidRPr="00196BCA">
              <w:rPr>
                <w:lang w:eastAsia="en-US"/>
              </w:rPr>
              <w:t>-</w:t>
            </w:r>
          </w:p>
        </w:tc>
        <w:tc>
          <w:tcPr>
            <w:tcW w:w="892" w:type="dxa"/>
          </w:tcPr>
          <w:p w14:paraId="7EC47CD7" w14:textId="77777777" w:rsidR="005746C3" w:rsidRPr="00196BCA" w:rsidRDefault="005746C3" w:rsidP="00282E75">
            <w:pPr>
              <w:pStyle w:val="TAC"/>
              <w:rPr>
                <w:lang w:eastAsia="en-US"/>
              </w:rPr>
            </w:pPr>
            <w:r w:rsidRPr="00196BCA">
              <w:rPr>
                <w:lang w:eastAsia="en-US"/>
              </w:rPr>
              <w:t>-</w:t>
            </w:r>
          </w:p>
        </w:tc>
      </w:tr>
      <w:tr w:rsidR="00791020" w:rsidRPr="00196BCA" w14:paraId="56D29D33" w14:textId="77777777" w:rsidTr="003654E5">
        <w:tc>
          <w:tcPr>
            <w:tcW w:w="648" w:type="dxa"/>
          </w:tcPr>
          <w:p w14:paraId="4E81A708" w14:textId="77777777" w:rsidR="00791020" w:rsidRPr="00196BCA" w:rsidRDefault="00791020" w:rsidP="003654E5">
            <w:pPr>
              <w:pStyle w:val="TAC"/>
              <w:rPr>
                <w:lang w:eastAsia="en-US"/>
              </w:rPr>
            </w:pPr>
            <w:r w:rsidRPr="00196BCA">
              <w:rPr>
                <w:lang w:eastAsia="en-US"/>
              </w:rPr>
              <w:t>5A</w:t>
            </w:r>
          </w:p>
        </w:tc>
        <w:tc>
          <w:tcPr>
            <w:tcW w:w="3969" w:type="dxa"/>
          </w:tcPr>
          <w:p w14:paraId="5EF1C1DC" w14:textId="77777777" w:rsidR="00791020" w:rsidRPr="00196BCA" w:rsidRDefault="00791020" w:rsidP="003654E5">
            <w:pPr>
              <w:pStyle w:val="TAL"/>
              <w:rPr>
                <w:lang w:eastAsia="en-US"/>
              </w:rPr>
            </w:pPr>
            <w:r w:rsidRPr="00196BCA">
              <w:rPr>
                <w:lang w:eastAsia="en-US"/>
              </w:rPr>
              <w:t>The SS starts the UL default grant transmissions.</w:t>
            </w:r>
          </w:p>
        </w:tc>
        <w:tc>
          <w:tcPr>
            <w:tcW w:w="709" w:type="dxa"/>
          </w:tcPr>
          <w:p w14:paraId="7BA6FA99" w14:textId="77777777" w:rsidR="00791020" w:rsidRPr="00196BCA" w:rsidRDefault="00791020" w:rsidP="003654E5">
            <w:pPr>
              <w:pStyle w:val="TAC"/>
              <w:rPr>
                <w:lang w:eastAsia="en-US"/>
              </w:rPr>
            </w:pPr>
            <w:r w:rsidRPr="00196BCA">
              <w:rPr>
                <w:lang w:eastAsia="en-US"/>
              </w:rPr>
              <w:t>-</w:t>
            </w:r>
          </w:p>
        </w:tc>
        <w:tc>
          <w:tcPr>
            <w:tcW w:w="2977" w:type="dxa"/>
          </w:tcPr>
          <w:p w14:paraId="4FE8AC14" w14:textId="77777777" w:rsidR="00791020" w:rsidRPr="00196BCA" w:rsidRDefault="00791020" w:rsidP="003654E5">
            <w:pPr>
              <w:pStyle w:val="TAL"/>
              <w:rPr>
                <w:lang w:eastAsia="en-US"/>
              </w:rPr>
            </w:pPr>
            <w:r w:rsidRPr="00196BCA">
              <w:rPr>
                <w:lang w:eastAsia="en-US"/>
              </w:rPr>
              <w:t>-</w:t>
            </w:r>
          </w:p>
        </w:tc>
        <w:tc>
          <w:tcPr>
            <w:tcW w:w="567" w:type="dxa"/>
          </w:tcPr>
          <w:p w14:paraId="2C1E55B5" w14:textId="77777777" w:rsidR="00791020" w:rsidRPr="00196BCA" w:rsidRDefault="00791020" w:rsidP="003654E5">
            <w:pPr>
              <w:pStyle w:val="TAC"/>
              <w:rPr>
                <w:lang w:eastAsia="en-US"/>
              </w:rPr>
            </w:pPr>
            <w:r w:rsidRPr="00196BCA">
              <w:rPr>
                <w:lang w:eastAsia="en-US"/>
              </w:rPr>
              <w:t>-</w:t>
            </w:r>
          </w:p>
        </w:tc>
        <w:tc>
          <w:tcPr>
            <w:tcW w:w="892" w:type="dxa"/>
          </w:tcPr>
          <w:p w14:paraId="22CABD73" w14:textId="77777777" w:rsidR="00791020" w:rsidRPr="00196BCA" w:rsidRDefault="00791020" w:rsidP="003654E5">
            <w:pPr>
              <w:pStyle w:val="TAC"/>
              <w:rPr>
                <w:lang w:eastAsia="en-US"/>
              </w:rPr>
            </w:pPr>
            <w:r w:rsidRPr="00196BCA">
              <w:rPr>
                <w:lang w:eastAsia="en-US"/>
              </w:rPr>
              <w:t>-</w:t>
            </w:r>
          </w:p>
        </w:tc>
      </w:tr>
      <w:tr w:rsidR="005746C3" w:rsidRPr="00196BCA" w14:paraId="4803B88E" w14:textId="77777777" w:rsidTr="00D75958">
        <w:tc>
          <w:tcPr>
            <w:tcW w:w="648" w:type="dxa"/>
          </w:tcPr>
          <w:p w14:paraId="68E57EBF" w14:textId="77777777" w:rsidR="005746C3" w:rsidRPr="00196BCA" w:rsidRDefault="005746C3" w:rsidP="00282E75">
            <w:pPr>
              <w:pStyle w:val="TAC"/>
              <w:rPr>
                <w:lang w:eastAsia="en-US"/>
              </w:rPr>
            </w:pPr>
            <w:r w:rsidRPr="00196BCA">
              <w:rPr>
                <w:lang w:eastAsia="en-US"/>
              </w:rPr>
              <w:t>6</w:t>
            </w:r>
          </w:p>
        </w:tc>
        <w:tc>
          <w:tcPr>
            <w:tcW w:w="3969" w:type="dxa"/>
          </w:tcPr>
          <w:p w14:paraId="473C61B1" w14:textId="77777777" w:rsidR="005746C3" w:rsidRPr="00196BCA" w:rsidRDefault="005746C3" w:rsidP="00282E75">
            <w:pPr>
              <w:pStyle w:val="TAL"/>
              <w:rPr>
                <w:lang w:eastAsia="en-US"/>
              </w:rPr>
            </w:pPr>
            <w:r w:rsidRPr="00196BCA">
              <w:rPr>
                <w:lang w:eastAsia="en-US"/>
              </w:rPr>
              <w:t xml:space="preserve">Check: For 1 sec after step </w:t>
            </w:r>
            <w:r w:rsidR="003E487B" w:rsidRPr="00196BCA">
              <w:rPr>
                <w:lang w:eastAsia="en-US"/>
              </w:rPr>
              <w:t>5</w:t>
            </w:r>
            <w:r w:rsidRPr="00196BCA">
              <w:rPr>
                <w:lang w:eastAsia="en-US"/>
              </w:rPr>
              <w:t xml:space="preserve">, </w:t>
            </w:r>
            <w:r w:rsidR="002F0F84" w:rsidRPr="00196BCA">
              <w:rPr>
                <w:lang w:eastAsia="en-US"/>
              </w:rPr>
              <w:t xml:space="preserve">does </w:t>
            </w:r>
            <w:r w:rsidRPr="00196BCA">
              <w:rPr>
                <w:lang w:eastAsia="en-US"/>
              </w:rPr>
              <w:t>the UE transmit RLC SDU#1</w:t>
            </w:r>
            <w:r w:rsidR="002F0F84" w:rsidRPr="00196BCA">
              <w:rPr>
                <w:lang w:eastAsia="en-US"/>
              </w:rPr>
              <w:t>, SN=0</w:t>
            </w:r>
            <w:r w:rsidRPr="00196BCA">
              <w:rPr>
                <w:lang w:eastAsia="en-US"/>
              </w:rPr>
              <w:t>?</w:t>
            </w:r>
            <w:r w:rsidR="00FF01F6" w:rsidRPr="00196BCA">
              <w:rPr>
                <w:lang w:eastAsia="en-US"/>
              </w:rPr>
              <w:t xml:space="preserve"> (Note 6)</w:t>
            </w:r>
          </w:p>
        </w:tc>
        <w:tc>
          <w:tcPr>
            <w:tcW w:w="709" w:type="dxa"/>
          </w:tcPr>
          <w:p w14:paraId="727CAA40" w14:textId="77777777" w:rsidR="005746C3" w:rsidRPr="00196BCA" w:rsidRDefault="005746C3" w:rsidP="00282E75">
            <w:pPr>
              <w:pStyle w:val="TAC"/>
              <w:rPr>
                <w:lang w:eastAsia="en-US"/>
              </w:rPr>
            </w:pPr>
            <w:r w:rsidRPr="00196BCA">
              <w:rPr>
                <w:lang w:eastAsia="en-US"/>
              </w:rPr>
              <w:t>--&gt;</w:t>
            </w:r>
          </w:p>
        </w:tc>
        <w:tc>
          <w:tcPr>
            <w:tcW w:w="2977" w:type="dxa"/>
          </w:tcPr>
          <w:p w14:paraId="339C491E" w14:textId="77777777" w:rsidR="005746C3" w:rsidRPr="00196BCA" w:rsidRDefault="005746C3" w:rsidP="00282E75">
            <w:pPr>
              <w:pStyle w:val="TAL"/>
              <w:rPr>
                <w:lang w:eastAsia="en-US"/>
              </w:rPr>
            </w:pPr>
            <w:r w:rsidRPr="00196BCA">
              <w:rPr>
                <w:lang w:eastAsia="en-US"/>
              </w:rPr>
              <w:t>(RLC SDU#1)</w:t>
            </w:r>
          </w:p>
        </w:tc>
        <w:tc>
          <w:tcPr>
            <w:tcW w:w="567" w:type="dxa"/>
          </w:tcPr>
          <w:p w14:paraId="0DADE515" w14:textId="77777777" w:rsidR="005746C3" w:rsidRPr="00196BCA" w:rsidRDefault="005746C3" w:rsidP="00282E75">
            <w:pPr>
              <w:pStyle w:val="TAC"/>
              <w:rPr>
                <w:lang w:eastAsia="en-US"/>
              </w:rPr>
            </w:pPr>
            <w:r w:rsidRPr="00196BCA">
              <w:rPr>
                <w:lang w:eastAsia="en-US"/>
              </w:rPr>
              <w:t>1</w:t>
            </w:r>
          </w:p>
        </w:tc>
        <w:tc>
          <w:tcPr>
            <w:tcW w:w="892" w:type="dxa"/>
          </w:tcPr>
          <w:p w14:paraId="633A20A8" w14:textId="77777777" w:rsidR="005746C3" w:rsidRPr="00196BCA" w:rsidRDefault="005746C3" w:rsidP="00282E75">
            <w:pPr>
              <w:pStyle w:val="TAC"/>
              <w:rPr>
                <w:lang w:eastAsia="en-US"/>
              </w:rPr>
            </w:pPr>
            <w:r w:rsidRPr="00196BCA">
              <w:rPr>
                <w:lang w:eastAsia="en-US"/>
              </w:rPr>
              <w:t>F</w:t>
            </w:r>
          </w:p>
        </w:tc>
      </w:tr>
      <w:tr w:rsidR="00A70328" w:rsidRPr="00196BCA" w14:paraId="3BAF188E" w14:textId="77777777" w:rsidTr="00B7523D">
        <w:tc>
          <w:tcPr>
            <w:tcW w:w="648" w:type="dxa"/>
          </w:tcPr>
          <w:p w14:paraId="51CBEC29" w14:textId="77777777" w:rsidR="00A70328" w:rsidRPr="00196BCA" w:rsidRDefault="00A70328" w:rsidP="00B7523D">
            <w:pPr>
              <w:pStyle w:val="TAC"/>
              <w:rPr>
                <w:lang w:eastAsia="en-US"/>
              </w:rPr>
            </w:pPr>
            <w:r w:rsidRPr="00196BCA">
              <w:rPr>
                <w:lang w:eastAsia="en-US"/>
              </w:rPr>
              <w:t>6A</w:t>
            </w:r>
          </w:p>
        </w:tc>
        <w:tc>
          <w:tcPr>
            <w:tcW w:w="3969" w:type="dxa"/>
          </w:tcPr>
          <w:p w14:paraId="172FD32A" w14:textId="77777777" w:rsidR="00A70328" w:rsidRPr="00196BCA" w:rsidRDefault="00A70328" w:rsidP="00B7523D">
            <w:pPr>
              <w:pStyle w:val="TAL"/>
              <w:rPr>
                <w:lang w:eastAsia="en-US"/>
              </w:rPr>
            </w:pPr>
          </w:p>
        </w:tc>
        <w:tc>
          <w:tcPr>
            <w:tcW w:w="709" w:type="dxa"/>
          </w:tcPr>
          <w:p w14:paraId="20C4A5D0" w14:textId="77777777" w:rsidR="00A70328" w:rsidRPr="00196BCA" w:rsidRDefault="00A70328" w:rsidP="00B7523D">
            <w:pPr>
              <w:pStyle w:val="TAC"/>
              <w:rPr>
                <w:lang w:eastAsia="en-US"/>
              </w:rPr>
            </w:pPr>
            <w:r w:rsidRPr="00196BCA">
              <w:rPr>
                <w:lang w:eastAsia="en-US"/>
              </w:rPr>
              <w:t>-</w:t>
            </w:r>
          </w:p>
        </w:tc>
        <w:tc>
          <w:tcPr>
            <w:tcW w:w="2977" w:type="dxa"/>
          </w:tcPr>
          <w:p w14:paraId="3319CED7" w14:textId="77777777" w:rsidR="00A70328" w:rsidRPr="00196BCA" w:rsidRDefault="00A70328" w:rsidP="00B7523D">
            <w:pPr>
              <w:pStyle w:val="TAL"/>
              <w:rPr>
                <w:lang w:eastAsia="en-US"/>
              </w:rPr>
            </w:pPr>
            <w:r w:rsidRPr="00196BCA">
              <w:rPr>
                <w:lang w:eastAsia="en-US"/>
              </w:rPr>
              <w:t>-</w:t>
            </w:r>
          </w:p>
        </w:tc>
        <w:tc>
          <w:tcPr>
            <w:tcW w:w="567" w:type="dxa"/>
          </w:tcPr>
          <w:p w14:paraId="0020E361" w14:textId="77777777" w:rsidR="00A70328" w:rsidRPr="00196BCA" w:rsidRDefault="00A70328" w:rsidP="00B7523D">
            <w:pPr>
              <w:pStyle w:val="TAC"/>
              <w:rPr>
                <w:lang w:eastAsia="en-US"/>
              </w:rPr>
            </w:pPr>
            <w:r w:rsidRPr="00196BCA">
              <w:rPr>
                <w:lang w:eastAsia="en-US"/>
              </w:rPr>
              <w:t>-</w:t>
            </w:r>
          </w:p>
        </w:tc>
        <w:tc>
          <w:tcPr>
            <w:tcW w:w="892" w:type="dxa"/>
          </w:tcPr>
          <w:p w14:paraId="08BFA87A" w14:textId="77777777" w:rsidR="00A70328" w:rsidRPr="00196BCA" w:rsidRDefault="00A70328" w:rsidP="00B7523D">
            <w:pPr>
              <w:pStyle w:val="TAC"/>
              <w:rPr>
                <w:lang w:eastAsia="en-US"/>
              </w:rPr>
            </w:pPr>
            <w:r w:rsidRPr="00196BCA">
              <w:rPr>
                <w:lang w:eastAsia="en-US"/>
              </w:rPr>
              <w:t>-</w:t>
            </w:r>
          </w:p>
        </w:tc>
      </w:tr>
      <w:tr w:rsidR="005746C3" w:rsidRPr="00196BCA" w14:paraId="10779943" w14:textId="77777777" w:rsidTr="00D75958">
        <w:tc>
          <w:tcPr>
            <w:tcW w:w="648" w:type="dxa"/>
          </w:tcPr>
          <w:p w14:paraId="474DC556" w14:textId="77777777" w:rsidR="005746C3" w:rsidRPr="00196BCA" w:rsidRDefault="005746C3" w:rsidP="00282E75">
            <w:pPr>
              <w:pStyle w:val="TAC"/>
              <w:rPr>
                <w:lang w:eastAsia="en-US"/>
              </w:rPr>
            </w:pPr>
            <w:r w:rsidRPr="00196BCA">
              <w:rPr>
                <w:lang w:eastAsia="en-US"/>
              </w:rPr>
              <w:t>7</w:t>
            </w:r>
          </w:p>
        </w:tc>
        <w:tc>
          <w:tcPr>
            <w:tcW w:w="3969" w:type="dxa"/>
          </w:tcPr>
          <w:p w14:paraId="0D9842EC" w14:textId="77777777" w:rsidR="005746C3" w:rsidRPr="00196BCA" w:rsidRDefault="005746C3" w:rsidP="00282E75">
            <w:pPr>
              <w:pStyle w:val="TAL"/>
              <w:rPr>
                <w:lang w:eastAsia="en-US"/>
              </w:rPr>
            </w:pPr>
            <w:r w:rsidRPr="00196BCA">
              <w:rPr>
                <w:lang w:eastAsia="en-US"/>
              </w:rPr>
              <w:t>The SS transmits UMD PDU#5 containing first segment of RLC SDU#3, SN=</w:t>
            </w:r>
            <w:r w:rsidR="00355331" w:rsidRPr="00196BCA">
              <w:rPr>
                <w:lang w:eastAsia="en-US"/>
              </w:rPr>
              <w:t>5</w:t>
            </w:r>
            <w:r w:rsidR="00624D65" w:rsidRPr="00196BCA">
              <w:rPr>
                <w:lang w:eastAsia="en-US"/>
              </w:rPr>
              <w:t>.</w:t>
            </w:r>
          </w:p>
        </w:tc>
        <w:tc>
          <w:tcPr>
            <w:tcW w:w="709" w:type="dxa"/>
          </w:tcPr>
          <w:p w14:paraId="254C0092" w14:textId="77777777" w:rsidR="005746C3" w:rsidRPr="00196BCA" w:rsidRDefault="005746C3" w:rsidP="00282E75">
            <w:pPr>
              <w:pStyle w:val="TAC"/>
              <w:rPr>
                <w:lang w:eastAsia="en-US"/>
              </w:rPr>
            </w:pPr>
            <w:r w:rsidRPr="00196BCA">
              <w:rPr>
                <w:lang w:eastAsia="en-US"/>
              </w:rPr>
              <w:t>&lt;--</w:t>
            </w:r>
          </w:p>
        </w:tc>
        <w:tc>
          <w:tcPr>
            <w:tcW w:w="2977" w:type="dxa"/>
          </w:tcPr>
          <w:p w14:paraId="6FBEBAA7" w14:textId="77777777" w:rsidR="005746C3" w:rsidRPr="00196BCA" w:rsidRDefault="005746C3" w:rsidP="00282E75">
            <w:pPr>
              <w:pStyle w:val="TAL"/>
              <w:rPr>
                <w:lang w:eastAsia="en-US"/>
              </w:rPr>
            </w:pPr>
            <w:r w:rsidRPr="00196BCA">
              <w:rPr>
                <w:lang w:eastAsia="en-US"/>
              </w:rPr>
              <w:t>UMD PDU#5</w:t>
            </w:r>
          </w:p>
        </w:tc>
        <w:tc>
          <w:tcPr>
            <w:tcW w:w="567" w:type="dxa"/>
          </w:tcPr>
          <w:p w14:paraId="030B7BCD" w14:textId="77777777" w:rsidR="005746C3" w:rsidRPr="00196BCA" w:rsidRDefault="005746C3" w:rsidP="00282E75">
            <w:pPr>
              <w:pStyle w:val="TAC"/>
              <w:rPr>
                <w:lang w:eastAsia="en-US"/>
              </w:rPr>
            </w:pPr>
            <w:r w:rsidRPr="00196BCA">
              <w:rPr>
                <w:lang w:eastAsia="en-US"/>
              </w:rPr>
              <w:t>-</w:t>
            </w:r>
          </w:p>
        </w:tc>
        <w:tc>
          <w:tcPr>
            <w:tcW w:w="892" w:type="dxa"/>
          </w:tcPr>
          <w:p w14:paraId="6A9926EF" w14:textId="77777777" w:rsidR="005746C3" w:rsidRPr="00196BCA" w:rsidRDefault="005746C3" w:rsidP="00282E75">
            <w:pPr>
              <w:pStyle w:val="TAC"/>
              <w:rPr>
                <w:lang w:eastAsia="en-US"/>
              </w:rPr>
            </w:pPr>
            <w:r w:rsidRPr="00196BCA">
              <w:rPr>
                <w:lang w:eastAsia="en-US"/>
              </w:rPr>
              <w:t>-</w:t>
            </w:r>
          </w:p>
        </w:tc>
      </w:tr>
      <w:tr w:rsidR="005746C3" w:rsidRPr="00196BCA" w14:paraId="467ECE65" w14:textId="77777777" w:rsidTr="00D75958">
        <w:tc>
          <w:tcPr>
            <w:tcW w:w="648" w:type="dxa"/>
          </w:tcPr>
          <w:p w14:paraId="573F622D" w14:textId="77777777" w:rsidR="005746C3" w:rsidRPr="00196BCA" w:rsidRDefault="005746C3" w:rsidP="00282E75">
            <w:pPr>
              <w:pStyle w:val="TAC"/>
              <w:rPr>
                <w:lang w:eastAsia="en-US"/>
              </w:rPr>
            </w:pPr>
            <w:r w:rsidRPr="00196BCA">
              <w:rPr>
                <w:lang w:eastAsia="en-US"/>
              </w:rPr>
              <w:t>8</w:t>
            </w:r>
          </w:p>
        </w:tc>
        <w:tc>
          <w:tcPr>
            <w:tcW w:w="3969" w:type="dxa"/>
          </w:tcPr>
          <w:p w14:paraId="35A63316" w14:textId="77777777" w:rsidR="005746C3" w:rsidRPr="00196BCA" w:rsidRDefault="005746C3" w:rsidP="00282E75">
            <w:pPr>
              <w:pStyle w:val="TAL"/>
              <w:rPr>
                <w:lang w:eastAsia="en-US"/>
              </w:rPr>
            </w:pPr>
            <w:r w:rsidRPr="00196BCA">
              <w:rPr>
                <w:lang w:eastAsia="en-US"/>
              </w:rPr>
              <w:t xml:space="preserve">Wait for 200 ms to ensure that </w:t>
            </w:r>
            <w:r w:rsidRPr="00196BCA">
              <w:rPr>
                <w:i/>
                <w:lang w:eastAsia="en-US"/>
              </w:rPr>
              <w:t>t-</w:t>
            </w:r>
            <w:r w:rsidRPr="00196BCA">
              <w:rPr>
                <w:lang w:eastAsia="en-US"/>
              </w:rPr>
              <w:t xml:space="preserve"> Reassembly for the UMD PDU#5 expires.</w:t>
            </w:r>
          </w:p>
        </w:tc>
        <w:tc>
          <w:tcPr>
            <w:tcW w:w="709" w:type="dxa"/>
          </w:tcPr>
          <w:p w14:paraId="4402AB8F" w14:textId="77777777" w:rsidR="005746C3" w:rsidRPr="00196BCA" w:rsidRDefault="005746C3" w:rsidP="00282E75">
            <w:pPr>
              <w:pStyle w:val="TAC"/>
              <w:rPr>
                <w:lang w:eastAsia="en-US"/>
              </w:rPr>
            </w:pPr>
            <w:r w:rsidRPr="00196BCA">
              <w:rPr>
                <w:lang w:eastAsia="en-US"/>
              </w:rPr>
              <w:t>-</w:t>
            </w:r>
          </w:p>
        </w:tc>
        <w:tc>
          <w:tcPr>
            <w:tcW w:w="2977" w:type="dxa"/>
          </w:tcPr>
          <w:p w14:paraId="357C5B40" w14:textId="77777777" w:rsidR="005746C3" w:rsidRPr="00196BCA" w:rsidRDefault="005746C3" w:rsidP="00282E75">
            <w:pPr>
              <w:pStyle w:val="TAL"/>
              <w:rPr>
                <w:lang w:eastAsia="en-US"/>
              </w:rPr>
            </w:pPr>
            <w:r w:rsidRPr="00196BCA">
              <w:rPr>
                <w:lang w:eastAsia="en-US"/>
              </w:rPr>
              <w:t>-</w:t>
            </w:r>
          </w:p>
        </w:tc>
        <w:tc>
          <w:tcPr>
            <w:tcW w:w="567" w:type="dxa"/>
          </w:tcPr>
          <w:p w14:paraId="7EC578F8" w14:textId="77777777" w:rsidR="005746C3" w:rsidRPr="00196BCA" w:rsidRDefault="005746C3" w:rsidP="00282E75">
            <w:pPr>
              <w:pStyle w:val="TAC"/>
              <w:rPr>
                <w:lang w:eastAsia="en-US"/>
              </w:rPr>
            </w:pPr>
            <w:r w:rsidRPr="00196BCA">
              <w:rPr>
                <w:lang w:eastAsia="en-US"/>
              </w:rPr>
              <w:t>-</w:t>
            </w:r>
          </w:p>
        </w:tc>
        <w:tc>
          <w:tcPr>
            <w:tcW w:w="892" w:type="dxa"/>
          </w:tcPr>
          <w:p w14:paraId="78BEB04F" w14:textId="77777777" w:rsidR="005746C3" w:rsidRPr="00196BCA" w:rsidRDefault="005746C3" w:rsidP="00282E75">
            <w:pPr>
              <w:pStyle w:val="TAC"/>
              <w:rPr>
                <w:lang w:eastAsia="en-US"/>
              </w:rPr>
            </w:pPr>
            <w:r w:rsidRPr="00196BCA">
              <w:rPr>
                <w:lang w:eastAsia="en-US"/>
              </w:rPr>
              <w:t>-</w:t>
            </w:r>
          </w:p>
        </w:tc>
      </w:tr>
      <w:tr w:rsidR="005746C3" w:rsidRPr="00196BCA" w14:paraId="016C13D3" w14:textId="77777777" w:rsidTr="00D75958">
        <w:tc>
          <w:tcPr>
            <w:tcW w:w="648" w:type="dxa"/>
          </w:tcPr>
          <w:p w14:paraId="09C0D0BC" w14:textId="77777777" w:rsidR="005746C3" w:rsidRPr="00196BCA" w:rsidRDefault="005746C3" w:rsidP="00282E75">
            <w:pPr>
              <w:pStyle w:val="TAC"/>
              <w:rPr>
                <w:lang w:eastAsia="en-US"/>
              </w:rPr>
            </w:pPr>
            <w:r w:rsidRPr="00196BCA">
              <w:rPr>
                <w:lang w:eastAsia="en-US"/>
              </w:rPr>
              <w:t>9</w:t>
            </w:r>
          </w:p>
        </w:tc>
        <w:tc>
          <w:tcPr>
            <w:tcW w:w="3969" w:type="dxa"/>
          </w:tcPr>
          <w:p w14:paraId="4514802F" w14:textId="77777777" w:rsidR="005746C3" w:rsidRPr="00196BCA" w:rsidRDefault="005746C3" w:rsidP="00282E75">
            <w:pPr>
              <w:pStyle w:val="TAL"/>
              <w:rPr>
                <w:lang w:eastAsia="en-US"/>
              </w:rPr>
            </w:pPr>
            <w:r w:rsidRPr="00196BCA">
              <w:rPr>
                <w:lang w:eastAsia="en-US"/>
              </w:rPr>
              <w:t>The SS transmits UMD PDU#6 containing last segment of RLC SDU#3</w:t>
            </w:r>
            <w:r w:rsidR="003E487B" w:rsidRPr="00196BCA">
              <w:rPr>
                <w:lang w:eastAsia="en-US"/>
              </w:rPr>
              <w:t xml:space="preserve">, </w:t>
            </w:r>
            <w:r w:rsidRPr="00196BCA">
              <w:rPr>
                <w:lang w:eastAsia="en-US"/>
              </w:rPr>
              <w:t>SN=</w:t>
            </w:r>
            <w:r w:rsidR="00355331" w:rsidRPr="00196BCA">
              <w:rPr>
                <w:lang w:eastAsia="en-US"/>
              </w:rPr>
              <w:t>5</w:t>
            </w:r>
            <w:r w:rsidR="00FF01F6" w:rsidRPr="00196BCA">
              <w:rPr>
                <w:lang w:eastAsia="en-US"/>
              </w:rPr>
              <w:t xml:space="preserve"> (Note 7)</w:t>
            </w:r>
            <w:r w:rsidR="00624D65" w:rsidRPr="00196BCA">
              <w:rPr>
                <w:lang w:eastAsia="en-US"/>
              </w:rPr>
              <w:t>.</w:t>
            </w:r>
          </w:p>
        </w:tc>
        <w:tc>
          <w:tcPr>
            <w:tcW w:w="709" w:type="dxa"/>
          </w:tcPr>
          <w:p w14:paraId="3E865448" w14:textId="77777777" w:rsidR="005746C3" w:rsidRPr="00196BCA" w:rsidRDefault="005746C3" w:rsidP="00282E75">
            <w:pPr>
              <w:pStyle w:val="TAC"/>
              <w:rPr>
                <w:lang w:eastAsia="en-US"/>
              </w:rPr>
            </w:pPr>
            <w:r w:rsidRPr="00196BCA">
              <w:rPr>
                <w:lang w:eastAsia="en-US"/>
              </w:rPr>
              <w:t>&lt;--</w:t>
            </w:r>
          </w:p>
        </w:tc>
        <w:tc>
          <w:tcPr>
            <w:tcW w:w="2977" w:type="dxa"/>
          </w:tcPr>
          <w:p w14:paraId="425C1364" w14:textId="77777777" w:rsidR="005746C3" w:rsidRPr="00196BCA" w:rsidRDefault="005746C3" w:rsidP="00282E75">
            <w:pPr>
              <w:pStyle w:val="TAL"/>
              <w:rPr>
                <w:lang w:eastAsia="en-US"/>
              </w:rPr>
            </w:pPr>
            <w:r w:rsidRPr="00196BCA">
              <w:rPr>
                <w:lang w:eastAsia="en-US"/>
              </w:rPr>
              <w:t>UMD PDU#6</w:t>
            </w:r>
          </w:p>
        </w:tc>
        <w:tc>
          <w:tcPr>
            <w:tcW w:w="567" w:type="dxa"/>
          </w:tcPr>
          <w:p w14:paraId="6160B6DF" w14:textId="77777777" w:rsidR="005746C3" w:rsidRPr="00196BCA" w:rsidRDefault="005746C3" w:rsidP="00282E75">
            <w:pPr>
              <w:pStyle w:val="TAC"/>
              <w:rPr>
                <w:lang w:eastAsia="en-US"/>
              </w:rPr>
            </w:pPr>
            <w:r w:rsidRPr="00196BCA">
              <w:rPr>
                <w:lang w:eastAsia="en-US"/>
              </w:rPr>
              <w:t>-</w:t>
            </w:r>
          </w:p>
        </w:tc>
        <w:tc>
          <w:tcPr>
            <w:tcW w:w="892" w:type="dxa"/>
          </w:tcPr>
          <w:p w14:paraId="56547728" w14:textId="77777777" w:rsidR="005746C3" w:rsidRPr="00196BCA" w:rsidRDefault="005746C3" w:rsidP="00282E75">
            <w:pPr>
              <w:pStyle w:val="TAC"/>
              <w:rPr>
                <w:lang w:eastAsia="en-US"/>
              </w:rPr>
            </w:pPr>
            <w:r w:rsidRPr="00196BCA">
              <w:rPr>
                <w:lang w:eastAsia="en-US"/>
              </w:rPr>
              <w:t>-</w:t>
            </w:r>
          </w:p>
        </w:tc>
      </w:tr>
      <w:tr w:rsidR="005746C3" w:rsidRPr="00196BCA" w14:paraId="2B403A91" w14:textId="77777777" w:rsidTr="00D75958">
        <w:tc>
          <w:tcPr>
            <w:tcW w:w="648" w:type="dxa"/>
          </w:tcPr>
          <w:p w14:paraId="2A413469" w14:textId="77777777" w:rsidR="005746C3" w:rsidRPr="00196BCA" w:rsidRDefault="005746C3" w:rsidP="00282E75">
            <w:pPr>
              <w:pStyle w:val="TAC"/>
              <w:rPr>
                <w:lang w:eastAsia="en-US"/>
              </w:rPr>
            </w:pPr>
            <w:r w:rsidRPr="00196BCA">
              <w:rPr>
                <w:lang w:eastAsia="en-US"/>
              </w:rPr>
              <w:t>10</w:t>
            </w:r>
          </w:p>
        </w:tc>
        <w:tc>
          <w:tcPr>
            <w:tcW w:w="3969" w:type="dxa"/>
          </w:tcPr>
          <w:p w14:paraId="228460D0" w14:textId="77777777" w:rsidR="005746C3" w:rsidRPr="00196BCA" w:rsidRDefault="005746C3" w:rsidP="00282E75">
            <w:pPr>
              <w:pStyle w:val="TAL"/>
              <w:rPr>
                <w:lang w:eastAsia="en-US"/>
              </w:rPr>
            </w:pPr>
            <w:r w:rsidRPr="00196BCA">
              <w:rPr>
                <w:lang w:eastAsia="en-US"/>
              </w:rPr>
              <w:t xml:space="preserve">Check: For 1 sec after step </w:t>
            </w:r>
            <w:r w:rsidR="003E487B" w:rsidRPr="00196BCA">
              <w:rPr>
                <w:lang w:eastAsia="en-US"/>
              </w:rPr>
              <w:t>9</w:t>
            </w:r>
            <w:r w:rsidRPr="00196BCA">
              <w:rPr>
                <w:lang w:eastAsia="en-US"/>
              </w:rPr>
              <w:t xml:space="preserve">, </w:t>
            </w:r>
            <w:r w:rsidR="00624D65" w:rsidRPr="00196BCA">
              <w:rPr>
                <w:lang w:eastAsia="en-US"/>
              </w:rPr>
              <w:t>d</w:t>
            </w:r>
            <w:r w:rsidRPr="00196BCA">
              <w:rPr>
                <w:lang w:eastAsia="en-US"/>
              </w:rPr>
              <w:t>oes the UE transmit RLC SDU#3?</w:t>
            </w:r>
            <w:r w:rsidR="00355331" w:rsidRPr="00196BCA">
              <w:t xml:space="preserve"> </w:t>
            </w:r>
            <w:r w:rsidR="00355331" w:rsidRPr="00196BCA">
              <w:rPr>
                <w:lang w:eastAsia="en-US"/>
              </w:rPr>
              <w:t>(Note 7)</w:t>
            </w:r>
          </w:p>
        </w:tc>
        <w:tc>
          <w:tcPr>
            <w:tcW w:w="709" w:type="dxa"/>
          </w:tcPr>
          <w:p w14:paraId="4B82C12C" w14:textId="77777777" w:rsidR="005746C3" w:rsidRPr="00196BCA" w:rsidRDefault="005746C3" w:rsidP="00282E75">
            <w:pPr>
              <w:pStyle w:val="TAC"/>
              <w:rPr>
                <w:lang w:eastAsia="en-US"/>
              </w:rPr>
            </w:pPr>
            <w:r w:rsidRPr="00196BCA">
              <w:rPr>
                <w:lang w:eastAsia="en-US"/>
              </w:rPr>
              <w:t>--&gt;</w:t>
            </w:r>
          </w:p>
        </w:tc>
        <w:tc>
          <w:tcPr>
            <w:tcW w:w="2977" w:type="dxa"/>
          </w:tcPr>
          <w:p w14:paraId="7239A09E" w14:textId="77777777" w:rsidR="005746C3" w:rsidRPr="00196BCA" w:rsidRDefault="005746C3" w:rsidP="00282E75">
            <w:pPr>
              <w:pStyle w:val="TAL"/>
              <w:rPr>
                <w:lang w:eastAsia="en-US"/>
              </w:rPr>
            </w:pPr>
            <w:r w:rsidRPr="00196BCA">
              <w:rPr>
                <w:lang w:eastAsia="en-US"/>
              </w:rPr>
              <w:t>(RLC SDU#3)</w:t>
            </w:r>
          </w:p>
        </w:tc>
        <w:tc>
          <w:tcPr>
            <w:tcW w:w="567" w:type="dxa"/>
          </w:tcPr>
          <w:p w14:paraId="27D3B7A6" w14:textId="77777777" w:rsidR="005746C3" w:rsidRPr="00196BCA" w:rsidRDefault="005746C3" w:rsidP="00282E75">
            <w:pPr>
              <w:pStyle w:val="TAC"/>
              <w:rPr>
                <w:lang w:eastAsia="en-US"/>
              </w:rPr>
            </w:pPr>
            <w:r w:rsidRPr="00196BCA">
              <w:rPr>
                <w:lang w:eastAsia="en-US"/>
              </w:rPr>
              <w:t>4</w:t>
            </w:r>
          </w:p>
        </w:tc>
        <w:tc>
          <w:tcPr>
            <w:tcW w:w="892" w:type="dxa"/>
          </w:tcPr>
          <w:p w14:paraId="003924AA" w14:textId="77777777" w:rsidR="005746C3" w:rsidRPr="00196BCA" w:rsidRDefault="005746C3" w:rsidP="00282E75">
            <w:pPr>
              <w:pStyle w:val="TAC"/>
              <w:rPr>
                <w:lang w:eastAsia="en-US"/>
              </w:rPr>
            </w:pPr>
            <w:r w:rsidRPr="00196BCA">
              <w:rPr>
                <w:lang w:eastAsia="en-US"/>
              </w:rPr>
              <w:t>F</w:t>
            </w:r>
          </w:p>
        </w:tc>
      </w:tr>
      <w:tr w:rsidR="005746C3" w:rsidRPr="00196BCA" w14:paraId="28961B36" w14:textId="77777777" w:rsidTr="00D75958">
        <w:tc>
          <w:tcPr>
            <w:tcW w:w="648" w:type="dxa"/>
            <w:tcBorders>
              <w:top w:val="single" w:sz="4" w:space="0" w:color="auto"/>
              <w:left w:val="single" w:sz="4" w:space="0" w:color="auto"/>
              <w:bottom w:val="single" w:sz="4" w:space="0" w:color="auto"/>
              <w:right w:val="single" w:sz="4" w:space="0" w:color="auto"/>
            </w:tcBorders>
          </w:tcPr>
          <w:p w14:paraId="5A1397FB" w14:textId="77777777" w:rsidR="005746C3" w:rsidRPr="00196BCA" w:rsidRDefault="005746C3" w:rsidP="00282E75">
            <w:pPr>
              <w:pStyle w:val="TAC"/>
              <w:rPr>
                <w:lang w:eastAsia="en-US"/>
              </w:rPr>
            </w:pPr>
            <w:r w:rsidRPr="00196BCA">
              <w:rPr>
                <w:lang w:eastAsia="en-US"/>
              </w:rPr>
              <w:t>11</w:t>
            </w:r>
          </w:p>
        </w:tc>
        <w:tc>
          <w:tcPr>
            <w:tcW w:w="3969" w:type="dxa"/>
            <w:tcBorders>
              <w:top w:val="single" w:sz="4" w:space="0" w:color="auto"/>
              <w:left w:val="single" w:sz="4" w:space="0" w:color="auto"/>
              <w:bottom w:val="single" w:sz="4" w:space="0" w:color="auto"/>
              <w:right w:val="single" w:sz="4" w:space="0" w:color="auto"/>
            </w:tcBorders>
          </w:tcPr>
          <w:p w14:paraId="3CBA4F1A" w14:textId="77777777" w:rsidR="005746C3" w:rsidRPr="00196BCA" w:rsidRDefault="005746C3" w:rsidP="00282E75">
            <w:pPr>
              <w:pStyle w:val="TAL"/>
              <w:rPr>
                <w:lang w:eastAsia="en-US"/>
              </w:rPr>
            </w:pPr>
            <w:r w:rsidRPr="00196BCA">
              <w:rPr>
                <w:lang w:eastAsia="en-US"/>
              </w:rPr>
              <w:t>The SS transmits UMD PDU#7 containing first segment of RLC SDU#</w:t>
            </w:r>
            <w:r w:rsidR="00355331" w:rsidRPr="00196BCA">
              <w:rPr>
                <w:lang w:eastAsia="en-US"/>
              </w:rPr>
              <w:t>6</w:t>
            </w:r>
            <w:r w:rsidRPr="00196BCA">
              <w:rPr>
                <w:lang w:eastAsia="en-US"/>
              </w:rPr>
              <w:t>, SN=8.</w:t>
            </w:r>
          </w:p>
        </w:tc>
        <w:tc>
          <w:tcPr>
            <w:tcW w:w="709" w:type="dxa"/>
            <w:tcBorders>
              <w:top w:val="single" w:sz="4" w:space="0" w:color="auto"/>
              <w:left w:val="single" w:sz="4" w:space="0" w:color="auto"/>
              <w:bottom w:val="single" w:sz="4" w:space="0" w:color="auto"/>
              <w:right w:val="single" w:sz="4" w:space="0" w:color="auto"/>
            </w:tcBorders>
          </w:tcPr>
          <w:p w14:paraId="527966E5" w14:textId="77777777" w:rsidR="005746C3" w:rsidRPr="00196BCA" w:rsidRDefault="005746C3" w:rsidP="00282E75">
            <w:pPr>
              <w:pStyle w:val="TAC"/>
              <w:rPr>
                <w:lang w:eastAsia="en-US"/>
              </w:rPr>
            </w:pPr>
            <w:r w:rsidRPr="00196BCA">
              <w:rPr>
                <w:lang w:eastAsia="en-US"/>
              </w:rPr>
              <w:t>&lt;--</w:t>
            </w:r>
          </w:p>
        </w:tc>
        <w:tc>
          <w:tcPr>
            <w:tcW w:w="2977" w:type="dxa"/>
            <w:tcBorders>
              <w:top w:val="single" w:sz="4" w:space="0" w:color="auto"/>
              <w:left w:val="single" w:sz="4" w:space="0" w:color="auto"/>
              <w:bottom w:val="single" w:sz="4" w:space="0" w:color="auto"/>
              <w:right w:val="single" w:sz="4" w:space="0" w:color="auto"/>
            </w:tcBorders>
          </w:tcPr>
          <w:p w14:paraId="166D3FDA" w14:textId="77777777" w:rsidR="005746C3" w:rsidRPr="00196BCA" w:rsidRDefault="005746C3" w:rsidP="00282E75">
            <w:pPr>
              <w:pStyle w:val="TAL"/>
              <w:rPr>
                <w:lang w:eastAsia="en-US"/>
              </w:rPr>
            </w:pPr>
            <w:r w:rsidRPr="00196BCA">
              <w:rPr>
                <w:lang w:eastAsia="en-US"/>
              </w:rPr>
              <w:t>UMD PDU#7</w:t>
            </w:r>
          </w:p>
        </w:tc>
        <w:tc>
          <w:tcPr>
            <w:tcW w:w="567" w:type="dxa"/>
            <w:tcBorders>
              <w:top w:val="single" w:sz="4" w:space="0" w:color="auto"/>
              <w:left w:val="single" w:sz="4" w:space="0" w:color="auto"/>
              <w:bottom w:val="single" w:sz="4" w:space="0" w:color="auto"/>
              <w:right w:val="single" w:sz="4" w:space="0" w:color="auto"/>
            </w:tcBorders>
          </w:tcPr>
          <w:p w14:paraId="78374DCE" w14:textId="77777777" w:rsidR="005746C3" w:rsidRPr="00196BCA" w:rsidRDefault="005746C3" w:rsidP="00282E75">
            <w:pPr>
              <w:pStyle w:val="TAC"/>
              <w:rPr>
                <w:lang w:eastAsia="en-US"/>
              </w:rPr>
            </w:pPr>
            <w:r w:rsidRPr="00196BCA">
              <w:rPr>
                <w:lang w:eastAsia="en-US"/>
              </w:rPr>
              <w:t>-</w:t>
            </w:r>
          </w:p>
        </w:tc>
        <w:tc>
          <w:tcPr>
            <w:tcW w:w="892" w:type="dxa"/>
            <w:tcBorders>
              <w:top w:val="single" w:sz="4" w:space="0" w:color="auto"/>
              <w:left w:val="single" w:sz="4" w:space="0" w:color="auto"/>
              <w:bottom w:val="single" w:sz="4" w:space="0" w:color="auto"/>
              <w:right w:val="single" w:sz="4" w:space="0" w:color="auto"/>
            </w:tcBorders>
          </w:tcPr>
          <w:p w14:paraId="7CB0E034" w14:textId="77777777" w:rsidR="005746C3" w:rsidRPr="00196BCA" w:rsidRDefault="005746C3" w:rsidP="00282E75">
            <w:pPr>
              <w:pStyle w:val="TAC"/>
              <w:rPr>
                <w:lang w:eastAsia="en-US"/>
              </w:rPr>
            </w:pPr>
            <w:r w:rsidRPr="00196BCA">
              <w:rPr>
                <w:lang w:eastAsia="en-US"/>
              </w:rPr>
              <w:t>-</w:t>
            </w:r>
          </w:p>
        </w:tc>
      </w:tr>
      <w:tr w:rsidR="005746C3" w:rsidRPr="00196BCA" w14:paraId="3BA7AAD5" w14:textId="77777777" w:rsidTr="00D75958">
        <w:tc>
          <w:tcPr>
            <w:tcW w:w="648" w:type="dxa"/>
            <w:tcBorders>
              <w:top w:val="single" w:sz="4" w:space="0" w:color="auto"/>
              <w:left w:val="single" w:sz="4" w:space="0" w:color="auto"/>
              <w:bottom w:val="single" w:sz="4" w:space="0" w:color="auto"/>
              <w:right w:val="single" w:sz="4" w:space="0" w:color="auto"/>
            </w:tcBorders>
          </w:tcPr>
          <w:p w14:paraId="219EA4E3" w14:textId="77777777" w:rsidR="005746C3" w:rsidRPr="00196BCA" w:rsidRDefault="005746C3" w:rsidP="00282E75">
            <w:pPr>
              <w:pStyle w:val="TAC"/>
              <w:rPr>
                <w:lang w:eastAsia="en-US"/>
              </w:rPr>
            </w:pPr>
            <w:r w:rsidRPr="00196BCA">
              <w:rPr>
                <w:lang w:eastAsia="en-US"/>
              </w:rPr>
              <w:t>12</w:t>
            </w:r>
          </w:p>
        </w:tc>
        <w:tc>
          <w:tcPr>
            <w:tcW w:w="3969" w:type="dxa"/>
            <w:tcBorders>
              <w:top w:val="single" w:sz="4" w:space="0" w:color="auto"/>
              <w:left w:val="single" w:sz="4" w:space="0" w:color="auto"/>
              <w:bottom w:val="single" w:sz="4" w:space="0" w:color="auto"/>
              <w:right w:val="single" w:sz="4" w:space="0" w:color="auto"/>
            </w:tcBorders>
          </w:tcPr>
          <w:p w14:paraId="5E2849C4" w14:textId="77777777" w:rsidR="005746C3" w:rsidRPr="00196BCA" w:rsidRDefault="005746C3" w:rsidP="00282E75">
            <w:pPr>
              <w:pStyle w:val="TAL"/>
              <w:rPr>
                <w:lang w:eastAsia="en-US"/>
              </w:rPr>
            </w:pPr>
            <w:r w:rsidRPr="00196BCA">
              <w:rPr>
                <w:lang w:eastAsia="en-US"/>
              </w:rPr>
              <w:t>The SS transmits UMD PDU#8 containing last segment of RLC SDU#</w:t>
            </w:r>
            <w:r w:rsidR="00355331" w:rsidRPr="00196BCA">
              <w:rPr>
                <w:lang w:eastAsia="en-US"/>
              </w:rPr>
              <w:t>6</w:t>
            </w:r>
            <w:r w:rsidRPr="00196BCA">
              <w:rPr>
                <w:lang w:eastAsia="en-US"/>
              </w:rPr>
              <w:t>, SN=8.</w:t>
            </w:r>
          </w:p>
        </w:tc>
        <w:tc>
          <w:tcPr>
            <w:tcW w:w="709" w:type="dxa"/>
            <w:tcBorders>
              <w:top w:val="single" w:sz="4" w:space="0" w:color="auto"/>
              <w:left w:val="single" w:sz="4" w:space="0" w:color="auto"/>
              <w:bottom w:val="single" w:sz="4" w:space="0" w:color="auto"/>
              <w:right w:val="single" w:sz="4" w:space="0" w:color="auto"/>
            </w:tcBorders>
          </w:tcPr>
          <w:p w14:paraId="4AA2D1F9" w14:textId="77777777" w:rsidR="005746C3" w:rsidRPr="00196BCA" w:rsidRDefault="005746C3" w:rsidP="00282E75">
            <w:pPr>
              <w:pStyle w:val="TAC"/>
              <w:rPr>
                <w:lang w:eastAsia="en-US"/>
              </w:rPr>
            </w:pPr>
            <w:r w:rsidRPr="00196BCA">
              <w:rPr>
                <w:lang w:eastAsia="en-US"/>
              </w:rPr>
              <w:t>&lt;--</w:t>
            </w:r>
          </w:p>
        </w:tc>
        <w:tc>
          <w:tcPr>
            <w:tcW w:w="2977" w:type="dxa"/>
            <w:tcBorders>
              <w:top w:val="single" w:sz="4" w:space="0" w:color="auto"/>
              <w:left w:val="single" w:sz="4" w:space="0" w:color="auto"/>
              <w:bottom w:val="single" w:sz="4" w:space="0" w:color="auto"/>
              <w:right w:val="single" w:sz="4" w:space="0" w:color="auto"/>
            </w:tcBorders>
          </w:tcPr>
          <w:p w14:paraId="635E1B44" w14:textId="77777777" w:rsidR="005746C3" w:rsidRPr="00196BCA" w:rsidRDefault="005746C3" w:rsidP="00282E75">
            <w:pPr>
              <w:pStyle w:val="TAL"/>
              <w:rPr>
                <w:lang w:eastAsia="en-US"/>
              </w:rPr>
            </w:pPr>
            <w:r w:rsidRPr="00196BCA">
              <w:rPr>
                <w:lang w:eastAsia="en-US"/>
              </w:rPr>
              <w:t>UMD PDU#8</w:t>
            </w:r>
          </w:p>
        </w:tc>
        <w:tc>
          <w:tcPr>
            <w:tcW w:w="567" w:type="dxa"/>
            <w:tcBorders>
              <w:top w:val="single" w:sz="4" w:space="0" w:color="auto"/>
              <w:left w:val="single" w:sz="4" w:space="0" w:color="auto"/>
              <w:bottom w:val="single" w:sz="4" w:space="0" w:color="auto"/>
              <w:right w:val="single" w:sz="4" w:space="0" w:color="auto"/>
            </w:tcBorders>
          </w:tcPr>
          <w:p w14:paraId="2C48E96E" w14:textId="77777777" w:rsidR="005746C3" w:rsidRPr="00196BCA" w:rsidRDefault="005746C3" w:rsidP="00282E75">
            <w:pPr>
              <w:pStyle w:val="TAC"/>
              <w:rPr>
                <w:lang w:eastAsia="en-US"/>
              </w:rPr>
            </w:pPr>
            <w:r w:rsidRPr="00196BCA">
              <w:rPr>
                <w:lang w:eastAsia="en-US"/>
              </w:rPr>
              <w:t>-</w:t>
            </w:r>
          </w:p>
        </w:tc>
        <w:tc>
          <w:tcPr>
            <w:tcW w:w="892" w:type="dxa"/>
            <w:tcBorders>
              <w:top w:val="single" w:sz="4" w:space="0" w:color="auto"/>
              <w:left w:val="single" w:sz="4" w:space="0" w:color="auto"/>
              <w:bottom w:val="single" w:sz="4" w:space="0" w:color="auto"/>
              <w:right w:val="single" w:sz="4" w:space="0" w:color="auto"/>
            </w:tcBorders>
          </w:tcPr>
          <w:p w14:paraId="042FDFC1" w14:textId="77777777" w:rsidR="005746C3" w:rsidRPr="00196BCA" w:rsidRDefault="005746C3" w:rsidP="00282E75">
            <w:pPr>
              <w:pStyle w:val="TAC"/>
              <w:rPr>
                <w:lang w:eastAsia="en-US"/>
              </w:rPr>
            </w:pPr>
            <w:r w:rsidRPr="00196BCA">
              <w:rPr>
                <w:lang w:eastAsia="en-US"/>
              </w:rPr>
              <w:t>-</w:t>
            </w:r>
          </w:p>
        </w:tc>
      </w:tr>
      <w:tr w:rsidR="005746C3" w:rsidRPr="00196BCA" w14:paraId="235FD43A" w14:textId="77777777" w:rsidTr="00D75958">
        <w:tc>
          <w:tcPr>
            <w:tcW w:w="648" w:type="dxa"/>
            <w:tcBorders>
              <w:top w:val="single" w:sz="4" w:space="0" w:color="auto"/>
              <w:left w:val="single" w:sz="4" w:space="0" w:color="auto"/>
              <w:bottom w:val="single" w:sz="4" w:space="0" w:color="auto"/>
              <w:right w:val="single" w:sz="4" w:space="0" w:color="auto"/>
            </w:tcBorders>
          </w:tcPr>
          <w:p w14:paraId="2A517E4E" w14:textId="77777777" w:rsidR="005746C3" w:rsidRPr="00196BCA" w:rsidRDefault="005746C3" w:rsidP="00282E75">
            <w:pPr>
              <w:pStyle w:val="TAC"/>
              <w:rPr>
                <w:lang w:eastAsia="en-US"/>
              </w:rPr>
            </w:pPr>
            <w:r w:rsidRPr="00196BCA">
              <w:rPr>
                <w:lang w:eastAsia="en-US"/>
              </w:rPr>
              <w:t>13</w:t>
            </w:r>
          </w:p>
        </w:tc>
        <w:tc>
          <w:tcPr>
            <w:tcW w:w="3969" w:type="dxa"/>
            <w:tcBorders>
              <w:top w:val="single" w:sz="4" w:space="0" w:color="auto"/>
              <w:left w:val="single" w:sz="4" w:space="0" w:color="auto"/>
              <w:bottom w:val="single" w:sz="4" w:space="0" w:color="auto"/>
              <w:right w:val="single" w:sz="4" w:space="0" w:color="auto"/>
            </w:tcBorders>
          </w:tcPr>
          <w:p w14:paraId="13673069" w14:textId="77777777" w:rsidR="005746C3" w:rsidRPr="00196BCA" w:rsidRDefault="005746C3" w:rsidP="00282E75">
            <w:pPr>
              <w:pStyle w:val="TAL"/>
              <w:rPr>
                <w:lang w:eastAsia="en-US"/>
              </w:rPr>
            </w:pPr>
            <w:r w:rsidRPr="00196BCA">
              <w:rPr>
                <w:lang w:eastAsia="en-US"/>
              </w:rPr>
              <w:t>Check: Does the UE transmit RLC SDU#</w:t>
            </w:r>
            <w:r w:rsidR="00355331" w:rsidRPr="00196BCA">
              <w:rPr>
                <w:lang w:eastAsia="en-US"/>
              </w:rPr>
              <w:t>6</w:t>
            </w:r>
            <w:r w:rsidRPr="00196BCA">
              <w:rPr>
                <w:lang w:eastAsia="en-US"/>
              </w:rPr>
              <w:t>?</w:t>
            </w:r>
            <w:r w:rsidR="00FF01F6" w:rsidRPr="00196BCA">
              <w:rPr>
                <w:lang w:eastAsia="en-US"/>
              </w:rPr>
              <w:t xml:space="preserve"> (Note 5)</w:t>
            </w:r>
          </w:p>
        </w:tc>
        <w:tc>
          <w:tcPr>
            <w:tcW w:w="709" w:type="dxa"/>
            <w:tcBorders>
              <w:top w:val="single" w:sz="4" w:space="0" w:color="auto"/>
              <w:left w:val="single" w:sz="4" w:space="0" w:color="auto"/>
              <w:bottom w:val="single" w:sz="4" w:space="0" w:color="auto"/>
              <w:right w:val="single" w:sz="4" w:space="0" w:color="auto"/>
            </w:tcBorders>
          </w:tcPr>
          <w:p w14:paraId="78B8D6DA" w14:textId="77777777" w:rsidR="005746C3" w:rsidRPr="00196BCA" w:rsidRDefault="005746C3" w:rsidP="00282E75">
            <w:pPr>
              <w:pStyle w:val="TAC"/>
              <w:rPr>
                <w:lang w:eastAsia="en-US"/>
              </w:rPr>
            </w:pPr>
            <w:r w:rsidRPr="00196BCA">
              <w:rPr>
                <w:lang w:eastAsia="en-US"/>
              </w:rPr>
              <w:t>--&gt;</w:t>
            </w:r>
          </w:p>
        </w:tc>
        <w:tc>
          <w:tcPr>
            <w:tcW w:w="2977" w:type="dxa"/>
            <w:tcBorders>
              <w:top w:val="single" w:sz="4" w:space="0" w:color="auto"/>
              <w:left w:val="single" w:sz="4" w:space="0" w:color="auto"/>
              <w:bottom w:val="single" w:sz="4" w:space="0" w:color="auto"/>
              <w:right w:val="single" w:sz="4" w:space="0" w:color="auto"/>
            </w:tcBorders>
          </w:tcPr>
          <w:p w14:paraId="66175790" w14:textId="16D09A4B" w:rsidR="005746C3" w:rsidRPr="00196BCA" w:rsidRDefault="005746C3" w:rsidP="00282E75">
            <w:pPr>
              <w:pStyle w:val="TAL"/>
              <w:rPr>
                <w:lang w:eastAsia="en-US"/>
              </w:rPr>
            </w:pPr>
            <w:r w:rsidRPr="00196BCA">
              <w:rPr>
                <w:lang w:eastAsia="en-US"/>
              </w:rPr>
              <w:t>(RLC SDU#</w:t>
            </w:r>
            <w:r w:rsidR="00BA67AA" w:rsidRPr="00196BCA">
              <w:rPr>
                <w:lang w:eastAsia="en-US"/>
              </w:rPr>
              <w:t>6</w:t>
            </w:r>
            <w:r w:rsidRPr="00196BCA">
              <w:rPr>
                <w:lang w:eastAsia="en-US"/>
              </w:rPr>
              <w:t>)</w:t>
            </w:r>
          </w:p>
        </w:tc>
        <w:tc>
          <w:tcPr>
            <w:tcW w:w="567" w:type="dxa"/>
            <w:tcBorders>
              <w:top w:val="single" w:sz="4" w:space="0" w:color="auto"/>
              <w:left w:val="single" w:sz="4" w:space="0" w:color="auto"/>
              <w:bottom w:val="single" w:sz="4" w:space="0" w:color="auto"/>
              <w:right w:val="single" w:sz="4" w:space="0" w:color="auto"/>
            </w:tcBorders>
          </w:tcPr>
          <w:p w14:paraId="28871E95" w14:textId="77777777" w:rsidR="005746C3" w:rsidRPr="00196BCA" w:rsidRDefault="005746C3" w:rsidP="00282E75">
            <w:pPr>
              <w:pStyle w:val="TAC"/>
              <w:rPr>
                <w:lang w:eastAsia="en-US"/>
              </w:rPr>
            </w:pPr>
            <w:r w:rsidRPr="00196BCA">
              <w:rPr>
                <w:lang w:eastAsia="en-US"/>
              </w:rPr>
              <w:t>2,3</w:t>
            </w:r>
          </w:p>
        </w:tc>
        <w:tc>
          <w:tcPr>
            <w:tcW w:w="892" w:type="dxa"/>
            <w:tcBorders>
              <w:top w:val="single" w:sz="4" w:space="0" w:color="auto"/>
              <w:left w:val="single" w:sz="4" w:space="0" w:color="auto"/>
              <w:bottom w:val="single" w:sz="4" w:space="0" w:color="auto"/>
              <w:right w:val="single" w:sz="4" w:space="0" w:color="auto"/>
            </w:tcBorders>
          </w:tcPr>
          <w:p w14:paraId="62AD09DA" w14:textId="77777777" w:rsidR="005746C3" w:rsidRPr="00196BCA" w:rsidRDefault="005746C3" w:rsidP="00282E75">
            <w:pPr>
              <w:pStyle w:val="TAC"/>
              <w:rPr>
                <w:lang w:eastAsia="en-US"/>
              </w:rPr>
            </w:pPr>
            <w:r w:rsidRPr="00196BCA">
              <w:rPr>
                <w:lang w:eastAsia="en-US"/>
              </w:rPr>
              <w:t>P</w:t>
            </w:r>
          </w:p>
        </w:tc>
      </w:tr>
      <w:tr w:rsidR="002F0F84" w:rsidRPr="00196BCA" w14:paraId="453B8097" w14:textId="77777777" w:rsidTr="00B7523D">
        <w:trPr>
          <w:cantSplit/>
        </w:trPr>
        <w:tc>
          <w:tcPr>
            <w:tcW w:w="9762" w:type="dxa"/>
            <w:gridSpan w:val="6"/>
          </w:tcPr>
          <w:p w14:paraId="2E5D7B5B" w14:textId="77777777" w:rsidR="00FF01F6" w:rsidRPr="00196BCA" w:rsidRDefault="00FF01F6" w:rsidP="00FF01F6">
            <w:pPr>
              <w:pStyle w:val="TAN"/>
              <w:snapToGrid w:val="0"/>
              <w:rPr>
                <w:lang w:eastAsia="en-US"/>
              </w:rPr>
            </w:pPr>
            <w:r w:rsidRPr="00196BCA">
              <w:rPr>
                <w:rFonts w:cs="Arial"/>
                <w:lang w:eastAsia="en-US"/>
              </w:rPr>
              <w:t>Note 1</w:t>
            </w:r>
            <w:r w:rsidRPr="00196BCA">
              <w:rPr>
                <w:lang w:eastAsia="en-US"/>
              </w:rPr>
              <w:t>:</w:t>
            </w:r>
            <w:r w:rsidRPr="00196BCA">
              <w:rPr>
                <w:lang w:eastAsia="en-US"/>
              </w:rPr>
              <w:tab/>
              <w:t>The RLC SDU size shall be 12 octets which are segmented into 7 and 5 octets.</w:t>
            </w:r>
          </w:p>
          <w:p w14:paraId="53521412" w14:textId="77777777" w:rsidR="00FF01F6" w:rsidRPr="00196BCA" w:rsidRDefault="00FF01F6" w:rsidP="00FF01F6">
            <w:pPr>
              <w:pStyle w:val="TAN"/>
              <w:snapToGrid w:val="0"/>
              <w:rPr>
                <w:lang w:eastAsia="en-US"/>
              </w:rPr>
            </w:pPr>
            <w:r w:rsidRPr="00196BCA">
              <w:rPr>
                <w:rFonts w:cs="Arial"/>
                <w:lang w:eastAsia="en-US"/>
              </w:rPr>
              <w:t>Note 2</w:t>
            </w:r>
            <w:r w:rsidRPr="00196BCA">
              <w:rPr>
                <w:lang w:eastAsia="en-US"/>
              </w:rPr>
              <w:t>:</w:t>
            </w:r>
            <w:r w:rsidRPr="00196BCA">
              <w:rPr>
                <w:lang w:eastAsia="en-US"/>
              </w:rPr>
              <w:tab/>
              <w:t>UL grant of 144 bits(L</w:t>
            </w:r>
            <w:r w:rsidRPr="00196BCA">
              <w:rPr>
                <w:vertAlign w:val="subscript"/>
                <w:lang w:eastAsia="en-US"/>
              </w:rPr>
              <w:t>RBs</w:t>
            </w:r>
            <w:r w:rsidRPr="00196BCA">
              <w:rPr>
                <w:lang w:eastAsia="en-US"/>
              </w:rPr>
              <w:t xml:space="preserve"> &amp; I</w:t>
            </w:r>
            <w:r w:rsidRPr="00196BCA">
              <w:rPr>
                <w:vertAlign w:val="subscript"/>
                <w:lang w:eastAsia="en-US"/>
              </w:rPr>
              <w:t xml:space="preserve">MCS </w:t>
            </w:r>
            <w:r w:rsidRPr="00196BCA">
              <w:rPr>
                <w:lang w:eastAsia="en-US"/>
              </w:rPr>
              <w:t>as per 38.523-3[3] annex B) is chosen to allow the UE to transmit one PDU at a time( 12 bytes RLC SDU + 1 or 2 bytes RLC Header + 2 bytes MAC Sub PDU header + 2 or 3 bytes for short BSR and/or padding).</w:t>
            </w:r>
          </w:p>
          <w:p w14:paraId="0ED8D15B" w14:textId="77777777" w:rsidR="00FF01F6" w:rsidRPr="00196BCA" w:rsidRDefault="00FF01F6" w:rsidP="00FF01F6">
            <w:pPr>
              <w:pStyle w:val="TAN"/>
              <w:snapToGrid w:val="0"/>
              <w:rPr>
                <w:lang w:eastAsia="en-US"/>
              </w:rPr>
            </w:pPr>
            <w:r w:rsidRPr="00196BCA">
              <w:rPr>
                <w:rFonts w:cs="Arial"/>
                <w:lang w:eastAsia="en-US"/>
              </w:rPr>
              <w:t>Note 3</w:t>
            </w:r>
            <w:r w:rsidRPr="00196BCA">
              <w:rPr>
                <w:lang w:eastAsia="en-US"/>
              </w:rPr>
              <w:t>:</w:t>
            </w:r>
            <w:r w:rsidRPr="00196BCA">
              <w:rPr>
                <w:lang w:eastAsia="en-US"/>
              </w:rPr>
              <w:tab/>
            </w:r>
            <w:r w:rsidRPr="00196BCA">
              <w:rPr>
                <w:rFonts w:cs="Arial"/>
              </w:rPr>
              <w:t>The UE transmits the looped back PDCP data of RLC SDU#2 in a PDCP PDU with PDCP SN=0.</w:t>
            </w:r>
          </w:p>
          <w:p w14:paraId="2EE4493B" w14:textId="77777777" w:rsidR="00FF01F6" w:rsidRPr="00196BCA" w:rsidRDefault="00FF01F6" w:rsidP="00FF01F6">
            <w:pPr>
              <w:pStyle w:val="TAN"/>
              <w:snapToGrid w:val="0"/>
              <w:rPr>
                <w:lang w:eastAsia="en-US"/>
              </w:rPr>
            </w:pPr>
            <w:r w:rsidRPr="00196BCA">
              <w:rPr>
                <w:rFonts w:cs="Arial"/>
                <w:lang w:eastAsia="en-US"/>
              </w:rPr>
              <w:t>Note 4</w:t>
            </w:r>
            <w:r w:rsidRPr="00196BCA">
              <w:rPr>
                <w:lang w:eastAsia="en-US"/>
              </w:rPr>
              <w:t>:</w:t>
            </w:r>
            <w:r w:rsidRPr="00196BCA">
              <w:rPr>
                <w:lang w:eastAsia="en-US"/>
              </w:rPr>
              <w:tab/>
            </w:r>
            <w:r w:rsidRPr="00196BCA">
              <w:rPr>
                <w:rFonts w:cs="Arial"/>
              </w:rPr>
              <w:t>The UE transmits the looped back PDCP data of RLC SDU#5 in a PDCP PDU with PDCP SN=1.</w:t>
            </w:r>
          </w:p>
          <w:p w14:paraId="06DA269E" w14:textId="77777777" w:rsidR="00FF01F6" w:rsidRPr="00196BCA" w:rsidRDefault="00FF01F6" w:rsidP="00FF01F6">
            <w:pPr>
              <w:pStyle w:val="TAN"/>
              <w:ind w:left="0" w:firstLine="0"/>
              <w:rPr>
                <w:lang w:eastAsia="en-US"/>
              </w:rPr>
            </w:pPr>
            <w:r w:rsidRPr="00196BCA">
              <w:rPr>
                <w:rFonts w:cs="Arial"/>
                <w:lang w:eastAsia="en-US"/>
              </w:rPr>
              <w:t>Note 5</w:t>
            </w:r>
            <w:r w:rsidRPr="00196BCA">
              <w:rPr>
                <w:lang w:eastAsia="en-US"/>
              </w:rPr>
              <w:t>:</w:t>
            </w:r>
            <w:r w:rsidRPr="00196BCA">
              <w:rPr>
                <w:lang w:eastAsia="en-US"/>
              </w:rPr>
              <w:tab/>
            </w:r>
            <w:r w:rsidRPr="00196BCA">
              <w:rPr>
                <w:rFonts w:cs="Arial"/>
              </w:rPr>
              <w:t>The UE transmits the looped back PDCP data of RLC SDU#</w:t>
            </w:r>
            <w:r w:rsidR="00355331" w:rsidRPr="00196BCA">
              <w:rPr>
                <w:rFonts w:cs="Arial"/>
              </w:rPr>
              <w:t xml:space="preserve">6 </w:t>
            </w:r>
            <w:r w:rsidRPr="00196BCA">
              <w:rPr>
                <w:rFonts w:cs="Arial"/>
              </w:rPr>
              <w:t>in a PDCP PDU with PDCP SN=2.</w:t>
            </w:r>
          </w:p>
          <w:p w14:paraId="7A082821" w14:textId="77777777" w:rsidR="00FF01F6" w:rsidRPr="00196BCA" w:rsidRDefault="00FF01F6" w:rsidP="00FF01F6">
            <w:pPr>
              <w:pStyle w:val="TAN"/>
              <w:snapToGrid w:val="0"/>
              <w:rPr>
                <w:lang w:eastAsia="en-US"/>
              </w:rPr>
            </w:pPr>
            <w:r w:rsidRPr="00196BCA">
              <w:rPr>
                <w:rFonts w:cs="Arial"/>
                <w:lang w:eastAsia="en-US"/>
              </w:rPr>
              <w:t>Note 6</w:t>
            </w:r>
            <w:r w:rsidRPr="00196BCA">
              <w:rPr>
                <w:lang w:eastAsia="en-US"/>
              </w:rPr>
              <w:t>:</w:t>
            </w:r>
            <w:r w:rsidRPr="00196BCA">
              <w:rPr>
                <w:lang w:eastAsia="en-US"/>
              </w:rPr>
              <w:tab/>
            </w:r>
            <w:r w:rsidRPr="00196BCA">
              <w:rPr>
                <w:rFonts w:cs="Arial"/>
              </w:rPr>
              <w:t>The UE transmits the looped back PDCP data of RLC SDU#1 in a PDCP PDU with PDCP SN=2.</w:t>
            </w:r>
          </w:p>
          <w:p w14:paraId="25F864B0" w14:textId="77777777" w:rsidR="002F0F84" w:rsidRPr="00196BCA" w:rsidRDefault="00FF01F6" w:rsidP="00B7523D">
            <w:pPr>
              <w:pStyle w:val="TAN"/>
              <w:rPr>
                <w:lang w:eastAsia="en-US"/>
              </w:rPr>
            </w:pPr>
            <w:r w:rsidRPr="00196BCA">
              <w:rPr>
                <w:rFonts w:cs="Arial"/>
                <w:lang w:eastAsia="en-US"/>
              </w:rPr>
              <w:t>Note 7</w:t>
            </w:r>
            <w:r w:rsidRPr="00196BCA">
              <w:rPr>
                <w:lang w:eastAsia="en-US"/>
              </w:rPr>
              <w:t>:</w:t>
            </w:r>
            <w:r w:rsidRPr="00196BCA">
              <w:rPr>
                <w:lang w:eastAsia="en-US"/>
              </w:rPr>
              <w:tab/>
            </w:r>
            <w:r w:rsidRPr="00196BCA">
              <w:rPr>
                <w:rFonts w:cs="Arial"/>
              </w:rPr>
              <w:t>The UE transmits the looped back PDCP data of RLC SDU#3 in a PDCP PDU with PDCP SN=2.</w:t>
            </w:r>
          </w:p>
        </w:tc>
      </w:tr>
    </w:tbl>
    <w:p w14:paraId="16C0F3BB" w14:textId="77777777" w:rsidR="005746C3" w:rsidRPr="00196BCA" w:rsidRDefault="005746C3" w:rsidP="00282E75"/>
    <w:p w14:paraId="0352FC5E" w14:textId="77777777" w:rsidR="005746C3" w:rsidRPr="00196BCA" w:rsidRDefault="005746C3" w:rsidP="00B5202A">
      <w:pPr>
        <w:pStyle w:val="H6"/>
      </w:pPr>
      <w:r w:rsidRPr="00196BCA">
        <w:t>7.</w:t>
      </w:r>
      <w:r w:rsidR="009050D7" w:rsidRPr="00196BCA">
        <w:t>1.</w:t>
      </w:r>
      <w:r w:rsidRPr="00196BCA">
        <w:t>2.2.5.3.3</w:t>
      </w:r>
      <w:r w:rsidRPr="00196BCA">
        <w:tab/>
        <w:t>Specific message contents</w:t>
      </w:r>
    </w:p>
    <w:p w14:paraId="21A854CD" w14:textId="77777777" w:rsidR="005746C3" w:rsidRPr="00196BCA" w:rsidRDefault="005746C3" w:rsidP="00624D65">
      <w:r w:rsidRPr="00196BCA">
        <w:t>None</w:t>
      </w:r>
    </w:p>
    <w:p w14:paraId="56A571B7" w14:textId="77777777" w:rsidR="00C36CB9" w:rsidRPr="00196BCA" w:rsidRDefault="00C36CB9" w:rsidP="00C36CB9">
      <w:pPr>
        <w:pStyle w:val="Heading5"/>
      </w:pPr>
      <w:bookmarkStart w:id="248" w:name="_Toc21103146"/>
      <w:bookmarkStart w:id="249" w:name="_Toc29233486"/>
      <w:bookmarkStart w:id="250" w:name="_Toc29462091"/>
      <w:bookmarkStart w:id="251" w:name="_Toc36158068"/>
      <w:r w:rsidRPr="00196BCA">
        <w:t>7.1.2.2.5a</w:t>
      </w:r>
      <w:r w:rsidRPr="00196BCA">
        <w:tab/>
        <w:t>UM RLC / NR NTN / t-Reassembly expiry / t-ReassemblyExt-r17 configured</w:t>
      </w:r>
    </w:p>
    <w:p w14:paraId="24085040" w14:textId="77777777" w:rsidR="00C36CB9" w:rsidRPr="00196BCA" w:rsidRDefault="00C36CB9" w:rsidP="00C36CB9">
      <w:pPr>
        <w:pStyle w:val="H6"/>
      </w:pPr>
      <w:r w:rsidRPr="00196BCA">
        <w:t>7.1.2.2.5a.1</w:t>
      </w:r>
      <w:r w:rsidRPr="00196BCA">
        <w:tab/>
        <w:t>Test Purpose (TP)</w:t>
      </w:r>
    </w:p>
    <w:p w14:paraId="6DFB67C3" w14:textId="77777777" w:rsidR="00C36CB9" w:rsidRPr="00196BCA" w:rsidRDefault="00C36CB9" w:rsidP="00C36CB9">
      <w:pPr>
        <w:pStyle w:val="H6"/>
      </w:pPr>
      <w:r w:rsidRPr="00196BCA">
        <w:t>(1)</w:t>
      </w:r>
    </w:p>
    <w:p w14:paraId="60C88CBD" w14:textId="77777777" w:rsidR="00C36CB9" w:rsidRPr="00196BCA" w:rsidRDefault="00C36CB9" w:rsidP="00C36CB9">
      <w:pPr>
        <w:pStyle w:val="PL"/>
        <w:rPr>
          <w:noProof w:val="0"/>
        </w:rPr>
      </w:pPr>
      <w:r w:rsidRPr="00196BCA">
        <w:rPr>
          <w:b/>
          <w:bCs/>
          <w:noProof w:val="0"/>
        </w:rPr>
        <w:t xml:space="preserve">with </w:t>
      </w:r>
      <w:r w:rsidRPr="00196BCA">
        <w:rPr>
          <w:noProof w:val="0"/>
        </w:rPr>
        <w:t>{ UE in RRC_CONNECTED state on a cell which provides access by NR NTN and using UM RLC }</w:t>
      </w:r>
    </w:p>
    <w:p w14:paraId="08CC13E4" w14:textId="77777777" w:rsidR="00C36CB9" w:rsidRPr="00196BCA" w:rsidRDefault="00C36CB9" w:rsidP="00C36CB9">
      <w:pPr>
        <w:pStyle w:val="PL"/>
        <w:rPr>
          <w:noProof w:val="0"/>
        </w:rPr>
      </w:pPr>
      <w:r w:rsidRPr="00196BCA">
        <w:rPr>
          <w:b/>
          <w:bCs/>
          <w:noProof w:val="0"/>
        </w:rPr>
        <w:t>ensure that</w:t>
      </w:r>
      <w:r w:rsidRPr="00196BCA">
        <w:rPr>
          <w:noProof w:val="0"/>
        </w:rPr>
        <w:t xml:space="preserve"> {</w:t>
      </w:r>
    </w:p>
    <w:p w14:paraId="1823D484" w14:textId="77777777" w:rsidR="00C36CB9" w:rsidRPr="00196BCA" w:rsidRDefault="00C36CB9" w:rsidP="00C36CB9">
      <w:pPr>
        <w:pStyle w:val="PL"/>
        <w:rPr>
          <w:noProof w:val="0"/>
        </w:rPr>
      </w:pPr>
      <w:r w:rsidRPr="00196BCA">
        <w:rPr>
          <w:b/>
          <w:bCs/>
          <w:noProof w:val="0"/>
        </w:rPr>
        <w:t xml:space="preserve">  when</w:t>
      </w:r>
      <w:r w:rsidRPr="00196BCA">
        <w:rPr>
          <w:noProof w:val="0"/>
        </w:rPr>
        <w:t xml:space="preserve"> { t-ReassemblyExt-r17 is configured }</w:t>
      </w:r>
    </w:p>
    <w:p w14:paraId="319C98C1" w14:textId="77777777" w:rsidR="00C36CB9" w:rsidRPr="00196BCA" w:rsidRDefault="00C36CB9" w:rsidP="00C36CB9">
      <w:pPr>
        <w:pStyle w:val="PL"/>
        <w:rPr>
          <w:noProof w:val="0"/>
        </w:rPr>
      </w:pPr>
      <w:r w:rsidRPr="00196BCA">
        <w:rPr>
          <w:b/>
          <w:bCs/>
          <w:noProof w:val="0"/>
        </w:rPr>
        <w:t xml:space="preserve">    then</w:t>
      </w:r>
      <w:r w:rsidRPr="00196BCA">
        <w:rPr>
          <w:noProof w:val="0"/>
        </w:rPr>
        <w:t xml:space="preserve"> { UE ignores value signalled in t-Reassembly and updates RX_Next_Reassembly and discards all segments with SN &lt; updated RX_Next_Reassembly after the expiry of t-ReassemblyExt-r17 }</w:t>
      </w:r>
    </w:p>
    <w:p w14:paraId="5F9D04EB" w14:textId="77777777" w:rsidR="00C36CB9" w:rsidRPr="00196BCA" w:rsidRDefault="00C36CB9" w:rsidP="00C36CB9">
      <w:pPr>
        <w:pStyle w:val="PL"/>
        <w:rPr>
          <w:noProof w:val="0"/>
        </w:rPr>
      </w:pPr>
      <w:r w:rsidRPr="00196BCA">
        <w:rPr>
          <w:noProof w:val="0"/>
        </w:rPr>
        <w:t xml:space="preserve">            }</w:t>
      </w:r>
    </w:p>
    <w:p w14:paraId="1C358D49" w14:textId="77777777" w:rsidR="00C36CB9" w:rsidRPr="00196BCA" w:rsidRDefault="00C36CB9" w:rsidP="00C36CB9">
      <w:pPr>
        <w:pStyle w:val="PL"/>
        <w:rPr>
          <w:noProof w:val="0"/>
        </w:rPr>
      </w:pPr>
    </w:p>
    <w:p w14:paraId="4D79F439" w14:textId="77777777" w:rsidR="00C36CB9" w:rsidRPr="00196BCA" w:rsidRDefault="00C36CB9" w:rsidP="00C36CB9">
      <w:pPr>
        <w:pStyle w:val="H6"/>
        <w:rPr>
          <w:lang w:eastAsia="sv-SE"/>
        </w:rPr>
      </w:pPr>
      <w:r w:rsidRPr="00196BCA">
        <w:rPr>
          <w:lang w:eastAsia="sv-SE"/>
        </w:rPr>
        <w:t>7.1.2.2.5a.2</w:t>
      </w:r>
      <w:r w:rsidRPr="00196BCA">
        <w:rPr>
          <w:lang w:eastAsia="sv-SE"/>
        </w:rPr>
        <w:tab/>
        <w:t>Conformance requirements</w:t>
      </w:r>
    </w:p>
    <w:p w14:paraId="5A9B0C37" w14:textId="77777777" w:rsidR="00C36CB9" w:rsidRPr="00196BCA" w:rsidRDefault="00C36CB9" w:rsidP="00C36CB9">
      <w:pPr>
        <w:rPr>
          <w:lang w:eastAsia="sv-SE"/>
        </w:rPr>
      </w:pPr>
      <w:r w:rsidRPr="00196BCA">
        <w:rPr>
          <w:lang w:eastAsia="sv-SE"/>
        </w:rPr>
        <w:t>References: The conformance requirements covered in the present TC are specified in: TS 38.322, clauses 5.2.2.2.1, 5.2.2.2.3, 5.2.2.2.4, 7.1 and TS 38.331, clause 6.3.2.</w:t>
      </w:r>
      <w:r w:rsidRPr="00196BCA">
        <w:rPr>
          <w:color w:val="FF0000"/>
        </w:rPr>
        <w:t xml:space="preserve"> </w:t>
      </w:r>
      <w:r w:rsidRPr="00196BCA">
        <w:t>Unless otherwise stated these are Rel-17 requirements.</w:t>
      </w:r>
    </w:p>
    <w:p w14:paraId="09308E33" w14:textId="77777777" w:rsidR="00C36CB9" w:rsidRPr="00196BCA" w:rsidRDefault="00C36CB9" w:rsidP="00C36CB9">
      <w:pPr>
        <w:rPr>
          <w:lang w:eastAsia="sv-SE"/>
        </w:rPr>
      </w:pPr>
      <w:r w:rsidRPr="00196BCA">
        <w:rPr>
          <w:lang w:eastAsia="sv-SE"/>
        </w:rPr>
        <w:t>[TS 38.322, clause 5.2.2.2.1]</w:t>
      </w:r>
    </w:p>
    <w:p w14:paraId="26CBE371" w14:textId="77777777" w:rsidR="00C36CB9" w:rsidRPr="00196BCA" w:rsidRDefault="00C36CB9" w:rsidP="00C36CB9">
      <w:pPr>
        <w:rPr>
          <w:bCs/>
          <w:lang w:eastAsia="ko-KR"/>
        </w:rPr>
      </w:pPr>
      <w:r w:rsidRPr="00196BCA">
        <w:rPr>
          <w:bCs/>
          <w:lang w:eastAsia="ko-KR"/>
        </w:rPr>
        <w:t xml:space="preserve">The receiving UM RLC entity shall maintain a reassembly window according to state variable </w:t>
      </w:r>
      <w:r w:rsidRPr="00196BCA">
        <w:t>RX_Next_Highest</w:t>
      </w:r>
      <w:r w:rsidRPr="00196BCA">
        <w:rPr>
          <w:bCs/>
          <w:lang w:eastAsia="ko-KR"/>
        </w:rPr>
        <w:t xml:space="preserve"> as follows:</w:t>
      </w:r>
    </w:p>
    <w:p w14:paraId="76E12044" w14:textId="77777777" w:rsidR="00C36CB9" w:rsidRPr="00196BCA" w:rsidRDefault="00C36CB9" w:rsidP="00C36CB9">
      <w:pPr>
        <w:pStyle w:val="B1"/>
      </w:pPr>
      <w:r w:rsidRPr="00196BCA">
        <w:t>-</w:t>
      </w:r>
      <w:r w:rsidRPr="00196BCA">
        <w:tab/>
        <w:t>a SN falls within the reassembly window if (RX_Next_Highest – UM_Window_Size) &lt;= SN &lt;RX_Next_Highest;</w:t>
      </w:r>
    </w:p>
    <w:p w14:paraId="359FD614" w14:textId="77777777" w:rsidR="00C36CB9" w:rsidRPr="00196BCA" w:rsidRDefault="00C36CB9" w:rsidP="00C36CB9">
      <w:pPr>
        <w:pStyle w:val="B1"/>
      </w:pPr>
      <w:r w:rsidRPr="00196BCA">
        <w:t>-</w:t>
      </w:r>
      <w:r w:rsidRPr="00196BCA">
        <w:tab/>
        <w:t>a SN falls outside of the reassembly window otherwise.</w:t>
      </w:r>
    </w:p>
    <w:p w14:paraId="4FE47D07" w14:textId="77777777" w:rsidR="00C36CB9" w:rsidRPr="00196BCA" w:rsidRDefault="00C36CB9" w:rsidP="00C36CB9">
      <w:pPr>
        <w:rPr>
          <w:bCs/>
          <w:lang w:eastAsia="ko-KR"/>
        </w:rPr>
      </w:pPr>
      <w:r w:rsidRPr="00196BCA">
        <w:rPr>
          <w:bCs/>
          <w:lang w:eastAsia="ko-KR"/>
        </w:rPr>
        <w:t>When receiving an UMD PDU from lower layer, the receiving UM RLC entity shall:</w:t>
      </w:r>
    </w:p>
    <w:p w14:paraId="0B9D657D" w14:textId="77777777" w:rsidR="00C36CB9" w:rsidRPr="00196BCA" w:rsidRDefault="00C36CB9" w:rsidP="00C36CB9">
      <w:pPr>
        <w:pStyle w:val="B1"/>
      </w:pPr>
      <w:r w:rsidRPr="00196BCA">
        <w:t>-</w:t>
      </w:r>
      <w:r w:rsidRPr="00196BCA">
        <w:tab/>
        <w:t>either deliver the UMD PDU to upper layer after removing the RLC header, discard the received UMD PDU, or place it in the reception buffer (see clause 5.2.2.2.2);</w:t>
      </w:r>
    </w:p>
    <w:p w14:paraId="304B2E20" w14:textId="77777777" w:rsidR="00C36CB9" w:rsidRPr="00196BCA" w:rsidRDefault="00C36CB9" w:rsidP="00C36CB9">
      <w:pPr>
        <w:pStyle w:val="B1"/>
      </w:pPr>
      <w:r w:rsidRPr="00196BCA">
        <w:t>-</w:t>
      </w:r>
      <w:r w:rsidRPr="00196BCA">
        <w:tab/>
        <w:t>if the received UMD PDU was placed in the reception buffer:</w:t>
      </w:r>
    </w:p>
    <w:p w14:paraId="4F354090" w14:textId="77777777" w:rsidR="00C36CB9" w:rsidRPr="00196BCA" w:rsidRDefault="00C36CB9" w:rsidP="00C36CB9">
      <w:pPr>
        <w:pStyle w:val="B2"/>
        <w:ind w:left="850"/>
      </w:pPr>
      <w:r w:rsidRPr="00196BCA">
        <w:t>-</w:t>
      </w:r>
      <w:r w:rsidRPr="00196BCA">
        <w:tab/>
        <w:t xml:space="preserve">update state variables, reassemble and deliver RLC SDUs to upper layer and start/stop </w:t>
      </w:r>
      <w:r w:rsidRPr="00196BCA">
        <w:rPr>
          <w:i/>
        </w:rPr>
        <w:t>t-Reassembly</w:t>
      </w:r>
      <w:r w:rsidRPr="00196BCA">
        <w:t xml:space="preserve"> as needed (see clause 5.2.2.2.3).</w:t>
      </w:r>
    </w:p>
    <w:p w14:paraId="48FAC454" w14:textId="77777777" w:rsidR="00C36CB9" w:rsidRPr="00196BCA" w:rsidRDefault="00C36CB9" w:rsidP="00C36CB9">
      <w:pPr>
        <w:rPr>
          <w:bCs/>
          <w:lang w:eastAsia="ko-KR"/>
        </w:rPr>
      </w:pPr>
      <w:r w:rsidRPr="00196BCA">
        <w:rPr>
          <w:bCs/>
          <w:lang w:eastAsia="ko-KR"/>
        </w:rPr>
        <w:t xml:space="preserve">When </w:t>
      </w:r>
      <w:r w:rsidRPr="00196BCA">
        <w:rPr>
          <w:bCs/>
          <w:i/>
          <w:lang w:eastAsia="ko-KR"/>
        </w:rPr>
        <w:t>t-Reassembly</w:t>
      </w:r>
      <w:r w:rsidRPr="00196BCA">
        <w:rPr>
          <w:bCs/>
          <w:lang w:eastAsia="ko-KR"/>
        </w:rPr>
        <w:t xml:space="preserve"> expires, the receiving UM RLC entity shall:</w:t>
      </w:r>
    </w:p>
    <w:p w14:paraId="574AB98F" w14:textId="77777777" w:rsidR="00C36CB9" w:rsidRPr="00196BCA" w:rsidRDefault="00C36CB9" w:rsidP="00C36CB9">
      <w:pPr>
        <w:pStyle w:val="B1"/>
      </w:pPr>
      <w:r w:rsidRPr="00196BCA">
        <w:t>-</w:t>
      </w:r>
      <w:r w:rsidRPr="00196BCA">
        <w:tab/>
        <w:t xml:space="preserve">update state variables, discard RLC SDU segments and start </w:t>
      </w:r>
      <w:r w:rsidRPr="00196BCA">
        <w:rPr>
          <w:i/>
        </w:rPr>
        <w:t>t-Reassembly</w:t>
      </w:r>
      <w:r w:rsidRPr="00196BCA">
        <w:t xml:space="preserve"> as needed (see clause 5.2.2.2.4).</w:t>
      </w:r>
    </w:p>
    <w:p w14:paraId="68BD8421" w14:textId="77777777" w:rsidR="00C36CB9" w:rsidRPr="00196BCA" w:rsidRDefault="00C36CB9" w:rsidP="00C36CB9">
      <w:pPr>
        <w:rPr>
          <w:lang w:eastAsia="sv-SE"/>
        </w:rPr>
      </w:pPr>
      <w:r w:rsidRPr="00196BCA">
        <w:rPr>
          <w:lang w:eastAsia="sv-SE"/>
        </w:rPr>
        <w:t>[TS 38.322, clause 5.2.2.2.3]</w:t>
      </w:r>
    </w:p>
    <w:p w14:paraId="4982D661" w14:textId="77777777" w:rsidR="00C36CB9" w:rsidRPr="00196BCA" w:rsidRDefault="00C36CB9" w:rsidP="00C36CB9">
      <w:pPr>
        <w:rPr>
          <w:bCs/>
          <w:lang w:eastAsia="ko-KR"/>
        </w:rPr>
      </w:pPr>
      <w:r w:rsidRPr="00196BCA">
        <w:rPr>
          <w:bCs/>
          <w:lang w:eastAsia="ko-KR"/>
        </w:rPr>
        <w:t>When an UMD PDU with SN = x is placed in the reception buffer, the receiving UM RLC entity shall:</w:t>
      </w:r>
    </w:p>
    <w:p w14:paraId="3B6732C3" w14:textId="77777777" w:rsidR="00C36CB9" w:rsidRPr="00196BCA" w:rsidRDefault="00C36CB9" w:rsidP="00C36CB9">
      <w:pPr>
        <w:pStyle w:val="B1"/>
        <w:rPr>
          <w:bCs/>
        </w:rPr>
      </w:pPr>
      <w:r w:rsidRPr="00196BCA">
        <w:t>-</w:t>
      </w:r>
      <w:r w:rsidRPr="00196BCA">
        <w:tab/>
        <w:t>if all byte segments with SN = x are received:</w:t>
      </w:r>
    </w:p>
    <w:p w14:paraId="01132F6C" w14:textId="77777777" w:rsidR="00C36CB9" w:rsidRPr="00196BCA" w:rsidRDefault="00C36CB9" w:rsidP="00C36CB9">
      <w:pPr>
        <w:pStyle w:val="B2"/>
      </w:pPr>
      <w:r w:rsidRPr="00196BCA">
        <w:t>-</w:t>
      </w:r>
      <w:r w:rsidRPr="00196BCA">
        <w:tab/>
        <w:t>reassemble the RLC SDU from all byte segments with SN = x, remove RLC headers and deliver the reassembled RLC SDU to upper layer;</w:t>
      </w:r>
    </w:p>
    <w:p w14:paraId="580EE7C6" w14:textId="77777777" w:rsidR="00C36CB9" w:rsidRPr="00196BCA" w:rsidRDefault="00C36CB9" w:rsidP="00C36CB9">
      <w:pPr>
        <w:pStyle w:val="B2"/>
      </w:pPr>
      <w:r w:rsidRPr="00196BCA">
        <w:t>-</w:t>
      </w:r>
      <w:r w:rsidRPr="00196BCA">
        <w:tab/>
        <w:t>if x = RX_Next_Reassembly:</w:t>
      </w:r>
    </w:p>
    <w:p w14:paraId="4EDE70D8" w14:textId="77777777" w:rsidR="00C36CB9" w:rsidRPr="00196BCA" w:rsidRDefault="00C36CB9" w:rsidP="00C36CB9">
      <w:pPr>
        <w:pStyle w:val="B3"/>
      </w:pPr>
      <w:r w:rsidRPr="00196BCA">
        <w:t>-</w:t>
      </w:r>
      <w:r w:rsidRPr="00196BCA">
        <w:tab/>
        <w:t>update RX_Next_Reassembly to the SN of the first SN &gt; current RX_Next_Reassembly that has not been reassembled and delivered to upper layer.</w:t>
      </w:r>
    </w:p>
    <w:p w14:paraId="469BF293" w14:textId="77777777" w:rsidR="00C36CB9" w:rsidRPr="00196BCA" w:rsidRDefault="00C36CB9" w:rsidP="00C36CB9">
      <w:pPr>
        <w:pStyle w:val="B1"/>
      </w:pPr>
      <w:r w:rsidRPr="00196BCA">
        <w:t>-</w:t>
      </w:r>
      <w:r w:rsidRPr="00196BCA">
        <w:tab/>
        <w:t>else if x falls outside of the reassembly window:</w:t>
      </w:r>
    </w:p>
    <w:p w14:paraId="67B5BEA7" w14:textId="77777777" w:rsidR="00C36CB9" w:rsidRPr="00196BCA" w:rsidRDefault="00C36CB9" w:rsidP="00C36CB9">
      <w:pPr>
        <w:pStyle w:val="B2"/>
      </w:pPr>
      <w:r w:rsidRPr="00196BCA">
        <w:t>-</w:t>
      </w:r>
      <w:r w:rsidRPr="00196BCA">
        <w:tab/>
        <w:t>update RX_Next_Highest to x + 1;</w:t>
      </w:r>
    </w:p>
    <w:p w14:paraId="425FF0EC" w14:textId="77777777" w:rsidR="00C36CB9" w:rsidRPr="00196BCA" w:rsidRDefault="00C36CB9" w:rsidP="00C36CB9">
      <w:pPr>
        <w:pStyle w:val="B2"/>
      </w:pPr>
      <w:r w:rsidRPr="00196BCA">
        <w:t>-</w:t>
      </w:r>
      <w:r w:rsidRPr="00196BCA">
        <w:tab/>
        <w:t>discard any UMD PDUs with SN that falls outside of the reassembly window;</w:t>
      </w:r>
    </w:p>
    <w:p w14:paraId="75AA68EB" w14:textId="77777777" w:rsidR="00C36CB9" w:rsidRPr="00196BCA" w:rsidRDefault="00C36CB9" w:rsidP="00C36CB9">
      <w:pPr>
        <w:pStyle w:val="B2"/>
      </w:pPr>
      <w:r w:rsidRPr="00196BCA">
        <w:t>-</w:t>
      </w:r>
      <w:r w:rsidRPr="00196BCA">
        <w:tab/>
        <w:t>if RX_Next_Reassembly falls outside of the reassembly window:</w:t>
      </w:r>
    </w:p>
    <w:p w14:paraId="258801C0" w14:textId="77777777" w:rsidR="00C36CB9" w:rsidRPr="00196BCA" w:rsidRDefault="00C36CB9" w:rsidP="00C36CB9">
      <w:pPr>
        <w:pStyle w:val="B3"/>
      </w:pPr>
      <w:r w:rsidRPr="00196BCA">
        <w:t>-</w:t>
      </w:r>
      <w:r w:rsidRPr="00196BCA">
        <w:tab/>
        <w:t>set RX_Next_Reassembly to the SN of the first SN &gt;= (RX_Next_Highest – UM_Window_Size) that has not been reassembled and delivered to upper layer.</w:t>
      </w:r>
    </w:p>
    <w:p w14:paraId="6DB7D852" w14:textId="77777777" w:rsidR="00C36CB9" w:rsidRPr="00196BCA" w:rsidRDefault="00C36CB9" w:rsidP="00C36CB9">
      <w:pPr>
        <w:pStyle w:val="B1"/>
      </w:pPr>
      <w:r w:rsidRPr="00196BCA">
        <w:t>-</w:t>
      </w:r>
      <w:r w:rsidRPr="00196BCA">
        <w:tab/>
        <w:t xml:space="preserve">if </w:t>
      </w:r>
      <w:r w:rsidRPr="00196BCA">
        <w:rPr>
          <w:i/>
        </w:rPr>
        <w:t>t-Reassembly</w:t>
      </w:r>
      <w:r w:rsidRPr="00196BCA">
        <w:t xml:space="preserve"> is running:</w:t>
      </w:r>
    </w:p>
    <w:p w14:paraId="40F2BD1F" w14:textId="77777777" w:rsidR="00C36CB9" w:rsidRPr="00196BCA" w:rsidRDefault="00C36CB9" w:rsidP="00C36CB9">
      <w:pPr>
        <w:pStyle w:val="B2"/>
        <w:rPr>
          <w:bCs/>
        </w:rPr>
      </w:pPr>
      <w:r w:rsidRPr="00196BCA">
        <w:t>-</w:t>
      </w:r>
      <w:r w:rsidRPr="00196BCA">
        <w:tab/>
        <w:t>if RX_Timer_Trigger &lt;= RX_Next_Reassembly; or</w:t>
      </w:r>
    </w:p>
    <w:p w14:paraId="3B4E2780" w14:textId="77777777" w:rsidR="00C36CB9" w:rsidRPr="00196BCA" w:rsidRDefault="00C36CB9" w:rsidP="00C36CB9">
      <w:pPr>
        <w:pStyle w:val="B2"/>
      </w:pPr>
      <w:r w:rsidRPr="00196BCA">
        <w:t>-</w:t>
      </w:r>
      <w:r w:rsidRPr="00196BCA">
        <w:tab/>
        <w:t>if RX_Timer_Trigger falls outside of the reassembly window and RX_Timer_Trigger is not equal to RX_Next_Highest; or</w:t>
      </w:r>
    </w:p>
    <w:p w14:paraId="404E4027" w14:textId="77777777" w:rsidR="00C36CB9" w:rsidRPr="00196BCA" w:rsidRDefault="00C36CB9" w:rsidP="00C36CB9">
      <w:pPr>
        <w:pStyle w:val="B2"/>
      </w:pPr>
      <w:r w:rsidRPr="00196BCA">
        <w:t>-</w:t>
      </w:r>
      <w:r w:rsidRPr="00196BCA">
        <w:tab/>
        <w:t>if RX_Next_Highest = RX_Next_Reassembly + 1 and there is no missing byte segment of the RLC SDU associated with SN = RX_Next_Reassembly before the last byte of all received segments of this RLC SDU:</w:t>
      </w:r>
    </w:p>
    <w:p w14:paraId="14FFEC2A" w14:textId="77777777" w:rsidR="00C36CB9" w:rsidRPr="00196BCA" w:rsidRDefault="00C36CB9" w:rsidP="00C36CB9">
      <w:pPr>
        <w:pStyle w:val="B3"/>
        <w:rPr>
          <w:bCs/>
        </w:rPr>
      </w:pPr>
      <w:r w:rsidRPr="00196BCA">
        <w:t>-</w:t>
      </w:r>
      <w:r w:rsidRPr="00196BCA">
        <w:tab/>
        <w:t xml:space="preserve">stop and reset </w:t>
      </w:r>
      <w:r w:rsidRPr="00196BCA">
        <w:rPr>
          <w:i/>
        </w:rPr>
        <w:t>t-Reassembly</w:t>
      </w:r>
      <w:r w:rsidRPr="00196BCA">
        <w:t>.</w:t>
      </w:r>
    </w:p>
    <w:p w14:paraId="3913D27D" w14:textId="77777777" w:rsidR="00C36CB9" w:rsidRPr="00196BCA" w:rsidRDefault="00C36CB9" w:rsidP="00C36CB9">
      <w:pPr>
        <w:pStyle w:val="B1"/>
      </w:pPr>
      <w:r w:rsidRPr="00196BCA">
        <w:t>-</w:t>
      </w:r>
      <w:r w:rsidRPr="00196BCA">
        <w:tab/>
        <w:t xml:space="preserve">if </w:t>
      </w:r>
      <w:r w:rsidRPr="00196BCA">
        <w:rPr>
          <w:i/>
        </w:rPr>
        <w:t>t-Reassembly</w:t>
      </w:r>
      <w:r w:rsidRPr="00196BCA">
        <w:t xml:space="preserve"> is not running (includes the case when </w:t>
      </w:r>
      <w:r w:rsidRPr="00196BCA">
        <w:rPr>
          <w:i/>
        </w:rPr>
        <w:t xml:space="preserve">t-Reassembly </w:t>
      </w:r>
      <w:r w:rsidRPr="00196BCA">
        <w:t>is stopped due to actions above):</w:t>
      </w:r>
    </w:p>
    <w:p w14:paraId="487EC6F9" w14:textId="77777777" w:rsidR="00C36CB9" w:rsidRPr="00196BCA" w:rsidRDefault="00C36CB9" w:rsidP="00C36CB9">
      <w:pPr>
        <w:pStyle w:val="B2"/>
      </w:pPr>
      <w:r w:rsidRPr="00196BCA">
        <w:t>-</w:t>
      </w:r>
      <w:r w:rsidRPr="00196BCA">
        <w:tab/>
        <w:t>if RX_Next_Highest &gt; RX_Next_Reassembly + 1; or</w:t>
      </w:r>
    </w:p>
    <w:p w14:paraId="42A415D3" w14:textId="77777777" w:rsidR="00C36CB9" w:rsidRPr="00196BCA" w:rsidRDefault="00C36CB9" w:rsidP="00C36CB9">
      <w:pPr>
        <w:pStyle w:val="B2"/>
      </w:pPr>
      <w:r w:rsidRPr="00196BCA">
        <w:t>-</w:t>
      </w:r>
      <w:r w:rsidRPr="00196BCA">
        <w:tab/>
        <w:t>if RX_Next_Highest = RX_Next_Reassembly + 1 and there is at least one missing byte segment of the RLC SDU associated with SN = RX_Next_Reassembly before the last byte of all received segments of this RLC SDU:</w:t>
      </w:r>
    </w:p>
    <w:p w14:paraId="2BE6118D" w14:textId="77777777" w:rsidR="00C36CB9" w:rsidRPr="00196BCA" w:rsidRDefault="00C36CB9" w:rsidP="00C36CB9">
      <w:pPr>
        <w:pStyle w:val="B3"/>
        <w:rPr>
          <w:bCs/>
        </w:rPr>
      </w:pPr>
      <w:r w:rsidRPr="00196BCA">
        <w:t>-</w:t>
      </w:r>
      <w:r w:rsidRPr="00196BCA">
        <w:tab/>
        <w:t xml:space="preserve">start </w:t>
      </w:r>
      <w:r w:rsidRPr="00196BCA">
        <w:rPr>
          <w:i/>
        </w:rPr>
        <w:t>t-Reassembly</w:t>
      </w:r>
      <w:r w:rsidRPr="00196BCA">
        <w:t>;</w:t>
      </w:r>
    </w:p>
    <w:p w14:paraId="343C1628" w14:textId="77777777" w:rsidR="00C36CB9" w:rsidRPr="00196BCA" w:rsidRDefault="00C36CB9" w:rsidP="00C36CB9">
      <w:pPr>
        <w:pStyle w:val="B3"/>
        <w:rPr>
          <w:bCs/>
        </w:rPr>
      </w:pPr>
      <w:r w:rsidRPr="00196BCA">
        <w:t>-</w:t>
      </w:r>
      <w:r w:rsidRPr="00196BCA">
        <w:tab/>
        <w:t>set RX_Timer_Trigger to RX_Next_Highest.</w:t>
      </w:r>
    </w:p>
    <w:p w14:paraId="002ABE66" w14:textId="77777777" w:rsidR="00C36CB9" w:rsidRPr="00196BCA" w:rsidRDefault="00C36CB9" w:rsidP="00C36CB9">
      <w:pPr>
        <w:rPr>
          <w:lang w:eastAsia="sv-SE"/>
        </w:rPr>
      </w:pPr>
      <w:r w:rsidRPr="00196BCA">
        <w:rPr>
          <w:lang w:eastAsia="sv-SE"/>
        </w:rPr>
        <w:t>[TS 38.322, clause 5.2.2.2.4]</w:t>
      </w:r>
    </w:p>
    <w:p w14:paraId="02D6F592" w14:textId="77777777" w:rsidR="00C36CB9" w:rsidRPr="00196BCA" w:rsidRDefault="00C36CB9" w:rsidP="00C36CB9">
      <w:pPr>
        <w:rPr>
          <w:bCs/>
          <w:lang w:eastAsia="ko-KR"/>
        </w:rPr>
      </w:pPr>
      <w:r w:rsidRPr="00196BCA">
        <w:rPr>
          <w:bCs/>
          <w:lang w:eastAsia="ko-KR"/>
        </w:rPr>
        <w:t xml:space="preserve">When </w:t>
      </w:r>
      <w:r w:rsidRPr="00196BCA">
        <w:rPr>
          <w:bCs/>
          <w:i/>
          <w:lang w:eastAsia="ko-KR"/>
        </w:rPr>
        <w:t>t-Reassembly</w:t>
      </w:r>
      <w:r w:rsidRPr="00196BCA">
        <w:rPr>
          <w:bCs/>
          <w:lang w:eastAsia="ko-KR"/>
        </w:rPr>
        <w:t xml:space="preserve"> expires, the receiving UM RLC entity shall:</w:t>
      </w:r>
    </w:p>
    <w:p w14:paraId="0B97A375" w14:textId="77777777" w:rsidR="00C36CB9" w:rsidRPr="00196BCA" w:rsidRDefault="00C36CB9" w:rsidP="00C36CB9">
      <w:pPr>
        <w:pStyle w:val="B1"/>
      </w:pPr>
      <w:r w:rsidRPr="00196BCA">
        <w:t>-</w:t>
      </w:r>
      <w:r w:rsidRPr="00196BCA">
        <w:tab/>
        <w:t>update RX_Next_Reassembly to the SN of the first SN &gt;= RX_Timer_Trigger that has not been reassembled;</w:t>
      </w:r>
    </w:p>
    <w:p w14:paraId="536670F2" w14:textId="77777777" w:rsidR="00C36CB9" w:rsidRPr="00196BCA" w:rsidRDefault="00C36CB9" w:rsidP="00C36CB9">
      <w:pPr>
        <w:pStyle w:val="B1"/>
      </w:pPr>
      <w:r w:rsidRPr="00196BCA">
        <w:t>-</w:t>
      </w:r>
      <w:r w:rsidRPr="00196BCA">
        <w:tab/>
        <w:t>discard all segments with SN &lt; updated RX_Next_Reassembly;</w:t>
      </w:r>
    </w:p>
    <w:p w14:paraId="1C07C95F" w14:textId="77777777" w:rsidR="00C36CB9" w:rsidRPr="00196BCA" w:rsidRDefault="00C36CB9" w:rsidP="00C36CB9">
      <w:pPr>
        <w:pStyle w:val="B1"/>
      </w:pPr>
      <w:r w:rsidRPr="00196BCA">
        <w:t>-</w:t>
      </w:r>
      <w:r w:rsidRPr="00196BCA">
        <w:tab/>
        <w:t>if RX_Next_Highest &gt; RX_Next_Reassembly + 1; or</w:t>
      </w:r>
    </w:p>
    <w:p w14:paraId="71C50E63" w14:textId="77777777" w:rsidR="00C36CB9" w:rsidRPr="00196BCA" w:rsidRDefault="00C36CB9" w:rsidP="00C36CB9">
      <w:pPr>
        <w:pStyle w:val="B1"/>
      </w:pPr>
      <w:r w:rsidRPr="00196BCA">
        <w:t>-</w:t>
      </w:r>
      <w:r w:rsidRPr="00196BCA">
        <w:tab/>
        <w:t>if RX_Next_Highest = RX_Next_Reassembly + 1 and there is at least one missing byte segment of the RLC SDU associated with SN = RX_Next_Reassembly before the last byte of all received segments of this RLC SDU:</w:t>
      </w:r>
    </w:p>
    <w:p w14:paraId="2FC5D3BE" w14:textId="77777777" w:rsidR="00C36CB9" w:rsidRPr="00196BCA" w:rsidRDefault="00C36CB9" w:rsidP="00C36CB9">
      <w:pPr>
        <w:pStyle w:val="B2"/>
      </w:pPr>
      <w:r w:rsidRPr="00196BCA">
        <w:t>-</w:t>
      </w:r>
      <w:r w:rsidRPr="00196BCA">
        <w:tab/>
        <w:t>start t-Reassembly;</w:t>
      </w:r>
    </w:p>
    <w:p w14:paraId="5358E987" w14:textId="77777777" w:rsidR="00C36CB9" w:rsidRPr="00196BCA" w:rsidRDefault="00C36CB9" w:rsidP="00C36CB9">
      <w:pPr>
        <w:pStyle w:val="B2"/>
      </w:pPr>
      <w:r w:rsidRPr="00196BCA">
        <w:t>-</w:t>
      </w:r>
      <w:r w:rsidRPr="00196BCA">
        <w:tab/>
        <w:t>set RX_Timer_Trigger to RX_Next_Highest.</w:t>
      </w:r>
    </w:p>
    <w:p w14:paraId="1503C127" w14:textId="77777777" w:rsidR="00C36CB9" w:rsidRPr="00196BCA" w:rsidRDefault="00C36CB9" w:rsidP="00C36CB9">
      <w:pPr>
        <w:rPr>
          <w:lang w:eastAsia="sv-SE"/>
        </w:rPr>
      </w:pPr>
      <w:r w:rsidRPr="00196BCA">
        <w:rPr>
          <w:lang w:eastAsia="sv-SE"/>
        </w:rPr>
        <w:t>[TS 38.322, clause 7.1]</w:t>
      </w:r>
    </w:p>
    <w:p w14:paraId="4C15B83A" w14:textId="77777777" w:rsidR="00C36CB9" w:rsidRPr="00196BCA" w:rsidRDefault="00C36CB9" w:rsidP="00C36CB9">
      <w:pPr>
        <w:rPr>
          <w:rFonts w:eastAsia="MS Mincho"/>
        </w:rPr>
      </w:pPr>
      <w:r w:rsidRPr="00196BCA">
        <w:rPr>
          <w:rFonts w:eastAsia="MS Mincho"/>
        </w:rPr>
        <w:t>This clause describes the state variables used in AM and UM entities in order to specify the RLC protocol. The state variables defined in this clause are normative.</w:t>
      </w:r>
    </w:p>
    <w:p w14:paraId="784978B6" w14:textId="77777777" w:rsidR="00C36CB9" w:rsidRPr="00196BCA" w:rsidRDefault="00C36CB9" w:rsidP="00C36CB9">
      <w:pPr>
        <w:rPr>
          <w:rFonts w:eastAsia="MS Mincho"/>
        </w:rPr>
      </w:pPr>
      <w:r w:rsidRPr="00196BCA">
        <w:rPr>
          <w:rFonts w:eastAsia="MS Mincho"/>
        </w:rPr>
        <w:t>All state variables and all counters are non-negative integers.</w:t>
      </w:r>
    </w:p>
    <w:p w14:paraId="35A8D0AF" w14:textId="77777777" w:rsidR="00C36CB9" w:rsidRPr="00196BCA" w:rsidRDefault="00C36CB9" w:rsidP="00C36CB9">
      <w:pPr>
        <w:rPr>
          <w:rFonts w:eastAsia="MS Mincho"/>
        </w:rPr>
      </w:pPr>
      <w:r w:rsidRPr="00196BCA">
        <w:rPr>
          <w:rFonts w:eastAsia="MS Mincho"/>
        </w:rPr>
        <w:t>…</w:t>
      </w:r>
    </w:p>
    <w:p w14:paraId="285A9913" w14:textId="77777777" w:rsidR="00C36CB9" w:rsidRPr="00196BCA" w:rsidRDefault="00C36CB9" w:rsidP="00C36CB9">
      <w:pPr>
        <w:rPr>
          <w:rFonts w:eastAsia="MS Mincho"/>
        </w:rPr>
      </w:pPr>
      <w:r w:rsidRPr="00196BCA">
        <w:rPr>
          <w:rFonts w:eastAsia="MS Mincho"/>
        </w:rPr>
        <w:t>All state variables related to UM data transfer can take values from 0 to 63 for 6 bit SN or from 0 to 4095 for 12 bit SN. All arithmetic operations contained in the present document on state variables related to UM data transfer are affected by the UM modulus (i.e. final value = [value from arithmetic operation] modulo 64 for 6 bit SN and 4096 for 12 bit SN).</w:t>
      </w:r>
    </w:p>
    <w:p w14:paraId="36AF3D07" w14:textId="77777777" w:rsidR="00C36CB9" w:rsidRPr="00196BCA" w:rsidRDefault="00C36CB9" w:rsidP="00C36CB9">
      <w:pPr>
        <w:jc w:val="both"/>
      </w:pPr>
      <w:r w:rsidRPr="00196BCA">
        <w:t xml:space="preserve">When performing arithmetic comparisons of state variables or </w:t>
      </w:r>
      <w:r w:rsidRPr="00196BCA">
        <w:rPr>
          <w:rFonts w:eastAsia="MS Mincho"/>
        </w:rPr>
        <w:t>SN</w:t>
      </w:r>
      <w:r w:rsidRPr="00196BCA">
        <w:t xml:space="preserve"> values</w:t>
      </w:r>
      <w:r w:rsidRPr="00196BCA">
        <w:rPr>
          <w:rFonts w:eastAsia="MS Mincho"/>
        </w:rPr>
        <w:t>,</w:t>
      </w:r>
      <w:r w:rsidRPr="00196BCA">
        <w:t xml:space="preserve"> a modulus base shall be used.</w:t>
      </w:r>
    </w:p>
    <w:p w14:paraId="7BC50830" w14:textId="77777777" w:rsidR="00C36CB9" w:rsidRPr="00196BCA" w:rsidRDefault="00C36CB9" w:rsidP="00C36CB9">
      <w:pPr>
        <w:jc w:val="both"/>
      </w:pPr>
      <w:r w:rsidRPr="00196BCA">
        <w:t>…</w:t>
      </w:r>
    </w:p>
    <w:p w14:paraId="50D800B0" w14:textId="77777777" w:rsidR="00C36CB9" w:rsidRPr="00196BCA" w:rsidRDefault="00C36CB9" w:rsidP="00C36CB9">
      <w:r w:rsidRPr="00196BCA">
        <w:rPr>
          <w:szCs w:val="24"/>
          <w:lang w:eastAsia="ko-KR"/>
        </w:rPr>
        <w:t>RX_Next_</w:t>
      </w:r>
      <w:r w:rsidRPr="00196BCA">
        <w:rPr>
          <w:szCs w:val="24"/>
          <w:lang w:eastAsia="zh-CN"/>
        </w:rPr>
        <w:t>Highest</w:t>
      </w:r>
      <w:r w:rsidRPr="00196BCA">
        <w:t>– UM_Window_Size shall be assumed as the modulus base at the receiving UM RLC entity. This modulus base is subtracted from all the values involved, and then an absolute comparison is performed (e.g. (</w:t>
      </w:r>
      <w:r w:rsidRPr="00196BCA">
        <w:rPr>
          <w:szCs w:val="24"/>
          <w:lang w:eastAsia="ko-KR"/>
        </w:rPr>
        <w:t>RX_Next_</w:t>
      </w:r>
      <w:r w:rsidRPr="00196BCA">
        <w:rPr>
          <w:szCs w:val="24"/>
          <w:lang w:eastAsia="zh-CN"/>
        </w:rPr>
        <w:t>Highest</w:t>
      </w:r>
      <w:r w:rsidRPr="00196BCA">
        <w:t>– UM_Window_Size) &lt;= SN &lt;</w:t>
      </w:r>
      <w:r w:rsidRPr="00196BCA">
        <w:rPr>
          <w:szCs w:val="24"/>
          <w:lang w:eastAsia="ko-KR"/>
        </w:rPr>
        <w:t xml:space="preserve"> RX_Next_Highest</w:t>
      </w:r>
      <w:r w:rsidRPr="00196BCA">
        <w:t xml:space="preserve"> is evaluated as [</w:t>
      </w:r>
      <w:r w:rsidRPr="00196BCA">
        <w:rPr>
          <w:lang w:eastAsia="zh-CN"/>
        </w:rPr>
        <w:t>(</w:t>
      </w:r>
      <w:r w:rsidRPr="00196BCA">
        <w:rPr>
          <w:szCs w:val="24"/>
          <w:lang w:eastAsia="ko-KR"/>
        </w:rPr>
        <w:t>RX_Next_</w:t>
      </w:r>
      <w:r w:rsidRPr="00196BCA">
        <w:rPr>
          <w:szCs w:val="24"/>
          <w:lang w:eastAsia="zh-CN"/>
        </w:rPr>
        <w:t>Highest</w:t>
      </w:r>
      <w:r w:rsidRPr="00196BCA">
        <w:t>– UM_Window_Size) – (</w:t>
      </w:r>
      <w:r w:rsidRPr="00196BCA">
        <w:rPr>
          <w:szCs w:val="24"/>
          <w:lang w:eastAsia="ko-KR"/>
        </w:rPr>
        <w:t>RX_Next_</w:t>
      </w:r>
      <w:r w:rsidRPr="00196BCA">
        <w:rPr>
          <w:szCs w:val="24"/>
          <w:lang w:eastAsia="zh-CN"/>
        </w:rPr>
        <w:t>Highest</w:t>
      </w:r>
      <w:r w:rsidRPr="00196BCA">
        <w:t>– UM_Window_Size)] modulo 2</w:t>
      </w:r>
      <w:r w:rsidRPr="00196BCA">
        <w:rPr>
          <w:vertAlign w:val="superscript"/>
        </w:rPr>
        <w:t>[</w:t>
      </w:r>
      <w:r w:rsidRPr="00196BCA">
        <w:rPr>
          <w:rFonts w:eastAsia="MS Mincho"/>
          <w:i/>
          <w:vertAlign w:val="superscript"/>
        </w:rPr>
        <w:t>sn-FieldLength</w:t>
      </w:r>
      <w:r w:rsidRPr="00196BCA">
        <w:rPr>
          <w:vertAlign w:val="superscript"/>
        </w:rPr>
        <w:t>]</w:t>
      </w:r>
      <w:r w:rsidRPr="00196BCA">
        <w:t xml:space="preserve"> &lt;= [SN – (</w:t>
      </w:r>
      <w:r w:rsidRPr="00196BCA">
        <w:rPr>
          <w:szCs w:val="24"/>
          <w:lang w:eastAsia="ko-KR"/>
        </w:rPr>
        <w:t>RX_Next_</w:t>
      </w:r>
      <w:r w:rsidRPr="00196BCA">
        <w:rPr>
          <w:szCs w:val="24"/>
          <w:lang w:eastAsia="zh-CN"/>
        </w:rPr>
        <w:t>Highest</w:t>
      </w:r>
      <w:r w:rsidRPr="00196BCA">
        <w:t>– UM_Window_Size)] modulo 2</w:t>
      </w:r>
      <w:r w:rsidRPr="00196BCA">
        <w:rPr>
          <w:vertAlign w:val="superscript"/>
        </w:rPr>
        <w:t>[</w:t>
      </w:r>
      <w:r w:rsidRPr="00196BCA">
        <w:rPr>
          <w:rFonts w:eastAsia="MS Mincho"/>
          <w:i/>
          <w:vertAlign w:val="superscript"/>
        </w:rPr>
        <w:t>sn-FieldLength</w:t>
      </w:r>
      <w:r w:rsidRPr="00196BCA">
        <w:rPr>
          <w:vertAlign w:val="superscript"/>
        </w:rPr>
        <w:t>]</w:t>
      </w:r>
      <w:r w:rsidRPr="00196BCA">
        <w:t xml:space="preserve"> &lt; [</w:t>
      </w:r>
      <w:r w:rsidRPr="00196BCA">
        <w:rPr>
          <w:szCs w:val="24"/>
          <w:lang w:eastAsia="ko-KR"/>
        </w:rPr>
        <w:t>RX_Next_</w:t>
      </w:r>
      <w:r w:rsidRPr="00196BCA">
        <w:rPr>
          <w:szCs w:val="24"/>
          <w:lang w:eastAsia="zh-CN"/>
        </w:rPr>
        <w:t>Highest</w:t>
      </w:r>
      <w:r w:rsidRPr="00196BCA">
        <w:t>– (</w:t>
      </w:r>
      <w:r w:rsidRPr="00196BCA">
        <w:rPr>
          <w:szCs w:val="24"/>
          <w:lang w:eastAsia="ko-KR"/>
        </w:rPr>
        <w:t>RX_Next_</w:t>
      </w:r>
      <w:r w:rsidRPr="00196BCA">
        <w:rPr>
          <w:szCs w:val="24"/>
          <w:lang w:eastAsia="zh-CN"/>
        </w:rPr>
        <w:t>Highest</w:t>
      </w:r>
      <w:r w:rsidRPr="00196BCA">
        <w:t>– UM_Window_Size)] modulo 2</w:t>
      </w:r>
      <w:r w:rsidRPr="00196BCA">
        <w:rPr>
          <w:vertAlign w:val="superscript"/>
        </w:rPr>
        <w:t>[</w:t>
      </w:r>
      <w:r w:rsidRPr="00196BCA">
        <w:rPr>
          <w:rFonts w:eastAsia="MS Mincho"/>
          <w:i/>
          <w:vertAlign w:val="superscript"/>
        </w:rPr>
        <w:t>sn-FieldLength</w:t>
      </w:r>
      <w:r w:rsidRPr="00196BCA">
        <w:rPr>
          <w:vertAlign w:val="superscript"/>
        </w:rPr>
        <w:t>]</w:t>
      </w:r>
      <w:r w:rsidRPr="00196BCA">
        <w:t xml:space="preserve">), where </w:t>
      </w:r>
      <w:r w:rsidRPr="00196BCA">
        <w:rPr>
          <w:i/>
        </w:rPr>
        <w:t>sn-FieldLength</w:t>
      </w:r>
      <w:r w:rsidRPr="00196BCA">
        <w:t xml:space="preserve"> is 6 or 12 for 6 bit SN and 12 bit SN, respectively.</w:t>
      </w:r>
    </w:p>
    <w:p w14:paraId="099F4578" w14:textId="77777777" w:rsidR="00C36CB9" w:rsidRPr="00196BCA" w:rsidRDefault="00C36CB9" w:rsidP="00C36CB9">
      <w:r w:rsidRPr="00196BCA">
        <w:t>…</w:t>
      </w:r>
    </w:p>
    <w:p w14:paraId="3E38C4CA" w14:textId="77777777" w:rsidR="00C36CB9" w:rsidRPr="00196BCA" w:rsidRDefault="00C36CB9" w:rsidP="00C36CB9">
      <w:r w:rsidRPr="00196BCA">
        <w:t>Each transmitting UM RLC entity shall maintain the following state variables:</w:t>
      </w:r>
    </w:p>
    <w:p w14:paraId="22E25C11" w14:textId="77777777" w:rsidR="00C36CB9" w:rsidRPr="00196BCA" w:rsidRDefault="00C36CB9" w:rsidP="00C36CB9">
      <w:r w:rsidRPr="00196BCA">
        <w:t>a) TX_Next – UM send state variable</w:t>
      </w:r>
    </w:p>
    <w:p w14:paraId="60F2B41E" w14:textId="77777777" w:rsidR="00C36CB9" w:rsidRPr="00196BCA" w:rsidRDefault="00C36CB9" w:rsidP="00C36CB9">
      <w:r w:rsidRPr="00196BCA">
        <w:t>This state variable holds the value of the SN to be assigned for the next newly generated UMD PDU with segment. It is initially set to 0, and is updated after the UM RLC entity submits a UMD PDU including the last segment of an RLC SDU to lower layers.</w:t>
      </w:r>
    </w:p>
    <w:p w14:paraId="59F4C8BA" w14:textId="77777777" w:rsidR="00C36CB9" w:rsidRPr="00196BCA" w:rsidRDefault="00C36CB9" w:rsidP="00C36CB9">
      <w:r w:rsidRPr="00196BCA">
        <w:t>Each receiving UM RLC entity shall maintain the following state variables:</w:t>
      </w:r>
    </w:p>
    <w:p w14:paraId="1EC55BA4" w14:textId="77777777" w:rsidR="00C36CB9" w:rsidRPr="00196BCA" w:rsidRDefault="00C36CB9" w:rsidP="00C36CB9">
      <w:pPr>
        <w:rPr>
          <w:szCs w:val="24"/>
          <w:lang w:eastAsia="ko-KR"/>
        </w:rPr>
      </w:pPr>
      <w:r w:rsidRPr="00196BCA">
        <w:t xml:space="preserve">a) </w:t>
      </w:r>
      <w:r w:rsidRPr="00196BCA">
        <w:rPr>
          <w:szCs w:val="24"/>
          <w:lang w:eastAsia="ko-KR"/>
        </w:rPr>
        <w:t>RX_Next_Reassembly – UM receive state variable</w:t>
      </w:r>
    </w:p>
    <w:p w14:paraId="145974C7" w14:textId="77777777" w:rsidR="00C36CB9" w:rsidRPr="00196BCA" w:rsidRDefault="00C36CB9" w:rsidP="00C36CB9">
      <w:pPr>
        <w:rPr>
          <w:szCs w:val="24"/>
        </w:rPr>
      </w:pPr>
      <w:r w:rsidRPr="00196BCA">
        <w:rPr>
          <w:szCs w:val="24"/>
        </w:rPr>
        <w:t>This state variable holds the value of the earliest SN that is still considered for reassembly. It is initially set to 0.</w:t>
      </w:r>
      <w:r w:rsidRPr="00196BCA">
        <w:t xml:space="preserve"> For groupcast and broadcast of NR </w:t>
      </w:r>
      <w:r w:rsidRPr="00196BCA">
        <w:rPr>
          <w:lang w:eastAsia="zh-CN"/>
        </w:rPr>
        <w:t>s</w:t>
      </w:r>
      <w:r w:rsidRPr="00196BCA">
        <w:t>idelink communication or for SL-SRB4 of NR sidelink discovery</w:t>
      </w:r>
      <w:r w:rsidRPr="00196BCA">
        <w:rPr>
          <w:szCs w:val="24"/>
        </w:rPr>
        <w:t xml:space="preserve">, it is initially set to the SN of the first received UMD PDU containing an SN. </w:t>
      </w:r>
      <w:r w:rsidRPr="00196BCA">
        <w:t>For</w:t>
      </w:r>
      <w:r w:rsidRPr="00196BCA">
        <w:rPr>
          <w:rFonts w:eastAsia="MS Mincho"/>
        </w:rPr>
        <w:t xml:space="preserve"> the receiving UM </w:t>
      </w:r>
      <w:r w:rsidRPr="00196BCA">
        <w:rPr>
          <w:lang w:eastAsia="zh-CN"/>
        </w:rPr>
        <w:t xml:space="preserve">RLC entity </w:t>
      </w:r>
      <w:r w:rsidRPr="00196BCA">
        <w:rPr>
          <w:rFonts w:eastAsia="MS Mincho"/>
        </w:rPr>
        <w:t>configured</w:t>
      </w:r>
      <w:r w:rsidRPr="00196BCA">
        <w:rPr>
          <w:lang w:eastAsia="zh-CN"/>
        </w:rPr>
        <w:t xml:space="preserve"> for MCCH or MTCH,</w:t>
      </w:r>
      <w:r w:rsidRPr="00196BCA">
        <w:rPr>
          <w:szCs w:val="24"/>
        </w:rPr>
        <w:t xml:space="preserve"> </w:t>
      </w:r>
      <w:r w:rsidRPr="00196BCA">
        <w:t>it is up to UE implementation to set the initial value of RX_Next_Reassembly to a value before RX_Next_Highest.</w:t>
      </w:r>
    </w:p>
    <w:p w14:paraId="46E1B3BC" w14:textId="77777777" w:rsidR="00C36CB9" w:rsidRPr="00196BCA" w:rsidRDefault="00C36CB9" w:rsidP="00C36CB9">
      <w:pPr>
        <w:rPr>
          <w:szCs w:val="24"/>
        </w:rPr>
      </w:pPr>
      <w:r w:rsidRPr="00196BCA">
        <w:t xml:space="preserve">b) </w:t>
      </w:r>
      <w:r w:rsidRPr="00196BCA">
        <w:rPr>
          <w:szCs w:val="24"/>
          <w:lang w:eastAsia="ko-KR"/>
        </w:rPr>
        <w:t>RX_Timer_Trigger</w:t>
      </w:r>
      <w:r w:rsidRPr="00196BCA">
        <w:rPr>
          <w:szCs w:val="24"/>
        </w:rPr>
        <w:t xml:space="preserve"> – UM </w:t>
      </w:r>
      <w:r w:rsidRPr="00196BCA">
        <w:rPr>
          <w:i/>
          <w:szCs w:val="24"/>
        </w:rPr>
        <w:t>t-Reassembly</w:t>
      </w:r>
      <w:r w:rsidRPr="00196BCA">
        <w:rPr>
          <w:szCs w:val="24"/>
        </w:rPr>
        <w:t xml:space="preserve"> state variable</w:t>
      </w:r>
    </w:p>
    <w:p w14:paraId="5BB90B09" w14:textId="77777777" w:rsidR="00C36CB9" w:rsidRPr="00196BCA" w:rsidRDefault="00C36CB9" w:rsidP="00C36CB9">
      <w:pPr>
        <w:rPr>
          <w:szCs w:val="24"/>
        </w:rPr>
      </w:pPr>
      <w:r w:rsidRPr="00196BCA">
        <w:rPr>
          <w:szCs w:val="24"/>
        </w:rPr>
        <w:t xml:space="preserve">This state variable holds the value of the SN following the SN which triggered </w:t>
      </w:r>
      <w:r w:rsidRPr="00196BCA">
        <w:rPr>
          <w:i/>
          <w:szCs w:val="24"/>
        </w:rPr>
        <w:t>t-Reassembly</w:t>
      </w:r>
      <w:r w:rsidRPr="00196BCA">
        <w:rPr>
          <w:szCs w:val="24"/>
        </w:rPr>
        <w:t>.</w:t>
      </w:r>
    </w:p>
    <w:p w14:paraId="64E94D02" w14:textId="77777777" w:rsidR="00C36CB9" w:rsidRPr="00196BCA" w:rsidRDefault="00C36CB9" w:rsidP="00C36CB9">
      <w:pPr>
        <w:rPr>
          <w:szCs w:val="24"/>
          <w:lang w:eastAsia="ko-KR"/>
        </w:rPr>
      </w:pPr>
      <w:r w:rsidRPr="00196BCA">
        <w:t xml:space="preserve">c) </w:t>
      </w:r>
      <w:r w:rsidRPr="00196BCA">
        <w:rPr>
          <w:szCs w:val="24"/>
          <w:lang w:eastAsia="ko-KR"/>
        </w:rPr>
        <w:t>RX_Next_Highest– UM receive state variable</w:t>
      </w:r>
    </w:p>
    <w:p w14:paraId="653C1F6A" w14:textId="77777777" w:rsidR="00C36CB9" w:rsidRPr="00196BCA" w:rsidRDefault="00C36CB9" w:rsidP="00C36CB9">
      <w:r w:rsidRPr="00196BCA">
        <w:rPr>
          <w:szCs w:val="24"/>
        </w:rPr>
        <w:t>This state variable holds the value of the SN following the SN of the UMD PDU with the highest SN among received UMD PDUs. It serves as the higher edge of the reassembly window. It is initially set to 0.</w:t>
      </w:r>
      <w:r w:rsidRPr="00196BCA">
        <w:t xml:space="preserve"> For groupcast and broadcast of NR sidelink communication or for SL-SRB4 of NR sidelink discovery</w:t>
      </w:r>
      <w:r w:rsidRPr="00196BCA">
        <w:rPr>
          <w:szCs w:val="24"/>
        </w:rPr>
        <w:t xml:space="preserve">, it is initially set to the SN of the first received UMD PDU containing an SN. </w:t>
      </w:r>
      <w:r w:rsidRPr="00196BCA">
        <w:t>For</w:t>
      </w:r>
      <w:r w:rsidRPr="00196BCA">
        <w:rPr>
          <w:rFonts w:eastAsia="MS Mincho"/>
        </w:rPr>
        <w:t xml:space="preserve"> the receiving UM </w:t>
      </w:r>
      <w:r w:rsidRPr="00196BCA">
        <w:rPr>
          <w:lang w:eastAsia="zh-CN"/>
        </w:rPr>
        <w:t xml:space="preserve">RLC entity </w:t>
      </w:r>
      <w:r w:rsidRPr="00196BCA">
        <w:rPr>
          <w:rFonts w:eastAsia="MS Mincho"/>
        </w:rPr>
        <w:t>configured</w:t>
      </w:r>
      <w:r w:rsidRPr="00196BCA">
        <w:rPr>
          <w:lang w:eastAsia="zh-CN"/>
        </w:rPr>
        <w:t xml:space="preserve"> for MCCH or MTCH</w:t>
      </w:r>
      <w:r w:rsidRPr="00196BCA">
        <w:rPr>
          <w:szCs w:val="24"/>
        </w:rPr>
        <w:t>, it is initially set to the SN of the first received UMD PDU containing an SN.</w:t>
      </w:r>
    </w:p>
    <w:p w14:paraId="4E8E0F9B" w14:textId="77777777" w:rsidR="00C36CB9" w:rsidRPr="00196BCA" w:rsidRDefault="00C36CB9" w:rsidP="00C36CB9">
      <w:pPr>
        <w:rPr>
          <w:lang w:eastAsia="sv-SE"/>
        </w:rPr>
      </w:pPr>
      <w:r w:rsidRPr="00196BCA">
        <w:rPr>
          <w:lang w:eastAsia="sv-SE"/>
        </w:rPr>
        <w:t>[TS 38.331, clause 6.3.2]</w:t>
      </w:r>
    </w:p>
    <w:p w14:paraId="3AF98EF1" w14:textId="77777777" w:rsidR="00C36CB9" w:rsidRPr="00196BCA" w:rsidRDefault="00C36CB9" w:rsidP="00C36CB9">
      <w:pPr>
        <w:pStyle w:val="TAL"/>
        <w:rPr>
          <w:b/>
          <w:i/>
        </w:rPr>
      </w:pPr>
      <w:r w:rsidRPr="00196BCA">
        <w:rPr>
          <w:b/>
          <w:i/>
        </w:rPr>
        <w:t>t-Reassembly, t-ReassemblyExt</w:t>
      </w:r>
    </w:p>
    <w:p w14:paraId="12ED8108" w14:textId="77777777" w:rsidR="00C36CB9" w:rsidRPr="00196BCA" w:rsidRDefault="00C36CB9" w:rsidP="00C36CB9">
      <w:pPr>
        <w:rPr>
          <w:lang w:eastAsia="sv-SE"/>
        </w:rPr>
      </w:pPr>
      <w:r w:rsidRPr="00196BCA">
        <w:t xml:space="preserve">Timer for reassembly in TS 38.322 [4], in milliseconds. Value </w:t>
      </w:r>
      <w:r w:rsidRPr="00196BCA">
        <w:rPr>
          <w:i/>
          <w:lang w:eastAsia="sv-SE"/>
        </w:rPr>
        <w:t>ms0</w:t>
      </w:r>
      <w:r w:rsidRPr="00196BCA">
        <w:t xml:space="preserve"> means 0 ms</w:t>
      </w:r>
      <w:r w:rsidRPr="00196BCA">
        <w:rPr>
          <w:lang w:eastAsia="sv-SE"/>
        </w:rPr>
        <w:t>, value</w:t>
      </w:r>
      <w:r w:rsidRPr="00196BCA">
        <w:t xml:space="preserve"> </w:t>
      </w:r>
      <w:r w:rsidRPr="00196BCA">
        <w:rPr>
          <w:i/>
          <w:lang w:eastAsia="sv-SE"/>
        </w:rPr>
        <w:t>ms5</w:t>
      </w:r>
      <w:r w:rsidRPr="00196BCA">
        <w:t xml:space="preserve"> means 5 ms and so on. If </w:t>
      </w:r>
      <w:r w:rsidRPr="00196BCA">
        <w:rPr>
          <w:i/>
          <w:iCs/>
        </w:rPr>
        <w:t>t-ReassemblyExt-r17</w:t>
      </w:r>
      <w:r w:rsidRPr="00196BCA">
        <w:t xml:space="preserve"> is configured, the UE shall ignore </w:t>
      </w:r>
      <w:r w:rsidRPr="00196BCA">
        <w:rPr>
          <w:i/>
          <w:iCs/>
        </w:rPr>
        <w:t>t-Reassembly</w:t>
      </w:r>
      <w:r w:rsidRPr="00196BCA">
        <w:t xml:space="preserve"> (without suffix).</w:t>
      </w:r>
    </w:p>
    <w:p w14:paraId="3C7BBC57" w14:textId="77777777" w:rsidR="00C36CB9" w:rsidRPr="00196BCA" w:rsidRDefault="00C36CB9" w:rsidP="00C36CB9">
      <w:pPr>
        <w:pStyle w:val="H6"/>
        <w:rPr>
          <w:lang w:eastAsia="sv-SE"/>
        </w:rPr>
      </w:pPr>
      <w:r w:rsidRPr="00196BCA">
        <w:rPr>
          <w:lang w:eastAsia="sv-SE"/>
        </w:rPr>
        <w:t>7.1.2.2.5a.3</w:t>
      </w:r>
      <w:r w:rsidRPr="00196BCA">
        <w:rPr>
          <w:lang w:eastAsia="sv-SE"/>
        </w:rPr>
        <w:tab/>
        <w:t>Test description</w:t>
      </w:r>
    </w:p>
    <w:p w14:paraId="71F5246D" w14:textId="77777777" w:rsidR="00C36CB9" w:rsidRPr="00196BCA" w:rsidRDefault="00C36CB9" w:rsidP="00C36CB9">
      <w:pPr>
        <w:pStyle w:val="H6"/>
        <w:rPr>
          <w:lang w:eastAsia="sv-SE"/>
        </w:rPr>
      </w:pPr>
      <w:r w:rsidRPr="00196BCA">
        <w:rPr>
          <w:lang w:eastAsia="sv-SE"/>
        </w:rPr>
        <w:t>7.1.2.2.5a.3.1</w:t>
      </w:r>
      <w:r w:rsidRPr="00196BCA">
        <w:rPr>
          <w:lang w:eastAsia="sv-SE"/>
        </w:rPr>
        <w:tab/>
        <w:t>Pre-test conditions</w:t>
      </w:r>
    </w:p>
    <w:p w14:paraId="64836D18" w14:textId="77777777" w:rsidR="00C36CB9" w:rsidRPr="00196BCA" w:rsidRDefault="00C36CB9" w:rsidP="00C36CB9">
      <w:pPr>
        <w:rPr>
          <w:lang w:eastAsia="sv-SE"/>
        </w:rPr>
      </w:pPr>
      <w:r w:rsidRPr="00196BCA">
        <w:rPr>
          <w:lang w:eastAsia="sv-SE"/>
        </w:rPr>
        <w:t>Same Pre-test conditions as in clause 7.1.2.1.2 with the exception that the UM DRB is configured according to Table 7.1.2.2.5a.3.1-1.</w:t>
      </w:r>
    </w:p>
    <w:p w14:paraId="20FD2988" w14:textId="77777777" w:rsidR="00C36CB9" w:rsidRPr="00196BCA" w:rsidRDefault="00C36CB9" w:rsidP="00C36CB9">
      <w:pPr>
        <w:pStyle w:val="TH"/>
        <w:rPr>
          <w:lang w:eastAsia="sv-SE"/>
        </w:rPr>
      </w:pPr>
      <w:r w:rsidRPr="00196BCA">
        <w:rPr>
          <w:lang w:eastAsia="sv-SE"/>
        </w:rPr>
        <w:t>Table 7.1.2.2.5a.3.1-1: RLC parameters</w:t>
      </w:r>
    </w:p>
    <w:tbl>
      <w:tblPr>
        <w:tblW w:w="0" w:type="auto"/>
        <w:tblInd w:w="1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60"/>
        <w:gridCol w:w="4678"/>
      </w:tblGrid>
      <w:tr w:rsidR="00C36CB9" w:rsidRPr="00196BCA" w14:paraId="0E407E81" w14:textId="77777777" w:rsidTr="008949EF">
        <w:tc>
          <w:tcPr>
            <w:tcW w:w="3260" w:type="dxa"/>
          </w:tcPr>
          <w:p w14:paraId="2B2F0AE4" w14:textId="77777777" w:rsidR="00C36CB9" w:rsidRPr="00196BCA" w:rsidRDefault="00C36CB9" w:rsidP="008949EF">
            <w:pPr>
              <w:pStyle w:val="TAL"/>
              <w:rPr>
                <w:b/>
                <w:lang w:eastAsia="en-US"/>
              </w:rPr>
            </w:pPr>
            <w:r w:rsidRPr="00196BCA">
              <w:rPr>
                <w:lang w:eastAsia="en-US"/>
              </w:rPr>
              <w:t>t-Reassembly</w:t>
            </w:r>
          </w:p>
        </w:tc>
        <w:tc>
          <w:tcPr>
            <w:tcW w:w="4678" w:type="dxa"/>
          </w:tcPr>
          <w:p w14:paraId="46C1A76B" w14:textId="77777777" w:rsidR="00C36CB9" w:rsidRPr="00196BCA" w:rsidRDefault="00C36CB9" w:rsidP="008949EF">
            <w:pPr>
              <w:pStyle w:val="TAL"/>
              <w:rPr>
                <w:lang w:eastAsia="en-US"/>
              </w:rPr>
            </w:pPr>
            <w:r w:rsidRPr="00196BCA">
              <w:rPr>
                <w:lang w:eastAsia="en-US"/>
              </w:rPr>
              <w:t>ms200</w:t>
            </w:r>
          </w:p>
        </w:tc>
      </w:tr>
      <w:tr w:rsidR="00C36CB9" w:rsidRPr="00196BCA" w14:paraId="43A496FE" w14:textId="77777777" w:rsidTr="008949EF">
        <w:tc>
          <w:tcPr>
            <w:tcW w:w="3260" w:type="dxa"/>
          </w:tcPr>
          <w:p w14:paraId="5B41CB0A" w14:textId="77777777" w:rsidR="00C36CB9" w:rsidRPr="00196BCA" w:rsidRDefault="00C36CB9" w:rsidP="008949EF">
            <w:pPr>
              <w:pStyle w:val="TAL"/>
              <w:rPr>
                <w:lang w:eastAsia="en-US"/>
              </w:rPr>
            </w:pPr>
            <w:r w:rsidRPr="00196BCA">
              <w:rPr>
                <w:lang w:eastAsia="en-US"/>
              </w:rPr>
              <w:t>t-ReassemblyExt-r17</w:t>
            </w:r>
          </w:p>
        </w:tc>
        <w:tc>
          <w:tcPr>
            <w:tcW w:w="4678" w:type="dxa"/>
          </w:tcPr>
          <w:p w14:paraId="061736F9" w14:textId="77777777" w:rsidR="00C36CB9" w:rsidRPr="00196BCA" w:rsidRDefault="00C36CB9" w:rsidP="008949EF">
            <w:pPr>
              <w:pStyle w:val="TAL"/>
              <w:rPr>
                <w:lang w:eastAsia="en-US"/>
              </w:rPr>
            </w:pPr>
            <w:r w:rsidRPr="00196BCA">
              <w:rPr>
                <w:lang w:eastAsia="en-US"/>
              </w:rPr>
              <w:t>ms1100</w:t>
            </w:r>
          </w:p>
        </w:tc>
      </w:tr>
      <w:tr w:rsidR="00C36CB9" w:rsidRPr="00196BCA" w14:paraId="6C88D7F1" w14:textId="77777777" w:rsidTr="008949EF">
        <w:tc>
          <w:tcPr>
            <w:tcW w:w="3260" w:type="dxa"/>
          </w:tcPr>
          <w:p w14:paraId="1C417261" w14:textId="77777777" w:rsidR="00C36CB9" w:rsidRPr="00196BCA" w:rsidRDefault="00C36CB9" w:rsidP="008949EF">
            <w:pPr>
              <w:pStyle w:val="TAL"/>
              <w:rPr>
                <w:lang w:eastAsia="en-US"/>
              </w:rPr>
            </w:pPr>
            <w:r w:rsidRPr="00196BCA">
              <w:rPr>
                <w:lang w:eastAsia="en-US"/>
              </w:rPr>
              <w:t>Uplink UM RLC sn-FieldLength</w:t>
            </w:r>
          </w:p>
        </w:tc>
        <w:tc>
          <w:tcPr>
            <w:tcW w:w="4678" w:type="dxa"/>
          </w:tcPr>
          <w:p w14:paraId="15CDC07E" w14:textId="77777777" w:rsidR="00C36CB9" w:rsidRPr="00196BCA" w:rsidRDefault="00C36CB9" w:rsidP="008949EF">
            <w:pPr>
              <w:pStyle w:val="TAL"/>
              <w:rPr>
                <w:lang w:eastAsia="en-US"/>
              </w:rPr>
            </w:pPr>
            <w:r w:rsidRPr="00196BCA">
              <w:rPr>
                <w:lang w:eastAsia="en-US"/>
              </w:rPr>
              <w:t>IF (</w:t>
            </w:r>
            <w:r w:rsidRPr="00196BCA">
              <w:rPr>
                <w:rFonts w:eastAsia="MS Mincho"/>
                <w:lang w:eastAsia="en-US"/>
              </w:rPr>
              <w:t>pc_</w:t>
            </w:r>
            <w:r w:rsidRPr="00196BCA">
              <w:t>u</w:t>
            </w:r>
            <w:r w:rsidRPr="00196BCA">
              <w:rPr>
                <w:lang w:eastAsia="en-US"/>
              </w:rPr>
              <w:t>m_WithShortSN ) size6</w:t>
            </w:r>
          </w:p>
          <w:p w14:paraId="115E5FAB" w14:textId="77777777" w:rsidR="00C36CB9" w:rsidRPr="00196BCA" w:rsidRDefault="00C36CB9" w:rsidP="008949EF">
            <w:pPr>
              <w:pStyle w:val="TAL"/>
              <w:rPr>
                <w:lang w:eastAsia="en-US"/>
              </w:rPr>
            </w:pPr>
            <w:r w:rsidRPr="00196BCA">
              <w:rPr>
                <w:lang w:eastAsia="en-US"/>
              </w:rPr>
              <w:t>ELSE size12</w:t>
            </w:r>
          </w:p>
        </w:tc>
      </w:tr>
      <w:tr w:rsidR="00C36CB9" w:rsidRPr="00196BCA" w14:paraId="39523567" w14:textId="77777777" w:rsidTr="008949EF">
        <w:tc>
          <w:tcPr>
            <w:tcW w:w="3260" w:type="dxa"/>
          </w:tcPr>
          <w:p w14:paraId="58D13AED" w14:textId="77777777" w:rsidR="00C36CB9" w:rsidRPr="00196BCA" w:rsidRDefault="00C36CB9" w:rsidP="008949EF">
            <w:pPr>
              <w:pStyle w:val="TAL"/>
              <w:rPr>
                <w:lang w:eastAsia="en-US"/>
              </w:rPr>
            </w:pPr>
            <w:r w:rsidRPr="00196BCA">
              <w:rPr>
                <w:lang w:eastAsia="en-US"/>
              </w:rPr>
              <w:t>Downlink UM RLC sn-FieldLength</w:t>
            </w:r>
          </w:p>
        </w:tc>
        <w:tc>
          <w:tcPr>
            <w:tcW w:w="4678" w:type="dxa"/>
          </w:tcPr>
          <w:p w14:paraId="6DCE7208" w14:textId="77777777" w:rsidR="00C36CB9" w:rsidRPr="00196BCA" w:rsidRDefault="00C36CB9" w:rsidP="008949EF">
            <w:pPr>
              <w:pStyle w:val="TAL"/>
              <w:rPr>
                <w:lang w:eastAsia="en-US"/>
              </w:rPr>
            </w:pPr>
            <w:r w:rsidRPr="00196BCA">
              <w:rPr>
                <w:lang w:eastAsia="en-US"/>
              </w:rPr>
              <w:t>F (</w:t>
            </w:r>
            <w:r w:rsidRPr="00196BCA">
              <w:rPr>
                <w:rFonts w:eastAsia="MS Mincho"/>
                <w:lang w:eastAsia="en-US"/>
              </w:rPr>
              <w:t>pc_</w:t>
            </w:r>
            <w:r w:rsidRPr="00196BCA">
              <w:t>u</w:t>
            </w:r>
            <w:r w:rsidRPr="00196BCA">
              <w:rPr>
                <w:lang w:eastAsia="en-US"/>
              </w:rPr>
              <w:t>m_WithShortSN ) size6</w:t>
            </w:r>
          </w:p>
          <w:p w14:paraId="23F9983E" w14:textId="77777777" w:rsidR="00C36CB9" w:rsidRPr="00196BCA" w:rsidRDefault="00C36CB9" w:rsidP="008949EF">
            <w:pPr>
              <w:pStyle w:val="TAL"/>
              <w:rPr>
                <w:lang w:eastAsia="en-US"/>
              </w:rPr>
            </w:pPr>
            <w:r w:rsidRPr="00196BCA">
              <w:rPr>
                <w:lang w:eastAsia="en-US"/>
              </w:rPr>
              <w:t>ELSE size12</w:t>
            </w:r>
          </w:p>
        </w:tc>
      </w:tr>
    </w:tbl>
    <w:p w14:paraId="21D770B5" w14:textId="77777777" w:rsidR="00C36CB9" w:rsidRPr="00196BCA" w:rsidRDefault="00C36CB9" w:rsidP="00C36CB9"/>
    <w:p w14:paraId="610BA3BF" w14:textId="77777777" w:rsidR="00C36CB9" w:rsidRPr="00196BCA" w:rsidRDefault="00C36CB9" w:rsidP="00C36CB9">
      <w:pPr>
        <w:pStyle w:val="H6"/>
      </w:pPr>
      <w:r w:rsidRPr="00196BCA">
        <w:t>System Simulator:</w:t>
      </w:r>
    </w:p>
    <w:p w14:paraId="1695C7FB" w14:textId="77777777" w:rsidR="00C36CB9" w:rsidRPr="00196BCA" w:rsidRDefault="00C36CB9" w:rsidP="00C36CB9">
      <w:pPr>
        <w:pStyle w:val="B1"/>
      </w:pPr>
      <w:r w:rsidRPr="00196BCA">
        <w:t>-</w:t>
      </w:r>
      <w:r w:rsidRPr="00196BCA">
        <w:tab/>
        <w:t xml:space="preserve">NR Cell 1 as specified in TS 38.508-1 [4] Table 4.4.2.1. </w:t>
      </w:r>
    </w:p>
    <w:p w14:paraId="0B25A9C0" w14:textId="77777777" w:rsidR="00C36CB9" w:rsidRPr="00196BCA" w:rsidRDefault="00C36CB9" w:rsidP="00C36CB9">
      <w:pPr>
        <w:pStyle w:val="B1"/>
      </w:pPr>
      <w:r w:rsidRPr="00196BCA">
        <w:t>-</w:t>
      </w:r>
      <w:r w:rsidRPr="00196BCA">
        <w:tab/>
        <w:t>System information combination NR-28 as defined in TS 38.508-1 [4] clause 4.4.3.1.2 is used.</w:t>
      </w:r>
    </w:p>
    <w:p w14:paraId="3EEDDBC1" w14:textId="77777777" w:rsidR="00C36CB9" w:rsidRPr="00196BCA" w:rsidRDefault="00C36CB9" w:rsidP="00C36CB9">
      <w:pPr>
        <w:pStyle w:val="H6"/>
      </w:pPr>
      <w:r w:rsidRPr="00196BCA">
        <w:t>UE:</w:t>
      </w:r>
    </w:p>
    <w:p w14:paraId="13DB3406" w14:textId="7B7F4CB5" w:rsidR="00C36CB9" w:rsidRPr="00196BCA" w:rsidRDefault="00C36CB9" w:rsidP="00C36CB9">
      <w:pPr>
        <w:pStyle w:val="B1"/>
      </w:pPr>
      <w:r w:rsidRPr="00196BCA">
        <w:t>-</w:t>
      </w:r>
      <w:r w:rsidRPr="00196BCA">
        <w:tab/>
      </w:r>
      <w:r w:rsidRPr="00196BCA">
        <w:rPr>
          <w:snapToGrid w:val="0"/>
        </w:rPr>
        <w:t>The pre-configured UE location is defined in TS 38.508-1 [4] Clause 4.5C.</w:t>
      </w:r>
    </w:p>
    <w:p w14:paraId="5B678C0A" w14:textId="77777777" w:rsidR="00C36CB9" w:rsidRPr="00196BCA" w:rsidRDefault="00C36CB9" w:rsidP="00C36CB9">
      <w:pPr>
        <w:pStyle w:val="H6"/>
        <w:rPr>
          <w:lang w:eastAsia="sv-SE"/>
        </w:rPr>
      </w:pPr>
      <w:r w:rsidRPr="00196BCA">
        <w:rPr>
          <w:lang w:eastAsia="sv-SE"/>
        </w:rPr>
        <w:t>7.1.2.2.5a.3.2</w:t>
      </w:r>
      <w:r w:rsidRPr="00196BCA">
        <w:rPr>
          <w:lang w:eastAsia="sv-SE"/>
        </w:rPr>
        <w:tab/>
        <w:t>Test procedure sequence</w:t>
      </w:r>
    </w:p>
    <w:p w14:paraId="2E744EE0" w14:textId="77777777" w:rsidR="00C36CB9" w:rsidRPr="00196BCA" w:rsidRDefault="00C36CB9" w:rsidP="00C36CB9">
      <w:pPr>
        <w:pStyle w:val="TH"/>
        <w:rPr>
          <w:lang w:eastAsia="sv-SE"/>
        </w:rPr>
      </w:pPr>
      <w:r w:rsidRPr="00196BCA">
        <w:rPr>
          <w:lang w:eastAsia="sv-SE"/>
        </w:rPr>
        <w:t>Table 7.1.2.2.5a.3.2-1: Main behaviour</w:t>
      </w:r>
    </w:p>
    <w:tbl>
      <w:tblPr>
        <w:tblW w:w="97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8"/>
        <w:gridCol w:w="3969"/>
        <w:gridCol w:w="709"/>
        <w:gridCol w:w="2977"/>
        <w:gridCol w:w="567"/>
        <w:gridCol w:w="892"/>
      </w:tblGrid>
      <w:tr w:rsidR="00C36CB9" w:rsidRPr="00196BCA" w14:paraId="50F6056C" w14:textId="77777777" w:rsidTr="008949EF">
        <w:tc>
          <w:tcPr>
            <w:tcW w:w="648" w:type="dxa"/>
            <w:tcBorders>
              <w:bottom w:val="nil"/>
            </w:tcBorders>
          </w:tcPr>
          <w:p w14:paraId="3F02A8CA" w14:textId="77777777" w:rsidR="00C36CB9" w:rsidRPr="00196BCA" w:rsidRDefault="00C36CB9" w:rsidP="008949EF">
            <w:pPr>
              <w:pStyle w:val="TAH"/>
              <w:rPr>
                <w:lang w:eastAsia="en-US"/>
              </w:rPr>
            </w:pPr>
            <w:r w:rsidRPr="00196BCA">
              <w:rPr>
                <w:lang w:eastAsia="en-US"/>
              </w:rPr>
              <w:t>St</w:t>
            </w:r>
          </w:p>
        </w:tc>
        <w:tc>
          <w:tcPr>
            <w:tcW w:w="3969" w:type="dxa"/>
            <w:tcBorders>
              <w:bottom w:val="nil"/>
            </w:tcBorders>
          </w:tcPr>
          <w:p w14:paraId="641216D0" w14:textId="77777777" w:rsidR="00C36CB9" w:rsidRPr="00196BCA" w:rsidRDefault="00C36CB9" w:rsidP="008949EF">
            <w:pPr>
              <w:pStyle w:val="TAH"/>
              <w:rPr>
                <w:lang w:eastAsia="en-US"/>
              </w:rPr>
            </w:pPr>
            <w:r w:rsidRPr="00196BCA">
              <w:rPr>
                <w:lang w:eastAsia="en-US"/>
              </w:rPr>
              <w:t>Procedure</w:t>
            </w:r>
          </w:p>
        </w:tc>
        <w:tc>
          <w:tcPr>
            <w:tcW w:w="3686" w:type="dxa"/>
            <w:gridSpan w:val="2"/>
          </w:tcPr>
          <w:p w14:paraId="250203B4" w14:textId="77777777" w:rsidR="00C36CB9" w:rsidRPr="00196BCA" w:rsidRDefault="00C36CB9" w:rsidP="008949EF">
            <w:pPr>
              <w:pStyle w:val="TAH"/>
              <w:rPr>
                <w:lang w:eastAsia="en-US"/>
              </w:rPr>
            </w:pPr>
            <w:r w:rsidRPr="00196BCA">
              <w:rPr>
                <w:lang w:eastAsia="en-US"/>
              </w:rPr>
              <w:t>Message Sequence</w:t>
            </w:r>
          </w:p>
        </w:tc>
        <w:tc>
          <w:tcPr>
            <w:tcW w:w="567" w:type="dxa"/>
            <w:tcBorders>
              <w:bottom w:val="nil"/>
            </w:tcBorders>
          </w:tcPr>
          <w:p w14:paraId="5954D792" w14:textId="77777777" w:rsidR="00C36CB9" w:rsidRPr="00196BCA" w:rsidRDefault="00C36CB9" w:rsidP="008949EF">
            <w:pPr>
              <w:pStyle w:val="TAH"/>
              <w:rPr>
                <w:lang w:eastAsia="en-US"/>
              </w:rPr>
            </w:pPr>
            <w:r w:rsidRPr="00196BCA">
              <w:rPr>
                <w:lang w:eastAsia="en-US"/>
              </w:rPr>
              <w:t>TP</w:t>
            </w:r>
          </w:p>
        </w:tc>
        <w:tc>
          <w:tcPr>
            <w:tcW w:w="892" w:type="dxa"/>
            <w:tcBorders>
              <w:bottom w:val="nil"/>
            </w:tcBorders>
          </w:tcPr>
          <w:p w14:paraId="26DEEB4F" w14:textId="77777777" w:rsidR="00C36CB9" w:rsidRPr="00196BCA" w:rsidRDefault="00C36CB9" w:rsidP="008949EF">
            <w:pPr>
              <w:pStyle w:val="TAH"/>
              <w:rPr>
                <w:lang w:eastAsia="en-US"/>
              </w:rPr>
            </w:pPr>
            <w:r w:rsidRPr="00196BCA">
              <w:rPr>
                <w:lang w:eastAsia="en-US"/>
              </w:rPr>
              <w:t>Verdict</w:t>
            </w:r>
          </w:p>
        </w:tc>
      </w:tr>
      <w:tr w:rsidR="00C36CB9" w:rsidRPr="00196BCA" w14:paraId="36A6D942" w14:textId="77777777" w:rsidTr="008949EF">
        <w:tc>
          <w:tcPr>
            <w:tcW w:w="648" w:type="dxa"/>
            <w:tcBorders>
              <w:top w:val="nil"/>
            </w:tcBorders>
          </w:tcPr>
          <w:p w14:paraId="093AE444" w14:textId="77777777" w:rsidR="00C36CB9" w:rsidRPr="00196BCA" w:rsidRDefault="00C36CB9" w:rsidP="008949EF">
            <w:pPr>
              <w:pStyle w:val="TAH"/>
              <w:rPr>
                <w:lang w:eastAsia="en-US"/>
              </w:rPr>
            </w:pPr>
          </w:p>
        </w:tc>
        <w:tc>
          <w:tcPr>
            <w:tcW w:w="3969" w:type="dxa"/>
            <w:tcBorders>
              <w:top w:val="nil"/>
            </w:tcBorders>
          </w:tcPr>
          <w:p w14:paraId="3353CAFD" w14:textId="77777777" w:rsidR="00C36CB9" w:rsidRPr="00196BCA" w:rsidRDefault="00C36CB9" w:rsidP="008949EF">
            <w:pPr>
              <w:pStyle w:val="TAH"/>
              <w:rPr>
                <w:lang w:eastAsia="en-US"/>
              </w:rPr>
            </w:pPr>
          </w:p>
        </w:tc>
        <w:tc>
          <w:tcPr>
            <w:tcW w:w="709" w:type="dxa"/>
          </w:tcPr>
          <w:p w14:paraId="309F0DEC" w14:textId="77777777" w:rsidR="00C36CB9" w:rsidRPr="00196BCA" w:rsidRDefault="00C36CB9" w:rsidP="008949EF">
            <w:pPr>
              <w:pStyle w:val="TAH"/>
              <w:rPr>
                <w:lang w:eastAsia="en-US"/>
              </w:rPr>
            </w:pPr>
            <w:r w:rsidRPr="00196BCA">
              <w:rPr>
                <w:lang w:eastAsia="en-US"/>
              </w:rPr>
              <w:t>U - S</w:t>
            </w:r>
          </w:p>
        </w:tc>
        <w:tc>
          <w:tcPr>
            <w:tcW w:w="2977" w:type="dxa"/>
          </w:tcPr>
          <w:p w14:paraId="60E5F18C" w14:textId="77777777" w:rsidR="00C36CB9" w:rsidRPr="00196BCA" w:rsidRDefault="00C36CB9" w:rsidP="008949EF">
            <w:pPr>
              <w:pStyle w:val="TAH"/>
              <w:rPr>
                <w:lang w:eastAsia="en-US"/>
              </w:rPr>
            </w:pPr>
            <w:r w:rsidRPr="00196BCA">
              <w:rPr>
                <w:lang w:eastAsia="en-US"/>
              </w:rPr>
              <w:t>Message</w:t>
            </w:r>
          </w:p>
        </w:tc>
        <w:tc>
          <w:tcPr>
            <w:tcW w:w="567" w:type="dxa"/>
            <w:tcBorders>
              <w:top w:val="nil"/>
            </w:tcBorders>
          </w:tcPr>
          <w:p w14:paraId="70706764" w14:textId="77777777" w:rsidR="00C36CB9" w:rsidRPr="00196BCA" w:rsidRDefault="00C36CB9" w:rsidP="008949EF">
            <w:pPr>
              <w:pStyle w:val="TAH"/>
              <w:rPr>
                <w:lang w:eastAsia="en-US"/>
              </w:rPr>
            </w:pPr>
          </w:p>
        </w:tc>
        <w:tc>
          <w:tcPr>
            <w:tcW w:w="892" w:type="dxa"/>
            <w:tcBorders>
              <w:top w:val="nil"/>
            </w:tcBorders>
          </w:tcPr>
          <w:p w14:paraId="233B57DF" w14:textId="77777777" w:rsidR="00C36CB9" w:rsidRPr="00196BCA" w:rsidRDefault="00C36CB9" w:rsidP="008949EF">
            <w:pPr>
              <w:pStyle w:val="TAH"/>
              <w:rPr>
                <w:lang w:eastAsia="en-US"/>
              </w:rPr>
            </w:pPr>
          </w:p>
        </w:tc>
      </w:tr>
      <w:tr w:rsidR="00C36CB9" w:rsidRPr="00196BCA" w14:paraId="5E571ECC" w14:textId="77777777" w:rsidTr="008949EF">
        <w:tc>
          <w:tcPr>
            <w:tcW w:w="648" w:type="dxa"/>
          </w:tcPr>
          <w:p w14:paraId="39E98B40" w14:textId="77777777" w:rsidR="00C36CB9" w:rsidRPr="00196BCA" w:rsidRDefault="00C36CB9" w:rsidP="008949EF">
            <w:pPr>
              <w:pStyle w:val="TAC"/>
              <w:rPr>
                <w:lang w:eastAsia="en-US"/>
              </w:rPr>
            </w:pPr>
            <w:r w:rsidRPr="00196BCA">
              <w:rPr>
                <w:lang w:eastAsia="en-US"/>
              </w:rPr>
              <w:t>1</w:t>
            </w:r>
          </w:p>
        </w:tc>
        <w:tc>
          <w:tcPr>
            <w:tcW w:w="3969" w:type="dxa"/>
          </w:tcPr>
          <w:p w14:paraId="4F8FDAA9" w14:textId="77777777" w:rsidR="00C36CB9" w:rsidRPr="00196BCA" w:rsidRDefault="00C36CB9" w:rsidP="008949EF">
            <w:pPr>
              <w:pStyle w:val="TAL"/>
              <w:rPr>
                <w:lang w:eastAsia="en-US"/>
              </w:rPr>
            </w:pPr>
            <w:r w:rsidRPr="00196BCA">
              <w:rPr>
                <w:lang w:eastAsia="en-US"/>
              </w:rPr>
              <w:t>The SS transmits UMD PDU#1 containing first segment of RLC SDU#1, SN=0.</w:t>
            </w:r>
          </w:p>
        </w:tc>
        <w:tc>
          <w:tcPr>
            <w:tcW w:w="709" w:type="dxa"/>
          </w:tcPr>
          <w:p w14:paraId="5CC45903" w14:textId="77777777" w:rsidR="00C36CB9" w:rsidRPr="00196BCA" w:rsidRDefault="00C36CB9" w:rsidP="008949EF">
            <w:pPr>
              <w:pStyle w:val="TAC"/>
              <w:rPr>
                <w:lang w:eastAsia="en-US"/>
              </w:rPr>
            </w:pPr>
            <w:r w:rsidRPr="00196BCA">
              <w:rPr>
                <w:lang w:eastAsia="en-US"/>
              </w:rPr>
              <w:t>&lt;--</w:t>
            </w:r>
          </w:p>
        </w:tc>
        <w:tc>
          <w:tcPr>
            <w:tcW w:w="2977" w:type="dxa"/>
          </w:tcPr>
          <w:p w14:paraId="7397BD33" w14:textId="77777777" w:rsidR="00C36CB9" w:rsidRPr="00196BCA" w:rsidRDefault="00C36CB9" w:rsidP="008949EF">
            <w:pPr>
              <w:pStyle w:val="TAL"/>
              <w:rPr>
                <w:lang w:eastAsia="en-US"/>
              </w:rPr>
            </w:pPr>
            <w:r w:rsidRPr="00196BCA">
              <w:rPr>
                <w:lang w:eastAsia="en-US"/>
              </w:rPr>
              <w:t>UMD PDU#1</w:t>
            </w:r>
          </w:p>
        </w:tc>
        <w:tc>
          <w:tcPr>
            <w:tcW w:w="567" w:type="dxa"/>
          </w:tcPr>
          <w:p w14:paraId="1F424A0F" w14:textId="77777777" w:rsidR="00C36CB9" w:rsidRPr="00196BCA" w:rsidRDefault="00C36CB9" w:rsidP="008949EF">
            <w:pPr>
              <w:pStyle w:val="TAC"/>
              <w:rPr>
                <w:lang w:eastAsia="en-US"/>
              </w:rPr>
            </w:pPr>
            <w:r w:rsidRPr="00196BCA">
              <w:rPr>
                <w:lang w:eastAsia="en-US"/>
              </w:rPr>
              <w:t>-</w:t>
            </w:r>
          </w:p>
        </w:tc>
        <w:tc>
          <w:tcPr>
            <w:tcW w:w="892" w:type="dxa"/>
          </w:tcPr>
          <w:p w14:paraId="4D1FF717" w14:textId="77777777" w:rsidR="00C36CB9" w:rsidRPr="00196BCA" w:rsidRDefault="00C36CB9" w:rsidP="008949EF">
            <w:pPr>
              <w:pStyle w:val="TAC"/>
              <w:rPr>
                <w:lang w:eastAsia="en-US"/>
              </w:rPr>
            </w:pPr>
            <w:r w:rsidRPr="00196BCA">
              <w:rPr>
                <w:lang w:eastAsia="en-US"/>
              </w:rPr>
              <w:t>-</w:t>
            </w:r>
          </w:p>
        </w:tc>
      </w:tr>
      <w:tr w:rsidR="00C36CB9" w:rsidRPr="00196BCA" w14:paraId="6B4F1E77" w14:textId="77777777" w:rsidTr="008949EF">
        <w:tc>
          <w:tcPr>
            <w:tcW w:w="648" w:type="dxa"/>
          </w:tcPr>
          <w:p w14:paraId="4F455219" w14:textId="77777777" w:rsidR="00C36CB9" w:rsidRPr="00196BCA" w:rsidRDefault="00C36CB9" w:rsidP="008949EF">
            <w:pPr>
              <w:pStyle w:val="TAC"/>
              <w:rPr>
                <w:lang w:eastAsia="en-US"/>
              </w:rPr>
            </w:pPr>
            <w:r w:rsidRPr="00196BCA">
              <w:rPr>
                <w:lang w:eastAsia="en-US"/>
              </w:rPr>
              <w:t>2</w:t>
            </w:r>
          </w:p>
        </w:tc>
        <w:tc>
          <w:tcPr>
            <w:tcW w:w="3969" w:type="dxa"/>
          </w:tcPr>
          <w:p w14:paraId="316B68B1" w14:textId="77777777" w:rsidR="00C36CB9" w:rsidRPr="00196BCA" w:rsidRDefault="00C36CB9" w:rsidP="008949EF">
            <w:pPr>
              <w:pStyle w:val="TAL"/>
              <w:rPr>
                <w:lang w:eastAsia="en-US"/>
              </w:rPr>
            </w:pPr>
            <w:r w:rsidRPr="00196BCA">
              <w:rPr>
                <w:lang w:eastAsia="en-US"/>
              </w:rPr>
              <w:t xml:space="preserve">Wait for 200 ms to ensure that </w:t>
            </w:r>
            <w:r w:rsidRPr="00196BCA">
              <w:rPr>
                <w:i/>
                <w:lang w:eastAsia="en-US"/>
              </w:rPr>
              <w:t xml:space="preserve">t-Reassembly </w:t>
            </w:r>
            <w:r w:rsidRPr="00196BCA">
              <w:rPr>
                <w:lang w:eastAsia="en-US"/>
              </w:rPr>
              <w:t>for the UMD PDU#1 expires.</w:t>
            </w:r>
          </w:p>
        </w:tc>
        <w:tc>
          <w:tcPr>
            <w:tcW w:w="709" w:type="dxa"/>
          </w:tcPr>
          <w:p w14:paraId="009C1F74" w14:textId="77777777" w:rsidR="00C36CB9" w:rsidRPr="00196BCA" w:rsidRDefault="00C36CB9" w:rsidP="008949EF">
            <w:pPr>
              <w:pStyle w:val="TAC"/>
              <w:rPr>
                <w:lang w:eastAsia="en-US"/>
              </w:rPr>
            </w:pPr>
            <w:r w:rsidRPr="00196BCA">
              <w:rPr>
                <w:lang w:eastAsia="en-US"/>
              </w:rPr>
              <w:t>-</w:t>
            </w:r>
          </w:p>
        </w:tc>
        <w:tc>
          <w:tcPr>
            <w:tcW w:w="2977" w:type="dxa"/>
          </w:tcPr>
          <w:p w14:paraId="006F4DC2" w14:textId="77777777" w:rsidR="00C36CB9" w:rsidRPr="00196BCA" w:rsidRDefault="00C36CB9" w:rsidP="008949EF">
            <w:pPr>
              <w:pStyle w:val="TAL"/>
              <w:rPr>
                <w:lang w:eastAsia="en-US"/>
              </w:rPr>
            </w:pPr>
            <w:r w:rsidRPr="00196BCA">
              <w:rPr>
                <w:lang w:eastAsia="en-US"/>
              </w:rPr>
              <w:t>-</w:t>
            </w:r>
          </w:p>
        </w:tc>
        <w:tc>
          <w:tcPr>
            <w:tcW w:w="567" w:type="dxa"/>
          </w:tcPr>
          <w:p w14:paraId="4906A9D3" w14:textId="77777777" w:rsidR="00C36CB9" w:rsidRPr="00196BCA" w:rsidRDefault="00C36CB9" w:rsidP="008949EF">
            <w:pPr>
              <w:pStyle w:val="TAC"/>
              <w:rPr>
                <w:lang w:eastAsia="en-US"/>
              </w:rPr>
            </w:pPr>
            <w:r w:rsidRPr="00196BCA">
              <w:rPr>
                <w:lang w:eastAsia="en-US"/>
              </w:rPr>
              <w:t>-</w:t>
            </w:r>
          </w:p>
        </w:tc>
        <w:tc>
          <w:tcPr>
            <w:tcW w:w="892" w:type="dxa"/>
          </w:tcPr>
          <w:p w14:paraId="1FADD849" w14:textId="77777777" w:rsidR="00C36CB9" w:rsidRPr="00196BCA" w:rsidRDefault="00C36CB9" w:rsidP="008949EF">
            <w:pPr>
              <w:pStyle w:val="TAC"/>
              <w:rPr>
                <w:lang w:eastAsia="en-US"/>
              </w:rPr>
            </w:pPr>
            <w:r w:rsidRPr="00196BCA">
              <w:rPr>
                <w:lang w:eastAsia="en-US"/>
              </w:rPr>
              <w:t>-</w:t>
            </w:r>
          </w:p>
        </w:tc>
      </w:tr>
      <w:tr w:rsidR="00C36CB9" w:rsidRPr="00196BCA" w14:paraId="5CFCB7C4" w14:textId="77777777" w:rsidTr="008949EF">
        <w:tc>
          <w:tcPr>
            <w:tcW w:w="648" w:type="dxa"/>
          </w:tcPr>
          <w:p w14:paraId="5550B30A" w14:textId="77777777" w:rsidR="00C36CB9" w:rsidRPr="00196BCA" w:rsidRDefault="00C36CB9" w:rsidP="008949EF">
            <w:pPr>
              <w:pStyle w:val="TAC"/>
              <w:rPr>
                <w:lang w:eastAsia="en-US"/>
              </w:rPr>
            </w:pPr>
            <w:r w:rsidRPr="00196BCA">
              <w:rPr>
                <w:lang w:eastAsia="en-US"/>
              </w:rPr>
              <w:t>3</w:t>
            </w:r>
          </w:p>
        </w:tc>
        <w:tc>
          <w:tcPr>
            <w:tcW w:w="3969" w:type="dxa"/>
          </w:tcPr>
          <w:p w14:paraId="13F1718F" w14:textId="77777777" w:rsidR="00C36CB9" w:rsidRPr="00196BCA" w:rsidRDefault="00C36CB9" w:rsidP="008949EF">
            <w:pPr>
              <w:pStyle w:val="TAL"/>
              <w:rPr>
                <w:lang w:eastAsia="en-US"/>
              </w:rPr>
            </w:pPr>
            <w:r w:rsidRPr="00196BCA">
              <w:rPr>
                <w:lang w:eastAsia="en-US"/>
              </w:rPr>
              <w:t>The SS transmits UMD PDU#2 containing last segment of RLC SDU#1, SN=0.</w:t>
            </w:r>
          </w:p>
        </w:tc>
        <w:tc>
          <w:tcPr>
            <w:tcW w:w="709" w:type="dxa"/>
          </w:tcPr>
          <w:p w14:paraId="309E3625" w14:textId="77777777" w:rsidR="00C36CB9" w:rsidRPr="00196BCA" w:rsidRDefault="00C36CB9" w:rsidP="008949EF">
            <w:pPr>
              <w:pStyle w:val="TAC"/>
              <w:rPr>
                <w:lang w:eastAsia="en-US"/>
              </w:rPr>
            </w:pPr>
            <w:r w:rsidRPr="00196BCA">
              <w:rPr>
                <w:lang w:eastAsia="en-US"/>
              </w:rPr>
              <w:t>&lt;--</w:t>
            </w:r>
          </w:p>
        </w:tc>
        <w:tc>
          <w:tcPr>
            <w:tcW w:w="2977" w:type="dxa"/>
          </w:tcPr>
          <w:p w14:paraId="408FEFF3" w14:textId="77777777" w:rsidR="00C36CB9" w:rsidRPr="00196BCA" w:rsidRDefault="00C36CB9" w:rsidP="008949EF">
            <w:pPr>
              <w:pStyle w:val="TAL"/>
              <w:rPr>
                <w:lang w:eastAsia="en-US"/>
              </w:rPr>
            </w:pPr>
            <w:r w:rsidRPr="00196BCA">
              <w:rPr>
                <w:lang w:eastAsia="en-US"/>
              </w:rPr>
              <w:t>UMD PDU#2</w:t>
            </w:r>
          </w:p>
        </w:tc>
        <w:tc>
          <w:tcPr>
            <w:tcW w:w="567" w:type="dxa"/>
          </w:tcPr>
          <w:p w14:paraId="6CF51431" w14:textId="77777777" w:rsidR="00C36CB9" w:rsidRPr="00196BCA" w:rsidRDefault="00C36CB9" w:rsidP="008949EF">
            <w:pPr>
              <w:pStyle w:val="TAC"/>
              <w:rPr>
                <w:lang w:eastAsia="en-US"/>
              </w:rPr>
            </w:pPr>
            <w:r w:rsidRPr="00196BCA">
              <w:rPr>
                <w:lang w:eastAsia="en-US"/>
              </w:rPr>
              <w:t>-</w:t>
            </w:r>
          </w:p>
        </w:tc>
        <w:tc>
          <w:tcPr>
            <w:tcW w:w="892" w:type="dxa"/>
          </w:tcPr>
          <w:p w14:paraId="1114909E" w14:textId="77777777" w:rsidR="00C36CB9" w:rsidRPr="00196BCA" w:rsidRDefault="00C36CB9" w:rsidP="008949EF">
            <w:pPr>
              <w:pStyle w:val="TAC"/>
              <w:rPr>
                <w:lang w:eastAsia="en-US"/>
              </w:rPr>
            </w:pPr>
            <w:r w:rsidRPr="00196BCA">
              <w:rPr>
                <w:lang w:eastAsia="en-US"/>
              </w:rPr>
              <w:t>-</w:t>
            </w:r>
          </w:p>
        </w:tc>
      </w:tr>
      <w:tr w:rsidR="00C36CB9" w:rsidRPr="00196BCA" w14:paraId="3EE1F4B5" w14:textId="77777777" w:rsidTr="008949EF">
        <w:tc>
          <w:tcPr>
            <w:tcW w:w="648" w:type="dxa"/>
          </w:tcPr>
          <w:p w14:paraId="6622C726" w14:textId="77777777" w:rsidR="00C36CB9" w:rsidRPr="00196BCA" w:rsidRDefault="00C36CB9" w:rsidP="008949EF">
            <w:pPr>
              <w:pStyle w:val="TAC"/>
              <w:rPr>
                <w:lang w:eastAsia="en-US"/>
              </w:rPr>
            </w:pPr>
            <w:r w:rsidRPr="00196BCA">
              <w:rPr>
                <w:lang w:eastAsia="en-US"/>
              </w:rPr>
              <w:t>4</w:t>
            </w:r>
          </w:p>
        </w:tc>
        <w:tc>
          <w:tcPr>
            <w:tcW w:w="3969" w:type="dxa"/>
          </w:tcPr>
          <w:p w14:paraId="5F3EDAB0" w14:textId="77777777" w:rsidR="00C36CB9" w:rsidRPr="00196BCA" w:rsidRDefault="00C36CB9" w:rsidP="008949EF">
            <w:pPr>
              <w:pStyle w:val="TAL"/>
              <w:rPr>
                <w:lang w:eastAsia="en-US"/>
              </w:rPr>
            </w:pPr>
            <w:r w:rsidRPr="00196BCA">
              <w:rPr>
                <w:lang w:eastAsia="en-US"/>
              </w:rPr>
              <w:t>Check: For 1 sec after step 3, does the UE transmit RLC SDU#1? (Note 3)</w:t>
            </w:r>
          </w:p>
        </w:tc>
        <w:tc>
          <w:tcPr>
            <w:tcW w:w="709" w:type="dxa"/>
          </w:tcPr>
          <w:p w14:paraId="095882A2" w14:textId="77777777" w:rsidR="00C36CB9" w:rsidRPr="00196BCA" w:rsidRDefault="00C36CB9" w:rsidP="008949EF">
            <w:pPr>
              <w:pStyle w:val="TAC"/>
              <w:rPr>
                <w:lang w:eastAsia="en-US"/>
              </w:rPr>
            </w:pPr>
            <w:r w:rsidRPr="00196BCA">
              <w:rPr>
                <w:lang w:eastAsia="en-US"/>
              </w:rPr>
              <w:t>--&gt;</w:t>
            </w:r>
          </w:p>
        </w:tc>
        <w:tc>
          <w:tcPr>
            <w:tcW w:w="2977" w:type="dxa"/>
          </w:tcPr>
          <w:p w14:paraId="23983B86" w14:textId="77777777" w:rsidR="00C36CB9" w:rsidRPr="00196BCA" w:rsidRDefault="00C36CB9" w:rsidP="008949EF">
            <w:pPr>
              <w:pStyle w:val="TAL"/>
              <w:rPr>
                <w:lang w:eastAsia="en-US"/>
              </w:rPr>
            </w:pPr>
            <w:r w:rsidRPr="00196BCA">
              <w:rPr>
                <w:lang w:eastAsia="en-US"/>
              </w:rPr>
              <w:t>(RLC SDU#1)</w:t>
            </w:r>
          </w:p>
        </w:tc>
        <w:tc>
          <w:tcPr>
            <w:tcW w:w="567" w:type="dxa"/>
          </w:tcPr>
          <w:p w14:paraId="22303FC6" w14:textId="77777777" w:rsidR="00C36CB9" w:rsidRPr="00196BCA" w:rsidRDefault="00C36CB9" w:rsidP="008949EF">
            <w:pPr>
              <w:pStyle w:val="TAC"/>
              <w:rPr>
                <w:lang w:eastAsia="en-US"/>
              </w:rPr>
            </w:pPr>
            <w:r w:rsidRPr="00196BCA">
              <w:rPr>
                <w:lang w:eastAsia="en-US"/>
              </w:rPr>
              <w:t>1</w:t>
            </w:r>
          </w:p>
        </w:tc>
        <w:tc>
          <w:tcPr>
            <w:tcW w:w="892" w:type="dxa"/>
          </w:tcPr>
          <w:p w14:paraId="300B5C55" w14:textId="77777777" w:rsidR="00C36CB9" w:rsidRPr="00196BCA" w:rsidRDefault="00C36CB9" w:rsidP="008949EF">
            <w:pPr>
              <w:pStyle w:val="TAC"/>
              <w:rPr>
                <w:lang w:eastAsia="en-US"/>
              </w:rPr>
            </w:pPr>
            <w:r w:rsidRPr="00196BCA">
              <w:rPr>
                <w:lang w:eastAsia="en-US"/>
              </w:rPr>
              <w:t>P</w:t>
            </w:r>
          </w:p>
        </w:tc>
      </w:tr>
      <w:tr w:rsidR="00C36CB9" w:rsidRPr="00196BCA" w14:paraId="4E1F981E" w14:textId="77777777" w:rsidTr="008949EF">
        <w:tc>
          <w:tcPr>
            <w:tcW w:w="648" w:type="dxa"/>
          </w:tcPr>
          <w:p w14:paraId="7D7596B2" w14:textId="77777777" w:rsidR="00C36CB9" w:rsidRPr="00196BCA" w:rsidRDefault="00C36CB9" w:rsidP="008949EF">
            <w:pPr>
              <w:pStyle w:val="TAC"/>
              <w:rPr>
                <w:lang w:eastAsia="en-US"/>
              </w:rPr>
            </w:pPr>
            <w:r w:rsidRPr="00196BCA">
              <w:rPr>
                <w:lang w:eastAsia="en-US"/>
              </w:rPr>
              <w:t>5</w:t>
            </w:r>
          </w:p>
        </w:tc>
        <w:tc>
          <w:tcPr>
            <w:tcW w:w="3969" w:type="dxa"/>
          </w:tcPr>
          <w:p w14:paraId="23232DCA" w14:textId="77777777" w:rsidR="00C36CB9" w:rsidRPr="00196BCA" w:rsidRDefault="00C36CB9" w:rsidP="008949EF">
            <w:pPr>
              <w:pStyle w:val="TAL"/>
              <w:rPr>
                <w:lang w:eastAsia="en-US"/>
              </w:rPr>
            </w:pPr>
            <w:r w:rsidRPr="00196BCA">
              <w:rPr>
                <w:lang w:eastAsia="en-US"/>
              </w:rPr>
              <w:t>The SS transmits UMD PDU#3 containing first segment of RLC SDU#2, SN=1.</w:t>
            </w:r>
          </w:p>
        </w:tc>
        <w:tc>
          <w:tcPr>
            <w:tcW w:w="709" w:type="dxa"/>
          </w:tcPr>
          <w:p w14:paraId="17A0736E" w14:textId="77777777" w:rsidR="00C36CB9" w:rsidRPr="00196BCA" w:rsidRDefault="00C36CB9" w:rsidP="008949EF">
            <w:pPr>
              <w:pStyle w:val="TAC"/>
              <w:rPr>
                <w:lang w:eastAsia="en-US"/>
              </w:rPr>
            </w:pPr>
            <w:r w:rsidRPr="00196BCA">
              <w:rPr>
                <w:lang w:eastAsia="en-US"/>
              </w:rPr>
              <w:t>&lt;--</w:t>
            </w:r>
          </w:p>
        </w:tc>
        <w:tc>
          <w:tcPr>
            <w:tcW w:w="2977" w:type="dxa"/>
          </w:tcPr>
          <w:p w14:paraId="0178FCA9" w14:textId="77777777" w:rsidR="00C36CB9" w:rsidRPr="00196BCA" w:rsidRDefault="00C36CB9" w:rsidP="008949EF">
            <w:pPr>
              <w:pStyle w:val="TAL"/>
              <w:rPr>
                <w:lang w:eastAsia="en-US"/>
              </w:rPr>
            </w:pPr>
            <w:r w:rsidRPr="00196BCA">
              <w:rPr>
                <w:lang w:eastAsia="en-US"/>
              </w:rPr>
              <w:t>UMD PDU#3</w:t>
            </w:r>
          </w:p>
        </w:tc>
        <w:tc>
          <w:tcPr>
            <w:tcW w:w="567" w:type="dxa"/>
          </w:tcPr>
          <w:p w14:paraId="19818DA1" w14:textId="77777777" w:rsidR="00C36CB9" w:rsidRPr="00196BCA" w:rsidRDefault="00C36CB9" w:rsidP="008949EF">
            <w:pPr>
              <w:pStyle w:val="TAC"/>
              <w:rPr>
                <w:lang w:eastAsia="en-US"/>
              </w:rPr>
            </w:pPr>
            <w:r w:rsidRPr="00196BCA">
              <w:rPr>
                <w:lang w:eastAsia="en-US"/>
              </w:rPr>
              <w:t>-</w:t>
            </w:r>
          </w:p>
        </w:tc>
        <w:tc>
          <w:tcPr>
            <w:tcW w:w="892" w:type="dxa"/>
          </w:tcPr>
          <w:p w14:paraId="1A230FBD" w14:textId="77777777" w:rsidR="00C36CB9" w:rsidRPr="00196BCA" w:rsidRDefault="00C36CB9" w:rsidP="008949EF">
            <w:pPr>
              <w:pStyle w:val="TAC"/>
              <w:rPr>
                <w:lang w:eastAsia="en-US"/>
              </w:rPr>
            </w:pPr>
            <w:r w:rsidRPr="00196BCA">
              <w:rPr>
                <w:lang w:eastAsia="en-US"/>
              </w:rPr>
              <w:t>-</w:t>
            </w:r>
          </w:p>
        </w:tc>
      </w:tr>
      <w:tr w:rsidR="00C36CB9" w:rsidRPr="00196BCA" w14:paraId="0277B4D1" w14:textId="77777777" w:rsidTr="008949EF">
        <w:tc>
          <w:tcPr>
            <w:tcW w:w="648" w:type="dxa"/>
          </w:tcPr>
          <w:p w14:paraId="2D1B9FE9" w14:textId="77777777" w:rsidR="00C36CB9" w:rsidRPr="00196BCA" w:rsidRDefault="00C36CB9" w:rsidP="008949EF">
            <w:pPr>
              <w:pStyle w:val="TAC"/>
              <w:rPr>
                <w:lang w:eastAsia="en-US"/>
              </w:rPr>
            </w:pPr>
            <w:r w:rsidRPr="00196BCA">
              <w:rPr>
                <w:lang w:eastAsia="en-US"/>
              </w:rPr>
              <w:t>6</w:t>
            </w:r>
          </w:p>
        </w:tc>
        <w:tc>
          <w:tcPr>
            <w:tcW w:w="3969" w:type="dxa"/>
          </w:tcPr>
          <w:p w14:paraId="17D28A1C" w14:textId="77777777" w:rsidR="00C36CB9" w:rsidRPr="00196BCA" w:rsidRDefault="00C36CB9" w:rsidP="008949EF">
            <w:pPr>
              <w:pStyle w:val="TAL"/>
              <w:rPr>
                <w:lang w:eastAsia="en-US"/>
              </w:rPr>
            </w:pPr>
            <w:r w:rsidRPr="00196BCA">
              <w:rPr>
                <w:lang w:eastAsia="en-US"/>
              </w:rPr>
              <w:t xml:space="preserve">Wait for 1100 ms to ensure that </w:t>
            </w:r>
            <w:r w:rsidRPr="00196BCA">
              <w:rPr>
                <w:i/>
                <w:lang w:eastAsia="en-US"/>
              </w:rPr>
              <w:t xml:space="preserve">t-ReassemblyExt-r17 </w:t>
            </w:r>
            <w:r w:rsidRPr="00196BCA">
              <w:rPr>
                <w:lang w:eastAsia="en-US"/>
              </w:rPr>
              <w:t>for the UMD PDU#2 expires.</w:t>
            </w:r>
          </w:p>
        </w:tc>
        <w:tc>
          <w:tcPr>
            <w:tcW w:w="709" w:type="dxa"/>
          </w:tcPr>
          <w:p w14:paraId="03090D32" w14:textId="77777777" w:rsidR="00C36CB9" w:rsidRPr="00196BCA" w:rsidRDefault="00C36CB9" w:rsidP="008949EF">
            <w:pPr>
              <w:pStyle w:val="TAC"/>
              <w:rPr>
                <w:lang w:eastAsia="en-US"/>
              </w:rPr>
            </w:pPr>
            <w:r w:rsidRPr="00196BCA">
              <w:rPr>
                <w:lang w:eastAsia="en-US"/>
              </w:rPr>
              <w:t>-</w:t>
            </w:r>
          </w:p>
        </w:tc>
        <w:tc>
          <w:tcPr>
            <w:tcW w:w="2977" w:type="dxa"/>
          </w:tcPr>
          <w:p w14:paraId="0D4BF369" w14:textId="77777777" w:rsidR="00C36CB9" w:rsidRPr="00196BCA" w:rsidRDefault="00C36CB9" w:rsidP="008949EF">
            <w:pPr>
              <w:pStyle w:val="TAL"/>
              <w:rPr>
                <w:lang w:eastAsia="en-US"/>
              </w:rPr>
            </w:pPr>
            <w:r w:rsidRPr="00196BCA">
              <w:rPr>
                <w:lang w:eastAsia="en-US"/>
              </w:rPr>
              <w:t>-</w:t>
            </w:r>
          </w:p>
        </w:tc>
        <w:tc>
          <w:tcPr>
            <w:tcW w:w="567" w:type="dxa"/>
          </w:tcPr>
          <w:p w14:paraId="35C5B81F" w14:textId="77777777" w:rsidR="00C36CB9" w:rsidRPr="00196BCA" w:rsidRDefault="00C36CB9" w:rsidP="008949EF">
            <w:pPr>
              <w:pStyle w:val="TAC"/>
              <w:rPr>
                <w:lang w:eastAsia="en-US"/>
              </w:rPr>
            </w:pPr>
            <w:r w:rsidRPr="00196BCA">
              <w:rPr>
                <w:lang w:eastAsia="en-US"/>
              </w:rPr>
              <w:t>-</w:t>
            </w:r>
          </w:p>
        </w:tc>
        <w:tc>
          <w:tcPr>
            <w:tcW w:w="892" w:type="dxa"/>
          </w:tcPr>
          <w:p w14:paraId="7D3557D6" w14:textId="77777777" w:rsidR="00C36CB9" w:rsidRPr="00196BCA" w:rsidRDefault="00C36CB9" w:rsidP="008949EF">
            <w:pPr>
              <w:pStyle w:val="TAC"/>
              <w:rPr>
                <w:lang w:eastAsia="en-US"/>
              </w:rPr>
            </w:pPr>
            <w:r w:rsidRPr="00196BCA">
              <w:rPr>
                <w:lang w:eastAsia="en-US"/>
              </w:rPr>
              <w:t>-</w:t>
            </w:r>
          </w:p>
        </w:tc>
      </w:tr>
      <w:tr w:rsidR="00C36CB9" w:rsidRPr="00196BCA" w14:paraId="73703E89" w14:textId="77777777" w:rsidTr="008949EF">
        <w:tc>
          <w:tcPr>
            <w:tcW w:w="648" w:type="dxa"/>
          </w:tcPr>
          <w:p w14:paraId="45606402" w14:textId="77777777" w:rsidR="00C36CB9" w:rsidRPr="00196BCA" w:rsidRDefault="00C36CB9" w:rsidP="008949EF">
            <w:pPr>
              <w:pStyle w:val="TAC"/>
              <w:rPr>
                <w:lang w:eastAsia="en-US"/>
              </w:rPr>
            </w:pPr>
            <w:r w:rsidRPr="00196BCA">
              <w:rPr>
                <w:lang w:eastAsia="en-US"/>
              </w:rPr>
              <w:t>7</w:t>
            </w:r>
          </w:p>
        </w:tc>
        <w:tc>
          <w:tcPr>
            <w:tcW w:w="3969" w:type="dxa"/>
          </w:tcPr>
          <w:p w14:paraId="1DE96F68" w14:textId="77777777" w:rsidR="00C36CB9" w:rsidRPr="00196BCA" w:rsidRDefault="00C36CB9" w:rsidP="008949EF">
            <w:pPr>
              <w:pStyle w:val="TAL"/>
              <w:rPr>
                <w:lang w:eastAsia="en-US"/>
              </w:rPr>
            </w:pPr>
            <w:r w:rsidRPr="00196BCA">
              <w:rPr>
                <w:lang w:eastAsia="en-US"/>
              </w:rPr>
              <w:t>The SS transmits UMD PDU#4 containing last segment of RLC SDU#2, SN=1.</w:t>
            </w:r>
          </w:p>
        </w:tc>
        <w:tc>
          <w:tcPr>
            <w:tcW w:w="709" w:type="dxa"/>
          </w:tcPr>
          <w:p w14:paraId="1F63A89F" w14:textId="77777777" w:rsidR="00C36CB9" w:rsidRPr="00196BCA" w:rsidRDefault="00C36CB9" w:rsidP="008949EF">
            <w:pPr>
              <w:pStyle w:val="TAC"/>
              <w:rPr>
                <w:lang w:eastAsia="en-US"/>
              </w:rPr>
            </w:pPr>
            <w:r w:rsidRPr="00196BCA">
              <w:rPr>
                <w:lang w:eastAsia="en-US"/>
              </w:rPr>
              <w:t>&lt;--</w:t>
            </w:r>
          </w:p>
        </w:tc>
        <w:tc>
          <w:tcPr>
            <w:tcW w:w="2977" w:type="dxa"/>
          </w:tcPr>
          <w:p w14:paraId="4D48AC4F" w14:textId="77777777" w:rsidR="00C36CB9" w:rsidRPr="00196BCA" w:rsidRDefault="00C36CB9" w:rsidP="008949EF">
            <w:pPr>
              <w:pStyle w:val="TAL"/>
              <w:rPr>
                <w:lang w:eastAsia="en-US"/>
              </w:rPr>
            </w:pPr>
            <w:r w:rsidRPr="00196BCA">
              <w:rPr>
                <w:lang w:eastAsia="en-US"/>
              </w:rPr>
              <w:t>UMD PDU#4</w:t>
            </w:r>
          </w:p>
        </w:tc>
        <w:tc>
          <w:tcPr>
            <w:tcW w:w="567" w:type="dxa"/>
          </w:tcPr>
          <w:p w14:paraId="780736A7" w14:textId="77777777" w:rsidR="00C36CB9" w:rsidRPr="00196BCA" w:rsidRDefault="00C36CB9" w:rsidP="008949EF">
            <w:pPr>
              <w:pStyle w:val="TAC"/>
              <w:rPr>
                <w:lang w:eastAsia="en-US"/>
              </w:rPr>
            </w:pPr>
            <w:r w:rsidRPr="00196BCA">
              <w:rPr>
                <w:lang w:eastAsia="en-US"/>
              </w:rPr>
              <w:t>-</w:t>
            </w:r>
          </w:p>
        </w:tc>
        <w:tc>
          <w:tcPr>
            <w:tcW w:w="892" w:type="dxa"/>
          </w:tcPr>
          <w:p w14:paraId="47C88A58" w14:textId="77777777" w:rsidR="00C36CB9" w:rsidRPr="00196BCA" w:rsidRDefault="00C36CB9" w:rsidP="008949EF">
            <w:pPr>
              <w:pStyle w:val="TAC"/>
              <w:rPr>
                <w:lang w:eastAsia="en-US"/>
              </w:rPr>
            </w:pPr>
            <w:r w:rsidRPr="00196BCA">
              <w:rPr>
                <w:lang w:eastAsia="en-US"/>
              </w:rPr>
              <w:t>-</w:t>
            </w:r>
          </w:p>
        </w:tc>
      </w:tr>
      <w:tr w:rsidR="00C36CB9" w:rsidRPr="00196BCA" w14:paraId="4B778529" w14:textId="77777777" w:rsidTr="008949EF">
        <w:tc>
          <w:tcPr>
            <w:tcW w:w="648" w:type="dxa"/>
          </w:tcPr>
          <w:p w14:paraId="341C158A" w14:textId="77777777" w:rsidR="00C36CB9" w:rsidRPr="00196BCA" w:rsidRDefault="00C36CB9" w:rsidP="008949EF">
            <w:pPr>
              <w:pStyle w:val="TAC"/>
              <w:rPr>
                <w:lang w:eastAsia="en-US"/>
              </w:rPr>
            </w:pPr>
            <w:r w:rsidRPr="00196BCA">
              <w:rPr>
                <w:lang w:eastAsia="en-US"/>
              </w:rPr>
              <w:t>8</w:t>
            </w:r>
          </w:p>
        </w:tc>
        <w:tc>
          <w:tcPr>
            <w:tcW w:w="3969" w:type="dxa"/>
          </w:tcPr>
          <w:p w14:paraId="34732E11" w14:textId="77777777" w:rsidR="00C36CB9" w:rsidRPr="00196BCA" w:rsidRDefault="00C36CB9" w:rsidP="008949EF">
            <w:pPr>
              <w:pStyle w:val="TAL"/>
              <w:rPr>
                <w:lang w:eastAsia="en-US"/>
              </w:rPr>
            </w:pPr>
            <w:r w:rsidRPr="00196BCA">
              <w:rPr>
                <w:lang w:eastAsia="en-US"/>
              </w:rPr>
              <w:t>Check: For 1 sec after step 7, does the UE transmit RLC SDU#2? (Note 3)</w:t>
            </w:r>
          </w:p>
        </w:tc>
        <w:tc>
          <w:tcPr>
            <w:tcW w:w="709" w:type="dxa"/>
          </w:tcPr>
          <w:p w14:paraId="41BB2156" w14:textId="77777777" w:rsidR="00C36CB9" w:rsidRPr="00196BCA" w:rsidRDefault="00C36CB9" w:rsidP="008949EF">
            <w:pPr>
              <w:pStyle w:val="TAC"/>
              <w:rPr>
                <w:lang w:eastAsia="en-US"/>
              </w:rPr>
            </w:pPr>
            <w:r w:rsidRPr="00196BCA">
              <w:rPr>
                <w:lang w:eastAsia="en-US"/>
              </w:rPr>
              <w:t>--&gt;</w:t>
            </w:r>
          </w:p>
        </w:tc>
        <w:tc>
          <w:tcPr>
            <w:tcW w:w="2977" w:type="dxa"/>
          </w:tcPr>
          <w:p w14:paraId="42FAADF1" w14:textId="77777777" w:rsidR="00C36CB9" w:rsidRPr="00196BCA" w:rsidRDefault="00C36CB9" w:rsidP="008949EF">
            <w:pPr>
              <w:pStyle w:val="TAL"/>
              <w:rPr>
                <w:lang w:eastAsia="en-US"/>
              </w:rPr>
            </w:pPr>
            <w:r w:rsidRPr="00196BCA">
              <w:rPr>
                <w:lang w:eastAsia="en-US"/>
              </w:rPr>
              <w:t>(RLC SDU#2)</w:t>
            </w:r>
          </w:p>
        </w:tc>
        <w:tc>
          <w:tcPr>
            <w:tcW w:w="567" w:type="dxa"/>
          </w:tcPr>
          <w:p w14:paraId="25EFDE41" w14:textId="77777777" w:rsidR="00C36CB9" w:rsidRPr="00196BCA" w:rsidRDefault="00C36CB9" w:rsidP="008949EF">
            <w:pPr>
              <w:pStyle w:val="TAC"/>
              <w:rPr>
                <w:lang w:eastAsia="en-US"/>
              </w:rPr>
            </w:pPr>
            <w:r w:rsidRPr="00196BCA">
              <w:rPr>
                <w:lang w:eastAsia="en-US"/>
              </w:rPr>
              <w:t>1</w:t>
            </w:r>
          </w:p>
        </w:tc>
        <w:tc>
          <w:tcPr>
            <w:tcW w:w="892" w:type="dxa"/>
          </w:tcPr>
          <w:p w14:paraId="7E2E2612" w14:textId="77777777" w:rsidR="00C36CB9" w:rsidRPr="00196BCA" w:rsidRDefault="00C36CB9" w:rsidP="008949EF">
            <w:pPr>
              <w:pStyle w:val="TAC"/>
              <w:rPr>
                <w:lang w:eastAsia="en-US"/>
              </w:rPr>
            </w:pPr>
            <w:r w:rsidRPr="00196BCA">
              <w:rPr>
                <w:lang w:eastAsia="en-US"/>
              </w:rPr>
              <w:t>F</w:t>
            </w:r>
          </w:p>
        </w:tc>
      </w:tr>
      <w:tr w:rsidR="00C36CB9" w:rsidRPr="00196BCA" w14:paraId="261B1F11" w14:textId="77777777" w:rsidTr="008949EF">
        <w:trPr>
          <w:cantSplit/>
        </w:trPr>
        <w:tc>
          <w:tcPr>
            <w:tcW w:w="9762" w:type="dxa"/>
            <w:gridSpan w:val="6"/>
          </w:tcPr>
          <w:p w14:paraId="433C6337" w14:textId="77777777" w:rsidR="00C36CB9" w:rsidRPr="00196BCA" w:rsidRDefault="00C36CB9" w:rsidP="008949EF">
            <w:pPr>
              <w:pStyle w:val="TAN"/>
              <w:snapToGrid w:val="0"/>
              <w:rPr>
                <w:lang w:eastAsia="en-US"/>
              </w:rPr>
            </w:pPr>
            <w:r w:rsidRPr="00196BCA">
              <w:rPr>
                <w:rFonts w:cs="Arial"/>
                <w:lang w:eastAsia="en-US"/>
              </w:rPr>
              <w:t>Note 1</w:t>
            </w:r>
            <w:r w:rsidRPr="00196BCA">
              <w:rPr>
                <w:lang w:eastAsia="en-US"/>
              </w:rPr>
              <w:t>:</w:t>
            </w:r>
            <w:r w:rsidRPr="00196BCA">
              <w:rPr>
                <w:lang w:eastAsia="en-US"/>
              </w:rPr>
              <w:tab/>
              <w:t>The RLC SDU size shall be 12 octets which are segmented into 7 and 5 octets.</w:t>
            </w:r>
          </w:p>
          <w:p w14:paraId="7EB70F57" w14:textId="77777777" w:rsidR="00C36CB9" w:rsidRPr="00196BCA" w:rsidRDefault="00C36CB9" w:rsidP="008949EF">
            <w:pPr>
              <w:pStyle w:val="TAN"/>
              <w:snapToGrid w:val="0"/>
              <w:rPr>
                <w:lang w:eastAsia="en-US"/>
              </w:rPr>
            </w:pPr>
            <w:r w:rsidRPr="00196BCA">
              <w:rPr>
                <w:rFonts w:cs="Arial"/>
                <w:lang w:eastAsia="en-US"/>
              </w:rPr>
              <w:t>Note 2</w:t>
            </w:r>
            <w:r w:rsidRPr="00196BCA">
              <w:rPr>
                <w:lang w:eastAsia="en-US"/>
              </w:rPr>
              <w:t>:</w:t>
            </w:r>
            <w:r w:rsidRPr="00196BCA">
              <w:rPr>
                <w:lang w:eastAsia="en-US"/>
              </w:rPr>
              <w:tab/>
              <w:t>UL grant of 144 bits(L</w:t>
            </w:r>
            <w:r w:rsidRPr="00196BCA">
              <w:rPr>
                <w:vertAlign w:val="subscript"/>
                <w:lang w:eastAsia="en-US"/>
              </w:rPr>
              <w:t>RBs</w:t>
            </w:r>
            <w:r w:rsidRPr="00196BCA">
              <w:rPr>
                <w:lang w:eastAsia="en-US"/>
              </w:rPr>
              <w:t xml:space="preserve"> &amp; I</w:t>
            </w:r>
            <w:r w:rsidRPr="00196BCA">
              <w:rPr>
                <w:vertAlign w:val="subscript"/>
                <w:lang w:eastAsia="en-US"/>
              </w:rPr>
              <w:t xml:space="preserve">MCS </w:t>
            </w:r>
            <w:r w:rsidRPr="00196BCA">
              <w:rPr>
                <w:lang w:eastAsia="en-US"/>
              </w:rPr>
              <w:t>as per 38.523-3[3] annex B) is chosen to allow the UE to transmit one PDU at a time( 12 bytes RLC SDU + 1 or 2 bytes RLC Header + 2 bytes MAC Sub PDU header + 2 or 3 bytes for short BSR and/or padding).</w:t>
            </w:r>
          </w:p>
          <w:p w14:paraId="4FD47F0E" w14:textId="77777777" w:rsidR="00C36CB9" w:rsidRPr="00196BCA" w:rsidRDefault="00C36CB9" w:rsidP="008949EF">
            <w:pPr>
              <w:pStyle w:val="TAN"/>
              <w:snapToGrid w:val="0"/>
              <w:rPr>
                <w:lang w:eastAsia="en-US"/>
              </w:rPr>
            </w:pPr>
            <w:r w:rsidRPr="00196BCA">
              <w:rPr>
                <w:rFonts w:cs="Arial"/>
                <w:lang w:eastAsia="en-US"/>
              </w:rPr>
              <w:t>Note 3</w:t>
            </w:r>
            <w:r w:rsidRPr="00196BCA">
              <w:rPr>
                <w:lang w:eastAsia="en-US"/>
              </w:rPr>
              <w:t>:</w:t>
            </w:r>
            <w:r w:rsidRPr="00196BCA">
              <w:rPr>
                <w:lang w:eastAsia="en-US"/>
              </w:rPr>
              <w:tab/>
              <w:t>The wait time of 1 sec is chosen to be greater than the propagation delay..</w:t>
            </w:r>
          </w:p>
        </w:tc>
      </w:tr>
    </w:tbl>
    <w:p w14:paraId="7983A6FD" w14:textId="77777777" w:rsidR="00C36CB9" w:rsidRPr="00196BCA" w:rsidRDefault="00C36CB9" w:rsidP="00C36CB9">
      <w:pPr>
        <w:rPr>
          <w:lang w:eastAsia="sv-SE"/>
        </w:rPr>
      </w:pPr>
    </w:p>
    <w:p w14:paraId="4AAA339E" w14:textId="77777777" w:rsidR="00C36CB9" w:rsidRPr="00196BCA" w:rsidRDefault="00C36CB9" w:rsidP="00C36CB9">
      <w:pPr>
        <w:pStyle w:val="H6"/>
        <w:rPr>
          <w:lang w:eastAsia="sv-SE"/>
        </w:rPr>
      </w:pPr>
      <w:r w:rsidRPr="00196BCA">
        <w:rPr>
          <w:lang w:eastAsia="sv-SE"/>
        </w:rPr>
        <w:t>7.1.2.2.5a.3.3</w:t>
      </w:r>
      <w:r w:rsidRPr="00196BCA">
        <w:rPr>
          <w:lang w:eastAsia="sv-SE"/>
        </w:rPr>
        <w:tab/>
        <w:t>Specific message contents</w:t>
      </w:r>
    </w:p>
    <w:p w14:paraId="7E8B0A0A" w14:textId="77777777" w:rsidR="00C36CB9" w:rsidRPr="00196BCA" w:rsidRDefault="00C36CB9" w:rsidP="00C36CB9">
      <w:pPr>
        <w:pStyle w:val="TH"/>
      </w:pPr>
      <w:r w:rsidRPr="00196BCA">
        <w:t xml:space="preserve">Table 7.1.2.2.5a.3.3-1: </w:t>
      </w:r>
      <w:r w:rsidRPr="00196BCA">
        <w:rPr>
          <w:i/>
          <w:iCs/>
        </w:rPr>
        <w:t>RLC-Config</w:t>
      </w:r>
      <w:r w:rsidRPr="00196BCA">
        <w:t xml:space="preserve"> (Preamble and all steps)</w:t>
      </w:r>
    </w:p>
    <w:tbl>
      <w:tblPr>
        <w:tblW w:w="9776" w:type="dxa"/>
        <w:tblLayout w:type="fixed"/>
        <w:tblLook w:val="04A0" w:firstRow="1" w:lastRow="0" w:firstColumn="1" w:lastColumn="0" w:noHBand="0" w:noVBand="1"/>
      </w:tblPr>
      <w:tblGrid>
        <w:gridCol w:w="4535"/>
        <w:gridCol w:w="2267"/>
        <w:gridCol w:w="1700"/>
        <w:gridCol w:w="1274"/>
      </w:tblGrid>
      <w:tr w:rsidR="00C36CB9" w:rsidRPr="00196BCA" w14:paraId="0BA19A0B" w14:textId="77777777" w:rsidTr="008949EF">
        <w:tc>
          <w:tcPr>
            <w:tcW w:w="9776" w:type="dxa"/>
            <w:gridSpan w:val="4"/>
            <w:tcBorders>
              <w:top w:val="single" w:sz="4" w:space="0" w:color="auto"/>
              <w:left w:val="single" w:sz="4" w:space="0" w:color="auto"/>
              <w:bottom w:val="single" w:sz="4" w:space="0" w:color="auto"/>
              <w:right w:val="single" w:sz="4" w:space="0" w:color="auto"/>
            </w:tcBorders>
            <w:hideMark/>
          </w:tcPr>
          <w:p w14:paraId="370D1313" w14:textId="77777777" w:rsidR="00C36CB9" w:rsidRPr="00196BCA" w:rsidRDefault="00C36CB9" w:rsidP="008949EF">
            <w:pPr>
              <w:pStyle w:val="TAL"/>
            </w:pPr>
            <w:r w:rsidRPr="00196BCA">
              <w:t>Derivation Path: 38.508-1 [4], Table 4.6.3-149</w:t>
            </w:r>
          </w:p>
        </w:tc>
      </w:tr>
      <w:tr w:rsidR="00C36CB9" w:rsidRPr="00196BCA" w14:paraId="2D9BDD9B" w14:textId="77777777" w:rsidTr="008949EF">
        <w:tc>
          <w:tcPr>
            <w:tcW w:w="4535" w:type="dxa"/>
            <w:tcBorders>
              <w:top w:val="single" w:sz="4" w:space="0" w:color="auto"/>
              <w:left w:val="single" w:sz="4" w:space="0" w:color="auto"/>
              <w:bottom w:val="single" w:sz="4" w:space="0" w:color="auto"/>
              <w:right w:val="single" w:sz="4" w:space="0" w:color="auto"/>
            </w:tcBorders>
            <w:hideMark/>
          </w:tcPr>
          <w:p w14:paraId="519F5F2D" w14:textId="77777777" w:rsidR="00C36CB9" w:rsidRPr="00196BCA" w:rsidRDefault="00C36CB9" w:rsidP="008949EF">
            <w:pPr>
              <w:pStyle w:val="TAH"/>
              <w:rPr>
                <w:lang w:eastAsia="x-none"/>
              </w:rPr>
            </w:pPr>
            <w:r w:rsidRPr="00196BCA">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6A13309D" w14:textId="77777777" w:rsidR="00C36CB9" w:rsidRPr="00196BCA" w:rsidRDefault="00C36CB9" w:rsidP="008949EF">
            <w:pPr>
              <w:pStyle w:val="TAH"/>
            </w:pPr>
            <w:r w:rsidRPr="00196BCA">
              <w:t>Value/remark</w:t>
            </w:r>
          </w:p>
        </w:tc>
        <w:tc>
          <w:tcPr>
            <w:tcW w:w="1700" w:type="dxa"/>
            <w:tcBorders>
              <w:top w:val="single" w:sz="4" w:space="0" w:color="auto"/>
              <w:left w:val="single" w:sz="4" w:space="0" w:color="auto"/>
              <w:bottom w:val="single" w:sz="4" w:space="0" w:color="auto"/>
              <w:right w:val="single" w:sz="4" w:space="0" w:color="auto"/>
            </w:tcBorders>
            <w:hideMark/>
          </w:tcPr>
          <w:p w14:paraId="7D3CED1E" w14:textId="77777777" w:rsidR="00C36CB9" w:rsidRPr="00196BCA" w:rsidRDefault="00C36CB9" w:rsidP="008949EF">
            <w:pPr>
              <w:pStyle w:val="TAH"/>
            </w:pPr>
            <w:r w:rsidRPr="00196BCA">
              <w:t>Comment</w:t>
            </w:r>
          </w:p>
        </w:tc>
        <w:tc>
          <w:tcPr>
            <w:tcW w:w="1274" w:type="dxa"/>
            <w:tcBorders>
              <w:top w:val="single" w:sz="4" w:space="0" w:color="auto"/>
              <w:left w:val="single" w:sz="4" w:space="0" w:color="auto"/>
              <w:bottom w:val="single" w:sz="4" w:space="0" w:color="auto"/>
              <w:right w:val="single" w:sz="4" w:space="0" w:color="auto"/>
            </w:tcBorders>
            <w:hideMark/>
          </w:tcPr>
          <w:p w14:paraId="2561A24B" w14:textId="77777777" w:rsidR="00C36CB9" w:rsidRPr="00196BCA" w:rsidRDefault="00C36CB9" w:rsidP="008949EF">
            <w:pPr>
              <w:pStyle w:val="TAH"/>
            </w:pPr>
            <w:r w:rsidRPr="00196BCA">
              <w:t>Condition</w:t>
            </w:r>
          </w:p>
        </w:tc>
      </w:tr>
      <w:tr w:rsidR="00C36CB9" w:rsidRPr="00196BCA" w14:paraId="06DE5AC7" w14:textId="77777777" w:rsidTr="008949E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c>
          <w:tcPr>
            <w:tcW w:w="4535" w:type="dxa"/>
          </w:tcPr>
          <w:p w14:paraId="4F914C4A" w14:textId="77777777" w:rsidR="00C36CB9" w:rsidRPr="00196BCA" w:rsidRDefault="00C36CB9" w:rsidP="008949EF">
            <w:pPr>
              <w:pStyle w:val="TAL"/>
            </w:pPr>
            <w:r w:rsidRPr="00196BCA">
              <w:t xml:space="preserve">RLC-Config ::= </w:t>
            </w:r>
            <w:r w:rsidRPr="00196BCA">
              <w:rPr>
                <w:snapToGrid w:val="0"/>
              </w:rPr>
              <w:t xml:space="preserve">SEQUENCE </w:t>
            </w:r>
            <w:r w:rsidRPr="00196BCA">
              <w:t>{</w:t>
            </w:r>
          </w:p>
        </w:tc>
        <w:tc>
          <w:tcPr>
            <w:tcW w:w="2267" w:type="dxa"/>
          </w:tcPr>
          <w:p w14:paraId="14288994" w14:textId="77777777" w:rsidR="00C36CB9" w:rsidRPr="00196BCA" w:rsidRDefault="00C36CB9" w:rsidP="008949EF">
            <w:pPr>
              <w:pStyle w:val="TAL"/>
            </w:pPr>
          </w:p>
        </w:tc>
        <w:tc>
          <w:tcPr>
            <w:tcW w:w="1700" w:type="dxa"/>
          </w:tcPr>
          <w:p w14:paraId="7232AC4F" w14:textId="77777777" w:rsidR="00C36CB9" w:rsidRPr="00196BCA" w:rsidRDefault="00C36CB9" w:rsidP="008949EF">
            <w:pPr>
              <w:pStyle w:val="TAL"/>
            </w:pPr>
          </w:p>
        </w:tc>
        <w:tc>
          <w:tcPr>
            <w:tcW w:w="1274" w:type="dxa"/>
          </w:tcPr>
          <w:p w14:paraId="1D093FB9" w14:textId="77777777" w:rsidR="00C36CB9" w:rsidRPr="00196BCA" w:rsidRDefault="00C36CB9" w:rsidP="008949EF">
            <w:pPr>
              <w:pStyle w:val="TAL"/>
            </w:pPr>
          </w:p>
        </w:tc>
      </w:tr>
      <w:tr w:rsidR="00C36CB9" w:rsidRPr="00196BCA" w14:paraId="6EC0EC3E" w14:textId="77777777" w:rsidTr="008949EF">
        <w:tc>
          <w:tcPr>
            <w:tcW w:w="4535" w:type="dxa"/>
            <w:tcBorders>
              <w:top w:val="single" w:sz="4" w:space="0" w:color="auto"/>
              <w:left w:val="single" w:sz="4" w:space="0" w:color="auto"/>
              <w:bottom w:val="single" w:sz="4" w:space="0" w:color="auto"/>
              <w:right w:val="single" w:sz="4" w:space="0" w:color="auto"/>
            </w:tcBorders>
          </w:tcPr>
          <w:p w14:paraId="1B4D2B1C" w14:textId="77777777" w:rsidR="00C36CB9" w:rsidRPr="00196BCA" w:rsidRDefault="00C36CB9" w:rsidP="008949EF">
            <w:pPr>
              <w:pStyle w:val="TAL"/>
            </w:pPr>
            <w:r w:rsidRPr="00196BCA">
              <w:t xml:space="preserve">  um-Bi-Directional SEQUENCE {</w:t>
            </w:r>
          </w:p>
        </w:tc>
        <w:tc>
          <w:tcPr>
            <w:tcW w:w="2267" w:type="dxa"/>
            <w:tcBorders>
              <w:top w:val="single" w:sz="4" w:space="0" w:color="auto"/>
              <w:left w:val="single" w:sz="4" w:space="0" w:color="auto"/>
              <w:bottom w:val="single" w:sz="4" w:space="0" w:color="auto"/>
              <w:right w:val="single" w:sz="4" w:space="0" w:color="auto"/>
            </w:tcBorders>
          </w:tcPr>
          <w:p w14:paraId="7A7B8817" w14:textId="77777777" w:rsidR="00C36CB9" w:rsidRPr="00196BCA" w:rsidRDefault="00C36CB9" w:rsidP="008949EF">
            <w:pPr>
              <w:pStyle w:val="TAL"/>
            </w:pPr>
          </w:p>
        </w:tc>
        <w:tc>
          <w:tcPr>
            <w:tcW w:w="1700" w:type="dxa"/>
            <w:tcBorders>
              <w:top w:val="single" w:sz="4" w:space="0" w:color="auto"/>
              <w:left w:val="single" w:sz="4" w:space="0" w:color="auto"/>
              <w:bottom w:val="single" w:sz="4" w:space="0" w:color="auto"/>
              <w:right w:val="single" w:sz="4" w:space="0" w:color="auto"/>
            </w:tcBorders>
          </w:tcPr>
          <w:p w14:paraId="7020E006" w14:textId="77777777" w:rsidR="00C36CB9" w:rsidRPr="00196BCA" w:rsidRDefault="00C36CB9" w:rsidP="008949EF">
            <w:pPr>
              <w:pStyle w:val="TAL"/>
            </w:pPr>
          </w:p>
        </w:tc>
        <w:tc>
          <w:tcPr>
            <w:tcW w:w="1274" w:type="dxa"/>
            <w:tcBorders>
              <w:top w:val="single" w:sz="4" w:space="0" w:color="auto"/>
              <w:left w:val="single" w:sz="4" w:space="0" w:color="auto"/>
              <w:bottom w:val="single" w:sz="4" w:space="0" w:color="auto"/>
              <w:right w:val="single" w:sz="4" w:space="0" w:color="auto"/>
            </w:tcBorders>
          </w:tcPr>
          <w:p w14:paraId="383F482E" w14:textId="77777777" w:rsidR="00C36CB9" w:rsidRPr="00196BCA" w:rsidRDefault="00C36CB9" w:rsidP="008949EF">
            <w:pPr>
              <w:pStyle w:val="TAL"/>
            </w:pPr>
          </w:p>
        </w:tc>
      </w:tr>
      <w:tr w:rsidR="00C36CB9" w:rsidRPr="00196BCA" w14:paraId="0351D8BB" w14:textId="77777777" w:rsidTr="008949EF">
        <w:tc>
          <w:tcPr>
            <w:tcW w:w="4535" w:type="dxa"/>
            <w:tcBorders>
              <w:top w:val="single" w:sz="4" w:space="0" w:color="auto"/>
              <w:left w:val="single" w:sz="4" w:space="0" w:color="auto"/>
              <w:bottom w:val="single" w:sz="4" w:space="0" w:color="auto"/>
              <w:right w:val="single" w:sz="4" w:space="0" w:color="auto"/>
            </w:tcBorders>
          </w:tcPr>
          <w:p w14:paraId="7A33F710" w14:textId="77777777" w:rsidR="00C36CB9" w:rsidRPr="00196BCA" w:rsidRDefault="00C36CB9" w:rsidP="008949EF">
            <w:pPr>
              <w:pStyle w:val="TAL"/>
            </w:pPr>
            <w:r w:rsidRPr="00196BCA">
              <w:t xml:space="preserve">    </w:t>
            </w:r>
            <w:r w:rsidRPr="00196BCA">
              <w:rPr>
                <w:lang w:eastAsia="en-US"/>
              </w:rPr>
              <w:t xml:space="preserve">dl-UM-RLC </w:t>
            </w:r>
            <w:r w:rsidRPr="00196BCA">
              <w:rPr>
                <w:snapToGrid w:val="0"/>
                <w:lang w:eastAsia="en-US"/>
              </w:rPr>
              <w:t xml:space="preserve">SEQUENCE </w:t>
            </w:r>
            <w:r w:rsidRPr="00196BCA">
              <w:rPr>
                <w:lang w:eastAsia="en-US"/>
              </w:rPr>
              <w:t>{</w:t>
            </w:r>
          </w:p>
        </w:tc>
        <w:tc>
          <w:tcPr>
            <w:tcW w:w="2267" w:type="dxa"/>
            <w:tcBorders>
              <w:top w:val="single" w:sz="4" w:space="0" w:color="auto"/>
              <w:left w:val="single" w:sz="4" w:space="0" w:color="auto"/>
              <w:bottom w:val="single" w:sz="4" w:space="0" w:color="auto"/>
              <w:right w:val="single" w:sz="4" w:space="0" w:color="auto"/>
            </w:tcBorders>
          </w:tcPr>
          <w:p w14:paraId="369A1A6C" w14:textId="77777777" w:rsidR="00C36CB9" w:rsidRPr="00196BCA" w:rsidRDefault="00C36CB9" w:rsidP="008949EF">
            <w:pPr>
              <w:pStyle w:val="TAL"/>
            </w:pPr>
          </w:p>
        </w:tc>
        <w:tc>
          <w:tcPr>
            <w:tcW w:w="1700" w:type="dxa"/>
            <w:tcBorders>
              <w:top w:val="single" w:sz="4" w:space="0" w:color="auto"/>
              <w:left w:val="single" w:sz="4" w:space="0" w:color="auto"/>
              <w:bottom w:val="single" w:sz="4" w:space="0" w:color="auto"/>
              <w:right w:val="single" w:sz="4" w:space="0" w:color="auto"/>
            </w:tcBorders>
          </w:tcPr>
          <w:p w14:paraId="50F47394" w14:textId="77777777" w:rsidR="00C36CB9" w:rsidRPr="00196BCA" w:rsidRDefault="00C36CB9" w:rsidP="008949EF">
            <w:pPr>
              <w:pStyle w:val="TAL"/>
            </w:pPr>
          </w:p>
        </w:tc>
        <w:tc>
          <w:tcPr>
            <w:tcW w:w="1274" w:type="dxa"/>
            <w:tcBorders>
              <w:top w:val="single" w:sz="4" w:space="0" w:color="auto"/>
              <w:left w:val="single" w:sz="4" w:space="0" w:color="auto"/>
              <w:bottom w:val="single" w:sz="4" w:space="0" w:color="auto"/>
              <w:right w:val="single" w:sz="4" w:space="0" w:color="auto"/>
            </w:tcBorders>
          </w:tcPr>
          <w:p w14:paraId="4D02E682" w14:textId="77777777" w:rsidR="00C36CB9" w:rsidRPr="00196BCA" w:rsidRDefault="00C36CB9" w:rsidP="008949EF">
            <w:pPr>
              <w:pStyle w:val="TAL"/>
            </w:pPr>
          </w:p>
        </w:tc>
      </w:tr>
      <w:tr w:rsidR="00C36CB9" w:rsidRPr="00196BCA" w14:paraId="70CA9316" w14:textId="77777777" w:rsidTr="008949EF">
        <w:tc>
          <w:tcPr>
            <w:tcW w:w="4535" w:type="dxa"/>
            <w:tcBorders>
              <w:top w:val="single" w:sz="4" w:space="0" w:color="auto"/>
              <w:left w:val="single" w:sz="4" w:space="0" w:color="auto"/>
              <w:bottom w:val="single" w:sz="4" w:space="0" w:color="auto"/>
              <w:right w:val="single" w:sz="4" w:space="0" w:color="auto"/>
            </w:tcBorders>
          </w:tcPr>
          <w:p w14:paraId="75F426B1" w14:textId="77777777" w:rsidR="00C36CB9" w:rsidRPr="00196BCA" w:rsidRDefault="00C36CB9" w:rsidP="008949EF">
            <w:pPr>
              <w:pStyle w:val="TAL"/>
            </w:pPr>
            <w:r w:rsidRPr="00196BCA">
              <w:t xml:space="preserve">      t-Reassembly</w:t>
            </w:r>
          </w:p>
        </w:tc>
        <w:tc>
          <w:tcPr>
            <w:tcW w:w="2267" w:type="dxa"/>
            <w:tcBorders>
              <w:top w:val="single" w:sz="4" w:space="0" w:color="auto"/>
              <w:left w:val="single" w:sz="4" w:space="0" w:color="auto"/>
              <w:bottom w:val="single" w:sz="4" w:space="0" w:color="auto"/>
              <w:right w:val="single" w:sz="4" w:space="0" w:color="auto"/>
            </w:tcBorders>
          </w:tcPr>
          <w:p w14:paraId="327D4D50" w14:textId="77777777" w:rsidR="00C36CB9" w:rsidRPr="00196BCA" w:rsidRDefault="00C36CB9" w:rsidP="008949EF">
            <w:pPr>
              <w:pStyle w:val="TAL"/>
            </w:pPr>
            <w:r w:rsidRPr="00196BCA">
              <w:t>ms200</w:t>
            </w:r>
          </w:p>
        </w:tc>
        <w:tc>
          <w:tcPr>
            <w:tcW w:w="1700" w:type="dxa"/>
            <w:tcBorders>
              <w:top w:val="single" w:sz="4" w:space="0" w:color="auto"/>
              <w:left w:val="single" w:sz="4" w:space="0" w:color="auto"/>
              <w:bottom w:val="single" w:sz="4" w:space="0" w:color="auto"/>
              <w:right w:val="single" w:sz="4" w:space="0" w:color="auto"/>
            </w:tcBorders>
          </w:tcPr>
          <w:p w14:paraId="0C0BCDF5" w14:textId="77777777" w:rsidR="00C36CB9" w:rsidRPr="00196BCA" w:rsidRDefault="00C36CB9" w:rsidP="008949EF">
            <w:pPr>
              <w:pStyle w:val="TAL"/>
            </w:pPr>
          </w:p>
        </w:tc>
        <w:tc>
          <w:tcPr>
            <w:tcW w:w="1274" w:type="dxa"/>
            <w:tcBorders>
              <w:top w:val="single" w:sz="4" w:space="0" w:color="auto"/>
              <w:left w:val="single" w:sz="4" w:space="0" w:color="auto"/>
              <w:bottom w:val="single" w:sz="4" w:space="0" w:color="auto"/>
              <w:right w:val="single" w:sz="4" w:space="0" w:color="auto"/>
            </w:tcBorders>
          </w:tcPr>
          <w:p w14:paraId="3BE8E5F4" w14:textId="77777777" w:rsidR="00C36CB9" w:rsidRPr="00196BCA" w:rsidRDefault="00C36CB9" w:rsidP="008949EF">
            <w:pPr>
              <w:pStyle w:val="TAL"/>
            </w:pPr>
          </w:p>
        </w:tc>
      </w:tr>
      <w:tr w:rsidR="00C36CB9" w:rsidRPr="00196BCA" w14:paraId="559194C2" w14:textId="77777777" w:rsidTr="008949EF">
        <w:tc>
          <w:tcPr>
            <w:tcW w:w="4535" w:type="dxa"/>
            <w:tcBorders>
              <w:top w:val="single" w:sz="4" w:space="0" w:color="auto"/>
              <w:left w:val="single" w:sz="4" w:space="0" w:color="auto"/>
              <w:bottom w:val="single" w:sz="4" w:space="0" w:color="auto"/>
              <w:right w:val="single" w:sz="4" w:space="0" w:color="auto"/>
            </w:tcBorders>
          </w:tcPr>
          <w:p w14:paraId="26799DD8" w14:textId="77777777" w:rsidR="00C36CB9" w:rsidRPr="00196BCA" w:rsidRDefault="00C36CB9" w:rsidP="008949EF">
            <w:pPr>
              <w:pStyle w:val="TAL"/>
            </w:pPr>
            <w:r w:rsidRPr="00196BCA">
              <w:t xml:space="preserve">    }</w:t>
            </w:r>
          </w:p>
        </w:tc>
        <w:tc>
          <w:tcPr>
            <w:tcW w:w="2267" w:type="dxa"/>
            <w:tcBorders>
              <w:top w:val="single" w:sz="4" w:space="0" w:color="auto"/>
              <w:left w:val="single" w:sz="4" w:space="0" w:color="auto"/>
              <w:bottom w:val="single" w:sz="4" w:space="0" w:color="auto"/>
              <w:right w:val="single" w:sz="4" w:space="0" w:color="auto"/>
            </w:tcBorders>
          </w:tcPr>
          <w:p w14:paraId="22A91BD9" w14:textId="77777777" w:rsidR="00C36CB9" w:rsidRPr="00196BCA" w:rsidRDefault="00C36CB9" w:rsidP="008949EF">
            <w:pPr>
              <w:pStyle w:val="TAL"/>
            </w:pPr>
          </w:p>
        </w:tc>
        <w:tc>
          <w:tcPr>
            <w:tcW w:w="1700" w:type="dxa"/>
            <w:tcBorders>
              <w:top w:val="single" w:sz="4" w:space="0" w:color="auto"/>
              <w:left w:val="single" w:sz="4" w:space="0" w:color="auto"/>
              <w:bottom w:val="single" w:sz="4" w:space="0" w:color="auto"/>
              <w:right w:val="single" w:sz="4" w:space="0" w:color="auto"/>
            </w:tcBorders>
          </w:tcPr>
          <w:p w14:paraId="4C9E0609" w14:textId="77777777" w:rsidR="00C36CB9" w:rsidRPr="00196BCA" w:rsidRDefault="00C36CB9" w:rsidP="008949EF">
            <w:pPr>
              <w:pStyle w:val="TAL"/>
            </w:pPr>
          </w:p>
        </w:tc>
        <w:tc>
          <w:tcPr>
            <w:tcW w:w="1274" w:type="dxa"/>
            <w:tcBorders>
              <w:top w:val="single" w:sz="4" w:space="0" w:color="auto"/>
              <w:left w:val="single" w:sz="4" w:space="0" w:color="auto"/>
              <w:bottom w:val="single" w:sz="4" w:space="0" w:color="auto"/>
              <w:right w:val="single" w:sz="4" w:space="0" w:color="auto"/>
            </w:tcBorders>
          </w:tcPr>
          <w:p w14:paraId="655A5591" w14:textId="77777777" w:rsidR="00C36CB9" w:rsidRPr="00196BCA" w:rsidRDefault="00C36CB9" w:rsidP="008949EF">
            <w:pPr>
              <w:pStyle w:val="TAL"/>
            </w:pPr>
          </w:p>
        </w:tc>
      </w:tr>
      <w:tr w:rsidR="00C36CB9" w:rsidRPr="00196BCA" w14:paraId="399DAC32" w14:textId="77777777" w:rsidTr="008949EF">
        <w:tc>
          <w:tcPr>
            <w:tcW w:w="4535" w:type="dxa"/>
            <w:tcBorders>
              <w:top w:val="single" w:sz="4" w:space="0" w:color="auto"/>
              <w:left w:val="single" w:sz="4" w:space="0" w:color="auto"/>
              <w:bottom w:val="single" w:sz="4" w:space="0" w:color="auto"/>
              <w:right w:val="single" w:sz="4" w:space="0" w:color="auto"/>
            </w:tcBorders>
          </w:tcPr>
          <w:p w14:paraId="4D04C4B2" w14:textId="77777777" w:rsidR="00C36CB9" w:rsidRPr="00196BCA" w:rsidRDefault="00C36CB9" w:rsidP="008949EF">
            <w:pPr>
              <w:pStyle w:val="TAL"/>
            </w:pPr>
            <w:r w:rsidRPr="00196BCA">
              <w:t xml:space="preserve">  }</w:t>
            </w:r>
          </w:p>
        </w:tc>
        <w:tc>
          <w:tcPr>
            <w:tcW w:w="2267" w:type="dxa"/>
            <w:tcBorders>
              <w:top w:val="single" w:sz="4" w:space="0" w:color="auto"/>
              <w:left w:val="single" w:sz="4" w:space="0" w:color="auto"/>
              <w:bottom w:val="single" w:sz="4" w:space="0" w:color="auto"/>
              <w:right w:val="single" w:sz="4" w:space="0" w:color="auto"/>
            </w:tcBorders>
          </w:tcPr>
          <w:p w14:paraId="4AFAC1EC" w14:textId="77777777" w:rsidR="00C36CB9" w:rsidRPr="00196BCA" w:rsidRDefault="00C36CB9" w:rsidP="008949EF">
            <w:pPr>
              <w:pStyle w:val="TAL"/>
            </w:pPr>
          </w:p>
        </w:tc>
        <w:tc>
          <w:tcPr>
            <w:tcW w:w="1700" w:type="dxa"/>
            <w:tcBorders>
              <w:top w:val="single" w:sz="4" w:space="0" w:color="auto"/>
              <w:left w:val="single" w:sz="4" w:space="0" w:color="auto"/>
              <w:bottom w:val="single" w:sz="4" w:space="0" w:color="auto"/>
              <w:right w:val="single" w:sz="4" w:space="0" w:color="auto"/>
            </w:tcBorders>
          </w:tcPr>
          <w:p w14:paraId="10EE4BBC" w14:textId="77777777" w:rsidR="00C36CB9" w:rsidRPr="00196BCA" w:rsidRDefault="00C36CB9" w:rsidP="008949EF">
            <w:pPr>
              <w:pStyle w:val="TAL"/>
            </w:pPr>
          </w:p>
        </w:tc>
        <w:tc>
          <w:tcPr>
            <w:tcW w:w="1274" w:type="dxa"/>
            <w:tcBorders>
              <w:top w:val="single" w:sz="4" w:space="0" w:color="auto"/>
              <w:left w:val="single" w:sz="4" w:space="0" w:color="auto"/>
              <w:bottom w:val="single" w:sz="4" w:space="0" w:color="auto"/>
              <w:right w:val="single" w:sz="4" w:space="0" w:color="auto"/>
            </w:tcBorders>
          </w:tcPr>
          <w:p w14:paraId="20DC2C56" w14:textId="77777777" w:rsidR="00C36CB9" w:rsidRPr="00196BCA" w:rsidRDefault="00C36CB9" w:rsidP="008949EF">
            <w:pPr>
              <w:pStyle w:val="TAL"/>
            </w:pPr>
          </w:p>
        </w:tc>
      </w:tr>
      <w:tr w:rsidR="00C36CB9" w:rsidRPr="00196BCA" w14:paraId="73260F5F" w14:textId="77777777" w:rsidTr="008949EF">
        <w:tc>
          <w:tcPr>
            <w:tcW w:w="4535" w:type="dxa"/>
            <w:tcBorders>
              <w:top w:val="single" w:sz="4" w:space="0" w:color="auto"/>
              <w:left w:val="single" w:sz="4" w:space="0" w:color="auto"/>
              <w:bottom w:val="single" w:sz="4" w:space="0" w:color="auto"/>
              <w:right w:val="single" w:sz="4" w:space="0" w:color="auto"/>
            </w:tcBorders>
          </w:tcPr>
          <w:p w14:paraId="70E3C28B" w14:textId="77777777" w:rsidR="00C36CB9" w:rsidRPr="00196BCA" w:rsidRDefault="00C36CB9" w:rsidP="008949EF">
            <w:pPr>
              <w:pStyle w:val="TAL"/>
            </w:pPr>
            <w:r w:rsidRPr="00196BCA">
              <w:t>}</w:t>
            </w:r>
          </w:p>
        </w:tc>
        <w:tc>
          <w:tcPr>
            <w:tcW w:w="2267" w:type="dxa"/>
            <w:tcBorders>
              <w:top w:val="single" w:sz="4" w:space="0" w:color="auto"/>
              <w:left w:val="single" w:sz="4" w:space="0" w:color="auto"/>
              <w:bottom w:val="single" w:sz="4" w:space="0" w:color="auto"/>
              <w:right w:val="single" w:sz="4" w:space="0" w:color="auto"/>
            </w:tcBorders>
          </w:tcPr>
          <w:p w14:paraId="6CAB3A2A" w14:textId="77777777" w:rsidR="00C36CB9" w:rsidRPr="00196BCA" w:rsidRDefault="00C36CB9" w:rsidP="008949EF">
            <w:pPr>
              <w:pStyle w:val="TAL"/>
            </w:pPr>
          </w:p>
        </w:tc>
        <w:tc>
          <w:tcPr>
            <w:tcW w:w="1700" w:type="dxa"/>
            <w:tcBorders>
              <w:top w:val="single" w:sz="4" w:space="0" w:color="auto"/>
              <w:left w:val="single" w:sz="4" w:space="0" w:color="auto"/>
              <w:bottom w:val="single" w:sz="4" w:space="0" w:color="auto"/>
              <w:right w:val="single" w:sz="4" w:space="0" w:color="auto"/>
            </w:tcBorders>
          </w:tcPr>
          <w:p w14:paraId="7FE35E35" w14:textId="77777777" w:rsidR="00C36CB9" w:rsidRPr="00196BCA" w:rsidRDefault="00C36CB9" w:rsidP="008949EF">
            <w:pPr>
              <w:pStyle w:val="TAL"/>
            </w:pPr>
          </w:p>
        </w:tc>
        <w:tc>
          <w:tcPr>
            <w:tcW w:w="1274" w:type="dxa"/>
            <w:tcBorders>
              <w:top w:val="single" w:sz="4" w:space="0" w:color="auto"/>
              <w:left w:val="single" w:sz="4" w:space="0" w:color="auto"/>
              <w:bottom w:val="single" w:sz="4" w:space="0" w:color="auto"/>
              <w:right w:val="single" w:sz="4" w:space="0" w:color="auto"/>
            </w:tcBorders>
          </w:tcPr>
          <w:p w14:paraId="50A20852" w14:textId="77777777" w:rsidR="00C36CB9" w:rsidRPr="00196BCA" w:rsidRDefault="00C36CB9" w:rsidP="008949EF">
            <w:pPr>
              <w:pStyle w:val="TAL"/>
            </w:pPr>
          </w:p>
        </w:tc>
      </w:tr>
    </w:tbl>
    <w:p w14:paraId="1628AAB2" w14:textId="77777777" w:rsidR="00C36CB9" w:rsidRPr="00196BCA" w:rsidRDefault="00C36CB9" w:rsidP="00C36CB9"/>
    <w:p w14:paraId="312939D2" w14:textId="77777777" w:rsidR="00C36CB9" w:rsidRPr="00196BCA" w:rsidRDefault="00C36CB9" w:rsidP="00C36CB9">
      <w:pPr>
        <w:pStyle w:val="TH"/>
      </w:pPr>
      <w:r w:rsidRPr="00196BCA">
        <w:t xml:space="preserve">Table 7.1.2.2.5a.3.3-2: </w:t>
      </w:r>
      <w:r w:rsidRPr="00196BCA">
        <w:rPr>
          <w:i/>
        </w:rPr>
        <w:t>RLC-BearerConfig</w:t>
      </w:r>
      <w:r w:rsidRPr="00196BCA">
        <w:t xml:space="preserve"> (Preamble and all steps)</w:t>
      </w:r>
    </w:p>
    <w:tbl>
      <w:tblPr>
        <w:tblW w:w="9776" w:type="dxa"/>
        <w:tblLayout w:type="fixed"/>
        <w:tblLook w:val="04A0" w:firstRow="1" w:lastRow="0" w:firstColumn="1" w:lastColumn="0" w:noHBand="0" w:noVBand="1"/>
      </w:tblPr>
      <w:tblGrid>
        <w:gridCol w:w="4535"/>
        <w:gridCol w:w="2267"/>
        <w:gridCol w:w="1700"/>
        <w:gridCol w:w="1274"/>
      </w:tblGrid>
      <w:tr w:rsidR="00C36CB9" w:rsidRPr="00196BCA" w14:paraId="191BA497" w14:textId="77777777" w:rsidTr="008949EF">
        <w:tc>
          <w:tcPr>
            <w:tcW w:w="9776" w:type="dxa"/>
            <w:gridSpan w:val="4"/>
            <w:tcBorders>
              <w:top w:val="single" w:sz="4" w:space="0" w:color="auto"/>
              <w:left w:val="single" w:sz="4" w:space="0" w:color="auto"/>
              <w:bottom w:val="single" w:sz="4" w:space="0" w:color="auto"/>
              <w:right w:val="single" w:sz="4" w:space="0" w:color="auto"/>
            </w:tcBorders>
            <w:hideMark/>
          </w:tcPr>
          <w:p w14:paraId="159BE7E3" w14:textId="77777777" w:rsidR="00C36CB9" w:rsidRPr="00196BCA" w:rsidRDefault="00C36CB9" w:rsidP="008949EF">
            <w:pPr>
              <w:pStyle w:val="TAL"/>
            </w:pPr>
            <w:r w:rsidRPr="00196BCA">
              <w:t>Derivation Path: 38.508-1 [4], Table 4.6.3-148</w:t>
            </w:r>
          </w:p>
        </w:tc>
      </w:tr>
      <w:tr w:rsidR="00C36CB9" w:rsidRPr="00196BCA" w14:paraId="11328A10" w14:textId="77777777" w:rsidTr="008949EF">
        <w:tc>
          <w:tcPr>
            <w:tcW w:w="4535" w:type="dxa"/>
            <w:tcBorders>
              <w:top w:val="single" w:sz="4" w:space="0" w:color="auto"/>
              <w:left w:val="single" w:sz="4" w:space="0" w:color="auto"/>
              <w:bottom w:val="single" w:sz="4" w:space="0" w:color="auto"/>
              <w:right w:val="single" w:sz="4" w:space="0" w:color="auto"/>
            </w:tcBorders>
            <w:hideMark/>
          </w:tcPr>
          <w:p w14:paraId="54860660" w14:textId="77777777" w:rsidR="00C36CB9" w:rsidRPr="00196BCA" w:rsidRDefault="00C36CB9" w:rsidP="008949EF">
            <w:pPr>
              <w:pStyle w:val="TAH"/>
              <w:rPr>
                <w:lang w:eastAsia="x-none"/>
              </w:rPr>
            </w:pPr>
            <w:r w:rsidRPr="00196BCA">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34AF82B1" w14:textId="77777777" w:rsidR="00C36CB9" w:rsidRPr="00196BCA" w:rsidRDefault="00C36CB9" w:rsidP="008949EF">
            <w:pPr>
              <w:pStyle w:val="TAH"/>
            </w:pPr>
            <w:r w:rsidRPr="00196BCA">
              <w:t>Value/remark</w:t>
            </w:r>
          </w:p>
        </w:tc>
        <w:tc>
          <w:tcPr>
            <w:tcW w:w="1700" w:type="dxa"/>
            <w:tcBorders>
              <w:top w:val="single" w:sz="4" w:space="0" w:color="auto"/>
              <w:left w:val="single" w:sz="4" w:space="0" w:color="auto"/>
              <w:bottom w:val="single" w:sz="4" w:space="0" w:color="auto"/>
              <w:right w:val="single" w:sz="4" w:space="0" w:color="auto"/>
            </w:tcBorders>
            <w:hideMark/>
          </w:tcPr>
          <w:p w14:paraId="4C3596C5" w14:textId="77777777" w:rsidR="00C36CB9" w:rsidRPr="00196BCA" w:rsidRDefault="00C36CB9" w:rsidP="008949EF">
            <w:pPr>
              <w:pStyle w:val="TAH"/>
            </w:pPr>
            <w:r w:rsidRPr="00196BCA">
              <w:t>Comment</w:t>
            </w:r>
          </w:p>
        </w:tc>
        <w:tc>
          <w:tcPr>
            <w:tcW w:w="1274" w:type="dxa"/>
            <w:tcBorders>
              <w:top w:val="single" w:sz="4" w:space="0" w:color="auto"/>
              <w:left w:val="single" w:sz="4" w:space="0" w:color="auto"/>
              <w:bottom w:val="single" w:sz="4" w:space="0" w:color="auto"/>
              <w:right w:val="single" w:sz="4" w:space="0" w:color="auto"/>
            </w:tcBorders>
            <w:hideMark/>
          </w:tcPr>
          <w:p w14:paraId="3EE5CE92" w14:textId="77777777" w:rsidR="00C36CB9" w:rsidRPr="00196BCA" w:rsidRDefault="00C36CB9" w:rsidP="008949EF">
            <w:pPr>
              <w:pStyle w:val="TAH"/>
            </w:pPr>
            <w:r w:rsidRPr="00196BCA">
              <w:t>Condition</w:t>
            </w:r>
          </w:p>
        </w:tc>
      </w:tr>
      <w:tr w:rsidR="00C36CB9" w:rsidRPr="00196BCA" w14:paraId="492868C4" w14:textId="77777777" w:rsidTr="008949EF">
        <w:tc>
          <w:tcPr>
            <w:tcW w:w="4535" w:type="dxa"/>
            <w:tcBorders>
              <w:top w:val="single" w:sz="4" w:space="0" w:color="auto"/>
              <w:left w:val="single" w:sz="4" w:space="0" w:color="auto"/>
              <w:bottom w:val="single" w:sz="4" w:space="0" w:color="auto"/>
              <w:right w:val="single" w:sz="4" w:space="0" w:color="auto"/>
            </w:tcBorders>
          </w:tcPr>
          <w:p w14:paraId="5AE7452D" w14:textId="77777777" w:rsidR="00C36CB9" w:rsidRPr="00196BCA" w:rsidRDefault="00C36CB9" w:rsidP="008949EF">
            <w:pPr>
              <w:pStyle w:val="TAL"/>
            </w:pPr>
            <w:r w:rsidRPr="00196BCA">
              <w:t xml:space="preserve">RLC-Config-v1700 ::= </w:t>
            </w:r>
            <w:r w:rsidRPr="00196BCA">
              <w:rPr>
                <w:snapToGrid w:val="0"/>
              </w:rPr>
              <w:t xml:space="preserve">SEQUENCE </w:t>
            </w:r>
            <w:r w:rsidRPr="00196BCA">
              <w:t>{</w:t>
            </w:r>
          </w:p>
        </w:tc>
        <w:tc>
          <w:tcPr>
            <w:tcW w:w="2267" w:type="dxa"/>
            <w:tcBorders>
              <w:top w:val="single" w:sz="4" w:space="0" w:color="auto"/>
              <w:left w:val="single" w:sz="4" w:space="0" w:color="auto"/>
              <w:bottom w:val="single" w:sz="4" w:space="0" w:color="auto"/>
              <w:right w:val="single" w:sz="4" w:space="0" w:color="auto"/>
            </w:tcBorders>
          </w:tcPr>
          <w:p w14:paraId="7555C67B" w14:textId="77777777" w:rsidR="00C36CB9" w:rsidRPr="00196BCA" w:rsidRDefault="00C36CB9" w:rsidP="008949EF">
            <w:pPr>
              <w:pStyle w:val="TAL"/>
            </w:pPr>
          </w:p>
        </w:tc>
        <w:tc>
          <w:tcPr>
            <w:tcW w:w="1700" w:type="dxa"/>
            <w:tcBorders>
              <w:top w:val="single" w:sz="4" w:space="0" w:color="auto"/>
              <w:left w:val="single" w:sz="4" w:space="0" w:color="auto"/>
              <w:bottom w:val="single" w:sz="4" w:space="0" w:color="auto"/>
              <w:right w:val="single" w:sz="4" w:space="0" w:color="auto"/>
            </w:tcBorders>
          </w:tcPr>
          <w:p w14:paraId="76AC558A" w14:textId="77777777" w:rsidR="00C36CB9" w:rsidRPr="00196BCA" w:rsidRDefault="00C36CB9" w:rsidP="008949EF">
            <w:pPr>
              <w:pStyle w:val="TAL"/>
            </w:pPr>
          </w:p>
        </w:tc>
        <w:tc>
          <w:tcPr>
            <w:tcW w:w="1274" w:type="dxa"/>
            <w:tcBorders>
              <w:top w:val="single" w:sz="4" w:space="0" w:color="auto"/>
              <w:left w:val="single" w:sz="4" w:space="0" w:color="auto"/>
              <w:bottom w:val="single" w:sz="4" w:space="0" w:color="auto"/>
              <w:right w:val="single" w:sz="4" w:space="0" w:color="auto"/>
            </w:tcBorders>
          </w:tcPr>
          <w:p w14:paraId="4C5A8EE3" w14:textId="77777777" w:rsidR="00C36CB9" w:rsidRPr="00196BCA" w:rsidRDefault="00C36CB9" w:rsidP="008949EF">
            <w:pPr>
              <w:pStyle w:val="TAL"/>
            </w:pPr>
          </w:p>
        </w:tc>
      </w:tr>
      <w:tr w:rsidR="00C36CB9" w:rsidRPr="00196BCA" w14:paraId="1AB8A9A0" w14:textId="77777777" w:rsidTr="008949EF">
        <w:tc>
          <w:tcPr>
            <w:tcW w:w="4535" w:type="dxa"/>
            <w:tcBorders>
              <w:top w:val="single" w:sz="4" w:space="0" w:color="auto"/>
              <w:left w:val="single" w:sz="4" w:space="0" w:color="auto"/>
              <w:bottom w:val="single" w:sz="4" w:space="0" w:color="auto"/>
              <w:right w:val="single" w:sz="4" w:space="0" w:color="auto"/>
            </w:tcBorders>
          </w:tcPr>
          <w:p w14:paraId="2E47F9ED" w14:textId="77777777" w:rsidR="00C36CB9" w:rsidRPr="00196BCA" w:rsidRDefault="00C36CB9" w:rsidP="008949EF">
            <w:pPr>
              <w:pStyle w:val="TAL"/>
            </w:pPr>
            <w:r w:rsidRPr="00196BCA">
              <w:t xml:space="preserve">  DL-UM-RLC-v1700 </w:t>
            </w:r>
            <w:r w:rsidRPr="00196BCA">
              <w:rPr>
                <w:snapToGrid w:val="0"/>
              </w:rPr>
              <w:t xml:space="preserve">SEQUENCE </w:t>
            </w:r>
            <w:r w:rsidRPr="00196BCA">
              <w:t>{</w:t>
            </w:r>
          </w:p>
        </w:tc>
        <w:tc>
          <w:tcPr>
            <w:tcW w:w="2267" w:type="dxa"/>
            <w:tcBorders>
              <w:top w:val="single" w:sz="4" w:space="0" w:color="auto"/>
              <w:left w:val="single" w:sz="4" w:space="0" w:color="auto"/>
              <w:bottom w:val="single" w:sz="4" w:space="0" w:color="auto"/>
              <w:right w:val="single" w:sz="4" w:space="0" w:color="auto"/>
            </w:tcBorders>
          </w:tcPr>
          <w:p w14:paraId="1A4BC0F5" w14:textId="77777777" w:rsidR="00C36CB9" w:rsidRPr="00196BCA" w:rsidRDefault="00C36CB9" w:rsidP="008949EF">
            <w:pPr>
              <w:pStyle w:val="TAL"/>
            </w:pPr>
          </w:p>
        </w:tc>
        <w:tc>
          <w:tcPr>
            <w:tcW w:w="1700" w:type="dxa"/>
            <w:tcBorders>
              <w:top w:val="single" w:sz="4" w:space="0" w:color="auto"/>
              <w:left w:val="single" w:sz="4" w:space="0" w:color="auto"/>
              <w:bottom w:val="single" w:sz="4" w:space="0" w:color="auto"/>
              <w:right w:val="single" w:sz="4" w:space="0" w:color="auto"/>
            </w:tcBorders>
          </w:tcPr>
          <w:p w14:paraId="673631E5" w14:textId="77777777" w:rsidR="00C36CB9" w:rsidRPr="00196BCA" w:rsidRDefault="00C36CB9" w:rsidP="008949EF">
            <w:pPr>
              <w:pStyle w:val="TAL"/>
            </w:pPr>
          </w:p>
        </w:tc>
        <w:tc>
          <w:tcPr>
            <w:tcW w:w="1274" w:type="dxa"/>
            <w:tcBorders>
              <w:top w:val="single" w:sz="4" w:space="0" w:color="auto"/>
              <w:left w:val="single" w:sz="4" w:space="0" w:color="auto"/>
              <w:bottom w:val="single" w:sz="4" w:space="0" w:color="auto"/>
              <w:right w:val="single" w:sz="4" w:space="0" w:color="auto"/>
            </w:tcBorders>
          </w:tcPr>
          <w:p w14:paraId="2525158E" w14:textId="77777777" w:rsidR="00C36CB9" w:rsidRPr="00196BCA" w:rsidRDefault="00C36CB9" w:rsidP="008949EF">
            <w:pPr>
              <w:pStyle w:val="TAL"/>
            </w:pPr>
          </w:p>
        </w:tc>
      </w:tr>
      <w:tr w:rsidR="00C36CB9" w:rsidRPr="00196BCA" w14:paraId="000D7DE3" w14:textId="77777777" w:rsidTr="008949EF">
        <w:tc>
          <w:tcPr>
            <w:tcW w:w="4535" w:type="dxa"/>
            <w:tcBorders>
              <w:top w:val="single" w:sz="4" w:space="0" w:color="auto"/>
              <w:left w:val="single" w:sz="4" w:space="0" w:color="auto"/>
              <w:bottom w:val="single" w:sz="4" w:space="0" w:color="auto"/>
              <w:right w:val="single" w:sz="4" w:space="0" w:color="auto"/>
            </w:tcBorders>
          </w:tcPr>
          <w:p w14:paraId="39502C14" w14:textId="77777777" w:rsidR="00C36CB9" w:rsidRPr="00196BCA" w:rsidRDefault="00C36CB9" w:rsidP="008949EF">
            <w:pPr>
              <w:pStyle w:val="TAL"/>
            </w:pPr>
            <w:r w:rsidRPr="00196BCA">
              <w:t xml:space="preserve">    t-ReassemblyExt-r17</w:t>
            </w:r>
          </w:p>
        </w:tc>
        <w:tc>
          <w:tcPr>
            <w:tcW w:w="2267" w:type="dxa"/>
            <w:tcBorders>
              <w:top w:val="single" w:sz="4" w:space="0" w:color="auto"/>
              <w:left w:val="single" w:sz="4" w:space="0" w:color="auto"/>
              <w:bottom w:val="single" w:sz="4" w:space="0" w:color="auto"/>
              <w:right w:val="single" w:sz="4" w:space="0" w:color="auto"/>
            </w:tcBorders>
          </w:tcPr>
          <w:p w14:paraId="53B7C3A5" w14:textId="77777777" w:rsidR="00C36CB9" w:rsidRPr="00196BCA" w:rsidRDefault="00C36CB9" w:rsidP="008949EF">
            <w:pPr>
              <w:pStyle w:val="TAL"/>
            </w:pPr>
            <w:r w:rsidRPr="00196BCA">
              <w:t>ms1100</w:t>
            </w:r>
          </w:p>
        </w:tc>
        <w:tc>
          <w:tcPr>
            <w:tcW w:w="1700" w:type="dxa"/>
            <w:tcBorders>
              <w:top w:val="single" w:sz="4" w:space="0" w:color="auto"/>
              <w:left w:val="single" w:sz="4" w:space="0" w:color="auto"/>
              <w:bottom w:val="single" w:sz="4" w:space="0" w:color="auto"/>
              <w:right w:val="single" w:sz="4" w:space="0" w:color="auto"/>
            </w:tcBorders>
          </w:tcPr>
          <w:p w14:paraId="4BD97C9D" w14:textId="77777777" w:rsidR="00C36CB9" w:rsidRPr="00196BCA" w:rsidRDefault="00C36CB9" w:rsidP="008949EF">
            <w:pPr>
              <w:pStyle w:val="TAL"/>
            </w:pPr>
          </w:p>
        </w:tc>
        <w:tc>
          <w:tcPr>
            <w:tcW w:w="1274" w:type="dxa"/>
            <w:tcBorders>
              <w:top w:val="single" w:sz="4" w:space="0" w:color="auto"/>
              <w:left w:val="single" w:sz="4" w:space="0" w:color="auto"/>
              <w:bottom w:val="single" w:sz="4" w:space="0" w:color="auto"/>
              <w:right w:val="single" w:sz="4" w:space="0" w:color="auto"/>
            </w:tcBorders>
          </w:tcPr>
          <w:p w14:paraId="718E6D8C" w14:textId="77777777" w:rsidR="00C36CB9" w:rsidRPr="00196BCA" w:rsidRDefault="00C36CB9" w:rsidP="008949EF">
            <w:pPr>
              <w:pStyle w:val="TAL"/>
            </w:pPr>
          </w:p>
        </w:tc>
      </w:tr>
      <w:tr w:rsidR="00C36CB9" w:rsidRPr="00196BCA" w14:paraId="4BFC8AFB" w14:textId="77777777" w:rsidTr="008949EF">
        <w:tc>
          <w:tcPr>
            <w:tcW w:w="4535" w:type="dxa"/>
            <w:tcBorders>
              <w:top w:val="single" w:sz="4" w:space="0" w:color="auto"/>
              <w:left w:val="single" w:sz="4" w:space="0" w:color="auto"/>
              <w:bottom w:val="single" w:sz="4" w:space="0" w:color="auto"/>
              <w:right w:val="single" w:sz="4" w:space="0" w:color="auto"/>
            </w:tcBorders>
          </w:tcPr>
          <w:p w14:paraId="20A321D8" w14:textId="77777777" w:rsidR="00C36CB9" w:rsidRPr="00196BCA" w:rsidRDefault="00C36CB9" w:rsidP="008949EF">
            <w:pPr>
              <w:pStyle w:val="TAL"/>
            </w:pPr>
            <w:r w:rsidRPr="00196BCA">
              <w:t xml:space="preserve">  }</w:t>
            </w:r>
          </w:p>
        </w:tc>
        <w:tc>
          <w:tcPr>
            <w:tcW w:w="2267" w:type="dxa"/>
            <w:tcBorders>
              <w:top w:val="single" w:sz="4" w:space="0" w:color="auto"/>
              <w:left w:val="single" w:sz="4" w:space="0" w:color="auto"/>
              <w:bottom w:val="single" w:sz="4" w:space="0" w:color="auto"/>
              <w:right w:val="single" w:sz="4" w:space="0" w:color="auto"/>
            </w:tcBorders>
          </w:tcPr>
          <w:p w14:paraId="2D560DAC" w14:textId="77777777" w:rsidR="00C36CB9" w:rsidRPr="00196BCA" w:rsidRDefault="00C36CB9" w:rsidP="008949EF">
            <w:pPr>
              <w:pStyle w:val="TAL"/>
            </w:pPr>
          </w:p>
        </w:tc>
        <w:tc>
          <w:tcPr>
            <w:tcW w:w="1700" w:type="dxa"/>
            <w:tcBorders>
              <w:top w:val="single" w:sz="4" w:space="0" w:color="auto"/>
              <w:left w:val="single" w:sz="4" w:space="0" w:color="auto"/>
              <w:bottom w:val="single" w:sz="4" w:space="0" w:color="auto"/>
              <w:right w:val="single" w:sz="4" w:space="0" w:color="auto"/>
            </w:tcBorders>
          </w:tcPr>
          <w:p w14:paraId="59575B6C" w14:textId="77777777" w:rsidR="00C36CB9" w:rsidRPr="00196BCA" w:rsidRDefault="00C36CB9" w:rsidP="008949EF">
            <w:pPr>
              <w:pStyle w:val="TAL"/>
            </w:pPr>
          </w:p>
        </w:tc>
        <w:tc>
          <w:tcPr>
            <w:tcW w:w="1274" w:type="dxa"/>
            <w:tcBorders>
              <w:top w:val="single" w:sz="4" w:space="0" w:color="auto"/>
              <w:left w:val="single" w:sz="4" w:space="0" w:color="auto"/>
              <w:bottom w:val="single" w:sz="4" w:space="0" w:color="auto"/>
              <w:right w:val="single" w:sz="4" w:space="0" w:color="auto"/>
            </w:tcBorders>
          </w:tcPr>
          <w:p w14:paraId="075B1335" w14:textId="77777777" w:rsidR="00C36CB9" w:rsidRPr="00196BCA" w:rsidRDefault="00C36CB9" w:rsidP="008949EF">
            <w:pPr>
              <w:pStyle w:val="TAL"/>
            </w:pPr>
          </w:p>
        </w:tc>
      </w:tr>
      <w:tr w:rsidR="00C36CB9" w:rsidRPr="00196BCA" w14:paraId="4CE20823" w14:textId="77777777" w:rsidTr="008949EF">
        <w:tc>
          <w:tcPr>
            <w:tcW w:w="4535" w:type="dxa"/>
            <w:tcBorders>
              <w:top w:val="single" w:sz="4" w:space="0" w:color="auto"/>
              <w:left w:val="single" w:sz="4" w:space="0" w:color="auto"/>
              <w:bottom w:val="single" w:sz="4" w:space="0" w:color="auto"/>
              <w:right w:val="single" w:sz="4" w:space="0" w:color="auto"/>
            </w:tcBorders>
          </w:tcPr>
          <w:p w14:paraId="326C97E6" w14:textId="77777777" w:rsidR="00C36CB9" w:rsidRPr="00196BCA" w:rsidRDefault="00C36CB9" w:rsidP="008949EF">
            <w:pPr>
              <w:pStyle w:val="TAL"/>
            </w:pPr>
            <w:r w:rsidRPr="00196BCA">
              <w:t>}</w:t>
            </w:r>
          </w:p>
        </w:tc>
        <w:tc>
          <w:tcPr>
            <w:tcW w:w="2267" w:type="dxa"/>
            <w:tcBorders>
              <w:top w:val="single" w:sz="4" w:space="0" w:color="auto"/>
              <w:left w:val="single" w:sz="4" w:space="0" w:color="auto"/>
              <w:bottom w:val="single" w:sz="4" w:space="0" w:color="auto"/>
              <w:right w:val="single" w:sz="4" w:space="0" w:color="auto"/>
            </w:tcBorders>
          </w:tcPr>
          <w:p w14:paraId="0B0C2ECC" w14:textId="77777777" w:rsidR="00C36CB9" w:rsidRPr="00196BCA" w:rsidRDefault="00C36CB9" w:rsidP="008949EF">
            <w:pPr>
              <w:pStyle w:val="TAL"/>
            </w:pPr>
          </w:p>
        </w:tc>
        <w:tc>
          <w:tcPr>
            <w:tcW w:w="1700" w:type="dxa"/>
            <w:tcBorders>
              <w:top w:val="single" w:sz="4" w:space="0" w:color="auto"/>
              <w:left w:val="single" w:sz="4" w:space="0" w:color="auto"/>
              <w:bottom w:val="single" w:sz="4" w:space="0" w:color="auto"/>
              <w:right w:val="single" w:sz="4" w:space="0" w:color="auto"/>
            </w:tcBorders>
          </w:tcPr>
          <w:p w14:paraId="6D6BEC39" w14:textId="77777777" w:rsidR="00C36CB9" w:rsidRPr="00196BCA" w:rsidRDefault="00C36CB9" w:rsidP="008949EF">
            <w:pPr>
              <w:pStyle w:val="TAL"/>
            </w:pPr>
          </w:p>
        </w:tc>
        <w:tc>
          <w:tcPr>
            <w:tcW w:w="1274" w:type="dxa"/>
            <w:tcBorders>
              <w:top w:val="single" w:sz="4" w:space="0" w:color="auto"/>
              <w:left w:val="single" w:sz="4" w:space="0" w:color="auto"/>
              <w:bottom w:val="single" w:sz="4" w:space="0" w:color="auto"/>
              <w:right w:val="single" w:sz="4" w:space="0" w:color="auto"/>
            </w:tcBorders>
          </w:tcPr>
          <w:p w14:paraId="605235AD" w14:textId="77777777" w:rsidR="00C36CB9" w:rsidRPr="00196BCA" w:rsidRDefault="00C36CB9" w:rsidP="008949EF">
            <w:pPr>
              <w:pStyle w:val="TAL"/>
            </w:pPr>
          </w:p>
        </w:tc>
      </w:tr>
    </w:tbl>
    <w:p w14:paraId="51CA0E39" w14:textId="77777777" w:rsidR="00645CE2" w:rsidRPr="00196BCA" w:rsidRDefault="00645CE2" w:rsidP="00E1746F">
      <w:pPr>
        <w:pStyle w:val="Heading5"/>
      </w:pPr>
      <w:r w:rsidRPr="00196BCA">
        <w:t>7.</w:t>
      </w:r>
      <w:r w:rsidR="009050D7" w:rsidRPr="00196BCA">
        <w:t>1.</w:t>
      </w:r>
      <w:r w:rsidRPr="00196BCA">
        <w:t>2.2.6</w:t>
      </w:r>
      <w:r w:rsidRPr="00196BCA">
        <w:tab/>
        <w:t>UM RLC / RLC re-establishment procedure</w:t>
      </w:r>
      <w:bookmarkEnd w:id="248"/>
      <w:bookmarkEnd w:id="249"/>
      <w:bookmarkEnd w:id="250"/>
      <w:bookmarkEnd w:id="251"/>
    </w:p>
    <w:p w14:paraId="4F9071B4" w14:textId="77777777" w:rsidR="00645CE2" w:rsidRPr="00196BCA" w:rsidRDefault="00645CE2" w:rsidP="00B5202A">
      <w:pPr>
        <w:pStyle w:val="H6"/>
      </w:pPr>
      <w:r w:rsidRPr="00196BCA">
        <w:t>7.</w:t>
      </w:r>
      <w:r w:rsidR="009050D7" w:rsidRPr="00196BCA">
        <w:t>1.</w:t>
      </w:r>
      <w:r w:rsidRPr="00196BCA">
        <w:t>2.2.6.1</w:t>
      </w:r>
      <w:r w:rsidRPr="00196BCA">
        <w:tab/>
        <w:t>Test Purpose (TP)</w:t>
      </w:r>
    </w:p>
    <w:p w14:paraId="7366EDCA" w14:textId="77777777" w:rsidR="00645CE2" w:rsidRPr="00196BCA" w:rsidRDefault="00645CE2" w:rsidP="00282E75">
      <w:pPr>
        <w:pStyle w:val="H6"/>
      </w:pPr>
      <w:r w:rsidRPr="00196BCA">
        <w:t>(1)</w:t>
      </w:r>
    </w:p>
    <w:p w14:paraId="4EBD51B2" w14:textId="77777777" w:rsidR="00645CE2" w:rsidRPr="00196BCA" w:rsidRDefault="00645CE2" w:rsidP="00282E75">
      <w:pPr>
        <w:pStyle w:val="PL"/>
        <w:rPr>
          <w:noProof w:val="0"/>
        </w:rPr>
      </w:pPr>
      <w:r w:rsidRPr="00196BCA">
        <w:rPr>
          <w:b/>
          <w:bCs/>
          <w:noProof w:val="0"/>
        </w:rPr>
        <w:t xml:space="preserve">with </w:t>
      </w:r>
      <w:r w:rsidRPr="00196BCA">
        <w:rPr>
          <w:noProof w:val="0"/>
        </w:rPr>
        <w:t>{ UE in RRC_CONNECTED state and using UM RLC }</w:t>
      </w:r>
    </w:p>
    <w:p w14:paraId="4FF4087B" w14:textId="77777777" w:rsidR="00645CE2" w:rsidRPr="00196BCA" w:rsidRDefault="00645CE2" w:rsidP="00282E75">
      <w:pPr>
        <w:pStyle w:val="PL"/>
        <w:rPr>
          <w:noProof w:val="0"/>
        </w:rPr>
      </w:pPr>
      <w:r w:rsidRPr="00196BCA">
        <w:rPr>
          <w:b/>
          <w:bCs/>
          <w:noProof w:val="0"/>
        </w:rPr>
        <w:t>ensure that</w:t>
      </w:r>
      <w:r w:rsidRPr="00196BCA">
        <w:rPr>
          <w:noProof w:val="0"/>
        </w:rPr>
        <w:t xml:space="preserve"> {</w:t>
      </w:r>
    </w:p>
    <w:p w14:paraId="5FF64952" w14:textId="77777777" w:rsidR="00645CE2" w:rsidRPr="00196BCA" w:rsidRDefault="00645CE2" w:rsidP="00282E75">
      <w:pPr>
        <w:pStyle w:val="PL"/>
        <w:rPr>
          <w:noProof w:val="0"/>
        </w:rPr>
      </w:pPr>
      <w:r w:rsidRPr="00196BCA">
        <w:rPr>
          <w:b/>
          <w:bCs/>
          <w:noProof w:val="0"/>
        </w:rPr>
        <w:t xml:space="preserve">  when</w:t>
      </w:r>
      <w:r w:rsidRPr="00196BCA">
        <w:rPr>
          <w:noProof w:val="0"/>
        </w:rPr>
        <w:t xml:space="preserve"> { RLC re-establishment is performed upon request by RRC }</w:t>
      </w:r>
    </w:p>
    <w:p w14:paraId="0667CB8C" w14:textId="77777777" w:rsidR="00645CE2" w:rsidRPr="00196BCA" w:rsidRDefault="00645CE2" w:rsidP="00282E75">
      <w:pPr>
        <w:pStyle w:val="PL"/>
        <w:rPr>
          <w:noProof w:val="0"/>
        </w:rPr>
      </w:pPr>
      <w:r w:rsidRPr="00196BCA">
        <w:rPr>
          <w:b/>
          <w:bCs/>
          <w:noProof w:val="0"/>
        </w:rPr>
        <w:t xml:space="preserve">    then </w:t>
      </w:r>
      <w:r w:rsidRPr="00196BCA">
        <w:rPr>
          <w:noProof w:val="0"/>
        </w:rPr>
        <w:t>{ The UE discards all UMD PDUs where no RLC SDUs can be reassembled }</w:t>
      </w:r>
    </w:p>
    <w:p w14:paraId="56F87DE5" w14:textId="77777777" w:rsidR="00645CE2" w:rsidRPr="00196BCA" w:rsidRDefault="00645CE2" w:rsidP="00282E75">
      <w:pPr>
        <w:pStyle w:val="PL"/>
        <w:rPr>
          <w:noProof w:val="0"/>
        </w:rPr>
      </w:pPr>
      <w:r w:rsidRPr="00196BCA">
        <w:rPr>
          <w:noProof w:val="0"/>
        </w:rPr>
        <w:t xml:space="preserve">            }</w:t>
      </w:r>
    </w:p>
    <w:p w14:paraId="16029156" w14:textId="77777777" w:rsidR="00645CE2" w:rsidRPr="00196BCA" w:rsidRDefault="00645CE2" w:rsidP="00964C96">
      <w:pPr>
        <w:pStyle w:val="PL"/>
        <w:rPr>
          <w:noProof w:val="0"/>
        </w:rPr>
      </w:pPr>
    </w:p>
    <w:p w14:paraId="7B8E4D3B" w14:textId="77777777" w:rsidR="00645CE2" w:rsidRPr="00196BCA" w:rsidRDefault="00645CE2" w:rsidP="00282E75">
      <w:pPr>
        <w:pStyle w:val="H6"/>
      </w:pPr>
      <w:r w:rsidRPr="00196BCA">
        <w:t>(2)</w:t>
      </w:r>
    </w:p>
    <w:p w14:paraId="1D35CB18" w14:textId="77777777" w:rsidR="00645CE2" w:rsidRPr="00196BCA" w:rsidRDefault="00645CE2" w:rsidP="00282E75">
      <w:pPr>
        <w:pStyle w:val="PL"/>
        <w:rPr>
          <w:noProof w:val="0"/>
        </w:rPr>
      </w:pPr>
      <w:r w:rsidRPr="00196BCA">
        <w:rPr>
          <w:b/>
          <w:bCs/>
          <w:noProof w:val="0"/>
        </w:rPr>
        <w:t xml:space="preserve">with </w:t>
      </w:r>
      <w:r w:rsidRPr="00196BCA">
        <w:rPr>
          <w:noProof w:val="0"/>
        </w:rPr>
        <w:t>{ UE in RRC_CONNECTED state and using UM RLC }</w:t>
      </w:r>
    </w:p>
    <w:p w14:paraId="33BD1888" w14:textId="77777777" w:rsidR="00645CE2" w:rsidRPr="00196BCA" w:rsidRDefault="00645CE2" w:rsidP="00282E75">
      <w:pPr>
        <w:pStyle w:val="PL"/>
        <w:rPr>
          <w:noProof w:val="0"/>
        </w:rPr>
      </w:pPr>
      <w:r w:rsidRPr="00196BCA">
        <w:rPr>
          <w:b/>
          <w:bCs/>
          <w:noProof w:val="0"/>
        </w:rPr>
        <w:t>ensure that</w:t>
      </w:r>
      <w:r w:rsidRPr="00196BCA">
        <w:rPr>
          <w:noProof w:val="0"/>
        </w:rPr>
        <w:t xml:space="preserve"> {</w:t>
      </w:r>
    </w:p>
    <w:p w14:paraId="7862F7D0" w14:textId="77777777" w:rsidR="00645CE2" w:rsidRPr="00196BCA" w:rsidRDefault="00645CE2" w:rsidP="00282E75">
      <w:pPr>
        <w:pStyle w:val="PL"/>
        <w:rPr>
          <w:noProof w:val="0"/>
        </w:rPr>
      </w:pPr>
      <w:r w:rsidRPr="00196BCA">
        <w:rPr>
          <w:b/>
          <w:bCs/>
          <w:noProof w:val="0"/>
        </w:rPr>
        <w:t xml:space="preserve">  when</w:t>
      </w:r>
      <w:r w:rsidRPr="00196BCA">
        <w:rPr>
          <w:noProof w:val="0"/>
        </w:rPr>
        <w:t xml:space="preserve"> { RLC re-establishment is performed upon request by RRC }</w:t>
      </w:r>
    </w:p>
    <w:p w14:paraId="07C9E1AC" w14:textId="77777777" w:rsidR="00645CE2" w:rsidRPr="00196BCA" w:rsidRDefault="00645CE2" w:rsidP="00282E75">
      <w:pPr>
        <w:pStyle w:val="PL"/>
        <w:rPr>
          <w:noProof w:val="0"/>
        </w:rPr>
      </w:pPr>
      <w:r w:rsidRPr="00196BCA">
        <w:rPr>
          <w:b/>
          <w:bCs/>
          <w:noProof w:val="0"/>
        </w:rPr>
        <w:t xml:space="preserve">    then</w:t>
      </w:r>
      <w:r w:rsidRPr="00196BCA">
        <w:rPr>
          <w:noProof w:val="0"/>
        </w:rPr>
        <w:t xml:space="preserve"> { The UE resets variable</w:t>
      </w:r>
      <w:r w:rsidR="002F0F84" w:rsidRPr="00196BCA">
        <w:rPr>
          <w:noProof w:val="0"/>
        </w:rPr>
        <w:t>s</w:t>
      </w:r>
      <w:r w:rsidRPr="00196BCA">
        <w:rPr>
          <w:noProof w:val="0"/>
        </w:rPr>
        <w:t xml:space="preserve"> TX_Next, RX_Next_Reassembly, and RX_Next_Highest to </w:t>
      </w:r>
      <w:r w:rsidR="002F0F84" w:rsidRPr="00196BCA">
        <w:rPr>
          <w:noProof w:val="0"/>
        </w:rPr>
        <w:t xml:space="preserve">their </w:t>
      </w:r>
      <w:r w:rsidRPr="00196BCA">
        <w:rPr>
          <w:noProof w:val="0"/>
        </w:rPr>
        <w:t>initial value of 0 }</w:t>
      </w:r>
    </w:p>
    <w:p w14:paraId="66E347BE" w14:textId="77777777" w:rsidR="00645CE2" w:rsidRPr="00196BCA" w:rsidRDefault="00645CE2" w:rsidP="00282E75">
      <w:pPr>
        <w:pStyle w:val="PL"/>
        <w:rPr>
          <w:noProof w:val="0"/>
        </w:rPr>
      </w:pPr>
      <w:r w:rsidRPr="00196BCA">
        <w:rPr>
          <w:noProof w:val="0"/>
        </w:rPr>
        <w:t xml:space="preserve">            }</w:t>
      </w:r>
    </w:p>
    <w:p w14:paraId="38443012" w14:textId="77777777" w:rsidR="00645CE2" w:rsidRPr="00196BCA" w:rsidRDefault="00645CE2" w:rsidP="00964C96">
      <w:pPr>
        <w:pStyle w:val="PL"/>
        <w:rPr>
          <w:noProof w:val="0"/>
        </w:rPr>
      </w:pPr>
    </w:p>
    <w:p w14:paraId="2AF4F988" w14:textId="77777777" w:rsidR="00645CE2" w:rsidRPr="00196BCA" w:rsidRDefault="00645CE2" w:rsidP="00B5202A">
      <w:pPr>
        <w:pStyle w:val="H6"/>
      </w:pPr>
      <w:r w:rsidRPr="00196BCA">
        <w:t>7.</w:t>
      </w:r>
      <w:r w:rsidR="009050D7" w:rsidRPr="00196BCA">
        <w:t>1.</w:t>
      </w:r>
      <w:r w:rsidRPr="00196BCA">
        <w:t>2.2.6.2</w:t>
      </w:r>
      <w:r w:rsidRPr="00196BCA">
        <w:tab/>
        <w:t>Conformance requirements</w:t>
      </w:r>
    </w:p>
    <w:p w14:paraId="1315ABD4" w14:textId="77777777" w:rsidR="00645CE2" w:rsidRPr="00196BCA" w:rsidRDefault="00645CE2" w:rsidP="00645CE2">
      <w:r w:rsidRPr="00196BCA">
        <w:t>References: The conformance requirements covered in the present TC are specified in: TS 38.322, clauses 5.1.2 and 7.1, TS 38.331 clause 5.3.5.5.4</w:t>
      </w:r>
      <w:r w:rsidRPr="00196BCA">
        <w:rPr>
          <w:lang w:eastAsia="zh-CN"/>
        </w:rPr>
        <w:t>.</w:t>
      </w:r>
      <w:r w:rsidRPr="00196BCA">
        <w:t xml:space="preserve"> Unless otherwise stated these are Rel-15 requirements.</w:t>
      </w:r>
    </w:p>
    <w:p w14:paraId="416D9A30" w14:textId="77777777" w:rsidR="00645CE2" w:rsidRPr="00196BCA" w:rsidRDefault="00645CE2" w:rsidP="00BC14ED">
      <w:r w:rsidRPr="00196BCA">
        <w:t>[TS 38.322, clause 5.1.2]</w:t>
      </w:r>
    </w:p>
    <w:p w14:paraId="24C109CB" w14:textId="77777777" w:rsidR="00645CE2" w:rsidRPr="00196BCA" w:rsidRDefault="00645CE2" w:rsidP="00645CE2">
      <w:pPr>
        <w:rPr>
          <w:rFonts w:eastAsia="Batang"/>
          <w:bCs/>
        </w:rPr>
      </w:pPr>
      <w:r w:rsidRPr="00196BCA">
        <w:rPr>
          <w:bCs/>
        </w:rPr>
        <w:t xml:space="preserve">When </w:t>
      </w:r>
      <w:r w:rsidRPr="00196BCA">
        <w:t>upper layers request an RLC entity re-establishment, the UE shall</w:t>
      </w:r>
      <w:r w:rsidRPr="00196BCA">
        <w:rPr>
          <w:bCs/>
        </w:rPr>
        <w:t>:</w:t>
      </w:r>
    </w:p>
    <w:p w14:paraId="1CA168DF" w14:textId="77777777" w:rsidR="00645CE2" w:rsidRPr="00196BCA" w:rsidRDefault="00645CE2" w:rsidP="00C174D8">
      <w:pPr>
        <w:pStyle w:val="B1"/>
      </w:pPr>
      <w:r w:rsidRPr="00196BCA">
        <w:t>-</w:t>
      </w:r>
      <w:r w:rsidRPr="00196BCA">
        <w:tab/>
        <w:t>discard all RLC SDUs, RLC SDU segments, and RLC PDUs, if any;</w:t>
      </w:r>
    </w:p>
    <w:p w14:paraId="7740E85C" w14:textId="77777777" w:rsidR="00645CE2" w:rsidRPr="00196BCA" w:rsidRDefault="00645CE2" w:rsidP="00C174D8">
      <w:pPr>
        <w:pStyle w:val="B1"/>
      </w:pPr>
      <w:r w:rsidRPr="00196BCA">
        <w:t>-</w:t>
      </w:r>
      <w:r w:rsidRPr="00196BCA">
        <w:tab/>
        <w:t>stop and reset all timers;</w:t>
      </w:r>
    </w:p>
    <w:p w14:paraId="101EF7DA" w14:textId="77777777" w:rsidR="00645CE2" w:rsidRPr="00196BCA" w:rsidRDefault="00645CE2" w:rsidP="00C174D8">
      <w:pPr>
        <w:pStyle w:val="B1"/>
      </w:pPr>
      <w:r w:rsidRPr="00196BCA">
        <w:t>-</w:t>
      </w:r>
      <w:r w:rsidRPr="00196BCA">
        <w:tab/>
        <w:t>reset all state variables to their initial values.</w:t>
      </w:r>
    </w:p>
    <w:p w14:paraId="0F17255D" w14:textId="77777777" w:rsidR="00645CE2" w:rsidRPr="00196BCA" w:rsidRDefault="00645CE2" w:rsidP="00645CE2">
      <w:r w:rsidRPr="00196BCA">
        <w:t>[TS 38.322, clause 7.1]</w:t>
      </w:r>
    </w:p>
    <w:p w14:paraId="060118FC" w14:textId="77777777" w:rsidR="00645CE2" w:rsidRPr="00196BCA" w:rsidRDefault="00645CE2" w:rsidP="00DA77DA">
      <w:r w:rsidRPr="00196BCA">
        <w:t>d) RX_Next_Highest – Highest received state variable</w:t>
      </w:r>
    </w:p>
    <w:p w14:paraId="732837DD" w14:textId="77777777" w:rsidR="00645CE2" w:rsidRPr="00196BCA" w:rsidRDefault="00645CE2" w:rsidP="00DA77DA">
      <w:r w:rsidRPr="00196BCA">
        <w:t>This state variable holds the value of the SN following the SN of the RLC SDU with the highest SN among received RLC SDUs. It is initially set to 0.</w:t>
      </w:r>
    </w:p>
    <w:p w14:paraId="68F3FB97" w14:textId="77777777" w:rsidR="00645CE2" w:rsidRPr="00196BCA" w:rsidRDefault="00645CE2" w:rsidP="00DA77DA">
      <w:r w:rsidRPr="00196BCA">
        <w:t>Each transmitting UM RLC entity shall maintain the following state variables:</w:t>
      </w:r>
    </w:p>
    <w:p w14:paraId="7307B5AE" w14:textId="77777777" w:rsidR="00645CE2" w:rsidRPr="00196BCA" w:rsidRDefault="00645CE2" w:rsidP="00DA77DA">
      <w:r w:rsidRPr="00196BCA">
        <w:t>a) TX_Next</w:t>
      </w:r>
    </w:p>
    <w:p w14:paraId="09D1CEA6" w14:textId="77777777" w:rsidR="00645CE2" w:rsidRPr="00196BCA" w:rsidRDefault="00645CE2" w:rsidP="00DA77DA">
      <w:r w:rsidRPr="00196BCA">
        <w:t>This state variable holds the value of the SN to be assigned for the next newly generated UMD PDU with segment. It is initially set to 0, and is updated after the UM RLC entity submits a UMD PDU including the last segment of an RLC SDU to lower layers.</w:t>
      </w:r>
    </w:p>
    <w:p w14:paraId="50F16249" w14:textId="77777777" w:rsidR="00645CE2" w:rsidRPr="00196BCA" w:rsidRDefault="00645CE2" w:rsidP="00DA77DA">
      <w:r w:rsidRPr="00196BCA">
        <w:t>Each receiving UM RLC entity shall maintain the following state variables and constant:</w:t>
      </w:r>
    </w:p>
    <w:p w14:paraId="57547C42" w14:textId="77777777" w:rsidR="00645CE2" w:rsidRPr="00196BCA" w:rsidRDefault="00645CE2" w:rsidP="00DA77DA">
      <w:pPr>
        <w:rPr>
          <w:szCs w:val="24"/>
        </w:rPr>
      </w:pPr>
      <w:r w:rsidRPr="00196BCA">
        <w:t xml:space="preserve">b) </w:t>
      </w:r>
      <w:r w:rsidRPr="00196BCA">
        <w:rPr>
          <w:szCs w:val="24"/>
        </w:rPr>
        <w:t>RX_Next_Reassembly – UM receive state variable</w:t>
      </w:r>
    </w:p>
    <w:p w14:paraId="5F2FE5D6" w14:textId="77777777" w:rsidR="00645CE2" w:rsidRPr="00196BCA" w:rsidRDefault="00645CE2" w:rsidP="00DA77DA">
      <w:pPr>
        <w:rPr>
          <w:szCs w:val="24"/>
        </w:rPr>
      </w:pPr>
      <w:r w:rsidRPr="00196BCA">
        <w:rPr>
          <w:szCs w:val="24"/>
        </w:rPr>
        <w:t xml:space="preserve">This state variable holds the value of the earliest SN that is still considered for reassembly. It is initially set to 0. </w:t>
      </w:r>
    </w:p>
    <w:p w14:paraId="4B91383B" w14:textId="77777777" w:rsidR="00645CE2" w:rsidRPr="00196BCA" w:rsidRDefault="00645CE2" w:rsidP="00DA77DA">
      <w:pPr>
        <w:rPr>
          <w:szCs w:val="24"/>
        </w:rPr>
      </w:pPr>
      <w:r w:rsidRPr="00196BCA">
        <w:t xml:space="preserve">c) </w:t>
      </w:r>
      <w:r w:rsidRPr="00196BCA">
        <w:rPr>
          <w:szCs w:val="24"/>
        </w:rPr>
        <w:t xml:space="preserve">RX_Timer_Trigger – UM </w:t>
      </w:r>
      <w:r w:rsidRPr="00196BCA">
        <w:rPr>
          <w:i/>
          <w:szCs w:val="24"/>
        </w:rPr>
        <w:t>t-Reassembly</w:t>
      </w:r>
      <w:r w:rsidRPr="00196BCA">
        <w:rPr>
          <w:szCs w:val="24"/>
        </w:rPr>
        <w:t xml:space="preserve"> state variable</w:t>
      </w:r>
    </w:p>
    <w:p w14:paraId="1D270215" w14:textId="77777777" w:rsidR="00645CE2" w:rsidRPr="00196BCA" w:rsidRDefault="00645CE2" w:rsidP="00DA77DA">
      <w:pPr>
        <w:rPr>
          <w:szCs w:val="24"/>
        </w:rPr>
      </w:pPr>
      <w:r w:rsidRPr="00196BCA">
        <w:rPr>
          <w:szCs w:val="24"/>
        </w:rPr>
        <w:t xml:space="preserve">This state variable holds the value of the SN following the SN which triggered </w:t>
      </w:r>
      <w:r w:rsidRPr="00196BCA">
        <w:rPr>
          <w:i/>
          <w:szCs w:val="24"/>
        </w:rPr>
        <w:t>t-Reassembly</w:t>
      </w:r>
      <w:r w:rsidRPr="00196BCA">
        <w:rPr>
          <w:szCs w:val="24"/>
        </w:rPr>
        <w:t>.</w:t>
      </w:r>
    </w:p>
    <w:p w14:paraId="7C87A083" w14:textId="77777777" w:rsidR="00645CE2" w:rsidRPr="00196BCA" w:rsidRDefault="00645CE2" w:rsidP="00DA77DA">
      <w:pPr>
        <w:rPr>
          <w:szCs w:val="24"/>
        </w:rPr>
      </w:pPr>
      <w:r w:rsidRPr="00196BCA">
        <w:t xml:space="preserve">d) </w:t>
      </w:r>
      <w:r w:rsidRPr="00196BCA">
        <w:rPr>
          <w:szCs w:val="24"/>
        </w:rPr>
        <w:t>RX_Next_Highest– UM receive state variable</w:t>
      </w:r>
    </w:p>
    <w:p w14:paraId="7A25CD54" w14:textId="77777777" w:rsidR="00645CE2" w:rsidRPr="00196BCA" w:rsidRDefault="00645CE2" w:rsidP="00DA77DA">
      <w:r w:rsidRPr="00196BCA">
        <w:rPr>
          <w:szCs w:val="24"/>
        </w:rPr>
        <w:t>This state variable holds the value of the SN following the SN of the UMD PDU with the highest SN among received UMD PDUs. It serves as the higher edge of the reassembly window. It is initially set to 0.</w:t>
      </w:r>
    </w:p>
    <w:p w14:paraId="17430694" w14:textId="77777777" w:rsidR="00645CE2" w:rsidRPr="00196BCA" w:rsidRDefault="00645CE2" w:rsidP="00DA77DA">
      <w:r w:rsidRPr="00196BCA">
        <w:t>[TS 38.331, clause 5.3.5.5.4]</w:t>
      </w:r>
    </w:p>
    <w:p w14:paraId="0160275F" w14:textId="77777777" w:rsidR="00645CE2" w:rsidRPr="00196BCA" w:rsidRDefault="00645CE2" w:rsidP="00645CE2">
      <w:pPr>
        <w:rPr>
          <w:rFonts w:eastAsia="MS Mincho"/>
        </w:rPr>
      </w:pPr>
      <w:r w:rsidRPr="00196BCA">
        <w:t xml:space="preserve">For each </w:t>
      </w:r>
      <w:r w:rsidRPr="00196BCA">
        <w:rPr>
          <w:i/>
        </w:rPr>
        <w:t>RLC-Bearer-Config</w:t>
      </w:r>
      <w:r w:rsidRPr="00196BCA">
        <w:t xml:space="preserve"> received in </w:t>
      </w:r>
      <w:r w:rsidRPr="00196BCA">
        <w:rPr>
          <w:lang w:eastAsia="zh-CN"/>
        </w:rPr>
        <w:t>the</w:t>
      </w:r>
      <w:r w:rsidRPr="00196BCA">
        <w:t xml:space="preserve"> </w:t>
      </w:r>
      <w:r w:rsidRPr="00196BCA">
        <w:rPr>
          <w:i/>
        </w:rPr>
        <w:t>rlc-BearerToAddModList</w:t>
      </w:r>
      <w:r w:rsidRPr="00196BCA">
        <w:t xml:space="preserve"> IE the UE shall:</w:t>
      </w:r>
    </w:p>
    <w:p w14:paraId="60D3258D" w14:textId="77777777" w:rsidR="00645CE2" w:rsidRPr="00196BCA" w:rsidRDefault="00186977" w:rsidP="00186977">
      <w:pPr>
        <w:pStyle w:val="B1"/>
      </w:pPr>
      <w:r w:rsidRPr="00196BCA">
        <w:t>1&gt;</w:t>
      </w:r>
      <w:r w:rsidR="00645CE2" w:rsidRPr="00196BCA">
        <w:tab/>
        <w:t xml:space="preserve">if the UE’s current configuration contains a RLC bearer with the received </w:t>
      </w:r>
      <w:r w:rsidR="00645CE2" w:rsidRPr="00196BCA">
        <w:rPr>
          <w:i/>
        </w:rPr>
        <w:t>logicalChannelIdentity</w:t>
      </w:r>
      <w:r w:rsidR="00645CE2" w:rsidRPr="00196BCA">
        <w:t>:</w:t>
      </w:r>
    </w:p>
    <w:p w14:paraId="1F547B5A" w14:textId="77777777" w:rsidR="00645CE2" w:rsidRPr="00196BCA" w:rsidRDefault="00186977" w:rsidP="00186977">
      <w:pPr>
        <w:pStyle w:val="B2"/>
      </w:pPr>
      <w:r w:rsidRPr="00196BCA">
        <w:t>2</w:t>
      </w:r>
      <w:r w:rsidR="00A470A3" w:rsidRPr="00196BCA">
        <w:t>&gt;</w:t>
      </w:r>
      <w:r w:rsidR="00A470A3" w:rsidRPr="00196BCA">
        <w:tab/>
      </w:r>
      <w:r w:rsidR="00645CE2" w:rsidRPr="00196BCA">
        <w:t xml:space="preserve">if </w:t>
      </w:r>
      <w:r w:rsidR="00645CE2" w:rsidRPr="00196BCA">
        <w:rPr>
          <w:i/>
        </w:rPr>
        <w:t>reestablishRLC</w:t>
      </w:r>
      <w:r w:rsidR="00645CE2" w:rsidRPr="00196BCA">
        <w:t xml:space="preserve"> is received:</w:t>
      </w:r>
    </w:p>
    <w:p w14:paraId="070CE492" w14:textId="77777777" w:rsidR="00645CE2" w:rsidRPr="00196BCA" w:rsidRDefault="00186977" w:rsidP="00186977">
      <w:pPr>
        <w:pStyle w:val="B3"/>
      </w:pPr>
      <w:r w:rsidRPr="00196BCA">
        <w:t>3</w:t>
      </w:r>
      <w:r w:rsidR="00A470A3" w:rsidRPr="00196BCA">
        <w:t>&gt;</w:t>
      </w:r>
      <w:r w:rsidR="00A470A3" w:rsidRPr="00196BCA">
        <w:tab/>
      </w:r>
      <w:r w:rsidR="00645CE2" w:rsidRPr="00196BCA">
        <w:t>re-establish the RLC entity as specified in TS 38.322 [4];</w:t>
      </w:r>
    </w:p>
    <w:p w14:paraId="14A96359" w14:textId="77777777" w:rsidR="00645CE2" w:rsidRPr="00196BCA" w:rsidRDefault="00186977" w:rsidP="00186977">
      <w:pPr>
        <w:pStyle w:val="B2"/>
      </w:pPr>
      <w:r w:rsidRPr="00196BCA">
        <w:t>2&gt;</w:t>
      </w:r>
      <w:r w:rsidR="00645CE2" w:rsidRPr="00196BCA">
        <w:tab/>
        <w:t xml:space="preserve">reconfigure the RLC entity or entities in accordance with the received </w:t>
      </w:r>
      <w:r w:rsidR="00645CE2" w:rsidRPr="00196BCA">
        <w:rPr>
          <w:i/>
        </w:rPr>
        <w:t>rlc-Config</w:t>
      </w:r>
      <w:r w:rsidR="00645CE2" w:rsidRPr="00196BCA">
        <w:t>;</w:t>
      </w:r>
    </w:p>
    <w:p w14:paraId="41550A8C" w14:textId="77777777" w:rsidR="00645CE2" w:rsidRPr="00196BCA" w:rsidRDefault="00186977" w:rsidP="00186977">
      <w:pPr>
        <w:pStyle w:val="B2"/>
      </w:pPr>
      <w:r w:rsidRPr="00196BCA">
        <w:t>2</w:t>
      </w:r>
      <w:r w:rsidR="00A470A3" w:rsidRPr="00196BCA">
        <w:t>&gt;</w:t>
      </w:r>
      <w:r w:rsidR="00A470A3" w:rsidRPr="00196BCA">
        <w:tab/>
      </w:r>
      <w:r w:rsidR="00645CE2" w:rsidRPr="00196BCA">
        <w:t xml:space="preserve">reconfigure the logical channel in accordance with the received </w:t>
      </w:r>
      <w:r w:rsidR="00645CE2" w:rsidRPr="00196BCA">
        <w:rPr>
          <w:i/>
        </w:rPr>
        <w:t>mac-LogicalChannelConfig</w:t>
      </w:r>
      <w:r w:rsidR="00645CE2" w:rsidRPr="00196BCA">
        <w:t>;</w:t>
      </w:r>
    </w:p>
    <w:p w14:paraId="7682860E" w14:textId="77777777" w:rsidR="00645CE2" w:rsidRPr="00196BCA" w:rsidRDefault="00E54A3F" w:rsidP="00E54A3F">
      <w:pPr>
        <w:pStyle w:val="NO"/>
      </w:pPr>
      <w:r w:rsidRPr="00196BCA">
        <w:t>NOTE:</w:t>
      </w:r>
      <w:r w:rsidRPr="00196BCA">
        <w:tab/>
      </w:r>
      <w:r w:rsidR="00645CE2" w:rsidRPr="00196BCA">
        <w:t xml:space="preserve">The network does not re-associate an already configured logical channel with another radio bearer. Hence </w:t>
      </w:r>
      <w:r w:rsidR="00645CE2" w:rsidRPr="00196BCA">
        <w:rPr>
          <w:i/>
        </w:rPr>
        <w:t>servedRadioBearer</w:t>
      </w:r>
      <w:r w:rsidR="00645CE2" w:rsidRPr="00196BCA">
        <w:t xml:space="preserve"> is not present in this case.</w:t>
      </w:r>
    </w:p>
    <w:p w14:paraId="085DC831" w14:textId="77777777" w:rsidR="00645CE2" w:rsidRPr="00196BCA" w:rsidRDefault="00645CE2" w:rsidP="00B5202A">
      <w:pPr>
        <w:pStyle w:val="H6"/>
      </w:pPr>
      <w:r w:rsidRPr="00196BCA">
        <w:t>7.</w:t>
      </w:r>
      <w:r w:rsidR="009050D7" w:rsidRPr="00196BCA">
        <w:t>1.</w:t>
      </w:r>
      <w:r w:rsidRPr="00196BCA">
        <w:t>2.2.6.3</w:t>
      </w:r>
      <w:r w:rsidRPr="00196BCA">
        <w:tab/>
        <w:t>Test description</w:t>
      </w:r>
    </w:p>
    <w:p w14:paraId="10D5B215" w14:textId="77777777" w:rsidR="00FB0369" w:rsidRPr="00196BCA" w:rsidRDefault="00FB0369" w:rsidP="00B5202A">
      <w:pPr>
        <w:pStyle w:val="H6"/>
      </w:pPr>
      <w:r w:rsidRPr="00196BCA">
        <w:t>7.1.2.2.6.3.1</w:t>
      </w:r>
      <w:r w:rsidRPr="00196BCA">
        <w:tab/>
        <w:t>Pre-test conditions</w:t>
      </w:r>
    </w:p>
    <w:p w14:paraId="711D7E88" w14:textId="77777777" w:rsidR="00FB0369" w:rsidRPr="00196BCA" w:rsidRDefault="00FB0369" w:rsidP="00FB0369">
      <w:pPr>
        <w:rPr>
          <w:lang w:eastAsia="sv-SE"/>
        </w:rPr>
      </w:pPr>
      <w:r w:rsidRPr="00196BCA">
        <w:rPr>
          <w:lang w:eastAsia="sv-SE"/>
        </w:rPr>
        <w:t>Same Pre-test conditions as in clause 7.1.2.1.</w:t>
      </w:r>
      <w:r w:rsidR="002F0F84" w:rsidRPr="00196BCA">
        <w:rPr>
          <w:lang w:eastAsia="sv-SE"/>
        </w:rPr>
        <w:t xml:space="preserve">2 </w:t>
      </w:r>
      <w:r w:rsidRPr="00196BCA">
        <w:rPr>
          <w:lang w:eastAsia="sv-SE"/>
        </w:rPr>
        <w:t>with the exception that the UM DRB is configured according to Table 7.1.2.2.6.3.1-1.</w:t>
      </w:r>
    </w:p>
    <w:p w14:paraId="138C1C5F" w14:textId="77777777" w:rsidR="00FB0369" w:rsidRPr="00196BCA" w:rsidRDefault="00FB0369" w:rsidP="00DA77DA">
      <w:pPr>
        <w:pStyle w:val="TH"/>
        <w:rPr>
          <w:lang w:eastAsia="sv-SE"/>
        </w:rPr>
      </w:pPr>
      <w:r w:rsidRPr="00196BCA">
        <w:rPr>
          <w:lang w:eastAsia="sv-SE"/>
        </w:rPr>
        <w:t>Table 7.1.2.2.6.3.1-1: RLC parameters</w:t>
      </w:r>
    </w:p>
    <w:tbl>
      <w:tblPr>
        <w:tblW w:w="0" w:type="auto"/>
        <w:tblInd w:w="1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5"/>
        <w:gridCol w:w="3969"/>
      </w:tblGrid>
      <w:tr w:rsidR="00FB0369" w:rsidRPr="00196BCA" w14:paraId="2BFF4D20" w14:textId="77777777" w:rsidTr="00FD201E">
        <w:tc>
          <w:tcPr>
            <w:tcW w:w="3685" w:type="dxa"/>
          </w:tcPr>
          <w:p w14:paraId="012930D2" w14:textId="77777777" w:rsidR="00FB0369" w:rsidRPr="00196BCA" w:rsidRDefault="00FB0369" w:rsidP="00D00D8C">
            <w:pPr>
              <w:keepNext/>
              <w:keepLines/>
              <w:tabs>
                <w:tab w:val="left" w:pos="3580"/>
              </w:tabs>
              <w:spacing w:after="0"/>
              <w:rPr>
                <w:rFonts w:ascii="Arial" w:hAnsi="Arial"/>
                <w:b/>
                <w:sz w:val="18"/>
                <w:lang w:eastAsia="sv-SE"/>
              </w:rPr>
            </w:pPr>
            <w:r w:rsidRPr="00196BCA">
              <w:rPr>
                <w:rFonts w:ascii="Arial" w:hAnsi="Arial"/>
                <w:sz w:val="18"/>
              </w:rPr>
              <w:t>t-Reassembly</w:t>
            </w:r>
          </w:p>
        </w:tc>
        <w:tc>
          <w:tcPr>
            <w:tcW w:w="3969" w:type="dxa"/>
          </w:tcPr>
          <w:p w14:paraId="2442A6A2" w14:textId="77777777" w:rsidR="00FB0369" w:rsidRPr="00196BCA" w:rsidRDefault="00FB0369" w:rsidP="00D00D8C">
            <w:pPr>
              <w:keepNext/>
              <w:keepLines/>
              <w:spacing w:after="0"/>
              <w:rPr>
                <w:rFonts w:ascii="Arial" w:hAnsi="Arial"/>
                <w:sz w:val="18"/>
                <w:lang w:eastAsia="sv-SE"/>
              </w:rPr>
            </w:pPr>
            <w:r w:rsidRPr="00196BCA">
              <w:rPr>
                <w:rFonts w:ascii="Arial" w:hAnsi="Arial"/>
                <w:sz w:val="18"/>
              </w:rPr>
              <w:t>ms200</w:t>
            </w:r>
          </w:p>
        </w:tc>
      </w:tr>
      <w:tr w:rsidR="00FB0369" w:rsidRPr="00196BCA" w14:paraId="38D465D3" w14:textId="77777777" w:rsidTr="00FD201E">
        <w:tc>
          <w:tcPr>
            <w:tcW w:w="3685" w:type="dxa"/>
          </w:tcPr>
          <w:p w14:paraId="7C3E9369" w14:textId="77777777" w:rsidR="00FB0369" w:rsidRPr="00196BCA" w:rsidRDefault="00FB0369" w:rsidP="00D00D8C">
            <w:pPr>
              <w:pStyle w:val="TAL"/>
              <w:rPr>
                <w:lang w:eastAsia="en-US"/>
              </w:rPr>
            </w:pPr>
            <w:r w:rsidRPr="00196BCA">
              <w:rPr>
                <w:lang w:eastAsia="en-US"/>
              </w:rPr>
              <w:t>Uplink UM RLC sn-FieldLength</w:t>
            </w:r>
          </w:p>
        </w:tc>
        <w:tc>
          <w:tcPr>
            <w:tcW w:w="3969" w:type="dxa"/>
          </w:tcPr>
          <w:p w14:paraId="07AA0FFB" w14:textId="77777777" w:rsidR="00FB0369" w:rsidRPr="00196BCA" w:rsidRDefault="00FB0369" w:rsidP="00D00D8C">
            <w:pPr>
              <w:pStyle w:val="TAL"/>
              <w:rPr>
                <w:lang w:eastAsia="en-US"/>
              </w:rPr>
            </w:pPr>
            <w:r w:rsidRPr="00196BCA">
              <w:rPr>
                <w:lang w:eastAsia="en-US"/>
              </w:rPr>
              <w:t>IF (</w:t>
            </w:r>
            <w:r w:rsidRPr="00196BCA">
              <w:rPr>
                <w:rFonts w:eastAsia="MS Mincho"/>
                <w:lang w:eastAsia="en-US"/>
              </w:rPr>
              <w:t>pc_</w:t>
            </w:r>
            <w:r w:rsidR="00985C60" w:rsidRPr="00196BCA">
              <w:t>u</w:t>
            </w:r>
            <w:r w:rsidRPr="00196BCA">
              <w:rPr>
                <w:lang w:eastAsia="en-US"/>
              </w:rPr>
              <w:t>m_WithShortSN ) size6</w:t>
            </w:r>
          </w:p>
          <w:p w14:paraId="2233D08D" w14:textId="77777777" w:rsidR="00FB0369" w:rsidRPr="00196BCA" w:rsidRDefault="00FB0369" w:rsidP="00D00D8C">
            <w:pPr>
              <w:pStyle w:val="TAL"/>
              <w:rPr>
                <w:lang w:eastAsia="en-US"/>
              </w:rPr>
            </w:pPr>
            <w:r w:rsidRPr="00196BCA">
              <w:rPr>
                <w:lang w:eastAsia="en-US"/>
              </w:rPr>
              <w:t>ELSE size12</w:t>
            </w:r>
          </w:p>
        </w:tc>
      </w:tr>
      <w:tr w:rsidR="00FB0369" w:rsidRPr="00196BCA" w14:paraId="158B285F" w14:textId="77777777" w:rsidTr="00FD201E">
        <w:tc>
          <w:tcPr>
            <w:tcW w:w="3685" w:type="dxa"/>
          </w:tcPr>
          <w:p w14:paraId="475316C2" w14:textId="77777777" w:rsidR="00FB0369" w:rsidRPr="00196BCA" w:rsidRDefault="00FB0369" w:rsidP="00D00D8C">
            <w:pPr>
              <w:pStyle w:val="TAL"/>
              <w:rPr>
                <w:lang w:eastAsia="en-US"/>
              </w:rPr>
            </w:pPr>
            <w:r w:rsidRPr="00196BCA">
              <w:rPr>
                <w:lang w:eastAsia="en-US"/>
              </w:rPr>
              <w:t>Downlink UM RLC sn-FieldLength</w:t>
            </w:r>
          </w:p>
        </w:tc>
        <w:tc>
          <w:tcPr>
            <w:tcW w:w="3969" w:type="dxa"/>
          </w:tcPr>
          <w:p w14:paraId="599CF8C7" w14:textId="77777777" w:rsidR="00FB0369" w:rsidRPr="00196BCA" w:rsidRDefault="00FB0369" w:rsidP="00D00D8C">
            <w:pPr>
              <w:pStyle w:val="TAL"/>
              <w:rPr>
                <w:lang w:eastAsia="en-US"/>
              </w:rPr>
            </w:pPr>
            <w:r w:rsidRPr="00196BCA">
              <w:rPr>
                <w:lang w:eastAsia="en-US"/>
              </w:rPr>
              <w:t>IF (</w:t>
            </w:r>
            <w:r w:rsidRPr="00196BCA">
              <w:rPr>
                <w:rFonts w:eastAsia="MS Mincho"/>
                <w:lang w:eastAsia="en-US"/>
              </w:rPr>
              <w:t>pc_</w:t>
            </w:r>
            <w:r w:rsidR="00985C60" w:rsidRPr="00196BCA">
              <w:rPr>
                <w:rFonts w:eastAsia="MS Mincho"/>
              </w:rPr>
              <w:t>u</w:t>
            </w:r>
            <w:r w:rsidRPr="00196BCA">
              <w:rPr>
                <w:lang w:eastAsia="en-US"/>
              </w:rPr>
              <w:t>m_WithShortSN ) size6</w:t>
            </w:r>
          </w:p>
          <w:p w14:paraId="7600BE22" w14:textId="77777777" w:rsidR="00FB0369" w:rsidRPr="00196BCA" w:rsidRDefault="00FB0369" w:rsidP="00D00D8C">
            <w:pPr>
              <w:pStyle w:val="TAL"/>
              <w:rPr>
                <w:lang w:eastAsia="en-US"/>
              </w:rPr>
            </w:pPr>
            <w:r w:rsidRPr="00196BCA">
              <w:rPr>
                <w:lang w:eastAsia="en-US"/>
              </w:rPr>
              <w:t>ELSE size12</w:t>
            </w:r>
          </w:p>
        </w:tc>
      </w:tr>
    </w:tbl>
    <w:p w14:paraId="16988E78" w14:textId="77777777" w:rsidR="00FB0369" w:rsidRPr="00196BCA" w:rsidRDefault="00FB0369" w:rsidP="00FB0369">
      <w:pPr>
        <w:rPr>
          <w:lang w:eastAsia="sv-SE"/>
        </w:rPr>
      </w:pPr>
    </w:p>
    <w:p w14:paraId="759E4FC8" w14:textId="77777777" w:rsidR="00645CE2" w:rsidRPr="00196BCA" w:rsidRDefault="00645CE2" w:rsidP="00B5202A">
      <w:pPr>
        <w:pStyle w:val="H6"/>
      </w:pPr>
      <w:r w:rsidRPr="00196BCA">
        <w:t>7.</w:t>
      </w:r>
      <w:r w:rsidR="004C5C67" w:rsidRPr="00196BCA">
        <w:t>1.</w:t>
      </w:r>
      <w:r w:rsidRPr="00196BCA">
        <w:t>2.2.6.3.2</w:t>
      </w:r>
      <w:r w:rsidRPr="00196BCA">
        <w:tab/>
        <w:t>Test procedure sequence</w:t>
      </w:r>
    </w:p>
    <w:p w14:paraId="5567A2B7" w14:textId="77777777" w:rsidR="00645CE2" w:rsidRPr="00196BCA" w:rsidRDefault="00645CE2" w:rsidP="008C2CC8">
      <w:pPr>
        <w:pStyle w:val="TH"/>
      </w:pPr>
      <w:r w:rsidRPr="00196BCA">
        <w:t>Table 7.</w:t>
      </w:r>
      <w:r w:rsidR="004C5C67" w:rsidRPr="00196BCA">
        <w:t>1.</w:t>
      </w:r>
      <w:r w:rsidRPr="00196BCA">
        <w:t>2.2.6.3.2-1: Main behaviour</w:t>
      </w:r>
    </w:p>
    <w:tbl>
      <w:tblPr>
        <w:tblW w:w="97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8"/>
        <w:gridCol w:w="3969"/>
        <w:gridCol w:w="709"/>
        <w:gridCol w:w="2977"/>
        <w:gridCol w:w="567"/>
        <w:gridCol w:w="892"/>
      </w:tblGrid>
      <w:tr w:rsidR="00645CE2" w:rsidRPr="00196BCA" w14:paraId="786440DD" w14:textId="77777777" w:rsidTr="00BC14ED">
        <w:tc>
          <w:tcPr>
            <w:tcW w:w="648" w:type="dxa"/>
            <w:tcBorders>
              <w:bottom w:val="nil"/>
            </w:tcBorders>
          </w:tcPr>
          <w:p w14:paraId="03DA3873" w14:textId="77777777" w:rsidR="00645CE2" w:rsidRPr="00196BCA" w:rsidRDefault="00645CE2" w:rsidP="00282E75">
            <w:pPr>
              <w:pStyle w:val="TAH"/>
              <w:rPr>
                <w:lang w:eastAsia="en-US"/>
              </w:rPr>
            </w:pPr>
            <w:r w:rsidRPr="00196BCA">
              <w:rPr>
                <w:lang w:eastAsia="en-US"/>
              </w:rPr>
              <w:t>St</w:t>
            </w:r>
          </w:p>
        </w:tc>
        <w:tc>
          <w:tcPr>
            <w:tcW w:w="3969" w:type="dxa"/>
            <w:tcBorders>
              <w:bottom w:val="nil"/>
            </w:tcBorders>
          </w:tcPr>
          <w:p w14:paraId="65B451D1" w14:textId="77777777" w:rsidR="00645CE2" w:rsidRPr="00196BCA" w:rsidRDefault="00645CE2" w:rsidP="00282E75">
            <w:pPr>
              <w:pStyle w:val="TAH"/>
              <w:rPr>
                <w:lang w:eastAsia="en-US"/>
              </w:rPr>
            </w:pPr>
            <w:r w:rsidRPr="00196BCA">
              <w:rPr>
                <w:lang w:eastAsia="en-US"/>
              </w:rPr>
              <w:t>Procedure</w:t>
            </w:r>
          </w:p>
        </w:tc>
        <w:tc>
          <w:tcPr>
            <w:tcW w:w="3686" w:type="dxa"/>
            <w:gridSpan w:val="2"/>
          </w:tcPr>
          <w:p w14:paraId="51B3A80D" w14:textId="77777777" w:rsidR="00645CE2" w:rsidRPr="00196BCA" w:rsidRDefault="00645CE2" w:rsidP="00282E75">
            <w:pPr>
              <w:pStyle w:val="TAH"/>
              <w:rPr>
                <w:lang w:eastAsia="en-US"/>
              </w:rPr>
            </w:pPr>
            <w:r w:rsidRPr="00196BCA">
              <w:rPr>
                <w:lang w:eastAsia="en-US"/>
              </w:rPr>
              <w:t>Message Sequence</w:t>
            </w:r>
          </w:p>
        </w:tc>
        <w:tc>
          <w:tcPr>
            <w:tcW w:w="567" w:type="dxa"/>
            <w:tcBorders>
              <w:bottom w:val="nil"/>
            </w:tcBorders>
          </w:tcPr>
          <w:p w14:paraId="7442CE7D" w14:textId="77777777" w:rsidR="00645CE2" w:rsidRPr="00196BCA" w:rsidRDefault="00645CE2" w:rsidP="00282E75">
            <w:pPr>
              <w:pStyle w:val="TAH"/>
              <w:rPr>
                <w:lang w:eastAsia="en-US"/>
              </w:rPr>
            </w:pPr>
            <w:r w:rsidRPr="00196BCA">
              <w:rPr>
                <w:lang w:eastAsia="en-US"/>
              </w:rPr>
              <w:t>TP</w:t>
            </w:r>
          </w:p>
        </w:tc>
        <w:tc>
          <w:tcPr>
            <w:tcW w:w="892" w:type="dxa"/>
            <w:tcBorders>
              <w:bottom w:val="nil"/>
            </w:tcBorders>
          </w:tcPr>
          <w:p w14:paraId="41F89476" w14:textId="77777777" w:rsidR="00645CE2" w:rsidRPr="00196BCA" w:rsidRDefault="00645CE2" w:rsidP="00282E75">
            <w:pPr>
              <w:pStyle w:val="TAH"/>
              <w:rPr>
                <w:lang w:eastAsia="en-US"/>
              </w:rPr>
            </w:pPr>
            <w:r w:rsidRPr="00196BCA">
              <w:rPr>
                <w:lang w:eastAsia="en-US"/>
              </w:rPr>
              <w:t>Verdict</w:t>
            </w:r>
          </w:p>
        </w:tc>
      </w:tr>
      <w:tr w:rsidR="00645CE2" w:rsidRPr="00196BCA" w14:paraId="31A99968" w14:textId="77777777" w:rsidTr="00BC14ED">
        <w:tc>
          <w:tcPr>
            <w:tcW w:w="648" w:type="dxa"/>
            <w:tcBorders>
              <w:top w:val="nil"/>
            </w:tcBorders>
          </w:tcPr>
          <w:p w14:paraId="391961DC" w14:textId="77777777" w:rsidR="00645CE2" w:rsidRPr="00196BCA" w:rsidRDefault="00645CE2" w:rsidP="00282E75">
            <w:pPr>
              <w:pStyle w:val="TAH"/>
              <w:rPr>
                <w:lang w:eastAsia="en-US"/>
              </w:rPr>
            </w:pPr>
          </w:p>
        </w:tc>
        <w:tc>
          <w:tcPr>
            <w:tcW w:w="3969" w:type="dxa"/>
            <w:tcBorders>
              <w:top w:val="nil"/>
            </w:tcBorders>
          </w:tcPr>
          <w:p w14:paraId="1DCC0D44" w14:textId="77777777" w:rsidR="00645CE2" w:rsidRPr="00196BCA" w:rsidRDefault="00645CE2" w:rsidP="00282E75">
            <w:pPr>
              <w:pStyle w:val="TAH"/>
              <w:rPr>
                <w:lang w:eastAsia="en-US"/>
              </w:rPr>
            </w:pPr>
          </w:p>
        </w:tc>
        <w:tc>
          <w:tcPr>
            <w:tcW w:w="709" w:type="dxa"/>
          </w:tcPr>
          <w:p w14:paraId="3825A319" w14:textId="77777777" w:rsidR="00645CE2" w:rsidRPr="00196BCA" w:rsidRDefault="00645CE2" w:rsidP="00282E75">
            <w:pPr>
              <w:pStyle w:val="TAH"/>
              <w:rPr>
                <w:lang w:eastAsia="en-US"/>
              </w:rPr>
            </w:pPr>
            <w:r w:rsidRPr="00196BCA">
              <w:rPr>
                <w:lang w:eastAsia="en-US"/>
              </w:rPr>
              <w:t>U - S</w:t>
            </w:r>
          </w:p>
        </w:tc>
        <w:tc>
          <w:tcPr>
            <w:tcW w:w="2977" w:type="dxa"/>
          </w:tcPr>
          <w:p w14:paraId="16EED52B" w14:textId="77777777" w:rsidR="00645CE2" w:rsidRPr="00196BCA" w:rsidRDefault="00645CE2" w:rsidP="00282E75">
            <w:pPr>
              <w:pStyle w:val="TAH"/>
              <w:rPr>
                <w:lang w:eastAsia="en-US"/>
              </w:rPr>
            </w:pPr>
            <w:r w:rsidRPr="00196BCA">
              <w:rPr>
                <w:lang w:eastAsia="en-US"/>
              </w:rPr>
              <w:t>Message</w:t>
            </w:r>
          </w:p>
        </w:tc>
        <w:tc>
          <w:tcPr>
            <w:tcW w:w="567" w:type="dxa"/>
            <w:tcBorders>
              <w:top w:val="nil"/>
            </w:tcBorders>
          </w:tcPr>
          <w:p w14:paraId="6374995A" w14:textId="77777777" w:rsidR="00645CE2" w:rsidRPr="00196BCA" w:rsidRDefault="00645CE2" w:rsidP="00282E75">
            <w:pPr>
              <w:pStyle w:val="TAH"/>
              <w:rPr>
                <w:lang w:eastAsia="en-US"/>
              </w:rPr>
            </w:pPr>
          </w:p>
        </w:tc>
        <w:tc>
          <w:tcPr>
            <w:tcW w:w="892" w:type="dxa"/>
            <w:tcBorders>
              <w:top w:val="nil"/>
            </w:tcBorders>
          </w:tcPr>
          <w:p w14:paraId="0B2BFD85" w14:textId="77777777" w:rsidR="00645CE2" w:rsidRPr="00196BCA" w:rsidRDefault="00645CE2" w:rsidP="00282E75">
            <w:pPr>
              <w:pStyle w:val="TAH"/>
              <w:rPr>
                <w:lang w:eastAsia="en-US"/>
              </w:rPr>
            </w:pPr>
          </w:p>
        </w:tc>
      </w:tr>
      <w:tr w:rsidR="00645CE2" w:rsidRPr="00196BCA" w14:paraId="541DED10" w14:textId="77777777" w:rsidTr="00BC14ED">
        <w:tc>
          <w:tcPr>
            <w:tcW w:w="648" w:type="dxa"/>
          </w:tcPr>
          <w:p w14:paraId="526EE633" w14:textId="77777777" w:rsidR="00645CE2" w:rsidRPr="00196BCA" w:rsidRDefault="00645CE2" w:rsidP="00282E75">
            <w:pPr>
              <w:pStyle w:val="TAC"/>
              <w:rPr>
                <w:lang w:eastAsia="en-US"/>
              </w:rPr>
            </w:pPr>
            <w:r w:rsidRPr="00196BCA">
              <w:rPr>
                <w:lang w:eastAsia="en-US"/>
              </w:rPr>
              <w:t>1</w:t>
            </w:r>
          </w:p>
        </w:tc>
        <w:tc>
          <w:tcPr>
            <w:tcW w:w="3969" w:type="dxa"/>
          </w:tcPr>
          <w:p w14:paraId="03820DF2" w14:textId="77777777" w:rsidR="00645CE2" w:rsidRPr="00196BCA" w:rsidRDefault="00645CE2" w:rsidP="00282E75">
            <w:pPr>
              <w:pStyle w:val="TAL"/>
              <w:rPr>
                <w:lang w:eastAsia="en-US"/>
              </w:rPr>
            </w:pPr>
            <w:r w:rsidRPr="00196BCA">
              <w:rPr>
                <w:lang w:eastAsia="en-US"/>
              </w:rPr>
              <w:t>The SS transmits UMD PDU#1. Header of UMD PDU#1</w:t>
            </w:r>
            <w:r w:rsidR="002F0F84" w:rsidRPr="00196BCA">
              <w:rPr>
                <w:lang w:eastAsia="en-US"/>
              </w:rPr>
              <w:t xml:space="preserve"> does not contain an SN</w:t>
            </w:r>
            <w:r w:rsidRPr="00196BCA">
              <w:rPr>
                <w:lang w:eastAsia="en-US"/>
              </w:rPr>
              <w:t>. This PDU carries RLC SDU#1.</w:t>
            </w:r>
          </w:p>
        </w:tc>
        <w:tc>
          <w:tcPr>
            <w:tcW w:w="709" w:type="dxa"/>
          </w:tcPr>
          <w:p w14:paraId="2F5DA11B" w14:textId="77777777" w:rsidR="00645CE2" w:rsidRPr="00196BCA" w:rsidRDefault="00645CE2" w:rsidP="00282E75">
            <w:pPr>
              <w:pStyle w:val="TAC"/>
              <w:rPr>
                <w:lang w:eastAsia="en-US"/>
              </w:rPr>
            </w:pPr>
            <w:r w:rsidRPr="00196BCA">
              <w:rPr>
                <w:lang w:eastAsia="en-US"/>
              </w:rPr>
              <w:t>&lt;--</w:t>
            </w:r>
          </w:p>
        </w:tc>
        <w:tc>
          <w:tcPr>
            <w:tcW w:w="2977" w:type="dxa"/>
          </w:tcPr>
          <w:p w14:paraId="35FA5862" w14:textId="77777777" w:rsidR="00645CE2" w:rsidRPr="00196BCA" w:rsidRDefault="00645CE2" w:rsidP="00282E75">
            <w:pPr>
              <w:pStyle w:val="TAL"/>
              <w:rPr>
                <w:lang w:eastAsia="en-US"/>
              </w:rPr>
            </w:pPr>
            <w:r w:rsidRPr="00196BCA">
              <w:rPr>
                <w:lang w:eastAsia="en-US"/>
              </w:rPr>
              <w:t>UMD PDU#1</w:t>
            </w:r>
          </w:p>
        </w:tc>
        <w:tc>
          <w:tcPr>
            <w:tcW w:w="567" w:type="dxa"/>
          </w:tcPr>
          <w:p w14:paraId="601D7DB1" w14:textId="77777777" w:rsidR="00645CE2" w:rsidRPr="00196BCA" w:rsidRDefault="00645CE2" w:rsidP="00282E75">
            <w:pPr>
              <w:pStyle w:val="TAC"/>
              <w:rPr>
                <w:lang w:eastAsia="en-US"/>
              </w:rPr>
            </w:pPr>
            <w:r w:rsidRPr="00196BCA">
              <w:rPr>
                <w:lang w:eastAsia="en-US"/>
              </w:rPr>
              <w:t>-</w:t>
            </w:r>
          </w:p>
        </w:tc>
        <w:tc>
          <w:tcPr>
            <w:tcW w:w="892" w:type="dxa"/>
          </w:tcPr>
          <w:p w14:paraId="666BE430" w14:textId="77777777" w:rsidR="00645CE2" w:rsidRPr="00196BCA" w:rsidRDefault="00645CE2" w:rsidP="00282E75">
            <w:pPr>
              <w:pStyle w:val="TAC"/>
              <w:rPr>
                <w:lang w:eastAsia="en-US"/>
              </w:rPr>
            </w:pPr>
            <w:r w:rsidRPr="00196BCA">
              <w:rPr>
                <w:lang w:eastAsia="en-US"/>
              </w:rPr>
              <w:t>-</w:t>
            </w:r>
          </w:p>
        </w:tc>
      </w:tr>
      <w:tr w:rsidR="00645CE2" w:rsidRPr="00196BCA" w14:paraId="6E0EB127" w14:textId="77777777" w:rsidTr="00BC14ED">
        <w:tc>
          <w:tcPr>
            <w:tcW w:w="648" w:type="dxa"/>
          </w:tcPr>
          <w:p w14:paraId="1B1C60AC" w14:textId="77777777" w:rsidR="00645CE2" w:rsidRPr="00196BCA" w:rsidRDefault="00645CE2" w:rsidP="00282E75">
            <w:pPr>
              <w:pStyle w:val="TAC"/>
              <w:rPr>
                <w:lang w:eastAsia="en-US"/>
              </w:rPr>
            </w:pPr>
            <w:r w:rsidRPr="00196BCA">
              <w:rPr>
                <w:lang w:eastAsia="en-US"/>
              </w:rPr>
              <w:t>2</w:t>
            </w:r>
          </w:p>
        </w:tc>
        <w:tc>
          <w:tcPr>
            <w:tcW w:w="3969" w:type="dxa"/>
          </w:tcPr>
          <w:p w14:paraId="2AB56281" w14:textId="77777777" w:rsidR="00645CE2" w:rsidRPr="00196BCA" w:rsidRDefault="00645CE2" w:rsidP="00282E75">
            <w:pPr>
              <w:pStyle w:val="TAL"/>
              <w:rPr>
                <w:lang w:eastAsia="en-US"/>
              </w:rPr>
            </w:pPr>
            <w:r w:rsidRPr="00196BCA">
              <w:rPr>
                <w:lang w:eastAsia="en-US"/>
              </w:rPr>
              <w:t>The UE transmits RLC SDU#1.</w:t>
            </w:r>
          </w:p>
        </w:tc>
        <w:tc>
          <w:tcPr>
            <w:tcW w:w="709" w:type="dxa"/>
          </w:tcPr>
          <w:p w14:paraId="0B90B54D" w14:textId="77777777" w:rsidR="00645CE2" w:rsidRPr="00196BCA" w:rsidRDefault="00645CE2" w:rsidP="00282E75">
            <w:pPr>
              <w:pStyle w:val="TAC"/>
              <w:rPr>
                <w:lang w:eastAsia="en-US"/>
              </w:rPr>
            </w:pPr>
            <w:r w:rsidRPr="00196BCA">
              <w:rPr>
                <w:lang w:eastAsia="en-US"/>
              </w:rPr>
              <w:t>--&gt;</w:t>
            </w:r>
          </w:p>
        </w:tc>
        <w:tc>
          <w:tcPr>
            <w:tcW w:w="2977" w:type="dxa"/>
          </w:tcPr>
          <w:p w14:paraId="4987F48F" w14:textId="77777777" w:rsidR="00645CE2" w:rsidRPr="00196BCA" w:rsidRDefault="00645CE2" w:rsidP="00282E75">
            <w:pPr>
              <w:pStyle w:val="TAL"/>
              <w:rPr>
                <w:lang w:eastAsia="en-US"/>
              </w:rPr>
            </w:pPr>
            <w:r w:rsidRPr="00196BCA">
              <w:rPr>
                <w:rFonts w:eastAsia="MS Gothic"/>
                <w:lang w:eastAsia="en-US"/>
              </w:rPr>
              <w:t>(RLC SDU#1)</w:t>
            </w:r>
          </w:p>
        </w:tc>
        <w:tc>
          <w:tcPr>
            <w:tcW w:w="567" w:type="dxa"/>
          </w:tcPr>
          <w:p w14:paraId="7FBDE484" w14:textId="77777777" w:rsidR="00645CE2" w:rsidRPr="00196BCA" w:rsidRDefault="00645CE2" w:rsidP="00282E75">
            <w:pPr>
              <w:pStyle w:val="TAC"/>
              <w:rPr>
                <w:lang w:eastAsia="en-US"/>
              </w:rPr>
            </w:pPr>
            <w:r w:rsidRPr="00196BCA">
              <w:rPr>
                <w:lang w:eastAsia="en-US"/>
              </w:rPr>
              <w:t>-</w:t>
            </w:r>
          </w:p>
        </w:tc>
        <w:tc>
          <w:tcPr>
            <w:tcW w:w="892" w:type="dxa"/>
          </w:tcPr>
          <w:p w14:paraId="32F4A29A" w14:textId="77777777" w:rsidR="00645CE2" w:rsidRPr="00196BCA" w:rsidRDefault="00645CE2" w:rsidP="00282E75">
            <w:pPr>
              <w:pStyle w:val="TAC"/>
              <w:rPr>
                <w:lang w:eastAsia="en-US"/>
              </w:rPr>
            </w:pPr>
            <w:r w:rsidRPr="00196BCA">
              <w:rPr>
                <w:lang w:eastAsia="en-US"/>
              </w:rPr>
              <w:t>-</w:t>
            </w:r>
          </w:p>
        </w:tc>
      </w:tr>
      <w:tr w:rsidR="00645CE2" w:rsidRPr="00196BCA" w14:paraId="79CF991D" w14:textId="77777777" w:rsidTr="00BC14ED">
        <w:tc>
          <w:tcPr>
            <w:tcW w:w="648" w:type="dxa"/>
          </w:tcPr>
          <w:p w14:paraId="44AF22BF" w14:textId="77777777" w:rsidR="00645CE2" w:rsidRPr="00196BCA" w:rsidRDefault="00645CE2" w:rsidP="00282E75">
            <w:pPr>
              <w:pStyle w:val="TAC"/>
              <w:rPr>
                <w:lang w:eastAsia="en-US"/>
              </w:rPr>
            </w:pPr>
            <w:r w:rsidRPr="00196BCA">
              <w:rPr>
                <w:lang w:eastAsia="en-US"/>
              </w:rPr>
              <w:t>3</w:t>
            </w:r>
          </w:p>
        </w:tc>
        <w:tc>
          <w:tcPr>
            <w:tcW w:w="3969" w:type="dxa"/>
          </w:tcPr>
          <w:p w14:paraId="0DD4E3B7" w14:textId="77777777" w:rsidR="00645CE2" w:rsidRPr="00196BCA" w:rsidRDefault="00645CE2" w:rsidP="00282E75">
            <w:pPr>
              <w:pStyle w:val="TAL"/>
              <w:rPr>
                <w:lang w:eastAsia="en-US"/>
              </w:rPr>
            </w:pPr>
            <w:r w:rsidRPr="00196BCA">
              <w:rPr>
                <w:lang w:eastAsia="en-US"/>
              </w:rPr>
              <w:t>The SS transmits UMD PDU#2. Header of UMD PDU#2 conta</w:t>
            </w:r>
            <w:r w:rsidR="0084659F" w:rsidRPr="00196BCA">
              <w:rPr>
                <w:lang w:eastAsia="en-US"/>
              </w:rPr>
              <w:t>ins SN=0. This PDU carries the first</w:t>
            </w:r>
            <w:r w:rsidRPr="00196BCA">
              <w:rPr>
                <w:lang w:eastAsia="en-US"/>
              </w:rPr>
              <w:t xml:space="preserve"> segment of SDU#2.</w:t>
            </w:r>
          </w:p>
        </w:tc>
        <w:tc>
          <w:tcPr>
            <w:tcW w:w="709" w:type="dxa"/>
          </w:tcPr>
          <w:p w14:paraId="3B308D4B" w14:textId="77777777" w:rsidR="00645CE2" w:rsidRPr="00196BCA" w:rsidRDefault="00645CE2" w:rsidP="00282E75">
            <w:pPr>
              <w:pStyle w:val="TAC"/>
              <w:rPr>
                <w:lang w:eastAsia="en-US"/>
              </w:rPr>
            </w:pPr>
            <w:r w:rsidRPr="00196BCA">
              <w:rPr>
                <w:lang w:eastAsia="en-US"/>
              </w:rPr>
              <w:t>&lt;--</w:t>
            </w:r>
          </w:p>
        </w:tc>
        <w:tc>
          <w:tcPr>
            <w:tcW w:w="2977" w:type="dxa"/>
          </w:tcPr>
          <w:p w14:paraId="50A9375C" w14:textId="77777777" w:rsidR="00645CE2" w:rsidRPr="00196BCA" w:rsidRDefault="00645CE2" w:rsidP="00282E75">
            <w:pPr>
              <w:pStyle w:val="TAL"/>
              <w:rPr>
                <w:lang w:eastAsia="en-US"/>
              </w:rPr>
            </w:pPr>
            <w:r w:rsidRPr="00196BCA">
              <w:rPr>
                <w:lang w:eastAsia="en-US"/>
              </w:rPr>
              <w:t>UMD PDU#2</w:t>
            </w:r>
          </w:p>
        </w:tc>
        <w:tc>
          <w:tcPr>
            <w:tcW w:w="567" w:type="dxa"/>
          </w:tcPr>
          <w:p w14:paraId="06BD9858" w14:textId="77777777" w:rsidR="00645CE2" w:rsidRPr="00196BCA" w:rsidRDefault="00645CE2" w:rsidP="00282E75">
            <w:pPr>
              <w:pStyle w:val="TAC"/>
              <w:rPr>
                <w:lang w:eastAsia="en-US"/>
              </w:rPr>
            </w:pPr>
            <w:r w:rsidRPr="00196BCA">
              <w:rPr>
                <w:lang w:eastAsia="en-US"/>
              </w:rPr>
              <w:t>-</w:t>
            </w:r>
          </w:p>
        </w:tc>
        <w:tc>
          <w:tcPr>
            <w:tcW w:w="892" w:type="dxa"/>
          </w:tcPr>
          <w:p w14:paraId="328A2C3B" w14:textId="77777777" w:rsidR="00645CE2" w:rsidRPr="00196BCA" w:rsidRDefault="00645CE2" w:rsidP="00282E75">
            <w:pPr>
              <w:pStyle w:val="TAC"/>
              <w:rPr>
                <w:lang w:eastAsia="en-US"/>
              </w:rPr>
            </w:pPr>
            <w:r w:rsidRPr="00196BCA">
              <w:rPr>
                <w:lang w:eastAsia="en-US"/>
              </w:rPr>
              <w:t>-</w:t>
            </w:r>
          </w:p>
        </w:tc>
      </w:tr>
      <w:tr w:rsidR="00645CE2" w:rsidRPr="00196BCA" w14:paraId="3933E9C5" w14:textId="77777777" w:rsidTr="00BC14ED">
        <w:tc>
          <w:tcPr>
            <w:tcW w:w="648" w:type="dxa"/>
          </w:tcPr>
          <w:p w14:paraId="2C31EAE4" w14:textId="77777777" w:rsidR="00645CE2" w:rsidRPr="00196BCA" w:rsidRDefault="00645CE2" w:rsidP="00282E75">
            <w:pPr>
              <w:pStyle w:val="TAC"/>
              <w:rPr>
                <w:lang w:eastAsia="en-US"/>
              </w:rPr>
            </w:pPr>
            <w:r w:rsidRPr="00196BCA">
              <w:rPr>
                <w:lang w:eastAsia="en-US"/>
              </w:rPr>
              <w:t>4</w:t>
            </w:r>
          </w:p>
        </w:tc>
        <w:tc>
          <w:tcPr>
            <w:tcW w:w="3969" w:type="dxa"/>
          </w:tcPr>
          <w:p w14:paraId="120D0253" w14:textId="77777777" w:rsidR="00466E9D" w:rsidRPr="00196BCA" w:rsidRDefault="00466E9D" w:rsidP="00466E9D">
            <w:pPr>
              <w:pStyle w:val="TAL"/>
            </w:pPr>
            <w:r w:rsidRPr="00196BCA">
              <w:t xml:space="preserve">The SS transmits NR </w:t>
            </w:r>
            <w:r w:rsidRPr="00196BCA">
              <w:rPr>
                <w:i/>
              </w:rPr>
              <w:t>RRCR</w:t>
            </w:r>
            <w:r w:rsidRPr="00196BCA">
              <w:t>econfiguration message to trigger RLC re-establishment on DRB using Reconfig with sync procedure.</w:t>
            </w:r>
          </w:p>
          <w:p w14:paraId="181EE74C" w14:textId="77777777" w:rsidR="00645CE2" w:rsidRPr="00196BCA" w:rsidRDefault="00466E9D" w:rsidP="00466E9D">
            <w:pPr>
              <w:pStyle w:val="TAL"/>
              <w:rPr>
                <w:lang w:eastAsia="en-US"/>
              </w:rPr>
            </w:pPr>
            <w:r w:rsidRPr="00196BCA">
              <w:t>(Note 3)(Note 5)</w:t>
            </w:r>
          </w:p>
        </w:tc>
        <w:tc>
          <w:tcPr>
            <w:tcW w:w="709" w:type="dxa"/>
          </w:tcPr>
          <w:p w14:paraId="749C0A79" w14:textId="77777777" w:rsidR="00645CE2" w:rsidRPr="00196BCA" w:rsidRDefault="00466E9D" w:rsidP="00282E75">
            <w:pPr>
              <w:pStyle w:val="TAC"/>
              <w:rPr>
                <w:lang w:eastAsia="en-US"/>
              </w:rPr>
            </w:pPr>
            <w:r w:rsidRPr="00196BCA">
              <w:t>&lt;--</w:t>
            </w:r>
          </w:p>
        </w:tc>
        <w:tc>
          <w:tcPr>
            <w:tcW w:w="2977" w:type="dxa"/>
          </w:tcPr>
          <w:p w14:paraId="214AC92F" w14:textId="77777777" w:rsidR="00645CE2" w:rsidRPr="00196BCA" w:rsidRDefault="00466E9D" w:rsidP="00282E75">
            <w:pPr>
              <w:pStyle w:val="TAL"/>
              <w:rPr>
                <w:lang w:eastAsia="en-US"/>
              </w:rPr>
            </w:pPr>
            <w:r w:rsidRPr="00196BCA">
              <w:rPr>
                <w:i/>
              </w:rPr>
              <w:t>RRCReconfiguration</w:t>
            </w:r>
          </w:p>
        </w:tc>
        <w:tc>
          <w:tcPr>
            <w:tcW w:w="567" w:type="dxa"/>
          </w:tcPr>
          <w:p w14:paraId="4D14C20D" w14:textId="77777777" w:rsidR="00645CE2" w:rsidRPr="00196BCA" w:rsidRDefault="00645CE2" w:rsidP="00282E75">
            <w:pPr>
              <w:pStyle w:val="TAC"/>
              <w:rPr>
                <w:lang w:eastAsia="en-US"/>
              </w:rPr>
            </w:pPr>
            <w:r w:rsidRPr="00196BCA">
              <w:rPr>
                <w:lang w:eastAsia="en-US"/>
              </w:rPr>
              <w:t>-</w:t>
            </w:r>
          </w:p>
        </w:tc>
        <w:tc>
          <w:tcPr>
            <w:tcW w:w="892" w:type="dxa"/>
          </w:tcPr>
          <w:p w14:paraId="30654C7B" w14:textId="77777777" w:rsidR="00645CE2" w:rsidRPr="00196BCA" w:rsidRDefault="00645CE2" w:rsidP="00282E75">
            <w:pPr>
              <w:pStyle w:val="TAC"/>
              <w:rPr>
                <w:lang w:eastAsia="en-US"/>
              </w:rPr>
            </w:pPr>
            <w:r w:rsidRPr="00196BCA">
              <w:rPr>
                <w:lang w:eastAsia="en-US"/>
              </w:rPr>
              <w:t>-</w:t>
            </w:r>
          </w:p>
        </w:tc>
      </w:tr>
      <w:tr w:rsidR="00466E9D" w:rsidRPr="00196BCA" w14:paraId="067B628D" w14:textId="77777777" w:rsidTr="001972C6">
        <w:tc>
          <w:tcPr>
            <w:tcW w:w="648" w:type="dxa"/>
          </w:tcPr>
          <w:p w14:paraId="179BF14D" w14:textId="77777777" w:rsidR="00466E9D" w:rsidRPr="00196BCA" w:rsidRDefault="00466E9D" w:rsidP="001972C6">
            <w:pPr>
              <w:pStyle w:val="TAC"/>
            </w:pPr>
            <w:r w:rsidRPr="00196BCA">
              <w:t>4A</w:t>
            </w:r>
          </w:p>
        </w:tc>
        <w:tc>
          <w:tcPr>
            <w:tcW w:w="3969" w:type="dxa"/>
          </w:tcPr>
          <w:p w14:paraId="5484DC6E" w14:textId="77777777" w:rsidR="00466E9D" w:rsidRPr="00196BCA" w:rsidRDefault="00466E9D" w:rsidP="001972C6">
            <w:pPr>
              <w:pStyle w:val="TAL"/>
            </w:pPr>
            <w:r w:rsidRPr="00196BCA">
              <w:t xml:space="preserve">The UE transmits a NR </w:t>
            </w:r>
            <w:r w:rsidRPr="00196BCA">
              <w:rPr>
                <w:i/>
              </w:rPr>
              <w:t>RRCReconfigurationcomplete</w:t>
            </w:r>
            <w:r w:rsidRPr="00196BCA">
              <w:t xml:space="preserve"> message.</w:t>
            </w:r>
          </w:p>
          <w:p w14:paraId="0809506A" w14:textId="77777777" w:rsidR="00466E9D" w:rsidRPr="00196BCA" w:rsidDel="007C5F80" w:rsidRDefault="00466E9D" w:rsidP="001972C6">
            <w:pPr>
              <w:pStyle w:val="TAL"/>
            </w:pPr>
            <w:r w:rsidRPr="00196BCA">
              <w:t>(Note 4)</w:t>
            </w:r>
          </w:p>
        </w:tc>
        <w:tc>
          <w:tcPr>
            <w:tcW w:w="709" w:type="dxa"/>
          </w:tcPr>
          <w:p w14:paraId="685EADEC" w14:textId="77777777" w:rsidR="00466E9D" w:rsidRPr="00196BCA" w:rsidDel="007C5F80" w:rsidRDefault="00466E9D" w:rsidP="001972C6">
            <w:pPr>
              <w:pStyle w:val="TAC"/>
            </w:pPr>
            <w:r w:rsidRPr="00196BCA">
              <w:t>--&gt;</w:t>
            </w:r>
          </w:p>
        </w:tc>
        <w:tc>
          <w:tcPr>
            <w:tcW w:w="2977" w:type="dxa"/>
          </w:tcPr>
          <w:p w14:paraId="13433883" w14:textId="77777777" w:rsidR="00466E9D" w:rsidRPr="00196BCA" w:rsidDel="007C5F80" w:rsidRDefault="00466E9D" w:rsidP="001972C6">
            <w:pPr>
              <w:pStyle w:val="TAL"/>
            </w:pPr>
            <w:r w:rsidRPr="00196BCA">
              <w:rPr>
                <w:i/>
              </w:rPr>
              <w:t>RRCReconfigurationComplete</w:t>
            </w:r>
          </w:p>
        </w:tc>
        <w:tc>
          <w:tcPr>
            <w:tcW w:w="567" w:type="dxa"/>
          </w:tcPr>
          <w:p w14:paraId="14DBC425" w14:textId="77777777" w:rsidR="00466E9D" w:rsidRPr="00196BCA" w:rsidRDefault="00466E9D" w:rsidP="001972C6">
            <w:pPr>
              <w:pStyle w:val="TAC"/>
            </w:pPr>
            <w:r w:rsidRPr="00196BCA">
              <w:t>-</w:t>
            </w:r>
          </w:p>
        </w:tc>
        <w:tc>
          <w:tcPr>
            <w:tcW w:w="892" w:type="dxa"/>
          </w:tcPr>
          <w:p w14:paraId="4E008F04" w14:textId="77777777" w:rsidR="00466E9D" w:rsidRPr="00196BCA" w:rsidRDefault="00466E9D" w:rsidP="001972C6">
            <w:pPr>
              <w:pStyle w:val="TAC"/>
            </w:pPr>
            <w:r w:rsidRPr="00196BCA">
              <w:t>-</w:t>
            </w:r>
          </w:p>
        </w:tc>
      </w:tr>
      <w:tr w:rsidR="00645CE2" w:rsidRPr="00196BCA" w14:paraId="7610F066" w14:textId="77777777" w:rsidTr="00BC14ED">
        <w:tc>
          <w:tcPr>
            <w:tcW w:w="648" w:type="dxa"/>
          </w:tcPr>
          <w:p w14:paraId="46806362" w14:textId="77777777" w:rsidR="00645CE2" w:rsidRPr="00196BCA" w:rsidRDefault="00645CE2" w:rsidP="00282E75">
            <w:pPr>
              <w:pStyle w:val="TAC"/>
              <w:rPr>
                <w:lang w:eastAsia="en-US"/>
              </w:rPr>
            </w:pPr>
            <w:r w:rsidRPr="00196BCA">
              <w:rPr>
                <w:lang w:eastAsia="en-US"/>
              </w:rPr>
              <w:t>5</w:t>
            </w:r>
          </w:p>
        </w:tc>
        <w:tc>
          <w:tcPr>
            <w:tcW w:w="3969" w:type="dxa"/>
          </w:tcPr>
          <w:p w14:paraId="46718E3A" w14:textId="77777777" w:rsidR="00645CE2" w:rsidRPr="00196BCA" w:rsidRDefault="00466E9D" w:rsidP="00282E75">
            <w:pPr>
              <w:pStyle w:val="TAL"/>
              <w:rPr>
                <w:lang w:eastAsia="en-US"/>
              </w:rPr>
            </w:pPr>
            <w:r w:rsidRPr="00196BCA">
              <w:t>100</w:t>
            </w:r>
            <w:r w:rsidR="00F5203B" w:rsidRPr="00196BCA">
              <w:t xml:space="preserve"> </w:t>
            </w:r>
            <w:r w:rsidRPr="00196BCA">
              <w:t xml:space="preserve">ms after step 4A </w:t>
            </w:r>
            <w:r w:rsidRPr="00196BCA">
              <w:rPr>
                <w:lang w:eastAsia="en-US"/>
              </w:rPr>
              <w:t>t</w:t>
            </w:r>
            <w:r w:rsidR="00645CE2" w:rsidRPr="00196BCA">
              <w:rPr>
                <w:lang w:eastAsia="en-US"/>
              </w:rPr>
              <w:t>he SS transmits UMD PDU#3. Header of UMD PDU#3 contains SN=0. This PDU carries the last segment of RLC SDU#2. The UE starts t-Reassembly.</w:t>
            </w:r>
          </w:p>
        </w:tc>
        <w:tc>
          <w:tcPr>
            <w:tcW w:w="709" w:type="dxa"/>
          </w:tcPr>
          <w:p w14:paraId="0D6A28EE" w14:textId="77777777" w:rsidR="00645CE2" w:rsidRPr="00196BCA" w:rsidRDefault="00645CE2" w:rsidP="00282E75">
            <w:pPr>
              <w:pStyle w:val="TAC"/>
              <w:rPr>
                <w:lang w:eastAsia="en-US"/>
              </w:rPr>
            </w:pPr>
            <w:r w:rsidRPr="00196BCA">
              <w:rPr>
                <w:lang w:eastAsia="en-US"/>
              </w:rPr>
              <w:t>&lt;--</w:t>
            </w:r>
          </w:p>
        </w:tc>
        <w:tc>
          <w:tcPr>
            <w:tcW w:w="2977" w:type="dxa"/>
          </w:tcPr>
          <w:p w14:paraId="3CB0EE7B" w14:textId="77777777" w:rsidR="00645CE2" w:rsidRPr="00196BCA" w:rsidRDefault="00645CE2" w:rsidP="00282E75">
            <w:pPr>
              <w:pStyle w:val="TAL"/>
              <w:rPr>
                <w:lang w:eastAsia="en-US"/>
              </w:rPr>
            </w:pPr>
            <w:r w:rsidRPr="00196BCA">
              <w:rPr>
                <w:lang w:eastAsia="en-US"/>
              </w:rPr>
              <w:t>UMD PDU#3</w:t>
            </w:r>
          </w:p>
        </w:tc>
        <w:tc>
          <w:tcPr>
            <w:tcW w:w="567" w:type="dxa"/>
          </w:tcPr>
          <w:p w14:paraId="6AB9AB1D" w14:textId="77777777" w:rsidR="00645CE2" w:rsidRPr="00196BCA" w:rsidRDefault="00645CE2" w:rsidP="00282E75">
            <w:pPr>
              <w:pStyle w:val="TAC"/>
              <w:rPr>
                <w:lang w:eastAsia="en-US"/>
              </w:rPr>
            </w:pPr>
            <w:r w:rsidRPr="00196BCA">
              <w:rPr>
                <w:lang w:eastAsia="en-US"/>
              </w:rPr>
              <w:t>-</w:t>
            </w:r>
          </w:p>
        </w:tc>
        <w:tc>
          <w:tcPr>
            <w:tcW w:w="892" w:type="dxa"/>
          </w:tcPr>
          <w:p w14:paraId="6FE66DD8" w14:textId="77777777" w:rsidR="00645CE2" w:rsidRPr="00196BCA" w:rsidRDefault="00645CE2" w:rsidP="00282E75">
            <w:pPr>
              <w:pStyle w:val="TAC"/>
              <w:rPr>
                <w:lang w:eastAsia="en-US"/>
              </w:rPr>
            </w:pPr>
            <w:r w:rsidRPr="00196BCA">
              <w:rPr>
                <w:lang w:eastAsia="en-US"/>
              </w:rPr>
              <w:t>-</w:t>
            </w:r>
          </w:p>
        </w:tc>
      </w:tr>
      <w:tr w:rsidR="00645CE2" w:rsidRPr="00196BCA" w14:paraId="6D324EA4" w14:textId="77777777" w:rsidTr="00BC14ED">
        <w:tc>
          <w:tcPr>
            <w:tcW w:w="648" w:type="dxa"/>
          </w:tcPr>
          <w:p w14:paraId="02E37FDB" w14:textId="77777777" w:rsidR="00645CE2" w:rsidRPr="00196BCA" w:rsidRDefault="00645CE2" w:rsidP="00282E75">
            <w:pPr>
              <w:pStyle w:val="TAC"/>
              <w:rPr>
                <w:lang w:eastAsia="en-US"/>
              </w:rPr>
            </w:pPr>
            <w:r w:rsidRPr="00196BCA">
              <w:rPr>
                <w:lang w:eastAsia="en-US"/>
              </w:rPr>
              <w:t>6</w:t>
            </w:r>
          </w:p>
        </w:tc>
        <w:tc>
          <w:tcPr>
            <w:tcW w:w="3969" w:type="dxa"/>
          </w:tcPr>
          <w:p w14:paraId="6CAC9F57" w14:textId="77777777" w:rsidR="00645CE2" w:rsidRPr="00196BCA" w:rsidRDefault="00645CE2" w:rsidP="00282E75">
            <w:pPr>
              <w:pStyle w:val="TAL"/>
              <w:rPr>
                <w:lang w:eastAsia="en-US"/>
              </w:rPr>
            </w:pPr>
            <w:r w:rsidRPr="00196BCA">
              <w:rPr>
                <w:lang w:eastAsia="en-US"/>
              </w:rPr>
              <w:t xml:space="preserve">Check: </w:t>
            </w:r>
            <w:r w:rsidR="002F0F84" w:rsidRPr="00196BCA">
              <w:rPr>
                <w:lang w:eastAsia="en-US"/>
              </w:rPr>
              <w:t xml:space="preserve">For 250 ms </w:t>
            </w:r>
            <w:r w:rsidR="00A05A25" w:rsidRPr="00196BCA">
              <w:t xml:space="preserve">after step 5 </w:t>
            </w:r>
            <w:r w:rsidR="002F0F84" w:rsidRPr="00196BCA">
              <w:rPr>
                <w:lang w:eastAsia="en-US"/>
              </w:rPr>
              <w:t>d</w:t>
            </w:r>
            <w:r w:rsidRPr="00196BCA">
              <w:rPr>
                <w:lang w:eastAsia="en-US"/>
              </w:rPr>
              <w:t>oes the UE transmit RLC SDU#2?</w:t>
            </w:r>
          </w:p>
        </w:tc>
        <w:tc>
          <w:tcPr>
            <w:tcW w:w="709" w:type="dxa"/>
          </w:tcPr>
          <w:p w14:paraId="3569C1F2" w14:textId="77777777" w:rsidR="00645CE2" w:rsidRPr="00196BCA" w:rsidRDefault="00645CE2" w:rsidP="00282E75">
            <w:pPr>
              <w:pStyle w:val="TAC"/>
              <w:rPr>
                <w:lang w:eastAsia="en-US"/>
              </w:rPr>
            </w:pPr>
            <w:r w:rsidRPr="00196BCA">
              <w:rPr>
                <w:lang w:eastAsia="en-US"/>
              </w:rPr>
              <w:t>--&gt;</w:t>
            </w:r>
          </w:p>
        </w:tc>
        <w:tc>
          <w:tcPr>
            <w:tcW w:w="2977" w:type="dxa"/>
          </w:tcPr>
          <w:p w14:paraId="35423CB4" w14:textId="77777777" w:rsidR="00645CE2" w:rsidRPr="00196BCA" w:rsidRDefault="00645CE2" w:rsidP="00282E75">
            <w:pPr>
              <w:pStyle w:val="TAL"/>
              <w:rPr>
                <w:lang w:eastAsia="en-US"/>
              </w:rPr>
            </w:pPr>
            <w:r w:rsidRPr="00196BCA">
              <w:rPr>
                <w:lang w:eastAsia="en-US"/>
              </w:rPr>
              <w:t>(RLC SDU#2)</w:t>
            </w:r>
          </w:p>
        </w:tc>
        <w:tc>
          <w:tcPr>
            <w:tcW w:w="567" w:type="dxa"/>
          </w:tcPr>
          <w:p w14:paraId="491F8C6C" w14:textId="77777777" w:rsidR="00645CE2" w:rsidRPr="00196BCA" w:rsidRDefault="00645CE2" w:rsidP="00282E75">
            <w:pPr>
              <w:pStyle w:val="TAC"/>
              <w:rPr>
                <w:lang w:eastAsia="en-US"/>
              </w:rPr>
            </w:pPr>
            <w:r w:rsidRPr="00196BCA">
              <w:rPr>
                <w:lang w:eastAsia="en-US"/>
              </w:rPr>
              <w:t>1</w:t>
            </w:r>
          </w:p>
        </w:tc>
        <w:tc>
          <w:tcPr>
            <w:tcW w:w="892" w:type="dxa"/>
          </w:tcPr>
          <w:p w14:paraId="5A5AEC91" w14:textId="77777777" w:rsidR="00645CE2" w:rsidRPr="00196BCA" w:rsidRDefault="00645CE2" w:rsidP="00282E75">
            <w:pPr>
              <w:pStyle w:val="TAC"/>
              <w:rPr>
                <w:lang w:eastAsia="en-US"/>
              </w:rPr>
            </w:pPr>
            <w:r w:rsidRPr="00196BCA">
              <w:rPr>
                <w:lang w:eastAsia="en-US"/>
              </w:rPr>
              <w:t>F</w:t>
            </w:r>
          </w:p>
        </w:tc>
      </w:tr>
      <w:tr w:rsidR="002F0F84" w:rsidRPr="00196BCA" w14:paraId="31829026" w14:textId="77777777" w:rsidTr="00B7523D">
        <w:tc>
          <w:tcPr>
            <w:tcW w:w="648" w:type="dxa"/>
          </w:tcPr>
          <w:p w14:paraId="3DFFCCDC" w14:textId="77777777" w:rsidR="002F0F84" w:rsidRPr="00196BCA" w:rsidRDefault="002F0F84" w:rsidP="00B7523D">
            <w:pPr>
              <w:pStyle w:val="TAC"/>
              <w:rPr>
                <w:lang w:eastAsia="en-US"/>
              </w:rPr>
            </w:pPr>
            <w:r w:rsidRPr="00196BCA">
              <w:rPr>
                <w:lang w:eastAsia="en-US"/>
              </w:rPr>
              <w:t>6A</w:t>
            </w:r>
          </w:p>
        </w:tc>
        <w:tc>
          <w:tcPr>
            <w:tcW w:w="3969" w:type="dxa"/>
          </w:tcPr>
          <w:p w14:paraId="1962E153" w14:textId="77777777" w:rsidR="002F0F84" w:rsidRPr="00196BCA" w:rsidRDefault="002F0F84" w:rsidP="00B7523D">
            <w:pPr>
              <w:pStyle w:val="TAL"/>
              <w:rPr>
                <w:lang w:eastAsia="en-US"/>
              </w:rPr>
            </w:pPr>
            <w:r w:rsidRPr="00196BCA">
              <w:rPr>
                <w:lang w:eastAsia="en-US"/>
              </w:rPr>
              <w:t>The SS stops allocating any UL grant.</w:t>
            </w:r>
          </w:p>
        </w:tc>
        <w:tc>
          <w:tcPr>
            <w:tcW w:w="709" w:type="dxa"/>
          </w:tcPr>
          <w:p w14:paraId="016AF8FC" w14:textId="77777777" w:rsidR="002F0F84" w:rsidRPr="00196BCA" w:rsidRDefault="002F0F84" w:rsidP="00B7523D">
            <w:pPr>
              <w:pStyle w:val="TAC"/>
              <w:rPr>
                <w:lang w:eastAsia="en-US"/>
              </w:rPr>
            </w:pPr>
          </w:p>
        </w:tc>
        <w:tc>
          <w:tcPr>
            <w:tcW w:w="2977" w:type="dxa"/>
          </w:tcPr>
          <w:p w14:paraId="7FDE8820" w14:textId="77777777" w:rsidR="002F0F84" w:rsidRPr="00196BCA" w:rsidRDefault="002F0F84" w:rsidP="00B7523D">
            <w:pPr>
              <w:pStyle w:val="TAL"/>
              <w:rPr>
                <w:lang w:eastAsia="en-US"/>
              </w:rPr>
            </w:pPr>
          </w:p>
        </w:tc>
        <w:tc>
          <w:tcPr>
            <w:tcW w:w="567" w:type="dxa"/>
          </w:tcPr>
          <w:p w14:paraId="171936C1" w14:textId="77777777" w:rsidR="002F0F84" w:rsidRPr="00196BCA" w:rsidRDefault="002F0F84" w:rsidP="00B7523D">
            <w:pPr>
              <w:pStyle w:val="TAC"/>
              <w:rPr>
                <w:lang w:eastAsia="en-US"/>
              </w:rPr>
            </w:pPr>
          </w:p>
        </w:tc>
        <w:tc>
          <w:tcPr>
            <w:tcW w:w="892" w:type="dxa"/>
          </w:tcPr>
          <w:p w14:paraId="3D56442F" w14:textId="77777777" w:rsidR="002F0F84" w:rsidRPr="00196BCA" w:rsidRDefault="002F0F84" w:rsidP="00B7523D">
            <w:pPr>
              <w:pStyle w:val="TAC"/>
              <w:rPr>
                <w:lang w:eastAsia="en-US"/>
              </w:rPr>
            </w:pPr>
          </w:p>
        </w:tc>
      </w:tr>
      <w:tr w:rsidR="00645CE2" w:rsidRPr="00196BCA" w14:paraId="57ACE699" w14:textId="77777777" w:rsidTr="00BC14ED">
        <w:tc>
          <w:tcPr>
            <w:tcW w:w="648" w:type="dxa"/>
          </w:tcPr>
          <w:p w14:paraId="78E0C9CF" w14:textId="77777777" w:rsidR="00645CE2" w:rsidRPr="00196BCA" w:rsidRDefault="00645CE2" w:rsidP="00282E75">
            <w:pPr>
              <w:pStyle w:val="TAC"/>
              <w:rPr>
                <w:lang w:eastAsia="en-US"/>
              </w:rPr>
            </w:pPr>
            <w:r w:rsidRPr="00196BCA">
              <w:rPr>
                <w:lang w:eastAsia="en-US"/>
              </w:rPr>
              <w:t>7</w:t>
            </w:r>
          </w:p>
        </w:tc>
        <w:tc>
          <w:tcPr>
            <w:tcW w:w="3969" w:type="dxa"/>
          </w:tcPr>
          <w:p w14:paraId="62AAF964" w14:textId="77777777" w:rsidR="00645CE2" w:rsidRPr="00196BCA" w:rsidRDefault="00645CE2" w:rsidP="00282E75">
            <w:pPr>
              <w:pStyle w:val="TAL"/>
              <w:rPr>
                <w:lang w:eastAsia="en-US"/>
              </w:rPr>
            </w:pPr>
            <w:r w:rsidRPr="00196BCA">
              <w:rPr>
                <w:lang w:eastAsia="en-US"/>
              </w:rPr>
              <w:t>300 ms (1.5 * t-</w:t>
            </w:r>
            <w:r w:rsidR="002F0F84" w:rsidRPr="00196BCA">
              <w:rPr>
                <w:lang w:eastAsia="en-US"/>
              </w:rPr>
              <w:t xml:space="preserve"> Reassembly</w:t>
            </w:r>
            <w:r w:rsidRPr="00196BCA">
              <w:rPr>
                <w:lang w:eastAsia="en-US"/>
              </w:rPr>
              <w:t xml:space="preserve">) after step 5 the SS transmits UMD PDU#4. This PDU carries the </w:t>
            </w:r>
            <w:r w:rsidR="0084659F" w:rsidRPr="00196BCA">
              <w:rPr>
                <w:lang w:eastAsia="en-US"/>
              </w:rPr>
              <w:t>first</w:t>
            </w:r>
            <w:r w:rsidRPr="00196BCA">
              <w:rPr>
                <w:lang w:eastAsia="en-US"/>
              </w:rPr>
              <w:t xml:space="preserve"> segment of RLC SDU#3.SN=1</w:t>
            </w:r>
            <w:r w:rsidR="00A27DBF" w:rsidRPr="00196BCA">
              <w:rPr>
                <w:lang w:eastAsia="en-US"/>
              </w:rPr>
              <w:t>.</w:t>
            </w:r>
          </w:p>
        </w:tc>
        <w:tc>
          <w:tcPr>
            <w:tcW w:w="709" w:type="dxa"/>
          </w:tcPr>
          <w:p w14:paraId="542E6072" w14:textId="77777777" w:rsidR="00645CE2" w:rsidRPr="00196BCA" w:rsidRDefault="00645CE2" w:rsidP="00282E75">
            <w:pPr>
              <w:pStyle w:val="TAC"/>
              <w:rPr>
                <w:lang w:eastAsia="en-US"/>
              </w:rPr>
            </w:pPr>
            <w:r w:rsidRPr="00196BCA">
              <w:rPr>
                <w:lang w:eastAsia="en-US"/>
              </w:rPr>
              <w:t>&lt;--</w:t>
            </w:r>
          </w:p>
        </w:tc>
        <w:tc>
          <w:tcPr>
            <w:tcW w:w="2977" w:type="dxa"/>
          </w:tcPr>
          <w:p w14:paraId="1236DD91" w14:textId="77777777" w:rsidR="00645CE2" w:rsidRPr="00196BCA" w:rsidRDefault="00645CE2" w:rsidP="00282E75">
            <w:pPr>
              <w:pStyle w:val="TAL"/>
              <w:rPr>
                <w:lang w:eastAsia="en-US"/>
              </w:rPr>
            </w:pPr>
            <w:r w:rsidRPr="00196BCA">
              <w:rPr>
                <w:lang w:eastAsia="en-US"/>
              </w:rPr>
              <w:t>UMD PDU#4</w:t>
            </w:r>
          </w:p>
        </w:tc>
        <w:tc>
          <w:tcPr>
            <w:tcW w:w="567" w:type="dxa"/>
          </w:tcPr>
          <w:p w14:paraId="5DDEC995" w14:textId="77777777" w:rsidR="00645CE2" w:rsidRPr="00196BCA" w:rsidRDefault="00645CE2" w:rsidP="00282E75">
            <w:pPr>
              <w:pStyle w:val="TAC"/>
              <w:rPr>
                <w:lang w:eastAsia="en-US"/>
              </w:rPr>
            </w:pPr>
            <w:r w:rsidRPr="00196BCA">
              <w:rPr>
                <w:lang w:eastAsia="en-US"/>
              </w:rPr>
              <w:t>-</w:t>
            </w:r>
          </w:p>
        </w:tc>
        <w:tc>
          <w:tcPr>
            <w:tcW w:w="892" w:type="dxa"/>
          </w:tcPr>
          <w:p w14:paraId="46E84507" w14:textId="77777777" w:rsidR="00645CE2" w:rsidRPr="00196BCA" w:rsidRDefault="00645CE2" w:rsidP="00282E75">
            <w:pPr>
              <w:pStyle w:val="TAC"/>
              <w:rPr>
                <w:lang w:eastAsia="en-US"/>
              </w:rPr>
            </w:pPr>
            <w:r w:rsidRPr="00196BCA">
              <w:rPr>
                <w:lang w:eastAsia="en-US"/>
              </w:rPr>
              <w:t>-</w:t>
            </w:r>
          </w:p>
        </w:tc>
      </w:tr>
      <w:tr w:rsidR="00645CE2" w:rsidRPr="00196BCA" w14:paraId="20C067AC" w14:textId="77777777" w:rsidTr="00BC14ED">
        <w:tc>
          <w:tcPr>
            <w:tcW w:w="648" w:type="dxa"/>
          </w:tcPr>
          <w:p w14:paraId="1F17593F" w14:textId="77777777" w:rsidR="00645CE2" w:rsidRPr="00196BCA" w:rsidRDefault="00645CE2" w:rsidP="00282E75">
            <w:pPr>
              <w:pStyle w:val="TAC"/>
              <w:rPr>
                <w:lang w:eastAsia="en-US"/>
              </w:rPr>
            </w:pPr>
            <w:r w:rsidRPr="00196BCA">
              <w:rPr>
                <w:lang w:eastAsia="en-US"/>
              </w:rPr>
              <w:t>8</w:t>
            </w:r>
          </w:p>
        </w:tc>
        <w:tc>
          <w:tcPr>
            <w:tcW w:w="3969" w:type="dxa"/>
          </w:tcPr>
          <w:p w14:paraId="5DC77B4F" w14:textId="77777777" w:rsidR="00645CE2" w:rsidRPr="00196BCA" w:rsidRDefault="00A05A25" w:rsidP="00282E75">
            <w:pPr>
              <w:pStyle w:val="TAL"/>
              <w:rPr>
                <w:lang w:eastAsia="en-US"/>
              </w:rPr>
            </w:pPr>
            <w:r w:rsidRPr="00196BCA">
              <w:t>20</w:t>
            </w:r>
            <w:r w:rsidR="00F5203B" w:rsidRPr="00196BCA">
              <w:t xml:space="preserve"> </w:t>
            </w:r>
            <w:r w:rsidRPr="00196BCA">
              <w:t xml:space="preserve">ms after step 7 </w:t>
            </w:r>
            <w:r w:rsidRPr="00196BCA">
              <w:rPr>
                <w:lang w:eastAsia="en-US"/>
              </w:rPr>
              <w:t>t</w:t>
            </w:r>
            <w:r w:rsidR="00645CE2" w:rsidRPr="00196BCA">
              <w:rPr>
                <w:lang w:eastAsia="en-US"/>
              </w:rPr>
              <w:t>he SS transmits UMD PDU#5. This PDU carries the second and last segment of RLC SDU#3.SN=1</w:t>
            </w:r>
            <w:r w:rsidR="00A27DBF" w:rsidRPr="00196BCA">
              <w:rPr>
                <w:lang w:eastAsia="en-US"/>
              </w:rPr>
              <w:t>.</w:t>
            </w:r>
          </w:p>
        </w:tc>
        <w:tc>
          <w:tcPr>
            <w:tcW w:w="709" w:type="dxa"/>
          </w:tcPr>
          <w:p w14:paraId="48D27318" w14:textId="77777777" w:rsidR="00645CE2" w:rsidRPr="00196BCA" w:rsidRDefault="00645CE2" w:rsidP="00282E75">
            <w:pPr>
              <w:pStyle w:val="TAC"/>
              <w:rPr>
                <w:lang w:eastAsia="en-US"/>
              </w:rPr>
            </w:pPr>
            <w:r w:rsidRPr="00196BCA">
              <w:rPr>
                <w:lang w:eastAsia="en-US"/>
              </w:rPr>
              <w:t>&lt;--</w:t>
            </w:r>
          </w:p>
        </w:tc>
        <w:tc>
          <w:tcPr>
            <w:tcW w:w="2977" w:type="dxa"/>
          </w:tcPr>
          <w:p w14:paraId="4C96410D" w14:textId="77777777" w:rsidR="00645CE2" w:rsidRPr="00196BCA" w:rsidRDefault="00645CE2" w:rsidP="00282E75">
            <w:pPr>
              <w:pStyle w:val="TAL"/>
              <w:rPr>
                <w:lang w:eastAsia="en-US"/>
              </w:rPr>
            </w:pPr>
            <w:r w:rsidRPr="00196BCA">
              <w:rPr>
                <w:lang w:eastAsia="en-US"/>
              </w:rPr>
              <w:t>UMD PDU#5</w:t>
            </w:r>
          </w:p>
        </w:tc>
        <w:tc>
          <w:tcPr>
            <w:tcW w:w="567" w:type="dxa"/>
          </w:tcPr>
          <w:p w14:paraId="3B4A67B0" w14:textId="77777777" w:rsidR="00645CE2" w:rsidRPr="00196BCA" w:rsidRDefault="00645CE2" w:rsidP="00282E75">
            <w:pPr>
              <w:pStyle w:val="TAC"/>
              <w:rPr>
                <w:lang w:eastAsia="en-US"/>
              </w:rPr>
            </w:pPr>
            <w:r w:rsidRPr="00196BCA">
              <w:rPr>
                <w:lang w:eastAsia="en-US"/>
              </w:rPr>
              <w:t>-</w:t>
            </w:r>
          </w:p>
        </w:tc>
        <w:tc>
          <w:tcPr>
            <w:tcW w:w="892" w:type="dxa"/>
          </w:tcPr>
          <w:p w14:paraId="3078AE38" w14:textId="77777777" w:rsidR="00645CE2" w:rsidRPr="00196BCA" w:rsidRDefault="00645CE2" w:rsidP="00282E75">
            <w:pPr>
              <w:pStyle w:val="TAC"/>
              <w:rPr>
                <w:lang w:eastAsia="en-US"/>
              </w:rPr>
            </w:pPr>
            <w:r w:rsidRPr="00196BCA">
              <w:rPr>
                <w:lang w:eastAsia="en-US"/>
              </w:rPr>
              <w:t>-</w:t>
            </w:r>
          </w:p>
        </w:tc>
      </w:tr>
      <w:tr w:rsidR="002F0F84" w:rsidRPr="00196BCA" w14:paraId="14DD47FA" w14:textId="77777777" w:rsidTr="00B7523D">
        <w:tc>
          <w:tcPr>
            <w:tcW w:w="648" w:type="dxa"/>
          </w:tcPr>
          <w:p w14:paraId="1055F659" w14:textId="77777777" w:rsidR="002F0F84" w:rsidRPr="00196BCA" w:rsidRDefault="002F0F84" w:rsidP="00B7523D">
            <w:pPr>
              <w:pStyle w:val="TAC"/>
              <w:rPr>
                <w:lang w:eastAsia="en-US"/>
              </w:rPr>
            </w:pPr>
            <w:r w:rsidRPr="00196BCA">
              <w:rPr>
                <w:lang w:eastAsia="en-US"/>
              </w:rPr>
              <w:t>8A</w:t>
            </w:r>
          </w:p>
        </w:tc>
        <w:tc>
          <w:tcPr>
            <w:tcW w:w="3969" w:type="dxa"/>
          </w:tcPr>
          <w:p w14:paraId="4CD86509" w14:textId="77777777" w:rsidR="002F0F84" w:rsidRPr="00196BCA" w:rsidRDefault="00F5203B" w:rsidP="00B7523D">
            <w:pPr>
              <w:pStyle w:val="TAL"/>
              <w:rPr>
                <w:lang w:eastAsia="en-US"/>
              </w:rPr>
            </w:pPr>
            <w:r w:rsidRPr="00196BCA">
              <w:t xml:space="preserve">20 ms after step 8 the </w:t>
            </w:r>
            <w:r w:rsidR="002F0F84" w:rsidRPr="00196BCA">
              <w:rPr>
                <w:lang w:eastAsia="en-US"/>
              </w:rPr>
              <w:t>SS allocates 2 UL grants at an interval of 20 ms so as to loop back RLC SDU#3 in 2 RLC/MAC PDUs. Note 1 &amp; 2</w:t>
            </w:r>
          </w:p>
        </w:tc>
        <w:tc>
          <w:tcPr>
            <w:tcW w:w="709" w:type="dxa"/>
          </w:tcPr>
          <w:p w14:paraId="24A8E6A8" w14:textId="77777777" w:rsidR="002F0F84" w:rsidRPr="00196BCA" w:rsidRDefault="002F0F84" w:rsidP="00B7523D">
            <w:pPr>
              <w:pStyle w:val="TAC"/>
              <w:rPr>
                <w:lang w:eastAsia="en-US"/>
              </w:rPr>
            </w:pPr>
            <w:r w:rsidRPr="00196BCA">
              <w:rPr>
                <w:lang w:eastAsia="en-US"/>
              </w:rPr>
              <w:t>-</w:t>
            </w:r>
          </w:p>
        </w:tc>
        <w:tc>
          <w:tcPr>
            <w:tcW w:w="2977" w:type="dxa"/>
          </w:tcPr>
          <w:p w14:paraId="7EA59371" w14:textId="77777777" w:rsidR="002F0F84" w:rsidRPr="00196BCA" w:rsidRDefault="002F0F84" w:rsidP="00B7523D">
            <w:pPr>
              <w:pStyle w:val="TAL"/>
              <w:rPr>
                <w:lang w:eastAsia="en-US"/>
              </w:rPr>
            </w:pPr>
            <w:r w:rsidRPr="00196BCA">
              <w:rPr>
                <w:lang w:eastAsia="en-US"/>
              </w:rPr>
              <w:t>-</w:t>
            </w:r>
          </w:p>
        </w:tc>
        <w:tc>
          <w:tcPr>
            <w:tcW w:w="567" w:type="dxa"/>
          </w:tcPr>
          <w:p w14:paraId="31166324" w14:textId="77777777" w:rsidR="002F0F84" w:rsidRPr="00196BCA" w:rsidRDefault="002F0F84" w:rsidP="00B7523D">
            <w:pPr>
              <w:pStyle w:val="TAC"/>
              <w:rPr>
                <w:lang w:eastAsia="en-US"/>
              </w:rPr>
            </w:pPr>
            <w:r w:rsidRPr="00196BCA">
              <w:rPr>
                <w:lang w:eastAsia="en-US"/>
              </w:rPr>
              <w:t>-</w:t>
            </w:r>
          </w:p>
        </w:tc>
        <w:tc>
          <w:tcPr>
            <w:tcW w:w="892" w:type="dxa"/>
          </w:tcPr>
          <w:p w14:paraId="42E6371E" w14:textId="77777777" w:rsidR="002F0F84" w:rsidRPr="00196BCA" w:rsidRDefault="002F0F84" w:rsidP="00B7523D">
            <w:pPr>
              <w:pStyle w:val="TAC"/>
              <w:rPr>
                <w:lang w:eastAsia="en-US"/>
              </w:rPr>
            </w:pPr>
            <w:r w:rsidRPr="00196BCA">
              <w:rPr>
                <w:lang w:eastAsia="en-US"/>
              </w:rPr>
              <w:t>-</w:t>
            </w:r>
          </w:p>
        </w:tc>
      </w:tr>
      <w:tr w:rsidR="00645CE2" w:rsidRPr="00196BCA" w14:paraId="7B44CA47" w14:textId="77777777" w:rsidTr="00BC14ED">
        <w:tc>
          <w:tcPr>
            <w:tcW w:w="648" w:type="dxa"/>
          </w:tcPr>
          <w:p w14:paraId="081EFFA4" w14:textId="77777777" w:rsidR="00645CE2" w:rsidRPr="00196BCA" w:rsidRDefault="00645CE2" w:rsidP="00282E75">
            <w:pPr>
              <w:pStyle w:val="TAC"/>
              <w:rPr>
                <w:lang w:eastAsia="en-US"/>
              </w:rPr>
            </w:pPr>
            <w:r w:rsidRPr="00196BCA">
              <w:rPr>
                <w:lang w:eastAsia="en-US"/>
              </w:rPr>
              <w:t>9</w:t>
            </w:r>
          </w:p>
        </w:tc>
        <w:tc>
          <w:tcPr>
            <w:tcW w:w="3969" w:type="dxa"/>
          </w:tcPr>
          <w:p w14:paraId="2841E470" w14:textId="77777777" w:rsidR="00645CE2" w:rsidRPr="00196BCA" w:rsidRDefault="00A27DBF" w:rsidP="00282E75">
            <w:pPr>
              <w:pStyle w:val="TAL"/>
              <w:rPr>
                <w:lang w:eastAsia="en-US"/>
              </w:rPr>
            </w:pPr>
            <w:r w:rsidRPr="00196BCA">
              <w:rPr>
                <w:lang w:eastAsia="en-US"/>
              </w:rPr>
              <w:t>Check: Does t</w:t>
            </w:r>
            <w:r w:rsidR="00645CE2" w:rsidRPr="00196BCA">
              <w:rPr>
                <w:lang w:eastAsia="en-US"/>
              </w:rPr>
              <w:t>he UE transmit first segment of RLC SDU#3</w:t>
            </w:r>
            <w:r w:rsidRPr="00196BCA">
              <w:rPr>
                <w:lang w:eastAsia="en-US"/>
              </w:rPr>
              <w:t>?</w:t>
            </w:r>
            <w:r w:rsidR="00645CE2" w:rsidRPr="00196BCA">
              <w:rPr>
                <w:lang w:eastAsia="en-US"/>
              </w:rPr>
              <w:t xml:space="preserve"> Header of UMD PDU contains SN=0. </w:t>
            </w:r>
          </w:p>
        </w:tc>
        <w:tc>
          <w:tcPr>
            <w:tcW w:w="709" w:type="dxa"/>
          </w:tcPr>
          <w:p w14:paraId="02E55676" w14:textId="77777777" w:rsidR="00645CE2" w:rsidRPr="00196BCA" w:rsidRDefault="00645CE2" w:rsidP="00282E75">
            <w:pPr>
              <w:pStyle w:val="TAC"/>
              <w:rPr>
                <w:lang w:eastAsia="en-US"/>
              </w:rPr>
            </w:pPr>
            <w:r w:rsidRPr="00196BCA">
              <w:rPr>
                <w:lang w:eastAsia="en-US"/>
              </w:rPr>
              <w:t>--&gt;</w:t>
            </w:r>
          </w:p>
        </w:tc>
        <w:tc>
          <w:tcPr>
            <w:tcW w:w="2977" w:type="dxa"/>
          </w:tcPr>
          <w:p w14:paraId="3332A211" w14:textId="77777777" w:rsidR="00645CE2" w:rsidRPr="00196BCA" w:rsidRDefault="00645CE2" w:rsidP="00282E75">
            <w:pPr>
              <w:pStyle w:val="TAL"/>
              <w:rPr>
                <w:lang w:eastAsia="en-US"/>
              </w:rPr>
            </w:pPr>
            <w:r w:rsidRPr="00196BCA">
              <w:rPr>
                <w:rFonts w:eastAsia="MS Gothic"/>
                <w:lang w:eastAsia="en-US"/>
              </w:rPr>
              <w:t>(RLC SDU#3 first segment)</w:t>
            </w:r>
          </w:p>
        </w:tc>
        <w:tc>
          <w:tcPr>
            <w:tcW w:w="567" w:type="dxa"/>
          </w:tcPr>
          <w:p w14:paraId="38803EAB" w14:textId="77777777" w:rsidR="00645CE2" w:rsidRPr="00196BCA" w:rsidRDefault="00645CE2" w:rsidP="00282E75">
            <w:pPr>
              <w:pStyle w:val="TAC"/>
              <w:rPr>
                <w:lang w:eastAsia="en-US"/>
              </w:rPr>
            </w:pPr>
            <w:r w:rsidRPr="00196BCA">
              <w:rPr>
                <w:lang w:eastAsia="en-US"/>
              </w:rPr>
              <w:t>2</w:t>
            </w:r>
          </w:p>
        </w:tc>
        <w:tc>
          <w:tcPr>
            <w:tcW w:w="892" w:type="dxa"/>
          </w:tcPr>
          <w:p w14:paraId="2AF10475" w14:textId="77777777" w:rsidR="00645CE2" w:rsidRPr="00196BCA" w:rsidRDefault="00645CE2" w:rsidP="00282E75">
            <w:pPr>
              <w:pStyle w:val="TAC"/>
              <w:rPr>
                <w:lang w:eastAsia="en-US"/>
              </w:rPr>
            </w:pPr>
            <w:r w:rsidRPr="00196BCA">
              <w:rPr>
                <w:lang w:eastAsia="en-US"/>
              </w:rPr>
              <w:t>P</w:t>
            </w:r>
          </w:p>
        </w:tc>
      </w:tr>
      <w:tr w:rsidR="00645CE2" w:rsidRPr="00196BCA" w14:paraId="0C4B2CA8" w14:textId="77777777" w:rsidTr="00BC14ED">
        <w:tc>
          <w:tcPr>
            <w:tcW w:w="648" w:type="dxa"/>
          </w:tcPr>
          <w:p w14:paraId="1910F477" w14:textId="77777777" w:rsidR="00645CE2" w:rsidRPr="00196BCA" w:rsidRDefault="00645CE2" w:rsidP="00282E75">
            <w:pPr>
              <w:pStyle w:val="TAC"/>
              <w:rPr>
                <w:lang w:eastAsia="en-US"/>
              </w:rPr>
            </w:pPr>
            <w:r w:rsidRPr="00196BCA">
              <w:rPr>
                <w:lang w:eastAsia="en-US"/>
              </w:rPr>
              <w:t>10</w:t>
            </w:r>
          </w:p>
        </w:tc>
        <w:tc>
          <w:tcPr>
            <w:tcW w:w="3969" w:type="dxa"/>
          </w:tcPr>
          <w:p w14:paraId="3A7F37A5" w14:textId="77777777" w:rsidR="00645CE2" w:rsidRPr="00196BCA" w:rsidRDefault="00A27DBF" w:rsidP="00282E75">
            <w:pPr>
              <w:pStyle w:val="TAL"/>
              <w:rPr>
                <w:lang w:eastAsia="en-US"/>
              </w:rPr>
            </w:pPr>
            <w:r w:rsidRPr="00196BCA">
              <w:rPr>
                <w:lang w:eastAsia="en-US"/>
              </w:rPr>
              <w:t>Check: Does t</w:t>
            </w:r>
            <w:r w:rsidR="00645CE2" w:rsidRPr="00196BCA">
              <w:rPr>
                <w:lang w:eastAsia="en-US"/>
              </w:rPr>
              <w:t>he UE transmit second and last  segment of RLC SDU#3</w:t>
            </w:r>
            <w:r w:rsidRPr="00196BCA">
              <w:rPr>
                <w:lang w:eastAsia="en-US"/>
              </w:rPr>
              <w:t>?</w:t>
            </w:r>
            <w:r w:rsidR="00645CE2" w:rsidRPr="00196BCA">
              <w:rPr>
                <w:lang w:eastAsia="en-US"/>
              </w:rPr>
              <w:t xml:space="preserve"> Header of UMD PDU contains SN=0.</w:t>
            </w:r>
          </w:p>
        </w:tc>
        <w:tc>
          <w:tcPr>
            <w:tcW w:w="709" w:type="dxa"/>
          </w:tcPr>
          <w:p w14:paraId="3D869A8B" w14:textId="77777777" w:rsidR="00645CE2" w:rsidRPr="00196BCA" w:rsidRDefault="00645CE2" w:rsidP="00282E75">
            <w:pPr>
              <w:pStyle w:val="TAC"/>
              <w:rPr>
                <w:lang w:eastAsia="en-US"/>
              </w:rPr>
            </w:pPr>
            <w:r w:rsidRPr="00196BCA">
              <w:rPr>
                <w:lang w:eastAsia="en-US"/>
              </w:rPr>
              <w:t>--&gt;</w:t>
            </w:r>
          </w:p>
        </w:tc>
        <w:tc>
          <w:tcPr>
            <w:tcW w:w="2977" w:type="dxa"/>
          </w:tcPr>
          <w:p w14:paraId="6FE3AC05" w14:textId="77777777" w:rsidR="00645CE2" w:rsidRPr="00196BCA" w:rsidRDefault="00645CE2" w:rsidP="00282E75">
            <w:pPr>
              <w:pStyle w:val="TAL"/>
              <w:rPr>
                <w:rFonts w:eastAsia="MS Gothic"/>
                <w:lang w:eastAsia="en-US"/>
              </w:rPr>
            </w:pPr>
            <w:r w:rsidRPr="00196BCA">
              <w:rPr>
                <w:rFonts w:eastAsia="MS Gothic"/>
                <w:lang w:eastAsia="en-US"/>
              </w:rPr>
              <w:t>(RLC SDU#3 last segment)</w:t>
            </w:r>
          </w:p>
        </w:tc>
        <w:tc>
          <w:tcPr>
            <w:tcW w:w="567" w:type="dxa"/>
          </w:tcPr>
          <w:p w14:paraId="0C4B40BE" w14:textId="77777777" w:rsidR="00645CE2" w:rsidRPr="00196BCA" w:rsidRDefault="00645CE2" w:rsidP="00282E75">
            <w:pPr>
              <w:pStyle w:val="TAC"/>
              <w:rPr>
                <w:lang w:eastAsia="en-US"/>
              </w:rPr>
            </w:pPr>
            <w:r w:rsidRPr="00196BCA">
              <w:rPr>
                <w:lang w:eastAsia="en-US"/>
              </w:rPr>
              <w:t>2</w:t>
            </w:r>
          </w:p>
        </w:tc>
        <w:tc>
          <w:tcPr>
            <w:tcW w:w="892" w:type="dxa"/>
          </w:tcPr>
          <w:p w14:paraId="3DFF757E" w14:textId="77777777" w:rsidR="00645CE2" w:rsidRPr="00196BCA" w:rsidRDefault="00645CE2" w:rsidP="00282E75">
            <w:pPr>
              <w:pStyle w:val="TAC"/>
              <w:rPr>
                <w:lang w:eastAsia="en-US"/>
              </w:rPr>
            </w:pPr>
            <w:r w:rsidRPr="00196BCA">
              <w:rPr>
                <w:lang w:eastAsia="en-US"/>
              </w:rPr>
              <w:t>P</w:t>
            </w:r>
          </w:p>
        </w:tc>
      </w:tr>
      <w:tr w:rsidR="00F5203B" w:rsidRPr="00196BCA" w14:paraId="6FD28C71" w14:textId="77777777" w:rsidTr="001529B7">
        <w:tc>
          <w:tcPr>
            <w:tcW w:w="648" w:type="dxa"/>
          </w:tcPr>
          <w:p w14:paraId="3AFCE041" w14:textId="77777777" w:rsidR="00F5203B" w:rsidRPr="00196BCA" w:rsidRDefault="00F5203B" w:rsidP="001529B7">
            <w:pPr>
              <w:pStyle w:val="TAC"/>
            </w:pPr>
            <w:r w:rsidRPr="00196BCA">
              <w:t>10A</w:t>
            </w:r>
          </w:p>
        </w:tc>
        <w:tc>
          <w:tcPr>
            <w:tcW w:w="3969" w:type="dxa"/>
          </w:tcPr>
          <w:p w14:paraId="1233F26F" w14:textId="77777777" w:rsidR="00F5203B" w:rsidRPr="00196BCA" w:rsidRDefault="00F5203B" w:rsidP="001529B7">
            <w:pPr>
              <w:pStyle w:val="TAL"/>
            </w:pPr>
            <w:r w:rsidRPr="00196BCA">
              <w:t>The SS starts the UL default grant transmissions</w:t>
            </w:r>
          </w:p>
        </w:tc>
        <w:tc>
          <w:tcPr>
            <w:tcW w:w="709" w:type="dxa"/>
          </w:tcPr>
          <w:p w14:paraId="6DE8577A" w14:textId="77777777" w:rsidR="00F5203B" w:rsidRPr="00196BCA" w:rsidRDefault="00F5203B" w:rsidP="001529B7">
            <w:pPr>
              <w:pStyle w:val="TAC"/>
            </w:pPr>
          </w:p>
        </w:tc>
        <w:tc>
          <w:tcPr>
            <w:tcW w:w="2977" w:type="dxa"/>
          </w:tcPr>
          <w:p w14:paraId="0570C448" w14:textId="77777777" w:rsidR="00F5203B" w:rsidRPr="00196BCA" w:rsidRDefault="00F5203B" w:rsidP="001529B7">
            <w:pPr>
              <w:pStyle w:val="TAL"/>
              <w:rPr>
                <w:i/>
              </w:rPr>
            </w:pPr>
          </w:p>
        </w:tc>
        <w:tc>
          <w:tcPr>
            <w:tcW w:w="567" w:type="dxa"/>
          </w:tcPr>
          <w:p w14:paraId="5226B36E" w14:textId="77777777" w:rsidR="00F5203B" w:rsidRPr="00196BCA" w:rsidRDefault="00F5203B" w:rsidP="001529B7">
            <w:pPr>
              <w:pStyle w:val="TAC"/>
            </w:pPr>
          </w:p>
        </w:tc>
        <w:tc>
          <w:tcPr>
            <w:tcW w:w="892" w:type="dxa"/>
          </w:tcPr>
          <w:p w14:paraId="31BE626C" w14:textId="77777777" w:rsidR="00F5203B" w:rsidRPr="00196BCA" w:rsidRDefault="00F5203B" w:rsidP="001529B7">
            <w:pPr>
              <w:pStyle w:val="TAC"/>
            </w:pPr>
          </w:p>
        </w:tc>
      </w:tr>
      <w:tr w:rsidR="00645CE2" w:rsidRPr="00196BCA" w14:paraId="0B1E27BF" w14:textId="77777777" w:rsidTr="00BC14ED">
        <w:tc>
          <w:tcPr>
            <w:tcW w:w="648" w:type="dxa"/>
          </w:tcPr>
          <w:p w14:paraId="7B62C8A1" w14:textId="77777777" w:rsidR="00645CE2" w:rsidRPr="00196BCA" w:rsidRDefault="00645CE2" w:rsidP="00282E75">
            <w:pPr>
              <w:pStyle w:val="TAC"/>
              <w:rPr>
                <w:lang w:eastAsia="en-US"/>
              </w:rPr>
            </w:pPr>
            <w:r w:rsidRPr="00196BCA">
              <w:rPr>
                <w:lang w:eastAsia="en-US"/>
              </w:rPr>
              <w:t>11</w:t>
            </w:r>
          </w:p>
        </w:tc>
        <w:tc>
          <w:tcPr>
            <w:tcW w:w="3969" w:type="dxa"/>
          </w:tcPr>
          <w:p w14:paraId="17B7B2D0" w14:textId="77777777" w:rsidR="00A05A25" w:rsidRPr="00196BCA" w:rsidRDefault="00A05A25" w:rsidP="00A05A25">
            <w:pPr>
              <w:pStyle w:val="TAL"/>
            </w:pPr>
            <w:r w:rsidRPr="00196BCA">
              <w:t xml:space="preserve">The SS transmits NR </w:t>
            </w:r>
            <w:r w:rsidRPr="00196BCA">
              <w:rPr>
                <w:i/>
              </w:rPr>
              <w:t>RRCR</w:t>
            </w:r>
            <w:r w:rsidRPr="00196BCA">
              <w:t>econfiguration message to trigger RLC re-establishment on DRB using Reconfig with sync procedure.</w:t>
            </w:r>
          </w:p>
          <w:p w14:paraId="7D53A5CF" w14:textId="77777777" w:rsidR="00645CE2" w:rsidRPr="00196BCA" w:rsidRDefault="00A05A25" w:rsidP="00A05A25">
            <w:pPr>
              <w:pStyle w:val="TAL"/>
              <w:rPr>
                <w:lang w:eastAsia="en-US"/>
              </w:rPr>
            </w:pPr>
            <w:r w:rsidRPr="00196BCA">
              <w:t>(Note 3)</w:t>
            </w:r>
          </w:p>
        </w:tc>
        <w:tc>
          <w:tcPr>
            <w:tcW w:w="709" w:type="dxa"/>
          </w:tcPr>
          <w:p w14:paraId="0D0CE4A6" w14:textId="77777777" w:rsidR="00645CE2" w:rsidRPr="00196BCA" w:rsidRDefault="00A05A25" w:rsidP="00282E75">
            <w:pPr>
              <w:pStyle w:val="TAC"/>
              <w:rPr>
                <w:lang w:eastAsia="en-US"/>
              </w:rPr>
            </w:pPr>
            <w:r w:rsidRPr="00196BCA">
              <w:t>&lt;--</w:t>
            </w:r>
          </w:p>
        </w:tc>
        <w:tc>
          <w:tcPr>
            <w:tcW w:w="2977" w:type="dxa"/>
          </w:tcPr>
          <w:p w14:paraId="42AC5DE4" w14:textId="77777777" w:rsidR="00645CE2" w:rsidRPr="00196BCA" w:rsidRDefault="00A05A25" w:rsidP="00282E75">
            <w:pPr>
              <w:pStyle w:val="TAL"/>
              <w:rPr>
                <w:rFonts w:eastAsia="MS Gothic"/>
                <w:lang w:eastAsia="en-US"/>
              </w:rPr>
            </w:pPr>
            <w:r w:rsidRPr="00196BCA">
              <w:rPr>
                <w:i/>
              </w:rPr>
              <w:t>RRCReconfiguration</w:t>
            </w:r>
          </w:p>
        </w:tc>
        <w:tc>
          <w:tcPr>
            <w:tcW w:w="567" w:type="dxa"/>
          </w:tcPr>
          <w:p w14:paraId="699AC666" w14:textId="77777777" w:rsidR="00645CE2" w:rsidRPr="00196BCA" w:rsidRDefault="00645CE2" w:rsidP="00282E75">
            <w:pPr>
              <w:pStyle w:val="TAC"/>
              <w:rPr>
                <w:lang w:eastAsia="en-US"/>
              </w:rPr>
            </w:pPr>
            <w:r w:rsidRPr="00196BCA">
              <w:rPr>
                <w:lang w:eastAsia="en-US"/>
              </w:rPr>
              <w:t>-</w:t>
            </w:r>
          </w:p>
        </w:tc>
        <w:tc>
          <w:tcPr>
            <w:tcW w:w="892" w:type="dxa"/>
          </w:tcPr>
          <w:p w14:paraId="71BA1756" w14:textId="77777777" w:rsidR="00645CE2" w:rsidRPr="00196BCA" w:rsidRDefault="00645CE2" w:rsidP="00282E75">
            <w:pPr>
              <w:pStyle w:val="TAC"/>
              <w:rPr>
                <w:lang w:eastAsia="en-US"/>
              </w:rPr>
            </w:pPr>
            <w:r w:rsidRPr="00196BCA">
              <w:rPr>
                <w:lang w:eastAsia="en-US"/>
              </w:rPr>
              <w:t>-</w:t>
            </w:r>
          </w:p>
        </w:tc>
      </w:tr>
      <w:tr w:rsidR="00A05A25" w:rsidRPr="00196BCA" w14:paraId="1E6E3D74" w14:textId="77777777" w:rsidTr="001972C6">
        <w:tc>
          <w:tcPr>
            <w:tcW w:w="648" w:type="dxa"/>
          </w:tcPr>
          <w:p w14:paraId="1EE77446" w14:textId="77777777" w:rsidR="00A05A25" w:rsidRPr="00196BCA" w:rsidRDefault="00A05A25" w:rsidP="001972C6">
            <w:pPr>
              <w:pStyle w:val="TAC"/>
            </w:pPr>
            <w:r w:rsidRPr="00196BCA">
              <w:t>11A</w:t>
            </w:r>
          </w:p>
        </w:tc>
        <w:tc>
          <w:tcPr>
            <w:tcW w:w="3969" w:type="dxa"/>
          </w:tcPr>
          <w:p w14:paraId="30646983" w14:textId="77777777" w:rsidR="00A05A25" w:rsidRPr="00196BCA" w:rsidRDefault="00A05A25" w:rsidP="001972C6">
            <w:pPr>
              <w:pStyle w:val="TAL"/>
            </w:pPr>
            <w:r w:rsidRPr="00196BCA">
              <w:t xml:space="preserve">The UE transmits a NR </w:t>
            </w:r>
            <w:r w:rsidRPr="00196BCA">
              <w:rPr>
                <w:i/>
              </w:rPr>
              <w:t>RRCReconfigurationcomplete</w:t>
            </w:r>
            <w:r w:rsidRPr="00196BCA">
              <w:t xml:space="preserve"> message.</w:t>
            </w:r>
          </w:p>
          <w:p w14:paraId="17309664" w14:textId="77777777" w:rsidR="00A05A25" w:rsidRPr="00196BCA" w:rsidDel="007C5F80" w:rsidRDefault="00A05A25" w:rsidP="001972C6">
            <w:pPr>
              <w:pStyle w:val="TAL"/>
            </w:pPr>
            <w:r w:rsidRPr="00196BCA">
              <w:t>(Note 4)</w:t>
            </w:r>
          </w:p>
        </w:tc>
        <w:tc>
          <w:tcPr>
            <w:tcW w:w="709" w:type="dxa"/>
          </w:tcPr>
          <w:p w14:paraId="3E063EF6" w14:textId="77777777" w:rsidR="00A05A25" w:rsidRPr="00196BCA" w:rsidDel="007C5F80" w:rsidRDefault="00A05A25" w:rsidP="001972C6">
            <w:pPr>
              <w:pStyle w:val="TAC"/>
            </w:pPr>
            <w:r w:rsidRPr="00196BCA">
              <w:t>--&gt;</w:t>
            </w:r>
          </w:p>
        </w:tc>
        <w:tc>
          <w:tcPr>
            <w:tcW w:w="2977" w:type="dxa"/>
          </w:tcPr>
          <w:p w14:paraId="10AA4BE5" w14:textId="77777777" w:rsidR="00A05A25" w:rsidRPr="00196BCA" w:rsidDel="007C5F80" w:rsidRDefault="00A05A25" w:rsidP="001972C6">
            <w:pPr>
              <w:pStyle w:val="TAL"/>
              <w:rPr>
                <w:rFonts w:eastAsia="MS Gothic"/>
              </w:rPr>
            </w:pPr>
            <w:r w:rsidRPr="00196BCA">
              <w:rPr>
                <w:i/>
              </w:rPr>
              <w:t>RRCReconfigurationComplete</w:t>
            </w:r>
          </w:p>
        </w:tc>
        <w:tc>
          <w:tcPr>
            <w:tcW w:w="567" w:type="dxa"/>
          </w:tcPr>
          <w:p w14:paraId="702E5293" w14:textId="77777777" w:rsidR="00A05A25" w:rsidRPr="00196BCA" w:rsidRDefault="00A05A25" w:rsidP="001972C6">
            <w:pPr>
              <w:pStyle w:val="TAC"/>
            </w:pPr>
            <w:r w:rsidRPr="00196BCA">
              <w:t>-</w:t>
            </w:r>
          </w:p>
        </w:tc>
        <w:tc>
          <w:tcPr>
            <w:tcW w:w="892" w:type="dxa"/>
          </w:tcPr>
          <w:p w14:paraId="3C22CF0F" w14:textId="77777777" w:rsidR="00A05A25" w:rsidRPr="00196BCA" w:rsidRDefault="00A05A25" w:rsidP="001972C6">
            <w:pPr>
              <w:pStyle w:val="TAC"/>
            </w:pPr>
            <w:r w:rsidRPr="00196BCA">
              <w:t>-</w:t>
            </w:r>
          </w:p>
        </w:tc>
      </w:tr>
      <w:tr w:rsidR="00F5203B" w:rsidRPr="00196BCA" w14:paraId="536786B3" w14:textId="77777777" w:rsidTr="001529B7">
        <w:tc>
          <w:tcPr>
            <w:tcW w:w="648" w:type="dxa"/>
          </w:tcPr>
          <w:p w14:paraId="06385E2A" w14:textId="77777777" w:rsidR="00F5203B" w:rsidRPr="00196BCA" w:rsidRDefault="00F5203B" w:rsidP="001529B7">
            <w:pPr>
              <w:pStyle w:val="TAC"/>
            </w:pPr>
            <w:r w:rsidRPr="00196BCA">
              <w:t>11B</w:t>
            </w:r>
          </w:p>
        </w:tc>
        <w:tc>
          <w:tcPr>
            <w:tcW w:w="3969" w:type="dxa"/>
          </w:tcPr>
          <w:p w14:paraId="3B812EA0" w14:textId="77777777" w:rsidR="00F5203B" w:rsidRPr="00196BCA" w:rsidRDefault="00F5203B" w:rsidP="001529B7">
            <w:pPr>
              <w:pStyle w:val="TAL"/>
            </w:pPr>
            <w:r w:rsidRPr="00196BCA">
              <w:t>The SS stops allocating any UL grant.</w:t>
            </w:r>
          </w:p>
        </w:tc>
        <w:tc>
          <w:tcPr>
            <w:tcW w:w="709" w:type="dxa"/>
          </w:tcPr>
          <w:p w14:paraId="65E680E5" w14:textId="77777777" w:rsidR="00F5203B" w:rsidRPr="00196BCA" w:rsidRDefault="00F5203B" w:rsidP="001529B7">
            <w:pPr>
              <w:pStyle w:val="TAC"/>
            </w:pPr>
          </w:p>
        </w:tc>
        <w:tc>
          <w:tcPr>
            <w:tcW w:w="2977" w:type="dxa"/>
          </w:tcPr>
          <w:p w14:paraId="56EBCA0D" w14:textId="77777777" w:rsidR="00F5203B" w:rsidRPr="00196BCA" w:rsidRDefault="00F5203B" w:rsidP="001529B7">
            <w:pPr>
              <w:pStyle w:val="TAL"/>
            </w:pPr>
          </w:p>
        </w:tc>
        <w:tc>
          <w:tcPr>
            <w:tcW w:w="567" w:type="dxa"/>
          </w:tcPr>
          <w:p w14:paraId="2EB32E0A" w14:textId="77777777" w:rsidR="00F5203B" w:rsidRPr="00196BCA" w:rsidRDefault="00F5203B" w:rsidP="001529B7">
            <w:pPr>
              <w:pStyle w:val="TAC"/>
            </w:pPr>
          </w:p>
        </w:tc>
        <w:tc>
          <w:tcPr>
            <w:tcW w:w="892" w:type="dxa"/>
          </w:tcPr>
          <w:p w14:paraId="2AF9FCE4" w14:textId="77777777" w:rsidR="00F5203B" w:rsidRPr="00196BCA" w:rsidRDefault="00F5203B" w:rsidP="001529B7">
            <w:pPr>
              <w:pStyle w:val="TAC"/>
            </w:pPr>
          </w:p>
        </w:tc>
      </w:tr>
      <w:tr w:rsidR="00645CE2" w:rsidRPr="00196BCA" w14:paraId="606EF9A9" w14:textId="77777777" w:rsidTr="00BC14ED">
        <w:tc>
          <w:tcPr>
            <w:tcW w:w="648" w:type="dxa"/>
          </w:tcPr>
          <w:p w14:paraId="45A772FE" w14:textId="77777777" w:rsidR="00645CE2" w:rsidRPr="00196BCA" w:rsidRDefault="00645CE2" w:rsidP="00282E75">
            <w:pPr>
              <w:pStyle w:val="TAC"/>
              <w:rPr>
                <w:lang w:eastAsia="en-US"/>
              </w:rPr>
            </w:pPr>
            <w:r w:rsidRPr="00196BCA">
              <w:rPr>
                <w:lang w:eastAsia="en-US"/>
              </w:rPr>
              <w:t>12</w:t>
            </w:r>
          </w:p>
        </w:tc>
        <w:tc>
          <w:tcPr>
            <w:tcW w:w="3969" w:type="dxa"/>
          </w:tcPr>
          <w:p w14:paraId="43F35EAD" w14:textId="77777777" w:rsidR="00645CE2" w:rsidRPr="00196BCA" w:rsidRDefault="00F5203B" w:rsidP="00282E75">
            <w:pPr>
              <w:pStyle w:val="TAL"/>
              <w:rPr>
                <w:lang w:eastAsia="en-US"/>
              </w:rPr>
            </w:pPr>
            <w:r w:rsidRPr="00196BCA">
              <w:t>After 100 ms t</w:t>
            </w:r>
            <w:r w:rsidR="00645CE2" w:rsidRPr="00196BCA">
              <w:rPr>
                <w:lang w:eastAsia="en-US"/>
              </w:rPr>
              <w:t xml:space="preserve">he SS transmits UMD PDU#6. Header of UMD PDU#6 contains SN=0. This PDU carries the </w:t>
            </w:r>
            <w:r w:rsidR="0084659F" w:rsidRPr="00196BCA">
              <w:rPr>
                <w:lang w:eastAsia="en-US"/>
              </w:rPr>
              <w:t>first</w:t>
            </w:r>
            <w:r w:rsidR="00645CE2" w:rsidRPr="00196BCA">
              <w:rPr>
                <w:lang w:eastAsia="en-US"/>
              </w:rPr>
              <w:t xml:space="preserve"> segment of SDU#4.</w:t>
            </w:r>
          </w:p>
        </w:tc>
        <w:tc>
          <w:tcPr>
            <w:tcW w:w="709" w:type="dxa"/>
          </w:tcPr>
          <w:p w14:paraId="6A83FBF8" w14:textId="77777777" w:rsidR="00645CE2" w:rsidRPr="00196BCA" w:rsidRDefault="00645CE2" w:rsidP="00282E75">
            <w:pPr>
              <w:pStyle w:val="TAC"/>
              <w:rPr>
                <w:lang w:eastAsia="en-US"/>
              </w:rPr>
            </w:pPr>
            <w:r w:rsidRPr="00196BCA">
              <w:rPr>
                <w:lang w:eastAsia="en-US"/>
              </w:rPr>
              <w:t>&lt;--</w:t>
            </w:r>
          </w:p>
        </w:tc>
        <w:tc>
          <w:tcPr>
            <w:tcW w:w="2977" w:type="dxa"/>
          </w:tcPr>
          <w:p w14:paraId="6466533A" w14:textId="77777777" w:rsidR="00645CE2" w:rsidRPr="00196BCA" w:rsidRDefault="00645CE2" w:rsidP="00282E75">
            <w:pPr>
              <w:pStyle w:val="TAL"/>
              <w:rPr>
                <w:rFonts w:eastAsia="MS Gothic"/>
                <w:lang w:eastAsia="en-US"/>
              </w:rPr>
            </w:pPr>
            <w:r w:rsidRPr="00196BCA">
              <w:rPr>
                <w:lang w:eastAsia="en-US"/>
              </w:rPr>
              <w:t>UMD PDU#6</w:t>
            </w:r>
          </w:p>
        </w:tc>
        <w:tc>
          <w:tcPr>
            <w:tcW w:w="567" w:type="dxa"/>
          </w:tcPr>
          <w:p w14:paraId="4493B4C2" w14:textId="77777777" w:rsidR="00645CE2" w:rsidRPr="00196BCA" w:rsidRDefault="00645CE2" w:rsidP="00282E75">
            <w:pPr>
              <w:pStyle w:val="TAC"/>
              <w:rPr>
                <w:lang w:eastAsia="en-US"/>
              </w:rPr>
            </w:pPr>
            <w:r w:rsidRPr="00196BCA">
              <w:rPr>
                <w:lang w:eastAsia="en-US"/>
              </w:rPr>
              <w:t>-</w:t>
            </w:r>
          </w:p>
        </w:tc>
        <w:tc>
          <w:tcPr>
            <w:tcW w:w="892" w:type="dxa"/>
          </w:tcPr>
          <w:p w14:paraId="718A4466" w14:textId="77777777" w:rsidR="00645CE2" w:rsidRPr="00196BCA" w:rsidRDefault="00645CE2" w:rsidP="00282E75">
            <w:pPr>
              <w:pStyle w:val="TAC"/>
              <w:rPr>
                <w:lang w:eastAsia="en-US"/>
              </w:rPr>
            </w:pPr>
            <w:r w:rsidRPr="00196BCA">
              <w:rPr>
                <w:lang w:eastAsia="en-US"/>
              </w:rPr>
              <w:t>-</w:t>
            </w:r>
          </w:p>
        </w:tc>
      </w:tr>
      <w:tr w:rsidR="00645CE2" w:rsidRPr="00196BCA" w14:paraId="1E56A5D1" w14:textId="77777777" w:rsidTr="00BC14ED">
        <w:tc>
          <w:tcPr>
            <w:tcW w:w="648" w:type="dxa"/>
          </w:tcPr>
          <w:p w14:paraId="1C6CA4EF" w14:textId="77777777" w:rsidR="00645CE2" w:rsidRPr="00196BCA" w:rsidRDefault="00645CE2" w:rsidP="00282E75">
            <w:pPr>
              <w:pStyle w:val="TAC"/>
              <w:rPr>
                <w:lang w:eastAsia="en-US"/>
              </w:rPr>
            </w:pPr>
            <w:r w:rsidRPr="00196BCA">
              <w:rPr>
                <w:lang w:eastAsia="en-US"/>
              </w:rPr>
              <w:t>13</w:t>
            </w:r>
          </w:p>
        </w:tc>
        <w:tc>
          <w:tcPr>
            <w:tcW w:w="3969" w:type="dxa"/>
          </w:tcPr>
          <w:p w14:paraId="0F0024D1" w14:textId="77777777" w:rsidR="00645CE2" w:rsidRPr="00196BCA" w:rsidRDefault="00F5203B" w:rsidP="00282E75">
            <w:pPr>
              <w:pStyle w:val="TAL"/>
              <w:rPr>
                <w:lang w:eastAsia="en-US"/>
              </w:rPr>
            </w:pPr>
            <w:r w:rsidRPr="00196BCA">
              <w:t>20 ms after step 12 t</w:t>
            </w:r>
            <w:r w:rsidR="00645CE2" w:rsidRPr="00196BCA">
              <w:rPr>
                <w:lang w:eastAsia="en-US"/>
              </w:rPr>
              <w:t xml:space="preserve">he SS transmits UMD PDU#7. Header of UMD PDU#6 contains SN=0. This PDU carries the </w:t>
            </w:r>
            <w:r w:rsidR="00BF6AD7" w:rsidRPr="00196BCA">
              <w:rPr>
                <w:lang w:eastAsia="en-US"/>
              </w:rPr>
              <w:t>second</w:t>
            </w:r>
            <w:r w:rsidR="00645CE2" w:rsidRPr="00196BCA">
              <w:rPr>
                <w:vertAlign w:val="superscript"/>
                <w:lang w:eastAsia="en-US"/>
              </w:rPr>
              <w:t xml:space="preserve"> </w:t>
            </w:r>
            <w:r w:rsidR="00645CE2" w:rsidRPr="00196BCA">
              <w:rPr>
                <w:lang w:eastAsia="en-US"/>
              </w:rPr>
              <w:t>segment of SDU#4.</w:t>
            </w:r>
          </w:p>
        </w:tc>
        <w:tc>
          <w:tcPr>
            <w:tcW w:w="709" w:type="dxa"/>
          </w:tcPr>
          <w:p w14:paraId="13911E0D" w14:textId="77777777" w:rsidR="00645CE2" w:rsidRPr="00196BCA" w:rsidRDefault="00645CE2" w:rsidP="00282E75">
            <w:pPr>
              <w:pStyle w:val="TAC"/>
              <w:rPr>
                <w:lang w:eastAsia="en-US"/>
              </w:rPr>
            </w:pPr>
            <w:r w:rsidRPr="00196BCA">
              <w:rPr>
                <w:lang w:eastAsia="en-US"/>
              </w:rPr>
              <w:t>&lt;--</w:t>
            </w:r>
          </w:p>
        </w:tc>
        <w:tc>
          <w:tcPr>
            <w:tcW w:w="2977" w:type="dxa"/>
          </w:tcPr>
          <w:p w14:paraId="413A8E12" w14:textId="77777777" w:rsidR="00645CE2" w:rsidRPr="00196BCA" w:rsidRDefault="00645CE2" w:rsidP="00282E75">
            <w:pPr>
              <w:pStyle w:val="TAL"/>
              <w:rPr>
                <w:lang w:eastAsia="en-US"/>
              </w:rPr>
            </w:pPr>
            <w:r w:rsidRPr="00196BCA">
              <w:rPr>
                <w:lang w:eastAsia="en-US"/>
              </w:rPr>
              <w:t>UMD PDU#7</w:t>
            </w:r>
          </w:p>
        </w:tc>
        <w:tc>
          <w:tcPr>
            <w:tcW w:w="567" w:type="dxa"/>
          </w:tcPr>
          <w:p w14:paraId="7E692EF6" w14:textId="77777777" w:rsidR="00645CE2" w:rsidRPr="00196BCA" w:rsidRDefault="00645CE2" w:rsidP="00282E75">
            <w:pPr>
              <w:pStyle w:val="TAC"/>
              <w:rPr>
                <w:lang w:eastAsia="en-US"/>
              </w:rPr>
            </w:pPr>
            <w:r w:rsidRPr="00196BCA">
              <w:rPr>
                <w:lang w:eastAsia="en-US"/>
              </w:rPr>
              <w:t>-</w:t>
            </w:r>
          </w:p>
        </w:tc>
        <w:tc>
          <w:tcPr>
            <w:tcW w:w="892" w:type="dxa"/>
          </w:tcPr>
          <w:p w14:paraId="243B9F2F" w14:textId="77777777" w:rsidR="00645CE2" w:rsidRPr="00196BCA" w:rsidRDefault="00645CE2" w:rsidP="00282E75">
            <w:pPr>
              <w:pStyle w:val="TAC"/>
              <w:rPr>
                <w:lang w:eastAsia="en-US"/>
              </w:rPr>
            </w:pPr>
            <w:r w:rsidRPr="00196BCA">
              <w:rPr>
                <w:lang w:eastAsia="en-US"/>
              </w:rPr>
              <w:t>-</w:t>
            </w:r>
          </w:p>
        </w:tc>
      </w:tr>
      <w:tr w:rsidR="002F0F84" w:rsidRPr="00196BCA" w14:paraId="58136753" w14:textId="77777777" w:rsidTr="00B7523D">
        <w:tc>
          <w:tcPr>
            <w:tcW w:w="648" w:type="dxa"/>
          </w:tcPr>
          <w:p w14:paraId="7D24114C" w14:textId="77777777" w:rsidR="002F0F84" w:rsidRPr="00196BCA" w:rsidRDefault="002F0F84" w:rsidP="00B7523D">
            <w:pPr>
              <w:pStyle w:val="TAC"/>
              <w:rPr>
                <w:lang w:eastAsia="en-US"/>
              </w:rPr>
            </w:pPr>
            <w:r w:rsidRPr="00196BCA">
              <w:rPr>
                <w:lang w:eastAsia="en-US"/>
              </w:rPr>
              <w:t>13A</w:t>
            </w:r>
          </w:p>
        </w:tc>
        <w:tc>
          <w:tcPr>
            <w:tcW w:w="3969" w:type="dxa"/>
          </w:tcPr>
          <w:p w14:paraId="6BB890A9" w14:textId="77777777" w:rsidR="002F0F84" w:rsidRPr="00196BCA" w:rsidRDefault="00F5203B" w:rsidP="00B7523D">
            <w:pPr>
              <w:pStyle w:val="TAL"/>
              <w:rPr>
                <w:lang w:eastAsia="en-US"/>
              </w:rPr>
            </w:pPr>
            <w:r w:rsidRPr="00196BCA">
              <w:t xml:space="preserve">20 ms after step 13 the </w:t>
            </w:r>
            <w:r w:rsidR="002F0F84" w:rsidRPr="00196BCA">
              <w:rPr>
                <w:lang w:eastAsia="en-US"/>
              </w:rPr>
              <w:t>SS allocates 2 UL grants at an interval of 20 ms so as to loop back RLC SDU#4 in 2 RLC/MAC PDUs. Note 1 &amp; 2</w:t>
            </w:r>
          </w:p>
        </w:tc>
        <w:tc>
          <w:tcPr>
            <w:tcW w:w="709" w:type="dxa"/>
          </w:tcPr>
          <w:p w14:paraId="22928D92" w14:textId="77777777" w:rsidR="002F0F84" w:rsidRPr="00196BCA" w:rsidRDefault="002F0F84" w:rsidP="00B7523D">
            <w:pPr>
              <w:pStyle w:val="TAC"/>
              <w:rPr>
                <w:lang w:eastAsia="en-US"/>
              </w:rPr>
            </w:pPr>
            <w:r w:rsidRPr="00196BCA">
              <w:rPr>
                <w:lang w:eastAsia="en-US"/>
              </w:rPr>
              <w:t>-</w:t>
            </w:r>
          </w:p>
        </w:tc>
        <w:tc>
          <w:tcPr>
            <w:tcW w:w="2977" w:type="dxa"/>
          </w:tcPr>
          <w:p w14:paraId="6B4DDC59" w14:textId="77777777" w:rsidR="002F0F84" w:rsidRPr="00196BCA" w:rsidRDefault="002F0F84" w:rsidP="00B7523D">
            <w:pPr>
              <w:pStyle w:val="TAL"/>
              <w:rPr>
                <w:lang w:eastAsia="en-US"/>
              </w:rPr>
            </w:pPr>
            <w:r w:rsidRPr="00196BCA">
              <w:rPr>
                <w:lang w:eastAsia="en-US"/>
              </w:rPr>
              <w:t>-</w:t>
            </w:r>
          </w:p>
        </w:tc>
        <w:tc>
          <w:tcPr>
            <w:tcW w:w="567" w:type="dxa"/>
          </w:tcPr>
          <w:p w14:paraId="250B3905" w14:textId="77777777" w:rsidR="002F0F84" w:rsidRPr="00196BCA" w:rsidRDefault="002F0F84" w:rsidP="00B7523D">
            <w:pPr>
              <w:pStyle w:val="TAC"/>
              <w:rPr>
                <w:lang w:eastAsia="en-US"/>
              </w:rPr>
            </w:pPr>
            <w:r w:rsidRPr="00196BCA">
              <w:rPr>
                <w:lang w:eastAsia="en-US"/>
              </w:rPr>
              <w:t>-</w:t>
            </w:r>
          </w:p>
        </w:tc>
        <w:tc>
          <w:tcPr>
            <w:tcW w:w="892" w:type="dxa"/>
          </w:tcPr>
          <w:p w14:paraId="3A9743DE" w14:textId="77777777" w:rsidR="002F0F84" w:rsidRPr="00196BCA" w:rsidRDefault="002F0F84" w:rsidP="00B7523D">
            <w:pPr>
              <w:pStyle w:val="TAC"/>
              <w:rPr>
                <w:lang w:eastAsia="en-US"/>
              </w:rPr>
            </w:pPr>
            <w:r w:rsidRPr="00196BCA">
              <w:rPr>
                <w:lang w:eastAsia="en-US"/>
              </w:rPr>
              <w:t>-</w:t>
            </w:r>
          </w:p>
        </w:tc>
      </w:tr>
      <w:tr w:rsidR="00645CE2" w:rsidRPr="00196BCA" w14:paraId="6DB7B931" w14:textId="77777777" w:rsidTr="00BC14ED">
        <w:tc>
          <w:tcPr>
            <w:tcW w:w="648" w:type="dxa"/>
          </w:tcPr>
          <w:p w14:paraId="7B6FC685" w14:textId="77777777" w:rsidR="00645CE2" w:rsidRPr="00196BCA" w:rsidRDefault="00645CE2" w:rsidP="00282E75">
            <w:pPr>
              <w:pStyle w:val="TAC"/>
              <w:rPr>
                <w:lang w:eastAsia="en-US"/>
              </w:rPr>
            </w:pPr>
            <w:r w:rsidRPr="00196BCA">
              <w:rPr>
                <w:lang w:eastAsia="en-US"/>
              </w:rPr>
              <w:t>14</w:t>
            </w:r>
          </w:p>
        </w:tc>
        <w:tc>
          <w:tcPr>
            <w:tcW w:w="3969" w:type="dxa"/>
          </w:tcPr>
          <w:p w14:paraId="0A1FE7B0" w14:textId="77777777" w:rsidR="00645CE2" w:rsidRPr="00196BCA" w:rsidRDefault="00A27DBF" w:rsidP="00282E75">
            <w:pPr>
              <w:pStyle w:val="TAL"/>
              <w:rPr>
                <w:lang w:eastAsia="en-US"/>
              </w:rPr>
            </w:pPr>
            <w:r w:rsidRPr="00196BCA">
              <w:rPr>
                <w:lang w:eastAsia="en-US"/>
              </w:rPr>
              <w:t>Check: Does t</w:t>
            </w:r>
            <w:r w:rsidR="00645CE2" w:rsidRPr="00196BCA">
              <w:rPr>
                <w:lang w:eastAsia="en-US"/>
              </w:rPr>
              <w:t xml:space="preserve">he UE transmit first segment of </w:t>
            </w:r>
            <w:r w:rsidRPr="00196BCA">
              <w:rPr>
                <w:lang w:eastAsia="en-US"/>
              </w:rPr>
              <w:t>RLC SDU#</w:t>
            </w:r>
            <w:r w:rsidR="002F0F84" w:rsidRPr="00196BCA">
              <w:rPr>
                <w:lang w:eastAsia="en-US"/>
              </w:rPr>
              <w:t>4</w:t>
            </w:r>
            <w:r w:rsidRPr="00196BCA">
              <w:rPr>
                <w:lang w:eastAsia="en-US"/>
              </w:rPr>
              <w:t>?</w:t>
            </w:r>
            <w:r w:rsidR="00645CE2" w:rsidRPr="00196BCA">
              <w:rPr>
                <w:lang w:eastAsia="en-US"/>
              </w:rPr>
              <w:t xml:space="preserve"> Header of UMD PDU contains SN=0. </w:t>
            </w:r>
          </w:p>
        </w:tc>
        <w:tc>
          <w:tcPr>
            <w:tcW w:w="709" w:type="dxa"/>
          </w:tcPr>
          <w:p w14:paraId="0507F8B9" w14:textId="77777777" w:rsidR="00645CE2" w:rsidRPr="00196BCA" w:rsidRDefault="00645CE2" w:rsidP="00282E75">
            <w:pPr>
              <w:pStyle w:val="TAC"/>
              <w:rPr>
                <w:lang w:eastAsia="en-US"/>
              </w:rPr>
            </w:pPr>
            <w:r w:rsidRPr="00196BCA">
              <w:rPr>
                <w:lang w:eastAsia="en-US"/>
              </w:rPr>
              <w:t>--&gt;</w:t>
            </w:r>
          </w:p>
        </w:tc>
        <w:tc>
          <w:tcPr>
            <w:tcW w:w="2977" w:type="dxa"/>
          </w:tcPr>
          <w:p w14:paraId="1DDD8403" w14:textId="77777777" w:rsidR="00645CE2" w:rsidRPr="00196BCA" w:rsidRDefault="00645CE2" w:rsidP="00282E75">
            <w:pPr>
              <w:pStyle w:val="TAL"/>
              <w:rPr>
                <w:rFonts w:eastAsia="MS Gothic"/>
                <w:lang w:eastAsia="en-US"/>
              </w:rPr>
            </w:pPr>
            <w:r w:rsidRPr="00196BCA">
              <w:rPr>
                <w:rFonts w:eastAsia="MS Gothic"/>
                <w:lang w:eastAsia="en-US"/>
              </w:rPr>
              <w:t>(RLC SDU#4 first segment)</w:t>
            </w:r>
          </w:p>
        </w:tc>
        <w:tc>
          <w:tcPr>
            <w:tcW w:w="567" w:type="dxa"/>
          </w:tcPr>
          <w:p w14:paraId="561E2069" w14:textId="77777777" w:rsidR="00645CE2" w:rsidRPr="00196BCA" w:rsidRDefault="00645CE2" w:rsidP="00282E75">
            <w:pPr>
              <w:pStyle w:val="TAC"/>
              <w:rPr>
                <w:lang w:eastAsia="en-US"/>
              </w:rPr>
            </w:pPr>
            <w:r w:rsidRPr="00196BCA">
              <w:rPr>
                <w:lang w:eastAsia="en-US"/>
              </w:rPr>
              <w:t>2</w:t>
            </w:r>
          </w:p>
        </w:tc>
        <w:tc>
          <w:tcPr>
            <w:tcW w:w="892" w:type="dxa"/>
          </w:tcPr>
          <w:p w14:paraId="5CCE3442" w14:textId="77777777" w:rsidR="00645CE2" w:rsidRPr="00196BCA" w:rsidRDefault="00645CE2" w:rsidP="00282E75">
            <w:pPr>
              <w:pStyle w:val="TAC"/>
              <w:rPr>
                <w:lang w:eastAsia="en-US"/>
              </w:rPr>
            </w:pPr>
            <w:r w:rsidRPr="00196BCA">
              <w:rPr>
                <w:lang w:eastAsia="en-US"/>
              </w:rPr>
              <w:t>P</w:t>
            </w:r>
          </w:p>
        </w:tc>
      </w:tr>
      <w:tr w:rsidR="00645CE2" w:rsidRPr="00196BCA" w14:paraId="7257385E" w14:textId="77777777" w:rsidTr="00BC14ED">
        <w:tc>
          <w:tcPr>
            <w:tcW w:w="648" w:type="dxa"/>
          </w:tcPr>
          <w:p w14:paraId="3C487840" w14:textId="77777777" w:rsidR="00645CE2" w:rsidRPr="00196BCA" w:rsidRDefault="00645CE2" w:rsidP="00282E75">
            <w:pPr>
              <w:pStyle w:val="TAC"/>
              <w:rPr>
                <w:lang w:eastAsia="en-US"/>
              </w:rPr>
            </w:pPr>
            <w:r w:rsidRPr="00196BCA">
              <w:rPr>
                <w:lang w:eastAsia="en-US"/>
              </w:rPr>
              <w:t>15</w:t>
            </w:r>
          </w:p>
        </w:tc>
        <w:tc>
          <w:tcPr>
            <w:tcW w:w="3969" w:type="dxa"/>
          </w:tcPr>
          <w:p w14:paraId="4339F502" w14:textId="77777777" w:rsidR="00645CE2" w:rsidRPr="00196BCA" w:rsidRDefault="00A27DBF" w:rsidP="00282E75">
            <w:pPr>
              <w:pStyle w:val="TAL"/>
              <w:rPr>
                <w:lang w:eastAsia="en-US"/>
              </w:rPr>
            </w:pPr>
            <w:r w:rsidRPr="00196BCA">
              <w:rPr>
                <w:lang w:eastAsia="en-US"/>
              </w:rPr>
              <w:t>Check: Does t</w:t>
            </w:r>
            <w:r w:rsidR="00645CE2" w:rsidRPr="00196BCA">
              <w:rPr>
                <w:lang w:eastAsia="en-US"/>
              </w:rPr>
              <w:t>he UE transmit second and last segment of RLC SDU#</w:t>
            </w:r>
            <w:r w:rsidR="002F0F84" w:rsidRPr="00196BCA">
              <w:rPr>
                <w:lang w:eastAsia="en-US"/>
              </w:rPr>
              <w:t>4</w:t>
            </w:r>
            <w:r w:rsidRPr="00196BCA">
              <w:rPr>
                <w:lang w:eastAsia="en-US"/>
              </w:rPr>
              <w:t>?</w:t>
            </w:r>
            <w:r w:rsidR="00645CE2" w:rsidRPr="00196BCA">
              <w:rPr>
                <w:lang w:eastAsia="en-US"/>
              </w:rPr>
              <w:t xml:space="preserve"> Header of UMD PDU contains SN=0.</w:t>
            </w:r>
          </w:p>
        </w:tc>
        <w:tc>
          <w:tcPr>
            <w:tcW w:w="709" w:type="dxa"/>
          </w:tcPr>
          <w:p w14:paraId="21792BB0" w14:textId="77777777" w:rsidR="00645CE2" w:rsidRPr="00196BCA" w:rsidRDefault="00645CE2" w:rsidP="00282E75">
            <w:pPr>
              <w:pStyle w:val="TAC"/>
              <w:rPr>
                <w:lang w:eastAsia="en-US"/>
              </w:rPr>
            </w:pPr>
            <w:r w:rsidRPr="00196BCA">
              <w:rPr>
                <w:lang w:eastAsia="en-US"/>
              </w:rPr>
              <w:t>--&gt;</w:t>
            </w:r>
          </w:p>
        </w:tc>
        <w:tc>
          <w:tcPr>
            <w:tcW w:w="2977" w:type="dxa"/>
          </w:tcPr>
          <w:p w14:paraId="408DD03C" w14:textId="77777777" w:rsidR="00645CE2" w:rsidRPr="00196BCA" w:rsidRDefault="00645CE2" w:rsidP="00282E75">
            <w:pPr>
              <w:pStyle w:val="TAL"/>
              <w:rPr>
                <w:rFonts w:eastAsia="MS Gothic"/>
                <w:lang w:eastAsia="en-US"/>
              </w:rPr>
            </w:pPr>
            <w:r w:rsidRPr="00196BCA">
              <w:rPr>
                <w:rFonts w:eastAsia="MS Gothic"/>
                <w:lang w:eastAsia="en-US"/>
              </w:rPr>
              <w:t>(RLC SDU#4 last segment)</w:t>
            </w:r>
          </w:p>
        </w:tc>
        <w:tc>
          <w:tcPr>
            <w:tcW w:w="567" w:type="dxa"/>
          </w:tcPr>
          <w:p w14:paraId="1B7A6AB6" w14:textId="77777777" w:rsidR="00645CE2" w:rsidRPr="00196BCA" w:rsidRDefault="00645CE2" w:rsidP="00282E75">
            <w:pPr>
              <w:pStyle w:val="TAC"/>
              <w:rPr>
                <w:lang w:eastAsia="en-US"/>
              </w:rPr>
            </w:pPr>
            <w:r w:rsidRPr="00196BCA">
              <w:rPr>
                <w:lang w:eastAsia="en-US"/>
              </w:rPr>
              <w:t>2</w:t>
            </w:r>
          </w:p>
        </w:tc>
        <w:tc>
          <w:tcPr>
            <w:tcW w:w="892" w:type="dxa"/>
          </w:tcPr>
          <w:p w14:paraId="425C8496" w14:textId="77777777" w:rsidR="00645CE2" w:rsidRPr="00196BCA" w:rsidRDefault="00645CE2" w:rsidP="00282E75">
            <w:pPr>
              <w:pStyle w:val="TAC"/>
              <w:rPr>
                <w:lang w:eastAsia="en-US"/>
              </w:rPr>
            </w:pPr>
            <w:r w:rsidRPr="00196BCA">
              <w:rPr>
                <w:lang w:eastAsia="en-US"/>
              </w:rPr>
              <w:t>P</w:t>
            </w:r>
          </w:p>
        </w:tc>
      </w:tr>
      <w:tr w:rsidR="002F0F84" w:rsidRPr="00196BCA" w14:paraId="5644FCD3" w14:textId="77777777" w:rsidTr="00B7523D">
        <w:trPr>
          <w:cantSplit/>
        </w:trPr>
        <w:tc>
          <w:tcPr>
            <w:tcW w:w="9762" w:type="dxa"/>
            <w:gridSpan w:val="6"/>
          </w:tcPr>
          <w:p w14:paraId="171A721A" w14:textId="77777777" w:rsidR="002F0F84" w:rsidRPr="00196BCA" w:rsidRDefault="002F0F84" w:rsidP="00B7523D">
            <w:pPr>
              <w:pStyle w:val="TAN"/>
              <w:rPr>
                <w:lang w:eastAsia="en-US"/>
              </w:rPr>
            </w:pPr>
            <w:r w:rsidRPr="00196BCA">
              <w:rPr>
                <w:lang w:eastAsia="en-US"/>
              </w:rPr>
              <w:t>Note 1:</w:t>
            </w:r>
            <w:r w:rsidRPr="00196BCA">
              <w:rPr>
                <w:lang w:eastAsia="en-US"/>
              </w:rPr>
              <w:tab/>
              <w:t xml:space="preserve">For SN size = size6 the RLC SDU size shall be </w:t>
            </w:r>
            <w:r w:rsidR="00F64BAF" w:rsidRPr="00196BCA">
              <w:rPr>
                <w:lang w:eastAsia="zh-CN"/>
              </w:rPr>
              <w:t>1</w:t>
            </w:r>
            <w:r w:rsidR="00A05A25" w:rsidRPr="00196BCA">
              <w:rPr>
                <w:lang w:eastAsia="zh-CN"/>
              </w:rPr>
              <w:t>2</w:t>
            </w:r>
            <w:r w:rsidR="00F64BAF" w:rsidRPr="00196BCA">
              <w:t xml:space="preserve"> </w:t>
            </w:r>
            <w:r w:rsidRPr="00196BCA">
              <w:rPr>
                <w:lang w:eastAsia="en-US"/>
              </w:rPr>
              <w:t xml:space="preserve">octets which are segmented into </w:t>
            </w:r>
            <w:r w:rsidR="00A05A25" w:rsidRPr="00196BCA">
              <w:rPr>
                <w:lang w:eastAsia="zh-CN"/>
              </w:rPr>
              <w:t>6</w:t>
            </w:r>
            <w:r w:rsidR="00F64BAF" w:rsidRPr="00196BCA">
              <w:t xml:space="preserve"> </w:t>
            </w:r>
            <w:r w:rsidRPr="00196BCA">
              <w:rPr>
                <w:lang w:eastAsia="en-US"/>
              </w:rPr>
              <w:t xml:space="preserve">and </w:t>
            </w:r>
            <w:r w:rsidR="00A05A25" w:rsidRPr="00196BCA">
              <w:rPr>
                <w:lang w:eastAsia="en-US"/>
              </w:rPr>
              <w:t>6</w:t>
            </w:r>
            <w:r w:rsidRPr="00196BCA">
              <w:rPr>
                <w:lang w:eastAsia="en-US"/>
              </w:rPr>
              <w:t xml:space="preserve"> octets. With </w:t>
            </w:r>
            <w:r w:rsidR="00F64BAF" w:rsidRPr="00196BCA">
              <w:rPr>
                <w:lang w:eastAsia="zh-CN"/>
              </w:rPr>
              <w:t xml:space="preserve">2 octets of MAC BSR and </w:t>
            </w:r>
            <w:r w:rsidRPr="00196BCA">
              <w:rPr>
                <w:lang w:eastAsia="en-US"/>
              </w:rPr>
              <w:t>2 octets of MAC header and 1 octet of RLC header (without SO) the first segment consists of 8</w:t>
            </w:r>
            <w:r w:rsidR="00A05A25" w:rsidRPr="00196BCA">
              <w:rPr>
                <w:lang w:eastAsia="en-US"/>
              </w:rPr>
              <w:t>8</w:t>
            </w:r>
            <w:r w:rsidRPr="00196BCA">
              <w:rPr>
                <w:lang w:eastAsia="en-US"/>
              </w:rPr>
              <w:t xml:space="preserve"> bits and a TBS of this size shall be allocated. With</w:t>
            </w:r>
            <w:r w:rsidR="00F64BAF" w:rsidRPr="00196BCA">
              <w:rPr>
                <w:lang w:eastAsia="zh-CN"/>
              </w:rPr>
              <w:t xml:space="preserve"> </w:t>
            </w:r>
            <w:r w:rsidRPr="00196BCA">
              <w:rPr>
                <w:lang w:eastAsia="en-US"/>
              </w:rPr>
              <w:t>2 octets of MAC header and 3 octets of RLC header (with SO) the second segment consists of 8</w:t>
            </w:r>
            <w:r w:rsidR="00A05A25" w:rsidRPr="00196BCA">
              <w:rPr>
                <w:lang w:eastAsia="en-US"/>
              </w:rPr>
              <w:t>8</w:t>
            </w:r>
            <w:r w:rsidRPr="00196BCA">
              <w:rPr>
                <w:lang w:eastAsia="en-US"/>
              </w:rPr>
              <w:t xml:space="preserve"> bits and a TBS of this size shall be allocated. (L</w:t>
            </w:r>
            <w:r w:rsidRPr="00196BCA">
              <w:rPr>
                <w:vertAlign w:val="subscript"/>
                <w:lang w:eastAsia="en-US"/>
              </w:rPr>
              <w:t>RBs</w:t>
            </w:r>
            <w:r w:rsidRPr="00196BCA">
              <w:rPr>
                <w:lang w:eastAsia="en-US"/>
              </w:rPr>
              <w:t xml:space="preserve"> &amp; I</w:t>
            </w:r>
            <w:r w:rsidRPr="00196BCA">
              <w:rPr>
                <w:vertAlign w:val="subscript"/>
                <w:lang w:eastAsia="en-US"/>
              </w:rPr>
              <w:t>MCS</w:t>
            </w:r>
            <w:r w:rsidRPr="00196BCA">
              <w:rPr>
                <w:lang w:eastAsia="en-US"/>
              </w:rPr>
              <w:t xml:space="preserve"> as per 38.523-3[3] annex B)</w:t>
            </w:r>
          </w:p>
          <w:p w14:paraId="6C97FDF9" w14:textId="77777777" w:rsidR="00A05A25" w:rsidRPr="00196BCA" w:rsidRDefault="002F0F84" w:rsidP="00A05A25">
            <w:pPr>
              <w:pStyle w:val="TAN"/>
            </w:pPr>
            <w:r w:rsidRPr="00196BCA">
              <w:rPr>
                <w:lang w:eastAsia="en-US"/>
              </w:rPr>
              <w:t>Note 2:</w:t>
            </w:r>
            <w:r w:rsidRPr="00196BCA">
              <w:rPr>
                <w:lang w:eastAsia="en-US"/>
              </w:rPr>
              <w:tab/>
              <w:t>For SN size = size12 the RLC SDU size shall be 1</w:t>
            </w:r>
            <w:r w:rsidR="00F64BAF" w:rsidRPr="00196BCA">
              <w:rPr>
                <w:lang w:eastAsia="en-US"/>
              </w:rPr>
              <w:t>0</w:t>
            </w:r>
            <w:r w:rsidRPr="00196BCA">
              <w:rPr>
                <w:lang w:eastAsia="en-US"/>
              </w:rPr>
              <w:t xml:space="preserve"> octets which are segmented into </w:t>
            </w:r>
            <w:r w:rsidR="00F64BAF" w:rsidRPr="00196BCA">
              <w:rPr>
                <w:lang w:eastAsia="en-US"/>
              </w:rPr>
              <w:t>5</w:t>
            </w:r>
            <w:r w:rsidRPr="00196BCA">
              <w:rPr>
                <w:lang w:eastAsia="en-US"/>
              </w:rPr>
              <w:t xml:space="preserve"> and 5 octets. With </w:t>
            </w:r>
            <w:r w:rsidR="00F64BAF" w:rsidRPr="00196BCA">
              <w:rPr>
                <w:lang w:eastAsia="zh-CN"/>
              </w:rPr>
              <w:t xml:space="preserve">2 octets of MAC BSR and </w:t>
            </w:r>
            <w:r w:rsidRPr="00196BCA">
              <w:rPr>
                <w:lang w:eastAsia="en-US"/>
              </w:rPr>
              <w:t>2 octets of MAC header and 2 octets of RLC header (without SO) the first segment consists of 88 bits and a TBS of this size shall be allocated. With 2 octets of MAC header and 4 octets of RLC header (with SO) the second segment consists of 88 bits and a TBS of this size shall be allocated. (L</w:t>
            </w:r>
            <w:r w:rsidRPr="00196BCA">
              <w:rPr>
                <w:vertAlign w:val="subscript"/>
                <w:lang w:eastAsia="en-US"/>
              </w:rPr>
              <w:t>RBs</w:t>
            </w:r>
            <w:r w:rsidRPr="00196BCA">
              <w:rPr>
                <w:lang w:eastAsia="en-US"/>
              </w:rPr>
              <w:t xml:space="preserve"> &amp; I</w:t>
            </w:r>
            <w:r w:rsidRPr="00196BCA">
              <w:rPr>
                <w:vertAlign w:val="subscript"/>
                <w:lang w:eastAsia="en-US"/>
              </w:rPr>
              <w:t>MCS</w:t>
            </w:r>
            <w:r w:rsidRPr="00196BCA">
              <w:rPr>
                <w:lang w:eastAsia="en-US"/>
              </w:rPr>
              <w:t xml:space="preserve"> as per 38.523-3[3] annex B)</w:t>
            </w:r>
            <w:r w:rsidR="00A05A25" w:rsidRPr="00196BCA">
              <w:t xml:space="preserve"> </w:t>
            </w:r>
          </w:p>
          <w:p w14:paraId="1DF731F2" w14:textId="284351AC" w:rsidR="002D40DB" w:rsidRPr="00196BCA" w:rsidRDefault="00A05A25" w:rsidP="002D40DB">
            <w:pPr>
              <w:pStyle w:val="TAN"/>
            </w:pPr>
            <w:r w:rsidRPr="00196BCA">
              <w:t>Note 3:</w:t>
            </w:r>
            <w:r w:rsidR="00BB5D0C" w:rsidRPr="00196BCA">
              <w:rPr>
                <w:rFonts w:ascii="Times New Roman" w:hAnsi="Times New Roman"/>
                <w:sz w:val="20"/>
              </w:rPr>
              <w:tab/>
            </w:r>
            <w:r w:rsidRPr="00196BCA">
              <w:t>For EN-DC, the NR RRCReconfiguration message is contained in RRCConnectionReconfiguration</w:t>
            </w:r>
            <w:r w:rsidR="002D40DB" w:rsidRPr="00196BCA">
              <w:t xml:space="preserve"> as defined in Table 7.1.2.2.6.3.3-2</w:t>
            </w:r>
          </w:p>
          <w:p w14:paraId="2F43C763" w14:textId="77777777" w:rsidR="002F0F84" w:rsidRPr="00196BCA" w:rsidRDefault="002D40DB" w:rsidP="002D40DB">
            <w:pPr>
              <w:pStyle w:val="TAN"/>
              <w:rPr>
                <w:lang w:eastAsia="en-US"/>
              </w:rPr>
            </w:pPr>
            <w:r w:rsidRPr="00196BCA">
              <w:t>Note 4:</w:t>
            </w:r>
            <w:r w:rsidRPr="00196BCA">
              <w:rPr>
                <w:rFonts w:ascii="Times New Roman" w:hAnsi="Times New Roman"/>
                <w:sz w:val="20"/>
              </w:rPr>
              <w:tab/>
            </w:r>
            <w:r w:rsidRPr="00196BCA">
              <w:t>For EN-DC, the NR RRCReconfigurationComplete message is contained in RRCConnectionReconfigurationComplete.</w:t>
            </w:r>
          </w:p>
        </w:tc>
      </w:tr>
    </w:tbl>
    <w:p w14:paraId="2FA41F04" w14:textId="77777777" w:rsidR="00645CE2" w:rsidRPr="00196BCA" w:rsidRDefault="00645CE2" w:rsidP="00A27DBF"/>
    <w:p w14:paraId="4646B9AA" w14:textId="77777777" w:rsidR="00645CE2" w:rsidRPr="00196BCA" w:rsidRDefault="00645CE2" w:rsidP="00B5202A">
      <w:pPr>
        <w:pStyle w:val="H6"/>
      </w:pPr>
      <w:r w:rsidRPr="00196BCA">
        <w:t>7.</w:t>
      </w:r>
      <w:r w:rsidR="004C5C67" w:rsidRPr="00196BCA">
        <w:t>1.</w:t>
      </w:r>
      <w:r w:rsidRPr="00196BCA">
        <w:t>2.2.6.3.3</w:t>
      </w:r>
      <w:r w:rsidRPr="00196BCA">
        <w:tab/>
        <w:t>Specific message contents</w:t>
      </w:r>
    </w:p>
    <w:p w14:paraId="224D871A" w14:textId="77777777" w:rsidR="00645CE2" w:rsidRPr="00196BCA" w:rsidRDefault="00645CE2" w:rsidP="008C2CC8">
      <w:pPr>
        <w:pStyle w:val="TH"/>
      </w:pPr>
      <w:r w:rsidRPr="00196BCA">
        <w:t>Table 7.</w:t>
      </w:r>
      <w:r w:rsidR="004C5C67" w:rsidRPr="00196BCA">
        <w:t>1.</w:t>
      </w:r>
      <w:r w:rsidRPr="00196BCA">
        <w:t xml:space="preserve">2.2.6.3.3-1: </w:t>
      </w:r>
      <w:r w:rsidR="002D40DB" w:rsidRPr="00196BCA">
        <w:rPr>
          <w:i/>
        </w:rPr>
        <w:t>RRCReconfiguration</w:t>
      </w:r>
      <w:r w:rsidR="002D40DB" w:rsidRPr="00196BCA">
        <w:t xml:space="preserve"> for NR </w:t>
      </w:r>
      <w:r w:rsidRPr="00196BCA">
        <w:t>(step</w:t>
      </w:r>
      <w:r w:rsidR="0094678C" w:rsidRPr="00196BCA">
        <w:t>s</w:t>
      </w:r>
      <w:r w:rsidRPr="00196BCA">
        <w:t xml:space="preserve"> 4</w:t>
      </w:r>
      <w:r w:rsidR="0094678C" w:rsidRPr="00196BCA">
        <w:t>,</w:t>
      </w:r>
      <w:r w:rsidRPr="00196BCA">
        <w:t xml:space="preserve"> 11, Table 7.</w:t>
      </w:r>
      <w:r w:rsidR="004C5C67" w:rsidRPr="00196BCA">
        <w:t>1.</w:t>
      </w:r>
      <w:r w:rsidRPr="00196BCA">
        <w:t>2.2.6.3.2-1)</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F5203B" w:rsidRPr="00196BCA" w14:paraId="4C347C30" w14:textId="77777777" w:rsidTr="001529B7">
        <w:tc>
          <w:tcPr>
            <w:tcW w:w="9747" w:type="dxa"/>
            <w:gridSpan w:val="4"/>
          </w:tcPr>
          <w:p w14:paraId="1344A9D8" w14:textId="77777777" w:rsidR="00F5203B" w:rsidRPr="00196BCA" w:rsidRDefault="00F5203B" w:rsidP="001972C6">
            <w:pPr>
              <w:pStyle w:val="TAL"/>
            </w:pPr>
            <w:r w:rsidRPr="00196BCA">
              <w:t>Derivation Path: 38.508-1 [4], Table 4.6.1-13</w:t>
            </w:r>
          </w:p>
        </w:tc>
      </w:tr>
      <w:tr w:rsidR="00F5203B" w:rsidRPr="00196BCA" w14:paraId="07BA1680" w14:textId="77777777" w:rsidTr="007E71AD">
        <w:tc>
          <w:tcPr>
            <w:tcW w:w="4535" w:type="dxa"/>
          </w:tcPr>
          <w:p w14:paraId="148D2A89" w14:textId="77777777" w:rsidR="00F5203B" w:rsidRPr="00196BCA" w:rsidRDefault="00F5203B" w:rsidP="00F5203B">
            <w:pPr>
              <w:pStyle w:val="TAL"/>
            </w:pPr>
            <w:r w:rsidRPr="00196BCA">
              <w:t>Information Element</w:t>
            </w:r>
          </w:p>
        </w:tc>
        <w:tc>
          <w:tcPr>
            <w:tcW w:w="2267" w:type="dxa"/>
          </w:tcPr>
          <w:p w14:paraId="06A58F3B" w14:textId="77777777" w:rsidR="00F5203B" w:rsidRPr="00196BCA" w:rsidRDefault="00F5203B" w:rsidP="00F5203B">
            <w:pPr>
              <w:pStyle w:val="TAL"/>
            </w:pPr>
            <w:r w:rsidRPr="00196BCA">
              <w:t>Value/remark</w:t>
            </w:r>
          </w:p>
        </w:tc>
        <w:tc>
          <w:tcPr>
            <w:tcW w:w="1700" w:type="dxa"/>
          </w:tcPr>
          <w:p w14:paraId="18748C86" w14:textId="77777777" w:rsidR="00F5203B" w:rsidRPr="00196BCA" w:rsidRDefault="00F5203B" w:rsidP="00F5203B">
            <w:pPr>
              <w:pStyle w:val="TAL"/>
            </w:pPr>
            <w:r w:rsidRPr="00196BCA">
              <w:t>Comment</w:t>
            </w:r>
          </w:p>
        </w:tc>
        <w:tc>
          <w:tcPr>
            <w:tcW w:w="1245" w:type="dxa"/>
          </w:tcPr>
          <w:p w14:paraId="4A3FAC19" w14:textId="77777777" w:rsidR="00F5203B" w:rsidRPr="00196BCA" w:rsidRDefault="00F5203B" w:rsidP="00F5203B">
            <w:pPr>
              <w:pStyle w:val="TAL"/>
            </w:pPr>
            <w:r w:rsidRPr="00196BCA">
              <w:t>Condition</w:t>
            </w:r>
          </w:p>
        </w:tc>
      </w:tr>
      <w:tr w:rsidR="002D40DB" w:rsidRPr="00196BCA" w14:paraId="40CA2086" w14:textId="77777777" w:rsidTr="007E71AD">
        <w:tc>
          <w:tcPr>
            <w:tcW w:w="4535" w:type="dxa"/>
          </w:tcPr>
          <w:p w14:paraId="08FDD0B2" w14:textId="77777777" w:rsidR="002D40DB" w:rsidRPr="00196BCA" w:rsidRDefault="002D40DB" w:rsidP="001972C6">
            <w:pPr>
              <w:pStyle w:val="TAL"/>
            </w:pPr>
            <w:r w:rsidRPr="00196BCA">
              <w:t>RRCReconfiguration ::= SEQUENCE {</w:t>
            </w:r>
          </w:p>
        </w:tc>
        <w:tc>
          <w:tcPr>
            <w:tcW w:w="2267" w:type="dxa"/>
          </w:tcPr>
          <w:p w14:paraId="0C3BE5E1" w14:textId="77777777" w:rsidR="002D40DB" w:rsidRPr="00196BCA" w:rsidRDefault="002D40DB" w:rsidP="001972C6">
            <w:pPr>
              <w:pStyle w:val="TAL"/>
            </w:pPr>
          </w:p>
        </w:tc>
        <w:tc>
          <w:tcPr>
            <w:tcW w:w="1700" w:type="dxa"/>
          </w:tcPr>
          <w:p w14:paraId="70EE9877" w14:textId="77777777" w:rsidR="002D40DB" w:rsidRPr="00196BCA" w:rsidRDefault="002D40DB" w:rsidP="001972C6">
            <w:pPr>
              <w:pStyle w:val="TAL"/>
            </w:pPr>
          </w:p>
        </w:tc>
        <w:tc>
          <w:tcPr>
            <w:tcW w:w="1245" w:type="dxa"/>
          </w:tcPr>
          <w:p w14:paraId="0C5C021F" w14:textId="77777777" w:rsidR="002D40DB" w:rsidRPr="00196BCA" w:rsidRDefault="002D40DB" w:rsidP="001972C6">
            <w:pPr>
              <w:pStyle w:val="TAL"/>
            </w:pPr>
          </w:p>
        </w:tc>
      </w:tr>
      <w:tr w:rsidR="002D40DB" w:rsidRPr="00196BCA" w14:paraId="012830C4" w14:textId="77777777" w:rsidTr="007E71AD">
        <w:tc>
          <w:tcPr>
            <w:tcW w:w="4535" w:type="dxa"/>
          </w:tcPr>
          <w:p w14:paraId="254E968A" w14:textId="77777777" w:rsidR="002D40DB" w:rsidRPr="00196BCA" w:rsidRDefault="002D40DB" w:rsidP="001972C6">
            <w:pPr>
              <w:pStyle w:val="TAL"/>
            </w:pPr>
            <w:r w:rsidRPr="00196BCA">
              <w:t xml:space="preserve">  criticalExtensions CHOICE {</w:t>
            </w:r>
          </w:p>
        </w:tc>
        <w:tc>
          <w:tcPr>
            <w:tcW w:w="2267" w:type="dxa"/>
          </w:tcPr>
          <w:p w14:paraId="52F1E826" w14:textId="77777777" w:rsidR="002D40DB" w:rsidRPr="00196BCA" w:rsidRDefault="002D40DB" w:rsidP="001972C6">
            <w:pPr>
              <w:pStyle w:val="TAL"/>
            </w:pPr>
          </w:p>
        </w:tc>
        <w:tc>
          <w:tcPr>
            <w:tcW w:w="1700" w:type="dxa"/>
          </w:tcPr>
          <w:p w14:paraId="2563E69A" w14:textId="77777777" w:rsidR="002D40DB" w:rsidRPr="00196BCA" w:rsidRDefault="002D40DB" w:rsidP="001972C6">
            <w:pPr>
              <w:pStyle w:val="TAL"/>
            </w:pPr>
          </w:p>
        </w:tc>
        <w:tc>
          <w:tcPr>
            <w:tcW w:w="1245" w:type="dxa"/>
          </w:tcPr>
          <w:p w14:paraId="049271E6" w14:textId="77777777" w:rsidR="002D40DB" w:rsidRPr="00196BCA" w:rsidRDefault="002D40DB" w:rsidP="001972C6">
            <w:pPr>
              <w:pStyle w:val="TAL"/>
            </w:pPr>
          </w:p>
        </w:tc>
      </w:tr>
      <w:tr w:rsidR="002D40DB" w:rsidRPr="00196BCA" w14:paraId="7DCA0DA5" w14:textId="77777777" w:rsidTr="007E71AD">
        <w:tc>
          <w:tcPr>
            <w:tcW w:w="4535" w:type="dxa"/>
            <w:tcBorders>
              <w:bottom w:val="single" w:sz="4" w:space="0" w:color="auto"/>
            </w:tcBorders>
          </w:tcPr>
          <w:p w14:paraId="7DE3891F" w14:textId="77777777" w:rsidR="002D40DB" w:rsidRPr="00196BCA" w:rsidRDefault="002D40DB" w:rsidP="001972C6">
            <w:pPr>
              <w:pStyle w:val="TAL"/>
            </w:pPr>
            <w:r w:rsidRPr="00196BCA">
              <w:t xml:space="preserve">    rrcReconfiguration ::= SEQUENCE {</w:t>
            </w:r>
          </w:p>
        </w:tc>
        <w:tc>
          <w:tcPr>
            <w:tcW w:w="2267" w:type="dxa"/>
          </w:tcPr>
          <w:p w14:paraId="1D1053C4" w14:textId="77777777" w:rsidR="002D40DB" w:rsidRPr="00196BCA" w:rsidRDefault="002D40DB" w:rsidP="001972C6">
            <w:pPr>
              <w:pStyle w:val="TAL"/>
            </w:pPr>
          </w:p>
        </w:tc>
        <w:tc>
          <w:tcPr>
            <w:tcW w:w="1700" w:type="dxa"/>
          </w:tcPr>
          <w:p w14:paraId="166A3BA1" w14:textId="77777777" w:rsidR="002D40DB" w:rsidRPr="00196BCA" w:rsidRDefault="002D40DB" w:rsidP="001972C6">
            <w:pPr>
              <w:pStyle w:val="TAL"/>
            </w:pPr>
          </w:p>
        </w:tc>
        <w:tc>
          <w:tcPr>
            <w:tcW w:w="1245" w:type="dxa"/>
          </w:tcPr>
          <w:p w14:paraId="047E5686" w14:textId="77777777" w:rsidR="002D40DB" w:rsidRPr="00196BCA" w:rsidRDefault="002D40DB" w:rsidP="001972C6">
            <w:pPr>
              <w:pStyle w:val="TAL"/>
            </w:pPr>
          </w:p>
        </w:tc>
      </w:tr>
      <w:tr w:rsidR="002D40DB" w:rsidRPr="00196BCA" w14:paraId="53A3CB16" w14:textId="77777777" w:rsidTr="007E71AD">
        <w:tc>
          <w:tcPr>
            <w:tcW w:w="4535" w:type="dxa"/>
            <w:tcBorders>
              <w:bottom w:val="single" w:sz="4" w:space="0" w:color="auto"/>
            </w:tcBorders>
          </w:tcPr>
          <w:p w14:paraId="4B7A7145" w14:textId="77777777" w:rsidR="002D40DB" w:rsidRPr="00196BCA" w:rsidRDefault="002D40DB" w:rsidP="001972C6">
            <w:pPr>
              <w:pStyle w:val="TAL"/>
            </w:pPr>
            <w:r w:rsidRPr="00196BCA">
              <w:t xml:space="preserve">      radioBearerConfig</w:t>
            </w:r>
          </w:p>
        </w:tc>
        <w:tc>
          <w:tcPr>
            <w:tcW w:w="2267" w:type="dxa"/>
          </w:tcPr>
          <w:p w14:paraId="3358477F" w14:textId="699FBAF4" w:rsidR="002D40DB" w:rsidRPr="00196BCA" w:rsidRDefault="002D40DB" w:rsidP="001972C6">
            <w:pPr>
              <w:pStyle w:val="TAL"/>
            </w:pPr>
            <w:r w:rsidRPr="00196BCA">
              <w:t xml:space="preserve">RadioBearerConfig </w:t>
            </w:r>
          </w:p>
        </w:tc>
        <w:tc>
          <w:tcPr>
            <w:tcW w:w="1700" w:type="dxa"/>
          </w:tcPr>
          <w:p w14:paraId="5CBBAE66" w14:textId="735BA2E9" w:rsidR="002D40DB" w:rsidRPr="00196BCA" w:rsidRDefault="00622C24" w:rsidP="001972C6">
            <w:pPr>
              <w:pStyle w:val="TAL"/>
            </w:pPr>
            <w:r w:rsidRPr="00196BCA">
              <w:t>According to Table 7.1.2.2.6.3.3-1A</w:t>
            </w:r>
          </w:p>
        </w:tc>
        <w:tc>
          <w:tcPr>
            <w:tcW w:w="1245" w:type="dxa"/>
          </w:tcPr>
          <w:p w14:paraId="271E6209" w14:textId="77777777" w:rsidR="002D40DB" w:rsidRPr="00196BCA" w:rsidRDefault="002D40DB" w:rsidP="001972C6">
            <w:pPr>
              <w:pStyle w:val="TAL"/>
            </w:pPr>
          </w:p>
        </w:tc>
      </w:tr>
      <w:tr w:rsidR="002D40DB" w:rsidRPr="00196BCA" w14:paraId="78E05973" w14:textId="77777777" w:rsidTr="007E71AD">
        <w:tc>
          <w:tcPr>
            <w:tcW w:w="4535" w:type="dxa"/>
            <w:tcBorders>
              <w:bottom w:val="single" w:sz="4" w:space="0" w:color="auto"/>
            </w:tcBorders>
          </w:tcPr>
          <w:p w14:paraId="4DB2E056" w14:textId="77777777" w:rsidR="002D40DB" w:rsidRPr="00196BCA" w:rsidRDefault="002D40DB" w:rsidP="001972C6">
            <w:pPr>
              <w:pStyle w:val="TAL"/>
            </w:pPr>
            <w:r w:rsidRPr="00196BCA">
              <w:t xml:space="preserve">      }</w:t>
            </w:r>
          </w:p>
        </w:tc>
        <w:tc>
          <w:tcPr>
            <w:tcW w:w="2267" w:type="dxa"/>
          </w:tcPr>
          <w:p w14:paraId="625518CF" w14:textId="77777777" w:rsidR="002D40DB" w:rsidRPr="00196BCA" w:rsidRDefault="002D40DB" w:rsidP="001972C6">
            <w:pPr>
              <w:pStyle w:val="TAL"/>
            </w:pPr>
          </w:p>
        </w:tc>
        <w:tc>
          <w:tcPr>
            <w:tcW w:w="1700" w:type="dxa"/>
          </w:tcPr>
          <w:p w14:paraId="75A5A7AB" w14:textId="77777777" w:rsidR="002D40DB" w:rsidRPr="00196BCA" w:rsidRDefault="002D40DB" w:rsidP="001972C6">
            <w:pPr>
              <w:pStyle w:val="TAL"/>
            </w:pPr>
          </w:p>
        </w:tc>
        <w:tc>
          <w:tcPr>
            <w:tcW w:w="1245" w:type="dxa"/>
          </w:tcPr>
          <w:p w14:paraId="6F1E4F97" w14:textId="77777777" w:rsidR="002D40DB" w:rsidRPr="00196BCA" w:rsidRDefault="002D40DB" w:rsidP="001972C6">
            <w:pPr>
              <w:pStyle w:val="TAL"/>
            </w:pPr>
          </w:p>
        </w:tc>
      </w:tr>
      <w:tr w:rsidR="002D40DB" w:rsidRPr="00196BCA" w14:paraId="5AA6C3BA" w14:textId="77777777" w:rsidTr="007E71AD">
        <w:tc>
          <w:tcPr>
            <w:tcW w:w="4535" w:type="dxa"/>
            <w:tcBorders>
              <w:bottom w:val="single" w:sz="4" w:space="0" w:color="auto"/>
            </w:tcBorders>
          </w:tcPr>
          <w:p w14:paraId="51D48BE2" w14:textId="77777777" w:rsidR="002D40DB" w:rsidRPr="00196BCA" w:rsidRDefault="002D40DB" w:rsidP="001972C6">
            <w:pPr>
              <w:pStyle w:val="TAL"/>
            </w:pPr>
            <w:r w:rsidRPr="00196BCA">
              <w:t xml:space="preserve">     </w:t>
            </w:r>
            <w:r w:rsidRPr="00196BCA">
              <w:rPr>
                <w:rStyle w:val="TALChar"/>
              </w:rPr>
              <w:t>nonCriticalExtension</w:t>
            </w:r>
            <w:r w:rsidRPr="00196BCA">
              <w:t>::= SEQUENCE {</w:t>
            </w:r>
          </w:p>
        </w:tc>
        <w:tc>
          <w:tcPr>
            <w:tcW w:w="2267" w:type="dxa"/>
          </w:tcPr>
          <w:p w14:paraId="620747B9" w14:textId="77777777" w:rsidR="002D40DB" w:rsidRPr="00196BCA" w:rsidRDefault="002D40DB" w:rsidP="001972C6">
            <w:pPr>
              <w:pStyle w:val="TAL"/>
            </w:pPr>
          </w:p>
        </w:tc>
        <w:tc>
          <w:tcPr>
            <w:tcW w:w="1700" w:type="dxa"/>
          </w:tcPr>
          <w:p w14:paraId="4C577041" w14:textId="77777777" w:rsidR="002D40DB" w:rsidRPr="00196BCA" w:rsidRDefault="002D40DB" w:rsidP="001972C6">
            <w:pPr>
              <w:pStyle w:val="TAL"/>
            </w:pPr>
          </w:p>
        </w:tc>
        <w:tc>
          <w:tcPr>
            <w:tcW w:w="1245" w:type="dxa"/>
          </w:tcPr>
          <w:p w14:paraId="517A449B" w14:textId="77777777" w:rsidR="002D40DB" w:rsidRPr="00196BCA" w:rsidRDefault="002D40DB" w:rsidP="001972C6">
            <w:pPr>
              <w:pStyle w:val="TAL"/>
            </w:pPr>
          </w:p>
        </w:tc>
      </w:tr>
      <w:tr w:rsidR="002D40DB" w:rsidRPr="00196BCA" w14:paraId="4501BCB4" w14:textId="77777777" w:rsidTr="007E71AD">
        <w:tc>
          <w:tcPr>
            <w:tcW w:w="4535" w:type="dxa"/>
            <w:tcBorders>
              <w:bottom w:val="single" w:sz="4" w:space="0" w:color="auto"/>
            </w:tcBorders>
          </w:tcPr>
          <w:p w14:paraId="4AAF931B" w14:textId="77777777" w:rsidR="002D40DB" w:rsidRPr="00196BCA" w:rsidRDefault="002D40DB" w:rsidP="001972C6">
            <w:pPr>
              <w:pStyle w:val="TAL"/>
            </w:pPr>
            <w:r w:rsidRPr="00196BCA">
              <w:t xml:space="preserve">      masterCellGroup</w:t>
            </w:r>
          </w:p>
        </w:tc>
        <w:tc>
          <w:tcPr>
            <w:tcW w:w="2267" w:type="dxa"/>
          </w:tcPr>
          <w:p w14:paraId="4CAB5929" w14:textId="1D85CA78" w:rsidR="002D40DB" w:rsidRPr="00196BCA" w:rsidRDefault="002D40DB" w:rsidP="001972C6">
            <w:pPr>
              <w:pStyle w:val="TAL"/>
            </w:pPr>
            <w:r w:rsidRPr="00196BCA">
              <w:t xml:space="preserve">CellGroupConfig </w:t>
            </w:r>
          </w:p>
        </w:tc>
        <w:tc>
          <w:tcPr>
            <w:tcW w:w="1700" w:type="dxa"/>
          </w:tcPr>
          <w:p w14:paraId="64885861" w14:textId="0DA1885C" w:rsidR="002D40DB" w:rsidRPr="00196BCA" w:rsidRDefault="00622C24" w:rsidP="001972C6">
            <w:pPr>
              <w:pStyle w:val="TAL"/>
            </w:pPr>
            <w:r w:rsidRPr="00196BCA">
              <w:t>According to Table 7.1.2.2.6.3.3-1B</w:t>
            </w:r>
          </w:p>
        </w:tc>
        <w:tc>
          <w:tcPr>
            <w:tcW w:w="1245" w:type="dxa"/>
          </w:tcPr>
          <w:p w14:paraId="5DB35CF3" w14:textId="77777777" w:rsidR="002D40DB" w:rsidRPr="00196BCA" w:rsidRDefault="002D40DB" w:rsidP="001972C6">
            <w:pPr>
              <w:pStyle w:val="TAL"/>
            </w:pPr>
          </w:p>
        </w:tc>
      </w:tr>
      <w:tr w:rsidR="002D40DB" w:rsidRPr="00196BCA" w14:paraId="41085AF3" w14:textId="77777777" w:rsidTr="007E71AD">
        <w:tc>
          <w:tcPr>
            <w:tcW w:w="4535" w:type="dxa"/>
            <w:tcBorders>
              <w:bottom w:val="single" w:sz="4" w:space="0" w:color="auto"/>
            </w:tcBorders>
          </w:tcPr>
          <w:p w14:paraId="6EB12AD7" w14:textId="77777777" w:rsidR="002D40DB" w:rsidRPr="00196BCA" w:rsidRDefault="002D40DB" w:rsidP="001972C6">
            <w:pPr>
              <w:pStyle w:val="TAL"/>
            </w:pPr>
            <w:r w:rsidRPr="00196BCA">
              <w:t xml:space="preserve">    }</w:t>
            </w:r>
          </w:p>
        </w:tc>
        <w:tc>
          <w:tcPr>
            <w:tcW w:w="2267" w:type="dxa"/>
          </w:tcPr>
          <w:p w14:paraId="1DC57810" w14:textId="77777777" w:rsidR="002D40DB" w:rsidRPr="00196BCA" w:rsidRDefault="002D40DB" w:rsidP="001972C6">
            <w:pPr>
              <w:pStyle w:val="TAL"/>
            </w:pPr>
          </w:p>
        </w:tc>
        <w:tc>
          <w:tcPr>
            <w:tcW w:w="1700" w:type="dxa"/>
          </w:tcPr>
          <w:p w14:paraId="3B9BBE54" w14:textId="77777777" w:rsidR="002D40DB" w:rsidRPr="00196BCA" w:rsidRDefault="002D40DB" w:rsidP="001972C6">
            <w:pPr>
              <w:pStyle w:val="TAL"/>
            </w:pPr>
          </w:p>
        </w:tc>
        <w:tc>
          <w:tcPr>
            <w:tcW w:w="1245" w:type="dxa"/>
          </w:tcPr>
          <w:p w14:paraId="60E15F0D" w14:textId="77777777" w:rsidR="002D40DB" w:rsidRPr="00196BCA" w:rsidRDefault="002D40DB" w:rsidP="001972C6">
            <w:pPr>
              <w:pStyle w:val="TAL"/>
            </w:pPr>
          </w:p>
        </w:tc>
      </w:tr>
      <w:tr w:rsidR="002D40DB" w:rsidRPr="00196BCA" w14:paraId="3B5980FD" w14:textId="77777777" w:rsidTr="007E71AD">
        <w:tc>
          <w:tcPr>
            <w:tcW w:w="4535" w:type="dxa"/>
            <w:tcBorders>
              <w:bottom w:val="single" w:sz="4" w:space="0" w:color="auto"/>
            </w:tcBorders>
          </w:tcPr>
          <w:p w14:paraId="78960553" w14:textId="77777777" w:rsidR="002D40DB" w:rsidRPr="00196BCA" w:rsidRDefault="002D40DB" w:rsidP="001972C6">
            <w:pPr>
              <w:pStyle w:val="TAL"/>
            </w:pPr>
            <w:r w:rsidRPr="00196BCA">
              <w:t xml:space="preserve">  }</w:t>
            </w:r>
          </w:p>
        </w:tc>
        <w:tc>
          <w:tcPr>
            <w:tcW w:w="2267" w:type="dxa"/>
          </w:tcPr>
          <w:p w14:paraId="2E573452" w14:textId="77777777" w:rsidR="002D40DB" w:rsidRPr="00196BCA" w:rsidRDefault="002D40DB" w:rsidP="001972C6">
            <w:pPr>
              <w:pStyle w:val="TAL"/>
            </w:pPr>
          </w:p>
        </w:tc>
        <w:tc>
          <w:tcPr>
            <w:tcW w:w="1700" w:type="dxa"/>
          </w:tcPr>
          <w:p w14:paraId="627EE84E" w14:textId="77777777" w:rsidR="002D40DB" w:rsidRPr="00196BCA" w:rsidRDefault="002D40DB" w:rsidP="001972C6">
            <w:pPr>
              <w:pStyle w:val="TAL"/>
            </w:pPr>
          </w:p>
        </w:tc>
        <w:tc>
          <w:tcPr>
            <w:tcW w:w="1245" w:type="dxa"/>
          </w:tcPr>
          <w:p w14:paraId="39A2F338" w14:textId="77777777" w:rsidR="002D40DB" w:rsidRPr="00196BCA" w:rsidRDefault="002D40DB" w:rsidP="001972C6">
            <w:pPr>
              <w:pStyle w:val="TAL"/>
            </w:pPr>
          </w:p>
        </w:tc>
      </w:tr>
      <w:tr w:rsidR="002D40DB" w:rsidRPr="00196BCA" w14:paraId="19E48CA6" w14:textId="77777777" w:rsidTr="007E71AD">
        <w:tc>
          <w:tcPr>
            <w:tcW w:w="4535" w:type="dxa"/>
            <w:tcBorders>
              <w:bottom w:val="single" w:sz="4" w:space="0" w:color="auto"/>
            </w:tcBorders>
          </w:tcPr>
          <w:p w14:paraId="73B634FC" w14:textId="77777777" w:rsidR="002D40DB" w:rsidRPr="00196BCA" w:rsidRDefault="002D40DB" w:rsidP="001972C6">
            <w:pPr>
              <w:pStyle w:val="TAL"/>
            </w:pPr>
            <w:r w:rsidRPr="00196BCA">
              <w:t>}</w:t>
            </w:r>
          </w:p>
        </w:tc>
        <w:tc>
          <w:tcPr>
            <w:tcW w:w="2267" w:type="dxa"/>
          </w:tcPr>
          <w:p w14:paraId="301BA7E6" w14:textId="77777777" w:rsidR="002D40DB" w:rsidRPr="00196BCA" w:rsidRDefault="002D40DB" w:rsidP="001972C6">
            <w:pPr>
              <w:pStyle w:val="TAL"/>
            </w:pPr>
          </w:p>
        </w:tc>
        <w:tc>
          <w:tcPr>
            <w:tcW w:w="1700" w:type="dxa"/>
          </w:tcPr>
          <w:p w14:paraId="3005023D" w14:textId="77777777" w:rsidR="002D40DB" w:rsidRPr="00196BCA" w:rsidRDefault="002D40DB" w:rsidP="001972C6">
            <w:pPr>
              <w:pStyle w:val="TAL"/>
            </w:pPr>
          </w:p>
        </w:tc>
        <w:tc>
          <w:tcPr>
            <w:tcW w:w="1245" w:type="dxa"/>
          </w:tcPr>
          <w:p w14:paraId="4B33B647" w14:textId="77777777" w:rsidR="002D40DB" w:rsidRPr="00196BCA" w:rsidRDefault="002D40DB" w:rsidP="001972C6">
            <w:pPr>
              <w:pStyle w:val="TAL"/>
            </w:pPr>
          </w:p>
        </w:tc>
      </w:tr>
    </w:tbl>
    <w:p w14:paraId="41C58AEF" w14:textId="77777777" w:rsidR="00622C24" w:rsidRPr="00196BCA" w:rsidRDefault="00622C24" w:rsidP="00622C24"/>
    <w:p w14:paraId="526FBCED" w14:textId="77777777" w:rsidR="00622C24" w:rsidRPr="00196BCA" w:rsidRDefault="00622C24" w:rsidP="00622C24">
      <w:pPr>
        <w:pStyle w:val="TH"/>
      </w:pPr>
      <w:r w:rsidRPr="00196BCA">
        <w:t>Table 7.1.2.2.6.3.3-1A: RadioBearerConfig</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6"/>
        <w:gridCol w:w="2268"/>
        <w:gridCol w:w="1701"/>
        <w:gridCol w:w="1245"/>
      </w:tblGrid>
      <w:tr w:rsidR="00622C24" w:rsidRPr="00196BCA" w14:paraId="28C8E350" w14:textId="77777777" w:rsidTr="00AB7AF6">
        <w:tc>
          <w:tcPr>
            <w:tcW w:w="9750" w:type="dxa"/>
            <w:gridSpan w:val="4"/>
            <w:tcBorders>
              <w:top w:val="single" w:sz="4" w:space="0" w:color="auto"/>
              <w:left w:val="single" w:sz="4" w:space="0" w:color="auto"/>
              <w:bottom w:val="single" w:sz="4" w:space="0" w:color="auto"/>
              <w:right w:val="single" w:sz="4" w:space="0" w:color="auto"/>
            </w:tcBorders>
            <w:hideMark/>
          </w:tcPr>
          <w:p w14:paraId="23AFC297" w14:textId="77777777" w:rsidR="00622C24" w:rsidRPr="00196BCA" w:rsidRDefault="00622C24" w:rsidP="00AB7AF6">
            <w:pPr>
              <w:pStyle w:val="TAH"/>
              <w:jc w:val="left"/>
              <w:rPr>
                <w:b w:val="0"/>
              </w:rPr>
            </w:pPr>
            <w:r w:rsidRPr="00196BCA">
              <w:rPr>
                <w:b w:val="0"/>
              </w:rPr>
              <w:t>Derivation Path: 38.508-1 [4], Table 4.6.3-132</w:t>
            </w:r>
          </w:p>
        </w:tc>
      </w:tr>
      <w:tr w:rsidR="00622C24" w:rsidRPr="00196BCA" w14:paraId="19689381" w14:textId="77777777" w:rsidTr="00AB7AF6">
        <w:tc>
          <w:tcPr>
            <w:tcW w:w="4536" w:type="dxa"/>
            <w:tcBorders>
              <w:top w:val="single" w:sz="4" w:space="0" w:color="auto"/>
              <w:left w:val="single" w:sz="4" w:space="0" w:color="auto"/>
              <w:bottom w:val="single" w:sz="4" w:space="0" w:color="auto"/>
              <w:right w:val="single" w:sz="4" w:space="0" w:color="auto"/>
            </w:tcBorders>
            <w:hideMark/>
          </w:tcPr>
          <w:p w14:paraId="3DC54057" w14:textId="77777777" w:rsidR="00622C24" w:rsidRPr="00196BCA" w:rsidRDefault="00622C24" w:rsidP="00AB7AF6">
            <w:pPr>
              <w:pStyle w:val="TAH"/>
            </w:pPr>
            <w:r w:rsidRPr="00196BCA">
              <w:t>Information Element</w:t>
            </w:r>
          </w:p>
        </w:tc>
        <w:tc>
          <w:tcPr>
            <w:tcW w:w="2268" w:type="dxa"/>
            <w:tcBorders>
              <w:top w:val="single" w:sz="4" w:space="0" w:color="auto"/>
              <w:left w:val="single" w:sz="4" w:space="0" w:color="auto"/>
              <w:bottom w:val="single" w:sz="4" w:space="0" w:color="auto"/>
              <w:right w:val="single" w:sz="4" w:space="0" w:color="auto"/>
            </w:tcBorders>
            <w:hideMark/>
          </w:tcPr>
          <w:p w14:paraId="53421FFF" w14:textId="77777777" w:rsidR="00622C24" w:rsidRPr="00196BCA" w:rsidRDefault="00622C24" w:rsidP="00AB7AF6">
            <w:pPr>
              <w:pStyle w:val="TAH"/>
            </w:pPr>
            <w:r w:rsidRPr="00196BCA">
              <w:t>Value/remark</w:t>
            </w:r>
          </w:p>
        </w:tc>
        <w:tc>
          <w:tcPr>
            <w:tcW w:w="1701" w:type="dxa"/>
            <w:tcBorders>
              <w:top w:val="single" w:sz="4" w:space="0" w:color="auto"/>
              <w:left w:val="single" w:sz="4" w:space="0" w:color="auto"/>
              <w:bottom w:val="single" w:sz="4" w:space="0" w:color="auto"/>
              <w:right w:val="single" w:sz="4" w:space="0" w:color="auto"/>
            </w:tcBorders>
            <w:hideMark/>
          </w:tcPr>
          <w:p w14:paraId="2AD26409" w14:textId="77777777" w:rsidR="00622C24" w:rsidRPr="00196BCA" w:rsidRDefault="00622C24" w:rsidP="00AB7AF6">
            <w:pPr>
              <w:pStyle w:val="TAH"/>
            </w:pPr>
            <w:r w:rsidRPr="00196BCA">
              <w:t>Comment</w:t>
            </w:r>
          </w:p>
        </w:tc>
        <w:tc>
          <w:tcPr>
            <w:tcW w:w="1245" w:type="dxa"/>
            <w:tcBorders>
              <w:top w:val="single" w:sz="4" w:space="0" w:color="auto"/>
              <w:left w:val="single" w:sz="4" w:space="0" w:color="auto"/>
              <w:bottom w:val="single" w:sz="4" w:space="0" w:color="auto"/>
              <w:right w:val="single" w:sz="4" w:space="0" w:color="auto"/>
            </w:tcBorders>
            <w:hideMark/>
          </w:tcPr>
          <w:p w14:paraId="64548469" w14:textId="77777777" w:rsidR="00622C24" w:rsidRPr="00196BCA" w:rsidRDefault="00622C24" w:rsidP="00AB7AF6">
            <w:pPr>
              <w:pStyle w:val="TAH"/>
            </w:pPr>
            <w:r w:rsidRPr="00196BCA">
              <w:t>Condition</w:t>
            </w:r>
          </w:p>
        </w:tc>
      </w:tr>
      <w:tr w:rsidR="00622C24" w:rsidRPr="00196BCA" w14:paraId="587BF46B" w14:textId="77777777" w:rsidTr="00AB7AF6">
        <w:tc>
          <w:tcPr>
            <w:tcW w:w="4536" w:type="dxa"/>
            <w:tcBorders>
              <w:top w:val="single" w:sz="4" w:space="0" w:color="auto"/>
              <w:left w:val="single" w:sz="4" w:space="0" w:color="auto"/>
              <w:bottom w:val="single" w:sz="4" w:space="0" w:color="auto"/>
              <w:right w:val="single" w:sz="4" w:space="0" w:color="auto"/>
            </w:tcBorders>
            <w:hideMark/>
          </w:tcPr>
          <w:p w14:paraId="5BEF69CB" w14:textId="77777777" w:rsidR="00622C24" w:rsidRPr="00196BCA" w:rsidRDefault="00622C24" w:rsidP="00AB7AF6">
            <w:pPr>
              <w:pStyle w:val="TAL"/>
            </w:pPr>
            <w:r w:rsidRPr="00196BCA">
              <w:t xml:space="preserve">RadioBearerConfig ::= </w:t>
            </w:r>
            <w:r w:rsidRPr="00196BCA">
              <w:rPr>
                <w:snapToGrid w:val="0"/>
              </w:rPr>
              <w:t xml:space="preserve">SEQUENCE </w:t>
            </w:r>
            <w:r w:rsidRPr="00196BCA">
              <w:t>{</w:t>
            </w:r>
          </w:p>
        </w:tc>
        <w:tc>
          <w:tcPr>
            <w:tcW w:w="2268" w:type="dxa"/>
            <w:tcBorders>
              <w:top w:val="single" w:sz="4" w:space="0" w:color="auto"/>
              <w:left w:val="single" w:sz="4" w:space="0" w:color="auto"/>
              <w:bottom w:val="single" w:sz="4" w:space="0" w:color="auto"/>
              <w:right w:val="single" w:sz="4" w:space="0" w:color="auto"/>
            </w:tcBorders>
          </w:tcPr>
          <w:p w14:paraId="0ABA77DA" w14:textId="77777777" w:rsidR="00622C24" w:rsidRPr="00196BCA" w:rsidRDefault="00622C24" w:rsidP="00AB7AF6">
            <w:pPr>
              <w:pStyle w:val="TAL"/>
            </w:pPr>
          </w:p>
        </w:tc>
        <w:tc>
          <w:tcPr>
            <w:tcW w:w="1701" w:type="dxa"/>
            <w:tcBorders>
              <w:top w:val="single" w:sz="4" w:space="0" w:color="auto"/>
              <w:left w:val="single" w:sz="4" w:space="0" w:color="auto"/>
              <w:bottom w:val="single" w:sz="4" w:space="0" w:color="auto"/>
              <w:right w:val="single" w:sz="4" w:space="0" w:color="auto"/>
            </w:tcBorders>
          </w:tcPr>
          <w:p w14:paraId="2E949746" w14:textId="77777777" w:rsidR="00622C24" w:rsidRPr="00196BCA" w:rsidRDefault="00622C24" w:rsidP="00AB7AF6">
            <w:pPr>
              <w:pStyle w:val="TAL"/>
            </w:pPr>
          </w:p>
        </w:tc>
        <w:tc>
          <w:tcPr>
            <w:tcW w:w="1245" w:type="dxa"/>
            <w:tcBorders>
              <w:top w:val="single" w:sz="4" w:space="0" w:color="auto"/>
              <w:left w:val="single" w:sz="4" w:space="0" w:color="auto"/>
              <w:bottom w:val="single" w:sz="4" w:space="0" w:color="auto"/>
              <w:right w:val="single" w:sz="4" w:space="0" w:color="auto"/>
            </w:tcBorders>
          </w:tcPr>
          <w:p w14:paraId="157C314C" w14:textId="77777777" w:rsidR="00622C24" w:rsidRPr="00196BCA" w:rsidRDefault="00622C24" w:rsidP="00AB7AF6">
            <w:pPr>
              <w:pStyle w:val="TAL"/>
            </w:pPr>
          </w:p>
        </w:tc>
      </w:tr>
      <w:tr w:rsidR="00622C24" w:rsidRPr="00196BCA" w14:paraId="07973EFB" w14:textId="77777777" w:rsidTr="00AB7AF6">
        <w:tc>
          <w:tcPr>
            <w:tcW w:w="4536" w:type="dxa"/>
            <w:tcBorders>
              <w:top w:val="single" w:sz="4" w:space="0" w:color="auto"/>
              <w:left w:val="single" w:sz="4" w:space="0" w:color="auto"/>
              <w:bottom w:val="single" w:sz="4" w:space="0" w:color="auto"/>
              <w:right w:val="single" w:sz="4" w:space="0" w:color="auto"/>
            </w:tcBorders>
            <w:hideMark/>
          </w:tcPr>
          <w:p w14:paraId="265C9579" w14:textId="77777777" w:rsidR="00622C24" w:rsidRPr="00196BCA" w:rsidRDefault="00622C24" w:rsidP="00AB7AF6">
            <w:pPr>
              <w:pStyle w:val="TAL"/>
            </w:pPr>
            <w:r w:rsidRPr="00196BCA">
              <w:t xml:space="preserve">  drb-ToAddModList SEQUENCE (SIZE (1..maxDRB)) OF DRB-ToAddMod {</w:t>
            </w:r>
          </w:p>
        </w:tc>
        <w:tc>
          <w:tcPr>
            <w:tcW w:w="2268" w:type="dxa"/>
            <w:tcBorders>
              <w:top w:val="single" w:sz="4" w:space="0" w:color="auto"/>
              <w:left w:val="single" w:sz="4" w:space="0" w:color="auto"/>
              <w:bottom w:val="single" w:sz="4" w:space="0" w:color="auto"/>
              <w:right w:val="single" w:sz="4" w:space="0" w:color="auto"/>
            </w:tcBorders>
            <w:hideMark/>
          </w:tcPr>
          <w:p w14:paraId="48DF0C50" w14:textId="77777777" w:rsidR="00622C24" w:rsidRPr="00196BCA" w:rsidRDefault="00622C24" w:rsidP="00AB7AF6">
            <w:pPr>
              <w:pStyle w:val="TAL"/>
            </w:pPr>
            <w:r w:rsidRPr="00196BCA">
              <w:t>n entries</w:t>
            </w:r>
          </w:p>
        </w:tc>
        <w:tc>
          <w:tcPr>
            <w:tcW w:w="1701" w:type="dxa"/>
            <w:tcBorders>
              <w:top w:val="single" w:sz="4" w:space="0" w:color="auto"/>
              <w:left w:val="single" w:sz="4" w:space="0" w:color="auto"/>
              <w:bottom w:val="single" w:sz="4" w:space="0" w:color="auto"/>
              <w:right w:val="single" w:sz="4" w:space="0" w:color="auto"/>
            </w:tcBorders>
            <w:hideMark/>
          </w:tcPr>
          <w:p w14:paraId="2FE82C3C" w14:textId="77777777" w:rsidR="00622C24" w:rsidRPr="00196BCA" w:rsidRDefault="00622C24" w:rsidP="00AB7AF6">
            <w:pPr>
              <w:pStyle w:val="TAL"/>
            </w:pPr>
            <w:r w:rsidRPr="00196BCA">
              <w:t>n is equal to the total number of DRBs established during preamble</w:t>
            </w:r>
          </w:p>
        </w:tc>
        <w:tc>
          <w:tcPr>
            <w:tcW w:w="1245" w:type="dxa"/>
            <w:tcBorders>
              <w:top w:val="single" w:sz="4" w:space="0" w:color="auto"/>
              <w:left w:val="single" w:sz="4" w:space="0" w:color="auto"/>
              <w:bottom w:val="single" w:sz="4" w:space="0" w:color="auto"/>
              <w:right w:val="single" w:sz="4" w:space="0" w:color="auto"/>
            </w:tcBorders>
          </w:tcPr>
          <w:p w14:paraId="78F5C519" w14:textId="77777777" w:rsidR="00622C24" w:rsidRPr="00196BCA" w:rsidRDefault="00622C24" w:rsidP="00AB7AF6">
            <w:pPr>
              <w:pStyle w:val="TAL"/>
            </w:pPr>
          </w:p>
        </w:tc>
      </w:tr>
      <w:tr w:rsidR="00622C24" w:rsidRPr="00196BCA" w14:paraId="49BE8533" w14:textId="77777777" w:rsidTr="00AB7AF6">
        <w:tc>
          <w:tcPr>
            <w:tcW w:w="4536" w:type="dxa"/>
            <w:tcBorders>
              <w:top w:val="single" w:sz="4" w:space="0" w:color="auto"/>
              <w:left w:val="single" w:sz="4" w:space="0" w:color="auto"/>
              <w:bottom w:val="single" w:sz="4" w:space="0" w:color="auto"/>
              <w:right w:val="single" w:sz="4" w:space="0" w:color="auto"/>
            </w:tcBorders>
            <w:hideMark/>
          </w:tcPr>
          <w:p w14:paraId="5057D011" w14:textId="77777777" w:rsidR="00622C24" w:rsidRPr="00196BCA" w:rsidRDefault="00622C24" w:rsidP="00AB7AF6">
            <w:pPr>
              <w:pStyle w:val="TAL"/>
            </w:pPr>
            <w:r w:rsidRPr="00196BCA">
              <w:t xml:space="preserve">    DRB-ToAddMod[k=1..n] SEQUENCE {</w:t>
            </w:r>
          </w:p>
        </w:tc>
        <w:tc>
          <w:tcPr>
            <w:tcW w:w="2268" w:type="dxa"/>
            <w:tcBorders>
              <w:top w:val="single" w:sz="4" w:space="0" w:color="auto"/>
              <w:left w:val="single" w:sz="4" w:space="0" w:color="auto"/>
              <w:bottom w:val="single" w:sz="4" w:space="0" w:color="auto"/>
              <w:right w:val="single" w:sz="4" w:space="0" w:color="auto"/>
            </w:tcBorders>
          </w:tcPr>
          <w:p w14:paraId="53D5EE72" w14:textId="77777777" w:rsidR="00622C24" w:rsidRPr="00196BCA" w:rsidRDefault="00622C24" w:rsidP="00AB7AF6">
            <w:pPr>
              <w:pStyle w:val="TAL"/>
            </w:pPr>
          </w:p>
        </w:tc>
        <w:tc>
          <w:tcPr>
            <w:tcW w:w="1701" w:type="dxa"/>
            <w:tcBorders>
              <w:top w:val="single" w:sz="4" w:space="0" w:color="auto"/>
              <w:left w:val="single" w:sz="4" w:space="0" w:color="auto"/>
              <w:bottom w:val="single" w:sz="4" w:space="0" w:color="auto"/>
              <w:right w:val="single" w:sz="4" w:space="0" w:color="auto"/>
            </w:tcBorders>
            <w:hideMark/>
          </w:tcPr>
          <w:p w14:paraId="51297630" w14:textId="77777777" w:rsidR="00622C24" w:rsidRPr="00196BCA" w:rsidRDefault="00622C24" w:rsidP="00AB7AF6">
            <w:pPr>
              <w:pStyle w:val="TAL"/>
            </w:pPr>
            <w:r w:rsidRPr="00196BCA">
              <w:t>entry (1..n)</w:t>
            </w:r>
          </w:p>
        </w:tc>
        <w:tc>
          <w:tcPr>
            <w:tcW w:w="1245" w:type="dxa"/>
            <w:tcBorders>
              <w:top w:val="single" w:sz="4" w:space="0" w:color="auto"/>
              <w:left w:val="single" w:sz="4" w:space="0" w:color="auto"/>
              <w:bottom w:val="single" w:sz="4" w:space="0" w:color="auto"/>
              <w:right w:val="single" w:sz="4" w:space="0" w:color="auto"/>
            </w:tcBorders>
          </w:tcPr>
          <w:p w14:paraId="3EA7E30F" w14:textId="77777777" w:rsidR="00622C24" w:rsidRPr="00196BCA" w:rsidRDefault="00622C24" w:rsidP="00AB7AF6">
            <w:pPr>
              <w:pStyle w:val="TAL"/>
            </w:pPr>
          </w:p>
        </w:tc>
      </w:tr>
      <w:tr w:rsidR="00622C24" w:rsidRPr="00196BCA" w14:paraId="15EB335D" w14:textId="77777777" w:rsidTr="00AB7AF6">
        <w:tc>
          <w:tcPr>
            <w:tcW w:w="4536" w:type="dxa"/>
            <w:tcBorders>
              <w:top w:val="single" w:sz="4" w:space="0" w:color="auto"/>
              <w:left w:val="single" w:sz="4" w:space="0" w:color="auto"/>
              <w:bottom w:val="single" w:sz="4" w:space="0" w:color="auto"/>
              <w:right w:val="single" w:sz="4" w:space="0" w:color="auto"/>
            </w:tcBorders>
            <w:hideMark/>
          </w:tcPr>
          <w:p w14:paraId="2D08CBB2" w14:textId="77777777" w:rsidR="00622C24" w:rsidRPr="00196BCA" w:rsidRDefault="00622C24" w:rsidP="00AB7AF6">
            <w:pPr>
              <w:pStyle w:val="TAL"/>
            </w:pPr>
            <w:r w:rsidRPr="00196BCA">
              <w:t xml:space="preserve">      cnAssociation CHOICE {</w:t>
            </w:r>
          </w:p>
        </w:tc>
        <w:tc>
          <w:tcPr>
            <w:tcW w:w="2268" w:type="dxa"/>
            <w:tcBorders>
              <w:top w:val="single" w:sz="4" w:space="0" w:color="auto"/>
              <w:left w:val="single" w:sz="4" w:space="0" w:color="auto"/>
              <w:bottom w:val="single" w:sz="4" w:space="0" w:color="auto"/>
              <w:right w:val="single" w:sz="4" w:space="0" w:color="auto"/>
            </w:tcBorders>
          </w:tcPr>
          <w:p w14:paraId="457B4128" w14:textId="77777777" w:rsidR="00622C24" w:rsidRPr="00196BCA" w:rsidRDefault="00622C24" w:rsidP="00AB7AF6">
            <w:pPr>
              <w:pStyle w:val="TAL"/>
            </w:pPr>
          </w:p>
        </w:tc>
        <w:tc>
          <w:tcPr>
            <w:tcW w:w="1701" w:type="dxa"/>
            <w:tcBorders>
              <w:top w:val="single" w:sz="4" w:space="0" w:color="auto"/>
              <w:left w:val="single" w:sz="4" w:space="0" w:color="auto"/>
              <w:bottom w:val="single" w:sz="4" w:space="0" w:color="auto"/>
              <w:right w:val="single" w:sz="4" w:space="0" w:color="auto"/>
            </w:tcBorders>
          </w:tcPr>
          <w:p w14:paraId="247F7F0A" w14:textId="77777777" w:rsidR="00622C24" w:rsidRPr="00196BCA" w:rsidRDefault="00622C24" w:rsidP="00AB7AF6">
            <w:pPr>
              <w:pStyle w:val="TAL"/>
            </w:pPr>
          </w:p>
        </w:tc>
        <w:tc>
          <w:tcPr>
            <w:tcW w:w="1245" w:type="dxa"/>
            <w:tcBorders>
              <w:top w:val="single" w:sz="4" w:space="0" w:color="auto"/>
              <w:left w:val="single" w:sz="4" w:space="0" w:color="auto"/>
              <w:bottom w:val="single" w:sz="4" w:space="0" w:color="auto"/>
              <w:right w:val="single" w:sz="4" w:space="0" w:color="auto"/>
            </w:tcBorders>
          </w:tcPr>
          <w:p w14:paraId="4A395E80" w14:textId="77777777" w:rsidR="00622C24" w:rsidRPr="00196BCA" w:rsidRDefault="00622C24" w:rsidP="00AB7AF6">
            <w:pPr>
              <w:pStyle w:val="TAL"/>
            </w:pPr>
          </w:p>
        </w:tc>
      </w:tr>
      <w:tr w:rsidR="00622C24" w:rsidRPr="00196BCA" w14:paraId="67034247" w14:textId="77777777" w:rsidTr="00AB7AF6">
        <w:tc>
          <w:tcPr>
            <w:tcW w:w="4536" w:type="dxa"/>
            <w:tcBorders>
              <w:top w:val="single" w:sz="4" w:space="0" w:color="auto"/>
              <w:left w:val="single" w:sz="4" w:space="0" w:color="auto"/>
              <w:bottom w:val="single" w:sz="4" w:space="0" w:color="auto"/>
              <w:right w:val="single" w:sz="4" w:space="0" w:color="auto"/>
            </w:tcBorders>
            <w:hideMark/>
          </w:tcPr>
          <w:p w14:paraId="7B1E289C" w14:textId="77777777" w:rsidR="00622C24" w:rsidRPr="00196BCA" w:rsidRDefault="00622C24" w:rsidP="00AB7AF6">
            <w:pPr>
              <w:pStyle w:val="TAL"/>
            </w:pPr>
            <w:r w:rsidRPr="00196BCA">
              <w:t xml:space="preserve">        sdap-Config</w:t>
            </w:r>
          </w:p>
        </w:tc>
        <w:tc>
          <w:tcPr>
            <w:tcW w:w="2268" w:type="dxa"/>
            <w:tcBorders>
              <w:top w:val="single" w:sz="4" w:space="0" w:color="auto"/>
              <w:left w:val="single" w:sz="4" w:space="0" w:color="auto"/>
              <w:bottom w:val="single" w:sz="4" w:space="0" w:color="auto"/>
              <w:right w:val="single" w:sz="4" w:space="0" w:color="auto"/>
            </w:tcBorders>
            <w:hideMark/>
          </w:tcPr>
          <w:p w14:paraId="4F08E0DB" w14:textId="77777777" w:rsidR="00622C24" w:rsidRPr="00196BCA" w:rsidRDefault="00622C24" w:rsidP="00AB7AF6">
            <w:pPr>
              <w:pStyle w:val="TAL"/>
            </w:pPr>
            <w:r w:rsidRPr="00196BCA">
              <w:t>SDAP-Config</w:t>
            </w:r>
          </w:p>
        </w:tc>
        <w:tc>
          <w:tcPr>
            <w:tcW w:w="1701" w:type="dxa"/>
            <w:tcBorders>
              <w:top w:val="single" w:sz="4" w:space="0" w:color="auto"/>
              <w:left w:val="single" w:sz="4" w:space="0" w:color="auto"/>
              <w:bottom w:val="single" w:sz="4" w:space="0" w:color="auto"/>
              <w:right w:val="single" w:sz="4" w:space="0" w:color="auto"/>
            </w:tcBorders>
          </w:tcPr>
          <w:p w14:paraId="22A718E3" w14:textId="77777777" w:rsidR="00622C24" w:rsidRPr="00196BCA" w:rsidRDefault="00622C24" w:rsidP="00AB7AF6">
            <w:pPr>
              <w:pStyle w:val="TAL"/>
            </w:pPr>
            <w:r w:rsidRPr="00196BCA">
              <w:t>According to TS 38.508-1, Table 4.6.3-161</w:t>
            </w:r>
          </w:p>
        </w:tc>
        <w:tc>
          <w:tcPr>
            <w:tcW w:w="1245" w:type="dxa"/>
            <w:tcBorders>
              <w:top w:val="single" w:sz="4" w:space="0" w:color="auto"/>
              <w:left w:val="single" w:sz="4" w:space="0" w:color="auto"/>
              <w:bottom w:val="single" w:sz="4" w:space="0" w:color="auto"/>
              <w:right w:val="single" w:sz="4" w:space="0" w:color="auto"/>
            </w:tcBorders>
          </w:tcPr>
          <w:p w14:paraId="7F728272" w14:textId="77777777" w:rsidR="00622C24" w:rsidRPr="00196BCA" w:rsidRDefault="00622C24" w:rsidP="00AB7AF6">
            <w:pPr>
              <w:pStyle w:val="TAL"/>
            </w:pPr>
          </w:p>
        </w:tc>
      </w:tr>
      <w:tr w:rsidR="00622C24" w:rsidRPr="00196BCA" w14:paraId="18417C9A" w14:textId="77777777" w:rsidTr="00AB7AF6">
        <w:tc>
          <w:tcPr>
            <w:tcW w:w="4536" w:type="dxa"/>
            <w:tcBorders>
              <w:top w:val="single" w:sz="4" w:space="0" w:color="auto"/>
              <w:left w:val="single" w:sz="4" w:space="0" w:color="auto"/>
              <w:bottom w:val="single" w:sz="4" w:space="0" w:color="auto"/>
              <w:right w:val="single" w:sz="4" w:space="0" w:color="auto"/>
            </w:tcBorders>
            <w:hideMark/>
          </w:tcPr>
          <w:p w14:paraId="0312892B" w14:textId="77777777" w:rsidR="00622C24" w:rsidRPr="00196BCA" w:rsidRDefault="00622C24" w:rsidP="00AB7AF6">
            <w:pPr>
              <w:pStyle w:val="TAL"/>
              <w:rPr>
                <w:lang w:eastAsia="zh-CN"/>
              </w:rPr>
            </w:pPr>
            <w:r w:rsidRPr="00196BCA">
              <w:rPr>
                <w:lang w:eastAsia="zh-CN"/>
              </w:rPr>
              <w:t xml:space="preserve">      }</w:t>
            </w:r>
          </w:p>
        </w:tc>
        <w:tc>
          <w:tcPr>
            <w:tcW w:w="2268" w:type="dxa"/>
            <w:tcBorders>
              <w:top w:val="single" w:sz="4" w:space="0" w:color="auto"/>
              <w:left w:val="single" w:sz="4" w:space="0" w:color="auto"/>
              <w:bottom w:val="single" w:sz="4" w:space="0" w:color="auto"/>
              <w:right w:val="single" w:sz="4" w:space="0" w:color="auto"/>
            </w:tcBorders>
          </w:tcPr>
          <w:p w14:paraId="7924F542" w14:textId="77777777" w:rsidR="00622C24" w:rsidRPr="00196BCA" w:rsidRDefault="00622C24" w:rsidP="00AB7AF6">
            <w:pPr>
              <w:pStyle w:val="TAL"/>
            </w:pPr>
          </w:p>
        </w:tc>
        <w:tc>
          <w:tcPr>
            <w:tcW w:w="1701" w:type="dxa"/>
            <w:tcBorders>
              <w:top w:val="single" w:sz="4" w:space="0" w:color="auto"/>
              <w:left w:val="single" w:sz="4" w:space="0" w:color="auto"/>
              <w:bottom w:val="single" w:sz="4" w:space="0" w:color="auto"/>
              <w:right w:val="single" w:sz="4" w:space="0" w:color="auto"/>
            </w:tcBorders>
          </w:tcPr>
          <w:p w14:paraId="19E1DF7D" w14:textId="77777777" w:rsidR="00622C24" w:rsidRPr="00196BCA" w:rsidRDefault="00622C24" w:rsidP="00AB7AF6">
            <w:pPr>
              <w:pStyle w:val="TAL"/>
            </w:pPr>
          </w:p>
        </w:tc>
        <w:tc>
          <w:tcPr>
            <w:tcW w:w="1245" w:type="dxa"/>
            <w:tcBorders>
              <w:top w:val="single" w:sz="4" w:space="0" w:color="auto"/>
              <w:left w:val="single" w:sz="4" w:space="0" w:color="auto"/>
              <w:bottom w:val="single" w:sz="4" w:space="0" w:color="auto"/>
              <w:right w:val="single" w:sz="4" w:space="0" w:color="auto"/>
            </w:tcBorders>
          </w:tcPr>
          <w:p w14:paraId="09478838" w14:textId="77777777" w:rsidR="00622C24" w:rsidRPr="00196BCA" w:rsidRDefault="00622C24" w:rsidP="00AB7AF6">
            <w:pPr>
              <w:pStyle w:val="TAL"/>
            </w:pPr>
          </w:p>
        </w:tc>
      </w:tr>
      <w:tr w:rsidR="00622C24" w:rsidRPr="00196BCA" w14:paraId="756C4570" w14:textId="77777777" w:rsidTr="00AB7AF6">
        <w:tc>
          <w:tcPr>
            <w:tcW w:w="4536" w:type="dxa"/>
            <w:tcBorders>
              <w:top w:val="single" w:sz="4" w:space="0" w:color="auto"/>
              <w:left w:val="single" w:sz="4" w:space="0" w:color="auto"/>
              <w:bottom w:val="single" w:sz="4" w:space="0" w:color="auto"/>
              <w:right w:val="single" w:sz="4" w:space="0" w:color="auto"/>
            </w:tcBorders>
            <w:hideMark/>
          </w:tcPr>
          <w:p w14:paraId="2355D286" w14:textId="77777777" w:rsidR="00622C24" w:rsidRPr="00196BCA" w:rsidRDefault="00622C24" w:rsidP="00AB7AF6">
            <w:pPr>
              <w:pStyle w:val="TAL"/>
            </w:pPr>
            <w:r w:rsidRPr="00196BCA">
              <w:t xml:space="preserve">      drb-Identity</w:t>
            </w:r>
          </w:p>
        </w:tc>
        <w:tc>
          <w:tcPr>
            <w:tcW w:w="2268" w:type="dxa"/>
            <w:tcBorders>
              <w:top w:val="single" w:sz="4" w:space="0" w:color="auto"/>
              <w:left w:val="single" w:sz="4" w:space="0" w:color="auto"/>
              <w:bottom w:val="single" w:sz="4" w:space="0" w:color="auto"/>
              <w:right w:val="single" w:sz="4" w:space="0" w:color="auto"/>
            </w:tcBorders>
            <w:hideMark/>
          </w:tcPr>
          <w:p w14:paraId="2E7A2976" w14:textId="77777777" w:rsidR="00622C24" w:rsidRPr="00196BCA" w:rsidRDefault="00622C24" w:rsidP="00AB7AF6">
            <w:pPr>
              <w:pStyle w:val="TAL"/>
              <w:rPr>
                <w:lang w:eastAsia="zh-CN"/>
              </w:rPr>
            </w:pPr>
            <w:r w:rsidRPr="00196BCA">
              <w:rPr>
                <w:lang w:eastAsia="zh-CN"/>
              </w:rPr>
              <w:t>k</w:t>
            </w:r>
          </w:p>
        </w:tc>
        <w:tc>
          <w:tcPr>
            <w:tcW w:w="1701" w:type="dxa"/>
            <w:tcBorders>
              <w:top w:val="single" w:sz="4" w:space="0" w:color="auto"/>
              <w:left w:val="single" w:sz="4" w:space="0" w:color="auto"/>
              <w:bottom w:val="single" w:sz="4" w:space="0" w:color="auto"/>
              <w:right w:val="single" w:sz="4" w:space="0" w:color="auto"/>
            </w:tcBorders>
            <w:hideMark/>
          </w:tcPr>
          <w:p w14:paraId="1F9551FC" w14:textId="77777777" w:rsidR="00622C24" w:rsidRPr="00196BCA" w:rsidRDefault="00622C24" w:rsidP="00AB7AF6">
            <w:pPr>
              <w:pStyle w:val="TAL"/>
            </w:pPr>
            <w:r w:rsidRPr="00196BCA">
              <w:t>k=1..n</w:t>
            </w:r>
          </w:p>
        </w:tc>
        <w:tc>
          <w:tcPr>
            <w:tcW w:w="1245" w:type="dxa"/>
            <w:tcBorders>
              <w:top w:val="single" w:sz="4" w:space="0" w:color="auto"/>
              <w:left w:val="single" w:sz="4" w:space="0" w:color="auto"/>
              <w:bottom w:val="single" w:sz="4" w:space="0" w:color="auto"/>
              <w:right w:val="single" w:sz="4" w:space="0" w:color="auto"/>
            </w:tcBorders>
          </w:tcPr>
          <w:p w14:paraId="3E76FA47" w14:textId="77777777" w:rsidR="00622C24" w:rsidRPr="00196BCA" w:rsidRDefault="00622C24" w:rsidP="00AB7AF6">
            <w:pPr>
              <w:pStyle w:val="TAL"/>
            </w:pPr>
          </w:p>
        </w:tc>
      </w:tr>
      <w:tr w:rsidR="00622C24" w:rsidRPr="00196BCA" w14:paraId="6F837AD9" w14:textId="77777777" w:rsidTr="00AB7AF6">
        <w:tc>
          <w:tcPr>
            <w:tcW w:w="4536" w:type="dxa"/>
            <w:tcBorders>
              <w:top w:val="single" w:sz="4" w:space="0" w:color="auto"/>
              <w:left w:val="single" w:sz="4" w:space="0" w:color="auto"/>
              <w:bottom w:val="single" w:sz="4" w:space="0" w:color="auto"/>
              <w:right w:val="single" w:sz="4" w:space="0" w:color="auto"/>
            </w:tcBorders>
            <w:hideMark/>
          </w:tcPr>
          <w:p w14:paraId="55B0DD1C" w14:textId="77777777" w:rsidR="00622C24" w:rsidRPr="00196BCA" w:rsidRDefault="00622C24" w:rsidP="00AB7AF6">
            <w:pPr>
              <w:pStyle w:val="TAL"/>
            </w:pPr>
            <w:r w:rsidRPr="00196BCA">
              <w:t xml:space="preserve">      reestablishPDCP</w:t>
            </w:r>
          </w:p>
        </w:tc>
        <w:tc>
          <w:tcPr>
            <w:tcW w:w="2268" w:type="dxa"/>
            <w:tcBorders>
              <w:top w:val="single" w:sz="4" w:space="0" w:color="auto"/>
              <w:left w:val="single" w:sz="4" w:space="0" w:color="auto"/>
              <w:bottom w:val="single" w:sz="4" w:space="0" w:color="auto"/>
              <w:right w:val="single" w:sz="4" w:space="0" w:color="auto"/>
            </w:tcBorders>
            <w:hideMark/>
          </w:tcPr>
          <w:p w14:paraId="7D1F6C16" w14:textId="77777777" w:rsidR="00622C24" w:rsidRPr="00196BCA" w:rsidRDefault="00622C24" w:rsidP="00AB7AF6">
            <w:pPr>
              <w:pStyle w:val="TAL"/>
            </w:pPr>
            <w:r w:rsidRPr="00196BCA">
              <w:t>Not present</w:t>
            </w:r>
          </w:p>
        </w:tc>
        <w:tc>
          <w:tcPr>
            <w:tcW w:w="1701" w:type="dxa"/>
            <w:tcBorders>
              <w:top w:val="single" w:sz="4" w:space="0" w:color="auto"/>
              <w:left w:val="single" w:sz="4" w:space="0" w:color="auto"/>
              <w:bottom w:val="single" w:sz="4" w:space="0" w:color="auto"/>
              <w:right w:val="single" w:sz="4" w:space="0" w:color="auto"/>
            </w:tcBorders>
          </w:tcPr>
          <w:p w14:paraId="39827DEE" w14:textId="77777777" w:rsidR="00622C24" w:rsidRPr="00196BCA" w:rsidRDefault="00622C24" w:rsidP="00AB7AF6">
            <w:pPr>
              <w:pStyle w:val="TAL"/>
            </w:pPr>
          </w:p>
        </w:tc>
        <w:tc>
          <w:tcPr>
            <w:tcW w:w="1245" w:type="dxa"/>
            <w:tcBorders>
              <w:top w:val="single" w:sz="4" w:space="0" w:color="auto"/>
              <w:left w:val="single" w:sz="4" w:space="0" w:color="auto"/>
              <w:bottom w:val="single" w:sz="4" w:space="0" w:color="auto"/>
              <w:right w:val="single" w:sz="4" w:space="0" w:color="auto"/>
            </w:tcBorders>
          </w:tcPr>
          <w:p w14:paraId="5E25E9B4" w14:textId="77777777" w:rsidR="00622C24" w:rsidRPr="00196BCA" w:rsidRDefault="00622C24" w:rsidP="00AB7AF6">
            <w:pPr>
              <w:pStyle w:val="TAL"/>
            </w:pPr>
          </w:p>
        </w:tc>
      </w:tr>
      <w:tr w:rsidR="00622C24" w:rsidRPr="00196BCA" w14:paraId="42BF0D8E" w14:textId="77777777" w:rsidTr="00AB7AF6">
        <w:tc>
          <w:tcPr>
            <w:tcW w:w="4536" w:type="dxa"/>
            <w:tcBorders>
              <w:top w:val="single" w:sz="4" w:space="0" w:color="auto"/>
              <w:left w:val="single" w:sz="4" w:space="0" w:color="auto"/>
              <w:bottom w:val="single" w:sz="4" w:space="0" w:color="auto"/>
              <w:right w:val="single" w:sz="4" w:space="0" w:color="auto"/>
            </w:tcBorders>
            <w:hideMark/>
          </w:tcPr>
          <w:p w14:paraId="220CDC95" w14:textId="77777777" w:rsidR="00622C24" w:rsidRPr="00196BCA" w:rsidRDefault="00622C24" w:rsidP="00AB7AF6">
            <w:pPr>
              <w:pStyle w:val="TAL"/>
            </w:pPr>
            <w:r w:rsidRPr="00196BCA">
              <w:t xml:space="preserve">      recoverPDCP</w:t>
            </w:r>
          </w:p>
        </w:tc>
        <w:tc>
          <w:tcPr>
            <w:tcW w:w="2268" w:type="dxa"/>
            <w:tcBorders>
              <w:top w:val="single" w:sz="4" w:space="0" w:color="auto"/>
              <w:left w:val="single" w:sz="4" w:space="0" w:color="auto"/>
              <w:bottom w:val="single" w:sz="4" w:space="0" w:color="auto"/>
              <w:right w:val="single" w:sz="4" w:space="0" w:color="auto"/>
            </w:tcBorders>
            <w:hideMark/>
          </w:tcPr>
          <w:p w14:paraId="6276FC72" w14:textId="77777777" w:rsidR="00622C24" w:rsidRPr="00196BCA" w:rsidRDefault="00622C24" w:rsidP="00AB7AF6">
            <w:pPr>
              <w:pStyle w:val="TAL"/>
            </w:pPr>
            <w:r w:rsidRPr="00196BCA">
              <w:t>Not present</w:t>
            </w:r>
          </w:p>
        </w:tc>
        <w:tc>
          <w:tcPr>
            <w:tcW w:w="1701" w:type="dxa"/>
            <w:tcBorders>
              <w:top w:val="single" w:sz="4" w:space="0" w:color="auto"/>
              <w:left w:val="single" w:sz="4" w:space="0" w:color="auto"/>
              <w:bottom w:val="single" w:sz="4" w:space="0" w:color="auto"/>
              <w:right w:val="single" w:sz="4" w:space="0" w:color="auto"/>
            </w:tcBorders>
          </w:tcPr>
          <w:p w14:paraId="09BF83B9" w14:textId="77777777" w:rsidR="00622C24" w:rsidRPr="00196BCA" w:rsidRDefault="00622C24" w:rsidP="00AB7AF6">
            <w:pPr>
              <w:pStyle w:val="TAL"/>
            </w:pPr>
          </w:p>
        </w:tc>
        <w:tc>
          <w:tcPr>
            <w:tcW w:w="1245" w:type="dxa"/>
            <w:tcBorders>
              <w:top w:val="single" w:sz="4" w:space="0" w:color="auto"/>
              <w:left w:val="single" w:sz="4" w:space="0" w:color="auto"/>
              <w:bottom w:val="single" w:sz="4" w:space="0" w:color="auto"/>
              <w:right w:val="single" w:sz="4" w:space="0" w:color="auto"/>
            </w:tcBorders>
          </w:tcPr>
          <w:p w14:paraId="132D0FAD" w14:textId="77777777" w:rsidR="00622C24" w:rsidRPr="00196BCA" w:rsidRDefault="00622C24" w:rsidP="00AB7AF6">
            <w:pPr>
              <w:pStyle w:val="TAL"/>
            </w:pPr>
          </w:p>
        </w:tc>
      </w:tr>
      <w:tr w:rsidR="00622C24" w:rsidRPr="00196BCA" w14:paraId="6919AD0C" w14:textId="77777777" w:rsidTr="00AB7AF6">
        <w:tc>
          <w:tcPr>
            <w:tcW w:w="4536" w:type="dxa"/>
            <w:tcBorders>
              <w:top w:val="single" w:sz="4" w:space="0" w:color="auto"/>
              <w:left w:val="single" w:sz="4" w:space="0" w:color="auto"/>
              <w:bottom w:val="single" w:sz="4" w:space="0" w:color="auto"/>
              <w:right w:val="single" w:sz="4" w:space="0" w:color="auto"/>
            </w:tcBorders>
            <w:hideMark/>
          </w:tcPr>
          <w:p w14:paraId="3677D2C8" w14:textId="77777777" w:rsidR="00622C24" w:rsidRPr="00196BCA" w:rsidRDefault="00622C24" w:rsidP="00AB7AF6">
            <w:pPr>
              <w:pStyle w:val="TAL"/>
            </w:pPr>
            <w:r w:rsidRPr="00196BCA">
              <w:t xml:space="preserve">      pdcp-Config</w:t>
            </w:r>
          </w:p>
        </w:tc>
        <w:tc>
          <w:tcPr>
            <w:tcW w:w="2268" w:type="dxa"/>
            <w:tcBorders>
              <w:top w:val="single" w:sz="4" w:space="0" w:color="auto"/>
              <w:left w:val="single" w:sz="4" w:space="0" w:color="auto"/>
              <w:bottom w:val="single" w:sz="4" w:space="0" w:color="auto"/>
              <w:right w:val="single" w:sz="4" w:space="0" w:color="auto"/>
            </w:tcBorders>
            <w:hideMark/>
          </w:tcPr>
          <w:p w14:paraId="2DDE2676" w14:textId="77777777" w:rsidR="00622C24" w:rsidRPr="00196BCA" w:rsidRDefault="00622C24" w:rsidP="00AB7AF6">
            <w:pPr>
              <w:pStyle w:val="TAL"/>
            </w:pPr>
            <w:r w:rsidRPr="00196BCA">
              <w:t>PDCP-Config</w:t>
            </w:r>
          </w:p>
        </w:tc>
        <w:tc>
          <w:tcPr>
            <w:tcW w:w="1701" w:type="dxa"/>
            <w:tcBorders>
              <w:top w:val="single" w:sz="4" w:space="0" w:color="auto"/>
              <w:left w:val="single" w:sz="4" w:space="0" w:color="auto"/>
              <w:bottom w:val="single" w:sz="4" w:space="0" w:color="auto"/>
              <w:right w:val="single" w:sz="4" w:space="0" w:color="auto"/>
            </w:tcBorders>
          </w:tcPr>
          <w:p w14:paraId="3E76549C" w14:textId="77777777" w:rsidR="00622C24" w:rsidRPr="00196BCA" w:rsidRDefault="00622C24" w:rsidP="00AB7AF6">
            <w:pPr>
              <w:pStyle w:val="TAL"/>
            </w:pPr>
            <w:r w:rsidRPr="00196BCA">
              <w:t>According to TS 38.508-1, Table 4.6.3-99</w:t>
            </w:r>
          </w:p>
        </w:tc>
        <w:tc>
          <w:tcPr>
            <w:tcW w:w="1245" w:type="dxa"/>
            <w:tcBorders>
              <w:top w:val="single" w:sz="4" w:space="0" w:color="auto"/>
              <w:left w:val="single" w:sz="4" w:space="0" w:color="auto"/>
              <w:bottom w:val="single" w:sz="4" w:space="0" w:color="auto"/>
              <w:right w:val="single" w:sz="4" w:space="0" w:color="auto"/>
            </w:tcBorders>
            <w:hideMark/>
          </w:tcPr>
          <w:p w14:paraId="5C98B30C" w14:textId="77777777" w:rsidR="00622C24" w:rsidRPr="00196BCA" w:rsidRDefault="00622C24" w:rsidP="00AB7AF6">
            <w:pPr>
              <w:pStyle w:val="TAL"/>
            </w:pPr>
          </w:p>
        </w:tc>
      </w:tr>
      <w:tr w:rsidR="00622C24" w:rsidRPr="00196BCA" w14:paraId="20303B69" w14:textId="77777777" w:rsidTr="00AB7AF6">
        <w:tc>
          <w:tcPr>
            <w:tcW w:w="4536" w:type="dxa"/>
            <w:tcBorders>
              <w:top w:val="single" w:sz="4" w:space="0" w:color="auto"/>
              <w:left w:val="single" w:sz="4" w:space="0" w:color="auto"/>
              <w:bottom w:val="single" w:sz="4" w:space="0" w:color="auto"/>
              <w:right w:val="single" w:sz="4" w:space="0" w:color="auto"/>
            </w:tcBorders>
            <w:hideMark/>
          </w:tcPr>
          <w:p w14:paraId="19108F76" w14:textId="77777777" w:rsidR="00622C24" w:rsidRPr="00196BCA" w:rsidRDefault="00622C24" w:rsidP="00AB7AF6">
            <w:pPr>
              <w:pStyle w:val="TAL"/>
            </w:pPr>
            <w:r w:rsidRPr="00196BCA">
              <w:t xml:space="preserve">    }</w:t>
            </w:r>
          </w:p>
        </w:tc>
        <w:tc>
          <w:tcPr>
            <w:tcW w:w="2268" w:type="dxa"/>
            <w:tcBorders>
              <w:top w:val="single" w:sz="4" w:space="0" w:color="auto"/>
              <w:left w:val="single" w:sz="4" w:space="0" w:color="auto"/>
              <w:bottom w:val="single" w:sz="4" w:space="0" w:color="auto"/>
              <w:right w:val="single" w:sz="4" w:space="0" w:color="auto"/>
            </w:tcBorders>
          </w:tcPr>
          <w:p w14:paraId="2B5C5D23" w14:textId="77777777" w:rsidR="00622C24" w:rsidRPr="00196BCA" w:rsidRDefault="00622C24" w:rsidP="00AB7AF6">
            <w:pPr>
              <w:pStyle w:val="TAL"/>
            </w:pPr>
          </w:p>
        </w:tc>
        <w:tc>
          <w:tcPr>
            <w:tcW w:w="1701" w:type="dxa"/>
            <w:tcBorders>
              <w:top w:val="single" w:sz="4" w:space="0" w:color="auto"/>
              <w:left w:val="single" w:sz="4" w:space="0" w:color="auto"/>
              <w:bottom w:val="single" w:sz="4" w:space="0" w:color="auto"/>
              <w:right w:val="single" w:sz="4" w:space="0" w:color="auto"/>
            </w:tcBorders>
          </w:tcPr>
          <w:p w14:paraId="116DD532" w14:textId="77777777" w:rsidR="00622C24" w:rsidRPr="00196BCA" w:rsidRDefault="00622C24" w:rsidP="00AB7AF6">
            <w:pPr>
              <w:pStyle w:val="TAL"/>
            </w:pPr>
          </w:p>
        </w:tc>
        <w:tc>
          <w:tcPr>
            <w:tcW w:w="1245" w:type="dxa"/>
            <w:tcBorders>
              <w:top w:val="single" w:sz="4" w:space="0" w:color="auto"/>
              <w:left w:val="single" w:sz="4" w:space="0" w:color="auto"/>
              <w:bottom w:val="single" w:sz="4" w:space="0" w:color="auto"/>
              <w:right w:val="single" w:sz="4" w:space="0" w:color="auto"/>
            </w:tcBorders>
          </w:tcPr>
          <w:p w14:paraId="3D988B99" w14:textId="77777777" w:rsidR="00622C24" w:rsidRPr="00196BCA" w:rsidRDefault="00622C24" w:rsidP="00AB7AF6">
            <w:pPr>
              <w:pStyle w:val="TAL"/>
            </w:pPr>
          </w:p>
        </w:tc>
      </w:tr>
      <w:tr w:rsidR="00622C24" w:rsidRPr="00196BCA" w14:paraId="3100DF86" w14:textId="77777777" w:rsidTr="00AB7AF6">
        <w:tc>
          <w:tcPr>
            <w:tcW w:w="4536" w:type="dxa"/>
            <w:tcBorders>
              <w:top w:val="single" w:sz="4" w:space="0" w:color="auto"/>
              <w:left w:val="single" w:sz="4" w:space="0" w:color="auto"/>
              <w:bottom w:val="single" w:sz="4" w:space="0" w:color="auto"/>
              <w:right w:val="single" w:sz="4" w:space="0" w:color="auto"/>
            </w:tcBorders>
            <w:hideMark/>
          </w:tcPr>
          <w:p w14:paraId="7563E1EA" w14:textId="77777777" w:rsidR="00622C24" w:rsidRPr="00196BCA" w:rsidRDefault="00622C24" w:rsidP="00AB7AF6">
            <w:pPr>
              <w:pStyle w:val="TAL"/>
            </w:pPr>
            <w:r w:rsidRPr="00196BCA">
              <w:t>/  }</w:t>
            </w:r>
          </w:p>
        </w:tc>
        <w:tc>
          <w:tcPr>
            <w:tcW w:w="2268" w:type="dxa"/>
            <w:tcBorders>
              <w:top w:val="single" w:sz="4" w:space="0" w:color="auto"/>
              <w:left w:val="single" w:sz="4" w:space="0" w:color="auto"/>
              <w:bottom w:val="single" w:sz="4" w:space="0" w:color="auto"/>
              <w:right w:val="single" w:sz="4" w:space="0" w:color="auto"/>
            </w:tcBorders>
          </w:tcPr>
          <w:p w14:paraId="13DEC5BF" w14:textId="77777777" w:rsidR="00622C24" w:rsidRPr="00196BCA" w:rsidRDefault="00622C24" w:rsidP="00AB7AF6">
            <w:pPr>
              <w:pStyle w:val="TAL"/>
            </w:pPr>
          </w:p>
        </w:tc>
        <w:tc>
          <w:tcPr>
            <w:tcW w:w="1701" w:type="dxa"/>
            <w:tcBorders>
              <w:top w:val="single" w:sz="4" w:space="0" w:color="auto"/>
              <w:left w:val="single" w:sz="4" w:space="0" w:color="auto"/>
              <w:bottom w:val="single" w:sz="4" w:space="0" w:color="auto"/>
              <w:right w:val="single" w:sz="4" w:space="0" w:color="auto"/>
            </w:tcBorders>
          </w:tcPr>
          <w:p w14:paraId="6454EE0D" w14:textId="77777777" w:rsidR="00622C24" w:rsidRPr="00196BCA" w:rsidRDefault="00622C24" w:rsidP="00AB7AF6">
            <w:pPr>
              <w:pStyle w:val="TAL"/>
            </w:pPr>
          </w:p>
        </w:tc>
        <w:tc>
          <w:tcPr>
            <w:tcW w:w="1245" w:type="dxa"/>
            <w:tcBorders>
              <w:top w:val="single" w:sz="4" w:space="0" w:color="auto"/>
              <w:left w:val="single" w:sz="4" w:space="0" w:color="auto"/>
              <w:bottom w:val="single" w:sz="4" w:space="0" w:color="auto"/>
              <w:right w:val="single" w:sz="4" w:space="0" w:color="auto"/>
            </w:tcBorders>
          </w:tcPr>
          <w:p w14:paraId="293D555F" w14:textId="77777777" w:rsidR="00622C24" w:rsidRPr="00196BCA" w:rsidRDefault="00622C24" w:rsidP="00AB7AF6">
            <w:pPr>
              <w:pStyle w:val="TAL"/>
            </w:pPr>
          </w:p>
        </w:tc>
      </w:tr>
      <w:tr w:rsidR="00622C24" w:rsidRPr="00196BCA" w14:paraId="7B0BEF13" w14:textId="77777777" w:rsidTr="00AB7AF6">
        <w:tc>
          <w:tcPr>
            <w:tcW w:w="4536" w:type="dxa"/>
            <w:tcBorders>
              <w:top w:val="single" w:sz="4" w:space="0" w:color="auto"/>
              <w:left w:val="single" w:sz="4" w:space="0" w:color="auto"/>
              <w:bottom w:val="single" w:sz="4" w:space="0" w:color="auto"/>
              <w:right w:val="single" w:sz="4" w:space="0" w:color="auto"/>
            </w:tcBorders>
            <w:hideMark/>
          </w:tcPr>
          <w:p w14:paraId="098BF27F" w14:textId="77777777" w:rsidR="00622C24" w:rsidRPr="00196BCA" w:rsidRDefault="00622C24" w:rsidP="00AB7AF6">
            <w:pPr>
              <w:pStyle w:val="TAL"/>
            </w:pPr>
            <w:r w:rsidRPr="00196BCA">
              <w:t>}</w:t>
            </w:r>
          </w:p>
        </w:tc>
        <w:tc>
          <w:tcPr>
            <w:tcW w:w="2268" w:type="dxa"/>
            <w:tcBorders>
              <w:top w:val="single" w:sz="4" w:space="0" w:color="auto"/>
              <w:left w:val="single" w:sz="4" w:space="0" w:color="auto"/>
              <w:bottom w:val="single" w:sz="4" w:space="0" w:color="auto"/>
              <w:right w:val="single" w:sz="4" w:space="0" w:color="auto"/>
            </w:tcBorders>
          </w:tcPr>
          <w:p w14:paraId="58E2AB4E" w14:textId="77777777" w:rsidR="00622C24" w:rsidRPr="00196BCA" w:rsidRDefault="00622C24" w:rsidP="00AB7AF6">
            <w:pPr>
              <w:pStyle w:val="TAL"/>
            </w:pPr>
          </w:p>
        </w:tc>
        <w:tc>
          <w:tcPr>
            <w:tcW w:w="1701" w:type="dxa"/>
            <w:tcBorders>
              <w:top w:val="single" w:sz="4" w:space="0" w:color="auto"/>
              <w:left w:val="single" w:sz="4" w:space="0" w:color="auto"/>
              <w:bottom w:val="single" w:sz="4" w:space="0" w:color="auto"/>
              <w:right w:val="single" w:sz="4" w:space="0" w:color="auto"/>
            </w:tcBorders>
          </w:tcPr>
          <w:p w14:paraId="0AD2BFE2" w14:textId="77777777" w:rsidR="00622C24" w:rsidRPr="00196BCA" w:rsidRDefault="00622C24" w:rsidP="00AB7AF6">
            <w:pPr>
              <w:pStyle w:val="TAL"/>
            </w:pPr>
          </w:p>
        </w:tc>
        <w:tc>
          <w:tcPr>
            <w:tcW w:w="1245" w:type="dxa"/>
            <w:tcBorders>
              <w:top w:val="single" w:sz="4" w:space="0" w:color="auto"/>
              <w:left w:val="single" w:sz="4" w:space="0" w:color="auto"/>
              <w:bottom w:val="single" w:sz="4" w:space="0" w:color="auto"/>
              <w:right w:val="single" w:sz="4" w:space="0" w:color="auto"/>
            </w:tcBorders>
          </w:tcPr>
          <w:p w14:paraId="5217EDD5" w14:textId="77777777" w:rsidR="00622C24" w:rsidRPr="00196BCA" w:rsidRDefault="00622C24" w:rsidP="00AB7AF6">
            <w:pPr>
              <w:pStyle w:val="TAL"/>
            </w:pPr>
          </w:p>
        </w:tc>
      </w:tr>
    </w:tbl>
    <w:p w14:paraId="13DF9EEC" w14:textId="77777777" w:rsidR="00622C24" w:rsidRPr="00196BCA" w:rsidRDefault="00622C24" w:rsidP="00622C24">
      <w:pPr>
        <w:rPr>
          <w:lang w:eastAsia="zh-CN"/>
        </w:rPr>
      </w:pPr>
    </w:p>
    <w:p w14:paraId="04E07052" w14:textId="77777777" w:rsidR="00622C24" w:rsidRPr="00196BCA" w:rsidRDefault="00622C24" w:rsidP="00622C24">
      <w:pPr>
        <w:pStyle w:val="TH"/>
      </w:pPr>
      <w:r w:rsidRPr="00196BCA">
        <w:t>Table 7.1.2.2.6.3.3-1B: CellGroupConfig</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6"/>
        <w:gridCol w:w="2268"/>
        <w:gridCol w:w="1701"/>
        <w:gridCol w:w="1245"/>
      </w:tblGrid>
      <w:tr w:rsidR="00622C24" w:rsidRPr="00196BCA" w14:paraId="4010F655" w14:textId="77777777" w:rsidTr="00AB7AF6">
        <w:tc>
          <w:tcPr>
            <w:tcW w:w="9750" w:type="dxa"/>
            <w:gridSpan w:val="4"/>
            <w:tcBorders>
              <w:top w:val="single" w:sz="4" w:space="0" w:color="auto"/>
              <w:left w:val="single" w:sz="4" w:space="0" w:color="auto"/>
              <w:bottom w:val="single" w:sz="4" w:space="0" w:color="auto"/>
              <w:right w:val="single" w:sz="4" w:space="0" w:color="auto"/>
            </w:tcBorders>
            <w:hideMark/>
          </w:tcPr>
          <w:p w14:paraId="3141B030" w14:textId="77777777" w:rsidR="00622C24" w:rsidRPr="00196BCA" w:rsidRDefault="00622C24" w:rsidP="00AB7AF6">
            <w:pPr>
              <w:pStyle w:val="TAH"/>
              <w:jc w:val="left"/>
              <w:rPr>
                <w:b w:val="0"/>
              </w:rPr>
            </w:pPr>
            <w:r w:rsidRPr="00196BCA">
              <w:rPr>
                <w:b w:val="0"/>
              </w:rPr>
              <w:t>Derivation Path: 38.508-1 [4], Table 4.6.1-13 with condition PCell_change</w:t>
            </w:r>
          </w:p>
        </w:tc>
      </w:tr>
      <w:tr w:rsidR="00622C24" w:rsidRPr="00196BCA" w14:paraId="4C8179FC" w14:textId="77777777" w:rsidTr="00AB7AF6">
        <w:tc>
          <w:tcPr>
            <w:tcW w:w="4536" w:type="dxa"/>
            <w:tcBorders>
              <w:top w:val="single" w:sz="4" w:space="0" w:color="auto"/>
              <w:left w:val="single" w:sz="4" w:space="0" w:color="auto"/>
              <w:bottom w:val="single" w:sz="4" w:space="0" w:color="auto"/>
              <w:right w:val="single" w:sz="4" w:space="0" w:color="auto"/>
            </w:tcBorders>
            <w:hideMark/>
          </w:tcPr>
          <w:p w14:paraId="65C6ED00" w14:textId="77777777" w:rsidR="00622C24" w:rsidRPr="00196BCA" w:rsidRDefault="00622C24" w:rsidP="00AB7AF6">
            <w:pPr>
              <w:pStyle w:val="TAH"/>
            </w:pPr>
            <w:r w:rsidRPr="00196BCA">
              <w:t>Information Element</w:t>
            </w:r>
          </w:p>
        </w:tc>
        <w:tc>
          <w:tcPr>
            <w:tcW w:w="2268" w:type="dxa"/>
            <w:tcBorders>
              <w:top w:val="single" w:sz="4" w:space="0" w:color="auto"/>
              <w:left w:val="single" w:sz="4" w:space="0" w:color="auto"/>
              <w:bottom w:val="single" w:sz="4" w:space="0" w:color="auto"/>
              <w:right w:val="single" w:sz="4" w:space="0" w:color="auto"/>
            </w:tcBorders>
            <w:hideMark/>
          </w:tcPr>
          <w:p w14:paraId="1B7EF5D7" w14:textId="77777777" w:rsidR="00622C24" w:rsidRPr="00196BCA" w:rsidRDefault="00622C24" w:rsidP="00AB7AF6">
            <w:pPr>
              <w:pStyle w:val="TAH"/>
            </w:pPr>
            <w:r w:rsidRPr="00196BCA">
              <w:t>Value/remark</w:t>
            </w:r>
          </w:p>
        </w:tc>
        <w:tc>
          <w:tcPr>
            <w:tcW w:w="1701" w:type="dxa"/>
            <w:tcBorders>
              <w:top w:val="single" w:sz="4" w:space="0" w:color="auto"/>
              <w:left w:val="single" w:sz="4" w:space="0" w:color="auto"/>
              <w:bottom w:val="single" w:sz="4" w:space="0" w:color="auto"/>
              <w:right w:val="single" w:sz="4" w:space="0" w:color="auto"/>
            </w:tcBorders>
            <w:hideMark/>
          </w:tcPr>
          <w:p w14:paraId="70A9EE9A" w14:textId="77777777" w:rsidR="00622C24" w:rsidRPr="00196BCA" w:rsidRDefault="00622C24" w:rsidP="00AB7AF6">
            <w:pPr>
              <w:pStyle w:val="TAH"/>
            </w:pPr>
            <w:r w:rsidRPr="00196BCA">
              <w:t>Comment</w:t>
            </w:r>
          </w:p>
        </w:tc>
        <w:tc>
          <w:tcPr>
            <w:tcW w:w="1245" w:type="dxa"/>
            <w:tcBorders>
              <w:top w:val="single" w:sz="4" w:space="0" w:color="auto"/>
              <w:left w:val="single" w:sz="4" w:space="0" w:color="auto"/>
              <w:bottom w:val="single" w:sz="4" w:space="0" w:color="auto"/>
              <w:right w:val="single" w:sz="4" w:space="0" w:color="auto"/>
            </w:tcBorders>
            <w:hideMark/>
          </w:tcPr>
          <w:p w14:paraId="42337E4F" w14:textId="77777777" w:rsidR="00622C24" w:rsidRPr="00196BCA" w:rsidRDefault="00622C24" w:rsidP="00AB7AF6">
            <w:pPr>
              <w:pStyle w:val="TAH"/>
            </w:pPr>
            <w:r w:rsidRPr="00196BCA">
              <w:t>Condition</w:t>
            </w:r>
          </w:p>
        </w:tc>
      </w:tr>
      <w:tr w:rsidR="00622C24" w:rsidRPr="00196BCA" w14:paraId="6275D033" w14:textId="77777777" w:rsidTr="00AB7AF6">
        <w:tc>
          <w:tcPr>
            <w:tcW w:w="4536" w:type="dxa"/>
            <w:tcBorders>
              <w:top w:val="single" w:sz="4" w:space="0" w:color="auto"/>
              <w:left w:val="single" w:sz="4" w:space="0" w:color="auto"/>
              <w:bottom w:val="single" w:sz="4" w:space="0" w:color="auto"/>
              <w:right w:val="single" w:sz="4" w:space="0" w:color="auto"/>
            </w:tcBorders>
            <w:hideMark/>
          </w:tcPr>
          <w:p w14:paraId="1E3197DC" w14:textId="77777777" w:rsidR="00622C24" w:rsidRPr="00196BCA" w:rsidRDefault="00622C24" w:rsidP="00AB7AF6">
            <w:pPr>
              <w:pStyle w:val="TAL"/>
            </w:pPr>
            <w:r w:rsidRPr="00196BCA">
              <w:t xml:space="preserve">CellGroupConfig ::= </w:t>
            </w:r>
            <w:r w:rsidRPr="00196BCA">
              <w:rPr>
                <w:snapToGrid w:val="0"/>
              </w:rPr>
              <w:t xml:space="preserve">SEQUENCE </w:t>
            </w:r>
            <w:r w:rsidRPr="00196BCA">
              <w:t>{</w:t>
            </w:r>
          </w:p>
        </w:tc>
        <w:tc>
          <w:tcPr>
            <w:tcW w:w="2268" w:type="dxa"/>
            <w:tcBorders>
              <w:top w:val="single" w:sz="4" w:space="0" w:color="auto"/>
              <w:left w:val="single" w:sz="4" w:space="0" w:color="auto"/>
              <w:bottom w:val="single" w:sz="4" w:space="0" w:color="auto"/>
              <w:right w:val="single" w:sz="4" w:space="0" w:color="auto"/>
            </w:tcBorders>
          </w:tcPr>
          <w:p w14:paraId="6F9B8831" w14:textId="77777777" w:rsidR="00622C24" w:rsidRPr="00196BCA" w:rsidRDefault="00622C24" w:rsidP="00AB7AF6">
            <w:pPr>
              <w:pStyle w:val="TAL"/>
            </w:pPr>
          </w:p>
        </w:tc>
        <w:tc>
          <w:tcPr>
            <w:tcW w:w="1701" w:type="dxa"/>
            <w:tcBorders>
              <w:top w:val="single" w:sz="4" w:space="0" w:color="auto"/>
              <w:left w:val="single" w:sz="4" w:space="0" w:color="auto"/>
              <w:bottom w:val="single" w:sz="4" w:space="0" w:color="auto"/>
              <w:right w:val="single" w:sz="4" w:space="0" w:color="auto"/>
            </w:tcBorders>
          </w:tcPr>
          <w:p w14:paraId="3CC4C5A0" w14:textId="77777777" w:rsidR="00622C24" w:rsidRPr="00196BCA" w:rsidRDefault="00622C24" w:rsidP="00AB7AF6">
            <w:pPr>
              <w:pStyle w:val="TAL"/>
            </w:pPr>
          </w:p>
        </w:tc>
        <w:tc>
          <w:tcPr>
            <w:tcW w:w="1245" w:type="dxa"/>
            <w:tcBorders>
              <w:top w:val="single" w:sz="4" w:space="0" w:color="auto"/>
              <w:left w:val="single" w:sz="4" w:space="0" w:color="auto"/>
              <w:bottom w:val="single" w:sz="4" w:space="0" w:color="auto"/>
              <w:right w:val="single" w:sz="4" w:space="0" w:color="auto"/>
            </w:tcBorders>
          </w:tcPr>
          <w:p w14:paraId="63DE4E7C" w14:textId="77777777" w:rsidR="00622C24" w:rsidRPr="00196BCA" w:rsidRDefault="00622C24" w:rsidP="00AB7AF6">
            <w:pPr>
              <w:pStyle w:val="TAL"/>
            </w:pPr>
          </w:p>
        </w:tc>
      </w:tr>
      <w:tr w:rsidR="00622C24" w:rsidRPr="00196BCA" w14:paraId="2A9845E7" w14:textId="77777777" w:rsidTr="00AB7AF6">
        <w:tc>
          <w:tcPr>
            <w:tcW w:w="4536" w:type="dxa"/>
            <w:tcBorders>
              <w:top w:val="single" w:sz="4" w:space="0" w:color="auto"/>
              <w:left w:val="single" w:sz="4" w:space="0" w:color="auto"/>
              <w:bottom w:val="single" w:sz="4" w:space="0" w:color="auto"/>
              <w:right w:val="single" w:sz="4" w:space="0" w:color="auto"/>
            </w:tcBorders>
            <w:hideMark/>
          </w:tcPr>
          <w:p w14:paraId="5CC1169B" w14:textId="77777777" w:rsidR="00622C24" w:rsidRPr="00196BCA" w:rsidRDefault="00622C24" w:rsidP="00AB7AF6">
            <w:pPr>
              <w:pStyle w:val="TAL"/>
            </w:pPr>
            <w:r w:rsidRPr="00196BCA">
              <w:t xml:space="preserve">  rlc-BearerToAddModList SEQUENCE (SIZE(1..maxLCH)) OF RLC-BearerConfig</w:t>
            </w:r>
            <w:r w:rsidRPr="00196BCA">
              <w:rPr>
                <w:lang w:eastAsia="zh-CN"/>
              </w:rPr>
              <w:t xml:space="preserve"> {</w:t>
            </w:r>
          </w:p>
        </w:tc>
        <w:tc>
          <w:tcPr>
            <w:tcW w:w="2268" w:type="dxa"/>
            <w:tcBorders>
              <w:top w:val="single" w:sz="4" w:space="0" w:color="auto"/>
              <w:left w:val="single" w:sz="4" w:space="0" w:color="auto"/>
              <w:bottom w:val="single" w:sz="4" w:space="0" w:color="auto"/>
              <w:right w:val="single" w:sz="4" w:space="0" w:color="auto"/>
            </w:tcBorders>
            <w:hideMark/>
          </w:tcPr>
          <w:p w14:paraId="768D2F97" w14:textId="77777777" w:rsidR="00622C24" w:rsidRPr="00196BCA" w:rsidRDefault="00622C24" w:rsidP="00AB7AF6">
            <w:pPr>
              <w:pStyle w:val="TAL"/>
            </w:pPr>
            <w:r w:rsidRPr="00196BCA">
              <w:t>2+n entries</w:t>
            </w:r>
          </w:p>
        </w:tc>
        <w:tc>
          <w:tcPr>
            <w:tcW w:w="1701" w:type="dxa"/>
            <w:tcBorders>
              <w:top w:val="single" w:sz="4" w:space="0" w:color="auto"/>
              <w:left w:val="single" w:sz="4" w:space="0" w:color="auto"/>
              <w:bottom w:val="single" w:sz="4" w:space="0" w:color="auto"/>
              <w:right w:val="single" w:sz="4" w:space="0" w:color="auto"/>
            </w:tcBorders>
          </w:tcPr>
          <w:p w14:paraId="2167BAA7" w14:textId="77777777" w:rsidR="00622C24" w:rsidRPr="00196BCA" w:rsidRDefault="00622C24" w:rsidP="00AB7AF6">
            <w:pPr>
              <w:pStyle w:val="TAL"/>
            </w:pPr>
            <w:r w:rsidRPr="00196BCA">
              <w:t>n is equal to the total number of DRBs established during preamble</w:t>
            </w:r>
          </w:p>
        </w:tc>
        <w:tc>
          <w:tcPr>
            <w:tcW w:w="1245" w:type="dxa"/>
            <w:tcBorders>
              <w:top w:val="single" w:sz="4" w:space="0" w:color="auto"/>
              <w:left w:val="single" w:sz="4" w:space="0" w:color="auto"/>
              <w:bottom w:val="single" w:sz="4" w:space="0" w:color="auto"/>
              <w:right w:val="single" w:sz="4" w:space="0" w:color="auto"/>
            </w:tcBorders>
            <w:hideMark/>
          </w:tcPr>
          <w:p w14:paraId="237069D1" w14:textId="77777777" w:rsidR="00622C24" w:rsidRPr="00196BCA" w:rsidRDefault="00622C24" w:rsidP="00AB7AF6">
            <w:pPr>
              <w:pStyle w:val="TAL"/>
            </w:pPr>
          </w:p>
        </w:tc>
      </w:tr>
      <w:tr w:rsidR="00622C24" w:rsidRPr="00196BCA" w14:paraId="4EFAC506" w14:textId="77777777" w:rsidTr="00AB7AF6">
        <w:tc>
          <w:tcPr>
            <w:tcW w:w="4536" w:type="dxa"/>
            <w:tcBorders>
              <w:top w:val="single" w:sz="4" w:space="0" w:color="auto"/>
              <w:left w:val="single" w:sz="4" w:space="0" w:color="auto"/>
              <w:bottom w:val="single" w:sz="4" w:space="0" w:color="auto"/>
              <w:right w:val="single" w:sz="4" w:space="0" w:color="auto"/>
            </w:tcBorders>
            <w:hideMark/>
          </w:tcPr>
          <w:p w14:paraId="2EBE73A1" w14:textId="77777777" w:rsidR="00622C24" w:rsidRPr="00196BCA" w:rsidRDefault="00622C24" w:rsidP="00AB7AF6">
            <w:pPr>
              <w:pStyle w:val="TAL"/>
            </w:pPr>
            <w:r w:rsidRPr="00196BCA">
              <w:t xml:space="preserve">    RLC-BearerConfig[1]</w:t>
            </w:r>
          </w:p>
        </w:tc>
        <w:tc>
          <w:tcPr>
            <w:tcW w:w="2268" w:type="dxa"/>
            <w:tcBorders>
              <w:top w:val="single" w:sz="4" w:space="0" w:color="auto"/>
              <w:left w:val="single" w:sz="4" w:space="0" w:color="auto"/>
              <w:bottom w:val="single" w:sz="4" w:space="0" w:color="auto"/>
              <w:right w:val="single" w:sz="4" w:space="0" w:color="auto"/>
            </w:tcBorders>
            <w:hideMark/>
          </w:tcPr>
          <w:p w14:paraId="5B66B09E" w14:textId="77777777" w:rsidR="00622C24" w:rsidRPr="00196BCA" w:rsidRDefault="00622C24" w:rsidP="00AB7AF6">
            <w:pPr>
              <w:pStyle w:val="TAL"/>
            </w:pPr>
            <w:r w:rsidRPr="00196BCA">
              <w:t>RLC-BearerConfig with conditions SRB1 and Re-establish_RLC</w:t>
            </w:r>
          </w:p>
        </w:tc>
        <w:tc>
          <w:tcPr>
            <w:tcW w:w="1701" w:type="dxa"/>
            <w:tcBorders>
              <w:top w:val="single" w:sz="4" w:space="0" w:color="auto"/>
              <w:left w:val="single" w:sz="4" w:space="0" w:color="auto"/>
              <w:bottom w:val="single" w:sz="4" w:space="0" w:color="auto"/>
              <w:right w:val="single" w:sz="4" w:space="0" w:color="auto"/>
            </w:tcBorders>
            <w:hideMark/>
          </w:tcPr>
          <w:p w14:paraId="0D928208" w14:textId="77777777" w:rsidR="00622C24" w:rsidRPr="00196BCA" w:rsidRDefault="00622C24" w:rsidP="00AB7AF6">
            <w:pPr>
              <w:pStyle w:val="TAL"/>
            </w:pPr>
            <w:r w:rsidRPr="00196BCA">
              <w:t>entry 1</w:t>
            </w:r>
          </w:p>
        </w:tc>
        <w:tc>
          <w:tcPr>
            <w:tcW w:w="1245" w:type="dxa"/>
            <w:tcBorders>
              <w:top w:val="single" w:sz="4" w:space="0" w:color="auto"/>
              <w:left w:val="single" w:sz="4" w:space="0" w:color="auto"/>
              <w:bottom w:val="single" w:sz="4" w:space="0" w:color="auto"/>
              <w:right w:val="single" w:sz="4" w:space="0" w:color="auto"/>
            </w:tcBorders>
          </w:tcPr>
          <w:p w14:paraId="48931E35" w14:textId="77777777" w:rsidR="00622C24" w:rsidRPr="00196BCA" w:rsidRDefault="00622C24" w:rsidP="00AB7AF6">
            <w:pPr>
              <w:pStyle w:val="TAL"/>
            </w:pPr>
          </w:p>
        </w:tc>
      </w:tr>
      <w:tr w:rsidR="00622C24" w:rsidRPr="00196BCA" w14:paraId="46110D56" w14:textId="77777777" w:rsidTr="00AB7AF6">
        <w:tc>
          <w:tcPr>
            <w:tcW w:w="4536" w:type="dxa"/>
            <w:tcBorders>
              <w:top w:val="single" w:sz="4" w:space="0" w:color="auto"/>
              <w:left w:val="single" w:sz="4" w:space="0" w:color="auto"/>
              <w:bottom w:val="single" w:sz="4" w:space="0" w:color="auto"/>
              <w:right w:val="single" w:sz="4" w:space="0" w:color="auto"/>
            </w:tcBorders>
            <w:hideMark/>
          </w:tcPr>
          <w:p w14:paraId="056554FE" w14:textId="77777777" w:rsidR="00622C24" w:rsidRPr="00196BCA" w:rsidRDefault="00622C24" w:rsidP="00AB7AF6">
            <w:pPr>
              <w:pStyle w:val="TAL"/>
            </w:pPr>
            <w:r w:rsidRPr="00196BCA">
              <w:t xml:space="preserve">    RLC-BearerConfig[2]</w:t>
            </w:r>
          </w:p>
        </w:tc>
        <w:tc>
          <w:tcPr>
            <w:tcW w:w="2268" w:type="dxa"/>
            <w:tcBorders>
              <w:top w:val="single" w:sz="4" w:space="0" w:color="auto"/>
              <w:left w:val="single" w:sz="4" w:space="0" w:color="auto"/>
              <w:bottom w:val="single" w:sz="4" w:space="0" w:color="auto"/>
              <w:right w:val="single" w:sz="4" w:space="0" w:color="auto"/>
            </w:tcBorders>
            <w:hideMark/>
          </w:tcPr>
          <w:p w14:paraId="1B7A57A3" w14:textId="77777777" w:rsidR="00622C24" w:rsidRPr="00196BCA" w:rsidRDefault="00622C24" w:rsidP="00AB7AF6">
            <w:pPr>
              <w:pStyle w:val="TAL"/>
            </w:pPr>
            <w:r w:rsidRPr="00196BCA">
              <w:t>RLC-BearerConfig with conditions SRB2 and Re-establish_RLC</w:t>
            </w:r>
          </w:p>
        </w:tc>
        <w:tc>
          <w:tcPr>
            <w:tcW w:w="1701" w:type="dxa"/>
            <w:tcBorders>
              <w:top w:val="single" w:sz="4" w:space="0" w:color="auto"/>
              <w:left w:val="single" w:sz="4" w:space="0" w:color="auto"/>
              <w:bottom w:val="single" w:sz="4" w:space="0" w:color="auto"/>
              <w:right w:val="single" w:sz="4" w:space="0" w:color="auto"/>
            </w:tcBorders>
            <w:hideMark/>
          </w:tcPr>
          <w:p w14:paraId="3F80C701" w14:textId="77777777" w:rsidR="00622C24" w:rsidRPr="00196BCA" w:rsidRDefault="00622C24" w:rsidP="00AB7AF6">
            <w:pPr>
              <w:pStyle w:val="TAL"/>
            </w:pPr>
            <w:r w:rsidRPr="00196BCA">
              <w:t>entry 2</w:t>
            </w:r>
          </w:p>
        </w:tc>
        <w:tc>
          <w:tcPr>
            <w:tcW w:w="1245" w:type="dxa"/>
            <w:tcBorders>
              <w:top w:val="single" w:sz="4" w:space="0" w:color="auto"/>
              <w:left w:val="single" w:sz="4" w:space="0" w:color="auto"/>
              <w:bottom w:val="single" w:sz="4" w:space="0" w:color="auto"/>
              <w:right w:val="single" w:sz="4" w:space="0" w:color="auto"/>
            </w:tcBorders>
          </w:tcPr>
          <w:p w14:paraId="4A5F5372" w14:textId="77777777" w:rsidR="00622C24" w:rsidRPr="00196BCA" w:rsidRDefault="00622C24" w:rsidP="00AB7AF6">
            <w:pPr>
              <w:pStyle w:val="TAL"/>
            </w:pPr>
          </w:p>
        </w:tc>
      </w:tr>
      <w:tr w:rsidR="00622C24" w:rsidRPr="00196BCA" w14:paraId="412A3150" w14:textId="77777777" w:rsidTr="00AB7AF6">
        <w:tc>
          <w:tcPr>
            <w:tcW w:w="4536" w:type="dxa"/>
            <w:tcBorders>
              <w:top w:val="single" w:sz="4" w:space="0" w:color="auto"/>
              <w:left w:val="single" w:sz="4" w:space="0" w:color="auto"/>
              <w:bottom w:val="single" w:sz="4" w:space="0" w:color="auto"/>
              <w:right w:val="single" w:sz="4" w:space="0" w:color="auto"/>
            </w:tcBorders>
          </w:tcPr>
          <w:p w14:paraId="17397CAD" w14:textId="77777777" w:rsidR="00622C24" w:rsidRPr="00196BCA" w:rsidRDefault="00622C24" w:rsidP="00AB7AF6">
            <w:pPr>
              <w:pStyle w:val="TAL"/>
            </w:pPr>
            <w:r w:rsidRPr="00196BCA">
              <w:t xml:space="preserve">    RLC-BearerConfig[3]</w:t>
            </w:r>
          </w:p>
        </w:tc>
        <w:tc>
          <w:tcPr>
            <w:tcW w:w="2268" w:type="dxa"/>
            <w:tcBorders>
              <w:top w:val="single" w:sz="4" w:space="0" w:color="auto"/>
              <w:left w:val="single" w:sz="4" w:space="0" w:color="auto"/>
              <w:bottom w:val="single" w:sz="4" w:space="0" w:color="auto"/>
              <w:right w:val="single" w:sz="4" w:space="0" w:color="auto"/>
            </w:tcBorders>
          </w:tcPr>
          <w:p w14:paraId="1370C9EC" w14:textId="77777777" w:rsidR="00622C24" w:rsidRPr="00196BCA" w:rsidRDefault="00622C24" w:rsidP="00AB7AF6">
            <w:pPr>
              <w:pStyle w:val="TAL"/>
            </w:pPr>
            <w:r w:rsidRPr="00196BCA">
              <w:t>RLC-BearerConfig with conditions UM, DRB1 and Re-establish_RLC</w:t>
            </w:r>
          </w:p>
        </w:tc>
        <w:tc>
          <w:tcPr>
            <w:tcW w:w="1701" w:type="dxa"/>
            <w:tcBorders>
              <w:top w:val="single" w:sz="4" w:space="0" w:color="auto"/>
              <w:left w:val="single" w:sz="4" w:space="0" w:color="auto"/>
              <w:bottom w:val="single" w:sz="4" w:space="0" w:color="auto"/>
              <w:right w:val="single" w:sz="4" w:space="0" w:color="auto"/>
            </w:tcBorders>
          </w:tcPr>
          <w:p w14:paraId="68FF2ABD" w14:textId="77777777" w:rsidR="00622C24" w:rsidRPr="00196BCA" w:rsidRDefault="00622C24" w:rsidP="00AB7AF6">
            <w:pPr>
              <w:pStyle w:val="TAL"/>
            </w:pPr>
            <w:r w:rsidRPr="00196BCA">
              <w:t>entry 3</w:t>
            </w:r>
          </w:p>
        </w:tc>
        <w:tc>
          <w:tcPr>
            <w:tcW w:w="1245" w:type="dxa"/>
            <w:tcBorders>
              <w:top w:val="single" w:sz="4" w:space="0" w:color="auto"/>
              <w:left w:val="single" w:sz="4" w:space="0" w:color="auto"/>
              <w:bottom w:val="single" w:sz="4" w:space="0" w:color="auto"/>
              <w:right w:val="single" w:sz="4" w:space="0" w:color="auto"/>
            </w:tcBorders>
          </w:tcPr>
          <w:p w14:paraId="201783DB" w14:textId="77777777" w:rsidR="00622C24" w:rsidRPr="00196BCA" w:rsidRDefault="00622C24" w:rsidP="00AB7AF6">
            <w:pPr>
              <w:pStyle w:val="TAL"/>
            </w:pPr>
          </w:p>
        </w:tc>
      </w:tr>
      <w:tr w:rsidR="00622C24" w:rsidRPr="00196BCA" w14:paraId="467EBEC4" w14:textId="77777777" w:rsidTr="00AB7AF6">
        <w:tc>
          <w:tcPr>
            <w:tcW w:w="4536" w:type="dxa"/>
            <w:tcBorders>
              <w:top w:val="single" w:sz="4" w:space="0" w:color="auto"/>
              <w:left w:val="single" w:sz="4" w:space="0" w:color="auto"/>
              <w:bottom w:val="single" w:sz="4" w:space="0" w:color="auto"/>
              <w:right w:val="single" w:sz="4" w:space="0" w:color="auto"/>
            </w:tcBorders>
            <w:hideMark/>
          </w:tcPr>
          <w:p w14:paraId="0AB2B237" w14:textId="77777777" w:rsidR="00622C24" w:rsidRPr="00196BCA" w:rsidRDefault="00622C24" w:rsidP="00AB7AF6">
            <w:pPr>
              <w:pStyle w:val="TAL"/>
            </w:pPr>
            <w:r w:rsidRPr="00196BCA">
              <w:t xml:space="preserve">    RLC-BearerConfig[k+2, k=2..n]</w:t>
            </w:r>
          </w:p>
        </w:tc>
        <w:tc>
          <w:tcPr>
            <w:tcW w:w="2268" w:type="dxa"/>
            <w:tcBorders>
              <w:top w:val="single" w:sz="4" w:space="0" w:color="auto"/>
              <w:left w:val="single" w:sz="4" w:space="0" w:color="auto"/>
              <w:bottom w:val="single" w:sz="4" w:space="0" w:color="auto"/>
              <w:right w:val="single" w:sz="4" w:space="0" w:color="auto"/>
            </w:tcBorders>
            <w:hideMark/>
          </w:tcPr>
          <w:p w14:paraId="046BADE4" w14:textId="77777777" w:rsidR="00622C24" w:rsidRPr="00196BCA" w:rsidRDefault="00622C24" w:rsidP="00AB7AF6">
            <w:pPr>
              <w:pStyle w:val="TAL"/>
            </w:pPr>
            <w:r w:rsidRPr="00196BCA">
              <w:t>RLC-BearerConfig with conditions AM, DRBk and Re-establish_RLC</w:t>
            </w:r>
          </w:p>
        </w:tc>
        <w:tc>
          <w:tcPr>
            <w:tcW w:w="1701" w:type="dxa"/>
            <w:tcBorders>
              <w:top w:val="single" w:sz="4" w:space="0" w:color="auto"/>
              <w:left w:val="single" w:sz="4" w:space="0" w:color="auto"/>
              <w:bottom w:val="single" w:sz="4" w:space="0" w:color="auto"/>
              <w:right w:val="single" w:sz="4" w:space="0" w:color="auto"/>
            </w:tcBorders>
            <w:hideMark/>
          </w:tcPr>
          <w:p w14:paraId="31FAC95D" w14:textId="77777777" w:rsidR="00622C24" w:rsidRPr="00196BCA" w:rsidRDefault="00622C24" w:rsidP="00AB7AF6">
            <w:pPr>
              <w:pStyle w:val="TAL"/>
            </w:pPr>
            <w:r w:rsidRPr="00196BCA">
              <w:rPr>
                <w:lang w:eastAsia="zh-CN"/>
              </w:rPr>
              <w:t xml:space="preserve">entry </w:t>
            </w:r>
            <w:r w:rsidRPr="00196BCA">
              <w:t>[k+2, k=2..n]</w:t>
            </w:r>
          </w:p>
        </w:tc>
        <w:tc>
          <w:tcPr>
            <w:tcW w:w="1245" w:type="dxa"/>
            <w:tcBorders>
              <w:top w:val="single" w:sz="4" w:space="0" w:color="auto"/>
              <w:left w:val="single" w:sz="4" w:space="0" w:color="auto"/>
              <w:bottom w:val="single" w:sz="4" w:space="0" w:color="auto"/>
              <w:right w:val="single" w:sz="4" w:space="0" w:color="auto"/>
            </w:tcBorders>
          </w:tcPr>
          <w:p w14:paraId="7D0BBDD6" w14:textId="77777777" w:rsidR="00622C24" w:rsidRPr="00196BCA" w:rsidRDefault="00622C24" w:rsidP="00AB7AF6">
            <w:pPr>
              <w:pStyle w:val="TAL"/>
            </w:pPr>
            <w:r w:rsidRPr="00196BCA">
              <w:t>n&gt;1</w:t>
            </w:r>
          </w:p>
        </w:tc>
      </w:tr>
      <w:tr w:rsidR="00622C24" w:rsidRPr="00196BCA" w14:paraId="2E18A1E2" w14:textId="77777777" w:rsidTr="00AB7AF6">
        <w:tc>
          <w:tcPr>
            <w:tcW w:w="4536" w:type="dxa"/>
            <w:tcBorders>
              <w:top w:val="single" w:sz="4" w:space="0" w:color="auto"/>
              <w:left w:val="single" w:sz="4" w:space="0" w:color="auto"/>
              <w:bottom w:val="single" w:sz="4" w:space="0" w:color="auto"/>
              <w:right w:val="single" w:sz="4" w:space="0" w:color="auto"/>
            </w:tcBorders>
            <w:hideMark/>
          </w:tcPr>
          <w:p w14:paraId="07694125" w14:textId="77777777" w:rsidR="00622C24" w:rsidRPr="00196BCA" w:rsidRDefault="00622C24" w:rsidP="00AB7AF6">
            <w:pPr>
              <w:pStyle w:val="TAL"/>
            </w:pPr>
            <w:r w:rsidRPr="00196BCA">
              <w:t xml:space="preserve">  }</w:t>
            </w:r>
          </w:p>
        </w:tc>
        <w:tc>
          <w:tcPr>
            <w:tcW w:w="2268" w:type="dxa"/>
            <w:tcBorders>
              <w:top w:val="single" w:sz="4" w:space="0" w:color="auto"/>
              <w:left w:val="single" w:sz="4" w:space="0" w:color="auto"/>
              <w:bottom w:val="single" w:sz="4" w:space="0" w:color="auto"/>
              <w:right w:val="single" w:sz="4" w:space="0" w:color="auto"/>
            </w:tcBorders>
          </w:tcPr>
          <w:p w14:paraId="6BF4D70B" w14:textId="77777777" w:rsidR="00622C24" w:rsidRPr="00196BCA" w:rsidRDefault="00622C24" w:rsidP="00AB7AF6">
            <w:pPr>
              <w:pStyle w:val="TAL"/>
            </w:pPr>
          </w:p>
        </w:tc>
        <w:tc>
          <w:tcPr>
            <w:tcW w:w="1701" w:type="dxa"/>
            <w:tcBorders>
              <w:top w:val="single" w:sz="4" w:space="0" w:color="auto"/>
              <w:left w:val="single" w:sz="4" w:space="0" w:color="auto"/>
              <w:bottom w:val="single" w:sz="4" w:space="0" w:color="auto"/>
              <w:right w:val="single" w:sz="4" w:space="0" w:color="auto"/>
            </w:tcBorders>
          </w:tcPr>
          <w:p w14:paraId="2AEAC073" w14:textId="77777777" w:rsidR="00622C24" w:rsidRPr="00196BCA" w:rsidRDefault="00622C24" w:rsidP="00AB7AF6">
            <w:pPr>
              <w:pStyle w:val="TAL"/>
            </w:pPr>
          </w:p>
        </w:tc>
        <w:tc>
          <w:tcPr>
            <w:tcW w:w="1245" w:type="dxa"/>
            <w:tcBorders>
              <w:top w:val="single" w:sz="4" w:space="0" w:color="auto"/>
              <w:left w:val="single" w:sz="4" w:space="0" w:color="auto"/>
              <w:bottom w:val="single" w:sz="4" w:space="0" w:color="auto"/>
              <w:right w:val="single" w:sz="4" w:space="0" w:color="auto"/>
            </w:tcBorders>
          </w:tcPr>
          <w:p w14:paraId="0AE5D492" w14:textId="77777777" w:rsidR="00622C24" w:rsidRPr="00196BCA" w:rsidRDefault="00622C24" w:rsidP="00AB7AF6">
            <w:pPr>
              <w:pStyle w:val="TAL"/>
            </w:pPr>
          </w:p>
        </w:tc>
      </w:tr>
    </w:tbl>
    <w:p w14:paraId="6FF48163" w14:textId="77777777" w:rsidR="002D40DB" w:rsidRPr="00196BCA" w:rsidRDefault="002D40DB" w:rsidP="00645CE2"/>
    <w:p w14:paraId="12149EF1" w14:textId="77777777" w:rsidR="002D40DB" w:rsidRPr="00196BCA" w:rsidRDefault="002D40DB" w:rsidP="002D40DB">
      <w:pPr>
        <w:pStyle w:val="TH"/>
      </w:pPr>
      <w:r w:rsidRPr="00196BCA">
        <w:t xml:space="preserve">Table 7.1.2.2.6.3.3-2: </w:t>
      </w:r>
      <w:r w:rsidRPr="00196BCA">
        <w:rPr>
          <w:i/>
          <w:iCs/>
        </w:rPr>
        <w:t xml:space="preserve">RRCConnectionReconfiguration for EN-DC </w:t>
      </w:r>
      <w:r w:rsidRPr="00196BCA">
        <w:t>(steps 4, 11 Table 7.1.2.2.6.3.2-1)</w:t>
      </w:r>
    </w:p>
    <w:tbl>
      <w:tblPr>
        <w:tblW w:w="0" w:type="auto"/>
        <w:tblInd w:w="-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
        <w:gridCol w:w="4494"/>
        <w:gridCol w:w="32"/>
        <w:gridCol w:w="2236"/>
        <w:gridCol w:w="31"/>
        <w:gridCol w:w="1670"/>
        <w:gridCol w:w="30"/>
        <w:gridCol w:w="1245"/>
      </w:tblGrid>
      <w:tr w:rsidR="002D40DB" w:rsidRPr="00196BCA" w14:paraId="06302A08" w14:textId="77777777" w:rsidTr="001972C6">
        <w:trPr>
          <w:gridBefore w:val="1"/>
          <w:wBefore w:w="9" w:type="dxa"/>
        </w:trPr>
        <w:tc>
          <w:tcPr>
            <w:tcW w:w="9738" w:type="dxa"/>
            <w:gridSpan w:val="7"/>
          </w:tcPr>
          <w:p w14:paraId="3C222D49" w14:textId="77777777" w:rsidR="002D40DB" w:rsidRPr="00196BCA" w:rsidRDefault="002D40DB" w:rsidP="001972C6">
            <w:pPr>
              <w:pStyle w:val="TAL"/>
            </w:pPr>
            <w:r w:rsidRPr="00196BCA">
              <w:t>Derivation Path: 36.508 Table 4.6.1-8</w:t>
            </w:r>
          </w:p>
        </w:tc>
      </w:tr>
      <w:tr w:rsidR="002D40DB" w:rsidRPr="00196BCA" w14:paraId="03B15011" w14:textId="77777777" w:rsidTr="001972C6">
        <w:tblPrEx>
          <w:tblCellMar>
            <w:left w:w="108" w:type="dxa"/>
            <w:right w:w="108" w:type="dxa"/>
          </w:tblCellMar>
        </w:tblPrEx>
        <w:tc>
          <w:tcPr>
            <w:tcW w:w="4535" w:type="dxa"/>
            <w:gridSpan w:val="3"/>
          </w:tcPr>
          <w:p w14:paraId="00C92697" w14:textId="77777777" w:rsidR="002D40DB" w:rsidRPr="00196BCA" w:rsidRDefault="002D40DB" w:rsidP="001972C6">
            <w:pPr>
              <w:pStyle w:val="TAH"/>
            </w:pPr>
            <w:r w:rsidRPr="00196BCA">
              <w:t>Information Element</w:t>
            </w:r>
          </w:p>
        </w:tc>
        <w:tc>
          <w:tcPr>
            <w:tcW w:w="2267" w:type="dxa"/>
            <w:gridSpan w:val="2"/>
          </w:tcPr>
          <w:p w14:paraId="3FDA0C61" w14:textId="77777777" w:rsidR="002D40DB" w:rsidRPr="00196BCA" w:rsidRDefault="002D40DB" w:rsidP="001972C6">
            <w:pPr>
              <w:pStyle w:val="TAH"/>
            </w:pPr>
            <w:r w:rsidRPr="00196BCA">
              <w:t>Value/remark</w:t>
            </w:r>
          </w:p>
        </w:tc>
        <w:tc>
          <w:tcPr>
            <w:tcW w:w="1700" w:type="dxa"/>
            <w:gridSpan w:val="2"/>
          </w:tcPr>
          <w:p w14:paraId="2B19AE72" w14:textId="77777777" w:rsidR="002D40DB" w:rsidRPr="00196BCA" w:rsidRDefault="002D40DB" w:rsidP="001972C6">
            <w:pPr>
              <w:pStyle w:val="TAH"/>
            </w:pPr>
            <w:r w:rsidRPr="00196BCA">
              <w:t>Comment</w:t>
            </w:r>
          </w:p>
        </w:tc>
        <w:tc>
          <w:tcPr>
            <w:tcW w:w="1245" w:type="dxa"/>
          </w:tcPr>
          <w:p w14:paraId="13461C1D" w14:textId="77777777" w:rsidR="002D40DB" w:rsidRPr="00196BCA" w:rsidRDefault="002D40DB" w:rsidP="001972C6">
            <w:pPr>
              <w:pStyle w:val="TAH"/>
            </w:pPr>
            <w:r w:rsidRPr="00196BCA">
              <w:t>Condition</w:t>
            </w:r>
          </w:p>
        </w:tc>
      </w:tr>
      <w:tr w:rsidR="002D40DB" w:rsidRPr="00196BCA" w14:paraId="0AD2E8C1" w14:textId="77777777" w:rsidTr="001972C6">
        <w:tblPrEx>
          <w:tblCellMar>
            <w:left w:w="108" w:type="dxa"/>
            <w:right w:w="108" w:type="dxa"/>
          </w:tblCellMar>
        </w:tblPrEx>
        <w:tc>
          <w:tcPr>
            <w:tcW w:w="4535" w:type="dxa"/>
            <w:gridSpan w:val="3"/>
          </w:tcPr>
          <w:p w14:paraId="44595340" w14:textId="77777777" w:rsidR="002D40DB" w:rsidRPr="00196BCA" w:rsidRDefault="002D40DB" w:rsidP="001972C6">
            <w:pPr>
              <w:pStyle w:val="TAL"/>
            </w:pPr>
            <w:r w:rsidRPr="00196BCA">
              <w:t>RRCConnectionReconfiguration ::= SEQUENCE {</w:t>
            </w:r>
          </w:p>
        </w:tc>
        <w:tc>
          <w:tcPr>
            <w:tcW w:w="2267" w:type="dxa"/>
            <w:gridSpan w:val="2"/>
          </w:tcPr>
          <w:p w14:paraId="31DB8522" w14:textId="77777777" w:rsidR="002D40DB" w:rsidRPr="00196BCA" w:rsidRDefault="002D40DB" w:rsidP="001972C6">
            <w:pPr>
              <w:pStyle w:val="TAL"/>
            </w:pPr>
          </w:p>
        </w:tc>
        <w:tc>
          <w:tcPr>
            <w:tcW w:w="1700" w:type="dxa"/>
            <w:gridSpan w:val="2"/>
          </w:tcPr>
          <w:p w14:paraId="4D8F3CBF" w14:textId="77777777" w:rsidR="002D40DB" w:rsidRPr="00196BCA" w:rsidRDefault="002D40DB" w:rsidP="001972C6">
            <w:pPr>
              <w:pStyle w:val="TAL"/>
            </w:pPr>
          </w:p>
        </w:tc>
        <w:tc>
          <w:tcPr>
            <w:tcW w:w="1245" w:type="dxa"/>
          </w:tcPr>
          <w:p w14:paraId="0B1A4B99" w14:textId="77777777" w:rsidR="002D40DB" w:rsidRPr="00196BCA" w:rsidRDefault="002D40DB" w:rsidP="001972C6">
            <w:pPr>
              <w:pStyle w:val="TAL"/>
            </w:pPr>
          </w:p>
        </w:tc>
      </w:tr>
      <w:tr w:rsidR="002D40DB" w:rsidRPr="00196BCA" w14:paraId="26A8B80A" w14:textId="77777777" w:rsidTr="001972C6">
        <w:tblPrEx>
          <w:tblCellMar>
            <w:left w:w="108" w:type="dxa"/>
            <w:right w:w="108" w:type="dxa"/>
          </w:tblCellMar>
        </w:tblPrEx>
        <w:tc>
          <w:tcPr>
            <w:tcW w:w="4535" w:type="dxa"/>
            <w:gridSpan w:val="3"/>
          </w:tcPr>
          <w:p w14:paraId="5837E21E" w14:textId="77777777" w:rsidR="002D40DB" w:rsidRPr="00196BCA" w:rsidRDefault="002D40DB" w:rsidP="001972C6">
            <w:pPr>
              <w:pStyle w:val="TAL"/>
            </w:pPr>
            <w:r w:rsidRPr="00196BCA">
              <w:t xml:space="preserve">  criticalExtensions CHOICE {</w:t>
            </w:r>
          </w:p>
        </w:tc>
        <w:tc>
          <w:tcPr>
            <w:tcW w:w="2267" w:type="dxa"/>
            <w:gridSpan w:val="2"/>
          </w:tcPr>
          <w:p w14:paraId="72EA86F7" w14:textId="77777777" w:rsidR="002D40DB" w:rsidRPr="00196BCA" w:rsidRDefault="002D40DB" w:rsidP="001972C6">
            <w:pPr>
              <w:pStyle w:val="TAL"/>
            </w:pPr>
          </w:p>
        </w:tc>
        <w:tc>
          <w:tcPr>
            <w:tcW w:w="1700" w:type="dxa"/>
            <w:gridSpan w:val="2"/>
          </w:tcPr>
          <w:p w14:paraId="2A48AB6A" w14:textId="77777777" w:rsidR="002D40DB" w:rsidRPr="00196BCA" w:rsidRDefault="002D40DB" w:rsidP="001972C6">
            <w:pPr>
              <w:pStyle w:val="TAL"/>
            </w:pPr>
          </w:p>
        </w:tc>
        <w:tc>
          <w:tcPr>
            <w:tcW w:w="1245" w:type="dxa"/>
          </w:tcPr>
          <w:p w14:paraId="40E4DABF" w14:textId="77777777" w:rsidR="002D40DB" w:rsidRPr="00196BCA" w:rsidRDefault="002D40DB" w:rsidP="001972C6">
            <w:pPr>
              <w:pStyle w:val="TAL"/>
            </w:pPr>
          </w:p>
        </w:tc>
      </w:tr>
      <w:tr w:rsidR="002D40DB" w:rsidRPr="00196BCA" w14:paraId="7CFBC2B3" w14:textId="77777777" w:rsidTr="001972C6">
        <w:tblPrEx>
          <w:tblCellMar>
            <w:left w:w="108" w:type="dxa"/>
            <w:right w:w="108" w:type="dxa"/>
          </w:tblCellMar>
        </w:tblPrEx>
        <w:tc>
          <w:tcPr>
            <w:tcW w:w="4535" w:type="dxa"/>
            <w:gridSpan w:val="3"/>
          </w:tcPr>
          <w:p w14:paraId="31A92BA1" w14:textId="77777777" w:rsidR="002D40DB" w:rsidRPr="00196BCA" w:rsidRDefault="002D40DB" w:rsidP="001972C6">
            <w:pPr>
              <w:pStyle w:val="TAL"/>
            </w:pPr>
            <w:r w:rsidRPr="00196BCA">
              <w:t xml:space="preserve">    c1 CHOICE{</w:t>
            </w:r>
          </w:p>
        </w:tc>
        <w:tc>
          <w:tcPr>
            <w:tcW w:w="2267" w:type="dxa"/>
            <w:gridSpan w:val="2"/>
          </w:tcPr>
          <w:p w14:paraId="41FB8AB7" w14:textId="77777777" w:rsidR="002D40DB" w:rsidRPr="00196BCA" w:rsidRDefault="002D40DB" w:rsidP="001972C6">
            <w:pPr>
              <w:pStyle w:val="TAL"/>
            </w:pPr>
          </w:p>
        </w:tc>
        <w:tc>
          <w:tcPr>
            <w:tcW w:w="1700" w:type="dxa"/>
            <w:gridSpan w:val="2"/>
          </w:tcPr>
          <w:p w14:paraId="6A057667" w14:textId="77777777" w:rsidR="002D40DB" w:rsidRPr="00196BCA" w:rsidRDefault="002D40DB" w:rsidP="001972C6">
            <w:pPr>
              <w:pStyle w:val="TAL"/>
            </w:pPr>
          </w:p>
        </w:tc>
        <w:tc>
          <w:tcPr>
            <w:tcW w:w="1245" w:type="dxa"/>
          </w:tcPr>
          <w:p w14:paraId="6E9C4B25" w14:textId="77777777" w:rsidR="002D40DB" w:rsidRPr="00196BCA" w:rsidRDefault="002D40DB" w:rsidP="001972C6">
            <w:pPr>
              <w:pStyle w:val="TAL"/>
            </w:pPr>
          </w:p>
        </w:tc>
      </w:tr>
      <w:tr w:rsidR="002D40DB" w:rsidRPr="00196BCA" w14:paraId="11386C44" w14:textId="77777777" w:rsidTr="001972C6">
        <w:tblPrEx>
          <w:tblCellMar>
            <w:left w:w="108" w:type="dxa"/>
            <w:right w:w="108" w:type="dxa"/>
          </w:tblCellMar>
        </w:tblPrEx>
        <w:tc>
          <w:tcPr>
            <w:tcW w:w="4535" w:type="dxa"/>
            <w:gridSpan w:val="3"/>
            <w:tcBorders>
              <w:bottom w:val="single" w:sz="4" w:space="0" w:color="auto"/>
            </w:tcBorders>
          </w:tcPr>
          <w:p w14:paraId="61693B65" w14:textId="77777777" w:rsidR="002D40DB" w:rsidRPr="00196BCA" w:rsidRDefault="002D40DB" w:rsidP="001972C6">
            <w:pPr>
              <w:pStyle w:val="TAL"/>
            </w:pPr>
            <w:r w:rsidRPr="00196BCA">
              <w:t xml:space="preserve">      rrcConnectionReconfiguration-r8 ::= SEQUENCE    </w:t>
            </w:r>
          </w:p>
          <w:p w14:paraId="1D1880F6" w14:textId="77777777" w:rsidR="002D40DB" w:rsidRPr="00196BCA" w:rsidRDefault="002D40DB" w:rsidP="001972C6">
            <w:pPr>
              <w:pStyle w:val="TAL"/>
            </w:pPr>
            <w:r w:rsidRPr="00196BCA">
              <w:t>{</w:t>
            </w:r>
          </w:p>
        </w:tc>
        <w:tc>
          <w:tcPr>
            <w:tcW w:w="2267" w:type="dxa"/>
            <w:gridSpan w:val="2"/>
          </w:tcPr>
          <w:p w14:paraId="50182D17" w14:textId="77777777" w:rsidR="002D40DB" w:rsidRPr="00196BCA" w:rsidRDefault="002D40DB" w:rsidP="001972C6">
            <w:pPr>
              <w:pStyle w:val="TAL"/>
            </w:pPr>
          </w:p>
        </w:tc>
        <w:tc>
          <w:tcPr>
            <w:tcW w:w="1700" w:type="dxa"/>
            <w:gridSpan w:val="2"/>
          </w:tcPr>
          <w:p w14:paraId="4A86AF62" w14:textId="77777777" w:rsidR="002D40DB" w:rsidRPr="00196BCA" w:rsidRDefault="002D40DB" w:rsidP="001972C6">
            <w:pPr>
              <w:pStyle w:val="TAL"/>
            </w:pPr>
          </w:p>
        </w:tc>
        <w:tc>
          <w:tcPr>
            <w:tcW w:w="1245" w:type="dxa"/>
          </w:tcPr>
          <w:p w14:paraId="2C032F40" w14:textId="77777777" w:rsidR="002D40DB" w:rsidRPr="00196BCA" w:rsidRDefault="002D40DB" w:rsidP="001972C6">
            <w:pPr>
              <w:pStyle w:val="TAL"/>
            </w:pPr>
          </w:p>
        </w:tc>
      </w:tr>
      <w:tr w:rsidR="002D40DB" w:rsidRPr="00196BCA" w14:paraId="7F4A060C" w14:textId="77777777" w:rsidTr="001972C6">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Before w:val="1"/>
          <w:wBefore w:w="9" w:type="dxa"/>
        </w:trPr>
        <w:tc>
          <w:tcPr>
            <w:tcW w:w="4494" w:type="dxa"/>
          </w:tcPr>
          <w:p w14:paraId="3C9E2127" w14:textId="77777777" w:rsidR="002D40DB" w:rsidRPr="00196BCA" w:rsidRDefault="002D40DB" w:rsidP="001972C6">
            <w:pPr>
              <w:pStyle w:val="TAL"/>
            </w:pPr>
            <w:r w:rsidRPr="00196BCA">
              <w:t xml:space="preserve">                  nonCriticalExtension ::= SEQUENCE {</w:t>
            </w:r>
          </w:p>
        </w:tc>
        <w:tc>
          <w:tcPr>
            <w:tcW w:w="2268" w:type="dxa"/>
            <w:gridSpan w:val="2"/>
          </w:tcPr>
          <w:p w14:paraId="196AB4B4" w14:textId="77777777" w:rsidR="002D40DB" w:rsidRPr="00196BCA" w:rsidDel="00CE6F39" w:rsidRDefault="002D40DB" w:rsidP="001972C6">
            <w:pPr>
              <w:pStyle w:val="TAL"/>
              <w:rPr>
                <w:rFonts w:eastAsia="MS Mincho"/>
              </w:rPr>
            </w:pPr>
          </w:p>
        </w:tc>
        <w:tc>
          <w:tcPr>
            <w:tcW w:w="1701" w:type="dxa"/>
            <w:gridSpan w:val="2"/>
          </w:tcPr>
          <w:p w14:paraId="2DA32792" w14:textId="77777777" w:rsidR="002D40DB" w:rsidRPr="00196BCA" w:rsidRDefault="002D40DB" w:rsidP="001972C6">
            <w:pPr>
              <w:pStyle w:val="TAL"/>
            </w:pPr>
          </w:p>
        </w:tc>
        <w:tc>
          <w:tcPr>
            <w:tcW w:w="1275" w:type="dxa"/>
            <w:gridSpan w:val="2"/>
          </w:tcPr>
          <w:p w14:paraId="6731DF22" w14:textId="77777777" w:rsidR="002D40DB" w:rsidRPr="00196BCA" w:rsidRDefault="002D40DB" w:rsidP="001972C6">
            <w:pPr>
              <w:pStyle w:val="TAL"/>
            </w:pPr>
          </w:p>
        </w:tc>
      </w:tr>
      <w:tr w:rsidR="002D40DB" w:rsidRPr="00196BCA" w14:paraId="425F0D85" w14:textId="77777777" w:rsidTr="001972C6">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Before w:val="1"/>
          <w:wBefore w:w="9" w:type="dxa"/>
        </w:trPr>
        <w:tc>
          <w:tcPr>
            <w:tcW w:w="4494" w:type="dxa"/>
          </w:tcPr>
          <w:p w14:paraId="55D6ED60" w14:textId="77777777" w:rsidR="002D40DB" w:rsidRPr="00196BCA" w:rsidRDefault="002D40DB" w:rsidP="001972C6">
            <w:pPr>
              <w:pStyle w:val="TAL"/>
            </w:pPr>
            <w:r w:rsidRPr="00196BCA">
              <w:t xml:space="preserve">                    nonCriticalExtension ::= SEQUENCE {</w:t>
            </w:r>
          </w:p>
        </w:tc>
        <w:tc>
          <w:tcPr>
            <w:tcW w:w="2268" w:type="dxa"/>
            <w:gridSpan w:val="2"/>
          </w:tcPr>
          <w:p w14:paraId="315D4ED2" w14:textId="77777777" w:rsidR="002D40DB" w:rsidRPr="00196BCA" w:rsidDel="00CE6F39" w:rsidRDefault="002D40DB" w:rsidP="001972C6">
            <w:pPr>
              <w:pStyle w:val="TAL"/>
              <w:rPr>
                <w:rFonts w:eastAsia="MS Mincho"/>
              </w:rPr>
            </w:pPr>
          </w:p>
        </w:tc>
        <w:tc>
          <w:tcPr>
            <w:tcW w:w="1701" w:type="dxa"/>
            <w:gridSpan w:val="2"/>
          </w:tcPr>
          <w:p w14:paraId="63A5AB0C" w14:textId="77777777" w:rsidR="002D40DB" w:rsidRPr="00196BCA" w:rsidRDefault="002D40DB" w:rsidP="001972C6">
            <w:pPr>
              <w:pStyle w:val="TAL"/>
            </w:pPr>
          </w:p>
        </w:tc>
        <w:tc>
          <w:tcPr>
            <w:tcW w:w="1275" w:type="dxa"/>
            <w:gridSpan w:val="2"/>
          </w:tcPr>
          <w:p w14:paraId="659FE69D" w14:textId="77777777" w:rsidR="002D40DB" w:rsidRPr="00196BCA" w:rsidRDefault="002D40DB" w:rsidP="001972C6">
            <w:pPr>
              <w:pStyle w:val="TAL"/>
            </w:pPr>
          </w:p>
        </w:tc>
      </w:tr>
      <w:tr w:rsidR="002D40DB" w:rsidRPr="00196BCA" w14:paraId="6E4C7F1D" w14:textId="77777777" w:rsidTr="001972C6">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Before w:val="1"/>
          <w:wBefore w:w="9" w:type="dxa"/>
        </w:trPr>
        <w:tc>
          <w:tcPr>
            <w:tcW w:w="4494" w:type="dxa"/>
          </w:tcPr>
          <w:p w14:paraId="53968427" w14:textId="77777777" w:rsidR="002D40DB" w:rsidRPr="00196BCA" w:rsidRDefault="002D40DB" w:rsidP="001972C6">
            <w:pPr>
              <w:pStyle w:val="TAL"/>
            </w:pPr>
            <w:r w:rsidRPr="00196BCA">
              <w:t xml:space="preserve">                      nonCriticalExtension ::= SEQUENCE {</w:t>
            </w:r>
          </w:p>
        </w:tc>
        <w:tc>
          <w:tcPr>
            <w:tcW w:w="2268" w:type="dxa"/>
            <w:gridSpan w:val="2"/>
          </w:tcPr>
          <w:p w14:paraId="5058A808" w14:textId="77777777" w:rsidR="002D40DB" w:rsidRPr="00196BCA" w:rsidDel="00CE6F39" w:rsidRDefault="002D40DB" w:rsidP="001972C6">
            <w:pPr>
              <w:pStyle w:val="TAL"/>
              <w:rPr>
                <w:rFonts w:eastAsia="MS Mincho"/>
              </w:rPr>
            </w:pPr>
          </w:p>
        </w:tc>
        <w:tc>
          <w:tcPr>
            <w:tcW w:w="1701" w:type="dxa"/>
            <w:gridSpan w:val="2"/>
          </w:tcPr>
          <w:p w14:paraId="743308E7" w14:textId="77777777" w:rsidR="002D40DB" w:rsidRPr="00196BCA" w:rsidRDefault="002D40DB" w:rsidP="001972C6">
            <w:pPr>
              <w:pStyle w:val="TAL"/>
            </w:pPr>
          </w:p>
        </w:tc>
        <w:tc>
          <w:tcPr>
            <w:tcW w:w="1275" w:type="dxa"/>
            <w:gridSpan w:val="2"/>
          </w:tcPr>
          <w:p w14:paraId="64E9897D" w14:textId="77777777" w:rsidR="002D40DB" w:rsidRPr="00196BCA" w:rsidRDefault="002D40DB" w:rsidP="001972C6">
            <w:pPr>
              <w:pStyle w:val="TAL"/>
            </w:pPr>
          </w:p>
        </w:tc>
      </w:tr>
      <w:tr w:rsidR="002D40DB" w:rsidRPr="00196BCA" w14:paraId="4EF3B8A1" w14:textId="77777777" w:rsidTr="001972C6">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Before w:val="1"/>
          <w:wBefore w:w="9" w:type="dxa"/>
        </w:trPr>
        <w:tc>
          <w:tcPr>
            <w:tcW w:w="4494" w:type="dxa"/>
          </w:tcPr>
          <w:p w14:paraId="07B55B4C" w14:textId="77777777" w:rsidR="002D40DB" w:rsidRPr="00196BCA" w:rsidRDefault="002D40DB" w:rsidP="001972C6">
            <w:pPr>
              <w:pStyle w:val="TAL"/>
            </w:pPr>
            <w:r w:rsidRPr="00196BCA">
              <w:t xml:space="preserve">                        nr-Config-r15 CHOICE {</w:t>
            </w:r>
          </w:p>
        </w:tc>
        <w:tc>
          <w:tcPr>
            <w:tcW w:w="2268" w:type="dxa"/>
            <w:gridSpan w:val="2"/>
          </w:tcPr>
          <w:p w14:paraId="537C2B7B" w14:textId="77777777" w:rsidR="002D40DB" w:rsidRPr="00196BCA" w:rsidDel="00CE6F39" w:rsidRDefault="002D40DB" w:rsidP="001972C6">
            <w:pPr>
              <w:pStyle w:val="TAL"/>
              <w:rPr>
                <w:rFonts w:eastAsia="MS Mincho"/>
              </w:rPr>
            </w:pPr>
          </w:p>
        </w:tc>
        <w:tc>
          <w:tcPr>
            <w:tcW w:w="1701" w:type="dxa"/>
            <w:gridSpan w:val="2"/>
          </w:tcPr>
          <w:p w14:paraId="5D9CE25A" w14:textId="77777777" w:rsidR="002D40DB" w:rsidRPr="00196BCA" w:rsidRDefault="002D40DB" w:rsidP="001972C6">
            <w:pPr>
              <w:pStyle w:val="TAL"/>
            </w:pPr>
          </w:p>
        </w:tc>
        <w:tc>
          <w:tcPr>
            <w:tcW w:w="1275" w:type="dxa"/>
            <w:gridSpan w:val="2"/>
          </w:tcPr>
          <w:p w14:paraId="66A47A46" w14:textId="77777777" w:rsidR="002D40DB" w:rsidRPr="00196BCA" w:rsidRDefault="002D40DB" w:rsidP="001972C6">
            <w:pPr>
              <w:pStyle w:val="TAL"/>
            </w:pPr>
          </w:p>
        </w:tc>
      </w:tr>
      <w:tr w:rsidR="002D40DB" w:rsidRPr="00196BCA" w14:paraId="4D94BD7C" w14:textId="77777777" w:rsidTr="001972C6">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Before w:val="1"/>
          <w:wBefore w:w="9" w:type="dxa"/>
        </w:trPr>
        <w:tc>
          <w:tcPr>
            <w:tcW w:w="4494" w:type="dxa"/>
            <w:tcBorders>
              <w:bottom w:val="nil"/>
            </w:tcBorders>
          </w:tcPr>
          <w:p w14:paraId="76FED339" w14:textId="77777777" w:rsidR="002D40DB" w:rsidRPr="00196BCA" w:rsidRDefault="002D40DB" w:rsidP="001972C6">
            <w:pPr>
              <w:pStyle w:val="TAL"/>
            </w:pPr>
            <w:r w:rsidRPr="00196BCA">
              <w:t xml:space="preserve">                            nr-SecondaryCellGroupConfig-r15</w:t>
            </w:r>
          </w:p>
        </w:tc>
        <w:tc>
          <w:tcPr>
            <w:tcW w:w="2268" w:type="dxa"/>
            <w:gridSpan w:val="2"/>
          </w:tcPr>
          <w:p w14:paraId="28FA30A3" w14:textId="5536E5B0" w:rsidR="002D40DB" w:rsidRPr="00196BCA" w:rsidRDefault="002D40DB" w:rsidP="001972C6">
            <w:pPr>
              <w:pStyle w:val="TAL"/>
              <w:rPr>
                <w:rFonts w:eastAsia="MS Mincho"/>
              </w:rPr>
            </w:pPr>
            <w:r w:rsidRPr="00196BCA">
              <w:t>OCTET STRING including the RRCReconfiguration message and the IE secondaryCellGroup accord</w:t>
            </w:r>
            <w:r w:rsidR="0033031A" w:rsidRPr="00196BCA">
              <w:t>ing to TS</w:t>
            </w:r>
            <w:r w:rsidRPr="00196BCA">
              <w:t xml:space="preserve"> 38.508-1 [67], table 4.6.1-13 with condition EN-DC_HO</w:t>
            </w:r>
          </w:p>
        </w:tc>
        <w:tc>
          <w:tcPr>
            <w:tcW w:w="1701" w:type="dxa"/>
            <w:gridSpan w:val="2"/>
          </w:tcPr>
          <w:p w14:paraId="2128ABAB" w14:textId="77777777" w:rsidR="002D40DB" w:rsidRPr="00196BCA" w:rsidRDefault="002D40DB" w:rsidP="001972C6">
            <w:pPr>
              <w:pStyle w:val="TAL"/>
            </w:pPr>
          </w:p>
        </w:tc>
        <w:tc>
          <w:tcPr>
            <w:tcW w:w="1275" w:type="dxa"/>
            <w:gridSpan w:val="2"/>
          </w:tcPr>
          <w:p w14:paraId="304E796B" w14:textId="77777777" w:rsidR="002D40DB" w:rsidRPr="00196BCA" w:rsidRDefault="002D40DB" w:rsidP="001972C6">
            <w:pPr>
              <w:pStyle w:val="TAL"/>
            </w:pPr>
          </w:p>
        </w:tc>
      </w:tr>
      <w:tr w:rsidR="002D40DB" w:rsidRPr="00196BCA" w14:paraId="5675D751" w14:textId="77777777" w:rsidTr="001972C6">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Before w:val="1"/>
          <w:wBefore w:w="9" w:type="dxa"/>
        </w:trPr>
        <w:tc>
          <w:tcPr>
            <w:tcW w:w="4494" w:type="dxa"/>
          </w:tcPr>
          <w:p w14:paraId="5E36200D" w14:textId="77777777" w:rsidR="002D40DB" w:rsidRPr="00196BCA" w:rsidRDefault="002D40DB" w:rsidP="001972C6">
            <w:pPr>
              <w:pStyle w:val="TAL"/>
            </w:pPr>
            <w:r w:rsidRPr="00196BCA">
              <w:t xml:space="preserve">                          }</w:t>
            </w:r>
          </w:p>
        </w:tc>
        <w:tc>
          <w:tcPr>
            <w:tcW w:w="2268" w:type="dxa"/>
            <w:gridSpan w:val="2"/>
          </w:tcPr>
          <w:p w14:paraId="5D78830A" w14:textId="77777777" w:rsidR="002D40DB" w:rsidRPr="00196BCA" w:rsidRDefault="002D40DB" w:rsidP="001972C6">
            <w:pPr>
              <w:pStyle w:val="TAL"/>
              <w:rPr>
                <w:rFonts w:eastAsia="MS Mincho"/>
              </w:rPr>
            </w:pPr>
          </w:p>
        </w:tc>
        <w:tc>
          <w:tcPr>
            <w:tcW w:w="1701" w:type="dxa"/>
            <w:gridSpan w:val="2"/>
          </w:tcPr>
          <w:p w14:paraId="7347FB2F" w14:textId="77777777" w:rsidR="002D40DB" w:rsidRPr="00196BCA" w:rsidRDefault="002D40DB" w:rsidP="001972C6">
            <w:pPr>
              <w:pStyle w:val="TAL"/>
            </w:pPr>
          </w:p>
        </w:tc>
        <w:tc>
          <w:tcPr>
            <w:tcW w:w="1275" w:type="dxa"/>
            <w:gridSpan w:val="2"/>
          </w:tcPr>
          <w:p w14:paraId="2B7C3123" w14:textId="77777777" w:rsidR="002D40DB" w:rsidRPr="00196BCA" w:rsidRDefault="002D40DB" w:rsidP="001972C6">
            <w:pPr>
              <w:pStyle w:val="TAL"/>
            </w:pPr>
          </w:p>
        </w:tc>
      </w:tr>
      <w:tr w:rsidR="002D40DB" w:rsidRPr="00196BCA" w14:paraId="59297169" w14:textId="77777777" w:rsidTr="001972C6">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Before w:val="1"/>
          <w:wBefore w:w="9" w:type="dxa"/>
        </w:trPr>
        <w:tc>
          <w:tcPr>
            <w:tcW w:w="4494" w:type="dxa"/>
          </w:tcPr>
          <w:p w14:paraId="01D222D5" w14:textId="77777777" w:rsidR="002D40DB" w:rsidRPr="00196BCA" w:rsidRDefault="002D40DB" w:rsidP="001972C6">
            <w:pPr>
              <w:pStyle w:val="TAL"/>
            </w:pPr>
            <w:r w:rsidRPr="00196BCA">
              <w:t xml:space="preserve">                        }</w:t>
            </w:r>
          </w:p>
        </w:tc>
        <w:tc>
          <w:tcPr>
            <w:tcW w:w="2268" w:type="dxa"/>
            <w:gridSpan w:val="2"/>
          </w:tcPr>
          <w:p w14:paraId="758F0823" w14:textId="77777777" w:rsidR="002D40DB" w:rsidRPr="00196BCA" w:rsidRDefault="002D40DB" w:rsidP="001972C6">
            <w:pPr>
              <w:pStyle w:val="TAL"/>
              <w:rPr>
                <w:rFonts w:eastAsia="MS Mincho"/>
              </w:rPr>
            </w:pPr>
          </w:p>
        </w:tc>
        <w:tc>
          <w:tcPr>
            <w:tcW w:w="1701" w:type="dxa"/>
            <w:gridSpan w:val="2"/>
          </w:tcPr>
          <w:p w14:paraId="0B3820DB" w14:textId="77777777" w:rsidR="002D40DB" w:rsidRPr="00196BCA" w:rsidRDefault="002D40DB" w:rsidP="001972C6">
            <w:pPr>
              <w:pStyle w:val="TAL"/>
            </w:pPr>
          </w:p>
        </w:tc>
        <w:tc>
          <w:tcPr>
            <w:tcW w:w="1275" w:type="dxa"/>
            <w:gridSpan w:val="2"/>
          </w:tcPr>
          <w:p w14:paraId="0351189A" w14:textId="77777777" w:rsidR="002D40DB" w:rsidRPr="00196BCA" w:rsidRDefault="002D40DB" w:rsidP="001972C6">
            <w:pPr>
              <w:pStyle w:val="TAL"/>
            </w:pPr>
          </w:p>
        </w:tc>
      </w:tr>
      <w:tr w:rsidR="002D40DB" w:rsidRPr="00196BCA" w14:paraId="7B938ABB" w14:textId="77777777" w:rsidTr="001972C6">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Before w:val="1"/>
          <w:wBefore w:w="9" w:type="dxa"/>
        </w:trPr>
        <w:tc>
          <w:tcPr>
            <w:tcW w:w="4494" w:type="dxa"/>
            <w:tcBorders>
              <w:bottom w:val="nil"/>
            </w:tcBorders>
          </w:tcPr>
          <w:p w14:paraId="25F09C18" w14:textId="77777777" w:rsidR="002D40DB" w:rsidRPr="00196BCA" w:rsidRDefault="002D40DB" w:rsidP="001972C6">
            <w:pPr>
              <w:pStyle w:val="TAL"/>
            </w:pPr>
            <w:r w:rsidRPr="00196BCA">
              <w:t xml:space="preserve">                        nr-RadioBearerConfig1-r15</w:t>
            </w:r>
          </w:p>
        </w:tc>
        <w:tc>
          <w:tcPr>
            <w:tcW w:w="2268" w:type="dxa"/>
            <w:gridSpan w:val="2"/>
          </w:tcPr>
          <w:p w14:paraId="1AA1121F" w14:textId="17A04839" w:rsidR="002D40DB" w:rsidRPr="00196BCA" w:rsidRDefault="002D40DB" w:rsidP="001972C6">
            <w:pPr>
              <w:pStyle w:val="TAL"/>
              <w:rPr>
                <w:rFonts w:eastAsia="MS Mincho"/>
              </w:rPr>
            </w:pPr>
            <w:r w:rsidRPr="00196BCA">
              <w:t>OCTET STRING including RadioBearerConfig accord</w:t>
            </w:r>
            <w:r w:rsidR="0033031A" w:rsidRPr="00196BCA">
              <w:t>ing to TS</w:t>
            </w:r>
            <w:r w:rsidRPr="00196BCA">
              <w:t xml:space="preserve"> 38.508-1 [67], table 4.6.3-132 with conditions EN-DC_DRB </w:t>
            </w:r>
          </w:p>
        </w:tc>
        <w:tc>
          <w:tcPr>
            <w:tcW w:w="1701" w:type="dxa"/>
            <w:gridSpan w:val="2"/>
          </w:tcPr>
          <w:p w14:paraId="3040FB17" w14:textId="77777777" w:rsidR="002D40DB" w:rsidRPr="00196BCA" w:rsidRDefault="002D40DB" w:rsidP="001972C6">
            <w:pPr>
              <w:pStyle w:val="TAL"/>
            </w:pPr>
          </w:p>
        </w:tc>
        <w:tc>
          <w:tcPr>
            <w:tcW w:w="1275" w:type="dxa"/>
            <w:gridSpan w:val="2"/>
          </w:tcPr>
          <w:p w14:paraId="47ED744D" w14:textId="77777777" w:rsidR="002D40DB" w:rsidRPr="00196BCA" w:rsidRDefault="002D40DB" w:rsidP="001972C6">
            <w:pPr>
              <w:pStyle w:val="TAL"/>
            </w:pPr>
          </w:p>
        </w:tc>
      </w:tr>
      <w:tr w:rsidR="002D40DB" w:rsidRPr="00196BCA" w14:paraId="46EDF21F" w14:textId="77777777" w:rsidTr="001972C6">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Before w:val="1"/>
          <w:wBefore w:w="9" w:type="dxa"/>
        </w:trPr>
        <w:tc>
          <w:tcPr>
            <w:tcW w:w="4494" w:type="dxa"/>
          </w:tcPr>
          <w:p w14:paraId="663E2330" w14:textId="77777777" w:rsidR="002D40DB" w:rsidRPr="00196BCA" w:rsidRDefault="002D40DB" w:rsidP="001972C6">
            <w:pPr>
              <w:pStyle w:val="TAL"/>
              <w:rPr>
                <w:rFonts w:eastAsia="MS Mincho"/>
              </w:rPr>
            </w:pPr>
            <w:r w:rsidRPr="00196BCA">
              <w:rPr>
                <w:rFonts w:eastAsia="MS Mincho"/>
              </w:rPr>
              <w:t xml:space="preserve"> </w:t>
            </w:r>
            <w:r w:rsidRPr="00196BCA">
              <w:t xml:space="preserve">        </w:t>
            </w:r>
            <w:r w:rsidRPr="00196BCA">
              <w:rPr>
                <w:rFonts w:eastAsia="MS Mincho"/>
              </w:rPr>
              <w:t xml:space="preserve"> }</w:t>
            </w:r>
          </w:p>
        </w:tc>
        <w:tc>
          <w:tcPr>
            <w:tcW w:w="2268" w:type="dxa"/>
            <w:gridSpan w:val="2"/>
          </w:tcPr>
          <w:p w14:paraId="78D8E0FE" w14:textId="77777777" w:rsidR="002D40DB" w:rsidRPr="00196BCA" w:rsidRDefault="002D40DB" w:rsidP="001972C6">
            <w:pPr>
              <w:pStyle w:val="TAL"/>
            </w:pPr>
          </w:p>
        </w:tc>
        <w:tc>
          <w:tcPr>
            <w:tcW w:w="1701" w:type="dxa"/>
            <w:gridSpan w:val="2"/>
          </w:tcPr>
          <w:p w14:paraId="333C7A71" w14:textId="77777777" w:rsidR="002D40DB" w:rsidRPr="00196BCA" w:rsidRDefault="002D40DB" w:rsidP="001972C6">
            <w:pPr>
              <w:pStyle w:val="TAL"/>
            </w:pPr>
          </w:p>
        </w:tc>
        <w:tc>
          <w:tcPr>
            <w:tcW w:w="1275" w:type="dxa"/>
            <w:gridSpan w:val="2"/>
          </w:tcPr>
          <w:p w14:paraId="323218CB" w14:textId="77777777" w:rsidR="002D40DB" w:rsidRPr="00196BCA" w:rsidRDefault="002D40DB" w:rsidP="001972C6">
            <w:pPr>
              <w:pStyle w:val="TAL"/>
            </w:pPr>
          </w:p>
        </w:tc>
      </w:tr>
      <w:tr w:rsidR="002D40DB" w:rsidRPr="00196BCA" w14:paraId="7AC2C40E" w14:textId="77777777" w:rsidTr="001972C6">
        <w:tblPrEx>
          <w:tblCellMar>
            <w:left w:w="108" w:type="dxa"/>
            <w:right w:w="108" w:type="dxa"/>
          </w:tblCellMar>
        </w:tblPrEx>
        <w:tc>
          <w:tcPr>
            <w:tcW w:w="4503" w:type="dxa"/>
            <w:gridSpan w:val="2"/>
          </w:tcPr>
          <w:p w14:paraId="316E68F4" w14:textId="77777777" w:rsidR="002D40DB" w:rsidRPr="00196BCA" w:rsidRDefault="002D40DB" w:rsidP="001972C6">
            <w:pPr>
              <w:pStyle w:val="TAL"/>
              <w:rPr>
                <w:rFonts w:eastAsia="MS Mincho"/>
              </w:rPr>
            </w:pPr>
            <w:r w:rsidRPr="00196BCA">
              <w:t xml:space="preserve">        </w:t>
            </w:r>
            <w:r w:rsidRPr="00196BCA">
              <w:rPr>
                <w:rFonts w:eastAsia="MS Mincho"/>
              </w:rPr>
              <w:t>}</w:t>
            </w:r>
          </w:p>
        </w:tc>
        <w:tc>
          <w:tcPr>
            <w:tcW w:w="2268" w:type="dxa"/>
            <w:gridSpan w:val="2"/>
          </w:tcPr>
          <w:p w14:paraId="73BD1C5F" w14:textId="77777777" w:rsidR="002D40DB" w:rsidRPr="00196BCA" w:rsidRDefault="002D40DB" w:rsidP="001972C6">
            <w:pPr>
              <w:pStyle w:val="TAL"/>
            </w:pPr>
          </w:p>
        </w:tc>
        <w:tc>
          <w:tcPr>
            <w:tcW w:w="1701" w:type="dxa"/>
            <w:gridSpan w:val="2"/>
          </w:tcPr>
          <w:p w14:paraId="38F67082" w14:textId="77777777" w:rsidR="002D40DB" w:rsidRPr="00196BCA" w:rsidRDefault="002D40DB" w:rsidP="001972C6">
            <w:pPr>
              <w:pStyle w:val="TAL"/>
            </w:pPr>
          </w:p>
        </w:tc>
        <w:tc>
          <w:tcPr>
            <w:tcW w:w="1275" w:type="dxa"/>
            <w:gridSpan w:val="2"/>
          </w:tcPr>
          <w:p w14:paraId="6146F8C7" w14:textId="77777777" w:rsidR="002D40DB" w:rsidRPr="00196BCA" w:rsidRDefault="002D40DB" w:rsidP="001972C6">
            <w:pPr>
              <w:pStyle w:val="TAL"/>
            </w:pPr>
          </w:p>
        </w:tc>
      </w:tr>
      <w:tr w:rsidR="002D40DB" w:rsidRPr="00196BCA" w14:paraId="37B68DC7" w14:textId="77777777" w:rsidTr="001972C6">
        <w:tblPrEx>
          <w:tblCellMar>
            <w:left w:w="108" w:type="dxa"/>
            <w:right w:w="108" w:type="dxa"/>
          </w:tblCellMar>
        </w:tblPrEx>
        <w:tc>
          <w:tcPr>
            <w:tcW w:w="4503" w:type="dxa"/>
            <w:gridSpan w:val="2"/>
          </w:tcPr>
          <w:p w14:paraId="1CE83E28" w14:textId="77777777" w:rsidR="002D40DB" w:rsidRPr="00196BCA" w:rsidRDefault="002D40DB" w:rsidP="001972C6">
            <w:pPr>
              <w:pStyle w:val="TAL"/>
            </w:pPr>
            <w:r w:rsidRPr="00196BCA">
              <w:t xml:space="preserve">      }</w:t>
            </w:r>
          </w:p>
        </w:tc>
        <w:tc>
          <w:tcPr>
            <w:tcW w:w="2268" w:type="dxa"/>
            <w:gridSpan w:val="2"/>
          </w:tcPr>
          <w:p w14:paraId="14A53BC2" w14:textId="77777777" w:rsidR="002D40DB" w:rsidRPr="00196BCA" w:rsidRDefault="002D40DB" w:rsidP="001972C6">
            <w:pPr>
              <w:pStyle w:val="TAL"/>
            </w:pPr>
          </w:p>
        </w:tc>
        <w:tc>
          <w:tcPr>
            <w:tcW w:w="1701" w:type="dxa"/>
            <w:gridSpan w:val="2"/>
          </w:tcPr>
          <w:p w14:paraId="21F22FEF" w14:textId="77777777" w:rsidR="002D40DB" w:rsidRPr="00196BCA" w:rsidRDefault="002D40DB" w:rsidP="001972C6">
            <w:pPr>
              <w:pStyle w:val="TAL"/>
            </w:pPr>
          </w:p>
        </w:tc>
        <w:tc>
          <w:tcPr>
            <w:tcW w:w="1275" w:type="dxa"/>
            <w:gridSpan w:val="2"/>
          </w:tcPr>
          <w:p w14:paraId="6325AEFA" w14:textId="77777777" w:rsidR="002D40DB" w:rsidRPr="00196BCA" w:rsidRDefault="002D40DB" w:rsidP="001972C6">
            <w:pPr>
              <w:pStyle w:val="TAL"/>
            </w:pPr>
          </w:p>
        </w:tc>
      </w:tr>
      <w:tr w:rsidR="002D40DB" w:rsidRPr="00196BCA" w14:paraId="4A0B8F93" w14:textId="77777777" w:rsidTr="001972C6">
        <w:tblPrEx>
          <w:tblCellMar>
            <w:left w:w="108" w:type="dxa"/>
            <w:right w:w="108" w:type="dxa"/>
          </w:tblCellMar>
        </w:tblPrEx>
        <w:tc>
          <w:tcPr>
            <w:tcW w:w="4503" w:type="dxa"/>
            <w:gridSpan w:val="2"/>
          </w:tcPr>
          <w:p w14:paraId="7169E6C7" w14:textId="77777777" w:rsidR="002D40DB" w:rsidRPr="00196BCA" w:rsidRDefault="002D40DB" w:rsidP="001972C6">
            <w:pPr>
              <w:pStyle w:val="TAL"/>
            </w:pPr>
            <w:r w:rsidRPr="00196BCA">
              <w:t xml:space="preserve">    }</w:t>
            </w:r>
          </w:p>
        </w:tc>
        <w:tc>
          <w:tcPr>
            <w:tcW w:w="2268" w:type="dxa"/>
            <w:gridSpan w:val="2"/>
          </w:tcPr>
          <w:p w14:paraId="06C7582F" w14:textId="77777777" w:rsidR="002D40DB" w:rsidRPr="00196BCA" w:rsidRDefault="002D40DB" w:rsidP="001972C6">
            <w:pPr>
              <w:pStyle w:val="TAL"/>
            </w:pPr>
          </w:p>
        </w:tc>
        <w:tc>
          <w:tcPr>
            <w:tcW w:w="1701" w:type="dxa"/>
            <w:gridSpan w:val="2"/>
          </w:tcPr>
          <w:p w14:paraId="288EA82A" w14:textId="77777777" w:rsidR="002D40DB" w:rsidRPr="00196BCA" w:rsidRDefault="002D40DB" w:rsidP="001972C6">
            <w:pPr>
              <w:pStyle w:val="TAL"/>
            </w:pPr>
          </w:p>
        </w:tc>
        <w:tc>
          <w:tcPr>
            <w:tcW w:w="1275" w:type="dxa"/>
            <w:gridSpan w:val="2"/>
          </w:tcPr>
          <w:p w14:paraId="03D629BB" w14:textId="77777777" w:rsidR="002D40DB" w:rsidRPr="00196BCA" w:rsidRDefault="002D40DB" w:rsidP="001972C6">
            <w:pPr>
              <w:pStyle w:val="TAL"/>
            </w:pPr>
          </w:p>
        </w:tc>
      </w:tr>
      <w:tr w:rsidR="002D40DB" w:rsidRPr="00196BCA" w14:paraId="47BEB87A" w14:textId="77777777" w:rsidTr="001972C6">
        <w:tblPrEx>
          <w:tblCellMar>
            <w:left w:w="108" w:type="dxa"/>
            <w:right w:w="108" w:type="dxa"/>
          </w:tblCellMar>
        </w:tblPrEx>
        <w:tc>
          <w:tcPr>
            <w:tcW w:w="4503" w:type="dxa"/>
            <w:gridSpan w:val="2"/>
          </w:tcPr>
          <w:p w14:paraId="388FCD6C" w14:textId="77777777" w:rsidR="002D40DB" w:rsidRPr="00196BCA" w:rsidRDefault="002D40DB" w:rsidP="001972C6">
            <w:pPr>
              <w:pStyle w:val="TAL"/>
            </w:pPr>
            <w:r w:rsidRPr="00196BCA">
              <w:t xml:space="preserve">  }</w:t>
            </w:r>
          </w:p>
        </w:tc>
        <w:tc>
          <w:tcPr>
            <w:tcW w:w="2268" w:type="dxa"/>
            <w:gridSpan w:val="2"/>
          </w:tcPr>
          <w:p w14:paraId="7FC88BF6" w14:textId="77777777" w:rsidR="002D40DB" w:rsidRPr="00196BCA" w:rsidRDefault="002D40DB" w:rsidP="001972C6">
            <w:pPr>
              <w:pStyle w:val="TAL"/>
            </w:pPr>
          </w:p>
        </w:tc>
        <w:tc>
          <w:tcPr>
            <w:tcW w:w="1701" w:type="dxa"/>
            <w:gridSpan w:val="2"/>
          </w:tcPr>
          <w:p w14:paraId="4BAE5381" w14:textId="77777777" w:rsidR="002D40DB" w:rsidRPr="00196BCA" w:rsidRDefault="002D40DB" w:rsidP="001972C6">
            <w:pPr>
              <w:pStyle w:val="TAL"/>
            </w:pPr>
          </w:p>
        </w:tc>
        <w:tc>
          <w:tcPr>
            <w:tcW w:w="1275" w:type="dxa"/>
            <w:gridSpan w:val="2"/>
          </w:tcPr>
          <w:p w14:paraId="79C64E82" w14:textId="77777777" w:rsidR="002D40DB" w:rsidRPr="00196BCA" w:rsidRDefault="002D40DB" w:rsidP="001972C6">
            <w:pPr>
              <w:pStyle w:val="TAL"/>
            </w:pPr>
          </w:p>
        </w:tc>
      </w:tr>
      <w:tr w:rsidR="002D40DB" w:rsidRPr="00196BCA" w14:paraId="6E5E2604" w14:textId="77777777" w:rsidTr="001972C6">
        <w:tblPrEx>
          <w:tblCellMar>
            <w:left w:w="108" w:type="dxa"/>
            <w:right w:w="108" w:type="dxa"/>
          </w:tblCellMar>
        </w:tblPrEx>
        <w:tc>
          <w:tcPr>
            <w:tcW w:w="4503" w:type="dxa"/>
            <w:gridSpan w:val="2"/>
          </w:tcPr>
          <w:p w14:paraId="7AB805D8" w14:textId="77777777" w:rsidR="002D40DB" w:rsidRPr="00196BCA" w:rsidRDefault="002D40DB" w:rsidP="001972C6">
            <w:pPr>
              <w:pStyle w:val="TAL"/>
            </w:pPr>
            <w:r w:rsidRPr="00196BCA">
              <w:t>}</w:t>
            </w:r>
          </w:p>
        </w:tc>
        <w:tc>
          <w:tcPr>
            <w:tcW w:w="2268" w:type="dxa"/>
            <w:gridSpan w:val="2"/>
          </w:tcPr>
          <w:p w14:paraId="00C53465" w14:textId="77777777" w:rsidR="002D40DB" w:rsidRPr="00196BCA" w:rsidRDefault="002D40DB" w:rsidP="001972C6">
            <w:pPr>
              <w:pStyle w:val="TAL"/>
            </w:pPr>
          </w:p>
        </w:tc>
        <w:tc>
          <w:tcPr>
            <w:tcW w:w="1701" w:type="dxa"/>
            <w:gridSpan w:val="2"/>
          </w:tcPr>
          <w:p w14:paraId="2877C329" w14:textId="77777777" w:rsidR="002D40DB" w:rsidRPr="00196BCA" w:rsidRDefault="002D40DB" w:rsidP="001972C6">
            <w:pPr>
              <w:pStyle w:val="TAL"/>
            </w:pPr>
          </w:p>
        </w:tc>
        <w:tc>
          <w:tcPr>
            <w:tcW w:w="1275" w:type="dxa"/>
            <w:gridSpan w:val="2"/>
          </w:tcPr>
          <w:p w14:paraId="1586C5C7" w14:textId="77777777" w:rsidR="002D40DB" w:rsidRPr="00196BCA" w:rsidRDefault="002D40DB" w:rsidP="001972C6">
            <w:pPr>
              <w:pStyle w:val="TAL"/>
            </w:pPr>
          </w:p>
        </w:tc>
      </w:tr>
    </w:tbl>
    <w:p w14:paraId="2CE54AEC" w14:textId="77777777" w:rsidR="002D40DB" w:rsidRPr="00196BCA" w:rsidRDefault="002D40DB" w:rsidP="00645CE2"/>
    <w:p w14:paraId="73780B56" w14:textId="77777777" w:rsidR="00EF466D" w:rsidRPr="00196BCA" w:rsidRDefault="00EF466D" w:rsidP="00E1746F">
      <w:pPr>
        <w:pStyle w:val="Heading4"/>
      </w:pPr>
      <w:bookmarkStart w:id="252" w:name="_Toc21103147"/>
      <w:bookmarkStart w:id="253" w:name="_Toc29233487"/>
      <w:bookmarkStart w:id="254" w:name="_Toc29462092"/>
      <w:bookmarkStart w:id="255" w:name="_Toc36158069"/>
      <w:r w:rsidRPr="00196BCA">
        <w:t>7.</w:t>
      </w:r>
      <w:r w:rsidR="004C5C67" w:rsidRPr="00196BCA">
        <w:t>1.</w:t>
      </w:r>
      <w:r w:rsidRPr="00196BCA">
        <w:t>2.3</w:t>
      </w:r>
      <w:r w:rsidRPr="00196BCA">
        <w:tab/>
        <w:t>RLC Acknowledged Mode</w:t>
      </w:r>
      <w:bookmarkEnd w:id="252"/>
      <w:bookmarkEnd w:id="253"/>
      <w:bookmarkEnd w:id="254"/>
      <w:bookmarkEnd w:id="255"/>
    </w:p>
    <w:p w14:paraId="5F57C6A5" w14:textId="77777777" w:rsidR="00EF466D" w:rsidRPr="00196BCA" w:rsidRDefault="00EF466D" w:rsidP="00E1746F">
      <w:pPr>
        <w:pStyle w:val="Heading5"/>
      </w:pPr>
      <w:bookmarkStart w:id="256" w:name="_Toc21103148"/>
      <w:bookmarkStart w:id="257" w:name="_Toc29233488"/>
      <w:bookmarkStart w:id="258" w:name="_Toc29462093"/>
      <w:bookmarkStart w:id="259" w:name="_Toc36158070"/>
      <w:r w:rsidRPr="00196BCA">
        <w:t>7.</w:t>
      </w:r>
      <w:r w:rsidR="004C5C67" w:rsidRPr="00196BCA">
        <w:t>1.</w:t>
      </w:r>
      <w:r w:rsidRPr="00196BCA">
        <w:t>2.3.1</w:t>
      </w:r>
      <w:r w:rsidRPr="00196BCA">
        <w:tab/>
        <w:t>AM RLC / 12-bit SN</w:t>
      </w:r>
      <w:r w:rsidR="00EA68A7" w:rsidRPr="00196BCA">
        <w:t xml:space="preserve"> </w:t>
      </w:r>
      <w:r w:rsidRPr="00196BCA">
        <w:t>/</w:t>
      </w:r>
      <w:r w:rsidR="00EA68A7" w:rsidRPr="00196BCA">
        <w:t xml:space="preserve"> </w:t>
      </w:r>
      <w:r w:rsidRPr="00196BCA">
        <w:t>Segmentation and reassembly / Segmentation Info (SI) field</w:t>
      </w:r>
      <w:bookmarkEnd w:id="256"/>
      <w:bookmarkEnd w:id="257"/>
      <w:bookmarkEnd w:id="258"/>
      <w:bookmarkEnd w:id="259"/>
    </w:p>
    <w:p w14:paraId="456C9111" w14:textId="77777777" w:rsidR="00EF466D" w:rsidRPr="00196BCA" w:rsidRDefault="00EF466D" w:rsidP="00B72A20">
      <w:pPr>
        <w:pStyle w:val="H6"/>
      </w:pPr>
      <w:r w:rsidRPr="00196BCA">
        <w:t>7.</w:t>
      </w:r>
      <w:r w:rsidR="004C5C67" w:rsidRPr="00196BCA">
        <w:t>1.</w:t>
      </w:r>
      <w:r w:rsidRPr="00196BCA">
        <w:t>2.3.1.1</w:t>
      </w:r>
      <w:r w:rsidRPr="00196BCA">
        <w:tab/>
        <w:t>Test Purpose (TP)</w:t>
      </w:r>
    </w:p>
    <w:p w14:paraId="71060CF1" w14:textId="77777777" w:rsidR="00EF466D" w:rsidRPr="00196BCA" w:rsidRDefault="003B43ED" w:rsidP="00282E75">
      <w:pPr>
        <w:pStyle w:val="H6"/>
      </w:pPr>
      <w:r w:rsidRPr="00196BCA">
        <w:t>(1)</w:t>
      </w:r>
    </w:p>
    <w:p w14:paraId="102B7C9B" w14:textId="77777777" w:rsidR="00EF466D" w:rsidRPr="00196BCA" w:rsidRDefault="00EF466D" w:rsidP="00131CE5">
      <w:pPr>
        <w:pStyle w:val="PL"/>
        <w:rPr>
          <w:noProof w:val="0"/>
        </w:rPr>
      </w:pPr>
      <w:r w:rsidRPr="00196BCA">
        <w:rPr>
          <w:b/>
          <w:bCs/>
          <w:noProof w:val="0"/>
        </w:rPr>
        <w:t xml:space="preserve">with </w:t>
      </w:r>
      <w:r w:rsidRPr="00196BCA">
        <w:rPr>
          <w:noProof w:val="0"/>
        </w:rPr>
        <w:t>{ UE in RRC_CONNECTED state }</w:t>
      </w:r>
    </w:p>
    <w:p w14:paraId="6F57EDF1" w14:textId="77777777" w:rsidR="00EF466D" w:rsidRPr="00196BCA" w:rsidRDefault="00EF466D" w:rsidP="00131CE5">
      <w:pPr>
        <w:pStyle w:val="PL"/>
        <w:rPr>
          <w:noProof w:val="0"/>
        </w:rPr>
      </w:pPr>
      <w:r w:rsidRPr="00196BCA">
        <w:rPr>
          <w:b/>
          <w:bCs/>
          <w:noProof w:val="0"/>
        </w:rPr>
        <w:t>ensure that</w:t>
      </w:r>
      <w:r w:rsidRPr="00196BCA">
        <w:rPr>
          <w:noProof w:val="0"/>
        </w:rPr>
        <w:t xml:space="preserve"> {</w:t>
      </w:r>
    </w:p>
    <w:p w14:paraId="1B503A21" w14:textId="77777777" w:rsidR="00EF466D" w:rsidRPr="00196BCA" w:rsidRDefault="00EF466D" w:rsidP="00131CE5">
      <w:pPr>
        <w:pStyle w:val="PL"/>
        <w:rPr>
          <w:noProof w:val="0"/>
        </w:rPr>
      </w:pPr>
      <w:r w:rsidRPr="00196BCA">
        <w:rPr>
          <w:b/>
          <w:bCs/>
          <w:noProof w:val="0"/>
        </w:rPr>
        <w:t xml:space="preserve">  when </w:t>
      </w:r>
      <w:r w:rsidRPr="00196BCA">
        <w:rPr>
          <w:noProof w:val="0"/>
        </w:rPr>
        <w:t>{ UE receives a 12 bit SN configured AMD PDU containing a SI field set to 00 }</w:t>
      </w:r>
    </w:p>
    <w:p w14:paraId="6FD2B5F6" w14:textId="77777777" w:rsidR="00EF466D" w:rsidRPr="00196BCA" w:rsidRDefault="00EF466D" w:rsidP="00131CE5">
      <w:pPr>
        <w:pStyle w:val="PL"/>
        <w:rPr>
          <w:noProof w:val="0"/>
        </w:rPr>
      </w:pPr>
      <w:r w:rsidRPr="00196BCA">
        <w:rPr>
          <w:b/>
          <w:bCs/>
          <w:noProof w:val="0"/>
        </w:rPr>
        <w:t xml:space="preserve">    then</w:t>
      </w:r>
      <w:r w:rsidRPr="00196BCA">
        <w:rPr>
          <w:noProof w:val="0"/>
        </w:rPr>
        <w:t xml:space="preserve"> {</w:t>
      </w:r>
      <w:r w:rsidR="003B43ED" w:rsidRPr="00196BCA">
        <w:rPr>
          <w:noProof w:val="0"/>
        </w:rPr>
        <w:t xml:space="preserve"> </w:t>
      </w:r>
      <w:r w:rsidRPr="00196BCA">
        <w:rPr>
          <w:noProof w:val="0"/>
        </w:rPr>
        <w:t>UE correctly decodes the received AMD PDU }</w:t>
      </w:r>
    </w:p>
    <w:p w14:paraId="019BA47E" w14:textId="77777777" w:rsidR="00EF466D" w:rsidRPr="00196BCA" w:rsidRDefault="00EF466D" w:rsidP="00131CE5">
      <w:pPr>
        <w:pStyle w:val="PL"/>
        <w:rPr>
          <w:noProof w:val="0"/>
        </w:rPr>
      </w:pPr>
      <w:r w:rsidRPr="00196BCA">
        <w:rPr>
          <w:noProof w:val="0"/>
        </w:rPr>
        <w:t xml:space="preserve">            }</w:t>
      </w:r>
    </w:p>
    <w:p w14:paraId="4B022EA5" w14:textId="77777777" w:rsidR="00EF466D" w:rsidRPr="00196BCA" w:rsidRDefault="00EF466D" w:rsidP="00964C96">
      <w:pPr>
        <w:pStyle w:val="PL"/>
        <w:rPr>
          <w:noProof w:val="0"/>
        </w:rPr>
      </w:pPr>
    </w:p>
    <w:p w14:paraId="2DC4449D" w14:textId="77777777" w:rsidR="00EF466D" w:rsidRPr="00196BCA" w:rsidRDefault="003B43ED" w:rsidP="007B79B0">
      <w:pPr>
        <w:pStyle w:val="H6"/>
      </w:pPr>
      <w:r w:rsidRPr="00196BCA">
        <w:t>(2)</w:t>
      </w:r>
    </w:p>
    <w:p w14:paraId="5D8903B7" w14:textId="77777777" w:rsidR="00EF466D" w:rsidRPr="00196BCA" w:rsidRDefault="00EF466D" w:rsidP="00131CE5">
      <w:pPr>
        <w:pStyle w:val="PL"/>
        <w:rPr>
          <w:noProof w:val="0"/>
        </w:rPr>
      </w:pPr>
      <w:r w:rsidRPr="00196BCA">
        <w:rPr>
          <w:b/>
          <w:bCs/>
          <w:noProof w:val="0"/>
        </w:rPr>
        <w:t xml:space="preserve">with </w:t>
      </w:r>
      <w:r w:rsidRPr="00196BCA">
        <w:rPr>
          <w:noProof w:val="0"/>
        </w:rPr>
        <w:t>{ UE in RRC_CONNECTED state }</w:t>
      </w:r>
    </w:p>
    <w:p w14:paraId="6C6064A9" w14:textId="77777777" w:rsidR="00EF466D" w:rsidRPr="00196BCA" w:rsidRDefault="00EF466D" w:rsidP="00131CE5">
      <w:pPr>
        <w:pStyle w:val="PL"/>
        <w:rPr>
          <w:noProof w:val="0"/>
        </w:rPr>
      </w:pPr>
      <w:r w:rsidRPr="00196BCA">
        <w:rPr>
          <w:b/>
          <w:bCs/>
          <w:noProof w:val="0"/>
        </w:rPr>
        <w:t>ensure that</w:t>
      </w:r>
      <w:r w:rsidRPr="00196BCA">
        <w:rPr>
          <w:noProof w:val="0"/>
        </w:rPr>
        <w:t xml:space="preserve"> {</w:t>
      </w:r>
    </w:p>
    <w:p w14:paraId="490297C9" w14:textId="77777777" w:rsidR="00EF466D" w:rsidRPr="00196BCA" w:rsidRDefault="00EF466D" w:rsidP="00131CE5">
      <w:pPr>
        <w:pStyle w:val="PL"/>
        <w:rPr>
          <w:noProof w:val="0"/>
        </w:rPr>
      </w:pPr>
      <w:r w:rsidRPr="00196BCA">
        <w:rPr>
          <w:b/>
          <w:bCs/>
          <w:noProof w:val="0"/>
        </w:rPr>
        <w:t xml:space="preserve">  when</w:t>
      </w:r>
      <w:r w:rsidRPr="00196BCA">
        <w:rPr>
          <w:noProof w:val="0"/>
        </w:rPr>
        <w:t xml:space="preserve"> { UE receives a 12 bit SN configured AMD PDU containing a SI field set to 01 }</w:t>
      </w:r>
    </w:p>
    <w:p w14:paraId="0385E58C" w14:textId="77777777" w:rsidR="00EF466D" w:rsidRPr="00196BCA" w:rsidRDefault="00EF466D" w:rsidP="00131CE5">
      <w:pPr>
        <w:pStyle w:val="PL"/>
        <w:rPr>
          <w:noProof w:val="0"/>
        </w:rPr>
      </w:pPr>
      <w:r w:rsidRPr="00196BCA">
        <w:rPr>
          <w:b/>
          <w:bCs/>
          <w:noProof w:val="0"/>
        </w:rPr>
        <w:t xml:space="preserve">    then</w:t>
      </w:r>
      <w:r w:rsidRPr="00196BCA">
        <w:rPr>
          <w:noProof w:val="0"/>
        </w:rPr>
        <w:t xml:space="preserve"> {</w:t>
      </w:r>
      <w:r w:rsidR="003B43ED" w:rsidRPr="00196BCA">
        <w:rPr>
          <w:noProof w:val="0"/>
        </w:rPr>
        <w:t xml:space="preserve"> </w:t>
      </w:r>
      <w:r w:rsidRPr="00196BCA">
        <w:rPr>
          <w:noProof w:val="0"/>
        </w:rPr>
        <w:t>UE correctly decodes the received AMD PDU }</w:t>
      </w:r>
    </w:p>
    <w:p w14:paraId="42C3D213" w14:textId="77777777" w:rsidR="00EF466D" w:rsidRPr="00196BCA" w:rsidRDefault="00EF466D" w:rsidP="00131CE5">
      <w:pPr>
        <w:pStyle w:val="PL"/>
        <w:rPr>
          <w:noProof w:val="0"/>
        </w:rPr>
      </w:pPr>
      <w:r w:rsidRPr="00196BCA">
        <w:rPr>
          <w:noProof w:val="0"/>
        </w:rPr>
        <w:t xml:space="preserve">            }</w:t>
      </w:r>
    </w:p>
    <w:p w14:paraId="6D5EEECD" w14:textId="77777777" w:rsidR="00EF466D" w:rsidRPr="00196BCA" w:rsidRDefault="00EF466D" w:rsidP="00964C96">
      <w:pPr>
        <w:pStyle w:val="PL"/>
        <w:rPr>
          <w:noProof w:val="0"/>
        </w:rPr>
      </w:pPr>
    </w:p>
    <w:p w14:paraId="6DFC2EBF" w14:textId="77777777" w:rsidR="00EF466D" w:rsidRPr="00196BCA" w:rsidRDefault="003B43ED" w:rsidP="007B79B0">
      <w:pPr>
        <w:pStyle w:val="H6"/>
      </w:pPr>
      <w:r w:rsidRPr="00196BCA">
        <w:t>(3)</w:t>
      </w:r>
    </w:p>
    <w:p w14:paraId="7E9A5463" w14:textId="77777777" w:rsidR="00EF466D" w:rsidRPr="00196BCA" w:rsidRDefault="00EF466D" w:rsidP="00131CE5">
      <w:pPr>
        <w:pStyle w:val="PL"/>
        <w:rPr>
          <w:noProof w:val="0"/>
        </w:rPr>
      </w:pPr>
      <w:r w:rsidRPr="00196BCA">
        <w:rPr>
          <w:b/>
          <w:bCs/>
          <w:noProof w:val="0"/>
        </w:rPr>
        <w:t xml:space="preserve">with </w:t>
      </w:r>
      <w:r w:rsidRPr="00196BCA">
        <w:rPr>
          <w:noProof w:val="0"/>
        </w:rPr>
        <w:t>{ UE in RRC_CONNECTED state }</w:t>
      </w:r>
    </w:p>
    <w:p w14:paraId="01A455AD" w14:textId="77777777" w:rsidR="00EF466D" w:rsidRPr="00196BCA" w:rsidRDefault="00EF466D" w:rsidP="00131CE5">
      <w:pPr>
        <w:pStyle w:val="PL"/>
        <w:rPr>
          <w:noProof w:val="0"/>
        </w:rPr>
      </w:pPr>
      <w:r w:rsidRPr="00196BCA">
        <w:rPr>
          <w:b/>
          <w:bCs/>
          <w:noProof w:val="0"/>
        </w:rPr>
        <w:t>ensure that</w:t>
      </w:r>
      <w:r w:rsidRPr="00196BCA">
        <w:rPr>
          <w:noProof w:val="0"/>
        </w:rPr>
        <w:t xml:space="preserve"> {</w:t>
      </w:r>
    </w:p>
    <w:p w14:paraId="18777D21" w14:textId="77777777" w:rsidR="00EF466D" w:rsidRPr="00196BCA" w:rsidRDefault="00EF466D" w:rsidP="00131CE5">
      <w:pPr>
        <w:pStyle w:val="PL"/>
        <w:rPr>
          <w:noProof w:val="0"/>
        </w:rPr>
      </w:pPr>
      <w:r w:rsidRPr="00196BCA">
        <w:rPr>
          <w:b/>
          <w:bCs/>
          <w:noProof w:val="0"/>
        </w:rPr>
        <w:t xml:space="preserve">  when</w:t>
      </w:r>
      <w:r w:rsidRPr="00196BCA">
        <w:rPr>
          <w:noProof w:val="0"/>
        </w:rPr>
        <w:t xml:space="preserve"> { UE receives a 12 bit SN configured AMD PDU containing a SI field set to 11</w:t>
      </w:r>
      <w:r w:rsidR="00B72A20" w:rsidRPr="00196BCA">
        <w:rPr>
          <w:noProof w:val="0"/>
        </w:rPr>
        <w:t xml:space="preserve"> and SO field</w:t>
      </w:r>
      <w:r w:rsidRPr="00196BCA">
        <w:rPr>
          <w:noProof w:val="0"/>
        </w:rPr>
        <w:t xml:space="preserve"> }</w:t>
      </w:r>
    </w:p>
    <w:p w14:paraId="3B082611" w14:textId="77777777" w:rsidR="00EF466D" w:rsidRPr="00196BCA" w:rsidRDefault="00EF466D" w:rsidP="00131CE5">
      <w:pPr>
        <w:pStyle w:val="PL"/>
        <w:rPr>
          <w:noProof w:val="0"/>
        </w:rPr>
      </w:pPr>
      <w:r w:rsidRPr="00196BCA">
        <w:rPr>
          <w:b/>
          <w:bCs/>
          <w:noProof w:val="0"/>
        </w:rPr>
        <w:t xml:space="preserve">    then</w:t>
      </w:r>
      <w:r w:rsidRPr="00196BCA">
        <w:rPr>
          <w:noProof w:val="0"/>
        </w:rPr>
        <w:t xml:space="preserve"> {</w:t>
      </w:r>
      <w:r w:rsidR="003B43ED" w:rsidRPr="00196BCA">
        <w:rPr>
          <w:noProof w:val="0"/>
        </w:rPr>
        <w:t xml:space="preserve"> </w:t>
      </w:r>
      <w:r w:rsidRPr="00196BCA">
        <w:rPr>
          <w:noProof w:val="0"/>
        </w:rPr>
        <w:t>UE correctly decodes the received AMD PDU }</w:t>
      </w:r>
    </w:p>
    <w:p w14:paraId="42A93FAB" w14:textId="77777777" w:rsidR="00EF466D" w:rsidRPr="00196BCA" w:rsidRDefault="00EF466D" w:rsidP="00131CE5">
      <w:pPr>
        <w:pStyle w:val="PL"/>
        <w:rPr>
          <w:noProof w:val="0"/>
        </w:rPr>
      </w:pPr>
      <w:r w:rsidRPr="00196BCA">
        <w:rPr>
          <w:noProof w:val="0"/>
        </w:rPr>
        <w:t xml:space="preserve">            }</w:t>
      </w:r>
    </w:p>
    <w:p w14:paraId="71FC4B0D" w14:textId="77777777" w:rsidR="00EF466D" w:rsidRPr="00196BCA" w:rsidRDefault="00EF466D" w:rsidP="00964C96">
      <w:pPr>
        <w:pStyle w:val="PL"/>
        <w:rPr>
          <w:noProof w:val="0"/>
        </w:rPr>
      </w:pPr>
    </w:p>
    <w:p w14:paraId="76D819F2" w14:textId="77777777" w:rsidR="00EF466D" w:rsidRPr="00196BCA" w:rsidRDefault="003B43ED" w:rsidP="007B79B0">
      <w:pPr>
        <w:pStyle w:val="H6"/>
      </w:pPr>
      <w:r w:rsidRPr="00196BCA">
        <w:t>(4)</w:t>
      </w:r>
    </w:p>
    <w:p w14:paraId="5B684C3A" w14:textId="77777777" w:rsidR="00EF466D" w:rsidRPr="00196BCA" w:rsidRDefault="00EF466D" w:rsidP="00131CE5">
      <w:pPr>
        <w:pStyle w:val="PL"/>
        <w:rPr>
          <w:noProof w:val="0"/>
        </w:rPr>
      </w:pPr>
      <w:r w:rsidRPr="00196BCA">
        <w:rPr>
          <w:b/>
          <w:bCs/>
          <w:noProof w:val="0"/>
        </w:rPr>
        <w:t xml:space="preserve">with </w:t>
      </w:r>
      <w:r w:rsidRPr="00196BCA">
        <w:rPr>
          <w:noProof w:val="0"/>
        </w:rPr>
        <w:t>{ UE in RRC_CONNECTED state }</w:t>
      </w:r>
    </w:p>
    <w:p w14:paraId="4B413BE4" w14:textId="77777777" w:rsidR="00EF466D" w:rsidRPr="00196BCA" w:rsidRDefault="00EF466D" w:rsidP="00131CE5">
      <w:pPr>
        <w:pStyle w:val="PL"/>
        <w:rPr>
          <w:noProof w:val="0"/>
        </w:rPr>
      </w:pPr>
      <w:r w:rsidRPr="00196BCA">
        <w:rPr>
          <w:b/>
          <w:noProof w:val="0"/>
        </w:rPr>
        <w:t>ensure that</w:t>
      </w:r>
      <w:r w:rsidRPr="00196BCA">
        <w:rPr>
          <w:noProof w:val="0"/>
        </w:rPr>
        <w:t xml:space="preserve"> {</w:t>
      </w:r>
    </w:p>
    <w:p w14:paraId="20A3661B" w14:textId="77777777" w:rsidR="00EF466D" w:rsidRPr="00196BCA" w:rsidRDefault="00EF466D" w:rsidP="00131CE5">
      <w:pPr>
        <w:pStyle w:val="PL"/>
        <w:rPr>
          <w:noProof w:val="0"/>
        </w:rPr>
      </w:pPr>
      <w:r w:rsidRPr="00196BCA">
        <w:rPr>
          <w:b/>
          <w:bCs/>
          <w:noProof w:val="0"/>
        </w:rPr>
        <w:t xml:space="preserve">  when</w:t>
      </w:r>
      <w:r w:rsidRPr="00196BCA">
        <w:rPr>
          <w:noProof w:val="0"/>
        </w:rPr>
        <w:t xml:space="preserve"> { UE receives a 12 bit SN configured AMD PDU containing a SI field set to 10</w:t>
      </w:r>
      <w:r w:rsidR="00B72A20" w:rsidRPr="00196BCA">
        <w:rPr>
          <w:noProof w:val="0"/>
        </w:rPr>
        <w:t xml:space="preserve"> and SO field</w:t>
      </w:r>
      <w:r w:rsidRPr="00196BCA">
        <w:rPr>
          <w:noProof w:val="0"/>
        </w:rPr>
        <w:t xml:space="preserve"> }</w:t>
      </w:r>
    </w:p>
    <w:p w14:paraId="3790F034" w14:textId="77777777" w:rsidR="00EF466D" w:rsidRPr="00196BCA" w:rsidRDefault="00EF466D" w:rsidP="00131CE5">
      <w:pPr>
        <w:pStyle w:val="PL"/>
        <w:rPr>
          <w:noProof w:val="0"/>
        </w:rPr>
      </w:pPr>
      <w:r w:rsidRPr="00196BCA">
        <w:rPr>
          <w:b/>
          <w:bCs/>
          <w:noProof w:val="0"/>
        </w:rPr>
        <w:t xml:space="preserve">    then</w:t>
      </w:r>
      <w:r w:rsidRPr="00196BCA">
        <w:rPr>
          <w:noProof w:val="0"/>
        </w:rPr>
        <w:t xml:space="preserve"> {</w:t>
      </w:r>
      <w:r w:rsidR="003B43ED" w:rsidRPr="00196BCA">
        <w:rPr>
          <w:noProof w:val="0"/>
        </w:rPr>
        <w:t xml:space="preserve"> </w:t>
      </w:r>
      <w:r w:rsidRPr="00196BCA">
        <w:rPr>
          <w:noProof w:val="0"/>
        </w:rPr>
        <w:t>UE correctly decodes the received AMD PDU }</w:t>
      </w:r>
    </w:p>
    <w:p w14:paraId="4E5BBEED" w14:textId="77777777" w:rsidR="00EF466D" w:rsidRPr="00196BCA" w:rsidRDefault="00EF466D" w:rsidP="00131CE5">
      <w:pPr>
        <w:pStyle w:val="PL"/>
        <w:rPr>
          <w:noProof w:val="0"/>
        </w:rPr>
      </w:pPr>
      <w:r w:rsidRPr="00196BCA">
        <w:rPr>
          <w:noProof w:val="0"/>
        </w:rPr>
        <w:t xml:space="preserve">            }</w:t>
      </w:r>
    </w:p>
    <w:p w14:paraId="30B8613E" w14:textId="77777777" w:rsidR="00EF466D" w:rsidRPr="00196BCA" w:rsidRDefault="00EF466D" w:rsidP="00131CE5">
      <w:pPr>
        <w:pStyle w:val="PL"/>
        <w:rPr>
          <w:noProof w:val="0"/>
        </w:rPr>
      </w:pPr>
    </w:p>
    <w:p w14:paraId="2C774484" w14:textId="77777777" w:rsidR="00EF466D" w:rsidRPr="00196BCA" w:rsidRDefault="00EF466D" w:rsidP="007B79B0">
      <w:pPr>
        <w:pStyle w:val="H6"/>
        <w:rPr>
          <w:sz w:val="16"/>
        </w:rPr>
      </w:pPr>
      <w:r w:rsidRPr="00196BCA">
        <w:t>(5</w:t>
      </w:r>
      <w:r w:rsidR="003B43ED" w:rsidRPr="00196BCA">
        <w:t>)</w:t>
      </w:r>
    </w:p>
    <w:p w14:paraId="768C503F" w14:textId="77777777" w:rsidR="00EF466D" w:rsidRPr="00196BCA" w:rsidRDefault="00EF466D" w:rsidP="00131CE5">
      <w:pPr>
        <w:pStyle w:val="PL"/>
        <w:rPr>
          <w:noProof w:val="0"/>
        </w:rPr>
      </w:pPr>
      <w:r w:rsidRPr="00196BCA">
        <w:rPr>
          <w:b/>
          <w:bCs/>
          <w:noProof w:val="0"/>
        </w:rPr>
        <w:t xml:space="preserve">with </w:t>
      </w:r>
      <w:r w:rsidRPr="00196BCA">
        <w:rPr>
          <w:noProof w:val="0"/>
        </w:rPr>
        <w:t>{ UE in RRC_CONNECTED state }</w:t>
      </w:r>
    </w:p>
    <w:p w14:paraId="7FEF67FC" w14:textId="77777777" w:rsidR="00EF466D" w:rsidRPr="00196BCA" w:rsidRDefault="00EF466D" w:rsidP="00131CE5">
      <w:pPr>
        <w:pStyle w:val="PL"/>
        <w:rPr>
          <w:noProof w:val="0"/>
        </w:rPr>
      </w:pPr>
      <w:r w:rsidRPr="00196BCA">
        <w:rPr>
          <w:b/>
          <w:bCs/>
          <w:noProof w:val="0"/>
        </w:rPr>
        <w:t>ensure that</w:t>
      </w:r>
      <w:r w:rsidRPr="00196BCA">
        <w:rPr>
          <w:noProof w:val="0"/>
        </w:rPr>
        <w:t xml:space="preserve"> {</w:t>
      </w:r>
    </w:p>
    <w:p w14:paraId="1E752C5B" w14:textId="77777777" w:rsidR="00EF466D" w:rsidRPr="00196BCA" w:rsidRDefault="00EF466D" w:rsidP="00131CE5">
      <w:pPr>
        <w:pStyle w:val="PL"/>
        <w:rPr>
          <w:noProof w:val="0"/>
        </w:rPr>
      </w:pPr>
      <w:r w:rsidRPr="00196BCA">
        <w:rPr>
          <w:b/>
          <w:bCs/>
          <w:noProof w:val="0"/>
        </w:rPr>
        <w:t xml:space="preserve">  when</w:t>
      </w:r>
      <w:r w:rsidRPr="00196BCA">
        <w:rPr>
          <w:noProof w:val="0"/>
        </w:rPr>
        <w:t xml:space="preserve"> { UE has UL RLC SDU to send and the UL Grant is sufficient to </w:t>
      </w:r>
      <w:r w:rsidR="00C43E15" w:rsidRPr="00196BCA">
        <w:rPr>
          <w:noProof w:val="0"/>
        </w:rPr>
        <w:t xml:space="preserve">send </w:t>
      </w:r>
      <w:r w:rsidRPr="00196BCA">
        <w:rPr>
          <w:noProof w:val="0"/>
        </w:rPr>
        <w:t>complete PDU }</w:t>
      </w:r>
    </w:p>
    <w:p w14:paraId="103351A3" w14:textId="77777777" w:rsidR="00EF466D" w:rsidRPr="00196BCA" w:rsidRDefault="00EF466D" w:rsidP="00131CE5">
      <w:pPr>
        <w:pStyle w:val="PL"/>
        <w:rPr>
          <w:noProof w:val="0"/>
        </w:rPr>
      </w:pPr>
      <w:r w:rsidRPr="00196BCA">
        <w:rPr>
          <w:b/>
          <w:bCs/>
          <w:noProof w:val="0"/>
        </w:rPr>
        <w:t xml:space="preserve">    then</w:t>
      </w:r>
      <w:r w:rsidRPr="00196BCA">
        <w:rPr>
          <w:noProof w:val="0"/>
        </w:rPr>
        <w:t xml:space="preserve"> {</w:t>
      </w:r>
      <w:r w:rsidR="003B43ED" w:rsidRPr="00196BCA">
        <w:rPr>
          <w:noProof w:val="0"/>
        </w:rPr>
        <w:t xml:space="preserve"> </w:t>
      </w:r>
      <w:r w:rsidRPr="00196BCA">
        <w:rPr>
          <w:noProof w:val="0"/>
        </w:rPr>
        <w:t xml:space="preserve">UE transmits AMD PDU containing a </w:t>
      </w:r>
      <w:r w:rsidR="00E1746F" w:rsidRPr="00196BCA">
        <w:rPr>
          <w:noProof w:val="0"/>
        </w:rPr>
        <w:t>complete</w:t>
      </w:r>
      <w:r w:rsidRPr="00196BCA">
        <w:rPr>
          <w:noProof w:val="0"/>
        </w:rPr>
        <w:t xml:space="preserve"> AMD SDU and SI field set to 00 }</w:t>
      </w:r>
    </w:p>
    <w:p w14:paraId="1BCFA4FF" w14:textId="77777777" w:rsidR="00EF466D" w:rsidRPr="00196BCA" w:rsidRDefault="00EF466D" w:rsidP="00131CE5">
      <w:pPr>
        <w:pStyle w:val="PL"/>
        <w:rPr>
          <w:noProof w:val="0"/>
        </w:rPr>
      </w:pPr>
      <w:r w:rsidRPr="00196BCA">
        <w:rPr>
          <w:noProof w:val="0"/>
        </w:rPr>
        <w:t xml:space="preserve">            }</w:t>
      </w:r>
    </w:p>
    <w:p w14:paraId="07F988C2" w14:textId="77777777" w:rsidR="00EF466D" w:rsidRPr="00196BCA" w:rsidRDefault="00EF466D" w:rsidP="00964C96">
      <w:pPr>
        <w:pStyle w:val="PL"/>
        <w:rPr>
          <w:noProof w:val="0"/>
        </w:rPr>
      </w:pPr>
    </w:p>
    <w:p w14:paraId="0B001DD9" w14:textId="77777777" w:rsidR="00EF466D" w:rsidRPr="00196BCA" w:rsidRDefault="00EF466D" w:rsidP="007B79B0">
      <w:pPr>
        <w:pStyle w:val="H6"/>
      </w:pPr>
      <w:r w:rsidRPr="00196BCA">
        <w:t>(6</w:t>
      </w:r>
      <w:r w:rsidR="003B43ED" w:rsidRPr="00196BCA">
        <w:t>)</w:t>
      </w:r>
    </w:p>
    <w:p w14:paraId="1E85B71F" w14:textId="77777777" w:rsidR="00EF466D" w:rsidRPr="00196BCA" w:rsidRDefault="00EF466D" w:rsidP="00131CE5">
      <w:pPr>
        <w:pStyle w:val="PL"/>
        <w:rPr>
          <w:noProof w:val="0"/>
        </w:rPr>
      </w:pPr>
      <w:r w:rsidRPr="00196BCA">
        <w:rPr>
          <w:b/>
          <w:bCs/>
          <w:noProof w:val="0"/>
        </w:rPr>
        <w:t xml:space="preserve">with </w:t>
      </w:r>
      <w:r w:rsidRPr="00196BCA">
        <w:rPr>
          <w:noProof w:val="0"/>
        </w:rPr>
        <w:t>{ UE in RRC_CONNECTED state }</w:t>
      </w:r>
    </w:p>
    <w:p w14:paraId="0ACED6F7" w14:textId="77777777" w:rsidR="00EF466D" w:rsidRPr="00196BCA" w:rsidRDefault="00EF466D" w:rsidP="00131CE5">
      <w:pPr>
        <w:pStyle w:val="PL"/>
        <w:rPr>
          <w:noProof w:val="0"/>
        </w:rPr>
      </w:pPr>
      <w:r w:rsidRPr="00196BCA">
        <w:rPr>
          <w:b/>
          <w:bCs/>
          <w:noProof w:val="0"/>
        </w:rPr>
        <w:t>ensure that</w:t>
      </w:r>
      <w:r w:rsidRPr="00196BCA">
        <w:rPr>
          <w:noProof w:val="0"/>
        </w:rPr>
        <w:t xml:space="preserve"> {</w:t>
      </w:r>
    </w:p>
    <w:p w14:paraId="3C1965C6" w14:textId="77777777" w:rsidR="00EF466D" w:rsidRPr="00196BCA" w:rsidRDefault="00EF466D" w:rsidP="00131CE5">
      <w:pPr>
        <w:pStyle w:val="PL"/>
        <w:rPr>
          <w:noProof w:val="0"/>
        </w:rPr>
      </w:pPr>
      <w:r w:rsidRPr="00196BCA">
        <w:rPr>
          <w:b/>
          <w:bCs/>
          <w:noProof w:val="0"/>
        </w:rPr>
        <w:t xml:space="preserve">  when</w:t>
      </w:r>
      <w:r w:rsidRPr="00196BCA">
        <w:rPr>
          <w:noProof w:val="0"/>
        </w:rPr>
        <w:t xml:space="preserve"> { UE has UL RLC SDU to send and the UL Grant is sufficient to </w:t>
      </w:r>
      <w:r w:rsidR="00C43E15" w:rsidRPr="00196BCA">
        <w:rPr>
          <w:noProof w:val="0"/>
        </w:rPr>
        <w:t xml:space="preserve">send </w:t>
      </w:r>
      <w:r w:rsidRPr="00196BCA">
        <w:rPr>
          <w:noProof w:val="0"/>
        </w:rPr>
        <w:t>first segment only }</w:t>
      </w:r>
    </w:p>
    <w:p w14:paraId="35621E91" w14:textId="77777777" w:rsidR="00EF466D" w:rsidRPr="00196BCA" w:rsidRDefault="00EF466D" w:rsidP="00131CE5">
      <w:pPr>
        <w:pStyle w:val="PL"/>
        <w:rPr>
          <w:noProof w:val="0"/>
        </w:rPr>
      </w:pPr>
      <w:r w:rsidRPr="00196BCA">
        <w:rPr>
          <w:b/>
          <w:bCs/>
          <w:noProof w:val="0"/>
        </w:rPr>
        <w:t xml:space="preserve">    then</w:t>
      </w:r>
      <w:r w:rsidRPr="00196BCA">
        <w:rPr>
          <w:noProof w:val="0"/>
        </w:rPr>
        <w:t xml:space="preserve"> { UE transmits AMD PDU containing first segment of AMD SDU and SI field set to 01 }</w:t>
      </w:r>
    </w:p>
    <w:p w14:paraId="103B7F04" w14:textId="77777777" w:rsidR="00EF466D" w:rsidRPr="00196BCA" w:rsidRDefault="00EF466D" w:rsidP="00131CE5">
      <w:pPr>
        <w:pStyle w:val="PL"/>
        <w:rPr>
          <w:noProof w:val="0"/>
        </w:rPr>
      </w:pPr>
      <w:r w:rsidRPr="00196BCA">
        <w:rPr>
          <w:noProof w:val="0"/>
        </w:rPr>
        <w:t xml:space="preserve">            }</w:t>
      </w:r>
    </w:p>
    <w:p w14:paraId="558463DD" w14:textId="77777777" w:rsidR="00EF466D" w:rsidRPr="00196BCA" w:rsidRDefault="00EF466D" w:rsidP="00964C96">
      <w:pPr>
        <w:pStyle w:val="PL"/>
        <w:rPr>
          <w:noProof w:val="0"/>
        </w:rPr>
      </w:pPr>
    </w:p>
    <w:p w14:paraId="52F803F4" w14:textId="77777777" w:rsidR="00EF466D" w:rsidRPr="00196BCA" w:rsidRDefault="00EF466D" w:rsidP="007B79B0">
      <w:pPr>
        <w:pStyle w:val="H6"/>
      </w:pPr>
      <w:r w:rsidRPr="00196BCA">
        <w:t>(7</w:t>
      </w:r>
      <w:r w:rsidR="003B43ED" w:rsidRPr="00196BCA">
        <w:t>)</w:t>
      </w:r>
    </w:p>
    <w:p w14:paraId="0FBC8C59" w14:textId="77777777" w:rsidR="00EF466D" w:rsidRPr="00196BCA" w:rsidRDefault="00EF466D" w:rsidP="00131CE5">
      <w:pPr>
        <w:pStyle w:val="PL"/>
        <w:rPr>
          <w:noProof w:val="0"/>
        </w:rPr>
      </w:pPr>
      <w:r w:rsidRPr="00196BCA">
        <w:rPr>
          <w:b/>
          <w:bCs/>
          <w:noProof w:val="0"/>
        </w:rPr>
        <w:t xml:space="preserve">with </w:t>
      </w:r>
      <w:r w:rsidRPr="00196BCA">
        <w:rPr>
          <w:noProof w:val="0"/>
        </w:rPr>
        <w:t>{ UE in RRC_CONNECTED state }</w:t>
      </w:r>
    </w:p>
    <w:p w14:paraId="4F60EA9A" w14:textId="77777777" w:rsidR="00EF466D" w:rsidRPr="00196BCA" w:rsidRDefault="00EF466D" w:rsidP="00131CE5">
      <w:pPr>
        <w:pStyle w:val="PL"/>
        <w:rPr>
          <w:noProof w:val="0"/>
        </w:rPr>
      </w:pPr>
      <w:r w:rsidRPr="00196BCA">
        <w:rPr>
          <w:b/>
          <w:bCs/>
          <w:noProof w:val="0"/>
        </w:rPr>
        <w:t>ensure that</w:t>
      </w:r>
      <w:r w:rsidRPr="00196BCA">
        <w:rPr>
          <w:noProof w:val="0"/>
        </w:rPr>
        <w:t xml:space="preserve"> {</w:t>
      </w:r>
    </w:p>
    <w:p w14:paraId="5414FF98" w14:textId="77777777" w:rsidR="00EF466D" w:rsidRPr="00196BCA" w:rsidRDefault="00EF466D" w:rsidP="00131CE5">
      <w:pPr>
        <w:pStyle w:val="PL"/>
        <w:rPr>
          <w:noProof w:val="0"/>
        </w:rPr>
      </w:pPr>
      <w:r w:rsidRPr="00196BCA">
        <w:rPr>
          <w:b/>
          <w:bCs/>
          <w:noProof w:val="0"/>
        </w:rPr>
        <w:t xml:space="preserve">  when </w:t>
      </w:r>
      <w:r w:rsidRPr="00196BCA">
        <w:rPr>
          <w:noProof w:val="0"/>
        </w:rPr>
        <w:t xml:space="preserve">{ UE has UL RLC SDU to send and the UL Grant is sufficient to </w:t>
      </w:r>
      <w:r w:rsidR="00C43E15" w:rsidRPr="00196BCA">
        <w:rPr>
          <w:noProof w:val="0"/>
        </w:rPr>
        <w:t xml:space="preserve">send </w:t>
      </w:r>
      <w:r w:rsidRPr="00196BCA">
        <w:rPr>
          <w:noProof w:val="0"/>
        </w:rPr>
        <w:t>middle segment only }</w:t>
      </w:r>
    </w:p>
    <w:p w14:paraId="449E4867" w14:textId="77777777" w:rsidR="00EF466D" w:rsidRPr="00196BCA" w:rsidRDefault="00EF466D" w:rsidP="00131CE5">
      <w:pPr>
        <w:pStyle w:val="PL"/>
        <w:rPr>
          <w:noProof w:val="0"/>
        </w:rPr>
      </w:pPr>
      <w:r w:rsidRPr="00196BCA">
        <w:rPr>
          <w:b/>
          <w:bCs/>
          <w:noProof w:val="0"/>
        </w:rPr>
        <w:t xml:space="preserve">    then</w:t>
      </w:r>
      <w:r w:rsidRPr="00196BCA">
        <w:rPr>
          <w:noProof w:val="0"/>
        </w:rPr>
        <w:t xml:space="preserve"> { UE transmits AMD PDU containing middle segment of AMD SDU and SI field set to 11</w:t>
      </w:r>
      <w:r w:rsidR="00B72A20" w:rsidRPr="00196BCA">
        <w:rPr>
          <w:noProof w:val="0"/>
        </w:rPr>
        <w:t>, including SO field</w:t>
      </w:r>
      <w:r w:rsidRPr="00196BCA">
        <w:rPr>
          <w:noProof w:val="0"/>
        </w:rPr>
        <w:t xml:space="preserve"> }</w:t>
      </w:r>
    </w:p>
    <w:p w14:paraId="074C7DA0" w14:textId="77777777" w:rsidR="00EF466D" w:rsidRPr="00196BCA" w:rsidRDefault="00EF466D" w:rsidP="00131CE5">
      <w:pPr>
        <w:pStyle w:val="PL"/>
        <w:rPr>
          <w:noProof w:val="0"/>
        </w:rPr>
      </w:pPr>
      <w:r w:rsidRPr="00196BCA">
        <w:rPr>
          <w:noProof w:val="0"/>
        </w:rPr>
        <w:t xml:space="preserve">            }</w:t>
      </w:r>
    </w:p>
    <w:p w14:paraId="1C7C0D50" w14:textId="77777777" w:rsidR="00EF466D" w:rsidRPr="00196BCA" w:rsidRDefault="00EF466D" w:rsidP="00964C96">
      <w:pPr>
        <w:pStyle w:val="PL"/>
        <w:rPr>
          <w:noProof w:val="0"/>
        </w:rPr>
      </w:pPr>
    </w:p>
    <w:p w14:paraId="5E1773A7" w14:textId="77777777" w:rsidR="00EF466D" w:rsidRPr="00196BCA" w:rsidRDefault="00EF466D" w:rsidP="007B79B0">
      <w:pPr>
        <w:pStyle w:val="H6"/>
      </w:pPr>
      <w:r w:rsidRPr="00196BCA">
        <w:t>(8</w:t>
      </w:r>
      <w:r w:rsidR="003B43ED" w:rsidRPr="00196BCA">
        <w:t>)</w:t>
      </w:r>
    </w:p>
    <w:p w14:paraId="44BCB358" w14:textId="77777777" w:rsidR="00EF466D" w:rsidRPr="00196BCA" w:rsidRDefault="00EF466D" w:rsidP="00131CE5">
      <w:pPr>
        <w:pStyle w:val="PL"/>
        <w:rPr>
          <w:noProof w:val="0"/>
        </w:rPr>
      </w:pPr>
      <w:r w:rsidRPr="00196BCA">
        <w:rPr>
          <w:b/>
          <w:bCs/>
          <w:noProof w:val="0"/>
        </w:rPr>
        <w:t xml:space="preserve">with </w:t>
      </w:r>
      <w:r w:rsidRPr="00196BCA">
        <w:rPr>
          <w:noProof w:val="0"/>
        </w:rPr>
        <w:t>{ UE in RRC_CONNECTED state }</w:t>
      </w:r>
    </w:p>
    <w:p w14:paraId="16392378" w14:textId="77777777" w:rsidR="00EF466D" w:rsidRPr="00196BCA" w:rsidRDefault="00EF466D" w:rsidP="00131CE5">
      <w:pPr>
        <w:pStyle w:val="PL"/>
        <w:rPr>
          <w:noProof w:val="0"/>
        </w:rPr>
      </w:pPr>
      <w:r w:rsidRPr="00196BCA">
        <w:rPr>
          <w:b/>
          <w:bCs/>
          <w:noProof w:val="0"/>
        </w:rPr>
        <w:t>ensure that</w:t>
      </w:r>
      <w:r w:rsidRPr="00196BCA">
        <w:rPr>
          <w:noProof w:val="0"/>
        </w:rPr>
        <w:t xml:space="preserve"> {</w:t>
      </w:r>
    </w:p>
    <w:p w14:paraId="291266AC" w14:textId="77777777" w:rsidR="00EF466D" w:rsidRPr="00196BCA" w:rsidRDefault="00EF466D" w:rsidP="00131CE5">
      <w:pPr>
        <w:pStyle w:val="PL"/>
        <w:rPr>
          <w:noProof w:val="0"/>
        </w:rPr>
      </w:pPr>
      <w:r w:rsidRPr="00196BCA">
        <w:rPr>
          <w:b/>
          <w:bCs/>
          <w:noProof w:val="0"/>
        </w:rPr>
        <w:t xml:space="preserve">  when</w:t>
      </w:r>
      <w:r w:rsidRPr="00196BCA">
        <w:rPr>
          <w:noProof w:val="0"/>
        </w:rPr>
        <w:t xml:space="preserve"> { UE has UL RLC SDU to send and the UL Grant is sufficient to </w:t>
      </w:r>
      <w:r w:rsidR="00C43E15" w:rsidRPr="00196BCA">
        <w:rPr>
          <w:noProof w:val="0"/>
        </w:rPr>
        <w:t xml:space="preserve">send </w:t>
      </w:r>
      <w:r w:rsidRPr="00196BCA">
        <w:rPr>
          <w:noProof w:val="0"/>
        </w:rPr>
        <w:t>last segment only }</w:t>
      </w:r>
    </w:p>
    <w:p w14:paraId="41F9912D" w14:textId="77777777" w:rsidR="00EF466D" w:rsidRPr="00196BCA" w:rsidRDefault="00EF466D" w:rsidP="00131CE5">
      <w:pPr>
        <w:pStyle w:val="PL"/>
        <w:rPr>
          <w:noProof w:val="0"/>
        </w:rPr>
      </w:pPr>
      <w:r w:rsidRPr="00196BCA">
        <w:rPr>
          <w:b/>
          <w:bCs/>
          <w:noProof w:val="0"/>
        </w:rPr>
        <w:t xml:space="preserve">    then</w:t>
      </w:r>
      <w:r w:rsidRPr="00196BCA">
        <w:rPr>
          <w:noProof w:val="0"/>
        </w:rPr>
        <w:t xml:space="preserve"> { UE transmits AMD PDU containing last segment of AMD SDU and SI field set to 10</w:t>
      </w:r>
      <w:r w:rsidR="00B72A20" w:rsidRPr="00196BCA">
        <w:rPr>
          <w:noProof w:val="0"/>
        </w:rPr>
        <w:t>, including SO field</w:t>
      </w:r>
      <w:r w:rsidRPr="00196BCA">
        <w:rPr>
          <w:noProof w:val="0"/>
        </w:rPr>
        <w:t xml:space="preserve"> }</w:t>
      </w:r>
    </w:p>
    <w:p w14:paraId="1E434A22" w14:textId="77777777" w:rsidR="00EF466D" w:rsidRPr="00196BCA" w:rsidRDefault="00EF466D" w:rsidP="00131CE5">
      <w:pPr>
        <w:pStyle w:val="PL"/>
        <w:rPr>
          <w:noProof w:val="0"/>
        </w:rPr>
      </w:pPr>
      <w:r w:rsidRPr="00196BCA">
        <w:rPr>
          <w:noProof w:val="0"/>
        </w:rPr>
        <w:t xml:space="preserve">            }</w:t>
      </w:r>
    </w:p>
    <w:p w14:paraId="167FCB94" w14:textId="77777777" w:rsidR="00EF466D" w:rsidRPr="00196BCA" w:rsidRDefault="00EF466D" w:rsidP="00964C96">
      <w:pPr>
        <w:pStyle w:val="PL"/>
        <w:rPr>
          <w:noProof w:val="0"/>
        </w:rPr>
      </w:pPr>
    </w:p>
    <w:p w14:paraId="3FB19C58" w14:textId="77777777" w:rsidR="00EF466D" w:rsidRPr="00196BCA" w:rsidRDefault="00EF466D" w:rsidP="007B79B0">
      <w:pPr>
        <w:pStyle w:val="H6"/>
      </w:pPr>
      <w:r w:rsidRPr="00196BCA">
        <w:t>7.</w:t>
      </w:r>
      <w:r w:rsidR="004C5C67" w:rsidRPr="00196BCA">
        <w:t>1.</w:t>
      </w:r>
      <w:r w:rsidRPr="00196BCA">
        <w:t>2.3.1.2</w:t>
      </w:r>
      <w:r w:rsidRPr="00196BCA">
        <w:tab/>
        <w:t>Conformance requirements</w:t>
      </w:r>
    </w:p>
    <w:p w14:paraId="1BC7C2EC" w14:textId="77777777" w:rsidR="00EF466D" w:rsidRPr="00196BCA" w:rsidRDefault="00EF466D" w:rsidP="00EF466D">
      <w:r w:rsidRPr="00196BCA">
        <w:t>References: The conformance requirements covered in the present TC are specified in: TS 38.322</w:t>
      </w:r>
      <w:r w:rsidR="00E04659" w:rsidRPr="00196BCA">
        <w:t xml:space="preserve">, clauses </w:t>
      </w:r>
      <w:r w:rsidRPr="00196BCA">
        <w:t>6.2.2.4</w:t>
      </w:r>
      <w:r w:rsidR="00E04659" w:rsidRPr="00196BCA">
        <w:t xml:space="preserve"> and</w:t>
      </w:r>
      <w:r w:rsidRPr="00196BCA">
        <w:t xml:space="preserve"> 6.2.3.4</w:t>
      </w:r>
      <w:r w:rsidRPr="00196BCA">
        <w:rPr>
          <w:lang w:eastAsia="zh-CN"/>
        </w:rPr>
        <w:t>.</w:t>
      </w:r>
      <w:r w:rsidR="00E04659" w:rsidRPr="00196BCA">
        <w:t xml:space="preserve"> Unless otherwise stated these are Rel-15 requirements.</w:t>
      </w:r>
    </w:p>
    <w:p w14:paraId="598DA13D" w14:textId="77777777" w:rsidR="00EF466D" w:rsidRPr="00196BCA" w:rsidRDefault="00EF466D" w:rsidP="00EF466D">
      <w:r w:rsidRPr="00196BCA">
        <w:t>[TS 38.322, clause 6.2.2.4]</w:t>
      </w:r>
    </w:p>
    <w:p w14:paraId="296F8245" w14:textId="77777777" w:rsidR="00EF466D" w:rsidRPr="00196BCA" w:rsidRDefault="00EF466D" w:rsidP="00EF466D">
      <w:r w:rsidRPr="00196BCA">
        <w:t>AMD PDU consists of a Data field and an AMD PDU header. The AMD PDU header is byte aligned.</w:t>
      </w:r>
    </w:p>
    <w:p w14:paraId="35E55421" w14:textId="77777777" w:rsidR="00EF466D" w:rsidRPr="00196BCA" w:rsidRDefault="00EF466D" w:rsidP="00EF466D">
      <w:r w:rsidRPr="00196BCA">
        <w:t>An AM RLC entity is configured by RRC to use either a 12 bit SN or a 18 bit SN. The length of the AMD PDU header is two and three bytes respectively.</w:t>
      </w:r>
    </w:p>
    <w:p w14:paraId="39D93F45" w14:textId="77777777" w:rsidR="00EF466D" w:rsidRPr="00196BCA" w:rsidRDefault="00EF466D" w:rsidP="00EF466D">
      <w:r w:rsidRPr="00196BCA">
        <w:t>An AMD PDU header contains a D/C, a P, a SI, and a SN. An AMD PDU header contains the SO field only when the Data field consists of an RLC SDU segment which is not the first segment, in which case a 16 bit SO is present.</w:t>
      </w:r>
    </w:p>
    <w:p w14:paraId="5E5D0644" w14:textId="0A5ECF46" w:rsidR="00EF466D" w:rsidRPr="00196BCA" w:rsidRDefault="004B4344" w:rsidP="00C174D8">
      <w:pPr>
        <w:pStyle w:val="TH"/>
      </w:pPr>
      <w:r>
        <w:rPr>
          <w:noProof/>
        </w:rPr>
        <w:drawing>
          <wp:inline distT="0" distB="0" distL="0" distR="0" wp14:anchorId="55B739AC" wp14:editId="6A599966">
            <wp:extent cx="3726180" cy="1383030"/>
            <wp:effectExtent l="0" t="0" r="0" b="0"/>
            <wp:docPr id="13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726180" cy="1383030"/>
                    </a:xfrm>
                    <a:prstGeom prst="rect">
                      <a:avLst/>
                    </a:prstGeom>
                    <a:noFill/>
                    <a:ln>
                      <a:noFill/>
                    </a:ln>
                  </pic:spPr>
                </pic:pic>
              </a:graphicData>
            </a:graphic>
          </wp:inline>
        </w:drawing>
      </w:r>
    </w:p>
    <w:p w14:paraId="31C6547E" w14:textId="77777777" w:rsidR="00EF466D" w:rsidRPr="00196BCA" w:rsidRDefault="00EF466D" w:rsidP="008C2CC8">
      <w:pPr>
        <w:pStyle w:val="TF"/>
      </w:pPr>
      <w:r w:rsidRPr="00196BCA">
        <w:t xml:space="preserve">Figure </w:t>
      </w:r>
      <w:r w:rsidRPr="00196BCA">
        <w:rPr>
          <w:rFonts w:eastAsia="MS Mincho"/>
        </w:rPr>
        <w:t>6</w:t>
      </w:r>
      <w:r w:rsidRPr="00196BCA">
        <w:t>.</w:t>
      </w:r>
      <w:r w:rsidRPr="00196BCA">
        <w:rPr>
          <w:rFonts w:eastAsia="MS Mincho"/>
        </w:rPr>
        <w:t>2.2.4-1</w:t>
      </w:r>
      <w:r w:rsidRPr="00196BCA">
        <w:t xml:space="preserve">: </w:t>
      </w:r>
      <w:r w:rsidRPr="00196BCA">
        <w:rPr>
          <w:rFonts w:eastAsia="MS Mincho"/>
        </w:rPr>
        <w:t>A</w:t>
      </w:r>
      <w:r w:rsidRPr="00196BCA">
        <w:t>MD PD</w:t>
      </w:r>
      <w:r w:rsidRPr="00196BCA">
        <w:rPr>
          <w:rFonts w:eastAsia="MS Mincho"/>
        </w:rPr>
        <w:t xml:space="preserve">U </w:t>
      </w:r>
      <w:r w:rsidRPr="00196BCA">
        <w:t xml:space="preserve">with 12 bit SN </w:t>
      </w:r>
      <w:r w:rsidRPr="00196BCA">
        <w:rPr>
          <w:rFonts w:eastAsia="MS Mincho"/>
        </w:rPr>
        <w:t>(No SO)</w:t>
      </w:r>
    </w:p>
    <w:p w14:paraId="20A42DEE" w14:textId="103AA794" w:rsidR="00EF466D" w:rsidRPr="00196BCA" w:rsidRDefault="004B4344" w:rsidP="00C174D8">
      <w:pPr>
        <w:pStyle w:val="TH"/>
      </w:pPr>
      <w:r>
        <w:rPr>
          <w:noProof/>
        </w:rPr>
        <w:drawing>
          <wp:inline distT="0" distB="0" distL="0" distR="0" wp14:anchorId="712C70BF" wp14:editId="7E153FB9">
            <wp:extent cx="3726180" cy="1428750"/>
            <wp:effectExtent l="0" t="0" r="0" b="0"/>
            <wp:docPr id="14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726180" cy="1428750"/>
                    </a:xfrm>
                    <a:prstGeom prst="rect">
                      <a:avLst/>
                    </a:prstGeom>
                    <a:noFill/>
                    <a:ln>
                      <a:noFill/>
                    </a:ln>
                  </pic:spPr>
                </pic:pic>
              </a:graphicData>
            </a:graphic>
          </wp:inline>
        </w:drawing>
      </w:r>
    </w:p>
    <w:p w14:paraId="5582DA3A" w14:textId="77777777" w:rsidR="00EF466D" w:rsidRPr="00196BCA" w:rsidRDefault="00EF466D" w:rsidP="008C2CC8">
      <w:pPr>
        <w:pStyle w:val="TF"/>
      </w:pPr>
      <w:r w:rsidRPr="00196BCA">
        <w:t xml:space="preserve">Figure </w:t>
      </w:r>
      <w:r w:rsidRPr="00196BCA">
        <w:rPr>
          <w:rFonts w:eastAsia="MS Mincho"/>
        </w:rPr>
        <w:t>6</w:t>
      </w:r>
      <w:r w:rsidRPr="00196BCA">
        <w:t>.</w:t>
      </w:r>
      <w:r w:rsidRPr="00196BCA">
        <w:rPr>
          <w:rFonts w:eastAsia="MS Mincho"/>
        </w:rPr>
        <w:t>2.2.4-2</w:t>
      </w:r>
      <w:r w:rsidRPr="00196BCA">
        <w:t xml:space="preserve">: </w:t>
      </w:r>
      <w:r w:rsidRPr="00196BCA">
        <w:rPr>
          <w:rFonts w:eastAsia="MS Mincho"/>
        </w:rPr>
        <w:t>A</w:t>
      </w:r>
      <w:r w:rsidRPr="00196BCA">
        <w:t>MD PD</w:t>
      </w:r>
      <w:r w:rsidRPr="00196BCA">
        <w:rPr>
          <w:rFonts w:eastAsia="MS Mincho"/>
        </w:rPr>
        <w:t xml:space="preserve">U </w:t>
      </w:r>
      <w:r w:rsidRPr="00196BCA">
        <w:t xml:space="preserve">with 18 bit SN </w:t>
      </w:r>
      <w:r w:rsidRPr="00196BCA">
        <w:rPr>
          <w:rFonts w:eastAsia="MS Mincho"/>
        </w:rPr>
        <w:t>(No SO)</w:t>
      </w:r>
    </w:p>
    <w:p w14:paraId="17FAC9F3" w14:textId="67EF834D" w:rsidR="00EF466D" w:rsidRPr="00196BCA" w:rsidRDefault="004B4344" w:rsidP="00C174D8">
      <w:pPr>
        <w:pStyle w:val="TH"/>
      </w:pPr>
      <w:r>
        <w:rPr>
          <w:noProof/>
        </w:rPr>
        <w:drawing>
          <wp:inline distT="0" distB="0" distL="0" distR="0" wp14:anchorId="50EE337D" wp14:editId="4EDBF915">
            <wp:extent cx="3726180" cy="1828800"/>
            <wp:effectExtent l="0" t="0" r="0" b="0"/>
            <wp:docPr id="14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726180" cy="1828800"/>
                    </a:xfrm>
                    <a:prstGeom prst="rect">
                      <a:avLst/>
                    </a:prstGeom>
                    <a:noFill/>
                    <a:ln>
                      <a:noFill/>
                    </a:ln>
                  </pic:spPr>
                </pic:pic>
              </a:graphicData>
            </a:graphic>
          </wp:inline>
        </w:drawing>
      </w:r>
    </w:p>
    <w:p w14:paraId="0B2231D1" w14:textId="77777777" w:rsidR="00EF466D" w:rsidRPr="00196BCA" w:rsidRDefault="00EF466D" w:rsidP="008C2CC8">
      <w:pPr>
        <w:pStyle w:val="TF"/>
      </w:pPr>
      <w:r w:rsidRPr="00196BCA">
        <w:t>Figure 6.2.2.4-3: AMD PDU with 12 bit SN with SO</w:t>
      </w:r>
    </w:p>
    <w:p w14:paraId="39DDDDCB" w14:textId="7A9E2766" w:rsidR="00EF466D" w:rsidRPr="00196BCA" w:rsidRDefault="004B4344" w:rsidP="00C174D8">
      <w:pPr>
        <w:pStyle w:val="TH"/>
      </w:pPr>
      <w:r>
        <w:rPr>
          <w:noProof/>
        </w:rPr>
        <w:drawing>
          <wp:inline distT="0" distB="0" distL="0" distR="0" wp14:anchorId="5D3A3606" wp14:editId="7307503D">
            <wp:extent cx="3726180" cy="1828800"/>
            <wp:effectExtent l="0" t="0" r="0" b="0"/>
            <wp:docPr id="14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726180" cy="1828800"/>
                    </a:xfrm>
                    <a:prstGeom prst="rect">
                      <a:avLst/>
                    </a:prstGeom>
                    <a:noFill/>
                    <a:ln>
                      <a:noFill/>
                    </a:ln>
                  </pic:spPr>
                </pic:pic>
              </a:graphicData>
            </a:graphic>
          </wp:inline>
        </w:drawing>
      </w:r>
    </w:p>
    <w:p w14:paraId="0F927770" w14:textId="77777777" w:rsidR="00EF466D" w:rsidRPr="00196BCA" w:rsidRDefault="00EF466D" w:rsidP="008C2CC8">
      <w:pPr>
        <w:pStyle w:val="TF"/>
        <w:rPr>
          <w:rFonts w:eastAsia="MS Mincho"/>
        </w:rPr>
      </w:pPr>
      <w:r w:rsidRPr="00196BCA">
        <w:rPr>
          <w:rFonts w:eastAsia="MS Mincho"/>
        </w:rPr>
        <w:t>Figure 6.2.2.4-4: AMD PDU with 18 bit SN with SO</w:t>
      </w:r>
    </w:p>
    <w:p w14:paraId="00FCAA21" w14:textId="77777777" w:rsidR="00EF466D" w:rsidRPr="00196BCA" w:rsidRDefault="00EF466D" w:rsidP="00131CE5">
      <w:r w:rsidRPr="00196BCA">
        <w:t>[TS 38.322, clause 6.2.3.4]</w:t>
      </w:r>
    </w:p>
    <w:p w14:paraId="78176E6E" w14:textId="77777777" w:rsidR="00EF466D" w:rsidRPr="00196BCA" w:rsidRDefault="00EF466D" w:rsidP="00EF466D">
      <w:r w:rsidRPr="00196BCA">
        <w:t>Length: 2 bits.</w:t>
      </w:r>
    </w:p>
    <w:p w14:paraId="35F465E1" w14:textId="77777777" w:rsidR="00EF466D" w:rsidRPr="00196BCA" w:rsidRDefault="00EF466D" w:rsidP="00EF466D">
      <w:r w:rsidRPr="00196BCA">
        <w:t>The SI field indicates whether an RLC PDU contains a complete RLC SDU or the first, middle, last segment of an RLC SDU.</w:t>
      </w:r>
    </w:p>
    <w:p w14:paraId="7BF527C0" w14:textId="77777777" w:rsidR="00EF466D" w:rsidRPr="00196BCA" w:rsidRDefault="00EF466D" w:rsidP="008C2CC8">
      <w:pPr>
        <w:pStyle w:val="TH"/>
        <w:rPr>
          <w:rFonts w:eastAsia="MS Mincho"/>
        </w:rPr>
      </w:pPr>
      <w:r w:rsidRPr="00196BCA">
        <w:rPr>
          <w:rFonts w:eastAsia="MS Mincho"/>
        </w:rPr>
        <w:t>Table 6</w:t>
      </w:r>
      <w:r w:rsidRPr="00196BCA">
        <w:t>.</w:t>
      </w:r>
      <w:r w:rsidRPr="00196BCA">
        <w:rPr>
          <w:rFonts w:eastAsia="MS Mincho"/>
        </w:rPr>
        <w:t>2.3.4-1</w:t>
      </w:r>
      <w:r w:rsidRPr="00196BCA">
        <w:t xml:space="preserve">: </w:t>
      </w:r>
      <w:r w:rsidRPr="00196BCA">
        <w:rPr>
          <w:rFonts w:eastAsia="MS Mincho"/>
        </w:rPr>
        <w:t>SI field interpretation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58"/>
        <w:gridCol w:w="7018"/>
      </w:tblGrid>
      <w:tr w:rsidR="00EF466D" w:rsidRPr="00196BCA" w14:paraId="113EFFE7" w14:textId="77777777" w:rsidTr="00D42F4F">
        <w:trPr>
          <w:jc w:val="center"/>
        </w:trPr>
        <w:tc>
          <w:tcPr>
            <w:tcW w:w="1158" w:type="dxa"/>
          </w:tcPr>
          <w:p w14:paraId="0702E7BD" w14:textId="77777777" w:rsidR="00EF466D" w:rsidRPr="00196BCA" w:rsidRDefault="00EF466D" w:rsidP="00C174D8">
            <w:pPr>
              <w:pStyle w:val="TAH"/>
              <w:rPr>
                <w:lang w:eastAsia="en-US"/>
              </w:rPr>
            </w:pPr>
            <w:r w:rsidRPr="00196BCA">
              <w:rPr>
                <w:lang w:eastAsia="en-US"/>
              </w:rPr>
              <w:t>Value</w:t>
            </w:r>
          </w:p>
        </w:tc>
        <w:tc>
          <w:tcPr>
            <w:tcW w:w="7018" w:type="dxa"/>
          </w:tcPr>
          <w:p w14:paraId="15810239" w14:textId="77777777" w:rsidR="00EF466D" w:rsidRPr="00196BCA" w:rsidRDefault="00EF466D" w:rsidP="00C174D8">
            <w:pPr>
              <w:pStyle w:val="TAH"/>
              <w:rPr>
                <w:lang w:eastAsia="en-US"/>
              </w:rPr>
            </w:pPr>
            <w:r w:rsidRPr="00196BCA">
              <w:rPr>
                <w:lang w:eastAsia="en-US"/>
              </w:rPr>
              <w:t>Description</w:t>
            </w:r>
          </w:p>
        </w:tc>
      </w:tr>
      <w:tr w:rsidR="00EF466D" w:rsidRPr="00196BCA" w14:paraId="74BE1166" w14:textId="77777777" w:rsidTr="00D42F4F">
        <w:trPr>
          <w:jc w:val="center"/>
        </w:trPr>
        <w:tc>
          <w:tcPr>
            <w:tcW w:w="1158" w:type="dxa"/>
          </w:tcPr>
          <w:p w14:paraId="38EC076D" w14:textId="77777777" w:rsidR="00EF466D" w:rsidRPr="00196BCA" w:rsidRDefault="00EF466D" w:rsidP="00C174D8">
            <w:pPr>
              <w:pStyle w:val="TAC"/>
              <w:rPr>
                <w:lang w:eastAsia="en-US"/>
              </w:rPr>
            </w:pPr>
            <w:r w:rsidRPr="00196BCA">
              <w:rPr>
                <w:lang w:eastAsia="en-US"/>
              </w:rPr>
              <w:t>00</w:t>
            </w:r>
          </w:p>
        </w:tc>
        <w:tc>
          <w:tcPr>
            <w:tcW w:w="7018" w:type="dxa"/>
          </w:tcPr>
          <w:p w14:paraId="51E5B784" w14:textId="77777777" w:rsidR="00EF466D" w:rsidRPr="00196BCA" w:rsidRDefault="00EF466D" w:rsidP="00C174D8">
            <w:pPr>
              <w:pStyle w:val="TAL"/>
              <w:rPr>
                <w:lang w:eastAsia="en-US"/>
              </w:rPr>
            </w:pPr>
            <w:r w:rsidRPr="00196BCA">
              <w:rPr>
                <w:lang w:eastAsia="en-US"/>
              </w:rPr>
              <w:t>Data field contains all bytes of an RLC SDU</w:t>
            </w:r>
          </w:p>
        </w:tc>
      </w:tr>
      <w:tr w:rsidR="00EF466D" w:rsidRPr="00196BCA" w14:paraId="6E69847C" w14:textId="77777777" w:rsidTr="00D42F4F">
        <w:trPr>
          <w:jc w:val="center"/>
        </w:trPr>
        <w:tc>
          <w:tcPr>
            <w:tcW w:w="1158" w:type="dxa"/>
          </w:tcPr>
          <w:p w14:paraId="3AAE7D13" w14:textId="77777777" w:rsidR="00EF466D" w:rsidRPr="00196BCA" w:rsidRDefault="00EF466D" w:rsidP="00C174D8">
            <w:pPr>
              <w:pStyle w:val="TAC"/>
              <w:rPr>
                <w:lang w:eastAsia="en-US"/>
              </w:rPr>
            </w:pPr>
            <w:r w:rsidRPr="00196BCA">
              <w:rPr>
                <w:lang w:eastAsia="en-US"/>
              </w:rPr>
              <w:t>01</w:t>
            </w:r>
          </w:p>
        </w:tc>
        <w:tc>
          <w:tcPr>
            <w:tcW w:w="7018" w:type="dxa"/>
          </w:tcPr>
          <w:p w14:paraId="53012807" w14:textId="77777777" w:rsidR="00EF466D" w:rsidRPr="00196BCA" w:rsidRDefault="00EF466D" w:rsidP="00C174D8">
            <w:pPr>
              <w:pStyle w:val="TAL"/>
              <w:rPr>
                <w:lang w:eastAsia="en-US"/>
              </w:rPr>
            </w:pPr>
            <w:r w:rsidRPr="00196BCA">
              <w:rPr>
                <w:lang w:eastAsia="en-US"/>
              </w:rPr>
              <w:t>Data field contains the first segment of an RLC SDU</w:t>
            </w:r>
          </w:p>
        </w:tc>
      </w:tr>
      <w:tr w:rsidR="00EF466D" w:rsidRPr="00196BCA" w14:paraId="3C323F34" w14:textId="77777777" w:rsidTr="00D42F4F">
        <w:trPr>
          <w:jc w:val="center"/>
        </w:trPr>
        <w:tc>
          <w:tcPr>
            <w:tcW w:w="1158" w:type="dxa"/>
          </w:tcPr>
          <w:p w14:paraId="610C711F" w14:textId="77777777" w:rsidR="00EF466D" w:rsidRPr="00196BCA" w:rsidRDefault="00EF466D" w:rsidP="00C174D8">
            <w:pPr>
              <w:pStyle w:val="TAC"/>
              <w:rPr>
                <w:lang w:eastAsia="en-US"/>
              </w:rPr>
            </w:pPr>
            <w:r w:rsidRPr="00196BCA">
              <w:rPr>
                <w:lang w:eastAsia="en-US"/>
              </w:rPr>
              <w:t>10</w:t>
            </w:r>
          </w:p>
        </w:tc>
        <w:tc>
          <w:tcPr>
            <w:tcW w:w="7018" w:type="dxa"/>
          </w:tcPr>
          <w:p w14:paraId="355C97A4" w14:textId="77777777" w:rsidR="00EF466D" w:rsidRPr="00196BCA" w:rsidRDefault="00EF466D" w:rsidP="00C174D8">
            <w:pPr>
              <w:pStyle w:val="TAL"/>
              <w:rPr>
                <w:lang w:eastAsia="en-US"/>
              </w:rPr>
            </w:pPr>
            <w:r w:rsidRPr="00196BCA">
              <w:rPr>
                <w:lang w:eastAsia="en-US"/>
              </w:rPr>
              <w:t>Data field contains the last segment of an RLC SDU</w:t>
            </w:r>
          </w:p>
        </w:tc>
      </w:tr>
      <w:tr w:rsidR="00EF466D" w:rsidRPr="00196BCA" w14:paraId="6A42B4E6" w14:textId="77777777" w:rsidTr="00D42F4F">
        <w:trPr>
          <w:jc w:val="center"/>
        </w:trPr>
        <w:tc>
          <w:tcPr>
            <w:tcW w:w="1158" w:type="dxa"/>
          </w:tcPr>
          <w:p w14:paraId="6EAF7273" w14:textId="77777777" w:rsidR="00EF466D" w:rsidRPr="00196BCA" w:rsidRDefault="00EF466D" w:rsidP="00C174D8">
            <w:pPr>
              <w:pStyle w:val="TAC"/>
              <w:rPr>
                <w:lang w:eastAsia="en-US"/>
              </w:rPr>
            </w:pPr>
            <w:r w:rsidRPr="00196BCA">
              <w:rPr>
                <w:lang w:eastAsia="en-US"/>
              </w:rPr>
              <w:t>11</w:t>
            </w:r>
          </w:p>
        </w:tc>
        <w:tc>
          <w:tcPr>
            <w:tcW w:w="7018" w:type="dxa"/>
          </w:tcPr>
          <w:p w14:paraId="5BC68755" w14:textId="77777777" w:rsidR="00EF466D" w:rsidRPr="00196BCA" w:rsidRDefault="00EF466D" w:rsidP="00C174D8">
            <w:pPr>
              <w:pStyle w:val="TAL"/>
              <w:rPr>
                <w:lang w:eastAsia="en-US"/>
              </w:rPr>
            </w:pPr>
            <w:r w:rsidRPr="00196BCA">
              <w:rPr>
                <w:lang w:eastAsia="en-US"/>
              </w:rPr>
              <w:t>Data field contains neither the first nor last segment of an RLC SDU</w:t>
            </w:r>
          </w:p>
        </w:tc>
      </w:tr>
    </w:tbl>
    <w:p w14:paraId="1C22C069" w14:textId="77777777" w:rsidR="00EF466D" w:rsidRPr="00196BCA" w:rsidRDefault="00EF466D" w:rsidP="00EF466D"/>
    <w:p w14:paraId="7C3C4259" w14:textId="77777777" w:rsidR="00EF466D" w:rsidRPr="00196BCA" w:rsidRDefault="00EF466D" w:rsidP="007B79B0">
      <w:pPr>
        <w:pStyle w:val="H6"/>
      </w:pPr>
      <w:r w:rsidRPr="00196BCA">
        <w:t>7.</w:t>
      </w:r>
      <w:r w:rsidR="004C5C67" w:rsidRPr="00196BCA">
        <w:t>1.</w:t>
      </w:r>
      <w:r w:rsidRPr="00196BCA">
        <w:t>2.3.1.3</w:t>
      </w:r>
      <w:r w:rsidRPr="00196BCA">
        <w:tab/>
        <w:t>Test description</w:t>
      </w:r>
    </w:p>
    <w:p w14:paraId="2ECA581A" w14:textId="77777777" w:rsidR="00EF466D" w:rsidRPr="00196BCA" w:rsidRDefault="00EF466D" w:rsidP="003E72C9">
      <w:pPr>
        <w:pStyle w:val="H6"/>
      </w:pPr>
      <w:r w:rsidRPr="00196BCA">
        <w:t>7.</w:t>
      </w:r>
      <w:r w:rsidR="004C5C67" w:rsidRPr="00196BCA">
        <w:t>1.</w:t>
      </w:r>
      <w:r w:rsidRPr="00196BCA">
        <w:t>2.3.1.3.1</w:t>
      </w:r>
      <w:r w:rsidRPr="00196BCA">
        <w:tab/>
        <w:t>Pre-test conditions</w:t>
      </w:r>
    </w:p>
    <w:p w14:paraId="23A2BC62" w14:textId="77777777" w:rsidR="00EF466D" w:rsidRPr="00196BCA" w:rsidRDefault="00EF466D" w:rsidP="00EF466D">
      <w:pPr>
        <w:rPr>
          <w:lang w:eastAsia="sv-SE"/>
        </w:rPr>
      </w:pPr>
      <w:r w:rsidRPr="00196BCA">
        <w:rPr>
          <w:lang w:eastAsia="sv-SE"/>
        </w:rPr>
        <w:t>Same Pre-test conditions as in clause 7.</w:t>
      </w:r>
      <w:r w:rsidR="004C5C67" w:rsidRPr="00196BCA">
        <w:rPr>
          <w:lang w:eastAsia="sv-SE"/>
        </w:rPr>
        <w:t>1.</w:t>
      </w:r>
      <w:r w:rsidRPr="00196BCA">
        <w:rPr>
          <w:lang w:eastAsia="sv-SE"/>
        </w:rPr>
        <w:t xml:space="preserve">2.1.1 with the exception </w:t>
      </w:r>
      <w:r w:rsidR="00F519C0" w:rsidRPr="00196BCA">
        <w:rPr>
          <w:lang w:eastAsia="sv-SE"/>
        </w:rPr>
        <w:t>that the</w:t>
      </w:r>
      <w:r w:rsidRPr="00196BCA">
        <w:rPr>
          <w:lang w:eastAsia="sv-SE"/>
        </w:rPr>
        <w:t xml:space="preserve"> AM DRB is configured according to Table 7.</w:t>
      </w:r>
      <w:r w:rsidR="004C5C67" w:rsidRPr="00196BCA">
        <w:rPr>
          <w:lang w:eastAsia="sv-SE"/>
        </w:rPr>
        <w:t>1.</w:t>
      </w:r>
      <w:r w:rsidRPr="00196BCA">
        <w:rPr>
          <w:lang w:eastAsia="sv-SE"/>
        </w:rPr>
        <w:t>2.</w:t>
      </w:r>
      <w:r w:rsidR="00F519C0" w:rsidRPr="00196BCA">
        <w:rPr>
          <w:lang w:eastAsia="sv-SE"/>
        </w:rPr>
        <w:t>3</w:t>
      </w:r>
      <w:r w:rsidRPr="00196BCA">
        <w:rPr>
          <w:lang w:eastAsia="sv-SE"/>
        </w:rPr>
        <w:t>.1.3.1-1.</w:t>
      </w:r>
    </w:p>
    <w:p w14:paraId="3521B466" w14:textId="77777777" w:rsidR="00EF466D" w:rsidRPr="00196BCA" w:rsidRDefault="00EF466D" w:rsidP="008C2CC8">
      <w:pPr>
        <w:pStyle w:val="TH"/>
        <w:rPr>
          <w:lang w:eastAsia="sv-SE"/>
        </w:rPr>
      </w:pPr>
      <w:r w:rsidRPr="00196BCA">
        <w:rPr>
          <w:lang w:eastAsia="sv-SE"/>
        </w:rPr>
        <w:t>Table 7.</w:t>
      </w:r>
      <w:r w:rsidR="004C5C67" w:rsidRPr="00196BCA">
        <w:rPr>
          <w:lang w:eastAsia="sv-SE"/>
        </w:rPr>
        <w:t>1.</w:t>
      </w:r>
      <w:r w:rsidRPr="00196BCA">
        <w:rPr>
          <w:lang w:eastAsia="sv-SE"/>
        </w:rPr>
        <w:t>2.</w:t>
      </w:r>
      <w:r w:rsidR="00F519C0" w:rsidRPr="00196BCA">
        <w:rPr>
          <w:lang w:eastAsia="sv-SE"/>
        </w:rPr>
        <w:t>3</w:t>
      </w:r>
      <w:r w:rsidRPr="00196BCA">
        <w:rPr>
          <w:lang w:eastAsia="sv-SE"/>
        </w:rPr>
        <w:t>.1.3.1-1: RLC parameters</w:t>
      </w:r>
    </w:p>
    <w:tbl>
      <w:tblPr>
        <w:tblW w:w="0" w:type="auto"/>
        <w:tblInd w:w="1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60"/>
        <w:gridCol w:w="1960"/>
      </w:tblGrid>
      <w:tr w:rsidR="00EF466D" w:rsidRPr="00196BCA" w14:paraId="58438563" w14:textId="77777777" w:rsidTr="00D42F4F">
        <w:tc>
          <w:tcPr>
            <w:tcW w:w="4560" w:type="dxa"/>
          </w:tcPr>
          <w:p w14:paraId="69127AC1" w14:textId="77777777" w:rsidR="00EF466D" w:rsidRPr="00196BCA" w:rsidRDefault="00EF466D" w:rsidP="00131CE5">
            <w:pPr>
              <w:pStyle w:val="TAL"/>
              <w:rPr>
                <w:b/>
                <w:lang w:eastAsia="en-US"/>
              </w:rPr>
            </w:pPr>
            <w:r w:rsidRPr="00196BCA">
              <w:rPr>
                <w:lang w:eastAsia="en-US"/>
              </w:rPr>
              <w:t>Uplink SN-FieldLength-AM</w:t>
            </w:r>
          </w:p>
        </w:tc>
        <w:tc>
          <w:tcPr>
            <w:tcW w:w="1960" w:type="dxa"/>
          </w:tcPr>
          <w:p w14:paraId="04FC25D1" w14:textId="77777777" w:rsidR="00EF466D" w:rsidRPr="00196BCA" w:rsidRDefault="00EF466D" w:rsidP="00131CE5">
            <w:pPr>
              <w:pStyle w:val="TAL"/>
              <w:rPr>
                <w:lang w:eastAsia="en-US"/>
              </w:rPr>
            </w:pPr>
            <w:r w:rsidRPr="00196BCA">
              <w:rPr>
                <w:lang w:eastAsia="en-US"/>
              </w:rPr>
              <w:t>size12</w:t>
            </w:r>
          </w:p>
        </w:tc>
      </w:tr>
      <w:tr w:rsidR="00EF466D" w:rsidRPr="00196BCA" w14:paraId="4282AC2A" w14:textId="77777777" w:rsidTr="00D42F4F">
        <w:tc>
          <w:tcPr>
            <w:tcW w:w="4560" w:type="dxa"/>
          </w:tcPr>
          <w:p w14:paraId="3161053A" w14:textId="77777777" w:rsidR="00EF466D" w:rsidRPr="00196BCA" w:rsidRDefault="00EF466D" w:rsidP="00131CE5">
            <w:pPr>
              <w:pStyle w:val="TAL"/>
              <w:rPr>
                <w:b/>
                <w:lang w:eastAsia="en-US"/>
              </w:rPr>
            </w:pPr>
            <w:r w:rsidRPr="00196BCA">
              <w:rPr>
                <w:lang w:eastAsia="en-US"/>
              </w:rPr>
              <w:t>Downlink SN-FieldLength-AM</w:t>
            </w:r>
          </w:p>
        </w:tc>
        <w:tc>
          <w:tcPr>
            <w:tcW w:w="1960" w:type="dxa"/>
          </w:tcPr>
          <w:p w14:paraId="721248E0" w14:textId="77777777" w:rsidR="00EF466D" w:rsidRPr="00196BCA" w:rsidRDefault="00EF466D" w:rsidP="00131CE5">
            <w:pPr>
              <w:pStyle w:val="TAL"/>
              <w:rPr>
                <w:lang w:eastAsia="en-US"/>
              </w:rPr>
            </w:pPr>
            <w:r w:rsidRPr="00196BCA">
              <w:rPr>
                <w:lang w:eastAsia="en-US"/>
              </w:rPr>
              <w:t>size12</w:t>
            </w:r>
          </w:p>
        </w:tc>
      </w:tr>
    </w:tbl>
    <w:p w14:paraId="2A13AB97" w14:textId="77777777" w:rsidR="00F519C0" w:rsidRPr="00196BCA" w:rsidRDefault="00F519C0" w:rsidP="00131CE5"/>
    <w:p w14:paraId="4FAA7BA6" w14:textId="77777777" w:rsidR="00EF466D" w:rsidRPr="00196BCA" w:rsidRDefault="00EF466D" w:rsidP="007B79B0">
      <w:pPr>
        <w:pStyle w:val="H6"/>
      </w:pPr>
      <w:r w:rsidRPr="00196BCA">
        <w:t>7.</w:t>
      </w:r>
      <w:r w:rsidR="00943C6C" w:rsidRPr="00196BCA">
        <w:t>1.</w:t>
      </w:r>
      <w:r w:rsidRPr="00196BCA">
        <w:t>2.3.1.3.2</w:t>
      </w:r>
      <w:r w:rsidRPr="00196BCA">
        <w:tab/>
        <w:t>Test procedure sequence</w:t>
      </w:r>
    </w:p>
    <w:p w14:paraId="5A566732" w14:textId="77777777" w:rsidR="00EF466D" w:rsidRPr="00196BCA" w:rsidRDefault="00EF466D" w:rsidP="008C2CC8">
      <w:pPr>
        <w:pStyle w:val="TH"/>
      </w:pPr>
      <w:r w:rsidRPr="00196BCA">
        <w:t>Table 7.</w:t>
      </w:r>
      <w:r w:rsidR="004C5C67" w:rsidRPr="00196BCA">
        <w:t>1.</w:t>
      </w:r>
      <w:r w:rsidRPr="00196BCA">
        <w:t>2.3.1.3.2-1: Main behaviour</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33"/>
        <w:gridCol w:w="3966"/>
        <w:gridCol w:w="709"/>
        <w:gridCol w:w="2975"/>
        <w:gridCol w:w="567"/>
        <w:gridCol w:w="850"/>
        <w:gridCol w:w="6"/>
      </w:tblGrid>
      <w:tr w:rsidR="00EF466D" w:rsidRPr="00196BCA" w14:paraId="4FCED8D8" w14:textId="77777777" w:rsidTr="00837FAB">
        <w:tc>
          <w:tcPr>
            <w:tcW w:w="534" w:type="dxa"/>
            <w:tcBorders>
              <w:top w:val="single" w:sz="4" w:space="0" w:color="auto"/>
              <w:bottom w:val="nil"/>
            </w:tcBorders>
          </w:tcPr>
          <w:p w14:paraId="3FC1C57A" w14:textId="77777777" w:rsidR="00EF466D" w:rsidRPr="00196BCA" w:rsidRDefault="00EF466D" w:rsidP="00F90841">
            <w:pPr>
              <w:pStyle w:val="TAH"/>
              <w:rPr>
                <w:lang w:eastAsia="en-US"/>
              </w:rPr>
            </w:pPr>
            <w:r w:rsidRPr="00196BCA">
              <w:rPr>
                <w:lang w:eastAsia="en-US"/>
              </w:rPr>
              <w:t>St</w:t>
            </w:r>
          </w:p>
        </w:tc>
        <w:tc>
          <w:tcPr>
            <w:tcW w:w="3969" w:type="dxa"/>
            <w:tcBorders>
              <w:top w:val="single" w:sz="4" w:space="0" w:color="auto"/>
              <w:bottom w:val="nil"/>
            </w:tcBorders>
          </w:tcPr>
          <w:p w14:paraId="07C1AAC5" w14:textId="77777777" w:rsidR="00EF466D" w:rsidRPr="00196BCA" w:rsidRDefault="00EF466D" w:rsidP="00922650">
            <w:pPr>
              <w:pStyle w:val="TAH"/>
              <w:rPr>
                <w:lang w:eastAsia="en-US"/>
              </w:rPr>
            </w:pPr>
            <w:r w:rsidRPr="00196BCA">
              <w:rPr>
                <w:lang w:eastAsia="en-US"/>
              </w:rPr>
              <w:t>Procedure</w:t>
            </w:r>
          </w:p>
        </w:tc>
        <w:tc>
          <w:tcPr>
            <w:tcW w:w="3686" w:type="dxa"/>
            <w:gridSpan w:val="2"/>
            <w:tcBorders>
              <w:top w:val="single" w:sz="4" w:space="0" w:color="auto"/>
            </w:tcBorders>
          </w:tcPr>
          <w:p w14:paraId="2BC10C0D" w14:textId="77777777" w:rsidR="00EF466D" w:rsidRPr="00196BCA" w:rsidRDefault="00EF466D" w:rsidP="00F85B4D">
            <w:pPr>
              <w:pStyle w:val="TAH"/>
              <w:rPr>
                <w:lang w:eastAsia="en-US"/>
              </w:rPr>
            </w:pPr>
            <w:r w:rsidRPr="00196BCA">
              <w:rPr>
                <w:lang w:eastAsia="en-US"/>
              </w:rPr>
              <w:t>Message Sequence</w:t>
            </w:r>
          </w:p>
        </w:tc>
        <w:tc>
          <w:tcPr>
            <w:tcW w:w="567" w:type="dxa"/>
            <w:tcBorders>
              <w:top w:val="single" w:sz="4" w:space="0" w:color="auto"/>
              <w:bottom w:val="nil"/>
            </w:tcBorders>
          </w:tcPr>
          <w:p w14:paraId="27F82950" w14:textId="77777777" w:rsidR="00EF466D" w:rsidRPr="00196BCA" w:rsidRDefault="00EF466D" w:rsidP="000517D2">
            <w:pPr>
              <w:pStyle w:val="TAH"/>
              <w:rPr>
                <w:rFonts w:eastAsia="MS Gothic"/>
                <w:lang w:eastAsia="en-US"/>
              </w:rPr>
            </w:pPr>
            <w:r w:rsidRPr="00196BCA">
              <w:rPr>
                <w:rFonts w:eastAsia="MS Gothic"/>
                <w:lang w:eastAsia="en-US"/>
              </w:rPr>
              <w:t>TP</w:t>
            </w:r>
          </w:p>
        </w:tc>
        <w:tc>
          <w:tcPr>
            <w:tcW w:w="850" w:type="dxa"/>
            <w:gridSpan w:val="2"/>
            <w:tcBorders>
              <w:top w:val="single" w:sz="4" w:space="0" w:color="auto"/>
              <w:bottom w:val="nil"/>
            </w:tcBorders>
          </w:tcPr>
          <w:p w14:paraId="7655ACB0" w14:textId="77777777" w:rsidR="00EF466D" w:rsidRPr="00196BCA" w:rsidRDefault="00EF466D" w:rsidP="000517D2">
            <w:pPr>
              <w:pStyle w:val="TAH"/>
              <w:rPr>
                <w:rFonts w:eastAsia="MS Gothic"/>
                <w:lang w:eastAsia="en-US"/>
              </w:rPr>
            </w:pPr>
            <w:r w:rsidRPr="00196BCA">
              <w:rPr>
                <w:rFonts w:eastAsia="MS Gothic"/>
                <w:lang w:eastAsia="en-US"/>
              </w:rPr>
              <w:t>Verdict</w:t>
            </w:r>
          </w:p>
        </w:tc>
      </w:tr>
      <w:tr w:rsidR="00EF466D" w:rsidRPr="00196BCA" w14:paraId="2845885D" w14:textId="77777777" w:rsidTr="00837FAB">
        <w:tc>
          <w:tcPr>
            <w:tcW w:w="534" w:type="dxa"/>
            <w:tcBorders>
              <w:top w:val="nil"/>
            </w:tcBorders>
          </w:tcPr>
          <w:p w14:paraId="4D61A884" w14:textId="77777777" w:rsidR="00EF466D" w:rsidRPr="00196BCA" w:rsidRDefault="00EF466D" w:rsidP="00F90841">
            <w:pPr>
              <w:pStyle w:val="TAH"/>
              <w:rPr>
                <w:rFonts w:eastAsia="MS Gothic"/>
                <w:lang w:eastAsia="en-US"/>
              </w:rPr>
            </w:pPr>
          </w:p>
        </w:tc>
        <w:tc>
          <w:tcPr>
            <w:tcW w:w="3969" w:type="dxa"/>
            <w:tcBorders>
              <w:top w:val="nil"/>
            </w:tcBorders>
          </w:tcPr>
          <w:p w14:paraId="368AA5D2" w14:textId="77777777" w:rsidR="00EF466D" w:rsidRPr="00196BCA" w:rsidRDefault="00EF466D" w:rsidP="00922650">
            <w:pPr>
              <w:pStyle w:val="TAH"/>
              <w:rPr>
                <w:rFonts w:eastAsia="MS Gothic"/>
                <w:lang w:eastAsia="en-US"/>
              </w:rPr>
            </w:pPr>
          </w:p>
        </w:tc>
        <w:tc>
          <w:tcPr>
            <w:tcW w:w="709" w:type="dxa"/>
            <w:tcBorders>
              <w:top w:val="nil"/>
            </w:tcBorders>
          </w:tcPr>
          <w:p w14:paraId="00084947" w14:textId="77777777" w:rsidR="00EF466D" w:rsidRPr="00196BCA" w:rsidRDefault="00EF466D" w:rsidP="00F85B4D">
            <w:pPr>
              <w:pStyle w:val="TAH"/>
              <w:rPr>
                <w:lang w:eastAsia="en-US"/>
              </w:rPr>
            </w:pPr>
            <w:r w:rsidRPr="00196BCA">
              <w:rPr>
                <w:lang w:eastAsia="en-US"/>
              </w:rPr>
              <w:t>U - S</w:t>
            </w:r>
          </w:p>
        </w:tc>
        <w:tc>
          <w:tcPr>
            <w:tcW w:w="2977" w:type="dxa"/>
            <w:tcBorders>
              <w:top w:val="nil"/>
            </w:tcBorders>
          </w:tcPr>
          <w:p w14:paraId="58EFD00E" w14:textId="77777777" w:rsidR="00EF466D" w:rsidRPr="00196BCA" w:rsidRDefault="00EF466D" w:rsidP="000517D2">
            <w:pPr>
              <w:pStyle w:val="TAH"/>
              <w:rPr>
                <w:lang w:eastAsia="en-US"/>
              </w:rPr>
            </w:pPr>
            <w:r w:rsidRPr="00196BCA">
              <w:rPr>
                <w:lang w:eastAsia="en-US"/>
              </w:rPr>
              <w:t>Message</w:t>
            </w:r>
          </w:p>
        </w:tc>
        <w:tc>
          <w:tcPr>
            <w:tcW w:w="567" w:type="dxa"/>
            <w:tcBorders>
              <w:top w:val="nil"/>
            </w:tcBorders>
          </w:tcPr>
          <w:p w14:paraId="030D89D3" w14:textId="77777777" w:rsidR="00EF466D" w:rsidRPr="00196BCA" w:rsidRDefault="00EF466D" w:rsidP="000517D2">
            <w:pPr>
              <w:pStyle w:val="TAH"/>
              <w:rPr>
                <w:rFonts w:eastAsia="MS Gothic"/>
                <w:lang w:eastAsia="en-US"/>
              </w:rPr>
            </w:pPr>
          </w:p>
        </w:tc>
        <w:tc>
          <w:tcPr>
            <w:tcW w:w="850" w:type="dxa"/>
            <w:gridSpan w:val="2"/>
            <w:tcBorders>
              <w:top w:val="nil"/>
            </w:tcBorders>
          </w:tcPr>
          <w:p w14:paraId="396D1182" w14:textId="77777777" w:rsidR="00EF466D" w:rsidRPr="00196BCA" w:rsidRDefault="00EF466D" w:rsidP="000E628A">
            <w:pPr>
              <w:pStyle w:val="TAH"/>
              <w:rPr>
                <w:rFonts w:eastAsia="MS Gothic"/>
                <w:lang w:eastAsia="en-US"/>
              </w:rPr>
            </w:pPr>
          </w:p>
        </w:tc>
      </w:tr>
      <w:tr w:rsidR="00837FAB" w:rsidRPr="00196BCA" w14:paraId="175124A2" w14:textId="77777777" w:rsidTr="00837FAB">
        <w:trPr>
          <w:gridAfter w:val="1"/>
          <w:wAfter w:w="6" w:type="dxa"/>
        </w:trPr>
        <w:tc>
          <w:tcPr>
            <w:tcW w:w="533" w:type="dxa"/>
            <w:tcBorders>
              <w:top w:val="single" w:sz="4" w:space="0" w:color="auto"/>
              <w:left w:val="single" w:sz="4" w:space="0" w:color="auto"/>
              <w:bottom w:val="single" w:sz="4" w:space="0" w:color="auto"/>
              <w:right w:val="single" w:sz="4" w:space="0" w:color="auto"/>
            </w:tcBorders>
          </w:tcPr>
          <w:p w14:paraId="0E8D23FE" w14:textId="77777777" w:rsidR="00837FAB" w:rsidRPr="00196BCA" w:rsidRDefault="00837FAB" w:rsidP="00C243A6">
            <w:pPr>
              <w:pStyle w:val="TAC"/>
            </w:pPr>
            <w:r w:rsidRPr="00196BCA">
              <w:t>0</w:t>
            </w:r>
          </w:p>
        </w:tc>
        <w:tc>
          <w:tcPr>
            <w:tcW w:w="3966" w:type="dxa"/>
            <w:tcBorders>
              <w:top w:val="single" w:sz="4" w:space="0" w:color="auto"/>
              <w:left w:val="single" w:sz="4" w:space="0" w:color="auto"/>
              <w:bottom w:val="single" w:sz="4" w:space="0" w:color="auto"/>
              <w:right w:val="single" w:sz="4" w:space="0" w:color="auto"/>
            </w:tcBorders>
          </w:tcPr>
          <w:p w14:paraId="57AA7055" w14:textId="77777777" w:rsidR="00837FAB" w:rsidRPr="00196BCA" w:rsidRDefault="00837FAB" w:rsidP="00C243A6">
            <w:pPr>
              <w:pStyle w:val="TAL"/>
            </w:pPr>
            <w:r w:rsidRPr="00196BCA">
              <w:t>The SS stops allocating any UL grant.</w:t>
            </w:r>
          </w:p>
        </w:tc>
        <w:tc>
          <w:tcPr>
            <w:tcW w:w="709" w:type="dxa"/>
            <w:tcBorders>
              <w:top w:val="single" w:sz="4" w:space="0" w:color="auto"/>
              <w:left w:val="single" w:sz="4" w:space="0" w:color="auto"/>
              <w:bottom w:val="single" w:sz="4" w:space="0" w:color="auto"/>
              <w:right w:val="single" w:sz="4" w:space="0" w:color="auto"/>
            </w:tcBorders>
          </w:tcPr>
          <w:p w14:paraId="40A45B66" w14:textId="77777777" w:rsidR="00837FAB" w:rsidRPr="00196BCA" w:rsidRDefault="00837FAB" w:rsidP="00C243A6">
            <w:pPr>
              <w:pStyle w:val="TAC"/>
            </w:pPr>
            <w:r w:rsidRPr="00196BCA">
              <w:t>-</w:t>
            </w:r>
          </w:p>
        </w:tc>
        <w:tc>
          <w:tcPr>
            <w:tcW w:w="2975" w:type="dxa"/>
            <w:tcBorders>
              <w:top w:val="single" w:sz="4" w:space="0" w:color="auto"/>
              <w:left w:val="single" w:sz="4" w:space="0" w:color="auto"/>
              <w:bottom w:val="single" w:sz="4" w:space="0" w:color="auto"/>
              <w:right w:val="single" w:sz="4" w:space="0" w:color="auto"/>
            </w:tcBorders>
          </w:tcPr>
          <w:p w14:paraId="7C532ED1" w14:textId="77777777" w:rsidR="00837FAB" w:rsidRPr="00196BCA" w:rsidRDefault="00837FAB" w:rsidP="00C243A6">
            <w:pPr>
              <w:pStyle w:val="TAL"/>
            </w:pPr>
            <w:r w:rsidRPr="00196BCA">
              <w:t>-</w:t>
            </w:r>
          </w:p>
        </w:tc>
        <w:tc>
          <w:tcPr>
            <w:tcW w:w="567" w:type="dxa"/>
            <w:tcBorders>
              <w:top w:val="single" w:sz="4" w:space="0" w:color="auto"/>
              <w:left w:val="single" w:sz="4" w:space="0" w:color="auto"/>
              <w:bottom w:val="single" w:sz="4" w:space="0" w:color="auto"/>
              <w:right w:val="single" w:sz="4" w:space="0" w:color="auto"/>
            </w:tcBorders>
          </w:tcPr>
          <w:p w14:paraId="1E38152B" w14:textId="77777777" w:rsidR="00837FAB" w:rsidRPr="00196BCA" w:rsidRDefault="00837FAB" w:rsidP="00C243A6">
            <w:pPr>
              <w:pStyle w:val="TAC"/>
            </w:pPr>
            <w:r w:rsidRPr="00196BCA">
              <w:t>-</w:t>
            </w:r>
          </w:p>
        </w:tc>
        <w:tc>
          <w:tcPr>
            <w:tcW w:w="850" w:type="dxa"/>
            <w:tcBorders>
              <w:top w:val="single" w:sz="4" w:space="0" w:color="auto"/>
              <w:left w:val="single" w:sz="4" w:space="0" w:color="auto"/>
              <w:bottom w:val="single" w:sz="4" w:space="0" w:color="auto"/>
              <w:right w:val="single" w:sz="4" w:space="0" w:color="auto"/>
            </w:tcBorders>
          </w:tcPr>
          <w:p w14:paraId="6890D53B" w14:textId="77777777" w:rsidR="00837FAB" w:rsidRPr="00196BCA" w:rsidRDefault="00837FAB" w:rsidP="00C243A6">
            <w:pPr>
              <w:pStyle w:val="TAC"/>
            </w:pPr>
            <w:r w:rsidRPr="00196BCA">
              <w:t>-</w:t>
            </w:r>
          </w:p>
        </w:tc>
      </w:tr>
      <w:tr w:rsidR="00EF466D" w:rsidRPr="00196BCA" w14:paraId="773AC575" w14:textId="77777777" w:rsidTr="00837FAB">
        <w:tc>
          <w:tcPr>
            <w:tcW w:w="534" w:type="dxa"/>
          </w:tcPr>
          <w:p w14:paraId="1EF7196B" w14:textId="77777777" w:rsidR="00EF466D" w:rsidRPr="00196BCA" w:rsidRDefault="00EF466D" w:rsidP="00131CE5">
            <w:pPr>
              <w:pStyle w:val="TAC"/>
              <w:rPr>
                <w:lang w:eastAsia="en-US"/>
              </w:rPr>
            </w:pPr>
            <w:r w:rsidRPr="00196BCA">
              <w:rPr>
                <w:lang w:eastAsia="en-US"/>
              </w:rPr>
              <w:t>1</w:t>
            </w:r>
          </w:p>
        </w:tc>
        <w:tc>
          <w:tcPr>
            <w:tcW w:w="3969" w:type="dxa"/>
          </w:tcPr>
          <w:p w14:paraId="0896EB0D" w14:textId="77777777" w:rsidR="00EF466D" w:rsidRPr="00196BCA" w:rsidRDefault="00EF466D" w:rsidP="00131CE5">
            <w:pPr>
              <w:pStyle w:val="TAL"/>
              <w:rPr>
                <w:lang w:eastAsia="en-US"/>
              </w:rPr>
            </w:pPr>
            <w:r w:rsidRPr="00196BCA">
              <w:rPr>
                <w:lang w:eastAsia="en-US"/>
              </w:rPr>
              <w:t>The SS transmits AMD PDU#1 containing a complete RLC SDU#1 (SI field = 00).</w:t>
            </w:r>
          </w:p>
        </w:tc>
        <w:tc>
          <w:tcPr>
            <w:tcW w:w="709" w:type="dxa"/>
          </w:tcPr>
          <w:p w14:paraId="20C408A6" w14:textId="77777777" w:rsidR="00EF466D" w:rsidRPr="00196BCA" w:rsidRDefault="00EF466D" w:rsidP="00131CE5">
            <w:pPr>
              <w:pStyle w:val="TAC"/>
              <w:rPr>
                <w:lang w:eastAsia="en-US"/>
              </w:rPr>
            </w:pPr>
            <w:r w:rsidRPr="00196BCA">
              <w:rPr>
                <w:lang w:eastAsia="en-US"/>
              </w:rPr>
              <w:t>&lt;--</w:t>
            </w:r>
          </w:p>
        </w:tc>
        <w:tc>
          <w:tcPr>
            <w:tcW w:w="2977" w:type="dxa"/>
          </w:tcPr>
          <w:p w14:paraId="1B8C8141" w14:textId="77777777" w:rsidR="00EF466D" w:rsidRPr="00196BCA" w:rsidRDefault="00EF466D" w:rsidP="00131CE5">
            <w:pPr>
              <w:pStyle w:val="TAL"/>
              <w:rPr>
                <w:lang w:eastAsia="en-US"/>
              </w:rPr>
            </w:pPr>
            <w:r w:rsidRPr="00196BCA">
              <w:rPr>
                <w:lang w:eastAsia="en-US"/>
              </w:rPr>
              <w:t>AMD PDU#1</w:t>
            </w:r>
          </w:p>
        </w:tc>
        <w:tc>
          <w:tcPr>
            <w:tcW w:w="567" w:type="dxa"/>
          </w:tcPr>
          <w:p w14:paraId="78474FE2" w14:textId="77777777" w:rsidR="00EF466D" w:rsidRPr="00196BCA" w:rsidRDefault="00EF466D" w:rsidP="00131CE5">
            <w:pPr>
              <w:pStyle w:val="TAC"/>
              <w:rPr>
                <w:lang w:eastAsia="en-US"/>
              </w:rPr>
            </w:pPr>
            <w:r w:rsidRPr="00196BCA">
              <w:rPr>
                <w:lang w:eastAsia="en-US"/>
              </w:rPr>
              <w:t>-</w:t>
            </w:r>
          </w:p>
        </w:tc>
        <w:tc>
          <w:tcPr>
            <w:tcW w:w="850" w:type="dxa"/>
            <w:gridSpan w:val="2"/>
          </w:tcPr>
          <w:p w14:paraId="62D096EC" w14:textId="77777777" w:rsidR="00EF466D" w:rsidRPr="00196BCA" w:rsidRDefault="00EF466D" w:rsidP="00131CE5">
            <w:pPr>
              <w:pStyle w:val="TAC"/>
              <w:rPr>
                <w:lang w:eastAsia="en-US"/>
              </w:rPr>
            </w:pPr>
            <w:r w:rsidRPr="00196BCA">
              <w:rPr>
                <w:lang w:eastAsia="en-US"/>
              </w:rPr>
              <w:t>-</w:t>
            </w:r>
          </w:p>
        </w:tc>
      </w:tr>
      <w:tr w:rsidR="00837FAB" w:rsidRPr="00196BCA" w14:paraId="54A9C961" w14:textId="77777777" w:rsidTr="00837FAB">
        <w:trPr>
          <w:gridAfter w:val="1"/>
          <w:wAfter w:w="6" w:type="dxa"/>
        </w:trPr>
        <w:tc>
          <w:tcPr>
            <w:tcW w:w="533" w:type="dxa"/>
            <w:tcBorders>
              <w:top w:val="single" w:sz="4" w:space="0" w:color="auto"/>
              <w:left w:val="single" w:sz="4" w:space="0" w:color="auto"/>
              <w:bottom w:val="single" w:sz="4" w:space="0" w:color="auto"/>
              <w:right w:val="single" w:sz="4" w:space="0" w:color="auto"/>
            </w:tcBorders>
          </w:tcPr>
          <w:p w14:paraId="24B5FEA9" w14:textId="77777777" w:rsidR="00837FAB" w:rsidRPr="00196BCA" w:rsidRDefault="00837FAB" w:rsidP="00C243A6">
            <w:pPr>
              <w:pStyle w:val="TAC"/>
            </w:pPr>
            <w:r w:rsidRPr="00196BCA">
              <w:t>1A</w:t>
            </w:r>
          </w:p>
        </w:tc>
        <w:tc>
          <w:tcPr>
            <w:tcW w:w="3966" w:type="dxa"/>
            <w:tcBorders>
              <w:top w:val="single" w:sz="4" w:space="0" w:color="auto"/>
              <w:left w:val="single" w:sz="4" w:space="0" w:color="auto"/>
              <w:bottom w:val="single" w:sz="4" w:space="0" w:color="auto"/>
              <w:right w:val="single" w:sz="4" w:space="0" w:color="auto"/>
            </w:tcBorders>
          </w:tcPr>
          <w:p w14:paraId="74F75542" w14:textId="77777777" w:rsidR="00837FAB" w:rsidRPr="00196BCA" w:rsidRDefault="009B4486" w:rsidP="00C243A6">
            <w:pPr>
              <w:pStyle w:val="TAL"/>
            </w:pPr>
            <w:r w:rsidRPr="00196BCA">
              <w:t>60</w:t>
            </w:r>
            <w:r w:rsidR="00194F5A" w:rsidRPr="00196BCA">
              <w:t xml:space="preserve"> </w:t>
            </w:r>
            <w:r w:rsidRPr="00196BCA">
              <w:t xml:space="preserve">ms after Step1, </w:t>
            </w:r>
            <w:r w:rsidR="00837FAB" w:rsidRPr="00196BCA">
              <w:t>SS allocates an UL grant sufficient to loop back RLC SDU#1 in one RLC/MAC PDU</w:t>
            </w:r>
          </w:p>
        </w:tc>
        <w:tc>
          <w:tcPr>
            <w:tcW w:w="709" w:type="dxa"/>
            <w:tcBorders>
              <w:top w:val="single" w:sz="4" w:space="0" w:color="auto"/>
              <w:left w:val="single" w:sz="4" w:space="0" w:color="auto"/>
              <w:bottom w:val="single" w:sz="4" w:space="0" w:color="auto"/>
              <w:right w:val="single" w:sz="4" w:space="0" w:color="auto"/>
            </w:tcBorders>
          </w:tcPr>
          <w:p w14:paraId="4F8ECA33" w14:textId="77777777" w:rsidR="00837FAB" w:rsidRPr="00196BCA" w:rsidRDefault="00837FAB" w:rsidP="00C243A6">
            <w:pPr>
              <w:pStyle w:val="TAC"/>
            </w:pPr>
            <w:r w:rsidRPr="00196BCA">
              <w:t>&lt;--</w:t>
            </w:r>
          </w:p>
        </w:tc>
        <w:tc>
          <w:tcPr>
            <w:tcW w:w="2975" w:type="dxa"/>
            <w:tcBorders>
              <w:top w:val="single" w:sz="4" w:space="0" w:color="auto"/>
              <w:left w:val="single" w:sz="4" w:space="0" w:color="auto"/>
              <w:bottom w:val="single" w:sz="4" w:space="0" w:color="auto"/>
              <w:right w:val="single" w:sz="4" w:space="0" w:color="auto"/>
            </w:tcBorders>
          </w:tcPr>
          <w:p w14:paraId="33EFDEDE" w14:textId="77777777" w:rsidR="00837FAB" w:rsidRPr="00196BCA" w:rsidRDefault="00837FAB" w:rsidP="00C243A6">
            <w:pPr>
              <w:pStyle w:val="TAL"/>
            </w:pPr>
            <w:r w:rsidRPr="00196BCA">
              <w:t>UL Grant</w:t>
            </w:r>
          </w:p>
        </w:tc>
        <w:tc>
          <w:tcPr>
            <w:tcW w:w="567" w:type="dxa"/>
            <w:tcBorders>
              <w:top w:val="single" w:sz="4" w:space="0" w:color="auto"/>
              <w:left w:val="single" w:sz="4" w:space="0" w:color="auto"/>
              <w:bottom w:val="single" w:sz="4" w:space="0" w:color="auto"/>
              <w:right w:val="single" w:sz="4" w:space="0" w:color="auto"/>
            </w:tcBorders>
          </w:tcPr>
          <w:p w14:paraId="1445CA69" w14:textId="77777777" w:rsidR="00837FAB" w:rsidRPr="00196BCA" w:rsidRDefault="00837FAB" w:rsidP="00C243A6">
            <w:pPr>
              <w:pStyle w:val="TAC"/>
            </w:pPr>
            <w:r w:rsidRPr="00196BCA">
              <w:t>-</w:t>
            </w:r>
          </w:p>
        </w:tc>
        <w:tc>
          <w:tcPr>
            <w:tcW w:w="850" w:type="dxa"/>
            <w:tcBorders>
              <w:top w:val="single" w:sz="4" w:space="0" w:color="auto"/>
              <w:left w:val="single" w:sz="4" w:space="0" w:color="auto"/>
              <w:bottom w:val="single" w:sz="4" w:space="0" w:color="auto"/>
              <w:right w:val="single" w:sz="4" w:space="0" w:color="auto"/>
            </w:tcBorders>
          </w:tcPr>
          <w:p w14:paraId="5472D6DD" w14:textId="77777777" w:rsidR="00837FAB" w:rsidRPr="00196BCA" w:rsidRDefault="00837FAB" w:rsidP="00C243A6">
            <w:pPr>
              <w:pStyle w:val="TAC"/>
            </w:pPr>
            <w:r w:rsidRPr="00196BCA">
              <w:t>-</w:t>
            </w:r>
          </w:p>
        </w:tc>
      </w:tr>
      <w:tr w:rsidR="00EF466D" w:rsidRPr="00196BCA" w14:paraId="35CCAE59" w14:textId="77777777" w:rsidTr="00837FAB">
        <w:tc>
          <w:tcPr>
            <w:tcW w:w="534" w:type="dxa"/>
          </w:tcPr>
          <w:p w14:paraId="109F7A10" w14:textId="77777777" w:rsidR="00EF466D" w:rsidRPr="00196BCA" w:rsidRDefault="00EF466D" w:rsidP="00131CE5">
            <w:pPr>
              <w:pStyle w:val="TAC"/>
              <w:rPr>
                <w:lang w:eastAsia="en-US"/>
              </w:rPr>
            </w:pPr>
            <w:r w:rsidRPr="00196BCA">
              <w:rPr>
                <w:lang w:eastAsia="en-US"/>
              </w:rPr>
              <w:t>2</w:t>
            </w:r>
          </w:p>
        </w:tc>
        <w:tc>
          <w:tcPr>
            <w:tcW w:w="3969" w:type="dxa"/>
          </w:tcPr>
          <w:p w14:paraId="511A79E6" w14:textId="77777777" w:rsidR="00EF466D" w:rsidRPr="00196BCA" w:rsidRDefault="00EF466D" w:rsidP="00131CE5">
            <w:pPr>
              <w:pStyle w:val="TAL"/>
              <w:rPr>
                <w:lang w:eastAsia="en-US"/>
              </w:rPr>
            </w:pPr>
            <w:r w:rsidRPr="00196BCA">
              <w:rPr>
                <w:lang w:eastAsia="en-US"/>
              </w:rPr>
              <w:t xml:space="preserve">Check: Does the UE transmit AMD PDU#1 containing a complete RLC SDU#1 (SI </w:t>
            </w:r>
            <w:r w:rsidR="00F519C0" w:rsidRPr="00196BCA">
              <w:rPr>
                <w:lang w:eastAsia="en-US"/>
              </w:rPr>
              <w:t>field = 00)</w:t>
            </w:r>
            <w:r w:rsidRPr="00196BCA">
              <w:rPr>
                <w:lang w:eastAsia="en-US"/>
              </w:rPr>
              <w:t>?</w:t>
            </w:r>
          </w:p>
        </w:tc>
        <w:tc>
          <w:tcPr>
            <w:tcW w:w="709" w:type="dxa"/>
          </w:tcPr>
          <w:p w14:paraId="7FC34E55" w14:textId="77777777" w:rsidR="00EF466D" w:rsidRPr="00196BCA" w:rsidRDefault="00EF466D" w:rsidP="00131CE5">
            <w:pPr>
              <w:pStyle w:val="TAC"/>
              <w:rPr>
                <w:lang w:eastAsia="en-US"/>
              </w:rPr>
            </w:pPr>
            <w:r w:rsidRPr="00196BCA">
              <w:rPr>
                <w:lang w:eastAsia="en-US"/>
              </w:rPr>
              <w:t>--&gt;</w:t>
            </w:r>
          </w:p>
        </w:tc>
        <w:tc>
          <w:tcPr>
            <w:tcW w:w="2977" w:type="dxa"/>
          </w:tcPr>
          <w:p w14:paraId="02A114A9" w14:textId="77777777" w:rsidR="00EF466D" w:rsidRPr="00196BCA" w:rsidRDefault="00EF466D" w:rsidP="00131CE5">
            <w:pPr>
              <w:pStyle w:val="TAL"/>
              <w:rPr>
                <w:lang w:eastAsia="en-US"/>
              </w:rPr>
            </w:pPr>
            <w:r w:rsidRPr="00196BCA">
              <w:rPr>
                <w:rFonts w:eastAsia="MS Gothic"/>
                <w:lang w:eastAsia="en-US"/>
              </w:rPr>
              <w:t>(RLC SDU#1)</w:t>
            </w:r>
          </w:p>
        </w:tc>
        <w:tc>
          <w:tcPr>
            <w:tcW w:w="567" w:type="dxa"/>
          </w:tcPr>
          <w:p w14:paraId="78A23B95" w14:textId="77777777" w:rsidR="00EF466D" w:rsidRPr="00196BCA" w:rsidRDefault="00EF466D" w:rsidP="00131CE5">
            <w:pPr>
              <w:pStyle w:val="TAC"/>
              <w:rPr>
                <w:lang w:eastAsia="en-US"/>
              </w:rPr>
            </w:pPr>
            <w:r w:rsidRPr="00196BCA">
              <w:rPr>
                <w:lang w:eastAsia="en-US"/>
              </w:rPr>
              <w:t>1,5</w:t>
            </w:r>
          </w:p>
        </w:tc>
        <w:tc>
          <w:tcPr>
            <w:tcW w:w="850" w:type="dxa"/>
            <w:gridSpan w:val="2"/>
          </w:tcPr>
          <w:p w14:paraId="02D4B913" w14:textId="77777777" w:rsidR="00EF466D" w:rsidRPr="00196BCA" w:rsidRDefault="00EF466D" w:rsidP="00131CE5">
            <w:pPr>
              <w:pStyle w:val="TAC"/>
              <w:rPr>
                <w:lang w:eastAsia="en-US"/>
              </w:rPr>
            </w:pPr>
            <w:r w:rsidRPr="00196BCA">
              <w:rPr>
                <w:lang w:eastAsia="en-US"/>
              </w:rPr>
              <w:t>P</w:t>
            </w:r>
          </w:p>
        </w:tc>
      </w:tr>
      <w:tr w:rsidR="00EF466D" w:rsidRPr="00196BCA" w14:paraId="2536215A" w14:textId="77777777" w:rsidTr="00837FAB">
        <w:tc>
          <w:tcPr>
            <w:tcW w:w="534" w:type="dxa"/>
          </w:tcPr>
          <w:p w14:paraId="084958C4" w14:textId="77777777" w:rsidR="00EF466D" w:rsidRPr="00196BCA" w:rsidRDefault="00EF466D" w:rsidP="00131CE5">
            <w:pPr>
              <w:pStyle w:val="TAC"/>
              <w:rPr>
                <w:lang w:eastAsia="en-US"/>
              </w:rPr>
            </w:pPr>
            <w:r w:rsidRPr="00196BCA">
              <w:rPr>
                <w:lang w:eastAsia="en-US"/>
              </w:rPr>
              <w:t>3</w:t>
            </w:r>
          </w:p>
        </w:tc>
        <w:tc>
          <w:tcPr>
            <w:tcW w:w="3969" w:type="dxa"/>
          </w:tcPr>
          <w:p w14:paraId="00DF05D0" w14:textId="77777777" w:rsidR="00EF466D" w:rsidRPr="00196BCA" w:rsidRDefault="00EF466D" w:rsidP="00131CE5">
            <w:pPr>
              <w:pStyle w:val="TAL"/>
              <w:rPr>
                <w:lang w:eastAsia="en-US"/>
              </w:rPr>
            </w:pPr>
            <w:r w:rsidRPr="00196BCA">
              <w:rPr>
                <w:lang w:eastAsia="en-US"/>
              </w:rPr>
              <w:t>The SS transmits a STATUS PDU.</w:t>
            </w:r>
          </w:p>
        </w:tc>
        <w:tc>
          <w:tcPr>
            <w:tcW w:w="709" w:type="dxa"/>
          </w:tcPr>
          <w:p w14:paraId="06EEAF4B" w14:textId="77777777" w:rsidR="00EF466D" w:rsidRPr="00196BCA" w:rsidRDefault="00EF466D" w:rsidP="00131CE5">
            <w:pPr>
              <w:pStyle w:val="TAC"/>
              <w:rPr>
                <w:lang w:eastAsia="en-US"/>
              </w:rPr>
            </w:pPr>
            <w:r w:rsidRPr="00196BCA">
              <w:rPr>
                <w:lang w:eastAsia="en-US"/>
              </w:rPr>
              <w:t>&lt;--</w:t>
            </w:r>
          </w:p>
        </w:tc>
        <w:tc>
          <w:tcPr>
            <w:tcW w:w="2977" w:type="dxa"/>
          </w:tcPr>
          <w:p w14:paraId="0DC7829A" w14:textId="77777777" w:rsidR="00EF466D" w:rsidRPr="00196BCA" w:rsidRDefault="00EF466D" w:rsidP="00131CE5">
            <w:pPr>
              <w:pStyle w:val="TAL"/>
              <w:rPr>
                <w:lang w:eastAsia="en-US"/>
              </w:rPr>
            </w:pPr>
            <w:r w:rsidRPr="00196BCA">
              <w:rPr>
                <w:lang w:eastAsia="en-US"/>
              </w:rPr>
              <w:t>STATUS PDU (ACK SN=1)</w:t>
            </w:r>
          </w:p>
        </w:tc>
        <w:tc>
          <w:tcPr>
            <w:tcW w:w="567" w:type="dxa"/>
          </w:tcPr>
          <w:p w14:paraId="39EA0F52" w14:textId="77777777" w:rsidR="00EF466D" w:rsidRPr="00196BCA" w:rsidRDefault="00EF466D" w:rsidP="00131CE5">
            <w:pPr>
              <w:pStyle w:val="TAC"/>
              <w:rPr>
                <w:lang w:eastAsia="en-US"/>
              </w:rPr>
            </w:pPr>
            <w:r w:rsidRPr="00196BCA">
              <w:rPr>
                <w:lang w:eastAsia="en-US"/>
              </w:rPr>
              <w:t>-</w:t>
            </w:r>
          </w:p>
        </w:tc>
        <w:tc>
          <w:tcPr>
            <w:tcW w:w="850" w:type="dxa"/>
            <w:gridSpan w:val="2"/>
          </w:tcPr>
          <w:p w14:paraId="635A95EA" w14:textId="77777777" w:rsidR="00EF466D" w:rsidRPr="00196BCA" w:rsidRDefault="00EF466D" w:rsidP="00131CE5">
            <w:pPr>
              <w:pStyle w:val="TAC"/>
              <w:rPr>
                <w:lang w:eastAsia="en-US"/>
              </w:rPr>
            </w:pPr>
            <w:r w:rsidRPr="00196BCA">
              <w:rPr>
                <w:lang w:eastAsia="en-US"/>
              </w:rPr>
              <w:t>-</w:t>
            </w:r>
          </w:p>
        </w:tc>
      </w:tr>
      <w:tr w:rsidR="00EF466D" w:rsidRPr="00196BCA" w14:paraId="45A9ADCA" w14:textId="77777777" w:rsidTr="00837FAB">
        <w:tc>
          <w:tcPr>
            <w:tcW w:w="534" w:type="dxa"/>
          </w:tcPr>
          <w:p w14:paraId="28AA5064" w14:textId="77777777" w:rsidR="00EF466D" w:rsidRPr="00196BCA" w:rsidRDefault="00EF466D" w:rsidP="00131CE5">
            <w:pPr>
              <w:pStyle w:val="TAC"/>
              <w:rPr>
                <w:lang w:eastAsia="en-US"/>
              </w:rPr>
            </w:pPr>
            <w:r w:rsidRPr="00196BCA">
              <w:rPr>
                <w:lang w:eastAsia="en-US"/>
              </w:rPr>
              <w:t>4</w:t>
            </w:r>
          </w:p>
        </w:tc>
        <w:tc>
          <w:tcPr>
            <w:tcW w:w="3969" w:type="dxa"/>
          </w:tcPr>
          <w:p w14:paraId="28DAC5E0" w14:textId="77777777" w:rsidR="00EF466D" w:rsidRPr="00196BCA" w:rsidRDefault="00EF466D" w:rsidP="00131CE5">
            <w:pPr>
              <w:pStyle w:val="TAL"/>
              <w:rPr>
                <w:lang w:eastAsia="en-US"/>
              </w:rPr>
            </w:pPr>
            <w:r w:rsidRPr="00196BCA">
              <w:rPr>
                <w:lang w:eastAsia="en-US"/>
              </w:rPr>
              <w:t>The SS transmits AMD PDU#2 containing the first segment of RLC SDU#2 (SI field = 01).</w:t>
            </w:r>
            <w:r w:rsidR="008F4E13" w:rsidRPr="00196BCA">
              <w:rPr>
                <w:lang w:eastAsia="en-US"/>
              </w:rPr>
              <w:t xml:space="preserve"> Note </w:t>
            </w:r>
            <w:r w:rsidR="002F4327" w:rsidRPr="00196BCA">
              <w:rPr>
                <w:lang w:eastAsia="en-US"/>
              </w:rPr>
              <w:t>3</w:t>
            </w:r>
          </w:p>
        </w:tc>
        <w:tc>
          <w:tcPr>
            <w:tcW w:w="709" w:type="dxa"/>
          </w:tcPr>
          <w:p w14:paraId="6BE5E908" w14:textId="77777777" w:rsidR="00EF466D" w:rsidRPr="00196BCA" w:rsidRDefault="00EF466D" w:rsidP="00131CE5">
            <w:pPr>
              <w:pStyle w:val="TAC"/>
              <w:rPr>
                <w:lang w:eastAsia="en-US"/>
              </w:rPr>
            </w:pPr>
            <w:r w:rsidRPr="00196BCA">
              <w:rPr>
                <w:lang w:eastAsia="en-US"/>
              </w:rPr>
              <w:t>&lt;--</w:t>
            </w:r>
          </w:p>
        </w:tc>
        <w:tc>
          <w:tcPr>
            <w:tcW w:w="2977" w:type="dxa"/>
          </w:tcPr>
          <w:p w14:paraId="6E29BCC2" w14:textId="77777777" w:rsidR="00EF466D" w:rsidRPr="00196BCA" w:rsidRDefault="00EF466D" w:rsidP="00131CE5">
            <w:pPr>
              <w:pStyle w:val="TAL"/>
              <w:rPr>
                <w:lang w:eastAsia="en-US"/>
              </w:rPr>
            </w:pPr>
            <w:r w:rsidRPr="00196BCA">
              <w:rPr>
                <w:lang w:eastAsia="en-US"/>
              </w:rPr>
              <w:t>AMD PDU#2</w:t>
            </w:r>
          </w:p>
        </w:tc>
        <w:tc>
          <w:tcPr>
            <w:tcW w:w="567" w:type="dxa"/>
          </w:tcPr>
          <w:p w14:paraId="523B4B32" w14:textId="77777777" w:rsidR="00EF466D" w:rsidRPr="00196BCA" w:rsidRDefault="00EF466D" w:rsidP="00131CE5">
            <w:pPr>
              <w:pStyle w:val="TAC"/>
              <w:rPr>
                <w:lang w:eastAsia="en-US"/>
              </w:rPr>
            </w:pPr>
            <w:r w:rsidRPr="00196BCA">
              <w:rPr>
                <w:lang w:eastAsia="en-US"/>
              </w:rPr>
              <w:t>-</w:t>
            </w:r>
          </w:p>
        </w:tc>
        <w:tc>
          <w:tcPr>
            <w:tcW w:w="850" w:type="dxa"/>
            <w:gridSpan w:val="2"/>
          </w:tcPr>
          <w:p w14:paraId="47C0AC95" w14:textId="77777777" w:rsidR="00EF466D" w:rsidRPr="00196BCA" w:rsidRDefault="00EF466D" w:rsidP="00131CE5">
            <w:pPr>
              <w:pStyle w:val="TAC"/>
              <w:rPr>
                <w:lang w:eastAsia="en-US"/>
              </w:rPr>
            </w:pPr>
            <w:r w:rsidRPr="00196BCA">
              <w:rPr>
                <w:lang w:eastAsia="en-US"/>
              </w:rPr>
              <w:t>-</w:t>
            </w:r>
          </w:p>
        </w:tc>
      </w:tr>
      <w:tr w:rsidR="00EF466D" w:rsidRPr="00196BCA" w14:paraId="146E19D5" w14:textId="77777777" w:rsidTr="00837FAB">
        <w:tc>
          <w:tcPr>
            <w:tcW w:w="534" w:type="dxa"/>
          </w:tcPr>
          <w:p w14:paraId="197CFA2C" w14:textId="77777777" w:rsidR="00EF466D" w:rsidRPr="00196BCA" w:rsidRDefault="00EF466D" w:rsidP="00131CE5">
            <w:pPr>
              <w:pStyle w:val="TAC"/>
              <w:rPr>
                <w:lang w:eastAsia="en-US"/>
              </w:rPr>
            </w:pPr>
            <w:r w:rsidRPr="00196BCA">
              <w:rPr>
                <w:lang w:eastAsia="en-US"/>
              </w:rPr>
              <w:t>5</w:t>
            </w:r>
          </w:p>
        </w:tc>
        <w:tc>
          <w:tcPr>
            <w:tcW w:w="3969" w:type="dxa"/>
          </w:tcPr>
          <w:p w14:paraId="6A963104" w14:textId="77777777" w:rsidR="00EF466D" w:rsidRPr="00196BCA" w:rsidRDefault="00EF466D" w:rsidP="00131CE5">
            <w:pPr>
              <w:pStyle w:val="TAL"/>
              <w:rPr>
                <w:lang w:eastAsia="en-US"/>
              </w:rPr>
            </w:pPr>
            <w:r w:rsidRPr="00196BCA">
              <w:rPr>
                <w:lang w:eastAsia="en-US"/>
              </w:rPr>
              <w:t>The SS transmits AMD PDU#3 containing the second segment of RLC SDU#2 (SI field = 11)</w:t>
            </w:r>
            <w:r w:rsidR="008F4E13" w:rsidRPr="00196BCA">
              <w:rPr>
                <w:lang w:eastAsia="en-US"/>
              </w:rPr>
              <w:t xml:space="preserve"> and including SO field</w:t>
            </w:r>
            <w:r w:rsidRPr="00196BCA">
              <w:rPr>
                <w:lang w:eastAsia="en-US"/>
              </w:rPr>
              <w:t>.</w:t>
            </w:r>
            <w:r w:rsidR="008F4E13" w:rsidRPr="00196BCA">
              <w:rPr>
                <w:lang w:eastAsia="en-US"/>
              </w:rPr>
              <w:t xml:space="preserve"> Note </w:t>
            </w:r>
            <w:r w:rsidR="002F4327" w:rsidRPr="00196BCA">
              <w:rPr>
                <w:lang w:eastAsia="en-US"/>
              </w:rPr>
              <w:t>3</w:t>
            </w:r>
          </w:p>
        </w:tc>
        <w:tc>
          <w:tcPr>
            <w:tcW w:w="709" w:type="dxa"/>
          </w:tcPr>
          <w:p w14:paraId="1EE347CA" w14:textId="77777777" w:rsidR="00EF466D" w:rsidRPr="00196BCA" w:rsidRDefault="00EF466D" w:rsidP="00131CE5">
            <w:pPr>
              <w:pStyle w:val="TAC"/>
              <w:rPr>
                <w:lang w:eastAsia="en-US"/>
              </w:rPr>
            </w:pPr>
            <w:r w:rsidRPr="00196BCA">
              <w:rPr>
                <w:lang w:eastAsia="en-US"/>
              </w:rPr>
              <w:t>&lt;--</w:t>
            </w:r>
          </w:p>
        </w:tc>
        <w:tc>
          <w:tcPr>
            <w:tcW w:w="2977" w:type="dxa"/>
          </w:tcPr>
          <w:p w14:paraId="1045C1FD" w14:textId="77777777" w:rsidR="00EF466D" w:rsidRPr="00196BCA" w:rsidRDefault="00EF466D" w:rsidP="00131CE5">
            <w:pPr>
              <w:pStyle w:val="TAL"/>
              <w:rPr>
                <w:lang w:eastAsia="en-US"/>
              </w:rPr>
            </w:pPr>
            <w:r w:rsidRPr="00196BCA">
              <w:rPr>
                <w:lang w:eastAsia="en-US"/>
              </w:rPr>
              <w:t>AMD PDU#3</w:t>
            </w:r>
          </w:p>
        </w:tc>
        <w:tc>
          <w:tcPr>
            <w:tcW w:w="567" w:type="dxa"/>
          </w:tcPr>
          <w:p w14:paraId="5F2FC3D3" w14:textId="77777777" w:rsidR="00EF466D" w:rsidRPr="00196BCA" w:rsidRDefault="00EF466D" w:rsidP="00131CE5">
            <w:pPr>
              <w:pStyle w:val="TAC"/>
              <w:rPr>
                <w:lang w:eastAsia="en-US"/>
              </w:rPr>
            </w:pPr>
            <w:r w:rsidRPr="00196BCA">
              <w:rPr>
                <w:lang w:eastAsia="en-US"/>
              </w:rPr>
              <w:t>-</w:t>
            </w:r>
          </w:p>
        </w:tc>
        <w:tc>
          <w:tcPr>
            <w:tcW w:w="850" w:type="dxa"/>
            <w:gridSpan w:val="2"/>
          </w:tcPr>
          <w:p w14:paraId="46786957" w14:textId="77777777" w:rsidR="00EF466D" w:rsidRPr="00196BCA" w:rsidRDefault="00EF466D" w:rsidP="00131CE5">
            <w:pPr>
              <w:pStyle w:val="TAC"/>
              <w:rPr>
                <w:lang w:eastAsia="en-US"/>
              </w:rPr>
            </w:pPr>
            <w:r w:rsidRPr="00196BCA">
              <w:rPr>
                <w:lang w:eastAsia="en-US"/>
              </w:rPr>
              <w:t>-</w:t>
            </w:r>
          </w:p>
        </w:tc>
      </w:tr>
      <w:tr w:rsidR="00EF466D" w:rsidRPr="00196BCA" w14:paraId="6B0D2CCE" w14:textId="77777777" w:rsidTr="00837FAB">
        <w:tc>
          <w:tcPr>
            <w:tcW w:w="534" w:type="dxa"/>
          </w:tcPr>
          <w:p w14:paraId="5EE1B115" w14:textId="77777777" w:rsidR="00EF466D" w:rsidRPr="00196BCA" w:rsidRDefault="00EF466D" w:rsidP="00131CE5">
            <w:pPr>
              <w:pStyle w:val="TAC"/>
              <w:rPr>
                <w:lang w:eastAsia="en-US"/>
              </w:rPr>
            </w:pPr>
            <w:r w:rsidRPr="00196BCA">
              <w:rPr>
                <w:lang w:eastAsia="en-US"/>
              </w:rPr>
              <w:t>6</w:t>
            </w:r>
          </w:p>
        </w:tc>
        <w:tc>
          <w:tcPr>
            <w:tcW w:w="3969" w:type="dxa"/>
          </w:tcPr>
          <w:p w14:paraId="13534F05" w14:textId="77777777" w:rsidR="00EF466D" w:rsidRPr="00196BCA" w:rsidRDefault="00EF466D" w:rsidP="00131CE5">
            <w:pPr>
              <w:pStyle w:val="TAL"/>
              <w:rPr>
                <w:lang w:eastAsia="en-US"/>
              </w:rPr>
            </w:pPr>
            <w:r w:rsidRPr="00196BCA">
              <w:rPr>
                <w:lang w:eastAsia="en-US"/>
              </w:rPr>
              <w:t>The SS transmits AMD PDU#4 containing the last segment of RLC SDU#2 (SI field = 10)</w:t>
            </w:r>
            <w:r w:rsidR="008F4E13" w:rsidRPr="00196BCA">
              <w:rPr>
                <w:lang w:eastAsia="en-US"/>
              </w:rPr>
              <w:t xml:space="preserve"> and including SO field</w:t>
            </w:r>
            <w:r w:rsidRPr="00196BCA">
              <w:rPr>
                <w:lang w:eastAsia="en-US"/>
              </w:rPr>
              <w:t>.</w:t>
            </w:r>
            <w:r w:rsidR="002F4327" w:rsidRPr="00196BCA">
              <w:rPr>
                <w:lang w:eastAsia="en-US"/>
              </w:rPr>
              <w:t xml:space="preserve"> Note 3</w:t>
            </w:r>
          </w:p>
        </w:tc>
        <w:tc>
          <w:tcPr>
            <w:tcW w:w="709" w:type="dxa"/>
          </w:tcPr>
          <w:p w14:paraId="7E0B24DD" w14:textId="77777777" w:rsidR="00EF466D" w:rsidRPr="00196BCA" w:rsidRDefault="00EF466D" w:rsidP="00131CE5">
            <w:pPr>
              <w:pStyle w:val="TAC"/>
              <w:rPr>
                <w:lang w:eastAsia="en-US"/>
              </w:rPr>
            </w:pPr>
            <w:r w:rsidRPr="00196BCA">
              <w:rPr>
                <w:lang w:eastAsia="en-US"/>
              </w:rPr>
              <w:t>&lt;--</w:t>
            </w:r>
          </w:p>
        </w:tc>
        <w:tc>
          <w:tcPr>
            <w:tcW w:w="2977" w:type="dxa"/>
          </w:tcPr>
          <w:p w14:paraId="0C923F61" w14:textId="77777777" w:rsidR="00EF466D" w:rsidRPr="00196BCA" w:rsidRDefault="00EF466D" w:rsidP="00131CE5">
            <w:pPr>
              <w:pStyle w:val="TAL"/>
              <w:rPr>
                <w:lang w:eastAsia="en-US"/>
              </w:rPr>
            </w:pPr>
            <w:r w:rsidRPr="00196BCA">
              <w:rPr>
                <w:lang w:eastAsia="en-US"/>
              </w:rPr>
              <w:t>AMD PDU#4</w:t>
            </w:r>
          </w:p>
        </w:tc>
        <w:tc>
          <w:tcPr>
            <w:tcW w:w="567" w:type="dxa"/>
          </w:tcPr>
          <w:p w14:paraId="619620E9" w14:textId="77777777" w:rsidR="00EF466D" w:rsidRPr="00196BCA" w:rsidRDefault="00EF466D" w:rsidP="00131CE5">
            <w:pPr>
              <w:pStyle w:val="TAC"/>
              <w:rPr>
                <w:lang w:eastAsia="en-US"/>
              </w:rPr>
            </w:pPr>
            <w:r w:rsidRPr="00196BCA">
              <w:rPr>
                <w:lang w:eastAsia="en-US"/>
              </w:rPr>
              <w:t>-</w:t>
            </w:r>
          </w:p>
        </w:tc>
        <w:tc>
          <w:tcPr>
            <w:tcW w:w="850" w:type="dxa"/>
            <w:gridSpan w:val="2"/>
          </w:tcPr>
          <w:p w14:paraId="57797F15" w14:textId="77777777" w:rsidR="00EF466D" w:rsidRPr="00196BCA" w:rsidRDefault="00EF466D" w:rsidP="00131CE5">
            <w:pPr>
              <w:pStyle w:val="TAC"/>
              <w:rPr>
                <w:lang w:eastAsia="en-US"/>
              </w:rPr>
            </w:pPr>
            <w:r w:rsidRPr="00196BCA">
              <w:rPr>
                <w:lang w:eastAsia="en-US"/>
              </w:rPr>
              <w:t>-</w:t>
            </w:r>
          </w:p>
        </w:tc>
      </w:tr>
      <w:tr w:rsidR="00C43E15" w:rsidRPr="00196BCA" w14:paraId="22E2FF2E" w14:textId="77777777" w:rsidTr="00837FAB">
        <w:tc>
          <w:tcPr>
            <w:tcW w:w="534" w:type="dxa"/>
          </w:tcPr>
          <w:p w14:paraId="737CD56A" w14:textId="77777777" w:rsidR="00C43E15" w:rsidRPr="00196BCA" w:rsidRDefault="00C43E15" w:rsidP="0061067B">
            <w:pPr>
              <w:pStyle w:val="TAC"/>
              <w:rPr>
                <w:lang w:eastAsia="en-US"/>
              </w:rPr>
            </w:pPr>
            <w:r w:rsidRPr="00196BCA">
              <w:rPr>
                <w:lang w:eastAsia="en-US"/>
              </w:rPr>
              <w:t>6A</w:t>
            </w:r>
          </w:p>
        </w:tc>
        <w:tc>
          <w:tcPr>
            <w:tcW w:w="3969" w:type="dxa"/>
          </w:tcPr>
          <w:p w14:paraId="17144A02" w14:textId="77777777" w:rsidR="00C43E15" w:rsidRPr="00196BCA" w:rsidRDefault="00C43E15" w:rsidP="0061067B">
            <w:pPr>
              <w:pStyle w:val="TAL"/>
              <w:rPr>
                <w:lang w:eastAsia="en-US"/>
              </w:rPr>
            </w:pPr>
            <w:r w:rsidRPr="00196BCA">
              <w:rPr>
                <w:lang w:eastAsia="en-US"/>
              </w:rPr>
              <w:t>SS allocates 3 UL grants at an interval of 20 ms so as to loop back RLC SDU#2 in 3 RLC/MAC PDUs. (Note 1 and Note 2)</w:t>
            </w:r>
          </w:p>
        </w:tc>
        <w:tc>
          <w:tcPr>
            <w:tcW w:w="709" w:type="dxa"/>
          </w:tcPr>
          <w:p w14:paraId="0067E401" w14:textId="77777777" w:rsidR="00C43E15" w:rsidRPr="00196BCA" w:rsidRDefault="00C43E15" w:rsidP="0061067B">
            <w:pPr>
              <w:pStyle w:val="TAC"/>
              <w:rPr>
                <w:lang w:eastAsia="en-US"/>
              </w:rPr>
            </w:pPr>
            <w:r w:rsidRPr="00196BCA">
              <w:rPr>
                <w:lang w:eastAsia="en-US"/>
              </w:rPr>
              <w:t>&lt;--</w:t>
            </w:r>
          </w:p>
        </w:tc>
        <w:tc>
          <w:tcPr>
            <w:tcW w:w="2977" w:type="dxa"/>
          </w:tcPr>
          <w:p w14:paraId="2CA2B376" w14:textId="77777777" w:rsidR="00C43E15" w:rsidRPr="00196BCA" w:rsidRDefault="00C43E15" w:rsidP="0061067B">
            <w:pPr>
              <w:pStyle w:val="TAL"/>
              <w:rPr>
                <w:lang w:eastAsia="en-US"/>
              </w:rPr>
            </w:pPr>
            <w:r w:rsidRPr="00196BCA">
              <w:rPr>
                <w:rFonts w:eastAsia="MS Gothic"/>
                <w:lang w:eastAsia="en-US"/>
              </w:rPr>
              <w:t>UL Grants</w:t>
            </w:r>
          </w:p>
        </w:tc>
        <w:tc>
          <w:tcPr>
            <w:tcW w:w="567" w:type="dxa"/>
          </w:tcPr>
          <w:p w14:paraId="78CB7914" w14:textId="77777777" w:rsidR="00C43E15" w:rsidRPr="00196BCA" w:rsidRDefault="00C43E15" w:rsidP="0061067B">
            <w:pPr>
              <w:pStyle w:val="TAC"/>
              <w:rPr>
                <w:lang w:eastAsia="en-US"/>
              </w:rPr>
            </w:pPr>
            <w:r w:rsidRPr="00196BCA">
              <w:rPr>
                <w:lang w:eastAsia="en-US"/>
              </w:rPr>
              <w:t>-</w:t>
            </w:r>
          </w:p>
        </w:tc>
        <w:tc>
          <w:tcPr>
            <w:tcW w:w="850" w:type="dxa"/>
            <w:gridSpan w:val="2"/>
          </w:tcPr>
          <w:p w14:paraId="30F0D9DF" w14:textId="77777777" w:rsidR="00C43E15" w:rsidRPr="00196BCA" w:rsidRDefault="00C43E15" w:rsidP="0061067B">
            <w:pPr>
              <w:pStyle w:val="TAC"/>
              <w:rPr>
                <w:lang w:eastAsia="en-US"/>
              </w:rPr>
            </w:pPr>
            <w:r w:rsidRPr="00196BCA">
              <w:rPr>
                <w:lang w:eastAsia="en-US"/>
              </w:rPr>
              <w:t>-</w:t>
            </w:r>
          </w:p>
        </w:tc>
      </w:tr>
      <w:tr w:rsidR="00EF466D" w:rsidRPr="00196BCA" w14:paraId="475FF108" w14:textId="77777777" w:rsidTr="00837FAB">
        <w:tc>
          <w:tcPr>
            <w:tcW w:w="534" w:type="dxa"/>
          </w:tcPr>
          <w:p w14:paraId="79643FE7" w14:textId="77777777" w:rsidR="00EF466D" w:rsidRPr="00196BCA" w:rsidRDefault="00EF466D" w:rsidP="00131CE5">
            <w:pPr>
              <w:pStyle w:val="TAC"/>
              <w:rPr>
                <w:lang w:eastAsia="en-US"/>
              </w:rPr>
            </w:pPr>
            <w:r w:rsidRPr="00196BCA">
              <w:rPr>
                <w:lang w:eastAsia="en-US"/>
              </w:rPr>
              <w:t>7</w:t>
            </w:r>
          </w:p>
        </w:tc>
        <w:tc>
          <w:tcPr>
            <w:tcW w:w="3969" w:type="dxa"/>
          </w:tcPr>
          <w:p w14:paraId="15F489F7" w14:textId="77777777" w:rsidR="00EF466D" w:rsidRPr="00196BCA" w:rsidRDefault="00EF466D" w:rsidP="00131CE5">
            <w:pPr>
              <w:pStyle w:val="TAL"/>
              <w:rPr>
                <w:lang w:eastAsia="en-US"/>
              </w:rPr>
            </w:pPr>
            <w:r w:rsidRPr="00196BCA">
              <w:rPr>
                <w:lang w:eastAsia="en-US"/>
              </w:rPr>
              <w:t>Check: Does the UE transmit AMD PDU#2 containing the first segment of RLC SDU#2 (SI field = 01)?</w:t>
            </w:r>
          </w:p>
        </w:tc>
        <w:tc>
          <w:tcPr>
            <w:tcW w:w="709" w:type="dxa"/>
          </w:tcPr>
          <w:p w14:paraId="615D84BF" w14:textId="77777777" w:rsidR="00EF466D" w:rsidRPr="00196BCA" w:rsidRDefault="00EF466D" w:rsidP="00131CE5">
            <w:pPr>
              <w:pStyle w:val="TAC"/>
              <w:rPr>
                <w:lang w:eastAsia="en-US"/>
              </w:rPr>
            </w:pPr>
            <w:r w:rsidRPr="00196BCA">
              <w:rPr>
                <w:lang w:eastAsia="en-US"/>
              </w:rPr>
              <w:t>--&gt;</w:t>
            </w:r>
          </w:p>
        </w:tc>
        <w:tc>
          <w:tcPr>
            <w:tcW w:w="2977" w:type="dxa"/>
          </w:tcPr>
          <w:p w14:paraId="5BBA802E" w14:textId="77777777" w:rsidR="00EF466D" w:rsidRPr="00196BCA" w:rsidRDefault="00EF466D" w:rsidP="00131CE5">
            <w:pPr>
              <w:pStyle w:val="TAL"/>
              <w:rPr>
                <w:lang w:eastAsia="en-US"/>
              </w:rPr>
            </w:pPr>
            <w:r w:rsidRPr="00196BCA">
              <w:rPr>
                <w:rFonts w:eastAsia="MS Gothic"/>
                <w:lang w:eastAsia="en-US"/>
              </w:rPr>
              <w:t>(RLC SDU#2)</w:t>
            </w:r>
          </w:p>
        </w:tc>
        <w:tc>
          <w:tcPr>
            <w:tcW w:w="567" w:type="dxa"/>
          </w:tcPr>
          <w:p w14:paraId="1CD45B06" w14:textId="77777777" w:rsidR="00EF466D" w:rsidRPr="00196BCA" w:rsidRDefault="00EF466D" w:rsidP="00131CE5">
            <w:pPr>
              <w:pStyle w:val="TAC"/>
              <w:rPr>
                <w:lang w:eastAsia="en-US"/>
              </w:rPr>
            </w:pPr>
            <w:r w:rsidRPr="00196BCA">
              <w:rPr>
                <w:lang w:eastAsia="en-US"/>
              </w:rPr>
              <w:t>2,3,4,6</w:t>
            </w:r>
          </w:p>
        </w:tc>
        <w:tc>
          <w:tcPr>
            <w:tcW w:w="850" w:type="dxa"/>
            <w:gridSpan w:val="2"/>
          </w:tcPr>
          <w:p w14:paraId="19B4C7C1" w14:textId="77777777" w:rsidR="00EF466D" w:rsidRPr="00196BCA" w:rsidRDefault="00EF466D" w:rsidP="00131CE5">
            <w:pPr>
              <w:pStyle w:val="TAC"/>
              <w:rPr>
                <w:lang w:eastAsia="en-US"/>
              </w:rPr>
            </w:pPr>
            <w:r w:rsidRPr="00196BCA">
              <w:rPr>
                <w:lang w:eastAsia="en-US"/>
              </w:rPr>
              <w:t>P</w:t>
            </w:r>
          </w:p>
        </w:tc>
      </w:tr>
      <w:tr w:rsidR="00EF466D" w:rsidRPr="00196BCA" w14:paraId="7FF71C40" w14:textId="77777777" w:rsidTr="00837FAB">
        <w:tc>
          <w:tcPr>
            <w:tcW w:w="534" w:type="dxa"/>
          </w:tcPr>
          <w:p w14:paraId="46AEA968" w14:textId="77777777" w:rsidR="00EF466D" w:rsidRPr="00196BCA" w:rsidRDefault="00EF466D" w:rsidP="00131CE5">
            <w:pPr>
              <w:pStyle w:val="TAC"/>
              <w:rPr>
                <w:lang w:eastAsia="en-US"/>
              </w:rPr>
            </w:pPr>
            <w:r w:rsidRPr="00196BCA">
              <w:rPr>
                <w:lang w:eastAsia="en-US"/>
              </w:rPr>
              <w:t>8</w:t>
            </w:r>
          </w:p>
        </w:tc>
        <w:tc>
          <w:tcPr>
            <w:tcW w:w="3969" w:type="dxa"/>
          </w:tcPr>
          <w:p w14:paraId="35A5CB08" w14:textId="77777777" w:rsidR="00EF466D" w:rsidRPr="00196BCA" w:rsidRDefault="00EF466D" w:rsidP="00131CE5">
            <w:pPr>
              <w:pStyle w:val="TAL"/>
              <w:rPr>
                <w:lang w:eastAsia="en-US"/>
              </w:rPr>
            </w:pPr>
            <w:r w:rsidRPr="00196BCA">
              <w:rPr>
                <w:lang w:eastAsia="en-US"/>
              </w:rPr>
              <w:t>Check: Does the UE transmit AMD PDU#3 containing the middle segment of RLC SDU#2 (SI field = 11)</w:t>
            </w:r>
            <w:r w:rsidR="008F4E13" w:rsidRPr="00196BCA">
              <w:rPr>
                <w:lang w:eastAsia="en-US"/>
              </w:rPr>
              <w:t xml:space="preserve"> and including SO field</w:t>
            </w:r>
            <w:r w:rsidRPr="00196BCA">
              <w:rPr>
                <w:lang w:eastAsia="en-US"/>
              </w:rPr>
              <w:t>?</w:t>
            </w:r>
          </w:p>
        </w:tc>
        <w:tc>
          <w:tcPr>
            <w:tcW w:w="709" w:type="dxa"/>
          </w:tcPr>
          <w:p w14:paraId="346AB9FD" w14:textId="77777777" w:rsidR="00EF466D" w:rsidRPr="00196BCA" w:rsidRDefault="00EF466D" w:rsidP="00131CE5">
            <w:pPr>
              <w:pStyle w:val="TAC"/>
              <w:rPr>
                <w:lang w:eastAsia="en-US"/>
              </w:rPr>
            </w:pPr>
            <w:r w:rsidRPr="00196BCA">
              <w:rPr>
                <w:lang w:eastAsia="en-US"/>
              </w:rPr>
              <w:t>--&gt;</w:t>
            </w:r>
          </w:p>
        </w:tc>
        <w:tc>
          <w:tcPr>
            <w:tcW w:w="2977" w:type="dxa"/>
          </w:tcPr>
          <w:p w14:paraId="7D6DEEB5" w14:textId="77777777" w:rsidR="00EF466D" w:rsidRPr="00196BCA" w:rsidRDefault="00EF466D" w:rsidP="00131CE5">
            <w:pPr>
              <w:pStyle w:val="TAL"/>
              <w:rPr>
                <w:rFonts w:eastAsia="MS Gothic"/>
                <w:lang w:eastAsia="en-US"/>
              </w:rPr>
            </w:pPr>
            <w:r w:rsidRPr="00196BCA">
              <w:rPr>
                <w:rFonts w:eastAsia="MS Gothic"/>
                <w:lang w:eastAsia="en-US"/>
              </w:rPr>
              <w:t>(RLC SDU#2)</w:t>
            </w:r>
          </w:p>
        </w:tc>
        <w:tc>
          <w:tcPr>
            <w:tcW w:w="567" w:type="dxa"/>
          </w:tcPr>
          <w:p w14:paraId="7D6B80C0" w14:textId="77777777" w:rsidR="00EF466D" w:rsidRPr="00196BCA" w:rsidRDefault="00EF466D" w:rsidP="00131CE5">
            <w:pPr>
              <w:pStyle w:val="TAC"/>
              <w:rPr>
                <w:lang w:eastAsia="en-US"/>
              </w:rPr>
            </w:pPr>
            <w:r w:rsidRPr="00196BCA">
              <w:rPr>
                <w:lang w:eastAsia="en-US"/>
              </w:rPr>
              <w:t>2,3,4,7</w:t>
            </w:r>
          </w:p>
        </w:tc>
        <w:tc>
          <w:tcPr>
            <w:tcW w:w="850" w:type="dxa"/>
            <w:gridSpan w:val="2"/>
          </w:tcPr>
          <w:p w14:paraId="20372E47" w14:textId="77777777" w:rsidR="00EF466D" w:rsidRPr="00196BCA" w:rsidRDefault="00EF466D" w:rsidP="00131CE5">
            <w:pPr>
              <w:pStyle w:val="TAC"/>
              <w:rPr>
                <w:lang w:eastAsia="en-US"/>
              </w:rPr>
            </w:pPr>
            <w:r w:rsidRPr="00196BCA">
              <w:rPr>
                <w:lang w:eastAsia="en-US"/>
              </w:rPr>
              <w:t>P</w:t>
            </w:r>
          </w:p>
        </w:tc>
      </w:tr>
      <w:tr w:rsidR="00EF466D" w:rsidRPr="00196BCA" w14:paraId="7AD82D7F" w14:textId="77777777" w:rsidTr="00837FAB">
        <w:tc>
          <w:tcPr>
            <w:tcW w:w="534" w:type="dxa"/>
          </w:tcPr>
          <w:p w14:paraId="4603C7DF" w14:textId="77777777" w:rsidR="00EF466D" w:rsidRPr="00196BCA" w:rsidRDefault="00EF466D" w:rsidP="00131CE5">
            <w:pPr>
              <w:pStyle w:val="TAC"/>
              <w:rPr>
                <w:lang w:eastAsia="en-US"/>
              </w:rPr>
            </w:pPr>
            <w:r w:rsidRPr="00196BCA">
              <w:rPr>
                <w:lang w:eastAsia="en-US"/>
              </w:rPr>
              <w:t>9</w:t>
            </w:r>
          </w:p>
        </w:tc>
        <w:tc>
          <w:tcPr>
            <w:tcW w:w="3969" w:type="dxa"/>
          </w:tcPr>
          <w:p w14:paraId="1A17A356" w14:textId="77777777" w:rsidR="00EF466D" w:rsidRPr="00196BCA" w:rsidRDefault="00EF466D" w:rsidP="00131CE5">
            <w:pPr>
              <w:pStyle w:val="TAL"/>
              <w:rPr>
                <w:lang w:eastAsia="en-US"/>
              </w:rPr>
            </w:pPr>
            <w:r w:rsidRPr="00196BCA">
              <w:rPr>
                <w:lang w:eastAsia="en-US"/>
              </w:rPr>
              <w:t>Check: Does the UE transmit AMD PDU#4 containing the last segment of RLC SDU#2 (SI field = 10)</w:t>
            </w:r>
            <w:r w:rsidR="008F4E13" w:rsidRPr="00196BCA">
              <w:rPr>
                <w:lang w:eastAsia="en-US"/>
              </w:rPr>
              <w:t xml:space="preserve"> and including SO field</w:t>
            </w:r>
            <w:r w:rsidRPr="00196BCA">
              <w:rPr>
                <w:lang w:eastAsia="en-US"/>
              </w:rPr>
              <w:t>?</w:t>
            </w:r>
          </w:p>
        </w:tc>
        <w:tc>
          <w:tcPr>
            <w:tcW w:w="709" w:type="dxa"/>
          </w:tcPr>
          <w:p w14:paraId="17E1CE3F" w14:textId="77777777" w:rsidR="00EF466D" w:rsidRPr="00196BCA" w:rsidRDefault="00EF466D" w:rsidP="00131CE5">
            <w:pPr>
              <w:pStyle w:val="TAC"/>
              <w:rPr>
                <w:lang w:eastAsia="en-US"/>
              </w:rPr>
            </w:pPr>
            <w:r w:rsidRPr="00196BCA">
              <w:rPr>
                <w:lang w:eastAsia="en-US"/>
              </w:rPr>
              <w:t>--&gt;</w:t>
            </w:r>
          </w:p>
        </w:tc>
        <w:tc>
          <w:tcPr>
            <w:tcW w:w="2977" w:type="dxa"/>
          </w:tcPr>
          <w:p w14:paraId="4CB1FC9C" w14:textId="77777777" w:rsidR="00EF466D" w:rsidRPr="00196BCA" w:rsidRDefault="00EF466D" w:rsidP="00131CE5">
            <w:pPr>
              <w:pStyle w:val="TAL"/>
              <w:rPr>
                <w:rFonts w:eastAsia="MS Gothic"/>
                <w:lang w:eastAsia="en-US"/>
              </w:rPr>
            </w:pPr>
            <w:r w:rsidRPr="00196BCA">
              <w:rPr>
                <w:rFonts w:eastAsia="MS Gothic"/>
                <w:lang w:eastAsia="en-US"/>
              </w:rPr>
              <w:t>(RLC SDU#2)</w:t>
            </w:r>
          </w:p>
        </w:tc>
        <w:tc>
          <w:tcPr>
            <w:tcW w:w="567" w:type="dxa"/>
          </w:tcPr>
          <w:p w14:paraId="6334CF93" w14:textId="77777777" w:rsidR="00EF466D" w:rsidRPr="00196BCA" w:rsidRDefault="00EF466D" w:rsidP="00131CE5">
            <w:pPr>
              <w:pStyle w:val="TAC"/>
              <w:rPr>
                <w:lang w:eastAsia="en-US"/>
              </w:rPr>
            </w:pPr>
            <w:r w:rsidRPr="00196BCA">
              <w:rPr>
                <w:lang w:eastAsia="en-US"/>
              </w:rPr>
              <w:t>2,3,4,8</w:t>
            </w:r>
          </w:p>
        </w:tc>
        <w:tc>
          <w:tcPr>
            <w:tcW w:w="850" w:type="dxa"/>
            <w:gridSpan w:val="2"/>
          </w:tcPr>
          <w:p w14:paraId="7C0C319C" w14:textId="77777777" w:rsidR="00EF466D" w:rsidRPr="00196BCA" w:rsidRDefault="00EF466D" w:rsidP="00131CE5">
            <w:pPr>
              <w:pStyle w:val="TAC"/>
              <w:rPr>
                <w:lang w:eastAsia="en-US"/>
              </w:rPr>
            </w:pPr>
            <w:r w:rsidRPr="00196BCA">
              <w:rPr>
                <w:lang w:eastAsia="en-US"/>
              </w:rPr>
              <w:t>P</w:t>
            </w:r>
          </w:p>
        </w:tc>
      </w:tr>
      <w:tr w:rsidR="00EF466D" w:rsidRPr="00196BCA" w14:paraId="3B157362" w14:textId="77777777" w:rsidTr="00837FAB">
        <w:tc>
          <w:tcPr>
            <w:tcW w:w="534" w:type="dxa"/>
          </w:tcPr>
          <w:p w14:paraId="52565CD8" w14:textId="77777777" w:rsidR="00EF466D" w:rsidRPr="00196BCA" w:rsidRDefault="00EF466D" w:rsidP="00131CE5">
            <w:pPr>
              <w:pStyle w:val="TAC"/>
              <w:rPr>
                <w:lang w:eastAsia="en-US"/>
              </w:rPr>
            </w:pPr>
            <w:r w:rsidRPr="00196BCA">
              <w:rPr>
                <w:lang w:eastAsia="en-US"/>
              </w:rPr>
              <w:t>10</w:t>
            </w:r>
          </w:p>
        </w:tc>
        <w:tc>
          <w:tcPr>
            <w:tcW w:w="3969" w:type="dxa"/>
          </w:tcPr>
          <w:p w14:paraId="5634A01C" w14:textId="77777777" w:rsidR="00EF466D" w:rsidRPr="00196BCA" w:rsidRDefault="00EF466D" w:rsidP="00131CE5">
            <w:pPr>
              <w:pStyle w:val="TAL"/>
              <w:rPr>
                <w:lang w:eastAsia="en-US"/>
              </w:rPr>
            </w:pPr>
            <w:r w:rsidRPr="00196BCA">
              <w:rPr>
                <w:lang w:eastAsia="en-US"/>
              </w:rPr>
              <w:t>The SS transmits a STATUS PDU.</w:t>
            </w:r>
          </w:p>
        </w:tc>
        <w:tc>
          <w:tcPr>
            <w:tcW w:w="709" w:type="dxa"/>
          </w:tcPr>
          <w:p w14:paraId="3BEF439D" w14:textId="77777777" w:rsidR="00EF466D" w:rsidRPr="00196BCA" w:rsidRDefault="00EF466D" w:rsidP="00131CE5">
            <w:pPr>
              <w:pStyle w:val="TAC"/>
              <w:rPr>
                <w:lang w:eastAsia="en-US"/>
              </w:rPr>
            </w:pPr>
            <w:r w:rsidRPr="00196BCA">
              <w:rPr>
                <w:lang w:eastAsia="en-US"/>
              </w:rPr>
              <w:t>&lt;--</w:t>
            </w:r>
          </w:p>
        </w:tc>
        <w:tc>
          <w:tcPr>
            <w:tcW w:w="2977" w:type="dxa"/>
          </w:tcPr>
          <w:p w14:paraId="6501B806" w14:textId="77777777" w:rsidR="00EF466D" w:rsidRPr="00196BCA" w:rsidRDefault="00EF466D" w:rsidP="00131CE5">
            <w:pPr>
              <w:pStyle w:val="TAL"/>
              <w:rPr>
                <w:lang w:eastAsia="en-US"/>
              </w:rPr>
            </w:pPr>
            <w:r w:rsidRPr="00196BCA">
              <w:rPr>
                <w:lang w:eastAsia="en-US"/>
              </w:rPr>
              <w:t>STATUS PDU (ACK SN=2)</w:t>
            </w:r>
          </w:p>
        </w:tc>
        <w:tc>
          <w:tcPr>
            <w:tcW w:w="567" w:type="dxa"/>
          </w:tcPr>
          <w:p w14:paraId="0DFD9DCB" w14:textId="77777777" w:rsidR="00EF466D" w:rsidRPr="00196BCA" w:rsidRDefault="00EF466D" w:rsidP="00131CE5">
            <w:pPr>
              <w:pStyle w:val="TAC"/>
              <w:rPr>
                <w:lang w:eastAsia="en-US"/>
              </w:rPr>
            </w:pPr>
            <w:r w:rsidRPr="00196BCA">
              <w:rPr>
                <w:lang w:eastAsia="en-US"/>
              </w:rPr>
              <w:t>-</w:t>
            </w:r>
          </w:p>
        </w:tc>
        <w:tc>
          <w:tcPr>
            <w:tcW w:w="850" w:type="dxa"/>
            <w:gridSpan w:val="2"/>
          </w:tcPr>
          <w:p w14:paraId="559B1F87" w14:textId="77777777" w:rsidR="00EF466D" w:rsidRPr="00196BCA" w:rsidRDefault="00EF466D" w:rsidP="00131CE5">
            <w:pPr>
              <w:pStyle w:val="TAC"/>
              <w:rPr>
                <w:lang w:eastAsia="en-US"/>
              </w:rPr>
            </w:pPr>
            <w:r w:rsidRPr="00196BCA">
              <w:rPr>
                <w:lang w:eastAsia="en-US"/>
              </w:rPr>
              <w:t>-</w:t>
            </w:r>
          </w:p>
        </w:tc>
      </w:tr>
      <w:tr w:rsidR="00EF466D" w:rsidRPr="00196BCA" w14:paraId="10F1BCA1" w14:textId="77777777" w:rsidTr="00837FAB">
        <w:tc>
          <w:tcPr>
            <w:tcW w:w="9606" w:type="dxa"/>
            <w:gridSpan w:val="7"/>
          </w:tcPr>
          <w:p w14:paraId="40F83B50" w14:textId="77777777" w:rsidR="00EF466D" w:rsidRPr="00196BCA" w:rsidRDefault="00EF466D" w:rsidP="00131CE5">
            <w:pPr>
              <w:pStyle w:val="TAN"/>
              <w:rPr>
                <w:lang w:eastAsia="en-US"/>
              </w:rPr>
            </w:pPr>
            <w:r w:rsidRPr="00196BCA">
              <w:rPr>
                <w:lang w:eastAsia="en-US"/>
              </w:rPr>
              <w:t>Note 1:</w:t>
            </w:r>
            <w:r w:rsidR="00F519C0" w:rsidRPr="00196BCA">
              <w:rPr>
                <w:lang w:eastAsia="en-US"/>
              </w:rPr>
              <w:tab/>
            </w:r>
            <w:r w:rsidRPr="00196BCA">
              <w:rPr>
                <w:lang w:eastAsia="en-US"/>
              </w:rPr>
              <w:t xml:space="preserve">The UL grants for step 7,8,9 </w:t>
            </w:r>
            <w:r w:rsidR="00C43E15" w:rsidRPr="00196BCA">
              <w:rPr>
                <w:lang w:eastAsia="en-US"/>
              </w:rPr>
              <w:t xml:space="preserve">are </w:t>
            </w:r>
            <w:r w:rsidRPr="00196BCA">
              <w:rPr>
                <w:lang w:eastAsia="en-US"/>
              </w:rPr>
              <w:t xml:space="preserve">sufficiently small </w:t>
            </w:r>
            <w:r w:rsidR="008F4E13" w:rsidRPr="00196BCA">
              <w:rPr>
                <w:lang w:eastAsia="en-US"/>
              </w:rPr>
              <w:t>(240 bits</w:t>
            </w:r>
            <w:r w:rsidR="00244D62" w:rsidRPr="00196BCA">
              <w:rPr>
                <w:lang w:eastAsia="en-US"/>
              </w:rPr>
              <w:t xml:space="preserve">, </w:t>
            </w:r>
            <w:r w:rsidR="00C43E15" w:rsidRPr="00196BCA">
              <w:rPr>
                <w:lang w:eastAsia="en-US"/>
              </w:rPr>
              <w:t>L</w:t>
            </w:r>
            <w:r w:rsidR="00C43E15" w:rsidRPr="00196BCA">
              <w:rPr>
                <w:vertAlign w:val="subscript"/>
                <w:lang w:eastAsia="en-US"/>
              </w:rPr>
              <w:t>RBs</w:t>
            </w:r>
            <w:r w:rsidR="00C43E15" w:rsidRPr="00196BCA">
              <w:rPr>
                <w:lang w:eastAsia="en-US"/>
              </w:rPr>
              <w:t xml:space="preserve"> &amp; I</w:t>
            </w:r>
            <w:r w:rsidR="00C43E15" w:rsidRPr="00196BCA">
              <w:rPr>
                <w:vertAlign w:val="subscript"/>
                <w:lang w:eastAsia="en-US"/>
              </w:rPr>
              <w:t xml:space="preserve">MCS </w:t>
            </w:r>
            <w:r w:rsidR="00C43E15" w:rsidRPr="00196BCA">
              <w:rPr>
                <w:lang w:eastAsia="en-US"/>
              </w:rPr>
              <w:t>as per 38.523-3[3] annex B</w:t>
            </w:r>
            <w:r w:rsidR="008F4E13" w:rsidRPr="00196BCA">
              <w:rPr>
                <w:lang w:eastAsia="en-US"/>
              </w:rPr>
              <w:t xml:space="preserve">) </w:t>
            </w:r>
            <w:r w:rsidRPr="00196BCA">
              <w:rPr>
                <w:lang w:eastAsia="en-US"/>
              </w:rPr>
              <w:t>that UE transmits RLC SDU#2 in 3 UL RLC PDUs by segmenting.</w:t>
            </w:r>
          </w:p>
          <w:p w14:paraId="0E083532" w14:textId="77777777" w:rsidR="008F4E13" w:rsidRPr="00196BCA" w:rsidRDefault="008F4E13" w:rsidP="00131CE5">
            <w:pPr>
              <w:pStyle w:val="TAN"/>
              <w:rPr>
                <w:lang w:eastAsia="en-US"/>
              </w:rPr>
            </w:pPr>
            <w:r w:rsidRPr="00196BCA">
              <w:rPr>
                <w:lang w:eastAsia="en-US"/>
              </w:rPr>
              <w:t>Note 2:</w:t>
            </w:r>
            <w:r w:rsidRPr="00196BCA">
              <w:rPr>
                <w:lang w:eastAsia="en-US"/>
              </w:rPr>
              <w:tab/>
            </w:r>
            <w:r w:rsidR="002F4327" w:rsidRPr="00196BCA">
              <w:rPr>
                <w:lang w:eastAsia="en-US"/>
              </w:rPr>
              <w:t>The RLC PDU containing a segment shall be of size 208 bits resp. 224 bits and a MAC sub PDU header of 16 bits and a 16-bit MAC BSR CE included in step 8 resulting in a MAC PDU of size 240 bits.</w:t>
            </w:r>
          </w:p>
          <w:p w14:paraId="6BED7D6D" w14:textId="77777777" w:rsidR="002F4327" w:rsidRPr="00196BCA" w:rsidRDefault="002F4327" w:rsidP="00131CE5">
            <w:pPr>
              <w:pStyle w:val="TAN"/>
              <w:rPr>
                <w:lang w:eastAsia="en-US"/>
              </w:rPr>
            </w:pPr>
            <w:r w:rsidRPr="00196BCA">
              <w:rPr>
                <w:lang w:eastAsia="en-US"/>
              </w:rPr>
              <w:t>Note 3:</w:t>
            </w:r>
            <w:r w:rsidRPr="00196BCA">
              <w:rPr>
                <w:lang w:eastAsia="en-US"/>
              </w:rPr>
              <w:tab/>
              <w:t>The data part in step 4 first segment not including SO is 192 bits (24 bytes). Step 5, second segment SO=24 and data is 192 bits (24 bytes). Step 6, third segment SO=24+24=48 and data is 192 bits (24 bytes).</w:t>
            </w:r>
          </w:p>
        </w:tc>
      </w:tr>
    </w:tbl>
    <w:p w14:paraId="24DE340C" w14:textId="77777777" w:rsidR="00EF466D" w:rsidRPr="00196BCA" w:rsidRDefault="00EF466D" w:rsidP="00EF466D"/>
    <w:p w14:paraId="7B7F75BD" w14:textId="77777777" w:rsidR="00EF466D" w:rsidRPr="00196BCA" w:rsidRDefault="00EF466D" w:rsidP="007B79B0">
      <w:pPr>
        <w:pStyle w:val="H6"/>
      </w:pPr>
      <w:r w:rsidRPr="00196BCA">
        <w:t>7.</w:t>
      </w:r>
      <w:r w:rsidR="004C5C67" w:rsidRPr="00196BCA">
        <w:t>1.</w:t>
      </w:r>
      <w:r w:rsidRPr="00196BCA">
        <w:t>2.3.1.3.3</w:t>
      </w:r>
      <w:r w:rsidRPr="00196BCA">
        <w:tab/>
        <w:t>Specific message contents</w:t>
      </w:r>
    </w:p>
    <w:p w14:paraId="63D4DB81" w14:textId="77777777" w:rsidR="00EF466D" w:rsidRPr="00196BCA" w:rsidRDefault="00EF466D" w:rsidP="00EF466D">
      <w:r w:rsidRPr="00196BCA">
        <w:t>None</w:t>
      </w:r>
    </w:p>
    <w:p w14:paraId="77F5C9D6" w14:textId="77777777" w:rsidR="00C52E46" w:rsidRPr="00196BCA" w:rsidRDefault="00C52E46" w:rsidP="00E1746F">
      <w:pPr>
        <w:pStyle w:val="Heading5"/>
      </w:pPr>
      <w:bookmarkStart w:id="260" w:name="_Toc21103149"/>
      <w:bookmarkStart w:id="261" w:name="_Toc29233489"/>
      <w:bookmarkStart w:id="262" w:name="_Toc29462094"/>
      <w:bookmarkStart w:id="263" w:name="_Toc36158071"/>
      <w:r w:rsidRPr="00196BCA">
        <w:t>7.</w:t>
      </w:r>
      <w:r w:rsidR="004C5C67" w:rsidRPr="00196BCA">
        <w:t>1.</w:t>
      </w:r>
      <w:r w:rsidRPr="00196BCA">
        <w:t>2.3.2</w:t>
      </w:r>
      <w:r w:rsidRPr="00196BCA">
        <w:tab/>
        <w:t>AM RLC / 18-bit SN</w:t>
      </w:r>
      <w:r w:rsidR="00EA68A7" w:rsidRPr="00196BCA">
        <w:t xml:space="preserve"> </w:t>
      </w:r>
      <w:r w:rsidRPr="00196BCA">
        <w:t>/</w:t>
      </w:r>
      <w:r w:rsidR="00EA68A7" w:rsidRPr="00196BCA">
        <w:t xml:space="preserve"> </w:t>
      </w:r>
      <w:r w:rsidRPr="00196BCA">
        <w:t>Segmentation and reassembly / Segmentation Info (SI) field</w:t>
      </w:r>
      <w:bookmarkEnd w:id="260"/>
      <w:bookmarkEnd w:id="261"/>
      <w:bookmarkEnd w:id="262"/>
      <w:bookmarkEnd w:id="263"/>
    </w:p>
    <w:p w14:paraId="2B4D1F1D" w14:textId="77777777" w:rsidR="00C52E46" w:rsidRPr="00196BCA" w:rsidRDefault="00C52E46" w:rsidP="007B79B0">
      <w:pPr>
        <w:pStyle w:val="H6"/>
      </w:pPr>
      <w:r w:rsidRPr="00196BCA">
        <w:t>7.</w:t>
      </w:r>
      <w:r w:rsidR="004C5C67" w:rsidRPr="00196BCA">
        <w:t>1.</w:t>
      </w:r>
      <w:r w:rsidRPr="00196BCA">
        <w:t>2.3.2.1</w:t>
      </w:r>
      <w:r w:rsidRPr="00196BCA">
        <w:tab/>
        <w:t>Test Purpose (TP)</w:t>
      </w:r>
    </w:p>
    <w:p w14:paraId="48AF657D" w14:textId="77777777" w:rsidR="00C52E46" w:rsidRPr="00196BCA" w:rsidRDefault="00C52E46" w:rsidP="003E72C9">
      <w:pPr>
        <w:pStyle w:val="H6"/>
      </w:pPr>
      <w:r w:rsidRPr="00196BCA">
        <w:t>(1)</w:t>
      </w:r>
    </w:p>
    <w:p w14:paraId="0BD550F8" w14:textId="77777777" w:rsidR="00C52E46" w:rsidRPr="00196BCA" w:rsidRDefault="00C52E46" w:rsidP="00131CE5">
      <w:pPr>
        <w:pStyle w:val="PL"/>
        <w:rPr>
          <w:noProof w:val="0"/>
        </w:rPr>
      </w:pPr>
      <w:r w:rsidRPr="00196BCA">
        <w:rPr>
          <w:b/>
          <w:bCs/>
          <w:noProof w:val="0"/>
        </w:rPr>
        <w:t xml:space="preserve">with </w:t>
      </w:r>
      <w:r w:rsidRPr="00196BCA">
        <w:rPr>
          <w:noProof w:val="0"/>
        </w:rPr>
        <w:t>{ UE in RRC_CONNECTED state }</w:t>
      </w:r>
    </w:p>
    <w:p w14:paraId="118FE46E" w14:textId="77777777" w:rsidR="00C52E46" w:rsidRPr="00196BCA" w:rsidRDefault="00C52E46" w:rsidP="00131CE5">
      <w:pPr>
        <w:pStyle w:val="PL"/>
        <w:rPr>
          <w:noProof w:val="0"/>
        </w:rPr>
      </w:pPr>
      <w:r w:rsidRPr="00196BCA">
        <w:rPr>
          <w:b/>
          <w:bCs/>
          <w:noProof w:val="0"/>
        </w:rPr>
        <w:t>ensure that</w:t>
      </w:r>
      <w:r w:rsidRPr="00196BCA">
        <w:rPr>
          <w:noProof w:val="0"/>
        </w:rPr>
        <w:t xml:space="preserve"> {</w:t>
      </w:r>
    </w:p>
    <w:p w14:paraId="583B1B7D" w14:textId="77777777" w:rsidR="00C52E46" w:rsidRPr="00196BCA" w:rsidRDefault="00C52E46" w:rsidP="00131CE5">
      <w:pPr>
        <w:pStyle w:val="PL"/>
        <w:rPr>
          <w:noProof w:val="0"/>
        </w:rPr>
      </w:pPr>
      <w:r w:rsidRPr="00196BCA">
        <w:rPr>
          <w:b/>
          <w:bCs/>
          <w:noProof w:val="0"/>
        </w:rPr>
        <w:t xml:space="preserve">  when</w:t>
      </w:r>
      <w:r w:rsidRPr="00196BCA">
        <w:rPr>
          <w:noProof w:val="0"/>
        </w:rPr>
        <w:t xml:space="preserve"> { UE receives a 18 bit SN configured AMD PDU containing a SI field set to 00 }</w:t>
      </w:r>
    </w:p>
    <w:p w14:paraId="6E9A67D8" w14:textId="77777777" w:rsidR="00C52E46" w:rsidRPr="00196BCA" w:rsidRDefault="00C52E46" w:rsidP="00131CE5">
      <w:pPr>
        <w:pStyle w:val="PL"/>
        <w:rPr>
          <w:noProof w:val="0"/>
        </w:rPr>
      </w:pPr>
      <w:r w:rsidRPr="00196BCA">
        <w:rPr>
          <w:b/>
          <w:bCs/>
          <w:noProof w:val="0"/>
        </w:rPr>
        <w:t xml:space="preserve">    then </w:t>
      </w:r>
      <w:r w:rsidRPr="00196BCA">
        <w:rPr>
          <w:noProof w:val="0"/>
        </w:rPr>
        <w:t>{ UE correctly decodes the received AMD PDU or AMD PDU segment }</w:t>
      </w:r>
    </w:p>
    <w:p w14:paraId="348EB6B7" w14:textId="77777777" w:rsidR="00C52E46" w:rsidRPr="00196BCA" w:rsidRDefault="00C52E46" w:rsidP="00131CE5">
      <w:pPr>
        <w:pStyle w:val="PL"/>
        <w:rPr>
          <w:noProof w:val="0"/>
        </w:rPr>
      </w:pPr>
      <w:r w:rsidRPr="00196BCA">
        <w:rPr>
          <w:noProof w:val="0"/>
        </w:rPr>
        <w:t xml:space="preserve">            }</w:t>
      </w:r>
    </w:p>
    <w:p w14:paraId="62045E06" w14:textId="77777777" w:rsidR="00C52E46" w:rsidRPr="00196BCA" w:rsidRDefault="00C52E46" w:rsidP="000E6C04">
      <w:pPr>
        <w:pStyle w:val="PL"/>
        <w:rPr>
          <w:noProof w:val="0"/>
        </w:rPr>
      </w:pPr>
    </w:p>
    <w:p w14:paraId="5C97FA53" w14:textId="77777777" w:rsidR="00C52E46" w:rsidRPr="00196BCA" w:rsidRDefault="00C52E46" w:rsidP="007B79B0">
      <w:pPr>
        <w:pStyle w:val="H6"/>
      </w:pPr>
      <w:r w:rsidRPr="00196BCA">
        <w:t>(2)</w:t>
      </w:r>
    </w:p>
    <w:p w14:paraId="4D6B1C71" w14:textId="77777777" w:rsidR="00C52E46" w:rsidRPr="00196BCA" w:rsidRDefault="00C52E46" w:rsidP="00131CE5">
      <w:pPr>
        <w:pStyle w:val="PL"/>
        <w:rPr>
          <w:noProof w:val="0"/>
        </w:rPr>
      </w:pPr>
      <w:r w:rsidRPr="00196BCA">
        <w:rPr>
          <w:b/>
          <w:bCs/>
          <w:noProof w:val="0"/>
        </w:rPr>
        <w:t xml:space="preserve">with </w:t>
      </w:r>
      <w:r w:rsidRPr="00196BCA">
        <w:rPr>
          <w:noProof w:val="0"/>
        </w:rPr>
        <w:t>{ UE in RRC_CONNECTED state }</w:t>
      </w:r>
    </w:p>
    <w:p w14:paraId="212EF02C" w14:textId="77777777" w:rsidR="00C52E46" w:rsidRPr="00196BCA" w:rsidRDefault="00C52E46" w:rsidP="00131CE5">
      <w:pPr>
        <w:pStyle w:val="PL"/>
        <w:rPr>
          <w:noProof w:val="0"/>
        </w:rPr>
      </w:pPr>
      <w:r w:rsidRPr="00196BCA">
        <w:rPr>
          <w:b/>
          <w:bCs/>
          <w:noProof w:val="0"/>
        </w:rPr>
        <w:t>ensure that</w:t>
      </w:r>
      <w:r w:rsidRPr="00196BCA">
        <w:rPr>
          <w:noProof w:val="0"/>
        </w:rPr>
        <w:t xml:space="preserve"> {</w:t>
      </w:r>
    </w:p>
    <w:p w14:paraId="20C088A6" w14:textId="77777777" w:rsidR="00C52E46" w:rsidRPr="00196BCA" w:rsidRDefault="00C52E46" w:rsidP="00131CE5">
      <w:pPr>
        <w:pStyle w:val="PL"/>
        <w:rPr>
          <w:noProof w:val="0"/>
        </w:rPr>
      </w:pPr>
      <w:r w:rsidRPr="00196BCA">
        <w:rPr>
          <w:b/>
          <w:bCs/>
          <w:noProof w:val="0"/>
        </w:rPr>
        <w:t xml:space="preserve">  when</w:t>
      </w:r>
      <w:r w:rsidRPr="00196BCA">
        <w:rPr>
          <w:noProof w:val="0"/>
        </w:rPr>
        <w:t xml:space="preserve"> { UE receives a 18 bit SN configured AMD PDU containing a SI field set to 01 }</w:t>
      </w:r>
    </w:p>
    <w:p w14:paraId="154718C8" w14:textId="77777777" w:rsidR="00C52E46" w:rsidRPr="00196BCA" w:rsidRDefault="00C52E46" w:rsidP="00131CE5">
      <w:pPr>
        <w:pStyle w:val="PL"/>
        <w:rPr>
          <w:noProof w:val="0"/>
        </w:rPr>
      </w:pPr>
      <w:r w:rsidRPr="00196BCA">
        <w:rPr>
          <w:b/>
          <w:bCs/>
          <w:noProof w:val="0"/>
        </w:rPr>
        <w:t xml:space="preserve">    then</w:t>
      </w:r>
      <w:r w:rsidRPr="00196BCA">
        <w:rPr>
          <w:noProof w:val="0"/>
        </w:rPr>
        <w:t xml:space="preserve"> { UE correctly decodes the received AMD PDU or AMD PDU segment }</w:t>
      </w:r>
    </w:p>
    <w:p w14:paraId="638E6747" w14:textId="77777777" w:rsidR="00C52E46" w:rsidRPr="00196BCA" w:rsidRDefault="00C52E46" w:rsidP="00131CE5">
      <w:pPr>
        <w:pStyle w:val="PL"/>
        <w:rPr>
          <w:noProof w:val="0"/>
        </w:rPr>
      </w:pPr>
      <w:r w:rsidRPr="00196BCA">
        <w:rPr>
          <w:noProof w:val="0"/>
        </w:rPr>
        <w:t xml:space="preserve">            }</w:t>
      </w:r>
    </w:p>
    <w:p w14:paraId="691CF897" w14:textId="77777777" w:rsidR="00C52E46" w:rsidRPr="00196BCA" w:rsidRDefault="00C52E46" w:rsidP="000E6C04">
      <w:pPr>
        <w:pStyle w:val="PL"/>
        <w:rPr>
          <w:noProof w:val="0"/>
        </w:rPr>
      </w:pPr>
    </w:p>
    <w:p w14:paraId="1779A4FB" w14:textId="77777777" w:rsidR="00C52E46" w:rsidRPr="00196BCA" w:rsidRDefault="00C52E46" w:rsidP="007B79B0">
      <w:pPr>
        <w:pStyle w:val="H6"/>
      </w:pPr>
      <w:r w:rsidRPr="00196BCA">
        <w:t>(3)</w:t>
      </w:r>
    </w:p>
    <w:p w14:paraId="30BAE8C8" w14:textId="77777777" w:rsidR="00C52E46" w:rsidRPr="00196BCA" w:rsidRDefault="00C52E46" w:rsidP="00131CE5">
      <w:pPr>
        <w:pStyle w:val="PL"/>
        <w:rPr>
          <w:noProof w:val="0"/>
        </w:rPr>
      </w:pPr>
      <w:r w:rsidRPr="00196BCA">
        <w:rPr>
          <w:b/>
          <w:bCs/>
          <w:noProof w:val="0"/>
        </w:rPr>
        <w:t xml:space="preserve">with </w:t>
      </w:r>
      <w:r w:rsidRPr="00196BCA">
        <w:rPr>
          <w:noProof w:val="0"/>
        </w:rPr>
        <w:t>{ UE in RRC_CONNECTED state }</w:t>
      </w:r>
    </w:p>
    <w:p w14:paraId="0D8111F5" w14:textId="77777777" w:rsidR="00C52E46" w:rsidRPr="00196BCA" w:rsidRDefault="00C52E46" w:rsidP="00131CE5">
      <w:pPr>
        <w:pStyle w:val="PL"/>
        <w:rPr>
          <w:noProof w:val="0"/>
        </w:rPr>
      </w:pPr>
      <w:r w:rsidRPr="00196BCA">
        <w:rPr>
          <w:b/>
          <w:bCs/>
          <w:noProof w:val="0"/>
        </w:rPr>
        <w:t>ensure that</w:t>
      </w:r>
      <w:r w:rsidRPr="00196BCA">
        <w:rPr>
          <w:noProof w:val="0"/>
        </w:rPr>
        <w:t xml:space="preserve"> {</w:t>
      </w:r>
    </w:p>
    <w:p w14:paraId="2B9A9A8E" w14:textId="77777777" w:rsidR="00C52E46" w:rsidRPr="00196BCA" w:rsidRDefault="00C52E46" w:rsidP="00131CE5">
      <w:pPr>
        <w:pStyle w:val="PL"/>
        <w:rPr>
          <w:noProof w:val="0"/>
        </w:rPr>
      </w:pPr>
      <w:r w:rsidRPr="00196BCA">
        <w:rPr>
          <w:b/>
          <w:bCs/>
          <w:noProof w:val="0"/>
        </w:rPr>
        <w:t xml:space="preserve">  when</w:t>
      </w:r>
      <w:r w:rsidRPr="00196BCA">
        <w:rPr>
          <w:noProof w:val="0"/>
        </w:rPr>
        <w:t xml:space="preserve"> { UE receives a 18 bit SN configured AMD PDU containing a SI field set to 11</w:t>
      </w:r>
      <w:r w:rsidR="008F4E13" w:rsidRPr="00196BCA">
        <w:rPr>
          <w:noProof w:val="0"/>
        </w:rPr>
        <w:t xml:space="preserve"> and SO field</w:t>
      </w:r>
      <w:r w:rsidRPr="00196BCA">
        <w:rPr>
          <w:noProof w:val="0"/>
        </w:rPr>
        <w:t xml:space="preserve"> }</w:t>
      </w:r>
    </w:p>
    <w:p w14:paraId="6527F60D" w14:textId="77777777" w:rsidR="00C52E46" w:rsidRPr="00196BCA" w:rsidRDefault="00C52E46" w:rsidP="00131CE5">
      <w:pPr>
        <w:pStyle w:val="PL"/>
        <w:rPr>
          <w:noProof w:val="0"/>
        </w:rPr>
      </w:pPr>
      <w:r w:rsidRPr="00196BCA">
        <w:rPr>
          <w:b/>
          <w:bCs/>
          <w:noProof w:val="0"/>
        </w:rPr>
        <w:t xml:space="preserve">    then</w:t>
      </w:r>
      <w:r w:rsidRPr="00196BCA">
        <w:rPr>
          <w:noProof w:val="0"/>
        </w:rPr>
        <w:t xml:space="preserve"> { UE correctly decodes the received AMD PDU or AMD PDU segment }</w:t>
      </w:r>
    </w:p>
    <w:p w14:paraId="491740F7" w14:textId="77777777" w:rsidR="00C52E46" w:rsidRPr="00196BCA" w:rsidRDefault="00C52E46" w:rsidP="00131CE5">
      <w:pPr>
        <w:pStyle w:val="PL"/>
        <w:rPr>
          <w:noProof w:val="0"/>
        </w:rPr>
      </w:pPr>
      <w:r w:rsidRPr="00196BCA">
        <w:rPr>
          <w:noProof w:val="0"/>
        </w:rPr>
        <w:t xml:space="preserve">            }</w:t>
      </w:r>
    </w:p>
    <w:p w14:paraId="1C242152" w14:textId="77777777" w:rsidR="00C52E46" w:rsidRPr="00196BCA" w:rsidRDefault="00C52E46" w:rsidP="000E6C04">
      <w:pPr>
        <w:pStyle w:val="PL"/>
        <w:rPr>
          <w:noProof w:val="0"/>
        </w:rPr>
      </w:pPr>
    </w:p>
    <w:p w14:paraId="311EF53F" w14:textId="77777777" w:rsidR="00C52E46" w:rsidRPr="00196BCA" w:rsidRDefault="00C52E46" w:rsidP="00CC41AD">
      <w:pPr>
        <w:pStyle w:val="H6"/>
      </w:pPr>
      <w:r w:rsidRPr="00196BCA">
        <w:t>(4)</w:t>
      </w:r>
    </w:p>
    <w:p w14:paraId="0BB33D0B" w14:textId="77777777" w:rsidR="00C52E46" w:rsidRPr="00196BCA" w:rsidRDefault="00C52E46" w:rsidP="00131CE5">
      <w:pPr>
        <w:pStyle w:val="PL"/>
        <w:rPr>
          <w:noProof w:val="0"/>
        </w:rPr>
      </w:pPr>
      <w:r w:rsidRPr="00196BCA">
        <w:rPr>
          <w:b/>
          <w:bCs/>
          <w:noProof w:val="0"/>
        </w:rPr>
        <w:t xml:space="preserve">with </w:t>
      </w:r>
      <w:r w:rsidRPr="00196BCA">
        <w:rPr>
          <w:noProof w:val="0"/>
        </w:rPr>
        <w:t>{ UE in RRC_CONNECTED state }</w:t>
      </w:r>
    </w:p>
    <w:p w14:paraId="76398996" w14:textId="77777777" w:rsidR="00C52E46" w:rsidRPr="00196BCA" w:rsidRDefault="00C52E46" w:rsidP="00131CE5">
      <w:pPr>
        <w:pStyle w:val="PL"/>
        <w:rPr>
          <w:noProof w:val="0"/>
        </w:rPr>
      </w:pPr>
      <w:r w:rsidRPr="00196BCA">
        <w:rPr>
          <w:b/>
          <w:bCs/>
          <w:noProof w:val="0"/>
        </w:rPr>
        <w:t>ensure that</w:t>
      </w:r>
      <w:r w:rsidRPr="00196BCA">
        <w:rPr>
          <w:noProof w:val="0"/>
        </w:rPr>
        <w:t xml:space="preserve"> {</w:t>
      </w:r>
    </w:p>
    <w:p w14:paraId="18604158" w14:textId="77777777" w:rsidR="00C52E46" w:rsidRPr="00196BCA" w:rsidRDefault="00C52E46" w:rsidP="00131CE5">
      <w:pPr>
        <w:pStyle w:val="PL"/>
        <w:rPr>
          <w:noProof w:val="0"/>
        </w:rPr>
      </w:pPr>
      <w:r w:rsidRPr="00196BCA">
        <w:rPr>
          <w:b/>
          <w:bCs/>
          <w:noProof w:val="0"/>
        </w:rPr>
        <w:t xml:space="preserve">  when</w:t>
      </w:r>
      <w:r w:rsidRPr="00196BCA">
        <w:rPr>
          <w:noProof w:val="0"/>
        </w:rPr>
        <w:t xml:space="preserve"> { UE receives a 18 bit SN configured AMD PDU containing a SI field set to 10</w:t>
      </w:r>
      <w:r w:rsidR="008F4E13" w:rsidRPr="00196BCA">
        <w:rPr>
          <w:noProof w:val="0"/>
        </w:rPr>
        <w:t xml:space="preserve"> and SO field</w:t>
      </w:r>
      <w:r w:rsidRPr="00196BCA">
        <w:rPr>
          <w:noProof w:val="0"/>
        </w:rPr>
        <w:t xml:space="preserve"> }</w:t>
      </w:r>
    </w:p>
    <w:p w14:paraId="3FB79E91" w14:textId="77777777" w:rsidR="00C52E46" w:rsidRPr="00196BCA" w:rsidRDefault="00C52E46" w:rsidP="00131CE5">
      <w:pPr>
        <w:pStyle w:val="PL"/>
        <w:rPr>
          <w:noProof w:val="0"/>
        </w:rPr>
      </w:pPr>
      <w:r w:rsidRPr="00196BCA">
        <w:rPr>
          <w:b/>
          <w:bCs/>
          <w:noProof w:val="0"/>
        </w:rPr>
        <w:t xml:space="preserve">    then</w:t>
      </w:r>
      <w:r w:rsidRPr="00196BCA">
        <w:rPr>
          <w:noProof w:val="0"/>
        </w:rPr>
        <w:t xml:space="preserve"> { UE correctly decodes the received AMD PDU or AMD PDU segment }</w:t>
      </w:r>
    </w:p>
    <w:p w14:paraId="024AF31A" w14:textId="77777777" w:rsidR="00C52E46" w:rsidRPr="00196BCA" w:rsidRDefault="00C52E46" w:rsidP="00131CE5">
      <w:pPr>
        <w:pStyle w:val="PL"/>
        <w:rPr>
          <w:noProof w:val="0"/>
        </w:rPr>
      </w:pPr>
      <w:r w:rsidRPr="00196BCA">
        <w:rPr>
          <w:noProof w:val="0"/>
        </w:rPr>
        <w:t xml:space="preserve">            }</w:t>
      </w:r>
    </w:p>
    <w:p w14:paraId="105CD86E" w14:textId="77777777" w:rsidR="00C52E46" w:rsidRPr="00196BCA" w:rsidRDefault="00C52E46" w:rsidP="00131CE5">
      <w:pPr>
        <w:pStyle w:val="PL"/>
        <w:rPr>
          <w:noProof w:val="0"/>
        </w:rPr>
      </w:pPr>
    </w:p>
    <w:p w14:paraId="54E7BF57" w14:textId="77777777" w:rsidR="008F4E13" w:rsidRPr="00196BCA" w:rsidRDefault="008F4E13" w:rsidP="00282E75">
      <w:pPr>
        <w:pStyle w:val="H6"/>
        <w:rPr>
          <w:sz w:val="16"/>
        </w:rPr>
      </w:pPr>
      <w:r w:rsidRPr="00196BCA">
        <w:t>(5)</w:t>
      </w:r>
    </w:p>
    <w:p w14:paraId="59A4531B" w14:textId="77777777" w:rsidR="008F4E13" w:rsidRPr="00196BCA" w:rsidRDefault="008F4E13" w:rsidP="00282E75">
      <w:pPr>
        <w:pStyle w:val="PL"/>
        <w:rPr>
          <w:noProof w:val="0"/>
        </w:rPr>
      </w:pPr>
      <w:r w:rsidRPr="00196BCA">
        <w:rPr>
          <w:b/>
          <w:bCs/>
          <w:noProof w:val="0"/>
        </w:rPr>
        <w:t xml:space="preserve">with </w:t>
      </w:r>
      <w:r w:rsidRPr="00196BCA">
        <w:rPr>
          <w:noProof w:val="0"/>
        </w:rPr>
        <w:t>{ UE in RRC_CONNECTED state }</w:t>
      </w:r>
    </w:p>
    <w:p w14:paraId="10151F3C" w14:textId="77777777" w:rsidR="008F4E13" w:rsidRPr="00196BCA" w:rsidRDefault="008F4E13" w:rsidP="00282E75">
      <w:pPr>
        <w:pStyle w:val="PL"/>
        <w:rPr>
          <w:noProof w:val="0"/>
        </w:rPr>
      </w:pPr>
      <w:r w:rsidRPr="00196BCA">
        <w:rPr>
          <w:b/>
          <w:bCs/>
          <w:noProof w:val="0"/>
        </w:rPr>
        <w:t>ensure that</w:t>
      </w:r>
      <w:r w:rsidRPr="00196BCA">
        <w:rPr>
          <w:noProof w:val="0"/>
        </w:rPr>
        <w:t xml:space="preserve"> {</w:t>
      </w:r>
    </w:p>
    <w:p w14:paraId="155BEDE8" w14:textId="77777777" w:rsidR="008F4E13" w:rsidRPr="00196BCA" w:rsidRDefault="008F4E13" w:rsidP="00282E75">
      <w:pPr>
        <w:pStyle w:val="PL"/>
        <w:rPr>
          <w:noProof w:val="0"/>
        </w:rPr>
      </w:pPr>
      <w:r w:rsidRPr="00196BCA">
        <w:rPr>
          <w:b/>
          <w:bCs/>
          <w:noProof w:val="0"/>
        </w:rPr>
        <w:t xml:space="preserve">  when</w:t>
      </w:r>
      <w:r w:rsidRPr="00196BCA">
        <w:rPr>
          <w:noProof w:val="0"/>
        </w:rPr>
        <w:t xml:space="preserve"> { UE has UL RLC SDU to send and the UL Grant is sufficient to </w:t>
      </w:r>
      <w:r w:rsidR="00C43E15" w:rsidRPr="00196BCA">
        <w:rPr>
          <w:noProof w:val="0"/>
        </w:rPr>
        <w:t xml:space="preserve">send </w:t>
      </w:r>
      <w:r w:rsidRPr="00196BCA">
        <w:rPr>
          <w:noProof w:val="0"/>
        </w:rPr>
        <w:t>complete PDU }</w:t>
      </w:r>
    </w:p>
    <w:p w14:paraId="02C29E19" w14:textId="77777777" w:rsidR="008F4E13" w:rsidRPr="00196BCA" w:rsidRDefault="008F4E13" w:rsidP="00282E75">
      <w:pPr>
        <w:pStyle w:val="PL"/>
        <w:rPr>
          <w:noProof w:val="0"/>
        </w:rPr>
      </w:pPr>
      <w:r w:rsidRPr="00196BCA">
        <w:rPr>
          <w:b/>
          <w:bCs/>
          <w:noProof w:val="0"/>
        </w:rPr>
        <w:t xml:space="preserve">    then</w:t>
      </w:r>
      <w:r w:rsidRPr="00196BCA">
        <w:rPr>
          <w:noProof w:val="0"/>
        </w:rPr>
        <w:t xml:space="preserve"> { UE transmits AMD PDU containing a </w:t>
      </w:r>
      <w:r w:rsidR="00E1746F" w:rsidRPr="00196BCA">
        <w:rPr>
          <w:noProof w:val="0"/>
        </w:rPr>
        <w:t>complete</w:t>
      </w:r>
      <w:r w:rsidRPr="00196BCA">
        <w:rPr>
          <w:noProof w:val="0"/>
        </w:rPr>
        <w:t xml:space="preserve"> AMD SDU and SI field set to 00 }</w:t>
      </w:r>
    </w:p>
    <w:p w14:paraId="7F37DD20" w14:textId="77777777" w:rsidR="008F4E13" w:rsidRPr="00196BCA" w:rsidRDefault="008F4E13" w:rsidP="00282E75">
      <w:pPr>
        <w:pStyle w:val="PL"/>
        <w:rPr>
          <w:noProof w:val="0"/>
        </w:rPr>
      </w:pPr>
      <w:r w:rsidRPr="00196BCA">
        <w:rPr>
          <w:noProof w:val="0"/>
        </w:rPr>
        <w:t xml:space="preserve">            }</w:t>
      </w:r>
    </w:p>
    <w:p w14:paraId="1D2B0FBD" w14:textId="77777777" w:rsidR="008F4E13" w:rsidRPr="00196BCA" w:rsidRDefault="008F4E13" w:rsidP="000E6C04">
      <w:pPr>
        <w:pStyle w:val="PL"/>
        <w:rPr>
          <w:noProof w:val="0"/>
        </w:rPr>
      </w:pPr>
    </w:p>
    <w:p w14:paraId="18077A7D" w14:textId="77777777" w:rsidR="008F4E13" w:rsidRPr="00196BCA" w:rsidRDefault="008F4E13" w:rsidP="00282E75">
      <w:pPr>
        <w:pStyle w:val="H6"/>
      </w:pPr>
      <w:r w:rsidRPr="00196BCA">
        <w:t>(6)</w:t>
      </w:r>
    </w:p>
    <w:p w14:paraId="71F2C30E" w14:textId="77777777" w:rsidR="008F4E13" w:rsidRPr="00196BCA" w:rsidRDefault="008F4E13" w:rsidP="00282E75">
      <w:pPr>
        <w:pStyle w:val="PL"/>
        <w:rPr>
          <w:noProof w:val="0"/>
        </w:rPr>
      </w:pPr>
      <w:r w:rsidRPr="00196BCA">
        <w:rPr>
          <w:b/>
          <w:bCs/>
          <w:noProof w:val="0"/>
        </w:rPr>
        <w:t xml:space="preserve">with </w:t>
      </w:r>
      <w:r w:rsidRPr="00196BCA">
        <w:rPr>
          <w:noProof w:val="0"/>
        </w:rPr>
        <w:t>{ UE in RRC_CONNECTED state }</w:t>
      </w:r>
    </w:p>
    <w:p w14:paraId="0931F264" w14:textId="77777777" w:rsidR="008F4E13" w:rsidRPr="00196BCA" w:rsidRDefault="008F4E13" w:rsidP="00282E75">
      <w:pPr>
        <w:pStyle w:val="PL"/>
        <w:rPr>
          <w:noProof w:val="0"/>
        </w:rPr>
      </w:pPr>
      <w:r w:rsidRPr="00196BCA">
        <w:rPr>
          <w:b/>
          <w:bCs/>
          <w:noProof w:val="0"/>
        </w:rPr>
        <w:t>ensure that</w:t>
      </w:r>
      <w:r w:rsidRPr="00196BCA">
        <w:rPr>
          <w:noProof w:val="0"/>
        </w:rPr>
        <w:t xml:space="preserve"> {</w:t>
      </w:r>
    </w:p>
    <w:p w14:paraId="5C2C9502" w14:textId="77777777" w:rsidR="008F4E13" w:rsidRPr="00196BCA" w:rsidRDefault="008F4E13" w:rsidP="00282E75">
      <w:pPr>
        <w:pStyle w:val="PL"/>
        <w:rPr>
          <w:noProof w:val="0"/>
        </w:rPr>
      </w:pPr>
      <w:r w:rsidRPr="00196BCA">
        <w:rPr>
          <w:b/>
          <w:bCs/>
          <w:noProof w:val="0"/>
        </w:rPr>
        <w:t xml:space="preserve">  when</w:t>
      </w:r>
      <w:r w:rsidRPr="00196BCA">
        <w:rPr>
          <w:noProof w:val="0"/>
        </w:rPr>
        <w:t xml:space="preserve"> { UE has UL RLC SDU to send and the UL Grant is sufficient to </w:t>
      </w:r>
      <w:r w:rsidR="00C43E15" w:rsidRPr="00196BCA">
        <w:rPr>
          <w:noProof w:val="0"/>
        </w:rPr>
        <w:t xml:space="preserve">send </w:t>
      </w:r>
      <w:r w:rsidRPr="00196BCA">
        <w:rPr>
          <w:noProof w:val="0"/>
        </w:rPr>
        <w:t>first segment only }</w:t>
      </w:r>
    </w:p>
    <w:p w14:paraId="355D4DC9" w14:textId="77777777" w:rsidR="008F4E13" w:rsidRPr="00196BCA" w:rsidRDefault="008F4E13" w:rsidP="00282E75">
      <w:pPr>
        <w:pStyle w:val="PL"/>
        <w:rPr>
          <w:noProof w:val="0"/>
        </w:rPr>
      </w:pPr>
      <w:r w:rsidRPr="00196BCA">
        <w:rPr>
          <w:b/>
          <w:bCs/>
          <w:noProof w:val="0"/>
        </w:rPr>
        <w:t xml:space="preserve">    then</w:t>
      </w:r>
      <w:r w:rsidRPr="00196BCA">
        <w:rPr>
          <w:noProof w:val="0"/>
        </w:rPr>
        <w:t xml:space="preserve"> { UE transmits AMD PDU containing first segment of AMD SDU and SI field set to 01  }</w:t>
      </w:r>
    </w:p>
    <w:p w14:paraId="577DEC9D" w14:textId="77777777" w:rsidR="008F4E13" w:rsidRPr="00196BCA" w:rsidRDefault="008F4E13" w:rsidP="00282E75">
      <w:pPr>
        <w:pStyle w:val="PL"/>
        <w:rPr>
          <w:noProof w:val="0"/>
        </w:rPr>
      </w:pPr>
      <w:r w:rsidRPr="00196BCA">
        <w:rPr>
          <w:noProof w:val="0"/>
        </w:rPr>
        <w:t xml:space="preserve">            }</w:t>
      </w:r>
    </w:p>
    <w:p w14:paraId="14EB1FA6" w14:textId="77777777" w:rsidR="008F4E13" w:rsidRPr="00196BCA" w:rsidRDefault="008F4E13" w:rsidP="000E6C04">
      <w:pPr>
        <w:pStyle w:val="PL"/>
        <w:rPr>
          <w:noProof w:val="0"/>
        </w:rPr>
      </w:pPr>
    </w:p>
    <w:p w14:paraId="1B29EA44" w14:textId="77777777" w:rsidR="008F4E13" w:rsidRPr="00196BCA" w:rsidRDefault="008F4E13" w:rsidP="00282E75">
      <w:pPr>
        <w:pStyle w:val="H6"/>
      </w:pPr>
      <w:r w:rsidRPr="00196BCA">
        <w:t>(7)</w:t>
      </w:r>
    </w:p>
    <w:p w14:paraId="320CE6B4" w14:textId="77777777" w:rsidR="008F4E13" w:rsidRPr="00196BCA" w:rsidRDefault="008F4E13" w:rsidP="00282E75">
      <w:pPr>
        <w:pStyle w:val="PL"/>
        <w:rPr>
          <w:noProof w:val="0"/>
        </w:rPr>
      </w:pPr>
      <w:r w:rsidRPr="00196BCA">
        <w:rPr>
          <w:b/>
          <w:bCs/>
          <w:noProof w:val="0"/>
        </w:rPr>
        <w:t xml:space="preserve">with </w:t>
      </w:r>
      <w:r w:rsidRPr="00196BCA">
        <w:rPr>
          <w:noProof w:val="0"/>
        </w:rPr>
        <w:t>{ UE in RRC_CONNECTED state }</w:t>
      </w:r>
    </w:p>
    <w:p w14:paraId="33FB637B" w14:textId="77777777" w:rsidR="008F4E13" w:rsidRPr="00196BCA" w:rsidRDefault="008F4E13" w:rsidP="00282E75">
      <w:pPr>
        <w:pStyle w:val="PL"/>
        <w:rPr>
          <w:noProof w:val="0"/>
        </w:rPr>
      </w:pPr>
      <w:r w:rsidRPr="00196BCA">
        <w:rPr>
          <w:b/>
          <w:bCs/>
          <w:noProof w:val="0"/>
        </w:rPr>
        <w:t>ensure that</w:t>
      </w:r>
      <w:r w:rsidRPr="00196BCA">
        <w:rPr>
          <w:noProof w:val="0"/>
        </w:rPr>
        <w:t xml:space="preserve"> {</w:t>
      </w:r>
    </w:p>
    <w:p w14:paraId="4E24223A" w14:textId="77777777" w:rsidR="008F4E13" w:rsidRPr="00196BCA" w:rsidRDefault="008F4E13" w:rsidP="00282E75">
      <w:pPr>
        <w:pStyle w:val="PL"/>
        <w:rPr>
          <w:noProof w:val="0"/>
        </w:rPr>
      </w:pPr>
      <w:r w:rsidRPr="00196BCA">
        <w:rPr>
          <w:b/>
          <w:bCs/>
          <w:noProof w:val="0"/>
        </w:rPr>
        <w:t xml:space="preserve">  when </w:t>
      </w:r>
      <w:r w:rsidRPr="00196BCA">
        <w:rPr>
          <w:noProof w:val="0"/>
        </w:rPr>
        <w:t xml:space="preserve">{ UE has UL RLC SDU to send and the UL Grant is sufficient to </w:t>
      </w:r>
      <w:r w:rsidR="00C43E15" w:rsidRPr="00196BCA">
        <w:rPr>
          <w:noProof w:val="0"/>
        </w:rPr>
        <w:t xml:space="preserve">send </w:t>
      </w:r>
      <w:r w:rsidRPr="00196BCA">
        <w:rPr>
          <w:noProof w:val="0"/>
        </w:rPr>
        <w:t>middle segment only }</w:t>
      </w:r>
    </w:p>
    <w:p w14:paraId="5B41DBEB" w14:textId="77777777" w:rsidR="008F4E13" w:rsidRPr="00196BCA" w:rsidRDefault="008F4E13" w:rsidP="00282E75">
      <w:pPr>
        <w:pStyle w:val="PL"/>
        <w:rPr>
          <w:noProof w:val="0"/>
        </w:rPr>
      </w:pPr>
      <w:r w:rsidRPr="00196BCA">
        <w:rPr>
          <w:b/>
          <w:bCs/>
          <w:noProof w:val="0"/>
        </w:rPr>
        <w:t xml:space="preserve">    then</w:t>
      </w:r>
      <w:r w:rsidRPr="00196BCA">
        <w:rPr>
          <w:noProof w:val="0"/>
        </w:rPr>
        <w:t xml:space="preserve"> { UE transmits AMD PDU containing middle segment of AMD SDU and SI field set to 11</w:t>
      </w:r>
      <w:r w:rsidRPr="00196BCA">
        <w:rPr>
          <w:noProof w:val="0"/>
          <w:lang w:eastAsia="sv-SE"/>
        </w:rPr>
        <w:t>, including SO field</w:t>
      </w:r>
      <w:r w:rsidRPr="00196BCA">
        <w:rPr>
          <w:noProof w:val="0"/>
        </w:rPr>
        <w:t xml:space="preserve"> }</w:t>
      </w:r>
    </w:p>
    <w:p w14:paraId="089E9FD7" w14:textId="77777777" w:rsidR="008F4E13" w:rsidRPr="00196BCA" w:rsidRDefault="008F4E13" w:rsidP="00282E75">
      <w:pPr>
        <w:pStyle w:val="PL"/>
        <w:rPr>
          <w:noProof w:val="0"/>
        </w:rPr>
      </w:pPr>
      <w:r w:rsidRPr="00196BCA">
        <w:rPr>
          <w:noProof w:val="0"/>
        </w:rPr>
        <w:t xml:space="preserve">            }</w:t>
      </w:r>
    </w:p>
    <w:p w14:paraId="4866A9EF" w14:textId="77777777" w:rsidR="008F4E13" w:rsidRPr="00196BCA" w:rsidRDefault="008F4E13" w:rsidP="000E6C04">
      <w:pPr>
        <w:pStyle w:val="PL"/>
        <w:rPr>
          <w:noProof w:val="0"/>
        </w:rPr>
      </w:pPr>
    </w:p>
    <w:p w14:paraId="259223D2" w14:textId="77777777" w:rsidR="008F4E13" w:rsidRPr="00196BCA" w:rsidRDefault="008F4E13" w:rsidP="00282E75">
      <w:pPr>
        <w:pStyle w:val="H6"/>
      </w:pPr>
      <w:r w:rsidRPr="00196BCA">
        <w:t>(8)</w:t>
      </w:r>
    </w:p>
    <w:p w14:paraId="7274FBA3" w14:textId="77777777" w:rsidR="008F4E13" w:rsidRPr="00196BCA" w:rsidRDefault="008F4E13" w:rsidP="00282E75">
      <w:pPr>
        <w:pStyle w:val="PL"/>
        <w:rPr>
          <w:noProof w:val="0"/>
        </w:rPr>
      </w:pPr>
      <w:r w:rsidRPr="00196BCA">
        <w:rPr>
          <w:b/>
          <w:bCs/>
          <w:noProof w:val="0"/>
        </w:rPr>
        <w:t xml:space="preserve">with </w:t>
      </w:r>
      <w:r w:rsidRPr="00196BCA">
        <w:rPr>
          <w:noProof w:val="0"/>
        </w:rPr>
        <w:t>{ UE in RRC_CONNECTED state }</w:t>
      </w:r>
    </w:p>
    <w:p w14:paraId="0CE69FF1" w14:textId="77777777" w:rsidR="008F4E13" w:rsidRPr="00196BCA" w:rsidRDefault="008F4E13" w:rsidP="00282E75">
      <w:pPr>
        <w:pStyle w:val="PL"/>
        <w:rPr>
          <w:noProof w:val="0"/>
        </w:rPr>
      </w:pPr>
      <w:r w:rsidRPr="00196BCA">
        <w:rPr>
          <w:b/>
          <w:bCs/>
          <w:noProof w:val="0"/>
        </w:rPr>
        <w:t>ensure that</w:t>
      </w:r>
      <w:r w:rsidRPr="00196BCA">
        <w:rPr>
          <w:noProof w:val="0"/>
        </w:rPr>
        <w:t xml:space="preserve"> {</w:t>
      </w:r>
    </w:p>
    <w:p w14:paraId="0692A09E" w14:textId="77777777" w:rsidR="008F4E13" w:rsidRPr="00196BCA" w:rsidRDefault="008F4E13" w:rsidP="00282E75">
      <w:pPr>
        <w:pStyle w:val="PL"/>
        <w:rPr>
          <w:noProof w:val="0"/>
        </w:rPr>
      </w:pPr>
      <w:r w:rsidRPr="00196BCA">
        <w:rPr>
          <w:b/>
          <w:bCs/>
          <w:noProof w:val="0"/>
        </w:rPr>
        <w:t xml:space="preserve">  when</w:t>
      </w:r>
      <w:r w:rsidRPr="00196BCA">
        <w:rPr>
          <w:noProof w:val="0"/>
        </w:rPr>
        <w:t xml:space="preserve"> { UE has UL RLC SDU to send and the UL Grant is sufficient to </w:t>
      </w:r>
      <w:r w:rsidR="00C43E15" w:rsidRPr="00196BCA">
        <w:rPr>
          <w:noProof w:val="0"/>
        </w:rPr>
        <w:t xml:space="preserve">send </w:t>
      </w:r>
      <w:r w:rsidRPr="00196BCA">
        <w:rPr>
          <w:noProof w:val="0"/>
        </w:rPr>
        <w:t>last segment only }</w:t>
      </w:r>
    </w:p>
    <w:p w14:paraId="42288C7D" w14:textId="77777777" w:rsidR="008F4E13" w:rsidRPr="00196BCA" w:rsidRDefault="008F4E13" w:rsidP="00282E75">
      <w:pPr>
        <w:pStyle w:val="PL"/>
        <w:rPr>
          <w:noProof w:val="0"/>
        </w:rPr>
      </w:pPr>
      <w:r w:rsidRPr="00196BCA">
        <w:rPr>
          <w:b/>
          <w:bCs/>
          <w:noProof w:val="0"/>
        </w:rPr>
        <w:t xml:space="preserve">    then</w:t>
      </w:r>
      <w:r w:rsidRPr="00196BCA">
        <w:rPr>
          <w:noProof w:val="0"/>
        </w:rPr>
        <w:t xml:space="preserve"> { UE transmits AMD PDU containing last segment of AMD SDU and SI field set to 10</w:t>
      </w:r>
      <w:r w:rsidRPr="00196BCA">
        <w:rPr>
          <w:noProof w:val="0"/>
          <w:lang w:eastAsia="sv-SE"/>
        </w:rPr>
        <w:t>, including SO field</w:t>
      </w:r>
      <w:r w:rsidRPr="00196BCA">
        <w:rPr>
          <w:noProof w:val="0"/>
        </w:rPr>
        <w:t xml:space="preserve"> }</w:t>
      </w:r>
    </w:p>
    <w:p w14:paraId="28A26F01" w14:textId="77777777" w:rsidR="008F4E13" w:rsidRPr="00196BCA" w:rsidRDefault="008F4E13" w:rsidP="00282E75">
      <w:pPr>
        <w:pStyle w:val="PL"/>
        <w:rPr>
          <w:noProof w:val="0"/>
        </w:rPr>
      </w:pPr>
      <w:r w:rsidRPr="00196BCA">
        <w:rPr>
          <w:noProof w:val="0"/>
        </w:rPr>
        <w:t xml:space="preserve">            }</w:t>
      </w:r>
    </w:p>
    <w:p w14:paraId="7A8939CC" w14:textId="77777777" w:rsidR="008F4E13" w:rsidRPr="00196BCA" w:rsidRDefault="008F4E13" w:rsidP="000E6C04">
      <w:pPr>
        <w:pStyle w:val="PL"/>
        <w:rPr>
          <w:noProof w:val="0"/>
        </w:rPr>
      </w:pPr>
    </w:p>
    <w:p w14:paraId="7D7B4F67" w14:textId="77777777" w:rsidR="00C52E46" w:rsidRPr="00196BCA" w:rsidRDefault="00C52E46" w:rsidP="007B79B0">
      <w:pPr>
        <w:pStyle w:val="H6"/>
      </w:pPr>
      <w:r w:rsidRPr="00196BCA">
        <w:t>7.</w:t>
      </w:r>
      <w:r w:rsidR="004C5C67" w:rsidRPr="00196BCA">
        <w:t>1.</w:t>
      </w:r>
      <w:r w:rsidRPr="00196BCA">
        <w:t>2.3.2.2</w:t>
      </w:r>
      <w:r w:rsidRPr="00196BCA">
        <w:tab/>
        <w:t>Conformance requirements</w:t>
      </w:r>
    </w:p>
    <w:p w14:paraId="7EA20BD7" w14:textId="77777777" w:rsidR="00C52E46" w:rsidRPr="00196BCA" w:rsidRDefault="00C52E46" w:rsidP="00C52E46">
      <w:r w:rsidRPr="00196BCA">
        <w:t>Same conformance requirements as in clause 7.</w:t>
      </w:r>
      <w:r w:rsidR="004C5C67" w:rsidRPr="00196BCA">
        <w:t>1.</w:t>
      </w:r>
      <w:r w:rsidRPr="00196BCA">
        <w:t>2.3.1.2</w:t>
      </w:r>
    </w:p>
    <w:p w14:paraId="29AD26D3" w14:textId="77777777" w:rsidR="00C52E46" w:rsidRPr="00196BCA" w:rsidRDefault="00C52E46" w:rsidP="007B79B0">
      <w:pPr>
        <w:pStyle w:val="H6"/>
      </w:pPr>
      <w:r w:rsidRPr="00196BCA">
        <w:t>7.</w:t>
      </w:r>
      <w:r w:rsidR="004C5C67" w:rsidRPr="00196BCA">
        <w:t>1.</w:t>
      </w:r>
      <w:r w:rsidRPr="00196BCA">
        <w:t>2.3.2.3</w:t>
      </w:r>
      <w:r w:rsidRPr="00196BCA">
        <w:tab/>
        <w:t>Test description</w:t>
      </w:r>
    </w:p>
    <w:p w14:paraId="72B73FE5" w14:textId="77777777" w:rsidR="00C52E46" w:rsidRPr="00196BCA" w:rsidRDefault="00C52E46" w:rsidP="003E72C9">
      <w:pPr>
        <w:pStyle w:val="H6"/>
      </w:pPr>
      <w:r w:rsidRPr="00196BCA">
        <w:t>7.</w:t>
      </w:r>
      <w:r w:rsidR="004C5C67" w:rsidRPr="00196BCA">
        <w:t>1.</w:t>
      </w:r>
      <w:r w:rsidRPr="00196BCA">
        <w:t>2.3.2.3.1</w:t>
      </w:r>
      <w:r w:rsidRPr="00196BCA">
        <w:tab/>
        <w:t>Pre-test conditions</w:t>
      </w:r>
    </w:p>
    <w:p w14:paraId="7B1B2CD3" w14:textId="77777777" w:rsidR="00C52E46" w:rsidRPr="00196BCA" w:rsidRDefault="00C52E46" w:rsidP="00C52E46">
      <w:pPr>
        <w:rPr>
          <w:lang w:eastAsia="sv-SE"/>
        </w:rPr>
      </w:pPr>
      <w:r w:rsidRPr="00196BCA">
        <w:rPr>
          <w:lang w:eastAsia="sv-SE"/>
        </w:rPr>
        <w:t>Same Pre-test conditions as in clause 7.</w:t>
      </w:r>
      <w:r w:rsidR="004C5C67" w:rsidRPr="00196BCA">
        <w:rPr>
          <w:lang w:eastAsia="sv-SE"/>
        </w:rPr>
        <w:t>1.</w:t>
      </w:r>
      <w:r w:rsidRPr="00196BCA">
        <w:rPr>
          <w:lang w:eastAsia="sv-SE"/>
        </w:rPr>
        <w:t>2.1.1 with the exception that the AM DRB is configured according to Table 7.</w:t>
      </w:r>
      <w:r w:rsidR="004C5C67" w:rsidRPr="00196BCA">
        <w:rPr>
          <w:lang w:eastAsia="sv-SE"/>
        </w:rPr>
        <w:t>1.</w:t>
      </w:r>
      <w:r w:rsidRPr="00196BCA">
        <w:rPr>
          <w:lang w:eastAsia="sv-SE"/>
        </w:rPr>
        <w:t>2.</w:t>
      </w:r>
      <w:r w:rsidR="001937F4" w:rsidRPr="00196BCA">
        <w:rPr>
          <w:lang w:eastAsia="sv-SE"/>
        </w:rPr>
        <w:t>3</w:t>
      </w:r>
      <w:r w:rsidRPr="00196BCA">
        <w:rPr>
          <w:lang w:eastAsia="sv-SE"/>
        </w:rPr>
        <w:t>.</w:t>
      </w:r>
      <w:r w:rsidR="001937F4" w:rsidRPr="00196BCA">
        <w:rPr>
          <w:lang w:eastAsia="sv-SE"/>
        </w:rPr>
        <w:t>2</w:t>
      </w:r>
      <w:r w:rsidRPr="00196BCA">
        <w:rPr>
          <w:lang w:eastAsia="sv-SE"/>
        </w:rPr>
        <w:t>.3.1-1.</w:t>
      </w:r>
    </w:p>
    <w:p w14:paraId="5C938593" w14:textId="77777777" w:rsidR="00C52E46" w:rsidRPr="00196BCA" w:rsidRDefault="001937F4" w:rsidP="008C2CC8">
      <w:pPr>
        <w:pStyle w:val="TH"/>
        <w:rPr>
          <w:lang w:eastAsia="sv-SE"/>
        </w:rPr>
      </w:pPr>
      <w:r w:rsidRPr="00196BCA">
        <w:rPr>
          <w:lang w:eastAsia="sv-SE"/>
        </w:rPr>
        <w:t>Table 7.</w:t>
      </w:r>
      <w:r w:rsidR="004C5C67" w:rsidRPr="00196BCA">
        <w:rPr>
          <w:lang w:eastAsia="sv-SE"/>
        </w:rPr>
        <w:t>1.</w:t>
      </w:r>
      <w:r w:rsidRPr="00196BCA">
        <w:rPr>
          <w:lang w:eastAsia="sv-SE"/>
        </w:rPr>
        <w:t>2.3</w:t>
      </w:r>
      <w:r w:rsidR="00C52E46" w:rsidRPr="00196BCA">
        <w:rPr>
          <w:lang w:eastAsia="sv-SE"/>
        </w:rPr>
        <w:t>.</w:t>
      </w:r>
      <w:r w:rsidRPr="00196BCA">
        <w:rPr>
          <w:lang w:eastAsia="sv-SE"/>
        </w:rPr>
        <w:t>2</w:t>
      </w:r>
      <w:r w:rsidR="00C52E46" w:rsidRPr="00196BCA">
        <w:rPr>
          <w:lang w:eastAsia="sv-SE"/>
        </w:rPr>
        <w:t>.3.1-1: RLC parameters</w:t>
      </w:r>
    </w:p>
    <w:tbl>
      <w:tblPr>
        <w:tblW w:w="0" w:type="auto"/>
        <w:tblInd w:w="1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60"/>
        <w:gridCol w:w="1960"/>
      </w:tblGrid>
      <w:tr w:rsidR="00C52E46" w:rsidRPr="00196BCA" w14:paraId="2228CA2F" w14:textId="77777777" w:rsidTr="0097339E">
        <w:tc>
          <w:tcPr>
            <w:tcW w:w="4560" w:type="dxa"/>
          </w:tcPr>
          <w:p w14:paraId="22783A09" w14:textId="77777777" w:rsidR="00C52E46" w:rsidRPr="00196BCA" w:rsidRDefault="00C52E46" w:rsidP="00131CE5">
            <w:pPr>
              <w:pStyle w:val="TAL"/>
              <w:rPr>
                <w:b/>
                <w:lang w:eastAsia="en-US"/>
              </w:rPr>
            </w:pPr>
            <w:r w:rsidRPr="00196BCA">
              <w:rPr>
                <w:lang w:eastAsia="en-US"/>
              </w:rPr>
              <w:t>Uplink SN-FieldLength-AM</w:t>
            </w:r>
          </w:p>
        </w:tc>
        <w:tc>
          <w:tcPr>
            <w:tcW w:w="1960" w:type="dxa"/>
          </w:tcPr>
          <w:p w14:paraId="795738BE" w14:textId="77777777" w:rsidR="00C52E46" w:rsidRPr="00196BCA" w:rsidRDefault="00C52E46" w:rsidP="00131CE5">
            <w:pPr>
              <w:pStyle w:val="TAL"/>
              <w:rPr>
                <w:lang w:eastAsia="en-US"/>
              </w:rPr>
            </w:pPr>
            <w:r w:rsidRPr="00196BCA">
              <w:rPr>
                <w:lang w:eastAsia="en-US"/>
              </w:rPr>
              <w:t>size18</w:t>
            </w:r>
          </w:p>
        </w:tc>
      </w:tr>
      <w:tr w:rsidR="00C52E46" w:rsidRPr="00196BCA" w14:paraId="477D9890" w14:textId="77777777" w:rsidTr="0097339E">
        <w:tc>
          <w:tcPr>
            <w:tcW w:w="4560" w:type="dxa"/>
          </w:tcPr>
          <w:p w14:paraId="11E13BFA" w14:textId="77777777" w:rsidR="00C52E46" w:rsidRPr="00196BCA" w:rsidRDefault="00C52E46" w:rsidP="00131CE5">
            <w:pPr>
              <w:pStyle w:val="TAL"/>
              <w:rPr>
                <w:b/>
                <w:lang w:eastAsia="en-US"/>
              </w:rPr>
            </w:pPr>
            <w:r w:rsidRPr="00196BCA">
              <w:rPr>
                <w:lang w:eastAsia="en-US"/>
              </w:rPr>
              <w:t>Downlink SN-FieldLength-AM</w:t>
            </w:r>
          </w:p>
        </w:tc>
        <w:tc>
          <w:tcPr>
            <w:tcW w:w="1960" w:type="dxa"/>
          </w:tcPr>
          <w:p w14:paraId="08C6A391" w14:textId="77777777" w:rsidR="00C52E46" w:rsidRPr="00196BCA" w:rsidRDefault="00C52E46" w:rsidP="00131CE5">
            <w:pPr>
              <w:pStyle w:val="TAL"/>
              <w:rPr>
                <w:lang w:eastAsia="en-US"/>
              </w:rPr>
            </w:pPr>
            <w:r w:rsidRPr="00196BCA">
              <w:rPr>
                <w:lang w:eastAsia="en-US"/>
              </w:rPr>
              <w:t>size18</w:t>
            </w:r>
          </w:p>
        </w:tc>
      </w:tr>
    </w:tbl>
    <w:p w14:paraId="3852B091" w14:textId="77777777" w:rsidR="00C52E46" w:rsidRPr="00196BCA" w:rsidRDefault="00C52E46" w:rsidP="007B79B0">
      <w:pPr>
        <w:pStyle w:val="H6"/>
      </w:pPr>
      <w:r w:rsidRPr="00196BCA">
        <w:t>7.</w:t>
      </w:r>
      <w:r w:rsidR="004C5C67" w:rsidRPr="00196BCA">
        <w:t>1.</w:t>
      </w:r>
      <w:r w:rsidRPr="00196BCA">
        <w:t>2.3.2.3.2</w:t>
      </w:r>
      <w:r w:rsidRPr="00196BCA">
        <w:tab/>
        <w:t>Test procedure sequence</w:t>
      </w:r>
    </w:p>
    <w:p w14:paraId="574C85DD" w14:textId="77777777" w:rsidR="00C52E46" w:rsidRPr="00196BCA" w:rsidRDefault="00C52E46" w:rsidP="00131CE5">
      <w:r w:rsidRPr="00196BCA">
        <w:t>Same test procedure as in cl</w:t>
      </w:r>
      <w:r w:rsidR="008F4E13" w:rsidRPr="00196BCA">
        <w:t>a</w:t>
      </w:r>
      <w:r w:rsidRPr="00196BCA">
        <w:t>use 7.</w:t>
      </w:r>
      <w:r w:rsidR="004C5C67" w:rsidRPr="00196BCA">
        <w:t>1.</w:t>
      </w:r>
      <w:r w:rsidRPr="00196BCA">
        <w:t>2.3.1.3.2</w:t>
      </w:r>
      <w:r w:rsidR="008F4E13" w:rsidRPr="00196BCA">
        <w:t xml:space="preserve"> except that SN is 18 bit and the data part in step 4 first segment not including SO is </w:t>
      </w:r>
      <w:r w:rsidR="00BC3416" w:rsidRPr="00196BCA">
        <w:t>184</w:t>
      </w:r>
      <w:r w:rsidR="008F4E13" w:rsidRPr="00196BCA">
        <w:t xml:space="preserve"> bits (2</w:t>
      </w:r>
      <w:r w:rsidR="00BC3416" w:rsidRPr="00196BCA">
        <w:t>3</w:t>
      </w:r>
      <w:r w:rsidR="008F4E13" w:rsidRPr="00196BCA">
        <w:t xml:space="preserve"> Bytes). Step 5, second segment SO=2</w:t>
      </w:r>
      <w:r w:rsidR="00BC3416" w:rsidRPr="00196BCA">
        <w:t>3</w:t>
      </w:r>
      <w:r w:rsidR="008F4E13" w:rsidRPr="00196BCA">
        <w:t xml:space="preserve"> and data is 184 bits (23 bytes). Step 6, third segment SO=2</w:t>
      </w:r>
      <w:r w:rsidR="00BC3416" w:rsidRPr="00196BCA">
        <w:t>3</w:t>
      </w:r>
      <w:r w:rsidR="008F4E13" w:rsidRPr="00196BCA">
        <w:t>+23=4</w:t>
      </w:r>
      <w:r w:rsidR="00BC3416" w:rsidRPr="00196BCA">
        <w:t>6</w:t>
      </w:r>
      <w:r w:rsidR="008F4E13" w:rsidRPr="00196BCA">
        <w:t xml:space="preserve"> and data is 184 bits (23 bytes)</w:t>
      </w:r>
      <w:r w:rsidRPr="00196BCA">
        <w:t>.</w:t>
      </w:r>
    </w:p>
    <w:p w14:paraId="2DB84B4C" w14:textId="77777777" w:rsidR="00C52E46" w:rsidRPr="00196BCA" w:rsidRDefault="00C52E46" w:rsidP="007B79B0">
      <w:pPr>
        <w:pStyle w:val="H6"/>
      </w:pPr>
      <w:r w:rsidRPr="00196BCA">
        <w:t>7.</w:t>
      </w:r>
      <w:r w:rsidR="004C5C67" w:rsidRPr="00196BCA">
        <w:t>1.</w:t>
      </w:r>
      <w:r w:rsidRPr="00196BCA">
        <w:t>2.3.2.3.3</w:t>
      </w:r>
      <w:r w:rsidRPr="00196BCA">
        <w:tab/>
        <w:t>Specific message contents</w:t>
      </w:r>
    </w:p>
    <w:p w14:paraId="122D7E8D" w14:textId="77777777" w:rsidR="00C52E46" w:rsidRPr="00196BCA" w:rsidRDefault="00C52E46" w:rsidP="00C52E46">
      <w:r w:rsidRPr="00196BCA">
        <w:t>None</w:t>
      </w:r>
    </w:p>
    <w:p w14:paraId="765C95D3" w14:textId="77777777" w:rsidR="007125D5" w:rsidRPr="00196BCA" w:rsidRDefault="007125D5" w:rsidP="00E1746F">
      <w:pPr>
        <w:pStyle w:val="Heading5"/>
      </w:pPr>
      <w:bookmarkStart w:id="264" w:name="_Toc21103150"/>
      <w:bookmarkStart w:id="265" w:name="_Toc29233490"/>
      <w:bookmarkStart w:id="266" w:name="_Toc29462095"/>
      <w:bookmarkStart w:id="267" w:name="_Toc36158072"/>
      <w:r w:rsidRPr="00196BCA">
        <w:t>7.</w:t>
      </w:r>
      <w:r w:rsidR="004C5C67" w:rsidRPr="00196BCA">
        <w:t>1.</w:t>
      </w:r>
      <w:r w:rsidRPr="00196BCA">
        <w:t>2.3.3</w:t>
      </w:r>
      <w:r w:rsidRPr="00196BCA">
        <w:tab/>
        <w:t>AM RLC / 12-bit SN / Correct use of sequence numbering</w:t>
      </w:r>
      <w:bookmarkEnd w:id="264"/>
      <w:bookmarkEnd w:id="265"/>
      <w:bookmarkEnd w:id="266"/>
      <w:bookmarkEnd w:id="267"/>
    </w:p>
    <w:p w14:paraId="58ECBF1B" w14:textId="77777777" w:rsidR="007125D5" w:rsidRPr="00196BCA" w:rsidRDefault="007125D5" w:rsidP="00B5202A">
      <w:pPr>
        <w:pStyle w:val="H6"/>
      </w:pPr>
      <w:r w:rsidRPr="00196BCA">
        <w:t>7.</w:t>
      </w:r>
      <w:r w:rsidR="000B2C00" w:rsidRPr="00196BCA">
        <w:t>1.</w:t>
      </w:r>
      <w:r w:rsidRPr="00196BCA">
        <w:t>2.3.3.1</w:t>
      </w:r>
      <w:r w:rsidR="007E6D65" w:rsidRPr="00196BCA">
        <w:tab/>
      </w:r>
      <w:r w:rsidRPr="00196BCA">
        <w:t>Test Purpose (TP)</w:t>
      </w:r>
    </w:p>
    <w:p w14:paraId="0D6C479A" w14:textId="77777777" w:rsidR="007125D5" w:rsidRPr="00196BCA" w:rsidRDefault="007125D5" w:rsidP="00282E75">
      <w:pPr>
        <w:pStyle w:val="H6"/>
      </w:pPr>
      <w:r w:rsidRPr="00196BCA">
        <w:t>(1)</w:t>
      </w:r>
    </w:p>
    <w:p w14:paraId="0E039BCA" w14:textId="77777777" w:rsidR="000E6C04" w:rsidRPr="00196BCA" w:rsidRDefault="007125D5" w:rsidP="00282E75">
      <w:pPr>
        <w:pStyle w:val="PL"/>
        <w:rPr>
          <w:noProof w:val="0"/>
        </w:rPr>
      </w:pPr>
      <w:r w:rsidRPr="00196BCA">
        <w:rPr>
          <w:b/>
          <w:noProof w:val="0"/>
        </w:rPr>
        <w:t>with</w:t>
      </w:r>
      <w:r w:rsidRPr="00196BCA">
        <w:rPr>
          <w:noProof w:val="0"/>
        </w:rPr>
        <w:t xml:space="preserve"> { UE in RRC_CONNECTED state with AM RLC 12 bit SN }</w:t>
      </w:r>
      <w:r w:rsidRPr="00196BCA">
        <w:rPr>
          <w:noProof w:val="0"/>
        </w:rPr>
        <w:cr/>
      </w:r>
      <w:r w:rsidRPr="00196BCA">
        <w:rPr>
          <w:b/>
          <w:noProof w:val="0"/>
        </w:rPr>
        <w:t>ensure that</w:t>
      </w:r>
      <w:r w:rsidRPr="00196BCA">
        <w:rPr>
          <w:noProof w:val="0"/>
        </w:rPr>
        <w:t xml:space="preserve"> {</w:t>
      </w:r>
    </w:p>
    <w:p w14:paraId="3B7C5ABE" w14:textId="77777777" w:rsidR="007125D5" w:rsidRPr="00196BCA" w:rsidRDefault="007125D5" w:rsidP="00282E75">
      <w:pPr>
        <w:pStyle w:val="PL"/>
        <w:rPr>
          <w:noProof w:val="0"/>
        </w:rPr>
      </w:pPr>
      <w:r w:rsidRPr="00196BCA">
        <w:rPr>
          <w:noProof w:val="0"/>
        </w:rPr>
        <w:t xml:space="preserve">  </w:t>
      </w:r>
      <w:r w:rsidRPr="00196BCA">
        <w:rPr>
          <w:b/>
          <w:noProof w:val="0"/>
        </w:rPr>
        <w:t>when</w:t>
      </w:r>
      <w:r w:rsidRPr="00196BCA">
        <w:rPr>
          <w:noProof w:val="0"/>
        </w:rPr>
        <w:t xml:space="preserve"> { UE transmits the PDU corresponding to first SDU }</w:t>
      </w:r>
      <w:r w:rsidRPr="00196BCA">
        <w:rPr>
          <w:noProof w:val="0"/>
        </w:rPr>
        <w:cr/>
        <w:t xml:space="preserve">    </w:t>
      </w:r>
      <w:r w:rsidRPr="00196BCA">
        <w:rPr>
          <w:b/>
          <w:noProof w:val="0"/>
        </w:rPr>
        <w:t>then</w:t>
      </w:r>
      <w:r w:rsidRPr="00196BCA">
        <w:rPr>
          <w:noProof w:val="0"/>
        </w:rPr>
        <w:t xml:space="preserve"> { UE includes the SN field equal to 0 in PDU }</w:t>
      </w:r>
      <w:r w:rsidRPr="00196BCA">
        <w:rPr>
          <w:noProof w:val="0"/>
        </w:rPr>
        <w:cr/>
        <w:t xml:space="preserve">            }</w:t>
      </w:r>
    </w:p>
    <w:p w14:paraId="2CB1F401" w14:textId="77777777" w:rsidR="007125D5" w:rsidRPr="00196BCA" w:rsidRDefault="007125D5" w:rsidP="00282E75">
      <w:pPr>
        <w:pStyle w:val="PL"/>
        <w:rPr>
          <w:noProof w:val="0"/>
        </w:rPr>
      </w:pPr>
    </w:p>
    <w:p w14:paraId="41EAA10E" w14:textId="77777777" w:rsidR="008A7E14" w:rsidRPr="00196BCA" w:rsidRDefault="007125D5" w:rsidP="00282E75">
      <w:pPr>
        <w:pStyle w:val="H6"/>
      </w:pPr>
      <w:r w:rsidRPr="00196BCA">
        <w:t>(2)</w:t>
      </w:r>
    </w:p>
    <w:p w14:paraId="613175FE" w14:textId="77777777" w:rsidR="000E6C04" w:rsidRPr="00196BCA" w:rsidRDefault="007125D5" w:rsidP="00282E75">
      <w:pPr>
        <w:pStyle w:val="PL"/>
        <w:rPr>
          <w:noProof w:val="0"/>
        </w:rPr>
      </w:pPr>
      <w:r w:rsidRPr="00196BCA">
        <w:rPr>
          <w:b/>
          <w:noProof w:val="0"/>
        </w:rPr>
        <w:t>with</w:t>
      </w:r>
      <w:r w:rsidRPr="00196BCA">
        <w:rPr>
          <w:noProof w:val="0"/>
        </w:rPr>
        <w:t xml:space="preserve"> { UE in RRC_CONNECTED state with AM RLC 12 bit SN }</w:t>
      </w:r>
      <w:r w:rsidRPr="00196BCA">
        <w:rPr>
          <w:noProof w:val="0"/>
        </w:rPr>
        <w:cr/>
      </w:r>
      <w:r w:rsidRPr="00196BCA">
        <w:rPr>
          <w:b/>
          <w:noProof w:val="0"/>
        </w:rPr>
        <w:t xml:space="preserve">ensure that </w:t>
      </w:r>
      <w:r w:rsidRPr="00196BCA">
        <w:rPr>
          <w:noProof w:val="0"/>
        </w:rPr>
        <w:t>{</w:t>
      </w:r>
    </w:p>
    <w:p w14:paraId="41887E4B" w14:textId="77777777" w:rsidR="007125D5" w:rsidRPr="00196BCA" w:rsidRDefault="007125D5" w:rsidP="00282E75">
      <w:pPr>
        <w:pStyle w:val="PL"/>
        <w:rPr>
          <w:noProof w:val="0"/>
        </w:rPr>
      </w:pPr>
      <w:r w:rsidRPr="00196BCA">
        <w:rPr>
          <w:noProof w:val="0"/>
        </w:rPr>
        <w:t xml:space="preserve">  </w:t>
      </w:r>
      <w:r w:rsidRPr="00196BCA">
        <w:rPr>
          <w:b/>
          <w:noProof w:val="0"/>
        </w:rPr>
        <w:t>when</w:t>
      </w:r>
      <w:r w:rsidRPr="00196BCA">
        <w:rPr>
          <w:noProof w:val="0"/>
        </w:rPr>
        <w:t>{ UE transmits subsequent SDUs }</w:t>
      </w:r>
      <w:r w:rsidRPr="00196BCA">
        <w:rPr>
          <w:noProof w:val="0"/>
        </w:rPr>
        <w:cr/>
        <w:t xml:space="preserve">    </w:t>
      </w:r>
      <w:r w:rsidRPr="00196BCA">
        <w:rPr>
          <w:b/>
          <w:noProof w:val="0"/>
        </w:rPr>
        <w:t>then</w:t>
      </w:r>
      <w:r w:rsidRPr="00196BCA">
        <w:rPr>
          <w:noProof w:val="0"/>
        </w:rPr>
        <w:t xml:space="preserve"> { UE includes the SN field incremented by 1 per SDU of each PDU transmitted }</w:t>
      </w:r>
      <w:r w:rsidRPr="00196BCA">
        <w:rPr>
          <w:noProof w:val="0"/>
        </w:rPr>
        <w:cr/>
        <w:t xml:space="preserve">            }</w:t>
      </w:r>
    </w:p>
    <w:p w14:paraId="2C61E81A" w14:textId="77777777" w:rsidR="007125D5" w:rsidRPr="00196BCA" w:rsidRDefault="007125D5" w:rsidP="00282E75">
      <w:pPr>
        <w:pStyle w:val="PL"/>
        <w:rPr>
          <w:noProof w:val="0"/>
        </w:rPr>
      </w:pPr>
    </w:p>
    <w:p w14:paraId="4311F3A7" w14:textId="77777777" w:rsidR="007125D5" w:rsidRPr="00196BCA" w:rsidRDefault="007125D5" w:rsidP="00282E75">
      <w:pPr>
        <w:pStyle w:val="H6"/>
      </w:pPr>
      <w:r w:rsidRPr="00196BCA">
        <w:t>(3)</w:t>
      </w:r>
    </w:p>
    <w:p w14:paraId="22BD2F14" w14:textId="77777777" w:rsidR="007125D5" w:rsidRPr="00196BCA" w:rsidRDefault="007125D5" w:rsidP="00282E75">
      <w:pPr>
        <w:pStyle w:val="PL"/>
        <w:rPr>
          <w:noProof w:val="0"/>
        </w:rPr>
      </w:pPr>
      <w:r w:rsidRPr="00196BCA">
        <w:rPr>
          <w:b/>
          <w:noProof w:val="0"/>
        </w:rPr>
        <w:t>with</w:t>
      </w:r>
      <w:r w:rsidRPr="00196BCA">
        <w:rPr>
          <w:noProof w:val="0"/>
        </w:rPr>
        <w:t xml:space="preserve"> { UE in RRC_CONNECTED state with AM RLC 12 bit SN }</w:t>
      </w:r>
      <w:r w:rsidRPr="00196BCA">
        <w:rPr>
          <w:noProof w:val="0"/>
        </w:rPr>
        <w:cr/>
      </w:r>
      <w:r w:rsidRPr="00196BCA">
        <w:rPr>
          <w:b/>
          <w:noProof w:val="0"/>
        </w:rPr>
        <w:t>ensure that</w:t>
      </w:r>
      <w:r w:rsidRPr="00196BCA">
        <w:rPr>
          <w:noProof w:val="0"/>
        </w:rPr>
        <w:t xml:space="preserve"> {</w:t>
      </w:r>
    </w:p>
    <w:p w14:paraId="4EC3CAD6" w14:textId="77777777" w:rsidR="007125D5" w:rsidRPr="00196BCA" w:rsidRDefault="007125D5" w:rsidP="00282E75">
      <w:pPr>
        <w:pStyle w:val="PL"/>
        <w:rPr>
          <w:noProof w:val="0"/>
        </w:rPr>
      </w:pPr>
      <w:r w:rsidRPr="00196BCA">
        <w:rPr>
          <w:noProof w:val="0"/>
        </w:rPr>
        <w:t xml:space="preserve">  </w:t>
      </w:r>
      <w:r w:rsidRPr="00196BCA">
        <w:rPr>
          <w:b/>
          <w:noProof w:val="0"/>
        </w:rPr>
        <w:t>with</w:t>
      </w:r>
      <w:r w:rsidRPr="00196BCA">
        <w:rPr>
          <w:noProof w:val="0"/>
        </w:rPr>
        <w:t xml:space="preserve"> { UE transmits more than 4096 SDUs}</w:t>
      </w:r>
      <w:r w:rsidRPr="00196BCA">
        <w:rPr>
          <w:noProof w:val="0"/>
        </w:rPr>
        <w:cr/>
        <w:t xml:space="preserve">    </w:t>
      </w:r>
      <w:r w:rsidRPr="00196BCA">
        <w:rPr>
          <w:b/>
          <w:noProof w:val="0"/>
        </w:rPr>
        <w:t>then</w:t>
      </w:r>
      <w:r w:rsidRPr="00196BCA">
        <w:rPr>
          <w:noProof w:val="0"/>
        </w:rPr>
        <w:t xml:space="preserve"> { UE wraps the SN after transmitting the 4096 SDUs}</w:t>
      </w:r>
    </w:p>
    <w:p w14:paraId="484952E7" w14:textId="77777777" w:rsidR="007125D5" w:rsidRPr="00196BCA" w:rsidRDefault="007125D5" w:rsidP="00282E75">
      <w:pPr>
        <w:pStyle w:val="PL"/>
        <w:rPr>
          <w:noProof w:val="0"/>
        </w:rPr>
      </w:pPr>
      <w:r w:rsidRPr="00196BCA">
        <w:rPr>
          <w:noProof w:val="0"/>
        </w:rPr>
        <w:t xml:space="preserve">            }</w:t>
      </w:r>
    </w:p>
    <w:p w14:paraId="3FFE359E" w14:textId="77777777" w:rsidR="007125D5" w:rsidRPr="00196BCA" w:rsidRDefault="007125D5" w:rsidP="00282E75">
      <w:pPr>
        <w:pStyle w:val="PL"/>
        <w:rPr>
          <w:noProof w:val="0"/>
        </w:rPr>
      </w:pPr>
    </w:p>
    <w:p w14:paraId="165BD61A" w14:textId="77777777" w:rsidR="007125D5" w:rsidRPr="00196BCA" w:rsidRDefault="007125D5" w:rsidP="00282E75">
      <w:pPr>
        <w:pStyle w:val="H6"/>
      </w:pPr>
      <w:r w:rsidRPr="00196BCA">
        <w:t>(4)</w:t>
      </w:r>
    </w:p>
    <w:p w14:paraId="5C3165E8" w14:textId="77777777" w:rsidR="007125D5" w:rsidRPr="00196BCA" w:rsidRDefault="007125D5" w:rsidP="00282E75">
      <w:pPr>
        <w:pStyle w:val="PL"/>
        <w:rPr>
          <w:noProof w:val="0"/>
        </w:rPr>
      </w:pPr>
      <w:r w:rsidRPr="00196BCA">
        <w:rPr>
          <w:b/>
          <w:noProof w:val="0"/>
        </w:rPr>
        <w:t>with</w:t>
      </w:r>
      <w:r w:rsidRPr="00196BCA">
        <w:rPr>
          <w:noProof w:val="0"/>
        </w:rPr>
        <w:t xml:space="preserve"> { UE in RRC_CONNECTED state with AM RLC 12 bit SN</w:t>
      </w:r>
      <w:r w:rsidRPr="00196BCA">
        <w:rPr>
          <w:noProof w:val="0"/>
        </w:rPr>
        <w:cr/>
      </w:r>
      <w:r w:rsidRPr="00196BCA">
        <w:rPr>
          <w:b/>
          <w:noProof w:val="0"/>
        </w:rPr>
        <w:t xml:space="preserve">ensure that </w:t>
      </w:r>
      <w:r w:rsidRPr="00196BCA">
        <w:rPr>
          <w:noProof w:val="0"/>
        </w:rPr>
        <w:t>{</w:t>
      </w:r>
    </w:p>
    <w:p w14:paraId="6E1F538A" w14:textId="77777777" w:rsidR="007125D5" w:rsidRPr="00196BCA" w:rsidRDefault="007125D5" w:rsidP="00282E75">
      <w:pPr>
        <w:pStyle w:val="PL"/>
        <w:rPr>
          <w:noProof w:val="0"/>
        </w:rPr>
      </w:pPr>
      <w:r w:rsidRPr="00196BCA">
        <w:rPr>
          <w:noProof w:val="0"/>
        </w:rPr>
        <w:t xml:space="preserve">  </w:t>
      </w:r>
      <w:r w:rsidRPr="00196BCA">
        <w:rPr>
          <w:b/>
          <w:noProof w:val="0"/>
        </w:rPr>
        <w:t>with</w:t>
      </w:r>
      <w:r w:rsidRPr="00196BCA">
        <w:rPr>
          <w:noProof w:val="0"/>
        </w:rPr>
        <w:t xml:space="preserve"> { more than 4096 SDUs are sent to UE }</w:t>
      </w:r>
      <w:r w:rsidRPr="00196BCA">
        <w:rPr>
          <w:noProof w:val="0"/>
        </w:rPr>
        <w:cr/>
        <w:t xml:space="preserve">    t</w:t>
      </w:r>
      <w:r w:rsidRPr="00196BCA">
        <w:rPr>
          <w:b/>
          <w:noProof w:val="0"/>
        </w:rPr>
        <w:t>hen</w:t>
      </w:r>
      <w:r w:rsidRPr="00196BCA">
        <w:rPr>
          <w:noProof w:val="0"/>
        </w:rPr>
        <w:t xml:space="preserve"> { UE accepts PDUs with SNs that wrap around every 4096 SDUs }</w:t>
      </w:r>
    </w:p>
    <w:p w14:paraId="42D4C24E" w14:textId="77777777" w:rsidR="007125D5" w:rsidRPr="00196BCA" w:rsidRDefault="007125D5" w:rsidP="00282E75">
      <w:pPr>
        <w:pStyle w:val="PL"/>
        <w:rPr>
          <w:noProof w:val="0"/>
        </w:rPr>
      </w:pPr>
      <w:r w:rsidRPr="00196BCA">
        <w:rPr>
          <w:noProof w:val="0"/>
        </w:rPr>
        <w:t xml:space="preserve">            }</w:t>
      </w:r>
    </w:p>
    <w:p w14:paraId="772EF6D6" w14:textId="77777777" w:rsidR="007125D5" w:rsidRPr="00196BCA" w:rsidRDefault="007125D5" w:rsidP="00282E75">
      <w:pPr>
        <w:pStyle w:val="PL"/>
        <w:rPr>
          <w:noProof w:val="0"/>
        </w:rPr>
      </w:pPr>
    </w:p>
    <w:p w14:paraId="5FC05B0A" w14:textId="77777777" w:rsidR="007125D5" w:rsidRPr="00196BCA" w:rsidRDefault="007125D5" w:rsidP="00B5202A">
      <w:pPr>
        <w:pStyle w:val="H6"/>
      </w:pPr>
      <w:r w:rsidRPr="00196BCA">
        <w:t>7.</w:t>
      </w:r>
      <w:r w:rsidR="000B2C00" w:rsidRPr="00196BCA">
        <w:t>1.</w:t>
      </w:r>
      <w:r w:rsidRPr="00196BCA">
        <w:t>2.3.3.2</w:t>
      </w:r>
      <w:r w:rsidRPr="00196BCA">
        <w:tab/>
        <w:t>Conformance requirements</w:t>
      </w:r>
    </w:p>
    <w:p w14:paraId="71716CAA" w14:textId="77777777" w:rsidR="007125D5" w:rsidRPr="00196BCA" w:rsidRDefault="007125D5" w:rsidP="00282E75">
      <w:pPr>
        <w:rPr>
          <w:lang w:eastAsia="sv-SE"/>
        </w:rPr>
      </w:pPr>
      <w:r w:rsidRPr="00196BCA">
        <w:rPr>
          <w:lang w:eastAsia="sv-SE"/>
        </w:rPr>
        <w:t>References: The conformance requirements covered in the present TC are specified in: TS 38.322, clauses 5.2.3.1.1, 5.2.3.2.1, 5.2.3.2.2, 6.2.2.4 and 7.1.</w:t>
      </w:r>
      <w:r w:rsidRPr="00196BCA">
        <w:rPr>
          <w:color w:val="FF0000"/>
        </w:rPr>
        <w:t xml:space="preserve"> </w:t>
      </w:r>
      <w:r w:rsidRPr="00196BCA">
        <w:t>Unless otherwise stated these are Rel-15 requirements.</w:t>
      </w:r>
    </w:p>
    <w:p w14:paraId="2762B463" w14:textId="77777777" w:rsidR="007125D5" w:rsidRPr="00196BCA" w:rsidRDefault="007125D5" w:rsidP="00282E75">
      <w:pPr>
        <w:rPr>
          <w:lang w:eastAsia="sv-SE"/>
        </w:rPr>
      </w:pPr>
      <w:r w:rsidRPr="00196BCA">
        <w:rPr>
          <w:lang w:eastAsia="sv-SE"/>
        </w:rPr>
        <w:t>[TS 38.322, clause 5.2.3.2.1]</w:t>
      </w:r>
    </w:p>
    <w:p w14:paraId="10AF12E8" w14:textId="77777777" w:rsidR="007125D5" w:rsidRPr="00196BCA" w:rsidRDefault="007125D5" w:rsidP="007125D5">
      <w:pPr>
        <w:overflowPunct/>
        <w:autoSpaceDE/>
        <w:autoSpaceDN/>
        <w:adjustRightInd/>
        <w:rPr>
          <w:bCs/>
        </w:rPr>
      </w:pPr>
      <w:r w:rsidRPr="00196BCA">
        <w:rPr>
          <w:bCs/>
        </w:rPr>
        <w:t>The receiving side of an AM RLC entity shall maintain a receiving window according to the state variable RX_Next as follows:</w:t>
      </w:r>
    </w:p>
    <w:p w14:paraId="27751910" w14:textId="77777777" w:rsidR="007125D5" w:rsidRPr="00196BCA" w:rsidRDefault="007125D5" w:rsidP="00C174D8">
      <w:pPr>
        <w:pStyle w:val="B1"/>
      </w:pPr>
      <w:r w:rsidRPr="00196BCA">
        <w:t>-</w:t>
      </w:r>
      <w:r w:rsidRPr="00196BCA">
        <w:tab/>
        <w:t>a SN falls within the receiving window if RX_Next &lt;= SN &lt; RX_Next + AM_Window_Size;</w:t>
      </w:r>
    </w:p>
    <w:p w14:paraId="524F38ED" w14:textId="77777777" w:rsidR="007125D5" w:rsidRPr="00196BCA" w:rsidRDefault="007125D5" w:rsidP="00C174D8">
      <w:pPr>
        <w:pStyle w:val="B1"/>
      </w:pPr>
      <w:r w:rsidRPr="00196BCA">
        <w:t>-</w:t>
      </w:r>
      <w:r w:rsidRPr="00196BCA">
        <w:tab/>
        <w:t>a SN falls outside of the receiving window otherwise.</w:t>
      </w:r>
    </w:p>
    <w:p w14:paraId="4447CC31" w14:textId="77777777" w:rsidR="007125D5" w:rsidRPr="00196BCA" w:rsidRDefault="007125D5" w:rsidP="007125D5">
      <w:pPr>
        <w:overflowPunct/>
        <w:autoSpaceDE/>
        <w:autoSpaceDN/>
        <w:adjustRightInd/>
        <w:rPr>
          <w:bCs/>
        </w:rPr>
      </w:pPr>
      <w:r w:rsidRPr="00196BCA">
        <w:rPr>
          <w:bCs/>
        </w:rPr>
        <w:t>When receiving an AMD PDU from lower layer, the receiving side of an AM RLC entity shall:</w:t>
      </w:r>
    </w:p>
    <w:p w14:paraId="11714374" w14:textId="77777777" w:rsidR="007125D5" w:rsidRPr="00196BCA" w:rsidRDefault="007125D5" w:rsidP="00C174D8">
      <w:pPr>
        <w:pStyle w:val="B1"/>
      </w:pPr>
      <w:r w:rsidRPr="00196BCA">
        <w:t>-</w:t>
      </w:r>
      <w:r w:rsidRPr="00196BCA">
        <w:tab/>
        <w:t>either discard the received AMD PDU or place it in the reception buffer (see sub clause 5.2.3.2.2);</w:t>
      </w:r>
    </w:p>
    <w:p w14:paraId="41356FD7" w14:textId="77777777" w:rsidR="007125D5" w:rsidRPr="00196BCA" w:rsidRDefault="007125D5" w:rsidP="00C174D8">
      <w:pPr>
        <w:pStyle w:val="B1"/>
      </w:pPr>
      <w:r w:rsidRPr="00196BCA">
        <w:t>-</w:t>
      </w:r>
      <w:r w:rsidRPr="00196BCA">
        <w:tab/>
        <w:t>if the received AMD PDU was placed in the reception buffer:</w:t>
      </w:r>
    </w:p>
    <w:p w14:paraId="3A105583" w14:textId="77777777" w:rsidR="007125D5" w:rsidRPr="00196BCA" w:rsidRDefault="007125D5" w:rsidP="00C174D8">
      <w:pPr>
        <w:pStyle w:val="B2"/>
      </w:pPr>
      <w:r w:rsidRPr="00196BCA">
        <w:t>-</w:t>
      </w:r>
      <w:r w:rsidRPr="00196BCA">
        <w:tab/>
        <w:t xml:space="preserve">update state variables, reassemble and deliver RLC SDUs to upper layer and start/stop </w:t>
      </w:r>
      <w:r w:rsidRPr="00196BCA">
        <w:rPr>
          <w:i/>
        </w:rPr>
        <w:t>t-Reassembly</w:t>
      </w:r>
      <w:r w:rsidRPr="00196BCA">
        <w:t xml:space="preserve"> as needed (see sub clause 5.2.3.2.3).</w:t>
      </w:r>
    </w:p>
    <w:p w14:paraId="1FAD443B" w14:textId="77777777" w:rsidR="007125D5" w:rsidRPr="00196BCA" w:rsidRDefault="007125D5" w:rsidP="007125D5">
      <w:pPr>
        <w:overflowPunct/>
        <w:autoSpaceDE/>
        <w:autoSpaceDN/>
        <w:adjustRightInd/>
        <w:rPr>
          <w:bCs/>
        </w:rPr>
      </w:pPr>
      <w:r w:rsidRPr="00196BCA">
        <w:rPr>
          <w:bCs/>
        </w:rPr>
        <w:t xml:space="preserve">When </w:t>
      </w:r>
      <w:r w:rsidRPr="00196BCA">
        <w:rPr>
          <w:bCs/>
          <w:i/>
        </w:rPr>
        <w:t>t-Reassembly</w:t>
      </w:r>
      <w:r w:rsidRPr="00196BCA">
        <w:rPr>
          <w:bCs/>
        </w:rPr>
        <w:t xml:space="preserve"> expires, the receiving side of an AM RLC entity shall:</w:t>
      </w:r>
    </w:p>
    <w:p w14:paraId="551F4367" w14:textId="77777777" w:rsidR="007125D5" w:rsidRPr="00196BCA" w:rsidRDefault="007125D5" w:rsidP="00C174D8">
      <w:pPr>
        <w:pStyle w:val="B1"/>
      </w:pPr>
      <w:r w:rsidRPr="00196BCA">
        <w:t>-</w:t>
      </w:r>
      <w:r w:rsidRPr="00196BCA">
        <w:tab/>
        <w:t xml:space="preserve">update state variables and start </w:t>
      </w:r>
      <w:r w:rsidRPr="00196BCA">
        <w:rPr>
          <w:i/>
        </w:rPr>
        <w:t>t-Reassembly</w:t>
      </w:r>
      <w:r w:rsidRPr="00196BCA">
        <w:t xml:space="preserve"> as needed (see sub clause 5.2.3.2.4).</w:t>
      </w:r>
    </w:p>
    <w:p w14:paraId="2B69BA8F" w14:textId="77777777" w:rsidR="007125D5" w:rsidRPr="00196BCA" w:rsidRDefault="007125D5" w:rsidP="007125D5">
      <w:pPr>
        <w:overflowPunct/>
        <w:autoSpaceDE/>
        <w:autoSpaceDN/>
        <w:adjustRightInd/>
        <w:rPr>
          <w:lang w:eastAsia="sv-SE"/>
        </w:rPr>
      </w:pPr>
      <w:r w:rsidRPr="00196BCA">
        <w:rPr>
          <w:lang w:eastAsia="sv-SE"/>
        </w:rPr>
        <w:t>[TS 38.322, clause 5.2.3.2.2]</w:t>
      </w:r>
    </w:p>
    <w:p w14:paraId="1226C842" w14:textId="77777777" w:rsidR="007125D5" w:rsidRPr="00196BCA" w:rsidRDefault="007125D5" w:rsidP="007125D5">
      <w:pPr>
        <w:overflowPunct/>
        <w:autoSpaceDE/>
        <w:autoSpaceDN/>
        <w:adjustRightInd/>
        <w:rPr>
          <w:bCs/>
        </w:rPr>
      </w:pPr>
      <w:r w:rsidRPr="00196BCA">
        <w:rPr>
          <w:bCs/>
        </w:rPr>
        <w:t>When an AMD PDU is received from lower layer, where the AMD PDU contains byte segment numbers y to z of an RLC SDU with SN = x, the receiving side of an AM RLC entity shall:</w:t>
      </w:r>
    </w:p>
    <w:p w14:paraId="74DD4A50" w14:textId="77777777" w:rsidR="007125D5" w:rsidRPr="00196BCA" w:rsidRDefault="007125D5" w:rsidP="00C174D8">
      <w:pPr>
        <w:pStyle w:val="B1"/>
      </w:pPr>
      <w:r w:rsidRPr="00196BCA">
        <w:t>-</w:t>
      </w:r>
      <w:r w:rsidRPr="00196BCA">
        <w:tab/>
        <w:t>if x falls outside of the receiving window; or</w:t>
      </w:r>
    </w:p>
    <w:p w14:paraId="6878E40F" w14:textId="77777777" w:rsidR="007125D5" w:rsidRPr="00196BCA" w:rsidRDefault="007125D5" w:rsidP="00C174D8">
      <w:pPr>
        <w:pStyle w:val="B1"/>
      </w:pPr>
      <w:r w:rsidRPr="00196BCA">
        <w:t>-</w:t>
      </w:r>
      <w:r w:rsidRPr="00196BCA">
        <w:tab/>
        <w:t>if byte segment numbers y to z of the RLC SDU with SN = x have been received before:</w:t>
      </w:r>
    </w:p>
    <w:p w14:paraId="00D1FD2D" w14:textId="77777777" w:rsidR="007125D5" w:rsidRPr="00196BCA" w:rsidRDefault="007125D5" w:rsidP="00C174D8">
      <w:pPr>
        <w:pStyle w:val="B2"/>
      </w:pPr>
      <w:r w:rsidRPr="00196BCA">
        <w:t>-</w:t>
      </w:r>
      <w:r w:rsidRPr="00196BCA">
        <w:tab/>
        <w:t>discard the received AMD PDU.</w:t>
      </w:r>
    </w:p>
    <w:p w14:paraId="12EA6624" w14:textId="77777777" w:rsidR="007125D5" w:rsidRPr="00196BCA" w:rsidRDefault="007125D5" w:rsidP="00C174D8">
      <w:pPr>
        <w:pStyle w:val="B1"/>
      </w:pPr>
      <w:r w:rsidRPr="00196BCA">
        <w:t>-</w:t>
      </w:r>
      <w:r w:rsidRPr="00196BCA">
        <w:tab/>
        <w:t>else:</w:t>
      </w:r>
    </w:p>
    <w:p w14:paraId="455D2ECC" w14:textId="77777777" w:rsidR="007125D5" w:rsidRPr="00196BCA" w:rsidRDefault="007125D5" w:rsidP="00C174D8">
      <w:pPr>
        <w:pStyle w:val="B2"/>
      </w:pPr>
      <w:r w:rsidRPr="00196BCA">
        <w:t>-</w:t>
      </w:r>
      <w:r w:rsidRPr="00196BCA">
        <w:tab/>
        <w:t>place the received AMD PDU in the reception buffer;</w:t>
      </w:r>
    </w:p>
    <w:p w14:paraId="22D92489" w14:textId="77777777" w:rsidR="007125D5" w:rsidRPr="00196BCA" w:rsidRDefault="007125D5" w:rsidP="00C174D8">
      <w:pPr>
        <w:pStyle w:val="B2"/>
      </w:pPr>
      <w:r w:rsidRPr="00196BCA">
        <w:t>-</w:t>
      </w:r>
      <w:r w:rsidRPr="00196BCA">
        <w:tab/>
        <w:t>if some byte segments of the RLC SDU contained in the AMD PDU have been received before:</w:t>
      </w:r>
    </w:p>
    <w:p w14:paraId="7F5B6472" w14:textId="77777777" w:rsidR="007125D5" w:rsidRPr="00196BCA" w:rsidRDefault="007125D5" w:rsidP="00C174D8">
      <w:pPr>
        <w:pStyle w:val="B3"/>
      </w:pPr>
      <w:r w:rsidRPr="00196BCA">
        <w:t>-</w:t>
      </w:r>
      <w:r w:rsidRPr="00196BCA">
        <w:tab/>
        <w:t>discard the duplicate byte segments.</w:t>
      </w:r>
    </w:p>
    <w:p w14:paraId="702970F5" w14:textId="77777777" w:rsidR="007125D5" w:rsidRPr="00196BCA" w:rsidRDefault="007125D5" w:rsidP="007125D5">
      <w:pPr>
        <w:overflowPunct/>
        <w:autoSpaceDE/>
        <w:autoSpaceDN/>
        <w:adjustRightInd/>
        <w:rPr>
          <w:lang w:eastAsia="sv-SE"/>
        </w:rPr>
      </w:pPr>
      <w:r w:rsidRPr="00196BCA">
        <w:rPr>
          <w:lang w:eastAsia="sv-SE"/>
        </w:rPr>
        <w:t>[TS 38.322, clause 6.2.2.4]</w:t>
      </w:r>
    </w:p>
    <w:p w14:paraId="00DF577A" w14:textId="77777777" w:rsidR="007125D5" w:rsidRPr="00196BCA" w:rsidRDefault="007125D5" w:rsidP="007125D5">
      <w:pPr>
        <w:overflowPunct/>
        <w:autoSpaceDE/>
        <w:autoSpaceDN/>
        <w:adjustRightInd/>
      </w:pPr>
      <w:r w:rsidRPr="00196BCA">
        <w:t>AMD PDU consists of a Data field and an AMD PDU header. The AMD PDU header is byte aligned.</w:t>
      </w:r>
    </w:p>
    <w:p w14:paraId="132B892A" w14:textId="77777777" w:rsidR="007125D5" w:rsidRPr="00196BCA" w:rsidRDefault="007125D5" w:rsidP="007125D5">
      <w:pPr>
        <w:overflowPunct/>
        <w:autoSpaceDE/>
        <w:autoSpaceDN/>
        <w:adjustRightInd/>
      </w:pPr>
      <w:r w:rsidRPr="00196BCA">
        <w:t>An AM RLC entity is configured by RRC to use either a 12 bit SN or a 18 bit SN. The length of the AMD PDU header is two and three bytes respectively.</w:t>
      </w:r>
    </w:p>
    <w:p w14:paraId="0839B953" w14:textId="77777777" w:rsidR="007125D5" w:rsidRPr="00196BCA" w:rsidRDefault="007125D5" w:rsidP="007125D5">
      <w:pPr>
        <w:overflowPunct/>
        <w:autoSpaceDE/>
        <w:autoSpaceDN/>
        <w:adjustRightInd/>
      </w:pPr>
      <w:r w:rsidRPr="00196BCA">
        <w:t>An AMD PDU header contains a D/C, a P, a SI, and a SN. An AMD PDU header contains the SO field only when the Data field consists of an RLC SDU segment which is not the first segment, in which case a 16 bit SO is present.</w:t>
      </w:r>
    </w:p>
    <w:p w14:paraId="29875273" w14:textId="7A3D6992" w:rsidR="007125D5" w:rsidRPr="00196BCA" w:rsidRDefault="004B4344" w:rsidP="00C174D8">
      <w:pPr>
        <w:pStyle w:val="TH"/>
      </w:pPr>
      <w:r>
        <w:rPr>
          <w:noProof/>
        </w:rPr>
        <w:drawing>
          <wp:inline distT="0" distB="0" distL="0" distR="0" wp14:anchorId="1D376870" wp14:editId="410BBC23">
            <wp:extent cx="3726180" cy="1383030"/>
            <wp:effectExtent l="0" t="0" r="0" b="0"/>
            <wp:docPr id="14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726180" cy="1383030"/>
                    </a:xfrm>
                    <a:prstGeom prst="rect">
                      <a:avLst/>
                    </a:prstGeom>
                    <a:noFill/>
                    <a:ln>
                      <a:noFill/>
                    </a:ln>
                  </pic:spPr>
                </pic:pic>
              </a:graphicData>
            </a:graphic>
          </wp:inline>
        </w:drawing>
      </w:r>
    </w:p>
    <w:p w14:paraId="4772C4D4" w14:textId="77777777" w:rsidR="007125D5" w:rsidRPr="00196BCA" w:rsidRDefault="007125D5" w:rsidP="008C2CC8">
      <w:pPr>
        <w:pStyle w:val="TF"/>
      </w:pPr>
      <w:r w:rsidRPr="00196BCA">
        <w:t xml:space="preserve">Figure </w:t>
      </w:r>
      <w:r w:rsidRPr="00196BCA">
        <w:rPr>
          <w:rFonts w:eastAsia="MS Mincho"/>
        </w:rPr>
        <w:t>6</w:t>
      </w:r>
      <w:r w:rsidRPr="00196BCA">
        <w:t>.</w:t>
      </w:r>
      <w:r w:rsidRPr="00196BCA">
        <w:rPr>
          <w:rFonts w:eastAsia="MS Mincho"/>
        </w:rPr>
        <w:t>2.2.4-1</w:t>
      </w:r>
      <w:r w:rsidRPr="00196BCA">
        <w:t xml:space="preserve">: </w:t>
      </w:r>
      <w:r w:rsidRPr="00196BCA">
        <w:rPr>
          <w:rFonts w:eastAsia="MS Mincho"/>
        </w:rPr>
        <w:t>A</w:t>
      </w:r>
      <w:r w:rsidRPr="00196BCA">
        <w:t>MD PD</w:t>
      </w:r>
      <w:r w:rsidRPr="00196BCA">
        <w:rPr>
          <w:rFonts w:eastAsia="MS Mincho"/>
        </w:rPr>
        <w:t xml:space="preserve">U </w:t>
      </w:r>
      <w:r w:rsidRPr="00196BCA">
        <w:t xml:space="preserve">with 12 bit SN </w:t>
      </w:r>
      <w:r w:rsidRPr="00196BCA">
        <w:rPr>
          <w:rFonts w:eastAsia="MS Mincho"/>
        </w:rPr>
        <w:t>(No SO)</w:t>
      </w:r>
    </w:p>
    <w:p w14:paraId="18F5E04F" w14:textId="538C0466" w:rsidR="007125D5" w:rsidRPr="00196BCA" w:rsidRDefault="004B4344" w:rsidP="00C174D8">
      <w:pPr>
        <w:pStyle w:val="TH"/>
      </w:pPr>
      <w:r>
        <w:rPr>
          <w:noProof/>
        </w:rPr>
        <w:drawing>
          <wp:inline distT="0" distB="0" distL="0" distR="0" wp14:anchorId="71AE4582" wp14:editId="5BF4A5DD">
            <wp:extent cx="3726180" cy="1428750"/>
            <wp:effectExtent l="0" t="0" r="0" b="0"/>
            <wp:docPr id="14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726180" cy="1428750"/>
                    </a:xfrm>
                    <a:prstGeom prst="rect">
                      <a:avLst/>
                    </a:prstGeom>
                    <a:noFill/>
                    <a:ln>
                      <a:noFill/>
                    </a:ln>
                  </pic:spPr>
                </pic:pic>
              </a:graphicData>
            </a:graphic>
          </wp:inline>
        </w:drawing>
      </w:r>
    </w:p>
    <w:p w14:paraId="2BAAE60E" w14:textId="77777777" w:rsidR="007125D5" w:rsidRPr="00196BCA" w:rsidRDefault="007125D5" w:rsidP="008C2CC8">
      <w:pPr>
        <w:pStyle w:val="TF"/>
      </w:pPr>
      <w:r w:rsidRPr="00196BCA">
        <w:t xml:space="preserve">Figure </w:t>
      </w:r>
      <w:r w:rsidRPr="00196BCA">
        <w:rPr>
          <w:rFonts w:eastAsia="MS Mincho"/>
        </w:rPr>
        <w:t>6</w:t>
      </w:r>
      <w:r w:rsidRPr="00196BCA">
        <w:t>.</w:t>
      </w:r>
      <w:r w:rsidRPr="00196BCA">
        <w:rPr>
          <w:rFonts w:eastAsia="MS Mincho"/>
        </w:rPr>
        <w:t>2.2.4-2</w:t>
      </w:r>
      <w:r w:rsidRPr="00196BCA">
        <w:t xml:space="preserve">: </w:t>
      </w:r>
      <w:r w:rsidRPr="00196BCA">
        <w:rPr>
          <w:rFonts w:eastAsia="MS Mincho"/>
        </w:rPr>
        <w:t>A</w:t>
      </w:r>
      <w:r w:rsidRPr="00196BCA">
        <w:t>MD PD</w:t>
      </w:r>
      <w:r w:rsidRPr="00196BCA">
        <w:rPr>
          <w:rFonts w:eastAsia="MS Mincho"/>
        </w:rPr>
        <w:t xml:space="preserve">U </w:t>
      </w:r>
      <w:r w:rsidRPr="00196BCA">
        <w:t xml:space="preserve">with 18 bit SN </w:t>
      </w:r>
      <w:r w:rsidRPr="00196BCA">
        <w:rPr>
          <w:rFonts w:eastAsia="MS Mincho"/>
        </w:rPr>
        <w:t>(No SO)</w:t>
      </w:r>
    </w:p>
    <w:p w14:paraId="56487922" w14:textId="0459079A" w:rsidR="007125D5" w:rsidRPr="00196BCA" w:rsidRDefault="004B4344" w:rsidP="00C174D8">
      <w:pPr>
        <w:pStyle w:val="TH"/>
      </w:pPr>
      <w:r>
        <w:rPr>
          <w:noProof/>
        </w:rPr>
        <w:drawing>
          <wp:inline distT="0" distB="0" distL="0" distR="0" wp14:anchorId="45AD8E9A" wp14:editId="095B0845">
            <wp:extent cx="3726180" cy="1828800"/>
            <wp:effectExtent l="0" t="0" r="0" b="0"/>
            <wp:docPr id="14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726180" cy="1828800"/>
                    </a:xfrm>
                    <a:prstGeom prst="rect">
                      <a:avLst/>
                    </a:prstGeom>
                    <a:noFill/>
                    <a:ln>
                      <a:noFill/>
                    </a:ln>
                  </pic:spPr>
                </pic:pic>
              </a:graphicData>
            </a:graphic>
          </wp:inline>
        </w:drawing>
      </w:r>
    </w:p>
    <w:p w14:paraId="355BE338" w14:textId="77777777" w:rsidR="007125D5" w:rsidRPr="00196BCA" w:rsidRDefault="007125D5" w:rsidP="008C2CC8">
      <w:pPr>
        <w:pStyle w:val="TF"/>
      </w:pPr>
      <w:r w:rsidRPr="00196BCA">
        <w:tab/>
        <w:t xml:space="preserve">Figure </w:t>
      </w:r>
      <w:r w:rsidRPr="00196BCA">
        <w:rPr>
          <w:rFonts w:eastAsia="MS Mincho"/>
        </w:rPr>
        <w:t>6</w:t>
      </w:r>
      <w:r w:rsidRPr="00196BCA">
        <w:t>.</w:t>
      </w:r>
      <w:r w:rsidRPr="00196BCA">
        <w:rPr>
          <w:rFonts w:eastAsia="MS Mincho"/>
        </w:rPr>
        <w:t>2.2.4-3</w:t>
      </w:r>
      <w:r w:rsidRPr="00196BCA">
        <w:t xml:space="preserve">: </w:t>
      </w:r>
      <w:r w:rsidRPr="00196BCA">
        <w:rPr>
          <w:rFonts w:eastAsia="MS Mincho"/>
        </w:rPr>
        <w:t>A</w:t>
      </w:r>
      <w:r w:rsidRPr="00196BCA">
        <w:t>MD PD</w:t>
      </w:r>
      <w:r w:rsidRPr="00196BCA">
        <w:rPr>
          <w:rFonts w:eastAsia="MS Mincho"/>
        </w:rPr>
        <w:t xml:space="preserve">U </w:t>
      </w:r>
      <w:r w:rsidRPr="00196BCA">
        <w:t>with 12 bit SN with S</w:t>
      </w:r>
      <w:r w:rsidRPr="00196BCA">
        <w:rPr>
          <w:rFonts w:eastAsia="MS Mincho"/>
        </w:rPr>
        <w:t>O</w:t>
      </w:r>
    </w:p>
    <w:p w14:paraId="2128BB54" w14:textId="7A9F6AA6" w:rsidR="007125D5" w:rsidRPr="00196BCA" w:rsidRDefault="004B4344" w:rsidP="00C174D8">
      <w:pPr>
        <w:pStyle w:val="TH"/>
      </w:pPr>
      <w:r>
        <w:rPr>
          <w:noProof/>
        </w:rPr>
        <w:drawing>
          <wp:inline distT="0" distB="0" distL="0" distR="0" wp14:anchorId="2E4485E2" wp14:editId="695846C2">
            <wp:extent cx="3726180" cy="1828800"/>
            <wp:effectExtent l="0" t="0" r="0" b="0"/>
            <wp:docPr id="14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726180" cy="1828800"/>
                    </a:xfrm>
                    <a:prstGeom prst="rect">
                      <a:avLst/>
                    </a:prstGeom>
                    <a:noFill/>
                    <a:ln>
                      <a:noFill/>
                    </a:ln>
                  </pic:spPr>
                </pic:pic>
              </a:graphicData>
            </a:graphic>
          </wp:inline>
        </w:drawing>
      </w:r>
    </w:p>
    <w:p w14:paraId="32A75324" w14:textId="77777777" w:rsidR="007125D5" w:rsidRPr="00196BCA" w:rsidRDefault="007125D5" w:rsidP="008C2CC8">
      <w:pPr>
        <w:pStyle w:val="TF"/>
        <w:rPr>
          <w:rFonts w:eastAsia="MS Mincho"/>
        </w:rPr>
      </w:pPr>
      <w:r w:rsidRPr="00196BCA">
        <w:rPr>
          <w:rFonts w:eastAsia="MS Mincho"/>
        </w:rPr>
        <w:t>Figure 6.2.2.4-4: AMD PDU with 18 bit SN with SO</w:t>
      </w:r>
    </w:p>
    <w:p w14:paraId="582D6CCF" w14:textId="77777777" w:rsidR="007125D5" w:rsidRPr="00196BCA" w:rsidRDefault="007125D5" w:rsidP="007125D5">
      <w:pPr>
        <w:overflowPunct/>
        <w:autoSpaceDE/>
        <w:autoSpaceDN/>
        <w:adjustRightInd/>
        <w:rPr>
          <w:lang w:eastAsia="sv-SE"/>
        </w:rPr>
      </w:pPr>
      <w:r w:rsidRPr="00196BCA">
        <w:rPr>
          <w:lang w:eastAsia="sv-SE"/>
        </w:rPr>
        <w:t>[TS 38.322, clause 7.1]</w:t>
      </w:r>
    </w:p>
    <w:p w14:paraId="61B42E25" w14:textId="77777777" w:rsidR="007125D5" w:rsidRPr="00196BCA" w:rsidRDefault="007125D5" w:rsidP="007125D5">
      <w:pPr>
        <w:overflowPunct/>
        <w:autoSpaceDE/>
        <w:autoSpaceDN/>
        <w:adjustRightInd/>
        <w:rPr>
          <w:rFonts w:eastAsia="MS Mincho"/>
        </w:rPr>
      </w:pPr>
      <w:r w:rsidRPr="00196BCA">
        <w:rPr>
          <w:rFonts w:eastAsia="MS Mincho"/>
        </w:rPr>
        <w:t>c) RETX_COUNT – Counter</w:t>
      </w:r>
    </w:p>
    <w:p w14:paraId="585B1F53" w14:textId="77777777" w:rsidR="007125D5" w:rsidRPr="00196BCA" w:rsidRDefault="007125D5" w:rsidP="007125D5">
      <w:pPr>
        <w:overflowPunct/>
        <w:autoSpaceDE/>
        <w:autoSpaceDN/>
        <w:adjustRightInd/>
      </w:pPr>
      <w:r w:rsidRPr="00196BCA">
        <w:rPr>
          <w:rFonts w:eastAsia="MS Mincho"/>
        </w:rPr>
        <w:t>This counter counts the number of retransmissions of an RLC SDU or RLC SDU segment (see subclause 5.3.2). There is one RETX_COUNT counter maintained per RLC SDU.</w:t>
      </w:r>
    </w:p>
    <w:p w14:paraId="3ACDA3D8" w14:textId="77777777" w:rsidR="007125D5" w:rsidRPr="00196BCA" w:rsidRDefault="007125D5" w:rsidP="007125D5">
      <w:pPr>
        <w:overflowPunct/>
        <w:autoSpaceDE/>
        <w:autoSpaceDN/>
        <w:adjustRightInd/>
      </w:pPr>
      <w:r w:rsidRPr="00196BCA">
        <w:t>The receiving side of each AM RLC entity shall maintain the following state variables:</w:t>
      </w:r>
    </w:p>
    <w:p w14:paraId="7E13767F" w14:textId="77777777" w:rsidR="007125D5" w:rsidRPr="00196BCA" w:rsidRDefault="007125D5" w:rsidP="00DA77DA">
      <w:r w:rsidRPr="00196BCA">
        <w:t>a) RX_Next – Receive state variable</w:t>
      </w:r>
    </w:p>
    <w:p w14:paraId="4BB5EEF5" w14:textId="77777777" w:rsidR="007125D5" w:rsidRPr="00196BCA" w:rsidRDefault="007125D5" w:rsidP="00DA77DA">
      <w:r w:rsidRPr="00196BCA">
        <w:t>This state variable holds the value of the SN following the last in-sequence completely received RLC SDU, and it serves as the lower edge of the receiving window. It is initially set to 0, and is updated whenever the AM RLC entity receives an RLC SDU with SN = RX_Next.</w:t>
      </w:r>
    </w:p>
    <w:p w14:paraId="1D9CFA8F" w14:textId="77777777" w:rsidR="007125D5" w:rsidRPr="00196BCA" w:rsidRDefault="007125D5" w:rsidP="00DA77DA">
      <w:r w:rsidRPr="00196BCA">
        <w:t xml:space="preserve">b) RX_Next_Status_Trigger – </w:t>
      </w:r>
      <w:r w:rsidRPr="00196BCA">
        <w:rPr>
          <w:i/>
        </w:rPr>
        <w:t>t-Reassembly</w:t>
      </w:r>
      <w:r w:rsidRPr="00196BCA">
        <w:t xml:space="preserve"> state variable</w:t>
      </w:r>
    </w:p>
    <w:p w14:paraId="2A44F35A" w14:textId="77777777" w:rsidR="007125D5" w:rsidRPr="00196BCA" w:rsidRDefault="007125D5" w:rsidP="00DA77DA">
      <w:r w:rsidRPr="00196BCA">
        <w:t xml:space="preserve">This state variable holds the value of the SN following the SN of the RLC SDU which triggered </w:t>
      </w:r>
      <w:r w:rsidRPr="00196BCA">
        <w:rPr>
          <w:i/>
        </w:rPr>
        <w:t>t-Reassembly</w:t>
      </w:r>
      <w:r w:rsidRPr="00196BCA">
        <w:t>.</w:t>
      </w:r>
    </w:p>
    <w:p w14:paraId="32388E66" w14:textId="77777777" w:rsidR="007125D5" w:rsidRPr="00196BCA" w:rsidRDefault="007125D5" w:rsidP="00DA77DA">
      <w:r w:rsidRPr="00196BCA">
        <w:t>c) RX_Highest_Status – Maximum STATUS transmit state variable</w:t>
      </w:r>
    </w:p>
    <w:p w14:paraId="3EBBBC91" w14:textId="77777777" w:rsidR="007125D5" w:rsidRPr="00196BCA" w:rsidRDefault="007125D5" w:rsidP="00DA77DA">
      <w:r w:rsidRPr="00196BCA">
        <w:t>This state variable holds the highest possible value of the SN which can be indicated by "ACK_SN" when a STATUS PDU needs to be constructed. It is initially set to 0.</w:t>
      </w:r>
    </w:p>
    <w:p w14:paraId="433DD487" w14:textId="77777777" w:rsidR="007125D5" w:rsidRPr="00196BCA" w:rsidRDefault="007125D5" w:rsidP="00DA77DA">
      <w:r w:rsidRPr="00196BCA">
        <w:t>d) RX_Next_Highest – Highest received state variable</w:t>
      </w:r>
    </w:p>
    <w:p w14:paraId="360F0E51" w14:textId="77777777" w:rsidR="007125D5" w:rsidRPr="00196BCA" w:rsidRDefault="007125D5" w:rsidP="00DA77DA">
      <w:r w:rsidRPr="00196BCA">
        <w:t>This state variable holds the value of the SN following the SN of the RLC SDU with the highest SN among received RLC SDUs. It is initially set to 0.</w:t>
      </w:r>
    </w:p>
    <w:p w14:paraId="7AA51A01" w14:textId="77777777" w:rsidR="007125D5" w:rsidRPr="00196BCA" w:rsidRDefault="007125D5" w:rsidP="00DA77DA">
      <w:r w:rsidRPr="00196BCA">
        <w:t>Each transmitting UM RLC entity shall maintain the following state variables:</w:t>
      </w:r>
    </w:p>
    <w:p w14:paraId="2AE39DBD" w14:textId="77777777" w:rsidR="007125D5" w:rsidRPr="00196BCA" w:rsidRDefault="007125D5" w:rsidP="00DA77DA">
      <w:r w:rsidRPr="00196BCA">
        <w:t>a) TX_Next</w:t>
      </w:r>
    </w:p>
    <w:p w14:paraId="79271B6C" w14:textId="77777777" w:rsidR="007125D5" w:rsidRPr="00196BCA" w:rsidRDefault="007125D5" w:rsidP="00DA77DA">
      <w:r w:rsidRPr="00196BCA">
        <w:t>This state variable holds the value of the SN to be assigned for the next newly generated UMD PDU with segment. It is initially set to 0, and is updated after the UM RLC entity submits a UMD PDU including the last segment of an RLC SDU to lower layers.</w:t>
      </w:r>
    </w:p>
    <w:p w14:paraId="6C53EE2D" w14:textId="77777777" w:rsidR="007125D5" w:rsidRPr="00196BCA" w:rsidRDefault="007125D5" w:rsidP="00DA77DA">
      <w:r w:rsidRPr="00196BCA">
        <w:t>Each receiving UM RLC entity shall maintain the following state variables and constant:</w:t>
      </w:r>
    </w:p>
    <w:p w14:paraId="6AE51C92" w14:textId="77777777" w:rsidR="007125D5" w:rsidRPr="00196BCA" w:rsidRDefault="007125D5" w:rsidP="00DA77DA">
      <w:pPr>
        <w:rPr>
          <w:szCs w:val="24"/>
        </w:rPr>
      </w:pPr>
      <w:r w:rsidRPr="00196BCA">
        <w:t xml:space="preserve">b) </w:t>
      </w:r>
      <w:r w:rsidRPr="00196BCA">
        <w:rPr>
          <w:szCs w:val="24"/>
        </w:rPr>
        <w:t>RX_Next_Reassembly – UM receive state variable</w:t>
      </w:r>
    </w:p>
    <w:p w14:paraId="7286005A" w14:textId="77777777" w:rsidR="007125D5" w:rsidRPr="00196BCA" w:rsidRDefault="007125D5" w:rsidP="00DA77DA">
      <w:pPr>
        <w:rPr>
          <w:szCs w:val="24"/>
        </w:rPr>
      </w:pPr>
      <w:r w:rsidRPr="00196BCA">
        <w:rPr>
          <w:szCs w:val="24"/>
        </w:rPr>
        <w:t>This state variable holds the value of the earliest SN that is still considered for reassembly. It is initially set to 0.</w:t>
      </w:r>
    </w:p>
    <w:p w14:paraId="19C86B84" w14:textId="77777777" w:rsidR="007125D5" w:rsidRPr="00196BCA" w:rsidRDefault="007125D5" w:rsidP="00DA77DA">
      <w:pPr>
        <w:rPr>
          <w:szCs w:val="24"/>
        </w:rPr>
      </w:pPr>
      <w:r w:rsidRPr="00196BCA">
        <w:t xml:space="preserve">c) </w:t>
      </w:r>
      <w:r w:rsidRPr="00196BCA">
        <w:rPr>
          <w:szCs w:val="24"/>
        </w:rPr>
        <w:t xml:space="preserve">RX_Timer_Trigger – UM </w:t>
      </w:r>
      <w:r w:rsidRPr="00196BCA">
        <w:rPr>
          <w:i/>
          <w:szCs w:val="24"/>
        </w:rPr>
        <w:t>t-Reassembly</w:t>
      </w:r>
      <w:r w:rsidRPr="00196BCA">
        <w:rPr>
          <w:szCs w:val="24"/>
        </w:rPr>
        <w:t xml:space="preserve"> state variable</w:t>
      </w:r>
    </w:p>
    <w:p w14:paraId="38D1734E" w14:textId="77777777" w:rsidR="007125D5" w:rsidRPr="00196BCA" w:rsidRDefault="007125D5" w:rsidP="00DA77DA">
      <w:pPr>
        <w:rPr>
          <w:szCs w:val="24"/>
        </w:rPr>
      </w:pPr>
      <w:r w:rsidRPr="00196BCA">
        <w:rPr>
          <w:szCs w:val="24"/>
        </w:rPr>
        <w:t xml:space="preserve">This state variable holds the value of the SN following the SN which triggered </w:t>
      </w:r>
      <w:r w:rsidRPr="00196BCA">
        <w:rPr>
          <w:i/>
          <w:szCs w:val="24"/>
        </w:rPr>
        <w:t>t-Reassembly</w:t>
      </w:r>
      <w:r w:rsidRPr="00196BCA">
        <w:rPr>
          <w:szCs w:val="24"/>
        </w:rPr>
        <w:t>.</w:t>
      </w:r>
    </w:p>
    <w:p w14:paraId="564154B2" w14:textId="77777777" w:rsidR="007125D5" w:rsidRPr="00196BCA" w:rsidRDefault="007125D5" w:rsidP="00DA77DA">
      <w:pPr>
        <w:rPr>
          <w:szCs w:val="24"/>
        </w:rPr>
      </w:pPr>
      <w:r w:rsidRPr="00196BCA">
        <w:t xml:space="preserve">d) </w:t>
      </w:r>
      <w:r w:rsidRPr="00196BCA">
        <w:rPr>
          <w:szCs w:val="24"/>
        </w:rPr>
        <w:t>RX_Next_Highest– UM receive state variable</w:t>
      </w:r>
    </w:p>
    <w:p w14:paraId="235B16F1" w14:textId="77777777" w:rsidR="007125D5" w:rsidRPr="00196BCA" w:rsidRDefault="007125D5" w:rsidP="00DA77DA">
      <w:r w:rsidRPr="00196BCA">
        <w:rPr>
          <w:szCs w:val="24"/>
        </w:rPr>
        <w:t>This state variable holds the value of the SN following the SN of the UMD PDU with the highest SN among received UMD PDUs. It serves as the higher edge of the reassembly window. It is initially set to 0.</w:t>
      </w:r>
    </w:p>
    <w:p w14:paraId="788BF310" w14:textId="77777777" w:rsidR="007125D5" w:rsidRPr="00196BCA" w:rsidRDefault="007125D5" w:rsidP="00B5202A">
      <w:pPr>
        <w:pStyle w:val="H6"/>
      </w:pPr>
      <w:r w:rsidRPr="00196BCA">
        <w:t>7.</w:t>
      </w:r>
      <w:r w:rsidR="000B2C00" w:rsidRPr="00196BCA">
        <w:t>1.</w:t>
      </w:r>
      <w:r w:rsidRPr="00196BCA">
        <w:t>2.3.3.3</w:t>
      </w:r>
      <w:r w:rsidRPr="00196BCA">
        <w:tab/>
        <w:t>Test description</w:t>
      </w:r>
    </w:p>
    <w:p w14:paraId="2BF8B303" w14:textId="77777777" w:rsidR="007125D5" w:rsidRPr="00196BCA" w:rsidRDefault="007125D5" w:rsidP="00B5202A">
      <w:pPr>
        <w:pStyle w:val="H6"/>
      </w:pPr>
      <w:r w:rsidRPr="00196BCA">
        <w:t>7.</w:t>
      </w:r>
      <w:r w:rsidR="000B2C00" w:rsidRPr="00196BCA">
        <w:t>1.</w:t>
      </w:r>
      <w:r w:rsidRPr="00196BCA">
        <w:t>2.3.3.3.1</w:t>
      </w:r>
      <w:r w:rsidRPr="00196BCA">
        <w:tab/>
        <w:t>Pre-test conditions</w:t>
      </w:r>
    </w:p>
    <w:p w14:paraId="7EF839DA" w14:textId="77777777" w:rsidR="007125D5" w:rsidRPr="00196BCA" w:rsidRDefault="007125D5" w:rsidP="00282E75">
      <w:pPr>
        <w:rPr>
          <w:lang w:eastAsia="sv-SE"/>
        </w:rPr>
      </w:pPr>
      <w:r w:rsidRPr="00196BCA">
        <w:rPr>
          <w:lang w:eastAsia="sv-SE"/>
        </w:rPr>
        <w:t>Same Pre-test conditions as in clause 7.</w:t>
      </w:r>
      <w:r w:rsidR="000B2C00" w:rsidRPr="00196BCA">
        <w:rPr>
          <w:lang w:eastAsia="sv-SE"/>
        </w:rPr>
        <w:t>1.</w:t>
      </w:r>
      <w:r w:rsidRPr="00196BCA">
        <w:rPr>
          <w:lang w:eastAsia="sv-SE"/>
        </w:rPr>
        <w:t>2.</w:t>
      </w:r>
      <w:r w:rsidR="00791020" w:rsidRPr="00196BCA">
        <w:rPr>
          <w:lang w:eastAsia="sv-SE"/>
        </w:rPr>
        <w:t>1.1</w:t>
      </w:r>
      <w:r w:rsidRPr="00196BCA">
        <w:rPr>
          <w:lang w:eastAsia="sv-SE"/>
        </w:rPr>
        <w:t xml:space="preserve"> with the exception that the AM DRB is configured according to Table 7.</w:t>
      </w:r>
      <w:r w:rsidR="000B2C00" w:rsidRPr="00196BCA">
        <w:rPr>
          <w:lang w:eastAsia="sv-SE"/>
        </w:rPr>
        <w:t>1.</w:t>
      </w:r>
      <w:r w:rsidRPr="00196BCA">
        <w:rPr>
          <w:lang w:eastAsia="sv-SE"/>
        </w:rPr>
        <w:t>2.3.3.3.1-1.</w:t>
      </w:r>
    </w:p>
    <w:p w14:paraId="13D05024" w14:textId="77777777" w:rsidR="007125D5" w:rsidRPr="00196BCA" w:rsidRDefault="007125D5" w:rsidP="008C2CC8">
      <w:pPr>
        <w:pStyle w:val="TH"/>
        <w:rPr>
          <w:lang w:eastAsia="sv-SE"/>
        </w:rPr>
      </w:pPr>
      <w:r w:rsidRPr="00196BCA">
        <w:rPr>
          <w:lang w:eastAsia="sv-SE"/>
        </w:rPr>
        <w:t>Table 7.</w:t>
      </w:r>
      <w:r w:rsidR="000B2C00" w:rsidRPr="00196BCA">
        <w:rPr>
          <w:lang w:eastAsia="sv-SE"/>
        </w:rPr>
        <w:t>1.</w:t>
      </w:r>
      <w:r w:rsidRPr="00196BCA">
        <w:rPr>
          <w:lang w:eastAsia="sv-SE"/>
        </w:rPr>
        <w:t>2.3.3.3.1-1: RLC parameters</w:t>
      </w:r>
    </w:p>
    <w:tbl>
      <w:tblPr>
        <w:tblW w:w="0" w:type="auto"/>
        <w:tblInd w:w="1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60"/>
        <w:gridCol w:w="1960"/>
      </w:tblGrid>
      <w:tr w:rsidR="007125D5" w:rsidRPr="00196BCA" w14:paraId="517DA55F" w14:textId="77777777" w:rsidTr="007125D5">
        <w:tc>
          <w:tcPr>
            <w:tcW w:w="4560" w:type="dxa"/>
          </w:tcPr>
          <w:p w14:paraId="399F36F1" w14:textId="77777777" w:rsidR="007125D5" w:rsidRPr="00196BCA" w:rsidRDefault="007125D5" w:rsidP="00282E75">
            <w:pPr>
              <w:pStyle w:val="TAL"/>
              <w:rPr>
                <w:lang w:eastAsia="en-US"/>
              </w:rPr>
            </w:pPr>
            <w:r w:rsidRPr="00196BCA">
              <w:rPr>
                <w:lang w:eastAsia="en-US"/>
              </w:rPr>
              <w:t>Uplink SN-FieldLength-AM</w:t>
            </w:r>
          </w:p>
        </w:tc>
        <w:tc>
          <w:tcPr>
            <w:tcW w:w="1960" w:type="dxa"/>
          </w:tcPr>
          <w:p w14:paraId="2C0B886E" w14:textId="77777777" w:rsidR="007125D5" w:rsidRPr="00196BCA" w:rsidRDefault="007125D5" w:rsidP="00282E75">
            <w:pPr>
              <w:pStyle w:val="TAL"/>
              <w:rPr>
                <w:lang w:eastAsia="en-US"/>
              </w:rPr>
            </w:pPr>
            <w:r w:rsidRPr="00196BCA">
              <w:rPr>
                <w:lang w:eastAsia="en-US"/>
              </w:rPr>
              <w:t>size12</w:t>
            </w:r>
          </w:p>
        </w:tc>
      </w:tr>
      <w:tr w:rsidR="007125D5" w:rsidRPr="00196BCA" w14:paraId="02B2F682" w14:textId="77777777" w:rsidTr="007125D5">
        <w:tc>
          <w:tcPr>
            <w:tcW w:w="4560" w:type="dxa"/>
          </w:tcPr>
          <w:p w14:paraId="5C3E1D4E" w14:textId="77777777" w:rsidR="007125D5" w:rsidRPr="00196BCA" w:rsidRDefault="007125D5" w:rsidP="00282E75">
            <w:pPr>
              <w:pStyle w:val="TAL"/>
              <w:rPr>
                <w:lang w:eastAsia="en-US"/>
              </w:rPr>
            </w:pPr>
            <w:r w:rsidRPr="00196BCA">
              <w:rPr>
                <w:lang w:eastAsia="en-US"/>
              </w:rPr>
              <w:t>Downlink SN-FieldLength-AM</w:t>
            </w:r>
          </w:p>
        </w:tc>
        <w:tc>
          <w:tcPr>
            <w:tcW w:w="1960" w:type="dxa"/>
          </w:tcPr>
          <w:p w14:paraId="55F71379" w14:textId="77777777" w:rsidR="007125D5" w:rsidRPr="00196BCA" w:rsidRDefault="007125D5" w:rsidP="00282E75">
            <w:pPr>
              <w:pStyle w:val="TAL"/>
              <w:rPr>
                <w:lang w:eastAsia="en-US"/>
              </w:rPr>
            </w:pPr>
            <w:r w:rsidRPr="00196BCA">
              <w:rPr>
                <w:lang w:eastAsia="en-US"/>
              </w:rPr>
              <w:t>size12</w:t>
            </w:r>
          </w:p>
        </w:tc>
      </w:tr>
      <w:tr w:rsidR="00C43E15" w:rsidRPr="00196BCA" w14:paraId="066585EB" w14:textId="77777777" w:rsidTr="0061067B">
        <w:tc>
          <w:tcPr>
            <w:tcW w:w="4560" w:type="dxa"/>
          </w:tcPr>
          <w:p w14:paraId="26A77BC5" w14:textId="77777777" w:rsidR="00C43E15" w:rsidRPr="00196BCA" w:rsidRDefault="00C43E15" w:rsidP="0061067B">
            <w:pPr>
              <w:pStyle w:val="TAL"/>
              <w:rPr>
                <w:lang w:eastAsia="en-US"/>
              </w:rPr>
            </w:pPr>
            <w:r w:rsidRPr="00196BCA">
              <w:rPr>
                <w:lang w:eastAsia="en-US"/>
              </w:rPr>
              <w:t>pollPDU</w:t>
            </w:r>
          </w:p>
        </w:tc>
        <w:tc>
          <w:tcPr>
            <w:tcW w:w="1960" w:type="dxa"/>
          </w:tcPr>
          <w:p w14:paraId="0244044C" w14:textId="77777777" w:rsidR="00C43E15" w:rsidRPr="00196BCA" w:rsidRDefault="00967363" w:rsidP="0061067B">
            <w:pPr>
              <w:pStyle w:val="TAL"/>
              <w:rPr>
                <w:lang w:eastAsia="en-US"/>
              </w:rPr>
            </w:pPr>
            <w:r w:rsidRPr="00196BCA">
              <w:rPr>
                <w:lang w:eastAsia="en-US"/>
              </w:rPr>
              <w:t>p2048</w:t>
            </w:r>
          </w:p>
        </w:tc>
      </w:tr>
      <w:tr w:rsidR="00C43E15" w:rsidRPr="00196BCA" w14:paraId="15D4A167" w14:textId="77777777" w:rsidTr="0061067B">
        <w:tc>
          <w:tcPr>
            <w:tcW w:w="4560" w:type="dxa"/>
          </w:tcPr>
          <w:p w14:paraId="7FCF4596" w14:textId="77777777" w:rsidR="00C43E15" w:rsidRPr="00196BCA" w:rsidRDefault="00C43E15" w:rsidP="0061067B">
            <w:pPr>
              <w:pStyle w:val="TAL"/>
              <w:rPr>
                <w:lang w:eastAsia="en-US"/>
              </w:rPr>
            </w:pPr>
            <w:r w:rsidRPr="00196BCA">
              <w:rPr>
                <w:lang w:eastAsia="en-US"/>
              </w:rPr>
              <w:t>pollByte</w:t>
            </w:r>
          </w:p>
        </w:tc>
        <w:tc>
          <w:tcPr>
            <w:tcW w:w="1960" w:type="dxa"/>
          </w:tcPr>
          <w:p w14:paraId="4DAD8BAF" w14:textId="77777777" w:rsidR="00C43E15" w:rsidRPr="00196BCA" w:rsidRDefault="00967363" w:rsidP="0061067B">
            <w:pPr>
              <w:pStyle w:val="TAL"/>
              <w:rPr>
                <w:lang w:eastAsia="en-US"/>
              </w:rPr>
            </w:pPr>
            <w:r w:rsidRPr="00196BCA">
              <w:rPr>
                <w:lang w:eastAsia="en-US"/>
              </w:rPr>
              <w:t>kB25</w:t>
            </w:r>
          </w:p>
        </w:tc>
      </w:tr>
    </w:tbl>
    <w:p w14:paraId="1940A451" w14:textId="77777777" w:rsidR="007125D5" w:rsidRPr="00196BCA" w:rsidRDefault="007125D5" w:rsidP="00282E75"/>
    <w:p w14:paraId="5FEC7E3B" w14:textId="77777777" w:rsidR="007125D5" w:rsidRPr="00196BCA" w:rsidRDefault="007125D5" w:rsidP="00B5202A">
      <w:pPr>
        <w:pStyle w:val="H6"/>
      </w:pPr>
      <w:r w:rsidRPr="00196BCA">
        <w:t>7.</w:t>
      </w:r>
      <w:r w:rsidR="000B2C00" w:rsidRPr="00196BCA">
        <w:t>1.</w:t>
      </w:r>
      <w:r w:rsidRPr="00196BCA">
        <w:t>2.3.3.3.2</w:t>
      </w:r>
      <w:r w:rsidRPr="00196BCA">
        <w:tab/>
        <w:t>Test procedure sequence</w:t>
      </w:r>
    </w:p>
    <w:p w14:paraId="0EB3903A" w14:textId="77777777" w:rsidR="007125D5" w:rsidRPr="00196BCA" w:rsidRDefault="007125D5" w:rsidP="008C2CC8">
      <w:pPr>
        <w:pStyle w:val="TH"/>
      </w:pPr>
      <w:r w:rsidRPr="00196BCA">
        <w:t>Table 7.</w:t>
      </w:r>
      <w:r w:rsidR="000B2C00" w:rsidRPr="00196BCA">
        <w:t>1.</w:t>
      </w:r>
      <w:r w:rsidRPr="00196BCA">
        <w:t>2.3.3.3.2-1: Main behaviour</w:t>
      </w:r>
    </w:p>
    <w:tbl>
      <w:tblPr>
        <w:tblW w:w="97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8"/>
        <w:gridCol w:w="3969"/>
        <w:gridCol w:w="709"/>
        <w:gridCol w:w="2977"/>
        <w:gridCol w:w="567"/>
        <w:gridCol w:w="892"/>
      </w:tblGrid>
      <w:tr w:rsidR="00E53747" w:rsidRPr="00196BCA" w14:paraId="459E8184" w14:textId="77777777" w:rsidTr="004346C5">
        <w:tc>
          <w:tcPr>
            <w:tcW w:w="648" w:type="dxa"/>
            <w:tcBorders>
              <w:bottom w:val="nil"/>
            </w:tcBorders>
          </w:tcPr>
          <w:p w14:paraId="19B0BF0A" w14:textId="77777777" w:rsidR="00E53747" w:rsidRPr="00196BCA" w:rsidRDefault="00E53747" w:rsidP="004346C5">
            <w:pPr>
              <w:pStyle w:val="TAH"/>
            </w:pPr>
            <w:r w:rsidRPr="00196BCA">
              <w:t>St</w:t>
            </w:r>
          </w:p>
        </w:tc>
        <w:tc>
          <w:tcPr>
            <w:tcW w:w="3969" w:type="dxa"/>
            <w:tcBorders>
              <w:bottom w:val="nil"/>
            </w:tcBorders>
          </w:tcPr>
          <w:p w14:paraId="2C9D9E6D" w14:textId="77777777" w:rsidR="00E53747" w:rsidRPr="00196BCA" w:rsidRDefault="00E53747" w:rsidP="004346C5">
            <w:pPr>
              <w:pStyle w:val="TAH"/>
            </w:pPr>
            <w:r w:rsidRPr="00196BCA">
              <w:t>Procedure</w:t>
            </w:r>
          </w:p>
        </w:tc>
        <w:tc>
          <w:tcPr>
            <w:tcW w:w="3686" w:type="dxa"/>
            <w:gridSpan w:val="2"/>
          </w:tcPr>
          <w:p w14:paraId="35D3937D" w14:textId="77777777" w:rsidR="00E53747" w:rsidRPr="00196BCA" w:rsidRDefault="00E53747" w:rsidP="004346C5">
            <w:pPr>
              <w:pStyle w:val="TAH"/>
            </w:pPr>
            <w:r w:rsidRPr="00196BCA">
              <w:t>Message Sequence</w:t>
            </w:r>
          </w:p>
        </w:tc>
        <w:tc>
          <w:tcPr>
            <w:tcW w:w="567" w:type="dxa"/>
            <w:tcBorders>
              <w:bottom w:val="nil"/>
            </w:tcBorders>
          </w:tcPr>
          <w:p w14:paraId="10CDFEBA" w14:textId="77777777" w:rsidR="00E53747" w:rsidRPr="00196BCA" w:rsidRDefault="00E53747" w:rsidP="004346C5">
            <w:pPr>
              <w:pStyle w:val="TAH"/>
            </w:pPr>
            <w:r w:rsidRPr="00196BCA">
              <w:t>TP</w:t>
            </w:r>
          </w:p>
        </w:tc>
        <w:tc>
          <w:tcPr>
            <w:tcW w:w="892" w:type="dxa"/>
            <w:tcBorders>
              <w:bottom w:val="nil"/>
            </w:tcBorders>
          </w:tcPr>
          <w:p w14:paraId="49B1D0A7" w14:textId="77777777" w:rsidR="00E53747" w:rsidRPr="00196BCA" w:rsidRDefault="00E53747" w:rsidP="004346C5">
            <w:pPr>
              <w:pStyle w:val="TAH"/>
            </w:pPr>
            <w:r w:rsidRPr="00196BCA">
              <w:t>Verdict</w:t>
            </w:r>
          </w:p>
        </w:tc>
      </w:tr>
      <w:tr w:rsidR="00E53747" w:rsidRPr="00196BCA" w14:paraId="168DDB9E" w14:textId="77777777" w:rsidTr="004346C5">
        <w:tc>
          <w:tcPr>
            <w:tcW w:w="648" w:type="dxa"/>
            <w:tcBorders>
              <w:top w:val="nil"/>
            </w:tcBorders>
          </w:tcPr>
          <w:p w14:paraId="6CDB7F8A" w14:textId="77777777" w:rsidR="00E53747" w:rsidRPr="00196BCA" w:rsidRDefault="00E53747" w:rsidP="004346C5">
            <w:pPr>
              <w:pStyle w:val="TAH"/>
            </w:pPr>
          </w:p>
        </w:tc>
        <w:tc>
          <w:tcPr>
            <w:tcW w:w="3969" w:type="dxa"/>
            <w:tcBorders>
              <w:top w:val="nil"/>
            </w:tcBorders>
          </w:tcPr>
          <w:p w14:paraId="3BB8C220" w14:textId="77777777" w:rsidR="00E53747" w:rsidRPr="00196BCA" w:rsidRDefault="00E53747" w:rsidP="004346C5">
            <w:pPr>
              <w:pStyle w:val="TAH"/>
            </w:pPr>
          </w:p>
        </w:tc>
        <w:tc>
          <w:tcPr>
            <w:tcW w:w="709" w:type="dxa"/>
          </w:tcPr>
          <w:p w14:paraId="39FC1C2B" w14:textId="77777777" w:rsidR="00E53747" w:rsidRPr="00196BCA" w:rsidRDefault="00E53747" w:rsidP="004346C5">
            <w:pPr>
              <w:pStyle w:val="TAH"/>
            </w:pPr>
            <w:r w:rsidRPr="00196BCA">
              <w:t>U - S</w:t>
            </w:r>
          </w:p>
        </w:tc>
        <w:tc>
          <w:tcPr>
            <w:tcW w:w="2977" w:type="dxa"/>
          </w:tcPr>
          <w:p w14:paraId="17D16F98" w14:textId="77777777" w:rsidR="00E53747" w:rsidRPr="00196BCA" w:rsidRDefault="00E53747" w:rsidP="004346C5">
            <w:pPr>
              <w:pStyle w:val="TAH"/>
            </w:pPr>
            <w:r w:rsidRPr="00196BCA">
              <w:t>Message</w:t>
            </w:r>
          </w:p>
        </w:tc>
        <w:tc>
          <w:tcPr>
            <w:tcW w:w="567" w:type="dxa"/>
            <w:tcBorders>
              <w:top w:val="nil"/>
            </w:tcBorders>
          </w:tcPr>
          <w:p w14:paraId="58B2E91E" w14:textId="77777777" w:rsidR="00E53747" w:rsidRPr="00196BCA" w:rsidRDefault="00E53747" w:rsidP="004346C5">
            <w:pPr>
              <w:pStyle w:val="TAH"/>
            </w:pPr>
          </w:p>
        </w:tc>
        <w:tc>
          <w:tcPr>
            <w:tcW w:w="892" w:type="dxa"/>
            <w:tcBorders>
              <w:top w:val="nil"/>
            </w:tcBorders>
          </w:tcPr>
          <w:p w14:paraId="62A60800" w14:textId="77777777" w:rsidR="00E53747" w:rsidRPr="00196BCA" w:rsidRDefault="00E53747" w:rsidP="004346C5">
            <w:pPr>
              <w:pStyle w:val="TAH"/>
            </w:pPr>
          </w:p>
        </w:tc>
      </w:tr>
      <w:tr w:rsidR="00E53747" w:rsidRPr="00196BCA" w14:paraId="29F2CAAB" w14:textId="77777777" w:rsidTr="004346C5">
        <w:tc>
          <w:tcPr>
            <w:tcW w:w="648" w:type="dxa"/>
          </w:tcPr>
          <w:p w14:paraId="5B2EFA4A" w14:textId="77777777" w:rsidR="00E53747" w:rsidRPr="00196BCA" w:rsidRDefault="00E53747" w:rsidP="004346C5">
            <w:pPr>
              <w:pStyle w:val="TAC"/>
              <w:rPr>
                <w:sz w:val="16"/>
                <w:szCs w:val="16"/>
              </w:rPr>
            </w:pPr>
            <w:r w:rsidRPr="00196BCA">
              <w:t>-</w:t>
            </w:r>
          </w:p>
        </w:tc>
        <w:tc>
          <w:tcPr>
            <w:tcW w:w="3969" w:type="dxa"/>
          </w:tcPr>
          <w:p w14:paraId="3444C412" w14:textId="4CD03BEC" w:rsidR="00E53747" w:rsidRPr="00196BCA" w:rsidRDefault="00E53747" w:rsidP="004346C5">
            <w:pPr>
              <w:pStyle w:val="TAL"/>
              <w:rPr>
                <w:szCs w:val="16"/>
              </w:rPr>
            </w:pPr>
            <w:r w:rsidRPr="00196BCA">
              <w:t>EXCEPTION: Steps 1 – 3a1 shall be repeated from j=0 to j=  FLOOR(</w:t>
            </w:r>
            <w:r w:rsidRPr="00196BCA">
              <w:rPr>
                <w:rFonts w:eastAsia="SimSun"/>
              </w:rPr>
              <w:t xml:space="preserve">Maximum_RLC_SN/iteration_size). </w:t>
            </w:r>
            <w:r w:rsidRPr="00196BCA">
              <w:t>(Note 1</w:t>
            </w:r>
            <w:r w:rsidR="00E20ED3" w:rsidRPr="00196BCA">
              <w:t>, 4, 6</w:t>
            </w:r>
            <w:r w:rsidRPr="00196BCA">
              <w:t>)</w:t>
            </w:r>
          </w:p>
        </w:tc>
        <w:tc>
          <w:tcPr>
            <w:tcW w:w="709" w:type="dxa"/>
          </w:tcPr>
          <w:p w14:paraId="4D22C28D" w14:textId="77777777" w:rsidR="00E53747" w:rsidRPr="00196BCA" w:rsidRDefault="00E53747" w:rsidP="004346C5">
            <w:pPr>
              <w:pStyle w:val="TAC"/>
            </w:pPr>
            <w:r w:rsidRPr="00196BCA">
              <w:t>-</w:t>
            </w:r>
          </w:p>
        </w:tc>
        <w:tc>
          <w:tcPr>
            <w:tcW w:w="2977" w:type="dxa"/>
          </w:tcPr>
          <w:p w14:paraId="498E7729" w14:textId="77777777" w:rsidR="00E53747" w:rsidRPr="00196BCA" w:rsidRDefault="00E53747" w:rsidP="004346C5">
            <w:pPr>
              <w:pStyle w:val="TAL"/>
            </w:pPr>
            <w:r w:rsidRPr="00196BCA">
              <w:t>-</w:t>
            </w:r>
          </w:p>
        </w:tc>
        <w:tc>
          <w:tcPr>
            <w:tcW w:w="567" w:type="dxa"/>
          </w:tcPr>
          <w:p w14:paraId="797E34DC" w14:textId="77777777" w:rsidR="00E53747" w:rsidRPr="00196BCA" w:rsidRDefault="00E53747" w:rsidP="004346C5">
            <w:pPr>
              <w:pStyle w:val="TAC"/>
            </w:pPr>
            <w:r w:rsidRPr="00196BCA">
              <w:t>-</w:t>
            </w:r>
          </w:p>
        </w:tc>
        <w:tc>
          <w:tcPr>
            <w:tcW w:w="892" w:type="dxa"/>
          </w:tcPr>
          <w:p w14:paraId="79BEDB5F" w14:textId="77777777" w:rsidR="00E53747" w:rsidRPr="00196BCA" w:rsidRDefault="00E53747" w:rsidP="004346C5">
            <w:pPr>
              <w:pStyle w:val="TAC"/>
            </w:pPr>
            <w:r w:rsidRPr="00196BCA">
              <w:t>-</w:t>
            </w:r>
          </w:p>
        </w:tc>
      </w:tr>
      <w:tr w:rsidR="00E53747" w:rsidRPr="00196BCA" w14:paraId="1D396645" w14:textId="77777777" w:rsidTr="004346C5">
        <w:tc>
          <w:tcPr>
            <w:tcW w:w="648" w:type="dxa"/>
          </w:tcPr>
          <w:p w14:paraId="6255BF09" w14:textId="77777777" w:rsidR="00E53747" w:rsidRPr="00196BCA" w:rsidRDefault="00E53747" w:rsidP="004346C5">
            <w:pPr>
              <w:pStyle w:val="TAC"/>
              <w:rPr>
                <w:sz w:val="16"/>
                <w:szCs w:val="16"/>
              </w:rPr>
            </w:pPr>
            <w:r w:rsidRPr="00196BCA">
              <w:t>1</w:t>
            </w:r>
          </w:p>
        </w:tc>
        <w:tc>
          <w:tcPr>
            <w:tcW w:w="3969" w:type="dxa"/>
          </w:tcPr>
          <w:p w14:paraId="0E8EAFF6" w14:textId="74F054F9" w:rsidR="00E53747" w:rsidRPr="00196BCA" w:rsidRDefault="00E53747" w:rsidP="004346C5">
            <w:pPr>
              <w:pStyle w:val="TAL"/>
            </w:pPr>
            <w:r w:rsidRPr="00196BCA">
              <w:t xml:space="preserve">SS transmits </w:t>
            </w:r>
            <w:r w:rsidR="00F82B20" w:rsidRPr="00196BCA">
              <w:t xml:space="preserve">in one slot, </w:t>
            </w:r>
            <w:r w:rsidRPr="00196BCA">
              <w:rPr>
                <w:rFonts w:eastAsia="SimSun"/>
              </w:rPr>
              <w:t>several RLC PDUs in a RLC PDU List, the number of RLC PDUs sent is defined by the iteration_size. (Note</w:t>
            </w:r>
            <w:r w:rsidR="00F21AEC" w:rsidRPr="00196BCA">
              <w:t xml:space="preserve"> 4,</w:t>
            </w:r>
            <w:r w:rsidRPr="00196BCA">
              <w:rPr>
                <w:rFonts w:eastAsia="SimSun"/>
              </w:rPr>
              <w:t xml:space="preserve"> 5).</w:t>
            </w:r>
          </w:p>
          <w:p w14:paraId="1301353B" w14:textId="6B97A0BA" w:rsidR="00E53747" w:rsidRPr="00196BCA" w:rsidRDefault="00E53747" w:rsidP="004346C5">
            <w:pPr>
              <w:pStyle w:val="TAL"/>
            </w:pPr>
            <w:r w:rsidRPr="00196BCA">
              <w:t>Each RLC PDU contains one RLC SDU.</w:t>
            </w:r>
            <w:r w:rsidRPr="00196BCA">
              <w:rPr>
                <w:rFonts w:eastAsia="SimSun"/>
              </w:rPr>
              <w:t xml:space="preserve"> </w:t>
            </w:r>
          </w:p>
        </w:tc>
        <w:tc>
          <w:tcPr>
            <w:tcW w:w="709" w:type="dxa"/>
          </w:tcPr>
          <w:p w14:paraId="3063C923" w14:textId="77777777" w:rsidR="00E53747" w:rsidRPr="00196BCA" w:rsidRDefault="00E53747" w:rsidP="004346C5">
            <w:pPr>
              <w:pStyle w:val="TAC"/>
            </w:pPr>
            <w:r w:rsidRPr="00196BCA">
              <w:t>&lt;--</w:t>
            </w:r>
          </w:p>
        </w:tc>
        <w:tc>
          <w:tcPr>
            <w:tcW w:w="2977" w:type="dxa"/>
          </w:tcPr>
          <w:p w14:paraId="7F282019" w14:textId="5A06D2ED" w:rsidR="00E53747" w:rsidRPr="00196BCA" w:rsidRDefault="00E53747" w:rsidP="004346C5">
            <w:pPr>
              <w:pStyle w:val="TAL"/>
            </w:pPr>
            <w:r w:rsidRPr="00196BCA">
              <w:t>RLC PDU</w:t>
            </w:r>
            <w:r w:rsidR="00F21AEC" w:rsidRPr="00196BCA">
              <w:t>s</w:t>
            </w:r>
          </w:p>
        </w:tc>
        <w:tc>
          <w:tcPr>
            <w:tcW w:w="567" w:type="dxa"/>
          </w:tcPr>
          <w:p w14:paraId="41645DDC" w14:textId="77777777" w:rsidR="00E53747" w:rsidRPr="00196BCA" w:rsidRDefault="00E53747" w:rsidP="004346C5">
            <w:pPr>
              <w:pStyle w:val="TAC"/>
            </w:pPr>
            <w:r w:rsidRPr="00196BCA">
              <w:t>-</w:t>
            </w:r>
          </w:p>
        </w:tc>
        <w:tc>
          <w:tcPr>
            <w:tcW w:w="892" w:type="dxa"/>
          </w:tcPr>
          <w:p w14:paraId="4271A7A6" w14:textId="77777777" w:rsidR="00E53747" w:rsidRPr="00196BCA" w:rsidRDefault="00E53747" w:rsidP="004346C5">
            <w:pPr>
              <w:pStyle w:val="TAC"/>
            </w:pPr>
            <w:r w:rsidRPr="00196BCA">
              <w:t>-</w:t>
            </w:r>
          </w:p>
        </w:tc>
      </w:tr>
      <w:tr w:rsidR="00E53747" w:rsidRPr="00196BCA" w14:paraId="5B470649" w14:textId="77777777" w:rsidTr="004346C5">
        <w:tc>
          <w:tcPr>
            <w:tcW w:w="648" w:type="dxa"/>
          </w:tcPr>
          <w:p w14:paraId="3E152C2C" w14:textId="77777777" w:rsidR="00E53747" w:rsidRPr="00196BCA" w:rsidRDefault="00E53747" w:rsidP="004346C5">
            <w:pPr>
              <w:pStyle w:val="TAC"/>
              <w:rPr>
                <w:sz w:val="16"/>
                <w:szCs w:val="16"/>
              </w:rPr>
            </w:pPr>
            <w:r w:rsidRPr="00196BCA">
              <w:t>-</w:t>
            </w:r>
          </w:p>
        </w:tc>
        <w:tc>
          <w:tcPr>
            <w:tcW w:w="3969" w:type="dxa"/>
          </w:tcPr>
          <w:p w14:paraId="4D4C7C49" w14:textId="77777777" w:rsidR="00E53747" w:rsidRPr="00196BCA" w:rsidRDefault="00E53747" w:rsidP="004346C5">
            <w:pPr>
              <w:pStyle w:val="TAL"/>
              <w:rPr>
                <w:rFonts w:eastAsia="SimSun"/>
              </w:rPr>
            </w:pPr>
            <w:r w:rsidRPr="00196BCA">
              <w:t xml:space="preserve">EXCEPTION: </w:t>
            </w:r>
            <w:r w:rsidRPr="00196BCA">
              <w:rPr>
                <w:rFonts w:eastAsia="SimSun"/>
              </w:rPr>
              <w:t xml:space="preserve">In Step 2, SS </w:t>
            </w:r>
            <w:r w:rsidR="00E20ED3" w:rsidRPr="00196BCA">
              <w:t xml:space="preserve">may </w:t>
            </w:r>
            <w:r w:rsidRPr="00196BCA">
              <w:rPr>
                <w:rFonts w:eastAsia="SimSun"/>
              </w:rPr>
              <w:t xml:space="preserve">receive a RLC PDU </w:t>
            </w:r>
            <w:r w:rsidR="00E20ED3" w:rsidRPr="00196BCA">
              <w:t xml:space="preserve">or </w:t>
            </w:r>
            <w:bookmarkStart w:id="268" w:name="_Hlk51265631"/>
            <w:r w:rsidR="00E20ED3" w:rsidRPr="00196BCA">
              <w:t>several RLC PDUs</w:t>
            </w:r>
            <w:bookmarkEnd w:id="268"/>
            <w:r w:rsidR="00E20ED3" w:rsidRPr="00196BCA">
              <w:t xml:space="preserve">, then </w:t>
            </w:r>
            <w:r w:rsidRPr="00196BCA">
              <w:rPr>
                <w:rFonts w:eastAsia="SimSun"/>
              </w:rPr>
              <w:t xml:space="preserve">step 2 </w:t>
            </w:r>
            <w:r w:rsidR="00E20ED3" w:rsidRPr="00196BCA">
              <w:t xml:space="preserve">may be </w:t>
            </w:r>
            <w:r w:rsidRPr="00196BCA">
              <w:t xml:space="preserve">repeated </w:t>
            </w:r>
            <w:r w:rsidR="00E20ED3" w:rsidRPr="00196BCA">
              <w:t xml:space="preserve">multiple times until all RLC PDUs with </w:t>
            </w:r>
            <w:r w:rsidRPr="00196BCA">
              <w:t xml:space="preserve">SN=j*iteration_size to </w:t>
            </w:r>
            <w:r w:rsidRPr="00196BCA">
              <w:rPr>
                <w:rFonts w:eastAsia="SimSun"/>
              </w:rPr>
              <w:t>SN=(((</w:t>
            </w:r>
            <w:r w:rsidRPr="00196BCA">
              <w:t>j+1)*iteration_size)-1)</w:t>
            </w:r>
            <w:r w:rsidR="00E20ED3" w:rsidRPr="00196BCA">
              <w:t xml:space="preserve"> for each iteration are received</w:t>
            </w:r>
            <w:r w:rsidRPr="00196BCA">
              <w:rPr>
                <w:rFonts w:eastAsia="SimSun"/>
              </w:rPr>
              <w:t xml:space="preserve">. </w:t>
            </w:r>
          </w:p>
        </w:tc>
        <w:tc>
          <w:tcPr>
            <w:tcW w:w="709" w:type="dxa"/>
          </w:tcPr>
          <w:p w14:paraId="0A48D05E" w14:textId="77777777" w:rsidR="00E53747" w:rsidRPr="00196BCA" w:rsidRDefault="00E53747" w:rsidP="004346C5">
            <w:pPr>
              <w:pStyle w:val="TAC"/>
            </w:pPr>
            <w:r w:rsidRPr="00196BCA">
              <w:t>-</w:t>
            </w:r>
          </w:p>
        </w:tc>
        <w:tc>
          <w:tcPr>
            <w:tcW w:w="2977" w:type="dxa"/>
          </w:tcPr>
          <w:p w14:paraId="266E6371" w14:textId="77777777" w:rsidR="00E53747" w:rsidRPr="00196BCA" w:rsidRDefault="00E53747" w:rsidP="004346C5">
            <w:pPr>
              <w:pStyle w:val="TAL"/>
            </w:pPr>
            <w:r w:rsidRPr="00196BCA">
              <w:t>-</w:t>
            </w:r>
          </w:p>
        </w:tc>
        <w:tc>
          <w:tcPr>
            <w:tcW w:w="567" w:type="dxa"/>
          </w:tcPr>
          <w:p w14:paraId="73E9AFDA" w14:textId="77777777" w:rsidR="00E53747" w:rsidRPr="00196BCA" w:rsidRDefault="00E53747" w:rsidP="004346C5">
            <w:pPr>
              <w:pStyle w:val="TAC"/>
            </w:pPr>
            <w:r w:rsidRPr="00196BCA">
              <w:t>-</w:t>
            </w:r>
          </w:p>
        </w:tc>
        <w:tc>
          <w:tcPr>
            <w:tcW w:w="892" w:type="dxa"/>
          </w:tcPr>
          <w:p w14:paraId="670C3B2C" w14:textId="77777777" w:rsidR="00E53747" w:rsidRPr="00196BCA" w:rsidRDefault="00E53747" w:rsidP="004346C5">
            <w:pPr>
              <w:pStyle w:val="TAC"/>
            </w:pPr>
            <w:r w:rsidRPr="00196BCA">
              <w:t>-</w:t>
            </w:r>
          </w:p>
        </w:tc>
      </w:tr>
      <w:tr w:rsidR="00E53747" w:rsidRPr="00196BCA" w14:paraId="6F1C040A" w14:textId="77777777" w:rsidTr="004346C5">
        <w:tc>
          <w:tcPr>
            <w:tcW w:w="648" w:type="dxa"/>
          </w:tcPr>
          <w:p w14:paraId="4EC90FA9" w14:textId="77777777" w:rsidR="00E53747" w:rsidRPr="00196BCA" w:rsidRDefault="00E53747" w:rsidP="004346C5">
            <w:pPr>
              <w:pStyle w:val="TAC"/>
              <w:rPr>
                <w:sz w:val="16"/>
                <w:szCs w:val="16"/>
              </w:rPr>
            </w:pPr>
            <w:r w:rsidRPr="00196BCA">
              <w:t>2</w:t>
            </w:r>
          </w:p>
        </w:tc>
        <w:tc>
          <w:tcPr>
            <w:tcW w:w="3969" w:type="dxa"/>
          </w:tcPr>
          <w:p w14:paraId="126AAAE0" w14:textId="1AFC3930" w:rsidR="00E53747" w:rsidRPr="00196BCA" w:rsidRDefault="00BB5D0C" w:rsidP="004346C5">
            <w:pPr>
              <w:pStyle w:val="TAL"/>
            </w:pPr>
            <w:r w:rsidRPr="00196BCA">
              <w:t>Check:</w:t>
            </w:r>
            <w:r w:rsidR="00E53747" w:rsidRPr="00196BCA">
              <w:t xml:space="preserve"> Does UE transmit RLC PDU</w:t>
            </w:r>
            <w:r w:rsidR="00E20ED3" w:rsidRPr="00196BCA">
              <w:t>s</w:t>
            </w:r>
            <w:r w:rsidR="00E53747" w:rsidRPr="00196BCA">
              <w:t xml:space="preserve"> with SN=0 for the first iteration and </w:t>
            </w:r>
            <w:r w:rsidR="00E20ED3" w:rsidRPr="00196BCA">
              <w:t>all RLC PDUs for</w:t>
            </w:r>
            <w:r w:rsidR="00E53747" w:rsidRPr="00196BCA">
              <w:t xml:space="preserve"> each iteration?</w:t>
            </w:r>
          </w:p>
          <w:p w14:paraId="212A1D1B" w14:textId="6FAFF724" w:rsidR="00E53747" w:rsidRPr="00196BCA" w:rsidRDefault="00E53747" w:rsidP="004346C5">
            <w:pPr>
              <w:pStyle w:val="TAL"/>
              <w:rPr>
                <w:szCs w:val="16"/>
              </w:rPr>
            </w:pPr>
            <w:r w:rsidRPr="00196BCA">
              <w:t>(Note 2)</w:t>
            </w:r>
            <w:r w:rsidR="00F82B20" w:rsidRPr="00196BCA">
              <w:t xml:space="preserve"> (Note 7)</w:t>
            </w:r>
          </w:p>
        </w:tc>
        <w:tc>
          <w:tcPr>
            <w:tcW w:w="709" w:type="dxa"/>
          </w:tcPr>
          <w:p w14:paraId="67AB6475" w14:textId="77777777" w:rsidR="00E53747" w:rsidRPr="00196BCA" w:rsidRDefault="00E53747" w:rsidP="004346C5">
            <w:pPr>
              <w:pStyle w:val="TAC"/>
            </w:pPr>
            <w:r w:rsidRPr="00196BCA">
              <w:t>--&gt;</w:t>
            </w:r>
          </w:p>
        </w:tc>
        <w:tc>
          <w:tcPr>
            <w:tcW w:w="2977" w:type="dxa"/>
          </w:tcPr>
          <w:p w14:paraId="3539B991" w14:textId="5A53C2BD" w:rsidR="00E53747" w:rsidRPr="00196BCA" w:rsidRDefault="00E53747" w:rsidP="004346C5">
            <w:pPr>
              <w:pStyle w:val="TAL"/>
            </w:pPr>
            <w:r w:rsidRPr="00196BCA">
              <w:t>RLC PDU</w:t>
            </w:r>
            <w:r w:rsidR="00F21AEC" w:rsidRPr="00196BCA">
              <w:t>s</w:t>
            </w:r>
          </w:p>
        </w:tc>
        <w:tc>
          <w:tcPr>
            <w:tcW w:w="567" w:type="dxa"/>
          </w:tcPr>
          <w:p w14:paraId="0290BA15" w14:textId="77777777" w:rsidR="00E53747" w:rsidRPr="00196BCA" w:rsidRDefault="00E53747" w:rsidP="004346C5">
            <w:pPr>
              <w:pStyle w:val="TAC"/>
            </w:pPr>
            <w:r w:rsidRPr="00196BCA">
              <w:t>1,2</w:t>
            </w:r>
          </w:p>
        </w:tc>
        <w:tc>
          <w:tcPr>
            <w:tcW w:w="892" w:type="dxa"/>
          </w:tcPr>
          <w:p w14:paraId="053F7945" w14:textId="77777777" w:rsidR="00E53747" w:rsidRPr="00196BCA" w:rsidRDefault="00E53747" w:rsidP="004346C5">
            <w:pPr>
              <w:pStyle w:val="TAC"/>
            </w:pPr>
            <w:r w:rsidRPr="00196BCA">
              <w:t>P</w:t>
            </w:r>
          </w:p>
        </w:tc>
      </w:tr>
      <w:tr w:rsidR="00E53747" w:rsidRPr="00196BCA" w14:paraId="414ABB4D" w14:textId="77777777" w:rsidTr="004346C5">
        <w:tc>
          <w:tcPr>
            <w:tcW w:w="648" w:type="dxa"/>
          </w:tcPr>
          <w:p w14:paraId="20D3D867" w14:textId="77777777" w:rsidR="00E53747" w:rsidRPr="00196BCA" w:rsidRDefault="00E53747" w:rsidP="004346C5">
            <w:pPr>
              <w:pStyle w:val="TAC"/>
            </w:pPr>
            <w:r w:rsidRPr="00196BCA">
              <w:t>-</w:t>
            </w:r>
          </w:p>
        </w:tc>
        <w:tc>
          <w:tcPr>
            <w:tcW w:w="3969" w:type="dxa"/>
          </w:tcPr>
          <w:p w14:paraId="7A21BDCF" w14:textId="77777777" w:rsidR="00E53747" w:rsidRPr="00196BCA" w:rsidRDefault="00E53747" w:rsidP="004346C5">
            <w:pPr>
              <w:pStyle w:val="TAL"/>
            </w:pPr>
            <w:r w:rsidRPr="00196BCA">
              <w:t>EXCEPTION: Step 3a1 describes behaviour that depends on the contents of the AMD PDU transmitted at Step 2.</w:t>
            </w:r>
          </w:p>
        </w:tc>
        <w:tc>
          <w:tcPr>
            <w:tcW w:w="709" w:type="dxa"/>
          </w:tcPr>
          <w:p w14:paraId="7B7B9898" w14:textId="77777777" w:rsidR="00E53747" w:rsidRPr="00196BCA" w:rsidRDefault="00E53747" w:rsidP="004346C5">
            <w:pPr>
              <w:pStyle w:val="TAC"/>
            </w:pPr>
            <w:r w:rsidRPr="00196BCA">
              <w:t>-</w:t>
            </w:r>
          </w:p>
        </w:tc>
        <w:tc>
          <w:tcPr>
            <w:tcW w:w="2977" w:type="dxa"/>
          </w:tcPr>
          <w:p w14:paraId="4F99FCB9" w14:textId="77777777" w:rsidR="00E53747" w:rsidRPr="00196BCA" w:rsidRDefault="00E53747" w:rsidP="004346C5">
            <w:pPr>
              <w:pStyle w:val="TAL"/>
            </w:pPr>
            <w:r w:rsidRPr="00196BCA">
              <w:t>-</w:t>
            </w:r>
          </w:p>
        </w:tc>
        <w:tc>
          <w:tcPr>
            <w:tcW w:w="567" w:type="dxa"/>
          </w:tcPr>
          <w:p w14:paraId="618128A3" w14:textId="77777777" w:rsidR="00E53747" w:rsidRPr="00196BCA" w:rsidRDefault="00E53747" w:rsidP="004346C5">
            <w:pPr>
              <w:pStyle w:val="TAC"/>
            </w:pPr>
            <w:r w:rsidRPr="00196BCA">
              <w:t>-</w:t>
            </w:r>
          </w:p>
        </w:tc>
        <w:tc>
          <w:tcPr>
            <w:tcW w:w="892" w:type="dxa"/>
          </w:tcPr>
          <w:p w14:paraId="3300D07B" w14:textId="77777777" w:rsidR="00E53747" w:rsidRPr="00196BCA" w:rsidRDefault="00E53747" w:rsidP="004346C5">
            <w:pPr>
              <w:pStyle w:val="TAC"/>
            </w:pPr>
            <w:r w:rsidRPr="00196BCA">
              <w:t>-</w:t>
            </w:r>
          </w:p>
        </w:tc>
      </w:tr>
      <w:tr w:rsidR="00E53747" w:rsidRPr="00196BCA" w14:paraId="33A4B1C2" w14:textId="77777777" w:rsidTr="004346C5">
        <w:tc>
          <w:tcPr>
            <w:tcW w:w="648" w:type="dxa"/>
          </w:tcPr>
          <w:p w14:paraId="6B0050C9" w14:textId="77777777" w:rsidR="00E53747" w:rsidRPr="00196BCA" w:rsidRDefault="00E53747" w:rsidP="004346C5">
            <w:pPr>
              <w:pStyle w:val="TAC"/>
            </w:pPr>
            <w:r w:rsidRPr="00196BCA">
              <w:t>3a1</w:t>
            </w:r>
          </w:p>
        </w:tc>
        <w:tc>
          <w:tcPr>
            <w:tcW w:w="3969" w:type="dxa"/>
          </w:tcPr>
          <w:p w14:paraId="06282ABB" w14:textId="77777777" w:rsidR="00E53747" w:rsidRPr="00196BCA" w:rsidRDefault="00E53747" w:rsidP="004346C5">
            <w:pPr>
              <w:pStyle w:val="TAL"/>
            </w:pPr>
            <w:r w:rsidRPr="00196BCA">
              <w:t>IF the UE has set the poll bit in the AMD PDU transmitted at Step 2 THEN the SS transmits a Status Report.</w:t>
            </w:r>
          </w:p>
        </w:tc>
        <w:tc>
          <w:tcPr>
            <w:tcW w:w="709" w:type="dxa"/>
          </w:tcPr>
          <w:p w14:paraId="4DFBF736" w14:textId="77777777" w:rsidR="00E53747" w:rsidRPr="00196BCA" w:rsidRDefault="00E53747" w:rsidP="004346C5">
            <w:pPr>
              <w:pStyle w:val="TAC"/>
            </w:pPr>
            <w:r w:rsidRPr="00196BCA">
              <w:t>&lt;--</w:t>
            </w:r>
          </w:p>
        </w:tc>
        <w:tc>
          <w:tcPr>
            <w:tcW w:w="2977" w:type="dxa"/>
          </w:tcPr>
          <w:p w14:paraId="5647C40F" w14:textId="77777777" w:rsidR="00E53747" w:rsidRPr="00196BCA" w:rsidRDefault="00E53747" w:rsidP="004346C5">
            <w:pPr>
              <w:pStyle w:val="TAL"/>
            </w:pPr>
            <w:r w:rsidRPr="00196BCA">
              <w:rPr>
                <w:lang w:eastAsia="zh-CN"/>
              </w:rPr>
              <w:t>STATUS PDU</w:t>
            </w:r>
          </w:p>
        </w:tc>
        <w:tc>
          <w:tcPr>
            <w:tcW w:w="567" w:type="dxa"/>
          </w:tcPr>
          <w:p w14:paraId="1A394D71" w14:textId="77777777" w:rsidR="00E53747" w:rsidRPr="00196BCA" w:rsidRDefault="00E53747" w:rsidP="004346C5">
            <w:pPr>
              <w:pStyle w:val="TAC"/>
            </w:pPr>
            <w:r w:rsidRPr="00196BCA">
              <w:t>-</w:t>
            </w:r>
          </w:p>
        </w:tc>
        <w:tc>
          <w:tcPr>
            <w:tcW w:w="892" w:type="dxa"/>
          </w:tcPr>
          <w:p w14:paraId="235CA14C" w14:textId="77777777" w:rsidR="00E53747" w:rsidRPr="00196BCA" w:rsidRDefault="00E53747" w:rsidP="004346C5">
            <w:pPr>
              <w:pStyle w:val="TAC"/>
            </w:pPr>
            <w:r w:rsidRPr="00196BCA">
              <w:t>-</w:t>
            </w:r>
          </w:p>
        </w:tc>
      </w:tr>
      <w:tr w:rsidR="00E53747" w:rsidRPr="00196BCA" w14:paraId="0D629AC3" w14:textId="77777777" w:rsidTr="004346C5">
        <w:tc>
          <w:tcPr>
            <w:tcW w:w="648" w:type="dxa"/>
          </w:tcPr>
          <w:p w14:paraId="50442E73" w14:textId="77777777" w:rsidR="00E53747" w:rsidRPr="00196BCA" w:rsidRDefault="00E53747" w:rsidP="004346C5">
            <w:pPr>
              <w:pStyle w:val="TAC"/>
              <w:rPr>
                <w:sz w:val="16"/>
                <w:szCs w:val="16"/>
              </w:rPr>
            </w:pPr>
            <w:r w:rsidRPr="00196BCA">
              <w:rPr>
                <w:sz w:val="16"/>
                <w:szCs w:val="16"/>
              </w:rPr>
              <w:t>4</w:t>
            </w:r>
          </w:p>
        </w:tc>
        <w:tc>
          <w:tcPr>
            <w:tcW w:w="3969" w:type="dxa"/>
          </w:tcPr>
          <w:p w14:paraId="62B6DCD9" w14:textId="5A62BC60" w:rsidR="00E53747" w:rsidRPr="00196BCA" w:rsidRDefault="00E53747" w:rsidP="004346C5">
            <w:pPr>
              <w:pStyle w:val="TAL"/>
              <w:rPr>
                <w:szCs w:val="16"/>
              </w:rPr>
            </w:pPr>
            <w:r w:rsidRPr="00196BCA">
              <w:t>SS transmits a RLC PDU containing one RLC SDU.</w:t>
            </w:r>
          </w:p>
        </w:tc>
        <w:tc>
          <w:tcPr>
            <w:tcW w:w="709" w:type="dxa"/>
          </w:tcPr>
          <w:p w14:paraId="1C436054" w14:textId="77777777" w:rsidR="00E53747" w:rsidRPr="00196BCA" w:rsidRDefault="00E53747" w:rsidP="004346C5">
            <w:pPr>
              <w:pStyle w:val="TAC"/>
            </w:pPr>
            <w:r w:rsidRPr="00196BCA">
              <w:t>&lt;--</w:t>
            </w:r>
          </w:p>
        </w:tc>
        <w:tc>
          <w:tcPr>
            <w:tcW w:w="2977" w:type="dxa"/>
          </w:tcPr>
          <w:p w14:paraId="5FD334C8" w14:textId="24068F73" w:rsidR="00E53747" w:rsidRPr="00196BCA" w:rsidRDefault="00E53747" w:rsidP="004346C5">
            <w:pPr>
              <w:pStyle w:val="TAL"/>
            </w:pPr>
            <w:r w:rsidRPr="00196BCA">
              <w:t>RLC PDU</w:t>
            </w:r>
          </w:p>
        </w:tc>
        <w:tc>
          <w:tcPr>
            <w:tcW w:w="567" w:type="dxa"/>
          </w:tcPr>
          <w:p w14:paraId="449CB453" w14:textId="77777777" w:rsidR="00E53747" w:rsidRPr="00196BCA" w:rsidRDefault="00E53747" w:rsidP="004346C5">
            <w:pPr>
              <w:pStyle w:val="TAC"/>
            </w:pPr>
            <w:r w:rsidRPr="00196BCA">
              <w:t>-</w:t>
            </w:r>
          </w:p>
        </w:tc>
        <w:tc>
          <w:tcPr>
            <w:tcW w:w="892" w:type="dxa"/>
          </w:tcPr>
          <w:p w14:paraId="4ABE9B8F" w14:textId="77777777" w:rsidR="00E53747" w:rsidRPr="00196BCA" w:rsidRDefault="00E53747" w:rsidP="004346C5">
            <w:pPr>
              <w:pStyle w:val="TAC"/>
            </w:pPr>
            <w:r w:rsidRPr="00196BCA">
              <w:t>-</w:t>
            </w:r>
          </w:p>
        </w:tc>
      </w:tr>
      <w:tr w:rsidR="00E53747" w:rsidRPr="00196BCA" w14:paraId="28CDAF0D" w14:textId="77777777" w:rsidTr="004346C5">
        <w:tc>
          <w:tcPr>
            <w:tcW w:w="648" w:type="dxa"/>
          </w:tcPr>
          <w:p w14:paraId="1AD7EE34" w14:textId="77777777" w:rsidR="00E53747" w:rsidRPr="00196BCA" w:rsidRDefault="00E53747" w:rsidP="004346C5">
            <w:pPr>
              <w:pStyle w:val="TAC"/>
              <w:rPr>
                <w:sz w:val="16"/>
                <w:szCs w:val="16"/>
              </w:rPr>
            </w:pPr>
            <w:r w:rsidRPr="00196BCA">
              <w:t>5</w:t>
            </w:r>
          </w:p>
        </w:tc>
        <w:tc>
          <w:tcPr>
            <w:tcW w:w="3969" w:type="dxa"/>
          </w:tcPr>
          <w:p w14:paraId="68D9FFAE" w14:textId="578D59A2" w:rsidR="00E53747" w:rsidRPr="00196BCA" w:rsidRDefault="00BB5D0C" w:rsidP="004346C5">
            <w:pPr>
              <w:pStyle w:val="TAL"/>
              <w:rPr>
                <w:szCs w:val="16"/>
              </w:rPr>
            </w:pPr>
            <w:r w:rsidRPr="00196BCA">
              <w:t>Check:</w:t>
            </w:r>
            <w:r w:rsidR="00E53747" w:rsidRPr="00196BCA">
              <w:t xml:space="preserve"> Does UE transmit a RLC PDU with SN=0?</w:t>
            </w:r>
          </w:p>
        </w:tc>
        <w:tc>
          <w:tcPr>
            <w:tcW w:w="709" w:type="dxa"/>
          </w:tcPr>
          <w:p w14:paraId="0E32984C" w14:textId="77777777" w:rsidR="00E53747" w:rsidRPr="00196BCA" w:rsidRDefault="00E53747" w:rsidP="004346C5">
            <w:pPr>
              <w:pStyle w:val="TAC"/>
            </w:pPr>
            <w:r w:rsidRPr="00196BCA">
              <w:t>--&gt;</w:t>
            </w:r>
          </w:p>
        </w:tc>
        <w:tc>
          <w:tcPr>
            <w:tcW w:w="2977" w:type="dxa"/>
          </w:tcPr>
          <w:p w14:paraId="4609462B" w14:textId="3C9A6A30" w:rsidR="00E53747" w:rsidRPr="00196BCA" w:rsidRDefault="00E53747" w:rsidP="004346C5">
            <w:pPr>
              <w:pStyle w:val="TAL"/>
            </w:pPr>
            <w:r w:rsidRPr="00196BCA">
              <w:t>RLC PDU</w:t>
            </w:r>
          </w:p>
        </w:tc>
        <w:tc>
          <w:tcPr>
            <w:tcW w:w="567" w:type="dxa"/>
          </w:tcPr>
          <w:p w14:paraId="6CD5C00D" w14:textId="77777777" w:rsidR="00E53747" w:rsidRPr="00196BCA" w:rsidRDefault="00E53747" w:rsidP="004346C5">
            <w:pPr>
              <w:pStyle w:val="TAC"/>
            </w:pPr>
            <w:r w:rsidRPr="00196BCA">
              <w:t>3,4</w:t>
            </w:r>
          </w:p>
        </w:tc>
        <w:tc>
          <w:tcPr>
            <w:tcW w:w="892" w:type="dxa"/>
          </w:tcPr>
          <w:p w14:paraId="5F35AA28" w14:textId="77777777" w:rsidR="00E53747" w:rsidRPr="00196BCA" w:rsidRDefault="00E53747" w:rsidP="004346C5">
            <w:pPr>
              <w:pStyle w:val="TAC"/>
            </w:pPr>
            <w:r w:rsidRPr="00196BCA">
              <w:t>P</w:t>
            </w:r>
          </w:p>
        </w:tc>
      </w:tr>
      <w:tr w:rsidR="00E53747" w:rsidRPr="00196BCA" w14:paraId="0131AA7F" w14:textId="77777777" w:rsidTr="004346C5">
        <w:tc>
          <w:tcPr>
            <w:tcW w:w="648" w:type="dxa"/>
          </w:tcPr>
          <w:p w14:paraId="75C15C7D" w14:textId="77777777" w:rsidR="00E53747" w:rsidRPr="00196BCA" w:rsidRDefault="00E53747" w:rsidP="004346C5">
            <w:pPr>
              <w:pStyle w:val="TAC"/>
            </w:pPr>
            <w:r w:rsidRPr="00196BCA">
              <w:t>6</w:t>
            </w:r>
          </w:p>
        </w:tc>
        <w:tc>
          <w:tcPr>
            <w:tcW w:w="3969" w:type="dxa"/>
          </w:tcPr>
          <w:p w14:paraId="16060E4A" w14:textId="77777777" w:rsidR="00E53747" w:rsidRPr="00196BCA" w:rsidRDefault="00E53747" w:rsidP="004346C5">
            <w:pPr>
              <w:pStyle w:val="TAL"/>
            </w:pPr>
            <w:r w:rsidRPr="00196BCA">
              <w:t xml:space="preserve">The SS transmits a STATUS PDU with ACK_SN = 1. </w:t>
            </w:r>
          </w:p>
        </w:tc>
        <w:tc>
          <w:tcPr>
            <w:tcW w:w="709" w:type="dxa"/>
          </w:tcPr>
          <w:p w14:paraId="015EEF80" w14:textId="77777777" w:rsidR="00E53747" w:rsidRPr="00196BCA" w:rsidRDefault="00E53747" w:rsidP="004346C5">
            <w:pPr>
              <w:pStyle w:val="TAC"/>
            </w:pPr>
            <w:r w:rsidRPr="00196BCA">
              <w:t>&lt;--</w:t>
            </w:r>
          </w:p>
        </w:tc>
        <w:tc>
          <w:tcPr>
            <w:tcW w:w="2977" w:type="dxa"/>
          </w:tcPr>
          <w:p w14:paraId="3216A0F9" w14:textId="77777777" w:rsidR="00E53747" w:rsidRPr="00196BCA" w:rsidRDefault="00E53747" w:rsidP="004346C5">
            <w:pPr>
              <w:pStyle w:val="TAL"/>
            </w:pPr>
            <w:r w:rsidRPr="00196BCA">
              <w:t>STATUS PDU</w:t>
            </w:r>
          </w:p>
        </w:tc>
        <w:tc>
          <w:tcPr>
            <w:tcW w:w="567" w:type="dxa"/>
          </w:tcPr>
          <w:p w14:paraId="292A2F06" w14:textId="77777777" w:rsidR="00E53747" w:rsidRPr="00196BCA" w:rsidRDefault="00E53747" w:rsidP="004346C5">
            <w:pPr>
              <w:pStyle w:val="TAC"/>
            </w:pPr>
            <w:r w:rsidRPr="00196BCA">
              <w:t>-</w:t>
            </w:r>
          </w:p>
        </w:tc>
        <w:tc>
          <w:tcPr>
            <w:tcW w:w="892" w:type="dxa"/>
          </w:tcPr>
          <w:p w14:paraId="525AD1DB" w14:textId="77777777" w:rsidR="00E53747" w:rsidRPr="00196BCA" w:rsidRDefault="00E53747" w:rsidP="004346C5">
            <w:pPr>
              <w:pStyle w:val="TAC"/>
            </w:pPr>
            <w:r w:rsidRPr="00196BCA">
              <w:t>-</w:t>
            </w:r>
          </w:p>
        </w:tc>
      </w:tr>
      <w:tr w:rsidR="00E53747" w:rsidRPr="00196BCA" w14:paraId="0CFDE03D" w14:textId="77777777" w:rsidTr="004346C5">
        <w:tc>
          <w:tcPr>
            <w:tcW w:w="9762" w:type="dxa"/>
            <w:gridSpan w:val="6"/>
          </w:tcPr>
          <w:p w14:paraId="69668388" w14:textId="77777777" w:rsidR="00E53747" w:rsidRPr="00196BCA" w:rsidRDefault="00E53747" w:rsidP="004346C5">
            <w:pPr>
              <w:pStyle w:val="TAN"/>
            </w:pPr>
            <w:r w:rsidRPr="00196BCA">
              <w:t>Note 1:</w:t>
            </w:r>
            <w:r w:rsidRPr="00196BCA">
              <w:tab/>
              <w:t>Maximum_RLC_SN = 2</w:t>
            </w:r>
            <w:r w:rsidRPr="00196BCA">
              <w:rPr>
                <w:vertAlign w:val="superscript"/>
              </w:rPr>
              <w:t>[</w:t>
            </w:r>
            <w:r w:rsidRPr="00196BCA">
              <w:rPr>
                <w:i/>
                <w:vertAlign w:val="superscript"/>
              </w:rPr>
              <w:t>RLC-SN-SizeUL</w:t>
            </w:r>
            <w:r w:rsidRPr="00196BCA">
              <w:rPr>
                <w:vertAlign w:val="superscript"/>
              </w:rPr>
              <w:t xml:space="preserve">] </w:t>
            </w:r>
            <w:r w:rsidRPr="00196BCA">
              <w:t>-1.</w:t>
            </w:r>
          </w:p>
          <w:p w14:paraId="1CD0D77E" w14:textId="77777777" w:rsidR="00E53747" w:rsidRPr="00196BCA" w:rsidRDefault="00E53747" w:rsidP="004346C5">
            <w:pPr>
              <w:pStyle w:val="TAN"/>
              <w:rPr>
                <w:rFonts w:eastAsia="SimSun"/>
              </w:rPr>
            </w:pPr>
            <w:r w:rsidRPr="00196BCA">
              <w:t>Note 2:</w:t>
            </w:r>
            <w:r w:rsidRPr="00196BCA">
              <w:tab/>
              <w:t xml:space="preserve">The verdict shall be provided each time [(SN+1) mod 256 = 0] </w:t>
            </w:r>
            <w:r w:rsidR="00E20ED3" w:rsidRPr="00196BCA">
              <w:rPr>
                <w:lang w:eastAsia="zh-CN"/>
              </w:rPr>
              <w:t xml:space="preserve">for </w:t>
            </w:r>
            <w:r w:rsidR="00E20ED3" w:rsidRPr="00196BCA">
              <w:t>12 bit SN</w:t>
            </w:r>
            <w:r w:rsidR="00E20ED3" w:rsidRPr="00196BCA" w:rsidDel="00E001AF">
              <w:t xml:space="preserve"> </w:t>
            </w:r>
            <w:r w:rsidR="00E20ED3" w:rsidRPr="00196BCA">
              <w:t xml:space="preserve">and </w:t>
            </w:r>
            <w:r w:rsidRPr="00196BCA">
              <w:t>[(SN+1) mod 4096 = 0]</w:t>
            </w:r>
            <w:r w:rsidR="00E20ED3" w:rsidRPr="00196BCA">
              <w:t xml:space="preserve"> for</w:t>
            </w:r>
            <w:r w:rsidRPr="00196BCA">
              <w:t xml:space="preserve"> </w:t>
            </w:r>
            <w:r w:rsidR="00E20ED3" w:rsidRPr="00196BCA">
              <w:t xml:space="preserve">18 bit SN </w:t>
            </w:r>
            <w:r w:rsidRPr="00196BCA">
              <w:t>respectively.</w:t>
            </w:r>
          </w:p>
          <w:p w14:paraId="12E7CEF9" w14:textId="696A247E" w:rsidR="00E53747" w:rsidRPr="00196BCA" w:rsidRDefault="00E53747" w:rsidP="004346C5">
            <w:pPr>
              <w:pStyle w:val="TAN"/>
              <w:rPr>
                <w:rFonts w:eastAsia="SimSun"/>
              </w:rPr>
            </w:pPr>
            <w:r w:rsidRPr="00196BCA">
              <w:rPr>
                <w:rFonts w:eastAsia="SimSun"/>
              </w:rPr>
              <w:t>Note 3:</w:t>
            </w:r>
            <w:r w:rsidRPr="00196BCA">
              <w:rPr>
                <w:rFonts w:eastAsia="SimSun"/>
              </w:rPr>
              <w:tab/>
            </w:r>
            <w:r w:rsidR="00F21AEC" w:rsidRPr="00196BCA">
              <w:t>Void</w:t>
            </w:r>
          </w:p>
          <w:p w14:paraId="61FBE3E6" w14:textId="29997D39" w:rsidR="00E53747" w:rsidRPr="00196BCA" w:rsidRDefault="00E53747" w:rsidP="004346C5">
            <w:pPr>
              <w:pStyle w:val="TAN"/>
              <w:rPr>
                <w:rFonts w:eastAsia="SimSun"/>
              </w:rPr>
            </w:pPr>
            <w:r w:rsidRPr="00196BCA">
              <w:rPr>
                <w:rFonts w:eastAsia="SimSun"/>
              </w:rPr>
              <w:t>Note 4:</w:t>
            </w:r>
            <w:r w:rsidRPr="00196BCA">
              <w:rPr>
                <w:rFonts w:eastAsia="SimSun"/>
              </w:rPr>
              <w:tab/>
              <w:t xml:space="preserve">Iteration will be incremented by iteration_size of </w:t>
            </w:r>
            <w:r w:rsidR="00F21AEC" w:rsidRPr="00196BCA">
              <w:t xml:space="preserve">1 for 12 bit SN and iteration_size of </w:t>
            </w:r>
            <w:r w:rsidRPr="00196BCA">
              <w:rPr>
                <w:rFonts w:eastAsia="SimSun"/>
              </w:rPr>
              <w:t>2</w:t>
            </w:r>
            <w:r w:rsidR="00E20ED3" w:rsidRPr="00196BCA">
              <w:rPr>
                <w:vertAlign w:val="superscript"/>
              </w:rPr>
              <w:t>5</w:t>
            </w:r>
            <w:r w:rsidRPr="00196BCA">
              <w:rPr>
                <w:rFonts w:eastAsia="SimSun"/>
                <w:vertAlign w:val="superscript"/>
              </w:rPr>
              <w:t xml:space="preserve"> </w:t>
            </w:r>
            <w:r w:rsidRPr="00196BCA">
              <w:rPr>
                <w:rFonts w:eastAsia="SimSun"/>
              </w:rPr>
              <w:t xml:space="preserve">for </w:t>
            </w:r>
            <w:r w:rsidR="00E20ED3" w:rsidRPr="00196BCA">
              <w:t xml:space="preserve">18 bit </w:t>
            </w:r>
            <w:r w:rsidRPr="00196BCA">
              <w:rPr>
                <w:rFonts w:eastAsia="SimSun"/>
              </w:rPr>
              <w:t>SN. Small RLC SDU size will be used</w:t>
            </w:r>
            <w:r w:rsidR="00F21AEC" w:rsidRPr="00196BCA">
              <w:t>.</w:t>
            </w:r>
          </w:p>
          <w:p w14:paraId="1762C64C" w14:textId="77777777" w:rsidR="00E53747" w:rsidRPr="00196BCA" w:rsidRDefault="00E53747" w:rsidP="004346C5">
            <w:pPr>
              <w:pStyle w:val="TAN"/>
              <w:rPr>
                <w:rFonts w:eastAsia="SimSun"/>
              </w:rPr>
            </w:pPr>
            <w:r w:rsidRPr="00196BCA">
              <w:rPr>
                <w:rFonts w:eastAsia="SimSun"/>
              </w:rPr>
              <w:t>Note 5:</w:t>
            </w:r>
            <w:r w:rsidRPr="00196BCA">
              <w:rPr>
                <w:rFonts w:eastAsia="SimSun"/>
              </w:rPr>
              <w:tab/>
              <w:t xml:space="preserve">SS shall transmit a RLC PDU list with size equal to iteration_size and incrementing SN by 1 till SN = ((j + 1) </w:t>
            </w:r>
            <w:r w:rsidR="00E20ED3" w:rsidRPr="00196BCA">
              <w:t xml:space="preserve">* </w:t>
            </w:r>
            <w:r w:rsidRPr="00196BCA">
              <w:rPr>
                <w:rFonts w:eastAsia="SimSun"/>
              </w:rPr>
              <w:t>iteration_size)-1.</w:t>
            </w:r>
          </w:p>
          <w:p w14:paraId="3174ECA0" w14:textId="5F3325CE" w:rsidR="00F82B20" w:rsidRPr="00196BCA" w:rsidRDefault="00E53747" w:rsidP="00F82B20">
            <w:pPr>
              <w:pStyle w:val="TAN"/>
            </w:pPr>
            <w:r w:rsidRPr="00196BCA">
              <w:t>Note 6:</w:t>
            </w:r>
            <w:r w:rsidRPr="00196BCA">
              <w:tab/>
              <w:t>The RLC SDU size shall be 4 octets</w:t>
            </w:r>
            <w:r w:rsidR="00065F4A" w:rsidRPr="00196BCA">
              <w:t xml:space="preserve"> for pc_supportOfRedCap_r17=false </w:t>
            </w:r>
            <w:r w:rsidRPr="00196BCA">
              <w:t>(3 octets of PDCP header + 1 octet PDCP SDU)</w:t>
            </w:r>
            <w:r w:rsidR="00065F4A" w:rsidRPr="00196BCA">
              <w:t xml:space="preserve"> or 4 octets for pc_supportOfRedCap_r17=true (2 octets of PDCP header + 2 octets PDCP SDU)</w:t>
            </w:r>
            <w:r w:rsidRPr="00196BCA">
              <w:t>.</w:t>
            </w:r>
          </w:p>
          <w:p w14:paraId="435E1FFC" w14:textId="6DA67A3B" w:rsidR="00E53747" w:rsidRPr="00196BCA" w:rsidRDefault="00F82B20" w:rsidP="00F82B20">
            <w:pPr>
              <w:pStyle w:val="TAN"/>
            </w:pPr>
            <w:r w:rsidRPr="00196BCA">
              <w:t>Note 7:</w:t>
            </w:r>
            <w:r w:rsidRPr="00196BCA">
              <w:tab/>
              <w:t>All RLC PDUs may be received by the SS in the same slot or in multiple slots (max one MAC PDU in a slot).</w:t>
            </w:r>
          </w:p>
        </w:tc>
      </w:tr>
    </w:tbl>
    <w:p w14:paraId="029047E6" w14:textId="77777777" w:rsidR="00E53747" w:rsidRPr="00196BCA" w:rsidRDefault="00E53747" w:rsidP="00E53747"/>
    <w:p w14:paraId="7422FDD2" w14:textId="77777777" w:rsidR="007125D5" w:rsidRPr="00196BCA" w:rsidRDefault="007125D5" w:rsidP="00B5202A">
      <w:pPr>
        <w:pStyle w:val="H6"/>
      </w:pPr>
      <w:r w:rsidRPr="00196BCA">
        <w:t>7.</w:t>
      </w:r>
      <w:r w:rsidR="00DC119D" w:rsidRPr="00196BCA">
        <w:t>1.</w:t>
      </w:r>
      <w:r w:rsidRPr="00196BCA">
        <w:t>2.3.3.3.3</w:t>
      </w:r>
      <w:r w:rsidRPr="00196BCA">
        <w:tab/>
        <w:t>Specific message contents</w:t>
      </w:r>
    </w:p>
    <w:p w14:paraId="7D705521" w14:textId="77777777" w:rsidR="007125D5" w:rsidRPr="00196BCA" w:rsidRDefault="007125D5" w:rsidP="00282E75">
      <w:r w:rsidRPr="00196BCA">
        <w:t>None.</w:t>
      </w:r>
    </w:p>
    <w:p w14:paraId="597EBCDC" w14:textId="77777777" w:rsidR="00AB3F4B" w:rsidRPr="00196BCA" w:rsidRDefault="00AB3F4B" w:rsidP="00E1746F">
      <w:pPr>
        <w:pStyle w:val="Heading5"/>
        <w:rPr>
          <w:lang w:eastAsia="de-DE"/>
        </w:rPr>
      </w:pPr>
      <w:bookmarkStart w:id="269" w:name="_Toc21103151"/>
      <w:bookmarkStart w:id="270" w:name="_Toc29233491"/>
      <w:bookmarkStart w:id="271" w:name="_Toc29462096"/>
      <w:bookmarkStart w:id="272" w:name="_Toc36158073"/>
      <w:r w:rsidRPr="00196BCA">
        <w:rPr>
          <w:lang w:eastAsia="de-DE"/>
        </w:rPr>
        <w:t>7.</w:t>
      </w:r>
      <w:r w:rsidR="00DC119D" w:rsidRPr="00196BCA">
        <w:rPr>
          <w:lang w:eastAsia="de-DE"/>
        </w:rPr>
        <w:t>1.</w:t>
      </w:r>
      <w:r w:rsidRPr="00196BCA">
        <w:rPr>
          <w:lang w:eastAsia="de-DE"/>
        </w:rPr>
        <w:t>2.3.4</w:t>
      </w:r>
      <w:r w:rsidRPr="00196BCA">
        <w:rPr>
          <w:lang w:eastAsia="de-DE"/>
        </w:rPr>
        <w:tab/>
        <w:t>AM RLC / 18-bit SN / Correct use of sequence numbering</w:t>
      </w:r>
      <w:bookmarkEnd w:id="269"/>
      <w:bookmarkEnd w:id="270"/>
      <w:bookmarkEnd w:id="271"/>
      <w:bookmarkEnd w:id="272"/>
    </w:p>
    <w:p w14:paraId="6E203716" w14:textId="77777777" w:rsidR="00AB3F4B" w:rsidRPr="00196BCA" w:rsidRDefault="00B844DE" w:rsidP="00B5202A">
      <w:pPr>
        <w:pStyle w:val="H6"/>
      </w:pPr>
      <w:r w:rsidRPr="00196BCA">
        <w:t>7.1.2.3.4.1</w:t>
      </w:r>
      <w:r w:rsidRPr="00196BCA">
        <w:tab/>
        <w:t>Test Purpose (TP)</w:t>
      </w:r>
    </w:p>
    <w:p w14:paraId="64EE27CC" w14:textId="77777777" w:rsidR="00AB3F4B" w:rsidRPr="00196BCA" w:rsidRDefault="00AB3F4B" w:rsidP="00282E75">
      <w:pPr>
        <w:pStyle w:val="H6"/>
      </w:pPr>
      <w:r w:rsidRPr="00196BCA">
        <w:t>(1)</w:t>
      </w:r>
    </w:p>
    <w:p w14:paraId="1F79B107" w14:textId="77777777" w:rsidR="000E6C04" w:rsidRPr="00196BCA" w:rsidRDefault="00AB3F4B" w:rsidP="00282E75">
      <w:pPr>
        <w:pStyle w:val="PL"/>
        <w:rPr>
          <w:noProof w:val="0"/>
        </w:rPr>
      </w:pPr>
      <w:r w:rsidRPr="00196BCA">
        <w:rPr>
          <w:b/>
          <w:noProof w:val="0"/>
        </w:rPr>
        <w:t>with</w:t>
      </w:r>
      <w:r w:rsidRPr="00196BCA">
        <w:rPr>
          <w:noProof w:val="0"/>
        </w:rPr>
        <w:t xml:space="preserve"> { UE in RRC_CONNECTED state with AM RLC 18 bit SN }</w:t>
      </w:r>
      <w:r w:rsidRPr="00196BCA">
        <w:rPr>
          <w:noProof w:val="0"/>
        </w:rPr>
        <w:cr/>
      </w:r>
      <w:r w:rsidRPr="00196BCA">
        <w:rPr>
          <w:b/>
          <w:noProof w:val="0"/>
        </w:rPr>
        <w:t>ensure that</w:t>
      </w:r>
      <w:r w:rsidRPr="00196BCA">
        <w:rPr>
          <w:noProof w:val="0"/>
        </w:rPr>
        <w:t xml:space="preserve"> {</w:t>
      </w:r>
    </w:p>
    <w:p w14:paraId="1A890CF2" w14:textId="77777777" w:rsidR="00AB3F4B" w:rsidRPr="00196BCA" w:rsidRDefault="00AB3F4B" w:rsidP="00282E75">
      <w:pPr>
        <w:pStyle w:val="PL"/>
        <w:rPr>
          <w:noProof w:val="0"/>
        </w:rPr>
      </w:pPr>
      <w:r w:rsidRPr="00196BCA">
        <w:rPr>
          <w:noProof w:val="0"/>
        </w:rPr>
        <w:t xml:space="preserve">  </w:t>
      </w:r>
      <w:r w:rsidRPr="00196BCA">
        <w:rPr>
          <w:b/>
          <w:noProof w:val="0"/>
        </w:rPr>
        <w:t>when</w:t>
      </w:r>
      <w:r w:rsidRPr="00196BCA">
        <w:rPr>
          <w:noProof w:val="0"/>
        </w:rPr>
        <w:t xml:space="preserve"> { UE transmits the PDU corresponding to first SDU }</w:t>
      </w:r>
      <w:r w:rsidRPr="00196BCA">
        <w:rPr>
          <w:noProof w:val="0"/>
        </w:rPr>
        <w:cr/>
        <w:t xml:space="preserve">    </w:t>
      </w:r>
      <w:r w:rsidRPr="00196BCA">
        <w:rPr>
          <w:b/>
          <w:noProof w:val="0"/>
        </w:rPr>
        <w:t>then</w:t>
      </w:r>
      <w:r w:rsidRPr="00196BCA">
        <w:rPr>
          <w:noProof w:val="0"/>
        </w:rPr>
        <w:t xml:space="preserve"> { UE includes the SN field equal to 0 in PDU }</w:t>
      </w:r>
      <w:r w:rsidRPr="00196BCA">
        <w:rPr>
          <w:noProof w:val="0"/>
        </w:rPr>
        <w:cr/>
        <w:t xml:space="preserve">            }</w:t>
      </w:r>
    </w:p>
    <w:p w14:paraId="16C26A9F" w14:textId="77777777" w:rsidR="00AB3F4B" w:rsidRPr="00196BCA" w:rsidRDefault="00AB3F4B" w:rsidP="00282E75">
      <w:pPr>
        <w:pStyle w:val="PL"/>
        <w:rPr>
          <w:noProof w:val="0"/>
        </w:rPr>
      </w:pPr>
    </w:p>
    <w:p w14:paraId="3B810CE9" w14:textId="77777777" w:rsidR="008A7E14" w:rsidRPr="00196BCA" w:rsidRDefault="00AB3F4B" w:rsidP="00282E75">
      <w:pPr>
        <w:pStyle w:val="H6"/>
      </w:pPr>
      <w:r w:rsidRPr="00196BCA">
        <w:t>(2)</w:t>
      </w:r>
    </w:p>
    <w:p w14:paraId="60D9147E" w14:textId="77777777" w:rsidR="000E6C04" w:rsidRPr="00196BCA" w:rsidRDefault="00AB3F4B" w:rsidP="00282E75">
      <w:pPr>
        <w:pStyle w:val="PL"/>
        <w:rPr>
          <w:noProof w:val="0"/>
        </w:rPr>
      </w:pPr>
      <w:r w:rsidRPr="00196BCA">
        <w:rPr>
          <w:b/>
          <w:noProof w:val="0"/>
        </w:rPr>
        <w:t>with</w:t>
      </w:r>
      <w:r w:rsidRPr="00196BCA">
        <w:rPr>
          <w:noProof w:val="0"/>
        </w:rPr>
        <w:t xml:space="preserve"> { UE in RRC_CONNECTED state with AM RLC 18 bit SN }</w:t>
      </w:r>
      <w:r w:rsidRPr="00196BCA">
        <w:rPr>
          <w:noProof w:val="0"/>
        </w:rPr>
        <w:cr/>
      </w:r>
      <w:r w:rsidRPr="00196BCA">
        <w:rPr>
          <w:b/>
          <w:noProof w:val="0"/>
        </w:rPr>
        <w:t xml:space="preserve">ensure that </w:t>
      </w:r>
      <w:r w:rsidRPr="00196BCA">
        <w:rPr>
          <w:noProof w:val="0"/>
        </w:rPr>
        <w:t>{</w:t>
      </w:r>
    </w:p>
    <w:p w14:paraId="02F41B6A" w14:textId="77777777" w:rsidR="00AB3F4B" w:rsidRPr="00196BCA" w:rsidRDefault="00AB3F4B" w:rsidP="00282E75">
      <w:pPr>
        <w:pStyle w:val="PL"/>
        <w:rPr>
          <w:noProof w:val="0"/>
        </w:rPr>
      </w:pPr>
      <w:r w:rsidRPr="00196BCA">
        <w:rPr>
          <w:noProof w:val="0"/>
        </w:rPr>
        <w:t xml:space="preserve">  </w:t>
      </w:r>
      <w:r w:rsidRPr="00196BCA">
        <w:rPr>
          <w:b/>
          <w:noProof w:val="0"/>
        </w:rPr>
        <w:t>when</w:t>
      </w:r>
      <w:r w:rsidRPr="00196BCA">
        <w:rPr>
          <w:noProof w:val="0"/>
        </w:rPr>
        <w:t>{ UE transmits subsequent SDUs }</w:t>
      </w:r>
      <w:r w:rsidRPr="00196BCA">
        <w:rPr>
          <w:noProof w:val="0"/>
        </w:rPr>
        <w:cr/>
        <w:t xml:space="preserve">    </w:t>
      </w:r>
      <w:r w:rsidRPr="00196BCA">
        <w:rPr>
          <w:b/>
          <w:noProof w:val="0"/>
        </w:rPr>
        <w:t>then</w:t>
      </w:r>
      <w:r w:rsidRPr="00196BCA">
        <w:rPr>
          <w:noProof w:val="0"/>
        </w:rPr>
        <w:t xml:space="preserve"> { UE includes the SN field incremented by 1 per SDU of each PDU transmitted }</w:t>
      </w:r>
      <w:r w:rsidRPr="00196BCA">
        <w:rPr>
          <w:noProof w:val="0"/>
        </w:rPr>
        <w:cr/>
        <w:t xml:space="preserve">            }</w:t>
      </w:r>
    </w:p>
    <w:p w14:paraId="69CC6BBA" w14:textId="77777777" w:rsidR="00AB3F4B" w:rsidRPr="00196BCA" w:rsidRDefault="00AB3F4B" w:rsidP="00282E75">
      <w:pPr>
        <w:pStyle w:val="PL"/>
        <w:rPr>
          <w:noProof w:val="0"/>
        </w:rPr>
      </w:pPr>
    </w:p>
    <w:p w14:paraId="624D9D94" w14:textId="77777777" w:rsidR="00AB3F4B" w:rsidRPr="00196BCA" w:rsidRDefault="00AB3F4B" w:rsidP="00282E75">
      <w:pPr>
        <w:pStyle w:val="H6"/>
      </w:pPr>
      <w:r w:rsidRPr="00196BCA">
        <w:t>(3)</w:t>
      </w:r>
    </w:p>
    <w:p w14:paraId="56A333E5" w14:textId="77777777" w:rsidR="00AB3F4B" w:rsidRPr="00196BCA" w:rsidRDefault="00AB3F4B" w:rsidP="00282E75">
      <w:pPr>
        <w:pStyle w:val="PL"/>
        <w:rPr>
          <w:noProof w:val="0"/>
        </w:rPr>
      </w:pPr>
      <w:r w:rsidRPr="00196BCA">
        <w:rPr>
          <w:b/>
          <w:noProof w:val="0"/>
        </w:rPr>
        <w:t>with</w:t>
      </w:r>
      <w:r w:rsidRPr="00196BCA">
        <w:rPr>
          <w:noProof w:val="0"/>
        </w:rPr>
        <w:t xml:space="preserve"> { UE in RRC_CONNECTED state with AM RLC 18 bit SN }</w:t>
      </w:r>
      <w:r w:rsidRPr="00196BCA">
        <w:rPr>
          <w:noProof w:val="0"/>
        </w:rPr>
        <w:cr/>
      </w:r>
      <w:r w:rsidRPr="00196BCA">
        <w:rPr>
          <w:b/>
          <w:noProof w:val="0"/>
        </w:rPr>
        <w:t>ensure that</w:t>
      </w:r>
      <w:r w:rsidRPr="00196BCA">
        <w:rPr>
          <w:noProof w:val="0"/>
        </w:rPr>
        <w:t xml:space="preserve"> {</w:t>
      </w:r>
    </w:p>
    <w:p w14:paraId="4E0ABF11" w14:textId="77777777" w:rsidR="00AB3F4B" w:rsidRPr="00196BCA" w:rsidRDefault="00AB3F4B" w:rsidP="00282E75">
      <w:pPr>
        <w:pStyle w:val="PL"/>
        <w:rPr>
          <w:noProof w:val="0"/>
        </w:rPr>
      </w:pPr>
      <w:r w:rsidRPr="00196BCA">
        <w:rPr>
          <w:noProof w:val="0"/>
        </w:rPr>
        <w:t xml:space="preserve">  </w:t>
      </w:r>
      <w:r w:rsidRPr="00196BCA">
        <w:rPr>
          <w:b/>
          <w:noProof w:val="0"/>
        </w:rPr>
        <w:t>with</w:t>
      </w:r>
      <w:r w:rsidRPr="00196BCA">
        <w:rPr>
          <w:noProof w:val="0"/>
        </w:rPr>
        <w:t xml:space="preserve"> { UE transmits more than 262144 SDUs }</w:t>
      </w:r>
      <w:r w:rsidRPr="00196BCA">
        <w:rPr>
          <w:noProof w:val="0"/>
        </w:rPr>
        <w:cr/>
        <w:t xml:space="preserve">    </w:t>
      </w:r>
      <w:r w:rsidRPr="00196BCA">
        <w:rPr>
          <w:b/>
          <w:noProof w:val="0"/>
        </w:rPr>
        <w:t>then</w:t>
      </w:r>
      <w:r w:rsidRPr="00196BCA">
        <w:rPr>
          <w:noProof w:val="0"/>
        </w:rPr>
        <w:t xml:space="preserve"> { UE wraps the SN after transmitting the 262144 SDUs }</w:t>
      </w:r>
    </w:p>
    <w:p w14:paraId="0D50D814" w14:textId="77777777" w:rsidR="00AB3F4B" w:rsidRPr="00196BCA" w:rsidRDefault="00AB3F4B" w:rsidP="00282E75">
      <w:pPr>
        <w:pStyle w:val="PL"/>
        <w:rPr>
          <w:noProof w:val="0"/>
        </w:rPr>
      </w:pPr>
      <w:r w:rsidRPr="00196BCA">
        <w:rPr>
          <w:noProof w:val="0"/>
        </w:rPr>
        <w:t xml:space="preserve">            }</w:t>
      </w:r>
    </w:p>
    <w:p w14:paraId="717E3621" w14:textId="77777777" w:rsidR="00AB3F4B" w:rsidRPr="00196BCA" w:rsidRDefault="00AB3F4B" w:rsidP="00282E75">
      <w:pPr>
        <w:pStyle w:val="PL"/>
        <w:rPr>
          <w:noProof w:val="0"/>
        </w:rPr>
      </w:pPr>
    </w:p>
    <w:p w14:paraId="11EF790A" w14:textId="77777777" w:rsidR="00AB3F4B" w:rsidRPr="00196BCA" w:rsidRDefault="00AB3F4B" w:rsidP="00282E75">
      <w:pPr>
        <w:pStyle w:val="H6"/>
      </w:pPr>
      <w:r w:rsidRPr="00196BCA">
        <w:t>(4)</w:t>
      </w:r>
    </w:p>
    <w:p w14:paraId="2B034196" w14:textId="77777777" w:rsidR="00AB3F4B" w:rsidRPr="00196BCA" w:rsidRDefault="00AB3F4B" w:rsidP="00282E75">
      <w:pPr>
        <w:pStyle w:val="PL"/>
        <w:rPr>
          <w:noProof w:val="0"/>
        </w:rPr>
      </w:pPr>
      <w:r w:rsidRPr="00196BCA">
        <w:rPr>
          <w:b/>
          <w:noProof w:val="0"/>
        </w:rPr>
        <w:t>with</w:t>
      </w:r>
      <w:r w:rsidRPr="00196BCA">
        <w:rPr>
          <w:noProof w:val="0"/>
        </w:rPr>
        <w:t xml:space="preserve"> { UE in RRC_CONNECTED state with AM RLC 18 bit SN</w:t>
      </w:r>
      <w:r w:rsidRPr="00196BCA">
        <w:rPr>
          <w:noProof w:val="0"/>
        </w:rPr>
        <w:cr/>
      </w:r>
      <w:r w:rsidRPr="00196BCA">
        <w:rPr>
          <w:b/>
          <w:noProof w:val="0"/>
        </w:rPr>
        <w:t xml:space="preserve">ensure that </w:t>
      </w:r>
      <w:r w:rsidRPr="00196BCA">
        <w:rPr>
          <w:noProof w:val="0"/>
        </w:rPr>
        <w:t>{</w:t>
      </w:r>
    </w:p>
    <w:p w14:paraId="36F7DFE0" w14:textId="77777777" w:rsidR="00AB3F4B" w:rsidRPr="00196BCA" w:rsidRDefault="00AB3F4B" w:rsidP="00282E75">
      <w:pPr>
        <w:pStyle w:val="PL"/>
        <w:rPr>
          <w:noProof w:val="0"/>
        </w:rPr>
      </w:pPr>
      <w:r w:rsidRPr="00196BCA">
        <w:rPr>
          <w:noProof w:val="0"/>
        </w:rPr>
        <w:t xml:space="preserve">  </w:t>
      </w:r>
      <w:r w:rsidRPr="00196BCA">
        <w:rPr>
          <w:b/>
          <w:noProof w:val="0"/>
        </w:rPr>
        <w:t>with</w:t>
      </w:r>
      <w:r w:rsidRPr="00196BCA">
        <w:rPr>
          <w:noProof w:val="0"/>
        </w:rPr>
        <w:t xml:space="preserve"> { more than 262144 SDUs are sent to UE }</w:t>
      </w:r>
      <w:r w:rsidRPr="00196BCA">
        <w:rPr>
          <w:noProof w:val="0"/>
        </w:rPr>
        <w:cr/>
        <w:t xml:space="preserve">    t</w:t>
      </w:r>
      <w:r w:rsidRPr="00196BCA">
        <w:rPr>
          <w:b/>
          <w:noProof w:val="0"/>
        </w:rPr>
        <w:t>hen</w:t>
      </w:r>
      <w:r w:rsidRPr="00196BCA">
        <w:rPr>
          <w:noProof w:val="0"/>
        </w:rPr>
        <w:t xml:space="preserve"> { UE accepts PDUs with SNs that wrap around every 262144 SDUs }</w:t>
      </w:r>
    </w:p>
    <w:p w14:paraId="5E5459AF" w14:textId="77777777" w:rsidR="00AB3F4B" w:rsidRPr="00196BCA" w:rsidRDefault="00AB3F4B" w:rsidP="00282E75">
      <w:pPr>
        <w:pStyle w:val="PL"/>
        <w:rPr>
          <w:noProof w:val="0"/>
        </w:rPr>
      </w:pPr>
      <w:r w:rsidRPr="00196BCA">
        <w:rPr>
          <w:noProof w:val="0"/>
        </w:rPr>
        <w:t xml:space="preserve">            }</w:t>
      </w:r>
    </w:p>
    <w:p w14:paraId="65016916" w14:textId="77777777" w:rsidR="00AB3F4B" w:rsidRPr="00196BCA" w:rsidRDefault="00AB3F4B" w:rsidP="000E6C04">
      <w:pPr>
        <w:pStyle w:val="PL"/>
        <w:rPr>
          <w:noProof w:val="0"/>
          <w:lang w:eastAsia="sv-SE"/>
        </w:rPr>
      </w:pPr>
    </w:p>
    <w:p w14:paraId="02295B05" w14:textId="77777777" w:rsidR="00B844DE" w:rsidRPr="00196BCA" w:rsidRDefault="00B844DE" w:rsidP="00B5202A">
      <w:pPr>
        <w:pStyle w:val="H6"/>
      </w:pPr>
      <w:r w:rsidRPr="00196BCA">
        <w:t>7.1.2.3.4.2</w:t>
      </w:r>
      <w:r w:rsidRPr="00196BCA">
        <w:tab/>
        <w:t>Conformance requirements</w:t>
      </w:r>
    </w:p>
    <w:p w14:paraId="0795831F" w14:textId="77777777" w:rsidR="00E53747" w:rsidRPr="00196BCA" w:rsidRDefault="00E53747" w:rsidP="00E53747">
      <w:pPr>
        <w:overflowPunct/>
        <w:autoSpaceDE/>
        <w:autoSpaceDN/>
        <w:adjustRightInd/>
        <w:textAlignment w:val="auto"/>
        <w:rPr>
          <w:lang w:eastAsia="en-US"/>
        </w:rPr>
      </w:pPr>
      <w:r w:rsidRPr="00196BCA">
        <w:rPr>
          <w:lang w:eastAsia="en-US"/>
        </w:rPr>
        <w:t>Same as conformance requirements in clause 7.1.2.3.3.2</w:t>
      </w:r>
    </w:p>
    <w:p w14:paraId="0DD3E780" w14:textId="77777777" w:rsidR="00B844DE" w:rsidRPr="00196BCA" w:rsidRDefault="00B844DE" w:rsidP="00B5202A">
      <w:pPr>
        <w:pStyle w:val="H6"/>
      </w:pPr>
      <w:r w:rsidRPr="00196BCA">
        <w:t>7.1.2.3.4.3</w:t>
      </w:r>
      <w:r w:rsidRPr="00196BCA">
        <w:tab/>
        <w:t>Test description</w:t>
      </w:r>
    </w:p>
    <w:p w14:paraId="1564DC8E" w14:textId="77777777" w:rsidR="00B844DE" w:rsidRPr="00196BCA" w:rsidRDefault="00B844DE" w:rsidP="00B5202A">
      <w:pPr>
        <w:pStyle w:val="H6"/>
      </w:pPr>
      <w:r w:rsidRPr="00196BCA">
        <w:t>7.1.2.3.4.3.1</w:t>
      </w:r>
      <w:r w:rsidRPr="00196BCA">
        <w:tab/>
        <w:t>Pre-test conditions</w:t>
      </w:r>
    </w:p>
    <w:p w14:paraId="596DED9E" w14:textId="77777777" w:rsidR="00B844DE" w:rsidRPr="00196BCA" w:rsidRDefault="00B844DE" w:rsidP="00B844DE">
      <w:pPr>
        <w:rPr>
          <w:lang w:eastAsia="sv-SE"/>
        </w:rPr>
      </w:pPr>
      <w:r w:rsidRPr="00196BCA">
        <w:rPr>
          <w:lang w:eastAsia="sv-SE"/>
        </w:rPr>
        <w:t>Same Pre-test conditions as in clause 7.1.2.</w:t>
      </w:r>
      <w:r w:rsidR="00791020" w:rsidRPr="00196BCA">
        <w:rPr>
          <w:lang w:eastAsia="sv-SE"/>
        </w:rPr>
        <w:t>1.1</w:t>
      </w:r>
      <w:r w:rsidRPr="00196BCA">
        <w:rPr>
          <w:lang w:eastAsia="sv-SE"/>
        </w:rPr>
        <w:t xml:space="preserve"> with the exception that the AM DRB is configured according to Table 7.1.2.3.4.3.1-1.</w:t>
      </w:r>
    </w:p>
    <w:p w14:paraId="6941A72B" w14:textId="77777777" w:rsidR="00B844DE" w:rsidRPr="00196BCA" w:rsidRDefault="00B844DE" w:rsidP="00A2040B">
      <w:pPr>
        <w:pStyle w:val="TH"/>
        <w:rPr>
          <w:lang w:eastAsia="sv-SE"/>
        </w:rPr>
      </w:pPr>
      <w:r w:rsidRPr="00196BCA">
        <w:rPr>
          <w:lang w:eastAsia="sv-SE"/>
        </w:rPr>
        <w:t>Table 7.1.2.3.4.3.1-1: RLC parameters</w:t>
      </w:r>
    </w:p>
    <w:tbl>
      <w:tblPr>
        <w:tblW w:w="0" w:type="auto"/>
        <w:tblInd w:w="1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60"/>
        <w:gridCol w:w="1960"/>
      </w:tblGrid>
      <w:tr w:rsidR="00B844DE" w:rsidRPr="00196BCA" w14:paraId="51DBCA9A" w14:textId="77777777" w:rsidTr="00D00D8C">
        <w:tc>
          <w:tcPr>
            <w:tcW w:w="4560" w:type="dxa"/>
          </w:tcPr>
          <w:p w14:paraId="16B6F9D6" w14:textId="77777777" w:rsidR="00B844DE" w:rsidRPr="00196BCA" w:rsidRDefault="00B844DE" w:rsidP="00D00D8C">
            <w:pPr>
              <w:pStyle w:val="TAL"/>
              <w:rPr>
                <w:b/>
                <w:lang w:eastAsia="en-US"/>
              </w:rPr>
            </w:pPr>
            <w:r w:rsidRPr="00196BCA">
              <w:rPr>
                <w:lang w:eastAsia="en-US"/>
              </w:rPr>
              <w:t>Uplink SN-FieldLength-AM</w:t>
            </w:r>
          </w:p>
        </w:tc>
        <w:tc>
          <w:tcPr>
            <w:tcW w:w="1960" w:type="dxa"/>
          </w:tcPr>
          <w:p w14:paraId="049B38B9" w14:textId="77777777" w:rsidR="00B844DE" w:rsidRPr="00196BCA" w:rsidRDefault="00B844DE" w:rsidP="00D00D8C">
            <w:pPr>
              <w:pStyle w:val="TAL"/>
              <w:rPr>
                <w:lang w:eastAsia="en-US"/>
              </w:rPr>
            </w:pPr>
            <w:r w:rsidRPr="00196BCA">
              <w:rPr>
                <w:lang w:eastAsia="en-US"/>
              </w:rPr>
              <w:t>size18</w:t>
            </w:r>
          </w:p>
        </w:tc>
      </w:tr>
      <w:tr w:rsidR="00B844DE" w:rsidRPr="00196BCA" w14:paraId="75EA8B09" w14:textId="77777777" w:rsidTr="00D00D8C">
        <w:tc>
          <w:tcPr>
            <w:tcW w:w="4560" w:type="dxa"/>
          </w:tcPr>
          <w:p w14:paraId="77F85507" w14:textId="77777777" w:rsidR="00B844DE" w:rsidRPr="00196BCA" w:rsidRDefault="00B844DE" w:rsidP="00D00D8C">
            <w:pPr>
              <w:pStyle w:val="TAL"/>
              <w:rPr>
                <w:b/>
                <w:lang w:eastAsia="en-US"/>
              </w:rPr>
            </w:pPr>
            <w:r w:rsidRPr="00196BCA">
              <w:rPr>
                <w:lang w:eastAsia="en-US"/>
              </w:rPr>
              <w:t>Downlink SN-FieldLength-AM</w:t>
            </w:r>
          </w:p>
        </w:tc>
        <w:tc>
          <w:tcPr>
            <w:tcW w:w="1960" w:type="dxa"/>
          </w:tcPr>
          <w:p w14:paraId="0CE2DAA4" w14:textId="77777777" w:rsidR="00B844DE" w:rsidRPr="00196BCA" w:rsidRDefault="00B844DE" w:rsidP="00D00D8C">
            <w:pPr>
              <w:pStyle w:val="TAL"/>
              <w:rPr>
                <w:lang w:eastAsia="en-US"/>
              </w:rPr>
            </w:pPr>
            <w:r w:rsidRPr="00196BCA">
              <w:rPr>
                <w:lang w:eastAsia="en-US"/>
              </w:rPr>
              <w:t>size18</w:t>
            </w:r>
          </w:p>
        </w:tc>
      </w:tr>
      <w:tr w:rsidR="005F213F" w:rsidRPr="00196BCA" w14:paraId="586F7947" w14:textId="77777777" w:rsidTr="00B7523D">
        <w:tc>
          <w:tcPr>
            <w:tcW w:w="4560" w:type="dxa"/>
            <w:tcBorders>
              <w:top w:val="single" w:sz="4" w:space="0" w:color="auto"/>
              <w:left w:val="single" w:sz="4" w:space="0" w:color="auto"/>
              <w:bottom w:val="single" w:sz="4" w:space="0" w:color="auto"/>
              <w:right w:val="single" w:sz="4" w:space="0" w:color="auto"/>
            </w:tcBorders>
          </w:tcPr>
          <w:p w14:paraId="41E4C0B8" w14:textId="77777777" w:rsidR="005F213F" w:rsidRPr="00196BCA" w:rsidRDefault="005F213F" w:rsidP="00B7523D">
            <w:pPr>
              <w:pStyle w:val="TAL"/>
              <w:rPr>
                <w:lang w:eastAsia="en-US"/>
              </w:rPr>
            </w:pPr>
            <w:r w:rsidRPr="00196BCA">
              <w:rPr>
                <w:lang w:eastAsia="en-US"/>
              </w:rPr>
              <w:t>pollPDU</w:t>
            </w:r>
          </w:p>
        </w:tc>
        <w:tc>
          <w:tcPr>
            <w:tcW w:w="1960" w:type="dxa"/>
            <w:tcBorders>
              <w:top w:val="single" w:sz="4" w:space="0" w:color="auto"/>
              <w:left w:val="single" w:sz="4" w:space="0" w:color="auto"/>
              <w:bottom w:val="single" w:sz="4" w:space="0" w:color="auto"/>
              <w:right w:val="single" w:sz="4" w:space="0" w:color="auto"/>
            </w:tcBorders>
          </w:tcPr>
          <w:p w14:paraId="7FC234C5" w14:textId="77777777" w:rsidR="005F213F" w:rsidRPr="00196BCA" w:rsidRDefault="00967363" w:rsidP="00B7523D">
            <w:pPr>
              <w:pStyle w:val="TAL"/>
              <w:rPr>
                <w:lang w:eastAsia="en-US"/>
              </w:rPr>
            </w:pPr>
            <w:r w:rsidRPr="00196BCA">
              <w:rPr>
                <w:kern w:val="2"/>
              </w:rPr>
              <w:t>p2048</w:t>
            </w:r>
          </w:p>
        </w:tc>
      </w:tr>
      <w:tr w:rsidR="005F213F" w:rsidRPr="00196BCA" w14:paraId="0B9CE235" w14:textId="77777777" w:rsidTr="00B7523D">
        <w:tc>
          <w:tcPr>
            <w:tcW w:w="4560" w:type="dxa"/>
            <w:tcBorders>
              <w:top w:val="single" w:sz="4" w:space="0" w:color="auto"/>
              <w:left w:val="single" w:sz="4" w:space="0" w:color="auto"/>
              <w:bottom w:val="single" w:sz="4" w:space="0" w:color="auto"/>
              <w:right w:val="single" w:sz="4" w:space="0" w:color="auto"/>
            </w:tcBorders>
          </w:tcPr>
          <w:p w14:paraId="478C819E" w14:textId="77777777" w:rsidR="005F213F" w:rsidRPr="00196BCA" w:rsidRDefault="005F213F" w:rsidP="00B7523D">
            <w:pPr>
              <w:pStyle w:val="TAL"/>
              <w:rPr>
                <w:lang w:eastAsia="en-US"/>
              </w:rPr>
            </w:pPr>
            <w:r w:rsidRPr="00196BCA">
              <w:rPr>
                <w:lang w:eastAsia="en-US"/>
              </w:rPr>
              <w:t>pollByte</w:t>
            </w:r>
          </w:p>
        </w:tc>
        <w:tc>
          <w:tcPr>
            <w:tcW w:w="1960" w:type="dxa"/>
            <w:tcBorders>
              <w:top w:val="single" w:sz="4" w:space="0" w:color="auto"/>
              <w:left w:val="single" w:sz="4" w:space="0" w:color="auto"/>
              <w:bottom w:val="single" w:sz="4" w:space="0" w:color="auto"/>
              <w:right w:val="single" w:sz="4" w:space="0" w:color="auto"/>
            </w:tcBorders>
          </w:tcPr>
          <w:p w14:paraId="745568A8" w14:textId="77777777" w:rsidR="005F213F" w:rsidRPr="00196BCA" w:rsidRDefault="00967363" w:rsidP="00B7523D">
            <w:pPr>
              <w:pStyle w:val="TAL"/>
              <w:rPr>
                <w:lang w:eastAsia="en-US"/>
              </w:rPr>
            </w:pPr>
            <w:r w:rsidRPr="00196BCA">
              <w:rPr>
                <w:kern w:val="2"/>
              </w:rPr>
              <w:t>kB25</w:t>
            </w:r>
          </w:p>
        </w:tc>
      </w:tr>
    </w:tbl>
    <w:p w14:paraId="1C9EB165" w14:textId="77777777" w:rsidR="00B844DE" w:rsidRPr="00196BCA" w:rsidRDefault="00B844DE" w:rsidP="00B844DE"/>
    <w:p w14:paraId="0F0834A1" w14:textId="77777777" w:rsidR="00B844DE" w:rsidRPr="00196BCA" w:rsidRDefault="00B844DE" w:rsidP="00B5202A">
      <w:pPr>
        <w:pStyle w:val="H6"/>
      </w:pPr>
      <w:r w:rsidRPr="00196BCA">
        <w:t>7.1.2.3.4.3.2</w:t>
      </w:r>
      <w:r w:rsidRPr="00196BCA">
        <w:tab/>
        <w:t>Test procedure sequence</w:t>
      </w:r>
    </w:p>
    <w:p w14:paraId="48D7BC29" w14:textId="77777777" w:rsidR="00E53747" w:rsidRPr="00196BCA" w:rsidRDefault="00E53747" w:rsidP="00E53747">
      <w:pPr>
        <w:overflowPunct/>
        <w:autoSpaceDE/>
        <w:autoSpaceDN/>
        <w:adjustRightInd/>
        <w:textAlignment w:val="auto"/>
        <w:rPr>
          <w:lang w:eastAsia="en-US"/>
        </w:rPr>
      </w:pPr>
      <w:r w:rsidRPr="00196BCA">
        <w:rPr>
          <w:lang w:eastAsia="en-US"/>
        </w:rPr>
        <w:t>Same as test procedure in clause 7.1.2.3.3.3.2</w:t>
      </w:r>
    </w:p>
    <w:p w14:paraId="175A492A" w14:textId="77777777" w:rsidR="00B844DE" w:rsidRPr="00196BCA" w:rsidRDefault="00B844DE" w:rsidP="00B5202A">
      <w:pPr>
        <w:pStyle w:val="H6"/>
      </w:pPr>
      <w:r w:rsidRPr="00196BCA">
        <w:t>7.1.2.3.4.3.3</w:t>
      </w:r>
      <w:r w:rsidRPr="00196BCA">
        <w:tab/>
        <w:t>Specific message contents</w:t>
      </w:r>
    </w:p>
    <w:p w14:paraId="7DB582AE" w14:textId="77777777" w:rsidR="00B844DE" w:rsidRPr="00196BCA" w:rsidRDefault="00B844DE" w:rsidP="00B844DE">
      <w:r w:rsidRPr="00196BCA">
        <w:t>None.</w:t>
      </w:r>
    </w:p>
    <w:p w14:paraId="376356C8" w14:textId="6156CCFC" w:rsidR="00F039B2" w:rsidRPr="00196BCA" w:rsidRDefault="00F039B2" w:rsidP="00E1746F">
      <w:pPr>
        <w:pStyle w:val="Heading5"/>
      </w:pPr>
      <w:bookmarkStart w:id="273" w:name="_Toc21103152"/>
      <w:bookmarkStart w:id="274" w:name="_Toc29233492"/>
      <w:bookmarkStart w:id="275" w:name="_Toc29462097"/>
      <w:bookmarkStart w:id="276" w:name="_Toc36158074"/>
      <w:r w:rsidRPr="00196BCA">
        <w:t>7.</w:t>
      </w:r>
      <w:r w:rsidR="008A68AA" w:rsidRPr="00196BCA">
        <w:t>1.</w:t>
      </w:r>
      <w:r w:rsidRPr="00196BCA">
        <w:t>2.3.5</w:t>
      </w:r>
      <w:r w:rsidRPr="00196BCA">
        <w:tab/>
        <w:t xml:space="preserve">AM RLC </w:t>
      </w:r>
      <w:r w:rsidR="003D4DFD" w:rsidRPr="00196BCA">
        <w:t xml:space="preserve">/ 12-bit SN </w:t>
      </w:r>
      <w:r w:rsidRPr="00196BCA">
        <w:t>/ Control of transmit window</w:t>
      </w:r>
      <w:r w:rsidR="0099281E" w:rsidRPr="00196BCA">
        <w:t xml:space="preserve"> </w:t>
      </w:r>
      <w:r w:rsidRPr="00196BCA">
        <w:t>/</w:t>
      </w:r>
      <w:r w:rsidR="0099281E" w:rsidRPr="00196BCA">
        <w:t xml:space="preserve"> </w:t>
      </w:r>
      <w:r w:rsidRPr="00196BCA">
        <w:t>Control of receive window</w:t>
      </w:r>
      <w:bookmarkEnd w:id="273"/>
      <w:bookmarkEnd w:id="274"/>
      <w:bookmarkEnd w:id="275"/>
      <w:bookmarkEnd w:id="276"/>
    </w:p>
    <w:p w14:paraId="7904FD03" w14:textId="77777777" w:rsidR="00F039B2" w:rsidRPr="00196BCA" w:rsidRDefault="00F039B2" w:rsidP="00B5202A">
      <w:pPr>
        <w:pStyle w:val="H6"/>
      </w:pPr>
      <w:r w:rsidRPr="00196BCA">
        <w:t>7.</w:t>
      </w:r>
      <w:r w:rsidR="008A68AA" w:rsidRPr="00196BCA">
        <w:t>1.</w:t>
      </w:r>
      <w:r w:rsidRPr="00196BCA">
        <w:t>2.3.5.1</w:t>
      </w:r>
      <w:r w:rsidRPr="00196BCA">
        <w:tab/>
        <w:t>Test Purpose (TP)</w:t>
      </w:r>
    </w:p>
    <w:p w14:paraId="4F6B4B6F" w14:textId="77777777" w:rsidR="00F039B2" w:rsidRPr="00196BCA" w:rsidRDefault="00F039B2" w:rsidP="00282E75">
      <w:pPr>
        <w:pStyle w:val="H6"/>
      </w:pPr>
      <w:r w:rsidRPr="00196BCA">
        <w:t>(1)</w:t>
      </w:r>
    </w:p>
    <w:p w14:paraId="6239B82A" w14:textId="77777777" w:rsidR="00F039B2" w:rsidRPr="00196BCA" w:rsidRDefault="00F039B2" w:rsidP="00282E75">
      <w:pPr>
        <w:pStyle w:val="PL"/>
        <w:rPr>
          <w:noProof w:val="0"/>
        </w:rPr>
      </w:pPr>
      <w:r w:rsidRPr="00196BCA">
        <w:rPr>
          <w:b/>
          <w:bCs/>
          <w:noProof w:val="0"/>
        </w:rPr>
        <w:t xml:space="preserve">with </w:t>
      </w:r>
      <w:r w:rsidRPr="00196BCA">
        <w:rPr>
          <w:noProof w:val="0"/>
        </w:rPr>
        <w:t xml:space="preserve">{ UE in RRC_CONNECTED state </w:t>
      </w:r>
      <w:r w:rsidR="003D4DFD" w:rsidRPr="00196BCA">
        <w:rPr>
          <w:noProof w:val="0"/>
        </w:rPr>
        <w:t xml:space="preserve">with AM RLC 12 bit SN </w:t>
      </w:r>
      <w:r w:rsidRPr="00196BCA">
        <w:rPr>
          <w:noProof w:val="0"/>
        </w:rPr>
        <w:t>and pending uplink data for transmission }</w:t>
      </w:r>
    </w:p>
    <w:p w14:paraId="5B5B111A" w14:textId="77777777" w:rsidR="00F039B2" w:rsidRPr="00196BCA" w:rsidRDefault="00F039B2" w:rsidP="00282E75">
      <w:pPr>
        <w:pStyle w:val="PL"/>
        <w:rPr>
          <w:noProof w:val="0"/>
        </w:rPr>
      </w:pPr>
      <w:r w:rsidRPr="00196BCA">
        <w:rPr>
          <w:b/>
          <w:bCs/>
          <w:noProof w:val="0"/>
        </w:rPr>
        <w:t>ensure that</w:t>
      </w:r>
      <w:r w:rsidRPr="00196BCA">
        <w:rPr>
          <w:noProof w:val="0"/>
        </w:rPr>
        <w:t xml:space="preserve"> {</w:t>
      </w:r>
    </w:p>
    <w:p w14:paraId="4FABF739" w14:textId="77777777" w:rsidR="00F039B2" w:rsidRPr="00196BCA" w:rsidRDefault="00F039B2" w:rsidP="00282E75">
      <w:pPr>
        <w:pStyle w:val="PL"/>
        <w:rPr>
          <w:noProof w:val="0"/>
        </w:rPr>
      </w:pPr>
      <w:r w:rsidRPr="00196BCA">
        <w:rPr>
          <w:b/>
          <w:bCs/>
          <w:noProof w:val="0"/>
        </w:rPr>
        <w:t xml:space="preserve">  when</w:t>
      </w:r>
      <w:r w:rsidRPr="00196BCA">
        <w:rPr>
          <w:noProof w:val="0"/>
        </w:rPr>
        <w:t xml:space="preserve"> { AMD PDUs in transmission buffer fall outside TX_Next_Ack &lt;= SN &lt; TX_Next_Ack + AM_Window_Size }</w:t>
      </w:r>
    </w:p>
    <w:p w14:paraId="13382B50" w14:textId="77777777" w:rsidR="00F039B2" w:rsidRPr="00196BCA" w:rsidRDefault="00F039B2" w:rsidP="00282E75">
      <w:pPr>
        <w:pStyle w:val="PL"/>
        <w:rPr>
          <w:noProof w:val="0"/>
        </w:rPr>
      </w:pPr>
      <w:r w:rsidRPr="00196BCA">
        <w:rPr>
          <w:b/>
          <w:bCs/>
          <w:noProof w:val="0"/>
        </w:rPr>
        <w:t xml:space="preserve">    then </w:t>
      </w:r>
      <w:r w:rsidRPr="00196BCA">
        <w:rPr>
          <w:noProof w:val="0"/>
        </w:rPr>
        <w:t>{ UE does not transmit these AMD PDUs }</w:t>
      </w:r>
    </w:p>
    <w:p w14:paraId="6CE25B3A" w14:textId="77777777" w:rsidR="00F039B2" w:rsidRPr="00196BCA" w:rsidRDefault="00F039B2" w:rsidP="00282E75">
      <w:pPr>
        <w:pStyle w:val="PL"/>
        <w:rPr>
          <w:noProof w:val="0"/>
        </w:rPr>
      </w:pPr>
      <w:r w:rsidRPr="00196BCA">
        <w:rPr>
          <w:noProof w:val="0"/>
        </w:rPr>
        <w:t xml:space="preserve">            }</w:t>
      </w:r>
    </w:p>
    <w:p w14:paraId="42D29EA1" w14:textId="77777777" w:rsidR="00F039B2" w:rsidRPr="00196BCA" w:rsidRDefault="00F039B2" w:rsidP="000E6C04">
      <w:pPr>
        <w:pStyle w:val="PL"/>
        <w:rPr>
          <w:noProof w:val="0"/>
        </w:rPr>
      </w:pPr>
    </w:p>
    <w:p w14:paraId="251C6952" w14:textId="77777777" w:rsidR="00F039B2" w:rsidRPr="00196BCA" w:rsidRDefault="00F039B2" w:rsidP="00282E75">
      <w:pPr>
        <w:pStyle w:val="H6"/>
      </w:pPr>
      <w:r w:rsidRPr="00196BCA">
        <w:t>(2)</w:t>
      </w:r>
    </w:p>
    <w:p w14:paraId="4E0138AB" w14:textId="77777777" w:rsidR="00F039B2" w:rsidRPr="00196BCA" w:rsidRDefault="00F039B2" w:rsidP="00282E75">
      <w:pPr>
        <w:pStyle w:val="PL"/>
        <w:rPr>
          <w:noProof w:val="0"/>
        </w:rPr>
      </w:pPr>
      <w:r w:rsidRPr="00196BCA">
        <w:rPr>
          <w:b/>
          <w:bCs/>
          <w:noProof w:val="0"/>
        </w:rPr>
        <w:t xml:space="preserve">with </w:t>
      </w:r>
      <w:r w:rsidRPr="00196BCA">
        <w:rPr>
          <w:noProof w:val="0"/>
        </w:rPr>
        <w:t xml:space="preserve">{ UE in RRC_CONNECTED state </w:t>
      </w:r>
      <w:r w:rsidR="003D4DFD" w:rsidRPr="00196BCA">
        <w:rPr>
          <w:noProof w:val="0"/>
        </w:rPr>
        <w:t xml:space="preserve">with AM RLC 12 bit SN </w:t>
      </w:r>
      <w:r w:rsidRPr="00196BCA">
        <w:rPr>
          <w:noProof w:val="0"/>
        </w:rPr>
        <w:t>and pending uplink data for transmission }</w:t>
      </w:r>
    </w:p>
    <w:p w14:paraId="1FE7D5B5" w14:textId="77777777" w:rsidR="00F039B2" w:rsidRPr="00196BCA" w:rsidRDefault="00F039B2" w:rsidP="00282E75">
      <w:pPr>
        <w:pStyle w:val="PL"/>
        <w:rPr>
          <w:noProof w:val="0"/>
        </w:rPr>
      </w:pPr>
      <w:r w:rsidRPr="00196BCA">
        <w:rPr>
          <w:b/>
          <w:bCs/>
          <w:noProof w:val="0"/>
        </w:rPr>
        <w:t>ensure that</w:t>
      </w:r>
      <w:r w:rsidRPr="00196BCA">
        <w:rPr>
          <w:noProof w:val="0"/>
        </w:rPr>
        <w:t xml:space="preserve"> {</w:t>
      </w:r>
    </w:p>
    <w:p w14:paraId="1BFE5593" w14:textId="77777777" w:rsidR="00F039B2" w:rsidRPr="00196BCA" w:rsidRDefault="00F039B2" w:rsidP="00282E75">
      <w:pPr>
        <w:pStyle w:val="PL"/>
        <w:rPr>
          <w:noProof w:val="0"/>
        </w:rPr>
      </w:pPr>
      <w:r w:rsidRPr="00196BCA">
        <w:rPr>
          <w:b/>
          <w:bCs/>
          <w:noProof w:val="0"/>
        </w:rPr>
        <w:t xml:space="preserve">  when</w:t>
      </w:r>
      <w:r w:rsidRPr="00196BCA">
        <w:rPr>
          <w:noProof w:val="0"/>
        </w:rPr>
        <w:t xml:space="preserve"> { receiving a STATUS PDU where ACK_SN acknowledges at least one AMD PDU not yet acknowledged }</w:t>
      </w:r>
    </w:p>
    <w:p w14:paraId="0725B38F" w14:textId="77777777" w:rsidR="00F039B2" w:rsidRPr="00196BCA" w:rsidRDefault="00F039B2" w:rsidP="00282E75">
      <w:pPr>
        <w:pStyle w:val="PL"/>
        <w:rPr>
          <w:noProof w:val="0"/>
        </w:rPr>
      </w:pPr>
      <w:r w:rsidRPr="00196BCA">
        <w:rPr>
          <w:b/>
          <w:bCs/>
          <w:noProof w:val="0"/>
        </w:rPr>
        <w:t xml:space="preserve">    then</w:t>
      </w:r>
      <w:r w:rsidRPr="00196BCA">
        <w:rPr>
          <w:noProof w:val="0"/>
        </w:rPr>
        <w:t xml:space="preserve"> { UE transmits AMD PDUs within updated window range }</w:t>
      </w:r>
    </w:p>
    <w:p w14:paraId="4C662F8B" w14:textId="77777777" w:rsidR="00F039B2" w:rsidRPr="00196BCA" w:rsidRDefault="00F039B2" w:rsidP="00282E75">
      <w:pPr>
        <w:pStyle w:val="PL"/>
        <w:rPr>
          <w:noProof w:val="0"/>
        </w:rPr>
      </w:pPr>
      <w:r w:rsidRPr="00196BCA">
        <w:rPr>
          <w:noProof w:val="0"/>
        </w:rPr>
        <w:t xml:space="preserve">            }</w:t>
      </w:r>
    </w:p>
    <w:p w14:paraId="073AC2FD" w14:textId="77777777" w:rsidR="00F039B2" w:rsidRPr="00196BCA" w:rsidRDefault="00F039B2" w:rsidP="000E6C04">
      <w:pPr>
        <w:pStyle w:val="PL"/>
        <w:rPr>
          <w:noProof w:val="0"/>
        </w:rPr>
      </w:pPr>
    </w:p>
    <w:p w14:paraId="74570F11" w14:textId="77777777" w:rsidR="00F039B2" w:rsidRPr="00196BCA" w:rsidRDefault="00F039B2" w:rsidP="00282E75">
      <w:pPr>
        <w:pStyle w:val="H6"/>
      </w:pPr>
      <w:r w:rsidRPr="00196BCA">
        <w:t>(3)</w:t>
      </w:r>
    </w:p>
    <w:p w14:paraId="4AE9F0FE" w14:textId="77777777" w:rsidR="00F039B2" w:rsidRPr="00196BCA" w:rsidRDefault="00F039B2" w:rsidP="00282E75">
      <w:pPr>
        <w:pStyle w:val="PL"/>
        <w:rPr>
          <w:noProof w:val="0"/>
        </w:rPr>
      </w:pPr>
      <w:r w:rsidRPr="00196BCA">
        <w:rPr>
          <w:b/>
          <w:bCs/>
          <w:noProof w:val="0"/>
        </w:rPr>
        <w:t xml:space="preserve">with </w:t>
      </w:r>
      <w:r w:rsidRPr="00196BCA">
        <w:rPr>
          <w:noProof w:val="0"/>
        </w:rPr>
        <w:t xml:space="preserve">{ UE in RRC_CONNECTED state </w:t>
      </w:r>
      <w:r w:rsidR="003D4DFD" w:rsidRPr="00196BCA">
        <w:rPr>
          <w:noProof w:val="0"/>
        </w:rPr>
        <w:t xml:space="preserve">with AM RLC 12 bit SN </w:t>
      </w:r>
      <w:r w:rsidRPr="00196BCA">
        <w:rPr>
          <w:noProof w:val="0"/>
        </w:rPr>
        <w:t>}</w:t>
      </w:r>
    </w:p>
    <w:p w14:paraId="0BCF16D2" w14:textId="77777777" w:rsidR="00F039B2" w:rsidRPr="00196BCA" w:rsidRDefault="00F039B2" w:rsidP="00282E75">
      <w:pPr>
        <w:pStyle w:val="PL"/>
        <w:rPr>
          <w:noProof w:val="0"/>
        </w:rPr>
      </w:pPr>
      <w:r w:rsidRPr="00196BCA">
        <w:rPr>
          <w:b/>
          <w:bCs/>
          <w:noProof w:val="0"/>
        </w:rPr>
        <w:t>ensure that</w:t>
      </w:r>
      <w:r w:rsidRPr="00196BCA">
        <w:rPr>
          <w:noProof w:val="0"/>
        </w:rPr>
        <w:t xml:space="preserve"> {</w:t>
      </w:r>
    </w:p>
    <w:p w14:paraId="22AB21E6" w14:textId="77777777" w:rsidR="00F039B2" w:rsidRPr="00196BCA" w:rsidRDefault="00F039B2" w:rsidP="00282E75">
      <w:pPr>
        <w:pStyle w:val="PL"/>
        <w:rPr>
          <w:noProof w:val="0"/>
        </w:rPr>
      </w:pPr>
      <w:r w:rsidRPr="00196BCA">
        <w:rPr>
          <w:b/>
          <w:bCs/>
          <w:noProof w:val="0"/>
        </w:rPr>
        <w:t xml:space="preserve">  when</w:t>
      </w:r>
      <w:r w:rsidRPr="00196BCA">
        <w:rPr>
          <w:noProof w:val="0"/>
        </w:rPr>
        <w:t xml:space="preserve"> { the UE receives AMD PDUs with SN outside the upper boundary of the receive window }</w:t>
      </w:r>
    </w:p>
    <w:p w14:paraId="1A404375" w14:textId="77777777" w:rsidR="00F039B2" w:rsidRPr="00196BCA" w:rsidRDefault="00F039B2" w:rsidP="00282E75">
      <w:pPr>
        <w:pStyle w:val="PL"/>
        <w:rPr>
          <w:noProof w:val="0"/>
        </w:rPr>
      </w:pPr>
      <w:r w:rsidRPr="00196BCA">
        <w:rPr>
          <w:b/>
          <w:bCs/>
          <w:noProof w:val="0"/>
        </w:rPr>
        <w:t xml:space="preserve">    then</w:t>
      </w:r>
      <w:r w:rsidRPr="00196BCA">
        <w:rPr>
          <w:noProof w:val="0"/>
        </w:rPr>
        <w:t xml:space="preserve"> { the UE discards these AMD PDUs }</w:t>
      </w:r>
    </w:p>
    <w:p w14:paraId="2E689D3F" w14:textId="77777777" w:rsidR="00F039B2" w:rsidRPr="00196BCA" w:rsidRDefault="00F039B2" w:rsidP="00282E75">
      <w:pPr>
        <w:pStyle w:val="PL"/>
        <w:rPr>
          <w:noProof w:val="0"/>
        </w:rPr>
      </w:pPr>
      <w:r w:rsidRPr="00196BCA">
        <w:rPr>
          <w:noProof w:val="0"/>
        </w:rPr>
        <w:t xml:space="preserve">            }</w:t>
      </w:r>
    </w:p>
    <w:p w14:paraId="7E654722" w14:textId="77777777" w:rsidR="00F039B2" w:rsidRPr="00196BCA" w:rsidRDefault="00F039B2" w:rsidP="000E6C04">
      <w:pPr>
        <w:pStyle w:val="PL"/>
        <w:rPr>
          <w:noProof w:val="0"/>
        </w:rPr>
      </w:pPr>
    </w:p>
    <w:p w14:paraId="0E66EDF9" w14:textId="77777777" w:rsidR="00F039B2" w:rsidRPr="00196BCA" w:rsidRDefault="00F039B2" w:rsidP="00282E75">
      <w:pPr>
        <w:pStyle w:val="H6"/>
      </w:pPr>
      <w:r w:rsidRPr="00196BCA">
        <w:t>(4)</w:t>
      </w:r>
    </w:p>
    <w:p w14:paraId="1DC41E6F" w14:textId="77777777" w:rsidR="00F039B2" w:rsidRPr="00196BCA" w:rsidRDefault="00F039B2" w:rsidP="00282E75">
      <w:pPr>
        <w:pStyle w:val="PL"/>
        <w:rPr>
          <w:noProof w:val="0"/>
        </w:rPr>
      </w:pPr>
      <w:r w:rsidRPr="00196BCA">
        <w:rPr>
          <w:b/>
          <w:bCs/>
          <w:noProof w:val="0"/>
        </w:rPr>
        <w:t xml:space="preserve">with </w:t>
      </w:r>
      <w:r w:rsidRPr="00196BCA">
        <w:rPr>
          <w:noProof w:val="0"/>
        </w:rPr>
        <w:t xml:space="preserve">{ UE in RRC_CONNECTED state </w:t>
      </w:r>
      <w:r w:rsidR="003D4DFD" w:rsidRPr="00196BCA">
        <w:rPr>
          <w:noProof w:val="0"/>
        </w:rPr>
        <w:t xml:space="preserve">with AM RLC 12 bit SN </w:t>
      </w:r>
      <w:r w:rsidRPr="00196BCA">
        <w:rPr>
          <w:noProof w:val="0"/>
        </w:rPr>
        <w:t>}</w:t>
      </w:r>
    </w:p>
    <w:p w14:paraId="07D04BEA" w14:textId="77777777" w:rsidR="00F039B2" w:rsidRPr="00196BCA" w:rsidRDefault="00F039B2" w:rsidP="00282E75">
      <w:pPr>
        <w:pStyle w:val="PL"/>
        <w:rPr>
          <w:noProof w:val="0"/>
        </w:rPr>
      </w:pPr>
      <w:r w:rsidRPr="00196BCA">
        <w:rPr>
          <w:b/>
          <w:bCs/>
          <w:noProof w:val="0"/>
        </w:rPr>
        <w:t>ensure that</w:t>
      </w:r>
      <w:r w:rsidRPr="00196BCA">
        <w:rPr>
          <w:noProof w:val="0"/>
        </w:rPr>
        <w:t xml:space="preserve"> {</w:t>
      </w:r>
    </w:p>
    <w:p w14:paraId="5CFCFD57" w14:textId="77777777" w:rsidR="00F039B2" w:rsidRPr="00196BCA" w:rsidRDefault="00F039B2" w:rsidP="00282E75">
      <w:pPr>
        <w:pStyle w:val="PL"/>
        <w:rPr>
          <w:noProof w:val="0"/>
        </w:rPr>
      </w:pPr>
      <w:r w:rsidRPr="00196BCA">
        <w:rPr>
          <w:b/>
          <w:bCs/>
          <w:noProof w:val="0"/>
        </w:rPr>
        <w:t xml:space="preserve">  when</w:t>
      </w:r>
      <w:r w:rsidRPr="00196BCA">
        <w:rPr>
          <w:noProof w:val="0"/>
        </w:rPr>
        <w:t xml:space="preserve"> { the receive window has been moved }</w:t>
      </w:r>
    </w:p>
    <w:p w14:paraId="708FC852" w14:textId="77777777" w:rsidR="00F039B2" w:rsidRPr="00196BCA" w:rsidRDefault="00F039B2" w:rsidP="00282E75">
      <w:pPr>
        <w:pStyle w:val="PL"/>
        <w:rPr>
          <w:noProof w:val="0"/>
        </w:rPr>
      </w:pPr>
      <w:r w:rsidRPr="00196BCA">
        <w:rPr>
          <w:b/>
          <w:bCs/>
          <w:noProof w:val="0"/>
        </w:rPr>
        <w:t xml:space="preserve">    then</w:t>
      </w:r>
      <w:r w:rsidRPr="00196BCA">
        <w:rPr>
          <w:noProof w:val="0"/>
        </w:rPr>
        <w:t xml:space="preserve"> { UE continues accepting AMD PDUs within updated window range }</w:t>
      </w:r>
    </w:p>
    <w:p w14:paraId="5704EA33" w14:textId="77777777" w:rsidR="00F039B2" w:rsidRPr="00196BCA" w:rsidRDefault="00F039B2" w:rsidP="00282E75">
      <w:pPr>
        <w:pStyle w:val="PL"/>
        <w:rPr>
          <w:noProof w:val="0"/>
        </w:rPr>
      </w:pPr>
      <w:r w:rsidRPr="00196BCA">
        <w:rPr>
          <w:noProof w:val="0"/>
        </w:rPr>
        <w:t xml:space="preserve">            }</w:t>
      </w:r>
    </w:p>
    <w:p w14:paraId="72997C78" w14:textId="77777777" w:rsidR="00F039B2" w:rsidRPr="00196BCA" w:rsidRDefault="00F039B2" w:rsidP="00282E75">
      <w:pPr>
        <w:pStyle w:val="PL"/>
        <w:rPr>
          <w:noProof w:val="0"/>
        </w:rPr>
      </w:pPr>
    </w:p>
    <w:p w14:paraId="0548EE8D" w14:textId="77777777" w:rsidR="00F039B2" w:rsidRPr="00196BCA" w:rsidRDefault="00F039B2" w:rsidP="00D97804">
      <w:pPr>
        <w:pStyle w:val="H6"/>
      </w:pPr>
      <w:r w:rsidRPr="00196BCA">
        <w:t>7.</w:t>
      </w:r>
      <w:r w:rsidR="00943C6C" w:rsidRPr="00196BCA">
        <w:t>1.</w:t>
      </w:r>
      <w:r w:rsidRPr="00196BCA">
        <w:t>2.3.5.2</w:t>
      </w:r>
      <w:r w:rsidRPr="00196BCA">
        <w:tab/>
        <w:t>Conformance requirements</w:t>
      </w:r>
    </w:p>
    <w:p w14:paraId="59F43A83" w14:textId="77777777" w:rsidR="00F039B2" w:rsidRPr="00196BCA" w:rsidRDefault="00F039B2" w:rsidP="00F039B2">
      <w:r w:rsidRPr="00196BCA">
        <w:t>References: The conformance requirements covered in the present TC are specified in: TS 38.322, clauses 5.2.3.2.1, 5.2.3.2.2, 5.2.3.2.3 and 7.2</w:t>
      </w:r>
      <w:r w:rsidRPr="00196BCA">
        <w:rPr>
          <w:lang w:eastAsia="zh-CN"/>
        </w:rPr>
        <w:t>.</w:t>
      </w:r>
      <w:r w:rsidRPr="00196BCA">
        <w:t xml:space="preserve"> Unless otherwise stated these are Rel-15 requirements.</w:t>
      </w:r>
    </w:p>
    <w:p w14:paraId="0975A2A3" w14:textId="77777777" w:rsidR="00F039B2" w:rsidRPr="00196BCA" w:rsidRDefault="00F039B2" w:rsidP="00F039B2">
      <w:r w:rsidRPr="00196BCA">
        <w:t>[TS 38.322, clause 5.2.3.2.2]</w:t>
      </w:r>
    </w:p>
    <w:p w14:paraId="00ED020A" w14:textId="77777777" w:rsidR="00F039B2" w:rsidRPr="00196BCA" w:rsidRDefault="00F039B2" w:rsidP="00F039B2">
      <w:pPr>
        <w:rPr>
          <w:bCs/>
        </w:rPr>
      </w:pPr>
      <w:r w:rsidRPr="00196BCA">
        <w:rPr>
          <w:bCs/>
        </w:rPr>
        <w:t>When an AMD PDU is received from lower layer, where the AMD PDU contains byte segment numbers y to z of an RLC SDU with SN = x, the receiving side of an AM RLC entity shall:</w:t>
      </w:r>
    </w:p>
    <w:p w14:paraId="1F73DD4D" w14:textId="77777777" w:rsidR="00F039B2" w:rsidRPr="00196BCA" w:rsidRDefault="00F039B2" w:rsidP="00C174D8">
      <w:pPr>
        <w:pStyle w:val="B1"/>
      </w:pPr>
      <w:r w:rsidRPr="00196BCA">
        <w:t>-</w:t>
      </w:r>
      <w:r w:rsidRPr="00196BCA">
        <w:tab/>
        <w:t>if x falls outside of the receiving window; or</w:t>
      </w:r>
    </w:p>
    <w:p w14:paraId="3AFD9822" w14:textId="77777777" w:rsidR="00F039B2" w:rsidRPr="00196BCA" w:rsidRDefault="00F039B2" w:rsidP="00C174D8">
      <w:pPr>
        <w:pStyle w:val="B1"/>
      </w:pPr>
      <w:r w:rsidRPr="00196BCA">
        <w:t>-</w:t>
      </w:r>
      <w:r w:rsidRPr="00196BCA">
        <w:tab/>
        <w:t>if byte segment numbers y to z of the RLC SDU with SN = x have been received before:</w:t>
      </w:r>
    </w:p>
    <w:p w14:paraId="2DC2286E" w14:textId="77777777" w:rsidR="00F039B2" w:rsidRPr="00196BCA" w:rsidRDefault="00F039B2" w:rsidP="00C174D8">
      <w:pPr>
        <w:pStyle w:val="B2"/>
      </w:pPr>
      <w:r w:rsidRPr="00196BCA">
        <w:t>-</w:t>
      </w:r>
      <w:r w:rsidRPr="00196BCA">
        <w:tab/>
        <w:t>discard the received AMD PDU.</w:t>
      </w:r>
    </w:p>
    <w:p w14:paraId="0C95DE7A" w14:textId="77777777" w:rsidR="00F039B2" w:rsidRPr="00196BCA" w:rsidRDefault="00F039B2" w:rsidP="00C174D8">
      <w:pPr>
        <w:pStyle w:val="B1"/>
      </w:pPr>
      <w:r w:rsidRPr="00196BCA">
        <w:t>-</w:t>
      </w:r>
      <w:r w:rsidRPr="00196BCA">
        <w:tab/>
        <w:t>else:</w:t>
      </w:r>
    </w:p>
    <w:p w14:paraId="6C84B1FA" w14:textId="77777777" w:rsidR="00F039B2" w:rsidRPr="00196BCA" w:rsidRDefault="00F039B2" w:rsidP="00C174D8">
      <w:pPr>
        <w:pStyle w:val="B2"/>
      </w:pPr>
      <w:r w:rsidRPr="00196BCA">
        <w:t>-</w:t>
      </w:r>
      <w:r w:rsidRPr="00196BCA">
        <w:tab/>
        <w:t>place the received AMD PDU in the reception buffer;</w:t>
      </w:r>
    </w:p>
    <w:p w14:paraId="39ACC4D9" w14:textId="77777777" w:rsidR="00F039B2" w:rsidRPr="00196BCA" w:rsidRDefault="00F039B2" w:rsidP="00C174D8">
      <w:pPr>
        <w:pStyle w:val="B2"/>
      </w:pPr>
      <w:r w:rsidRPr="00196BCA">
        <w:t>-</w:t>
      </w:r>
      <w:r w:rsidRPr="00196BCA">
        <w:tab/>
        <w:t>if some byte segments of the RLC SDU contained in the AMD PDU have been received before:</w:t>
      </w:r>
    </w:p>
    <w:p w14:paraId="34088A94" w14:textId="77777777" w:rsidR="00F039B2" w:rsidRPr="00196BCA" w:rsidRDefault="00F039B2" w:rsidP="00C174D8">
      <w:pPr>
        <w:pStyle w:val="B3"/>
      </w:pPr>
      <w:r w:rsidRPr="00196BCA">
        <w:t>-</w:t>
      </w:r>
      <w:r w:rsidRPr="00196BCA">
        <w:tab/>
        <w:t>discard the duplicate byte segments.</w:t>
      </w:r>
    </w:p>
    <w:p w14:paraId="46B93020" w14:textId="77777777" w:rsidR="00F039B2" w:rsidRPr="00196BCA" w:rsidRDefault="00F039B2" w:rsidP="00F039B2">
      <w:r w:rsidRPr="00196BCA">
        <w:t>[TS 38.322, clause 5.2.3.2.3]</w:t>
      </w:r>
    </w:p>
    <w:p w14:paraId="497805BB" w14:textId="77777777" w:rsidR="00F039B2" w:rsidRPr="00196BCA" w:rsidRDefault="00F039B2" w:rsidP="00F039B2">
      <w:pPr>
        <w:rPr>
          <w:bCs/>
        </w:rPr>
      </w:pPr>
      <w:r w:rsidRPr="00196BCA">
        <w:rPr>
          <w:bCs/>
        </w:rPr>
        <w:t>When an AMD PDU with SN = x is placed in the reception buffer, the receiving side of an AM RLC entity shall:</w:t>
      </w:r>
    </w:p>
    <w:p w14:paraId="1C80A310" w14:textId="77777777" w:rsidR="00F039B2" w:rsidRPr="00196BCA" w:rsidRDefault="00F039B2" w:rsidP="00C174D8">
      <w:pPr>
        <w:pStyle w:val="B1"/>
      </w:pPr>
      <w:r w:rsidRPr="00196BCA">
        <w:t>-</w:t>
      </w:r>
      <w:r w:rsidRPr="00196BCA">
        <w:tab/>
        <w:t>if x &gt;= RX_Next_Highest</w:t>
      </w:r>
    </w:p>
    <w:p w14:paraId="0DFC6546" w14:textId="77777777" w:rsidR="00F039B2" w:rsidRPr="00196BCA" w:rsidRDefault="00F039B2" w:rsidP="00C174D8">
      <w:pPr>
        <w:pStyle w:val="B2"/>
      </w:pPr>
      <w:r w:rsidRPr="00196BCA">
        <w:t>-</w:t>
      </w:r>
      <w:r w:rsidRPr="00196BCA">
        <w:tab/>
        <w:t>update RX_Next_Highest to x+ 1.</w:t>
      </w:r>
    </w:p>
    <w:p w14:paraId="26C5D458" w14:textId="77777777" w:rsidR="00F039B2" w:rsidRPr="00196BCA" w:rsidRDefault="00F039B2" w:rsidP="00C174D8">
      <w:pPr>
        <w:pStyle w:val="B1"/>
      </w:pPr>
      <w:r w:rsidRPr="00196BCA">
        <w:t>-</w:t>
      </w:r>
      <w:r w:rsidRPr="00196BCA">
        <w:tab/>
        <w:t>if all bytes of the RLC SDU with SN = x are received:</w:t>
      </w:r>
    </w:p>
    <w:p w14:paraId="0E700A5D" w14:textId="77777777" w:rsidR="00F039B2" w:rsidRPr="00196BCA" w:rsidRDefault="00F039B2" w:rsidP="00C174D8">
      <w:pPr>
        <w:pStyle w:val="B2"/>
      </w:pPr>
      <w:r w:rsidRPr="00196BCA">
        <w:t>-</w:t>
      </w:r>
      <w:r w:rsidRPr="00196BCA">
        <w:tab/>
        <w:t>reassemble the RLC SDU from AMD PDU(s) with SN = x, remove RLC headers when doing so and deliver the reassembled RLC SDU to upper layer;</w:t>
      </w:r>
    </w:p>
    <w:p w14:paraId="7B4A55D1" w14:textId="77777777" w:rsidR="00F039B2" w:rsidRPr="00196BCA" w:rsidRDefault="00F039B2" w:rsidP="00C174D8">
      <w:pPr>
        <w:pStyle w:val="B2"/>
      </w:pPr>
      <w:r w:rsidRPr="00196BCA">
        <w:t>-</w:t>
      </w:r>
      <w:r w:rsidRPr="00196BCA">
        <w:tab/>
        <w:t>if x = RX_Highest_Status,</w:t>
      </w:r>
    </w:p>
    <w:p w14:paraId="6DCB306E" w14:textId="77777777" w:rsidR="00F039B2" w:rsidRPr="00196BCA" w:rsidRDefault="00F039B2" w:rsidP="00C174D8">
      <w:pPr>
        <w:pStyle w:val="B3"/>
      </w:pPr>
      <w:r w:rsidRPr="00196BCA">
        <w:t>-</w:t>
      </w:r>
      <w:r w:rsidRPr="00196BCA">
        <w:tab/>
        <w:t>update RX_Highest_Status to the SN of the first RLC SDU with SN &gt; current RX_Highest_Status for which not all bytes have been received.</w:t>
      </w:r>
    </w:p>
    <w:p w14:paraId="270DCF65" w14:textId="77777777" w:rsidR="00F039B2" w:rsidRPr="00196BCA" w:rsidRDefault="00F039B2" w:rsidP="00C174D8">
      <w:pPr>
        <w:pStyle w:val="B2"/>
      </w:pPr>
      <w:r w:rsidRPr="00196BCA">
        <w:t>-</w:t>
      </w:r>
      <w:r w:rsidRPr="00196BCA">
        <w:tab/>
        <w:t>if x = RX_Next:</w:t>
      </w:r>
    </w:p>
    <w:p w14:paraId="57DA0AAA" w14:textId="77777777" w:rsidR="00F039B2" w:rsidRPr="00196BCA" w:rsidRDefault="00F039B2" w:rsidP="00C174D8">
      <w:pPr>
        <w:pStyle w:val="B3"/>
      </w:pPr>
      <w:r w:rsidRPr="00196BCA">
        <w:t>-</w:t>
      </w:r>
      <w:r w:rsidRPr="00196BCA">
        <w:tab/>
        <w:t>update RX_Next to the SN of the first RLC SDU with SN &gt; current RX_Next for which not all bytes have been received.</w:t>
      </w:r>
    </w:p>
    <w:p w14:paraId="62D805B4" w14:textId="77777777" w:rsidR="00F039B2" w:rsidRPr="00196BCA" w:rsidRDefault="00F039B2" w:rsidP="00C174D8">
      <w:pPr>
        <w:pStyle w:val="B1"/>
      </w:pPr>
      <w:r w:rsidRPr="00196BCA">
        <w:t>-</w:t>
      </w:r>
      <w:r w:rsidRPr="00196BCA">
        <w:tab/>
        <w:t xml:space="preserve">if </w:t>
      </w:r>
      <w:r w:rsidRPr="00196BCA">
        <w:rPr>
          <w:i/>
        </w:rPr>
        <w:t>t-Reassembly</w:t>
      </w:r>
      <w:r w:rsidRPr="00196BCA">
        <w:t xml:space="preserve"> is running:</w:t>
      </w:r>
    </w:p>
    <w:p w14:paraId="145FC474" w14:textId="77777777" w:rsidR="00F039B2" w:rsidRPr="00196BCA" w:rsidRDefault="00F039B2" w:rsidP="00C174D8">
      <w:pPr>
        <w:pStyle w:val="B2"/>
      </w:pPr>
      <w:r w:rsidRPr="00196BCA">
        <w:t>-</w:t>
      </w:r>
      <w:r w:rsidRPr="00196BCA">
        <w:tab/>
        <w:t>if RX_Next_Status_Trigger = RX_Next; or</w:t>
      </w:r>
    </w:p>
    <w:p w14:paraId="3900457F" w14:textId="77777777" w:rsidR="00F039B2" w:rsidRPr="00196BCA" w:rsidRDefault="00F039B2" w:rsidP="00C174D8">
      <w:pPr>
        <w:pStyle w:val="B2"/>
      </w:pPr>
      <w:r w:rsidRPr="00196BCA">
        <w:t>-</w:t>
      </w:r>
      <w:r w:rsidRPr="00196BCA">
        <w:tab/>
        <w:t>if RX_Next_Status_Trigger = RX_Next + 1 and there is no missing byte segment of the SDU associated with SN = RX_Next before the last byte of all received segments of this SDU; or</w:t>
      </w:r>
    </w:p>
    <w:p w14:paraId="5A76EB2F" w14:textId="77777777" w:rsidR="00F039B2" w:rsidRPr="00196BCA" w:rsidRDefault="00F039B2" w:rsidP="00C174D8">
      <w:pPr>
        <w:pStyle w:val="B2"/>
      </w:pPr>
      <w:r w:rsidRPr="00196BCA">
        <w:t>-</w:t>
      </w:r>
      <w:r w:rsidRPr="00196BCA">
        <w:tab/>
        <w:t>if RX_Next_Status_Trigger falls outside of the receiving window and RX_Next_Status_Trigger is not equal to RX_Next + AM_Window_Size:</w:t>
      </w:r>
    </w:p>
    <w:p w14:paraId="1F293FF2" w14:textId="77777777" w:rsidR="00F039B2" w:rsidRPr="00196BCA" w:rsidRDefault="00F039B2" w:rsidP="00C174D8">
      <w:pPr>
        <w:pStyle w:val="B3"/>
      </w:pPr>
      <w:r w:rsidRPr="00196BCA">
        <w:t>-</w:t>
      </w:r>
      <w:r w:rsidRPr="00196BCA">
        <w:tab/>
        <w:t xml:space="preserve">stop and reset </w:t>
      </w:r>
      <w:r w:rsidRPr="00196BCA">
        <w:rPr>
          <w:i/>
        </w:rPr>
        <w:t>t-Reassembly</w:t>
      </w:r>
      <w:r w:rsidRPr="00196BCA">
        <w:t>.</w:t>
      </w:r>
    </w:p>
    <w:p w14:paraId="0C86E08A" w14:textId="77777777" w:rsidR="00F039B2" w:rsidRPr="00196BCA" w:rsidRDefault="00F039B2" w:rsidP="00C174D8">
      <w:pPr>
        <w:pStyle w:val="B1"/>
      </w:pPr>
      <w:r w:rsidRPr="00196BCA">
        <w:t>-</w:t>
      </w:r>
      <w:r w:rsidRPr="00196BCA">
        <w:tab/>
        <w:t xml:space="preserve">if </w:t>
      </w:r>
      <w:r w:rsidRPr="00196BCA">
        <w:rPr>
          <w:i/>
        </w:rPr>
        <w:t>t-Reassembly</w:t>
      </w:r>
      <w:r w:rsidRPr="00196BCA">
        <w:t xml:space="preserve"> is not running (includes the case </w:t>
      </w:r>
      <w:r w:rsidRPr="00196BCA">
        <w:rPr>
          <w:i/>
        </w:rPr>
        <w:t>t-Reassembly</w:t>
      </w:r>
      <w:r w:rsidRPr="00196BCA">
        <w:t xml:space="preserve"> is stopped due to actions above):</w:t>
      </w:r>
    </w:p>
    <w:p w14:paraId="2D60B566" w14:textId="77777777" w:rsidR="00F039B2" w:rsidRPr="00196BCA" w:rsidRDefault="00F039B2" w:rsidP="00C174D8">
      <w:pPr>
        <w:pStyle w:val="B2"/>
      </w:pPr>
      <w:r w:rsidRPr="00196BCA">
        <w:t>-</w:t>
      </w:r>
      <w:r w:rsidRPr="00196BCA">
        <w:tab/>
        <w:t>if RX_Next_Highest&gt; RX_Next +1; or</w:t>
      </w:r>
    </w:p>
    <w:p w14:paraId="721BC46C" w14:textId="77777777" w:rsidR="00F039B2" w:rsidRPr="00196BCA" w:rsidRDefault="00F039B2" w:rsidP="00C174D8">
      <w:pPr>
        <w:pStyle w:val="B2"/>
      </w:pPr>
      <w:r w:rsidRPr="00196BCA">
        <w:t>-</w:t>
      </w:r>
      <w:r w:rsidRPr="00196BCA">
        <w:tab/>
        <w:t>if RX_Next_Highest = RX_Next + 1 and there is at least one missing byte segment of the SDU associated with SN = RX_Next before the last byte of all received segments of this SDU:</w:t>
      </w:r>
    </w:p>
    <w:p w14:paraId="2E4B502E" w14:textId="77777777" w:rsidR="00F039B2" w:rsidRPr="00196BCA" w:rsidRDefault="00F039B2" w:rsidP="00C174D8">
      <w:pPr>
        <w:pStyle w:val="B3"/>
      </w:pPr>
      <w:r w:rsidRPr="00196BCA">
        <w:t>-</w:t>
      </w:r>
      <w:r w:rsidRPr="00196BCA">
        <w:tab/>
        <w:t>start t-Reassembly;</w:t>
      </w:r>
    </w:p>
    <w:p w14:paraId="1A4FD2C0" w14:textId="77777777" w:rsidR="00F039B2" w:rsidRPr="00196BCA" w:rsidRDefault="00F039B2" w:rsidP="00C174D8">
      <w:pPr>
        <w:pStyle w:val="B3"/>
      </w:pPr>
      <w:r w:rsidRPr="00196BCA">
        <w:t>-</w:t>
      </w:r>
      <w:r w:rsidRPr="00196BCA">
        <w:tab/>
        <w:t>set RX_Next_Status_Trigger to RX_Next_Highest.</w:t>
      </w:r>
    </w:p>
    <w:p w14:paraId="0354C1A8" w14:textId="77777777" w:rsidR="00F039B2" w:rsidRPr="00196BCA" w:rsidRDefault="00F039B2" w:rsidP="00F039B2">
      <w:r w:rsidRPr="00196BCA">
        <w:t>[TS 38.322, clause 7.2]</w:t>
      </w:r>
    </w:p>
    <w:p w14:paraId="6595FC75" w14:textId="77777777" w:rsidR="00F039B2" w:rsidRPr="00196BCA" w:rsidRDefault="00F039B2" w:rsidP="00D97804">
      <w:r w:rsidRPr="00196BCA">
        <w:t>a) AM_Window_Size</w:t>
      </w:r>
    </w:p>
    <w:p w14:paraId="4602F7B6" w14:textId="77777777" w:rsidR="00F039B2" w:rsidRPr="00196BCA" w:rsidRDefault="00F039B2" w:rsidP="00F039B2">
      <w:r w:rsidRPr="00196BCA">
        <w:t>This constant is used by both the transmitting side and the receiving side of each AM RLC entity. AM_Window_Size = 2048 when a 12 bit SN is used, AM_Window_Size = 131072 when an 18 bit SN is used.</w:t>
      </w:r>
    </w:p>
    <w:p w14:paraId="7AE5DE79" w14:textId="77777777" w:rsidR="00F039B2" w:rsidRPr="00196BCA" w:rsidRDefault="00F039B2" w:rsidP="00B5202A">
      <w:pPr>
        <w:pStyle w:val="H6"/>
      </w:pPr>
      <w:r w:rsidRPr="00196BCA">
        <w:t>7.</w:t>
      </w:r>
      <w:r w:rsidR="008A68AA" w:rsidRPr="00196BCA">
        <w:t>1.</w:t>
      </w:r>
      <w:r w:rsidRPr="00196BCA">
        <w:t>2.3.5.3</w:t>
      </w:r>
      <w:r w:rsidRPr="00196BCA">
        <w:tab/>
        <w:t>Test description</w:t>
      </w:r>
    </w:p>
    <w:p w14:paraId="5F94D499" w14:textId="77777777" w:rsidR="00B844DE" w:rsidRPr="00196BCA" w:rsidRDefault="00B844DE" w:rsidP="00B5202A">
      <w:pPr>
        <w:pStyle w:val="H6"/>
      </w:pPr>
      <w:r w:rsidRPr="00196BCA">
        <w:t>7.1.2.3.5.3.1</w:t>
      </w:r>
      <w:r w:rsidRPr="00196BCA">
        <w:tab/>
        <w:t>Pre-test conditions</w:t>
      </w:r>
    </w:p>
    <w:p w14:paraId="6BACC92C" w14:textId="77777777" w:rsidR="00B844DE" w:rsidRPr="00196BCA" w:rsidRDefault="00B844DE" w:rsidP="00B844DE">
      <w:pPr>
        <w:rPr>
          <w:lang w:eastAsia="sv-SE"/>
        </w:rPr>
      </w:pPr>
      <w:r w:rsidRPr="00196BCA">
        <w:rPr>
          <w:lang w:eastAsia="sv-SE"/>
        </w:rPr>
        <w:t>Same Pre-test conditions as in clause 7.1.2.1.1 with the exception that the AM DRB is configured according to Table 7.1.2.3.5.3.1-1.</w:t>
      </w:r>
    </w:p>
    <w:p w14:paraId="5EAE83C9" w14:textId="77777777" w:rsidR="00B844DE" w:rsidRPr="00196BCA" w:rsidRDefault="00B844DE" w:rsidP="002D1587">
      <w:pPr>
        <w:pStyle w:val="TH"/>
        <w:rPr>
          <w:lang w:eastAsia="sv-SE"/>
        </w:rPr>
      </w:pPr>
      <w:r w:rsidRPr="00196BCA">
        <w:rPr>
          <w:lang w:eastAsia="sv-SE"/>
        </w:rPr>
        <w:t>Table 7.1.2.3.5.3.1-1: RLC parameters</w:t>
      </w:r>
    </w:p>
    <w:tbl>
      <w:tblPr>
        <w:tblW w:w="83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60"/>
        <w:gridCol w:w="3803"/>
      </w:tblGrid>
      <w:tr w:rsidR="00B844DE" w:rsidRPr="00196BCA" w14:paraId="0AE598CE" w14:textId="77777777" w:rsidTr="00FD201E">
        <w:trPr>
          <w:jc w:val="center"/>
        </w:trPr>
        <w:tc>
          <w:tcPr>
            <w:tcW w:w="4560" w:type="dxa"/>
          </w:tcPr>
          <w:p w14:paraId="680297F3" w14:textId="77777777" w:rsidR="00B844DE" w:rsidRPr="00196BCA" w:rsidRDefault="00B844DE" w:rsidP="00D00D8C">
            <w:pPr>
              <w:pStyle w:val="TAL"/>
              <w:rPr>
                <w:b/>
                <w:lang w:eastAsia="en-US"/>
              </w:rPr>
            </w:pPr>
            <w:r w:rsidRPr="00196BCA">
              <w:rPr>
                <w:lang w:eastAsia="en-US"/>
              </w:rPr>
              <w:t>t-PollRetransmit</w:t>
            </w:r>
          </w:p>
        </w:tc>
        <w:tc>
          <w:tcPr>
            <w:tcW w:w="3803" w:type="dxa"/>
          </w:tcPr>
          <w:p w14:paraId="468C2EA0" w14:textId="77777777" w:rsidR="00B844DE" w:rsidRPr="00196BCA" w:rsidRDefault="00B844DE" w:rsidP="00D00D8C">
            <w:pPr>
              <w:pStyle w:val="TAL"/>
              <w:rPr>
                <w:lang w:eastAsia="en-US"/>
              </w:rPr>
            </w:pPr>
            <w:r w:rsidRPr="00196BCA">
              <w:rPr>
                <w:lang w:eastAsia="en-US"/>
              </w:rPr>
              <w:t>ms300</w:t>
            </w:r>
          </w:p>
        </w:tc>
      </w:tr>
      <w:tr w:rsidR="00B844DE" w:rsidRPr="00196BCA" w14:paraId="380CED93" w14:textId="77777777" w:rsidTr="00FD201E">
        <w:trPr>
          <w:jc w:val="center"/>
        </w:trPr>
        <w:tc>
          <w:tcPr>
            <w:tcW w:w="4560" w:type="dxa"/>
          </w:tcPr>
          <w:p w14:paraId="2523C0CC" w14:textId="77777777" w:rsidR="00B844DE" w:rsidRPr="00196BCA" w:rsidRDefault="00B844DE" w:rsidP="00D00D8C">
            <w:pPr>
              <w:pStyle w:val="TAL"/>
              <w:rPr>
                <w:b/>
                <w:lang w:eastAsia="en-US"/>
              </w:rPr>
            </w:pPr>
            <w:r w:rsidRPr="00196BCA">
              <w:rPr>
                <w:lang w:eastAsia="en-US"/>
              </w:rPr>
              <w:t>pollPDU</w:t>
            </w:r>
          </w:p>
        </w:tc>
        <w:tc>
          <w:tcPr>
            <w:tcW w:w="3803" w:type="dxa"/>
          </w:tcPr>
          <w:p w14:paraId="67A82128" w14:textId="77777777" w:rsidR="00B844DE" w:rsidRPr="00196BCA" w:rsidRDefault="00B844DE" w:rsidP="00D00D8C">
            <w:pPr>
              <w:pStyle w:val="TAL"/>
              <w:rPr>
                <w:lang w:eastAsia="en-US"/>
              </w:rPr>
            </w:pPr>
            <w:r w:rsidRPr="00196BCA">
              <w:rPr>
                <w:lang w:eastAsia="en-US"/>
              </w:rPr>
              <w:t>infinity</w:t>
            </w:r>
          </w:p>
        </w:tc>
      </w:tr>
      <w:tr w:rsidR="00B844DE" w:rsidRPr="00196BCA" w14:paraId="6FB5CFF2" w14:textId="77777777" w:rsidTr="00FD201E">
        <w:trPr>
          <w:jc w:val="center"/>
        </w:trPr>
        <w:tc>
          <w:tcPr>
            <w:tcW w:w="4560" w:type="dxa"/>
          </w:tcPr>
          <w:p w14:paraId="6302E569" w14:textId="77777777" w:rsidR="00B844DE" w:rsidRPr="00196BCA" w:rsidRDefault="00B844DE" w:rsidP="00D00D8C">
            <w:pPr>
              <w:pStyle w:val="TAL"/>
              <w:rPr>
                <w:lang w:eastAsia="en-US"/>
              </w:rPr>
            </w:pPr>
            <w:r w:rsidRPr="00196BCA">
              <w:rPr>
                <w:lang w:eastAsia="en-US"/>
              </w:rPr>
              <w:t>pollByte</w:t>
            </w:r>
          </w:p>
        </w:tc>
        <w:tc>
          <w:tcPr>
            <w:tcW w:w="3803" w:type="dxa"/>
          </w:tcPr>
          <w:p w14:paraId="0127D227" w14:textId="77777777" w:rsidR="00B844DE" w:rsidRPr="00196BCA" w:rsidRDefault="00B844DE" w:rsidP="00D00D8C">
            <w:pPr>
              <w:pStyle w:val="TAL"/>
              <w:rPr>
                <w:lang w:eastAsia="en-US"/>
              </w:rPr>
            </w:pPr>
            <w:r w:rsidRPr="00196BCA">
              <w:rPr>
                <w:lang w:eastAsia="en-US"/>
              </w:rPr>
              <w:t>infinity</w:t>
            </w:r>
          </w:p>
        </w:tc>
      </w:tr>
      <w:tr w:rsidR="00B844DE" w:rsidRPr="00196BCA" w14:paraId="5A78E086" w14:textId="77777777" w:rsidTr="00FD201E">
        <w:trPr>
          <w:jc w:val="center"/>
        </w:trPr>
        <w:tc>
          <w:tcPr>
            <w:tcW w:w="4560" w:type="dxa"/>
          </w:tcPr>
          <w:p w14:paraId="2CF77672" w14:textId="77777777" w:rsidR="00B844DE" w:rsidRPr="00196BCA" w:rsidRDefault="00B844DE" w:rsidP="00D00D8C">
            <w:pPr>
              <w:pStyle w:val="TAL"/>
              <w:rPr>
                <w:lang w:eastAsia="en-US"/>
              </w:rPr>
            </w:pPr>
            <w:r w:rsidRPr="00196BCA">
              <w:rPr>
                <w:lang w:eastAsia="en-US"/>
              </w:rPr>
              <w:t>sn-FieldLength(UL-AM-RLC)</w:t>
            </w:r>
          </w:p>
        </w:tc>
        <w:tc>
          <w:tcPr>
            <w:tcW w:w="3803" w:type="dxa"/>
          </w:tcPr>
          <w:p w14:paraId="2C87B846" w14:textId="77777777" w:rsidR="00B844DE" w:rsidRPr="00196BCA" w:rsidRDefault="00B844DE" w:rsidP="00D00D8C">
            <w:pPr>
              <w:pStyle w:val="TAL"/>
              <w:rPr>
                <w:lang w:eastAsia="en-US"/>
              </w:rPr>
            </w:pPr>
            <w:r w:rsidRPr="00196BCA">
              <w:rPr>
                <w:lang w:eastAsia="en-US"/>
              </w:rPr>
              <w:t>size12</w:t>
            </w:r>
          </w:p>
          <w:p w14:paraId="6DB52C7E" w14:textId="77777777" w:rsidR="00B844DE" w:rsidRPr="00196BCA" w:rsidRDefault="00B844DE" w:rsidP="00D00D8C">
            <w:pPr>
              <w:pStyle w:val="TAL"/>
              <w:rPr>
                <w:lang w:eastAsia="en-US"/>
              </w:rPr>
            </w:pPr>
          </w:p>
        </w:tc>
      </w:tr>
      <w:tr w:rsidR="00B844DE" w:rsidRPr="00196BCA" w14:paraId="2F3A088D" w14:textId="77777777" w:rsidTr="00FD201E">
        <w:trPr>
          <w:jc w:val="center"/>
        </w:trPr>
        <w:tc>
          <w:tcPr>
            <w:tcW w:w="4560" w:type="dxa"/>
          </w:tcPr>
          <w:p w14:paraId="6A4A4D2B" w14:textId="77777777" w:rsidR="00B844DE" w:rsidRPr="00196BCA" w:rsidRDefault="00B844DE" w:rsidP="00D00D8C">
            <w:pPr>
              <w:pStyle w:val="TAL"/>
              <w:rPr>
                <w:lang w:eastAsia="en-US"/>
              </w:rPr>
            </w:pPr>
            <w:r w:rsidRPr="00196BCA">
              <w:rPr>
                <w:lang w:eastAsia="en-US"/>
              </w:rPr>
              <w:t>sn-FieldLength(DL-AM-RLC)</w:t>
            </w:r>
          </w:p>
        </w:tc>
        <w:tc>
          <w:tcPr>
            <w:tcW w:w="3803" w:type="dxa"/>
          </w:tcPr>
          <w:p w14:paraId="3F7F5851" w14:textId="77777777" w:rsidR="00B844DE" w:rsidRPr="00196BCA" w:rsidRDefault="00B844DE" w:rsidP="00D00D8C">
            <w:pPr>
              <w:pStyle w:val="TAL"/>
              <w:rPr>
                <w:lang w:eastAsia="en-US"/>
              </w:rPr>
            </w:pPr>
            <w:r w:rsidRPr="00196BCA">
              <w:rPr>
                <w:lang w:eastAsia="en-US"/>
              </w:rPr>
              <w:t>size12</w:t>
            </w:r>
          </w:p>
          <w:p w14:paraId="136BF245" w14:textId="77777777" w:rsidR="00B844DE" w:rsidRPr="00196BCA" w:rsidRDefault="00B844DE" w:rsidP="00D00D8C">
            <w:pPr>
              <w:pStyle w:val="TAL"/>
              <w:rPr>
                <w:lang w:eastAsia="en-US"/>
              </w:rPr>
            </w:pPr>
          </w:p>
        </w:tc>
      </w:tr>
    </w:tbl>
    <w:p w14:paraId="6066C7A3" w14:textId="77777777" w:rsidR="00B844DE" w:rsidRPr="00196BCA" w:rsidRDefault="00B844DE" w:rsidP="00B844DE"/>
    <w:p w14:paraId="62059DD1" w14:textId="77777777" w:rsidR="00F039B2" w:rsidRPr="00196BCA" w:rsidRDefault="00F039B2" w:rsidP="00B5202A">
      <w:pPr>
        <w:pStyle w:val="H6"/>
      </w:pPr>
      <w:r w:rsidRPr="00196BCA">
        <w:t>7.</w:t>
      </w:r>
      <w:r w:rsidR="008A68AA" w:rsidRPr="00196BCA">
        <w:t>1.</w:t>
      </w:r>
      <w:r w:rsidRPr="00196BCA">
        <w:t>2.3.5.3.2</w:t>
      </w:r>
      <w:r w:rsidRPr="00196BCA">
        <w:tab/>
        <w:t>Test procedure sequence</w:t>
      </w:r>
    </w:p>
    <w:p w14:paraId="0C844075" w14:textId="77777777" w:rsidR="00F039B2" w:rsidRPr="00196BCA" w:rsidRDefault="00F039B2" w:rsidP="002D1587">
      <w:pPr>
        <w:pStyle w:val="TH"/>
      </w:pPr>
      <w:r w:rsidRPr="00196BCA">
        <w:t>Table 7.</w:t>
      </w:r>
      <w:r w:rsidR="008A68AA" w:rsidRPr="00196BCA">
        <w:t>1.</w:t>
      </w:r>
      <w:r w:rsidRPr="00196BCA">
        <w:t>2.3.5.3.2-1: Main behaviour</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33"/>
        <w:gridCol w:w="3970"/>
        <w:gridCol w:w="708"/>
        <w:gridCol w:w="2977"/>
        <w:gridCol w:w="567"/>
        <w:gridCol w:w="851"/>
      </w:tblGrid>
      <w:tr w:rsidR="00F42580" w:rsidRPr="00196BCA" w14:paraId="6A1487A1" w14:textId="77777777" w:rsidTr="006E47DD">
        <w:tc>
          <w:tcPr>
            <w:tcW w:w="533" w:type="dxa"/>
            <w:vMerge w:val="restart"/>
          </w:tcPr>
          <w:p w14:paraId="48A980B3" w14:textId="77777777" w:rsidR="00F42580" w:rsidRPr="00196BCA" w:rsidRDefault="00F42580" w:rsidP="00282E75">
            <w:pPr>
              <w:pStyle w:val="TAH"/>
              <w:rPr>
                <w:lang w:eastAsia="en-US"/>
              </w:rPr>
            </w:pPr>
            <w:r w:rsidRPr="00196BCA">
              <w:rPr>
                <w:lang w:eastAsia="en-US"/>
              </w:rPr>
              <w:t>St</w:t>
            </w:r>
          </w:p>
        </w:tc>
        <w:tc>
          <w:tcPr>
            <w:tcW w:w="3970" w:type="dxa"/>
            <w:tcBorders>
              <w:bottom w:val="nil"/>
            </w:tcBorders>
          </w:tcPr>
          <w:p w14:paraId="29BB35B6" w14:textId="77777777" w:rsidR="00F42580" w:rsidRPr="00196BCA" w:rsidRDefault="00F42580" w:rsidP="00282E75">
            <w:pPr>
              <w:pStyle w:val="TAH"/>
              <w:rPr>
                <w:lang w:eastAsia="en-US"/>
              </w:rPr>
            </w:pPr>
            <w:r w:rsidRPr="00196BCA">
              <w:rPr>
                <w:lang w:eastAsia="en-US"/>
              </w:rPr>
              <w:t>Procedure</w:t>
            </w:r>
          </w:p>
        </w:tc>
        <w:tc>
          <w:tcPr>
            <w:tcW w:w="3685" w:type="dxa"/>
            <w:gridSpan w:val="2"/>
          </w:tcPr>
          <w:p w14:paraId="0E084310" w14:textId="77777777" w:rsidR="00F42580" w:rsidRPr="00196BCA" w:rsidRDefault="00F42580" w:rsidP="00282E75">
            <w:pPr>
              <w:pStyle w:val="TAH"/>
              <w:rPr>
                <w:lang w:eastAsia="en-US"/>
              </w:rPr>
            </w:pPr>
            <w:r w:rsidRPr="00196BCA">
              <w:rPr>
                <w:lang w:eastAsia="en-US"/>
              </w:rPr>
              <w:t>Message Sequence</w:t>
            </w:r>
          </w:p>
        </w:tc>
        <w:tc>
          <w:tcPr>
            <w:tcW w:w="567" w:type="dxa"/>
            <w:vMerge w:val="restart"/>
          </w:tcPr>
          <w:p w14:paraId="6E017C46" w14:textId="77777777" w:rsidR="00F42580" w:rsidRPr="00196BCA" w:rsidRDefault="00F42580" w:rsidP="00282E75">
            <w:pPr>
              <w:pStyle w:val="TAH"/>
              <w:rPr>
                <w:lang w:eastAsia="en-US"/>
              </w:rPr>
            </w:pPr>
            <w:r w:rsidRPr="00196BCA">
              <w:rPr>
                <w:lang w:eastAsia="en-US"/>
              </w:rPr>
              <w:t>TP</w:t>
            </w:r>
          </w:p>
        </w:tc>
        <w:tc>
          <w:tcPr>
            <w:tcW w:w="851" w:type="dxa"/>
            <w:vMerge w:val="restart"/>
          </w:tcPr>
          <w:p w14:paraId="4A0983DD" w14:textId="77777777" w:rsidR="00F42580" w:rsidRPr="00196BCA" w:rsidRDefault="00F42580" w:rsidP="00282E75">
            <w:pPr>
              <w:pStyle w:val="TAH"/>
              <w:rPr>
                <w:lang w:eastAsia="en-US"/>
              </w:rPr>
            </w:pPr>
            <w:r w:rsidRPr="00196BCA">
              <w:rPr>
                <w:lang w:eastAsia="en-US"/>
              </w:rPr>
              <w:t>Verdict</w:t>
            </w:r>
          </w:p>
        </w:tc>
      </w:tr>
      <w:tr w:rsidR="00F42580" w:rsidRPr="00196BCA" w14:paraId="43AB3EB8" w14:textId="77777777" w:rsidTr="006E47DD">
        <w:tc>
          <w:tcPr>
            <w:tcW w:w="533" w:type="dxa"/>
            <w:vMerge/>
          </w:tcPr>
          <w:p w14:paraId="30A41D3B" w14:textId="77777777" w:rsidR="00F42580" w:rsidRPr="00196BCA" w:rsidRDefault="00F42580" w:rsidP="00282E75">
            <w:pPr>
              <w:pStyle w:val="TAH"/>
              <w:rPr>
                <w:lang w:eastAsia="en-US"/>
              </w:rPr>
            </w:pPr>
          </w:p>
        </w:tc>
        <w:tc>
          <w:tcPr>
            <w:tcW w:w="3970" w:type="dxa"/>
            <w:tcBorders>
              <w:top w:val="nil"/>
            </w:tcBorders>
          </w:tcPr>
          <w:p w14:paraId="23022FEF" w14:textId="77777777" w:rsidR="00F42580" w:rsidRPr="00196BCA" w:rsidRDefault="00F42580" w:rsidP="00282E75">
            <w:pPr>
              <w:pStyle w:val="TAH"/>
              <w:rPr>
                <w:lang w:eastAsia="en-US"/>
              </w:rPr>
            </w:pPr>
          </w:p>
        </w:tc>
        <w:tc>
          <w:tcPr>
            <w:tcW w:w="708" w:type="dxa"/>
          </w:tcPr>
          <w:p w14:paraId="25F5B2F3" w14:textId="77777777" w:rsidR="00F42580" w:rsidRPr="00196BCA" w:rsidRDefault="00F42580" w:rsidP="00282E75">
            <w:pPr>
              <w:pStyle w:val="TAH"/>
              <w:rPr>
                <w:lang w:eastAsia="en-US"/>
              </w:rPr>
            </w:pPr>
            <w:r w:rsidRPr="00196BCA">
              <w:rPr>
                <w:lang w:eastAsia="en-US"/>
              </w:rPr>
              <w:t>U - S</w:t>
            </w:r>
          </w:p>
        </w:tc>
        <w:tc>
          <w:tcPr>
            <w:tcW w:w="2977" w:type="dxa"/>
          </w:tcPr>
          <w:p w14:paraId="5DDEE6EC" w14:textId="77777777" w:rsidR="00F42580" w:rsidRPr="00196BCA" w:rsidRDefault="00F42580" w:rsidP="00282E75">
            <w:pPr>
              <w:pStyle w:val="TAH"/>
              <w:rPr>
                <w:lang w:eastAsia="en-US"/>
              </w:rPr>
            </w:pPr>
            <w:r w:rsidRPr="00196BCA">
              <w:rPr>
                <w:lang w:eastAsia="en-US"/>
              </w:rPr>
              <w:t>Message</w:t>
            </w:r>
          </w:p>
        </w:tc>
        <w:tc>
          <w:tcPr>
            <w:tcW w:w="567" w:type="dxa"/>
            <w:vMerge/>
          </w:tcPr>
          <w:p w14:paraId="4B4DD2FC" w14:textId="77777777" w:rsidR="00F42580" w:rsidRPr="00196BCA" w:rsidRDefault="00F42580" w:rsidP="00282E75">
            <w:pPr>
              <w:pStyle w:val="TAH"/>
              <w:rPr>
                <w:lang w:eastAsia="en-US"/>
              </w:rPr>
            </w:pPr>
          </w:p>
        </w:tc>
        <w:tc>
          <w:tcPr>
            <w:tcW w:w="851" w:type="dxa"/>
            <w:vMerge/>
          </w:tcPr>
          <w:p w14:paraId="03A3F2EE" w14:textId="77777777" w:rsidR="00F42580" w:rsidRPr="00196BCA" w:rsidRDefault="00F42580" w:rsidP="00282E75">
            <w:pPr>
              <w:pStyle w:val="TAH"/>
              <w:rPr>
                <w:lang w:eastAsia="en-US"/>
              </w:rPr>
            </w:pPr>
          </w:p>
        </w:tc>
      </w:tr>
      <w:tr w:rsidR="00F039B2" w:rsidRPr="00196BCA" w14:paraId="19A80E8E" w14:textId="77777777" w:rsidTr="006E47DD">
        <w:tc>
          <w:tcPr>
            <w:tcW w:w="533" w:type="dxa"/>
          </w:tcPr>
          <w:p w14:paraId="1B9203C5" w14:textId="77777777" w:rsidR="00F039B2" w:rsidRPr="00196BCA" w:rsidRDefault="003D4DFD" w:rsidP="00282E75">
            <w:pPr>
              <w:pStyle w:val="TAC"/>
              <w:rPr>
                <w:lang w:eastAsia="en-US"/>
              </w:rPr>
            </w:pPr>
            <w:r w:rsidRPr="00196BCA">
              <w:rPr>
                <w:lang w:eastAsia="en-US"/>
              </w:rPr>
              <w:t>0</w:t>
            </w:r>
          </w:p>
        </w:tc>
        <w:tc>
          <w:tcPr>
            <w:tcW w:w="3970" w:type="dxa"/>
          </w:tcPr>
          <w:p w14:paraId="4BA757C2" w14:textId="77777777" w:rsidR="00F039B2" w:rsidRPr="00196BCA" w:rsidRDefault="00F039B2" w:rsidP="00282E75">
            <w:pPr>
              <w:pStyle w:val="TAL"/>
              <w:rPr>
                <w:lang w:eastAsia="en-US"/>
              </w:rPr>
            </w:pPr>
            <w:r w:rsidRPr="00196BCA">
              <w:rPr>
                <w:lang w:eastAsia="en-US"/>
              </w:rPr>
              <w:t>The SS does not allocate any uplink grant.</w:t>
            </w:r>
          </w:p>
        </w:tc>
        <w:tc>
          <w:tcPr>
            <w:tcW w:w="708" w:type="dxa"/>
          </w:tcPr>
          <w:p w14:paraId="6DDE9A58" w14:textId="77777777" w:rsidR="00F039B2" w:rsidRPr="00196BCA" w:rsidRDefault="00F039B2" w:rsidP="00282E75">
            <w:pPr>
              <w:pStyle w:val="TAC"/>
              <w:rPr>
                <w:lang w:eastAsia="en-US"/>
              </w:rPr>
            </w:pPr>
            <w:r w:rsidRPr="00196BCA">
              <w:rPr>
                <w:lang w:eastAsia="en-US"/>
              </w:rPr>
              <w:t>-</w:t>
            </w:r>
          </w:p>
        </w:tc>
        <w:tc>
          <w:tcPr>
            <w:tcW w:w="2977" w:type="dxa"/>
          </w:tcPr>
          <w:p w14:paraId="0FD41F41" w14:textId="77777777" w:rsidR="00F039B2" w:rsidRPr="00196BCA" w:rsidRDefault="00F039B2" w:rsidP="00282E75">
            <w:pPr>
              <w:pStyle w:val="TAL"/>
              <w:rPr>
                <w:lang w:eastAsia="en-US"/>
              </w:rPr>
            </w:pPr>
            <w:r w:rsidRPr="00196BCA">
              <w:rPr>
                <w:lang w:eastAsia="en-US"/>
              </w:rPr>
              <w:t>-</w:t>
            </w:r>
          </w:p>
        </w:tc>
        <w:tc>
          <w:tcPr>
            <w:tcW w:w="567" w:type="dxa"/>
          </w:tcPr>
          <w:p w14:paraId="57BFA8B3" w14:textId="77777777" w:rsidR="00F039B2" w:rsidRPr="00196BCA" w:rsidRDefault="00F039B2" w:rsidP="00282E75">
            <w:pPr>
              <w:pStyle w:val="TAC"/>
              <w:rPr>
                <w:lang w:eastAsia="en-US"/>
              </w:rPr>
            </w:pPr>
            <w:r w:rsidRPr="00196BCA">
              <w:rPr>
                <w:lang w:eastAsia="en-US"/>
              </w:rPr>
              <w:t>-</w:t>
            </w:r>
          </w:p>
        </w:tc>
        <w:tc>
          <w:tcPr>
            <w:tcW w:w="851" w:type="dxa"/>
          </w:tcPr>
          <w:p w14:paraId="6EB7BBAF" w14:textId="77777777" w:rsidR="00F039B2" w:rsidRPr="00196BCA" w:rsidRDefault="00F039B2" w:rsidP="00282E75">
            <w:pPr>
              <w:pStyle w:val="TAC"/>
              <w:rPr>
                <w:lang w:eastAsia="en-US"/>
              </w:rPr>
            </w:pPr>
            <w:r w:rsidRPr="00196BCA">
              <w:rPr>
                <w:lang w:eastAsia="en-US"/>
              </w:rPr>
              <w:t>-</w:t>
            </w:r>
          </w:p>
        </w:tc>
      </w:tr>
      <w:tr w:rsidR="00F039B2" w:rsidRPr="00196BCA" w14:paraId="777743CC" w14:textId="77777777" w:rsidTr="006E47DD">
        <w:tc>
          <w:tcPr>
            <w:tcW w:w="533" w:type="dxa"/>
          </w:tcPr>
          <w:p w14:paraId="5F43194D" w14:textId="77777777" w:rsidR="00F039B2" w:rsidRPr="00196BCA" w:rsidRDefault="00F039B2" w:rsidP="00282E75">
            <w:pPr>
              <w:pStyle w:val="TAC"/>
              <w:rPr>
                <w:lang w:eastAsia="en-US"/>
              </w:rPr>
            </w:pPr>
            <w:r w:rsidRPr="00196BCA">
              <w:rPr>
                <w:lang w:eastAsia="en-US"/>
              </w:rPr>
              <w:t>-</w:t>
            </w:r>
          </w:p>
        </w:tc>
        <w:tc>
          <w:tcPr>
            <w:tcW w:w="3970" w:type="dxa"/>
          </w:tcPr>
          <w:p w14:paraId="2C2E9643" w14:textId="77777777" w:rsidR="00F039B2" w:rsidRPr="00196BCA" w:rsidRDefault="00F039B2" w:rsidP="00282E75">
            <w:pPr>
              <w:pStyle w:val="TAL"/>
              <w:rPr>
                <w:lang w:eastAsia="en-US"/>
              </w:rPr>
            </w:pPr>
            <w:r w:rsidRPr="00196BCA">
              <w:rPr>
                <w:lang w:eastAsia="en-US"/>
              </w:rPr>
              <w:t>EXCEPTION: The SS is configured for step 1 500</w:t>
            </w:r>
            <w:r w:rsidR="00AD52C6" w:rsidRPr="00196BCA">
              <w:t xml:space="preserve"> </w:t>
            </w:r>
            <w:r w:rsidRPr="00196BCA">
              <w:rPr>
                <w:lang w:eastAsia="en-US"/>
              </w:rPr>
              <w:t>ms in advance. The transmission</w:t>
            </w:r>
            <w:r w:rsidR="003D4DFD" w:rsidRPr="00196BCA">
              <w:t>s are</w:t>
            </w:r>
            <w:r w:rsidRPr="00196BCA">
              <w:rPr>
                <w:lang w:eastAsia="en-US"/>
              </w:rPr>
              <w:t xml:space="preserve"> performed every second radio frame. Step 2 is started 100 ms after the first DL AMD PDU has been transmitted in step 1.</w:t>
            </w:r>
          </w:p>
        </w:tc>
        <w:tc>
          <w:tcPr>
            <w:tcW w:w="708" w:type="dxa"/>
          </w:tcPr>
          <w:p w14:paraId="1247426A" w14:textId="77777777" w:rsidR="00F039B2" w:rsidRPr="00196BCA" w:rsidRDefault="00F039B2" w:rsidP="00282E75">
            <w:pPr>
              <w:pStyle w:val="TAC"/>
              <w:rPr>
                <w:lang w:eastAsia="en-US"/>
              </w:rPr>
            </w:pPr>
            <w:r w:rsidRPr="00196BCA">
              <w:rPr>
                <w:lang w:eastAsia="en-US"/>
              </w:rPr>
              <w:t>-</w:t>
            </w:r>
          </w:p>
        </w:tc>
        <w:tc>
          <w:tcPr>
            <w:tcW w:w="2977" w:type="dxa"/>
          </w:tcPr>
          <w:p w14:paraId="52CB8737" w14:textId="77777777" w:rsidR="00F039B2" w:rsidRPr="00196BCA" w:rsidRDefault="00F039B2" w:rsidP="00282E75">
            <w:pPr>
              <w:pStyle w:val="TAL"/>
              <w:rPr>
                <w:lang w:eastAsia="en-US"/>
              </w:rPr>
            </w:pPr>
            <w:r w:rsidRPr="00196BCA">
              <w:rPr>
                <w:lang w:eastAsia="en-US"/>
              </w:rPr>
              <w:t>-</w:t>
            </w:r>
          </w:p>
        </w:tc>
        <w:tc>
          <w:tcPr>
            <w:tcW w:w="567" w:type="dxa"/>
          </w:tcPr>
          <w:p w14:paraId="650F3759" w14:textId="77777777" w:rsidR="00F039B2" w:rsidRPr="00196BCA" w:rsidRDefault="00F039B2" w:rsidP="00282E75">
            <w:pPr>
              <w:pStyle w:val="TAC"/>
              <w:rPr>
                <w:lang w:eastAsia="en-US"/>
              </w:rPr>
            </w:pPr>
            <w:r w:rsidRPr="00196BCA">
              <w:rPr>
                <w:lang w:eastAsia="en-US"/>
              </w:rPr>
              <w:t>-</w:t>
            </w:r>
          </w:p>
        </w:tc>
        <w:tc>
          <w:tcPr>
            <w:tcW w:w="851" w:type="dxa"/>
          </w:tcPr>
          <w:p w14:paraId="13CB4087" w14:textId="77777777" w:rsidR="00F039B2" w:rsidRPr="00196BCA" w:rsidRDefault="00F039B2" w:rsidP="00282E75">
            <w:pPr>
              <w:pStyle w:val="TAC"/>
              <w:rPr>
                <w:lang w:eastAsia="en-US"/>
              </w:rPr>
            </w:pPr>
            <w:r w:rsidRPr="00196BCA">
              <w:rPr>
                <w:lang w:eastAsia="en-US"/>
              </w:rPr>
              <w:t>-</w:t>
            </w:r>
          </w:p>
        </w:tc>
      </w:tr>
      <w:tr w:rsidR="00F039B2" w:rsidRPr="00196BCA" w14:paraId="53C2654A" w14:textId="77777777" w:rsidTr="006E47DD">
        <w:tc>
          <w:tcPr>
            <w:tcW w:w="533" w:type="dxa"/>
          </w:tcPr>
          <w:p w14:paraId="3570D143" w14:textId="77777777" w:rsidR="00F039B2" w:rsidRPr="00196BCA" w:rsidRDefault="00F039B2" w:rsidP="00282E75">
            <w:pPr>
              <w:pStyle w:val="TAC"/>
              <w:rPr>
                <w:lang w:eastAsia="en-US"/>
              </w:rPr>
            </w:pPr>
            <w:r w:rsidRPr="00196BCA">
              <w:rPr>
                <w:lang w:eastAsia="en-US"/>
              </w:rPr>
              <w:t>-</w:t>
            </w:r>
          </w:p>
        </w:tc>
        <w:tc>
          <w:tcPr>
            <w:tcW w:w="3970" w:type="dxa"/>
          </w:tcPr>
          <w:p w14:paraId="4418BD66" w14:textId="6A4B3FDE" w:rsidR="00F039B2" w:rsidRPr="00196BCA" w:rsidRDefault="003D4DFD" w:rsidP="00282E75">
            <w:pPr>
              <w:pStyle w:val="TAL"/>
              <w:rPr>
                <w:lang w:eastAsia="en-US"/>
              </w:rPr>
            </w:pPr>
            <w:r w:rsidRPr="00196BCA">
              <w:t>EXCEPTION: Step 1</w:t>
            </w:r>
            <w:r w:rsidR="00E46297" w:rsidRPr="00196BCA">
              <w:t xml:space="preserve"> a1</w:t>
            </w:r>
            <w:r w:rsidRPr="00196BCA">
              <w:t xml:space="preserve">  shall be repeated from j=0 to j=  FLOOR((Maximum_RLC_SN/iteration size)</w:t>
            </w:r>
            <w:r w:rsidR="00E46297" w:rsidRPr="00196BCA">
              <w:t xml:space="preserve"> -1, and the last repetition shall execute Step 1b1</w:t>
            </w:r>
            <w:r w:rsidRPr="00196BCA">
              <w:t>. (Note 1) (Note 3) (Note 4) (Note 6)</w:t>
            </w:r>
          </w:p>
        </w:tc>
        <w:tc>
          <w:tcPr>
            <w:tcW w:w="708" w:type="dxa"/>
          </w:tcPr>
          <w:p w14:paraId="0426C587" w14:textId="77777777" w:rsidR="00F039B2" w:rsidRPr="00196BCA" w:rsidRDefault="00F039B2" w:rsidP="00282E75">
            <w:pPr>
              <w:pStyle w:val="TAC"/>
              <w:rPr>
                <w:lang w:eastAsia="en-US"/>
              </w:rPr>
            </w:pPr>
            <w:r w:rsidRPr="00196BCA">
              <w:rPr>
                <w:lang w:eastAsia="en-US"/>
              </w:rPr>
              <w:t>-</w:t>
            </w:r>
          </w:p>
        </w:tc>
        <w:tc>
          <w:tcPr>
            <w:tcW w:w="2977" w:type="dxa"/>
          </w:tcPr>
          <w:p w14:paraId="5E748CDB" w14:textId="77777777" w:rsidR="00F039B2" w:rsidRPr="00196BCA" w:rsidRDefault="00F039B2" w:rsidP="00282E75">
            <w:pPr>
              <w:pStyle w:val="TAL"/>
              <w:rPr>
                <w:lang w:eastAsia="en-US"/>
              </w:rPr>
            </w:pPr>
            <w:r w:rsidRPr="00196BCA">
              <w:rPr>
                <w:lang w:eastAsia="en-US"/>
              </w:rPr>
              <w:t>-</w:t>
            </w:r>
          </w:p>
        </w:tc>
        <w:tc>
          <w:tcPr>
            <w:tcW w:w="567" w:type="dxa"/>
          </w:tcPr>
          <w:p w14:paraId="384C8BF8" w14:textId="77777777" w:rsidR="00F039B2" w:rsidRPr="00196BCA" w:rsidRDefault="00F039B2" w:rsidP="00282E75">
            <w:pPr>
              <w:pStyle w:val="TAC"/>
              <w:rPr>
                <w:lang w:eastAsia="en-US"/>
              </w:rPr>
            </w:pPr>
            <w:r w:rsidRPr="00196BCA">
              <w:rPr>
                <w:lang w:eastAsia="en-US"/>
              </w:rPr>
              <w:t>-</w:t>
            </w:r>
          </w:p>
        </w:tc>
        <w:tc>
          <w:tcPr>
            <w:tcW w:w="851" w:type="dxa"/>
          </w:tcPr>
          <w:p w14:paraId="6BA27DD6" w14:textId="77777777" w:rsidR="00F039B2" w:rsidRPr="00196BCA" w:rsidRDefault="00F039B2" w:rsidP="00282E75">
            <w:pPr>
              <w:pStyle w:val="TAC"/>
              <w:rPr>
                <w:lang w:eastAsia="en-US"/>
              </w:rPr>
            </w:pPr>
            <w:r w:rsidRPr="00196BCA">
              <w:rPr>
                <w:lang w:eastAsia="en-US"/>
              </w:rPr>
              <w:t>-</w:t>
            </w:r>
          </w:p>
        </w:tc>
      </w:tr>
      <w:tr w:rsidR="00F039B2" w:rsidRPr="00196BCA" w14:paraId="547834E4" w14:textId="77777777" w:rsidTr="006E47DD">
        <w:tc>
          <w:tcPr>
            <w:tcW w:w="533" w:type="dxa"/>
          </w:tcPr>
          <w:p w14:paraId="63B4AD1C" w14:textId="22ACE1AF" w:rsidR="00F039B2" w:rsidRPr="00196BCA" w:rsidRDefault="00F039B2" w:rsidP="00282E75">
            <w:pPr>
              <w:pStyle w:val="TAC"/>
              <w:rPr>
                <w:lang w:eastAsia="en-US"/>
              </w:rPr>
            </w:pPr>
            <w:r w:rsidRPr="00196BCA">
              <w:rPr>
                <w:lang w:eastAsia="en-US"/>
              </w:rPr>
              <w:t>1</w:t>
            </w:r>
            <w:r w:rsidR="00E46297" w:rsidRPr="00196BCA">
              <w:rPr>
                <w:lang w:eastAsia="en-US"/>
              </w:rPr>
              <w:t>a1</w:t>
            </w:r>
          </w:p>
        </w:tc>
        <w:tc>
          <w:tcPr>
            <w:tcW w:w="3970" w:type="dxa"/>
          </w:tcPr>
          <w:p w14:paraId="2561F439" w14:textId="77777777" w:rsidR="003D4DFD" w:rsidRPr="00196BCA" w:rsidRDefault="003D4DFD" w:rsidP="003D4DFD">
            <w:pPr>
              <w:pStyle w:val="TAL"/>
            </w:pPr>
            <w:r w:rsidRPr="00196BCA">
              <w:t>The SS transmits several RLC PDUs in a RLC PDU List, the number of RLC PDUs sent is defined by the iteration_size.</w:t>
            </w:r>
          </w:p>
          <w:p w14:paraId="4398F6FE" w14:textId="77777777" w:rsidR="00E46297" w:rsidRPr="00196BCA" w:rsidRDefault="003D4DFD" w:rsidP="00E46297">
            <w:pPr>
              <w:pStyle w:val="TAL"/>
            </w:pPr>
            <w:r w:rsidRPr="00196BCA">
              <w:t xml:space="preserve">Each RLC Data PDU contains one RLC SDU. </w:t>
            </w:r>
          </w:p>
          <w:p w14:paraId="39E2FB82" w14:textId="7F8C7C25" w:rsidR="00F039B2" w:rsidRPr="00196BCA" w:rsidRDefault="003D4DFD" w:rsidP="003D4DFD">
            <w:pPr>
              <w:pStyle w:val="TAL"/>
              <w:rPr>
                <w:lang w:eastAsia="en-US"/>
              </w:rPr>
            </w:pPr>
            <w:r w:rsidRPr="00196BCA">
              <w:t>(Note 8) (Note 9)</w:t>
            </w:r>
            <w:r w:rsidR="00E46297" w:rsidRPr="00196BCA">
              <w:t xml:space="preserve"> (Note 5)</w:t>
            </w:r>
          </w:p>
        </w:tc>
        <w:tc>
          <w:tcPr>
            <w:tcW w:w="708" w:type="dxa"/>
          </w:tcPr>
          <w:p w14:paraId="53D78B08" w14:textId="77777777" w:rsidR="00F039B2" w:rsidRPr="00196BCA" w:rsidRDefault="00F039B2" w:rsidP="00282E75">
            <w:pPr>
              <w:pStyle w:val="TAC"/>
              <w:rPr>
                <w:lang w:eastAsia="en-US"/>
              </w:rPr>
            </w:pPr>
            <w:r w:rsidRPr="00196BCA">
              <w:rPr>
                <w:lang w:eastAsia="en-US"/>
              </w:rPr>
              <w:t>&lt;--</w:t>
            </w:r>
          </w:p>
        </w:tc>
        <w:tc>
          <w:tcPr>
            <w:tcW w:w="2977" w:type="dxa"/>
          </w:tcPr>
          <w:p w14:paraId="0EFDA5D3" w14:textId="77777777" w:rsidR="00F039B2" w:rsidRPr="00196BCA" w:rsidRDefault="003D4DFD" w:rsidP="00282E75">
            <w:pPr>
              <w:pStyle w:val="TAL"/>
              <w:rPr>
                <w:lang w:eastAsia="en-US"/>
              </w:rPr>
            </w:pPr>
            <w:r w:rsidRPr="00196BCA">
              <w:t>RLC Data PDU (SN = j*iteration_ size, SN=(((j+1)*iteration_size)-1)</w:t>
            </w:r>
          </w:p>
        </w:tc>
        <w:tc>
          <w:tcPr>
            <w:tcW w:w="567" w:type="dxa"/>
          </w:tcPr>
          <w:p w14:paraId="33CF430E" w14:textId="77777777" w:rsidR="00F039B2" w:rsidRPr="00196BCA" w:rsidRDefault="00F039B2" w:rsidP="00282E75">
            <w:pPr>
              <w:pStyle w:val="TAC"/>
              <w:rPr>
                <w:lang w:eastAsia="en-US"/>
              </w:rPr>
            </w:pPr>
            <w:r w:rsidRPr="00196BCA">
              <w:rPr>
                <w:lang w:eastAsia="en-US"/>
              </w:rPr>
              <w:t>-</w:t>
            </w:r>
          </w:p>
        </w:tc>
        <w:tc>
          <w:tcPr>
            <w:tcW w:w="851" w:type="dxa"/>
          </w:tcPr>
          <w:p w14:paraId="314C3ACA" w14:textId="77777777" w:rsidR="00F039B2" w:rsidRPr="00196BCA" w:rsidRDefault="00F039B2" w:rsidP="00282E75">
            <w:pPr>
              <w:pStyle w:val="TAC"/>
              <w:rPr>
                <w:lang w:eastAsia="en-US"/>
              </w:rPr>
            </w:pPr>
            <w:r w:rsidRPr="00196BCA">
              <w:rPr>
                <w:lang w:eastAsia="en-US"/>
              </w:rPr>
              <w:t>-</w:t>
            </w:r>
          </w:p>
        </w:tc>
      </w:tr>
      <w:tr w:rsidR="00E46297" w:rsidRPr="00196BCA" w14:paraId="6CDDE728" w14:textId="77777777" w:rsidTr="006E47DD">
        <w:tc>
          <w:tcPr>
            <w:tcW w:w="533" w:type="dxa"/>
          </w:tcPr>
          <w:p w14:paraId="6DD42420" w14:textId="62A68364" w:rsidR="00E46297" w:rsidRPr="00196BCA" w:rsidRDefault="00E46297" w:rsidP="00E46297">
            <w:pPr>
              <w:pStyle w:val="TAC"/>
              <w:rPr>
                <w:lang w:eastAsia="en-US"/>
              </w:rPr>
            </w:pPr>
            <w:r w:rsidRPr="00196BCA">
              <w:rPr>
                <w:lang w:eastAsia="en-US"/>
              </w:rPr>
              <w:t>1b1</w:t>
            </w:r>
          </w:p>
        </w:tc>
        <w:tc>
          <w:tcPr>
            <w:tcW w:w="3970" w:type="dxa"/>
          </w:tcPr>
          <w:p w14:paraId="290B8958" w14:textId="77777777" w:rsidR="00E46297" w:rsidRPr="00196BCA" w:rsidRDefault="00E46297" w:rsidP="00E46297">
            <w:pPr>
              <w:pStyle w:val="TAL"/>
            </w:pPr>
            <w:r w:rsidRPr="00196BCA">
              <w:t>The SS transmits several RLC PDUs in a RLC PDU List, the number of RLC PDUs sent is defined by the iteration_size+1.</w:t>
            </w:r>
          </w:p>
          <w:p w14:paraId="3AA0ABAB" w14:textId="77777777" w:rsidR="00E46297" w:rsidRPr="00196BCA" w:rsidRDefault="00E46297" w:rsidP="00E46297">
            <w:pPr>
              <w:pStyle w:val="TAL"/>
            </w:pPr>
            <w:r w:rsidRPr="00196BCA">
              <w:t xml:space="preserve">Each RLC Data PDU contains one RLC SDU. </w:t>
            </w:r>
          </w:p>
          <w:p w14:paraId="7E7ACCF1" w14:textId="40E68986" w:rsidR="00E46297" w:rsidRPr="00196BCA" w:rsidRDefault="00E46297" w:rsidP="00E46297">
            <w:pPr>
              <w:pStyle w:val="TAL"/>
            </w:pPr>
            <w:r w:rsidRPr="00196BCA">
              <w:t>The SS transmits AMD PDU(SN=W+1) as last packet (Note 8) (Note 9) (Note 5)</w:t>
            </w:r>
          </w:p>
        </w:tc>
        <w:tc>
          <w:tcPr>
            <w:tcW w:w="708" w:type="dxa"/>
          </w:tcPr>
          <w:p w14:paraId="48153A5A" w14:textId="6736C1AE" w:rsidR="00E46297" w:rsidRPr="00196BCA" w:rsidRDefault="00E46297" w:rsidP="00E46297">
            <w:pPr>
              <w:pStyle w:val="TAC"/>
              <w:rPr>
                <w:lang w:eastAsia="en-US"/>
              </w:rPr>
            </w:pPr>
            <w:r w:rsidRPr="00196BCA">
              <w:rPr>
                <w:lang w:eastAsia="en-US"/>
              </w:rPr>
              <w:t>&lt;--</w:t>
            </w:r>
          </w:p>
        </w:tc>
        <w:tc>
          <w:tcPr>
            <w:tcW w:w="2977" w:type="dxa"/>
          </w:tcPr>
          <w:p w14:paraId="716C71D3" w14:textId="3AB10E8C" w:rsidR="00E46297" w:rsidRPr="00196BCA" w:rsidRDefault="00E46297" w:rsidP="00E46297">
            <w:pPr>
              <w:pStyle w:val="TAL"/>
            </w:pPr>
            <w:r w:rsidRPr="00196BCA">
              <w:t>RLC Data PDU (SN = j*iteration_ size, SN=(((j+1)*iteration_size))</w:t>
            </w:r>
          </w:p>
        </w:tc>
        <w:tc>
          <w:tcPr>
            <w:tcW w:w="567" w:type="dxa"/>
          </w:tcPr>
          <w:p w14:paraId="68579167" w14:textId="3587DEA3" w:rsidR="00E46297" w:rsidRPr="00196BCA" w:rsidRDefault="00E46297" w:rsidP="00E46297">
            <w:pPr>
              <w:pStyle w:val="TAC"/>
              <w:rPr>
                <w:lang w:eastAsia="en-US"/>
              </w:rPr>
            </w:pPr>
            <w:r w:rsidRPr="00196BCA">
              <w:rPr>
                <w:lang w:eastAsia="en-US"/>
              </w:rPr>
              <w:t>-</w:t>
            </w:r>
          </w:p>
        </w:tc>
        <w:tc>
          <w:tcPr>
            <w:tcW w:w="851" w:type="dxa"/>
          </w:tcPr>
          <w:p w14:paraId="02721009" w14:textId="3874DB85" w:rsidR="00E46297" w:rsidRPr="00196BCA" w:rsidRDefault="00E46297" w:rsidP="00E46297">
            <w:pPr>
              <w:pStyle w:val="TAC"/>
              <w:rPr>
                <w:lang w:eastAsia="en-US"/>
              </w:rPr>
            </w:pPr>
            <w:r w:rsidRPr="00196BCA">
              <w:rPr>
                <w:lang w:eastAsia="en-US"/>
              </w:rPr>
              <w:t>-</w:t>
            </w:r>
          </w:p>
        </w:tc>
      </w:tr>
      <w:tr w:rsidR="00E46297" w:rsidRPr="00196BCA" w14:paraId="7A7CE74F" w14:textId="77777777" w:rsidTr="006E47DD">
        <w:tc>
          <w:tcPr>
            <w:tcW w:w="533" w:type="dxa"/>
          </w:tcPr>
          <w:p w14:paraId="2292030B" w14:textId="77777777" w:rsidR="00E46297" w:rsidRPr="00196BCA" w:rsidRDefault="00E46297" w:rsidP="00E46297">
            <w:pPr>
              <w:pStyle w:val="TAC"/>
            </w:pPr>
            <w:r w:rsidRPr="00196BCA">
              <w:t>1A</w:t>
            </w:r>
          </w:p>
        </w:tc>
        <w:tc>
          <w:tcPr>
            <w:tcW w:w="3970" w:type="dxa"/>
          </w:tcPr>
          <w:p w14:paraId="568B8C45" w14:textId="0A037FDD" w:rsidR="00E46297" w:rsidRPr="00196BCA" w:rsidRDefault="00E46297" w:rsidP="00E46297">
            <w:pPr>
              <w:pStyle w:val="TAL"/>
            </w:pPr>
            <w:r w:rsidRPr="00196BCA">
              <w:t>Void</w:t>
            </w:r>
          </w:p>
        </w:tc>
        <w:tc>
          <w:tcPr>
            <w:tcW w:w="708" w:type="dxa"/>
          </w:tcPr>
          <w:p w14:paraId="429113A6" w14:textId="434CFD3A" w:rsidR="00E46297" w:rsidRPr="00196BCA" w:rsidRDefault="00E46297" w:rsidP="00E46297">
            <w:pPr>
              <w:pStyle w:val="TAC"/>
            </w:pPr>
            <w:r w:rsidRPr="00196BCA">
              <w:t>-</w:t>
            </w:r>
          </w:p>
        </w:tc>
        <w:tc>
          <w:tcPr>
            <w:tcW w:w="2977" w:type="dxa"/>
          </w:tcPr>
          <w:p w14:paraId="52ABA650" w14:textId="7B9B7FE5" w:rsidR="00E46297" w:rsidRPr="00196BCA" w:rsidRDefault="00E46297" w:rsidP="00E46297">
            <w:pPr>
              <w:pStyle w:val="TAL"/>
            </w:pPr>
            <w:r w:rsidRPr="00196BCA">
              <w:t>-</w:t>
            </w:r>
          </w:p>
        </w:tc>
        <w:tc>
          <w:tcPr>
            <w:tcW w:w="567" w:type="dxa"/>
          </w:tcPr>
          <w:p w14:paraId="1E183131" w14:textId="77777777" w:rsidR="00E46297" w:rsidRPr="00196BCA" w:rsidRDefault="00E46297" w:rsidP="00E46297">
            <w:pPr>
              <w:pStyle w:val="TAC"/>
            </w:pPr>
            <w:r w:rsidRPr="00196BCA">
              <w:t>-</w:t>
            </w:r>
          </w:p>
        </w:tc>
        <w:tc>
          <w:tcPr>
            <w:tcW w:w="851" w:type="dxa"/>
          </w:tcPr>
          <w:p w14:paraId="2123EE62" w14:textId="77777777" w:rsidR="00E46297" w:rsidRPr="00196BCA" w:rsidRDefault="00E46297" w:rsidP="00E46297">
            <w:pPr>
              <w:pStyle w:val="TAC"/>
            </w:pPr>
            <w:r w:rsidRPr="00196BCA">
              <w:t>-</w:t>
            </w:r>
          </w:p>
        </w:tc>
      </w:tr>
      <w:tr w:rsidR="00E46297" w:rsidRPr="00196BCA" w14:paraId="60CD7F6F" w14:textId="77777777" w:rsidTr="006E47DD">
        <w:tc>
          <w:tcPr>
            <w:tcW w:w="533" w:type="dxa"/>
          </w:tcPr>
          <w:p w14:paraId="24C2CD5E" w14:textId="77777777" w:rsidR="00E46297" w:rsidRPr="00196BCA" w:rsidRDefault="00E46297" w:rsidP="00E46297">
            <w:pPr>
              <w:pStyle w:val="TAC"/>
              <w:rPr>
                <w:lang w:eastAsia="en-US"/>
              </w:rPr>
            </w:pPr>
            <w:r w:rsidRPr="00196BCA">
              <w:rPr>
                <w:lang w:eastAsia="en-US"/>
              </w:rPr>
              <w:t>2</w:t>
            </w:r>
          </w:p>
        </w:tc>
        <w:tc>
          <w:tcPr>
            <w:tcW w:w="3970" w:type="dxa"/>
          </w:tcPr>
          <w:p w14:paraId="604D58CD" w14:textId="77777777" w:rsidR="00E46297" w:rsidRPr="00196BCA" w:rsidRDefault="00E46297" w:rsidP="00E46297">
            <w:pPr>
              <w:pStyle w:val="TAL"/>
              <w:rPr>
                <w:lang w:eastAsia="en-US"/>
              </w:rPr>
            </w:pPr>
            <w:r w:rsidRPr="00196BCA">
              <w:rPr>
                <w:lang w:eastAsia="en-US"/>
              </w:rPr>
              <w:t>In the following steps the SS transmits 1 UL grant in every second radio frame to enable the UE to return each received AMD PDU in one looped back AMD PDU. (Note 2)</w:t>
            </w:r>
          </w:p>
        </w:tc>
        <w:tc>
          <w:tcPr>
            <w:tcW w:w="708" w:type="dxa"/>
          </w:tcPr>
          <w:p w14:paraId="12549F85" w14:textId="77777777" w:rsidR="00E46297" w:rsidRPr="00196BCA" w:rsidRDefault="00E46297" w:rsidP="00E46297">
            <w:pPr>
              <w:pStyle w:val="TAC"/>
              <w:rPr>
                <w:lang w:eastAsia="en-US"/>
              </w:rPr>
            </w:pPr>
            <w:r w:rsidRPr="00196BCA">
              <w:rPr>
                <w:lang w:eastAsia="en-US"/>
              </w:rPr>
              <w:t>&lt;--</w:t>
            </w:r>
          </w:p>
        </w:tc>
        <w:tc>
          <w:tcPr>
            <w:tcW w:w="2977" w:type="dxa"/>
          </w:tcPr>
          <w:p w14:paraId="53786C22" w14:textId="77777777" w:rsidR="00E46297" w:rsidRPr="00196BCA" w:rsidRDefault="00E46297" w:rsidP="00E46297">
            <w:pPr>
              <w:pStyle w:val="TAL"/>
              <w:rPr>
                <w:lang w:eastAsia="en-US"/>
              </w:rPr>
            </w:pPr>
            <w:r w:rsidRPr="00196BCA">
              <w:rPr>
                <w:lang w:eastAsia="en-US"/>
              </w:rPr>
              <w:t>(UL grants)</w:t>
            </w:r>
          </w:p>
        </w:tc>
        <w:tc>
          <w:tcPr>
            <w:tcW w:w="567" w:type="dxa"/>
          </w:tcPr>
          <w:p w14:paraId="4DD944BE" w14:textId="77777777" w:rsidR="00E46297" w:rsidRPr="00196BCA" w:rsidRDefault="00E46297" w:rsidP="00E46297">
            <w:pPr>
              <w:pStyle w:val="TAC"/>
              <w:rPr>
                <w:lang w:eastAsia="en-US"/>
              </w:rPr>
            </w:pPr>
            <w:r w:rsidRPr="00196BCA">
              <w:rPr>
                <w:lang w:eastAsia="en-US"/>
              </w:rPr>
              <w:t>-</w:t>
            </w:r>
          </w:p>
        </w:tc>
        <w:tc>
          <w:tcPr>
            <w:tcW w:w="851" w:type="dxa"/>
          </w:tcPr>
          <w:p w14:paraId="232F188C" w14:textId="77777777" w:rsidR="00E46297" w:rsidRPr="00196BCA" w:rsidRDefault="00E46297" w:rsidP="00E46297">
            <w:pPr>
              <w:pStyle w:val="TAC"/>
              <w:rPr>
                <w:lang w:eastAsia="en-US"/>
              </w:rPr>
            </w:pPr>
            <w:r w:rsidRPr="00196BCA">
              <w:rPr>
                <w:lang w:eastAsia="en-US"/>
              </w:rPr>
              <w:t>-</w:t>
            </w:r>
          </w:p>
        </w:tc>
      </w:tr>
      <w:tr w:rsidR="00E46297" w:rsidRPr="00196BCA" w14:paraId="57E445A5" w14:textId="77777777" w:rsidTr="006E47DD">
        <w:tc>
          <w:tcPr>
            <w:tcW w:w="533" w:type="dxa"/>
          </w:tcPr>
          <w:p w14:paraId="469EB797" w14:textId="77777777" w:rsidR="00E46297" w:rsidRPr="00196BCA" w:rsidRDefault="00E46297" w:rsidP="00E46297">
            <w:pPr>
              <w:pStyle w:val="TAC"/>
            </w:pPr>
            <w:r w:rsidRPr="00196BCA">
              <w:t>-</w:t>
            </w:r>
          </w:p>
        </w:tc>
        <w:tc>
          <w:tcPr>
            <w:tcW w:w="3970" w:type="dxa"/>
          </w:tcPr>
          <w:p w14:paraId="51F5F5C5" w14:textId="77777777" w:rsidR="00E46297" w:rsidRPr="00196BCA" w:rsidRDefault="00E46297" w:rsidP="00E46297">
            <w:pPr>
              <w:pStyle w:val="TAL"/>
            </w:pPr>
            <w:r w:rsidRPr="00196BCA">
              <w:t>EXCEPTION: Step 2A  shall be repeated from j=0 to j=FLOOR((Maximum_RLC_SN/iteration size). (Note 1) (Note 3) (Note 4) (Note 6)</w:t>
            </w:r>
          </w:p>
        </w:tc>
        <w:tc>
          <w:tcPr>
            <w:tcW w:w="708" w:type="dxa"/>
          </w:tcPr>
          <w:p w14:paraId="63E25F34" w14:textId="77777777" w:rsidR="00E46297" w:rsidRPr="00196BCA" w:rsidRDefault="00E46297" w:rsidP="00E46297">
            <w:pPr>
              <w:pStyle w:val="TAC"/>
            </w:pPr>
            <w:r w:rsidRPr="00196BCA">
              <w:t>-</w:t>
            </w:r>
          </w:p>
        </w:tc>
        <w:tc>
          <w:tcPr>
            <w:tcW w:w="2977" w:type="dxa"/>
          </w:tcPr>
          <w:p w14:paraId="7E6B4985" w14:textId="77777777" w:rsidR="00E46297" w:rsidRPr="00196BCA" w:rsidRDefault="00E46297" w:rsidP="00E46297">
            <w:pPr>
              <w:pStyle w:val="TAL"/>
            </w:pPr>
            <w:r w:rsidRPr="00196BCA">
              <w:t>-</w:t>
            </w:r>
          </w:p>
        </w:tc>
        <w:tc>
          <w:tcPr>
            <w:tcW w:w="567" w:type="dxa"/>
          </w:tcPr>
          <w:p w14:paraId="74F06847" w14:textId="77777777" w:rsidR="00E46297" w:rsidRPr="00196BCA" w:rsidRDefault="00E46297" w:rsidP="00E46297">
            <w:pPr>
              <w:pStyle w:val="TAC"/>
            </w:pPr>
            <w:r w:rsidRPr="00196BCA">
              <w:t>-</w:t>
            </w:r>
          </w:p>
        </w:tc>
        <w:tc>
          <w:tcPr>
            <w:tcW w:w="851" w:type="dxa"/>
          </w:tcPr>
          <w:p w14:paraId="45DD5A76" w14:textId="77777777" w:rsidR="00E46297" w:rsidRPr="00196BCA" w:rsidRDefault="00E46297" w:rsidP="00E46297">
            <w:pPr>
              <w:pStyle w:val="TAC"/>
            </w:pPr>
            <w:r w:rsidRPr="00196BCA">
              <w:t>-</w:t>
            </w:r>
          </w:p>
        </w:tc>
      </w:tr>
      <w:tr w:rsidR="00E46297" w:rsidRPr="00196BCA" w14:paraId="2AD84F66" w14:textId="77777777" w:rsidTr="006E47DD">
        <w:tc>
          <w:tcPr>
            <w:tcW w:w="533" w:type="dxa"/>
          </w:tcPr>
          <w:p w14:paraId="6B50B08B" w14:textId="77777777" w:rsidR="00E46297" w:rsidRPr="00196BCA" w:rsidRDefault="00E46297" w:rsidP="00E46297">
            <w:pPr>
              <w:pStyle w:val="TAC"/>
              <w:rPr>
                <w:sz w:val="16"/>
                <w:szCs w:val="16"/>
              </w:rPr>
            </w:pPr>
            <w:r w:rsidRPr="00196BCA">
              <w:t>-</w:t>
            </w:r>
          </w:p>
        </w:tc>
        <w:tc>
          <w:tcPr>
            <w:tcW w:w="3970" w:type="dxa"/>
          </w:tcPr>
          <w:p w14:paraId="1191AA07" w14:textId="77777777" w:rsidR="00E46297" w:rsidRPr="00196BCA" w:rsidRDefault="00E46297" w:rsidP="00E46297">
            <w:pPr>
              <w:pStyle w:val="TAL"/>
            </w:pPr>
            <w:r w:rsidRPr="00196BCA">
              <w:t>EXCEPTION: In Step 2A, SS shall receive a RLC PDU and step 2A is repeated from SN=j*iteration_size to SN=(((j+1)*iteration_ size)-1). (Note 1) (Note 3) (Note 4) (Note 6) (Note 8) (Note 9)</w:t>
            </w:r>
          </w:p>
        </w:tc>
        <w:tc>
          <w:tcPr>
            <w:tcW w:w="708" w:type="dxa"/>
          </w:tcPr>
          <w:p w14:paraId="1C3486D1" w14:textId="77777777" w:rsidR="00E46297" w:rsidRPr="00196BCA" w:rsidRDefault="00E46297" w:rsidP="00E46297">
            <w:pPr>
              <w:pStyle w:val="TAC"/>
            </w:pPr>
            <w:r w:rsidRPr="00196BCA">
              <w:t>-</w:t>
            </w:r>
          </w:p>
        </w:tc>
        <w:tc>
          <w:tcPr>
            <w:tcW w:w="2977" w:type="dxa"/>
          </w:tcPr>
          <w:p w14:paraId="2624C337" w14:textId="77777777" w:rsidR="00E46297" w:rsidRPr="00196BCA" w:rsidRDefault="00E46297" w:rsidP="00E46297">
            <w:pPr>
              <w:pStyle w:val="TAL"/>
            </w:pPr>
            <w:r w:rsidRPr="00196BCA">
              <w:t>-</w:t>
            </w:r>
          </w:p>
        </w:tc>
        <w:tc>
          <w:tcPr>
            <w:tcW w:w="567" w:type="dxa"/>
          </w:tcPr>
          <w:p w14:paraId="6B61CCCD" w14:textId="77777777" w:rsidR="00E46297" w:rsidRPr="00196BCA" w:rsidRDefault="00E46297" w:rsidP="00E46297">
            <w:pPr>
              <w:pStyle w:val="TAC"/>
            </w:pPr>
            <w:r w:rsidRPr="00196BCA">
              <w:t>-</w:t>
            </w:r>
          </w:p>
        </w:tc>
        <w:tc>
          <w:tcPr>
            <w:tcW w:w="851" w:type="dxa"/>
          </w:tcPr>
          <w:p w14:paraId="21FABAAD" w14:textId="77777777" w:rsidR="00E46297" w:rsidRPr="00196BCA" w:rsidRDefault="00E46297" w:rsidP="00E46297">
            <w:pPr>
              <w:pStyle w:val="TAC"/>
            </w:pPr>
            <w:r w:rsidRPr="00196BCA">
              <w:t>-</w:t>
            </w:r>
          </w:p>
        </w:tc>
      </w:tr>
      <w:tr w:rsidR="00E46297" w:rsidRPr="00196BCA" w14:paraId="3BBC6B45" w14:textId="77777777" w:rsidTr="006E47DD">
        <w:tc>
          <w:tcPr>
            <w:tcW w:w="533" w:type="dxa"/>
          </w:tcPr>
          <w:p w14:paraId="476AB9A5" w14:textId="77777777" w:rsidR="00E46297" w:rsidRPr="00196BCA" w:rsidRDefault="00E46297" w:rsidP="00E46297">
            <w:pPr>
              <w:pStyle w:val="TAC"/>
            </w:pPr>
            <w:r w:rsidRPr="00196BCA">
              <w:t>2A</w:t>
            </w:r>
          </w:p>
        </w:tc>
        <w:tc>
          <w:tcPr>
            <w:tcW w:w="3970" w:type="dxa"/>
          </w:tcPr>
          <w:p w14:paraId="6460D49E" w14:textId="77777777" w:rsidR="00E46297" w:rsidRPr="00196BCA" w:rsidRDefault="00E46297" w:rsidP="00E46297">
            <w:pPr>
              <w:pStyle w:val="TAL"/>
            </w:pPr>
            <w:r w:rsidRPr="00196BCA">
              <w:t>Check: Does UE transmit a RLC Data PDU with the Poll bit not set and with SN=0 for the first RLC Data PDU and then incremented by 1 at each RLC Data PDU? (Note 7)(Note 10)</w:t>
            </w:r>
          </w:p>
        </w:tc>
        <w:tc>
          <w:tcPr>
            <w:tcW w:w="708" w:type="dxa"/>
          </w:tcPr>
          <w:p w14:paraId="71C99DE4" w14:textId="77777777" w:rsidR="00E46297" w:rsidRPr="00196BCA" w:rsidRDefault="00E46297" w:rsidP="00E46297">
            <w:pPr>
              <w:pStyle w:val="TAC"/>
            </w:pPr>
            <w:r w:rsidRPr="00196BCA">
              <w:t>--&gt;</w:t>
            </w:r>
          </w:p>
        </w:tc>
        <w:tc>
          <w:tcPr>
            <w:tcW w:w="2977" w:type="dxa"/>
          </w:tcPr>
          <w:p w14:paraId="5EBB34A1" w14:textId="77777777" w:rsidR="00E46297" w:rsidRPr="00196BCA" w:rsidRDefault="00E46297" w:rsidP="00E46297">
            <w:pPr>
              <w:pStyle w:val="TAL"/>
            </w:pPr>
            <w:r w:rsidRPr="00196BCA">
              <w:t>RLC Data PDU (SN = j*iteration_ size, SN=(((j+1)*iteration_size)-1)</w:t>
            </w:r>
          </w:p>
        </w:tc>
        <w:tc>
          <w:tcPr>
            <w:tcW w:w="567" w:type="dxa"/>
          </w:tcPr>
          <w:p w14:paraId="4EDEE79E" w14:textId="77777777" w:rsidR="00E46297" w:rsidRPr="00196BCA" w:rsidRDefault="00E46297" w:rsidP="00E46297">
            <w:pPr>
              <w:pStyle w:val="TAC"/>
            </w:pPr>
            <w:r w:rsidRPr="00196BCA">
              <w:t>1</w:t>
            </w:r>
          </w:p>
        </w:tc>
        <w:tc>
          <w:tcPr>
            <w:tcW w:w="851" w:type="dxa"/>
          </w:tcPr>
          <w:p w14:paraId="58687E26" w14:textId="77777777" w:rsidR="00E46297" w:rsidRPr="00196BCA" w:rsidRDefault="00E46297" w:rsidP="00E46297">
            <w:pPr>
              <w:pStyle w:val="TAC"/>
            </w:pPr>
            <w:r w:rsidRPr="00196BCA">
              <w:t>P</w:t>
            </w:r>
          </w:p>
        </w:tc>
      </w:tr>
      <w:tr w:rsidR="00E46297" w:rsidRPr="00196BCA" w14:paraId="6405CEA4" w14:textId="77777777" w:rsidTr="006E47DD">
        <w:tc>
          <w:tcPr>
            <w:tcW w:w="533" w:type="dxa"/>
          </w:tcPr>
          <w:p w14:paraId="466C0C62" w14:textId="77777777" w:rsidR="00E46297" w:rsidRPr="00196BCA" w:rsidRDefault="00E46297" w:rsidP="00E46297">
            <w:pPr>
              <w:pStyle w:val="TAC"/>
              <w:rPr>
                <w:lang w:eastAsia="en-US"/>
              </w:rPr>
            </w:pPr>
            <w:r w:rsidRPr="00196BCA">
              <w:rPr>
                <w:lang w:eastAsia="en-US"/>
              </w:rPr>
              <w:t>3</w:t>
            </w:r>
          </w:p>
        </w:tc>
        <w:tc>
          <w:tcPr>
            <w:tcW w:w="3970" w:type="dxa"/>
          </w:tcPr>
          <w:p w14:paraId="3A23EF08" w14:textId="77777777" w:rsidR="00E46297" w:rsidRPr="00196BCA" w:rsidRDefault="00E46297" w:rsidP="00E46297">
            <w:pPr>
              <w:pStyle w:val="TAL"/>
              <w:rPr>
                <w:lang w:eastAsia="en-US"/>
              </w:rPr>
            </w:pPr>
            <w:r w:rsidRPr="00196BCA">
              <w:rPr>
                <w:lang w:eastAsia="en-US"/>
              </w:rPr>
              <w:t xml:space="preserve">Check: Does the UE transmit </w:t>
            </w:r>
            <w:r w:rsidRPr="00196BCA">
              <w:t xml:space="preserve">the (W)st </w:t>
            </w:r>
            <w:r w:rsidRPr="00196BCA">
              <w:rPr>
                <w:lang w:eastAsia="en-US"/>
              </w:rPr>
              <w:t>AMD PDU with the Poll bit set and with the contents of the SDU?</w:t>
            </w:r>
          </w:p>
        </w:tc>
        <w:tc>
          <w:tcPr>
            <w:tcW w:w="708" w:type="dxa"/>
          </w:tcPr>
          <w:p w14:paraId="0F95E12C" w14:textId="77777777" w:rsidR="00E46297" w:rsidRPr="00196BCA" w:rsidRDefault="00E46297" w:rsidP="00E46297">
            <w:pPr>
              <w:pStyle w:val="TAC"/>
              <w:rPr>
                <w:lang w:eastAsia="en-US"/>
              </w:rPr>
            </w:pPr>
            <w:r w:rsidRPr="00196BCA">
              <w:rPr>
                <w:lang w:eastAsia="en-US"/>
              </w:rPr>
              <w:t>--&gt;</w:t>
            </w:r>
          </w:p>
        </w:tc>
        <w:tc>
          <w:tcPr>
            <w:tcW w:w="2977" w:type="dxa"/>
          </w:tcPr>
          <w:p w14:paraId="03EC119B" w14:textId="77777777" w:rsidR="00E46297" w:rsidRPr="00196BCA" w:rsidRDefault="00E46297" w:rsidP="00E46297">
            <w:pPr>
              <w:pStyle w:val="TAL"/>
              <w:rPr>
                <w:lang w:eastAsia="en-US"/>
              </w:rPr>
            </w:pPr>
            <w:r w:rsidRPr="00196BCA">
              <w:rPr>
                <w:lang w:eastAsia="en-US"/>
              </w:rPr>
              <w:t>AMD PDU(SN=W-1), Poll</w:t>
            </w:r>
          </w:p>
        </w:tc>
        <w:tc>
          <w:tcPr>
            <w:tcW w:w="567" w:type="dxa"/>
          </w:tcPr>
          <w:p w14:paraId="126C18C4" w14:textId="77777777" w:rsidR="00E46297" w:rsidRPr="00196BCA" w:rsidRDefault="00E46297" w:rsidP="00E46297">
            <w:pPr>
              <w:pStyle w:val="TAC"/>
              <w:rPr>
                <w:lang w:eastAsia="en-US"/>
              </w:rPr>
            </w:pPr>
            <w:r w:rsidRPr="00196BCA">
              <w:rPr>
                <w:lang w:eastAsia="en-US"/>
              </w:rPr>
              <w:t>1</w:t>
            </w:r>
          </w:p>
        </w:tc>
        <w:tc>
          <w:tcPr>
            <w:tcW w:w="851" w:type="dxa"/>
          </w:tcPr>
          <w:p w14:paraId="57FEC62F" w14:textId="77777777" w:rsidR="00E46297" w:rsidRPr="00196BCA" w:rsidRDefault="00E46297" w:rsidP="00E46297">
            <w:pPr>
              <w:pStyle w:val="TAC"/>
              <w:rPr>
                <w:lang w:eastAsia="en-US"/>
              </w:rPr>
            </w:pPr>
            <w:r w:rsidRPr="00196BCA">
              <w:rPr>
                <w:lang w:eastAsia="en-US"/>
              </w:rPr>
              <w:t>P</w:t>
            </w:r>
          </w:p>
        </w:tc>
      </w:tr>
      <w:tr w:rsidR="00E46297" w:rsidRPr="00196BCA" w14:paraId="13032FFD" w14:textId="77777777" w:rsidTr="006E47DD">
        <w:tc>
          <w:tcPr>
            <w:tcW w:w="533" w:type="dxa"/>
          </w:tcPr>
          <w:p w14:paraId="4DD5540D" w14:textId="77777777" w:rsidR="00E46297" w:rsidRPr="00196BCA" w:rsidRDefault="00E46297" w:rsidP="00E46297">
            <w:pPr>
              <w:pStyle w:val="TAC"/>
              <w:rPr>
                <w:lang w:eastAsia="en-US"/>
              </w:rPr>
            </w:pPr>
            <w:r w:rsidRPr="00196BCA">
              <w:rPr>
                <w:lang w:eastAsia="en-US"/>
              </w:rPr>
              <w:t>4</w:t>
            </w:r>
          </w:p>
        </w:tc>
        <w:tc>
          <w:tcPr>
            <w:tcW w:w="3970" w:type="dxa"/>
          </w:tcPr>
          <w:p w14:paraId="0C0654D6" w14:textId="77777777" w:rsidR="00E46297" w:rsidRPr="00196BCA" w:rsidRDefault="00E46297" w:rsidP="00E46297">
            <w:pPr>
              <w:pStyle w:val="TAL"/>
              <w:rPr>
                <w:lang w:eastAsia="en-US"/>
              </w:rPr>
            </w:pPr>
            <w:r w:rsidRPr="00196BCA">
              <w:rPr>
                <w:lang w:eastAsia="en-US"/>
              </w:rPr>
              <w:t>The SS starts the UL default grant transmission.</w:t>
            </w:r>
          </w:p>
        </w:tc>
        <w:tc>
          <w:tcPr>
            <w:tcW w:w="708" w:type="dxa"/>
          </w:tcPr>
          <w:p w14:paraId="69F14E9C" w14:textId="77777777" w:rsidR="00E46297" w:rsidRPr="00196BCA" w:rsidRDefault="00E46297" w:rsidP="00E46297">
            <w:pPr>
              <w:pStyle w:val="TAC"/>
              <w:rPr>
                <w:lang w:eastAsia="en-US"/>
              </w:rPr>
            </w:pPr>
            <w:r w:rsidRPr="00196BCA">
              <w:rPr>
                <w:lang w:eastAsia="en-US"/>
              </w:rPr>
              <w:t>-</w:t>
            </w:r>
          </w:p>
        </w:tc>
        <w:tc>
          <w:tcPr>
            <w:tcW w:w="2977" w:type="dxa"/>
          </w:tcPr>
          <w:p w14:paraId="6961B1B4" w14:textId="77777777" w:rsidR="00E46297" w:rsidRPr="00196BCA" w:rsidRDefault="00E46297" w:rsidP="00E46297">
            <w:pPr>
              <w:pStyle w:val="TAL"/>
              <w:rPr>
                <w:lang w:eastAsia="en-US"/>
              </w:rPr>
            </w:pPr>
            <w:r w:rsidRPr="00196BCA">
              <w:rPr>
                <w:lang w:eastAsia="en-US"/>
              </w:rPr>
              <w:t>-</w:t>
            </w:r>
          </w:p>
        </w:tc>
        <w:tc>
          <w:tcPr>
            <w:tcW w:w="567" w:type="dxa"/>
          </w:tcPr>
          <w:p w14:paraId="63EB29F8" w14:textId="77777777" w:rsidR="00E46297" w:rsidRPr="00196BCA" w:rsidRDefault="00E46297" w:rsidP="00E46297">
            <w:pPr>
              <w:pStyle w:val="TAC"/>
              <w:rPr>
                <w:lang w:eastAsia="en-US"/>
              </w:rPr>
            </w:pPr>
            <w:r w:rsidRPr="00196BCA">
              <w:rPr>
                <w:lang w:eastAsia="en-US"/>
              </w:rPr>
              <w:t>-</w:t>
            </w:r>
          </w:p>
        </w:tc>
        <w:tc>
          <w:tcPr>
            <w:tcW w:w="851" w:type="dxa"/>
          </w:tcPr>
          <w:p w14:paraId="4FB5F84B" w14:textId="77777777" w:rsidR="00E46297" w:rsidRPr="00196BCA" w:rsidRDefault="00E46297" w:rsidP="00E46297">
            <w:pPr>
              <w:pStyle w:val="TAC"/>
              <w:rPr>
                <w:lang w:eastAsia="en-US"/>
              </w:rPr>
            </w:pPr>
            <w:r w:rsidRPr="00196BCA">
              <w:rPr>
                <w:lang w:eastAsia="en-US"/>
              </w:rPr>
              <w:t>-</w:t>
            </w:r>
          </w:p>
        </w:tc>
      </w:tr>
      <w:tr w:rsidR="00E46297" w:rsidRPr="00196BCA" w14:paraId="0117C6A9" w14:textId="77777777" w:rsidTr="006E47DD">
        <w:tc>
          <w:tcPr>
            <w:tcW w:w="533" w:type="dxa"/>
          </w:tcPr>
          <w:p w14:paraId="7C54AF1C" w14:textId="77777777" w:rsidR="00E46297" w:rsidRPr="00196BCA" w:rsidRDefault="00E46297" w:rsidP="00E46297">
            <w:pPr>
              <w:pStyle w:val="TAC"/>
              <w:rPr>
                <w:lang w:eastAsia="en-US"/>
              </w:rPr>
            </w:pPr>
            <w:r w:rsidRPr="00196BCA">
              <w:rPr>
                <w:lang w:eastAsia="en-US"/>
              </w:rPr>
              <w:t>5</w:t>
            </w:r>
          </w:p>
        </w:tc>
        <w:tc>
          <w:tcPr>
            <w:tcW w:w="3970" w:type="dxa"/>
          </w:tcPr>
          <w:p w14:paraId="57CEB9D6" w14:textId="77777777" w:rsidR="00E46297" w:rsidRPr="00196BCA" w:rsidRDefault="00E46297" w:rsidP="00E46297">
            <w:pPr>
              <w:pStyle w:val="TAL"/>
              <w:rPr>
                <w:lang w:eastAsia="en-US"/>
              </w:rPr>
            </w:pPr>
            <w:r w:rsidRPr="00196BCA">
              <w:rPr>
                <w:lang w:eastAsia="en-US"/>
              </w:rPr>
              <w:t xml:space="preserve">Check: Does the UE transmit an AMD PDU within </w:t>
            </w:r>
            <w:r w:rsidRPr="00196BCA">
              <w:rPr>
                <w:i/>
                <w:lang w:eastAsia="en-US"/>
              </w:rPr>
              <w:t>t-PollRetransmit</w:t>
            </w:r>
            <w:r w:rsidRPr="00196BCA">
              <w:rPr>
                <w:lang w:eastAsia="en-US"/>
              </w:rPr>
              <w:t>/2?</w:t>
            </w:r>
          </w:p>
        </w:tc>
        <w:tc>
          <w:tcPr>
            <w:tcW w:w="708" w:type="dxa"/>
          </w:tcPr>
          <w:p w14:paraId="30BC198A" w14:textId="77777777" w:rsidR="00E46297" w:rsidRPr="00196BCA" w:rsidRDefault="00E46297" w:rsidP="00E46297">
            <w:pPr>
              <w:pStyle w:val="TAC"/>
              <w:rPr>
                <w:lang w:eastAsia="en-US"/>
              </w:rPr>
            </w:pPr>
            <w:r w:rsidRPr="00196BCA">
              <w:rPr>
                <w:lang w:eastAsia="en-US"/>
              </w:rPr>
              <w:t>--&gt;</w:t>
            </w:r>
          </w:p>
        </w:tc>
        <w:tc>
          <w:tcPr>
            <w:tcW w:w="2977" w:type="dxa"/>
          </w:tcPr>
          <w:p w14:paraId="3B2C91F5" w14:textId="77777777" w:rsidR="00E46297" w:rsidRPr="00196BCA" w:rsidRDefault="00E46297" w:rsidP="00E46297">
            <w:pPr>
              <w:pStyle w:val="TAL"/>
              <w:rPr>
                <w:lang w:eastAsia="en-US"/>
              </w:rPr>
            </w:pPr>
            <w:r w:rsidRPr="00196BCA">
              <w:rPr>
                <w:lang w:eastAsia="en-US"/>
              </w:rPr>
              <w:t>AMD PDU</w:t>
            </w:r>
          </w:p>
        </w:tc>
        <w:tc>
          <w:tcPr>
            <w:tcW w:w="567" w:type="dxa"/>
          </w:tcPr>
          <w:p w14:paraId="37E84124" w14:textId="77777777" w:rsidR="00E46297" w:rsidRPr="00196BCA" w:rsidRDefault="00E46297" w:rsidP="00E46297">
            <w:pPr>
              <w:pStyle w:val="TAC"/>
              <w:rPr>
                <w:lang w:eastAsia="en-US"/>
              </w:rPr>
            </w:pPr>
            <w:r w:rsidRPr="00196BCA">
              <w:rPr>
                <w:lang w:eastAsia="en-US"/>
              </w:rPr>
              <w:t>1</w:t>
            </w:r>
          </w:p>
        </w:tc>
        <w:tc>
          <w:tcPr>
            <w:tcW w:w="851" w:type="dxa"/>
          </w:tcPr>
          <w:p w14:paraId="6417D373" w14:textId="77777777" w:rsidR="00E46297" w:rsidRPr="00196BCA" w:rsidRDefault="00E46297" w:rsidP="00E46297">
            <w:pPr>
              <w:pStyle w:val="TAC"/>
              <w:rPr>
                <w:lang w:eastAsia="en-US"/>
              </w:rPr>
            </w:pPr>
            <w:r w:rsidRPr="00196BCA">
              <w:rPr>
                <w:lang w:eastAsia="en-US"/>
              </w:rPr>
              <w:t>F</w:t>
            </w:r>
          </w:p>
        </w:tc>
      </w:tr>
      <w:tr w:rsidR="00E46297" w:rsidRPr="00196BCA" w14:paraId="6316E71A" w14:textId="77777777" w:rsidTr="006E47DD">
        <w:tc>
          <w:tcPr>
            <w:tcW w:w="533" w:type="dxa"/>
          </w:tcPr>
          <w:p w14:paraId="082CF9BF" w14:textId="77777777" w:rsidR="00E46297" w:rsidRPr="00196BCA" w:rsidRDefault="00E46297" w:rsidP="00E46297">
            <w:pPr>
              <w:pStyle w:val="TAC"/>
              <w:rPr>
                <w:lang w:eastAsia="en-US"/>
              </w:rPr>
            </w:pPr>
            <w:r w:rsidRPr="00196BCA">
              <w:rPr>
                <w:lang w:eastAsia="en-US"/>
              </w:rPr>
              <w:t>6</w:t>
            </w:r>
          </w:p>
        </w:tc>
        <w:tc>
          <w:tcPr>
            <w:tcW w:w="3970" w:type="dxa"/>
          </w:tcPr>
          <w:p w14:paraId="4075B847" w14:textId="77777777" w:rsidR="00E46297" w:rsidRPr="00196BCA" w:rsidRDefault="00E46297" w:rsidP="00E46297">
            <w:pPr>
              <w:pStyle w:val="TAL"/>
              <w:rPr>
                <w:lang w:eastAsia="en-US"/>
              </w:rPr>
            </w:pPr>
            <w:r w:rsidRPr="00196BCA">
              <w:rPr>
                <w:lang w:eastAsia="en-US"/>
              </w:rPr>
              <w:t>The SS transmits a STATUS PDU to acknowledge the W uplink AMD PDUs with SN=0 to SN=W-1. ACK_SN = W.</w:t>
            </w:r>
          </w:p>
        </w:tc>
        <w:tc>
          <w:tcPr>
            <w:tcW w:w="708" w:type="dxa"/>
          </w:tcPr>
          <w:p w14:paraId="7F2B615B" w14:textId="77777777" w:rsidR="00E46297" w:rsidRPr="00196BCA" w:rsidRDefault="00E46297" w:rsidP="00E46297">
            <w:pPr>
              <w:pStyle w:val="TAC"/>
              <w:rPr>
                <w:lang w:eastAsia="en-US"/>
              </w:rPr>
            </w:pPr>
            <w:r w:rsidRPr="00196BCA">
              <w:rPr>
                <w:lang w:eastAsia="en-US"/>
              </w:rPr>
              <w:t>&lt;--</w:t>
            </w:r>
          </w:p>
        </w:tc>
        <w:tc>
          <w:tcPr>
            <w:tcW w:w="2977" w:type="dxa"/>
          </w:tcPr>
          <w:p w14:paraId="3E42D53F" w14:textId="77777777" w:rsidR="00E46297" w:rsidRPr="00196BCA" w:rsidRDefault="00E46297" w:rsidP="00E46297">
            <w:pPr>
              <w:pStyle w:val="TAL"/>
              <w:rPr>
                <w:lang w:eastAsia="en-US"/>
              </w:rPr>
            </w:pPr>
            <w:r w:rsidRPr="00196BCA">
              <w:rPr>
                <w:lang w:eastAsia="en-US"/>
              </w:rPr>
              <w:t>STATUS PDU</w:t>
            </w:r>
          </w:p>
        </w:tc>
        <w:tc>
          <w:tcPr>
            <w:tcW w:w="567" w:type="dxa"/>
          </w:tcPr>
          <w:p w14:paraId="24FBAF06" w14:textId="77777777" w:rsidR="00E46297" w:rsidRPr="00196BCA" w:rsidRDefault="00E46297" w:rsidP="00E46297">
            <w:pPr>
              <w:pStyle w:val="TAC"/>
              <w:rPr>
                <w:lang w:eastAsia="en-US"/>
              </w:rPr>
            </w:pPr>
            <w:r w:rsidRPr="00196BCA">
              <w:rPr>
                <w:lang w:eastAsia="en-US"/>
              </w:rPr>
              <w:t>-</w:t>
            </w:r>
          </w:p>
        </w:tc>
        <w:tc>
          <w:tcPr>
            <w:tcW w:w="851" w:type="dxa"/>
          </w:tcPr>
          <w:p w14:paraId="66764A8D" w14:textId="77777777" w:rsidR="00E46297" w:rsidRPr="00196BCA" w:rsidRDefault="00E46297" w:rsidP="00E46297">
            <w:pPr>
              <w:pStyle w:val="TAC"/>
              <w:rPr>
                <w:lang w:eastAsia="en-US"/>
              </w:rPr>
            </w:pPr>
            <w:r w:rsidRPr="00196BCA">
              <w:rPr>
                <w:lang w:eastAsia="en-US"/>
              </w:rPr>
              <w:t>-</w:t>
            </w:r>
          </w:p>
        </w:tc>
      </w:tr>
      <w:tr w:rsidR="00E46297" w:rsidRPr="00196BCA" w14:paraId="672502A3" w14:textId="77777777" w:rsidTr="006E47DD">
        <w:tc>
          <w:tcPr>
            <w:tcW w:w="533" w:type="dxa"/>
          </w:tcPr>
          <w:p w14:paraId="00ACAF29" w14:textId="77777777" w:rsidR="00E46297" w:rsidRPr="00196BCA" w:rsidRDefault="00E46297" w:rsidP="00E46297">
            <w:pPr>
              <w:pStyle w:val="TAC"/>
              <w:rPr>
                <w:lang w:eastAsia="en-US"/>
              </w:rPr>
            </w:pPr>
            <w:r w:rsidRPr="00196BCA">
              <w:rPr>
                <w:lang w:eastAsia="en-US"/>
              </w:rPr>
              <w:t>7</w:t>
            </w:r>
          </w:p>
        </w:tc>
        <w:tc>
          <w:tcPr>
            <w:tcW w:w="3970" w:type="dxa"/>
          </w:tcPr>
          <w:p w14:paraId="7BC85BC8" w14:textId="77777777" w:rsidR="00E46297" w:rsidRPr="00196BCA" w:rsidRDefault="00E46297" w:rsidP="00E46297">
            <w:pPr>
              <w:pStyle w:val="TAL"/>
              <w:rPr>
                <w:lang w:eastAsia="en-US"/>
              </w:rPr>
            </w:pPr>
            <w:r w:rsidRPr="00196BCA">
              <w:rPr>
                <w:lang w:eastAsia="en-US"/>
              </w:rPr>
              <w:t>Check: Does the UE transmit an AMD PDU with the Poll bit set and with the contents of the SDU?</w:t>
            </w:r>
          </w:p>
        </w:tc>
        <w:tc>
          <w:tcPr>
            <w:tcW w:w="708" w:type="dxa"/>
          </w:tcPr>
          <w:p w14:paraId="50760815" w14:textId="77777777" w:rsidR="00E46297" w:rsidRPr="00196BCA" w:rsidRDefault="00E46297" w:rsidP="00E46297">
            <w:pPr>
              <w:pStyle w:val="TAC"/>
              <w:rPr>
                <w:lang w:eastAsia="en-US"/>
              </w:rPr>
            </w:pPr>
            <w:r w:rsidRPr="00196BCA">
              <w:rPr>
                <w:lang w:eastAsia="en-US"/>
              </w:rPr>
              <w:t>--&gt;</w:t>
            </w:r>
          </w:p>
        </w:tc>
        <w:tc>
          <w:tcPr>
            <w:tcW w:w="2977" w:type="dxa"/>
          </w:tcPr>
          <w:p w14:paraId="5B20FFBE" w14:textId="77777777" w:rsidR="00E46297" w:rsidRPr="00196BCA" w:rsidRDefault="00E46297" w:rsidP="00E46297">
            <w:pPr>
              <w:pStyle w:val="TAL"/>
              <w:rPr>
                <w:lang w:eastAsia="en-US"/>
              </w:rPr>
            </w:pPr>
            <w:r w:rsidRPr="00196BCA">
              <w:rPr>
                <w:lang w:eastAsia="en-US"/>
              </w:rPr>
              <w:t>AMD PDU(SN=W), Poll</w:t>
            </w:r>
          </w:p>
        </w:tc>
        <w:tc>
          <w:tcPr>
            <w:tcW w:w="567" w:type="dxa"/>
          </w:tcPr>
          <w:p w14:paraId="1C000E5E" w14:textId="77777777" w:rsidR="00E46297" w:rsidRPr="00196BCA" w:rsidRDefault="00E46297" w:rsidP="00E46297">
            <w:pPr>
              <w:pStyle w:val="TAC"/>
              <w:rPr>
                <w:lang w:eastAsia="en-US"/>
              </w:rPr>
            </w:pPr>
            <w:r w:rsidRPr="00196BCA">
              <w:rPr>
                <w:lang w:eastAsia="en-US"/>
              </w:rPr>
              <w:t>2</w:t>
            </w:r>
          </w:p>
        </w:tc>
        <w:tc>
          <w:tcPr>
            <w:tcW w:w="851" w:type="dxa"/>
          </w:tcPr>
          <w:p w14:paraId="4933E6AB" w14:textId="77777777" w:rsidR="00E46297" w:rsidRPr="00196BCA" w:rsidRDefault="00E46297" w:rsidP="00E46297">
            <w:pPr>
              <w:pStyle w:val="TAC"/>
              <w:rPr>
                <w:lang w:eastAsia="en-US"/>
              </w:rPr>
            </w:pPr>
            <w:r w:rsidRPr="00196BCA">
              <w:rPr>
                <w:lang w:eastAsia="en-US"/>
              </w:rPr>
              <w:t>P</w:t>
            </w:r>
          </w:p>
        </w:tc>
      </w:tr>
      <w:tr w:rsidR="00E46297" w:rsidRPr="00196BCA" w14:paraId="4D18A8EA" w14:textId="77777777" w:rsidTr="006E47DD">
        <w:tc>
          <w:tcPr>
            <w:tcW w:w="533" w:type="dxa"/>
          </w:tcPr>
          <w:p w14:paraId="11E32339" w14:textId="77777777" w:rsidR="00E46297" w:rsidRPr="00196BCA" w:rsidRDefault="00E46297" w:rsidP="00E46297">
            <w:pPr>
              <w:pStyle w:val="TAC"/>
              <w:rPr>
                <w:lang w:eastAsia="en-US"/>
              </w:rPr>
            </w:pPr>
            <w:r w:rsidRPr="00196BCA">
              <w:rPr>
                <w:lang w:eastAsia="en-US"/>
              </w:rPr>
              <w:t>8</w:t>
            </w:r>
          </w:p>
        </w:tc>
        <w:tc>
          <w:tcPr>
            <w:tcW w:w="3970" w:type="dxa"/>
          </w:tcPr>
          <w:p w14:paraId="51CB0CC9" w14:textId="77777777" w:rsidR="00E46297" w:rsidRPr="00196BCA" w:rsidDel="00A9375F" w:rsidRDefault="00E46297" w:rsidP="00E46297">
            <w:pPr>
              <w:pStyle w:val="TAL"/>
              <w:rPr>
                <w:lang w:eastAsia="en-US"/>
              </w:rPr>
            </w:pPr>
            <w:r w:rsidRPr="00196BCA">
              <w:rPr>
                <w:lang w:eastAsia="en-US"/>
              </w:rPr>
              <w:t xml:space="preserve">The SS transmits a STATUS PDU with ACK_SN = W+1. </w:t>
            </w:r>
          </w:p>
        </w:tc>
        <w:tc>
          <w:tcPr>
            <w:tcW w:w="708" w:type="dxa"/>
          </w:tcPr>
          <w:p w14:paraId="75B65501" w14:textId="77777777" w:rsidR="00E46297" w:rsidRPr="00196BCA" w:rsidRDefault="00E46297" w:rsidP="00E46297">
            <w:pPr>
              <w:pStyle w:val="TAC"/>
              <w:rPr>
                <w:lang w:eastAsia="en-US"/>
              </w:rPr>
            </w:pPr>
            <w:r w:rsidRPr="00196BCA">
              <w:rPr>
                <w:lang w:eastAsia="en-US"/>
              </w:rPr>
              <w:t>&lt;--</w:t>
            </w:r>
          </w:p>
        </w:tc>
        <w:tc>
          <w:tcPr>
            <w:tcW w:w="2977" w:type="dxa"/>
          </w:tcPr>
          <w:p w14:paraId="6EE80D55" w14:textId="77777777" w:rsidR="00E46297" w:rsidRPr="00196BCA" w:rsidRDefault="00E46297" w:rsidP="00E46297">
            <w:pPr>
              <w:pStyle w:val="TAL"/>
              <w:rPr>
                <w:lang w:eastAsia="en-US"/>
              </w:rPr>
            </w:pPr>
            <w:r w:rsidRPr="00196BCA">
              <w:rPr>
                <w:lang w:eastAsia="en-US"/>
              </w:rPr>
              <w:t>STATUS PDU</w:t>
            </w:r>
          </w:p>
        </w:tc>
        <w:tc>
          <w:tcPr>
            <w:tcW w:w="567" w:type="dxa"/>
          </w:tcPr>
          <w:p w14:paraId="57546D63" w14:textId="77777777" w:rsidR="00E46297" w:rsidRPr="00196BCA" w:rsidRDefault="00E46297" w:rsidP="00E46297">
            <w:pPr>
              <w:pStyle w:val="TAC"/>
              <w:rPr>
                <w:lang w:eastAsia="en-US"/>
              </w:rPr>
            </w:pPr>
            <w:r w:rsidRPr="00196BCA">
              <w:rPr>
                <w:lang w:eastAsia="en-US"/>
              </w:rPr>
              <w:t>-</w:t>
            </w:r>
          </w:p>
        </w:tc>
        <w:tc>
          <w:tcPr>
            <w:tcW w:w="851" w:type="dxa"/>
          </w:tcPr>
          <w:p w14:paraId="5CF56460" w14:textId="77777777" w:rsidR="00E46297" w:rsidRPr="00196BCA" w:rsidRDefault="00E46297" w:rsidP="00E46297">
            <w:pPr>
              <w:pStyle w:val="TAC"/>
              <w:rPr>
                <w:lang w:eastAsia="en-US"/>
              </w:rPr>
            </w:pPr>
            <w:r w:rsidRPr="00196BCA">
              <w:rPr>
                <w:lang w:eastAsia="en-US"/>
              </w:rPr>
              <w:t>-</w:t>
            </w:r>
          </w:p>
        </w:tc>
      </w:tr>
      <w:tr w:rsidR="00E46297" w:rsidRPr="00196BCA" w14:paraId="20E69387" w14:textId="77777777" w:rsidTr="006E47DD">
        <w:tc>
          <w:tcPr>
            <w:tcW w:w="533" w:type="dxa"/>
          </w:tcPr>
          <w:p w14:paraId="46150461" w14:textId="77777777" w:rsidR="00E46297" w:rsidRPr="00196BCA" w:rsidRDefault="00E46297" w:rsidP="00E46297">
            <w:pPr>
              <w:pStyle w:val="TAC"/>
              <w:rPr>
                <w:lang w:eastAsia="en-US"/>
              </w:rPr>
            </w:pPr>
            <w:r w:rsidRPr="00196BCA">
              <w:rPr>
                <w:lang w:eastAsia="en-US"/>
              </w:rPr>
              <w:t>9</w:t>
            </w:r>
          </w:p>
        </w:tc>
        <w:tc>
          <w:tcPr>
            <w:tcW w:w="3970" w:type="dxa"/>
          </w:tcPr>
          <w:p w14:paraId="2F55E23E" w14:textId="77777777" w:rsidR="00E46297" w:rsidRPr="00196BCA" w:rsidRDefault="00E46297" w:rsidP="00E46297">
            <w:pPr>
              <w:pStyle w:val="TAL"/>
              <w:rPr>
                <w:lang w:eastAsia="en-US"/>
              </w:rPr>
            </w:pPr>
            <w:r w:rsidRPr="00196BCA">
              <w:rPr>
                <w:lang w:eastAsia="en-US"/>
              </w:rPr>
              <w:t xml:space="preserve">The SS transmits the </w:t>
            </w:r>
            <w:r w:rsidRPr="00196BCA">
              <w:t>(W+2)nd</w:t>
            </w:r>
            <w:r w:rsidRPr="00196BCA" w:rsidDel="006B4BC0">
              <w:t xml:space="preserve"> </w:t>
            </w:r>
            <w:r w:rsidRPr="00196BCA">
              <w:rPr>
                <w:lang w:eastAsia="en-US"/>
              </w:rPr>
              <w:t xml:space="preserve">AMD PDU containing a SDU to the UE with the Sequence Number field set to ((2W+1 mod AM_Modulus) = 1) and the Polling bit set. (Note 3) </w:t>
            </w:r>
            <w:r w:rsidRPr="00196BCA">
              <w:t>(Note 5)</w:t>
            </w:r>
          </w:p>
        </w:tc>
        <w:tc>
          <w:tcPr>
            <w:tcW w:w="708" w:type="dxa"/>
          </w:tcPr>
          <w:p w14:paraId="0CD538AC" w14:textId="77777777" w:rsidR="00E46297" w:rsidRPr="00196BCA" w:rsidRDefault="00E46297" w:rsidP="00E46297">
            <w:pPr>
              <w:pStyle w:val="TAC"/>
              <w:rPr>
                <w:lang w:eastAsia="en-US"/>
              </w:rPr>
            </w:pPr>
            <w:r w:rsidRPr="00196BCA">
              <w:rPr>
                <w:lang w:eastAsia="en-US"/>
              </w:rPr>
              <w:t>&lt;--</w:t>
            </w:r>
          </w:p>
        </w:tc>
        <w:tc>
          <w:tcPr>
            <w:tcW w:w="2977" w:type="dxa"/>
          </w:tcPr>
          <w:p w14:paraId="6AEBD149" w14:textId="77777777" w:rsidR="00E46297" w:rsidRPr="00196BCA" w:rsidRDefault="00E46297" w:rsidP="00E46297">
            <w:pPr>
              <w:pStyle w:val="TAL"/>
              <w:rPr>
                <w:lang w:eastAsia="en-US"/>
              </w:rPr>
            </w:pPr>
            <w:r w:rsidRPr="00196BCA">
              <w:rPr>
                <w:lang w:eastAsia="en-US"/>
              </w:rPr>
              <w:t>AMD PDU</w:t>
            </w:r>
          </w:p>
        </w:tc>
        <w:tc>
          <w:tcPr>
            <w:tcW w:w="567" w:type="dxa"/>
          </w:tcPr>
          <w:p w14:paraId="73C8BD33" w14:textId="77777777" w:rsidR="00E46297" w:rsidRPr="00196BCA" w:rsidRDefault="00E46297" w:rsidP="00E46297">
            <w:pPr>
              <w:pStyle w:val="TAC"/>
              <w:rPr>
                <w:lang w:eastAsia="en-US"/>
              </w:rPr>
            </w:pPr>
            <w:r w:rsidRPr="00196BCA">
              <w:rPr>
                <w:lang w:eastAsia="en-US"/>
              </w:rPr>
              <w:t>-</w:t>
            </w:r>
          </w:p>
        </w:tc>
        <w:tc>
          <w:tcPr>
            <w:tcW w:w="851" w:type="dxa"/>
          </w:tcPr>
          <w:p w14:paraId="770F4C14" w14:textId="77777777" w:rsidR="00E46297" w:rsidRPr="00196BCA" w:rsidRDefault="00E46297" w:rsidP="00E46297">
            <w:pPr>
              <w:pStyle w:val="TAC"/>
              <w:rPr>
                <w:lang w:eastAsia="en-US"/>
              </w:rPr>
            </w:pPr>
            <w:r w:rsidRPr="00196BCA">
              <w:rPr>
                <w:lang w:eastAsia="en-US"/>
              </w:rPr>
              <w:t>-</w:t>
            </w:r>
          </w:p>
        </w:tc>
      </w:tr>
      <w:tr w:rsidR="00E46297" w:rsidRPr="00196BCA" w14:paraId="6DFBD034" w14:textId="77777777" w:rsidTr="006E47DD">
        <w:tc>
          <w:tcPr>
            <w:tcW w:w="533" w:type="dxa"/>
          </w:tcPr>
          <w:p w14:paraId="48B66A0D" w14:textId="77777777" w:rsidR="00E46297" w:rsidRPr="00196BCA" w:rsidRDefault="00E46297" w:rsidP="00E46297">
            <w:pPr>
              <w:pStyle w:val="TAC"/>
              <w:rPr>
                <w:lang w:eastAsia="en-US"/>
              </w:rPr>
            </w:pPr>
            <w:r w:rsidRPr="00196BCA">
              <w:rPr>
                <w:lang w:eastAsia="en-US"/>
              </w:rPr>
              <w:t>10</w:t>
            </w:r>
          </w:p>
        </w:tc>
        <w:tc>
          <w:tcPr>
            <w:tcW w:w="3970" w:type="dxa"/>
          </w:tcPr>
          <w:p w14:paraId="190F3D8E" w14:textId="77777777" w:rsidR="00E46297" w:rsidRPr="00196BCA" w:rsidRDefault="00E46297" w:rsidP="00E46297">
            <w:pPr>
              <w:pStyle w:val="TAL"/>
              <w:rPr>
                <w:lang w:eastAsia="en-US"/>
              </w:rPr>
            </w:pPr>
            <w:r w:rsidRPr="00196BCA">
              <w:rPr>
                <w:lang w:eastAsia="en-US"/>
              </w:rPr>
              <w:t xml:space="preserve">Check: Does the UE transmit a STATUS PDU acknowledging W+1 SDUs? (ACK_SN = W+1). (Note 1) </w:t>
            </w:r>
          </w:p>
        </w:tc>
        <w:tc>
          <w:tcPr>
            <w:tcW w:w="708" w:type="dxa"/>
          </w:tcPr>
          <w:p w14:paraId="78B93957" w14:textId="77777777" w:rsidR="00E46297" w:rsidRPr="00196BCA" w:rsidRDefault="00E46297" w:rsidP="00E46297">
            <w:pPr>
              <w:pStyle w:val="TAC"/>
              <w:rPr>
                <w:lang w:eastAsia="en-US"/>
              </w:rPr>
            </w:pPr>
            <w:r w:rsidRPr="00196BCA">
              <w:rPr>
                <w:lang w:eastAsia="en-US"/>
              </w:rPr>
              <w:t>--&gt;</w:t>
            </w:r>
          </w:p>
        </w:tc>
        <w:tc>
          <w:tcPr>
            <w:tcW w:w="2977" w:type="dxa"/>
          </w:tcPr>
          <w:p w14:paraId="74D9A6C1" w14:textId="77777777" w:rsidR="00E46297" w:rsidRPr="00196BCA" w:rsidRDefault="00E46297" w:rsidP="00E46297">
            <w:pPr>
              <w:pStyle w:val="TAL"/>
              <w:rPr>
                <w:lang w:eastAsia="en-US"/>
              </w:rPr>
            </w:pPr>
            <w:r w:rsidRPr="00196BCA">
              <w:rPr>
                <w:lang w:eastAsia="en-US"/>
              </w:rPr>
              <w:t>STATUS PDU</w:t>
            </w:r>
          </w:p>
        </w:tc>
        <w:tc>
          <w:tcPr>
            <w:tcW w:w="567" w:type="dxa"/>
          </w:tcPr>
          <w:p w14:paraId="5CDF2688" w14:textId="77777777" w:rsidR="00E46297" w:rsidRPr="00196BCA" w:rsidRDefault="00E46297" w:rsidP="00E46297">
            <w:pPr>
              <w:pStyle w:val="TAC"/>
              <w:rPr>
                <w:lang w:eastAsia="en-US"/>
              </w:rPr>
            </w:pPr>
            <w:r w:rsidRPr="00196BCA">
              <w:rPr>
                <w:lang w:eastAsia="en-US"/>
              </w:rPr>
              <w:t>3</w:t>
            </w:r>
          </w:p>
        </w:tc>
        <w:tc>
          <w:tcPr>
            <w:tcW w:w="851" w:type="dxa"/>
          </w:tcPr>
          <w:p w14:paraId="77D62950" w14:textId="77777777" w:rsidR="00E46297" w:rsidRPr="00196BCA" w:rsidRDefault="00E46297" w:rsidP="00E46297">
            <w:pPr>
              <w:pStyle w:val="TAC"/>
              <w:rPr>
                <w:lang w:eastAsia="en-US"/>
              </w:rPr>
            </w:pPr>
            <w:r w:rsidRPr="00196BCA">
              <w:rPr>
                <w:lang w:eastAsia="en-US"/>
              </w:rPr>
              <w:t>P</w:t>
            </w:r>
          </w:p>
        </w:tc>
      </w:tr>
      <w:tr w:rsidR="00E46297" w:rsidRPr="00196BCA" w14:paraId="3F27D94E" w14:textId="77777777" w:rsidTr="006E47DD">
        <w:tc>
          <w:tcPr>
            <w:tcW w:w="533" w:type="dxa"/>
          </w:tcPr>
          <w:p w14:paraId="706F5BB1" w14:textId="77777777" w:rsidR="00E46297" w:rsidRPr="00196BCA" w:rsidRDefault="00E46297" w:rsidP="00E46297">
            <w:pPr>
              <w:pStyle w:val="TAC"/>
              <w:rPr>
                <w:lang w:eastAsia="en-US"/>
              </w:rPr>
            </w:pPr>
            <w:r w:rsidRPr="00196BCA">
              <w:rPr>
                <w:lang w:eastAsia="en-US"/>
              </w:rPr>
              <w:t>11</w:t>
            </w:r>
          </w:p>
        </w:tc>
        <w:tc>
          <w:tcPr>
            <w:tcW w:w="3970" w:type="dxa"/>
          </w:tcPr>
          <w:p w14:paraId="7B1D786D" w14:textId="77777777" w:rsidR="00E46297" w:rsidRPr="00196BCA" w:rsidRDefault="00E46297" w:rsidP="00E46297">
            <w:pPr>
              <w:pStyle w:val="TAL"/>
              <w:rPr>
                <w:lang w:eastAsia="en-US"/>
              </w:rPr>
            </w:pPr>
            <w:r w:rsidRPr="00196BCA">
              <w:rPr>
                <w:lang w:eastAsia="en-US"/>
              </w:rPr>
              <w:t xml:space="preserve">The SS transmits the (W+2)nd AMD PDU to the UE with </w:t>
            </w:r>
            <w:r w:rsidRPr="00196BCA">
              <w:rPr>
                <w:snapToGrid w:val="0"/>
                <w:lang w:eastAsia="en-US"/>
              </w:rPr>
              <w:t>the Sequence Number field set to W+1 and the Polling bit set.</w:t>
            </w:r>
            <w:r w:rsidRPr="00196BCA">
              <w:rPr>
                <w:snapToGrid w:val="0"/>
              </w:rPr>
              <w:t xml:space="preserve"> (Note 5)</w:t>
            </w:r>
          </w:p>
        </w:tc>
        <w:tc>
          <w:tcPr>
            <w:tcW w:w="708" w:type="dxa"/>
          </w:tcPr>
          <w:p w14:paraId="34A1F9CA" w14:textId="77777777" w:rsidR="00E46297" w:rsidRPr="00196BCA" w:rsidRDefault="00E46297" w:rsidP="00E46297">
            <w:pPr>
              <w:pStyle w:val="TAC"/>
              <w:rPr>
                <w:lang w:eastAsia="en-US"/>
              </w:rPr>
            </w:pPr>
            <w:r w:rsidRPr="00196BCA">
              <w:rPr>
                <w:lang w:eastAsia="en-US"/>
              </w:rPr>
              <w:t>&lt;--</w:t>
            </w:r>
          </w:p>
        </w:tc>
        <w:tc>
          <w:tcPr>
            <w:tcW w:w="2977" w:type="dxa"/>
          </w:tcPr>
          <w:p w14:paraId="44F88E87" w14:textId="77777777" w:rsidR="00E46297" w:rsidRPr="00196BCA" w:rsidRDefault="00E46297" w:rsidP="00E46297">
            <w:pPr>
              <w:pStyle w:val="TAL"/>
              <w:rPr>
                <w:lang w:eastAsia="en-US"/>
              </w:rPr>
            </w:pPr>
            <w:r w:rsidRPr="00196BCA">
              <w:rPr>
                <w:lang w:eastAsia="en-US"/>
              </w:rPr>
              <w:t>AMD PDU</w:t>
            </w:r>
          </w:p>
        </w:tc>
        <w:tc>
          <w:tcPr>
            <w:tcW w:w="567" w:type="dxa"/>
          </w:tcPr>
          <w:p w14:paraId="0E80AA36" w14:textId="77777777" w:rsidR="00E46297" w:rsidRPr="00196BCA" w:rsidRDefault="00E46297" w:rsidP="00E46297">
            <w:pPr>
              <w:pStyle w:val="TAC"/>
              <w:rPr>
                <w:lang w:eastAsia="en-US"/>
              </w:rPr>
            </w:pPr>
            <w:r w:rsidRPr="00196BCA">
              <w:rPr>
                <w:lang w:eastAsia="en-US"/>
              </w:rPr>
              <w:t>-</w:t>
            </w:r>
          </w:p>
        </w:tc>
        <w:tc>
          <w:tcPr>
            <w:tcW w:w="851" w:type="dxa"/>
          </w:tcPr>
          <w:p w14:paraId="790E92EF" w14:textId="77777777" w:rsidR="00E46297" w:rsidRPr="00196BCA" w:rsidRDefault="00E46297" w:rsidP="00E46297">
            <w:pPr>
              <w:pStyle w:val="TAC"/>
              <w:rPr>
                <w:lang w:eastAsia="en-US"/>
              </w:rPr>
            </w:pPr>
            <w:r w:rsidRPr="00196BCA">
              <w:rPr>
                <w:lang w:eastAsia="en-US"/>
              </w:rPr>
              <w:t>-</w:t>
            </w:r>
          </w:p>
        </w:tc>
      </w:tr>
      <w:tr w:rsidR="00E46297" w:rsidRPr="00196BCA" w14:paraId="4971C3B0" w14:textId="77777777" w:rsidTr="006E47DD">
        <w:tc>
          <w:tcPr>
            <w:tcW w:w="533" w:type="dxa"/>
          </w:tcPr>
          <w:p w14:paraId="76C85030" w14:textId="77777777" w:rsidR="00E46297" w:rsidRPr="00196BCA" w:rsidRDefault="00E46297" w:rsidP="00E46297">
            <w:pPr>
              <w:pStyle w:val="TAC"/>
              <w:rPr>
                <w:lang w:eastAsia="en-US"/>
              </w:rPr>
            </w:pPr>
            <w:r w:rsidRPr="00196BCA">
              <w:rPr>
                <w:lang w:eastAsia="en-US"/>
              </w:rPr>
              <w:t>-</w:t>
            </w:r>
          </w:p>
        </w:tc>
        <w:tc>
          <w:tcPr>
            <w:tcW w:w="3970" w:type="dxa"/>
          </w:tcPr>
          <w:p w14:paraId="7DB92CE2" w14:textId="77777777" w:rsidR="00E46297" w:rsidRPr="00196BCA" w:rsidRDefault="00E46297" w:rsidP="00E46297">
            <w:pPr>
              <w:pStyle w:val="TAL"/>
              <w:rPr>
                <w:lang w:eastAsia="en-US"/>
              </w:rPr>
            </w:pPr>
            <w:r w:rsidRPr="00196BCA">
              <w:t>EXCEPTION: Steps 12 and 13 can happen in any order</w:t>
            </w:r>
          </w:p>
        </w:tc>
        <w:tc>
          <w:tcPr>
            <w:tcW w:w="708" w:type="dxa"/>
          </w:tcPr>
          <w:p w14:paraId="43FBC639" w14:textId="77777777" w:rsidR="00E46297" w:rsidRPr="00196BCA" w:rsidRDefault="00E46297" w:rsidP="00E46297">
            <w:pPr>
              <w:pStyle w:val="TAC"/>
              <w:rPr>
                <w:lang w:eastAsia="en-US"/>
              </w:rPr>
            </w:pPr>
            <w:r w:rsidRPr="00196BCA">
              <w:rPr>
                <w:lang w:eastAsia="en-US"/>
              </w:rPr>
              <w:t>-</w:t>
            </w:r>
          </w:p>
        </w:tc>
        <w:tc>
          <w:tcPr>
            <w:tcW w:w="2977" w:type="dxa"/>
          </w:tcPr>
          <w:p w14:paraId="2CF056BE" w14:textId="77777777" w:rsidR="00E46297" w:rsidRPr="00196BCA" w:rsidRDefault="00E46297" w:rsidP="00E46297">
            <w:pPr>
              <w:pStyle w:val="TAL"/>
              <w:rPr>
                <w:lang w:eastAsia="en-US"/>
              </w:rPr>
            </w:pPr>
            <w:r w:rsidRPr="00196BCA">
              <w:rPr>
                <w:lang w:eastAsia="en-US"/>
              </w:rPr>
              <w:t>-</w:t>
            </w:r>
          </w:p>
        </w:tc>
        <w:tc>
          <w:tcPr>
            <w:tcW w:w="567" w:type="dxa"/>
          </w:tcPr>
          <w:p w14:paraId="1B3C8F4B" w14:textId="77777777" w:rsidR="00E46297" w:rsidRPr="00196BCA" w:rsidRDefault="00E46297" w:rsidP="00E46297">
            <w:pPr>
              <w:pStyle w:val="TAC"/>
              <w:rPr>
                <w:lang w:eastAsia="en-US"/>
              </w:rPr>
            </w:pPr>
            <w:r w:rsidRPr="00196BCA">
              <w:rPr>
                <w:lang w:eastAsia="en-US"/>
              </w:rPr>
              <w:t>-</w:t>
            </w:r>
          </w:p>
        </w:tc>
        <w:tc>
          <w:tcPr>
            <w:tcW w:w="851" w:type="dxa"/>
          </w:tcPr>
          <w:p w14:paraId="7D51E2AB" w14:textId="77777777" w:rsidR="00E46297" w:rsidRPr="00196BCA" w:rsidRDefault="00E46297" w:rsidP="00E46297">
            <w:pPr>
              <w:pStyle w:val="TAC"/>
              <w:rPr>
                <w:lang w:eastAsia="en-US"/>
              </w:rPr>
            </w:pPr>
            <w:r w:rsidRPr="00196BCA">
              <w:rPr>
                <w:lang w:eastAsia="en-US"/>
              </w:rPr>
              <w:t>-</w:t>
            </w:r>
          </w:p>
        </w:tc>
      </w:tr>
      <w:tr w:rsidR="00E46297" w:rsidRPr="00196BCA" w14:paraId="1737D2E2" w14:textId="77777777" w:rsidTr="006E47DD">
        <w:tc>
          <w:tcPr>
            <w:tcW w:w="533" w:type="dxa"/>
          </w:tcPr>
          <w:p w14:paraId="2C6D23A9" w14:textId="77777777" w:rsidR="00E46297" w:rsidRPr="00196BCA" w:rsidRDefault="00E46297" w:rsidP="00E46297">
            <w:pPr>
              <w:pStyle w:val="TAC"/>
              <w:rPr>
                <w:lang w:eastAsia="en-US"/>
              </w:rPr>
            </w:pPr>
            <w:r w:rsidRPr="00196BCA">
              <w:rPr>
                <w:lang w:eastAsia="en-US"/>
              </w:rPr>
              <w:t>12</w:t>
            </w:r>
          </w:p>
        </w:tc>
        <w:tc>
          <w:tcPr>
            <w:tcW w:w="3970" w:type="dxa"/>
          </w:tcPr>
          <w:p w14:paraId="71FDD35F" w14:textId="41E60230" w:rsidR="00E46297" w:rsidRPr="00196BCA" w:rsidRDefault="00E46297" w:rsidP="00E46297">
            <w:pPr>
              <w:pStyle w:val="TAL"/>
              <w:rPr>
                <w:lang w:eastAsia="en-US"/>
              </w:rPr>
            </w:pPr>
            <w:r w:rsidRPr="00196BCA">
              <w:rPr>
                <w:lang w:eastAsia="en-US"/>
              </w:rPr>
              <w:t>Check: Does the UE transmit a STATUS PDU acknowledging W+1 PDUs? (ACK_SN field = W+2).</w:t>
            </w:r>
            <w:r w:rsidRPr="00196BCA">
              <w:t xml:space="preserve"> (Note 11)</w:t>
            </w:r>
          </w:p>
        </w:tc>
        <w:tc>
          <w:tcPr>
            <w:tcW w:w="708" w:type="dxa"/>
          </w:tcPr>
          <w:p w14:paraId="31A2E091" w14:textId="77777777" w:rsidR="00E46297" w:rsidRPr="00196BCA" w:rsidRDefault="00E46297" w:rsidP="00E46297">
            <w:pPr>
              <w:pStyle w:val="TAC"/>
              <w:rPr>
                <w:lang w:eastAsia="en-US"/>
              </w:rPr>
            </w:pPr>
            <w:r w:rsidRPr="00196BCA">
              <w:rPr>
                <w:lang w:eastAsia="en-US"/>
              </w:rPr>
              <w:t>--&gt;</w:t>
            </w:r>
          </w:p>
        </w:tc>
        <w:tc>
          <w:tcPr>
            <w:tcW w:w="2977" w:type="dxa"/>
          </w:tcPr>
          <w:p w14:paraId="508DFAA9" w14:textId="77777777" w:rsidR="00E46297" w:rsidRPr="00196BCA" w:rsidRDefault="00E46297" w:rsidP="00E46297">
            <w:pPr>
              <w:pStyle w:val="TAL"/>
              <w:rPr>
                <w:lang w:eastAsia="en-US"/>
              </w:rPr>
            </w:pPr>
            <w:r w:rsidRPr="00196BCA">
              <w:rPr>
                <w:lang w:eastAsia="en-US"/>
              </w:rPr>
              <w:t>STATUS PDU</w:t>
            </w:r>
          </w:p>
        </w:tc>
        <w:tc>
          <w:tcPr>
            <w:tcW w:w="567" w:type="dxa"/>
          </w:tcPr>
          <w:p w14:paraId="71D5F304" w14:textId="77777777" w:rsidR="00E46297" w:rsidRPr="00196BCA" w:rsidRDefault="00E46297" w:rsidP="00E46297">
            <w:pPr>
              <w:pStyle w:val="TAC"/>
              <w:rPr>
                <w:lang w:eastAsia="en-US"/>
              </w:rPr>
            </w:pPr>
            <w:r w:rsidRPr="00196BCA">
              <w:rPr>
                <w:lang w:eastAsia="en-US"/>
              </w:rPr>
              <w:t>4</w:t>
            </w:r>
          </w:p>
        </w:tc>
        <w:tc>
          <w:tcPr>
            <w:tcW w:w="851" w:type="dxa"/>
          </w:tcPr>
          <w:p w14:paraId="37D8E78D" w14:textId="77777777" w:rsidR="00E46297" w:rsidRPr="00196BCA" w:rsidRDefault="00E46297" w:rsidP="00E46297">
            <w:pPr>
              <w:pStyle w:val="TAC"/>
              <w:rPr>
                <w:lang w:eastAsia="en-US"/>
              </w:rPr>
            </w:pPr>
            <w:r w:rsidRPr="00196BCA">
              <w:rPr>
                <w:lang w:eastAsia="en-US"/>
              </w:rPr>
              <w:t>P</w:t>
            </w:r>
          </w:p>
        </w:tc>
      </w:tr>
      <w:tr w:rsidR="00E46297" w:rsidRPr="00196BCA" w14:paraId="09D8107C" w14:textId="77777777" w:rsidTr="006E47DD">
        <w:tc>
          <w:tcPr>
            <w:tcW w:w="533" w:type="dxa"/>
          </w:tcPr>
          <w:p w14:paraId="53A1E697" w14:textId="77777777" w:rsidR="00E46297" w:rsidRPr="00196BCA" w:rsidRDefault="00E46297" w:rsidP="00E46297">
            <w:pPr>
              <w:pStyle w:val="TAC"/>
              <w:rPr>
                <w:lang w:eastAsia="en-US"/>
              </w:rPr>
            </w:pPr>
            <w:r w:rsidRPr="00196BCA">
              <w:rPr>
                <w:lang w:eastAsia="en-US"/>
              </w:rPr>
              <w:t>13</w:t>
            </w:r>
          </w:p>
        </w:tc>
        <w:tc>
          <w:tcPr>
            <w:tcW w:w="3970" w:type="dxa"/>
          </w:tcPr>
          <w:p w14:paraId="05181B6E" w14:textId="4E32FAA1" w:rsidR="00E46297" w:rsidRPr="00196BCA" w:rsidRDefault="00E46297" w:rsidP="00E46297">
            <w:pPr>
              <w:pStyle w:val="TAL"/>
              <w:rPr>
                <w:lang w:eastAsia="en-US"/>
              </w:rPr>
            </w:pPr>
            <w:r w:rsidRPr="00196BCA">
              <w:rPr>
                <w:lang w:eastAsia="en-US"/>
              </w:rPr>
              <w:t>Check: Does the UE transmit an AMD PDU with the same data as received in the corresponding DL AMD PDU in step 11? (Note 11)</w:t>
            </w:r>
          </w:p>
        </w:tc>
        <w:tc>
          <w:tcPr>
            <w:tcW w:w="708" w:type="dxa"/>
          </w:tcPr>
          <w:p w14:paraId="08E10602" w14:textId="77777777" w:rsidR="00E46297" w:rsidRPr="00196BCA" w:rsidRDefault="00E46297" w:rsidP="00E46297">
            <w:pPr>
              <w:pStyle w:val="TAC"/>
              <w:rPr>
                <w:lang w:eastAsia="en-US"/>
              </w:rPr>
            </w:pPr>
            <w:r w:rsidRPr="00196BCA">
              <w:rPr>
                <w:lang w:eastAsia="en-US"/>
              </w:rPr>
              <w:t>--&gt;</w:t>
            </w:r>
          </w:p>
        </w:tc>
        <w:tc>
          <w:tcPr>
            <w:tcW w:w="2977" w:type="dxa"/>
          </w:tcPr>
          <w:p w14:paraId="3BB0334C" w14:textId="77777777" w:rsidR="00E46297" w:rsidRPr="00196BCA" w:rsidRDefault="00E46297" w:rsidP="00E46297">
            <w:pPr>
              <w:pStyle w:val="TAL"/>
              <w:rPr>
                <w:lang w:eastAsia="en-US"/>
              </w:rPr>
            </w:pPr>
            <w:r w:rsidRPr="00196BCA">
              <w:rPr>
                <w:lang w:eastAsia="en-US"/>
              </w:rPr>
              <w:t>AMD PDU</w:t>
            </w:r>
          </w:p>
        </w:tc>
        <w:tc>
          <w:tcPr>
            <w:tcW w:w="567" w:type="dxa"/>
          </w:tcPr>
          <w:p w14:paraId="71ACC9C4" w14:textId="77777777" w:rsidR="00E46297" w:rsidRPr="00196BCA" w:rsidRDefault="00E46297" w:rsidP="00E46297">
            <w:pPr>
              <w:pStyle w:val="TAC"/>
              <w:rPr>
                <w:lang w:eastAsia="en-US"/>
              </w:rPr>
            </w:pPr>
            <w:r w:rsidRPr="00196BCA">
              <w:rPr>
                <w:lang w:eastAsia="en-US"/>
              </w:rPr>
              <w:t>4</w:t>
            </w:r>
          </w:p>
        </w:tc>
        <w:tc>
          <w:tcPr>
            <w:tcW w:w="851" w:type="dxa"/>
          </w:tcPr>
          <w:p w14:paraId="0CC55845" w14:textId="77777777" w:rsidR="00E46297" w:rsidRPr="00196BCA" w:rsidRDefault="00E46297" w:rsidP="00E46297">
            <w:pPr>
              <w:pStyle w:val="TAC"/>
              <w:rPr>
                <w:lang w:eastAsia="en-US"/>
              </w:rPr>
            </w:pPr>
            <w:r w:rsidRPr="00196BCA">
              <w:rPr>
                <w:lang w:eastAsia="en-US"/>
              </w:rPr>
              <w:t>P</w:t>
            </w:r>
          </w:p>
        </w:tc>
      </w:tr>
      <w:tr w:rsidR="00E46297" w:rsidRPr="00196BCA" w14:paraId="63550282" w14:textId="77777777" w:rsidTr="006E47DD">
        <w:tc>
          <w:tcPr>
            <w:tcW w:w="533" w:type="dxa"/>
          </w:tcPr>
          <w:p w14:paraId="40FD081D" w14:textId="77777777" w:rsidR="00E46297" w:rsidRPr="00196BCA" w:rsidRDefault="00E46297" w:rsidP="00E46297">
            <w:pPr>
              <w:pStyle w:val="TAC"/>
            </w:pPr>
            <w:r w:rsidRPr="00196BCA">
              <w:t>14</w:t>
            </w:r>
          </w:p>
        </w:tc>
        <w:tc>
          <w:tcPr>
            <w:tcW w:w="3970" w:type="dxa"/>
          </w:tcPr>
          <w:p w14:paraId="462D1AAD" w14:textId="77777777" w:rsidR="00E46297" w:rsidRPr="00196BCA" w:rsidDel="00A9375F" w:rsidRDefault="00E46297" w:rsidP="00E46297">
            <w:pPr>
              <w:pStyle w:val="TAL"/>
            </w:pPr>
            <w:r w:rsidRPr="00196BCA">
              <w:t>The SS transmits a STATUS PDU with ACK_SN = W+2.</w:t>
            </w:r>
          </w:p>
        </w:tc>
        <w:tc>
          <w:tcPr>
            <w:tcW w:w="708" w:type="dxa"/>
          </w:tcPr>
          <w:p w14:paraId="4B652607" w14:textId="77777777" w:rsidR="00E46297" w:rsidRPr="00196BCA" w:rsidRDefault="00E46297" w:rsidP="00E46297">
            <w:pPr>
              <w:pStyle w:val="TAC"/>
            </w:pPr>
            <w:r w:rsidRPr="00196BCA">
              <w:t>&lt;--</w:t>
            </w:r>
          </w:p>
        </w:tc>
        <w:tc>
          <w:tcPr>
            <w:tcW w:w="2977" w:type="dxa"/>
          </w:tcPr>
          <w:p w14:paraId="0270C9D1" w14:textId="77777777" w:rsidR="00E46297" w:rsidRPr="00196BCA" w:rsidRDefault="00E46297" w:rsidP="00E46297">
            <w:pPr>
              <w:pStyle w:val="TAL"/>
            </w:pPr>
            <w:r w:rsidRPr="00196BCA">
              <w:t>STATUS PDU</w:t>
            </w:r>
          </w:p>
        </w:tc>
        <w:tc>
          <w:tcPr>
            <w:tcW w:w="567" w:type="dxa"/>
          </w:tcPr>
          <w:p w14:paraId="3BFB0049" w14:textId="77777777" w:rsidR="00E46297" w:rsidRPr="00196BCA" w:rsidRDefault="00E46297" w:rsidP="00E46297">
            <w:pPr>
              <w:pStyle w:val="TAC"/>
            </w:pPr>
            <w:r w:rsidRPr="00196BCA">
              <w:t>-</w:t>
            </w:r>
          </w:p>
        </w:tc>
        <w:tc>
          <w:tcPr>
            <w:tcW w:w="851" w:type="dxa"/>
          </w:tcPr>
          <w:p w14:paraId="2746D48E" w14:textId="77777777" w:rsidR="00E46297" w:rsidRPr="00196BCA" w:rsidRDefault="00E46297" w:rsidP="00E46297">
            <w:pPr>
              <w:pStyle w:val="TAC"/>
            </w:pPr>
            <w:r w:rsidRPr="00196BCA">
              <w:t>-</w:t>
            </w:r>
          </w:p>
        </w:tc>
      </w:tr>
      <w:tr w:rsidR="00E46297" w:rsidRPr="00196BCA" w14:paraId="5217D4E4" w14:textId="77777777" w:rsidTr="006E47DD">
        <w:tc>
          <w:tcPr>
            <w:tcW w:w="9606" w:type="dxa"/>
            <w:gridSpan w:val="6"/>
            <w:tcBorders>
              <w:top w:val="single" w:sz="4" w:space="0" w:color="auto"/>
              <w:left w:val="single" w:sz="4" w:space="0" w:color="auto"/>
              <w:bottom w:val="single" w:sz="4" w:space="0" w:color="auto"/>
              <w:right w:val="single" w:sz="4" w:space="0" w:color="auto"/>
            </w:tcBorders>
          </w:tcPr>
          <w:p w14:paraId="4F4E1489" w14:textId="77777777" w:rsidR="00E46297" w:rsidRPr="00196BCA" w:rsidRDefault="00E46297" w:rsidP="00E46297">
            <w:pPr>
              <w:pStyle w:val="TAN"/>
              <w:rPr>
                <w:lang w:eastAsia="en-US"/>
              </w:rPr>
            </w:pPr>
            <w:r w:rsidRPr="00196BCA">
              <w:rPr>
                <w:lang w:eastAsia="en-US"/>
              </w:rPr>
              <w:t>Note 1:</w:t>
            </w:r>
            <w:r w:rsidRPr="00196BCA">
              <w:rPr>
                <w:lang w:eastAsia="en-US"/>
              </w:rPr>
              <w:tab/>
            </w:r>
            <w:r w:rsidRPr="00196BCA">
              <w:t>P</w:t>
            </w:r>
            <w:r w:rsidRPr="00196BCA">
              <w:rPr>
                <w:lang w:eastAsia="en-US"/>
              </w:rPr>
              <w:t>DUs are numbered 1,2, …, W+2.</w:t>
            </w:r>
          </w:p>
          <w:p w14:paraId="0176A769" w14:textId="77777777" w:rsidR="00E46297" w:rsidRPr="00196BCA" w:rsidRDefault="00E46297" w:rsidP="00E46297">
            <w:pPr>
              <w:pStyle w:val="TAN"/>
              <w:rPr>
                <w:lang w:eastAsia="en-US"/>
              </w:rPr>
            </w:pPr>
            <w:r w:rsidRPr="00196BCA">
              <w:rPr>
                <w:lang w:eastAsia="en-US"/>
              </w:rPr>
              <w:t>Note 2:</w:t>
            </w:r>
            <w:r w:rsidRPr="00196BCA">
              <w:rPr>
                <w:lang w:eastAsia="en-US"/>
              </w:rPr>
              <w:tab/>
              <w:t>20 ms gap between transmissions both in DL and UL respectively allows TTCN to tolerate one HARQ retransmission (FDD/TDD) per transport block.</w:t>
            </w:r>
          </w:p>
          <w:p w14:paraId="4001203D" w14:textId="77777777" w:rsidR="00E46297" w:rsidRPr="00196BCA" w:rsidRDefault="00E46297" w:rsidP="00E46297">
            <w:pPr>
              <w:pStyle w:val="TAN"/>
              <w:rPr>
                <w:lang w:eastAsia="en-US"/>
              </w:rPr>
            </w:pPr>
            <w:r w:rsidRPr="00196BCA">
              <w:rPr>
                <w:lang w:eastAsia="en-US"/>
              </w:rPr>
              <w:t>Note 3:</w:t>
            </w:r>
            <w:r w:rsidRPr="00196BCA">
              <w:rPr>
                <w:lang w:eastAsia="en-US"/>
              </w:rPr>
              <w:tab/>
              <w:t>AM_Modulus is 4096 resp 262144 for SN size is size12 or size18.</w:t>
            </w:r>
          </w:p>
          <w:p w14:paraId="063EADBD" w14:textId="4F292AD1" w:rsidR="00E46297" w:rsidRPr="00196BCA" w:rsidRDefault="00E46297" w:rsidP="00E46297">
            <w:pPr>
              <w:pStyle w:val="TAN"/>
            </w:pPr>
            <w:r w:rsidRPr="00196BCA">
              <w:rPr>
                <w:lang w:eastAsia="en-US"/>
              </w:rPr>
              <w:t>Note 4:</w:t>
            </w:r>
            <w:r w:rsidRPr="00196BCA">
              <w:rPr>
                <w:lang w:eastAsia="en-US"/>
              </w:rPr>
              <w:tab/>
            </w:r>
            <w:r w:rsidRPr="00196BCA">
              <w:t>The RLC SDU size shall be 4 octets(3 octets of PDCP header + 1 octet PDCP SDU)</w:t>
            </w:r>
            <w:r w:rsidR="00065F4A" w:rsidRPr="00196BCA">
              <w:t xml:space="preserve"> for pc_supportOfRedCap_r17=false or 4 octets(2 octets of PDCP header + 2 octets PDCP SDU) for pc_supportOfRedCap_r17=true</w:t>
            </w:r>
            <w:r w:rsidRPr="00196BCA">
              <w:t>.</w:t>
            </w:r>
            <w:r w:rsidRPr="00196BCA">
              <w:rPr>
                <w:lang w:eastAsia="en-US"/>
              </w:rPr>
              <w:br/>
              <w:t xml:space="preserve">If SN size is size18 is used the RLC SDU size shall be 7 octets. With </w:t>
            </w:r>
            <w:r w:rsidRPr="00196BCA">
              <w:rPr>
                <w:lang w:eastAsia="zh-CN"/>
              </w:rPr>
              <w:t>2</w:t>
            </w:r>
            <w:r w:rsidRPr="00196BCA">
              <w:t xml:space="preserve"> octets of </w:t>
            </w:r>
            <w:r w:rsidRPr="00196BCA">
              <w:rPr>
                <w:lang w:eastAsia="zh-CN"/>
              </w:rPr>
              <w:t xml:space="preserve">BSR or padding, </w:t>
            </w:r>
            <w:r w:rsidRPr="00196BCA">
              <w:rPr>
                <w:lang w:eastAsia="en-US"/>
              </w:rPr>
              <w:t xml:space="preserve">2 octets of MAC header and 3 octets of RLC header (without SO) the RLC PDU consists of </w:t>
            </w:r>
            <w:r w:rsidRPr="00196BCA">
              <w:rPr>
                <w:lang w:eastAsia="zh-CN"/>
              </w:rPr>
              <w:t xml:space="preserve">56 </w:t>
            </w:r>
            <w:r w:rsidRPr="00196BCA">
              <w:rPr>
                <w:lang w:eastAsia="en-US"/>
              </w:rPr>
              <w:t>bits and a TBS of 112 bits shall be allocated</w:t>
            </w:r>
            <w:r w:rsidR="00065F4A" w:rsidRPr="00196BCA">
              <w:rPr>
                <w:lang w:eastAsia="en-US"/>
              </w:rPr>
              <w:t>.</w:t>
            </w:r>
          </w:p>
          <w:p w14:paraId="2D9BE7FB" w14:textId="2A978EBA" w:rsidR="00E46297" w:rsidRPr="00196BCA" w:rsidRDefault="00E46297" w:rsidP="00E46297">
            <w:pPr>
              <w:pStyle w:val="TAN"/>
            </w:pPr>
            <w:r w:rsidRPr="00196BCA">
              <w:t>Note 5:</w:t>
            </w:r>
            <w:r w:rsidRPr="00196BCA">
              <w:tab/>
              <w:t>PDCP SN=W+1</w:t>
            </w:r>
            <w:r w:rsidR="00065F4A" w:rsidRPr="00196BCA">
              <w:t>.</w:t>
            </w:r>
          </w:p>
          <w:p w14:paraId="511F4420" w14:textId="77777777" w:rsidR="00E46297" w:rsidRPr="00196BCA" w:rsidRDefault="00E46297" w:rsidP="00E46297">
            <w:pPr>
              <w:pStyle w:val="TAN"/>
            </w:pPr>
            <w:r w:rsidRPr="00196BCA">
              <w:t>Note 6:</w:t>
            </w:r>
            <w:r w:rsidRPr="00196BCA">
              <w:tab/>
              <w:t>Maximum_RLC_SN = W-1.</w:t>
            </w:r>
          </w:p>
          <w:p w14:paraId="37856574" w14:textId="77777777" w:rsidR="00E46297" w:rsidRPr="00196BCA" w:rsidRDefault="00E46297" w:rsidP="00E46297">
            <w:pPr>
              <w:pStyle w:val="TAN"/>
            </w:pPr>
            <w:r w:rsidRPr="00196BCA">
              <w:t>Note 7:</w:t>
            </w:r>
            <w:r w:rsidRPr="00196BCA">
              <w:tab/>
              <w:t>The verdict shall be provided each time (SN+1) mod 256 = 0 resp. (SN+1)  mod 4096 = 0, if SN size is size12 or size18.</w:t>
            </w:r>
          </w:p>
          <w:p w14:paraId="1391E737" w14:textId="77777777" w:rsidR="00E46297" w:rsidRPr="00196BCA" w:rsidRDefault="00E46297" w:rsidP="00E46297">
            <w:pPr>
              <w:pStyle w:val="TAN"/>
            </w:pPr>
            <w:r w:rsidRPr="00196BCA">
              <w:t>Note 8:</w:t>
            </w:r>
            <w:r w:rsidRPr="00196BCA">
              <w:tab/>
              <w:t>Iteration will be 2</w:t>
            </w:r>
            <w:r w:rsidRPr="00196BCA">
              <w:rPr>
                <w:vertAlign w:val="superscript"/>
              </w:rPr>
              <w:t xml:space="preserve">11 </w:t>
            </w:r>
            <w:r w:rsidRPr="00196BCA">
              <w:t>in case of len12bits. Small RLC SDU size will be used  and no repetition will be needed.</w:t>
            </w:r>
          </w:p>
          <w:p w14:paraId="5F5FD4D0" w14:textId="77777777" w:rsidR="00E46297" w:rsidRPr="00196BCA" w:rsidRDefault="00E46297" w:rsidP="00E46297">
            <w:pPr>
              <w:pStyle w:val="TAN"/>
            </w:pPr>
            <w:r w:rsidRPr="00196BCA">
              <w:t>Note 9:</w:t>
            </w:r>
            <w:r w:rsidRPr="00196BCA">
              <w:tab/>
              <w:t>Iteration will be incremented by iteration_size of 2</w:t>
            </w:r>
            <w:r w:rsidRPr="00196BCA">
              <w:rPr>
                <w:vertAlign w:val="superscript"/>
              </w:rPr>
              <w:t xml:space="preserve">11 </w:t>
            </w:r>
            <w:r w:rsidRPr="00196BCA">
              <w:t>for SN len18bits. Small RLC SDU size will be used and it shall be repeated FLOOR(Maximum_RLC_SN/iteration_size).</w:t>
            </w:r>
          </w:p>
          <w:p w14:paraId="49AE8010" w14:textId="77777777" w:rsidR="00E46297" w:rsidRPr="00196BCA" w:rsidRDefault="00E46297" w:rsidP="00E46297">
            <w:pPr>
              <w:pStyle w:val="TAN"/>
            </w:pPr>
            <w:r w:rsidRPr="00196BCA">
              <w:t>Note 10:</w:t>
            </w:r>
            <w:r w:rsidRPr="00196BCA">
              <w:tab/>
              <w:t>-2 for the last iteration, as the last reception will be handled by step 3.</w:t>
            </w:r>
          </w:p>
          <w:p w14:paraId="7A74135D" w14:textId="7218996C" w:rsidR="00E46297" w:rsidRPr="00196BCA" w:rsidRDefault="00E46297" w:rsidP="00E46297">
            <w:pPr>
              <w:pStyle w:val="TAN"/>
              <w:rPr>
                <w:lang w:eastAsia="en-US"/>
              </w:rPr>
            </w:pPr>
            <w:r w:rsidRPr="00196BCA">
              <w:rPr>
                <w:lang w:eastAsia="en-US"/>
              </w:rPr>
              <w:t>Note 11:</w:t>
            </w:r>
            <w:r w:rsidRPr="00196BCA">
              <w:rPr>
                <w:lang w:eastAsia="en-US"/>
              </w:rPr>
              <w:tab/>
              <w:t>STATUS PDU at step 12 and AMD PDU at step 13 may be received by SS in the same slot or in multiple slots</w:t>
            </w:r>
            <w:r w:rsidR="00065F4A" w:rsidRPr="00196BCA">
              <w:rPr>
                <w:lang w:eastAsia="en-US"/>
              </w:rPr>
              <w:t>.</w:t>
            </w:r>
          </w:p>
        </w:tc>
      </w:tr>
    </w:tbl>
    <w:p w14:paraId="774EFD46" w14:textId="77777777" w:rsidR="00F039B2" w:rsidRPr="00196BCA" w:rsidRDefault="00F039B2" w:rsidP="00E86B2C"/>
    <w:p w14:paraId="2C576D74" w14:textId="77777777" w:rsidR="00F039B2" w:rsidRPr="00196BCA" w:rsidRDefault="00F039B2" w:rsidP="00B5202A">
      <w:pPr>
        <w:pStyle w:val="H6"/>
      </w:pPr>
      <w:r w:rsidRPr="00196BCA">
        <w:t>7.</w:t>
      </w:r>
      <w:r w:rsidR="008A68AA" w:rsidRPr="00196BCA">
        <w:t>1.</w:t>
      </w:r>
      <w:r w:rsidRPr="00196BCA">
        <w:t>2.3.5.3.3</w:t>
      </w:r>
      <w:r w:rsidRPr="00196BCA">
        <w:tab/>
        <w:t>Specific message contents</w:t>
      </w:r>
    </w:p>
    <w:p w14:paraId="310EBAE8" w14:textId="77777777" w:rsidR="00F039B2" w:rsidRPr="00196BCA" w:rsidRDefault="00F039B2" w:rsidP="00E86B2C">
      <w:r w:rsidRPr="00196BCA">
        <w:t>None</w:t>
      </w:r>
    </w:p>
    <w:p w14:paraId="1D251FDD" w14:textId="35AE7B37" w:rsidR="003D4DFD" w:rsidRPr="00196BCA" w:rsidRDefault="003D4DFD" w:rsidP="003D4DFD">
      <w:pPr>
        <w:pStyle w:val="Heading5"/>
      </w:pPr>
      <w:bookmarkStart w:id="277" w:name="_Toc21103153"/>
      <w:bookmarkStart w:id="278" w:name="_Toc29233493"/>
      <w:bookmarkStart w:id="279" w:name="_Toc29462098"/>
      <w:bookmarkStart w:id="280" w:name="_Toc36158075"/>
      <w:r w:rsidRPr="00196BCA">
        <w:t>7.1.2.3.5a</w:t>
      </w:r>
      <w:r w:rsidRPr="00196BCA">
        <w:tab/>
        <w:t>AM RLC / 18-bit SN / Control of transmit window</w:t>
      </w:r>
      <w:r w:rsidR="0099281E" w:rsidRPr="00196BCA">
        <w:t xml:space="preserve"> </w:t>
      </w:r>
      <w:r w:rsidRPr="00196BCA">
        <w:t>/</w:t>
      </w:r>
      <w:r w:rsidR="0099281E" w:rsidRPr="00196BCA">
        <w:t xml:space="preserve"> </w:t>
      </w:r>
      <w:r w:rsidRPr="00196BCA">
        <w:t>Control of receive window</w:t>
      </w:r>
    </w:p>
    <w:p w14:paraId="34442300" w14:textId="77777777" w:rsidR="003D4DFD" w:rsidRPr="00196BCA" w:rsidRDefault="003D4DFD" w:rsidP="003D4DFD">
      <w:pPr>
        <w:pStyle w:val="H6"/>
      </w:pPr>
      <w:r w:rsidRPr="00196BCA">
        <w:t>7.1.2.3.5a.1</w:t>
      </w:r>
      <w:r w:rsidRPr="00196BCA">
        <w:tab/>
        <w:t>Test Purpose (TP)</w:t>
      </w:r>
    </w:p>
    <w:p w14:paraId="34FF75F1" w14:textId="77777777" w:rsidR="003D4DFD" w:rsidRPr="00196BCA" w:rsidRDefault="003D4DFD" w:rsidP="003D4DFD">
      <w:pPr>
        <w:pStyle w:val="H6"/>
      </w:pPr>
      <w:r w:rsidRPr="00196BCA">
        <w:t>(1)</w:t>
      </w:r>
    </w:p>
    <w:p w14:paraId="475C6835" w14:textId="77777777" w:rsidR="003D4DFD" w:rsidRPr="00196BCA" w:rsidRDefault="003D4DFD" w:rsidP="003D4DFD">
      <w:pPr>
        <w:pStyle w:val="PL"/>
        <w:rPr>
          <w:noProof w:val="0"/>
        </w:rPr>
      </w:pPr>
      <w:r w:rsidRPr="00196BCA">
        <w:rPr>
          <w:b/>
          <w:bCs/>
          <w:noProof w:val="0"/>
        </w:rPr>
        <w:t xml:space="preserve">with </w:t>
      </w:r>
      <w:r w:rsidRPr="00196BCA">
        <w:rPr>
          <w:noProof w:val="0"/>
        </w:rPr>
        <w:t>{ UE in RRC_CONNECTED state with AM RLC 18 bit SN and pending uplink data for transmission }</w:t>
      </w:r>
    </w:p>
    <w:p w14:paraId="3F1681EF" w14:textId="77777777" w:rsidR="003D4DFD" w:rsidRPr="00196BCA" w:rsidRDefault="003D4DFD" w:rsidP="003D4DFD">
      <w:pPr>
        <w:pStyle w:val="PL"/>
        <w:rPr>
          <w:noProof w:val="0"/>
        </w:rPr>
      </w:pPr>
      <w:r w:rsidRPr="00196BCA">
        <w:rPr>
          <w:b/>
          <w:bCs/>
          <w:noProof w:val="0"/>
        </w:rPr>
        <w:t>ensure that</w:t>
      </w:r>
      <w:r w:rsidRPr="00196BCA">
        <w:rPr>
          <w:noProof w:val="0"/>
        </w:rPr>
        <w:t xml:space="preserve"> {</w:t>
      </w:r>
    </w:p>
    <w:p w14:paraId="5D838F01" w14:textId="77777777" w:rsidR="003D4DFD" w:rsidRPr="00196BCA" w:rsidRDefault="003D4DFD" w:rsidP="003D4DFD">
      <w:pPr>
        <w:pStyle w:val="PL"/>
        <w:rPr>
          <w:noProof w:val="0"/>
        </w:rPr>
      </w:pPr>
      <w:r w:rsidRPr="00196BCA">
        <w:rPr>
          <w:b/>
          <w:bCs/>
          <w:noProof w:val="0"/>
        </w:rPr>
        <w:t xml:space="preserve">  when</w:t>
      </w:r>
      <w:r w:rsidRPr="00196BCA">
        <w:rPr>
          <w:noProof w:val="0"/>
        </w:rPr>
        <w:t xml:space="preserve"> { AMD PDUs in transmission buffer fall outside TX_Next_Ack &lt;= SN &lt; TX_Next_Ack + AM_Window_Size }</w:t>
      </w:r>
    </w:p>
    <w:p w14:paraId="1B1209C2" w14:textId="77777777" w:rsidR="003D4DFD" w:rsidRPr="00196BCA" w:rsidRDefault="003D4DFD" w:rsidP="003D4DFD">
      <w:pPr>
        <w:pStyle w:val="PL"/>
        <w:rPr>
          <w:noProof w:val="0"/>
        </w:rPr>
      </w:pPr>
      <w:r w:rsidRPr="00196BCA">
        <w:rPr>
          <w:b/>
          <w:bCs/>
          <w:noProof w:val="0"/>
        </w:rPr>
        <w:t xml:space="preserve">    then </w:t>
      </w:r>
      <w:r w:rsidRPr="00196BCA">
        <w:rPr>
          <w:noProof w:val="0"/>
        </w:rPr>
        <w:t>{ UE does not transmit these AMD PDUs }</w:t>
      </w:r>
    </w:p>
    <w:p w14:paraId="1E0D1CA3" w14:textId="77777777" w:rsidR="003D4DFD" w:rsidRPr="00196BCA" w:rsidRDefault="003D4DFD" w:rsidP="003D4DFD">
      <w:pPr>
        <w:pStyle w:val="PL"/>
        <w:rPr>
          <w:noProof w:val="0"/>
        </w:rPr>
      </w:pPr>
      <w:r w:rsidRPr="00196BCA">
        <w:rPr>
          <w:noProof w:val="0"/>
        </w:rPr>
        <w:t xml:space="preserve">            }</w:t>
      </w:r>
    </w:p>
    <w:p w14:paraId="781065CA" w14:textId="77777777" w:rsidR="003D4DFD" w:rsidRPr="00196BCA" w:rsidRDefault="003D4DFD" w:rsidP="003D4DFD">
      <w:pPr>
        <w:pStyle w:val="PL"/>
        <w:rPr>
          <w:noProof w:val="0"/>
        </w:rPr>
      </w:pPr>
    </w:p>
    <w:p w14:paraId="281DE8A6" w14:textId="77777777" w:rsidR="003D4DFD" w:rsidRPr="00196BCA" w:rsidRDefault="003D4DFD" w:rsidP="003D4DFD">
      <w:pPr>
        <w:pStyle w:val="H6"/>
      </w:pPr>
      <w:r w:rsidRPr="00196BCA">
        <w:t>(2)</w:t>
      </w:r>
    </w:p>
    <w:p w14:paraId="1E73024C" w14:textId="77777777" w:rsidR="003D4DFD" w:rsidRPr="00196BCA" w:rsidRDefault="003D4DFD" w:rsidP="003D4DFD">
      <w:pPr>
        <w:pStyle w:val="PL"/>
        <w:rPr>
          <w:noProof w:val="0"/>
        </w:rPr>
      </w:pPr>
      <w:r w:rsidRPr="00196BCA">
        <w:rPr>
          <w:b/>
          <w:bCs/>
          <w:noProof w:val="0"/>
        </w:rPr>
        <w:t xml:space="preserve">with </w:t>
      </w:r>
      <w:r w:rsidRPr="00196BCA">
        <w:rPr>
          <w:noProof w:val="0"/>
        </w:rPr>
        <w:t>{ UE in RRC_CONNECTED state with AM RLC 18 bit SN and pending uplink data for transmission }</w:t>
      </w:r>
    </w:p>
    <w:p w14:paraId="3D2BD6DB" w14:textId="77777777" w:rsidR="003D4DFD" w:rsidRPr="00196BCA" w:rsidRDefault="003D4DFD" w:rsidP="003D4DFD">
      <w:pPr>
        <w:pStyle w:val="PL"/>
        <w:rPr>
          <w:noProof w:val="0"/>
        </w:rPr>
      </w:pPr>
      <w:r w:rsidRPr="00196BCA">
        <w:rPr>
          <w:b/>
          <w:bCs/>
          <w:noProof w:val="0"/>
        </w:rPr>
        <w:t>ensure that</w:t>
      </w:r>
      <w:r w:rsidRPr="00196BCA">
        <w:rPr>
          <w:noProof w:val="0"/>
        </w:rPr>
        <w:t xml:space="preserve"> {</w:t>
      </w:r>
    </w:p>
    <w:p w14:paraId="55DE60B4" w14:textId="77777777" w:rsidR="003D4DFD" w:rsidRPr="00196BCA" w:rsidRDefault="003D4DFD" w:rsidP="003D4DFD">
      <w:pPr>
        <w:pStyle w:val="PL"/>
        <w:rPr>
          <w:noProof w:val="0"/>
        </w:rPr>
      </w:pPr>
      <w:r w:rsidRPr="00196BCA">
        <w:rPr>
          <w:b/>
          <w:bCs/>
          <w:noProof w:val="0"/>
        </w:rPr>
        <w:t xml:space="preserve">  when</w:t>
      </w:r>
      <w:r w:rsidRPr="00196BCA">
        <w:rPr>
          <w:noProof w:val="0"/>
        </w:rPr>
        <w:t xml:space="preserve"> { receiving a STATUS PDU where ACK_SN acknowledges at least one AMD PDU not yet acknowledged }</w:t>
      </w:r>
    </w:p>
    <w:p w14:paraId="4F30CEBA" w14:textId="77777777" w:rsidR="003D4DFD" w:rsidRPr="00196BCA" w:rsidRDefault="003D4DFD" w:rsidP="003D4DFD">
      <w:pPr>
        <w:pStyle w:val="PL"/>
        <w:rPr>
          <w:noProof w:val="0"/>
        </w:rPr>
      </w:pPr>
      <w:r w:rsidRPr="00196BCA">
        <w:rPr>
          <w:b/>
          <w:bCs/>
          <w:noProof w:val="0"/>
        </w:rPr>
        <w:t xml:space="preserve">    then</w:t>
      </w:r>
      <w:r w:rsidRPr="00196BCA">
        <w:rPr>
          <w:noProof w:val="0"/>
        </w:rPr>
        <w:t xml:space="preserve"> { UE transmits AMD PDUs within updated window range }</w:t>
      </w:r>
    </w:p>
    <w:p w14:paraId="1E77A0A5" w14:textId="77777777" w:rsidR="003D4DFD" w:rsidRPr="00196BCA" w:rsidRDefault="003D4DFD" w:rsidP="003D4DFD">
      <w:pPr>
        <w:pStyle w:val="PL"/>
        <w:rPr>
          <w:noProof w:val="0"/>
        </w:rPr>
      </w:pPr>
      <w:r w:rsidRPr="00196BCA">
        <w:rPr>
          <w:noProof w:val="0"/>
        </w:rPr>
        <w:t xml:space="preserve">            }</w:t>
      </w:r>
    </w:p>
    <w:p w14:paraId="6E5AA312" w14:textId="77777777" w:rsidR="003D4DFD" w:rsidRPr="00196BCA" w:rsidRDefault="003D4DFD" w:rsidP="003D4DFD">
      <w:pPr>
        <w:pStyle w:val="PL"/>
        <w:rPr>
          <w:noProof w:val="0"/>
        </w:rPr>
      </w:pPr>
    </w:p>
    <w:p w14:paraId="262ECE2B" w14:textId="77777777" w:rsidR="003D4DFD" w:rsidRPr="00196BCA" w:rsidRDefault="003D4DFD" w:rsidP="003D4DFD">
      <w:pPr>
        <w:pStyle w:val="H6"/>
      </w:pPr>
      <w:r w:rsidRPr="00196BCA">
        <w:t>(3)</w:t>
      </w:r>
    </w:p>
    <w:p w14:paraId="6CA81F5C" w14:textId="77777777" w:rsidR="003D4DFD" w:rsidRPr="00196BCA" w:rsidRDefault="003D4DFD" w:rsidP="003D4DFD">
      <w:pPr>
        <w:pStyle w:val="PL"/>
        <w:rPr>
          <w:noProof w:val="0"/>
        </w:rPr>
      </w:pPr>
      <w:r w:rsidRPr="00196BCA">
        <w:rPr>
          <w:b/>
          <w:bCs/>
          <w:noProof w:val="0"/>
        </w:rPr>
        <w:t xml:space="preserve">with </w:t>
      </w:r>
      <w:r w:rsidRPr="00196BCA">
        <w:rPr>
          <w:noProof w:val="0"/>
        </w:rPr>
        <w:t>{ UE in RRC_CONNECTED state with AM RLC 18 bit SN }</w:t>
      </w:r>
    </w:p>
    <w:p w14:paraId="08C8012A" w14:textId="77777777" w:rsidR="003D4DFD" w:rsidRPr="00196BCA" w:rsidRDefault="003D4DFD" w:rsidP="003D4DFD">
      <w:pPr>
        <w:pStyle w:val="PL"/>
        <w:rPr>
          <w:noProof w:val="0"/>
        </w:rPr>
      </w:pPr>
      <w:r w:rsidRPr="00196BCA">
        <w:rPr>
          <w:b/>
          <w:bCs/>
          <w:noProof w:val="0"/>
        </w:rPr>
        <w:t>ensure that</w:t>
      </w:r>
      <w:r w:rsidRPr="00196BCA">
        <w:rPr>
          <w:noProof w:val="0"/>
        </w:rPr>
        <w:t xml:space="preserve"> {</w:t>
      </w:r>
    </w:p>
    <w:p w14:paraId="7BE15BBB" w14:textId="77777777" w:rsidR="003D4DFD" w:rsidRPr="00196BCA" w:rsidRDefault="003D4DFD" w:rsidP="003D4DFD">
      <w:pPr>
        <w:pStyle w:val="PL"/>
        <w:rPr>
          <w:noProof w:val="0"/>
        </w:rPr>
      </w:pPr>
      <w:r w:rsidRPr="00196BCA">
        <w:rPr>
          <w:b/>
          <w:bCs/>
          <w:noProof w:val="0"/>
        </w:rPr>
        <w:t xml:space="preserve">  when</w:t>
      </w:r>
      <w:r w:rsidRPr="00196BCA">
        <w:rPr>
          <w:noProof w:val="0"/>
        </w:rPr>
        <w:t xml:space="preserve"> { the UE receives AMD PDUs with SN outside the upper boundary of the receive window }</w:t>
      </w:r>
    </w:p>
    <w:p w14:paraId="0F890CF9" w14:textId="77777777" w:rsidR="003D4DFD" w:rsidRPr="00196BCA" w:rsidRDefault="003D4DFD" w:rsidP="003D4DFD">
      <w:pPr>
        <w:pStyle w:val="PL"/>
        <w:rPr>
          <w:noProof w:val="0"/>
        </w:rPr>
      </w:pPr>
      <w:r w:rsidRPr="00196BCA">
        <w:rPr>
          <w:b/>
          <w:bCs/>
          <w:noProof w:val="0"/>
        </w:rPr>
        <w:t xml:space="preserve">    then</w:t>
      </w:r>
      <w:r w:rsidRPr="00196BCA">
        <w:rPr>
          <w:noProof w:val="0"/>
        </w:rPr>
        <w:t xml:space="preserve"> { the UE discards these AMD PDUs }</w:t>
      </w:r>
    </w:p>
    <w:p w14:paraId="17C35FA3" w14:textId="77777777" w:rsidR="003D4DFD" w:rsidRPr="00196BCA" w:rsidRDefault="003D4DFD" w:rsidP="003D4DFD">
      <w:pPr>
        <w:pStyle w:val="PL"/>
        <w:rPr>
          <w:noProof w:val="0"/>
        </w:rPr>
      </w:pPr>
      <w:r w:rsidRPr="00196BCA">
        <w:rPr>
          <w:noProof w:val="0"/>
        </w:rPr>
        <w:t xml:space="preserve">            }</w:t>
      </w:r>
    </w:p>
    <w:p w14:paraId="3D38A604" w14:textId="77777777" w:rsidR="003D4DFD" w:rsidRPr="00196BCA" w:rsidRDefault="003D4DFD" w:rsidP="003D4DFD">
      <w:pPr>
        <w:pStyle w:val="PL"/>
        <w:rPr>
          <w:noProof w:val="0"/>
        </w:rPr>
      </w:pPr>
    </w:p>
    <w:p w14:paraId="4145AAF7" w14:textId="77777777" w:rsidR="003D4DFD" w:rsidRPr="00196BCA" w:rsidRDefault="003D4DFD" w:rsidP="003D4DFD">
      <w:pPr>
        <w:pStyle w:val="H6"/>
      </w:pPr>
      <w:r w:rsidRPr="00196BCA">
        <w:t>(4)</w:t>
      </w:r>
    </w:p>
    <w:p w14:paraId="28BC9275" w14:textId="77777777" w:rsidR="003D4DFD" w:rsidRPr="00196BCA" w:rsidRDefault="003D4DFD" w:rsidP="003D4DFD">
      <w:pPr>
        <w:pStyle w:val="PL"/>
        <w:rPr>
          <w:noProof w:val="0"/>
        </w:rPr>
      </w:pPr>
      <w:r w:rsidRPr="00196BCA">
        <w:rPr>
          <w:b/>
          <w:bCs/>
          <w:noProof w:val="0"/>
        </w:rPr>
        <w:t xml:space="preserve">with </w:t>
      </w:r>
      <w:r w:rsidRPr="00196BCA">
        <w:rPr>
          <w:noProof w:val="0"/>
        </w:rPr>
        <w:t>{ UE in RRC_CONNECTED state with AM RLC 18 bit SN }</w:t>
      </w:r>
    </w:p>
    <w:p w14:paraId="654B6C57" w14:textId="77777777" w:rsidR="003D4DFD" w:rsidRPr="00196BCA" w:rsidRDefault="003D4DFD" w:rsidP="003D4DFD">
      <w:pPr>
        <w:pStyle w:val="PL"/>
        <w:rPr>
          <w:noProof w:val="0"/>
        </w:rPr>
      </w:pPr>
      <w:r w:rsidRPr="00196BCA">
        <w:rPr>
          <w:b/>
          <w:bCs/>
          <w:noProof w:val="0"/>
        </w:rPr>
        <w:t>ensure that</w:t>
      </w:r>
      <w:r w:rsidRPr="00196BCA">
        <w:rPr>
          <w:noProof w:val="0"/>
        </w:rPr>
        <w:t xml:space="preserve"> {</w:t>
      </w:r>
    </w:p>
    <w:p w14:paraId="19883DA5" w14:textId="77777777" w:rsidR="003D4DFD" w:rsidRPr="00196BCA" w:rsidRDefault="003D4DFD" w:rsidP="003D4DFD">
      <w:pPr>
        <w:pStyle w:val="PL"/>
        <w:rPr>
          <w:noProof w:val="0"/>
        </w:rPr>
      </w:pPr>
      <w:r w:rsidRPr="00196BCA">
        <w:rPr>
          <w:b/>
          <w:bCs/>
          <w:noProof w:val="0"/>
        </w:rPr>
        <w:t xml:space="preserve">  when</w:t>
      </w:r>
      <w:r w:rsidRPr="00196BCA">
        <w:rPr>
          <w:noProof w:val="0"/>
        </w:rPr>
        <w:t xml:space="preserve"> { the receive window has been moved }</w:t>
      </w:r>
    </w:p>
    <w:p w14:paraId="1AB195F8" w14:textId="77777777" w:rsidR="003D4DFD" w:rsidRPr="00196BCA" w:rsidRDefault="003D4DFD" w:rsidP="003D4DFD">
      <w:pPr>
        <w:pStyle w:val="PL"/>
        <w:rPr>
          <w:noProof w:val="0"/>
        </w:rPr>
      </w:pPr>
      <w:r w:rsidRPr="00196BCA">
        <w:rPr>
          <w:b/>
          <w:bCs/>
          <w:noProof w:val="0"/>
        </w:rPr>
        <w:t xml:space="preserve">    then</w:t>
      </w:r>
      <w:r w:rsidRPr="00196BCA">
        <w:rPr>
          <w:noProof w:val="0"/>
        </w:rPr>
        <w:t xml:space="preserve"> { UE continues accepting AMD PDUs within updated window range }</w:t>
      </w:r>
    </w:p>
    <w:p w14:paraId="29D31952" w14:textId="77777777" w:rsidR="003D4DFD" w:rsidRPr="00196BCA" w:rsidRDefault="003D4DFD" w:rsidP="003D4DFD">
      <w:pPr>
        <w:pStyle w:val="PL"/>
        <w:rPr>
          <w:noProof w:val="0"/>
        </w:rPr>
      </w:pPr>
      <w:r w:rsidRPr="00196BCA">
        <w:rPr>
          <w:noProof w:val="0"/>
        </w:rPr>
        <w:t xml:space="preserve">            }</w:t>
      </w:r>
    </w:p>
    <w:p w14:paraId="227F2A8B" w14:textId="77777777" w:rsidR="003D4DFD" w:rsidRPr="00196BCA" w:rsidRDefault="003D4DFD" w:rsidP="003D4DFD">
      <w:pPr>
        <w:pStyle w:val="PL"/>
        <w:rPr>
          <w:noProof w:val="0"/>
        </w:rPr>
      </w:pPr>
    </w:p>
    <w:p w14:paraId="038FE27A" w14:textId="77777777" w:rsidR="003D4DFD" w:rsidRPr="00196BCA" w:rsidRDefault="003D4DFD" w:rsidP="003D4DFD">
      <w:pPr>
        <w:pStyle w:val="H6"/>
      </w:pPr>
      <w:r w:rsidRPr="00196BCA">
        <w:t>7.1.2.3.5a.2</w:t>
      </w:r>
      <w:r w:rsidRPr="00196BCA">
        <w:tab/>
        <w:t>Conformance requirements</w:t>
      </w:r>
    </w:p>
    <w:p w14:paraId="41F01CD7" w14:textId="77777777" w:rsidR="003D4DFD" w:rsidRPr="00196BCA" w:rsidRDefault="003D4DFD" w:rsidP="003D4DFD">
      <w:r w:rsidRPr="00196BCA">
        <w:t>Same as conformance requirements in clause 7.1.2.3.5.2.</w:t>
      </w:r>
    </w:p>
    <w:p w14:paraId="338F38A0" w14:textId="77777777" w:rsidR="003D4DFD" w:rsidRPr="00196BCA" w:rsidRDefault="003D4DFD" w:rsidP="003D4DFD">
      <w:pPr>
        <w:pStyle w:val="H6"/>
      </w:pPr>
      <w:r w:rsidRPr="00196BCA">
        <w:t>7.1.2.3.5a.3</w:t>
      </w:r>
      <w:r w:rsidRPr="00196BCA">
        <w:tab/>
        <w:t>Test description</w:t>
      </w:r>
    </w:p>
    <w:p w14:paraId="187C27C5" w14:textId="77777777" w:rsidR="003D4DFD" w:rsidRPr="00196BCA" w:rsidRDefault="003D4DFD" w:rsidP="003D4DFD">
      <w:pPr>
        <w:pStyle w:val="H6"/>
      </w:pPr>
      <w:r w:rsidRPr="00196BCA">
        <w:t>7.1.2.3.5a.3.1</w:t>
      </w:r>
      <w:r w:rsidRPr="00196BCA">
        <w:tab/>
        <w:t>Pre-test conditions</w:t>
      </w:r>
    </w:p>
    <w:p w14:paraId="6E0E7BA4" w14:textId="77777777" w:rsidR="003D4DFD" w:rsidRPr="00196BCA" w:rsidRDefault="003D4DFD" w:rsidP="003D4DFD">
      <w:pPr>
        <w:rPr>
          <w:lang w:eastAsia="sv-SE"/>
        </w:rPr>
      </w:pPr>
      <w:r w:rsidRPr="00196BCA">
        <w:rPr>
          <w:lang w:eastAsia="sv-SE"/>
        </w:rPr>
        <w:t>Same Pre-test conditions as in clause 7.1.2.1.1 with the exception that the AM DRB is configured according to Table 7.1.2.3.5a.3.1-1.</w:t>
      </w:r>
    </w:p>
    <w:p w14:paraId="3CAA42EE" w14:textId="77777777" w:rsidR="003D4DFD" w:rsidRPr="00196BCA" w:rsidRDefault="003D4DFD" w:rsidP="003D4DFD">
      <w:pPr>
        <w:pStyle w:val="TH"/>
        <w:rPr>
          <w:lang w:eastAsia="sv-SE"/>
        </w:rPr>
      </w:pPr>
      <w:r w:rsidRPr="00196BCA">
        <w:rPr>
          <w:lang w:eastAsia="sv-SE"/>
        </w:rPr>
        <w:t>Table 7.1.2.3.5a.3.1-1: RLC parameters</w:t>
      </w:r>
    </w:p>
    <w:tbl>
      <w:tblPr>
        <w:tblW w:w="83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60"/>
        <w:gridCol w:w="3803"/>
      </w:tblGrid>
      <w:tr w:rsidR="003D4DFD" w:rsidRPr="00196BCA" w14:paraId="6963D3CD" w14:textId="77777777" w:rsidTr="009233EB">
        <w:trPr>
          <w:jc w:val="center"/>
        </w:trPr>
        <w:tc>
          <w:tcPr>
            <w:tcW w:w="4560" w:type="dxa"/>
          </w:tcPr>
          <w:p w14:paraId="6AD68424" w14:textId="77777777" w:rsidR="003D4DFD" w:rsidRPr="00196BCA" w:rsidRDefault="003D4DFD" w:rsidP="009233EB">
            <w:pPr>
              <w:pStyle w:val="TAL"/>
              <w:rPr>
                <w:b/>
              </w:rPr>
            </w:pPr>
            <w:r w:rsidRPr="00196BCA">
              <w:t>t-PollRetransmit</w:t>
            </w:r>
          </w:p>
        </w:tc>
        <w:tc>
          <w:tcPr>
            <w:tcW w:w="3803" w:type="dxa"/>
          </w:tcPr>
          <w:p w14:paraId="4298578F" w14:textId="77777777" w:rsidR="003D4DFD" w:rsidRPr="00196BCA" w:rsidRDefault="003D4DFD" w:rsidP="009233EB">
            <w:pPr>
              <w:pStyle w:val="TAL"/>
            </w:pPr>
            <w:r w:rsidRPr="00196BCA">
              <w:t>ms300</w:t>
            </w:r>
          </w:p>
        </w:tc>
      </w:tr>
      <w:tr w:rsidR="003D4DFD" w:rsidRPr="00196BCA" w14:paraId="3F2DD0FE" w14:textId="77777777" w:rsidTr="009233EB">
        <w:trPr>
          <w:jc w:val="center"/>
        </w:trPr>
        <w:tc>
          <w:tcPr>
            <w:tcW w:w="4560" w:type="dxa"/>
          </w:tcPr>
          <w:p w14:paraId="35C14AEC" w14:textId="77777777" w:rsidR="003D4DFD" w:rsidRPr="00196BCA" w:rsidRDefault="003D4DFD" w:rsidP="009233EB">
            <w:pPr>
              <w:pStyle w:val="TAL"/>
              <w:rPr>
                <w:b/>
              </w:rPr>
            </w:pPr>
            <w:r w:rsidRPr="00196BCA">
              <w:t>pollPDU</w:t>
            </w:r>
          </w:p>
        </w:tc>
        <w:tc>
          <w:tcPr>
            <w:tcW w:w="3803" w:type="dxa"/>
          </w:tcPr>
          <w:p w14:paraId="53640558" w14:textId="77777777" w:rsidR="003D4DFD" w:rsidRPr="00196BCA" w:rsidRDefault="003D4DFD" w:rsidP="009233EB">
            <w:pPr>
              <w:pStyle w:val="TAL"/>
            </w:pPr>
            <w:r w:rsidRPr="00196BCA">
              <w:t>infinity</w:t>
            </w:r>
          </w:p>
        </w:tc>
      </w:tr>
      <w:tr w:rsidR="003D4DFD" w:rsidRPr="00196BCA" w14:paraId="41942F15" w14:textId="77777777" w:rsidTr="009233EB">
        <w:trPr>
          <w:jc w:val="center"/>
        </w:trPr>
        <w:tc>
          <w:tcPr>
            <w:tcW w:w="4560" w:type="dxa"/>
          </w:tcPr>
          <w:p w14:paraId="5BB779D0" w14:textId="77777777" w:rsidR="003D4DFD" w:rsidRPr="00196BCA" w:rsidRDefault="003D4DFD" w:rsidP="009233EB">
            <w:pPr>
              <w:pStyle w:val="TAL"/>
            </w:pPr>
            <w:r w:rsidRPr="00196BCA">
              <w:t>pollByte</w:t>
            </w:r>
          </w:p>
        </w:tc>
        <w:tc>
          <w:tcPr>
            <w:tcW w:w="3803" w:type="dxa"/>
          </w:tcPr>
          <w:p w14:paraId="28C8FCBA" w14:textId="77777777" w:rsidR="003D4DFD" w:rsidRPr="00196BCA" w:rsidRDefault="003D4DFD" w:rsidP="009233EB">
            <w:pPr>
              <w:pStyle w:val="TAL"/>
            </w:pPr>
            <w:r w:rsidRPr="00196BCA">
              <w:t>infinity</w:t>
            </w:r>
          </w:p>
        </w:tc>
      </w:tr>
      <w:tr w:rsidR="003D4DFD" w:rsidRPr="00196BCA" w14:paraId="3F02424D" w14:textId="77777777" w:rsidTr="009233EB">
        <w:trPr>
          <w:jc w:val="center"/>
        </w:trPr>
        <w:tc>
          <w:tcPr>
            <w:tcW w:w="4560" w:type="dxa"/>
          </w:tcPr>
          <w:p w14:paraId="6CDF055A" w14:textId="77777777" w:rsidR="003D4DFD" w:rsidRPr="00196BCA" w:rsidRDefault="003D4DFD" w:rsidP="009233EB">
            <w:pPr>
              <w:pStyle w:val="TAL"/>
            </w:pPr>
            <w:r w:rsidRPr="00196BCA">
              <w:t>sn-FieldLength(UL-AM-RLC)</w:t>
            </w:r>
          </w:p>
        </w:tc>
        <w:tc>
          <w:tcPr>
            <w:tcW w:w="3803" w:type="dxa"/>
          </w:tcPr>
          <w:p w14:paraId="42DD4DE6" w14:textId="77777777" w:rsidR="003D4DFD" w:rsidRPr="00196BCA" w:rsidRDefault="003D4DFD" w:rsidP="009233EB">
            <w:pPr>
              <w:pStyle w:val="TAL"/>
            </w:pPr>
            <w:r w:rsidRPr="00196BCA">
              <w:t>size18</w:t>
            </w:r>
          </w:p>
        </w:tc>
      </w:tr>
      <w:tr w:rsidR="003D4DFD" w:rsidRPr="00196BCA" w14:paraId="0464C1AE" w14:textId="77777777" w:rsidTr="009233EB">
        <w:trPr>
          <w:jc w:val="center"/>
        </w:trPr>
        <w:tc>
          <w:tcPr>
            <w:tcW w:w="4560" w:type="dxa"/>
          </w:tcPr>
          <w:p w14:paraId="54B66454" w14:textId="77777777" w:rsidR="003D4DFD" w:rsidRPr="00196BCA" w:rsidRDefault="003D4DFD" w:rsidP="009233EB">
            <w:pPr>
              <w:pStyle w:val="TAL"/>
            </w:pPr>
            <w:r w:rsidRPr="00196BCA">
              <w:t>sn-FieldLength(DL-AM-RLC)</w:t>
            </w:r>
          </w:p>
        </w:tc>
        <w:tc>
          <w:tcPr>
            <w:tcW w:w="3803" w:type="dxa"/>
          </w:tcPr>
          <w:p w14:paraId="7433DAFB" w14:textId="77777777" w:rsidR="003D4DFD" w:rsidRPr="00196BCA" w:rsidRDefault="003D4DFD" w:rsidP="009233EB">
            <w:pPr>
              <w:pStyle w:val="TAL"/>
            </w:pPr>
            <w:r w:rsidRPr="00196BCA">
              <w:t>size18</w:t>
            </w:r>
          </w:p>
        </w:tc>
      </w:tr>
    </w:tbl>
    <w:p w14:paraId="2866D24E" w14:textId="77777777" w:rsidR="003D4DFD" w:rsidRPr="00196BCA" w:rsidRDefault="003D4DFD" w:rsidP="003D4DFD"/>
    <w:p w14:paraId="0B9EC69E" w14:textId="77777777" w:rsidR="003D4DFD" w:rsidRPr="00196BCA" w:rsidRDefault="003D4DFD" w:rsidP="003D4DFD">
      <w:pPr>
        <w:pStyle w:val="H6"/>
      </w:pPr>
      <w:r w:rsidRPr="00196BCA">
        <w:t>7.1.2.3.5a.3.2</w:t>
      </w:r>
      <w:r w:rsidRPr="00196BCA">
        <w:tab/>
        <w:t>Test procedure sequence</w:t>
      </w:r>
    </w:p>
    <w:p w14:paraId="65364B6D" w14:textId="77777777" w:rsidR="003D4DFD" w:rsidRPr="00196BCA" w:rsidRDefault="003D4DFD" w:rsidP="003D4DFD">
      <w:r w:rsidRPr="00196BCA">
        <w:t>Same as test procedure in clause 7.1.2.3.5.3.2</w:t>
      </w:r>
    </w:p>
    <w:p w14:paraId="6EF87EFE" w14:textId="77777777" w:rsidR="003D4DFD" w:rsidRPr="00196BCA" w:rsidRDefault="003D4DFD" w:rsidP="003D4DFD">
      <w:pPr>
        <w:pStyle w:val="H6"/>
      </w:pPr>
      <w:r w:rsidRPr="00196BCA">
        <w:t>7.1.2.3.5a.3.3</w:t>
      </w:r>
      <w:r w:rsidRPr="00196BCA">
        <w:tab/>
        <w:t>Specific message contents</w:t>
      </w:r>
    </w:p>
    <w:p w14:paraId="4E2CD3C7" w14:textId="77777777" w:rsidR="003D4DFD" w:rsidRPr="00196BCA" w:rsidRDefault="003D4DFD" w:rsidP="00310B78">
      <w:r w:rsidRPr="00196BCA">
        <w:t>None.</w:t>
      </w:r>
    </w:p>
    <w:p w14:paraId="28C55CB9" w14:textId="77777777" w:rsidR="00BC14ED" w:rsidRPr="00196BCA" w:rsidRDefault="00BC14ED" w:rsidP="003D4DFD">
      <w:pPr>
        <w:pStyle w:val="Heading5"/>
      </w:pPr>
      <w:r w:rsidRPr="00196BCA">
        <w:t>7.</w:t>
      </w:r>
      <w:r w:rsidR="008A68AA" w:rsidRPr="00196BCA">
        <w:t>1.</w:t>
      </w:r>
      <w:r w:rsidRPr="00196BCA">
        <w:t>2.3.6</w:t>
      </w:r>
      <w:r w:rsidRPr="00196BCA">
        <w:tab/>
        <w:t>AM RLC / Polling for status</w:t>
      </w:r>
      <w:bookmarkEnd w:id="277"/>
      <w:bookmarkEnd w:id="278"/>
      <w:bookmarkEnd w:id="279"/>
      <w:bookmarkEnd w:id="280"/>
    </w:p>
    <w:p w14:paraId="36830078" w14:textId="77777777" w:rsidR="00BC14ED" w:rsidRPr="00196BCA" w:rsidRDefault="00BC14ED" w:rsidP="00B5202A">
      <w:pPr>
        <w:pStyle w:val="H6"/>
      </w:pPr>
      <w:r w:rsidRPr="00196BCA">
        <w:t>7.</w:t>
      </w:r>
      <w:r w:rsidR="008A68AA" w:rsidRPr="00196BCA">
        <w:t>1.</w:t>
      </w:r>
      <w:r w:rsidRPr="00196BCA">
        <w:t>2.3.6.1</w:t>
      </w:r>
      <w:r w:rsidRPr="00196BCA">
        <w:tab/>
        <w:t>Test Purpose (TP)</w:t>
      </w:r>
    </w:p>
    <w:p w14:paraId="5AB5DE93" w14:textId="77777777" w:rsidR="00BC14ED" w:rsidRPr="00196BCA" w:rsidRDefault="00BC14ED" w:rsidP="00282E75">
      <w:pPr>
        <w:pStyle w:val="H6"/>
      </w:pPr>
      <w:r w:rsidRPr="00196BCA">
        <w:t>(1)</w:t>
      </w:r>
    </w:p>
    <w:p w14:paraId="0E288539" w14:textId="77777777" w:rsidR="00BC14ED" w:rsidRPr="00196BCA" w:rsidRDefault="00BC14ED" w:rsidP="00282E75">
      <w:pPr>
        <w:pStyle w:val="PL"/>
        <w:rPr>
          <w:noProof w:val="0"/>
        </w:rPr>
      </w:pPr>
      <w:r w:rsidRPr="00196BCA">
        <w:rPr>
          <w:b/>
          <w:bCs/>
          <w:noProof w:val="0"/>
        </w:rPr>
        <w:t xml:space="preserve">with </w:t>
      </w:r>
      <w:r w:rsidRPr="00196BCA">
        <w:rPr>
          <w:noProof w:val="0"/>
        </w:rPr>
        <w:t>{ UE in RRC_CONNECTED state and using AM RLC }</w:t>
      </w:r>
    </w:p>
    <w:p w14:paraId="438B8AB0" w14:textId="77777777" w:rsidR="00BC14ED" w:rsidRPr="00196BCA" w:rsidRDefault="00BC14ED" w:rsidP="00282E75">
      <w:pPr>
        <w:pStyle w:val="PL"/>
        <w:rPr>
          <w:noProof w:val="0"/>
        </w:rPr>
      </w:pPr>
      <w:r w:rsidRPr="00196BCA">
        <w:rPr>
          <w:b/>
          <w:bCs/>
          <w:noProof w:val="0"/>
        </w:rPr>
        <w:t>ensure that</w:t>
      </w:r>
      <w:r w:rsidRPr="00196BCA">
        <w:rPr>
          <w:noProof w:val="0"/>
        </w:rPr>
        <w:t xml:space="preserve"> {</w:t>
      </w:r>
    </w:p>
    <w:p w14:paraId="5B545781" w14:textId="77777777" w:rsidR="00BC14ED" w:rsidRPr="00196BCA" w:rsidRDefault="00BC14ED" w:rsidP="00282E75">
      <w:pPr>
        <w:pStyle w:val="PL"/>
        <w:rPr>
          <w:noProof w:val="0"/>
        </w:rPr>
      </w:pPr>
      <w:r w:rsidRPr="00196BCA">
        <w:rPr>
          <w:b/>
          <w:bCs/>
          <w:noProof w:val="0"/>
        </w:rPr>
        <w:t xml:space="preserve">  when</w:t>
      </w:r>
      <w:r w:rsidRPr="00196BCA">
        <w:rPr>
          <w:noProof w:val="0"/>
        </w:rPr>
        <w:t xml:space="preserve"> { last data in the UL buffer is being transmitted }</w:t>
      </w:r>
    </w:p>
    <w:p w14:paraId="4DADDA56" w14:textId="77777777" w:rsidR="00BC14ED" w:rsidRPr="00196BCA" w:rsidRDefault="00BC14ED" w:rsidP="00282E75">
      <w:pPr>
        <w:pStyle w:val="PL"/>
        <w:rPr>
          <w:noProof w:val="0"/>
        </w:rPr>
      </w:pPr>
      <w:r w:rsidRPr="00196BCA">
        <w:rPr>
          <w:b/>
          <w:bCs/>
          <w:noProof w:val="0"/>
        </w:rPr>
        <w:t xml:space="preserve">    then </w:t>
      </w:r>
      <w:r w:rsidRPr="00196BCA">
        <w:rPr>
          <w:noProof w:val="0"/>
        </w:rPr>
        <w:t>{ UE transmits a Poll }</w:t>
      </w:r>
    </w:p>
    <w:p w14:paraId="219DF35B" w14:textId="77777777" w:rsidR="00BC14ED" w:rsidRPr="00196BCA" w:rsidRDefault="00BC14ED" w:rsidP="00282E75">
      <w:pPr>
        <w:pStyle w:val="PL"/>
        <w:rPr>
          <w:noProof w:val="0"/>
        </w:rPr>
      </w:pPr>
      <w:r w:rsidRPr="00196BCA">
        <w:rPr>
          <w:noProof w:val="0"/>
        </w:rPr>
        <w:t xml:space="preserve">            }</w:t>
      </w:r>
    </w:p>
    <w:p w14:paraId="438DA2EE" w14:textId="77777777" w:rsidR="00BC14ED" w:rsidRPr="00196BCA" w:rsidRDefault="00BC14ED" w:rsidP="000E6C04">
      <w:pPr>
        <w:pStyle w:val="PL"/>
        <w:rPr>
          <w:noProof w:val="0"/>
        </w:rPr>
      </w:pPr>
    </w:p>
    <w:p w14:paraId="2BB05922" w14:textId="77777777" w:rsidR="00BC14ED" w:rsidRPr="00196BCA" w:rsidRDefault="00BC14ED" w:rsidP="00282E75">
      <w:pPr>
        <w:pStyle w:val="H6"/>
      </w:pPr>
      <w:r w:rsidRPr="00196BCA">
        <w:t>(2)</w:t>
      </w:r>
    </w:p>
    <w:p w14:paraId="27582A92" w14:textId="77777777" w:rsidR="00BC14ED" w:rsidRPr="00196BCA" w:rsidRDefault="00BC14ED" w:rsidP="00282E75">
      <w:pPr>
        <w:pStyle w:val="PL"/>
        <w:rPr>
          <w:noProof w:val="0"/>
        </w:rPr>
      </w:pPr>
      <w:r w:rsidRPr="00196BCA">
        <w:rPr>
          <w:b/>
          <w:bCs/>
          <w:noProof w:val="0"/>
        </w:rPr>
        <w:t xml:space="preserve">with </w:t>
      </w:r>
      <w:r w:rsidRPr="00196BCA">
        <w:rPr>
          <w:noProof w:val="0"/>
        </w:rPr>
        <w:t>{ UE in RRC_CONNECTED state and using AM RLC }</w:t>
      </w:r>
    </w:p>
    <w:p w14:paraId="7C65E5DF" w14:textId="77777777" w:rsidR="00BC14ED" w:rsidRPr="00196BCA" w:rsidRDefault="00BC14ED" w:rsidP="00282E75">
      <w:pPr>
        <w:pStyle w:val="PL"/>
        <w:rPr>
          <w:noProof w:val="0"/>
        </w:rPr>
      </w:pPr>
      <w:r w:rsidRPr="00196BCA">
        <w:rPr>
          <w:b/>
          <w:bCs/>
          <w:noProof w:val="0"/>
        </w:rPr>
        <w:t>ensure that</w:t>
      </w:r>
      <w:r w:rsidRPr="00196BCA">
        <w:rPr>
          <w:noProof w:val="0"/>
        </w:rPr>
        <w:t xml:space="preserve"> {</w:t>
      </w:r>
    </w:p>
    <w:p w14:paraId="6C309D1C" w14:textId="77777777" w:rsidR="00BC14ED" w:rsidRPr="00196BCA" w:rsidRDefault="00BC14ED" w:rsidP="00282E75">
      <w:pPr>
        <w:pStyle w:val="PL"/>
        <w:rPr>
          <w:noProof w:val="0"/>
        </w:rPr>
      </w:pPr>
      <w:r w:rsidRPr="00196BCA">
        <w:rPr>
          <w:b/>
          <w:bCs/>
          <w:noProof w:val="0"/>
        </w:rPr>
        <w:t xml:space="preserve">  when</w:t>
      </w:r>
      <w:r w:rsidRPr="00196BCA">
        <w:rPr>
          <w:noProof w:val="0"/>
        </w:rPr>
        <w:t xml:space="preserve"> { the t-PollRetransmit timer expires }</w:t>
      </w:r>
    </w:p>
    <w:p w14:paraId="20083A2D" w14:textId="77777777" w:rsidR="00BC14ED" w:rsidRPr="00196BCA" w:rsidRDefault="00BC14ED" w:rsidP="00282E75">
      <w:pPr>
        <w:pStyle w:val="PL"/>
        <w:rPr>
          <w:noProof w:val="0"/>
        </w:rPr>
      </w:pPr>
      <w:r w:rsidRPr="00196BCA">
        <w:rPr>
          <w:b/>
          <w:bCs/>
          <w:noProof w:val="0"/>
        </w:rPr>
        <w:t xml:space="preserve">    then</w:t>
      </w:r>
      <w:r w:rsidRPr="00196BCA">
        <w:rPr>
          <w:noProof w:val="0"/>
        </w:rPr>
        <w:t xml:space="preserve"> { UE transmits a Poll }</w:t>
      </w:r>
    </w:p>
    <w:p w14:paraId="76ACA5B0" w14:textId="77777777" w:rsidR="00BC14ED" w:rsidRPr="00196BCA" w:rsidRDefault="00BC14ED" w:rsidP="00282E75">
      <w:pPr>
        <w:pStyle w:val="PL"/>
        <w:rPr>
          <w:noProof w:val="0"/>
        </w:rPr>
      </w:pPr>
      <w:r w:rsidRPr="00196BCA">
        <w:rPr>
          <w:noProof w:val="0"/>
        </w:rPr>
        <w:t xml:space="preserve">            }</w:t>
      </w:r>
    </w:p>
    <w:p w14:paraId="585D4CDE" w14:textId="77777777" w:rsidR="00BC14ED" w:rsidRPr="00196BCA" w:rsidRDefault="00BC14ED" w:rsidP="000E6C04">
      <w:pPr>
        <w:pStyle w:val="PL"/>
        <w:rPr>
          <w:noProof w:val="0"/>
        </w:rPr>
      </w:pPr>
    </w:p>
    <w:p w14:paraId="0E5ACB46" w14:textId="77777777" w:rsidR="00BC14ED" w:rsidRPr="00196BCA" w:rsidRDefault="00BC14ED" w:rsidP="00282E75">
      <w:pPr>
        <w:pStyle w:val="H6"/>
      </w:pPr>
      <w:r w:rsidRPr="00196BCA">
        <w:t>(3)</w:t>
      </w:r>
    </w:p>
    <w:p w14:paraId="4C35021D" w14:textId="77777777" w:rsidR="00BC14ED" w:rsidRPr="00196BCA" w:rsidRDefault="00BC14ED" w:rsidP="00282E75">
      <w:pPr>
        <w:pStyle w:val="PL"/>
        <w:rPr>
          <w:noProof w:val="0"/>
        </w:rPr>
      </w:pPr>
      <w:r w:rsidRPr="00196BCA">
        <w:rPr>
          <w:b/>
          <w:bCs/>
          <w:noProof w:val="0"/>
        </w:rPr>
        <w:t xml:space="preserve">with </w:t>
      </w:r>
      <w:r w:rsidRPr="00196BCA">
        <w:rPr>
          <w:noProof w:val="0"/>
        </w:rPr>
        <w:t>{ UE in RRC_CONNECTED state and using AM RLC }</w:t>
      </w:r>
    </w:p>
    <w:p w14:paraId="289EE987" w14:textId="77777777" w:rsidR="00BC14ED" w:rsidRPr="00196BCA" w:rsidRDefault="00BC14ED" w:rsidP="00282E75">
      <w:pPr>
        <w:pStyle w:val="PL"/>
        <w:rPr>
          <w:noProof w:val="0"/>
        </w:rPr>
      </w:pPr>
      <w:r w:rsidRPr="00196BCA">
        <w:rPr>
          <w:b/>
          <w:bCs/>
          <w:noProof w:val="0"/>
        </w:rPr>
        <w:t>ensure that</w:t>
      </w:r>
      <w:r w:rsidRPr="00196BCA">
        <w:rPr>
          <w:noProof w:val="0"/>
        </w:rPr>
        <w:t xml:space="preserve"> {</w:t>
      </w:r>
    </w:p>
    <w:p w14:paraId="7371B575" w14:textId="77777777" w:rsidR="00BC14ED" w:rsidRPr="00196BCA" w:rsidRDefault="00BC14ED" w:rsidP="00282E75">
      <w:pPr>
        <w:pStyle w:val="PL"/>
        <w:rPr>
          <w:noProof w:val="0"/>
        </w:rPr>
      </w:pPr>
      <w:r w:rsidRPr="00196BCA">
        <w:rPr>
          <w:b/>
          <w:bCs/>
          <w:noProof w:val="0"/>
        </w:rPr>
        <w:t xml:space="preserve">  when</w:t>
      </w:r>
      <w:r w:rsidRPr="00196BCA">
        <w:rPr>
          <w:noProof w:val="0"/>
        </w:rPr>
        <w:t xml:space="preserve"> { PDU_WITHOUT_POLL &gt;= pollPDU }</w:t>
      </w:r>
    </w:p>
    <w:p w14:paraId="6C4B4C67" w14:textId="77777777" w:rsidR="00BC14ED" w:rsidRPr="00196BCA" w:rsidRDefault="00BC14ED" w:rsidP="00282E75">
      <w:pPr>
        <w:pStyle w:val="PL"/>
        <w:rPr>
          <w:noProof w:val="0"/>
        </w:rPr>
      </w:pPr>
      <w:r w:rsidRPr="00196BCA">
        <w:rPr>
          <w:b/>
          <w:bCs/>
          <w:noProof w:val="0"/>
        </w:rPr>
        <w:t xml:space="preserve">    then</w:t>
      </w:r>
      <w:r w:rsidRPr="00196BCA">
        <w:rPr>
          <w:noProof w:val="0"/>
        </w:rPr>
        <w:t xml:space="preserve"> { UE transmits a Poll }</w:t>
      </w:r>
    </w:p>
    <w:p w14:paraId="1FBEF1D9" w14:textId="77777777" w:rsidR="00BC14ED" w:rsidRPr="00196BCA" w:rsidRDefault="00BC14ED" w:rsidP="00282E75">
      <w:pPr>
        <w:pStyle w:val="PL"/>
        <w:rPr>
          <w:noProof w:val="0"/>
        </w:rPr>
      </w:pPr>
      <w:r w:rsidRPr="00196BCA">
        <w:rPr>
          <w:noProof w:val="0"/>
        </w:rPr>
        <w:t xml:space="preserve">            }</w:t>
      </w:r>
    </w:p>
    <w:p w14:paraId="7B50D0FE" w14:textId="77777777" w:rsidR="00BC14ED" w:rsidRPr="00196BCA" w:rsidRDefault="00BC14ED" w:rsidP="000E6C04">
      <w:pPr>
        <w:pStyle w:val="PL"/>
        <w:rPr>
          <w:noProof w:val="0"/>
        </w:rPr>
      </w:pPr>
    </w:p>
    <w:p w14:paraId="666EA532" w14:textId="77777777" w:rsidR="00BC14ED" w:rsidRPr="00196BCA" w:rsidRDefault="00BC14ED" w:rsidP="00282E75">
      <w:pPr>
        <w:pStyle w:val="H6"/>
      </w:pPr>
      <w:r w:rsidRPr="00196BCA">
        <w:t>(4)</w:t>
      </w:r>
    </w:p>
    <w:p w14:paraId="3DC451FF" w14:textId="77777777" w:rsidR="00BC14ED" w:rsidRPr="00196BCA" w:rsidRDefault="00BC14ED" w:rsidP="00282E75">
      <w:pPr>
        <w:pStyle w:val="PL"/>
        <w:rPr>
          <w:noProof w:val="0"/>
        </w:rPr>
      </w:pPr>
      <w:r w:rsidRPr="00196BCA">
        <w:rPr>
          <w:b/>
          <w:bCs/>
          <w:noProof w:val="0"/>
        </w:rPr>
        <w:t xml:space="preserve">with </w:t>
      </w:r>
      <w:r w:rsidRPr="00196BCA">
        <w:rPr>
          <w:noProof w:val="0"/>
        </w:rPr>
        <w:t>{ UE in RRC_CONNECTED state and using AM RLC }</w:t>
      </w:r>
    </w:p>
    <w:p w14:paraId="2F8A6D84" w14:textId="77777777" w:rsidR="00BC14ED" w:rsidRPr="00196BCA" w:rsidRDefault="00BC14ED" w:rsidP="00282E75">
      <w:pPr>
        <w:pStyle w:val="PL"/>
        <w:rPr>
          <w:noProof w:val="0"/>
        </w:rPr>
      </w:pPr>
      <w:r w:rsidRPr="00196BCA">
        <w:rPr>
          <w:b/>
          <w:bCs/>
          <w:noProof w:val="0"/>
        </w:rPr>
        <w:t>ensure that</w:t>
      </w:r>
      <w:r w:rsidRPr="00196BCA">
        <w:rPr>
          <w:noProof w:val="0"/>
        </w:rPr>
        <w:t xml:space="preserve"> {</w:t>
      </w:r>
    </w:p>
    <w:p w14:paraId="6C983E89" w14:textId="77777777" w:rsidR="00BC14ED" w:rsidRPr="00196BCA" w:rsidRDefault="00BC14ED" w:rsidP="00282E75">
      <w:pPr>
        <w:pStyle w:val="PL"/>
        <w:rPr>
          <w:noProof w:val="0"/>
        </w:rPr>
      </w:pPr>
      <w:r w:rsidRPr="00196BCA">
        <w:rPr>
          <w:b/>
          <w:bCs/>
          <w:noProof w:val="0"/>
        </w:rPr>
        <w:t xml:space="preserve">  when</w:t>
      </w:r>
      <w:r w:rsidRPr="00196BCA">
        <w:rPr>
          <w:noProof w:val="0"/>
        </w:rPr>
        <w:t xml:space="preserve"> { BYTE_WITHOUT_POLL &gt;= pollByte }</w:t>
      </w:r>
    </w:p>
    <w:p w14:paraId="27A408F4" w14:textId="77777777" w:rsidR="00BC14ED" w:rsidRPr="00196BCA" w:rsidRDefault="00BC14ED" w:rsidP="00282E75">
      <w:pPr>
        <w:pStyle w:val="PL"/>
        <w:rPr>
          <w:noProof w:val="0"/>
        </w:rPr>
      </w:pPr>
      <w:r w:rsidRPr="00196BCA">
        <w:rPr>
          <w:b/>
          <w:bCs/>
          <w:noProof w:val="0"/>
        </w:rPr>
        <w:t xml:space="preserve">    then</w:t>
      </w:r>
      <w:r w:rsidRPr="00196BCA">
        <w:rPr>
          <w:noProof w:val="0"/>
        </w:rPr>
        <w:t xml:space="preserve"> { UE transmits a Poll }</w:t>
      </w:r>
    </w:p>
    <w:p w14:paraId="5AF843CB" w14:textId="77777777" w:rsidR="00BC14ED" w:rsidRPr="00196BCA" w:rsidRDefault="00BC14ED" w:rsidP="00282E75">
      <w:pPr>
        <w:pStyle w:val="PL"/>
        <w:rPr>
          <w:noProof w:val="0"/>
        </w:rPr>
      </w:pPr>
      <w:r w:rsidRPr="00196BCA">
        <w:rPr>
          <w:noProof w:val="0"/>
        </w:rPr>
        <w:t xml:space="preserve">            }</w:t>
      </w:r>
    </w:p>
    <w:p w14:paraId="014DA3B5" w14:textId="77777777" w:rsidR="00BC14ED" w:rsidRPr="00196BCA" w:rsidRDefault="00BC14ED" w:rsidP="00282E75">
      <w:pPr>
        <w:pStyle w:val="PL"/>
        <w:rPr>
          <w:noProof w:val="0"/>
        </w:rPr>
      </w:pPr>
    </w:p>
    <w:p w14:paraId="1A8E0BE1" w14:textId="77777777" w:rsidR="00BC14ED" w:rsidRPr="00196BCA" w:rsidRDefault="00BC14ED" w:rsidP="00B5202A">
      <w:pPr>
        <w:pStyle w:val="H6"/>
      </w:pPr>
      <w:r w:rsidRPr="00196BCA">
        <w:t>7.</w:t>
      </w:r>
      <w:r w:rsidR="008A68AA" w:rsidRPr="00196BCA">
        <w:t>1.</w:t>
      </w:r>
      <w:r w:rsidRPr="00196BCA">
        <w:t>2.3.6.2</w:t>
      </w:r>
      <w:r w:rsidRPr="00196BCA">
        <w:tab/>
        <w:t>Conformance requirements</w:t>
      </w:r>
    </w:p>
    <w:p w14:paraId="566A8843" w14:textId="77777777" w:rsidR="00BC14ED" w:rsidRPr="00196BCA" w:rsidRDefault="00BC14ED" w:rsidP="00F42E60">
      <w:r w:rsidRPr="00196BCA">
        <w:t>References: The conformance requirements covered in the present TC are specified in: TS 38.322, clauses 5.3.3.2,</w:t>
      </w:r>
      <w:r w:rsidR="00F42E60" w:rsidRPr="00196BCA">
        <w:t xml:space="preserve"> </w:t>
      </w:r>
      <w:r w:rsidRPr="00196BCA">
        <w:t>7.3 and 7.4</w:t>
      </w:r>
      <w:r w:rsidRPr="00196BCA">
        <w:rPr>
          <w:lang w:eastAsia="zh-CN"/>
        </w:rPr>
        <w:t>.</w:t>
      </w:r>
      <w:r w:rsidRPr="00196BCA">
        <w:t xml:space="preserve"> Unless otherwise stated these are Rel-15 requirements.</w:t>
      </w:r>
    </w:p>
    <w:p w14:paraId="4FFA494B" w14:textId="77777777" w:rsidR="00BC14ED" w:rsidRPr="00196BCA" w:rsidRDefault="00BC14ED" w:rsidP="007D4731">
      <w:r w:rsidRPr="00196BCA">
        <w:t>[TS 38.322, clause 5.3.3.2]</w:t>
      </w:r>
    </w:p>
    <w:p w14:paraId="4FDAA766" w14:textId="77777777" w:rsidR="00BC14ED" w:rsidRPr="00196BCA" w:rsidRDefault="00BC14ED" w:rsidP="00BC14ED">
      <w:r w:rsidRPr="00196BCA">
        <w:t>Upon notification of a transmission opportunity by lower layer, for each AMD PDU submitted for transmission such that the AMD PDU contains either a not previously transmitted RLC SDU or an RLC SDU segment containing not previously transmitted byte segment, the transmitting side of an AM RLC entity shall:</w:t>
      </w:r>
    </w:p>
    <w:p w14:paraId="1254D624" w14:textId="77777777" w:rsidR="00BC14ED" w:rsidRPr="00196BCA" w:rsidRDefault="00BC14ED" w:rsidP="00C174D8">
      <w:pPr>
        <w:pStyle w:val="B1"/>
      </w:pPr>
      <w:r w:rsidRPr="00196BCA">
        <w:t>-</w:t>
      </w:r>
      <w:r w:rsidRPr="00196BCA">
        <w:tab/>
        <w:t>increment PDU_WITHOUT_POLL by one;</w:t>
      </w:r>
    </w:p>
    <w:p w14:paraId="5BA7CDA3" w14:textId="77777777" w:rsidR="00BC14ED" w:rsidRPr="00196BCA" w:rsidRDefault="00BC14ED" w:rsidP="00C174D8">
      <w:pPr>
        <w:pStyle w:val="B1"/>
      </w:pPr>
      <w:r w:rsidRPr="00196BCA">
        <w:t>-</w:t>
      </w:r>
      <w:r w:rsidRPr="00196BCA">
        <w:tab/>
        <w:t>increment BYTE_WITHOUT_POLL by every new byte of Data field element that it maps to the Data field of the AMD PDU;</w:t>
      </w:r>
    </w:p>
    <w:p w14:paraId="4F88C6A6" w14:textId="77777777" w:rsidR="00BC14ED" w:rsidRPr="00196BCA" w:rsidRDefault="00BC14ED" w:rsidP="00C174D8">
      <w:pPr>
        <w:pStyle w:val="B1"/>
      </w:pPr>
      <w:r w:rsidRPr="00196BCA">
        <w:t>-</w:t>
      </w:r>
      <w:r w:rsidRPr="00196BCA">
        <w:tab/>
        <w:t>if PDU_WITHOUT_POLL &gt;= pollPDU; or</w:t>
      </w:r>
    </w:p>
    <w:p w14:paraId="4D399F60" w14:textId="77777777" w:rsidR="00BC14ED" w:rsidRPr="00196BCA" w:rsidRDefault="00BC14ED" w:rsidP="00C174D8">
      <w:pPr>
        <w:pStyle w:val="B1"/>
      </w:pPr>
      <w:r w:rsidRPr="00196BCA">
        <w:t>-</w:t>
      </w:r>
      <w:r w:rsidRPr="00196BCA">
        <w:tab/>
        <w:t>if BYTE_WITHOUT_POLL &gt;= pollByte:</w:t>
      </w:r>
    </w:p>
    <w:p w14:paraId="36A4143F" w14:textId="77777777" w:rsidR="00BC14ED" w:rsidRPr="00196BCA" w:rsidRDefault="00BC14ED" w:rsidP="00C174D8">
      <w:pPr>
        <w:pStyle w:val="B2"/>
      </w:pPr>
      <w:r w:rsidRPr="00196BCA">
        <w:t>-</w:t>
      </w:r>
      <w:r w:rsidRPr="00196BCA">
        <w:tab/>
        <w:t>include a poll in the AMD PDU as described below.</w:t>
      </w:r>
    </w:p>
    <w:p w14:paraId="4FA97DB7" w14:textId="77777777" w:rsidR="00BC14ED" w:rsidRPr="00196BCA" w:rsidRDefault="00BC14ED" w:rsidP="00BC14ED">
      <w:pPr>
        <w:rPr>
          <w:bCs/>
        </w:rPr>
      </w:pPr>
      <w:r w:rsidRPr="00196BCA">
        <w:rPr>
          <w:bCs/>
        </w:rPr>
        <w:t>Upon notification of a transmission opportunity by lower layer, for each AMD PDU submitted for transmission, the transmitting side of an AM RLC entity shall:</w:t>
      </w:r>
    </w:p>
    <w:p w14:paraId="3448C49A" w14:textId="77777777" w:rsidR="00BC14ED" w:rsidRPr="00196BCA" w:rsidRDefault="00BC14ED" w:rsidP="00C174D8">
      <w:pPr>
        <w:pStyle w:val="B1"/>
      </w:pPr>
      <w:r w:rsidRPr="00196BCA">
        <w:t>-</w:t>
      </w:r>
      <w:r w:rsidRPr="00196BCA">
        <w:tab/>
        <w:t>if both the transmission buffer and the retransmission buffer becomes empty (excluding transmitted RLC SDUs or RLC SDU segments awaiting acknowledgements) after the transmission of the AMD PDU; or</w:t>
      </w:r>
    </w:p>
    <w:p w14:paraId="66AB09BB" w14:textId="77777777" w:rsidR="00BC14ED" w:rsidRPr="00196BCA" w:rsidRDefault="00BC14ED" w:rsidP="00C174D8">
      <w:pPr>
        <w:pStyle w:val="B1"/>
      </w:pPr>
      <w:r w:rsidRPr="00196BCA">
        <w:t>-</w:t>
      </w:r>
      <w:r w:rsidRPr="00196BCA">
        <w:tab/>
        <w:t>if no new RLC SDU can be transmitted after the transmission of the AMD PDU (e.g. due to window stalling);</w:t>
      </w:r>
    </w:p>
    <w:p w14:paraId="4AA13734" w14:textId="77777777" w:rsidR="00BC14ED" w:rsidRPr="00196BCA" w:rsidRDefault="00BC14ED" w:rsidP="00C174D8">
      <w:pPr>
        <w:pStyle w:val="B2"/>
      </w:pPr>
      <w:r w:rsidRPr="00196BCA">
        <w:t>-</w:t>
      </w:r>
      <w:r w:rsidRPr="00196BCA">
        <w:tab/>
        <w:t>include a poll in the AMD PDU as described below.</w:t>
      </w:r>
    </w:p>
    <w:p w14:paraId="25CFB1CA" w14:textId="77777777" w:rsidR="00BC14ED" w:rsidRPr="00196BCA" w:rsidRDefault="00C174D8" w:rsidP="00E54A3F">
      <w:pPr>
        <w:pStyle w:val="NO"/>
      </w:pPr>
      <w:r w:rsidRPr="00196BCA">
        <w:t>NOTE</w:t>
      </w:r>
      <w:r w:rsidR="00E54A3F" w:rsidRPr="00196BCA">
        <w:t>:</w:t>
      </w:r>
      <w:r w:rsidR="00E54A3F" w:rsidRPr="00196BCA">
        <w:tab/>
      </w:r>
      <w:r w:rsidR="00BC14ED" w:rsidRPr="00196BCA">
        <w:t>Empty RLC buffer (excluding transmitted RLC SDUs or RLC SDU segments awaiting acknowledgements) should not lead to unnecessary polling when data awaits in the upper layer. Details are left up to UE implementation.</w:t>
      </w:r>
    </w:p>
    <w:p w14:paraId="2BE45B70" w14:textId="77777777" w:rsidR="00BC14ED" w:rsidRPr="00196BCA" w:rsidRDefault="00BC14ED" w:rsidP="00BC14ED">
      <w:pPr>
        <w:rPr>
          <w:bCs/>
        </w:rPr>
      </w:pPr>
      <w:r w:rsidRPr="00196BCA">
        <w:rPr>
          <w:bCs/>
        </w:rPr>
        <w:t>To include a poll in an AMD PDU, the transmitting side of an AM RLC entity shall:</w:t>
      </w:r>
    </w:p>
    <w:p w14:paraId="7294B558" w14:textId="77777777" w:rsidR="00BC14ED" w:rsidRPr="00196BCA" w:rsidRDefault="00BC14ED" w:rsidP="00C174D8">
      <w:pPr>
        <w:pStyle w:val="B1"/>
      </w:pPr>
      <w:r w:rsidRPr="00196BCA">
        <w:t>-</w:t>
      </w:r>
      <w:r w:rsidRPr="00196BCA">
        <w:tab/>
        <w:t>set the P field of the AMD PDU to "1";</w:t>
      </w:r>
    </w:p>
    <w:p w14:paraId="4DFDF31E" w14:textId="77777777" w:rsidR="00BC14ED" w:rsidRPr="00196BCA" w:rsidRDefault="00BC14ED" w:rsidP="00C174D8">
      <w:pPr>
        <w:pStyle w:val="B1"/>
      </w:pPr>
      <w:r w:rsidRPr="00196BCA">
        <w:t>-</w:t>
      </w:r>
      <w:r w:rsidRPr="00196BCA">
        <w:tab/>
        <w:t>set PDU_WITHOUT_POLL to 0;</w:t>
      </w:r>
    </w:p>
    <w:p w14:paraId="2264B35F" w14:textId="77777777" w:rsidR="00BC14ED" w:rsidRPr="00196BCA" w:rsidRDefault="00BC14ED" w:rsidP="00C174D8">
      <w:pPr>
        <w:pStyle w:val="B1"/>
      </w:pPr>
      <w:r w:rsidRPr="00196BCA">
        <w:t>-</w:t>
      </w:r>
      <w:r w:rsidRPr="00196BCA">
        <w:tab/>
        <w:t>set BYTE_WITHOUT_POLL to 0.</w:t>
      </w:r>
    </w:p>
    <w:p w14:paraId="0C420574" w14:textId="77777777" w:rsidR="00BC14ED" w:rsidRPr="00196BCA" w:rsidRDefault="00BC14ED" w:rsidP="00BC14ED">
      <w:pPr>
        <w:rPr>
          <w:bCs/>
        </w:rPr>
      </w:pPr>
      <w:r w:rsidRPr="00196BCA">
        <w:rPr>
          <w:bCs/>
        </w:rPr>
        <w:t xml:space="preserve">After submitting an AMD PDU including a poll to lower layer and after incrementing of </w:t>
      </w:r>
      <w:r w:rsidRPr="00196BCA">
        <w:t xml:space="preserve">TX_Next </w:t>
      </w:r>
      <w:r w:rsidRPr="00196BCA">
        <w:rPr>
          <w:bCs/>
        </w:rPr>
        <w:t>if necessary, the transmitting side of an AM RLC entity shall:</w:t>
      </w:r>
    </w:p>
    <w:p w14:paraId="5BD7E09F" w14:textId="77777777" w:rsidR="00BC14ED" w:rsidRPr="00196BCA" w:rsidRDefault="00BC14ED" w:rsidP="00C174D8">
      <w:pPr>
        <w:pStyle w:val="B1"/>
      </w:pPr>
      <w:r w:rsidRPr="00196BCA">
        <w:t>-</w:t>
      </w:r>
      <w:r w:rsidRPr="00196BCA">
        <w:tab/>
        <w:t>set POLL_SN to TX_Next – 1;</w:t>
      </w:r>
    </w:p>
    <w:p w14:paraId="03D1176C" w14:textId="77777777" w:rsidR="00BC14ED" w:rsidRPr="00196BCA" w:rsidRDefault="00BC14ED" w:rsidP="00C174D8">
      <w:pPr>
        <w:pStyle w:val="B1"/>
      </w:pPr>
      <w:r w:rsidRPr="00196BCA">
        <w:t>-</w:t>
      </w:r>
      <w:r w:rsidRPr="00196BCA">
        <w:tab/>
        <w:t xml:space="preserve">if </w:t>
      </w:r>
      <w:r w:rsidRPr="00196BCA">
        <w:rPr>
          <w:i/>
        </w:rPr>
        <w:t>t-PollRetransmit</w:t>
      </w:r>
      <w:r w:rsidRPr="00196BCA">
        <w:t xml:space="preserve"> is not running:</w:t>
      </w:r>
    </w:p>
    <w:p w14:paraId="077C2DAE" w14:textId="77777777" w:rsidR="00BC14ED" w:rsidRPr="00196BCA" w:rsidRDefault="00BC14ED" w:rsidP="00C174D8">
      <w:pPr>
        <w:pStyle w:val="B2"/>
      </w:pPr>
      <w:r w:rsidRPr="00196BCA">
        <w:t>-</w:t>
      </w:r>
      <w:r w:rsidRPr="00196BCA">
        <w:tab/>
        <w:t>start t-PollRetransmit.</w:t>
      </w:r>
    </w:p>
    <w:p w14:paraId="41F11C77" w14:textId="77777777" w:rsidR="00BC14ED" w:rsidRPr="00196BCA" w:rsidRDefault="00BC14ED" w:rsidP="00C174D8">
      <w:pPr>
        <w:pStyle w:val="B1"/>
      </w:pPr>
      <w:r w:rsidRPr="00196BCA">
        <w:t>-</w:t>
      </w:r>
      <w:r w:rsidRPr="00196BCA">
        <w:tab/>
        <w:t>else:</w:t>
      </w:r>
    </w:p>
    <w:p w14:paraId="59DDDA2B" w14:textId="77777777" w:rsidR="00BC14ED" w:rsidRPr="00196BCA" w:rsidRDefault="00BC14ED" w:rsidP="00C174D8">
      <w:pPr>
        <w:pStyle w:val="B2"/>
      </w:pPr>
      <w:r w:rsidRPr="00196BCA">
        <w:t>-</w:t>
      </w:r>
      <w:r w:rsidRPr="00196BCA">
        <w:tab/>
        <w:t>restart t-PollRetransmit.</w:t>
      </w:r>
    </w:p>
    <w:p w14:paraId="2F0794C4" w14:textId="77777777" w:rsidR="00BC14ED" w:rsidRPr="00196BCA" w:rsidRDefault="00BC14ED" w:rsidP="00BC14ED">
      <w:r w:rsidRPr="00196BCA">
        <w:t>[TS 38.322, clause 5.3.3.4]</w:t>
      </w:r>
    </w:p>
    <w:p w14:paraId="50E2E151" w14:textId="77777777" w:rsidR="00BC14ED" w:rsidRPr="00196BCA" w:rsidRDefault="00BC14ED" w:rsidP="00BC14ED">
      <w:pPr>
        <w:rPr>
          <w:bCs/>
        </w:rPr>
      </w:pPr>
      <w:r w:rsidRPr="00196BCA">
        <w:rPr>
          <w:bCs/>
        </w:rPr>
        <w:t xml:space="preserve">Upon expiry of </w:t>
      </w:r>
      <w:r w:rsidRPr="00196BCA">
        <w:rPr>
          <w:bCs/>
          <w:i/>
        </w:rPr>
        <w:t>t-PollRetransmit</w:t>
      </w:r>
      <w:r w:rsidRPr="00196BCA">
        <w:rPr>
          <w:bCs/>
        </w:rPr>
        <w:t>, the transmitting side of an AM RLC entity shall:</w:t>
      </w:r>
    </w:p>
    <w:p w14:paraId="2AEAD085" w14:textId="77777777" w:rsidR="00BC14ED" w:rsidRPr="00196BCA" w:rsidRDefault="00BC14ED" w:rsidP="00C174D8">
      <w:pPr>
        <w:pStyle w:val="B1"/>
      </w:pPr>
      <w:r w:rsidRPr="00196BCA">
        <w:t>-</w:t>
      </w:r>
      <w:r w:rsidRPr="00196BCA">
        <w:tab/>
        <w:t>if both the transmission buffer and the retransmission buffer are empty (excluding transmitted RLC SDU or RLC SDU segment awaiting acknowledgements); or</w:t>
      </w:r>
    </w:p>
    <w:p w14:paraId="0D4E4DF8" w14:textId="77777777" w:rsidR="00BC14ED" w:rsidRPr="00196BCA" w:rsidRDefault="00BC14ED" w:rsidP="00C174D8">
      <w:pPr>
        <w:pStyle w:val="B1"/>
      </w:pPr>
      <w:r w:rsidRPr="00196BCA">
        <w:t>-</w:t>
      </w:r>
      <w:r w:rsidRPr="00196BCA">
        <w:tab/>
        <w:t>if no new RLC SDU or RLC SDU segment can be transmitted (e.g. due to window stalling):</w:t>
      </w:r>
    </w:p>
    <w:p w14:paraId="1011D9CB" w14:textId="77777777" w:rsidR="00BC14ED" w:rsidRPr="00196BCA" w:rsidRDefault="00BC14ED" w:rsidP="00C174D8">
      <w:pPr>
        <w:pStyle w:val="B2"/>
      </w:pPr>
      <w:r w:rsidRPr="00196BCA">
        <w:t>-</w:t>
      </w:r>
      <w:r w:rsidRPr="00196BCA">
        <w:tab/>
        <w:t>consider the RLC SDU with SN = TX_Next – 1 for retransmission; or</w:t>
      </w:r>
    </w:p>
    <w:p w14:paraId="17DD0B27" w14:textId="77777777" w:rsidR="00BC14ED" w:rsidRPr="00196BCA" w:rsidRDefault="00BC14ED" w:rsidP="00C174D8">
      <w:pPr>
        <w:pStyle w:val="B2"/>
      </w:pPr>
      <w:r w:rsidRPr="00196BCA">
        <w:t>-</w:t>
      </w:r>
      <w:r w:rsidRPr="00196BCA">
        <w:tab/>
        <w:t>consider any RLC SDU which has not been positively acknowledged for retransmission.</w:t>
      </w:r>
    </w:p>
    <w:p w14:paraId="160198CF" w14:textId="77777777" w:rsidR="00BC14ED" w:rsidRPr="00196BCA" w:rsidRDefault="00BC14ED" w:rsidP="00C174D8">
      <w:pPr>
        <w:pStyle w:val="B1"/>
      </w:pPr>
      <w:r w:rsidRPr="00196BCA">
        <w:t>-</w:t>
      </w:r>
      <w:r w:rsidRPr="00196BCA">
        <w:tab/>
        <w:t>include a poll in an AMD PDU as described in section 5.3.3.2.</w:t>
      </w:r>
    </w:p>
    <w:p w14:paraId="564FF52B" w14:textId="77777777" w:rsidR="00BC14ED" w:rsidRPr="00196BCA" w:rsidRDefault="00BC14ED" w:rsidP="00BC14ED">
      <w:r w:rsidRPr="00196BCA">
        <w:t>[TS 38.322, clause 7.3]</w:t>
      </w:r>
    </w:p>
    <w:p w14:paraId="547D66C2" w14:textId="77777777" w:rsidR="00BC14ED" w:rsidRPr="00196BCA" w:rsidRDefault="00BC14ED" w:rsidP="00D97804">
      <w:r w:rsidRPr="00196BCA">
        <w:t>a) t-PollRetransmit</w:t>
      </w:r>
    </w:p>
    <w:p w14:paraId="69DC0F25" w14:textId="77777777" w:rsidR="00BC14ED" w:rsidRPr="00196BCA" w:rsidRDefault="00BC14ED" w:rsidP="00D97804">
      <w:r w:rsidRPr="00196BCA">
        <w:t>This timer is used by the transmitting side of an AM RLC entity in order to retransmit a poll (see sub clause 5.3.3).</w:t>
      </w:r>
    </w:p>
    <w:p w14:paraId="3A3DE325" w14:textId="77777777" w:rsidR="00BC14ED" w:rsidRPr="00196BCA" w:rsidRDefault="00BC14ED" w:rsidP="00D97804">
      <w:r w:rsidRPr="00196BCA">
        <w:t>[TS 38.322, clause 7.4]</w:t>
      </w:r>
    </w:p>
    <w:p w14:paraId="733FE113" w14:textId="77777777" w:rsidR="00BC14ED" w:rsidRPr="00196BCA" w:rsidRDefault="00BC14ED" w:rsidP="00D97804">
      <w:r w:rsidRPr="00196BCA">
        <w:t>b) pollPDU</w:t>
      </w:r>
    </w:p>
    <w:p w14:paraId="74AA7F8C" w14:textId="77777777" w:rsidR="00BC14ED" w:rsidRPr="00196BCA" w:rsidRDefault="00BC14ED" w:rsidP="00D97804">
      <w:r w:rsidRPr="00196BCA">
        <w:t>This parameter is used by the transmitting side of each AM RLC entity to trigger a poll for every pollPDU PDUs (see subclause 5.3.3).</w:t>
      </w:r>
    </w:p>
    <w:p w14:paraId="4BEC228F" w14:textId="77777777" w:rsidR="00BC14ED" w:rsidRPr="00196BCA" w:rsidRDefault="00BC14ED" w:rsidP="00D97804">
      <w:r w:rsidRPr="00196BCA">
        <w:t>c) pollByte</w:t>
      </w:r>
    </w:p>
    <w:p w14:paraId="3CF695CD" w14:textId="77777777" w:rsidR="00BC14ED" w:rsidRPr="00196BCA" w:rsidRDefault="00BC14ED" w:rsidP="00D97804">
      <w:r w:rsidRPr="00196BCA">
        <w:t>This parameter is used by the transmitting side of each AM RLC entity to trigger a poll for every pollByte</w:t>
      </w:r>
      <w:r w:rsidR="00F42E60" w:rsidRPr="00196BCA">
        <w:t xml:space="preserve"> bytes (see subclause 5.3.3).</w:t>
      </w:r>
    </w:p>
    <w:p w14:paraId="5ADDA8BF" w14:textId="77777777" w:rsidR="00BC14ED" w:rsidRPr="00196BCA" w:rsidRDefault="00BC14ED" w:rsidP="00B5202A">
      <w:pPr>
        <w:pStyle w:val="H6"/>
      </w:pPr>
      <w:r w:rsidRPr="00196BCA">
        <w:t>7.</w:t>
      </w:r>
      <w:r w:rsidR="008A68AA" w:rsidRPr="00196BCA">
        <w:t>1.</w:t>
      </w:r>
      <w:r w:rsidRPr="00196BCA">
        <w:t>2.3.6.3</w:t>
      </w:r>
      <w:r w:rsidRPr="00196BCA">
        <w:tab/>
        <w:t>Test description</w:t>
      </w:r>
    </w:p>
    <w:p w14:paraId="049F87F9" w14:textId="77777777" w:rsidR="00B844DE" w:rsidRPr="00196BCA" w:rsidRDefault="00B844DE" w:rsidP="00B5202A">
      <w:pPr>
        <w:pStyle w:val="H6"/>
      </w:pPr>
      <w:r w:rsidRPr="00196BCA">
        <w:t>7.1.2.3.6.3.1</w:t>
      </w:r>
      <w:r w:rsidRPr="00196BCA">
        <w:tab/>
        <w:t>Pre-test conditions</w:t>
      </w:r>
    </w:p>
    <w:p w14:paraId="7730141A" w14:textId="77777777" w:rsidR="00B844DE" w:rsidRPr="00196BCA" w:rsidRDefault="00B844DE" w:rsidP="00B844DE">
      <w:pPr>
        <w:rPr>
          <w:lang w:eastAsia="sv-SE"/>
        </w:rPr>
      </w:pPr>
      <w:r w:rsidRPr="00196BCA">
        <w:rPr>
          <w:lang w:eastAsia="sv-SE"/>
        </w:rPr>
        <w:t>Same Pre-test conditions as in clause 7.1.2.1.1 with the exception that the AM DRB is configured according to Table 7.1.2.3.6.3.1-1.</w:t>
      </w:r>
    </w:p>
    <w:p w14:paraId="0A800F93" w14:textId="77777777" w:rsidR="00B844DE" w:rsidRPr="00196BCA" w:rsidRDefault="00B844DE" w:rsidP="002D1587">
      <w:pPr>
        <w:pStyle w:val="TH"/>
        <w:rPr>
          <w:lang w:eastAsia="sv-SE"/>
        </w:rPr>
      </w:pPr>
      <w:r w:rsidRPr="00196BCA">
        <w:rPr>
          <w:lang w:eastAsia="sv-SE"/>
        </w:rPr>
        <w:t>Table 7.1.2.3.6.3.1-1: RLC parameters</w:t>
      </w:r>
    </w:p>
    <w:tbl>
      <w:tblPr>
        <w:tblW w:w="0" w:type="auto"/>
        <w:tblInd w:w="1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60"/>
        <w:gridCol w:w="1960"/>
      </w:tblGrid>
      <w:tr w:rsidR="00B844DE" w:rsidRPr="00196BCA" w14:paraId="39931F52" w14:textId="77777777" w:rsidTr="00D00D8C">
        <w:tc>
          <w:tcPr>
            <w:tcW w:w="4560" w:type="dxa"/>
          </w:tcPr>
          <w:p w14:paraId="6DE2440E" w14:textId="77777777" w:rsidR="00B844DE" w:rsidRPr="00196BCA" w:rsidRDefault="00B844DE" w:rsidP="00D00D8C">
            <w:pPr>
              <w:pStyle w:val="TAL"/>
              <w:rPr>
                <w:b/>
                <w:lang w:eastAsia="en-US"/>
              </w:rPr>
            </w:pPr>
            <w:r w:rsidRPr="00196BCA">
              <w:rPr>
                <w:lang w:eastAsia="en-US"/>
              </w:rPr>
              <w:t>t-PollRetransmit</w:t>
            </w:r>
          </w:p>
        </w:tc>
        <w:tc>
          <w:tcPr>
            <w:tcW w:w="1960" w:type="dxa"/>
          </w:tcPr>
          <w:p w14:paraId="1C59BC22" w14:textId="77777777" w:rsidR="00B844DE" w:rsidRPr="00196BCA" w:rsidRDefault="00B844DE" w:rsidP="00D00D8C">
            <w:pPr>
              <w:pStyle w:val="TAL"/>
              <w:rPr>
                <w:lang w:eastAsia="en-US"/>
              </w:rPr>
            </w:pPr>
            <w:r w:rsidRPr="00196BCA">
              <w:rPr>
                <w:lang w:eastAsia="en-US"/>
              </w:rPr>
              <w:t>ms400</w:t>
            </w:r>
          </w:p>
        </w:tc>
      </w:tr>
      <w:tr w:rsidR="00B844DE" w:rsidRPr="00196BCA" w14:paraId="3E35A705" w14:textId="77777777" w:rsidTr="00D00D8C">
        <w:tc>
          <w:tcPr>
            <w:tcW w:w="4560" w:type="dxa"/>
          </w:tcPr>
          <w:p w14:paraId="5C2564C1" w14:textId="77777777" w:rsidR="00B844DE" w:rsidRPr="00196BCA" w:rsidRDefault="00B844DE" w:rsidP="00D00D8C">
            <w:pPr>
              <w:pStyle w:val="TAL"/>
              <w:rPr>
                <w:b/>
                <w:lang w:eastAsia="en-US"/>
              </w:rPr>
            </w:pPr>
            <w:r w:rsidRPr="00196BCA">
              <w:rPr>
                <w:lang w:eastAsia="en-US"/>
              </w:rPr>
              <w:t>pollPDU</w:t>
            </w:r>
          </w:p>
        </w:tc>
        <w:tc>
          <w:tcPr>
            <w:tcW w:w="1960" w:type="dxa"/>
          </w:tcPr>
          <w:p w14:paraId="21972365" w14:textId="77777777" w:rsidR="00B844DE" w:rsidRPr="00196BCA" w:rsidRDefault="00B844DE" w:rsidP="00D00D8C">
            <w:pPr>
              <w:pStyle w:val="TAL"/>
              <w:rPr>
                <w:lang w:eastAsia="en-US"/>
              </w:rPr>
            </w:pPr>
            <w:r w:rsidRPr="00196BCA">
              <w:rPr>
                <w:lang w:eastAsia="en-US"/>
              </w:rPr>
              <w:t>p256</w:t>
            </w:r>
          </w:p>
        </w:tc>
      </w:tr>
      <w:tr w:rsidR="00B844DE" w:rsidRPr="00196BCA" w14:paraId="33CBAB65" w14:textId="77777777" w:rsidTr="00D00D8C">
        <w:tc>
          <w:tcPr>
            <w:tcW w:w="4560" w:type="dxa"/>
          </w:tcPr>
          <w:p w14:paraId="2B552FAD" w14:textId="77777777" w:rsidR="00B844DE" w:rsidRPr="00196BCA" w:rsidRDefault="00B844DE" w:rsidP="00D00D8C">
            <w:pPr>
              <w:pStyle w:val="TAL"/>
              <w:rPr>
                <w:lang w:eastAsia="en-US"/>
              </w:rPr>
            </w:pPr>
            <w:r w:rsidRPr="00196BCA">
              <w:rPr>
                <w:lang w:eastAsia="en-US"/>
              </w:rPr>
              <w:t>pollByte</w:t>
            </w:r>
          </w:p>
        </w:tc>
        <w:tc>
          <w:tcPr>
            <w:tcW w:w="1960" w:type="dxa"/>
          </w:tcPr>
          <w:p w14:paraId="7E12D6E9" w14:textId="77777777" w:rsidR="00B844DE" w:rsidRPr="00196BCA" w:rsidRDefault="00B844DE" w:rsidP="00D00D8C">
            <w:pPr>
              <w:pStyle w:val="TAL"/>
              <w:rPr>
                <w:lang w:eastAsia="en-US"/>
              </w:rPr>
            </w:pPr>
            <w:r w:rsidRPr="00196BCA">
              <w:rPr>
                <w:lang w:eastAsia="en-US"/>
              </w:rPr>
              <w:t>kB25</w:t>
            </w:r>
          </w:p>
        </w:tc>
      </w:tr>
    </w:tbl>
    <w:p w14:paraId="277B1A2F" w14:textId="77777777" w:rsidR="00B844DE" w:rsidRPr="00196BCA" w:rsidRDefault="00B844DE" w:rsidP="00B844DE"/>
    <w:p w14:paraId="38A84468" w14:textId="77777777" w:rsidR="00B844DE" w:rsidRPr="00196BCA" w:rsidRDefault="00B844DE" w:rsidP="00B5202A">
      <w:pPr>
        <w:pStyle w:val="H6"/>
      </w:pPr>
      <w:r w:rsidRPr="00196BCA">
        <w:t>7.1.2.3.6.3.2</w:t>
      </w:r>
      <w:r w:rsidRPr="00196BCA">
        <w:tab/>
        <w:t>Test procedure sequence</w:t>
      </w:r>
    </w:p>
    <w:p w14:paraId="2A5520A0" w14:textId="77777777" w:rsidR="00B844DE" w:rsidRPr="00196BCA" w:rsidRDefault="00B844DE" w:rsidP="002D1587">
      <w:pPr>
        <w:pStyle w:val="TH"/>
      </w:pPr>
      <w:r w:rsidRPr="00196BCA">
        <w:t>Table 7.1.2.3.6.3.2-1: Main behaviour</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33"/>
        <w:gridCol w:w="3969"/>
        <w:gridCol w:w="709"/>
        <w:gridCol w:w="2978"/>
        <w:gridCol w:w="567"/>
        <w:gridCol w:w="850"/>
      </w:tblGrid>
      <w:tr w:rsidR="00B844DE" w:rsidRPr="00196BCA" w14:paraId="75748C76" w14:textId="77777777" w:rsidTr="00CB0C54">
        <w:tc>
          <w:tcPr>
            <w:tcW w:w="533" w:type="dxa"/>
            <w:tcBorders>
              <w:top w:val="single" w:sz="4" w:space="0" w:color="auto"/>
              <w:bottom w:val="nil"/>
            </w:tcBorders>
          </w:tcPr>
          <w:p w14:paraId="1ED1619C" w14:textId="77777777" w:rsidR="00B844DE" w:rsidRPr="00196BCA" w:rsidRDefault="00B844DE" w:rsidP="00D00D8C">
            <w:pPr>
              <w:pStyle w:val="TAH"/>
              <w:rPr>
                <w:lang w:eastAsia="en-US"/>
              </w:rPr>
            </w:pPr>
            <w:r w:rsidRPr="00196BCA">
              <w:rPr>
                <w:lang w:eastAsia="en-US"/>
              </w:rPr>
              <w:t>St</w:t>
            </w:r>
          </w:p>
        </w:tc>
        <w:tc>
          <w:tcPr>
            <w:tcW w:w="3969" w:type="dxa"/>
            <w:tcBorders>
              <w:top w:val="single" w:sz="4" w:space="0" w:color="auto"/>
              <w:bottom w:val="nil"/>
            </w:tcBorders>
          </w:tcPr>
          <w:p w14:paraId="619A5C16" w14:textId="77777777" w:rsidR="00B844DE" w:rsidRPr="00196BCA" w:rsidRDefault="00B844DE" w:rsidP="00D00D8C">
            <w:pPr>
              <w:pStyle w:val="TAH"/>
              <w:rPr>
                <w:lang w:eastAsia="en-US"/>
              </w:rPr>
            </w:pPr>
            <w:r w:rsidRPr="00196BCA">
              <w:rPr>
                <w:lang w:eastAsia="en-US"/>
              </w:rPr>
              <w:t>Procedure</w:t>
            </w:r>
          </w:p>
        </w:tc>
        <w:tc>
          <w:tcPr>
            <w:tcW w:w="3687" w:type="dxa"/>
            <w:gridSpan w:val="2"/>
            <w:tcBorders>
              <w:top w:val="single" w:sz="4" w:space="0" w:color="auto"/>
            </w:tcBorders>
          </w:tcPr>
          <w:p w14:paraId="79CB9D97" w14:textId="77777777" w:rsidR="00B844DE" w:rsidRPr="00196BCA" w:rsidRDefault="00B844DE" w:rsidP="00D00D8C">
            <w:pPr>
              <w:pStyle w:val="TAH"/>
              <w:rPr>
                <w:lang w:eastAsia="en-US"/>
              </w:rPr>
            </w:pPr>
            <w:r w:rsidRPr="00196BCA">
              <w:rPr>
                <w:lang w:eastAsia="en-US"/>
              </w:rPr>
              <w:t>Message Sequence</w:t>
            </w:r>
          </w:p>
        </w:tc>
        <w:tc>
          <w:tcPr>
            <w:tcW w:w="567" w:type="dxa"/>
            <w:tcBorders>
              <w:top w:val="single" w:sz="4" w:space="0" w:color="auto"/>
              <w:bottom w:val="nil"/>
            </w:tcBorders>
          </w:tcPr>
          <w:p w14:paraId="1369B5C0" w14:textId="77777777" w:rsidR="00B844DE" w:rsidRPr="00196BCA" w:rsidRDefault="00B844DE" w:rsidP="00D00D8C">
            <w:pPr>
              <w:pStyle w:val="TAH"/>
              <w:rPr>
                <w:rFonts w:eastAsia="MS Gothic"/>
                <w:lang w:eastAsia="en-US"/>
              </w:rPr>
            </w:pPr>
            <w:r w:rsidRPr="00196BCA">
              <w:rPr>
                <w:rFonts w:eastAsia="MS Gothic"/>
                <w:lang w:eastAsia="en-US"/>
              </w:rPr>
              <w:t>TP</w:t>
            </w:r>
          </w:p>
        </w:tc>
        <w:tc>
          <w:tcPr>
            <w:tcW w:w="850" w:type="dxa"/>
            <w:tcBorders>
              <w:top w:val="single" w:sz="4" w:space="0" w:color="auto"/>
              <w:bottom w:val="nil"/>
            </w:tcBorders>
          </w:tcPr>
          <w:p w14:paraId="596E3F05" w14:textId="77777777" w:rsidR="00B844DE" w:rsidRPr="00196BCA" w:rsidRDefault="00B844DE" w:rsidP="00D00D8C">
            <w:pPr>
              <w:pStyle w:val="TAH"/>
              <w:rPr>
                <w:rFonts w:eastAsia="MS Gothic"/>
                <w:lang w:eastAsia="en-US"/>
              </w:rPr>
            </w:pPr>
            <w:r w:rsidRPr="00196BCA">
              <w:rPr>
                <w:rFonts w:eastAsia="MS Gothic"/>
                <w:lang w:eastAsia="en-US"/>
              </w:rPr>
              <w:t>Verdict</w:t>
            </w:r>
          </w:p>
        </w:tc>
      </w:tr>
      <w:tr w:rsidR="00B844DE" w:rsidRPr="00196BCA" w14:paraId="3F9152A1" w14:textId="77777777" w:rsidTr="00CB0C54">
        <w:tc>
          <w:tcPr>
            <w:tcW w:w="533" w:type="dxa"/>
            <w:tcBorders>
              <w:top w:val="nil"/>
            </w:tcBorders>
          </w:tcPr>
          <w:p w14:paraId="133D8F6B" w14:textId="77777777" w:rsidR="00B844DE" w:rsidRPr="00196BCA" w:rsidRDefault="00B844DE" w:rsidP="00D00D8C">
            <w:pPr>
              <w:pStyle w:val="TAH"/>
              <w:rPr>
                <w:rFonts w:eastAsia="MS Gothic"/>
                <w:lang w:eastAsia="en-US"/>
              </w:rPr>
            </w:pPr>
          </w:p>
        </w:tc>
        <w:tc>
          <w:tcPr>
            <w:tcW w:w="3969" w:type="dxa"/>
            <w:tcBorders>
              <w:top w:val="nil"/>
            </w:tcBorders>
          </w:tcPr>
          <w:p w14:paraId="3BB3BBC9" w14:textId="77777777" w:rsidR="00B844DE" w:rsidRPr="00196BCA" w:rsidRDefault="00B844DE" w:rsidP="00D00D8C">
            <w:pPr>
              <w:pStyle w:val="TAH"/>
              <w:rPr>
                <w:rFonts w:eastAsia="MS Gothic"/>
                <w:lang w:eastAsia="en-US"/>
              </w:rPr>
            </w:pPr>
          </w:p>
        </w:tc>
        <w:tc>
          <w:tcPr>
            <w:tcW w:w="709" w:type="dxa"/>
            <w:tcBorders>
              <w:top w:val="nil"/>
            </w:tcBorders>
          </w:tcPr>
          <w:p w14:paraId="7937E588" w14:textId="77777777" w:rsidR="00B844DE" w:rsidRPr="00196BCA" w:rsidRDefault="00B844DE" w:rsidP="00D00D8C">
            <w:pPr>
              <w:pStyle w:val="TAH"/>
              <w:rPr>
                <w:lang w:eastAsia="en-US"/>
              </w:rPr>
            </w:pPr>
            <w:r w:rsidRPr="00196BCA">
              <w:rPr>
                <w:lang w:eastAsia="en-US"/>
              </w:rPr>
              <w:t>U - S</w:t>
            </w:r>
          </w:p>
        </w:tc>
        <w:tc>
          <w:tcPr>
            <w:tcW w:w="2978" w:type="dxa"/>
            <w:tcBorders>
              <w:top w:val="nil"/>
            </w:tcBorders>
          </w:tcPr>
          <w:p w14:paraId="706D989A" w14:textId="77777777" w:rsidR="00B844DE" w:rsidRPr="00196BCA" w:rsidRDefault="00B844DE" w:rsidP="00D00D8C">
            <w:pPr>
              <w:pStyle w:val="TAH"/>
              <w:rPr>
                <w:lang w:eastAsia="en-US"/>
              </w:rPr>
            </w:pPr>
            <w:r w:rsidRPr="00196BCA">
              <w:rPr>
                <w:lang w:eastAsia="en-US"/>
              </w:rPr>
              <w:t>Message</w:t>
            </w:r>
          </w:p>
        </w:tc>
        <w:tc>
          <w:tcPr>
            <w:tcW w:w="567" w:type="dxa"/>
            <w:tcBorders>
              <w:top w:val="nil"/>
            </w:tcBorders>
          </w:tcPr>
          <w:p w14:paraId="37843213" w14:textId="77777777" w:rsidR="00B844DE" w:rsidRPr="00196BCA" w:rsidRDefault="00B844DE" w:rsidP="00D00D8C">
            <w:pPr>
              <w:pStyle w:val="TAH"/>
              <w:rPr>
                <w:rFonts w:eastAsia="MS Gothic"/>
                <w:lang w:eastAsia="en-US"/>
              </w:rPr>
            </w:pPr>
          </w:p>
        </w:tc>
        <w:tc>
          <w:tcPr>
            <w:tcW w:w="850" w:type="dxa"/>
            <w:tcBorders>
              <w:top w:val="nil"/>
            </w:tcBorders>
          </w:tcPr>
          <w:p w14:paraId="6581CC8E" w14:textId="77777777" w:rsidR="00B844DE" w:rsidRPr="00196BCA" w:rsidRDefault="00B844DE" w:rsidP="00D00D8C">
            <w:pPr>
              <w:pStyle w:val="TAH"/>
              <w:rPr>
                <w:rFonts w:eastAsia="MS Gothic"/>
                <w:lang w:eastAsia="en-US"/>
              </w:rPr>
            </w:pPr>
          </w:p>
        </w:tc>
      </w:tr>
      <w:tr w:rsidR="00B844DE" w:rsidRPr="00196BCA" w14:paraId="652FD75D" w14:textId="77777777" w:rsidTr="00CB0C54">
        <w:tc>
          <w:tcPr>
            <w:tcW w:w="533" w:type="dxa"/>
          </w:tcPr>
          <w:p w14:paraId="451BCBAC" w14:textId="77777777" w:rsidR="00B844DE" w:rsidRPr="00196BCA" w:rsidRDefault="00B844DE" w:rsidP="00D00D8C">
            <w:pPr>
              <w:pStyle w:val="TAC"/>
              <w:rPr>
                <w:lang w:eastAsia="en-US"/>
              </w:rPr>
            </w:pPr>
            <w:r w:rsidRPr="00196BCA">
              <w:rPr>
                <w:lang w:eastAsia="en-US"/>
              </w:rPr>
              <w:t>1</w:t>
            </w:r>
          </w:p>
        </w:tc>
        <w:tc>
          <w:tcPr>
            <w:tcW w:w="3969" w:type="dxa"/>
          </w:tcPr>
          <w:p w14:paraId="56614F83" w14:textId="77777777" w:rsidR="00B844DE" w:rsidRPr="00196BCA" w:rsidRDefault="00B844DE" w:rsidP="00D00D8C">
            <w:pPr>
              <w:pStyle w:val="TAL"/>
              <w:rPr>
                <w:lang w:eastAsia="en-US"/>
              </w:rPr>
            </w:pPr>
            <w:r w:rsidRPr="00196BCA">
              <w:rPr>
                <w:lang w:eastAsia="en-US"/>
              </w:rPr>
              <w:t>During the whole test sequence, the SS should not allocate UL grants unless when explicitly stated so in the procedure.</w:t>
            </w:r>
          </w:p>
        </w:tc>
        <w:tc>
          <w:tcPr>
            <w:tcW w:w="709" w:type="dxa"/>
          </w:tcPr>
          <w:p w14:paraId="6E34401C" w14:textId="77777777" w:rsidR="00B844DE" w:rsidRPr="00196BCA" w:rsidRDefault="00B844DE" w:rsidP="00D00D8C">
            <w:pPr>
              <w:pStyle w:val="TAC"/>
              <w:rPr>
                <w:lang w:eastAsia="en-US"/>
              </w:rPr>
            </w:pPr>
            <w:r w:rsidRPr="00196BCA">
              <w:rPr>
                <w:lang w:eastAsia="en-US"/>
              </w:rPr>
              <w:t>-</w:t>
            </w:r>
          </w:p>
        </w:tc>
        <w:tc>
          <w:tcPr>
            <w:tcW w:w="2978" w:type="dxa"/>
          </w:tcPr>
          <w:p w14:paraId="658C651C" w14:textId="77777777" w:rsidR="00B844DE" w:rsidRPr="00196BCA" w:rsidRDefault="00B844DE" w:rsidP="00D00D8C">
            <w:pPr>
              <w:pStyle w:val="TAL"/>
              <w:rPr>
                <w:lang w:eastAsia="en-US"/>
              </w:rPr>
            </w:pPr>
            <w:r w:rsidRPr="00196BCA">
              <w:rPr>
                <w:lang w:eastAsia="en-US"/>
              </w:rPr>
              <w:t>-</w:t>
            </w:r>
          </w:p>
        </w:tc>
        <w:tc>
          <w:tcPr>
            <w:tcW w:w="567" w:type="dxa"/>
          </w:tcPr>
          <w:p w14:paraId="560FD596" w14:textId="77777777" w:rsidR="00B844DE" w:rsidRPr="00196BCA" w:rsidRDefault="00B844DE" w:rsidP="00D00D8C">
            <w:pPr>
              <w:pStyle w:val="TAC"/>
              <w:rPr>
                <w:rFonts w:eastAsia="MS Gothic"/>
                <w:lang w:eastAsia="en-US"/>
              </w:rPr>
            </w:pPr>
            <w:r w:rsidRPr="00196BCA">
              <w:rPr>
                <w:rFonts w:eastAsia="MS Gothic"/>
                <w:lang w:eastAsia="en-US"/>
              </w:rPr>
              <w:t>-</w:t>
            </w:r>
          </w:p>
        </w:tc>
        <w:tc>
          <w:tcPr>
            <w:tcW w:w="850" w:type="dxa"/>
          </w:tcPr>
          <w:p w14:paraId="3881C358" w14:textId="77777777" w:rsidR="00B844DE" w:rsidRPr="00196BCA" w:rsidRDefault="00B844DE" w:rsidP="00D00D8C">
            <w:pPr>
              <w:pStyle w:val="TAC"/>
              <w:rPr>
                <w:lang w:eastAsia="en-US"/>
              </w:rPr>
            </w:pPr>
            <w:r w:rsidRPr="00196BCA">
              <w:rPr>
                <w:lang w:eastAsia="en-US"/>
              </w:rPr>
              <w:t>-</w:t>
            </w:r>
          </w:p>
        </w:tc>
      </w:tr>
      <w:tr w:rsidR="00B844DE" w:rsidRPr="00196BCA" w14:paraId="435CDAF7" w14:textId="77777777" w:rsidTr="00CB0C54">
        <w:tc>
          <w:tcPr>
            <w:tcW w:w="533" w:type="dxa"/>
          </w:tcPr>
          <w:p w14:paraId="7766072A" w14:textId="77777777" w:rsidR="00B844DE" w:rsidRPr="00196BCA" w:rsidRDefault="00B844DE" w:rsidP="00D00D8C">
            <w:pPr>
              <w:pStyle w:val="TAC"/>
              <w:rPr>
                <w:lang w:eastAsia="en-US"/>
              </w:rPr>
            </w:pPr>
            <w:r w:rsidRPr="00196BCA">
              <w:rPr>
                <w:lang w:eastAsia="en-US"/>
              </w:rPr>
              <w:t>2</w:t>
            </w:r>
          </w:p>
        </w:tc>
        <w:tc>
          <w:tcPr>
            <w:tcW w:w="3969" w:type="dxa"/>
          </w:tcPr>
          <w:p w14:paraId="202DC42E" w14:textId="30B520F5" w:rsidR="00B844DE" w:rsidRPr="00196BCA" w:rsidDel="00CD06AA" w:rsidRDefault="00B844DE" w:rsidP="00D00D8C">
            <w:pPr>
              <w:pStyle w:val="TAL"/>
              <w:rPr>
                <w:rFonts w:eastAsia="MS Gothic"/>
                <w:lang w:eastAsia="en-US"/>
              </w:rPr>
            </w:pPr>
            <w:r w:rsidRPr="00196BCA">
              <w:rPr>
                <w:lang w:eastAsia="en-US"/>
              </w:rPr>
              <w:t>The SS transmits 4 AMD PDUs such that 1 AMD PDU is sent every two radio frame, each containing an RLC SDU. (Note 2)</w:t>
            </w:r>
          </w:p>
        </w:tc>
        <w:tc>
          <w:tcPr>
            <w:tcW w:w="709" w:type="dxa"/>
          </w:tcPr>
          <w:p w14:paraId="16CBDE2C" w14:textId="77777777" w:rsidR="00B844DE" w:rsidRPr="00196BCA" w:rsidRDefault="00B844DE" w:rsidP="00D00D8C">
            <w:pPr>
              <w:pStyle w:val="TAC"/>
              <w:rPr>
                <w:lang w:eastAsia="en-US"/>
              </w:rPr>
            </w:pPr>
            <w:r w:rsidRPr="00196BCA">
              <w:rPr>
                <w:lang w:eastAsia="en-US"/>
              </w:rPr>
              <w:t>&lt;--</w:t>
            </w:r>
          </w:p>
        </w:tc>
        <w:tc>
          <w:tcPr>
            <w:tcW w:w="2978" w:type="dxa"/>
          </w:tcPr>
          <w:p w14:paraId="26170013" w14:textId="77777777" w:rsidR="00B844DE" w:rsidRPr="00196BCA" w:rsidRDefault="00B844DE" w:rsidP="00D00D8C">
            <w:pPr>
              <w:pStyle w:val="TAL"/>
              <w:rPr>
                <w:lang w:eastAsia="en-US"/>
              </w:rPr>
            </w:pPr>
            <w:r w:rsidRPr="00196BCA">
              <w:rPr>
                <w:lang w:eastAsia="en-US"/>
              </w:rPr>
              <w:t>AMD PDU (SN=0)</w:t>
            </w:r>
          </w:p>
          <w:p w14:paraId="5B6A9452" w14:textId="77777777" w:rsidR="00B844DE" w:rsidRPr="00196BCA" w:rsidRDefault="00B844DE" w:rsidP="00D00D8C">
            <w:pPr>
              <w:pStyle w:val="TAL"/>
              <w:rPr>
                <w:lang w:eastAsia="en-US"/>
              </w:rPr>
            </w:pPr>
            <w:r w:rsidRPr="00196BCA">
              <w:rPr>
                <w:lang w:eastAsia="en-US"/>
              </w:rPr>
              <w:t>AMD PDU (SN=1)</w:t>
            </w:r>
          </w:p>
          <w:p w14:paraId="22C8E934" w14:textId="77777777" w:rsidR="00B844DE" w:rsidRPr="00196BCA" w:rsidRDefault="00B844DE" w:rsidP="00D00D8C">
            <w:pPr>
              <w:pStyle w:val="TAL"/>
              <w:rPr>
                <w:lang w:eastAsia="en-US"/>
              </w:rPr>
            </w:pPr>
            <w:r w:rsidRPr="00196BCA">
              <w:rPr>
                <w:lang w:eastAsia="en-US"/>
              </w:rPr>
              <w:t>AMD PDU (SN=2)</w:t>
            </w:r>
          </w:p>
          <w:p w14:paraId="10A73A73" w14:textId="77777777" w:rsidR="00B844DE" w:rsidRPr="00196BCA" w:rsidRDefault="00B844DE" w:rsidP="00D00D8C">
            <w:pPr>
              <w:pStyle w:val="TAL"/>
              <w:rPr>
                <w:lang w:eastAsia="en-US"/>
              </w:rPr>
            </w:pPr>
            <w:r w:rsidRPr="00196BCA">
              <w:rPr>
                <w:lang w:eastAsia="en-US"/>
              </w:rPr>
              <w:t>AMD PDU (SN=3)</w:t>
            </w:r>
          </w:p>
        </w:tc>
        <w:tc>
          <w:tcPr>
            <w:tcW w:w="567" w:type="dxa"/>
          </w:tcPr>
          <w:p w14:paraId="7A79F6FC" w14:textId="77777777" w:rsidR="00B844DE" w:rsidRPr="00196BCA" w:rsidRDefault="00B844DE" w:rsidP="00D00D8C">
            <w:pPr>
              <w:pStyle w:val="TAC"/>
              <w:rPr>
                <w:rFonts w:eastAsia="MS Gothic"/>
                <w:lang w:eastAsia="en-US"/>
              </w:rPr>
            </w:pPr>
            <w:r w:rsidRPr="00196BCA">
              <w:rPr>
                <w:rFonts w:eastAsia="MS Gothic"/>
                <w:lang w:eastAsia="en-US"/>
              </w:rPr>
              <w:t>-</w:t>
            </w:r>
          </w:p>
        </w:tc>
        <w:tc>
          <w:tcPr>
            <w:tcW w:w="850" w:type="dxa"/>
          </w:tcPr>
          <w:p w14:paraId="34051E01" w14:textId="77777777" w:rsidR="00B844DE" w:rsidRPr="00196BCA" w:rsidRDefault="00B844DE" w:rsidP="00D00D8C">
            <w:pPr>
              <w:pStyle w:val="TAC"/>
              <w:rPr>
                <w:lang w:eastAsia="en-US"/>
              </w:rPr>
            </w:pPr>
            <w:r w:rsidRPr="00196BCA">
              <w:rPr>
                <w:lang w:eastAsia="en-US"/>
              </w:rPr>
              <w:t>-</w:t>
            </w:r>
          </w:p>
        </w:tc>
      </w:tr>
      <w:tr w:rsidR="00B844DE" w:rsidRPr="00196BCA" w14:paraId="7348D380" w14:textId="77777777" w:rsidTr="00CB0C54">
        <w:tc>
          <w:tcPr>
            <w:tcW w:w="533" w:type="dxa"/>
          </w:tcPr>
          <w:p w14:paraId="5C48FDF6" w14:textId="77777777" w:rsidR="00B844DE" w:rsidRPr="00196BCA" w:rsidRDefault="00B844DE" w:rsidP="00D00D8C">
            <w:pPr>
              <w:pStyle w:val="TAC"/>
              <w:rPr>
                <w:lang w:eastAsia="en-US"/>
              </w:rPr>
            </w:pPr>
            <w:r w:rsidRPr="00196BCA">
              <w:rPr>
                <w:lang w:eastAsia="en-US"/>
              </w:rPr>
              <w:t>-</w:t>
            </w:r>
          </w:p>
        </w:tc>
        <w:tc>
          <w:tcPr>
            <w:tcW w:w="3969" w:type="dxa"/>
          </w:tcPr>
          <w:p w14:paraId="7743A419" w14:textId="77777777" w:rsidR="00B844DE" w:rsidRPr="00196BCA" w:rsidRDefault="00B844DE" w:rsidP="00D00D8C">
            <w:pPr>
              <w:pStyle w:val="TAL"/>
              <w:rPr>
                <w:lang w:eastAsia="en-US"/>
              </w:rPr>
            </w:pPr>
            <w:r w:rsidRPr="00196BCA">
              <w:rPr>
                <w:lang w:eastAsia="en-US"/>
              </w:rPr>
              <w:t>EXCEPTION: In parallel to the events described in step 3, the step specified in Table 7.1.2.3.6.3.2-2 should take place.</w:t>
            </w:r>
          </w:p>
        </w:tc>
        <w:tc>
          <w:tcPr>
            <w:tcW w:w="709" w:type="dxa"/>
          </w:tcPr>
          <w:p w14:paraId="78FB5C33" w14:textId="77777777" w:rsidR="00B844DE" w:rsidRPr="00196BCA" w:rsidRDefault="00B844DE" w:rsidP="00D00D8C">
            <w:pPr>
              <w:pStyle w:val="TAC"/>
              <w:rPr>
                <w:lang w:eastAsia="en-US"/>
              </w:rPr>
            </w:pPr>
            <w:r w:rsidRPr="00196BCA">
              <w:rPr>
                <w:lang w:eastAsia="en-US"/>
              </w:rPr>
              <w:t>-</w:t>
            </w:r>
          </w:p>
        </w:tc>
        <w:tc>
          <w:tcPr>
            <w:tcW w:w="2978" w:type="dxa"/>
          </w:tcPr>
          <w:p w14:paraId="5E0CF9F3" w14:textId="77777777" w:rsidR="00B844DE" w:rsidRPr="00196BCA" w:rsidRDefault="00B844DE" w:rsidP="00D00D8C">
            <w:pPr>
              <w:pStyle w:val="TAL"/>
              <w:rPr>
                <w:rFonts w:eastAsia="MS Gothic"/>
                <w:lang w:eastAsia="en-US"/>
              </w:rPr>
            </w:pPr>
            <w:r w:rsidRPr="00196BCA">
              <w:rPr>
                <w:lang w:eastAsia="en-US"/>
              </w:rPr>
              <w:t>-</w:t>
            </w:r>
          </w:p>
        </w:tc>
        <w:tc>
          <w:tcPr>
            <w:tcW w:w="567" w:type="dxa"/>
          </w:tcPr>
          <w:p w14:paraId="32DDCEFF" w14:textId="77777777" w:rsidR="00B844DE" w:rsidRPr="00196BCA" w:rsidRDefault="00B844DE" w:rsidP="00D00D8C">
            <w:pPr>
              <w:pStyle w:val="TAC"/>
              <w:rPr>
                <w:rFonts w:eastAsia="MS Gothic"/>
                <w:lang w:eastAsia="en-US"/>
              </w:rPr>
            </w:pPr>
            <w:r w:rsidRPr="00196BCA">
              <w:rPr>
                <w:lang w:eastAsia="en-US"/>
              </w:rPr>
              <w:t>-</w:t>
            </w:r>
          </w:p>
        </w:tc>
        <w:tc>
          <w:tcPr>
            <w:tcW w:w="850" w:type="dxa"/>
          </w:tcPr>
          <w:p w14:paraId="025ADFD0" w14:textId="77777777" w:rsidR="00B844DE" w:rsidRPr="00196BCA" w:rsidRDefault="00B844DE" w:rsidP="00D00D8C">
            <w:pPr>
              <w:pStyle w:val="TAC"/>
              <w:rPr>
                <w:lang w:eastAsia="en-US"/>
              </w:rPr>
            </w:pPr>
            <w:r w:rsidRPr="00196BCA">
              <w:rPr>
                <w:lang w:eastAsia="en-US"/>
              </w:rPr>
              <w:t>-</w:t>
            </w:r>
          </w:p>
        </w:tc>
      </w:tr>
      <w:tr w:rsidR="00B844DE" w:rsidRPr="00196BCA" w14:paraId="2B71A27A" w14:textId="77777777" w:rsidTr="00CB0C54">
        <w:tc>
          <w:tcPr>
            <w:tcW w:w="533" w:type="dxa"/>
          </w:tcPr>
          <w:p w14:paraId="4BE6C465" w14:textId="77777777" w:rsidR="00B844DE" w:rsidRPr="00196BCA" w:rsidRDefault="00B844DE" w:rsidP="00D00D8C">
            <w:pPr>
              <w:pStyle w:val="TAC"/>
              <w:rPr>
                <w:lang w:eastAsia="en-US"/>
              </w:rPr>
            </w:pPr>
            <w:r w:rsidRPr="00196BCA">
              <w:rPr>
                <w:lang w:eastAsia="en-US"/>
              </w:rPr>
              <w:t>3</w:t>
            </w:r>
          </w:p>
        </w:tc>
        <w:tc>
          <w:tcPr>
            <w:tcW w:w="3969" w:type="dxa"/>
          </w:tcPr>
          <w:p w14:paraId="6F094103" w14:textId="77777777" w:rsidR="00B844DE" w:rsidRPr="00196BCA" w:rsidRDefault="00B844DE" w:rsidP="00D00D8C">
            <w:pPr>
              <w:pStyle w:val="TAL"/>
              <w:rPr>
                <w:lang w:eastAsia="en-US"/>
              </w:rPr>
            </w:pPr>
            <w:r w:rsidRPr="00196BCA">
              <w:rPr>
                <w:lang w:eastAsia="en-US"/>
              </w:rPr>
              <w:t>The SS waits for 100 ms after the first DL AMD PDU has been transmitted in step 2, then starts assigning UL grants  in every second radio frame of size 1032 bits. (Note 1) (Note 2)</w:t>
            </w:r>
          </w:p>
        </w:tc>
        <w:tc>
          <w:tcPr>
            <w:tcW w:w="709" w:type="dxa"/>
          </w:tcPr>
          <w:p w14:paraId="511006A0" w14:textId="77777777" w:rsidR="00B844DE" w:rsidRPr="00196BCA" w:rsidRDefault="00B844DE" w:rsidP="00D00D8C">
            <w:pPr>
              <w:pStyle w:val="TAC"/>
              <w:rPr>
                <w:lang w:eastAsia="en-US"/>
              </w:rPr>
            </w:pPr>
            <w:r w:rsidRPr="00196BCA">
              <w:rPr>
                <w:lang w:eastAsia="en-US"/>
              </w:rPr>
              <w:t>-</w:t>
            </w:r>
          </w:p>
        </w:tc>
        <w:tc>
          <w:tcPr>
            <w:tcW w:w="2978" w:type="dxa"/>
          </w:tcPr>
          <w:p w14:paraId="6EDB0FC0" w14:textId="77777777" w:rsidR="00B844DE" w:rsidRPr="00196BCA" w:rsidRDefault="00B844DE" w:rsidP="00D00D8C">
            <w:pPr>
              <w:pStyle w:val="TAL"/>
              <w:rPr>
                <w:rFonts w:eastAsia="MS Gothic"/>
                <w:lang w:eastAsia="en-US"/>
              </w:rPr>
            </w:pPr>
            <w:r w:rsidRPr="00196BCA">
              <w:rPr>
                <w:rFonts w:eastAsia="MS Gothic"/>
                <w:lang w:eastAsia="en-US"/>
              </w:rPr>
              <w:t>-</w:t>
            </w:r>
          </w:p>
        </w:tc>
        <w:tc>
          <w:tcPr>
            <w:tcW w:w="567" w:type="dxa"/>
          </w:tcPr>
          <w:p w14:paraId="64F81A9B" w14:textId="77777777" w:rsidR="00B844DE" w:rsidRPr="00196BCA" w:rsidRDefault="00B844DE" w:rsidP="00D00D8C">
            <w:pPr>
              <w:pStyle w:val="TAC"/>
              <w:rPr>
                <w:rFonts w:eastAsia="MS Gothic"/>
                <w:lang w:eastAsia="en-US"/>
              </w:rPr>
            </w:pPr>
            <w:r w:rsidRPr="00196BCA">
              <w:rPr>
                <w:rFonts w:eastAsia="MS Gothic"/>
                <w:lang w:eastAsia="en-US"/>
              </w:rPr>
              <w:t>-</w:t>
            </w:r>
          </w:p>
        </w:tc>
        <w:tc>
          <w:tcPr>
            <w:tcW w:w="850" w:type="dxa"/>
          </w:tcPr>
          <w:p w14:paraId="1D218ED7" w14:textId="77777777" w:rsidR="00B844DE" w:rsidRPr="00196BCA" w:rsidRDefault="00B844DE" w:rsidP="00D00D8C">
            <w:pPr>
              <w:pStyle w:val="TAC"/>
              <w:rPr>
                <w:lang w:eastAsia="en-US"/>
              </w:rPr>
            </w:pPr>
            <w:r w:rsidRPr="00196BCA">
              <w:rPr>
                <w:lang w:eastAsia="en-US"/>
              </w:rPr>
              <w:t>-</w:t>
            </w:r>
          </w:p>
        </w:tc>
      </w:tr>
      <w:tr w:rsidR="00B844DE" w:rsidRPr="00196BCA" w14:paraId="001BE137" w14:textId="77777777" w:rsidTr="00CB0C54">
        <w:tc>
          <w:tcPr>
            <w:tcW w:w="533" w:type="dxa"/>
          </w:tcPr>
          <w:p w14:paraId="4172EA07" w14:textId="77777777" w:rsidR="00B844DE" w:rsidRPr="00196BCA" w:rsidRDefault="00B844DE" w:rsidP="00D00D8C">
            <w:pPr>
              <w:pStyle w:val="TAC"/>
              <w:rPr>
                <w:lang w:eastAsia="en-US"/>
              </w:rPr>
            </w:pPr>
            <w:r w:rsidRPr="00196BCA">
              <w:rPr>
                <w:lang w:eastAsia="en-US"/>
              </w:rPr>
              <w:t>4</w:t>
            </w:r>
          </w:p>
        </w:tc>
        <w:tc>
          <w:tcPr>
            <w:tcW w:w="3969" w:type="dxa"/>
          </w:tcPr>
          <w:p w14:paraId="7088E1DC" w14:textId="77777777" w:rsidR="00B844DE" w:rsidRPr="00196BCA" w:rsidRDefault="00B844DE" w:rsidP="00D00D8C">
            <w:pPr>
              <w:pStyle w:val="TAL"/>
              <w:rPr>
                <w:lang w:eastAsia="en-US"/>
              </w:rPr>
            </w:pPr>
            <w:r w:rsidRPr="00196BCA">
              <w:rPr>
                <w:lang w:eastAsia="en-US"/>
              </w:rPr>
              <w:t>Check 1: Does the UE transmit an AMD PDU with a SN in range 0 to 3 and P=1?</w:t>
            </w:r>
          </w:p>
          <w:p w14:paraId="4E4DB486" w14:textId="77777777" w:rsidR="00B844DE" w:rsidRPr="00196BCA" w:rsidRDefault="00B844DE" w:rsidP="00D00D8C">
            <w:pPr>
              <w:pStyle w:val="TAL"/>
              <w:rPr>
                <w:lang w:eastAsia="en-US"/>
              </w:rPr>
            </w:pPr>
            <w:r w:rsidRPr="00196BCA">
              <w:rPr>
                <w:lang w:eastAsia="en-US"/>
              </w:rPr>
              <w:t>Record time T</w:t>
            </w:r>
            <w:r w:rsidRPr="00196BCA">
              <w:rPr>
                <w:vertAlign w:val="subscript"/>
                <w:lang w:eastAsia="en-US"/>
              </w:rPr>
              <w:t>B</w:t>
            </w:r>
            <w:r w:rsidRPr="00196BCA">
              <w:rPr>
                <w:lang w:eastAsia="en-US"/>
              </w:rPr>
              <w:t>.</w:t>
            </w:r>
          </w:p>
          <w:p w14:paraId="16135F69" w14:textId="77777777" w:rsidR="00B844DE" w:rsidRPr="00196BCA" w:rsidRDefault="00B844DE" w:rsidP="00D00D8C">
            <w:pPr>
              <w:pStyle w:val="TAL"/>
              <w:rPr>
                <w:lang w:eastAsia="en-US"/>
              </w:rPr>
            </w:pPr>
            <w:r w:rsidRPr="00196BCA">
              <w:rPr>
                <w:lang w:eastAsia="en-US"/>
              </w:rPr>
              <w:t xml:space="preserve">Check 2: Is </w:t>
            </w:r>
            <w:r w:rsidRPr="00196BCA">
              <w:rPr>
                <w:lang w:eastAsia="zh-CN"/>
              </w:rPr>
              <w:t>(</w:t>
            </w:r>
            <w:r w:rsidRPr="00196BCA">
              <w:rPr>
                <w:lang w:eastAsia="en-US"/>
              </w:rPr>
              <w:t>T</w:t>
            </w:r>
            <w:r w:rsidRPr="00196BCA">
              <w:rPr>
                <w:vertAlign w:val="subscript"/>
                <w:lang w:eastAsia="en-US"/>
              </w:rPr>
              <w:t>B</w:t>
            </w:r>
            <w:r w:rsidRPr="00196BCA">
              <w:rPr>
                <w:lang w:eastAsia="zh-CN"/>
              </w:rPr>
              <w:t xml:space="preserve"> – </w:t>
            </w:r>
            <w:r w:rsidRPr="00196BCA">
              <w:rPr>
                <w:lang w:eastAsia="en-US"/>
              </w:rPr>
              <w:t>T</w:t>
            </w:r>
            <w:r w:rsidRPr="00196BCA">
              <w:rPr>
                <w:vertAlign w:val="subscript"/>
                <w:lang w:eastAsia="en-US"/>
              </w:rPr>
              <w:t>A</w:t>
            </w:r>
            <w:r w:rsidRPr="00196BCA">
              <w:rPr>
                <w:lang w:eastAsia="zh-CN"/>
              </w:rPr>
              <w:t xml:space="preserve">) = </w:t>
            </w:r>
            <w:r w:rsidRPr="00196BCA">
              <w:rPr>
                <w:i/>
                <w:lang w:eastAsia="en-US"/>
              </w:rPr>
              <w:t>t-PollRetransmit</w:t>
            </w:r>
            <w:r w:rsidRPr="00196BCA">
              <w:rPr>
                <w:lang w:eastAsia="en-US"/>
              </w:rPr>
              <w:t>?</w:t>
            </w:r>
          </w:p>
        </w:tc>
        <w:tc>
          <w:tcPr>
            <w:tcW w:w="709" w:type="dxa"/>
          </w:tcPr>
          <w:p w14:paraId="003FF3C0" w14:textId="77777777" w:rsidR="00B844DE" w:rsidRPr="00196BCA" w:rsidRDefault="00B844DE" w:rsidP="00D00D8C">
            <w:pPr>
              <w:pStyle w:val="TAC"/>
              <w:rPr>
                <w:lang w:eastAsia="en-US"/>
              </w:rPr>
            </w:pPr>
            <w:r w:rsidRPr="00196BCA">
              <w:rPr>
                <w:lang w:eastAsia="en-US"/>
              </w:rPr>
              <w:t>--&gt;</w:t>
            </w:r>
          </w:p>
        </w:tc>
        <w:tc>
          <w:tcPr>
            <w:tcW w:w="2978" w:type="dxa"/>
          </w:tcPr>
          <w:p w14:paraId="3076AD7F" w14:textId="77777777" w:rsidR="00B844DE" w:rsidRPr="00196BCA" w:rsidRDefault="00B844DE" w:rsidP="00D00D8C">
            <w:pPr>
              <w:pStyle w:val="TAL"/>
              <w:rPr>
                <w:lang w:eastAsia="en-US"/>
              </w:rPr>
            </w:pPr>
            <w:r w:rsidRPr="00196BCA">
              <w:rPr>
                <w:rFonts w:eastAsia="MS Gothic"/>
                <w:lang w:eastAsia="en-US"/>
              </w:rPr>
              <w:t>AMD PDU</w:t>
            </w:r>
          </w:p>
        </w:tc>
        <w:tc>
          <w:tcPr>
            <w:tcW w:w="567" w:type="dxa"/>
          </w:tcPr>
          <w:p w14:paraId="53EAA313" w14:textId="77777777" w:rsidR="00B844DE" w:rsidRPr="00196BCA" w:rsidRDefault="00B844DE" w:rsidP="00D00D8C">
            <w:pPr>
              <w:pStyle w:val="TAC"/>
              <w:rPr>
                <w:rFonts w:eastAsia="MS Gothic"/>
                <w:lang w:eastAsia="en-US"/>
              </w:rPr>
            </w:pPr>
            <w:r w:rsidRPr="00196BCA">
              <w:rPr>
                <w:rFonts w:eastAsia="MS Gothic"/>
                <w:lang w:eastAsia="en-US"/>
              </w:rPr>
              <w:t>2</w:t>
            </w:r>
          </w:p>
        </w:tc>
        <w:tc>
          <w:tcPr>
            <w:tcW w:w="850" w:type="dxa"/>
          </w:tcPr>
          <w:p w14:paraId="6B7EF222" w14:textId="77777777" w:rsidR="00B844DE" w:rsidRPr="00196BCA" w:rsidRDefault="00B844DE" w:rsidP="00D00D8C">
            <w:pPr>
              <w:pStyle w:val="TAC"/>
              <w:rPr>
                <w:lang w:eastAsia="en-US"/>
              </w:rPr>
            </w:pPr>
            <w:r w:rsidRPr="00196BCA">
              <w:rPr>
                <w:lang w:eastAsia="en-US"/>
              </w:rPr>
              <w:t>P</w:t>
            </w:r>
          </w:p>
        </w:tc>
      </w:tr>
      <w:tr w:rsidR="00B844DE" w:rsidRPr="00196BCA" w14:paraId="7A91A56D" w14:textId="77777777" w:rsidTr="00CB0C54">
        <w:tc>
          <w:tcPr>
            <w:tcW w:w="533" w:type="dxa"/>
            <w:shd w:val="clear" w:color="auto" w:fill="auto"/>
          </w:tcPr>
          <w:p w14:paraId="489BACF5" w14:textId="77777777" w:rsidR="00B844DE" w:rsidRPr="00196BCA" w:rsidRDefault="00B844DE" w:rsidP="00D00D8C">
            <w:pPr>
              <w:pStyle w:val="TAC"/>
              <w:rPr>
                <w:lang w:eastAsia="en-US"/>
              </w:rPr>
            </w:pPr>
            <w:r w:rsidRPr="00196BCA">
              <w:rPr>
                <w:lang w:eastAsia="en-US"/>
              </w:rPr>
              <w:t>5</w:t>
            </w:r>
          </w:p>
        </w:tc>
        <w:tc>
          <w:tcPr>
            <w:tcW w:w="3969" w:type="dxa"/>
            <w:shd w:val="clear" w:color="auto" w:fill="auto"/>
          </w:tcPr>
          <w:p w14:paraId="174712C4" w14:textId="77777777" w:rsidR="00B844DE" w:rsidRPr="00196BCA" w:rsidRDefault="00B844DE" w:rsidP="00D00D8C">
            <w:pPr>
              <w:pStyle w:val="TAL"/>
              <w:rPr>
                <w:lang w:eastAsia="en-US"/>
              </w:rPr>
            </w:pPr>
            <w:r w:rsidRPr="00196BCA">
              <w:rPr>
                <w:lang w:eastAsia="en-US"/>
              </w:rPr>
              <w:t>The SS starts the UL default grant transmission on reception of SR.</w:t>
            </w:r>
          </w:p>
        </w:tc>
        <w:tc>
          <w:tcPr>
            <w:tcW w:w="709" w:type="dxa"/>
            <w:shd w:val="clear" w:color="auto" w:fill="auto"/>
          </w:tcPr>
          <w:p w14:paraId="1CA7B050" w14:textId="77777777" w:rsidR="00B844DE" w:rsidRPr="00196BCA" w:rsidRDefault="00B844DE" w:rsidP="00D00D8C">
            <w:pPr>
              <w:pStyle w:val="TAC"/>
              <w:rPr>
                <w:lang w:eastAsia="en-US"/>
              </w:rPr>
            </w:pPr>
            <w:r w:rsidRPr="00196BCA">
              <w:rPr>
                <w:lang w:eastAsia="en-US"/>
              </w:rPr>
              <w:t>-</w:t>
            </w:r>
          </w:p>
        </w:tc>
        <w:tc>
          <w:tcPr>
            <w:tcW w:w="2978" w:type="dxa"/>
            <w:shd w:val="clear" w:color="auto" w:fill="auto"/>
          </w:tcPr>
          <w:p w14:paraId="6823AEFF" w14:textId="77777777" w:rsidR="00B844DE" w:rsidRPr="00196BCA" w:rsidRDefault="00B844DE" w:rsidP="00D00D8C">
            <w:pPr>
              <w:pStyle w:val="TAL"/>
              <w:rPr>
                <w:lang w:eastAsia="en-US"/>
              </w:rPr>
            </w:pPr>
            <w:r w:rsidRPr="00196BCA">
              <w:rPr>
                <w:lang w:eastAsia="en-US"/>
              </w:rPr>
              <w:t>-</w:t>
            </w:r>
          </w:p>
        </w:tc>
        <w:tc>
          <w:tcPr>
            <w:tcW w:w="567" w:type="dxa"/>
            <w:shd w:val="clear" w:color="auto" w:fill="auto"/>
          </w:tcPr>
          <w:p w14:paraId="3BFD66D8" w14:textId="77777777" w:rsidR="00B844DE" w:rsidRPr="00196BCA" w:rsidRDefault="00B844DE" w:rsidP="00D00D8C">
            <w:pPr>
              <w:pStyle w:val="TAC"/>
              <w:rPr>
                <w:rFonts w:eastAsia="MS Gothic"/>
                <w:lang w:eastAsia="en-US"/>
              </w:rPr>
            </w:pPr>
            <w:r w:rsidRPr="00196BCA">
              <w:rPr>
                <w:lang w:eastAsia="en-US"/>
              </w:rPr>
              <w:t>-</w:t>
            </w:r>
          </w:p>
        </w:tc>
        <w:tc>
          <w:tcPr>
            <w:tcW w:w="850" w:type="dxa"/>
            <w:shd w:val="clear" w:color="auto" w:fill="auto"/>
          </w:tcPr>
          <w:p w14:paraId="035F5021" w14:textId="77777777" w:rsidR="00B844DE" w:rsidRPr="00196BCA" w:rsidRDefault="00B844DE" w:rsidP="00D00D8C">
            <w:pPr>
              <w:pStyle w:val="TAC"/>
              <w:rPr>
                <w:lang w:eastAsia="en-US"/>
              </w:rPr>
            </w:pPr>
            <w:r w:rsidRPr="00196BCA">
              <w:rPr>
                <w:lang w:eastAsia="en-US"/>
              </w:rPr>
              <w:t>-</w:t>
            </w:r>
          </w:p>
        </w:tc>
      </w:tr>
      <w:tr w:rsidR="00B844DE" w:rsidRPr="00196BCA" w14:paraId="588FA583" w14:textId="77777777" w:rsidTr="00CB0C54">
        <w:tc>
          <w:tcPr>
            <w:tcW w:w="533" w:type="dxa"/>
          </w:tcPr>
          <w:p w14:paraId="40844394" w14:textId="77777777" w:rsidR="00B844DE" w:rsidRPr="00196BCA" w:rsidRDefault="00B844DE" w:rsidP="00D00D8C">
            <w:pPr>
              <w:pStyle w:val="TAC"/>
              <w:rPr>
                <w:lang w:eastAsia="en-US"/>
              </w:rPr>
            </w:pPr>
            <w:r w:rsidRPr="00196BCA">
              <w:rPr>
                <w:lang w:eastAsia="en-US"/>
              </w:rPr>
              <w:t>6</w:t>
            </w:r>
          </w:p>
        </w:tc>
        <w:tc>
          <w:tcPr>
            <w:tcW w:w="3969" w:type="dxa"/>
          </w:tcPr>
          <w:p w14:paraId="2D215DB5" w14:textId="77777777" w:rsidR="00B844DE" w:rsidRPr="00196BCA" w:rsidRDefault="00B844DE" w:rsidP="00D00D8C">
            <w:pPr>
              <w:pStyle w:val="TAL"/>
              <w:rPr>
                <w:lang w:eastAsia="en-US"/>
              </w:rPr>
            </w:pPr>
            <w:r w:rsidRPr="00196BCA">
              <w:rPr>
                <w:lang w:eastAsia="en-US"/>
              </w:rPr>
              <w:t>The SS transmits an RLC Status Report ACKing reception of PDU’s 0-3.</w:t>
            </w:r>
          </w:p>
        </w:tc>
        <w:tc>
          <w:tcPr>
            <w:tcW w:w="709" w:type="dxa"/>
          </w:tcPr>
          <w:p w14:paraId="7414B388" w14:textId="77777777" w:rsidR="00B844DE" w:rsidRPr="00196BCA" w:rsidRDefault="00B844DE" w:rsidP="00D00D8C">
            <w:pPr>
              <w:pStyle w:val="TAC"/>
              <w:rPr>
                <w:lang w:eastAsia="en-US"/>
              </w:rPr>
            </w:pPr>
            <w:r w:rsidRPr="00196BCA">
              <w:rPr>
                <w:lang w:eastAsia="en-US"/>
              </w:rPr>
              <w:t>&lt;--</w:t>
            </w:r>
          </w:p>
        </w:tc>
        <w:tc>
          <w:tcPr>
            <w:tcW w:w="2978" w:type="dxa"/>
          </w:tcPr>
          <w:p w14:paraId="59384CE2" w14:textId="77777777" w:rsidR="00B844DE" w:rsidRPr="00196BCA" w:rsidRDefault="00B844DE" w:rsidP="00D00D8C">
            <w:pPr>
              <w:pStyle w:val="TAL"/>
              <w:rPr>
                <w:lang w:eastAsia="en-US"/>
              </w:rPr>
            </w:pPr>
            <w:r w:rsidRPr="00196BCA">
              <w:rPr>
                <w:lang w:eastAsia="en-US"/>
              </w:rPr>
              <w:t>STATUS PDU</w:t>
            </w:r>
          </w:p>
        </w:tc>
        <w:tc>
          <w:tcPr>
            <w:tcW w:w="567" w:type="dxa"/>
          </w:tcPr>
          <w:p w14:paraId="5FEA6A45" w14:textId="77777777" w:rsidR="00B844DE" w:rsidRPr="00196BCA" w:rsidRDefault="00B844DE" w:rsidP="00D00D8C">
            <w:pPr>
              <w:pStyle w:val="TAC"/>
              <w:rPr>
                <w:rFonts w:eastAsia="MS Gothic"/>
                <w:lang w:eastAsia="en-US"/>
              </w:rPr>
            </w:pPr>
            <w:r w:rsidRPr="00196BCA">
              <w:rPr>
                <w:rFonts w:eastAsia="MS Gothic"/>
                <w:lang w:eastAsia="en-US"/>
              </w:rPr>
              <w:t>-</w:t>
            </w:r>
          </w:p>
        </w:tc>
        <w:tc>
          <w:tcPr>
            <w:tcW w:w="850" w:type="dxa"/>
          </w:tcPr>
          <w:p w14:paraId="3EFBAFAF" w14:textId="77777777" w:rsidR="00B844DE" w:rsidRPr="00196BCA" w:rsidRDefault="00B844DE" w:rsidP="00D00D8C">
            <w:pPr>
              <w:pStyle w:val="TAC"/>
              <w:rPr>
                <w:lang w:eastAsia="en-US"/>
              </w:rPr>
            </w:pPr>
            <w:r w:rsidRPr="00196BCA">
              <w:rPr>
                <w:lang w:eastAsia="en-US"/>
              </w:rPr>
              <w:t>-</w:t>
            </w:r>
          </w:p>
        </w:tc>
      </w:tr>
      <w:tr w:rsidR="00B844DE" w:rsidRPr="00196BCA" w14:paraId="1C576F1A" w14:textId="77777777" w:rsidTr="00CB0C54">
        <w:tc>
          <w:tcPr>
            <w:tcW w:w="533" w:type="dxa"/>
          </w:tcPr>
          <w:p w14:paraId="19CD83BC" w14:textId="77777777" w:rsidR="00B844DE" w:rsidRPr="00196BCA" w:rsidRDefault="00B844DE" w:rsidP="00D00D8C">
            <w:pPr>
              <w:pStyle w:val="TAC"/>
              <w:rPr>
                <w:lang w:eastAsia="en-US"/>
              </w:rPr>
            </w:pPr>
            <w:r w:rsidRPr="00196BCA">
              <w:rPr>
                <w:lang w:eastAsia="en-US"/>
              </w:rPr>
              <w:t>7</w:t>
            </w:r>
          </w:p>
        </w:tc>
        <w:tc>
          <w:tcPr>
            <w:tcW w:w="3969" w:type="dxa"/>
          </w:tcPr>
          <w:p w14:paraId="7C438169" w14:textId="77777777" w:rsidR="00B844DE" w:rsidRPr="00196BCA" w:rsidRDefault="00B844DE" w:rsidP="00D00D8C">
            <w:pPr>
              <w:pStyle w:val="TAL"/>
              <w:rPr>
                <w:lang w:eastAsia="en-US"/>
              </w:rPr>
            </w:pPr>
            <w:r w:rsidRPr="00196BCA">
              <w:rPr>
                <w:lang w:eastAsia="en-US"/>
              </w:rPr>
              <w:t>Check: Does the UE retransmit an AMD PDU within 1 sec?</w:t>
            </w:r>
          </w:p>
        </w:tc>
        <w:tc>
          <w:tcPr>
            <w:tcW w:w="709" w:type="dxa"/>
          </w:tcPr>
          <w:p w14:paraId="44C8893D" w14:textId="77777777" w:rsidR="00B844DE" w:rsidRPr="00196BCA" w:rsidRDefault="00B844DE" w:rsidP="00D00D8C">
            <w:pPr>
              <w:pStyle w:val="TAC"/>
              <w:rPr>
                <w:lang w:eastAsia="en-US"/>
              </w:rPr>
            </w:pPr>
            <w:r w:rsidRPr="00196BCA">
              <w:rPr>
                <w:lang w:eastAsia="en-US"/>
              </w:rPr>
              <w:t>--&gt;</w:t>
            </w:r>
          </w:p>
        </w:tc>
        <w:tc>
          <w:tcPr>
            <w:tcW w:w="2978" w:type="dxa"/>
          </w:tcPr>
          <w:p w14:paraId="5C45B8CF" w14:textId="77777777" w:rsidR="00B844DE" w:rsidRPr="00196BCA" w:rsidRDefault="00B844DE" w:rsidP="00D00D8C">
            <w:pPr>
              <w:pStyle w:val="TAL"/>
              <w:rPr>
                <w:lang w:eastAsia="en-US"/>
              </w:rPr>
            </w:pPr>
            <w:r w:rsidRPr="00196BCA">
              <w:rPr>
                <w:lang w:eastAsia="en-US"/>
              </w:rPr>
              <w:t>AMD PDU</w:t>
            </w:r>
          </w:p>
        </w:tc>
        <w:tc>
          <w:tcPr>
            <w:tcW w:w="567" w:type="dxa"/>
          </w:tcPr>
          <w:p w14:paraId="79CFBA42" w14:textId="77777777" w:rsidR="00B844DE" w:rsidRPr="00196BCA" w:rsidRDefault="00B844DE" w:rsidP="00D00D8C">
            <w:pPr>
              <w:pStyle w:val="TAC"/>
              <w:rPr>
                <w:rFonts w:eastAsia="MS Gothic"/>
                <w:lang w:eastAsia="en-US"/>
              </w:rPr>
            </w:pPr>
            <w:r w:rsidRPr="00196BCA">
              <w:rPr>
                <w:rFonts w:eastAsia="MS Gothic"/>
                <w:lang w:eastAsia="en-US"/>
              </w:rPr>
              <w:t>2</w:t>
            </w:r>
          </w:p>
        </w:tc>
        <w:tc>
          <w:tcPr>
            <w:tcW w:w="850" w:type="dxa"/>
          </w:tcPr>
          <w:p w14:paraId="312966BF" w14:textId="77777777" w:rsidR="00B844DE" w:rsidRPr="00196BCA" w:rsidRDefault="00B844DE" w:rsidP="00D00D8C">
            <w:pPr>
              <w:pStyle w:val="TAC"/>
              <w:rPr>
                <w:lang w:eastAsia="en-US"/>
              </w:rPr>
            </w:pPr>
            <w:r w:rsidRPr="00196BCA">
              <w:rPr>
                <w:lang w:eastAsia="en-US"/>
              </w:rPr>
              <w:t>F</w:t>
            </w:r>
          </w:p>
        </w:tc>
      </w:tr>
      <w:tr w:rsidR="00B844DE" w:rsidRPr="00196BCA" w14:paraId="7F8394DE" w14:textId="77777777" w:rsidTr="00CB0C54">
        <w:tc>
          <w:tcPr>
            <w:tcW w:w="533" w:type="dxa"/>
          </w:tcPr>
          <w:p w14:paraId="614DF762" w14:textId="77777777" w:rsidR="00B844DE" w:rsidRPr="00196BCA" w:rsidRDefault="00B844DE" w:rsidP="00D00D8C">
            <w:pPr>
              <w:pStyle w:val="TAC"/>
              <w:rPr>
                <w:lang w:eastAsia="en-US"/>
              </w:rPr>
            </w:pPr>
            <w:r w:rsidRPr="00196BCA">
              <w:rPr>
                <w:lang w:eastAsia="en-US"/>
              </w:rPr>
              <w:t>8</w:t>
            </w:r>
          </w:p>
        </w:tc>
        <w:tc>
          <w:tcPr>
            <w:tcW w:w="3969" w:type="dxa"/>
          </w:tcPr>
          <w:p w14:paraId="07185AA0" w14:textId="77777777" w:rsidR="00CB0C54" w:rsidRPr="00196BCA" w:rsidRDefault="00B844DE" w:rsidP="00CB0C54">
            <w:pPr>
              <w:pStyle w:val="TAL"/>
              <w:rPr>
                <w:lang w:eastAsia="en-US"/>
              </w:rPr>
            </w:pPr>
            <w:r w:rsidRPr="00196BCA">
              <w:rPr>
                <w:lang w:eastAsia="en-US"/>
              </w:rPr>
              <w:t xml:space="preserve">The SS </w:t>
            </w:r>
            <w:r w:rsidR="00CB0C54" w:rsidRPr="00196BCA">
              <w:rPr>
                <w:lang w:eastAsia="en-US"/>
              </w:rPr>
              <w:t xml:space="preserve">transmits NR </w:t>
            </w:r>
            <w:r w:rsidRPr="00196BCA">
              <w:rPr>
                <w:lang w:eastAsia="en-US"/>
              </w:rPr>
              <w:t xml:space="preserve">RRCReconfiguration </w:t>
            </w:r>
            <w:r w:rsidR="00CB0C54" w:rsidRPr="00196BCA">
              <w:rPr>
                <w:lang w:eastAsia="en-US"/>
              </w:rPr>
              <w:t>message</w:t>
            </w:r>
            <w:r w:rsidRPr="00196BCA">
              <w:rPr>
                <w:lang w:eastAsia="en-US"/>
              </w:rPr>
              <w:t xml:space="preserve"> changing </w:t>
            </w:r>
            <w:r w:rsidRPr="00196BCA">
              <w:rPr>
                <w:i/>
                <w:lang w:eastAsia="en-US"/>
              </w:rPr>
              <w:t>pollPDU</w:t>
            </w:r>
            <w:r w:rsidRPr="00196BCA">
              <w:rPr>
                <w:lang w:eastAsia="en-US"/>
              </w:rPr>
              <w:t xml:space="preserve"> to p4.</w:t>
            </w:r>
          </w:p>
          <w:p w14:paraId="4C594E71" w14:textId="77777777" w:rsidR="00B844DE" w:rsidRPr="00196BCA" w:rsidRDefault="00CB0C54" w:rsidP="00CB0C54">
            <w:pPr>
              <w:pStyle w:val="TAL"/>
              <w:rPr>
                <w:lang w:eastAsia="en-US"/>
              </w:rPr>
            </w:pPr>
            <w:r w:rsidRPr="00196BCA">
              <w:rPr>
                <w:lang w:eastAsia="en-US"/>
              </w:rPr>
              <w:t xml:space="preserve"> (Note 3) </w:t>
            </w:r>
          </w:p>
        </w:tc>
        <w:tc>
          <w:tcPr>
            <w:tcW w:w="709" w:type="dxa"/>
          </w:tcPr>
          <w:p w14:paraId="1923263C" w14:textId="77777777" w:rsidR="00B844DE" w:rsidRPr="00196BCA" w:rsidRDefault="00CB0C54" w:rsidP="00D00D8C">
            <w:pPr>
              <w:pStyle w:val="TAC"/>
              <w:rPr>
                <w:lang w:eastAsia="en-US"/>
              </w:rPr>
            </w:pPr>
            <w:r w:rsidRPr="00196BCA">
              <w:rPr>
                <w:lang w:eastAsia="en-US"/>
              </w:rPr>
              <w:t>&lt;--</w:t>
            </w:r>
          </w:p>
        </w:tc>
        <w:tc>
          <w:tcPr>
            <w:tcW w:w="2978" w:type="dxa"/>
          </w:tcPr>
          <w:p w14:paraId="747E95D3" w14:textId="77777777" w:rsidR="00B844DE" w:rsidRPr="00196BCA" w:rsidRDefault="00CB0C54" w:rsidP="00D00D8C">
            <w:pPr>
              <w:pStyle w:val="TAL"/>
              <w:rPr>
                <w:lang w:eastAsia="en-US"/>
              </w:rPr>
            </w:pPr>
            <w:r w:rsidRPr="00196BCA">
              <w:rPr>
                <w:lang w:eastAsia="en-US"/>
              </w:rPr>
              <w:t>RRCReconfiguration</w:t>
            </w:r>
          </w:p>
        </w:tc>
        <w:tc>
          <w:tcPr>
            <w:tcW w:w="567" w:type="dxa"/>
          </w:tcPr>
          <w:p w14:paraId="3746AB2D" w14:textId="77777777" w:rsidR="00B844DE" w:rsidRPr="00196BCA" w:rsidRDefault="00B844DE" w:rsidP="00D00D8C">
            <w:pPr>
              <w:pStyle w:val="TAC"/>
              <w:rPr>
                <w:rFonts w:eastAsia="MS Gothic"/>
                <w:lang w:eastAsia="en-US"/>
              </w:rPr>
            </w:pPr>
            <w:r w:rsidRPr="00196BCA">
              <w:rPr>
                <w:rFonts w:eastAsia="MS Gothic"/>
                <w:lang w:eastAsia="en-US"/>
              </w:rPr>
              <w:t>-</w:t>
            </w:r>
          </w:p>
        </w:tc>
        <w:tc>
          <w:tcPr>
            <w:tcW w:w="850" w:type="dxa"/>
          </w:tcPr>
          <w:p w14:paraId="2D21AA00" w14:textId="77777777" w:rsidR="00B844DE" w:rsidRPr="00196BCA" w:rsidRDefault="00B844DE" w:rsidP="00D00D8C">
            <w:pPr>
              <w:pStyle w:val="TAC"/>
              <w:rPr>
                <w:lang w:eastAsia="en-US"/>
              </w:rPr>
            </w:pPr>
            <w:r w:rsidRPr="00196BCA">
              <w:rPr>
                <w:lang w:eastAsia="en-US"/>
              </w:rPr>
              <w:t>-</w:t>
            </w:r>
          </w:p>
        </w:tc>
      </w:tr>
      <w:tr w:rsidR="00CB0C54" w:rsidRPr="00196BCA" w14:paraId="4BC7B680" w14:textId="77777777" w:rsidTr="00CB0C54">
        <w:tc>
          <w:tcPr>
            <w:tcW w:w="533" w:type="dxa"/>
          </w:tcPr>
          <w:p w14:paraId="75F304CD" w14:textId="77777777" w:rsidR="00CB0C54" w:rsidRPr="00196BCA" w:rsidRDefault="00CB0C54" w:rsidP="008719DC">
            <w:pPr>
              <w:pStyle w:val="TAC"/>
              <w:rPr>
                <w:lang w:eastAsia="en-US"/>
              </w:rPr>
            </w:pPr>
            <w:r w:rsidRPr="00196BCA">
              <w:rPr>
                <w:lang w:eastAsia="en-US"/>
              </w:rPr>
              <w:t>8A</w:t>
            </w:r>
          </w:p>
        </w:tc>
        <w:tc>
          <w:tcPr>
            <w:tcW w:w="3969" w:type="dxa"/>
          </w:tcPr>
          <w:p w14:paraId="070C2BEE" w14:textId="77777777" w:rsidR="00CB0C54" w:rsidRPr="00196BCA" w:rsidRDefault="00CB0C54" w:rsidP="008719DC">
            <w:pPr>
              <w:pStyle w:val="TAL"/>
              <w:rPr>
                <w:lang w:eastAsia="en-US"/>
              </w:rPr>
            </w:pPr>
            <w:r w:rsidRPr="00196BCA">
              <w:rPr>
                <w:lang w:eastAsia="en-US"/>
              </w:rPr>
              <w:t xml:space="preserve">The UE transmits a NR </w:t>
            </w:r>
            <w:r w:rsidRPr="00196BCA">
              <w:rPr>
                <w:i/>
                <w:lang w:eastAsia="en-US"/>
              </w:rPr>
              <w:t>RRCReconfigurationcomplete</w:t>
            </w:r>
            <w:r w:rsidRPr="00196BCA">
              <w:rPr>
                <w:lang w:eastAsia="en-US"/>
              </w:rPr>
              <w:t xml:space="preserve"> message.</w:t>
            </w:r>
          </w:p>
          <w:p w14:paraId="78FDFBE2" w14:textId="77777777" w:rsidR="00CB0C54" w:rsidRPr="00196BCA" w:rsidRDefault="00CB0C54" w:rsidP="008719DC">
            <w:pPr>
              <w:pStyle w:val="TAL"/>
              <w:rPr>
                <w:lang w:eastAsia="en-US"/>
              </w:rPr>
            </w:pPr>
            <w:r w:rsidRPr="00196BCA">
              <w:rPr>
                <w:lang w:eastAsia="en-US"/>
              </w:rPr>
              <w:t>(Note 4)</w:t>
            </w:r>
          </w:p>
        </w:tc>
        <w:tc>
          <w:tcPr>
            <w:tcW w:w="709" w:type="dxa"/>
          </w:tcPr>
          <w:p w14:paraId="42B516AC" w14:textId="77777777" w:rsidR="00CB0C54" w:rsidRPr="00196BCA" w:rsidRDefault="00CB0C54" w:rsidP="008719DC">
            <w:pPr>
              <w:pStyle w:val="TAC"/>
              <w:rPr>
                <w:lang w:eastAsia="en-US"/>
              </w:rPr>
            </w:pPr>
            <w:r w:rsidRPr="00196BCA">
              <w:rPr>
                <w:lang w:eastAsia="en-US"/>
              </w:rPr>
              <w:t>--&gt;</w:t>
            </w:r>
          </w:p>
        </w:tc>
        <w:tc>
          <w:tcPr>
            <w:tcW w:w="2978" w:type="dxa"/>
          </w:tcPr>
          <w:p w14:paraId="38338AD8" w14:textId="77777777" w:rsidR="00CB0C54" w:rsidRPr="00196BCA" w:rsidRDefault="00CB0C54" w:rsidP="008719DC">
            <w:pPr>
              <w:pStyle w:val="TAL"/>
              <w:rPr>
                <w:lang w:eastAsia="en-US"/>
              </w:rPr>
            </w:pPr>
            <w:r w:rsidRPr="00196BCA">
              <w:rPr>
                <w:lang w:eastAsia="en-US"/>
              </w:rPr>
              <w:t>RRCReconfigurationComplete</w:t>
            </w:r>
          </w:p>
        </w:tc>
        <w:tc>
          <w:tcPr>
            <w:tcW w:w="567" w:type="dxa"/>
          </w:tcPr>
          <w:p w14:paraId="2C624973" w14:textId="77777777" w:rsidR="00CB0C54" w:rsidRPr="00196BCA" w:rsidRDefault="00CB0C54" w:rsidP="008719DC">
            <w:pPr>
              <w:pStyle w:val="TAC"/>
              <w:rPr>
                <w:rFonts w:eastAsia="MS Gothic"/>
                <w:lang w:eastAsia="en-US"/>
              </w:rPr>
            </w:pPr>
            <w:r w:rsidRPr="00196BCA">
              <w:rPr>
                <w:rFonts w:eastAsia="MS Gothic"/>
                <w:lang w:eastAsia="en-US"/>
              </w:rPr>
              <w:t>-</w:t>
            </w:r>
          </w:p>
        </w:tc>
        <w:tc>
          <w:tcPr>
            <w:tcW w:w="850" w:type="dxa"/>
          </w:tcPr>
          <w:p w14:paraId="51A89778" w14:textId="77777777" w:rsidR="00CB0C54" w:rsidRPr="00196BCA" w:rsidRDefault="00CB0C54" w:rsidP="008719DC">
            <w:pPr>
              <w:pStyle w:val="TAC"/>
              <w:rPr>
                <w:lang w:eastAsia="en-US"/>
              </w:rPr>
            </w:pPr>
            <w:r w:rsidRPr="00196BCA">
              <w:rPr>
                <w:lang w:eastAsia="en-US"/>
              </w:rPr>
              <w:t>-</w:t>
            </w:r>
          </w:p>
        </w:tc>
      </w:tr>
      <w:tr w:rsidR="00B844DE" w:rsidRPr="00196BCA" w14:paraId="60CC5860" w14:textId="77777777" w:rsidTr="00CB0C54">
        <w:tc>
          <w:tcPr>
            <w:tcW w:w="533" w:type="dxa"/>
          </w:tcPr>
          <w:p w14:paraId="47B13985" w14:textId="77777777" w:rsidR="00B844DE" w:rsidRPr="00196BCA" w:rsidRDefault="00B844DE" w:rsidP="00D00D8C">
            <w:pPr>
              <w:pStyle w:val="TAC"/>
              <w:rPr>
                <w:lang w:eastAsia="en-US"/>
              </w:rPr>
            </w:pPr>
            <w:r w:rsidRPr="00196BCA">
              <w:rPr>
                <w:lang w:eastAsia="en-US"/>
              </w:rPr>
              <w:t>9</w:t>
            </w:r>
          </w:p>
        </w:tc>
        <w:tc>
          <w:tcPr>
            <w:tcW w:w="3969" w:type="dxa"/>
          </w:tcPr>
          <w:p w14:paraId="74F8882B" w14:textId="77777777" w:rsidR="00B844DE" w:rsidRPr="00196BCA" w:rsidRDefault="00B844DE" w:rsidP="00D00D8C">
            <w:pPr>
              <w:pStyle w:val="TAL"/>
              <w:rPr>
                <w:lang w:eastAsia="en-US"/>
              </w:rPr>
            </w:pPr>
            <w:r w:rsidRPr="00196BCA">
              <w:rPr>
                <w:lang w:eastAsia="en-US"/>
              </w:rPr>
              <w:t>The SS stops allocating any UL grant.</w:t>
            </w:r>
          </w:p>
        </w:tc>
        <w:tc>
          <w:tcPr>
            <w:tcW w:w="709" w:type="dxa"/>
          </w:tcPr>
          <w:p w14:paraId="7D8CC630" w14:textId="77777777" w:rsidR="00B844DE" w:rsidRPr="00196BCA" w:rsidRDefault="00B844DE" w:rsidP="00D00D8C">
            <w:pPr>
              <w:pStyle w:val="TAC"/>
              <w:rPr>
                <w:lang w:eastAsia="en-US"/>
              </w:rPr>
            </w:pPr>
            <w:r w:rsidRPr="00196BCA">
              <w:rPr>
                <w:lang w:eastAsia="en-US"/>
              </w:rPr>
              <w:t>-</w:t>
            </w:r>
          </w:p>
        </w:tc>
        <w:tc>
          <w:tcPr>
            <w:tcW w:w="2978" w:type="dxa"/>
          </w:tcPr>
          <w:p w14:paraId="1C9C2749" w14:textId="77777777" w:rsidR="00B844DE" w:rsidRPr="00196BCA" w:rsidRDefault="00B844DE" w:rsidP="00D00D8C">
            <w:pPr>
              <w:pStyle w:val="TAL"/>
              <w:rPr>
                <w:lang w:eastAsia="en-US"/>
              </w:rPr>
            </w:pPr>
            <w:r w:rsidRPr="00196BCA">
              <w:rPr>
                <w:lang w:eastAsia="en-US"/>
              </w:rPr>
              <w:t>-</w:t>
            </w:r>
          </w:p>
        </w:tc>
        <w:tc>
          <w:tcPr>
            <w:tcW w:w="567" w:type="dxa"/>
          </w:tcPr>
          <w:p w14:paraId="2D9BDB23" w14:textId="77777777" w:rsidR="00B844DE" w:rsidRPr="00196BCA" w:rsidRDefault="00B844DE" w:rsidP="00D00D8C">
            <w:pPr>
              <w:pStyle w:val="TAC"/>
              <w:rPr>
                <w:rFonts w:eastAsia="MS Gothic"/>
                <w:lang w:eastAsia="en-US"/>
              </w:rPr>
            </w:pPr>
            <w:r w:rsidRPr="00196BCA">
              <w:rPr>
                <w:rFonts w:eastAsia="MS Gothic"/>
                <w:lang w:eastAsia="en-US"/>
              </w:rPr>
              <w:t>-</w:t>
            </w:r>
          </w:p>
        </w:tc>
        <w:tc>
          <w:tcPr>
            <w:tcW w:w="850" w:type="dxa"/>
          </w:tcPr>
          <w:p w14:paraId="4F32895B" w14:textId="77777777" w:rsidR="00B844DE" w:rsidRPr="00196BCA" w:rsidRDefault="00B844DE" w:rsidP="00D00D8C">
            <w:pPr>
              <w:pStyle w:val="TAC"/>
              <w:rPr>
                <w:lang w:eastAsia="en-US"/>
              </w:rPr>
            </w:pPr>
            <w:r w:rsidRPr="00196BCA">
              <w:rPr>
                <w:lang w:eastAsia="en-US"/>
              </w:rPr>
              <w:t>-</w:t>
            </w:r>
          </w:p>
        </w:tc>
      </w:tr>
      <w:tr w:rsidR="00B844DE" w:rsidRPr="00196BCA" w14:paraId="2C24EE86" w14:textId="77777777" w:rsidTr="00CB0C54">
        <w:tc>
          <w:tcPr>
            <w:tcW w:w="533" w:type="dxa"/>
          </w:tcPr>
          <w:p w14:paraId="1A673F6E" w14:textId="77777777" w:rsidR="00B844DE" w:rsidRPr="00196BCA" w:rsidRDefault="00B844DE" w:rsidP="00D00D8C">
            <w:pPr>
              <w:pStyle w:val="TAC"/>
              <w:rPr>
                <w:lang w:eastAsia="en-US"/>
              </w:rPr>
            </w:pPr>
            <w:r w:rsidRPr="00196BCA">
              <w:rPr>
                <w:lang w:eastAsia="en-US"/>
              </w:rPr>
              <w:t>10</w:t>
            </w:r>
          </w:p>
        </w:tc>
        <w:tc>
          <w:tcPr>
            <w:tcW w:w="3969" w:type="dxa"/>
          </w:tcPr>
          <w:p w14:paraId="05F92FAA" w14:textId="2FBE15CC" w:rsidR="00B844DE" w:rsidRPr="00196BCA" w:rsidRDefault="00B844DE" w:rsidP="00D00D8C">
            <w:pPr>
              <w:pStyle w:val="TAL"/>
              <w:rPr>
                <w:lang w:eastAsia="en-US"/>
              </w:rPr>
            </w:pPr>
            <w:r w:rsidRPr="00196BCA">
              <w:rPr>
                <w:lang w:eastAsia="en-US"/>
              </w:rPr>
              <w:t>The SS transmits 8 AMD PDUs such that 1 AMD PDU is sent every second radio frame, each containing an RLC SDU. (Note 2)</w:t>
            </w:r>
          </w:p>
        </w:tc>
        <w:tc>
          <w:tcPr>
            <w:tcW w:w="709" w:type="dxa"/>
          </w:tcPr>
          <w:p w14:paraId="43A631EC" w14:textId="77777777" w:rsidR="00B844DE" w:rsidRPr="00196BCA" w:rsidRDefault="00B844DE" w:rsidP="00D00D8C">
            <w:pPr>
              <w:pStyle w:val="TAC"/>
              <w:rPr>
                <w:lang w:eastAsia="en-US"/>
              </w:rPr>
            </w:pPr>
            <w:r w:rsidRPr="00196BCA">
              <w:rPr>
                <w:lang w:eastAsia="en-US"/>
              </w:rPr>
              <w:t>&lt;--</w:t>
            </w:r>
          </w:p>
        </w:tc>
        <w:tc>
          <w:tcPr>
            <w:tcW w:w="2978" w:type="dxa"/>
          </w:tcPr>
          <w:p w14:paraId="59D6082B" w14:textId="77777777" w:rsidR="00B844DE" w:rsidRPr="00196BCA" w:rsidRDefault="00B844DE" w:rsidP="00D00D8C">
            <w:pPr>
              <w:pStyle w:val="TAL"/>
              <w:rPr>
                <w:lang w:eastAsia="en-US"/>
              </w:rPr>
            </w:pPr>
            <w:r w:rsidRPr="00196BCA">
              <w:rPr>
                <w:lang w:eastAsia="en-US"/>
              </w:rPr>
              <w:t>AMD PDU (SN=4)</w:t>
            </w:r>
          </w:p>
          <w:p w14:paraId="030446DF" w14:textId="77777777" w:rsidR="00B844DE" w:rsidRPr="00196BCA" w:rsidRDefault="00B844DE" w:rsidP="00D00D8C">
            <w:pPr>
              <w:pStyle w:val="TAL"/>
              <w:rPr>
                <w:lang w:eastAsia="en-US"/>
              </w:rPr>
            </w:pPr>
            <w:r w:rsidRPr="00196BCA">
              <w:rPr>
                <w:lang w:eastAsia="en-US"/>
              </w:rPr>
              <w:t>AMD PDU (SN=5)</w:t>
            </w:r>
          </w:p>
          <w:p w14:paraId="561F860B" w14:textId="77777777" w:rsidR="00B844DE" w:rsidRPr="00196BCA" w:rsidRDefault="00B844DE" w:rsidP="00D00D8C">
            <w:pPr>
              <w:pStyle w:val="TAL"/>
              <w:rPr>
                <w:lang w:eastAsia="en-US"/>
              </w:rPr>
            </w:pPr>
            <w:r w:rsidRPr="00196BCA">
              <w:rPr>
                <w:lang w:eastAsia="en-US"/>
              </w:rPr>
              <w:t>...</w:t>
            </w:r>
          </w:p>
          <w:p w14:paraId="12663436" w14:textId="77777777" w:rsidR="00B844DE" w:rsidRPr="00196BCA" w:rsidRDefault="00B844DE" w:rsidP="00D00D8C">
            <w:pPr>
              <w:pStyle w:val="TAL"/>
              <w:rPr>
                <w:lang w:eastAsia="en-US"/>
              </w:rPr>
            </w:pPr>
            <w:r w:rsidRPr="00196BCA">
              <w:rPr>
                <w:lang w:eastAsia="en-US"/>
              </w:rPr>
              <w:t>AMD PDU (SN=11)</w:t>
            </w:r>
          </w:p>
        </w:tc>
        <w:tc>
          <w:tcPr>
            <w:tcW w:w="567" w:type="dxa"/>
          </w:tcPr>
          <w:p w14:paraId="75EDA86C" w14:textId="77777777" w:rsidR="00B844DE" w:rsidRPr="00196BCA" w:rsidRDefault="00B844DE" w:rsidP="00D00D8C">
            <w:pPr>
              <w:pStyle w:val="TAC"/>
              <w:rPr>
                <w:rFonts w:eastAsia="MS Gothic"/>
                <w:lang w:eastAsia="en-US"/>
              </w:rPr>
            </w:pPr>
            <w:r w:rsidRPr="00196BCA">
              <w:rPr>
                <w:rFonts w:eastAsia="MS Gothic"/>
                <w:lang w:eastAsia="en-US"/>
              </w:rPr>
              <w:t>-</w:t>
            </w:r>
          </w:p>
        </w:tc>
        <w:tc>
          <w:tcPr>
            <w:tcW w:w="850" w:type="dxa"/>
          </w:tcPr>
          <w:p w14:paraId="396328E7" w14:textId="77777777" w:rsidR="00B844DE" w:rsidRPr="00196BCA" w:rsidRDefault="00B844DE" w:rsidP="00D00D8C">
            <w:pPr>
              <w:pStyle w:val="TAC"/>
              <w:rPr>
                <w:lang w:eastAsia="en-US"/>
              </w:rPr>
            </w:pPr>
            <w:r w:rsidRPr="00196BCA">
              <w:rPr>
                <w:lang w:eastAsia="en-US"/>
              </w:rPr>
              <w:t>-</w:t>
            </w:r>
          </w:p>
        </w:tc>
      </w:tr>
      <w:tr w:rsidR="00B844DE" w:rsidRPr="00196BCA" w14:paraId="66D0AA14" w14:textId="77777777" w:rsidTr="00CB0C54">
        <w:tc>
          <w:tcPr>
            <w:tcW w:w="533" w:type="dxa"/>
          </w:tcPr>
          <w:p w14:paraId="1FDF64E5" w14:textId="77777777" w:rsidR="00B844DE" w:rsidRPr="00196BCA" w:rsidRDefault="00B844DE" w:rsidP="00D00D8C">
            <w:pPr>
              <w:pStyle w:val="TAC"/>
              <w:rPr>
                <w:lang w:eastAsia="en-US"/>
              </w:rPr>
            </w:pPr>
            <w:r w:rsidRPr="00196BCA">
              <w:rPr>
                <w:lang w:eastAsia="en-US"/>
              </w:rPr>
              <w:t>-</w:t>
            </w:r>
          </w:p>
        </w:tc>
        <w:tc>
          <w:tcPr>
            <w:tcW w:w="3969" w:type="dxa"/>
          </w:tcPr>
          <w:p w14:paraId="582E7357" w14:textId="77777777" w:rsidR="00B844DE" w:rsidRPr="00196BCA" w:rsidRDefault="00B844DE" w:rsidP="00D00D8C">
            <w:pPr>
              <w:pStyle w:val="TAL"/>
              <w:rPr>
                <w:lang w:eastAsia="en-US"/>
              </w:rPr>
            </w:pPr>
            <w:r w:rsidRPr="00196BCA">
              <w:rPr>
                <w:lang w:eastAsia="en-US"/>
              </w:rPr>
              <w:t>EXCEPTION: In parallel to the events described in step 11, the step specified in Table 7.1.2.3.6.3.2-3 should take place.</w:t>
            </w:r>
          </w:p>
        </w:tc>
        <w:tc>
          <w:tcPr>
            <w:tcW w:w="709" w:type="dxa"/>
          </w:tcPr>
          <w:p w14:paraId="090BBBC2" w14:textId="77777777" w:rsidR="00B844DE" w:rsidRPr="00196BCA" w:rsidRDefault="00B844DE" w:rsidP="00D00D8C">
            <w:pPr>
              <w:pStyle w:val="TAC"/>
              <w:rPr>
                <w:lang w:eastAsia="en-US"/>
              </w:rPr>
            </w:pPr>
            <w:r w:rsidRPr="00196BCA">
              <w:rPr>
                <w:lang w:eastAsia="en-US"/>
              </w:rPr>
              <w:t>-</w:t>
            </w:r>
          </w:p>
        </w:tc>
        <w:tc>
          <w:tcPr>
            <w:tcW w:w="2978" w:type="dxa"/>
          </w:tcPr>
          <w:p w14:paraId="222EAB37" w14:textId="77777777" w:rsidR="00B844DE" w:rsidRPr="00196BCA" w:rsidRDefault="00B844DE" w:rsidP="00D00D8C">
            <w:pPr>
              <w:pStyle w:val="TAL"/>
              <w:rPr>
                <w:lang w:eastAsia="en-US"/>
              </w:rPr>
            </w:pPr>
            <w:r w:rsidRPr="00196BCA">
              <w:rPr>
                <w:lang w:eastAsia="en-US"/>
              </w:rPr>
              <w:t>-</w:t>
            </w:r>
          </w:p>
        </w:tc>
        <w:tc>
          <w:tcPr>
            <w:tcW w:w="567" w:type="dxa"/>
          </w:tcPr>
          <w:p w14:paraId="736B171F" w14:textId="77777777" w:rsidR="00B844DE" w:rsidRPr="00196BCA" w:rsidRDefault="00B844DE" w:rsidP="00D00D8C">
            <w:pPr>
              <w:pStyle w:val="TAC"/>
              <w:rPr>
                <w:rFonts w:eastAsia="MS Gothic"/>
                <w:lang w:eastAsia="en-US"/>
              </w:rPr>
            </w:pPr>
            <w:r w:rsidRPr="00196BCA">
              <w:rPr>
                <w:lang w:eastAsia="en-US"/>
              </w:rPr>
              <w:t>-</w:t>
            </w:r>
          </w:p>
        </w:tc>
        <w:tc>
          <w:tcPr>
            <w:tcW w:w="850" w:type="dxa"/>
          </w:tcPr>
          <w:p w14:paraId="6E62FEAA" w14:textId="77777777" w:rsidR="00B844DE" w:rsidRPr="00196BCA" w:rsidRDefault="00B844DE" w:rsidP="00D00D8C">
            <w:pPr>
              <w:pStyle w:val="TAC"/>
              <w:rPr>
                <w:lang w:eastAsia="en-US"/>
              </w:rPr>
            </w:pPr>
            <w:r w:rsidRPr="00196BCA">
              <w:rPr>
                <w:lang w:eastAsia="en-US"/>
              </w:rPr>
              <w:t>-</w:t>
            </w:r>
          </w:p>
        </w:tc>
      </w:tr>
      <w:tr w:rsidR="00B844DE" w:rsidRPr="00196BCA" w14:paraId="030E5823" w14:textId="77777777" w:rsidTr="00CB0C54">
        <w:tc>
          <w:tcPr>
            <w:tcW w:w="533" w:type="dxa"/>
          </w:tcPr>
          <w:p w14:paraId="6E19B7E0" w14:textId="77777777" w:rsidR="00B844DE" w:rsidRPr="00196BCA" w:rsidRDefault="00B844DE" w:rsidP="00D00D8C">
            <w:pPr>
              <w:pStyle w:val="TAC"/>
              <w:rPr>
                <w:lang w:eastAsia="en-US"/>
              </w:rPr>
            </w:pPr>
            <w:r w:rsidRPr="00196BCA">
              <w:rPr>
                <w:lang w:eastAsia="en-US"/>
              </w:rPr>
              <w:t>11</w:t>
            </w:r>
          </w:p>
        </w:tc>
        <w:tc>
          <w:tcPr>
            <w:tcW w:w="3969" w:type="dxa"/>
          </w:tcPr>
          <w:p w14:paraId="6BAFFAD1" w14:textId="77777777" w:rsidR="00B844DE" w:rsidRPr="00196BCA" w:rsidRDefault="00B844DE" w:rsidP="00D00D8C">
            <w:pPr>
              <w:pStyle w:val="TAL"/>
              <w:rPr>
                <w:lang w:eastAsia="en-US"/>
              </w:rPr>
            </w:pPr>
            <w:r w:rsidRPr="00196BCA">
              <w:rPr>
                <w:lang w:eastAsia="en-US"/>
              </w:rPr>
              <w:t>The SS waits for 100 ms after the first DL AMD PDU has been transmitted in step 10, then starts assigning UL grants (UL grant allocation type 2) in every second radio frame of size 1032 bits. (Note 1) (Note 2)</w:t>
            </w:r>
          </w:p>
        </w:tc>
        <w:tc>
          <w:tcPr>
            <w:tcW w:w="709" w:type="dxa"/>
          </w:tcPr>
          <w:p w14:paraId="59361A3D" w14:textId="77777777" w:rsidR="00B844DE" w:rsidRPr="00196BCA" w:rsidRDefault="00B844DE" w:rsidP="00D00D8C">
            <w:pPr>
              <w:pStyle w:val="TAC"/>
              <w:rPr>
                <w:lang w:eastAsia="en-US"/>
              </w:rPr>
            </w:pPr>
            <w:r w:rsidRPr="00196BCA">
              <w:rPr>
                <w:lang w:eastAsia="en-US"/>
              </w:rPr>
              <w:t>-</w:t>
            </w:r>
          </w:p>
        </w:tc>
        <w:tc>
          <w:tcPr>
            <w:tcW w:w="2978" w:type="dxa"/>
          </w:tcPr>
          <w:p w14:paraId="0B9968CF" w14:textId="77777777" w:rsidR="00B844DE" w:rsidRPr="00196BCA" w:rsidRDefault="00B844DE" w:rsidP="00D00D8C">
            <w:pPr>
              <w:pStyle w:val="TAL"/>
              <w:rPr>
                <w:lang w:eastAsia="en-US"/>
              </w:rPr>
            </w:pPr>
            <w:r w:rsidRPr="00196BCA">
              <w:rPr>
                <w:rFonts w:eastAsia="MS Gothic"/>
                <w:lang w:eastAsia="en-US"/>
              </w:rPr>
              <w:t>-</w:t>
            </w:r>
          </w:p>
        </w:tc>
        <w:tc>
          <w:tcPr>
            <w:tcW w:w="567" w:type="dxa"/>
          </w:tcPr>
          <w:p w14:paraId="17568E17" w14:textId="77777777" w:rsidR="00B844DE" w:rsidRPr="00196BCA" w:rsidRDefault="00B844DE" w:rsidP="00D00D8C">
            <w:pPr>
              <w:pStyle w:val="TAC"/>
              <w:rPr>
                <w:rFonts w:eastAsia="MS Gothic"/>
                <w:lang w:eastAsia="en-US"/>
              </w:rPr>
            </w:pPr>
            <w:r w:rsidRPr="00196BCA">
              <w:rPr>
                <w:rFonts w:eastAsia="MS Gothic"/>
                <w:lang w:eastAsia="en-US"/>
              </w:rPr>
              <w:t>-</w:t>
            </w:r>
          </w:p>
        </w:tc>
        <w:tc>
          <w:tcPr>
            <w:tcW w:w="850" w:type="dxa"/>
          </w:tcPr>
          <w:p w14:paraId="6E95C75E" w14:textId="77777777" w:rsidR="00B844DE" w:rsidRPr="00196BCA" w:rsidRDefault="00B844DE" w:rsidP="00D00D8C">
            <w:pPr>
              <w:pStyle w:val="TAC"/>
              <w:rPr>
                <w:lang w:eastAsia="en-US"/>
              </w:rPr>
            </w:pPr>
            <w:r w:rsidRPr="00196BCA">
              <w:rPr>
                <w:lang w:eastAsia="en-US"/>
              </w:rPr>
              <w:t>-</w:t>
            </w:r>
          </w:p>
        </w:tc>
      </w:tr>
      <w:tr w:rsidR="00B844DE" w:rsidRPr="00196BCA" w14:paraId="053C2EB6" w14:textId="77777777" w:rsidTr="00CB0C54">
        <w:tc>
          <w:tcPr>
            <w:tcW w:w="533" w:type="dxa"/>
          </w:tcPr>
          <w:p w14:paraId="5857FB46" w14:textId="77777777" w:rsidR="00B844DE" w:rsidRPr="00196BCA" w:rsidRDefault="00B844DE" w:rsidP="00D00D8C">
            <w:pPr>
              <w:pStyle w:val="TAC"/>
              <w:rPr>
                <w:lang w:eastAsia="en-US"/>
              </w:rPr>
            </w:pPr>
            <w:r w:rsidRPr="00196BCA">
              <w:rPr>
                <w:lang w:eastAsia="en-US"/>
              </w:rPr>
              <w:t>12</w:t>
            </w:r>
          </w:p>
        </w:tc>
        <w:tc>
          <w:tcPr>
            <w:tcW w:w="3969" w:type="dxa"/>
          </w:tcPr>
          <w:p w14:paraId="424F8DFD" w14:textId="77777777" w:rsidR="00B844DE" w:rsidRPr="00196BCA" w:rsidRDefault="00B844DE" w:rsidP="00D00D8C">
            <w:pPr>
              <w:pStyle w:val="TAL"/>
              <w:rPr>
                <w:lang w:eastAsia="en-US"/>
              </w:rPr>
            </w:pPr>
            <w:r w:rsidRPr="00196BCA">
              <w:rPr>
                <w:lang w:eastAsia="en-US"/>
              </w:rPr>
              <w:t>The SS transmits a Status Report with ACK_SN=12, NACK_SN=4, NACK_SN=5, NACK_SN=6 (constructed by NACK_SN Range), NACK_SN=8 and NACK_SN=9 (constructed by NACK_SN Range).</w:t>
            </w:r>
          </w:p>
        </w:tc>
        <w:tc>
          <w:tcPr>
            <w:tcW w:w="709" w:type="dxa"/>
          </w:tcPr>
          <w:p w14:paraId="0107006D" w14:textId="77777777" w:rsidR="00B844DE" w:rsidRPr="00196BCA" w:rsidRDefault="00B844DE" w:rsidP="00D00D8C">
            <w:pPr>
              <w:pStyle w:val="TAC"/>
              <w:rPr>
                <w:lang w:eastAsia="en-US"/>
              </w:rPr>
            </w:pPr>
            <w:r w:rsidRPr="00196BCA">
              <w:rPr>
                <w:lang w:eastAsia="en-US"/>
              </w:rPr>
              <w:t>&lt;--</w:t>
            </w:r>
          </w:p>
        </w:tc>
        <w:tc>
          <w:tcPr>
            <w:tcW w:w="2978" w:type="dxa"/>
          </w:tcPr>
          <w:p w14:paraId="04A7FD17" w14:textId="77777777" w:rsidR="00B844DE" w:rsidRPr="00196BCA" w:rsidRDefault="00B844DE" w:rsidP="00D00D8C">
            <w:pPr>
              <w:pStyle w:val="TAL"/>
              <w:rPr>
                <w:lang w:eastAsia="en-US"/>
              </w:rPr>
            </w:pPr>
            <w:r w:rsidRPr="00196BCA">
              <w:rPr>
                <w:lang w:eastAsia="en-US"/>
              </w:rPr>
              <w:t>STATUS PDU</w:t>
            </w:r>
          </w:p>
        </w:tc>
        <w:tc>
          <w:tcPr>
            <w:tcW w:w="567" w:type="dxa"/>
          </w:tcPr>
          <w:p w14:paraId="3BA50445" w14:textId="77777777" w:rsidR="00B844DE" w:rsidRPr="00196BCA" w:rsidRDefault="00B844DE" w:rsidP="00D00D8C">
            <w:pPr>
              <w:pStyle w:val="TAC"/>
              <w:rPr>
                <w:rFonts w:eastAsia="MS Gothic"/>
                <w:lang w:eastAsia="en-US"/>
              </w:rPr>
            </w:pPr>
            <w:r w:rsidRPr="00196BCA">
              <w:rPr>
                <w:rFonts w:eastAsia="MS Gothic"/>
                <w:lang w:eastAsia="en-US"/>
              </w:rPr>
              <w:t>-</w:t>
            </w:r>
          </w:p>
        </w:tc>
        <w:tc>
          <w:tcPr>
            <w:tcW w:w="850" w:type="dxa"/>
          </w:tcPr>
          <w:p w14:paraId="44A190C8" w14:textId="77777777" w:rsidR="00B844DE" w:rsidRPr="00196BCA" w:rsidRDefault="00B844DE" w:rsidP="00D00D8C">
            <w:pPr>
              <w:pStyle w:val="TAC"/>
              <w:rPr>
                <w:lang w:eastAsia="en-US"/>
              </w:rPr>
            </w:pPr>
            <w:r w:rsidRPr="00196BCA">
              <w:rPr>
                <w:lang w:eastAsia="en-US"/>
              </w:rPr>
              <w:t>-</w:t>
            </w:r>
          </w:p>
        </w:tc>
      </w:tr>
      <w:tr w:rsidR="005F213F" w:rsidRPr="00196BCA" w14:paraId="37FF4D4A" w14:textId="77777777" w:rsidTr="00CB0C54">
        <w:tc>
          <w:tcPr>
            <w:tcW w:w="533" w:type="dxa"/>
            <w:shd w:val="clear" w:color="auto" w:fill="auto"/>
          </w:tcPr>
          <w:p w14:paraId="70D8BEBA" w14:textId="77777777" w:rsidR="005F213F" w:rsidRPr="00196BCA" w:rsidRDefault="005F213F" w:rsidP="00B7523D">
            <w:pPr>
              <w:pStyle w:val="TAC"/>
              <w:rPr>
                <w:lang w:eastAsia="en-US"/>
              </w:rPr>
            </w:pPr>
            <w:r w:rsidRPr="00196BCA">
              <w:rPr>
                <w:lang w:eastAsia="en-US"/>
              </w:rPr>
              <w:t>12A</w:t>
            </w:r>
          </w:p>
        </w:tc>
        <w:tc>
          <w:tcPr>
            <w:tcW w:w="3969" w:type="dxa"/>
            <w:shd w:val="clear" w:color="auto" w:fill="auto"/>
          </w:tcPr>
          <w:p w14:paraId="4619D1C4" w14:textId="77777777" w:rsidR="005F213F" w:rsidRPr="00196BCA" w:rsidRDefault="00B20179" w:rsidP="00B7523D">
            <w:pPr>
              <w:pStyle w:val="TAL"/>
              <w:rPr>
                <w:lang w:eastAsia="en-US"/>
              </w:rPr>
            </w:pPr>
            <w:r w:rsidRPr="00196BCA">
              <w:rPr>
                <w:lang w:eastAsia="en-US"/>
              </w:rPr>
              <w:t>Void.</w:t>
            </w:r>
          </w:p>
        </w:tc>
        <w:tc>
          <w:tcPr>
            <w:tcW w:w="709" w:type="dxa"/>
            <w:shd w:val="clear" w:color="auto" w:fill="auto"/>
          </w:tcPr>
          <w:p w14:paraId="67913121" w14:textId="77777777" w:rsidR="005F213F" w:rsidRPr="00196BCA" w:rsidRDefault="005F213F" w:rsidP="00B7523D">
            <w:pPr>
              <w:pStyle w:val="TAC"/>
              <w:rPr>
                <w:lang w:eastAsia="en-US"/>
              </w:rPr>
            </w:pPr>
            <w:r w:rsidRPr="00196BCA">
              <w:rPr>
                <w:lang w:eastAsia="en-US"/>
              </w:rPr>
              <w:t>-</w:t>
            </w:r>
          </w:p>
        </w:tc>
        <w:tc>
          <w:tcPr>
            <w:tcW w:w="2978" w:type="dxa"/>
            <w:shd w:val="clear" w:color="auto" w:fill="auto"/>
          </w:tcPr>
          <w:p w14:paraId="4816B287" w14:textId="77777777" w:rsidR="005F213F" w:rsidRPr="00196BCA" w:rsidRDefault="005F213F" w:rsidP="00B7523D">
            <w:pPr>
              <w:pStyle w:val="TAL"/>
              <w:rPr>
                <w:lang w:eastAsia="en-US"/>
              </w:rPr>
            </w:pPr>
            <w:r w:rsidRPr="00196BCA">
              <w:rPr>
                <w:lang w:eastAsia="en-US"/>
              </w:rPr>
              <w:t>-</w:t>
            </w:r>
          </w:p>
        </w:tc>
        <w:tc>
          <w:tcPr>
            <w:tcW w:w="567" w:type="dxa"/>
            <w:shd w:val="clear" w:color="auto" w:fill="auto"/>
          </w:tcPr>
          <w:p w14:paraId="29CBC255" w14:textId="77777777" w:rsidR="005F213F" w:rsidRPr="00196BCA" w:rsidRDefault="005F213F" w:rsidP="00B7523D">
            <w:pPr>
              <w:pStyle w:val="TAC"/>
              <w:rPr>
                <w:rFonts w:eastAsia="MS Gothic"/>
                <w:lang w:eastAsia="en-US"/>
              </w:rPr>
            </w:pPr>
            <w:r w:rsidRPr="00196BCA">
              <w:rPr>
                <w:lang w:eastAsia="en-US"/>
              </w:rPr>
              <w:t>-</w:t>
            </w:r>
          </w:p>
        </w:tc>
        <w:tc>
          <w:tcPr>
            <w:tcW w:w="850" w:type="dxa"/>
            <w:shd w:val="clear" w:color="auto" w:fill="auto"/>
          </w:tcPr>
          <w:p w14:paraId="08EAEFD4" w14:textId="77777777" w:rsidR="005F213F" w:rsidRPr="00196BCA" w:rsidRDefault="005F213F" w:rsidP="00B7523D">
            <w:pPr>
              <w:pStyle w:val="TAC"/>
              <w:rPr>
                <w:lang w:eastAsia="en-US"/>
              </w:rPr>
            </w:pPr>
            <w:r w:rsidRPr="00196BCA">
              <w:rPr>
                <w:lang w:eastAsia="en-US"/>
              </w:rPr>
              <w:t>-</w:t>
            </w:r>
          </w:p>
        </w:tc>
      </w:tr>
      <w:tr w:rsidR="00B844DE" w:rsidRPr="00196BCA" w14:paraId="1481FF44" w14:textId="77777777" w:rsidTr="00CB0C54">
        <w:tc>
          <w:tcPr>
            <w:tcW w:w="533" w:type="dxa"/>
          </w:tcPr>
          <w:p w14:paraId="5844EF57" w14:textId="77777777" w:rsidR="00B844DE" w:rsidRPr="00196BCA" w:rsidRDefault="00B844DE" w:rsidP="00D00D8C">
            <w:pPr>
              <w:pStyle w:val="TAC"/>
              <w:rPr>
                <w:lang w:eastAsia="en-US"/>
              </w:rPr>
            </w:pPr>
            <w:r w:rsidRPr="00196BCA">
              <w:rPr>
                <w:lang w:eastAsia="en-US"/>
              </w:rPr>
              <w:t>13</w:t>
            </w:r>
          </w:p>
        </w:tc>
        <w:tc>
          <w:tcPr>
            <w:tcW w:w="3969" w:type="dxa"/>
          </w:tcPr>
          <w:p w14:paraId="679EC62D" w14:textId="77777777" w:rsidR="00B844DE" w:rsidRPr="00196BCA" w:rsidRDefault="00B844DE" w:rsidP="00D00D8C">
            <w:pPr>
              <w:pStyle w:val="TAL"/>
              <w:rPr>
                <w:lang w:eastAsia="en-US"/>
              </w:rPr>
            </w:pPr>
            <w:r w:rsidRPr="00196BCA">
              <w:rPr>
                <w:lang w:eastAsia="en-US"/>
              </w:rPr>
              <w:t>Check: Does the UE transmit AMD PDUs with the following SN and P values?</w:t>
            </w:r>
          </w:p>
          <w:p w14:paraId="5125A9ED" w14:textId="77777777" w:rsidR="00B844DE" w:rsidRPr="00196BCA" w:rsidRDefault="00B844DE" w:rsidP="00D00D8C">
            <w:pPr>
              <w:pStyle w:val="TAL"/>
              <w:rPr>
                <w:lang w:eastAsia="en-US"/>
              </w:rPr>
            </w:pPr>
            <w:r w:rsidRPr="00196BCA">
              <w:rPr>
                <w:lang w:eastAsia="en-US"/>
              </w:rPr>
              <w:t>AMD PDU, SN=4, P=0</w:t>
            </w:r>
          </w:p>
          <w:p w14:paraId="2CF4D36C" w14:textId="77777777" w:rsidR="00B844DE" w:rsidRPr="00196BCA" w:rsidRDefault="00B844DE" w:rsidP="00D00D8C">
            <w:pPr>
              <w:pStyle w:val="TAL"/>
              <w:rPr>
                <w:lang w:eastAsia="en-US"/>
              </w:rPr>
            </w:pPr>
            <w:r w:rsidRPr="00196BCA">
              <w:rPr>
                <w:lang w:eastAsia="en-US"/>
              </w:rPr>
              <w:t>AMD PDU, SN=5, P=0</w:t>
            </w:r>
          </w:p>
          <w:p w14:paraId="475FA668" w14:textId="77777777" w:rsidR="00B844DE" w:rsidRPr="00196BCA" w:rsidRDefault="00B844DE" w:rsidP="00D00D8C">
            <w:pPr>
              <w:pStyle w:val="TAL"/>
              <w:rPr>
                <w:lang w:eastAsia="en-US"/>
              </w:rPr>
            </w:pPr>
            <w:r w:rsidRPr="00196BCA">
              <w:rPr>
                <w:lang w:eastAsia="en-US"/>
              </w:rPr>
              <w:t>AMD PDU, SN=6, P=0</w:t>
            </w:r>
          </w:p>
          <w:p w14:paraId="3B7FCB42" w14:textId="77777777" w:rsidR="00B844DE" w:rsidRPr="00196BCA" w:rsidRDefault="00B844DE" w:rsidP="00D00D8C">
            <w:pPr>
              <w:pStyle w:val="TAL"/>
              <w:rPr>
                <w:lang w:eastAsia="en-US"/>
              </w:rPr>
            </w:pPr>
            <w:r w:rsidRPr="00196BCA">
              <w:rPr>
                <w:lang w:eastAsia="en-US"/>
              </w:rPr>
              <w:t>AMD PDU, SN=8, P=0</w:t>
            </w:r>
          </w:p>
          <w:p w14:paraId="30A576E6" w14:textId="77777777" w:rsidR="00B844DE" w:rsidRPr="00196BCA" w:rsidRDefault="00B844DE" w:rsidP="00D00D8C">
            <w:pPr>
              <w:pStyle w:val="TAL"/>
              <w:rPr>
                <w:lang w:eastAsia="en-US"/>
              </w:rPr>
            </w:pPr>
            <w:r w:rsidRPr="00196BCA">
              <w:rPr>
                <w:lang w:eastAsia="en-US"/>
              </w:rPr>
              <w:t>AMD PDU, SN=9, P=1</w:t>
            </w:r>
          </w:p>
        </w:tc>
        <w:tc>
          <w:tcPr>
            <w:tcW w:w="709" w:type="dxa"/>
          </w:tcPr>
          <w:p w14:paraId="56CF19D0" w14:textId="77777777" w:rsidR="00B844DE" w:rsidRPr="00196BCA" w:rsidRDefault="00B844DE" w:rsidP="00D00D8C">
            <w:pPr>
              <w:pStyle w:val="TAC"/>
              <w:rPr>
                <w:lang w:eastAsia="en-US"/>
              </w:rPr>
            </w:pPr>
            <w:r w:rsidRPr="00196BCA">
              <w:rPr>
                <w:lang w:eastAsia="en-US"/>
              </w:rPr>
              <w:t>--&gt;</w:t>
            </w:r>
          </w:p>
        </w:tc>
        <w:tc>
          <w:tcPr>
            <w:tcW w:w="2978" w:type="dxa"/>
          </w:tcPr>
          <w:p w14:paraId="621E2C9B" w14:textId="77777777" w:rsidR="00B844DE" w:rsidRPr="00196BCA" w:rsidRDefault="00B844DE" w:rsidP="00D00D8C">
            <w:pPr>
              <w:pStyle w:val="TAL"/>
              <w:rPr>
                <w:lang w:eastAsia="en-US"/>
              </w:rPr>
            </w:pPr>
            <w:r w:rsidRPr="00196BCA">
              <w:rPr>
                <w:lang w:eastAsia="en-US"/>
              </w:rPr>
              <w:t>AMD PDU (SN=4, P=0)</w:t>
            </w:r>
          </w:p>
          <w:p w14:paraId="3AA233AA" w14:textId="77777777" w:rsidR="00B844DE" w:rsidRPr="00196BCA" w:rsidRDefault="00B844DE" w:rsidP="00D00D8C">
            <w:pPr>
              <w:pStyle w:val="TAL"/>
              <w:rPr>
                <w:lang w:eastAsia="en-US"/>
              </w:rPr>
            </w:pPr>
            <w:r w:rsidRPr="00196BCA">
              <w:rPr>
                <w:lang w:eastAsia="en-US"/>
              </w:rPr>
              <w:t>AMD PDU (SN=5, P=0)</w:t>
            </w:r>
          </w:p>
          <w:p w14:paraId="7BA4D62C" w14:textId="77777777" w:rsidR="00B844DE" w:rsidRPr="00196BCA" w:rsidRDefault="00B844DE" w:rsidP="00D00D8C">
            <w:pPr>
              <w:pStyle w:val="TAL"/>
              <w:rPr>
                <w:lang w:eastAsia="en-US"/>
              </w:rPr>
            </w:pPr>
            <w:r w:rsidRPr="00196BCA">
              <w:rPr>
                <w:lang w:eastAsia="en-US"/>
              </w:rPr>
              <w:t>AMD PDU (SN=6, P=0)</w:t>
            </w:r>
          </w:p>
          <w:p w14:paraId="7DB958E1" w14:textId="77777777" w:rsidR="00B844DE" w:rsidRPr="00196BCA" w:rsidRDefault="00B844DE" w:rsidP="00D00D8C">
            <w:pPr>
              <w:pStyle w:val="TAL"/>
              <w:rPr>
                <w:lang w:eastAsia="en-US"/>
              </w:rPr>
            </w:pPr>
            <w:r w:rsidRPr="00196BCA">
              <w:rPr>
                <w:lang w:eastAsia="en-US"/>
              </w:rPr>
              <w:t>AMD PDU (SN=8, P=0)</w:t>
            </w:r>
          </w:p>
          <w:p w14:paraId="4A93BC87" w14:textId="77777777" w:rsidR="00B844DE" w:rsidRPr="00196BCA" w:rsidRDefault="00B844DE" w:rsidP="00D00D8C">
            <w:pPr>
              <w:pStyle w:val="TAL"/>
              <w:rPr>
                <w:lang w:eastAsia="en-US"/>
              </w:rPr>
            </w:pPr>
            <w:r w:rsidRPr="00196BCA">
              <w:rPr>
                <w:lang w:eastAsia="en-US"/>
              </w:rPr>
              <w:t>AMD PDU (SN=9, P=1)</w:t>
            </w:r>
          </w:p>
        </w:tc>
        <w:tc>
          <w:tcPr>
            <w:tcW w:w="567" w:type="dxa"/>
          </w:tcPr>
          <w:p w14:paraId="20B46C93" w14:textId="77777777" w:rsidR="00B844DE" w:rsidRPr="00196BCA" w:rsidRDefault="00B844DE" w:rsidP="00D00D8C">
            <w:pPr>
              <w:pStyle w:val="TAC"/>
              <w:rPr>
                <w:rFonts w:eastAsia="MS Gothic"/>
                <w:lang w:eastAsia="en-US"/>
              </w:rPr>
            </w:pPr>
            <w:r w:rsidRPr="00196BCA">
              <w:rPr>
                <w:rFonts w:eastAsia="MS Gothic"/>
                <w:lang w:eastAsia="en-US"/>
              </w:rPr>
              <w:t>2</w:t>
            </w:r>
          </w:p>
        </w:tc>
        <w:tc>
          <w:tcPr>
            <w:tcW w:w="850" w:type="dxa"/>
          </w:tcPr>
          <w:p w14:paraId="44B5FB99" w14:textId="77777777" w:rsidR="00B844DE" w:rsidRPr="00196BCA" w:rsidRDefault="00B844DE" w:rsidP="00D00D8C">
            <w:pPr>
              <w:pStyle w:val="TAC"/>
              <w:rPr>
                <w:lang w:eastAsia="en-US"/>
              </w:rPr>
            </w:pPr>
            <w:r w:rsidRPr="00196BCA">
              <w:rPr>
                <w:lang w:eastAsia="en-US"/>
              </w:rPr>
              <w:t>P</w:t>
            </w:r>
          </w:p>
        </w:tc>
      </w:tr>
      <w:tr w:rsidR="00B844DE" w:rsidRPr="00196BCA" w14:paraId="2D24D715" w14:textId="77777777" w:rsidTr="00CB0C54">
        <w:tc>
          <w:tcPr>
            <w:tcW w:w="533" w:type="dxa"/>
            <w:shd w:val="clear" w:color="auto" w:fill="auto"/>
          </w:tcPr>
          <w:p w14:paraId="5A2A8FA5" w14:textId="77777777" w:rsidR="00B844DE" w:rsidRPr="00196BCA" w:rsidRDefault="00B844DE" w:rsidP="00D00D8C">
            <w:pPr>
              <w:pStyle w:val="TAC"/>
              <w:rPr>
                <w:lang w:eastAsia="en-US"/>
              </w:rPr>
            </w:pPr>
            <w:r w:rsidRPr="00196BCA">
              <w:rPr>
                <w:lang w:eastAsia="en-US"/>
              </w:rPr>
              <w:t>14</w:t>
            </w:r>
          </w:p>
        </w:tc>
        <w:tc>
          <w:tcPr>
            <w:tcW w:w="3969" w:type="dxa"/>
            <w:shd w:val="clear" w:color="auto" w:fill="auto"/>
          </w:tcPr>
          <w:p w14:paraId="2DD592C5" w14:textId="77777777" w:rsidR="00B844DE" w:rsidRPr="00196BCA" w:rsidRDefault="00B20179" w:rsidP="00D00D8C">
            <w:pPr>
              <w:pStyle w:val="TAL"/>
              <w:rPr>
                <w:lang w:eastAsia="en-US"/>
              </w:rPr>
            </w:pPr>
            <w:r w:rsidRPr="00196BCA">
              <w:rPr>
                <w:lang w:eastAsia="en-US"/>
              </w:rPr>
              <w:t>The SS starts the UL default grant transmission on reception of SR.</w:t>
            </w:r>
          </w:p>
        </w:tc>
        <w:tc>
          <w:tcPr>
            <w:tcW w:w="709" w:type="dxa"/>
            <w:shd w:val="clear" w:color="auto" w:fill="auto"/>
          </w:tcPr>
          <w:p w14:paraId="756C63A2" w14:textId="77777777" w:rsidR="00B844DE" w:rsidRPr="00196BCA" w:rsidRDefault="00B844DE" w:rsidP="00D00D8C">
            <w:pPr>
              <w:pStyle w:val="TAC"/>
              <w:rPr>
                <w:lang w:eastAsia="en-US"/>
              </w:rPr>
            </w:pPr>
            <w:r w:rsidRPr="00196BCA">
              <w:rPr>
                <w:lang w:eastAsia="en-US"/>
              </w:rPr>
              <w:t>-</w:t>
            </w:r>
          </w:p>
        </w:tc>
        <w:tc>
          <w:tcPr>
            <w:tcW w:w="2978" w:type="dxa"/>
            <w:shd w:val="clear" w:color="auto" w:fill="auto"/>
          </w:tcPr>
          <w:p w14:paraId="5A373669" w14:textId="77777777" w:rsidR="00B844DE" w:rsidRPr="00196BCA" w:rsidRDefault="00B844DE" w:rsidP="00D00D8C">
            <w:pPr>
              <w:pStyle w:val="TAL"/>
              <w:rPr>
                <w:lang w:eastAsia="en-US"/>
              </w:rPr>
            </w:pPr>
            <w:r w:rsidRPr="00196BCA">
              <w:rPr>
                <w:lang w:eastAsia="en-US"/>
              </w:rPr>
              <w:t>-</w:t>
            </w:r>
          </w:p>
        </w:tc>
        <w:tc>
          <w:tcPr>
            <w:tcW w:w="567" w:type="dxa"/>
            <w:shd w:val="clear" w:color="auto" w:fill="auto"/>
          </w:tcPr>
          <w:p w14:paraId="132F3E07" w14:textId="77777777" w:rsidR="00B844DE" w:rsidRPr="00196BCA" w:rsidRDefault="00B844DE" w:rsidP="00D00D8C">
            <w:pPr>
              <w:pStyle w:val="TAC"/>
              <w:rPr>
                <w:rFonts w:eastAsia="MS Gothic"/>
                <w:lang w:eastAsia="en-US"/>
              </w:rPr>
            </w:pPr>
            <w:r w:rsidRPr="00196BCA">
              <w:rPr>
                <w:lang w:eastAsia="en-US"/>
              </w:rPr>
              <w:t>-</w:t>
            </w:r>
          </w:p>
        </w:tc>
        <w:tc>
          <w:tcPr>
            <w:tcW w:w="850" w:type="dxa"/>
            <w:shd w:val="clear" w:color="auto" w:fill="auto"/>
          </w:tcPr>
          <w:p w14:paraId="166B4AE4" w14:textId="77777777" w:rsidR="00B844DE" w:rsidRPr="00196BCA" w:rsidRDefault="00B844DE" w:rsidP="00D00D8C">
            <w:pPr>
              <w:pStyle w:val="TAC"/>
              <w:rPr>
                <w:lang w:eastAsia="en-US"/>
              </w:rPr>
            </w:pPr>
            <w:r w:rsidRPr="00196BCA">
              <w:rPr>
                <w:lang w:eastAsia="en-US"/>
              </w:rPr>
              <w:t>-</w:t>
            </w:r>
          </w:p>
        </w:tc>
      </w:tr>
      <w:tr w:rsidR="00B844DE" w:rsidRPr="00196BCA" w14:paraId="354371F2" w14:textId="77777777" w:rsidTr="00CB0C54">
        <w:tc>
          <w:tcPr>
            <w:tcW w:w="533" w:type="dxa"/>
          </w:tcPr>
          <w:p w14:paraId="795C1AB1" w14:textId="77777777" w:rsidR="00B844DE" w:rsidRPr="00196BCA" w:rsidRDefault="00B844DE" w:rsidP="00D00D8C">
            <w:pPr>
              <w:pStyle w:val="TAC"/>
              <w:rPr>
                <w:lang w:eastAsia="en-US"/>
              </w:rPr>
            </w:pPr>
            <w:r w:rsidRPr="00196BCA">
              <w:rPr>
                <w:lang w:eastAsia="en-US"/>
              </w:rPr>
              <w:t>15</w:t>
            </w:r>
          </w:p>
        </w:tc>
        <w:tc>
          <w:tcPr>
            <w:tcW w:w="3969" w:type="dxa"/>
          </w:tcPr>
          <w:p w14:paraId="5D78DEE0" w14:textId="77777777" w:rsidR="00B844DE" w:rsidRPr="00196BCA" w:rsidRDefault="00B844DE" w:rsidP="00D00D8C">
            <w:pPr>
              <w:pStyle w:val="TAL"/>
              <w:rPr>
                <w:lang w:eastAsia="en-US"/>
              </w:rPr>
            </w:pPr>
            <w:r w:rsidRPr="00196BCA">
              <w:rPr>
                <w:lang w:eastAsia="en-US"/>
              </w:rPr>
              <w:t>The SS transmits a Status Report with ACK_SN=12 and no NACK_SN.</w:t>
            </w:r>
          </w:p>
        </w:tc>
        <w:tc>
          <w:tcPr>
            <w:tcW w:w="709" w:type="dxa"/>
          </w:tcPr>
          <w:p w14:paraId="010B2AD8" w14:textId="77777777" w:rsidR="00B844DE" w:rsidRPr="00196BCA" w:rsidRDefault="00B844DE" w:rsidP="00D00D8C">
            <w:pPr>
              <w:pStyle w:val="TAC"/>
              <w:rPr>
                <w:lang w:eastAsia="en-US"/>
              </w:rPr>
            </w:pPr>
            <w:r w:rsidRPr="00196BCA">
              <w:rPr>
                <w:lang w:eastAsia="en-US"/>
              </w:rPr>
              <w:t>&lt;--</w:t>
            </w:r>
          </w:p>
        </w:tc>
        <w:tc>
          <w:tcPr>
            <w:tcW w:w="2978" w:type="dxa"/>
          </w:tcPr>
          <w:p w14:paraId="2477506D" w14:textId="77777777" w:rsidR="00B844DE" w:rsidRPr="00196BCA" w:rsidRDefault="00B844DE" w:rsidP="00D00D8C">
            <w:pPr>
              <w:pStyle w:val="TAL"/>
              <w:rPr>
                <w:lang w:eastAsia="en-US"/>
              </w:rPr>
            </w:pPr>
            <w:r w:rsidRPr="00196BCA">
              <w:rPr>
                <w:lang w:eastAsia="en-US"/>
              </w:rPr>
              <w:t>STATUS PDU</w:t>
            </w:r>
          </w:p>
        </w:tc>
        <w:tc>
          <w:tcPr>
            <w:tcW w:w="567" w:type="dxa"/>
          </w:tcPr>
          <w:p w14:paraId="105522AB" w14:textId="77777777" w:rsidR="00B844DE" w:rsidRPr="00196BCA" w:rsidRDefault="00B844DE" w:rsidP="00D00D8C">
            <w:pPr>
              <w:pStyle w:val="TAC"/>
              <w:rPr>
                <w:rFonts w:eastAsia="MS Gothic"/>
                <w:lang w:eastAsia="en-US"/>
              </w:rPr>
            </w:pPr>
            <w:r w:rsidRPr="00196BCA">
              <w:rPr>
                <w:rFonts w:eastAsia="MS Gothic"/>
                <w:lang w:eastAsia="en-US"/>
              </w:rPr>
              <w:t>-</w:t>
            </w:r>
          </w:p>
        </w:tc>
        <w:tc>
          <w:tcPr>
            <w:tcW w:w="850" w:type="dxa"/>
          </w:tcPr>
          <w:p w14:paraId="2D1FBA86" w14:textId="77777777" w:rsidR="00B844DE" w:rsidRPr="00196BCA" w:rsidRDefault="00B844DE" w:rsidP="00D00D8C">
            <w:pPr>
              <w:pStyle w:val="TAC"/>
              <w:rPr>
                <w:lang w:eastAsia="en-US"/>
              </w:rPr>
            </w:pPr>
            <w:r w:rsidRPr="00196BCA">
              <w:rPr>
                <w:lang w:eastAsia="en-US"/>
              </w:rPr>
              <w:t>-</w:t>
            </w:r>
          </w:p>
        </w:tc>
      </w:tr>
      <w:tr w:rsidR="00B844DE" w:rsidRPr="00196BCA" w14:paraId="1530B3C2" w14:textId="77777777" w:rsidTr="00CB0C54">
        <w:tc>
          <w:tcPr>
            <w:tcW w:w="533" w:type="dxa"/>
          </w:tcPr>
          <w:p w14:paraId="77772924" w14:textId="77777777" w:rsidR="00B844DE" w:rsidRPr="00196BCA" w:rsidRDefault="00B844DE" w:rsidP="00D00D8C">
            <w:pPr>
              <w:pStyle w:val="TAC"/>
              <w:rPr>
                <w:lang w:eastAsia="en-US"/>
              </w:rPr>
            </w:pPr>
            <w:r w:rsidRPr="00196BCA">
              <w:rPr>
                <w:lang w:eastAsia="en-US"/>
              </w:rPr>
              <w:t>16</w:t>
            </w:r>
          </w:p>
        </w:tc>
        <w:tc>
          <w:tcPr>
            <w:tcW w:w="3969" w:type="dxa"/>
          </w:tcPr>
          <w:p w14:paraId="31723291" w14:textId="77777777" w:rsidR="00CB0C54" w:rsidRPr="00196BCA" w:rsidRDefault="00B844DE" w:rsidP="00CB0C54">
            <w:pPr>
              <w:pStyle w:val="TAL"/>
              <w:rPr>
                <w:lang w:eastAsia="en-US"/>
              </w:rPr>
            </w:pPr>
            <w:r w:rsidRPr="00196BCA">
              <w:rPr>
                <w:lang w:eastAsia="en-US"/>
              </w:rPr>
              <w:t xml:space="preserve">The SS </w:t>
            </w:r>
            <w:r w:rsidR="00CB0C54" w:rsidRPr="00196BCA">
              <w:rPr>
                <w:lang w:eastAsia="en-US"/>
              </w:rPr>
              <w:t>transmits NR</w:t>
            </w:r>
            <w:r w:rsidRPr="00196BCA">
              <w:rPr>
                <w:lang w:eastAsia="en-US"/>
              </w:rPr>
              <w:t xml:space="preserve"> RRCReconfiguration </w:t>
            </w:r>
            <w:r w:rsidR="00CB0C54" w:rsidRPr="00196BCA">
              <w:rPr>
                <w:lang w:eastAsia="en-US"/>
              </w:rPr>
              <w:t xml:space="preserve">message </w:t>
            </w:r>
            <w:r w:rsidRPr="00196BCA">
              <w:rPr>
                <w:lang w:eastAsia="en-US"/>
              </w:rPr>
              <w:t xml:space="preserve">changing </w:t>
            </w:r>
            <w:r w:rsidRPr="00196BCA">
              <w:rPr>
                <w:i/>
                <w:lang w:eastAsia="en-US"/>
              </w:rPr>
              <w:t>pollPDU</w:t>
            </w:r>
            <w:r w:rsidRPr="00196BCA">
              <w:rPr>
                <w:lang w:eastAsia="en-US"/>
              </w:rPr>
              <w:t xml:space="preserve"> to p256.</w:t>
            </w:r>
          </w:p>
          <w:p w14:paraId="050AB6E0" w14:textId="77777777" w:rsidR="00B844DE" w:rsidRPr="00196BCA" w:rsidRDefault="00CB0C54" w:rsidP="00CB0C54">
            <w:pPr>
              <w:pStyle w:val="TAL"/>
              <w:rPr>
                <w:lang w:eastAsia="en-US"/>
              </w:rPr>
            </w:pPr>
            <w:r w:rsidRPr="00196BCA">
              <w:rPr>
                <w:lang w:eastAsia="en-US"/>
              </w:rPr>
              <w:t>(Note 3)</w:t>
            </w:r>
          </w:p>
        </w:tc>
        <w:tc>
          <w:tcPr>
            <w:tcW w:w="709" w:type="dxa"/>
          </w:tcPr>
          <w:p w14:paraId="07166CD2" w14:textId="77777777" w:rsidR="00B844DE" w:rsidRPr="00196BCA" w:rsidRDefault="00CB0C54" w:rsidP="00D00D8C">
            <w:pPr>
              <w:pStyle w:val="TAC"/>
              <w:rPr>
                <w:lang w:eastAsia="en-US"/>
              </w:rPr>
            </w:pPr>
            <w:r w:rsidRPr="00196BCA">
              <w:rPr>
                <w:lang w:eastAsia="en-US"/>
              </w:rPr>
              <w:t>&lt;--</w:t>
            </w:r>
          </w:p>
        </w:tc>
        <w:tc>
          <w:tcPr>
            <w:tcW w:w="2978" w:type="dxa"/>
          </w:tcPr>
          <w:p w14:paraId="025965AC" w14:textId="77777777" w:rsidR="00B844DE" w:rsidRPr="00196BCA" w:rsidRDefault="00CB0C54" w:rsidP="00D00D8C">
            <w:pPr>
              <w:pStyle w:val="TAL"/>
              <w:rPr>
                <w:lang w:eastAsia="en-US"/>
              </w:rPr>
            </w:pPr>
            <w:r w:rsidRPr="00196BCA">
              <w:rPr>
                <w:lang w:eastAsia="en-US"/>
              </w:rPr>
              <w:t>RRCReconfiguration</w:t>
            </w:r>
          </w:p>
        </w:tc>
        <w:tc>
          <w:tcPr>
            <w:tcW w:w="567" w:type="dxa"/>
          </w:tcPr>
          <w:p w14:paraId="3A9E1F7F" w14:textId="77777777" w:rsidR="00B844DE" w:rsidRPr="00196BCA" w:rsidRDefault="00B844DE" w:rsidP="00D00D8C">
            <w:pPr>
              <w:pStyle w:val="TAC"/>
              <w:rPr>
                <w:rFonts w:eastAsia="MS Gothic"/>
                <w:lang w:eastAsia="en-US"/>
              </w:rPr>
            </w:pPr>
            <w:r w:rsidRPr="00196BCA">
              <w:rPr>
                <w:rFonts w:eastAsia="MS Gothic"/>
                <w:lang w:eastAsia="en-US"/>
              </w:rPr>
              <w:t>-</w:t>
            </w:r>
          </w:p>
        </w:tc>
        <w:tc>
          <w:tcPr>
            <w:tcW w:w="850" w:type="dxa"/>
          </w:tcPr>
          <w:p w14:paraId="5F2B24D4" w14:textId="77777777" w:rsidR="00B844DE" w:rsidRPr="00196BCA" w:rsidRDefault="00B844DE" w:rsidP="00D00D8C">
            <w:pPr>
              <w:pStyle w:val="TAC"/>
              <w:rPr>
                <w:lang w:eastAsia="en-US"/>
              </w:rPr>
            </w:pPr>
            <w:r w:rsidRPr="00196BCA">
              <w:rPr>
                <w:lang w:eastAsia="en-US"/>
              </w:rPr>
              <w:t>-</w:t>
            </w:r>
          </w:p>
        </w:tc>
      </w:tr>
      <w:tr w:rsidR="00CB0C54" w:rsidRPr="00196BCA" w14:paraId="3011CDBB" w14:textId="77777777" w:rsidTr="008719DC">
        <w:tc>
          <w:tcPr>
            <w:tcW w:w="534" w:type="dxa"/>
          </w:tcPr>
          <w:p w14:paraId="086CCBAF" w14:textId="77777777" w:rsidR="00CB0C54" w:rsidRPr="00196BCA" w:rsidRDefault="00CB0C54" w:rsidP="008719DC">
            <w:pPr>
              <w:pStyle w:val="TAC"/>
              <w:rPr>
                <w:lang w:eastAsia="en-US"/>
              </w:rPr>
            </w:pPr>
            <w:r w:rsidRPr="00196BCA">
              <w:rPr>
                <w:lang w:eastAsia="en-US"/>
              </w:rPr>
              <w:t>16A</w:t>
            </w:r>
          </w:p>
        </w:tc>
        <w:tc>
          <w:tcPr>
            <w:tcW w:w="3969" w:type="dxa"/>
          </w:tcPr>
          <w:p w14:paraId="50CEA083" w14:textId="77777777" w:rsidR="00CB0C54" w:rsidRPr="00196BCA" w:rsidRDefault="00CB0C54" w:rsidP="008719DC">
            <w:pPr>
              <w:pStyle w:val="TAL"/>
              <w:rPr>
                <w:lang w:eastAsia="en-US"/>
              </w:rPr>
            </w:pPr>
            <w:r w:rsidRPr="00196BCA">
              <w:rPr>
                <w:lang w:eastAsia="en-US"/>
              </w:rPr>
              <w:t xml:space="preserve">The UE transmits a NR </w:t>
            </w:r>
            <w:r w:rsidRPr="00196BCA">
              <w:rPr>
                <w:i/>
                <w:lang w:eastAsia="en-US"/>
              </w:rPr>
              <w:t>RRCReconfigurationcomplete</w:t>
            </w:r>
            <w:r w:rsidRPr="00196BCA">
              <w:rPr>
                <w:lang w:eastAsia="en-US"/>
              </w:rPr>
              <w:t xml:space="preserve"> message.</w:t>
            </w:r>
          </w:p>
          <w:p w14:paraId="21F09450" w14:textId="77777777" w:rsidR="00CB0C54" w:rsidRPr="00196BCA" w:rsidRDefault="00CB0C54" w:rsidP="008719DC">
            <w:pPr>
              <w:pStyle w:val="TAL"/>
              <w:rPr>
                <w:lang w:eastAsia="en-US"/>
              </w:rPr>
            </w:pPr>
            <w:r w:rsidRPr="00196BCA">
              <w:rPr>
                <w:lang w:eastAsia="en-US"/>
              </w:rPr>
              <w:t>(Note 4)</w:t>
            </w:r>
          </w:p>
        </w:tc>
        <w:tc>
          <w:tcPr>
            <w:tcW w:w="708" w:type="dxa"/>
          </w:tcPr>
          <w:p w14:paraId="257688EC" w14:textId="77777777" w:rsidR="00CB0C54" w:rsidRPr="00196BCA" w:rsidRDefault="00CB0C54" w:rsidP="008719DC">
            <w:pPr>
              <w:pStyle w:val="TAC"/>
              <w:rPr>
                <w:lang w:eastAsia="en-US"/>
              </w:rPr>
            </w:pPr>
            <w:r w:rsidRPr="00196BCA">
              <w:rPr>
                <w:lang w:eastAsia="en-US"/>
              </w:rPr>
              <w:t>--&gt;</w:t>
            </w:r>
          </w:p>
        </w:tc>
        <w:tc>
          <w:tcPr>
            <w:tcW w:w="2978" w:type="dxa"/>
          </w:tcPr>
          <w:p w14:paraId="4F6F80A1" w14:textId="77777777" w:rsidR="00CB0C54" w:rsidRPr="00196BCA" w:rsidRDefault="00CB0C54" w:rsidP="008719DC">
            <w:pPr>
              <w:pStyle w:val="TAL"/>
              <w:rPr>
                <w:lang w:eastAsia="en-US"/>
              </w:rPr>
            </w:pPr>
            <w:r w:rsidRPr="00196BCA">
              <w:rPr>
                <w:lang w:eastAsia="en-US"/>
              </w:rPr>
              <w:t>RRCReconfigurationComplete</w:t>
            </w:r>
          </w:p>
        </w:tc>
        <w:tc>
          <w:tcPr>
            <w:tcW w:w="567" w:type="dxa"/>
          </w:tcPr>
          <w:p w14:paraId="03A6717D" w14:textId="77777777" w:rsidR="00CB0C54" w:rsidRPr="00196BCA" w:rsidRDefault="00CB0C54" w:rsidP="008719DC">
            <w:pPr>
              <w:pStyle w:val="TAC"/>
              <w:rPr>
                <w:rFonts w:eastAsia="MS Gothic"/>
                <w:lang w:eastAsia="en-US"/>
              </w:rPr>
            </w:pPr>
            <w:r w:rsidRPr="00196BCA">
              <w:rPr>
                <w:rFonts w:eastAsia="MS Gothic"/>
                <w:lang w:eastAsia="en-US"/>
              </w:rPr>
              <w:t>-</w:t>
            </w:r>
          </w:p>
        </w:tc>
        <w:tc>
          <w:tcPr>
            <w:tcW w:w="850" w:type="dxa"/>
          </w:tcPr>
          <w:p w14:paraId="235C8973" w14:textId="77777777" w:rsidR="00CB0C54" w:rsidRPr="00196BCA" w:rsidRDefault="00CB0C54" w:rsidP="008719DC">
            <w:pPr>
              <w:pStyle w:val="TAC"/>
              <w:rPr>
                <w:lang w:eastAsia="en-US"/>
              </w:rPr>
            </w:pPr>
            <w:r w:rsidRPr="00196BCA">
              <w:rPr>
                <w:lang w:eastAsia="en-US"/>
              </w:rPr>
              <w:t>-</w:t>
            </w:r>
          </w:p>
        </w:tc>
      </w:tr>
      <w:tr w:rsidR="00B844DE" w:rsidRPr="00196BCA" w14:paraId="7C55AF97" w14:textId="77777777" w:rsidTr="00CB0C54">
        <w:tc>
          <w:tcPr>
            <w:tcW w:w="533" w:type="dxa"/>
          </w:tcPr>
          <w:p w14:paraId="360E4751" w14:textId="77777777" w:rsidR="00B844DE" w:rsidRPr="00196BCA" w:rsidRDefault="00B844DE" w:rsidP="00D00D8C">
            <w:pPr>
              <w:pStyle w:val="TAC"/>
              <w:rPr>
                <w:lang w:eastAsia="en-US"/>
              </w:rPr>
            </w:pPr>
            <w:r w:rsidRPr="00196BCA">
              <w:rPr>
                <w:lang w:eastAsia="en-US"/>
              </w:rPr>
              <w:t>17</w:t>
            </w:r>
          </w:p>
        </w:tc>
        <w:tc>
          <w:tcPr>
            <w:tcW w:w="3969" w:type="dxa"/>
          </w:tcPr>
          <w:p w14:paraId="5CD2B3BC" w14:textId="77777777" w:rsidR="00B844DE" w:rsidRPr="00196BCA" w:rsidRDefault="00B844DE" w:rsidP="00D00D8C">
            <w:pPr>
              <w:pStyle w:val="TAL"/>
              <w:rPr>
                <w:lang w:eastAsia="en-US"/>
              </w:rPr>
            </w:pPr>
            <w:r w:rsidRPr="00196BCA">
              <w:rPr>
                <w:lang w:eastAsia="en-US"/>
              </w:rPr>
              <w:t>The SS does not allocate any UL grant.</w:t>
            </w:r>
          </w:p>
        </w:tc>
        <w:tc>
          <w:tcPr>
            <w:tcW w:w="709" w:type="dxa"/>
          </w:tcPr>
          <w:p w14:paraId="1A460DD0" w14:textId="77777777" w:rsidR="00B844DE" w:rsidRPr="00196BCA" w:rsidRDefault="00B844DE" w:rsidP="00D00D8C">
            <w:pPr>
              <w:pStyle w:val="TAC"/>
              <w:rPr>
                <w:lang w:eastAsia="en-US"/>
              </w:rPr>
            </w:pPr>
            <w:r w:rsidRPr="00196BCA">
              <w:rPr>
                <w:lang w:eastAsia="en-US"/>
              </w:rPr>
              <w:t>-</w:t>
            </w:r>
          </w:p>
        </w:tc>
        <w:tc>
          <w:tcPr>
            <w:tcW w:w="2978" w:type="dxa"/>
          </w:tcPr>
          <w:p w14:paraId="0C8CA83A" w14:textId="77777777" w:rsidR="00B844DE" w:rsidRPr="00196BCA" w:rsidRDefault="00B844DE" w:rsidP="00D00D8C">
            <w:pPr>
              <w:pStyle w:val="TAL"/>
              <w:rPr>
                <w:lang w:eastAsia="en-US"/>
              </w:rPr>
            </w:pPr>
            <w:r w:rsidRPr="00196BCA">
              <w:rPr>
                <w:lang w:eastAsia="en-US"/>
              </w:rPr>
              <w:t>-</w:t>
            </w:r>
          </w:p>
        </w:tc>
        <w:tc>
          <w:tcPr>
            <w:tcW w:w="567" w:type="dxa"/>
          </w:tcPr>
          <w:p w14:paraId="0B1E6D60" w14:textId="77777777" w:rsidR="00B844DE" w:rsidRPr="00196BCA" w:rsidRDefault="00B844DE" w:rsidP="00D00D8C">
            <w:pPr>
              <w:pStyle w:val="TAC"/>
              <w:rPr>
                <w:rFonts w:eastAsia="MS Gothic"/>
                <w:lang w:eastAsia="en-US"/>
              </w:rPr>
            </w:pPr>
            <w:r w:rsidRPr="00196BCA">
              <w:rPr>
                <w:rFonts w:eastAsia="MS Gothic"/>
                <w:lang w:eastAsia="en-US"/>
              </w:rPr>
              <w:t>-</w:t>
            </w:r>
          </w:p>
        </w:tc>
        <w:tc>
          <w:tcPr>
            <w:tcW w:w="850" w:type="dxa"/>
          </w:tcPr>
          <w:p w14:paraId="2956A71C" w14:textId="77777777" w:rsidR="00B844DE" w:rsidRPr="00196BCA" w:rsidRDefault="00B844DE" w:rsidP="00D00D8C">
            <w:pPr>
              <w:pStyle w:val="TAC"/>
              <w:rPr>
                <w:lang w:eastAsia="en-US"/>
              </w:rPr>
            </w:pPr>
            <w:r w:rsidRPr="00196BCA">
              <w:rPr>
                <w:lang w:eastAsia="en-US"/>
              </w:rPr>
              <w:t>-</w:t>
            </w:r>
          </w:p>
        </w:tc>
      </w:tr>
      <w:tr w:rsidR="00B844DE" w:rsidRPr="00196BCA" w14:paraId="52A8E0FE" w14:textId="77777777" w:rsidTr="00CB0C54">
        <w:tc>
          <w:tcPr>
            <w:tcW w:w="533" w:type="dxa"/>
          </w:tcPr>
          <w:p w14:paraId="7E3E2C90" w14:textId="77777777" w:rsidR="00B844DE" w:rsidRPr="00196BCA" w:rsidRDefault="00B844DE" w:rsidP="00D00D8C">
            <w:pPr>
              <w:pStyle w:val="TAC"/>
              <w:rPr>
                <w:lang w:eastAsia="en-US"/>
              </w:rPr>
            </w:pPr>
            <w:r w:rsidRPr="00196BCA">
              <w:rPr>
                <w:lang w:eastAsia="en-US"/>
              </w:rPr>
              <w:t>18</w:t>
            </w:r>
          </w:p>
        </w:tc>
        <w:tc>
          <w:tcPr>
            <w:tcW w:w="3969" w:type="dxa"/>
          </w:tcPr>
          <w:p w14:paraId="32408221" w14:textId="2A56EED4" w:rsidR="00B844DE" w:rsidRPr="00196BCA" w:rsidDel="00CD06AA" w:rsidRDefault="00B844DE" w:rsidP="00D00D8C">
            <w:pPr>
              <w:pStyle w:val="TAL"/>
              <w:rPr>
                <w:rFonts w:eastAsia="MS Gothic"/>
                <w:lang w:eastAsia="en-US"/>
              </w:rPr>
            </w:pPr>
            <w:r w:rsidRPr="00196BCA">
              <w:rPr>
                <w:lang w:eastAsia="en-US"/>
              </w:rPr>
              <w:t>After 500 ms the SS transmits 412 AMD PDUs such that 1 AMD PDU is sent every second radio frame, each containing an RLC SDU. (Note 2)</w:t>
            </w:r>
          </w:p>
        </w:tc>
        <w:tc>
          <w:tcPr>
            <w:tcW w:w="709" w:type="dxa"/>
          </w:tcPr>
          <w:p w14:paraId="6FCD0287" w14:textId="77777777" w:rsidR="00B844DE" w:rsidRPr="00196BCA" w:rsidRDefault="00B844DE" w:rsidP="00D00D8C">
            <w:pPr>
              <w:pStyle w:val="TAC"/>
              <w:rPr>
                <w:lang w:eastAsia="en-US"/>
              </w:rPr>
            </w:pPr>
            <w:r w:rsidRPr="00196BCA">
              <w:rPr>
                <w:lang w:eastAsia="en-US"/>
              </w:rPr>
              <w:t>&lt;--</w:t>
            </w:r>
          </w:p>
        </w:tc>
        <w:tc>
          <w:tcPr>
            <w:tcW w:w="2978" w:type="dxa"/>
          </w:tcPr>
          <w:p w14:paraId="26E6ED61" w14:textId="77777777" w:rsidR="00B844DE" w:rsidRPr="00196BCA" w:rsidRDefault="00B844DE" w:rsidP="00D00D8C">
            <w:pPr>
              <w:pStyle w:val="TAL"/>
              <w:rPr>
                <w:lang w:eastAsia="en-US"/>
              </w:rPr>
            </w:pPr>
            <w:r w:rsidRPr="00196BCA">
              <w:rPr>
                <w:lang w:eastAsia="en-US"/>
              </w:rPr>
              <w:t>AMD PDU (SN=12)</w:t>
            </w:r>
          </w:p>
          <w:p w14:paraId="042D714B" w14:textId="77777777" w:rsidR="00B844DE" w:rsidRPr="00196BCA" w:rsidRDefault="00B844DE" w:rsidP="00D00D8C">
            <w:pPr>
              <w:pStyle w:val="TAL"/>
              <w:rPr>
                <w:lang w:eastAsia="en-US"/>
              </w:rPr>
            </w:pPr>
            <w:r w:rsidRPr="00196BCA">
              <w:rPr>
                <w:lang w:eastAsia="en-US"/>
              </w:rPr>
              <w:t>AMD PDU (SN=13)</w:t>
            </w:r>
          </w:p>
          <w:p w14:paraId="5E5FEF8F" w14:textId="77777777" w:rsidR="00B844DE" w:rsidRPr="00196BCA" w:rsidRDefault="00B844DE" w:rsidP="00D00D8C">
            <w:pPr>
              <w:pStyle w:val="TAL"/>
              <w:rPr>
                <w:lang w:eastAsia="en-US"/>
              </w:rPr>
            </w:pPr>
            <w:r w:rsidRPr="00196BCA">
              <w:rPr>
                <w:lang w:eastAsia="en-US"/>
              </w:rPr>
              <w:t>...</w:t>
            </w:r>
          </w:p>
          <w:p w14:paraId="21762C53" w14:textId="77777777" w:rsidR="00B844DE" w:rsidRPr="00196BCA" w:rsidRDefault="00B844DE" w:rsidP="00D00D8C">
            <w:pPr>
              <w:pStyle w:val="TAL"/>
              <w:rPr>
                <w:lang w:eastAsia="en-US"/>
              </w:rPr>
            </w:pPr>
            <w:r w:rsidRPr="00196BCA">
              <w:rPr>
                <w:lang w:eastAsia="en-US"/>
              </w:rPr>
              <w:t>AMD PDU (SN=423)</w:t>
            </w:r>
          </w:p>
        </w:tc>
        <w:tc>
          <w:tcPr>
            <w:tcW w:w="567" w:type="dxa"/>
          </w:tcPr>
          <w:p w14:paraId="4D8F2ACB" w14:textId="77777777" w:rsidR="00B844DE" w:rsidRPr="00196BCA" w:rsidRDefault="00B844DE" w:rsidP="00D00D8C">
            <w:pPr>
              <w:pStyle w:val="TAC"/>
              <w:rPr>
                <w:rFonts w:eastAsia="MS Gothic"/>
                <w:lang w:eastAsia="en-US"/>
              </w:rPr>
            </w:pPr>
            <w:r w:rsidRPr="00196BCA">
              <w:rPr>
                <w:rFonts w:eastAsia="MS Gothic"/>
                <w:lang w:eastAsia="en-US"/>
              </w:rPr>
              <w:t>-</w:t>
            </w:r>
          </w:p>
        </w:tc>
        <w:tc>
          <w:tcPr>
            <w:tcW w:w="850" w:type="dxa"/>
          </w:tcPr>
          <w:p w14:paraId="086981E5" w14:textId="77777777" w:rsidR="00B844DE" w:rsidRPr="00196BCA" w:rsidRDefault="00B844DE" w:rsidP="00D00D8C">
            <w:pPr>
              <w:pStyle w:val="TAC"/>
              <w:rPr>
                <w:lang w:eastAsia="en-US"/>
              </w:rPr>
            </w:pPr>
            <w:r w:rsidRPr="00196BCA">
              <w:rPr>
                <w:lang w:eastAsia="en-US"/>
              </w:rPr>
              <w:t>-</w:t>
            </w:r>
          </w:p>
        </w:tc>
      </w:tr>
      <w:tr w:rsidR="00B844DE" w:rsidRPr="00196BCA" w14:paraId="54616120" w14:textId="77777777" w:rsidTr="00CB0C54">
        <w:tc>
          <w:tcPr>
            <w:tcW w:w="533" w:type="dxa"/>
          </w:tcPr>
          <w:p w14:paraId="33CC4FF5" w14:textId="77777777" w:rsidR="00B844DE" w:rsidRPr="00196BCA" w:rsidRDefault="00B844DE" w:rsidP="00D00D8C">
            <w:pPr>
              <w:pStyle w:val="TAC"/>
              <w:rPr>
                <w:lang w:eastAsia="en-US"/>
              </w:rPr>
            </w:pPr>
            <w:r w:rsidRPr="00196BCA">
              <w:rPr>
                <w:lang w:eastAsia="en-US"/>
              </w:rPr>
              <w:t>-</w:t>
            </w:r>
          </w:p>
        </w:tc>
        <w:tc>
          <w:tcPr>
            <w:tcW w:w="3969" w:type="dxa"/>
          </w:tcPr>
          <w:p w14:paraId="4024421F" w14:textId="77777777" w:rsidR="00B844DE" w:rsidRPr="00196BCA" w:rsidRDefault="00B844DE" w:rsidP="00D00D8C">
            <w:pPr>
              <w:pStyle w:val="TAL"/>
              <w:rPr>
                <w:lang w:eastAsia="en-US"/>
              </w:rPr>
            </w:pPr>
            <w:r w:rsidRPr="00196BCA">
              <w:rPr>
                <w:lang w:eastAsia="en-US"/>
              </w:rPr>
              <w:t>EXCEPTION: In parallel to the events described in step 19, the steps specified in Table 7.1.2.3.6.3.2-4 should take place.</w:t>
            </w:r>
          </w:p>
        </w:tc>
        <w:tc>
          <w:tcPr>
            <w:tcW w:w="709" w:type="dxa"/>
          </w:tcPr>
          <w:p w14:paraId="4A096A1D" w14:textId="77777777" w:rsidR="00B844DE" w:rsidRPr="00196BCA" w:rsidRDefault="00B844DE" w:rsidP="00D00D8C">
            <w:pPr>
              <w:pStyle w:val="TAC"/>
              <w:rPr>
                <w:lang w:eastAsia="en-US"/>
              </w:rPr>
            </w:pPr>
            <w:r w:rsidRPr="00196BCA">
              <w:rPr>
                <w:lang w:eastAsia="en-US"/>
              </w:rPr>
              <w:t>-</w:t>
            </w:r>
          </w:p>
        </w:tc>
        <w:tc>
          <w:tcPr>
            <w:tcW w:w="2978" w:type="dxa"/>
          </w:tcPr>
          <w:p w14:paraId="6638C5FB" w14:textId="77777777" w:rsidR="00B844DE" w:rsidRPr="00196BCA" w:rsidRDefault="00B844DE" w:rsidP="00D00D8C">
            <w:pPr>
              <w:pStyle w:val="TAL"/>
              <w:rPr>
                <w:lang w:eastAsia="en-US"/>
              </w:rPr>
            </w:pPr>
            <w:r w:rsidRPr="00196BCA">
              <w:rPr>
                <w:lang w:eastAsia="en-US"/>
              </w:rPr>
              <w:t>-</w:t>
            </w:r>
          </w:p>
        </w:tc>
        <w:tc>
          <w:tcPr>
            <w:tcW w:w="567" w:type="dxa"/>
          </w:tcPr>
          <w:p w14:paraId="2B101A28" w14:textId="77777777" w:rsidR="00B844DE" w:rsidRPr="00196BCA" w:rsidRDefault="00B844DE" w:rsidP="00D00D8C">
            <w:pPr>
              <w:pStyle w:val="TAC"/>
              <w:rPr>
                <w:rFonts w:eastAsia="MS Gothic"/>
                <w:lang w:eastAsia="en-US"/>
              </w:rPr>
            </w:pPr>
            <w:r w:rsidRPr="00196BCA">
              <w:rPr>
                <w:lang w:eastAsia="en-US"/>
              </w:rPr>
              <w:t>-</w:t>
            </w:r>
          </w:p>
        </w:tc>
        <w:tc>
          <w:tcPr>
            <w:tcW w:w="850" w:type="dxa"/>
          </w:tcPr>
          <w:p w14:paraId="23C8408F" w14:textId="77777777" w:rsidR="00B844DE" w:rsidRPr="00196BCA" w:rsidRDefault="00B844DE" w:rsidP="00D00D8C">
            <w:pPr>
              <w:pStyle w:val="TAC"/>
              <w:rPr>
                <w:lang w:eastAsia="en-US"/>
              </w:rPr>
            </w:pPr>
            <w:r w:rsidRPr="00196BCA">
              <w:rPr>
                <w:lang w:eastAsia="en-US"/>
              </w:rPr>
              <w:t>-</w:t>
            </w:r>
          </w:p>
        </w:tc>
      </w:tr>
      <w:tr w:rsidR="00B844DE" w:rsidRPr="00196BCA" w14:paraId="4085848C" w14:textId="77777777" w:rsidTr="00CB0C54">
        <w:tc>
          <w:tcPr>
            <w:tcW w:w="533" w:type="dxa"/>
          </w:tcPr>
          <w:p w14:paraId="36D7E4CA" w14:textId="77777777" w:rsidR="00B844DE" w:rsidRPr="00196BCA" w:rsidRDefault="00B844DE" w:rsidP="00D00D8C">
            <w:pPr>
              <w:pStyle w:val="TAC"/>
              <w:rPr>
                <w:lang w:eastAsia="en-US"/>
              </w:rPr>
            </w:pPr>
            <w:r w:rsidRPr="00196BCA">
              <w:rPr>
                <w:lang w:eastAsia="en-US"/>
              </w:rPr>
              <w:t>19</w:t>
            </w:r>
          </w:p>
        </w:tc>
        <w:tc>
          <w:tcPr>
            <w:tcW w:w="3969" w:type="dxa"/>
          </w:tcPr>
          <w:p w14:paraId="1370DCE5" w14:textId="77777777" w:rsidR="00B844DE" w:rsidRPr="00196BCA" w:rsidRDefault="00B844DE" w:rsidP="00D00D8C">
            <w:pPr>
              <w:pStyle w:val="TAL"/>
              <w:rPr>
                <w:lang w:eastAsia="en-US"/>
              </w:rPr>
            </w:pPr>
            <w:r w:rsidRPr="00196BCA">
              <w:rPr>
                <w:lang w:eastAsia="en-US"/>
              </w:rPr>
              <w:t>The SS waits for 100 ms after the first DL AMD PDU has been transmitted in step 10, then starts assigning UL grants (UL grant allocation type 2) in every second radio frame of size 1032 bits. (Note 1) (Note 2)</w:t>
            </w:r>
          </w:p>
        </w:tc>
        <w:tc>
          <w:tcPr>
            <w:tcW w:w="709" w:type="dxa"/>
          </w:tcPr>
          <w:p w14:paraId="6BD709EA" w14:textId="77777777" w:rsidR="00B844DE" w:rsidRPr="00196BCA" w:rsidRDefault="00B844DE" w:rsidP="00D00D8C">
            <w:pPr>
              <w:pStyle w:val="TAC"/>
              <w:rPr>
                <w:lang w:eastAsia="en-US"/>
              </w:rPr>
            </w:pPr>
            <w:r w:rsidRPr="00196BCA">
              <w:rPr>
                <w:lang w:eastAsia="en-US"/>
              </w:rPr>
              <w:t>-</w:t>
            </w:r>
          </w:p>
        </w:tc>
        <w:tc>
          <w:tcPr>
            <w:tcW w:w="2978" w:type="dxa"/>
          </w:tcPr>
          <w:p w14:paraId="33A45636" w14:textId="77777777" w:rsidR="00B844DE" w:rsidRPr="00196BCA" w:rsidRDefault="00B844DE" w:rsidP="00D00D8C">
            <w:pPr>
              <w:pStyle w:val="TAL"/>
              <w:rPr>
                <w:lang w:eastAsia="en-US"/>
              </w:rPr>
            </w:pPr>
            <w:r w:rsidRPr="00196BCA">
              <w:rPr>
                <w:rFonts w:eastAsia="MS Gothic"/>
                <w:lang w:eastAsia="en-US"/>
              </w:rPr>
              <w:t>-</w:t>
            </w:r>
          </w:p>
        </w:tc>
        <w:tc>
          <w:tcPr>
            <w:tcW w:w="567" w:type="dxa"/>
          </w:tcPr>
          <w:p w14:paraId="428C275D" w14:textId="77777777" w:rsidR="00B844DE" w:rsidRPr="00196BCA" w:rsidRDefault="00B844DE" w:rsidP="00D00D8C">
            <w:pPr>
              <w:pStyle w:val="TAC"/>
              <w:rPr>
                <w:rFonts w:eastAsia="MS Gothic"/>
                <w:lang w:eastAsia="en-US"/>
              </w:rPr>
            </w:pPr>
            <w:r w:rsidRPr="00196BCA">
              <w:rPr>
                <w:rFonts w:eastAsia="MS Gothic"/>
                <w:lang w:eastAsia="en-US"/>
              </w:rPr>
              <w:t>-</w:t>
            </w:r>
          </w:p>
        </w:tc>
        <w:tc>
          <w:tcPr>
            <w:tcW w:w="850" w:type="dxa"/>
          </w:tcPr>
          <w:p w14:paraId="15CEFB25" w14:textId="77777777" w:rsidR="00B844DE" w:rsidRPr="00196BCA" w:rsidRDefault="00B844DE" w:rsidP="00D00D8C">
            <w:pPr>
              <w:pStyle w:val="TAC"/>
              <w:rPr>
                <w:lang w:eastAsia="en-US"/>
              </w:rPr>
            </w:pPr>
            <w:r w:rsidRPr="00196BCA">
              <w:rPr>
                <w:lang w:eastAsia="en-US"/>
              </w:rPr>
              <w:t>-</w:t>
            </w:r>
          </w:p>
        </w:tc>
      </w:tr>
      <w:tr w:rsidR="00B844DE" w:rsidRPr="00196BCA" w14:paraId="76CBB575" w14:textId="77777777" w:rsidTr="00CB0C54">
        <w:tc>
          <w:tcPr>
            <w:tcW w:w="533" w:type="dxa"/>
            <w:shd w:val="clear" w:color="auto" w:fill="auto"/>
          </w:tcPr>
          <w:p w14:paraId="5D3ABAFC" w14:textId="77777777" w:rsidR="00B844DE" w:rsidRPr="00196BCA" w:rsidRDefault="00B844DE" w:rsidP="00D00D8C">
            <w:pPr>
              <w:pStyle w:val="TAC"/>
              <w:rPr>
                <w:lang w:eastAsia="en-US"/>
              </w:rPr>
            </w:pPr>
            <w:r w:rsidRPr="00196BCA">
              <w:rPr>
                <w:lang w:eastAsia="en-US"/>
              </w:rPr>
              <w:t>20</w:t>
            </w:r>
          </w:p>
        </w:tc>
        <w:tc>
          <w:tcPr>
            <w:tcW w:w="3969" w:type="dxa"/>
            <w:shd w:val="clear" w:color="auto" w:fill="auto"/>
          </w:tcPr>
          <w:p w14:paraId="3124445E" w14:textId="77777777" w:rsidR="00B844DE" w:rsidRPr="00196BCA" w:rsidRDefault="00B844DE" w:rsidP="00D00D8C">
            <w:pPr>
              <w:keepNext/>
              <w:keepLines/>
              <w:spacing w:after="0"/>
              <w:rPr>
                <w:rFonts w:ascii="Arial" w:hAnsi="Arial"/>
                <w:sz w:val="18"/>
              </w:rPr>
            </w:pPr>
            <w:r w:rsidRPr="00196BCA">
              <w:rPr>
                <w:rFonts w:ascii="Arial" w:hAnsi="Arial"/>
                <w:sz w:val="18"/>
              </w:rPr>
              <w:t>The SS starts the UL default grant transmission</w:t>
            </w:r>
          </w:p>
        </w:tc>
        <w:tc>
          <w:tcPr>
            <w:tcW w:w="709" w:type="dxa"/>
            <w:shd w:val="clear" w:color="auto" w:fill="auto"/>
          </w:tcPr>
          <w:p w14:paraId="575F966D" w14:textId="77777777" w:rsidR="00B844DE" w:rsidRPr="00196BCA" w:rsidRDefault="00B844DE" w:rsidP="00D00D8C">
            <w:pPr>
              <w:pStyle w:val="TAC"/>
              <w:rPr>
                <w:lang w:eastAsia="en-US"/>
              </w:rPr>
            </w:pPr>
            <w:r w:rsidRPr="00196BCA">
              <w:rPr>
                <w:lang w:eastAsia="en-US"/>
              </w:rPr>
              <w:t>-</w:t>
            </w:r>
          </w:p>
        </w:tc>
        <w:tc>
          <w:tcPr>
            <w:tcW w:w="2978" w:type="dxa"/>
            <w:shd w:val="clear" w:color="auto" w:fill="auto"/>
          </w:tcPr>
          <w:p w14:paraId="091AA9FE" w14:textId="77777777" w:rsidR="00B844DE" w:rsidRPr="00196BCA" w:rsidRDefault="00B844DE" w:rsidP="00D00D8C">
            <w:pPr>
              <w:pStyle w:val="TAL"/>
              <w:rPr>
                <w:lang w:eastAsia="en-US"/>
              </w:rPr>
            </w:pPr>
            <w:r w:rsidRPr="00196BCA">
              <w:rPr>
                <w:lang w:eastAsia="en-US"/>
              </w:rPr>
              <w:t>-</w:t>
            </w:r>
          </w:p>
        </w:tc>
        <w:tc>
          <w:tcPr>
            <w:tcW w:w="567" w:type="dxa"/>
            <w:shd w:val="clear" w:color="auto" w:fill="auto"/>
          </w:tcPr>
          <w:p w14:paraId="5EF8394F" w14:textId="77777777" w:rsidR="00B844DE" w:rsidRPr="00196BCA" w:rsidRDefault="00B844DE" w:rsidP="00D00D8C">
            <w:pPr>
              <w:pStyle w:val="TAC"/>
              <w:rPr>
                <w:rFonts w:eastAsia="MS Gothic"/>
                <w:lang w:eastAsia="en-US"/>
              </w:rPr>
            </w:pPr>
            <w:r w:rsidRPr="00196BCA">
              <w:rPr>
                <w:lang w:eastAsia="en-US"/>
              </w:rPr>
              <w:t>-</w:t>
            </w:r>
          </w:p>
        </w:tc>
        <w:tc>
          <w:tcPr>
            <w:tcW w:w="850" w:type="dxa"/>
            <w:shd w:val="clear" w:color="auto" w:fill="auto"/>
          </w:tcPr>
          <w:p w14:paraId="73BB62D7" w14:textId="77777777" w:rsidR="00B844DE" w:rsidRPr="00196BCA" w:rsidRDefault="00B844DE" w:rsidP="00D00D8C">
            <w:pPr>
              <w:pStyle w:val="TAC"/>
              <w:rPr>
                <w:lang w:eastAsia="en-US"/>
              </w:rPr>
            </w:pPr>
            <w:r w:rsidRPr="00196BCA">
              <w:rPr>
                <w:lang w:eastAsia="en-US"/>
              </w:rPr>
              <w:t>-</w:t>
            </w:r>
          </w:p>
        </w:tc>
      </w:tr>
      <w:tr w:rsidR="00B844DE" w:rsidRPr="00196BCA" w14:paraId="243B75FF" w14:textId="77777777" w:rsidTr="00D00D8C">
        <w:tc>
          <w:tcPr>
            <w:tcW w:w="9606" w:type="dxa"/>
            <w:gridSpan w:val="6"/>
          </w:tcPr>
          <w:p w14:paraId="7FFD444F" w14:textId="539C31DE" w:rsidR="00B844DE" w:rsidRPr="00196BCA" w:rsidRDefault="00B844DE" w:rsidP="00D00D8C">
            <w:pPr>
              <w:pStyle w:val="TAN"/>
              <w:rPr>
                <w:lang w:eastAsia="en-US"/>
              </w:rPr>
            </w:pPr>
            <w:r w:rsidRPr="00196BCA">
              <w:rPr>
                <w:lang w:eastAsia="en-US"/>
              </w:rPr>
              <w:t>Note 1:</w:t>
            </w:r>
            <w:r w:rsidRPr="00196BCA">
              <w:rPr>
                <w:lang w:eastAsia="en-US"/>
              </w:rPr>
              <w:tab/>
              <w:t>UL grant of 1032 bits (</w:t>
            </w:r>
            <w:r w:rsidR="00244D62" w:rsidRPr="00196BCA">
              <w:rPr>
                <w:lang w:eastAsia="en-US"/>
              </w:rPr>
              <w:t>L</w:t>
            </w:r>
            <w:r w:rsidR="00244D62" w:rsidRPr="00196BCA">
              <w:rPr>
                <w:vertAlign w:val="subscript"/>
                <w:lang w:eastAsia="en-US"/>
              </w:rPr>
              <w:t>RBs</w:t>
            </w:r>
            <w:r w:rsidR="00244D62" w:rsidRPr="00196BCA">
              <w:rPr>
                <w:lang w:eastAsia="en-US"/>
              </w:rPr>
              <w:t xml:space="preserve"> &amp; I</w:t>
            </w:r>
            <w:r w:rsidR="00244D62" w:rsidRPr="00196BCA">
              <w:rPr>
                <w:vertAlign w:val="subscript"/>
                <w:lang w:eastAsia="en-US"/>
              </w:rPr>
              <w:t xml:space="preserve">MCS </w:t>
            </w:r>
            <w:r w:rsidR="00244D62" w:rsidRPr="00196BCA">
              <w:rPr>
                <w:lang w:eastAsia="en-US"/>
              </w:rPr>
              <w:t>as per 38.523-3[3] annex B</w:t>
            </w:r>
            <w:r w:rsidRPr="00196BCA">
              <w:rPr>
                <w:lang w:eastAsia="en-US"/>
              </w:rPr>
              <w:t>) is chosen to allow the UE to loop back one SDU of size 976 bits and one short BSR (16 bits) into each MAC PDU sent in the uplink (1032 bits - 24 bit AMD PDU header - 16 bit MAC BSR CE- 16 bit MAC PDU subheader)</w:t>
            </w:r>
            <w:r w:rsidR="003A2F90" w:rsidRPr="00196BCA">
              <w:rPr>
                <w:lang w:eastAsia="en-US"/>
              </w:rPr>
              <w:t xml:space="preserve"> for pc_supportOfRedCap_r17=false, or one SDU of size 9</w:t>
            </w:r>
            <w:r w:rsidR="00A21837" w:rsidRPr="00196BCA">
              <w:rPr>
                <w:lang w:eastAsia="en-US"/>
              </w:rPr>
              <w:t>76</w:t>
            </w:r>
            <w:r w:rsidR="003A2F90" w:rsidRPr="00196BCA">
              <w:rPr>
                <w:lang w:eastAsia="en-US"/>
              </w:rPr>
              <w:t xml:space="preserve"> bits and one short BSR (16 bits) </w:t>
            </w:r>
            <w:r w:rsidR="00A21837" w:rsidRPr="00196BCA">
              <w:t xml:space="preserve">and/or padding </w:t>
            </w:r>
            <w:r w:rsidR="003A2F90" w:rsidRPr="00196BCA">
              <w:rPr>
                <w:lang w:eastAsia="en-US"/>
              </w:rPr>
              <w:t>into each MAC PDU sent in the uplink (1032 bits - 16 bit AMD PDU header - 16 bit MAC PDU subheader</w:t>
            </w:r>
            <w:r w:rsidR="00A21837" w:rsidRPr="00196BCA">
              <w:t xml:space="preserve">  - 24 bit (MAC BSR CE and/or Padding)</w:t>
            </w:r>
            <w:r w:rsidR="003A2F90" w:rsidRPr="00196BCA">
              <w:rPr>
                <w:lang w:eastAsia="en-US"/>
              </w:rPr>
              <w:t>) for pc_supportOfRedCap_r17=true</w:t>
            </w:r>
            <w:r w:rsidRPr="00196BCA">
              <w:rPr>
                <w:lang w:eastAsia="en-US"/>
              </w:rPr>
              <w:t xml:space="preserve">. The UE will include an SDU and one short BSR in the looped back </w:t>
            </w:r>
            <w:r w:rsidRPr="00196BCA">
              <w:rPr>
                <w:lang w:eastAsia="zh-CN"/>
              </w:rPr>
              <w:t xml:space="preserve">MAC </w:t>
            </w:r>
            <w:r w:rsidRPr="00196BCA">
              <w:rPr>
                <w:lang w:eastAsia="en-US"/>
              </w:rPr>
              <w:t>PDU.</w:t>
            </w:r>
          </w:p>
          <w:p w14:paraId="32327FD0" w14:textId="77777777" w:rsidR="00CB0C54" w:rsidRPr="00196BCA" w:rsidRDefault="00B844DE" w:rsidP="00CB0C54">
            <w:pPr>
              <w:pStyle w:val="TAN"/>
              <w:rPr>
                <w:lang w:eastAsia="en-US"/>
              </w:rPr>
            </w:pPr>
            <w:r w:rsidRPr="00196BCA">
              <w:rPr>
                <w:lang w:eastAsia="en-US"/>
              </w:rPr>
              <w:t>Note 2:</w:t>
            </w:r>
            <w:r w:rsidRPr="00196BCA">
              <w:rPr>
                <w:lang w:eastAsia="en-US"/>
              </w:rPr>
              <w:tab/>
              <w:t xml:space="preserve">20ms gap between transmissions both in DL and UL respectively allows TTCN to tolerate one HARQ retransmission (FDD/TDD) per transport block, if such happen (TS </w:t>
            </w:r>
            <w:r w:rsidR="005F213F" w:rsidRPr="00196BCA">
              <w:rPr>
                <w:lang w:eastAsia="en-US"/>
              </w:rPr>
              <w:t>38</w:t>
            </w:r>
            <w:r w:rsidRPr="00196BCA">
              <w:rPr>
                <w:lang w:eastAsia="en-US"/>
              </w:rPr>
              <w:t>.523-3</w:t>
            </w:r>
            <w:r w:rsidR="00FE26B7" w:rsidRPr="00196BCA">
              <w:rPr>
                <w:lang w:eastAsia="en-US"/>
              </w:rPr>
              <w:t xml:space="preserve"> </w:t>
            </w:r>
            <w:r w:rsidR="008E6F1A" w:rsidRPr="00196BCA">
              <w:rPr>
                <w:lang w:eastAsia="en-US"/>
              </w:rPr>
              <w:t>[</w:t>
            </w:r>
            <w:r w:rsidR="005F213F" w:rsidRPr="00196BCA">
              <w:rPr>
                <w:lang w:eastAsia="en-US"/>
              </w:rPr>
              <w:t>3</w:t>
            </w:r>
            <w:r w:rsidR="008E6F1A" w:rsidRPr="00196BCA">
              <w:rPr>
                <w:lang w:eastAsia="en-US"/>
              </w:rPr>
              <w:t>]</w:t>
            </w:r>
            <w:r w:rsidRPr="00196BCA">
              <w:rPr>
                <w:lang w:eastAsia="en-US"/>
              </w:rPr>
              <w:t>).</w:t>
            </w:r>
          </w:p>
          <w:p w14:paraId="565E24CE" w14:textId="77777777" w:rsidR="00CB0C54" w:rsidRPr="00196BCA" w:rsidRDefault="00CB0C54" w:rsidP="00CB0C54">
            <w:pPr>
              <w:pStyle w:val="TAN"/>
              <w:rPr>
                <w:lang w:eastAsia="en-US"/>
              </w:rPr>
            </w:pPr>
            <w:r w:rsidRPr="00196BCA">
              <w:rPr>
                <w:lang w:eastAsia="en-US"/>
              </w:rPr>
              <w:t>Note 3:</w:t>
            </w:r>
            <w:r w:rsidRPr="00196BCA">
              <w:rPr>
                <w:lang w:eastAsia="en-US"/>
              </w:rPr>
              <w:tab/>
              <w:t>For EN-DC the NR RRCReconfiguration message is contained in RRCConnectionReconfiguration 36.508 [7] Table 4.6.1-8 using condition EN-DC_EmbedNR_RRCRecon.</w:t>
            </w:r>
          </w:p>
          <w:p w14:paraId="74B6CF4B" w14:textId="77777777" w:rsidR="00B844DE" w:rsidRPr="00196BCA" w:rsidRDefault="00CB0C54" w:rsidP="00CB0C54">
            <w:pPr>
              <w:pStyle w:val="TAN"/>
              <w:rPr>
                <w:lang w:eastAsia="en-US"/>
              </w:rPr>
            </w:pPr>
            <w:r w:rsidRPr="00196BCA">
              <w:rPr>
                <w:lang w:eastAsia="en-US"/>
              </w:rPr>
              <w:t>Note 4:</w:t>
            </w:r>
            <w:r w:rsidRPr="00196BCA">
              <w:rPr>
                <w:lang w:eastAsia="en-US"/>
              </w:rPr>
              <w:tab/>
              <w:t>For EN-DC the NR RRCReconfigurationComplete message is contained in RRCConnectionReconfigurationComplete.</w:t>
            </w:r>
          </w:p>
        </w:tc>
      </w:tr>
    </w:tbl>
    <w:p w14:paraId="182A73F5" w14:textId="77777777" w:rsidR="00B844DE" w:rsidRPr="00196BCA" w:rsidRDefault="00B844DE" w:rsidP="00B844DE"/>
    <w:p w14:paraId="2FAF39F3" w14:textId="77777777" w:rsidR="00B844DE" w:rsidRPr="00196BCA" w:rsidRDefault="00B844DE" w:rsidP="002D1587">
      <w:pPr>
        <w:pStyle w:val="TH"/>
      </w:pPr>
      <w:r w:rsidRPr="00196BCA">
        <w:t>Table 7.1.2.3.6.3.2-2: Parallel behaviour</w:t>
      </w:r>
    </w:p>
    <w:tbl>
      <w:tblPr>
        <w:tblW w:w="9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34"/>
        <w:gridCol w:w="3968"/>
        <w:gridCol w:w="708"/>
        <w:gridCol w:w="2976"/>
        <w:gridCol w:w="567"/>
        <w:gridCol w:w="850"/>
      </w:tblGrid>
      <w:tr w:rsidR="00B844DE" w:rsidRPr="00196BCA" w14:paraId="3FCB3F31" w14:textId="77777777" w:rsidTr="00D00D8C">
        <w:tc>
          <w:tcPr>
            <w:tcW w:w="534" w:type="dxa"/>
            <w:tcBorders>
              <w:bottom w:val="nil"/>
            </w:tcBorders>
            <w:shd w:val="clear" w:color="auto" w:fill="auto"/>
          </w:tcPr>
          <w:p w14:paraId="704EDEBD" w14:textId="77777777" w:rsidR="00B844DE" w:rsidRPr="00196BCA" w:rsidRDefault="00B844DE" w:rsidP="00D00D8C">
            <w:pPr>
              <w:pStyle w:val="TAH"/>
              <w:rPr>
                <w:lang w:eastAsia="en-US"/>
              </w:rPr>
            </w:pPr>
            <w:r w:rsidRPr="00196BCA">
              <w:rPr>
                <w:lang w:eastAsia="en-US"/>
              </w:rPr>
              <w:t>St</w:t>
            </w:r>
          </w:p>
        </w:tc>
        <w:tc>
          <w:tcPr>
            <w:tcW w:w="3968" w:type="dxa"/>
            <w:tcBorders>
              <w:bottom w:val="nil"/>
            </w:tcBorders>
            <w:shd w:val="clear" w:color="auto" w:fill="auto"/>
          </w:tcPr>
          <w:p w14:paraId="1CC3F318" w14:textId="77777777" w:rsidR="00B844DE" w:rsidRPr="00196BCA" w:rsidRDefault="00B844DE" w:rsidP="00D00D8C">
            <w:pPr>
              <w:pStyle w:val="TAH"/>
              <w:rPr>
                <w:lang w:eastAsia="en-US"/>
              </w:rPr>
            </w:pPr>
            <w:r w:rsidRPr="00196BCA">
              <w:rPr>
                <w:lang w:eastAsia="en-US"/>
              </w:rPr>
              <w:t>Procedure</w:t>
            </w:r>
          </w:p>
        </w:tc>
        <w:tc>
          <w:tcPr>
            <w:tcW w:w="3684" w:type="dxa"/>
            <w:gridSpan w:val="2"/>
            <w:shd w:val="clear" w:color="auto" w:fill="auto"/>
          </w:tcPr>
          <w:p w14:paraId="2451B211" w14:textId="77777777" w:rsidR="00B844DE" w:rsidRPr="00196BCA" w:rsidRDefault="00B844DE" w:rsidP="00D00D8C">
            <w:pPr>
              <w:pStyle w:val="TAH"/>
              <w:rPr>
                <w:lang w:eastAsia="en-US"/>
              </w:rPr>
            </w:pPr>
            <w:r w:rsidRPr="00196BCA">
              <w:rPr>
                <w:lang w:eastAsia="en-US"/>
              </w:rPr>
              <w:t>Message Sequence</w:t>
            </w:r>
          </w:p>
        </w:tc>
        <w:tc>
          <w:tcPr>
            <w:tcW w:w="567" w:type="dxa"/>
            <w:tcBorders>
              <w:bottom w:val="nil"/>
            </w:tcBorders>
            <w:shd w:val="clear" w:color="auto" w:fill="auto"/>
          </w:tcPr>
          <w:p w14:paraId="6D29018D" w14:textId="77777777" w:rsidR="00B844DE" w:rsidRPr="00196BCA" w:rsidRDefault="00B844DE" w:rsidP="00D00D8C">
            <w:pPr>
              <w:pStyle w:val="TAH"/>
              <w:rPr>
                <w:lang w:eastAsia="en-US"/>
              </w:rPr>
            </w:pPr>
            <w:r w:rsidRPr="00196BCA">
              <w:rPr>
                <w:lang w:eastAsia="en-US"/>
              </w:rPr>
              <w:t>TP</w:t>
            </w:r>
          </w:p>
        </w:tc>
        <w:tc>
          <w:tcPr>
            <w:tcW w:w="850" w:type="dxa"/>
            <w:tcBorders>
              <w:bottom w:val="nil"/>
            </w:tcBorders>
            <w:shd w:val="clear" w:color="auto" w:fill="auto"/>
          </w:tcPr>
          <w:p w14:paraId="592D7415" w14:textId="77777777" w:rsidR="00B844DE" w:rsidRPr="00196BCA" w:rsidRDefault="00B844DE" w:rsidP="00D00D8C">
            <w:pPr>
              <w:pStyle w:val="TAH"/>
              <w:rPr>
                <w:lang w:eastAsia="en-US"/>
              </w:rPr>
            </w:pPr>
            <w:r w:rsidRPr="00196BCA">
              <w:rPr>
                <w:lang w:eastAsia="en-US"/>
              </w:rPr>
              <w:t>Verdict</w:t>
            </w:r>
          </w:p>
        </w:tc>
      </w:tr>
      <w:tr w:rsidR="00B844DE" w:rsidRPr="00196BCA" w14:paraId="3CD7C30A" w14:textId="77777777" w:rsidTr="00D00D8C">
        <w:tc>
          <w:tcPr>
            <w:tcW w:w="534" w:type="dxa"/>
            <w:tcBorders>
              <w:top w:val="nil"/>
            </w:tcBorders>
            <w:shd w:val="clear" w:color="auto" w:fill="auto"/>
          </w:tcPr>
          <w:p w14:paraId="7344146A" w14:textId="77777777" w:rsidR="00B844DE" w:rsidRPr="00196BCA" w:rsidRDefault="00B844DE" w:rsidP="00D00D8C">
            <w:pPr>
              <w:pStyle w:val="TAH"/>
              <w:rPr>
                <w:lang w:eastAsia="en-US"/>
              </w:rPr>
            </w:pPr>
          </w:p>
        </w:tc>
        <w:tc>
          <w:tcPr>
            <w:tcW w:w="3968" w:type="dxa"/>
            <w:tcBorders>
              <w:top w:val="nil"/>
            </w:tcBorders>
            <w:shd w:val="clear" w:color="auto" w:fill="auto"/>
          </w:tcPr>
          <w:p w14:paraId="15D009A4" w14:textId="77777777" w:rsidR="00B844DE" w:rsidRPr="00196BCA" w:rsidRDefault="00B844DE" w:rsidP="00D00D8C">
            <w:pPr>
              <w:pStyle w:val="TAH"/>
              <w:rPr>
                <w:lang w:eastAsia="en-US"/>
              </w:rPr>
            </w:pPr>
          </w:p>
        </w:tc>
        <w:tc>
          <w:tcPr>
            <w:tcW w:w="708" w:type="dxa"/>
            <w:shd w:val="clear" w:color="auto" w:fill="auto"/>
          </w:tcPr>
          <w:p w14:paraId="690E980A" w14:textId="77777777" w:rsidR="00B844DE" w:rsidRPr="00196BCA" w:rsidRDefault="00B844DE" w:rsidP="00D00D8C">
            <w:pPr>
              <w:pStyle w:val="TAH"/>
              <w:rPr>
                <w:lang w:eastAsia="en-US"/>
              </w:rPr>
            </w:pPr>
            <w:r w:rsidRPr="00196BCA">
              <w:rPr>
                <w:lang w:eastAsia="en-US"/>
              </w:rPr>
              <w:t>U - S</w:t>
            </w:r>
          </w:p>
        </w:tc>
        <w:tc>
          <w:tcPr>
            <w:tcW w:w="2976" w:type="dxa"/>
            <w:shd w:val="clear" w:color="auto" w:fill="auto"/>
          </w:tcPr>
          <w:p w14:paraId="6FEBB210" w14:textId="77777777" w:rsidR="00B844DE" w:rsidRPr="00196BCA" w:rsidRDefault="00B844DE" w:rsidP="00D00D8C">
            <w:pPr>
              <w:pStyle w:val="TAH"/>
              <w:rPr>
                <w:lang w:eastAsia="en-US"/>
              </w:rPr>
            </w:pPr>
            <w:r w:rsidRPr="00196BCA">
              <w:rPr>
                <w:lang w:eastAsia="en-US"/>
              </w:rPr>
              <w:t>Message</w:t>
            </w:r>
          </w:p>
        </w:tc>
        <w:tc>
          <w:tcPr>
            <w:tcW w:w="567" w:type="dxa"/>
            <w:tcBorders>
              <w:top w:val="nil"/>
            </w:tcBorders>
            <w:shd w:val="clear" w:color="auto" w:fill="auto"/>
          </w:tcPr>
          <w:p w14:paraId="401B085F" w14:textId="77777777" w:rsidR="00B844DE" w:rsidRPr="00196BCA" w:rsidRDefault="00B844DE" w:rsidP="00D00D8C">
            <w:pPr>
              <w:pStyle w:val="TAH"/>
              <w:rPr>
                <w:lang w:eastAsia="en-US"/>
              </w:rPr>
            </w:pPr>
          </w:p>
        </w:tc>
        <w:tc>
          <w:tcPr>
            <w:tcW w:w="850" w:type="dxa"/>
            <w:tcBorders>
              <w:top w:val="nil"/>
            </w:tcBorders>
            <w:shd w:val="clear" w:color="auto" w:fill="auto"/>
          </w:tcPr>
          <w:p w14:paraId="681D0864" w14:textId="77777777" w:rsidR="00B844DE" w:rsidRPr="00196BCA" w:rsidRDefault="00B844DE" w:rsidP="00D00D8C">
            <w:pPr>
              <w:pStyle w:val="TAH"/>
              <w:rPr>
                <w:lang w:eastAsia="en-US"/>
              </w:rPr>
            </w:pPr>
          </w:p>
        </w:tc>
      </w:tr>
      <w:tr w:rsidR="00B844DE" w:rsidRPr="00196BCA" w14:paraId="72CCF3EF" w14:textId="77777777" w:rsidTr="00D00D8C">
        <w:tc>
          <w:tcPr>
            <w:tcW w:w="534" w:type="dxa"/>
            <w:shd w:val="clear" w:color="auto" w:fill="auto"/>
          </w:tcPr>
          <w:p w14:paraId="3C6220E3" w14:textId="77777777" w:rsidR="00B844DE" w:rsidRPr="00196BCA" w:rsidRDefault="00B844DE" w:rsidP="00D00D8C">
            <w:pPr>
              <w:keepNext/>
              <w:keepLines/>
              <w:spacing w:after="0"/>
              <w:jc w:val="center"/>
              <w:rPr>
                <w:rFonts w:ascii="Arial" w:hAnsi="Arial"/>
                <w:sz w:val="18"/>
              </w:rPr>
            </w:pPr>
            <w:r w:rsidRPr="00196BCA">
              <w:rPr>
                <w:rFonts w:ascii="Arial" w:hAnsi="Arial"/>
                <w:sz w:val="18"/>
              </w:rPr>
              <w:t>1</w:t>
            </w:r>
          </w:p>
        </w:tc>
        <w:tc>
          <w:tcPr>
            <w:tcW w:w="3968" w:type="dxa"/>
            <w:shd w:val="clear" w:color="auto" w:fill="auto"/>
          </w:tcPr>
          <w:p w14:paraId="1B947E88" w14:textId="77777777" w:rsidR="00B844DE" w:rsidRPr="00196BCA" w:rsidRDefault="00B844DE" w:rsidP="00D00D8C">
            <w:pPr>
              <w:keepNext/>
              <w:keepLines/>
              <w:spacing w:after="0"/>
              <w:rPr>
                <w:rFonts w:ascii="Arial" w:hAnsi="Arial"/>
                <w:sz w:val="18"/>
              </w:rPr>
            </w:pPr>
            <w:r w:rsidRPr="00196BCA">
              <w:rPr>
                <w:rFonts w:ascii="Arial" w:hAnsi="Arial"/>
                <w:sz w:val="18"/>
              </w:rPr>
              <w:t>Check: Does the UE transmit 4 AMD PDUs, with only the last one having the poll bit set? Record time T</w:t>
            </w:r>
            <w:r w:rsidRPr="00196BCA">
              <w:rPr>
                <w:rFonts w:ascii="Arial" w:hAnsi="Arial"/>
                <w:sz w:val="18"/>
                <w:vertAlign w:val="subscript"/>
              </w:rPr>
              <w:t>A</w:t>
            </w:r>
            <w:r w:rsidRPr="00196BCA">
              <w:rPr>
                <w:rFonts w:ascii="Arial" w:hAnsi="Arial"/>
                <w:sz w:val="18"/>
              </w:rPr>
              <w:t xml:space="preserve"> when the PDU with the poll bit set is received at the SS.</w:t>
            </w:r>
          </w:p>
        </w:tc>
        <w:tc>
          <w:tcPr>
            <w:tcW w:w="708" w:type="dxa"/>
            <w:shd w:val="clear" w:color="auto" w:fill="auto"/>
          </w:tcPr>
          <w:p w14:paraId="2AC6E79F" w14:textId="77777777" w:rsidR="00B844DE" w:rsidRPr="00196BCA" w:rsidRDefault="00B844DE" w:rsidP="00D00D8C">
            <w:pPr>
              <w:keepNext/>
              <w:keepLines/>
              <w:spacing w:after="0"/>
              <w:jc w:val="center"/>
              <w:rPr>
                <w:rFonts w:ascii="Arial" w:hAnsi="Arial"/>
                <w:sz w:val="18"/>
              </w:rPr>
            </w:pPr>
            <w:r w:rsidRPr="00196BCA">
              <w:rPr>
                <w:rFonts w:ascii="Arial" w:hAnsi="Arial"/>
                <w:sz w:val="18"/>
              </w:rPr>
              <w:t>--&gt;</w:t>
            </w:r>
          </w:p>
        </w:tc>
        <w:tc>
          <w:tcPr>
            <w:tcW w:w="2976" w:type="dxa"/>
            <w:shd w:val="clear" w:color="auto" w:fill="auto"/>
          </w:tcPr>
          <w:p w14:paraId="2BB08BCA" w14:textId="77777777" w:rsidR="00B844DE" w:rsidRPr="00196BCA" w:rsidRDefault="00B844DE" w:rsidP="00D00D8C">
            <w:pPr>
              <w:keepNext/>
              <w:keepLines/>
              <w:spacing w:after="0"/>
              <w:rPr>
                <w:rFonts w:ascii="Arial" w:hAnsi="Arial"/>
                <w:sz w:val="18"/>
              </w:rPr>
            </w:pPr>
            <w:r w:rsidRPr="00196BCA">
              <w:rPr>
                <w:rFonts w:ascii="Arial" w:hAnsi="Arial"/>
                <w:sz w:val="18"/>
              </w:rPr>
              <w:t>AMD PDUs</w:t>
            </w:r>
          </w:p>
        </w:tc>
        <w:tc>
          <w:tcPr>
            <w:tcW w:w="567" w:type="dxa"/>
            <w:shd w:val="clear" w:color="auto" w:fill="auto"/>
          </w:tcPr>
          <w:p w14:paraId="2EEF93BC" w14:textId="77777777" w:rsidR="00B844DE" w:rsidRPr="00196BCA" w:rsidRDefault="00B844DE" w:rsidP="00D00D8C">
            <w:pPr>
              <w:keepNext/>
              <w:keepLines/>
              <w:spacing w:after="0"/>
              <w:jc w:val="center"/>
              <w:rPr>
                <w:rFonts w:ascii="Arial" w:hAnsi="Arial"/>
                <w:sz w:val="18"/>
              </w:rPr>
            </w:pPr>
            <w:r w:rsidRPr="00196BCA">
              <w:rPr>
                <w:rFonts w:ascii="Arial" w:hAnsi="Arial"/>
                <w:sz w:val="18"/>
              </w:rPr>
              <w:t>1</w:t>
            </w:r>
          </w:p>
        </w:tc>
        <w:tc>
          <w:tcPr>
            <w:tcW w:w="850" w:type="dxa"/>
            <w:shd w:val="clear" w:color="auto" w:fill="auto"/>
          </w:tcPr>
          <w:p w14:paraId="3803547C" w14:textId="77777777" w:rsidR="00B844DE" w:rsidRPr="00196BCA" w:rsidRDefault="00B844DE" w:rsidP="00D00D8C">
            <w:pPr>
              <w:keepNext/>
              <w:keepLines/>
              <w:spacing w:after="0"/>
              <w:jc w:val="center"/>
              <w:rPr>
                <w:rFonts w:ascii="Arial" w:hAnsi="Arial"/>
                <w:sz w:val="18"/>
              </w:rPr>
            </w:pPr>
            <w:r w:rsidRPr="00196BCA">
              <w:rPr>
                <w:rFonts w:ascii="Arial" w:hAnsi="Arial"/>
                <w:sz w:val="18"/>
              </w:rPr>
              <w:t>P</w:t>
            </w:r>
          </w:p>
        </w:tc>
      </w:tr>
    </w:tbl>
    <w:p w14:paraId="3BB6FE54" w14:textId="77777777" w:rsidR="00B844DE" w:rsidRPr="00196BCA" w:rsidRDefault="00B844DE" w:rsidP="00B844DE"/>
    <w:p w14:paraId="7647A292" w14:textId="77777777" w:rsidR="00B844DE" w:rsidRPr="00196BCA" w:rsidRDefault="00B844DE" w:rsidP="002D1587">
      <w:pPr>
        <w:pStyle w:val="TH"/>
      </w:pPr>
      <w:r w:rsidRPr="00196BCA">
        <w:t>Table 7.1.2.3.6.3.2-3: Parallel behaviour</w:t>
      </w:r>
    </w:p>
    <w:tbl>
      <w:tblPr>
        <w:tblW w:w="9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34"/>
        <w:gridCol w:w="3968"/>
        <w:gridCol w:w="708"/>
        <w:gridCol w:w="2976"/>
        <w:gridCol w:w="567"/>
        <w:gridCol w:w="850"/>
      </w:tblGrid>
      <w:tr w:rsidR="00B844DE" w:rsidRPr="00196BCA" w14:paraId="5E204D18" w14:textId="77777777" w:rsidTr="00D00D8C">
        <w:tc>
          <w:tcPr>
            <w:tcW w:w="534" w:type="dxa"/>
            <w:tcBorders>
              <w:bottom w:val="nil"/>
            </w:tcBorders>
            <w:shd w:val="clear" w:color="auto" w:fill="auto"/>
          </w:tcPr>
          <w:p w14:paraId="3534B4E0" w14:textId="77777777" w:rsidR="00B844DE" w:rsidRPr="00196BCA" w:rsidRDefault="00B844DE" w:rsidP="00D00D8C">
            <w:pPr>
              <w:pStyle w:val="TAH"/>
              <w:rPr>
                <w:lang w:eastAsia="en-US"/>
              </w:rPr>
            </w:pPr>
            <w:r w:rsidRPr="00196BCA">
              <w:rPr>
                <w:lang w:eastAsia="en-US"/>
              </w:rPr>
              <w:t>St</w:t>
            </w:r>
          </w:p>
        </w:tc>
        <w:tc>
          <w:tcPr>
            <w:tcW w:w="3968" w:type="dxa"/>
            <w:tcBorders>
              <w:bottom w:val="nil"/>
            </w:tcBorders>
            <w:shd w:val="clear" w:color="auto" w:fill="auto"/>
          </w:tcPr>
          <w:p w14:paraId="420BB657" w14:textId="77777777" w:rsidR="00B844DE" w:rsidRPr="00196BCA" w:rsidRDefault="00B844DE" w:rsidP="00D00D8C">
            <w:pPr>
              <w:pStyle w:val="TAH"/>
              <w:rPr>
                <w:lang w:eastAsia="en-US"/>
              </w:rPr>
            </w:pPr>
            <w:r w:rsidRPr="00196BCA">
              <w:rPr>
                <w:lang w:eastAsia="en-US"/>
              </w:rPr>
              <w:t>Procedure</w:t>
            </w:r>
          </w:p>
        </w:tc>
        <w:tc>
          <w:tcPr>
            <w:tcW w:w="3684" w:type="dxa"/>
            <w:gridSpan w:val="2"/>
            <w:shd w:val="clear" w:color="auto" w:fill="auto"/>
          </w:tcPr>
          <w:p w14:paraId="565EED96" w14:textId="77777777" w:rsidR="00B844DE" w:rsidRPr="00196BCA" w:rsidRDefault="00B844DE" w:rsidP="00D00D8C">
            <w:pPr>
              <w:pStyle w:val="TAH"/>
              <w:rPr>
                <w:lang w:eastAsia="en-US"/>
              </w:rPr>
            </w:pPr>
            <w:r w:rsidRPr="00196BCA">
              <w:rPr>
                <w:lang w:eastAsia="en-US"/>
              </w:rPr>
              <w:t>Message Sequence</w:t>
            </w:r>
          </w:p>
        </w:tc>
        <w:tc>
          <w:tcPr>
            <w:tcW w:w="567" w:type="dxa"/>
            <w:tcBorders>
              <w:bottom w:val="nil"/>
            </w:tcBorders>
            <w:shd w:val="clear" w:color="auto" w:fill="auto"/>
          </w:tcPr>
          <w:p w14:paraId="12CD865C" w14:textId="77777777" w:rsidR="00B844DE" w:rsidRPr="00196BCA" w:rsidRDefault="00B844DE" w:rsidP="00D00D8C">
            <w:pPr>
              <w:pStyle w:val="TAH"/>
              <w:rPr>
                <w:lang w:eastAsia="en-US"/>
              </w:rPr>
            </w:pPr>
            <w:r w:rsidRPr="00196BCA">
              <w:rPr>
                <w:lang w:eastAsia="en-US"/>
              </w:rPr>
              <w:t>TP</w:t>
            </w:r>
          </w:p>
        </w:tc>
        <w:tc>
          <w:tcPr>
            <w:tcW w:w="850" w:type="dxa"/>
            <w:tcBorders>
              <w:bottom w:val="nil"/>
            </w:tcBorders>
            <w:shd w:val="clear" w:color="auto" w:fill="auto"/>
          </w:tcPr>
          <w:p w14:paraId="71A83C5A" w14:textId="77777777" w:rsidR="00B844DE" w:rsidRPr="00196BCA" w:rsidRDefault="00B844DE" w:rsidP="00D00D8C">
            <w:pPr>
              <w:pStyle w:val="TAH"/>
              <w:rPr>
                <w:lang w:eastAsia="en-US"/>
              </w:rPr>
            </w:pPr>
            <w:r w:rsidRPr="00196BCA">
              <w:rPr>
                <w:lang w:eastAsia="en-US"/>
              </w:rPr>
              <w:t>Verdict</w:t>
            </w:r>
          </w:p>
        </w:tc>
      </w:tr>
      <w:tr w:rsidR="00B844DE" w:rsidRPr="00196BCA" w14:paraId="3897B61F" w14:textId="77777777" w:rsidTr="00D00D8C">
        <w:tc>
          <w:tcPr>
            <w:tcW w:w="534" w:type="dxa"/>
            <w:tcBorders>
              <w:top w:val="nil"/>
            </w:tcBorders>
            <w:shd w:val="clear" w:color="auto" w:fill="auto"/>
          </w:tcPr>
          <w:p w14:paraId="183A6A10" w14:textId="77777777" w:rsidR="00B844DE" w:rsidRPr="00196BCA" w:rsidRDefault="00B844DE" w:rsidP="00D00D8C">
            <w:pPr>
              <w:pStyle w:val="TAH"/>
              <w:rPr>
                <w:lang w:eastAsia="en-US"/>
              </w:rPr>
            </w:pPr>
          </w:p>
        </w:tc>
        <w:tc>
          <w:tcPr>
            <w:tcW w:w="3968" w:type="dxa"/>
            <w:tcBorders>
              <w:top w:val="nil"/>
            </w:tcBorders>
            <w:shd w:val="clear" w:color="auto" w:fill="auto"/>
          </w:tcPr>
          <w:p w14:paraId="1403A136" w14:textId="77777777" w:rsidR="00B844DE" w:rsidRPr="00196BCA" w:rsidRDefault="00B844DE" w:rsidP="00D00D8C">
            <w:pPr>
              <w:pStyle w:val="TAH"/>
              <w:rPr>
                <w:lang w:eastAsia="en-US"/>
              </w:rPr>
            </w:pPr>
          </w:p>
        </w:tc>
        <w:tc>
          <w:tcPr>
            <w:tcW w:w="708" w:type="dxa"/>
            <w:shd w:val="clear" w:color="auto" w:fill="auto"/>
          </w:tcPr>
          <w:p w14:paraId="6A4C4D56" w14:textId="77777777" w:rsidR="00B844DE" w:rsidRPr="00196BCA" w:rsidRDefault="00B844DE" w:rsidP="00D00D8C">
            <w:pPr>
              <w:pStyle w:val="TAH"/>
              <w:rPr>
                <w:lang w:eastAsia="en-US"/>
              </w:rPr>
            </w:pPr>
            <w:r w:rsidRPr="00196BCA">
              <w:rPr>
                <w:lang w:eastAsia="en-US"/>
              </w:rPr>
              <w:t>U - S</w:t>
            </w:r>
          </w:p>
        </w:tc>
        <w:tc>
          <w:tcPr>
            <w:tcW w:w="2976" w:type="dxa"/>
            <w:shd w:val="clear" w:color="auto" w:fill="auto"/>
          </w:tcPr>
          <w:p w14:paraId="0C3FC957" w14:textId="77777777" w:rsidR="00B844DE" w:rsidRPr="00196BCA" w:rsidRDefault="00B844DE" w:rsidP="00D00D8C">
            <w:pPr>
              <w:pStyle w:val="TAH"/>
              <w:rPr>
                <w:lang w:eastAsia="en-US"/>
              </w:rPr>
            </w:pPr>
            <w:r w:rsidRPr="00196BCA">
              <w:rPr>
                <w:lang w:eastAsia="en-US"/>
              </w:rPr>
              <w:t>Message</w:t>
            </w:r>
          </w:p>
        </w:tc>
        <w:tc>
          <w:tcPr>
            <w:tcW w:w="567" w:type="dxa"/>
            <w:tcBorders>
              <w:top w:val="nil"/>
            </w:tcBorders>
            <w:shd w:val="clear" w:color="auto" w:fill="auto"/>
          </w:tcPr>
          <w:p w14:paraId="061BD411" w14:textId="77777777" w:rsidR="00B844DE" w:rsidRPr="00196BCA" w:rsidRDefault="00B844DE" w:rsidP="00D00D8C">
            <w:pPr>
              <w:pStyle w:val="TAH"/>
              <w:rPr>
                <w:lang w:eastAsia="en-US"/>
              </w:rPr>
            </w:pPr>
          </w:p>
        </w:tc>
        <w:tc>
          <w:tcPr>
            <w:tcW w:w="850" w:type="dxa"/>
            <w:tcBorders>
              <w:top w:val="nil"/>
            </w:tcBorders>
            <w:shd w:val="clear" w:color="auto" w:fill="auto"/>
          </w:tcPr>
          <w:p w14:paraId="74A35242" w14:textId="77777777" w:rsidR="00B844DE" w:rsidRPr="00196BCA" w:rsidRDefault="00B844DE" w:rsidP="00D00D8C">
            <w:pPr>
              <w:pStyle w:val="TAH"/>
              <w:rPr>
                <w:lang w:eastAsia="en-US"/>
              </w:rPr>
            </w:pPr>
          </w:p>
        </w:tc>
      </w:tr>
      <w:tr w:rsidR="00B844DE" w:rsidRPr="00196BCA" w14:paraId="2E40D6F7" w14:textId="77777777" w:rsidTr="00D00D8C">
        <w:tc>
          <w:tcPr>
            <w:tcW w:w="534" w:type="dxa"/>
            <w:shd w:val="clear" w:color="auto" w:fill="auto"/>
          </w:tcPr>
          <w:p w14:paraId="2F329EC0" w14:textId="77777777" w:rsidR="00B844DE" w:rsidRPr="00196BCA" w:rsidRDefault="00B844DE" w:rsidP="00D00D8C">
            <w:pPr>
              <w:keepNext/>
              <w:keepLines/>
              <w:spacing w:after="0"/>
              <w:jc w:val="center"/>
              <w:rPr>
                <w:rFonts w:ascii="Arial" w:hAnsi="Arial"/>
                <w:sz w:val="18"/>
              </w:rPr>
            </w:pPr>
            <w:r w:rsidRPr="00196BCA">
              <w:rPr>
                <w:rFonts w:ascii="Arial" w:hAnsi="Arial"/>
                <w:sz w:val="18"/>
              </w:rPr>
              <w:t>1</w:t>
            </w:r>
          </w:p>
        </w:tc>
        <w:tc>
          <w:tcPr>
            <w:tcW w:w="3968" w:type="dxa"/>
            <w:shd w:val="clear" w:color="auto" w:fill="auto"/>
          </w:tcPr>
          <w:p w14:paraId="4400FD46" w14:textId="77777777" w:rsidR="00B844DE" w:rsidRPr="00196BCA" w:rsidRDefault="00B844DE" w:rsidP="00D00D8C">
            <w:pPr>
              <w:keepNext/>
              <w:keepLines/>
              <w:spacing w:after="0"/>
              <w:rPr>
                <w:rFonts w:ascii="Arial" w:hAnsi="Arial"/>
                <w:sz w:val="18"/>
              </w:rPr>
            </w:pPr>
            <w:r w:rsidRPr="00196BCA">
              <w:rPr>
                <w:rFonts w:ascii="Arial" w:hAnsi="Arial"/>
                <w:sz w:val="18"/>
              </w:rPr>
              <w:t>Check: Does the UE transmit 8 AMD PDUs, with the poll bit set only in the 4</w:t>
            </w:r>
            <w:r w:rsidRPr="00196BCA">
              <w:rPr>
                <w:rFonts w:ascii="Arial" w:hAnsi="Arial"/>
                <w:sz w:val="18"/>
                <w:vertAlign w:val="superscript"/>
              </w:rPr>
              <w:t>th</w:t>
            </w:r>
            <w:r w:rsidRPr="00196BCA">
              <w:rPr>
                <w:rFonts w:ascii="Arial" w:hAnsi="Arial"/>
                <w:sz w:val="18"/>
              </w:rPr>
              <w:t xml:space="preserve"> and the 8</w:t>
            </w:r>
            <w:r w:rsidRPr="00196BCA">
              <w:rPr>
                <w:rFonts w:ascii="Arial" w:hAnsi="Arial"/>
                <w:sz w:val="18"/>
                <w:vertAlign w:val="superscript"/>
              </w:rPr>
              <w:t>th</w:t>
            </w:r>
            <w:r w:rsidRPr="00196BCA">
              <w:rPr>
                <w:rFonts w:ascii="Arial" w:hAnsi="Arial"/>
                <w:sz w:val="18"/>
              </w:rPr>
              <w:t xml:space="preserve"> PDUs?</w:t>
            </w:r>
          </w:p>
        </w:tc>
        <w:tc>
          <w:tcPr>
            <w:tcW w:w="708" w:type="dxa"/>
            <w:shd w:val="clear" w:color="auto" w:fill="auto"/>
          </w:tcPr>
          <w:p w14:paraId="750131E1" w14:textId="77777777" w:rsidR="00B844DE" w:rsidRPr="00196BCA" w:rsidRDefault="00B844DE" w:rsidP="00D00D8C">
            <w:pPr>
              <w:keepNext/>
              <w:keepLines/>
              <w:spacing w:after="0"/>
              <w:jc w:val="center"/>
              <w:rPr>
                <w:rFonts w:ascii="Arial" w:hAnsi="Arial"/>
                <w:sz w:val="18"/>
              </w:rPr>
            </w:pPr>
            <w:r w:rsidRPr="00196BCA">
              <w:rPr>
                <w:rFonts w:ascii="Arial" w:hAnsi="Arial"/>
                <w:sz w:val="18"/>
              </w:rPr>
              <w:t>--&gt;</w:t>
            </w:r>
          </w:p>
        </w:tc>
        <w:tc>
          <w:tcPr>
            <w:tcW w:w="2976" w:type="dxa"/>
            <w:shd w:val="clear" w:color="auto" w:fill="auto"/>
          </w:tcPr>
          <w:p w14:paraId="49E38192" w14:textId="77777777" w:rsidR="00B844DE" w:rsidRPr="00196BCA" w:rsidRDefault="00B844DE" w:rsidP="00D00D8C">
            <w:pPr>
              <w:keepNext/>
              <w:keepLines/>
              <w:spacing w:after="0"/>
              <w:rPr>
                <w:rFonts w:ascii="Arial" w:hAnsi="Arial"/>
                <w:sz w:val="18"/>
              </w:rPr>
            </w:pPr>
            <w:r w:rsidRPr="00196BCA">
              <w:rPr>
                <w:rFonts w:ascii="Arial" w:hAnsi="Arial"/>
                <w:sz w:val="18"/>
              </w:rPr>
              <w:t>AMD PDUs</w:t>
            </w:r>
          </w:p>
        </w:tc>
        <w:tc>
          <w:tcPr>
            <w:tcW w:w="567" w:type="dxa"/>
            <w:shd w:val="clear" w:color="auto" w:fill="auto"/>
          </w:tcPr>
          <w:p w14:paraId="37EE8931" w14:textId="77777777" w:rsidR="00B844DE" w:rsidRPr="00196BCA" w:rsidRDefault="00B844DE" w:rsidP="00D00D8C">
            <w:pPr>
              <w:keepNext/>
              <w:keepLines/>
              <w:spacing w:after="0"/>
              <w:jc w:val="center"/>
              <w:rPr>
                <w:rFonts w:ascii="Arial" w:hAnsi="Arial"/>
                <w:sz w:val="18"/>
              </w:rPr>
            </w:pPr>
            <w:r w:rsidRPr="00196BCA">
              <w:rPr>
                <w:rFonts w:ascii="Arial" w:hAnsi="Arial"/>
                <w:sz w:val="18"/>
              </w:rPr>
              <w:t>3</w:t>
            </w:r>
          </w:p>
        </w:tc>
        <w:tc>
          <w:tcPr>
            <w:tcW w:w="850" w:type="dxa"/>
            <w:shd w:val="clear" w:color="auto" w:fill="auto"/>
          </w:tcPr>
          <w:p w14:paraId="5511FDC2" w14:textId="77777777" w:rsidR="00B844DE" w:rsidRPr="00196BCA" w:rsidRDefault="00B844DE" w:rsidP="00D00D8C">
            <w:pPr>
              <w:keepNext/>
              <w:keepLines/>
              <w:spacing w:after="0"/>
              <w:jc w:val="center"/>
              <w:rPr>
                <w:rFonts w:ascii="Arial" w:hAnsi="Arial"/>
                <w:sz w:val="18"/>
              </w:rPr>
            </w:pPr>
            <w:r w:rsidRPr="00196BCA">
              <w:rPr>
                <w:rFonts w:ascii="Arial" w:hAnsi="Arial"/>
                <w:sz w:val="18"/>
              </w:rPr>
              <w:t>P</w:t>
            </w:r>
          </w:p>
        </w:tc>
      </w:tr>
    </w:tbl>
    <w:p w14:paraId="08839342" w14:textId="77777777" w:rsidR="00B844DE" w:rsidRPr="00196BCA" w:rsidRDefault="00B844DE" w:rsidP="00B844DE"/>
    <w:p w14:paraId="3AB4F011" w14:textId="77777777" w:rsidR="00B844DE" w:rsidRPr="00196BCA" w:rsidRDefault="00B844DE" w:rsidP="002D1587">
      <w:pPr>
        <w:pStyle w:val="TH"/>
      </w:pPr>
      <w:r w:rsidRPr="00196BCA">
        <w:t>Table 7.1.2.3.6.3.2-4: Parallel behaviour</w:t>
      </w:r>
    </w:p>
    <w:tbl>
      <w:tblPr>
        <w:tblW w:w="9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34"/>
        <w:gridCol w:w="3968"/>
        <w:gridCol w:w="708"/>
        <w:gridCol w:w="2976"/>
        <w:gridCol w:w="567"/>
        <w:gridCol w:w="850"/>
      </w:tblGrid>
      <w:tr w:rsidR="00B844DE" w:rsidRPr="00196BCA" w14:paraId="48F203EB" w14:textId="77777777" w:rsidTr="00D00D8C">
        <w:tc>
          <w:tcPr>
            <w:tcW w:w="534" w:type="dxa"/>
            <w:tcBorders>
              <w:bottom w:val="nil"/>
            </w:tcBorders>
            <w:shd w:val="clear" w:color="auto" w:fill="auto"/>
          </w:tcPr>
          <w:p w14:paraId="4A6A92A5" w14:textId="77777777" w:rsidR="00B844DE" w:rsidRPr="00196BCA" w:rsidRDefault="00B844DE" w:rsidP="00D00D8C">
            <w:pPr>
              <w:pStyle w:val="TAH"/>
              <w:rPr>
                <w:lang w:eastAsia="en-US"/>
              </w:rPr>
            </w:pPr>
            <w:r w:rsidRPr="00196BCA">
              <w:rPr>
                <w:lang w:eastAsia="en-US"/>
              </w:rPr>
              <w:t>St</w:t>
            </w:r>
          </w:p>
        </w:tc>
        <w:tc>
          <w:tcPr>
            <w:tcW w:w="3968" w:type="dxa"/>
            <w:tcBorders>
              <w:bottom w:val="nil"/>
            </w:tcBorders>
            <w:shd w:val="clear" w:color="auto" w:fill="auto"/>
          </w:tcPr>
          <w:p w14:paraId="75888EF1" w14:textId="77777777" w:rsidR="00B844DE" w:rsidRPr="00196BCA" w:rsidRDefault="00B844DE" w:rsidP="00D00D8C">
            <w:pPr>
              <w:pStyle w:val="TAH"/>
              <w:rPr>
                <w:lang w:eastAsia="en-US"/>
              </w:rPr>
            </w:pPr>
            <w:r w:rsidRPr="00196BCA">
              <w:rPr>
                <w:lang w:eastAsia="en-US"/>
              </w:rPr>
              <w:t>Procedure</w:t>
            </w:r>
          </w:p>
        </w:tc>
        <w:tc>
          <w:tcPr>
            <w:tcW w:w="3684" w:type="dxa"/>
            <w:gridSpan w:val="2"/>
            <w:shd w:val="clear" w:color="auto" w:fill="auto"/>
          </w:tcPr>
          <w:p w14:paraId="12E0ACF0" w14:textId="77777777" w:rsidR="00B844DE" w:rsidRPr="00196BCA" w:rsidRDefault="00B844DE" w:rsidP="00D00D8C">
            <w:pPr>
              <w:pStyle w:val="TAH"/>
              <w:rPr>
                <w:lang w:eastAsia="en-US"/>
              </w:rPr>
            </w:pPr>
            <w:r w:rsidRPr="00196BCA">
              <w:rPr>
                <w:lang w:eastAsia="en-US"/>
              </w:rPr>
              <w:t>Message Sequence</w:t>
            </w:r>
          </w:p>
        </w:tc>
        <w:tc>
          <w:tcPr>
            <w:tcW w:w="567" w:type="dxa"/>
            <w:tcBorders>
              <w:bottom w:val="nil"/>
            </w:tcBorders>
            <w:shd w:val="clear" w:color="auto" w:fill="auto"/>
          </w:tcPr>
          <w:p w14:paraId="5057308E" w14:textId="77777777" w:rsidR="00B844DE" w:rsidRPr="00196BCA" w:rsidRDefault="00B844DE" w:rsidP="00D00D8C">
            <w:pPr>
              <w:pStyle w:val="TAH"/>
              <w:rPr>
                <w:lang w:eastAsia="en-US"/>
              </w:rPr>
            </w:pPr>
            <w:r w:rsidRPr="00196BCA">
              <w:rPr>
                <w:lang w:eastAsia="en-US"/>
              </w:rPr>
              <w:t>TP</w:t>
            </w:r>
          </w:p>
        </w:tc>
        <w:tc>
          <w:tcPr>
            <w:tcW w:w="850" w:type="dxa"/>
            <w:tcBorders>
              <w:bottom w:val="nil"/>
            </w:tcBorders>
            <w:shd w:val="clear" w:color="auto" w:fill="auto"/>
          </w:tcPr>
          <w:p w14:paraId="3BEE885C" w14:textId="77777777" w:rsidR="00B844DE" w:rsidRPr="00196BCA" w:rsidRDefault="00B844DE" w:rsidP="00D00D8C">
            <w:pPr>
              <w:pStyle w:val="TAH"/>
              <w:rPr>
                <w:lang w:eastAsia="en-US"/>
              </w:rPr>
            </w:pPr>
            <w:r w:rsidRPr="00196BCA">
              <w:rPr>
                <w:lang w:eastAsia="en-US"/>
              </w:rPr>
              <w:t>Verdict</w:t>
            </w:r>
          </w:p>
        </w:tc>
      </w:tr>
      <w:tr w:rsidR="00B844DE" w:rsidRPr="00196BCA" w14:paraId="27C49471" w14:textId="77777777" w:rsidTr="00D00D8C">
        <w:tc>
          <w:tcPr>
            <w:tcW w:w="534" w:type="dxa"/>
            <w:tcBorders>
              <w:top w:val="nil"/>
            </w:tcBorders>
            <w:shd w:val="clear" w:color="auto" w:fill="auto"/>
          </w:tcPr>
          <w:p w14:paraId="078D27B0" w14:textId="77777777" w:rsidR="00B844DE" w:rsidRPr="00196BCA" w:rsidRDefault="00B844DE" w:rsidP="00D00D8C">
            <w:pPr>
              <w:pStyle w:val="TAH"/>
              <w:rPr>
                <w:lang w:eastAsia="en-US"/>
              </w:rPr>
            </w:pPr>
          </w:p>
        </w:tc>
        <w:tc>
          <w:tcPr>
            <w:tcW w:w="3968" w:type="dxa"/>
            <w:tcBorders>
              <w:top w:val="nil"/>
            </w:tcBorders>
            <w:shd w:val="clear" w:color="auto" w:fill="auto"/>
          </w:tcPr>
          <w:p w14:paraId="4D385232" w14:textId="77777777" w:rsidR="00B844DE" w:rsidRPr="00196BCA" w:rsidRDefault="00B844DE" w:rsidP="00D00D8C">
            <w:pPr>
              <w:pStyle w:val="TAH"/>
              <w:rPr>
                <w:lang w:eastAsia="en-US"/>
              </w:rPr>
            </w:pPr>
          </w:p>
        </w:tc>
        <w:tc>
          <w:tcPr>
            <w:tcW w:w="708" w:type="dxa"/>
            <w:shd w:val="clear" w:color="auto" w:fill="auto"/>
          </w:tcPr>
          <w:p w14:paraId="04B6180B" w14:textId="77777777" w:rsidR="00B844DE" w:rsidRPr="00196BCA" w:rsidRDefault="00B844DE" w:rsidP="00D00D8C">
            <w:pPr>
              <w:pStyle w:val="TAH"/>
              <w:rPr>
                <w:lang w:eastAsia="en-US"/>
              </w:rPr>
            </w:pPr>
            <w:r w:rsidRPr="00196BCA">
              <w:rPr>
                <w:lang w:eastAsia="en-US"/>
              </w:rPr>
              <w:t>U - S</w:t>
            </w:r>
          </w:p>
        </w:tc>
        <w:tc>
          <w:tcPr>
            <w:tcW w:w="2976" w:type="dxa"/>
            <w:shd w:val="clear" w:color="auto" w:fill="auto"/>
          </w:tcPr>
          <w:p w14:paraId="58C5033C" w14:textId="77777777" w:rsidR="00B844DE" w:rsidRPr="00196BCA" w:rsidRDefault="00B844DE" w:rsidP="00D00D8C">
            <w:pPr>
              <w:pStyle w:val="TAH"/>
              <w:rPr>
                <w:lang w:eastAsia="en-US"/>
              </w:rPr>
            </w:pPr>
            <w:r w:rsidRPr="00196BCA">
              <w:rPr>
                <w:lang w:eastAsia="en-US"/>
              </w:rPr>
              <w:t>Message</w:t>
            </w:r>
          </w:p>
        </w:tc>
        <w:tc>
          <w:tcPr>
            <w:tcW w:w="567" w:type="dxa"/>
            <w:tcBorders>
              <w:top w:val="nil"/>
            </w:tcBorders>
            <w:shd w:val="clear" w:color="auto" w:fill="auto"/>
          </w:tcPr>
          <w:p w14:paraId="1919F934" w14:textId="77777777" w:rsidR="00B844DE" w:rsidRPr="00196BCA" w:rsidRDefault="00B844DE" w:rsidP="00D00D8C">
            <w:pPr>
              <w:pStyle w:val="TAH"/>
              <w:rPr>
                <w:lang w:eastAsia="en-US"/>
              </w:rPr>
            </w:pPr>
          </w:p>
        </w:tc>
        <w:tc>
          <w:tcPr>
            <w:tcW w:w="850" w:type="dxa"/>
            <w:tcBorders>
              <w:top w:val="nil"/>
            </w:tcBorders>
            <w:shd w:val="clear" w:color="auto" w:fill="auto"/>
          </w:tcPr>
          <w:p w14:paraId="147A02A8" w14:textId="77777777" w:rsidR="00B844DE" w:rsidRPr="00196BCA" w:rsidRDefault="00B844DE" w:rsidP="00D00D8C">
            <w:pPr>
              <w:pStyle w:val="TAH"/>
              <w:rPr>
                <w:lang w:eastAsia="en-US"/>
              </w:rPr>
            </w:pPr>
          </w:p>
        </w:tc>
      </w:tr>
      <w:tr w:rsidR="00B844DE" w:rsidRPr="00196BCA" w14:paraId="1BC9414D" w14:textId="77777777" w:rsidTr="00D00D8C">
        <w:tc>
          <w:tcPr>
            <w:tcW w:w="534" w:type="dxa"/>
            <w:shd w:val="clear" w:color="auto" w:fill="auto"/>
          </w:tcPr>
          <w:p w14:paraId="3B7F6960" w14:textId="77777777" w:rsidR="00B844DE" w:rsidRPr="00196BCA" w:rsidRDefault="00B844DE" w:rsidP="00D00D8C">
            <w:pPr>
              <w:keepNext/>
              <w:keepLines/>
              <w:spacing w:after="0"/>
              <w:jc w:val="center"/>
              <w:rPr>
                <w:rFonts w:ascii="Arial" w:hAnsi="Arial"/>
                <w:sz w:val="18"/>
              </w:rPr>
            </w:pPr>
            <w:r w:rsidRPr="00196BCA">
              <w:rPr>
                <w:rFonts w:ascii="Arial" w:hAnsi="Arial"/>
                <w:sz w:val="18"/>
              </w:rPr>
              <w:t>1</w:t>
            </w:r>
          </w:p>
        </w:tc>
        <w:tc>
          <w:tcPr>
            <w:tcW w:w="3968" w:type="dxa"/>
            <w:shd w:val="clear" w:color="auto" w:fill="auto"/>
          </w:tcPr>
          <w:p w14:paraId="21FA55CD" w14:textId="77777777" w:rsidR="00B844DE" w:rsidRPr="00196BCA" w:rsidRDefault="00B844DE" w:rsidP="00D00D8C">
            <w:pPr>
              <w:keepNext/>
              <w:keepLines/>
              <w:spacing w:after="0"/>
              <w:rPr>
                <w:rFonts w:ascii="Arial" w:hAnsi="Arial"/>
                <w:sz w:val="18"/>
              </w:rPr>
            </w:pPr>
            <w:r w:rsidRPr="00196BCA">
              <w:rPr>
                <w:rFonts w:ascii="Arial" w:hAnsi="Arial"/>
                <w:sz w:val="18"/>
              </w:rPr>
              <w:t>Check: Does the UE transmit 205 AMD PDUs, with the poll bit set only in the last (205</w:t>
            </w:r>
            <w:r w:rsidRPr="00196BCA">
              <w:rPr>
                <w:rFonts w:ascii="Arial" w:hAnsi="Arial"/>
                <w:sz w:val="18"/>
                <w:vertAlign w:val="superscript"/>
              </w:rPr>
              <w:t>th</w:t>
            </w:r>
            <w:r w:rsidRPr="00196BCA">
              <w:rPr>
                <w:rFonts w:ascii="Arial" w:hAnsi="Arial"/>
                <w:sz w:val="18"/>
              </w:rPr>
              <w:t>) one? (Note 1)</w:t>
            </w:r>
          </w:p>
        </w:tc>
        <w:tc>
          <w:tcPr>
            <w:tcW w:w="708" w:type="dxa"/>
            <w:shd w:val="clear" w:color="auto" w:fill="auto"/>
          </w:tcPr>
          <w:p w14:paraId="1BBA6FB8" w14:textId="77777777" w:rsidR="00B844DE" w:rsidRPr="00196BCA" w:rsidRDefault="00B844DE" w:rsidP="00D00D8C">
            <w:pPr>
              <w:keepNext/>
              <w:keepLines/>
              <w:spacing w:after="0"/>
              <w:jc w:val="center"/>
              <w:rPr>
                <w:rFonts w:ascii="Arial" w:hAnsi="Arial"/>
                <w:sz w:val="18"/>
              </w:rPr>
            </w:pPr>
            <w:r w:rsidRPr="00196BCA">
              <w:rPr>
                <w:rFonts w:ascii="Arial" w:hAnsi="Arial"/>
                <w:sz w:val="18"/>
              </w:rPr>
              <w:t>--&gt;</w:t>
            </w:r>
          </w:p>
        </w:tc>
        <w:tc>
          <w:tcPr>
            <w:tcW w:w="2976" w:type="dxa"/>
            <w:shd w:val="clear" w:color="auto" w:fill="auto"/>
          </w:tcPr>
          <w:p w14:paraId="5A5C9BF1" w14:textId="77777777" w:rsidR="00B844DE" w:rsidRPr="00196BCA" w:rsidRDefault="00B844DE" w:rsidP="00D00D8C">
            <w:pPr>
              <w:keepNext/>
              <w:keepLines/>
              <w:spacing w:after="0"/>
              <w:rPr>
                <w:rFonts w:ascii="Arial" w:hAnsi="Arial"/>
                <w:sz w:val="18"/>
              </w:rPr>
            </w:pPr>
            <w:r w:rsidRPr="00196BCA">
              <w:rPr>
                <w:rFonts w:ascii="Arial" w:hAnsi="Arial"/>
                <w:sz w:val="18"/>
              </w:rPr>
              <w:t>AMD PDUs</w:t>
            </w:r>
          </w:p>
        </w:tc>
        <w:tc>
          <w:tcPr>
            <w:tcW w:w="567" w:type="dxa"/>
            <w:shd w:val="clear" w:color="auto" w:fill="auto"/>
          </w:tcPr>
          <w:p w14:paraId="2DD74BF0" w14:textId="77777777" w:rsidR="00B844DE" w:rsidRPr="00196BCA" w:rsidRDefault="00B844DE" w:rsidP="00D00D8C">
            <w:pPr>
              <w:keepNext/>
              <w:keepLines/>
              <w:spacing w:after="0"/>
              <w:jc w:val="center"/>
              <w:rPr>
                <w:rFonts w:ascii="Arial" w:hAnsi="Arial"/>
                <w:sz w:val="18"/>
              </w:rPr>
            </w:pPr>
            <w:r w:rsidRPr="00196BCA">
              <w:rPr>
                <w:rFonts w:ascii="Arial" w:hAnsi="Arial"/>
                <w:sz w:val="18"/>
              </w:rPr>
              <w:t>4</w:t>
            </w:r>
          </w:p>
        </w:tc>
        <w:tc>
          <w:tcPr>
            <w:tcW w:w="850" w:type="dxa"/>
            <w:shd w:val="clear" w:color="auto" w:fill="auto"/>
          </w:tcPr>
          <w:p w14:paraId="3788F26E" w14:textId="77777777" w:rsidR="00B844DE" w:rsidRPr="00196BCA" w:rsidRDefault="00B844DE" w:rsidP="00D00D8C">
            <w:pPr>
              <w:keepNext/>
              <w:keepLines/>
              <w:spacing w:after="0"/>
              <w:jc w:val="center"/>
              <w:rPr>
                <w:rFonts w:ascii="Arial" w:hAnsi="Arial"/>
                <w:sz w:val="18"/>
              </w:rPr>
            </w:pPr>
            <w:r w:rsidRPr="00196BCA">
              <w:rPr>
                <w:rFonts w:ascii="Arial" w:hAnsi="Arial"/>
                <w:sz w:val="18"/>
              </w:rPr>
              <w:t>P</w:t>
            </w:r>
          </w:p>
        </w:tc>
      </w:tr>
      <w:tr w:rsidR="00B844DE" w:rsidRPr="00196BCA" w14:paraId="54DC2EC2" w14:textId="77777777" w:rsidTr="00D00D8C">
        <w:tc>
          <w:tcPr>
            <w:tcW w:w="534" w:type="dxa"/>
            <w:shd w:val="clear" w:color="auto" w:fill="auto"/>
          </w:tcPr>
          <w:p w14:paraId="12DAEA90" w14:textId="77777777" w:rsidR="00B844DE" w:rsidRPr="00196BCA" w:rsidRDefault="00B844DE" w:rsidP="00D00D8C">
            <w:pPr>
              <w:keepNext/>
              <w:keepLines/>
              <w:spacing w:after="0"/>
              <w:jc w:val="center"/>
              <w:rPr>
                <w:rFonts w:ascii="Arial" w:hAnsi="Arial"/>
                <w:sz w:val="18"/>
              </w:rPr>
            </w:pPr>
            <w:r w:rsidRPr="00196BCA">
              <w:rPr>
                <w:rFonts w:ascii="Arial" w:hAnsi="Arial"/>
                <w:sz w:val="18"/>
              </w:rPr>
              <w:t>2</w:t>
            </w:r>
          </w:p>
        </w:tc>
        <w:tc>
          <w:tcPr>
            <w:tcW w:w="3968" w:type="dxa"/>
            <w:shd w:val="clear" w:color="auto" w:fill="auto"/>
          </w:tcPr>
          <w:p w14:paraId="736543A4" w14:textId="77777777" w:rsidR="00B844DE" w:rsidRPr="00196BCA" w:rsidRDefault="00B844DE" w:rsidP="00D00D8C">
            <w:pPr>
              <w:keepNext/>
              <w:keepLines/>
              <w:spacing w:after="0"/>
              <w:rPr>
                <w:rFonts w:ascii="Arial" w:hAnsi="Arial"/>
                <w:sz w:val="18"/>
              </w:rPr>
            </w:pPr>
            <w:r w:rsidRPr="00196BCA">
              <w:rPr>
                <w:rFonts w:ascii="Arial" w:hAnsi="Arial"/>
                <w:sz w:val="18"/>
              </w:rPr>
              <w:t>The SS transmits an RLC Status Report.</w:t>
            </w:r>
          </w:p>
        </w:tc>
        <w:tc>
          <w:tcPr>
            <w:tcW w:w="708" w:type="dxa"/>
            <w:shd w:val="clear" w:color="auto" w:fill="auto"/>
          </w:tcPr>
          <w:p w14:paraId="0EE0E6AA" w14:textId="77777777" w:rsidR="00B844DE" w:rsidRPr="00196BCA" w:rsidRDefault="00B844DE" w:rsidP="00D00D8C">
            <w:pPr>
              <w:keepNext/>
              <w:keepLines/>
              <w:spacing w:after="0"/>
              <w:jc w:val="center"/>
              <w:rPr>
                <w:rFonts w:ascii="Arial" w:hAnsi="Arial"/>
                <w:sz w:val="18"/>
              </w:rPr>
            </w:pPr>
            <w:r w:rsidRPr="00196BCA">
              <w:rPr>
                <w:rFonts w:ascii="Arial" w:hAnsi="Arial"/>
                <w:sz w:val="18"/>
              </w:rPr>
              <w:t>&lt;--</w:t>
            </w:r>
          </w:p>
        </w:tc>
        <w:tc>
          <w:tcPr>
            <w:tcW w:w="2976" w:type="dxa"/>
            <w:shd w:val="clear" w:color="auto" w:fill="auto"/>
          </w:tcPr>
          <w:p w14:paraId="64FDB370" w14:textId="77777777" w:rsidR="00B844DE" w:rsidRPr="00196BCA" w:rsidRDefault="00B844DE" w:rsidP="00D00D8C">
            <w:pPr>
              <w:keepNext/>
              <w:keepLines/>
              <w:spacing w:after="0"/>
              <w:rPr>
                <w:rFonts w:ascii="Arial" w:hAnsi="Arial"/>
                <w:sz w:val="18"/>
              </w:rPr>
            </w:pPr>
            <w:r w:rsidRPr="00196BCA">
              <w:rPr>
                <w:rFonts w:ascii="Arial" w:hAnsi="Arial"/>
                <w:sz w:val="18"/>
              </w:rPr>
              <w:t>STATUS PDU</w:t>
            </w:r>
          </w:p>
        </w:tc>
        <w:tc>
          <w:tcPr>
            <w:tcW w:w="567" w:type="dxa"/>
            <w:shd w:val="clear" w:color="auto" w:fill="auto"/>
          </w:tcPr>
          <w:p w14:paraId="73D9CBEA" w14:textId="77777777" w:rsidR="00B844DE" w:rsidRPr="00196BCA" w:rsidRDefault="00B844DE" w:rsidP="00D00D8C">
            <w:pPr>
              <w:keepNext/>
              <w:keepLines/>
              <w:spacing w:after="0"/>
              <w:jc w:val="center"/>
              <w:rPr>
                <w:rFonts w:ascii="Arial" w:hAnsi="Arial"/>
                <w:sz w:val="18"/>
              </w:rPr>
            </w:pPr>
            <w:r w:rsidRPr="00196BCA">
              <w:rPr>
                <w:rFonts w:ascii="Arial" w:eastAsia="MS Gothic" w:hAnsi="Arial"/>
                <w:sz w:val="18"/>
              </w:rPr>
              <w:t>-</w:t>
            </w:r>
          </w:p>
        </w:tc>
        <w:tc>
          <w:tcPr>
            <w:tcW w:w="850" w:type="dxa"/>
            <w:shd w:val="clear" w:color="auto" w:fill="auto"/>
          </w:tcPr>
          <w:p w14:paraId="0570D65C" w14:textId="77777777" w:rsidR="00B844DE" w:rsidRPr="00196BCA" w:rsidRDefault="00B844DE" w:rsidP="00D00D8C">
            <w:pPr>
              <w:keepNext/>
              <w:keepLines/>
              <w:spacing w:after="0"/>
              <w:jc w:val="center"/>
              <w:rPr>
                <w:rFonts w:ascii="Arial" w:hAnsi="Arial"/>
                <w:sz w:val="18"/>
              </w:rPr>
            </w:pPr>
            <w:r w:rsidRPr="00196BCA">
              <w:rPr>
                <w:rFonts w:ascii="Arial" w:hAnsi="Arial"/>
                <w:sz w:val="18"/>
              </w:rPr>
              <w:t>-</w:t>
            </w:r>
          </w:p>
        </w:tc>
      </w:tr>
      <w:tr w:rsidR="00B844DE" w:rsidRPr="00196BCA" w14:paraId="0F428EBC" w14:textId="77777777" w:rsidTr="00D00D8C">
        <w:tc>
          <w:tcPr>
            <w:tcW w:w="534" w:type="dxa"/>
            <w:shd w:val="clear" w:color="auto" w:fill="auto"/>
          </w:tcPr>
          <w:p w14:paraId="1DFAB02E" w14:textId="77777777" w:rsidR="00B844DE" w:rsidRPr="00196BCA" w:rsidRDefault="00B844DE" w:rsidP="00D00D8C">
            <w:pPr>
              <w:keepNext/>
              <w:keepLines/>
              <w:spacing w:after="0"/>
              <w:jc w:val="center"/>
              <w:rPr>
                <w:rFonts w:ascii="Arial" w:hAnsi="Arial"/>
                <w:sz w:val="18"/>
              </w:rPr>
            </w:pPr>
            <w:r w:rsidRPr="00196BCA">
              <w:rPr>
                <w:rFonts w:ascii="Arial" w:hAnsi="Arial"/>
                <w:sz w:val="18"/>
              </w:rPr>
              <w:t>3</w:t>
            </w:r>
          </w:p>
        </w:tc>
        <w:tc>
          <w:tcPr>
            <w:tcW w:w="3968" w:type="dxa"/>
            <w:shd w:val="clear" w:color="auto" w:fill="auto"/>
          </w:tcPr>
          <w:p w14:paraId="3545972C" w14:textId="77777777" w:rsidR="00B844DE" w:rsidRPr="00196BCA" w:rsidRDefault="00B844DE" w:rsidP="00D00D8C">
            <w:pPr>
              <w:keepNext/>
              <w:keepLines/>
              <w:spacing w:after="0"/>
              <w:rPr>
                <w:rFonts w:ascii="Arial" w:hAnsi="Arial"/>
                <w:sz w:val="18"/>
              </w:rPr>
            </w:pPr>
            <w:r w:rsidRPr="00196BCA">
              <w:rPr>
                <w:rFonts w:ascii="Arial" w:hAnsi="Arial"/>
                <w:sz w:val="18"/>
              </w:rPr>
              <w:t>Check: Does the UE transmit 205 AMD PDUs, with the poll bit set only in the last (410</w:t>
            </w:r>
            <w:r w:rsidRPr="00196BCA">
              <w:rPr>
                <w:rFonts w:ascii="Arial" w:hAnsi="Arial"/>
                <w:sz w:val="18"/>
                <w:vertAlign w:val="superscript"/>
              </w:rPr>
              <w:t>th</w:t>
            </w:r>
            <w:r w:rsidRPr="00196BCA">
              <w:rPr>
                <w:rFonts w:ascii="Arial" w:hAnsi="Arial"/>
                <w:sz w:val="18"/>
              </w:rPr>
              <w:t>) one? (Note 1)</w:t>
            </w:r>
          </w:p>
        </w:tc>
        <w:tc>
          <w:tcPr>
            <w:tcW w:w="708" w:type="dxa"/>
            <w:shd w:val="clear" w:color="auto" w:fill="auto"/>
          </w:tcPr>
          <w:p w14:paraId="49C5513E" w14:textId="77777777" w:rsidR="00B844DE" w:rsidRPr="00196BCA" w:rsidRDefault="00B844DE" w:rsidP="00D00D8C">
            <w:pPr>
              <w:keepNext/>
              <w:keepLines/>
              <w:spacing w:after="0"/>
              <w:jc w:val="center"/>
              <w:rPr>
                <w:rFonts w:ascii="Arial" w:hAnsi="Arial"/>
                <w:sz w:val="18"/>
              </w:rPr>
            </w:pPr>
            <w:r w:rsidRPr="00196BCA">
              <w:rPr>
                <w:rFonts w:ascii="Arial" w:hAnsi="Arial"/>
                <w:sz w:val="18"/>
              </w:rPr>
              <w:t>--&gt;</w:t>
            </w:r>
          </w:p>
        </w:tc>
        <w:tc>
          <w:tcPr>
            <w:tcW w:w="2976" w:type="dxa"/>
            <w:shd w:val="clear" w:color="auto" w:fill="auto"/>
          </w:tcPr>
          <w:p w14:paraId="31CAA4B2" w14:textId="77777777" w:rsidR="00B844DE" w:rsidRPr="00196BCA" w:rsidRDefault="00B844DE" w:rsidP="00D00D8C">
            <w:pPr>
              <w:keepNext/>
              <w:keepLines/>
              <w:spacing w:after="0"/>
              <w:rPr>
                <w:rFonts w:ascii="Arial" w:hAnsi="Arial"/>
                <w:sz w:val="18"/>
              </w:rPr>
            </w:pPr>
            <w:r w:rsidRPr="00196BCA">
              <w:rPr>
                <w:rFonts w:ascii="Arial" w:hAnsi="Arial"/>
                <w:sz w:val="18"/>
              </w:rPr>
              <w:t>AMD PDUs</w:t>
            </w:r>
          </w:p>
        </w:tc>
        <w:tc>
          <w:tcPr>
            <w:tcW w:w="567" w:type="dxa"/>
            <w:shd w:val="clear" w:color="auto" w:fill="auto"/>
          </w:tcPr>
          <w:p w14:paraId="461D0D17" w14:textId="77777777" w:rsidR="00B844DE" w:rsidRPr="00196BCA" w:rsidRDefault="00B844DE" w:rsidP="00D00D8C">
            <w:pPr>
              <w:keepNext/>
              <w:keepLines/>
              <w:spacing w:after="0"/>
              <w:jc w:val="center"/>
              <w:rPr>
                <w:rFonts w:ascii="Arial" w:hAnsi="Arial"/>
                <w:sz w:val="18"/>
              </w:rPr>
            </w:pPr>
            <w:r w:rsidRPr="00196BCA">
              <w:rPr>
                <w:rFonts w:ascii="Arial" w:hAnsi="Arial"/>
                <w:sz w:val="18"/>
              </w:rPr>
              <w:t>4</w:t>
            </w:r>
          </w:p>
        </w:tc>
        <w:tc>
          <w:tcPr>
            <w:tcW w:w="850" w:type="dxa"/>
            <w:shd w:val="clear" w:color="auto" w:fill="auto"/>
          </w:tcPr>
          <w:p w14:paraId="638C0FAF" w14:textId="77777777" w:rsidR="00B844DE" w:rsidRPr="00196BCA" w:rsidRDefault="00B844DE" w:rsidP="00D00D8C">
            <w:pPr>
              <w:keepNext/>
              <w:keepLines/>
              <w:spacing w:after="0"/>
              <w:jc w:val="center"/>
              <w:rPr>
                <w:rFonts w:ascii="Arial" w:hAnsi="Arial"/>
                <w:sz w:val="18"/>
              </w:rPr>
            </w:pPr>
            <w:r w:rsidRPr="00196BCA">
              <w:rPr>
                <w:rFonts w:ascii="Arial" w:hAnsi="Arial"/>
                <w:sz w:val="18"/>
              </w:rPr>
              <w:t>P</w:t>
            </w:r>
          </w:p>
        </w:tc>
      </w:tr>
      <w:tr w:rsidR="00B844DE" w:rsidRPr="00196BCA" w14:paraId="5CABE491" w14:textId="77777777" w:rsidTr="00D00D8C">
        <w:tc>
          <w:tcPr>
            <w:tcW w:w="534" w:type="dxa"/>
            <w:shd w:val="clear" w:color="auto" w:fill="auto"/>
          </w:tcPr>
          <w:p w14:paraId="076A73D4" w14:textId="77777777" w:rsidR="00B844DE" w:rsidRPr="00196BCA" w:rsidRDefault="00B844DE" w:rsidP="00D00D8C">
            <w:pPr>
              <w:keepNext/>
              <w:keepLines/>
              <w:spacing w:after="0"/>
              <w:jc w:val="center"/>
              <w:rPr>
                <w:rFonts w:ascii="Arial" w:hAnsi="Arial"/>
                <w:sz w:val="18"/>
              </w:rPr>
            </w:pPr>
            <w:r w:rsidRPr="00196BCA">
              <w:rPr>
                <w:rFonts w:ascii="Arial" w:hAnsi="Arial"/>
                <w:sz w:val="18"/>
              </w:rPr>
              <w:t>4</w:t>
            </w:r>
          </w:p>
        </w:tc>
        <w:tc>
          <w:tcPr>
            <w:tcW w:w="3968" w:type="dxa"/>
            <w:shd w:val="clear" w:color="auto" w:fill="auto"/>
          </w:tcPr>
          <w:p w14:paraId="19EA41F7" w14:textId="77777777" w:rsidR="00B844DE" w:rsidRPr="00196BCA" w:rsidRDefault="00B844DE" w:rsidP="00D00D8C">
            <w:pPr>
              <w:keepNext/>
              <w:keepLines/>
              <w:spacing w:after="0"/>
              <w:rPr>
                <w:rFonts w:ascii="Arial" w:hAnsi="Arial"/>
                <w:sz w:val="18"/>
              </w:rPr>
            </w:pPr>
            <w:r w:rsidRPr="00196BCA">
              <w:rPr>
                <w:rFonts w:ascii="Arial" w:hAnsi="Arial"/>
                <w:sz w:val="18"/>
              </w:rPr>
              <w:t>The SS transmits an RLC Status Report.</w:t>
            </w:r>
          </w:p>
        </w:tc>
        <w:tc>
          <w:tcPr>
            <w:tcW w:w="708" w:type="dxa"/>
            <w:shd w:val="clear" w:color="auto" w:fill="auto"/>
          </w:tcPr>
          <w:p w14:paraId="4AF1722D" w14:textId="77777777" w:rsidR="00B844DE" w:rsidRPr="00196BCA" w:rsidRDefault="00B844DE" w:rsidP="00D00D8C">
            <w:pPr>
              <w:keepNext/>
              <w:keepLines/>
              <w:spacing w:after="0"/>
              <w:jc w:val="center"/>
              <w:rPr>
                <w:rFonts w:ascii="Arial" w:hAnsi="Arial"/>
                <w:sz w:val="18"/>
              </w:rPr>
            </w:pPr>
            <w:r w:rsidRPr="00196BCA">
              <w:rPr>
                <w:rFonts w:ascii="Arial" w:hAnsi="Arial"/>
                <w:sz w:val="18"/>
              </w:rPr>
              <w:t>&lt;--</w:t>
            </w:r>
          </w:p>
        </w:tc>
        <w:tc>
          <w:tcPr>
            <w:tcW w:w="2976" w:type="dxa"/>
            <w:shd w:val="clear" w:color="auto" w:fill="auto"/>
          </w:tcPr>
          <w:p w14:paraId="2BB61332" w14:textId="77777777" w:rsidR="00B844DE" w:rsidRPr="00196BCA" w:rsidRDefault="00B844DE" w:rsidP="00D00D8C">
            <w:pPr>
              <w:keepNext/>
              <w:keepLines/>
              <w:spacing w:after="0"/>
              <w:rPr>
                <w:rFonts w:ascii="Arial" w:hAnsi="Arial"/>
                <w:sz w:val="18"/>
              </w:rPr>
            </w:pPr>
            <w:r w:rsidRPr="00196BCA">
              <w:rPr>
                <w:rFonts w:ascii="Arial" w:hAnsi="Arial"/>
                <w:sz w:val="18"/>
              </w:rPr>
              <w:t>STATUS PDU</w:t>
            </w:r>
          </w:p>
        </w:tc>
        <w:tc>
          <w:tcPr>
            <w:tcW w:w="567" w:type="dxa"/>
            <w:shd w:val="clear" w:color="auto" w:fill="auto"/>
          </w:tcPr>
          <w:p w14:paraId="030B3FC2" w14:textId="77777777" w:rsidR="00B844DE" w:rsidRPr="00196BCA" w:rsidRDefault="00B844DE" w:rsidP="00D00D8C">
            <w:pPr>
              <w:keepNext/>
              <w:keepLines/>
              <w:spacing w:after="0"/>
              <w:jc w:val="center"/>
              <w:rPr>
                <w:rFonts w:ascii="Arial" w:hAnsi="Arial"/>
                <w:sz w:val="18"/>
              </w:rPr>
            </w:pPr>
            <w:r w:rsidRPr="00196BCA">
              <w:rPr>
                <w:rFonts w:ascii="Arial" w:eastAsia="MS Gothic" w:hAnsi="Arial"/>
                <w:sz w:val="18"/>
              </w:rPr>
              <w:t>-</w:t>
            </w:r>
          </w:p>
        </w:tc>
        <w:tc>
          <w:tcPr>
            <w:tcW w:w="850" w:type="dxa"/>
            <w:shd w:val="clear" w:color="auto" w:fill="auto"/>
          </w:tcPr>
          <w:p w14:paraId="619999BD" w14:textId="77777777" w:rsidR="00B844DE" w:rsidRPr="00196BCA" w:rsidRDefault="00B844DE" w:rsidP="00D00D8C">
            <w:pPr>
              <w:keepNext/>
              <w:keepLines/>
              <w:spacing w:after="0"/>
              <w:jc w:val="center"/>
              <w:rPr>
                <w:rFonts w:ascii="Arial" w:hAnsi="Arial"/>
                <w:sz w:val="18"/>
              </w:rPr>
            </w:pPr>
            <w:r w:rsidRPr="00196BCA">
              <w:rPr>
                <w:rFonts w:ascii="Arial" w:hAnsi="Arial"/>
                <w:sz w:val="18"/>
              </w:rPr>
              <w:t>-</w:t>
            </w:r>
          </w:p>
        </w:tc>
      </w:tr>
      <w:tr w:rsidR="00B844DE" w:rsidRPr="00196BCA" w14:paraId="07481C57" w14:textId="77777777" w:rsidTr="00D00D8C">
        <w:tc>
          <w:tcPr>
            <w:tcW w:w="534" w:type="dxa"/>
            <w:shd w:val="clear" w:color="auto" w:fill="auto"/>
          </w:tcPr>
          <w:p w14:paraId="496C77A6" w14:textId="77777777" w:rsidR="00B844DE" w:rsidRPr="00196BCA" w:rsidRDefault="00B844DE" w:rsidP="00D00D8C">
            <w:pPr>
              <w:keepNext/>
              <w:keepLines/>
              <w:spacing w:after="0"/>
              <w:jc w:val="center"/>
              <w:rPr>
                <w:rFonts w:ascii="Arial" w:hAnsi="Arial"/>
                <w:sz w:val="18"/>
              </w:rPr>
            </w:pPr>
            <w:r w:rsidRPr="00196BCA">
              <w:rPr>
                <w:rFonts w:ascii="Arial" w:hAnsi="Arial"/>
                <w:sz w:val="18"/>
              </w:rPr>
              <w:t>5</w:t>
            </w:r>
          </w:p>
        </w:tc>
        <w:tc>
          <w:tcPr>
            <w:tcW w:w="3968" w:type="dxa"/>
            <w:shd w:val="clear" w:color="auto" w:fill="auto"/>
          </w:tcPr>
          <w:p w14:paraId="61370780" w14:textId="77777777" w:rsidR="00B844DE" w:rsidRPr="00196BCA" w:rsidRDefault="00B844DE" w:rsidP="00D00D8C">
            <w:pPr>
              <w:keepNext/>
              <w:keepLines/>
              <w:spacing w:after="0"/>
              <w:rPr>
                <w:rFonts w:ascii="Arial" w:hAnsi="Arial"/>
                <w:sz w:val="18"/>
              </w:rPr>
            </w:pPr>
            <w:r w:rsidRPr="00196BCA">
              <w:rPr>
                <w:rFonts w:ascii="Arial" w:hAnsi="Arial"/>
                <w:sz w:val="18"/>
              </w:rPr>
              <w:t>Check: Does the UE transmit 2 AMD PDUs, with the poll bit set only in the last (412</w:t>
            </w:r>
            <w:r w:rsidRPr="00196BCA">
              <w:rPr>
                <w:rFonts w:ascii="Arial" w:hAnsi="Arial"/>
                <w:sz w:val="18"/>
                <w:vertAlign w:val="superscript"/>
              </w:rPr>
              <w:t>th</w:t>
            </w:r>
            <w:r w:rsidRPr="00196BCA">
              <w:rPr>
                <w:rFonts w:ascii="Arial" w:hAnsi="Arial"/>
                <w:sz w:val="18"/>
              </w:rPr>
              <w:t xml:space="preserve"> ) one?</w:t>
            </w:r>
          </w:p>
        </w:tc>
        <w:tc>
          <w:tcPr>
            <w:tcW w:w="708" w:type="dxa"/>
            <w:shd w:val="clear" w:color="auto" w:fill="auto"/>
          </w:tcPr>
          <w:p w14:paraId="17279E6E" w14:textId="77777777" w:rsidR="00B844DE" w:rsidRPr="00196BCA" w:rsidRDefault="00B844DE" w:rsidP="00D00D8C">
            <w:pPr>
              <w:keepNext/>
              <w:keepLines/>
              <w:spacing w:after="0"/>
              <w:jc w:val="center"/>
              <w:rPr>
                <w:rFonts w:ascii="Arial" w:hAnsi="Arial"/>
                <w:sz w:val="18"/>
              </w:rPr>
            </w:pPr>
            <w:r w:rsidRPr="00196BCA">
              <w:rPr>
                <w:rFonts w:ascii="Arial" w:hAnsi="Arial"/>
                <w:sz w:val="18"/>
              </w:rPr>
              <w:t>--&gt;</w:t>
            </w:r>
          </w:p>
        </w:tc>
        <w:tc>
          <w:tcPr>
            <w:tcW w:w="2976" w:type="dxa"/>
            <w:shd w:val="clear" w:color="auto" w:fill="auto"/>
          </w:tcPr>
          <w:p w14:paraId="65F5AF23" w14:textId="77777777" w:rsidR="00B844DE" w:rsidRPr="00196BCA" w:rsidRDefault="00B844DE" w:rsidP="00D00D8C">
            <w:pPr>
              <w:keepNext/>
              <w:keepLines/>
              <w:spacing w:after="0"/>
              <w:rPr>
                <w:rFonts w:ascii="Arial" w:hAnsi="Arial"/>
                <w:sz w:val="18"/>
              </w:rPr>
            </w:pPr>
            <w:r w:rsidRPr="00196BCA">
              <w:rPr>
                <w:rFonts w:ascii="Arial" w:hAnsi="Arial"/>
                <w:sz w:val="18"/>
              </w:rPr>
              <w:t>AMD PDUs</w:t>
            </w:r>
          </w:p>
        </w:tc>
        <w:tc>
          <w:tcPr>
            <w:tcW w:w="567" w:type="dxa"/>
            <w:shd w:val="clear" w:color="auto" w:fill="auto"/>
          </w:tcPr>
          <w:p w14:paraId="1D4CAF01" w14:textId="77777777" w:rsidR="00B844DE" w:rsidRPr="00196BCA" w:rsidRDefault="00B844DE" w:rsidP="00D00D8C">
            <w:pPr>
              <w:keepNext/>
              <w:keepLines/>
              <w:spacing w:after="0"/>
              <w:jc w:val="center"/>
              <w:rPr>
                <w:rFonts w:ascii="Arial" w:hAnsi="Arial"/>
                <w:sz w:val="18"/>
              </w:rPr>
            </w:pPr>
            <w:r w:rsidRPr="00196BCA">
              <w:rPr>
                <w:rFonts w:ascii="Arial" w:hAnsi="Arial"/>
                <w:sz w:val="18"/>
              </w:rPr>
              <w:t>1</w:t>
            </w:r>
          </w:p>
        </w:tc>
        <w:tc>
          <w:tcPr>
            <w:tcW w:w="850" w:type="dxa"/>
            <w:shd w:val="clear" w:color="auto" w:fill="auto"/>
          </w:tcPr>
          <w:p w14:paraId="21E27250" w14:textId="77777777" w:rsidR="00B844DE" w:rsidRPr="00196BCA" w:rsidRDefault="00B844DE" w:rsidP="00D00D8C">
            <w:pPr>
              <w:keepNext/>
              <w:keepLines/>
              <w:spacing w:after="0"/>
              <w:jc w:val="center"/>
              <w:rPr>
                <w:rFonts w:ascii="Arial" w:hAnsi="Arial"/>
                <w:sz w:val="18"/>
              </w:rPr>
            </w:pPr>
            <w:r w:rsidRPr="00196BCA">
              <w:rPr>
                <w:rFonts w:ascii="Arial" w:hAnsi="Arial"/>
                <w:sz w:val="18"/>
              </w:rPr>
              <w:t>P</w:t>
            </w:r>
          </w:p>
        </w:tc>
      </w:tr>
      <w:tr w:rsidR="00B844DE" w:rsidRPr="00196BCA" w14:paraId="2223FE40" w14:textId="77777777" w:rsidTr="00D00D8C">
        <w:tc>
          <w:tcPr>
            <w:tcW w:w="534" w:type="dxa"/>
            <w:shd w:val="clear" w:color="auto" w:fill="auto"/>
          </w:tcPr>
          <w:p w14:paraId="7473EEB3" w14:textId="77777777" w:rsidR="00B844DE" w:rsidRPr="00196BCA" w:rsidRDefault="00B844DE" w:rsidP="00D00D8C">
            <w:pPr>
              <w:keepNext/>
              <w:keepLines/>
              <w:spacing w:after="0"/>
              <w:jc w:val="center"/>
              <w:rPr>
                <w:rFonts w:ascii="Arial" w:hAnsi="Arial"/>
                <w:sz w:val="18"/>
              </w:rPr>
            </w:pPr>
            <w:r w:rsidRPr="00196BCA">
              <w:rPr>
                <w:rFonts w:ascii="Arial" w:hAnsi="Arial"/>
                <w:sz w:val="18"/>
              </w:rPr>
              <w:t>6</w:t>
            </w:r>
          </w:p>
        </w:tc>
        <w:tc>
          <w:tcPr>
            <w:tcW w:w="3968" w:type="dxa"/>
            <w:shd w:val="clear" w:color="auto" w:fill="auto"/>
          </w:tcPr>
          <w:p w14:paraId="1E99329B" w14:textId="77777777" w:rsidR="00B844DE" w:rsidRPr="00196BCA" w:rsidRDefault="00B844DE" w:rsidP="00D00D8C">
            <w:pPr>
              <w:keepNext/>
              <w:keepLines/>
              <w:spacing w:after="0"/>
              <w:rPr>
                <w:rFonts w:ascii="Arial" w:hAnsi="Arial"/>
                <w:sz w:val="18"/>
              </w:rPr>
            </w:pPr>
            <w:r w:rsidRPr="00196BCA">
              <w:rPr>
                <w:rFonts w:ascii="Arial" w:hAnsi="Arial"/>
                <w:sz w:val="18"/>
              </w:rPr>
              <w:t>The SS transmits an RLC Status Report.</w:t>
            </w:r>
          </w:p>
        </w:tc>
        <w:tc>
          <w:tcPr>
            <w:tcW w:w="708" w:type="dxa"/>
            <w:shd w:val="clear" w:color="auto" w:fill="auto"/>
          </w:tcPr>
          <w:p w14:paraId="7637153C" w14:textId="77777777" w:rsidR="00B844DE" w:rsidRPr="00196BCA" w:rsidRDefault="00B844DE" w:rsidP="00D00D8C">
            <w:pPr>
              <w:keepNext/>
              <w:keepLines/>
              <w:spacing w:after="0"/>
              <w:jc w:val="center"/>
              <w:rPr>
                <w:rFonts w:ascii="Arial" w:hAnsi="Arial"/>
                <w:sz w:val="18"/>
              </w:rPr>
            </w:pPr>
            <w:r w:rsidRPr="00196BCA">
              <w:rPr>
                <w:rFonts w:ascii="Arial" w:hAnsi="Arial"/>
                <w:sz w:val="18"/>
              </w:rPr>
              <w:t>&lt;--</w:t>
            </w:r>
          </w:p>
        </w:tc>
        <w:tc>
          <w:tcPr>
            <w:tcW w:w="2976" w:type="dxa"/>
            <w:shd w:val="clear" w:color="auto" w:fill="auto"/>
          </w:tcPr>
          <w:p w14:paraId="3A369017" w14:textId="77777777" w:rsidR="00B844DE" w:rsidRPr="00196BCA" w:rsidRDefault="00B844DE" w:rsidP="00D00D8C">
            <w:pPr>
              <w:keepNext/>
              <w:keepLines/>
              <w:spacing w:after="0"/>
              <w:rPr>
                <w:rFonts w:ascii="Arial" w:hAnsi="Arial"/>
                <w:sz w:val="18"/>
              </w:rPr>
            </w:pPr>
            <w:r w:rsidRPr="00196BCA">
              <w:rPr>
                <w:rFonts w:ascii="Arial" w:hAnsi="Arial"/>
                <w:sz w:val="18"/>
              </w:rPr>
              <w:t>STATUS PDU</w:t>
            </w:r>
          </w:p>
        </w:tc>
        <w:tc>
          <w:tcPr>
            <w:tcW w:w="567" w:type="dxa"/>
            <w:shd w:val="clear" w:color="auto" w:fill="auto"/>
          </w:tcPr>
          <w:p w14:paraId="5A428E68" w14:textId="77777777" w:rsidR="00B844DE" w:rsidRPr="00196BCA" w:rsidRDefault="00B844DE" w:rsidP="00D00D8C">
            <w:pPr>
              <w:keepNext/>
              <w:keepLines/>
              <w:spacing w:after="0"/>
              <w:jc w:val="center"/>
              <w:rPr>
                <w:rFonts w:ascii="Arial" w:hAnsi="Arial"/>
                <w:sz w:val="18"/>
              </w:rPr>
            </w:pPr>
            <w:r w:rsidRPr="00196BCA">
              <w:rPr>
                <w:rFonts w:ascii="Arial" w:eastAsia="MS Gothic" w:hAnsi="Arial"/>
                <w:sz w:val="18"/>
              </w:rPr>
              <w:t>-</w:t>
            </w:r>
          </w:p>
        </w:tc>
        <w:tc>
          <w:tcPr>
            <w:tcW w:w="850" w:type="dxa"/>
            <w:shd w:val="clear" w:color="auto" w:fill="auto"/>
          </w:tcPr>
          <w:p w14:paraId="465E13A2" w14:textId="77777777" w:rsidR="00B844DE" w:rsidRPr="00196BCA" w:rsidRDefault="00B844DE" w:rsidP="00D00D8C">
            <w:pPr>
              <w:keepNext/>
              <w:keepLines/>
              <w:spacing w:after="0"/>
              <w:jc w:val="center"/>
              <w:rPr>
                <w:rFonts w:ascii="Arial" w:hAnsi="Arial"/>
                <w:sz w:val="18"/>
              </w:rPr>
            </w:pPr>
            <w:r w:rsidRPr="00196BCA">
              <w:rPr>
                <w:rFonts w:ascii="Arial" w:hAnsi="Arial"/>
                <w:sz w:val="18"/>
              </w:rPr>
              <w:t>-</w:t>
            </w:r>
          </w:p>
        </w:tc>
      </w:tr>
      <w:tr w:rsidR="00B844DE" w:rsidRPr="00196BCA" w14:paraId="293325A0" w14:textId="77777777" w:rsidTr="00D00D8C">
        <w:tc>
          <w:tcPr>
            <w:tcW w:w="9603" w:type="dxa"/>
            <w:gridSpan w:val="6"/>
            <w:shd w:val="clear" w:color="auto" w:fill="auto"/>
          </w:tcPr>
          <w:p w14:paraId="59DDB344" w14:textId="77777777" w:rsidR="00B844DE" w:rsidRPr="00196BCA" w:rsidRDefault="00B844DE" w:rsidP="00D00D8C">
            <w:pPr>
              <w:pStyle w:val="TAN"/>
              <w:rPr>
                <w:lang w:eastAsia="en-US"/>
              </w:rPr>
            </w:pPr>
            <w:r w:rsidRPr="00196BCA">
              <w:rPr>
                <w:lang w:eastAsia="en-US"/>
              </w:rPr>
              <w:t>Note 1:</w:t>
            </w:r>
            <w:r w:rsidRPr="00196BCA">
              <w:rPr>
                <w:lang w:eastAsia="en-US"/>
              </w:rPr>
              <w:tab/>
              <w:t>(976 bits x 205PDUs) / 8 = 25010 &gt; 25 KB, with 1 kB = 1000 bytes (TS 38.331</w:t>
            </w:r>
            <w:r w:rsidR="00FE26B7" w:rsidRPr="00196BCA">
              <w:rPr>
                <w:lang w:eastAsia="en-US"/>
              </w:rPr>
              <w:t xml:space="preserve"> [12]</w:t>
            </w:r>
            <w:r w:rsidRPr="00196BCA">
              <w:rPr>
                <w:lang w:eastAsia="en-US"/>
              </w:rPr>
              <w:t>, clause 3.2)</w:t>
            </w:r>
          </w:p>
        </w:tc>
      </w:tr>
    </w:tbl>
    <w:p w14:paraId="2A373083" w14:textId="77777777" w:rsidR="00B844DE" w:rsidRPr="00196BCA" w:rsidRDefault="00B844DE" w:rsidP="00B844DE"/>
    <w:p w14:paraId="224CCCB6" w14:textId="77777777" w:rsidR="00BC14ED" w:rsidRPr="00196BCA" w:rsidRDefault="00BC14ED" w:rsidP="00B5202A">
      <w:pPr>
        <w:pStyle w:val="H6"/>
      </w:pPr>
      <w:r w:rsidRPr="00196BCA">
        <w:t>7.</w:t>
      </w:r>
      <w:r w:rsidR="008A68AA" w:rsidRPr="00196BCA">
        <w:t>1.</w:t>
      </w:r>
      <w:r w:rsidRPr="00196BCA">
        <w:t>2.3.6.3.3</w:t>
      </w:r>
      <w:r w:rsidRPr="00196BCA">
        <w:tab/>
        <w:t>Specific message contents</w:t>
      </w:r>
    </w:p>
    <w:p w14:paraId="775621A7" w14:textId="77777777" w:rsidR="00CB0C54" w:rsidRPr="00196BCA" w:rsidRDefault="00CB0C54" w:rsidP="00CB0C54">
      <w:pPr>
        <w:pStyle w:val="TH"/>
      </w:pPr>
      <w:r w:rsidRPr="00196BCA">
        <w:t xml:space="preserve">Table 7.1.2.3.6.3.3-1: </w:t>
      </w:r>
      <w:r w:rsidRPr="00196BCA">
        <w:rPr>
          <w:i/>
        </w:rPr>
        <w:t xml:space="preserve">RRCReconfiguration </w:t>
      </w:r>
      <w:r w:rsidRPr="00196BCA">
        <w:t>(steps 8 and 16, Table 7.1.2.3.6.3.2-1)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CB0C54" w:rsidRPr="00196BCA" w14:paraId="050D51B1" w14:textId="77777777" w:rsidTr="008719DC">
        <w:tc>
          <w:tcPr>
            <w:tcW w:w="9747" w:type="dxa"/>
            <w:gridSpan w:val="4"/>
          </w:tcPr>
          <w:p w14:paraId="3E560512" w14:textId="77777777" w:rsidR="00CB0C54" w:rsidRPr="00196BCA" w:rsidRDefault="00CB0C54" w:rsidP="008719DC">
            <w:pPr>
              <w:pStyle w:val="TAL"/>
            </w:pPr>
            <w:r w:rsidRPr="00196BCA">
              <w:t>Derivation Path: 38.508-1 [4], Table 4.6.1-13</w:t>
            </w:r>
          </w:p>
        </w:tc>
      </w:tr>
      <w:tr w:rsidR="00CB0C54" w:rsidRPr="00196BCA" w14:paraId="4432484B" w14:textId="77777777" w:rsidTr="008719DC">
        <w:tc>
          <w:tcPr>
            <w:tcW w:w="4535" w:type="dxa"/>
          </w:tcPr>
          <w:p w14:paraId="6B03B815" w14:textId="77777777" w:rsidR="00CB0C54" w:rsidRPr="00196BCA" w:rsidRDefault="00CB0C54" w:rsidP="008719DC">
            <w:pPr>
              <w:pStyle w:val="TAH"/>
            </w:pPr>
            <w:r w:rsidRPr="00196BCA">
              <w:t>Information Element</w:t>
            </w:r>
          </w:p>
        </w:tc>
        <w:tc>
          <w:tcPr>
            <w:tcW w:w="2267" w:type="dxa"/>
          </w:tcPr>
          <w:p w14:paraId="08B9F418" w14:textId="77777777" w:rsidR="00CB0C54" w:rsidRPr="00196BCA" w:rsidRDefault="00CB0C54" w:rsidP="008719DC">
            <w:pPr>
              <w:pStyle w:val="TAH"/>
            </w:pPr>
            <w:r w:rsidRPr="00196BCA">
              <w:t>Value/remark</w:t>
            </w:r>
          </w:p>
        </w:tc>
        <w:tc>
          <w:tcPr>
            <w:tcW w:w="1700" w:type="dxa"/>
          </w:tcPr>
          <w:p w14:paraId="60D5F6F0" w14:textId="77777777" w:rsidR="00CB0C54" w:rsidRPr="00196BCA" w:rsidRDefault="00CB0C54" w:rsidP="008719DC">
            <w:pPr>
              <w:pStyle w:val="TAH"/>
            </w:pPr>
            <w:r w:rsidRPr="00196BCA">
              <w:t>Comment</w:t>
            </w:r>
          </w:p>
        </w:tc>
        <w:tc>
          <w:tcPr>
            <w:tcW w:w="1245" w:type="dxa"/>
          </w:tcPr>
          <w:p w14:paraId="0B6F3433" w14:textId="77777777" w:rsidR="00CB0C54" w:rsidRPr="00196BCA" w:rsidRDefault="00CB0C54" w:rsidP="008719DC">
            <w:pPr>
              <w:pStyle w:val="TAH"/>
            </w:pPr>
            <w:r w:rsidRPr="00196BCA">
              <w:t>Condition</w:t>
            </w:r>
          </w:p>
        </w:tc>
      </w:tr>
      <w:tr w:rsidR="00CB0C54" w:rsidRPr="00196BCA" w14:paraId="4F1F1A96" w14:textId="77777777" w:rsidTr="008719DC">
        <w:tc>
          <w:tcPr>
            <w:tcW w:w="4535" w:type="dxa"/>
          </w:tcPr>
          <w:p w14:paraId="580C2ED3" w14:textId="77777777" w:rsidR="00CB0C54" w:rsidRPr="00196BCA" w:rsidRDefault="00CB0C54" w:rsidP="008719DC">
            <w:pPr>
              <w:pStyle w:val="TAL"/>
            </w:pPr>
            <w:r w:rsidRPr="00196BCA">
              <w:t>RRCReconfiguration ::= SEQUENCE {</w:t>
            </w:r>
          </w:p>
        </w:tc>
        <w:tc>
          <w:tcPr>
            <w:tcW w:w="2267" w:type="dxa"/>
          </w:tcPr>
          <w:p w14:paraId="666D3CBA" w14:textId="77777777" w:rsidR="00CB0C54" w:rsidRPr="00196BCA" w:rsidRDefault="00CB0C54" w:rsidP="008719DC">
            <w:pPr>
              <w:pStyle w:val="TAL"/>
            </w:pPr>
          </w:p>
        </w:tc>
        <w:tc>
          <w:tcPr>
            <w:tcW w:w="1700" w:type="dxa"/>
          </w:tcPr>
          <w:p w14:paraId="07BF90E1" w14:textId="77777777" w:rsidR="00CB0C54" w:rsidRPr="00196BCA" w:rsidRDefault="00CB0C54" w:rsidP="008719DC">
            <w:pPr>
              <w:pStyle w:val="TAL"/>
            </w:pPr>
          </w:p>
        </w:tc>
        <w:tc>
          <w:tcPr>
            <w:tcW w:w="1245" w:type="dxa"/>
          </w:tcPr>
          <w:p w14:paraId="5B25AB07" w14:textId="77777777" w:rsidR="00CB0C54" w:rsidRPr="00196BCA" w:rsidRDefault="00CB0C54" w:rsidP="008719DC">
            <w:pPr>
              <w:pStyle w:val="TAL"/>
            </w:pPr>
          </w:p>
        </w:tc>
      </w:tr>
      <w:tr w:rsidR="00CB0C54" w:rsidRPr="00196BCA" w14:paraId="78AFDF40" w14:textId="77777777" w:rsidTr="008719DC">
        <w:tc>
          <w:tcPr>
            <w:tcW w:w="4535" w:type="dxa"/>
          </w:tcPr>
          <w:p w14:paraId="774BCDAC" w14:textId="77777777" w:rsidR="00CB0C54" w:rsidRPr="00196BCA" w:rsidRDefault="00CB0C54" w:rsidP="008719DC">
            <w:pPr>
              <w:pStyle w:val="TAL"/>
            </w:pPr>
            <w:r w:rsidRPr="00196BCA">
              <w:t xml:space="preserve">  criticalExtensions CHOICE {</w:t>
            </w:r>
          </w:p>
        </w:tc>
        <w:tc>
          <w:tcPr>
            <w:tcW w:w="2267" w:type="dxa"/>
          </w:tcPr>
          <w:p w14:paraId="321E2FE1" w14:textId="77777777" w:rsidR="00CB0C54" w:rsidRPr="00196BCA" w:rsidRDefault="00CB0C54" w:rsidP="008719DC">
            <w:pPr>
              <w:pStyle w:val="TAL"/>
            </w:pPr>
          </w:p>
        </w:tc>
        <w:tc>
          <w:tcPr>
            <w:tcW w:w="1700" w:type="dxa"/>
          </w:tcPr>
          <w:p w14:paraId="4B1F8FE6" w14:textId="77777777" w:rsidR="00CB0C54" w:rsidRPr="00196BCA" w:rsidRDefault="00CB0C54" w:rsidP="008719DC">
            <w:pPr>
              <w:pStyle w:val="TAL"/>
            </w:pPr>
          </w:p>
        </w:tc>
        <w:tc>
          <w:tcPr>
            <w:tcW w:w="1245" w:type="dxa"/>
          </w:tcPr>
          <w:p w14:paraId="14E03722" w14:textId="77777777" w:rsidR="00CB0C54" w:rsidRPr="00196BCA" w:rsidRDefault="00CB0C54" w:rsidP="008719DC">
            <w:pPr>
              <w:pStyle w:val="TAL"/>
            </w:pPr>
          </w:p>
        </w:tc>
      </w:tr>
      <w:tr w:rsidR="00CB0C54" w:rsidRPr="00196BCA" w14:paraId="586BEAC5" w14:textId="77777777" w:rsidTr="008719DC">
        <w:tc>
          <w:tcPr>
            <w:tcW w:w="4535" w:type="dxa"/>
            <w:tcBorders>
              <w:bottom w:val="single" w:sz="4" w:space="0" w:color="auto"/>
            </w:tcBorders>
          </w:tcPr>
          <w:p w14:paraId="0E149A88" w14:textId="77777777" w:rsidR="00CB0C54" w:rsidRPr="00196BCA" w:rsidRDefault="00CB0C54" w:rsidP="008719DC">
            <w:pPr>
              <w:pStyle w:val="TAL"/>
            </w:pPr>
            <w:r w:rsidRPr="00196BCA">
              <w:t xml:space="preserve">    rrcReconfiguration ::= SEQUENCE {</w:t>
            </w:r>
          </w:p>
        </w:tc>
        <w:tc>
          <w:tcPr>
            <w:tcW w:w="2267" w:type="dxa"/>
          </w:tcPr>
          <w:p w14:paraId="477905AF" w14:textId="77777777" w:rsidR="00CB0C54" w:rsidRPr="00196BCA" w:rsidRDefault="00CB0C54" w:rsidP="008719DC">
            <w:pPr>
              <w:pStyle w:val="TAL"/>
            </w:pPr>
          </w:p>
        </w:tc>
        <w:tc>
          <w:tcPr>
            <w:tcW w:w="1700" w:type="dxa"/>
          </w:tcPr>
          <w:p w14:paraId="08DBDFD9" w14:textId="77777777" w:rsidR="00CB0C54" w:rsidRPr="00196BCA" w:rsidRDefault="00CB0C54" w:rsidP="008719DC">
            <w:pPr>
              <w:pStyle w:val="TAL"/>
            </w:pPr>
          </w:p>
        </w:tc>
        <w:tc>
          <w:tcPr>
            <w:tcW w:w="1245" w:type="dxa"/>
          </w:tcPr>
          <w:p w14:paraId="76273011" w14:textId="77777777" w:rsidR="00CB0C54" w:rsidRPr="00196BCA" w:rsidRDefault="00CB0C54" w:rsidP="008719DC">
            <w:pPr>
              <w:pStyle w:val="TAL"/>
            </w:pPr>
          </w:p>
        </w:tc>
      </w:tr>
      <w:tr w:rsidR="00CB0C54" w:rsidRPr="00196BCA" w14:paraId="3BBD4BBD" w14:textId="77777777" w:rsidTr="008719DC">
        <w:tc>
          <w:tcPr>
            <w:tcW w:w="4535" w:type="dxa"/>
            <w:tcBorders>
              <w:bottom w:val="single" w:sz="4" w:space="0" w:color="auto"/>
            </w:tcBorders>
          </w:tcPr>
          <w:p w14:paraId="3F1A654D" w14:textId="77777777" w:rsidR="00CB0C54" w:rsidRPr="00196BCA" w:rsidRDefault="00CB0C54" w:rsidP="008719DC">
            <w:pPr>
              <w:pStyle w:val="TAL"/>
            </w:pPr>
            <w:r w:rsidRPr="00196BCA">
              <w:t xml:space="preserve">      secondaryCellGroup</w:t>
            </w:r>
          </w:p>
        </w:tc>
        <w:tc>
          <w:tcPr>
            <w:tcW w:w="2267" w:type="dxa"/>
          </w:tcPr>
          <w:p w14:paraId="72AD1DBA" w14:textId="77777777" w:rsidR="00CB0C54" w:rsidRPr="00196BCA" w:rsidRDefault="00CB0C54" w:rsidP="008719DC">
            <w:pPr>
              <w:pStyle w:val="TAL"/>
            </w:pPr>
            <w:r w:rsidRPr="00196BCA">
              <w:t>CellGroupConfig</w:t>
            </w:r>
          </w:p>
        </w:tc>
        <w:tc>
          <w:tcPr>
            <w:tcW w:w="1700" w:type="dxa"/>
          </w:tcPr>
          <w:p w14:paraId="765A51D7" w14:textId="77777777" w:rsidR="00CB0C54" w:rsidRPr="00196BCA" w:rsidRDefault="00CB0C54" w:rsidP="008719DC">
            <w:pPr>
              <w:pStyle w:val="TAL"/>
            </w:pPr>
          </w:p>
        </w:tc>
        <w:tc>
          <w:tcPr>
            <w:tcW w:w="1245" w:type="dxa"/>
          </w:tcPr>
          <w:p w14:paraId="0202AD41" w14:textId="77777777" w:rsidR="00CB0C54" w:rsidRPr="00196BCA" w:rsidRDefault="00CB0C54" w:rsidP="008719DC">
            <w:pPr>
              <w:pStyle w:val="TAL"/>
            </w:pPr>
            <w:r w:rsidRPr="00196BCA">
              <w:t>EN-DC</w:t>
            </w:r>
          </w:p>
        </w:tc>
      </w:tr>
      <w:tr w:rsidR="00CB0C54" w:rsidRPr="00196BCA" w14:paraId="0DF25E7E" w14:textId="77777777" w:rsidTr="008719DC">
        <w:tc>
          <w:tcPr>
            <w:tcW w:w="4535" w:type="dxa"/>
            <w:tcBorders>
              <w:bottom w:val="single" w:sz="4" w:space="0" w:color="auto"/>
            </w:tcBorders>
          </w:tcPr>
          <w:p w14:paraId="680F632F" w14:textId="77777777" w:rsidR="00CB0C54" w:rsidRPr="00196BCA" w:rsidRDefault="00CB0C54" w:rsidP="008719DC">
            <w:pPr>
              <w:pStyle w:val="TAL"/>
            </w:pPr>
            <w:r w:rsidRPr="00196BCA">
              <w:t xml:space="preserve">      nonCriticalExtension SEQUENCE {</w:t>
            </w:r>
          </w:p>
        </w:tc>
        <w:tc>
          <w:tcPr>
            <w:tcW w:w="2267" w:type="dxa"/>
          </w:tcPr>
          <w:p w14:paraId="315CE488" w14:textId="77777777" w:rsidR="00CB0C54" w:rsidRPr="00196BCA" w:rsidRDefault="00CB0C54" w:rsidP="008719DC">
            <w:pPr>
              <w:pStyle w:val="TAL"/>
            </w:pPr>
          </w:p>
        </w:tc>
        <w:tc>
          <w:tcPr>
            <w:tcW w:w="1700" w:type="dxa"/>
          </w:tcPr>
          <w:p w14:paraId="53B802CE" w14:textId="77777777" w:rsidR="00CB0C54" w:rsidRPr="00196BCA" w:rsidRDefault="00CB0C54" w:rsidP="008719DC">
            <w:pPr>
              <w:pStyle w:val="TAL"/>
            </w:pPr>
          </w:p>
        </w:tc>
        <w:tc>
          <w:tcPr>
            <w:tcW w:w="1245" w:type="dxa"/>
          </w:tcPr>
          <w:p w14:paraId="55508B07" w14:textId="77777777" w:rsidR="00CB0C54" w:rsidRPr="00196BCA" w:rsidRDefault="00CB0C54" w:rsidP="008719DC">
            <w:pPr>
              <w:pStyle w:val="TAL"/>
            </w:pPr>
            <w:r w:rsidRPr="00196BCA">
              <w:t>NR</w:t>
            </w:r>
          </w:p>
        </w:tc>
      </w:tr>
      <w:tr w:rsidR="00CB0C54" w:rsidRPr="00196BCA" w14:paraId="0F13BD6B" w14:textId="77777777" w:rsidTr="008719DC">
        <w:tc>
          <w:tcPr>
            <w:tcW w:w="4535" w:type="dxa"/>
            <w:tcBorders>
              <w:bottom w:val="single" w:sz="4" w:space="0" w:color="auto"/>
            </w:tcBorders>
          </w:tcPr>
          <w:p w14:paraId="261FBE2C" w14:textId="77777777" w:rsidR="00CB0C54" w:rsidRPr="00196BCA" w:rsidRDefault="00CB0C54" w:rsidP="008719DC">
            <w:pPr>
              <w:pStyle w:val="TAL"/>
            </w:pPr>
            <w:r w:rsidRPr="00196BCA">
              <w:t xml:space="preserve">        masterCellGroup</w:t>
            </w:r>
          </w:p>
        </w:tc>
        <w:tc>
          <w:tcPr>
            <w:tcW w:w="2267" w:type="dxa"/>
          </w:tcPr>
          <w:p w14:paraId="2ACF72E1" w14:textId="77777777" w:rsidR="00CB0C54" w:rsidRPr="00196BCA" w:rsidRDefault="00CB0C54" w:rsidP="008719DC">
            <w:pPr>
              <w:pStyle w:val="TAL"/>
            </w:pPr>
            <w:r w:rsidRPr="00196BCA">
              <w:t>CellGroupConfig</w:t>
            </w:r>
          </w:p>
        </w:tc>
        <w:tc>
          <w:tcPr>
            <w:tcW w:w="1700" w:type="dxa"/>
          </w:tcPr>
          <w:p w14:paraId="7376F3DB" w14:textId="77777777" w:rsidR="00CB0C54" w:rsidRPr="00196BCA" w:rsidRDefault="00CB0C54" w:rsidP="008719DC">
            <w:pPr>
              <w:pStyle w:val="TAL"/>
            </w:pPr>
          </w:p>
        </w:tc>
        <w:tc>
          <w:tcPr>
            <w:tcW w:w="1245" w:type="dxa"/>
          </w:tcPr>
          <w:p w14:paraId="35761BC2" w14:textId="77777777" w:rsidR="00CB0C54" w:rsidRPr="00196BCA" w:rsidRDefault="00CB0C54" w:rsidP="008719DC">
            <w:pPr>
              <w:pStyle w:val="TAL"/>
            </w:pPr>
          </w:p>
        </w:tc>
      </w:tr>
      <w:tr w:rsidR="00CB0C54" w:rsidRPr="00196BCA" w14:paraId="1D6D2C60" w14:textId="77777777" w:rsidTr="008719DC">
        <w:tc>
          <w:tcPr>
            <w:tcW w:w="4535" w:type="dxa"/>
            <w:tcBorders>
              <w:bottom w:val="single" w:sz="4" w:space="0" w:color="auto"/>
            </w:tcBorders>
          </w:tcPr>
          <w:p w14:paraId="0356607B" w14:textId="77777777" w:rsidR="00CB0C54" w:rsidRPr="00196BCA" w:rsidRDefault="00CB0C54" w:rsidP="008719DC">
            <w:pPr>
              <w:pStyle w:val="TAL"/>
            </w:pPr>
            <w:r w:rsidRPr="00196BCA">
              <w:t xml:space="preserve">      }</w:t>
            </w:r>
          </w:p>
        </w:tc>
        <w:tc>
          <w:tcPr>
            <w:tcW w:w="2267" w:type="dxa"/>
          </w:tcPr>
          <w:p w14:paraId="23C00169" w14:textId="77777777" w:rsidR="00CB0C54" w:rsidRPr="00196BCA" w:rsidRDefault="00CB0C54" w:rsidP="008719DC">
            <w:pPr>
              <w:pStyle w:val="TAL"/>
            </w:pPr>
          </w:p>
        </w:tc>
        <w:tc>
          <w:tcPr>
            <w:tcW w:w="1700" w:type="dxa"/>
          </w:tcPr>
          <w:p w14:paraId="1802F1DD" w14:textId="77777777" w:rsidR="00CB0C54" w:rsidRPr="00196BCA" w:rsidRDefault="00CB0C54" w:rsidP="008719DC">
            <w:pPr>
              <w:pStyle w:val="TAL"/>
            </w:pPr>
          </w:p>
        </w:tc>
        <w:tc>
          <w:tcPr>
            <w:tcW w:w="1245" w:type="dxa"/>
          </w:tcPr>
          <w:p w14:paraId="44056129" w14:textId="77777777" w:rsidR="00CB0C54" w:rsidRPr="00196BCA" w:rsidRDefault="00CB0C54" w:rsidP="008719DC">
            <w:pPr>
              <w:pStyle w:val="TAL"/>
            </w:pPr>
          </w:p>
        </w:tc>
      </w:tr>
      <w:tr w:rsidR="00CB0C54" w:rsidRPr="00196BCA" w14:paraId="31661B6C" w14:textId="77777777" w:rsidTr="008719DC">
        <w:tc>
          <w:tcPr>
            <w:tcW w:w="4535" w:type="dxa"/>
            <w:tcBorders>
              <w:bottom w:val="single" w:sz="4" w:space="0" w:color="auto"/>
            </w:tcBorders>
          </w:tcPr>
          <w:p w14:paraId="004C277C" w14:textId="77777777" w:rsidR="00CB0C54" w:rsidRPr="00196BCA" w:rsidRDefault="00CB0C54" w:rsidP="008719DC">
            <w:pPr>
              <w:pStyle w:val="TAL"/>
            </w:pPr>
            <w:r w:rsidRPr="00196BCA">
              <w:t xml:space="preserve">    }</w:t>
            </w:r>
          </w:p>
        </w:tc>
        <w:tc>
          <w:tcPr>
            <w:tcW w:w="2267" w:type="dxa"/>
          </w:tcPr>
          <w:p w14:paraId="049373E7" w14:textId="77777777" w:rsidR="00CB0C54" w:rsidRPr="00196BCA" w:rsidRDefault="00CB0C54" w:rsidP="008719DC">
            <w:pPr>
              <w:pStyle w:val="TAL"/>
            </w:pPr>
          </w:p>
        </w:tc>
        <w:tc>
          <w:tcPr>
            <w:tcW w:w="1700" w:type="dxa"/>
          </w:tcPr>
          <w:p w14:paraId="27D20CB5" w14:textId="77777777" w:rsidR="00CB0C54" w:rsidRPr="00196BCA" w:rsidRDefault="00CB0C54" w:rsidP="008719DC">
            <w:pPr>
              <w:pStyle w:val="TAL"/>
            </w:pPr>
          </w:p>
        </w:tc>
        <w:tc>
          <w:tcPr>
            <w:tcW w:w="1245" w:type="dxa"/>
          </w:tcPr>
          <w:p w14:paraId="403E4EE9" w14:textId="77777777" w:rsidR="00CB0C54" w:rsidRPr="00196BCA" w:rsidRDefault="00CB0C54" w:rsidP="008719DC">
            <w:pPr>
              <w:pStyle w:val="TAL"/>
            </w:pPr>
          </w:p>
        </w:tc>
      </w:tr>
      <w:tr w:rsidR="00CB0C54" w:rsidRPr="00196BCA" w14:paraId="164B6273" w14:textId="77777777" w:rsidTr="008719DC">
        <w:tc>
          <w:tcPr>
            <w:tcW w:w="4535" w:type="dxa"/>
            <w:tcBorders>
              <w:bottom w:val="single" w:sz="4" w:space="0" w:color="auto"/>
            </w:tcBorders>
          </w:tcPr>
          <w:p w14:paraId="3536C711" w14:textId="77777777" w:rsidR="00CB0C54" w:rsidRPr="00196BCA" w:rsidRDefault="00CB0C54" w:rsidP="008719DC">
            <w:pPr>
              <w:pStyle w:val="TAL"/>
            </w:pPr>
            <w:r w:rsidRPr="00196BCA">
              <w:t xml:space="preserve">  }</w:t>
            </w:r>
          </w:p>
        </w:tc>
        <w:tc>
          <w:tcPr>
            <w:tcW w:w="2267" w:type="dxa"/>
          </w:tcPr>
          <w:p w14:paraId="117F9FEF" w14:textId="77777777" w:rsidR="00CB0C54" w:rsidRPr="00196BCA" w:rsidRDefault="00CB0C54" w:rsidP="008719DC">
            <w:pPr>
              <w:pStyle w:val="TAL"/>
            </w:pPr>
          </w:p>
        </w:tc>
        <w:tc>
          <w:tcPr>
            <w:tcW w:w="1700" w:type="dxa"/>
          </w:tcPr>
          <w:p w14:paraId="6827559C" w14:textId="77777777" w:rsidR="00CB0C54" w:rsidRPr="00196BCA" w:rsidRDefault="00CB0C54" w:rsidP="008719DC">
            <w:pPr>
              <w:pStyle w:val="TAL"/>
            </w:pPr>
          </w:p>
        </w:tc>
        <w:tc>
          <w:tcPr>
            <w:tcW w:w="1245" w:type="dxa"/>
          </w:tcPr>
          <w:p w14:paraId="480C2DF1" w14:textId="77777777" w:rsidR="00CB0C54" w:rsidRPr="00196BCA" w:rsidRDefault="00CB0C54" w:rsidP="008719DC">
            <w:pPr>
              <w:pStyle w:val="TAL"/>
            </w:pPr>
          </w:p>
        </w:tc>
      </w:tr>
      <w:tr w:rsidR="00CB0C54" w:rsidRPr="00196BCA" w14:paraId="005BCE0A" w14:textId="77777777" w:rsidTr="008719DC">
        <w:tc>
          <w:tcPr>
            <w:tcW w:w="4535" w:type="dxa"/>
            <w:tcBorders>
              <w:bottom w:val="single" w:sz="4" w:space="0" w:color="auto"/>
            </w:tcBorders>
          </w:tcPr>
          <w:p w14:paraId="650C9ED5" w14:textId="77777777" w:rsidR="00CB0C54" w:rsidRPr="00196BCA" w:rsidRDefault="00CB0C54" w:rsidP="008719DC">
            <w:pPr>
              <w:pStyle w:val="TAL"/>
            </w:pPr>
            <w:r w:rsidRPr="00196BCA">
              <w:t>}</w:t>
            </w:r>
          </w:p>
        </w:tc>
        <w:tc>
          <w:tcPr>
            <w:tcW w:w="2267" w:type="dxa"/>
          </w:tcPr>
          <w:p w14:paraId="30362F0A" w14:textId="77777777" w:rsidR="00CB0C54" w:rsidRPr="00196BCA" w:rsidRDefault="00CB0C54" w:rsidP="008719DC">
            <w:pPr>
              <w:pStyle w:val="TAL"/>
            </w:pPr>
          </w:p>
        </w:tc>
        <w:tc>
          <w:tcPr>
            <w:tcW w:w="1700" w:type="dxa"/>
          </w:tcPr>
          <w:p w14:paraId="29B76E6C" w14:textId="77777777" w:rsidR="00CB0C54" w:rsidRPr="00196BCA" w:rsidRDefault="00CB0C54" w:rsidP="008719DC">
            <w:pPr>
              <w:pStyle w:val="TAL"/>
            </w:pPr>
          </w:p>
        </w:tc>
        <w:tc>
          <w:tcPr>
            <w:tcW w:w="1245" w:type="dxa"/>
          </w:tcPr>
          <w:p w14:paraId="7D13EC43" w14:textId="77777777" w:rsidR="00CB0C54" w:rsidRPr="00196BCA" w:rsidRDefault="00CB0C54" w:rsidP="008719DC">
            <w:pPr>
              <w:pStyle w:val="TAL"/>
            </w:pPr>
          </w:p>
        </w:tc>
      </w:tr>
    </w:tbl>
    <w:p w14:paraId="5CFC074F" w14:textId="77777777" w:rsidR="00CB0C54" w:rsidRPr="00196BCA" w:rsidRDefault="00CB0C54" w:rsidP="00CB0C54"/>
    <w:p w14:paraId="4BB14BF3" w14:textId="77777777" w:rsidR="00CB0C54" w:rsidRPr="00196BCA" w:rsidRDefault="00CB0C54" w:rsidP="00CB0C54">
      <w:pPr>
        <w:pStyle w:val="TH"/>
      </w:pPr>
      <w:r w:rsidRPr="00196BCA">
        <w:t>Table 7.1.2.3.6.3.3-2</w:t>
      </w:r>
      <w:r w:rsidR="00670AC4" w:rsidRPr="00196BCA">
        <w:t>:</w:t>
      </w:r>
      <w:r w:rsidRPr="00196BCA">
        <w:t xml:space="preserve"> </w:t>
      </w:r>
      <w:r w:rsidRPr="00196BCA">
        <w:rPr>
          <w:i/>
          <w:iCs/>
        </w:rPr>
        <w:t>CellGroupConfig</w:t>
      </w:r>
      <w:r w:rsidRPr="00196BCA">
        <w:rPr>
          <w:i/>
        </w:rPr>
        <w:t xml:space="preserve"> </w:t>
      </w:r>
      <w:r w:rsidRPr="00196BCA">
        <w:t>(Table 7.1.2.3.6.3.3-1)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CB0C54" w:rsidRPr="00196BCA" w14:paraId="134BAB74" w14:textId="77777777" w:rsidTr="008719DC">
        <w:tc>
          <w:tcPr>
            <w:tcW w:w="9747" w:type="dxa"/>
            <w:gridSpan w:val="4"/>
          </w:tcPr>
          <w:p w14:paraId="6BBB80DE" w14:textId="77777777" w:rsidR="00CB0C54" w:rsidRPr="00196BCA" w:rsidRDefault="00CB0C54" w:rsidP="008719DC">
            <w:pPr>
              <w:pStyle w:val="TAL"/>
            </w:pPr>
            <w:r w:rsidRPr="00196BCA">
              <w:t>Derivation Path: 38.508-1 [4], Table 4.6.3-19</w:t>
            </w:r>
          </w:p>
        </w:tc>
      </w:tr>
      <w:tr w:rsidR="00CB0C54" w:rsidRPr="00196BCA" w14:paraId="25D2B18C" w14:textId="77777777" w:rsidTr="008719DC">
        <w:tc>
          <w:tcPr>
            <w:tcW w:w="4535" w:type="dxa"/>
          </w:tcPr>
          <w:p w14:paraId="58FD3CB5" w14:textId="77777777" w:rsidR="00CB0C54" w:rsidRPr="00196BCA" w:rsidRDefault="00CB0C54" w:rsidP="008719DC">
            <w:pPr>
              <w:pStyle w:val="TAH"/>
            </w:pPr>
            <w:r w:rsidRPr="00196BCA">
              <w:t>Information Element</w:t>
            </w:r>
          </w:p>
        </w:tc>
        <w:tc>
          <w:tcPr>
            <w:tcW w:w="2267" w:type="dxa"/>
          </w:tcPr>
          <w:p w14:paraId="060ED51B" w14:textId="77777777" w:rsidR="00CB0C54" w:rsidRPr="00196BCA" w:rsidRDefault="00CB0C54" w:rsidP="008719DC">
            <w:pPr>
              <w:pStyle w:val="TAH"/>
            </w:pPr>
            <w:r w:rsidRPr="00196BCA">
              <w:t>Value/remark</w:t>
            </w:r>
          </w:p>
        </w:tc>
        <w:tc>
          <w:tcPr>
            <w:tcW w:w="1700" w:type="dxa"/>
          </w:tcPr>
          <w:p w14:paraId="02122F20" w14:textId="77777777" w:rsidR="00CB0C54" w:rsidRPr="00196BCA" w:rsidRDefault="00CB0C54" w:rsidP="008719DC">
            <w:pPr>
              <w:pStyle w:val="TAH"/>
            </w:pPr>
            <w:r w:rsidRPr="00196BCA">
              <w:t>Comment</w:t>
            </w:r>
          </w:p>
        </w:tc>
        <w:tc>
          <w:tcPr>
            <w:tcW w:w="1245" w:type="dxa"/>
          </w:tcPr>
          <w:p w14:paraId="0EA68897" w14:textId="77777777" w:rsidR="00CB0C54" w:rsidRPr="00196BCA" w:rsidRDefault="00CB0C54" w:rsidP="008719DC">
            <w:pPr>
              <w:pStyle w:val="TAH"/>
            </w:pPr>
            <w:r w:rsidRPr="00196BCA">
              <w:t>Condition</w:t>
            </w:r>
          </w:p>
        </w:tc>
      </w:tr>
      <w:tr w:rsidR="00CB0C54" w:rsidRPr="00196BCA" w14:paraId="73E55F73" w14:textId="77777777" w:rsidTr="008719DC">
        <w:tc>
          <w:tcPr>
            <w:tcW w:w="4535" w:type="dxa"/>
          </w:tcPr>
          <w:p w14:paraId="1EF2042E" w14:textId="77777777" w:rsidR="00CB0C54" w:rsidRPr="00196BCA" w:rsidRDefault="00CB0C54" w:rsidP="008719DC">
            <w:pPr>
              <w:pStyle w:val="TAL"/>
            </w:pPr>
            <w:r w:rsidRPr="00196BCA">
              <w:t xml:space="preserve">CellGroupConfig ::= </w:t>
            </w:r>
            <w:r w:rsidRPr="00196BCA">
              <w:rPr>
                <w:snapToGrid w:val="0"/>
              </w:rPr>
              <w:t xml:space="preserve">SEQUENCE </w:t>
            </w:r>
            <w:r w:rsidRPr="00196BCA">
              <w:t>{</w:t>
            </w:r>
          </w:p>
        </w:tc>
        <w:tc>
          <w:tcPr>
            <w:tcW w:w="2267" w:type="dxa"/>
          </w:tcPr>
          <w:p w14:paraId="459714A7" w14:textId="77777777" w:rsidR="00CB0C54" w:rsidRPr="00196BCA" w:rsidRDefault="00CB0C54" w:rsidP="008719DC">
            <w:pPr>
              <w:pStyle w:val="TAL"/>
            </w:pPr>
          </w:p>
        </w:tc>
        <w:tc>
          <w:tcPr>
            <w:tcW w:w="1700" w:type="dxa"/>
          </w:tcPr>
          <w:p w14:paraId="5000307F" w14:textId="77777777" w:rsidR="00CB0C54" w:rsidRPr="00196BCA" w:rsidRDefault="00CB0C54" w:rsidP="008719DC">
            <w:pPr>
              <w:pStyle w:val="TAL"/>
            </w:pPr>
          </w:p>
        </w:tc>
        <w:tc>
          <w:tcPr>
            <w:tcW w:w="1245" w:type="dxa"/>
          </w:tcPr>
          <w:p w14:paraId="32514C35" w14:textId="77777777" w:rsidR="00CB0C54" w:rsidRPr="00196BCA" w:rsidRDefault="00CB0C54" w:rsidP="008719DC">
            <w:pPr>
              <w:pStyle w:val="TAL"/>
            </w:pPr>
          </w:p>
        </w:tc>
      </w:tr>
      <w:tr w:rsidR="00CB0C54" w:rsidRPr="00196BCA" w14:paraId="72035DC4" w14:textId="77777777" w:rsidTr="008719DC">
        <w:tc>
          <w:tcPr>
            <w:tcW w:w="4535" w:type="dxa"/>
          </w:tcPr>
          <w:p w14:paraId="418BA295" w14:textId="77777777" w:rsidR="00CB0C54" w:rsidRPr="00196BCA" w:rsidRDefault="00CB0C54" w:rsidP="008719DC">
            <w:pPr>
              <w:pStyle w:val="TAL"/>
            </w:pPr>
            <w:r w:rsidRPr="00196BCA">
              <w:t xml:space="preserve">  rlc-BearerToAddModList SEQUENCE (SIZE(1..maxLCH)) OF </w:t>
            </w:r>
            <w:r w:rsidR="00C901E4" w:rsidRPr="00196BCA">
              <w:t>RLC-BearerConfig</w:t>
            </w:r>
            <w:r w:rsidRPr="00196BCA">
              <w:rPr>
                <w:lang w:eastAsia="zh-CN"/>
              </w:rPr>
              <w:t xml:space="preserve"> {</w:t>
            </w:r>
          </w:p>
        </w:tc>
        <w:tc>
          <w:tcPr>
            <w:tcW w:w="2267" w:type="dxa"/>
          </w:tcPr>
          <w:p w14:paraId="24E905DF" w14:textId="77777777" w:rsidR="00CB0C54" w:rsidRPr="00196BCA" w:rsidRDefault="00CB0C54" w:rsidP="008719DC">
            <w:pPr>
              <w:pStyle w:val="TAL"/>
            </w:pPr>
            <w:r w:rsidRPr="00196BCA">
              <w:t>1 entry</w:t>
            </w:r>
          </w:p>
        </w:tc>
        <w:tc>
          <w:tcPr>
            <w:tcW w:w="1700" w:type="dxa"/>
          </w:tcPr>
          <w:p w14:paraId="1A930A64" w14:textId="77777777" w:rsidR="00CB0C54" w:rsidRPr="00196BCA" w:rsidRDefault="00CB0C54" w:rsidP="008719DC">
            <w:pPr>
              <w:pStyle w:val="TAL"/>
            </w:pPr>
          </w:p>
        </w:tc>
        <w:tc>
          <w:tcPr>
            <w:tcW w:w="1245" w:type="dxa"/>
          </w:tcPr>
          <w:p w14:paraId="160251A8" w14:textId="77777777" w:rsidR="00CB0C54" w:rsidRPr="00196BCA" w:rsidRDefault="00CB0C54" w:rsidP="008719DC">
            <w:pPr>
              <w:pStyle w:val="TAL"/>
            </w:pPr>
          </w:p>
        </w:tc>
      </w:tr>
      <w:tr w:rsidR="00CB0C54" w:rsidRPr="00196BCA" w14:paraId="69AD3541" w14:textId="77777777" w:rsidTr="008719DC">
        <w:tc>
          <w:tcPr>
            <w:tcW w:w="4535" w:type="dxa"/>
          </w:tcPr>
          <w:p w14:paraId="063109D7" w14:textId="77777777" w:rsidR="00CB0C54" w:rsidRPr="00196BCA" w:rsidRDefault="00CB0C54" w:rsidP="008719DC">
            <w:pPr>
              <w:pStyle w:val="TAL"/>
            </w:pPr>
            <w:r w:rsidRPr="00196BCA">
              <w:t xml:space="preserve">    RLC-BearerConfig[1]</w:t>
            </w:r>
          </w:p>
        </w:tc>
        <w:tc>
          <w:tcPr>
            <w:tcW w:w="2267" w:type="dxa"/>
          </w:tcPr>
          <w:p w14:paraId="2253244C" w14:textId="77777777" w:rsidR="00CB0C54" w:rsidRPr="00196BCA" w:rsidRDefault="00CB0C54" w:rsidP="008719DC">
            <w:pPr>
              <w:pStyle w:val="TAL"/>
            </w:pPr>
            <w:r w:rsidRPr="00196BCA">
              <w:t xml:space="preserve">RLC-BearerConfig </w:t>
            </w:r>
          </w:p>
        </w:tc>
        <w:tc>
          <w:tcPr>
            <w:tcW w:w="1700" w:type="dxa"/>
          </w:tcPr>
          <w:p w14:paraId="6AA42B02" w14:textId="77777777" w:rsidR="00CB0C54" w:rsidRPr="00196BCA" w:rsidRDefault="00C901E4" w:rsidP="008719DC">
            <w:pPr>
              <w:pStyle w:val="TAL"/>
            </w:pPr>
            <w:r w:rsidRPr="00196BCA">
              <w:t>entry 1</w:t>
            </w:r>
          </w:p>
        </w:tc>
        <w:tc>
          <w:tcPr>
            <w:tcW w:w="1245" w:type="dxa"/>
          </w:tcPr>
          <w:p w14:paraId="3712DCCB" w14:textId="77777777" w:rsidR="00CB0C54" w:rsidRPr="00196BCA" w:rsidRDefault="00CB0C54" w:rsidP="008719DC">
            <w:pPr>
              <w:pStyle w:val="TAL"/>
            </w:pPr>
          </w:p>
        </w:tc>
      </w:tr>
      <w:tr w:rsidR="00CB0C54" w:rsidRPr="00196BCA" w14:paraId="08A3D34B" w14:textId="77777777" w:rsidTr="008719DC">
        <w:tc>
          <w:tcPr>
            <w:tcW w:w="4535" w:type="dxa"/>
          </w:tcPr>
          <w:p w14:paraId="34E0F2D4" w14:textId="77777777" w:rsidR="00CB0C54" w:rsidRPr="00196BCA" w:rsidRDefault="00CB0C54" w:rsidP="008719DC">
            <w:pPr>
              <w:pStyle w:val="TAL"/>
            </w:pPr>
            <w:r w:rsidRPr="00196BCA">
              <w:t xml:space="preserve">  }</w:t>
            </w:r>
          </w:p>
        </w:tc>
        <w:tc>
          <w:tcPr>
            <w:tcW w:w="2267" w:type="dxa"/>
          </w:tcPr>
          <w:p w14:paraId="34D07E4A" w14:textId="77777777" w:rsidR="00CB0C54" w:rsidRPr="00196BCA" w:rsidRDefault="00CB0C54" w:rsidP="008719DC">
            <w:pPr>
              <w:pStyle w:val="TAL"/>
            </w:pPr>
          </w:p>
        </w:tc>
        <w:tc>
          <w:tcPr>
            <w:tcW w:w="1700" w:type="dxa"/>
          </w:tcPr>
          <w:p w14:paraId="3D89BD77" w14:textId="77777777" w:rsidR="00CB0C54" w:rsidRPr="00196BCA" w:rsidRDefault="00CB0C54" w:rsidP="008719DC">
            <w:pPr>
              <w:pStyle w:val="TAL"/>
            </w:pPr>
          </w:p>
        </w:tc>
        <w:tc>
          <w:tcPr>
            <w:tcW w:w="1245" w:type="dxa"/>
          </w:tcPr>
          <w:p w14:paraId="68365D3D" w14:textId="77777777" w:rsidR="00CB0C54" w:rsidRPr="00196BCA" w:rsidRDefault="00CB0C54" w:rsidP="008719DC">
            <w:pPr>
              <w:pStyle w:val="TAL"/>
            </w:pPr>
          </w:p>
        </w:tc>
      </w:tr>
      <w:tr w:rsidR="00EA7333" w:rsidRPr="00196BCA" w14:paraId="46A20CA9" w14:textId="77777777" w:rsidTr="00605B15">
        <w:tblPrEx>
          <w:tblLook w:val="04A0" w:firstRow="1" w:lastRow="0" w:firstColumn="1" w:lastColumn="0" w:noHBand="0" w:noVBand="1"/>
        </w:tblPrEx>
        <w:tc>
          <w:tcPr>
            <w:tcW w:w="4535" w:type="dxa"/>
            <w:tcBorders>
              <w:top w:val="single" w:sz="4" w:space="0" w:color="auto"/>
              <w:left w:val="single" w:sz="4" w:space="0" w:color="auto"/>
              <w:bottom w:val="single" w:sz="4" w:space="0" w:color="auto"/>
              <w:right w:val="single" w:sz="4" w:space="0" w:color="auto"/>
            </w:tcBorders>
          </w:tcPr>
          <w:p w14:paraId="0FED8777" w14:textId="77777777" w:rsidR="00EA7333" w:rsidRPr="00196BCA" w:rsidRDefault="00EA7333" w:rsidP="00605B15">
            <w:pPr>
              <w:pStyle w:val="TAL"/>
            </w:pPr>
            <w:r w:rsidRPr="00196BCA">
              <w:t xml:space="preserve">  mac-CellGroupConfig</w:t>
            </w:r>
          </w:p>
        </w:tc>
        <w:tc>
          <w:tcPr>
            <w:tcW w:w="2267" w:type="dxa"/>
            <w:tcBorders>
              <w:top w:val="single" w:sz="4" w:space="0" w:color="auto"/>
              <w:left w:val="single" w:sz="4" w:space="0" w:color="auto"/>
              <w:bottom w:val="single" w:sz="4" w:space="0" w:color="auto"/>
              <w:right w:val="single" w:sz="4" w:space="0" w:color="auto"/>
            </w:tcBorders>
          </w:tcPr>
          <w:p w14:paraId="2672A1F2" w14:textId="77777777" w:rsidR="00EA7333" w:rsidRPr="00196BCA" w:rsidRDefault="00EA7333" w:rsidP="00605B15">
            <w:pPr>
              <w:pStyle w:val="TAL"/>
            </w:pPr>
            <w:r w:rsidRPr="00196BCA">
              <w:t>Not present</w:t>
            </w:r>
          </w:p>
        </w:tc>
        <w:tc>
          <w:tcPr>
            <w:tcW w:w="1700" w:type="dxa"/>
            <w:tcBorders>
              <w:top w:val="single" w:sz="4" w:space="0" w:color="auto"/>
              <w:left w:val="single" w:sz="4" w:space="0" w:color="auto"/>
              <w:bottom w:val="single" w:sz="4" w:space="0" w:color="auto"/>
              <w:right w:val="single" w:sz="4" w:space="0" w:color="auto"/>
            </w:tcBorders>
          </w:tcPr>
          <w:p w14:paraId="16BB7FDB" w14:textId="77777777" w:rsidR="00EA7333" w:rsidRPr="00196BCA" w:rsidRDefault="00EA7333" w:rsidP="00605B15">
            <w:pPr>
              <w:pStyle w:val="TAL"/>
            </w:pPr>
          </w:p>
        </w:tc>
        <w:tc>
          <w:tcPr>
            <w:tcW w:w="1245" w:type="dxa"/>
            <w:tcBorders>
              <w:top w:val="single" w:sz="4" w:space="0" w:color="auto"/>
              <w:left w:val="single" w:sz="4" w:space="0" w:color="auto"/>
              <w:bottom w:val="single" w:sz="4" w:space="0" w:color="auto"/>
              <w:right w:val="single" w:sz="4" w:space="0" w:color="auto"/>
            </w:tcBorders>
          </w:tcPr>
          <w:p w14:paraId="3224BE37" w14:textId="77777777" w:rsidR="00EA7333" w:rsidRPr="00196BCA" w:rsidRDefault="00EA7333" w:rsidP="00605B15">
            <w:pPr>
              <w:pStyle w:val="TAL"/>
            </w:pPr>
          </w:p>
        </w:tc>
      </w:tr>
      <w:tr w:rsidR="00EA7333" w:rsidRPr="00196BCA" w14:paraId="2299EED9" w14:textId="77777777" w:rsidTr="00605B15">
        <w:tblPrEx>
          <w:tblLook w:val="04A0" w:firstRow="1" w:lastRow="0" w:firstColumn="1" w:lastColumn="0" w:noHBand="0" w:noVBand="1"/>
        </w:tblPrEx>
        <w:tc>
          <w:tcPr>
            <w:tcW w:w="4535" w:type="dxa"/>
            <w:tcBorders>
              <w:top w:val="single" w:sz="4" w:space="0" w:color="auto"/>
              <w:left w:val="single" w:sz="4" w:space="0" w:color="auto"/>
              <w:bottom w:val="single" w:sz="4" w:space="0" w:color="auto"/>
              <w:right w:val="single" w:sz="4" w:space="0" w:color="auto"/>
            </w:tcBorders>
          </w:tcPr>
          <w:p w14:paraId="51CC9093" w14:textId="77777777" w:rsidR="00EA7333" w:rsidRPr="00196BCA" w:rsidRDefault="00EA7333" w:rsidP="00605B15">
            <w:pPr>
              <w:pStyle w:val="TAL"/>
            </w:pPr>
            <w:r w:rsidRPr="00196BCA">
              <w:t xml:space="preserve">  physicalCellGroupConfig</w:t>
            </w:r>
          </w:p>
        </w:tc>
        <w:tc>
          <w:tcPr>
            <w:tcW w:w="2267" w:type="dxa"/>
            <w:tcBorders>
              <w:top w:val="single" w:sz="4" w:space="0" w:color="auto"/>
              <w:left w:val="single" w:sz="4" w:space="0" w:color="auto"/>
              <w:bottom w:val="single" w:sz="4" w:space="0" w:color="auto"/>
              <w:right w:val="single" w:sz="4" w:space="0" w:color="auto"/>
            </w:tcBorders>
          </w:tcPr>
          <w:p w14:paraId="2FD347CC" w14:textId="77777777" w:rsidR="00EA7333" w:rsidRPr="00196BCA" w:rsidRDefault="00EA7333" w:rsidP="00605B15">
            <w:pPr>
              <w:pStyle w:val="TAL"/>
            </w:pPr>
            <w:r w:rsidRPr="00196BCA">
              <w:t>Not present</w:t>
            </w:r>
          </w:p>
        </w:tc>
        <w:tc>
          <w:tcPr>
            <w:tcW w:w="1700" w:type="dxa"/>
            <w:tcBorders>
              <w:top w:val="single" w:sz="4" w:space="0" w:color="auto"/>
              <w:left w:val="single" w:sz="4" w:space="0" w:color="auto"/>
              <w:bottom w:val="single" w:sz="4" w:space="0" w:color="auto"/>
              <w:right w:val="single" w:sz="4" w:space="0" w:color="auto"/>
            </w:tcBorders>
          </w:tcPr>
          <w:p w14:paraId="57762244" w14:textId="77777777" w:rsidR="00EA7333" w:rsidRPr="00196BCA" w:rsidRDefault="00EA7333" w:rsidP="00605B15">
            <w:pPr>
              <w:pStyle w:val="TAL"/>
            </w:pPr>
          </w:p>
        </w:tc>
        <w:tc>
          <w:tcPr>
            <w:tcW w:w="1245" w:type="dxa"/>
            <w:tcBorders>
              <w:top w:val="single" w:sz="4" w:space="0" w:color="auto"/>
              <w:left w:val="single" w:sz="4" w:space="0" w:color="auto"/>
              <w:bottom w:val="single" w:sz="4" w:space="0" w:color="auto"/>
              <w:right w:val="single" w:sz="4" w:space="0" w:color="auto"/>
            </w:tcBorders>
          </w:tcPr>
          <w:p w14:paraId="6A0D7DA4" w14:textId="77777777" w:rsidR="00EA7333" w:rsidRPr="00196BCA" w:rsidRDefault="00EA7333" w:rsidP="00605B15">
            <w:pPr>
              <w:pStyle w:val="TAL"/>
            </w:pPr>
          </w:p>
        </w:tc>
      </w:tr>
      <w:tr w:rsidR="00EA7333" w:rsidRPr="00196BCA" w14:paraId="79313D8F" w14:textId="77777777" w:rsidTr="00605B15">
        <w:tblPrEx>
          <w:tblLook w:val="04A0" w:firstRow="1" w:lastRow="0" w:firstColumn="1" w:lastColumn="0" w:noHBand="0" w:noVBand="1"/>
        </w:tblPrEx>
        <w:tc>
          <w:tcPr>
            <w:tcW w:w="4535" w:type="dxa"/>
            <w:tcBorders>
              <w:top w:val="single" w:sz="4" w:space="0" w:color="auto"/>
              <w:left w:val="single" w:sz="4" w:space="0" w:color="auto"/>
              <w:bottom w:val="single" w:sz="4" w:space="0" w:color="auto"/>
              <w:right w:val="single" w:sz="4" w:space="0" w:color="auto"/>
            </w:tcBorders>
          </w:tcPr>
          <w:p w14:paraId="066CAE63" w14:textId="77777777" w:rsidR="00EA7333" w:rsidRPr="00196BCA" w:rsidRDefault="00EA7333" w:rsidP="00605B15">
            <w:pPr>
              <w:pStyle w:val="TAL"/>
            </w:pPr>
            <w:r w:rsidRPr="00196BCA">
              <w:t xml:space="preserve">  spCellConfig</w:t>
            </w:r>
          </w:p>
        </w:tc>
        <w:tc>
          <w:tcPr>
            <w:tcW w:w="2267" w:type="dxa"/>
            <w:tcBorders>
              <w:top w:val="single" w:sz="4" w:space="0" w:color="auto"/>
              <w:left w:val="single" w:sz="4" w:space="0" w:color="auto"/>
              <w:bottom w:val="single" w:sz="4" w:space="0" w:color="auto"/>
              <w:right w:val="single" w:sz="4" w:space="0" w:color="auto"/>
            </w:tcBorders>
          </w:tcPr>
          <w:p w14:paraId="126ABE3F" w14:textId="77777777" w:rsidR="00EA7333" w:rsidRPr="00196BCA" w:rsidRDefault="00EA7333" w:rsidP="00605B15">
            <w:pPr>
              <w:pStyle w:val="TAL"/>
            </w:pPr>
            <w:r w:rsidRPr="00196BCA">
              <w:t>Not present</w:t>
            </w:r>
          </w:p>
        </w:tc>
        <w:tc>
          <w:tcPr>
            <w:tcW w:w="1700" w:type="dxa"/>
            <w:tcBorders>
              <w:top w:val="single" w:sz="4" w:space="0" w:color="auto"/>
              <w:left w:val="single" w:sz="4" w:space="0" w:color="auto"/>
              <w:bottom w:val="single" w:sz="4" w:space="0" w:color="auto"/>
              <w:right w:val="single" w:sz="4" w:space="0" w:color="auto"/>
            </w:tcBorders>
          </w:tcPr>
          <w:p w14:paraId="241125CB" w14:textId="77777777" w:rsidR="00EA7333" w:rsidRPr="00196BCA" w:rsidRDefault="00EA7333" w:rsidP="00605B15">
            <w:pPr>
              <w:pStyle w:val="TAL"/>
            </w:pPr>
          </w:p>
        </w:tc>
        <w:tc>
          <w:tcPr>
            <w:tcW w:w="1245" w:type="dxa"/>
            <w:tcBorders>
              <w:top w:val="single" w:sz="4" w:space="0" w:color="auto"/>
              <w:left w:val="single" w:sz="4" w:space="0" w:color="auto"/>
              <w:bottom w:val="single" w:sz="4" w:space="0" w:color="auto"/>
              <w:right w:val="single" w:sz="4" w:space="0" w:color="auto"/>
            </w:tcBorders>
          </w:tcPr>
          <w:p w14:paraId="40E3AB59" w14:textId="77777777" w:rsidR="00EA7333" w:rsidRPr="00196BCA" w:rsidRDefault="00EA7333" w:rsidP="00605B15">
            <w:pPr>
              <w:pStyle w:val="TAL"/>
            </w:pPr>
          </w:p>
        </w:tc>
      </w:tr>
      <w:tr w:rsidR="00CB0C54" w:rsidRPr="00196BCA" w14:paraId="3DC1DFD2" w14:textId="77777777" w:rsidTr="008719DC">
        <w:tc>
          <w:tcPr>
            <w:tcW w:w="4535" w:type="dxa"/>
            <w:tcBorders>
              <w:top w:val="single" w:sz="4" w:space="0" w:color="auto"/>
              <w:left w:val="single" w:sz="4" w:space="0" w:color="auto"/>
              <w:bottom w:val="single" w:sz="4" w:space="0" w:color="auto"/>
              <w:right w:val="single" w:sz="4" w:space="0" w:color="auto"/>
            </w:tcBorders>
          </w:tcPr>
          <w:p w14:paraId="71139B0C" w14:textId="77777777" w:rsidR="00CB0C54" w:rsidRPr="00196BCA" w:rsidRDefault="00CB0C54" w:rsidP="008719DC">
            <w:pPr>
              <w:pStyle w:val="TAL"/>
            </w:pPr>
            <w:r w:rsidRPr="00196BCA">
              <w:t>}</w:t>
            </w:r>
          </w:p>
        </w:tc>
        <w:tc>
          <w:tcPr>
            <w:tcW w:w="2267" w:type="dxa"/>
            <w:tcBorders>
              <w:top w:val="single" w:sz="4" w:space="0" w:color="auto"/>
              <w:left w:val="single" w:sz="4" w:space="0" w:color="auto"/>
              <w:bottom w:val="single" w:sz="4" w:space="0" w:color="auto"/>
              <w:right w:val="single" w:sz="4" w:space="0" w:color="auto"/>
            </w:tcBorders>
          </w:tcPr>
          <w:p w14:paraId="182FFE31" w14:textId="77777777" w:rsidR="00CB0C54" w:rsidRPr="00196BCA" w:rsidRDefault="00CB0C54" w:rsidP="008719DC">
            <w:pPr>
              <w:pStyle w:val="TAL"/>
            </w:pPr>
          </w:p>
        </w:tc>
        <w:tc>
          <w:tcPr>
            <w:tcW w:w="1700" w:type="dxa"/>
            <w:tcBorders>
              <w:top w:val="single" w:sz="4" w:space="0" w:color="auto"/>
              <w:left w:val="single" w:sz="4" w:space="0" w:color="auto"/>
              <w:bottom w:val="single" w:sz="4" w:space="0" w:color="auto"/>
              <w:right w:val="single" w:sz="4" w:space="0" w:color="auto"/>
            </w:tcBorders>
          </w:tcPr>
          <w:p w14:paraId="043767C2" w14:textId="77777777" w:rsidR="00CB0C54" w:rsidRPr="00196BCA" w:rsidRDefault="00CB0C54" w:rsidP="008719DC">
            <w:pPr>
              <w:pStyle w:val="TAL"/>
            </w:pPr>
          </w:p>
        </w:tc>
        <w:tc>
          <w:tcPr>
            <w:tcW w:w="1245" w:type="dxa"/>
            <w:tcBorders>
              <w:top w:val="single" w:sz="4" w:space="0" w:color="auto"/>
              <w:left w:val="single" w:sz="4" w:space="0" w:color="auto"/>
              <w:bottom w:val="single" w:sz="4" w:space="0" w:color="auto"/>
              <w:right w:val="single" w:sz="4" w:space="0" w:color="auto"/>
            </w:tcBorders>
          </w:tcPr>
          <w:p w14:paraId="5C943BAA" w14:textId="77777777" w:rsidR="00CB0C54" w:rsidRPr="00196BCA" w:rsidRDefault="00CB0C54" w:rsidP="008719DC">
            <w:pPr>
              <w:pStyle w:val="TAL"/>
            </w:pPr>
          </w:p>
        </w:tc>
      </w:tr>
    </w:tbl>
    <w:p w14:paraId="51B446D1" w14:textId="77777777" w:rsidR="00CB0C54" w:rsidRPr="00196BCA" w:rsidRDefault="00CB0C54" w:rsidP="00EE2286"/>
    <w:p w14:paraId="0C0D9D5D" w14:textId="77777777" w:rsidR="00CB0C54" w:rsidRPr="00196BCA" w:rsidRDefault="00CB0C54" w:rsidP="00CB0C54">
      <w:pPr>
        <w:pStyle w:val="TH"/>
      </w:pPr>
      <w:r w:rsidRPr="00196BCA">
        <w:t xml:space="preserve">Table 7.1.2.3.6.3.3-3: </w:t>
      </w:r>
      <w:r w:rsidRPr="00196BCA">
        <w:rPr>
          <w:i/>
        </w:rPr>
        <w:t>RLC-BearerConfig</w:t>
      </w:r>
      <w:r w:rsidRPr="00196BCA">
        <w:t xml:space="preserve"> (Table 7.1.2.3.6.3.3-2)</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99" w:type="dxa"/>
          <w:right w:w="99" w:type="dxa"/>
        </w:tblCellMar>
        <w:tblLook w:val="0000" w:firstRow="0" w:lastRow="0" w:firstColumn="0" w:lastColumn="0" w:noHBand="0" w:noVBand="0"/>
      </w:tblPr>
      <w:tblGrid>
        <w:gridCol w:w="4535"/>
        <w:gridCol w:w="2227"/>
        <w:gridCol w:w="1740"/>
        <w:gridCol w:w="1133"/>
      </w:tblGrid>
      <w:tr w:rsidR="00CB0C54" w:rsidRPr="00196BCA" w14:paraId="1177D685" w14:textId="77777777" w:rsidTr="008719DC">
        <w:trPr>
          <w:cantSplit/>
        </w:trPr>
        <w:tc>
          <w:tcPr>
            <w:tcW w:w="9635" w:type="dxa"/>
            <w:gridSpan w:val="4"/>
          </w:tcPr>
          <w:p w14:paraId="015ABFAC" w14:textId="77777777" w:rsidR="00CB0C54" w:rsidRPr="00196BCA" w:rsidRDefault="00CB0C54" w:rsidP="008719DC">
            <w:pPr>
              <w:pStyle w:val="TAL"/>
            </w:pPr>
            <w:r w:rsidRPr="00196BCA">
              <w:t>Derivation Path: 38.508-1 [4], Table 4.6.3-148 with condition AM</w:t>
            </w:r>
          </w:p>
        </w:tc>
      </w:tr>
      <w:tr w:rsidR="00CB0C54" w:rsidRPr="00196BCA" w14:paraId="53D6FEDD" w14:textId="77777777" w:rsidTr="008719DC">
        <w:tc>
          <w:tcPr>
            <w:tcW w:w="4535" w:type="dxa"/>
          </w:tcPr>
          <w:p w14:paraId="3D6D662A" w14:textId="77777777" w:rsidR="00CB0C54" w:rsidRPr="00196BCA" w:rsidRDefault="00CB0C54" w:rsidP="008719DC">
            <w:pPr>
              <w:pStyle w:val="TAH"/>
            </w:pPr>
            <w:r w:rsidRPr="00196BCA">
              <w:t>Information Element</w:t>
            </w:r>
          </w:p>
        </w:tc>
        <w:tc>
          <w:tcPr>
            <w:tcW w:w="2227" w:type="dxa"/>
          </w:tcPr>
          <w:p w14:paraId="28F520EE" w14:textId="77777777" w:rsidR="00CB0C54" w:rsidRPr="00196BCA" w:rsidRDefault="00CB0C54" w:rsidP="008719DC">
            <w:pPr>
              <w:pStyle w:val="TAH"/>
            </w:pPr>
            <w:r w:rsidRPr="00196BCA">
              <w:t>Value/remark</w:t>
            </w:r>
          </w:p>
        </w:tc>
        <w:tc>
          <w:tcPr>
            <w:tcW w:w="1740" w:type="dxa"/>
          </w:tcPr>
          <w:p w14:paraId="5EFD0727" w14:textId="77777777" w:rsidR="00CB0C54" w:rsidRPr="00196BCA" w:rsidRDefault="00CB0C54" w:rsidP="008719DC">
            <w:pPr>
              <w:pStyle w:val="TAH"/>
            </w:pPr>
            <w:r w:rsidRPr="00196BCA">
              <w:t>Comment</w:t>
            </w:r>
          </w:p>
        </w:tc>
        <w:tc>
          <w:tcPr>
            <w:tcW w:w="1133" w:type="dxa"/>
          </w:tcPr>
          <w:p w14:paraId="2C0841F4" w14:textId="77777777" w:rsidR="00CB0C54" w:rsidRPr="00196BCA" w:rsidRDefault="00CB0C54" w:rsidP="008719DC">
            <w:pPr>
              <w:pStyle w:val="TAH"/>
            </w:pPr>
            <w:r w:rsidRPr="00196BCA">
              <w:t>Condition</w:t>
            </w:r>
          </w:p>
        </w:tc>
      </w:tr>
      <w:tr w:rsidR="00CB0C54" w:rsidRPr="00196BCA" w14:paraId="0C22FB6B" w14:textId="77777777" w:rsidTr="008719DC">
        <w:tc>
          <w:tcPr>
            <w:tcW w:w="4535" w:type="dxa"/>
          </w:tcPr>
          <w:p w14:paraId="79FC3A3A" w14:textId="77777777" w:rsidR="00CB0C54" w:rsidRPr="00196BCA" w:rsidRDefault="00CB0C54" w:rsidP="008719DC">
            <w:pPr>
              <w:pStyle w:val="TAL"/>
            </w:pPr>
            <w:r w:rsidRPr="00196BCA">
              <w:t>RLC-BearerConfig ::= SEQUENCE {</w:t>
            </w:r>
          </w:p>
        </w:tc>
        <w:tc>
          <w:tcPr>
            <w:tcW w:w="2227" w:type="dxa"/>
          </w:tcPr>
          <w:p w14:paraId="5C52AA05" w14:textId="77777777" w:rsidR="00CB0C54" w:rsidRPr="00196BCA" w:rsidRDefault="00CB0C54" w:rsidP="008719DC">
            <w:pPr>
              <w:pStyle w:val="TAL"/>
            </w:pPr>
          </w:p>
        </w:tc>
        <w:tc>
          <w:tcPr>
            <w:tcW w:w="1740" w:type="dxa"/>
          </w:tcPr>
          <w:p w14:paraId="6A5171D5" w14:textId="77777777" w:rsidR="00CB0C54" w:rsidRPr="00196BCA" w:rsidRDefault="00CB0C54" w:rsidP="008719DC">
            <w:pPr>
              <w:pStyle w:val="TAL"/>
            </w:pPr>
          </w:p>
        </w:tc>
        <w:tc>
          <w:tcPr>
            <w:tcW w:w="1133" w:type="dxa"/>
          </w:tcPr>
          <w:p w14:paraId="5188E76C" w14:textId="77777777" w:rsidR="00CB0C54" w:rsidRPr="00196BCA" w:rsidRDefault="00CB0C54" w:rsidP="008719DC">
            <w:pPr>
              <w:pStyle w:val="TAL"/>
            </w:pPr>
          </w:p>
        </w:tc>
      </w:tr>
      <w:tr w:rsidR="00CB0C54" w:rsidRPr="00196BCA" w14:paraId="34057B6D" w14:textId="77777777" w:rsidTr="008719DC">
        <w:tc>
          <w:tcPr>
            <w:tcW w:w="4535" w:type="dxa"/>
          </w:tcPr>
          <w:p w14:paraId="351401E7" w14:textId="77777777" w:rsidR="00CB0C54" w:rsidRPr="00196BCA" w:rsidRDefault="00CB0C54" w:rsidP="008719DC">
            <w:pPr>
              <w:pStyle w:val="TAL"/>
            </w:pPr>
            <w:r w:rsidRPr="00196BCA">
              <w:t xml:space="preserve">  logicalChannelIdentity</w:t>
            </w:r>
          </w:p>
        </w:tc>
        <w:tc>
          <w:tcPr>
            <w:tcW w:w="2227" w:type="dxa"/>
          </w:tcPr>
          <w:p w14:paraId="5B99C013" w14:textId="77777777" w:rsidR="00CB0C54" w:rsidRPr="00196BCA" w:rsidRDefault="00CB0C54" w:rsidP="008719DC">
            <w:pPr>
              <w:pStyle w:val="TAL"/>
            </w:pPr>
            <w:r w:rsidRPr="00196BCA">
              <w:t>Set to LCID of the DRB under test</w:t>
            </w:r>
          </w:p>
        </w:tc>
        <w:tc>
          <w:tcPr>
            <w:tcW w:w="1740" w:type="dxa"/>
          </w:tcPr>
          <w:p w14:paraId="346A8BD8" w14:textId="77777777" w:rsidR="00CB0C54" w:rsidRPr="00196BCA" w:rsidRDefault="00CB0C54" w:rsidP="008719DC">
            <w:pPr>
              <w:pStyle w:val="TAL"/>
            </w:pPr>
          </w:p>
        </w:tc>
        <w:tc>
          <w:tcPr>
            <w:tcW w:w="1133" w:type="dxa"/>
          </w:tcPr>
          <w:p w14:paraId="7683A95E" w14:textId="77777777" w:rsidR="00CB0C54" w:rsidRPr="00196BCA" w:rsidRDefault="00CB0C54" w:rsidP="008719DC">
            <w:pPr>
              <w:pStyle w:val="TAL"/>
            </w:pPr>
          </w:p>
        </w:tc>
      </w:tr>
      <w:tr w:rsidR="00CB0C54" w:rsidRPr="00196BCA" w14:paraId="069A621B" w14:textId="77777777" w:rsidTr="008719DC">
        <w:tc>
          <w:tcPr>
            <w:tcW w:w="4535" w:type="dxa"/>
          </w:tcPr>
          <w:p w14:paraId="515CDD3D" w14:textId="77777777" w:rsidR="00CB0C54" w:rsidRPr="00196BCA" w:rsidRDefault="00CB0C54" w:rsidP="008719DC">
            <w:pPr>
              <w:pStyle w:val="TAL"/>
            </w:pPr>
            <w:r w:rsidRPr="00196BCA">
              <w:t xml:space="preserve">  rlc-Config</w:t>
            </w:r>
          </w:p>
        </w:tc>
        <w:tc>
          <w:tcPr>
            <w:tcW w:w="2227" w:type="dxa"/>
          </w:tcPr>
          <w:p w14:paraId="72A0426D" w14:textId="77777777" w:rsidR="00CB0C54" w:rsidRPr="00196BCA" w:rsidRDefault="00CB0C54" w:rsidP="008719DC">
            <w:pPr>
              <w:pStyle w:val="TAL"/>
              <w:rPr>
                <w:iCs/>
              </w:rPr>
            </w:pPr>
            <w:r w:rsidRPr="00196BCA">
              <w:rPr>
                <w:iCs/>
              </w:rPr>
              <w:t>RLC-Config</w:t>
            </w:r>
          </w:p>
        </w:tc>
        <w:tc>
          <w:tcPr>
            <w:tcW w:w="1740" w:type="dxa"/>
          </w:tcPr>
          <w:p w14:paraId="09214490" w14:textId="77777777" w:rsidR="00CB0C54" w:rsidRPr="00196BCA" w:rsidRDefault="00CB0C54" w:rsidP="008719DC">
            <w:pPr>
              <w:pStyle w:val="TAL"/>
            </w:pPr>
          </w:p>
        </w:tc>
        <w:tc>
          <w:tcPr>
            <w:tcW w:w="1133" w:type="dxa"/>
          </w:tcPr>
          <w:p w14:paraId="5C50109E" w14:textId="77777777" w:rsidR="00CB0C54" w:rsidRPr="00196BCA" w:rsidRDefault="00CB0C54" w:rsidP="008719DC">
            <w:pPr>
              <w:pStyle w:val="TAL"/>
            </w:pPr>
          </w:p>
        </w:tc>
      </w:tr>
      <w:tr w:rsidR="00CB0C54" w:rsidRPr="00196BCA" w14:paraId="793E3DB0" w14:textId="77777777" w:rsidTr="008719DC">
        <w:tc>
          <w:tcPr>
            <w:tcW w:w="4535" w:type="dxa"/>
          </w:tcPr>
          <w:p w14:paraId="6BB25E14" w14:textId="77777777" w:rsidR="00CB0C54" w:rsidRPr="00196BCA" w:rsidRDefault="00CB0C54" w:rsidP="008719DC">
            <w:pPr>
              <w:pStyle w:val="TAL"/>
            </w:pPr>
            <w:r w:rsidRPr="00196BCA">
              <w:t>}</w:t>
            </w:r>
          </w:p>
        </w:tc>
        <w:tc>
          <w:tcPr>
            <w:tcW w:w="2227" w:type="dxa"/>
          </w:tcPr>
          <w:p w14:paraId="34D00EEA" w14:textId="77777777" w:rsidR="00CB0C54" w:rsidRPr="00196BCA" w:rsidRDefault="00CB0C54" w:rsidP="008719DC">
            <w:pPr>
              <w:pStyle w:val="TAL"/>
            </w:pPr>
          </w:p>
        </w:tc>
        <w:tc>
          <w:tcPr>
            <w:tcW w:w="1740" w:type="dxa"/>
          </w:tcPr>
          <w:p w14:paraId="2CD90558" w14:textId="77777777" w:rsidR="00CB0C54" w:rsidRPr="00196BCA" w:rsidRDefault="00CB0C54" w:rsidP="008719DC">
            <w:pPr>
              <w:pStyle w:val="TAL"/>
            </w:pPr>
          </w:p>
        </w:tc>
        <w:tc>
          <w:tcPr>
            <w:tcW w:w="1133" w:type="dxa"/>
          </w:tcPr>
          <w:p w14:paraId="1CAECEBF" w14:textId="77777777" w:rsidR="00CB0C54" w:rsidRPr="00196BCA" w:rsidRDefault="00CB0C54" w:rsidP="008719DC">
            <w:pPr>
              <w:pStyle w:val="TAL"/>
            </w:pPr>
          </w:p>
        </w:tc>
      </w:tr>
    </w:tbl>
    <w:p w14:paraId="63D19401" w14:textId="77777777" w:rsidR="00CB0C54" w:rsidRPr="00196BCA" w:rsidRDefault="00CB0C54" w:rsidP="00EE2286"/>
    <w:p w14:paraId="7A27C8FF" w14:textId="77777777" w:rsidR="00CB0C54" w:rsidRPr="00196BCA" w:rsidRDefault="00CB0C54" w:rsidP="00CB0C54">
      <w:pPr>
        <w:pStyle w:val="TH"/>
      </w:pPr>
      <w:r w:rsidRPr="00196BCA">
        <w:t xml:space="preserve">Table 7.1.2.3.6.3.3-4: </w:t>
      </w:r>
      <w:r w:rsidRPr="00196BCA">
        <w:rPr>
          <w:i/>
        </w:rPr>
        <w:t>RLC-Config</w:t>
      </w:r>
      <w:r w:rsidRPr="00196BCA">
        <w:t xml:space="preserve"> (Table 7.1.2.3.6.3.3-3)</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99" w:type="dxa"/>
          <w:right w:w="99" w:type="dxa"/>
        </w:tblCellMar>
        <w:tblLook w:val="0000" w:firstRow="0" w:lastRow="0" w:firstColumn="0" w:lastColumn="0" w:noHBand="0" w:noVBand="0"/>
      </w:tblPr>
      <w:tblGrid>
        <w:gridCol w:w="4535"/>
        <w:gridCol w:w="2227"/>
        <w:gridCol w:w="1740"/>
        <w:gridCol w:w="1133"/>
      </w:tblGrid>
      <w:tr w:rsidR="00CB0C54" w:rsidRPr="00196BCA" w14:paraId="134E76DB" w14:textId="77777777" w:rsidTr="00EE2286">
        <w:trPr>
          <w:cantSplit/>
        </w:trPr>
        <w:tc>
          <w:tcPr>
            <w:tcW w:w="9635" w:type="dxa"/>
            <w:gridSpan w:val="4"/>
          </w:tcPr>
          <w:p w14:paraId="6356C849" w14:textId="77777777" w:rsidR="00CB0C54" w:rsidRPr="00196BCA" w:rsidRDefault="00CB0C54" w:rsidP="008719DC">
            <w:pPr>
              <w:pStyle w:val="TAL"/>
            </w:pPr>
            <w:r w:rsidRPr="00196BCA">
              <w:t>Derivation Path: 38.508-1 [4], Table 4.6.3-149 with condition AM</w:t>
            </w:r>
          </w:p>
        </w:tc>
      </w:tr>
      <w:tr w:rsidR="00CB0C54" w:rsidRPr="00196BCA" w14:paraId="67771290" w14:textId="77777777" w:rsidTr="00EE2286">
        <w:tc>
          <w:tcPr>
            <w:tcW w:w="4535" w:type="dxa"/>
          </w:tcPr>
          <w:p w14:paraId="44327D56" w14:textId="77777777" w:rsidR="00CB0C54" w:rsidRPr="00196BCA" w:rsidRDefault="00CB0C54" w:rsidP="008719DC">
            <w:pPr>
              <w:pStyle w:val="TAH"/>
            </w:pPr>
            <w:r w:rsidRPr="00196BCA">
              <w:t>Information Element</w:t>
            </w:r>
          </w:p>
        </w:tc>
        <w:tc>
          <w:tcPr>
            <w:tcW w:w="2227" w:type="dxa"/>
          </w:tcPr>
          <w:p w14:paraId="5FFF148C" w14:textId="77777777" w:rsidR="00CB0C54" w:rsidRPr="00196BCA" w:rsidRDefault="00CB0C54" w:rsidP="008719DC">
            <w:pPr>
              <w:pStyle w:val="TAH"/>
            </w:pPr>
            <w:r w:rsidRPr="00196BCA">
              <w:t>Value/remark</w:t>
            </w:r>
          </w:p>
        </w:tc>
        <w:tc>
          <w:tcPr>
            <w:tcW w:w="1740" w:type="dxa"/>
          </w:tcPr>
          <w:p w14:paraId="57C42390" w14:textId="77777777" w:rsidR="00CB0C54" w:rsidRPr="00196BCA" w:rsidRDefault="00CB0C54" w:rsidP="008719DC">
            <w:pPr>
              <w:pStyle w:val="TAH"/>
            </w:pPr>
            <w:r w:rsidRPr="00196BCA">
              <w:t>Comment</w:t>
            </w:r>
          </w:p>
        </w:tc>
        <w:tc>
          <w:tcPr>
            <w:tcW w:w="1133" w:type="dxa"/>
          </w:tcPr>
          <w:p w14:paraId="1A9529F3" w14:textId="77777777" w:rsidR="00CB0C54" w:rsidRPr="00196BCA" w:rsidRDefault="00CB0C54" w:rsidP="008719DC">
            <w:pPr>
              <w:pStyle w:val="TAH"/>
            </w:pPr>
            <w:r w:rsidRPr="00196BCA">
              <w:t>Condition</w:t>
            </w:r>
          </w:p>
        </w:tc>
      </w:tr>
      <w:tr w:rsidR="00CB0C54" w:rsidRPr="00196BCA" w14:paraId="190662F1" w14:textId="77777777" w:rsidTr="00EE2286">
        <w:tc>
          <w:tcPr>
            <w:tcW w:w="4535" w:type="dxa"/>
          </w:tcPr>
          <w:p w14:paraId="5E0FFC7F" w14:textId="77777777" w:rsidR="00CB0C54" w:rsidRPr="00196BCA" w:rsidRDefault="00CB0C54" w:rsidP="008719DC">
            <w:pPr>
              <w:pStyle w:val="TAL"/>
            </w:pPr>
            <w:r w:rsidRPr="00196BCA">
              <w:rPr>
                <w:lang w:eastAsia="en-US"/>
              </w:rPr>
              <w:t>RLC-Config ::= CHOICE {</w:t>
            </w:r>
          </w:p>
        </w:tc>
        <w:tc>
          <w:tcPr>
            <w:tcW w:w="2227" w:type="dxa"/>
          </w:tcPr>
          <w:p w14:paraId="26567A57" w14:textId="77777777" w:rsidR="00CB0C54" w:rsidRPr="00196BCA" w:rsidRDefault="00CB0C54" w:rsidP="008719DC">
            <w:pPr>
              <w:pStyle w:val="TAL"/>
            </w:pPr>
          </w:p>
        </w:tc>
        <w:tc>
          <w:tcPr>
            <w:tcW w:w="1740" w:type="dxa"/>
          </w:tcPr>
          <w:p w14:paraId="5EA02C27" w14:textId="77777777" w:rsidR="00CB0C54" w:rsidRPr="00196BCA" w:rsidRDefault="00CB0C54" w:rsidP="008719DC">
            <w:pPr>
              <w:pStyle w:val="TAL"/>
            </w:pPr>
          </w:p>
        </w:tc>
        <w:tc>
          <w:tcPr>
            <w:tcW w:w="1133" w:type="dxa"/>
          </w:tcPr>
          <w:p w14:paraId="41CAB81F" w14:textId="77777777" w:rsidR="00CB0C54" w:rsidRPr="00196BCA" w:rsidRDefault="00CB0C54" w:rsidP="008719DC">
            <w:pPr>
              <w:pStyle w:val="TAL"/>
            </w:pPr>
          </w:p>
        </w:tc>
      </w:tr>
      <w:tr w:rsidR="00CB0C54" w:rsidRPr="00196BCA" w14:paraId="2CFAFB4B" w14:textId="77777777" w:rsidTr="00EE2286">
        <w:tc>
          <w:tcPr>
            <w:tcW w:w="4535" w:type="dxa"/>
          </w:tcPr>
          <w:p w14:paraId="250E7DB0" w14:textId="77777777" w:rsidR="00CB0C54" w:rsidRPr="00196BCA" w:rsidRDefault="00CB0C54" w:rsidP="008719DC">
            <w:pPr>
              <w:pStyle w:val="TAL"/>
              <w:rPr>
                <w:lang w:eastAsia="en-US"/>
              </w:rPr>
            </w:pPr>
            <w:r w:rsidRPr="00196BCA">
              <w:rPr>
                <w:snapToGrid w:val="0"/>
                <w:lang w:eastAsia="en-US"/>
              </w:rPr>
              <w:t xml:space="preserve">  am SEQUENCE </w:t>
            </w:r>
            <w:r w:rsidRPr="00196BCA">
              <w:rPr>
                <w:lang w:eastAsia="en-US"/>
              </w:rPr>
              <w:t>{</w:t>
            </w:r>
          </w:p>
        </w:tc>
        <w:tc>
          <w:tcPr>
            <w:tcW w:w="2227" w:type="dxa"/>
          </w:tcPr>
          <w:p w14:paraId="37F87D03" w14:textId="77777777" w:rsidR="00CB0C54" w:rsidRPr="00196BCA" w:rsidRDefault="00CB0C54" w:rsidP="008719DC">
            <w:pPr>
              <w:pStyle w:val="TAL"/>
            </w:pPr>
          </w:p>
        </w:tc>
        <w:tc>
          <w:tcPr>
            <w:tcW w:w="1740" w:type="dxa"/>
          </w:tcPr>
          <w:p w14:paraId="52E0BF25" w14:textId="77777777" w:rsidR="00CB0C54" w:rsidRPr="00196BCA" w:rsidRDefault="00CB0C54" w:rsidP="008719DC">
            <w:pPr>
              <w:pStyle w:val="TAL"/>
            </w:pPr>
          </w:p>
        </w:tc>
        <w:tc>
          <w:tcPr>
            <w:tcW w:w="1133" w:type="dxa"/>
          </w:tcPr>
          <w:p w14:paraId="1311CD3B" w14:textId="77777777" w:rsidR="00CB0C54" w:rsidRPr="00196BCA" w:rsidRDefault="00CB0C54" w:rsidP="008719DC">
            <w:pPr>
              <w:pStyle w:val="TAL"/>
            </w:pPr>
          </w:p>
        </w:tc>
      </w:tr>
      <w:tr w:rsidR="00CB0C54" w:rsidRPr="00196BCA" w14:paraId="240BA179" w14:textId="77777777" w:rsidTr="00EE2286">
        <w:tc>
          <w:tcPr>
            <w:tcW w:w="4535" w:type="dxa"/>
          </w:tcPr>
          <w:p w14:paraId="33874231" w14:textId="77777777" w:rsidR="00CB0C54" w:rsidRPr="00196BCA" w:rsidRDefault="00CB0C54" w:rsidP="008719DC">
            <w:pPr>
              <w:pStyle w:val="TAL"/>
              <w:rPr>
                <w:snapToGrid w:val="0"/>
                <w:lang w:eastAsia="en-US"/>
              </w:rPr>
            </w:pPr>
            <w:r w:rsidRPr="00196BCA">
              <w:rPr>
                <w:lang w:eastAsia="en-US"/>
              </w:rPr>
              <w:t xml:space="preserve">    ul-AM-RLC </w:t>
            </w:r>
            <w:r w:rsidRPr="00196BCA">
              <w:rPr>
                <w:snapToGrid w:val="0"/>
                <w:lang w:eastAsia="en-US"/>
              </w:rPr>
              <w:t xml:space="preserve">SEQUENCE </w:t>
            </w:r>
            <w:r w:rsidRPr="00196BCA">
              <w:rPr>
                <w:lang w:eastAsia="en-US"/>
              </w:rPr>
              <w:t>{</w:t>
            </w:r>
          </w:p>
        </w:tc>
        <w:tc>
          <w:tcPr>
            <w:tcW w:w="2227" w:type="dxa"/>
          </w:tcPr>
          <w:p w14:paraId="67031263" w14:textId="77777777" w:rsidR="00CB0C54" w:rsidRPr="00196BCA" w:rsidRDefault="00CB0C54" w:rsidP="008719DC">
            <w:pPr>
              <w:pStyle w:val="TAL"/>
            </w:pPr>
          </w:p>
        </w:tc>
        <w:tc>
          <w:tcPr>
            <w:tcW w:w="1740" w:type="dxa"/>
          </w:tcPr>
          <w:p w14:paraId="7BE54FD4" w14:textId="77777777" w:rsidR="00CB0C54" w:rsidRPr="00196BCA" w:rsidRDefault="00CB0C54" w:rsidP="008719DC">
            <w:pPr>
              <w:pStyle w:val="TAL"/>
            </w:pPr>
          </w:p>
        </w:tc>
        <w:tc>
          <w:tcPr>
            <w:tcW w:w="1133" w:type="dxa"/>
          </w:tcPr>
          <w:p w14:paraId="27347F7D" w14:textId="77777777" w:rsidR="00CB0C54" w:rsidRPr="00196BCA" w:rsidRDefault="00CB0C54" w:rsidP="008719DC">
            <w:pPr>
              <w:pStyle w:val="TAL"/>
            </w:pPr>
          </w:p>
        </w:tc>
      </w:tr>
      <w:tr w:rsidR="00CB0C54" w:rsidRPr="00196BCA" w14:paraId="47DB7E96" w14:textId="77777777" w:rsidTr="008719DC">
        <w:tc>
          <w:tcPr>
            <w:tcW w:w="4535" w:type="dxa"/>
          </w:tcPr>
          <w:p w14:paraId="6D3E683C" w14:textId="77777777" w:rsidR="00CB0C54" w:rsidRPr="00196BCA" w:rsidRDefault="00CB0C54" w:rsidP="008719DC">
            <w:pPr>
              <w:pStyle w:val="TAL"/>
              <w:rPr>
                <w:lang w:eastAsia="en-US"/>
              </w:rPr>
            </w:pPr>
            <w:r w:rsidRPr="00196BCA">
              <w:rPr>
                <w:lang w:eastAsia="en-US"/>
              </w:rPr>
              <w:t xml:space="preserve">      sn-FieldLength</w:t>
            </w:r>
          </w:p>
        </w:tc>
        <w:tc>
          <w:tcPr>
            <w:tcW w:w="2227" w:type="dxa"/>
          </w:tcPr>
          <w:p w14:paraId="0E31B85E" w14:textId="77777777" w:rsidR="00CB0C54" w:rsidRPr="00196BCA" w:rsidRDefault="00CB0C54" w:rsidP="008719DC">
            <w:pPr>
              <w:pStyle w:val="TAL"/>
            </w:pPr>
            <w:r w:rsidRPr="00196BCA">
              <w:t>Not present</w:t>
            </w:r>
          </w:p>
        </w:tc>
        <w:tc>
          <w:tcPr>
            <w:tcW w:w="1740" w:type="dxa"/>
          </w:tcPr>
          <w:p w14:paraId="247A9749" w14:textId="77777777" w:rsidR="00CB0C54" w:rsidRPr="00196BCA" w:rsidRDefault="00CB0C54" w:rsidP="008719DC">
            <w:pPr>
              <w:pStyle w:val="TAL"/>
            </w:pPr>
          </w:p>
        </w:tc>
        <w:tc>
          <w:tcPr>
            <w:tcW w:w="1133" w:type="dxa"/>
          </w:tcPr>
          <w:p w14:paraId="0E0A9AA6" w14:textId="77777777" w:rsidR="00CB0C54" w:rsidRPr="00196BCA" w:rsidRDefault="00CB0C54" w:rsidP="008719DC">
            <w:pPr>
              <w:pStyle w:val="TAL"/>
            </w:pPr>
          </w:p>
        </w:tc>
      </w:tr>
      <w:tr w:rsidR="00CB0C54" w:rsidRPr="00196BCA" w14:paraId="296C9825" w14:textId="77777777" w:rsidTr="00EE2286">
        <w:tc>
          <w:tcPr>
            <w:tcW w:w="4535" w:type="dxa"/>
            <w:tcBorders>
              <w:bottom w:val="single" w:sz="4" w:space="0" w:color="000000"/>
            </w:tcBorders>
          </w:tcPr>
          <w:p w14:paraId="4A9427BE" w14:textId="77777777" w:rsidR="00CB0C54" w:rsidRPr="00196BCA" w:rsidRDefault="00CB0C54" w:rsidP="008719DC">
            <w:pPr>
              <w:pStyle w:val="TAL"/>
              <w:rPr>
                <w:snapToGrid w:val="0"/>
                <w:lang w:eastAsia="en-US"/>
              </w:rPr>
            </w:pPr>
            <w:r w:rsidRPr="00196BCA">
              <w:rPr>
                <w:lang w:eastAsia="en-US"/>
              </w:rPr>
              <w:t xml:space="preserve">      t-PollRetransmit</w:t>
            </w:r>
          </w:p>
        </w:tc>
        <w:tc>
          <w:tcPr>
            <w:tcW w:w="2227" w:type="dxa"/>
          </w:tcPr>
          <w:p w14:paraId="30C58967" w14:textId="77777777" w:rsidR="00CB0C54" w:rsidRPr="00196BCA" w:rsidRDefault="00CB0C54" w:rsidP="008719DC">
            <w:pPr>
              <w:pStyle w:val="TAL"/>
            </w:pPr>
            <w:r w:rsidRPr="00196BCA">
              <w:rPr>
                <w:lang w:eastAsia="en-US"/>
              </w:rPr>
              <w:t>ms400</w:t>
            </w:r>
          </w:p>
        </w:tc>
        <w:tc>
          <w:tcPr>
            <w:tcW w:w="1740" w:type="dxa"/>
          </w:tcPr>
          <w:p w14:paraId="2535050B" w14:textId="77777777" w:rsidR="00CB0C54" w:rsidRPr="00196BCA" w:rsidRDefault="00CB0C54" w:rsidP="008719DC">
            <w:pPr>
              <w:pStyle w:val="TAL"/>
            </w:pPr>
          </w:p>
        </w:tc>
        <w:tc>
          <w:tcPr>
            <w:tcW w:w="1133" w:type="dxa"/>
          </w:tcPr>
          <w:p w14:paraId="7E0F3B8D" w14:textId="77777777" w:rsidR="00CB0C54" w:rsidRPr="00196BCA" w:rsidRDefault="00CB0C54" w:rsidP="008719DC">
            <w:pPr>
              <w:pStyle w:val="TAL"/>
            </w:pPr>
          </w:p>
        </w:tc>
      </w:tr>
      <w:tr w:rsidR="00CB0C54" w:rsidRPr="00196BCA" w14:paraId="766A5003" w14:textId="77777777" w:rsidTr="00EE2286">
        <w:tc>
          <w:tcPr>
            <w:tcW w:w="4535" w:type="dxa"/>
            <w:tcBorders>
              <w:bottom w:val="nil"/>
            </w:tcBorders>
          </w:tcPr>
          <w:p w14:paraId="46158A19" w14:textId="77777777" w:rsidR="00CB0C54" w:rsidRPr="00196BCA" w:rsidRDefault="00CB0C54" w:rsidP="008719DC">
            <w:pPr>
              <w:pStyle w:val="TAL"/>
              <w:rPr>
                <w:snapToGrid w:val="0"/>
                <w:lang w:eastAsia="en-US"/>
              </w:rPr>
            </w:pPr>
            <w:r w:rsidRPr="00196BCA">
              <w:rPr>
                <w:lang w:eastAsia="en-US"/>
              </w:rPr>
              <w:t xml:space="preserve">      pollPDU</w:t>
            </w:r>
          </w:p>
        </w:tc>
        <w:tc>
          <w:tcPr>
            <w:tcW w:w="2227" w:type="dxa"/>
          </w:tcPr>
          <w:p w14:paraId="435FC5F0" w14:textId="77777777" w:rsidR="00CB0C54" w:rsidRPr="00196BCA" w:rsidRDefault="00CB0C54" w:rsidP="008719DC">
            <w:pPr>
              <w:pStyle w:val="TAL"/>
            </w:pPr>
            <w:r w:rsidRPr="00196BCA">
              <w:t>p4</w:t>
            </w:r>
          </w:p>
        </w:tc>
        <w:tc>
          <w:tcPr>
            <w:tcW w:w="1740" w:type="dxa"/>
          </w:tcPr>
          <w:p w14:paraId="4C394E65" w14:textId="77777777" w:rsidR="00CB0C54" w:rsidRPr="00196BCA" w:rsidRDefault="00CB0C54" w:rsidP="008719DC">
            <w:pPr>
              <w:pStyle w:val="TAL"/>
            </w:pPr>
          </w:p>
        </w:tc>
        <w:tc>
          <w:tcPr>
            <w:tcW w:w="1133" w:type="dxa"/>
          </w:tcPr>
          <w:p w14:paraId="4D815A19" w14:textId="77777777" w:rsidR="00CB0C54" w:rsidRPr="00196BCA" w:rsidRDefault="00CB0C54" w:rsidP="008719DC">
            <w:pPr>
              <w:pStyle w:val="TAL"/>
            </w:pPr>
            <w:r w:rsidRPr="00196BCA">
              <w:t>step 8</w:t>
            </w:r>
          </w:p>
        </w:tc>
      </w:tr>
      <w:tr w:rsidR="00CB0C54" w:rsidRPr="00196BCA" w14:paraId="26F30789" w14:textId="77777777" w:rsidTr="00EE2286">
        <w:tc>
          <w:tcPr>
            <w:tcW w:w="4535" w:type="dxa"/>
            <w:tcBorders>
              <w:top w:val="nil"/>
            </w:tcBorders>
          </w:tcPr>
          <w:p w14:paraId="678C889C" w14:textId="77777777" w:rsidR="00CB0C54" w:rsidRPr="00196BCA" w:rsidRDefault="00CB0C54" w:rsidP="008719DC">
            <w:pPr>
              <w:pStyle w:val="TAL"/>
              <w:rPr>
                <w:lang w:eastAsia="en-US"/>
              </w:rPr>
            </w:pPr>
          </w:p>
        </w:tc>
        <w:tc>
          <w:tcPr>
            <w:tcW w:w="2227" w:type="dxa"/>
          </w:tcPr>
          <w:p w14:paraId="1561BCE3" w14:textId="77777777" w:rsidR="00CB0C54" w:rsidRPr="00196BCA" w:rsidRDefault="00CB0C54" w:rsidP="008719DC">
            <w:pPr>
              <w:pStyle w:val="TAL"/>
            </w:pPr>
            <w:r w:rsidRPr="00196BCA">
              <w:t>p256</w:t>
            </w:r>
          </w:p>
        </w:tc>
        <w:tc>
          <w:tcPr>
            <w:tcW w:w="1740" w:type="dxa"/>
          </w:tcPr>
          <w:p w14:paraId="61981FBD" w14:textId="77777777" w:rsidR="00CB0C54" w:rsidRPr="00196BCA" w:rsidRDefault="00CB0C54" w:rsidP="008719DC">
            <w:pPr>
              <w:pStyle w:val="TAL"/>
            </w:pPr>
          </w:p>
        </w:tc>
        <w:tc>
          <w:tcPr>
            <w:tcW w:w="1133" w:type="dxa"/>
          </w:tcPr>
          <w:p w14:paraId="2406763F" w14:textId="77777777" w:rsidR="00CB0C54" w:rsidRPr="00196BCA" w:rsidRDefault="00CB0C54" w:rsidP="008719DC">
            <w:pPr>
              <w:pStyle w:val="TAL"/>
            </w:pPr>
            <w:r w:rsidRPr="00196BCA">
              <w:t>step 16</w:t>
            </w:r>
          </w:p>
        </w:tc>
      </w:tr>
      <w:tr w:rsidR="00CB0C54" w:rsidRPr="00196BCA" w14:paraId="1DD779A6" w14:textId="77777777" w:rsidTr="00EE2286">
        <w:tc>
          <w:tcPr>
            <w:tcW w:w="4535" w:type="dxa"/>
          </w:tcPr>
          <w:p w14:paraId="5474D288" w14:textId="77777777" w:rsidR="00CB0C54" w:rsidRPr="00196BCA" w:rsidRDefault="00CB0C54" w:rsidP="008719DC">
            <w:pPr>
              <w:pStyle w:val="TAL"/>
              <w:rPr>
                <w:lang w:eastAsia="en-US"/>
              </w:rPr>
            </w:pPr>
            <w:r w:rsidRPr="00196BCA">
              <w:rPr>
                <w:lang w:eastAsia="en-US"/>
              </w:rPr>
              <w:t xml:space="preserve">      pollByte</w:t>
            </w:r>
          </w:p>
        </w:tc>
        <w:tc>
          <w:tcPr>
            <w:tcW w:w="2227" w:type="dxa"/>
          </w:tcPr>
          <w:p w14:paraId="20BD9B5A" w14:textId="77777777" w:rsidR="00CB0C54" w:rsidRPr="00196BCA" w:rsidRDefault="00CB0C54" w:rsidP="008719DC">
            <w:pPr>
              <w:pStyle w:val="TAL"/>
            </w:pPr>
            <w:r w:rsidRPr="00196BCA">
              <w:rPr>
                <w:lang w:eastAsia="en-US"/>
              </w:rPr>
              <w:t>kB25</w:t>
            </w:r>
          </w:p>
        </w:tc>
        <w:tc>
          <w:tcPr>
            <w:tcW w:w="1740" w:type="dxa"/>
          </w:tcPr>
          <w:p w14:paraId="24FD8D69" w14:textId="77777777" w:rsidR="00CB0C54" w:rsidRPr="00196BCA" w:rsidRDefault="00CB0C54" w:rsidP="008719DC">
            <w:pPr>
              <w:pStyle w:val="TAL"/>
            </w:pPr>
          </w:p>
        </w:tc>
        <w:tc>
          <w:tcPr>
            <w:tcW w:w="1133" w:type="dxa"/>
          </w:tcPr>
          <w:p w14:paraId="2E26B416" w14:textId="77777777" w:rsidR="00CB0C54" w:rsidRPr="00196BCA" w:rsidRDefault="00CB0C54" w:rsidP="008719DC">
            <w:pPr>
              <w:pStyle w:val="TAL"/>
            </w:pPr>
          </w:p>
        </w:tc>
      </w:tr>
      <w:tr w:rsidR="00CB0C54" w:rsidRPr="00196BCA" w14:paraId="62E2F14B" w14:textId="77777777" w:rsidTr="00EE2286">
        <w:tc>
          <w:tcPr>
            <w:tcW w:w="4535" w:type="dxa"/>
          </w:tcPr>
          <w:p w14:paraId="6E629DFC" w14:textId="77777777" w:rsidR="00CB0C54" w:rsidRPr="00196BCA" w:rsidRDefault="00CB0C54" w:rsidP="008719DC">
            <w:pPr>
              <w:pStyle w:val="TAL"/>
              <w:rPr>
                <w:lang w:eastAsia="en-US"/>
              </w:rPr>
            </w:pPr>
            <w:r w:rsidRPr="00196BCA">
              <w:rPr>
                <w:lang w:eastAsia="en-US"/>
              </w:rPr>
              <w:t xml:space="preserve">    }</w:t>
            </w:r>
          </w:p>
        </w:tc>
        <w:tc>
          <w:tcPr>
            <w:tcW w:w="2227" w:type="dxa"/>
          </w:tcPr>
          <w:p w14:paraId="5853ADBA" w14:textId="77777777" w:rsidR="00CB0C54" w:rsidRPr="00196BCA" w:rsidRDefault="00CB0C54" w:rsidP="008719DC">
            <w:pPr>
              <w:pStyle w:val="TAL"/>
            </w:pPr>
          </w:p>
        </w:tc>
        <w:tc>
          <w:tcPr>
            <w:tcW w:w="1740" w:type="dxa"/>
          </w:tcPr>
          <w:p w14:paraId="1D3CA90A" w14:textId="77777777" w:rsidR="00CB0C54" w:rsidRPr="00196BCA" w:rsidRDefault="00CB0C54" w:rsidP="008719DC">
            <w:pPr>
              <w:pStyle w:val="TAL"/>
            </w:pPr>
          </w:p>
        </w:tc>
        <w:tc>
          <w:tcPr>
            <w:tcW w:w="1133" w:type="dxa"/>
          </w:tcPr>
          <w:p w14:paraId="3B2DB0C3" w14:textId="77777777" w:rsidR="00CB0C54" w:rsidRPr="00196BCA" w:rsidRDefault="00CB0C54" w:rsidP="008719DC">
            <w:pPr>
              <w:pStyle w:val="TAL"/>
            </w:pPr>
          </w:p>
        </w:tc>
      </w:tr>
      <w:tr w:rsidR="00CB0C54" w:rsidRPr="00196BCA" w14:paraId="031495E0" w14:textId="77777777" w:rsidTr="008719DC">
        <w:tc>
          <w:tcPr>
            <w:tcW w:w="4535" w:type="dxa"/>
          </w:tcPr>
          <w:p w14:paraId="374FBCE3" w14:textId="77777777" w:rsidR="00CB0C54" w:rsidRPr="00196BCA" w:rsidRDefault="00CB0C54" w:rsidP="008719DC">
            <w:pPr>
              <w:pStyle w:val="TAL"/>
              <w:rPr>
                <w:lang w:eastAsia="en-US"/>
              </w:rPr>
            </w:pPr>
            <w:r w:rsidRPr="00196BCA">
              <w:rPr>
                <w:lang w:eastAsia="en-US"/>
              </w:rPr>
              <w:t xml:space="preserve">    dl-AM-RLC </w:t>
            </w:r>
            <w:r w:rsidRPr="00196BCA">
              <w:rPr>
                <w:snapToGrid w:val="0"/>
                <w:lang w:eastAsia="en-US"/>
              </w:rPr>
              <w:t xml:space="preserve">SEQUENCE </w:t>
            </w:r>
            <w:r w:rsidRPr="00196BCA">
              <w:rPr>
                <w:lang w:eastAsia="en-US"/>
              </w:rPr>
              <w:t>{</w:t>
            </w:r>
          </w:p>
        </w:tc>
        <w:tc>
          <w:tcPr>
            <w:tcW w:w="2227" w:type="dxa"/>
          </w:tcPr>
          <w:p w14:paraId="090E26DC" w14:textId="77777777" w:rsidR="00CB0C54" w:rsidRPr="00196BCA" w:rsidRDefault="00CB0C54" w:rsidP="008719DC">
            <w:pPr>
              <w:pStyle w:val="TAL"/>
            </w:pPr>
          </w:p>
        </w:tc>
        <w:tc>
          <w:tcPr>
            <w:tcW w:w="1740" w:type="dxa"/>
          </w:tcPr>
          <w:p w14:paraId="7EF589F4" w14:textId="77777777" w:rsidR="00CB0C54" w:rsidRPr="00196BCA" w:rsidRDefault="00CB0C54" w:rsidP="008719DC">
            <w:pPr>
              <w:pStyle w:val="TAL"/>
            </w:pPr>
          </w:p>
        </w:tc>
        <w:tc>
          <w:tcPr>
            <w:tcW w:w="1133" w:type="dxa"/>
          </w:tcPr>
          <w:p w14:paraId="2CBA5326" w14:textId="77777777" w:rsidR="00CB0C54" w:rsidRPr="00196BCA" w:rsidRDefault="00CB0C54" w:rsidP="008719DC">
            <w:pPr>
              <w:pStyle w:val="TAL"/>
            </w:pPr>
          </w:p>
        </w:tc>
      </w:tr>
      <w:tr w:rsidR="00CB0C54" w:rsidRPr="00196BCA" w14:paraId="60E9241E" w14:textId="77777777" w:rsidTr="00EE2286">
        <w:tc>
          <w:tcPr>
            <w:tcW w:w="4535" w:type="dxa"/>
          </w:tcPr>
          <w:p w14:paraId="47C66746" w14:textId="77777777" w:rsidR="00CB0C54" w:rsidRPr="00196BCA" w:rsidRDefault="00CB0C54" w:rsidP="008719DC">
            <w:pPr>
              <w:pStyle w:val="TAL"/>
              <w:rPr>
                <w:lang w:eastAsia="en-US"/>
              </w:rPr>
            </w:pPr>
            <w:r w:rsidRPr="00196BCA">
              <w:rPr>
                <w:lang w:eastAsia="en-US"/>
              </w:rPr>
              <w:t xml:space="preserve">      sn-FieldLength</w:t>
            </w:r>
          </w:p>
        </w:tc>
        <w:tc>
          <w:tcPr>
            <w:tcW w:w="2227" w:type="dxa"/>
          </w:tcPr>
          <w:p w14:paraId="2174CB6A" w14:textId="77777777" w:rsidR="00CB0C54" w:rsidRPr="00196BCA" w:rsidRDefault="00CB0C54" w:rsidP="008719DC">
            <w:pPr>
              <w:pStyle w:val="TAL"/>
            </w:pPr>
            <w:r w:rsidRPr="00196BCA">
              <w:t>Not present</w:t>
            </w:r>
          </w:p>
        </w:tc>
        <w:tc>
          <w:tcPr>
            <w:tcW w:w="1740" w:type="dxa"/>
          </w:tcPr>
          <w:p w14:paraId="18AC69F7" w14:textId="77777777" w:rsidR="00CB0C54" w:rsidRPr="00196BCA" w:rsidRDefault="00CB0C54" w:rsidP="008719DC">
            <w:pPr>
              <w:pStyle w:val="TAL"/>
            </w:pPr>
          </w:p>
        </w:tc>
        <w:tc>
          <w:tcPr>
            <w:tcW w:w="1133" w:type="dxa"/>
          </w:tcPr>
          <w:p w14:paraId="2969F502" w14:textId="77777777" w:rsidR="00CB0C54" w:rsidRPr="00196BCA" w:rsidRDefault="00CB0C54" w:rsidP="008719DC">
            <w:pPr>
              <w:pStyle w:val="TAL"/>
            </w:pPr>
          </w:p>
        </w:tc>
      </w:tr>
      <w:tr w:rsidR="00CB0C54" w:rsidRPr="00196BCA" w14:paraId="6FB8766F" w14:textId="77777777" w:rsidTr="008719DC">
        <w:tc>
          <w:tcPr>
            <w:tcW w:w="4535" w:type="dxa"/>
          </w:tcPr>
          <w:p w14:paraId="6B1B7D4B" w14:textId="77777777" w:rsidR="00CB0C54" w:rsidRPr="00196BCA" w:rsidRDefault="00CB0C54" w:rsidP="008719DC">
            <w:pPr>
              <w:pStyle w:val="TAL"/>
              <w:rPr>
                <w:lang w:eastAsia="en-US"/>
              </w:rPr>
            </w:pPr>
            <w:r w:rsidRPr="00196BCA">
              <w:rPr>
                <w:lang w:eastAsia="en-US"/>
              </w:rPr>
              <w:t xml:space="preserve">    }</w:t>
            </w:r>
          </w:p>
        </w:tc>
        <w:tc>
          <w:tcPr>
            <w:tcW w:w="2227" w:type="dxa"/>
          </w:tcPr>
          <w:p w14:paraId="18A2A3C1" w14:textId="77777777" w:rsidR="00CB0C54" w:rsidRPr="00196BCA" w:rsidRDefault="00CB0C54" w:rsidP="008719DC">
            <w:pPr>
              <w:pStyle w:val="TAL"/>
            </w:pPr>
          </w:p>
        </w:tc>
        <w:tc>
          <w:tcPr>
            <w:tcW w:w="1740" w:type="dxa"/>
          </w:tcPr>
          <w:p w14:paraId="3270E02E" w14:textId="77777777" w:rsidR="00CB0C54" w:rsidRPr="00196BCA" w:rsidRDefault="00CB0C54" w:rsidP="008719DC">
            <w:pPr>
              <w:pStyle w:val="TAL"/>
            </w:pPr>
          </w:p>
        </w:tc>
        <w:tc>
          <w:tcPr>
            <w:tcW w:w="1133" w:type="dxa"/>
          </w:tcPr>
          <w:p w14:paraId="2F551FFA" w14:textId="77777777" w:rsidR="00CB0C54" w:rsidRPr="00196BCA" w:rsidRDefault="00CB0C54" w:rsidP="008719DC">
            <w:pPr>
              <w:pStyle w:val="TAL"/>
            </w:pPr>
          </w:p>
        </w:tc>
      </w:tr>
    </w:tbl>
    <w:p w14:paraId="12A47E82" w14:textId="77777777" w:rsidR="00BC14ED" w:rsidRPr="00196BCA" w:rsidRDefault="00BC14ED" w:rsidP="00712140"/>
    <w:p w14:paraId="4B95F035" w14:textId="77777777" w:rsidR="007D4731" w:rsidRPr="00196BCA" w:rsidRDefault="007D4731" w:rsidP="00E1746F">
      <w:pPr>
        <w:pStyle w:val="Heading5"/>
      </w:pPr>
      <w:bookmarkStart w:id="281" w:name="_Toc21103154"/>
      <w:bookmarkStart w:id="282" w:name="_Toc29233494"/>
      <w:bookmarkStart w:id="283" w:name="_Toc29462099"/>
      <w:bookmarkStart w:id="284" w:name="_Toc36158076"/>
      <w:r w:rsidRPr="00196BCA">
        <w:t>7.</w:t>
      </w:r>
      <w:r w:rsidR="008A68AA" w:rsidRPr="00196BCA">
        <w:t>1.</w:t>
      </w:r>
      <w:r w:rsidRPr="00196BCA">
        <w:t>2.3.7</w:t>
      </w:r>
      <w:r w:rsidRPr="00196BCA">
        <w:tab/>
        <w:t>AM RLC / Receiver status triggers</w:t>
      </w:r>
      <w:bookmarkEnd w:id="281"/>
      <w:bookmarkEnd w:id="282"/>
      <w:bookmarkEnd w:id="283"/>
      <w:bookmarkEnd w:id="284"/>
    </w:p>
    <w:p w14:paraId="522CF6D2" w14:textId="77777777" w:rsidR="007D4731" w:rsidRPr="00196BCA" w:rsidRDefault="007D4731" w:rsidP="00B5202A">
      <w:pPr>
        <w:pStyle w:val="H6"/>
      </w:pPr>
      <w:r w:rsidRPr="00196BCA">
        <w:t>7.</w:t>
      </w:r>
      <w:r w:rsidR="008A68AA" w:rsidRPr="00196BCA">
        <w:t>1.</w:t>
      </w:r>
      <w:r w:rsidRPr="00196BCA">
        <w:t>2.3.7.1</w:t>
      </w:r>
      <w:r w:rsidRPr="00196BCA">
        <w:tab/>
        <w:t>Test Purpose (TP)</w:t>
      </w:r>
    </w:p>
    <w:p w14:paraId="2205C0C4" w14:textId="77777777" w:rsidR="007D4731" w:rsidRPr="00196BCA" w:rsidRDefault="007D4731" w:rsidP="00282E75">
      <w:pPr>
        <w:pStyle w:val="H6"/>
      </w:pPr>
      <w:r w:rsidRPr="00196BCA">
        <w:t>(1)</w:t>
      </w:r>
    </w:p>
    <w:p w14:paraId="51C0D6F3" w14:textId="77777777" w:rsidR="007D4731" w:rsidRPr="00196BCA" w:rsidRDefault="007D4731" w:rsidP="00282E75">
      <w:pPr>
        <w:pStyle w:val="PL"/>
        <w:rPr>
          <w:noProof w:val="0"/>
        </w:rPr>
      </w:pPr>
      <w:r w:rsidRPr="00196BCA">
        <w:rPr>
          <w:b/>
          <w:bCs/>
          <w:noProof w:val="0"/>
        </w:rPr>
        <w:t xml:space="preserve">with </w:t>
      </w:r>
      <w:r w:rsidRPr="00196BCA">
        <w:rPr>
          <w:noProof w:val="0"/>
        </w:rPr>
        <w:t>{ UE in RRC_CONNECTED state and using AM RLC }</w:t>
      </w:r>
    </w:p>
    <w:p w14:paraId="6E030782" w14:textId="77777777" w:rsidR="007D4731" w:rsidRPr="00196BCA" w:rsidRDefault="007D4731" w:rsidP="00282E75">
      <w:pPr>
        <w:pStyle w:val="PL"/>
        <w:rPr>
          <w:noProof w:val="0"/>
        </w:rPr>
      </w:pPr>
      <w:r w:rsidRPr="00196BCA">
        <w:rPr>
          <w:b/>
          <w:bCs/>
          <w:noProof w:val="0"/>
        </w:rPr>
        <w:t>ensure that</w:t>
      </w:r>
      <w:r w:rsidRPr="00196BCA">
        <w:rPr>
          <w:noProof w:val="0"/>
        </w:rPr>
        <w:t xml:space="preserve"> {</w:t>
      </w:r>
    </w:p>
    <w:p w14:paraId="05440143" w14:textId="77777777" w:rsidR="007D4731" w:rsidRPr="00196BCA" w:rsidRDefault="007D4731" w:rsidP="00282E75">
      <w:pPr>
        <w:pStyle w:val="PL"/>
        <w:rPr>
          <w:noProof w:val="0"/>
        </w:rPr>
      </w:pPr>
      <w:r w:rsidRPr="00196BCA">
        <w:rPr>
          <w:b/>
          <w:bCs/>
          <w:noProof w:val="0"/>
        </w:rPr>
        <w:t xml:space="preserve">  when</w:t>
      </w:r>
      <w:r w:rsidRPr="00196BCA">
        <w:rPr>
          <w:noProof w:val="0"/>
        </w:rPr>
        <w:t xml:space="preserve"> { Reception failure of an RLC data PDU is detected and t-Reassembly expires }</w:t>
      </w:r>
    </w:p>
    <w:p w14:paraId="1CF124B5" w14:textId="77777777" w:rsidR="007D4731" w:rsidRPr="00196BCA" w:rsidRDefault="007D4731" w:rsidP="00282E75">
      <w:pPr>
        <w:pStyle w:val="PL"/>
        <w:rPr>
          <w:noProof w:val="0"/>
        </w:rPr>
      </w:pPr>
      <w:r w:rsidRPr="00196BCA">
        <w:rPr>
          <w:b/>
          <w:bCs/>
          <w:noProof w:val="0"/>
        </w:rPr>
        <w:t xml:space="preserve">    then </w:t>
      </w:r>
      <w:r w:rsidRPr="00196BCA">
        <w:rPr>
          <w:noProof w:val="0"/>
        </w:rPr>
        <w:t>{ UE initiates Status Reporting }</w:t>
      </w:r>
    </w:p>
    <w:p w14:paraId="6A1A0486" w14:textId="77777777" w:rsidR="007D4731" w:rsidRPr="00196BCA" w:rsidRDefault="007D4731" w:rsidP="00282E75">
      <w:pPr>
        <w:pStyle w:val="PL"/>
        <w:rPr>
          <w:noProof w:val="0"/>
        </w:rPr>
      </w:pPr>
      <w:r w:rsidRPr="00196BCA">
        <w:rPr>
          <w:noProof w:val="0"/>
        </w:rPr>
        <w:t xml:space="preserve">            }</w:t>
      </w:r>
    </w:p>
    <w:p w14:paraId="032C818B" w14:textId="77777777" w:rsidR="007D4731" w:rsidRPr="00196BCA" w:rsidRDefault="007D4731" w:rsidP="000E6C04">
      <w:pPr>
        <w:pStyle w:val="PL"/>
        <w:rPr>
          <w:noProof w:val="0"/>
        </w:rPr>
      </w:pPr>
    </w:p>
    <w:p w14:paraId="5D726472" w14:textId="77777777" w:rsidR="007D4731" w:rsidRPr="00196BCA" w:rsidRDefault="007D4731" w:rsidP="00282E75">
      <w:pPr>
        <w:pStyle w:val="H6"/>
      </w:pPr>
      <w:r w:rsidRPr="00196BCA">
        <w:t>(2)</w:t>
      </w:r>
    </w:p>
    <w:p w14:paraId="0884570A" w14:textId="77777777" w:rsidR="007D4731" w:rsidRPr="00196BCA" w:rsidRDefault="007D4731" w:rsidP="00282E75">
      <w:pPr>
        <w:pStyle w:val="PL"/>
        <w:rPr>
          <w:noProof w:val="0"/>
        </w:rPr>
      </w:pPr>
      <w:r w:rsidRPr="00196BCA">
        <w:rPr>
          <w:b/>
          <w:bCs/>
          <w:noProof w:val="0"/>
        </w:rPr>
        <w:t xml:space="preserve">with </w:t>
      </w:r>
      <w:r w:rsidRPr="00196BCA">
        <w:rPr>
          <w:noProof w:val="0"/>
        </w:rPr>
        <w:t>{ UE in RRC_CONNECTED state and using AM RLC }</w:t>
      </w:r>
    </w:p>
    <w:p w14:paraId="580BDB25" w14:textId="77777777" w:rsidR="007D4731" w:rsidRPr="00196BCA" w:rsidRDefault="007D4731" w:rsidP="00282E75">
      <w:pPr>
        <w:pStyle w:val="PL"/>
        <w:rPr>
          <w:noProof w:val="0"/>
        </w:rPr>
      </w:pPr>
      <w:r w:rsidRPr="00196BCA">
        <w:rPr>
          <w:b/>
          <w:bCs/>
          <w:noProof w:val="0"/>
        </w:rPr>
        <w:t>ensure that</w:t>
      </w:r>
      <w:r w:rsidRPr="00196BCA">
        <w:rPr>
          <w:noProof w:val="0"/>
        </w:rPr>
        <w:t xml:space="preserve"> {</w:t>
      </w:r>
    </w:p>
    <w:p w14:paraId="59E30357" w14:textId="77777777" w:rsidR="007D4731" w:rsidRPr="00196BCA" w:rsidRDefault="007D4731" w:rsidP="00282E75">
      <w:pPr>
        <w:pStyle w:val="PL"/>
        <w:rPr>
          <w:noProof w:val="0"/>
        </w:rPr>
      </w:pPr>
      <w:r w:rsidRPr="00196BCA">
        <w:rPr>
          <w:b/>
          <w:bCs/>
          <w:noProof w:val="0"/>
        </w:rPr>
        <w:t xml:space="preserve">  when</w:t>
      </w:r>
      <w:r w:rsidRPr="00196BCA">
        <w:rPr>
          <w:noProof w:val="0"/>
        </w:rPr>
        <w:t xml:space="preserve"> { Status Reporting is triggered and t-StatusProhibit is running }</w:t>
      </w:r>
    </w:p>
    <w:p w14:paraId="750405D5" w14:textId="77777777" w:rsidR="007D4731" w:rsidRPr="00196BCA" w:rsidRDefault="007D4731" w:rsidP="00282E75">
      <w:pPr>
        <w:pStyle w:val="PL"/>
        <w:rPr>
          <w:noProof w:val="0"/>
        </w:rPr>
      </w:pPr>
      <w:r w:rsidRPr="00196BCA">
        <w:rPr>
          <w:b/>
          <w:bCs/>
          <w:noProof w:val="0"/>
        </w:rPr>
        <w:t xml:space="preserve">    then</w:t>
      </w:r>
      <w:r w:rsidRPr="00196BCA">
        <w:rPr>
          <w:noProof w:val="0"/>
        </w:rPr>
        <w:t xml:space="preserve"> { UE wait until t-StatusProhibit has expired to send Status Report}</w:t>
      </w:r>
    </w:p>
    <w:p w14:paraId="3660A56E" w14:textId="77777777" w:rsidR="007D4731" w:rsidRPr="00196BCA" w:rsidRDefault="007D4731" w:rsidP="00282E75">
      <w:pPr>
        <w:pStyle w:val="PL"/>
        <w:rPr>
          <w:noProof w:val="0"/>
        </w:rPr>
      </w:pPr>
      <w:r w:rsidRPr="00196BCA">
        <w:rPr>
          <w:noProof w:val="0"/>
        </w:rPr>
        <w:t xml:space="preserve">            }</w:t>
      </w:r>
    </w:p>
    <w:p w14:paraId="34B739EA" w14:textId="77777777" w:rsidR="007D4731" w:rsidRPr="00196BCA" w:rsidRDefault="007D4731" w:rsidP="000E6C04">
      <w:pPr>
        <w:pStyle w:val="PL"/>
        <w:rPr>
          <w:noProof w:val="0"/>
        </w:rPr>
      </w:pPr>
    </w:p>
    <w:p w14:paraId="74358E63" w14:textId="77777777" w:rsidR="007D4731" w:rsidRPr="00196BCA" w:rsidRDefault="007D4731" w:rsidP="00282E75">
      <w:pPr>
        <w:pStyle w:val="H6"/>
      </w:pPr>
      <w:r w:rsidRPr="00196BCA">
        <w:t>(3)</w:t>
      </w:r>
    </w:p>
    <w:p w14:paraId="45A457A3" w14:textId="77777777" w:rsidR="007D4731" w:rsidRPr="00196BCA" w:rsidRDefault="007D4731" w:rsidP="00282E75">
      <w:pPr>
        <w:pStyle w:val="PL"/>
        <w:rPr>
          <w:noProof w:val="0"/>
        </w:rPr>
      </w:pPr>
      <w:r w:rsidRPr="00196BCA">
        <w:rPr>
          <w:b/>
          <w:bCs/>
          <w:noProof w:val="0"/>
        </w:rPr>
        <w:t xml:space="preserve">with </w:t>
      </w:r>
      <w:r w:rsidRPr="00196BCA">
        <w:rPr>
          <w:noProof w:val="0"/>
        </w:rPr>
        <w:t>{ UE in RRC_CONNECTED state and using AM RLC }</w:t>
      </w:r>
    </w:p>
    <w:p w14:paraId="4CC2E2CD" w14:textId="77777777" w:rsidR="007D4731" w:rsidRPr="00196BCA" w:rsidRDefault="007D4731" w:rsidP="00282E75">
      <w:pPr>
        <w:pStyle w:val="PL"/>
        <w:rPr>
          <w:noProof w:val="0"/>
        </w:rPr>
      </w:pPr>
      <w:r w:rsidRPr="00196BCA">
        <w:rPr>
          <w:b/>
          <w:bCs/>
          <w:noProof w:val="0"/>
        </w:rPr>
        <w:t>ensure that</w:t>
      </w:r>
      <w:r w:rsidRPr="00196BCA">
        <w:rPr>
          <w:noProof w:val="0"/>
        </w:rPr>
        <w:t xml:space="preserve"> {</w:t>
      </w:r>
    </w:p>
    <w:p w14:paraId="6B83C376" w14:textId="77777777" w:rsidR="007D4731" w:rsidRPr="00196BCA" w:rsidRDefault="007D4731" w:rsidP="00282E75">
      <w:pPr>
        <w:pStyle w:val="PL"/>
        <w:rPr>
          <w:noProof w:val="0"/>
        </w:rPr>
      </w:pPr>
      <w:r w:rsidRPr="00196BCA">
        <w:rPr>
          <w:b/>
          <w:bCs/>
          <w:noProof w:val="0"/>
        </w:rPr>
        <w:t xml:space="preserve">  when</w:t>
      </w:r>
      <w:r w:rsidRPr="00196BCA">
        <w:rPr>
          <w:noProof w:val="0"/>
        </w:rPr>
        <w:t xml:space="preserve"> { Polling from peer AM RLC entity is detected and the sequence number ‘x’ of the PDU that carries the Poll satisfies x &lt; RX_Highest_Status or x &gt;= RX_Next + AM_Window_Size }</w:t>
      </w:r>
    </w:p>
    <w:p w14:paraId="38EE82C6" w14:textId="77777777" w:rsidR="007D4731" w:rsidRPr="00196BCA" w:rsidRDefault="007D4731" w:rsidP="00282E75">
      <w:pPr>
        <w:pStyle w:val="PL"/>
        <w:rPr>
          <w:noProof w:val="0"/>
        </w:rPr>
      </w:pPr>
      <w:r w:rsidRPr="00196BCA">
        <w:rPr>
          <w:b/>
          <w:bCs/>
          <w:noProof w:val="0"/>
        </w:rPr>
        <w:t xml:space="preserve">    then</w:t>
      </w:r>
      <w:r w:rsidRPr="00196BCA">
        <w:rPr>
          <w:noProof w:val="0"/>
        </w:rPr>
        <w:t xml:space="preserve"> { UE initiates Status Reporting }</w:t>
      </w:r>
    </w:p>
    <w:p w14:paraId="311BB7FA" w14:textId="77777777" w:rsidR="007D4731" w:rsidRPr="00196BCA" w:rsidRDefault="007D4731" w:rsidP="00282E75">
      <w:pPr>
        <w:pStyle w:val="PL"/>
        <w:rPr>
          <w:noProof w:val="0"/>
        </w:rPr>
      </w:pPr>
      <w:r w:rsidRPr="00196BCA">
        <w:rPr>
          <w:noProof w:val="0"/>
        </w:rPr>
        <w:t xml:space="preserve">            }</w:t>
      </w:r>
    </w:p>
    <w:p w14:paraId="0F6DC7B1" w14:textId="77777777" w:rsidR="007D4731" w:rsidRPr="00196BCA" w:rsidRDefault="007D4731" w:rsidP="000E6C04">
      <w:pPr>
        <w:pStyle w:val="PL"/>
        <w:rPr>
          <w:noProof w:val="0"/>
        </w:rPr>
      </w:pPr>
    </w:p>
    <w:p w14:paraId="01928AED" w14:textId="77777777" w:rsidR="007D4731" w:rsidRPr="00196BCA" w:rsidRDefault="007D4731" w:rsidP="00282E75">
      <w:pPr>
        <w:pStyle w:val="H6"/>
      </w:pPr>
      <w:r w:rsidRPr="00196BCA">
        <w:t>(4)</w:t>
      </w:r>
    </w:p>
    <w:p w14:paraId="6DE84D5C" w14:textId="77777777" w:rsidR="007D4731" w:rsidRPr="00196BCA" w:rsidRDefault="007D4731" w:rsidP="00282E75">
      <w:pPr>
        <w:pStyle w:val="PL"/>
        <w:rPr>
          <w:noProof w:val="0"/>
        </w:rPr>
      </w:pPr>
      <w:r w:rsidRPr="00196BCA">
        <w:rPr>
          <w:b/>
          <w:bCs/>
          <w:noProof w:val="0"/>
        </w:rPr>
        <w:t xml:space="preserve">with </w:t>
      </w:r>
      <w:r w:rsidRPr="00196BCA">
        <w:rPr>
          <w:noProof w:val="0"/>
        </w:rPr>
        <w:t>{ UE in RRC_CONNECTED state and using AM RLC }</w:t>
      </w:r>
    </w:p>
    <w:p w14:paraId="03ECA329" w14:textId="77777777" w:rsidR="007D4731" w:rsidRPr="00196BCA" w:rsidRDefault="007D4731" w:rsidP="00282E75">
      <w:pPr>
        <w:pStyle w:val="PL"/>
        <w:rPr>
          <w:noProof w:val="0"/>
        </w:rPr>
      </w:pPr>
      <w:r w:rsidRPr="00196BCA">
        <w:rPr>
          <w:b/>
          <w:bCs/>
          <w:noProof w:val="0"/>
        </w:rPr>
        <w:t>ensure that</w:t>
      </w:r>
      <w:r w:rsidRPr="00196BCA">
        <w:rPr>
          <w:noProof w:val="0"/>
        </w:rPr>
        <w:t xml:space="preserve"> {</w:t>
      </w:r>
    </w:p>
    <w:p w14:paraId="283C07BB" w14:textId="77777777" w:rsidR="007D4731" w:rsidRPr="00196BCA" w:rsidRDefault="007D4731" w:rsidP="00282E75">
      <w:pPr>
        <w:pStyle w:val="PL"/>
        <w:rPr>
          <w:noProof w:val="0"/>
        </w:rPr>
      </w:pPr>
      <w:r w:rsidRPr="00196BCA">
        <w:rPr>
          <w:b/>
          <w:bCs/>
          <w:noProof w:val="0"/>
        </w:rPr>
        <w:t xml:space="preserve">  when</w:t>
      </w:r>
      <w:r w:rsidRPr="00196BCA">
        <w:rPr>
          <w:noProof w:val="0"/>
        </w:rPr>
        <w:t xml:space="preserve"> { Polling from peer AM RLC entity is detected and the sequence number ‘x’ of the PDU that carries the Poll does not satisfies x &lt; RX_Highest_Status or x &gt;= RX_Next + AM_Window_Size }</w:t>
      </w:r>
    </w:p>
    <w:p w14:paraId="22014E60" w14:textId="77777777" w:rsidR="007D4731" w:rsidRPr="00196BCA" w:rsidRDefault="007D4731" w:rsidP="00282E75">
      <w:pPr>
        <w:pStyle w:val="PL"/>
        <w:rPr>
          <w:noProof w:val="0"/>
        </w:rPr>
      </w:pPr>
      <w:r w:rsidRPr="00196BCA">
        <w:rPr>
          <w:b/>
          <w:bCs/>
          <w:noProof w:val="0"/>
        </w:rPr>
        <w:t xml:space="preserve">    then</w:t>
      </w:r>
      <w:r w:rsidRPr="00196BCA">
        <w:rPr>
          <w:noProof w:val="0"/>
        </w:rPr>
        <w:t xml:space="preserve"> { UE waits until ‘x &lt; RX_Highest_Status or x &gt;= RX_Next + AM_Window_Size’ before initiating Status Reporting}</w:t>
      </w:r>
    </w:p>
    <w:p w14:paraId="2728909E" w14:textId="77777777" w:rsidR="007D4731" w:rsidRPr="00196BCA" w:rsidRDefault="007D4731" w:rsidP="00282E75">
      <w:pPr>
        <w:pStyle w:val="PL"/>
        <w:rPr>
          <w:noProof w:val="0"/>
        </w:rPr>
      </w:pPr>
      <w:r w:rsidRPr="00196BCA">
        <w:rPr>
          <w:noProof w:val="0"/>
        </w:rPr>
        <w:t xml:space="preserve">            }</w:t>
      </w:r>
    </w:p>
    <w:p w14:paraId="5A40CBC6" w14:textId="77777777" w:rsidR="007D4731" w:rsidRPr="00196BCA" w:rsidRDefault="007D4731" w:rsidP="00282E75">
      <w:pPr>
        <w:pStyle w:val="PL"/>
        <w:rPr>
          <w:noProof w:val="0"/>
        </w:rPr>
      </w:pPr>
    </w:p>
    <w:p w14:paraId="02D6449F" w14:textId="77777777" w:rsidR="007D4731" w:rsidRPr="00196BCA" w:rsidRDefault="007D4731" w:rsidP="00282E75">
      <w:pPr>
        <w:pStyle w:val="H6"/>
      </w:pPr>
      <w:r w:rsidRPr="00196BCA">
        <w:t>(5)</w:t>
      </w:r>
    </w:p>
    <w:p w14:paraId="71134B7F" w14:textId="77777777" w:rsidR="007D4731" w:rsidRPr="00196BCA" w:rsidRDefault="007D4731" w:rsidP="00282E75">
      <w:pPr>
        <w:pStyle w:val="PL"/>
        <w:rPr>
          <w:noProof w:val="0"/>
        </w:rPr>
      </w:pPr>
      <w:r w:rsidRPr="00196BCA">
        <w:rPr>
          <w:b/>
          <w:bCs/>
          <w:noProof w:val="0"/>
        </w:rPr>
        <w:t xml:space="preserve">with </w:t>
      </w:r>
      <w:r w:rsidRPr="00196BCA">
        <w:rPr>
          <w:noProof w:val="0"/>
        </w:rPr>
        <w:t>{ UE in RRC_CONNECTED state and using AM RLC }</w:t>
      </w:r>
    </w:p>
    <w:p w14:paraId="0C4428C6" w14:textId="77777777" w:rsidR="007D4731" w:rsidRPr="00196BCA" w:rsidRDefault="007D4731" w:rsidP="00282E75">
      <w:pPr>
        <w:pStyle w:val="PL"/>
        <w:rPr>
          <w:noProof w:val="0"/>
        </w:rPr>
      </w:pPr>
      <w:r w:rsidRPr="00196BCA">
        <w:rPr>
          <w:b/>
          <w:bCs/>
          <w:noProof w:val="0"/>
        </w:rPr>
        <w:t>ensure that</w:t>
      </w:r>
      <w:r w:rsidRPr="00196BCA">
        <w:rPr>
          <w:noProof w:val="0"/>
        </w:rPr>
        <w:t xml:space="preserve"> {</w:t>
      </w:r>
    </w:p>
    <w:p w14:paraId="2DDCF20C" w14:textId="77777777" w:rsidR="007D4731" w:rsidRPr="00196BCA" w:rsidRDefault="007D4731" w:rsidP="00282E75">
      <w:pPr>
        <w:pStyle w:val="PL"/>
        <w:rPr>
          <w:noProof w:val="0"/>
        </w:rPr>
      </w:pPr>
      <w:r w:rsidRPr="00196BCA">
        <w:rPr>
          <w:b/>
          <w:bCs/>
          <w:noProof w:val="0"/>
        </w:rPr>
        <w:t xml:space="preserve">  when</w:t>
      </w:r>
      <w:r w:rsidRPr="00196BCA">
        <w:rPr>
          <w:noProof w:val="0"/>
        </w:rPr>
        <w:t xml:space="preserve"> { </w:t>
      </w:r>
      <w:r w:rsidR="00464B50" w:rsidRPr="00196BCA">
        <w:rPr>
          <w:noProof w:val="0"/>
        </w:rPr>
        <w:t>t</w:t>
      </w:r>
      <w:r w:rsidRPr="00196BCA">
        <w:rPr>
          <w:noProof w:val="0"/>
        </w:rPr>
        <w:t>he UE needs to send a Status Report and the UL grant is not large enough to accommodate the whole report }</w:t>
      </w:r>
    </w:p>
    <w:p w14:paraId="103E8018" w14:textId="77777777" w:rsidR="007D4731" w:rsidRPr="00196BCA" w:rsidRDefault="007D4731" w:rsidP="00282E75">
      <w:pPr>
        <w:pStyle w:val="PL"/>
        <w:rPr>
          <w:noProof w:val="0"/>
        </w:rPr>
      </w:pPr>
      <w:r w:rsidRPr="00196BCA">
        <w:rPr>
          <w:b/>
          <w:bCs/>
          <w:noProof w:val="0"/>
        </w:rPr>
        <w:t xml:space="preserve">    then</w:t>
      </w:r>
      <w:r w:rsidRPr="00196BCA">
        <w:rPr>
          <w:noProof w:val="0"/>
        </w:rPr>
        <w:t xml:space="preserve"> { UE includes as many NACK_SNs in the Status Report as allowed by the UL grant }</w:t>
      </w:r>
    </w:p>
    <w:p w14:paraId="48C4C201" w14:textId="77777777" w:rsidR="007D4731" w:rsidRPr="00196BCA" w:rsidRDefault="007D4731" w:rsidP="00282E75">
      <w:pPr>
        <w:pStyle w:val="PL"/>
        <w:rPr>
          <w:noProof w:val="0"/>
        </w:rPr>
      </w:pPr>
      <w:r w:rsidRPr="00196BCA">
        <w:rPr>
          <w:noProof w:val="0"/>
        </w:rPr>
        <w:t xml:space="preserve">            }</w:t>
      </w:r>
    </w:p>
    <w:p w14:paraId="3F537D6D" w14:textId="77777777" w:rsidR="007D4731" w:rsidRPr="00196BCA" w:rsidRDefault="007D4731" w:rsidP="00282E75">
      <w:pPr>
        <w:pStyle w:val="PL"/>
        <w:rPr>
          <w:noProof w:val="0"/>
        </w:rPr>
      </w:pPr>
    </w:p>
    <w:p w14:paraId="00FF8901" w14:textId="77777777" w:rsidR="007D4731" w:rsidRPr="00196BCA" w:rsidRDefault="007D4731" w:rsidP="00282E75">
      <w:pPr>
        <w:pStyle w:val="H6"/>
      </w:pPr>
      <w:r w:rsidRPr="00196BCA">
        <w:t>(6)</w:t>
      </w:r>
    </w:p>
    <w:p w14:paraId="6637AD00" w14:textId="77777777" w:rsidR="007D4731" w:rsidRPr="00196BCA" w:rsidRDefault="007D4731" w:rsidP="00282E75">
      <w:pPr>
        <w:pStyle w:val="PL"/>
        <w:rPr>
          <w:noProof w:val="0"/>
        </w:rPr>
      </w:pPr>
      <w:r w:rsidRPr="00196BCA">
        <w:rPr>
          <w:b/>
          <w:bCs/>
          <w:noProof w:val="0"/>
        </w:rPr>
        <w:t xml:space="preserve">with </w:t>
      </w:r>
      <w:r w:rsidRPr="00196BCA">
        <w:rPr>
          <w:noProof w:val="0"/>
        </w:rPr>
        <w:t>{ UE in RRC_CONNECTED state and using AM RLC }</w:t>
      </w:r>
    </w:p>
    <w:p w14:paraId="00F4B757" w14:textId="77777777" w:rsidR="007D4731" w:rsidRPr="00196BCA" w:rsidRDefault="007D4731" w:rsidP="00282E75">
      <w:pPr>
        <w:pStyle w:val="PL"/>
        <w:rPr>
          <w:noProof w:val="0"/>
        </w:rPr>
      </w:pPr>
      <w:r w:rsidRPr="00196BCA">
        <w:rPr>
          <w:b/>
          <w:bCs/>
          <w:noProof w:val="0"/>
        </w:rPr>
        <w:t>ensure that</w:t>
      </w:r>
      <w:r w:rsidRPr="00196BCA">
        <w:rPr>
          <w:noProof w:val="0"/>
        </w:rPr>
        <w:t xml:space="preserve"> {</w:t>
      </w:r>
    </w:p>
    <w:p w14:paraId="472A377B" w14:textId="77777777" w:rsidR="007D4731" w:rsidRPr="00196BCA" w:rsidRDefault="007D4731" w:rsidP="00282E75">
      <w:pPr>
        <w:pStyle w:val="PL"/>
        <w:rPr>
          <w:noProof w:val="0"/>
        </w:rPr>
      </w:pPr>
      <w:r w:rsidRPr="00196BCA">
        <w:rPr>
          <w:b/>
          <w:bCs/>
          <w:noProof w:val="0"/>
        </w:rPr>
        <w:t xml:space="preserve">  when</w:t>
      </w:r>
      <w:r w:rsidR="00464B50" w:rsidRPr="00196BCA">
        <w:rPr>
          <w:noProof w:val="0"/>
        </w:rPr>
        <w:t xml:space="preserve"> { </w:t>
      </w:r>
      <w:r w:rsidRPr="00196BCA">
        <w:rPr>
          <w:noProof w:val="0"/>
        </w:rPr>
        <w:t>the UE needs to send a Status Report and continuous sequence of RLC SDUs that have not been received yet }</w:t>
      </w:r>
    </w:p>
    <w:p w14:paraId="399F5056" w14:textId="77777777" w:rsidR="007D4731" w:rsidRPr="00196BCA" w:rsidRDefault="007D4731" w:rsidP="00282E75">
      <w:pPr>
        <w:pStyle w:val="PL"/>
        <w:rPr>
          <w:noProof w:val="0"/>
        </w:rPr>
      </w:pPr>
      <w:r w:rsidRPr="00196BCA">
        <w:rPr>
          <w:b/>
          <w:bCs/>
          <w:noProof w:val="0"/>
        </w:rPr>
        <w:t xml:space="preserve">    then</w:t>
      </w:r>
      <w:r w:rsidRPr="00196BCA">
        <w:rPr>
          <w:noProof w:val="0"/>
        </w:rPr>
        <w:t xml:space="preserve"> { UE includes NACK_SN with NACK range }</w:t>
      </w:r>
    </w:p>
    <w:p w14:paraId="2FD9D2B4" w14:textId="77777777" w:rsidR="007D4731" w:rsidRPr="00196BCA" w:rsidRDefault="007D4731" w:rsidP="00282E75">
      <w:pPr>
        <w:pStyle w:val="PL"/>
        <w:rPr>
          <w:noProof w:val="0"/>
        </w:rPr>
      </w:pPr>
      <w:r w:rsidRPr="00196BCA">
        <w:rPr>
          <w:noProof w:val="0"/>
        </w:rPr>
        <w:t xml:space="preserve">            }</w:t>
      </w:r>
    </w:p>
    <w:p w14:paraId="5275069A" w14:textId="77777777" w:rsidR="007D4731" w:rsidRPr="00196BCA" w:rsidRDefault="007D4731" w:rsidP="00282E75">
      <w:pPr>
        <w:pStyle w:val="PL"/>
        <w:rPr>
          <w:noProof w:val="0"/>
        </w:rPr>
      </w:pPr>
    </w:p>
    <w:p w14:paraId="6E8B1929" w14:textId="77777777" w:rsidR="007D4731" w:rsidRPr="00196BCA" w:rsidRDefault="007D4731" w:rsidP="00B5202A">
      <w:pPr>
        <w:pStyle w:val="H6"/>
      </w:pPr>
      <w:r w:rsidRPr="00196BCA">
        <w:t>7.</w:t>
      </w:r>
      <w:r w:rsidR="008A68AA" w:rsidRPr="00196BCA">
        <w:t>1.</w:t>
      </w:r>
      <w:r w:rsidRPr="00196BCA">
        <w:t>2.3.7.2</w:t>
      </w:r>
      <w:r w:rsidRPr="00196BCA">
        <w:tab/>
        <w:t>Conformance requirements</w:t>
      </w:r>
    </w:p>
    <w:p w14:paraId="69512437" w14:textId="77777777" w:rsidR="007D4731" w:rsidRPr="00196BCA" w:rsidRDefault="007D4731" w:rsidP="00464B50">
      <w:r w:rsidRPr="00196BCA">
        <w:t>References: The conformance requirements covered in the present TC are specified in: TS 38.322, clause 5.3.4</w:t>
      </w:r>
      <w:r w:rsidRPr="00196BCA">
        <w:rPr>
          <w:lang w:eastAsia="zh-CN"/>
        </w:rPr>
        <w:t>.</w:t>
      </w:r>
      <w:r w:rsidRPr="00196BCA">
        <w:t xml:space="preserve"> Unless otherwise stated these are Rel-15 requirements.</w:t>
      </w:r>
    </w:p>
    <w:p w14:paraId="68E74897" w14:textId="77777777" w:rsidR="007D4731" w:rsidRPr="00196BCA" w:rsidRDefault="007D4731" w:rsidP="007833F4">
      <w:r w:rsidRPr="00196BCA">
        <w:t>[TS 38.322, clause 5.3.4]</w:t>
      </w:r>
    </w:p>
    <w:p w14:paraId="0BD8B74E" w14:textId="77777777" w:rsidR="007D4731" w:rsidRPr="00196BCA" w:rsidRDefault="007D4731" w:rsidP="007D4731">
      <w:pPr>
        <w:rPr>
          <w:bCs/>
        </w:rPr>
      </w:pPr>
      <w:r w:rsidRPr="00196BCA">
        <w:rPr>
          <w:bCs/>
        </w:rPr>
        <w:t>An AM RLC entity sends STATUS PDUs to its peer AM RLC entity in order to provide positive and/or negative acknowledgements of RLC SDUs (or portions of them).</w:t>
      </w:r>
    </w:p>
    <w:p w14:paraId="13FCD4C6" w14:textId="77777777" w:rsidR="007D4731" w:rsidRPr="00196BCA" w:rsidRDefault="007D4731" w:rsidP="007D4731">
      <w:pPr>
        <w:rPr>
          <w:bCs/>
        </w:rPr>
      </w:pPr>
      <w:r w:rsidRPr="00196BCA">
        <w:rPr>
          <w:bCs/>
        </w:rPr>
        <w:t>Triggers to initiate STATUS reporting include:</w:t>
      </w:r>
    </w:p>
    <w:p w14:paraId="657B7490" w14:textId="77777777" w:rsidR="007D4731" w:rsidRPr="00196BCA" w:rsidRDefault="007D4731" w:rsidP="00C174D8">
      <w:pPr>
        <w:pStyle w:val="B1"/>
      </w:pPr>
      <w:r w:rsidRPr="00196BCA">
        <w:t>-</w:t>
      </w:r>
      <w:r w:rsidRPr="00196BCA">
        <w:tab/>
        <w:t>Polling from its peer AM RLC entity:</w:t>
      </w:r>
    </w:p>
    <w:p w14:paraId="4C33A0D6" w14:textId="77777777" w:rsidR="007D4731" w:rsidRPr="00196BCA" w:rsidRDefault="007D4731" w:rsidP="00C174D8">
      <w:pPr>
        <w:pStyle w:val="B2"/>
      </w:pPr>
      <w:r w:rsidRPr="00196BCA">
        <w:t>-</w:t>
      </w:r>
      <w:r w:rsidRPr="00196BCA">
        <w:tab/>
        <w:t xml:space="preserve">When an AMD PDU with SN = x and the P field set to </w:t>
      </w:r>
      <w:r w:rsidR="00E43638" w:rsidRPr="00196BCA">
        <w:t>"</w:t>
      </w:r>
      <w:r w:rsidRPr="00196BCA">
        <w:t>1</w:t>
      </w:r>
      <w:r w:rsidR="00E43638" w:rsidRPr="00196BCA">
        <w:t>"</w:t>
      </w:r>
      <w:r w:rsidRPr="00196BCA">
        <w:t xml:space="preserve"> is received from lower layer, the receiving side of an AM RLC entity shall:</w:t>
      </w:r>
    </w:p>
    <w:p w14:paraId="73AE1A7D" w14:textId="77777777" w:rsidR="007D4731" w:rsidRPr="00196BCA" w:rsidRDefault="007D4731" w:rsidP="00C174D8">
      <w:pPr>
        <w:pStyle w:val="B3"/>
      </w:pPr>
      <w:r w:rsidRPr="00196BCA">
        <w:t>-</w:t>
      </w:r>
      <w:r w:rsidRPr="00196BCA">
        <w:tab/>
        <w:t>if the AMD PDU is to be discarded as specified in subclause 5.2.3.2.2; or</w:t>
      </w:r>
    </w:p>
    <w:p w14:paraId="793B2B10" w14:textId="77777777" w:rsidR="007D4731" w:rsidRPr="00196BCA" w:rsidRDefault="007D4731" w:rsidP="00C174D8">
      <w:pPr>
        <w:pStyle w:val="B3"/>
      </w:pPr>
      <w:r w:rsidRPr="00196BCA">
        <w:t>-</w:t>
      </w:r>
      <w:r w:rsidRPr="00196BCA">
        <w:tab/>
        <w:t>if x &lt; RX_Highest_Status or x &gt;= RX_Next + AM_Window_Size:</w:t>
      </w:r>
    </w:p>
    <w:p w14:paraId="6DEFF62D" w14:textId="77777777" w:rsidR="007D4731" w:rsidRPr="00196BCA" w:rsidRDefault="007D4731" w:rsidP="00C174D8">
      <w:pPr>
        <w:pStyle w:val="B4"/>
      </w:pPr>
      <w:r w:rsidRPr="00196BCA">
        <w:t>-</w:t>
      </w:r>
      <w:r w:rsidRPr="00196BCA">
        <w:tab/>
        <w:t>trigger a STATUS report.</w:t>
      </w:r>
    </w:p>
    <w:p w14:paraId="29C415CF" w14:textId="77777777" w:rsidR="007D4731" w:rsidRPr="00196BCA" w:rsidRDefault="007D4731" w:rsidP="00C174D8">
      <w:pPr>
        <w:pStyle w:val="B3"/>
      </w:pPr>
      <w:r w:rsidRPr="00196BCA">
        <w:t>-</w:t>
      </w:r>
      <w:r w:rsidRPr="00196BCA">
        <w:tab/>
        <w:t>else:</w:t>
      </w:r>
    </w:p>
    <w:p w14:paraId="62856A9B" w14:textId="77777777" w:rsidR="007D4731" w:rsidRPr="00196BCA" w:rsidRDefault="007D4731" w:rsidP="00C174D8">
      <w:pPr>
        <w:pStyle w:val="B4"/>
      </w:pPr>
      <w:r w:rsidRPr="00196BCA">
        <w:t>-</w:t>
      </w:r>
      <w:r w:rsidRPr="00196BCA">
        <w:tab/>
        <w:t>delay triggering the STATUS report until x &lt; RX_Highest_Status or x &gt;= RX_Next + AM_Window_Size.</w:t>
      </w:r>
    </w:p>
    <w:p w14:paraId="3357B64B" w14:textId="77777777" w:rsidR="007D4731" w:rsidRPr="00196BCA" w:rsidRDefault="007D4731" w:rsidP="00C174D8">
      <w:pPr>
        <w:pStyle w:val="NO"/>
      </w:pPr>
      <w:r w:rsidRPr="00196BCA">
        <w:t>NOTE 1:</w:t>
      </w:r>
      <w:r w:rsidRPr="00196BCA">
        <w:tab/>
        <w:t>This ensures that the RLC Status report is transmitted after HARQ reordering.</w:t>
      </w:r>
    </w:p>
    <w:p w14:paraId="46F929FF" w14:textId="77777777" w:rsidR="007D4731" w:rsidRPr="00196BCA" w:rsidRDefault="007D4731" w:rsidP="00C174D8">
      <w:pPr>
        <w:pStyle w:val="B1"/>
      </w:pPr>
      <w:r w:rsidRPr="00196BCA">
        <w:t>-</w:t>
      </w:r>
      <w:r w:rsidRPr="00196BCA">
        <w:tab/>
        <w:t>Detection of reception failure of an AMD PDU</w:t>
      </w:r>
    </w:p>
    <w:p w14:paraId="5FCCF1CD" w14:textId="77777777" w:rsidR="007D4731" w:rsidRPr="00196BCA" w:rsidRDefault="007D4731" w:rsidP="00C174D8">
      <w:pPr>
        <w:pStyle w:val="B2"/>
      </w:pPr>
      <w:r w:rsidRPr="00196BCA">
        <w:t>-</w:t>
      </w:r>
      <w:r w:rsidRPr="00196BCA">
        <w:tab/>
        <w:t xml:space="preserve">The receiving side of an AM RLC entity shall trigger a STATUS report when </w:t>
      </w:r>
      <w:r w:rsidRPr="00196BCA">
        <w:rPr>
          <w:i/>
        </w:rPr>
        <w:t>t-Reassembly</w:t>
      </w:r>
      <w:r w:rsidRPr="00196BCA">
        <w:t xml:space="preserve"> expires.</w:t>
      </w:r>
    </w:p>
    <w:p w14:paraId="54654154" w14:textId="77777777" w:rsidR="007D4731" w:rsidRPr="00196BCA" w:rsidRDefault="007D4731" w:rsidP="00C174D8">
      <w:pPr>
        <w:pStyle w:val="NO"/>
      </w:pPr>
      <w:r w:rsidRPr="00196BCA">
        <w:t>NOTE 2:</w:t>
      </w:r>
      <w:r w:rsidRPr="00196BCA">
        <w:tab/>
        <w:t xml:space="preserve">The expiry of </w:t>
      </w:r>
      <w:r w:rsidRPr="00196BCA">
        <w:rPr>
          <w:i/>
        </w:rPr>
        <w:t xml:space="preserve">t-Reassembly </w:t>
      </w:r>
      <w:r w:rsidRPr="00196BCA">
        <w:t>triggers both RX_Highest_Status to be updated and a STATUS report to be triggered, but the STATUS report shall be triggered after RX_Highest_Status is updated.</w:t>
      </w:r>
    </w:p>
    <w:p w14:paraId="4B881705" w14:textId="77777777" w:rsidR="007D4731" w:rsidRPr="00196BCA" w:rsidRDefault="007D4731" w:rsidP="007D4731">
      <w:pPr>
        <w:rPr>
          <w:bCs/>
        </w:rPr>
      </w:pPr>
      <w:r w:rsidRPr="00196BCA">
        <w:rPr>
          <w:bCs/>
        </w:rPr>
        <w:t>When STATUS reporting has been triggered, the receiving side of an AM RLC entity shall:</w:t>
      </w:r>
    </w:p>
    <w:p w14:paraId="3EE7FD0C" w14:textId="77777777" w:rsidR="007D4731" w:rsidRPr="00196BCA" w:rsidRDefault="007D4731" w:rsidP="00C174D8">
      <w:pPr>
        <w:pStyle w:val="B1"/>
      </w:pPr>
      <w:r w:rsidRPr="00196BCA">
        <w:t>-</w:t>
      </w:r>
      <w:r w:rsidRPr="00196BCA">
        <w:tab/>
        <w:t xml:space="preserve">if </w:t>
      </w:r>
      <w:r w:rsidRPr="00196BCA">
        <w:rPr>
          <w:i/>
        </w:rPr>
        <w:t>t-StatusProhibit</w:t>
      </w:r>
      <w:r w:rsidRPr="00196BCA">
        <w:t xml:space="preserve"> is not running:</w:t>
      </w:r>
    </w:p>
    <w:p w14:paraId="64E39437" w14:textId="77777777" w:rsidR="007D4731" w:rsidRPr="00196BCA" w:rsidRDefault="007D4731" w:rsidP="00C174D8">
      <w:pPr>
        <w:pStyle w:val="B2"/>
      </w:pPr>
      <w:r w:rsidRPr="00196BCA">
        <w:t>-</w:t>
      </w:r>
      <w:r w:rsidRPr="00196BCA">
        <w:tab/>
        <w:t>at the first transmission opportunity indicated by lower layer, construct a STATUS PDU and submit it to lower layer.</w:t>
      </w:r>
    </w:p>
    <w:p w14:paraId="09BA008A" w14:textId="77777777" w:rsidR="007D4731" w:rsidRPr="00196BCA" w:rsidRDefault="007D4731" w:rsidP="00C174D8">
      <w:pPr>
        <w:pStyle w:val="B1"/>
      </w:pPr>
      <w:r w:rsidRPr="00196BCA">
        <w:t>-</w:t>
      </w:r>
      <w:r w:rsidRPr="00196BCA">
        <w:tab/>
        <w:t>else:</w:t>
      </w:r>
    </w:p>
    <w:p w14:paraId="3FB35997" w14:textId="77777777" w:rsidR="007D4731" w:rsidRPr="00196BCA" w:rsidRDefault="007D4731" w:rsidP="00C174D8">
      <w:pPr>
        <w:pStyle w:val="B2"/>
      </w:pPr>
      <w:r w:rsidRPr="00196BCA">
        <w:t>-</w:t>
      </w:r>
      <w:r w:rsidRPr="00196BCA">
        <w:tab/>
        <w:t xml:space="preserve">at the first transmission opportunity indicated by lower layer after </w:t>
      </w:r>
      <w:r w:rsidRPr="00196BCA">
        <w:rPr>
          <w:i/>
        </w:rPr>
        <w:t>t-StatusProhibit</w:t>
      </w:r>
      <w:r w:rsidRPr="00196BCA">
        <w:t xml:space="preserve"> expires, construct a single STATUS PDU even if status reporting was triggered several times while </w:t>
      </w:r>
      <w:r w:rsidRPr="00196BCA">
        <w:rPr>
          <w:i/>
        </w:rPr>
        <w:t>t-StatusProhibit</w:t>
      </w:r>
      <w:r w:rsidRPr="00196BCA">
        <w:t xml:space="preserve"> was running and submit it to lower layer.</w:t>
      </w:r>
    </w:p>
    <w:p w14:paraId="5E80DD2E" w14:textId="77777777" w:rsidR="007D4731" w:rsidRPr="00196BCA" w:rsidRDefault="007D4731" w:rsidP="007D4731">
      <w:pPr>
        <w:rPr>
          <w:bCs/>
        </w:rPr>
      </w:pPr>
      <w:r w:rsidRPr="00196BCA">
        <w:rPr>
          <w:bCs/>
        </w:rPr>
        <w:t>When a STATUS PDU has been submitted to lower layer, the receiving side of an AM RLC entity shall:</w:t>
      </w:r>
    </w:p>
    <w:p w14:paraId="10B21A0F" w14:textId="77777777" w:rsidR="007D4731" w:rsidRPr="00196BCA" w:rsidRDefault="007D4731" w:rsidP="00C174D8">
      <w:pPr>
        <w:pStyle w:val="B1"/>
      </w:pPr>
      <w:r w:rsidRPr="00196BCA">
        <w:t>-</w:t>
      </w:r>
      <w:r w:rsidRPr="00196BCA">
        <w:tab/>
        <w:t>start t-StatusProhibit.</w:t>
      </w:r>
    </w:p>
    <w:p w14:paraId="1B9E7DF4" w14:textId="77777777" w:rsidR="007D4731" w:rsidRPr="00196BCA" w:rsidRDefault="007D4731" w:rsidP="007D4731">
      <w:pPr>
        <w:rPr>
          <w:bCs/>
        </w:rPr>
      </w:pPr>
      <w:r w:rsidRPr="00196BCA">
        <w:rPr>
          <w:bCs/>
        </w:rPr>
        <w:t>When constructing a STATUS PDU, the AM RLC entity shall:</w:t>
      </w:r>
    </w:p>
    <w:p w14:paraId="2A52BE94" w14:textId="77777777" w:rsidR="007D4731" w:rsidRPr="00196BCA" w:rsidRDefault="007D4731" w:rsidP="007D4731">
      <w:pPr>
        <w:ind w:left="568" w:hanging="284"/>
      </w:pPr>
      <w:r w:rsidRPr="00196BCA">
        <w:t>-</w:t>
      </w:r>
      <w:r w:rsidRPr="00196BCA">
        <w:tab/>
        <w:t>for the RLC SDUs with SN such that RX_Next &lt;= SN &lt; RX_Highest_Status that has not been completely received yet, in increasing SN order of RLC SDUs and increasing byte segment order within RLC SDUs, starting with SN = RX_Next up to the point where the resulting STATUS PDU still fits to the total size of RLC PDU(s) indicated by lower layer:</w:t>
      </w:r>
    </w:p>
    <w:p w14:paraId="4365EB70" w14:textId="77777777" w:rsidR="007D4731" w:rsidRPr="00196BCA" w:rsidRDefault="007D4731" w:rsidP="00C174D8">
      <w:pPr>
        <w:pStyle w:val="B1"/>
      </w:pPr>
      <w:r w:rsidRPr="00196BCA">
        <w:t>-</w:t>
      </w:r>
      <w:r w:rsidRPr="00196BCA">
        <w:tab/>
        <w:t>for an RLC SDU for which no byte segments have been received yet:</w:t>
      </w:r>
    </w:p>
    <w:p w14:paraId="3805FFF4" w14:textId="77777777" w:rsidR="007D4731" w:rsidRPr="00196BCA" w:rsidRDefault="007D4731" w:rsidP="00C174D8">
      <w:pPr>
        <w:pStyle w:val="B2"/>
      </w:pPr>
      <w:r w:rsidRPr="00196BCA">
        <w:t>-</w:t>
      </w:r>
      <w:r w:rsidRPr="00196BCA">
        <w:tab/>
        <w:t>include in the STATUS PDU a NACK_SN which is set to the SN of the RLC SDU.</w:t>
      </w:r>
    </w:p>
    <w:p w14:paraId="59390C6E" w14:textId="77777777" w:rsidR="007D4731" w:rsidRPr="00196BCA" w:rsidRDefault="007D4731" w:rsidP="00A60AD1">
      <w:pPr>
        <w:pStyle w:val="B2"/>
      </w:pPr>
      <w:r w:rsidRPr="00196BCA">
        <w:t>-</w:t>
      </w:r>
      <w:r w:rsidRPr="00196BCA">
        <w:tab/>
        <w:t>for a continuous sequence of byte segments of a partly received RLC SDU that have not been received yet:</w:t>
      </w:r>
    </w:p>
    <w:p w14:paraId="7C9EBB2A" w14:textId="77777777" w:rsidR="007D4731" w:rsidRPr="00196BCA" w:rsidRDefault="007D4731" w:rsidP="00A60AD1">
      <w:pPr>
        <w:pStyle w:val="B3"/>
      </w:pPr>
      <w:r w:rsidRPr="00196BCA">
        <w:t>-</w:t>
      </w:r>
      <w:r w:rsidRPr="00196BCA">
        <w:tab/>
        <w:t>include in the STATUS PDU a set of NACK_SN, SOstart and SOend.</w:t>
      </w:r>
    </w:p>
    <w:p w14:paraId="707F26FA" w14:textId="77777777" w:rsidR="007D4731" w:rsidRPr="00196BCA" w:rsidRDefault="007D4731" w:rsidP="00A60AD1">
      <w:pPr>
        <w:pStyle w:val="B2"/>
      </w:pPr>
      <w:r w:rsidRPr="00196BCA">
        <w:t>-</w:t>
      </w:r>
      <w:r w:rsidRPr="00196BCA">
        <w:tab/>
        <w:t>for a continuous sequence of RLC SDUs that have not been received yet:</w:t>
      </w:r>
    </w:p>
    <w:p w14:paraId="5907343D" w14:textId="77777777" w:rsidR="007D4731" w:rsidRPr="00196BCA" w:rsidRDefault="007D4731" w:rsidP="00A60AD1">
      <w:pPr>
        <w:pStyle w:val="B3"/>
      </w:pPr>
      <w:r w:rsidRPr="00196BCA">
        <w:t>-</w:t>
      </w:r>
      <w:r w:rsidRPr="00196BCA">
        <w:tab/>
        <w:t>include in the STATUS PDU a set of NACK_SN and NACK range;</w:t>
      </w:r>
    </w:p>
    <w:p w14:paraId="046BE5E6" w14:textId="77777777" w:rsidR="007D4731" w:rsidRPr="00196BCA" w:rsidRDefault="007D4731" w:rsidP="00A60AD1">
      <w:pPr>
        <w:pStyle w:val="B3"/>
      </w:pPr>
      <w:r w:rsidRPr="00196BCA">
        <w:t>-</w:t>
      </w:r>
      <w:r w:rsidRPr="00196BCA">
        <w:tab/>
        <w:t>include in the STATUS PDU, if required, a pair of SOstart and SOend.</w:t>
      </w:r>
    </w:p>
    <w:p w14:paraId="3A5F64F3" w14:textId="77777777" w:rsidR="007D4731" w:rsidRPr="00196BCA" w:rsidRDefault="007D4731" w:rsidP="00A60AD1">
      <w:pPr>
        <w:pStyle w:val="B1"/>
      </w:pPr>
      <w:r w:rsidRPr="00196BCA">
        <w:t>-</w:t>
      </w:r>
      <w:r w:rsidRPr="00196BCA">
        <w:tab/>
        <w:t>set the ACK_SN to the SN of the next not received RLC SDU which is not indicated as missing in the resulting STATUS PDU.</w:t>
      </w:r>
    </w:p>
    <w:p w14:paraId="78B0812F" w14:textId="77777777" w:rsidR="007D4731" w:rsidRPr="00196BCA" w:rsidRDefault="007D4731" w:rsidP="00B5202A">
      <w:pPr>
        <w:pStyle w:val="H6"/>
      </w:pPr>
      <w:r w:rsidRPr="00196BCA">
        <w:t>7.</w:t>
      </w:r>
      <w:r w:rsidR="008A68AA" w:rsidRPr="00196BCA">
        <w:t>1.</w:t>
      </w:r>
      <w:r w:rsidRPr="00196BCA">
        <w:t>2.3.7.3</w:t>
      </w:r>
      <w:r w:rsidRPr="00196BCA">
        <w:tab/>
        <w:t>Test description</w:t>
      </w:r>
    </w:p>
    <w:p w14:paraId="2658F025" w14:textId="77777777" w:rsidR="007D4731" w:rsidRPr="00196BCA" w:rsidRDefault="007D4731" w:rsidP="00B5202A">
      <w:pPr>
        <w:pStyle w:val="H6"/>
      </w:pPr>
      <w:r w:rsidRPr="00196BCA">
        <w:t>7.</w:t>
      </w:r>
      <w:r w:rsidR="008A68AA" w:rsidRPr="00196BCA">
        <w:t>1.</w:t>
      </w:r>
      <w:r w:rsidRPr="00196BCA">
        <w:t>2.3.7.3.1</w:t>
      </w:r>
      <w:r w:rsidRPr="00196BCA">
        <w:tab/>
        <w:t>Pre-test conditions</w:t>
      </w:r>
    </w:p>
    <w:p w14:paraId="3D018FE3" w14:textId="77777777" w:rsidR="007D4731" w:rsidRPr="00196BCA" w:rsidRDefault="007D4731" w:rsidP="00464B50">
      <w:pPr>
        <w:rPr>
          <w:lang w:eastAsia="sv-SE"/>
        </w:rPr>
      </w:pPr>
      <w:r w:rsidRPr="00196BCA">
        <w:rPr>
          <w:lang w:eastAsia="sv-SE"/>
        </w:rPr>
        <w:t>Same Pre-test conditions as in clause 7.</w:t>
      </w:r>
      <w:r w:rsidR="008A68AA" w:rsidRPr="00196BCA">
        <w:rPr>
          <w:lang w:eastAsia="sv-SE"/>
        </w:rPr>
        <w:t>1.</w:t>
      </w:r>
      <w:r w:rsidRPr="00196BCA">
        <w:rPr>
          <w:lang w:eastAsia="sv-SE"/>
        </w:rPr>
        <w:t>2.1.1 with the exception that the AM DRB is configured according to Table 7.</w:t>
      </w:r>
      <w:r w:rsidR="008A68AA" w:rsidRPr="00196BCA">
        <w:rPr>
          <w:lang w:eastAsia="sv-SE"/>
        </w:rPr>
        <w:t>1.</w:t>
      </w:r>
      <w:r w:rsidRPr="00196BCA">
        <w:rPr>
          <w:lang w:eastAsia="sv-SE"/>
        </w:rPr>
        <w:t>2.3.7.3.1-1.</w:t>
      </w:r>
    </w:p>
    <w:p w14:paraId="7FF9C623" w14:textId="77777777" w:rsidR="007D4731" w:rsidRPr="00196BCA" w:rsidRDefault="007D4731" w:rsidP="002D1587">
      <w:pPr>
        <w:pStyle w:val="TH"/>
        <w:rPr>
          <w:lang w:eastAsia="sv-SE"/>
        </w:rPr>
      </w:pPr>
      <w:r w:rsidRPr="00196BCA">
        <w:rPr>
          <w:lang w:eastAsia="sv-SE"/>
        </w:rPr>
        <w:t>Table 7.</w:t>
      </w:r>
      <w:r w:rsidR="008A68AA" w:rsidRPr="00196BCA">
        <w:rPr>
          <w:lang w:eastAsia="sv-SE"/>
        </w:rPr>
        <w:t>1.</w:t>
      </w:r>
      <w:r w:rsidRPr="00196BCA">
        <w:rPr>
          <w:lang w:eastAsia="sv-SE"/>
        </w:rPr>
        <w:t>2.3.7.3.1-1: RLC parameters</w:t>
      </w:r>
    </w:p>
    <w:tbl>
      <w:tblPr>
        <w:tblW w:w="0" w:type="auto"/>
        <w:tblInd w:w="1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60"/>
        <w:gridCol w:w="1960"/>
      </w:tblGrid>
      <w:tr w:rsidR="007D4731" w:rsidRPr="00196BCA" w14:paraId="417573C8" w14:textId="77777777" w:rsidTr="00464B50">
        <w:tc>
          <w:tcPr>
            <w:tcW w:w="4560" w:type="dxa"/>
          </w:tcPr>
          <w:p w14:paraId="2C332247" w14:textId="77777777" w:rsidR="007D4731" w:rsidRPr="00196BCA" w:rsidRDefault="007D4731" w:rsidP="00282E75">
            <w:pPr>
              <w:pStyle w:val="TAL"/>
              <w:rPr>
                <w:b/>
                <w:i/>
                <w:lang w:eastAsia="en-US"/>
              </w:rPr>
            </w:pPr>
            <w:r w:rsidRPr="00196BCA">
              <w:rPr>
                <w:i/>
                <w:lang w:eastAsia="en-US"/>
              </w:rPr>
              <w:t>t-Reassembly</w:t>
            </w:r>
          </w:p>
        </w:tc>
        <w:tc>
          <w:tcPr>
            <w:tcW w:w="1960" w:type="dxa"/>
          </w:tcPr>
          <w:p w14:paraId="40B6D77B" w14:textId="77777777" w:rsidR="007D4731" w:rsidRPr="00196BCA" w:rsidRDefault="007D4731" w:rsidP="00282E75">
            <w:pPr>
              <w:pStyle w:val="TAL"/>
              <w:rPr>
                <w:lang w:eastAsia="en-US"/>
              </w:rPr>
            </w:pPr>
            <w:r w:rsidRPr="00196BCA">
              <w:rPr>
                <w:lang w:eastAsia="en-US"/>
              </w:rPr>
              <w:t>ms150</w:t>
            </w:r>
          </w:p>
        </w:tc>
      </w:tr>
      <w:tr w:rsidR="007D4731" w:rsidRPr="00196BCA" w14:paraId="6E5AD937" w14:textId="77777777" w:rsidTr="00464B50">
        <w:tc>
          <w:tcPr>
            <w:tcW w:w="4560" w:type="dxa"/>
          </w:tcPr>
          <w:p w14:paraId="51E7A149" w14:textId="77777777" w:rsidR="007D4731" w:rsidRPr="00196BCA" w:rsidRDefault="007D4731" w:rsidP="00282E75">
            <w:pPr>
              <w:pStyle w:val="TAL"/>
              <w:rPr>
                <w:b/>
                <w:i/>
                <w:lang w:eastAsia="en-US"/>
              </w:rPr>
            </w:pPr>
            <w:r w:rsidRPr="00196BCA">
              <w:rPr>
                <w:i/>
                <w:lang w:eastAsia="en-US"/>
              </w:rPr>
              <w:t>t-StatusProhibit</w:t>
            </w:r>
          </w:p>
        </w:tc>
        <w:tc>
          <w:tcPr>
            <w:tcW w:w="1960" w:type="dxa"/>
          </w:tcPr>
          <w:p w14:paraId="3E23615C" w14:textId="77777777" w:rsidR="007D4731" w:rsidRPr="00196BCA" w:rsidRDefault="007D4731" w:rsidP="00282E75">
            <w:pPr>
              <w:pStyle w:val="TAL"/>
              <w:rPr>
                <w:lang w:eastAsia="en-US"/>
              </w:rPr>
            </w:pPr>
            <w:r w:rsidRPr="00196BCA">
              <w:rPr>
                <w:lang w:eastAsia="en-US"/>
              </w:rPr>
              <w:t>ms300</w:t>
            </w:r>
          </w:p>
        </w:tc>
      </w:tr>
      <w:tr w:rsidR="007D4731" w:rsidRPr="00196BCA" w14:paraId="425B81D9" w14:textId="77777777" w:rsidTr="00464B50">
        <w:tc>
          <w:tcPr>
            <w:tcW w:w="4560" w:type="dxa"/>
          </w:tcPr>
          <w:p w14:paraId="2E4C082B" w14:textId="77777777" w:rsidR="007D4731" w:rsidRPr="00196BCA" w:rsidRDefault="007D4731" w:rsidP="00282E75">
            <w:pPr>
              <w:pStyle w:val="TAL"/>
              <w:rPr>
                <w:i/>
                <w:lang w:eastAsia="en-US"/>
              </w:rPr>
            </w:pPr>
            <w:r w:rsidRPr="00196BCA">
              <w:rPr>
                <w:i/>
                <w:lang w:eastAsia="en-US"/>
              </w:rPr>
              <w:t>t-PollRetransmit</w:t>
            </w:r>
          </w:p>
        </w:tc>
        <w:tc>
          <w:tcPr>
            <w:tcW w:w="1960" w:type="dxa"/>
          </w:tcPr>
          <w:p w14:paraId="35E236C2" w14:textId="77777777" w:rsidR="007D4731" w:rsidRPr="00196BCA" w:rsidRDefault="007D4731" w:rsidP="00282E75">
            <w:pPr>
              <w:pStyle w:val="TAL"/>
              <w:rPr>
                <w:lang w:eastAsia="en-US"/>
              </w:rPr>
            </w:pPr>
            <w:r w:rsidRPr="00196BCA">
              <w:rPr>
                <w:lang w:eastAsia="en-US"/>
              </w:rPr>
              <w:t>ms500</w:t>
            </w:r>
          </w:p>
        </w:tc>
      </w:tr>
    </w:tbl>
    <w:p w14:paraId="4B9145B6" w14:textId="77777777" w:rsidR="00464B50" w:rsidRPr="00196BCA" w:rsidRDefault="00464B50" w:rsidP="00282E75"/>
    <w:p w14:paraId="1F2C35D4" w14:textId="77777777" w:rsidR="007D4731" w:rsidRPr="00196BCA" w:rsidRDefault="007D4731" w:rsidP="00B5202A">
      <w:pPr>
        <w:pStyle w:val="H6"/>
      </w:pPr>
      <w:r w:rsidRPr="00196BCA">
        <w:t>7.</w:t>
      </w:r>
      <w:r w:rsidR="008A68AA" w:rsidRPr="00196BCA">
        <w:t>1.</w:t>
      </w:r>
      <w:r w:rsidRPr="00196BCA">
        <w:t>2.3.7.3.2</w:t>
      </w:r>
      <w:r w:rsidRPr="00196BCA">
        <w:tab/>
        <w:t>Test procedure sequence</w:t>
      </w:r>
    </w:p>
    <w:p w14:paraId="7E19D044" w14:textId="77777777" w:rsidR="00B844DE" w:rsidRPr="00196BCA" w:rsidRDefault="00B844DE" w:rsidP="002D1587">
      <w:pPr>
        <w:pStyle w:val="TH"/>
      </w:pPr>
      <w:r w:rsidRPr="00196BCA">
        <w:t>Table 7.1.2.3.7.3.2-1: Main behaviour</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34"/>
        <w:gridCol w:w="3969"/>
        <w:gridCol w:w="709"/>
        <w:gridCol w:w="2977"/>
        <w:gridCol w:w="567"/>
        <w:gridCol w:w="850"/>
      </w:tblGrid>
      <w:tr w:rsidR="00B844DE" w:rsidRPr="00196BCA" w14:paraId="5F68633E" w14:textId="77777777" w:rsidTr="00AF0E9E">
        <w:trPr>
          <w:cantSplit/>
        </w:trPr>
        <w:tc>
          <w:tcPr>
            <w:tcW w:w="534" w:type="dxa"/>
            <w:tcBorders>
              <w:top w:val="single" w:sz="4" w:space="0" w:color="auto"/>
              <w:bottom w:val="nil"/>
            </w:tcBorders>
          </w:tcPr>
          <w:p w14:paraId="3F57C121" w14:textId="77777777" w:rsidR="00B844DE" w:rsidRPr="00196BCA" w:rsidRDefault="00B844DE" w:rsidP="00D00D8C">
            <w:pPr>
              <w:pStyle w:val="TAH"/>
              <w:rPr>
                <w:lang w:eastAsia="en-US"/>
              </w:rPr>
            </w:pPr>
            <w:r w:rsidRPr="00196BCA">
              <w:rPr>
                <w:lang w:eastAsia="en-US"/>
              </w:rPr>
              <w:t>St</w:t>
            </w:r>
          </w:p>
        </w:tc>
        <w:tc>
          <w:tcPr>
            <w:tcW w:w="3969" w:type="dxa"/>
            <w:tcBorders>
              <w:top w:val="single" w:sz="4" w:space="0" w:color="auto"/>
              <w:bottom w:val="nil"/>
            </w:tcBorders>
          </w:tcPr>
          <w:p w14:paraId="2498F5B8" w14:textId="77777777" w:rsidR="00B844DE" w:rsidRPr="00196BCA" w:rsidRDefault="00B844DE" w:rsidP="00D00D8C">
            <w:pPr>
              <w:pStyle w:val="TAH"/>
              <w:rPr>
                <w:lang w:eastAsia="en-US"/>
              </w:rPr>
            </w:pPr>
            <w:r w:rsidRPr="00196BCA">
              <w:rPr>
                <w:lang w:eastAsia="en-US"/>
              </w:rPr>
              <w:t>Procedure</w:t>
            </w:r>
          </w:p>
        </w:tc>
        <w:tc>
          <w:tcPr>
            <w:tcW w:w="3686" w:type="dxa"/>
            <w:gridSpan w:val="2"/>
            <w:tcBorders>
              <w:top w:val="single" w:sz="4" w:space="0" w:color="auto"/>
            </w:tcBorders>
          </w:tcPr>
          <w:p w14:paraId="1B174872" w14:textId="77777777" w:rsidR="00B844DE" w:rsidRPr="00196BCA" w:rsidRDefault="00B844DE" w:rsidP="00D00D8C">
            <w:pPr>
              <w:pStyle w:val="TAH"/>
              <w:rPr>
                <w:lang w:eastAsia="en-US"/>
              </w:rPr>
            </w:pPr>
            <w:r w:rsidRPr="00196BCA">
              <w:rPr>
                <w:lang w:eastAsia="en-US"/>
              </w:rPr>
              <w:t>Message Sequence</w:t>
            </w:r>
          </w:p>
        </w:tc>
        <w:tc>
          <w:tcPr>
            <w:tcW w:w="567" w:type="dxa"/>
            <w:tcBorders>
              <w:top w:val="single" w:sz="4" w:space="0" w:color="auto"/>
              <w:bottom w:val="nil"/>
            </w:tcBorders>
          </w:tcPr>
          <w:p w14:paraId="67430485" w14:textId="77777777" w:rsidR="00B844DE" w:rsidRPr="00196BCA" w:rsidRDefault="00B844DE" w:rsidP="00D00D8C">
            <w:pPr>
              <w:pStyle w:val="TAH"/>
              <w:rPr>
                <w:rFonts w:eastAsia="MS Gothic"/>
                <w:lang w:eastAsia="en-US"/>
              </w:rPr>
            </w:pPr>
            <w:r w:rsidRPr="00196BCA">
              <w:rPr>
                <w:rFonts w:eastAsia="MS Gothic"/>
                <w:lang w:eastAsia="en-US"/>
              </w:rPr>
              <w:t>TP</w:t>
            </w:r>
          </w:p>
        </w:tc>
        <w:tc>
          <w:tcPr>
            <w:tcW w:w="850" w:type="dxa"/>
            <w:tcBorders>
              <w:top w:val="single" w:sz="4" w:space="0" w:color="auto"/>
              <w:bottom w:val="nil"/>
            </w:tcBorders>
          </w:tcPr>
          <w:p w14:paraId="11114A9F" w14:textId="77777777" w:rsidR="00B844DE" w:rsidRPr="00196BCA" w:rsidRDefault="00B844DE" w:rsidP="00D00D8C">
            <w:pPr>
              <w:pStyle w:val="TAH"/>
              <w:rPr>
                <w:rFonts w:eastAsia="MS Gothic"/>
                <w:lang w:eastAsia="en-US"/>
              </w:rPr>
            </w:pPr>
            <w:r w:rsidRPr="00196BCA">
              <w:rPr>
                <w:rFonts w:eastAsia="MS Gothic"/>
                <w:lang w:eastAsia="en-US"/>
              </w:rPr>
              <w:t>Verdict</w:t>
            </w:r>
          </w:p>
        </w:tc>
      </w:tr>
      <w:tr w:rsidR="00B844DE" w:rsidRPr="00196BCA" w14:paraId="549A584D" w14:textId="77777777" w:rsidTr="00AF0E9E">
        <w:trPr>
          <w:cantSplit/>
        </w:trPr>
        <w:tc>
          <w:tcPr>
            <w:tcW w:w="534" w:type="dxa"/>
            <w:tcBorders>
              <w:top w:val="nil"/>
            </w:tcBorders>
          </w:tcPr>
          <w:p w14:paraId="42B4252E" w14:textId="77777777" w:rsidR="00B844DE" w:rsidRPr="00196BCA" w:rsidRDefault="00B844DE" w:rsidP="00D00D8C">
            <w:pPr>
              <w:pStyle w:val="TAH"/>
              <w:rPr>
                <w:rFonts w:eastAsia="MS Gothic"/>
                <w:lang w:eastAsia="en-US"/>
              </w:rPr>
            </w:pPr>
          </w:p>
        </w:tc>
        <w:tc>
          <w:tcPr>
            <w:tcW w:w="3969" w:type="dxa"/>
            <w:tcBorders>
              <w:top w:val="nil"/>
            </w:tcBorders>
          </w:tcPr>
          <w:p w14:paraId="14031F85" w14:textId="77777777" w:rsidR="00B844DE" w:rsidRPr="00196BCA" w:rsidRDefault="00B844DE" w:rsidP="00D00D8C">
            <w:pPr>
              <w:pStyle w:val="TAH"/>
              <w:rPr>
                <w:rFonts w:eastAsia="MS Gothic"/>
                <w:lang w:eastAsia="en-US"/>
              </w:rPr>
            </w:pPr>
          </w:p>
        </w:tc>
        <w:tc>
          <w:tcPr>
            <w:tcW w:w="709" w:type="dxa"/>
            <w:tcBorders>
              <w:top w:val="nil"/>
            </w:tcBorders>
          </w:tcPr>
          <w:p w14:paraId="56DCE192" w14:textId="77777777" w:rsidR="00B844DE" w:rsidRPr="00196BCA" w:rsidRDefault="00B844DE" w:rsidP="00D00D8C">
            <w:pPr>
              <w:pStyle w:val="TAH"/>
              <w:rPr>
                <w:lang w:eastAsia="en-US"/>
              </w:rPr>
            </w:pPr>
            <w:r w:rsidRPr="00196BCA">
              <w:rPr>
                <w:lang w:eastAsia="en-US"/>
              </w:rPr>
              <w:t>U - S</w:t>
            </w:r>
          </w:p>
        </w:tc>
        <w:tc>
          <w:tcPr>
            <w:tcW w:w="2977" w:type="dxa"/>
            <w:tcBorders>
              <w:top w:val="nil"/>
            </w:tcBorders>
          </w:tcPr>
          <w:p w14:paraId="72C676FA" w14:textId="77777777" w:rsidR="00B844DE" w:rsidRPr="00196BCA" w:rsidRDefault="00B844DE" w:rsidP="00D00D8C">
            <w:pPr>
              <w:pStyle w:val="TAH"/>
              <w:rPr>
                <w:lang w:eastAsia="en-US"/>
              </w:rPr>
            </w:pPr>
            <w:r w:rsidRPr="00196BCA">
              <w:rPr>
                <w:lang w:eastAsia="en-US"/>
              </w:rPr>
              <w:t>Message</w:t>
            </w:r>
          </w:p>
        </w:tc>
        <w:tc>
          <w:tcPr>
            <w:tcW w:w="567" w:type="dxa"/>
            <w:tcBorders>
              <w:top w:val="nil"/>
            </w:tcBorders>
          </w:tcPr>
          <w:p w14:paraId="42CF45F6" w14:textId="77777777" w:rsidR="00B844DE" w:rsidRPr="00196BCA" w:rsidRDefault="00B844DE" w:rsidP="00D00D8C">
            <w:pPr>
              <w:pStyle w:val="TAH"/>
              <w:rPr>
                <w:rFonts w:eastAsia="MS Gothic"/>
                <w:lang w:eastAsia="en-US"/>
              </w:rPr>
            </w:pPr>
          </w:p>
        </w:tc>
        <w:tc>
          <w:tcPr>
            <w:tcW w:w="850" w:type="dxa"/>
            <w:tcBorders>
              <w:top w:val="nil"/>
            </w:tcBorders>
          </w:tcPr>
          <w:p w14:paraId="24BBD2FF" w14:textId="77777777" w:rsidR="00B844DE" w:rsidRPr="00196BCA" w:rsidRDefault="00B844DE" w:rsidP="00D00D8C">
            <w:pPr>
              <w:pStyle w:val="TAH"/>
              <w:rPr>
                <w:rFonts w:eastAsia="MS Gothic"/>
                <w:lang w:eastAsia="en-US"/>
              </w:rPr>
            </w:pPr>
          </w:p>
        </w:tc>
      </w:tr>
      <w:tr w:rsidR="00B844DE" w:rsidRPr="00196BCA" w14:paraId="0F4B7C6E" w14:textId="77777777" w:rsidTr="00AF0E9E">
        <w:trPr>
          <w:cantSplit/>
        </w:trPr>
        <w:tc>
          <w:tcPr>
            <w:tcW w:w="534" w:type="dxa"/>
            <w:tcBorders>
              <w:top w:val="nil"/>
            </w:tcBorders>
          </w:tcPr>
          <w:p w14:paraId="403A6FBE" w14:textId="77777777" w:rsidR="00B844DE" w:rsidRPr="00196BCA" w:rsidRDefault="00B844DE" w:rsidP="00D00D8C">
            <w:pPr>
              <w:pStyle w:val="TAC"/>
              <w:rPr>
                <w:rFonts w:eastAsia="MS Gothic"/>
                <w:lang w:eastAsia="en-US"/>
              </w:rPr>
            </w:pPr>
            <w:r w:rsidRPr="00196BCA">
              <w:rPr>
                <w:lang w:eastAsia="en-US"/>
              </w:rPr>
              <w:t>-</w:t>
            </w:r>
          </w:p>
        </w:tc>
        <w:tc>
          <w:tcPr>
            <w:tcW w:w="3969" w:type="dxa"/>
            <w:tcBorders>
              <w:top w:val="nil"/>
            </w:tcBorders>
          </w:tcPr>
          <w:p w14:paraId="1CDDA9D6" w14:textId="77777777" w:rsidR="00B844DE" w:rsidRPr="00196BCA" w:rsidRDefault="00B844DE" w:rsidP="00D00D8C">
            <w:pPr>
              <w:pStyle w:val="TAL"/>
              <w:rPr>
                <w:rFonts w:eastAsia="MS Gothic"/>
                <w:lang w:eastAsia="en-US"/>
              </w:rPr>
            </w:pPr>
            <w:r w:rsidRPr="00196BCA">
              <w:rPr>
                <w:lang w:eastAsia="en-US"/>
              </w:rPr>
              <w:t>The SS ignores scheduling requests and does not allocate any uplink grant.</w:t>
            </w:r>
          </w:p>
        </w:tc>
        <w:tc>
          <w:tcPr>
            <w:tcW w:w="709" w:type="dxa"/>
            <w:tcBorders>
              <w:top w:val="nil"/>
            </w:tcBorders>
          </w:tcPr>
          <w:p w14:paraId="7EC93A19" w14:textId="77777777" w:rsidR="00B844DE" w:rsidRPr="00196BCA" w:rsidRDefault="00B844DE" w:rsidP="00D00D8C">
            <w:pPr>
              <w:pStyle w:val="TAC"/>
              <w:rPr>
                <w:lang w:eastAsia="en-US"/>
              </w:rPr>
            </w:pPr>
            <w:r w:rsidRPr="00196BCA">
              <w:rPr>
                <w:lang w:eastAsia="en-US"/>
              </w:rPr>
              <w:t>-</w:t>
            </w:r>
          </w:p>
        </w:tc>
        <w:tc>
          <w:tcPr>
            <w:tcW w:w="2977" w:type="dxa"/>
            <w:tcBorders>
              <w:top w:val="nil"/>
            </w:tcBorders>
          </w:tcPr>
          <w:p w14:paraId="08C6DC9A" w14:textId="77777777" w:rsidR="00B844DE" w:rsidRPr="00196BCA" w:rsidRDefault="00B844DE" w:rsidP="00D00D8C">
            <w:pPr>
              <w:pStyle w:val="TAL"/>
              <w:rPr>
                <w:lang w:eastAsia="en-US"/>
              </w:rPr>
            </w:pPr>
            <w:r w:rsidRPr="00196BCA">
              <w:rPr>
                <w:lang w:eastAsia="en-US"/>
              </w:rPr>
              <w:t>-</w:t>
            </w:r>
          </w:p>
        </w:tc>
        <w:tc>
          <w:tcPr>
            <w:tcW w:w="567" w:type="dxa"/>
            <w:tcBorders>
              <w:top w:val="nil"/>
            </w:tcBorders>
          </w:tcPr>
          <w:p w14:paraId="5009BBD0" w14:textId="77777777" w:rsidR="00B844DE" w:rsidRPr="00196BCA" w:rsidRDefault="00B844DE" w:rsidP="00D00D8C">
            <w:pPr>
              <w:pStyle w:val="TAC"/>
              <w:rPr>
                <w:rFonts w:eastAsia="MS Gothic"/>
                <w:lang w:eastAsia="en-US"/>
              </w:rPr>
            </w:pPr>
            <w:r w:rsidRPr="00196BCA">
              <w:rPr>
                <w:lang w:eastAsia="en-US"/>
              </w:rPr>
              <w:t>-</w:t>
            </w:r>
          </w:p>
        </w:tc>
        <w:tc>
          <w:tcPr>
            <w:tcW w:w="850" w:type="dxa"/>
            <w:tcBorders>
              <w:top w:val="nil"/>
            </w:tcBorders>
          </w:tcPr>
          <w:p w14:paraId="2076F96D" w14:textId="77777777" w:rsidR="00B844DE" w:rsidRPr="00196BCA" w:rsidRDefault="00B844DE" w:rsidP="00D00D8C">
            <w:pPr>
              <w:pStyle w:val="TAC"/>
              <w:rPr>
                <w:rFonts w:eastAsia="MS Gothic"/>
                <w:lang w:eastAsia="en-US"/>
              </w:rPr>
            </w:pPr>
            <w:r w:rsidRPr="00196BCA">
              <w:rPr>
                <w:lang w:eastAsia="en-US"/>
              </w:rPr>
              <w:t>-</w:t>
            </w:r>
          </w:p>
        </w:tc>
      </w:tr>
      <w:tr w:rsidR="00B844DE" w:rsidRPr="00196BCA" w14:paraId="5809C81E" w14:textId="77777777" w:rsidTr="00AF0E9E">
        <w:trPr>
          <w:cantSplit/>
        </w:trPr>
        <w:tc>
          <w:tcPr>
            <w:tcW w:w="534" w:type="dxa"/>
          </w:tcPr>
          <w:p w14:paraId="5DF1336B" w14:textId="77777777" w:rsidR="00B844DE" w:rsidRPr="00196BCA" w:rsidRDefault="00B844DE" w:rsidP="00D00D8C">
            <w:pPr>
              <w:pStyle w:val="TAC"/>
              <w:rPr>
                <w:lang w:eastAsia="en-US"/>
              </w:rPr>
            </w:pPr>
            <w:r w:rsidRPr="00196BCA">
              <w:rPr>
                <w:lang w:eastAsia="en-US"/>
              </w:rPr>
              <w:t>1</w:t>
            </w:r>
          </w:p>
        </w:tc>
        <w:tc>
          <w:tcPr>
            <w:tcW w:w="3969" w:type="dxa"/>
          </w:tcPr>
          <w:p w14:paraId="094E7733" w14:textId="77777777" w:rsidR="00B844DE" w:rsidRPr="00196BCA" w:rsidRDefault="00B844DE" w:rsidP="00D00D8C">
            <w:pPr>
              <w:pStyle w:val="TAL"/>
              <w:rPr>
                <w:lang w:eastAsia="en-US"/>
              </w:rPr>
            </w:pPr>
            <w:r w:rsidRPr="00196BCA">
              <w:rPr>
                <w:lang w:eastAsia="en-US"/>
              </w:rPr>
              <w:t>The SS transmits 4 AMD PDUs with SN=0, 1, 2, and 4. The SS sets the P field of all the AMD PDUs to 0.</w:t>
            </w:r>
            <w:r w:rsidR="005F213F" w:rsidRPr="00196BCA">
              <w:rPr>
                <w:lang w:eastAsia="en-US"/>
              </w:rPr>
              <w:t xml:space="preserve"> A time spacing of 20 ms is applied.</w:t>
            </w:r>
          </w:p>
          <w:p w14:paraId="223FA583" w14:textId="519347A9" w:rsidR="00B844DE" w:rsidRPr="00196BCA" w:rsidRDefault="00B844DE" w:rsidP="00D00D8C">
            <w:pPr>
              <w:pStyle w:val="TAL"/>
              <w:rPr>
                <w:lang w:eastAsia="en-US"/>
              </w:rPr>
            </w:pPr>
            <w:r w:rsidRPr="00196BCA">
              <w:rPr>
                <w:lang w:eastAsia="en-US"/>
              </w:rPr>
              <w:t>Record time T</w:t>
            </w:r>
            <w:r w:rsidRPr="00196BCA">
              <w:rPr>
                <w:vertAlign w:val="subscript"/>
                <w:lang w:eastAsia="en-US"/>
              </w:rPr>
              <w:t>A</w:t>
            </w:r>
            <w:r w:rsidRPr="00196BCA">
              <w:rPr>
                <w:lang w:eastAsia="en-US"/>
              </w:rPr>
              <w:t xml:space="preserve"> when the AMD PDU with SN=4 is sent.</w:t>
            </w:r>
            <w:r w:rsidR="007250D7" w:rsidRPr="00196BCA">
              <w:rPr>
                <w:lang w:eastAsia="en-US"/>
              </w:rPr>
              <w:t xml:space="preserve"> (Note 6)</w:t>
            </w:r>
          </w:p>
        </w:tc>
        <w:tc>
          <w:tcPr>
            <w:tcW w:w="709" w:type="dxa"/>
          </w:tcPr>
          <w:p w14:paraId="7EBD5F17" w14:textId="77777777" w:rsidR="00B844DE" w:rsidRPr="00196BCA" w:rsidRDefault="00B844DE" w:rsidP="00D00D8C">
            <w:pPr>
              <w:pStyle w:val="TAC"/>
              <w:rPr>
                <w:lang w:eastAsia="en-US"/>
              </w:rPr>
            </w:pPr>
            <w:r w:rsidRPr="00196BCA">
              <w:rPr>
                <w:lang w:eastAsia="en-US"/>
              </w:rPr>
              <w:t>&lt;--</w:t>
            </w:r>
          </w:p>
        </w:tc>
        <w:tc>
          <w:tcPr>
            <w:tcW w:w="2977" w:type="dxa"/>
          </w:tcPr>
          <w:p w14:paraId="41F5E0A7" w14:textId="77777777" w:rsidR="00B844DE" w:rsidRPr="00196BCA" w:rsidRDefault="00B844DE" w:rsidP="00D00D8C">
            <w:pPr>
              <w:pStyle w:val="TAL"/>
              <w:rPr>
                <w:lang w:eastAsia="en-US"/>
              </w:rPr>
            </w:pPr>
            <w:r w:rsidRPr="00196BCA">
              <w:rPr>
                <w:lang w:eastAsia="en-US"/>
              </w:rPr>
              <w:t>AMD PDU (SN=0, P=0)</w:t>
            </w:r>
          </w:p>
          <w:p w14:paraId="10B844B5" w14:textId="77777777" w:rsidR="00B844DE" w:rsidRPr="00196BCA" w:rsidRDefault="00B844DE" w:rsidP="00D00D8C">
            <w:pPr>
              <w:pStyle w:val="TAL"/>
              <w:rPr>
                <w:lang w:eastAsia="en-US"/>
              </w:rPr>
            </w:pPr>
            <w:r w:rsidRPr="00196BCA">
              <w:rPr>
                <w:lang w:eastAsia="en-US"/>
              </w:rPr>
              <w:t>AMD PDU (SN=1, P=0)</w:t>
            </w:r>
          </w:p>
          <w:p w14:paraId="083085A9" w14:textId="77777777" w:rsidR="00B844DE" w:rsidRPr="00196BCA" w:rsidRDefault="00B844DE" w:rsidP="00D00D8C">
            <w:pPr>
              <w:pStyle w:val="TAL"/>
              <w:rPr>
                <w:lang w:eastAsia="en-US"/>
              </w:rPr>
            </w:pPr>
            <w:r w:rsidRPr="00196BCA">
              <w:rPr>
                <w:lang w:eastAsia="en-US"/>
              </w:rPr>
              <w:t>AMD PDU (SN=2, P=0)</w:t>
            </w:r>
          </w:p>
          <w:p w14:paraId="488456D2" w14:textId="77777777" w:rsidR="00B844DE" w:rsidRPr="00196BCA" w:rsidRDefault="00B844DE" w:rsidP="00D00D8C">
            <w:pPr>
              <w:pStyle w:val="TAL"/>
              <w:rPr>
                <w:lang w:eastAsia="en-US"/>
              </w:rPr>
            </w:pPr>
            <w:r w:rsidRPr="00196BCA">
              <w:rPr>
                <w:lang w:eastAsia="en-US"/>
              </w:rPr>
              <w:t>AMD PDU (SN=4, P=0)</w:t>
            </w:r>
          </w:p>
        </w:tc>
        <w:tc>
          <w:tcPr>
            <w:tcW w:w="567" w:type="dxa"/>
          </w:tcPr>
          <w:p w14:paraId="1803997F" w14:textId="77777777" w:rsidR="00B844DE" w:rsidRPr="00196BCA" w:rsidRDefault="00B844DE" w:rsidP="00D00D8C">
            <w:pPr>
              <w:pStyle w:val="TAC"/>
              <w:rPr>
                <w:rFonts w:eastAsia="MS Gothic"/>
                <w:lang w:eastAsia="en-US"/>
              </w:rPr>
            </w:pPr>
            <w:r w:rsidRPr="00196BCA">
              <w:rPr>
                <w:rFonts w:eastAsia="MS Gothic"/>
                <w:lang w:eastAsia="en-US"/>
              </w:rPr>
              <w:t>-</w:t>
            </w:r>
          </w:p>
        </w:tc>
        <w:tc>
          <w:tcPr>
            <w:tcW w:w="850" w:type="dxa"/>
          </w:tcPr>
          <w:p w14:paraId="5D24637E" w14:textId="77777777" w:rsidR="00B844DE" w:rsidRPr="00196BCA" w:rsidRDefault="00B844DE" w:rsidP="00D00D8C">
            <w:pPr>
              <w:pStyle w:val="TAC"/>
              <w:rPr>
                <w:lang w:eastAsia="en-US"/>
              </w:rPr>
            </w:pPr>
            <w:r w:rsidRPr="00196BCA">
              <w:rPr>
                <w:lang w:eastAsia="en-US"/>
              </w:rPr>
              <w:t>-</w:t>
            </w:r>
          </w:p>
        </w:tc>
      </w:tr>
      <w:tr w:rsidR="00B844DE" w:rsidRPr="00196BCA" w14:paraId="2AED2438" w14:textId="77777777" w:rsidTr="00AF0E9E">
        <w:trPr>
          <w:cantSplit/>
        </w:trPr>
        <w:tc>
          <w:tcPr>
            <w:tcW w:w="534" w:type="dxa"/>
            <w:shd w:val="clear" w:color="auto" w:fill="auto"/>
          </w:tcPr>
          <w:p w14:paraId="0A4EFD98" w14:textId="77777777" w:rsidR="00B844DE" w:rsidRPr="00196BCA" w:rsidRDefault="00B844DE" w:rsidP="00D00D8C">
            <w:pPr>
              <w:pStyle w:val="TAC"/>
              <w:rPr>
                <w:lang w:eastAsia="en-US"/>
              </w:rPr>
            </w:pPr>
            <w:r w:rsidRPr="00196BCA">
              <w:rPr>
                <w:lang w:eastAsia="en-US"/>
              </w:rPr>
              <w:t>2</w:t>
            </w:r>
          </w:p>
        </w:tc>
        <w:tc>
          <w:tcPr>
            <w:tcW w:w="3969" w:type="dxa"/>
            <w:shd w:val="clear" w:color="auto" w:fill="auto"/>
          </w:tcPr>
          <w:p w14:paraId="136369C4" w14:textId="77777777" w:rsidR="00B844DE" w:rsidRPr="00196BCA" w:rsidRDefault="00B844DE" w:rsidP="00D00D8C">
            <w:pPr>
              <w:pStyle w:val="TAL"/>
              <w:rPr>
                <w:lang w:eastAsia="en-US"/>
              </w:rPr>
            </w:pPr>
            <w:r w:rsidRPr="00196BCA">
              <w:rPr>
                <w:lang w:eastAsia="en-US"/>
              </w:rPr>
              <w:t xml:space="preserve">The SS waits for </w:t>
            </w:r>
            <w:r w:rsidR="005F213F" w:rsidRPr="00196BCA">
              <w:rPr>
                <w:lang w:eastAsia="en-US"/>
              </w:rPr>
              <w:t>7</w:t>
            </w:r>
            <w:r w:rsidRPr="00196BCA">
              <w:rPr>
                <w:lang w:eastAsia="en-US"/>
              </w:rPr>
              <w:t xml:space="preserve">0 ms after the transmission of the </w:t>
            </w:r>
            <w:r w:rsidR="005F213F" w:rsidRPr="00196BCA">
              <w:rPr>
                <w:lang w:eastAsia="en-US"/>
              </w:rPr>
              <w:t xml:space="preserve">first </w:t>
            </w:r>
            <w:r w:rsidRPr="00196BCA">
              <w:rPr>
                <w:lang w:eastAsia="en-US"/>
              </w:rPr>
              <w:t xml:space="preserve">AMD PDU to ensure UE RLC has all the required SDUs available and then assigns 3 UL grants (UL grant allocation type 2) with a time spacing of </w:t>
            </w:r>
            <w:r w:rsidR="005F213F" w:rsidRPr="00196BCA">
              <w:rPr>
                <w:lang w:eastAsia="en-US"/>
              </w:rPr>
              <w:t xml:space="preserve">20 </w:t>
            </w:r>
            <w:r w:rsidRPr="00196BCA">
              <w:rPr>
                <w:lang w:eastAsia="en-US"/>
              </w:rPr>
              <w:t>ms of size 848 bits (UL Grant Allocation type 2). (Note 1)</w:t>
            </w:r>
          </w:p>
        </w:tc>
        <w:tc>
          <w:tcPr>
            <w:tcW w:w="709" w:type="dxa"/>
            <w:shd w:val="clear" w:color="auto" w:fill="auto"/>
          </w:tcPr>
          <w:p w14:paraId="67DD4ADC" w14:textId="77777777" w:rsidR="00B844DE" w:rsidRPr="00196BCA" w:rsidRDefault="00B844DE" w:rsidP="00D00D8C">
            <w:pPr>
              <w:pStyle w:val="TAC"/>
              <w:rPr>
                <w:lang w:eastAsia="en-US"/>
              </w:rPr>
            </w:pPr>
            <w:r w:rsidRPr="00196BCA">
              <w:rPr>
                <w:lang w:eastAsia="en-US"/>
              </w:rPr>
              <w:t>&lt;--</w:t>
            </w:r>
          </w:p>
        </w:tc>
        <w:tc>
          <w:tcPr>
            <w:tcW w:w="2977" w:type="dxa"/>
            <w:shd w:val="clear" w:color="auto" w:fill="auto"/>
          </w:tcPr>
          <w:p w14:paraId="2F8DBEC7" w14:textId="77777777" w:rsidR="00B844DE" w:rsidRPr="00196BCA" w:rsidDel="004B5495" w:rsidRDefault="00B844DE" w:rsidP="00D00D8C">
            <w:pPr>
              <w:pStyle w:val="TAL"/>
              <w:rPr>
                <w:lang w:eastAsia="en-US"/>
              </w:rPr>
            </w:pPr>
            <w:r w:rsidRPr="00196BCA">
              <w:rPr>
                <w:lang w:eastAsia="en-US"/>
              </w:rPr>
              <w:t>(UL grants, 848 bits)</w:t>
            </w:r>
          </w:p>
        </w:tc>
        <w:tc>
          <w:tcPr>
            <w:tcW w:w="567" w:type="dxa"/>
            <w:shd w:val="clear" w:color="auto" w:fill="auto"/>
          </w:tcPr>
          <w:p w14:paraId="6BDC9E80" w14:textId="77777777" w:rsidR="00B844DE" w:rsidRPr="00196BCA" w:rsidRDefault="00B844DE" w:rsidP="00D00D8C">
            <w:pPr>
              <w:pStyle w:val="TAC"/>
              <w:rPr>
                <w:rFonts w:eastAsia="MS Gothic"/>
                <w:lang w:eastAsia="en-US"/>
              </w:rPr>
            </w:pPr>
            <w:r w:rsidRPr="00196BCA">
              <w:rPr>
                <w:rFonts w:eastAsia="MS Gothic"/>
                <w:lang w:eastAsia="en-US"/>
              </w:rPr>
              <w:t>-</w:t>
            </w:r>
          </w:p>
        </w:tc>
        <w:tc>
          <w:tcPr>
            <w:tcW w:w="850" w:type="dxa"/>
            <w:shd w:val="clear" w:color="auto" w:fill="auto"/>
          </w:tcPr>
          <w:p w14:paraId="09B975E9" w14:textId="77777777" w:rsidR="00B844DE" w:rsidRPr="00196BCA" w:rsidRDefault="00B844DE" w:rsidP="00D00D8C">
            <w:pPr>
              <w:pStyle w:val="TAC"/>
              <w:rPr>
                <w:lang w:eastAsia="en-US"/>
              </w:rPr>
            </w:pPr>
            <w:r w:rsidRPr="00196BCA">
              <w:rPr>
                <w:rFonts w:eastAsia="MS Gothic"/>
                <w:lang w:eastAsia="en-US"/>
              </w:rPr>
              <w:t>-</w:t>
            </w:r>
          </w:p>
        </w:tc>
      </w:tr>
      <w:tr w:rsidR="00B844DE" w:rsidRPr="00196BCA" w14:paraId="02A83ACC" w14:textId="77777777" w:rsidTr="00AF0E9E">
        <w:trPr>
          <w:cantSplit/>
        </w:trPr>
        <w:tc>
          <w:tcPr>
            <w:tcW w:w="534" w:type="dxa"/>
            <w:shd w:val="clear" w:color="auto" w:fill="auto"/>
          </w:tcPr>
          <w:p w14:paraId="66933123" w14:textId="77777777" w:rsidR="00B844DE" w:rsidRPr="00196BCA" w:rsidRDefault="00B844DE" w:rsidP="00D00D8C">
            <w:pPr>
              <w:pStyle w:val="TAC"/>
              <w:rPr>
                <w:lang w:eastAsia="en-US"/>
              </w:rPr>
            </w:pPr>
            <w:r w:rsidRPr="00196BCA">
              <w:rPr>
                <w:lang w:eastAsia="en-US"/>
              </w:rPr>
              <w:t>3</w:t>
            </w:r>
          </w:p>
        </w:tc>
        <w:tc>
          <w:tcPr>
            <w:tcW w:w="3969" w:type="dxa"/>
            <w:shd w:val="clear" w:color="auto" w:fill="auto"/>
          </w:tcPr>
          <w:p w14:paraId="37D0FFC8" w14:textId="77777777" w:rsidR="00B844DE" w:rsidRPr="00196BCA" w:rsidRDefault="00B844DE" w:rsidP="00D00D8C">
            <w:pPr>
              <w:pStyle w:val="TAL"/>
              <w:rPr>
                <w:lang w:eastAsia="en-US"/>
              </w:rPr>
            </w:pPr>
            <w:r w:rsidRPr="00196BCA">
              <w:rPr>
                <w:lang w:eastAsia="en-US"/>
              </w:rPr>
              <w:t>The UE transmits RLC SDU#1.</w:t>
            </w:r>
          </w:p>
        </w:tc>
        <w:tc>
          <w:tcPr>
            <w:tcW w:w="709" w:type="dxa"/>
            <w:shd w:val="clear" w:color="auto" w:fill="auto"/>
          </w:tcPr>
          <w:p w14:paraId="67F15CFE" w14:textId="77777777" w:rsidR="00B844DE" w:rsidRPr="00196BCA" w:rsidRDefault="00B844DE" w:rsidP="00D00D8C">
            <w:pPr>
              <w:pStyle w:val="TAC"/>
              <w:rPr>
                <w:lang w:eastAsia="en-US"/>
              </w:rPr>
            </w:pPr>
            <w:r w:rsidRPr="00196BCA">
              <w:rPr>
                <w:lang w:eastAsia="en-US"/>
              </w:rPr>
              <w:t>--&gt;</w:t>
            </w:r>
          </w:p>
        </w:tc>
        <w:tc>
          <w:tcPr>
            <w:tcW w:w="2977" w:type="dxa"/>
            <w:shd w:val="clear" w:color="auto" w:fill="auto"/>
          </w:tcPr>
          <w:p w14:paraId="31896519" w14:textId="77777777" w:rsidR="00B844DE" w:rsidRPr="00196BCA" w:rsidRDefault="00B844DE" w:rsidP="00D00D8C">
            <w:pPr>
              <w:pStyle w:val="TAL"/>
              <w:rPr>
                <w:lang w:eastAsia="en-US"/>
              </w:rPr>
            </w:pPr>
            <w:r w:rsidRPr="00196BCA" w:rsidDel="004B5495">
              <w:rPr>
                <w:lang w:eastAsia="en-US"/>
              </w:rPr>
              <w:t>(RLC SDU#</w:t>
            </w:r>
            <w:r w:rsidRPr="00196BCA">
              <w:rPr>
                <w:lang w:eastAsia="en-US"/>
              </w:rPr>
              <w:t>1</w:t>
            </w:r>
            <w:r w:rsidRPr="00196BCA" w:rsidDel="004B5495">
              <w:rPr>
                <w:lang w:eastAsia="en-US"/>
              </w:rPr>
              <w:t>)</w:t>
            </w:r>
          </w:p>
        </w:tc>
        <w:tc>
          <w:tcPr>
            <w:tcW w:w="567" w:type="dxa"/>
            <w:shd w:val="clear" w:color="auto" w:fill="auto"/>
          </w:tcPr>
          <w:p w14:paraId="7EF84E57" w14:textId="77777777" w:rsidR="00B844DE" w:rsidRPr="00196BCA" w:rsidRDefault="00B844DE" w:rsidP="00D00D8C">
            <w:pPr>
              <w:pStyle w:val="TAC"/>
              <w:rPr>
                <w:rFonts w:eastAsia="MS Gothic"/>
                <w:lang w:eastAsia="en-US"/>
              </w:rPr>
            </w:pPr>
            <w:r w:rsidRPr="00196BCA">
              <w:rPr>
                <w:rFonts w:eastAsia="MS Gothic"/>
                <w:lang w:eastAsia="en-US"/>
              </w:rPr>
              <w:t>-</w:t>
            </w:r>
          </w:p>
        </w:tc>
        <w:tc>
          <w:tcPr>
            <w:tcW w:w="850" w:type="dxa"/>
            <w:shd w:val="clear" w:color="auto" w:fill="auto"/>
          </w:tcPr>
          <w:p w14:paraId="16E24CC7" w14:textId="77777777" w:rsidR="00B844DE" w:rsidRPr="00196BCA" w:rsidRDefault="00B844DE" w:rsidP="00D00D8C">
            <w:pPr>
              <w:pStyle w:val="TAC"/>
              <w:rPr>
                <w:lang w:eastAsia="en-US"/>
              </w:rPr>
            </w:pPr>
            <w:r w:rsidRPr="00196BCA">
              <w:rPr>
                <w:lang w:eastAsia="en-US"/>
              </w:rPr>
              <w:t>-</w:t>
            </w:r>
          </w:p>
        </w:tc>
      </w:tr>
      <w:tr w:rsidR="00B844DE" w:rsidRPr="00196BCA" w14:paraId="76383771" w14:textId="77777777" w:rsidTr="00AF0E9E">
        <w:trPr>
          <w:cantSplit/>
        </w:trPr>
        <w:tc>
          <w:tcPr>
            <w:tcW w:w="534" w:type="dxa"/>
            <w:shd w:val="clear" w:color="auto" w:fill="auto"/>
          </w:tcPr>
          <w:p w14:paraId="0AE4690C" w14:textId="77777777" w:rsidR="00B844DE" w:rsidRPr="00196BCA" w:rsidRDefault="00B844DE" w:rsidP="00D00D8C">
            <w:pPr>
              <w:pStyle w:val="TAC"/>
              <w:rPr>
                <w:lang w:eastAsia="en-US"/>
              </w:rPr>
            </w:pPr>
            <w:r w:rsidRPr="00196BCA">
              <w:rPr>
                <w:lang w:eastAsia="en-US"/>
              </w:rPr>
              <w:t>4</w:t>
            </w:r>
          </w:p>
        </w:tc>
        <w:tc>
          <w:tcPr>
            <w:tcW w:w="3969" w:type="dxa"/>
            <w:shd w:val="clear" w:color="auto" w:fill="auto"/>
          </w:tcPr>
          <w:p w14:paraId="779EA908" w14:textId="77777777" w:rsidR="00B844DE" w:rsidRPr="00196BCA" w:rsidRDefault="00B844DE" w:rsidP="00D00D8C">
            <w:pPr>
              <w:pStyle w:val="TAL"/>
              <w:rPr>
                <w:lang w:eastAsia="en-US"/>
              </w:rPr>
            </w:pPr>
            <w:r w:rsidRPr="00196BCA">
              <w:rPr>
                <w:lang w:eastAsia="en-US"/>
              </w:rPr>
              <w:t>The UE transmits RLC SDU#2.</w:t>
            </w:r>
          </w:p>
        </w:tc>
        <w:tc>
          <w:tcPr>
            <w:tcW w:w="709" w:type="dxa"/>
            <w:shd w:val="clear" w:color="auto" w:fill="auto"/>
          </w:tcPr>
          <w:p w14:paraId="1CC7872B" w14:textId="77777777" w:rsidR="00B844DE" w:rsidRPr="00196BCA" w:rsidRDefault="00B844DE" w:rsidP="00D00D8C">
            <w:pPr>
              <w:pStyle w:val="TAC"/>
              <w:rPr>
                <w:lang w:eastAsia="en-US"/>
              </w:rPr>
            </w:pPr>
            <w:r w:rsidRPr="00196BCA">
              <w:rPr>
                <w:lang w:eastAsia="en-US"/>
              </w:rPr>
              <w:t>--&gt;</w:t>
            </w:r>
          </w:p>
        </w:tc>
        <w:tc>
          <w:tcPr>
            <w:tcW w:w="2977" w:type="dxa"/>
            <w:shd w:val="clear" w:color="auto" w:fill="auto"/>
          </w:tcPr>
          <w:p w14:paraId="2D993D23" w14:textId="77777777" w:rsidR="00B844DE" w:rsidRPr="00196BCA" w:rsidRDefault="00B844DE" w:rsidP="00D00D8C">
            <w:pPr>
              <w:pStyle w:val="TAL"/>
              <w:rPr>
                <w:lang w:eastAsia="en-US"/>
              </w:rPr>
            </w:pPr>
            <w:r w:rsidRPr="00196BCA">
              <w:rPr>
                <w:lang w:eastAsia="en-US"/>
              </w:rPr>
              <w:t>(RLC SDU#2)</w:t>
            </w:r>
          </w:p>
        </w:tc>
        <w:tc>
          <w:tcPr>
            <w:tcW w:w="567" w:type="dxa"/>
            <w:shd w:val="clear" w:color="auto" w:fill="auto"/>
          </w:tcPr>
          <w:p w14:paraId="6ACB2A40" w14:textId="77777777" w:rsidR="00B844DE" w:rsidRPr="00196BCA" w:rsidRDefault="00B844DE" w:rsidP="00D00D8C">
            <w:pPr>
              <w:pStyle w:val="TAC"/>
              <w:rPr>
                <w:rFonts w:eastAsia="MS Gothic"/>
                <w:lang w:eastAsia="en-US"/>
              </w:rPr>
            </w:pPr>
            <w:r w:rsidRPr="00196BCA">
              <w:rPr>
                <w:lang w:eastAsia="en-US"/>
              </w:rPr>
              <w:t>-</w:t>
            </w:r>
          </w:p>
        </w:tc>
        <w:tc>
          <w:tcPr>
            <w:tcW w:w="850" w:type="dxa"/>
            <w:shd w:val="clear" w:color="auto" w:fill="auto"/>
          </w:tcPr>
          <w:p w14:paraId="0F20BE7B" w14:textId="77777777" w:rsidR="00B844DE" w:rsidRPr="00196BCA" w:rsidRDefault="00B844DE" w:rsidP="00D00D8C">
            <w:pPr>
              <w:pStyle w:val="TAC"/>
              <w:rPr>
                <w:lang w:eastAsia="en-US"/>
              </w:rPr>
            </w:pPr>
            <w:r w:rsidRPr="00196BCA">
              <w:rPr>
                <w:lang w:eastAsia="en-US"/>
              </w:rPr>
              <w:t>-</w:t>
            </w:r>
          </w:p>
        </w:tc>
      </w:tr>
      <w:tr w:rsidR="00B844DE" w:rsidRPr="00196BCA" w14:paraId="67BA71F8" w14:textId="77777777" w:rsidTr="00AF0E9E">
        <w:trPr>
          <w:cantSplit/>
        </w:trPr>
        <w:tc>
          <w:tcPr>
            <w:tcW w:w="534" w:type="dxa"/>
            <w:shd w:val="clear" w:color="auto" w:fill="auto"/>
          </w:tcPr>
          <w:p w14:paraId="65B3E42F" w14:textId="77777777" w:rsidR="00B844DE" w:rsidRPr="00196BCA" w:rsidRDefault="00B844DE" w:rsidP="00D00D8C">
            <w:pPr>
              <w:pStyle w:val="TAC"/>
              <w:rPr>
                <w:lang w:eastAsia="en-US"/>
              </w:rPr>
            </w:pPr>
            <w:r w:rsidRPr="00196BCA">
              <w:rPr>
                <w:lang w:eastAsia="en-US"/>
              </w:rPr>
              <w:t>5</w:t>
            </w:r>
          </w:p>
        </w:tc>
        <w:tc>
          <w:tcPr>
            <w:tcW w:w="3969" w:type="dxa"/>
            <w:shd w:val="clear" w:color="auto" w:fill="auto"/>
          </w:tcPr>
          <w:p w14:paraId="4145BBE9" w14:textId="77777777" w:rsidR="00B844DE" w:rsidRPr="00196BCA" w:rsidRDefault="00B844DE" w:rsidP="00D00D8C">
            <w:pPr>
              <w:pStyle w:val="TAL"/>
              <w:rPr>
                <w:lang w:eastAsia="en-US"/>
              </w:rPr>
            </w:pPr>
            <w:r w:rsidRPr="00196BCA">
              <w:rPr>
                <w:lang w:eastAsia="en-US"/>
              </w:rPr>
              <w:t>The UE transmits RLC SDU#3.</w:t>
            </w:r>
          </w:p>
        </w:tc>
        <w:tc>
          <w:tcPr>
            <w:tcW w:w="709" w:type="dxa"/>
            <w:shd w:val="clear" w:color="auto" w:fill="auto"/>
          </w:tcPr>
          <w:p w14:paraId="2B46B582" w14:textId="77777777" w:rsidR="00B844DE" w:rsidRPr="00196BCA" w:rsidRDefault="00B844DE" w:rsidP="00D00D8C">
            <w:pPr>
              <w:pStyle w:val="TAC"/>
              <w:rPr>
                <w:lang w:eastAsia="en-US"/>
              </w:rPr>
            </w:pPr>
            <w:r w:rsidRPr="00196BCA">
              <w:rPr>
                <w:lang w:eastAsia="en-US"/>
              </w:rPr>
              <w:t>--&gt;</w:t>
            </w:r>
          </w:p>
        </w:tc>
        <w:tc>
          <w:tcPr>
            <w:tcW w:w="2977" w:type="dxa"/>
            <w:shd w:val="clear" w:color="auto" w:fill="auto"/>
          </w:tcPr>
          <w:p w14:paraId="52AE0A3A" w14:textId="77777777" w:rsidR="00B844DE" w:rsidRPr="00196BCA" w:rsidRDefault="00B844DE" w:rsidP="00D00D8C">
            <w:pPr>
              <w:pStyle w:val="TAL"/>
              <w:rPr>
                <w:lang w:eastAsia="en-US"/>
              </w:rPr>
            </w:pPr>
            <w:r w:rsidRPr="00196BCA">
              <w:rPr>
                <w:lang w:eastAsia="en-US"/>
              </w:rPr>
              <w:t>(RLC SDU#3)</w:t>
            </w:r>
          </w:p>
        </w:tc>
        <w:tc>
          <w:tcPr>
            <w:tcW w:w="567" w:type="dxa"/>
            <w:shd w:val="clear" w:color="auto" w:fill="auto"/>
          </w:tcPr>
          <w:p w14:paraId="79CB3047" w14:textId="77777777" w:rsidR="00B844DE" w:rsidRPr="00196BCA" w:rsidRDefault="00B844DE" w:rsidP="00D00D8C">
            <w:pPr>
              <w:pStyle w:val="TAC"/>
              <w:rPr>
                <w:rFonts w:eastAsia="MS Gothic"/>
                <w:lang w:eastAsia="en-US"/>
              </w:rPr>
            </w:pPr>
            <w:r w:rsidRPr="00196BCA">
              <w:rPr>
                <w:lang w:eastAsia="en-US"/>
              </w:rPr>
              <w:t>-</w:t>
            </w:r>
          </w:p>
        </w:tc>
        <w:tc>
          <w:tcPr>
            <w:tcW w:w="850" w:type="dxa"/>
            <w:shd w:val="clear" w:color="auto" w:fill="auto"/>
          </w:tcPr>
          <w:p w14:paraId="03081280" w14:textId="77777777" w:rsidR="00B844DE" w:rsidRPr="00196BCA" w:rsidRDefault="00B844DE" w:rsidP="00D00D8C">
            <w:pPr>
              <w:pStyle w:val="TAC"/>
              <w:rPr>
                <w:lang w:eastAsia="en-US"/>
              </w:rPr>
            </w:pPr>
            <w:r w:rsidRPr="00196BCA">
              <w:rPr>
                <w:lang w:eastAsia="en-US"/>
              </w:rPr>
              <w:t>-</w:t>
            </w:r>
          </w:p>
        </w:tc>
      </w:tr>
      <w:tr w:rsidR="00B844DE" w:rsidRPr="00196BCA" w14:paraId="3215750A" w14:textId="77777777" w:rsidTr="00AF0E9E">
        <w:trPr>
          <w:cantSplit/>
        </w:trPr>
        <w:tc>
          <w:tcPr>
            <w:tcW w:w="534" w:type="dxa"/>
            <w:shd w:val="clear" w:color="auto" w:fill="auto"/>
          </w:tcPr>
          <w:p w14:paraId="76B31D25" w14:textId="77777777" w:rsidR="00B844DE" w:rsidRPr="00196BCA" w:rsidRDefault="00B844DE" w:rsidP="00D00D8C">
            <w:pPr>
              <w:pStyle w:val="TAC"/>
              <w:rPr>
                <w:lang w:eastAsia="en-US"/>
              </w:rPr>
            </w:pPr>
            <w:r w:rsidRPr="00196BCA">
              <w:rPr>
                <w:lang w:eastAsia="en-US"/>
              </w:rPr>
              <w:t>6</w:t>
            </w:r>
          </w:p>
        </w:tc>
        <w:tc>
          <w:tcPr>
            <w:tcW w:w="3969" w:type="dxa"/>
            <w:shd w:val="clear" w:color="auto" w:fill="auto"/>
          </w:tcPr>
          <w:p w14:paraId="5072146B" w14:textId="77777777" w:rsidR="00B844DE" w:rsidRPr="00196BCA" w:rsidRDefault="00CB0C54" w:rsidP="00D00D8C">
            <w:pPr>
              <w:pStyle w:val="TAL"/>
              <w:rPr>
                <w:lang w:eastAsia="en-US"/>
              </w:rPr>
            </w:pPr>
            <w:r w:rsidRPr="00196BCA">
              <w:t>60</w:t>
            </w:r>
            <w:r w:rsidR="00AD52C6" w:rsidRPr="00196BCA">
              <w:t xml:space="preserve"> </w:t>
            </w:r>
            <w:r w:rsidRPr="00196BCA">
              <w:t>ms after step 5, t</w:t>
            </w:r>
            <w:r w:rsidR="00B844DE" w:rsidRPr="00196BCA">
              <w:rPr>
                <w:lang w:eastAsia="en-US"/>
              </w:rPr>
              <w:t>he SS transmits a STATUS PDU</w:t>
            </w:r>
          </w:p>
        </w:tc>
        <w:tc>
          <w:tcPr>
            <w:tcW w:w="709" w:type="dxa"/>
            <w:shd w:val="clear" w:color="auto" w:fill="auto"/>
          </w:tcPr>
          <w:p w14:paraId="43863000" w14:textId="77777777" w:rsidR="00B844DE" w:rsidRPr="00196BCA" w:rsidRDefault="00B844DE" w:rsidP="00D00D8C">
            <w:pPr>
              <w:pStyle w:val="TAC"/>
              <w:rPr>
                <w:lang w:eastAsia="en-US"/>
              </w:rPr>
            </w:pPr>
            <w:r w:rsidRPr="00196BCA">
              <w:rPr>
                <w:lang w:eastAsia="en-US"/>
              </w:rPr>
              <w:t>&lt;--</w:t>
            </w:r>
          </w:p>
        </w:tc>
        <w:tc>
          <w:tcPr>
            <w:tcW w:w="2977" w:type="dxa"/>
            <w:shd w:val="clear" w:color="auto" w:fill="auto"/>
          </w:tcPr>
          <w:p w14:paraId="0DEC55C2" w14:textId="77777777" w:rsidR="00B844DE" w:rsidRPr="00196BCA" w:rsidRDefault="00B844DE" w:rsidP="00D00D8C">
            <w:pPr>
              <w:pStyle w:val="TAL"/>
              <w:rPr>
                <w:lang w:eastAsia="en-US"/>
              </w:rPr>
            </w:pPr>
            <w:r w:rsidRPr="00196BCA">
              <w:rPr>
                <w:lang w:eastAsia="en-US"/>
              </w:rPr>
              <w:t>STATUS PDU</w:t>
            </w:r>
          </w:p>
        </w:tc>
        <w:tc>
          <w:tcPr>
            <w:tcW w:w="567" w:type="dxa"/>
            <w:shd w:val="clear" w:color="auto" w:fill="auto"/>
          </w:tcPr>
          <w:p w14:paraId="3EA29A37" w14:textId="77777777" w:rsidR="00B844DE" w:rsidRPr="00196BCA" w:rsidRDefault="00B844DE" w:rsidP="00D00D8C">
            <w:pPr>
              <w:pStyle w:val="TAC"/>
              <w:rPr>
                <w:lang w:eastAsia="en-US"/>
              </w:rPr>
            </w:pPr>
            <w:r w:rsidRPr="00196BCA">
              <w:rPr>
                <w:lang w:eastAsia="en-US"/>
              </w:rPr>
              <w:t>-</w:t>
            </w:r>
          </w:p>
        </w:tc>
        <w:tc>
          <w:tcPr>
            <w:tcW w:w="850" w:type="dxa"/>
            <w:shd w:val="clear" w:color="auto" w:fill="auto"/>
          </w:tcPr>
          <w:p w14:paraId="7F03064B" w14:textId="77777777" w:rsidR="00B844DE" w:rsidRPr="00196BCA" w:rsidRDefault="00B844DE" w:rsidP="00D00D8C">
            <w:pPr>
              <w:pStyle w:val="TAC"/>
              <w:rPr>
                <w:lang w:eastAsia="en-US"/>
              </w:rPr>
            </w:pPr>
            <w:r w:rsidRPr="00196BCA">
              <w:rPr>
                <w:lang w:eastAsia="en-US"/>
              </w:rPr>
              <w:t>-</w:t>
            </w:r>
          </w:p>
        </w:tc>
      </w:tr>
      <w:tr w:rsidR="00B844DE" w:rsidRPr="00196BCA" w14:paraId="46875FE4" w14:textId="77777777" w:rsidTr="00AF0E9E">
        <w:trPr>
          <w:cantSplit/>
        </w:trPr>
        <w:tc>
          <w:tcPr>
            <w:tcW w:w="534" w:type="dxa"/>
            <w:shd w:val="clear" w:color="auto" w:fill="auto"/>
          </w:tcPr>
          <w:p w14:paraId="7C37DBF8" w14:textId="77777777" w:rsidR="00B844DE" w:rsidRPr="00196BCA" w:rsidRDefault="00B844DE" w:rsidP="00D00D8C">
            <w:pPr>
              <w:pStyle w:val="TAC"/>
              <w:rPr>
                <w:lang w:eastAsia="en-US"/>
              </w:rPr>
            </w:pPr>
            <w:r w:rsidRPr="00196BCA">
              <w:rPr>
                <w:lang w:eastAsia="en-US"/>
              </w:rPr>
              <w:t>7</w:t>
            </w:r>
          </w:p>
        </w:tc>
        <w:tc>
          <w:tcPr>
            <w:tcW w:w="3969" w:type="dxa"/>
            <w:shd w:val="clear" w:color="auto" w:fill="auto"/>
          </w:tcPr>
          <w:p w14:paraId="05FEA30C" w14:textId="77777777" w:rsidR="00B844DE" w:rsidRPr="00196BCA" w:rsidRDefault="00CB0C54" w:rsidP="00D00D8C">
            <w:pPr>
              <w:pStyle w:val="TAL"/>
              <w:rPr>
                <w:lang w:eastAsia="en-US"/>
              </w:rPr>
            </w:pPr>
            <w:r w:rsidRPr="00196BCA">
              <w:t>80 ms after step 5, t</w:t>
            </w:r>
            <w:r w:rsidR="00B844DE" w:rsidRPr="00196BCA">
              <w:rPr>
                <w:lang w:eastAsia="en-US"/>
              </w:rPr>
              <w:t>he SS starts the UL default grant transmission.</w:t>
            </w:r>
          </w:p>
        </w:tc>
        <w:tc>
          <w:tcPr>
            <w:tcW w:w="709" w:type="dxa"/>
            <w:shd w:val="clear" w:color="auto" w:fill="auto"/>
          </w:tcPr>
          <w:p w14:paraId="14C1B0D8" w14:textId="77777777" w:rsidR="00B844DE" w:rsidRPr="00196BCA" w:rsidRDefault="00B844DE" w:rsidP="00D00D8C">
            <w:pPr>
              <w:pStyle w:val="TAC"/>
              <w:rPr>
                <w:lang w:eastAsia="en-US"/>
              </w:rPr>
            </w:pPr>
            <w:r w:rsidRPr="00196BCA">
              <w:rPr>
                <w:lang w:eastAsia="en-US"/>
              </w:rPr>
              <w:t>-</w:t>
            </w:r>
          </w:p>
        </w:tc>
        <w:tc>
          <w:tcPr>
            <w:tcW w:w="2977" w:type="dxa"/>
            <w:shd w:val="clear" w:color="auto" w:fill="auto"/>
          </w:tcPr>
          <w:p w14:paraId="65AA0BC2" w14:textId="77777777" w:rsidR="00B844DE" w:rsidRPr="00196BCA" w:rsidRDefault="00B844DE" w:rsidP="00D00D8C">
            <w:pPr>
              <w:pStyle w:val="TAL"/>
              <w:rPr>
                <w:lang w:eastAsia="en-US"/>
              </w:rPr>
            </w:pPr>
            <w:r w:rsidRPr="00196BCA">
              <w:rPr>
                <w:lang w:eastAsia="en-US"/>
              </w:rPr>
              <w:t>-</w:t>
            </w:r>
          </w:p>
        </w:tc>
        <w:tc>
          <w:tcPr>
            <w:tcW w:w="567" w:type="dxa"/>
            <w:shd w:val="clear" w:color="auto" w:fill="auto"/>
          </w:tcPr>
          <w:p w14:paraId="479201A5" w14:textId="77777777" w:rsidR="00B844DE" w:rsidRPr="00196BCA" w:rsidRDefault="00B844DE" w:rsidP="00D00D8C">
            <w:pPr>
              <w:pStyle w:val="TAC"/>
              <w:rPr>
                <w:rFonts w:eastAsia="MS Gothic"/>
                <w:lang w:eastAsia="en-US"/>
              </w:rPr>
            </w:pPr>
            <w:r w:rsidRPr="00196BCA">
              <w:rPr>
                <w:lang w:eastAsia="en-US"/>
              </w:rPr>
              <w:t>-</w:t>
            </w:r>
          </w:p>
        </w:tc>
        <w:tc>
          <w:tcPr>
            <w:tcW w:w="850" w:type="dxa"/>
            <w:shd w:val="clear" w:color="auto" w:fill="auto"/>
          </w:tcPr>
          <w:p w14:paraId="4755ED8F" w14:textId="77777777" w:rsidR="00B844DE" w:rsidRPr="00196BCA" w:rsidRDefault="00B844DE" w:rsidP="00D00D8C">
            <w:pPr>
              <w:pStyle w:val="TAC"/>
              <w:rPr>
                <w:lang w:eastAsia="en-US"/>
              </w:rPr>
            </w:pPr>
            <w:r w:rsidRPr="00196BCA">
              <w:rPr>
                <w:lang w:eastAsia="en-US"/>
              </w:rPr>
              <w:t>-</w:t>
            </w:r>
          </w:p>
        </w:tc>
      </w:tr>
      <w:tr w:rsidR="00B844DE" w:rsidRPr="00196BCA" w14:paraId="0B90F19B" w14:textId="77777777" w:rsidTr="00AF0E9E">
        <w:trPr>
          <w:cantSplit/>
        </w:trPr>
        <w:tc>
          <w:tcPr>
            <w:tcW w:w="534" w:type="dxa"/>
          </w:tcPr>
          <w:p w14:paraId="5276789B" w14:textId="77777777" w:rsidR="00B844DE" w:rsidRPr="00196BCA" w:rsidRDefault="00B844DE" w:rsidP="00D00D8C">
            <w:pPr>
              <w:pStyle w:val="TAC"/>
              <w:rPr>
                <w:lang w:eastAsia="en-US"/>
              </w:rPr>
            </w:pPr>
            <w:r w:rsidRPr="00196BCA">
              <w:rPr>
                <w:lang w:eastAsia="en-US"/>
              </w:rPr>
              <w:t>8</w:t>
            </w:r>
          </w:p>
        </w:tc>
        <w:tc>
          <w:tcPr>
            <w:tcW w:w="3969" w:type="dxa"/>
          </w:tcPr>
          <w:p w14:paraId="25FDB6CA" w14:textId="77777777" w:rsidR="00B844DE" w:rsidRPr="00196BCA" w:rsidRDefault="00B844DE" w:rsidP="00D00D8C">
            <w:pPr>
              <w:pStyle w:val="TAL"/>
              <w:rPr>
                <w:lang w:eastAsia="en-US"/>
              </w:rPr>
            </w:pPr>
            <w:r w:rsidRPr="00196BCA">
              <w:rPr>
                <w:lang w:eastAsia="en-US"/>
              </w:rPr>
              <w:t>Check 1: Does the UE transmit a Status Report with NACK_SN=3 and ACK_SN=5?</w:t>
            </w:r>
          </w:p>
          <w:p w14:paraId="115A2D1E" w14:textId="77777777" w:rsidR="00B844DE" w:rsidRPr="00196BCA" w:rsidRDefault="00B844DE" w:rsidP="00D00D8C">
            <w:pPr>
              <w:pStyle w:val="TAL"/>
              <w:rPr>
                <w:lang w:eastAsia="en-US"/>
              </w:rPr>
            </w:pPr>
            <w:r w:rsidRPr="00196BCA">
              <w:rPr>
                <w:lang w:eastAsia="en-US"/>
              </w:rPr>
              <w:t>Record time T</w:t>
            </w:r>
            <w:r w:rsidRPr="00196BCA">
              <w:rPr>
                <w:vertAlign w:val="subscript"/>
                <w:lang w:eastAsia="en-US"/>
              </w:rPr>
              <w:t>B</w:t>
            </w:r>
            <w:r w:rsidR="00EA7333" w:rsidRPr="00196BCA">
              <w:rPr>
                <w:vertAlign w:val="subscript"/>
              </w:rPr>
              <w:t xml:space="preserve"> </w:t>
            </w:r>
            <w:r w:rsidR="00EA7333" w:rsidRPr="00196BCA">
              <w:t>(Note 5)</w:t>
            </w:r>
          </w:p>
          <w:p w14:paraId="4B81812F" w14:textId="77777777" w:rsidR="00B844DE" w:rsidRPr="00196BCA" w:rsidRDefault="00B844DE" w:rsidP="00D00D8C">
            <w:pPr>
              <w:pStyle w:val="TAL"/>
              <w:rPr>
                <w:lang w:eastAsia="en-US"/>
              </w:rPr>
            </w:pPr>
            <w:r w:rsidRPr="00196BCA">
              <w:rPr>
                <w:lang w:eastAsia="en-US"/>
              </w:rPr>
              <w:t>Check 2: (T</w:t>
            </w:r>
            <w:r w:rsidRPr="00196BCA">
              <w:rPr>
                <w:vertAlign w:val="subscript"/>
                <w:lang w:eastAsia="en-US"/>
              </w:rPr>
              <w:t>B</w:t>
            </w:r>
            <w:r w:rsidRPr="00196BCA">
              <w:rPr>
                <w:lang w:eastAsia="en-US"/>
              </w:rPr>
              <w:t xml:space="preserve"> – T</w:t>
            </w:r>
            <w:r w:rsidRPr="00196BCA">
              <w:rPr>
                <w:vertAlign w:val="subscript"/>
                <w:lang w:eastAsia="en-US"/>
              </w:rPr>
              <w:t>A</w:t>
            </w:r>
            <w:r w:rsidRPr="00196BCA">
              <w:rPr>
                <w:lang w:eastAsia="en-US"/>
              </w:rPr>
              <w:t xml:space="preserve">) = </w:t>
            </w:r>
            <w:r w:rsidRPr="00196BCA">
              <w:rPr>
                <w:i/>
                <w:lang w:eastAsia="en-US"/>
              </w:rPr>
              <w:t>t-Reassembly</w:t>
            </w:r>
            <w:r w:rsidR="005F213F" w:rsidRPr="00196BCA">
              <w:rPr>
                <w:lang w:eastAsia="en-US"/>
              </w:rPr>
              <w:t>?</w:t>
            </w:r>
          </w:p>
        </w:tc>
        <w:tc>
          <w:tcPr>
            <w:tcW w:w="709" w:type="dxa"/>
          </w:tcPr>
          <w:p w14:paraId="4245C523" w14:textId="77777777" w:rsidR="00B844DE" w:rsidRPr="00196BCA" w:rsidRDefault="00B844DE" w:rsidP="00D00D8C">
            <w:pPr>
              <w:pStyle w:val="TAC"/>
              <w:rPr>
                <w:lang w:eastAsia="en-US"/>
              </w:rPr>
            </w:pPr>
            <w:r w:rsidRPr="00196BCA">
              <w:rPr>
                <w:lang w:eastAsia="en-US"/>
              </w:rPr>
              <w:t>--&gt;</w:t>
            </w:r>
          </w:p>
        </w:tc>
        <w:tc>
          <w:tcPr>
            <w:tcW w:w="2977" w:type="dxa"/>
          </w:tcPr>
          <w:p w14:paraId="09A89A1F" w14:textId="77777777" w:rsidR="00B844DE" w:rsidRPr="00196BCA" w:rsidRDefault="00B844DE" w:rsidP="00D00D8C">
            <w:pPr>
              <w:pStyle w:val="TAL"/>
              <w:rPr>
                <w:lang w:eastAsia="en-US"/>
              </w:rPr>
            </w:pPr>
            <w:r w:rsidRPr="00196BCA">
              <w:rPr>
                <w:lang w:eastAsia="en-US"/>
              </w:rPr>
              <w:t>STATUS PDU</w:t>
            </w:r>
          </w:p>
        </w:tc>
        <w:tc>
          <w:tcPr>
            <w:tcW w:w="567" w:type="dxa"/>
          </w:tcPr>
          <w:p w14:paraId="242D58E7" w14:textId="77777777" w:rsidR="00B844DE" w:rsidRPr="00196BCA" w:rsidRDefault="00B844DE" w:rsidP="00D00D8C">
            <w:pPr>
              <w:pStyle w:val="TAC"/>
              <w:rPr>
                <w:rFonts w:eastAsia="MS Gothic"/>
                <w:lang w:eastAsia="en-US"/>
              </w:rPr>
            </w:pPr>
            <w:r w:rsidRPr="00196BCA">
              <w:rPr>
                <w:rFonts w:eastAsia="MS Gothic"/>
                <w:lang w:eastAsia="en-US"/>
              </w:rPr>
              <w:t>1</w:t>
            </w:r>
          </w:p>
        </w:tc>
        <w:tc>
          <w:tcPr>
            <w:tcW w:w="850" w:type="dxa"/>
          </w:tcPr>
          <w:p w14:paraId="7AB84DE3" w14:textId="77777777" w:rsidR="00B844DE" w:rsidRPr="00196BCA" w:rsidRDefault="00B844DE" w:rsidP="00D00D8C">
            <w:pPr>
              <w:pStyle w:val="TAC"/>
              <w:rPr>
                <w:lang w:eastAsia="en-US"/>
              </w:rPr>
            </w:pPr>
            <w:r w:rsidRPr="00196BCA">
              <w:rPr>
                <w:lang w:eastAsia="en-US"/>
              </w:rPr>
              <w:t>P</w:t>
            </w:r>
          </w:p>
        </w:tc>
      </w:tr>
      <w:tr w:rsidR="00B844DE" w:rsidRPr="00196BCA" w14:paraId="36D945F0" w14:textId="77777777" w:rsidTr="00AF0E9E">
        <w:trPr>
          <w:cantSplit/>
        </w:trPr>
        <w:tc>
          <w:tcPr>
            <w:tcW w:w="534" w:type="dxa"/>
          </w:tcPr>
          <w:p w14:paraId="52918FC3" w14:textId="77777777" w:rsidR="00B844DE" w:rsidRPr="00196BCA" w:rsidRDefault="00B844DE" w:rsidP="00D00D8C">
            <w:pPr>
              <w:pStyle w:val="TAC"/>
              <w:rPr>
                <w:lang w:eastAsia="en-US"/>
              </w:rPr>
            </w:pPr>
            <w:r w:rsidRPr="00196BCA">
              <w:rPr>
                <w:lang w:eastAsia="en-US"/>
              </w:rPr>
              <w:t>9</w:t>
            </w:r>
          </w:p>
        </w:tc>
        <w:tc>
          <w:tcPr>
            <w:tcW w:w="3969" w:type="dxa"/>
          </w:tcPr>
          <w:p w14:paraId="35451E7B" w14:textId="22E4C028" w:rsidR="00B844DE" w:rsidRPr="00196BCA" w:rsidRDefault="00B844DE" w:rsidP="00D00D8C">
            <w:pPr>
              <w:pStyle w:val="TAL"/>
              <w:rPr>
                <w:lang w:eastAsia="en-US"/>
              </w:rPr>
            </w:pPr>
            <w:r w:rsidRPr="00196BCA">
              <w:rPr>
                <w:lang w:eastAsia="en-US"/>
              </w:rPr>
              <w:t>100 ms after the Status Report is received at Step 8, the SS transmits 4 AMD PDUs with SN=5, 6, 8 and 9. The SS sets the P field of all the AMD PDUs to 0.</w:t>
            </w:r>
            <w:r w:rsidR="005F213F" w:rsidRPr="00196BCA">
              <w:rPr>
                <w:lang w:eastAsia="en-US"/>
              </w:rPr>
              <w:t xml:space="preserve"> A time spacing of 20 ms is applied.</w:t>
            </w:r>
            <w:r w:rsidR="007250D7" w:rsidRPr="00196BCA">
              <w:rPr>
                <w:lang w:eastAsia="en-US"/>
              </w:rPr>
              <w:t xml:space="preserve"> (Note 6)</w:t>
            </w:r>
          </w:p>
        </w:tc>
        <w:tc>
          <w:tcPr>
            <w:tcW w:w="709" w:type="dxa"/>
          </w:tcPr>
          <w:p w14:paraId="37AF2B14" w14:textId="77777777" w:rsidR="00B844DE" w:rsidRPr="00196BCA" w:rsidRDefault="00B844DE" w:rsidP="00D00D8C">
            <w:pPr>
              <w:pStyle w:val="TAC"/>
              <w:rPr>
                <w:lang w:eastAsia="en-US"/>
              </w:rPr>
            </w:pPr>
            <w:r w:rsidRPr="00196BCA">
              <w:rPr>
                <w:lang w:eastAsia="en-US"/>
              </w:rPr>
              <w:t>&lt;--</w:t>
            </w:r>
          </w:p>
        </w:tc>
        <w:tc>
          <w:tcPr>
            <w:tcW w:w="2977" w:type="dxa"/>
          </w:tcPr>
          <w:p w14:paraId="5614624D" w14:textId="77777777" w:rsidR="00B844DE" w:rsidRPr="00196BCA" w:rsidRDefault="00B844DE" w:rsidP="00D00D8C">
            <w:pPr>
              <w:pStyle w:val="TAL"/>
              <w:rPr>
                <w:lang w:eastAsia="en-US"/>
              </w:rPr>
            </w:pPr>
            <w:r w:rsidRPr="00196BCA">
              <w:rPr>
                <w:lang w:eastAsia="en-US"/>
              </w:rPr>
              <w:t>AMD PDU (SN=5, P=0)</w:t>
            </w:r>
          </w:p>
          <w:p w14:paraId="670BFB1D" w14:textId="77777777" w:rsidR="00B844DE" w:rsidRPr="00196BCA" w:rsidRDefault="00B844DE" w:rsidP="00D00D8C">
            <w:pPr>
              <w:pStyle w:val="TAL"/>
              <w:rPr>
                <w:lang w:eastAsia="en-US"/>
              </w:rPr>
            </w:pPr>
            <w:r w:rsidRPr="00196BCA">
              <w:rPr>
                <w:lang w:eastAsia="en-US"/>
              </w:rPr>
              <w:t>AMD PDU (SN=6, P=0)</w:t>
            </w:r>
          </w:p>
          <w:p w14:paraId="51AD6AE4" w14:textId="77777777" w:rsidR="00B844DE" w:rsidRPr="00196BCA" w:rsidRDefault="00B844DE" w:rsidP="00D00D8C">
            <w:pPr>
              <w:pStyle w:val="TAL"/>
              <w:rPr>
                <w:lang w:eastAsia="en-US"/>
              </w:rPr>
            </w:pPr>
            <w:r w:rsidRPr="00196BCA">
              <w:rPr>
                <w:lang w:eastAsia="en-US"/>
              </w:rPr>
              <w:t>AMD PDU (SN=8, P=0)</w:t>
            </w:r>
          </w:p>
          <w:p w14:paraId="04EA8120" w14:textId="77777777" w:rsidR="00B844DE" w:rsidRPr="00196BCA" w:rsidRDefault="00B844DE" w:rsidP="00D00D8C">
            <w:pPr>
              <w:pStyle w:val="TAL"/>
              <w:rPr>
                <w:lang w:eastAsia="en-US"/>
              </w:rPr>
            </w:pPr>
            <w:r w:rsidRPr="00196BCA">
              <w:rPr>
                <w:lang w:eastAsia="en-US"/>
              </w:rPr>
              <w:t>AMD PDU (SN=9, P=0)</w:t>
            </w:r>
          </w:p>
        </w:tc>
        <w:tc>
          <w:tcPr>
            <w:tcW w:w="567" w:type="dxa"/>
          </w:tcPr>
          <w:p w14:paraId="3368695D" w14:textId="77777777" w:rsidR="00B844DE" w:rsidRPr="00196BCA" w:rsidRDefault="00B844DE" w:rsidP="00D00D8C">
            <w:pPr>
              <w:pStyle w:val="TAC"/>
              <w:rPr>
                <w:rFonts w:eastAsia="MS Gothic"/>
                <w:lang w:eastAsia="en-US"/>
              </w:rPr>
            </w:pPr>
            <w:r w:rsidRPr="00196BCA">
              <w:rPr>
                <w:rFonts w:eastAsia="MS Gothic"/>
                <w:lang w:eastAsia="en-US"/>
              </w:rPr>
              <w:t>-</w:t>
            </w:r>
          </w:p>
        </w:tc>
        <w:tc>
          <w:tcPr>
            <w:tcW w:w="850" w:type="dxa"/>
          </w:tcPr>
          <w:p w14:paraId="479EEC3A" w14:textId="77777777" w:rsidR="00B844DE" w:rsidRPr="00196BCA" w:rsidRDefault="00B844DE" w:rsidP="00D00D8C">
            <w:pPr>
              <w:pStyle w:val="TAC"/>
              <w:rPr>
                <w:lang w:eastAsia="en-US"/>
              </w:rPr>
            </w:pPr>
            <w:r w:rsidRPr="00196BCA">
              <w:rPr>
                <w:lang w:eastAsia="en-US"/>
              </w:rPr>
              <w:t>-</w:t>
            </w:r>
          </w:p>
        </w:tc>
      </w:tr>
      <w:tr w:rsidR="00B844DE" w:rsidRPr="00196BCA" w14:paraId="41E9EA44" w14:textId="77777777" w:rsidTr="00AF0E9E">
        <w:trPr>
          <w:cantSplit/>
        </w:trPr>
        <w:tc>
          <w:tcPr>
            <w:tcW w:w="534" w:type="dxa"/>
          </w:tcPr>
          <w:p w14:paraId="485CCBFF" w14:textId="77777777" w:rsidR="00B844DE" w:rsidRPr="00196BCA" w:rsidRDefault="00B844DE" w:rsidP="00D00D8C">
            <w:pPr>
              <w:pStyle w:val="TAC"/>
              <w:rPr>
                <w:lang w:eastAsia="en-US"/>
              </w:rPr>
            </w:pPr>
            <w:r w:rsidRPr="00196BCA">
              <w:rPr>
                <w:lang w:eastAsia="en-US"/>
              </w:rPr>
              <w:t>10</w:t>
            </w:r>
          </w:p>
        </w:tc>
        <w:tc>
          <w:tcPr>
            <w:tcW w:w="3969" w:type="dxa"/>
          </w:tcPr>
          <w:p w14:paraId="2B0ADE3D" w14:textId="77777777" w:rsidR="00B844DE" w:rsidRPr="00196BCA" w:rsidRDefault="00B844DE" w:rsidP="00D00D8C">
            <w:pPr>
              <w:pStyle w:val="TAL"/>
              <w:rPr>
                <w:lang w:eastAsia="en-US"/>
              </w:rPr>
            </w:pPr>
            <w:r w:rsidRPr="00196BCA">
              <w:rPr>
                <w:lang w:eastAsia="en-US"/>
              </w:rPr>
              <w:t xml:space="preserve">Check 1: Does the UE transmit a Status Report </w:t>
            </w:r>
            <w:r w:rsidR="008719DC" w:rsidRPr="00196BCA">
              <w:t xml:space="preserve"> with NACK_SN=3 </w:t>
            </w:r>
            <w:r w:rsidR="001D5A2C" w:rsidRPr="00196BCA">
              <w:t xml:space="preserve">and </w:t>
            </w:r>
            <w:r w:rsidR="008719DC" w:rsidRPr="00196BCA">
              <w:t>ACK_SN=7</w:t>
            </w:r>
            <w:r w:rsidRPr="00196BCA">
              <w:rPr>
                <w:lang w:eastAsia="en-US"/>
              </w:rPr>
              <w:t>?</w:t>
            </w:r>
          </w:p>
          <w:p w14:paraId="5AFC9383" w14:textId="77777777" w:rsidR="00B844DE" w:rsidRPr="00196BCA" w:rsidRDefault="00B844DE" w:rsidP="00D00D8C">
            <w:pPr>
              <w:pStyle w:val="TAL"/>
              <w:rPr>
                <w:lang w:eastAsia="en-US"/>
              </w:rPr>
            </w:pPr>
            <w:r w:rsidRPr="00196BCA">
              <w:rPr>
                <w:lang w:eastAsia="en-US"/>
              </w:rPr>
              <w:t>Record time T</w:t>
            </w:r>
            <w:r w:rsidRPr="00196BCA">
              <w:rPr>
                <w:vertAlign w:val="subscript"/>
                <w:lang w:eastAsia="en-US"/>
              </w:rPr>
              <w:t>C</w:t>
            </w:r>
          </w:p>
          <w:p w14:paraId="26B40220" w14:textId="77777777" w:rsidR="00B844DE" w:rsidRPr="00196BCA" w:rsidRDefault="00B844DE" w:rsidP="00D00D8C">
            <w:pPr>
              <w:pStyle w:val="TAL"/>
              <w:rPr>
                <w:lang w:eastAsia="en-US"/>
              </w:rPr>
            </w:pPr>
            <w:r w:rsidRPr="00196BCA">
              <w:rPr>
                <w:lang w:eastAsia="en-US"/>
              </w:rPr>
              <w:t>Check 2: (T</w:t>
            </w:r>
            <w:r w:rsidRPr="00196BCA">
              <w:rPr>
                <w:vertAlign w:val="subscript"/>
                <w:lang w:eastAsia="en-US"/>
              </w:rPr>
              <w:t>C</w:t>
            </w:r>
            <w:r w:rsidRPr="00196BCA">
              <w:rPr>
                <w:lang w:eastAsia="en-US"/>
              </w:rPr>
              <w:t xml:space="preserve"> – T</w:t>
            </w:r>
            <w:r w:rsidRPr="00196BCA">
              <w:rPr>
                <w:vertAlign w:val="subscript"/>
                <w:lang w:eastAsia="en-US"/>
              </w:rPr>
              <w:t>B</w:t>
            </w:r>
            <w:r w:rsidRPr="00196BCA">
              <w:rPr>
                <w:lang w:eastAsia="en-US"/>
              </w:rPr>
              <w:t xml:space="preserve">) = </w:t>
            </w:r>
            <w:r w:rsidRPr="00196BCA">
              <w:rPr>
                <w:i/>
                <w:lang w:eastAsia="en-US"/>
              </w:rPr>
              <w:t>t-StatusProhibit</w:t>
            </w:r>
            <w:r w:rsidR="005F213F" w:rsidRPr="00196BCA">
              <w:rPr>
                <w:lang w:eastAsia="en-US"/>
              </w:rPr>
              <w:t>?</w:t>
            </w:r>
          </w:p>
        </w:tc>
        <w:tc>
          <w:tcPr>
            <w:tcW w:w="709" w:type="dxa"/>
          </w:tcPr>
          <w:p w14:paraId="62C250ED" w14:textId="77777777" w:rsidR="00B844DE" w:rsidRPr="00196BCA" w:rsidRDefault="00B844DE" w:rsidP="00D00D8C">
            <w:pPr>
              <w:pStyle w:val="TAC"/>
              <w:rPr>
                <w:lang w:eastAsia="en-US"/>
              </w:rPr>
            </w:pPr>
            <w:r w:rsidRPr="00196BCA">
              <w:rPr>
                <w:lang w:eastAsia="en-US"/>
              </w:rPr>
              <w:t>--&gt;</w:t>
            </w:r>
          </w:p>
        </w:tc>
        <w:tc>
          <w:tcPr>
            <w:tcW w:w="2977" w:type="dxa"/>
          </w:tcPr>
          <w:p w14:paraId="53A782FE" w14:textId="77777777" w:rsidR="00B844DE" w:rsidRPr="00196BCA" w:rsidRDefault="00B844DE" w:rsidP="00D00D8C">
            <w:pPr>
              <w:pStyle w:val="TAL"/>
              <w:rPr>
                <w:lang w:eastAsia="en-US"/>
              </w:rPr>
            </w:pPr>
            <w:r w:rsidRPr="00196BCA">
              <w:rPr>
                <w:lang w:eastAsia="en-US"/>
              </w:rPr>
              <w:t>STATUS PDU</w:t>
            </w:r>
          </w:p>
        </w:tc>
        <w:tc>
          <w:tcPr>
            <w:tcW w:w="567" w:type="dxa"/>
          </w:tcPr>
          <w:p w14:paraId="5C591D84" w14:textId="77777777" w:rsidR="00B844DE" w:rsidRPr="00196BCA" w:rsidRDefault="00B844DE" w:rsidP="00D00D8C">
            <w:pPr>
              <w:pStyle w:val="TAC"/>
              <w:rPr>
                <w:rFonts w:eastAsia="MS Gothic"/>
                <w:lang w:eastAsia="en-US"/>
              </w:rPr>
            </w:pPr>
            <w:r w:rsidRPr="00196BCA">
              <w:rPr>
                <w:rFonts w:eastAsia="MS Gothic"/>
                <w:lang w:eastAsia="en-US"/>
              </w:rPr>
              <w:t>2</w:t>
            </w:r>
          </w:p>
        </w:tc>
        <w:tc>
          <w:tcPr>
            <w:tcW w:w="850" w:type="dxa"/>
          </w:tcPr>
          <w:p w14:paraId="61CE4996" w14:textId="77777777" w:rsidR="00B844DE" w:rsidRPr="00196BCA" w:rsidRDefault="00B844DE" w:rsidP="00D00D8C">
            <w:pPr>
              <w:pStyle w:val="TAC"/>
              <w:rPr>
                <w:lang w:eastAsia="en-US"/>
              </w:rPr>
            </w:pPr>
            <w:r w:rsidRPr="00196BCA">
              <w:rPr>
                <w:lang w:eastAsia="en-US"/>
              </w:rPr>
              <w:t>P</w:t>
            </w:r>
          </w:p>
        </w:tc>
      </w:tr>
      <w:tr w:rsidR="00B844DE" w:rsidRPr="00196BCA" w14:paraId="7786E4FF" w14:textId="77777777" w:rsidTr="00AF0E9E">
        <w:trPr>
          <w:cantSplit/>
        </w:trPr>
        <w:tc>
          <w:tcPr>
            <w:tcW w:w="534" w:type="dxa"/>
          </w:tcPr>
          <w:p w14:paraId="45CD0653" w14:textId="77777777" w:rsidR="00B844DE" w:rsidRPr="00196BCA" w:rsidRDefault="00B844DE" w:rsidP="00D00D8C">
            <w:pPr>
              <w:pStyle w:val="TAC"/>
              <w:rPr>
                <w:lang w:eastAsia="en-US"/>
              </w:rPr>
            </w:pPr>
            <w:r w:rsidRPr="00196BCA">
              <w:rPr>
                <w:lang w:eastAsia="en-US"/>
              </w:rPr>
              <w:t>11</w:t>
            </w:r>
          </w:p>
        </w:tc>
        <w:tc>
          <w:tcPr>
            <w:tcW w:w="3969" w:type="dxa"/>
          </w:tcPr>
          <w:p w14:paraId="65786CE6" w14:textId="77777777" w:rsidR="00B844DE" w:rsidRPr="00196BCA" w:rsidRDefault="00B844DE" w:rsidP="00D00D8C">
            <w:pPr>
              <w:pStyle w:val="TAL"/>
              <w:rPr>
                <w:lang w:eastAsia="en-US"/>
              </w:rPr>
            </w:pPr>
            <w:r w:rsidRPr="00196BCA">
              <w:rPr>
                <w:lang w:eastAsia="en-US"/>
              </w:rPr>
              <w:t>The SS ignores scheduling requests unless otherwise specified and does not allocate any uplink grant.</w:t>
            </w:r>
          </w:p>
        </w:tc>
        <w:tc>
          <w:tcPr>
            <w:tcW w:w="709" w:type="dxa"/>
          </w:tcPr>
          <w:p w14:paraId="57F6B016" w14:textId="77777777" w:rsidR="00B844DE" w:rsidRPr="00196BCA" w:rsidRDefault="00B844DE" w:rsidP="00D00D8C">
            <w:pPr>
              <w:pStyle w:val="TAC"/>
              <w:rPr>
                <w:lang w:eastAsia="en-US"/>
              </w:rPr>
            </w:pPr>
            <w:r w:rsidRPr="00196BCA">
              <w:rPr>
                <w:lang w:eastAsia="en-US"/>
              </w:rPr>
              <w:t>-</w:t>
            </w:r>
          </w:p>
        </w:tc>
        <w:tc>
          <w:tcPr>
            <w:tcW w:w="2977" w:type="dxa"/>
          </w:tcPr>
          <w:p w14:paraId="2DCE117D" w14:textId="77777777" w:rsidR="00B844DE" w:rsidRPr="00196BCA" w:rsidRDefault="00B844DE" w:rsidP="00D00D8C">
            <w:pPr>
              <w:pStyle w:val="TAL"/>
              <w:rPr>
                <w:lang w:eastAsia="en-US"/>
              </w:rPr>
            </w:pPr>
            <w:r w:rsidRPr="00196BCA">
              <w:rPr>
                <w:lang w:eastAsia="en-US"/>
              </w:rPr>
              <w:t>-</w:t>
            </w:r>
          </w:p>
        </w:tc>
        <w:tc>
          <w:tcPr>
            <w:tcW w:w="567" w:type="dxa"/>
          </w:tcPr>
          <w:p w14:paraId="5581A58D" w14:textId="77777777" w:rsidR="00B844DE" w:rsidRPr="00196BCA" w:rsidRDefault="00B844DE" w:rsidP="00D00D8C">
            <w:pPr>
              <w:pStyle w:val="TAC"/>
              <w:rPr>
                <w:rFonts w:eastAsia="MS Gothic"/>
                <w:lang w:eastAsia="en-US"/>
              </w:rPr>
            </w:pPr>
            <w:r w:rsidRPr="00196BCA">
              <w:rPr>
                <w:rFonts w:eastAsia="MS Gothic"/>
                <w:lang w:eastAsia="en-US"/>
              </w:rPr>
              <w:t>-</w:t>
            </w:r>
          </w:p>
        </w:tc>
        <w:tc>
          <w:tcPr>
            <w:tcW w:w="850" w:type="dxa"/>
          </w:tcPr>
          <w:p w14:paraId="69B8F474" w14:textId="77777777" w:rsidR="00B844DE" w:rsidRPr="00196BCA" w:rsidRDefault="00B844DE" w:rsidP="00D00D8C">
            <w:pPr>
              <w:pStyle w:val="TAC"/>
              <w:rPr>
                <w:lang w:eastAsia="en-US"/>
              </w:rPr>
            </w:pPr>
            <w:r w:rsidRPr="00196BCA">
              <w:rPr>
                <w:lang w:eastAsia="en-US"/>
              </w:rPr>
              <w:t>-</w:t>
            </w:r>
          </w:p>
        </w:tc>
      </w:tr>
      <w:tr w:rsidR="00B844DE" w:rsidRPr="00196BCA" w14:paraId="05842DC3" w14:textId="77777777" w:rsidTr="00AF0E9E">
        <w:trPr>
          <w:cantSplit/>
        </w:trPr>
        <w:tc>
          <w:tcPr>
            <w:tcW w:w="534" w:type="dxa"/>
            <w:tcBorders>
              <w:bottom w:val="single" w:sz="4" w:space="0" w:color="auto"/>
            </w:tcBorders>
          </w:tcPr>
          <w:p w14:paraId="0D0C0932" w14:textId="77777777" w:rsidR="00B844DE" w:rsidRPr="00196BCA" w:rsidRDefault="00B844DE" w:rsidP="00D00D8C">
            <w:pPr>
              <w:pStyle w:val="TAC"/>
              <w:rPr>
                <w:lang w:eastAsia="en-US"/>
              </w:rPr>
            </w:pPr>
            <w:r w:rsidRPr="00196BCA">
              <w:rPr>
                <w:lang w:eastAsia="en-US"/>
              </w:rPr>
              <w:t>12</w:t>
            </w:r>
          </w:p>
        </w:tc>
        <w:tc>
          <w:tcPr>
            <w:tcW w:w="3969" w:type="dxa"/>
            <w:tcBorders>
              <w:bottom w:val="single" w:sz="4" w:space="0" w:color="auto"/>
            </w:tcBorders>
          </w:tcPr>
          <w:p w14:paraId="21C96EB3" w14:textId="0F66EB36" w:rsidR="00B844DE" w:rsidRPr="00196BCA" w:rsidRDefault="00C35B56" w:rsidP="00D00D8C">
            <w:pPr>
              <w:pStyle w:val="TAL"/>
              <w:rPr>
                <w:lang w:eastAsia="en-US"/>
              </w:rPr>
            </w:pPr>
            <w:r w:rsidRPr="00196BCA">
              <w:t>200 ms after step 10, the SS transmits</w:t>
            </w:r>
            <w:r w:rsidR="00B844DE" w:rsidRPr="00196BCA">
              <w:rPr>
                <w:lang w:eastAsia="en-US"/>
              </w:rPr>
              <w:t xml:space="preserve"> </w:t>
            </w:r>
            <w:r w:rsidR="00B844DE" w:rsidRPr="00196BCA">
              <w:rPr>
                <w:lang w:eastAsia="zh-CN"/>
              </w:rPr>
              <w:t>2</w:t>
            </w:r>
            <w:r w:rsidR="00B844DE" w:rsidRPr="00196BCA">
              <w:rPr>
                <w:lang w:eastAsia="en-US"/>
              </w:rPr>
              <w:t xml:space="preserve"> AMD PDUs with SN=3, SN=7. The SS sets the P field of all the AMD PDUs to 0 except for that of the AMD PDU with SN=7.</w:t>
            </w:r>
            <w:r w:rsidR="005F213F" w:rsidRPr="00196BCA">
              <w:rPr>
                <w:lang w:eastAsia="en-US"/>
              </w:rPr>
              <w:t xml:space="preserve"> A time spacing of 20 ms is applied.</w:t>
            </w:r>
          </w:p>
        </w:tc>
        <w:tc>
          <w:tcPr>
            <w:tcW w:w="709" w:type="dxa"/>
            <w:tcBorders>
              <w:bottom w:val="single" w:sz="4" w:space="0" w:color="auto"/>
            </w:tcBorders>
          </w:tcPr>
          <w:p w14:paraId="47A890F5" w14:textId="77777777" w:rsidR="00B844DE" w:rsidRPr="00196BCA" w:rsidRDefault="00B844DE" w:rsidP="00D00D8C">
            <w:pPr>
              <w:pStyle w:val="TAC"/>
              <w:rPr>
                <w:lang w:eastAsia="en-US"/>
              </w:rPr>
            </w:pPr>
            <w:r w:rsidRPr="00196BCA">
              <w:rPr>
                <w:lang w:eastAsia="en-US"/>
              </w:rPr>
              <w:t>&lt;--</w:t>
            </w:r>
          </w:p>
        </w:tc>
        <w:tc>
          <w:tcPr>
            <w:tcW w:w="2977" w:type="dxa"/>
            <w:tcBorders>
              <w:bottom w:val="single" w:sz="4" w:space="0" w:color="auto"/>
            </w:tcBorders>
          </w:tcPr>
          <w:p w14:paraId="28CDEF3B" w14:textId="77777777" w:rsidR="00B844DE" w:rsidRPr="00196BCA" w:rsidRDefault="00B844DE" w:rsidP="00D00D8C">
            <w:pPr>
              <w:pStyle w:val="TAL"/>
              <w:rPr>
                <w:lang w:eastAsia="en-US"/>
              </w:rPr>
            </w:pPr>
            <w:r w:rsidRPr="00196BCA">
              <w:rPr>
                <w:lang w:eastAsia="en-US"/>
              </w:rPr>
              <w:t>AMD PDU (SN=3, P=0)</w:t>
            </w:r>
          </w:p>
          <w:p w14:paraId="7F5F774E" w14:textId="77777777" w:rsidR="00B844DE" w:rsidRPr="00196BCA" w:rsidRDefault="00B844DE" w:rsidP="00D00D8C">
            <w:pPr>
              <w:pStyle w:val="TAL"/>
              <w:rPr>
                <w:lang w:eastAsia="en-US"/>
              </w:rPr>
            </w:pPr>
            <w:r w:rsidRPr="00196BCA">
              <w:rPr>
                <w:lang w:eastAsia="en-US"/>
              </w:rPr>
              <w:t>AMD PDU (SN=7, P=1)</w:t>
            </w:r>
          </w:p>
        </w:tc>
        <w:tc>
          <w:tcPr>
            <w:tcW w:w="567" w:type="dxa"/>
            <w:tcBorders>
              <w:bottom w:val="single" w:sz="4" w:space="0" w:color="auto"/>
            </w:tcBorders>
          </w:tcPr>
          <w:p w14:paraId="0C70F97A" w14:textId="77777777" w:rsidR="00B844DE" w:rsidRPr="00196BCA" w:rsidRDefault="00B844DE" w:rsidP="00D00D8C">
            <w:pPr>
              <w:pStyle w:val="TAC"/>
              <w:rPr>
                <w:rFonts w:eastAsia="MS Gothic"/>
                <w:lang w:eastAsia="en-US"/>
              </w:rPr>
            </w:pPr>
            <w:r w:rsidRPr="00196BCA">
              <w:rPr>
                <w:rFonts w:eastAsia="MS Gothic"/>
                <w:lang w:eastAsia="en-US"/>
              </w:rPr>
              <w:t>-</w:t>
            </w:r>
          </w:p>
        </w:tc>
        <w:tc>
          <w:tcPr>
            <w:tcW w:w="850" w:type="dxa"/>
            <w:tcBorders>
              <w:bottom w:val="single" w:sz="4" w:space="0" w:color="auto"/>
            </w:tcBorders>
          </w:tcPr>
          <w:p w14:paraId="651F86D3" w14:textId="77777777" w:rsidR="00B844DE" w:rsidRPr="00196BCA" w:rsidRDefault="00B844DE" w:rsidP="00D00D8C">
            <w:pPr>
              <w:pStyle w:val="TAC"/>
              <w:rPr>
                <w:lang w:eastAsia="en-US"/>
              </w:rPr>
            </w:pPr>
            <w:r w:rsidRPr="00196BCA">
              <w:rPr>
                <w:lang w:eastAsia="en-US"/>
              </w:rPr>
              <w:t>-</w:t>
            </w:r>
          </w:p>
        </w:tc>
      </w:tr>
      <w:tr w:rsidR="00B844DE" w:rsidRPr="00196BCA" w14:paraId="7398BD48" w14:textId="77777777" w:rsidTr="00AF0E9E">
        <w:trPr>
          <w:cantSplit/>
        </w:trPr>
        <w:tc>
          <w:tcPr>
            <w:tcW w:w="534" w:type="dxa"/>
            <w:tcBorders>
              <w:right w:val="single" w:sz="4" w:space="0" w:color="auto"/>
            </w:tcBorders>
            <w:shd w:val="clear" w:color="auto" w:fill="auto"/>
          </w:tcPr>
          <w:p w14:paraId="3ADC54E7" w14:textId="77777777" w:rsidR="00B844DE" w:rsidRPr="00196BCA" w:rsidRDefault="00B844DE" w:rsidP="00D00D8C">
            <w:pPr>
              <w:pStyle w:val="TAC"/>
              <w:rPr>
                <w:lang w:eastAsia="en-US"/>
              </w:rPr>
            </w:pPr>
            <w:r w:rsidRPr="00196BCA">
              <w:rPr>
                <w:lang w:eastAsia="en-US"/>
              </w:rPr>
              <w:t>13</w:t>
            </w:r>
          </w:p>
        </w:tc>
        <w:tc>
          <w:tcPr>
            <w:tcW w:w="3969" w:type="dxa"/>
            <w:tcBorders>
              <w:left w:val="single" w:sz="4" w:space="0" w:color="auto"/>
              <w:right w:val="single" w:sz="4" w:space="0" w:color="auto"/>
            </w:tcBorders>
            <w:shd w:val="clear" w:color="auto" w:fill="auto"/>
          </w:tcPr>
          <w:p w14:paraId="31B1EB33" w14:textId="77777777" w:rsidR="00B844DE" w:rsidRPr="00196BCA" w:rsidRDefault="00B844DE" w:rsidP="00D00D8C">
            <w:pPr>
              <w:pStyle w:val="TAL"/>
              <w:rPr>
                <w:lang w:eastAsia="en-US"/>
              </w:rPr>
            </w:pPr>
            <w:r w:rsidRPr="00196BCA">
              <w:rPr>
                <w:lang w:eastAsia="en-US"/>
              </w:rPr>
              <w:t xml:space="preserve">The SS waits for </w:t>
            </w:r>
            <w:r w:rsidR="008719DC" w:rsidRPr="00196BCA">
              <w:rPr>
                <w:lang w:eastAsia="en-US"/>
              </w:rPr>
              <w:t>10</w:t>
            </w:r>
            <w:r w:rsidRPr="00196BCA">
              <w:rPr>
                <w:lang w:eastAsia="en-US"/>
              </w:rPr>
              <w:t>0 ms after the transmission of the last AMD PDU to ensure UE RLC has all the required SDUs available and then assigns 1 UL grant (UL grant allocation type 3) of size 8</w:t>
            </w:r>
            <w:r w:rsidR="001D5A2C" w:rsidRPr="00196BCA">
              <w:rPr>
                <w:lang w:eastAsia="en-US"/>
              </w:rPr>
              <w:t>8</w:t>
            </w:r>
            <w:r w:rsidRPr="00196BCA">
              <w:rPr>
                <w:lang w:eastAsia="en-US"/>
              </w:rPr>
              <w:t xml:space="preserve"> bits. (Note 2)</w:t>
            </w:r>
          </w:p>
        </w:tc>
        <w:tc>
          <w:tcPr>
            <w:tcW w:w="709" w:type="dxa"/>
            <w:tcBorders>
              <w:left w:val="single" w:sz="4" w:space="0" w:color="auto"/>
              <w:right w:val="single" w:sz="4" w:space="0" w:color="auto"/>
            </w:tcBorders>
            <w:shd w:val="clear" w:color="auto" w:fill="auto"/>
          </w:tcPr>
          <w:p w14:paraId="1198CFBC" w14:textId="77777777" w:rsidR="00B844DE" w:rsidRPr="00196BCA" w:rsidRDefault="00B844DE" w:rsidP="00D00D8C">
            <w:pPr>
              <w:pStyle w:val="TAC"/>
              <w:rPr>
                <w:lang w:eastAsia="en-US"/>
              </w:rPr>
            </w:pPr>
            <w:r w:rsidRPr="00196BCA">
              <w:rPr>
                <w:lang w:eastAsia="en-US"/>
              </w:rPr>
              <w:t>&lt;--</w:t>
            </w:r>
          </w:p>
        </w:tc>
        <w:tc>
          <w:tcPr>
            <w:tcW w:w="2977" w:type="dxa"/>
            <w:tcBorders>
              <w:left w:val="single" w:sz="4" w:space="0" w:color="auto"/>
              <w:right w:val="single" w:sz="4" w:space="0" w:color="auto"/>
            </w:tcBorders>
            <w:shd w:val="clear" w:color="auto" w:fill="auto"/>
          </w:tcPr>
          <w:p w14:paraId="2E66085C" w14:textId="77777777" w:rsidR="00B844DE" w:rsidRPr="00196BCA" w:rsidRDefault="00B844DE" w:rsidP="00D00D8C">
            <w:pPr>
              <w:pStyle w:val="TAL"/>
              <w:rPr>
                <w:lang w:eastAsia="en-US"/>
              </w:rPr>
            </w:pPr>
            <w:r w:rsidRPr="00196BCA">
              <w:rPr>
                <w:lang w:eastAsia="en-US"/>
              </w:rPr>
              <w:t>(UL grant, 8</w:t>
            </w:r>
            <w:r w:rsidR="001D5A2C" w:rsidRPr="00196BCA">
              <w:rPr>
                <w:lang w:eastAsia="en-US"/>
              </w:rPr>
              <w:t>8</w:t>
            </w:r>
            <w:r w:rsidRPr="00196BCA">
              <w:rPr>
                <w:lang w:eastAsia="en-US"/>
              </w:rPr>
              <w:t xml:space="preserve"> bits)</w:t>
            </w:r>
          </w:p>
        </w:tc>
        <w:tc>
          <w:tcPr>
            <w:tcW w:w="567" w:type="dxa"/>
            <w:tcBorders>
              <w:left w:val="single" w:sz="4" w:space="0" w:color="auto"/>
              <w:right w:val="single" w:sz="4" w:space="0" w:color="auto"/>
            </w:tcBorders>
            <w:shd w:val="clear" w:color="auto" w:fill="auto"/>
          </w:tcPr>
          <w:p w14:paraId="1B5B7995" w14:textId="77777777" w:rsidR="00B844DE" w:rsidRPr="00196BCA" w:rsidRDefault="00B844DE" w:rsidP="00D00D8C">
            <w:pPr>
              <w:pStyle w:val="TAC"/>
              <w:rPr>
                <w:rFonts w:eastAsia="MS Gothic"/>
                <w:lang w:eastAsia="en-US"/>
              </w:rPr>
            </w:pPr>
            <w:r w:rsidRPr="00196BCA">
              <w:rPr>
                <w:rFonts w:eastAsia="MS Gothic"/>
                <w:lang w:eastAsia="en-US"/>
              </w:rPr>
              <w:t>-</w:t>
            </w:r>
          </w:p>
        </w:tc>
        <w:tc>
          <w:tcPr>
            <w:tcW w:w="850" w:type="dxa"/>
            <w:tcBorders>
              <w:left w:val="single" w:sz="4" w:space="0" w:color="auto"/>
            </w:tcBorders>
            <w:shd w:val="clear" w:color="auto" w:fill="auto"/>
          </w:tcPr>
          <w:p w14:paraId="1F53F989" w14:textId="77777777" w:rsidR="00B844DE" w:rsidRPr="00196BCA" w:rsidRDefault="00B844DE" w:rsidP="00D00D8C">
            <w:pPr>
              <w:pStyle w:val="TAC"/>
              <w:rPr>
                <w:lang w:eastAsia="en-US"/>
              </w:rPr>
            </w:pPr>
            <w:r w:rsidRPr="00196BCA">
              <w:rPr>
                <w:rFonts w:eastAsia="MS Gothic"/>
                <w:lang w:eastAsia="en-US"/>
              </w:rPr>
              <w:t>-</w:t>
            </w:r>
          </w:p>
        </w:tc>
      </w:tr>
      <w:tr w:rsidR="00B844DE" w:rsidRPr="00196BCA" w14:paraId="1719C557" w14:textId="77777777" w:rsidTr="00AF0E9E">
        <w:trPr>
          <w:cantSplit/>
        </w:trPr>
        <w:tc>
          <w:tcPr>
            <w:tcW w:w="534" w:type="dxa"/>
          </w:tcPr>
          <w:p w14:paraId="45A25C0E" w14:textId="77777777" w:rsidR="00B844DE" w:rsidRPr="00196BCA" w:rsidRDefault="00B844DE" w:rsidP="00D00D8C">
            <w:pPr>
              <w:pStyle w:val="TAC"/>
              <w:rPr>
                <w:lang w:eastAsia="en-US"/>
              </w:rPr>
            </w:pPr>
            <w:r w:rsidRPr="00196BCA">
              <w:rPr>
                <w:lang w:eastAsia="en-US"/>
              </w:rPr>
              <w:t>14</w:t>
            </w:r>
          </w:p>
        </w:tc>
        <w:tc>
          <w:tcPr>
            <w:tcW w:w="3969" w:type="dxa"/>
          </w:tcPr>
          <w:p w14:paraId="00B26A51" w14:textId="77777777" w:rsidR="00B844DE" w:rsidRPr="00196BCA" w:rsidRDefault="00B844DE" w:rsidP="00D00D8C">
            <w:pPr>
              <w:pStyle w:val="TAL"/>
              <w:rPr>
                <w:lang w:eastAsia="en-US"/>
              </w:rPr>
            </w:pPr>
            <w:r w:rsidRPr="00196BCA">
              <w:rPr>
                <w:lang w:eastAsia="en-US"/>
              </w:rPr>
              <w:t>Check: Does the UE transmit a Status Report with no NACK_SN and ACK_SN = 10?</w:t>
            </w:r>
          </w:p>
        </w:tc>
        <w:tc>
          <w:tcPr>
            <w:tcW w:w="709" w:type="dxa"/>
          </w:tcPr>
          <w:p w14:paraId="57A5681C" w14:textId="77777777" w:rsidR="00B844DE" w:rsidRPr="00196BCA" w:rsidRDefault="00B844DE" w:rsidP="00D00D8C">
            <w:pPr>
              <w:pStyle w:val="TAC"/>
              <w:rPr>
                <w:lang w:eastAsia="en-US"/>
              </w:rPr>
            </w:pPr>
            <w:r w:rsidRPr="00196BCA">
              <w:rPr>
                <w:lang w:eastAsia="en-US"/>
              </w:rPr>
              <w:t>--&gt;</w:t>
            </w:r>
          </w:p>
        </w:tc>
        <w:tc>
          <w:tcPr>
            <w:tcW w:w="2977" w:type="dxa"/>
          </w:tcPr>
          <w:p w14:paraId="7F97ED56" w14:textId="77777777" w:rsidR="00B844DE" w:rsidRPr="00196BCA" w:rsidRDefault="00B844DE" w:rsidP="00D00D8C">
            <w:pPr>
              <w:pStyle w:val="TAL"/>
              <w:rPr>
                <w:lang w:eastAsia="en-US"/>
              </w:rPr>
            </w:pPr>
            <w:r w:rsidRPr="00196BCA">
              <w:rPr>
                <w:lang w:eastAsia="en-US"/>
              </w:rPr>
              <w:t>STATUS PDU</w:t>
            </w:r>
          </w:p>
        </w:tc>
        <w:tc>
          <w:tcPr>
            <w:tcW w:w="567" w:type="dxa"/>
          </w:tcPr>
          <w:p w14:paraId="0278E885" w14:textId="77777777" w:rsidR="00B844DE" w:rsidRPr="00196BCA" w:rsidRDefault="00B844DE" w:rsidP="00D00D8C">
            <w:pPr>
              <w:pStyle w:val="TAC"/>
              <w:rPr>
                <w:rFonts w:eastAsia="MS Gothic"/>
                <w:lang w:eastAsia="en-US"/>
              </w:rPr>
            </w:pPr>
            <w:r w:rsidRPr="00196BCA">
              <w:rPr>
                <w:rFonts w:eastAsia="MS Gothic"/>
                <w:lang w:eastAsia="en-US"/>
              </w:rPr>
              <w:t>3</w:t>
            </w:r>
          </w:p>
        </w:tc>
        <w:tc>
          <w:tcPr>
            <w:tcW w:w="850" w:type="dxa"/>
          </w:tcPr>
          <w:p w14:paraId="737CD58F" w14:textId="77777777" w:rsidR="00B844DE" w:rsidRPr="00196BCA" w:rsidRDefault="00B844DE" w:rsidP="00D00D8C">
            <w:pPr>
              <w:pStyle w:val="TAC"/>
              <w:rPr>
                <w:lang w:eastAsia="en-US"/>
              </w:rPr>
            </w:pPr>
            <w:r w:rsidRPr="00196BCA">
              <w:rPr>
                <w:lang w:eastAsia="en-US"/>
              </w:rPr>
              <w:t>P</w:t>
            </w:r>
          </w:p>
        </w:tc>
      </w:tr>
      <w:tr w:rsidR="00B844DE" w:rsidRPr="00196BCA" w14:paraId="397273A4" w14:textId="77777777" w:rsidTr="00AF0E9E">
        <w:trPr>
          <w:cantSplit/>
        </w:trPr>
        <w:tc>
          <w:tcPr>
            <w:tcW w:w="534" w:type="dxa"/>
            <w:tcBorders>
              <w:bottom w:val="single" w:sz="4" w:space="0" w:color="auto"/>
            </w:tcBorders>
            <w:shd w:val="clear" w:color="auto" w:fill="auto"/>
          </w:tcPr>
          <w:p w14:paraId="52B464DC" w14:textId="77777777" w:rsidR="00B844DE" w:rsidRPr="00196BCA" w:rsidRDefault="00B844DE" w:rsidP="00D00D8C">
            <w:pPr>
              <w:pStyle w:val="TAC"/>
              <w:rPr>
                <w:lang w:eastAsia="en-US"/>
              </w:rPr>
            </w:pPr>
            <w:r w:rsidRPr="00196BCA">
              <w:rPr>
                <w:lang w:eastAsia="en-US"/>
              </w:rPr>
              <w:t>15</w:t>
            </w:r>
          </w:p>
        </w:tc>
        <w:tc>
          <w:tcPr>
            <w:tcW w:w="3969" w:type="dxa"/>
            <w:tcBorders>
              <w:bottom w:val="single" w:sz="4" w:space="0" w:color="auto"/>
            </w:tcBorders>
            <w:shd w:val="clear" w:color="auto" w:fill="auto"/>
          </w:tcPr>
          <w:p w14:paraId="6D8E25FC" w14:textId="77777777" w:rsidR="00B844DE" w:rsidRPr="00196BCA" w:rsidRDefault="00B844DE" w:rsidP="00D00D8C">
            <w:pPr>
              <w:pStyle w:val="TAL"/>
              <w:rPr>
                <w:lang w:eastAsia="en-US"/>
              </w:rPr>
            </w:pPr>
            <w:r w:rsidRPr="00196BCA">
              <w:rPr>
                <w:lang w:eastAsia="en-US"/>
              </w:rPr>
              <w:t xml:space="preserve">In the </w:t>
            </w:r>
            <w:r w:rsidR="005F213F" w:rsidRPr="00196BCA">
              <w:rPr>
                <w:lang w:eastAsia="en-US"/>
              </w:rPr>
              <w:t xml:space="preserve">second </w:t>
            </w:r>
            <w:r w:rsidRPr="00196BCA">
              <w:rPr>
                <w:lang w:eastAsia="en-US"/>
              </w:rPr>
              <w:t xml:space="preserve">frame following the one scheduled in step 13 the SS assigns 7 UL grants (UL grant allocation type 2) with a time spacing of </w:t>
            </w:r>
            <w:r w:rsidR="005F213F" w:rsidRPr="00196BCA">
              <w:rPr>
                <w:lang w:eastAsia="en-US"/>
              </w:rPr>
              <w:t xml:space="preserve">20 </w:t>
            </w:r>
            <w:r w:rsidRPr="00196BCA">
              <w:rPr>
                <w:lang w:eastAsia="en-US"/>
              </w:rPr>
              <w:t>ms of size 848 bits. (Note 1)</w:t>
            </w:r>
          </w:p>
        </w:tc>
        <w:tc>
          <w:tcPr>
            <w:tcW w:w="709" w:type="dxa"/>
            <w:tcBorders>
              <w:bottom w:val="single" w:sz="4" w:space="0" w:color="auto"/>
            </w:tcBorders>
            <w:shd w:val="clear" w:color="auto" w:fill="auto"/>
          </w:tcPr>
          <w:p w14:paraId="01541B21" w14:textId="77777777" w:rsidR="00B844DE" w:rsidRPr="00196BCA" w:rsidRDefault="00B844DE" w:rsidP="00D00D8C">
            <w:pPr>
              <w:pStyle w:val="TAC"/>
              <w:rPr>
                <w:lang w:eastAsia="en-US"/>
              </w:rPr>
            </w:pPr>
            <w:r w:rsidRPr="00196BCA">
              <w:rPr>
                <w:lang w:eastAsia="en-US"/>
              </w:rPr>
              <w:t>&lt;--</w:t>
            </w:r>
          </w:p>
        </w:tc>
        <w:tc>
          <w:tcPr>
            <w:tcW w:w="2977" w:type="dxa"/>
            <w:tcBorders>
              <w:bottom w:val="single" w:sz="4" w:space="0" w:color="auto"/>
            </w:tcBorders>
            <w:shd w:val="clear" w:color="auto" w:fill="auto"/>
          </w:tcPr>
          <w:p w14:paraId="12A167BB" w14:textId="77777777" w:rsidR="00B844DE" w:rsidRPr="00196BCA" w:rsidDel="004B5495" w:rsidRDefault="00B844DE" w:rsidP="00D00D8C">
            <w:pPr>
              <w:pStyle w:val="TAL"/>
              <w:rPr>
                <w:lang w:eastAsia="en-US"/>
              </w:rPr>
            </w:pPr>
            <w:r w:rsidRPr="00196BCA">
              <w:rPr>
                <w:lang w:eastAsia="en-US"/>
              </w:rPr>
              <w:t>(UL grant, 848 bits)</w:t>
            </w:r>
          </w:p>
        </w:tc>
        <w:tc>
          <w:tcPr>
            <w:tcW w:w="567" w:type="dxa"/>
            <w:tcBorders>
              <w:bottom w:val="single" w:sz="4" w:space="0" w:color="auto"/>
            </w:tcBorders>
            <w:shd w:val="clear" w:color="auto" w:fill="auto"/>
          </w:tcPr>
          <w:p w14:paraId="551520E3" w14:textId="77777777" w:rsidR="00B844DE" w:rsidRPr="00196BCA" w:rsidRDefault="00B844DE" w:rsidP="00D00D8C">
            <w:pPr>
              <w:pStyle w:val="TAC"/>
              <w:rPr>
                <w:rFonts w:eastAsia="MS Gothic"/>
                <w:lang w:eastAsia="en-US"/>
              </w:rPr>
            </w:pPr>
            <w:r w:rsidRPr="00196BCA">
              <w:rPr>
                <w:rFonts w:eastAsia="MS Gothic"/>
                <w:lang w:eastAsia="en-US"/>
              </w:rPr>
              <w:t>-</w:t>
            </w:r>
          </w:p>
        </w:tc>
        <w:tc>
          <w:tcPr>
            <w:tcW w:w="850" w:type="dxa"/>
            <w:tcBorders>
              <w:bottom w:val="single" w:sz="4" w:space="0" w:color="auto"/>
            </w:tcBorders>
            <w:shd w:val="clear" w:color="auto" w:fill="auto"/>
          </w:tcPr>
          <w:p w14:paraId="269B9366" w14:textId="77777777" w:rsidR="00B844DE" w:rsidRPr="00196BCA" w:rsidRDefault="00B844DE" w:rsidP="00D00D8C">
            <w:pPr>
              <w:pStyle w:val="TAC"/>
              <w:rPr>
                <w:lang w:eastAsia="en-US"/>
              </w:rPr>
            </w:pPr>
            <w:r w:rsidRPr="00196BCA">
              <w:rPr>
                <w:rFonts w:eastAsia="MS Gothic"/>
                <w:lang w:eastAsia="en-US"/>
              </w:rPr>
              <w:t>-</w:t>
            </w:r>
          </w:p>
        </w:tc>
      </w:tr>
      <w:tr w:rsidR="00B844DE" w:rsidRPr="00196BCA" w14:paraId="78391661" w14:textId="77777777" w:rsidTr="00AF0E9E">
        <w:trPr>
          <w:cantSplit/>
        </w:trPr>
        <w:tc>
          <w:tcPr>
            <w:tcW w:w="534" w:type="dxa"/>
            <w:tcBorders>
              <w:bottom w:val="single" w:sz="4" w:space="0" w:color="auto"/>
            </w:tcBorders>
            <w:shd w:val="clear" w:color="auto" w:fill="auto"/>
          </w:tcPr>
          <w:p w14:paraId="76CB2E45" w14:textId="77777777" w:rsidR="00B844DE" w:rsidRPr="00196BCA" w:rsidRDefault="00B844DE" w:rsidP="00D00D8C">
            <w:pPr>
              <w:pStyle w:val="TAC"/>
              <w:rPr>
                <w:lang w:eastAsia="en-US"/>
              </w:rPr>
            </w:pPr>
            <w:r w:rsidRPr="00196BCA">
              <w:rPr>
                <w:lang w:eastAsia="en-US"/>
              </w:rPr>
              <w:t>16</w:t>
            </w:r>
          </w:p>
        </w:tc>
        <w:tc>
          <w:tcPr>
            <w:tcW w:w="3969" w:type="dxa"/>
            <w:tcBorders>
              <w:bottom w:val="single" w:sz="4" w:space="0" w:color="auto"/>
            </w:tcBorders>
            <w:shd w:val="clear" w:color="auto" w:fill="auto"/>
          </w:tcPr>
          <w:p w14:paraId="6BBB0925" w14:textId="77777777" w:rsidR="00B844DE" w:rsidRPr="00196BCA" w:rsidRDefault="00B844DE" w:rsidP="00D00D8C">
            <w:pPr>
              <w:pStyle w:val="TAL"/>
              <w:rPr>
                <w:lang w:eastAsia="en-US"/>
              </w:rPr>
            </w:pPr>
            <w:r w:rsidRPr="00196BCA">
              <w:rPr>
                <w:lang w:eastAsia="en-US"/>
              </w:rPr>
              <w:t>The UE transmits RLC SDU#4.</w:t>
            </w:r>
          </w:p>
        </w:tc>
        <w:tc>
          <w:tcPr>
            <w:tcW w:w="709" w:type="dxa"/>
            <w:tcBorders>
              <w:bottom w:val="single" w:sz="4" w:space="0" w:color="auto"/>
            </w:tcBorders>
            <w:shd w:val="clear" w:color="auto" w:fill="auto"/>
          </w:tcPr>
          <w:p w14:paraId="015AC8DB" w14:textId="77777777" w:rsidR="00B844DE" w:rsidRPr="00196BCA" w:rsidRDefault="00B844DE" w:rsidP="00D00D8C">
            <w:pPr>
              <w:pStyle w:val="TAC"/>
              <w:rPr>
                <w:lang w:eastAsia="en-US"/>
              </w:rPr>
            </w:pPr>
            <w:r w:rsidRPr="00196BCA">
              <w:rPr>
                <w:lang w:eastAsia="en-US"/>
              </w:rPr>
              <w:t>--&gt;</w:t>
            </w:r>
          </w:p>
        </w:tc>
        <w:tc>
          <w:tcPr>
            <w:tcW w:w="2977" w:type="dxa"/>
            <w:tcBorders>
              <w:bottom w:val="single" w:sz="4" w:space="0" w:color="auto"/>
            </w:tcBorders>
            <w:shd w:val="clear" w:color="auto" w:fill="auto"/>
          </w:tcPr>
          <w:p w14:paraId="12D82924" w14:textId="77777777" w:rsidR="00B844DE" w:rsidRPr="00196BCA" w:rsidRDefault="00B844DE" w:rsidP="00D00D8C">
            <w:pPr>
              <w:pStyle w:val="TAL"/>
              <w:rPr>
                <w:lang w:eastAsia="en-US"/>
              </w:rPr>
            </w:pPr>
            <w:r w:rsidRPr="00196BCA" w:rsidDel="004B5495">
              <w:rPr>
                <w:lang w:eastAsia="en-US"/>
              </w:rPr>
              <w:t>(RLC SDU#</w:t>
            </w:r>
            <w:r w:rsidRPr="00196BCA">
              <w:rPr>
                <w:lang w:eastAsia="en-US"/>
              </w:rPr>
              <w:t>4</w:t>
            </w:r>
            <w:r w:rsidRPr="00196BCA" w:rsidDel="004B5495">
              <w:rPr>
                <w:lang w:eastAsia="en-US"/>
              </w:rPr>
              <w:t>)</w:t>
            </w:r>
          </w:p>
        </w:tc>
        <w:tc>
          <w:tcPr>
            <w:tcW w:w="567" w:type="dxa"/>
            <w:tcBorders>
              <w:bottom w:val="single" w:sz="4" w:space="0" w:color="auto"/>
            </w:tcBorders>
            <w:shd w:val="clear" w:color="auto" w:fill="auto"/>
          </w:tcPr>
          <w:p w14:paraId="09AF0AAC" w14:textId="77777777" w:rsidR="00B844DE" w:rsidRPr="00196BCA" w:rsidRDefault="00B844DE" w:rsidP="00D00D8C">
            <w:pPr>
              <w:pStyle w:val="TAC"/>
              <w:rPr>
                <w:lang w:eastAsia="en-US"/>
              </w:rPr>
            </w:pPr>
            <w:r w:rsidRPr="00196BCA">
              <w:rPr>
                <w:rFonts w:eastAsia="MS Gothic"/>
                <w:lang w:eastAsia="en-US"/>
              </w:rPr>
              <w:t>-</w:t>
            </w:r>
          </w:p>
        </w:tc>
        <w:tc>
          <w:tcPr>
            <w:tcW w:w="850" w:type="dxa"/>
            <w:tcBorders>
              <w:bottom w:val="single" w:sz="4" w:space="0" w:color="auto"/>
            </w:tcBorders>
            <w:shd w:val="clear" w:color="auto" w:fill="auto"/>
          </w:tcPr>
          <w:p w14:paraId="1B391721" w14:textId="77777777" w:rsidR="00B844DE" w:rsidRPr="00196BCA" w:rsidRDefault="00B844DE" w:rsidP="00D00D8C">
            <w:pPr>
              <w:pStyle w:val="TAC"/>
              <w:rPr>
                <w:lang w:eastAsia="en-US"/>
              </w:rPr>
            </w:pPr>
            <w:r w:rsidRPr="00196BCA">
              <w:rPr>
                <w:lang w:eastAsia="en-US"/>
              </w:rPr>
              <w:t>-</w:t>
            </w:r>
          </w:p>
        </w:tc>
      </w:tr>
      <w:tr w:rsidR="00B844DE" w:rsidRPr="00196BCA" w14:paraId="0EDD08F2" w14:textId="77777777" w:rsidTr="00AF0E9E">
        <w:trPr>
          <w:cantSplit/>
        </w:trPr>
        <w:tc>
          <w:tcPr>
            <w:tcW w:w="534" w:type="dxa"/>
            <w:shd w:val="clear" w:color="auto" w:fill="auto"/>
          </w:tcPr>
          <w:p w14:paraId="411C7113" w14:textId="77777777" w:rsidR="00B844DE" w:rsidRPr="00196BCA" w:rsidRDefault="00B844DE" w:rsidP="00D00D8C">
            <w:pPr>
              <w:pStyle w:val="TAC"/>
              <w:rPr>
                <w:lang w:eastAsia="en-US"/>
              </w:rPr>
            </w:pPr>
            <w:r w:rsidRPr="00196BCA">
              <w:rPr>
                <w:lang w:eastAsia="en-US"/>
              </w:rPr>
              <w:t>17</w:t>
            </w:r>
          </w:p>
        </w:tc>
        <w:tc>
          <w:tcPr>
            <w:tcW w:w="3969" w:type="dxa"/>
            <w:shd w:val="clear" w:color="auto" w:fill="auto"/>
          </w:tcPr>
          <w:p w14:paraId="7B2AC26F" w14:textId="77777777" w:rsidR="00B844DE" w:rsidRPr="00196BCA" w:rsidRDefault="00B844DE" w:rsidP="00D00D8C">
            <w:pPr>
              <w:pStyle w:val="TAL"/>
              <w:rPr>
                <w:lang w:eastAsia="en-US"/>
              </w:rPr>
            </w:pPr>
            <w:r w:rsidRPr="00196BCA">
              <w:rPr>
                <w:lang w:eastAsia="en-US"/>
              </w:rPr>
              <w:t>The UE transmits RLC SDU#5.</w:t>
            </w:r>
          </w:p>
        </w:tc>
        <w:tc>
          <w:tcPr>
            <w:tcW w:w="709" w:type="dxa"/>
            <w:shd w:val="clear" w:color="auto" w:fill="auto"/>
          </w:tcPr>
          <w:p w14:paraId="3272290A" w14:textId="77777777" w:rsidR="00B844DE" w:rsidRPr="00196BCA" w:rsidRDefault="00B844DE" w:rsidP="00D00D8C">
            <w:pPr>
              <w:pStyle w:val="TAC"/>
              <w:rPr>
                <w:lang w:eastAsia="en-US"/>
              </w:rPr>
            </w:pPr>
            <w:r w:rsidRPr="00196BCA">
              <w:rPr>
                <w:lang w:eastAsia="en-US"/>
              </w:rPr>
              <w:t>--&gt;</w:t>
            </w:r>
          </w:p>
        </w:tc>
        <w:tc>
          <w:tcPr>
            <w:tcW w:w="2977" w:type="dxa"/>
            <w:shd w:val="clear" w:color="auto" w:fill="auto"/>
          </w:tcPr>
          <w:p w14:paraId="609D4344" w14:textId="77777777" w:rsidR="00B844DE" w:rsidRPr="00196BCA" w:rsidRDefault="00B844DE" w:rsidP="00D00D8C">
            <w:pPr>
              <w:pStyle w:val="TAL"/>
              <w:rPr>
                <w:lang w:eastAsia="en-US"/>
              </w:rPr>
            </w:pPr>
            <w:r w:rsidRPr="00196BCA" w:rsidDel="004B5495">
              <w:rPr>
                <w:lang w:eastAsia="en-US"/>
              </w:rPr>
              <w:t>(RLC SDU#</w:t>
            </w:r>
            <w:r w:rsidRPr="00196BCA">
              <w:rPr>
                <w:lang w:eastAsia="en-US"/>
              </w:rPr>
              <w:t>5</w:t>
            </w:r>
            <w:r w:rsidRPr="00196BCA" w:rsidDel="004B5495">
              <w:rPr>
                <w:lang w:eastAsia="en-US"/>
              </w:rPr>
              <w:t>)</w:t>
            </w:r>
          </w:p>
        </w:tc>
        <w:tc>
          <w:tcPr>
            <w:tcW w:w="567" w:type="dxa"/>
            <w:shd w:val="clear" w:color="auto" w:fill="auto"/>
          </w:tcPr>
          <w:p w14:paraId="0C2A715B" w14:textId="77777777" w:rsidR="00B844DE" w:rsidRPr="00196BCA" w:rsidRDefault="00B844DE" w:rsidP="00D00D8C">
            <w:pPr>
              <w:pStyle w:val="TAC"/>
              <w:rPr>
                <w:lang w:eastAsia="en-US"/>
              </w:rPr>
            </w:pPr>
            <w:r w:rsidRPr="00196BCA">
              <w:rPr>
                <w:rFonts w:eastAsia="MS Gothic"/>
                <w:lang w:eastAsia="en-US"/>
              </w:rPr>
              <w:t>-</w:t>
            </w:r>
          </w:p>
        </w:tc>
        <w:tc>
          <w:tcPr>
            <w:tcW w:w="850" w:type="dxa"/>
            <w:shd w:val="clear" w:color="auto" w:fill="auto"/>
          </w:tcPr>
          <w:p w14:paraId="534B67E1" w14:textId="77777777" w:rsidR="00B844DE" w:rsidRPr="00196BCA" w:rsidRDefault="00B844DE" w:rsidP="00D00D8C">
            <w:pPr>
              <w:pStyle w:val="TAC"/>
              <w:rPr>
                <w:lang w:eastAsia="en-US"/>
              </w:rPr>
            </w:pPr>
            <w:r w:rsidRPr="00196BCA">
              <w:rPr>
                <w:lang w:eastAsia="en-US"/>
              </w:rPr>
              <w:t>-</w:t>
            </w:r>
          </w:p>
        </w:tc>
      </w:tr>
      <w:tr w:rsidR="00B844DE" w:rsidRPr="00196BCA" w14:paraId="231D05DC" w14:textId="77777777" w:rsidTr="00AF0E9E">
        <w:trPr>
          <w:cantSplit/>
        </w:trPr>
        <w:tc>
          <w:tcPr>
            <w:tcW w:w="534" w:type="dxa"/>
            <w:shd w:val="clear" w:color="auto" w:fill="auto"/>
          </w:tcPr>
          <w:p w14:paraId="50ACD619" w14:textId="77777777" w:rsidR="00B844DE" w:rsidRPr="00196BCA" w:rsidRDefault="00B844DE" w:rsidP="00D00D8C">
            <w:pPr>
              <w:pStyle w:val="TAC"/>
              <w:rPr>
                <w:lang w:eastAsia="en-US"/>
              </w:rPr>
            </w:pPr>
            <w:r w:rsidRPr="00196BCA">
              <w:rPr>
                <w:lang w:eastAsia="en-US"/>
              </w:rPr>
              <w:t>18</w:t>
            </w:r>
          </w:p>
        </w:tc>
        <w:tc>
          <w:tcPr>
            <w:tcW w:w="3969" w:type="dxa"/>
            <w:shd w:val="clear" w:color="auto" w:fill="auto"/>
          </w:tcPr>
          <w:p w14:paraId="119E610A" w14:textId="77777777" w:rsidR="00B844DE" w:rsidRPr="00196BCA" w:rsidRDefault="00B844DE" w:rsidP="00D00D8C">
            <w:pPr>
              <w:pStyle w:val="TAL"/>
              <w:rPr>
                <w:lang w:eastAsia="en-US"/>
              </w:rPr>
            </w:pPr>
            <w:r w:rsidRPr="00196BCA">
              <w:rPr>
                <w:lang w:eastAsia="en-US"/>
              </w:rPr>
              <w:t>The UE transmits RLC SDU#6.</w:t>
            </w:r>
          </w:p>
        </w:tc>
        <w:tc>
          <w:tcPr>
            <w:tcW w:w="709" w:type="dxa"/>
            <w:shd w:val="clear" w:color="auto" w:fill="auto"/>
          </w:tcPr>
          <w:p w14:paraId="03FD7BF4" w14:textId="77777777" w:rsidR="00B844DE" w:rsidRPr="00196BCA" w:rsidRDefault="00B844DE" w:rsidP="00D00D8C">
            <w:pPr>
              <w:pStyle w:val="TAC"/>
              <w:rPr>
                <w:lang w:eastAsia="en-US"/>
              </w:rPr>
            </w:pPr>
            <w:r w:rsidRPr="00196BCA">
              <w:rPr>
                <w:lang w:eastAsia="en-US"/>
              </w:rPr>
              <w:t>--&gt;</w:t>
            </w:r>
          </w:p>
        </w:tc>
        <w:tc>
          <w:tcPr>
            <w:tcW w:w="2977" w:type="dxa"/>
            <w:shd w:val="clear" w:color="auto" w:fill="auto"/>
          </w:tcPr>
          <w:p w14:paraId="2E88DF69" w14:textId="77777777" w:rsidR="00B844DE" w:rsidRPr="00196BCA" w:rsidRDefault="00B844DE" w:rsidP="00D00D8C">
            <w:pPr>
              <w:pStyle w:val="TAL"/>
              <w:rPr>
                <w:lang w:eastAsia="en-US"/>
              </w:rPr>
            </w:pPr>
            <w:r w:rsidRPr="00196BCA" w:rsidDel="004B5495">
              <w:rPr>
                <w:lang w:eastAsia="en-US"/>
              </w:rPr>
              <w:t>(RLC SDU#</w:t>
            </w:r>
            <w:r w:rsidRPr="00196BCA">
              <w:rPr>
                <w:lang w:eastAsia="en-US"/>
              </w:rPr>
              <w:t>6</w:t>
            </w:r>
            <w:r w:rsidRPr="00196BCA" w:rsidDel="004B5495">
              <w:rPr>
                <w:lang w:eastAsia="en-US"/>
              </w:rPr>
              <w:t>)</w:t>
            </w:r>
          </w:p>
        </w:tc>
        <w:tc>
          <w:tcPr>
            <w:tcW w:w="567" w:type="dxa"/>
            <w:shd w:val="clear" w:color="auto" w:fill="auto"/>
          </w:tcPr>
          <w:p w14:paraId="53EF9995" w14:textId="77777777" w:rsidR="00B844DE" w:rsidRPr="00196BCA" w:rsidRDefault="00B844DE" w:rsidP="00D00D8C">
            <w:pPr>
              <w:pStyle w:val="TAC"/>
              <w:rPr>
                <w:lang w:eastAsia="en-US"/>
              </w:rPr>
            </w:pPr>
            <w:r w:rsidRPr="00196BCA">
              <w:rPr>
                <w:rFonts w:eastAsia="MS Gothic"/>
                <w:lang w:eastAsia="en-US"/>
              </w:rPr>
              <w:t>-</w:t>
            </w:r>
          </w:p>
        </w:tc>
        <w:tc>
          <w:tcPr>
            <w:tcW w:w="850" w:type="dxa"/>
            <w:shd w:val="clear" w:color="auto" w:fill="auto"/>
          </w:tcPr>
          <w:p w14:paraId="29E3CC30" w14:textId="77777777" w:rsidR="00B844DE" w:rsidRPr="00196BCA" w:rsidRDefault="00B844DE" w:rsidP="00D00D8C">
            <w:pPr>
              <w:pStyle w:val="TAC"/>
              <w:rPr>
                <w:lang w:eastAsia="en-US"/>
              </w:rPr>
            </w:pPr>
            <w:r w:rsidRPr="00196BCA">
              <w:rPr>
                <w:lang w:eastAsia="en-US"/>
              </w:rPr>
              <w:t>-</w:t>
            </w:r>
          </w:p>
        </w:tc>
      </w:tr>
      <w:tr w:rsidR="00B844DE" w:rsidRPr="00196BCA" w14:paraId="2886914D" w14:textId="77777777" w:rsidTr="00AF0E9E">
        <w:trPr>
          <w:cantSplit/>
        </w:trPr>
        <w:tc>
          <w:tcPr>
            <w:tcW w:w="534" w:type="dxa"/>
            <w:shd w:val="clear" w:color="auto" w:fill="auto"/>
          </w:tcPr>
          <w:p w14:paraId="2B769A25" w14:textId="77777777" w:rsidR="00B844DE" w:rsidRPr="00196BCA" w:rsidRDefault="00B844DE" w:rsidP="00D00D8C">
            <w:pPr>
              <w:pStyle w:val="TAC"/>
              <w:rPr>
                <w:lang w:eastAsia="en-US"/>
              </w:rPr>
            </w:pPr>
            <w:r w:rsidRPr="00196BCA">
              <w:rPr>
                <w:lang w:eastAsia="en-US"/>
              </w:rPr>
              <w:t>19</w:t>
            </w:r>
          </w:p>
        </w:tc>
        <w:tc>
          <w:tcPr>
            <w:tcW w:w="3969" w:type="dxa"/>
            <w:shd w:val="clear" w:color="auto" w:fill="auto"/>
          </w:tcPr>
          <w:p w14:paraId="00045363" w14:textId="77777777" w:rsidR="00B844DE" w:rsidRPr="00196BCA" w:rsidRDefault="00B844DE" w:rsidP="00D00D8C">
            <w:pPr>
              <w:pStyle w:val="TAL"/>
              <w:rPr>
                <w:lang w:eastAsia="en-US"/>
              </w:rPr>
            </w:pPr>
            <w:r w:rsidRPr="00196BCA">
              <w:rPr>
                <w:lang w:eastAsia="en-US"/>
              </w:rPr>
              <w:t>The UE transmits RLC SDU#7.</w:t>
            </w:r>
          </w:p>
        </w:tc>
        <w:tc>
          <w:tcPr>
            <w:tcW w:w="709" w:type="dxa"/>
            <w:shd w:val="clear" w:color="auto" w:fill="auto"/>
          </w:tcPr>
          <w:p w14:paraId="40FFBD8E" w14:textId="77777777" w:rsidR="00B844DE" w:rsidRPr="00196BCA" w:rsidRDefault="00B844DE" w:rsidP="00D00D8C">
            <w:pPr>
              <w:pStyle w:val="TAC"/>
              <w:rPr>
                <w:lang w:eastAsia="en-US"/>
              </w:rPr>
            </w:pPr>
            <w:r w:rsidRPr="00196BCA">
              <w:rPr>
                <w:lang w:eastAsia="en-US"/>
              </w:rPr>
              <w:t>--&gt;</w:t>
            </w:r>
          </w:p>
        </w:tc>
        <w:tc>
          <w:tcPr>
            <w:tcW w:w="2977" w:type="dxa"/>
            <w:shd w:val="clear" w:color="auto" w:fill="auto"/>
          </w:tcPr>
          <w:p w14:paraId="2E17BA18" w14:textId="77777777" w:rsidR="00B844DE" w:rsidRPr="00196BCA" w:rsidRDefault="00B844DE" w:rsidP="00D00D8C">
            <w:pPr>
              <w:pStyle w:val="TAL"/>
              <w:rPr>
                <w:lang w:eastAsia="en-US"/>
              </w:rPr>
            </w:pPr>
            <w:r w:rsidRPr="00196BCA" w:rsidDel="004B5495">
              <w:rPr>
                <w:lang w:eastAsia="en-US"/>
              </w:rPr>
              <w:t>(RLC SDU#</w:t>
            </w:r>
            <w:r w:rsidRPr="00196BCA">
              <w:rPr>
                <w:lang w:eastAsia="en-US"/>
              </w:rPr>
              <w:t>7</w:t>
            </w:r>
            <w:r w:rsidRPr="00196BCA" w:rsidDel="004B5495">
              <w:rPr>
                <w:lang w:eastAsia="en-US"/>
              </w:rPr>
              <w:t>)</w:t>
            </w:r>
          </w:p>
        </w:tc>
        <w:tc>
          <w:tcPr>
            <w:tcW w:w="567" w:type="dxa"/>
            <w:shd w:val="clear" w:color="auto" w:fill="auto"/>
          </w:tcPr>
          <w:p w14:paraId="5F4AF353" w14:textId="77777777" w:rsidR="00B844DE" w:rsidRPr="00196BCA" w:rsidRDefault="00B844DE" w:rsidP="00D00D8C">
            <w:pPr>
              <w:pStyle w:val="TAC"/>
              <w:rPr>
                <w:lang w:eastAsia="en-US"/>
              </w:rPr>
            </w:pPr>
            <w:r w:rsidRPr="00196BCA">
              <w:rPr>
                <w:rFonts w:eastAsia="MS Gothic"/>
                <w:lang w:eastAsia="en-US"/>
              </w:rPr>
              <w:t>-</w:t>
            </w:r>
          </w:p>
        </w:tc>
        <w:tc>
          <w:tcPr>
            <w:tcW w:w="850" w:type="dxa"/>
            <w:shd w:val="clear" w:color="auto" w:fill="auto"/>
          </w:tcPr>
          <w:p w14:paraId="5965915D" w14:textId="77777777" w:rsidR="00B844DE" w:rsidRPr="00196BCA" w:rsidRDefault="00B844DE" w:rsidP="00D00D8C">
            <w:pPr>
              <w:pStyle w:val="TAC"/>
              <w:rPr>
                <w:lang w:eastAsia="en-US"/>
              </w:rPr>
            </w:pPr>
            <w:r w:rsidRPr="00196BCA">
              <w:rPr>
                <w:lang w:eastAsia="en-US"/>
              </w:rPr>
              <w:t>-</w:t>
            </w:r>
          </w:p>
        </w:tc>
      </w:tr>
      <w:tr w:rsidR="00B844DE" w:rsidRPr="00196BCA" w14:paraId="7D5FC127" w14:textId="77777777" w:rsidTr="00AF0E9E">
        <w:trPr>
          <w:cantSplit/>
        </w:trPr>
        <w:tc>
          <w:tcPr>
            <w:tcW w:w="534" w:type="dxa"/>
            <w:shd w:val="clear" w:color="auto" w:fill="auto"/>
          </w:tcPr>
          <w:p w14:paraId="4D80FBC2" w14:textId="77777777" w:rsidR="00B844DE" w:rsidRPr="00196BCA" w:rsidRDefault="00B844DE" w:rsidP="00D00D8C">
            <w:pPr>
              <w:pStyle w:val="TAC"/>
              <w:rPr>
                <w:lang w:eastAsia="en-US"/>
              </w:rPr>
            </w:pPr>
            <w:r w:rsidRPr="00196BCA">
              <w:rPr>
                <w:lang w:eastAsia="en-US"/>
              </w:rPr>
              <w:t>20</w:t>
            </w:r>
          </w:p>
        </w:tc>
        <w:tc>
          <w:tcPr>
            <w:tcW w:w="3969" w:type="dxa"/>
            <w:shd w:val="clear" w:color="auto" w:fill="auto"/>
          </w:tcPr>
          <w:p w14:paraId="68471193" w14:textId="77777777" w:rsidR="00B844DE" w:rsidRPr="00196BCA" w:rsidRDefault="00B844DE" w:rsidP="00D00D8C">
            <w:pPr>
              <w:pStyle w:val="TAL"/>
              <w:rPr>
                <w:lang w:eastAsia="en-US"/>
              </w:rPr>
            </w:pPr>
            <w:r w:rsidRPr="00196BCA">
              <w:rPr>
                <w:lang w:eastAsia="en-US"/>
              </w:rPr>
              <w:t>The UE transmits RLC SDU#8.</w:t>
            </w:r>
          </w:p>
        </w:tc>
        <w:tc>
          <w:tcPr>
            <w:tcW w:w="709" w:type="dxa"/>
            <w:shd w:val="clear" w:color="auto" w:fill="auto"/>
          </w:tcPr>
          <w:p w14:paraId="097A14EA" w14:textId="77777777" w:rsidR="00B844DE" w:rsidRPr="00196BCA" w:rsidRDefault="00B844DE" w:rsidP="00D00D8C">
            <w:pPr>
              <w:pStyle w:val="TAC"/>
              <w:rPr>
                <w:lang w:eastAsia="en-US"/>
              </w:rPr>
            </w:pPr>
            <w:r w:rsidRPr="00196BCA">
              <w:rPr>
                <w:lang w:eastAsia="en-US"/>
              </w:rPr>
              <w:t>--&gt;</w:t>
            </w:r>
          </w:p>
        </w:tc>
        <w:tc>
          <w:tcPr>
            <w:tcW w:w="2977" w:type="dxa"/>
            <w:shd w:val="clear" w:color="auto" w:fill="auto"/>
          </w:tcPr>
          <w:p w14:paraId="2B8106B0" w14:textId="77777777" w:rsidR="00B844DE" w:rsidRPr="00196BCA" w:rsidRDefault="00B844DE" w:rsidP="00D00D8C">
            <w:pPr>
              <w:pStyle w:val="TAL"/>
              <w:rPr>
                <w:lang w:eastAsia="en-US"/>
              </w:rPr>
            </w:pPr>
            <w:r w:rsidRPr="00196BCA" w:rsidDel="004B5495">
              <w:rPr>
                <w:lang w:eastAsia="en-US"/>
              </w:rPr>
              <w:t>(RLC SDU#</w:t>
            </w:r>
            <w:r w:rsidRPr="00196BCA">
              <w:rPr>
                <w:lang w:eastAsia="en-US"/>
              </w:rPr>
              <w:t>8</w:t>
            </w:r>
            <w:r w:rsidRPr="00196BCA" w:rsidDel="004B5495">
              <w:rPr>
                <w:lang w:eastAsia="en-US"/>
              </w:rPr>
              <w:t>)</w:t>
            </w:r>
          </w:p>
        </w:tc>
        <w:tc>
          <w:tcPr>
            <w:tcW w:w="567" w:type="dxa"/>
            <w:shd w:val="clear" w:color="auto" w:fill="auto"/>
          </w:tcPr>
          <w:p w14:paraId="0FEA51D3" w14:textId="77777777" w:rsidR="00B844DE" w:rsidRPr="00196BCA" w:rsidRDefault="00B844DE" w:rsidP="00D00D8C">
            <w:pPr>
              <w:pStyle w:val="TAC"/>
              <w:rPr>
                <w:lang w:eastAsia="en-US"/>
              </w:rPr>
            </w:pPr>
            <w:r w:rsidRPr="00196BCA">
              <w:rPr>
                <w:rFonts w:eastAsia="MS Gothic"/>
                <w:lang w:eastAsia="en-US"/>
              </w:rPr>
              <w:t>-</w:t>
            </w:r>
          </w:p>
        </w:tc>
        <w:tc>
          <w:tcPr>
            <w:tcW w:w="850" w:type="dxa"/>
            <w:shd w:val="clear" w:color="auto" w:fill="auto"/>
          </w:tcPr>
          <w:p w14:paraId="2B51D4DC" w14:textId="77777777" w:rsidR="00B844DE" w:rsidRPr="00196BCA" w:rsidRDefault="00B844DE" w:rsidP="00D00D8C">
            <w:pPr>
              <w:pStyle w:val="TAC"/>
              <w:rPr>
                <w:lang w:eastAsia="en-US"/>
              </w:rPr>
            </w:pPr>
            <w:r w:rsidRPr="00196BCA">
              <w:rPr>
                <w:lang w:eastAsia="en-US"/>
              </w:rPr>
              <w:t>-</w:t>
            </w:r>
          </w:p>
        </w:tc>
      </w:tr>
      <w:tr w:rsidR="00B844DE" w:rsidRPr="00196BCA" w14:paraId="6719CE58" w14:textId="77777777" w:rsidTr="00AF0E9E">
        <w:trPr>
          <w:cantSplit/>
        </w:trPr>
        <w:tc>
          <w:tcPr>
            <w:tcW w:w="534" w:type="dxa"/>
            <w:shd w:val="clear" w:color="auto" w:fill="auto"/>
          </w:tcPr>
          <w:p w14:paraId="5D81EF13" w14:textId="77777777" w:rsidR="00B844DE" w:rsidRPr="00196BCA" w:rsidRDefault="00B844DE" w:rsidP="00D00D8C">
            <w:pPr>
              <w:pStyle w:val="TAC"/>
              <w:rPr>
                <w:lang w:eastAsia="en-US"/>
              </w:rPr>
            </w:pPr>
            <w:r w:rsidRPr="00196BCA">
              <w:rPr>
                <w:lang w:eastAsia="en-US"/>
              </w:rPr>
              <w:t>21</w:t>
            </w:r>
          </w:p>
        </w:tc>
        <w:tc>
          <w:tcPr>
            <w:tcW w:w="3969" w:type="dxa"/>
            <w:shd w:val="clear" w:color="auto" w:fill="auto"/>
          </w:tcPr>
          <w:p w14:paraId="5CBD9A1F" w14:textId="77777777" w:rsidR="00B844DE" w:rsidRPr="00196BCA" w:rsidRDefault="00B844DE" w:rsidP="00D00D8C">
            <w:pPr>
              <w:pStyle w:val="TAL"/>
              <w:rPr>
                <w:lang w:eastAsia="en-US"/>
              </w:rPr>
            </w:pPr>
            <w:r w:rsidRPr="00196BCA">
              <w:rPr>
                <w:lang w:eastAsia="en-US"/>
              </w:rPr>
              <w:t>The UE transmits RLC SDU#9.</w:t>
            </w:r>
          </w:p>
        </w:tc>
        <w:tc>
          <w:tcPr>
            <w:tcW w:w="709" w:type="dxa"/>
            <w:shd w:val="clear" w:color="auto" w:fill="auto"/>
          </w:tcPr>
          <w:p w14:paraId="70CE7884" w14:textId="77777777" w:rsidR="00B844DE" w:rsidRPr="00196BCA" w:rsidRDefault="00B844DE" w:rsidP="00D00D8C">
            <w:pPr>
              <w:pStyle w:val="TAC"/>
              <w:rPr>
                <w:lang w:eastAsia="en-US"/>
              </w:rPr>
            </w:pPr>
            <w:r w:rsidRPr="00196BCA">
              <w:rPr>
                <w:lang w:eastAsia="en-US"/>
              </w:rPr>
              <w:t>--&gt;</w:t>
            </w:r>
          </w:p>
        </w:tc>
        <w:tc>
          <w:tcPr>
            <w:tcW w:w="2977" w:type="dxa"/>
            <w:shd w:val="clear" w:color="auto" w:fill="auto"/>
          </w:tcPr>
          <w:p w14:paraId="3BF25751" w14:textId="77777777" w:rsidR="00B844DE" w:rsidRPr="00196BCA" w:rsidRDefault="00B844DE" w:rsidP="00D00D8C">
            <w:pPr>
              <w:pStyle w:val="TAL"/>
              <w:rPr>
                <w:lang w:eastAsia="en-US"/>
              </w:rPr>
            </w:pPr>
            <w:r w:rsidRPr="00196BCA" w:rsidDel="004B5495">
              <w:rPr>
                <w:lang w:eastAsia="en-US"/>
              </w:rPr>
              <w:t>(RLC SDU#</w:t>
            </w:r>
            <w:r w:rsidRPr="00196BCA">
              <w:rPr>
                <w:lang w:eastAsia="en-US"/>
              </w:rPr>
              <w:t>9</w:t>
            </w:r>
            <w:r w:rsidRPr="00196BCA" w:rsidDel="004B5495">
              <w:rPr>
                <w:lang w:eastAsia="en-US"/>
              </w:rPr>
              <w:t>)</w:t>
            </w:r>
          </w:p>
        </w:tc>
        <w:tc>
          <w:tcPr>
            <w:tcW w:w="567" w:type="dxa"/>
            <w:shd w:val="clear" w:color="auto" w:fill="auto"/>
          </w:tcPr>
          <w:p w14:paraId="5B0C7F8A" w14:textId="77777777" w:rsidR="00B844DE" w:rsidRPr="00196BCA" w:rsidRDefault="00B844DE" w:rsidP="00D00D8C">
            <w:pPr>
              <w:pStyle w:val="TAC"/>
              <w:rPr>
                <w:lang w:eastAsia="en-US"/>
              </w:rPr>
            </w:pPr>
            <w:r w:rsidRPr="00196BCA">
              <w:rPr>
                <w:rFonts w:eastAsia="MS Gothic"/>
                <w:lang w:eastAsia="en-US"/>
              </w:rPr>
              <w:t>-</w:t>
            </w:r>
          </w:p>
        </w:tc>
        <w:tc>
          <w:tcPr>
            <w:tcW w:w="850" w:type="dxa"/>
            <w:shd w:val="clear" w:color="auto" w:fill="auto"/>
          </w:tcPr>
          <w:p w14:paraId="0985A50E" w14:textId="77777777" w:rsidR="00B844DE" w:rsidRPr="00196BCA" w:rsidRDefault="00B844DE" w:rsidP="00D00D8C">
            <w:pPr>
              <w:pStyle w:val="TAC"/>
              <w:rPr>
                <w:lang w:eastAsia="en-US"/>
              </w:rPr>
            </w:pPr>
            <w:r w:rsidRPr="00196BCA">
              <w:rPr>
                <w:lang w:eastAsia="en-US"/>
              </w:rPr>
              <w:t>-</w:t>
            </w:r>
          </w:p>
        </w:tc>
      </w:tr>
      <w:tr w:rsidR="00B844DE" w:rsidRPr="00196BCA" w14:paraId="464938CF" w14:textId="77777777" w:rsidTr="00AF0E9E">
        <w:trPr>
          <w:cantSplit/>
        </w:trPr>
        <w:tc>
          <w:tcPr>
            <w:tcW w:w="534" w:type="dxa"/>
            <w:shd w:val="clear" w:color="auto" w:fill="auto"/>
          </w:tcPr>
          <w:p w14:paraId="640DF203" w14:textId="77777777" w:rsidR="00B844DE" w:rsidRPr="00196BCA" w:rsidRDefault="00B844DE" w:rsidP="00D00D8C">
            <w:pPr>
              <w:pStyle w:val="TAC"/>
              <w:rPr>
                <w:lang w:eastAsia="en-US"/>
              </w:rPr>
            </w:pPr>
            <w:r w:rsidRPr="00196BCA">
              <w:rPr>
                <w:lang w:eastAsia="en-US"/>
              </w:rPr>
              <w:t>22</w:t>
            </w:r>
          </w:p>
        </w:tc>
        <w:tc>
          <w:tcPr>
            <w:tcW w:w="3969" w:type="dxa"/>
            <w:shd w:val="clear" w:color="auto" w:fill="auto"/>
          </w:tcPr>
          <w:p w14:paraId="060A5A73" w14:textId="77777777" w:rsidR="00B844DE" w:rsidRPr="00196BCA" w:rsidRDefault="00B844DE" w:rsidP="00D00D8C">
            <w:pPr>
              <w:pStyle w:val="TAL"/>
              <w:rPr>
                <w:lang w:eastAsia="en-US"/>
              </w:rPr>
            </w:pPr>
            <w:r w:rsidRPr="00196BCA">
              <w:rPr>
                <w:lang w:eastAsia="en-US"/>
              </w:rPr>
              <w:t>The UE transmits RLC SDU#10.</w:t>
            </w:r>
          </w:p>
        </w:tc>
        <w:tc>
          <w:tcPr>
            <w:tcW w:w="709" w:type="dxa"/>
            <w:shd w:val="clear" w:color="auto" w:fill="auto"/>
          </w:tcPr>
          <w:p w14:paraId="563C9CD5" w14:textId="77777777" w:rsidR="00B844DE" w:rsidRPr="00196BCA" w:rsidRDefault="00B844DE" w:rsidP="00D00D8C">
            <w:pPr>
              <w:pStyle w:val="TAC"/>
              <w:rPr>
                <w:lang w:eastAsia="en-US"/>
              </w:rPr>
            </w:pPr>
            <w:r w:rsidRPr="00196BCA">
              <w:rPr>
                <w:lang w:eastAsia="en-US"/>
              </w:rPr>
              <w:t>--&gt;</w:t>
            </w:r>
          </w:p>
        </w:tc>
        <w:tc>
          <w:tcPr>
            <w:tcW w:w="2977" w:type="dxa"/>
            <w:shd w:val="clear" w:color="auto" w:fill="auto"/>
          </w:tcPr>
          <w:p w14:paraId="6E5973EA" w14:textId="77777777" w:rsidR="00B844DE" w:rsidRPr="00196BCA" w:rsidRDefault="00B844DE" w:rsidP="00D00D8C">
            <w:pPr>
              <w:pStyle w:val="TAL"/>
              <w:rPr>
                <w:lang w:eastAsia="en-US"/>
              </w:rPr>
            </w:pPr>
            <w:r w:rsidRPr="00196BCA" w:rsidDel="004B5495">
              <w:rPr>
                <w:lang w:eastAsia="en-US"/>
              </w:rPr>
              <w:t>(RLC SDU#</w:t>
            </w:r>
            <w:r w:rsidRPr="00196BCA">
              <w:rPr>
                <w:lang w:eastAsia="en-US"/>
              </w:rPr>
              <w:t>10</w:t>
            </w:r>
            <w:r w:rsidRPr="00196BCA" w:rsidDel="004B5495">
              <w:rPr>
                <w:lang w:eastAsia="en-US"/>
              </w:rPr>
              <w:t>)</w:t>
            </w:r>
          </w:p>
        </w:tc>
        <w:tc>
          <w:tcPr>
            <w:tcW w:w="567" w:type="dxa"/>
            <w:shd w:val="clear" w:color="auto" w:fill="auto"/>
          </w:tcPr>
          <w:p w14:paraId="78C0BE5B" w14:textId="77777777" w:rsidR="00B844DE" w:rsidRPr="00196BCA" w:rsidRDefault="00B844DE" w:rsidP="00D00D8C">
            <w:pPr>
              <w:pStyle w:val="TAC"/>
              <w:rPr>
                <w:lang w:eastAsia="en-US"/>
              </w:rPr>
            </w:pPr>
            <w:r w:rsidRPr="00196BCA">
              <w:rPr>
                <w:rFonts w:eastAsia="MS Gothic"/>
                <w:lang w:eastAsia="en-US"/>
              </w:rPr>
              <w:t>-</w:t>
            </w:r>
          </w:p>
        </w:tc>
        <w:tc>
          <w:tcPr>
            <w:tcW w:w="850" w:type="dxa"/>
            <w:shd w:val="clear" w:color="auto" w:fill="auto"/>
          </w:tcPr>
          <w:p w14:paraId="1553AE0F" w14:textId="77777777" w:rsidR="00B844DE" w:rsidRPr="00196BCA" w:rsidRDefault="00B844DE" w:rsidP="00D00D8C">
            <w:pPr>
              <w:pStyle w:val="TAC"/>
              <w:rPr>
                <w:lang w:eastAsia="en-US"/>
              </w:rPr>
            </w:pPr>
            <w:r w:rsidRPr="00196BCA">
              <w:rPr>
                <w:lang w:eastAsia="en-US"/>
              </w:rPr>
              <w:t>-</w:t>
            </w:r>
          </w:p>
        </w:tc>
      </w:tr>
      <w:tr w:rsidR="00B844DE" w:rsidRPr="00196BCA" w14:paraId="1D59EFD8" w14:textId="77777777" w:rsidTr="00AF0E9E">
        <w:trPr>
          <w:cantSplit/>
        </w:trPr>
        <w:tc>
          <w:tcPr>
            <w:tcW w:w="534" w:type="dxa"/>
            <w:shd w:val="clear" w:color="auto" w:fill="auto"/>
          </w:tcPr>
          <w:p w14:paraId="0215425B" w14:textId="77777777" w:rsidR="00B844DE" w:rsidRPr="00196BCA" w:rsidRDefault="00B844DE" w:rsidP="00D00D8C">
            <w:pPr>
              <w:pStyle w:val="TAC"/>
              <w:rPr>
                <w:lang w:eastAsia="en-US"/>
              </w:rPr>
            </w:pPr>
            <w:r w:rsidRPr="00196BCA">
              <w:rPr>
                <w:lang w:eastAsia="en-US"/>
              </w:rPr>
              <w:t>23</w:t>
            </w:r>
          </w:p>
        </w:tc>
        <w:tc>
          <w:tcPr>
            <w:tcW w:w="3969" w:type="dxa"/>
            <w:shd w:val="clear" w:color="auto" w:fill="auto"/>
          </w:tcPr>
          <w:p w14:paraId="049F58C8" w14:textId="77777777" w:rsidR="00B844DE" w:rsidRPr="00196BCA" w:rsidRDefault="00B844DE" w:rsidP="00D00D8C">
            <w:pPr>
              <w:pStyle w:val="TAL"/>
              <w:rPr>
                <w:lang w:eastAsia="en-US"/>
              </w:rPr>
            </w:pPr>
            <w:r w:rsidRPr="00196BCA">
              <w:rPr>
                <w:lang w:eastAsia="en-US"/>
              </w:rPr>
              <w:t>The SS transmits a STATUS PDU</w:t>
            </w:r>
          </w:p>
        </w:tc>
        <w:tc>
          <w:tcPr>
            <w:tcW w:w="709" w:type="dxa"/>
            <w:shd w:val="clear" w:color="auto" w:fill="auto"/>
          </w:tcPr>
          <w:p w14:paraId="701D9B37" w14:textId="77777777" w:rsidR="00B844DE" w:rsidRPr="00196BCA" w:rsidRDefault="00B844DE" w:rsidP="00D00D8C">
            <w:pPr>
              <w:pStyle w:val="TAC"/>
              <w:rPr>
                <w:lang w:eastAsia="en-US"/>
              </w:rPr>
            </w:pPr>
            <w:r w:rsidRPr="00196BCA">
              <w:rPr>
                <w:lang w:eastAsia="en-US"/>
              </w:rPr>
              <w:t>&lt;--</w:t>
            </w:r>
          </w:p>
        </w:tc>
        <w:tc>
          <w:tcPr>
            <w:tcW w:w="2977" w:type="dxa"/>
            <w:shd w:val="clear" w:color="auto" w:fill="auto"/>
          </w:tcPr>
          <w:p w14:paraId="3AD88468" w14:textId="77777777" w:rsidR="00B844DE" w:rsidRPr="00196BCA" w:rsidRDefault="00B844DE" w:rsidP="00D00D8C">
            <w:pPr>
              <w:pStyle w:val="TAL"/>
              <w:rPr>
                <w:lang w:eastAsia="en-US"/>
              </w:rPr>
            </w:pPr>
            <w:r w:rsidRPr="00196BCA">
              <w:rPr>
                <w:lang w:eastAsia="en-US"/>
              </w:rPr>
              <w:t>STATUS PDU</w:t>
            </w:r>
          </w:p>
        </w:tc>
        <w:tc>
          <w:tcPr>
            <w:tcW w:w="567" w:type="dxa"/>
            <w:shd w:val="clear" w:color="auto" w:fill="auto"/>
          </w:tcPr>
          <w:p w14:paraId="1F5C6904" w14:textId="77777777" w:rsidR="00B844DE" w:rsidRPr="00196BCA" w:rsidRDefault="00B844DE" w:rsidP="00D00D8C">
            <w:pPr>
              <w:pStyle w:val="TAC"/>
              <w:rPr>
                <w:rFonts w:eastAsia="MS Gothic"/>
                <w:lang w:eastAsia="en-US"/>
              </w:rPr>
            </w:pPr>
            <w:r w:rsidRPr="00196BCA">
              <w:rPr>
                <w:lang w:eastAsia="en-US"/>
              </w:rPr>
              <w:t>-</w:t>
            </w:r>
          </w:p>
        </w:tc>
        <w:tc>
          <w:tcPr>
            <w:tcW w:w="850" w:type="dxa"/>
            <w:shd w:val="clear" w:color="auto" w:fill="auto"/>
          </w:tcPr>
          <w:p w14:paraId="3735931F" w14:textId="77777777" w:rsidR="00B844DE" w:rsidRPr="00196BCA" w:rsidRDefault="00B844DE" w:rsidP="00D00D8C">
            <w:pPr>
              <w:pStyle w:val="TAC"/>
              <w:rPr>
                <w:lang w:eastAsia="en-US"/>
              </w:rPr>
            </w:pPr>
            <w:r w:rsidRPr="00196BCA">
              <w:rPr>
                <w:lang w:eastAsia="en-US"/>
              </w:rPr>
              <w:t>-</w:t>
            </w:r>
          </w:p>
        </w:tc>
      </w:tr>
      <w:tr w:rsidR="00B844DE" w:rsidRPr="00196BCA" w14:paraId="4F32CB3B" w14:textId="77777777" w:rsidTr="00AF0E9E">
        <w:trPr>
          <w:cantSplit/>
        </w:trPr>
        <w:tc>
          <w:tcPr>
            <w:tcW w:w="534" w:type="dxa"/>
          </w:tcPr>
          <w:p w14:paraId="1E52F44F" w14:textId="77777777" w:rsidR="00B844DE" w:rsidRPr="00196BCA" w:rsidRDefault="00B844DE" w:rsidP="00D00D8C">
            <w:pPr>
              <w:pStyle w:val="TAC"/>
              <w:rPr>
                <w:lang w:eastAsia="en-US"/>
              </w:rPr>
            </w:pPr>
            <w:r w:rsidRPr="00196BCA">
              <w:rPr>
                <w:lang w:eastAsia="en-US"/>
              </w:rPr>
              <w:t>24</w:t>
            </w:r>
          </w:p>
        </w:tc>
        <w:tc>
          <w:tcPr>
            <w:tcW w:w="3969" w:type="dxa"/>
          </w:tcPr>
          <w:p w14:paraId="6F732F12" w14:textId="427CA546" w:rsidR="00B844DE" w:rsidRPr="00196BCA" w:rsidRDefault="00B844DE" w:rsidP="00D00D8C">
            <w:pPr>
              <w:pStyle w:val="TAL"/>
              <w:rPr>
                <w:lang w:eastAsia="en-US"/>
              </w:rPr>
            </w:pPr>
            <w:r w:rsidRPr="00196BCA">
              <w:rPr>
                <w:lang w:eastAsia="en-US"/>
              </w:rPr>
              <w:t>After 300 ms the SS transmits an AMD PDU with SN=11 and P=0, and an AMD PDU with SN=12 and P=1.</w:t>
            </w:r>
            <w:r w:rsidR="005F213F" w:rsidRPr="00196BCA">
              <w:rPr>
                <w:lang w:eastAsia="en-US"/>
              </w:rPr>
              <w:t>A time spacing of 20 ms is applied.</w:t>
            </w:r>
            <w:r w:rsidR="007250D7" w:rsidRPr="00196BCA">
              <w:rPr>
                <w:lang w:eastAsia="en-US"/>
              </w:rPr>
              <w:t xml:space="preserve"> (Note 6)</w:t>
            </w:r>
          </w:p>
        </w:tc>
        <w:tc>
          <w:tcPr>
            <w:tcW w:w="709" w:type="dxa"/>
          </w:tcPr>
          <w:p w14:paraId="30E1C478" w14:textId="77777777" w:rsidR="00B844DE" w:rsidRPr="00196BCA" w:rsidRDefault="00B844DE" w:rsidP="00D00D8C">
            <w:pPr>
              <w:pStyle w:val="TAC"/>
              <w:rPr>
                <w:lang w:eastAsia="en-US"/>
              </w:rPr>
            </w:pPr>
            <w:r w:rsidRPr="00196BCA">
              <w:rPr>
                <w:lang w:eastAsia="en-US"/>
              </w:rPr>
              <w:t>&lt;--</w:t>
            </w:r>
          </w:p>
        </w:tc>
        <w:tc>
          <w:tcPr>
            <w:tcW w:w="2977" w:type="dxa"/>
          </w:tcPr>
          <w:p w14:paraId="603AFE0B" w14:textId="77777777" w:rsidR="00B844DE" w:rsidRPr="00196BCA" w:rsidRDefault="00B844DE" w:rsidP="00D00D8C">
            <w:pPr>
              <w:pStyle w:val="TAL"/>
              <w:rPr>
                <w:lang w:eastAsia="en-US"/>
              </w:rPr>
            </w:pPr>
            <w:r w:rsidRPr="00196BCA">
              <w:rPr>
                <w:lang w:eastAsia="en-US"/>
              </w:rPr>
              <w:t>AMD PDU (SN=11, P=0)</w:t>
            </w:r>
          </w:p>
          <w:p w14:paraId="5230CCA7" w14:textId="77777777" w:rsidR="00B844DE" w:rsidRPr="00196BCA" w:rsidRDefault="00B844DE" w:rsidP="00D00D8C">
            <w:pPr>
              <w:pStyle w:val="TAL"/>
              <w:rPr>
                <w:lang w:eastAsia="en-US"/>
              </w:rPr>
            </w:pPr>
            <w:r w:rsidRPr="00196BCA">
              <w:rPr>
                <w:lang w:eastAsia="en-US"/>
              </w:rPr>
              <w:t>AMD PDU (SN=12, P=1)</w:t>
            </w:r>
          </w:p>
        </w:tc>
        <w:tc>
          <w:tcPr>
            <w:tcW w:w="567" w:type="dxa"/>
          </w:tcPr>
          <w:p w14:paraId="352808A5" w14:textId="77777777" w:rsidR="00B844DE" w:rsidRPr="00196BCA" w:rsidRDefault="00B844DE" w:rsidP="00D00D8C">
            <w:pPr>
              <w:pStyle w:val="TAC"/>
              <w:rPr>
                <w:rFonts w:eastAsia="MS Gothic"/>
                <w:lang w:eastAsia="en-US"/>
              </w:rPr>
            </w:pPr>
            <w:r w:rsidRPr="00196BCA">
              <w:rPr>
                <w:rFonts w:eastAsia="MS Gothic"/>
                <w:lang w:eastAsia="en-US"/>
              </w:rPr>
              <w:t>-</w:t>
            </w:r>
          </w:p>
        </w:tc>
        <w:tc>
          <w:tcPr>
            <w:tcW w:w="850" w:type="dxa"/>
          </w:tcPr>
          <w:p w14:paraId="5BE083F2" w14:textId="77777777" w:rsidR="00B844DE" w:rsidRPr="00196BCA" w:rsidRDefault="00B844DE" w:rsidP="00D00D8C">
            <w:pPr>
              <w:pStyle w:val="TAC"/>
              <w:rPr>
                <w:lang w:eastAsia="en-US"/>
              </w:rPr>
            </w:pPr>
            <w:r w:rsidRPr="00196BCA">
              <w:rPr>
                <w:lang w:eastAsia="en-US"/>
              </w:rPr>
              <w:t>-</w:t>
            </w:r>
          </w:p>
        </w:tc>
      </w:tr>
      <w:tr w:rsidR="00B844DE" w:rsidRPr="00196BCA" w14:paraId="3EBF352B" w14:textId="77777777" w:rsidTr="00AF0E9E">
        <w:trPr>
          <w:cantSplit/>
        </w:trPr>
        <w:tc>
          <w:tcPr>
            <w:tcW w:w="534" w:type="dxa"/>
          </w:tcPr>
          <w:p w14:paraId="6AAB7AFC" w14:textId="77777777" w:rsidR="00B844DE" w:rsidRPr="00196BCA" w:rsidRDefault="00B844DE" w:rsidP="00D00D8C">
            <w:pPr>
              <w:pStyle w:val="TAC"/>
              <w:rPr>
                <w:lang w:eastAsia="en-US"/>
              </w:rPr>
            </w:pPr>
            <w:r w:rsidRPr="00196BCA">
              <w:rPr>
                <w:lang w:eastAsia="en-US"/>
              </w:rPr>
              <w:t>25</w:t>
            </w:r>
          </w:p>
        </w:tc>
        <w:tc>
          <w:tcPr>
            <w:tcW w:w="3969" w:type="dxa"/>
          </w:tcPr>
          <w:p w14:paraId="4F9A0C9B" w14:textId="77777777" w:rsidR="00B844DE" w:rsidRPr="00196BCA" w:rsidRDefault="00B844DE" w:rsidP="00D00D8C">
            <w:pPr>
              <w:pStyle w:val="TAL"/>
              <w:rPr>
                <w:lang w:eastAsia="en-US"/>
              </w:rPr>
            </w:pPr>
            <w:r w:rsidRPr="00196BCA">
              <w:rPr>
                <w:lang w:eastAsia="en-US"/>
              </w:rPr>
              <w:t xml:space="preserve">Check: Does the UE transmit a scheduling request within </w:t>
            </w:r>
            <w:r w:rsidRPr="00196BCA">
              <w:rPr>
                <w:i/>
                <w:lang w:eastAsia="en-US"/>
              </w:rPr>
              <w:t>t-Reassembly</w:t>
            </w:r>
            <w:r w:rsidRPr="00196BCA">
              <w:rPr>
                <w:lang w:eastAsia="en-US"/>
              </w:rPr>
              <w:t>/ 2 ms</w:t>
            </w:r>
            <w:r w:rsidR="005F213F" w:rsidRPr="00196BCA">
              <w:rPr>
                <w:lang w:eastAsia="en-US"/>
              </w:rPr>
              <w:t xml:space="preserve"> after the transmission of the first AMD PDU of Step 24</w:t>
            </w:r>
            <w:r w:rsidRPr="00196BCA">
              <w:rPr>
                <w:lang w:eastAsia="en-US"/>
              </w:rPr>
              <w:t>?</w:t>
            </w:r>
          </w:p>
        </w:tc>
        <w:tc>
          <w:tcPr>
            <w:tcW w:w="709" w:type="dxa"/>
          </w:tcPr>
          <w:p w14:paraId="63E28833" w14:textId="77777777" w:rsidR="00B844DE" w:rsidRPr="00196BCA" w:rsidRDefault="00B844DE" w:rsidP="00D00D8C">
            <w:pPr>
              <w:pStyle w:val="TAC"/>
              <w:rPr>
                <w:lang w:eastAsia="en-US"/>
              </w:rPr>
            </w:pPr>
            <w:r w:rsidRPr="00196BCA">
              <w:rPr>
                <w:lang w:eastAsia="en-US"/>
              </w:rPr>
              <w:t>--&gt;</w:t>
            </w:r>
          </w:p>
        </w:tc>
        <w:tc>
          <w:tcPr>
            <w:tcW w:w="2977" w:type="dxa"/>
          </w:tcPr>
          <w:p w14:paraId="048FE9F8" w14:textId="77777777" w:rsidR="00B844DE" w:rsidRPr="00196BCA" w:rsidRDefault="00B844DE" w:rsidP="00D00D8C">
            <w:pPr>
              <w:pStyle w:val="TAL"/>
              <w:rPr>
                <w:lang w:eastAsia="en-US"/>
              </w:rPr>
            </w:pPr>
            <w:r w:rsidRPr="00196BCA">
              <w:rPr>
                <w:lang w:eastAsia="en-US"/>
              </w:rPr>
              <w:t>(SR)</w:t>
            </w:r>
          </w:p>
        </w:tc>
        <w:tc>
          <w:tcPr>
            <w:tcW w:w="567" w:type="dxa"/>
          </w:tcPr>
          <w:p w14:paraId="200F6F9D" w14:textId="77777777" w:rsidR="00B844DE" w:rsidRPr="00196BCA" w:rsidRDefault="00B844DE" w:rsidP="00D00D8C">
            <w:pPr>
              <w:pStyle w:val="TAC"/>
              <w:rPr>
                <w:rFonts w:eastAsia="MS Gothic"/>
                <w:lang w:eastAsia="en-US"/>
              </w:rPr>
            </w:pPr>
            <w:r w:rsidRPr="00196BCA">
              <w:rPr>
                <w:rFonts w:eastAsia="MS Gothic"/>
                <w:lang w:eastAsia="en-US"/>
              </w:rPr>
              <w:t>4</w:t>
            </w:r>
          </w:p>
        </w:tc>
        <w:tc>
          <w:tcPr>
            <w:tcW w:w="850" w:type="dxa"/>
          </w:tcPr>
          <w:p w14:paraId="0B39AD6F" w14:textId="77777777" w:rsidR="00B844DE" w:rsidRPr="00196BCA" w:rsidRDefault="00B844DE" w:rsidP="00D00D8C">
            <w:pPr>
              <w:pStyle w:val="TAC"/>
              <w:rPr>
                <w:lang w:eastAsia="en-US"/>
              </w:rPr>
            </w:pPr>
            <w:r w:rsidRPr="00196BCA">
              <w:rPr>
                <w:lang w:eastAsia="en-US"/>
              </w:rPr>
              <w:t>F</w:t>
            </w:r>
          </w:p>
        </w:tc>
      </w:tr>
      <w:tr w:rsidR="00B844DE" w:rsidRPr="00196BCA" w14:paraId="26C7918F" w14:textId="77777777" w:rsidTr="00AF0E9E">
        <w:trPr>
          <w:cantSplit/>
        </w:trPr>
        <w:tc>
          <w:tcPr>
            <w:tcW w:w="534" w:type="dxa"/>
          </w:tcPr>
          <w:p w14:paraId="48679527" w14:textId="77777777" w:rsidR="00B844DE" w:rsidRPr="00196BCA" w:rsidRDefault="00B844DE" w:rsidP="00D00D8C">
            <w:pPr>
              <w:pStyle w:val="TAC"/>
              <w:rPr>
                <w:lang w:eastAsia="en-US"/>
              </w:rPr>
            </w:pPr>
            <w:r w:rsidRPr="00196BCA">
              <w:rPr>
                <w:lang w:eastAsia="en-US"/>
              </w:rPr>
              <w:t>26</w:t>
            </w:r>
          </w:p>
        </w:tc>
        <w:tc>
          <w:tcPr>
            <w:tcW w:w="3969" w:type="dxa"/>
          </w:tcPr>
          <w:p w14:paraId="48D1CD89" w14:textId="7156A1E5" w:rsidR="00B844DE" w:rsidRPr="00196BCA" w:rsidRDefault="005F213F" w:rsidP="00D00D8C">
            <w:pPr>
              <w:pStyle w:val="TAL"/>
              <w:rPr>
                <w:lang w:eastAsia="en-US"/>
              </w:rPr>
            </w:pPr>
            <w:r w:rsidRPr="00196BCA">
              <w:rPr>
                <w:lang w:eastAsia="en-US"/>
              </w:rPr>
              <w:t xml:space="preserve">At </w:t>
            </w:r>
            <w:r w:rsidR="00B844DE" w:rsidRPr="00196BCA">
              <w:rPr>
                <w:i/>
                <w:lang w:eastAsia="en-US"/>
              </w:rPr>
              <w:t>t-Reassembly</w:t>
            </w:r>
            <w:r w:rsidR="00B844DE" w:rsidRPr="00196BCA">
              <w:rPr>
                <w:lang w:eastAsia="en-US"/>
              </w:rPr>
              <w:t xml:space="preserve">/ 2 ms after the transmission of the </w:t>
            </w:r>
            <w:r w:rsidRPr="00196BCA">
              <w:rPr>
                <w:lang w:eastAsia="en-US"/>
              </w:rPr>
              <w:t xml:space="preserve">second </w:t>
            </w:r>
            <w:r w:rsidR="00B844DE" w:rsidRPr="00196BCA">
              <w:rPr>
                <w:lang w:eastAsia="en-US"/>
              </w:rPr>
              <w:t>AMD PDU of Step 24, the SS transmits an AMD PDU with SN=10 and P=0.</w:t>
            </w:r>
            <w:r w:rsidR="007250D7" w:rsidRPr="00196BCA">
              <w:rPr>
                <w:lang w:eastAsia="en-US"/>
              </w:rPr>
              <w:t xml:space="preserve"> (Note 6)</w:t>
            </w:r>
          </w:p>
        </w:tc>
        <w:tc>
          <w:tcPr>
            <w:tcW w:w="709" w:type="dxa"/>
          </w:tcPr>
          <w:p w14:paraId="33C6EED7" w14:textId="77777777" w:rsidR="00B844DE" w:rsidRPr="00196BCA" w:rsidRDefault="00B844DE" w:rsidP="00D00D8C">
            <w:pPr>
              <w:pStyle w:val="TAC"/>
              <w:rPr>
                <w:lang w:eastAsia="en-US"/>
              </w:rPr>
            </w:pPr>
            <w:r w:rsidRPr="00196BCA">
              <w:rPr>
                <w:lang w:eastAsia="en-US"/>
              </w:rPr>
              <w:t>&lt;--</w:t>
            </w:r>
          </w:p>
        </w:tc>
        <w:tc>
          <w:tcPr>
            <w:tcW w:w="2977" w:type="dxa"/>
          </w:tcPr>
          <w:p w14:paraId="71C5816C" w14:textId="77777777" w:rsidR="00B844DE" w:rsidRPr="00196BCA" w:rsidRDefault="00B844DE" w:rsidP="00D00D8C">
            <w:pPr>
              <w:pStyle w:val="TAL"/>
              <w:rPr>
                <w:lang w:eastAsia="en-US"/>
              </w:rPr>
            </w:pPr>
            <w:r w:rsidRPr="00196BCA">
              <w:rPr>
                <w:lang w:eastAsia="en-US"/>
              </w:rPr>
              <w:t>AMD PDU (SN=10, P=0)</w:t>
            </w:r>
          </w:p>
        </w:tc>
        <w:tc>
          <w:tcPr>
            <w:tcW w:w="567" w:type="dxa"/>
          </w:tcPr>
          <w:p w14:paraId="41030BD6" w14:textId="77777777" w:rsidR="00B844DE" w:rsidRPr="00196BCA" w:rsidRDefault="00B844DE" w:rsidP="00D00D8C">
            <w:pPr>
              <w:pStyle w:val="TAC"/>
              <w:rPr>
                <w:rFonts w:eastAsia="MS Gothic"/>
                <w:lang w:eastAsia="en-US"/>
              </w:rPr>
            </w:pPr>
            <w:r w:rsidRPr="00196BCA">
              <w:rPr>
                <w:rFonts w:eastAsia="MS Gothic"/>
                <w:lang w:eastAsia="en-US"/>
              </w:rPr>
              <w:t>-</w:t>
            </w:r>
          </w:p>
        </w:tc>
        <w:tc>
          <w:tcPr>
            <w:tcW w:w="850" w:type="dxa"/>
          </w:tcPr>
          <w:p w14:paraId="2CE9F778" w14:textId="77777777" w:rsidR="00B844DE" w:rsidRPr="00196BCA" w:rsidRDefault="00B844DE" w:rsidP="00D00D8C">
            <w:pPr>
              <w:pStyle w:val="TAC"/>
              <w:rPr>
                <w:lang w:eastAsia="en-US"/>
              </w:rPr>
            </w:pPr>
            <w:r w:rsidRPr="00196BCA">
              <w:rPr>
                <w:lang w:eastAsia="en-US"/>
              </w:rPr>
              <w:t>-</w:t>
            </w:r>
          </w:p>
        </w:tc>
      </w:tr>
      <w:tr w:rsidR="00B844DE" w:rsidRPr="00196BCA" w14:paraId="2F03CFAF" w14:textId="77777777" w:rsidTr="00AF0E9E">
        <w:trPr>
          <w:cantSplit/>
        </w:trPr>
        <w:tc>
          <w:tcPr>
            <w:tcW w:w="534" w:type="dxa"/>
            <w:shd w:val="clear" w:color="auto" w:fill="auto"/>
          </w:tcPr>
          <w:p w14:paraId="5127E20E" w14:textId="77777777" w:rsidR="00B844DE" w:rsidRPr="00196BCA" w:rsidRDefault="00B844DE" w:rsidP="00D00D8C">
            <w:pPr>
              <w:pStyle w:val="TAC"/>
              <w:rPr>
                <w:lang w:eastAsia="en-US"/>
              </w:rPr>
            </w:pPr>
            <w:r w:rsidRPr="00196BCA">
              <w:rPr>
                <w:lang w:eastAsia="en-US"/>
              </w:rPr>
              <w:t>27</w:t>
            </w:r>
          </w:p>
        </w:tc>
        <w:tc>
          <w:tcPr>
            <w:tcW w:w="3969" w:type="dxa"/>
            <w:shd w:val="clear" w:color="auto" w:fill="auto"/>
          </w:tcPr>
          <w:p w14:paraId="02181B64" w14:textId="77777777" w:rsidR="00B844DE" w:rsidRPr="00196BCA" w:rsidRDefault="00B844DE" w:rsidP="00D00D8C">
            <w:pPr>
              <w:pStyle w:val="TAL"/>
              <w:rPr>
                <w:lang w:eastAsia="en-US"/>
              </w:rPr>
            </w:pPr>
            <w:r w:rsidRPr="00196BCA">
              <w:rPr>
                <w:lang w:eastAsia="en-US"/>
              </w:rPr>
              <w:t>The SS waits for 60 ms to ensure UE RLC has all the required SDUs available and then assigns 1 UL grant (UL grant allocation type 3) of size 8</w:t>
            </w:r>
            <w:r w:rsidR="001D5A2C" w:rsidRPr="00196BCA">
              <w:rPr>
                <w:lang w:eastAsia="en-US"/>
              </w:rPr>
              <w:t>8</w:t>
            </w:r>
            <w:r w:rsidRPr="00196BCA">
              <w:rPr>
                <w:lang w:eastAsia="en-US"/>
              </w:rPr>
              <w:t xml:space="preserve"> bits. (Note 2)</w:t>
            </w:r>
          </w:p>
        </w:tc>
        <w:tc>
          <w:tcPr>
            <w:tcW w:w="709" w:type="dxa"/>
            <w:shd w:val="clear" w:color="auto" w:fill="auto"/>
          </w:tcPr>
          <w:p w14:paraId="71DF78CF" w14:textId="77777777" w:rsidR="00B844DE" w:rsidRPr="00196BCA" w:rsidRDefault="00B844DE" w:rsidP="00D00D8C">
            <w:pPr>
              <w:pStyle w:val="TAC"/>
              <w:rPr>
                <w:lang w:eastAsia="en-US"/>
              </w:rPr>
            </w:pPr>
            <w:r w:rsidRPr="00196BCA">
              <w:rPr>
                <w:lang w:eastAsia="en-US"/>
              </w:rPr>
              <w:t>&lt;--</w:t>
            </w:r>
          </w:p>
        </w:tc>
        <w:tc>
          <w:tcPr>
            <w:tcW w:w="2977" w:type="dxa"/>
            <w:shd w:val="clear" w:color="auto" w:fill="auto"/>
          </w:tcPr>
          <w:p w14:paraId="252A80DC" w14:textId="77777777" w:rsidR="00B844DE" w:rsidRPr="00196BCA" w:rsidRDefault="00B844DE" w:rsidP="00D00D8C">
            <w:pPr>
              <w:pStyle w:val="TAL"/>
              <w:rPr>
                <w:lang w:eastAsia="en-US"/>
              </w:rPr>
            </w:pPr>
            <w:r w:rsidRPr="00196BCA">
              <w:rPr>
                <w:lang w:eastAsia="en-US"/>
              </w:rPr>
              <w:t>(UL grant, 8</w:t>
            </w:r>
            <w:r w:rsidR="001D5A2C" w:rsidRPr="00196BCA">
              <w:rPr>
                <w:lang w:eastAsia="en-US"/>
              </w:rPr>
              <w:t>8</w:t>
            </w:r>
            <w:r w:rsidRPr="00196BCA">
              <w:rPr>
                <w:lang w:eastAsia="en-US"/>
              </w:rPr>
              <w:t xml:space="preserve"> bits)</w:t>
            </w:r>
          </w:p>
        </w:tc>
        <w:tc>
          <w:tcPr>
            <w:tcW w:w="567" w:type="dxa"/>
            <w:shd w:val="clear" w:color="auto" w:fill="auto"/>
          </w:tcPr>
          <w:p w14:paraId="6A9E3270" w14:textId="77777777" w:rsidR="00B844DE" w:rsidRPr="00196BCA" w:rsidRDefault="00B844DE" w:rsidP="00D00D8C">
            <w:pPr>
              <w:pStyle w:val="TAC"/>
              <w:rPr>
                <w:rFonts w:eastAsia="MS Gothic"/>
                <w:lang w:eastAsia="en-US"/>
              </w:rPr>
            </w:pPr>
            <w:r w:rsidRPr="00196BCA">
              <w:rPr>
                <w:rFonts w:eastAsia="MS Gothic"/>
                <w:lang w:eastAsia="en-US"/>
              </w:rPr>
              <w:t>-</w:t>
            </w:r>
          </w:p>
        </w:tc>
        <w:tc>
          <w:tcPr>
            <w:tcW w:w="850" w:type="dxa"/>
            <w:shd w:val="clear" w:color="auto" w:fill="auto"/>
          </w:tcPr>
          <w:p w14:paraId="5201ED92" w14:textId="77777777" w:rsidR="00B844DE" w:rsidRPr="00196BCA" w:rsidRDefault="00B844DE" w:rsidP="00D00D8C">
            <w:pPr>
              <w:pStyle w:val="TAC"/>
              <w:rPr>
                <w:lang w:eastAsia="en-US"/>
              </w:rPr>
            </w:pPr>
            <w:r w:rsidRPr="00196BCA">
              <w:rPr>
                <w:rFonts w:eastAsia="MS Gothic"/>
                <w:lang w:eastAsia="en-US"/>
              </w:rPr>
              <w:t>-</w:t>
            </w:r>
          </w:p>
        </w:tc>
      </w:tr>
      <w:tr w:rsidR="00B844DE" w:rsidRPr="00196BCA" w14:paraId="71B52A2B" w14:textId="77777777" w:rsidTr="00AF0E9E">
        <w:trPr>
          <w:cantSplit/>
        </w:trPr>
        <w:tc>
          <w:tcPr>
            <w:tcW w:w="534" w:type="dxa"/>
          </w:tcPr>
          <w:p w14:paraId="404337A7" w14:textId="77777777" w:rsidR="00B844DE" w:rsidRPr="00196BCA" w:rsidRDefault="00B844DE" w:rsidP="00D00D8C">
            <w:pPr>
              <w:pStyle w:val="TAC"/>
              <w:rPr>
                <w:lang w:eastAsia="en-US"/>
              </w:rPr>
            </w:pPr>
            <w:r w:rsidRPr="00196BCA">
              <w:rPr>
                <w:lang w:eastAsia="en-US"/>
              </w:rPr>
              <w:t>28</w:t>
            </w:r>
          </w:p>
        </w:tc>
        <w:tc>
          <w:tcPr>
            <w:tcW w:w="3969" w:type="dxa"/>
          </w:tcPr>
          <w:p w14:paraId="6DBADBA8" w14:textId="77777777" w:rsidR="00B844DE" w:rsidRPr="00196BCA" w:rsidRDefault="00B844DE" w:rsidP="00D00D8C">
            <w:pPr>
              <w:pStyle w:val="TAL"/>
              <w:rPr>
                <w:lang w:eastAsia="en-US"/>
              </w:rPr>
            </w:pPr>
            <w:r w:rsidRPr="00196BCA">
              <w:rPr>
                <w:lang w:eastAsia="en-US"/>
              </w:rPr>
              <w:t>Check: Does the UE transmit a Status Report with no NACK_SN and ACK_SN=13?</w:t>
            </w:r>
          </w:p>
        </w:tc>
        <w:tc>
          <w:tcPr>
            <w:tcW w:w="709" w:type="dxa"/>
          </w:tcPr>
          <w:p w14:paraId="34899BA4" w14:textId="77777777" w:rsidR="00B844DE" w:rsidRPr="00196BCA" w:rsidRDefault="00B844DE" w:rsidP="00D00D8C">
            <w:pPr>
              <w:pStyle w:val="TAC"/>
              <w:rPr>
                <w:lang w:eastAsia="en-US"/>
              </w:rPr>
            </w:pPr>
            <w:r w:rsidRPr="00196BCA">
              <w:rPr>
                <w:lang w:eastAsia="en-US"/>
              </w:rPr>
              <w:t>--&gt;</w:t>
            </w:r>
          </w:p>
        </w:tc>
        <w:tc>
          <w:tcPr>
            <w:tcW w:w="2977" w:type="dxa"/>
          </w:tcPr>
          <w:p w14:paraId="1E24B3BA" w14:textId="77777777" w:rsidR="00B844DE" w:rsidRPr="00196BCA" w:rsidRDefault="00B844DE" w:rsidP="00D00D8C">
            <w:pPr>
              <w:pStyle w:val="TAL"/>
              <w:rPr>
                <w:lang w:eastAsia="en-US"/>
              </w:rPr>
            </w:pPr>
            <w:r w:rsidRPr="00196BCA">
              <w:rPr>
                <w:lang w:eastAsia="en-US"/>
              </w:rPr>
              <w:t>STATUS PDU</w:t>
            </w:r>
          </w:p>
        </w:tc>
        <w:tc>
          <w:tcPr>
            <w:tcW w:w="567" w:type="dxa"/>
          </w:tcPr>
          <w:p w14:paraId="010FB58D" w14:textId="77777777" w:rsidR="00B844DE" w:rsidRPr="00196BCA" w:rsidRDefault="00B844DE" w:rsidP="00D00D8C">
            <w:pPr>
              <w:pStyle w:val="TAC"/>
              <w:rPr>
                <w:rFonts w:eastAsia="MS Gothic"/>
                <w:lang w:eastAsia="en-US"/>
              </w:rPr>
            </w:pPr>
            <w:r w:rsidRPr="00196BCA">
              <w:rPr>
                <w:rFonts w:eastAsia="MS Gothic"/>
                <w:lang w:eastAsia="en-US"/>
              </w:rPr>
              <w:t>4</w:t>
            </w:r>
          </w:p>
        </w:tc>
        <w:tc>
          <w:tcPr>
            <w:tcW w:w="850" w:type="dxa"/>
          </w:tcPr>
          <w:p w14:paraId="52B48091" w14:textId="77777777" w:rsidR="00B844DE" w:rsidRPr="00196BCA" w:rsidRDefault="00B844DE" w:rsidP="00D00D8C">
            <w:pPr>
              <w:pStyle w:val="TAC"/>
              <w:rPr>
                <w:lang w:eastAsia="en-US"/>
              </w:rPr>
            </w:pPr>
            <w:r w:rsidRPr="00196BCA">
              <w:rPr>
                <w:lang w:eastAsia="en-US"/>
              </w:rPr>
              <w:t>P</w:t>
            </w:r>
          </w:p>
        </w:tc>
      </w:tr>
      <w:tr w:rsidR="00B844DE" w:rsidRPr="00196BCA" w:rsidDel="008E5468" w14:paraId="4138A6A5" w14:textId="77777777" w:rsidTr="00AF0E9E">
        <w:trPr>
          <w:cantSplit/>
        </w:trPr>
        <w:tc>
          <w:tcPr>
            <w:tcW w:w="534" w:type="dxa"/>
            <w:shd w:val="clear" w:color="auto" w:fill="auto"/>
          </w:tcPr>
          <w:p w14:paraId="4E1FA3B7" w14:textId="77777777" w:rsidR="00B844DE" w:rsidRPr="00196BCA" w:rsidDel="008E5468" w:rsidRDefault="00B844DE" w:rsidP="00D00D8C">
            <w:pPr>
              <w:pStyle w:val="TAC"/>
              <w:rPr>
                <w:lang w:eastAsia="en-US"/>
              </w:rPr>
            </w:pPr>
            <w:r w:rsidRPr="00196BCA">
              <w:rPr>
                <w:lang w:eastAsia="en-US"/>
              </w:rPr>
              <w:t>29</w:t>
            </w:r>
          </w:p>
        </w:tc>
        <w:tc>
          <w:tcPr>
            <w:tcW w:w="3969" w:type="dxa"/>
            <w:shd w:val="clear" w:color="auto" w:fill="auto"/>
          </w:tcPr>
          <w:p w14:paraId="2ED87321" w14:textId="77777777" w:rsidR="00B844DE" w:rsidRPr="00196BCA" w:rsidDel="008E5468" w:rsidRDefault="00B844DE" w:rsidP="00D00D8C">
            <w:pPr>
              <w:pStyle w:val="TAL"/>
              <w:rPr>
                <w:lang w:eastAsia="en-US"/>
              </w:rPr>
            </w:pPr>
            <w:r w:rsidRPr="00196BCA">
              <w:rPr>
                <w:lang w:eastAsia="en-US"/>
              </w:rPr>
              <w:t xml:space="preserve">The SS assigns 3 UL grants (UL grant allocation type 2) with a time spacing of </w:t>
            </w:r>
            <w:r w:rsidR="005F213F" w:rsidRPr="00196BCA">
              <w:rPr>
                <w:lang w:eastAsia="en-US"/>
              </w:rPr>
              <w:t xml:space="preserve">20 </w:t>
            </w:r>
            <w:r w:rsidRPr="00196BCA">
              <w:rPr>
                <w:lang w:eastAsia="en-US"/>
              </w:rPr>
              <w:t>ms of size 848 bits. (Note 1)</w:t>
            </w:r>
          </w:p>
        </w:tc>
        <w:tc>
          <w:tcPr>
            <w:tcW w:w="709" w:type="dxa"/>
            <w:shd w:val="clear" w:color="auto" w:fill="auto"/>
          </w:tcPr>
          <w:p w14:paraId="40C5960D" w14:textId="77777777" w:rsidR="00B844DE" w:rsidRPr="00196BCA" w:rsidDel="008E5468" w:rsidRDefault="00B844DE" w:rsidP="00D00D8C">
            <w:pPr>
              <w:pStyle w:val="TAC"/>
              <w:rPr>
                <w:lang w:eastAsia="en-US"/>
              </w:rPr>
            </w:pPr>
            <w:r w:rsidRPr="00196BCA">
              <w:rPr>
                <w:lang w:eastAsia="en-US"/>
              </w:rPr>
              <w:t>&lt;--</w:t>
            </w:r>
          </w:p>
        </w:tc>
        <w:tc>
          <w:tcPr>
            <w:tcW w:w="2977" w:type="dxa"/>
            <w:shd w:val="clear" w:color="auto" w:fill="auto"/>
          </w:tcPr>
          <w:p w14:paraId="771A3B20" w14:textId="77777777" w:rsidR="00B844DE" w:rsidRPr="00196BCA" w:rsidDel="008E5468" w:rsidRDefault="00B844DE" w:rsidP="00D00D8C">
            <w:pPr>
              <w:pStyle w:val="TAL"/>
              <w:rPr>
                <w:lang w:eastAsia="en-US"/>
              </w:rPr>
            </w:pPr>
            <w:r w:rsidRPr="00196BCA">
              <w:rPr>
                <w:lang w:eastAsia="en-US"/>
              </w:rPr>
              <w:t>(UL grant, 848 bits)</w:t>
            </w:r>
          </w:p>
        </w:tc>
        <w:tc>
          <w:tcPr>
            <w:tcW w:w="567" w:type="dxa"/>
            <w:shd w:val="clear" w:color="auto" w:fill="auto"/>
          </w:tcPr>
          <w:p w14:paraId="445B22A0" w14:textId="77777777" w:rsidR="00B844DE" w:rsidRPr="00196BCA" w:rsidDel="008E5468" w:rsidRDefault="00B844DE" w:rsidP="00D00D8C">
            <w:pPr>
              <w:pStyle w:val="TAC"/>
              <w:rPr>
                <w:rFonts w:eastAsia="MS Gothic"/>
                <w:lang w:eastAsia="en-US"/>
              </w:rPr>
            </w:pPr>
            <w:r w:rsidRPr="00196BCA">
              <w:rPr>
                <w:rFonts w:eastAsia="MS Gothic"/>
                <w:lang w:eastAsia="en-US"/>
              </w:rPr>
              <w:t>-</w:t>
            </w:r>
          </w:p>
        </w:tc>
        <w:tc>
          <w:tcPr>
            <w:tcW w:w="850" w:type="dxa"/>
            <w:shd w:val="clear" w:color="auto" w:fill="auto"/>
          </w:tcPr>
          <w:p w14:paraId="774C3275" w14:textId="77777777" w:rsidR="00B844DE" w:rsidRPr="00196BCA" w:rsidDel="008E5468" w:rsidRDefault="00B844DE" w:rsidP="00D00D8C">
            <w:pPr>
              <w:pStyle w:val="TAC"/>
              <w:rPr>
                <w:lang w:eastAsia="en-US"/>
              </w:rPr>
            </w:pPr>
            <w:r w:rsidRPr="00196BCA">
              <w:rPr>
                <w:rFonts w:eastAsia="MS Gothic"/>
                <w:lang w:eastAsia="en-US"/>
              </w:rPr>
              <w:t>-</w:t>
            </w:r>
          </w:p>
        </w:tc>
      </w:tr>
      <w:tr w:rsidR="00B844DE" w:rsidRPr="00196BCA" w:rsidDel="008E5468" w14:paraId="3D1D2B09" w14:textId="77777777" w:rsidTr="00AF0E9E">
        <w:trPr>
          <w:cantSplit/>
        </w:trPr>
        <w:tc>
          <w:tcPr>
            <w:tcW w:w="534" w:type="dxa"/>
            <w:shd w:val="clear" w:color="auto" w:fill="auto"/>
          </w:tcPr>
          <w:p w14:paraId="355DD066" w14:textId="77777777" w:rsidR="00B844DE" w:rsidRPr="00196BCA" w:rsidDel="008E5468" w:rsidRDefault="00B844DE" w:rsidP="00D00D8C">
            <w:pPr>
              <w:pStyle w:val="TAC"/>
              <w:rPr>
                <w:lang w:eastAsia="en-US"/>
              </w:rPr>
            </w:pPr>
            <w:r w:rsidRPr="00196BCA">
              <w:rPr>
                <w:lang w:eastAsia="en-US"/>
              </w:rPr>
              <w:t>30</w:t>
            </w:r>
          </w:p>
        </w:tc>
        <w:tc>
          <w:tcPr>
            <w:tcW w:w="3969" w:type="dxa"/>
            <w:shd w:val="clear" w:color="auto" w:fill="auto"/>
          </w:tcPr>
          <w:p w14:paraId="6B10A554" w14:textId="77777777" w:rsidR="00B844DE" w:rsidRPr="00196BCA" w:rsidDel="008E5468" w:rsidRDefault="00B844DE" w:rsidP="00D00D8C">
            <w:pPr>
              <w:pStyle w:val="TAL"/>
              <w:rPr>
                <w:lang w:eastAsia="en-US"/>
              </w:rPr>
            </w:pPr>
            <w:r w:rsidRPr="00196BCA">
              <w:rPr>
                <w:lang w:eastAsia="en-US"/>
              </w:rPr>
              <w:t>The UE transmit</w:t>
            </w:r>
            <w:r w:rsidR="005F213F" w:rsidRPr="00196BCA">
              <w:rPr>
                <w:lang w:eastAsia="en-US"/>
              </w:rPr>
              <w:t>s</w:t>
            </w:r>
            <w:r w:rsidRPr="00196BCA">
              <w:rPr>
                <w:lang w:eastAsia="en-US"/>
              </w:rPr>
              <w:t xml:space="preserve"> RLC SDU#11.</w:t>
            </w:r>
          </w:p>
        </w:tc>
        <w:tc>
          <w:tcPr>
            <w:tcW w:w="709" w:type="dxa"/>
            <w:shd w:val="clear" w:color="auto" w:fill="auto"/>
          </w:tcPr>
          <w:p w14:paraId="78A38445" w14:textId="77777777" w:rsidR="00B844DE" w:rsidRPr="00196BCA" w:rsidDel="008E5468" w:rsidRDefault="00B844DE" w:rsidP="00D00D8C">
            <w:pPr>
              <w:pStyle w:val="TAC"/>
              <w:rPr>
                <w:lang w:eastAsia="en-US"/>
              </w:rPr>
            </w:pPr>
            <w:r w:rsidRPr="00196BCA">
              <w:rPr>
                <w:lang w:eastAsia="en-US"/>
              </w:rPr>
              <w:t>--&gt;</w:t>
            </w:r>
          </w:p>
        </w:tc>
        <w:tc>
          <w:tcPr>
            <w:tcW w:w="2977" w:type="dxa"/>
            <w:shd w:val="clear" w:color="auto" w:fill="auto"/>
          </w:tcPr>
          <w:p w14:paraId="3416358A" w14:textId="77777777" w:rsidR="00B844DE" w:rsidRPr="00196BCA" w:rsidDel="008E5468" w:rsidRDefault="00B844DE" w:rsidP="00D00D8C">
            <w:pPr>
              <w:pStyle w:val="TAL"/>
              <w:rPr>
                <w:lang w:eastAsia="en-US"/>
              </w:rPr>
            </w:pPr>
            <w:r w:rsidRPr="00196BCA" w:rsidDel="004B5495">
              <w:rPr>
                <w:lang w:eastAsia="en-US"/>
              </w:rPr>
              <w:t>(RLC SDU#</w:t>
            </w:r>
            <w:r w:rsidRPr="00196BCA">
              <w:rPr>
                <w:lang w:eastAsia="en-US"/>
              </w:rPr>
              <w:t>11</w:t>
            </w:r>
            <w:r w:rsidRPr="00196BCA" w:rsidDel="004B5495">
              <w:rPr>
                <w:lang w:eastAsia="en-US"/>
              </w:rPr>
              <w:t>)</w:t>
            </w:r>
          </w:p>
        </w:tc>
        <w:tc>
          <w:tcPr>
            <w:tcW w:w="567" w:type="dxa"/>
            <w:shd w:val="clear" w:color="auto" w:fill="auto"/>
          </w:tcPr>
          <w:p w14:paraId="5310CD51" w14:textId="77777777" w:rsidR="00B844DE" w:rsidRPr="00196BCA" w:rsidDel="008E5468" w:rsidRDefault="00B844DE" w:rsidP="00D00D8C">
            <w:pPr>
              <w:pStyle w:val="TAC"/>
              <w:rPr>
                <w:rFonts w:eastAsia="MS Gothic"/>
                <w:lang w:eastAsia="en-US"/>
              </w:rPr>
            </w:pPr>
            <w:r w:rsidRPr="00196BCA">
              <w:rPr>
                <w:rFonts w:eastAsia="MS Gothic"/>
                <w:lang w:eastAsia="en-US"/>
              </w:rPr>
              <w:t>-</w:t>
            </w:r>
          </w:p>
        </w:tc>
        <w:tc>
          <w:tcPr>
            <w:tcW w:w="850" w:type="dxa"/>
            <w:shd w:val="clear" w:color="auto" w:fill="auto"/>
          </w:tcPr>
          <w:p w14:paraId="46A182A1" w14:textId="77777777" w:rsidR="00B844DE" w:rsidRPr="00196BCA" w:rsidDel="008E5468" w:rsidRDefault="00B844DE" w:rsidP="00D00D8C">
            <w:pPr>
              <w:pStyle w:val="TAC"/>
              <w:rPr>
                <w:lang w:eastAsia="en-US"/>
              </w:rPr>
            </w:pPr>
            <w:r w:rsidRPr="00196BCA">
              <w:rPr>
                <w:lang w:eastAsia="en-US"/>
              </w:rPr>
              <w:t>-</w:t>
            </w:r>
          </w:p>
        </w:tc>
      </w:tr>
      <w:tr w:rsidR="00B844DE" w:rsidRPr="00196BCA" w:rsidDel="008E5468" w14:paraId="22E3A1D5" w14:textId="77777777" w:rsidTr="00AF0E9E">
        <w:trPr>
          <w:cantSplit/>
        </w:trPr>
        <w:tc>
          <w:tcPr>
            <w:tcW w:w="534" w:type="dxa"/>
            <w:shd w:val="clear" w:color="auto" w:fill="auto"/>
          </w:tcPr>
          <w:p w14:paraId="2308DC3A" w14:textId="77777777" w:rsidR="00B844DE" w:rsidRPr="00196BCA" w:rsidDel="008E5468" w:rsidRDefault="00B844DE" w:rsidP="00D00D8C">
            <w:pPr>
              <w:pStyle w:val="TAC"/>
              <w:rPr>
                <w:lang w:eastAsia="en-US"/>
              </w:rPr>
            </w:pPr>
            <w:r w:rsidRPr="00196BCA">
              <w:rPr>
                <w:lang w:eastAsia="en-US"/>
              </w:rPr>
              <w:t>31</w:t>
            </w:r>
          </w:p>
        </w:tc>
        <w:tc>
          <w:tcPr>
            <w:tcW w:w="3969" w:type="dxa"/>
            <w:shd w:val="clear" w:color="auto" w:fill="auto"/>
          </w:tcPr>
          <w:p w14:paraId="25F55C63" w14:textId="77777777" w:rsidR="00B844DE" w:rsidRPr="00196BCA" w:rsidDel="008E5468" w:rsidRDefault="00B844DE" w:rsidP="00D00D8C">
            <w:pPr>
              <w:pStyle w:val="TAL"/>
              <w:rPr>
                <w:lang w:eastAsia="en-US"/>
              </w:rPr>
            </w:pPr>
            <w:r w:rsidRPr="00196BCA">
              <w:rPr>
                <w:lang w:eastAsia="en-US"/>
              </w:rPr>
              <w:t>The UE transmit</w:t>
            </w:r>
            <w:r w:rsidR="005F213F" w:rsidRPr="00196BCA">
              <w:rPr>
                <w:lang w:eastAsia="en-US"/>
              </w:rPr>
              <w:t>s</w:t>
            </w:r>
            <w:r w:rsidRPr="00196BCA">
              <w:rPr>
                <w:lang w:eastAsia="en-US"/>
              </w:rPr>
              <w:t xml:space="preserve"> RLC SDU#12.</w:t>
            </w:r>
          </w:p>
        </w:tc>
        <w:tc>
          <w:tcPr>
            <w:tcW w:w="709" w:type="dxa"/>
            <w:shd w:val="clear" w:color="auto" w:fill="auto"/>
          </w:tcPr>
          <w:p w14:paraId="50E60819" w14:textId="77777777" w:rsidR="00B844DE" w:rsidRPr="00196BCA" w:rsidDel="008E5468" w:rsidRDefault="00B844DE" w:rsidP="00D00D8C">
            <w:pPr>
              <w:pStyle w:val="TAC"/>
              <w:rPr>
                <w:lang w:eastAsia="en-US"/>
              </w:rPr>
            </w:pPr>
            <w:r w:rsidRPr="00196BCA">
              <w:rPr>
                <w:lang w:eastAsia="en-US"/>
              </w:rPr>
              <w:t>--&gt;</w:t>
            </w:r>
          </w:p>
        </w:tc>
        <w:tc>
          <w:tcPr>
            <w:tcW w:w="2977" w:type="dxa"/>
            <w:shd w:val="clear" w:color="auto" w:fill="auto"/>
          </w:tcPr>
          <w:p w14:paraId="23D18186" w14:textId="77777777" w:rsidR="00B844DE" w:rsidRPr="00196BCA" w:rsidDel="008E5468" w:rsidRDefault="00B844DE" w:rsidP="00D00D8C">
            <w:pPr>
              <w:pStyle w:val="TAL"/>
              <w:rPr>
                <w:lang w:eastAsia="en-US"/>
              </w:rPr>
            </w:pPr>
            <w:r w:rsidRPr="00196BCA" w:rsidDel="004B5495">
              <w:rPr>
                <w:lang w:eastAsia="en-US"/>
              </w:rPr>
              <w:t>(RLC SDU#</w:t>
            </w:r>
            <w:r w:rsidRPr="00196BCA">
              <w:rPr>
                <w:lang w:eastAsia="en-US"/>
              </w:rPr>
              <w:t>12</w:t>
            </w:r>
            <w:r w:rsidRPr="00196BCA" w:rsidDel="004B5495">
              <w:rPr>
                <w:lang w:eastAsia="en-US"/>
              </w:rPr>
              <w:t>)</w:t>
            </w:r>
          </w:p>
        </w:tc>
        <w:tc>
          <w:tcPr>
            <w:tcW w:w="567" w:type="dxa"/>
            <w:shd w:val="clear" w:color="auto" w:fill="auto"/>
          </w:tcPr>
          <w:p w14:paraId="3762AE5F" w14:textId="77777777" w:rsidR="00B844DE" w:rsidRPr="00196BCA" w:rsidDel="008E5468" w:rsidRDefault="00B844DE" w:rsidP="00D00D8C">
            <w:pPr>
              <w:pStyle w:val="TAC"/>
              <w:rPr>
                <w:rFonts w:eastAsia="MS Gothic"/>
                <w:lang w:eastAsia="en-US"/>
              </w:rPr>
            </w:pPr>
            <w:r w:rsidRPr="00196BCA">
              <w:rPr>
                <w:rFonts w:eastAsia="MS Gothic"/>
                <w:lang w:eastAsia="en-US"/>
              </w:rPr>
              <w:t>-</w:t>
            </w:r>
          </w:p>
        </w:tc>
        <w:tc>
          <w:tcPr>
            <w:tcW w:w="850" w:type="dxa"/>
            <w:shd w:val="clear" w:color="auto" w:fill="auto"/>
          </w:tcPr>
          <w:p w14:paraId="5FC8514B" w14:textId="77777777" w:rsidR="00B844DE" w:rsidRPr="00196BCA" w:rsidDel="008E5468" w:rsidRDefault="00B844DE" w:rsidP="00D00D8C">
            <w:pPr>
              <w:pStyle w:val="TAC"/>
              <w:rPr>
                <w:lang w:eastAsia="en-US"/>
              </w:rPr>
            </w:pPr>
            <w:r w:rsidRPr="00196BCA">
              <w:rPr>
                <w:lang w:eastAsia="en-US"/>
              </w:rPr>
              <w:t>-</w:t>
            </w:r>
          </w:p>
        </w:tc>
      </w:tr>
      <w:tr w:rsidR="00B844DE" w:rsidRPr="00196BCA" w:rsidDel="008E5468" w14:paraId="64ABF7AE" w14:textId="77777777" w:rsidTr="00AF0E9E">
        <w:trPr>
          <w:cantSplit/>
        </w:trPr>
        <w:tc>
          <w:tcPr>
            <w:tcW w:w="534" w:type="dxa"/>
            <w:shd w:val="clear" w:color="auto" w:fill="auto"/>
          </w:tcPr>
          <w:p w14:paraId="11C43E53" w14:textId="77777777" w:rsidR="00B844DE" w:rsidRPr="00196BCA" w:rsidDel="008E5468" w:rsidRDefault="00B844DE" w:rsidP="00D00D8C">
            <w:pPr>
              <w:pStyle w:val="TAC"/>
              <w:rPr>
                <w:lang w:eastAsia="en-US"/>
              </w:rPr>
            </w:pPr>
            <w:r w:rsidRPr="00196BCA">
              <w:rPr>
                <w:lang w:eastAsia="en-US"/>
              </w:rPr>
              <w:t>32</w:t>
            </w:r>
          </w:p>
        </w:tc>
        <w:tc>
          <w:tcPr>
            <w:tcW w:w="3969" w:type="dxa"/>
            <w:shd w:val="clear" w:color="auto" w:fill="auto"/>
          </w:tcPr>
          <w:p w14:paraId="3097B6BE" w14:textId="77777777" w:rsidR="00B844DE" w:rsidRPr="00196BCA" w:rsidDel="008E5468" w:rsidRDefault="00B844DE" w:rsidP="00D00D8C">
            <w:pPr>
              <w:pStyle w:val="TAL"/>
              <w:rPr>
                <w:lang w:eastAsia="en-US"/>
              </w:rPr>
            </w:pPr>
            <w:r w:rsidRPr="00196BCA">
              <w:rPr>
                <w:lang w:eastAsia="en-US"/>
              </w:rPr>
              <w:t>The UE transmit</w:t>
            </w:r>
            <w:r w:rsidR="005F213F" w:rsidRPr="00196BCA">
              <w:rPr>
                <w:lang w:eastAsia="en-US"/>
              </w:rPr>
              <w:t>s</w:t>
            </w:r>
            <w:r w:rsidRPr="00196BCA">
              <w:rPr>
                <w:lang w:eastAsia="en-US"/>
              </w:rPr>
              <w:t xml:space="preserve"> RLC SDU#13.</w:t>
            </w:r>
          </w:p>
        </w:tc>
        <w:tc>
          <w:tcPr>
            <w:tcW w:w="709" w:type="dxa"/>
            <w:shd w:val="clear" w:color="auto" w:fill="auto"/>
          </w:tcPr>
          <w:p w14:paraId="474A6087" w14:textId="77777777" w:rsidR="00B844DE" w:rsidRPr="00196BCA" w:rsidDel="008E5468" w:rsidRDefault="00B844DE" w:rsidP="00D00D8C">
            <w:pPr>
              <w:pStyle w:val="TAC"/>
              <w:rPr>
                <w:lang w:eastAsia="en-US"/>
              </w:rPr>
            </w:pPr>
            <w:r w:rsidRPr="00196BCA">
              <w:rPr>
                <w:lang w:eastAsia="en-US"/>
              </w:rPr>
              <w:t>--&gt;</w:t>
            </w:r>
          </w:p>
        </w:tc>
        <w:tc>
          <w:tcPr>
            <w:tcW w:w="2977" w:type="dxa"/>
            <w:shd w:val="clear" w:color="auto" w:fill="auto"/>
          </w:tcPr>
          <w:p w14:paraId="0B65FC27" w14:textId="77777777" w:rsidR="00B844DE" w:rsidRPr="00196BCA" w:rsidDel="008E5468" w:rsidRDefault="00B844DE" w:rsidP="00D00D8C">
            <w:pPr>
              <w:pStyle w:val="TAL"/>
              <w:rPr>
                <w:lang w:eastAsia="en-US"/>
              </w:rPr>
            </w:pPr>
            <w:r w:rsidRPr="00196BCA" w:rsidDel="004B5495">
              <w:rPr>
                <w:lang w:eastAsia="en-US"/>
              </w:rPr>
              <w:t>(RLC SDU#</w:t>
            </w:r>
            <w:r w:rsidRPr="00196BCA">
              <w:rPr>
                <w:lang w:eastAsia="en-US"/>
              </w:rPr>
              <w:t>13)</w:t>
            </w:r>
          </w:p>
        </w:tc>
        <w:tc>
          <w:tcPr>
            <w:tcW w:w="567" w:type="dxa"/>
            <w:shd w:val="clear" w:color="auto" w:fill="auto"/>
          </w:tcPr>
          <w:p w14:paraId="6287273A" w14:textId="77777777" w:rsidR="00B844DE" w:rsidRPr="00196BCA" w:rsidDel="008E5468" w:rsidRDefault="00B844DE" w:rsidP="00D00D8C">
            <w:pPr>
              <w:pStyle w:val="TAC"/>
              <w:rPr>
                <w:rFonts w:eastAsia="MS Gothic"/>
                <w:lang w:eastAsia="en-US"/>
              </w:rPr>
            </w:pPr>
            <w:r w:rsidRPr="00196BCA">
              <w:rPr>
                <w:rFonts w:eastAsia="MS Gothic"/>
                <w:lang w:eastAsia="en-US"/>
              </w:rPr>
              <w:t>-</w:t>
            </w:r>
          </w:p>
        </w:tc>
        <w:tc>
          <w:tcPr>
            <w:tcW w:w="850" w:type="dxa"/>
            <w:shd w:val="clear" w:color="auto" w:fill="auto"/>
          </w:tcPr>
          <w:p w14:paraId="75F8CBB6" w14:textId="77777777" w:rsidR="00B844DE" w:rsidRPr="00196BCA" w:rsidDel="008E5468" w:rsidRDefault="00B844DE" w:rsidP="00D00D8C">
            <w:pPr>
              <w:pStyle w:val="TAC"/>
              <w:rPr>
                <w:lang w:eastAsia="en-US"/>
              </w:rPr>
            </w:pPr>
            <w:r w:rsidRPr="00196BCA">
              <w:rPr>
                <w:lang w:eastAsia="en-US"/>
              </w:rPr>
              <w:t>-</w:t>
            </w:r>
          </w:p>
        </w:tc>
      </w:tr>
      <w:tr w:rsidR="00B844DE" w:rsidRPr="00196BCA" w14:paraId="1E133395" w14:textId="77777777" w:rsidTr="00AF0E9E">
        <w:trPr>
          <w:cantSplit/>
        </w:trPr>
        <w:tc>
          <w:tcPr>
            <w:tcW w:w="534" w:type="dxa"/>
            <w:shd w:val="clear" w:color="auto" w:fill="auto"/>
          </w:tcPr>
          <w:p w14:paraId="3449C413" w14:textId="77777777" w:rsidR="00B844DE" w:rsidRPr="00196BCA" w:rsidRDefault="00B844DE" w:rsidP="00D00D8C">
            <w:pPr>
              <w:pStyle w:val="TAC"/>
              <w:rPr>
                <w:lang w:eastAsia="en-US"/>
              </w:rPr>
            </w:pPr>
            <w:r w:rsidRPr="00196BCA">
              <w:rPr>
                <w:lang w:eastAsia="en-US"/>
              </w:rPr>
              <w:t>33</w:t>
            </w:r>
          </w:p>
        </w:tc>
        <w:tc>
          <w:tcPr>
            <w:tcW w:w="3969" w:type="dxa"/>
            <w:shd w:val="clear" w:color="auto" w:fill="auto"/>
          </w:tcPr>
          <w:p w14:paraId="0CF3DC08" w14:textId="77777777" w:rsidR="00B844DE" w:rsidRPr="00196BCA" w:rsidRDefault="00B844DE" w:rsidP="00D00D8C">
            <w:pPr>
              <w:pStyle w:val="TAL"/>
              <w:rPr>
                <w:lang w:eastAsia="en-US"/>
              </w:rPr>
            </w:pPr>
            <w:r w:rsidRPr="00196BCA">
              <w:rPr>
                <w:lang w:eastAsia="en-US"/>
              </w:rPr>
              <w:t>The SS transmits a STATUS PDU.</w:t>
            </w:r>
          </w:p>
        </w:tc>
        <w:tc>
          <w:tcPr>
            <w:tcW w:w="709" w:type="dxa"/>
            <w:shd w:val="clear" w:color="auto" w:fill="auto"/>
          </w:tcPr>
          <w:p w14:paraId="024CCB31" w14:textId="77777777" w:rsidR="00B844DE" w:rsidRPr="00196BCA" w:rsidRDefault="00B844DE" w:rsidP="00D00D8C">
            <w:pPr>
              <w:pStyle w:val="TAC"/>
              <w:rPr>
                <w:lang w:eastAsia="en-US"/>
              </w:rPr>
            </w:pPr>
            <w:r w:rsidRPr="00196BCA">
              <w:rPr>
                <w:lang w:eastAsia="en-US"/>
              </w:rPr>
              <w:t>&lt;--</w:t>
            </w:r>
          </w:p>
        </w:tc>
        <w:tc>
          <w:tcPr>
            <w:tcW w:w="2977" w:type="dxa"/>
            <w:shd w:val="clear" w:color="auto" w:fill="auto"/>
          </w:tcPr>
          <w:p w14:paraId="571BD7B0" w14:textId="77777777" w:rsidR="00B844DE" w:rsidRPr="00196BCA" w:rsidDel="004B5495" w:rsidRDefault="00B844DE" w:rsidP="00D00D8C">
            <w:pPr>
              <w:pStyle w:val="TAL"/>
              <w:rPr>
                <w:lang w:eastAsia="en-US"/>
              </w:rPr>
            </w:pPr>
            <w:r w:rsidRPr="00196BCA">
              <w:rPr>
                <w:lang w:eastAsia="en-US"/>
              </w:rPr>
              <w:t>STATUS PDU</w:t>
            </w:r>
          </w:p>
        </w:tc>
        <w:tc>
          <w:tcPr>
            <w:tcW w:w="567" w:type="dxa"/>
            <w:shd w:val="clear" w:color="auto" w:fill="auto"/>
          </w:tcPr>
          <w:p w14:paraId="622E6051" w14:textId="77777777" w:rsidR="00B844DE" w:rsidRPr="00196BCA" w:rsidRDefault="00B844DE" w:rsidP="00D00D8C">
            <w:pPr>
              <w:pStyle w:val="TAC"/>
              <w:rPr>
                <w:rFonts w:eastAsia="MS Gothic"/>
                <w:lang w:eastAsia="en-US"/>
              </w:rPr>
            </w:pPr>
            <w:r w:rsidRPr="00196BCA">
              <w:rPr>
                <w:lang w:eastAsia="en-US"/>
              </w:rPr>
              <w:t>-</w:t>
            </w:r>
          </w:p>
        </w:tc>
        <w:tc>
          <w:tcPr>
            <w:tcW w:w="850" w:type="dxa"/>
            <w:shd w:val="clear" w:color="auto" w:fill="auto"/>
          </w:tcPr>
          <w:p w14:paraId="2831EB0E" w14:textId="77777777" w:rsidR="00B844DE" w:rsidRPr="00196BCA" w:rsidRDefault="00B844DE" w:rsidP="00D00D8C">
            <w:pPr>
              <w:pStyle w:val="TAC"/>
              <w:rPr>
                <w:lang w:eastAsia="en-US"/>
              </w:rPr>
            </w:pPr>
            <w:r w:rsidRPr="00196BCA">
              <w:rPr>
                <w:lang w:eastAsia="en-US"/>
              </w:rPr>
              <w:t>-</w:t>
            </w:r>
          </w:p>
        </w:tc>
      </w:tr>
      <w:tr w:rsidR="00B844DE" w:rsidRPr="00196BCA" w14:paraId="408F34CF" w14:textId="77777777" w:rsidTr="00AF0E9E">
        <w:trPr>
          <w:cantSplit/>
        </w:trPr>
        <w:tc>
          <w:tcPr>
            <w:tcW w:w="534" w:type="dxa"/>
          </w:tcPr>
          <w:p w14:paraId="61AE9725" w14:textId="77777777" w:rsidR="00B844DE" w:rsidRPr="00196BCA" w:rsidRDefault="00B844DE" w:rsidP="00D00D8C">
            <w:pPr>
              <w:pStyle w:val="TAC"/>
              <w:rPr>
                <w:lang w:eastAsia="en-US"/>
              </w:rPr>
            </w:pPr>
            <w:r w:rsidRPr="00196BCA">
              <w:rPr>
                <w:lang w:eastAsia="en-US"/>
              </w:rPr>
              <w:t>34</w:t>
            </w:r>
          </w:p>
        </w:tc>
        <w:tc>
          <w:tcPr>
            <w:tcW w:w="3969" w:type="dxa"/>
          </w:tcPr>
          <w:p w14:paraId="01E9533E" w14:textId="5C08DAE5" w:rsidR="00B844DE" w:rsidRPr="00196BCA" w:rsidRDefault="00B844DE" w:rsidP="00D00D8C">
            <w:pPr>
              <w:pStyle w:val="TAL"/>
              <w:rPr>
                <w:lang w:eastAsia="en-US"/>
              </w:rPr>
            </w:pPr>
            <w:r w:rsidRPr="00196BCA">
              <w:rPr>
                <w:lang w:eastAsia="en-US"/>
              </w:rPr>
              <w:t>After 300 ms the SS transmits an AMD PDU with SN=17 and P=0, and an AMD PDU with SN=19 and P=1.</w:t>
            </w:r>
            <w:r w:rsidR="005F213F" w:rsidRPr="00196BCA">
              <w:rPr>
                <w:lang w:eastAsia="en-US"/>
              </w:rPr>
              <w:t xml:space="preserve"> A time spacing of 20 ms is applied.</w:t>
            </w:r>
            <w:r w:rsidR="007250D7" w:rsidRPr="00196BCA">
              <w:rPr>
                <w:lang w:eastAsia="en-US"/>
              </w:rPr>
              <w:t xml:space="preserve"> (Note 6)</w:t>
            </w:r>
          </w:p>
        </w:tc>
        <w:tc>
          <w:tcPr>
            <w:tcW w:w="709" w:type="dxa"/>
          </w:tcPr>
          <w:p w14:paraId="6F2B1B1B" w14:textId="77777777" w:rsidR="00B844DE" w:rsidRPr="00196BCA" w:rsidRDefault="00B844DE" w:rsidP="00D00D8C">
            <w:pPr>
              <w:pStyle w:val="TAC"/>
              <w:rPr>
                <w:lang w:eastAsia="en-US"/>
              </w:rPr>
            </w:pPr>
            <w:r w:rsidRPr="00196BCA">
              <w:rPr>
                <w:lang w:eastAsia="en-US"/>
              </w:rPr>
              <w:t>&lt;--</w:t>
            </w:r>
          </w:p>
        </w:tc>
        <w:tc>
          <w:tcPr>
            <w:tcW w:w="2977" w:type="dxa"/>
          </w:tcPr>
          <w:p w14:paraId="63BBD3BE" w14:textId="77777777" w:rsidR="00B844DE" w:rsidRPr="00196BCA" w:rsidRDefault="00B844DE" w:rsidP="00D00D8C">
            <w:pPr>
              <w:pStyle w:val="TAL"/>
              <w:rPr>
                <w:lang w:eastAsia="en-US"/>
              </w:rPr>
            </w:pPr>
            <w:r w:rsidRPr="00196BCA">
              <w:rPr>
                <w:lang w:eastAsia="en-US"/>
              </w:rPr>
              <w:t>AMD PDU (SN=17, P=0)</w:t>
            </w:r>
          </w:p>
          <w:p w14:paraId="37B71763" w14:textId="77777777" w:rsidR="00B844DE" w:rsidRPr="00196BCA" w:rsidRDefault="00B844DE" w:rsidP="00D00D8C">
            <w:pPr>
              <w:pStyle w:val="TAL"/>
              <w:rPr>
                <w:lang w:eastAsia="en-US"/>
              </w:rPr>
            </w:pPr>
            <w:r w:rsidRPr="00196BCA">
              <w:rPr>
                <w:lang w:eastAsia="en-US"/>
              </w:rPr>
              <w:t>AMD PDU (SN=19, P=1)</w:t>
            </w:r>
          </w:p>
        </w:tc>
        <w:tc>
          <w:tcPr>
            <w:tcW w:w="567" w:type="dxa"/>
          </w:tcPr>
          <w:p w14:paraId="0608F202" w14:textId="77777777" w:rsidR="00B844DE" w:rsidRPr="00196BCA" w:rsidRDefault="00B844DE" w:rsidP="00D00D8C">
            <w:pPr>
              <w:pStyle w:val="TAC"/>
              <w:rPr>
                <w:rFonts w:eastAsia="MS Gothic"/>
                <w:lang w:eastAsia="en-US"/>
              </w:rPr>
            </w:pPr>
            <w:r w:rsidRPr="00196BCA">
              <w:rPr>
                <w:rFonts w:eastAsia="MS Gothic"/>
                <w:lang w:eastAsia="en-US"/>
              </w:rPr>
              <w:t>-</w:t>
            </w:r>
          </w:p>
        </w:tc>
        <w:tc>
          <w:tcPr>
            <w:tcW w:w="850" w:type="dxa"/>
          </w:tcPr>
          <w:p w14:paraId="2038DD51" w14:textId="77777777" w:rsidR="00B844DE" w:rsidRPr="00196BCA" w:rsidRDefault="00B844DE" w:rsidP="00D00D8C">
            <w:pPr>
              <w:pStyle w:val="TAC"/>
              <w:rPr>
                <w:lang w:eastAsia="en-US"/>
              </w:rPr>
            </w:pPr>
            <w:r w:rsidRPr="00196BCA">
              <w:rPr>
                <w:lang w:eastAsia="en-US"/>
              </w:rPr>
              <w:t>-</w:t>
            </w:r>
          </w:p>
        </w:tc>
      </w:tr>
      <w:tr w:rsidR="00B844DE" w:rsidRPr="00196BCA" w14:paraId="111B89E7" w14:textId="77777777" w:rsidTr="00AF0E9E">
        <w:trPr>
          <w:cantSplit/>
        </w:trPr>
        <w:tc>
          <w:tcPr>
            <w:tcW w:w="534" w:type="dxa"/>
          </w:tcPr>
          <w:p w14:paraId="50E9AE82" w14:textId="77777777" w:rsidR="00B844DE" w:rsidRPr="00196BCA" w:rsidRDefault="00B844DE" w:rsidP="00D00D8C">
            <w:pPr>
              <w:pStyle w:val="TAC"/>
              <w:rPr>
                <w:lang w:eastAsia="en-US"/>
              </w:rPr>
            </w:pPr>
            <w:r w:rsidRPr="00196BCA">
              <w:rPr>
                <w:lang w:eastAsia="en-US"/>
              </w:rPr>
              <w:t>35</w:t>
            </w:r>
          </w:p>
        </w:tc>
        <w:tc>
          <w:tcPr>
            <w:tcW w:w="3969" w:type="dxa"/>
          </w:tcPr>
          <w:p w14:paraId="2FD88BBE" w14:textId="77777777" w:rsidR="00B844DE" w:rsidRPr="00196BCA" w:rsidRDefault="00B844DE" w:rsidP="00D00D8C">
            <w:pPr>
              <w:pStyle w:val="TAL"/>
              <w:rPr>
                <w:lang w:eastAsia="en-US"/>
              </w:rPr>
            </w:pPr>
            <w:r w:rsidRPr="00196BCA">
              <w:rPr>
                <w:lang w:eastAsia="en-US"/>
              </w:rPr>
              <w:t xml:space="preserve">The SS waits for </w:t>
            </w:r>
            <w:r w:rsidRPr="00196BCA">
              <w:rPr>
                <w:i/>
                <w:lang w:eastAsia="en-US"/>
              </w:rPr>
              <w:t>t-Reassembly</w:t>
            </w:r>
            <w:r w:rsidRPr="00196BCA">
              <w:rPr>
                <w:lang w:eastAsia="en-US"/>
              </w:rPr>
              <w:t xml:space="preserve"> ms to ensure expiry.</w:t>
            </w:r>
          </w:p>
        </w:tc>
        <w:tc>
          <w:tcPr>
            <w:tcW w:w="709" w:type="dxa"/>
          </w:tcPr>
          <w:p w14:paraId="2175BBB0" w14:textId="77777777" w:rsidR="00B844DE" w:rsidRPr="00196BCA" w:rsidRDefault="00B844DE" w:rsidP="00D00D8C">
            <w:pPr>
              <w:pStyle w:val="TAC"/>
              <w:rPr>
                <w:lang w:eastAsia="en-US"/>
              </w:rPr>
            </w:pPr>
            <w:r w:rsidRPr="00196BCA">
              <w:rPr>
                <w:lang w:eastAsia="en-US"/>
              </w:rPr>
              <w:t>-</w:t>
            </w:r>
          </w:p>
        </w:tc>
        <w:tc>
          <w:tcPr>
            <w:tcW w:w="2977" w:type="dxa"/>
          </w:tcPr>
          <w:p w14:paraId="3CAE033D" w14:textId="77777777" w:rsidR="00B844DE" w:rsidRPr="00196BCA" w:rsidRDefault="00B844DE" w:rsidP="00D00D8C">
            <w:pPr>
              <w:pStyle w:val="TAL"/>
              <w:rPr>
                <w:lang w:eastAsia="en-US"/>
              </w:rPr>
            </w:pPr>
            <w:r w:rsidRPr="00196BCA">
              <w:rPr>
                <w:lang w:eastAsia="en-US"/>
              </w:rPr>
              <w:t>-</w:t>
            </w:r>
          </w:p>
        </w:tc>
        <w:tc>
          <w:tcPr>
            <w:tcW w:w="567" w:type="dxa"/>
          </w:tcPr>
          <w:p w14:paraId="7ABF0CC1" w14:textId="77777777" w:rsidR="00B844DE" w:rsidRPr="00196BCA" w:rsidRDefault="00B844DE" w:rsidP="00D00D8C">
            <w:pPr>
              <w:pStyle w:val="TAC"/>
              <w:rPr>
                <w:rFonts w:eastAsia="MS Gothic"/>
                <w:lang w:eastAsia="en-US"/>
              </w:rPr>
            </w:pPr>
            <w:r w:rsidRPr="00196BCA">
              <w:rPr>
                <w:rFonts w:eastAsia="MS Gothic"/>
                <w:lang w:eastAsia="en-US"/>
              </w:rPr>
              <w:t>-</w:t>
            </w:r>
          </w:p>
        </w:tc>
        <w:tc>
          <w:tcPr>
            <w:tcW w:w="850" w:type="dxa"/>
          </w:tcPr>
          <w:p w14:paraId="0E5940E7" w14:textId="77777777" w:rsidR="00B844DE" w:rsidRPr="00196BCA" w:rsidRDefault="00B844DE" w:rsidP="00D00D8C">
            <w:pPr>
              <w:pStyle w:val="TAC"/>
              <w:rPr>
                <w:lang w:eastAsia="en-US"/>
              </w:rPr>
            </w:pPr>
            <w:r w:rsidRPr="00196BCA">
              <w:rPr>
                <w:lang w:eastAsia="en-US"/>
              </w:rPr>
              <w:t>-</w:t>
            </w:r>
          </w:p>
        </w:tc>
      </w:tr>
      <w:tr w:rsidR="00B844DE" w:rsidRPr="00196BCA" w14:paraId="3EBB0324" w14:textId="77777777" w:rsidTr="00AF0E9E">
        <w:trPr>
          <w:cantSplit/>
        </w:trPr>
        <w:tc>
          <w:tcPr>
            <w:tcW w:w="534" w:type="dxa"/>
          </w:tcPr>
          <w:p w14:paraId="68862E4B" w14:textId="77777777" w:rsidR="00B844DE" w:rsidRPr="00196BCA" w:rsidRDefault="00B844DE" w:rsidP="00D00D8C">
            <w:pPr>
              <w:pStyle w:val="TAC"/>
              <w:rPr>
                <w:lang w:eastAsia="en-US"/>
              </w:rPr>
            </w:pPr>
            <w:r w:rsidRPr="00196BCA">
              <w:rPr>
                <w:lang w:eastAsia="en-US"/>
              </w:rPr>
              <w:t>36</w:t>
            </w:r>
          </w:p>
        </w:tc>
        <w:tc>
          <w:tcPr>
            <w:tcW w:w="3969" w:type="dxa"/>
          </w:tcPr>
          <w:p w14:paraId="7EAAE91B" w14:textId="77777777" w:rsidR="00B844DE" w:rsidRPr="00196BCA" w:rsidRDefault="00B844DE" w:rsidP="00D00D8C">
            <w:pPr>
              <w:pStyle w:val="TAL"/>
              <w:rPr>
                <w:lang w:eastAsia="en-US"/>
              </w:rPr>
            </w:pPr>
            <w:r w:rsidRPr="00196BCA">
              <w:rPr>
                <w:lang w:eastAsia="en-US"/>
              </w:rPr>
              <w:t xml:space="preserve">60 ms after step </w:t>
            </w:r>
            <w:r w:rsidR="005F213F" w:rsidRPr="00196BCA">
              <w:rPr>
                <w:lang w:eastAsia="en-US"/>
              </w:rPr>
              <w:t xml:space="preserve">35 </w:t>
            </w:r>
            <w:r w:rsidRPr="00196BCA">
              <w:rPr>
                <w:lang w:eastAsia="en-US"/>
              </w:rPr>
              <w:t>the SS assigns an UL grant (UL grant allocation type 3) of size 88 bits. (Note 3)</w:t>
            </w:r>
          </w:p>
        </w:tc>
        <w:tc>
          <w:tcPr>
            <w:tcW w:w="709" w:type="dxa"/>
          </w:tcPr>
          <w:p w14:paraId="7DBDA64B" w14:textId="77777777" w:rsidR="00B844DE" w:rsidRPr="00196BCA" w:rsidRDefault="00B844DE" w:rsidP="00D00D8C">
            <w:pPr>
              <w:pStyle w:val="TAC"/>
              <w:rPr>
                <w:lang w:eastAsia="en-US"/>
              </w:rPr>
            </w:pPr>
            <w:r w:rsidRPr="00196BCA">
              <w:rPr>
                <w:lang w:eastAsia="en-US"/>
              </w:rPr>
              <w:t>&lt;--</w:t>
            </w:r>
          </w:p>
        </w:tc>
        <w:tc>
          <w:tcPr>
            <w:tcW w:w="2977" w:type="dxa"/>
          </w:tcPr>
          <w:p w14:paraId="6FA18441" w14:textId="77777777" w:rsidR="00B844DE" w:rsidRPr="00196BCA" w:rsidRDefault="00B844DE" w:rsidP="00D00D8C">
            <w:pPr>
              <w:pStyle w:val="TAL"/>
              <w:rPr>
                <w:lang w:eastAsia="en-US"/>
              </w:rPr>
            </w:pPr>
            <w:r w:rsidRPr="00196BCA">
              <w:rPr>
                <w:lang w:eastAsia="en-US"/>
              </w:rPr>
              <w:t>(UL Grant</w:t>
            </w:r>
            <w:r w:rsidR="001D5A2C" w:rsidRPr="00196BCA">
              <w:t>, 88 bits</w:t>
            </w:r>
            <w:r w:rsidRPr="00196BCA">
              <w:rPr>
                <w:lang w:eastAsia="en-US"/>
              </w:rPr>
              <w:t>)</w:t>
            </w:r>
          </w:p>
        </w:tc>
        <w:tc>
          <w:tcPr>
            <w:tcW w:w="567" w:type="dxa"/>
          </w:tcPr>
          <w:p w14:paraId="225B98F1" w14:textId="77777777" w:rsidR="00B844DE" w:rsidRPr="00196BCA" w:rsidRDefault="00B844DE" w:rsidP="00D00D8C">
            <w:pPr>
              <w:pStyle w:val="TAC"/>
              <w:rPr>
                <w:rFonts w:eastAsia="MS Gothic"/>
                <w:lang w:eastAsia="en-US"/>
              </w:rPr>
            </w:pPr>
            <w:r w:rsidRPr="00196BCA">
              <w:rPr>
                <w:rFonts w:eastAsia="MS Gothic"/>
                <w:lang w:eastAsia="en-US"/>
              </w:rPr>
              <w:t>-</w:t>
            </w:r>
          </w:p>
        </w:tc>
        <w:tc>
          <w:tcPr>
            <w:tcW w:w="850" w:type="dxa"/>
          </w:tcPr>
          <w:p w14:paraId="2F071B9C" w14:textId="77777777" w:rsidR="00B844DE" w:rsidRPr="00196BCA" w:rsidRDefault="00B844DE" w:rsidP="00D00D8C">
            <w:pPr>
              <w:pStyle w:val="TAC"/>
              <w:rPr>
                <w:lang w:eastAsia="en-US"/>
              </w:rPr>
            </w:pPr>
            <w:r w:rsidRPr="00196BCA">
              <w:rPr>
                <w:lang w:eastAsia="en-US"/>
              </w:rPr>
              <w:t>-</w:t>
            </w:r>
          </w:p>
        </w:tc>
      </w:tr>
      <w:tr w:rsidR="00B844DE" w:rsidRPr="00196BCA" w:rsidDel="00F56BDD" w14:paraId="0782F7B1" w14:textId="77777777" w:rsidTr="00AF0E9E">
        <w:trPr>
          <w:cantSplit/>
        </w:trPr>
        <w:tc>
          <w:tcPr>
            <w:tcW w:w="534" w:type="dxa"/>
          </w:tcPr>
          <w:p w14:paraId="27746342" w14:textId="77777777" w:rsidR="00B844DE" w:rsidRPr="00196BCA" w:rsidRDefault="00B844DE" w:rsidP="00D00D8C">
            <w:pPr>
              <w:pStyle w:val="TAC"/>
              <w:rPr>
                <w:lang w:eastAsia="en-US"/>
              </w:rPr>
            </w:pPr>
            <w:r w:rsidRPr="00196BCA">
              <w:rPr>
                <w:lang w:eastAsia="en-US"/>
              </w:rPr>
              <w:t>37</w:t>
            </w:r>
          </w:p>
        </w:tc>
        <w:tc>
          <w:tcPr>
            <w:tcW w:w="3969" w:type="dxa"/>
          </w:tcPr>
          <w:p w14:paraId="37109306" w14:textId="77777777" w:rsidR="00B844DE" w:rsidRPr="00196BCA" w:rsidRDefault="00B844DE" w:rsidP="00D00D8C">
            <w:pPr>
              <w:pStyle w:val="TAL"/>
              <w:rPr>
                <w:lang w:eastAsia="en-US"/>
              </w:rPr>
            </w:pPr>
            <w:r w:rsidRPr="00196BCA">
              <w:rPr>
                <w:lang w:eastAsia="en-US"/>
              </w:rPr>
              <w:t>Check: Does the UE transmit a Status Report with ACK_SN=18 and  NACK_SN: 13 including NACK Range 4 (SN 13, 14, 15, 16)</w:t>
            </w:r>
            <w:r w:rsidR="005F213F" w:rsidRPr="00196BCA">
              <w:rPr>
                <w:lang w:eastAsia="en-US"/>
              </w:rPr>
              <w:t>?</w:t>
            </w:r>
          </w:p>
        </w:tc>
        <w:tc>
          <w:tcPr>
            <w:tcW w:w="709" w:type="dxa"/>
          </w:tcPr>
          <w:p w14:paraId="11E521ED" w14:textId="77777777" w:rsidR="00B844DE" w:rsidRPr="00196BCA" w:rsidDel="00F56BDD" w:rsidRDefault="00B844DE" w:rsidP="00D00D8C">
            <w:pPr>
              <w:pStyle w:val="TAC"/>
              <w:rPr>
                <w:lang w:eastAsia="en-US"/>
              </w:rPr>
            </w:pPr>
            <w:r w:rsidRPr="00196BCA">
              <w:rPr>
                <w:lang w:eastAsia="en-US"/>
              </w:rPr>
              <w:t>--&gt;</w:t>
            </w:r>
          </w:p>
        </w:tc>
        <w:tc>
          <w:tcPr>
            <w:tcW w:w="2977" w:type="dxa"/>
          </w:tcPr>
          <w:p w14:paraId="1E534549" w14:textId="77777777" w:rsidR="00B844DE" w:rsidRPr="00196BCA" w:rsidDel="00F56BDD" w:rsidRDefault="00B844DE" w:rsidP="00D00D8C">
            <w:pPr>
              <w:pStyle w:val="TAL"/>
              <w:rPr>
                <w:lang w:eastAsia="en-US"/>
              </w:rPr>
            </w:pPr>
            <w:r w:rsidRPr="00196BCA">
              <w:rPr>
                <w:lang w:eastAsia="en-US"/>
              </w:rPr>
              <w:t>STATUS PDU</w:t>
            </w:r>
          </w:p>
        </w:tc>
        <w:tc>
          <w:tcPr>
            <w:tcW w:w="567" w:type="dxa"/>
          </w:tcPr>
          <w:p w14:paraId="7B95C03B" w14:textId="77777777" w:rsidR="00B844DE" w:rsidRPr="00196BCA" w:rsidDel="00F56BDD" w:rsidRDefault="00B844DE" w:rsidP="00D00D8C">
            <w:pPr>
              <w:pStyle w:val="TAC"/>
              <w:rPr>
                <w:rFonts w:eastAsia="MS Gothic"/>
                <w:lang w:eastAsia="en-US"/>
              </w:rPr>
            </w:pPr>
            <w:r w:rsidRPr="00196BCA">
              <w:rPr>
                <w:rFonts w:eastAsia="MS Gothic"/>
                <w:lang w:eastAsia="en-US"/>
              </w:rPr>
              <w:t>5,6</w:t>
            </w:r>
          </w:p>
        </w:tc>
        <w:tc>
          <w:tcPr>
            <w:tcW w:w="850" w:type="dxa"/>
          </w:tcPr>
          <w:p w14:paraId="3AFC98E9" w14:textId="77777777" w:rsidR="00B844DE" w:rsidRPr="00196BCA" w:rsidDel="00F56BDD" w:rsidRDefault="00B844DE" w:rsidP="00D00D8C">
            <w:pPr>
              <w:pStyle w:val="TAC"/>
              <w:rPr>
                <w:lang w:eastAsia="en-US"/>
              </w:rPr>
            </w:pPr>
            <w:r w:rsidRPr="00196BCA">
              <w:rPr>
                <w:lang w:eastAsia="en-US"/>
              </w:rPr>
              <w:t>P</w:t>
            </w:r>
          </w:p>
        </w:tc>
      </w:tr>
      <w:tr w:rsidR="00B844DE" w:rsidRPr="00196BCA" w14:paraId="39ADEC81" w14:textId="77777777" w:rsidTr="00AF0E9E">
        <w:trPr>
          <w:cantSplit/>
        </w:trPr>
        <w:tc>
          <w:tcPr>
            <w:tcW w:w="534" w:type="dxa"/>
          </w:tcPr>
          <w:p w14:paraId="4664FAFF" w14:textId="77777777" w:rsidR="00B844DE" w:rsidRPr="00196BCA" w:rsidRDefault="00B844DE" w:rsidP="00D00D8C">
            <w:pPr>
              <w:pStyle w:val="TAC"/>
              <w:rPr>
                <w:lang w:eastAsia="en-US"/>
              </w:rPr>
            </w:pPr>
            <w:r w:rsidRPr="00196BCA">
              <w:rPr>
                <w:lang w:eastAsia="en-US"/>
              </w:rPr>
              <w:t>38</w:t>
            </w:r>
          </w:p>
        </w:tc>
        <w:tc>
          <w:tcPr>
            <w:tcW w:w="3969" w:type="dxa"/>
          </w:tcPr>
          <w:p w14:paraId="2AFDDD3B" w14:textId="7BAF9D33" w:rsidR="00B844DE" w:rsidRPr="00196BCA" w:rsidRDefault="00B844DE" w:rsidP="00D00D8C">
            <w:pPr>
              <w:pStyle w:val="TAL"/>
              <w:rPr>
                <w:lang w:eastAsia="en-US"/>
              </w:rPr>
            </w:pPr>
            <w:r w:rsidRPr="00196BCA">
              <w:rPr>
                <w:lang w:eastAsia="en-US"/>
              </w:rPr>
              <w:t>After 300 ms the SS transmits an AMD PDU with SN=16 and P=1.</w:t>
            </w:r>
            <w:r w:rsidR="007250D7" w:rsidRPr="00196BCA">
              <w:rPr>
                <w:lang w:eastAsia="en-US"/>
              </w:rPr>
              <w:t xml:space="preserve"> (Note 6)</w:t>
            </w:r>
          </w:p>
        </w:tc>
        <w:tc>
          <w:tcPr>
            <w:tcW w:w="709" w:type="dxa"/>
          </w:tcPr>
          <w:p w14:paraId="681CFD0B" w14:textId="77777777" w:rsidR="00B844DE" w:rsidRPr="00196BCA" w:rsidRDefault="00B844DE" w:rsidP="00D00D8C">
            <w:pPr>
              <w:pStyle w:val="TAC"/>
              <w:rPr>
                <w:lang w:eastAsia="en-US"/>
              </w:rPr>
            </w:pPr>
            <w:r w:rsidRPr="00196BCA">
              <w:rPr>
                <w:lang w:eastAsia="en-US"/>
              </w:rPr>
              <w:t>&lt;--</w:t>
            </w:r>
          </w:p>
        </w:tc>
        <w:tc>
          <w:tcPr>
            <w:tcW w:w="2977" w:type="dxa"/>
          </w:tcPr>
          <w:p w14:paraId="3B247C51" w14:textId="77777777" w:rsidR="00B844DE" w:rsidRPr="00196BCA" w:rsidRDefault="00B844DE" w:rsidP="00D00D8C">
            <w:pPr>
              <w:pStyle w:val="TAL"/>
              <w:rPr>
                <w:lang w:eastAsia="en-US"/>
              </w:rPr>
            </w:pPr>
            <w:r w:rsidRPr="00196BCA">
              <w:rPr>
                <w:lang w:eastAsia="en-US"/>
              </w:rPr>
              <w:t>AMD PDU (SN=16, P=1)</w:t>
            </w:r>
          </w:p>
        </w:tc>
        <w:tc>
          <w:tcPr>
            <w:tcW w:w="567" w:type="dxa"/>
          </w:tcPr>
          <w:p w14:paraId="01C209CB" w14:textId="77777777" w:rsidR="00B844DE" w:rsidRPr="00196BCA" w:rsidRDefault="00B844DE" w:rsidP="00D00D8C">
            <w:pPr>
              <w:pStyle w:val="TAC"/>
              <w:rPr>
                <w:rFonts w:eastAsia="MS Gothic"/>
                <w:lang w:eastAsia="en-US"/>
              </w:rPr>
            </w:pPr>
            <w:r w:rsidRPr="00196BCA">
              <w:rPr>
                <w:rFonts w:eastAsia="MS Gothic"/>
                <w:lang w:eastAsia="en-US"/>
              </w:rPr>
              <w:t>-</w:t>
            </w:r>
          </w:p>
        </w:tc>
        <w:tc>
          <w:tcPr>
            <w:tcW w:w="850" w:type="dxa"/>
          </w:tcPr>
          <w:p w14:paraId="0BFE6679" w14:textId="77777777" w:rsidR="00B844DE" w:rsidRPr="00196BCA" w:rsidRDefault="00B844DE" w:rsidP="00D00D8C">
            <w:pPr>
              <w:pStyle w:val="TAC"/>
              <w:rPr>
                <w:lang w:eastAsia="en-US"/>
              </w:rPr>
            </w:pPr>
            <w:r w:rsidRPr="00196BCA">
              <w:rPr>
                <w:lang w:eastAsia="en-US"/>
              </w:rPr>
              <w:t>-</w:t>
            </w:r>
          </w:p>
        </w:tc>
      </w:tr>
      <w:tr w:rsidR="00B844DE" w:rsidRPr="00196BCA" w14:paraId="06A55085" w14:textId="77777777" w:rsidTr="00AF0E9E">
        <w:trPr>
          <w:cantSplit/>
        </w:trPr>
        <w:tc>
          <w:tcPr>
            <w:tcW w:w="534" w:type="dxa"/>
          </w:tcPr>
          <w:p w14:paraId="6056D257" w14:textId="77777777" w:rsidR="00B844DE" w:rsidRPr="00196BCA" w:rsidRDefault="00B844DE" w:rsidP="00D00D8C">
            <w:pPr>
              <w:pStyle w:val="TAC"/>
              <w:rPr>
                <w:lang w:eastAsia="en-US"/>
              </w:rPr>
            </w:pPr>
            <w:r w:rsidRPr="00196BCA">
              <w:rPr>
                <w:lang w:eastAsia="en-US"/>
              </w:rPr>
              <w:t>39</w:t>
            </w:r>
          </w:p>
        </w:tc>
        <w:tc>
          <w:tcPr>
            <w:tcW w:w="3969" w:type="dxa"/>
          </w:tcPr>
          <w:p w14:paraId="7DD03B14" w14:textId="77777777" w:rsidR="00B844DE" w:rsidRPr="00196BCA" w:rsidRDefault="001D5A2C" w:rsidP="00D00D8C">
            <w:pPr>
              <w:pStyle w:val="TAL"/>
              <w:rPr>
                <w:lang w:eastAsia="en-US"/>
              </w:rPr>
            </w:pPr>
            <w:r w:rsidRPr="00196BCA">
              <w:rPr>
                <w:lang w:eastAsia="en-US"/>
              </w:rPr>
              <w:t>3</w:t>
            </w:r>
            <w:r w:rsidR="00B844DE" w:rsidRPr="00196BCA">
              <w:rPr>
                <w:lang w:eastAsia="en-US"/>
              </w:rPr>
              <w:t>0 ms after step 38 the SS assigns an UL grant (UL grant allocation type 3) of size 112 bits. (Note 4)</w:t>
            </w:r>
          </w:p>
        </w:tc>
        <w:tc>
          <w:tcPr>
            <w:tcW w:w="709" w:type="dxa"/>
          </w:tcPr>
          <w:p w14:paraId="3877688D" w14:textId="77777777" w:rsidR="00B844DE" w:rsidRPr="00196BCA" w:rsidRDefault="00B844DE" w:rsidP="00D00D8C">
            <w:pPr>
              <w:pStyle w:val="TAC"/>
              <w:rPr>
                <w:lang w:eastAsia="en-US"/>
              </w:rPr>
            </w:pPr>
            <w:r w:rsidRPr="00196BCA">
              <w:rPr>
                <w:lang w:eastAsia="en-US"/>
              </w:rPr>
              <w:t>&lt;--</w:t>
            </w:r>
          </w:p>
        </w:tc>
        <w:tc>
          <w:tcPr>
            <w:tcW w:w="2977" w:type="dxa"/>
          </w:tcPr>
          <w:p w14:paraId="57F2AD7B" w14:textId="77777777" w:rsidR="00B844DE" w:rsidRPr="00196BCA" w:rsidRDefault="00B844DE" w:rsidP="00D00D8C">
            <w:pPr>
              <w:pStyle w:val="TAL"/>
              <w:rPr>
                <w:lang w:eastAsia="en-US"/>
              </w:rPr>
            </w:pPr>
            <w:r w:rsidRPr="00196BCA">
              <w:rPr>
                <w:lang w:eastAsia="en-US"/>
              </w:rPr>
              <w:t>(UL Grant</w:t>
            </w:r>
            <w:r w:rsidR="001D5A2C" w:rsidRPr="00196BCA">
              <w:t>, size 112</w:t>
            </w:r>
            <w:r w:rsidRPr="00196BCA">
              <w:rPr>
                <w:lang w:eastAsia="en-US"/>
              </w:rPr>
              <w:t>)</w:t>
            </w:r>
          </w:p>
        </w:tc>
        <w:tc>
          <w:tcPr>
            <w:tcW w:w="567" w:type="dxa"/>
          </w:tcPr>
          <w:p w14:paraId="13F633BC" w14:textId="77777777" w:rsidR="00B844DE" w:rsidRPr="00196BCA" w:rsidRDefault="00B844DE" w:rsidP="00D00D8C">
            <w:pPr>
              <w:pStyle w:val="TAC"/>
              <w:rPr>
                <w:rFonts w:eastAsia="MS Gothic"/>
                <w:lang w:eastAsia="en-US"/>
              </w:rPr>
            </w:pPr>
            <w:r w:rsidRPr="00196BCA">
              <w:rPr>
                <w:rFonts w:eastAsia="MS Gothic"/>
                <w:lang w:eastAsia="en-US"/>
              </w:rPr>
              <w:t>-</w:t>
            </w:r>
          </w:p>
        </w:tc>
        <w:tc>
          <w:tcPr>
            <w:tcW w:w="850" w:type="dxa"/>
          </w:tcPr>
          <w:p w14:paraId="672B63EC" w14:textId="77777777" w:rsidR="00B844DE" w:rsidRPr="00196BCA" w:rsidRDefault="00B844DE" w:rsidP="00D00D8C">
            <w:pPr>
              <w:pStyle w:val="TAC"/>
              <w:rPr>
                <w:lang w:eastAsia="en-US"/>
              </w:rPr>
            </w:pPr>
            <w:r w:rsidRPr="00196BCA">
              <w:rPr>
                <w:lang w:eastAsia="en-US"/>
              </w:rPr>
              <w:t>-</w:t>
            </w:r>
          </w:p>
        </w:tc>
      </w:tr>
      <w:tr w:rsidR="00B844DE" w:rsidRPr="00196BCA" w14:paraId="06195AA2" w14:textId="77777777" w:rsidTr="00AF0E9E">
        <w:trPr>
          <w:cantSplit/>
        </w:trPr>
        <w:tc>
          <w:tcPr>
            <w:tcW w:w="534" w:type="dxa"/>
          </w:tcPr>
          <w:p w14:paraId="0F0EB47E" w14:textId="77777777" w:rsidR="00B844DE" w:rsidRPr="00196BCA" w:rsidRDefault="00B844DE" w:rsidP="00D00D8C">
            <w:pPr>
              <w:pStyle w:val="TAC"/>
              <w:rPr>
                <w:lang w:eastAsia="en-US"/>
              </w:rPr>
            </w:pPr>
            <w:r w:rsidRPr="00196BCA">
              <w:rPr>
                <w:lang w:eastAsia="en-US"/>
              </w:rPr>
              <w:t>40</w:t>
            </w:r>
          </w:p>
        </w:tc>
        <w:tc>
          <w:tcPr>
            <w:tcW w:w="3969" w:type="dxa"/>
          </w:tcPr>
          <w:p w14:paraId="422F05C3" w14:textId="77777777" w:rsidR="00B844DE" w:rsidRPr="00196BCA" w:rsidRDefault="00B844DE" w:rsidP="00D00D8C">
            <w:pPr>
              <w:pStyle w:val="TAL"/>
              <w:rPr>
                <w:lang w:eastAsia="en-US"/>
              </w:rPr>
            </w:pPr>
            <w:r w:rsidRPr="00196BCA">
              <w:rPr>
                <w:lang w:eastAsia="en-US"/>
              </w:rPr>
              <w:t>Check: Does the UE transmit a Status Report with ACK_SN=20 and NACK_SN: 13 including NACK Range 3 (SN 13, 14, 15) and NACK_SN=18 without NACK Range</w:t>
            </w:r>
            <w:r w:rsidR="005F213F" w:rsidRPr="00196BCA">
              <w:rPr>
                <w:lang w:eastAsia="en-US"/>
              </w:rPr>
              <w:t>?</w:t>
            </w:r>
          </w:p>
        </w:tc>
        <w:tc>
          <w:tcPr>
            <w:tcW w:w="709" w:type="dxa"/>
          </w:tcPr>
          <w:p w14:paraId="20FCE854" w14:textId="77777777" w:rsidR="00B844DE" w:rsidRPr="00196BCA" w:rsidRDefault="00B844DE" w:rsidP="00D00D8C">
            <w:pPr>
              <w:pStyle w:val="TAC"/>
              <w:rPr>
                <w:lang w:eastAsia="en-US"/>
              </w:rPr>
            </w:pPr>
            <w:r w:rsidRPr="00196BCA">
              <w:rPr>
                <w:lang w:eastAsia="en-US"/>
              </w:rPr>
              <w:t>--&gt;</w:t>
            </w:r>
          </w:p>
        </w:tc>
        <w:tc>
          <w:tcPr>
            <w:tcW w:w="2977" w:type="dxa"/>
          </w:tcPr>
          <w:p w14:paraId="216993DE" w14:textId="77777777" w:rsidR="00B844DE" w:rsidRPr="00196BCA" w:rsidRDefault="00B844DE" w:rsidP="00D00D8C">
            <w:pPr>
              <w:pStyle w:val="TAL"/>
              <w:rPr>
                <w:lang w:eastAsia="en-US"/>
              </w:rPr>
            </w:pPr>
            <w:r w:rsidRPr="00196BCA">
              <w:rPr>
                <w:lang w:eastAsia="en-US"/>
              </w:rPr>
              <w:t>STATUS PDU</w:t>
            </w:r>
          </w:p>
        </w:tc>
        <w:tc>
          <w:tcPr>
            <w:tcW w:w="567" w:type="dxa"/>
          </w:tcPr>
          <w:p w14:paraId="6A5A6BB6" w14:textId="77777777" w:rsidR="00B844DE" w:rsidRPr="00196BCA" w:rsidRDefault="00B844DE" w:rsidP="00D00D8C">
            <w:pPr>
              <w:pStyle w:val="TAC"/>
              <w:rPr>
                <w:rFonts w:eastAsia="MS Gothic"/>
                <w:lang w:eastAsia="en-US"/>
              </w:rPr>
            </w:pPr>
            <w:r w:rsidRPr="00196BCA">
              <w:rPr>
                <w:rFonts w:eastAsia="MS Gothic"/>
                <w:lang w:eastAsia="en-US"/>
              </w:rPr>
              <w:t>5,6</w:t>
            </w:r>
          </w:p>
        </w:tc>
        <w:tc>
          <w:tcPr>
            <w:tcW w:w="850" w:type="dxa"/>
          </w:tcPr>
          <w:p w14:paraId="29E30A92" w14:textId="77777777" w:rsidR="00B844DE" w:rsidRPr="00196BCA" w:rsidRDefault="00B844DE" w:rsidP="00D00D8C">
            <w:pPr>
              <w:pStyle w:val="TAC"/>
              <w:rPr>
                <w:lang w:eastAsia="en-US"/>
              </w:rPr>
            </w:pPr>
            <w:r w:rsidRPr="00196BCA">
              <w:rPr>
                <w:lang w:eastAsia="en-US"/>
              </w:rPr>
              <w:t>P</w:t>
            </w:r>
          </w:p>
        </w:tc>
      </w:tr>
      <w:tr w:rsidR="00B844DE" w:rsidRPr="00196BCA" w14:paraId="1F55B204" w14:textId="77777777" w:rsidTr="00AF0E9E">
        <w:trPr>
          <w:cantSplit/>
        </w:trPr>
        <w:tc>
          <w:tcPr>
            <w:tcW w:w="534" w:type="dxa"/>
          </w:tcPr>
          <w:p w14:paraId="15B6B94B" w14:textId="77777777" w:rsidR="00B844DE" w:rsidRPr="00196BCA" w:rsidRDefault="00B844DE" w:rsidP="00D00D8C">
            <w:pPr>
              <w:pStyle w:val="TAC"/>
              <w:rPr>
                <w:lang w:eastAsia="en-US"/>
              </w:rPr>
            </w:pPr>
            <w:r w:rsidRPr="00196BCA">
              <w:rPr>
                <w:lang w:eastAsia="en-US"/>
              </w:rPr>
              <w:t>41</w:t>
            </w:r>
          </w:p>
        </w:tc>
        <w:tc>
          <w:tcPr>
            <w:tcW w:w="3969" w:type="dxa"/>
          </w:tcPr>
          <w:p w14:paraId="1DEF2DD1" w14:textId="290A9FCC" w:rsidR="00B844DE" w:rsidRPr="00196BCA" w:rsidRDefault="00442AD9" w:rsidP="00D00D8C">
            <w:pPr>
              <w:pStyle w:val="TAL"/>
              <w:rPr>
                <w:lang w:eastAsia="en-US"/>
              </w:rPr>
            </w:pPr>
            <w:r w:rsidRPr="00196BCA">
              <w:t>6</w:t>
            </w:r>
            <w:r w:rsidR="00B844DE" w:rsidRPr="00196BCA">
              <w:rPr>
                <w:lang w:eastAsia="en-US"/>
              </w:rPr>
              <w:t xml:space="preserve">0 ms after step </w:t>
            </w:r>
            <w:r w:rsidRPr="00196BCA">
              <w:t>38</w:t>
            </w:r>
            <w:r w:rsidR="00B844DE" w:rsidRPr="00196BCA">
              <w:rPr>
                <w:lang w:eastAsia="en-US"/>
              </w:rPr>
              <w:t xml:space="preserve"> the SS transmits </w:t>
            </w:r>
            <w:r w:rsidR="005F213F" w:rsidRPr="00196BCA">
              <w:rPr>
                <w:lang w:eastAsia="en-US"/>
              </w:rPr>
              <w:t xml:space="preserve">4 </w:t>
            </w:r>
            <w:r w:rsidR="00B844DE" w:rsidRPr="00196BCA">
              <w:rPr>
                <w:lang w:eastAsia="en-US"/>
              </w:rPr>
              <w:t>AMD PDU</w:t>
            </w:r>
            <w:r w:rsidR="005F213F" w:rsidRPr="00196BCA">
              <w:rPr>
                <w:lang w:eastAsia="en-US"/>
              </w:rPr>
              <w:t>s</w:t>
            </w:r>
            <w:r w:rsidR="00B844DE" w:rsidRPr="00196BCA">
              <w:rPr>
                <w:lang w:eastAsia="en-US"/>
              </w:rPr>
              <w:t xml:space="preserve"> with SN=13, 14, 15 and 18.</w:t>
            </w:r>
            <w:r w:rsidR="005F213F" w:rsidRPr="00196BCA">
              <w:rPr>
                <w:lang w:eastAsia="en-US"/>
              </w:rPr>
              <w:t xml:space="preserve"> A time spacing of 20 ms is applied.</w:t>
            </w:r>
            <w:r w:rsidR="007250D7" w:rsidRPr="00196BCA">
              <w:rPr>
                <w:lang w:eastAsia="en-US"/>
              </w:rPr>
              <w:t xml:space="preserve"> (Note 6)</w:t>
            </w:r>
          </w:p>
        </w:tc>
        <w:tc>
          <w:tcPr>
            <w:tcW w:w="709" w:type="dxa"/>
          </w:tcPr>
          <w:p w14:paraId="7BBD6DE9" w14:textId="77777777" w:rsidR="00B844DE" w:rsidRPr="00196BCA" w:rsidRDefault="00B844DE" w:rsidP="00D00D8C">
            <w:pPr>
              <w:pStyle w:val="TAC"/>
              <w:rPr>
                <w:lang w:eastAsia="en-US"/>
              </w:rPr>
            </w:pPr>
            <w:r w:rsidRPr="00196BCA">
              <w:rPr>
                <w:lang w:eastAsia="en-US"/>
              </w:rPr>
              <w:t>&lt;--</w:t>
            </w:r>
          </w:p>
        </w:tc>
        <w:tc>
          <w:tcPr>
            <w:tcW w:w="2977" w:type="dxa"/>
          </w:tcPr>
          <w:p w14:paraId="2D2E6C52" w14:textId="77777777" w:rsidR="00B844DE" w:rsidRPr="00196BCA" w:rsidRDefault="00B844DE" w:rsidP="00D00D8C">
            <w:pPr>
              <w:pStyle w:val="TAL"/>
              <w:rPr>
                <w:lang w:eastAsia="en-US"/>
              </w:rPr>
            </w:pPr>
            <w:r w:rsidRPr="00196BCA">
              <w:rPr>
                <w:lang w:eastAsia="en-US"/>
              </w:rPr>
              <w:t>AMD PDU (SN=13, P=0)</w:t>
            </w:r>
          </w:p>
          <w:p w14:paraId="68FE562F" w14:textId="77777777" w:rsidR="00B844DE" w:rsidRPr="00196BCA" w:rsidRDefault="00B844DE" w:rsidP="00D00D8C">
            <w:pPr>
              <w:pStyle w:val="TAL"/>
              <w:rPr>
                <w:lang w:eastAsia="en-US"/>
              </w:rPr>
            </w:pPr>
            <w:r w:rsidRPr="00196BCA">
              <w:rPr>
                <w:lang w:eastAsia="en-US"/>
              </w:rPr>
              <w:t>AMD PDU (SN=14, P=0)</w:t>
            </w:r>
          </w:p>
          <w:p w14:paraId="003D4576" w14:textId="77777777" w:rsidR="00B844DE" w:rsidRPr="00196BCA" w:rsidRDefault="00B844DE" w:rsidP="00D00D8C">
            <w:pPr>
              <w:pStyle w:val="TAL"/>
              <w:rPr>
                <w:lang w:eastAsia="en-US"/>
              </w:rPr>
            </w:pPr>
            <w:r w:rsidRPr="00196BCA">
              <w:rPr>
                <w:lang w:eastAsia="en-US"/>
              </w:rPr>
              <w:t>AMD PDU (SN=15, P=0)</w:t>
            </w:r>
          </w:p>
          <w:p w14:paraId="499E610F" w14:textId="77777777" w:rsidR="00B844DE" w:rsidRPr="00196BCA" w:rsidRDefault="00B844DE" w:rsidP="00D00D8C">
            <w:pPr>
              <w:pStyle w:val="TAL"/>
              <w:rPr>
                <w:lang w:eastAsia="en-US"/>
              </w:rPr>
            </w:pPr>
            <w:r w:rsidRPr="00196BCA">
              <w:rPr>
                <w:lang w:eastAsia="en-US"/>
              </w:rPr>
              <w:t>AMD PDU (SN=18, P=0)</w:t>
            </w:r>
          </w:p>
        </w:tc>
        <w:tc>
          <w:tcPr>
            <w:tcW w:w="567" w:type="dxa"/>
          </w:tcPr>
          <w:p w14:paraId="5BFE6832" w14:textId="77777777" w:rsidR="00B844DE" w:rsidRPr="00196BCA" w:rsidRDefault="00B844DE" w:rsidP="00D00D8C">
            <w:pPr>
              <w:pStyle w:val="TAC"/>
              <w:rPr>
                <w:rFonts w:eastAsia="MS Gothic"/>
                <w:lang w:eastAsia="en-US"/>
              </w:rPr>
            </w:pPr>
            <w:r w:rsidRPr="00196BCA">
              <w:rPr>
                <w:rFonts w:eastAsia="MS Gothic"/>
                <w:lang w:eastAsia="en-US"/>
              </w:rPr>
              <w:t>-</w:t>
            </w:r>
          </w:p>
        </w:tc>
        <w:tc>
          <w:tcPr>
            <w:tcW w:w="850" w:type="dxa"/>
          </w:tcPr>
          <w:p w14:paraId="49F03608" w14:textId="77777777" w:rsidR="00B844DE" w:rsidRPr="00196BCA" w:rsidRDefault="00B844DE" w:rsidP="00D00D8C">
            <w:pPr>
              <w:pStyle w:val="TAC"/>
              <w:rPr>
                <w:lang w:eastAsia="en-US"/>
              </w:rPr>
            </w:pPr>
            <w:r w:rsidRPr="00196BCA">
              <w:rPr>
                <w:lang w:eastAsia="en-US"/>
              </w:rPr>
              <w:t>-</w:t>
            </w:r>
          </w:p>
        </w:tc>
      </w:tr>
      <w:tr w:rsidR="00B844DE" w:rsidRPr="00196BCA" w14:paraId="4318A59D" w14:textId="77777777" w:rsidTr="00AF0E9E">
        <w:trPr>
          <w:cantSplit/>
        </w:trPr>
        <w:tc>
          <w:tcPr>
            <w:tcW w:w="534" w:type="dxa"/>
            <w:shd w:val="clear" w:color="auto" w:fill="auto"/>
          </w:tcPr>
          <w:p w14:paraId="359B0684" w14:textId="77777777" w:rsidR="00B844DE" w:rsidRPr="00196BCA" w:rsidRDefault="00B844DE" w:rsidP="00D00D8C">
            <w:pPr>
              <w:pStyle w:val="TAC"/>
              <w:rPr>
                <w:lang w:eastAsia="en-US"/>
              </w:rPr>
            </w:pPr>
            <w:r w:rsidRPr="00196BCA">
              <w:rPr>
                <w:lang w:eastAsia="en-US"/>
              </w:rPr>
              <w:t>42</w:t>
            </w:r>
          </w:p>
        </w:tc>
        <w:tc>
          <w:tcPr>
            <w:tcW w:w="3969" w:type="dxa"/>
            <w:shd w:val="clear" w:color="auto" w:fill="auto"/>
          </w:tcPr>
          <w:p w14:paraId="1755BF3C" w14:textId="77777777" w:rsidR="00B844DE" w:rsidRPr="00196BCA" w:rsidRDefault="001D5A2C" w:rsidP="00D00D8C">
            <w:pPr>
              <w:pStyle w:val="TAL"/>
              <w:rPr>
                <w:lang w:eastAsia="en-US"/>
              </w:rPr>
            </w:pPr>
            <w:r w:rsidRPr="00196BCA">
              <w:rPr>
                <w:lang w:eastAsia="en-US"/>
              </w:rPr>
              <w:t>13</w:t>
            </w:r>
            <w:r w:rsidR="00B844DE" w:rsidRPr="00196BCA">
              <w:rPr>
                <w:lang w:eastAsia="en-US"/>
              </w:rPr>
              <w:t xml:space="preserve">0 ms after the transmission of the </w:t>
            </w:r>
            <w:r w:rsidR="005F213F" w:rsidRPr="00196BCA">
              <w:rPr>
                <w:lang w:eastAsia="en-US"/>
              </w:rPr>
              <w:t xml:space="preserve">first </w:t>
            </w:r>
            <w:r w:rsidR="00B844DE" w:rsidRPr="00196BCA">
              <w:rPr>
                <w:lang w:eastAsia="en-US"/>
              </w:rPr>
              <w:t xml:space="preserve">AMD PDU the SS assigns 7 UL grant (UL grant allocation type 3 with a time spacing of </w:t>
            </w:r>
            <w:r w:rsidR="005F213F" w:rsidRPr="00196BCA">
              <w:rPr>
                <w:lang w:eastAsia="en-US"/>
              </w:rPr>
              <w:t xml:space="preserve">20 </w:t>
            </w:r>
            <w:r w:rsidR="00B844DE" w:rsidRPr="00196BCA">
              <w:rPr>
                <w:lang w:eastAsia="en-US"/>
              </w:rPr>
              <w:t>ms of size 848 bits. (Note 1)</w:t>
            </w:r>
          </w:p>
        </w:tc>
        <w:tc>
          <w:tcPr>
            <w:tcW w:w="709" w:type="dxa"/>
            <w:shd w:val="clear" w:color="auto" w:fill="auto"/>
          </w:tcPr>
          <w:p w14:paraId="4F962D00" w14:textId="77777777" w:rsidR="00B844DE" w:rsidRPr="00196BCA" w:rsidRDefault="00B844DE" w:rsidP="00D00D8C">
            <w:pPr>
              <w:pStyle w:val="TAC"/>
              <w:rPr>
                <w:lang w:eastAsia="en-US"/>
              </w:rPr>
            </w:pPr>
            <w:r w:rsidRPr="00196BCA">
              <w:rPr>
                <w:lang w:eastAsia="en-US"/>
              </w:rPr>
              <w:t>&lt;--</w:t>
            </w:r>
          </w:p>
        </w:tc>
        <w:tc>
          <w:tcPr>
            <w:tcW w:w="2977" w:type="dxa"/>
            <w:shd w:val="clear" w:color="auto" w:fill="auto"/>
          </w:tcPr>
          <w:p w14:paraId="4F49286C" w14:textId="77777777" w:rsidR="00B844DE" w:rsidRPr="00196BCA" w:rsidRDefault="00B844DE" w:rsidP="00D00D8C">
            <w:pPr>
              <w:pStyle w:val="TAL"/>
              <w:rPr>
                <w:lang w:eastAsia="en-US"/>
              </w:rPr>
            </w:pPr>
            <w:r w:rsidRPr="00196BCA">
              <w:rPr>
                <w:lang w:eastAsia="en-US"/>
              </w:rPr>
              <w:t>(UL grant, 848 bits)</w:t>
            </w:r>
          </w:p>
        </w:tc>
        <w:tc>
          <w:tcPr>
            <w:tcW w:w="567" w:type="dxa"/>
            <w:shd w:val="clear" w:color="auto" w:fill="auto"/>
          </w:tcPr>
          <w:p w14:paraId="44A0A5C1" w14:textId="77777777" w:rsidR="00B844DE" w:rsidRPr="00196BCA" w:rsidRDefault="00B844DE" w:rsidP="00D00D8C">
            <w:pPr>
              <w:pStyle w:val="TAC"/>
              <w:rPr>
                <w:rFonts w:eastAsia="MS Gothic"/>
                <w:lang w:eastAsia="en-US"/>
              </w:rPr>
            </w:pPr>
            <w:r w:rsidRPr="00196BCA">
              <w:rPr>
                <w:rFonts w:eastAsia="MS Gothic"/>
                <w:lang w:eastAsia="en-US"/>
              </w:rPr>
              <w:t>-</w:t>
            </w:r>
          </w:p>
        </w:tc>
        <w:tc>
          <w:tcPr>
            <w:tcW w:w="850" w:type="dxa"/>
            <w:shd w:val="clear" w:color="auto" w:fill="auto"/>
          </w:tcPr>
          <w:p w14:paraId="6203B3E1" w14:textId="77777777" w:rsidR="00B844DE" w:rsidRPr="00196BCA" w:rsidRDefault="00B844DE" w:rsidP="00D00D8C">
            <w:pPr>
              <w:pStyle w:val="TAC"/>
              <w:rPr>
                <w:lang w:eastAsia="en-US"/>
              </w:rPr>
            </w:pPr>
            <w:r w:rsidRPr="00196BCA">
              <w:rPr>
                <w:rFonts w:eastAsia="MS Gothic"/>
                <w:lang w:eastAsia="en-US"/>
              </w:rPr>
              <w:t>-</w:t>
            </w:r>
          </w:p>
        </w:tc>
      </w:tr>
      <w:tr w:rsidR="00B844DE" w:rsidRPr="00196BCA" w14:paraId="74B1E62A" w14:textId="77777777" w:rsidTr="00AF0E9E">
        <w:trPr>
          <w:cantSplit/>
        </w:trPr>
        <w:tc>
          <w:tcPr>
            <w:tcW w:w="534" w:type="dxa"/>
          </w:tcPr>
          <w:p w14:paraId="239660F0" w14:textId="77777777" w:rsidR="00B844DE" w:rsidRPr="00196BCA" w:rsidRDefault="00B844DE" w:rsidP="00D00D8C">
            <w:pPr>
              <w:pStyle w:val="TAC"/>
              <w:rPr>
                <w:lang w:eastAsia="en-US"/>
              </w:rPr>
            </w:pPr>
            <w:r w:rsidRPr="00196BCA">
              <w:rPr>
                <w:lang w:eastAsia="en-US"/>
              </w:rPr>
              <w:t>43</w:t>
            </w:r>
          </w:p>
        </w:tc>
        <w:tc>
          <w:tcPr>
            <w:tcW w:w="3969" w:type="dxa"/>
          </w:tcPr>
          <w:p w14:paraId="5B11960D" w14:textId="77777777" w:rsidR="00B844DE" w:rsidRPr="00196BCA" w:rsidRDefault="00B844DE" w:rsidP="00D00D8C">
            <w:pPr>
              <w:keepNext/>
              <w:keepLines/>
              <w:spacing w:after="0"/>
              <w:rPr>
                <w:rFonts w:ascii="Arial" w:hAnsi="Arial"/>
                <w:sz w:val="18"/>
              </w:rPr>
            </w:pPr>
            <w:r w:rsidRPr="00196BCA">
              <w:rPr>
                <w:rFonts w:ascii="Arial" w:hAnsi="Arial"/>
                <w:sz w:val="18"/>
              </w:rPr>
              <w:t>The UE loopbacks the complete RLC SDU.</w:t>
            </w:r>
          </w:p>
        </w:tc>
        <w:tc>
          <w:tcPr>
            <w:tcW w:w="709" w:type="dxa"/>
          </w:tcPr>
          <w:p w14:paraId="4CB659C6" w14:textId="77777777" w:rsidR="00B844DE" w:rsidRPr="00196BCA" w:rsidRDefault="00B844DE" w:rsidP="00D00D8C">
            <w:pPr>
              <w:pStyle w:val="TAC"/>
              <w:rPr>
                <w:lang w:eastAsia="en-US"/>
              </w:rPr>
            </w:pPr>
            <w:r w:rsidRPr="00196BCA">
              <w:rPr>
                <w:lang w:eastAsia="en-US"/>
              </w:rPr>
              <w:t>--&gt;</w:t>
            </w:r>
          </w:p>
        </w:tc>
        <w:tc>
          <w:tcPr>
            <w:tcW w:w="2977" w:type="dxa"/>
          </w:tcPr>
          <w:p w14:paraId="0A9ECDBC" w14:textId="77777777" w:rsidR="00B844DE" w:rsidRPr="00196BCA" w:rsidRDefault="00B844DE" w:rsidP="00D00D8C">
            <w:pPr>
              <w:pStyle w:val="TAL"/>
              <w:rPr>
                <w:lang w:eastAsia="en-US"/>
              </w:rPr>
            </w:pPr>
            <w:r w:rsidRPr="00196BCA" w:rsidDel="004B5495">
              <w:rPr>
                <w:lang w:eastAsia="en-US"/>
              </w:rPr>
              <w:t>(RLC SDU#</w:t>
            </w:r>
            <w:r w:rsidRPr="00196BCA">
              <w:rPr>
                <w:lang w:eastAsia="en-US"/>
              </w:rPr>
              <w:t>14</w:t>
            </w:r>
            <w:r w:rsidRPr="00196BCA" w:rsidDel="004B5495">
              <w:rPr>
                <w:lang w:eastAsia="en-US"/>
              </w:rPr>
              <w:t>)</w:t>
            </w:r>
          </w:p>
        </w:tc>
        <w:tc>
          <w:tcPr>
            <w:tcW w:w="567" w:type="dxa"/>
          </w:tcPr>
          <w:p w14:paraId="09475FBF" w14:textId="77777777" w:rsidR="00B844DE" w:rsidRPr="00196BCA" w:rsidRDefault="00B844DE" w:rsidP="00D00D8C">
            <w:pPr>
              <w:pStyle w:val="TAC"/>
              <w:rPr>
                <w:rFonts w:eastAsia="MS Gothic"/>
                <w:lang w:eastAsia="en-US"/>
              </w:rPr>
            </w:pPr>
            <w:r w:rsidRPr="00196BCA">
              <w:rPr>
                <w:rFonts w:eastAsia="MS Gothic"/>
                <w:lang w:eastAsia="en-US"/>
              </w:rPr>
              <w:t>-</w:t>
            </w:r>
          </w:p>
        </w:tc>
        <w:tc>
          <w:tcPr>
            <w:tcW w:w="850" w:type="dxa"/>
          </w:tcPr>
          <w:p w14:paraId="1230C994" w14:textId="77777777" w:rsidR="00B844DE" w:rsidRPr="00196BCA" w:rsidRDefault="00B844DE" w:rsidP="00D00D8C">
            <w:pPr>
              <w:pStyle w:val="TAC"/>
              <w:rPr>
                <w:lang w:eastAsia="en-US"/>
              </w:rPr>
            </w:pPr>
            <w:r w:rsidRPr="00196BCA">
              <w:rPr>
                <w:lang w:eastAsia="en-US"/>
              </w:rPr>
              <w:t>-</w:t>
            </w:r>
          </w:p>
        </w:tc>
      </w:tr>
      <w:tr w:rsidR="00B844DE" w:rsidRPr="00196BCA" w14:paraId="5CEBC87A" w14:textId="77777777" w:rsidTr="00AF0E9E">
        <w:trPr>
          <w:cantSplit/>
        </w:trPr>
        <w:tc>
          <w:tcPr>
            <w:tcW w:w="534" w:type="dxa"/>
          </w:tcPr>
          <w:p w14:paraId="67D7CA53" w14:textId="77777777" w:rsidR="00B844DE" w:rsidRPr="00196BCA" w:rsidRDefault="00B844DE" w:rsidP="00D00D8C">
            <w:pPr>
              <w:pStyle w:val="TAC"/>
              <w:rPr>
                <w:lang w:eastAsia="en-US"/>
              </w:rPr>
            </w:pPr>
            <w:r w:rsidRPr="00196BCA">
              <w:rPr>
                <w:lang w:eastAsia="en-US"/>
              </w:rPr>
              <w:t>44</w:t>
            </w:r>
          </w:p>
        </w:tc>
        <w:tc>
          <w:tcPr>
            <w:tcW w:w="3969" w:type="dxa"/>
          </w:tcPr>
          <w:p w14:paraId="5C79AFBD" w14:textId="77777777" w:rsidR="00B844DE" w:rsidRPr="00196BCA" w:rsidRDefault="00B844DE" w:rsidP="00D00D8C">
            <w:pPr>
              <w:keepNext/>
              <w:keepLines/>
              <w:spacing w:after="0"/>
              <w:rPr>
                <w:rFonts w:ascii="Arial" w:hAnsi="Arial"/>
                <w:sz w:val="18"/>
              </w:rPr>
            </w:pPr>
            <w:r w:rsidRPr="00196BCA">
              <w:rPr>
                <w:rFonts w:ascii="Arial" w:hAnsi="Arial"/>
                <w:sz w:val="18"/>
              </w:rPr>
              <w:t>The UE loopbacks the complete RLC SDU.</w:t>
            </w:r>
          </w:p>
        </w:tc>
        <w:tc>
          <w:tcPr>
            <w:tcW w:w="709" w:type="dxa"/>
          </w:tcPr>
          <w:p w14:paraId="4357BA7B" w14:textId="77777777" w:rsidR="00B844DE" w:rsidRPr="00196BCA" w:rsidRDefault="00B844DE" w:rsidP="00D00D8C">
            <w:pPr>
              <w:pStyle w:val="TAC"/>
              <w:rPr>
                <w:lang w:eastAsia="en-US"/>
              </w:rPr>
            </w:pPr>
            <w:r w:rsidRPr="00196BCA">
              <w:rPr>
                <w:lang w:eastAsia="en-US"/>
              </w:rPr>
              <w:t>--&gt;</w:t>
            </w:r>
          </w:p>
        </w:tc>
        <w:tc>
          <w:tcPr>
            <w:tcW w:w="2977" w:type="dxa"/>
          </w:tcPr>
          <w:p w14:paraId="1799CBD7" w14:textId="77777777" w:rsidR="00B844DE" w:rsidRPr="00196BCA" w:rsidDel="004B5495" w:rsidRDefault="00B844DE" w:rsidP="00D00D8C">
            <w:pPr>
              <w:pStyle w:val="TAL"/>
              <w:rPr>
                <w:lang w:eastAsia="en-US"/>
              </w:rPr>
            </w:pPr>
            <w:r w:rsidRPr="00196BCA" w:rsidDel="004B5495">
              <w:rPr>
                <w:lang w:eastAsia="en-US"/>
              </w:rPr>
              <w:t>(RLC SDU#</w:t>
            </w:r>
            <w:r w:rsidRPr="00196BCA">
              <w:rPr>
                <w:lang w:eastAsia="en-US"/>
              </w:rPr>
              <w:t>15</w:t>
            </w:r>
            <w:r w:rsidRPr="00196BCA" w:rsidDel="004B5495">
              <w:rPr>
                <w:lang w:eastAsia="en-US"/>
              </w:rPr>
              <w:t>)</w:t>
            </w:r>
          </w:p>
        </w:tc>
        <w:tc>
          <w:tcPr>
            <w:tcW w:w="567" w:type="dxa"/>
          </w:tcPr>
          <w:p w14:paraId="022DB1B4" w14:textId="77777777" w:rsidR="00B844DE" w:rsidRPr="00196BCA" w:rsidRDefault="00B844DE" w:rsidP="00D00D8C">
            <w:pPr>
              <w:pStyle w:val="TAC"/>
              <w:rPr>
                <w:rFonts w:eastAsia="MS Gothic"/>
                <w:lang w:eastAsia="en-US"/>
              </w:rPr>
            </w:pPr>
            <w:r w:rsidRPr="00196BCA">
              <w:rPr>
                <w:rFonts w:eastAsia="MS Gothic"/>
                <w:lang w:eastAsia="en-US"/>
              </w:rPr>
              <w:t>-</w:t>
            </w:r>
          </w:p>
        </w:tc>
        <w:tc>
          <w:tcPr>
            <w:tcW w:w="850" w:type="dxa"/>
          </w:tcPr>
          <w:p w14:paraId="2E06FB84" w14:textId="77777777" w:rsidR="00B844DE" w:rsidRPr="00196BCA" w:rsidRDefault="00B844DE" w:rsidP="00D00D8C">
            <w:pPr>
              <w:pStyle w:val="TAC"/>
              <w:rPr>
                <w:lang w:eastAsia="en-US"/>
              </w:rPr>
            </w:pPr>
            <w:r w:rsidRPr="00196BCA">
              <w:rPr>
                <w:lang w:eastAsia="en-US"/>
              </w:rPr>
              <w:t>-</w:t>
            </w:r>
          </w:p>
        </w:tc>
      </w:tr>
      <w:tr w:rsidR="00B844DE" w:rsidRPr="00196BCA" w14:paraId="355327C1" w14:textId="77777777" w:rsidTr="00AF0E9E">
        <w:trPr>
          <w:cantSplit/>
        </w:trPr>
        <w:tc>
          <w:tcPr>
            <w:tcW w:w="534" w:type="dxa"/>
          </w:tcPr>
          <w:p w14:paraId="5C76D2C6" w14:textId="77777777" w:rsidR="00B844DE" w:rsidRPr="00196BCA" w:rsidRDefault="00B844DE" w:rsidP="00D00D8C">
            <w:pPr>
              <w:pStyle w:val="TAC"/>
              <w:rPr>
                <w:lang w:eastAsia="en-US"/>
              </w:rPr>
            </w:pPr>
            <w:r w:rsidRPr="00196BCA">
              <w:rPr>
                <w:lang w:eastAsia="en-US"/>
              </w:rPr>
              <w:t>45</w:t>
            </w:r>
          </w:p>
        </w:tc>
        <w:tc>
          <w:tcPr>
            <w:tcW w:w="3969" w:type="dxa"/>
          </w:tcPr>
          <w:p w14:paraId="5580E9B1" w14:textId="77777777" w:rsidR="00B844DE" w:rsidRPr="00196BCA" w:rsidRDefault="00B844DE" w:rsidP="00D00D8C">
            <w:pPr>
              <w:keepNext/>
              <w:keepLines/>
              <w:spacing w:after="0"/>
              <w:rPr>
                <w:rFonts w:ascii="Arial" w:hAnsi="Arial"/>
                <w:sz w:val="18"/>
              </w:rPr>
            </w:pPr>
            <w:r w:rsidRPr="00196BCA">
              <w:rPr>
                <w:rFonts w:ascii="Arial" w:hAnsi="Arial"/>
                <w:sz w:val="18"/>
              </w:rPr>
              <w:t>The UE loopbacks the complete RLC SDU.</w:t>
            </w:r>
          </w:p>
        </w:tc>
        <w:tc>
          <w:tcPr>
            <w:tcW w:w="709" w:type="dxa"/>
          </w:tcPr>
          <w:p w14:paraId="4D921D7E" w14:textId="77777777" w:rsidR="00B844DE" w:rsidRPr="00196BCA" w:rsidRDefault="00B844DE" w:rsidP="00D00D8C">
            <w:pPr>
              <w:pStyle w:val="TAC"/>
              <w:rPr>
                <w:lang w:eastAsia="en-US"/>
              </w:rPr>
            </w:pPr>
            <w:r w:rsidRPr="00196BCA">
              <w:rPr>
                <w:lang w:eastAsia="en-US"/>
              </w:rPr>
              <w:t>--&gt;</w:t>
            </w:r>
          </w:p>
        </w:tc>
        <w:tc>
          <w:tcPr>
            <w:tcW w:w="2977" w:type="dxa"/>
          </w:tcPr>
          <w:p w14:paraId="79823DB7" w14:textId="77777777" w:rsidR="00B844DE" w:rsidRPr="00196BCA" w:rsidDel="004B5495" w:rsidRDefault="00B844DE" w:rsidP="00D00D8C">
            <w:pPr>
              <w:pStyle w:val="TAL"/>
              <w:rPr>
                <w:lang w:eastAsia="en-US"/>
              </w:rPr>
            </w:pPr>
            <w:r w:rsidRPr="00196BCA" w:rsidDel="004B5495">
              <w:rPr>
                <w:lang w:eastAsia="en-US"/>
              </w:rPr>
              <w:t>(RLC SDU#</w:t>
            </w:r>
            <w:r w:rsidRPr="00196BCA">
              <w:rPr>
                <w:lang w:eastAsia="en-US"/>
              </w:rPr>
              <w:t>16</w:t>
            </w:r>
            <w:r w:rsidRPr="00196BCA" w:rsidDel="004B5495">
              <w:rPr>
                <w:lang w:eastAsia="en-US"/>
              </w:rPr>
              <w:t>)</w:t>
            </w:r>
          </w:p>
        </w:tc>
        <w:tc>
          <w:tcPr>
            <w:tcW w:w="567" w:type="dxa"/>
          </w:tcPr>
          <w:p w14:paraId="1486989C" w14:textId="77777777" w:rsidR="00B844DE" w:rsidRPr="00196BCA" w:rsidRDefault="00B844DE" w:rsidP="00D00D8C">
            <w:pPr>
              <w:pStyle w:val="TAC"/>
              <w:rPr>
                <w:rFonts w:eastAsia="MS Gothic"/>
                <w:lang w:eastAsia="en-US"/>
              </w:rPr>
            </w:pPr>
            <w:r w:rsidRPr="00196BCA">
              <w:rPr>
                <w:rFonts w:eastAsia="MS Gothic"/>
                <w:lang w:eastAsia="en-US"/>
              </w:rPr>
              <w:t>-</w:t>
            </w:r>
          </w:p>
        </w:tc>
        <w:tc>
          <w:tcPr>
            <w:tcW w:w="850" w:type="dxa"/>
          </w:tcPr>
          <w:p w14:paraId="0A99475B" w14:textId="77777777" w:rsidR="00B844DE" w:rsidRPr="00196BCA" w:rsidRDefault="00B844DE" w:rsidP="00D00D8C">
            <w:pPr>
              <w:pStyle w:val="TAC"/>
              <w:rPr>
                <w:lang w:eastAsia="en-US"/>
              </w:rPr>
            </w:pPr>
            <w:r w:rsidRPr="00196BCA">
              <w:rPr>
                <w:lang w:eastAsia="en-US"/>
              </w:rPr>
              <w:t>-</w:t>
            </w:r>
          </w:p>
        </w:tc>
      </w:tr>
      <w:tr w:rsidR="00B844DE" w:rsidRPr="00196BCA" w14:paraId="493D190B" w14:textId="77777777" w:rsidTr="00AF0E9E">
        <w:trPr>
          <w:cantSplit/>
        </w:trPr>
        <w:tc>
          <w:tcPr>
            <w:tcW w:w="534" w:type="dxa"/>
          </w:tcPr>
          <w:p w14:paraId="5228EBB5" w14:textId="77777777" w:rsidR="00B844DE" w:rsidRPr="00196BCA" w:rsidRDefault="00B844DE" w:rsidP="00D00D8C">
            <w:pPr>
              <w:pStyle w:val="TAC"/>
              <w:rPr>
                <w:lang w:eastAsia="en-US"/>
              </w:rPr>
            </w:pPr>
            <w:r w:rsidRPr="00196BCA">
              <w:rPr>
                <w:lang w:eastAsia="en-US"/>
              </w:rPr>
              <w:t>46</w:t>
            </w:r>
          </w:p>
        </w:tc>
        <w:tc>
          <w:tcPr>
            <w:tcW w:w="3969" w:type="dxa"/>
          </w:tcPr>
          <w:p w14:paraId="06E75B5E" w14:textId="77777777" w:rsidR="00B844DE" w:rsidRPr="00196BCA" w:rsidRDefault="00B844DE" w:rsidP="00D00D8C">
            <w:pPr>
              <w:keepNext/>
              <w:keepLines/>
              <w:spacing w:after="0"/>
              <w:rPr>
                <w:rFonts w:ascii="Arial" w:hAnsi="Arial"/>
                <w:sz w:val="18"/>
              </w:rPr>
            </w:pPr>
            <w:r w:rsidRPr="00196BCA">
              <w:rPr>
                <w:rFonts w:ascii="Arial" w:hAnsi="Arial"/>
                <w:sz w:val="18"/>
              </w:rPr>
              <w:t>The UE loopbacks the complete RLC SDU.</w:t>
            </w:r>
          </w:p>
        </w:tc>
        <w:tc>
          <w:tcPr>
            <w:tcW w:w="709" w:type="dxa"/>
          </w:tcPr>
          <w:p w14:paraId="74A8EC1A" w14:textId="77777777" w:rsidR="00B844DE" w:rsidRPr="00196BCA" w:rsidRDefault="00B844DE" w:rsidP="00D00D8C">
            <w:pPr>
              <w:pStyle w:val="TAC"/>
              <w:rPr>
                <w:lang w:eastAsia="en-US"/>
              </w:rPr>
            </w:pPr>
            <w:r w:rsidRPr="00196BCA">
              <w:rPr>
                <w:lang w:eastAsia="en-US"/>
              </w:rPr>
              <w:t>--&gt;</w:t>
            </w:r>
          </w:p>
        </w:tc>
        <w:tc>
          <w:tcPr>
            <w:tcW w:w="2977" w:type="dxa"/>
          </w:tcPr>
          <w:p w14:paraId="0F76A22D" w14:textId="77777777" w:rsidR="00B844DE" w:rsidRPr="00196BCA" w:rsidDel="004B5495" w:rsidRDefault="00B844DE" w:rsidP="00D00D8C">
            <w:pPr>
              <w:pStyle w:val="TAL"/>
              <w:rPr>
                <w:lang w:eastAsia="en-US"/>
              </w:rPr>
            </w:pPr>
            <w:r w:rsidRPr="00196BCA" w:rsidDel="004B5495">
              <w:rPr>
                <w:lang w:eastAsia="en-US"/>
              </w:rPr>
              <w:t>(RLC SDU#</w:t>
            </w:r>
            <w:r w:rsidRPr="00196BCA">
              <w:rPr>
                <w:lang w:eastAsia="en-US"/>
              </w:rPr>
              <w:t>17</w:t>
            </w:r>
            <w:r w:rsidRPr="00196BCA" w:rsidDel="004B5495">
              <w:rPr>
                <w:lang w:eastAsia="en-US"/>
              </w:rPr>
              <w:t>)</w:t>
            </w:r>
          </w:p>
        </w:tc>
        <w:tc>
          <w:tcPr>
            <w:tcW w:w="567" w:type="dxa"/>
          </w:tcPr>
          <w:p w14:paraId="55384E38" w14:textId="77777777" w:rsidR="00B844DE" w:rsidRPr="00196BCA" w:rsidRDefault="00B844DE" w:rsidP="00D00D8C">
            <w:pPr>
              <w:pStyle w:val="TAC"/>
              <w:rPr>
                <w:rFonts w:eastAsia="MS Gothic"/>
                <w:lang w:eastAsia="en-US"/>
              </w:rPr>
            </w:pPr>
            <w:r w:rsidRPr="00196BCA">
              <w:rPr>
                <w:rFonts w:eastAsia="MS Gothic"/>
                <w:lang w:eastAsia="en-US"/>
              </w:rPr>
              <w:t>-</w:t>
            </w:r>
          </w:p>
        </w:tc>
        <w:tc>
          <w:tcPr>
            <w:tcW w:w="850" w:type="dxa"/>
          </w:tcPr>
          <w:p w14:paraId="6C1DAB2F" w14:textId="77777777" w:rsidR="00B844DE" w:rsidRPr="00196BCA" w:rsidRDefault="00B844DE" w:rsidP="00D00D8C">
            <w:pPr>
              <w:pStyle w:val="TAC"/>
              <w:rPr>
                <w:lang w:eastAsia="en-US"/>
              </w:rPr>
            </w:pPr>
            <w:r w:rsidRPr="00196BCA">
              <w:rPr>
                <w:lang w:eastAsia="en-US"/>
              </w:rPr>
              <w:t>-</w:t>
            </w:r>
          </w:p>
        </w:tc>
      </w:tr>
      <w:tr w:rsidR="00B844DE" w:rsidRPr="00196BCA" w14:paraId="497FF212" w14:textId="77777777" w:rsidTr="00AF0E9E">
        <w:trPr>
          <w:cantSplit/>
        </w:trPr>
        <w:tc>
          <w:tcPr>
            <w:tcW w:w="534" w:type="dxa"/>
          </w:tcPr>
          <w:p w14:paraId="47F69549" w14:textId="77777777" w:rsidR="00B844DE" w:rsidRPr="00196BCA" w:rsidRDefault="00B844DE" w:rsidP="00D00D8C">
            <w:pPr>
              <w:pStyle w:val="TAC"/>
              <w:rPr>
                <w:lang w:eastAsia="en-US"/>
              </w:rPr>
            </w:pPr>
            <w:r w:rsidRPr="00196BCA">
              <w:rPr>
                <w:lang w:eastAsia="en-US"/>
              </w:rPr>
              <w:t>47</w:t>
            </w:r>
          </w:p>
        </w:tc>
        <w:tc>
          <w:tcPr>
            <w:tcW w:w="3969" w:type="dxa"/>
          </w:tcPr>
          <w:p w14:paraId="59C9E6A3" w14:textId="77777777" w:rsidR="00B844DE" w:rsidRPr="00196BCA" w:rsidRDefault="00B844DE" w:rsidP="00D00D8C">
            <w:pPr>
              <w:keepNext/>
              <w:keepLines/>
              <w:spacing w:after="0"/>
              <w:rPr>
                <w:rFonts w:ascii="Arial" w:hAnsi="Arial"/>
                <w:sz w:val="18"/>
              </w:rPr>
            </w:pPr>
            <w:r w:rsidRPr="00196BCA">
              <w:rPr>
                <w:rFonts w:ascii="Arial" w:hAnsi="Arial"/>
                <w:sz w:val="18"/>
              </w:rPr>
              <w:t>The UE loopbacks the complete RLC SDU.</w:t>
            </w:r>
          </w:p>
        </w:tc>
        <w:tc>
          <w:tcPr>
            <w:tcW w:w="709" w:type="dxa"/>
          </w:tcPr>
          <w:p w14:paraId="31A1E23E" w14:textId="77777777" w:rsidR="00B844DE" w:rsidRPr="00196BCA" w:rsidRDefault="00B844DE" w:rsidP="00D00D8C">
            <w:pPr>
              <w:pStyle w:val="TAC"/>
              <w:rPr>
                <w:lang w:eastAsia="en-US"/>
              </w:rPr>
            </w:pPr>
            <w:r w:rsidRPr="00196BCA">
              <w:rPr>
                <w:lang w:eastAsia="en-US"/>
              </w:rPr>
              <w:t>--&gt;</w:t>
            </w:r>
          </w:p>
        </w:tc>
        <w:tc>
          <w:tcPr>
            <w:tcW w:w="2977" w:type="dxa"/>
          </w:tcPr>
          <w:p w14:paraId="2A713500" w14:textId="77777777" w:rsidR="00B844DE" w:rsidRPr="00196BCA" w:rsidDel="004B5495" w:rsidRDefault="00B844DE" w:rsidP="00D00D8C">
            <w:pPr>
              <w:pStyle w:val="TAL"/>
              <w:rPr>
                <w:lang w:eastAsia="en-US"/>
              </w:rPr>
            </w:pPr>
            <w:r w:rsidRPr="00196BCA" w:rsidDel="004B5495">
              <w:rPr>
                <w:lang w:eastAsia="en-US"/>
              </w:rPr>
              <w:t>(RLC SDU#</w:t>
            </w:r>
            <w:r w:rsidRPr="00196BCA">
              <w:rPr>
                <w:lang w:eastAsia="en-US"/>
              </w:rPr>
              <w:t>18</w:t>
            </w:r>
            <w:r w:rsidRPr="00196BCA" w:rsidDel="004B5495">
              <w:rPr>
                <w:lang w:eastAsia="en-US"/>
              </w:rPr>
              <w:t>)</w:t>
            </w:r>
          </w:p>
        </w:tc>
        <w:tc>
          <w:tcPr>
            <w:tcW w:w="567" w:type="dxa"/>
          </w:tcPr>
          <w:p w14:paraId="540AF79F" w14:textId="77777777" w:rsidR="00B844DE" w:rsidRPr="00196BCA" w:rsidRDefault="00B844DE" w:rsidP="00D00D8C">
            <w:pPr>
              <w:pStyle w:val="TAC"/>
              <w:rPr>
                <w:rFonts w:eastAsia="MS Gothic"/>
                <w:lang w:eastAsia="en-US"/>
              </w:rPr>
            </w:pPr>
            <w:r w:rsidRPr="00196BCA">
              <w:rPr>
                <w:rFonts w:eastAsia="MS Gothic"/>
                <w:lang w:eastAsia="en-US"/>
              </w:rPr>
              <w:t>-</w:t>
            </w:r>
          </w:p>
        </w:tc>
        <w:tc>
          <w:tcPr>
            <w:tcW w:w="850" w:type="dxa"/>
          </w:tcPr>
          <w:p w14:paraId="43CA7890" w14:textId="77777777" w:rsidR="00B844DE" w:rsidRPr="00196BCA" w:rsidRDefault="00B844DE" w:rsidP="00D00D8C">
            <w:pPr>
              <w:pStyle w:val="TAC"/>
              <w:rPr>
                <w:lang w:eastAsia="en-US"/>
              </w:rPr>
            </w:pPr>
            <w:r w:rsidRPr="00196BCA">
              <w:rPr>
                <w:lang w:eastAsia="en-US"/>
              </w:rPr>
              <w:t>-</w:t>
            </w:r>
          </w:p>
        </w:tc>
      </w:tr>
      <w:tr w:rsidR="00B844DE" w:rsidRPr="00196BCA" w14:paraId="216DB037" w14:textId="77777777" w:rsidTr="00AF0E9E">
        <w:trPr>
          <w:cantSplit/>
        </w:trPr>
        <w:tc>
          <w:tcPr>
            <w:tcW w:w="534" w:type="dxa"/>
          </w:tcPr>
          <w:p w14:paraId="4C767A80" w14:textId="77777777" w:rsidR="00B844DE" w:rsidRPr="00196BCA" w:rsidRDefault="00B844DE" w:rsidP="00D00D8C">
            <w:pPr>
              <w:pStyle w:val="TAC"/>
              <w:rPr>
                <w:lang w:eastAsia="en-US"/>
              </w:rPr>
            </w:pPr>
            <w:r w:rsidRPr="00196BCA">
              <w:rPr>
                <w:lang w:eastAsia="en-US"/>
              </w:rPr>
              <w:t>48</w:t>
            </w:r>
          </w:p>
        </w:tc>
        <w:tc>
          <w:tcPr>
            <w:tcW w:w="3969" w:type="dxa"/>
          </w:tcPr>
          <w:p w14:paraId="784651CB" w14:textId="77777777" w:rsidR="00B844DE" w:rsidRPr="00196BCA" w:rsidRDefault="00B844DE" w:rsidP="00D00D8C">
            <w:pPr>
              <w:keepNext/>
              <w:keepLines/>
              <w:spacing w:after="0"/>
              <w:rPr>
                <w:rFonts w:ascii="Arial" w:hAnsi="Arial"/>
                <w:sz w:val="18"/>
              </w:rPr>
            </w:pPr>
            <w:r w:rsidRPr="00196BCA">
              <w:rPr>
                <w:rFonts w:ascii="Arial" w:hAnsi="Arial"/>
                <w:sz w:val="18"/>
              </w:rPr>
              <w:t>The UE loopbacks the complete RLC SDU.</w:t>
            </w:r>
          </w:p>
        </w:tc>
        <w:tc>
          <w:tcPr>
            <w:tcW w:w="709" w:type="dxa"/>
          </w:tcPr>
          <w:p w14:paraId="3CBCDC05" w14:textId="77777777" w:rsidR="00B844DE" w:rsidRPr="00196BCA" w:rsidRDefault="00B844DE" w:rsidP="00D00D8C">
            <w:pPr>
              <w:pStyle w:val="TAC"/>
              <w:rPr>
                <w:lang w:eastAsia="en-US"/>
              </w:rPr>
            </w:pPr>
            <w:r w:rsidRPr="00196BCA">
              <w:rPr>
                <w:lang w:eastAsia="en-US"/>
              </w:rPr>
              <w:t>--&gt;</w:t>
            </w:r>
          </w:p>
        </w:tc>
        <w:tc>
          <w:tcPr>
            <w:tcW w:w="2977" w:type="dxa"/>
          </w:tcPr>
          <w:p w14:paraId="34518EA6" w14:textId="77777777" w:rsidR="00B844DE" w:rsidRPr="00196BCA" w:rsidDel="004B5495" w:rsidRDefault="00B844DE" w:rsidP="00D00D8C">
            <w:pPr>
              <w:pStyle w:val="TAL"/>
              <w:rPr>
                <w:lang w:eastAsia="en-US"/>
              </w:rPr>
            </w:pPr>
            <w:r w:rsidRPr="00196BCA" w:rsidDel="004B5495">
              <w:rPr>
                <w:lang w:eastAsia="en-US"/>
              </w:rPr>
              <w:t>(RLC SDU#</w:t>
            </w:r>
            <w:r w:rsidRPr="00196BCA">
              <w:rPr>
                <w:lang w:eastAsia="en-US"/>
              </w:rPr>
              <w:t>19</w:t>
            </w:r>
            <w:r w:rsidRPr="00196BCA" w:rsidDel="004B5495">
              <w:rPr>
                <w:lang w:eastAsia="en-US"/>
              </w:rPr>
              <w:t>)</w:t>
            </w:r>
          </w:p>
        </w:tc>
        <w:tc>
          <w:tcPr>
            <w:tcW w:w="567" w:type="dxa"/>
          </w:tcPr>
          <w:p w14:paraId="37DA402F" w14:textId="77777777" w:rsidR="00B844DE" w:rsidRPr="00196BCA" w:rsidRDefault="00B844DE" w:rsidP="00D00D8C">
            <w:pPr>
              <w:pStyle w:val="TAC"/>
              <w:rPr>
                <w:rFonts w:eastAsia="MS Gothic"/>
                <w:lang w:eastAsia="en-US"/>
              </w:rPr>
            </w:pPr>
            <w:r w:rsidRPr="00196BCA">
              <w:rPr>
                <w:rFonts w:eastAsia="MS Gothic"/>
                <w:lang w:eastAsia="en-US"/>
              </w:rPr>
              <w:t>-</w:t>
            </w:r>
          </w:p>
        </w:tc>
        <w:tc>
          <w:tcPr>
            <w:tcW w:w="850" w:type="dxa"/>
          </w:tcPr>
          <w:p w14:paraId="4ADD28A9" w14:textId="77777777" w:rsidR="00B844DE" w:rsidRPr="00196BCA" w:rsidRDefault="00B844DE" w:rsidP="00D00D8C">
            <w:pPr>
              <w:pStyle w:val="TAC"/>
              <w:rPr>
                <w:lang w:eastAsia="en-US"/>
              </w:rPr>
            </w:pPr>
            <w:r w:rsidRPr="00196BCA">
              <w:rPr>
                <w:lang w:eastAsia="en-US"/>
              </w:rPr>
              <w:t>-</w:t>
            </w:r>
          </w:p>
        </w:tc>
      </w:tr>
      <w:tr w:rsidR="00B844DE" w:rsidRPr="00196BCA" w14:paraId="07C34D7C" w14:textId="77777777" w:rsidTr="00AF0E9E">
        <w:trPr>
          <w:cantSplit/>
        </w:trPr>
        <w:tc>
          <w:tcPr>
            <w:tcW w:w="534" w:type="dxa"/>
          </w:tcPr>
          <w:p w14:paraId="080DF923" w14:textId="77777777" w:rsidR="00B844DE" w:rsidRPr="00196BCA" w:rsidRDefault="00B844DE" w:rsidP="00D00D8C">
            <w:pPr>
              <w:pStyle w:val="TAC"/>
              <w:rPr>
                <w:lang w:eastAsia="en-US"/>
              </w:rPr>
            </w:pPr>
            <w:r w:rsidRPr="00196BCA">
              <w:rPr>
                <w:lang w:eastAsia="en-US"/>
              </w:rPr>
              <w:t>49</w:t>
            </w:r>
          </w:p>
        </w:tc>
        <w:tc>
          <w:tcPr>
            <w:tcW w:w="3969" w:type="dxa"/>
          </w:tcPr>
          <w:p w14:paraId="1B1B6E50" w14:textId="77777777" w:rsidR="00B844DE" w:rsidRPr="00196BCA" w:rsidRDefault="00B844DE" w:rsidP="00D00D8C">
            <w:pPr>
              <w:keepNext/>
              <w:keepLines/>
              <w:spacing w:after="0"/>
              <w:rPr>
                <w:rFonts w:ascii="Arial" w:hAnsi="Arial"/>
                <w:sz w:val="18"/>
              </w:rPr>
            </w:pPr>
            <w:r w:rsidRPr="00196BCA">
              <w:rPr>
                <w:rFonts w:ascii="Arial" w:hAnsi="Arial"/>
                <w:sz w:val="18"/>
              </w:rPr>
              <w:t>The UE loopbacks the complete RLC SDU.</w:t>
            </w:r>
          </w:p>
        </w:tc>
        <w:tc>
          <w:tcPr>
            <w:tcW w:w="709" w:type="dxa"/>
          </w:tcPr>
          <w:p w14:paraId="0663A831" w14:textId="77777777" w:rsidR="00B844DE" w:rsidRPr="00196BCA" w:rsidRDefault="00B844DE" w:rsidP="00D00D8C">
            <w:pPr>
              <w:pStyle w:val="TAC"/>
              <w:rPr>
                <w:lang w:eastAsia="en-US"/>
              </w:rPr>
            </w:pPr>
            <w:r w:rsidRPr="00196BCA">
              <w:rPr>
                <w:lang w:eastAsia="en-US"/>
              </w:rPr>
              <w:t>--&gt;</w:t>
            </w:r>
          </w:p>
        </w:tc>
        <w:tc>
          <w:tcPr>
            <w:tcW w:w="2977" w:type="dxa"/>
          </w:tcPr>
          <w:p w14:paraId="38380AF6" w14:textId="77777777" w:rsidR="00B844DE" w:rsidRPr="00196BCA" w:rsidDel="004B5495" w:rsidRDefault="00B844DE" w:rsidP="00D00D8C">
            <w:pPr>
              <w:keepNext/>
              <w:keepLines/>
              <w:spacing w:after="0"/>
              <w:rPr>
                <w:rFonts w:ascii="Arial" w:hAnsi="Arial"/>
                <w:sz w:val="18"/>
              </w:rPr>
            </w:pPr>
            <w:r w:rsidRPr="00196BCA" w:rsidDel="004B5495">
              <w:rPr>
                <w:rFonts w:ascii="Arial" w:hAnsi="Arial"/>
                <w:sz w:val="18"/>
              </w:rPr>
              <w:t>(RLC SDU#</w:t>
            </w:r>
            <w:r w:rsidRPr="00196BCA">
              <w:rPr>
                <w:rFonts w:ascii="Arial" w:hAnsi="Arial"/>
                <w:sz w:val="18"/>
              </w:rPr>
              <w:t>20</w:t>
            </w:r>
            <w:r w:rsidRPr="00196BCA" w:rsidDel="004B5495">
              <w:rPr>
                <w:rFonts w:ascii="Arial" w:hAnsi="Arial"/>
                <w:sz w:val="18"/>
              </w:rPr>
              <w:t>)</w:t>
            </w:r>
          </w:p>
        </w:tc>
        <w:tc>
          <w:tcPr>
            <w:tcW w:w="567" w:type="dxa"/>
          </w:tcPr>
          <w:p w14:paraId="59094AD2" w14:textId="77777777" w:rsidR="00B844DE" w:rsidRPr="00196BCA" w:rsidRDefault="00B844DE" w:rsidP="00D00D8C">
            <w:pPr>
              <w:pStyle w:val="TAC"/>
              <w:rPr>
                <w:rFonts w:eastAsia="MS Gothic"/>
                <w:lang w:eastAsia="en-US"/>
              </w:rPr>
            </w:pPr>
            <w:r w:rsidRPr="00196BCA">
              <w:rPr>
                <w:rFonts w:eastAsia="MS Gothic"/>
                <w:lang w:eastAsia="en-US"/>
              </w:rPr>
              <w:t>-</w:t>
            </w:r>
          </w:p>
        </w:tc>
        <w:tc>
          <w:tcPr>
            <w:tcW w:w="850" w:type="dxa"/>
          </w:tcPr>
          <w:p w14:paraId="548830C1" w14:textId="77777777" w:rsidR="00B844DE" w:rsidRPr="00196BCA" w:rsidRDefault="00B844DE" w:rsidP="00D00D8C">
            <w:pPr>
              <w:pStyle w:val="TAC"/>
              <w:rPr>
                <w:lang w:eastAsia="en-US"/>
              </w:rPr>
            </w:pPr>
            <w:r w:rsidRPr="00196BCA">
              <w:rPr>
                <w:lang w:eastAsia="en-US"/>
              </w:rPr>
              <w:t>-</w:t>
            </w:r>
          </w:p>
        </w:tc>
      </w:tr>
      <w:tr w:rsidR="00B844DE" w:rsidRPr="00196BCA" w14:paraId="481A6A2B" w14:textId="77777777" w:rsidTr="00AF0E9E">
        <w:trPr>
          <w:cantSplit/>
        </w:trPr>
        <w:tc>
          <w:tcPr>
            <w:tcW w:w="534" w:type="dxa"/>
          </w:tcPr>
          <w:p w14:paraId="6A803AB4" w14:textId="77777777" w:rsidR="00B844DE" w:rsidRPr="00196BCA" w:rsidRDefault="00B844DE" w:rsidP="00D00D8C">
            <w:pPr>
              <w:pStyle w:val="TAC"/>
              <w:rPr>
                <w:lang w:eastAsia="en-US"/>
              </w:rPr>
            </w:pPr>
            <w:r w:rsidRPr="00196BCA">
              <w:rPr>
                <w:lang w:eastAsia="en-US"/>
              </w:rPr>
              <w:t>50</w:t>
            </w:r>
          </w:p>
        </w:tc>
        <w:tc>
          <w:tcPr>
            <w:tcW w:w="3969" w:type="dxa"/>
          </w:tcPr>
          <w:p w14:paraId="5458EF1F" w14:textId="77777777" w:rsidR="00B844DE" w:rsidRPr="00196BCA" w:rsidRDefault="00B844DE" w:rsidP="00D00D8C">
            <w:pPr>
              <w:keepNext/>
              <w:keepLines/>
              <w:spacing w:after="0"/>
              <w:rPr>
                <w:rFonts w:ascii="Arial" w:hAnsi="Arial"/>
                <w:sz w:val="18"/>
              </w:rPr>
            </w:pPr>
            <w:r w:rsidRPr="00196BCA">
              <w:rPr>
                <w:rFonts w:ascii="Arial" w:hAnsi="Arial"/>
                <w:sz w:val="18"/>
              </w:rPr>
              <w:t>The SS transmits a STATUS PDU.</w:t>
            </w:r>
          </w:p>
        </w:tc>
        <w:tc>
          <w:tcPr>
            <w:tcW w:w="709" w:type="dxa"/>
          </w:tcPr>
          <w:p w14:paraId="72DA4908" w14:textId="77777777" w:rsidR="00B844DE" w:rsidRPr="00196BCA" w:rsidRDefault="00B844DE" w:rsidP="00D00D8C">
            <w:pPr>
              <w:pStyle w:val="TAC"/>
              <w:rPr>
                <w:lang w:eastAsia="en-US"/>
              </w:rPr>
            </w:pPr>
            <w:r w:rsidRPr="00196BCA">
              <w:rPr>
                <w:lang w:eastAsia="en-US"/>
              </w:rPr>
              <w:t>&lt;--</w:t>
            </w:r>
          </w:p>
        </w:tc>
        <w:tc>
          <w:tcPr>
            <w:tcW w:w="2977" w:type="dxa"/>
          </w:tcPr>
          <w:p w14:paraId="3B30B0C4" w14:textId="77777777" w:rsidR="00B844DE" w:rsidRPr="00196BCA" w:rsidRDefault="00B844DE" w:rsidP="00D00D8C">
            <w:pPr>
              <w:keepNext/>
              <w:keepLines/>
              <w:spacing w:after="0"/>
              <w:rPr>
                <w:rFonts w:ascii="Arial" w:hAnsi="Arial"/>
                <w:sz w:val="18"/>
              </w:rPr>
            </w:pPr>
            <w:r w:rsidRPr="00196BCA">
              <w:rPr>
                <w:rFonts w:ascii="Arial" w:hAnsi="Arial"/>
                <w:sz w:val="18"/>
              </w:rPr>
              <w:t>STATUS PDU</w:t>
            </w:r>
          </w:p>
        </w:tc>
        <w:tc>
          <w:tcPr>
            <w:tcW w:w="567" w:type="dxa"/>
          </w:tcPr>
          <w:p w14:paraId="55FA2897" w14:textId="77777777" w:rsidR="00B844DE" w:rsidRPr="00196BCA" w:rsidRDefault="00B844DE" w:rsidP="00D00D8C">
            <w:pPr>
              <w:pStyle w:val="TAC"/>
              <w:rPr>
                <w:rFonts w:eastAsia="MS Gothic"/>
                <w:lang w:eastAsia="en-US"/>
              </w:rPr>
            </w:pPr>
            <w:r w:rsidRPr="00196BCA">
              <w:rPr>
                <w:rFonts w:eastAsia="MS Gothic"/>
                <w:lang w:eastAsia="en-US"/>
              </w:rPr>
              <w:t>-</w:t>
            </w:r>
          </w:p>
        </w:tc>
        <w:tc>
          <w:tcPr>
            <w:tcW w:w="850" w:type="dxa"/>
          </w:tcPr>
          <w:p w14:paraId="78F41D71" w14:textId="77777777" w:rsidR="00B844DE" w:rsidRPr="00196BCA" w:rsidRDefault="00B844DE" w:rsidP="00D00D8C">
            <w:pPr>
              <w:pStyle w:val="TAC"/>
              <w:rPr>
                <w:lang w:eastAsia="en-US"/>
              </w:rPr>
            </w:pPr>
            <w:r w:rsidRPr="00196BCA">
              <w:rPr>
                <w:lang w:eastAsia="en-US"/>
              </w:rPr>
              <w:t>-</w:t>
            </w:r>
          </w:p>
        </w:tc>
      </w:tr>
      <w:tr w:rsidR="00B844DE" w:rsidRPr="00196BCA" w14:paraId="5152265A" w14:textId="77777777" w:rsidTr="00AF0E9E">
        <w:trPr>
          <w:cantSplit/>
        </w:trPr>
        <w:tc>
          <w:tcPr>
            <w:tcW w:w="9606" w:type="dxa"/>
            <w:gridSpan w:val="6"/>
          </w:tcPr>
          <w:p w14:paraId="3867BFAD" w14:textId="6B2FD70C" w:rsidR="00B844DE" w:rsidRPr="00196BCA" w:rsidRDefault="00B844DE" w:rsidP="00D00D8C">
            <w:pPr>
              <w:pStyle w:val="TAN"/>
              <w:rPr>
                <w:lang w:eastAsia="en-US"/>
              </w:rPr>
            </w:pPr>
            <w:r w:rsidRPr="00196BCA">
              <w:rPr>
                <w:lang w:eastAsia="en-US"/>
              </w:rPr>
              <w:t>Note 1:</w:t>
            </w:r>
            <w:r w:rsidRPr="00196BCA">
              <w:rPr>
                <w:lang w:eastAsia="en-US"/>
              </w:rPr>
              <w:tab/>
              <w:t>UL grant of 848 bits (</w:t>
            </w:r>
            <w:r w:rsidR="00244D62" w:rsidRPr="00196BCA">
              <w:rPr>
                <w:lang w:eastAsia="en-US"/>
              </w:rPr>
              <w:t>L</w:t>
            </w:r>
            <w:r w:rsidR="00244D62" w:rsidRPr="00196BCA">
              <w:rPr>
                <w:vertAlign w:val="subscript"/>
                <w:lang w:eastAsia="en-US"/>
              </w:rPr>
              <w:t>RBs</w:t>
            </w:r>
            <w:r w:rsidR="00244D62" w:rsidRPr="00196BCA">
              <w:rPr>
                <w:lang w:eastAsia="en-US"/>
              </w:rPr>
              <w:t xml:space="preserve"> &amp; I</w:t>
            </w:r>
            <w:r w:rsidR="00244D62" w:rsidRPr="00196BCA">
              <w:rPr>
                <w:vertAlign w:val="subscript"/>
                <w:lang w:eastAsia="en-US"/>
              </w:rPr>
              <w:t xml:space="preserve">MCS </w:t>
            </w:r>
            <w:r w:rsidR="00244D62" w:rsidRPr="00196BCA">
              <w:rPr>
                <w:lang w:eastAsia="en-US"/>
              </w:rPr>
              <w:t>as per 38.523-3[3] annex B</w:t>
            </w:r>
            <w:r w:rsidRPr="00196BCA">
              <w:rPr>
                <w:lang w:eastAsia="en-US"/>
              </w:rPr>
              <w:t>) is chosen to allow the UE to transmit one PDU at a time</w:t>
            </w:r>
            <w:r w:rsidR="008719DC" w:rsidRPr="00196BCA">
              <w:t xml:space="preserve"> ( 99 bytes RLC SDU + 3 bytes RLC Header + 2 bytes MAC Sub PDU header + 2 bytes for short BSR or padding)</w:t>
            </w:r>
            <w:r w:rsidR="007250D7" w:rsidRPr="00196BCA">
              <w:t xml:space="preserve"> for pc_supportOfRedCap_r17=false, or ( 100 bytes RLC SDU + 2 bytes RLC Header + 2 bytes MAC Sub PDU header + 2 bytes for short BSR or padding) for pc_supportOfRedCap_r17=true</w:t>
            </w:r>
            <w:r w:rsidRPr="00196BCA">
              <w:rPr>
                <w:lang w:eastAsia="en-US"/>
              </w:rPr>
              <w:t>.</w:t>
            </w:r>
          </w:p>
          <w:p w14:paraId="7F311155" w14:textId="77777777" w:rsidR="00B844DE" w:rsidRPr="00196BCA" w:rsidRDefault="00B844DE" w:rsidP="00D00D8C">
            <w:pPr>
              <w:pStyle w:val="TAN"/>
              <w:rPr>
                <w:lang w:eastAsia="en-US"/>
              </w:rPr>
            </w:pPr>
            <w:r w:rsidRPr="00196BCA">
              <w:rPr>
                <w:lang w:eastAsia="en-US"/>
              </w:rPr>
              <w:t>Note 2:</w:t>
            </w:r>
            <w:r w:rsidRPr="00196BCA">
              <w:rPr>
                <w:lang w:eastAsia="en-US"/>
              </w:rPr>
              <w:tab/>
              <w:t xml:space="preserve">UL grant of </w:t>
            </w:r>
            <w:r w:rsidR="00791020" w:rsidRPr="00196BCA">
              <w:t xml:space="preserve">88 </w:t>
            </w:r>
            <w:r w:rsidRPr="00196BCA">
              <w:rPr>
                <w:lang w:eastAsia="en-US"/>
              </w:rPr>
              <w:t>bits (</w:t>
            </w:r>
            <w:r w:rsidR="00244D62" w:rsidRPr="00196BCA">
              <w:rPr>
                <w:lang w:eastAsia="en-US"/>
              </w:rPr>
              <w:t>L</w:t>
            </w:r>
            <w:r w:rsidR="00244D62" w:rsidRPr="00196BCA">
              <w:rPr>
                <w:vertAlign w:val="subscript"/>
                <w:lang w:eastAsia="en-US"/>
              </w:rPr>
              <w:t>RBs</w:t>
            </w:r>
            <w:r w:rsidR="00244D62" w:rsidRPr="00196BCA">
              <w:rPr>
                <w:lang w:eastAsia="en-US"/>
              </w:rPr>
              <w:t xml:space="preserve"> &amp; I</w:t>
            </w:r>
            <w:r w:rsidR="00244D62" w:rsidRPr="00196BCA">
              <w:rPr>
                <w:vertAlign w:val="subscript"/>
                <w:lang w:eastAsia="en-US"/>
              </w:rPr>
              <w:t xml:space="preserve">MCS </w:t>
            </w:r>
            <w:r w:rsidR="00244D62" w:rsidRPr="00196BCA">
              <w:rPr>
                <w:lang w:eastAsia="en-US"/>
              </w:rPr>
              <w:t>as per 38.523-3[3] annex B</w:t>
            </w:r>
            <w:r w:rsidRPr="00196BCA">
              <w:rPr>
                <w:lang w:eastAsia="en-US"/>
              </w:rPr>
              <w:t xml:space="preserve">) is chosen to allow the UE to transmit a Status Report with ACK_SN(3 byte) + 2 byte MAC PDU subheader and (2 byte short BSR). </w:t>
            </w:r>
            <w:r w:rsidR="00791020" w:rsidRPr="00196BCA">
              <w:t xml:space="preserve">4 </w:t>
            </w:r>
            <w:r w:rsidRPr="00196BCA">
              <w:rPr>
                <w:lang w:eastAsia="en-US"/>
              </w:rPr>
              <w:t>Bytes additional space provided to confirm UE does not include NACK_SN and conformant UE instead will include MAC Padding.</w:t>
            </w:r>
          </w:p>
          <w:p w14:paraId="1872E0A5" w14:textId="5A6C5058" w:rsidR="00B844DE" w:rsidRPr="00196BCA" w:rsidRDefault="00B844DE" w:rsidP="00D00D8C">
            <w:pPr>
              <w:pStyle w:val="TAN"/>
              <w:rPr>
                <w:lang w:eastAsia="en-US"/>
              </w:rPr>
            </w:pPr>
            <w:r w:rsidRPr="00196BCA">
              <w:rPr>
                <w:lang w:eastAsia="en-US"/>
              </w:rPr>
              <w:t>Note 3:</w:t>
            </w:r>
            <w:r w:rsidRPr="00196BCA">
              <w:rPr>
                <w:lang w:eastAsia="en-US"/>
              </w:rPr>
              <w:tab/>
              <w:t>UL grant of 88 bits (</w:t>
            </w:r>
            <w:r w:rsidR="00244D62" w:rsidRPr="00196BCA">
              <w:rPr>
                <w:lang w:eastAsia="en-US"/>
              </w:rPr>
              <w:t>L</w:t>
            </w:r>
            <w:r w:rsidR="00244D62" w:rsidRPr="00196BCA">
              <w:rPr>
                <w:vertAlign w:val="subscript"/>
                <w:lang w:eastAsia="en-US"/>
              </w:rPr>
              <w:t>RBs</w:t>
            </w:r>
            <w:r w:rsidR="00244D62" w:rsidRPr="00196BCA">
              <w:rPr>
                <w:lang w:eastAsia="en-US"/>
              </w:rPr>
              <w:t xml:space="preserve"> &amp; I</w:t>
            </w:r>
            <w:r w:rsidR="00244D62" w:rsidRPr="00196BCA">
              <w:rPr>
                <w:vertAlign w:val="subscript"/>
                <w:lang w:eastAsia="en-US"/>
              </w:rPr>
              <w:t xml:space="preserve">MCS </w:t>
            </w:r>
            <w:r w:rsidR="00244D62" w:rsidRPr="00196BCA">
              <w:rPr>
                <w:lang w:eastAsia="en-US"/>
              </w:rPr>
              <w:t>as per 38.523-3[3] annex B</w:t>
            </w:r>
            <w:r w:rsidRPr="00196BCA">
              <w:rPr>
                <w:lang w:eastAsia="en-US"/>
              </w:rPr>
              <w:t>) is chosen to allow the UE to transmit (a Status Report with ACK_SN (3 Bytes)and 1 NACK_SNs with NACK Range(4 Bytes) +  MAC PDU subheader (2 Bytes) + Short BSR (2 Byte)</w:t>
            </w:r>
            <w:r w:rsidR="007250D7" w:rsidRPr="00196BCA">
              <w:rPr>
                <w:lang w:eastAsia="en-US"/>
              </w:rPr>
              <w:t>) for pc_supportOfRedCap_r17=false, or (a Status Report with ACK_SN (3 Bytes) and 1 NACK_SNs with NACK Range (3 Bytes) + MAC PDU subheader (2 Bytes) + Short BSR (2 Bytes) + Padding (1 Bytes)) for pc_supportOfRedCap_r17=true</w:t>
            </w:r>
            <w:r w:rsidRPr="00196BCA">
              <w:rPr>
                <w:lang w:eastAsia="en-US"/>
              </w:rPr>
              <w:t>.</w:t>
            </w:r>
          </w:p>
          <w:p w14:paraId="0A20C9AD" w14:textId="74BDAB19" w:rsidR="00EA7333" w:rsidRPr="00196BCA" w:rsidRDefault="00B844DE" w:rsidP="00EA7333">
            <w:pPr>
              <w:pStyle w:val="TAN"/>
            </w:pPr>
            <w:r w:rsidRPr="00196BCA">
              <w:rPr>
                <w:lang w:eastAsia="en-US"/>
              </w:rPr>
              <w:t>Note 4:</w:t>
            </w:r>
            <w:r w:rsidRPr="00196BCA">
              <w:rPr>
                <w:lang w:eastAsia="en-US"/>
              </w:rPr>
              <w:tab/>
              <w:t>UL grant of 112 bits (</w:t>
            </w:r>
            <w:r w:rsidR="00244D62" w:rsidRPr="00196BCA">
              <w:rPr>
                <w:lang w:eastAsia="en-US"/>
              </w:rPr>
              <w:t>L</w:t>
            </w:r>
            <w:r w:rsidR="00244D62" w:rsidRPr="00196BCA">
              <w:rPr>
                <w:vertAlign w:val="subscript"/>
                <w:lang w:eastAsia="en-US"/>
              </w:rPr>
              <w:t>RBs</w:t>
            </w:r>
            <w:r w:rsidR="00244D62" w:rsidRPr="00196BCA">
              <w:rPr>
                <w:lang w:eastAsia="en-US"/>
              </w:rPr>
              <w:t xml:space="preserve"> &amp; I</w:t>
            </w:r>
            <w:r w:rsidR="00244D62" w:rsidRPr="00196BCA">
              <w:rPr>
                <w:vertAlign w:val="subscript"/>
                <w:lang w:eastAsia="en-US"/>
              </w:rPr>
              <w:t xml:space="preserve">MCS </w:t>
            </w:r>
            <w:r w:rsidR="00244D62" w:rsidRPr="00196BCA">
              <w:rPr>
                <w:lang w:eastAsia="en-US"/>
              </w:rPr>
              <w:t>as per 38.523-3[3] annex B</w:t>
            </w:r>
            <w:r w:rsidRPr="00196BCA">
              <w:rPr>
                <w:lang w:eastAsia="en-US"/>
              </w:rPr>
              <w:t>) is chosen to allow the UE to transmit (a Status Report with ACK_SN (3 Bytes)and 1 NACK_SNs with NACK Range(4 Bytes) +NACK SN (3 Bytes) +  MAC PDU subheader (2 Bytes) + Short BSR (2 Byte)</w:t>
            </w:r>
            <w:r w:rsidR="007250D7" w:rsidRPr="00196BCA">
              <w:rPr>
                <w:lang w:eastAsia="en-US"/>
              </w:rPr>
              <w:t>) for pc_supportOfRedCap_r17=false,or (a Status Report with ACK_SN (3 Bytes) and 1 NACK_SNs with NACK Range (3 Bytes) +NACK SN (2 Bytes) + MAC PDU subheader (2 Bytes) + Short BSR (2 Bytes) + Padding (2 Bytes)) for pc_supportOfRedCap_r17=true</w:t>
            </w:r>
            <w:r w:rsidRPr="00196BCA">
              <w:rPr>
                <w:lang w:eastAsia="en-US"/>
              </w:rPr>
              <w:t>.</w:t>
            </w:r>
          </w:p>
          <w:p w14:paraId="69ACFD1F" w14:textId="77777777" w:rsidR="00B844DE" w:rsidRPr="00196BCA" w:rsidRDefault="00EA7333" w:rsidP="00EA7333">
            <w:pPr>
              <w:pStyle w:val="TAN"/>
            </w:pPr>
            <w:r w:rsidRPr="00196BCA">
              <w:t>Note 5:</w:t>
            </w:r>
            <w:r w:rsidRPr="00196BCA">
              <w:tab/>
              <w:t>Time T</w:t>
            </w:r>
            <w:r w:rsidRPr="00196BCA">
              <w:rPr>
                <w:vertAlign w:val="subscript"/>
              </w:rPr>
              <w:t xml:space="preserve">B  </w:t>
            </w:r>
            <w:r w:rsidRPr="00196BCA">
              <w:t xml:space="preserve">should be recorded by factoring in the SR-Periodicity as configured in the </w:t>
            </w:r>
            <w:r w:rsidRPr="00196BCA">
              <w:rPr>
                <w:i/>
              </w:rPr>
              <w:t>SchedulingRequestResourceConfig</w:t>
            </w:r>
            <w:r w:rsidRPr="00196BCA">
              <w:t>-&gt;</w:t>
            </w:r>
            <w:r w:rsidRPr="00196BCA">
              <w:rPr>
                <w:i/>
              </w:rPr>
              <w:t>periodicityAndOffset</w:t>
            </w:r>
            <w:r w:rsidR="007250D7" w:rsidRPr="00196BCA">
              <w:t>.</w:t>
            </w:r>
          </w:p>
          <w:p w14:paraId="26E59A03" w14:textId="1B262050" w:rsidR="007250D7" w:rsidRPr="00196BCA" w:rsidRDefault="007250D7" w:rsidP="00EA7333">
            <w:pPr>
              <w:pStyle w:val="TAN"/>
            </w:pPr>
            <w:r w:rsidRPr="00196BCA">
              <w:t>Note 6:</w:t>
            </w:r>
            <w:r w:rsidRPr="00196BCA">
              <w:tab/>
              <w:t>Every DL AMD PDU contains 1 RLC SDU size of 99 bytes for pc_supportOfRedCap_r17=false, or 100 bytes for pc_supportOfRedCap_r17=true.</w:t>
            </w:r>
          </w:p>
        </w:tc>
      </w:tr>
    </w:tbl>
    <w:p w14:paraId="57962C8D" w14:textId="77777777" w:rsidR="00B844DE" w:rsidRPr="00196BCA" w:rsidRDefault="00B844DE" w:rsidP="00B844DE"/>
    <w:p w14:paraId="3737FF9B" w14:textId="77777777" w:rsidR="007D4731" w:rsidRPr="00196BCA" w:rsidRDefault="007D4731" w:rsidP="00B5202A">
      <w:pPr>
        <w:pStyle w:val="H6"/>
      </w:pPr>
      <w:r w:rsidRPr="00196BCA">
        <w:t>7.</w:t>
      </w:r>
      <w:r w:rsidR="008A68AA" w:rsidRPr="00196BCA">
        <w:t>1.</w:t>
      </w:r>
      <w:r w:rsidRPr="00196BCA">
        <w:t>2.3.7.3.3</w:t>
      </w:r>
      <w:r w:rsidRPr="00196BCA">
        <w:tab/>
        <w:t>Specific message contents</w:t>
      </w:r>
    </w:p>
    <w:p w14:paraId="7A55A3BD" w14:textId="77777777" w:rsidR="007D4731" w:rsidRPr="00196BCA" w:rsidRDefault="007D4731" w:rsidP="007D4731">
      <w:r w:rsidRPr="00196BCA">
        <w:t>None</w:t>
      </w:r>
    </w:p>
    <w:p w14:paraId="42777FF9" w14:textId="77777777" w:rsidR="00797315" w:rsidRPr="00196BCA" w:rsidRDefault="00797315" w:rsidP="00E1746F">
      <w:pPr>
        <w:pStyle w:val="Heading5"/>
      </w:pPr>
      <w:bookmarkStart w:id="285" w:name="_Toc21103155"/>
      <w:bookmarkStart w:id="286" w:name="_Toc29233495"/>
      <w:bookmarkStart w:id="287" w:name="_Toc29462100"/>
      <w:bookmarkStart w:id="288" w:name="_Toc36158077"/>
      <w:r w:rsidRPr="00196BCA">
        <w:t>7.</w:t>
      </w:r>
      <w:r w:rsidR="008A68AA" w:rsidRPr="00196BCA">
        <w:t>1.</w:t>
      </w:r>
      <w:r w:rsidRPr="00196BCA">
        <w:t>2.3.8</w:t>
      </w:r>
      <w:r w:rsidRPr="00196BCA">
        <w:tab/>
        <w:t>AM RLC / Reconfiguration of RLC parameters by upper layers</w:t>
      </w:r>
      <w:bookmarkEnd w:id="285"/>
      <w:bookmarkEnd w:id="286"/>
      <w:bookmarkEnd w:id="287"/>
      <w:bookmarkEnd w:id="288"/>
    </w:p>
    <w:p w14:paraId="7D754619" w14:textId="77777777" w:rsidR="00797315" w:rsidRPr="00196BCA" w:rsidRDefault="00797315" w:rsidP="00B5202A">
      <w:pPr>
        <w:pStyle w:val="H6"/>
      </w:pPr>
      <w:r w:rsidRPr="00196BCA">
        <w:t>7.</w:t>
      </w:r>
      <w:r w:rsidR="008A68AA" w:rsidRPr="00196BCA">
        <w:t>1.</w:t>
      </w:r>
      <w:r w:rsidRPr="00196BCA">
        <w:t>2.3.8.1</w:t>
      </w:r>
      <w:r w:rsidRPr="00196BCA">
        <w:tab/>
        <w:t>Test Purpose (TP)</w:t>
      </w:r>
    </w:p>
    <w:p w14:paraId="170F3AB3" w14:textId="77777777" w:rsidR="00797315" w:rsidRPr="00196BCA" w:rsidRDefault="00797315" w:rsidP="00282E75">
      <w:pPr>
        <w:pStyle w:val="H6"/>
      </w:pPr>
      <w:r w:rsidRPr="00196BCA">
        <w:t>(1)</w:t>
      </w:r>
    </w:p>
    <w:p w14:paraId="3E4BA431" w14:textId="77777777" w:rsidR="00797315" w:rsidRPr="00196BCA" w:rsidRDefault="00797315" w:rsidP="00282E75">
      <w:pPr>
        <w:pStyle w:val="PL"/>
        <w:rPr>
          <w:noProof w:val="0"/>
        </w:rPr>
      </w:pPr>
      <w:r w:rsidRPr="00196BCA">
        <w:rPr>
          <w:b/>
          <w:bCs/>
          <w:noProof w:val="0"/>
        </w:rPr>
        <w:t xml:space="preserve">with </w:t>
      </w:r>
      <w:r w:rsidRPr="00196BCA">
        <w:rPr>
          <w:noProof w:val="0"/>
        </w:rPr>
        <w:t>{ UE in RRC_CONNECTED state and using AM RLC }</w:t>
      </w:r>
    </w:p>
    <w:p w14:paraId="76E6CA5B" w14:textId="77777777" w:rsidR="00797315" w:rsidRPr="00196BCA" w:rsidRDefault="00797315" w:rsidP="00282E75">
      <w:pPr>
        <w:pStyle w:val="PL"/>
        <w:rPr>
          <w:noProof w:val="0"/>
        </w:rPr>
      </w:pPr>
      <w:r w:rsidRPr="00196BCA">
        <w:rPr>
          <w:b/>
          <w:bCs/>
          <w:noProof w:val="0"/>
        </w:rPr>
        <w:t>ensure that</w:t>
      </w:r>
      <w:r w:rsidRPr="00196BCA">
        <w:rPr>
          <w:noProof w:val="0"/>
        </w:rPr>
        <w:t xml:space="preserve"> {</w:t>
      </w:r>
    </w:p>
    <w:p w14:paraId="0EEE0E1B" w14:textId="77777777" w:rsidR="00797315" w:rsidRPr="00196BCA" w:rsidRDefault="00797315" w:rsidP="00282E75">
      <w:pPr>
        <w:pStyle w:val="PL"/>
        <w:rPr>
          <w:noProof w:val="0"/>
        </w:rPr>
      </w:pPr>
      <w:r w:rsidRPr="00196BCA">
        <w:rPr>
          <w:b/>
          <w:bCs/>
          <w:noProof w:val="0"/>
        </w:rPr>
        <w:t xml:space="preserve">  when</w:t>
      </w:r>
      <w:r w:rsidRPr="00196BCA">
        <w:rPr>
          <w:noProof w:val="0"/>
        </w:rPr>
        <w:t xml:space="preserve"> { t-PollRetransmit value is changed during reconfiguration of RLC parameters by upper layers}</w:t>
      </w:r>
    </w:p>
    <w:p w14:paraId="5D9FDDD3" w14:textId="77777777" w:rsidR="00797315" w:rsidRPr="00196BCA" w:rsidRDefault="00797315" w:rsidP="00282E75">
      <w:pPr>
        <w:pStyle w:val="PL"/>
        <w:rPr>
          <w:noProof w:val="0"/>
        </w:rPr>
      </w:pPr>
      <w:r w:rsidRPr="00196BCA">
        <w:rPr>
          <w:b/>
          <w:bCs/>
          <w:noProof w:val="0"/>
        </w:rPr>
        <w:t xml:space="preserve">    then </w:t>
      </w:r>
      <w:r w:rsidRPr="00196BCA">
        <w:rPr>
          <w:noProof w:val="0"/>
        </w:rPr>
        <w:t>{ UE starts using new t-PollRetransmit value }</w:t>
      </w:r>
    </w:p>
    <w:p w14:paraId="590DD472" w14:textId="77777777" w:rsidR="00797315" w:rsidRPr="00196BCA" w:rsidRDefault="00797315" w:rsidP="00282E75">
      <w:pPr>
        <w:pStyle w:val="PL"/>
        <w:rPr>
          <w:noProof w:val="0"/>
        </w:rPr>
      </w:pPr>
      <w:r w:rsidRPr="00196BCA">
        <w:rPr>
          <w:noProof w:val="0"/>
        </w:rPr>
        <w:t xml:space="preserve">            }</w:t>
      </w:r>
    </w:p>
    <w:p w14:paraId="029C0FBB" w14:textId="77777777" w:rsidR="00797315" w:rsidRPr="00196BCA" w:rsidRDefault="00797315" w:rsidP="000E6C04">
      <w:pPr>
        <w:pStyle w:val="PL"/>
        <w:rPr>
          <w:noProof w:val="0"/>
        </w:rPr>
      </w:pPr>
    </w:p>
    <w:p w14:paraId="38142524" w14:textId="77777777" w:rsidR="00797315" w:rsidRPr="00196BCA" w:rsidRDefault="00797315" w:rsidP="00282E75">
      <w:pPr>
        <w:pStyle w:val="H6"/>
      </w:pPr>
      <w:r w:rsidRPr="00196BCA">
        <w:t>(2)</w:t>
      </w:r>
    </w:p>
    <w:p w14:paraId="77E1B65C" w14:textId="77777777" w:rsidR="00797315" w:rsidRPr="00196BCA" w:rsidRDefault="00797315" w:rsidP="00282E75">
      <w:pPr>
        <w:pStyle w:val="PL"/>
        <w:rPr>
          <w:noProof w:val="0"/>
        </w:rPr>
      </w:pPr>
      <w:r w:rsidRPr="00196BCA">
        <w:rPr>
          <w:b/>
          <w:bCs/>
          <w:noProof w:val="0"/>
        </w:rPr>
        <w:t xml:space="preserve">with </w:t>
      </w:r>
      <w:r w:rsidRPr="00196BCA">
        <w:rPr>
          <w:noProof w:val="0"/>
        </w:rPr>
        <w:t>{ UE in RRC_CONNECTED state and using AM RLC }</w:t>
      </w:r>
    </w:p>
    <w:p w14:paraId="291DE7ED" w14:textId="77777777" w:rsidR="00797315" w:rsidRPr="00196BCA" w:rsidRDefault="00797315" w:rsidP="00282E75">
      <w:pPr>
        <w:pStyle w:val="PL"/>
        <w:rPr>
          <w:noProof w:val="0"/>
        </w:rPr>
      </w:pPr>
      <w:r w:rsidRPr="00196BCA">
        <w:rPr>
          <w:b/>
          <w:bCs/>
          <w:noProof w:val="0"/>
        </w:rPr>
        <w:t>ensure that</w:t>
      </w:r>
      <w:r w:rsidRPr="00196BCA">
        <w:rPr>
          <w:noProof w:val="0"/>
        </w:rPr>
        <w:t xml:space="preserve"> {</w:t>
      </w:r>
    </w:p>
    <w:p w14:paraId="7B57365A" w14:textId="77777777" w:rsidR="00797315" w:rsidRPr="00196BCA" w:rsidRDefault="00797315" w:rsidP="00282E75">
      <w:pPr>
        <w:pStyle w:val="PL"/>
        <w:rPr>
          <w:noProof w:val="0"/>
        </w:rPr>
      </w:pPr>
      <w:r w:rsidRPr="00196BCA">
        <w:rPr>
          <w:b/>
          <w:bCs/>
          <w:noProof w:val="0"/>
        </w:rPr>
        <w:t xml:space="preserve">  when</w:t>
      </w:r>
      <w:r w:rsidRPr="00196BCA">
        <w:rPr>
          <w:noProof w:val="0"/>
        </w:rPr>
        <w:t xml:space="preserve"> { t-Reassembly value is changed during reconfiguration of RLC parameters by upper layers }</w:t>
      </w:r>
    </w:p>
    <w:p w14:paraId="5BCD10EE" w14:textId="77777777" w:rsidR="00797315" w:rsidRPr="00196BCA" w:rsidRDefault="00797315" w:rsidP="00282E75">
      <w:pPr>
        <w:pStyle w:val="PL"/>
        <w:rPr>
          <w:noProof w:val="0"/>
        </w:rPr>
      </w:pPr>
      <w:r w:rsidRPr="00196BCA">
        <w:rPr>
          <w:b/>
          <w:bCs/>
          <w:noProof w:val="0"/>
        </w:rPr>
        <w:t xml:space="preserve">    then</w:t>
      </w:r>
      <w:r w:rsidRPr="00196BCA">
        <w:rPr>
          <w:noProof w:val="0"/>
        </w:rPr>
        <w:t xml:space="preserve"> { UE starts using new t-Reassembly value }</w:t>
      </w:r>
    </w:p>
    <w:p w14:paraId="650F6C93" w14:textId="77777777" w:rsidR="00797315" w:rsidRPr="00196BCA" w:rsidRDefault="00797315" w:rsidP="00282E75">
      <w:pPr>
        <w:pStyle w:val="PL"/>
        <w:rPr>
          <w:noProof w:val="0"/>
        </w:rPr>
      </w:pPr>
      <w:r w:rsidRPr="00196BCA">
        <w:rPr>
          <w:noProof w:val="0"/>
        </w:rPr>
        <w:t xml:space="preserve">            }</w:t>
      </w:r>
    </w:p>
    <w:p w14:paraId="1BC535BF" w14:textId="77777777" w:rsidR="00797315" w:rsidRPr="00196BCA" w:rsidRDefault="00797315" w:rsidP="000E6C04">
      <w:pPr>
        <w:pStyle w:val="PL"/>
        <w:rPr>
          <w:noProof w:val="0"/>
        </w:rPr>
      </w:pPr>
    </w:p>
    <w:p w14:paraId="77AB9AE7" w14:textId="77777777" w:rsidR="00797315" w:rsidRPr="00196BCA" w:rsidRDefault="00797315" w:rsidP="00282E75">
      <w:pPr>
        <w:pStyle w:val="H6"/>
      </w:pPr>
      <w:r w:rsidRPr="00196BCA">
        <w:t>(3)</w:t>
      </w:r>
    </w:p>
    <w:p w14:paraId="0D628ACE" w14:textId="77777777" w:rsidR="00797315" w:rsidRPr="00196BCA" w:rsidRDefault="00797315" w:rsidP="00282E75">
      <w:pPr>
        <w:pStyle w:val="PL"/>
        <w:rPr>
          <w:noProof w:val="0"/>
        </w:rPr>
      </w:pPr>
      <w:r w:rsidRPr="00196BCA">
        <w:rPr>
          <w:b/>
          <w:bCs/>
          <w:noProof w:val="0"/>
        </w:rPr>
        <w:t xml:space="preserve">with </w:t>
      </w:r>
      <w:r w:rsidRPr="00196BCA">
        <w:rPr>
          <w:noProof w:val="0"/>
        </w:rPr>
        <w:t>{ UE in RRC_CONNECTED state and using AM RLC }</w:t>
      </w:r>
    </w:p>
    <w:p w14:paraId="1873B01E" w14:textId="77777777" w:rsidR="00797315" w:rsidRPr="00196BCA" w:rsidRDefault="00797315" w:rsidP="00282E75">
      <w:pPr>
        <w:pStyle w:val="PL"/>
        <w:rPr>
          <w:noProof w:val="0"/>
        </w:rPr>
      </w:pPr>
      <w:r w:rsidRPr="00196BCA">
        <w:rPr>
          <w:b/>
          <w:bCs/>
          <w:noProof w:val="0"/>
        </w:rPr>
        <w:t>ensure that</w:t>
      </w:r>
      <w:r w:rsidRPr="00196BCA">
        <w:rPr>
          <w:noProof w:val="0"/>
        </w:rPr>
        <w:t xml:space="preserve"> {</w:t>
      </w:r>
    </w:p>
    <w:p w14:paraId="293839FA" w14:textId="77777777" w:rsidR="00797315" w:rsidRPr="00196BCA" w:rsidRDefault="00797315" w:rsidP="00282E75">
      <w:pPr>
        <w:pStyle w:val="PL"/>
        <w:rPr>
          <w:noProof w:val="0"/>
        </w:rPr>
      </w:pPr>
      <w:r w:rsidRPr="00196BCA">
        <w:rPr>
          <w:b/>
          <w:bCs/>
          <w:noProof w:val="0"/>
        </w:rPr>
        <w:t xml:space="preserve">  when</w:t>
      </w:r>
      <w:r w:rsidRPr="00196BCA">
        <w:rPr>
          <w:noProof w:val="0"/>
        </w:rPr>
        <w:t xml:space="preserve"> { t-StatusProhibit value is changed during reconfiguration of RLC parameters by upper layers</w:t>
      </w:r>
      <w:r w:rsidR="00AB42B8" w:rsidRPr="00196BCA">
        <w:rPr>
          <w:noProof w:val="0"/>
        </w:rPr>
        <w:t xml:space="preserve"> </w:t>
      </w:r>
      <w:r w:rsidRPr="00196BCA">
        <w:rPr>
          <w:noProof w:val="0"/>
        </w:rPr>
        <w:t>}</w:t>
      </w:r>
    </w:p>
    <w:p w14:paraId="6D1505CF" w14:textId="77777777" w:rsidR="00797315" w:rsidRPr="00196BCA" w:rsidRDefault="00797315" w:rsidP="00282E75">
      <w:pPr>
        <w:pStyle w:val="PL"/>
        <w:rPr>
          <w:noProof w:val="0"/>
        </w:rPr>
      </w:pPr>
      <w:r w:rsidRPr="00196BCA">
        <w:rPr>
          <w:b/>
          <w:bCs/>
          <w:noProof w:val="0"/>
        </w:rPr>
        <w:t xml:space="preserve">    then</w:t>
      </w:r>
      <w:r w:rsidRPr="00196BCA">
        <w:rPr>
          <w:noProof w:val="0"/>
        </w:rPr>
        <w:t xml:space="preserve"> { UE starts using new t-StatusProhibit value</w:t>
      </w:r>
      <w:r w:rsidR="00AB42B8" w:rsidRPr="00196BCA">
        <w:rPr>
          <w:noProof w:val="0"/>
        </w:rPr>
        <w:t xml:space="preserve"> </w:t>
      </w:r>
      <w:r w:rsidRPr="00196BCA">
        <w:rPr>
          <w:noProof w:val="0"/>
        </w:rPr>
        <w:t>}</w:t>
      </w:r>
    </w:p>
    <w:p w14:paraId="5A8CB5CE" w14:textId="77777777" w:rsidR="00797315" w:rsidRPr="00196BCA" w:rsidRDefault="00797315" w:rsidP="00282E75">
      <w:pPr>
        <w:pStyle w:val="PL"/>
        <w:rPr>
          <w:noProof w:val="0"/>
        </w:rPr>
      </w:pPr>
      <w:r w:rsidRPr="00196BCA">
        <w:rPr>
          <w:noProof w:val="0"/>
        </w:rPr>
        <w:t xml:space="preserve">            }</w:t>
      </w:r>
    </w:p>
    <w:p w14:paraId="63279758" w14:textId="77777777" w:rsidR="00797315" w:rsidRPr="00196BCA" w:rsidRDefault="00797315" w:rsidP="000E6C04">
      <w:pPr>
        <w:pStyle w:val="PL"/>
        <w:rPr>
          <w:noProof w:val="0"/>
        </w:rPr>
      </w:pPr>
    </w:p>
    <w:p w14:paraId="00E60050" w14:textId="77777777" w:rsidR="00797315" w:rsidRPr="00196BCA" w:rsidRDefault="00797315" w:rsidP="00B5202A">
      <w:pPr>
        <w:pStyle w:val="H6"/>
      </w:pPr>
      <w:r w:rsidRPr="00196BCA">
        <w:t>7.</w:t>
      </w:r>
      <w:r w:rsidR="008A68AA" w:rsidRPr="00196BCA">
        <w:t>1.</w:t>
      </w:r>
      <w:r w:rsidRPr="00196BCA">
        <w:t>2.3.8.2</w:t>
      </w:r>
      <w:r w:rsidRPr="00196BCA">
        <w:tab/>
        <w:t>Conformance requirements</w:t>
      </w:r>
    </w:p>
    <w:p w14:paraId="12A69B69" w14:textId="77777777" w:rsidR="00797315" w:rsidRPr="00196BCA" w:rsidRDefault="00797315" w:rsidP="00AB42B8">
      <w:r w:rsidRPr="00196BCA">
        <w:t>References: The conformance requirements covered in the present TC are specified in: TS 38.322, clauses 5.3.3.1, 5.3.3.2, 5.3.3.3, 5.3.4 and 7.3. TS 38.331 clause 5.3.5.5.4</w:t>
      </w:r>
      <w:r w:rsidRPr="00196BCA">
        <w:rPr>
          <w:lang w:eastAsia="zh-CN"/>
        </w:rPr>
        <w:t>.</w:t>
      </w:r>
      <w:r w:rsidRPr="00196BCA">
        <w:t xml:space="preserve"> Unless otherwise stated these are Rel-15 requirements.</w:t>
      </w:r>
    </w:p>
    <w:p w14:paraId="1CA4D447" w14:textId="77777777" w:rsidR="00797315" w:rsidRPr="00196BCA" w:rsidRDefault="00797315" w:rsidP="004D5B6E">
      <w:r w:rsidRPr="00196BCA">
        <w:t>[TS 38.322, clause 5.3.3.1]</w:t>
      </w:r>
    </w:p>
    <w:p w14:paraId="7A70718E" w14:textId="77777777" w:rsidR="00797315" w:rsidRPr="00196BCA" w:rsidRDefault="00797315" w:rsidP="00797315">
      <w:pPr>
        <w:rPr>
          <w:bCs/>
        </w:rPr>
      </w:pPr>
      <w:r w:rsidRPr="00196BCA">
        <w:rPr>
          <w:bCs/>
        </w:rPr>
        <w:t>An AM RLC entity can poll its peer AM RLC entity in order to trigger STATUS reporting at the peer AM RLC entity.</w:t>
      </w:r>
    </w:p>
    <w:p w14:paraId="46C16144" w14:textId="77777777" w:rsidR="00797315" w:rsidRPr="00196BCA" w:rsidRDefault="00797315" w:rsidP="00797315">
      <w:r w:rsidRPr="00196BCA">
        <w:t>[TS 38.322, clause 5.3.3.2]</w:t>
      </w:r>
    </w:p>
    <w:p w14:paraId="03BD3590" w14:textId="77777777" w:rsidR="00797315" w:rsidRPr="00196BCA" w:rsidRDefault="00797315" w:rsidP="00797315">
      <w:r w:rsidRPr="00196BCA">
        <w:t>Upon notification of a transmission opportunity by lower layer, for each AMD PDU submitted for transmission such that the AMD PDU contains either a not previously transmitted RLC SDU or an RLC SDU segment containing not previously transmitted byte segment, the transmitting side of an AM RLC entity shall:</w:t>
      </w:r>
    </w:p>
    <w:p w14:paraId="0CBC9036" w14:textId="77777777" w:rsidR="00797315" w:rsidRPr="00196BCA" w:rsidRDefault="00797315" w:rsidP="00A60AD1">
      <w:pPr>
        <w:pStyle w:val="B1"/>
      </w:pPr>
      <w:r w:rsidRPr="00196BCA">
        <w:t>-</w:t>
      </w:r>
      <w:r w:rsidRPr="00196BCA">
        <w:tab/>
        <w:t>increment PDU_WITHOUT_POLL by one;</w:t>
      </w:r>
    </w:p>
    <w:p w14:paraId="38F51241" w14:textId="77777777" w:rsidR="00797315" w:rsidRPr="00196BCA" w:rsidRDefault="00797315" w:rsidP="00A60AD1">
      <w:pPr>
        <w:pStyle w:val="B1"/>
      </w:pPr>
      <w:r w:rsidRPr="00196BCA">
        <w:t>-</w:t>
      </w:r>
      <w:r w:rsidRPr="00196BCA">
        <w:tab/>
        <w:t>increment BYTE_WITHOUT_POLL by every new byte of Data field element that it maps to the Data field of the AMD PDU;</w:t>
      </w:r>
    </w:p>
    <w:p w14:paraId="2CCA08A7" w14:textId="77777777" w:rsidR="00797315" w:rsidRPr="00196BCA" w:rsidRDefault="00797315" w:rsidP="00A60AD1">
      <w:pPr>
        <w:pStyle w:val="B1"/>
      </w:pPr>
      <w:r w:rsidRPr="00196BCA">
        <w:t>-</w:t>
      </w:r>
      <w:r w:rsidRPr="00196BCA">
        <w:tab/>
        <w:t>if PDU_WITHOUT_POLL &gt;= pollPDU; or</w:t>
      </w:r>
    </w:p>
    <w:p w14:paraId="5DBABB9E" w14:textId="77777777" w:rsidR="00797315" w:rsidRPr="00196BCA" w:rsidRDefault="00797315" w:rsidP="00A60AD1">
      <w:pPr>
        <w:pStyle w:val="B1"/>
      </w:pPr>
      <w:r w:rsidRPr="00196BCA">
        <w:t>-</w:t>
      </w:r>
      <w:r w:rsidRPr="00196BCA">
        <w:tab/>
        <w:t>if BYTE_WITHOUT_POLL &gt;= pollByte:</w:t>
      </w:r>
    </w:p>
    <w:p w14:paraId="5FBC8B24" w14:textId="77777777" w:rsidR="00797315" w:rsidRPr="00196BCA" w:rsidRDefault="00797315" w:rsidP="00A60AD1">
      <w:pPr>
        <w:pStyle w:val="B2"/>
      </w:pPr>
      <w:r w:rsidRPr="00196BCA">
        <w:t>-</w:t>
      </w:r>
      <w:r w:rsidRPr="00196BCA">
        <w:tab/>
        <w:t>include a poll in the AMD PDU as described below.</w:t>
      </w:r>
    </w:p>
    <w:p w14:paraId="5F32CFC0" w14:textId="77777777" w:rsidR="00797315" w:rsidRPr="00196BCA" w:rsidRDefault="00797315" w:rsidP="00797315">
      <w:pPr>
        <w:rPr>
          <w:bCs/>
        </w:rPr>
      </w:pPr>
      <w:r w:rsidRPr="00196BCA">
        <w:rPr>
          <w:bCs/>
        </w:rPr>
        <w:t>Upon notification of a transmission opportunity by lower layer, for each AMD PDU submitted for transmission, the transmitting side of an AM RLC entity shall:</w:t>
      </w:r>
    </w:p>
    <w:p w14:paraId="3B58D344" w14:textId="77777777" w:rsidR="00797315" w:rsidRPr="00196BCA" w:rsidRDefault="00797315" w:rsidP="00A60AD1">
      <w:pPr>
        <w:pStyle w:val="B1"/>
      </w:pPr>
      <w:r w:rsidRPr="00196BCA">
        <w:t>-</w:t>
      </w:r>
      <w:r w:rsidRPr="00196BCA">
        <w:tab/>
        <w:t>if both the transmission buffer and the retransmission buffer becomes empty (excluding transmitted RLC SDUs or RLC SDU segments awaiting acknowledgements) after the transmission of the AMD PDU; or</w:t>
      </w:r>
    </w:p>
    <w:p w14:paraId="59AD9B5D" w14:textId="77777777" w:rsidR="00797315" w:rsidRPr="00196BCA" w:rsidRDefault="00797315" w:rsidP="00A60AD1">
      <w:pPr>
        <w:pStyle w:val="B1"/>
      </w:pPr>
      <w:r w:rsidRPr="00196BCA">
        <w:t>-</w:t>
      </w:r>
      <w:r w:rsidRPr="00196BCA">
        <w:tab/>
        <w:t>if no new RLC SDU can be transmitted after the transmission of the AMD PDU (e.g. due to window stalling);</w:t>
      </w:r>
    </w:p>
    <w:p w14:paraId="742E1972" w14:textId="77777777" w:rsidR="00797315" w:rsidRPr="00196BCA" w:rsidRDefault="00797315" w:rsidP="00A60AD1">
      <w:pPr>
        <w:pStyle w:val="B2"/>
      </w:pPr>
      <w:r w:rsidRPr="00196BCA">
        <w:t>-</w:t>
      </w:r>
      <w:r w:rsidRPr="00196BCA">
        <w:tab/>
        <w:t>include a poll in the AMD PDU as described below.</w:t>
      </w:r>
    </w:p>
    <w:p w14:paraId="27932260" w14:textId="77777777" w:rsidR="00797315" w:rsidRPr="00196BCA" w:rsidRDefault="00C174D8" w:rsidP="00E54A3F">
      <w:pPr>
        <w:pStyle w:val="NO"/>
      </w:pPr>
      <w:r w:rsidRPr="00196BCA">
        <w:t>NOTE</w:t>
      </w:r>
      <w:r w:rsidR="00E54A3F" w:rsidRPr="00196BCA">
        <w:t>:</w:t>
      </w:r>
      <w:r w:rsidR="00E54A3F" w:rsidRPr="00196BCA">
        <w:tab/>
      </w:r>
      <w:r w:rsidR="00797315" w:rsidRPr="00196BCA">
        <w:t>Empty RLC buffer (excluding transmitted RLC SDUs or RLC SDU segments awaiting acknowledgements) should not lead to unnecessary polling when data awaits in the upper layer. Details are left up to UE implementation.</w:t>
      </w:r>
    </w:p>
    <w:p w14:paraId="529A8F5F" w14:textId="77777777" w:rsidR="00797315" w:rsidRPr="00196BCA" w:rsidRDefault="00797315" w:rsidP="00797315">
      <w:pPr>
        <w:rPr>
          <w:bCs/>
        </w:rPr>
      </w:pPr>
      <w:r w:rsidRPr="00196BCA">
        <w:rPr>
          <w:bCs/>
        </w:rPr>
        <w:t>To include a poll in an AMD PDU, the transmitting side of an AM RLC entity shall:</w:t>
      </w:r>
    </w:p>
    <w:p w14:paraId="0E7B08D4" w14:textId="77777777" w:rsidR="00797315" w:rsidRPr="00196BCA" w:rsidRDefault="00797315" w:rsidP="00A60AD1">
      <w:pPr>
        <w:pStyle w:val="B1"/>
      </w:pPr>
      <w:r w:rsidRPr="00196BCA">
        <w:t>-</w:t>
      </w:r>
      <w:r w:rsidRPr="00196BCA">
        <w:tab/>
        <w:t>set the P field of the AMD PDU to "1";</w:t>
      </w:r>
    </w:p>
    <w:p w14:paraId="210E7446" w14:textId="77777777" w:rsidR="00797315" w:rsidRPr="00196BCA" w:rsidRDefault="00797315" w:rsidP="00A60AD1">
      <w:pPr>
        <w:pStyle w:val="B1"/>
      </w:pPr>
      <w:r w:rsidRPr="00196BCA">
        <w:t>-</w:t>
      </w:r>
      <w:r w:rsidRPr="00196BCA">
        <w:tab/>
        <w:t>set PDU_WITHOUT_POLL to 0;</w:t>
      </w:r>
    </w:p>
    <w:p w14:paraId="428F714E" w14:textId="77777777" w:rsidR="00797315" w:rsidRPr="00196BCA" w:rsidRDefault="00797315" w:rsidP="00A60AD1">
      <w:pPr>
        <w:pStyle w:val="B1"/>
      </w:pPr>
      <w:r w:rsidRPr="00196BCA">
        <w:t>-</w:t>
      </w:r>
      <w:r w:rsidRPr="00196BCA">
        <w:tab/>
        <w:t>set BYTE_WITHOUT_POLL to 0.</w:t>
      </w:r>
    </w:p>
    <w:p w14:paraId="13FA88F1" w14:textId="77777777" w:rsidR="00797315" w:rsidRPr="00196BCA" w:rsidRDefault="00797315" w:rsidP="00797315">
      <w:pPr>
        <w:rPr>
          <w:bCs/>
        </w:rPr>
      </w:pPr>
      <w:r w:rsidRPr="00196BCA">
        <w:rPr>
          <w:bCs/>
        </w:rPr>
        <w:t xml:space="preserve">After submitting an AMD PDU including a poll to lower layer and after incrementing of </w:t>
      </w:r>
      <w:r w:rsidRPr="00196BCA">
        <w:t xml:space="preserve">TX_Next </w:t>
      </w:r>
      <w:r w:rsidRPr="00196BCA">
        <w:rPr>
          <w:bCs/>
        </w:rPr>
        <w:t>if necessary, the transmitting side of an AM RLC entity shall:</w:t>
      </w:r>
    </w:p>
    <w:p w14:paraId="0D644398" w14:textId="77777777" w:rsidR="00797315" w:rsidRPr="00196BCA" w:rsidRDefault="00797315" w:rsidP="00A60AD1">
      <w:pPr>
        <w:pStyle w:val="B1"/>
      </w:pPr>
      <w:r w:rsidRPr="00196BCA">
        <w:t>-</w:t>
      </w:r>
      <w:r w:rsidRPr="00196BCA">
        <w:tab/>
        <w:t>set POLL_SN to TX_Next – 1;</w:t>
      </w:r>
    </w:p>
    <w:p w14:paraId="5A81E0FB" w14:textId="77777777" w:rsidR="00797315" w:rsidRPr="00196BCA" w:rsidRDefault="00797315" w:rsidP="00A60AD1">
      <w:pPr>
        <w:pStyle w:val="B1"/>
      </w:pPr>
      <w:r w:rsidRPr="00196BCA">
        <w:t>-</w:t>
      </w:r>
      <w:r w:rsidRPr="00196BCA">
        <w:tab/>
        <w:t xml:space="preserve">if </w:t>
      </w:r>
      <w:r w:rsidRPr="00196BCA">
        <w:rPr>
          <w:i/>
        </w:rPr>
        <w:t>t-PollRetransmit</w:t>
      </w:r>
      <w:r w:rsidRPr="00196BCA">
        <w:t xml:space="preserve"> is not running:</w:t>
      </w:r>
    </w:p>
    <w:p w14:paraId="43A0D0F4" w14:textId="77777777" w:rsidR="00797315" w:rsidRPr="00196BCA" w:rsidRDefault="00797315" w:rsidP="00A60AD1">
      <w:pPr>
        <w:pStyle w:val="B2"/>
      </w:pPr>
      <w:r w:rsidRPr="00196BCA">
        <w:t>-</w:t>
      </w:r>
      <w:r w:rsidRPr="00196BCA">
        <w:tab/>
        <w:t>start t-PollRetransmit.</w:t>
      </w:r>
    </w:p>
    <w:p w14:paraId="0B7CFD55" w14:textId="77777777" w:rsidR="00797315" w:rsidRPr="00196BCA" w:rsidRDefault="00797315" w:rsidP="00A60AD1">
      <w:pPr>
        <w:pStyle w:val="B1"/>
      </w:pPr>
      <w:r w:rsidRPr="00196BCA">
        <w:t>-</w:t>
      </w:r>
      <w:r w:rsidRPr="00196BCA">
        <w:tab/>
        <w:t>else:</w:t>
      </w:r>
    </w:p>
    <w:p w14:paraId="550F4D71" w14:textId="77777777" w:rsidR="00797315" w:rsidRPr="00196BCA" w:rsidRDefault="00797315" w:rsidP="00A60AD1">
      <w:pPr>
        <w:pStyle w:val="B2"/>
      </w:pPr>
      <w:r w:rsidRPr="00196BCA">
        <w:t>-</w:t>
      </w:r>
      <w:r w:rsidRPr="00196BCA">
        <w:tab/>
        <w:t>restart t-PollRetransmit.</w:t>
      </w:r>
    </w:p>
    <w:p w14:paraId="471ABE4B" w14:textId="77777777" w:rsidR="00797315" w:rsidRPr="00196BCA" w:rsidRDefault="00797315" w:rsidP="00797315">
      <w:r w:rsidRPr="00196BCA">
        <w:t>[TS 38.322, clause 5.3.3.3]</w:t>
      </w:r>
    </w:p>
    <w:p w14:paraId="68031FB5" w14:textId="77777777" w:rsidR="00797315" w:rsidRPr="00196BCA" w:rsidRDefault="00797315" w:rsidP="00797315">
      <w:pPr>
        <w:rPr>
          <w:bCs/>
        </w:rPr>
      </w:pPr>
      <w:r w:rsidRPr="00196BCA">
        <w:rPr>
          <w:bCs/>
        </w:rPr>
        <w:t>Upon reception of a STATUS report from the receiving RLC AM entity the transmitting side of an AM RLC entity shall:</w:t>
      </w:r>
    </w:p>
    <w:p w14:paraId="5AE44223" w14:textId="77777777" w:rsidR="00797315" w:rsidRPr="00196BCA" w:rsidRDefault="00797315" w:rsidP="00A60AD1">
      <w:pPr>
        <w:pStyle w:val="B1"/>
      </w:pPr>
      <w:r w:rsidRPr="00196BCA">
        <w:t>-</w:t>
      </w:r>
      <w:r w:rsidRPr="00196BCA">
        <w:tab/>
        <w:t>if the STATUS report comprises a positive or negative acknowledgement for the RLC SDU with sequence number equal to POLL_SN:</w:t>
      </w:r>
    </w:p>
    <w:p w14:paraId="01CA1B53" w14:textId="77777777" w:rsidR="00797315" w:rsidRPr="00196BCA" w:rsidRDefault="00797315" w:rsidP="00A60AD1">
      <w:pPr>
        <w:pStyle w:val="B2"/>
      </w:pPr>
      <w:r w:rsidRPr="00196BCA">
        <w:t>-</w:t>
      </w:r>
      <w:r w:rsidRPr="00196BCA">
        <w:tab/>
        <w:t xml:space="preserve">if </w:t>
      </w:r>
      <w:r w:rsidRPr="00196BCA">
        <w:rPr>
          <w:i/>
        </w:rPr>
        <w:t>t-PollRetransmit</w:t>
      </w:r>
      <w:r w:rsidRPr="00196BCA">
        <w:t xml:space="preserve"> is running:</w:t>
      </w:r>
    </w:p>
    <w:p w14:paraId="4186F420" w14:textId="77777777" w:rsidR="00797315" w:rsidRPr="00196BCA" w:rsidRDefault="00797315" w:rsidP="00A60AD1">
      <w:pPr>
        <w:pStyle w:val="B3"/>
      </w:pPr>
      <w:r w:rsidRPr="00196BCA">
        <w:t>-</w:t>
      </w:r>
      <w:r w:rsidRPr="00196BCA">
        <w:tab/>
        <w:t xml:space="preserve">stop and reset </w:t>
      </w:r>
      <w:r w:rsidRPr="00196BCA">
        <w:rPr>
          <w:i/>
        </w:rPr>
        <w:t>t-PollRetransmit</w:t>
      </w:r>
      <w:r w:rsidRPr="00196BCA">
        <w:t>.</w:t>
      </w:r>
    </w:p>
    <w:p w14:paraId="71505993" w14:textId="77777777" w:rsidR="00797315" w:rsidRPr="00196BCA" w:rsidRDefault="00797315" w:rsidP="00797315">
      <w:r w:rsidRPr="00196BCA">
        <w:t>[TS 38.322, clause 5.3.4]</w:t>
      </w:r>
    </w:p>
    <w:p w14:paraId="3289471A" w14:textId="77777777" w:rsidR="00797315" w:rsidRPr="00196BCA" w:rsidRDefault="00797315" w:rsidP="00797315">
      <w:pPr>
        <w:rPr>
          <w:bCs/>
        </w:rPr>
      </w:pPr>
      <w:r w:rsidRPr="00196BCA">
        <w:rPr>
          <w:bCs/>
        </w:rPr>
        <w:t xml:space="preserve">Upon expiry of </w:t>
      </w:r>
      <w:r w:rsidRPr="00196BCA">
        <w:rPr>
          <w:bCs/>
          <w:i/>
        </w:rPr>
        <w:t>t-PollRetransmit</w:t>
      </w:r>
      <w:r w:rsidRPr="00196BCA">
        <w:rPr>
          <w:bCs/>
        </w:rPr>
        <w:t>, the transmitting side of an AM RLC entity shall:</w:t>
      </w:r>
    </w:p>
    <w:p w14:paraId="57797D19" w14:textId="77777777" w:rsidR="00797315" w:rsidRPr="00196BCA" w:rsidRDefault="00797315" w:rsidP="00A60AD1">
      <w:pPr>
        <w:pStyle w:val="B1"/>
      </w:pPr>
      <w:r w:rsidRPr="00196BCA">
        <w:t>-</w:t>
      </w:r>
      <w:r w:rsidRPr="00196BCA">
        <w:tab/>
        <w:t>if both the transmission buffer and the retransmission buffer are empty (excluding transmitted RLC SDU or RLC SDU segment awaiting acknowledgements); or</w:t>
      </w:r>
    </w:p>
    <w:p w14:paraId="6AC0FAF3" w14:textId="77777777" w:rsidR="00797315" w:rsidRPr="00196BCA" w:rsidRDefault="00797315" w:rsidP="00A60AD1">
      <w:pPr>
        <w:pStyle w:val="B1"/>
      </w:pPr>
      <w:r w:rsidRPr="00196BCA">
        <w:t>-</w:t>
      </w:r>
      <w:r w:rsidRPr="00196BCA">
        <w:tab/>
        <w:t>if no new RLC SDU or RLC SDU segment can be transmitted (e.g. due to window stalling):</w:t>
      </w:r>
    </w:p>
    <w:p w14:paraId="08683870" w14:textId="77777777" w:rsidR="00797315" w:rsidRPr="00196BCA" w:rsidRDefault="00797315" w:rsidP="00A60AD1">
      <w:pPr>
        <w:pStyle w:val="B2"/>
      </w:pPr>
      <w:r w:rsidRPr="00196BCA">
        <w:t>-</w:t>
      </w:r>
      <w:r w:rsidRPr="00196BCA">
        <w:tab/>
        <w:t>consider the RLC SDU with SN = TX_Next – 1 for retransmission; or</w:t>
      </w:r>
    </w:p>
    <w:p w14:paraId="2149D357" w14:textId="77777777" w:rsidR="00797315" w:rsidRPr="00196BCA" w:rsidRDefault="00797315" w:rsidP="00A60AD1">
      <w:pPr>
        <w:pStyle w:val="B2"/>
      </w:pPr>
      <w:r w:rsidRPr="00196BCA">
        <w:t>-</w:t>
      </w:r>
      <w:r w:rsidRPr="00196BCA">
        <w:tab/>
        <w:t>consider any RLC SDU which has not been positively acknowledged for retransmission.</w:t>
      </w:r>
    </w:p>
    <w:p w14:paraId="283D825B" w14:textId="77777777" w:rsidR="00797315" w:rsidRPr="00196BCA" w:rsidRDefault="00797315" w:rsidP="00A60AD1">
      <w:pPr>
        <w:pStyle w:val="B1"/>
      </w:pPr>
      <w:r w:rsidRPr="00196BCA">
        <w:t>-</w:t>
      </w:r>
      <w:r w:rsidRPr="00196BCA">
        <w:tab/>
        <w:t>include a poll in an AMD PDU as described in section 5.3.3.2.</w:t>
      </w:r>
    </w:p>
    <w:p w14:paraId="5ABE970D" w14:textId="77777777" w:rsidR="00797315" w:rsidRPr="00196BCA" w:rsidRDefault="00797315" w:rsidP="00797315">
      <w:r w:rsidRPr="00196BCA">
        <w:t>[TS 38.322, clause 7.3]</w:t>
      </w:r>
    </w:p>
    <w:p w14:paraId="5CB5BE30" w14:textId="77777777" w:rsidR="00797315" w:rsidRPr="00196BCA" w:rsidRDefault="00797315" w:rsidP="00797315">
      <w:r w:rsidRPr="00196BCA">
        <w:t>The following timers are configured by 3GPP TS 38.331 [5]:</w:t>
      </w:r>
    </w:p>
    <w:p w14:paraId="434E29EE" w14:textId="77777777" w:rsidR="00797315" w:rsidRPr="00196BCA" w:rsidRDefault="00797315" w:rsidP="00D97804">
      <w:r w:rsidRPr="00196BCA">
        <w:t>a) t-PollRetransmit</w:t>
      </w:r>
    </w:p>
    <w:p w14:paraId="28AB57EB" w14:textId="77777777" w:rsidR="00797315" w:rsidRPr="00196BCA" w:rsidRDefault="00797315" w:rsidP="00D97804">
      <w:r w:rsidRPr="00196BCA">
        <w:t>This timer is used by the transmitting side of an AM RLC entity in order to retransmit a poll (see sub clause 5.3.3).</w:t>
      </w:r>
    </w:p>
    <w:p w14:paraId="50589EA6" w14:textId="77777777" w:rsidR="00797315" w:rsidRPr="00196BCA" w:rsidRDefault="00797315" w:rsidP="00D97804">
      <w:r w:rsidRPr="00196BCA">
        <w:t xml:space="preserve">b) </w:t>
      </w:r>
      <w:r w:rsidRPr="00196BCA">
        <w:rPr>
          <w:bCs/>
        </w:rPr>
        <w:t>t-Reassembly</w:t>
      </w:r>
    </w:p>
    <w:p w14:paraId="72CB1CB2" w14:textId="77777777" w:rsidR="00797315" w:rsidRPr="00196BCA" w:rsidRDefault="00797315" w:rsidP="00D97804">
      <w:r w:rsidRPr="00196BCA">
        <w:t xml:space="preserve">This timer is used by the receiving side of an AM RLC entity and receiving UM RLC entity in order to detect loss of RLC PDUs at lower layer (see sub clauses 5.2.2.2 and 5.2.3.2). If </w:t>
      </w:r>
      <w:r w:rsidRPr="00196BCA">
        <w:rPr>
          <w:bCs/>
        </w:rPr>
        <w:t xml:space="preserve">t-Reassembly </w:t>
      </w:r>
      <w:r w:rsidRPr="00196BCA">
        <w:t xml:space="preserve">is running, </w:t>
      </w:r>
      <w:r w:rsidRPr="00196BCA">
        <w:rPr>
          <w:bCs/>
        </w:rPr>
        <w:t xml:space="preserve">t-Reassembly </w:t>
      </w:r>
      <w:r w:rsidRPr="00196BCA">
        <w:t xml:space="preserve">shall not be started additionally, i.e. only one </w:t>
      </w:r>
      <w:r w:rsidRPr="00196BCA">
        <w:rPr>
          <w:bCs/>
        </w:rPr>
        <w:t xml:space="preserve">t-Reassembly </w:t>
      </w:r>
      <w:r w:rsidRPr="00196BCA">
        <w:t>per RLC entity is running at a given time.</w:t>
      </w:r>
    </w:p>
    <w:p w14:paraId="7518C30F" w14:textId="77777777" w:rsidR="00797315" w:rsidRPr="00196BCA" w:rsidRDefault="00797315" w:rsidP="00D97804">
      <w:r w:rsidRPr="00196BCA">
        <w:t>c) t-StatusProhibit</w:t>
      </w:r>
    </w:p>
    <w:p w14:paraId="520013F4" w14:textId="77777777" w:rsidR="00797315" w:rsidRPr="00196BCA" w:rsidRDefault="00797315" w:rsidP="00D97804">
      <w:r w:rsidRPr="00196BCA">
        <w:t>This timer is used by the receiving side of an AM RLC entity in order to prohibit transmission of a STATUS PDU (see sub clause 5.3.4).</w:t>
      </w:r>
    </w:p>
    <w:p w14:paraId="680A5B11" w14:textId="77777777" w:rsidR="00797315" w:rsidRPr="00196BCA" w:rsidRDefault="00797315" w:rsidP="00D97804">
      <w:r w:rsidRPr="00196BCA">
        <w:t>[TS 38.331, clause 5.3.5.5.4]</w:t>
      </w:r>
    </w:p>
    <w:p w14:paraId="70549CCD" w14:textId="77777777" w:rsidR="00797315" w:rsidRPr="00196BCA" w:rsidRDefault="00797315" w:rsidP="00D97804">
      <w:pPr>
        <w:rPr>
          <w:rFonts w:eastAsia="MS Mincho"/>
        </w:rPr>
      </w:pPr>
      <w:r w:rsidRPr="00196BCA">
        <w:t xml:space="preserve">For each RLC-Bearer-Config received in </w:t>
      </w:r>
      <w:r w:rsidRPr="00196BCA">
        <w:rPr>
          <w:lang w:eastAsia="zh-CN"/>
        </w:rPr>
        <w:t>the</w:t>
      </w:r>
      <w:r w:rsidRPr="00196BCA">
        <w:t xml:space="preserve"> rlc-BearerToAddModList IE the UE shall:</w:t>
      </w:r>
    </w:p>
    <w:p w14:paraId="79104773" w14:textId="77777777" w:rsidR="00797315" w:rsidRPr="00196BCA" w:rsidRDefault="00186977" w:rsidP="00186977">
      <w:pPr>
        <w:pStyle w:val="B1"/>
      </w:pPr>
      <w:r w:rsidRPr="00196BCA">
        <w:t>1&gt;</w:t>
      </w:r>
      <w:r w:rsidR="00797315" w:rsidRPr="00196BCA">
        <w:tab/>
        <w:t xml:space="preserve">if the UE’s current configuration contains a RLC bearer with the received </w:t>
      </w:r>
      <w:r w:rsidR="00797315" w:rsidRPr="00196BCA">
        <w:rPr>
          <w:i/>
        </w:rPr>
        <w:t>logicalChannelIdentity</w:t>
      </w:r>
      <w:r w:rsidR="00797315" w:rsidRPr="00196BCA">
        <w:t>:</w:t>
      </w:r>
    </w:p>
    <w:p w14:paraId="00920509" w14:textId="77777777" w:rsidR="00797315" w:rsidRPr="00196BCA" w:rsidRDefault="00186977" w:rsidP="00186977">
      <w:pPr>
        <w:pStyle w:val="B2"/>
      </w:pPr>
      <w:r w:rsidRPr="00196BCA">
        <w:t>2</w:t>
      </w:r>
      <w:r w:rsidR="00A470A3" w:rsidRPr="00196BCA">
        <w:t>&gt;</w:t>
      </w:r>
      <w:r w:rsidR="00A470A3" w:rsidRPr="00196BCA">
        <w:tab/>
      </w:r>
      <w:r w:rsidR="00797315" w:rsidRPr="00196BCA">
        <w:t xml:space="preserve">if </w:t>
      </w:r>
      <w:r w:rsidR="00797315" w:rsidRPr="00196BCA">
        <w:rPr>
          <w:i/>
        </w:rPr>
        <w:t>reestablishRLC</w:t>
      </w:r>
      <w:r w:rsidR="00797315" w:rsidRPr="00196BCA">
        <w:t xml:space="preserve"> is received:</w:t>
      </w:r>
    </w:p>
    <w:p w14:paraId="7CD7E04A" w14:textId="77777777" w:rsidR="00797315" w:rsidRPr="00196BCA" w:rsidRDefault="00186977" w:rsidP="00186977">
      <w:pPr>
        <w:pStyle w:val="B3"/>
      </w:pPr>
      <w:r w:rsidRPr="00196BCA">
        <w:t>3</w:t>
      </w:r>
      <w:r w:rsidR="00A470A3" w:rsidRPr="00196BCA">
        <w:t>&gt;</w:t>
      </w:r>
      <w:r w:rsidR="00A470A3" w:rsidRPr="00196BCA">
        <w:tab/>
      </w:r>
      <w:r w:rsidR="00797315" w:rsidRPr="00196BCA">
        <w:t>re-establish the RLC entity as specified in TS 38.322 [4];</w:t>
      </w:r>
    </w:p>
    <w:p w14:paraId="00C475AB" w14:textId="77777777" w:rsidR="00797315" w:rsidRPr="00196BCA" w:rsidRDefault="00186977" w:rsidP="00186977">
      <w:pPr>
        <w:pStyle w:val="B2"/>
      </w:pPr>
      <w:r w:rsidRPr="00196BCA">
        <w:t>2&gt;</w:t>
      </w:r>
      <w:r w:rsidR="00797315" w:rsidRPr="00196BCA">
        <w:tab/>
        <w:t xml:space="preserve">reconfigure the RLC entity or entities in accordance with the received </w:t>
      </w:r>
      <w:r w:rsidR="00797315" w:rsidRPr="00196BCA">
        <w:rPr>
          <w:i/>
        </w:rPr>
        <w:t>rlc-Config</w:t>
      </w:r>
      <w:r w:rsidR="00797315" w:rsidRPr="00196BCA">
        <w:t>;</w:t>
      </w:r>
    </w:p>
    <w:p w14:paraId="0BE2C6AA" w14:textId="77777777" w:rsidR="00797315" w:rsidRPr="00196BCA" w:rsidRDefault="00186977" w:rsidP="00186977">
      <w:pPr>
        <w:pStyle w:val="B2"/>
      </w:pPr>
      <w:r w:rsidRPr="00196BCA">
        <w:t>2</w:t>
      </w:r>
      <w:r w:rsidR="00A470A3" w:rsidRPr="00196BCA">
        <w:t>&gt;</w:t>
      </w:r>
      <w:r w:rsidR="00A470A3" w:rsidRPr="00196BCA">
        <w:tab/>
      </w:r>
      <w:r w:rsidR="00797315" w:rsidRPr="00196BCA">
        <w:t xml:space="preserve">reconfigure the logical channel in accordance with the received </w:t>
      </w:r>
      <w:r w:rsidR="00797315" w:rsidRPr="00196BCA">
        <w:rPr>
          <w:i/>
        </w:rPr>
        <w:t>mac-LogicalChannelConfig</w:t>
      </w:r>
      <w:r w:rsidR="00797315" w:rsidRPr="00196BCA">
        <w:t>;</w:t>
      </w:r>
    </w:p>
    <w:p w14:paraId="15EC1B50" w14:textId="77777777" w:rsidR="00797315" w:rsidRPr="00196BCA" w:rsidRDefault="00C174D8" w:rsidP="00E54A3F">
      <w:pPr>
        <w:pStyle w:val="NO"/>
      </w:pPr>
      <w:r w:rsidRPr="00196BCA">
        <w:t>NOTE</w:t>
      </w:r>
      <w:r w:rsidR="00E54A3F" w:rsidRPr="00196BCA">
        <w:t>:</w:t>
      </w:r>
      <w:r w:rsidR="00E54A3F" w:rsidRPr="00196BCA">
        <w:tab/>
      </w:r>
      <w:r w:rsidR="00797315" w:rsidRPr="00196BCA">
        <w:t xml:space="preserve">The network does not re-associate an already configured logical channel with another radio bearer. Hence </w:t>
      </w:r>
      <w:r w:rsidR="00797315" w:rsidRPr="00196BCA">
        <w:rPr>
          <w:i/>
        </w:rPr>
        <w:t>servedRadioBearer</w:t>
      </w:r>
      <w:r w:rsidR="00797315" w:rsidRPr="00196BCA">
        <w:t xml:space="preserve"> is not present in this case.</w:t>
      </w:r>
    </w:p>
    <w:p w14:paraId="1DE089D8" w14:textId="77777777" w:rsidR="00797315" w:rsidRPr="00196BCA" w:rsidRDefault="00797315" w:rsidP="00B5202A">
      <w:pPr>
        <w:pStyle w:val="H6"/>
      </w:pPr>
      <w:r w:rsidRPr="00196BCA">
        <w:t>7.</w:t>
      </w:r>
      <w:r w:rsidR="008A68AA" w:rsidRPr="00196BCA">
        <w:t>1.</w:t>
      </w:r>
      <w:r w:rsidRPr="00196BCA">
        <w:t>2.3.8.3</w:t>
      </w:r>
      <w:r w:rsidRPr="00196BCA">
        <w:tab/>
        <w:t>Test description</w:t>
      </w:r>
    </w:p>
    <w:p w14:paraId="4A14E106" w14:textId="77777777" w:rsidR="00797315" w:rsidRPr="00196BCA" w:rsidRDefault="00797315" w:rsidP="00B5202A">
      <w:pPr>
        <w:pStyle w:val="H6"/>
      </w:pPr>
      <w:r w:rsidRPr="00196BCA">
        <w:t>7.</w:t>
      </w:r>
      <w:r w:rsidR="008A68AA" w:rsidRPr="00196BCA">
        <w:t>1.</w:t>
      </w:r>
      <w:r w:rsidRPr="00196BCA">
        <w:t>2.3.8.3.1</w:t>
      </w:r>
      <w:r w:rsidRPr="00196BCA">
        <w:tab/>
        <w:t>Pre-test conditions</w:t>
      </w:r>
    </w:p>
    <w:p w14:paraId="1E097232" w14:textId="77777777" w:rsidR="00797315" w:rsidRPr="00196BCA" w:rsidRDefault="00797315" w:rsidP="00AB42B8">
      <w:pPr>
        <w:rPr>
          <w:lang w:eastAsia="sv-SE"/>
        </w:rPr>
      </w:pPr>
      <w:r w:rsidRPr="00196BCA">
        <w:rPr>
          <w:lang w:eastAsia="sv-SE"/>
        </w:rPr>
        <w:t>Same Pre-test conditions as in clause 7.</w:t>
      </w:r>
      <w:r w:rsidR="008A68AA" w:rsidRPr="00196BCA">
        <w:rPr>
          <w:lang w:eastAsia="sv-SE"/>
        </w:rPr>
        <w:t>1.</w:t>
      </w:r>
      <w:r w:rsidRPr="00196BCA">
        <w:rPr>
          <w:lang w:eastAsia="sv-SE"/>
        </w:rPr>
        <w:t>2.1.1 with the exception that the AM DRB is configured according to Table 7.</w:t>
      </w:r>
      <w:r w:rsidR="008A68AA" w:rsidRPr="00196BCA">
        <w:rPr>
          <w:lang w:eastAsia="sv-SE"/>
        </w:rPr>
        <w:t>1.</w:t>
      </w:r>
      <w:r w:rsidRPr="00196BCA">
        <w:rPr>
          <w:lang w:eastAsia="sv-SE"/>
        </w:rPr>
        <w:t>2.3.8.3.1-1.</w:t>
      </w:r>
    </w:p>
    <w:p w14:paraId="6B6E9D36" w14:textId="77777777" w:rsidR="00797315" w:rsidRPr="00196BCA" w:rsidRDefault="00797315" w:rsidP="002D1587">
      <w:pPr>
        <w:pStyle w:val="TH"/>
        <w:rPr>
          <w:lang w:eastAsia="sv-SE"/>
        </w:rPr>
      </w:pPr>
      <w:r w:rsidRPr="00196BCA">
        <w:rPr>
          <w:lang w:eastAsia="sv-SE"/>
        </w:rPr>
        <w:t>Table 7.</w:t>
      </w:r>
      <w:r w:rsidR="008A68AA" w:rsidRPr="00196BCA">
        <w:rPr>
          <w:lang w:eastAsia="sv-SE"/>
        </w:rPr>
        <w:t>1.</w:t>
      </w:r>
      <w:r w:rsidRPr="00196BCA">
        <w:rPr>
          <w:lang w:eastAsia="sv-SE"/>
        </w:rPr>
        <w:t>2.3.8.3.1-1: RLC parameters</w:t>
      </w:r>
    </w:p>
    <w:tbl>
      <w:tblPr>
        <w:tblW w:w="0" w:type="auto"/>
        <w:tblInd w:w="24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79"/>
        <w:gridCol w:w="2471"/>
      </w:tblGrid>
      <w:tr w:rsidR="00797315" w:rsidRPr="00196BCA" w14:paraId="165FD9EF" w14:textId="77777777" w:rsidTr="008C3143">
        <w:tc>
          <w:tcPr>
            <w:tcW w:w="2479" w:type="dxa"/>
          </w:tcPr>
          <w:p w14:paraId="0D92118A" w14:textId="77777777" w:rsidR="00797315" w:rsidRPr="00196BCA" w:rsidRDefault="00797315" w:rsidP="00282E75">
            <w:pPr>
              <w:pStyle w:val="TAH"/>
              <w:rPr>
                <w:lang w:eastAsia="en-US"/>
              </w:rPr>
            </w:pPr>
            <w:r w:rsidRPr="00196BCA">
              <w:rPr>
                <w:lang w:eastAsia="en-US"/>
              </w:rPr>
              <w:t>Parameter</w:t>
            </w:r>
          </w:p>
        </w:tc>
        <w:tc>
          <w:tcPr>
            <w:tcW w:w="2471" w:type="dxa"/>
          </w:tcPr>
          <w:p w14:paraId="37B7846B" w14:textId="77777777" w:rsidR="00797315" w:rsidRPr="00196BCA" w:rsidRDefault="00797315" w:rsidP="00282E75">
            <w:pPr>
              <w:pStyle w:val="TAH"/>
              <w:rPr>
                <w:lang w:eastAsia="en-US"/>
              </w:rPr>
            </w:pPr>
            <w:r w:rsidRPr="00196BCA">
              <w:rPr>
                <w:lang w:eastAsia="en-US"/>
              </w:rPr>
              <w:t>Value</w:t>
            </w:r>
          </w:p>
        </w:tc>
      </w:tr>
      <w:tr w:rsidR="00797315" w:rsidRPr="00196BCA" w14:paraId="339E15E0" w14:textId="77777777" w:rsidTr="008C3143">
        <w:tc>
          <w:tcPr>
            <w:tcW w:w="2479" w:type="dxa"/>
          </w:tcPr>
          <w:p w14:paraId="7638703A" w14:textId="77777777" w:rsidR="00797315" w:rsidRPr="00196BCA" w:rsidRDefault="00797315" w:rsidP="00282E75">
            <w:pPr>
              <w:pStyle w:val="TAL"/>
              <w:rPr>
                <w:i/>
                <w:lang w:eastAsia="en-US"/>
              </w:rPr>
            </w:pPr>
            <w:r w:rsidRPr="00196BCA">
              <w:rPr>
                <w:i/>
                <w:lang w:eastAsia="en-US"/>
              </w:rPr>
              <w:t>t-Reassembly</w:t>
            </w:r>
          </w:p>
        </w:tc>
        <w:tc>
          <w:tcPr>
            <w:tcW w:w="2471" w:type="dxa"/>
          </w:tcPr>
          <w:p w14:paraId="6E364911" w14:textId="77777777" w:rsidR="00797315" w:rsidRPr="00196BCA" w:rsidRDefault="00797315" w:rsidP="00282E75">
            <w:pPr>
              <w:pStyle w:val="TAL"/>
              <w:rPr>
                <w:lang w:eastAsia="en-US"/>
              </w:rPr>
            </w:pPr>
            <w:r w:rsidRPr="00196BCA">
              <w:rPr>
                <w:lang w:eastAsia="en-US"/>
              </w:rPr>
              <w:t>ms150</w:t>
            </w:r>
          </w:p>
        </w:tc>
      </w:tr>
      <w:tr w:rsidR="00797315" w:rsidRPr="00196BCA" w14:paraId="68F3908D" w14:textId="77777777" w:rsidTr="008C3143">
        <w:tc>
          <w:tcPr>
            <w:tcW w:w="2479" w:type="dxa"/>
          </w:tcPr>
          <w:p w14:paraId="52BA003A" w14:textId="77777777" w:rsidR="00797315" w:rsidRPr="00196BCA" w:rsidRDefault="00797315" w:rsidP="00282E75">
            <w:pPr>
              <w:pStyle w:val="TAL"/>
              <w:rPr>
                <w:i/>
                <w:lang w:eastAsia="en-US"/>
              </w:rPr>
            </w:pPr>
            <w:r w:rsidRPr="00196BCA">
              <w:rPr>
                <w:i/>
                <w:lang w:eastAsia="en-US"/>
              </w:rPr>
              <w:t>t-StatusProhibit</w:t>
            </w:r>
          </w:p>
        </w:tc>
        <w:tc>
          <w:tcPr>
            <w:tcW w:w="2471" w:type="dxa"/>
          </w:tcPr>
          <w:p w14:paraId="44A78058" w14:textId="77777777" w:rsidR="00797315" w:rsidRPr="00196BCA" w:rsidRDefault="00797315" w:rsidP="00282E75">
            <w:pPr>
              <w:pStyle w:val="TAL"/>
              <w:rPr>
                <w:lang w:eastAsia="en-US"/>
              </w:rPr>
            </w:pPr>
            <w:r w:rsidRPr="00196BCA">
              <w:rPr>
                <w:lang w:eastAsia="en-US"/>
              </w:rPr>
              <w:t>ms300</w:t>
            </w:r>
          </w:p>
        </w:tc>
      </w:tr>
      <w:tr w:rsidR="00797315" w:rsidRPr="00196BCA" w14:paraId="1909D6E5" w14:textId="77777777" w:rsidTr="008C3143">
        <w:tc>
          <w:tcPr>
            <w:tcW w:w="2479" w:type="dxa"/>
          </w:tcPr>
          <w:p w14:paraId="62FD503B" w14:textId="77777777" w:rsidR="00797315" w:rsidRPr="00196BCA" w:rsidRDefault="00797315" w:rsidP="00282E75">
            <w:pPr>
              <w:pStyle w:val="TAL"/>
              <w:rPr>
                <w:i/>
                <w:lang w:eastAsia="en-US"/>
              </w:rPr>
            </w:pPr>
            <w:r w:rsidRPr="00196BCA">
              <w:rPr>
                <w:i/>
                <w:lang w:eastAsia="en-US"/>
              </w:rPr>
              <w:t>t-PollRetransmit</w:t>
            </w:r>
          </w:p>
        </w:tc>
        <w:tc>
          <w:tcPr>
            <w:tcW w:w="2471" w:type="dxa"/>
          </w:tcPr>
          <w:p w14:paraId="2AFBCD90" w14:textId="77777777" w:rsidR="00797315" w:rsidRPr="00196BCA" w:rsidRDefault="00797315" w:rsidP="00282E75">
            <w:pPr>
              <w:pStyle w:val="TAL"/>
              <w:rPr>
                <w:lang w:eastAsia="en-US"/>
              </w:rPr>
            </w:pPr>
            <w:r w:rsidRPr="00196BCA">
              <w:rPr>
                <w:lang w:eastAsia="en-US"/>
              </w:rPr>
              <w:t>ms400</w:t>
            </w:r>
          </w:p>
        </w:tc>
      </w:tr>
      <w:tr w:rsidR="00797315" w:rsidRPr="00196BCA" w14:paraId="1D6A3B5D" w14:textId="77777777" w:rsidTr="008C3143">
        <w:tc>
          <w:tcPr>
            <w:tcW w:w="2479" w:type="dxa"/>
          </w:tcPr>
          <w:p w14:paraId="2985D0E8" w14:textId="77777777" w:rsidR="00797315" w:rsidRPr="00196BCA" w:rsidRDefault="00797315" w:rsidP="00282E75">
            <w:pPr>
              <w:pStyle w:val="TAL"/>
              <w:rPr>
                <w:i/>
                <w:lang w:eastAsia="en-US"/>
              </w:rPr>
            </w:pPr>
            <w:r w:rsidRPr="00196BCA">
              <w:rPr>
                <w:i/>
                <w:lang w:eastAsia="en-US"/>
              </w:rPr>
              <w:t>pollPDU</w:t>
            </w:r>
          </w:p>
        </w:tc>
        <w:tc>
          <w:tcPr>
            <w:tcW w:w="2471" w:type="dxa"/>
          </w:tcPr>
          <w:p w14:paraId="0DAC1339" w14:textId="77777777" w:rsidR="00797315" w:rsidRPr="00196BCA" w:rsidRDefault="00797315" w:rsidP="00282E75">
            <w:pPr>
              <w:pStyle w:val="TAL"/>
              <w:rPr>
                <w:lang w:eastAsia="en-US"/>
              </w:rPr>
            </w:pPr>
            <w:r w:rsidRPr="00196BCA">
              <w:rPr>
                <w:lang w:eastAsia="en-US"/>
              </w:rPr>
              <w:t>infinity</w:t>
            </w:r>
          </w:p>
        </w:tc>
      </w:tr>
      <w:tr w:rsidR="00797315" w:rsidRPr="00196BCA" w14:paraId="0046698B" w14:textId="77777777" w:rsidTr="008C3143">
        <w:tc>
          <w:tcPr>
            <w:tcW w:w="2479" w:type="dxa"/>
          </w:tcPr>
          <w:p w14:paraId="0F742778" w14:textId="77777777" w:rsidR="00797315" w:rsidRPr="00196BCA" w:rsidRDefault="00797315" w:rsidP="00282E75">
            <w:pPr>
              <w:pStyle w:val="TAL"/>
              <w:rPr>
                <w:i/>
                <w:lang w:eastAsia="en-US"/>
              </w:rPr>
            </w:pPr>
            <w:r w:rsidRPr="00196BCA">
              <w:rPr>
                <w:i/>
                <w:lang w:eastAsia="en-US"/>
              </w:rPr>
              <w:t>pollByte</w:t>
            </w:r>
          </w:p>
        </w:tc>
        <w:tc>
          <w:tcPr>
            <w:tcW w:w="2471" w:type="dxa"/>
          </w:tcPr>
          <w:p w14:paraId="761AE169" w14:textId="77777777" w:rsidR="00797315" w:rsidRPr="00196BCA" w:rsidRDefault="00797315" w:rsidP="00282E75">
            <w:pPr>
              <w:pStyle w:val="TAL"/>
              <w:rPr>
                <w:lang w:eastAsia="en-US"/>
              </w:rPr>
            </w:pPr>
            <w:r w:rsidRPr="00196BCA">
              <w:rPr>
                <w:lang w:eastAsia="en-US"/>
              </w:rPr>
              <w:t>infinity</w:t>
            </w:r>
          </w:p>
        </w:tc>
      </w:tr>
    </w:tbl>
    <w:p w14:paraId="284B984B" w14:textId="77777777" w:rsidR="00797315" w:rsidRPr="00196BCA" w:rsidRDefault="00797315" w:rsidP="004D5B6E"/>
    <w:p w14:paraId="771E41D2" w14:textId="77777777" w:rsidR="00797315" w:rsidRPr="00196BCA" w:rsidRDefault="00797315" w:rsidP="00B5202A">
      <w:pPr>
        <w:pStyle w:val="H6"/>
      </w:pPr>
      <w:r w:rsidRPr="00196BCA">
        <w:t>7.</w:t>
      </w:r>
      <w:r w:rsidR="008A68AA" w:rsidRPr="00196BCA">
        <w:t>1.</w:t>
      </w:r>
      <w:r w:rsidRPr="00196BCA">
        <w:t>2.3.8.3.2</w:t>
      </w:r>
      <w:r w:rsidRPr="00196BCA">
        <w:tab/>
        <w:t>Test procedure sequence</w:t>
      </w:r>
    </w:p>
    <w:p w14:paraId="5ED015F0" w14:textId="77777777" w:rsidR="00797315" w:rsidRPr="00196BCA" w:rsidRDefault="00797315" w:rsidP="002D1587">
      <w:pPr>
        <w:pStyle w:val="TH"/>
      </w:pPr>
      <w:r w:rsidRPr="00196BCA">
        <w:t>Table 7.</w:t>
      </w:r>
      <w:r w:rsidR="008A68AA" w:rsidRPr="00196BCA">
        <w:t>1.</w:t>
      </w:r>
      <w:r w:rsidRPr="00196BCA">
        <w:t>2.3.8.3.2-1: Main behaviour</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34"/>
        <w:gridCol w:w="3968"/>
        <w:gridCol w:w="709"/>
        <w:gridCol w:w="2977"/>
        <w:gridCol w:w="567"/>
        <w:gridCol w:w="851"/>
      </w:tblGrid>
      <w:tr w:rsidR="00797315" w:rsidRPr="00196BCA" w14:paraId="2B3AAF47" w14:textId="77777777" w:rsidTr="008C3143">
        <w:tc>
          <w:tcPr>
            <w:tcW w:w="534" w:type="dxa"/>
            <w:tcBorders>
              <w:bottom w:val="nil"/>
            </w:tcBorders>
          </w:tcPr>
          <w:p w14:paraId="6FE693BE" w14:textId="77777777" w:rsidR="00797315" w:rsidRPr="00196BCA" w:rsidRDefault="00797315" w:rsidP="00282E75">
            <w:pPr>
              <w:pStyle w:val="TAH"/>
              <w:rPr>
                <w:lang w:eastAsia="en-US"/>
              </w:rPr>
            </w:pPr>
            <w:r w:rsidRPr="00196BCA">
              <w:rPr>
                <w:lang w:eastAsia="en-US"/>
              </w:rPr>
              <w:t>St</w:t>
            </w:r>
          </w:p>
        </w:tc>
        <w:tc>
          <w:tcPr>
            <w:tcW w:w="3968" w:type="dxa"/>
            <w:tcBorders>
              <w:bottom w:val="nil"/>
            </w:tcBorders>
          </w:tcPr>
          <w:p w14:paraId="7BBECE04" w14:textId="77777777" w:rsidR="00797315" w:rsidRPr="00196BCA" w:rsidRDefault="00797315" w:rsidP="00282E75">
            <w:pPr>
              <w:pStyle w:val="TAH"/>
              <w:rPr>
                <w:lang w:eastAsia="en-US"/>
              </w:rPr>
            </w:pPr>
            <w:r w:rsidRPr="00196BCA">
              <w:rPr>
                <w:lang w:eastAsia="en-US"/>
              </w:rPr>
              <w:t>Procedure</w:t>
            </w:r>
          </w:p>
        </w:tc>
        <w:tc>
          <w:tcPr>
            <w:tcW w:w="3686" w:type="dxa"/>
            <w:gridSpan w:val="2"/>
          </w:tcPr>
          <w:p w14:paraId="61F2622B" w14:textId="77777777" w:rsidR="00797315" w:rsidRPr="00196BCA" w:rsidRDefault="00797315" w:rsidP="00282E75">
            <w:pPr>
              <w:pStyle w:val="TAH"/>
              <w:rPr>
                <w:lang w:eastAsia="en-US"/>
              </w:rPr>
            </w:pPr>
            <w:r w:rsidRPr="00196BCA">
              <w:rPr>
                <w:lang w:eastAsia="en-US"/>
              </w:rPr>
              <w:t>Message Sequence</w:t>
            </w:r>
          </w:p>
        </w:tc>
        <w:tc>
          <w:tcPr>
            <w:tcW w:w="567" w:type="dxa"/>
            <w:tcBorders>
              <w:bottom w:val="nil"/>
            </w:tcBorders>
          </w:tcPr>
          <w:p w14:paraId="2AACE90F" w14:textId="77777777" w:rsidR="00797315" w:rsidRPr="00196BCA" w:rsidRDefault="00797315" w:rsidP="00282E75">
            <w:pPr>
              <w:pStyle w:val="TAH"/>
              <w:rPr>
                <w:lang w:eastAsia="en-US"/>
              </w:rPr>
            </w:pPr>
            <w:r w:rsidRPr="00196BCA">
              <w:rPr>
                <w:lang w:eastAsia="en-US"/>
              </w:rPr>
              <w:t>TP</w:t>
            </w:r>
          </w:p>
        </w:tc>
        <w:tc>
          <w:tcPr>
            <w:tcW w:w="851" w:type="dxa"/>
            <w:tcBorders>
              <w:bottom w:val="nil"/>
            </w:tcBorders>
          </w:tcPr>
          <w:p w14:paraId="4675AB55" w14:textId="77777777" w:rsidR="00797315" w:rsidRPr="00196BCA" w:rsidRDefault="00797315" w:rsidP="00282E75">
            <w:pPr>
              <w:pStyle w:val="TAH"/>
              <w:rPr>
                <w:lang w:eastAsia="en-US"/>
              </w:rPr>
            </w:pPr>
            <w:r w:rsidRPr="00196BCA">
              <w:rPr>
                <w:lang w:eastAsia="en-US"/>
              </w:rPr>
              <w:t>Verdict</w:t>
            </w:r>
          </w:p>
        </w:tc>
      </w:tr>
      <w:tr w:rsidR="00797315" w:rsidRPr="00196BCA" w14:paraId="2090C61D" w14:textId="77777777" w:rsidTr="008C3143">
        <w:tc>
          <w:tcPr>
            <w:tcW w:w="534" w:type="dxa"/>
            <w:tcBorders>
              <w:top w:val="nil"/>
            </w:tcBorders>
          </w:tcPr>
          <w:p w14:paraId="0562F0A4" w14:textId="77777777" w:rsidR="00797315" w:rsidRPr="00196BCA" w:rsidRDefault="00797315" w:rsidP="00282E75">
            <w:pPr>
              <w:pStyle w:val="TAH"/>
              <w:rPr>
                <w:lang w:eastAsia="en-US"/>
              </w:rPr>
            </w:pPr>
          </w:p>
        </w:tc>
        <w:tc>
          <w:tcPr>
            <w:tcW w:w="3968" w:type="dxa"/>
            <w:tcBorders>
              <w:top w:val="nil"/>
            </w:tcBorders>
          </w:tcPr>
          <w:p w14:paraId="3FB67FBF" w14:textId="77777777" w:rsidR="00797315" w:rsidRPr="00196BCA" w:rsidRDefault="00797315" w:rsidP="00282E75">
            <w:pPr>
              <w:pStyle w:val="TAH"/>
              <w:rPr>
                <w:lang w:eastAsia="en-US"/>
              </w:rPr>
            </w:pPr>
          </w:p>
        </w:tc>
        <w:tc>
          <w:tcPr>
            <w:tcW w:w="709" w:type="dxa"/>
          </w:tcPr>
          <w:p w14:paraId="574F96C1" w14:textId="77777777" w:rsidR="00797315" w:rsidRPr="00196BCA" w:rsidRDefault="00797315" w:rsidP="00282E75">
            <w:pPr>
              <w:pStyle w:val="TAH"/>
              <w:rPr>
                <w:lang w:eastAsia="en-US"/>
              </w:rPr>
            </w:pPr>
            <w:r w:rsidRPr="00196BCA">
              <w:rPr>
                <w:lang w:eastAsia="en-US"/>
              </w:rPr>
              <w:t>U - S</w:t>
            </w:r>
          </w:p>
        </w:tc>
        <w:tc>
          <w:tcPr>
            <w:tcW w:w="2977" w:type="dxa"/>
          </w:tcPr>
          <w:p w14:paraId="2357582F" w14:textId="77777777" w:rsidR="00797315" w:rsidRPr="00196BCA" w:rsidRDefault="00797315" w:rsidP="00282E75">
            <w:pPr>
              <w:pStyle w:val="TAH"/>
              <w:rPr>
                <w:lang w:eastAsia="en-US"/>
              </w:rPr>
            </w:pPr>
            <w:r w:rsidRPr="00196BCA">
              <w:rPr>
                <w:lang w:eastAsia="en-US"/>
              </w:rPr>
              <w:t>Message/PDU/SDU</w:t>
            </w:r>
          </w:p>
        </w:tc>
        <w:tc>
          <w:tcPr>
            <w:tcW w:w="567" w:type="dxa"/>
            <w:tcBorders>
              <w:top w:val="nil"/>
            </w:tcBorders>
          </w:tcPr>
          <w:p w14:paraId="68DED664" w14:textId="77777777" w:rsidR="00797315" w:rsidRPr="00196BCA" w:rsidRDefault="00797315" w:rsidP="00282E75">
            <w:pPr>
              <w:pStyle w:val="TAH"/>
              <w:rPr>
                <w:lang w:eastAsia="en-US"/>
              </w:rPr>
            </w:pPr>
          </w:p>
        </w:tc>
        <w:tc>
          <w:tcPr>
            <w:tcW w:w="851" w:type="dxa"/>
            <w:tcBorders>
              <w:top w:val="nil"/>
            </w:tcBorders>
          </w:tcPr>
          <w:p w14:paraId="47D3B9EE" w14:textId="77777777" w:rsidR="00797315" w:rsidRPr="00196BCA" w:rsidRDefault="00797315" w:rsidP="00282E75">
            <w:pPr>
              <w:pStyle w:val="TAH"/>
              <w:rPr>
                <w:lang w:eastAsia="en-US"/>
              </w:rPr>
            </w:pPr>
          </w:p>
        </w:tc>
      </w:tr>
      <w:tr w:rsidR="00797315" w:rsidRPr="00196BCA" w14:paraId="4DF6A593" w14:textId="77777777" w:rsidTr="008C3143">
        <w:tc>
          <w:tcPr>
            <w:tcW w:w="534" w:type="dxa"/>
            <w:tcBorders>
              <w:bottom w:val="single" w:sz="4" w:space="0" w:color="auto"/>
            </w:tcBorders>
          </w:tcPr>
          <w:p w14:paraId="6D0D1A87" w14:textId="77777777" w:rsidR="00797315" w:rsidRPr="00196BCA" w:rsidRDefault="00797315" w:rsidP="00282E75">
            <w:pPr>
              <w:pStyle w:val="TAC"/>
              <w:rPr>
                <w:lang w:eastAsia="en-US"/>
              </w:rPr>
            </w:pPr>
            <w:r w:rsidRPr="00196BCA">
              <w:rPr>
                <w:lang w:eastAsia="en-US"/>
              </w:rPr>
              <w:t>1-29</w:t>
            </w:r>
          </w:p>
        </w:tc>
        <w:tc>
          <w:tcPr>
            <w:tcW w:w="3968" w:type="dxa"/>
            <w:tcBorders>
              <w:bottom w:val="single" w:sz="4" w:space="0" w:color="auto"/>
            </w:tcBorders>
          </w:tcPr>
          <w:p w14:paraId="2ABF9EA3" w14:textId="77777777" w:rsidR="00797315" w:rsidRPr="00196BCA" w:rsidRDefault="00B844DE" w:rsidP="00282E75">
            <w:pPr>
              <w:pStyle w:val="TAL"/>
              <w:rPr>
                <w:lang w:eastAsia="en-US"/>
              </w:rPr>
            </w:pPr>
            <w:r w:rsidRPr="00196BCA">
              <w:rPr>
                <w:lang w:eastAsia="en-US"/>
              </w:rPr>
              <w:t xml:space="preserve">Same expected sequence as in Table 7.1.2.3.8.3.2-2 with (X=0, t-Reassembly = ms150, </w:t>
            </w:r>
            <w:r w:rsidRPr="00196BCA">
              <w:rPr>
                <w:i/>
                <w:lang w:eastAsia="en-US"/>
              </w:rPr>
              <w:t>t-StatusProhibit = ms300, t-PollRetransmit=ms400</w:t>
            </w:r>
            <w:r w:rsidRPr="00196BCA">
              <w:rPr>
                <w:lang w:eastAsia="en-US"/>
              </w:rPr>
              <w:t>) Note 1.</w:t>
            </w:r>
          </w:p>
        </w:tc>
        <w:tc>
          <w:tcPr>
            <w:tcW w:w="709" w:type="dxa"/>
            <w:tcBorders>
              <w:bottom w:val="single" w:sz="4" w:space="0" w:color="auto"/>
            </w:tcBorders>
          </w:tcPr>
          <w:p w14:paraId="143594C8" w14:textId="77777777" w:rsidR="00797315" w:rsidRPr="00196BCA" w:rsidRDefault="00797315" w:rsidP="00282E75">
            <w:pPr>
              <w:pStyle w:val="TAC"/>
              <w:rPr>
                <w:lang w:eastAsia="en-US"/>
              </w:rPr>
            </w:pPr>
            <w:r w:rsidRPr="00196BCA">
              <w:rPr>
                <w:lang w:eastAsia="en-US"/>
              </w:rPr>
              <w:t>-</w:t>
            </w:r>
          </w:p>
        </w:tc>
        <w:tc>
          <w:tcPr>
            <w:tcW w:w="2977" w:type="dxa"/>
            <w:tcBorders>
              <w:bottom w:val="single" w:sz="4" w:space="0" w:color="auto"/>
            </w:tcBorders>
          </w:tcPr>
          <w:p w14:paraId="66996DA8" w14:textId="77777777" w:rsidR="00797315" w:rsidRPr="00196BCA" w:rsidRDefault="00797315" w:rsidP="00282E75">
            <w:pPr>
              <w:pStyle w:val="TAL"/>
              <w:rPr>
                <w:lang w:eastAsia="en-US"/>
              </w:rPr>
            </w:pPr>
            <w:r w:rsidRPr="00196BCA">
              <w:rPr>
                <w:lang w:eastAsia="en-US"/>
              </w:rPr>
              <w:t>-</w:t>
            </w:r>
          </w:p>
        </w:tc>
        <w:tc>
          <w:tcPr>
            <w:tcW w:w="567" w:type="dxa"/>
            <w:tcBorders>
              <w:bottom w:val="single" w:sz="4" w:space="0" w:color="auto"/>
            </w:tcBorders>
          </w:tcPr>
          <w:p w14:paraId="2710BE4B" w14:textId="77777777" w:rsidR="00797315" w:rsidRPr="00196BCA" w:rsidRDefault="00797315" w:rsidP="00282E75">
            <w:pPr>
              <w:pStyle w:val="TAC"/>
              <w:rPr>
                <w:lang w:eastAsia="en-US"/>
              </w:rPr>
            </w:pPr>
            <w:r w:rsidRPr="00196BCA">
              <w:rPr>
                <w:lang w:eastAsia="en-US"/>
              </w:rPr>
              <w:t>1,2,3</w:t>
            </w:r>
          </w:p>
        </w:tc>
        <w:tc>
          <w:tcPr>
            <w:tcW w:w="851" w:type="dxa"/>
            <w:tcBorders>
              <w:bottom w:val="single" w:sz="4" w:space="0" w:color="auto"/>
            </w:tcBorders>
          </w:tcPr>
          <w:p w14:paraId="48610B2D" w14:textId="77777777" w:rsidR="00797315" w:rsidRPr="00196BCA" w:rsidRDefault="00797315" w:rsidP="00282E75">
            <w:pPr>
              <w:pStyle w:val="TAC"/>
              <w:rPr>
                <w:lang w:eastAsia="en-US"/>
              </w:rPr>
            </w:pPr>
            <w:r w:rsidRPr="00196BCA">
              <w:rPr>
                <w:lang w:eastAsia="en-US"/>
              </w:rPr>
              <w:t>-</w:t>
            </w:r>
          </w:p>
        </w:tc>
      </w:tr>
      <w:tr w:rsidR="00797315" w:rsidRPr="00196BCA" w14:paraId="0C8429E9" w14:textId="77777777" w:rsidTr="008C3143">
        <w:tc>
          <w:tcPr>
            <w:tcW w:w="534" w:type="dxa"/>
            <w:tcBorders>
              <w:top w:val="single" w:sz="4" w:space="0" w:color="auto"/>
              <w:left w:val="single" w:sz="4" w:space="0" w:color="auto"/>
              <w:bottom w:val="single" w:sz="4" w:space="0" w:color="auto"/>
              <w:right w:val="single" w:sz="4" w:space="0" w:color="auto"/>
            </w:tcBorders>
          </w:tcPr>
          <w:p w14:paraId="0A3AC548" w14:textId="77777777" w:rsidR="00797315" w:rsidRPr="00196BCA" w:rsidRDefault="00797315" w:rsidP="00282E75">
            <w:pPr>
              <w:pStyle w:val="TAC"/>
              <w:rPr>
                <w:lang w:eastAsia="en-US"/>
              </w:rPr>
            </w:pPr>
            <w:r w:rsidRPr="00196BCA">
              <w:rPr>
                <w:lang w:eastAsia="en-US"/>
              </w:rPr>
              <w:t>30</w:t>
            </w:r>
          </w:p>
        </w:tc>
        <w:tc>
          <w:tcPr>
            <w:tcW w:w="3968" w:type="dxa"/>
            <w:tcBorders>
              <w:top w:val="single" w:sz="4" w:space="0" w:color="auto"/>
              <w:left w:val="single" w:sz="4" w:space="0" w:color="auto"/>
              <w:bottom w:val="single" w:sz="4" w:space="0" w:color="auto"/>
              <w:right w:val="single" w:sz="4" w:space="0" w:color="auto"/>
            </w:tcBorders>
          </w:tcPr>
          <w:p w14:paraId="0BAF1C92" w14:textId="77777777" w:rsidR="00797315" w:rsidRPr="00196BCA" w:rsidRDefault="00797315" w:rsidP="00282E75">
            <w:pPr>
              <w:pStyle w:val="TAL"/>
              <w:rPr>
                <w:lang w:eastAsia="en-US"/>
              </w:rPr>
            </w:pPr>
            <w:r w:rsidRPr="00196BCA">
              <w:rPr>
                <w:lang w:eastAsia="en-US"/>
              </w:rPr>
              <w:t xml:space="preserve">The SS </w:t>
            </w:r>
            <w:r w:rsidR="00B85A33" w:rsidRPr="00196BCA">
              <w:t xml:space="preserve">transmits NR RRCReconfiguratioin message to </w:t>
            </w:r>
            <w:r w:rsidRPr="00196BCA">
              <w:rPr>
                <w:lang w:eastAsia="en-US"/>
              </w:rPr>
              <w:t>reconfigure RLC in the UE and set:</w:t>
            </w:r>
          </w:p>
          <w:p w14:paraId="57E7D678" w14:textId="77777777" w:rsidR="00797315" w:rsidRPr="00196BCA" w:rsidRDefault="00797315" w:rsidP="00282E75">
            <w:pPr>
              <w:pStyle w:val="TAL"/>
              <w:rPr>
                <w:lang w:eastAsia="en-US"/>
              </w:rPr>
            </w:pPr>
            <w:r w:rsidRPr="00196BCA">
              <w:rPr>
                <w:lang w:eastAsia="en-US"/>
              </w:rPr>
              <w:t xml:space="preserve">- </w:t>
            </w:r>
            <w:r w:rsidRPr="00196BCA">
              <w:rPr>
                <w:i/>
                <w:lang w:eastAsia="en-US"/>
              </w:rPr>
              <w:t>t-Reassembly</w:t>
            </w:r>
            <w:r w:rsidRPr="00196BCA">
              <w:rPr>
                <w:lang w:eastAsia="en-US"/>
              </w:rPr>
              <w:t xml:space="preserve"> to ms200,</w:t>
            </w:r>
          </w:p>
          <w:p w14:paraId="741B93BB" w14:textId="77777777" w:rsidR="00797315" w:rsidRPr="00196BCA" w:rsidRDefault="00797315" w:rsidP="00282E75">
            <w:pPr>
              <w:pStyle w:val="TAL"/>
              <w:rPr>
                <w:lang w:eastAsia="en-US"/>
              </w:rPr>
            </w:pPr>
            <w:r w:rsidRPr="00196BCA">
              <w:rPr>
                <w:lang w:eastAsia="en-US"/>
              </w:rPr>
              <w:t xml:space="preserve">- </w:t>
            </w:r>
            <w:r w:rsidRPr="00196BCA">
              <w:rPr>
                <w:i/>
                <w:lang w:eastAsia="en-US"/>
              </w:rPr>
              <w:t>t-StatusProhibit</w:t>
            </w:r>
            <w:r w:rsidRPr="00196BCA">
              <w:rPr>
                <w:lang w:eastAsia="en-US"/>
              </w:rPr>
              <w:t xml:space="preserve"> to ms400,</w:t>
            </w:r>
          </w:p>
          <w:p w14:paraId="60FF5A7A" w14:textId="77777777" w:rsidR="00797315" w:rsidRPr="00196BCA" w:rsidRDefault="00797315" w:rsidP="00282E75">
            <w:pPr>
              <w:pStyle w:val="TAL"/>
              <w:rPr>
                <w:lang w:eastAsia="en-US"/>
              </w:rPr>
            </w:pPr>
            <w:r w:rsidRPr="00196BCA">
              <w:rPr>
                <w:lang w:eastAsia="en-US"/>
              </w:rPr>
              <w:t xml:space="preserve">- </w:t>
            </w:r>
            <w:r w:rsidRPr="00196BCA">
              <w:rPr>
                <w:i/>
                <w:lang w:eastAsia="en-US"/>
              </w:rPr>
              <w:t>t-PollRetransmit</w:t>
            </w:r>
            <w:r w:rsidRPr="00196BCA">
              <w:rPr>
                <w:lang w:eastAsia="en-US"/>
              </w:rPr>
              <w:t xml:space="preserve"> to ms500.</w:t>
            </w:r>
          </w:p>
          <w:p w14:paraId="3F3EE9BD" w14:textId="77777777" w:rsidR="00797315" w:rsidRPr="00196BCA" w:rsidRDefault="00797315" w:rsidP="00282E75">
            <w:pPr>
              <w:pStyle w:val="TAL"/>
              <w:rPr>
                <w:lang w:eastAsia="en-US"/>
              </w:rPr>
            </w:pPr>
            <w:r w:rsidRPr="00196BCA">
              <w:rPr>
                <w:lang w:eastAsia="en-US"/>
              </w:rPr>
              <w:t>(Note 1)</w:t>
            </w:r>
          </w:p>
        </w:tc>
        <w:tc>
          <w:tcPr>
            <w:tcW w:w="709" w:type="dxa"/>
            <w:tcBorders>
              <w:top w:val="single" w:sz="4" w:space="0" w:color="auto"/>
              <w:left w:val="single" w:sz="4" w:space="0" w:color="auto"/>
              <w:bottom w:val="single" w:sz="4" w:space="0" w:color="auto"/>
              <w:right w:val="single" w:sz="4" w:space="0" w:color="auto"/>
            </w:tcBorders>
          </w:tcPr>
          <w:p w14:paraId="6B99D551" w14:textId="77777777" w:rsidR="00797315" w:rsidRPr="00196BCA" w:rsidRDefault="00B85A33" w:rsidP="00282E75">
            <w:pPr>
              <w:pStyle w:val="TAC"/>
              <w:rPr>
                <w:lang w:eastAsia="en-US"/>
              </w:rPr>
            </w:pPr>
            <w:r w:rsidRPr="00196BCA">
              <w:t>&lt;-</w:t>
            </w:r>
            <w:r w:rsidR="00797315" w:rsidRPr="00196BCA">
              <w:rPr>
                <w:lang w:eastAsia="en-US"/>
              </w:rPr>
              <w:t>-</w:t>
            </w:r>
          </w:p>
        </w:tc>
        <w:tc>
          <w:tcPr>
            <w:tcW w:w="2977" w:type="dxa"/>
            <w:tcBorders>
              <w:top w:val="single" w:sz="4" w:space="0" w:color="auto"/>
              <w:left w:val="single" w:sz="4" w:space="0" w:color="auto"/>
              <w:bottom w:val="single" w:sz="4" w:space="0" w:color="auto"/>
              <w:right w:val="single" w:sz="4" w:space="0" w:color="auto"/>
            </w:tcBorders>
          </w:tcPr>
          <w:p w14:paraId="07998694" w14:textId="77777777" w:rsidR="00797315" w:rsidRPr="00196BCA" w:rsidRDefault="00B85A33" w:rsidP="00282E75">
            <w:pPr>
              <w:pStyle w:val="TAL"/>
              <w:rPr>
                <w:lang w:eastAsia="en-US"/>
              </w:rPr>
            </w:pPr>
            <w:r w:rsidRPr="00196BCA">
              <w:t>RRCReconfiguration</w:t>
            </w:r>
          </w:p>
        </w:tc>
        <w:tc>
          <w:tcPr>
            <w:tcW w:w="567" w:type="dxa"/>
            <w:tcBorders>
              <w:top w:val="single" w:sz="4" w:space="0" w:color="auto"/>
              <w:left w:val="single" w:sz="4" w:space="0" w:color="auto"/>
              <w:bottom w:val="single" w:sz="4" w:space="0" w:color="auto"/>
              <w:right w:val="single" w:sz="4" w:space="0" w:color="auto"/>
            </w:tcBorders>
          </w:tcPr>
          <w:p w14:paraId="27CCA2E0" w14:textId="77777777" w:rsidR="00797315" w:rsidRPr="00196BCA" w:rsidRDefault="00797315" w:rsidP="00282E75">
            <w:pPr>
              <w:pStyle w:val="TAC"/>
              <w:rPr>
                <w:lang w:eastAsia="en-US"/>
              </w:rPr>
            </w:pPr>
            <w:r w:rsidRPr="00196BCA">
              <w:rPr>
                <w:lang w:eastAsia="en-US"/>
              </w:rPr>
              <w:t>-</w:t>
            </w:r>
          </w:p>
        </w:tc>
        <w:tc>
          <w:tcPr>
            <w:tcW w:w="851" w:type="dxa"/>
            <w:tcBorders>
              <w:top w:val="single" w:sz="4" w:space="0" w:color="auto"/>
              <w:left w:val="single" w:sz="4" w:space="0" w:color="auto"/>
              <w:bottom w:val="single" w:sz="4" w:space="0" w:color="auto"/>
              <w:right w:val="single" w:sz="4" w:space="0" w:color="auto"/>
            </w:tcBorders>
          </w:tcPr>
          <w:p w14:paraId="70912D4F" w14:textId="77777777" w:rsidR="00797315" w:rsidRPr="00196BCA" w:rsidRDefault="00797315" w:rsidP="00282E75">
            <w:pPr>
              <w:pStyle w:val="TAC"/>
              <w:rPr>
                <w:lang w:eastAsia="en-US"/>
              </w:rPr>
            </w:pPr>
            <w:r w:rsidRPr="00196BCA">
              <w:rPr>
                <w:lang w:eastAsia="en-US"/>
              </w:rPr>
              <w:t>-</w:t>
            </w:r>
          </w:p>
        </w:tc>
      </w:tr>
      <w:tr w:rsidR="00B85A33" w:rsidRPr="00196BCA" w14:paraId="23EEA9CD" w14:textId="77777777" w:rsidTr="00E84816">
        <w:tc>
          <w:tcPr>
            <w:tcW w:w="534" w:type="dxa"/>
            <w:tcBorders>
              <w:top w:val="single" w:sz="4" w:space="0" w:color="auto"/>
              <w:left w:val="single" w:sz="4" w:space="0" w:color="auto"/>
              <w:bottom w:val="single" w:sz="4" w:space="0" w:color="auto"/>
              <w:right w:val="single" w:sz="4" w:space="0" w:color="auto"/>
            </w:tcBorders>
          </w:tcPr>
          <w:p w14:paraId="45488D03" w14:textId="77777777" w:rsidR="00B85A33" w:rsidRPr="00196BCA" w:rsidRDefault="00B85A33" w:rsidP="00E84816">
            <w:pPr>
              <w:pStyle w:val="TAC"/>
            </w:pPr>
            <w:r w:rsidRPr="00196BCA">
              <w:t>30A</w:t>
            </w:r>
          </w:p>
        </w:tc>
        <w:tc>
          <w:tcPr>
            <w:tcW w:w="3968" w:type="dxa"/>
            <w:tcBorders>
              <w:top w:val="single" w:sz="4" w:space="0" w:color="auto"/>
              <w:left w:val="single" w:sz="4" w:space="0" w:color="auto"/>
              <w:bottom w:val="single" w:sz="4" w:space="0" w:color="auto"/>
              <w:right w:val="single" w:sz="4" w:space="0" w:color="auto"/>
            </w:tcBorders>
          </w:tcPr>
          <w:p w14:paraId="0B567CDE" w14:textId="77777777" w:rsidR="00B85A33" w:rsidRPr="00196BCA" w:rsidRDefault="00B85A33" w:rsidP="00E84816">
            <w:pPr>
              <w:pStyle w:val="TAL"/>
            </w:pPr>
            <w:r w:rsidRPr="00196BCA">
              <w:t xml:space="preserve">The UE transmits a NR </w:t>
            </w:r>
            <w:r w:rsidRPr="00196BCA">
              <w:rPr>
                <w:i/>
              </w:rPr>
              <w:t>RRCReconfigurationcomplete</w:t>
            </w:r>
            <w:r w:rsidRPr="00196BCA">
              <w:t xml:space="preserve"> message.</w:t>
            </w:r>
          </w:p>
          <w:p w14:paraId="1000FCC9" w14:textId="77777777" w:rsidR="00B85A33" w:rsidRPr="00196BCA" w:rsidRDefault="00B85A33" w:rsidP="00E84816">
            <w:pPr>
              <w:pStyle w:val="TAL"/>
            </w:pPr>
            <w:r w:rsidRPr="00196BCA">
              <w:t>(Note 2)</w:t>
            </w:r>
          </w:p>
        </w:tc>
        <w:tc>
          <w:tcPr>
            <w:tcW w:w="709" w:type="dxa"/>
            <w:tcBorders>
              <w:top w:val="single" w:sz="4" w:space="0" w:color="auto"/>
              <w:left w:val="single" w:sz="4" w:space="0" w:color="auto"/>
              <w:bottom w:val="single" w:sz="4" w:space="0" w:color="auto"/>
              <w:right w:val="single" w:sz="4" w:space="0" w:color="auto"/>
            </w:tcBorders>
          </w:tcPr>
          <w:p w14:paraId="10EE5DF9" w14:textId="77777777" w:rsidR="00B85A33" w:rsidRPr="00196BCA" w:rsidRDefault="00B85A33" w:rsidP="00E84816">
            <w:pPr>
              <w:pStyle w:val="TAC"/>
            </w:pPr>
            <w:r w:rsidRPr="00196BCA">
              <w:t>--&gt;</w:t>
            </w:r>
          </w:p>
        </w:tc>
        <w:tc>
          <w:tcPr>
            <w:tcW w:w="2977" w:type="dxa"/>
            <w:tcBorders>
              <w:top w:val="single" w:sz="4" w:space="0" w:color="auto"/>
              <w:left w:val="single" w:sz="4" w:space="0" w:color="auto"/>
              <w:bottom w:val="single" w:sz="4" w:space="0" w:color="auto"/>
              <w:right w:val="single" w:sz="4" w:space="0" w:color="auto"/>
            </w:tcBorders>
          </w:tcPr>
          <w:p w14:paraId="2397E0B7" w14:textId="77777777" w:rsidR="00B85A33" w:rsidRPr="00196BCA" w:rsidRDefault="00B85A33" w:rsidP="00E84816">
            <w:pPr>
              <w:pStyle w:val="TAL"/>
            </w:pPr>
            <w:r w:rsidRPr="00196BCA">
              <w:t>RRCReconfigurationComplete</w:t>
            </w:r>
          </w:p>
        </w:tc>
        <w:tc>
          <w:tcPr>
            <w:tcW w:w="567" w:type="dxa"/>
            <w:tcBorders>
              <w:top w:val="single" w:sz="4" w:space="0" w:color="auto"/>
              <w:left w:val="single" w:sz="4" w:space="0" w:color="auto"/>
              <w:bottom w:val="single" w:sz="4" w:space="0" w:color="auto"/>
              <w:right w:val="single" w:sz="4" w:space="0" w:color="auto"/>
            </w:tcBorders>
          </w:tcPr>
          <w:p w14:paraId="14949C5B" w14:textId="77777777" w:rsidR="00B85A33" w:rsidRPr="00196BCA" w:rsidRDefault="00B85A33" w:rsidP="00E84816">
            <w:pPr>
              <w:pStyle w:val="TAC"/>
            </w:pPr>
            <w:r w:rsidRPr="00196BCA">
              <w:t>-</w:t>
            </w:r>
          </w:p>
        </w:tc>
        <w:tc>
          <w:tcPr>
            <w:tcW w:w="851" w:type="dxa"/>
            <w:tcBorders>
              <w:top w:val="single" w:sz="4" w:space="0" w:color="auto"/>
              <w:left w:val="single" w:sz="4" w:space="0" w:color="auto"/>
              <w:bottom w:val="single" w:sz="4" w:space="0" w:color="auto"/>
              <w:right w:val="single" w:sz="4" w:space="0" w:color="auto"/>
            </w:tcBorders>
          </w:tcPr>
          <w:p w14:paraId="243F1AAA" w14:textId="77777777" w:rsidR="00B85A33" w:rsidRPr="00196BCA" w:rsidRDefault="00B85A33" w:rsidP="00E84816">
            <w:pPr>
              <w:pStyle w:val="TAC"/>
            </w:pPr>
            <w:r w:rsidRPr="00196BCA">
              <w:t>-</w:t>
            </w:r>
          </w:p>
        </w:tc>
      </w:tr>
      <w:tr w:rsidR="00797315" w:rsidRPr="00196BCA" w14:paraId="04954FB1" w14:textId="77777777" w:rsidTr="008C3143">
        <w:tc>
          <w:tcPr>
            <w:tcW w:w="534" w:type="dxa"/>
            <w:tcBorders>
              <w:top w:val="single" w:sz="4" w:space="0" w:color="auto"/>
              <w:left w:val="single" w:sz="4" w:space="0" w:color="auto"/>
              <w:bottom w:val="single" w:sz="4" w:space="0" w:color="auto"/>
              <w:right w:val="single" w:sz="4" w:space="0" w:color="auto"/>
            </w:tcBorders>
          </w:tcPr>
          <w:p w14:paraId="15F4E03D" w14:textId="77777777" w:rsidR="00797315" w:rsidRPr="00196BCA" w:rsidRDefault="00797315" w:rsidP="00282E75">
            <w:pPr>
              <w:pStyle w:val="TAC"/>
              <w:rPr>
                <w:lang w:eastAsia="en-US"/>
              </w:rPr>
            </w:pPr>
            <w:r w:rsidRPr="00196BCA">
              <w:rPr>
                <w:lang w:eastAsia="en-US"/>
              </w:rPr>
              <w:t>31-59</w:t>
            </w:r>
          </w:p>
        </w:tc>
        <w:tc>
          <w:tcPr>
            <w:tcW w:w="3968" w:type="dxa"/>
            <w:tcBorders>
              <w:top w:val="single" w:sz="4" w:space="0" w:color="auto"/>
              <w:left w:val="single" w:sz="4" w:space="0" w:color="auto"/>
              <w:bottom w:val="single" w:sz="4" w:space="0" w:color="auto"/>
              <w:right w:val="single" w:sz="4" w:space="0" w:color="auto"/>
            </w:tcBorders>
          </w:tcPr>
          <w:p w14:paraId="6E4B3190" w14:textId="77777777" w:rsidR="00797315" w:rsidRPr="00196BCA" w:rsidRDefault="00797315" w:rsidP="00282E75">
            <w:pPr>
              <w:pStyle w:val="TAL"/>
              <w:rPr>
                <w:lang w:eastAsia="en-US"/>
              </w:rPr>
            </w:pPr>
            <w:r w:rsidRPr="00196BCA">
              <w:rPr>
                <w:lang w:eastAsia="en-US"/>
              </w:rPr>
              <w:t>Same expected sequence as in Table 7.</w:t>
            </w:r>
            <w:r w:rsidR="008A68AA" w:rsidRPr="00196BCA">
              <w:rPr>
                <w:lang w:eastAsia="en-US"/>
              </w:rPr>
              <w:t>1.</w:t>
            </w:r>
            <w:r w:rsidRPr="00196BCA">
              <w:rPr>
                <w:lang w:eastAsia="en-US"/>
              </w:rPr>
              <w:t xml:space="preserve">2.3.8.3.2-2 with (X=11, t-Reassembly = ms200, </w:t>
            </w:r>
            <w:r w:rsidRPr="00196BCA">
              <w:rPr>
                <w:i/>
                <w:lang w:eastAsia="en-US"/>
              </w:rPr>
              <w:t>t-StatusProhibit = ms400, t-PollRetransmit=ms500)</w:t>
            </w:r>
            <w:r w:rsidR="004D5B6E" w:rsidRPr="00196BCA">
              <w:rPr>
                <w:lang w:eastAsia="en-US"/>
              </w:rPr>
              <w:t>.</w:t>
            </w:r>
          </w:p>
        </w:tc>
        <w:tc>
          <w:tcPr>
            <w:tcW w:w="709" w:type="dxa"/>
            <w:tcBorders>
              <w:top w:val="single" w:sz="4" w:space="0" w:color="auto"/>
              <w:left w:val="single" w:sz="4" w:space="0" w:color="auto"/>
              <w:bottom w:val="single" w:sz="4" w:space="0" w:color="auto"/>
              <w:right w:val="single" w:sz="4" w:space="0" w:color="auto"/>
            </w:tcBorders>
          </w:tcPr>
          <w:p w14:paraId="55B9645C" w14:textId="77777777" w:rsidR="00797315" w:rsidRPr="00196BCA" w:rsidRDefault="00797315" w:rsidP="00282E75">
            <w:pPr>
              <w:pStyle w:val="TAC"/>
              <w:rPr>
                <w:lang w:eastAsia="en-US"/>
              </w:rPr>
            </w:pPr>
            <w:r w:rsidRPr="00196BCA">
              <w:rPr>
                <w:lang w:eastAsia="en-US"/>
              </w:rPr>
              <w:t>-</w:t>
            </w:r>
          </w:p>
        </w:tc>
        <w:tc>
          <w:tcPr>
            <w:tcW w:w="2977" w:type="dxa"/>
            <w:tcBorders>
              <w:top w:val="single" w:sz="4" w:space="0" w:color="auto"/>
              <w:left w:val="single" w:sz="4" w:space="0" w:color="auto"/>
              <w:bottom w:val="single" w:sz="4" w:space="0" w:color="auto"/>
              <w:right w:val="single" w:sz="4" w:space="0" w:color="auto"/>
            </w:tcBorders>
          </w:tcPr>
          <w:p w14:paraId="444C11C9" w14:textId="77777777" w:rsidR="00797315" w:rsidRPr="00196BCA" w:rsidRDefault="00797315" w:rsidP="00282E75">
            <w:pPr>
              <w:pStyle w:val="TAL"/>
              <w:rPr>
                <w:lang w:eastAsia="en-US"/>
              </w:rPr>
            </w:pPr>
            <w:r w:rsidRPr="00196BCA">
              <w:rPr>
                <w:lang w:eastAsia="en-US"/>
              </w:rPr>
              <w:t>-</w:t>
            </w:r>
          </w:p>
        </w:tc>
        <w:tc>
          <w:tcPr>
            <w:tcW w:w="567" w:type="dxa"/>
            <w:tcBorders>
              <w:top w:val="single" w:sz="4" w:space="0" w:color="auto"/>
              <w:left w:val="single" w:sz="4" w:space="0" w:color="auto"/>
              <w:bottom w:val="single" w:sz="4" w:space="0" w:color="auto"/>
              <w:right w:val="single" w:sz="4" w:space="0" w:color="auto"/>
            </w:tcBorders>
          </w:tcPr>
          <w:p w14:paraId="3553293B" w14:textId="77777777" w:rsidR="00797315" w:rsidRPr="00196BCA" w:rsidRDefault="00797315" w:rsidP="00282E75">
            <w:pPr>
              <w:pStyle w:val="TAC"/>
              <w:rPr>
                <w:lang w:eastAsia="en-US"/>
              </w:rPr>
            </w:pPr>
            <w:r w:rsidRPr="00196BCA">
              <w:rPr>
                <w:lang w:eastAsia="en-US"/>
              </w:rPr>
              <w:t>1,2,3</w:t>
            </w:r>
          </w:p>
        </w:tc>
        <w:tc>
          <w:tcPr>
            <w:tcW w:w="851" w:type="dxa"/>
            <w:tcBorders>
              <w:top w:val="single" w:sz="4" w:space="0" w:color="auto"/>
              <w:left w:val="single" w:sz="4" w:space="0" w:color="auto"/>
              <w:bottom w:val="single" w:sz="4" w:space="0" w:color="auto"/>
              <w:right w:val="single" w:sz="4" w:space="0" w:color="auto"/>
            </w:tcBorders>
          </w:tcPr>
          <w:p w14:paraId="526194C6" w14:textId="77777777" w:rsidR="00797315" w:rsidRPr="00196BCA" w:rsidRDefault="00797315" w:rsidP="00282E75">
            <w:pPr>
              <w:pStyle w:val="TAC"/>
              <w:rPr>
                <w:lang w:eastAsia="en-US"/>
              </w:rPr>
            </w:pPr>
            <w:r w:rsidRPr="00196BCA">
              <w:rPr>
                <w:lang w:eastAsia="en-US"/>
              </w:rPr>
              <w:t>-</w:t>
            </w:r>
          </w:p>
        </w:tc>
      </w:tr>
      <w:tr w:rsidR="00797315" w:rsidRPr="00196BCA" w:rsidDel="00AE271C" w14:paraId="1CA55478" w14:textId="77777777" w:rsidTr="008C3143">
        <w:tc>
          <w:tcPr>
            <w:tcW w:w="9606" w:type="dxa"/>
            <w:gridSpan w:val="6"/>
            <w:tcBorders>
              <w:top w:val="single" w:sz="4" w:space="0" w:color="auto"/>
              <w:left w:val="single" w:sz="4" w:space="0" w:color="auto"/>
              <w:bottom w:val="single" w:sz="4" w:space="0" w:color="auto"/>
              <w:right w:val="single" w:sz="4" w:space="0" w:color="auto"/>
            </w:tcBorders>
          </w:tcPr>
          <w:p w14:paraId="6F1EF205" w14:textId="77777777" w:rsidR="00797315" w:rsidRPr="00196BCA" w:rsidRDefault="00797315" w:rsidP="00282E75">
            <w:pPr>
              <w:pStyle w:val="TAN"/>
              <w:rPr>
                <w:lang w:eastAsia="en-US"/>
              </w:rPr>
            </w:pPr>
            <w:r w:rsidRPr="00196BCA">
              <w:rPr>
                <w:lang w:eastAsia="en-US"/>
              </w:rPr>
              <w:t>Note 1:</w:t>
            </w:r>
            <w:r w:rsidR="007E6D65" w:rsidRPr="00196BCA">
              <w:rPr>
                <w:lang w:eastAsia="en-US"/>
              </w:rPr>
              <w:tab/>
            </w:r>
            <w:r w:rsidR="00B85A33" w:rsidRPr="00196BCA">
              <w:t>For EN-DC the NR RRCReconfiguration message is contained in RRCConnectionReconfiguration 36.508 [7], Table 4.6.1-8 using condition EN-DC_EmbedNR_RRCRecon</w:t>
            </w:r>
            <w:r w:rsidRPr="00196BCA">
              <w:rPr>
                <w:lang w:eastAsia="en-US"/>
              </w:rPr>
              <w:t>.</w:t>
            </w:r>
          </w:p>
          <w:p w14:paraId="113796EA" w14:textId="77777777" w:rsidR="00B85A33" w:rsidRPr="00196BCA" w:rsidDel="00AE271C" w:rsidRDefault="00B85A33" w:rsidP="00B85A33">
            <w:pPr>
              <w:pStyle w:val="TAN"/>
              <w:rPr>
                <w:lang w:eastAsia="en-US"/>
              </w:rPr>
            </w:pPr>
            <w:r w:rsidRPr="00196BCA">
              <w:t>Note 2:</w:t>
            </w:r>
            <w:r w:rsidRPr="00196BCA">
              <w:tab/>
              <w:t>For EN-DC the NR RRCReconfigurationComplete message is contained in RRCConnectionReconfigurationComplete.</w:t>
            </w:r>
          </w:p>
        </w:tc>
      </w:tr>
    </w:tbl>
    <w:p w14:paraId="0DA641AF" w14:textId="77777777" w:rsidR="00797315" w:rsidRPr="00196BCA" w:rsidRDefault="00797315" w:rsidP="00282E75"/>
    <w:p w14:paraId="3E3291FE" w14:textId="77777777" w:rsidR="00B844DE" w:rsidRPr="00196BCA" w:rsidRDefault="00B844DE" w:rsidP="002D1587">
      <w:pPr>
        <w:pStyle w:val="TH"/>
      </w:pPr>
      <w:r w:rsidRPr="00196BCA">
        <w:t xml:space="preserve">Table 7.1.2.3.8.3.2-2: Behaviour Sequence (X, t-Reassembly, </w:t>
      </w:r>
      <w:r w:rsidRPr="00196BCA">
        <w:rPr>
          <w:rFonts w:eastAsia="MS Mincho"/>
          <w:i/>
        </w:rPr>
        <w:t>t-StatusProhibit,t-PollRetransmit</w:t>
      </w:r>
      <w:r w:rsidRPr="00196BCA">
        <w:rPr>
          <w:rFonts w:eastAsia="MS Mincho"/>
        </w:rPr>
        <w:t>)</w:t>
      </w:r>
      <w:r w:rsidRPr="00196BCA">
        <w:rPr>
          <w:rFonts w:eastAsia="MS Mincho"/>
          <w:i/>
        </w:rPr>
        <w:t xml:space="preserve"> </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34"/>
        <w:gridCol w:w="3968"/>
        <w:gridCol w:w="709"/>
        <w:gridCol w:w="2977"/>
        <w:gridCol w:w="567"/>
        <w:gridCol w:w="851"/>
      </w:tblGrid>
      <w:tr w:rsidR="00B844DE" w:rsidRPr="00196BCA" w14:paraId="5A45A3E3" w14:textId="77777777" w:rsidTr="00AF0E9E">
        <w:trPr>
          <w:cantSplit/>
        </w:trPr>
        <w:tc>
          <w:tcPr>
            <w:tcW w:w="534" w:type="dxa"/>
            <w:tcBorders>
              <w:bottom w:val="nil"/>
            </w:tcBorders>
          </w:tcPr>
          <w:p w14:paraId="351798B0" w14:textId="77777777" w:rsidR="00B844DE" w:rsidRPr="00196BCA" w:rsidRDefault="00B844DE" w:rsidP="00D00D8C">
            <w:pPr>
              <w:pStyle w:val="TAH"/>
              <w:rPr>
                <w:lang w:eastAsia="en-US"/>
              </w:rPr>
            </w:pPr>
            <w:r w:rsidRPr="00196BCA">
              <w:rPr>
                <w:lang w:eastAsia="en-US"/>
              </w:rPr>
              <w:t>St</w:t>
            </w:r>
          </w:p>
        </w:tc>
        <w:tc>
          <w:tcPr>
            <w:tcW w:w="3968" w:type="dxa"/>
            <w:tcBorders>
              <w:bottom w:val="nil"/>
            </w:tcBorders>
          </w:tcPr>
          <w:p w14:paraId="6549627D" w14:textId="77777777" w:rsidR="00B844DE" w:rsidRPr="00196BCA" w:rsidRDefault="00B844DE" w:rsidP="00D00D8C">
            <w:pPr>
              <w:pStyle w:val="TAH"/>
              <w:rPr>
                <w:lang w:eastAsia="en-US"/>
              </w:rPr>
            </w:pPr>
            <w:r w:rsidRPr="00196BCA">
              <w:rPr>
                <w:lang w:eastAsia="en-US"/>
              </w:rPr>
              <w:t>Procedure</w:t>
            </w:r>
          </w:p>
        </w:tc>
        <w:tc>
          <w:tcPr>
            <w:tcW w:w="3686" w:type="dxa"/>
            <w:gridSpan w:val="2"/>
          </w:tcPr>
          <w:p w14:paraId="4B544B59" w14:textId="77777777" w:rsidR="00B844DE" w:rsidRPr="00196BCA" w:rsidRDefault="00B844DE" w:rsidP="00D00D8C">
            <w:pPr>
              <w:pStyle w:val="TAH"/>
              <w:rPr>
                <w:lang w:eastAsia="en-US"/>
              </w:rPr>
            </w:pPr>
            <w:r w:rsidRPr="00196BCA">
              <w:rPr>
                <w:lang w:eastAsia="en-US"/>
              </w:rPr>
              <w:t>Message Sequence</w:t>
            </w:r>
          </w:p>
        </w:tc>
        <w:tc>
          <w:tcPr>
            <w:tcW w:w="567" w:type="dxa"/>
            <w:tcBorders>
              <w:bottom w:val="nil"/>
            </w:tcBorders>
          </w:tcPr>
          <w:p w14:paraId="7BDB6B6C" w14:textId="77777777" w:rsidR="00B844DE" w:rsidRPr="00196BCA" w:rsidRDefault="00B844DE" w:rsidP="00D00D8C">
            <w:pPr>
              <w:pStyle w:val="TAH"/>
              <w:rPr>
                <w:lang w:eastAsia="en-US"/>
              </w:rPr>
            </w:pPr>
            <w:r w:rsidRPr="00196BCA">
              <w:rPr>
                <w:lang w:eastAsia="en-US"/>
              </w:rPr>
              <w:t>TP</w:t>
            </w:r>
          </w:p>
        </w:tc>
        <w:tc>
          <w:tcPr>
            <w:tcW w:w="851" w:type="dxa"/>
            <w:tcBorders>
              <w:bottom w:val="nil"/>
            </w:tcBorders>
          </w:tcPr>
          <w:p w14:paraId="2BB50320" w14:textId="77777777" w:rsidR="00B844DE" w:rsidRPr="00196BCA" w:rsidRDefault="00B844DE" w:rsidP="00D00D8C">
            <w:pPr>
              <w:pStyle w:val="TAH"/>
              <w:rPr>
                <w:lang w:eastAsia="en-US"/>
              </w:rPr>
            </w:pPr>
            <w:r w:rsidRPr="00196BCA">
              <w:rPr>
                <w:lang w:eastAsia="en-US"/>
              </w:rPr>
              <w:t>Verdict</w:t>
            </w:r>
          </w:p>
        </w:tc>
      </w:tr>
      <w:tr w:rsidR="00B844DE" w:rsidRPr="00196BCA" w14:paraId="653BCD63" w14:textId="77777777" w:rsidTr="00AF0E9E">
        <w:trPr>
          <w:cantSplit/>
        </w:trPr>
        <w:tc>
          <w:tcPr>
            <w:tcW w:w="534" w:type="dxa"/>
            <w:tcBorders>
              <w:top w:val="nil"/>
            </w:tcBorders>
          </w:tcPr>
          <w:p w14:paraId="3CAD1D52" w14:textId="77777777" w:rsidR="00B844DE" w:rsidRPr="00196BCA" w:rsidRDefault="00B844DE" w:rsidP="00D00D8C">
            <w:pPr>
              <w:pStyle w:val="TAH"/>
              <w:rPr>
                <w:lang w:eastAsia="en-US"/>
              </w:rPr>
            </w:pPr>
          </w:p>
        </w:tc>
        <w:tc>
          <w:tcPr>
            <w:tcW w:w="3968" w:type="dxa"/>
            <w:tcBorders>
              <w:top w:val="nil"/>
            </w:tcBorders>
          </w:tcPr>
          <w:p w14:paraId="584AB52B" w14:textId="77777777" w:rsidR="00B844DE" w:rsidRPr="00196BCA" w:rsidRDefault="00B844DE" w:rsidP="00D00D8C">
            <w:pPr>
              <w:pStyle w:val="TAH"/>
              <w:rPr>
                <w:lang w:eastAsia="en-US"/>
              </w:rPr>
            </w:pPr>
          </w:p>
        </w:tc>
        <w:tc>
          <w:tcPr>
            <w:tcW w:w="709" w:type="dxa"/>
          </w:tcPr>
          <w:p w14:paraId="45151F6B" w14:textId="77777777" w:rsidR="00B844DE" w:rsidRPr="00196BCA" w:rsidRDefault="00B844DE" w:rsidP="00D00D8C">
            <w:pPr>
              <w:pStyle w:val="TAH"/>
              <w:rPr>
                <w:lang w:eastAsia="en-US"/>
              </w:rPr>
            </w:pPr>
            <w:r w:rsidRPr="00196BCA">
              <w:rPr>
                <w:lang w:eastAsia="en-US"/>
              </w:rPr>
              <w:t>U - S</w:t>
            </w:r>
          </w:p>
        </w:tc>
        <w:tc>
          <w:tcPr>
            <w:tcW w:w="2977" w:type="dxa"/>
          </w:tcPr>
          <w:p w14:paraId="56631BD2" w14:textId="77777777" w:rsidR="00B844DE" w:rsidRPr="00196BCA" w:rsidRDefault="00B844DE" w:rsidP="00D00D8C">
            <w:pPr>
              <w:pStyle w:val="TAH"/>
              <w:rPr>
                <w:lang w:eastAsia="en-US"/>
              </w:rPr>
            </w:pPr>
            <w:r w:rsidRPr="00196BCA">
              <w:rPr>
                <w:lang w:eastAsia="en-US"/>
              </w:rPr>
              <w:t>Message/PDU/SDU</w:t>
            </w:r>
          </w:p>
        </w:tc>
        <w:tc>
          <w:tcPr>
            <w:tcW w:w="567" w:type="dxa"/>
            <w:tcBorders>
              <w:top w:val="nil"/>
            </w:tcBorders>
          </w:tcPr>
          <w:p w14:paraId="332F19DC" w14:textId="77777777" w:rsidR="00B844DE" w:rsidRPr="00196BCA" w:rsidRDefault="00B844DE" w:rsidP="00D00D8C">
            <w:pPr>
              <w:pStyle w:val="TAH"/>
              <w:rPr>
                <w:lang w:eastAsia="en-US"/>
              </w:rPr>
            </w:pPr>
          </w:p>
        </w:tc>
        <w:tc>
          <w:tcPr>
            <w:tcW w:w="851" w:type="dxa"/>
            <w:tcBorders>
              <w:top w:val="nil"/>
            </w:tcBorders>
          </w:tcPr>
          <w:p w14:paraId="30FFED35" w14:textId="77777777" w:rsidR="00B844DE" w:rsidRPr="00196BCA" w:rsidRDefault="00B844DE" w:rsidP="00D00D8C">
            <w:pPr>
              <w:pStyle w:val="TAH"/>
              <w:rPr>
                <w:lang w:eastAsia="en-US"/>
              </w:rPr>
            </w:pPr>
          </w:p>
        </w:tc>
      </w:tr>
      <w:tr w:rsidR="00B844DE" w:rsidRPr="00196BCA" w14:paraId="2FAF9FAD" w14:textId="77777777" w:rsidTr="00AF0E9E">
        <w:trPr>
          <w:cantSplit/>
        </w:trPr>
        <w:tc>
          <w:tcPr>
            <w:tcW w:w="534" w:type="dxa"/>
            <w:tcBorders>
              <w:bottom w:val="single" w:sz="4" w:space="0" w:color="auto"/>
            </w:tcBorders>
          </w:tcPr>
          <w:p w14:paraId="42434594" w14:textId="77777777" w:rsidR="00B844DE" w:rsidRPr="00196BCA" w:rsidRDefault="00B844DE" w:rsidP="00D00D8C">
            <w:pPr>
              <w:pStyle w:val="TAC"/>
              <w:rPr>
                <w:lang w:eastAsia="en-US"/>
              </w:rPr>
            </w:pPr>
            <w:r w:rsidRPr="00196BCA">
              <w:rPr>
                <w:lang w:eastAsia="en-US"/>
              </w:rPr>
              <w:t>1</w:t>
            </w:r>
          </w:p>
        </w:tc>
        <w:tc>
          <w:tcPr>
            <w:tcW w:w="3968" w:type="dxa"/>
            <w:tcBorders>
              <w:bottom w:val="single" w:sz="4" w:space="0" w:color="auto"/>
            </w:tcBorders>
          </w:tcPr>
          <w:p w14:paraId="29D106D9" w14:textId="77777777" w:rsidR="00B844DE" w:rsidRPr="00196BCA" w:rsidRDefault="00B844DE" w:rsidP="00D00D8C">
            <w:pPr>
              <w:pStyle w:val="TAL"/>
              <w:rPr>
                <w:lang w:eastAsia="en-US"/>
              </w:rPr>
            </w:pPr>
            <w:r w:rsidRPr="00196BCA">
              <w:rPr>
                <w:lang w:eastAsia="en-US"/>
              </w:rPr>
              <w:t>The SS ignores scheduling requests and does not allocate any uplink grant.</w:t>
            </w:r>
          </w:p>
        </w:tc>
        <w:tc>
          <w:tcPr>
            <w:tcW w:w="709" w:type="dxa"/>
            <w:tcBorders>
              <w:bottom w:val="single" w:sz="4" w:space="0" w:color="auto"/>
            </w:tcBorders>
          </w:tcPr>
          <w:p w14:paraId="530082A1" w14:textId="77777777" w:rsidR="00B844DE" w:rsidRPr="00196BCA" w:rsidRDefault="00B844DE" w:rsidP="00D00D8C">
            <w:pPr>
              <w:pStyle w:val="TAC"/>
              <w:rPr>
                <w:lang w:eastAsia="en-US"/>
              </w:rPr>
            </w:pPr>
            <w:r w:rsidRPr="00196BCA">
              <w:rPr>
                <w:lang w:eastAsia="en-US"/>
              </w:rPr>
              <w:t>-</w:t>
            </w:r>
          </w:p>
        </w:tc>
        <w:tc>
          <w:tcPr>
            <w:tcW w:w="2977" w:type="dxa"/>
            <w:tcBorders>
              <w:bottom w:val="single" w:sz="4" w:space="0" w:color="auto"/>
            </w:tcBorders>
          </w:tcPr>
          <w:p w14:paraId="55A0457C" w14:textId="77777777" w:rsidR="00B844DE" w:rsidRPr="00196BCA" w:rsidRDefault="00B844DE" w:rsidP="00D00D8C">
            <w:pPr>
              <w:pStyle w:val="TAL"/>
              <w:rPr>
                <w:lang w:eastAsia="en-US"/>
              </w:rPr>
            </w:pPr>
            <w:r w:rsidRPr="00196BCA">
              <w:rPr>
                <w:lang w:eastAsia="en-US"/>
              </w:rPr>
              <w:t>-</w:t>
            </w:r>
          </w:p>
        </w:tc>
        <w:tc>
          <w:tcPr>
            <w:tcW w:w="567" w:type="dxa"/>
            <w:tcBorders>
              <w:bottom w:val="single" w:sz="4" w:space="0" w:color="auto"/>
            </w:tcBorders>
          </w:tcPr>
          <w:p w14:paraId="00968E93" w14:textId="77777777" w:rsidR="00B844DE" w:rsidRPr="00196BCA" w:rsidRDefault="00B844DE" w:rsidP="00D00D8C">
            <w:pPr>
              <w:pStyle w:val="TAC"/>
              <w:rPr>
                <w:lang w:eastAsia="en-US"/>
              </w:rPr>
            </w:pPr>
            <w:r w:rsidRPr="00196BCA">
              <w:rPr>
                <w:lang w:eastAsia="en-US"/>
              </w:rPr>
              <w:t>-</w:t>
            </w:r>
          </w:p>
        </w:tc>
        <w:tc>
          <w:tcPr>
            <w:tcW w:w="851" w:type="dxa"/>
            <w:tcBorders>
              <w:bottom w:val="single" w:sz="4" w:space="0" w:color="auto"/>
            </w:tcBorders>
          </w:tcPr>
          <w:p w14:paraId="2AE85FCA" w14:textId="77777777" w:rsidR="00B844DE" w:rsidRPr="00196BCA" w:rsidRDefault="00B844DE" w:rsidP="00D00D8C">
            <w:pPr>
              <w:pStyle w:val="TAC"/>
              <w:rPr>
                <w:lang w:eastAsia="en-US"/>
              </w:rPr>
            </w:pPr>
            <w:r w:rsidRPr="00196BCA">
              <w:rPr>
                <w:lang w:eastAsia="en-US"/>
              </w:rPr>
              <w:t>-</w:t>
            </w:r>
          </w:p>
        </w:tc>
      </w:tr>
      <w:tr w:rsidR="00B844DE" w:rsidRPr="00196BCA" w14:paraId="16762859" w14:textId="77777777" w:rsidTr="00AF0E9E">
        <w:trPr>
          <w:cantSplit/>
        </w:trPr>
        <w:tc>
          <w:tcPr>
            <w:tcW w:w="534" w:type="dxa"/>
          </w:tcPr>
          <w:p w14:paraId="7F8D8646" w14:textId="77777777" w:rsidR="00B844DE" w:rsidRPr="00196BCA" w:rsidRDefault="00B844DE" w:rsidP="00D00D8C">
            <w:pPr>
              <w:pStyle w:val="TAC"/>
              <w:rPr>
                <w:lang w:eastAsia="en-US"/>
              </w:rPr>
            </w:pPr>
            <w:r w:rsidRPr="00196BCA">
              <w:rPr>
                <w:lang w:eastAsia="en-US"/>
              </w:rPr>
              <w:t>2</w:t>
            </w:r>
          </w:p>
        </w:tc>
        <w:tc>
          <w:tcPr>
            <w:tcW w:w="3968" w:type="dxa"/>
          </w:tcPr>
          <w:p w14:paraId="73652C7E" w14:textId="77777777" w:rsidR="00B844DE" w:rsidRPr="00196BCA" w:rsidRDefault="00B844DE" w:rsidP="00D00D8C">
            <w:pPr>
              <w:pStyle w:val="TAL"/>
              <w:rPr>
                <w:lang w:eastAsia="zh-CN"/>
              </w:rPr>
            </w:pPr>
            <w:r w:rsidRPr="00196BCA">
              <w:rPr>
                <w:lang w:eastAsia="en-US"/>
              </w:rPr>
              <w:t xml:space="preserve">The SS transmits 4 AMD PDUs with P=0 and SN=X, </w:t>
            </w:r>
            <w:r w:rsidRPr="00196BCA">
              <w:rPr>
                <w:lang w:eastAsia="zh-CN"/>
              </w:rPr>
              <w:t>X+</w:t>
            </w:r>
            <w:r w:rsidRPr="00196BCA">
              <w:rPr>
                <w:lang w:eastAsia="en-US"/>
              </w:rPr>
              <w:t xml:space="preserve">1, </w:t>
            </w:r>
            <w:r w:rsidRPr="00196BCA">
              <w:rPr>
                <w:lang w:eastAsia="zh-CN"/>
              </w:rPr>
              <w:t>X+</w:t>
            </w:r>
            <w:r w:rsidRPr="00196BCA">
              <w:rPr>
                <w:lang w:eastAsia="en-US"/>
              </w:rPr>
              <w:t xml:space="preserve">2 and </w:t>
            </w:r>
            <w:r w:rsidRPr="00196BCA">
              <w:rPr>
                <w:lang w:eastAsia="zh-CN"/>
              </w:rPr>
              <w:t>X+</w:t>
            </w:r>
            <w:r w:rsidRPr="00196BCA">
              <w:rPr>
                <w:lang w:eastAsia="en-US"/>
              </w:rPr>
              <w:t>4.</w:t>
            </w:r>
          </w:p>
          <w:p w14:paraId="0B68C627" w14:textId="77777777" w:rsidR="00B844DE" w:rsidRPr="00196BCA" w:rsidRDefault="00B844DE" w:rsidP="00D00D8C">
            <w:pPr>
              <w:pStyle w:val="TAL"/>
              <w:rPr>
                <w:lang w:eastAsia="en-US"/>
              </w:rPr>
            </w:pPr>
            <w:r w:rsidRPr="00196BCA">
              <w:rPr>
                <w:lang w:eastAsia="zh-CN"/>
              </w:rPr>
              <w:t xml:space="preserve">The SS record time </w:t>
            </w:r>
            <w:r w:rsidRPr="00196BCA">
              <w:rPr>
                <w:lang w:eastAsia="en-US"/>
              </w:rPr>
              <w:t>T</w:t>
            </w:r>
            <w:r w:rsidRPr="00196BCA">
              <w:rPr>
                <w:vertAlign w:val="subscript"/>
                <w:lang w:eastAsia="en-US"/>
              </w:rPr>
              <w:t>A</w:t>
            </w:r>
            <w:r w:rsidRPr="00196BCA">
              <w:rPr>
                <w:lang w:eastAsia="zh-CN"/>
              </w:rPr>
              <w:t xml:space="preserve"> when </w:t>
            </w:r>
            <w:r w:rsidRPr="00196BCA">
              <w:rPr>
                <w:lang w:eastAsia="en-US"/>
              </w:rPr>
              <w:t xml:space="preserve">AMD </w:t>
            </w:r>
            <w:r w:rsidRPr="00196BCA">
              <w:rPr>
                <w:lang w:eastAsia="zh-CN"/>
              </w:rPr>
              <w:t>PDU#5 (with SN=X+4) is sent.</w:t>
            </w:r>
            <w:r w:rsidR="005F213F" w:rsidRPr="00196BCA">
              <w:rPr>
                <w:lang w:eastAsia="zh-CN"/>
              </w:rPr>
              <w:t xml:space="preserve"> </w:t>
            </w:r>
            <w:r w:rsidR="005F213F" w:rsidRPr="00196BCA">
              <w:rPr>
                <w:lang w:eastAsia="en-US"/>
              </w:rPr>
              <w:t>A time spacing of 20 ms is applied.</w:t>
            </w:r>
          </w:p>
        </w:tc>
        <w:tc>
          <w:tcPr>
            <w:tcW w:w="709" w:type="dxa"/>
          </w:tcPr>
          <w:p w14:paraId="4D867AB1" w14:textId="77777777" w:rsidR="00B844DE" w:rsidRPr="00196BCA" w:rsidRDefault="00B844DE" w:rsidP="00D00D8C">
            <w:pPr>
              <w:pStyle w:val="TAC"/>
              <w:rPr>
                <w:lang w:eastAsia="en-US"/>
              </w:rPr>
            </w:pPr>
            <w:r w:rsidRPr="00196BCA">
              <w:rPr>
                <w:lang w:eastAsia="en-US"/>
              </w:rPr>
              <w:t>&lt;--</w:t>
            </w:r>
          </w:p>
        </w:tc>
        <w:tc>
          <w:tcPr>
            <w:tcW w:w="2977" w:type="dxa"/>
          </w:tcPr>
          <w:p w14:paraId="3B1DBECE" w14:textId="77777777" w:rsidR="00B844DE" w:rsidRPr="00196BCA" w:rsidRDefault="00B844DE" w:rsidP="00D00D8C">
            <w:pPr>
              <w:pStyle w:val="TAL"/>
              <w:rPr>
                <w:lang w:eastAsia="zh-CN"/>
              </w:rPr>
            </w:pPr>
            <w:r w:rsidRPr="00196BCA">
              <w:rPr>
                <w:lang w:eastAsia="zh-CN"/>
              </w:rPr>
              <w:t>AMD PDU#1 (SN=X, P=0)</w:t>
            </w:r>
          </w:p>
          <w:p w14:paraId="7F2DAAE4" w14:textId="77777777" w:rsidR="00B844DE" w:rsidRPr="00196BCA" w:rsidRDefault="00B844DE" w:rsidP="00D00D8C">
            <w:pPr>
              <w:pStyle w:val="TAL"/>
              <w:rPr>
                <w:lang w:eastAsia="zh-CN"/>
              </w:rPr>
            </w:pPr>
            <w:r w:rsidRPr="00196BCA">
              <w:rPr>
                <w:lang w:eastAsia="zh-CN"/>
              </w:rPr>
              <w:t>AMD PDU#2 (SN=X+1, P=0)</w:t>
            </w:r>
          </w:p>
          <w:p w14:paraId="1601E6AA" w14:textId="77777777" w:rsidR="00B844DE" w:rsidRPr="00196BCA" w:rsidRDefault="00B844DE" w:rsidP="00D00D8C">
            <w:pPr>
              <w:pStyle w:val="TAL"/>
              <w:rPr>
                <w:lang w:eastAsia="zh-CN"/>
              </w:rPr>
            </w:pPr>
            <w:r w:rsidRPr="00196BCA">
              <w:rPr>
                <w:lang w:eastAsia="zh-CN"/>
              </w:rPr>
              <w:t>AMD PDU#3 (SN=X+2, P=0)</w:t>
            </w:r>
          </w:p>
          <w:p w14:paraId="61FAC8B8" w14:textId="77777777" w:rsidR="00B844DE" w:rsidRPr="00196BCA" w:rsidRDefault="00B844DE" w:rsidP="00D00D8C">
            <w:pPr>
              <w:pStyle w:val="TAL"/>
              <w:rPr>
                <w:lang w:eastAsia="zh-CN"/>
              </w:rPr>
            </w:pPr>
            <w:r w:rsidRPr="00196BCA">
              <w:rPr>
                <w:lang w:eastAsia="zh-CN"/>
              </w:rPr>
              <w:t>AMD PDU#5 (SN=X+4, P=0)</w:t>
            </w:r>
          </w:p>
        </w:tc>
        <w:tc>
          <w:tcPr>
            <w:tcW w:w="567" w:type="dxa"/>
          </w:tcPr>
          <w:p w14:paraId="6CF32730" w14:textId="77777777" w:rsidR="00B844DE" w:rsidRPr="00196BCA" w:rsidRDefault="00B844DE" w:rsidP="00D00D8C">
            <w:pPr>
              <w:pStyle w:val="TAC"/>
              <w:rPr>
                <w:lang w:eastAsia="en-US"/>
              </w:rPr>
            </w:pPr>
            <w:r w:rsidRPr="00196BCA">
              <w:rPr>
                <w:lang w:eastAsia="en-US"/>
              </w:rPr>
              <w:t>-</w:t>
            </w:r>
          </w:p>
        </w:tc>
        <w:tc>
          <w:tcPr>
            <w:tcW w:w="851" w:type="dxa"/>
          </w:tcPr>
          <w:p w14:paraId="47334F4D" w14:textId="77777777" w:rsidR="00B844DE" w:rsidRPr="00196BCA" w:rsidRDefault="00B844DE" w:rsidP="00D00D8C">
            <w:pPr>
              <w:pStyle w:val="TAC"/>
              <w:rPr>
                <w:lang w:eastAsia="en-US"/>
              </w:rPr>
            </w:pPr>
            <w:r w:rsidRPr="00196BCA">
              <w:rPr>
                <w:lang w:eastAsia="en-US"/>
              </w:rPr>
              <w:t>-</w:t>
            </w:r>
          </w:p>
        </w:tc>
      </w:tr>
      <w:tr w:rsidR="00B844DE" w:rsidRPr="00196BCA" w14:paraId="76FE4C79" w14:textId="77777777" w:rsidTr="00AF0E9E">
        <w:trPr>
          <w:cantSplit/>
        </w:trPr>
        <w:tc>
          <w:tcPr>
            <w:tcW w:w="534" w:type="dxa"/>
          </w:tcPr>
          <w:p w14:paraId="4DF69CF9" w14:textId="77777777" w:rsidR="00B844DE" w:rsidRPr="00196BCA" w:rsidRDefault="00B844DE" w:rsidP="00D00D8C">
            <w:pPr>
              <w:pStyle w:val="TAC"/>
              <w:rPr>
                <w:lang w:eastAsia="en-US"/>
              </w:rPr>
            </w:pPr>
            <w:r w:rsidRPr="00196BCA">
              <w:rPr>
                <w:lang w:eastAsia="en-US"/>
              </w:rPr>
              <w:t>3</w:t>
            </w:r>
          </w:p>
        </w:tc>
        <w:tc>
          <w:tcPr>
            <w:tcW w:w="3968" w:type="dxa"/>
          </w:tcPr>
          <w:p w14:paraId="08F0D09B" w14:textId="77777777" w:rsidR="00B844DE" w:rsidRPr="00196BCA" w:rsidRDefault="00B844DE" w:rsidP="00D00D8C">
            <w:pPr>
              <w:pStyle w:val="TAL"/>
              <w:rPr>
                <w:lang w:eastAsia="zh-CN"/>
              </w:rPr>
            </w:pPr>
            <w:r w:rsidRPr="00196BCA">
              <w:rPr>
                <w:lang w:eastAsia="en-US"/>
              </w:rPr>
              <w:t xml:space="preserve">The SS waits for </w:t>
            </w:r>
            <w:r w:rsidR="003E487B" w:rsidRPr="00196BCA">
              <w:t>7</w:t>
            </w:r>
            <w:r w:rsidRPr="00196BCA">
              <w:rPr>
                <w:lang w:eastAsia="en-US"/>
              </w:rPr>
              <w:t xml:space="preserve">0 ms after the transmission of the first AMD PDU to ensure UE RLC has all the required SDUs available and then assigns 3 UL grants of size 848 bits with a time spacing of </w:t>
            </w:r>
            <w:r w:rsidR="005F213F" w:rsidRPr="00196BCA">
              <w:rPr>
                <w:lang w:eastAsia="en-US"/>
              </w:rPr>
              <w:t xml:space="preserve">20 </w:t>
            </w:r>
            <w:r w:rsidRPr="00196BCA">
              <w:rPr>
                <w:lang w:eastAsia="en-US"/>
              </w:rPr>
              <w:t>ms. (Note 1)</w:t>
            </w:r>
          </w:p>
        </w:tc>
        <w:tc>
          <w:tcPr>
            <w:tcW w:w="709" w:type="dxa"/>
          </w:tcPr>
          <w:p w14:paraId="197F7D1D" w14:textId="77777777" w:rsidR="00B844DE" w:rsidRPr="00196BCA" w:rsidRDefault="00B844DE" w:rsidP="00D00D8C">
            <w:pPr>
              <w:pStyle w:val="TAC"/>
              <w:rPr>
                <w:lang w:eastAsia="en-US"/>
              </w:rPr>
            </w:pPr>
            <w:r w:rsidRPr="00196BCA">
              <w:rPr>
                <w:lang w:eastAsia="en-US"/>
              </w:rPr>
              <w:t>&lt;--</w:t>
            </w:r>
          </w:p>
        </w:tc>
        <w:tc>
          <w:tcPr>
            <w:tcW w:w="2977" w:type="dxa"/>
          </w:tcPr>
          <w:p w14:paraId="4AEF7ADB" w14:textId="77777777" w:rsidR="00B844DE" w:rsidRPr="00196BCA" w:rsidRDefault="00B844DE" w:rsidP="00D00D8C">
            <w:pPr>
              <w:pStyle w:val="TAL"/>
              <w:rPr>
                <w:lang w:eastAsia="en-US"/>
              </w:rPr>
            </w:pPr>
            <w:r w:rsidRPr="00196BCA">
              <w:rPr>
                <w:lang w:eastAsia="en-US"/>
              </w:rPr>
              <w:t>(UL grants, 848 bits)</w:t>
            </w:r>
          </w:p>
        </w:tc>
        <w:tc>
          <w:tcPr>
            <w:tcW w:w="567" w:type="dxa"/>
          </w:tcPr>
          <w:p w14:paraId="6048FBAC" w14:textId="77777777" w:rsidR="00B844DE" w:rsidRPr="00196BCA" w:rsidRDefault="00B844DE" w:rsidP="00D00D8C">
            <w:pPr>
              <w:pStyle w:val="TAC"/>
              <w:rPr>
                <w:lang w:eastAsia="en-US"/>
              </w:rPr>
            </w:pPr>
            <w:r w:rsidRPr="00196BCA">
              <w:rPr>
                <w:lang w:eastAsia="en-US"/>
              </w:rPr>
              <w:t>-</w:t>
            </w:r>
          </w:p>
        </w:tc>
        <w:tc>
          <w:tcPr>
            <w:tcW w:w="851" w:type="dxa"/>
          </w:tcPr>
          <w:p w14:paraId="6AEBE6B3" w14:textId="77777777" w:rsidR="00B844DE" w:rsidRPr="00196BCA" w:rsidRDefault="00B844DE" w:rsidP="00D00D8C">
            <w:pPr>
              <w:pStyle w:val="TAC"/>
              <w:rPr>
                <w:lang w:eastAsia="en-US"/>
              </w:rPr>
            </w:pPr>
            <w:r w:rsidRPr="00196BCA">
              <w:rPr>
                <w:lang w:eastAsia="en-US"/>
              </w:rPr>
              <w:t>-</w:t>
            </w:r>
          </w:p>
        </w:tc>
      </w:tr>
      <w:tr w:rsidR="00B844DE" w:rsidRPr="00196BCA" w14:paraId="3A81A42B" w14:textId="77777777" w:rsidTr="00AF0E9E">
        <w:trPr>
          <w:cantSplit/>
        </w:trPr>
        <w:tc>
          <w:tcPr>
            <w:tcW w:w="534" w:type="dxa"/>
          </w:tcPr>
          <w:p w14:paraId="14C8AA15" w14:textId="77777777" w:rsidR="00B844DE" w:rsidRPr="00196BCA" w:rsidRDefault="00B844DE" w:rsidP="00D00D8C">
            <w:pPr>
              <w:pStyle w:val="TAC"/>
              <w:rPr>
                <w:lang w:eastAsia="en-US"/>
              </w:rPr>
            </w:pPr>
            <w:r w:rsidRPr="00196BCA">
              <w:rPr>
                <w:lang w:eastAsia="en-US"/>
              </w:rPr>
              <w:t xml:space="preserve">4 </w:t>
            </w:r>
          </w:p>
        </w:tc>
        <w:tc>
          <w:tcPr>
            <w:tcW w:w="3968" w:type="dxa"/>
          </w:tcPr>
          <w:p w14:paraId="71319F4C" w14:textId="77777777" w:rsidR="00B844DE" w:rsidRPr="00196BCA" w:rsidRDefault="00B844DE" w:rsidP="00D00D8C">
            <w:pPr>
              <w:pStyle w:val="TAL"/>
              <w:rPr>
                <w:lang w:eastAsia="zh-CN"/>
              </w:rPr>
            </w:pPr>
            <w:r w:rsidRPr="00196BCA">
              <w:rPr>
                <w:lang w:eastAsia="en-US"/>
              </w:rPr>
              <w:t>The UE transmits RLC SDU#1</w:t>
            </w:r>
            <w:r w:rsidR="00B85A33" w:rsidRPr="00196BCA">
              <w:t>+X</w:t>
            </w:r>
            <w:r w:rsidRPr="00196BCA">
              <w:rPr>
                <w:lang w:eastAsia="en-US"/>
              </w:rPr>
              <w:t>.</w:t>
            </w:r>
          </w:p>
        </w:tc>
        <w:tc>
          <w:tcPr>
            <w:tcW w:w="709" w:type="dxa"/>
          </w:tcPr>
          <w:p w14:paraId="17B9253E" w14:textId="77777777" w:rsidR="00B844DE" w:rsidRPr="00196BCA" w:rsidRDefault="00B844DE" w:rsidP="00D00D8C">
            <w:pPr>
              <w:pStyle w:val="TAC"/>
              <w:rPr>
                <w:lang w:eastAsia="en-US"/>
              </w:rPr>
            </w:pPr>
            <w:r w:rsidRPr="00196BCA">
              <w:rPr>
                <w:lang w:eastAsia="en-US"/>
              </w:rPr>
              <w:t>--&gt;</w:t>
            </w:r>
          </w:p>
        </w:tc>
        <w:tc>
          <w:tcPr>
            <w:tcW w:w="2977" w:type="dxa"/>
          </w:tcPr>
          <w:p w14:paraId="34D66E1A" w14:textId="77777777" w:rsidR="00B844DE" w:rsidRPr="00196BCA" w:rsidRDefault="00B844DE" w:rsidP="00D00D8C">
            <w:pPr>
              <w:pStyle w:val="TAL"/>
              <w:rPr>
                <w:lang w:eastAsia="zh-CN"/>
              </w:rPr>
            </w:pPr>
            <w:r w:rsidRPr="00196BCA" w:rsidDel="004B5495">
              <w:rPr>
                <w:lang w:eastAsia="en-US"/>
              </w:rPr>
              <w:t>(RLC SDU#</w:t>
            </w:r>
            <w:r w:rsidRPr="00196BCA">
              <w:rPr>
                <w:lang w:eastAsia="en-US"/>
              </w:rPr>
              <w:t>1</w:t>
            </w:r>
            <w:r w:rsidR="00B85A33" w:rsidRPr="00196BCA">
              <w:t>+X</w:t>
            </w:r>
            <w:r w:rsidRPr="00196BCA" w:rsidDel="004B5495">
              <w:rPr>
                <w:lang w:eastAsia="en-US"/>
              </w:rPr>
              <w:t>)</w:t>
            </w:r>
          </w:p>
        </w:tc>
        <w:tc>
          <w:tcPr>
            <w:tcW w:w="567" w:type="dxa"/>
          </w:tcPr>
          <w:p w14:paraId="214AA63A" w14:textId="77777777" w:rsidR="00B844DE" w:rsidRPr="00196BCA" w:rsidRDefault="00B844DE" w:rsidP="00D00D8C">
            <w:pPr>
              <w:pStyle w:val="TAC"/>
              <w:rPr>
                <w:lang w:eastAsia="en-US"/>
              </w:rPr>
            </w:pPr>
            <w:r w:rsidRPr="00196BCA">
              <w:rPr>
                <w:lang w:eastAsia="en-US"/>
              </w:rPr>
              <w:t>-</w:t>
            </w:r>
          </w:p>
        </w:tc>
        <w:tc>
          <w:tcPr>
            <w:tcW w:w="851" w:type="dxa"/>
          </w:tcPr>
          <w:p w14:paraId="47D7BD30" w14:textId="77777777" w:rsidR="00B844DE" w:rsidRPr="00196BCA" w:rsidRDefault="00B844DE" w:rsidP="00D00D8C">
            <w:pPr>
              <w:pStyle w:val="TAC"/>
              <w:rPr>
                <w:lang w:eastAsia="en-US"/>
              </w:rPr>
            </w:pPr>
            <w:r w:rsidRPr="00196BCA">
              <w:rPr>
                <w:lang w:eastAsia="en-US"/>
              </w:rPr>
              <w:t>-</w:t>
            </w:r>
          </w:p>
        </w:tc>
      </w:tr>
      <w:tr w:rsidR="00B844DE" w:rsidRPr="00196BCA" w14:paraId="258BA5C4" w14:textId="77777777" w:rsidTr="00AF0E9E">
        <w:trPr>
          <w:cantSplit/>
        </w:trPr>
        <w:tc>
          <w:tcPr>
            <w:tcW w:w="534" w:type="dxa"/>
          </w:tcPr>
          <w:p w14:paraId="1A83D546" w14:textId="77777777" w:rsidR="00B844DE" w:rsidRPr="00196BCA" w:rsidRDefault="00B844DE" w:rsidP="00D00D8C">
            <w:pPr>
              <w:pStyle w:val="TAC"/>
              <w:rPr>
                <w:lang w:eastAsia="en-US"/>
              </w:rPr>
            </w:pPr>
            <w:r w:rsidRPr="00196BCA">
              <w:rPr>
                <w:lang w:eastAsia="en-US"/>
              </w:rPr>
              <w:t>5</w:t>
            </w:r>
          </w:p>
        </w:tc>
        <w:tc>
          <w:tcPr>
            <w:tcW w:w="3968" w:type="dxa"/>
          </w:tcPr>
          <w:p w14:paraId="4E999520" w14:textId="77777777" w:rsidR="00B844DE" w:rsidRPr="00196BCA" w:rsidRDefault="00B844DE" w:rsidP="00D00D8C">
            <w:pPr>
              <w:pStyle w:val="TAL"/>
              <w:rPr>
                <w:lang w:eastAsia="zh-CN"/>
              </w:rPr>
            </w:pPr>
            <w:r w:rsidRPr="00196BCA">
              <w:rPr>
                <w:lang w:eastAsia="en-US"/>
              </w:rPr>
              <w:t>The UE transmits RLC SDU#2</w:t>
            </w:r>
            <w:r w:rsidR="00B85A33" w:rsidRPr="00196BCA">
              <w:t>+X</w:t>
            </w:r>
            <w:r w:rsidRPr="00196BCA">
              <w:rPr>
                <w:lang w:eastAsia="en-US"/>
              </w:rPr>
              <w:t>.</w:t>
            </w:r>
          </w:p>
        </w:tc>
        <w:tc>
          <w:tcPr>
            <w:tcW w:w="709" w:type="dxa"/>
          </w:tcPr>
          <w:p w14:paraId="74FADD64" w14:textId="77777777" w:rsidR="00B844DE" w:rsidRPr="00196BCA" w:rsidRDefault="00B844DE" w:rsidP="00D00D8C">
            <w:pPr>
              <w:pStyle w:val="TAC"/>
              <w:rPr>
                <w:lang w:eastAsia="en-US"/>
              </w:rPr>
            </w:pPr>
            <w:r w:rsidRPr="00196BCA">
              <w:rPr>
                <w:lang w:eastAsia="en-US"/>
              </w:rPr>
              <w:t>--&gt;</w:t>
            </w:r>
          </w:p>
        </w:tc>
        <w:tc>
          <w:tcPr>
            <w:tcW w:w="2977" w:type="dxa"/>
          </w:tcPr>
          <w:p w14:paraId="570C2D54" w14:textId="77777777" w:rsidR="00B844DE" w:rsidRPr="00196BCA" w:rsidRDefault="00B844DE" w:rsidP="00D00D8C">
            <w:pPr>
              <w:pStyle w:val="TAL"/>
              <w:rPr>
                <w:lang w:eastAsia="zh-CN"/>
              </w:rPr>
            </w:pPr>
            <w:r w:rsidRPr="00196BCA">
              <w:rPr>
                <w:lang w:eastAsia="en-US"/>
              </w:rPr>
              <w:t>(RLC SDU#2</w:t>
            </w:r>
            <w:r w:rsidR="00B85A33" w:rsidRPr="00196BCA">
              <w:t>+X</w:t>
            </w:r>
            <w:r w:rsidRPr="00196BCA">
              <w:rPr>
                <w:lang w:eastAsia="en-US"/>
              </w:rPr>
              <w:t>)</w:t>
            </w:r>
          </w:p>
        </w:tc>
        <w:tc>
          <w:tcPr>
            <w:tcW w:w="567" w:type="dxa"/>
          </w:tcPr>
          <w:p w14:paraId="0933CDDB" w14:textId="77777777" w:rsidR="00B844DE" w:rsidRPr="00196BCA" w:rsidRDefault="00B844DE" w:rsidP="00D00D8C">
            <w:pPr>
              <w:pStyle w:val="TAC"/>
              <w:rPr>
                <w:lang w:eastAsia="en-US"/>
              </w:rPr>
            </w:pPr>
            <w:r w:rsidRPr="00196BCA">
              <w:rPr>
                <w:lang w:eastAsia="en-US"/>
              </w:rPr>
              <w:t>-</w:t>
            </w:r>
          </w:p>
        </w:tc>
        <w:tc>
          <w:tcPr>
            <w:tcW w:w="851" w:type="dxa"/>
          </w:tcPr>
          <w:p w14:paraId="236CF1F9" w14:textId="77777777" w:rsidR="00B844DE" w:rsidRPr="00196BCA" w:rsidRDefault="00B844DE" w:rsidP="00D00D8C">
            <w:pPr>
              <w:pStyle w:val="TAC"/>
              <w:rPr>
                <w:lang w:eastAsia="en-US"/>
              </w:rPr>
            </w:pPr>
            <w:r w:rsidRPr="00196BCA">
              <w:rPr>
                <w:lang w:eastAsia="en-US"/>
              </w:rPr>
              <w:t>-</w:t>
            </w:r>
          </w:p>
        </w:tc>
      </w:tr>
      <w:tr w:rsidR="00B844DE" w:rsidRPr="00196BCA" w14:paraId="48437201" w14:textId="77777777" w:rsidTr="00AF0E9E">
        <w:trPr>
          <w:cantSplit/>
        </w:trPr>
        <w:tc>
          <w:tcPr>
            <w:tcW w:w="534" w:type="dxa"/>
          </w:tcPr>
          <w:p w14:paraId="79630E8A" w14:textId="77777777" w:rsidR="00B844DE" w:rsidRPr="00196BCA" w:rsidRDefault="00B844DE" w:rsidP="00D00D8C">
            <w:pPr>
              <w:pStyle w:val="TAC"/>
              <w:rPr>
                <w:lang w:eastAsia="en-US"/>
              </w:rPr>
            </w:pPr>
            <w:r w:rsidRPr="00196BCA">
              <w:rPr>
                <w:lang w:eastAsia="en-US"/>
              </w:rPr>
              <w:t>6</w:t>
            </w:r>
          </w:p>
        </w:tc>
        <w:tc>
          <w:tcPr>
            <w:tcW w:w="3968" w:type="dxa"/>
          </w:tcPr>
          <w:p w14:paraId="6831C921" w14:textId="77777777" w:rsidR="00B844DE" w:rsidRPr="00196BCA" w:rsidRDefault="00B844DE" w:rsidP="00D00D8C">
            <w:pPr>
              <w:pStyle w:val="TAL"/>
              <w:rPr>
                <w:lang w:eastAsia="zh-CN"/>
              </w:rPr>
            </w:pPr>
            <w:r w:rsidRPr="00196BCA">
              <w:rPr>
                <w:lang w:eastAsia="en-US"/>
              </w:rPr>
              <w:t>The UE transmits RLC SDU#3</w:t>
            </w:r>
            <w:r w:rsidR="00B85A33" w:rsidRPr="00196BCA">
              <w:t>+X</w:t>
            </w:r>
            <w:r w:rsidRPr="00196BCA">
              <w:rPr>
                <w:lang w:eastAsia="en-US"/>
              </w:rPr>
              <w:t>.</w:t>
            </w:r>
          </w:p>
        </w:tc>
        <w:tc>
          <w:tcPr>
            <w:tcW w:w="709" w:type="dxa"/>
          </w:tcPr>
          <w:p w14:paraId="58FDE0B6" w14:textId="77777777" w:rsidR="00B844DE" w:rsidRPr="00196BCA" w:rsidRDefault="00B844DE" w:rsidP="00D00D8C">
            <w:pPr>
              <w:pStyle w:val="TAC"/>
              <w:rPr>
                <w:lang w:eastAsia="en-US"/>
              </w:rPr>
            </w:pPr>
            <w:r w:rsidRPr="00196BCA">
              <w:rPr>
                <w:lang w:eastAsia="en-US"/>
              </w:rPr>
              <w:t>--&gt;</w:t>
            </w:r>
          </w:p>
        </w:tc>
        <w:tc>
          <w:tcPr>
            <w:tcW w:w="2977" w:type="dxa"/>
          </w:tcPr>
          <w:p w14:paraId="1EA28B46" w14:textId="77777777" w:rsidR="00B844DE" w:rsidRPr="00196BCA" w:rsidRDefault="00B844DE" w:rsidP="00D00D8C">
            <w:pPr>
              <w:pStyle w:val="TAL"/>
              <w:rPr>
                <w:lang w:eastAsia="zh-CN"/>
              </w:rPr>
            </w:pPr>
            <w:r w:rsidRPr="00196BCA">
              <w:rPr>
                <w:lang w:eastAsia="en-US"/>
              </w:rPr>
              <w:t>(RLC SDU#3</w:t>
            </w:r>
            <w:r w:rsidR="00B85A33" w:rsidRPr="00196BCA">
              <w:t>+X</w:t>
            </w:r>
            <w:r w:rsidRPr="00196BCA">
              <w:rPr>
                <w:lang w:eastAsia="en-US"/>
              </w:rPr>
              <w:t>)</w:t>
            </w:r>
          </w:p>
        </w:tc>
        <w:tc>
          <w:tcPr>
            <w:tcW w:w="567" w:type="dxa"/>
          </w:tcPr>
          <w:p w14:paraId="5CC5B825" w14:textId="77777777" w:rsidR="00B844DE" w:rsidRPr="00196BCA" w:rsidRDefault="00B844DE" w:rsidP="00D00D8C">
            <w:pPr>
              <w:pStyle w:val="TAC"/>
              <w:rPr>
                <w:lang w:eastAsia="en-US"/>
              </w:rPr>
            </w:pPr>
            <w:r w:rsidRPr="00196BCA">
              <w:rPr>
                <w:lang w:eastAsia="en-US"/>
              </w:rPr>
              <w:t>-</w:t>
            </w:r>
          </w:p>
        </w:tc>
        <w:tc>
          <w:tcPr>
            <w:tcW w:w="851" w:type="dxa"/>
          </w:tcPr>
          <w:p w14:paraId="28365ABB" w14:textId="77777777" w:rsidR="00B844DE" w:rsidRPr="00196BCA" w:rsidRDefault="00B844DE" w:rsidP="00D00D8C">
            <w:pPr>
              <w:pStyle w:val="TAC"/>
              <w:rPr>
                <w:lang w:eastAsia="en-US"/>
              </w:rPr>
            </w:pPr>
            <w:r w:rsidRPr="00196BCA">
              <w:rPr>
                <w:lang w:eastAsia="en-US"/>
              </w:rPr>
              <w:t>-</w:t>
            </w:r>
          </w:p>
        </w:tc>
      </w:tr>
      <w:tr w:rsidR="00B844DE" w:rsidRPr="00196BCA" w14:paraId="6A39FA6F" w14:textId="77777777" w:rsidTr="00AF0E9E">
        <w:trPr>
          <w:cantSplit/>
        </w:trPr>
        <w:tc>
          <w:tcPr>
            <w:tcW w:w="534" w:type="dxa"/>
          </w:tcPr>
          <w:p w14:paraId="5E79616F" w14:textId="77777777" w:rsidR="00B844DE" w:rsidRPr="00196BCA" w:rsidRDefault="00B844DE" w:rsidP="00D00D8C">
            <w:pPr>
              <w:pStyle w:val="TAC"/>
              <w:rPr>
                <w:lang w:eastAsia="en-US"/>
              </w:rPr>
            </w:pPr>
            <w:r w:rsidRPr="00196BCA">
              <w:rPr>
                <w:lang w:eastAsia="en-US"/>
              </w:rPr>
              <w:t>7</w:t>
            </w:r>
          </w:p>
        </w:tc>
        <w:tc>
          <w:tcPr>
            <w:tcW w:w="3968" w:type="dxa"/>
          </w:tcPr>
          <w:p w14:paraId="719BCDB1" w14:textId="77777777" w:rsidR="00B844DE" w:rsidRPr="00196BCA" w:rsidRDefault="00B85A33" w:rsidP="00D00D8C">
            <w:pPr>
              <w:pStyle w:val="TAL"/>
              <w:rPr>
                <w:lang w:eastAsia="zh-CN"/>
              </w:rPr>
            </w:pPr>
            <w:r w:rsidRPr="00196BCA">
              <w:t>60 ms after step 3 t</w:t>
            </w:r>
            <w:r w:rsidR="00B844DE" w:rsidRPr="00196BCA">
              <w:rPr>
                <w:lang w:eastAsia="en-US"/>
              </w:rPr>
              <w:t>he SS transmits a STATUS PDU.</w:t>
            </w:r>
          </w:p>
        </w:tc>
        <w:tc>
          <w:tcPr>
            <w:tcW w:w="709" w:type="dxa"/>
          </w:tcPr>
          <w:p w14:paraId="012EEE80" w14:textId="77777777" w:rsidR="00B844DE" w:rsidRPr="00196BCA" w:rsidRDefault="00B844DE" w:rsidP="00D00D8C">
            <w:pPr>
              <w:pStyle w:val="TAC"/>
              <w:rPr>
                <w:lang w:eastAsia="en-US"/>
              </w:rPr>
            </w:pPr>
            <w:r w:rsidRPr="00196BCA">
              <w:rPr>
                <w:lang w:eastAsia="en-US"/>
              </w:rPr>
              <w:t>&lt;--</w:t>
            </w:r>
          </w:p>
        </w:tc>
        <w:tc>
          <w:tcPr>
            <w:tcW w:w="2977" w:type="dxa"/>
          </w:tcPr>
          <w:p w14:paraId="008046E5" w14:textId="77777777" w:rsidR="00B844DE" w:rsidRPr="00196BCA" w:rsidRDefault="00B844DE" w:rsidP="00D00D8C">
            <w:pPr>
              <w:pStyle w:val="TAL"/>
              <w:rPr>
                <w:lang w:eastAsia="zh-CN"/>
              </w:rPr>
            </w:pPr>
            <w:r w:rsidRPr="00196BCA">
              <w:rPr>
                <w:lang w:eastAsia="en-US"/>
              </w:rPr>
              <w:t>STATUS PDU</w:t>
            </w:r>
          </w:p>
        </w:tc>
        <w:tc>
          <w:tcPr>
            <w:tcW w:w="567" w:type="dxa"/>
          </w:tcPr>
          <w:p w14:paraId="542C80FB" w14:textId="77777777" w:rsidR="00B844DE" w:rsidRPr="00196BCA" w:rsidRDefault="00B844DE" w:rsidP="00D00D8C">
            <w:pPr>
              <w:pStyle w:val="TAC"/>
              <w:rPr>
                <w:lang w:eastAsia="en-US"/>
              </w:rPr>
            </w:pPr>
            <w:r w:rsidRPr="00196BCA">
              <w:rPr>
                <w:lang w:eastAsia="en-US"/>
              </w:rPr>
              <w:t>-</w:t>
            </w:r>
          </w:p>
        </w:tc>
        <w:tc>
          <w:tcPr>
            <w:tcW w:w="851" w:type="dxa"/>
          </w:tcPr>
          <w:p w14:paraId="4A5CEE97" w14:textId="77777777" w:rsidR="00B844DE" w:rsidRPr="00196BCA" w:rsidRDefault="00B844DE" w:rsidP="00D00D8C">
            <w:pPr>
              <w:pStyle w:val="TAC"/>
              <w:rPr>
                <w:lang w:eastAsia="en-US"/>
              </w:rPr>
            </w:pPr>
            <w:r w:rsidRPr="00196BCA">
              <w:rPr>
                <w:lang w:eastAsia="en-US"/>
              </w:rPr>
              <w:t>-</w:t>
            </w:r>
          </w:p>
        </w:tc>
      </w:tr>
      <w:tr w:rsidR="00B844DE" w:rsidRPr="00196BCA" w14:paraId="6AEDAA02" w14:textId="77777777" w:rsidTr="00AF0E9E">
        <w:trPr>
          <w:cantSplit/>
        </w:trPr>
        <w:tc>
          <w:tcPr>
            <w:tcW w:w="534" w:type="dxa"/>
          </w:tcPr>
          <w:p w14:paraId="4D495D86" w14:textId="77777777" w:rsidR="00B844DE" w:rsidRPr="00196BCA" w:rsidRDefault="00B844DE" w:rsidP="00D00D8C">
            <w:pPr>
              <w:pStyle w:val="TAC"/>
              <w:rPr>
                <w:lang w:eastAsia="en-US"/>
              </w:rPr>
            </w:pPr>
            <w:r w:rsidRPr="00196BCA">
              <w:rPr>
                <w:lang w:eastAsia="en-US"/>
              </w:rPr>
              <w:t>8</w:t>
            </w:r>
          </w:p>
        </w:tc>
        <w:tc>
          <w:tcPr>
            <w:tcW w:w="3968" w:type="dxa"/>
          </w:tcPr>
          <w:p w14:paraId="1295B86C" w14:textId="77777777" w:rsidR="00B844DE" w:rsidRPr="00196BCA" w:rsidRDefault="00B844DE" w:rsidP="00D00D8C">
            <w:pPr>
              <w:pStyle w:val="TAL"/>
              <w:rPr>
                <w:lang w:eastAsia="zh-CN"/>
              </w:rPr>
            </w:pPr>
            <w:r w:rsidRPr="00196BCA">
              <w:rPr>
                <w:lang w:eastAsia="en-US"/>
              </w:rPr>
              <w:t>The SS starts the UL default grant transmission.</w:t>
            </w:r>
          </w:p>
        </w:tc>
        <w:tc>
          <w:tcPr>
            <w:tcW w:w="709" w:type="dxa"/>
          </w:tcPr>
          <w:p w14:paraId="14D0B970" w14:textId="77777777" w:rsidR="00B844DE" w:rsidRPr="00196BCA" w:rsidRDefault="00B844DE" w:rsidP="00D00D8C">
            <w:pPr>
              <w:pStyle w:val="TAC"/>
              <w:rPr>
                <w:lang w:eastAsia="en-US"/>
              </w:rPr>
            </w:pPr>
            <w:r w:rsidRPr="00196BCA">
              <w:rPr>
                <w:lang w:eastAsia="en-US"/>
              </w:rPr>
              <w:t>-</w:t>
            </w:r>
          </w:p>
        </w:tc>
        <w:tc>
          <w:tcPr>
            <w:tcW w:w="2977" w:type="dxa"/>
          </w:tcPr>
          <w:p w14:paraId="2666CBFD" w14:textId="77777777" w:rsidR="00B844DE" w:rsidRPr="00196BCA" w:rsidRDefault="00B844DE" w:rsidP="00D00D8C">
            <w:pPr>
              <w:pStyle w:val="TAL"/>
              <w:rPr>
                <w:lang w:eastAsia="zh-CN"/>
              </w:rPr>
            </w:pPr>
            <w:r w:rsidRPr="00196BCA">
              <w:rPr>
                <w:lang w:eastAsia="zh-CN"/>
              </w:rPr>
              <w:t>-</w:t>
            </w:r>
          </w:p>
        </w:tc>
        <w:tc>
          <w:tcPr>
            <w:tcW w:w="567" w:type="dxa"/>
          </w:tcPr>
          <w:p w14:paraId="50AC7BA1" w14:textId="77777777" w:rsidR="00B844DE" w:rsidRPr="00196BCA" w:rsidRDefault="00B844DE" w:rsidP="00D00D8C">
            <w:pPr>
              <w:pStyle w:val="TAC"/>
              <w:rPr>
                <w:lang w:eastAsia="en-US"/>
              </w:rPr>
            </w:pPr>
            <w:r w:rsidRPr="00196BCA">
              <w:rPr>
                <w:lang w:eastAsia="en-US"/>
              </w:rPr>
              <w:t>-</w:t>
            </w:r>
          </w:p>
        </w:tc>
        <w:tc>
          <w:tcPr>
            <w:tcW w:w="851" w:type="dxa"/>
          </w:tcPr>
          <w:p w14:paraId="040FBDB6" w14:textId="77777777" w:rsidR="00B844DE" w:rsidRPr="00196BCA" w:rsidRDefault="00B844DE" w:rsidP="00D00D8C">
            <w:pPr>
              <w:pStyle w:val="TAC"/>
              <w:rPr>
                <w:lang w:eastAsia="en-US"/>
              </w:rPr>
            </w:pPr>
            <w:r w:rsidRPr="00196BCA">
              <w:rPr>
                <w:lang w:eastAsia="en-US"/>
              </w:rPr>
              <w:t>-</w:t>
            </w:r>
          </w:p>
        </w:tc>
      </w:tr>
      <w:tr w:rsidR="00B844DE" w:rsidRPr="00196BCA" w14:paraId="07D9F41B" w14:textId="77777777" w:rsidTr="00AF0E9E">
        <w:trPr>
          <w:cantSplit/>
        </w:trPr>
        <w:tc>
          <w:tcPr>
            <w:tcW w:w="534" w:type="dxa"/>
          </w:tcPr>
          <w:p w14:paraId="3AA00617" w14:textId="77777777" w:rsidR="00B844DE" w:rsidRPr="00196BCA" w:rsidRDefault="00B844DE" w:rsidP="00D00D8C">
            <w:pPr>
              <w:pStyle w:val="TAC"/>
              <w:rPr>
                <w:lang w:eastAsia="en-US"/>
              </w:rPr>
            </w:pPr>
            <w:r w:rsidRPr="00196BCA">
              <w:rPr>
                <w:lang w:eastAsia="en-US"/>
              </w:rPr>
              <w:t>9</w:t>
            </w:r>
          </w:p>
        </w:tc>
        <w:tc>
          <w:tcPr>
            <w:tcW w:w="3968" w:type="dxa"/>
          </w:tcPr>
          <w:p w14:paraId="28166178" w14:textId="77777777" w:rsidR="00B844DE" w:rsidRPr="00196BCA" w:rsidRDefault="00B844DE" w:rsidP="00D00D8C">
            <w:pPr>
              <w:pStyle w:val="TAL"/>
              <w:rPr>
                <w:lang w:eastAsia="zh-CN"/>
              </w:rPr>
            </w:pPr>
            <w:r w:rsidRPr="00196BCA">
              <w:rPr>
                <w:lang w:eastAsia="zh-CN"/>
              </w:rPr>
              <w:t xml:space="preserve">Check 1: Does the UE transmit a STATUS PDU with NACK_SN=X+3 and ACK_SN=X+5? Record time </w:t>
            </w:r>
            <w:r w:rsidRPr="00196BCA">
              <w:rPr>
                <w:lang w:eastAsia="en-US"/>
              </w:rPr>
              <w:t>T</w:t>
            </w:r>
            <w:r w:rsidRPr="00196BCA">
              <w:rPr>
                <w:vertAlign w:val="subscript"/>
                <w:lang w:eastAsia="en-US"/>
              </w:rPr>
              <w:t>B</w:t>
            </w:r>
            <w:r w:rsidR="00EA7333" w:rsidRPr="00196BCA">
              <w:rPr>
                <w:lang w:eastAsia="zh-CN"/>
              </w:rPr>
              <w:t xml:space="preserve"> </w:t>
            </w:r>
            <w:r w:rsidR="00EA7333" w:rsidRPr="00196BCA">
              <w:t>(Note 5).</w:t>
            </w:r>
          </w:p>
          <w:p w14:paraId="7DA60C83" w14:textId="77777777" w:rsidR="00B844DE" w:rsidRPr="00196BCA" w:rsidRDefault="00B844DE" w:rsidP="00D00D8C">
            <w:pPr>
              <w:pStyle w:val="TAL"/>
              <w:rPr>
                <w:lang w:eastAsia="zh-CN"/>
              </w:rPr>
            </w:pPr>
            <w:r w:rsidRPr="00196BCA">
              <w:rPr>
                <w:lang w:eastAsia="zh-CN"/>
              </w:rPr>
              <w:t>Check 2: Is (</w:t>
            </w:r>
            <w:r w:rsidRPr="00196BCA">
              <w:rPr>
                <w:lang w:eastAsia="en-US"/>
              </w:rPr>
              <w:t>T</w:t>
            </w:r>
            <w:r w:rsidRPr="00196BCA">
              <w:rPr>
                <w:vertAlign w:val="subscript"/>
                <w:lang w:eastAsia="en-US"/>
              </w:rPr>
              <w:t>B</w:t>
            </w:r>
            <w:r w:rsidRPr="00196BCA">
              <w:rPr>
                <w:lang w:eastAsia="zh-CN"/>
              </w:rPr>
              <w:t xml:space="preserve">  – </w:t>
            </w:r>
            <w:r w:rsidRPr="00196BCA">
              <w:rPr>
                <w:lang w:eastAsia="en-US"/>
              </w:rPr>
              <w:t>T</w:t>
            </w:r>
            <w:r w:rsidRPr="00196BCA">
              <w:rPr>
                <w:vertAlign w:val="subscript"/>
                <w:lang w:eastAsia="en-US"/>
              </w:rPr>
              <w:t xml:space="preserve">A </w:t>
            </w:r>
            <w:r w:rsidRPr="00196BCA">
              <w:rPr>
                <w:lang w:eastAsia="zh-CN"/>
              </w:rPr>
              <w:t xml:space="preserve">) = </w:t>
            </w:r>
            <w:r w:rsidRPr="00196BCA">
              <w:rPr>
                <w:i/>
                <w:lang w:eastAsia="en-US"/>
              </w:rPr>
              <w:t>t-Reassembly</w:t>
            </w:r>
            <w:r w:rsidRPr="00196BCA">
              <w:rPr>
                <w:lang w:eastAsia="zh-CN"/>
              </w:rPr>
              <w:t>?</w:t>
            </w:r>
          </w:p>
        </w:tc>
        <w:tc>
          <w:tcPr>
            <w:tcW w:w="709" w:type="dxa"/>
          </w:tcPr>
          <w:p w14:paraId="663AE836" w14:textId="77777777" w:rsidR="00B844DE" w:rsidRPr="00196BCA" w:rsidRDefault="00B844DE" w:rsidP="00D00D8C">
            <w:pPr>
              <w:pStyle w:val="TAC"/>
              <w:rPr>
                <w:lang w:eastAsia="en-US"/>
              </w:rPr>
            </w:pPr>
            <w:r w:rsidRPr="00196BCA">
              <w:rPr>
                <w:lang w:eastAsia="en-US"/>
              </w:rPr>
              <w:t>--&gt;</w:t>
            </w:r>
          </w:p>
        </w:tc>
        <w:tc>
          <w:tcPr>
            <w:tcW w:w="2977" w:type="dxa"/>
          </w:tcPr>
          <w:p w14:paraId="7CEB4BBC" w14:textId="77777777" w:rsidR="00B844DE" w:rsidRPr="00196BCA" w:rsidRDefault="00B844DE" w:rsidP="00D00D8C">
            <w:pPr>
              <w:pStyle w:val="TAL"/>
              <w:rPr>
                <w:lang w:eastAsia="zh-CN"/>
              </w:rPr>
            </w:pPr>
            <w:r w:rsidRPr="00196BCA">
              <w:rPr>
                <w:lang w:eastAsia="zh-CN"/>
              </w:rPr>
              <w:t>STATUS PDU</w:t>
            </w:r>
          </w:p>
        </w:tc>
        <w:tc>
          <w:tcPr>
            <w:tcW w:w="567" w:type="dxa"/>
          </w:tcPr>
          <w:p w14:paraId="69C56F9E" w14:textId="77777777" w:rsidR="00B844DE" w:rsidRPr="00196BCA" w:rsidRDefault="00B844DE" w:rsidP="00D00D8C">
            <w:pPr>
              <w:pStyle w:val="TAC"/>
              <w:rPr>
                <w:lang w:eastAsia="en-US"/>
              </w:rPr>
            </w:pPr>
            <w:r w:rsidRPr="00196BCA">
              <w:rPr>
                <w:lang w:eastAsia="en-US"/>
              </w:rPr>
              <w:t>2</w:t>
            </w:r>
          </w:p>
        </w:tc>
        <w:tc>
          <w:tcPr>
            <w:tcW w:w="851" w:type="dxa"/>
          </w:tcPr>
          <w:p w14:paraId="5657F835" w14:textId="77777777" w:rsidR="00B844DE" w:rsidRPr="00196BCA" w:rsidRDefault="00B844DE" w:rsidP="00D00D8C">
            <w:pPr>
              <w:pStyle w:val="TAC"/>
              <w:rPr>
                <w:lang w:eastAsia="en-US"/>
              </w:rPr>
            </w:pPr>
            <w:r w:rsidRPr="00196BCA">
              <w:rPr>
                <w:lang w:eastAsia="en-US"/>
              </w:rPr>
              <w:t>P</w:t>
            </w:r>
          </w:p>
        </w:tc>
      </w:tr>
      <w:tr w:rsidR="00B844DE" w:rsidRPr="00196BCA" w14:paraId="3925A9E3" w14:textId="77777777" w:rsidTr="00AF0E9E">
        <w:trPr>
          <w:cantSplit/>
        </w:trPr>
        <w:tc>
          <w:tcPr>
            <w:tcW w:w="534" w:type="dxa"/>
          </w:tcPr>
          <w:p w14:paraId="4F766408" w14:textId="77777777" w:rsidR="00B844DE" w:rsidRPr="00196BCA" w:rsidRDefault="00B844DE" w:rsidP="00D00D8C">
            <w:pPr>
              <w:pStyle w:val="TAC"/>
              <w:rPr>
                <w:lang w:eastAsia="en-US"/>
              </w:rPr>
            </w:pPr>
            <w:r w:rsidRPr="00196BCA">
              <w:rPr>
                <w:lang w:eastAsia="en-US"/>
              </w:rPr>
              <w:t>10</w:t>
            </w:r>
          </w:p>
        </w:tc>
        <w:tc>
          <w:tcPr>
            <w:tcW w:w="3968" w:type="dxa"/>
          </w:tcPr>
          <w:p w14:paraId="0BE877E7" w14:textId="77777777" w:rsidR="00B844DE" w:rsidRPr="00196BCA" w:rsidRDefault="00B844DE" w:rsidP="00D00D8C">
            <w:pPr>
              <w:pStyle w:val="TAL"/>
              <w:rPr>
                <w:lang w:eastAsia="en-US"/>
              </w:rPr>
            </w:pPr>
            <w:r w:rsidRPr="00196BCA">
              <w:rPr>
                <w:lang w:eastAsia="en-US"/>
              </w:rPr>
              <w:t>100 ms after the Status Report received at Step 9, the SS sends 4 AMD PDUs with P=0 and SN=</w:t>
            </w:r>
            <w:r w:rsidRPr="00196BCA">
              <w:rPr>
                <w:lang w:eastAsia="zh-CN"/>
              </w:rPr>
              <w:t>X+</w:t>
            </w:r>
            <w:r w:rsidRPr="00196BCA">
              <w:rPr>
                <w:lang w:eastAsia="en-US"/>
              </w:rPr>
              <w:t xml:space="preserve">5, </w:t>
            </w:r>
            <w:r w:rsidRPr="00196BCA">
              <w:rPr>
                <w:lang w:eastAsia="zh-CN"/>
              </w:rPr>
              <w:t>X+</w:t>
            </w:r>
            <w:r w:rsidRPr="00196BCA">
              <w:rPr>
                <w:lang w:eastAsia="en-US"/>
              </w:rPr>
              <w:t xml:space="preserve">6, </w:t>
            </w:r>
            <w:r w:rsidRPr="00196BCA">
              <w:rPr>
                <w:lang w:eastAsia="zh-CN"/>
              </w:rPr>
              <w:t>X+</w:t>
            </w:r>
            <w:r w:rsidRPr="00196BCA">
              <w:rPr>
                <w:lang w:eastAsia="en-US"/>
              </w:rPr>
              <w:t xml:space="preserve">8 and </w:t>
            </w:r>
            <w:r w:rsidRPr="00196BCA">
              <w:rPr>
                <w:lang w:eastAsia="zh-CN"/>
              </w:rPr>
              <w:t>X+</w:t>
            </w:r>
            <w:r w:rsidRPr="00196BCA">
              <w:rPr>
                <w:lang w:eastAsia="en-US"/>
              </w:rPr>
              <w:t>9.</w:t>
            </w:r>
            <w:r w:rsidR="005F213F" w:rsidRPr="00196BCA">
              <w:rPr>
                <w:lang w:eastAsia="en-US"/>
              </w:rPr>
              <w:t xml:space="preserve"> A time spacing of 20 ms is applied.</w:t>
            </w:r>
          </w:p>
        </w:tc>
        <w:tc>
          <w:tcPr>
            <w:tcW w:w="709" w:type="dxa"/>
          </w:tcPr>
          <w:p w14:paraId="704C8918" w14:textId="77777777" w:rsidR="00B844DE" w:rsidRPr="00196BCA" w:rsidRDefault="00B844DE" w:rsidP="00D00D8C">
            <w:pPr>
              <w:pStyle w:val="TAC"/>
              <w:rPr>
                <w:lang w:eastAsia="en-US"/>
              </w:rPr>
            </w:pPr>
            <w:r w:rsidRPr="00196BCA">
              <w:rPr>
                <w:lang w:eastAsia="en-US"/>
              </w:rPr>
              <w:t>&lt;--</w:t>
            </w:r>
          </w:p>
        </w:tc>
        <w:tc>
          <w:tcPr>
            <w:tcW w:w="2977" w:type="dxa"/>
          </w:tcPr>
          <w:p w14:paraId="4334560E" w14:textId="77777777" w:rsidR="00B844DE" w:rsidRPr="00196BCA" w:rsidRDefault="00B844DE" w:rsidP="00D00D8C">
            <w:pPr>
              <w:pStyle w:val="TAL"/>
              <w:rPr>
                <w:lang w:eastAsia="zh-CN"/>
              </w:rPr>
            </w:pPr>
            <w:r w:rsidRPr="00196BCA">
              <w:rPr>
                <w:lang w:eastAsia="zh-CN"/>
              </w:rPr>
              <w:t>AMD PDU#6 (SN=X+5, P=0)</w:t>
            </w:r>
          </w:p>
          <w:p w14:paraId="49D62623" w14:textId="77777777" w:rsidR="00B844DE" w:rsidRPr="00196BCA" w:rsidRDefault="00B844DE" w:rsidP="00D00D8C">
            <w:pPr>
              <w:pStyle w:val="TAL"/>
              <w:rPr>
                <w:lang w:eastAsia="zh-CN"/>
              </w:rPr>
            </w:pPr>
            <w:r w:rsidRPr="00196BCA">
              <w:rPr>
                <w:lang w:eastAsia="zh-CN"/>
              </w:rPr>
              <w:t>AMD PDU#7 (SN=X+6, P=0)</w:t>
            </w:r>
          </w:p>
          <w:p w14:paraId="3781D865" w14:textId="77777777" w:rsidR="00B844DE" w:rsidRPr="00196BCA" w:rsidRDefault="00B844DE" w:rsidP="00D00D8C">
            <w:pPr>
              <w:pStyle w:val="TAL"/>
              <w:rPr>
                <w:lang w:eastAsia="zh-CN"/>
              </w:rPr>
            </w:pPr>
            <w:r w:rsidRPr="00196BCA">
              <w:rPr>
                <w:lang w:eastAsia="zh-CN"/>
              </w:rPr>
              <w:t>AMD PDU#9 (SN=X+8, P=0)</w:t>
            </w:r>
          </w:p>
          <w:p w14:paraId="0B575FB4" w14:textId="77777777" w:rsidR="00B844DE" w:rsidRPr="00196BCA" w:rsidRDefault="00B844DE" w:rsidP="00D00D8C">
            <w:pPr>
              <w:pStyle w:val="TAL"/>
              <w:rPr>
                <w:lang w:eastAsia="zh-CN"/>
              </w:rPr>
            </w:pPr>
            <w:r w:rsidRPr="00196BCA">
              <w:rPr>
                <w:lang w:eastAsia="zh-CN"/>
              </w:rPr>
              <w:t>AMD PDU#10 (SN=X+9, P=0)</w:t>
            </w:r>
          </w:p>
        </w:tc>
        <w:tc>
          <w:tcPr>
            <w:tcW w:w="567" w:type="dxa"/>
          </w:tcPr>
          <w:p w14:paraId="31FF3B08" w14:textId="77777777" w:rsidR="00B844DE" w:rsidRPr="00196BCA" w:rsidRDefault="00B844DE" w:rsidP="00D00D8C">
            <w:pPr>
              <w:pStyle w:val="TAC"/>
              <w:rPr>
                <w:lang w:eastAsia="en-US"/>
              </w:rPr>
            </w:pPr>
            <w:r w:rsidRPr="00196BCA">
              <w:rPr>
                <w:lang w:eastAsia="en-US"/>
              </w:rPr>
              <w:t>-</w:t>
            </w:r>
          </w:p>
        </w:tc>
        <w:tc>
          <w:tcPr>
            <w:tcW w:w="851" w:type="dxa"/>
          </w:tcPr>
          <w:p w14:paraId="2788760D" w14:textId="77777777" w:rsidR="00B844DE" w:rsidRPr="00196BCA" w:rsidRDefault="00B844DE" w:rsidP="00D00D8C">
            <w:pPr>
              <w:pStyle w:val="TAC"/>
              <w:rPr>
                <w:lang w:eastAsia="en-US"/>
              </w:rPr>
            </w:pPr>
            <w:r w:rsidRPr="00196BCA">
              <w:rPr>
                <w:lang w:eastAsia="en-US"/>
              </w:rPr>
              <w:t>-</w:t>
            </w:r>
          </w:p>
        </w:tc>
      </w:tr>
      <w:tr w:rsidR="00B844DE" w:rsidRPr="00196BCA" w:rsidDel="00C11CF2" w14:paraId="003DECB7" w14:textId="77777777" w:rsidTr="00AF0E9E">
        <w:trPr>
          <w:cantSplit/>
        </w:trPr>
        <w:tc>
          <w:tcPr>
            <w:tcW w:w="534" w:type="dxa"/>
          </w:tcPr>
          <w:p w14:paraId="74F34925" w14:textId="77777777" w:rsidR="00B844DE" w:rsidRPr="00196BCA" w:rsidRDefault="00B844DE" w:rsidP="00D00D8C">
            <w:pPr>
              <w:pStyle w:val="TAC"/>
              <w:rPr>
                <w:lang w:eastAsia="en-US"/>
              </w:rPr>
            </w:pPr>
            <w:r w:rsidRPr="00196BCA">
              <w:rPr>
                <w:lang w:eastAsia="en-US"/>
              </w:rPr>
              <w:t>11</w:t>
            </w:r>
          </w:p>
        </w:tc>
        <w:tc>
          <w:tcPr>
            <w:tcW w:w="3968" w:type="dxa"/>
          </w:tcPr>
          <w:p w14:paraId="344A0EEC" w14:textId="77777777" w:rsidR="00B844DE" w:rsidRPr="00196BCA" w:rsidRDefault="00B844DE" w:rsidP="00D00D8C">
            <w:pPr>
              <w:pStyle w:val="TAL"/>
              <w:rPr>
                <w:lang w:eastAsia="en-US"/>
              </w:rPr>
            </w:pPr>
            <w:r w:rsidRPr="00196BCA">
              <w:rPr>
                <w:lang w:eastAsia="en-US"/>
              </w:rPr>
              <w:t>Check 1: Does the UE transmit a Status Report with NACK_SN=</w:t>
            </w:r>
            <w:r w:rsidRPr="00196BCA">
              <w:rPr>
                <w:lang w:eastAsia="zh-CN"/>
              </w:rPr>
              <w:t>X+</w:t>
            </w:r>
            <w:r w:rsidRPr="00196BCA">
              <w:rPr>
                <w:lang w:eastAsia="en-US"/>
              </w:rPr>
              <w:t>3 and ACK_SN=</w:t>
            </w:r>
            <w:r w:rsidRPr="00196BCA">
              <w:rPr>
                <w:lang w:eastAsia="zh-CN"/>
              </w:rPr>
              <w:t>X+</w:t>
            </w:r>
            <w:r w:rsidR="00B85A33" w:rsidRPr="00196BCA">
              <w:rPr>
                <w:lang w:eastAsia="en-US"/>
              </w:rPr>
              <w:t>7</w:t>
            </w:r>
            <w:r w:rsidRPr="00196BCA">
              <w:rPr>
                <w:lang w:eastAsia="en-US"/>
              </w:rPr>
              <w:t>?</w:t>
            </w:r>
          </w:p>
          <w:p w14:paraId="182B3E97" w14:textId="77777777" w:rsidR="00B844DE" w:rsidRPr="00196BCA" w:rsidRDefault="00B844DE" w:rsidP="00D00D8C">
            <w:pPr>
              <w:pStyle w:val="TAL"/>
              <w:rPr>
                <w:lang w:eastAsia="en-US"/>
              </w:rPr>
            </w:pPr>
            <w:r w:rsidRPr="00196BCA">
              <w:rPr>
                <w:lang w:eastAsia="en-US"/>
              </w:rPr>
              <w:t>Record time T</w:t>
            </w:r>
            <w:r w:rsidRPr="00196BCA">
              <w:rPr>
                <w:vertAlign w:val="subscript"/>
                <w:lang w:eastAsia="en-US"/>
              </w:rPr>
              <w:t>C</w:t>
            </w:r>
          </w:p>
          <w:p w14:paraId="4E0CEBF0" w14:textId="77777777" w:rsidR="00B844DE" w:rsidRPr="00196BCA" w:rsidRDefault="00B844DE" w:rsidP="00D00D8C">
            <w:pPr>
              <w:pStyle w:val="TAL"/>
              <w:rPr>
                <w:lang w:eastAsia="zh-CN"/>
              </w:rPr>
            </w:pPr>
            <w:r w:rsidRPr="00196BCA">
              <w:rPr>
                <w:lang w:eastAsia="en-US"/>
              </w:rPr>
              <w:t>Check 2: (T</w:t>
            </w:r>
            <w:r w:rsidRPr="00196BCA">
              <w:rPr>
                <w:vertAlign w:val="subscript"/>
                <w:lang w:eastAsia="en-US"/>
              </w:rPr>
              <w:t>C</w:t>
            </w:r>
            <w:r w:rsidRPr="00196BCA">
              <w:rPr>
                <w:lang w:eastAsia="en-US"/>
              </w:rPr>
              <w:t xml:space="preserve"> – T</w:t>
            </w:r>
            <w:r w:rsidRPr="00196BCA">
              <w:rPr>
                <w:vertAlign w:val="subscript"/>
                <w:lang w:eastAsia="en-US"/>
              </w:rPr>
              <w:t>B</w:t>
            </w:r>
            <w:r w:rsidRPr="00196BCA">
              <w:rPr>
                <w:lang w:eastAsia="en-US"/>
              </w:rPr>
              <w:t xml:space="preserve">) = </w:t>
            </w:r>
            <w:r w:rsidRPr="00196BCA">
              <w:rPr>
                <w:i/>
                <w:lang w:eastAsia="en-US"/>
              </w:rPr>
              <w:t>t-StatusProhibit?</w:t>
            </w:r>
          </w:p>
        </w:tc>
        <w:tc>
          <w:tcPr>
            <w:tcW w:w="709" w:type="dxa"/>
          </w:tcPr>
          <w:p w14:paraId="60C44228" w14:textId="77777777" w:rsidR="00B844DE" w:rsidRPr="00196BCA" w:rsidRDefault="00B844DE" w:rsidP="00D00D8C">
            <w:pPr>
              <w:pStyle w:val="TAC"/>
              <w:rPr>
                <w:lang w:eastAsia="en-US"/>
              </w:rPr>
            </w:pPr>
            <w:r w:rsidRPr="00196BCA">
              <w:rPr>
                <w:lang w:eastAsia="en-US"/>
              </w:rPr>
              <w:t>--&gt;</w:t>
            </w:r>
          </w:p>
        </w:tc>
        <w:tc>
          <w:tcPr>
            <w:tcW w:w="2977" w:type="dxa"/>
          </w:tcPr>
          <w:p w14:paraId="642AEEEB" w14:textId="77777777" w:rsidR="00B844DE" w:rsidRPr="00196BCA" w:rsidRDefault="00B844DE" w:rsidP="00D00D8C">
            <w:pPr>
              <w:pStyle w:val="TAL"/>
              <w:rPr>
                <w:lang w:eastAsia="zh-CN"/>
              </w:rPr>
            </w:pPr>
            <w:r w:rsidRPr="00196BCA">
              <w:rPr>
                <w:lang w:eastAsia="en-US"/>
              </w:rPr>
              <w:t>STATUS PDU</w:t>
            </w:r>
          </w:p>
        </w:tc>
        <w:tc>
          <w:tcPr>
            <w:tcW w:w="567" w:type="dxa"/>
          </w:tcPr>
          <w:p w14:paraId="5E1C86E9" w14:textId="77777777" w:rsidR="00B844DE" w:rsidRPr="00196BCA" w:rsidDel="00C11CF2" w:rsidRDefault="00B844DE" w:rsidP="00D00D8C">
            <w:pPr>
              <w:pStyle w:val="TAC"/>
              <w:rPr>
                <w:lang w:eastAsia="en-US"/>
              </w:rPr>
            </w:pPr>
            <w:r w:rsidRPr="00196BCA">
              <w:rPr>
                <w:lang w:eastAsia="en-US"/>
              </w:rPr>
              <w:t>3</w:t>
            </w:r>
          </w:p>
        </w:tc>
        <w:tc>
          <w:tcPr>
            <w:tcW w:w="851" w:type="dxa"/>
          </w:tcPr>
          <w:p w14:paraId="077074CF" w14:textId="77777777" w:rsidR="00B844DE" w:rsidRPr="00196BCA" w:rsidDel="00C11CF2" w:rsidRDefault="00B844DE" w:rsidP="00D00D8C">
            <w:pPr>
              <w:pStyle w:val="TAC"/>
              <w:rPr>
                <w:lang w:eastAsia="en-US"/>
              </w:rPr>
            </w:pPr>
            <w:r w:rsidRPr="00196BCA">
              <w:rPr>
                <w:lang w:eastAsia="en-US"/>
              </w:rPr>
              <w:t>P</w:t>
            </w:r>
          </w:p>
        </w:tc>
      </w:tr>
      <w:tr w:rsidR="00B844DE" w:rsidRPr="00196BCA" w14:paraId="279F28E2" w14:textId="77777777" w:rsidTr="00AF0E9E">
        <w:trPr>
          <w:cantSplit/>
        </w:trPr>
        <w:tc>
          <w:tcPr>
            <w:tcW w:w="534" w:type="dxa"/>
          </w:tcPr>
          <w:p w14:paraId="62AECED8" w14:textId="77777777" w:rsidR="00B844DE" w:rsidRPr="00196BCA" w:rsidRDefault="00B844DE" w:rsidP="00D00D8C">
            <w:pPr>
              <w:pStyle w:val="TAC"/>
              <w:rPr>
                <w:lang w:eastAsia="en-US"/>
              </w:rPr>
            </w:pPr>
            <w:r w:rsidRPr="00196BCA">
              <w:rPr>
                <w:lang w:eastAsia="en-US"/>
              </w:rPr>
              <w:t>12</w:t>
            </w:r>
          </w:p>
        </w:tc>
        <w:tc>
          <w:tcPr>
            <w:tcW w:w="3968" w:type="dxa"/>
          </w:tcPr>
          <w:p w14:paraId="67420E4F" w14:textId="77777777" w:rsidR="00B844DE" w:rsidRPr="00196BCA" w:rsidRDefault="00B844DE" w:rsidP="00D00D8C">
            <w:pPr>
              <w:pStyle w:val="TAL"/>
              <w:rPr>
                <w:lang w:eastAsia="en-US"/>
              </w:rPr>
            </w:pPr>
            <w:r w:rsidRPr="00196BCA">
              <w:rPr>
                <w:lang w:eastAsia="en-US"/>
              </w:rPr>
              <w:t>The SS ignores scheduling requests and does not allocate any uplink grant.</w:t>
            </w:r>
          </w:p>
        </w:tc>
        <w:tc>
          <w:tcPr>
            <w:tcW w:w="709" w:type="dxa"/>
          </w:tcPr>
          <w:p w14:paraId="6C2BCCC1" w14:textId="77777777" w:rsidR="00B844DE" w:rsidRPr="00196BCA" w:rsidRDefault="00B844DE" w:rsidP="00D00D8C">
            <w:pPr>
              <w:pStyle w:val="TAC"/>
              <w:rPr>
                <w:lang w:eastAsia="en-US"/>
              </w:rPr>
            </w:pPr>
            <w:r w:rsidRPr="00196BCA">
              <w:rPr>
                <w:lang w:eastAsia="en-US"/>
              </w:rPr>
              <w:t>-</w:t>
            </w:r>
          </w:p>
        </w:tc>
        <w:tc>
          <w:tcPr>
            <w:tcW w:w="2977" w:type="dxa"/>
          </w:tcPr>
          <w:p w14:paraId="675B0312" w14:textId="77777777" w:rsidR="00B844DE" w:rsidRPr="00196BCA" w:rsidRDefault="00B844DE" w:rsidP="00D00D8C">
            <w:pPr>
              <w:pStyle w:val="TAL"/>
              <w:rPr>
                <w:lang w:eastAsia="en-US"/>
              </w:rPr>
            </w:pPr>
            <w:r w:rsidRPr="00196BCA">
              <w:rPr>
                <w:lang w:eastAsia="en-US"/>
              </w:rPr>
              <w:t>-</w:t>
            </w:r>
          </w:p>
        </w:tc>
        <w:tc>
          <w:tcPr>
            <w:tcW w:w="567" w:type="dxa"/>
          </w:tcPr>
          <w:p w14:paraId="2991A63A" w14:textId="77777777" w:rsidR="00B844DE" w:rsidRPr="00196BCA" w:rsidRDefault="00B844DE" w:rsidP="00D00D8C">
            <w:pPr>
              <w:pStyle w:val="TAC"/>
              <w:rPr>
                <w:lang w:eastAsia="en-US"/>
              </w:rPr>
            </w:pPr>
            <w:r w:rsidRPr="00196BCA">
              <w:rPr>
                <w:lang w:eastAsia="en-US"/>
              </w:rPr>
              <w:t>-</w:t>
            </w:r>
          </w:p>
        </w:tc>
        <w:tc>
          <w:tcPr>
            <w:tcW w:w="851" w:type="dxa"/>
          </w:tcPr>
          <w:p w14:paraId="53A2CCFF" w14:textId="77777777" w:rsidR="00B844DE" w:rsidRPr="00196BCA" w:rsidRDefault="00B844DE" w:rsidP="00D00D8C">
            <w:pPr>
              <w:pStyle w:val="TAC"/>
              <w:rPr>
                <w:lang w:eastAsia="en-US"/>
              </w:rPr>
            </w:pPr>
            <w:r w:rsidRPr="00196BCA">
              <w:rPr>
                <w:lang w:eastAsia="en-US"/>
              </w:rPr>
              <w:t>-</w:t>
            </w:r>
          </w:p>
        </w:tc>
      </w:tr>
      <w:tr w:rsidR="00B844DE" w:rsidRPr="00196BCA" w14:paraId="7D382202" w14:textId="77777777" w:rsidTr="00AF0E9E">
        <w:trPr>
          <w:cantSplit/>
        </w:trPr>
        <w:tc>
          <w:tcPr>
            <w:tcW w:w="534" w:type="dxa"/>
          </w:tcPr>
          <w:p w14:paraId="1FF01C34" w14:textId="77777777" w:rsidR="00B844DE" w:rsidRPr="00196BCA" w:rsidRDefault="00B844DE" w:rsidP="00D00D8C">
            <w:pPr>
              <w:pStyle w:val="TAC"/>
              <w:rPr>
                <w:lang w:eastAsia="en-US"/>
              </w:rPr>
            </w:pPr>
            <w:r w:rsidRPr="00196BCA">
              <w:rPr>
                <w:lang w:eastAsia="en-US"/>
              </w:rPr>
              <w:t>13</w:t>
            </w:r>
          </w:p>
        </w:tc>
        <w:tc>
          <w:tcPr>
            <w:tcW w:w="3968" w:type="dxa"/>
          </w:tcPr>
          <w:p w14:paraId="5976AFE9" w14:textId="77777777" w:rsidR="00B844DE" w:rsidRPr="00196BCA" w:rsidRDefault="00B844DE" w:rsidP="00D00D8C">
            <w:pPr>
              <w:pStyle w:val="TAL"/>
              <w:rPr>
                <w:lang w:eastAsia="en-US"/>
              </w:rPr>
            </w:pPr>
            <w:r w:rsidRPr="00196BCA">
              <w:rPr>
                <w:lang w:eastAsia="en-US"/>
              </w:rPr>
              <w:t xml:space="preserve">After </w:t>
            </w:r>
            <w:r w:rsidR="00967363" w:rsidRPr="00196BCA">
              <w:rPr>
                <w:lang w:eastAsia="en-US"/>
              </w:rPr>
              <w:t>2</w:t>
            </w:r>
            <w:r w:rsidR="005D2EB3" w:rsidRPr="00196BCA">
              <w:rPr>
                <w:lang w:eastAsia="en-US"/>
              </w:rPr>
              <w:t>5</w:t>
            </w:r>
            <w:r w:rsidR="002D40DB" w:rsidRPr="00196BCA">
              <w:rPr>
                <w:lang w:eastAsia="en-US"/>
              </w:rPr>
              <w:t>0</w:t>
            </w:r>
            <w:r w:rsidRPr="00196BCA">
              <w:rPr>
                <w:lang w:eastAsia="en-US"/>
              </w:rPr>
              <w:t xml:space="preserve"> ms the SS transmits 3 AMD PDUs with SN=</w:t>
            </w:r>
            <w:r w:rsidRPr="00196BCA">
              <w:rPr>
                <w:lang w:eastAsia="zh-CN"/>
              </w:rPr>
              <w:t>X+</w:t>
            </w:r>
            <w:r w:rsidRPr="00196BCA">
              <w:rPr>
                <w:lang w:eastAsia="en-US"/>
              </w:rPr>
              <w:t xml:space="preserve">3, </w:t>
            </w:r>
            <w:r w:rsidRPr="00196BCA">
              <w:rPr>
                <w:lang w:eastAsia="zh-CN"/>
              </w:rPr>
              <w:t>X+</w:t>
            </w:r>
            <w:r w:rsidRPr="00196BCA">
              <w:rPr>
                <w:lang w:eastAsia="en-US"/>
              </w:rPr>
              <w:t xml:space="preserve">7 and </w:t>
            </w:r>
            <w:r w:rsidRPr="00196BCA">
              <w:rPr>
                <w:lang w:eastAsia="zh-CN"/>
              </w:rPr>
              <w:t>X+</w:t>
            </w:r>
            <w:r w:rsidRPr="00196BCA">
              <w:rPr>
                <w:lang w:eastAsia="en-US"/>
              </w:rPr>
              <w:t>9. The SS sets the P field of all the AMD PDUs to 0 except for that of the AMD PDU with SN=</w:t>
            </w:r>
            <w:r w:rsidRPr="00196BCA">
              <w:rPr>
                <w:lang w:eastAsia="zh-CN"/>
              </w:rPr>
              <w:t>X+</w:t>
            </w:r>
            <w:r w:rsidRPr="00196BCA">
              <w:rPr>
                <w:lang w:eastAsia="en-US"/>
              </w:rPr>
              <w:t>9.</w:t>
            </w:r>
            <w:r w:rsidR="005F213F" w:rsidRPr="00196BCA">
              <w:rPr>
                <w:lang w:eastAsia="en-US"/>
              </w:rPr>
              <w:t xml:space="preserve"> A time spacing of 20 ms is applied.</w:t>
            </w:r>
          </w:p>
        </w:tc>
        <w:tc>
          <w:tcPr>
            <w:tcW w:w="709" w:type="dxa"/>
          </w:tcPr>
          <w:p w14:paraId="39476040" w14:textId="77777777" w:rsidR="00B844DE" w:rsidRPr="00196BCA" w:rsidRDefault="00B844DE" w:rsidP="00D00D8C">
            <w:pPr>
              <w:pStyle w:val="TAC"/>
              <w:rPr>
                <w:lang w:eastAsia="en-US"/>
              </w:rPr>
            </w:pPr>
            <w:r w:rsidRPr="00196BCA">
              <w:rPr>
                <w:lang w:eastAsia="en-US"/>
              </w:rPr>
              <w:t>&lt;--</w:t>
            </w:r>
          </w:p>
        </w:tc>
        <w:tc>
          <w:tcPr>
            <w:tcW w:w="2977" w:type="dxa"/>
          </w:tcPr>
          <w:p w14:paraId="02445297" w14:textId="77777777" w:rsidR="00B844DE" w:rsidRPr="00196BCA" w:rsidRDefault="00B844DE" w:rsidP="00D00D8C">
            <w:pPr>
              <w:pStyle w:val="TAL"/>
              <w:rPr>
                <w:lang w:eastAsia="zh-CN"/>
              </w:rPr>
            </w:pPr>
            <w:r w:rsidRPr="00196BCA">
              <w:rPr>
                <w:lang w:eastAsia="zh-CN"/>
              </w:rPr>
              <w:t>AMD PDU#4 (SN=X+3, P=0)</w:t>
            </w:r>
          </w:p>
          <w:p w14:paraId="12212E72" w14:textId="77777777" w:rsidR="00B844DE" w:rsidRPr="00196BCA" w:rsidRDefault="00B844DE" w:rsidP="00D00D8C">
            <w:pPr>
              <w:pStyle w:val="TAL"/>
              <w:rPr>
                <w:lang w:eastAsia="zh-CN"/>
              </w:rPr>
            </w:pPr>
            <w:r w:rsidRPr="00196BCA">
              <w:rPr>
                <w:lang w:eastAsia="zh-CN"/>
              </w:rPr>
              <w:t>AMD PDU#8 (SN=X+7, P=0)</w:t>
            </w:r>
          </w:p>
          <w:p w14:paraId="1DFF78C0" w14:textId="77777777" w:rsidR="00B844DE" w:rsidRPr="00196BCA" w:rsidRDefault="00B844DE" w:rsidP="00D00D8C">
            <w:pPr>
              <w:pStyle w:val="TAL"/>
              <w:rPr>
                <w:lang w:eastAsia="zh-CN"/>
              </w:rPr>
            </w:pPr>
            <w:r w:rsidRPr="00196BCA">
              <w:rPr>
                <w:lang w:eastAsia="zh-CN"/>
              </w:rPr>
              <w:t>AMD PDU#10 (SN=X+9, P=1)</w:t>
            </w:r>
          </w:p>
        </w:tc>
        <w:tc>
          <w:tcPr>
            <w:tcW w:w="567" w:type="dxa"/>
          </w:tcPr>
          <w:p w14:paraId="6CC8241B" w14:textId="77777777" w:rsidR="00B844DE" w:rsidRPr="00196BCA" w:rsidRDefault="00B844DE" w:rsidP="00D00D8C">
            <w:pPr>
              <w:pStyle w:val="TAC"/>
              <w:rPr>
                <w:lang w:eastAsia="en-US"/>
              </w:rPr>
            </w:pPr>
            <w:r w:rsidRPr="00196BCA">
              <w:rPr>
                <w:lang w:eastAsia="en-US"/>
              </w:rPr>
              <w:t>-</w:t>
            </w:r>
          </w:p>
        </w:tc>
        <w:tc>
          <w:tcPr>
            <w:tcW w:w="851" w:type="dxa"/>
          </w:tcPr>
          <w:p w14:paraId="551E0F27" w14:textId="77777777" w:rsidR="00B844DE" w:rsidRPr="00196BCA" w:rsidRDefault="00B844DE" w:rsidP="00D00D8C">
            <w:pPr>
              <w:pStyle w:val="TAC"/>
              <w:rPr>
                <w:lang w:eastAsia="en-US"/>
              </w:rPr>
            </w:pPr>
            <w:r w:rsidRPr="00196BCA">
              <w:rPr>
                <w:lang w:eastAsia="en-US"/>
              </w:rPr>
              <w:t>-</w:t>
            </w:r>
          </w:p>
        </w:tc>
      </w:tr>
      <w:tr w:rsidR="00B844DE" w:rsidRPr="00196BCA" w14:paraId="22F12CD4" w14:textId="77777777" w:rsidTr="00AF0E9E">
        <w:trPr>
          <w:cantSplit/>
        </w:trPr>
        <w:tc>
          <w:tcPr>
            <w:tcW w:w="534" w:type="dxa"/>
          </w:tcPr>
          <w:p w14:paraId="6D7D9492" w14:textId="77777777" w:rsidR="00B844DE" w:rsidRPr="00196BCA" w:rsidRDefault="00B844DE" w:rsidP="00D00D8C">
            <w:pPr>
              <w:pStyle w:val="TAC"/>
              <w:rPr>
                <w:lang w:eastAsia="en-US"/>
              </w:rPr>
            </w:pPr>
            <w:r w:rsidRPr="00196BCA">
              <w:rPr>
                <w:lang w:eastAsia="en-US"/>
              </w:rPr>
              <w:t>14</w:t>
            </w:r>
          </w:p>
        </w:tc>
        <w:tc>
          <w:tcPr>
            <w:tcW w:w="3968" w:type="dxa"/>
          </w:tcPr>
          <w:p w14:paraId="05B989F9" w14:textId="77777777" w:rsidR="00B844DE" w:rsidRPr="00196BCA" w:rsidRDefault="00B844DE" w:rsidP="00D00D8C">
            <w:pPr>
              <w:pStyle w:val="TAL"/>
              <w:rPr>
                <w:lang w:eastAsia="zh-CN"/>
              </w:rPr>
            </w:pPr>
            <w:r w:rsidRPr="00196BCA">
              <w:rPr>
                <w:lang w:eastAsia="en-US"/>
              </w:rPr>
              <w:t xml:space="preserve">The SS waits for </w:t>
            </w:r>
            <w:r w:rsidR="00967363" w:rsidRPr="00196BCA">
              <w:rPr>
                <w:lang w:eastAsia="en-US"/>
              </w:rPr>
              <w:t>1</w:t>
            </w:r>
            <w:r w:rsidR="002D40DB" w:rsidRPr="00196BCA">
              <w:rPr>
                <w:lang w:eastAsia="en-US"/>
              </w:rPr>
              <w:t>50</w:t>
            </w:r>
            <w:r w:rsidRPr="00196BCA">
              <w:rPr>
                <w:lang w:eastAsia="en-US"/>
              </w:rPr>
              <w:t xml:space="preserve"> ms </w:t>
            </w:r>
            <w:r w:rsidR="002D40DB" w:rsidRPr="00196BCA">
              <w:rPr>
                <w:lang w:eastAsia="en-US"/>
              </w:rPr>
              <w:t xml:space="preserve">after AMD PDU#4 transmission </w:t>
            </w:r>
            <w:r w:rsidRPr="00196BCA">
              <w:rPr>
                <w:lang w:eastAsia="en-US"/>
              </w:rPr>
              <w:t xml:space="preserve">to ensure UE RLC has all the required SDUs available and then assigns 1 UL grant of size </w:t>
            </w:r>
            <w:r w:rsidR="00E527BB" w:rsidRPr="00196BCA">
              <w:rPr>
                <w:lang w:eastAsia="en-US"/>
              </w:rPr>
              <w:t>88</w:t>
            </w:r>
            <w:r w:rsidRPr="00196BCA">
              <w:rPr>
                <w:lang w:eastAsia="en-US"/>
              </w:rPr>
              <w:t xml:space="preserve"> bits (UL Grant Allocation type 3). (Note 2)</w:t>
            </w:r>
            <w:r w:rsidR="002D40DB" w:rsidRPr="00196BCA">
              <w:rPr>
                <w:lang w:eastAsia="en-US"/>
              </w:rPr>
              <w:t>(Note 4)</w:t>
            </w:r>
          </w:p>
        </w:tc>
        <w:tc>
          <w:tcPr>
            <w:tcW w:w="709" w:type="dxa"/>
          </w:tcPr>
          <w:p w14:paraId="39EEBC58" w14:textId="77777777" w:rsidR="00B844DE" w:rsidRPr="00196BCA" w:rsidRDefault="00B844DE" w:rsidP="00D00D8C">
            <w:pPr>
              <w:pStyle w:val="TAC"/>
              <w:rPr>
                <w:lang w:eastAsia="en-US"/>
              </w:rPr>
            </w:pPr>
            <w:r w:rsidRPr="00196BCA">
              <w:rPr>
                <w:lang w:eastAsia="en-US"/>
              </w:rPr>
              <w:t>&lt;--</w:t>
            </w:r>
          </w:p>
        </w:tc>
        <w:tc>
          <w:tcPr>
            <w:tcW w:w="2977" w:type="dxa"/>
          </w:tcPr>
          <w:p w14:paraId="16BC603A" w14:textId="77777777" w:rsidR="00B844DE" w:rsidRPr="00196BCA" w:rsidRDefault="00B844DE" w:rsidP="00D00D8C">
            <w:pPr>
              <w:pStyle w:val="TAL"/>
              <w:rPr>
                <w:lang w:eastAsia="zh-CN"/>
              </w:rPr>
            </w:pPr>
            <w:r w:rsidRPr="00196BCA">
              <w:rPr>
                <w:lang w:eastAsia="en-US"/>
              </w:rPr>
              <w:t xml:space="preserve">(UL grant, </w:t>
            </w:r>
            <w:r w:rsidR="00E527BB" w:rsidRPr="00196BCA">
              <w:rPr>
                <w:lang w:eastAsia="en-US"/>
              </w:rPr>
              <w:t>88</w:t>
            </w:r>
            <w:r w:rsidRPr="00196BCA">
              <w:rPr>
                <w:lang w:eastAsia="en-US"/>
              </w:rPr>
              <w:t xml:space="preserve"> bits)</w:t>
            </w:r>
          </w:p>
        </w:tc>
        <w:tc>
          <w:tcPr>
            <w:tcW w:w="567" w:type="dxa"/>
          </w:tcPr>
          <w:p w14:paraId="53C445E5" w14:textId="77777777" w:rsidR="00B844DE" w:rsidRPr="00196BCA" w:rsidRDefault="00B844DE" w:rsidP="00D00D8C">
            <w:pPr>
              <w:pStyle w:val="TAC"/>
              <w:rPr>
                <w:lang w:eastAsia="en-US"/>
              </w:rPr>
            </w:pPr>
            <w:r w:rsidRPr="00196BCA">
              <w:rPr>
                <w:lang w:eastAsia="en-US"/>
              </w:rPr>
              <w:t>-</w:t>
            </w:r>
          </w:p>
        </w:tc>
        <w:tc>
          <w:tcPr>
            <w:tcW w:w="851" w:type="dxa"/>
          </w:tcPr>
          <w:p w14:paraId="2BBA3E34" w14:textId="77777777" w:rsidR="00B844DE" w:rsidRPr="00196BCA" w:rsidRDefault="00B844DE" w:rsidP="00D00D8C">
            <w:pPr>
              <w:pStyle w:val="TAC"/>
              <w:rPr>
                <w:lang w:eastAsia="en-US"/>
              </w:rPr>
            </w:pPr>
            <w:r w:rsidRPr="00196BCA">
              <w:rPr>
                <w:lang w:eastAsia="en-US"/>
              </w:rPr>
              <w:t>-</w:t>
            </w:r>
          </w:p>
        </w:tc>
      </w:tr>
      <w:tr w:rsidR="00B844DE" w:rsidRPr="00196BCA" w14:paraId="2A1F4D98" w14:textId="77777777" w:rsidTr="00AF0E9E">
        <w:trPr>
          <w:cantSplit/>
        </w:trPr>
        <w:tc>
          <w:tcPr>
            <w:tcW w:w="534" w:type="dxa"/>
          </w:tcPr>
          <w:p w14:paraId="195195FD" w14:textId="77777777" w:rsidR="00B844DE" w:rsidRPr="00196BCA" w:rsidRDefault="00B844DE" w:rsidP="00D00D8C">
            <w:pPr>
              <w:pStyle w:val="TAC"/>
              <w:rPr>
                <w:lang w:eastAsia="en-US"/>
              </w:rPr>
            </w:pPr>
            <w:r w:rsidRPr="00196BCA">
              <w:rPr>
                <w:lang w:eastAsia="en-US"/>
              </w:rPr>
              <w:t>15</w:t>
            </w:r>
          </w:p>
        </w:tc>
        <w:tc>
          <w:tcPr>
            <w:tcW w:w="3968" w:type="dxa"/>
          </w:tcPr>
          <w:p w14:paraId="69F3BDA2" w14:textId="77777777" w:rsidR="00B844DE" w:rsidRPr="00196BCA" w:rsidRDefault="00B844DE" w:rsidP="00D00D8C">
            <w:pPr>
              <w:pStyle w:val="TAL"/>
              <w:rPr>
                <w:lang w:eastAsia="zh-CN"/>
              </w:rPr>
            </w:pPr>
            <w:r w:rsidRPr="00196BCA">
              <w:rPr>
                <w:lang w:eastAsia="zh-CN"/>
              </w:rPr>
              <w:t>The UE transmits a Status Report with no NACK_SN and ACK_SN=X+10.</w:t>
            </w:r>
          </w:p>
        </w:tc>
        <w:tc>
          <w:tcPr>
            <w:tcW w:w="709" w:type="dxa"/>
          </w:tcPr>
          <w:p w14:paraId="46BEEEEE" w14:textId="77777777" w:rsidR="00B844DE" w:rsidRPr="00196BCA" w:rsidRDefault="00B844DE" w:rsidP="00D00D8C">
            <w:pPr>
              <w:pStyle w:val="TAC"/>
              <w:rPr>
                <w:lang w:eastAsia="en-US"/>
              </w:rPr>
            </w:pPr>
            <w:r w:rsidRPr="00196BCA">
              <w:rPr>
                <w:lang w:eastAsia="en-US"/>
              </w:rPr>
              <w:t>--&gt;</w:t>
            </w:r>
          </w:p>
        </w:tc>
        <w:tc>
          <w:tcPr>
            <w:tcW w:w="2977" w:type="dxa"/>
          </w:tcPr>
          <w:p w14:paraId="25E0FCB3" w14:textId="77777777" w:rsidR="00B844DE" w:rsidRPr="00196BCA" w:rsidRDefault="00B844DE" w:rsidP="00D00D8C">
            <w:pPr>
              <w:pStyle w:val="TAL"/>
              <w:rPr>
                <w:lang w:eastAsia="zh-CN"/>
              </w:rPr>
            </w:pPr>
            <w:r w:rsidRPr="00196BCA">
              <w:rPr>
                <w:lang w:eastAsia="zh-CN"/>
              </w:rPr>
              <w:t>STATUS PDU</w:t>
            </w:r>
          </w:p>
        </w:tc>
        <w:tc>
          <w:tcPr>
            <w:tcW w:w="567" w:type="dxa"/>
          </w:tcPr>
          <w:p w14:paraId="434B2982" w14:textId="77777777" w:rsidR="00B844DE" w:rsidRPr="00196BCA" w:rsidRDefault="00B844DE" w:rsidP="00D00D8C">
            <w:pPr>
              <w:pStyle w:val="TAC"/>
              <w:rPr>
                <w:lang w:eastAsia="en-US"/>
              </w:rPr>
            </w:pPr>
            <w:r w:rsidRPr="00196BCA">
              <w:rPr>
                <w:lang w:eastAsia="en-US"/>
              </w:rPr>
              <w:t>-</w:t>
            </w:r>
          </w:p>
        </w:tc>
        <w:tc>
          <w:tcPr>
            <w:tcW w:w="851" w:type="dxa"/>
          </w:tcPr>
          <w:p w14:paraId="358428D5" w14:textId="77777777" w:rsidR="00B844DE" w:rsidRPr="00196BCA" w:rsidRDefault="00B844DE" w:rsidP="00D00D8C">
            <w:pPr>
              <w:pStyle w:val="TAC"/>
              <w:rPr>
                <w:lang w:eastAsia="en-US"/>
              </w:rPr>
            </w:pPr>
            <w:r w:rsidRPr="00196BCA">
              <w:rPr>
                <w:lang w:eastAsia="en-US"/>
              </w:rPr>
              <w:t>-</w:t>
            </w:r>
          </w:p>
        </w:tc>
      </w:tr>
      <w:tr w:rsidR="00B844DE" w:rsidRPr="00196BCA" w14:paraId="02A42BC5" w14:textId="77777777" w:rsidTr="00AF0E9E">
        <w:trPr>
          <w:cantSplit/>
        </w:trPr>
        <w:tc>
          <w:tcPr>
            <w:tcW w:w="534" w:type="dxa"/>
            <w:tcBorders>
              <w:top w:val="single" w:sz="4" w:space="0" w:color="auto"/>
              <w:left w:val="single" w:sz="4" w:space="0" w:color="auto"/>
              <w:bottom w:val="single" w:sz="4" w:space="0" w:color="auto"/>
              <w:right w:val="single" w:sz="4" w:space="0" w:color="auto"/>
            </w:tcBorders>
          </w:tcPr>
          <w:p w14:paraId="0DF08E5F" w14:textId="77777777" w:rsidR="00B844DE" w:rsidRPr="00196BCA" w:rsidRDefault="00B844DE" w:rsidP="00D00D8C">
            <w:pPr>
              <w:pStyle w:val="TAC"/>
              <w:rPr>
                <w:lang w:eastAsia="en-US"/>
              </w:rPr>
            </w:pPr>
            <w:r w:rsidRPr="00196BCA">
              <w:rPr>
                <w:lang w:eastAsia="en-US"/>
              </w:rPr>
              <w:t>16</w:t>
            </w:r>
          </w:p>
        </w:tc>
        <w:tc>
          <w:tcPr>
            <w:tcW w:w="3968" w:type="dxa"/>
            <w:tcBorders>
              <w:top w:val="single" w:sz="4" w:space="0" w:color="auto"/>
              <w:left w:val="single" w:sz="4" w:space="0" w:color="auto"/>
              <w:bottom w:val="single" w:sz="4" w:space="0" w:color="auto"/>
              <w:right w:val="single" w:sz="4" w:space="0" w:color="auto"/>
            </w:tcBorders>
          </w:tcPr>
          <w:p w14:paraId="6092974B" w14:textId="77777777" w:rsidR="00B844DE" w:rsidRPr="00196BCA" w:rsidRDefault="00B844DE" w:rsidP="00D00D8C">
            <w:pPr>
              <w:pStyle w:val="TAL"/>
              <w:rPr>
                <w:lang w:eastAsia="en-US"/>
              </w:rPr>
            </w:pPr>
            <w:r w:rsidRPr="00196BCA">
              <w:rPr>
                <w:lang w:eastAsia="en-US"/>
              </w:rPr>
              <w:t xml:space="preserve">In the subframe following the one scheduled in step </w:t>
            </w:r>
            <w:r w:rsidR="003E487B" w:rsidRPr="00196BCA">
              <w:rPr>
                <w:lang w:eastAsia="en-US"/>
              </w:rPr>
              <w:t xml:space="preserve">14 </w:t>
            </w:r>
            <w:r w:rsidRPr="00196BCA">
              <w:rPr>
                <w:lang w:eastAsia="en-US"/>
              </w:rPr>
              <w:t xml:space="preserve">the SS assigns 7 UL grants of size 848 bits (UL Grant Allocation type 2) with a time spacing of </w:t>
            </w:r>
            <w:r w:rsidR="005F213F" w:rsidRPr="00196BCA">
              <w:rPr>
                <w:lang w:eastAsia="en-US"/>
              </w:rPr>
              <w:t>2</w:t>
            </w:r>
            <w:r w:rsidRPr="00196BCA">
              <w:rPr>
                <w:lang w:eastAsia="en-US"/>
              </w:rPr>
              <w:t>0 ms. (Note 1)</w:t>
            </w:r>
          </w:p>
        </w:tc>
        <w:tc>
          <w:tcPr>
            <w:tcW w:w="709" w:type="dxa"/>
            <w:tcBorders>
              <w:top w:val="single" w:sz="4" w:space="0" w:color="auto"/>
              <w:left w:val="single" w:sz="4" w:space="0" w:color="auto"/>
              <w:bottom w:val="single" w:sz="4" w:space="0" w:color="auto"/>
              <w:right w:val="single" w:sz="4" w:space="0" w:color="auto"/>
            </w:tcBorders>
          </w:tcPr>
          <w:p w14:paraId="72C30EB4" w14:textId="77777777" w:rsidR="00B844DE" w:rsidRPr="00196BCA" w:rsidRDefault="00B844DE" w:rsidP="00D00D8C">
            <w:pPr>
              <w:pStyle w:val="TAC"/>
              <w:rPr>
                <w:lang w:eastAsia="en-US"/>
              </w:rPr>
            </w:pPr>
            <w:r w:rsidRPr="00196BCA">
              <w:rPr>
                <w:lang w:eastAsia="en-US"/>
              </w:rPr>
              <w:t>&lt;--</w:t>
            </w:r>
          </w:p>
        </w:tc>
        <w:tc>
          <w:tcPr>
            <w:tcW w:w="2977" w:type="dxa"/>
            <w:tcBorders>
              <w:top w:val="single" w:sz="4" w:space="0" w:color="auto"/>
              <w:left w:val="single" w:sz="4" w:space="0" w:color="auto"/>
              <w:bottom w:val="single" w:sz="4" w:space="0" w:color="auto"/>
              <w:right w:val="single" w:sz="4" w:space="0" w:color="auto"/>
            </w:tcBorders>
          </w:tcPr>
          <w:p w14:paraId="40181643" w14:textId="77777777" w:rsidR="00B844DE" w:rsidRPr="00196BCA" w:rsidRDefault="00B844DE" w:rsidP="00D00D8C">
            <w:pPr>
              <w:pStyle w:val="TAL"/>
              <w:rPr>
                <w:lang w:eastAsia="en-US"/>
              </w:rPr>
            </w:pPr>
            <w:r w:rsidRPr="00196BCA">
              <w:rPr>
                <w:lang w:eastAsia="en-US"/>
              </w:rPr>
              <w:t>(UL grants, 848 bits)</w:t>
            </w:r>
          </w:p>
        </w:tc>
        <w:tc>
          <w:tcPr>
            <w:tcW w:w="567" w:type="dxa"/>
            <w:tcBorders>
              <w:top w:val="single" w:sz="4" w:space="0" w:color="auto"/>
              <w:left w:val="single" w:sz="4" w:space="0" w:color="auto"/>
              <w:bottom w:val="single" w:sz="4" w:space="0" w:color="auto"/>
              <w:right w:val="single" w:sz="4" w:space="0" w:color="auto"/>
            </w:tcBorders>
          </w:tcPr>
          <w:p w14:paraId="771AE061" w14:textId="77777777" w:rsidR="00B844DE" w:rsidRPr="00196BCA" w:rsidRDefault="00B844DE" w:rsidP="00D00D8C">
            <w:pPr>
              <w:pStyle w:val="TAC"/>
              <w:rPr>
                <w:lang w:eastAsia="en-US"/>
              </w:rPr>
            </w:pPr>
            <w:r w:rsidRPr="00196BCA">
              <w:rPr>
                <w:lang w:eastAsia="en-US"/>
              </w:rPr>
              <w:t>-</w:t>
            </w:r>
          </w:p>
        </w:tc>
        <w:tc>
          <w:tcPr>
            <w:tcW w:w="851" w:type="dxa"/>
            <w:tcBorders>
              <w:top w:val="single" w:sz="4" w:space="0" w:color="auto"/>
              <w:left w:val="single" w:sz="4" w:space="0" w:color="auto"/>
              <w:bottom w:val="single" w:sz="4" w:space="0" w:color="auto"/>
              <w:right w:val="single" w:sz="4" w:space="0" w:color="auto"/>
            </w:tcBorders>
          </w:tcPr>
          <w:p w14:paraId="5D1ED37C" w14:textId="77777777" w:rsidR="00B844DE" w:rsidRPr="00196BCA" w:rsidRDefault="00B844DE" w:rsidP="00D00D8C">
            <w:pPr>
              <w:pStyle w:val="TAC"/>
              <w:rPr>
                <w:lang w:eastAsia="en-US"/>
              </w:rPr>
            </w:pPr>
            <w:r w:rsidRPr="00196BCA">
              <w:rPr>
                <w:lang w:eastAsia="en-US"/>
              </w:rPr>
              <w:t>-</w:t>
            </w:r>
          </w:p>
        </w:tc>
      </w:tr>
      <w:tr w:rsidR="00B844DE" w:rsidRPr="00196BCA" w14:paraId="116A89DC" w14:textId="77777777" w:rsidTr="00AF0E9E">
        <w:trPr>
          <w:cantSplit/>
        </w:trPr>
        <w:tc>
          <w:tcPr>
            <w:tcW w:w="534" w:type="dxa"/>
            <w:tcBorders>
              <w:top w:val="single" w:sz="4" w:space="0" w:color="auto"/>
              <w:left w:val="single" w:sz="4" w:space="0" w:color="auto"/>
              <w:bottom w:val="single" w:sz="4" w:space="0" w:color="auto"/>
              <w:right w:val="single" w:sz="4" w:space="0" w:color="auto"/>
            </w:tcBorders>
          </w:tcPr>
          <w:p w14:paraId="6F2FD15F" w14:textId="77777777" w:rsidR="00B844DE" w:rsidRPr="00196BCA" w:rsidRDefault="00B844DE" w:rsidP="00D00D8C">
            <w:pPr>
              <w:pStyle w:val="TAC"/>
              <w:rPr>
                <w:lang w:eastAsia="en-US"/>
              </w:rPr>
            </w:pPr>
            <w:r w:rsidRPr="00196BCA">
              <w:rPr>
                <w:lang w:eastAsia="en-US"/>
              </w:rPr>
              <w:t>17</w:t>
            </w:r>
          </w:p>
        </w:tc>
        <w:tc>
          <w:tcPr>
            <w:tcW w:w="3968" w:type="dxa"/>
            <w:tcBorders>
              <w:top w:val="single" w:sz="4" w:space="0" w:color="auto"/>
              <w:left w:val="single" w:sz="4" w:space="0" w:color="auto"/>
              <w:bottom w:val="single" w:sz="4" w:space="0" w:color="auto"/>
              <w:right w:val="single" w:sz="4" w:space="0" w:color="auto"/>
            </w:tcBorders>
          </w:tcPr>
          <w:p w14:paraId="18801B2F" w14:textId="77777777" w:rsidR="00B844DE" w:rsidRPr="00196BCA" w:rsidRDefault="00B844DE" w:rsidP="00D00D8C">
            <w:pPr>
              <w:pStyle w:val="TAL"/>
              <w:rPr>
                <w:lang w:eastAsia="en-US"/>
              </w:rPr>
            </w:pPr>
            <w:r w:rsidRPr="00196BCA">
              <w:rPr>
                <w:lang w:eastAsia="en-US"/>
              </w:rPr>
              <w:t>The UE transmits RLC SDU#4</w:t>
            </w:r>
            <w:r w:rsidR="00967363" w:rsidRPr="00196BCA">
              <w:t>+X</w:t>
            </w:r>
            <w:r w:rsidRPr="00196BCA">
              <w:rPr>
                <w:lang w:eastAsia="en-US"/>
              </w:rPr>
              <w:t>.</w:t>
            </w:r>
          </w:p>
        </w:tc>
        <w:tc>
          <w:tcPr>
            <w:tcW w:w="709" w:type="dxa"/>
            <w:tcBorders>
              <w:top w:val="single" w:sz="4" w:space="0" w:color="auto"/>
              <w:left w:val="single" w:sz="4" w:space="0" w:color="auto"/>
              <w:bottom w:val="single" w:sz="4" w:space="0" w:color="auto"/>
              <w:right w:val="single" w:sz="4" w:space="0" w:color="auto"/>
            </w:tcBorders>
          </w:tcPr>
          <w:p w14:paraId="059F9340" w14:textId="77777777" w:rsidR="00B844DE" w:rsidRPr="00196BCA" w:rsidRDefault="00B844DE" w:rsidP="00D00D8C">
            <w:pPr>
              <w:pStyle w:val="TAC"/>
              <w:rPr>
                <w:lang w:eastAsia="en-US"/>
              </w:rPr>
            </w:pPr>
            <w:r w:rsidRPr="00196BCA">
              <w:rPr>
                <w:lang w:eastAsia="en-US"/>
              </w:rPr>
              <w:t>--&gt;</w:t>
            </w:r>
          </w:p>
        </w:tc>
        <w:tc>
          <w:tcPr>
            <w:tcW w:w="2977" w:type="dxa"/>
            <w:tcBorders>
              <w:top w:val="single" w:sz="4" w:space="0" w:color="auto"/>
              <w:left w:val="single" w:sz="4" w:space="0" w:color="auto"/>
              <w:bottom w:val="single" w:sz="4" w:space="0" w:color="auto"/>
              <w:right w:val="single" w:sz="4" w:space="0" w:color="auto"/>
            </w:tcBorders>
          </w:tcPr>
          <w:p w14:paraId="55E0A211" w14:textId="77777777" w:rsidR="00B844DE" w:rsidRPr="00196BCA" w:rsidRDefault="00B844DE" w:rsidP="00D00D8C">
            <w:pPr>
              <w:pStyle w:val="TAL"/>
              <w:rPr>
                <w:lang w:eastAsia="en-US"/>
              </w:rPr>
            </w:pPr>
            <w:r w:rsidRPr="00196BCA" w:rsidDel="004B5495">
              <w:rPr>
                <w:lang w:eastAsia="en-US"/>
              </w:rPr>
              <w:t>(RLC SDU#</w:t>
            </w:r>
            <w:r w:rsidRPr="00196BCA">
              <w:rPr>
                <w:lang w:eastAsia="en-US"/>
              </w:rPr>
              <w:t>4</w:t>
            </w:r>
            <w:r w:rsidR="00967363" w:rsidRPr="00196BCA">
              <w:t>+X</w:t>
            </w:r>
            <w:r w:rsidRPr="00196BCA" w:rsidDel="004B5495">
              <w:rPr>
                <w:lang w:eastAsia="en-US"/>
              </w:rPr>
              <w:t>)</w:t>
            </w:r>
          </w:p>
        </w:tc>
        <w:tc>
          <w:tcPr>
            <w:tcW w:w="567" w:type="dxa"/>
            <w:tcBorders>
              <w:top w:val="single" w:sz="4" w:space="0" w:color="auto"/>
              <w:left w:val="single" w:sz="4" w:space="0" w:color="auto"/>
              <w:bottom w:val="single" w:sz="4" w:space="0" w:color="auto"/>
              <w:right w:val="single" w:sz="4" w:space="0" w:color="auto"/>
            </w:tcBorders>
          </w:tcPr>
          <w:p w14:paraId="25B63946" w14:textId="77777777" w:rsidR="00B844DE" w:rsidRPr="00196BCA" w:rsidRDefault="00B844DE" w:rsidP="00D00D8C">
            <w:pPr>
              <w:pStyle w:val="TAC"/>
              <w:rPr>
                <w:lang w:eastAsia="en-US"/>
              </w:rPr>
            </w:pPr>
            <w:r w:rsidRPr="00196BCA">
              <w:rPr>
                <w:lang w:eastAsia="en-US"/>
              </w:rPr>
              <w:t>-</w:t>
            </w:r>
          </w:p>
        </w:tc>
        <w:tc>
          <w:tcPr>
            <w:tcW w:w="851" w:type="dxa"/>
            <w:tcBorders>
              <w:top w:val="single" w:sz="4" w:space="0" w:color="auto"/>
              <w:left w:val="single" w:sz="4" w:space="0" w:color="auto"/>
              <w:bottom w:val="single" w:sz="4" w:space="0" w:color="auto"/>
              <w:right w:val="single" w:sz="4" w:space="0" w:color="auto"/>
            </w:tcBorders>
          </w:tcPr>
          <w:p w14:paraId="5ABFF6C3" w14:textId="77777777" w:rsidR="00B844DE" w:rsidRPr="00196BCA" w:rsidRDefault="00B844DE" w:rsidP="00D00D8C">
            <w:pPr>
              <w:pStyle w:val="TAC"/>
              <w:rPr>
                <w:lang w:eastAsia="en-US"/>
              </w:rPr>
            </w:pPr>
            <w:r w:rsidRPr="00196BCA">
              <w:rPr>
                <w:lang w:eastAsia="en-US"/>
              </w:rPr>
              <w:t>-</w:t>
            </w:r>
          </w:p>
        </w:tc>
      </w:tr>
      <w:tr w:rsidR="00B844DE" w:rsidRPr="00196BCA" w14:paraId="5A0413EA" w14:textId="77777777" w:rsidTr="00AF0E9E">
        <w:trPr>
          <w:cantSplit/>
        </w:trPr>
        <w:tc>
          <w:tcPr>
            <w:tcW w:w="534" w:type="dxa"/>
            <w:tcBorders>
              <w:top w:val="single" w:sz="4" w:space="0" w:color="auto"/>
              <w:left w:val="single" w:sz="4" w:space="0" w:color="auto"/>
              <w:bottom w:val="single" w:sz="4" w:space="0" w:color="auto"/>
              <w:right w:val="single" w:sz="4" w:space="0" w:color="auto"/>
            </w:tcBorders>
          </w:tcPr>
          <w:p w14:paraId="3F37696E" w14:textId="77777777" w:rsidR="00B844DE" w:rsidRPr="00196BCA" w:rsidRDefault="00B844DE" w:rsidP="00D00D8C">
            <w:pPr>
              <w:pStyle w:val="TAC"/>
              <w:rPr>
                <w:lang w:eastAsia="en-US"/>
              </w:rPr>
            </w:pPr>
            <w:r w:rsidRPr="00196BCA">
              <w:rPr>
                <w:lang w:eastAsia="en-US"/>
              </w:rPr>
              <w:t>18</w:t>
            </w:r>
          </w:p>
        </w:tc>
        <w:tc>
          <w:tcPr>
            <w:tcW w:w="3968" w:type="dxa"/>
            <w:tcBorders>
              <w:top w:val="single" w:sz="4" w:space="0" w:color="auto"/>
              <w:left w:val="single" w:sz="4" w:space="0" w:color="auto"/>
              <w:bottom w:val="single" w:sz="4" w:space="0" w:color="auto"/>
              <w:right w:val="single" w:sz="4" w:space="0" w:color="auto"/>
            </w:tcBorders>
          </w:tcPr>
          <w:p w14:paraId="4BD476C1" w14:textId="77777777" w:rsidR="00B844DE" w:rsidRPr="00196BCA" w:rsidRDefault="00B844DE" w:rsidP="00D00D8C">
            <w:pPr>
              <w:pStyle w:val="TAL"/>
              <w:rPr>
                <w:lang w:eastAsia="en-US"/>
              </w:rPr>
            </w:pPr>
            <w:r w:rsidRPr="00196BCA">
              <w:rPr>
                <w:lang w:eastAsia="en-US"/>
              </w:rPr>
              <w:t>The UE transmits RLC SDU#5</w:t>
            </w:r>
            <w:r w:rsidR="00967363" w:rsidRPr="00196BCA">
              <w:t>+X</w:t>
            </w:r>
            <w:r w:rsidRPr="00196BCA">
              <w:rPr>
                <w:lang w:eastAsia="en-US"/>
              </w:rPr>
              <w:t>.</w:t>
            </w:r>
          </w:p>
        </w:tc>
        <w:tc>
          <w:tcPr>
            <w:tcW w:w="709" w:type="dxa"/>
            <w:tcBorders>
              <w:top w:val="single" w:sz="4" w:space="0" w:color="auto"/>
              <w:left w:val="single" w:sz="4" w:space="0" w:color="auto"/>
              <w:bottom w:val="single" w:sz="4" w:space="0" w:color="auto"/>
              <w:right w:val="single" w:sz="4" w:space="0" w:color="auto"/>
            </w:tcBorders>
          </w:tcPr>
          <w:p w14:paraId="30DCA321" w14:textId="77777777" w:rsidR="00B844DE" w:rsidRPr="00196BCA" w:rsidRDefault="00B844DE" w:rsidP="00D00D8C">
            <w:pPr>
              <w:pStyle w:val="TAC"/>
              <w:rPr>
                <w:lang w:eastAsia="en-US"/>
              </w:rPr>
            </w:pPr>
            <w:r w:rsidRPr="00196BCA">
              <w:rPr>
                <w:lang w:eastAsia="en-US"/>
              </w:rPr>
              <w:t>--&gt;</w:t>
            </w:r>
          </w:p>
        </w:tc>
        <w:tc>
          <w:tcPr>
            <w:tcW w:w="2977" w:type="dxa"/>
            <w:tcBorders>
              <w:top w:val="single" w:sz="4" w:space="0" w:color="auto"/>
              <w:left w:val="single" w:sz="4" w:space="0" w:color="auto"/>
              <w:bottom w:val="single" w:sz="4" w:space="0" w:color="auto"/>
              <w:right w:val="single" w:sz="4" w:space="0" w:color="auto"/>
            </w:tcBorders>
          </w:tcPr>
          <w:p w14:paraId="1B6AFABD" w14:textId="77777777" w:rsidR="00B844DE" w:rsidRPr="00196BCA" w:rsidRDefault="00B844DE" w:rsidP="00D00D8C">
            <w:pPr>
              <w:pStyle w:val="TAL"/>
              <w:rPr>
                <w:lang w:eastAsia="en-US"/>
              </w:rPr>
            </w:pPr>
            <w:r w:rsidRPr="00196BCA" w:rsidDel="004B5495">
              <w:rPr>
                <w:lang w:eastAsia="en-US"/>
              </w:rPr>
              <w:t>(RLC SDU#</w:t>
            </w:r>
            <w:r w:rsidRPr="00196BCA">
              <w:rPr>
                <w:lang w:eastAsia="en-US"/>
              </w:rPr>
              <w:t>5</w:t>
            </w:r>
            <w:r w:rsidR="00967363" w:rsidRPr="00196BCA">
              <w:t>+X</w:t>
            </w:r>
            <w:r w:rsidRPr="00196BCA" w:rsidDel="004B5495">
              <w:rPr>
                <w:lang w:eastAsia="en-US"/>
              </w:rPr>
              <w:t>)</w:t>
            </w:r>
          </w:p>
        </w:tc>
        <w:tc>
          <w:tcPr>
            <w:tcW w:w="567" w:type="dxa"/>
            <w:tcBorders>
              <w:top w:val="single" w:sz="4" w:space="0" w:color="auto"/>
              <w:left w:val="single" w:sz="4" w:space="0" w:color="auto"/>
              <w:bottom w:val="single" w:sz="4" w:space="0" w:color="auto"/>
              <w:right w:val="single" w:sz="4" w:space="0" w:color="auto"/>
            </w:tcBorders>
          </w:tcPr>
          <w:p w14:paraId="7221DEA7" w14:textId="77777777" w:rsidR="00B844DE" w:rsidRPr="00196BCA" w:rsidRDefault="00B844DE" w:rsidP="00D00D8C">
            <w:pPr>
              <w:pStyle w:val="TAC"/>
              <w:rPr>
                <w:lang w:eastAsia="en-US"/>
              </w:rPr>
            </w:pPr>
            <w:r w:rsidRPr="00196BCA">
              <w:rPr>
                <w:lang w:eastAsia="en-US"/>
              </w:rPr>
              <w:t>-</w:t>
            </w:r>
          </w:p>
        </w:tc>
        <w:tc>
          <w:tcPr>
            <w:tcW w:w="851" w:type="dxa"/>
            <w:tcBorders>
              <w:top w:val="single" w:sz="4" w:space="0" w:color="auto"/>
              <w:left w:val="single" w:sz="4" w:space="0" w:color="auto"/>
              <w:bottom w:val="single" w:sz="4" w:space="0" w:color="auto"/>
              <w:right w:val="single" w:sz="4" w:space="0" w:color="auto"/>
            </w:tcBorders>
          </w:tcPr>
          <w:p w14:paraId="18679D23" w14:textId="77777777" w:rsidR="00B844DE" w:rsidRPr="00196BCA" w:rsidRDefault="00B844DE" w:rsidP="00D00D8C">
            <w:pPr>
              <w:pStyle w:val="TAC"/>
              <w:rPr>
                <w:lang w:eastAsia="en-US"/>
              </w:rPr>
            </w:pPr>
            <w:r w:rsidRPr="00196BCA">
              <w:rPr>
                <w:lang w:eastAsia="en-US"/>
              </w:rPr>
              <w:t>-</w:t>
            </w:r>
          </w:p>
        </w:tc>
      </w:tr>
      <w:tr w:rsidR="00B844DE" w:rsidRPr="00196BCA" w14:paraId="31157075" w14:textId="77777777" w:rsidTr="00AF0E9E">
        <w:trPr>
          <w:cantSplit/>
        </w:trPr>
        <w:tc>
          <w:tcPr>
            <w:tcW w:w="534" w:type="dxa"/>
            <w:tcBorders>
              <w:top w:val="single" w:sz="4" w:space="0" w:color="auto"/>
              <w:left w:val="single" w:sz="4" w:space="0" w:color="auto"/>
              <w:bottom w:val="single" w:sz="4" w:space="0" w:color="auto"/>
              <w:right w:val="single" w:sz="4" w:space="0" w:color="auto"/>
            </w:tcBorders>
          </w:tcPr>
          <w:p w14:paraId="697CEDCB" w14:textId="77777777" w:rsidR="00B844DE" w:rsidRPr="00196BCA" w:rsidRDefault="00B844DE" w:rsidP="00D00D8C">
            <w:pPr>
              <w:pStyle w:val="TAC"/>
              <w:rPr>
                <w:lang w:eastAsia="en-US"/>
              </w:rPr>
            </w:pPr>
            <w:r w:rsidRPr="00196BCA">
              <w:rPr>
                <w:lang w:eastAsia="en-US"/>
              </w:rPr>
              <w:t>19</w:t>
            </w:r>
          </w:p>
        </w:tc>
        <w:tc>
          <w:tcPr>
            <w:tcW w:w="3968" w:type="dxa"/>
            <w:tcBorders>
              <w:top w:val="single" w:sz="4" w:space="0" w:color="auto"/>
              <w:left w:val="single" w:sz="4" w:space="0" w:color="auto"/>
              <w:bottom w:val="single" w:sz="4" w:space="0" w:color="auto"/>
              <w:right w:val="single" w:sz="4" w:space="0" w:color="auto"/>
            </w:tcBorders>
          </w:tcPr>
          <w:p w14:paraId="78BB7343" w14:textId="77777777" w:rsidR="00B844DE" w:rsidRPr="00196BCA" w:rsidRDefault="00B844DE" w:rsidP="00D00D8C">
            <w:pPr>
              <w:pStyle w:val="TAL"/>
              <w:rPr>
                <w:lang w:eastAsia="en-US"/>
              </w:rPr>
            </w:pPr>
            <w:r w:rsidRPr="00196BCA">
              <w:rPr>
                <w:lang w:eastAsia="en-US"/>
              </w:rPr>
              <w:t>The UE transmits RLC SDU#6</w:t>
            </w:r>
            <w:r w:rsidR="00967363" w:rsidRPr="00196BCA">
              <w:t>+X</w:t>
            </w:r>
            <w:r w:rsidRPr="00196BCA">
              <w:rPr>
                <w:lang w:eastAsia="en-US"/>
              </w:rPr>
              <w:t>.</w:t>
            </w:r>
          </w:p>
        </w:tc>
        <w:tc>
          <w:tcPr>
            <w:tcW w:w="709" w:type="dxa"/>
            <w:tcBorders>
              <w:top w:val="single" w:sz="4" w:space="0" w:color="auto"/>
              <w:left w:val="single" w:sz="4" w:space="0" w:color="auto"/>
              <w:bottom w:val="single" w:sz="4" w:space="0" w:color="auto"/>
              <w:right w:val="single" w:sz="4" w:space="0" w:color="auto"/>
            </w:tcBorders>
          </w:tcPr>
          <w:p w14:paraId="4A41CE78" w14:textId="77777777" w:rsidR="00B844DE" w:rsidRPr="00196BCA" w:rsidRDefault="00B844DE" w:rsidP="00D00D8C">
            <w:pPr>
              <w:pStyle w:val="TAC"/>
              <w:rPr>
                <w:lang w:eastAsia="en-US"/>
              </w:rPr>
            </w:pPr>
            <w:r w:rsidRPr="00196BCA">
              <w:rPr>
                <w:lang w:eastAsia="en-US"/>
              </w:rPr>
              <w:t>--&gt;</w:t>
            </w:r>
          </w:p>
        </w:tc>
        <w:tc>
          <w:tcPr>
            <w:tcW w:w="2977" w:type="dxa"/>
            <w:tcBorders>
              <w:top w:val="single" w:sz="4" w:space="0" w:color="auto"/>
              <w:left w:val="single" w:sz="4" w:space="0" w:color="auto"/>
              <w:bottom w:val="single" w:sz="4" w:space="0" w:color="auto"/>
              <w:right w:val="single" w:sz="4" w:space="0" w:color="auto"/>
            </w:tcBorders>
          </w:tcPr>
          <w:p w14:paraId="599AB89E" w14:textId="77777777" w:rsidR="00B844DE" w:rsidRPr="00196BCA" w:rsidRDefault="00B844DE" w:rsidP="00D00D8C">
            <w:pPr>
              <w:pStyle w:val="TAL"/>
              <w:rPr>
                <w:lang w:eastAsia="en-US"/>
              </w:rPr>
            </w:pPr>
            <w:r w:rsidRPr="00196BCA" w:rsidDel="004B5495">
              <w:rPr>
                <w:lang w:eastAsia="en-US"/>
              </w:rPr>
              <w:t>(RLC SDU#</w:t>
            </w:r>
            <w:r w:rsidRPr="00196BCA">
              <w:rPr>
                <w:lang w:eastAsia="en-US"/>
              </w:rPr>
              <w:t>6</w:t>
            </w:r>
            <w:r w:rsidR="00967363" w:rsidRPr="00196BCA">
              <w:t>+X</w:t>
            </w:r>
            <w:r w:rsidRPr="00196BCA" w:rsidDel="004B5495">
              <w:rPr>
                <w:lang w:eastAsia="en-US"/>
              </w:rPr>
              <w:t>)</w:t>
            </w:r>
          </w:p>
        </w:tc>
        <w:tc>
          <w:tcPr>
            <w:tcW w:w="567" w:type="dxa"/>
            <w:tcBorders>
              <w:top w:val="single" w:sz="4" w:space="0" w:color="auto"/>
              <w:left w:val="single" w:sz="4" w:space="0" w:color="auto"/>
              <w:bottom w:val="single" w:sz="4" w:space="0" w:color="auto"/>
              <w:right w:val="single" w:sz="4" w:space="0" w:color="auto"/>
            </w:tcBorders>
          </w:tcPr>
          <w:p w14:paraId="1FA97C3D" w14:textId="77777777" w:rsidR="00B844DE" w:rsidRPr="00196BCA" w:rsidRDefault="00B844DE" w:rsidP="00D00D8C">
            <w:pPr>
              <w:pStyle w:val="TAC"/>
              <w:rPr>
                <w:lang w:eastAsia="en-US"/>
              </w:rPr>
            </w:pPr>
            <w:r w:rsidRPr="00196BCA">
              <w:rPr>
                <w:lang w:eastAsia="en-US"/>
              </w:rPr>
              <w:t>-</w:t>
            </w:r>
          </w:p>
        </w:tc>
        <w:tc>
          <w:tcPr>
            <w:tcW w:w="851" w:type="dxa"/>
            <w:tcBorders>
              <w:top w:val="single" w:sz="4" w:space="0" w:color="auto"/>
              <w:left w:val="single" w:sz="4" w:space="0" w:color="auto"/>
              <w:bottom w:val="single" w:sz="4" w:space="0" w:color="auto"/>
              <w:right w:val="single" w:sz="4" w:space="0" w:color="auto"/>
            </w:tcBorders>
          </w:tcPr>
          <w:p w14:paraId="440FE6C8" w14:textId="77777777" w:rsidR="00B844DE" w:rsidRPr="00196BCA" w:rsidRDefault="00B844DE" w:rsidP="00D00D8C">
            <w:pPr>
              <w:pStyle w:val="TAC"/>
              <w:rPr>
                <w:lang w:eastAsia="en-US"/>
              </w:rPr>
            </w:pPr>
            <w:r w:rsidRPr="00196BCA">
              <w:rPr>
                <w:lang w:eastAsia="en-US"/>
              </w:rPr>
              <w:t>-</w:t>
            </w:r>
          </w:p>
        </w:tc>
      </w:tr>
      <w:tr w:rsidR="00B844DE" w:rsidRPr="00196BCA" w14:paraId="04032973" w14:textId="77777777" w:rsidTr="00AF0E9E">
        <w:trPr>
          <w:cantSplit/>
        </w:trPr>
        <w:tc>
          <w:tcPr>
            <w:tcW w:w="534" w:type="dxa"/>
            <w:tcBorders>
              <w:top w:val="single" w:sz="4" w:space="0" w:color="auto"/>
              <w:left w:val="single" w:sz="4" w:space="0" w:color="auto"/>
              <w:bottom w:val="single" w:sz="4" w:space="0" w:color="auto"/>
              <w:right w:val="single" w:sz="4" w:space="0" w:color="auto"/>
            </w:tcBorders>
          </w:tcPr>
          <w:p w14:paraId="1E87FE44" w14:textId="77777777" w:rsidR="00B844DE" w:rsidRPr="00196BCA" w:rsidRDefault="00B844DE" w:rsidP="00D00D8C">
            <w:pPr>
              <w:pStyle w:val="TAC"/>
              <w:rPr>
                <w:lang w:eastAsia="en-US"/>
              </w:rPr>
            </w:pPr>
            <w:r w:rsidRPr="00196BCA">
              <w:rPr>
                <w:lang w:eastAsia="en-US"/>
              </w:rPr>
              <w:t>20</w:t>
            </w:r>
          </w:p>
        </w:tc>
        <w:tc>
          <w:tcPr>
            <w:tcW w:w="3968" w:type="dxa"/>
            <w:tcBorders>
              <w:top w:val="single" w:sz="4" w:space="0" w:color="auto"/>
              <w:left w:val="single" w:sz="4" w:space="0" w:color="auto"/>
              <w:bottom w:val="single" w:sz="4" w:space="0" w:color="auto"/>
              <w:right w:val="single" w:sz="4" w:space="0" w:color="auto"/>
            </w:tcBorders>
          </w:tcPr>
          <w:p w14:paraId="62322E4C" w14:textId="77777777" w:rsidR="00B844DE" w:rsidRPr="00196BCA" w:rsidRDefault="00B844DE" w:rsidP="00D00D8C">
            <w:pPr>
              <w:pStyle w:val="TAL"/>
              <w:rPr>
                <w:lang w:eastAsia="en-US"/>
              </w:rPr>
            </w:pPr>
            <w:r w:rsidRPr="00196BCA">
              <w:rPr>
                <w:lang w:eastAsia="en-US"/>
              </w:rPr>
              <w:t>The UE transmits RLC SDU#7</w:t>
            </w:r>
            <w:r w:rsidR="00967363" w:rsidRPr="00196BCA">
              <w:t>+X</w:t>
            </w:r>
            <w:r w:rsidRPr="00196BCA">
              <w:rPr>
                <w:lang w:eastAsia="en-US"/>
              </w:rPr>
              <w:t>.</w:t>
            </w:r>
          </w:p>
        </w:tc>
        <w:tc>
          <w:tcPr>
            <w:tcW w:w="709" w:type="dxa"/>
            <w:tcBorders>
              <w:top w:val="single" w:sz="4" w:space="0" w:color="auto"/>
              <w:left w:val="single" w:sz="4" w:space="0" w:color="auto"/>
              <w:bottom w:val="single" w:sz="4" w:space="0" w:color="auto"/>
              <w:right w:val="single" w:sz="4" w:space="0" w:color="auto"/>
            </w:tcBorders>
          </w:tcPr>
          <w:p w14:paraId="3A271145" w14:textId="77777777" w:rsidR="00B844DE" w:rsidRPr="00196BCA" w:rsidRDefault="00B844DE" w:rsidP="00D00D8C">
            <w:pPr>
              <w:pStyle w:val="TAC"/>
              <w:rPr>
                <w:lang w:eastAsia="en-US"/>
              </w:rPr>
            </w:pPr>
            <w:r w:rsidRPr="00196BCA">
              <w:rPr>
                <w:lang w:eastAsia="en-US"/>
              </w:rPr>
              <w:t>--&gt;</w:t>
            </w:r>
          </w:p>
        </w:tc>
        <w:tc>
          <w:tcPr>
            <w:tcW w:w="2977" w:type="dxa"/>
            <w:tcBorders>
              <w:top w:val="single" w:sz="4" w:space="0" w:color="auto"/>
              <w:left w:val="single" w:sz="4" w:space="0" w:color="auto"/>
              <w:bottom w:val="single" w:sz="4" w:space="0" w:color="auto"/>
              <w:right w:val="single" w:sz="4" w:space="0" w:color="auto"/>
            </w:tcBorders>
          </w:tcPr>
          <w:p w14:paraId="07CE60FB" w14:textId="77777777" w:rsidR="00B844DE" w:rsidRPr="00196BCA" w:rsidRDefault="00B844DE" w:rsidP="00D00D8C">
            <w:pPr>
              <w:pStyle w:val="TAL"/>
              <w:rPr>
                <w:lang w:eastAsia="en-US"/>
              </w:rPr>
            </w:pPr>
            <w:r w:rsidRPr="00196BCA" w:rsidDel="004B5495">
              <w:rPr>
                <w:lang w:eastAsia="en-US"/>
              </w:rPr>
              <w:t>(RLC SDU#</w:t>
            </w:r>
            <w:r w:rsidRPr="00196BCA">
              <w:rPr>
                <w:lang w:eastAsia="en-US"/>
              </w:rPr>
              <w:t>7</w:t>
            </w:r>
            <w:r w:rsidR="00967363" w:rsidRPr="00196BCA">
              <w:t>+X</w:t>
            </w:r>
            <w:r w:rsidRPr="00196BCA" w:rsidDel="004B5495">
              <w:rPr>
                <w:lang w:eastAsia="en-US"/>
              </w:rPr>
              <w:t>)</w:t>
            </w:r>
          </w:p>
        </w:tc>
        <w:tc>
          <w:tcPr>
            <w:tcW w:w="567" w:type="dxa"/>
            <w:tcBorders>
              <w:top w:val="single" w:sz="4" w:space="0" w:color="auto"/>
              <w:left w:val="single" w:sz="4" w:space="0" w:color="auto"/>
              <w:bottom w:val="single" w:sz="4" w:space="0" w:color="auto"/>
              <w:right w:val="single" w:sz="4" w:space="0" w:color="auto"/>
            </w:tcBorders>
          </w:tcPr>
          <w:p w14:paraId="136B39A7" w14:textId="77777777" w:rsidR="00B844DE" w:rsidRPr="00196BCA" w:rsidRDefault="00B844DE" w:rsidP="00D00D8C">
            <w:pPr>
              <w:pStyle w:val="TAC"/>
              <w:rPr>
                <w:lang w:eastAsia="en-US"/>
              </w:rPr>
            </w:pPr>
            <w:r w:rsidRPr="00196BCA">
              <w:rPr>
                <w:lang w:eastAsia="en-US"/>
              </w:rPr>
              <w:t>-</w:t>
            </w:r>
          </w:p>
        </w:tc>
        <w:tc>
          <w:tcPr>
            <w:tcW w:w="851" w:type="dxa"/>
            <w:tcBorders>
              <w:top w:val="single" w:sz="4" w:space="0" w:color="auto"/>
              <w:left w:val="single" w:sz="4" w:space="0" w:color="auto"/>
              <w:bottom w:val="single" w:sz="4" w:space="0" w:color="auto"/>
              <w:right w:val="single" w:sz="4" w:space="0" w:color="auto"/>
            </w:tcBorders>
          </w:tcPr>
          <w:p w14:paraId="138F858D" w14:textId="77777777" w:rsidR="00B844DE" w:rsidRPr="00196BCA" w:rsidRDefault="00B844DE" w:rsidP="00D00D8C">
            <w:pPr>
              <w:pStyle w:val="TAC"/>
              <w:rPr>
                <w:lang w:eastAsia="en-US"/>
              </w:rPr>
            </w:pPr>
            <w:r w:rsidRPr="00196BCA">
              <w:rPr>
                <w:lang w:eastAsia="en-US"/>
              </w:rPr>
              <w:t>-</w:t>
            </w:r>
          </w:p>
        </w:tc>
      </w:tr>
      <w:tr w:rsidR="00B844DE" w:rsidRPr="00196BCA" w14:paraId="4943528A" w14:textId="77777777" w:rsidTr="00AF0E9E">
        <w:trPr>
          <w:cantSplit/>
        </w:trPr>
        <w:tc>
          <w:tcPr>
            <w:tcW w:w="534" w:type="dxa"/>
            <w:tcBorders>
              <w:top w:val="single" w:sz="4" w:space="0" w:color="auto"/>
              <w:left w:val="single" w:sz="4" w:space="0" w:color="auto"/>
              <w:bottom w:val="single" w:sz="4" w:space="0" w:color="auto"/>
              <w:right w:val="single" w:sz="4" w:space="0" w:color="auto"/>
            </w:tcBorders>
          </w:tcPr>
          <w:p w14:paraId="0859CF3D" w14:textId="77777777" w:rsidR="00B844DE" w:rsidRPr="00196BCA" w:rsidRDefault="00B844DE" w:rsidP="00D00D8C">
            <w:pPr>
              <w:pStyle w:val="TAC"/>
              <w:rPr>
                <w:lang w:eastAsia="en-US"/>
              </w:rPr>
            </w:pPr>
            <w:r w:rsidRPr="00196BCA">
              <w:rPr>
                <w:lang w:eastAsia="en-US"/>
              </w:rPr>
              <w:t>21</w:t>
            </w:r>
          </w:p>
        </w:tc>
        <w:tc>
          <w:tcPr>
            <w:tcW w:w="3968" w:type="dxa"/>
            <w:tcBorders>
              <w:top w:val="single" w:sz="4" w:space="0" w:color="auto"/>
              <w:left w:val="single" w:sz="4" w:space="0" w:color="auto"/>
              <w:bottom w:val="single" w:sz="4" w:space="0" w:color="auto"/>
              <w:right w:val="single" w:sz="4" w:space="0" w:color="auto"/>
            </w:tcBorders>
          </w:tcPr>
          <w:p w14:paraId="786FFBF2" w14:textId="77777777" w:rsidR="00B844DE" w:rsidRPr="00196BCA" w:rsidRDefault="00B844DE" w:rsidP="00D00D8C">
            <w:pPr>
              <w:pStyle w:val="TAL"/>
              <w:rPr>
                <w:lang w:eastAsia="en-US"/>
              </w:rPr>
            </w:pPr>
            <w:r w:rsidRPr="00196BCA">
              <w:rPr>
                <w:lang w:eastAsia="en-US"/>
              </w:rPr>
              <w:t>The UE transmits RLC SDU#8</w:t>
            </w:r>
            <w:r w:rsidR="00967363" w:rsidRPr="00196BCA">
              <w:t>+X</w:t>
            </w:r>
            <w:r w:rsidRPr="00196BCA">
              <w:rPr>
                <w:lang w:eastAsia="en-US"/>
              </w:rPr>
              <w:t>.</w:t>
            </w:r>
          </w:p>
        </w:tc>
        <w:tc>
          <w:tcPr>
            <w:tcW w:w="709" w:type="dxa"/>
            <w:tcBorders>
              <w:top w:val="single" w:sz="4" w:space="0" w:color="auto"/>
              <w:left w:val="single" w:sz="4" w:space="0" w:color="auto"/>
              <w:bottom w:val="single" w:sz="4" w:space="0" w:color="auto"/>
              <w:right w:val="single" w:sz="4" w:space="0" w:color="auto"/>
            </w:tcBorders>
          </w:tcPr>
          <w:p w14:paraId="7B217A3B" w14:textId="77777777" w:rsidR="00B844DE" w:rsidRPr="00196BCA" w:rsidRDefault="00B844DE" w:rsidP="00D00D8C">
            <w:pPr>
              <w:pStyle w:val="TAC"/>
              <w:rPr>
                <w:lang w:eastAsia="en-US"/>
              </w:rPr>
            </w:pPr>
            <w:r w:rsidRPr="00196BCA">
              <w:rPr>
                <w:lang w:eastAsia="en-US"/>
              </w:rPr>
              <w:t>--&gt;</w:t>
            </w:r>
          </w:p>
        </w:tc>
        <w:tc>
          <w:tcPr>
            <w:tcW w:w="2977" w:type="dxa"/>
            <w:tcBorders>
              <w:top w:val="single" w:sz="4" w:space="0" w:color="auto"/>
              <w:left w:val="single" w:sz="4" w:space="0" w:color="auto"/>
              <w:bottom w:val="single" w:sz="4" w:space="0" w:color="auto"/>
              <w:right w:val="single" w:sz="4" w:space="0" w:color="auto"/>
            </w:tcBorders>
          </w:tcPr>
          <w:p w14:paraId="4E5B2B6F" w14:textId="77777777" w:rsidR="00B844DE" w:rsidRPr="00196BCA" w:rsidRDefault="00B844DE" w:rsidP="00D00D8C">
            <w:pPr>
              <w:pStyle w:val="TAL"/>
              <w:rPr>
                <w:lang w:eastAsia="en-US"/>
              </w:rPr>
            </w:pPr>
            <w:r w:rsidRPr="00196BCA" w:rsidDel="004B5495">
              <w:rPr>
                <w:lang w:eastAsia="en-US"/>
              </w:rPr>
              <w:t>(RLC SDU#</w:t>
            </w:r>
            <w:r w:rsidRPr="00196BCA">
              <w:rPr>
                <w:lang w:eastAsia="en-US"/>
              </w:rPr>
              <w:t>8</w:t>
            </w:r>
            <w:r w:rsidR="00967363" w:rsidRPr="00196BCA">
              <w:t>+X</w:t>
            </w:r>
            <w:r w:rsidRPr="00196BCA" w:rsidDel="004B5495">
              <w:rPr>
                <w:lang w:eastAsia="en-US"/>
              </w:rPr>
              <w:t>)</w:t>
            </w:r>
          </w:p>
        </w:tc>
        <w:tc>
          <w:tcPr>
            <w:tcW w:w="567" w:type="dxa"/>
            <w:tcBorders>
              <w:top w:val="single" w:sz="4" w:space="0" w:color="auto"/>
              <w:left w:val="single" w:sz="4" w:space="0" w:color="auto"/>
              <w:bottom w:val="single" w:sz="4" w:space="0" w:color="auto"/>
              <w:right w:val="single" w:sz="4" w:space="0" w:color="auto"/>
            </w:tcBorders>
          </w:tcPr>
          <w:p w14:paraId="1A9E20DC" w14:textId="77777777" w:rsidR="00B844DE" w:rsidRPr="00196BCA" w:rsidRDefault="00B844DE" w:rsidP="00D00D8C">
            <w:pPr>
              <w:pStyle w:val="TAC"/>
              <w:rPr>
                <w:lang w:eastAsia="en-US"/>
              </w:rPr>
            </w:pPr>
            <w:r w:rsidRPr="00196BCA">
              <w:rPr>
                <w:lang w:eastAsia="en-US"/>
              </w:rPr>
              <w:t>-</w:t>
            </w:r>
          </w:p>
        </w:tc>
        <w:tc>
          <w:tcPr>
            <w:tcW w:w="851" w:type="dxa"/>
            <w:tcBorders>
              <w:top w:val="single" w:sz="4" w:space="0" w:color="auto"/>
              <w:left w:val="single" w:sz="4" w:space="0" w:color="auto"/>
              <w:bottom w:val="single" w:sz="4" w:space="0" w:color="auto"/>
              <w:right w:val="single" w:sz="4" w:space="0" w:color="auto"/>
            </w:tcBorders>
          </w:tcPr>
          <w:p w14:paraId="3F5F621A" w14:textId="77777777" w:rsidR="00B844DE" w:rsidRPr="00196BCA" w:rsidRDefault="00B844DE" w:rsidP="00D00D8C">
            <w:pPr>
              <w:pStyle w:val="TAC"/>
              <w:rPr>
                <w:lang w:eastAsia="en-US"/>
              </w:rPr>
            </w:pPr>
            <w:r w:rsidRPr="00196BCA">
              <w:rPr>
                <w:lang w:eastAsia="en-US"/>
              </w:rPr>
              <w:t>-</w:t>
            </w:r>
          </w:p>
        </w:tc>
      </w:tr>
      <w:tr w:rsidR="00B844DE" w:rsidRPr="00196BCA" w14:paraId="17013C64" w14:textId="77777777" w:rsidTr="00AF0E9E">
        <w:trPr>
          <w:cantSplit/>
        </w:trPr>
        <w:tc>
          <w:tcPr>
            <w:tcW w:w="534" w:type="dxa"/>
            <w:tcBorders>
              <w:top w:val="single" w:sz="4" w:space="0" w:color="auto"/>
              <w:left w:val="single" w:sz="4" w:space="0" w:color="auto"/>
              <w:bottom w:val="single" w:sz="4" w:space="0" w:color="auto"/>
              <w:right w:val="single" w:sz="4" w:space="0" w:color="auto"/>
            </w:tcBorders>
          </w:tcPr>
          <w:p w14:paraId="36C262D5" w14:textId="77777777" w:rsidR="00B844DE" w:rsidRPr="00196BCA" w:rsidRDefault="00B844DE" w:rsidP="00D00D8C">
            <w:pPr>
              <w:pStyle w:val="TAC"/>
              <w:rPr>
                <w:lang w:eastAsia="en-US"/>
              </w:rPr>
            </w:pPr>
            <w:r w:rsidRPr="00196BCA">
              <w:rPr>
                <w:lang w:eastAsia="en-US"/>
              </w:rPr>
              <w:t>22</w:t>
            </w:r>
          </w:p>
        </w:tc>
        <w:tc>
          <w:tcPr>
            <w:tcW w:w="3968" w:type="dxa"/>
            <w:tcBorders>
              <w:top w:val="single" w:sz="4" w:space="0" w:color="auto"/>
              <w:left w:val="single" w:sz="4" w:space="0" w:color="auto"/>
              <w:bottom w:val="single" w:sz="4" w:space="0" w:color="auto"/>
              <w:right w:val="single" w:sz="4" w:space="0" w:color="auto"/>
            </w:tcBorders>
          </w:tcPr>
          <w:p w14:paraId="5A565207" w14:textId="77777777" w:rsidR="00B844DE" w:rsidRPr="00196BCA" w:rsidRDefault="00B844DE" w:rsidP="00D00D8C">
            <w:pPr>
              <w:pStyle w:val="TAL"/>
              <w:rPr>
                <w:lang w:eastAsia="en-US"/>
              </w:rPr>
            </w:pPr>
            <w:r w:rsidRPr="00196BCA">
              <w:rPr>
                <w:lang w:eastAsia="en-US"/>
              </w:rPr>
              <w:t>The UE transmits RLC SDU#9</w:t>
            </w:r>
            <w:r w:rsidR="00967363" w:rsidRPr="00196BCA">
              <w:t>+X</w:t>
            </w:r>
            <w:r w:rsidRPr="00196BCA">
              <w:rPr>
                <w:lang w:eastAsia="en-US"/>
              </w:rPr>
              <w:t>.</w:t>
            </w:r>
          </w:p>
        </w:tc>
        <w:tc>
          <w:tcPr>
            <w:tcW w:w="709" w:type="dxa"/>
            <w:tcBorders>
              <w:top w:val="single" w:sz="4" w:space="0" w:color="auto"/>
              <w:left w:val="single" w:sz="4" w:space="0" w:color="auto"/>
              <w:bottom w:val="single" w:sz="4" w:space="0" w:color="auto"/>
              <w:right w:val="single" w:sz="4" w:space="0" w:color="auto"/>
            </w:tcBorders>
          </w:tcPr>
          <w:p w14:paraId="3C95CFC7" w14:textId="77777777" w:rsidR="00B844DE" w:rsidRPr="00196BCA" w:rsidRDefault="00B844DE" w:rsidP="00D00D8C">
            <w:pPr>
              <w:pStyle w:val="TAC"/>
              <w:rPr>
                <w:lang w:eastAsia="en-US"/>
              </w:rPr>
            </w:pPr>
            <w:r w:rsidRPr="00196BCA">
              <w:rPr>
                <w:lang w:eastAsia="en-US"/>
              </w:rPr>
              <w:t>--&gt;</w:t>
            </w:r>
          </w:p>
        </w:tc>
        <w:tc>
          <w:tcPr>
            <w:tcW w:w="2977" w:type="dxa"/>
            <w:tcBorders>
              <w:top w:val="single" w:sz="4" w:space="0" w:color="auto"/>
              <w:left w:val="single" w:sz="4" w:space="0" w:color="auto"/>
              <w:bottom w:val="single" w:sz="4" w:space="0" w:color="auto"/>
              <w:right w:val="single" w:sz="4" w:space="0" w:color="auto"/>
            </w:tcBorders>
          </w:tcPr>
          <w:p w14:paraId="5A50DB16" w14:textId="77777777" w:rsidR="00B844DE" w:rsidRPr="00196BCA" w:rsidRDefault="00B844DE" w:rsidP="00D00D8C">
            <w:pPr>
              <w:pStyle w:val="TAL"/>
              <w:rPr>
                <w:lang w:eastAsia="en-US"/>
              </w:rPr>
            </w:pPr>
            <w:r w:rsidRPr="00196BCA" w:rsidDel="004B5495">
              <w:rPr>
                <w:lang w:eastAsia="en-US"/>
              </w:rPr>
              <w:t>(RLC SDU#</w:t>
            </w:r>
            <w:r w:rsidRPr="00196BCA">
              <w:rPr>
                <w:lang w:eastAsia="en-US"/>
              </w:rPr>
              <w:t>9</w:t>
            </w:r>
            <w:r w:rsidR="00967363" w:rsidRPr="00196BCA">
              <w:t>+X</w:t>
            </w:r>
            <w:r w:rsidRPr="00196BCA" w:rsidDel="004B5495">
              <w:rPr>
                <w:lang w:eastAsia="en-US"/>
              </w:rPr>
              <w:t>)</w:t>
            </w:r>
          </w:p>
        </w:tc>
        <w:tc>
          <w:tcPr>
            <w:tcW w:w="567" w:type="dxa"/>
            <w:tcBorders>
              <w:top w:val="single" w:sz="4" w:space="0" w:color="auto"/>
              <w:left w:val="single" w:sz="4" w:space="0" w:color="auto"/>
              <w:bottom w:val="single" w:sz="4" w:space="0" w:color="auto"/>
              <w:right w:val="single" w:sz="4" w:space="0" w:color="auto"/>
            </w:tcBorders>
          </w:tcPr>
          <w:p w14:paraId="6AF1B401" w14:textId="77777777" w:rsidR="00B844DE" w:rsidRPr="00196BCA" w:rsidRDefault="00B844DE" w:rsidP="00D00D8C">
            <w:pPr>
              <w:pStyle w:val="TAC"/>
              <w:rPr>
                <w:lang w:eastAsia="en-US"/>
              </w:rPr>
            </w:pPr>
            <w:r w:rsidRPr="00196BCA">
              <w:rPr>
                <w:lang w:eastAsia="en-US"/>
              </w:rPr>
              <w:t>-</w:t>
            </w:r>
          </w:p>
        </w:tc>
        <w:tc>
          <w:tcPr>
            <w:tcW w:w="851" w:type="dxa"/>
            <w:tcBorders>
              <w:top w:val="single" w:sz="4" w:space="0" w:color="auto"/>
              <w:left w:val="single" w:sz="4" w:space="0" w:color="auto"/>
              <w:bottom w:val="single" w:sz="4" w:space="0" w:color="auto"/>
              <w:right w:val="single" w:sz="4" w:space="0" w:color="auto"/>
            </w:tcBorders>
          </w:tcPr>
          <w:p w14:paraId="55938279" w14:textId="77777777" w:rsidR="00B844DE" w:rsidRPr="00196BCA" w:rsidRDefault="00B844DE" w:rsidP="00D00D8C">
            <w:pPr>
              <w:pStyle w:val="TAC"/>
              <w:rPr>
                <w:lang w:eastAsia="en-US"/>
              </w:rPr>
            </w:pPr>
            <w:r w:rsidRPr="00196BCA">
              <w:rPr>
                <w:lang w:eastAsia="en-US"/>
              </w:rPr>
              <w:t>-</w:t>
            </w:r>
          </w:p>
        </w:tc>
      </w:tr>
      <w:tr w:rsidR="00B844DE" w:rsidRPr="00196BCA" w14:paraId="7C0CBC1C" w14:textId="77777777" w:rsidTr="00AF0E9E">
        <w:trPr>
          <w:cantSplit/>
        </w:trPr>
        <w:tc>
          <w:tcPr>
            <w:tcW w:w="534" w:type="dxa"/>
            <w:tcBorders>
              <w:top w:val="single" w:sz="4" w:space="0" w:color="auto"/>
              <w:left w:val="single" w:sz="4" w:space="0" w:color="auto"/>
              <w:bottom w:val="single" w:sz="4" w:space="0" w:color="auto"/>
              <w:right w:val="single" w:sz="4" w:space="0" w:color="auto"/>
            </w:tcBorders>
          </w:tcPr>
          <w:p w14:paraId="25769967" w14:textId="77777777" w:rsidR="00B844DE" w:rsidRPr="00196BCA" w:rsidRDefault="00B844DE" w:rsidP="00D00D8C">
            <w:pPr>
              <w:pStyle w:val="TAC"/>
              <w:rPr>
                <w:lang w:eastAsia="en-US"/>
              </w:rPr>
            </w:pPr>
            <w:r w:rsidRPr="00196BCA">
              <w:rPr>
                <w:lang w:eastAsia="en-US"/>
              </w:rPr>
              <w:t>23</w:t>
            </w:r>
          </w:p>
        </w:tc>
        <w:tc>
          <w:tcPr>
            <w:tcW w:w="3968" w:type="dxa"/>
            <w:tcBorders>
              <w:top w:val="single" w:sz="4" w:space="0" w:color="auto"/>
              <w:left w:val="single" w:sz="4" w:space="0" w:color="auto"/>
              <w:bottom w:val="single" w:sz="4" w:space="0" w:color="auto"/>
              <w:right w:val="single" w:sz="4" w:space="0" w:color="auto"/>
            </w:tcBorders>
          </w:tcPr>
          <w:p w14:paraId="51E7CC6C" w14:textId="77777777" w:rsidR="00B844DE" w:rsidRPr="00196BCA" w:rsidRDefault="00B844DE" w:rsidP="00D00D8C">
            <w:pPr>
              <w:pStyle w:val="TAL"/>
              <w:rPr>
                <w:lang w:eastAsia="en-US"/>
              </w:rPr>
            </w:pPr>
            <w:r w:rsidRPr="00196BCA">
              <w:rPr>
                <w:lang w:eastAsia="en-US"/>
              </w:rPr>
              <w:t>The UE transmits RLC SDU#10</w:t>
            </w:r>
            <w:r w:rsidR="00967363" w:rsidRPr="00196BCA">
              <w:t>+X</w:t>
            </w:r>
            <w:r w:rsidRPr="00196BCA">
              <w:rPr>
                <w:lang w:eastAsia="en-US"/>
              </w:rPr>
              <w:t>.</w:t>
            </w:r>
          </w:p>
        </w:tc>
        <w:tc>
          <w:tcPr>
            <w:tcW w:w="709" w:type="dxa"/>
            <w:tcBorders>
              <w:top w:val="single" w:sz="4" w:space="0" w:color="auto"/>
              <w:left w:val="single" w:sz="4" w:space="0" w:color="auto"/>
              <w:bottom w:val="single" w:sz="4" w:space="0" w:color="auto"/>
              <w:right w:val="single" w:sz="4" w:space="0" w:color="auto"/>
            </w:tcBorders>
          </w:tcPr>
          <w:p w14:paraId="449A3A6E" w14:textId="77777777" w:rsidR="00B844DE" w:rsidRPr="00196BCA" w:rsidRDefault="00B844DE" w:rsidP="00D00D8C">
            <w:pPr>
              <w:pStyle w:val="TAC"/>
              <w:rPr>
                <w:lang w:eastAsia="en-US"/>
              </w:rPr>
            </w:pPr>
            <w:r w:rsidRPr="00196BCA">
              <w:rPr>
                <w:lang w:eastAsia="en-US"/>
              </w:rPr>
              <w:t>--&gt;</w:t>
            </w:r>
          </w:p>
        </w:tc>
        <w:tc>
          <w:tcPr>
            <w:tcW w:w="2977" w:type="dxa"/>
            <w:tcBorders>
              <w:top w:val="single" w:sz="4" w:space="0" w:color="auto"/>
              <w:left w:val="single" w:sz="4" w:space="0" w:color="auto"/>
              <w:bottom w:val="single" w:sz="4" w:space="0" w:color="auto"/>
              <w:right w:val="single" w:sz="4" w:space="0" w:color="auto"/>
            </w:tcBorders>
          </w:tcPr>
          <w:p w14:paraId="6BC056B7" w14:textId="77777777" w:rsidR="00B844DE" w:rsidRPr="00196BCA" w:rsidRDefault="00B844DE" w:rsidP="00D00D8C">
            <w:pPr>
              <w:pStyle w:val="TAL"/>
              <w:rPr>
                <w:lang w:eastAsia="en-US"/>
              </w:rPr>
            </w:pPr>
            <w:r w:rsidRPr="00196BCA" w:rsidDel="004B5495">
              <w:rPr>
                <w:lang w:eastAsia="en-US"/>
              </w:rPr>
              <w:t>(RLC SDU#</w:t>
            </w:r>
            <w:r w:rsidRPr="00196BCA">
              <w:rPr>
                <w:lang w:eastAsia="en-US"/>
              </w:rPr>
              <w:t>10</w:t>
            </w:r>
            <w:r w:rsidR="00967363" w:rsidRPr="00196BCA">
              <w:t>+X</w:t>
            </w:r>
            <w:r w:rsidRPr="00196BCA" w:rsidDel="004B5495">
              <w:rPr>
                <w:lang w:eastAsia="en-US"/>
              </w:rPr>
              <w:t>)</w:t>
            </w:r>
          </w:p>
        </w:tc>
        <w:tc>
          <w:tcPr>
            <w:tcW w:w="567" w:type="dxa"/>
            <w:tcBorders>
              <w:top w:val="single" w:sz="4" w:space="0" w:color="auto"/>
              <w:left w:val="single" w:sz="4" w:space="0" w:color="auto"/>
              <w:bottom w:val="single" w:sz="4" w:space="0" w:color="auto"/>
              <w:right w:val="single" w:sz="4" w:space="0" w:color="auto"/>
            </w:tcBorders>
          </w:tcPr>
          <w:p w14:paraId="4CCB92A1" w14:textId="77777777" w:rsidR="00B844DE" w:rsidRPr="00196BCA" w:rsidRDefault="00B844DE" w:rsidP="00D00D8C">
            <w:pPr>
              <w:pStyle w:val="TAC"/>
              <w:rPr>
                <w:lang w:eastAsia="en-US"/>
              </w:rPr>
            </w:pPr>
            <w:r w:rsidRPr="00196BCA">
              <w:rPr>
                <w:lang w:eastAsia="en-US"/>
              </w:rPr>
              <w:t>-</w:t>
            </w:r>
          </w:p>
        </w:tc>
        <w:tc>
          <w:tcPr>
            <w:tcW w:w="851" w:type="dxa"/>
            <w:tcBorders>
              <w:top w:val="single" w:sz="4" w:space="0" w:color="auto"/>
              <w:left w:val="single" w:sz="4" w:space="0" w:color="auto"/>
              <w:bottom w:val="single" w:sz="4" w:space="0" w:color="auto"/>
              <w:right w:val="single" w:sz="4" w:space="0" w:color="auto"/>
            </w:tcBorders>
          </w:tcPr>
          <w:p w14:paraId="38C516E9" w14:textId="77777777" w:rsidR="00B844DE" w:rsidRPr="00196BCA" w:rsidRDefault="00B844DE" w:rsidP="00D00D8C">
            <w:pPr>
              <w:pStyle w:val="TAC"/>
              <w:rPr>
                <w:lang w:eastAsia="en-US"/>
              </w:rPr>
            </w:pPr>
            <w:r w:rsidRPr="00196BCA">
              <w:rPr>
                <w:lang w:eastAsia="en-US"/>
              </w:rPr>
              <w:t>-</w:t>
            </w:r>
          </w:p>
        </w:tc>
      </w:tr>
      <w:tr w:rsidR="00B844DE" w:rsidRPr="00196BCA" w14:paraId="6D37FDC2" w14:textId="77777777" w:rsidTr="00AF0E9E">
        <w:trPr>
          <w:cantSplit/>
        </w:trPr>
        <w:tc>
          <w:tcPr>
            <w:tcW w:w="534" w:type="dxa"/>
            <w:tcBorders>
              <w:top w:val="single" w:sz="4" w:space="0" w:color="auto"/>
              <w:left w:val="single" w:sz="4" w:space="0" w:color="auto"/>
              <w:bottom w:val="single" w:sz="4" w:space="0" w:color="auto"/>
              <w:right w:val="single" w:sz="4" w:space="0" w:color="auto"/>
            </w:tcBorders>
          </w:tcPr>
          <w:p w14:paraId="0F998BB7" w14:textId="77777777" w:rsidR="00B844DE" w:rsidRPr="00196BCA" w:rsidRDefault="00B844DE" w:rsidP="00D00D8C">
            <w:pPr>
              <w:pStyle w:val="TAC"/>
              <w:rPr>
                <w:lang w:eastAsia="en-US"/>
              </w:rPr>
            </w:pPr>
            <w:r w:rsidRPr="00196BCA">
              <w:rPr>
                <w:lang w:eastAsia="en-US"/>
              </w:rPr>
              <w:t>24</w:t>
            </w:r>
          </w:p>
        </w:tc>
        <w:tc>
          <w:tcPr>
            <w:tcW w:w="3968" w:type="dxa"/>
            <w:tcBorders>
              <w:top w:val="single" w:sz="4" w:space="0" w:color="auto"/>
              <w:left w:val="single" w:sz="4" w:space="0" w:color="auto"/>
              <w:bottom w:val="single" w:sz="4" w:space="0" w:color="auto"/>
              <w:right w:val="single" w:sz="4" w:space="0" w:color="auto"/>
            </w:tcBorders>
          </w:tcPr>
          <w:p w14:paraId="1091A39B" w14:textId="77777777" w:rsidR="00B844DE" w:rsidRPr="00196BCA" w:rsidRDefault="00B844DE" w:rsidP="00D00D8C">
            <w:pPr>
              <w:pStyle w:val="TAL"/>
              <w:rPr>
                <w:lang w:eastAsia="en-US"/>
              </w:rPr>
            </w:pPr>
            <w:r w:rsidRPr="00196BCA">
              <w:rPr>
                <w:lang w:eastAsia="en-US"/>
              </w:rPr>
              <w:t>The SS transmits a STATUS PDU.</w:t>
            </w:r>
          </w:p>
        </w:tc>
        <w:tc>
          <w:tcPr>
            <w:tcW w:w="709" w:type="dxa"/>
            <w:tcBorders>
              <w:top w:val="single" w:sz="4" w:space="0" w:color="auto"/>
              <w:left w:val="single" w:sz="4" w:space="0" w:color="auto"/>
              <w:bottom w:val="single" w:sz="4" w:space="0" w:color="auto"/>
              <w:right w:val="single" w:sz="4" w:space="0" w:color="auto"/>
            </w:tcBorders>
          </w:tcPr>
          <w:p w14:paraId="3E3E26A8" w14:textId="77777777" w:rsidR="00B844DE" w:rsidRPr="00196BCA" w:rsidRDefault="00B844DE" w:rsidP="00D00D8C">
            <w:pPr>
              <w:pStyle w:val="TAC"/>
              <w:rPr>
                <w:lang w:eastAsia="en-US"/>
              </w:rPr>
            </w:pPr>
            <w:r w:rsidRPr="00196BCA">
              <w:rPr>
                <w:lang w:eastAsia="en-US"/>
              </w:rPr>
              <w:t>&lt;--</w:t>
            </w:r>
          </w:p>
        </w:tc>
        <w:tc>
          <w:tcPr>
            <w:tcW w:w="2977" w:type="dxa"/>
            <w:tcBorders>
              <w:top w:val="single" w:sz="4" w:space="0" w:color="auto"/>
              <w:left w:val="single" w:sz="4" w:space="0" w:color="auto"/>
              <w:bottom w:val="single" w:sz="4" w:space="0" w:color="auto"/>
              <w:right w:val="single" w:sz="4" w:space="0" w:color="auto"/>
            </w:tcBorders>
          </w:tcPr>
          <w:p w14:paraId="715DE175" w14:textId="77777777" w:rsidR="00B844DE" w:rsidRPr="00196BCA" w:rsidRDefault="00B844DE" w:rsidP="00D00D8C">
            <w:pPr>
              <w:pStyle w:val="TAL"/>
              <w:rPr>
                <w:lang w:eastAsia="en-US"/>
              </w:rPr>
            </w:pPr>
            <w:r w:rsidRPr="00196BCA">
              <w:rPr>
                <w:lang w:eastAsia="en-US"/>
              </w:rPr>
              <w:t>STATUS PDU</w:t>
            </w:r>
          </w:p>
        </w:tc>
        <w:tc>
          <w:tcPr>
            <w:tcW w:w="567" w:type="dxa"/>
            <w:tcBorders>
              <w:top w:val="single" w:sz="4" w:space="0" w:color="auto"/>
              <w:left w:val="single" w:sz="4" w:space="0" w:color="auto"/>
              <w:bottom w:val="single" w:sz="4" w:space="0" w:color="auto"/>
              <w:right w:val="single" w:sz="4" w:space="0" w:color="auto"/>
            </w:tcBorders>
          </w:tcPr>
          <w:p w14:paraId="399F2AF5" w14:textId="77777777" w:rsidR="00B844DE" w:rsidRPr="00196BCA" w:rsidRDefault="00B844DE" w:rsidP="00D00D8C">
            <w:pPr>
              <w:pStyle w:val="TAC"/>
              <w:rPr>
                <w:lang w:eastAsia="en-US"/>
              </w:rPr>
            </w:pPr>
            <w:r w:rsidRPr="00196BCA">
              <w:rPr>
                <w:lang w:eastAsia="en-US"/>
              </w:rPr>
              <w:t>-</w:t>
            </w:r>
          </w:p>
        </w:tc>
        <w:tc>
          <w:tcPr>
            <w:tcW w:w="851" w:type="dxa"/>
            <w:tcBorders>
              <w:top w:val="single" w:sz="4" w:space="0" w:color="auto"/>
              <w:left w:val="single" w:sz="4" w:space="0" w:color="auto"/>
              <w:bottom w:val="single" w:sz="4" w:space="0" w:color="auto"/>
              <w:right w:val="single" w:sz="4" w:space="0" w:color="auto"/>
            </w:tcBorders>
          </w:tcPr>
          <w:p w14:paraId="2A3FD0BF" w14:textId="77777777" w:rsidR="00B844DE" w:rsidRPr="00196BCA" w:rsidRDefault="00B844DE" w:rsidP="00D00D8C">
            <w:pPr>
              <w:pStyle w:val="TAC"/>
              <w:rPr>
                <w:lang w:eastAsia="en-US"/>
              </w:rPr>
            </w:pPr>
            <w:r w:rsidRPr="00196BCA">
              <w:rPr>
                <w:lang w:eastAsia="en-US"/>
              </w:rPr>
              <w:t>-</w:t>
            </w:r>
          </w:p>
        </w:tc>
      </w:tr>
      <w:tr w:rsidR="00B844DE" w:rsidRPr="00196BCA" w:rsidDel="00AE271C" w14:paraId="6D69D5D6" w14:textId="77777777" w:rsidTr="00AF0E9E">
        <w:trPr>
          <w:cantSplit/>
        </w:trPr>
        <w:tc>
          <w:tcPr>
            <w:tcW w:w="534" w:type="dxa"/>
            <w:tcBorders>
              <w:top w:val="single" w:sz="4" w:space="0" w:color="auto"/>
              <w:left w:val="single" w:sz="4" w:space="0" w:color="auto"/>
              <w:bottom w:val="single" w:sz="4" w:space="0" w:color="auto"/>
              <w:right w:val="single" w:sz="4" w:space="0" w:color="auto"/>
            </w:tcBorders>
          </w:tcPr>
          <w:p w14:paraId="180EFB88" w14:textId="77777777" w:rsidR="00B844DE" w:rsidRPr="00196BCA" w:rsidDel="00AE271C" w:rsidRDefault="00B844DE" w:rsidP="00D00D8C">
            <w:pPr>
              <w:pStyle w:val="TAC"/>
              <w:rPr>
                <w:lang w:eastAsia="en-US"/>
              </w:rPr>
            </w:pPr>
            <w:r w:rsidRPr="00196BCA">
              <w:rPr>
                <w:lang w:eastAsia="en-US"/>
              </w:rPr>
              <w:t>25</w:t>
            </w:r>
          </w:p>
        </w:tc>
        <w:tc>
          <w:tcPr>
            <w:tcW w:w="3968" w:type="dxa"/>
            <w:tcBorders>
              <w:top w:val="single" w:sz="4" w:space="0" w:color="auto"/>
              <w:left w:val="single" w:sz="4" w:space="0" w:color="auto"/>
              <w:bottom w:val="single" w:sz="4" w:space="0" w:color="auto"/>
              <w:right w:val="single" w:sz="4" w:space="0" w:color="auto"/>
            </w:tcBorders>
          </w:tcPr>
          <w:p w14:paraId="11D45438" w14:textId="77777777" w:rsidR="00B844DE" w:rsidRPr="00196BCA" w:rsidDel="00AE271C" w:rsidRDefault="00B844DE" w:rsidP="00D00D8C">
            <w:pPr>
              <w:pStyle w:val="TAL"/>
              <w:rPr>
                <w:lang w:eastAsia="en-US"/>
              </w:rPr>
            </w:pPr>
            <w:r w:rsidRPr="00196BCA">
              <w:rPr>
                <w:lang w:eastAsia="en-US"/>
              </w:rPr>
              <w:t>The SS transmits an AMD PDU to the UE.</w:t>
            </w:r>
          </w:p>
        </w:tc>
        <w:tc>
          <w:tcPr>
            <w:tcW w:w="709" w:type="dxa"/>
            <w:tcBorders>
              <w:top w:val="single" w:sz="4" w:space="0" w:color="auto"/>
              <w:left w:val="single" w:sz="4" w:space="0" w:color="auto"/>
              <w:bottom w:val="single" w:sz="4" w:space="0" w:color="auto"/>
              <w:right w:val="single" w:sz="4" w:space="0" w:color="auto"/>
            </w:tcBorders>
          </w:tcPr>
          <w:p w14:paraId="19AFAA95" w14:textId="77777777" w:rsidR="00B844DE" w:rsidRPr="00196BCA" w:rsidDel="00AE271C" w:rsidRDefault="00B844DE" w:rsidP="00D00D8C">
            <w:pPr>
              <w:pStyle w:val="TAC"/>
              <w:rPr>
                <w:lang w:eastAsia="en-US"/>
              </w:rPr>
            </w:pPr>
            <w:r w:rsidRPr="00196BCA">
              <w:rPr>
                <w:lang w:eastAsia="en-US"/>
              </w:rPr>
              <w:t>&lt;--</w:t>
            </w:r>
          </w:p>
        </w:tc>
        <w:tc>
          <w:tcPr>
            <w:tcW w:w="2977" w:type="dxa"/>
            <w:tcBorders>
              <w:top w:val="single" w:sz="4" w:space="0" w:color="auto"/>
              <w:left w:val="single" w:sz="4" w:space="0" w:color="auto"/>
              <w:bottom w:val="single" w:sz="4" w:space="0" w:color="auto"/>
              <w:right w:val="single" w:sz="4" w:space="0" w:color="auto"/>
            </w:tcBorders>
          </w:tcPr>
          <w:p w14:paraId="032FDF7D" w14:textId="77777777" w:rsidR="00B844DE" w:rsidRPr="00196BCA" w:rsidDel="00AE271C" w:rsidRDefault="00B844DE" w:rsidP="00D00D8C">
            <w:pPr>
              <w:pStyle w:val="TAL"/>
              <w:rPr>
                <w:lang w:eastAsia="en-US"/>
              </w:rPr>
            </w:pPr>
            <w:r w:rsidRPr="00196BCA">
              <w:rPr>
                <w:lang w:eastAsia="en-US"/>
              </w:rPr>
              <w:t>AMD PDU#11 (SN=</w:t>
            </w:r>
            <w:r w:rsidRPr="00196BCA">
              <w:rPr>
                <w:lang w:eastAsia="zh-CN"/>
              </w:rPr>
              <w:t>X+</w:t>
            </w:r>
            <w:r w:rsidRPr="00196BCA">
              <w:rPr>
                <w:lang w:eastAsia="en-US"/>
              </w:rPr>
              <w:t xml:space="preserve">10, P=0) </w:t>
            </w:r>
          </w:p>
        </w:tc>
        <w:tc>
          <w:tcPr>
            <w:tcW w:w="567" w:type="dxa"/>
            <w:tcBorders>
              <w:top w:val="single" w:sz="4" w:space="0" w:color="auto"/>
              <w:left w:val="single" w:sz="4" w:space="0" w:color="auto"/>
              <w:bottom w:val="single" w:sz="4" w:space="0" w:color="auto"/>
              <w:right w:val="single" w:sz="4" w:space="0" w:color="auto"/>
            </w:tcBorders>
          </w:tcPr>
          <w:p w14:paraId="5E9D6B37" w14:textId="77777777" w:rsidR="00B844DE" w:rsidRPr="00196BCA" w:rsidDel="00AE271C" w:rsidRDefault="00B844DE" w:rsidP="00D00D8C">
            <w:pPr>
              <w:pStyle w:val="TAC"/>
              <w:rPr>
                <w:lang w:eastAsia="en-US"/>
              </w:rPr>
            </w:pPr>
            <w:r w:rsidRPr="00196BCA">
              <w:rPr>
                <w:lang w:eastAsia="en-US"/>
              </w:rPr>
              <w:t>-</w:t>
            </w:r>
          </w:p>
        </w:tc>
        <w:tc>
          <w:tcPr>
            <w:tcW w:w="851" w:type="dxa"/>
            <w:tcBorders>
              <w:top w:val="single" w:sz="4" w:space="0" w:color="auto"/>
              <w:left w:val="single" w:sz="4" w:space="0" w:color="auto"/>
              <w:bottom w:val="single" w:sz="4" w:space="0" w:color="auto"/>
              <w:right w:val="single" w:sz="4" w:space="0" w:color="auto"/>
            </w:tcBorders>
          </w:tcPr>
          <w:p w14:paraId="58270EA6" w14:textId="77777777" w:rsidR="00B844DE" w:rsidRPr="00196BCA" w:rsidDel="00AE271C" w:rsidRDefault="00B844DE" w:rsidP="00D00D8C">
            <w:pPr>
              <w:pStyle w:val="TAC"/>
              <w:rPr>
                <w:lang w:eastAsia="en-US"/>
              </w:rPr>
            </w:pPr>
            <w:r w:rsidRPr="00196BCA">
              <w:rPr>
                <w:lang w:eastAsia="en-US"/>
              </w:rPr>
              <w:t>-</w:t>
            </w:r>
          </w:p>
        </w:tc>
      </w:tr>
      <w:tr w:rsidR="00B844DE" w:rsidRPr="00196BCA" w14:paraId="53CD8769" w14:textId="77777777" w:rsidTr="00AF0E9E">
        <w:trPr>
          <w:cantSplit/>
        </w:trPr>
        <w:tc>
          <w:tcPr>
            <w:tcW w:w="534" w:type="dxa"/>
            <w:tcBorders>
              <w:top w:val="single" w:sz="4" w:space="0" w:color="auto"/>
              <w:left w:val="single" w:sz="4" w:space="0" w:color="auto"/>
              <w:bottom w:val="single" w:sz="4" w:space="0" w:color="auto"/>
              <w:right w:val="single" w:sz="4" w:space="0" w:color="auto"/>
            </w:tcBorders>
          </w:tcPr>
          <w:p w14:paraId="103D634A" w14:textId="77777777" w:rsidR="00B844DE" w:rsidRPr="00196BCA" w:rsidRDefault="00B844DE" w:rsidP="00D00D8C">
            <w:pPr>
              <w:pStyle w:val="TAC"/>
              <w:rPr>
                <w:lang w:eastAsia="en-US"/>
              </w:rPr>
            </w:pPr>
            <w:r w:rsidRPr="00196BCA">
              <w:rPr>
                <w:lang w:eastAsia="en-US"/>
              </w:rPr>
              <w:t>26</w:t>
            </w:r>
          </w:p>
        </w:tc>
        <w:tc>
          <w:tcPr>
            <w:tcW w:w="3968" w:type="dxa"/>
            <w:tcBorders>
              <w:top w:val="single" w:sz="4" w:space="0" w:color="auto"/>
              <w:left w:val="single" w:sz="4" w:space="0" w:color="auto"/>
              <w:bottom w:val="single" w:sz="4" w:space="0" w:color="auto"/>
              <w:right w:val="single" w:sz="4" w:space="0" w:color="auto"/>
            </w:tcBorders>
          </w:tcPr>
          <w:p w14:paraId="1E16BAC4" w14:textId="77777777" w:rsidR="00B844DE" w:rsidRPr="00196BCA" w:rsidRDefault="00B844DE" w:rsidP="00D00D8C">
            <w:pPr>
              <w:pStyle w:val="TAL"/>
              <w:rPr>
                <w:lang w:eastAsia="en-US"/>
              </w:rPr>
            </w:pPr>
            <w:r w:rsidRPr="00196BCA">
              <w:rPr>
                <w:lang w:eastAsia="en-US"/>
              </w:rPr>
              <w:t>The SS starts the UL default grant transmission.</w:t>
            </w:r>
          </w:p>
        </w:tc>
        <w:tc>
          <w:tcPr>
            <w:tcW w:w="709" w:type="dxa"/>
            <w:tcBorders>
              <w:top w:val="single" w:sz="4" w:space="0" w:color="auto"/>
              <w:left w:val="single" w:sz="4" w:space="0" w:color="auto"/>
              <w:bottom w:val="single" w:sz="4" w:space="0" w:color="auto"/>
              <w:right w:val="single" w:sz="4" w:space="0" w:color="auto"/>
            </w:tcBorders>
          </w:tcPr>
          <w:p w14:paraId="6907C379" w14:textId="77777777" w:rsidR="00B844DE" w:rsidRPr="00196BCA" w:rsidRDefault="00B844DE" w:rsidP="00D00D8C">
            <w:pPr>
              <w:pStyle w:val="TAC"/>
              <w:rPr>
                <w:lang w:eastAsia="en-US"/>
              </w:rPr>
            </w:pPr>
            <w:r w:rsidRPr="00196BCA">
              <w:rPr>
                <w:color w:val="FF0000"/>
                <w:lang w:eastAsia="en-US"/>
              </w:rPr>
              <w:t>-</w:t>
            </w:r>
          </w:p>
        </w:tc>
        <w:tc>
          <w:tcPr>
            <w:tcW w:w="2977" w:type="dxa"/>
            <w:tcBorders>
              <w:top w:val="single" w:sz="4" w:space="0" w:color="auto"/>
              <w:left w:val="single" w:sz="4" w:space="0" w:color="auto"/>
              <w:bottom w:val="single" w:sz="4" w:space="0" w:color="auto"/>
              <w:right w:val="single" w:sz="4" w:space="0" w:color="auto"/>
            </w:tcBorders>
          </w:tcPr>
          <w:p w14:paraId="69E2E3BA" w14:textId="77777777" w:rsidR="00B844DE" w:rsidRPr="00196BCA" w:rsidRDefault="00B844DE" w:rsidP="00D00D8C">
            <w:pPr>
              <w:pStyle w:val="TAL"/>
              <w:rPr>
                <w:lang w:eastAsia="en-US"/>
              </w:rPr>
            </w:pPr>
            <w:r w:rsidRPr="00196BCA">
              <w:rPr>
                <w:lang w:eastAsia="en-US"/>
              </w:rPr>
              <w:t>-</w:t>
            </w:r>
          </w:p>
        </w:tc>
        <w:tc>
          <w:tcPr>
            <w:tcW w:w="567" w:type="dxa"/>
            <w:tcBorders>
              <w:top w:val="single" w:sz="4" w:space="0" w:color="auto"/>
              <w:left w:val="single" w:sz="4" w:space="0" w:color="auto"/>
              <w:bottom w:val="single" w:sz="4" w:space="0" w:color="auto"/>
              <w:right w:val="single" w:sz="4" w:space="0" w:color="auto"/>
            </w:tcBorders>
          </w:tcPr>
          <w:p w14:paraId="4047508E" w14:textId="77777777" w:rsidR="00B844DE" w:rsidRPr="00196BCA" w:rsidRDefault="00B844DE" w:rsidP="00D00D8C">
            <w:pPr>
              <w:pStyle w:val="TAC"/>
              <w:rPr>
                <w:lang w:eastAsia="en-US"/>
              </w:rPr>
            </w:pPr>
            <w:r w:rsidRPr="00196BCA">
              <w:rPr>
                <w:lang w:eastAsia="en-US"/>
              </w:rPr>
              <w:t>-</w:t>
            </w:r>
          </w:p>
        </w:tc>
        <w:tc>
          <w:tcPr>
            <w:tcW w:w="851" w:type="dxa"/>
            <w:tcBorders>
              <w:top w:val="single" w:sz="4" w:space="0" w:color="auto"/>
              <w:left w:val="single" w:sz="4" w:space="0" w:color="auto"/>
              <w:bottom w:val="single" w:sz="4" w:space="0" w:color="auto"/>
              <w:right w:val="single" w:sz="4" w:space="0" w:color="auto"/>
            </w:tcBorders>
          </w:tcPr>
          <w:p w14:paraId="0AEA2657" w14:textId="77777777" w:rsidR="00B844DE" w:rsidRPr="00196BCA" w:rsidRDefault="00B844DE" w:rsidP="00D00D8C">
            <w:pPr>
              <w:pStyle w:val="TAC"/>
              <w:rPr>
                <w:lang w:eastAsia="en-US"/>
              </w:rPr>
            </w:pPr>
            <w:r w:rsidRPr="00196BCA">
              <w:rPr>
                <w:lang w:eastAsia="en-US"/>
              </w:rPr>
              <w:t>-</w:t>
            </w:r>
          </w:p>
        </w:tc>
      </w:tr>
      <w:tr w:rsidR="00B844DE" w:rsidRPr="00196BCA" w:rsidDel="00AE271C" w14:paraId="3484481A" w14:textId="77777777" w:rsidTr="00AF0E9E">
        <w:trPr>
          <w:cantSplit/>
        </w:trPr>
        <w:tc>
          <w:tcPr>
            <w:tcW w:w="534" w:type="dxa"/>
            <w:tcBorders>
              <w:top w:val="single" w:sz="4" w:space="0" w:color="auto"/>
              <w:left w:val="single" w:sz="4" w:space="0" w:color="auto"/>
              <w:bottom w:val="single" w:sz="4" w:space="0" w:color="auto"/>
              <w:right w:val="single" w:sz="4" w:space="0" w:color="auto"/>
            </w:tcBorders>
          </w:tcPr>
          <w:p w14:paraId="0ED09CA4" w14:textId="77777777" w:rsidR="00B844DE" w:rsidRPr="00196BCA" w:rsidDel="00AE271C" w:rsidRDefault="00B844DE" w:rsidP="00D00D8C">
            <w:pPr>
              <w:pStyle w:val="TAC"/>
              <w:rPr>
                <w:lang w:eastAsia="en-US"/>
              </w:rPr>
            </w:pPr>
            <w:r w:rsidRPr="00196BCA">
              <w:rPr>
                <w:lang w:eastAsia="en-US"/>
              </w:rPr>
              <w:t>27</w:t>
            </w:r>
          </w:p>
        </w:tc>
        <w:tc>
          <w:tcPr>
            <w:tcW w:w="3968" w:type="dxa"/>
            <w:tcBorders>
              <w:top w:val="single" w:sz="4" w:space="0" w:color="auto"/>
              <w:left w:val="single" w:sz="4" w:space="0" w:color="auto"/>
              <w:bottom w:val="single" w:sz="4" w:space="0" w:color="auto"/>
              <w:right w:val="single" w:sz="4" w:space="0" w:color="auto"/>
            </w:tcBorders>
          </w:tcPr>
          <w:p w14:paraId="7415FCB7" w14:textId="77777777" w:rsidR="00B844DE" w:rsidRPr="00196BCA" w:rsidDel="00AE271C" w:rsidRDefault="00B844DE" w:rsidP="00D00D8C">
            <w:pPr>
              <w:pStyle w:val="TAL"/>
              <w:rPr>
                <w:lang w:eastAsia="en-US"/>
              </w:rPr>
            </w:pPr>
            <w:r w:rsidRPr="00196BCA">
              <w:rPr>
                <w:lang w:eastAsia="en-US"/>
              </w:rPr>
              <w:t xml:space="preserve">The UE transmits an AMD PDU with the same data as received in the corresponding DL AMD PDU.  </w:t>
            </w:r>
            <w:r w:rsidRPr="00196BCA">
              <w:rPr>
                <w:lang w:eastAsia="zh-CN"/>
              </w:rPr>
              <w:t xml:space="preserve">Record time </w:t>
            </w:r>
            <w:r w:rsidRPr="00196BCA">
              <w:rPr>
                <w:lang w:eastAsia="en-US"/>
              </w:rPr>
              <w:t>T</w:t>
            </w:r>
            <w:r w:rsidRPr="00196BCA">
              <w:rPr>
                <w:vertAlign w:val="subscript"/>
                <w:lang w:eastAsia="en-US"/>
              </w:rPr>
              <w:t>D</w:t>
            </w:r>
            <w:r w:rsidRPr="00196BCA">
              <w:rPr>
                <w:lang w:eastAsia="zh-CN"/>
              </w:rPr>
              <w:t>.</w:t>
            </w:r>
          </w:p>
        </w:tc>
        <w:tc>
          <w:tcPr>
            <w:tcW w:w="709" w:type="dxa"/>
            <w:tcBorders>
              <w:top w:val="single" w:sz="4" w:space="0" w:color="auto"/>
              <w:left w:val="single" w:sz="4" w:space="0" w:color="auto"/>
              <w:bottom w:val="single" w:sz="4" w:space="0" w:color="auto"/>
              <w:right w:val="single" w:sz="4" w:space="0" w:color="auto"/>
            </w:tcBorders>
          </w:tcPr>
          <w:p w14:paraId="0A8D0114" w14:textId="77777777" w:rsidR="00B844DE" w:rsidRPr="00196BCA" w:rsidDel="00AE271C" w:rsidRDefault="00B844DE" w:rsidP="00D00D8C">
            <w:pPr>
              <w:pStyle w:val="TAC"/>
              <w:rPr>
                <w:lang w:eastAsia="en-US"/>
              </w:rPr>
            </w:pPr>
            <w:r w:rsidRPr="00196BCA">
              <w:rPr>
                <w:lang w:eastAsia="en-US"/>
              </w:rPr>
              <w:t>--&gt;</w:t>
            </w:r>
          </w:p>
        </w:tc>
        <w:tc>
          <w:tcPr>
            <w:tcW w:w="2977" w:type="dxa"/>
            <w:tcBorders>
              <w:top w:val="single" w:sz="4" w:space="0" w:color="auto"/>
              <w:left w:val="single" w:sz="4" w:space="0" w:color="auto"/>
              <w:bottom w:val="single" w:sz="4" w:space="0" w:color="auto"/>
              <w:right w:val="single" w:sz="4" w:space="0" w:color="auto"/>
            </w:tcBorders>
          </w:tcPr>
          <w:p w14:paraId="5E6F14D6" w14:textId="77777777" w:rsidR="00B844DE" w:rsidRPr="00196BCA" w:rsidDel="00AE271C" w:rsidRDefault="00B844DE" w:rsidP="00D00D8C">
            <w:pPr>
              <w:pStyle w:val="TAL"/>
              <w:rPr>
                <w:lang w:eastAsia="en-US"/>
              </w:rPr>
            </w:pPr>
            <w:r w:rsidRPr="00196BCA">
              <w:rPr>
                <w:lang w:eastAsia="en-US"/>
              </w:rPr>
              <w:t>AMD PDU#11 (SN=</w:t>
            </w:r>
            <w:r w:rsidRPr="00196BCA">
              <w:rPr>
                <w:lang w:eastAsia="zh-CN"/>
              </w:rPr>
              <w:t>X+</w:t>
            </w:r>
            <w:r w:rsidRPr="00196BCA">
              <w:rPr>
                <w:lang w:eastAsia="en-US"/>
              </w:rPr>
              <w:t xml:space="preserve">10, P=1) </w:t>
            </w:r>
          </w:p>
        </w:tc>
        <w:tc>
          <w:tcPr>
            <w:tcW w:w="567" w:type="dxa"/>
            <w:tcBorders>
              <w:top w:val="single" w:sz="4" w:space="0" w:color="auto"/>
              <w:left w:val="single" w:sz="4" w:space="0" w:color="auto"/>
              <w:bottom w:val="single" w:sz="4" w:space="0" w:color="auto"/>
              <w:right w:val="single" w:sz="4" w:space="0" w:color="auto"/>
            </w:tcBorders>
          </w:tcPr>
          <w:p w14:paraId="667F34E6" w14:textId="77777777" w:rsidR="00B844DE" w:rsidRPr="00196BCA" w:rsidDel="00AE271C" w:rsidRDefault="00B844DE" w:rsidP="00D00D8C">
            <w:pPr>
              <w:pStyle w:val="TAC"/>
              <w:rPr>
                <w:lang w:eastAsia="en-US"/>
              </w:rPr>
            </w:pPr>
            <w:r w:rsidRPr="00196BCA">
              <w:rPr>
                <w:lang w:eastAsia="en-US"/>
              </w:rPr>
              <w:t>-</w:t>
            </w:r>
          </w:p>
        </w:tc>
        <w:tc>
          <w:tcPr>
            <w:tcW w:w="851" w:type="dxa"/>
            <w:tcBorders>
              <w:top w:val="single" w:sz="4" w:space="0" w:color="auto"/>
              <w:left w:val="single" w:sz="4" w:space="0" w:color="auto"/>
              <w:bottom w:val="single" w:sz="4" w:space="0" w:color="auto"/>
              <w:right w:val="single" w:sz="4" w:space="0" w:color="auto"/>
            </w:tcBorders>
          </w:tcPr>
          <w:p w14:paraId="391D4F9F" w14:textId="77777777" w:rsidR="00B844DE" w:rsidRPr="00196BCA" w:rsidDel="00AE271C" w:rsidRDefault="00B844DE" w:rsidP="00D00D8C">
            <w:pPr>
              <w:pStyle w:val="TAC"/>
              <w:rPr>
                <w:lang w:eastAsia="en-US"/>
              </w:rPr>
            </w:pPr>
            <w:r w:rsidRPr="00196BCA">
              <w:rPr>
                <w:lang w:eastAsia="en-US"/>
              </w:rPr>
              <w:t>-</w:t>
            </w:r>
          </w:p>
        </w:tc>
      </w:tr>
      <w:tr w:rsidR="00B844DE" w:rsidRPr="00196BCA" w:rsidDel="00AE271C" w14:paraId="1895BE56" w14:textId="77777777" w:rsidTr="00AF0E9E">
        <w:trPr>
          <w:cantSplit/>
        </w:trPr>
        <w:tc>
          <w:tcPr>
            <w:tcW w:w="534" w:type="dxa"/>
            <w:tcBorders>
              <w:top w:val="single" w:sz="4" w:space="0" w:color="auto"/>
              <w:left w:val="single" w:sz="4" w:space="0" w:color="auto"/>
              <w:bottom w:val="single" w:sz="4" w:space="0" w:color="auto"/>
              <w:right w:val="single" w:sz="4" w:space="0" w:color="auto"/>
            </w:tcBorders>
          </w:tcPr>
          <w:p w14:paraId="51CECFE8" w14:textId="77777777" w:rsidR="00B844DE" w:rsidRPr="00196BCA" w:rsidDel="00AE271C" w:rsidRDefault="00B844DE" w:rsidP="00D00D8C">
            <w:pPr>
              <w:pStyle w:val="TAC"/>
              <w:rPr>
                <w:lang w:eastAsia="en-US"/>
              </w:rPr>
            </w:pPr>
            <w:r w:rsidRPr="00196BCA">
              <w:rPr>
                <w:lang w:eastAsia="en-US"/>
              </w:rPr>
              <w:t>28</w:t>
            </w:r>
          </w:p>
        </w:tc>
        <w:tc>
          <w:tcPr>
            <w:tcW w:w="3968" w:type="dxa"/>
            <w:tcBorders>
              <w:top w:val="single" w:sz="4" w:space="0" w:color="auto"/>
              <w:left w:val="single" w:sz="4" w:space="0" w:color="auto"/>
              <w:bottom w:val="single" w:sz="4" w:space="0" w:color="auto"/>
              <w:right w:val="single" w:sz="4" w:space="0" w:color="auto"/>
            </w:tcBorders>
          </w:tcPr>
          <w:p w14:paraId="060AD58B" w14:textId="77777777" w:rsidR="00B844DE" w:rsidRPr="00196BCA" w:rsidDel="00AE271C" w:rsidRDefault="00B844DE" w:rsidP="00D00D8C">
            <w:pPr>
              <w:pStyle w:val="TAL"/>
              <w:rPr>
                <w:lang w:eastAsia="en-US"/>
              </w:rPr>
            </w:pPr>
            <w:r w:rsidRPr="00196BCA">
              <w:rPr>
                <w:lang w:eastAsia="en-US"/>
              </w:rPr>
              <w:t xml:space="preserve">Check 1: Does the UE set the poll bit as both the transmission and retransmission buffers become empty? </w:t>
            </w:r>
            <w:r w:rsidRPr="00196BCA">
              <w:rPr>
                <w:lang w:eastAsia="zh-CN"/>
              </w:rPr>
              <w:t xml:space="preserve">Record time </w:t>
            </w:r>
            <w:r w:rsidRPr="00196BCA">
              <w:rPr>
                <w:lang w:eastAsia="en-US"/>
              </w:rPr>
              <w:t>T</w:t>
            </w:r>
            <w:r w:rsidRPr="00196BCA">
              <w:rPr>
                <w:vertAlign w:val="subscript"/>
                <w:lang w:eastAsia="en-US"/>
              </w:rPr>
              <w:t>E</w:t>
            </w:r>
            <w:r w:rsidRPr="00196BCA">
              <w:rPr>
                <w:lang w:eastAsia="zh-CN"/>
              </w:rPr>
              <w:t>.</w:t>
            </w:r>
            <w:r w:rsidRPr="00196BCA">
              <w:rPr>
                <w:lang w:eastAsia="zh-CN"/>
              </w:rPr>
              <w:br/>
              <w:t>Check 2: Is (</w:t>
            </w:r>
            <w:r w:rsidRPr="00196BCA">
              <w:rPr>
                <w:lang w:eastAsia="en-US"/>
              </w:rPr>
              <w:t>T</w:t>
            </w:r>
            <w:r w:rsidRPr="00196BCA">
              <w:rPr>
                <w:vertAlign w:val="subscript"/>
                <w:lang w:eastAsia="en-US"/>
              </w:rPr>
              <w:t>E</w:t>
            </w:r>
            <w:r w:rsidRPr="00196BCA">
              <w:rPr>
                <w:lang w:eastAsia="zh-CN"/>
              </w:rPr>
              <w:t xml:space="preserve">  – </w:t>
            </w:r>
            <w:r w:rsidRPr="00196BCA">
              <w:rPr>
                <w:lang w:eastAsia="en-US"/>
              </w:rPr>
              <w:t>T</w:t>
            </w:r>
            <w:r w:rsidRPr="00196BCA">
              <w:rPr>
                <w:vertAlign w:val="subscript"/>
                <w:lang w:eastAsia="en-US"/>
              </w:rPr>
              <w:t xml:space="preserve">D </w:t>
            </w:r>
            <w:r w:rsidRPr="00196BCA">
              <w:rPr>
                <w:lang w:eastAsia="zh-CN"/>
              </w:rPr>
              <w:t xml:space="preserve">) = </w:t>
            </w:r>
            <w:r w:rsidRPr="00196BCA">
              <w:rPr>
                <w:i/>
                <w:lang w:eastAsia="en-US"/>
              </w:rPr>
              <w:t>t-PollRetransmit</w:t>
            </w:r>
            <w:r w:rsidRPr="00196BCA">
              <w:rPr>
                <w:lang w:eastAsia="zh-CN"/>
              </w:rPr>
              <w:t>?</w:t>
            </w:r>
          </w:p>
        </w:tc>
        <w:tc>
          <w:tcPr>
            <w:tcW w:w="709" w:type="dxa"/>
            <w:tcBorders>
              <w:top w:val="single" w:sz="4" w:space="0" w:color="auto"/>
              <w:left w:val="single" w:sz="4" w:space="0" w:color="auto"/>
              <w:bottom w:val="single" w:sz="4" w:space="0" w:color="auto"/>
              <w:right w:val="single" w:sz="4" w:space="0" w:color="auto"/>
            </w:tcBorders>
          </w:tcPr>
          <w:p w14:paraId="68AEFC4D" w14:textId="77777777" w:rsidR="00B844DE" w:rsidRPr="00196BCA" w:rsidDel="00AE271C" w:rsidRDefault="00B844DE" w:rsidP="00D00D8C">
            <w:pPr>
              <w:pStyle w:val="TAC"/>
              <w:rPr>
                <w:lang w:eastAsia="en-US"/>
              </w:rPr>
            </w:pPr>
            <w:r w:rsidRPr="00196BCA">
              <w:rPr>
                <w:lang w:eastAsia="en-US"/>
              </w:rPr>
              <w:t>--&gt;</w:t>
            </w:r>
          </w:p>
        </w:tc>
        <w:tc>
          <w:tcPr>
            <w:tcW w:w="2977" w:type="dxa"/>
            <w:tcBorders>
              <w:top w:val="single" w:sz="4" w:space="0" w:color="auto"/>
              <w:left w:val="single" w:sz="4" w:space="0" w:color="auto"/>
              <w:bottom w:val="single" w:sz="4" w:space="0" w:color="auto"/>
              <w:right w:val="single" w:sz="4" w:space="0" w:color="auto"/>
            </w:tcBorders>
          </w:tcPr>
          <w:p w14:paraId="1C1208C4" w14:textId="77777777" w:rsidR="00B844DE" w:rsidRPr="00196BCA" w:rsidDel="00AE271C" w:rsidRDefault="00B844DE" w:rsidP="00D00D8C">
            <w:pPr>
              <w:pStyle w:val="TAL"/>
              <w:rPr>
                <w:lang w:eastAsia="en-US"/>
              </w:rPr>
            </w:pPr>
            <w:r w:rsidRPr="00196BCA">
              <w:rPr>
                <w:lang w:eastAsia="en-US"/>
              </w:rPr>
              <w:t>AMD PDU#11 (SN=</w:t>
            </w:r>
            <w:r w:rsidRPr="00196BCA">
              <w:rPr>
                <w:lang w:eastAsia="zh-CN"/>
              </w:rPr>
              <w:t>X+</w:t>
            </w:r>
            <w:r w:rsidRPr="00196BCA">
              <w:rPr>
                <w:lang w:eastAsia="en-US"/>
              </w:rPr>
              <w:t xml:space="preserve">10, P=1) </w:t>
            </w:r>
          </w:p>
        </w:tc>
        <w:tc>
          <w:tcPr>
            <w:tcW w:w="567" w:type="dxa"/>
            <w:tcBorders>
              <w:top w:val="single" w:sz="4" w:space="0" w:color="auto"/>
              <w:left w:val="single" w:sz="4" w:space="0" w:color="auto"/>
              <w:bottom w:val="single" w:sz="4" w:space="0" w:color="auto"/>
              <w:right w:val="single" w:sz="4" w:space="0" w:color="auto"/>
            </w:tcBorders>
          </w:tcPr>
          <w:p w14:paraId="7AE7052A" w14:textId="77777777" w:rsidR="00B844DE" w:rsidRPr="00196BCA" w:rsidDel="00AE271C" w:rsidRDefault="00B844DE" w:rsidP="00D00D8C">
            <w:pPr>
              <w:pStyle w:val="TAC"/>
              <w:rPr>
                <w:lang w:eastAsia="en-US"/>
              </w:rPr>
            </w:pPr>
            <w:r w:rsidRPr="00196BCA">
              <w:rPr>
                <w:lang w:eastAsia="en-US"/>
              </w:rPr>
              <w:t>1</w:t>
            </w:r>
          </w:p>
        </w:tc>
        <w:tc>
          <w:tcPr>
            <w:tcW w:w="851" w:type="dxa"/>
            <w:tcBorders>
              <w:top w:val="single" w:sz="4" w:space="0" w:color="auto"/>
              <w:left w:val="single" w:sz="4" w:space="0" w:color="auto"/>
              <w:bottom w:val="single" w:sz="4" w:space="0" w:color="auto"/>
              <w:right w:val="single" w:sz="4" w:space="0" w:color="auto"/>
            </w:tcBorders>
          </w:tcPr>
          <w:p w14:paraId="0BBE24C8" w14:textId="77777777" w:rsidR="00B844DE" w:rsidRPr="00196BCA" w:rsidDel="00AE271C" w:rsidRDefault="00B844DE" w:rsidP="00D00D8C">
            <w:pPr>
              <w:pStyle w:val="TAC"/>
              <w:rPr>
                <w:lang w:eastAsia="en-US"/>
              </w:rPr>
            </w:pPr>
            <w:r w:rsidRPr="00196BCA">
              <w:rPr>
                <w:lang w:eastAsia="en-US"/>
              </w:rPr>
              <w:t>P</w:t>
            </w:r>
          </w:p>
        </w:tc>
      </w:tr>
      <w:tr w:rsidR="00B844DE" w:rsidRPr="00196BCA" w14:paraId="7C51A1ED" w14:textId="77777777" w:rsidTr="00AF0E9E">
        <w:trPr>
          <w:cantSplit/>
        </w:trPr>
        <w:tc>
          <w:tcPr>
            <w:tcW w:w="534" w:type="dxa"/>
            <w:tcBorders>
              <w:top w:val="single" w:sz="4" w:space="0" w:color="auto"/>
              <w:left w:val="single" w:sz="4" w:space="0" w:color="auto"/>
              <w:bottom w:val="single" w:sz="4" w:space="0" w:color="auto"/>
              <w:right w:val="single" w:sz="4" w:space="0" w:color="auto"/>
            </w:tcBorders>
          </w:tcPr>
          <w:p w14:paraId="43B3AD21" w14:textId="77777777" w:rsidR="00B844DE" w:rsidRPr="00196BCA" w:rsidRDefault="00B844DE" w:rsidP="00D00D8C">
            <w:pPr>
              <w:pStyle w:val="TAC"/>
              <w:rPr>
                <w:lang w:eastAsia="en-US"/>
              </w:rPr>
            </w:pPr>
            <w:r w:rsidRPr="00196BCA">
              <w:rPr>
                <w:lang w:eastAsia="en-US"/>
              </w:rPr>
              <w:t>29</w:t>
            </w:r>
          </w:p>
        </w:tc>
        <w:tc>
          <w:tcPr>
            <w:tcW w:w="3968" w:type="dxa"/>
            <w:tcBorders>
              <w:top w:val="single" w:sz="4" w:space="0" w:color="auto"/>
              <w:left w:val="single" w:sz="4" w:space="0" w:color="auto"/>
              <w:bottom w:val="single" w:sz="4" w:space="0" w:color="auto"/>
              <w:right w:val="single" w:sz="4" w:space="0" w:color="auto"/>
            </w:tcBorders>
          </w:tcPr>
          <w:p w14:paraId="5F059431" w14:textId="77777777" w:rsidR="00B844DE" w:rsidRPr="00196BCA" w:rsidRDefault="00B844DE" w:rsidP="00D00D8C">
            <w:pPr>
              <w:pStyle w:val="TAL"/>
              <w:rPr>
                <w:lang w:eastAsia="en-US"/>
              </w:rPr>
            </w:pPr>
            <w:r w:rsidRPr="00196BCA">
              <w:rPr>
                <w:lang w:eastAsia="en-US"/>
              </w:rPr>
              <w:t>The SS transmits a STATUS PDU</w:t>
            </w:r>
          </w:p>
        </w:tc>
        <w:tc>
          <w:tcPr>
            <w:tcW w:w="709" w:type="dxa"/>
            <w:tcBorders>
              <w:top w:val="single" w:sz="4" w:space="0" w:color="auto"/>
              <w:left w:val="single" w:sz="4" w:space="0" w:color="auto"/>
              <w:bottom w:val="single" w:sz="4" w:space="0" w:color="auto"/>
              <w:right w:val="single" w:sz="4" w:space="0" w:color="auto"/>
            </w:tcBorders>
          </w:tcPr>
          <w:p w14:paraId="74130765" w14:textId="77777777" w:rsidR="00B844DE" w:rsidRPr="00196BCA" w:rsidRDefault="00B844DE" w:rsidP="00D00D8C">
            <w:pPr>
              <w:pStyle w:val="TAC"/>
              <w:rPr>
                <w:lang w:eastAsia="en-US"/>
              </w:rPr>
            </w:pPr>
            <w:r w:rsidRPr="00196BCA">
              <w:rPr>
                <w:lang w:eastAsia="en-US"/>
              </w:rPr>
              <w:t>&lt;--</w:t>
            </w:r>
          </w:p>
        </w:tc>
        <w:tc>
          <w:tcPr>
            <w:tcW w:w="2977" w:type="dxa"/>
            <w:tcBorders>
              <w:top w:val="single" w:sz="4" w:space="0" w:color="auto"/>
              <w:left w:val="single" w:sz="4" w:space="0" w:color="auto"/>
              <w:bottom w:val="single" w:sz="4" w:space="0" w:color="auto"/>
              <w:right w:val="single" w:sz="4" w:space="0" w:color="auto"/>
            </w:tcBorders>
          </w:tcPr>
          <w:p w14:paraId="190FA79A" w14:textId="77777777" w:rsidR="00B844DE" w:rsidRPr="00196BCA" w:rsidRDefault="00B844DE" w:rsidP="00D00D8C">
            <w:pPr>
              <w:pStyle w:val="TAL"/>
              <w:rPr>
                <w:lang w:eastAsia="en-US"/>
              </w:rPr>
            </w:pPr>
            <w:r w:rsidRPr="00196BCA">
              <w:rPr>
                <w:lang w:eastAsia="en-US"/>
              </w:rPr>
              <w:t>STATUS PDU</w:t>
            </w:r>
          </w:p>
        </w:tc>
        <w:tc>
          <w:tcPr>
            <w:tcW w:w="567" w:type="dxa"/>
            <w:tcBorders>
              <w:top w:val="single" w:sz="4" w:space="0" w:color="auto"/>
              <w:left w:val="single" w:sz="4" w:space="0" w:color="auto"/>
              <w:bottom w:val="single" w:sz="4" w:space="0" w:color="auto"/>
              <w:right w:val="single" w:sz="4" w:space="0" w:color="auto"/>
            </w:tcBorders>
          </w:tcPr>
          <w:p w14:paraId="089D86CE" w14:textId="77777777" w:rsidR="00B844DE" w:rsidRPr="00196BCA" w:rsidRDefault="00B844DE" w:rsidP="00D00D8C">
            <w:pPr>
              <w:pStyle w:val="TAC"/>
              <w:rPr>
                <w:lang w:eastAsia="en-US"/>
              </w:rPr>
            </w:pPr>
            <w:r w:rsidRPr="00196BCA">
              <w:rPr>
                <w:lang w:eastAsia="en-US"/>
              </w:rPr>
              <w:t>-</w:t>
            </w:r>
          </w:p>
        </w:tc>
        <w:tc>
          <w:tcPr>
            <w:tcW w:w="851" w:type="dxa"/>
            <w:tcBorders>
              <w:top w:val="single" w:sz="4" w:space="0" w:color="auto"/>
              <w:left w:val="single" w:sz="4" w:space="0" w:color="auto"/>
              <w:bottom w:val="single" w:sz="4" w:space="0" w:color="auto"/>
              <w:right w:val="single" w:sz="4" w:space="0" w:color="auto"/>
            </w:tcBorders>
          </w:tcPr>
          <w:p w14:paraId="1E4947BB" w14:textId="77777777" w:rsidR="00B844DE" w:rsidRPr="00196BCA" w:rsidRDefault="00B844DE" w:rsidP="00D00D8C">
            <w:pPr>
              <w:pStyle w:val="TAC"/>
              <w:rPr>
                <w:lang w:eastAsia="en-US"/>
              </w:rPr>
            </w:pPr>
            <w:r w:rsidRPr="00196BCA">
              <w:rPr>
                <w:lang w:eastAsia="en-US"/>
              </w:rPr>
              <w:t>-</w:t>
            </w:r>
          </w:p>
        </w:tc>
      </w:tr>
      <w:tr w:rsidR="00B844DE" w:rsidRPr="00196BCA" w:rsidDel="00AE271C" w14:paraId="6FDB035A" w14:textId="77777777" w:rsidTr="00AF0E9E">
        <w:trPr>
          <w:cantSplit/>
        </w:trPr>
        <w:tc>
          <w:tcPr>
            <w:tcW w:w="9606" w:type="dxa"/>
            <w:gridSpan w:val="6"/>
            <w:tcBorders>
              <w:top w:val="single" w:sz="4" w:space="0" w:color="auto"/>
              <w:left w:val="single" w:sz="4" w:space="0" w:color="auto"/>
              <w:bottom w:val="single" w:sz="4" w:space="0" w:color="auto"/>
              <w:right w:val="single" w:sz="4" w:space="0" w:color="auto"/>
            </w:tcBorders>
          </w:tcPr>
          <w:p w14:paraId="62BE0EDC" w14:textId="2B2791DB" w:rsidR="00B844DE" w:rsidRPr="00196BCA" w:rsidRDefault="00B844DE" w:rsidP="00D00D8C">
            <w:pPr>
              <w:pStyle w:val="TAN"/>
              <w:rPr>
                <w:lang w:eastAsia="en-US"/>
              </w:rPr>
            </w:pPr>
            <w:r w:rsidRPr="00196BCA">
              <w:rPr>
                <w:lang w:eastAsia="en-US"/>
              </w:rPr>
              <w:t>Note 1:</w:t>
            </w:r>
            <w:r w:rsidRPr="00196BCA">
              <w:rPr>
                <w:lang w:eastAsia="en-US"/>
              </w:rPr>
              <w:tab/>
              <w:t>UL grant of 848 bits (</w:t>
            </w:r>
            <w:r w:rsidR="00244D62" w:rsidRPr="00196BCA">
              <w:rPr>
                <w:lang w:eastAsia="en-US"/>
              </w:rPr>
              <w:t>L</w:t>
            </w:r>
            <w:r w:rsidR="00244D62" w:rsidRPr="00196BCA">
              <w:rPr>
                <w:vertAlign w:val="subscript"/>
                <w:lang w:eastAsia="en-US"/>
              </w:rPr>
              <w:t>RBs</w:t>
            </w:r>
            <w:r w:rsidR="00244D62" w:rsidRPr="00196BCA">
              <w:rPr>
                <w:lang w:eastAsia="en-US"/>
              </w:rPr>
              <w:t xml:space="preserve"> &amp; I</w:t>
            </w:r>
            <w:r w:rsidR="00244D62" w:rsidRPr="00196BCA">
              <w:rPr>
                <w:vertAlign w:val="subscript"/>
                <w:lang w:eastAsia="en-US"/>
              </w:rPr>
              <w:t xml:space="preserve">MCS </w:t>
            </w:r>
            <w:r w:rsidR="00244D62" w:rsidRPr="00196BCA">
              <w:rPr>
                <w:lang w:eastAsia="en-US"/>
              </w:rPr>
              <w:t>as per 38.523-3[3] annex B</w:t>
            </w:r>
            <w:r w:rsidRPr="00196BCA">
              <w:rPr>
                <w:lang w:eastAsia="en-US"/>
              </w:rPr>
              <w:t>) is chosen to allow the UE to transmit one PDU</w:t>
            </w:r>
            <w:r w:rsidR="003A2F90" w:rsidRPr="00196BCA">
              <w:rPr>
                <w:lang w:eastAsia="en-US"/>
              </w:rPr>
              <w:t xml:space="preserve"> ((99 bytes RLC SDU + 3 bytes RLC Header + 2 bytes MAC Sub PDU header + 2 bytes for short BSR or padding) for pc_supportOfRedCap_r17 or (100 bytes RLC SDU + 2 bytes RLC Header + 2 bytes MAC Sub PDU header + 2 bytes for short BSR or padding) for pc_supportOfRedCap_r17=true)</w:t>
            </w:r>
            <w:r w:rsidRPr="00196BCA">
              <w:rPr>
                <w:lang w:eastAsia="en-US"/>
              </w:rPr>
              <w:t xml:space="preserve"> at a time.</w:t>
            </w:r>
          </w:p>
          <w:p w14:paraId="304D013D" w14:textId="77777777" w:rsidR="00B844DE" w:rsidRPr="00196BCA" w:rsidRDefault="00B844DE" w:rsidP="00D00D8C">
            <w:pPr>
              <w:pStyle w:val="TAN"/>
              <w:rPr>
                <w:lang w:eastAsia="en-US"/>
              </w:rPr>
            </w:pPr>
            <w:r w:rsidRPr="00196BCA">
              <w:rPr>
                <w:lang w:eastAsia="en-US"/>
              </w:rPr>
              <w:t>Note 2:</w:t>
            </w:r>
            <w:r w:rsidRPr="00196BCA">
              <w:rPr>
                <w:lang w:eastAsia="en-US"/>
              </w:rPr>
              <w:tab/>
              <w:t xml:space="preserve">UL grant of </w:t>
            </w:r>
            <w:r w:rsidR="00791020" w:rsidRPr="00196BCA">
              <w:t xml:space="preserve">88 </w:t>
            </w:r>
            <w:r w:rsidRPr="00196BCA">
              <w:rPr>
                <w:lang w:eastAsia="en-US"/>
              </w:rPr>
              <w:t>bits (</w:t>
            </w:r>
            <w:r w:rsidR="00244D62" w:rsidRPr="00196BCA">
              <w:rPr>
                <w:lang w:eastAsia="en-US"/>
              </w:rPr>
              <w:t>L</w:t>
            </w:r>
            <w:r w:rsidR="00244D62" w:rsidRPr="00196BCA">
              <w:rPr>
                <w:vertAlign w:val="subscript"/>
                <w:lang w:eastAsia="en-US"/>
              </w:rPr>
              <w:t>RBs</w:t>
            </w:r>
            <w:r w:rsidR="00244D62" w:rsidRPr="00196BCA">
              <w:rPr>
                <w:lang w:eastAsia="en-US"/>
              </w:rPr>
              <w:t xml:space="preserve"> &amp; I</w:t>
            </w:r>
            <w:r w:rsidR="00244D62" w:rsidRPr="00196BCA">
              <w:rPr>
                <w:vertAlign w:val="subscript"/>
                <w:lang w:eastAsia="en-US"/>
              </w:rPr>
              <w:t xml:space="preserve">MCS </w:t>
            </w:r>
            <w:r w:rsidR="00244D62" w:rsidRPr="00196BCA">
              <w:rPr>
                <w:lang w:eastAsia="en-US"/>
              </w:rPr>
              <w:t>as per 38.523-3[3] annex B</w:t>
            </w:r>
            <w:r w:rsidRPr="00196BCA">
              <w:rPr>
                <w:lang w:eastAsia="en-US"/>
              </w:rPr>
              <w:t xml:space="preserve">) is chosen to allow the UE to transmit a Status Report with ACK_SN(3 byte) + 2 byte MAC PDU subheader and (2 byte short BSR). </w:t>
            </w:r>
            <w:r w:rsidR="00791020" w:rsidRPr="00196BCA">
              <w:t xml:space="preserve">4 </w:t>
            </w:r>
            <w:r w:rsidRPr="00196BCA">
              <w:rPr>
                <w:lang w:eastAsia="en-US"/>
              </w:rPr>
              <w:t>Bytes additional space provided to confirm UE does not include NACK_SN and conformant UE instead will include MAC Padding.</w:t>
            </w:r>
          </w:p>
          <w:p w14:paraId="1535498B" w14:textId="0AE81A9D" w:rsidR="002D40DB" w:rsidRPr="00196BCA" w:rsidRDefault="00B844DE" w:rsidP="002D40DB">
            <w:pPr>
              <w:pStyle w:val="TAN"/>
              <w:rPr>
                <w:lang w:eastAsia="en-US"/>
              </w:rPr>
            </w:pPr>
            <w:r w:rsidRPr="00196BCA">
              <w:rPr>
                <w:lang w:eastAsia="en-US"/>
              </w:rPr>
              <w:t>Note 3:</w:t>
            </w:r>
            <w:r w:rsidRPr="00196BCA">
              <w:rPr>
                <w:lang w:eastAsia="en-US"/>
              </w:rPr>
              <w:tab/>
              <w:t xml:space="preserve">Every DL AMD PDU contains 1 RLC SDU size of </w:t>
            </w:r>
            <w:r w:rsidR="00967363" w:rsidRPr="00196BCA">
              <w:rPr>
                <w:lang w:eastAsia="en-US"/>
              </w:rPr>
              <w:t xml:space="preserve">99 </w:t>
            </w:r>
            <w:r w:rsidRPr="00196BCA">
              <w:rPr>
                <w:lang w:eastAsia="en-US"/>
              </w:rPr>
              <w:t>bytes</w:t>
            </w:r>
            <w:r w:rsidR="003A2F90" w:rsidRPr="00196BCA">
              <w:rPr>
                <w:lang w:eastAsia="en-US"/>
              </w:rPr>
              <w:t xml:space="preserve"> for pc_supportOfRedCap_r17=false or 100 bytes for pc_supportOfRedCap_r17=true</w:t>
            </w:r>
            <w:r w:rsidRPr="00196BCA">
              <w:rPr>
                <w:lang w:eastAsia="en-US"/>
              </w:rPr>
              <w:t>.</w:t>
            </w:r>
          </w:p>
          <w:p w14:paraId="38531ECE" w14:textId="77777777" w:rsidR="00751BFC" w:rsidRPr="00196BCA" w:rsidRDefault="002D40DB" w:rsidP="00751BFC">
            <w:pPr>
              <w:pStyle w:val="TAN"/>
            </w:pPr>
            <w:r w:rsidRPr="00196BCA">
              <w:rPr>
                <w:lang w:eastAsia="en-US"/>
              </w:rPr>
              <w:t>Note 4:</w:t>
            </w:r>
            <w:r w:rsidRPr="00196BCA">
              <w:rPr>
                <w:lang w:eastAsia="en-US"/>
              </w:rPr>
              <w:tab/>
              <w:t>Timing difference between step 11 to step 15 is equal to t-statusProhibit timer. UE starts SR from step 13 with AMD-PDU#4. 150</w:t>
            </w:r>
            <w:r w:rsidR="00210776" w:rsidRPr="00196BCA">
              <w:rPr>
                <w:lang w:eastAsia="en-US"/>
              </w:rPr>
              <w:t xml:space="preserve"> </w:t>
            </w:r>
            <w:r w:rsidRPr="00196BCA">
              <w:rPr>
                <w:lang w:eastAsia="en-US"/>
              </w:rPr>
              <w:t>ms is chosen so that UE does not reach sr-transMax(n16) otherwise UE RACHes.</w:t>
            </w:r>
          </w:p>
          <w:p w14:paraId="67D19F59" w14:textId="77777777" w:rsidR="00B844DE" w:rsidRPr="00196BCA" w:rsidDel="00AE271C" w:rsidRDefault="00751BFC" w:rsidP="00751BFC">
            <w:pPr>
              <w:pStyle w:val="TAN"/>
              <w:rPr>
                <w:lang w:eastAsia="en-US"/>
              </w:rPr>
            </w:pPr>
            <w:r w:rsidRPr="00196BCA">
              <w:t>Note 5:</w:t>
            </w:r>
            <w:r w:rsidRPr="00196BCA">
              <w:tab/>
              <w:t>Time T</w:t>
            </w:r>
            <w:r w:rsidRPr="00196BCA">
              <w:rPr>
                <w:vertAlign w:val="subscript"/>
              </w:rPr>
              <w:t xml:space="preserve">B  </w:t>
            </w:r>
            <w:r w:rsidRPr="00196BCA">
              <w:t xml:space="preserve">should be recorded by factoring in the SR-Periodicity as configured in the </w:t>
            </w:r>
            <w:r w:rsidRPr="00196BCA">
              <w:rPr>
                <w:i/>
              </w:rPr>
              <w:t>SchedulingRequestResourceConfig</w:t>
            </w:r>
            <w:r w:rsidRPr="00196BCA">
              <w:t>-&gt;</w:t>
            </w:r>
            <w:r w:rsidRPr="00196BCA">
              <w:rPr>
                <w:i/>
              </w:rPr>
              <w:t>periodicityAndOffset.</w:t>
            </w:r>
          </w:p>
        </w:tc>
      </w:tr>
    </w:tbl>
    <w:p w14:paraId="401C94B9" w14:textId="77777777" w:rsidR="00B844DE" w:rsidRPr="00196BCA" w:rsidRDefault="00B844DE" w:rsidP="00B844DE"/>
    <w:p w14:paraId="23824EF5" w14:textId="77777777" w:rsidR="00967363" w:rsidRPr="00196BCA" w:rsidRDefault="00797315" w:rsidP="00670AC4">
      <w:pPr>
        <w:pStyle w:val="H6"/>
      </w:pPr>
      <w:r w:rsidRPr="00196BCA">
        <w:t>7.</w:t>
      </w:r>
      <w:r w:rsidR="008A68AA" w:rsidRPr="00196BCA">
        <w:t>1.</w:t>
      </w:r>
      <w:r w:rsidRPr="00196BCA">
        <w:t>2.3.8.3.3</w:t>
      </w:r>
      <w:r w:rsidRPr="00196BCA">
        <w:tab/>
        <w:t>Specific message contents</w:t>
      </w:r>
    </w:p>
    <w:p w14:paraId="591BC6FF" w14:textId="77777777" w:rsidR="00967363" w:rsidRPr="00196BCA" w:rsidRDefault="00967363" w:rsidP="00967363">
      <w:pPr>
        <w:pStyle w:val="TH"/>
      </w:pPr>
      <w:r w:rsidRPr="00196BCA">
        <w:t xml:space="preserve">Table 7.1.2.3.8.3.3-1: </w:t>
      </w:r>
      <w:r w:rsidRPr="00196BCA">
        <w:rPr>
          <w:i/>
        </w:rPr>
        <w:t xml:space="preserve">RRCReconfiguration </w:t>
      </w:r>
      <w:r w:rsidRPr="00196BCA">
        <w:t>(step 30, Table 7.1.2.3.8.3.2-1)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267"/>
        <w:gridCol w:w="1700"/>
        <w:gridCol w:w="1245"/>
      </w:tblGrid>
      <w:tr w:rsidR="00967363" w:rsidRPr="00196BCA" w14:paraId="466C78F0" w14:textId="77777777" w:rsidTr="00E84816">
        <w:tc>
          <w:tcPr>
            <w:tcW w:w="9747" w:type="dxa"/>
            <w:gridSpan w:val="4"/>
            <w:tcBorders>
              <w:top w:val="single" w:sz="4" w:space="0" w:color="auto"/>
              <w:left w:val="single" w:sz="4" w:space="0" w:color="auto"/>
              <w:bottom w:val="single" w:sz="4" w:space="0" w:color="auto"/>
              <w:right w:val="single" w:sz="4" w:space="0" w:color="auto"/>
            </w:tcBorders>
            <w:hideMark/>
          </w:tcPr>
          <w:p w14:paraId="19AE151B" w14:textId="77777777" w:rsidR="00967363" w:rsidRPr="00196BCA" w:rsidRDefault="00967363" w:rsidP="00E84816">
            <w:pPr>
              <w:pStyle w:val="TAL"/>
            </w:pPr>
            <w:r w:rsidRPr="00196BCA">
              <w:t>Derivation Path: 38.508-1 [4], Table 4.6.1-13</w:t>
            </w:r>
          </w:p>
        </w:tc>
      </w:tr>
      <w:tr w:rsidR="00967363" w:rsidRPr="00196BCA" w14:paraId="2C70B0CF" w14:textId="77777777" w:rsidTr="00E84816">
        <w:tc>
          <w:tcPr>
            <w:tcW w:w="4535" w:type="dxa"/>
            <w:tcBorders>
              <w:top w:val="single" w:sz="4" w:space="0" w:color="auto"/>
              <w:left w:val="single" w:sz="4" w:space="0" w:color="auto"/>
              <w:bottom w:val="single" w:sz="4" w:space="0" w:color="auto"/>
              <w:right w:val="single" w:sz="4" w:space="0" w:color="auto"/>
            </w:tcBorders>
            <w:hideMark/>
          </w:tcPr>
          <w:p w14:paraId="4A6857A5" w14:textId="77777777" w:rsidR="00967363" w:rsidRPr="00196BCA" w:rsidRDefault="00967363" w:rsidP="00E84816">
            <w:pPr>
              <w:pStyle w:val="TAH"/>
            </w:pPr>
            <w:r w:rsidRPr="00196BCA">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1FF72138" w14:textId="77777777" w:rsidR="00967363" w:rsidRPr="00196BCA" w:rsidRDefault="00967363" w:rsidP="00E84816">
            <w:pPr>
              <w:pStyle w:val="TAH"/>
            </w:pPr>
            <w:r w:rsidRPr="00196BCA">
              <w:t>Value/remark</w:t>
            </w:r>
          </w:p>
        </w:tc>
        <w:tc>
          <w:tcPr>
            <w:tcW w:w="1700" w:type="dxa"/>
            <w:tcBorders>
              <w:top w:val="single" w:sz="4" w:space="0" w:color="auto"/>
              <w:left w:val="single" w:sz="4" w:space="0" w:color="auto"/>
              <w:bottom w:val="single" w:sz="4" w:space="0" w:color="auto"/>
              <w:right w:val="single" w:sz="4" w:space="0" w:color="auto"/>
            </w:tcBorders>
            <w:hideMark/>
          </w:tcPr>
          <w:p w14:paraId="66C237BC" w14:textId="77777777" w:rsidR="00967363" w:rsidRPr="00196BCA" w:rsidRDefault="00967363" w:rsidP="00E84816">
            <w:pPr>
              <w:pStyle w:val="TAH"/>
            </w:pPr>
            <w:r w:rsidRPr="00196BCA">
              <w:t>Comment</w:t>
            </w:r>
          </w:p>
        </w:tc>
        <w:tc>
          <w:tcPr>
            <w:tcW w:w="1245" w:type="dxa"/>
            <w:tcBorders>
              <w:top w:val="single" w:sz="4" w:space="0" w:color="auto"/>
              <w:left w:val="single" w:sz="4" w:space="0" w:color="auto"/>
              <w:bottom w:val="single" w:sz="4" w:space="0" w:color="auto"/>
              <w:right w:val="single" w:sz="4" w:space="0" w:color="auto"/>
            </w:tcBorders>
            <w:hideMark/>
          </w:tcPr>
          <w:p w14:paraId="43E111B2" w14:textId="77777777" w:rsidR="00967363" w:rsidRPr="00196BCA" w:rsidRDefault="00967363" w:rsidP="00E84816">
            <w:pPr>
              <w:pStyle w:val="TAH"/>
            </w:pPr>
            <w:r w:rsidRPr="00196BCA">
              <w:t>Condition</w:t>
            </w:r>
          </w:p>
        </w:tc>
      </w:tr>
      <w:tr w:rsidR="00967363" w:rsidRPr="00196BCA" w14:paraId="4817E0B0" w14:textId="77777777" w:rsidTr="00E84816">
        <w:tc>
          <w:tcPr>
            <w:tcW w:w="4535" w:type="dxa"/>
            <w:tcBorders>
              <w:top w:val="single" w:sz="4" w:space="0" w:color="auto"/>
              <w:left w:val="single" w:sz="4" w:space="0" w:color="auto"/>
              <w:bottom w:val="single" w:sz="4" w:space="0" w:color="auto"/>
              <w:right w:val="single" w:sz="4" w:space="0" w:color="auto"/>
            </w:tcBorders>
            <w:hideMark/>
          </w:tcPr>
          <w:p w14:paraId="7A3BB230" w14:textId="77777777" w:rsidR="00967363" w:rsidRPr="00196BCA" w:rsidRDefault="00967363" w:rsidP="00E84816">
            <w:pPr>
              <w:pStyle w:val="TAL"/>
            </w:pPr>
            <w:r w:rsidRPr="00196BCA">
              <w:t>RRCReconfiguration ::= SEQUENCE {</w:t>
            </w:r>
          </w:p>
        </w:tc>
        <w:tc>
          <w:tcPr>
            <w:tcW w:w="2267" w:type="dxa"/>
            <w:tcBorders>
              <w:top w:val="single" w:sz="4" w:space="0" w:color="auto"/>
              <w:left w:val="single" w:sz="4" w:space="0" w:color="auto"/>
              <w:bottom w:val="single" w:sz="4" w:space="0" w:color="auto"/>
              <w:right w:val="single" w:sz="4" w:space="0" w:color="auto"/>
            </w:tcBorders>
          </w:tcPr>
          <w:p w14:paraId="5F2FD618" w14:textId="77777777" w:rsidR="00967363" w:rsidRPr="00196BCA" w:rsidRDefault="00967363" w:rsidP="00E84816">
            <w:pPr>
              <w:pStyle w:val="TAL"/>
            </w:pPr>
          </w:p>
        </w:tc>
        <w:tc>
          <w:tcPr>
            <w:tcW w:w="1700" w:type="dxa"/>
            <w:tcBorders>
              <w:top w:val="single" w:sz="4" w:space="0" w:color="auto"/>
              <w:left w:val="single" w:sz="4" w:space="0" w:color="auto"/>
              <w:bottom w:val="single" w:sz="4" w:space="0" w:color="auto"/>
              <w:right w:val="single" w:sz="4" w:space="0" w:color="auto"/>
            </w:tcBorders>
          </w:tcPr>
          <w:p w14:paraId="49353DE5" w14:textId="77777777" w:rsidR="00967363" w:rsidRPr="00196BCA" w:rsidRDefault="00967363" w:rsidP="00E84816">
            <w:pPr>
              <w:pStyle w:val="TAL"/>
            </w:pPr>
          </w:p>
        </w:tc>
        <w:tc>
          <w:tcPr>
            <w:tcW w:w="1245" w:type="dxa"/>
            <w:tcBorders>
              <w:top w:val="single" w:sz="4" w:space="0" w:color="auto"/>
              <w:left w:val="single" w:sz="4" w:space="0" w:color="auto"/>
              <w:bottom w:val="single" w:sz="4" w:space="0" w:color="auto"/>
              <w:right w:val="single" w:sz="4" w:space="0" w:color="auto"/>
            </w:tcBorders>
          </w:tcPr>
          <w:p w14:paraId="1A94589B" w14:textId="77777777" w:rsidR="00967363" w:rsidRPr="00196BCA" w:rsidRDefault="00967363" w:rsidP="00E84816">
            <w:pPr>
              <w:pStyle w:val="TAL"/>
            </w:pPr>
          </w:p>
        </w:tc>
      </w:tr>
      <w:tr w:rsidR="00967363" w:rsidRPr="00196BCA" w14:paraId="24AF8673" w14:textId="77777777" w:rsidTr="00E84816">
        <w:tc>
          <w:tcPr>
            <w:tcW w:w="4535" w:type="dxa"/>
            <w:tcBorders>
              <w:top w:val="single" w:sz="4" w:space="0" w:color="auto"/>
              <w:left w:val="single" w:sz="4" w:space="0" w:color="auto"/>
              <w:bottom w:val="single" w:sz="4" w:space="0" w:color="auto"/>
              <w:right w:val="single" w:sz="4" w:space="0" w:color="auto"/>
            </w:tcBorders>
            <w:hideMark/>
          </w:tcPr>
          <w:p w14:paraId="5713AA7C" w14:textId="77777777" w:rsidR="00967363" w:rsidRPr="00196BCA" w:rsidRDefault="00967363" w:rsidP="00E84816">
            <w:pPr>
              <w:pStyle w:val="TAL"/>
            </w:pPr>
            <w:r w:rsidRPr="00196BCA">
              <w:t xml:space="preserve">  criticalExtensions CHOICE {</w:t>
            </w:r>
          </w:p>
        </w:tc>
        <w:tc>
          <w:tcPr>
            <w:tcW w:w="2267" w:type="dxa"/>
            <w:tcBorders>
              <w:top w:val="single" w:sz="4" w:space="0" w:color="auto"/>
              <w:left w:val="single" w:sz="4" w:space="0" w:color="auto"/>
              <w:bottom w:val="single" w:sz="4" w:space="0" w:color="auto"/>
              <w:right w:val="single" w:sz="4" w:space="0" w:color="auto"/>
            </w:tcBorders>
          </w:tcPr>
          <w:p w14:paraId="28803C20" w14:textId="77777777" w:rsidR="00967363" w:rsidRPr="00196BCA" w:rsidRDefault="00967363" w:rsidP="00E84816">
            <w:pPr>
              <w:pStyle w:val="TAL"/>
            </w:pPr>
          </w:p>
        </w:tc>
        <w:tc>
          <w:tcPr>
            <w:tcW w:w="1700" w:type="dxa"/>
            <w:tcBorders>
              <w:top w:val="single" w:sz="4" w:space="0" w:color="auto"/>
              <w:left w:val="single" w:sz="4" w:space="0" w:color="auto"/>
              <w:bottom w:val="single" w:sz="4" w:space="0" w:color="auto"/>
              <w:right w:val="single" w:sz="4" w:space="0" w:color="auto"/>
            </w:tcBorders>
          </w:tcPr>
          <w:p w14:paraId="5A8F72BD" w14:textId="77777777" w:rsidR="00967363" w:rsidRPr="00196BCA" w:rsidRDefault="00967363" w:rsidP="00E84816">
            <w:pPr>
              <w:pStyle w:val="TAL"/>
            </w:pPr>
          </w:p>
        </w:tc>
        <w:tc>
          <w:tcPr>
            <w:tcW w:w="1245" w:type="dxa"/>
            <w:tcBorders>
              <w:top w:val="single" w:sz="4" w:space="0" w:color="auto"/>
              <w:left w:val="single" w:sz="4" w:space="0" w:color="auto"/>
              <w:bottom w:val="single" w:sz="4" w:space="0" w:color="auto"/>
              <w:right w:val="single" w:sz="4" w:space="0" w:color="auto"/>
            </w:tcBorders>
          </w:tcPr>
          <w:p w14:paraId="4C3191B4" w14:textId="77777777" w:rsidR="00967363" w:rsidRPr="00196BCA" w:rsidRDefault="00967363" w:rsidP="00E84816">
            <w:pPr>
              <w:pStyle w:val="TAL"/>
            </w:pPr>
          </w:p>
        </w:tc>
      </w:tr>
      <w:tr w:rsidR="00967363" w:rsidRPr="00196BCA" w14:paraId="5242B0DC" w14:textId="77777777" w:rsidTr="00E84816">
        <w:tc>
          <w:tcPr>
            <w:tcW w:w="4535" w:type="dxa"/>
            <w:tcBorders>
              <w:top w:val="single" w:sz="4" w:space="0" w:color="auto"/>
              <w:left w:val="single" w:sz="4" w:space="0" w:color="auto"/>
              <w:bottom w:val="single" w:sz="4" w:space="0" w:color="auto"/>
              <w:right w:val="single" w:sz="4" w:space="0" w:color="auto"/>
            </w:tcBorders>
            <w:hideMark/>
          </w:tcPr>
          <w:p w14:paraId="7CC5BE5E" w14:textId="77777777" w:rsidR="00967363" w:rsidRPr="00196BCA" w:rsidRDefault="00967363" w:rsidP="00E84816">
            <w:pPr>
              <w:pStyle w:val="TAL"/>
            </w:pPr>
            <w:r w:rsidRPr="00196BCA">
              <w:t xml:space="preserve">    rrcReconfiguration ::= SEQUENCE {</w:t>
            </w:r>
          </w:p>
        </w:tc>
        <w:tc>
          <w:tcPr>
            <w:tcW w:w="2267" w:type="dxa"/>
            <w:tcBorders>
              <w:top w:val="single" w:sz="4" w:space="0" w:color="auto"/>
              <w:left w:val="single" w:sz="4" w:space="0" w:color="auto"/>
              <w:bottom w:val="single" w:sz="4" w:space="0" w:color="auto"/>
              <w:right w:val="single" w:sz="4" w:space="0" w:color="auto"/>
            </w:tcBorders>
          </w:tcPr>
          <w:p w14:paraId="49251F1F" w14:textId="77777777" w:rsidR="00967363" w:rsidRPr="00196BCA" w:rsidRDefault="00967363" w:rsidP="00E84816">
            <w:pPr>
              <w:pStyle w:val="TAL"/>
            </w:pPr>
          </w:p>
        </w:tc>
        <w:tc>
          <w:tcPr>
            <w:tcW w:w="1700" w:type="dxa"/>
            <w:tcBorders>
              <w:top w:val="single" w:sz="4" w:space="0" w:color="auto"/>
              <w:left w:val="single" w:sz="4" w:space="0" w:color="auto"/>
              <w:bottom w:val="single" w:sz="4" w:space="0" w:color="auto"/>
              <w:right w:val="single" w:sz="4" w:space="0" w:color="auto"/>
            </w:tcBorders>
          </w:tcPr>
          <w:p w14:paraId="3027D595" w14:textId="77777777" w:rsidR="00967363" w:rsidRPr="00196BCA" w:rsidRDefault="00967363" w:rsidP="00E84816">
            <w:pPr>
              <w:pStyle w:val="TAL"/>
            </w:pPr>
          </w:p>
        </w:tc>
        <w:tc>
          <w:tcPr>
            <w:tcW w:w="1245" w:type="dxa"/>
            <w:tcBorders>
              <w:top w:val="single" w:sz="4" w:space="0" w:color="auto"/>
              <w:left w:val="single" w:sz="4" w:space="0" w:color="auto"/>
              <w:bottom w:val="single" w:sz="4" w:space="0" w:color="auto"/>
              <w:right w:val="single" w:sz="4" w:space="0" w:color="auto"/>
            </w:tcBorders>
          </w:tcPr>
          <w:p w14:paraId="03398F7F" w14:textId="77777777" w:rsidR="00967363" w:rsidRPr="00196BCA" w:rsidRDefault="00967363" w:rsidP="00E84816">
            <w:pPr>
              <w:pStyle w:val="TAL"/>
            </w:pPr>
          </w:p>
        </w:tc>
      </w:tr>
      <w:tr w:rsidR="00967363" w:rsidRPr="00196BCA" w14:paraId="798BCDAA" w14:textId="77777777" w:rsidTr="00E84816">
        <w:tc>
          <w:tcPr>
            <w:tcW w:w="4535" w:type="dxa"/>
            <w:tcBorders>
              <w:top w:val="single" w:sz="4" w:space="0" w:color="auto"/>
              <w:left w:val="single" w:sz="4" w:space="0" w:color="auto"/>
              <w:bottom w:val="single" w:sz="4" w:space="0" w:color="auto"/>
              <w:right w:val="single" w:sz="4" w:space="0" w:color="auto"/>
            </w:tcBorders>
            <w:hideMark/>
          </w:tcPr>
          <w:p w14:paraId="6387CAD4" w14:textId="77777777" w:rsidR="00967363" w:rsidRPr="00196BCA" w:rsidRDefault="00967363" w:rsidP="00E84816">
            <w:pPr>
              <w:pStyle w:val="TAL"/>
            </w:pPr>
            <w:r w:rsidRPr="00196BCA">
              <w:t xml:space="preserve">      secondaryCellGroup</w:t>
            </w:r>
          </w:p>
        </w:tc>
        <w:tc>
          <w:tcPr>
            <w:tcW w:w="2267" w:type="dxa"/>
            <w:tcBorders>
              <w:top w:val="single" w:sz="4" w:space="0" w:color="auto"/>
              <w:left w:val="single" w:sz="4" w:space="0" w:color="auto"/>
              <w:bottom w:val="single" w:sz="4" w:space="0" w:color="auto"/>
              <w:right w:val="single" w:sz="4" w:space="0" w:color="auto"/>
            </w:tcBorders>
            <w:hideMark/>
          </w:tcPr>
          <w:p w14:paraId="6B7D0EDD" w14:textId="77777777" w:rsidR="00967363" w:rsidRPr="00196BCA" w:rsidRDefault="00967363" w:rsidP="00E84816">
            <w:pPr>
              <w:pStyle w:val="TAL"/>
            </w:pPr>
            <w:r w:rsidRPr="00196BCA">
              <w:t>CellGroupConfig</w:t>
            </w:r>
          </w:p>
        </w:tc>
        <w:tc>
          <w:tcPr>
            <w:tcW w:w="1700" w:type="dxa"/>
            <w:tcBorders>
              <w:top w:val="single" w:sz="4" w:space="0" w:color="auto"/>
              <w:left w:val="single" w:sz="4" w:space="0" w:color="auto"/>
              <w:bottom w:val="single" w:sz="4" w:space="0" w:color="auto"/>
              <w:right w:val="single" w:sz="4" w:space="0" w:color="auto"/>
            </w:tcBorders>
          </w:tcPr>
          <w:p w14:paraId="37B02B0C" w14:textId="77777777" w:rsidR="00967363" w:rsidRPr="00196BCA" w:rsidRDefault="00967363" w:rsidP="00E84816">
            <w:pPr>
              <w:pStyle w:val="TAL"/>
            </w:pPr>
          </w:p>
        </w:tc>
        <w:tc>
          <w:tcPr>
            <w:tcW w:w="1245" w:type="dxa"/>
            <w:tcBorders>
              <w:top w:val="single" w:sz="4" w:space="0" w:color="auto"/>
              <w:left w:val="single" w:sz="4" w:space="0" w:color="auto"/>
              <w:bottom w:val="single" w:sz="4" w:space="0" w:color="auto"/>
              <w:right w:val="single" w:sz="4" w:space="0" w:color="auto"/>
            </w:tcBorders>
            <w:hideMark/>
          </w:tcPr>
          <w:p w14:paraId="7C704173" w14:textId="77777777" w:rsidR="00967363" w:rsidRPr="00196BCA" w:rsidRDefault="00967363" w:rsidP="00E84816">
            <w:pPr>
              <w:pStyle w:val="TAL"/>
            </w:pPr>
            <w:r w:rsidRPr="00196BCA">
              <w:t>EN-DC</w:t>
            </w:r>
          </w:p>
        </w:tc>
      </w:tr>
      <w:tr w:rsidR="00967363" w:rsidRPr="00196BCA" w14:paraId="1BC102B5" w14:textId="77777777" w:rsidTr="00E84816">
        <w:tc>
          <w:tcPr>
            <w:tcW w:w="4535" w:type="dxa"/>
            <w:tcBorders>
              <w:top w:val="single" w:sz="4" w:space="0" w:color="auto"/>
              <w:left w:val="single" w:sz="4" w:space="0" w:color="auto"/>
              <w:bottom w:val="single" w:sz="4" w:space="0" w:color="auto"/>
              <w:right w:val="single" w:sz="4" w:space="0" w:color="auto"/>
            </w:tcBorders>
            <w:hideMark/>
          </w:tcPr>
          <w:p w14:paraId="035DDA63" w14:textId="77777777" w:rsidR="00967363" w:rsidRPr="00196BCA" w:rsidRDefault="00967363" w:rsidP="00E84816">
            <w:pPr>
              <w:pStyle w:val="TAL"/>
            </w:pPr>
            <w:r w:rsidRPr="00196BCA">
              <w:t xml:space="preserve">      nonCriticalExtension SEQUENCE {</w:t>
            </w:r>
          </w:p>
        </w:tc>
        <w:tc>
          <w:tcPr>
            <w:tcW w:w="2267" w:type="dxa"/>
            <w:tcBorders>
              <w:top w:val="single" w:sz="4" w:space="0" w:color="auto"/>
              <w:left w:val="single" w:sz="4" w:space="0" w:color="auto"/>
              <w:bottom w:val="single" w:sz="4" w:space="0" w:color="auto"/>
              <w:right w:val="single" w:sz="4" w:space="0" w:color="auto"/>
            </w:tcBorders>
          </w:tcPr>
          <w:p w14:paraId="428FC388" w14:textId="77777777" w:rsidR="00967363" w:rsidRPr="00196BCA" w:rsidRDefault="00967363" w:rsidP="00E84816">
            <w:pPr>
              <w:pStyle w:val="TAL"/>
            </w:pPr>
          </w:p>
        </w:tc>
        <w:tc>
          <w:tcPr>
            <w:tcW w:w="1700" w:type="dxa"/>
            <w:tcBorders>
              <w:top w:val="single" w:sz="4" w:space="0" w:color="auto"/>
              <w:left w:val="single" w:sz="4" w:space="0" w:color="auto"/>
              <w:bottom w:val="single" w:sz="4" w:space="0" w:color="auto"/>
              <w:right w:val="single" w:sz="4" w:space="0" w:color="auto"/>
            </w:tcBorders>
          </w:tcPr>
          <w:p w14:paraId="204D21C2" w14:textId="77777777" w:rsidR="00967363" w:rsidRPr="00196BCA" w:rsidRDefault="00967363" w:rsidP="00E84816">
            <w:pPr>
              <w:pStyle w:val="TAL"/>
            </w:pPr>
          </w:p>
        </w:tc>
        <w:tc>
          <w:tcPr>
            <w:tcW w:w="1245" w:type="dxa"/>
            <w:tcBorders>
              <w:top w:val="single" w:sz="4" w:space="0" w:color="auto"/>
              <w:left w:val="single" w:sz="4" w:space="0" w:color="auto"/>
              <w:bottom w:val="single" w:sz="4" w:space="0" w:color="auto"/>
              <w:right w:val="single" w:sz="4" w:space="0" w:color="auto"/>
            </w:tcBorders>
            <w:hideMark/>
          </w:tcPr>
          <w:p w14:paraId="4A14D1CA" w14:textId="77777777" w:rsidR="00967363" w:rsidRPr="00196BCA" w:rsidRDefault="00967363" w:rsidP="00E84816">
            <w:pPr>
              <w:pStyle w:val="TAL"/>
            </w:pPr>
            <w:r w:rsidRPr="00196BCA">
              <w:t>NR</w:t>
            </w:r>
          </w:p>
        </w:tc>
      </w:tr>
      <w:tr w:rsidR="00967363" w:rsidRPr="00196BCA" w14:paraId="3110F0A8" w14:textId="77777777" w:rsidTr="00E84816">
        <w:tc>
          <w:tcPr>
            <w:tcW w:w="4535" w:type="dxa"/>
            <w:tcBorders>
              <w:top w:val="single" w:sz="4" w:space="0" w:color="auto"/>
              <w:left w:val="single" w:sz="4" w:space="0" w:color="auto"/>
              <w:bottom w:val="single" w:sz="4" w:space="0" w:color="auto"/>
              <w:right w:val="single" w:sz="4" w:space="0" w:color="auto"/>
            </w:tcBorders>
            <w:hideMark/>
          </w:tcPr>
          <w:p w14:paraId="5691A8CD" w14:textId="77777777" w:rsidR="00967363" w:rsidRPr="00196BCA" w:rsidRDefault="00967363" w:rsidP="00E84816">
            <w:pPr>
              <w:pStyle w:val="TAL"/>
            </w:pPr>
            <w:r w:rsidRPr="00196BCA">
              <w:t xml:space="preserve">        masterCellGroup</w:t>
            </w:r>
          </w:p>
        </w:tc>
        <w:tc>
          <w:tcPr>
            <w:tcW w:w="2267" w:type="dxa"/>
            <w:tcBorders>
              <w:top w:val="single" w:sz="4" w:space="0" w:color="auto"/>
              <w:left w:val="single" w:sz="4" w:space="0" w:color="auto"/>
              <w:bottom w:val="single" w:sz="4" w:space="0" w:color="auto"/>
              <w:right w:val="single" w:sz="4" w:space="0" w:color="auto"/>
            </w:tcBorders>
            <w:hideMark/>
          </w:tcPr>
          <w:p w14:paraId="2D05B284" w14:textId="77777777" w:rsidR="00967363" w:rsidRPr="00196BCA" w:rsidRDefault="00967363" w:rsidP="00E84816">
            <w:pPr>
              <w:pStyle w:val="TAL"/>
            </w:pPr>
            <w:r w:rsidRPr="00196BCA">
              <w:t>CellGroupConfig</w:t>
            </w:r>
          </w:p>
        </w:tc>
        <w:tc>
          <w:tcPr>
            <w:tcW w:w="1700" w:type="dxa"/>
            <w:tcBorders>
              <w:top w:val="single" w:sz="4" w:space="0" w:color="auto"/>
              <w:left w:val="single" w:sz="4" w:space="0" w:color="auto"/>
              <w:bottom w:val="single" w:sz="4" w:space="0" w:color="auto"/>
              <w:right w:val="single" w:sz="4" w:space="0" w:color="auto"/>
            </w:tcBorders>
          </w:tcPr>
          <w:p w14:paraId="4E9E36F6" w14:textId="77777777" w:rsidR="00967363" w:rsidRPr="00196BCA" w:rsidRDefault="00967363" w:rsidP="00E84816">
            <w:pPr>
              <w:pStyle w:val="TAL"/>
            </w:pPr>
          </w:p>
        </w:tc>
        <w:tc>
          <w:tcPr>
            <w:tcW w:w="1245" w:type="dxa"/>
            <w:tcBorders>
              <w:top w:val="single" w:sz="4" w:space="0" w:color="auto"/>
              <w:left w:val="single" w:sz="4" w:space="0" w:color="auto"/>
              <w:bottom w:val="single" w:sz="4" w:space="0" w:color="auto"/>
              <w:right w:val="single" w:sz="4" w:space="0" w:color="auto"/>
            </w:tcBorders>
          </w:tcPr>
          <w:p w14:paraId="26AF605F" w14:textId="77777777" w:rsidR="00967363" w:rsidRPr="00196BCA" w:rsidRDefault="00967363" w:rsidP="00E84816">
            <w:pPr>
              <w:pStyle w:val="TAL"/>
            </w:pPr>
          </w:p>
        </w:tc>
      </w:tr>
      <w:tr w:rsidR="00967363" w:rsidRPr="00196BCA" w14:paraId="7A10AB53" w14:textId="77777777" w:rsidTr="00E84816">
        <w:tc>
          <w:tcPr>
            <w:tcW w:w="4535" w:type="dxa"/>
            <w:tcBorders>
              <w:top w:val="single" w:sz="4" w:space="0" w:color="auto"/>
              <w:left w:val="single" w:sz="4" w:space="0" w:color="auto"/>
              <w:bottom w:val="single" w:sz="4" w:space="0" w:color="auto"/>
              <w:right w:val="single" w:sz="4" w:space="0" w:color="auto"/>
            </w:tcBorders>
            <w:hideMark/>
          </w:tcPr>
          <w:p w14:paraId="71ED3631" w14:textId="77777777" w:rsidR="00967363" w:rsidRPr="00196BCA" w:rsidRDefault="00967363" w:rsidP="00E84816">
            <w:pPr>
              <w:pStyle w:val="TAL"/>
            </w:pPr>
            <w:r w:rsidRPr="00196BCA">
              <w:t xml:space="preserve">      }</w:t>
            </w:r>
          </w:p>
        </w:tc>
        <w:tc>
          <w:tcPr>
            <w:tcW w:w="2267" w:type="dxa"/>
            <w:tcBorders>
              <w:top w:val="single" w:sz="4" w:space="0" w:color="auto"/>
              <w:left w:val="single" w:sz="4" w:space="0" w:color="auto"/>
              <w:bottom w:val="single" w:sz="4" w:space="0" w:color="auto"/>
              <w:right w:val="single" w:sz="4" w:space="0" w:color="auto"/>
            </w:tcBorders>
          </w:tcPr>
          <w:p w14:paraId="3444FBD9" w14:textId="77777777" w:rsidR="00967363" w:rsidRPr="00196BCA" w:rsidRDefault="00967363" w:rsidP="00E84816">
            <w:pPr>
              <w:pStyle w:val="TAL"/>
            </w:pPr>
          </w:p>
        </w:tc>
        <w:tc>
          <w:tcPr>
            <w:tcW w:w="1700" w:type="dxa"/>
            <w:tcBorders>
              <w:top w:val="single" w:sz="4" w:space="0" w:color="auto"/>
              <w:left w:val="single" w:sz="4" w:space="0" w:color="auto"/>
              <w:bottom w:val="single" w:sz="4" w:space="0" w:color="auto"/>
              <w:right w:val="single" w:sz="4" w:space="0" w:color="auto"/>
            </w:tcBorders>
          </w:tcPr>
          <w:p w14:paraId="557E8C06" w14:textId="77777777" w:rsidR="00967363" w:rsidRPr="00196BCA" w:rsidRDefault="00967363" w:rsidP="00E84816">
            <w:pPr>
              <w:pStyle w:val="TAL"/>
            </w:pPr>
          </w:p>
        </w:tc>
        <w:tc>
          <w:tcPr>
            <w:tcW w:w="1245" w:type="dxa"/>
            <w:tcBorders>
              <w:top w:val="single" w:sz="4" w:space="0" w:color="auto"/>
              <w:left w:val="single" w:sz="4" w:space="0" w:color="auto"/>
              <w:bottom w:val="single" w:sz="4" w:space="0" w:color="auto"/>
              <w:right w:val="single" w:sz="4" w:space="0" w:color="auto"/>
            </w:tcBorders>
          </w:tcPr>
          <w:p w14:paraId="72CE9400" w14:textId="77777777" w:rsidR="00967363" w:rsidRPr="00196BCA" w:rsidRDefault="00967363" w:rsidP="00E84816">
            <w:pPr>
              <w:pStyle w:val="TAL"/>
            </w:pPr>
          </w:p>
        </w:tc>
      </w:tr>
      <w:tr w:rsidR="00967363" w:rsidRPr="00196BCA" w14:paraId="51E7758A" w14:textId="77777777" w:rsidTr="00E84816">
        <w:tc>
          <w:tcPr>
            <w:tcW w:w="4535" w:type="dxa"/>
            <w:tcBorders>
              <w:top w:val="single" w:sz="4" w:space="0" w:color="auto"/>
              <w:left w:val="single" w:sz="4" w:space="0" w:color="auto"/>
              <w:bottom w:val="single" w:sz="4" w:space="0" w:color="auto"/>
              <w:right w:val="single" w:sz="4" w:space="0" w:color="auto"/>
            </w:tcBorders>
            <w:hideMark/>
          </w:tcPr>
          <w:p w14:paraId="6C897B92" w14:textId="77777777" w:rsidR="00967363" w:rsidRPr="00196BCA" w:rsidRDefault="00967363" w:rsidP="00E84816">
            <w:pPr>
              <w:pStyle w:val="TAL"/>
            </w:pPr>
            <w:r w:rsidRPr="00196BCA">
              <w:t xml:space="preserve">    }</w:t>
            </w:r>
          </w:p>
        </w:tc>
        <w:tc>
          <w:tcPr>
            <w:tcW w:w="2267" w:type="dxa"/>
            <w:tcBorders>
              <w:top w:val="single" w:sz="4" w:space="0" w:color="auto"/>
              <w:left w:val="single" w:sz="4" w:space="0" w:color="auto"/>
              <w:bottom w:val="single" w:sz="4" w:space="0" w:color="auto"/>
              <w:right w:val="single" w:sz="4" w:space="0" w:color="auto"/>
            </w:tcBorders>
          </w:tcPr>
          <w:p w14:paraId="715689F2" w14:textId="77777777" w:rsidR="00967363" w:rsidRPr="00196BCA" w:rsidRDefault="00967363" w:rsidP="00E84816">
            <w:pPr>
              <w:pStyle w:val="TAL"/>
            </w:pPr>
          </w:p>
        </w:tc>
        <w:tc>
          <w:tcPr>
            <w:tcW w:w="1700" w:type="dxa"/>
            <w:tcBorders>
              <w:top w:val="single" w:sz="4" w:space="0" w:color="auto"/>
              <w:left w:val="single" w:sz="4" w:space="0" w:color="auto"/>
              <w:bottom w:val="single" w:sz="4" w:space="0" w:color="auto"/>
              <w:right w:val="single" w:sz="4" w:space="0" w:color="auto"/>
            </w:tcBorders>
          </w:tcPr>
          <w:p w14:paraId="1FF6F723" w14:textId="77777777" w:rsidR="00967363" w:rsidRPr="00196BCA" w:rsidRDefault="00967363" w:rsidP="00E84816">
            <w:pPr>
              <w:pStyle w:val="TAL"/>
            </w:pPr>
          </w:p>
        </w:tc>
        <w:tc>
          <w:tcPr>
            <w:tcW w:w="1245" w:type="dxa"/>
            <w:tcBorders>
              <w:top w:val="single" w:sz="4" w:space="0" w:color="auto"/>
              <w:left w:val="single" w:sz="4" w:space="0" w:color="auto"/>
              <w:bottom w:val="single" w:sz="4" w:space="0" w:color="auto"/>
              <w:right w:val="single" w:sz="4" w:space="0" w:color="auto"/>
            </w:tcBorders>
          </w:tcPr>
          <w:p w14:paraId="6073B4AF" w14:textId="77777777" w:rsidR="00967363" w:rsidRPr="00196BCA" w:rsidRDefault="00967363" w:rsidP="00E84816">
            <w:pPr>
              <w:pStyle w:val="TAL"/>
            </w:pPr>
          </w:p>
        </w:tc>
      </w:tr>
      <w:tr w:rsidR="00967363" w:rsidRPr="00196BCA" w14:paraId="2E69B159" w14:textId="77777777" w:rsidTr="00E84816">
        <w:tc>
          <w:tcPr>
            <w:tcW w:w="4535" w:type="dxa"/>
            <w:tcBorders>
              <w:top w:val="single" w:sz="4" w:space="0" w:color="auto"/>
              <w:left w:val="single" w:sz="4" w:space="0" w:color="auto"/>
              <w:bottom w:val="single" w:sz="4" w:space="0" w:color="auto"/>
              <w:right w:val="single" w:sz="4" w:space="0" w:color="auto"/>
            </w:tcBorders>
            <w:hideMark/>
          </w:tcPr>
          <w:p w14:paraId="3795126A" w14:textId="77777777" w:rsidR="00967363" w:rsidRPr="00196BCA" w:rsidRDefault="00967363" w:rsidP="00E84816">
            <w:pPr>
              <w:pStyle w:val="TAL"/>
            </w:pPr>
            <w:r w:rsidRPr="00196BCA">
              <w:t xml:space="preserve">  }</w:t>
            </w:r>
          </w:p>
        </w:tc>
        <w:tc>
          <w:tcPr>
            <w:tcW w:w="2267" w:type="dxa"/>
            <w:tcBorders>
              <w:top w:val="single" w:sz="4" w:space="0" w:color="auto"/>
              <w:left w:val="single" w:sz="4" w:space="0" w:color="auto"/>
              <w:bottom w:val="single" w:sz="4" w:space="0" w:color="auto"/>
              <w:right w:val="single" w:sz="4" w:space="0" w:color="auto"/>
            </w:tcBorders>
          </w:tcPr>
          <w:p w14:paraId="6CF039D5" w14:textId="77777777" w:rsidR="00967363" w:rsidRPr="00196BCA" w:rsidRDefault="00967363" w:rsidP="00E84816">
            <w:pPr>
              <w:pStyle w:val="TAL"/>
            </w:pPr>
          </w:p>
        </w:tc>
        <w:tc>
          <w:tcPr>
            <w:tcW w:w="1700" w:type="dxa"/>
            <w:tcBorders>
              <w:top w:val="single" w:sz="4" w:space="0" w:color="auto"/>
              <w:left w:val="single" w:sz="4" w:space="0" w:color="auto"/>
              <w:bottom w:val="single" w:sz="4" w:space="0" w:color="auto"/>
              <w:right w:val="single" w:sz="4" w:space="0" w:color="auto"/>
            </w:tcBorders>
          </w:tcPr>
          <w:p w14:paraId="56E78B9A" w14:textId="77777777" w:rsidR="00967363" w:rsidRPr="00196BCA" w:rsidRDefault="00967363" w:rsidP="00E84816">
            <w:pPr>
              <w:pStyle w:val="TAL"/>
            </w:pPr>
          </w:p>
        </w:tc>
        <w:tc>
          <w:tcPr>
            <w:tcW w:w="1245" w:type="dxa"/>
            <w:tcBorders>
              <w:top w:val="single" w:sz="4" w:space="0" w:color="auto"/>
              <w:left w:val="single" w:sz="4" w:space="0" w:color="auto"/>
              <w:bottom w:val="single" w:sz="4" w:space="0" w:color="auto"/>
              <w:right w:val="single" w:sz="4" w:space="0" w:color="auto"/>
            </w:tcBorders>
          </w:tcPr>
          <w:p w14:paraId="0BE36A17" w14:textId="77777777" w:rsidR="00967363" w:rsidRPr="00196BCA" w:rsidRDefault="00967363" w:rsidP="00E84816">
            <w:pPr>
              <w:pStyle w:val="TAL"/>
            </w:pPr>
          </w:p>
        </w:tc>
      </w:tr>
      <w:tr w:rsidR="00967363" w:rsidRPr="00196BCA" w14:paraId="7EEDF24F" w14:textId="77777777" w:rsidTr="00E84816">
        <w:tc>
          <w:tcPr>
            <w:tcW w:w="4535" w:type="dxa"/>
            <w:tcBorders>
              <w:top w:val="single" w:sz="4" w:space="0" w:color="auto"/>
              <w:left w:val="single" w:sz="4" w:space="0" w:color="auto"/>
              <w:bottom w:val="single" w:sz="4" w:space="0" w:color="auto"/>
              <w:right w:val="single" w:sz="4" w:space="0" w:color="auto"/>
            </w:tcBorders>
            <w:hideMark/>
          </w:tcPr>
          <w:p w14:paraId="27C577A1" w14:textId="77777777" w:rsidR="00967363" w:rsidRPr="00196BCA" w:rsidRDefault="00967363" w:rsidP="00E84816">
            <w:pPr>
              <w:pStyle w:val="TAL"/>
            </w:pPr>
            <w:r w:rsidRPr="00196BCA">
              <w:t>}</w:t>
            </w:r>
          </w:p>
        </w:tc>
        <w:tc>
          <w:tcPr>
            <w:tcW w:w="2267" w:type="dxa"/>
            <w:tcBorders>
              <w:top w:val="single" w:sz="4" w:space="0" w:color="auto"/>
              <w:left w:val="single" w:sz="4" w:space="0" w:color="auto"/>
              <w:bottom w:val="single" w:sz="4" w:space="0" w:color="auto"/>
              <w:right w:val="single" w:sz="4" w:space="0" w:color="auto"/>
            </w:tcBorders>
          </w:tcPr>
          <w:p w14:paraId="5D8B1C3A" w14:textId="77777777" w:rsidR="00967363" w:rsidRPr="00196BCA" w:rsidRDefault="00967363" w:rsidP="00E84816">
            <w:pPr>
              <w:pStyle w:val="TAL"/>
            </w:pPr>
          </w:p>
        </w:tc>
        <w:tc>
          <w:tcPr>
            <w:tcW w:w="1700" w:type="dxa"/>
            <w:tcBorders>
              <w:top w:val="single" w:sz="4" w:space="0" w:color="auto"/>
              <w:left w:val="single" w:sz="4" w:space="0" w:color="auto"/>
              <w:bottom w:val="single" w:sz="4" w:space="0" w:color="auto"/>
              <w:right w:val="single" w:sz="4" w:space="0" w:color="auto"/>
            </w:tcBorders>
          </w:tcPr>
          <w:p w14:paraId="3CC6B483" w14:textId="77777777" w:rsidR="00967363" w:rsidRPr="00196BCA" w:rsidRDefault="00967363" w:rsidP="00E84816">
            <w:pPr>
              <w:pStyle w:val="TAL"/>
            </w:pPr>
          </w:p>
        </w:tc>
        <w:tc>
          <w:tcPr>
            <w:tcW w:w="1245" w:type="dxa"/>
            <w:tcBorders>
              <w:top w:val="single" w:sz="4" w:space="0" w:color="auto"/>
              <w:left w:val="single" w:sz="4" w:space="0" w:color="auto"/>
              <w:bottom w:val="single" w:sz="4" w:space="0" w:color="auto"/>
              <w:right w:val="single" w:sz="4" w:space="0" w:color="auto"/>
            </w:tcBorders>
          </w:tcPr>
          <w:p w14:paraId="2E07DE75" w14:textId="77777777" w:rsidR="00967363" w:rsidRPr="00196BCA" w:rsidRDefault="00967363" w:rsidP="00E84816">
            <w:pPr>
              <w:pStyle w:val="TAL"/>
            </w:pPr>
          </w:p>
        </w:tc>
      </w:tr>
    </w:tbl>
    <w:p w14:paraId="0975CFAB" w14:textId="77777777" w:rsidR="00967363" w:rsidRPr="00196BCA" w:rsidRDefault="00967363" w:rsidP="00967363"/>
    <w:p w14:paraId="07AC761E" w14:textId="77777777" w:rsidR="00967363" w:rsidRPr="00196BCA" w:rsidRDefault="00967363" w:rsidP="00967363">
      <w:pPr>
        <w:pStyle w:val="TH"/>
      </w:pPr>
      <w:r w:rsidRPr="00196BCA">
        <w:t>Table 7.1.2.3.8.3.3-2</w:t>
      </w:r>
      <w:r w:rsidR="00670AC4" w:rsidRPr="00196BCA">
        <w:t>:</w:t>
      </w:r>
      <w:r w:rsidRPr="00196BCA">
        <w:t xml:space="preserve"> </w:t>
      </w:r>
      <w:r w:rsidRPr="00196BCA">
        <w:rPr>
          <w:i/>
          <w:iCs/>
        </w:rPr>
        <w:t>CellGroupConfig</w:t>
      </w:r>
      <w:r w:rsidRPr="00196BCA">
        <w:rPr>
          <w:i/>
        </w:rPr>
        <w:t xml:space="preserve"> </w:t>
      </w:r>
      <w:r w:rsidRPr="00196BCA">
        <w:t>(Table 7.1.2.3.8.3.3-1)</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267"/>
        <w:gridCol w:w="1700"/>
        <w:gridCol w:w="1245"/>
      </w:tblGrid>
      <w:tr w:rsidR="00967363" w:rsidRPr="00196BCA" w14:paraId="604D300E" w14:textId="77777777" w:rsidTr="00502A73">
        <w:tc>
          <w:tcPr>
            <w:tcW w:w="9747" w:type="dxa"/>
            <w:gridSpan w:val="4"/>
            <w:tcBorders>
              <w:top w:val="single" w:sz="4" w:space="0" w:color="auto"/>
              <w:left w:val="single" w:sz="4" w:space="0" w:color="auto"/>
              <w:bottom w:val="single" w:sz="4" w:space="0" w:color="auto"/>
              <w:right w:val="single" w:sz="4" w:space="0" w:color="auto"/>
            </w:tcBorders>
            <w:hideMark/>
          </w:tcPr>
          <w:p w14:paraId="7E3C09B4" w14:textId="77777777" w:rsidR="00967363" w:rsidRPr="00196BCA" w:rsidRDefault="00967363" w:rsidP="00E84816">
            <w:pPr>
              <w:pStyle w:val="TAL"/>
            </w:pPr>
            <w:r w:rsidRPr="00196BCA">
              <w:t>Derivation Path: 38.508-1 [4], Table 4.6.3-19</w:t>
            </w:r>
          </w:p>
        </w:tc>
      </w:tr>
      <w:tr w:rsidR="00967363" w:rsidRPr="00196BCA" w14:paraId="0B48AB3F" w14:textId="77777777" w:rsidTr="00502A73">
        <w:tc>
          <w:tcPr>
            <w:tcW w:w="4535" w:type="dxa"/>
            <w:tcBorders>
              <w:top w:val="single" w:sz="4" w:space="0" w:color="auto"/>
              <w:left w:val="single" w:sz="4" w:space="0" w:color="auto"/>
              <w:bottom w:val="single" w:sz="4" w:space="0" w:color="auto"/>
              <w:right w:val="single" w:sz="4" w:space="0" w:color="auto"/>
            </w:tcBorders>
            <w:hideMark/>
          </w:tcPr>
          <w:p w14:paraId="0C39780F" w14:textId="77777777" w:rsidR="00967363" w:rsidRPr="00196BCA" w:rsidRDefault="00967363" w:rsidP="00E84816">
            <w:pPr>
              <w:pStyle w:val="TAH"/>
            </w:pPr>
            <w:r w:rsidRPr="00196BCA">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13BF8B4D" w14:textId="77777777" w:rsidR="00967363" w:rsidRPr="00196BCA" w:rsidRDefault="00967363" w:rsidP="00E84816">
            <w:pPr>
              <w:pStyle w:val="TAH"/>
            </w:pPr>
            <w:r w:rsidRPr="00196BCA">
              <w:t>Value/remark</w:t>
            </w:r>
          </w:p>
        </w:tc>
        <w:tc>
          <w:tcPr>
            <w:tcW w:w="1700" w:type="dxa"/>
            <w:tcBorders>
              <w:top w:val="single" w:sz="4" w:space="0" w:color="auto"/>
              <w:left w:val="single" w:sz="4" w:space="0" w:color="auto"/>
              <w:bottom w:val="single" w:sz="4" w:space="0" w:color="auto"/>
              <w:right w:val="single" w:sz="4" w:space="0" w:color="auto"/>
            </w:tcBorders>
            <w:hideMark/>
          </w:tcPr>
          <w:p w14:paraId="364FD720" w14:textId="77777777" w:rsidR="00967363" w:rsidRPr="00196BCA" w:rsidRDefault="00967363" w:rsidP="00E84816">
            <w:pPr>
              <w:pStyle w:val="TAH"/>
            </w:pPr>
            <w:r w:rsidRPr="00196BCA">
              <w:t>Comment</w:t>
            </w:r>
          </w:p>
        </w:tc>
        <w:tc>
          <w:tcPr>
            <w:tcW w:w="1245" w:type="dxa"/>
            <w:tcBorders>
              <w:top w:val="single" w:sz="4" w:space="0" w:color="auto"/>
              <w:left w:val="single" w:sz="4" w:space="0" w:color="auto"/>
              <w:bottom w:val="single" w:sz="4" w:space="0" w:color="auto"/>
              <w:right w:val="single" w:sz="4" w:space="0" w:color="auto"/>
            </w:tcBorders>
            <w:hideMark/>
          </w:tcPr>
          <w:p w14:paraId="2FFCAB69" w14:textId="77777777" w:rsidR="00967363" w:rsidRPr="00196BCA" w:rsidRDefault="00967363" w:rsidP="00E84816">
            <w:pPr>
              <w:pStyle w:val="TAH"/>
            </w:pPr>
            <w:r w:rsidRPr="00196BCA">
              <w:t>Condition</w:t>
            </w:r>
          </w:p>
        </w:tc>
      </w:tr>
      <w:tr w:rsidR="00967363" w:rsidRPr="00196BCA" w14:paraId="5E35025A" w14:textId="77777777" w:rsidTr="00502A73">
        <w:tc>
          <w:tcPr>
            <w:tcW w:w="4535" w:type="dxa"/>
            <w:tcBorders>
              <w:top w:val="single" w:sz="4" w:space="0" w:color="auto"/>
              <w:left w:val="single" w:sz="4" w:space="0" w:color="auto"/>
              <w:bottom w:val="single" w:sz="4" w:space="0" w:color="auto"/>
              <w:right w:val="single" w:sz="4" w:space="0" w:color="auto"/>
            </w:tcBorders>
            <w:hideMark/>
          </w:tcPr>
          <w:p w14:paraId="7DDE4A07" w14:textId="77777777" w:rsidR="00967363" w:rsidRPr="00196BCA" w:rsidRDefault="00967363" w:rsidP="00E84816">
            <w:pPr>
              <w:pStyle w:val="TAL"/>
            </w:pPr>
            <w:r w:rsidRPr="00196BCA">
              <w:t xml:space="preserve">CellGroupConfig ::= </w:t>
            </w:r>
            <w:r w:rsidRPr="00196BCA">
              <w:rPr>
                <w:snapToGrid w:val="0"/>
              </w:rPr>
              <w:t xml:space="preserve">SEQUENCE </w:t>
            </w:r>
            <w:r w:rsidRPr="00196BCA">
              <w:t>{</w:t>
            </w:r>
          </w:p>
        </w:tc>
        <w:tc>
          <w:tcPr>
            <w:tcW w:w="2267" w:type="dxa"/>
            <w:tcBorders>
              <w:top w:val="single" w:sz="4" w:space="0" w:color="auto"/>
              <w:left w:val="single" w:sz="4" w:space="0" w:color="auto"/>
              <w:bottom w:val="single" w:sz="4" w:space="0" w:color="auto"/>
              <w:right w:val="single" w:sz="4" w:space="0" w:color="auto"/>
            </w:tcBorders>
          </w:tcPr>
          <w:p w14:paraId="53CAECF2" w14:textId="77777777" w:rsidR="00967363" w:rsidRPr="00196BCA" w:rsidRDefault="00967363" w:rsidP="00E84816">
            <w:pPr>
              <w:pStyle w:val="TAL"/>
            </w:pPr>
          </w:p>
        </w:tc>
        <w:tc>
          <w:tcPr>
            <w:tcW w:w="1700" w:type="dxa"/>
            <w:tcBorders>
              <w:top w:val="single" w:sz="4" w:space="0" w:color="auto"/>
              <w:left w:val="single" w:sz="4" w:space="0" w:color="auto"/>
              <w:bottom w:val="single" w:sz="4" w:space="0" w:color="auto"/>
              <w:right w:val="single" w:sz="4" w:space="0" w:color="auto"/>
            </w:tcBorders>
          </w:tcPr>
          <w:p w14:paraId="2AF0EA3D" w14:textId="77777777" w:rsidR="00967363" w:rsidRPr="00196BCA" w:rsidRDefault="00967363" w:rsidP="00E84816">
            <w:pPr>
              <w:pStyle w:val="TAL"/>
            </w:pPr>
          </w:p>
        </w:tc>
        <w:tc>
          <w:tcPr>
            <w:tcW w:w="1245" w:type="dxa"/>
            <w:tcBorders>
              <w:top w:val="single" w:sz="4" w:space="0" w:color="auto"/>
              <w:left w:val="single" w:sz="4" w:space="0" w:color="auto"/>
              <w:bottom w:val="single" w:sz="4" w:space="0" w:color="auto"/>
              <w:right w:val="single" w:sz="4" w:space="0" w:color="auto"/>
            </w:tcBorders>
          </w:tcPr>
          <w:p w14:paraId="7756F655" w14:textId="77777777" w:rsidR="00967363" w:rsidRPr="00196BCA" w:rsidRDefault="00967363" w:rsidP="00E84816">
            <w:pPr>
              <w:pStyle w:val="TAL"/>
            </w:pPr>
          </w:p>
        </w:tc>
      </w:tr>
      <w:tr w:rsidR="00967363" w:rsidRPr="00196BCA" w14:paraId="0480EB90" w14:textId="77777777" w:rsidTr="00502A73">
        <w:tc>
          <w:tcPr>
            <w:tcW w:w="4535" w:type="dxa"/>
            <w:tcBorders>
              <w:top w:val="single" w:sz="4" w:space="0" w:color="auto"/>
              <w:left w:val="single" w:sz="4" w:space="0" w:color="auto"/>
              <w:bottom w:val="single" w:sz="4" w:space="0" w:color="auto"/>
              <w:right w:val="single" w:sz="4" w:space="0" w:color="auto"/>
            </w:tcBorders>
            <w:hideMark/>
          </w:tcPr>
          <w:p w14:paraId="32A8310E" w14:textId="77777777" w:rsidR="00967363" w:rsidRPr="00196BCA" w:rsidRDefault="00967363" w:rsidP="00E84816">
            <w:pPr>
              <w:pStyle w:val="TAL"/>
            </w:pPr>
            <w:r w:rsidRPr="00196BCA">
              <w:t xml:space="preserve">  rlc-BearerToAddModList SEQUENCE (SIZE(1..maxLCH)) OF </w:t>
            </w:r>
            <w:r w:rsidR="00C901E4" w:rsidRPr="00196BCA">
              <w:t>RLC-BearerConfig</w:t>
            </w:r>
            <w:r w:rsidRPr="00196BCA">
              <w:t xml:space="preserve"> {</w:t>
            </w:r>
          </w:p>
        </w:tc>
        <w:tc>
          <w:tcPr>
            <w:tcW w:w="2267" w:type="dxa"/>
            <w:tcBorders>
              <w:top w:val="single" w:sz="4" w:space="0" w:color="auto"/>
              <w:left w:val="single" w:sz="4" w:space="0" w:color="auto"/>
              <w:bottom w:val="single" w:sz="4" w:space="0" w:color="auto"/>
              <w:right w:val="single" w:sz="4" w:space="0" w:color="auto"/>
            </w:tcBorders>
            <w:hideMark/>
          </w:tcPr>
          <w:p w14:paraId="796EB150" w14:textId="77777777" w:rsidR="00967363" w:rsidRPr="00196BCA" w:rsidRDefault="00967363" w:rsidP="00E84816">
            <w:pPr>
              <w:pStyle w:val="TAL"/>
            </w:pPr>
            <w:r w:rsidRPr="00196BCA">
              <w:t>1 entry</w:t>
            </w:r>
          </w:p>
        </w:tc>
        <w:tc>
          <w:tcPr>
            <w:tcW w:w="1700" w:type="dxa"/>
            <w:tcBorders>
              <w:top w:val="single" w:sz="4" w:space="0" w:color="auto"/>
              <w:left w:val="single" w:sz="4" w:space="0" w:color="auto"/>
              <w:bottom w:val="single" w:sz="4" w:space="0" w:color="auto"/>
              <w:right w:val="single" w:sz="4" w:space="0" w:color="auto"/>
            </w:tcBorders>
          </w:tcPr>
          <w:p w14:paraId="269531FD" w14:textId="77777777" w:rsidR="00967363" w:rsidRPr="00196BCA" w:rsidRDefault="00967363" w:rsidP="00E84816">
            <w:pPr>
              <w:pStyle w:val="TAL"/>
            </w:pPr>
          </w:p>
        </w:tc>
        <w:tc>
          <w:tcPr>
            <w:tcW w:w="1245" w:type="dxa"/>
            <w:tcBorders>
              <w:top w:val="single" w:sz="4" w:space="0" w:color="auto"/>
              <w:left w:val="single" w:sz="4" w:space="0" w:color="auto"/>
              <w:bottom w:val="single" w:sz="4" w:space="0" w:color="auto"/>
              <w:right w:val="single" w:sz="4" w:space="0" w:color="auto"/>
            </w:tcBorders>
          </w:tcPr>
          <w:p w14:paraId="44AB8E5A" w14:textId="77777777" w:rsidR="00967363" w:rsidRPr="00196BCA" w:rsidRDefault="00967363" w:rsidP="00E84816">
            <w:pPr>
              <w:pStyle w:val="TAL"/>
            </w:pPr>
          </w:p>
        </w:tc>
      </w:tr>
      <w:tr w:rsidR="00967363" w:rsidRPr="00196BCA" w14:paraId="1758260E" w14:textId="77777777" w:rsidTr="00502A73">
        <w:tc>
          <w:tcPr>
            <w:tcW w:w="4535" w:type="dxa"/>
            <w:tcBorders>
              <w:top w:val="single" w:sz="4" w:space="0" w:color="auto"/>
              <w:left w:val="single" w:sz="4" w:space="0" w:color="auto"/>
              <w:bottom w:val="single" w:sz="4" w:space="0" w:color="auto"/>
              <w:right w:val="single" w:sz="4" w:space="0" w:color="auto"/>
            </w:tcBorders>
            <w:hideMark/>
          </w:tcPr>
          <w:p w14:paraId="60D9B71F" w14:textId="77777777" w:rsidR="00967363" w:rsidRPr="00196BCA" w:rsidRDefault="00967363" w:rsidP="00E84816">
            <w:pPr>
              <w:pStyle w:val="TAL"/>
            </w:pPr>
            <w:r w:rsidRPr="00196BCA">
              <w:t xml:space="preserve">    RLC-BearerConfig[1]</w:t>
            </w:r>
          </w:p>
        </w:tc>
        <w:tc>
          <w:tcPr>
            <w:tcW w:w="2267" w:type="dxa"/>
            <w:tcBorders>
              <w:top w:val="single" w:sz="4" w:space="0" w:color="auto"/>
              <w:left w:val="single" w:sz="4" w:space="0" w:color="auto"/>
              <w:bottom w:val="single" w:sz="4" w:space="0" w:color="auto"/>
              <w:right w:val="single" w:sz="4" w:space="0" w:color="auto"/>
            </w:tcBorders>
            <w:hideMark/>
          </w:tcPr>
          <w:p w14:paraId="1B5308DD" w14:textId="77777777" w:rsidR="00967363" w:rsidRPr="00196BCA" w:rsidRDefault="00967363" w:rsidP="00E84816">
            <w:pPr>
              <w:pStyle w:val="TAL"/>
            </w:pPr>
            <w:r w:rsidRPr="00196BCA">
              <w:t xml:space="preserve">RLC-BearerConfig </w:t>
            </w:r>
          </w:p>
        </w:tc>
        <w:tc>
          <w:tcPr>
            <w:tcW w:w="1700" w:type="dxa"/>
            <w:tcBorders>
              <w:top w:val="single" w:sz="4" w:space="0" w:color="auto"/>
              <w:left w:val="single" w:sz="4" w:space="0" w:color="auto"/>
              <w:bottom w:val="single" w:sz="4" w:space="0" w:color="auto"/>
              <w:right w:val="single" w:sz="4" w:space="0" w:color="auto"/>
            </w:tcBorders>
          </w:tcPr>
          <w:p w14:paraId="5B87CFA3" w14:textId="77777777" w:rsidR="00967363" w:rsidRPr="00196BCA" w:rsidRDefault="00C901E4" w:rsidP="00E84816">
            <w:pPr>
              <w:pStyle w:val="TAL"/>
            </w:pPr>
            <w:r w:rsidRPr="00196BCA">
              <w:t>entry 1</w:t>
            </w:r>
          </w:p>
        </w:tc>
        <w:tc>
          <w:tcPr>
            <w:tcW w:w="1245" w:type="dxa"/>
            <w:tcBorders>
              <w:top w:val="single" w:sz="4" w:space="0" w:color="auto"/>
              <w:left w:val="single" w:sz="4" w:space="0" w:color="auto"/>
              <w:bottom w:val="single" w:sz="4" w:space="0" w:color="auto"/>
              <w:right w:val="single" w:sz="4" w:space="0" w:color="auto"/>
            </w:tcBorders>
          </w:tcPr>
          <w:p w14:paraId="043599C1" w14:textId="77777777" w:rsidR="00967363" w:rsidRPr="00196BCA" w:rsidRDefault="00967363" w:rsidP="00E84816">
            <w:pPr>
              <w:pStyle w:val="TAL"/>
            </w:pPr>
          </w:p>
        </w:tc>
      </w:tr>
      <w:tr w:rsidR="00967363" w:rsidRPr="00196BCA" w14:paraId="78C6D4F2" w14:textId="77777777" w:rsidTr="00502A73">
        <w:tc>
          <w:tcPr>
            <w:tcW w:w="4535" w:type="dxa"/>
            <w:tcBorders>
              <w:top w:val="single" w:sz="4" w:space="0" w:color="auto"/>
              <w:left w:val="single" w:sz="4" w:space="0" w:color="auto"/>
              <w:bottom w:val="single" w:sz="4" w:space="0" w:color="auto"/>
              <w:right w:val="single" w:sz="4" w:space="0" w:color="auto"/>
            </w:tcBorders>
            <w:hideMark/>
          </w:tcPr>
          <w:p w14:paraId="2BB8AF9E" w14:textId="77777777" w:rsidR="00967363" w:rsidRPr="00196BCA" w:rsidRDefault="00967363" w:rsidP="00E84816">
            <w:pPr>
              <w:pStyle w:val="TAL"/>
            </w:pPr>
            <w:r w:rsidRPr="00196BCA">
              <w:t xml:space="preserve">  }</w:t>
            </w:r>
          </w:p>
        </w:tc>
        <w:tc>
          <w:tcPr>
            <w:tcW w:w="2267" w:type="dxa"/>
            <w:tcBorders>
              <w:top w:val="single" w:sz="4" w:space="0" w:color="auto"/>
              <w:left w:val="single" w:sz="4" w:space="0" w:color="auto"/>
              <w:bottom w:val="single" w:sz="4" w:space="0" w:color="auto"/>
              <w:right w:val="single" w:sz="4" w:space="0" w:color="auto"/>
            </w:tcBorders>
          </w:tcPr>
          <w:p w14:paraId="673613A4" w14:textId="77777777" w:rsidR="00967363" w:rsidRPr="00196BCA" w:rsidRDefault="00967363" w:rsidP="00E84816">
            <w:pPr>
              <w:pStyle w:val="TAL"/>
            </w:pPr>
          </w:p>
        </w:tc>
        <w:tc>
          <w:tcPr>
            <w:tcW w:w="1700" w:type="dxa"/>
            <w:tcBorders>
              <w:top w:val="single" w:sz="4" w:space="0" w:color="auto"/>
              <w:left w:val="single" w:sz="4" w:space="0" w:color="auto"/>
              <w:bottom w:val="single" w:sz="4" w:space="0" w:color="auto"/>
              <w:right w:val="single" w:sz="4" w:space="0" w:color="auto"/>
            </w:tcBorders>
          </w:tcPr>
          <w:p w14:paraId="209C7337" w14:textId="77777777" w:rsidR="00967363" w:rsidRPr="00196BCA" w:rsidRDefault="00967363" w:rsidP="00E84816">
            <w:pPr>
              <w:pStyle w:val="TAL"/>
            </w:pPr>
          </w:p>
        </w:tc>
        <w:tc>
          <w:tcPr>
            <w:tcW w:w="1245" w:type="dxa"/>
            <w:tcBorders>
              <w:top w:val="single" w:sz="4" w:space="0" w:color="auto"/>
              <w:left w:val="single" w:sz="4" w:space="0" w:color="auto"/>
              <w:bottom w:val="single" w:sz="4" w:space="0" w:color="auto"/>
              <w:right w:val="single" w:sz="4" w:space="0" w:color="auto"/>
            </w:tcBorders>
          </w:tcPr>
          <w:p w14:paraId="2CFCC964" w14:textId="77777777" w:rsidR="00967363" w:rsidRPr="00196BCA" w:rsidRDefault="00967363" w:rsidP="00E84816">
            <w:pPr>
              <w:pStyle w:val="TAL"/>
            </w:pPr>
          </w:p>
        </w:tc>
      </w:tr>
      <w:tr w:rsidR="00DF3044" w:rsidRPr="00196BCA" w14:paraId="0055CF43" w14:textId="77777777" w:rsidTr="00502A73">
        <w:tc>
          <w:tcPr>
            <w:tcW w:w="4535" w:type="dxa"/>
            <w:tcBorders>
              <w:top w:val="single" w:sz="4" w:space="0" w:color="auto"/>
              <w:left w:val="single" w:sz="4" w:space="0" w:color="auto"/>
              <w:bottom w:val="single" w:sz="4" w:space="0" w:color="auto"/>
              <w:right w:val="single" w:sz="4" w:space="0" w:color="auto"/>
            </w:tcBorders>
          </w:tcPr>
          <w:p w14:paraId="7BCF0013" w14:textId="120608DB" w:rsidR="00DF3044" w:rsidRPr="00196BCA" w:rsidRDefault="00DF3044" w:rsidP="00DF3044">
            <w:pPr>
              <w:pStyle w:val="TAL"/>
            </w:pPr>
            <w:r w:rsidRPr="00196BCA">
              <w:t xml:space="preserve">  mac-CellGroupConfig</w:t>
            </w:r>
          </w:p>
        </w:tc>
        <w:tc>
          <w:tcPr>
            <w:tcW w:w="2267" w:type="dxa"/>
            <w:tcBorders>
              <w:top w:val="single" w:sz="4" w:space="0" w:color="auto"/>
              <w:left w:val="single" w:sz="4" w:space="0" w:color="auto"/>
              <w:bottom w:val="single" w:sz="4" w:space="0" w:color="auto"/>
              <w:right w:val="single" w:sz="4" w:space="0" w:color="auto"/>
            </w:tcBorders>
          </w:tcPr>
          <w:p w14:paraId="4F42D4C2" w14:textId="0C8E7EB9" w:rsidR="00DF3044" w:rsidRPr="00196BCA" w:rsidRDefault="00DF3044" w:rsidP="00DF3044">
            <w:pPr>
              <w:pStyle w:val="TAL"/>
            </w:pPr>
            <w:r w:rsidRPr="00196BCA">
              <w:t>Not present</w:t>
            </w:r>
          </w:p>
        </w:tc>
        <w:tc>
          <w:tcPr>
            <w:tcW w:w="1700" w:type="dxa"/>
            <w:tcBorders>
              <w:top w:val="single" w:sz="4" w:space="0" w:color="auto"/>
              <w:left w:val="single" w:sz="4" w:space="0" w:color="auto"/>
              <w:bottom w:val="single" w:sz="4" w:space="0" w:color="auto"/>
              <w:right w:val="single" w:sz="4" w:space="0" w:color="auto"/>
            </w:tcBorders>
          </w:tcPr>
          <w:p w14:paraId="51E8FA0E" w14:textId="77777777" w:rsidR="00DF3044" w:rsidRPr="00196BCA" w:rsidRDefault="00DF3044" w:rsidP="00DF3044">
            <w:pPr>
              <w:pStyle w:val="TAL"/>
            </w:pPr>
          </w:p>
        </w:tc>
        <w:tc>
          <w:tcPr>
            <w:tcW w:w="1245" w:type="dxa"/>
            <w:tcBorders>
              <w:top w:val="single" w:sz="4" w:space="0" w:color="auto"/>
              <w:left w:val="single" w:sz="4" w:space="0" w:color="auto"/>
              <w:bottom w:val="single" w:sz="4" w:space="0" w:color="auto"/>
              <w:right w:val="single" w:sz="4" w:space="0" w:color="auto"/>
            </w:tcBorders>
          </w:tcPr>
          <w:p w14:paraId="71CDD448" w14:textId="77777777" w:rsidR="00DF3044" w:rsidRPr="00196BCA" w:rsidRDefault="00DF3044" w:rsidP="00DF3044">
            <w:pPr>
              <w:pStyle w:val="TAL"/>
            </w:pPr>
          </w:p>
        </w:tc>
      </w:tr>
      <w:tr w:rsidR="00DF3044" w:rsidRPr="00196BCA" w14:paraId="38D25139" w14:textId="77777777" w:rsidTr="00502A73">
        <w:tc>
          <w:tcPr>
            <w:tcW w:w="4535" w:type="dxa"/>
            <w:tcBorders>
              <w:top w:val="single" w:sz="4" w:space="0" w:color="auto"/>
              <w:left w:val="single" w:sz="4" w:space="0" w:color="auto"/>
              <w:bottom w:val="single" w:sz="4" w:space="0" w:color="auto"/>
              <w:right w:val="single" w:sz="4" w:space="0" w:color="auto"/>
            </w:tcBorders>
          </w:tcPr>
          <w:p w14:paraId="3B0C5C17" w14:textId="51A0256B" w:rsidR="00DF3044" w:rsidRPr="00196BCA" w:rsidRDefault="00DF3044" w:rsidP="00DF3044">
            <w:pPr>
              <w:pStyle w:val="TAL"/>
            </w:pPr>
            <w:r w:rsidRPr="00196BCA">
              <w:t xml:space="preserve">  physicalCellGroupConfig</w:t>
            </w:r>
          </w:p>
        </w:tc>
        <w:tc>
          <w:tcPr>
            <w:tcW w:w="2267" w:type="dxa"/>
            <w:tcBorders>
              <w:top w:val="single" w:sz="4" w:space="0" w:color="auto"/>
              <w:left w:val="single" w:sz="4" w:space="0" w:color="auto"/>
              <w:bottom w:val="single" w:sz="4" w:space="0" w:color="auto"/>
              <w:right w:val="single" w:sz="4" w:space="0" w:color="auto"/>
            </w:tcBorders>
          </w:tcPr>
          <w:p w14:paraId="6435BCD7" w14:textId="07C86C24" w:rsidR="00DF3044" w:rsidRPr="00196BCA" w:rsidRDefault="00DF3044" w:rsidP="00DF3044">
            <w:pPr>
              <w:pStyle w:val="TAL"/>
            </w:pPr>
            <w:r w:rsidRPr="00196BCA">
              <w:t>Not present</w:t>
            </w:r>
          </w:p>
        </w:tc>
        <w:tc>
          <w:tcPr>
            <w:tcW w:w="1700" w:type="dxa"/>
            <w:tcBorders>
              <w:top w:val="single" w:sz="4" w:space="0" w:color="auto"/>
              <w:left w:val="single" w:sz="4" w:space="0" w:color="auto"/>
              <w:bottom w:val="single" w:sz="4" w:space="0" w:color="auto"/>
              <w:right w:val="single" w:sz="4" w:space="0" w:color="auto"/>
            </w:tcBorders>
          </w:tcPr>
          <w:p w14:paraId="7C9A5FD0" w14:textId="77777777" w:rsidR="00DF3044" w:rsidRPr="00196BCA" w:rsidRDefault="00DF3044" w:rsidP="00DF3044">
            <w:pPr>
              <w:pStyle w:val="TAL"/>
            </w:pPr>
          </w:p>
        </w:tc>
        <w:tc>
          <w:tcPr>
            <w:tcW w:w="1245" w:type="dxa"/>
            <w:tcBorders>
              <w:top w:val="single" w:sz="4" w:space="0" w:color="auto"/>
              <w:left w:val="single" w:sz="4" w:space="0" w:color="auto"/>
              <w:bottom w:val="single" w:sz="4" w:space="0" w:color="auto"/>
              <w:right w:val="single" w:sz="4" w:space="0" w:color="auto"/>
            </w:tcBorders>
          </w:tcPr>
          <w:p w14:paraId="495ABB5A" w14:textId="77777777" w:rsidR="00DF3044" w:rsidRPr="00196BCA" w:rsidRDefault="00DF3044" w:rsidP="00DF3044">
            <w:pPr>
              <w:pStyle w:val="TAL"/>
            </w:pPr>
          </w:p>
        </w:tc>
      </w:tr>
      <w:tr w:rsidR="00DF3044" w:rsidRPr="00196BCA" w14:paraId="11B96971" w14:textId="77777777" w:rsidTr="00502A73">
        <w:tc>
          <w:tcPr>
            <w:tcW w:w="4535" w:type="dxa"/>
            <w:tcBorders>
              <w:top w:val="single" w:sz="4" w:space="0" w:color="auto"/>
              <w:left w:val="single" w:sz="4" w:space="0" w:color="auto"/>
              <w:bottom w:val="single" w:sz="4" w:space="0" w:color="auto"/>
              <w:right w:val="single" w:sz="4" w:space="0" w:color="auto"/>
            </w:tcBorders>
          </w:tcPr>
          <w:p w14:paraId="70D423A0" w14:textId="2EE954A1" w:rsidR="00DF3044" w:rsidRPr="00196BCA" w:rsidRDefault="00DF3044" w:rsidP="00DF3044">
            <w:pPr>
              <w:pStyle w:val="TAL"/>
            </w:pPr>
            <w:r w:rsidRPr="00196BCA">
              <w:t xml:space="preserve">  spCellConfig</w:t>
            </w:r>
          </w:p>
        </w:tc>
        <w:tc>
          <w:tcPr>
            <w:tcW w:w="2267" w:type="dxa"/>
            <w:tcBorders>
              <w:top w:val="single" w:sz="4" w:space="0" w:color="auto"/>
              <w:left w:val="single" w:sz="4" w:space="0" w:color="auto"/>
              <w:bottom w:val="single" w:sz="4" w:space="0" w:color="auto"/>
              <w:right w:val="single" w:sz="4" w:space="0" w:color="auto"/>
            </w:tcBorders>
          </w:tcPr>
          <w:p w14:paraId="15679E99" w14:textId="48607D21" w:rsidR="00DF3044" w:rsidRPr="00196BCA" w:rsidRDefault="00DF3044" w:rsidP="00DF3044">
            <w:pPr>
              <w:pStyle w:val="TAL"/>
            </w:pPr>
            <w:r w:rsidRPr="00196BCA">
              <w:t>Not present</w:t>
            </w:r>
          </w:p>
        </w:tc>
        <w:tc>
          <w:tcPr>
            <w:tcW w:w="1700" w:type="dxa"/>
            <w:tcBorders>
              <w:top w:val="single" w:sz="4" w:space="0" w:color="auto"/>
              <w:left w:val="single" w:sz="4" w:space="0" w:color="auto"/>
              <w:bottom w:val="single" w:sz="4" w:space="0" w:color="auto"/>
              <w:right w:val="single" w:sz="4" w:space="0" w:color="auto"/>
            </w:tcBorders>
          </w:tcPr>
          <w:p w14:paraId="433C1598" w14:textId="77777777" w:rsidR="00DF3044" w:rsidRPr="00196BCA" w:rsidRDefault="00DF3044" w:rsidP="00DF3044">
            <w:pPr>
              <w:pStyle w:val="TAL"/>
            </w:pPr>
          </w:p>
        </w:tc>
        <w:tc>
          <w:tcPr>
            <w:tcW w:w="1245" w:type="dxa"/>
            <w:tcBorders>
              <w:top w:val="single" w:sz="4" w:space="0" w:color="auto"/>
              <w:left w:val="single" w:sz="4" w:space="0" w:color="auto"/>
              <w:bottom w:val="single" w:sz="4" w:space="0" w:color="auto"/>
              <w:right w:val="single" w:sz="4" w:space="0" w:color="auto"/>
            </w:tcBorders>
          </w:tcPr>
          <w:p w14:paraId="73154307" w14:textId="77777777" w:rsidR="00DF3044" w:rsidRPr="00196BCA" w:rsidRDefault="00DF3044" w:rsidP="00DF3044">
            <w:pPr>
              <w:pStyle w:val="TAL"/>
            </w:pPr>
          </w:p>
        </w:tc>
      </w:tr>
      <w:tr w:rsidR="00DF3044" w:rsidRPr="00196BCA" w14:paraId="110D78AD" w14:textId="77777777" w:rsidTr="00502A73">
        <w:tc>
          <w:tcPr>
            <w:tcW w:w="4535" w:type="dxa"/>
            <w:tcBorders>
              <w:top w:val="single" w:sz="4" w:space="0" w:color="auto"/>
              <w:left w:val="single" w:sz="4" w:space="0" w:color="auto"/>
              <w:bottom w:val="single" w:sz="4" w:space="0" w:color="auto"/>
              <w:right w:val="single" w:sz="4" w:space="0" w:color="auto"/>
            </w:tcBorders>
            <w:hideMark/>
          </w:tcPr>
          <w:p w14:paraId="7EE43D06" w14:textId="77777777" w:rsidR="00DF3044" w:rsidRPr="00196BCA" w:rsidRDefault="00DF3044" w:rsidP="00DF3044">
            <w:pPr>
              <w:pStyle w:val="TAL"/>
            </w:pPr>
            <w:r w:rsidRPr="00196BCA">
              <w:t>}</w:t>
            </w:r>
          </w:p>
        </w:tc>
        <w:tc>
          <w:tcPr>
            <w:tcW w:w="2267" w:type="dxa"/>
            <w:tcBorders>
              <w:top w:val="single" w:sz="4" w:space="0" w:color="auto"/>
              <w:left w:val="single" w:sz="4" w:space="0" w:color="auto"/>
              <w:bottom w:val="single" w:sz="4" w:space="0" w:color="auto"/>
              <w:right w:val="single" w:sz="4" w:space="0" w:color="auto"/>
            </w:tcBorders>
          </w:tcPr>
          <w:p w14:paraId="15060BCA" w14:textId="77777777" w:rsidR="00DF3044" w:rsidRPr="00196BCA" w:rsidRDefault="00DF3044" w:rsidP="00DF3044">
            <w:pPr>
              <w:pStyle w:val="TAL"/>
            </w:pPr>
          </w:p>
        </w:tc>
        <w:tc>
          <w:tcPr>
            <w:tcW w:w="1700" w:type="dxa"/>
            <w:tcBorders>
              <w:top w:val="single" w:sz="4" w:space="0" w:color="auto"/>
              <w:left w:val="single" w:sz="4" w:space="0" w:color="auto"/>
              <w:bottom w:val="single" w:sz="4" w:space="0" w:color="auto"/>
              <w:right w:val="single" w:sz="4" w:space="0" w:color="auto"/>
            </w:tcBorders>
          </w:tcPr>
          <w:p w14:paraId="23FEFA8F" w14:textId="77777777" w:rsidR="00DF3044" w:rsidRPr="00196BCA" w:rsidRDefault="00DF3044" w:rsidP="00DF3044">
            <w:pPr>
              <w:pStyle w:val="TAL"/>
            </w:pPr>
          </w:p>
        </w:tc>
        <w:tc>
          <w:tcPr>
            <w:tcW w:w="1245" w:type="dxa"/>
            <w:tcBorders>
              <w:top w:val="single" w:sz="4" w:space="0" w:color="auto"/>
              <w:left w:val="single" w:sz="4" w:space="0" w:color="auto"/>
              <w:bottom w:val="single" w:sz="4" w:space="0" w:color="auto"/>
              <w:right w:val="single" w:sz="4" w:space="0" w:color="auto"/>
            </w:tcBorders>
          </w:tcPr>
          <w:p w14:paraId="07DEFFF1" w14:textId="77777777" w:rsidR="00DF3044" w:rsidRPr="00196BCA" w:rsidRDefault="00DF3044" w:rsidP="00DF3044">
            <w:pPr>
              <w:pStyle w:val="TAL"/>
            </w:pPr>
          </w:p>
        </w:tc>
      </w:tr>
    </w:tbl>
    <w:p w14:paraId="4CDB3A32" w14:textId="77777777" w:rsidR="00967363" w:rsidRPr="00196BCA" w:rsidRDefault="00967363" w:rsidP="00EE2286"/>
    <w:p w14:paraId="11547698" w14:textId="77777777" w:rsidR="00967363" w:rsidRPr="00196BCA" w:rsidRDefault="00967363" w:rsidP="00967363">
      <w:pPr>
        <w:pStyle w:val="TH"/>
      </w:pPr>
      <w:r w:rsidRPr="00196BCA">
        <w:t>Table 7.1.2.2.8.3.3-3: RLC-BearerConfig (Table 7.1.2.3.8.3.3-2)</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99" w:type="dxa"/>
          <w:right w:w="99" w:type="dxa"/>
        </w:tblCellMar>
        <w:tblLook w:val="04A0" w:firstRow="1" w:lastRow="0" w:firstColumn="1" w:lastColumn="0" w:noHBand="0" w:noVBand="1"/>
      </w:tblPr>
      <w:tblGrid>
        <w:gridCol w:w="4535"/>
        <w:gridCol w:w="2227"/>
        <w:gridCol w:w="1740"/>
        <w:gridCol w:w="1133"/>
      </w:tblGrid>
      <w:tr w:rsidR="00967363" w:rsidRPr="00196BCA" w14:paraId="3D53024A" w14:textId="77777777" w:rsidTr="00E84816">
        <w:trPr>
          <w:cantSplit/>
        </w:trPr>
        <w:tc>
          <w:tcPr>
            <w:tcW w:w="9635" w:type="dxa"/>
            <w:gridSpan w:val="4"/>
            <w:tcBorders>
              <w:top w:val="single" w:sz="4" w:space="0" w:color="000000"/>
              <w:left w:val="single" w:sz="4" w:space="0" w:color="000000"/>
              <w:bottom w:val="single" w:sz="4" w:space="0" w:color="000000"/>
              <w:right w:val="single" w:sz="4" w:space="0" w:color="000000"/>
            </w:tcBorders>
            <w:hideMark/>
          </w:tcPr>
          <w:p w14:paraId="7056644E" w14:textId="77777777" w:rsidR="00967363" w:rsidRPr="00196BCA" w:rsidRDefault="00967363" w:rsidP="00E84816">
            <w:pPr>
              <w:pStyle w:val="TAL"/>
            </w:pPr>
            <w:r w:rsidRPr="00196BCA">
              <w:t>Derivation Path: 38.508-1 [4], Table 4.6.3-148 with condition AM</w:t>
            </w:r>
          </w:p>
        </w:tc>
      </w:tr>
      <w:tr w:rsidR="00967363" w:rsidRPr="00196BCA" w14:paraId="450060CF" w14:textId="77777777" w:rsidTr="00E84816">
        <w:tc>
          <w:tcPr>
            <w:tcW w:w="4535" w:type="dxa"/>
            <w:tcBorders>
              <w:top w:val="single" w:sz="4" w:space="0" w:color="000000"/>
              <w:left w:val="single" w:sz="4" w:space="0" w:color="000000"/>
              <w:bottom w:val="single" w:sz="4" w:space="0" w:color="000000"/>
              <w:right w:val="single" w:sz="4" w:space="0" w:color="000000"/>
            </w:tcBorders>
            <w:hideMark/>
          </w:tcPr>
          <w:p w14:paraId="348BB7C3" w14:textId="77777777" w:rsidR="00967363" w:rsidRPr="00196BCA" w:rsidRDefault="00967363" w:rsidP="00E84816">
            <w:pPr>
              <w:pStyle w:val="TAH"/>
            </w:pPr>
            <w:r w:rsidRPr="00196BCA">
              <w:t>Information Element</w:t>
            </w:r>
          </w:p>
        </w:tc>
        <w:tc>
          <w:tcPr>
            <w:tcW w:w="2227" w:type="dxa"/>
            <w:tcBorders>
              <w:top w:val="single" w:sz="4" w:space="0" w:color="000000"/>
              <w:left w:val="single" w:sz="4" w:space="0" w:color="000000"/>
              <w:bottom w:val="single" w:sz="4" w:space="0" w:color="000000"/>
              <w:right w:val="single" w:sz="4" w:space="0" w:color="000000"/>
            </w:tcBorders>
            <w:hideMark/>
          </w:tcPr>
          <w:p w14:paraId="6F157660" w14:textId="77777777" w:rsidR="00967363" w:rsidRPr="00196BCA" w:rsidRDefault="00967363" w:rsidP="00E84816">
            <w:pPr>
              <w:pStyle w:val="TAH"/>
            </w:pPr>
            <w:r w:rsidRPr="00196BCA">
              <w:t>Value/remark</w:t>
            </w:r>
          </w:p>
        </w:tc>
        <w:tc>
          <w:tcPr>
            <w:tcW w:w="1740" w:type="dxa"/>
            <w:tcBorders>
              <w:top w:val="single" w:sz="4" w:space="0" w:color="000000"/>
              <w:left w:val="single" w:sz="4" w:space="0" w:color="000000"/>
              <w:bottom w:val="single" w:sz="4" w:space="0" w:color="000000"/>
              <w:right w:val="single" w:sz="4" w:space="0" w:color="000000"/>
            </w:tcBorders>
            <w:hideMark/>
          </w:tcPr>
          <w:p w14:paraId="256B261B" w14:textId="77777777" w:rsidR="00967363" w:rsidRPr="00196BCA" w:rsidRDefault="00967363" w:rsidP="00E84816">
            <w:pPr>
              <w:pStyle w:val="TAH"/>
            </w:pPr>
            <w:r w:rsidRPr="00196BCA">
              <w:t>Comment</w:t>
            </w:r>
          </w:p>
        </w:tc>
        <w:tc>
          <w:tcPr>
            <w:tcW w:w="1133" w:type="dxa"/>
            <w:tcBorders>
              <w:top w:val="single" w:sz="4" w:space="0" w:color="000000"/>
              <w:left w:val="single" w:sz="4" w:space="0" w:color="000000"/>
              <w:bottom w:val="single" w:sz="4" w:space="0" w:color="000000"/>
              <w:right w:val="single" w:sz="4" w:space="0" w:color="000000"/>
            </w:tcBorders>
            <w:hideMark/>
          </w:tcPr>
          <w:p w14:paraId="1AA19C93" w14:textId="77777777" w:rsidR="00967363" w:rsidRPr="00196BCA" w:rsidRDefault="00967363" w:rsidP="00E84816">
            <w:pPr>
              <w:pStyle w:val="TAH"/>
            </w:pPr>
            <w:r w:rsidRPr="00196BCA">
              <w:t>Condition</w:t>
            </w:r>
          </w:p>
        </w:tc>
      </w:tr>
      <w:tr w:rsidR="00967363" w:rsidRPr="00196BCA" w14:paraId="2FDB43E3" w14:textId="77777777" w:rsidTr="00E84816">
        <w:tc>
          <w:tcPr>
            <w:tcW w:w="4535" w:type="dxa"/>
            <w:tcBorders>
              <w:top w:val="single" w:sz="4" w:space="0" w:color="000000"/>
              <w:left w:val="single" w:sz="4" w:space="0" w:color="000000"/>
              <w:bottom w:val="single" w:sz="4" w:space="0" w:color="000000"/>
              <w:right w:val="single" w:sz="4" w:space="0" w:color="000000"/>
            </w:tcBorders>
            <w:hideMark/>
          </w:tcPr>
          <w:p w14:paraId="3A8EC1E3" w14:textId="77777777" w:rsidR="00967363" w:rsidRPr="00196BCA" w:rsidRDefault="00967363" w:rsidP="00E84816">
            <w:pPr>
              <w:pStyle w:val="TAL"/>
            </w:pPr>
            <w:r w:rsidRPr="00196BCA">
              <w:t>RLC-BearerConfig ::= SEQUENCE {</w:t>
            </w:r>
          </w:p>
        </w:tc>
        <w:tc>
          <w:tcPr>
            <w:tcW w:w="2227" w:type="dxa"/>
            <w:tcBorders>
              <w:top w:val="single" w:sz="4" w:space="0" w:color="000000"/>
              <w:left w:val="single" w:sz="4" w:space="0" w:color="000000"/>
              <w:bottom w:val="single" w:sz="4" w:space="0" w:color="000000"/>
              <w:right w:val="single" w:sz="4" w:space="0" w:color="000000"/>
            </w:tcBorders>
          </w:tcPr>
          <w:p w14:paraId="11B0EF65" w14:textId="77777777" w:rsidR="00967363" w:rsidRPr="00196BCA" w:rsidRDefault="00967363" w:rsidP="00E84816">
            <w:pPr>
              <w:pStyle w:val="TAL"/>
            </w:pPr>
          </w:p>
        </w:tc>
        <w:tc>
          <w:tcPr>
            <w:tcW w:w="1740" w:type="dxa"/>
            <w:tcBorders>
              <w:top w:val="single" w:sz="4" w:space="0" w:color="000000"/>
              <w:left w:val="single" w:sz="4" w:space="0" w:color="000000"/>
              <w:bottom w:val="single" w:sz="4" w:space="0" w:color="000000"/>
              <w:right w:val="single" w:sz="4" w:space="0" w:color="000000"/>
            </w:tcBorders>
          </w:tcPr>
          <w:p w14:paraId="4BDCA592" w14:textId="77777777" w:rsidR="00967363" w:rsidRPr="00196BCA" w:rsidRDefault="00967363" w:rsidP="00E84816">
            <w:pPr>
              <w:pStyle w:val="TAL"/>
            </w:pPr>
          </w:p>
        </w:tc>
        <w:tc>
          <w:tcPr>
            <w:tcW w:w="1133" w:type="dxa"/>
            <w:tcBorders>
              <w:top w:val="single" w:sz="4" w:space="0" w:color="000000"/>
              <w:left w:val="single" w:sz="4" w:space="0" w:color="000000"/>
              <w:bottom w:val="single" w:sz="4" w:space="0" w:color="000000"/>
              <w:right w:val="single" w:sz="4" w:space="0" w:color="000000"/>
            </w:tcBorders>
          </w:tcPr>
          <w:p w14:paraId="6AC8AE80" w14:textId="77777777" w:rsidR="00967363" w:rsidRPr="00196BCA" w:rsidRDefault="00967363" w:rsidP="00E84816">
            <w:pPr>
              <w:pStyle w:val="TAL"/>
            </w:pPr>
          </w:p>
        </w:tc>
      </w:tr>
      <w:tr w:rsidR="00967363" w:rsidRPr="00196BCA" w14:paraId="176EBDFF" w14:textId="77777777" w:rsidTr="00E84816">
        <w:tc>
          <w:tcPr>
            <w:tcW w:w="4535" w:type="dxa"/>
            <w:tcBorders>
              <w:top w:val="single" w:sz="4" w:space="0" w:color="000000"/>
              <w:left w:val="single" w:sz="4" w:space="0" w:color="000000"/>
              <w:bottom w:val="single" w:sz="4" w:space="0" w:color="000000"/>
              <w:right w:val="single" w:sz="4" w:space="0" w:color="000000"/>
            </w:tcBorders>
            <w:hideMark/>
          </w:tcPr>
          <w:p w14:paraId="09C817C9" w14:textId="77777777" w:rsidR="00967363" w:rsidRPr="00196BCA" w:rsidRDefault="00967363" w:rsidP="00E84816">
            <w:pPr>
              <w:pStyle w:val="TAL"/>
            </w:pPr>
            <w:r w:rsidRPr="00196BCA">
              <w:t xml:space="preserve">  logicalChannelIdentity</w:t>
            </w:r>
          </w:p>
        </w:tc>
        <w:tc>
          <w:tcPr>
            <w:tcW w:w="2227" w:type="dxa"/>
            <w:tcBorders>
              <w:top w:val="single" w:sz="4" w:space="0" w:color="000000"/>
              <w:left w:val="single" w:sz="4" w:space="0" w:color="000000"/>
              <w:bottom w:val="single" w:sz="4" w:space="0" w:color="000000"/>
              <w:right w:val="single" w:sz="4" w:space="0" w:color="000000"/>
            </w:tcBorders>
            <w:hideMark/>
          </w:tcPr>
          <w:p w14:paraId="5C4535F6" w14:textId="77777777" w:rsidR="00967363" w:rsidRPr="00196BCA" w:rsidRDefault="00967363" w:rsidP="00E84816">
            <w:pPr>
              <w:pStyle w:val="TAL"/>
            </w:pPr>
            <w:r w:rsidRPr="00196BCA">
              <w:t>Set to LCID of the DRB under test</w:t>
            </w:r>
          </w:p>
        </w:tc>
        <w:tc>
          <w:tcPr>
            <w:tcW w:w="1740" w:type="dxa"/>
            <w:tcBorders>
              <w:top w:val="single" w:sz="4" w:space="0" w:color="000000"/>
              <w:left w:val="single" w:sz="4" w:space="0" w:color="000000"/>
              <w:bottom w:val="single" w:sz="4" w:space="0" w:color="000000"/>
              <w:right w:val="single" w:sz="4" w:space="0" w:color="000000"/>
            </w:tcBorders>
          </w:tcPr>
          <w:p w14:paraId="66340431" w14:textId="77777777" w:rsidR="00967363" w:rsidRPr="00196BCA" w:rsidRDefault="00967363" w:rsidP="00E84816">
            <w:pPr>
              <w:pStyle w:val="TAL"/>
            </w:pPr>
          </w:p>
        </w:tc>
        <w:tc>
          <w:tcPr>
            <w:tcW w:w="1133" w:type="dxa"/>
            <w:tcBorders>
              <w:top w:val="single" w:sz="4" w:space="0" w:color="000000"/>
              <w:left w:val="single" w:sz="4" w:space="0" w:color="000000"/>
              <w:bottom w:val="single" w:sz="4" w:space="0" w:color="000000"/>
              <w:right w:val="single" w:sz="4" w:space="0" w:color="000000"/>
            </w:tcBorders>
          </w:tcPr>
          <w:p w14:paraId="7491C63B" w14:textId="77777777" w:rsidR="00967363" w:rsidRPr="00196BCA" w:rsidRDefault="00967363" w:rsidP="00E84816">
            <w:pPr>
              <w:pStyle w:val="TAL"/>
            </w:pPr>
          </w:p>
        </w:tc>
      </w:tr>
      <w:tr w:rsidR="00967363" w:rsidRPr="00196BCA" w14:paraId="4DB8CFF8" w14:textId="77777777" w:rsidTr="00E84816">
        <w:tc>
          <w:tcPr>
            <w:tcW w:w="4535" w:type="dxa"/>
            <w:tcBorders>
              <w:top w:val="single" w:sz="4" w:space="0" w:color="000000"/>
              <w:left w:val="single" w:sz="4" w:space="0" w:color="000000"/>
              <w:bottom w:val="single" w:sz="4" w:space="0" w:color="000000"/>
              <w:right w:val="single" w:sz="4" w:space="0" w:color="000000"/>
            </w:tcBorders>
            <w:hideMark/>
          </w:tcPr>
          <w:p w14:paraId="0E7B9D28" w14:textId="77777777" w:rsidR="00967363" w:rsidRPr="00196BCA" w:rsidRDefault="00967363" w:rsidP="00E84816">
            <w:pPr>
              <w:pStyle w:val="TAL"/>
            </w:pPr>
            <w:r w:rsidRPr="00196BCA">
              <w:t xml:space="preserve">  rlc-Config</w:t>
            </w:r>
          </w:p>
        </w:tc>
        <w:tc>
          <w:tcPr>
            <w:tcW w:w="2227" w:type="dxa"/>
            <w:tcBorders>
              <w:top w:val="single" w:sz="4" w:space="0" w:color="000000"/>
              <w:left w:val="single" w:sz="4" w:space="0" w:color="000000"/>
              <w:bottom w:val="single" w:sz="4" w:space="0" w:color="000000"/>
              <w:right w:val="single" w:sz="4" w:space="0" w:color="000000"/>
            </w:tcBorders>
            <w:hideMark/>
          </w:tcPr>
          <w:p w14:paraId="3748BFE1" w14:textId="77777777" w:rsidR="00967363" w:rsidRPr="00196BCA" w:rsidRDefault="00967363" w:rsidP="00E84816">
            <w:pPr>
              <w:pStyle w:val="TAL"/>
              <w:rPr>
                <w:iCs/>
              </w:rPr>
            </w:pPr>
            <w:r w:rsidRPr="00196BCA">
              <w:rPr>
                <w:iCs/>
              </w:rPr>
              <w:t>RLC-Config</w:t>
            </w:r>
          </w:p>
        </w:tc>
        <w:tc>
          <w:tcPr>
            <w:tcW w:w="1740" w:type="dxa"/>
            <w:tcBorders>
              <w:top w:val="single" w:sz="4" w:space="0" w:color="000000"/>
              <w:left w:val="single" w:sz="4" w:space="0" w:color="000000"/>
              <w:bottom w:val="single" w:sz="4" w:space="0" w:color="000000"/>
              <w:right w:val="single" w:sz="4" w:space="0" w:color="000000"/>
            </w:tcBorders>
          </w:tcPr>
          <w:p w14:paraId="7CF5E4FD" w14:textId="77777777" w:rsidR="00967363" w:rsidRPr="00196BCA" w:rsidRDefault="00967363" w:rsidP="00E84816">
            <w:pPr>
              <w:pStyle w:val="TAL"/>
            </w:pPr>
          </w:p>
        </w:tc>
        <w:tc>
          <w:tcPr>
            <w:tcW w:w="1133" w:type="dxa"/>
            <w:tcBorders>
              <w:top w:val="single" w:sz="4" w:space="0" w:color="000000"/>
              <w:left w:val="single" w:sz="4" w:space="0" w:color="000000"/>
              <w:bottom w:val="single" w:sz="4" w:space="0" w:color="000000"/>
              <w:right w:val="single" w:sz="4" w:space="0" w:color="000000"/>
            </w:tcBorders>
          </w:tcPr>
          <w:p w14:paraId="005EBE57" w14:textId="77777777" w:rsidR="00967363" w:rsidRPr="00196BCA" w:rsidRDefault="00967363" w:rsidP="00E84816">
            <w:pPr>
              <w:pStyle w:val="TAL"/>
            </w:pPr>
          </w:p>
        </w:tc>
      </w:tr>
      <w:tr w:rsidR="00967363" w:rsidRPr="00196BCA" w14:paraId="0BE3164A" w14:textId="77777777" w:rsidTr="00E84816">
        <w:tc>
          <w:tcPr>
            <w:tcW w:w="4535" w:type="dxa"/>
            <w:tcBorders>
              <w:top w:val="single" w:sz="4" w:space="0" w:color="000000"/>
              <w:left w:val="single" w:sz="4" w:space="0" w:color="000000"/>
              <w:bottom w:val="single" w:sz="4" w:space="0" w:color="000000"/>
              <w:right w:val="single" w:sz="4" w:space="0" w:color="000000"/>
            </w:tcBorders>
            <w:hideMark/>
          </w:tcPr>
          <w:p w14:paraId="460F380F" w14:textId="77777777" w:rsidR="00967363" w:rsidRPr="00196BCA" w:rsidRDefault="00967363" w:rsidP="00E84816">
            <w:pPr>
              <w:pStyle w:val="TAL"/>
            </w:pPr>
            <w:r w:rsidRPr="00196BCA">
              <w:t>}</w:t>
            </w:r>
          </w:p>
        </w:tc>
        <w:tc>
          <w:tcPr>
            <w:tcW w:w="2227" w:type="dxa"/>
            <w:tcBorders>
              <w:top w:val="single" w:sz="4" w:space="0" w:color="000000"/>
              <w:left w:val="single" w:sz="4" w:space="0" w:color="000000"/>
              <w:bottom w:val="single" w:sz="4" w:space="0" w:color="000000"/>
              <w:right w:val="single" w:sz="4" w:space="0" w:color="000000"/>
            </w:tcBorders>
          </w:tcPr>
          <w:p w14:paraId="50E66CF1" w14:textId="77777777" w:rsidR="00967363" w:rsidRPr="00196BCA" w:rsidRDefault="00967363" w:rsidP="00E84816">
            <w:pPr>
              <w:pStyle w:val="TAL"/>
            </w:pPr>
          </w:p>
        </w:tc>
        <w:tc>
          <w:tcPr>
            <w:tcW w:w="1740" w:type="dxa"/>
            <w:tcBorders>
              <w:top w:val="single" w:sz="4" w:space="0" w:color="000000"/>
              <w:left w:val="single" w:sz="4" w:space="0" w:color="000000"/>
              <w:bottom w:val="single" w:sz="4" w:space="0" w:color="000000"/>
              <w:right w:val="single" w:sz="4" w:space="0" w:color="000000"/>
            </w:tcBorders>
          </w:tcPr>
          <w:p w14:paraId="32EE3D0F" w14:textId="77777777" w:rsidR="00967363" w:rsidRPr="00196BCA" w:rsidRDefault="00967363" w:rsidP="00E84816">
            <w:pPr>
              <w:pStyle w:val="TAL"/>
            </w:pPr>
          </w:p>
        </w:tc>
        <w:tc>
          <w:tcPr>
            <w:tcW w:w="1133" w:type="dxa"/>
            <w:tcBorders>
              <w:top w:val="single" w:sz="4" w:space="0" w:color="000000"/>
              <w:left w:val="single" w:sz="4" w:space="0" w:color="000000"/>
              <w:bottom w:val="single" w:sz="4" w:space="0" w:color="000000"/>
              <w:right w:val="single" w:sz="4" w:space="0" w:color="000000"/>
            </w:tcBorders>
          </w:tcPr>
          <w:p w14:paraId="78A92450" w14:textId="77777777" w:rsidR="00967363" w:rsidRPr="00196BCA" w:rsidRDefault="00967363" w:rsidP="00E84816">
            <w:pPr>
              <w:pStyle w:val="TAL"/>
            </w:pPr>
          </w:p>
        </w:tc>
      </w:tr>
    </w:tbl>
    <w:p w14:paraId="21DAC6DD" w14:textId="77777777" w:rsidR="00967363" w:rsidRPr="00196BCA" w:rsidRDefault="00967363" w:rsidP="00EE2286"/>
    <w:p w14:paraId="610BC5AE" w14:textId="77777777" w:rsidR="00967363" w:rsidRPr="00196BCA" w:rsidRDefault="00967363" w:rsidP="00967363">
      <w:pPr>
        <w:pStyle w:val="TH"/>
      </w:pPr>
      <w:r w:rsidRPr="00196BCA">
        <w:t xml:space="preserve">Table 7.1.2.2.8.3.3-4: </w:t>
      </w:r>
      <w:r w:rsidRPr="00196BCA">
        <w:rPr>
          <w:i/>
        </w:rPr>
        <w:t>RLC-Config</w:t>
      </w:r>
      <w:r w:rsidRPr="00196BCA">
        <w:t xml:space="preserve"> (Table 7.1.2.3.8.3.3-3)</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99" w:type="dxa"/>
          <w:right w:w="99" w:type="dxa"/>
        </w:tblCellMar>
        <w:tblLook w:val="04A0" w:firstRow="1" w:lastRow="0" w:firstColumn="1" w:lastColumn="0" w:noHBand="0" w:noVBand="1"/>
      </w:tblPr>
      <w:tblGrid>
        <w:gridCol w:w="4535"/>
        <w:gridCol w:w="2227"/>
        <w:gridCol w:w="1740"/>
        <w:gridCol w:w="1133"/>
      </w:tblGrid>
      <w:tr w:rsidR="00967363" w:rsidRPr="00196BCA" w14:paraId="1DD8C158" w14:textId="77777777" w:rsidTr="00E84816">
        <w:trPr>
          <w:cantSplit/>
        </w:trPr>
        <w:tc>
          <w:tcPr>
            <w:tcW w:w="9635" w:type="dxa"/>
            <w:gridSpan w:val="4"/>
            <w:tcBorders>
              <w:top w:val="single" w:sz="4" w:space="0" w:color="000000"/>
              <w:left w:val="single" w:sz="4" w:space="0" w:color="000000"/>
              <w:bottom w:val="single" w:sz="4" w:space="0" w:color="000000"/>
              <w:right w:val="single" w:sz="4" w:space="0" w:color="000000"/>
            </w:tcBorders>
            <w:hideMark/>
          </w:tcPr>
          <w:p w14:paraId="1BAB834C" w14:textId="77777777" w:rsidR="00967363" w:rsidRPr="00196BCA" w:rsidRDefault="00967363" w:rsidP="00E84816">
            <w:pPr>
              <w:pStyle w:val="TAL"/>
            </w:pPr>
            <w:r w:rsidRPr="00196BCA">
              <w:t>Derivation Path: 38.508-1 [4], Table 4.6.3-149 with condition AM</w:t>
            </w:r>
          </w:p>
        </w:tc>
      </w:tr>
      <w:tr w:rsidR="00967363" w:rsidRPr="00196BCA" w14:paraId="366A7254" w14:textId="77777777" w:rsidTr="00E84816">
        <w:tc>
          <w:tcPr>
            <w:tcW w:w="4535" w:type="dxa"/>
            <w:tcBorders>
              <w:top w:val="single" w:sz="4" w:space="0" w:color="000000"/>
              <w:left w:val="single" w:sz="4" w:space="0" w:color="000000"/>
              <w:bottom w:val="single" w:sz="4" w:space="0" w:color="000000"/>
              <w:right w:val="single" w:sz="4" w:space="0" w:color="000000"/>
            </w:tcBorders>
            <w:hideMark/>
          </w:tcPr>
          <w:p w14:paraId="1F7E126E" w14:textId="77777777" w:rsidR="00967363" w:rsidRPr="00196BCA" w:rsidRDefault="00967363" w:rsidP="00E84816">
            <w:pPr>
              <w:pStyle w:val="TAH"/>
            </w:pPr>
            <w:r w:rsidRPr="00196BCA">
              <w:t>Information Element</w:t>
            </w:r>
          </w:p>
        </w:tc>
        <w:tc>
          <w:tcPr>
            <w:tcW w:w="2227" w:type="dxa"/>
            <w:tcBorders>
              <w:top w:val="single" w:sz="4" w:space="0" w:color="000000"/>
              <w:left w:val="single" w:sz="4" w:space="0" w:color="000000"/>
              <w:bottom w:val="single" w:sz="4" w:space="0" w:color="000000"/>
              <w:right w:val="single" w:sz="4" w:space="0" w:color="000000"/>
            </w:tcBorders>
            <w:hideMark/>
          </w:tcPr>
          <w:p w14:paraId="4295C80C" w14:textId="77777777" w:rsidR="00967363" w:rsidRPr="00196BCA" w:rsidRDefault="00967363" w:rsidP="00E84816">
            <w:pPr>
              <w:pStyle w:val="TAH"/>
            </w:pPr>
            <w:r w:rsidRPr="00196BCA">
              <w:t>Value/remark</w:t>
            </w:r>
          </w:p>
        </w:tc>
        <w:tc>
          <w:tcPr>
            <w:tcW w:w="1740" w:type="dxa"/>
            <w:tcBorders>
              <w:top w:val="single" w:sz="4" w:space="0" w:color="000000"/>
              <w:left w:val="single" w:sz="4" w:space="0" w:color="000000"/>
              <w:bottom w:val="single" w:sz="4" w:space="0" w:color="000000"/>
              <w:right w:val="single" w:sz="4" w:space="0" w:color="000000"/>
            </w:tcBorders>
            <w:hideMark/>
          </w:tcPr>
          <w:p w14:paraId="07285625" w14:textId="77777777" w:rsidR="00967363" w:rsidRPr="00196BCA" w:rsidRDefault="00967363" w:rsidP="00E84816">
            <w:pPr>
              <w:pStyle w:val="TAH"/>
            </w:pPr>
            <w:r w:rsidRPr="00196BCA">
              <w:t>Comment</w:t>
            </w:r>
          </w:p>
        </w:tc>
        <w:tc>
          <w:tcPr>
            <w:tcW w:w="1133" w:type="dxa"/>
            <w:tcBorders>
              <w:top w:val="single" w:sz="4" w:space="0" w:color="000000"/>
              <w:left w:val="single" w:sz="4" w:space="0" w:color="000000"/>
              <w:bottom w:val="single" w:sz="4" w:space="0" w:color="000000"/>
              <w:right w:val="single" w:sz="4" w:space="0" w:color="000000"/>
            </w:tcBorders>
            <w:hideMark/>
          </w:tcPr>
          <w:p w14:paraId="317D7E7E" w14:textId="77777777" w:rsidR="00967363" w:rsidRPr="00196BCA" w:rsidRDefault="00967363" w:rsidP="00E84816">
            <w:pPr>
              <w:pStyle w:val="TAH"/>
            </w:pPr>
            <w:r w:rsidRPr="00196BCA">
              <w:t>Condition</w:t>
            </w:r>
          </w:p>
        </w:tc>
      </w:tr>
      <w:tr w:rsidR="00967363" w:rsidRPr="00196BCA" w14:paraId="395DEE70" w14:textId="77777777" w:rsidTr="00E84816">
        <w:tc>
          <w:tcPr>
            <w:tcW w:w="4535" w:type="dxa"/>
            <w:tcBorders>
              <w:top w:val="single" w:sz="4" w:space="0" w:color="000000"/>
              <w:left w:val="single" w:sz="4" w:space="0" w:color="000000"/>
              <w:bottom w:val="single" w:sz="4" w:space="0" w:color="000000"/>
              <w:right w:val="single" w:sz="4" w:space="0" w:color="000000"/>
            </w:tcBorders>
            <w:hideMark/>
          </w:tcPr>
          <w:p w14:paraId="2CB0D017" w14:textId="77777777" w:rsidR="00967363" w:rsidRPr="00196BCA" w:rsidRDefault="00967363" w:rsidP="00E84816">
            <w:pPr>
              <w:pStyle w:val="TAL"/>
            </w:pPr>
            <w:r w:rsidRPr="00196BCA">
              <w:t>RLC-Config ::= CHOICE {</w:t>
            </w:r>
          </w:p>
        </w:tc>
        <w:tc>
          <w:tcPr>
            <w:tcW w:w="2227" w:type="dxa"/>
            <w:tcBorders>
              <w:top w:val="single" w:sz="4" w:space="0" w:color="000000"/>
              <w:left w:val="single" w:sz="4" w:space="0" w:color="000000"/>
              <w:bottom w:val="single" w:sz="4" w:space="0" w:color="000000"/>
              <w:right w:val="single" w:sz="4" w:space="0" w:color="000000"/>
            </w:tcBorders>
          </w:tcPr>
          <w:p w14:paraId="162BD873" w14:textId="77777777" w:rsidR="00967363" w:rsidRPr="00196BCA" w:rsidRDefault="00967363" w:rsidP="00E84816">
            <w:pPr>
              <w:pStyle w:val="TAL"/>
            </w:pPr>
          </w:p>
        </w:tc>
        <w:tc>
          <w:tcPr>
            <w:tcW w:w="1740" w:type="dxa"/>
            <w:tcBorders>
              <w:top w:val="single" w:sz="4" w:space="0" w:color="000000"/>
              <w:left w:val="single" w:sz="4" w:space="0" w:color="000000"/>
              <w:bottom w:val="single" w:sz="4" w:space="0" w:color="000000"/>
              <w:right w:val="single" w:sz="4" w:space="0" w:color="000000"/>
            </w:tcBorders>
          </w:tcPr>
          <w:p w14:paraId="2B1B824E" w14:textId="77777777" w:rsidR="00967363" w:rsidRPr="00196BCA" w:rsidRDefault="00967363" w:rsidP="00E84816">
            <w:pPr>
              <w:pStyle w:val="TAL"/>
            </w:pPr>
          </w:p>
        </w:tc>
        <w:tc>
          <w:tcPr>
            <w:tcW w:w="1133" w:type="dxa"/>
            <w:tcBorders>
              <w:top w:val="single" w:sz="4" w:space="0" w:color="000000"/>
              <w:left w:val="single" w:sz="4" w:space="0" w:color="000000"/>
              <w:bottom w:val="single" w:sz="4" w:space="0" w:color="000000"/>
              <w:right w:val="single" w:sz="4" w:space="0" w:color="000000"/>
            </w:tcBorders>
          </w:tcPr>
          <w:p w14:paraId="5962AB99" w14:textId="77777777" w:rsidR="00967363" w:rsidRPr="00196BCA" w:rsidRDefault="00967363" w:rsidP="00E84816">
            <w:pPr>
              <w:pStyle w:val="TAL"/>
            </w:pPr>
          </w:p>
        </w:tc>
      </w:tr>
      <w:tr w:rsidR="00967363" w:rsidRPr="00196BCA" w14:paraId="3AA78DFB" w14:textId="77777777" w:rsidTr="00E84816">
        <w:tc>
          <w:tcPr>
            <w:tcW w:w="4535" w:type="dxa"/>
            <w:tcBorders>
              <w:top w:val="single" w:sz="4" w:space="0" w:color="000000"/>
              <w:left w:val="single" w:sz="4" w:space="0" w:color="000000"/>
              <w:bottom w:val="single" w:sz="4" w:space="0" w:color="000000"/>
              <w:right w:val="single" w:sz="4" w:space="0" w:color="000000"/>
            </w:tcBorders>
            <w:hideMark/>
          </w:tcPr>
          <w:p w14:paraId="63912111" w14:textId="77777777" w:rsidR="00967363" w:rsidRPr="00196BCA" w:rsidRDefault="00967363" w:rsidP="00E84816">
            <w:pPr>
              <w:pStyle w:val="TAL"/>
            </w:pPr>
            <w:r w:rsidRPr="00196BCA">
              <w:rPr>
                <w:snapToGrid w:val="0"/>
              </w:rPr>
              <w:t xml:space="preserve">  am SEQUENCE </w:t>
            </w:r>
            <w:r w:rsidRPr="00196BCA">
              <w:t>{</w:t>
            </w:r>
          </w:p>
        </w:tc>
        <w:tc>
          <w:tcPr>
            <w:tcW w:w="2227" w:type="dxa"/>
            <w:tcBorders>
              <w:top w:val="single" w:sz="4" w:space="0" w:color="000000"/>
              <w:left w:val="single" w:sz="4" w:space="0" w:color="000000"/>
              <w:bottom w:val="single" w:sz="4" w:space="0" w:color="000000"/>
              <w:right w:val="single" w:sz="4" w:space="0" w:color="000000"/>
            </w:tcBorders>
          </w:tcPr>
          <w:p w14:paraId="51AE75F9" w14:textId="77777777" w:rsidR="00967363" w:rsidRPr="00196BCA" w:rsidRDefault="00967363" w:rsidP="00E84816">
            <w:pPr>
              <w:pStyle w:val="TAL"/>
            </w:pPr>
          </w:p>
        </w:tc>
        <w:tc>
          <w:tcPr>
            <w:tcW w:w="1740" w:type="dxa"/>
            <w:tcBorders>
              <w:top w:val="single" w:sz="4" w:space="0" w:color="000000"/>
              <w:left w:val="single" w:sz="4" w:space="0" w:color="000000"/>
              <w:bottom w:val="single" w:sz="4" w:space="0" w:color="000000"/>
              <w:right w:val="single" w:sz="4" w:space="0" w:color="000000"/>
            </w:tcBorders>
          </w:tcPr>
          <w:p w14:paraId="2CF0A168" w14:textId="77777777" w:rsidR="00967363" w:rsidRPr="00196BCA" w:rsidRDefault="00967363" w:rsidP="00E84816">
            <w:pPr>
              <w:pStyle w:val="TAL"/>
            </w:pPr>
          </w:p>
        </w:tc>
        <w:tc>
          <w:tcPr>
            <w:tcW w:w="1133" w:type="dxa"/>
            <w:tcBorders>
              <w:top w:val="single" w:sz="4" w:space="0" w:color="000000"/>
              <w:left w:val="single" w:sz="4" w:space="0" w:color="000000"/>
              <w:bottom w:val="single" w:sz="4" w:space="0" w:color="000000"/>
              <w:right w:val="single" w:sz="4" w:space="0" w:color="000000"/>
            </w:tcBorders>
          </w:tcPr>
          <w:p w14:paraId="266CE55B" w14:textId="77777777" w:rsidR="00967363" w:rsidRPr="00196BCA" w:rsidRDefault="00967363" w:rsidP="00E84816">
            <w:pPr>
              <w:pStyle w:val="TAL"/>
            </w:pPr>
          </w:p>
        </w:tc>
      </w:tr>
      <w:tr w:rsidR="00967363" w:rsidRPr="00196BCA" w14:paraId="6C7584CA" w14:textId="77777777" w:rsidTr="00E84816">
        <w:tc>
          <w:tcPr>
            <w:tcW w:w="4535" w:type="dxa"/>
            <w:tcBorders>
              <w:top w:val="single" w:sz="4" w:space="0" w:color="000000"/>
              <w:left w:val="single" w:sz="4" w:space="0" w:color="000000"/>
              <w:bottom w:val="single" w:sz="4" w:space="0" w:color="000000"/>
              <w:right w:val="single" w:sz="4" w:space="0" w:color="000000"/>
            </w:tcBorders>
            <w:hideMark/>
          </w:tcPr>
          <w:p w14:paraId="48FE9952" w14:textId="77777777" w:rsidR="00967363" w:rsidRPr="00196BCA" w:rsidRDefault="00967363" w:rsidP="00E84816">
            <w:pPr>
              <w:pStyle w:val="TAL"/>
              <w:rPr>
                <w:snapToGrid w:val="0"/>
              </w:rPr>
            </w:pPr>
            <w:r w:rsidRPr="00196BCA">
              <w:t xml:space="preserve">    ul-AM-RLC </w:t>
            </w:r>
            <w:r w:rsidRPr="00196BCA">
              <w:rPr>
                <w:snapToGrid w:val="0"/>
              </w:rPr>
              <w:t xml:space="preserve">SEQUENCE </w:t>
            </w:r>
            <w:r w:rsidRPr="00196BCA">
              <w:t>{</w:t>
            </w:r>
          </w:p>
        </w:tc>
        <w:tc>
          <w:tcPr>
            <w:tcW w:w="2227" w:type="dxa"/>
            <w:tcBorders>
              <w:top w:val="single" w:sz="4" w:space="0" w:color="000000"/>
              <w:left w:val="single" w:sz="4" w:space="0" w:color="000000"/>
              <w:bottom w:val="single" w:sz="4" w:space="0" w:color="000000"/>
              <w:right w:val="single" w:sz="4" w:space="0" w:color="000000"/>
            </w:tcBorders>
          </w:tcPr>
          <w:p w14:paraId="6A4CAF09" w14:textId="77777777" w:rsidR="00967363" w:rsidRPr="00196BCA" w:rsidRDefault="00967363" w:rsidP="00E84816">
            <w:pPr>
              <w:pStyle w:val="TAL"/>
            </w:pPr>
          </w:p>
        </w:tc>
        <w:tc>
          <w:tcPr>
            <w:tcW w:w="1740" w:type="dxa"/>
            <w:tcBorders>
              <w:top w:val="single" w:sz="4" w:space="0" w:color="000000"/>
              <w:left w:val="single" w:sz="4" w:space="0" w:color="000000"/>
              <w:bottom w:val="single" w:sz="4" w:space="0" w:color="000000"/>
              <w:right w:val="single" w:sz="4" w:space="0" w:color="000000"/>
            </w:tcBorders>
          </w:tcPr>
          <w:p w14:paraId="1AE3DAB7" w14:textId="77777777" w:rsidR="00967363" w:rsidRPr="00196BCA" w:rsidRDefault="00967363" w:rsidP="00E84816">
            <w:pPr>
              <w:pStyle w:val="TAL"/>
            </w:pPr>
          </w:p>
        </w:tc>
        <w:tc>
          <w:tcPr>
            <w:tcW w:w="1133" w:type="dxa"/>
            <w:tcBorders>
              <w:top w:val="single" w:sz="4" w:space="0" w:color="000000"/>
              <w:left w:val="single" w:sz="4" w:space="0" w:color="000000"/>
              <w:bottom w:val="single" w:sz="4" w:space="0" w:color="000000"/>
              <w:right w:val="single" w:sz="4" w:space="0" w:color="000000"/>
            </w:tcBorders>
          </w:tcPr>
          <w:p w14:paraId="324A6E48" w14:textId="77777777" w:rsidR="00967363" w:rsidRPr="00196BCA" w:rsidRDefault="00967363" w:rsidP="00E84816">
            <w:pPr>
              <w:pStyle w:val="TAL"/>
            </w:pPr>
          </w:p>
        </w:tc>
      </w:tr>
      <w:tr w:rsidR="00967363" w:rsidRPr="00196BCA" w14:paraId="762B8DA6" w14:textId="77777777" w:rsidTr="00E84816">
        <w:tc>
          <w:tcPr>
            <w:tcW w:w="4535" w:type="dxa"/>
            <w:tcBorders>
              <w:top w:val="single" w:sz="4" w:space="0" w:color="000000"/>
              <w:left w:val="single" w:sz="4" w:space="0" w:color="000000"/>
              <w:bottom w:val="single" w:sz="4" w:space="0" w:color="000000"/>
              <w:right w:val="single" w:sz="4" w:space="0" w:color="000000"/>
            </w:tcBorders>
            <w:hideMark/>
          </w:tcPr>
          <w:p w14:paraId="737421E8" w14:textId="77777777" w:rsidR="00967363" w:rsidRPr="00196BCA" w:rsidRDefault="00967363" w:rsidP="00E84816">
            <w:pPr>
              <w:pStyle w:val="TAL"/>
              <w:rPr>
                <w:snapToGrid w:val="0"/>
              </w:rPr>
            </w:pPr>
            <w:r w:rsidRPr="00196BCA">
              <w:t xml:space="preserve">      sn-FieldLength</w:t>
            </w:r>
          </w:p>
        </w:tc>
        <w:tc>
          <w:tcPr>
            <w:tcW w:w="2227" w:type="dxa"/>
            <w:tcBorders>
              <w:top w:val="single" w:sz="4" w:space="0" w:color="000000"/>
              <w:left w:val="single" w:sz="4" w:space="0" w:color="000000"/>
              <w:bottom w:val="single" w:sz="4" w:space="0" w:color="000000"/>
              <w:right w:val="single" w:sz="4" w:space="0" w:color="000000"/>
            </w:tcBorders>
            <w:hideMark/>
          </w:tcPr>
          <w:p w14:paraId="4945AA1B" w14:textId="77777777" w:rsidR="00967363" w:rsidRPr="00196BCA" w:rsidRDefault="00967363" w:rsidP="00E84816">
            <w:pPr>
              <w:pStyle w:val="TAL"/>
            </w:pPr>
            <w:r w:rsidRPr="00196BCA">
              <w:t>Not present</w:t>
            </w:r>
          </w:p>
        </w:tc>
        <w:tc>
          <w:tcPr>
            <w:tcW w:w="1740" w:type="dxa"/>
            <w:tcBorders>
              <w:top w:val="single" w:sz="4" w:space="0" w:color="000000"/>
              <w:left w:val="single" w:sz="4" w:space="0" w:color="000000"/>
              <w:bottom w:val="single" w:sz="4" w:space="0" w:color="000000"/>
              <w:right w:val="single" w:sz="4" w:space="0" w:color="000000"/>
            </w:tcBorders>
          </w:tcPr>
          <w:p w14:paraId="109BAC26" w14:textId="77777777" w:rsidR="00967363" w:rsidRPr="00196BCA" w:rsidRDefault="00967363" w:rsidP="00E84816">
            <w:pPr>
              <w:pStyle w:val="TAL"/>
            </w:pPr>
          </w:p>
        </w:tc>
        <w:tc>
          <w:tcPr>
            <w:tcW w:w="1133" w:type="dxa"/>
            <w:tcBorders>
              <w:top w:val="single" w:sz="4" w:space="0" w:color="000000"/>
              <w:left w:val="single" w:sz="4" w:space="0" w:color="000000"/>
              <w:bottom w:val="single" w:sz="4" w:space="0" w:color="000000"/>
              <w:right w:val="single" w:sz="4" w:space="0" w:color="000000"/>
            </w:tcBorders>
          </w:tcPr>
          <w:p w14:paraId="3F27D538" w14:textId="77777777" w:rsidR="00967363" w:rsidRPr="00196BCA" w:rsidRDefault="00967363" w:rsidP="00E84816">
            <w:pPr>
              <w:pStyle w:val="TAL"/>
            </w:pPr>
          </w:p>
        </w:tc>
      </w:tr>
      <w:tr w:rsidR="00967363" w:rsidRPr="00196BCA" w14:paraId="2E64194D" w14:textId="77777777" w:rsidTr="00E84816">
        <w:tc>
          <w:tcPr>
            <w:tcW w:w="4535" w:type="dxa"/>
            <w:tcBorders>
              <w:top w:val="single" w:sz="4" w:space="0" w:color="000000"/>
              <w:left w:val="single" w:sz="4" w:space="0" w:color="000000"/>
              <w:bottom w:val="single" w:sz="4" w:space="0" w:color="000000"/>
              <w:right w:val="single" w:sz="4" w:space="0" w:color="000000"/>
            </w:tcBorders>
            <w:hideMark/>
          </w:tcPr>
          <w:p w14:paraId="7FE5FE01" w14:textId="77777777" w:rsidR="00967363" w:rsidRPr="00196BCA" w:rsidRDefault="00967363" w:rsidP="00E84816">
            <w:pPr>
              <w:pStyle w:val="TAL"/>
              <w:rPr>
                <w:snapToGrid w:val="0"/>
              </w:rPr>
            </w:pPr>
            <w:r w:rsidRPr="00196BCA">
              <w:t xml:space="preserve">      t-PollRetransmit</w:t>
            </w:r>
          </w:p>
        </w:tc>
        <w:tc>
          <w:tcPr>
            <w:tcW w:w="2227" w:type="dxa"/>
            <w:tcBorders>
              <w:top w:val="single" w:sz="4" w:space="0" w:color="000000"/>
              <w:left w:val="single" w:sz="4" w:space="0" w:color="000000"/>
              <w:bottom w:val="single" w:sz="4" w:space="0" w:color="000000"/>
              <w:right w:val="single" w:sz="4" w:space="0" w:color="000000"/>
            </w:tcBorders>
            <w:hideMark/>
          </w:tcPr>
          <w:p w14:paraId="354E715D" w14:textId="77777777" w:rsidR="00967363" w:rsidRPr="00196BCA" w:rsidRDefault="00967363" w:rsidP="00E84816">
            <w:pPr>
              <w:pStyle w:val="TAL"/>
            </w:pPr>
            <w:r w:rsidRPr="00196BCA">
              <w:t>ms500</w:t>
            </w:r>
          </w:p>
        </w:tc>
        <w:tc>
          <w:tcPr>
            <w:tcW w:w="1740" w:type="dxa"/>
            <w:tcBorders>
              <w:top w:val="single" w:sz="4" w:space="0" w:color="000000"/>
              <w:left w:val="single" w:sz="4" w:space="0" w:color="000000"/>
              <w:bottom w:val="single" w:sz="4" w:space="0" w:color="000000"/>
              <w:right w:val="single" w:sz="4" w:space="0" w:color="000000"/>
            </w:tcBorders>
          </w:tcPr>
          <w:p w14:paraId="1D5FC026" w14:textId="77777777" w:rsidR="00967363" w:rsidRPr="00196BCA" w:rsidRDefault="00967363" w:rsidP="00E84816">
            <w:pPr>
              <w:pStyle w:val="TAL"/>
            </w:pPr>
          </w:p>
        </w:tc>
        <w:tc>
          <w:tcPr>
            <w:tcW w:w="1133" w:type="dxa"/>
            <w:tcBorders>
              <w:top w:val="single" w:sz="4" w:space="0" w:color="000000"/>
              <w:left w:val="single" w:sz="4" w:space="0" w:color="000000"/>
              <w:bottom w:val="single" w:sz="4" w:space="0" w:color="000000"/>
              <w:right w:val="single" w:sz="4" w:space="0" w:color="000000"/>
            </w:tcBorders>
          </w:tcPr>
          <w:p w14:paraId="7D5B3097" w14:textId="77777777" w:rsidR="00967363" w:rsidRPr="00196BCA" w:rsidRDefault="00967363" w:rsidP="00E84816">
            <w:pPr>
              <w:pStyle w:val="TAL"/>
            </w:pPr>
          </w:p>
        </w:tc>
      </w:tr>
      <w:tr w:rsidR="00967363" w:rsidRPr="00196BCA" w14:paraId="564A5AF8" w14:textId="77777777" w:rsidTr="00E84816">
        <w:tc>
          <w:tcPr>
            <w:tcW w:w="4535" w:type="dxa"/>
            <w:tcBorders>
              <w:top w:val="single" w:sz="4" w:space="0" w:color="000000"/>
              <w:left w:val="single" w:sz="4" w:space="0" w:color="000000"/>
              <w:bottom w:val="single" w:sz="4" w:space="0" w:color="000000"/>
              <w:right w:val="single" w:sz="4" w:space="0" w:color="000000"/>
            </w:tcBorders>
            <w:hideMark/>
          </w:tcPr>
          <w:p w14:paraId="512B6FF8" w14:textId="77777777" w:rsidR="00967363" w:rsidRPr="00196BCA" w:rsidRDefault="00967363" w:rsidP="00E84816">
            <w:pPr>
              <w:pStyle w:val="TAL"/>
            </w:pPr>
            <w:r w:rsidRPr="00196BCA">
              <w:t xml:space="preserve">    }</w:t>
            </w:r>
          </w:p>
        </w:tc>
        <w:tc>
          <w:tcPr>
            <w:tcW w:w="2227" w:type="dxa"/>
            <w:tcBorders>
              <w:top w:val="single" w:sz="4" w:space="0" w:color="000000"/>
              <w:left w:val="single" w:sz="4" w:space="0" w:color="000000"/>
              <w:bottom w:val="single" w:sz="4" w:space="0" w:color="000000"/>
              <w:right w:val="single" w:sz="4" w:space="0" w:color="000000"/>
            </w:tcBorders>
          </w:tcPr>
          <w:p w14:paraId="0A736480" w14:textId="77777777" w:rsidR="00967363" w:rsidRPr="00196BCA" w:rsidRDefault="00967363" w:rsidP="00E84816">
            <w:pPr>
              <w:pStyle w:val="TAL"/>
            </w:pPr>
          </w:p>
        </w:tc>
        <w:tc>
          <w:tcPr>
            <w:tcW w:w="1740" w:type="dxa"/>
            <w:tcBorders>
              <w:top w:val="single" w:sz="4" w:space="0" w:color="000000"/>
              <w:left w:val="single" w:sz="4" w:space="0" w:color="000000"/>
              <w:bottom w:val="single" w:sz="4" w:space="0" w:color="000000"/>
              <w:right w:val="single" w:sz="4" w:space="0" w:color="000000"/>
            </w:tcBorders>
          </w:tcPr>
          <w:p w14:paraId="07E32918" w14:textId="77777777" w:rsidR="00967363" w:rsidRPr="00196BCA" w:rsidRDefault="00967363" w:rsidP="00E84816">
            <w:pPr>
              <w:pStyle w:val="TAL"/>
            </w:pPr>
          </w:p>
        </w:tc>
        <w:tc>
          <w:tcPr>
            <w:tcW w:w="1133" w:type="dxa"/>
            <w:tcBorders>
              <w:top w:val="single" w:sz="4" w:space="0" w:color="000000"/>
              <w:left w:val="single" w:sz="4" w:space="0" w:color="000000"/>
              <w:bottom w:val="single" w:sz="4" w:space="0" w:color="000000"/>
              <w:right w:val="single" w:sz="4" w:space="0" w:color="000000"/>
            </w:tcBorders>
          </w:tcPr>
          <w:p w14:paraId="30AC1FBD" w14:textId="77777777" w:rsidR="00967363" w:rsidRPr="00196BCA" w:rsidRDefault="00967363" w:rsidP="00E84816">
            <w:pPr>
              <w:pStyle w:val="TAL"/>
            </w:pPr>
          </w:p>
        </w:tc>
      </w:tr>
      <w:tr w:rsidR="00967363" w:rsidRPr="00196BCA" w14:paraId="23F9FC08" w14:textId="77777777" w:rsidTr="00EE2286">
        <w:tc>
          <w:tcPr>
            <w:tcW w:w="4535" w:type="dxa"/>
            <w:tcBorders>
              <w:top w:val="single" w:sz="4" w:space="0" w:color="000000"/>
              <w:left w:val="single" w:sz="4" w:space="0" w:color="000000"/>
              <w:bottom w:val="single" w:sz="4" w:space="0" w:color="000000"/>
              <w:right w:val="single" w:sz="4" w:space="0" w:color="000000"/>
            </w:tcBorders>
            <w:hideMark/>
          </w:tcPr>
          <w:p w14:paraId="7D90B69B" w14:textId="77777777" w:rsidR="00967363" w:rsidRPr="00196BCA" w:rsidRDefault="00967363" w:rsidP="00E84816">
            <w:pPr>
              <w:pStyle w:val="TAL"/>
            </w:pPr>
            <w:r w:rsidRPr="00196BCA">
              <w:t xml:space="preserve">    dl-AM-RLC </w:t>
            </w:r>
            <w:r w:rsidRPr="00196BCA">
              <w:rPr>
                <w:snapToGrid w:val="0"/>
              </w:rPr>
              <w:t xml:space="preserve">SEQUENCE </w:t>
            </w:r>
            <w:r w:rsidRPr="00196BCA">
              <w:t>{</w:t>
            </w:r>
          </w:p>
        </w:tc>
        <w:tc>
          <w:tcPr>
            <w:tcW w:w="2227" w:type="dxa"/>
            <w:tcBorders>
              <w:top w:val="single" w:sz="4" w:space="0" w:color="000000"/>
              <w:left w:val="single" w:sz="4" w:space="0" w:color="000000"/>
              <w:bottom w:val="single" w:sz="4" w:space="0" w:color="000000"/>
              <w:right w:val="single" w:sz="4" w:space="0" w:color="000000"/>
            </w:tcBorders>
          </w:tcPr>
          <w:p w14:paraId="33BA4255" w14:textId="77777777" w:rsidR="00967363" w:rsidRPr="00196BCA" w:rsidRDefault="00967363" w:rsidP="00E84816">
            <w:pPr>
              <w:pStyle w:val="TAL"/>
            </w:pPr>
          </w:p>
        </w:tc>
        <w:tc>
          <w:tcPr>
            <w:tcW w:w="1740" w:type="dxa"/>
            <w:tcBorders>
              <w:top w:val="single" w:sz="4" w:space="0" w:color="000000"/>
              <w:left w:val="single" w:sz="4" w:space="0" w:color="000000"/>
              <w:bottom w:val="single" w:sz="4" w:space="0" w:color="000000"/>
              <w:right w:val="single" w:sz="4" w:space="0" w:color="000000"/>
            </w:tcBorders>
          </w:tcPr>
          <w:p w14:paraId="0B8F919F" w14:textId="77777777" w:rsidR="00967363" w:rsidRPr="00196BCA" w:rsidRDefault="00967363" w:rsidP="00E84816">
            <w:pPr>
              <w:pStyle w:val="TAL"/>
            </w:pPr>
          </w:p>
        </w:tc>
        <w:tc>
          <w:tcPr>
            <w:tcW w:w="1133" w:type="dxa"/>
            <w:tcBorders>
              <w:top w:val="single" w:sz="4" w:space="0" w:color="000000"/>
              <w:left w:val="single" w:sz="4" w:space="0" w:color="000000"/>
              <w:bottom w:val="single" w:sz="4" w:space="0" w:color="000000"/>
              <w:right w:val="single" w:sz="4" w:space="0" w:color="000000"/>
            </w:tcBorders>
          </w:tcPr>
          <w:p w14:paraId="1DD232F7" w14:textId="77777777" w:rsidR="00967363" w:rsidRPr="00196BCA" w:rsidRDefault="00967363" w:rsidP="00E84816">
            <w:pPr>
              <w:pStyle w:val="TAL"/>
            </w:pPr>
          </w:p>
        </w:tc>
      </w:tr>
      <w:tr w:rsidR="00967363" w:rsidRPr="00196BCA" w14:paraId="731BEFA6" w14:textId="77777777" w:rsidTr="00E84816">
        <w:tc>
          <w:tcPr>
            <w:tcW w:w="4535" w:type="dxa"/>
            <w:tcBorders>
              <w:top w:val="single" w:sz="4" w:space="0" w:color="000000"/>
              <w:left w:val="single" w:sz="4" w:space="0" w:color="000000"/>
              <w:bottom w:val="single" w:sz="4" w:space="0" w:color="000000"/>
              <w:right w:val="single" w:sz="4" w:space="0" w:color="000000"/>
            </w:tcBorders>
            <w:hideMark/>
          </w:tcPr>
          <w:p w14:paraId="484691A0" w14:textId="77777777" w:rsidR="00967363" w:rsidRPr="00196BCA" w:rsidRDefault="00967363" w:rsidP="00E84816">
            <w:pPr>
              <w:pStyle w:val="TAL"/>
              <w:rPr>
                <w:snapToGrid w:val="0"/>
              </w:rPr>
            </w:pPr>
            <w:r w:rsidRPr="00196BCA">
              <w:t xml:space="preserve">      sn-FieldLength</w:t>
            </w:r>
          </w:p>
        </w:tc>
        <w:tc>
          <w:tcPr>
            <w:tcW w:w="2227" w:type="dxa"/>
            <w:tcBorders>
              <w:top w:val="single" w:sz="4" w:space="0" w:color="000000"/>
              <w:left w:val="single" w:sz="4" w:space="0" w:color="000000"/>
              <w:bottom w:val="single" w:sz="4" w:space="0" w:color="000000"/>
              <w:right w:val="single" w:sz="4" w:space="0" w:color="000000"/>
            </w:tcBorders>
            <w:hideMark/>
          </w:tcPr>
          <w:p w14:paraId="564D9558" w14:textId="77777777" w:rsidR="00967363" w:rsidRPr="00196BCA" w:rsidRDefault="00967363" w:rsidP="00E84816">
            <w:pPr>
              <w:pStyle w:val="TAL"/>
            </w:pPr>
            <w:r w:rsidRPr="00196BCA">
              <w:t>Not present</w:t>
            </w:r>
          </w:p>
        </w:tc>
        <w:tc>
          <w:tcPr>
            <w:tcW w:w="1740" w:type="dxa"/>
            <w:tcBorders>
              <w:top w:val="single" w:sz="4" w:space="0" w:color="000000"/>
              <w:left w:val="single" w:sz="4" w:space="0" w:color="000000"/>
              <w:bottom w:val="single" w:sz="4" w:space="0" w:color="000000"/>
              <w:right w:val="single" w:sz="4" w:space="0" w:color="000000"/>
            </w:tcBorders>
          </w:tcPr>
          <w:p w14:paraId="79673239" w14:textId="77777777" w:rsidR="00967363" w:rsidRPr="00196BCA" w:rsidRDefault="00967363" w:rsidP="00E84816">
            <w:pPr>
              <w:pStyle w:val="TAL"/>
            </w:pPr>
          </w:p>
        </w:tc>
        <w:tc>
          <w:tcPr>
            <w:tcW w:w="1133" w:type="dxa"/>
            <w:tcBorders>
              <w:top w:val="single" w:sz="4" w:space="0" w:color="000000"/>
              <w:left w:val="single" w:sz="4" w:space="0" w:color="000000"/>
              <w:bottom w:val="single" w:sz="4" w:space="0" w:color="000000"/>
              <w:right w:val="single" w:sz="4" w:space="0" w:color="000000"/>
            </w:tcBorders>
          </w:tcPr>
          <w:p w14:paraId="06FEAC12" w14:textId="77777777" w:rsidR="00967363" w:rsidRPr="00196BCA" w:rsidRDefault="00967363" w:rsidP="00E84816">
            <w:pPr>
              <w:pStyle w:val="TAL"/>
            </w:pPr>
          </w:p>
        </w:tc>
      </w:tr>
      <w:tr w:rsidR="00967363" w:rsidRPr="00196BCA" w14:paraId="0392B3AF" w14:textId="77777777" w:rsidTr="00E84816">
        <w:tc>
          <w:tcPr>
            <w:tcW w:w="4535" w:type="dxa"/>
            <w:tcBorders>
              <w:top w:val="single" w:sz="4" w:space="0" w:color="000000"/>
              <w:left w:val="single" w:sz="4" w:space="0" w:color="000000"/>
              <w:bottom w:val="single" w:sz="4" w:space="0" w:color="000000"/>
              <w:right w:val="single" w:sz="4" w:space="0" w:color="000000"/>
            </w:tcBorders>
            <w:hideMark/>
          </w:tcPr>
          <w:p w14:paraId="11C5AD97" w14:textId="77777777" w:rsidR="00967363" w:rsidRPr="00196BCA" w:rsidRDefault="00967363" w:rsidP="00E84816">
            <w:pPr>
              <w:pStyle w:val="TAL"/>
            </w:pPr>
            <w:r w:rsidRPr="00196BCA">
              <w:t xml:space="preserve">      t-Reassembly</w:t>
            </w:r>
          </w:p>
        </w:tc>
        <w:tc>
          <w:tcPr>
            <w:tcW w:w="2227" w:type="dxa"/>
            <w:tcBorders>
              <w:top w:val="single" w:sz="4" w:space="0" w:color="000000"/>
              <w:left w:val="single" w:sz="4" w:space="0" w:color="000000"/>
              <w:bottom w:val="single" w:sz="4" w:space="0" w:color="000000"/>
              <w:right w:val="single" w:sz="4" w:space="0" w:color="000000"/>
            </w:tcBorders>
            <w:hideMark/>
          </w:tcPr>
          <w:p w14:paraId="67A13E1D" w14:textId="77777777" w:rsidR="00967363" w:rsidRPr="00196BCA" w:rsidRDefault="00967363" w:rsidP="00E84816">
            <w:pPr>
              <w:pStyle w:val="TAL"/>
            </w:pPr>
            <w:r w:rsidRPr="00196BCA">
              <w:t>ms200</w:t>
            </w:r>
          </w:p>
        </w:tc>
        <w:tc>
          <w:tcPr>
            <w:tcW w:w="1740" w:type="dxa"/>
            <w:tcBorders>
              <w:top w:val="single" w:sz="4" w:space="0" w:color="000000"/>
              <w:left w:val="single" w:sz="4" w:space="0" w:color="000000"/>
              <w:bottom w:val="single" w:sz="4" w:space="0" w:color="000000"/>
              <w:right w:val="single" w:sz="4" w:space="0" w:color="000000"/>
            </w:tcBorders>
          </w:tcPr>
          <w:p w14:paraId="2FD8CA95" w14:textId="77777777" w:rsidR="00967363" w:rsidRPr="00196BCA" w:rsidRDefault="00967363" w:rsidP="00E84816">
            <w:pPr>
              <w:pStyle w:val="TAL"/>
            </w:pPr>
          </w:p>
        </w:tc>
        <w:tc>
          <w:tcPr>
            <w:tcW w:w="1133" w:type="dxa"/>
            <w:tcBorders>
              <w:top w:val="single" w:sz="4" w:space="0" w:color="000000"/>
              <w:left w:val="single" w:sz="4" w:space="0" w:color="000000"/>
              <w:bottom w:val="single" w:sz="4" w:space="0" w:color="000000"/>
              <w:right w:val="single" w:sz="4" w:space="0" w:color="000000"/>
            </w:tcBorders>
          </w:tcPr>
          <w:p w14:paraId="2AE08D1F" w14:textId="77777777" w:rsidR="00967363" w:rsidRPr="00196BCA" w:rsidRDefault="00967363" w:rsidP="00E84816">
            <w:pPr>
              <w:pStyle w:val="TAL"/>
            </w:pPr>
          </w:p>
        </w:tc>
      </w:tr>
      <w:tr w:rsidR="00967363" w:rsidRPr="00196BCA" w14:paraId="777E1198" w14:textId="77777777" w:rsidTr="00EE2286">
        <w:tc>
          <w:tcPr>
            <w:tcW w:w="4535" w:type="dxa"/>
            <w:tcBorders>
              <w:top w:val="single" w:sz="4" w:space="0" w:color="000000"/>
              <w:left w:val="single" w:sz="4" w:space="0" w:color="000000"/>
              <w:bottom w:val="single" w:sz="4" w:space="0" w:color="000000"/>
              <w:right w:val="single" w:sz="4" w:space="0" w:color="000000"/>
            </w:tcBorders>
            <w:hideMark/>
          </w:tcPr>
          <w:p w14:paraId="2E03F6C0" w14:textId="77777777" w:rsidR="00967363" w:rsidRPr="00196BCA" w:rsidRDefault="00967363" w:rsidP="00E84816">
            <w:pPr>
              <w:pStyle w:val="TAL"/>
            </w:pPr>
            <w:r w:rsidRPr="00196BCA">
              <w:t xml:space="preserve">      t-StatusProhibit</w:t>
            </w:r>
          </w:p>
        </w:tc>
        <w:tc>
          <w:tcPr>
            <w:tcW w:w="2227" w:type="dxa"/>
            <w:tcBorders>
              <w:top w:val="single" w:sz="4" w:space="0" w:color="000000"/>
              <w:left w:val="single" w:sz="4" w:space="0" w:color="000000"/>
              <w:bottom w:val="single" w:sz="4" w:space="0" w:color="000000"/>
              <w:right w:val="single" w:sz="4" w:space="0" w:color="000000"/>
            </w:tcBorders>
            <w:hideMark/>
          </w:tcPr>
          <w:p w14:paraId="691DE3BD" w14:textId="77777777" w:rsidR="00967363" w:rsidRPr="00196BCA" w:rsidRDefault="00967363" w:rsidP="00E84816">
            <w:pPr>
              <w:pStyle w:val="TAL"/>
            </w:pPr>
            <w:r w:rsidRPr="00196BCA">
              <w:t>ms400</w:t>
            </w:r>
          </w:p>
        </w:tc>
        <w:tc>
          <w:tcPr>
            <w:tcW w:w="1740" w:type="dxa"/>
            <w:tcBorders>
              <w:top w:val="single" w:sz="4" w:space="0" w:color="000000"/>
              <w:left w:val="single" w:sz="4" w:space="0" w:color="000000"/>
              <w:bottom w:val="single" w:sz="4" w:space="0" w:color="000000"/>
              <w:right w:val="single" w:sz="4" w:space="0" w:color="000000"/>
            </w:tcBorders>
          </w:tcPr>
          <w:p w14:paraId="3AB6A825" w14:textId="77777777" w:rsidR="00967363" w:rsidRPr="00196BCA" w:rsidRDefault="00967363" w:rsidP="00E84816">
            <w:pPr>
              <w:pStyle w:val="TAL"/>
            </w:pPr>
          </w:p>
        </w:tc>
        <w:tc>
          <w:tcPr>
            <w:tcW w:w="1133" w:type="dxa"/>
            <w:tcBorders>
              <w:top w:val="single" w:sz="4" w:space="0" w:color="000000"/>
              <w:left w:val="single" w:sz="4" w:space="0" w:color="000000"/>
              <w:bottom w:val="single" w:sz="4" w:space="0" w:color="000000"/>
              <w:right w:val="single" w:sz="4" w:space="0" w:color="000000"/>
            </w:tcBorders>
          </w:tcPr>
          <w:p w14:paraId="0C5D6F28" w14:textId="77777777" w:rsidR="00967363" w:rsidRPr="00196BCA" w:rsidRDefault="00967363" w:rsidP="00E84816">
            <w:pPr>
              <w:pStyle w:val="TAL"/>
            </w:pPr>
          </w:p>
        </w:tc>
      </w:tr>
      <w:tr w:rsidR="00967363" w:rsidRPr="00196BCA" w14:paraId="7BC4988B" w14:textId="77777777" w:rsidTr="00EE2286">
        <w:tc>
          <w:tcPr>
            <w:tcW w:w="4535" w:type="dxa"/>
            <w:tcBorders>
              <w:top w:val="single" w:sz="4" w:space="0" w:color="000000"/>
              <w:left w:val="single" w:sz="4" w:space="0" w:color="000000"/>
              <w:bottom w:val="single" w:sz="4" w:space="0" w:color="000000"/>
              <w:right w:val="single" w:sz="4" w:space="0" w:color="000000"/>
            </w:tcBorders>
            <w:hideMark/>
          </w:tcPr>
          <w:p w14:paraId="3A75D9AC" w14:textId="77777777" w:rsidR="00967363" w:rsidRPr="00196BCA" w:rsidRDefault="00967363" w:rsidP="00E84816">
            <w:pPr>
              <w:pStyle w:val="TAL"/>
            </w:pPr>
            <w:r w:rsidRPr="00196BCA">
              <w:t xml:space="preserve">    }</w:t>
            </w:r>
          </w:p>
        </w:tc>
        <w:tc>
          <w:tcPr>
            <w:tcW w:w="2227" w:type="dxa"/>
            <w:tcBorders>
              <w:top w:val="single" w:sz="4" w:space="0" w:color="000000"/>
              <w:left w:val="single" w:sz="4" w:space="0" w:color="000000"/>
              <w:bottom w:val="single" w:sz="4" w:space="0" w:color="000000"/>
              <w:right w:val="single" w:sz="4" w:space="0" w:color="000000"/>
            </w:tcBorders>
          </w:tcPr>
          <w:p w14:paraId="562C7339" w14:textId="77777777" w:rsidR="00967363" w:rsidRPr="00196BCA" w:rsidRDefault="00967363" w:rsidP="00E84816">
            <w:pPr>
              <w:pStyle w:val="TAL"/>
            </w:pPr>
          </w:p>
        </w:tc>
        <w:tc>
          <w:tcPr>
            <w:tcW w:w="1740" w:type="dxa"/>
            <w:tcBorders>
              <w:top w:val="single" w:sz="4" w:space="0" w:color="000000"/>
              <w:left w:val="single" w:sz="4" w:space="0" w:color="000000"/>
              <w:bottom w:val="single" w:sz="4" w:space="0" w:color="000000"/>
              <w:right w:val="single" w:sz="4" w:space="0" w:color="000000"/>
            </w:tcBorders>
          </w:tcPr>
          <w:p w14:paraId="024D4673" w14:textId="77777777" w:rsidR="00967363" w:rsidRPr="00196BCA" w:rsidRDefault="00967363" w:rsidP="00E84816">
            <w:pPr>
              <w:pStyle w:val="TAL"/>
            </w:pPr>
          </w:p>
        </w:tc>
        <w:tc>
          <w:tcPr>
            <w:tcW w:w="1133" w:type="dxa"/>
            <w:tcBorders>
              <w:top w:val="single" w:sz="4" w:space="0" w:color="000000"/>
              <w:left w:val="single" w:sz="4" w:space="0" w:color="000000"/>
              <w:bottom w:val="single" w:sz="4" w:space="0" w:color="000000"/>
              <w:right w:val="single" w:sz="4" w:space="0" w:color="000000"/>
            </w:tcBorders>
          </w:tcPr>
          <w:p w14:paraId="69945D1A" w14:textId="77777777" w:rsidR="00967363" w:rsidRPr="00196BCA" w:rsidRDefault="00967363" w:rsidP="00E84816">
            <w:pPr>
              <w:pStyle w:val="TAL"/>
            </w:pPr>
          </w:p>
        </w:tc>
      </w:tr>
      <w:tr w:rsidR="00967363" w:rsidRPr="00196BCA" w14:paraId="492B59F9" w14:textId="77777777" w:rsidTr="00EE2286">
        <w:tc>
          <w:tcPr>
            <w:tcW w:w="4535" w:type="dxa"/>
            <w:tcBorders>
              <w:top w:val="single" w:sz="4" w:space="0" w:color="000000"/>
              <w:left w:val="single" w:sz="4" w:space="0" w:color="000000"/>
              <w:bottom w:val="single" w:sz="4" w:space="0" w:color="000000"/>
              <w:right w:val="single" w:sz="4" w:space="0" w:color="000000"/>
            </w:tcBorders>
            <w:hideMark/>
          </w:tcPr>
          <w:p w14:paraId="401D0522" w14:textId="77777777" w:rsidR="00967363" w:rsidRPr="00196BCA" w:rsidRDefault="00967363" w:rsidP="00E84816">
            <w:pPr>
              <w:pStyle w:val="TAL"/>
            </w:pPr>
            <w:r w:rsidRPr="00196BCA">
              <w:t xml:space="preserve">  }</w:t>
            </w:r>
          </w:p>
        </w:tc>
        <w:tc>
          <w:tcPr>
            <w:tcW w:w="2227" w:type="dxa"/>
            <w:tcBorders>
              <w:top w:val="single" w:sz="4" w:space="0" w:color="000000"/>
              <w:left w:val="single" w:sz="4" w:space="0" w:color="000000"/>
              <w:bottom w:val="single" w:sz="4" w:space="0" w:color="000000"/>
              <w:right w:val="single" w:sz="4" w:space="0" w:color="000000"/>
            </w:tcBorders>
          </w:tcPr>
          <w:p w14:paraId="345AADE9" w14:textId="77777777" w:rsidR="00967363" w:rsidRPr="00196BCA" w:rsidRDefault="00967363" w:rsidP="00E84816">
            <w:pPr>
              <w:pStyle w:val="TAL"/>
            </w:pPr>
          </w:p>
        </w:tc>
        <w:tc>
          <w:tcPr>
            <w:tcW w:w="1740" w:type="dxa"/>
            <w:tcBorders>
              <w:top w:val="single" w:sz="4" w:space="0" w:color="000000"/>
              <w:left w:val="single" w:sz="4" w:space="0" w:color="000000"/>
              <w:bottom w:val="single" w:sz="4" w:space="0" w:color="000000"/>
              <w:right w:val="single" w:sz="4" w:space="0" w:color="000000"/>
            </w:tcBorders>
          </w:tcPr>
          <w:p w14:paraId="15CEA534" w14:textId="77777777" w:rsidR="00967363" w:rsidRPr="00196BCA" w:rsidRDefault="00967363" w:rsidP="00E84816">
            <w:pPr>
              <w:pStyle w:val="TAL"/>
            </w:pPr>
          </w:p>
        </w:tc>
        <w:tc>
          <w:tcPr>
            <w:tcW w:w="1133" w:type="dxa"/>
            <w:tcBorders>
              <w:top w:val="single" w:sz="4" w:space="0" w:color="000000"/>
              <w:left w:val="single" w:sz="4" w:space="0" w:color="000000"/>
              <w:bottom w:val="single" w:sz="4" w:space="0" w:color="000000"/>
              <w:right w:val="single" w:sz="4" w:space="0" w:color="000000"/>
            </w:tcBorders>
          </w:tcPr>
          <w:p w14:paraId="33A48266" w14:textId="77777777" w:rsidR="00967363" w:rsidRPr="00196BCA" w:rsidRDefault="00967363" w:rsidP="00E84816">
            <w:pPr>
              <w:pStyle w:val="TAL"/>
            </w:pPr>
          </w:p>
        </w:tc>
      </w:tr>
      <w:tr w:rsidR="00967363" w:rsidRPr="00196BCA" w14:paraId="33CAEFA9" w14:textId="77777777" w:rsidTr="00EE2286">
        <w:tc>
          <w:tcPr>
            <w:tcW w:w="4535" w:type="dxa"/>
            <w:tcBorders>
              <w:top w:val="single" w:sz="4" w:space="0" w:color="000000"/>
              <w:left w:val="single" w:sz="4" w:space="0" w:color="000000"/>
              <w:bottom w:val="single" w:sz="4" w:space="0" w:color="000000"/>
              <w:right w:val="single" w:sz="4" w:space="0" w:color="000000"/>
            </w:tcBorders>
            <w:hideMark/>
          </w:tcPr>
          <w:p w14:paraId="1F2773E9" w14:textId="77777777" w:rsidR="00967363" w:rsidRPr="00196BCA" w:rsidRDefault="00967363" w:rsidP="00E84816">
            <w:pPr>
              <w:pStyle w:val="TAL"/>
            </w:pPr>
            <w:r w:rsidRPr="00196BCA">
              <w:t>}</w:t>
            </w:r>
          </w:p>
        </w:tc>
        <w:tc>
          <w:tcPr>
            <w:tcW w:w="2227" w:type="dxa"/>
            <w:tcBorders>
              <w:top w:val="single" w:sz="4" w:space="0" w:color="000000"/>
              <w:left w:val="single" w:sz="4" w:space="0" w:color="000000"/>
              <w:bottom w:val="single" w:sz="4" w:space="0" w:color="000000"/>
              <w:right w:val="single" w:sz="4" w:space="0" w:color="000000"/>
            </w:tcBorders>
          </w:tcPr>
          <w:p w14:paraId="47966BF0" w14:textId="77777777" w:rsidR="00967363" w:rsidRPr="00196BCA" w:rsidRDefault="00967363" w:rsidP="00E84816">
            <w:pPr>
              <w:pStyle w:val="TAL"/>
            </w:pPr>
          </w:p>
        </w:tc>
        <w:tc>
          <w:tcPr>
            <w:tcW w:w="1740" w:type="dxa"/>
            <w:tcBorders>
              <w:top w:val="single" w:sz="4" w:space="0" w:color="000000"/>
              <w:left w:val="single" w:sz="4" w:space="0" w:color="000000"/>
              <w:bottom w:val="single" w:sz="4" w:space="0" w:color="000000"/>
              <w:right w:val="single" w:sz="4" w:space="0" w:color="000000"/>
            </w:tcBorders>
          </w:tcPr>
          <w:p w14:paraId="70B7BC2A" w14:textId="77777777" w:rsidR="00967363" w:rsidRPr="00196BCA" w:rsidRDefault="00967363" w:rsidP="00E84816">
            <w:pPr>
              <w:pStyle w:val="TAL"/>
            </w:pPr>
          </w:p>
        </w:tc>
        <w:tc>
          <w:tcPr>
            <w:tcW w:w="1133" w:type="dxa"/>
            <w:tcBorders>
              <w:top w:val="single" w:sz="4" w:space="0" w:color="000000"/>
              <w:left w:val="single" w:sz="4" w:space="0" w:color="000000"/>
              <w:bottom w:val="single" w:sz="4" w:space="0" w:color="000000"/>
              <w:right w:val="single" w:sz="4" w:space="0" w:color="000000"/>
            </w:tcBorders>
          </w:tcPr>
          <w:p w14:paraId="53BA7943" w14:textId="77777777" w:rsidR="00967363" w:rsidRPr="00196BCA" w:rsidRDefault="00967363" w:rsidP="00E84816">
            <w:pPr>
              <w:pStyle w:val="TAL"/>
            </w:pPr>
          </w:p>
        </w:tc>
      </w:tr>
    </w:tbl>
    <w:p w14:paraId="0B58E497" w14:textId="77777777" w:rsidR="00797315" w:rsidRPr="00196BCA" w:rsidRDefault="00797315" w:rsidP="00797315"/>
    <w:p w14:paraId="6C461F30" w14:textId="77777777" w:rsidR="00BE244D" w:rsidRPr="00196BCA" w:rsidRDefault="003B0118" w:rsidP="00E1746F">
      <w:pPr>
        <w:pStyle w:val="Heading5"/>
      </w:pPr>
      <w:bookmarkStart w:id="289" w:name="_Toc21103156"/>
      <w:bookmarkStart w:id="290" w:name="_Toc29233496"/>
      <w:bookmarkStart w:id="291" w:name="_Toc29462101"/>
      <w:bookmarkStart w:id="292" w:name="_Toc36158078"/>
      <w:r w:rsidRPr="00196BCA">
        <w:t>7.1.2.3.9</w:t>
      </w:r>
      <w:r w:rsidR="00BE244D" w:rsidRPr="00196BCA">
        <w:tab/>
        <w:t>AM RLC / Reassembling of AMD PDUs</w:t>
      </w:r>
      <w:bookmarkEnd w:id="289"/>
      <w:bookmarkEnd w:id="290"/>
      <w:bookmarkEnd w:id="291"/>
      <w:bookmarkEnd w:id="292"/>
    </w:p>
    <w:p w14:paraId="59276654" w14:textId="77777777" w:rsidR="00BE244D" w:rsidRPr="00196BCA" w:rsidRDefault="003B0118" w:rsidP="00B5202A">
      <w:pPr>
        <w:pStyle w:val="H6"/>
      </w:pPr>
      <w:r w:rsidRPr="00196BCA">
        <w:t>7.1.2.3.9</w:t>
      </w:r>
      <w:r w:rsidR="00BE244D" w:rsidRPr="00196BCA">
        <w:t>.1</w:t>
      </w:r>
      <w:r w:rsidR="00BE244D" w:rsidRPr="00196BCA">
        <w:tab/>
        <w:t>Test Purpose (TP)</w:t>
      </w:r>
    </w:p>
    <w:p w14:paraId="578D81F3" w14:textId="77777777" w:rsidR="00BE244D" w:rsidRPr="00196BCA" w:rsidRDefault="00BE244D" w:rsidP="00BE244D">
      <w:pPr>
        <w:pStyle w:val="H6"/>
        <w:rPr>
          <w:rFonts w:cs="Arial"/>
        </w:rPr>
      </w:pPr>
      <w:r w:rsidRPr="00196BCA">
        <w:rPr>
          <w:rFonts w:cs="Arial"/>
        </w:rPr>
        <w:t>(1)</w:t>
      </w:r>
    </w:p>
    <w:p w14:paraId="6ABF3485" w14:textId="77777777" w:rsidR="00BE244D" w:rsidRPr="00196BCA" w:rsidRDefault="00BE244D" w:rsidP="00BE244D">
      <w:pPr>
        <w:pStyle w:val="PL"/>
        <w:rPr>
          <w:noProof w:val="0"/>
        </w:rPr>
      </w:pPr>
      <w:r w:rsidRPr="00196BCA">
        <w:rPr>
          <w:b/>
          <w:noProof w:val="0"/>
        </w:rPr>
        <w:t>with</w:t>
      </w:r>
      <w:r w:rsidRPr="00196BCA">
        <w:rPr>
          <w:noProof w:val="0"/>
        </w:rPr>
        <w:t xml:space="preserve"> { UE in RRC_CONNECTED state }</w:t>
      </w:r>
    </w:p>
    <w:p w14:paraId="444ECC13" w14:textId="77777777" w:rsidR="00BE244D" w:rsidRPr="00196BCA" w:rsidRDefault="00BE244D" w:rsidP="00BE244D">
      <w:pPr>
        <w:pStyle w:val="PL"/>
        <w:rPr>
          <w:noProof w:val="0"/>
        </w:rPr>
      </w:pPr>
      <w:r w:rsidRPr="00196BCA">
        <w:rPr>
          <w:b/>
          <w:noProof w:val="0"/>
        </w:rPr>
        <w:t xml:space="preserve">ensure that </w:t>
      </w:r>
      <w:r w:rsidRPr="00196BCA">
        <w:rPr>
          <w:noProof w:val="0"/>
        </w:rPr>
        <w:t>{</w:t>
      </w:r>
    </w:p>
    <w:p w14:paraId="1DF7D51D" w14:textId="77777777" w:rsidR="00BE244D" w:rsidRPr="00196BCA" w:rsidRDefault="00BE244D" w:rsidP="00BE244D">
      <w:pPr>
        <w:pStyle w:val="PL"/>
        <w:rPr>
          <w:noProof w:val="0"/>
        </w:rPr>
      </w:pPr>
      <w:r w:rsidRPr="00196BCA">
        <w:rPr>
          <w:noProof w:val="0"/>
        </w:rPr>
        <w:t xml:space="preserve">  </w:t>
      </w:r>
      <w:r w:rsidRPr="00196BCA">
        <w:rPr>
          <w:b/>
          <w:noProof w:val="0"/>
        </w:rPr>
        <w:t>when</w:t>
      </w:r>
      <w:r w:rsidRPr="00196BCA">
        <w:rPr>
          <w:noProof w:val="0"/>
        </w:rPr>
        <w:t xml:space="preserve"> { UE receives AMD PDUs</w:t>
      </w:r>
      <w:r w:rsidRPr="00196BCA">
        <w:rPr>
          <w:rFonts w:ascii="Microsoft YaHei" w:hAnsi="Microsoft YaHei" w:cs="Microsoft YaHei"/>
          <w:noProof w:val="0"/>
        </w:rPr>
        <w:t>，</w:t>
      </w:r>
      <w:r w:rsidRPr="00196BCA">
        <w:rPr>
          <w:noProof w:val="0"/>
        </w:rPr>
        <w:t>and all bytes of the RLC SDU(s) with SN = x are received }</w:t>
      </w:r>
    </w:p>
    <w:p w14:paraId="47B775B4" w14:textId="77777777" w:rsidR="00BE244D" w:rsidRPr="00196BCA" w:rsidRDefault="00BE244D" w:rsidP="00BE244D">
      <w:pPr>
        <w:pStyle w:val="PL"/>
        <w:rPr>
          <w:noProof w:val="0"/>
        </w:rPr>
      </w:pPr>
      <w:r w:rsidRPr="00196BCA">
        <w:rPr>
          <w:noProof w:val="0"/>
        </w:rPr>
        <w:t xml:space="preserve">    </w:t>
      </w:r>
      <w:r w:rsidRPr="00196BCA">
        <w:rPr>
          <w:b/>
          <w:noProof w:val="0"/>
        </w:rPr>
        <w:t>then</w:t>
      </w:r>
      <w:r w:rsidRPr="00196BCA">
        <w:rPr>
          <w:noProof w:val="0"/>
        </w:rPr>
        <w:t xml:space="preserve"> { UE reassembles the RLC SDU(s) from AMD PDU(s) with SN = x }</w:t>
      </w:r>
    </w:p>
    <w:p w14:paraId="642B4EC2" w14:textId="77777777" w:rsidR="00BE244D" w:rsidRPr="00196BCA" w:rsidRDefault="00BE244D" w:rsidP="00BE244D">
      <w:pPr>
        <w:pStyle w:val="PL"/>
        <w:rPr>
          <w:noProof w:val="0"/>
        </w:rPr>
      </w:pPr>
      <w:r w:rsidRPr="00196BCA">
        <w:rPr>
          <w:noProof w:val="0"/>
        </w:rPr>
        <w:t xml:space="preserve">            }</w:t>
      </w:r>
    </w:p>
    <w:p w14:paraId="6C79568B" w14:textId="77777777" w:rsidR="00BE244D" w:rsidRPr="00196BCA" w:rsidRDefault="00BE244D" w:rsidP="00BE244D">
      <w:pPr>
        <w:pStyle w:val="PL"/>
        <w:rPr>
          <w:noProof w:val="0"/>
        </w:rPr>
      </w:pPr>
    </w:p>
    <w:p w14:paraId="05FA0C2F" w14:textId="77777777" w:rsidR="00BE244D" w:rsidRPr="00196BCA" w:rsidRDefault="00BE244D" w:rsidP="00BE244D">
      <w:pPr>
        <w:pStyle w:val="H6"/>
        <w:rPr>
          <w:rFonts w:cs="Arial"/>
        </w:rPr>
      </w:pPr>
      <w:r w:rsidRPr="00196BCA">
        <w:rPr>
          <w:rFonts w:cs="Arial"/>
        </w:rPr>
        <w:t>(2)</w:t>
      </w:r>
    </w:p>
    <w:p w14:paraId="64B219F3" w14:textId="77777777" w:rsidR="00BE244D" w:rsidRPr="00196BCA" w:rsidRDefault="00BE244D" w:rsidP="00BE244D">
      <w:pPr>
        <w:pStyle w:val="PL"/>
        <w:rPr>
          <w:noProof w:val="0"/>
        </w:rPr>
      </w:pPr>
      <w:r w:rsidRPr="00196BCA">
        <w:rPr>
          <w:b/>
          <w:noProof w:val="0"/>
        </w:rPr>
        <w:t>with</w:t>
      </w:r>
      <w:r w:rsidRPr="00196BCA">
        <w:rPr>
          <w:noProof w:val="0"/>
        </w:rPr>
        <w:t xml:space="preserve"> { UE in RRC_CONNECTED state }</w:t>
      </w:r>
    </w:p>
    <w:p w14:paraId="1F9A65EE" w14:textId="77777777" w:rsidR="003B0118" w:rsidRPr="00196BCA" w:rsidRDefault="00BE244D" w:rsidP="00BE244D">
      <w:pPr>
        <w:pStyle w:val="PL"/>
        <w:rPr>
          <w:noProof w:val="0"/>
        </w:rPr>
      </w:pPr>
      <w:r w:rsidRPr="00196BCA">
        <w:rPr>
          <w:b/>
          <w:noProof w:val="0"/>
        </w:rPr>
        <w:t xml:space="preserve">ensure that </w:t>
      </w:r>
      <w:r w:rsidRPr="00196BCA">
        <w:rPr>
          <w:noProof w:val="0"/>
        </w:rPr>
        <w:t>{</w:t>
      </w:r>
    </w:p>
    <w:p w14:paraId="01452F76" w14:textId="77777777" w:rsidR="00BE244D" w:rsidRPr="00196BCA" w:rsidRDefault="00BE244D" w:rsidP="00BE244D">
      <w:pPr>
        <w:pStyle w:val="PL"/>
        <w:rPr>
          <w:noProof w:val="0"/>
        </w:rPr>
      </w:pPr>
      <w:r w:rsidRPr="00196BCA">
        <w:rPr>
          <w:noProof w:val="0"/>
        </w:rPr>
        <w:t xml:space="preserve">  </w:t>
      </w:r>
      <w:r w:rsidRPr="00196BCA">
        <w:rPr>
          <w:b/>
          <w:noProof w:val="0"/>
        </w:rPr>
        <w:t>when</w:t>
      </w:r>
      <w:r w:rsidRPr="00196BCA">
        <w:rPr>
          <w:noProof w:val="0"/>
        </w:rPr>
        <w:t xml:space="preserve"> { t-Reassembly expires }</w:t>
      </w:r>
    </w:p>
    <w:p w14:paraId="563A66BB" w14:textId="77777777" w:rsidR="00BE244D" w:rsidRPr="00196BCA" w:rsidRDefault="00BE244D" w:rsidP="00BE244D">
      <w:pPr>
        <w:pStyle w:val="PL"/>
        <w:rPr>
          <w:noProof w:val="0"/>
        </w:rPr>
      </w:pPr>
      <w:r w:rsidRPr="00196BCA">
        <w:rPr>
          <w:noProof w:val="0"/>
        </w:rPr>
        <w:t xml:space="preserve">    </w:t>
      </w:r>
      <w:r w:rsidRPr="00196BCA">
        <w:rPr>
          <w:b/>
          <w:noProof w:val="0"/>
        </w:rPr>
        <w:t>then</w:t>
      </w:r>
      <w:r w:rsidRPr="00196BCA">
        <w:rPr>
          <w:noProof w:val="0"/>
        </w:rPr>
        <w:t xml:space="preserve"> { update RX_Highest_Status to the SN of the first RLC SDU with SN &gt;= RX_Next_Status_Trigger for which not all bytes have been received }</w:t>
      </w:r>
    </w:p>
    <w:p w14:paraId="1983FBDD" w14:textId="77777777" w:rsidR="00BE244D" w:rsidRPr="00196BCA" w:rsidRDefault="00BE244D" w:rsidP="00BE244D">
      <w:pPr>
        <w:pStyle w:val="PL"/>
        <w:rPr>
          <w:noProof w:val="0"/>
        </w:rPr>
      </w:pPr>
      <w:r w:rsidRPr="00196BCA">
        <w:rPr>
          <w:noProof w:val="0"/>
        </w:rPr>
        <w:t xml:space="preserve">            }</w:t>
      </w:r>
    </w:p>
    <w:p w14:paraId="776209C0" w14:textId="77777777" w:rsidR="00BE244D" w:rsidRPr="00196BCA" w:rsidRDefault="00BE244D" w:rsidP="00BE244D">
      <w:pPr>
        <w:pStyle w:val="PL"/>
        <w:rPr>
          <w:noProof w:val="0"/>
        </w:rPr>
      </w:pPr>
    </w:p>
    <w:p w14:paraId="071CFAFF" w14:textId="77777777" w:rsidR="00BE244D" w:rsidRPr="00196BCA" w:rsidRDefault="00BE244D" w:rsidP="00BE244D">
      <w:pPr>
        <w:pStyle w:val="H6"/>
        <w:rPr>
          <w:rFonts w:cs="Arial"/>
        </w:rPr>
      </w:pPr>
      <w:r w:rsidRPr="00196BCA">
        <w:rPr>
          <w:rFonts w:cs="Arial"/>
        </w:rPr>
        <w:t>(3)</w:t>
      </w:r>
    </w:p>
    <w:p w14:paraId="7DD5C001" w14:textId="77777777" w:rsidR="00BE244D" w:rsidRPr="00196BCA" w:rsidRDefault="00BE244D" w:rsidP="00BE244D">
      <w:pPr>
        <w:pStyle w:val="PL"/>
        <w:rPr>
          <w:noProof w:val="0"/>
        </w:rPr>
      </w:pPr>
      <w:r w:rsidRPr="00196BCA">
        <w:rPr>
          <w:b/>
          <w:noProof w:val="0"/>
        </w:rPr>
        <w:t>with</w:t>
      </w:r>
      <w:r w:rsidRPr="00196BCA">
        <w:rPr>
          <w:noProof w:val="0"/>
        </w:rPr>
        <w:t xml:space="preserve"> { UE in RRC_CONNECTED state }</w:t>
      </w:r>
    </w:p>
    <w:p w14:paraId="0C33EF7C" w14:textId="77777777" w:rsidR="00BE244D" w:rsidRPr="00196BCA" w:rsidRDefault="00BE244D" w:rsidP="00BE244D">
      <w:pPr>
        <w:pStyle w:val="PL"/>
        <w:rPr>
          <w:noProof w:val="0"/>
        </w:rPr>
      </w:pPr>
      <w:r w:rsidRPr="00196BCA">
        <w:rPr>
          <w:b/>
          <w:noProof w:val="0"/>
        </w:rPr>
        <w:t xml:space="preserve">ensure that </w:t>
      </w:r>
      <w:r w:rsidRPr="00196BCA">
        <w:rPr>
          <w:noProof w:val="0"/>
        </w:rPr>
        <w:t>{</w:t>
      </w:r>
      <w:r w:rsidRPr="00196BCA">
        <w:rPr>
          <w:noProof w:val="0"/>
        </w:rPr>
        <w:br/>
        <w:t xml:space="preserve">  </w:t>
      </w:r>
      <w:r w:rsidRPr="00196BCA">
        <w:rPr>
          <w:b/>
          <w:noProof w:val="0"/>
        </w:rPr>
        <w:t>when</w:t>
      </w:r>
      <w:r w:rsidRPr="00196BCA">
        <w:rPr>
          <w:noProof w:val="0"/>
        </w:rPr>
        <w:t xml:space="preserve"> { UE receives AM PDU segments }</w:t>
      </w:r>
    </w:p>
    <w:p w14:paraId="3F772B1C" w14:textId="77777777" w:rsidR="00BE244D" w:rsidRPr="00196BCA" w:rsidRDefault="00BE244D" w:rsidP="00BE244D">
      <w:pPr>
        <w:pStyle w:val="PL"/>
        <w:rPr>
          <w:noProof w:val="0"/>
        </w:rPr>
      </w:pPr>
      <w:r w:rsidRPr="00196BCA">
        <w:rPr>
          <w:noProof w:val="0"/>
        </w:rPr>
        <w:t xml:space="preserve">    </w:t>
      </w:r>
      <w:r w:rsidRPr="00196BCA">
        <w:rPr>
          <w:b/>
          <w:noProof w:val="0"/>
        </w:rPr>
        <w:t>then</w:t>
      </w:r>
      <w:r w:rsidRPr="00196BCA">
        <w:rPr>
          <w:noProof w:val="0"/>
        </w:rPr>
        <w:t xml:space="preserve"> { UE delivers reassembled RLC SDU to upper layer }</w:t>
      </w:r>
    </w:p>
    <w:p w14:paraId="59BD9A73" w14:textId="77777777" w:rsidR="00BE244D" w:rsidRPr="00196BCA" w:rsidRDefault="00BE244D" w:rsidP="00BE244D">
      <w:pPr>
        <w:pStyle w:val="PL"/>
        <w:rPr>
          <w:noProof w:val="0"/>
        </w:rPr>
      </w:pPr>
      <w:r w:rsidRPr="00196BCA">
        <w:rPr>
          <w:noProof w:val="0"/>
        </w:rPr>
        <w:t xml:space="preserve">            }</w:t>
      </w:r>
    </w:p>
    <w:p w14:paraId="59DB2057" w14:textId="77777777" w:rsidR="00BE244D" w:rsidRPr="00196BCA" w:rsidRDefault="00BE244D" w:rsidP="00BE244D">
      <w:pPr>
        <w:pStyle w:val="PL"/>
        <w:rPr>
          <w:noProof w:val="0"/>
        </w:rPr>
      </w:pPr>
    </w:p>
    <w:p w14:paraId="46749F65" w14:textId="77777777" w:rsidR="00BE244D" w:rsidRPr="00196BCA" w:rsidRDefault="00BE244D" w:rsidP="00BE244D">
      <w:pPr>
        <w:pStyle w:val="H6"/>
        <w:rPr>
          <w:rFonts w:cs="Arial"/>
        </w:rPr>
      </w:pPr>
      <w:r w:rsidRPr="00196BCA">
        <w:rPr>
          <w:rFonts w:cs="Arial"/>
        </w:rPr>
        <w:t>(4)</w:t>
      </w:r>
    </w:p>
    <w:p w14:paraId="0313ADDA" w14:textId="77777777" w:rsidR="00BE244D" w:rsidRPr="00196BCA" w:rsidRDefault="00BE244D" w:rsidP="00BE244D">
      <w:pPr>
        <w:pStyle w:val="PL"/>
        <w:rPr>
          <w:noProof w:val="0"/>
        </w:rPr>
      </w:pPr>
      <w:r w:rsidRPr="00196BCA">
        <w:rPr>
          <w:b/>
          <w:noProof w:val="0"/>
        </w:rPr>
        <w:t>with</w:t>
      </w:r>
      <w:r w:rsidRPr="00196BCA">
        <w:rPr>
          <w:noProof w:val="0"/>
        </w:rPr>
        <w:t xml:space="preserve"> { UE in RRC_CONNECTED state }</w:t>
      </w:r>
    </w:p>
    <w:p w14:paraId="2501349A" w14:textId="77777777" w:rsidR="003B0118" w:rsidRPr="00196BCA" w:rsidRDefault="00BE244D" w:rsidP="00BE244D">
      <w:pPr>
        <w:pStyle w:val="PL"/>
        <w:rPr>
          <w:noProof w:val="0"/>
        </w:rPr>
      </w:pPr>
      <w:r w:rsidRPr="00196BCA">
        <w:rPr>
          <w:b/>
          <w:noProof w:val="0"/>
        </w:rPr>
        <w:t xml:space="preserve">ensure that </w:t>
      </w:r>
      <w:r w:rsidRPr="00196BCA">
        <w:rPr>
          <w:noProof w:val="0"/>
        </w:rPr>
        <w:t>{</w:t>
      </w:r>
    </w:p>
    <w:p w14:paraId="3A4BB876" w14:textId="77777777" w:rsidR="00BE244D" w:rsidRPr="00196BCA" w:rsidRDefault="00BE244D" w:rsidP="00BE244D">
      <w:pPr>
        <w:pStyle w:val="PL"/>
        <w:rPr>
          <w:noProof w:val="0"/>
        </w:rPr>
      </w:pPr>
      <w:r w:rsidRPr="00196BCA">
        <w:rPr>
          <w:noProof w:val="0"/>
        </w:rPr>
        <w:t xml:space="preserve">  </w:t>
      </w:r>
      <w:r w:rsidRPr="00196BCA">
        <w:rPr>
          <w:b/>
          <w:noProof w:val="0"/>
        </w:rPr>
        <w:t>when</w:t>
      </w:r>
      <w:r w:rsidRPr="00196BCA">
        <w:rPr>
          <w:noProof w:val="0"/>
        </w:rPr>
        <w:t xml:space="preserve"> { UE receives duplicate RLC AM PDU segments }</w:t>
      </w:r>
    </w:p>
    <w:p w14:paraId="05F06069" w14:textId="77777777" w:rsidR="00BE244D" w:rsidRPr="00196BCA" w:rsidRDefault="00BE244D" w:rsidP="00BE244D">
      <w:pPr>
        <w:pStyle w:val="PL"/>
        <w:rPr>
          <w:noProof w:val="0"/>
        </w:rPr>
      </w:pPr>
      <w:r w:rsidRPr="00196BCA">
        <w:rPr>
          <w:noProof w:val="0"/>
        </w:rPr>
        <w:t xml:space="preserve">    </w:t>
      </w:r>
      <w:r w:rsidRPr="00196BCA">
        <w:rPr>
          <w:b/>
          <w:noProof w:val="0"/>
        </w:rPr>
        <w:t>then</w:t>
      </w:r>
      <w:r w:rsidRPr="00196BCA">
        <w:rPr>
          <w:noProof w:val="0"/>
        </w:rPr>
        <w:t xml:space="preserve"> { UE discards duplicate RLC AMD PDU segments }</w:t>
      </w:r>
    </w:p>
    <w:p w14:paraId="71AF51F1" w14:textId="77777777" w:rsidR="00BE244D" w:rsidRPr="00196BCA" w:rsidRDefault="00BE244D" w:rsidP="00BE244D">
      <w:pPr>
        <w:pStyle w:val="PL"/>
        <w:rPr>
          <w:noProof w:val="0"/>
        </w:rPr>
      </w:pPr>
      <w:r w:rsidRPr="00196BCA">
        <w:rPr>
          <w:noProof w:val="0"/>
        </w:rPr>
        <w:t xml:space="preserve">            }</w:t>
      </w:r>
    </w:p>
    <w:p w14:paraId="6DE7746C" w14:textId="77777777" w:rsidR="00BE244D" w:rsidRPr="00196BCA" w:rsidRDefault="00BE244D" w:rsidP="00BE244D">
      <w:pPr>
        <w:pStyle w:val="PL"/>
        <w:rPr>
          <w:noProof w:val="0"/>
        </w:rPr>
      </w:pPr>
    </w:p>
    <w:p w14:paraId="636A4666" w14:textId="77777777" w:rsidR="00BE244D" w:rsidRPr="00196BCA" w:rsidRDefault="00BE244D" w:rsidP="00BE244D">
      <w:pPr>
        <w:pStyle w:val="H6"/>
        <w:rPr>
          <w:rFonts w:cs="Arial"/>
        </w:rPr>
      </w:pPr>
      <w:r w:rsidRPr="00196BCA">
        <w:rPr>
          <w:rFonts w:cs="Arial"/>
        </w:rPr>
        <w:t>(5)</w:t>
      </w:r>
    </w:p>
    <w:p w14:paraId="7F1B97EF" w14:textId="77777777" w:rsidR="00BE244D" w:rsidRPr="00196BCA" w:rsidRDefault="00BE244D" w:rsidP="00BE244D">
      <w:pPr>
        <w:pStyle w:val="PL"/>
        <w:rPr>
          <w:noProof w:val="0"/>
        </w:rPr>
      </w:pPr>
      <w:r w:rsidRPr="00196BCA">
        <w:rPr>
          <w:b/>
          <w:noProof w:val="0"/>
        </w:rPr>
        <w:t>with</w:t>
      </w:r>
      <w:r w:rsidRPr="00196BCA">
        <w:rPr>
          <w:noProof w:val="0"/>
        </w:rPr>
        <w:t xml:space="preserve"> { UE in  RRC_CONNECTED state }</w:t>
      </w:r>
    </w:p>
    <w:p w14:paraId="60A0A6B4" w14:textId="77777777" w:rsidR="003B0118" w:rsidRPr="00196BCA" w:rsidRDefault="00BE244D" w:rsidP="00BE244D">
      <w:pPr>
        <w:pStyle w:val="PL"/>
        <w:rPr>
          <w:noProof w:val="0"/>
        </w:rPr>
      </w:pPr>
      <w:r w:rsidRPr="00196BCA">
        <w:rPr>
          <w:b/>
          <w:noProof w:val="0"/>
        </w:rPr>
        <w:t xml:space="preserve">ensure that </w:t>
      </w:r>
      <w:r w:rsidRPr="00196BCA">
        <w:rPr>
          <w:noProof w:val="0"/>
        </w:rPr>
        <w:t>{</w:t>
      </w:r>
    </w:p>
    <w:p w14:paraId="0E284366" w14:textId="77777777" w:rsidR="00BE244D" w:rsidRPr="00196BCA" w:rsidRDefault="00BE244D" w:rsidP="00BE244D">
      <w:pPr>
        <w:pStyle w:val="PL"/>
        <w:rPr>
          <w:noProof w:val="0"/>
        </w:rPr>
      </w:pPr>
      <w:r w:rsidRPr="00196BCA">
        <w:rPr>
          <w:noProof w:val="0"/>
        </w:rPr>
        <w:t xml:space="preserve">  </w:t>
      </w:r>
      <w:r w:rsidRPr="00196BCA">
        <w:rPr>
          <w:b/>
          <w:noProof w:val="0"/>
        </w:rPr>
        <w:t>when</w:t>
      </w:r>
      <w:r w:rsidRPr="00196BCA">
        <w:rPr>
          <w:noProof w:val="0"/>
        </w:rPr>
        <w:t xml:space="preserve"> { UE receives RLC AMD PDU segments with segments lost }</w:t>
      </w:r>
    </w:p>
    <w:p w14:paraId="39AE6B22" w14:textId="77777777" w:rsidR="00BE244D" w:rsidRPr="00196BCA" w:rsidRDefault="00BE244D" w:rsidP="00BE244D">
      <w:pPr>
        <w:pStyle w:val="PL"/>
        <w:rPr>
          <w:noProof w:val="0"/>
        </w:rPr>
      </w:pPr>
      <w:r w:rsidRPr="00196BCA">
        <w:rPr>
          <w:noProof w:val="0"/>
        </w:rPr>
        <w:t xml:space="preserve">    </w:t>
      </w:r>
      <w:r w:rsidRPr="00196BCA">
        <w:rPr>
          <w:b/>
          <w:noProof w:val="0"/>
        </w:rPr>
        <w:t>then</w:t>
      </w:r>
      <w:r w:rsidRPr="00196BCA">
        <w:rPr>
          <w:noProof w:val="0"/>
        </w:rPr>
        <w:t xml:space="preserve"> { UE transmits STATUS PDU to request retransmission of missing segments }</w:t>
      </w:r>
    </w:p>
    <w:p w14:paraId="7350D156" w14:textId="77777777" w:rsidR="00BE244D" w:rsidRPr="00196BCA" w:rsidRDefault="00BE244D" w:rsidP="00BE244D">
      <w:pPr>
        <w:pStyle w:val="PL"/>
        <w:rPr>
          <w:noProof w:val="0"/>
        </w:rPr>
      </w:pPr>
      <w:r w:rsidRPr="00196BCA">
        <w:rPr>
          <w:noProof w:val="0"/>
        </w:rPr>
        <w:t xml:space="preserve">            }</w:t>
      </w:r>
    </w:p>
    <w:p w14:paraId="7E7BD636" w14:textId="77777777" w:rsidR="00BE244D" w:rsidRPr="00196BCA" w:rsidRDefault="00BE244D" w:rsidP="00BE244D">
      <w:pPr>
        <w:pStyle w:val="PL"/>
        <w:rPr>
          <w:noProof w:val="0"/>
        </w:rPr>
      </w:pPr>
    </w:p>
    <w:p w14:paraId="6FD5CD20" w14:textId="77777777" w:rsidR="00BE244D" w:rsidRPr="00196BCA" w:rsidRDefault="00BE244D" w:rsidP="00BE244D">
      <w:pPr>
        <w:pStyle w:val="H6"/>
        <w:rPr>
          <w:rFonts w:cs="Arial"/>
        </w:rPr>
      </w:pPr>
      <w:r w:rsidRPr="00196BCA">
        <w:rPr>
          <w:rFonts w:cs="Arial"/>
        </w:rPr>
        <w:t>(6)</w:t>
      </w:r>
    </w:p>
    <w:p w14:paraId="782B3A09" w14:textId="77777777" w:rsidR="00BE244D" w:rsidRPr="00196BCA" w:rsidRDefault="00BE244D" w:rsidP="00BE244D">
      <w:pPr>
        <w:pStyle w:val="PL"/>
        <w:rPr>
          <w:noProof w:val="0"/>
        </w:rPr>
      </w:pPr>
      <w:r w:rsidRPr="00196BCA">
        <w:rPr>
          <w:b/>
          <w:noProof w:val="0"/>
        </w:rPr>
        <w:t>with</w:t>
      </w:r>
      <w:r w:rsidRPr="00196BCA">
        <w:rPr>
          <w:noProof w:val="0"/>
        </w:rPr>
        <w:t xml:space="preserve"> { UE in RRC_CONNECTED state }</w:t>
      </w:r>
    </w:p>
    <w:p w14:paraId="2D5E5D63" w14:textId="77777777" w:rsidR="003B0118" w:rsidRPr="00196BCA" w:rsidRDefault="00BE244D" w:rsidP="00BE244D">
      <w:pPr>
        <w:pStyle w:val="PL"/>
        <w:rPr>
          <w:noProof w:val="0"/>
        </w:rPr>
      </w:pPr>
      <w:r w:rsidRPr="00196BCA">
        <w:rPr>
          <w:b/>
          <w:noProof w:val="0"/>
        </w:rPr>
        <w:t xml:space="preserve">ensure that </w:t>
      </w:r>
      <w:r w:rsidRPr="00196BCA">
        <w:rPr>
          <w:noProof w:val="0"/>
        </w:rPr>
        <w:t>{</w:t>
      </w:r>
    </w:p>
    <w:p w14:paraId="18316B05" w14:textId="77777777" w:rsidR="00BE244D" w:rsidRPr="00196BCA" w:rsidRDefault="00BE244D" w:rsidP="00BE244D">
      <w:pPr>
        <w:pStyle w:val="PL"/>
        <w:rPr>
          <w:noProof w:val="0"/>
        </w:rPr>
      </w:pPr>
      <w:r w:rsidRPr="00196BCA">
        <w:rPr>
          <w:noProof w:val="0"/>
        </w:rPr>
        <w:t xml:space="preserve">  </w:t>
      </w:r>
      <w:r w:rsidRPr="00196BCA">
        <w:rPr>
          <w:b/>
          <w:noProof w:val="0"/>
        </w:rPr>
        <w:t>when</w:t>
      </w:r>
      <w:r w:rsidRPr="00196BCA">
        <w:rPr>
          <w:noProof w:val="0"/>
        </w:rPr>
        <w:t xml:space="preserve"> { UE receives overlapping RLC AMD PDU segments }</w:t>
      </w:r>
    </w:p>
    <w:p w14:paraId="3AE3604E" w14:textId="77777777" w:rsidR="00BE244D" w:rsidRPr="00196BCA" w:rsidRDefault="00BE244D" w:rsidP="00BE244D">
      <w:pPr>
        <w:pStyle w:val="PL"/>
        <w:rPr>
          <w:noProof w:val="0"/>
        </w:rPr>
      </w:pPr>
      <w:r w:rsidRPr="00196BCA">
        <w:rPr>
          <w:noProof w:val="0"/>
        </w:rPr>
        <w:t xml:space="preserve">    </w:t>
      </w:r>
      <w:r w:rsidRPr="00196BCA">
        <w:rPr>
          <w:b/>
          <w:noProof w:val="0"/>
        </w:rPr>
        <w:t>then</w:t>
      </w:r>
      <w:r w:rsidRPr="00196BCA">
        <w:rPr>
          <w:noProof w:val="0"/>
        </w:rPr>
        <w:t xml:space="preserve"> { UE discards duplicate RLC AMD PDU byte segments }</w:t>
      </w:r>
    </w:p>
    <w:p w14:paraId="3FF260BC" w14:textId="77777777" w:rsidR="00BE244D" w:rsidRPr="00196BCA" w:rsidRDefault="00BE244D" w:rsidP="00BE244D">
      <w:pPr>
        <w:pStyle w:val="PL"/>
        <w:rPr>
          <w:noProof w:val="0"/>
        </w:rPr>
      </w:pPr>
      <w:r w:rsidRPr="00196BCA">
        <w:rPr>
          <w:noProof w:val="0"/>
        </w:rPr>
        <w:t xml:space="preserve">            }</w:t>
      </w:r>
    </w:p>
    <w:p w14:paraId="5075E250" w14:textId="77777777" w:rsidR="00BE244D" w:rsidRPr="00196BCA" w:rsidRDefault="00BE244D" w:rsidP="00BE244D">
      <w:pPr>
        <w:pStyle w:val="PL"/>
        <w:rPr>
          <w:noProof w:val="0"/>
        </w:rPr>
      </w:pPr>
    </w:p>
    <w:p w14:paraId="557804FB" w14:textId="77777777" w:rsidR="00BE244D" w:rsidRPr="00196BCA" w:rsidRDefault="00BE244D" w:rsidP="00BE244D">
      <w:pPr>
        <w:pStyle w:val="H6"/>
        <w:rPr>
          <w:rFonts w:cs="Arial"/>
        </w:rPr>
      </w:pPr>
      <w:r w:rsidRPr="00196BCA">
        <w:rPr>
          <w:rFonts w:cs="Arial"/>
        </w:rPr>
        <w:t>(7)</w:t>
      </w:r>
    </w:p>
    <w:p w14:paraId="7863FCED" w14:textId="77777777" w:rsidR="00BE244D" w:rsidRPr="00196BCA" w:rsidRDefault="00BE244D" w:rsidP="00BE244D">
      <w:pPr>
        <w:pStyle w:val="PL"/>
        <w:rPr>
          <w:noProof w:val="0"/>
        </w:rPr>
      </w:pPr>
      <w:r w:rsidRPr="00196BCA">
        <w:rPr>
          <w:b/>
          <w:noProof w:val="0"/>
        </w:rPr>
        <w:t>with</w:t>
      </w:r>
      <w:r w:rsidRPr="00196BCA">
        <w:rPr>
          <w:noProof w:val="0"/>
        </w:rPr>
        <w:t xml:space="preserve"> { UE in RRC_CONNECTED state }</w:t>
      </w:r>
    </w:p>
    <w:p w14:paraId="2EEB17F2" w14:textId="77777777" w:rsidR="003B0118" w:rsidRPr="00196BCA" w:rsidRDefault="00BE244D" w:rsidP="00BE244D">
      <w:pPr>
        <w:pStyle w:val="PL"/>
        <w:rPr>
          <w:noProof w:val="0"/>
        </w:rPr>
      </w:pPr>
      <w:r w:rsidRPr="00196BCA">
        <w:rPr>
          <w:b/>
          <w:noProof w:val="0"/>
        </w:rPr>
        <w:t>ensure that</w:t>
      </w:r>
      <w:r w:rsidRPr="00196BCA">
        <w:rPr>
          <w:noProof w:val="0"/>
        </w:rPr>
        <w:t xml:space="preserve"> {</w:t>
      </w:r>
    </w:p>
    <w:p w14:paraId="0C025E88" w14:textId="77777777" w:rsidR="00BE244D" w:rsidRPr="00196BCA" w:rsidRDefault="00BE244D" w:rsidP="00BE244D">
      <w:pPr>
        <w:pStyle w:val="PL"/>
        <w:rPr>
          <w:noProof w:val="0"/>
        </w:rPr>
      </w:pPr>
      <w:r w:rsidRPr="00196BCA">
        <w:rPr>
          <w:noProof w:val="0"/>
        </w:rPr>
        <w:t xml:space="preserve">  </w:t>
      </w:r>
      <w:r w:rsidRPr="00196BCA">
        <w:rPr>
          <w:b/>
          <w:noProof w:val="0"/>
        </w:rPr>
        <w:t>when</w:t>
      </w:r>
      <w:r w:rsidRPr="00196BCA">
        <w:rPr>
          <w:noProof w:val="0"/>
        </w:rPr>
        <w:t xml:space="preserve"> { UE receives an AMD PDU with a SN gap }</w:t>
      </w:r>
    </w:p>
    <w:p w14:paraId="51F1430C" w14:textId="77777777" w:rsidR="00BE244D" w:rsidRPr="00196BCA" w:rsidRDefault="00BE244D" w:rsidP="00BE244D">
      <w:pPr>
        <w:pStyle w:val="PL"/>
        <w:rPr>
          <w:noProof w:val="0"/>
        </w:rPr>
      </w:pPr>
      <w:r w:rsidRPr="00196BCA">
        <w:rPr>
          <w:noProof w:val="0"/>
        </w:rPr>
        <w:t xml:space="preserve">    </w:t>
      </w:r>
      <w:r w:rsidRPr="00196BCA">
        <w:rPr>
          <w:b/>
          <w:noProof w:val="0"/>
        </w:rPr>
        <w:t>then</w:t>
      </w:r>
      <w:r w:rsidRPr="00196BCA">
        <w:rPr>
          <w:noProof w:val="0"/>
        </w:rPr>
        <w:t xml:space="preserve"> { UE sends STATUS PDU to request retransmissions of PDUs in the SN gap}</w:t>
      </w:r>
    </w:p>
    <w:p w14:paraId="2FA613AE" w14:textId="77777777" w:rsidR="00BE244D" w:rsidRPr="00196BCA" w:rsidRDefault="00BE244D" w:rsidP="00BE244D">
      <w:pPr>
        <w:pStyle w:val="PL"/>
        <w:rPr>
          <w:noProof w:val="0"/>
        </w:rPr>
      </w:pPr>
      <w:r w:rsidRPr="00196BCA">
        <w:rPr>
          <w:noProof w:val="0"/>
        </w:rPr>
        <w:t xml:space="preserve">            }</w:t>
      </w:r>
    </w:p>
    <w:p w14:paraId="114DB868" w14:textId="77777777" w:rsidR="00BE244D" w:rsidRPr="00196BCA" w:rsidRDefault="00BE244D" w:rsidP="00BE244D">
      <w:pPr>
        <w:pStyle w:val="PL"/>
        <w:rPr>
          <w:noProof w:val="0"/>
        </w:rPr>
      </w:pPr>
    </w:p>
    <w:p w14:paraId="6DA8181D" w14:textId="77777777" w:rsidR="00BE244D" w:rsidRPr="00196BCA" w:rsidRDefault="003B0118" w:rsidP="00B5202A">
      <w:pPr>
        <w:pStyle w:val="H6"/>
      </w:pPr>
      <w:r w:rsidRPr="00196BCA">
        <w:t>7.1.2.3.9</w:t>
      </w:r>
      <w:r w:rsidR="00BE244D" w:rsidRPr="00196BCA">
        <w:t>.2</w:t>
      </w:r>
      <w:r w:rsidR="00BE244D" w:rsidRPr="00196BCA">
        <w:tab/>
        <w:t>Conformance requirements</w:t>
      </w:r>
    </w:p>
    <w:p w14:paraId="64B2026D" w14:textId="77777777" w:rsidR="00BE244D" w:rsidRPr="00196BCA" w:rsidRDefault="00BE244D" w:rsidP="00BE244D">
      <w:pPr>
        <w:rPr>
          <w:lang w:eastAsia="sv-SE"/>
        </w:rPr>
      </w:pPr>
      <w:r w:rsidRPr="00196BCA">
        <w:rPr>
          <w:lang w:eastAsia="sv-SE"/>
        </w:rPr>
        <w:t>References: The conformance requirements covered in the present TC are specified in: 3GPP TS 38.322 clauses 4.2.1.3.3, 5.2.3.2.1, 5.2.3.2.2, 5.2.3.2.3, 5.2.3.2.4 and 5.3.4. Unless otherwise stated these are Rel-15 requirements.</w:t>
      </w:r>
    </w:p>
    <w:p w14:paraId="1C13ED09" w14:textId="77777777" w:rsidR="00BE244D" w:rsidRPr="00196BCA" w:rsidRDefault="00BE244D" w:rsidP="00BE244D">
      <w:pPr>
        <w:rPr>
          <w:lang w:eastAsia="sv-SE"/>
        </w:rPr>
      </w:pPr>
      <w:r w:rsidRPr="00196BCA">
        <w:rPr>
          <w:lang w:eastAsia="sv-SE"/>
        </w:rPr>
        <w:t>[TS 38.322, clause 4.2.1.3.3]</w:t>
      </w:r>
    </w:p>
    <w:p w14:paraId="43793927" w14:textId="77777777" w:rsidR="00BE244D" w:rsidRPr="00196BCA" w:rsidRDefault="00BE244D" w:rsidP="00BE244D">
      <w:pPr>
        <w:rPr>
          <w:lang w:eastAsia="sv-SE"/>
        </w:rPr>
      </w:pPr>
      <w:r w:rsidRPr="00196BCA">
        <w:rPr>
          <w:lang w:eastAsia="sv-SE"/>
        </w:rPr>
        <w:t>When the receiving side of an AM RLC entity receives AMD PDUs, it shall:</w:t>
      </w:r>
    </w:p>
    <w:p w14:paraId="1C926091" w14:textId="77777777" w:rsidR="00BE244D" w:rsidRPr="00196BCA" w:rsidRDefault="00BE244D" w:rsidP="00BE244D">
      <w:pPr>
        <w:pStyle w:val="B1"/>
        <w:rPr>
          <w:lang w:eastAsia="sv-SE"/>
        </w:rPr>
      </w:pPr>
      <w:r w:rsidRPr="00196BCA">
        <w:rPr>
          <w:lang w:eastAsia="sv-SE"/>
        </w:rPr>
        <w:t>-</w:t>
      </w:r>
      <w:r w:rsidRPr="00196BCA">
        <w:rPr>
          <w:lang w:eastAsia="sv-SE"/>
        </w:rPr>
        <w:tab/>
        <w:t>detect whether or not the AMD PDUs have been received in duplication, and discard duplicated AMD PDUs;</w:t>
      </w:r>
    </w:p>
    <w:p w14:paraId="368F5485" w14:textId="77777777" w:rsidR="00BE244D" w:rsidRPr="00196BCA" w:rsidRDefault="00BE244D" w:rsidP="00BE244D">
      <w:pPr>
        <w:pStyle w:val="B1"/>
        <w:rPr>
          <w:lang w:eastAsia="sv-SE"/>
        </w:rPr>
      </w:pPr>
      <w:r w:rsidRPr="00196BCA">
        <w:rPr>
          <w:lang w:eastAsia="sv-SE"/>
        </w:rPr>
        <w:t>-</w:t>
      </w:r>
      <w:r w:rsidRPr="00196BCA">
        <w:rPr>
          <w:lang w:eastAsia="sv-SE"/>
        </w:rPr>
        <w:tab/>
        <w:t>detect the loss of AMD PDUs at lower layers and request retransmissions to its peer AM RLC entity;</w:t>
      </w:r>
    </w:p>
    <w:p w14:paraId="33AA54D9" w14:textId="77777777" w:rsidR="00BE244D" w:rsidRPr="00196BCA" w:rsidRDefault="00BE244D" w:rsidP="00BE244D">
      <w:pPr>
        <w:pStyle w:val="B1"/>
        <w:rPr>
          <w:lang w:eastAsia="sv-SE"/>
        </w:rPr>
      </w:pPr>
      <w:r w:rsidRPr="00196BCA">
        <w:rPr>
          <w:lang w:eastAsia="sv-SE"/>
        </w:rPr>
        <w:t>-</w:t>
      </w:r>
      <w:r w:rsidRPr="00196BCA">
        <w:rPr>
          <w:lang w:eastAsia="sv-SE"/>
        </w:rPr>
        <w:tab/>
        <w:t>reassemble RLC SDUs from the received AMD PDUs and deliver the RLC SDUs to upper layer as soon as they are available.</w:t>
      </w:r>
    </w:p>
    <w:p w14:paraId="2885DD34" w14:textId="77777777" w:rsidR="00BE244D" w:rsidRPr="00196BCA" w:rsidRDefault="00BE244D" w:rsidP="00BE244D">
      <w:pPr>
        <w:tabs>
          <w:tab w:val="num" w:pos="405"/>
        </w:tabs>
        <w:rPr>
          <w:lang w:eastAsia="sv-SE"/>
        </w:rPr>
      </w:pPr>
      <w:r w:rsidRPr="00196BCA">
        <w:rPr>
          <w:lang w:eastAsia="sv-SE"/>
        </w:rPr>
        <w:t>[TS 38.322, clause 5.2.3.2.1]</w:t>
      </w:r>
    </w:p>
    <w:p w14:paraId="3283DB99" w14:textId="77777777" w:rsidR="00BE244D" w:rsidRPr="00196BCA" w:rsidRDefault="00BE244D" w:rsidP="00BE244D">
      <w:pPr>
        <w:rPr>
          <w:lang w:eastAsia="sv-SE"/>
        </w:rPr>
      </w:pPr>
      <w:r w:rsidRPr="00196BCA">
        <w:rPr>
          <w:lang w:eastAsia="sv-SE"/>
        </w:rPr>
        <w:t>The receiving side of an AM RLC entity shall maintain a receiving window according to the state variable RX_Next as follows:</w:t>
      </w:r>
    </w:p>
    <w:p w14:paraId="078C4FE8" w14:textId="77777777" w:rsidR="00BE244D" w:rsidRPr="00196BCA" w:rsidRDefault="00BE244D" w:rsidP="00BE244D">
      <w:pPr>
        <w:pStyle w:val="B1"/>
        <w:rPr>
          <w:lang w:eastAsia="sv-SE"/>
        </w:rPr>
      </w:pPr>
      <w:r w:rsidRPr="00196BCA">
        <w:rPr>
          <w:lang w:eastAsia="sv-SE"/>
        </w:rPr>
        <w:t>-</w:t>
      </w:r>
      <w:r w:rsidRPr="00196BCA">
        <w:rPr>
          <w:lang w:eastAsia="sv-SE"/>
        </w:rPr>
        <w:tab/>
        <w:t>a SN falls within the receiving window if RX_Next &lt;= SN &lt; RX_Next + AM_Window_Size;</w:t>
      </w:r>
    </w:p>
    <w:p w14:paraId="2CE22A29" w14:textId="77777777" w:rsidR="00BE244D" w:rsidRPr="00196BCA" w:rsidRDefault="00BE244D" w:rsidP="00BE244D">
      <w:pPr>
        <w:pStyle w:val="B1"/>
        <w:rPr>
          <w:lang w:eastAsia="sv-SE"/>
        </w:rPr>
      </w:pPr>
      <w:r w:rsidRPr="00196BCA">
        <w:rPr>
          <w:lang w:eastAsia="sv-SE"/>
        </w:rPr>
        <w:t>-</w:t>
      </w:r>
      <w:r w:rsidRPr="00196BCA">
        <w:rPr>
          <w:lang w:eastAsia="sv-SE"/>
        </w:rPr>
        <w:tab/>
        <w:t>a SN falls outside of the receiving window otherwise.</w:t>
      </w:r>
    </w:p>
    <w:p w14:paraId="7B78272E" w14:textId="77777777" w:rsidR="00BE244D" w:rsidRPr="00196BCA" w:rsidRDefault="00BE244D" w:rsidP="00BE244D">
      <w:pPr>
        <w:rPr>
          <w:lang w:eastAsia="sv-SE"/>
        </w:rPr>
      </w:pPr>
      <w:r w:rsidRPr="00196BCA">
        <w:rPr>
          <w:lang w:eastAsia="sv-SE"/>
        </w:rPr>
        <w:t>When receiving an AMD PDU from lower layer, the receiving side of an AM RLC entity shall:</w:t>
      </w:r>
    </w:p>
    <w:p w14:paraId="4B840A12" w14:textId="77777777" w:rsidR="00BE244D" w:rsidRPr="00196BCA" w:rsidRDefault="00BE244D" w:rsidP="00BE244D">
      <w:pPr>
        <w:pStyle w:val="B1"/>
        <w:rPr>
          <w:lang w:eastAsia="sv-SE"/>
        </w:rPr>
      </w:pPr>
      <w:r w:rsidRPr="00196BCA">
        <w:rPr>
          <w:lang w:eastAsia="sv-SE"/>
        </w:rPr>
        <w:t>-</w:t>
      </w:r>
      <w:r w:rsidRPr="00196BCA">
        <w:rPr>
          <w:lang w:eastAsia="sv-SE"/>
        </w:rPr>
        <w:tab/>
        <w:t>either discard the received AMD PDU or place it in the reception buffer (see sub clause 5.2.3.2.2);</w:t>
      </w:r>
    </w:p>
    <w:p w14:paraId="23831FD8" w14:textId="77777777" w:rsidR="00BE244D" w:rsidRPr="00196BCA" w:rsidRDefault="00BE244D" w:rsidP="00BE244D">
      <w:pPr>
        <w:pStyle w:val="B1"/>
        <w:rPr>
          <w:lang w:eastAsia="sv-SE"/>
        </w:rPr>
      </w:pPr>
      <w:r w:rsidRPr="00196BCA">
        <w:rPr>
          <w:lang w:eastAsia="sv-SE"/>
        </w:rPr>
        <w:t>-</w:t>
      </w:r>
      <w:r w:rsidRPr="00196BCA">
        <w:rPr>
          <w:lang w:eastAsia="sv-SE"/>
        </w:rPr>
        <w:tab/>
        <w:t>if the received AMD PDU was placed in the reception buffer:</w:t>
      </w:r>
    </w:p>
    <w:p w14:paraId="786969FF" w14:textId="77777777" w:rsidR="00BE244D" w:rsidRPr="00196BCA" w:rsidRDefault="00BE244D" w:rsidP="00BE244D">
      <w:pPr>
        <w:pStyle w:val="B2"/>
        <w:rPr>
          <w:lang w:eastAsia="sv-SE"/>
        </w:rPr>
      </w:pPr>
      <w:r w:rsidRPr="00196BCA">
        <w:rPr>
          <w:lang w:eastAsia="sv-SE"/>
        </w:rPr>
        <w:t>-</w:t>
      </w:r>
      <w:r w:rsidRPr="00196BCA">
        <w:rPr>
          <w:lang w:eastAsia="sv-SE"/>
        </w:rPr>
        <w:tab/>
        <w:t>update state variables, reassemble and deliver RLC SDUs to upper layer and start/stop t-Reassembly as needed (see sub clause 5.2.3.2.3).</w:t>
      </w:r>
    </w:p>
    <w:p w14:paraId="7F14553E" w14:textId="77777777" w:rsidR="00BE244D" w:rsidRPr="00196BCA" w:rsidRDefault="00BE244D" w:rsidP="00BE244D">
      <w:pPr>
        <w:rPr>
          <w:lang w:eastAsia="sv-SE"/>
        </w:rPr>
      </w:pPr>
      <w:r w:rsidRPr="00196BCA">
        <w:rPr>
          <w:lang w:eastAsia="sv-SE"/>
        </w:rPr>
        <w:t>When t-Reassembly expires, the receiving side of an AM RLC entity shall:</w:t>
      </w:r>
    </w:p>
    <w:p w14:paraId="4A17243C" w14:textId="77777777" w:rsidR="00BE244D" w:rsidRPr="00196BCA" w:rsidRDefault="00BE244D" w:rsidP="00BE244D">
      <w:pPr>
        <w:pStyle w:val="B1"/>
        <w:rPr>
          <w:lang w:eastAsia="sv-SE"/>
        </w:rPr>
      </w:pPr>
      <w:r w:rsidRPr="00196BCA">
        <w:rPr>
          <w:lang w:eastAsia="sv-SE"/>
        </w:rPr>
        <w:t>-</w:t>
      </w:r>
      <w:r w:rsidRPr="00196BCA">
        <w:rPr>
          <w:lang w:eastAsia="sv-SE"/>
        </w:rPr>
        <w:tab/>
        <w:t>update state variables and start t-Reassembly as needed (see sub clause 5.2.3.2.4).</w:t>
      </w:r>
    </w:p>
    <w:p w14:paraId="74D5DD3F" w14:textId="77777777" w:rsidR="00BE244D" w:rsidRPr="00196BCA" w:rsidRDefault="00BE244D" w:rsidP="00BE244D">
      <w:pPr>
        <w:tabs>
          <w:tab w:val="num" w:pos="405"/>
        </w:tabs>
        <w:rPr>
          <w:lang w:eastAsia="sv-SE"/>
        </w:rPr>
      </w:pPr>
      <w:r w:rsidRPr="00196BCA">
        <w:rPr>
          <w:lang w:eastAsia="sv-SE"/>
        </w:rPr>
        <w:t>[TS 38.322, clause 5.2.3.2.2]</w:t>
      </w:r>
    </w:p>
    <w:p w14:paraId="4B95B6B8" w14:textId="77777777" w:rsidR="00BE244D" w:rsidRPr="00196BCA" w:rsidRDefault="00BE244D" w:rsidP="00BE244D">
      <w:pPr>
        <w:rPr>
          <w:lang w:eastAsia="sv-SE"/>
        </w:rPr>
      </w:pPr>
      <w:r w:rsidRPr="00196BCA">
        <w:rPr>
          <w:lang w:eastAsia="sv-SE"/>
        </w:rPr>
        <w:t>When an AMD PDU is received from lower layer, where the AMD PDU contains byte segment numbers y to z of an RLC SDU with SN = x, the receiving side of an AM RLC entity shall:</w:t>
      </w:r>
    </w:p>
    <w:p w14:paraId="498F7BFF" w14:textId="77777777" w:rsidR="00BE244D" w:rsidRPr="00196BCA" w:rsidRDefault="00BE244D" w:rsidP="00BE244D">
      <w:pPr>
        <w:pStyle w:val="B1"/>
        <w:rPr>
          <w:lang w:eastAsia="sv-SE"/>
        </w:rPr>
      </w:pPr>
      <w:r w:rsidRPr="00196BCA">
        <w:rPr>
          <w:lang w:eastAsia="sv-SE"/>
        </w:rPr>
        <w:t>-</w:t>
      </w:r>
      <w:r w:rsidRPr="00196BCA">
        <w:rPr>
          <w:lang w:eastAsia="sv-SE"/>
        </w:rPr>
        <w:tab/>
        <w:t>if x falls outside of the receiving window; or</w:t>
      </w:r>
    </w:p>
    <w:p w14:paraId="2094C699" w14:textId="77777777" w:rsidR="00BE244D" w:rsidRPr="00196BCA" w:rsidRDefault="00BE244D" w:rsidP="00BE244D">
      <w:pPr>
        <w:pStyle w:val="B1"/>
        <w:rPr>
          <w:lang w:eastAsia="sv-SE"/>
        </w:rPr>
      </w:pPr>
      <w:r w:rsidRPr="00196BCA">
        <w:rPr>
          <w:lang w:eastAsia="sv-SE"/>
        </w:rPr>
        <w:t>-</w:t>
      </w:r>
      <w:r w:rsidRPr="00196BCA">
        <w:rPr>
          <w:lang w:eastAsia="sv-SE"/>
        </w:rPr>
        <w:tab/>
        <w:t>if byte segment numbers y to z of the RLC SDU with SN = x have been received before:</w:t>
      </w:r>
    </w:p>
    <w:p w14:paraId="069390B6" w14:textId="77777777" w:rsidR="00BE244D" w:rsidRPr="00196BCA" w:rsidRDefault="00BE244D" w:rsidP="00BE244D">
      <w:pPr>
        <w:pStyle w:val="B2"/>
        <w:rPr>
          <w:lang w:eastAsia="sv-SE"/>
        </w:rPr>
      </w:pPr>
      <w:r w:rsidRPr="00196BCA">
        <w:rPr>
          <w:lang w:eastAsia="sv-SE"/>
        </w:rPr>
        <w:t>-</w:t>
      </w:r>
      <w:r w:rsidRPr="00196BCA">
        <w:rPr>
          <w:lang w:eastAsia="sv-SE"/>
        </w:rPr>
        <w:tab/>
        <w:t>discard the received AMD PDU.</w:t>
      </w:r>
    </w:p>
    <w:p w14:paraId="66234146" w14:textId="77777777" w:rsidR="00BE244D" w:rsidRPr="00196BCA" w:rsidRDefault="00BE244D" w:rsidP="00BE244D">
      <w:pPr>
        <w:pStyle w:val="B1"/>
        <w:rPr>
          <w:lang w:eastAsia="sv-SE"/>
        </w:rPr>
      </w:pPr>
      <w:r w:rsidRPr="00196BCA">
        <w:rPr>
          <w:lang w:eastAsia="sv-SE"/>
        </w:rPr>
        <w:t>-</w:t>
      </w:r>
      <w:r w:rsidRPr="00196BCA">
        <w:rPr>
          <w:lang w:eastAsia="sv-SE"/>
        </w:rPr>
        <w:tab/>
        <w:t>else:</w:t>
      </w:r>
    </w:p>
    <w:p w14:paraId="718C0C3E" w14:textId="77777777" w:rsidR="00BE244D" w:rsidRPr="00196BCA" w:rsidRDefault="00BE244D" w:rsidP="00BE244D">
      <w:pPr>
        <w:pStyle w:val="B2"/>
        <w:rPr>
          <w:lang w:eastAsia="sv-SE"/>
        </w:rPr>
      </w:pPr>
      <w:r w:rsidRPr="00196BCA">
        <w:rPr>
          <w:lang w:eastAsia="sv-SE"/>
        </w:rPr>
        <w:t>-</w:t>
      </w:r>
      <w:r w:rsidRPr="00196BCA">
        <w:rPr>
          <w:lang w:eastAsia="sv-SE"/>
        </w:rPr>
        <w:tab/>
        <w:t>place the received AMD PDU in the reception buffer;</w:t>
      </w:r>
    </w:p>
    <w:p w14:paraId="24BEA35B" w14:textId="77777777" w:rsidR="00BE244D" w:rsidRPr="00196BCA" w:rsidRDefault="00BE244D" w:rsidP="00BE244D">
      <w:pPr>
        <w:pStyle w:val="B2"/>
        <w:rPr>
          <w:lang w:eastAsia="sv-SE"/>
        </w:rPr>
      </w:pPr>
      <w:r w:rsidRPr="00196BCA">
        <w:rPr>
          <w:lang w:eastAsia="sv-SE"/>
        </w:rPr>
        <w:t>-</w:t>
      </w:r>
      <w:r w:rsidRPr="00196BCA">
        <w:rPr>
          <w:lang w:eastAsia="sv-SE"/>
        </w:rPr>
        <w:tab/>
        <w:t>if some byte segments of the RLC SDU contained in the AMD PDU have been received before:</w:t>
      </w:r>
    </w:p>
    <w:p w14:paraId="408DA536" w14:textId="77777777" w:rsidR="00BE244D" w:rsidRPr="00196BCA" w:rsidRDefault="00BE244D" w:rsidP="00BE244D">
      <w:pPr>
        <w:pStyle w:val="B3"/>
        <w:rPr>
          <w:lang w:eastAsia="sv-SE"/>
        </w:rPr>
      </w:pPr>
      <w:r w:rsidRPr="00196BCA">
        <w:rPr>
          <w:lang w:eastAsia="sv-SE"/>
        </w:rPr>
        <w:t>-</w:t>
      </w:r>
      <w:r w:rsidRPr="00196BCA">
        <w:rPr>
          <w:lang w:eastAsia="sv-SE"/>
        </w:rPr>
        <w:tab/>
        <w:t>discard the duplicate byte segments.</w:t>
      </w:r>
    </w:p>
    <w:p w14:paraId="1507E994" w14:textId="77777777" w:rsidR="00BE244D" w:rsidRPr="00196BCA" w:rsidRDefault="00BE244D" w:rsidP="00BE244D">
      <w:pPr>
        <w:tabs>
          <w:tab w:val="num" w:pos="405"/>
        </w:tabs>
        <w:rPr>
          <w:lang w:eastAsia="sv-SE"/>
        </w:rPr>
      </w:pPr>
      <w:r w:rsidRPr="00196BCA">
        <w:rPr>
          <w:lang w:eastAsia="sv-SE"/>
        </w:rPr>
        <w:t>[TS 38.322, clause 5.2.3.2.3]</w:t>
      </w:r>
    </w:p>
    <w:p w14:paraId="6B9887E3" w14:textId="77777777" w:rsidR="00BE244D" w:rsidRPr="00196BCA" w:rsidRDefault="00BE244D" w:rsidP="00BE244D">
      <w:pPr>
        <w:rPr>
          <w:lang w:eastAsia="sv-SE"/>
        </w:rPr>
      </w:pPr>
      <w:r w:rsidRPr="00196BCA">
        <w:rPr>
          <w:lang w:eastAsia="sv-SE"/>
        </w:rPr>
        <w:t>When an AMD PDU with SN = x is placed in the reception buffer, the receiving side of an AM RLC entity shall:</w:t>
      </w:r>
    </w:p>
    <w:p w14:paraId="55A20759" w14:textId="77777777" w:rsidR="00BE244D" w:rsidRPr="00196BCA" w:rsidRDefault="00BE244D" w:rsidP="00BE244D">
      <w:pPr>
        <w:pStyle w:val="B1"/>
        <w:ind w:left="0" w:firstLine="284"/>
        <w:rPr>
          <w:lang w:eastAsia="sv-SE"/>
        </w:rPr>
      </w:pPr>
      <w:r w:rsidRPr="00196BCA">
        <w:rPr>
          <w:lang w:eastAsia="sv-SE"/>
        </w:rPr>
        <w:t>-</w:t>
      </w:r>
      <w:r w:rsidRPr="00196BCA">
        <w:rPr>
          <w:lang w:eastAsia="sv-SE"/>
        </w:rPr>
        <w:tab/>
        <w:t>if x &gt;= RX_Next_Highest</w:t>
      </w:r>
    </w:p>
    <w:p w14:paraId="4400D326" w14:textId="77777777" w:rsidR="00BE244D" w:rsidRPr="00196BCA" w:rsidRDefault="00BE244D" w:rsidP="00BE244D">
      <w:pPr>
        <w:pStyle w:val="B2"/>
        <w:ind w:hanging="283"/>
        <w:rPr>
          <w:lang w:eastAsia="sv-SE"/>
        </w:rPr>
      </w:pPr>
      <w:r w:rsidRPr="00196BCA">
        <w:rPr>
          <w:lang w:eastAsia="sv-SE"/>
        </w:rPr>
        <w:t>-</w:t>
      </w:r>
      <w:r w:rsidRPr="00196BCA">
        <w:rPr>
          <w:lang w:eastAsia="sv-SE"/>
        </w:rPr>
        <w:tab/>
        <w:t>update RX_Next_Highest to x+ 1.</w:t>
      </w:r>
    </w:p>
    <w:p w14:paraId="6EB12F45" w14:textId="77777777" w:rsidR="00BE244D" w:rsidRPr="00196BCA" w:rsidRDefault="00BE244D" w:rsidP="00BE244D">
      <w:pPr>
        <w:pStyle w:val="B1"/>
        <w:ind w:left="0" w:firstLine="284"/>
        <w:rPr>
          <w:lang w:eastAsia="sv-SE"/>
        </w:rPr>
      </w:pPr>
      <w:r w:rsidRPr="00196BCA">
        <w:rPr>
          <w:lang w:eastAsia="sv-SE"/>
        </w:rPr>
        <w:t>-</w:t>
      </w:r>
      <w:r w:rsidRPr="00196BCA">
        <w:rPr>
          <w:lang w:eastAsia="sv-SE"/>
        </w:rPr>
        <w:tab/>
        <w:t>if all bytes of the RLC SDU with SN = x are received:</w:t>
      </w:r>
    </w:p>
    <w:p w14:paraId="1E6F5B6F" w14:textId="77777777" w:rsidR="00BE244D" w:rsidRPr="00196BCA" w:rsidRDefault="00BE244D" w:rsidP="00BE244D">
      <w:pPr>
        <w:pStyle w:val="B2"/>
        <w:rPr>
          <w:lang w:eastAsia="sv-SE"/>
        </w:rPr>
      </w:pPr>
      <w:r w:rsidRPr="00196BCA">
        <w:rPr>
          <w:lang w:eastAsia="sv-SE"/>
        </w:rPr>
        <w:t>-</w:t>
      </w:r>
      <w:r w:rsidRPr="00196BCA">
        <w:rPr>
          <w:lang w:eastAsia="sv-SE"/>
        </w:rPr>
        <w:tab/>
        <w:t>reassemble the RLC SDU from AMD PDU(s) with SN = x, remove RLC headers when doing so and deliver the reassembled RLC SDU to upper layer;</w:t>
      </w:r>
    </w:p>
    <w:p w14:paraId="3113846C" w14:textId="77777777" w:rsidR="00BE244D" w:rsidRPr="00196BCA" w:rsidRDefault="00BE244D" w:rsidP="00BE244D">
      <w:pPr>
        <w:pStyle w:val="B2"/>
        <w:rPr>
          <w:lang w:eastAsia="sv-SE"/>
        </w:rPr>
      </w:pPr>
      <w:r w:rsidRPr="00196BCA">
        <w:rPr>
          <w:lang w:eastAsia="sv-SE"/>
        </w:rPr>
        <w:t>-</w:t>
      </w:r>
      <w:r w:rsidRPr="00196BCA">
        <w:rPr>
          <w:lang w:eastAsia="sv-SE"/>
        </w:rPr>
        <w:tab/>
        <w:t>if x = RX_Highest_Status,</w:t>
      </w:r>
    </w:p>
    <w:p w14:paraId="54CBE791" w14:textId="77777777" w:rsidR="00BE244D" w:rsidRPr="00196BCA" w:rsidRDefault="00BE244D" w:rsidP="00BE244D">
      <w:pPr>
        <w:pStyle w:val="B3"/>
        <w:rPr>
          <w:lang w:eastAsia="sv-SE"/>
        </w:rPr>
      </w:pPr>
      <w:r w:rsidRPr="00196BCA">
        <w:rPr>
          <w:lang w:eastAsia="sv-SE"/>
        </w:rPr>
        <w:t>-</w:t>
      </w:r>
      <w:r w:rsidRPr="00196BCA">
        <w:rPr>
          <w:lang w:eastAsia="sv-SE"/>
        </w:rPr>
        <w:tab/>
        <w:t>update RX_Highest_Status to the SN of the first RLC SDU with SN &gt; current RX_Highest_Status for which not all bytes have been received.</w:t>
      </w:r>
    </w:p>
    <w:p w14:paraId="2D7F98B1" w14:textId="77777777" w:rsidR="00BE244D" w:rsidRPr="00196BCA" w:rsidRDefault="00BE244D" w:rsidP="00BE244D">
      <w:pPr>
        <w:pStyle w:val="B2"/>
        <w:rPr>
          <w:lang w:eastAsia="sv-SE"/>
        </w:rPr>
      </w:pPr>
      <w:r w:rsidRPr="00196BCA">
        <w:rPr>
          <w:lang w:eastAsia="sv-SE"/>
        </w:rPr>
        <w:t>-</w:t>
      </w:r>
      <w:r w:rsidRPr="00196BCA">
        <w:rPr>
          <w:lang w:eastAsia="sv-SE"/>
        </w:rPr>
        <w:tab/>
        <w:t>if x = RX_Next:</w:t>
      </w:r>
    </w:p>
    <w:p w14:paraId="1311912D" w14:textId="77777777" w:rsidR="00BE244D" w:rsidRPr="00196BCA" w:rsidRDefault="00BE244D" w:rsidP="00BE244D">
      <w:pPr>
        <w:pStyle w:val="B3"/>
        <w:rPr>
          <w:lang w:eastAsia="sv-SE"/>
        </w:rPr>
      </w:pPr>
      <w:r w:rsidRPr="00196BCA">
        <w:rPr>
          <w:lang w:eastAsia="sv-SE"/>
        </w:rPr>
        <w:t>-</w:t>
      </w:r>
      <w:r w:rsidRPr="00196BCA">
        <w:rPr>
          <w:lang w:eastAsia="sv-SE"/>
        </w:rPr>
        <w:tab/>
        <w:t>update RX_Next to the SN of the first RLC SDU with SN &gt; current RX_Next for which not all bytes have been received.</w:t>
      </w:r>
    </w:p>
    <w:p w14:paraId="23FB1AC8" w14:textId="77777777" w:rsidR="00BE244D" w:rsidRPr="00196BCA" w:rsidRDefault="00BE244D" w:rsidP="00BE244D">
      <w:pPr>
        <w:pStyle w:val="B1"/>
        <w:ind w:left="0" w:firstLine="284"/>
        <w:rPr>
          <w:lang w:eastAsia="sv-SE"/>
        </w:rPr>
      </w:pPr>
      <w:r w:rsidRPr="00196BCA">
        <w:rPr>
          <w:lang w:eastAsia="sv-SE"/>
        </w:rPr>
        <w:t>-</w:t>
      </w:r>
      <w:r w:rsidRPr="00196BCA">
        <w:rPr>
          <w:lang w:eastAsia="sv-SE"/>
        </w:rPr>
        <w:tab/>
        <w:t>if t-Reassembly is running:</w:t>
      </w:r>
    </w:p>
    <w:p w14:paraId="733F1D4E" w14:textId="77777777" w:rsidR="00BE244D" w:rsidRPr="00196BCA" w:rsidRDefault="00BE244D" w:rsidP="00BE244D">
      <w:pPr>
        <w:pStyle w:val="B2"/>
        <w:rPr>
          <w:lang w:eastAsia="sv-SE"/>
        </w:rPr>
      </w:pPr>
      <w:r w:rsidRPr="00196BCA">
        <w:rPr>
          <w:lang w:eastAsia="sv-SE"/>
        </w:rPr>
        <w:t>-</w:t>
      </w:r>
      <w:r w:rsidRPr="00196BCA">
        <w:rPr>
          <w:lang w:eastAsia="sv-SE"/>
        </w:rPr>
        <w:tab/>
        <w:t>if RX_Next_Status_Trigger = RX_Next; or</w:t>
      </w:r>
    </w:p>
    <w:p w14:paraId="57543172" w14:textId="77777777" w:rsidR="00BE244D" w:rsidRPr="00196BCA" w:rsidRDefault="00BE244D" w:rsidP="00BE244D">
      <w:pPr>
        <w:pStyle w:val="B2"/>
        <w:rPr>
          <w:lang w:eastAsia="sv-SE"/>
        </w:rPr>
      </w:pPr>
      <w:r w:rsidRPr="00196BCA">
        <w:rPr>
          <w:lang w:eastAsia="sv-SE"/>
        </w:rPr>
        <w:t>-</w:t>
      </w:r>
      <w:r w:rsidRPr="00196BCA">
        <w:rPr>
          <w:lang w:eastAsia="sv-SE"/>
        </w:rPr>
        <w:tab/>
        <w:t>if RX_Next_Status_Trigger = RX_Next + 1 and there is no missing byte segment of the SDU associated with SN = RX_Next before the last byte of all received segments of this SDU; or</w:t>
      </w:r>
    </w:p>
    <w:p w14:paraId="53F9C2D9" w14:textId="77777777" w:rsidR="00BE244D" w:rsidRPr="00196BCA" w:rsidRDefault="00BE244D" w:rsidP="00BE244D">
      <w:pPr>
        <w:pStyle w:val="B2"/>
        <w:rPr>
          <w:lang w:eastAsia="sv-SE"/>
        </w:rPr>
      </w:pPr>
      <w:r w:rsidRPr="00196BCA">
        <w:rPr>
          <w:lang w:eastAsia="sv-SE"/>
        </w:rPr>
        <w:t>-</w:t>
      </w:r>
      <w:r w:rsidRPr="00196BCA">
        <w:rPr>
          <w:lang w:eastAsia="sv-SE"/>
        </w:rPr>
        <w:tab/>
        <w:t>if RX_Next_Status_Trigger falls outside of the receiving window and RX_Next_Status_Trigger is not equal to RX_Next + AM_Window_Size:</w:t>
      </w:r>
    </w:p>
    <w:p w14:paraId="2FB4CFE8" w14:textId="77777777" w:rsidR="00BE244D" w:rsidRPr="00196BCA" w:rsidRDefault="00BE244D" w:rsidP="00BE244D">
      <w:pPr>
        <w:pStyle w:val="B3"/>
        <w:rPr>
          <w:lang w:eastAsia="sv-SE"/>
        </w:rPr>
      </w:pPr>
      <w:r w:rsidRPr="00196BCA">
        <w:rPr>
          <w:lang w:eastAsia="sv-SE"/>
        </w:rPr>
        <w:t>-</w:t>
      </w:r>
      <w:r w:rsidRPr="00196BCA">
        <w:rPr>
          <w:lang w:eastAsia="sv-SE"/>
        </w:rPr>
        <w:tab/>
        <w:t>stop and reset t-Reassembly.</w:t>
      </w:r>
    </w:p>
    <w:p w14:paraId="4698BF4A" w14:textId="77777777" w:rsidR="00BE244D" w:rsidRPr="00196BCA" w:rsidRDefault="00BE244D" w:rsidP="00BE244D">
      <w:pPr>
        <w:pStyle w:val="B1"/>
        <w:ind w:left="0" w:firstLine="284"/>
        <w:rPr>
          <w:lang w:eastAsia="sv-SE"/>
        </w:rPr>
      </w:pPr>
      <w:r w:rsidRPr="00196BCA">
        <w:rPr>
          <w:lang w:eastAsia="sv-SE"/>
        </w:rPr>
        <w:t>-</w:t>
      </w:r>
      <w:r w:rsidRPr="00196BCA">
        <w:rPr>
          <w:lang w:eastAsia="sv-SE"/>
        </w:rPr>
        <w:tab/>
        <w:t>if t-Reassembly is not running (includes the case t-Reassembly is stopped due to actions above):</w:t>
      </w:r>
    </w:p>
    <w:p w14:paraId="6CEF42B6" w14:textId="77777777" w:rsidR="00BE244D" w:rsidRPr="00196BCA" w:rsidRDefault="00BE244D" w:rsidP="00BE244D">
      <w:pPr>
        <w:pStyle w:val="B2"/>
        <w:rPr>
          <w:lang w:eastAsia="sv-SE"/>
        </w:rPr>
      </w:pPr>
      <w:r w:rsidRPr="00196BCA">
        <w:rPr>
          <w:lang w:eastAsia="sv-SE"/>
        </w:rPr>
        <w:t>-</w:t>
      </w:r>
      <w:r w:rsidRPr="00196BCA">
        <w:rPr>
          <w:lang w:eastAsia="sv-SE"/>
        </w:rPr>
        <w:tab/>
        <w:t>if RX_Next_Highest&gt; RX_Next +1; or</w:t>
      </w:r>
    </w:p>
    <w:p w14:paraId="31DF2F3D" w14:textId="77777777" w:rsidR="00BE244D" w:rsidRPr="00196BCA" w:rsidRDefault="00BE244D" w:rsidP="00BE244D">
      <w:pPr>
        <w:pStyle w:val="B2"/>
        <w:rPr>
          <w:lang w:eastAsia="sv-SE"/>
        </w:rPr>
      </w:pPr>
      <w:r w:rsidRPr="00196BCA">
        <w:rPr>
          <w:lang w:eastAsia="sv-SE"/>
        </w:rPr>
        <w:t>-</w:t>
      </w:r>
      <w:r w:rsidRPr="00196BCA">
        <w:rPr>
          <w:lang w:eastAsia="sv-SE"/>
        </w:rPr>
        <w:tab/>
        <w:t>if RX_Next_Highest = RX_Next + 1 and there is at least one missing byte segment of the SDU associated with SN = RX_Next before the last byte of all received segments of this SDU:</w:t>
      </w:r>
    </w:p>
    <w:p w14:paraId="5A23F905" w14:textId="77777777" w:rsidR="00BE244D" w:rsidRPr="00196BCA" w:rsidRDefault="00BE244D" w:rsidP="00BE244D">
      <w:pPr>
        <w:pStyle w:val="B3"/>
        <w:rPr>
          <w:lang w:eastAsia="sv-SE"/>
        </w:rPr>
      </w:pPr>
      <w:r w:rsidRPr="00196BCA">
        <w:rPr>
          <w:lang w:eastAsia="sv-SE"/>
        </w:rPr>
        <w:t>-</w:t>
      </w:r>
      <w:r w:rsidRPr="00196BCA">
        <w:rPr>
          <w:lang w:eastAsia="sv-SE"/>
        </w:rPr>
        <w:tab/>
        <w:t>start t-Reassembly;</w:t>
      </w:r>
    </w:p>
    <w:p w14:paraId="3115280F" w14:textId="77777777" w:rsidR="00BE244D" w:rsidRPr="00196BCA" w:rsidRDefault="00BE244D" w:rsidP="00BE244D">
      <w:pPr>
        <w:pStyle w:val="B3"/>
        <w:rPr>
          <w:lang w:eastAsia="sv-SE"/>
        </w:rPr>
      </w:pPr>
      <w:r w:rsidRPr="00196BCA">
        <w:rPr>
          <w:lang w:eastAsia="sv-SE"/>
        </w:rPr>
        <w:t>-</w:t>
      </w:r>
      <w:r w:rsidRPr="00196BCA">
        <w:rPr>
          <w:lang w:eastAsia="sv-SE"/>
        </w:rPr>
        <w:tab/>
        <w:t>set RX_Next_Status_Trigger to RX_Next_Highest.</w:t>
      </w:r>
    </w:p>
    <w:p w14:paraId="13AE88DD" w14:textId="77777777" w:rsidR="00BE244D" w:rsidRPr="00196BCA" w:rsidRDefault="00BE244D" w:rsidP="00BE244D">
      <w:pPr>
        <w:tabs>
          <w:tab w:val="num" w:pos="405"/>
        </w:tabs>
        <w:rPr>
          <w:lang w:eastAsia="sv-SE"/>
        </w:rPr>
      </w:pPr>
      <w:r w:rsidRPr="00196BCA">
        <w:rPr>
          <w:lang w:eastAsia="sv-SE"/>
        </w:rPr>
        <w:t>[TS 38.322, clause 5.2.3.2.4]</w:t>
      </w:r>
    </w:p>
    <w:p w14:paraId="29C54FB7" w14:textId="77777777" w:rsidR="00BE244D" w:rsidRPr="00196BCA" w:rsidRDefault="00BE244D" w:rsidP="00BE244D">
      <w:pPr>
        <w:rPr>
          <w:lang w:eastAsia="sv-SE"/>
        </w:rPr>
      </w:pPr>
      <w:r w:rsidRPr="00196BCA">
        <w:rPr>
          <w:lang w:eastAsia="sv-SE"/>
        </w:rPr>
        <w:t>When t-Reassembly expires, the receiving side of an AM RLC entity shall:</w:t>
      </w:r>
    </w:p>
    <w:p w14:paraId="118FF99F" w14:textId="77777777" w:rsidR="00BE244D" w:rsidRPr="00196BCA" w:rsidRDefault="00BE244D" w:rsidP="00BE244D">
      <w:pPr>
        <w:pStyle w:val="B1"/>
        <w:rPr>
          <w:lang w:eastAsia="sv-SE"/>
        </w:rPr>
      </w:pPr>
      <w:r w:rsidRPr="00196BCA">
        <w:rPr>
          <w:lang w:eastAsia="sv-SE"/>
        </w:rPr>
        <w:t>-</w:t>
      </w:r>
      <w:r w:rsidRPr="00196BCA">
        <w:rPr>
          <w:lang w:eastAsia="sv-SE"/>
        </w:rPr>
        <w:tab/>
        <w:t>update RX_Highest_Status to the SN of the first RLC SDU with SN &gt;= RX_Next_Status_Trigger for which not all bytes have been received;</w:t>
      </w:r>
    </w:p>
    <w:p w14:paraId="5B680FF1" w14:textId="77777777" w:rsidR="00BE244D" w:rsidRPr="00196BCA" w:rsidRDefault="00BE244D" w:rsidP="00BE244D">
      <w:pPr>
        <w:pStyle w:val="B1"/>
        <w:rPr>
          <w:lang w:eastAsia="sv-SE"/>
        </w:rPr>
      </w:pPr>
      <w:r w:rsidRPr="00196BCA">
        <w:rPr>
          <w:lang w:eastAsia="sv-SE"/>
        </w:rPr>
        <w:t>-</w:t>
      </w:r>
      <w:r w:rsidRPr="00196BCA">
        <w:rPr>
          <w:lang w:eastAsia="sv-SE"/>
        </w:rPr>
        <w:tab/>
        <w:t>if RX_Next_Highest&gt; RX_Highest_Status +1: or</w:t>
      </w:r>
    </w:p>
    <w:p w14:paraId="42387FD2" w14:textId="77777777" w:rsidR="00BE244D" w:rsidRPr="00196BCA" w:rsidRDefault="00BE244D" w:rsidP="00BE244D">
      <w:pPr>
        <w:pStyle w:val="B1"/>
        <w:rPr>
          <w:lang w:eastAsia="sv-SE"/>
        </w:rPr>
      </w:pPr>
      <w:r w:rsidRPr="00196BCA">
        <w:rPr>
          <w:lang w:eastAsia="sv-SE"/>
        </w:rPr>
        <w:t>-</w:t>
      </w:r>
      <w:r w:rsidRPr="00196BCA">
        <w:rPr>
          <w:lang w:eastAsia="sv-SE"/>
        </w:rPr>
        <w:tab/>
        <w:t>if RX_Next_Highest = RX_Highest_Status + 1 and there is at least one missing byte segment of the SDU associated with SN = RX_Highest_Status before the last byte of all received segments of this SDU:</w:t>
      </w:r>
    </w:p>
    <w:p w14:paraId="0C8C6B04" w14:textId="77777777" w:rsidR="00BE244D" w:rsidRPr="00196BCA" w:rsidRDefault="00BE244D" w:rsidP="00BE244D">
      <w:pPr>
        <w:pStyle w:val="B2"/>
        <w:rPr>
          <w:lang w:eastAsia="sv-SE"/>
        </w:rPr>
      </w:pPr>
      <w:r w:rsidRPr="00196BCA">
        <w:rPr>
          <w:lang w:eastAsia="sv-SE"/>
        </w:rPr>
        <w:t>-</w:t>
      </w:r>
      <w:r w:rsidRPr="00196BCA">
        <w:rPr>
          <w:lang w:eastAsia="sv-SE"/>
        </w:rPr>
        <w:tab/>
        <w:t>start t-Reassembly;</w:t>
      </w:r>
    </w:p>
    <w:p w14:paraId="01F23620" w14:textId="77777777" w:rsidR="00BE244D" w:rsidRPr="00196BCA" w:rsidRDefault="00BE244D" w:rsidP="00BE244D">
      <w:pPr>
        <w:pStyle w:val="B2"/>
        <w:rPr>
          <w:lang w:eastAsia="sv-SE"/>
        </w:rPr>
      </w:pPr>
      <w:r w:rsidRPr="00196BCA">
        <w:rPr>
          <w:lang w:eastAsia="sv-SE"/>
        </w:rPr>
        <w:t>-</w:t>
      </w:r>
      <w:r w:rsidRPr="00196BCA">
        <w:rPr>
          <w:lang w:eastAsia="sv-SE"/>
        </w:rPr>
        <w:tab/>
        <w:t>set RX_Next_Status_Trigger to RX_Next_Highest.</w:t>
      </w:r>
    </w:p>
    <w:p w14:paraId="4413098B" w14:textId="77777777" w:rsidR="00BE244D" w:rsidRPr="00196BCA" w:rsidRDefault="00BE244D" w:rsidP="00BE244D">
      <w:pPr>
        <w:tabs>
          <w:tab w:val="num" w:pos="405"/>
        </w:tabs>
        <w:rPr>
          <w:lang w:eastAsia="sv-SE"/>
        </w:rPr>
      </w:pPr>
      <w:r w:rsidRPr="00196BCA">
        <w:rPr>
          <w:lang w:eastAsia="sv-SE"/>
        </w:rPr>
        <w:t>[TS 38.322, clause 5.3.4]</w:t>
      </w:r>
    </w:p>
    <w:p w14:paraId="296201E0" w14:textId="77777777" w:rsidR="00BE244D" w:rsidRPr="00196BCA" w:rsidRDefault="00BE244D" w:rsidP="00BE244D">
      <w:pPr>
        <w:rPr>
          <w:lang w:eastAsia="sv-SE"/>
        </w:rPr>
      </w:pPr>
      <w:r w:rsidRPr="00196BCA">
        <w:rPr>
          <w:lang w:eastAsia="sv-SE"/>
        </w:rPr>
        <w:t>An AM RLC entity sends STATUS PDUs to its peer AM RLC entity in order to provide positive and/or negative acknowledgements of RLC SDUs (or portions of them).</w:t>
      </w:r>
    </w:p>
    <w:p w14:paraId="2FEEB9D4" w14:textId="77777777" w:rsidR="00BE244D" w:rsidRPr="00196BCA" w:rsidRDefault="00BE244D" w:rsidP="00BE244D">
      <w:pPr>
        <w:rPr>
          <w:lang w:eastAsia="sv-SE"/>
        </w:rPr>
      </w:pPr>
      <w:r w:rsidRPr="00196BCA">
        <w:rPr>
          <w:lang w:eastAsia="sv-SE"/>
        </w:rPr>
        <w:t>Triggers to initiate STATUS reporting include:</w:t>
      </w:r>
    </w:p>
    <w:p w14:paraId="745BD07B" w14:textId="77777777" w:rsidR="00BE244D" w:rsidRPr="00196BCA" w:rsidRDefault="00BE244D" w:rsidP="00BE244D">
      <w:pPr>
        <w:pStyle w:val="B1"/>
        <w:rPr>
          <w:lang w:eastAsia="sv-SE"/>
        </w:rPr>
      </w:pPr>
      <w:r w:rsidRPr="00196BCA">
        <w:rPr>
          <w:lang w:eastAsia="sv-SE"/>
        </w:rPr>
        <w:t>-</w:t>
      </w:r>
      <w:r w:rsidRPr="00196BCA">
        <w:rPr>
          <w:lang w:eastAsia="sv-SE"/>
        </w:rPr>
        <w:tab/>
        <w:t>Polling from its peer AM RLC entity:</w:t>
      </w:r>
    </w:p>
    <w:p w14:paraId="0159F00E" w14:textId="77777777" w:rsidR="00BE244D" w:rsidRPr="00196BCA" w:rsidRDefault="00BE244D" w:rsidP="00BE244D">
      <w:pPr>
        <w:pStyle w:val="B2"/>
        <w:rPr>
          <w:lang w:eastAsia="sv-SE"/>
        </w:rPr>
      </w:pPr>
      <w:r w:rsidRPr="00196BCA">
        <w:rPr>
          <w:lang w:eastAsia="sv-SE"/>
        </w:rPr>
        <w:t>-</w:t>
      </w:r>
      <w:r w:rsidRPr="00196BCA">
        <w:rPr>
          <w:lang w:eastAsia="sv-SE"/>
        </w:rPr>
        <w:tab/>
        <w:t>When an AMD PDU with SN = x and the P field set to "1" is received from lower layer, the receiving side of an AM RLC entity shall:</w:t>
      </w:r>
    </w:p>
    <w:p w14:paraId="725AF5D1" w14:textId="77777777" w:rsidR="00BE244D" w:rsidRPr="00196BCA" w:rsidRDefault="00BE244D" w:rsidP="00BE244D">
      <w:pPr>
        <w:pStyle w:val="B3"/>
        <w:rPr>
          <w:lang w:eastAsia="sv-SE"/>
        </w:rPr>
      </w:pPr>
      <w:r w:rsidRPr="00196BCA">
        <w:rPr>
          <w:lang w:eastAsia="sv-SE"/>
        </w:rPr>
        <w:t>-</w:t>
      </w:r>
      <w:r w:rsidRPr="00196BCA">
        <w:rPr>
          <w:lang w:eastAsia="sv-SE"/>
        </w:rPr>
        <w:tab/>
        <w:t>if the AMD PDU is to be discarded as specified in subclause 5.2.3.2.2; or</w:t>
      </w:r>
    </w:p>
    <w:p w14:paraId="26953DA0" w14:textId="77777777" w:rsidR="00BE244D" w:rsidRPr="00196BCA" w:rsidRDefault="00BE244D" w:rsidP="00BE244D">
      <w:pPr>
        <w:pStyle w:val="B3"/>
        <w:rPr>
          <w:lang w:eastAsia="sv-SE"/>
        </w:rPr>
      </w:pPr>
      <w:r w:rsidRPr="00196BCA">
        <w:rPr>
          <w:lang w:eastAsia="sv-SE"/>
        </w:rPr>
        <w:t>-</w:t>
      </w:r>
      <w:r w:rsidRPr="00196BCA">
        <w:rPr>
          <w:lang w:eastAsia="sv-SE"/>
        </w:rPr>
        <w:tab/>
        <w:t>if x &lt; RX_Highest_Status or x &gt;= RX_Next + AM_Window_Size:</w:t>
      </w:r>
    </w:p>
    <w:p w14:paraId="4669FB51" w14:textId="77777777" w:rsidR="00BE244D" w:rsidRPr="00196BCA" w:rsidRDefault="00BE244D" w:rsidP="00BE244D">
      <w:pPr>
        <w:pStyle w:val="B4"/>
        <w:rPr>
          <w:lang w:eastAsia="sv-SE"/>
        </w:rPr>
      </w:pPr>
      <w:r w:rsidRPr="00196BCA">
        <w:rPr>
          <w:lang w:eastAsia="sv-SE"/>
        </w:rPr>
        <w:t>-</w:t>
      </w:r>
      <w:r w:rsidRPr="00196BCA">
        <w:rPr>
          <w:lang w:eastAsia="sv-SE"/>
        </w:rPr>
        <w:tab/>
        <w:t>trigger a STATUS report.</w:t>
      </w:r>
    </w:p>
    <w:p w14:paraId="6ADB243F" w14:textId="77777777" w:rsidR="00BE244D" w:rsidRPr="00196BCA" w:rsidRDefault="00BE244D" w:rsidP="00BE244D">
      <w:pPr>
        <w:pStyle w:val="B3"/>
        <w:rPr>
          <w:lang w:eastAsia="sv-SE"/>
        </w:rPr>
      </w:pPr>
      <w:r w:rsidRPr="00196BCA">
        <w:rPr>
          <w:lang w:eastAsia="sv-SE"/>
        </w:rPr>
        <w:t>-</w:t>
      </w:r>
      <w:r w:rsidRPr="00196BCA">
        <w:rPr>
          <w:lang w:eastAsia="sv-SE"/>
        </w:rPr>
        <w:tab/>
        <w:t>else:</w:t>
      </w:r>
    </w:p>
    <w:p w14:paraId="740A6C36" w14:textId="77777777" w:rsidR="00BE244D" w:rsidRPr="00196BCA" w:rsidRDefault="00BE244D" w:rsidP="00BE244D">
      <w:pPr>
        <w:pStyle w:val="B4"/>
        <w:rPr>
          <w:lang w:eastAsia="sv-SE"/>
        </w:rPr>
      </w:pPr>
      <w:r w:rsidRPr="00196BCA">
        <w:rPr>
          <w:lang w:eastAsia="sv-SE"/>
        </w:rPr>
        <w:t>-</w:t>
      </w:r>
      <w:r w:rsidRPr="00196BCA">
        <w:rPr>
          <w:lang w:eastAsia="sv-SE"/>
        </w:rPr>
        <w:tab/>
        <w:t>delay triggering the STATUS report until x &lt; RX_Highest_Status or x &gt;= RX_Next + AM_Window_Size.</w:t>
      </w:r>
    </w:p>
    <w:p w14:paraId="4EE6400A" w14:textId="77777777" w:rsidR="00BE244D" w:rsidRPr="00196BCA" w:rsidRDefault="00BE244D" w:rsidP="00BE244D">
      <w:pPr>
        <w:pStyle w:val="NO"/>
        <w:rPr>
          <w:lang w:eastAsia="sv-SE"/>
        </w:rPr>
      </w:pPr>
      <w:r w:rsidRPr="00196BCA">
        <w:rPr>
          <w:lang w:eastAsia="sv-SE"/>
        </w:rPr>
        <w:t>NOTE 1:</w:t>
      </w:r>
      <w:r w:rsidRPr="00196BCA">
        <w:rPr>
          <w:lang w:eastAsia="sv-SE"/>
        </w:rPr>
        <w:tab/>
        <w:t>This ensures that the RLC Status report is transmitted after HARQ reordering.</w:t>
      </w:r>
    </w:p>
    <w:p w14:paraId="7233932D" w14:textId="77777777" w:rsidR="00BE244D" w:rsidRPr="00196BCA" w:rsidRDefault="00BE244D" w:rsidP="00BE244D">
      <w:pPr>
        <w:pStyle w:val="B1"/>
        <w:rPr>
          <w:lang w:eastAsia="sv-SE"/>
        </w:rPr>
      </w:pPr>
      <w:r w:rsidRPr="00196BCA">
        <w:rPr>
          <w:lang w:eastAsia="sv-SE"/>
        </w:rPr>
        <w:t>-</w:t>
      </w:r>
      <w:r w:rsidRPr="00196BCA">
        <w:rPr>
          <w:lang w:eastAsia="sv-SE"/>
        </w:rPr>
        <w:tab/>
        <w:t>Detection of reception failure of an AMD PDU</w:t>
      </w:r>
    </w:p>
    <w:p w14:paraId="3FA2137E" w14:textId="77777777" w:rsidR="00BE244D" w:rsidRPr="00196BCA" w:rsidRDefault="00BE244D" w:rsidP="00BE244D">
      <w:pPr>
        <w:pStyle w:val="B2"/>
        <w:rPr>
          <w:lang w:eastAsia="sv-SE"/>
        </w:rPr>
      </w:pPr>
      <w:r w:rsidRPr="00196BCA">
        <w:rPr>
          <w:lang w:eastAsia="sv-SE"/>
        </w:rPr>
        <w:t>-</w:t>
      </w:r>
      <w:r w:rsidRPr="00196BCA">
        <w:rPr>
          <w:lang w:eastAsia="sv-SE"/>
        </w:rPr>
        <w:tab/>
        <w:t>The receiving side of an AM RLC entity shall trigger a STATUS report when t-Reassembly expires.</w:t>
      </w:r>
    </w:p>
    <w:p w14:paraId="47D2A336" w14:textId="77777777" w:rsidR="00C86364" w:rsidRPr="00196BCA" w:rsidRDefault="00BE244D" w:rsidP="00C86364">
      <w:pPr>
        <w:pStyle w:val="NO"/>
        <w:rPr>
          <w:lang w:eastAsia="sv-SE"/>
        </w:rPr>
      </w:pPr>
      <w:r w:rsidRPr="00196BCA">
        <w:rPr>
          <w:lang w:eastAsia="sv-SE"/>
        </w:rPr>
        <w:t>NOTE 2:</w:t>
      </w:r>
      <w:r w:rsidRPr="00196BCA">
        <w:rPr>
          <w:lang w:eastAsia="sv-SE"/>
        </w:rPr>
        <w:tab/>
        <w:t>The expiry of t-Reassembly triggers both RX_Highest_Status to be updated and a STATUS report to be triggered, but the STATUS report shall be triggered after RX_Highest_Status is updated.</w:t>
      </w:r>
    </w:p>
    <w:p w14:paraId="76CC31AB" w14:textId="77777777" w:rsidR="00C86364" w:rsidRPr="00196BCA" w:rsidRDefault="00C86364" w:rsidP="00C86364">
      <w:pPr>
        <w:rPr>
          <w:bCs/>
        </w:rPr>
      </w:pPr>
      <w:r w:rsidRPr="00196BCA">
        <w:rPr>
          <w:bCs/>
        </w:rPr>
        <w:t>When STATUS reporting has been triggered, the receiving side of an AM RLC entity shall:</w:t>
      </w:r>
    </w:p>
    <w:p w14:paraId="129A7246" w14:textId="77777777" w:rsidR="00C86364" w:rsidRPr="00196BCA" w:rsidRDefault="00C86364" w:rsidP="00C86364">
      <w:pPr>
        <w:pStyle w:val="B1"/>
      </w:pPr>
      <w:r w:rsidRPr="00196BCA">
        <w:t>-</w:t>
      </w:r>
      <w:r w:rsidRPr="00196BCA">
        <w:tab/>
        <w:t xml:space="preserve">if </w:t>
      </w:r>
      <w:r w:rsidRPr="00196BCA">
        <w:rPr>
          <w:i/>
        </w:rPr>
        <w:t>t-StatusProhibit</w:t>
      </w:r>
      <w:r w:rsidRPr="00196BCA">
        <w:t xml:space="preserve"> is not running:</w:t>
      </w:r>
    </w:p>
    <w:p w14:paraId="4A1E925D" w14:textId="77777777" w:rsidR="00C86364" w:rsidRPr="00196BCA" w:rsidRDefault="00C86364" w:rsidP="00C86364">
      <w:pPr>
        <w:pStyle w:val="B2"/>
      </w:pPr>
      <w:r w:rsidRPr="00196BCA">
        <w:t>-</w:t>
      </w:r>
      <w:r w:rsidRPr="00196BCA">
        <w:tab/>
        <w:t>at the first transmission opportunity indicated by lower layer, construct a STATUS PDU and submit it to lower layer.</w:t>
      </w:r>
    </w:p>
    <w:p w14:paraId="11E1D6B3" w14:textId="77777777" w:rsidR="00C86364" w:rsidRPr="00196BCA" w:rsidRDefault="00C86364" w:rsidP="00C86364">
      <w:pPr>
        <w:pStyle w:val="B1"/>
      </w:pPr>
      <w:r w:rsidRPr="00196BCA">
        <w:t>-</w:t>
      </w:r>
      <w:r w:rsidRPr="00196BCA">
        <w:tab/>
        <w:t>else:</w:t>
      </w:r>
    </w:p>
    <w:p w14:paraId="1FF64D7F" w14:textId="77777777" w:rsidR="00C86364" w:rsidRPr="00196BCA" w:rsidRDefault="00C86364" w:rsidP="00C86364">
      <w:pPr>
        <w:pStyle w:val="B2"/>
      </w:pPr>
      <w:r w:rsidRPr="00196BCA">
        <w:t>-</w:t>
      </w:r>
      <w:r w:rsidRPr="00196BCA">
        <w:tab/>
        <w:t xml:space="preserve">at the first transmission opportunity indicated by lower layer after </w:t>
      </w:r>
      <w:r w:rsidRPr="00196BCA">
        <w:rPr>
          <w:i/>
        </w:rPr>
        <w:t>t-StatusProhibit</w:t>
      </w:r>
      <w:r w:rsidRPr="00196BCA">
        <w:t xml:space="preserve"> expires, construct a single STATUS PDU even if status reporting was triggered several times while </w:t>
      </w:r>
      <w:r w:rsidRPr="00196BCA">
        <w:rPr>
          <w:i/>
        </w:rPr>
        <w:t>t-StatusProhibit</w:t>
      </w:r>
      <w:r w:rsidRPr="00196BCA">
        <w:t xml:space="preserve"> was running and submit it to lower layer.</w:t>
      </w:r>
    </w:p>
    <w:p w14:paraId="4707CB04" w14:textId="77777777" w:rsidR="00C86364" w:rsidRPr="00196BCA" w:rsidRDefault="00C86364" w:rsidP="00C86364">
      <w:pPr>
        <w:rPr>
          <w:bCs/>
        </w:rPr>
      </w:pPr>
      <w:r w:rsidRPr="00196BCA">
        <w:rPr>
          <w:bCs/>
        </w:rPr>
        <w:t>When a STATUS PDU has been submitted to lower layer, the receiving side of an AM RLC entity shall:</w:t>
      </w:r>
    </w:p>
    <w:p w14:paraId="1104360B" w14:textId="77777777" w:rsidR="00C86364" w:rsidRPr="00196BCA" w:rsidRDefault="00C86364" w:rsidP="00C86364">
      <w:pPr>
        <w:pStyle w:val="B1"/>
      </w:pPr>
      <w:r w:rsidRPr="00196BCA">
        <w:t>-</w:t>
      </w:r>
      <w:r w:rsidRPr="00196BCA">
        <w:tab/>
        <w:t xml:space="preserve">start </w:t>
      </w:r>
      <w:r w:rsidRPr="00196BCA">
        <w:rPr>
          <w:i/>
        </w:rPr>
        <w:t>t-StatusProhibit</w:t>
      </w:r>
      <w:r w:rsidRPr="00196BCA">
        <w:t>.</w:t>
      </w:r>
    </w:p>
    <w:p w14:paraId="6999F273" w14:textId="77777777" w:rsidR="00C86364" w:rsidRPr="00196BCA" w:rsidRDefault="00C86364" w:rsidP="00C86364">
      <w:pPr>
        <w:rPr>
          <w:bCs/>
        </w:rPr>
      </w:pPr>
      <w:r w:rsidRPr="00196BCA">
        <w:rPr>
          <w:bCs/>
        </w:rPr>
        <w:t>When constructing a STATUS PDU, the AM RLC entity shall:</w:t>
      </w:r>
    </w:p>
    <w:p w14:paraId="51F7174B" w14:textId="77777777" w:rsidR="00C86364" w:rsidRPr="00196BCA" w:rsidRDefault="00C86364" w:rsidP="00C86364">
      <w:pPr>
        <w:pStyle w:val="B1"/>
      </w:pPr>
      <w:r w:rsidRPr="00196BCA">
        <w:t>-</w:t>
      </w:r>
      <w:r w:rsidRPr="00196BCA">
        <w:tab/>
        <w:t>for the RLC SDUs with SN such that RX_Next &lt;= SN &lt; RX_Highest_Status that has not been completely received yet, in increasing SN order of RLC SDUs and increasing byte segment order within RLC SDUs, starting with SN = RX_Next up to the point where the resulting STATUS PDU still fits to the total size of RLC PDU(s) indicated by lower layer:</w:t>
      </w:r>
    </w:p>
    <w:p w14:paraId="0F457935" w14:textId="77777777" w:rsidR="00C86364" w:rsidRPr="00196BCA" w:rsidRDefault="00C86364" w:rsidP="00C86364">
      <w:pPr>
        <w:pStyle w:val="B2"/>
      </w:pPr>
      <w:r w:rsidRPr="00196BCA">
        <w:t>-</w:t>
      </w:r>
      <w:r w:rsidRPr="00196BCA">
        <w:tab/>
        <w:t>for an RLC SDU for which no byte segments have been received yet:</w:t>
      </w:r>
    </w:p>
    <w:p w14:paraId="77479B60" w14:textId="77777777" w:rsidR="00C86364" w:rsidRPr="00196BCA" w:rsidRDefault="00C86364" w:rsidP="00C86364">
      <w:pPr>
        <w:pStyle w:val="B3"/>
      </w:pPr>
      <w:r w:rsidRPr="00196BCA">
        <w:t>-</w:t>
      </w:r>
      <w:r w:rsidRPr="00196BCA">
        <w:tab/>
        <w:t>include in the STATUS PDU a NACK_SN which is set to the SN of the RLC SDU.</w:t>
      </w:r>
    </w:p>
    <w:p w14:paraId="1120A9C3" w14:textId="77777777" w:rsidR="00C86364" w:rsidRPr="00196BCA" w:rsidRDefault="00C86364" w:rsidP="00C86364">
      <w:pPr>
        <w:pStyle w:val="B2"/>
      </w:pPr>
      <w:r w:rsidRPr="00196BCA">
        <w:t>-</w:t>
      </w:r>
      <w:r w:rsidRPr="00196BCA">
        <w:tab/>
        <w:t>for a continuous sequence of byte segments of a partly received RLC SDU that have not been received yet:</w:t>
      </w:r>
    </w:p>
    <w:p w14:paraId="2D1D694B" w14:textId="77777777" w:rsidR="00C86364" w:rsidRPr="00196BCA" w:rsidRDefault="00C86364" w:rsidP="00C86364">
      <w:pPr>
        <w:pStyle w:val="B3"/>
      </w:pPr>
      <w:r w:rsidRPr="00196BCA">
        <w:t>-</w:t>
      </w:r>
      <w:r w:rsidRPr="00196BCA">
        <w:tab/>
        <w:t>include in the STATUS PDU a set of NACK_SN, SOstart and SOend.</w:t>
      </w:r>
    </w:p>
    <w:p w14:paraId="5C5D38B6" w14:textId="77777777" w:rsidR="00C86364" w:rsidRPr="00196BCA" w:rsidRDefault="00C86364" w:rsidP="00C86364">
      <w:pPr>
        <w:pStyle w:val="B2"/>
      </w:pPr>
      <w:r w:rsidRPr="00196BCA">
        <w:t>-</w:t>
      </w:r>
      <w:r w:rsidRPr="00196BCA">
        <w:tab/>
        <w:t>for a continuous sequence of RLC SDUs that have not been received yet:</w:t>
      </w:r>
    </w:p>
    <w:p w14:paraId="7F558F7B" w14:textId="77777777" w:rsidR="00C86364" w:rsidRPr="00196BCA" w:rsidRDefault="00C86364" w:rsidP="00C86364">
      <w:pPr>
        <w:pStyle w:val="B3"/>
      </w:pPr>
      <w:r w:rsidRPr="00196BCA">
        <w:t>-</w:t>
      </w:r>
      <w:r w:rsidRPr="00196BCA">
        <w:tab/>
        <w:t>include in the STATUS PDU a set of NACK_SN and NACK range;</w:t>
      </w:r>
    </w:p>
    <w:p w14:paraId="106E5B12" w14:textId="77777777" w:rsidR="00C86364" w:rsidRPr="00196BCA" w:rsidRDefault="00C86364" w:rsidP="00C86364">
      <w:pPr>
        <w:pStyle w:val="B3"/>
      </w:pPr>
      <w:r w:rsidRPr="00196BCA">
        <w:t>-</w:t>
      </w:r>
      <w:r w:rsidRPr="00196BCA">
        <w:tab/>
        <w:t>include in the STATUS PDU, if required, a pair of SOstart and SOend.</w:t>
      </w:r>
    </w:p>
    <w:p w14:paraId="74A87EE7" w14:textId="77777777" w:rsidR="00A35201" w:rsidRPr="00196BCA" w:rsidRDefault="00C86364" w:rsidP="00595E65">
      <w:pPr>
        <w:pStyle w:val="B1"/>
        <w:rPr>
          <w:lang w:eastAsia="sv-SE"/>
        </w:rPr>
      </w:pPr>
      <w:r w:rsidRPr="00196BCA">
        <w:t>-</w:t>
      </w:r>
      <w:r w:rsidRPr="00196BCA">
        <w:tab/>
        <w:t>set the ACK_SN to the SN of the next not received RLC SDU which is not indicated as missing in the resulting STATUS PDU.</w:t>
      </w:r>
    </w:p>
    <w:p w14:paraId="7F195B0D" w14:textId="77777777" w:rsidR="00A35201" w:rsidRPr="00196BCA" w:rsidRDefault="00A35201" w:rsidP="00A35201">
      <w:pPr>
        <w:rPr>
          <w:bCs/>
        </w:rPr>
      </w:pPr>
      <w:r w:rsidRPr="00196BCA">
        <w:rPr>
          <w:bCs/>
        </w:rPr>
        <w:t>When STATUS reporting has been triggered, the receiving side of an AM RLC entity shall:</w:t>
      </w:r>
    </w:p>
    <w:p w14:paraId="0AC6FABC" w14:textId="77777777" w:rsidR="00A35201" w:rsidRPr="00196BCA" w:rsidRDefault="00A35201" w:rsidP="00A35201">
      <w:pPr>
        <w:pStyle w:val="B1"/>
      </w:pPr>
      <w:r w:rsidRPr="00196BCA">
        <w:t>-</w:t>
      </w:r>
      <w:r w:rsidRPr="00196BCA">
        <w:tab/>
        <w:t xml:space="preserve">if </w:t>
      </w:r>
      <w:r w:rsidRPr="00196BCA">
        <w:rPr>
          <w:i/>
        </w:rPr>
        <w:t>t-StatusProhibit</w:t>
      </w:r>
      <w:r w:rsidRPr="00196BCA">
        <w:t xml:space="preserve"> is not running:</w:t>
      </w:r>
    </w:p>
    <w:p w14:paraId="0E8DBF43" w14:textId="77777777" w:rsidR="00A35201" w:rsidRPr="00196BCA" w:rsidRDefault="00A35201" w:rsidP="00A35201">
      <w:pPr>
        <w:pStyle w:val="B2"/>
      </w:pPr>
      <w:r w:rsidRPr="00196BCA">
        <w:t>-</w:t>
      </w:r>
      <w:r w:rsidRPr="00196BCA">
        <w:tab/>
        <w:t>at the first transmission opportunity indicated by lower layer, construct a STATUS PDU and submit it to lower layer.</w:t>
      </w:r>
    </w:p>
    <w:p w14:paraId="6EEF3352" w14:textId="77777777" w:rsidR="00A35201" w:rsidRPr="00196BCA" w:rsidRDefault="00A35201" w:rsidP="00A35201">
      <w:pPr>
        <w:pStyle w:val="B1"/>
      </w:pPr>
      <w:r w:rsidRPr="00196BCA">
        <w:t>-</w:t>
      </w:r>
      <w:r w:rsidRPr="00196BCA">
        <w:tab/>
        <w:t>else:</w:t>
      </w:r>
    </w:p>
    <w:p w14:paraId="6990C3A7" w14:textId="77777777" w:rsidR="00A35201" w:rsidRPr="00196BCA" w:rsidRDefault="00A35201" w:rsidP="00A35201">
      <w:pPr>
        <w:pStyle w:val="B2"/>
      </w:pPr>
      <w:r w:rsidRPr="00196BCA">
        <w:t>-</w:t>
      </w:r>
      <w:r w:rsidRPr="00196BCA">
        <w:tab/>
        <w:t xml:space="preserve">at the first transmission opportunity indicated by lower layer after </w:t>
      </w:r>
      <w:r w:rsidRPr="00196BCA">
        <w:rPr>
          <w:i/>
        </w:rPr>
        <w:t>t-StatusProhibit</w:t>
      </w:r>
      <w:r w:rsidRPr="00196BCA">
        <w:t xml:space="preserve"> expires, construct a single STATUS PDU even if status reporting was triggered several times while </w:t>
      </w:r>
      <w:r w:rsidRPr="00196BCA">
        <w:rPr>
          <w:i/>
        </w:rPr>
        <w:t>t-StatusProhibit</w:t>
      </w:r>
      <w:r w:rsidRPr="00196BCA">
        <w:t xml:space="preserve"> was running and submit it to lower layer.</w:t>
      </w:r>
    </w:p>
    <w:p w14:paraId="71AEC90A" w14:textId="77777777" w:rsidR="00A35201" w:rsidRPr="00196BCA" w:rsidRDefault="00A35201" w:rsidP="00A35201">
      <w:pPr>
        <w:rPr>
          <w:bCs/>
        </w:rPr>
      </w:pPr>
      <w:r w:rsidRPr="00196BCA">
        <w:rPr>
          <w:bCs/>
        </w:rPr>
        <w:t>When a STATUS PDU has been submitted to lower layer, the receiving side of an AM RLC entity shall:</w:t>
      </w:r>
    </w:p>
    <w:p w14:paraId="596369A3" w14:textId="77777777" w:rsidR="00A35201" w:rsidRPr="00196BCA" w:rsidRDefault="00A35201" w:rsidP="00A35201">
      <w:pPr>
        <w:pStyle w:val="B1"/>
      </w:pPr>
      <w:r w:rsidRPr="00196BCA">
        <w:t>-</w:t>
      </w:r>
      <w:r w:rsidRPr="00196BCA">
        <w:tab/>
        <w:t xml:space="preserve">start </w:t>
      </w:r>
      <w:r w:rsidRPr="00196BCA">
        <w:rPr>
          <w:i/>
        </w:rPr>
        <w:t>t-StatusProhibit</w:t>
      </w:r>
      <w:r w:rsidRPr="00196BCA">
        <w:t>.</w:t>
      </w:r>
    </w:p>
    <w:p w14:paraId="55D8665C" w14:textId="77777777" w:rsidR="00A35201" w:rsidRPr="00196BCA" w:rsidRDefault="00A35201" w:rsidP="00A35201">
      <w:pPr>
        <w:rPr>
          <w:bCs/>
        </w:rPr>
      </w:pPr>
      <w:r w:rsidRPr="00196BCA">
        <w:rPr>
          <w:bCs/>
        </w:rPr>
        <w:t>When constructing a STATUS PDU, the AM RLC entity shall:</w:t>
      </w:r>
    </w:p>
    <w:p w14:paraId="69DBB096" w14:textId="77777777" w:rsidR="00A35201" w:rsidRPr="00196BCA" w:rsidRDefault="00A35201" w:rsidP="00A35201">
      <w:pPr>
        <w:pStyle w:val="B1"/>
      </w:pPr>
      <w:r w:rsidRPr="00196BCA">
        <w:t>-</w:t>
      </w:r>
      <w:r w:rsidRPr="00196BCA">
        <w:tab/>
        <w:t>for the RLC SDUs with SN such that RX_Next &lt;= SN &lt; RX_Highest_Status that has not been completely received yet, in increasing SN order of RLC SDUs and increasing byte segment order within RLC SDUs, starting with SN = RX_Next up to the point where the resulting STATUS PDU still fits to the total size of RLC PDU(s) indicated by lower layer:</w:t>
      </w:r>
    </w:p>
    <w:p w14:paraId="2C124A2D" w14:textId="77777777" w:rsidR="00A35201" w:rsidRPr="00196BCA" w:rsidRDefault="00A35201" w:rsidP="00A35201">
      <w:pPr>
        <w:pStyle w:val="B2"/>
      </w:pPr>
      <w:r w:rsidRPr="00196BCA">
        <w:t>-</w:t>
      </w:r>
      <w:r w:rsidRPr="00196BCA">
        <w:tab/>
        <w:t>for an RLC SDU for which no byte segments have been received yet:</w:t>
      </w:r>
    </w:p>
    <w:p w14:paraId="54B47876" w14:textId="77777777" w:rsidR="00A35201" w:rsidRPr="00196BCA" w:rsidRDefault="00A35201" w:rsidP="00A35201">
      <w:pPr>
        <w:pStyle w:val="B3"/>
      </w:pPr>
      <w:r w:rsidRPr="00196BCA">
        <w:t>-</w:t>
      </w:r>
      <w:r w:rsidRPr="00196BCA">
        <w:tab/>
        <w:t>include in the STATUS PDU a NACK_SN which is set to the SN of the RLC SDU.</w:t>
      </w:r>
    </w:p>
    <w:p w14:paraId="2A7E3816" w14:textId="77777777" w:rsidR="00A35201" w:rsidRPr="00196BCA" w:rsidRDefault="00A35201" w:rsidP="00A35201">
      <w:pPr>
        <w:pStyle w:val="B2"/>
      </w:pPr>
      <w:r w:rsidRPr="00196BCA">
        <w:t>-</w:t>
      </w:r>
      <w:r w:rsidRPr="00196BCA">
        <w:tab/>
        <w:t>for a continuous sequence of byte segments of a partly received RLC SDU that have not been received yet:</w:t>
      </w:r>
    </w:p>
    <w:p w14:paraId="473A6913" w14:textId="77777777" w:rsidR="00A35201" w:rsidRPr="00196BCA" w:rsidRDefault="00A35201" w:rsidP="00A35201">
      <w:pPr>
        <w:pStyle w:val="B3"/>
      </w:pPr>
      <w:r w:rsidRPr="00196BCA">
        <w:t>-</w:t>
      </w:r>
      <w:r w:rsidRPr="00196BCA">
        <w:tab/>
        <w:t>include in the STATUS PDU a set of NACK_SN, SOstart and SOend.</w:t>
      </w:r>
    </w:p>
    <w:p w14:paraId="26DDE9E0" w14:textId="77777777" w:rsidR="00A35201" w:rsidRPr="00196BCA" w:rsidRDefault="00A35201" w:rsidP="00A35201">
      <w:pPr>
        <w:pStyle w:val="B2"/>
      </w:pPr>
      <w:r w:rsidRPr="00196BCA">
        <w:t>-</w:t>
      </w:r>
      <w:r w:rsidRPr="00196BCA">
        <w:tab/>
        <w:t>for a continuous sequence of RLC SDUs that have not been received yet:</w:t>
      </w:r>
    </w:p>
    <w:p w14:paraId="2A620666" w14:textId="77777777" w:rsidR="00A35201" w:rsidRPr="00196BCA" w:rsidRDefault="00A35201" w:rsidP="00A35201">
      <w:pPr>
        <w:pStyle w:val="B3"/>
      </w:pPr>
      <w:r w:rsidRPr="00196BCA">
        <w:t>-</w:t>
      </w:r>
      <w:r w:rsidRPr="00196BCA">
        <w:tab/>
        <w:t>include in the STATUS PDU a set of NACK_SN and NACK range;</w:t>
      </w:r>
    </w:p>
    <w:p w14:paraId="0D9C5099" w14:textId="77777777" w:rsidR="00A35201" w:rsidRPr="00196BCA" w:rsidRDefault="00A35201" w:rsidP="00A35201">
      <w:pPr>
        <w:pStyle w:val="B3"/>
      </w:pPr>
      <w:r w:rsidRPr="00196BCA">
        <w:t>-</w:t>
      </w:r>
      <w:r w:rsidRPr="00196BCA">
        <w:tab/>
        <w:t>include in the STATUS PDU, if required, a pair of SOstart and SOend.</w:t>
      </w:r>
    </w:p>
    <w:p w14:paraId="40CCB361" w14:textId="77777777" w:rsidR="00BE244D" w:rsidRPr="00196BCA" w:rsidRDefault="00A35201" w:rsidP="00A35201">
      <w:pPr>
        <w:pStyle w:val="B3"/>
        <w:rPr>
          <w:lang w:eastAsia="sv-SE"/>
        </w:rPr>
      </w:pPr>
      <w:r w:rsidRPr="00196BCA">
        <w:t>-</w:t>
      </w:r>
      <w:r w:rsidRPr="00196BCA">
        <w:tab/>
        <w:t>set the ACK_SN to the SN of the next not received RLC SDU which is not indicated as missing in the resulting STATUS PDU.</w:t>
      </w:r>
    </w:p>
    <w:p w14:paraId="080A7A1E" w14:textId="77777777" w:rsidR="00BE244D" w:rsidRPr="00196BCA" w:rsidRDefault="003B0118" w:rsidP="00B5202A">
      <w:pPr>
        <w:pStyle w:val="H6"/>
      </w:pPr>
      <w:r w:rsidRPr="00196BCA">
        <w:t>7.1.2.3.9</w:t>
      </w:r>
      <w:r w:rsidR="00BE244D" w:rsidRPr="00196BCA">
        <w:t>.3</w:t>
      </w:r>
      <w:r w:rsidR="00BE244D" w:rsidRPr="00196BCA">
        <w:tab/>
        <w:t>Test description</w:t>
      </w:r>
    </w:p>
    <w:p w14:paraId="14FB7744" w14:textId="77777777" w:rsidR="00BE244D" w:rsidRPr="00196BCA" w:rsidRDefault="003B0118" w:rsidP="00B5202A">
      <w:pPr>
        <w:pStyle w:val="H6"/>
      </w:pPr>
      <w:r w:rsidRPr="00196BCA">
        <w:t>7.1.2.3.9</w:t>
      </w:r>
      <w:r w:rsidR="00BE244D" w:rsidRPr="00196BCA">
        <w:t>.3.1</w:t>
      </w:r>
      <w:r w:rsidR="00BE244D" w:rsidRPr="00196BCA">
        <w:tab/>
        <w:t>Pre-test conditions</w:t>
      </w:r>
    </w:p>
    <w:p w14:paraId="0E1B1F2F" w14:textId="77777777" w:rsidR="003E487B" w:rsidRPr="00196BCA" w:rsidRDefault="003E487B" w:rsidP="003E487B">
      <w:pPr>
        <w:rPr>
          <w:lang w:eastAsia="sv-SE"/>
        </w:rPr>
      </w:pPr>
      <w:r w:rsidRPr="00196BCA">
        <w:rPr>
          <w:lang w:eastAsia="sv-SE"/>
        </w:rPr>
        <w:t>Same Pre-test conditions as in clause 7.1.2.1.1 with the exception that the AM DRB is configured according to Table 7.1.2.3.9.3.1-1.</w:t>
      </w:r>
    </w:p>
    <w:p w14:paraId="4187F962" w14:textId="77777777" w:rsidR="003E487B" w:rsidRPr="00196BCA" w:rsidRDefault="003E487B" w:rsidP="00595E65">
      <w:pPr>
        <w:pStyle w:val="TH"/>
        <w:rPr>
          <w:lang w:eastAsia="sv-SE"/>
        </w:rPr>
      </w:pPr>
      <w:r w:rsidRPr="00196BCA">
        <w:rPr>
          <w:lang w:eastAsia="sv-SE"/>
        </w:rPr>
        <w:t>Table 7.1.2.3.9.3.1-1: RLC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43"/>
        <w:gridCol w:w="1960"/>
      </w:tblGrid>
      <w:tr w:rsidR="003E487B" w:rsidRPr="00196BCA" w14:paraId="5AC44540" w14:textId="77777777" w:rsidTr="00595E65">
        <w:trPr>
          <w:jc w:val="center"/>
        </w:trPr>
        <w:tc>
          <w:tcPr>
            <w:tcW w:w="3143" w:type="dxa"/>
          </w:tcPr>
          <w:p w14:paraId="1876FDFE" w14:textId="77777777" w:rsidR="003E487B" w:rsidRPr="00196BCA" w:rsidRDefault="003E487B" w:rsidP="00595E65">
            <w:pPr>
              <w:pStyle w:val="TAH"/>
              <w:rPr>
                <w:i/>
              </w:rPr>
            </w:pPr>
            <w:r w:rsidRPr="00196BCA">
              <w:t>Parameter</w:t>
            </w:r>
          </w:p>
        </w:tc>
        <w:tc>
          <w:tcPr>
            <w:tcW w:w="1960" w:type="dxa"/>
          </w:tcPr>
          <w:p w14:paraId="27FAC780" w14:textId="77777777" w:rsidR="003E487B" w:rsidRPr="00196BCA" w:rsidRDefault="003E487B" w:rsidP="00595E65">
            <w:pPr>
              <w:pStyle w:val="TAH"/>
            </w:pPr>
            <w:r w:rsidRPr="00196BCA">
              <w:t>Value</w:t>
            </w:r>
          </w:p>
        </w:tc>
      </w:tr>
      <w:tr w:rsidR="003E487B" w:rsidRPr="00196BCA" w14:paraId="55C8EE2E" w14:textId="77777777" w:rsidTr="00595E65">
        <w:trPr>
          <w:jc w:val="center"/>
        </w:trPr>
        <w:tc>
          <w:tcPr>
            <w:tcW w:w="3143" w:type="dxa"/>
          </w:tcPr>
          <w:p w14:paraId="36A19A97" w14:textId="77777777" w:rsidR="003E487B" w:rsidRPr="00196BCA" w:rsidRDefault="003E487B" w:rsidP="006F1FD7">
            <w:pPr>
              <w:pStyle w:val="TAL"/>
              <w:rPr>
                <w:b/>
                <w:i/>
              </w:rPr>
            </w:pPr>
            <w:r w:rsidRPr="00196BCA">
              <w:rPr>
                <w:i/>
              </w:rPr>
              <w:t>t-Reassembly</w:t>
            </w:r>
          </w:p>
        </w:tc>
        <w:tc>
          <w:tcPr>
            <w:tcW w:w="1960" w:type="dxa"/>
          </w:tcPr>
          <w:p w14:paraId="70B473BC" w14:textId="77777777" w:rsidR="003E487B" w:rsidRPr="00196BCA" w:rsidRDefault="003E487B" w:rsidP="006F1FD7">
            <w:pPr>
              <w:pStyle w:val="TAL"/>
            </w:pPr>
            <w:r w:rsidRPr="00196BCA">
              <w:t>ms150</w:t>
            </w:r>
          </w:p>
        </w:tc>
      </w:tr>
      <w:tr w:rsidR="003E487B" w:rsidRPr="00196BCA" w14:paraId="49ABBEB4" w14:textId="77777777" w:rsidTr="00595E65">
        <w:trPr>
          <w:jc w:val="center"/>
        </w:trPr>
        <w:tc>
          <w:tcPr>
            <w:tcW w:w="3143" w:type="dxa"/>
          </w:tcPr>
          <w:p w14:paraId="1866305B" w14:textId="77777777" w:rsidR="003E487B" w:rsidRPr="00196BCA" w:rsidRDefault="003E487B" w:rsidP="006F1FD7">
            <w:pPr>
              <w:pStyle w:val="TAL"/>
              <w:rPr>
                <w:b/>
                <w:i/>
              </w:rPr>
            </w:pPr>
            <w:r w:rsidRPr="00196BCA">
              <w:rPr>
                <w:i/>
              </w:rPr>
              <w:t>t-StatusProhibit</w:t>
            </w:r>
          </w:p>
        </w:tc>
        <w:tc>
          <w:tcPr>
            <w:tcW w:w="1960" w:type="dxa"/>
          </w:tcPr>
          <w:p w14:paraId="2359DE24" w14:textId="77777777" w:rsidR="003E487B" w:rsidRPr="00196BCA" w:rsidRDefault="003E487B" w:rsidP="006F1FD7">
            <w:pPr>
              <w:pStyle w:val="TAL"/>
            </w:pPr>
            <w:r w:rsidRPr="00196BCA">
              <w:t>ms300</w:t>
            </w:r>
          </w:p>
        </w:tc>
      </w:tr>
      <w:tr w:rsidR="003E487B" w:rsidRPr="00196BCA" w14:paraId="310984C8" w14:textId="77777777" w:rsidTr="00595E65">
        <w:trPr>
          <w:jc w:val="center"/>
        </w:trPr>
        <w:tc>
          <w:tcPr>
            <w:tcW w:w="3143" w:type="dxa"/>
          </w:tcPr>
          <w:p w14:paraId="5CBFDEFF" w14:textId="77777777" w:rsidR="003E487B" w:rsidRPr="00196BCA" w:rsidRDefault="003E487B" w:rsidP="00FE57D1">
            <w:pPr>
              <w:pStyle w:val="TAL"/>
              <w:rPr>
                <w:i/>
              </w:rPr>
            </w:pPr>
            <w:r w:rsidRPr="00196BCA">
              <w:rPr>
                <w:i/>
              </w:rPr>
              <w:t>t-PollRetransmit</w:t>
            </w:r>
          </w:p>
        </w:tc>
        <w:tc>
          <w:tcPr>
            <w:tcW w:w="1960" w:type="dxa"/>
          </w:tcPr>
          <w:p w14:paraId="47DAD426" w14:textId="77777777" w:rsidR="003E487B" w:rsidRPr="00196BCA" w:rsidRDefault="003E487B" w:rsidP="006F1FD7">
            <w:pPr>
              <w:pStyle w:val="TAL"/>
            </w:pPr>
            <w:r w:rsidRPr="00196BCA">
              <w:t>ms500</w:t>
            </w:r>
          </w:p>
        </w:tc>
      </w:tr>
    </w:tbl>
    <w:p w14:paraId="5537B15D" w14:textId="77777777" w:rsidR="003E487B" w:rsidRPr="00196BCA" w:rsidRDefault="003E487B" w:rsidP="00C77E79">
      <w:pPr>
        <w:rPr>
          <w:lang w:eastAsia="sv-SE"/>
        </w:rPr>
      </w:pPr>
    </w:p>
    <w:p w14:paraId="549C2C47" w14:textId="77777777" w:rsidR="00BE244D" w:rsidRPr="00196BCA" w:rsidRDefault="003B0118" w:rsidP="00B5202A">
      <w:pPr>
        <w:pStyle w:val="H6"/>
      </w:pPr>
      <w:r w:rsidRPr="00196BCA">
        <w:t>7.1.2.3.9</w:t>
      </w:r>
      <w:r w:rsidR="00BE244D" w:rsidRPr="00196BCA">
        <w:t>.3.2</w:t>
      </w:r>
      <w:r w:rsidR="00BE244D" w:rsidRPr="00196BCA">
        <w:tab/>
        <w:t>Test procedure sequence</w:t>
      </w:r>
    </w:p>
    <w:p w14:paraId="065B846D" w14:textId="77777777" w:rsidR="00BE244D" w:rsidRPr="00196BCA" w:rsidRDefault="00BE244D" w:rsidP="002D1587">
      <w:pPr>
        <w:pStyle w:val="TH"/>
      </w:pPr>
      <w:r w:rsidRPr="00196BCA">
        <w:t xml:space="preserve">Table </w:t>
      </w:r>
      <w:r w:rsidR="003B0118" w:rsidRPr="00196BCA">
        <w:t>7.1.2.3.9</w:t>
      </w:r>
      <w:r w:rsidRPr="00196BCA">
        <w:t>.3.2-1: Main behaviour</w:t>
      </w:r>
    </w:p>
    <w:tbl>
      <w:tblPr>
        <w:tblW w:w="4495" w:type="pct"/>
        <w:tblInd w:w="1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4A0" w:firstRow="1" w:lastRow="0" w:firstColumn="1" w:lastColumn="0" w:noHBand="0" w:noVBand="1"/>
      </w:tblPr>
      <w:tblGrid>
        <w:gridCol w:w="550"/>
        <w:gridCol w:w="2862"/>
        <w:gridCol w:w="737"/>
        <w:gridCol w:w="2836"/>
        <w:gridCol w:w="689"/>
        <w:gridCol w:w="982"/>
      </w:tblGrid>
      <w:tr w:rsidR="00F07FD3" w:rsidRPr="00196BCA" w14:paraId="1C6C41FE" w14:textId="77777777" w:rsidTr="00EE2286">
        <w:trPr>
          <w:cantSplit/>
        </w:trPr>
        <w:tc>
          <w:tcPr>
            <w:tcW w:w="318" w:type="pct"/>
            <w:tcBorders>
              <w:bottom w:val="nil"/>
            </w:tcBorders>
            <w:shd w:val="clear" w:color="auto" w:fill="FFFFFF"/>
            <w:vAlign w:val="center"/>
          </w:tcPr>
          <w:p w14:paraId="7FF3FAE6" w14:textId="77777777" w:rsidR="00F07FD3" w:rsidRPr="00196BCA" w:rsidRDefault="00F07FD3" w:rsidP="00FD201E">
            <w:pPr>
              <w:pStyle w:val="TAH"/>
              <w:rPr>
                <w:lang w:eastAsia="en-US"/>
              </w:rPr>
            </w:pPr>
            <w:r w:rsidRPr="00196BCA">
              <w:rPr>
                <w:lang w:eastAsia="en-US"/>
              </w:rPr>
              <w:t>St</w:t>
            </w:r>
          </w:p>
        </w:tc>
        <w:tc>
          <w:tcPr>
            <w:tcW w:w="1653" w:type="pct"/>
            <w:tcBorders>
              <w:bottom w:val="nil"/>
            </w:tcBorders>
            <w:shd w:val="clear" w:color="auto" w:fill="FFFFFF"/>
            <w:vAlign w:val="center"/>
          </w:tcPr>
          <w:p w14:paraId="4DED3753" w14:textId="77777777" w:rsidR="00F07FD3" w:rsidRPr="00196BCA" w:rsidRDefault="00F07FD3" w:rsidP="00FD201E">
            <w:pPr>
              <w:pStyle w:val="TAH"/>
              <w:rPr>
                <w:lang w:eastAsia="en-US"/>
              </w:rPr>
            </w:pPr>
            <w:r w:rsidRPr="00196BCA">
              <w:rPr>
                <w:lang w:eastAsia="en-US"/>
              </w:rPr>
              <w:t>Procedure</w:t>
            </w:r>
          </w:p>
        </w:tc>
        <w:tc>
          <w:tcPr>
            <w:tcW w:w="426" w:type="pct"/>
            <w:tcBorders>
              <w:right w:val="nil"/>
            </w:tcBorders>
            <w:shd w:val="clear" w:color="auto" w:fill="FFFFFF"/>
          </w:tcPr>
          <w:p w14:paraId="2070490A" w14:textId="77777777" w:rsidR="00F07FD3" w:rsidRPr="00196BCA" w:rsidRDefault="00F07FD3" w:rsidP="00FD201E">
            <w:pPr>
              <w:pStyle w:val="TAH"/>
              <w:rPr>
                <w:lang w:eastAsia="en-US"/>
              </w:rPr>
            </w:pPr>
          </w:p>
        </w:tc>
        <w:tc>
          <w:tcPr>
            <w:tcW w:w="1638" w:type="pct"/>
            <w:tcBorders>
              <w:left w:val="nil"/>
            </w:tcBorders>
            <w:shd w:val="clear" w:color="auto" w:fill="FFFFFF"/>
          </w:tcPr>
          <w:p w14:paraId="0EAECEF7" w14:textId="77777777" w:rsidR="00F07FD3" w:rsidRPr="00196BCA" w:rsidRDefault="00F07FD3" w:rsidP="00FD201E">
            <w:pPr>
              <w:pStyle w:val="TAH"/>
              <w:rPr>
                <w:lang w:eastAsia="zh-CN"/>
              </w:rPr>
            </w:pPr>
            <w:r w:rsidRPr="00196BCA">
              <w:rPr>
                <w:lang w:eastAsia="en-US"/>
              </w:rPr>
              <w:t>Message Sequence</w:t>
            </w:r>
          </w:p>
        </w:tc>
        <w:tc>
          <w:tcPr>
            <w:tcW w:w="398" w:type="pct"/>
            <w:tcBorders>
              <w:bottom w:val="nil"/>
            </w:tcBorders>
            <w:shd w:val="clear" w:color="auto" w:fill="FFFFFF"/>
            <w:vAlign w:val="center"/>
          </w:tcPr>
          <w:p w14:paraId="63469466" w14:textId="77777777" w:rsidR="00F07FD3" w:rsidRPr="00196BCA" w:rsidRDefault="00F07FD3" w:rsidP="00FD201E">
            <w:pPr>
              <w:pStyle w:val="TAH"/>
              <w:rPr>
                <w:lang w:eastAsia="en-US"/>
              </w:rPr>
            </w:pPr>
            <w:r w:rsidRPr="00196BCA">
              <w:rPr>
                <w:lang w:eastAsia="en-US"/>
              </w:rPr>
              <w:t>TP</w:t>
            </w:r>
          </w:p>
        </w:tc>
        <w:tc>
          <w:tcPr>
            <w:tcW w:w="567" w:type="pct"/>
            <w:tcBorders>
              <w:bottom w:val="nil"/>
            </w:tcBorders>
            <w:shd w:val="clear" w:color="auto" w:fill="FFFFFF"/>
            <w:vAlign w:val="center"/>
          </w:tcPr>
          <w:p w14:paraId="25B7EF83" w14:textId="77777777" w:rsidR="00F07FD3" w:rsidRPr="00196BCA" w:rsidRDefault="00F07FD3" w:rsidP="00FD201E">
            <w:pPr>
              <w:pStyle w:val="TAH"/>
              <w:rPr>
                <w:lang w:eastAsia="en-US"/>
              </w:rPr>
            </w:pPr>
            <w:r w:rsidRPr="00196BCA">
              <w:rPr>
                <w:lang w:eastAsia="en-US"/>
              </w:rPr>
              <w:t>Verdict</w:t>
            </w:r>
          </w:p>
        </w:tc>
      </w:tr>
      <w:tr w:rsidR="00F07FD3" w:rsidRPr="00196BCA" w14:paraId="3D189420" w14:textId="77777777" w:rsidTr="00EE2286">
        <w:trPr>
          <w:cantSplit/>
        </w:trPr>
        <w:tc>
          <w:tcPr>
            <w:tcW w:w="318" w:type="pct"/>
            <w:tcBorders>
              <w:top w:val="nil"/>
            </w:tcBorders>
            <w:shd w:val="clear" w:color="auto" w:fill="FFFFFF"/>
            <w:vAlign w:val="center"/>
          </w:tcPr>
          <w:p w14:paraId="002C791B" w14:textId="77777777" w:rsidR="00F07FD3" w:rsidRPr="00196BCA" w:rsidRDefault="00F07FD3" w:rsidP="00FD201E">
            <w:pPr>
              <w:pStyle w:val="TAH"/>
              <w:rPr>
                <w:lang w:eastAsia="en-US"/>
              </w:rPr>
            </w:pPr>
          </w:p>
        </w:tc>
        <w:tc>
          <w:tcPr>
            <w:tcW w:w="1653" w:type="pct"/>
            <w:tcBorders>
              <w:top w:val="nil"/>
            </w:tcBorders>
            <w:shd w:val="clear" w:color="auto" w:fill="FFFFFF"/>
            <w:vAlign w:val="center"/>
          </w:tcPr>
          <w:p w14:paraId="452EAD64" w14:textId="77777777" w:rsidR="00F07FD3" w:rsidRPr="00196BCA" w:rsidRDefault="00F07FD3" w:rsidP="00FD201E">
            <w:pPr>
              <w:pStyle w:val="TAH"/>
              <w:rPr>
                <w:lang w:eastAsia="en-US"/>
              </w:rPr>
            </w:pPr>
          </w:p>
        </w:tc>
        <w:tc>
          <w:tcPr>
            <w:tcW w:w="426" w:type="pct"/>
            <w:shd w:val="clear" w:color="auto" w:fill="FFFFFF"/>
            <w:vAlign w:val="center"/>
          </w:tcPr>
          <w:p w14:paraId="2ABEB218" w14:textId="77777777" w:rsidR="00F07FD3" w:rsidRPr="00196BCA" w:rsidRDefault="00F07FD3" w:rsidP="00FD201E">
            <w:pPr>
              <w:pStyle w:val="TAH"/>
              <w:rPr>
                <w:lang w:eastAsia="en-US"/>
              </w:rPr>
            </w:pPr>
            <w:r w:rsidRPr="00196BCA">
              <w:rPr>
                <w:lang w:eastAsia="en-US"/>
              </w:rPr>
              <w:t>U - S</w:t>
            </w:r>
          </w:p>
        </w:tc>
        <w:tc>
          <w:tcPr>
            <w:tcW w:w="1638" w:type="pct"/>
            <w:shd w:val="clear" w:color="auto" w:fill="FFFFFF"/>
            <w:vAlign w:val="center"/>
          </w:tcPr>
          <w:p w14:paraId="70C2FFA2" w14:textId="77777777" w:rsidR="00F07FD3" w:rsidRPr="00196BCA" w:rsidRDefault="00F07FD3" w:rsidP="00FD201E">
            <w:pPr>
              <w:pStyle w:val="TAH"/>
              <w:rPr>
                <w:lang w:eastAsia="en-US"/>
              </w:rPr>
            </w:pPr>
            <w:r w:rsidRPr="00196BCA">
              <w:rPr>
                <w:lang w:eastAsia="en-US"/>
              </w:rPr>
              <w:t>Message/PDU/SDU</w:t>
            </w:r>
          </w:p>
        </w:tc>
        <w:tc>
          <w:tcPr>
            <w:tcW w:w="398" w:type="pct"/>
            <w:tcBorders>
              <w:top w:val="nil"/>
            </w:tcBorders>
            <w:shd w:val="clear" w:color="auto" w:fill="FFFFFF"/>
            <w:vAlign w:val="center"/>
          </w:tcPr>
          <w:p w14:paraId="03D5DD8B" w14:textId="77777777" w:rsidR="00F07FD3" w:rsidRPr="00196BCA" w:rsidRDefault="00F07FD3" w:rsidP="00FD201E">
            <w:pPr>
              <w:pStyle w:val="TAH"/>
              <w:rPr>
                <w:lang w:eastAsia="en-US"/>
              </w:rPr>
            </w:pPr>
          </w:p>
        </w:tc>
        <w:tc>
          <w:tcPr>
            <w:tcW w:w="567" w:type="pct"/>
            <w:tcBorders>
              <w:top w:val="nil"/>
            </w:tcBorders>
            <w:shd w:val="clear" w:color="auto" w:fill="FFFFFF"/>
            <w:vAlign w:val="center"/>
          </w:tcPr>
          <w:p w14:paraId="3EA0E25B" w14:textId="77777777" w:rsidR="00F07FD3" w:rsidRPr="00196BCA" w:rsidRDefault="00F07FD3" w:rsidP="00FD201E">
            <w:pPr>
              <w:pStyle w:val="TAH"/>
              <w:rPr>
                <w:lang w:eastAsia="en-US"/>
              </w:rPr>
            </w:pPr>
          </w:p>
        </w:tc>
      </w:tr>
      <w:tr w:rsidR="003E487B" w:rsidRPr="00196BCA" w14:paraId="3FCE5E0D" w14:textId="77777777" w:rsidTr="00EE2286">
        <w:trPr>
          <w:cantSplit/>
          <w:trHeight w:val="210"/>
        </w:trPr>
        <w:tc>
          <w:tcPr>
            <w:tcW w:w="318" w:type="pct"/>
            <w:shd w:val="clear" w:color="auto" w:fill="FFFFFF"/>
          </w:tcPr>
          <w:p w14:paraId="72F76C02" w14:textId="77777777" w:rsidR="003E487B" w:rsidRPr="00196BCA" w:rsidRDefault="003E487B" w:rsidP="003E487B">
            <w:pPr>
              <w:pStyle w:val="TAC"/>
              <w:snapToGrid w:val="0"/>
              <w:rPr>
                <w:lang w:eastAsia="en-US"/>
              </w:rPr>
            </w:pPr>
            <w:r w:rsidRPr="00196BCA">
              <w:t>0</w:t>
            </w:r>
          </w:p>
        </w:tc>
        <w:tc>
          <w:tcPr>
            <w:tcW w:w="1653" w:type="pct"/>
            <w:shd w:val="clear" w:color="auto" w:fill="FFFFFF"/>
          </w:tcPr>
          <w:p w14:paraId="18F78782" w14:textId="77777777" w:rsidR="003E487B" w:rsidRPr="00196BCA" w:rsidRDefault="003E487B" w:rsidP="003E487B">
            <w:pPr>
              <w:pStyle w:val="TAL"/>
              <w:snapToGrid w:val="0"/>
              <w:rPr>
                <w:lang w:eastAsia="en-US"/>
              </w:rPr>
            </w:pPr>
            <w:r w:rsidRPr="00196BCA">
              <w:t>The SS stops the UL grant transmission.</w:t>
            </w:r>
          </w:p>
        </w:tc>
        <w:tc>
          <w:tcPr>
            <w:tcW w:w="426" w:type="pct"/>
            <w:shd w:val="clear" w:color="auto" w:fill="FFFFFF"/>
          </w:tcPr>
          <w:p w14:paraId="6B164696" w14:textId="77777777" w:rsidR="003E487B" w:rsidRPr="00196BCA" w:rsidRDefault="003E487B" w:rsidP="003E487B">
            <w:pPr>
              <w:pStyle w:val="TAC"/>
              <w:snapToGrid w:val="0"/>
              <w:rPr>
                <w:lang w:eastAsia="en-US"/>
              </w:rPr>
            </w:pPr>
            <w:r w:rsidRPr="00196BCA">
              <w:t>-</w:t>
            </w:r>
          </w:p>
        </w:tc>
        <w:tc>
          <w:tcPr>
            <w:tcW w:w="1638" w:type="pct"/>
            <w:shd w:val="clear" w:color="auto" w:fill="FFFFFF"/>
          </w:tcPr>
          <w:p w14:paraId="509EE9D1" w14:textId="77777777" w:rsidR="003E487B" w:rsidRPr="00196BCA" w:rsidRDefault="003E487B" w:rsidP="003E487B">
            <w:pPr>
              <w:pStyle w:val="TAL"/>
              <w:snapToGrid w:val="0"/>
              <w:rPr>
                <w:lang w:eastAsia="zh-CN"/>
              </w:rPr>
            </w:pPr>
            <w:r w:rsidRPr="00196BCA">
              <w:t xml:space="preserve">- </w:t>
            </w:r>
          </w:p>
        </w:tc>
        <w:tc>
          <w:tcPr>
            <w:tcW w:w="398" w:type="pct"/>
            <w:shd w:val="clear" w:color="auto" w:fill="FFFFFF"/>
          </w:tcPr>
          <w:p w14:paraId="7B7CE48B" w14:textId="77777777" w:rsidR="003E487B" w:rsidRPr="00196BCA" w:rsidRDefault="003E487B" w:rsidP="003E487B">
            <w:pPr>
              <w:pStyle w:val="TAC"/>
              <w:snapToGrid w:val="0"/>
              <w:rPr>
                <w:lang w:eastAsia="en-US"/>
              </w:rPr>
            </w:pPr>
            <w:r w:rsidRPr="00196BCA">
              <w:t>-</w:t>
            </w:r>
          </w:p>
        </w:tc>
        <w:tc>
          <w:tcPr>
            <w:tcW w:w="567" w:type="pct"/>
            <w:shd w:val="clear" w:color="auto" w:fill="FFFFFF"/>
          </w:tcPr>
          <w:p w14:paraId="01589EBD" w14:textId="77777777" w:rsidR="003E487B" w:rsidRPr="00196BCA" w:rsidRDefault="003E487B" w:rsidP="003E487B">
            <w:pPr>
              <w:pStyle w:val="TAC"/>
              <w:snapToGrid w:val="0"/>
              <w:rPr>
                <w:lang w:eastAsia="en-US"/>
              </w:rPr>
            </w:pPr>
            <w:r w:rsidRPr="00196BCA">
              <w:t>-</w:t>
            </w:r>
          </w:p>
        </w:tc>
      </w:tr>
      <w:tr w:rsidR="00F07FD3" w:rsidRPr="00196BCA" w14:paraId="289A8729" w14:textId="77777777" w:rsidTr="00EE2286">
        <w:trPr>
          <w:cantSplit/>
          <w:trHeight w:val="230"/>
        </w:trPr>
        <w:tc>
          <w:tcPr>
            <w:tcW w:w="318" w:type="pct"/>
            <w:vMerge w:val="restart"/>
            <w:shd w:val="clear" w:color="auto" w:fill="FFFFFF"/>
            <w:hideMark/>
          </w:tcPr>
          <w:p w14:paraId="6AFAE4B3" w14:textId="77777777" w:rsidR="00F07FD3" w:rsidRPr="00196BCA" w:rsidRDefault="00F07FD3" w:rsidP="00F07FD3">
            <w:pPr>
              <w:pStyle w:val="TAC"/>
              <w:snapToGrid w:val="0"/>
              <w:rPr>
                <w:lang w:eastAsia="en-US"/>
              </w:rPr>
            </w:pPr>
            <w:r w:rsidRPr="00196BCA">
              <w:rPr>
                <w:lang w:eastAsia="en-US"/>
              </w:rPr>
              <w:t>1</w:t>
            </w:r>
          </w:p>
        </w:tc>
        <w:tc>
          <w:tcPr>
            <w:tcW w:w="1653" w:type="pct"/>
            <w:vMerge w:val="restart"/>
            <w:shd w:val="clear" w:color="auto" w:fill="FFFFFF"/>
            <w:hideMark/>
          </w:tcPr>
          <w:p w14:paraId="36249360" w14:textId="77777777" w:rsidR="00F07FD3" w:rsidRPr="00196BCA" w:rsidRDefault="00F07FD3" w:rsidP="00F07FD3">
            <w:pPr>
              <w:pStyle w:val="TAL"/>
              <w:snapToGrid w:val="0"/>
              <w:rPr>
                <w:lang w:eastAsia="en-US"/>
              </w:rPr>
            </w:pPr>
            <w:r w:rsidRPr="00196BCA">
              <w:rPr>
                <w:lang w:eastAsia="en-US"/>
              </w:rPr>
              <w:t>The SS transmits AMD PDU#1 containing a complete RLC SDU#4 (</w:t>
            </w:r>
            <w:r w:rsidR="002F46B4" w:rsidRPr="00196BCA">
              <w:rPr>
                <w:lang w:eastAsia="en-US"/>
              </w:rPr>
              <w:t>89</w:t>
            </w:r>
            <w:r w:rsidRPr="00196BCA">
              <w:rPr>
                <w:lang w:eastAsia="en-US"/>
              </w:rPr>
              <w:t xml:space="preserve"> bytes and SI field=00).</w:t>
            </w:r>
            <w:r w:rsidR="002F46B4" w:rsidRPr="00196BCA">
              <w:rPr>
                <w:lang w:eastAsia="en-US"/>
              </w:rPr>
              <w:t xml:space="preserve"> (Note 4)</w:t>
            </w:r>
          </w:p>
        </w:tc>
        <w:tc>
          <w:tcPr>
            <w:tcW w:w="426" w:type="pct"/>
            <w:vMerge w:val="restart"/>
            <w:shd w:val="clear" w:color="auto" w:fill="FFFFFF"/>
            <w:hideMark/>
          </w:tcPr>
          <w:p w14:paraId="34369687" w14:textId="77777777" w:rsidR="00F07FD3" w:rsidRPr="00196BCA" w:rsidRDefault="00F07FD3" w:rsidP="00F07FD3">
            <w:pPr>
              <w:pStyle w:val="TAC"/>
              <w:snapToGrid w:val="0"/>
              <w:rPr>
                <w:lang w:eastAsia="en-US"/>
              </w:rPr>
            </w:pPr>
            <w:r w:rsidRPr="00196BCA">
              <w:rPr>
                <w:lang w:eastAsia="en-US"/>
              </w:rPr>
              <w:t>&lt;--</w:t>
            </w:r>
          </w:p>
        </w:tc>
        <w:tc>
          <w:tcPr>
            <w:tcW w:w="1638" w:type="pct"/>
            <w:vMerge w:val="restart"/>
            <w:shd w:val="clear" w:color="auto" w:fill="FFFFFF"/>
            <w:hideMark/>
          </w:tcPr>
          <w:p w14:paraId="2D398BEA" w14:textId="77777777" w:rsidR="00F07FD3" w:rsidRPr="00196BCA" w:rsidRDefault="00F07FD3" w:rsidP="00F07FD3">
            <w:pPr>
              <w:pStyle w:val="TAL"/>
              <w:snapToGrid w:val="0"/>
              <w:rPr>
                <w:lang w:eastAsia="zh-CN"/>
              </w:rPr>
            </w:pPr>
            <w:r w:rsidRPr="00196BCA">
              <w:rPr>
                <w:lang w:eastAsia="zh-CN"/>
              </w:rPr>
              <w:t>AMD PDU#1 (SN=3)</w:t>
            </w:r>
          </w:p>
        </w:tc>
        <w:tc>
          <w:tcPr>
            <w:tcW w:w="398" w:type="pct"/>
            <w:vMerge w:val="restart"/>
            <w:shd w:val="clear" w:color="auto" w:fill="FFFFFF"/>
            <w:hideMark/>
          </w:tcPr>
          <w:p w14:paraId="13B965CE" w14:textId="77777777" w:rsidR="00F07FD3" w:rsidRPr="00196BCA" w:rsidRDefault="00F07FD3" w:rsidP="00F07FD3">
            <w:pPr>
              <w:pStyle w:val="TAC"/>
              <w:snapToGrid w:val="0"/>
              <w:rPr>
                <w:lang w:eastAsia="en-US"/>
              </w:rPr>
            </w:pPr>
            <w:r w:rsidRPr="00196BCA">
              <w:rPr>
                <w:lang w:eastAsia="en-US"/>
              </w:rPr>
              <w:t>-</w:t>
            </w:r>
          </w:p>
        </w:tc>
        <w:tc>
          <w:tcPr>
            <w:tcW w:w="567" w:type="pct"/>
            <w:vMerge w:val="restart"/>
            <w:shd w:val="clear" w:color="auto" w:fill="FFFFFF"/>
            <w:hideMark/>
          </w:tcPr>
          <w:p w14:paraId="4A83427D" w14:textId="77777777" w:rsidR="00F07FD3" w:rsidRPr="00196BCA" w:rsidRDefault="00F07FD3" w:rsidP="00F07FD3">
            <w:pPr>
              <w:pStyle w:val="TAC"/>
              <w:snapToGrid w:val="0"/>
              <w:rPr>
                <w:lang w:eastAsia="en-US"/>
              </w:rPr>
            </w:pPr>
            <w:r w:rsidRPr="00196BCA">
              <w:rPr>
                <w:lang w:eastAsia="en-US"/>
              </w:rPr>
              <w:t>-</w:t>
            </w:r>
          </w:p>
        </w:tc>
      </w:tr>
      <w:tr w:rsidR="00F07FD3" w:rsidRPr="00196BCA" w14:paraId="1635B9F7" w14:textId="77777777" w:rsidTr="00EE2286">
        <w:trPr>
          <w:cantSplit/>
          <w:trHeight w:val="230"/>
        </w:trPr>
        <w:tc>
          <w:tcPr>
            <w:tcW w:w="318" w:type="pct"/>
            <w:vMerge/>
            <w:shd w:val="clear" w:color="auto" w:fill="FFFFFF"/>
            <w:hideMark/>
          </w:tcPr>
          <w:p w14:paraId="4B3FE9E4" w14:textId="77777777" w:rsidR="00F07FD3" w:rsidRPr="00196BCA" w:rsidRDefault="00F07FD3" w:rsidP="00F07FD3">
            <w:pPr>
              <w:pStyle w:val="TAC"/>
              <w:snapToGrid w:val="0"/>
              <w:rPr>
                <w:lang w:eastAsia="en-US"/>
              </w:rPr>
            </w:pPr>
          </w:p>
        </w:tc>
        <w:tc>
          <w:tcPr>
            <w:tcW w:w="1653" w:type="pct"/>
            <w:vMerge/>
            <w:shd w:val="clear" w:color="auto" w:fill="FFFFFF"/>
            <w:hideMark/>
          </w:tcPr>
          <w:p w14:paraId="6DFC99EE" w14:textId="77777777" w:rsidR="00F07FD3" w:rsidRPr="00196BCA" w:rsidRDefault="00F07FD3" w:rsidP="00F07FD3">
            <w:pPr>
              <w:pStyle w:val="TAL"/>
              <w:snapToGrid w:val="0"/>
              <w:rPr>
                <w:lang w:eastAsia="en-US"/>
              </w:rPr>
            </w:pPr>
          </w:p>
        </w:tc>
        <w:tc>
          <w:tcPr>
            <w:tcW w:w="426" w:type="pct"/>
            <w:vMerge/>
            <w:shd w:val="clear" w:color="auto" w:fill="FFFFFF"/>
            <w:hideMark/>
          </w:tcPr>
          <w:p w14:paraId="0EAA31F4" w14:textId="77777777" w:rsidR="00F07FD3" w:rsidRPr="00196BCA" w:rsidRDefault="00F07FD3" w:rsidP="00F07FD3">
            <w:pPr>
              <w:pStyle w:val="TAC"/>
              <w:snapToGrid w:val="0"/>
              <w:rPr>
                <w:lang w:eastAsia="en-US"/>
              </w:rPr>
            </w:pPr>
          </w:p>
        </w:tc>
        <w:tc>
          <w:tcPr>
            <w:tcW w:w="1638" w:type="pct"/>
            <w:vMerge/>
            <w:shd w:val="clear" w:color="auto" w:fill="FFFFFF"/>
            <w:hideMark/>
          </w:tcPr>
          <w:p w14:paraId="324B2619" w14:textId="77777777" w:rsidR="00F07FD3" w:rsidRPr="00196BCA" w:rsidRDefault="00F07FD3" w:rsidP="00F07FD3">
            <w:pPr>
              <w:pStyle w:val="TAL"/>
              <w:snapToGrid w:val="0"/>
              <w:rPr>
                <w:lang w:eastAsia="en-US"/>
              </w:rPr>
            </w:pPr>
          </w:p>
        </w:tc>
        <w:tc>
          <w:tcPr>
            <w:tcW w:w="398" w:type="pct"/>
            <w:vMerge/>
            <w:shd w:val="clear" w:color="auto" w:fill="FFFFFF"/>
            <w:hideMark/>
          </w:tcPr>
          <w:p w14:paraId="0801595D" w14:textId="77777777" w:rsidR="00F07FD3" w:rsidRPr="00196BCA" w:rsidRDefault="00F07FD3" w:rsidP="00F07FD3">
            <w:pPr>
              <w:pStyle w:val="TAC"/>
              <w:snapToGrid w:val="0"/>
              <w:rPr>
                <w:lang w:eastAsia="en-US"/>
              </w:rPr>
            </w:pPr>
          </w:p>
        </w:tc>
        <w:tc>
          <w:tcPr>
            <w:tcW w:w="567" w:type="pct"/>
            <w:vMerge/>
            <w:shd w:val="clear" w:color="auto" w:fill="FFFFFF"/>
            <w:hideMark/>
          </w:tcPr>
          <w:p w14:paraId="36CDF4D1" w14:textId="77777777" w:rsidR="00F07FD3" w:rsidRPr="00196BCA" w:rsidRDefault="00F07FD3" w:rsidP="00F07FD3">
            <w:pPr>
              <w:pStyle w:val="TAC"/>
              <w:snapToGrid w:val="0"/>
              <w:rPr>
                <w:lang w:eastAsia="en-US"/>
              </w:rPr>
            </w:pPr>
          </w:p>
        </w:tc>
      </w:tr>
      <w:tr w:rsidR="00F07FD3" w:rsidRPr="00196BCA" w14:paraId="2C38DDF5" w14:textId="77777777" w:rsidTr="00EE2286">
        <w:trPr>
          <w:cantSplit/>
          <w:trHeight w:val="230"/>
        </w:trPr>
        <w:tc>
          <w:tcPr>
            <w:tcW w:w="318" w:type="pct"/>
            <w:vMerge w:val="restart"/>
            <w:shd w:val="clear" w:color="auto" w:fill="FFFFFF"/>
            <w:hideMark/>
          </w:tcPr>
          <w:p w14:paraId="262BE983" w14:textId="77777777" w:rsidR="00F07FD3" w:rsidRPr="00196BCA" w:rsidRDefault="00F07FD3" w:rsidP="00F07FD3">
            <w:pPr>
              <w:pStyle w:val="TAC"/>
              <w:snapToGrid w:val="0"/>
              <w:rPr>
                <w:lang w:eastAsia="en-US"/>
              </w:rPr>
            </w:pPr>
            <w:r w:rsidRPr="00196BCA">
              <w:rPr>
                <w:lang w:eastAsia="en-US"/>
              </w:rPr>
              <w:t>2</w:t>
            </w:r>
          </w:p>
        </w:tc>
        <w:tc>
          <w:tcPr>
            <w:tcW w:w="1653" w:type="pct"/>
            <w:vMerge w:val="restart"/>
            <w:shd w:val="clear" w:color="auto" w:fill="FFFFFF"/>
            <w:hideMark/>
          </w:tcPr>
          <w:p w14:paraId="7DAA0394" w14:textId="77777777" w:rsidR="00F07FD3" w:rsidRPr="00196BCA" w:rsidRDefault="00F07FD3" w:rsidP="00F07FD3">
            <w:pPr>
              <w:pStyle w:val="TAL"/>
              <w:snapToGrid w:val="0"/>
              <w:rPr>
                <w:lang w:eastAsia="en-US"/>
              </w:rPr>
            </w:pPr>
            <w:r w:rsidRPr="00196BCA">
              <w:rPr>
                <w:lang w:eastAsia="en-US"/>
              </w:rPr>
              <w:t>The SS transmits AMD PDU#2 containing the last segment (4</w:t>
            </w:r>
            <w:r w:rsidR="002F46B4" w:rsidRPr="00196BCA">
              <w:rPr>
                <w:lang w:eastAsia="en-US"/>
              </w:rPr>
              <w:t>4</w:t>
            </w:r>
            <w:r w:rsidRPr="00196BCA">
              <w:rPr>
                <w:lang w:eastAsia="en-US"/>
              </w:rPr>
              <w:t xml:space="preserve"> bytes) of RLC SDU#1 (SI field=10, SO=45).</w:t>
            </w:r>
          </w:p>
        </w:tc>
        <w:tc>
          <w:tcPr>
            <w:tcW w:w="426" w:type="pct"/>
            <w:vMerge w:val="restart"/>
            <w:shd w:val="clear" w:color="auto" w:fill="FFFFFF"/>
            <w:hideMark/>
          </w:tcPr>
          <w:p w14:paraId="7E583F6B" w14:textId="77777777" w:rsidR="00F07FD3" w:rsidRPr="00196BCA" w:rsidRDefault="00F07FD3" w:rsidP="00F07FD3">
            <w:pPr>
              <w:pStyle w:val="TAC"/>
              <w:snapToGrid w:val="0"/>
              <w:rPr>
                <w:lang w:eastAsia="en-US"/>
              </w:rPr>
            </w:pPr>
            <w:r w:rsidRPr="00196BCA">
              <w:rPr>
                <w:lang w:eastAsia="en-US"/>
              </w:rPr>
              <w:t>&lt;--</w:t>
            </w:r>
          </w:p>
        </w:tc>
        <w:tc>
          <w:tcPr>
            <w:tcW w:w="1638" w:type="pct"/>
            <w:vMerge w:val="restart"/>
            <w:shd w:val="clear" w:color="auto" w:fill="FFFFFF"/>
            <w:hideMark/>
          </w:tcPr>
          <w:p w14:paraId="1A85F96A" w14:textId="77777777" w:rsidR="00F07FD3" w:rsidRPr="00196BCA" w:rsidRDefault="00F07FD3" w:rsidP="00F07FD3">
            <w:pPr>
              <w:pStyle w:val="TAL"/>
              <w:snapToGrid w:val="0"/>
              <w:rPr>
                <w:lang w:eastAsia="en-US"/>
              </w:rPr>
            </w:pPr>
            <w:r w:rsidRPr="00196BCA">
              <w:rPr>
                <w:lang w:eastAsia="en-US"/>
              </w:rPr>
              <w:t>AMD PDU#2 (SN=0)</w:t>
            </w:r>
            <w:r w:rsidRPr="00196BCA">
              <w:rPr>
                <w:lang w:eastAsia="en-US"/>
              </w:rPr>
              <w:br/>
              <w:t>segment 2</w:t>
            </w:r>
          </w:p>
        </w:tc>
        <w:tc>
          <w:tcPr>
            <w:tcW w:w="398" w:type="pct"/>
            <w:vMerge w:val="restart"/>
            <w:shd w:val="clear" w:color="auto" w:fill="FFFFFF"/>
            <w:hideMark/>
          </w:tcPr>
          <w:p w14:paraId="20BE0FA2" w14:textId="77777777" w:rsidR="00F07FD3" w:rsidRPr="00196BCA" w:rsidRDefault="00F07FD3" w:rsidP="00F07FD3">
            <w:pPr>
              <w:pStyle w:val="TAC"/>
              <w:snapToGrid w:val="0"/>
              <w:rPr>
                <w:lang w:eastAsia="en-US"/>
              </w:rPr>
            </w:pPr>
            <w:r w:rsidRPr="00196BCA">
              <w:rPr>
                <w:lang w:eastAsia="en-US"/>
              </w:rPr>
              <w:t>-</w:t>
            </w:r>
          </w:p>
        </w:tc>
        <w:tc>
          <w:tcPr>
            <w:tcW w:w="567" w:type="pct"/>
            <w:vMerge w:val="restart"/>
            <w:shd w:val="clear" w:color="auto" w:fill="FFFFFF"/>
            <w:hideMark/>
          </w:tcPr>
          <w:p w14:paraId="366A6F34" w14:textId="77777777" w:rsidR="00F07FD3" w:rsidRPr="00196BCA" w:rsidRDefault="00F07FD3" w:rsidP="00F07FD3">
            <w:pPr>
              <w:pStyle w:val="TAC"/>
              <w:snapToGrid w:val="0"/>
              <w:rPr>
                <w:lang w:eastAsia="en-US"/>
              </w:rPr>
            </w:pPr>
            <w:r w:rsidRPr="00196BCA">
              <w:rPr>
                <w:lang w:eastAsia="en-US"/>
              </w:rPr>
              <w:t>-</w:t>
            </w:r>
          </w:p>
        </w:tc>
      </w:tr>
      <w:tr w:rsidR="00F07FD3" w:rsidRPr="00196BCA" w14:paraId="027ED734" w14:textId="77777777" w:rsidTr="00EE2286">
        <w:trPr>
          <w:cantSplit/>
          <w:trHeight w:val="230"/>
        </w:trPr>
        <w:tc>
          <w:tcPr>
            <w:tcW w:w="318" w:type="pct"/>
            <w:vMerge/>
            <w:shd w:val="clear" w:color="auto" w:fill="FFFFFF"/>
            <w:hideMark/>
          </w:tcPr>
          <w:p w14:paraId="1CA7BF19" w14:textId="77777777" w:rsidR="00F07FD3" w:rsidRPr="00196BCA" w:rsidRDefault="00F07FD3" w:rsidP="00F07FD3">
            <w:pPr>
              <w:pStyle w:val="TAC"/>
              <w:snapToGrid w:val="0"/>
              <w:rPr>
                <w:lang w:eastAsia="en-US"/>
              </w:rPr>
            </w:pPr>
          </w:p>
        </w:tc>
        <w:tc>
          <w:tcPr>
            <w:tcW w:w="1653" w:type="pct"/>
            <w:vMerge/>
            <w:shd w:val="clear" w:color="auto" w:fill="FFFFFF"/>
            <w:hideMark/>
          </w:tcPr>
          <w:p w14:paraId="6A5AD34F" w14:textId="77777777" w:rsidR="00F07FD3" w:rsidRPr="00196BCA" w:rsidRDefault="00F07FD3" w:rsidP="00F07FD3">
            <w:pPr>
              <w:pStyle w:val="TAL"/>
              <w:snapToGrid w:val="0"/>
              <w:rPr>
                <w:lang w:eastAsia="en-US"/>
              </w:rPr>
            </w:pPr>
          </w:p>
        </w:tc>
        <w:tc>
          <w:tcPr>
            <w:tcW w:w="426" w:type="pct"/>
            <w:vMerge/>
            <w:shd w:val="clear" w:color="auto" w:fill="FFFFFF"/>
            <w:hideMark/>
          </w:tcPr>
          <w:p w14:paraId="39696480" w14:textId="77777777" w:rsidR="00F07FD3" w:rsidRPr="00196BCA" w:rsidRDefault="00F07FD3" w:rsidP="00F07FD3">
            <w:pPr>
              <w:pStyle w:val="TAC"/>
              <w:snapToGrid w:val="0"/>
              <w:rPr>
                <w:lang w:eastAsia="en-US"/>
              </w:rPr>
            </w:pPr>
          </w:p>
        </w:tc>
        <w:tc>
          <w:tcPr>
            <w:tcW w:w="1638" w:type="pct"/>
            <w:vMerge/>
            <w:shd w:val="clear" w:color="auto" w:fill="FFFFFF"/>
            <w:hideMark/>
          </w:tcPr>
          <w:p w14:paraId="1B41646F" w14:textId="77777777" w:rsidR="00F07FD3" w:rsidRPr="00196BCA" w:rsidRDefault="00F07FD3" w:rsidP="00F07FD3">
            <w:pPr>
              <w:pStyle w:val="TAL"/>
              <w:snapToGrid w:val="0"/>
              <w:rPr>
                <w:lang w:eastAsia="en-US"/>
              </w:rPr>
            </w:pPr>
          </w:p>
        </w:tc>
        <w:tc>
          <w:tcPr>
            <w:tcW w:w="398" w:type="pct"/>
            <w:vMerge/>
            <w:shd w:val="clear" w:color="auto" w:fill="FFFFFF"/>
            <w:hideMark/>
          </w:tcPr>
          <w:p w14:paraId="36B6B950" w14:textId="77777777" w:rsidR="00F07FD3" w:rsidRPr="00196BCA" w:rsidRDefault="00F07FD3" w:rsidP="00F07FD3">
            <w:pPr>
              <w:pStyle w:val="TAC"/>
              <w:snapToGrid w:val="0"/>
              <w:rPr>
                <w:lang w:eastAsia="en-US"/>
              </w:rPr>
            </w:pPr>
          </w:p>
        </w:tc>
        <w:tc>
          <w:tcPr>
            <w:tcW w:w="567" w:type="pct"/>
            <w:vMerge/>
            <w:shd w:val="clear" w:color="auto" w:fill="FFFFFF"/>
            <w:hideMark/>
          </w:tcPr>
          <w:p w14:paraId="1AEFF460" w14:textId="77777777" w:rsidR="00F07FD3" w:rsidRPr="00196BCA" w:rsidRDefault="00F07FD3" w:rsidP="00F07FD3">
            <w:pPr>
              <w:pStyle w:val="TAC"/>
              <w:snapToGrid w:val="0"/>
              <w:rPr>
                <w:lang w:eastAsia="en-US"/>
              </w:rPr>
            </w:pPr>
          </w:p>
        </w:tc>
      </w:tr>
      <w:tr w:rsidR="00F07FD3" w:rsidRPr="00196BCA" w14:paraId="164C9278" w14:textId="77777777" w:rsidTr="00EE2286">
        <w:trPr>
          <w:cantSplit/>
          <w:trHeight w:val="230"/>
        </w:trPr>
        <w:tc>
          <w:tcPr>
            <w:tcW w:w="318" w:type="pct"/>
            <w:vMerge w:val="restart"/>
            <w:shd w:val="clear" w:color="auto" w:fill="FFFFFF"/>
            <w:hideMark/>
          </w:tcPr>
          <w:p w14:paraId="57128E93" w14:textId="77777777" w:rsidR="00F07FD3" w:rsidRPr="00196BCA" w:rsidRDefault="00F07FD3" w:rsidP="00F07FD3">
            <w:pPr>
              <w:pStyle w:val="TAC"/>
              <w:snapToGrid w:val="0"/>
              <w:rPr>
                <w:lang w:eastAsia="en-US"/>
              </w:rPr>
            </w:pPr>
            <w:r w:rsidRPr="00196BCA">
              <w:rPr>
                <w:lang w:eastAsia="en-US"/>
              </w:rPr>
              <w:t>3</w:t>
            </w:r>
          </w:p>
        </w:tc>
        <w:tc>
          <w:tcPr>
            <w:tcW w:w="1653" w:type="pct"/>
            <w:vMerge w:val="restart"/>
            <w:shd w:val="clear" w:color="auto" w:fill="FFFFFF"/>
            <w:hideMark/>
          </w:tcPr>
          <w:p w14:paraId="7DF48F71" w14:textId="77777777" w:rsidR="00F07FD3" w:rsidRPr="00196BCA" w:rsidRDefault="00F07FD3" w:rsidP="00F07FD3">
            <w:pPr>
              <w:pStyle w:val="TAL"/>
              <w:snapToGrid w:val="0"/>
              <w:rPr>
                <w:lang w:eastAsia="en-US"/>
              </w:rPr>
            </w:pPr>
            <w:r w:rsidRPr="00196BCA">
              <w:rPr>
                <w:lang w:eastAsia="en-US"/>
              </w:rPr>
              <w:t>The SS transmits AMD PDU#3 containing the last segment (4</w:t>
            </w:r>
            <w:r w:rsidR="002F46B4" w:rsidRPr="00196BCA">
              <w:rPr>
                <w:lang w:eastAsia="en-US"/>
              </w:rPr>
              <w:t>4</w:t>
            </w:r>
            <w:r w:rsidRPr="00196BCA">
              <w:rPr>
                <w:lang w:eastAsia="en-US"/>
              </w:rPr>
              <w:t xml:space="preserve"> bytes) of RLC SDU#2 (SI field=10, SO=45).</w:t>
            </w:r>
          </w:p>
        </w:tc>
        <w:tc>
          <w:tcPr>
            <w:tcW w:w="426" w:type="pct"/>
            <w:vMerge w:val="restart"/>
            <w:shd w:val="clear" w:color="auto" w:fill="FFFFFF"/>
            <w:hideMark/>
          </w:tcPr>
          <w:p w14:paraId="2A2FE46D" w14:textId="77777777" w:rsidR="00F07FD3" w:rsidRPr="00196BCA" w:rsidRDefault="00F07FD3" w:rsidP="00F07FD3">
            <w:pPr>
              <w:pStyle w:val="TAC"/>
              <w:snapToGrid w:val="0"/>
              <w:rPr>
                <w:lang w:eastAsia="en-US"/>
              </w:rPr>
            </w:pPr>
            <w:r w:rsidRPr="00196BCA">
              <w:rPr>
                <w:lang w:eastAsia="en-US"/>
              </w:rPr>
              <w:t>&lt;--</w:t>
            </w:r>
          </w:p>
        </w:tc>
        <w:tc>
          <w:tcPr>
            <w:tcW w:w="1638" w:type="pct"/>
            <w:vMerge w:val="restart"/>
            <w:shd w:val="clear" w:color="auto" w:fill="FFFFFF"/>
            <w:hideMark/>
          </w:tcPr>
          <w:p w14:paraId="0A5B058A" w14:textId="77777777" w:rsidR="00F07FD3" w:rsidRPr="00196BCA" w:rsidRDefault="00F07FD3" w:rsidP="00F07FD3">
            <w:pPr>
              <w:pStyle w:val="TAL"/>
              <w:snapToGrid w:val="0"/>
              <w:rPr>
                <w:lang w:eastAsia="en-US"/>
              </w:rPr>
            </w:pPr>
            <w:r w:rsidRPr="00196BCA">
              <w:rPr>
                <w:lang w:eastAsia="en-US"/>
              </w:rPr>
              <w:t>AMD PDU#3 (SN=1)</w:t>
            </w:r>
            <w:r w:rsidRPr="00196BCA">
              <w:rPr>
                <w:lang w:eastAsia="en-US"/>
              </w:rPr>
              <w:br/>
              <w:t>segment 2</w:t>
            </w:r>
          </w:p>
        </w:tc>
        <w:tc>
          <w:tcPr>
            <w:tcW w:w="398" w:type="pct"/>
            <w:vMerge w:val="restart"/>
            <w:shd w:val="clear" w:color="auto" w:fill="FFFFFF"/>
            <w:hideMark/>
          </w:tcPr>
          <w:p w14:paraId="60F02DBD" w14:textId="77777777" w:rsidR="00F07FD3" w:rsidRPr="00196BCA" w:rsidRDefault="00F07FD3" w:rsidP="00F07FD3">
            <w:pPr>
              <w:pStyle w:val="TAC"/>
              <w:snapToGrid w:val="0"/>
              <w:rPr>
                <w:lang w:eastAsia="en-US"/>
              </w:rPr>
            </w:pPr>
            <w:r w:rsidRPr="00196BCA">
              <w:rPr>
                <w:lang w:eastAsia="en-US"/>
              </w:rPr>
              <w:t>-</w:t>
            </w:r>
          </w:p>
        </w:tc>
        <w:tc>
          <w:tcPr>
            <w:tcW w:w="567" w:type="pct"/>
            <w:vMerge w:val="restart"/>
            <w:shd w:val="clear" w:color="auto" w:fill="FFFFFF"/>
            <w:hideMark/>
          </w:tcPr>
          <w:p w14:paraId="791784BF" w14:textId="77777777" w:rsidR="00F07FD3" w:rsidRPr="00196BCA" w:rsidRDefault="00F07FD3" w:rsidP="00F07FD3">
            <w:pPr>
              <w:pStyle w:val="TAC"/>
              <w:snapToGrid w:val="0"/>
              <w:rPr>
                <w:lang w:eastAsia="en-US"/>
              </w:rPr>
            </w:pPr>
            <w:r w:rsidRPr="00196BCA">
              <w:rPr>
                <w:lang w:eastAsia="en-US"/>
              </w:rPr>
              <w:t>-</w:t>
            </w:r>
          </w:p>
        </w:tc>
      </w:tr>
      <w:tr w:rsidR="00F07FD3" w:rsidRPr="00196BCA" w14:paraId="67A51026" w14:textId="77777777" w:rsidTr="00EE2286">
        <w:trPr>
          <w:cantSplit/>
          <w:trHeight w:val="230"/>
        </w:trPr>
        <w:tc>
          <w:tcPr>
            <w:tcW w:w="318" w:type="pct"/>
            <w:vMerge/>
            <w:shd w:val="clear" w:color="auto" w:fill="FFFFFF"/>
            <w:hideMark/>
          </w:tcPr>
          <w:p w14:paraId="129BBB78" w14:textId="77777777" w:rsidR="00F07FD3" w:rsidRPr="00196BCA" w:rsidRDefault="00F07FD3" w:rsidP="00F07FD3">
            <w:pPr>
              <w:pStyle w:val="TAC"/>
              <w:snapToGrid w:val="0"/>
              <w:rPr>
                <w:lang w:eastAsia="en-US"/>
              </w:rPr>
            </w:pPr>
          </w:p>
        </w:tc>
        <w:tc>
          <w:tcPr>
            <w:tcW w:w="1653" w:type="pct"/>
            <w:vMerge/>
            <w:shd w:val="clear" w:color="auto" w:fill="FFFFFF"/>
            <w:hideMark/>
          </w:tcPr>
          <w:p w14:paraId="7B73B512" w14:textId="77777777" w:rsidR="00F07FD3" w:rsidRPr="00196BCA" w:rsidRDefault="00F07FD3" w:rsidP="00F07FD3">
            <w:pPr>
              <w:pStyle w:val="TAL"/>
              <w:snapToGrid w:val="0"/>
              <w:rPr>
                <w:lang w:eastAsia="en-US"/>
              </w:rPr>
            </w:pPr>
          </w:p>
        </w:tc>
        <w:tc>
          <w:tcPr>
            <w:tcW w:w="426" w:type="pct"/>
            <w:vMerge/>
            <w:shd w:val="clear" w:color="auto" w:fill="FFFFFF"/>
            <w:hideMark/>
          </w:tcPr>
          <w:p w14:paraId="20F66283" w14:textId="77777777" w:rsidR="00F07FD3" w:rsidRPr="00196BCA" w:rsidRDefault="00F07FD3" w:rsidP="00F07FD3">
            <w:pPr>
              <w:pStyle w:val="TAC"/>
              <w:snapToGrid w:val="0"/>
              <w:rPr>
                <w:lang w:eastAsia="en-US"/>
              </w:rPr>
            </w:pPr>
          </w:p>
        </w:tc>
        <w:tc>
          <w:tcPr>
            <w:tcW w:w="1638" w:type="pct"/>
            <w:vMerge/>
            <w:shd w:val="clear" w:color="auto" w:fill="FFFFFF"/>
            <w:hideMark/>
          </w:tcPr>
          <w:p w14:paraId="272DEF84" w14:textId="77777777" w:rsidR="00F07FD3" w:rsidRPr="00196BCA" w:rsidRDefault="00F07FD3" w:rsidP="00F07FD3">
            <w:pPr>
              <w:pStyle w:val="TAL"/>
              <w:snapToGrid w:val="0"/>
              <w:rPr>
                <w:lang w:eastAsia="en-US"/>
              </w:rPr>
            </w:pPr>
          </w:p>
        </w:tc>
        <w:tc>
          <w:tcPr>
            <w:tcW w:w="398" w:type="pct"/>
            <w:vMerge/>
            <w:shd w:val="clear" w:color="auto" w:fill="FFFFFF"/>
            <w:hideMark/>
          </w:tcPr>
          <w:p w14:paraId="284A7013" w14:textId="77777777" w:rsidR="00F07FD3" w:rsidRPr="00196BCA" w:rsidRDefault="00F07FD3" w:rsidP="00F07FD3">
            <w:pPr>
              <w:pStyle w:val="TAC"/>
              <w:snapToGrid w:val="0"/>
              <w:rPr>
                <w:lang w:eastAsia="en-US"/>
              </w:rPr>
            </w:pPr>
          </w:p>
        </w:tc>
        <w:tc>
          <w:tcPr>
            <w:tcW w:w="567" w:type="pct"/>
            <w:vMerge/>
            <w:shd w:val="clear" w:color="auto" w:fill="FFFFFF"/>
            <w:hideMark/>
          </w:tcPr>
          <w:p w14:paraId="4ABA4991" w14:textId="77777777" w:rsidR="00F07FD3" w:rsidRPr="00196BCA" w:rsidRDefault="00F07FD3" w:rsidP="00F07FD3">
            <w:pPr>
              <w:pStyle w:val="TAC"/>
              <w:snapToGrid w:val="0"/>
              <w:rPr>
                <w:lang w:eastAsia="en-US"/>
              </w:rPr>
            </w:pPr>
          </w:p>
        </w:tc>
      </w:tr>
      <w:tr w:rsidR="00F07FD3" w:rsidRPr="00196BCA" w14:paraId="694065A0" w14:textId="77777777" w:rsidTr="00EE2286">
        <w:trPr>
          <w:cantSplit/>
          <w:trHeight w:val="230"/>
        </w:trPr>
        <w:tc>
          <w:tcPr>
            <w:tcW w:w="318" w:type="pct"/>
            <w:vMerge w:val="restart"/>
            <w:shd w:val="clear" w:color="auto" w:fill="FFFFFF"/>
            <w:hideMark/>
          </w:tcPr>
          <w:p w14:paraId="42695ECA" w14:textId="77777777" w:rsidR="00F07FD3" w:rsidRPr="00196BCA" w:rsidRDefault="00F07FD3" w:rsidP="00F07FD3">
            <w:pPr>
              <w:pStyle w:val="TAC"/>
              <w:snapToGrid w:val="0"/>
              <w:rPr>
                <w:lang w:eastAsia="en-US"/>
              </w:rPr>
            </w:pPr>
            <w:r w:rsidRPr="00196BCA">
              <w:rPr>
                <w:lang w:eastAsia="en-US"/>
              </w:rPr>
              <w:t>4</w:t>
            </w:r>
          </w:p>
        </w:tc>
        <w:tc>
          <w:tcPr>
            <w:tcW w:w="1653" w:type="pct"/>
            <w:vMerge w:val="restart"/>
            <w:shd w:val="clear" w:color="auto" w:fill="FFFFFF"/>
            <w:hideMark/>
          </w:tcPr>
          <w:p w14:paraId="5F66552E" w14:textId="77777777" w:rsidR="00F07FD3" w:rsidRPr="00196BCA" w:rsidRDefault="00F07FD3" w:rsidP="00F07FD3">
            <w:pPr>
              <w:pStyle w:val="TAL"/>
              <w:snapToGrid w:val="0"/>
              <w:rPr>
                <w:lang w:eastAsia="en-US"/>
              </w:rPr>
            </w:pPr>
            <w:r w:rsidRPr="00196BCA">
              <w:rPr>
                <w:lang w:eastAsia="en-US"/>
              </w:rPr>
              <w:t>The SS transmits AMD PDU#4 containing the first segment (45 bytes) of RLC SDU#2 (SI field=01).</w:t>
            </w:r>
          </w:p>
        </w:tc>
        <w:tc>
          <w:tcPr>
            <w:tcW w:w="426" w:type="pct"/>
            <w:vMerge w:val="restart"/>
            <w:shd w:val="clear" w:color="auto" w:fill="FFFFFF"/>
            <w:hideMark/>
          </w:tcPr>
          <w:p w14:paraId="73DEB1D4" w14:textId="77777777" w:rsidR="00F07FD3" w:rsidRPr="00196BCA" w:rsidRDefault="00F07FD3" w:rsidP="00F07FD3">
            <w:pPr>
              <w:pStyle w:val="TAC"/>
              <w:snapToGrid w:val="0"/>
              <w:rPr>
                <w:lang w:eastAsia="en-US"/>
              </w:rPr>
            </w:pPr>
            <w:r w:rsidRPr="00196BCA">
              <w:rPr>
                <w:lang w:eastAsia="en-US"/>
              </w:rPr>
              <w:t>&lt;--</w:t>
            </w:r>
          </w:p>
        </w:tc>
        <w:tc>
          <w:tcPr>
            <w:tcW w:w="1638" w:type="pct"/>
            <w:vMerge w:val="restart"/>
            <w:shd w:val="clear" w:color="auto" w:fill="FFFFFF"/>
            <w:hideMark/>
          </w:tcPr>
          <w:p w14:paraId="41591657" w14:textId="77777777" w:rsidR="00F07FD3" w:rsidRPr="00196BCA" w:rsidRDefault="00F07FD3" w:rsidP="00F07FD3">
            <w:pPr>
              <w:pStyle w:val="TAL"/>
              <w:snapToGrid w:val="0"/>
              <w:rPr>
                <w:lang w:eastAsia="en-US"/>
              </w:rPr>
            </w:pPr>
            <w:r w:rsidRPr="00196BCA">
              <w:rPr>
                <w:lang w:eastAsia="en-US"/>
              </w:rPr>
              <w:t>AMD PDU#4 (SN=1)</w:t>
            </w:r>
            <w:r w:rsidRPr="00196BCA">
              <w:rPr>
                <w:lang w:eastAsia="en-US"/>
              </w:rPr>
              <w:br/>
              <w:t>segment 1</w:t>
            </w:r>
          </w:p>
        </w:tc>
        <w:tc>
          <w:tcPr>
            <w:tcW w:w="398" w:type="pct"/>
            <w:vMerge w:val="restart"/>
            <w:shd w:val="clear" w:color="auto" w:fill="FFFFFF"/>
            <w:hideMark/>
          </w:tcPr>
          <w:p w14:paraId="11BAD90E" w14:textId="77777777" w:rsidR="00F07FD3" w:rsidRPr="00196BCA" w:rsidRDefault="00F07FD3" w:rsidP="00F07FD3">
            <w:pPr>
              <w:pStyle w:val="TAC"/>
              <w:snapToGrid w:val="0"/>
              <w:rPr>
                <w:lang w:eastAsia="en-US"/>
              </w:rPr>
            </w:pPr>
            <w:r w:rsidRPr="00196BCA">
              <w:rPr>
                <w:lang w:eastAsia="en-US"/>
              </w:rPr>
              <w:t>-</w:t>
            </w:r>
          </w:p>
        </w:tc>
        <w:tc>
          <w:tcPr>
            <w:tcW w:w="567" w:type="pct"/>
            <w:vMerge w:val="restart"/>
            <w:shd w:val="clear" w:color="auto" w:fill="FFFFFF"/>
            <w:hideMark/>
          </w:tcPr>
          <w:p w14:paraId="4825B292" w14:textId="77777777" w:rsidR="00F07FD3" w:rsidRPr="00196BCA" w:rsidRDefault="00F07FD3" w:rsidP="00F07FD3">
            <w:pPr>
              <w:pStyle w:val="TAC"/>
              <w:snapToGrid w:val="0"/>
              <w:rPr>
                <w:lang w:eastAsia="en-US"/>
              </w:rPr>
            </w:pPr>
            <w:r w:rsidRPr="00196BCA">
              <w:rPr>
                <w:lang w:eastAsia="en-US"/>
              </w:rPr>
              <w:t>-</w:t>
            </w:r>
          </w:p>
        </w:tc>
      </w:tr>
      <w:tr w:rsidR="00F07FD3" w:rsidRPr="00196BCA" w14:paraId="4A0F4480" w14:textId="77777777" w:rsidTr="00EE2286">
        <w:trPr>
          <w:cantSplit/>
          <w:trHeight w:val="230"/>
        </w:trPr>
        <w:tc>
          <w:tcPr>
            <w:tcW w:w="318" w:type="pct"/>
            <w:vMerge/>
            <w:shd w:val="clear" w:color="auto" w:fill="FFFFFF"/>
            <w:hideMark/>
          </w:tcPr>
          <w:p w14:paraId="66879C1D" w14:textId="77777777" w:rsidR="00F07FD3" w:rsidRPr="00196BCA" w:rsidRDefault="00F07FD3" w:rsidP="00F07FD3">
            <w:pPr>
              <w:pStyle w:val="TAC"/>
              <w:snapToGrid w:val="0"/>
              <w:rPr>
                <w:lang w:eastAsia="en-US"/>
              </w:rPr>
            </w:pPr>
          </w:p>
        </w:tc>
        <w:tc>
          <w:tcPr>
            <w:tcW w:w="1653" w:type="pct"/>
            <w:vMerge/>
            <w:shd w:val="clear" w:color="auto" w:fill="FFFFFF"/>
            <w:hideMark/>
          </w:tcPr>
          <w:p w14:paraId="7B7D0170" w14:textId="77777777" w:rsidR="00F07FD3" w:rsidRPr="00196BCA" w:rsidRDefault="00F07FD3" w:rsidP="00F07FD3">
            <w:pPr>
              <w:pStyle w:val="TAL"/>
              <w:snapToGrid w:val="0"/>
              <w:rPr>
                <w:lang w:eastAsia="en-US"/>
              </w:rPr>
            </w:pPr>
          </w:p>
        </w:tc>
        <w:tc>
          <w:tcPr>
            <w:tcW w:w="426" w:type="pct"/>
            <w:vMerge/>
            <w:shd w:val="clear" w:color="auto" w:fill="FFFFFF"/>
            <w:hideMark/>
          </w:tcPr>
          <w:p w14:paraId="05AD1E07" w14:textId="77777777" w:rsidR="00F07FD3" w:rsidRPr="00196BCA" w:rsidRDefault="00F07FD3" w:rsidP="00F07FD3">
            <w:pPr>
              <w:pStyle w:val="TAC"/>
              <w:snapToGrid w:val="0"/>
              <w:rPr>
                <w:lang w:eastAsia="en-US"/>
              </w:rPr>
            </w:pPr>
          </w:p>
        </w:tc>
        <w:tc>
          <w:tcPr>
            <w:tcW w:w="1638" w:type="pct"/>
            <w:vMerge/>
            <w:shd w:val="clear" w:color="auto" w:fill="FFFFFF"/>
            <w:hideMark/>
          </w:tcPr>
          <w:p w14:paraId="5D659B3A" w14:textId="77777777" w:rsidR="00F07FD3" w:rsidRPr="00196BCA" w:rsidRDefault="00F07FD3" w:rsidP="00F07FD3">
            <w:pPr>
              <w:pStyle w:val="TAL"/>
              <w:snapToGrid w:val="0"/>
              <w:rPr>
                <w:lang w:eastAsia="en-US"/>
              </w:rPr>
            </w:pPr>
          </w:p>
        </w:tc>
        <w:tc>
          <w:tcPr>
            <w:tcW w:w="398" w:type="pct"/>
            <w:vMerge/>
            <w:shd w:val="clear" w:color="auto" w:fill="FFFFFF"/>
            <w:hideMark/>
          </w:tcPr>
          <w:p w14:paraId="1E00F21D" w14:textId="77777777" w:rsidR="00F07FD3" w:rsidRPr="00196BCA" w:rsidRDefault="00F07FD3" w:rsidP="00F07FD3">
            <w:pPr>
              <w:pStyle w:val="TAC"/>
              <w:snapToGrid w:val="0"/>
              <w:rPr>
                <w:lang w:eastAsia="en-US"/>
              </w:rPr>
            </w:pPr>
          </w:p>
        </w:tc>
        <w:tc>
          <w:tcPr>
            <w:tcW w:w="567" w:type="pct"/>
            <w:vMerge/>
            <w:shd w:val="clear" w:color="auto" w:fill="FFFFFF"/>
            <w:hideMark/>
          </w:tcPr>
          <w:p w14:paraId="2555078C" w14:textId="77777777" w:rsidR="00F07FD3" w:rsidRPr="00196BCA" w:rsidRDefault="00F07FD3" w:rsidP="00F07FD3">
            <w:pPr>
              <w:pStyle w:val="TAC"/>
              <w:snapToGrid w:val="0"/>
              <w:rPr>
                <w:lang w:eastAsia="en-US"/>
              </w:rPr>
            </w:pPr>
          </w:p>
        </w:tc>
      </w:tr>
      <w:tr w:rsidR="00F07FD3" w:rsidRPr="00196BCA" w14:paraId="4103F0E0" w14:textId="77777777" w:rsidTr="00EE2286">
        <w:trPr>
          <w:cantSplit/>
          <w:trHeight w:val="230"/>
        </w:trPr>
        <w:tc>
          <w:tcPr>
            <w:tcW w:w="318" w:type="pct"/>
            <w:vMerge w:val="restart"/>
            <w:shd w:val="clear" w:color="auto" w:fill="FFFFFF"/>
            <w:hideMark/>
          </w:tcPr>
          <w:p w14:paraId="46C3B6A5" w14:textId="77777777" w:rsidR="00F07FD3" w:rsidRPr="00196BCA" w:rsidRDefault="00F07FD3" w:rsidP="00F07FD3">
            <w:pPr>
              <w:pStyle w:val="TAC"/>
              <w:snapToGrid w:val="0"/>
              <w:rPr>
                <w:lang w:eastAsia="en-US"/>
              </w:rPr>
            </w:pPr>
            <w:r w:rsidRPr="00196BCA">
              <w:rPr>
                <w:lang w:eastAsia="en-US"/>
              </w:rPr>
              <w:t>5</w:t>
            </w:r>
          </w:p>
        </w:tc>
        <w:tc>
          <w:tcPr>
            <w:tcW w:w="1653" w:type="pct"/>
            <w:vMerge w:val="restart"/>
            <w:shd w:val="clear" w:color="auto" w:fill="FFFFFF"/>
            <w:hideMark/>
          </w:tcPr>
          <w:p w14:paraId="5D42B11B" w14:textId="77777777" w:rsidR="00F07FD3" w:rsidRPr="00196BCA" w:rsidRDefault="00F07FD3" w:rsidP="00F07FD3">
            <w:pPr>
              <w:pStyle w:val="TAL"/>
              <w:snapToGrid w:val="0"/>
              <w:rPr>
                <w:lang w:eastAsia="en-US"/>
              </w:rPr>
            </w:pPr>
            <w:r w:rsidRPr="00196BCA">
              <w:rPr>
                <w:lang w:eastAsia="en-US"/>
              </w:rPr>
              <w:t>The SS transmits AMD PDU#5 containing the first segment (45 bytes) of RLC SDU#1 (SI field =01).</w:t>
            </w:r>
          </w:p>
        </w:tc>
        <w:tc>
          <w:tcPr>
            <w:tcW w:w="426" w:type="pct"/>
            <w:vMerge w:val="restart"/>
            <w:shd w:val="clear" w:color="auto" w:fill="FFFFFF"/>
            <w:hideMark/>
          </w:tcPr>
          <w:p w14:paraId="6291387E" w14:textId="77777777" w:rsidR="00F07FD3" w:rsidRPr="00196BCA" w:rsidRDefault="00F07FD3" w:rsidP="00F07FD3">
            <w:pPr>
              <w:pStyle w:val="TAC"/>
              <w:snapToGrid w:val="0"/>
              <w:rPr>
                <w:lang w:eastAsia="en-US"/>
              </w:rPr>
            </w:pPr>
            <w:r w:rsidRPr="00196BCA">
              <w:rPr>
                <w:lang w:eastAsia="en-US"/>
              </w:rPr>
              <w:t>&lt;--</w:t>
            </w:r>
          </w:p>
        </w:tc>
        <w:tc>
          <w:tcPr>
            <w:tcW w:w="1638" w:type="pct"/>
            <w:vMerge w:val="restart"/>
            <w:shd w:val="clear" w:color="auto" w:fill="FFFFFF"/>
            <w:hideMark/>
          </w:tcPr>
          <w:p w14:paraId="783111E3" w14:textId="77777777" w:rsidR="00F07FD3" w:rsidRPr="00196BCA" w:rsidRDefault="00F07FD3" w:rsidP="00F07FD3">
            <w:pPr>
              <w:pStyle w:val="TAL"/>
              <w:snapToGrid w:val="0"/>
              <w:rPr>
                <w:lang w:eastAsia="en-US"/>
              </w:rPr>
            </w:pPr>
            <w:r w:rsidRPr="00196BCA">
              <w:rPr>
                <w:lang w:eastAsia="en-US"/>
              </w:rPr>
              <w:t>AMD PDU#5 (SN=0)</w:t>
            </w:r>
            <w:r w:rsidRPr="00196BCA">
              <w:rPr>
                <w:lang w:eastAsia="en-US"/>
              </w:rPr>
              <w:br/>
              <w:t>segment 1</w:t>
            </w:r>
          </w:p>
        </w:tc>
        <w:tc>
          <w:tcPr>
            <w:tcW w:w="398" w:type="pct"/>
            <w:vMerge w:val="restart"/>
            <w:shd w:val="clear" w:color="auto" w:fill="FFFFFF"/>
            <w:hideMark/>
          </w:tcPr>
          <w:p w14:paraId="0D8822AF" w14:textId="77777777" w:rsidR="00F07FD3" w:rsidRPr="00196BCA" w:rsidRDefault="00F07FD3" w:rsidP="00F07FD3">
            <w:pPr>
              <w:pStyle w:val="TAC"/>
              <w:snapToGrid w:val="0"/>
              <w:rPr>
                <w:lang w:eastAsia="en-US"/>
              </w:rPr>
            </w:pPr>
            <w:r w:rsidRPr="00196BCA">
              <w:rPr>
                <w:lang w:eastAsia="en-US"/>
              </w:rPr>
              <w:t>-</w:t>
            </w:r>
          </w:p>
        </w:tc>
        <w:tc>
          <w:tcPr>
            <w:tcW w:w="567" w:type="pct"/>
            <w:vMerge w:val="restart"/>
            <w:shd w:val="clear" w:color="auto" w:fill="FFFFFF"/>
            <w:hideMark/>
          </w:tcPr>
          <w:p w14:paraId="3AA758BC" w14:textId="77777777" w:rsidR="00F07FD3" w:rsidRPr="00196BCA" w:rsidRDefault="00F07FD3" w:rsidP="00F07FD3">
            <w:pPr>
              <w:pStyle w:val="TAC"/>
              <w:snapToGrid w:val="0"/>
              <w:rPr>
                <w:lang w:eastAsia="en-US"/>
              </w:rPr>
            </w:pPr>
            <w:r w:rsidRPr="00196BCA">
              <w:rPr>
                <w:lang w:eastAsia="en-US"/>
              </w:rPr>
              <w:t>-</w:t>
            </w:r>
          </w:p>
        </w:tc>
      </w:tr>
      <w:tr w:rsidR="00F07FD3" w:rsidRPr="00196BCA" w14:paraId="315A43E4" w14:textId="77777777" w:rsidTr="00EE2286">
        <w:trPr>
          <w:cantSplit/>
          <w:trHeight w:val="230"/>
        </w:trPr>
        <w:tc>
          <w:tcPr>
            <w:tcW w:w="318" w:type="pct"/>
            <w:vMerge/>
            <w:shd w:val="clear" w:color="auto" w:fill="FFFFFF"/>
            <w:hideMark/>
          </w:tcPr>
          <w:p w14:paraId="4F3C8D47" w14:textId="77777777" w:rsidR="00F07FD3" w:rsidRPr="00196BCA" w:rsidRDefault="00F07FD3" w:rsidP="00F07FD3">
            <w:pPr>
              <w:pStyle w:val="TAC"/>
              <w:snapToGrid w:val="0"/>
              <w:rPr>
                <w:lang w:eastAsia="en-US"/>
              </w:rPr>
            </w:pPr>
          </w:p>
        </w:tc>
        <w:tc>
          <w:tcPr>
            <w:tcW w:w="1653" w:type="pct"/>
            <w:vMerge/>
            <w:shd w:val="clear" w:color="auto" w:fill="FFFFFF"/>
            <w:hideMark/>
          </w:tcPr>
          <w:p w14:paraId="6104B6B5" w14:textId="77777777" w:rsidR="00F07FD3" w:rsidRPr="00196BCA" w:rsidRDefault="00F07FD3" w:rsidP="00F07FD3">
            <w:pPr>
              <w:pStyle w:val="TAL"/>
              <w:snapToGrid w:val="0"/>
              <w:rPr>
                <w:lang w:eastAsia="en-US"/>
              </w:rPr>
            </w:pPr>
          </w:p>
        </w:tc>
        <w:tc>
          <w:tcPr>
            <w:tcW w:w="426" w:type="pct"/>
            <w:vMerge/>
            <w:shd w:val="clear" w:color="auto" w:fill="FFFFFF"/>
            <w:hideMark/>
          </w:tcPr>
          <w:p w14:paraId="0CE21666" w14:textId="77777777" w:rsidR="00F07FD3" w:rsidRPr="00196BCA" w:rsidRDefault="00F07FD3" w:rsidP="00F07FD3">
            <w:pPr>
              <w:pStyle w:val="TAC"/>
              <w:snapToGrid w:val="0"/>
              <w:rPr>
                <w:lang w:eastAsia="en-US"/>
              </w:rPr>
            </w:pPr>
          </w:p>
        </w:tc>
        <w:tc>
          <w:tcPr>
            <w:tcW w:w="1638" w:type="pct"/>
            <w:vMerge/>
            <w:shd w:val="clear" w:color="auto" w:fill="FFFFFF"/>
            <w:hideMark/>
          </w:tcPr>
          <w:p w14:paraId="5881F5F5" w14:textId="77777777" w:rsidR="00F07FD3" w:rsidRPr="00196BCA" w:rsidRDefault="00F07FD3" w:rsidP="00F07FD3">
            <w:pPr>
              <w:pStyle w:val="TAC"/>
              <w:snapToGrid w:val="0"/>
              <w:jc w:val="left"/>
              <w:rPr>
                <w:lang w:eastAsia="en-US"/>
              </w:rPr>
            </w:pPr>
          </w:p>
        </w:tc>
        <w:tc>
          <w:tcPr>
            <w:tcW w:w="398" w:type="pct"/>
            <w:vMerge/>
            <w:shd w:val="clear" w:color="auto" w:fill="FFFFFF"/>
            <w:hideMark/>
          </w:tcPr>
          <w:p w14:paraId="0CC5ACF8" w14:textId="77777777" w:rsidR="00F07FD3" w:rsidRPr="00196BCA" w:rsidRDefault="00F07FD3" w:rsidP="00F07FD3">
            <w:pPr>
              <w:pStyle w:val="TAC"/>
              <w:snapToGrid w:val="0"/>
              <w:rPr>
                <w:lang w:eastAsia="en-US"/>
              </w:rPr>
            </w:pPr>
          </w:p>
        </w:tc>
        <w:tc>
          <w:tcPr>
            <w:tcW w:w="567" w:type="pct"/>
            <w:vMerge/>
            <w:shd w:val="clear" w:color="auto" w:fill="FFFFFF"/>
            <w:hideMark/>
          </w:tcPr>
          <w:p w14:paraId="16896E54" w14:textId="77777777" w:rsidR="00F07FD3" w:rsidRPr="00196BCA" w:rsidRDefault="00F07FD3" w:rsidP="00F07FD3">
            <w:pPr>
              <w:pStyle w:val="TAC"/>
              <w:snapToGrid w:val="0"/>
              <w:rPr>
                <w:lang w:eastAsia="en-US"/>
              </w:rPr>
            </w:pPr>
          </w:p>
        </w:tc>
      </w:tr>
      <w:tr w:rsidR="00F07FD3" w:rsidRPr="00196BCA" w14:paraId="32E6C6C3" w14:textId="77777777" w:rsidTr="00EE2286">
        <w:trPr>
          <w:cantSplit/>
        </w:trPr>
        <w:tc>
          <w:tcPr>
            <w:tcW w:w="318" w:type="pct"/>
            <w:shd w:val="clear" w:color="auto" w:fill="FFFFFF"/>
            <w:hideMark/>
          </w:tcPr>
          <w:p w14:paraId="6EEB3E38" w14:textId="77777777" w:rsidR="00F07FD3" w:rsidRPr="00196BCA" w:rsidRDefault="00F07FD3" w:rsidP="00F07FD3">
            <w:pPr>
              <w:pStyle w:val="TAC"/>
              <w:snapToGrid w:val="0"/>
              <w:rPr>
                <w:lang w:eastAsia="en-US"/>
              </w:rPr>
            </w:pPr>
            <w:r w:rsidRPr="00196BCA">
              <w:rPr>
                <w:lang w:eastAsia="en-US"/>
              </w:rPr>
              <w:t>6</w:t>
            </w:r>
          </w:p>
        </w:tc>
        <w:tc>
          <w:tcPr>
            <w:tcW w:w="1653" w:type="pct"/>
            <w:shd w:val="clear" w:color="auto" w:fill="FFFFFF"/>
            <w:hideMark/>
          </w:tcPr>
          <w:p w14:paraId="51BED39E" w14:textId="77777777" w:rsidR="00F07FD3" w:rsidRPr="00196BCA" w:rsidRDefault="00F07FD3" w:rsidP="00F07FD3">
            <w:pPr>
              <w:pStyle w:val="TAL"/>
              <w:snapToGrid w:val="0"/>
              <w:rPr>
                <w:lang w:eastAsia="en-US"/>
              </w:rPr>
            </w:pPr>
            <w:r w:rsidRPr="00196BCA">
              <w:rPr>
                <w:lang w:eastAsia="en-US"/>
              </w:rPr>
              <w:t xml:space="preserve">The SS waits for </w:t>
            </w:r>
            <w:r w:rsidR="002F46B4" w:rsidRPr="00196BCA">
              <w:rPr>
                <w:lang w:eastAsia="en-US"/>
              </w:rPr>
              <w:t>2</w:t>
            </w:r>
            <w:r w:rsidRPr="00196BCA">
              <w:rPr>
                <w:lang w:eastAsia="en-US"/>
              </w:rPr>
              <w:t xml:space="preserve">0 ms then SS transmits </w:t>
            </w:r>
            <w:r w:rsidR="0024644F" w:rsidRPr="00196BCA">
              <w:rPr>
                <w:lang w:eastAsia="en-US"/>
              </w:rPr>
              <w:t>2</w:t>
            </w:r>
            <w:r w:rsidRPr="00196BCA">
              <w:rPr>
                <w:lang w:eastAsia="en-US"/>
              </w:rPr>
              <w:t xml:space="preserve"> uplink grants with a time spacing of 20</w:t>
            </w:r>
            <w:r w:rsidR="00210776" w:rsidRPr="00196BCA">
              <w:rPr>
                <w:lang w:eastAsia="en-US"/>
              </w:rPr>
              <w:t xml:space="preserve"> </w:t>
            </w:r>
            <w:r w:rsidRPr="00196BCA">
              <w:rPr>
                <w:lang w:eastAsia="en-US"/>
              </w:rPr>
              <w:t>ms. (Note 1)</w:t>
            </w:r>
          </w:p>
        </w:tc>
        <w:tc>
          <w:tcPr>
            <w:tcW w:w="426" w:type="pct"/>
            <w:shd w:val="clear" w:color="auto" w:fill="FFFFFF"/>
            <w:hideMark/>
          </w:tcPr>
          <w:p w14:paraId="20C9362F" w14:textId="77777777" w:rsidR="00F07FD3" w:rsidRPr="00196BCA" w:rsidRDefault="00F07FD3" w:rsidP="00F07FD3">
            <w:pPr>
              <w:pStyle w:val="TAC"/>
              <w:snapToGrid w:val="0"/>
              <w:rPr>
                <w:lang w:eastAsia="en-US"/>
              </w:rPr>
            </w:pPr>
            <w:r w:rsidRPr="00196BCA">
              <w:rPr>
                <w:lang w:eastAsia="en-US"/>
              </w:rPr>
              <w:t>&lt;--</w:t>
            </w:r>
          </w:p>
        </w:tc>
        <w:tc>
          <w:tcPr>
            <w:tcW w:w="1638" w:type="pct"/>
            <w:shd w:val="clear" w:color="auto" w:fill="FFFFFF"/>
            <w:hideMark/>
          </w:tcPr>
          <w:p w14:paraId="62305E1F" w14:textId="77777777" w:rsidR="00F07FD3" w:rsidRPr="00196BCA" w:rsidRDefault="00F07FD3" w:rsidP="00F07FD3">
            <w:pPr>
              <w:pStyle w:val="TAL"/>
              <w:snapToGrid w:val="0"/>
              <w:rPr>
                <w:lang w:eastAsia="en-US"/>
              </w:rPr>
            </w:pPr>
            <w:r w:rsidRPr="00196BCA">
              <w:rPr>
                <w:lang w:eastAsia="en-US"/>
              </w:rPr>
              <w:t>UL Grants</w:t>
            </w:r>
          </w:p>
        </w:tc>
        <w:tc>
          <w:tcPr>
            <w:tcW w:w="398" w:type="pct"/>
            <w:shd w:val="clear" w:color="auto" w:fill="FFFFFF"/>
            <w:hideMark/>
          </w:tcPr>
          <w:p w14:paraId="7497BC2D" w14:textId="77777777" w:rsidR="00F07FD3" w:rsidRPr="00196BCA" w:rsidRDefault="00F07FD3" w:rsidP="00F07FD3">
            <w:pPr>
              <w:pStyle w:val="TAC"/>
              <w:snapToGrid w:val="0"/>
              <w:rPr>
                <w:lang w:eastAsia="en-US"/>
              </w:rPr>
            </w:pPr>
            <w:r w:rsidRPr="00196BCA">
              <w:rPr>
                <w:lang w:eastAsia="en-US"/>
              </w:rPr>
              <w:t>-</w:t>
            </w:r>
          </w:p>
        </w:tc>
        <w:tc>
          <w:tcPr>
            <w:tcW w:w="567" w:type="pct"/>
            <w:shd w:val="clear" w:color="auto" w:fill="FFFFFF"/>
            <w:hideMark/>
          </w:tcPr>
          <w:p w14:paraId="7C1B0048" w14:textId="77777777" w:rsidR="00F07FD3" w:rsidRPr="00196BCA" w:rsidRDefault="00F07FD3" w:rsidP="00F07FD3">
            <w:pPr>
              <w:pStyle w:val="TAC"/>
              <w:snapToGrid w:val="0"/>
              <w:rPr>
                <w:lang w:eastAsia="en-US"/>
              </w:rPr>
            </w:pPr>
            <w:r w:rsidRPr="00196BCA">
              <w:rPr>
                <w:lang w:eastAsia="en-US"/>
              </w:rPr>
              <w:t>-</w:t>
            </w:r>
          </w:p>
        </w:tc>
      </w:tr>
      <w:tr w:rsidR="00F07FD3" w:rsidRPr="00196BCA" w14:paraId="11757ECD" w14:textId="77777777" w:rsidTr="00EE2286">
        <w:trPr>
          <w:cantSplit/>
        </w:trPr>
        <w:tc>
          <w:tcPr>
            <w:tcW w:w="318" w:type="pct"/>
            <w:shd w:val="clear" w:color="auto" w:fill="FFFFFF"/>
          </w:tcPr>
          <w:p w14:paraId="5A640360" w14:textId="77777777" w:rsidR="00F07FD3" w:rsidRPr="00196BCA" w:rsidRDefault="00F07FD3" w:rsidP="00F07FD3">
            <w:pPr>
              <w:pStyle w:val="TAC"/>
              <w:snapToGrid w:val="0"/>
              <w:rPr>
                <w:lang w:eastAsia="en-US"/>
              </w:rPr>
            </w:pPr>
            <w:r w:rsidRPr="00196BCA">
              <w:rPr>
                <w:lang w:eastAsia="en-US"/>
              </w:rPr>
              <w:t>7</w:t>
            </w:r>
          </w:p>
        </w:tc>
        <w:tc>
          <w:tcPr>
            <w:tcW w:w="1653" w:type="pct"/>
            <w:shd w:val="clear" w:color="auto" w:fill="FFFFFF"/>
          </w:tcPr>
          <w:p w14:paraId="49E2603A" w14:textId="77777777" w:rsidR="00F07FD3" w:rsidRPr="00196BCA" w:rsidRDefault="00F07FD3" w:rsidP="00F07FD3">
            <w:pPr>
              <w:pStyle w:val="TAL"/>
              <w:snapToGrid w:val="0"/>
              <w:rPr>
                <w:lang w:eastAsia="en-US"/>
              </w:rPr>
            </w:pPr>
            <w:r w:rsidRPr="00196BCA">
              <w:rPr>
                <w:lang w:eastAsia="en-US"/>
              </w:rPr>
              <w:t>Check: Does the UE transmit an AMD PDU containing RLC SDU#</w:t>
            </w:r>
            <w:r w:rsidR="003E487B" w:rsidRPr="00196BCA">
              <w:rPr>
                <w:lang w:eastAsia="en-US"/>
              </w:rPr>
              <w:t xml:space="preserve">1 </w:t>
            </w:r>
            <w:r w:rsidRPr="00196BCA">
              <w:rPr>
                <w:lang w:eastAsia="en-US"/>
              </w:rPr>
              <w:t>in its data field?</w:t>
            </w:r>
          </w:p>
        </w:tc>
        <w:tc>
          <w:tcPr>
            <w:tcW w:w="426" w:type="pct"/>
            <w:shd w:val="clear" w:color="auto" w:fill="FFFFFF"/>
          </w:tcPr>
          <w:p w14:paraId="0C926F8F" w14:textId="77777777" w:rsidR="00F07FD3" w:rsidRPr="00196BCA" w:rsidRDefault="00F07FD3" w:rsidP="00F07FD3">
            <w:pPr>
              <w:pStyle w:val="TAC"/>
              <w:snapToGrid w:val="0"/>
              <w:rPr>
                <w:lang w:eastAsia="en-US"/>
              </w:rPr>
            </w:pPr>
            <w:r w:rsidRPr="00196BCA">
              <w:rPr>
                <w:lang w:eastAsia="en-US"/>
              </w:rPr>
              <w:t>--&gt;</w:t>
            </w:r>
          </w:p>
        </w:tc>
        <w:tc>
          <w:tcPr>
            <w:tcW w:w="1638" w:type="pct"/>
            <w:shd w:val="clear" w:color="auto" w:fill="FFFFFF"/>
          </w:tcPr>
          <w:p w14:paraId="68CE764C" w14:textId="77777777" w:rsidR="00F07FD3" w:rsidRPr="00196BCA" w:rsidRDefault="00F07FD3" w:rsidP="00F07FD3">
            <w:pPr>
              <w:pStyle w:val="TAL"/>
              <w:snapToGrid w:val="0"/>
              <w:rPr>
                <w:lang w:eastAsia="en-US"/>
              </w:rPr>
            </w:pPr>
            <w:r w:rsidRPr="00196BCA">
              <w:rPr>
                <w:lang w:eastAsia="en-US"/>
              </w:rPr>
              <w:t>AMD PDU (RLC SDU#</w:t>
            </w:r>
            <w:r w:rsidR="003E487B" w:rsidRPr="00196BCA">
              <w:rPr>
                <w:lang w:eastAsia="en-US"/>
              </w:rPr>
              <w:t>1</w:t>
            </w:r>
            <w:r w:rsidRPr="00196BCA">
              <w:rPr>
                <w:lang w:eastAsia="en-US"/>
              </w:rPr>
              <w:t>)</w:t>
            </w:r>
          </w:p>
        </w:tc>
        <w:tc>
          <w:tcPr>
            <w:tcW w:w="398" w:type="pct"/>
            <w:shd w:val="clear" w:color="auto" w:fill="FFFFFF"/>
          </w:tcPr>
          <w:p w14:paraId="539D2809" w14:textId="77777777" w:rsidR="00F07FD3" w:rsidRPr="00196BCA" w:rsidRDefault="00F07FD3" w:rsidP="00F07FD3">
            <w:pPr>
              <w:pStyle w:val="TAC"/>
              <w:snapToGrid w:val="0"/>
              <w:rPr>
                <w:lang w:eastAsia="en-US"/>
              </w:rPr>
            </w:pPr>
            <w:r w:rsidRPr="00196BCA">
              <w:rPr>
                <w:lang w:eastAsia="en-US"/>
              </w:rPr>
              <w:t>1,3</w:t>
            </w:r>
          </w:p>
        </w:tc>
        <w:tc>
          <w:tcPr>
            <w:tcW w:w="567" w:type="pct"/>
            <w:shd w:val="clear" w:color="auto" w:fill="FFFFFF"/>
          </w:tcPr>
          <w:p w14:paraId="4F15C6B9" w14:textId="77777777" w:rsidR="00F07FD3" w:rsidRPr="00196BCA" w:rsidRDefault="00F07FD3" w:rsidP="00F07FD3">
            <w:pPr>
              <w:pStyle w:val="TAC"/>
              <w:snapToGrid w:val="0"/>
              <w:rPr>
                <w:lang w:eastAsia="en-US"/>
              </w:rPr>
            </w:pPr>
            <w:r w:rsidRPr="00196BCA">
              <w:rPr>
                <w:lang w:eastAsia="en-US"/>
              </w:rPr>
              <w:t>P</w:t>
            </w:r>
          </w:p>
        </w:tc>
      </w:tr>
      <w:tr w:rsidR="00F07FD3" w:rsidRPr="00196BCA" w14:paraId="319033B3" w14:textId="77777777" w:rsidTr="00EE2286">
        <w:trPr>
          <w:cantSplit/>
        </w:trPr>
        <w:tc>
          <w:tcPr>
            <w:tcW w:w="318" w:type="pct"/>
            <w:shd w:val="clear" w:color="auto" w:fill="FFFFFF"/>
          </w:tcPr>
          <w:p w14:paraId="638E3EE9" w14:textId="77777777" w:rsidR="00F07FD3" w:rsidRPr="00196BCA" w:rsidRDefault="00F07FD3" w:rsidP="00F07FD3">
            <w:pPr>
              <w:pStyle w:val="TAC"/>
              <w:snapToGrid w:val="0"/>
              <w:rPr>
                <w:lang w:eastAsia="en-US"/>
              </w:rPr>
            </w:pPr>
            <w:r w:rsidRPr="00196BCA">
              <w:rPr>
                <w:lang w:eastAsia="en-US"/>
              </w:rPr>
              <w:t>8</w:t>
            </w:r>
          </w:p>
        </w:tc>
        <w:tc>
          <w:tcPr>
            <w:tcW w:w="1653" w:type="pct"/>
            <w:shd w:val="clear" w:color="auto" w:fill="FFFFFF"/>
          </w:tcPr>
          <w:p w14:paraId="63105293" w14:textId="77777777" w:rsidR="00F07FD3" w:rsidRPr="00196BCA" w:rsidRDefault="00F07FD3" w:rsidP="00F07FD3">
            <w:pPr>
              <w:pStyle w:val="TAL"/>
              <w:snapToGrid w:val="0"/>
              <w:rPr>
                <w:lang w:eastAsia="en-US"/>
              </w:rPr>
            </w:pPr>
            <w:r w:rsidRPr="00196BCA">
              <w:rPr>
                <w:lang w:eastAsia="en-US"/>
              </w:rPr>
              <w:t>Check: Does the UE transmit an AMD PDU containing RLC SDU#2 in its data field?</w:t>
            </w:r>
          </w:p>
        </w:tc>
        <w:tc>
          <w:tcPr>
            <w:tcW w:w="426" w:type="pct"/>
            <w:shd w:val="clear" w:color="auto" w:fill="FFFFFF"/>
          </w:tcPr>
          <w:p w14:paraId="043CBAC1" w14:textId="77777777" w:rsidR="00F07FD3" w:rsidRPr="00196BCA" w:rsidRDefault="00F07FD3" w:rsidP="00F07FD3">
            <w:pPr>
              <w:pStyle w:val="TAC"/>
              <w:snapToGrid w:val="0"/>
              <w:rPr>
                <w:lang w:eastAsia="en-US"/>
              </w:rPr>
            </w:pPr>
            <w:r w:rsidRPr="00196BCA">
              <w:rPr>
                <w:lang w:eastAsia="en-US"/>
              </w:rPr>
              <w:t>--&gt;</w:t>
            </w:r>
          </w:p>
        </w:tc>
        <w:tc>
          <w:tcPr>
            <w:tcW w:w="1638" w:type="pct"/>
            <w:shd w:val="clear" w:color="auto" w:fill="FFFFFF"/>
          </w:tcPr>
          <w:p w14:paraId="28D5406D" w14:textId="77777777" w:rsidR="00F07FD3" w:rsidRPr="00196BCA" w:rsidRDefault="00F07FD3" w:rsidP="00F07FD3">
            <w:pPr>
              <w:pStyle w:val="TAL"/>
              <w:snapToGrid w:val="0"/>
              <w:rPr>
                <w:lang w:eastAsia="en-US"/>
              </w:rPr>
            </w:pPr>
            <w:r w:rsidRPr="00196BCA">
              <w:rPr>
                <w:lang w:eastAsia="en-US"/>
              </w:rPr>
              <w:t>AMD PDU (RLC SDU#2)</w:t>
            </w:r>
            <w:r w:rsidRPr="00196BCA" w:rsidDel="006B313A">
              <w:rPr>
                <w:lang w:eastAsia="en-US"/>
              </w:rPr>
              <w:t xml:space="preserve"> </w:t>
            </w:r>
          </w:p>
        </w:tc>
        <w:tc>
          <w:tcPr>
            <w:tcW w:w="398" w:type="pct"/>
            <w:shd w:val="clear" w:color="auto" w:fill="FFFFFF"/>
          </w:tcPr>
          <w:p w14:paraId="181565EC" w14:textId="77777777" w:rsidR="00F07FD3" w:rsidRPr="00196BCA" w:rsidRDefault="00F07FD3" w:rsidP="00F07FD3">
            <w:pPr>
              <w:pStyle w:val="TAC"/>
              <w:snapToGrid w:val="0"/>
              <w:rPr>
                <w:lang w:eastAsia="en-US"/>
              </w:rPr>
            </w:pPr>
            <w:r w:rsidRPr="00196BCA">
              <w:rPr>
                <w:lang w:eastAsia="en-US"/>
              </w:rPr>
              <w:t>1,3</w:t>
            </w:r>
          </w:p>
        </w:tc>
        <w:tc>
          <w:tcPr>
            <w:tcW w:w="567" w:type="pct"/>
            <w:shd w:val="clear" w:color="auto" w:fill="FFFFFF"/>
          </w:tcPr>
          <w:p w14:paraId="07F3DDCA" w14:textId="77777777" w:rsidR="00F07FD3" w:rsidRPr="00196BCA" w:rsidRDefault="00F07FD3" w:rsidP="00F07FD3">
            <w:pPr>
              <w:pStyle w:val="TAC"/>
              <w:snapToGrid w:val="0"/>
              <w:rPr>
                <w:lang w:eastAsia="en-US"/>
              </w:rPr>
            </w:pPr>
            <w:r w:rsidRPr="00196BCA">
              <w:rPr>
                <w:lang w:eastAsia="en-US"/>
              </w:rPr>
              <w:t>P</w:t>
            </w:r>
          </w:p>
        </w:tc>
      </w:tr>
      <w:tr w:rsidR="00F07FD3" w:rsidRPr="00196BCA" w14:paraId="2E85CDFD" w14:textId="77777777" w:rsidTr="00EE2286">
        <w:trPr>
          <w:cantSplit/>
        </w:trPr>
        <w:tc>
          <w:tcPr>
            <w:tcW w:w="318" w:type="pct"/>
            <w:shd w:val="clear" w:color="auto" w:fill="FFFFFF"/>
          </w:tcPr>
          <w:p w14:paraId="041C1F0A" w14:textId="77777777" w:rsidR="00F07FD3" w:rsidRPr="00196BCA" w:rsidRDefault="00F07FD3" w:rsidP="00F07FD3">
            <w:pPr>
              <w:pStyle w:val="TAC"/>
              <w:snapToGrid w:val="0"/>
              <w:rPr>
                <w:lang w:eastAsia="en-US"/>
              </w:rPr>
            </w:pPr>
            <w:r w:rsidRPr="00196BCA">
              <w:rPr>
                <w:lang w:eastAsia="en-US"/>
              </w:rPr>
              <w:t>9</w:t>
            </w:r>
          </w:p>
        </w:tc>
        <w:tc>
          <w:tcPr>
            <w:tcW w:w="1653" w:type="pct"/>
            <w:shd w:val="clear" w:color="auto" w:fill="FFFFFF"/>
          </w:tcPr>
          <w:p w14:paraId="45DF8146" w14:textId="77777777" w:rsidR="00F07FD3" w:rsidRPr="00196BCA" w:rsidRDefault="003E487B" w:rsidP="00F07FD3">
            <w:pPr>
              <w:pStyle w:val="TAL"/>
              <w:snapToGrid w:val="0"/>
              <w:rPr>
                <w:lang w:eastAsia="en-US"/>
              </w:rPr>
            </w:pPr>
            <w:r w:rsidRPr="00196BCA">
              <w:rPr>
                <w:lang w:eastAsia="en-US"/>
              </w:rPr>
              <w:t>Void</w:t>
            </w:r>
          </w:p>
        </w:tc>
        <w:tc>
          <w:tcPr>
            <w:tcW w:w="426" w:type="pct"/>
            <w:shd w:val="clear" w:color="auto" w:fill="FFFFFF"/>
          </w:tcPr>
          <w:p w14:paraId="2A6F2E93" w14:textId="77777777" w:rsidR="00F07FD3" w:rsidRPr="00196BCA" w:rsidRDefault="00F07FD3" w:rsidP="00F07FD3">
            <w:pPr>
              <w:pStyle w:val="TAC"/>
              <w:snapToGrid w:val="0"/>
              <w:rPr>
                <w:lang w:eastAsia="en-US"/>
              </w:rPr>
            </w:pPr>
          </w:p>
        </w:tc>
        <w:tc>
          <w:tcPr>
            <w:tcW w:w="1638" w:type="pct"/>
            <w:shd w:val="clear" w:color="auto" w:fill="FFFFFF"/>
          </w:tcPr>
          <w:p w14:paraId="065A9692" w14:textId="77777777" w:rsidR="00F07FD3" w:rsidRPr="00196BCA" w:rsidRDefault="00F07FD3" w:rsidP="00F07FD3">
            <w:pPr>
              <w:pStyle w:val="TAL"/>
              <w:snapToGrid w:val="0"/>
              <w:rPr>
                <w:lang w:eastAsia="en-US"/>
              </w:rPr>
            </w:pPr>
          </w:p>
        </w:tc>
        <w:tc>
          <w:tcPr>
            <w:tcW w:w="398" w:type="pct"/>
            <w:shd w:val="clear" w:color="auto" w:fill="FFFFFF"/>
          </w:tcPr>
          <w:p w14:paraId="5C4F185C" w14:textId="77777777" w:rsidR="00F07FD3" w:rsidRPr="00196BCA" w:rsidRDefault="00F07FD3" w:rsidP="00F07FD3">
            <w:pPr>
              <w:pStyle w:val="TAC"/>
              <w:snapToGrid w:val="0"/>
              <w:rPr>
                <w:lang w:eastAsia="en-US"/>
              </w:rPr>
            </w:pPr>
          </w:p>
        </w:tc>
        <w:tc>
          <w:tcPr>
            <w:tcW w:w="567" w:type="pct"/>
            <w:shd w:val="clear" w:color="auto" w:fill="FFFFFF"/>
          </w:tcPr>
          <w:p w14:paraId="61665989" w14:textId="77777777" w:rsidR="00F07FD3" w:rsidRPr="00196BCA" w:rsidRDefault="00F07FD3" w:rsidP="00F07FD3">
            <w:pPr>
              <w:pStyle w:val="TAC"/>
              <w:snapToGrid w:val="0"/>
              <w:rPr>
                <w:lang w:eastAsia="en-US"/>
              </w:rPr>
            </w:pPr>
          </w:p>
        </w:tc>
      </w:tr>
      <w:tr w:rsidR="0024644F" w:rsidRPr="00196BCA" w14:paraId="335D0C36" w14:textId="77777777" w:rsidTr="00EE2286">
        <w:trPr>
          <w:cantSplit/>
        </w:trPr>
        <w:tc>
          <w:tcPr>
            <w:tcW w:w="318" w:type="pct"/>
            <w:shd w:val="clear" w:color="auto" w:fill="FFFFFF"/>
          </w:tcPr>
          <w:p w14:paraId="5E3C27FE" w14:textId="77777777" w:rsidR="0024644F" w:rsidRPr="00196BCA" w:rsidRDefault="0024644F" w:rsidP="00CA6FC7">
            <w:pPr>
              <w:pStyle w:val="TAC"/>
              <w:snapToGrid w:val="0"/>
            </w:pPr>
            <w:r w:rsidRPr="00196BCA">
              <w:t>9A</w:t>
            </w:r>
          </w:p>
        </w:tc>
        <w:tc>
          <w:tcPr>
            <w:tcW w:w="1653" w:type="pct"/>
            <w:shd w:val="clear" w:color="auto" w:fill="FFFFFF"/>
          </w:tcPr>
          <w:p w14:paraId="44D7273F" w14:textId="77777777" w:rsidR="0024644F" w:rsidRPr="00196BCA" w:rsidRDefault="002D40DB" w:rsidP="00CA6FC7">
            <w:pPr>
              <w:pStyle w:val="TAL"/>
              <w:snapToGrid w:val="0"/>
            </w:pPr>
            <w:r w:rsidRPr="00196BCA">
              <w:t>11</w:t>
            </w:r>
            <w:r w:rsidR="002F46B4" w:rsidRPr="00196BCA">
              <w:t>0 ms after step 5 t</w:t>
            </w:r>
            <w:r w:rsidR="0024644F" w:rsidRPr="00196BCA">
              <w:t>he SS starts the UL default grant transmission.</w:t>
            </w:r>
          </w:p>
        </w:tc>
        <w:tc>
          <w:tcPr>
            <w:tcW w:w="426" w:type="pct"/>
            <w:shd w:val="clear" w:color="auto" w:fill="FFFFFF"/>
          </w:tcPr>
          <w:p w14:paraId="0D096BEA" w14:textId="77777777" w:rsidR="0024644F" w:rsidRPr="00196BCA" w:rsidRDefault="0024644F" w:rsidP="00CA6FC7">
            <w:pPr>
              <w:pStyle w:val="TAC"/>
              <w:snapToGrid w:val="0"/>
            </w:pPr>
            <w:r w:rsidRPr="00196BCA">
              <w:t>&lt;--</w:t>
            </w:r>
          </w:p>
        </w:tc>
        <w:tc>
          <w:tcPr>
            <w:tcW w:w="1638" w:type="pct"/>
            <w:shd w:val="clear" w:color="auto" w:fill="FFFFFF"/>
          </w:tcPr>
          <w:p w14:paraId="3D7DA32F" w14:textId="77777777" w:rsidR="0024644F" w:rsidRPr="00196BCA" w:rsidRDefault="0024644F" w:rsidP="00CA6FC7">
            <w:pPr>
              <w:pStyle w:val="TAL"/>
              <w:snapToGrid w:val="0"/>
            </w:pPr>
            <w:r w:rsidRPr="00196BCA">
              <w:t>UL Grant</w:t>
            </w:r>
          </w:p>
        </w:tc>
        <w:tc>
          <w:tcPr>
            <w:tcW w:w="398" w:type="pct"/>
            <w:shd w:val="clear" w:color="auto" w:fill="FFFFFF"/>
          </w:tcPr>
          <w:p w14:paraId="17EA1E3D" w14:textId="77777777" w:rsidR="0024644F" w:rsidRPr="00196BCA" w:rsidRDefault="0024644F" w:rsidP="00CA6FC7">
            <w:pPr>
              <w:pStyle w:val="TAC"/>
              <w:snapToGrid w:val="0"/>
            </w:pPr>
            <w:r w:rsidRPr="00196BCA">
              <w:t>-</w:t>
            </w:r>
          </w:p>
        </w:tc>
        <w:tc>
          <w:tcPr>
            <w:tcW w:w="567" w:type="pct"/>
            <w:shd w:val="clear" w:color="auto" w:fill="FFFFFF"/>
          </w:tcPr>
          <w:p w14:paraId="0B96CDAD" w14:textId="77777777" w:rsidR="0024644F" w:rsidRPr="00196BCA" w:rsidRDefault="0024644F" w:rsidP="00CA6FC7">
            <w:pPr>
              <w:pStyle w:val="TAC"/>
              <w:snapToGrid w:val="0"/>
            </w:pPr>
            <w:r w:rsidRPr="00196BCA">
              <w:t>-</w:t>
            </w:r>
          </w:p>
        </w:tc>
      </w:tr>
      <w:tr w:rsidR="00F07FD3" w:rsidRPr="00196BCA" w14:paraId="7C4FA313" w14:textId="77777777" w:rsidTr="00EE2286">
        <w:trPr>
          <w:cantSplit/>
        </w:trPr>
        <w:tc>
          <w:tcPr>
            <w:tcW w:w="318" w:type="pct"/>
            <w:shd w:val="clear" w:color="auto" w:fill="FFFFFF"/>
          </w:tcPr>
          <w:p w14:paraId="13AA4D76" w14:textId="77777777" w:rsidR="00F07FD3" w:rsidRPr="00196BCA" w:rsidRDefault="00F07FD3" w:rsidP="00F07FD3">
            <w:pPr>
              <w:pStyle w:val="TAC"/>
              <w:snapToGrid w:val="0"/>
              <w:rPr>
                <w:lang w:eastAsia="en-US"/>
              </w:rPr>
            </w:pPr>
            <w:r w:rsidRPr="00196BCA">
              <w:rPr>
                <w:lang w:eastAsia="en-US"/>
              </w:rPr>
              <w:t>10</w:t>
            </w:r>
          </w:p>
        </w:tc>
        <w:tc>
          <w:tcPr>
            <w:tcW w:w="1653" w:type="pct"/>
            <w:shd w:val="clear" w:color="auto" w:fill="FFFFFF"/>
          </w:tcPr>
          <w:p w14:paraId="076A532E" w14:textId="77777777" w:rsidR="00F07FD3" w:rsidRPr="00196BCA" w:rsidRDefault="00F07FD3" w:rsidP="00F07FD3">
            <w:pPr>
              <w:pStyle w:val="TAL"/>
              <w:snapToGrid w:val="0"/>
              <w:rPr>
                <w:lang w:eastAsia="en-US"/>
              </w:rPr>
            </w:pPr>
            <w:r w:rsidRPr="00196BCA">
              <w:rPr>
                <w:lang w:eastAsia="en-US"/>
              </w:rPr>
              <w:t>Wait for t-reassembly of UE side to expire.</w:t>
            </w:r>
          </w:p>
          <w:p w14:paraId="1505BEBD" w14:textId="77777777" w:rsidR="00F07FD3" w:rsidRPr="00196BCA" w:rsidRDefault="00F07FD3" w:rsidP="00F07FD3">
            <w:pPr>
              <w:pStyle w:val="TAL"/>
              <w:snapToGrid w:val="0"/>
              <w:rPr>
                <w:lang w:eastAsia="en-US"/>
              </w:rPr>
            </w:pPr>
            <w:r w:rsidRPr="00196BCA">
              <w:rPr>
                <w:lang w:eastAsia="en-US"/>
              </w:rPr>
              <w:t xml:space="preserve">Check: Does the UE transmit an </w:t>
            </w:r>
            <w:smartTag w:uri="urn:schemas-microsoft-com:office:smarttags" w:element="stockticker">
              <w:r w:rsidRPr="00196BCA">
                <w:rPr>
                  <w:lang w:eastAsia="en-US"/>
                </w:rPr>
                <w:t>RLC</w:t>
              </w:r>
            </w:smartTag>
            <w:r w:rsidRPr="00196BCA">
              <w:rPr>
                <w:lang w:eastAsia="en-US"/>
              </w:rPr>
              <w:t xml:space="preserve"> STATUS PDU with NACK_SN=2 and ACK_SN=4 to correctly to inform SS of missing RLC SDU#3?</w:t>
            </w:r>
          </w:p>
        </w:tc>
        <w:tc>
          <w:tcPr>
            <w:tcW w:w="426" w:type="pct"/>
            <w:shd w:val="clear" w:color="auto" w:fill="FFFFFF"/>
          </w:tcPr>
          <w:p w14:paraId="187326E3" w14:textId="77777777" w:rsidR="00F07FD3" w:rsidRPr="00196BCA" w:rsidRDefault="00F07FD3" w:rsidP="00F07FD3">
            <w:pPr>
              <w:pStyle w:val="TAC"/>
              <w:snapToGrid w:val="0"/>
              <w:rPr>
                <w:lang w:eastAsia="en-US"/>
              </w:rPr>
            </w:pPr>
            <w:r w:rsidRPr="00196BCA">
              <w:rPr>
                <w:lang w:eastAsia="en-US"/>
              </w:rPr>
              <w:t>--&gt;</w:t>
            </w:r>
          </w:p>
        </w:tc>
        <w:tc>
          <w:tcPr>
            <w:tcW w:w="1638" w:type="pct"/>
            <w:shd w:val="clear" w:color="auto" w:fill="FFFFFF"/>
          </w:tcPr>
          <w:p w14:paraId="14A79E38" w14:textId="77777777" w:rsidR="00F07FD3" w:rsidRPr="00196BCA" w:rsidRDefault="00F07FD3" w:rsidP="00F07FD3">
            <w:pPr>
              <w:pStyle w:val="TAL"/>
              <w:snapToGrid w:val="0"/>
              <w:rPr>
                <w:lang w:eastAsia="en-US"/>
              </w:rPr>
            </w:pPr>
            <w:r w:rsidRPr="00196BCA">
              <w:rPr>
                <w:lang w:eastAsia="en-US"/>
              </w:rPr>
              <w:t>STATUS PDU (ACK_SN=4, NACK_SN=2)</w:t>
            </w:r>
          </w:p>
        </w:tc>
        <w:tc>
          <w:tcPr>
            <w:tcW w:w="398" w:type="pct"/>
            <w:shd w:val="clear" w:color="auto" w:fill="FFFFFF"/>
          </w:tcPr>
          <w:p w14:paraId="7D6D9651" w14:textId="77777777" w:rsidR="00F07FD3" w:rsidRPr="00196BCA" w:rsidRDefault="00F07FD3" w:rsidP="00F07FD3">
            <w:pPr>
              <w:pStyle w:val="TAC"/>
              <w:snapToGrid w:val="0"/>
              <w:rPr>
                <w:lang w:eastAsia="en-US"/>
              </w:rPr>
            </w:pPr>
            <w:r w:rsidRPr="00196BCA">
              <w:rPr>
                <w:lang w:eastAsia="en-US"/>
              </w:rPr>
              <w:t>2,7</w:t>
            </w:r>
          </w:p>
        </w:tc>
        <w:tc>
          <w:tcPr>
            <w:tcW w:w="567" w:type="pct"/>
            <w:shd w:val="clear" w:color="auto" w:fill="FFFFFF"/>
          </w:tcPr>
          <w:p w14:paraId="702CA8AB" w14:textId="77777777" w:rsidR="00F07FD3" w:rsidRPr="00196BCA" w:rsidRDefault="00F07FD3" w:rsidP="00F07FD3">
            <w:pPr>
              <w:pStyle w:val="TAC"/>
              <w:snapToGrid w:val="0"/>
              <w:rPr>
                <w:lang w:eastAsia="en-US"/>
              </w:rPr>
            </w:pPr>
            <w:r w:rsidRPr="00196BCA">
              <w:rPr>
                <w:lang w:eastAsia="en-US"/>
              </w:rPr>
              <w:t>P</w:t>
            </w:r>
          </w:p>
        </w:tc>
      </w:tr>
      <w:tr w:rsidR="0024644F" w:rsidRPr="00196BCA" w14:paraId="531C53A8" w14:textId="77777777" w:rsidTr="00EE2286">
        <w:trPr>
          <w:cantSplit/>
        </w:trPr>
        <w:tc>
          <w:tcPr>
            <w:tcW w:w="318" w:type="pct"/>
            <w:shd w:val="clear" w:color="auto" w:fill="FFFFFF"/>
          </w:tcPr>
          <w:p w14:paraId="163012F4" w14:textId="77777777" w:rsidR="0024644F" w:rsidRPr="00196BCA" w:rsidRDefault="0024644F" w:rsidP="00CA6FC7">
            <w:pPr>
              <w:pStyle w:val="TAC"/>
              <w:snapToGrid w:val="0"/>
            </w:pPr>
            <w:r w:rsidRPr="00196BCA">
              <w:t>10A</w:t>
            </w:r>
          </w:p>
        </w:tc>
        <w:tc>
          <w:tcPr>
            <w:tcW w:w="1653" w:type="pct"/>
            <w:shd w:val="clear" w:color="auto" w:fill="FFFFFF"/>
          </w:tcPr>
          <w:p w14:paraId="4D53E8A4" w14:textId="77777777" w:rsidR="0024644F" w:rsidRPr="00196BCA" w:rsidRDefault="0024644F" w:rsidP="00CA6FC7">
            <w:pPr>
              <w:pStyle w:val="TAL"/>
              <w:snapToGrid w:val="0"/>
            </w:pPr>
            <w:r w:rsidRPr="00196BCA">
              <w:t>The SS stops the UL grant transmission.</w:t>
            </w:r>
          </w:p>
        </w:tc>
        <w:tc>
          <w:tcPr>
            <w:tcW w:w="426" w:type="pct"/>
            <w:shd w:val="clear" w:color="auto" w:fill="FFFFFF"/>
          </w:tcPr>
          <w:p w14:paraId="2710B8CA" w14:textId="77777777" w:rsidR="0024644F" w:rsidRPr="00196BCA" w:rsidRDefault="0024644F" w:rsidP="00CA6FC7">
            <w:pPr>
              <w:pStyle w:val="TAC"/>
              <w:snapToGrid w:val="0"/>
            </w:pPr>
            <w:r w:rsidRPr="00196BCA">
              <w:t>-</w:t>
            </w:r>
          </w:p>
        </w:tc>
        <w:tc>
          <w:tcPr>
            <w:tcW w:w="1638" w:type="pct"/>
            <w:shd w:val="clear" w:color="auto" w:fill="FFFFFF"/>
          </w:tcPr>
          <w:p w14:paraId="478DF5B9" w14:textId="77777777" w:rsidR="0024644F" w:rsidRPr="00196BCA" w:rsidRDefault="0024644F" w:rsidP="00CA6FC7">
            <w:pPr>
              <w:pStyle w:val="TAL"/>
              <w:snapToGrid w:val="0"/>
            </w:pPr>
            <w:r w:rsidRPr="00196BCA">
              <w:t>-</w:t>
            </w:r>
          </w:p>
        </w:tc>
        <w:tc>
          <w:tcPr>
            <w:tcW w:w="398" w:type="pct"/>
            <w:shd w:val="clear" w:color="auto" w:fill="FFFFFF"/>
          </w:tcPr>
          <w:p w14:paraId="2C1899F8" w14:textId="77777777" w:rsidR="0024644F" w:rsidRPr="00196BCA" w:rsidRDefault="0024644F" w:rsidP="00CA6FC7">
            <w:pPr>
              <w:pStyle w:val="TAC"/>
              <w:snapToGrid w:val="0"/>
            </w:pPr>
            <w:r w:rsidRPr="00196BCA">
              <w:t>-</w:t>
            </w:r>
          </w:p>
        </w:tc>
        <w:tc>
          <w:tcPr>
            <w:tcW w:w="567" w:type="pct"/>
            <w:shd w:val="clear" w:color="auto" w:fill="FFFFFF"/>
          </w:tcPr>
          <w:p w14:paraId="46D777D0" w14:textId="77777777" w:rsidR="0024644F" w:rsidRPr="00196BCA" w:rsidRDefault="0024644F" w:rsidP="00CA6FC7">
            <w:pPr>
              <w:pStyle w:val="TAC"/>
              <w:snapToGrid w:val="0"/>
            </w:pPr>
            <w:r w:rsidRPr="00196BCA">
              <w:t>-</w:t>
            </w:r>
          </w:p>
        </w:tc>
      </w:tr>
      <w:tr w:rsidR="003E487B" w:rsidRPr="00196BCA" w14:paraId="515896B3" w14:textId="77777777" w:rsidTr="00EE2286">
        <w:trPr>
          <w:cantSplit/>
        </w:trPr>
        <w:tc>
          <w:tcPr>
            <w:tcW w:w="318" w:type="pct"/>
            <w:shd w:val="clear" w:color="auto" w:fill="FFFFFF"/>
          </w:tcPr>
          <w:p w14:paraId="00C23FDB" w14:textId="77777777" w:rsidR="003E487B" w:rsidRPr="00196BCA" w:rsidRDefault="003E487B" w:rsidP="003E487B">
            <w:pPr>
              <w:pStyle w:val="TAC"/>
              <w:snapToGrid w:val="0"/>
              <w:rPr>
                <w:lang w:eastAsia="en-US"/>
              </w:rPr>
            </w:pPr>
            <w:r w:rsidRPr="00196BCA">
              <w:t>11</w:t>
            </w:r>
          </w:p>
        </w:tc>
        <w:tc>
          <w:tcPr>
            <w:tcW w:w="1653" w:type="pct"/>
            <w:shd w:val="clear" w:color="auto" w:fill="FFFFFF"/>
          </w:tcPr>
          <w:p w14:paraId="371876A5" w14:textId="77777777" w:rsidR="003E487B" w:rsidRPr="00196BCA" w:rsidRDefault="002D40DB" w:rsidP="003E487B">
            <w:pPr>
              <w:pStyle w:val="TAL"/>
              <w:snapToGrid w:val="0"/>
              <w:rPr>
                <w:lang w:eastAsia="en-US"/>
              </w:rPr>
            </w:pPr>
            <w:r w:rsidRPr="00196BCA">
              <w:t>120</w:t>
            </w:r>
            <w:r w:rsidR="004306A8" w:rsidRPr="00196BCA">
              <w:t xml:space="preserve"> </w:t>
            </w:r>
            <w:r w:rsidRPr="00196BCA">
              <w:t xml:space="preserve">ms </w:t>
            </w:r>
            <w:r w:rsidR="004306A8" w:rsidRPr="00196BCA">
              <w:t xml:space="preserve">after </w:t>
            </w:r>
            <w:r w:rsidRPr="00196BCA">
              <w:t xml:space="preserve">step 10 </w:t>
            </w:r>
            <w:r w:rsidR="003E487B" w:rsidRPr="00196BCA">
              <w:t>the SS transmits AMD PDU#6 containing the first 45 bytes of SDU#3 in its data field. SO=0 and LSF=0. No header extension part is provided.</w:t>
            </w:r>
            <w:r w:rsidRPr="00196BCA">
              <w:t>(Note 5)</w:t>
            </w:r>
          </w:p>
        </w:tc>
        <w:tc>
          <w:tcPr>
            <w:tcW w:w="426" w:type="pct"/>
            <w:shd w:val="clear" w:color="auto" w:fill="FFFFFF"/>
          </w:tcPr>
          <w:p w14:paraId="408C79B9" w14:textId="77777777" w:rsidR="003E487B" w:rsidRPr="00196BCA" w:rsidRDefault="003E487B" w:rsidP="003E487B">
            <w:pPr>
              <w:pStyle w:val="TAC"/>
              <w:snapToGrid w:val="0"/>
              <w:rPr>
                <w:lang w:eastAsia="en-US"/>
              </w:rPr>
            </w:pPr>
            <w:r w:rsidRPr="00196BCA">
              <w:t>&lt;--</w:t>
            </w:r>
          </w:p>
        </w:tc>
        <w:tc>
          <w:tcPr>
            <w:tcW w:w="1638" w:type="pct"/>
            <w:shd w:val="clear" w:color="auto" w:fill="FFFFFF"/>
          </w:tcPr>
          <w:p w14:paraId="68269515" w14:textId="77777777" w:rsidR="003E487B" w:rsidRPr="00196BCA" w:rsidRDefault="003E487B" w:rsidP="003E487B">
            <w:pPr>
              <w:pStyle w:val="TAL"/>
            </w:pPr>
            <w:r w:rsidRPr="00196BCA">
              <w:t>AMD PDU#6 (SN=2)</w:t>
            </w:r>
          </w:p>
          <w:p w14:paraId="2B322F88" w14:textId="77777777" w:rsidR="003E487B" w:rsidRPr="00196BCA" w:rsidRDefault="003E487B" w:rsidP="003E487B">
            <w:pPr>
              <w:pStyle w:val="TAL"/>
              <w:snapToGrid w:val="0"/>
              <w:rPr>
                <w:lang w:eastAsia="en-US"/>
              </w:rPr>
            </w:pPr>
            <w:r w:rsidRPr="00196BCA">
              <w:t>segment 1</w:t>
            </w:r>
          </w:p>
        </w:tc>
        <w:tc>
          <w:tcPr>
            <w:tcW w:w="398" w:type="pct"/>
            <w:shd w:val="clear" w:color="auto" w:fill="FFFFFF"/>
          </w:tcPr>
          <w:p w14:paraId="3F563345" w14:textId="77777777" w:rsidR="003E487B" w:rsidRPr="00196BCA" w:rsidRDefault="003E487B" w:rsidP="003E487B">
            <w:pPr>
              <w:pStyle w:val="TAC"/>
              <w:snapToGrid w:val="0"/>
              <w:rPr>
                <w:lang w:eastAsia="en-US"/>
              </w:rPr>
            </w:pPr>
            <w:r w:rsidRPr="00196BCA">
              <w:t>-</w:t>
            </w:r>
          </w:p>
        </w:tc>
        <w:tc>
          <w:tcPr>
            <w:tcW w:w="567" w:type="pct"/>
            <w:shd w:val="clear" w:color="auto" w:fill="FFFFFF"/>
          </w:tcPr>
          <w:p w14:paraId="68F9C71D" w14:textId="77777777" w:rsidR="003E487B" w:rsidRPr="00196BCA" w:rsidRDefault="003E487B" w:rsidP="003E487B">
            <w:pPr>
              <w:pStyle w:val="TAC"/>
              <w:snapToGrid w:val="0"/>
              <w:rPr>
                <w:lang w:eastAsia="en-US"/>
              </w:rPr>
            </w:pPr>
            <w:r w:rsidRPr="00196BCA">
              <w:t>-</w:t>
            </w:r>
          </w:p>
        </w:tc>
      </w:tr>
      <w:tr w:rsidR="003E487B" w:rsidRPr="00196BCA" w14:paraId="21820578" w14:textId="77777777" w:rsidTr="00EE2286">
        <w:trPr>
          <w:cantSplit/>
        </w:trPr>
        <w:tc>
          <w:tcPr>
            <w:tcW w:w="318" w:type="pct"/>
            <w:shd w:val="clear" w:color="auto" w:fill="FFFFFF"/>
          </w:tcPr>
          <w:p w14:paraId="4E9A31D6" w14:textId="77777777" w:rsidR="003E487B" w:rsidRPr="00196BCA" w:rsidRDefault="003E487B" w:rsidP="003E487B">
            <w:pPr>
              <w:pStyle w:val="TAC"/>
              <w:snapToGrid w:val="0"/>
              <w:rPr>
                <w:lang w:eastAsia="en-US"/>
              </w:rPr>
            </w:pPr>
            <w:r w:rsidRPr="00196BCA">
              <w:t>11A</w:t>
            </w:r>
          </w:p>
        </w:tc>
        <w:tc>
          <w:tcPr>
            <w:tcW w:w="1653" w:type="pct"/>
            <w:shd w:val="clear" w:color="auto" w:fill="FFFFFF"/>
          </w:tcPr>
          <w:p w14:paraId="0C76AC4C" w14:textId="77777777" w:rsidR="003E487B" w:rsidRPr="00196BCA" w:rsidRDefault="006B5E08" w:rsidP="003E487B">
            <w:pPr>
              <w:pStyle w:val="TAL"/>
              <w:snapToGrid w:val="0"/>
              <w:rPr>
                <w:lang w:eastAsia="en-US"/>
              </w:rPr>
            </w:pPr>
            <w:r w:rsidRPr="00196BCA">
              <w:t>20 ms after step 11 t</w:t>
            </w:r>
            <w:r w:rsidR="003E487B" w:rsidRPr="00196BCA">
              <w:t>he SS transmits AMD PDU#6 containing the first 45 bytes of SDU#3 in its data field. SO=0 and LSF=0. No header extension part is provided.</w:t>
            </w:r>
          </w:p>
        </w:tc>
        <w:tc>
          <w:tcPr>
            <w:tcW w:w="426" w:type="pct"/>
            <w:shd w:val="clear" w:color="auto" w:fill="FFFFFF"/>
          </w:tcPr>
          <w:p w14:paraId="3FBC9303" w14:textId="77777777" w:rsidR="003E487B" w:rsidRPr="00196BCA" w:rsidRDefault="003E487B" w:rsidP="003E487B">
            <w:pPr>
              <w:pStyle w:val="TAC"/>
              <w:snapToGrid w:val="0"/>
              <w:rPr>
                <w:lang w:eastAsia="en-US"/>
              </w:rPr>
            </w:pPr>
            <w:r w:rsidRPr="00196BCA">
              <w:t>&lt;--</w:t>
            </w:r>
          </w:p>
        </w:tc>
        <w:tc>
          <w:tcPr>
            <w:tcW w:w="1638" w:type="pct"/>
            <w:shd w:val="clear" w:color="auto" w:fill="FFFFFF"/>
          </w:tcPr>
          <w:p w14:paraId="4060A4CB" w14:textId="77777777" w:rsidR="003E487B" w:rsidRPr="00196BCA" w:rsidRDefault="003E487B" w:rsidP="003E487B">
            <w:pPr>
              <w:pStyle w:val="TAL"/>
            </w:pPr>
            <w:r w:rsidRPr="00196BCA">
              <w:t>AMD PDU#6 (SN=2)</w:t>
            </w:r>
          </w:p>
          <w:p w14:paraId="569EDD41" w14:textId="77777777" w:rsidR="003E487B" w:rsidRPr="00196BCA" w:rsidRDefault="003E487B" w:rsidP="003E487B">
            <w:pPr>
              <w:pStyle w:val="TAL"/>
              <w:snapToGrid w:val="0"/>
              <w:rPr>
                <w:lang w:eastAsia="en-US"/>
              </w:rPr>
            </w:pPr>
            <w:r w:rsidRPr="00196BCA">
              <w:t>segment 1</w:t>
            </w:r>
          </w:p>
        </w:tc>
        <w:tc>
          <w:tcPr>
            <w:tcW w:w="398" w:type="pct"/>
            <w:shd w:val="clear" w:color="auto" w:fill="FFFFFF"/>
          </w:tcPr>
          <w:p w14:paraId="279AFAD4" w14:textId="77777777" w:rsidR="003E487B" w:rsidRPr="00196BCA" w:rsidRDefault="003E487B" w:rsidP="003E487B">
            <w:pPr>
              <w:pStyle w:val="TAC"/>
              <w:snapToGrid w:val="0"/>
              <w:rPr>
                <w:lang w:eastAsia="en-US"/>
              </w:rPr>
            </w:pPr>
            <w:r w:rsidRPr="00196BCA">
              <w:t>-</w:t>
            </w:r>
          </w:p>
        </w:tc>
        <w:tc>
          <w:tcPr>
            <w:tcW w:w="567" w:type="pct"/>
            <w:shd w:val="clear" w:color="auto" w:fill="FFFFFF"/>
          </w:tcPr>
          <w:p w14:paraId="7F956649" w14:textId="77777777" w:rsidR="003E487B" w:rsidRPr="00196BCA" w:rsidRDefault="003E487B" w:rsidP="003E487B">
            <w:pPr>
              <w:pStyle w:val="TAC"/>
              <w:snapToGrid w:val="0"/>
              <w:rPr>
                <w:lang w:eastAsia="en-US"/>
              </w:rPr>
            </w:pPr>
            <w:r w:rsidRPr="00196BCA">
              <w:t>-</w:t>
            </w:r>
          </w:p>
        </w:tc>
      </w:tr>
      <w:tr w:rsidR="003E487B" w:rsidRPr="00196BCA" w14:paraId="00C18581" w14:textId="77777777" w:rsidTr="00EE2286">
        <w:trPr>
          <w:cantSplit/>
        </w:trPr>
        <w:tc>
          <w:tcPr>
            <w:tcW w:w="318" w:type="pct"/>
            <w:shd w:val="clear" w:color="auto" w:fill="FFFFFF"/>
          </w:tcPr>
          <w:p w14:paraId="14188551" w14:textId="77777777" w:rsidR="003E487B" w:rsidRPr="00196BCA" w:rsidRDefault="003E487B" w:rsidP="003E487B">
            <w:pPr>
              <w:pStyle w:val="TAC"/>
              <w:snapToGrid w:val="0"/>
              <w:rPr>
                <w:lang w:eastAsia="en-US"/>
              </w:rPr>
            </w:pPr>
            <w:r w:rsidRPr="00196BCA">
              <w:t>12</w:t>
            </w:r>
          </w:p>
        </w:tc>
        <w:tc>
          <w:tcPr>
            <w:tcW w:w="1653" w:type="pct"/>
            <w:shd w:val="clear" w:color="auto" w:fill="FFFFFF"/>
          </w:tcPr>
          <w:p w14:paraId="0BBF3B29" w14:textId="77777777" w:rsidR="003E487B" w:rsidRPr="00196BCA" w:rsidRDefault="006B5E08" w:rsidP="003E487B">
            <w:pPr>
              <w:pStyle w:val="TAL"/>
              <w:snapToGrid w:val="0"/>
              <w:rPr>
                <w:lang w:eastAsia="en-US"/>
              </w:rPr>
            </w:pPr>
            <w:r w:rsidRPr="00196BCA">
              <w:t>40 ms after step 11 t</w:t>
            </w:r>
            <w:r w:rsidR="003E487B" w:rsidRPr="00196BCA">
              <w:t xml:space="preserve">he SS transmits AMD PDU#12 containing the last </w:t>
            </w:r>
            <w:r w:rsidR="00126D2D" w:rsidRPr="00196BCA">
              <w:t>44</w:t>
            </w:r>
            <w:r w:rsidR="003E487B" w:rsidRPr="00196BCA">
              <w:t xml:space="preserve"> bytes of SDU#3 in its data field, with the P-bit set. SO=</w:t>
            </w:r>
            <w:r w:rsidRPr="00196BCA">
              <w:t>45</w:t>
            </w:r>
            <w:r w:rsidR="003E487B" w:rsidRPr="00196BCA">
              <w:t xml:space="preserve"> and LSF=1. No header extension part is provided.</w:t>
            </w:r>
          </w:p>
        </w:tc>
        <w:tc>
          <w:tcPr>
            <w:tcW w:w="426" w:type="pct"/>
            <w:shd w:val="clear" w:color="auto" w:fill="FFFFFF"/>
          </w:tcPr>
          <w:p w14:paraId="424D595A" w14:textId="77777777" w:rsidR="003E487B" w:rsidRPr="00196BCA" w:rsidRDefault="003E487B" w:rsidP="003E487B">
            <w:pPr>
              <w:pStyle w:val="TAC"/>
              <w:snapToGrid w:val="0"/>
              <w:rPr>
                <w:lang w:eastAsia="en-US"/>
              </w:rPr>
            </w:pPr>
            <w:r w:rsidRPr="00196BCA">
              <w:t>&lt;--</w:t>
            </w:r>
          </w:p>
        </w:tc>
        <w:tc>
          <w:tcPr>
            <w:tcW w:w="1638" w:type="pct"/>
            <w:shd w:val="clear" w:color="auto" w:fill="FFFFFF"/>
          </w:tcPr>
          <w:p w14:paraId="2C69BA26" w14:textId="77777777" w:rsidR="003E487B" w:rsidRPr="00196BCA" w:rsidRDefault="003E487B" w:rsidP="003E487B">
            <w:pPr>
              <w:pStyle w:val="TAL"/>
            </w:pPr>
            <w:r w:rsidRPr="00196BCA">
              <w:t>AMD PDU#12 (SN=2, P=1)</w:t>
            </w:r>
          </w:p>
          <w:p w14:paraId="6F16FF38" w14:textId="77777777" w:rsidR="003E487B" w:rsidRPr="00196BCA" w:rsidRDefault="003E487B" w:rsidP="003E487B">
            <w:pPr>
              <w:pStyle w:val="TAL"/>
              <w:snapToGrid w:val="0"/>
              <w:rPr>
                <w:lang w:eastAsia="en-US"/>
              </w:rPr>
            </w:pPr>
            <w:r w:rsidRPr="00196BCA">
              <w:t>segment 2</w:t>
            </w:r>
          </w:p>
        </w:tc>
        <w:tc>
          <w:tcPr>
            <w:tcW w:w="398" w:type="pct"/>
            <w:shd w:val="clear" w:color="auto" w:fill="FFFFFF"/>
          </w:tcPr>
          <w:p w14:paraId="604A091E" w14:textId="77777777" w:rsidR="003E487B" w:rsidRPr="00196BCA" w:rsidRDefault="003E487B" w:rsidP="003E487B">
            <w:pPr>
              <w:pStyle w:val="TAC"/>
              <w:snapToGrid w:val="0"/>
              <w:rPr>
                <w:lang w:eastAsia="en-US"/>
              </w:rPr>
            </w:pPr>
            <w:r w:rsidRPr="00196BCA">
              <w:t>-</w:t>
            </w:r>
          </w:p>
        </w:tc>
        <w:tc>
          <w:tcPr>
            <w:tcW w:w="567" w:type="pct"/>
            <w:shd w:val="clear" w:color="auto" w:fill="FFFFFF"/>
          </w:tcPr>
          <w:p w14:paraId="134CB4D2" w14:textId="77777777" w:rsidR="003E487B" w:rsidRPr="00196BCA" w:rsidRDefault="003E487B" w:rsidP="003E487B">
            <w:pPr>
              <w:pStyle w:val="TAC"/>
              <w:snapToGrid w:val="0"/>
              <w:rPr>
                <w:lang w:eastAsia="en-US"/>
              </w:rPr>
            </w:pPr>
            <w:r w:rsidRPr="00196BCA">
              <w:t>-</w:t>
            </w:r>
          </w:p>
        </w:tc>
      </w:tr>
      <w:tr w:rsidR="003E487B" w:rsidRPr="00196BCA" w14:paraId="576F090B" w14:textId="77777777" w:rsidTr="00EE2286">
        <w:trPr>
          <w:cantSplit/>
        </w:trPr>
        <w:tc>
          <w:tcPr>
            <w:tcW w:w="318" w:type="pct"/>
            <w:shd w:val="clear" w:color="auto" w:fill="FFFFFF"/>
          </w:tcPr>
          <w:p w14:paraId="1B2B5598" w14:textId="77777777" w:rsidR="003E487B" w:rsidRPr="00196BCA" w:rsidRDefault="003E487B" w:rsidP="003E487B">
            <w:pPr>
              <w:pStyle w:val="TAC"/>
              <w:snapToGrid w:val="0"/>
              <w:rPr>
                <w:lang w:eastAsia="en-US"/>
              </w:rPr>
            </w:pPr>
            <w:r w:rsidRPr="00196BCA">
              <w:t>13</w:t>
            </w:r>
          </w:p>
        </w:tc>
        <w:tc>
          <w:tcPr>
            <w:tcW w:w="1653" w:type="pct"/>
            <w:shd w:val="clear" w:color="auto" w:fill="FFFFFF"/>
          </w:tcPr>
          <w:p w14:paraId="687F76BE" w14:textId="77777777" w:rsidR="003E487B" w:rsidRPr="00196BCA" w:rsidRDefault="00126D2D" w:rsidP="003E487B">
            <w:pPr>
              <w:pStyle w:val="TAL"/>
              <w:snapToGrid w:val="0"/>
              <w:rPr>
                <w:rFonts w:cs="Arial"/>
                <w:szCs w:val="18"/>
                <w:lang w:eastAsia="en-US"/>
              </w:rPr>
            </w:pPr>
            <w:r w:rsidRPr="00196BCA">
              <w:rPr>
                <w:rFonts w:cs="Arial"/>
                <w:szCs w:val="18"/>
              </w:rPr>
              <w:t>After the expiry of t-StatusProhibit timer started at step 10, t</w:t>
            </w:r>
            <w:r w:rsidR="006B5E08" w:rsidRPr="00196BCA">
              <w:rPr>
                <w:rFonts w:cs="Arial"/>
                <w:szCs w:val="18"/>
              </w:rPr>
              <w:t xml:space="preserve">he SS </w:t>
            </w:r>
            <w:r w:rsidR="003E487B" w:rsidRPr="00196BCA">
              <w:rPr>
                <w:rFonts w:cs="Arial"/>
                <w:szCs w:val="18"/>
              </w:rPr>
              <w:t xml:space="preserve">assigns 1 UL grant (UL grant allocation type 3) of size </w:t>
            </w:r>
            <w:r w:rsidR="004306A8" w:rsidRPr="00196BCA">
              <w:rPr>
                <w:rFonts w:cs="Arial"/>
                <w:szCs w:val="18"/>
              </w:rPr>
              <w:t xml:space="preserve">88 </w:t>
            </w:r>
            <w:r w:rsidR="003E487B" w:rsidRPr="00196BCA">
              <w:rPr>
                <w:rFonts w:cs="Arial"/>
                <w:szCs w:val="18"/>
              </w:rPr>
              <w:t>bits. (Note 2)</w:t>
            </w:r>
          </w:p>
        </w:tc>
        <w:tc>
          <w:tcPr>
            <w:tcW w:w="426" w:type="pct"/>
            <w:shd w:val="clear" w:color="auto" w:fill="FFFFFF"/>
          </w:tcPr>
          <w:p w14:paraId="7CFB4A26" w14:textId="77777777" w:rsidR="003E487B" w:rsidRPr="00196BCA" w:rsidRDefault="003E487B" w:rsidP="003E487B">
            <w:pPr>
              <w:pStyle w:val="TAC"/>
              <w:snapToGrid w:val="0"/>
              <w:rPr>
                <w:lang w:eastAsia="en-US"/>
              </w:rPr>
            </w:pPr>
            <w:r w:rsidRPr="00196BCA">
              <w:t>&lt;--</w:t>
            </w:r>
          </w:p>
        </w:tc>
        <w:tc>
          <w:tcPr>
            <w:tcW w:w="1638" w:type="pct"/>
            <w:shd w:val="clear" w:color="auto" w:fill="FFFFFF"/>
          </w:tcPr>
          <w:p w14:paraId="4F588459" w14:textId="77777777" w:rsidR="003E487B" w:rsidRPr="00196BCA" w:rsidRDefault="003E487B" w:rsidP="003E487B">
            <w:pPr>
              <w:pStyle w:val="TAL"/>
              <w:snapToGrid w:val="0"/>
              <w:rPr>
                <w:lang w:eastAsia="en-US"/>
              </w:rPr>
            </w:pPr>
            <w:r w:rsidRPr="00196BCA">
              <w:t>UL Grant</w:t>
            </w:r>
          </w:p>
        </w:tc>
        <w:tc>
          <w:tcPr>
            <w:tcW w:w="398" w:type="pct"/>
            <w:shd w:val="clear" w:color="auto" w:fill="FFFFFF"/>
          </w:tcPr>
          <w:p w14:paraId="11DA1D95" w14:textId="77777777" w:rsidR="003E487B" w:rsidRPr="00196BCA" w:rsidRDefault="003E487B" w:rsidP="003E487B">
            <w:pPr>
              <w:pStyle w:val="TAC"/>
              <w:snapToGrid w:val="0"/>
              <w:rPr>
                <w:lang w:eastAsia="en-US"/>
              </w:rPr>
            </w:pPr>
            <w:r w:rsidRPr="00196BCA">
              <w:t>-</w:t>
            </w:r>
          </w:p>
        </w:tc>
        <w:tc>
          <w:tcPr>
            <w:tcW w:w="567" w:type="pct"/>
            <w:shd w:val="clear" w:color="auto" w:fill="FFFFFF"/>
          </w:tcPr>
          <w:p w14:paraId="77AD8909" w14:textId="77777777" w:rsidR="003E487B" w:rsidRPr="00196BCA" w:rsidRDefault="003E487B" w:rsidP="003E487B">
            <w:pPr>
              <w:pStyle w:val="TAC"/>
              <w:snapToGrid w:val="0"/>
              <w:rPr>
                <w:lang w:eastAsia="en-US"/>
              </w:rPr>
            </w:pPr>
            <w:r w:rsidRPr="00196BCA">
              <w:t>-</w:t>
            </w:r>
          </w:p>
        </w:tc>
      </w:tr>
      <w:tr w:rsidR="003E487B" w:rsidRPr="00196BCA" w14:paraId="10D2E4C2" w14:textId="77777777" w:rsidTr="00EE2286">
        <w:trPr>
          <w:cantSplit/>
        </w:trPr>
        <w:tc>
          <w:tcPr>
            <w:tcW w:w="318" w:type="pct"/>
            <w:shd w:val="clear" w:color="auto" w:fill="FFFFFF"/>
          </w:tcPr>
          <w:p w14:paraId="59BABEB1" w14:textId="77777777" w:rsidR="003E487B" w:rsidRPr="00196BCA" w:rsidRDefault="003E487B" w:rsidP="003E487B">
            <w:pPr>
              <w:pStyle w:val="TAC"/>
              <w:snapToGrid w:val="0"/>
              <w:rPr>
                <w:lang w:eastAsia="en-US"/>
              </w:rPr>
            </w:pPr>
            <w:r w:rsidRPr="00196BCA">
              <w:t>14</w:t>
            </w:r>
          </w:p>
        </w:tc>
        <w:tc>
          <w:tcPr>
            <w:tcW w:w="1653" w:type="pct"/>
            <w:shd w:val="clear" w:color="auto" w:fill="FFFFFF"/>
          </w:tcPr>
          <w:p w14:paraId="6C326204" w14:textId="77777777" w:rsidR="003E487B" w:rsidRPr="00196BCA" w:rsidRDefault="003E487B" w:rsidP="003E487B">
            <w:pPr>
              <w:pStyle w:val="TAL"/>
              <w:snapToGrid w:val="0"/>
              <w:rPr>
                <w:lang w:eastAsia="en-US"/>
              </w:rPr>
            </w:pPr>
            <w:r w:rsidRPr="00196BCA">
              <w:t>Check: Does the UE transmit a STATUS PDU with ACK_SN=4, thus acknowledging the reception of PDUs with SN=0 to SN=3, and no NACK_SN provided?</w:t>
            </w:r>
          </w:p>
        </w:tc>
        <w:tc>
          <w:tcPr>
            <w:tcW w:w="426" w:type="pct"/>
            <w:shd w:val="clear" w:color="auto" w:fill="FFFFFF"/>
          </w:tcPr>
          <w:p w14:paraId="63E72BDC" w14:textId="77777777" w:rsidR="003E487B" w:rsidRPr="00196BCA" w:rsidRDefault="003E487B" w:rsidP="003E487B">
            <w:pPr>
              <w:pStyle w:val="TAC"/>
              <w:snapToGrid w:val="0"/>
              <w:rPr>
                <w:lang w:eastAsia="en-US"/>
              </w:rPr>
            </w:pPr>
            <w:r w:rsidRPr="00196BCA">
              <w:t>--&gt;</w:t>
            </w:r>
          </w:p>
        </w:tc>
        <w:tc>
          <w:tcPr>
            <w:tcW w:w="1638" w:type="pct"/>
            <w:shd w:val="clear" w:color="auto" w:fill="FFFFFF"/>
          </w:tcPr>
          <w:p w14:paraId="368A933B" w14:textId="77777777" w:rsidR="003E487B" w:rsidRPr="00196BCA" w:rsidRDefault="003E487B" w:rsidP="003E487B">
            <w:pPr>
              <w:pStyle w:val="TAL"/>
              <w:snapToGrid w:val="0"/>
              <w:rPr>
                <w:lang w:eastAsia="en-US"/>
              </w:rPr>
            </w:pPr>
            <w:r w:rsidRPr="00196BCA">
              <w:t>STATUS PDU</w:t>
            </w:r>
          </w:p>
        </w:tc>
        <w:tc>
          <w:tcPr>
            <w:tcW w:w="398" w:type="pct"/>
            <w:shd w:val="clear" w:color="auto" w:fill="FFFFFF"/>
          </w:tcPr>
          <w:p w14:paraId="7D3EFF05" w14:textId="77777777" w:rsidR="003E487B" w:rsidRPr="00196BCA" w:rsidRDefault="003E487B" w:rsidP="003E487B">
            <w:pPr>
              <w:pStyle w:val="TAC"/>
              <w:snapToGrid w:val="0"/>
              <w:rPr>
                <w:lang w:eastAsia="en-US"/>
              </w:rPr>
            </w:pPr>
            <w:r w:rsidRPr="00196BCA">
              <w:t>1,3,4</w:t>
            </w:r>
          </w:p>
        </w:tc>
        <w:tc>
          <w:tcPr>
            <w:tcW w:w="567" w:type="pct"/>
            <w:shd w:val="clear" w:color="auto" w:fill="FFFFFF"/>
          </w:tcPr>
          <w:p w14:paraId="74CA52AE" w14:textId="77777777" w:rsidR="003E487B" w:rsidRPr="00196BCA" w:rsidRDefault="003E487B" w:rsidP="003E487B">
            <w:pPr>
              <w:pStyle w:val="TAC"/>
              <w:snapToGrid w:val="0"/>
              <w:rPr>
                <w:lang w:eastAsia="en-US"/>
              </w:rPr>
            </w:pPr>
            <w:r w:rsidRPr="00196BCA">
              <w:t>P</w:t>
            </w:r>
          </w:p>
        </w:tc>
      </w:tr>
      <w:tr w:rsidR="003E487B" w:rsidRPr="00196BCA" w14:paraId="33A4FFB9" w14:textId="77777777" w:rsidTr="00EE2286">
        <w:trPr>
          <w:cantSplit/>
        </w:trPr>
        <w:tc>
          <w:tcPr>
            <w:tcW w:w="318" w:type="pct"/>
            <w:shd w:val="clear" w:color="auto" w:fill="FFFFFF"/>
          </w:tcPr>
          <w:p w14:paraId="059EB096" w14:textId="77777777" w:rsidR="003E487B" w:rsidRPr="00196BCA" w:rsidRDefault="003E487B" w:rsidP="003E487B">
            <w:pPr>
              <w:pStyle w:val="TAC"/>
              <w:snapToGrid w:val="0"/>
              <w:rPr>
                <w:lang w:eastAsia="en-US"/>
              </w:rPr>
            </w:pPr>
            <w:r w:rsidRPr="00196BCA">
              <w:t>14A</w:t>
            </w:r>
          </w:p>
        </w:tc>
        <w:tc>
          <w:tcPr>
            <w:tcW w:w="1653" w:type="pct"/>
            <w:shd w:val="clear" w:color="auto" w:fill="FFFFFF"/>
          </w:tcPr>
          <w:p w14:paraId="33E91042" w14:textId="77777777" w:rsidR="003E487B" w:rsidRPr="00196BCA" w:rsidRDefault="003E487B" w:rsidP="003E487B">
            <w:pPr>
              <w:pStyle w:val="TAL"/>
              <w:snapToGrid w:val="0"/>
              <w:rPr>
                <w:lang w:eastAsia="en-US"/>
              </w:rPr>
            </w:pPr>
            <w:r w:rsidRPr="00196BCA">
              <w:t xml:space="preserve">The SS waits for </w:t>
            </w:r>
            <w:r w:rsidR="00A91BE8" w:rsidRPr="00196BCA">
              <w:t>4</w:t>
            </w:r>
            <w:r w:rsidRPr="00196BCA">
              <w:t xml:space="preserve">0 ms to ensure UE has all the required SDUs available and then assigns 2 UL grants </w:t>
            </w:r>
            <w:r w:rsidR="00A91BE8" w:rsidRPr="00196BCA">
              <w:t>of 768 bits (Note 1)</w:t>
            </w:r>
            <w:r w:rsidRPr="00196BCA">
              <w:t>.</w:t>
            </w:r>
          </w:p>
        </w:tc>
        <w:tc>
          <w:tcPr>
            <w:tcW w:w="426" w:type="pct"/>
            <w:shd w:val="clear" w:color="auto" w:fill="FFFFFF"/>
          </w:tcPr>
          <w:p w14:paraId="0F217C6F" w14:textId="77777777" w:rsidR="003E487B" w:rsidRPr="00196BCA" w:rsidRDefault="003E487B" w:rsidP="003E487B">
            <w:pPr>
              <w:pStyle w:val="TAC"/>
              <w:snapToGrid w:val="0"/>
              <w:rPr>
                <w:lang w:eastAsia="en-US"/>
              </w:rPr>
            </w:pPr>
            <w:r w:rsidRPr="00196BCA">
              <w:t>&lt;--</w:t>
            </w:r>
          </w:p>
        </w:tc>
        <w:tc>
          <w:tcPr>
            <w:tcW w:w="1638" w:type="pct"/>
            <w:shd w:val="clear" w:color="auto" w:fill="FFFFFF"/>
          </w:tcPr>
          <w:p w14:paraId="12AF7A9B" w14:textId="77777777" w:rsidR="003E487B" w:rsidRPr="00196BCA" w:rsidRDefault="003E487B" w:rsidP="003E487B">
            <w:pPr>
              <w:pStyle w:val="TAL"/>
              <w:snapToGrid w:val="0"/>
              <w:rPr>
                <w:lang w:eastAsia="en-US"/>
              </w:rPr>
            </w:pPr>
            <w:r w:rsidRPr="00196BCA">
              <w:t xml:space="preserve">UL </w:t>
            </w:r>
            <w:r w:rsidR="00A91BE8" w:rsidRPr="00196BCA">
              <w:t>G</w:t>
            </w:r>
            <w:r w:rsidRPr="00196BCA">
              <w:t>rant</w:t>
            </w:r>
          </w:p>
        </w:tc>
        <w:tc>
          <w:tcPr>
            <w:tcW w:w="398" w:type="pct"/>
            <w:shd w:val="clear" w:color="auto" w:fill="FFFFFF"/>
          </w:tcPr>
          <w:p w14:paraId="70FF3C56" w14:textId="77777777" w:rsidR="003E487B" w:rsidRPr="00196BCA" w:rsidRDefault="003E487B" w:rsidP="003E487B">
            <w:pPr>
              <w:pStyle w:val="TAC"/>
              <w:snapToGrid w:val="0"/>
              <w:rPr>
                <w:lang w:eastAsia="en-US"/>
              </w:rPr>
            </w:pPr>
            <w:r w:rsidRPr="00196BCA">
              <w:t>-</w:t>
            </w:r>
          </w:p>
        </w:tc>
        <w:tc>
          <w:tcPr>
            <w:tcW w:w="567" w:type="pct"/>
            <w:shd w:val="clear" w:color="auto" w:fill="FFFFFF"/>
          </w:tcPr>
          <w:p w14:paraId="0ABA99A5" w14:textId="77777777" w:rsidR="003E487B" w:rsidRPr="00196BCA" w:rsidRDefault="003E487B" w:rsidP="003E487B">
            <w:pPr>
              <w:pStyle w:val="TAC"/>
              <w:snapToGrid w:val="0"/>
              <w:rPr>
                <w:lang w:eastAsia="en-US"/>
              </w:rPr>
            </w:pPr>
            <w:r w:rsidRPr="00196BCA">
              <w:t>-</w:t>
            </w:r>
          </w:p>
        </w:tc>
      </w:tr>
      <w:tr w:rsidR="003E487B" w:rsidRPr="00196BCA" w14:paraId="4C841407" w14:textId="77777777" w:rsidTr="00EE2286">
        <w:trPr>
          <w:cantSplit/>
        </w:trPr>
        <w:tc>
          <w:tcPr>
            <w:tcW w:w="318" w:type="pct"/>
            <w:shd w:val="clear" w:color="auto" w:fill="FFFFFF"/>
          </w:tcPr>
          <w:p w14:paraId="5BF31933" w14:textId="77777777" w:rsidR="003E487B" w:rsidRPr="00196BCA" w:rsidRDefault="003E487B" w:rsidP="003E487B">
            <w:pPr>
              <w:pStyle w:val="TAC"/>
              <w:snapToGrid w:val="0"/>
              <w:rPr>
                <w:lang w:eastAsia="en-US"/>
              </w:rPr>
            </w:pPr>
            <w:r w:rsidRPr="00196BCA">
              <w:t>15</w:t>
            </w:r>
          </w:p>
        </w:tc>
        <w:tc>
          <w:tcPr>
            <w:tcW w:w="1653" w:type="pct"/>
            <w:shd w:val="clear" w:color="auto" w:fill="FFFFFF"/>
          </w:tcPr>
          <w:p w14:paraId="181A8DD3" w14:textId="77777777" w:rsidR="003E487B" w:rsidRPr="00196BCA" w:rsidRDefault="003E487B" w:rsidP="003E487B">
            <w:pPr>
              <w:pStyle w:val="TAL"/>
              <w:snapToGrid w:val="0"/>
              <w:rPr>
                <w:lang w:eastAsia="en-US"/>
              </w:rPr>
            </w:pPr>
            <w:r w:rsidRPr="00196BCA">
              <w:t>Check: Does the UE transmit RLC SDU#3?</w:t>
            </w:r>
          </w:p>
        </w:tc>
        <w:tc>
          <w:tcPr>
            <w:tcW w:w="426" w:type="pct"/>
            <w:shd w:val="clear" w:color="auto" w:fill="FFFFFF"/>
          </w:tcPr>
          <w:p w14:paraId="4DBF9864" w14:textId="77777777" w:rsidR="003E487B" w:rsidRPr="00196BCA" w:rsidRDefault="00126D2D" w:rsidP="003E487B">
            <w:pPr>
              <w:pStyle w:val="TAC"/>
              <w:snapToGrid w:val="0"/>
              <w:rPr>
                <w:lang w:eastAsia="en-US"/>
              </w:rPr>
            </w:pPr>
            <w:r w:rsidRPr="00196BCA">
              <w:t>--&gt;</w:t>
            </w:r>
          </w:p>
        </w:tc>
        <w:tc>
          <w:tcPr>
            <w:tcW w:w="1638" w:type="pct"/>
            <w:shd w:val="clear" w:color="auto" w:fill="FFFFFF"/>
          </w:tcPr>
          <w:p w14:paraId="4A460BC5" w14:textId="77777777" w:rsidR="003E487B" w:rsidRPr="00196BCA" w:rsidRDefault="003E487B" w:rsidP="003E487B">
            <w:pPr>
              <w:pStyle w:val="TAL"/>
              <w:snapToGrid w:val="0"/>
              <w:rPr>
                <w:lang w:eastAsia="en-US"/>
              </w:rPr>
            </w:pPr>
            <w:r w:rsidRPr="00196BCA">
              <w:t>(RLC SDU#3)</w:t>
            </w:r>
          </w:p>
        </w:tc>
        <w:tc>
          <w:tcPr>
            <w:tcW w:w="398" w:type="pct"/>
            <w:shd w:val="clear" w:color="auto" w:fill="FFFFFF"/>
          </w:tcPr>
          <w:p w14:paraId="7C3E5D6E" w14:textId="77777777" w:rsidR="003E487B" w:rsidRPr="00196BCA" w:rsidRDefault="003E487B" w:rsidP="003E487B">
            <w:pPr>
              <w:pStyle w:val="TAC"/>
              <w:snapToGrid w:val="0"/>
              <w:rPr>
                <w:lang w:eastAsia="en-US"/>
              </w:rPr>
            </w:pPr>
            <w:r w:rsidRPr="00196BCA">
              <w:t>1,3,4</w:t>
            </w:r>
          </w:p>
        </w:tc>
        <w:tc>
          <w:tcPr>
            <w:tcW w:w="567" w:type="pct"/>
            <w:shd w:val="clear" w:color="auto" w:fill="FFFFFF"/>
          </w:tcPr>
          <w:p w14:paraId="7F932F21" w14:textId="77777777" w:rsidR="003E487B" w:rsidRPr="00196BCA" w:rsidRDefault="003E487B" w:rsidP="003E487B">
            <w:pPr>
              <w:pStyle w:val="TAC"/>
              <w:snapToGrid w:val="0"/>
              <w:rPr>
                <w:lang w:eastAsia="en-US"/>
              </w:rPr>
            </w:pPr>
            <w:r w:rsidRPr="00196BCA">
              <w:t>P</w:t>
            </w:r>
          </w:p>
        </w:tc>
      </w:tr>
      <w:tr w:rsidR="003E487B" w:rsidRPr="00196BCA" w14:paraId="54DC4D90" w14:textId="77777777" w:rsidTr="00EE2286">
        <w:trPr>
          <w:cantSplit/>
        </w:trPr>
        <w:tc>
          <w:tcPr>
            <w:tcW w:w="318" w:type="pct"/>
            <w:shd w:val="clear" w:color="auto" w:fill="FFFFFF"/>
          </w:tcPr>
          <w:p w14:paraId="020120F2" w14:textId="77777777" w:rsidR="003E487B" w:rsidRPr="00196BCA" w:rsidRDefault="003E487B" w:rsidP="003E487B">
            <w:pPr>
              <w:pStyle w:val="TAC"/>
              <w:snapToGrid w:val="0"/>
              <w:rPr>
                <w:lang w:eastAsia="en-US"/>
              </w:rPr>
            </w:pPr>
            <w:r w:rsidRPr="00196BCA">
              <w:t>15A</w:t>
            </w:r>
          </w:p>
        </w:tc>
        <w:tc>
          <w:tcPr>
            <w:tcW w:w="1653" w:type="pct"/>
            <w:shd w:val="clear" w:color="auto" w:fill="FFFFFF"/>
          </w:tcPr>
          <w:p w14:paraId="00599393" w14:textId="77777777" w:rsidR="003E487B" w:rsidRPr="00196BCA" w:rsidRDefault="003E487B" w:rsidP="003E487B">
            <w:pPr>
              <w:pStyle w:val="TAL"/>
              <w:snapToGrid w:val="0"/>
              <w:rPr>
                <w:lang w:eastAsia="en-US"/>
              </w:rPr>
            </w:pPr>
            <w:r w:rsidRPr="00196BCA">
              <w:t>Check: Does the UE transmit RLC SDU#4</w:t>
            </w:r>
            <w:r w:rsidR="00126D2D" w:rsidRPr="00196BCA">
              <w:t xml:space="preserve"> with the P-bit set</w:t>
            </w:r>
            <w:r w:rsidRPr="00196BCA">
              <w:t>?</w:t>
            </w:r>
          </w:p>
        </w:tc>
        <w:tc>
          <w:tcPr>
            <w:tcW w:w="426" w:type="pct"/>
            <w:shd w:val="clear" w:color="auto" w:fill="FFFFFF"/>
          </w:tcPr>
          <w:p w14:paraId="077F0F9A" w14:textId="77777777" w:rsidR="003E487B" w:rsidRPr="00196BCA" w:rsidRDefault="00126D2D" w:rsidP="003E487B">
            <w:pPr>
              <w:pStyle w:val="TAC"/>
              <w:snapToGrid w:val="0"/>
              <w:rPr>
                <w:lang w:eastAsia="en-US"/>
              </w:rPr>
            </w:pPr>
            <w:r w:rsidRPr="00196BCA">
              <w:t>--&gt;</w:t>
            </w:r>
          </w:p>
        </w:tc>
        <w:tc>
          <w:tcPr>
            <w:tcW w:w="1638" w:type="pct"/>
            <w:shd w:val="clear" w:color="auto" w:fill="FFFFFF"/>
          </w:tcPr>
          <w:p w14:paraId="30863CF7" w14:textId="77777777" w:rsidR="003E487B" w:rsidRPr="00196BCA" w:rsidRDefault="003E487B" w:rsidP="003E487B">
            <w:pPr>
              <w:pStyle w:val="TAL"/>
              <w:snapToGrid w:val="0"/>
              <w:rPr>
                <w:lang w:eastAsia="en-US"/>
              </w:rPr>
            </w:pPr>
            <w:r w:rsidRPr="00196BCA">
              <w:t>(RLC SDU#4)</w:t>
            </w:r>
          </w:p>
        </w:tc>
        <w:tc>
          <w:tcPr>
            <w:tcW w:w="398" w:type="pct"/>
            <w:shd w:val="clear" w:color="auto" w:fill="FFFFFF"/>
          </w:tcPr>
          <w:p w14:paraId="28DD97E6" w14:textId="77777777" w:rsidR="003E487B" w:rsidRPr="00196BCA" w:rsidRDefault="003E487B" w:rsidP="003E487B">
            <w:pPr>
              <w:pStyle w:val="TAC"/>
              <w:snapToGrid w:val="0"/>
              <w:rPr>
                <w:lang w:eastAsia="en-US"/>
              </w:rPr>
            </w:pPr>
            <w:r w:rsidRPr="00196BCA">
              <w:t>1,3,4</w:t>
            </w:r>
          </w:p>
        </w:tc>
        <w:tc>
          <w:tcPr>
            <w:tcW w:w="567" w:type="pct"/>
            <w:shd w:val="clear" w:color="auto" w:fill="FFFFFF"/>
          </w:tcPr>
          <w:p w14:paraId="58191235" w14:textId="77777777" w:rsidR="003E487B" w:rsidRPr="00196BCA" w:rsidRDefault="003E487B" w:rsidP="003E487B">
            <w:pPr>
              <w:pStyle w:val="TAC"/>
              <w:snapToGrid w:val="0"/>
              <w:rPr>
                <w:lang w:eastAsia="en-US"/>
              </w:rPr>
            </w:pPr>
            <w:r w:rsidRPr="00196BCA">
              <w:t>P</w:t>
            </w:r>
          </w:p>
        </w:tc>
      </w:tr>
      <w:tr w:rsidR="003E487B" w:rsidRPr="00196BCA" w14:paraId="38288DAE" w14:textId="77777777" w:rsidTr="00EE2286">
        <w:trPr>
          <w:cantSplit/>
        </w:trPr>
        <w:tc>
          <w:tcPr>
            <w:tcW w:w="318" w:type="pct"/>
            <w:shd w:val="clear" w:color="auto" w:fill="FFFFFF"/>
          </w:tcPr>
          <w:p w14:paraId="2298686D" w14:textId="77777777" w:rsidR="003E487B" w:rsidRPr="00196BCA" w:rsidRDefault="003E487B" w:rsidP="003E487B">
            <w:pPr>
              <w:pStyle w:val="TAC"/>
              <w:snapToGrid w:val="0"/>
              <w:rPr>
                <w:lang w:eastAsia="en-US"/>
              </w:rPr>
            </w:pPr>
            <w:r w:rsidRPr="00196BCA">
              <w:t>16</w:t>
            </w:r>
          </w:p>
        </w:tc>
        <w:tc>
          <w:tcPr>
            <w:tcW w:w="1653" w:type="pct"/>
            <w:shd w:val="clear" w:color="auto" w:fill="FFFFFF"/>
          </w:tcPr>
          <w:p w14:paraId="4BEAF2A4" w14:textId="77777777" w:rsidR="003E487B" w:rsidRPr="00196BCA" w:rsidRDefault="003E487B" w:rsidP="003E487B">
            <w:pPr>
              <w:pStyle w:val="TAL"/>
              <w:snapToGrid w:val="0"/>
              <w:rPr>
                <w:lang w:eastAsia="en-US"/>
              </w:rPr>
            </w:pPr>
            <w:r w:rsidRPr="00196BCA">
              <w:t>The SS transmits a STATUS PDU.</w:t>
            </w:r>
          </w:p>
        </w:tc>
        <w:tc>
          <w:tcPr>
            <w:tcW w:w="426" w:type="pct"/>
            <w:shd w:val="clear" w:color="auto" w:fill="FFFFFF"/>
          </w:tcPr>
          <w:p w14:paraId="0F6B5DA4" w14:textId="77777777" w:rsidR="003E487B" w:rsidRPr="00196BCA" w:rsidRDefault="00126D2D" w:rsidP="003E487B">
            <w:pPr>
              <w:pStyle w:val="TAC"/>
              <w:snapToGrid w:val="0"/>
              <w:rPr>
                <w:lang w:eastAsia="en-US"/>
              </w:rPr>
            </w:pPr>
            <w:r w:rsidRPr="00196BCA">
              <w:rPr>
                <w:lang w:eastAsia="en-US"/>
              </w:rPr>
              <w:t>&lt;--</w:t>
            </w:r>
          </w:p>
        </w:tc>
        <w:tc>
          <w:tcPr>
            <w:tcW w:w="1638" w:type="pct"/>
            <w:shd w:val="clear" w:color="auto" w:fill="FFFFFF"/>
          </w:tcPr>
          <w:p w14:paraId="24F40AD0" w14:textId="77777777" w:rsidR="003E487B" w:rsidRPr="00196BCA" w:rsidRDefault="003E487B" w:rsidP="003E487B">
            <w:pPr>
              <w:pStyle w:val="TAL"/>
              <w:snapToGrid w:val="0"/>
              <w:rPr>
                <w:lang w:eastAsia="en-US"/>
              </w:rPr>
            </w:pPr>
            <w:r w:rsidRPr="00196BCA">
              <w:t>STATUS PDU (ACK SN=4)</w:t>
            </w:r>
          </w:p>
        </w:tc>
        <w:tc>
          <w:tcPr>
            <w:tcW w:w="398" w:type="pct"/>
            <w:shd w:val="clear" w:color="auto" w:fill="FFFFFF"/>
          </w:tcPr>
          <w:p w14:paraId="414F83D0" w14:textId="77777777" w:rsidR="003E487B" w:rsidRPr="00196BCA" w:rsidRDefault="003E487B" w:rsidP="003E487B">
            <w:pPr>
              <w:pStyle w:val="TAC"/>
              <w:snapToGrid w:val="0"/>
              <w:rPr>
                <w:lang w:eastAsia="en-US"/>
              </w:rPr>
            </w:pPr>
            <w:r w:rsidRPr="00196BCA">
              <w:t>-</w:t>
            </w:r>
          </w:p>
        </w:tc>
        <w:tc>
          <w:tcPr>
            <w:tcW w:w="567" w:type="pct"/>
            <w:shd w:val="clear" w:color="auto" w:fill="FFFFFF"/>
          </w:tcPr>
          <w:p w14:paraId="22808986" w14:textId="77777777" w:rsidR="003E487B" w:rsidRPr="00196BCA" w:rsidRDefault="003E487B" w:rsidP="003E487B">
            <w:pPr>
              <w:pStyle w:val="TAC"/>
              <w:snapToGrid w:val="0"/>
              <w:rPr>
                <w:lang w:eastAsia="en-US"/>
              </w:rPr>
            </w:pPr>
            <w:r w:rsidRPr="00196BCA">
              <w:t>-</w:t>
            </w:r>
          </w:p>
        </w:tc>
      </w:tr>
      <w:tr w:rsidR="00F07FD3" w:rsidRPr="00196BCA" w14:paraId="73D66E1C" w14:textId="77777777" w:rsidTr="00EE2286">
        <w:trPr>
          <w:cantSplit/>
        </w:trPr>
        <w:tc>
          <w:tcPr>
            <w:tcW w:w="318" w:type="pct"/>
            <w:shd w:val="clear" w:color="auto" w:fill="FFFFFF"/>
          </w:tcPr>
          <w:p w14:paraId="06D0284D" w14:textId="77777777" w:rsidR="00F07FD3" w:rsidRPr="00196BCA" w:rsidRDefault="00F07FD3" w:rsidP="00F07FD3">
            <w:pPr>
              <w:pStyle w:val="TAC"/>
              <w:snapToGrid w:val="0"/>
              <w:rPr>
                <w:lang w:eastAsia="en-US"/>
              </w:rPr>
            </w:pPr>
            <w:r w:rsidRPr="00196BCA">
              <w:rPr>
                <w:lang w:eastAsia="en-US"/>
              </w:rPr>
              <w:t>17</w:t>
            </w:r>
          </w:p>
        </w:tc>
        <w:tc>
          <w:tcPr>
            <w:tcW w:w="1653" w:type="pct"/>
            <w:shd w:val="clear" w:color="auto" w:fill="FFFFFF"/>
          </w:tcPr>
          <w:p w14:paraId="7AA6CE83" w14:textId="77777777" w:rsidR="00F07FD3" w:rsidRPr="00196BCA" w:rsidRDefault="00F07FD3" w:rsidP="00F07FD3">
            <w:pPr>
              <w:pStyle w:val="TAL"/>
              <w:snapToGrid w:val="0"/>
              <w:rPr>
                <w:lang w:eastAsia="en-US"/>
              </w:rPr>
            </w:pPr>
            <w:r w:rsidRPr="00196BCA">
              <w:rPr>
                <w:lang w:eastAsia="en-US"/>
              </w:rPr>
              <w:t>The SS transmits AMD PDU#7 containing the last segment (4</w:t>
            </w:r>
            <w:r w:rsidR="00126D2D" w:rsidRPr="00196BCA">
              <w:rPr>
                <w:lang w:eastAsia="en-US"/>
              </w:rPr>
              <w:t>4</w:t>
            </w:r>
            <w:r w:rsidRPr="00196BCA">
              <w:rPr>
                <w:lang w:eastAsia="en-US"/>
              </w:rPr>
              <w:t xml:space="preserve"> bytes) of RLC SDU#5 (SI field=10, SO=45).</w:t>
            </w:r>
          </w:p>
        </w:tc>
        <w:tc>
          <w:tcPr>
            <w:tcW w:w="426" w:type="pct"/>
            <w:shd w:val="clear" w:color="auto" w:fill="FFFFFF"/>
          </w:tcPr>
          <w:p w14:paraId="6C4D6ECC" w14:textId="77777777" w:rsidR="00F07FD3" w:rsidRPr="00196BCA" w:rsidRDefault="00F07FD3" w:rsidP="00F07FD3">
            <w:pPr>
              <w:pStyle w:val="TAC"/>
              <w:snapToGrid w:val="0"/>
              <w:rPr>
                <w:lang w:eastAsia="en-US"/>
              </w:rPr>
            </w:pPr>
            <w:r w:rsidRPr="00196BCA">
              <w:rPr>
                <w:lang w:eastAsia="en-US"/>
              </w:rPr>
              <w:t>&lt;--</w:t>
            </w:r>
          </w:p>
        </w:tc>
        <w:tc>
          <w:tcPr>
            <w:tcW w:w="1638" w:type="pct"/>
            <w:shd w:val="clear" w:color="auto" w:fill="FFFFFF"/>
          </w:tcPr>
          <w:p w14:paraId="71A08802" w14:textId="77777777" w:rsidR="00F07FD3" w:rsidRPr="00196BCA" w:rsidRDefault="00F07FD3" w:rsidP="00F07FD3">
            <w:pPr>
              <w:pStyle w:val="TAL"/>
              <w:snapToGrid w:val="0"/>
              <w:rPr>
                <w:lang w:eastAsia="en-US"/>
              </w:rPr>
            </w:pPr>
            <w:r w:rsidRPr="00196BCA">
              <w:rPr>
                <w:lang w:eastAsia="en-US"/>
              </w:rPr>
              <w:t>AMD PDU#7 (SN=4)</w:t>
            </w:r>
            <w:r w:rsidRPr="00196BCA">
              <w:rPr>
                <w:lang w:eastAsia="en-US"/>
              </w:rPr>
              <w:br/>
              <w:t>segment 2</w:t>
            </w:r>
          </w:p>
        </w:tc>
        <w:tc>
          <w:tcPr>
            <w:tcW w:w="398" w:type="pct"/>
            <w:shd w:val="clear" w:color="auto" w:fill="FFFFFF"/>
          </w:tcPr>
          <w:p w14:paraId="368EB754" w14:textId="77777777" w:rsidR="00F07FD3" w:rsidRPr="00196BCA" w:rsidRDefault="00F07FD3" w:rsidP="00F07FD3">
            <w:pPr>
              <w:pStyle w:val="TAC"/>
              <w:snapToGrid w:val="0"/>
              <w:rPr>
                <w:lang w:eastAsia="en-US"/>
              </w:rPr>
            </w:pPr>
            <w:r w:rsidRPr="00196BCA">
              <w:rPr>
                <w:lang w:eastAsia="en-US"/>
              </w:rPr>
              <w:t>-</w:t>
            </w:r>
          </w:p>
        </w:tc>
        <w:tc>
          <w:tcPr>
            <w:tcW w:w="567" w:type="pct"/>
            <w:shd w:val="clear" w:color="auto" w:fill="FFFFFF"/>
          </w:tcPr>
          <w:p w14:paraId="1C1BDC12" w14:textId="77777777" w:rsidR="00F07FD3" w:rsidRPr="00196BCA" w:rsidRDefault="00F07FD3" w:rsidP="00F07FD3">
            <w:pPr>
              <w:pStyle w:val="TAC"/>
              <w:snapToGrid w:val="0"/>
              <w:rPr>
                <w:lang w:eastAsia="en-US"/>
              </w:rPr>
            </w:pPr>
            <w:r w:rsidRPr="00196BCA">
              <w:rPr>
                <w:lang w:eastAsia="en-US"/>
              </w:rPr>
              <w:t>-</w:t>
            </w:r>
          </w:p>
        </w:tc>
      </w:tr>
      <w:tr w:rsidR="003E487B" w:rsidRPr="00196BCA" w14:paraId="6030B4CD" w14:textId="77777777" w:rsidTr="00EE2286">
        <w:trPr>
          <w:cantSplit/>
        </w:trPr>
        <w:tc>
          <w:tcPr>
            <w:tcW w:w="318" w:type="pct"/>
            <w:shd w:val="clear" w:color="auto" w:fill="FFFFFF"/>
          </w:tcPr>
          <w:p w14:paraId="044B24A2" w14:textId="77777777" w:rsidR="003E487B" w:rsidRPr="00196BCA" w:rsidRDefault="003E487B" w:rsidP="003E487B">
            <w:pPr>
              <w:pStyle w:val="TAC"/>
              <w:snapToGrid w:val="0"/>
              <w:rPr>
                <w:lang w:eastAsia="en-US"/>
              </w:rPr>
            </w:pPr>
            <w:r w:rsidRPr="00196BCA">
              <w:t>17A</w:t>
            </w:r>
          </w:p>
        </w:tc>
        <w:tc>
          <w:tcPr>
            <w:tcW w:w="1653" w:type="pct"/>
            <w:shd w:val="clear" w:color="auto" w:fill="FFFFFF"/>
          </w:tcPr>
          <w:p w14:paraId="51C90316" w14:textId="77777777" w:rsidR="003E487B" w:rsidRPr="00196BCA" w:rsidRDefault="00A91BE8" w:rsidP="003E487B">
            <w:pPr>
              <w:pStyle w:val="TAL"/>
              <w:snapToGrid w:val="0"/>
              <w:rPr>
                <w:lang w:eastAsia="en-US"/>
              </w:rPr>
            </w:pPr>
            <w:r w:rsidRPr="00196BCA">
              <w:t>The SS starts the UL default grant transmission.</w:t>
            </w:r>
          </w:p>
        </w:tc>
        <w:tc>
          <w:tcPr>
            <w:tcW w:w="426" w:type="pct"/>
            <w:shd w:val="clear" w:color="auto" w:fill="FFFFFF"/>
          </w:tcPr>
          <w:p w14:paraId="27885197" w14:textId="77777777" w:rsidR="003E487B" w:rsidRPr="00196BCA" w:rsidRDefault="003E487B" w:rsidP="003E487B">
            <w:pPr>
              <w:pStyle w:val="TAC"/>
              <w:snapToGrid w:val="0"/>
              <w:rPr>
                <w:lang w:eastAsia="en-US"/>
              </w:rPr>
            </w:pPr>
            <w:r w:rsidRPr="00196BCA">
              <w:t>&lt;--</w:t>
            </w:r>
          </w:p>
        </w:tc>
        <w:tc>
          <w:tcPr>
            <w:tcW w:w="1638" w:type="pct"/>
            <w:shd w:val="clear" w:color="auto" w:fill="FFFFFF"/>
          </w:tcPr>
          <w:p w14:paraId="33AEC53B" w14:textId="77777777" w:rsidR="003E487B" w:rsidRPr="00196BCA" w:rsidRDefault="003E487B" w:rsidP="003E487B">
            <w:pPr>
              <w:pStyle w:val="TAL"/>
              <w:snapToGrid w:val="0"/>
              <w:rPr>
                <w:lang w:eastAsia="en-US"/>
              </w:rPr>
            </w:pPr>
            <w:r w:rsidRPr="00196BCA">
              <w:t>UL Grant</w:t>
            </w:r>
          </w:p>
        </w:tc>
        <w:tc>
          <w:tcPr>
            <w:tcW w:w="398" w:type="pct"/>
            <w:shd w:val="clear" w:color="auto" w:fill="FFFFFF"/>
          </w:tcPr>
          <w:p w14:paraId="52D124D3" w14:textId="77777777" w:rsidR="003E487B" w:rsidRPr="00196BCA" w:rsidRDefault="003E487B" w:rsidP="003E487B">
            <w:pPr>
              <w:pStyle w:val="TAC"/>
              <w:snapToGrid w:val="0"/>
              <w:rPr>
                <w:lang w:eastAsia="en-US"/>
              </w:rPr>
            </w:pPr>
            <w:r w:rsidRPr="00196BCA">
              <w:t>-</w:t>
            </w:r>
          </w:p>
        </w:tc>
        <w:tc>
          <w:tcPr>
            <w:tcW w:w="567" w:type="pct"/>
            <w:shd w:val="clear" w:color="auto" w:fill="FFFFFF"/>
          </w:tcPr>
          <w:p w14:paraId="3C7E9BED" w14:textId="77777777" w:rsidR="003E487B" w:rsidRPr="00196BCA" w:rsidRDefault="003E487B" w:rsidP="003E487B">
            <w:pPr>
              <w:pStyle w:val="TAC"/>
              <w:snapToGrid w:val="0"/>
              <w:rPr>
                <w:lang w:eastAsia="en-US"/>
              </w:rPr>
            </w:pPr>
            <w:r w:rsidRPr="00196BCA">
              <w:t>-</w:t>
            </w:r>
          </w:p>
        </w:tc>
      </w:tr>
      <w:tr w:rsidR="00F07FD3" w:rsidRPr="00196BCA" w14:paraId="2C1C4823" w14:textId="77777777" w:rsidTr="00EE2286">
        <w:trPr>
          <w:cantSplit/>
        </w:trPr>
        <w:tc>
          <w:tcPr>
            <w:tcW w:w="318" w:type="pct"/>
            <w:shd w:val="clear" w:color="auto" w:fill="FFFFFF"/>
          </w:tcPr>
          <w:p w14:paraId="47951748" w14:textId="77777777" w:rsidR="00F07FD3" w:rsidRPr="00196BCA" w:rsidRDefault="00F07FD3" w:rsidP="00F07FD3">
            <w:pPr>
              <w:pStyle w:val="TAC"/>
              <w:snapToGrid w:val="0"/>
              <w:rPr>
                <w:lang w:eastAsia="en-US"/>
              </w:rPr>
            </w:pPr>
            <w:r w:rsidRPr="00196BCA">
              <w:rPr>
                <w:lang w:eastAsia="en-US"/>
              </w:rPr>
              <w:t>18</w:t>
            </w:r>
          </w:p>
        </w:tc>
        <w:tc>
          <w:tcPr>
            <w:tcW w:w="1653" w:type="pct"/>
            <w:shd w:val="clear" w:color="auto" w:fill="FFFFFF"/>
          </w:tcPr>
          <w:p w14:paraId="3DAAF3D5" w14:textId="77777777" w:rsidR="00F07FD3" w:rsidRPr="00196BCA" w:rsidRDefault="00F07FD3" w:rsidP="00F07FD3">
            <w:pPr>
              <w:pStyle w:val="TAL"/>
              <w:snapToGrid w:val="0"/>
              <w:rPr>
                <w:lang w:eastAsia="en-US"/>
              </w:rPr>
            </w:pPr>
            <w:r w:rsidRPr="00196BCA">
              <w:rPr>
                <w:lang w:eastAsia="en-US"/>
              </w:rPr>
              <w:t>Wait for t-reassembly of UE side to expire.</w:t>
            </w:r>
          </w:p>
          <w:p w14:paraId="62590194" w14:textId="77777777" w:rsidR="00F07FD3" w:rsidRPr="00196BCA" w:rsidRDefault="00F07FD3" w:rsidP="00F07FD3">
            <w:pPr>
              <w:pStyle w:val="TAL"/>
              <w:snapToGrid w:val="0"/>
              <w:rPr>
                <w:lang w:eastAsia="en-US"/>
              </w:rPr>
            </w:pPr>
            <w:r w:rsidRPr="00196BCA">
              <w:rPr>
                <w:lang w:eastAsia="en-US"/>
              </w:rPr>
              <w:t xml:space="preserve">Check: Does the UE transmit an </w:t>
            </w:r>
            <w:smartTag w:uri="urn:schemas-microsoft-com:office:smarttags" w:element="stockticker">
              <w:r w:rsidRPr="00196BCA">
                <w:rPr>
                  <w:lang w:eastAsia="en-US"/>
                </w:rPr>
                <w:t>RLC</w:t>
              </w:r>
            </w:smartTag>
            <w:r w:rsidRPr="00196BCA">
              <w:rPr>
                <w:lang w:eastAsia="en-US"/>
              </w:rPr>
              <w:t xml:space="preserve"> STATUS PDU with ACK_SN=5, NACK_SN=4 with SOStart=0 and SOEnd=44?</w:t>
            </w:r>
          </w:p>
        </w:tc>
        <w:tc>
          <w:tcPr>
            <w:tcW w:w="426" w:type="pct"/>
            <w:shd w:val="clear" w:color="auto" w:fill="FFFFFF"/>
          </w:tcPr>
          <w:p w14:paraId="0B9E6462" w14:textId="77777777" w:rsidR="00F07FD3" w:rsidRPr="00196BCA" w:rsidRDefault="00F07FD3" w:rsidP="00F07FD3">
            <w:pPr>
              <w:pStyle w:val="TAC"/>
              <w:snapToGrid w:val="0"/>
              <w:rPr>
                <w:lang w:eastAsia="en-US"/>
              </w:rPr>
            </w:pPr>
            <w:r w:rsidRPr="00196BCA">
              <w:rPr>
                <w:lang w:eastAsia="en-US"/>
              </w:rPr>
              <w:t>--&gt;</w:t>
            </w:r>
          </w:p>
        </w:tc>
        <w:tc>
          <w:tcPr>
            <w:tcW w:w="1638" w:type="pct"/>
            <w:shd w:val="clear" w:color="auto" w:fill="FFFFFF"/>
          </w:tcPr>
          <w:p w14:paraId="567DC05E" w14:textId="77777777" w:rsidR="00F07FD3" w:rsidRPr="00196BCA" w:rsidRDefault="00F07FD3" w:rsidP="00F07FD3">
            <w:pPr>
              <w:pStyle w:val="TAL"/>
              <w:snapToGrid w:val="0"/>
              <w:rPr>
                <w:lang w:eastAsia="en-US"/>
              </w:rPr>
            </w:pPr>
            <w:r w:rsidRPr="00196BCA">
              <w:rPr>
                <w:lang w:eastAsia="en-US"/>
              </w:rPr>
              <w:t>STATUS PDU (ACK_SN=5, NACK_SN=4 with SOStart=0 /SOEnd=44)</w:t>
            </w:r>
          </w:p>
        </w:tc>
        <w:tc>
          <w:tcPr>
            <w:tcW w:w="398" w:type="pct"/>
            <w:shd w:val="clear" w:color="auto" w:fill="FFFFFF"/>
          </w:tcPr>
          <w:p w14:paraId="3149BBE7" w14:textId="77777777" w:rsidR="00F07FD3" w:rsidRPr="00196BCA" w:rsidRDefault="00F07FD3" w:rsidP="00F07FD3">
            <w:pPr>
              <w:pStyle w:val="TAC"/>
              <w:snapToGrid w:val="0"/>
              <w:rPr>
                <w:lang w:eastAsia="en-US"/>
              </w:rPr>
            </w:pPr>
            <w:r w:rsidRPr="00196BCA">
              <w:rPr>
                <w:lang w:eastAsia="en-US"/>
              </w:rPr>
              <w:t>2,5</w:t>
            </w:r>
          </w:p>
        </w:tc>
        <w:tc>
          <w:tcPr>
            <w:tcW w:w="567" w:type="pct"/>
            <w:shd w:val="clear" w:color="auto" w:fill="FFFFFF"/>
          </w:tcPr>
          <w:p w14:paraId="74BA5A04" w14:textId="77777777" w:rsidR="00F07FD3" w:rsidRPr="00196BCA" w:rsidRDefault="00F07FD3" w:rsidP="00F07FD3">
            <w:pPr>
              <w:pStyle w:val="TAC"/>
              <w:snapToGrid w:val="0"/>
              <w:rPr>
                <w:lang w:eastAsia="en-US"/>
              </w:rPr>
            </w:pPr>
            <w:r w:rsidRPr="00196BCA">
              <w:rPr>
                <w:lang w:eastAsia="en-US"/>
              </w:rPr>
              <w:t>P</w:t>
            </w:r>
          </w:p>
        </w:tc>
      </w:tr>
      <w:tr w:rsidR="00A91BE8" w:rsidRPr="00196BCA" w14:paraId="27BA7ACE" w14:textId="77777777" w:rsidTr="00EE2286">
        <w:trPr>
          <w:cantSplit/>
        </w:trPr>
        <w:tc>
          <w:tcPr>
            <w:tcW w:w="318" w:type="pct"/>
            <w:shd w:val="clear" w:color="auto" w:fill="FFFFFF"/>
          </w:tcPr>
          <w:p w14:paraId="540823C8" w14:textId="77777777" w:rsidR="00A91BE8" w:rsidRPr="00196BCA" w:rsidRDefault="00A91BE8" w:rsidP="00CA6FC7">
            <w:pPr>
              <w:pStyle w:val="TAC"/>
              <w:snapToGrid w:val="0"/>
            </w:pPr>
            <w:r w:rsidRPr="00196BCA">
              <w:t>18A</w:t>
            </w:r>
          </w:p>
        </w:tc>
        <w:tc>
          <w:tcPr>
            <w:tcW w:w="1653" w:type="pct"/>
            <w:shd w:val="clear" w:color="auto" w:fill="FFFFFF"/>
          </w:tcPr>
          <w:p w14:paraId="57518AEB" w14:textId="77777777" w:rsidR="00A91BE8" w:rsidRPr="00196BCA" w:rsidRDefault="00A91BE8" w:rsidP="00CA6FC7">
            <w:pPr>
              <w:pStyle w:val="TAL"/>
              <w:snapToGrid w:val="0"/>
            </w:pPr>
            <w:r w:rsidRPr="00196BCA">
              <w:t>The SS stops the UL grant transmission.</w:t>
            </w:r>
          </w:p>
        </w:tc>
        <w:tc>
          <w:tcPr>
            <w:tcW w:w="426" w:type="pct"/>
            <w:shd w:val="clear" w:color="auto" w:fill="FFFFFF"/>
          </w:tcPr>
          <w:p w14:paraId="6E4B3C59" w14:textId="77777777" w:rsidR="00A91BE8" w:rsidRPr="00196BCA" w:rsidRDefault="00A91BE8" w:rsidP="00CA6FC7">
            <w:pPr>
              <w:pStyle w:val="TAC"/>
              <w:snapToGrid w:val="0"/>
            </w:pPr>
            <w:r w:rsidRPr="00196BCA">
              <w:t>-</w:t>
            </w:r>
          </w:p>
        </w:tc>
        <w:tc>
          <w:tcPr>
            <w:tcW w:w="1638" w:type="pct"/>
            <w:shd w:val="clear" w:color="auto" w:fill="FFFFFF"/>
          </w:tcPr>
          <w:p w14:paraId="57572083" w14:textId="77777777" w:rsidR="00A91BE8" w:rsidRPr="00196BCA" w:rsidRDefault="00A91BE8" w:rsidP="00CA6FC7">
            <w:pPr>
              <w:pStyle w:val="TAL"/>
              <w:snapToGrid w:val="0"/>
            </w:pPr>
            <w:r w:rsidRPr="00196BCA">
              <w:t>-</w:t>
            </w:r>
          </w:p>
        </w:tc>
        <w:tc>
          <w:tcPr>
            <w:tcW w:w="398" w:type="pct"/>
            <w:shd w:val="clear" w:color="auto" w:fill="FFFFFF"/>
          </w:tcPr>
          <w:p w14:paraId="448716EF" w14:textId="77777777" w:rsidR="00A91BE8" w:rsidRPr="00196BCA" w:rsidRDefault="00A91BE8" w:rsidP="00CA6FC7">
            <w:pPr>
              <w:pStyle w:val="TAC"/>
              <w:snapToGrid w:val="0"/>
            </w:pPr>
            <w:r w:rsidRPr="00196BCA">
              <w:t>-</w:t>
            </w:r>
          </w:p>
        </w:tc>
        <w:tc>
          <w:tcPr>
            <w:tcW w:w="567" w:type="pct"/>
            <w:shd w:val="clear" w:color="auto" w:fill="FFFFFF"/>
          </w:tcPr>
          <w:p w14:paraId="0D87A465" w14:textId="77777777" w:rsidR="00A91BE8" w:rsidRPr="00196BCA" w:rsidRDefault="00A91BE8" w:rsidP="00CA6FC7">
            <w:pPr>
              <w:pStyle w:val="TAC"/>
              <w:snapToGrid w:val="0"/>
            </w:pPr>
            <w:r w:rsidRPr="00196BCA">
              <w:t>-</w:t>
            </w:r>
          </w:p>
        </w:tc>
      </w:tr>
      <w:tr w:rsidR="00F07FD3" w:rsidRPr="00196BCA" w14:paraId="33161CDD" w14:textId="77777777" w:rsidTr="00EE2286">
        <w:trPr>
          <w:cantSplit/>
        </w:trPr>
        <w:tc>
          <w:tcPr>
            <w:tcW w:w="318" w:type="pct"/>
            <w:shd w:val="clear" w:color="auto" w:fill="FFFFFF"/>
          </w:tcPr>
          <w:p w14:paraId="3805E895" w14:textId="77777777" w:rsidR="00F07FD3" w:rsidRPr="00196BCA" w:rsidRDefault="00F07FD3" w:rsidP="00F07FD3">
            <w:pPr>
              <w:pStyle w:val="TAC"/>
              <w:snapToGrid w:val="0"/>
              <w:rPr>
                <w:lang w:eastAsia="en-US"/>
              </w:rPr>
            </w:pPr>
            <w:r w:rsidRPr="00196BCA">
              <w:rPr>
                <w:lang w:eastAsia="en-US"/>
              </w:rPr>
              <w:t>19</w:t>
            </w:r>
          </w:p>
        </w:tc>
        <w:tc>
          <w:tcPr>
            <w:tcW w:w="1653" w:type="pct"/>
            <w:shd w:val="clear" w:color="auto" w:fill="FFFFFF"/>
          </w:tcPr>
          <w:p w14:paraId="55B87B5D" w14:textId="77777777" w:rsidR="00F07FD3" w:rsidRPr="00196BCA" w:rsidRDefault="002D40DB" w:rsidP="00F07FD3">
            <w:pPr>
              <w:pStyle w:val="TAL"/>
              <w:snapToGrid w:val="0"/>
              <w:rPr>
                <w:lang w:eastAsia="en-US"/>
              </w:rPr>
            </w:pPr>
            <w:r w:rsidRPr="00196BCA">
              <w:rPr>
                <w:lang w:eastAsia="en-US"/>
              </w:rPr>
              <w:t>160</w:t>
            </w:r>
            <w:r w:rsidR="004306A8" w:rsidRPr="00196BCA">
              <w:rPr>
                <w:lang w:eastAsia="en-US"/>
              </w:rPr>
              <w:t xml:space="preserve"> </w:t>
            </w:r>
            <w:r w:rsidRPr="00196BCA">
              <w:rPr>
                <w:lang w:eastAsia="en-US"/>
              </w:rPr>
              <w:t>ms after step 18 T</w:t>
            </w:r>
            <w:r w:rsidR="00F07FD3" w:rsidRPr="00196BCA">
              <w:rPr>
                <w:lang w:eastAsia="en-US"/>
              </w:rPr>
              <w:t>he SS transmits AMD PDU#8 containing the first segment (45 bytes) of RLC SDU#5 (SI field=01).</w:t>
            </w:r>
            <w:r w:rsidR="004306A8" w:rsidRPr="00196BCA">
              <w:t xml:space="preserve"> (Note 6)</w:t>
            </w:r>
          </w:p>
        </w:tc>
        <w:tc>
          <w:tcPr>
            <w:tcW w:w="426" w:type="pct"/>
            <w:shd w:val="clear" w:color="auto" w:fill="auto"/>
          </w:tcPr>
          <w:p w14:paraId="21617375" w14:textId="77777777" w:rsidR="00F07FD3" w:rsidRPr="00196BCA" w:rsidRDefault="00F07FD3" w:rsidP="00F07FD3">
            <w:pPr>
              <w:pStyle w:val="TAC"/>
              <w:snapToGrid w:val="0"/>
              <w:rPr>
                <w:lang w:eastAsia="en-US"/>
              </w:rPr>
            </w:pPr>
            <w:r w:rsidRPr="00196BCA">
              <w:rPr>
                <w:lang w:eastAsia="en-US"/>
              </w:rPr>
              <w:t>&lt;--</w:t>
            </w:r>
          </w:p>
        </w:tc>
        <w:tc>
          <w:tcPr>
            <w:tcW w:w="1638" w:type="pct"/>
            <w:shd w:val="clear" w:color="auto" w:fill="FFFFFF"/>
          </w:tcPr>
          <w:p w14:paraId="32970CB9" w14:textId="77777777" w:rsidR="00F07FD3" w:rsidRPr="00196BCA" w:rsidRDefault="00F07FD3" w:rsidP="00F07FD3">
            <w:pPr>
              <w:pStyle w:val="TAL"/>
              <w:snapToGrid w:val="0"/>
              <w:rPr>
                <w:lang w:eastAsia="en-US"/>
              </w:rPr>
            </w:pPr>
            <w:r w:rsidRPr="00196BCA">
              <w:rPr>
                <w:lang w:eastAsia="en-US"/>
              </w:rPr>
              <w:t>AMD PDU#8 (SN=4, P=1)</w:t>
            </w:r>
            <w:r w:rsidRPr="00196BCA">
              <w:rPr>
                <w:lang w:eastAsia="en-US"/>
              </w:rPr>
              <w:br/>
              <w:t>segment 1</w:t>
            </w:r>
          </w:p>
        </w:tc>
        <w:tc>
          <w:tcPr>
            <w:tcW w:w="398" w:type="pct"/>
            <w:shd w:val="clear" w:color="auto" w:fill="FFFFFF"/>
          </w:tcPr>
          <w:p w14:paraId="67CFD80A" w14:textId="77777777" w:rsidR="00F07FD3" w:rsidRPr="00196BCA" w:rsidRDefault="00F07FD3" w:rsidP="00F07FD3">
            <w:pPr>
              <w:pStyle w:val="TAC"/>
              <w:snapToGrid w:val="0"/>
              <w:rPr>
                <w:lang w:eastAsia="en-US"/>
              </w:rPr>
            </w:pPr>
            <w:r w:rsidRPr="00196BCA">
              <w:rPr>
                <w:lang w:eastAsia="en-US"/>
              </w:rPr>
              <w:t>-</w:t>
            </w:r>
          </w:p>
        </w:tc>
        <w:tc>
          <w:tcPr>
            <w:tcW w:w="567" w:type="pct"/>
            <w:shd w:val="clear" w:color="auto" w:fill="FFFFFF"/>
          </w:tcPr>
          <w:p w14:paraId="2B9FF8BC" w14:textId="77777777" w:rsidR="00F07FD3" w:rsidRPr="00196BCA" w:rsidRDefault="00F07FD3" w:rsidP="00F07FD3">
            <w:pPr>
              <w:pStyle w:val="TAC"/>
              <w:snapToGrid w:val="0"/>
              <w:rPr>
                <w:lang w:eastAsia="en-US"/>
              </w:rPr>
            </w:pPr>
            <w:r w:rsidRPr="00196BCA">
              <w:rPr>
                <w:lang w:eastAsia="en-US"/>
              </w:rPr>
              <w:t>-</w:t>
            </w:r>
          </w:p>
        </w:tc>
      </w:tr>
      <w:tr w:rsidR="00F07FD3" w:rsidRPr="00196BCA" w14:paraId="0E82F796" w14:textId="77777777" w:rsidTr="00EE2286">
        <w:trPr>
          <w:cantSplit/>
        </w:trPr>
        <w:tc>
          <w:tcPr>
            <w:tcW w:w="318" w:type="pct"/>
            <w:shd w:val="clear" w:color="auto" w:fill="FFFFFF"/>
          </w:tcPr>
          <w:p w14:paraId="725E1895" w14:textId="77777777" w:rsidR="00F07FD3" w:rsidRPr="00196BCA" w:rsidRDefault="00F07FD3" w:rsidP="00F07FD3">
            <w:pPr>
              <w:pStyle w:val="TAC"/>
              <w:snapToGrid w:val="0"/>
              <w:rPr>
                <w:lang w:eastAsia="en-US"/>
              </w:rPr>
            </w:pPr>
            <w:r w:rsidRPr="00196BCA">
              <w:rPr>
                <w:lang w:eastAsia="en-US"/>
              </w:rPr>
              <w:t>20</w:t>
            </w:r>
          </w:p>
        </w:tc>
        <w:tc>
          <w:tcPr>
            <w:tcW w:w="1653" w:type="pct"/>
            <w:shd w:val="clear" w:color="auto" w:fill="FFFFFF"/>
          </w:tcPr>
          <w:p w14:paraId="1EE20537" w14:textId="77777777" w:rsidR="00F07FD3" w:rsidRPr="00196BCA" w:rsidRDefault="003E487B" w:rsidP="00F07FD3">
            <w:pPr>
              <w:pStyle w:val="TAL"/>
              <w:snapToGrid w:val="0"/>
              <w:rPr>
                <w:lang w:eastAsia="en-US"/>
              </w:rPr>
            </w:pPr>
            <w:r w:rsidRPr="00196BCA">
              <w:rPr>
                <w:lang w:eastAsia="en-US"/>
              </w:rPr>
              <w:t>Void</w:t>
            </w:r>
          </w:p>
        </w:tc>
        <w:tc>
          <w:tcPr>
            <w:tcW w:w="426" w:type="pct"/>
            <w:shd w:val="clear" w:color="auto" w:fill="FFFFFF"/>
          </w:tcPr>
          <w:p w14:paraId="5FEED6D6" w14:textId="77777777" w:rsidR="00F07FD3" w:rsidRPr="00196BCA" w:rsidRDefault="00F07FD3" w:rsidP="00F07FD3">
            <w:pPr>
              <w:pStyle w:val="TAC"/>
              <w:snapToGrid w:val="0"/>
              <w:rPr>
                <w:lang w:eastAsia="en-US"/>
              </w:rPr>
            </w:pPr>
          </w:p>
        </w:tc>
        <w:tc>
          <w:tcPr>
            <w:tcW w:w="1638" w:type="pct"/>
            <w:shd w:val="clear" w:color="auto" w:fill="FFFFFF"/>
          </w:tcPr>
          <w:p w14:paraId="68B4B0FF" w14:textId="77777777" w:rsidR="00F07FD3" w:rsidRPr="00196BCA" w:rsidRDefault="00F07FD3" w:rsidP="00F07FD3">
            <w:pPr>
              <w:pStyle w:val="TAL"/>
              <w:snapToGrid w:val="0"/>
              <w:rPr>
                <w:lang w:eastAsia="en-US"/>
              </w:rPr>
            </w:pPr>
          </w:p>
        </w:tc>
        <w:tc>
          <w:tcPr>
            <w:tcW w:w="398" w:type="pct"/>
            <w:shd w:val="clear" w:color="auto" w:fill="FFFFFF"/>
          </w:tcPr>
          <w:p w14:paraId="76F71DFF" w14:textId="77777777" w:rsidR="00F07FD3" w:rsidRPr="00196BCA" w:rsidRDefault="00F07FD3" w:rsidP="00F07FD3">
            <w:pPr>
              <w:pStyle w:val="TAC"/>
              <w:snapToGrid w:val="0"/>
              <w:rPr>
                <w:lang w:eastAsia="en-US"/>
              </w:rPr>
            </w:pPr>
          </w:p>
        </w:tc>
        <w:tc>
          <w:tcPr>
            <w:tcW w:w="567" w:type="pct"/>
            <w:shd w:val="clear" w:color="auto" w:fill="FFFFFF"/>
          </w:tcPr>
          <w:p w14:paraId="0146A70B" w14:textId="77777777" w:rsidR="00F07FD3" w:rsidRPr="00196BCA" w:rsidRDefault="00F07FD3" w:rsidP="00F07FD3">
            <w:pPr>
              <w:pStyle w:val="TAC"/>
              <w:snapToGrid w:val="0"/>
              <w:rPr>
                <w:lang w:eastAsia="en-US"/>
              </w:rPr>
            </w:pPr>
          </w:p>
        </w:tc>
      </w:tr>
      <w:tr w:rsidR="00F07FD3" w:rsidRPr="00196BCA" w14:paraId="14AFFD20" w14:textId="77777777" w:rsidTr="00EE2286">
        <w:trPr>
          <w:cantSplit/>
        </w:trPr>
        <w:tc>
          <w:tcPr>
            <w:tcW w:w="318" w:type="pct"/>
            <w:shd w:val="clear" w:color="auto" w:fill="FFFFFF"/>
          </w:tcPr>
          <w:p w14:paraId="5160FDE0" w14:textId="77777777" w:rsidR="00F07FD3" w:rsidRPr="00196BCA" w:rsidRDefault="00F07FD3" w:rsidP="00F07FD3">
            <w:pPr>
              <w:pStyle w:val="TAC"/>
              <w:snapToGrid w:val="0"/>
              <w:rPr>
                <w:lang w:eastAsia="en-US"/>
              </w:rPr>
            </w:pPr>
            <w:r w:rsidRPr="00196BCA">
              <w:rPr>
                <w:lang w:eastAsia="en-US"/>
              </w:rPr>
              <w:t>21</w:t>
            </w:r>
          </w:p>
        </w:tc>
        <w:tc>
          <w:tcPr>
            <w:tcW w:w="1653" w:type="pct"/>
            <w:shd w:val="clear" w:color="auto" w:fill="FFFFFF"/>
          </w:tcPr>
          <w:p w14:paraId="10F84B30" w14:textId="77777777" w:rsidR="00F07FD3" w:rsidRPr="00196BCA" w:rsidRDefault="003E487B" w:rsidP="00F07FD3">
            <w:pPr>
              <w:pStyle w:val="TAL"/>
              <w:snapToGrid w:val="0"/>
              <w:rPr>
                <w:lang w:eastAsia="en-US"/>
              </w:rPr>
            </w:pPr>
            <w:r w:rsidRPr="00196BCA">
              <w:rPr>
                <w:lang w:eastAsia="en-US"/>
              </w:rPr>
              <w:t>Void</w:t>
            </w:r>
          </w:p>
        </w:tc>
        <w:tc>
          <w:tcPr>
            <w:tcW w:w="426" w:type="pct"/>
            <w:shd w:val="clear" w:color="auto" w:fill="FFFFFF"/>
          </w:tcPr>
          <w:p w14:paraId="20693347" w14:textId="77777777" w:rsidR="00F07FD3" w:rsidRPr="00196BCA" w:rsidRDefault="00F07FD3" w:rsidP="00F07FD3">
            <w:pPr>
              <w:pStyle w:val="TAC"/>
              <w:snapToGrid w:val="0"/>
              <w:rPr>
                <w:lang w:eastAsia="en-US"/>
              </w:rPr>
            </w:pPr>
          </w:p>
        </w:tc>
        <w:tc>
          <w:tcPr>
            <w:tcW w:w="1638" w:type="pct"/>
            <w:shd w:val="clear" w:color="auto" w:fill="FFFFFF"/>
          </w:tcPr>
          <w:p w14:paraId="7EE0DF2A" w14:textId="77777777" w:rsidR="00F07FD3" w:rsidRPr="00196BCA" w:rsidRDefault="00F07FD3" w:rsidP="00F07FD3">
            <w:pPr>
              <w:pStyle w:val="TAL"/>
              <w:snapToGrid w:val="0"/>
              <w:rPr>
                <w:lang w:eastAsia="en-US"/>
              </w:rPr>
            </w:pPr>
          </w:p>
        </w:tc>
        <w:tc>
          <w:tcPr>
            <w:tcW w:w="398" w:type="pct"/>
            <w:shd w:val="clear" w:color="auto" w:fill="FFFFFF"/>
          </w:tcPr>
          <w:p w14:paraId="13DE4D30" w14:textId="77777777" w:rsidR="00F07FD3" w:rsidRPr="00196BCA" w:rsidRDefault="00F07FD3" w:rsidP="00F07FD3">
            <w:pPr>
              <w:pStyle w:val="TAC"/>
              <w:snapToGrid w:val="0"/>
              <w:rPr>
                <w:lang w:eastAsia="en-US"/>
              </w:rPr>
            </w:pPr>
          </w:p>
        </w:tc>
        <w:tc>
          <w:tcPr>
            <w:tcW w:w="567" w:type="pct"/>
            <w:shd w:val="clear" w:color="auto" w:fill="FFFFFF"/>
          </w:tcPr>
          <w:p w14:paraId="5243F8E3" w14:textId="77777777" w:rsidR="00F07FD3" w:rsidRPr="00196BCA" w:rsidRDefault="00F07FD3" w:rsidP="00F07FD3">
            <w:pPr>
              <w:pStyle w:val="TAC"/>
              <w:snapToGrid w:val="0"/>
              <w:rPr>
                <w:lang w:eastAsia="en-US"/>
              </w:rPr>
            </w:pPr>
          </w:p>
        </w:tc>
      </w:tr>
      <w:tr w:rsidR="003E487B" w:rsidRPr="00196BCA" w14:paraId="3045FBC1" w14:textId="77777777" w:rsidTr="00EE2286">
        <w:trPr>
          <w:cantSplit/>
        </w:trPr>
        <w:tc>
          <w:tcPr>
            <w:tcW w:w="318" w:type="pct"/>
            <w:shd w:val="clear" w:color="auto" w:fill="FFFFFF"/>
          </w:tcPr>
          <w:p w14:paraId="3E8E743D" w14:textId="77777777" w:rsidR="003E487B" w:rsidRPr="00196BCA" w:rsidRDefault="003E487B" w:rsidP="003E487B">
            <w:pPr>
              <w:pStyle w:val="TAC"/>
              <w:snapToGrid w:val="0"/>
              <w:rPr>
                <w:lang w:eastAsia="en-US"/>
              </w:rPr>
            </w:pPr>
            <w:r w:rsidRPr="00196BCA">
              <w:t>21A</w:t>
            </w:r>
          </w:p>
        </w:tc>
        <w:tc>
          <w:tcPr>
            <w:tcW w:w="1653" w:type="pct"/>
            <w:shd w:val="clear" w:color="auto" w:fill="FFFFFF"/>
          </w:tcPr>
          <w:p w14:paraId="7A0E2A2A" w14:textId="77777777" w:rsidR="003E487B" w:rsidRPr="00196BCA" w:rsidRDefault="00126D2D" w:rsidP="003E487B">
            <w:pPr>
              <w:pStyle w:val="TAL"/>
              <w:snapToGrid w:val="0"/>
              <w:rPr>
                <w:rFonts w:cs="Arial"/>
                <w:szCs w:val="18"/>
                <w:lang w:eastAsia="en-US"/>
              </w:rPr>
            </w:pPr>
            <w:r w:rsidRPr="00196BCA">
              <w:rPr>
                <w:rFonts w:cs="Arial"/>
                <w:szCs w:val="18"/>
              </w:rPr>
              <w:t>After the expiry of t-StatusProhibit timer started at step 18, t</w:t>
            </w:r>
            <w:r w:rsidR="003E487B" w:rsidRPr="00196BCA">
              <w:rPr>
                <w:rFonts w:cs="Arial"/>
                <w:szCs w:val="18"/>
              </w:rPr>
              <w:t xml:space="preserve">he SS assigns 1 UL grant (UL grant allocation type 3) of size </w:t>
            </w:r>
            <w:r w:rsidR="004306A8" w:rsidRPr="00196BCA">
              <w:rPr>
                <w:rFonts w:cs="Arial"/>
                <w:szCs w:val="18"/>
              </w:rPr>
              <w:t>88</w:t>
            </w:r>
            <w:r w:rsidR="003E487B" w:rsidRPr="00196BCA">
              <w:rPr>
                <w:rFonts w:cs="Arial"/>
                <w:szCs w:val="18"/>
              </w:rPr>
              <w:t xml:space="preserve"> bits. (Note 2)</w:t>
            </w:r>
          </w:p>
        </w:tc>
        <w:tc>
          <w:tcPr>
            <w:tcW w:w="426" w:type="pct"/>
            <w:shd w:val="clear" w:color="auto" w:fill="FFFFFF"/>
          </w:tcPr>
          <w:p w14:paraId="0C747D94" w14:textId="77777777" w:rsidR="003E487B" w:rsidRPr="00196BCA" w:rsidRDefault="003E487B" w:rsidP="003E487B">
            <w:pPr>
              <w:pStyle w:val="TAC"/>
              <w:snapToGrid w:val="0"/>
              <w:rPr>
                <w:lang w:eastAsia="en-US"/>
              </w:rPr>
            </w:pPr>
            <w:r w:rsidRPr="00196BCA">
              <w:t>&lt;--</w:t>
            </w:r>
          </w:p>
        </w:tc>
        <w:tc>
          <w:tcPr>
            <w:tcW w:w="1638" w:type="pct"/>
            <w:shd w:val="clear" w:color="auto" w:fill="FFFFFF"/>
          </w:tcPr>
          <w:p w14:paraId="6C025507" w14:textId="77777777" w:rsidR="003E487B" w:rsidRPr="00196BCA" w:rsidRDefault="003E487B" w:rsidP="003E487B">
            <w:pPr>
              <w:pStyle w:val="TAL"/>
              <w:snapToGrid w:val="0"/>
              <w:rPr>
                <w:lang w:eastAsia="en-US"/>
              </w:rPr>
            </w:pPr>
            <w:r w:rsidRPr="00196BCA">
              <w:t>UL Grant</w:t>
            </w:r>
          </w:p>
        </w:tc>
        <w:tc>
          <w:tcPr>
            <w:tcW w:w="398" w:type="pct"/>
            <w:shd w:val="clear" w:color="auto" w:fill="FFFFFF"/>
          </w:tcPr>
          <w:p w14:paraId="3084EB93" w14:textId="77777777" w:rsidR="003E487B" w:rsidRPr="00196BCA" w:rsidRDefault="003E487B" w:rsidP="003E487B">
            <w:pPr>
              <w:pStyle w:val="TAC"/>
              <w:snapToGrid w:val="0"/>
              <w:rPr>
                <w:lang w:eastAsia="en-US"/>
              </w:rPr>
            </w:pPr>
            <w:r w:rsidRPr="00196BCA">
              <w:t>-</w:t>
            </w:r>
          </w:p>
        </w:tc>
        <w:tc>
          <w:tcPr>
            <w:tcW w:w="567" w:type="pct"/>
            <w:shd w:val="clear" w:color="auto" w:fill="FFFFFF"/>
          </w:tcPr>
          <w:p w14:paraId="764E2DF5" w14:textId="77777777" w:rsidR="003E487B" w:rsidRPr="00196BCA" w:rsidRDefault="003E487B" w:rsidP="003E487B">
            <w:pPr>
              <w:pStyle w:val="TAC"/>
              <w:snapToGrid w:val="0"/>
              <w:rPr>
                <w:lang w:eastAsia="en-US"/>
              </w:rPr>
            </w:pPr>
            <w:r w:rsidRPr="00196BCA">
              <w:t>-</w:t>
            </w:r>
          </w:p>
        </w:tc>
      </w:tr>
      <w:tr w:rsidR="00F07FD3" w:rsidRPr="00196BCA" w14:paraId="73EE4541" w14:textId="77777777" w:rsidTr="00EE2286">
        <w:trPr>
          <w:cantSplit/>
        </w:trPr>
        <w:tc>
          <w:tcPr>
            <w:tcW w:w="318" w:type="pct"/>
            <w:shd w:val="clear" w:color="auto" w:fill="FFFFFF"/>
          </w:tcPr>
          <w:p w14:paraId="07D7D663" w14:textId="77777777" w:rsidR="00F07FD3" w:rsidRPr="00196BCA" w:rsidRDefault="00F07FD3" w:rsidP="00F07FD3">
            <w:pPr>
              <w:pStyle w:val="TAC"/>
              <w:snapToGrid w:val="0"/>
              <w:rPr>
                <w:lang w:eastAsia="en-US"/>
              </w:rPr>
            </w:pPr>
            <w:r w:rsidRPr="00196BCA">
              <w:rPr>
                <w:lang w:eastAsia="en-US"/>
              </w:rPr>
              <w:t>22</w:t>
            </w:r>
          </w:p>
        </w:tc>
        <w:tc>
          <w:tcPr>
            <w:tcW w:w="1653" w:type="pct"/>
            <w:shd w:val="clear" w:color="auto" w:fill="FFFFFF"/>
          </w:tcPr>
          <w:p w14:paraId="7E483B13" w14:textId="77777777" w:rsidR="00F07FD3" w:rsidRPr="00196BCA" w:rsidRDefault="00F07FD3" w:rsidP="00F07FD3">
            <w:pPr>
              <w:pStyle w:val="TAL"/>
              <w:snapToGrid w:val="0"/>
              <w:rPr>
                <w:lang w:eastAsia="en-US"/>
              </w:rPr>
            </w:pPr>
            <w:r w:rsidRPr="00196BCA">
              <w:rPr>
                <w:lang w:eastAsia="en-US"/>
              </w:rPr>
              <w:t xml:space="preserve">Check: Does the UE transmit an </w:t>
            </w:r>
            <w:smartTag w:uri="urn:schemas-microsoft-com:office:smarttags" w:element="stockticker">
              <w:r w:rsidRPr="00196BCA">
                <w:rPr>
                  <w:lang w:eastAsia="en-US"/>
                </w:rPr>
                <w:t>RLC</w:t>
              </w:r>
            </w:smartTag>
            <w:r w:rsidRPr="00196BCA">
              <w:rPr>
                <w:lang w:eastAsia="en-US"/>
              </w:rPr>
              <w:t xml:space="preserve"> STATUS PDU with ACK_SN=5?</w:t>
            </w:r>
          </w:p>
        </w:tc>
        <w:tc>
          <w:tcPr>
            <w:tcW w:w="426" w:type="pct"/>
            <w:shd w:val="clear" w:color="auto" w:fill="FFFFFF"/>
          </w:tcPr>
          <w:p w14:paraId="340F4110" w14:textId="77777777" w:rsidR="00F07FD3" w:rsidRPr="00196BCA" w:rsidRDefault="00F07FD3" w:rsidP="00F07FD3">
            <w:pPr>
              <w:pStyle w:val="TAC"/>
              <w:snapToGrid w:val="0"/>
              <w:rPr>
                <w:lang w:eastAsia="en-US"/>
              </w:rPr>
            </w:pPr>
            <w:r w:rsidRPr="00196BCA">
              <w:rPr>
                <w:lang w:eastAsia="en-US"/>
              </w:rPr>
              <w:t>--&gt;</w:t>
            </w:r>
          </w:p>
        </w:tc>
        <w:tc>
          <w:tcPr>
            <w:tcW w:w="1638" w:type="pct"/>
            <w:shd w:val="clear" w:color="auto" w:fill="FFFFFF"/>
          </w:tcPr>
          <w:p w14:paraId="483FD1B6" w14:textId="77777777" w:rsidR="00F07FD3" w:rsidRPr="00196BCA" w:rsidRDefault="00F07FD3" w:rsidP="00F07FD3">
            <w:pPr>
              <w:pStyle w:val="TAL"/>
              <w:snapToGrid w:val="0"/>
              <w:rPr>
                <w:lang w:eastAsia="en-US"/>
              </w:rPr>
            </w:pPr>
            <w:r w:rsidRPr="00196BCA">
              <w:rPr>
                <w:lang w:eastAsia="en-US"/>
              </w:rPr>
              <w:t>STATUS PDU (ACK_SN=5)</w:t>
            </w:r>
          </w:p>
        </w:tc>
        <w:tc>
          <w:tcPr>
            <w:tcW w:w="398" w:type="pct"/>
            <w:shd w:val="clear" w:color="auto" w:fill="FFFFFF"/>
          </w:tcPr>
          <w:p w14:paraId="535D1738" w14:textId="77777777" w:rsidR="00F07FD3" w:rsidRPr="00196BCA" w:rsidRDefault="00F07FD3" w:rsidP="00F07FD3">
            <w:pPr>
              <w:pStyle w:val="TAC"/>
              <w:snapToGrid w:val="0"/>
              <w:rPr>
                <w:lang w:eastAsia="en-US"/>
              </w:rPr>
            </w:pPr>
            <w:r w:rsidRPr="00196BCA">
              <w:rPr>
                <w:lang w:eastAsia="en-US"/>
              </w:rPr>
              <w:t>1,3,5</w:t>
            </w:r>
          </w:p>
        </w:tc>
        <w:tc>
          <w:tcPr>
            <w:tcW w:w="567" w:type="pct"/>
            <w:shd w:val="clear" w:color="auto" w:fill="FFFFFF"/>
          </w:tcPr>
          <w:p w14:paraId="3550B2F6" w14:textId="77777777" w:rsidR="00F07FD3" w:rsidRPr="00196BCA" w:rsidRDefault="00F07FD3" w:rsidP="00F07FD3">
            <w:pPr>
              <w:pStyle w:val="TAC"/>
              <w:snapToGrid w:val="0"/>
              <w:rPr>
                <w:lang w:eastAsia="en-US"/>
              </w:rPr>
            </w:pPr>
            <w:r w:rsidRPr="00196BCA">
              <w:rPr>
                <w:lang w:eastAsia="en-US"/>
              </w:rPr>
              <w:t>P</w:t>
            </w:r>
          </w:p>
        </w:tc>
      </w:tr>
      <w:tr w:rsidR="003E487B" w:rsidRPr="00196BCA" w14:paraId="6E8CD057" w14:textId="77777777" w:rsidTr="00EE2286">
        <w:trPr>
          <w:cantSplit/>
        </w:trPr>
        <w:tc>
          <w:tcPr>
            <w:tcW w:w="318" w:type="pct"/>
            <w:shd w:val="clear" w:color="auto" w:fill="FFFFFF"/>
          </w:tcPr>
          <w:p w14:paraId="16E3D02B" w14:textId="77777777" w:rsidR="003E487B" w:rsidRPr="00196BCA" w:rsidRDefault="003E487B" w:rsidP="003E487B">
            <w:pPr>
              <w:pStyle w:val="TAC"/>
              <w:snapToGrid w:val="0"/>
              <w:rPr>
                <w:lang w:eastAsia="en-US"/>
              </w:rPr>
            </w:pPr>
            <w:r w:rsidRPr="00196BCA">
              <w:t>22A</w:t>
            </w:r>
          </w:p>
        </w:tc>
        <w:tc>
          <w:tcPr>
            <w:tcW w:w="1653" w:type="pct"/>
            <w:shd w:val="clear" w:color="auto" w:fill="FFFFFF"/>
          </w:tcPr>
          <w:p w14:paraId="3CB5B758" w14:textId="77777777" w:rsidR="003E487B" w:rsidRPr="00196BCA" w:rsidRDefault="003E487B" w:rsidP="003E487B">
            <w:pPr>
              <w:pStyle w:val="TAL"/>
              <w:snapToGrid w:val="0"/>
              <w:rPr>
                <w:lang w:eastAsia="en-US"/>
              </w:rPr>
            </w:pPr>
            <w:r w:rsidRPr="00196BCA">
              <w:t>The SS waits for 100 ms then SS transmits one uplink grant. (Note 1)</w:t>
            </w:r>
          </w:p>
        </w:tc>
        <w:tc>
          <w:tcPr>
            <w:tcW w:w="426" w:type="pct"/>
            <w:shd w:val="clear" w:color="auto" w:fill="FFFFFF"/>
          </w:tcPr>
          <w:p w14:paraId="22478DE0" w14:textId="77777777" w:rsidR="003E487B" w:rsidRPr="00196BCA" w:rsidRDefault="003E487B" w:rsidP="003E487B">
            <w:pPr>
              <w:pStyle w:val="TAC"/>
              <w:snapToGrid w:val="0"/>
              <w:rPr>
                <w:lang w:eastAsia="en-US"/>
              </w:rPr>
            </w:pPr>
            <w:r w:rsidRPr="00196BCA">
              <w:t>&lt;--</w:t>
            </w:r>
          </w:p>
        </w:tc>
        <w:tc>
          <w:tcPr>
            <w:tcW w:w="1638" w:type="pct"/>
            <w:shd w:val="clear" w:color="auto" w:fill="FFFFFF"/>
          </w:tcPr>
          <w:p w14:paraId="2E1A9B39" w14:textId="77777777" w:rsidR="003E487B" w:rsidRPr="00196BCA" w:rsidRDefault="003E487B" w:rsidP="003E487B">
            <w:pPr>
              <w:pStyle w:val="TAL"/>
              <w:snapToGrid w:val="0"/>
              <w:rPr>
                <w:lang w:eastAsia="en-US"/>
              </w:rPr>
            </w:pPr>
            <w:r w:rsidRPr="00196BCA">
              <w:t xml:space="preserve">UL Grant </w:t>
            </w:r>
          </w:p>
        </w:tc>
        <w:tc>
          <w:tcPr>
            <w:tcW w:w="398" w:type="pct"/>
            <w:shd w:val="clear" w:color="auto" w:fill="FFFFFF"/>
          </w:tcPr>
          <w:p w14:paraId="4DC1B32C" w14:textId="77777777" w:rsidR="003E487B" w:rsidRPr="00196BCA" w:rsidRDefault="003E487B" w:rsidP="003E487B">
            <w:pPr>
              <w:pStyle w:val="TAC"/>
              <w:snapToGrid w:val="0"/>
              <w:rPr>
                <w:lang w:eastAsia="en-US"/>
              </w:rPr>
            </w:pPr>
            <w:r w:rsidRPr="00196BCA">
              <w:t>-</w:t>
            </w:r>
          </w:p>
        </w:tc>
        <w:tc>
          <w:tcPr>
            <w:tcW w:w="567" w:type="pct"/>
            <w:shd w:val="clear" w:color="auto" w:fill="FFFFFF"/>
          </w:tcPr>
          <w:p w14:paraId="1B03742E" w14:textId="77777777" w:rsidR="003E487B" w:rsidRPr="00196BCA" w:rsidRDefault="003E487B" w:rsidP="003E487B">
            <w:pPr>
              <w:pStyle w:val="TAC"/>
              <w:snapToGrid w:val="0"/>
              <w:rPr>
                <w:lang w:eastAsia="en-US"/>
              </w:rPr>
            </w:pPr>
            <w:r w:rsidRPr="00196BCA">
              <w:t>-</w:t>
            </w:r>
          </w:p>
        </w:tc>
      </w:tr>
      <w:tr w:rsidR="003E487B" w:rsidRPr="00196BCA" w14:paraId="496D6490" w14:textId="77777777" w:rsidTr="00EE2286">
        <w:trPr>
          <w:cantSplit/>
        </w:trPr>
        <w:tc>
          <w:tcPr>
            <w:tcW w:w="318" w:type="pct"/>
            <w:shd w:val="clear" w:color="auto" w:fill="FFFFFF"/>
          </w:tcPr>
          <w:p w14:paraId="2B218C53" w14:textId="77777777" w:rsidR="003E487B" w:rsidRPr="00196BCA" w:rsidRDefault="003E487B" w:rsidP="003E487B">
            <w:pPr>
              <w:pStyle w:val="TAC"/>
              <w:snapToGrid w:val="0"/>
              <w:rPr>
                <w:lang w:eastAsia="en-US"/>
              </w:rPr>
            </w:pPr>
            <w:r w:rsidRPr="00196BCA">
              <w:t>22B</w:t>
            </w:r>
          </w:p>
        </w:tc>
        <w:tc>
          <w:tcPr>
            <w:tcW w:w="1653" w:type="pct"/>
            <w:shd w:val="clear" w:color="auto" w:fill="FFFFFF"/>
          </w:tcPr>
          <w:p w14:paraId="4111033A" w14:textId="77777777" w:rsidR="003E487B" w:rsidRPr="00196BCA" w:rsidRDefault="003E487B" w:rsidP="003E487B">
            <w:pPr>
              <w:pStyle w:val="TAL"/>
              <w:snapToGrid w:val="0"/>
              <w:rPr>
                <w:lang w:eastAsia="en-US"/>
              </w:rPr>
            </w:pPr>
            <w:r w:rsidRPr="00196BCA">
              <w:t>Check: Does the UE transmit an AMD PDU containing RLC SDU#5 in its data field</w:t>
            </w:r>
            <w:r w:rsidR="00126D2D" w:rsidRPr="00196BCA">
              <w:t xml:space="preserve"> with the P-bit set</w:t>
            </w:r>
            <w:r w:rsidRPr="00196BCA">
              <w:t>?</w:t>
            </w:r>
          </w:p>
        </w:tc>
        <w:tc>
          <w:tcPr>
            <w:tcW w:w="426" w:type="pct"/>
            <w:shd w:val="clear" w:color="auto" w:fill="FFFFFF"/>
          </w:tcPr>
          <w:p w14:paraId="44B58EF4" w14:textId="77777777" w:rsidR="003E487B" w:rsidRPr="00196BCA" w:rsidRDefault="003E487B" w:rsidP="003E487B">
            <w:pPr>
              <w:pStyle w:val="TAC"/>
              <w:snapToGrid w:val="0"/>
              <w:rPr>
                <w:lang w:eastAsia="en-US"/>
              </w:rPr>
            </w:pPr>
            <w:r w:rsidRPr="00196BCA">
              <w:t>--&gt;</w:t>
            </w:r>
          </w:p>
        </w:tc>
        <w:tc>
          <w:tcPr>
            <w:tcW w:w="1638" w:type="pct"/>
            <w:shd w:val="clear" w:color="auto" w:fill="FFFFFF"/>
          </w:tcPr>
          <w:p w14:paraId="0439FA0A" w14:textId="77777777" w:rsidR="003E487B" w:rsidRPr="00196BCA" w:rsidRDefault="003E487B" w:rsidP="003E487B">
            <w:pPr>
              <w:pStyle w:val="TAL"/>
              <w:snapToGrid w:val="0"/>
              <w:rPr>
                <w:lang w:eastAsia="en-US"/>
              </w:rPr>
            </w:pPr>
            <w:r w:rsidRPr="00196BCA">
              <w:t>AMD PDU (RLC SDU#5)</w:t>
            </w:r>
          </w:p>
        </w:tc>
        <w:tc>
          <w:tcPr>
            <w:tcW w:w="398" w:type="pct"/>
            <w:shd w:val="clear" w:color="auto" w:fill="FFFFFF"/>
          </w:tcPr>
          <w:p w14:paraId="3F3A0B7A" w14:textId="77777777" w:rsidR="003E487B" w:rsidRPr="00196BCA" w:rsidRDefault="003E487B" w:rsidP="003E487B">
            <w:pPr>
              <w:pStyle w:val="TAC"/>
              <w:snapToGrid w:val="0"/>
              <w:rPr>
                <w:lang w:eastAsia="en-US"/>
              </w:rPr>
            </w:pPr>
            <w:r w:rsidRPr="00196BCA">
              <w:t>1,3,5</w:t>
            </w:r>
          </w:p>
        </w:tc>
        <w:tc>
          <w:tcPr>
            <w:tcW w:w="567" w:type="pct"/>
            <w:shd w:val="clear" w:color="auto" w:fill="FFFFFF"/>
          </w:tcPr>
          <w:p w14:paraId="30D729DA" w14:textId="77777777" w:rsidR="003E487B" w:rsidRPr="00196BCA" w:rsidRDefault="003E487B" w:rsidP="003E487B">
            <w:pPr>
              <w:pStyle w:val="TAC"/>
              <w:snapToGrid w:val="0"/>
              <w:rPr>
                <w:lang w:eastAsia="en-US"/>
              </w:rPr>
            </w:pPr>
            <w:r w:rsidRPr="00196BCA">
              <w:t>P</w:t>
            </w:r>
          </w:p>
        </w:tc>
      </w:tr>
      <w:tr w:rsidR="00126D2D" w:rsidRPr="00196BCA" w14:paraId="31AA57C2" w14:textId="77777777" w:rsidTr="00EE2286">
        <w:trPr>
          <w:cantSplit/>
        </w:trPr>
        <w:tc>
          <w:tcPr>
            <w:tcW w:w="318" w:type="pct"/>
            <w:shd w:val="clear" w:color="auto" w:fill="FFFFFF"/>
          </w:tcPr>
          <w:p w14:paraId="04B7D663" w14:textId="77777777" w:rsidR="00126D2D" w:rsidRPr="00196BCA" w:rsidRDefault="00126D2D" w:rsidP="00126D2D">
            <w:pPr>
              <w:pStyle w:val="TAC"/>
              <w:snapToGrid w:val="0"/>
            </w:pPr>
            <w:r w:rsidRPr="00196BCA">
              <w:t>22C</w:t>
            </w:r>
          </w:p>
        </w:tc>
        <w:tc>
          <w:tcPr>
            <w:tcW w:w="1653" w:type="pct"/>
            <w:shd w:val="clear" w:color="auto" w:fill="FFFFFF"/>
          </w:tcPr>
          <w:p w14:paraId="1BA840ED" w14:textId="77777777" w:rsidR="00126D2D" w:rsidRPr="00196BCA" w:rsidRDefault="00126D2D" w:rsidP="00126D2D">
            <w:pPr>
              <w:pStyle w:val="TAL"/>
              <w:snapToGrid w:val="0"/>
            </w:pPr>
            <w:r w:rsidRPr="00196BCA">
              <w:t>The SS transmits a STATUS PDU</w:t>
            </w:r>
          </w:p>
        </w:tc>
        <w:tc>
          <w:tcPr>
            <w:tcW w:w="426" w:type="pct"/>
            <w:shd w:val="clear" w:color="auto" w:fill="FFFFFF"/>
          </w:tcPr>
          <w:p w14:paraId="20CF76FA" w14:textId="77777777" w:rsidR="00126D2D" w:rsidRPr="00196BCA" w:rsidRDefault="00126D2D" w:rsidP="00126D2D">
            <w:pPr>
              <w:pStyle w:val="TAC"/>
              <w:snapToGrid w:val="0"/>
            </w:pPr>
            <w:r w:rsidRPr="00196BCA">
              <w:t>&lt;--</w:t>
            </w:r>
          </w:p>
        </w:tc>
        <w:tc>
          <w:tcPr>
            <w:tcW w:w="1638" w:type="pct"/>
            <w:shd w:val="clear" w:color="auto" w:fill="FFFFFF"/>
          </w:tcPr>
          <w:p w14:paraId="5214151C" w14:textId="77777777" w:rsidR="00126D2D" w:rsidRPr="00196BCA" w:rsidRDefault="00126D2D" w:rsidP="00126D2D">
            <w:pPr>
              <w:pStyle w:val="TAL"/>
              <w:snapToGrid w:val="0"/>
            </w:pPr>
            <w:r w:rsidRPr="00196BCA">
              <w:t>STATUS PDU (ACK SN=5)</w:t>
            </w:r>
          </w:p>
        </w:tc>
        <w:tc>
          <w:tcPr>
            <w:tcW w:w="398" w:type="pct"/>
            <w:shd w:val="clear" w:color="auto" w:fill="FFFFFF"/>
          </w:tcPr>
          <w:p w14:paraId="677AA72A" w14:textId="77777777" w:rsidR="00126D2D" w:rsidRPr="00196BCA" w:rsidRDefault="00126D2D" w:rsidP="00126D2D">
            <w:pPr>
              <w:pStyle w:val="TAC"/>
              <w:snapToGrid w:val="0"/>
            </w:pPr>
          </w:p>
        </w:tc>
        <w:tc>
          <w:tcPr>
            <w:tcW w:w="567" w:type="pct"/>
            <w:shd w:val="clear" w:color="auto" w:fill="FFFFFF"/>
          </w:tcPr>
          <w:p w14:paraId="676BE7D9" w14:textId="77777777" w:rsidR="00126D2D" w:rsidRPr="00196BCA" w:rsidRDefault="00126D2D" w:rsidP="00126D2D">
            <w:pPr>
              <w:pStyle w:val="TAC"/>
              <w:snapToGrid w:val="0"/>
            </w:pPr>
          </w:p>
        </w:tc>
      </w:tr>
      <w:tr w:rsidR="00126D2D" w:rsidRPr="00196BCA" w14:paraId="01C8216F" w14:textId="77777777" w:rsidTr="00EE2286">
        <w:trPr>
          <w:cantSplit/>
        </w:trPr>
        <w:tc>
          <w:tcPr>
            <w:tcW w:w="318" w:type="pct"/>
            <w:shd w:val="clear" w:color="auto" w:fill="FFFFFF"/>
          </w:tcPr>
          <w:p w14:paraId="6EF584D7" w14:textId="77777777" w:rsidR="00126D2D" w:rsidRPr="00196BCA" w:rsidRDefault="00126D2D" w:rsidP="00126D2D">
            <w:pPr>
              <w:pStyle w:val="TAC"/>
              <w:snapToGrid w:val="0"/>
              <w:rPr>
                <w:lang w:eastAsia="en-US"/>
              </w:rPr>
            </w:pPr>
            <w:r w:rsidRPr="00196BCA">
              <w:rPr>
                <w:lang w:eastAsia="en-US"/>
              </w:rPr>
              <w:t>23</w:t>
            </w:r>
          </w:p>
        </w:tc>
        <w:tc>
          <w:tcPr>
            <w:tcW w:w="1653" w:type="pct"/>
            <w:shd w:val="clear" w:color="auto" w:fill="FFFFFF"/>
          </w:tcPr>
          <w:p w14:paraId="5BF6245D" w14:textId="77777777" w:rsidR="00126D2D" w:rsidRPr="00196BCA" w:rsidRDefault="00126D2D" w:rsidP="00126D2D">
            <w:pPr>
              <w:pStyle w:val="TAL"/>
              <w:snapToGrid w:val="0"/>
              <w:rPr>
                <w:lang w:eastAsia="en-US"/>
              </w:rPr>
            </w:pPr>
            <w:r w:rsidRPr="00196BCA">
              <w:rPr>
                <w:lang w:eastAsia="en-US"/>
              </w:rPr>
              <w:t>The SS transmits AMD PDU#9 containing the last 29 bytes of RLC SDU#6 (SI field=10, SO=60).</w:t>
            </w:r>
          </w:p>
        </w:tc>
        <w:tc>
          <w:tcPr>
            <w:tcW w:w="426" w:type="pct"/>
            <w:shd w:val="clear" w:color="auto" w:fill="FFFFFF"/>
          </w:tcPr>
          <w:p w14:paraId="0CDDF228" w14:textId="77777777" w:rsidR="00126D2D" w:rsidRPr="00196BCA" w:rsidRDefault="00126D2D" w:rsidP="00126D2D">
            <w:pPr>
              <w:pStyle w:val="TAC"/>
              <w:snapToGrid w:val="0"/>
              <w:rPr>
                <w:lang w:eastAsia="en-US"/>
              </w:rPr>
            </w:pPr>
            <w:r w:rsidRPr="00196BCA">
              <w:rPr>
                <w:lang w:eastAsia="en-US"/>
              </w:rPr>
              <w:t>&lt;--</w:t>
            </w:r>
          </w:p>
        </w:tc>
        <w:tc>
          <w:tcPr>
            <w:tcW w:w="1638" w:type="pct"/>
            <w:shd w:val="clear" w:color="auto" w:fill="FFFFFF"/>
          </w:tcPr>
          <w:p w14:paraId="399FB15D" w14:textId="77777777" w:rsidR="00126D2D" w:rsidRPr="00196BCA" w:rsidRDefault="00126D2D" w:rsidP="00126D2D">
            <w:pPr>
              <w:pStyle w:val="TAL"/>
              <w:snapToGrid w:val="0"/>
              <w:rPr>
                <w:lang w:eastAsia="en-US"/>
              </w:rPr>
            </w:pPr>
            <w:r w:rsidRPr="00196BCA">
              <w:rPr>
                <w:lang w:eastAsia="en-US"/>
              </w:rPr>
              <w:t>AMD PDU#9 (SN=5)</w:t>
            </w:r>
            <w:r w:rsidRPr="00196BCA">
              <w:rPr>
                <w:lang w:eastAsia="en-US"/>
              </w:rPr>
              <w:br/>
              <w:t>segment 3</w:t>
            </w:r>
          </w:p>
        </w:tc>
        <w:tc>
          <w:tcPr>
            <w:tcW w:w="398" w:type="pct"/>
            <w:shd w:val="clear" w:color="auto" w:fill="FFFFFF"/>
          </w:tcPr>
          <w:p w14:paraId="3E64058A" w14:textId="77777777" w:rsidR="00126D2D" w:rsidRPr="00196BCA" w:rsidRDefault="00126D2D" w:rsidP="00126D2D">
            <w:pPr>
              <w:pStyle w:val="TAC"/>
              <w:snapToGrid w:val="0"/>
              <w:rPr>
                <w:lang w:eastAsia="en-US"/>
              </w:rPr>
            </w:pPr>
            <w:r w:rsidRPr="00196BCA">
              <w:rPr>
                <w:lang w:eastAsia="en-US"/>
              </w:rPr>
              <w:t>-</w:t>
            </w:r>
          </w:p>
        </w:tc>
        <w:tc>
          <w:tcPr>
            <w:tcW w:w="567" w:type="pct"/>
            <w:shd w:val="clear" w:color="auto" w:fill="FFFFFF"/>
          </w:tcPr>
          <w:p w14:paraId="1E356749" w14:textId="77777777" w:rsidR="00126D2D" w:rsidRPr="00196BCA" w:rsidRDefault="00126D2D" w:rsidP="00126D2D">
            <w:pPr>
              <w:pStyle w:val="TAC"/>
              <w:snapToGrid w:val="0"/>
              <w:rPr>
                <w:lang w:eastAsia="en-US"/>
              </w:rPr>
            </w:pPr>
            <w:r w:rsidRPr="00196BCA">
              <w:rPr>
                <w:lang w:eastAsia="en-US"/>
              </w:rPr>
              <w:t>-</w:t>
            </w:r>
          </w:p>
        </w:tc>
      </w:tr>
      <w:tr w:rsidR="00126D2D" w:rsidRPr="00196BCA" w14:paraId="266C8AB1" w14:textId="77777777" w:rsidTr="00EE2286">
        <w:trPr>
          <w:cantSplit/>
        </w:trPr>
        <w:tc>
          <w:tcPr>
            <w:tcW w:w="318" w:type="pct"/>
            <w:shd w:val="clear" w:color="auto" w:fill="FFFFFF"/>
          </w:tcPr>
          <w:p w14:paraId="75B73E7E" w14:textId="77777777" w:rsidR="00126D2D" w:rsidRPr="00196BCA" w:rsidRDefault="00126D2D" w:rsidP="00126D2D">
            <w:pPr>
              <w:pStyle w:val="TAC"/>
              <w:snapToGrid w:val="0"/>
            </w:pPr>
            <w:r w:rsidRPr="00196BCA">
              <w:t>23A</w:t>
            </w:r>
          </w:p>
        </w:tc>
        <w:tc>
          <w:tcPr>
            <w:tcW w:w="1653" w:type="pct"/>
            <w:shd w:val="clear" w:color="auto" w:fill="FFFFFF"/>
          </w:tcPr>
          <w:p w14:paraId="11E55733" w14:textId="77777777" w:rsidR="00126D2D" w:rsidRPr="00196BCA" w:rsidRDefault="00126D2D" w:rsidP="00126D2D">
            <w:pPr>
              <w:pStyle w:val="TAL"/>
              <w:snapToGrid w:val="0"/>
            </w:pPr>
            <w:r w:rsidRPr="00196BCA">
              <w:t>The SS starts the UL default grant transmission.</w:t>
            </w:r>
          </w:p>
        </w:tc>
        <w:tc>
          <w:tcPr>
            <w:tcW w:w="426" w:type="pct"/>
            <w:shd w:val="clear" w:color="auto" w:fill="FFFFFF"/>
          </w:tcPr>
          <w:p w14:paraId="264EE777" w14:textId="77777777" w:rsidR="00126D2D" w:rsidRPr="00196BCA" w:rsidRDefault="00126D2D" w:rsidP="00126D2D">
            <w:pPr>
              <w:pStyle w:val="TAC"/>
              <w:snapToGrid w:val="0"/>
            </w:pPr>
            <w:r w:rsidRPr="00196BCA">
              <w:t>&lt;--</w:t>
            </w:r>
          </w:p>
        </w:tc>
        <w:tc>
          <w:tcPr>
            <w:tcW w:w="1638" w:type="pct"/>
            <w:shd w:val="clear" w:color="auto" w:fill="FFFFFF"/>
          </w:tcPr>
          <w:p w14:paraId="3C1292F4" w14:textId="77777777" w:rsidR="00126D2D" w:rsidRPr="00196BCA" w:rsidRDefault="00126D2D" w:rsidP="00126D2D">
            <w:pPr>
              <w:pStyle w:val="TAL"/>
              <w:snapToGrid w:val="0"/>
            </w:pPr>
            <w:r w:rsidRPr="00196BCA">
              <w:t>UL Grant</w:t>
            </w:r>
          </w:p>
        </w:tc>
        <w:tc>
          <w:tcPr>
            <w:tcW w:w="398" w:type="pct"/>
            <w:shd w:val="clear" w:color="auto" w:fill="FFFFFF"/>
          </w:tcPr>
          <w:p w14:paraId="2F9C6280" w14:textId="77777777" w:rsidR="00126D2D" w:rsidRPr="00196BCA" w:rsidRDefault="00126D2D" w:rsidP="00126D2D">
            <w:pPr>
              <w:pStyle w:val="TAC"/>
              <w:snapToGrid w:val="0"/>
            </w:pPr>
            <w:r w:rsidRPr="00196BCA">
              <w:t>-</w:t>
            </w:r>
          </w:p>
        </w:tc>
        <w:tc>
          <w:tcPr>
            <w:tcW w:w="567" w:type="pct"/>
            <w:shd w:val="clear" w:color="auto" w:fill="FFFFFF"/>
          </w:tcPr>
          <w:p w14:paraId="1D7B8365" w14:textId="77777777" w:rsidR="00126D2D" w:rsidRPr="00196BCA" w:rsidRDefault="00126D2D" w:rsidP="00126D2D">
            <w:pPr>
              <w:pStyle w:val="TAC"/>
              <w:snapToGrid w:val="0"/>
            </w:pPr>
            <w:r w:rsidRPr="00196BCA">
              <w:t>-</w:t>
            </w:r>
          </w:p>
        </w:tc>
      </w:tr>
      <w:tr w:rsidR="00126D2D" w:rsidRPr="00196BCA" w14:paraId="26489DCD" w14:textId="77777777" w:rsidTr="00EE2286">
        <w:trPr>
          <w:cantSplit/>
        </w:trPr>
        <w:tc>
          <w:tcPr>
            <w:tcW w:w="318" w:type="pct"/>
            <w:shd w:val="clear" w:color="auto" w:fill="FFFFFF"/>
          </w:tcPr>
          <w:p w14:paraId="2D116957" w14:textId="77777777" w:rsidR="00126D2D" w:rsidRPr="00196BCA" w:rsidRDefault="00126D2D" w:rsidP="00126D2D">
            <w:pPr>
              <w:pStyle w:val="TAC"/>
              <w:snapToGrid w:val="0"/>
              <w:rPr>
                <w:lang w:eastAsia="en-US"/>
              </w:rPr>
            </w:pPr>
            <w:r w:rsidRPr="00196BCA">
              <w:rPr>
                <w:lang w:eastAsia="en-US"/>
              </w:rPr>
              <w:t>24</w:t>
            </w:r>
          </w:p>
        </w:tc>
        <w:tc>
          <w:tcPr>
            <w:tcW w:w="1653" w:type="pct"/>
            <w:shd w:val="clear" w:color="auto" w:fill="FFFFFF"/>
          </w:tcPr>
          <w:p w14:paraId="1002FB8F" w14:textId="77777777" w:rsidR="00126D2D" w:rsidRPr="00196BCA" w:rsidRDefault="00126D2D" w:rsidP="00126D2D">
            <w:pPr>
              <w:pStyle w:val="TAL"/>
              <w:snapToGrid w:val="0"/>
              <w:rPr>
                <w:lang w:eastAsia="en-US"/>
              </w:rPr>
            </w:pPr>
            <w:r w:rsidRPr="00196BCA">
              <w:rPr>
                <w:lang w:eastAsia="en-US"/>
              </w:rPr>
              <w:t>Wait for t-reassembly of UE side to expire.</w:t>
            </w:r>
          </w:p>
          <w:p w14:paraId="5D796554" w14:textId="77777777" w:rsidR="00126D2D" w:rsidRPr="00196BCA" w:rsidRDefault="00126D2D" w:rsidP="00126D2D">
            <w:pPr>
              <w:pStyle w:val="TAL"/>
              <w:snapToGrid w:val="0"/>
              <w:rPr>
                <w:lang w:eastAsia="en-US"/>
              </w:rPr>
            </w:pPr>
            <w:r w:rsidRPr="00196BCA">
              <w:rPr>
                <w:lang w:eastAsia="en-US"/>
              </w:rPr>
              <w:t xml:space="preserve">Check: Does the UE transmit an </w:t>
            </w:r>
            <w:smartTag w:uri="urn:schemas-microsoft-com:office:smarttags" w:element="stockticker">
              <w:r w:rsidRPr="00196BCA">
                <w:rPr>
                  <w:lang w:eastAsia="en-US"/>
                </w:rPr>
                <w:t>RLC</w:t>
              </w:r>
            </w:smartTag>
            <w:r w:rsidRPr="00196BCA">
              <w:rPr>
                <w:lang w:eastAsia="en-US"/>
              </w:rPr>
              <w:t xml:space="preserve"> STATUS PDU with ACK_SN=6, NACK_SN=5 with SOStart=0 and SOEnd=59?</w:t>
            </w:r>
          </w:p>
        </w:tc>
        <w:tc>
          <w:tcPr>
            <w:tcW w:w="426" w:type="pct"/>
            <w:shd w:val="clear" w:color="auto" w:fill="FFFFFF"/>
          </w:tcPr>
          <w:p w14:paraId="15313331" w14:textId="77777777" w:rsidR="00126D2D" w:rsidRPr="00196BCA" w:rsidRDefault="00126D2D" w:rsidP="00126D2D">
            <w:pPr>
              <w:pStyle w:val="TAC"/>
              <w:snapToGrid w:val="0"/>
              <w:rPr>
                <w:lang w:eastAsia="en-US"/>
              </w:rPr>
            </w:pPr>
            <w:r w:rsidRPr="00196BCA">
              <w:rPr>
                <w:lang w:eastAsia="en-US"/>
              </w:rPr>
              <w:t>--&gt;</w:t>
            </w:r>
          </w:p>
        </w:tc>
        <w:tc>
          <w:tcPr>
            <w:tcW w:w="1638" w:type="pct"/>
            <w:shd w:val="clear" w:color="auto" w:fill="FFFFFF"/>
          </w:tcPr>
          <w:p w14:paraId="1B8592F4" w14:textId="77777777" w:rsidR="00126D2D" w:rsidRPr="00196BCA" w:rsidRDefault="00126D2D" w:rsidP="00126D2D">
            <w:pPr>
              <w:pStyle w:val="TAL"/>
              <w:snapToGrid w:val="0"/>
              <w:rPr>
                <w:lang w:eastAsia="en-US"/>
              </w:rPr>
            </w:pPr>
            <w:r w:rsidRPr="00196BCA">
              <w:rPr>
                <w:lang w:eastAsia="en-US"/>
              </w:rPr>
              <w:t>STATUS PDU</w:t>
            </w:r>
          </w:p>
          <w:p w14:paraId="6E635E4C" w14:textId="77777777" w:rsidR="00126D2D" w:rsidRPr="00196BCA" w:rsidRDefault="00126D2D" w:rsidP="00126D2D">
            <w:pPr>
              <w:pStyle w:val="TAL"/>
              <w:snapToGrid w:val="0"/>
              <w:rPr>
                <w:lang w:eastAsia="en-US"/>
              </w:rPr>
            </w:pPr>
            <w:r w:rsidRPr="00196BCA">
              <w:rPr>
                <w:lang w:eastAsia="en-US"/>
              </w:rPr>
              <w:t>(ACK_SN=6, NACK_SN=5 with SOStart=0 / SOEnd=59)</w:t>
            </w:r>
          </w:p>
        </w:tc>
        <w:tc>
          <w:tcPr>
            <w:tcW w:w="398" w:type="pct"/>
            <w:shd w:val="clear" w:color="auto" w:fill="FFFFFF"/>
          </w:tcPr>
          <w:p w14:paraId="75258AA2" w14:textId="77777777" w:rsidR="00126D2D" w:rsidRPr="00196BCA" w:rsidRDefault="00126D2D" w:rsidP="00126D2D">
            <w:pPr>
              <w:pStyle w:val="TAC"/>
              <w:snapToGrid w:val="0"/>
              <w:rPr>
                <w:lang w:eastAsia="en-US"/>
              </w:rPr>
            </w:pPr>
            <w:r w:rsidRPr="00196BCA">
              <w:rPr>
                <w:lang w:eastAsia="en-US"/>
              </w:rPr>
              <w:t>2,5</w:t>
            </w:r>
          </w:p>
        </w:tc>
        <w:tc>
          <w:tcPr>
            <w:tcW w:w="567" w:type="pct"/>
            <w:shd w:val="clear" w:color="auto" w:fill="FFFFFF"/>
          </w:tcPr>
          <w:p w14:paraId="3C4460F6" w14:textId="77777777" w:rsidR="00126D2D" w:rsidRPr="00196BCA" w:rsidRDefault="00126D2D" w:rsidP="00126D2D">
            <w:pPr>
              <w:pStyle w:val="TAC"/>
              <w:snapToGrid w:val="0"/>
              <w:rPr>
                <w:lang w:eastAsia="en-US"/>
              </w:rPr>
            </w:pPr>
            <w:r w:rsidRPr="00196BCA">
              <w:rPr>
                <w:lang w:eastAsia="en-US"/>
              </w:rPr>
              <w:t>P</w:t>
            </w:r>
          </w:p>
        </w:tc>
      </w:tr>
      <w:tr w:rsidR="00126D2D" w:rsidRPr="00196BCA" w14:paraId="1DA292F8" w14:textId="77777777" w:rsidTr="00EE2286">
        <w:trPr>
          <w:cantSplit/>
        </w:trPr>
        <w:tc>
          <w:tcPr>
            <w:tcW w:w="318" w:type="pct"/>
            <w:shd w:val="clear" w:color="auto" w:fill="FFFFFF"/>
          </w:tcPr>
          <w:p w14:paraId="4ADA928B" w14:textId="77777777" w:rsidR="00126D2D" w:rsidRPr="00196BCA" w:rsidRDefault="00126D2D" w:rsidP="00126D2D">
            <w:pPr>
              <w:pStyle w:val="TAC"/>
              <w:snapToGrid w:val="0"/>
              <w:rPr>
                <w:lang w:eastAsia="en-US"/>
              </w:rPr>
            </w:pPr>
            <w:r w:rsidRPr="00196BCA">
              <w:rPr>
                <w:lang w:eastAsia="en-US"/>
              </w:rPr>
              <w:t>25</w:t>
            </w:r>
          </w:p>
        </w:tc>
        <w:tc>
          <w:tcPr>
            <w:tcW w:w="1653" w:type="pct"/>
            <w:shd w:val="clear" w:color="auto" w:fill="FFFFFF"/>
          </w:tcPr>
          <w:p w14:paraId="3E34CCDE" w14:textId="77777777" w:rsidR="00126D2D" w:rsidRPr="00196BCA" w:rsidRDefault="00126D2D" w:rsidP="00126D2D">
            <w:pPr>
              <w:pStyle w:val="TAL"/>
              <w:snapToGrid w:val="0"/>
              <w:rPr>
                <w:lang w:eastAsia="en-US"/>
              </w:rPr>
            </w:pPr>
            <w:r w:rsidRPr="00196BCA">
              <w:rPr>
                <w:lang w:eastAsia="en-US"/>
              </w:rPr>
              <w:t>The SS transmits AMD PDU#10 containing the last 49 byte of RLC SDU#6 (SI field=10, SO=40).</w:t>
            </w:r>
          </w:p>
        </w:tc>
        <w:tc>
          <w:tcPr>
            <w:tcW w:w="426" w:type="pct"/>
            <w:shd w:val="clear" w:color="auto" w:fill="FFFFFF"/>
          </w:tcPr>
          <w:p w14:paraId="0AA4297B" w14:textId="77777777" w:rsidR="00126D2D" w:rsidRPr="00196BCA" w:rsidRDefault="00126D2D" w:rsidP="00126D2D">
            <w:pPr>
              <w:pStyle w:val="TAC"/>
              <w:snapToGrid w:val="0"/>
              <w:rPr>
                <w:lang w:eastAsia="en-US"/>
              </w:rPr>
            </w:pPr>
            <w:r w:rsidRPr="00196BCA">
              <w:rPr>
                <w:lang w:eastAsia="en-US"/>
              </w:rPr>
              <w:t>&lt;--</w:t>
            </w:r>
          </w:p>
        </w:tc>
        <w:tc>
          <w:tcPr>
            <w:tcW w:w="1638" w:type="pct"/>
            <w:shd w:val="clear" w:color="auto" w:fill="FFFFFF"/>
          </w:tcPr>
          <w:p w14:paraId="56D81C70" w14:textId="77777777" w:rsidR="00126D2D" w:rsidRPr="00196BCA" w:rsidRDefault="00126D2D" w:rsidP="00126D2D">
            <w:pPr>
              <w:pStyle w:val="TAL"/>
              <w:snapToGrid w:val="0"/>
              <w:rPr>
                <w:lang w:eastAsia="en-US"/>
              </w:rPr>
            </w:pPr>
            <w:r w:rsidRPr="00196BCA">
              <w:rPr>
                <w:lang w:eastAsia="en-US"/>
              </w:rPr>
              <w:t>AMD PDU#10 (SN=5)</w:t>
            </w:r>
          </w:p>
          <w:p w14:paraId="3BC7DCD7" w14:textId="77777777" w:rsidR="00126D2D" w:rsidRPr="00196BCA" w:rsidRDefault="00126D2D" w:rsidP="00126D2D">
            <w:pPr>
              <w:pStyle w:val="TAL"/>
              <w:snapToGrid w:val="0"/>
              <w:rPr>
                <w:lang w:eastAsia="en-US"/>
              </w:rPr>
            </w:pPr>
            <w:r w:rsidRPr="00196BCA">
              <w:rPr>
                <w:lang w:eastAsia="en-US"/>
              </w:rPr>
              <w:t>segment 2</w:t>
            </w:r>
          </w:p>
        </w:tc>
        <w:tc>
          <w:tcPr>
            <w:tcW w:w="398" w:type="pct"/>
            <w:shd w:val="clear" w:color="auto" w:fill="FFFFFF"/>
          </w:tcPr>
          <w:p w14:paraId="7D6FEA03" w14:textId="77777777" w:rsidR="00126D2D" w:rsidRPr="00196BCA" w:rsidRDefault="00126D2D" w:rsidP="00126D2D">
            <w:pPr>
              <w:pStyle w:val="TAC"/>
              <w:snapToGrid w:val="0"/>
              <w:rPr>
                <w:lang w:eastAsia="en-US"/>
              </w:rPr>
            </w:pPr>
            <w:r w:rsidRPr="00196BCA">
              <w:rPr>
                <w:lang w:eastAsia="en-US"/>
              </w:rPr>
              <w:t>-</w:t>
            </w:r>
          </w:p>
        </w:tc>
        <w:tc>
          <w:tcPr>
            <w:tcW w:w="567" w:type="pct"/>
            <w:shd w:val="clear" w:color="auto" w:fill="FFFFFF"/>
          </w:tcPr>
          <w:p w14:paraId="497160FD" w14:textId="77777777" w:rsidR="00126D2D" w:rsidRPr="00196BCA" w:rsidRDefault="00126D2D" w:rsidP="00126D2D">
            <w:pPr>
              <w:pStyle w:val="TAC"/>
              <w:snapToGrid w:val="0"/>
              <w:rPr>
                <w:lang w:eastAsia="en-US"/>
              </w:rPr>
            </w:pPr>
            <w:r w:rsidRPr="00196BCA">
              <w:rPr>
                <w:lang w:eastAsia="en-US"/>
              </w:rPr>
              <w:t>-</w:t>
            </w:r>
          </w:p>
        </w:tc>
      </w:tr>
      <w:tr w:rsidR="00126D2D" w:rsidRPr="00196BCA" w14:paraId="255934B9" w14:textId="77777777" w:rsidTr="00EE2286">
        <w:trPr>
          <w:cantSplit/>
        </w:trPr>
        <w:tc>
          <w:tcPr>
            <w:tcW w:w="318" w:type="pct"/>
            <w:shd w:val="clear" w:color="auto" w:fill="FFFFFF"/>
          </w:tcPr>
          <w:p w14:paraId="00ECEB65" w14:textId="77777777" w:rsidR="00126D2D" w:rsidRPr="00196BCA" w:rsidRDefault="00126D2D" w:rsidP="00126D2D">
            <w:pPr>
              <w:pStyle w:val="TAC"/>
              <w:snapToGrid w:val="0"/>
            </w:pPr>
            <w:r w:rsidRPr="00196BCA">
              <w:t>25A</w:t>
            </w:r>
          </w:p>
        </w:tc>
        <w:tc>
          <w:tcPr>
            <w:tcW w:w="1653" w:type="pct"/>
            <w:shd w:val="clear" w:color="auto" w:fill="FFFFFF"/>
          </w:tcPr>
          <w:p w14:paraId="1C0F371E" w14:textId="77777777" w:rsidR="00126D2D" w:rsidRPr="00196BCA" w:rsidRDefault="00126D2D" w:rsidP="00126D2D">
            <w:pPr>
              <w:pStyle w:val="TAL"/>
              <w:snapToGrid w:val="0"/>
            </w:pPr>
            <w:r w:rsidRPr="00196BCA">
              <w:t>Void.</w:t>
            </w:r>
          </w:p>
        </w:tc>
        <w:tc>
          <w:tcPr>
            <w:tcW w:w="426" w:type="pct"/>
            <w:shd w:val="clear" w:color="auto" w:fill="FFFFFF"/>
          </w:tcPr>
          <w:p w14:paraId="0EC240EF" w14:textId="77777777" w:rsidR="00126D2D" w:rsidRPr="00196BCA" w:rsidRDefault="00126D2D" w:rsidP="00126D2D">
            <w:pPr>
              <w:pStyle w:val="TAC"/>
              <w:snapToGrid w:val="0"/>
            </w:pPr>
          </w:p>
        </w:tc>
        <w:tc>
          <w:tcPr>
            <w:tcW w:w="1638" w:type="pct"/>
            <w:shd w:val="clear" w:color="auto" w:fill="FFFFFF"/>
          </w:tcPr>
          <w:p w14:paraId="4D41D74B" w14:textId="77777777" w:rsidR="00126D2D" w:rsidRPr="00196BCA" w:rsidRDefault="00126D2D" w:rsidP="00126D2D">
            <w:pPr>
              <w:pStyle w:val="TAL"/>
              <w:snapToGrid w:val="0"/>
            </w:pPr>
          </w:p>
        </w:tc>
        <w:tc>
          <w:tcPr>
            <w:tcW w:w="398" w:type="pct"/>
            <w:shd w:val="clear" w:color="auto" w:fill="FFFFFF"/>
          </w:tcPr>
          <w:p w14:paraId="71ED3EDC" w14:textId="77777777" w:rsidR="00126D2D" w:rsidRPr="00196BCA" w:rsidRDefault="00126D2D" w:rsidP="00126D2D">
            <w:pPr>
              <w:pStyle w:val="TAC"/>
              <w:snapToGrid w:val="0"/>
            </w:pPr>
          </w:p>
        </w:tc>
        <w:tc>
          <w:tcPr>
            <w:tcW w:w="567" w:type="pct"/>
            <w:shd w:val="clear" w:color="auto" w:fill="FFFFFF"/>
          </w:tcPr>
          <w:p w14:paraId="35916194" w14:textId="77777777" w:rsidR="00126D2D" w:rsidRPr="00196BCA" w:rsidRDefault="00126D2D" w:rsidP="00126D2D">
            <w:pPr>
              <w:pStyle w:val="TAC"/>
              <w:snapToGrid w:val="0"/>
            </w:pPr>
          </w:p>
        </w:tc>
      </w:tr>
      <w:tr w:rsidR="00126D2D" w:rsidRPr="00196BCA" w14:paraId="0B93388D" w14:textId="77777777" w:rsidTr="00EE2286">
        <w:trPr>
          <w:cantSplit/>
        </w:trPr>
        <w:tc>
          <w:tcPr>
            <w:tcW w:w="318" w:type="pct"/>
            <w:shd w:val="clear" w:color="auto" w:fill="FFFFFF"/>
          </w:tcPr>
          <w:p w14:paraId="6A485B65" w14:textId="77777777" w:rsidR="00126D2D" w:rsidRPr="00196BCA" w:rsidRDefault="00126D2D" w:rsidP="00126D2D">
            <w:pPr>
              <w:pStyle w:val="TAC"/>
              <w:snapToGrid w:val="0"/>
              <w:rPr>
                <w:lang w:eastAsia="en-US"/>
              </w:rPr>
            </w:pPr>
            <w:r w:rsidRPr="00196BCA">
              <w:rPr>
                <w:lang w:eastAsia="en-US"/>
              </w:rPr>
              <w:t>26</w:t>
            </w:r>
          </w:p>
        </w:tc>
        <w:tc>
          <w:tcPr>
            <w:tcW w:w="1653" w:type="pct"/>
            <w:shd w:val="clear" w:color="auto" w:fill="FFFFFF"/>
          </w:tcPr>
          <w:p w14:paraId="74E728C0" w14:textId="77777777" w:rsidR="00126D2D" w:rsidRPr="00196BCA" w:rsidRDefault="00126D2D" w:rsidP="00126D2D">
            <w:pPr>
              <w:pStyle w:val="TAL"/>
              <w:snapToGrid w:val="0"/>
              <w:rPr>
                <w:lang w:eastAsia="en-US"/>
              </w:rPr>
            </w:pPr>
            <w:r w:rsidRPr="00196BCA">
              <w:rPr>
                <w:lang w:eastAsia="en-US"/>
              </w:rPr>
              <w:t>Wait for t-reassembly of UE side to expire.</w:t>
            </w:r>
          </w:p>
          <w:p w14:paraId="63133FA4" w14:textId="77777777" w:rsidR="00126D2D" w:rsidRPr="00196BCA" w:rsidRDefault="00126D2D" w:rsidP="00126D2D">
            <w:pPr>
              <w:pStyle w:val="TAL"/>
              <w:snapToGrid w:val="0"/>
              <w:rPr>
                <w:lang w:eastAsia="en-US"/>
              </w:rPr>
            </w:pPr>
            <w:r w:rsidRPr="00196BCA">
              <w:rPr>
                <w:lang w:eastAsia="en-US"/>
              </w:rPr>
              <w:t xml:space="preserve">Check: Does the UE transmit an </w:t>
            </w:r>
            <w:smartTag w:uri="urn:schemas-microsoft-com:office:smarttags" w:element="stockticker">
              <w:r w:rsidRPr="00196BCA">
                <w:rPr>
                  <w:lang w:eastAsia="en-US"/>
                </w:rPr>
                <w:t>RLC</w:t>
              </w:r>
            </w:smartTag>
            <w:r w:rsidRPr="00196BCA">
              <w:rPr>
                <w:lang w:eastAsia="en-US"/>
              </w:rPr>
              <w:t xml:space="preserve"> STATUS PDU with ACK_SN=6, NACK_SN=5 with SOStart=0 and SOEnd=39?</w:t>
            </w:r>
          </w:p>
        </w:tc>
        <w:tc>
          <w:tcPr>
            <w:tcW w:w="426" w:type="pct"/>
            <w:shd w:val="clear" w:color="auto" w:fill="FFFFFF"/>
          </w:tcPr>
          <w:p w14:paraId="747D5403" w14:textId="77777777" w:rsidR="00126D2D" w:rsidRPr="00196BCA" w:rsidRDefault="00126D2D" w:rsidP="00126D2D">
            <w:pPr>
              <w:pStyle w:val="TAC"/>
              <w:snapToGrid w:val="0"/>
              <w:rPr>
                <w:lang w:eastAsia="en-US"/>
              </w:rPr>
            </w:pPr>
            <w:r w:rsidRPr="00196BCA">
              <w:rPr>
                <w:lang w:eastAsia="en-US"/>
              </w:rPr>
              <w:t>--&gt;</w:t>
            </w:r>
          </w:p>
        </w:tc>
        <w:tc>
          <w:tcPr>
            <w:tcW w:w="1638" w:type="pct"/>
            <w:shd w:val="clear" w:color="auto" w:fill="FFFFFF"/>
          </w:tcPr>
          <w:p w14:paraId="070CE457" w14:textId="77777777" w:rsidR="00126D2D" w:rsidRPr="00196BCA" w:rsidRDefault="00126D2D" w:rsidP="00126D2D">
            <w:pPr>
              <w:pStyle w:val="TAL"/>
              <w:snapToGrid w:val="0"/>
              <w:rPr>
                <w:lang w:eastAsia="en-US"/>
              </w:rPr>
            </w:pPr>
            <w:r w:rsidRPr="00196BCA">
              <w:rPr>
                <w:lang w:eastAsia="en-US"/>
              </w:rPr>
              <w:t>STATUS PDU (ACK_SN=6, NACK_SN=5 with SOStart=0 / SOEnd=39)</w:t>
            </w:r>
          </w:p>
        </w:tc>
        <w:tc>
          <w:tcPr>
            <w:tcW w:w="398" w:type="pct"/>
            <w:shd w:val="clear" w:color="auto" w:fill="FFFFFF"/>
          </w:tcPr>
          <w:p w14:paraId="14A08ACA" w14:textId="77777777" w:rsidR="00126D2D" w:rsidRPr="00196BCA" w:rsidRDefault="00126D2D" w:rsidP="00126D2D">
            <w:pPr>
              <w:pStyle w:val="TAC"/>
              <w:snapToGrid w:val="0"/>
              <w:rPr>
                <w:lang w:eastAsia="en-US"/>
              </w:rPr>
            </w:pPr>
            <w:r w:rsidRPr="00196BCA">
              <w:rPr>
                <w:lang w:eastAsia="en-US"/>
              </w:rPr>
              <w:t>2,6</w:t>
            </w:r>
          </w:p>
        </w:tc>
        <w:tc>
          <w:tcPr>
            <w:tcW w:w="567" w:type="pct"/>
            <w:shd w:val="clear" w:color="auto" w:fill="FFFFFF"/>
          </w:tcPr>
          <w:p w14:paraId="6DF92F29" w14:textId="77777777" w:rsidR="00126D2D" w:rsidRPr="00196BCA" w:rsidRDefault="00126D2D" w:rsidP="00126D2D">
            <w:pPr>
              <w:pStyle w:val="TAC"/>
              <w:snapToGrid w:val="0"/>
              <w:rPr>
                <w:lang w:eastAsia="en-US"/>
              </w:rPr>
            </w:pPr>
            <w:r w:rsidRPr="00196BCA">
              <w:rPr>
                <w:lang w:eastAsia="en-US"/>
              </w:rPr>
              <w:t>P</w:t>
            </w:r>
          </w:p>
        </w:tc>
      </w:tr>
      <w:tr w:rsidR="00126D2D" w:rsidRPr="00196BCA" w14:paraId="62D31FEE" w14:textId="77777777" w:rsidTr="00EE2286">
        <w:trPr>
          <w:cantSplit/>
        </w:trPr>
        <w:tc>
          <w:tcPr>
            <w:tcW w:w="318" w:type="pct"/>
            <w:shd w:val="clear" w:color="auto" w:fill="FFFFFF"/>
          </w:tcPr>
          <w:p w14:paraId="29ED280E" w14:textId="77777777" w:rsidR="00126D2D" w:rsidRPr="00196BCA" w:rsidRDefault="00126D2D" w:rsidP="00126D2D">
            <w:pPr>
              <w:pStyle w:val="TAC"/>
              <w:snapToGrid w:val="0"/>
            </w:pPr>
            <w:r w:rsidRPr="00196BCA">
              <w:t>26A</w:t>
            </w:r>
          </w:p>
        </w:tc>
        <w:tc>
          <w:tcPr>
            <w:tcW w:w="1653" w:type="pct"/>
            <w:shd w:val="clear" w:color="auto" w:fill="FFFFFF"/>
          </w:tcPr>
          <w:p w14:paraId="0A2668B9" w14:textId="77777777" w:rsidR="00126D2D" w:rsidRPr="00196BCA" w:rsidRDefault="00126D2D" w:rsidP="00126D2D">
            <w:pPr>
              <w:pStyle w:val="TAL"/>
              <w:snapToGrid w:val="0"/>
            </w:pPr>
            <w:r w:rsidRPr="00196BCA">
              <w:t>The SS stops the UL grant transmission.</w:t>
            </w:r>
          </w:p>
        </w:tc>
        <w:tc>
          <w:tcPr>
            <w:tcW w:w="426" w:type="pct"/>
            <w:shd w:val="clear" w:color="auto" w:fill="FFFFFF"/>
          </w:tcPr>
          <w:p w14:paraId="7E8C2731" w14:textId="77777777" w:rsidR="00126D2D" w:rsidRPr="00196BCA" w:rsidRDefault="00126D2D" w:rsidP="00126D2D">
            <w:pPr>
              <w:pStyle w:val="TAC"/>
              <w:snapToGrid w:val="0"/>
            </w:pPr>
            <w:r w:rsidRPr="00196BCA">
              <w:t>-</w:t>
            </w:r>
          </w:p>
        </w:tc>
        <w:tc>
          <w:tcPr>
            <w:tcW w:w="1638" w:type="pct"/>
            <w:shd w:val="clear" w:color="auto" w:fill="FFFFFF"/>
          </w:tcPr>
          <w:p w14:paraId="61C88686" w14:textId="77777777" w:rsidR="00126D2D" w:rsidRPr="00196BCA" w:rsidRDefault="00126D2D" w:rsidP="00126D2D">
            <w:pPr>
              <w:pStyle w:val="TAL"/>
              <w:snapToGrid w:val="0"/>
            </w:pPr>
            <w:r w:rsidRPr="00196BCA">
              <w:t>-</w:t>
            </w:r>
          </w:p>
        </w:tc>
        <w:tc>
          <w:tcPr>
            <w:tcW w:w="398" w:type="pct"/>
            <w:shd w:val="clear" w:color="auto" w:fill="FFFFFF"/>
          </w:tcPr>
          <w:p w14:paraId="64DDA91B" w14:textId="77777777" w:rsidR="00126D2D" w:rsidRPr="00196BCA" w:rsidRDefault="00126D2D" w:rsidP="00126D2D">
            <w:pPr>
              <w:pStyle w:val="TAC"/>
              <w:snapToGrid w:val="0"/>
            </w:pPr>
            <w:r w:rsidRPr="00196BCA">
              <w:t>-</w:t>
            </w:r>
          </w:p>
        </w:tc>
        <w:tc>
          <w:tcPr>
            <w:tcW w:w="567" w:type="pct"/>
            <w:shd w:val="clear" w:color="auto" w:fill="FFFFFF"/>
          </w:tcPr>
          <w:p w14:paraId="26AD5643" w14:textId="77777777" w:rsidR="00126D2D" w:rsidRPr="00196BCA" w:rsidRDefault="00126D2D" w:rsidP="00126D2D">
            <w:pPr>
              <w:pStyle w:val="TAC"/>
              <w:snapToGrid w:val="0"/>
            </w:pPr>
            <w:r w:rsidRPr="00196BCA">
              <w:t>-</w:t>
            </w:r>
          </w:p>
        </w:tc>
      </w:tr>
      <w:tr w:rsidR="00126D2D" w:rsidRPr="00196BCA" w14:paraId="52C5256B" w14:textId="77777777" w:rsidTr="00EE2286">
        <w:trPr>
          <w:cantSplit/>
        </w:trPr>
        <w:tc>
          <w:tcPr>
            <w:tcW w:w="318" w:type="pct"/>
            <w:shd w:val="clear" w:color="auto" w:fill="FFFFFF"/>
          </w:tcPr>
          <w:p w14:paraId="587CD443" w14:textId="77777777" w:rsidR="00126D2D" w:rsidRPr="00196BCA" w:rsidRDefault="00126D2D" w:rsidP="00126D2D">
            <w:pPr>
              <w:pStyle w:val="TAC"/>
              <w:snapToGrid w:val="0"/>
              <w:rPr>
                <w:lang w:eastAsia="en-US"/>
              </w:rPr>
            </w:pPr>
            <w:r w:rsidRPr="00196BCA">
              <w:rPr>
                <w:lang w:eastAsia="en-US"/>
              </w:rPr>
              <w:t>27</w:t>
            </w:r>
          </w:p>
        </w:tc>
        <w:tc>
          <w:tcPr>
            <w:tcW w:w="1653" w:type="pct"/>
            <w:shd w:val="clear" w:color="auto" w:fill="FFFFFF"/>
          </w:tcPr>
          <w:p w14:paraId="47E7F045" w14:textId="77777777" w:rsidR="00126D2D" w:rsidRPr="00196BCA" w:rsidRDefault="002D40DB" w:rsidP="00126D2D">
            <w:pPr>
              <w:pStyle w:val="TAL"/>
              <w:snapToGrid w:val="0"/>
              <w:rPr>
                <w:lang w:eastAsia="en-US"/>
              </w:rPr>
            </w:pPr>
            <w:r w:rsidRPr="00196BCA">
              <w:rPr>
                <w:lang w:eastAsia="en-US"/>
              </w:rPr>
              <w:t>160</w:t>
            </w:r>
            <w:r w:rsidR="004306A8" w:rsidRPr="00196BCA">
              <w:rPr>
                <w:lang w:eastAsia="en-US"/>
              </w:rPr>
              <w:t xml:space="preserve"> </w:t>
            </w:r>
            <w:r w:rsidRPr="00196BCA">
              <w:rPr>
                <w:lang w:eastAsia="en-US"/>
              </w:rPr>
              <w:t>ms after step 26 T</w:t>
            </w:r>
            <w:r w:rsidR="00126D2D" w:rsidRPr="00196BCA">
              <w:rPr>
                <w:lang w:eastAsia="en-US"/>
              </w:rPr>
              <w:t>he SS transmits AMD PDU#11 containing the first 40 bytes of RLC SDU#6 (SI field =01).</w:t>
            </w:r>
          </w:p>
        </w:tc>
        <w:tc>
          <w:tcPr>
            <w:tcW w:w="426" w:type="pct"/>
            <w:shd w:val="clear" w:color="auto" w:fill="FFFFFF"/>
          </w:tcPr>
          <w:p w14:paraId="27F9706B" w14:textId="77777777" w:rsidR="00126D2D" w:rsidRPr="00196BCA" w:rsidRDefault="00126D2D" w:rsidP="00126D2D">
            <w:pPr>
              <w:pStyle w:val="TAC"/>
              <w:snapToGrid w:val="0"/>
              <w:rPr>
                <w:lang w:eastAsia="en-US"/>
              </w:rPr>
            </w:pPr>
            <w:r w:rsidRPr="00196BCA">
              <w:rPr>
                <w:lang w:eastAsia="en-US"/>
              </w:rPr>
              <w:t>&lt;--</w:t>
            </w:r>
          </w:p>
        </w:tc>
        <w:tc>
          <w:tcPr>
            <w:tcW w:w="1638" w:type="pct"/>
            <w:shd w:val="clear" w:color="auto" w:fill="FFFFFF"/>
          </w:tcPr>
          <w:p w14:paraId="275A7B2F" w14:textId="77777777" w:rsidR="00126D2D" w:rsidRPr="00196BCA" w:rsidRDefault="00126D2D" w:rsidP="00126D2D">
            <w:pPr>
              <w:pStyle w:val="TAL"/>
              <w:snapToGrid w:val="0"/>
              <w:rPr>
                <w:lang w:eastAsia="en-US"/>
              </w:rPr>
            </w:pPr>
            <w:r w:rsidRPr="00196BCA">
              <w:rPr>
                <w:lang w:eastAsia="en-US"/>
              </w:rPr>
              <w:t>AMD PDU#11 (SN=5, P=1)</w:t>
            </w:r>
          </w:p>
          <w:p w14:paraId="55348A65" w14:textId="77777777" w:rsidR="00126D2D" w:rsidRPr="00196BCA" w:rsidRDefault="00126D2D" w:rsidP="00126D2D">
            <w:pPr>
              <w:pStyle w:val="TAL"/>
              <w:snapToGrid w:val="0"/>
              <w:rPr>
                <w:lang w:eastAsia="en-US"/>
              </w:rPr>
            </w:pPr>
            <w:r w:rsidRPr="00196BCA">
              <w:rPr>
                <w:lang w:eastAsia="en-US"/>
              </w:rPr>
              <w:t>segment 1</w:t>
            </w:r>
          </w:p>
        </w:tc>
        <w:tc>
          <w:tcPr>
            <w:tcW w:w="398" w:type="pct"/>
            <w:shd w:val="clear" w:color="auto" w:fill="FFFFFF"/>
          </w:tcPr>
          <w:p w14:paraId="5BAE3A1A" w14:textId="77777777" w:rsidR="00126D2D" w:rsidRPr="00196BCA" w:rsidRDefault="00126D2D" w:rsidP="00126D2D">
            <w:pPr>
              <w:pStyle w:val="TAC"/>
              <w:snapToGrid w:val="0"/>
              <w:rPr>
                <w:lang w:eastAsia="en-US"/>
              </w:rPr>
            </w:pPr>
            <w:r w:rsidRPr="00196BCA">
              <w:rPr>
                <w:lang w:eastAsia="en-US"/>
              </w:rPr>
              <w:t>-</w:t>
            </w:r>
          </w:p>
        </w:tc>
        <w:tc>
          <w:tcPr>
            <w:tcW w:w="567" w:type="pct"/>
            <w:shd w:val="clear" w:color="auto" w:fill="FFFFFF"/>
          </w:tcPr>
          <w:p w14:paraId="45F7E97C" w14:textId="77777777" w:rsidR="00126D2D" w:rsidRPr="00196BCA" w:rsidRDefault="00126D2D" w:rsidP="00126D2D">
            <w:pPr>
              <w:pStyle w:val="TAC"/>
              <w:snapToGrid w:val="0"/>
              <w:rPr>
                <w:lang w:eastAsia="en-US"/>
              </w:rPr>
            </w:pPr>
            <w:r w:rsidRPr="00196BCA">
              <w:rPr>
                <w:lang w:eastAsia="en-US"/>
              </w:rPr>
              <w:t>-</w:t>
            </w:r>
          </w:p>
        </w:tc>
      </w:tr>
      <w:tr w:rsidR="00126D2D" w:rsidRPr="00196BCA" w14:paraId="413F9755" w14:textId="77777777" w:rsidTr="00EE2286">
        <w:trPr>
          <w:cantSplit/>
        </w:trPr>
        <w:tc>
          <w:tcPr>
            <w:tcW w:w="318" w:type="pct"/>
            <w:shd w:val="clear" w:color="auto" w:fill="FFFFFF"/>
          </w:tcPr>
          <w:p w14:paraId="70395EDF" w14:textId="77777777" w:rsidR="00126D2D" w:rsidRPr="00196BCA" w:rsidRDefault="00126D2D" w:rsidP="00126D2D">
            <w:pPr>
              <w:pStyle w:val="TAC"/>
              <w:snapToGrid w:val="0"/>
              <w:rPr>
                <w:lang w:eastAsia="en-US"/>
              </w:rPr>
            </w:pPr>
            <w:r w:rsidRPr="00196BCA">
              <w:rPr>
                <w:lang w:eastAsia="en-US"/>
              </w:rPr>
              <w:t>28</w:t>
            </w:r>
          </w:p>
        </w:tc>
        <w:tc>
          <w:tcPr>
            <w:tcW w:w="1653" w:type="pct"/>
            <w:shd w:val="clear" w:color="auto" w:fill="FFFFFF"/>
          </w:tcPr>
          <w:p w14:paraId="63F98B85" w14:textId="77777777" w:rsidR="00126D2D" w:rsidRPr="00196BCA" w:rsidRDefault="00126D2D" w:rsidP="00126D2D">
            <w:pPr>
              <w:pStyle w:val="TAL"/>
              <w:snapToGrid w:val="0"/>
              <w:rPr>
                <w:lang w:eastAsia="en-US"/>
              </w:rPr>
            </w:pPr>
            <w:r w:rsidRPr="00196BCA">
              <w:rPr>
                <w:lang w:eastAsia="en-US"/>
              </w:rPr>
              <w:t>Void</w:t>
            </w:r>
          </w:p>
        </w:tc>
        <w:tc>
          <w:tcPr>
            <w:tcW w:w="426" w:type="pct"/>
            <w:shd w:val="clear" w:color="auto" w:fill="FFFFFF"/>
          </w:tcPr>
          <w:p w14:paraId="776A468E" w14:textId="77777777" w:rsidR="00126D2D" w:rsidRPr="00196BCA" w:rsidRDefault="00126D2D" w:rsidP="00126D2D">
            <w:pPr>
              <w:pStyle w:val="TAC"/>
              <w:snapToGrid w:val="0"/>
              <w:rPr>
                <w:lang w:eastAsia="en-US"/>
              </w:rPr>
            </w:pPr>
          </w:p>
        </w:tc>
        <w:tc>
          <w:tcPr>
            <w:tcW w:w="1638" w:type="pct"/>
            <w:shd w:val="clear" w:color="auto" w:fill="FFFFFF"/>
          </w:tcPr>
          <w:p w14:paraId="43219C3D" w14:textId="77777777" w:rsidR="00126D2D" w:rsidRPr="00196BCA" w:rsidRDefault="00126D2D" w:rsidP="00126D2D">
            <w:pPr>
              <w:pStyle w:val="TAL"/>
              <w:snapToGrid w:val="0"/>
              <w:rPr>
                <w:lang w:eastAsia="en-US"/>
              </w:rPr>
            </w:pPr>
          </w:p>
        </w:tc>
        <w:tc>
          <w:tcPr>
            <w:tcW w:w="398" w:type="pct"/>
            <w:shd w:val="clear" w:color="auto" w:fill="FFFFFF"/>
          </w:tcPr>
          <w:p w14:paraId="7B73A44D" w14:textId="77777777" w:rsidR="00126D2D" w:rsidRPr="00196BCA" w:rsidRDefault="00126D2D" w:rsidP="00126D2D">
            <w:pPr>
              <w:pStyle w:val="TAC"/>
              <w:snapToGrid w:val="0"/>
              <w:rPr>
                <w:lang w:eastAsia="en-US"/>
              </w:rPr>
            </w:pPr>
          </w:p>
        </w:tc>
        <w:tc>
          <w:tcPr>
            <w:tcW w:w="567" w:type="pct"/>
            <w:shd w:val="clear" w:color="auto" w:fill="FFFFFF"/>
          </w:tcPr>
          <w:p w14:paraId="1E731D81" w14:textId="77777777" w:rsidR="00126D2D" w:rsidRPr="00196BCA" w:rsidRDefault="00126D2D" w:rsidP="00126D2D">
            <w:pPr>
              <w:pStyle w:val="TAC"/>
              <w:snapToGrid w:val="0"/>
              <w:rPr>
                <w:lang w:eastAsia="en-US"/>
              </w:rPr>
            </w:pPr>
          </w:p>
        </w:tc>
      </w:tr>
      <w:tr w:rsidR="00126D2D" w:rsidRPr="00196BCA" w14:paraId="6166FC77" w14:textId="77777777" w:rsidTr="00EE2286">
        <w:trPr>
          <w:cantSplit/>
        </w:trPr>
        <w:tc>
          <w:tcPr>
            <w:tcW w:w="318" w:type="pct"/>
            <w:shd w:val="clear" w:color="auto" w:fill="FFFFFF"/>
          </w:tcPr>
          <w:p w14:paraId="3F9D7DEE" w14:textId="77777777" w:rsidR="00126D2D" w:rsidRPr="00196BCA" w:rsidRDefault="00126D2D" w:rsidP="00126D2D">
            <w:pPr>
              <w:pStyle w:val="TAC"/>
              <w:snapToGrid w:val="0"/>
              <w:rPr>
                <w:lang w:eastAsia="en-US"/>
              </w:rPr>
            </w:pPr>
            <w:r w:rsidRPr="00196BCA">
              <w:rPr>
                <w:lang w:eastAsia="en-US"/>
              </w:rPr>
              <w:t>29</w:t>
            </w:r>
          </w:p>
        </w:tc>
        <w:tc>
          <w:tcPr>
            <w:tcW w:w="1653" w:type="pct"/>
            <w:shd w:val="clear" w:color="auto" w:fill="FFFFFF"/>
          </w:tcPr>
          <w:p w14:paraId="17F4FC70" w14:textId="77777777" w:rsidR="00126D2D" w:rsidRPr="00196BCA" w:rsidRDefault="00126D2D" w:rsidP="00126D2D">
            <w:pPr>
              <w:pStyle w:val="TAL"/>
              <w:snapToGrid w:val="0"/>
              <w:rPr>
                <w:lang w:eastAsia="en-US"/>
              </w:rPr>
            </w:pPr>
            <w:r w:rsidRPr="00196BCA">
              <w:rPr>
                <w:lang w:eastAsia="en-US"/>
              </w:rPr>
              <w:t>Void</w:t>
            </w:r>
          </w:p>
        </w:tc>
        <w:tc>
          <w:tcPr>
            <w:tcW w:w="426" w:type="pct"/>
            <w:shd w:val="clear" w:color="auto" w:fill="FFFFFF"/>
          </w:tcPr>
          <w:p w14:paraId="2C851A86" w14:textId="77777777" w:rsidR="00126D2D" w:rsidRPr="00196BCA" w:rsidRDefault="00126D2D" w:rsidP="00126D2D">
            <w:pPr>
              <w:pStyle w:val="TAC"/>
              <w:snapToGrid w:val="0"/>
              <w:rPr>
                <w:lang w:eastAsia="en-US"/>
              </w:rPr>
            </w:pPr>
          </w:p>
        </w:tc>
        <w:tc>
          <w:tcPr>
            <w:tcW w:w="1638" w:type="pct"/>
            <w:shd w:val="clear" w:color="auto" w:fill="FFFFFF"/>
          </w:tcPr>
          <w:p w14:paraId="09574540" w14:textId="77777777" w:rsidR="00126D2D" w:rsidRPr="00196BCA" w:rsidRDefault="00126D2D" w:rsidP="00126D2D">
            <w:pPr>
              <w:pStyle w:val="TAL"/>
              <w:snapToGrid w:val="0"/>
              <w:rPr>
                <w:lang w:eastAsia="en-US"/>
              </w:rPr>
            </w:pPr>
          </w:p>
        </w:tc>
        <w:tc>
          <w:tcPr>
            <w:tcW w:w="398" w:type="pct"/>
            <w:shd w:val="clear" w:color="auto" w:fill="FFFFFF"/>
          </w:tcPr>
          <w:p w14:paraId="74084F0F" w14:textId="77777777" w:rsidR="00126D2D" w:rsidRPr="00196BCA" w:rsidRDefault="00126D2D" w:rsidP="00126D2D">
            <w:pPr>
              <w:pStyle w:val="TAC"/>
              <w:snapToGrid w:val="0"/>
              <w:rPr>
                <w:lang w:eastAsia="en-US"/>
              </w:rPr>
            </w:pPr>
          </w:p>
        </w:tc>
        <w:tc>
          <w:tcPr>
            <w:tcW w:w="567" w:type="pct"/>
            <w:shd w:val="clear" w:color="auto" w:fill="FFFFFF"/>
          </w:tcPr>
          <w:p w14:paraId="7DCDF618" w14:textId="77777777" w:rsidR="00126D2D" w:rsidRPr="00196BCA" w:rsidRDefault="00126D2D" w:rsidP="00126D2D">
            <w:pPr>
              <w:pStyle w:val="TAC"/>
              <w:snapToGrid w:val="0"/>
              <w:rPr>
                <w:lang w:eastAsia="en-US"/>
              </w:rPr>
            </w:pPr>
          </w:p>
        </w:tc>
      </w:tr>
      <w:tr w:rsidR="00126D2D" w:rsidRPr="00196BCA" w14:paraId="0D34DF1A" w14:textId="77777777" w:rsidTr="00EE2286">
        <w:trPr>
          <w:cantSplit/>
        </w:trPr>
        <w:tc>
          <w:tcPr>
            <w:tcW w:w="318" w:type="pct"/>
            <w:shd w:val="clear" w:color="auto" w:fill="FFFFFF"/>
          </w:tcPr>
          <w:p w14:paraId="46F043E9" w14:textId="77777777" w:rsidR="00126D2D" w:rsidRPr="00196BCA" w:rsidRDefault="00126D2D" w:rsidP="00126D2D">
            <w:pPr>
              <w:pStyle w:val="TAC"/>
              <w:snapToGrid w:val="0"/>
              <w:rPr>
                <w:lang w:eastAsia="en-US"/>
              </w:rPr>
            </w:pPr>
            <w:r w:rsidRPr="00196BCA">
              <w:t>29A</w:t>
            </w:r>
          </w:p>
        </w:tc>
        <w:tc>
          <w:tcPr>
            <w:tcW w:w="1653" w:type="pct"/>
            <w:shd w:val="clear" w:color="auto" w:fill="FFFFFF"/>
          </w:tcPr>
          <w:p w14:paraId="0A6A23F4" w14:textId="77777777" w:rsidR="00126D2D" w:rsidRPr="00196BCA" w:rsidRDefault="00126D2D" w:rsidP="00126D2D">
            <w:pPr>
              <w:pStyle w:val="TAL"/>
              <w:snapToGrid w:val="0"/>
              <w:rPr>
                <w:rFonts w:cs="Arial"/>
                <w:szCs w:val="18"/>
                <w:lang w:eastAsia="en-US"/>
              </w:rPr>
            </w:pPr>
            <w:r w:rsidRPr="00196BCA">
              <w:rPr>
                <w:rFonts w:cs="Arial"/>
                <w:szCs w:val="18"/>
              </w:rPr>
              <w:t xml:space="preserve">After the expiry of t-StatusProhibit timer started at step 26, the SS assigns 1 UL grant (UL grant allocation type 3) of size </w:t>
            </w:r>
            <w:r w:rsidR="004306A8" w:rsidRPr="00196BCA">
              <w:rPr>
                <w:rFonts w:cs="Arial"/>
                <w:szCs w:val="18"/>
              </w:rPr>
              <w:t>88</w:t>
            </w:r>
            <w:r w:rsidRPr="00196BCA">
              <w:rPr>
                <w:rFonts w:cs="Arial"/>
                <w:szCs w:val="18"/>
              </w:rPr>
              <w:t xml:space="preserve"> bits. (Note 2</w:t>
            </w:r>
            <w:r w:rsidR="00D50B95" w:rsidRPr="00196BCA">
              <w:t>, Note 7</w:t>
            </w:r>
            <w:r w:rsidRPr="00196BCA">
              <w:rPr>
                <w:rFonts w:cs="Arial"/>
                <w:szCs w:val="18"/>
              </w:rPr>
              <w:t>)</w:t>
            </w:r>
          </w:p>
        </w:tc>
        <w:tc>
          <w:tcPr>
            <w:tcW w:w="426" w:type="pct"/>
            <w:shd w:val="clear" w:color="auto" w:fill="FFFFFF"/>
          </w:tcPr>
          <w:p w14:paraId="24F2071B" w14:textId="77777777" w:rsidR="00126D2D" w:rsidRPr="00196BCA" w:rsidRDefault="00126D2D" w:rsidP="00126D2D">
            <w:pPr>
              <w:pStyle w:val="TAC"/>
              <w:snapToGrid w:val="0"/>
              <w:rPr>
                <w:lang w:eastAsia="en-US"/>
              </w:rPr>
            </w:pPr>
            <w:r w:rsidRPr="00196BCA">
              <w:t>&lt;--</w:t>
            </w:r>
          </w:p>
        </w:tc>
        <w:tc>
          <w:tcPr>
            <w:tcW w:w="1638" w:type="pct"/>
            <w:shd w:val="clear" w:color="auto" w:fill="FFFFFF"/>
          </w:tcPr>
          <w:p w14:paraId="74076AE0" w14:textId="77777777" w:rsidR="00126D2D" w:rsidRPr="00196BCA" w:rsidRDefault="00126D2D" w:rsidP="00126D2D">
            <w:pPr>
              <w:pStyle w:val="TAL"/>
              <w:snapToGrid w:val="0"/>
              <w:rPr>
                <w:lang w:eastAsia="en-US"/>
              </w:rPr>
            </w:pPr>
            <w:r w:rsidRPr="00196BCA">
              <w:t>UL Grant</w:t>
            </w:r>
          </w:p>
        </w:tc>
        <w:tc>
          <w:tcPr>
            <w:tcW w:w="398" w:type="pct"/>
            <w:shd w:val="clear" w:color="auto" w:fill="FFFFFF"/>
          </w:tcPr>
          <w:p w14:paraId="5B9C0BEF" w14:textId="77777777" w:rsidR="00126D2D" w:rsidRPr="00196BCA" w:rsidRDefault="00126D2D" w:rsidP="00126D2D">
            <w:pPr>
              <w:pStyle w:val="TAC"/>
              <w:snapToGrid w:val="0"/>
              <w:rPr>
                <w:lang w:eastAsia="en-US"/>
              </w:rPr>
            </w:pPr>
            <w:r w:rsidRPr="00196BCA">
              <w:t>-</w:t>
            </w:r>
          </w:p>
        </w:tc>
        <w:tc>
          <w:tcPr>
            <w:tcW w:w="567" w:type="pct"/>
            <w:shd w:val="clear" w:color="auto" w:fill="FFFFFF"/>
          </w:tcPr>
          <w:p w14:paraId="0C82B3B5" w14:textId="77777777" w:rsidR="00126D2D" w:rsidRPr="00196BCA" w:rsidRDefault="00126D2D" w:rsidP="00126D2D">
            <w:pPr>
              <w:pStyle w:val="TAC"/>
              <w:snapToGrid w:val="0"/>
              <w:rPr>
                <w:lang w:eastAsia="en-US"/>
              </w:rPr>
            </w:pPr>
            <w:r w:rsidRPr="00196BCA">
              <w:t>-</w:t>
            </w:r>
          </w:p>
        </w:tc>
      </w:tr>
      <w:tr w:rsidR="00126D2D" w:rsidRPr="00196BCA" w14:paraId="5E19313F" w14:textId="77777777" w:rsidTr="00EE2286">
        <w:trPr>
          <w:cantSplit/>
        </w:trPr>
        <w:tc>
          <w:tcPr>
            <w:tcW w:w="318" w:type="pct"/>
            <w:shd w:val="clear" w:color="auto" w:fill="FFFFFF"/>
          </w:tcPr>
          <w:p w14:paraId="405FB2B3" w14:textId="77777777" w:rsidR="00126D2D" w:rsidRPr="00196BCA" w:rsidRDefault="00126D2D" w:rsidP="00126D2D">
            <w:pPr>
              <w:pStyle w:val="TAC"/>
              <w:snapToGrid w:val="0"/>
              <w:rPr>
                <w:lang w:eastAsia="en-US"/>
              </w:rPr>
            </w:pPr>
            <w:r w:rsidRPr="00196BCA">
              <w:rPr>
                <w:lang w:eastAsia="en-US"/>
              </w:rPr>
              <w:t>30</w:t>
            </w:r>
          </w:p>
        </w:tc>
        <w:tc>
          <w:tcPr>
            <w:tcW w:w="1653" w:type="pct"/>
            <w:shd w:val="clear" w:color="auto" w:fill="FFFFFF"/>
          </w:tcPr>
          <w:p w14:paraId="32575718" w14:textId="77777777" w:rsidR="00126D2D" w:rsidRPr="00196BCA" w:rsidRDefault="00126D2D" w:rsidP="00126D2D">
            <w:pPr>
              <w:pStyle w:val="TAL"/>
              <w:snapToGrid w:val="0"/>
              <w:rPr>
                <w:lang w:eastAsia="en-US"/>
              </w:rPr>
            </w:pPr>
            <w:r w:rsidRPr="00196BCA">
              <w:rPr>
                <w:lang w:eastAsia="en-US"/>
              </w:rPr>
              <w:t xml:space="preserve">Check: Does the UE transmit an </w:t>
            </w:r>
            <w:smartTag w:uri="urn:schemas-microsoft-com:office:smarttags" w:element="stockticker">
              <w:r w:rsidRPr="00196BCA">
                <w:rPr>
                  <w:lang w:eastAsia="en-US"/>
                </w:rPr>
                <w:t>RLC</w:t>
              </w:r>
            </w:smartTag>
            <w:r w:rsidRPr="00196BCA">
              <w:rPr>
                <w:lang w:eastAsia="en-US"/>
              </w:rPr>
              <w:t xml:space="preserve"> STATUS PDU with ACK_SN=6, thus acknowledging the reception of RLC SDUs with SN=0 to SN=5, and no NACK_SN provided?</w:t>
            </w:r>
          </w:p>
        </w:tc>
        <w:tc>
          <w:tcPr>
            <w:tcW w:w="426" w:type="pct"/>
            <w:shd w:val="clear" w:color="auto" w:fill="FFFFFF"/>
          </w:tcPr>
          <w:p w14:paraId="5BB4F3EE" w14:textId="77777777" w:rsidR="00126D2D" w:rsidRPr="00196BCA" w:rsidRDefault="00126D2D" w:rsidP="00126D2D">
            <w:pPr>
              <w:pStyle w:val="TAC"/>
              <w:snapToGrid w:val="0"/>
              <w:rPr>
                <w:lang w:eastAsia="en-US"/>
              </w:rPr>
            </w:pPr>
            <w:r w:rsidRPr="00196BCA">
              <w:rPr>
                <w:lang w:eastAsia="en-US"/>
              </w:rPr>
              <w:t>--&gt;</w:t>
            </w:r>
          </w:p>
        </w:tc>
        <w:tc>
          <w:tcPr>
            <w:tcW w:w="1638" w:type="pct"/>
            <w:shd w:val="clear" w:color="auto" w:fill="FFFFFF"/>
          </w:tcPr>
          <w:p w14:paraId="47FEE4DA" w14:textId="77777777" w:rsidR="00126D2D" w:rsidRPr="00196BCA" w:rsidRDefault="00126D2D" w:rsidP="00126D2D">
            <w:pPr>
              <w:pStyle w:val="TAL"/>
              <w:snapToGrid w:val="0"/>
              <w:rPr>
                <w:lang w:eastAsia="en-US"/>
              </w:rPr>
            </w:pPr>
            <w:r w:rsidRPr="00196BCA">
              <w:rPr>
                <w:lang w:eastAsia="en-US"/>
              </w:rPr>
              <w:t>STATUS PDU (ACK_SN=6)</w:t>
            </w:r>
          </w:p>
        </w:tc>
        <w:tc>
          <w:tcPr>
            <w:tcW w:w="398" w:type="pct"/>
            <w:shd w:val="clear" w:color="auto" w:fill="FFFFFF"/>
          </w:tcPr>
          <w:p w14:paraId="189E4E8C" w14:textId="77777777" w:rsidR="00126D2D" w:rsidRPr="00196BCA" w:rsidRDefault="00126D2D" w:rsidP="00126D2D">
            <w:pPr>
              <w:pStyle w:val="TAC"/>
              <w:snapToGrid w:val="0"/>
              <w:rPr>
                <w:lang w:eastAsia="en-US"/>
              </w:rPr>
            </w:pPr>
            <w:r w:rsidRPr="00196BCA">
              <w:rPr>
                <w:lang w:eastAsia="en-US"/>
              </w:rPr>
              <w:t>1,3,6</w:t>
            </w:r>
          </w:p>
        </w:tc>
        <w:tc>
          <w:tcPr>
            <w:tcW w:w="567" w:type="pct"/>
            <w:shd w:val="clear" w:color="auto" w:fill="FFFFFF"/>
          </w:tcPr>
          <w:p w14:paraId="0C38120D" w14:textId="77777777" w:rsidR="00126D2D" w:rsidRPr="00196BCA" w:rsidRDefault="00126D2D" w:rsidP="00126D2D">
            <w:pPr>
              <w:pStyle w:val="TAC"/>
              <w:snapToGrid w:val="0"/>
              <w:rPr>
                <w:lang w:eastAsia="en-US"/>
              </w:rPr>
            </w:pPr>
            <w:r w:rsidRPr="00196BCA">
              <w:rPr>
                <w:lang w:eastAsia="en-US"/>
              </w:rPr>
              <w:t>P</w:t>
            </w:r>
          </w:p>
        </w:tc>
      </w:tr>
      <w:tr w:rsidR="00126D2D" w:rsidRPr="00196BCA" w14:paraId="373C5384" w14:textId="77777777" w:rsidTr="00EE2286">
        <w:trPr>
          <w:cantSplit/>
        </w:trPr>
        <w:tc>
          <w:tcPr>
            <w:tcW w:w="318" w:type="pct"/>
            <w:shd w:val="clear" w:color="auto" w:fill="FFFFFF"/>
          </w:tcPr>
          <w:p w14:paraId="07832464" w14:textId="77777777" w:rsidR="00126D2D" w:rsidRPr="00196BCA" w:rsidRDefault="00126D2D" w:rsidP="00126D2D">
            <w:pPr>
              <w:pStyle w:val="TAC"/>
              <w:snapToGrid w:val="0"/>
              <w:rPr>
                <w:lang w:eastAsia="en-US"/>
              </w:rPr>
            </w:pPr>
            <w:r w:rsidRPr="00196BCA">
              <w:t>30A</w:t>
            </w:r>
          </w:p>
        </w:tc>
        <w:tc>
          <w:tcPr>
            <w:tcW w:w="1653" w:type="pct"/>
            <w:shd w:val="clear" w:color="auto" w:fill="FFFFFF"/>
          </w:tcPr>
          <w:p w14:paraId="4D17D663" w14:textId="77777777" w:rsidR="00126D2D" w:rsidRPr="00196BCA" w:rsidRDefault="00126D2D" w:rsidP="00126D2D">
            <w:pPr>
              <w:pStyle w:val="TAL"/>
              <w:snapToGrid w:val="0"/>
              <w:rPr>
                <w:lang w:eastAsia="en-US"/>
              </w:rPr>
            </w:pPr>
            <w:r w:rsidRPr="00196BCA">
              <w:t>The SS transmits one uplink grant. (Note 1)</w:t>
            </w:r>
          </w:p>
        </w:tc>
        <w:tc>
          <w:tcPr>
            <w:tcW w:w="426" w:type="pct"/>
            <w:shd w:val="clear" w:color="auto" w:fill="FFFFFF"/>
          </w:tcPr>
          <w:p w14:paraId="26886770" w14:textId="77777777" w:rsidR="00126D2D" w:rsidRPr="00196BCA" w:rsidRDefault="00126D2D" w:rsidP="00126D2D">
            <w:pPr>
              <w:pStyle w:val="TAC"/>
              <w:snapToGrid w:val="0"/>
              <w:rPr>
                <w:lang w:eastAsia="en-US"/>
              </w:rPr>
            </w:pPr>
            <w:r w:rsidRPr="00196BCA">
              <w:t>&lt;--</w:t>
            </w:r>
          </w:p>
        </w:tc>
        <w:tc>
          <w:tcPr>
            <w:tcW w:w="1638" w:type="pct"/>
            <w:shd w:val="clear" w:color="auto" w:fill="FFFFFF"/>
          </w:tcPr>
          <w:p w14:paraId="59F4F480" w14:textId="77777777" w:rsidR="00126D2D" w:rsidRPr="00196BCA" w:rsidRDefault="00126D2D" w:rsidP="00126D2D">
            <w:pPr>
              <w:pStyle w:val="TAL"/>
              <w:snapToGrid w:val="0"/>
              <w:rPr>
                <w:lang w:eastAsia="en-US"/>
              </w:rPr>
            </w:pPr>
            <w:r w:rsidRPr="00196BCA">
              <w:t>UL Grant</w:t>
            </w:r>
          </w:p>
        </w:tc>
        <w:tc>
          <w:tcPr>
            <w:tcW w:w="398" w:type="pct"/>
            <w:shd w:val="clear" w:color="auto" w:fill="FFFFFF"/>
          </w:tcPr>
          <w:p w14:paraId="2554B0E9" w14:textId="77777777" w:rsidR="00126D2D" w:rsidRPr="00196BCA" w:rsidRDefault="00126D2D" w:rsidP="00126D2D">
            <w:pPr>
              <w:pStyle w:val="TAC"/>
              <w:snapToGrid w:val="0"/>
              <w:rPr>
                <w:lang w:eastAsia="en-US"/>
              </w:rPr>
            </w:pPr>
            <w:r w:rsidRPr="00196BCA">
              <w:t>-</w:t>
            </w:r>
          </w:p>
        </w:tc>
        <w:tc>
          <w:tcPr>
            <w:tcW w:w="567" w:type="pct"/>
            <w:shd w:val="clear" w:color="auto" w:fill="FFFFFF"/>
          </w:tcPr>
          <w:p w14:paraId="3D13AF64" w14:textId="77777777" w:rsidR="00126D2D" w:rsidRPr="00196BCA" w:rsidRDefault="00126D2D" w:rsidP="00126D2D">
            <w:pPr>
              <w:pStyle w:val="TAC"/>
              <w:snapToGrid w:val="0"/>
              <w:rPr>
                <w:lang w:eastAsia="en-US"/>
              </w:rPr>
            </w:pPr>
            <w:r w:rsidRPr="00196BCA">
              <w:t>-</w:t>
            </w:r>
          </w:p>
        </w:tc>
      </w:tr>
      <w:tr w:rsidR="00126D2D" w:rsidRPr="00196BCA" w14:paraId="4226DC28" w14:textId="77777777" w:rsidTr="00EE2286">
        <w:trPr>
          <w:cantSplit/>
        </w:trPr>
        <w:tc>
          <w:tcPr>
            <w:tcW w:w="318" w:type="pct"/>
            <w:shd w:val="clear" w:color="auto" w:fill="FFFFFF"/>
          </w:tcPr>
          <w:p w14:paraId="205CADAC" w14:textId="77777777" w:rsidR="00126D2D" w:rsidRPr="00196BCA" w:rsidRDefault="00126D2D" w:rsidP="00126D2D">
            <w:pPr>
              <w:pStyle w:val="TAC"/>
              <w:snapToGrid w:val="0"/>
              <w:rPr>
                <w:lang w:eastAsia="en-US"/>
              </w:rPr>
            </w:pPr>
            <w:r w:rsidRPr="00196BCA">
              <w:t>30B</w:t>
            </w:r>
          </w:p>
        </w:tc>
        <w:tc>
          <w:tcPr>
            <w:tcW w:w="1653" w:type="pct"/>
            <w:shd w:val="clear" w:color="auto" w:fill="FFFFFF"/>
          </w:tcPr>
          <w:p w14:paraId="1E7F543C" w14:textId="77777777" w:rsidR="00126D2D" w:rsidRPr="00196BCA" w:rsidRDefault="00126D2D" w:rsidP="00126D2D">
            <w:pPr>
              <w:pStyle w:val="TAL"/>
              <w:snapToGrid w:val="0"/>
              <w:rPr>
                <w:lang w:eastAsia="en-US"/>
              </w:rPr>
            </w:pPr>
            <w:r w:rsidRPr="00196BCA">
              <w:t>Check: Does the UE transmit an AMD PDU containing RLC SDU#6 in its data field with the P-bit set?</w:t>
            </w:r>
          </w:p>
        </w:tc>
        <w:tc>
          <w:tcPr>
            <w:tcW w:w="426" w:type="pct"/>
            <w:shd w:val="clear" w:color="auto" w:fill="FFFFFF"/>
          </w:tcPr>
          <w:p w14:paraId="15CF56D8" w14:textId="77777777" w:rsidR="00126D2D" w:rsidRPr="00196BCA" w:rsidRDefault="00126D2D" w:rsidP="00126D2D">
            <w:pPr>
              <w:pStyle w:val="TAC"/>
              <w:snapToGrid w:val="0"/>
              <w:rPr>
                <w:lang w:eastAsia="en-US"/>
              </w:rPr>
            </w:pPr>
            <w:r w:rsidRPr="00196BCA">
              <w:t>--&gt;</w:t>
            </w:r>
          </w:p>
        </w:tc>
        <w:tc>
          <w:tcPr>
            <w:tcW w:w="1638" w:type="pct"/>
            <w:shd w:val="clear" w:color="auto" w:fill="FFFFFF"/>
          </w:tcPr>
          <w:p w14:paraId="4E43562A" w14:textId="77777777" w:rsidR="00126D2D" w:rsidRPr="00196BCA" w:rsidRDefault="00126D2D" w:rsidP="00126D2D">
            <w:pPr>
              <w:pStyle w:val="TAL"/>
              <w:snapToGrid w:val="0"/>
              <w:rPr>
                <w:lang w:eastAsia="en-US"/>
              </w:rPr>
            </w:pPr>
            <w:r w:rsidRPr="00196BCA">
              <w:t>AMD PDU (RLC SDU#6)</w:t>
            </w:r>
          </w:p>
        </w:tc>
        <w:tc>
          <w:tcPr>
            <w:tcW w:w="398" w:type="pct"/>
            <w:shd w:val="clear" w:color="auto" w:fill="FFFFFF"/>
          </w:tcPr>
          <w:p w14:paraId="084D5DDB" w14:textId="77777777" w:rsidR="00126D2D" w:rsidRPr="00196BCA" w:rsidRDefault="00126D2D" w:rsidP="00126D2D">
            <w:pPr>
              <w:pStyle w:val="TAC"/>
              <w:snapToGrid w:val="0"/>
              <w:rPr>
                <w:lang w:eastAsia="en-US"/>
              </w:rPr>
            </w:pPr>
            <w:r w:rsidRPr="00196BCA">
              <w:t>1,3,6</w:t>
            </w:r>
          </w:p>
        </w:tc>
        <w:tc>
          <w:tcPr>
            <w:tcW w:w="567" w:type="pct"/>
            <w:shd w:val="clear" w:color="auto" w:fill="FFFFFF"/>
          </w:tcPr>
          <w:p w14:paraId="1B1650CF" w14:textId="77777777" w:rsidR="00126D2D" w:rsidRPr="00196BCA" w:rsidRDefault="00126D2D" w:rsidP="00126D2D">
            <w:pPr>
              <w:pStyle w:val="TAC"/>
              <w:snapToGrid w:val="0"/>
              <w:rPr>
                <w:lang w:eastAsia="en-US"/>
              </w:rPr>
            </w:pPr>
            <w:r w:rsidRPr="00196BCA">
              <w:t>P</w:t>
            </w:r>
          </w:p>
        </w:tc>
      </w:tr>
      <w:tr w:rsidR="00126D2D" w:rsidRPr="00196BCA" w14:paraId="44E8A30A" w14:textId="77777777" w:rsidTr="00EE2286">
        <w:trPr>
          <w:cantSplit/>
        </w:trPr>
        <w:tc>
          <w:tcPr>
            <w:tcW w:w="318" w:type="pct"/>
            <w:shd w:val="clear" w:color="auto" w:fill="FFFFFF"/>
          </w:tcPr>
          <w:p w14:paraId="67D8C4E5" w14:textId="77777777" w:rsidR="00126D2D" w:rsidRPr="00196BCA" w:rsidRDefault="00126D2D" w:rsidP="00126D2D">
            <w:pPr>
              <w:pStyle w:val="TAC"/>
              <w:snapToGrid w:val="0"/>
            </w:pPr>
            <w:r w:rsidRPr="00196BCA">
              <w:t>31</w:t>
            </w:r>
          </w:p>
        </w:tc>
        <w:tc>
          <w:tcPr>
            <w:tcW w:w="1653" w:type="pct"/>
            <w:shd w:val="clear" w:color="auto" w:fill="FFFFFF"/>
          </w:tcPr>
          <w:p w14:paraId="02066148" w14:textId="77777777" w:rsidR="00126D2D" w:rsidRPr="00196BCA" w:rsidRDefault="00126D2D" w:rsidP="00126D2D">
            <w:pPr>
              <w:pStyle w:val="TAL"/>
              <w:snapToGrid w:val="0"/>
            </w:pPr>
            <w:r w:rsidRPr="00196BCA">
              <w:t>The SS transmits a STATUS PDU.</w:t>
            </w:r>
          </w:p>
        </w:tc>
        <w:tc>
          <w:tcPr>
            <w:tcW w:w="426" w:type="pct"/>
            <w:shd w:val="clear" w:color="auto" w:fill="FFFFFF"/>
          </w:tcPr>
          <w:p w14:paraId="49CEC3B3" w14:textId="77777777" w:rsidR="00126D2D" w:rsidRPr="00196BCA" w:rsidRDefault="00126D2D" w:rsidP="00126D2D">
            <w:pPr>
              <w:pStyle w:val="TAC"/>
              <w:snapToGrid w:val="0"/>
            </w:pPr>
            <w:r w:rsidRPr="00196BCA">
              <w:t>&lt;--</w:t>
            </w:r>
          </w:p>
        </w:tc>
        <w:tc>
          <w:tcPr>
            <w:tcW w:w="1638" w:type="pct"/>
            <w:shd w:val="clear" w:color="auto" w:fill="FFFFFF"/>
          </w:tcPr>
          <w:p w14:paraId="1C367AE1" w14:textId="77777777" w:rsidR="00126D2D" w:rsidRPr="00196BCA" w:rsidRDefault="00126D2D" w:rsidP="00126D2D">
            <w:pPr>
              <w:pStyle w:val="TAL"/>
              <w:snapToGrid w:val="0"/>
            </w:pPr>
            <w:r w:rsidRPr="00196BCA">
              <w:t>STATUS PDU (ACK SN=6)</w:t>
            </w:r>
          </w:p>
        </w:tc>
        <w:tc>
          <w:tcPr>
            <w:tcW w:w="398" w:type="pct"/>
            <w:shd w:val="clear" w:color="auto" w:fill="FFFFFF"/>
          </w:tcPr>
          <w:p w14:paraId="7114D3D7" w14:textId="77777777" w:rsidR="00126D2D" w:rsidRPr="00196BCA" w:rsidRDefault="00126D2D" w:rsidP="00126D2D">
            <w:pPr>
              <w:pStyle w:val="TAC"/>
              <w:snapToGrid w:val="0"/>
            </w:pPr>
            <w:r w:rsidRPr="00196BCA">
              <w:t>-</w:t>
            </w:r>
          </w:p>
        </w:tc>
        <w:tc>
          <w:tcPr>
            <w:tcW w:w="567" w:type="pct"/>
            <w:shd w:val="clear" w:color="auto" w:fill="FFFFFF"/>
          </w:tcPr>
          <w:p w14:paraId="470FD199" w14:textId="77777777" w:rsidR="00126D2D" w:rsidRPr="00196BCA" w:rsidRDefault="00126D2D" w:rsidP="00126D2D">
            <w:pPr>
              <w:pStyle w:val="TAC"/>
              <w:snapToGrid w:val="0"/>
            </w:pPr>
            <w:r w:rsidRPr="00196BCA">
              <w:t>-</w:t>
            </w:r>
          </w:p>
        </w:tc>
      </w:tr>
      <w:tr w:rsidR="00126D2D" w:rsidRPr="00196BCA" w14:paraId="55FDFB1F" w14:textId="77777777" w:rsidTr="00126D2D">
        <w:trPr>
          <w:cantSplit/>
        </w:trPr>
        <w:tc>
          <w:tcPr>
            <w:tcW w:w="5000" w:type="pct"/>
            <w:gridSpan w:val="6"/>
            <w:shd w:val="clear" w:color="auto" w:fill="FFFFFF"/>
          </w:tcPr>
          <w:p w14:paraId="2BC382E9" w14:textId="69BF53B8" w:rsidR="00126D2D" w:rsidRPr="00196BCA" w:rsidRDefault="00126D2D" w:rsidP="00126D2D">
            <w:pPr>
              <w:pStyle w:val="TAN"/>
              <w:snapToGrid w:val="0"/>
              <w:rPr>
                <w:lang w:eastAsia="en-US"/>
              </w:rPr>
            </w:pPr>
            <w:r w:rsidRPr="00196BCA">
              <w:rPr>
                <w:rFonts w:cs="Arial"/>
                <w:lang w:eastAsia="en-US"/>
              </w:rPr>
              <w:t>Note 1</w:t>
            </w:r>
            <w:r w:rsidRPr="00196BCA">
              <w:rPr>
                <w:lang w:eastAsia="en-US"/>
              </w:rPr>
              <w:t>:</w:t>
            </w:r>
            <w:r w:rsidRPr="00196BCA">
              <w:rPr>
                <w:lang w:eastAsia="en-US"/>
              </w:rPr>
              <w:tab/>
              <w:t>UL grant of 768 bits(L</w:t>
            </w:r>
            <w:r w:rsidRPr="00196BCA">
              <w:rPr>
                <w:vertAlign w:val="subscript"/>
                <w:lang w:eastAsia="en-US"/>
              </w:rPr>
              <w:t>RBs</w:t>
            </w:r>
            <w:r w:rsidRPr="00196BCA">
              <w:rPr>
                <w:lang w:eastAsia="en-US"/>
              </w:rPr>
              <w:t xml:space="preserve"> &amp; I</w:t>
            </w:r>
            <w:r w:rsidRPr="00196BCA">
              <w:rPr>
                <w:vertAlign w:val="subscript"/>
                <w:lang w:eastAsia="en-US"/>
              </w:rPr>
              <w:t xml:space="preserve">MCS </w:t>
            </w:r>
            <w:r w:rsidRPr="00196BCA">
              <w:rPr>
                <w:lang w:eastAsia="en-US"/>
              </w:rPr>
              <w:t>as per 38.523-3[3] annex B) is chosen to allow the UE to transmit one PDU at a time( 89 bytes RLC SDU + 3 bytes RLC Header + 2 bytes MAC Sub PDU header + 2 bytes for short BSR or padding)</w:t>
            </w:r>
            <w:r w:rsidR="00065F4A" w:rsidRPr="00196BCA">
              <w:rPr>
                <w:lang w:eastAsia="en-US"/>
              </w:rPr>
              <w:t xml:space="preserve"> for pc_supportOfRedCap_r17=false, or one PDU (89 bytes RLC SDU + 2 bytes RLC Header + 2 bytes MAC Sub PDU header + 3 bytes for short BSR and padding or only padding) for pc_supportOfRedCap_r17=true</w:t>
            </w:r>
            <w:r w:rsidRPr="00196BCA">
              <w:rPr>
                <w:lang w:eastAsia="en-US"/>
              </w:rPr>
              <w:t>.</w:t>
            </w:r>
          </w:p>
          <w:p w14:paraId="0681FB0A" w14:textId="77777777" w:rsidR="00126D2D" w:rsidRPr="00196BCA" w:rsidRDefault="00126D2D" w:rsidP="00126D2D">
            <w:pPr>
              <w:pStyle w:val="TAN"/>
            </w:pPr>
            <w:r w:rsidRPr="00196BCA">
              <w:t>Note 2:</w:t>
            </w:r>
            <w:r w:rsidRPr="00196BCA">
              <w:tab/>
              <w:t>UL grant of 8</w:t>
            </w:r>
            <w:r w:rsidR="002D40DB" w:rsidRPr="00196BCA">
              <w:t>8</w:t>
            </w:r>
            <w:r w:rsidRPr="00196BCA">
              <w:t xml:space="preserve"> bits (L</w:t>
            </w:r>
            <w:r w:rsidRPr="00196BCA">
              <w:rPr>
                <w:vertAlign w:val="subscript"/>
              </w:rPr>
              <w:t>RBs</w:t>
            </w:r>
            <w:r w:rsidRPr="00196BCA">
              <w:t xml:space="preserve"> &amp; I</w:t>
            </w:r>
            <w:r w:rsidRPr="00196BCA">
              <w:rPr>
                <w:vertAlign w:val="subscript"/>
              </w:rPr>
              <w:t xml:space="preserve">MCS </w:t>
            </w:r>
            <w:r w:rsidRPr="00196BCA">
              <w:t xml:space="preserve">as per 38.523-3 [3] annex B) is chosen to allow the UE to transmit a Status Report with ACK_SN(3 byte) + 2 Bytes MAC PDU subheader and (2 Bytes short BSR). </w:t>
            </w:r>
            <w:r w:rsidR="002D40DB" w:rsidRPr="00196BCA">
              <w:t>4</w:t>
            </w:r>
            <w:r w:rsidRPr="00196BCA">
              <w:t xml:space="preserve"> Bytes additional space provided to confirm UE does include resp. does not include NACK_SN and conformant UE instead will include MAC Padding.</w:t>
            </w:r>
          </w:p>
          <w:p w14:paraId="438872AB" w14:textId="77777777" w:rsidR="00126D2D" w:rsidRPr="00196BCA" w:rsidRDefault="00126D2D" w:rsidP="00126D2D">
            <w:pPr>
              <w:pStyle w:val="TAN"/>
              <w:snapToGrid w:val="0"/>
            </w:pPr>
            <w:r w:rsidRPr="00196BCA">
              <w:t>Note 3:</w:t>
            </w:r>
            <w:r w:rsidRPr="00196BCA">
              <w:tab/>
            </w:r>
            <w:r w:rsidR="00210776" w:rsidRPr="00196BCA">
              <w:t>Void</w:t>
            </w:r>
          </w:p>
          <w:p w14:paraId="64A3E143" w14:textId="77777777" w:rsidR="002D40DB" w:rsidRPr="00196BCA" w:rsidRDefault="00126D2D" w:rsidP="002D40DB">
            <w:pPr>
              <w:pStyle w:val="TAN"/>
              <w:snapToGrid w:val="0"/>
            </w:pPr>
            <w:r w:rsidRPr="00196BCA">
              <w:t>Note 4:</w:t>
            </w:r>
            <w:r w:rsidRPr="00196BCA">
              <w:tab/>
              <w:t>The PDUs in steps 1-5 are scheduled with a 20 ms time spacing. The UL grant provision in step 6 is scheduled 20 ms later That way this step sequence takes less than t-Reassembly.</w:t>
            </w:r>
          </w:p>
          <w:p w14:paraId="7E05AAB1" w14:textId="77777777" w:rsidR="00D50B95" w:rsidRPr="00196BCA" w:rsidRDefault="002D40DB" w:rsidP="00D50B95">
            <w:pPr>
              <w:pStyle w:val="TAN"/>
              <w:snapToGrid w:val="0"/>
              <w:rPr>
                <w:lang w:eastAsia="en-US"/>
              </w:rPr>
            </w:pPr>
            <w:r w:rsidRPr="00196BCA">
              <w:t>Note 5:</w:t>
            </w:r>
            <w:r w:rsidRPr="00196BCA">
              <w:tab/>
            </w:r>
            <w:r w:rsidRPr="00196BCA">
              <w:rPr>
                <w:lang w:eastAsia="en-US"/>
              </w:rPr>
              <w:t>Timing difference between step 10 to step 14 is equal to t-statusProhibit timer. UE starts SR from step 12. 120</w:t>
            </w:r>
            <w:r w:rsidR="00210776" w:rsidRPr="00196BCA">
              <w:rPr>
                <w:lang w:eastAsia="en-US"/>
              </w:rPr>
              <w:t xml:space="preserve"> </w:t>
            </w:r>
            <w:r w:rsidRPr="00196BCA">
              <w:rPr>
                <w:lang w:eastAsia="en-US"/>
              </w:rPr>
              <w:t>ms is chosen so that UE does not reach sr-transMax(n16) otherwise UE RACHes.</w:t>
            </w:r>
          </w:p>
          <w:p w14:paraId="3A7242F6" w14:textId="77777777" w:rsidR="00D50B95" w:rsidRPr="00196BCA" w:rsidRDefault="00D50B95" w:rsidP="00D50B95">
            <w:pPr>
              <w:pStyle w:val="TAN"/>
              <w:snapToGrid w:val="0"/>
            </w:pPr>
            <w:r w:rsidRPr="00196BCA">
              <w:t>Note 6:</w:t>
            </w:r>
            <w:r w:rsidRPr="00196BCA">
              <w:tab/>
              <w:t>Timing difference between step 18 to step 22 is equal to t-statusProhibit timer. UE starts SR from step 19. 160</w:t>
            </w:r>
            <w:r w:rsidR="00210776" w:rsidRPr="00196BCA">
              <w:t xml:space="preserve"> </w:t>
            </w:r>
            <w:r w:rsidRPr="00196BCA">
              <w:t>ms is chosen so that UE does not reach sr-transMax(n16) otherwise UE RACHes.</w:t>
            </w:r>
          </w:p>
          <w:p w14:paraId="4C7F982E" w14:textId="77777777" w:rsidR="00D50B95" w:rsidRPr="00196BCA" w:rsidRDefault="00D50B95" w:rsidP="00D50B95">
            <w:pPr>
              <w:pStyle w:val="TAN"/>
              <w:snapToGrid w:val="0"/>
              <w:rPr>
                <w:lang w:eastAsia="en-US"/>
              </w:rPr>
            </w:pPr>
            <w:r w:rsidRPr="00196BCA">
              <w:t>Note 7:</w:t>
            </w:r>
            <w:r w:rsidRPr="00196BCA">
              <w:tab/>
              <w:t>Timing difference between step 26 to step 30 is equal to t-statusProhibit timer. UE starts SR from step 27. 160</w:t>
            </w:r>
            <w:r w:rsidR="00210776" w:rsidRPr="00196BCA">
              <w:t xml:space="preserve"> </w:t>
            </w:r>
            <w:r w:rsidRPr="00196BCA">
              <w:t>ms is chosen so that UE does not reach sr-transMax(n16) otherwise UE RACHes.</w:t>
            </w:r>
          </w:p>
        </w:tc>
      </w:tr>
    </w:tbl>
    <w:p w14:paraId="0B97A902" w14:textId="77777777" w:rsidR="00BE244D" w:rsidRPr="00196BCA" w:rsidRDefault="00BE244D" w:rsidP="00BE244D"/>
    <w:p w14:paraId="543B75E9" w14:textId="77777777" w:rsidR="00BE244D" w:rsidRPr="00196BCA" w:rsidRDefault="003B0118" w:rsidP="00B5202A">
      <w:pPr>
        <w:pStyle w:val="H6"/>
      </w:pPr>
      <w:r w:rsidRPr="00196BCA">
        <w:t>7.1.2.3.9</w:t>
      </w:r>
      <w:r w:rsidR="00BE244D" w:rsidRPr="00196BCA">
        <w:t>.3.3</w:t>
      </w:r>
      <w:r w:rsidR="00BE244D" w:rsidRPr="00196BCA">
        <w:tab/>
        <w:t>Specific message contents</w:t>
      </w:r>
    </w:p>
    <w:p w14:paraId="082750BA" w14:textId="77777777" w:rsidR="00BE244D" w:rsidRPr="00196BCA" w:rsidRDefault="00BE244D" w:rsidP="00BE244D">
      <w:r w:rsidRPr="00196BCA">
        <w:t>None.</w:t>
      </w:r>
    </w:p>
    <w:p w14:paraId="6750A451" w14:textId="77777777" w:rsidR="00101853" w:rsidRPr="00196BCA" w:rsidRDefault="003B0118" w:rsidP="00E1746F">
      <w:pPr>
        <w:pStyle w:val="Heading5"/>
      </w:pPr>
      <w:bookmarkStart w:id="293" w:name="_Toc21103157"/>
      <w:bookmarkStart w:id="294" w:name="_Toc29233497"/>
      <w:bookmarkStart w:id="295" w:name="_Toc29462102"/>
      <w:bookmarkStart w:id="296" w:name="_Toc36158079"/>
      <w:r w:rsidRPr="00196BCA">
        <w:t>7.1.2.3.10</w:t>
      </w:r>
      <w:r w:rsidR="00101853" w:rsidRPr="00196BCA">
        <w:tab/>
        <w:t>AM RLC / Re-transmission of RLC PDU with and without re-segmentation</w:t>
      </w:r>
      <w:bookmarkEnd w:id="293"/>
      <w:bookmarkEnd w:id="294"/>
      <w:bookmarkEnd w:id="295"/>
      <w:bookmarkEnd w:id="296"/>
    </w:p>
    <w:p w14:paraId="1BBCB2D6" w14:textId="77777777" w:rsidR="00101853" w:rsidRPr="00196BCA" w:rsidRDefault="003B0118" w:rsidP="00B5202A">
      <w:pPr>
        <w:pStyle w:val="H6"/>
      </w:pPr>
      <w:r w:rsidRPr="00196BCA">
        <w:t>7.1.2.3.10</w:t>
      </w:r>
      <w:r w:rsidR="00101853" w:rsidRPr="00196BCA">
        <w:t>.1</w:t>
      </w:r>
      <w:r w:rsidR="00101853" w:rsidRPr="00196BCA">
        <w:tab/>
        <w:t>Test Purpose (TP)</w:t>
      </w:r>
    </w:p>
    <w:p w14:paraId="31257570" w14:textId="77777777" w:rsidR="00101853" w:rsidRPr="00196BCA" w:rsidRDefault="00101853" w:rsidP="00282E75">
      <w:pPr>
        <w:pStyle w:val="H6"/>
      </w:pPr>
      <w:r w:rsidRPr="00196BCA">
        <w:t>(1)</w:t>
      </w:r>
    </w:p>
    <w:p w14:paraId="05171E49" w14:textId="77777777" w:rsidR="00101853" w:rsidRPr="00196BCA" w:rsidRDefault="00101853" w:rsidP="00282E75">
      <w:pPr>
        <w:pStyle w:val="PL"/>
        <w:rPr>
          <w:noProof w:val="0"/>
        </w:rPr>
      </w:pPr>
      <w:r w:rsidRPr="00196BCA">
        <w:rPr>
          <w:b/>
          <w:bCs/>
          <w:noProof w:val="0"/>
        </w:rPr>
        <w:t xml:space="preserve">with </w:t>
      </w:r>
      <w:r w:rsidRPr="00196BCA">
        <w:rPr>
          <w:noProof w:val="0"/>
        </w:rPr>
        <w:t>{ UE in RRC_CONNECTED state }</w:t>
      </w:r>
    </w:p>
    <w:p w14:paraId="62F18CC4" w14:textId="77777777" w:rsidR="00101853" w:rsidRPr="00196BCA" w:rsidRDefault="00101853" w:rsidP="00282E75">
      <w:pPr>
        <w:pStyle w:val="PL"/>
        <w:rPr>
          <w:noProof w:val="0"/>
        </w:rPr>
      </w:pPr>
      <w:r w:rsidRPr="00196BCA">
        <w:rPr>
          <w:b/>
          <w:bCs/>
          <w:noProof w:val="0"/>
        </w:rPr>
        <w:t>ensure that</w:t>
      </w:r>
      <w:r w:rsidRPr="00196BCA">
        <w:rPr>
          <w:noProof w:val="0"/>
        </w:rPr>
        <w:t xml:space="preserve"> {</w:t>
      </w:r>
    </w:p>
    <w:p w14:paraId="67B22885" w14:textId="77777777" w:rsidR="00101853" w:rsidRPr="00196BCA" w:rsidRDefault="00101853" w:rsidP="00282E75">
      <w:pPr>
        <w:pStyle w:val="PL"/>
        <w:rPr>
          <w:noProof w:val="0"/>
        </w:rPr>
      </w:pPr>
      <w:r w:rsidRPr="00196BCA">
        <w:rPr>
          <w:b/>
          <w:bCs/>
          <w:noProof w:val="0"/>
        </w:rPr>
        <w:t xml:space="preserve">  when</w:t>
      </w:r>
      <w:r w:rsidRPr="00196BCA">
        <w:rPr>
          <w:noProof w:val="0"/>
        </w:rPr>
        <w:t xml:space="preserve"> { UE receives a STATUS PDU including a NACK_SN for missing AMD PDUs and missing AMD PDUs can be transmitted as indicated by lower layer at the particular transmission opportunity }</w:t>
      </w:r>
    </w:p>
    <w:p w14:paraId="38C9770B" w14:textId="77777777" w:rsidR="00101853" w:rsidRPr="00196BCA" w:rsidRDefault="00101853" w:rsidP="00282E75">
      <w:pPr>
        <w:pStyle w:val="PL"/>
        <w:rPr>
          <w:noProof w:val="0"/>
        </w:rPr>
      </w:pPr>
      <w:r w:rsidRPr="00196BCA">
        <w:rPr>
          <w:b/>
          <w:bCs/>
          <w:noProof w:val="0"/>
        </w:rPr>
        <w:t xml:space="preserve">    then</w:t>
      </w:r>
      <w:r w:rsidRPr="00196BCA">
        <w:rPr>
          <w:noProof w:val="0"/>
        </w:rPr>
        <w:t xml:space="preserve"> { UE successfully retransmits missing AMD PDUs without re-segmentation }</w:t>
      </w:r>
    </w:p>
    <w:p w14:paraId="23E8BD16" w14:textId="77777777" w:rsidR="00101853" w:rsidRPr="00196BCA" w:rsidRDefault="00101853" w:rsidP="00282E75">
      <w:pPr>
        <w:pStyle w:val="PL"/>
        <w:rPr>
          <w:noProof w:val="0"/>
        </w:rPr>
      </w:pPr>
      <w:r w:rsidRPr="00196BCA">
        <w:rPr>
          <w:noProof w:val="0"/>
        </w:rPr>
        <w:t xml:space="preserve">            }</w:t>
      </w:r>
    </w:p>
    <w:p w14:paraId="32AAB189" w14:textId="77777777" w:rsidR="00101853" w:rsidRPr="00196BCA" w:rsidRDefault="00101853" w:rsidP="00282E75">
      <w:pPr>
        <w:pStyle w:val="PL"/>
        <w:rPr>
          <w:noProof w:val="0"/>
        </w:rPr>
      </w:pPr>
    </w:p>
    <w:p w14:paraId="5969A59E" w14:textId="77777777" w:rsidR="00101853" w:rsidRPr="00196BCA" w:rsidRDefault="00101853" w:rsidP="00282E75">
      <w:pPr>
        <w:pStyle w:val="H6"/>
      </w:pPr>
      <w:r w:rsidRPr="00196BCA">
        <w:t>(2)</w:t>
      </w:r>
    </w:p>
    <w:p w14:paraId="450377DD" w14:textId="77777777" w:rsidR="00101853" w:rsidRPr="00196BCA" w:rsidRDefault="00101853" w:rsidP="00282E75">
      <w:pPr>
        <w:pStyle w:val="PL"/>
        <w:rPr>
          <w:noProof w:val="0"/>
        </w:rPr>
      </w:pPr>
      <w:r w:rsidRPr="00196BCA">
        <w:rPr>
          <w:b/>
          <w:bCs/>
          <w:noProof w:val="0"/>
        </w:rPr>
        <w:t xml:space="preserve">with </w:t>
      </w:r>
      <w:r w:rsidRPr="00196BCA">
        <w:rPr>
          <w:noProof w:val="0"/>
        </w:rPr>
        <w:t>{ UE in RRC_CONNECTED state }</w:t>
      </w:r>
    </w:p>
    <w:p w14:paraId="311A2E7B" w14:textId="77777777" w:rsidR="00101853" w:rsidRPr="00196BCA" w:rsidRDefault="00101853" w:rsidP="00282E75">
      <w:pPr>
        <w:pStyle w:val="PL"/>
        <w:rPr>
          <w:noProof w:val="0"/>
        </w:rPr>
      </w:pPr>
      <w:r w:rsidRPr="00196BCA">
        <w:rPr>
          <w:b/>
          <w:bCs/>
          <w:noProof w:val="0"/>
        </w:rPr>
        <w:t>ensure that</w:t>
      </w:r>
      <w:r w:rsidRPr="00196BCA">
        <w:rPr>
          <w:noProof w:val="0"/>
        </w:rPr>
        <w:t xml:space="preserve"> {</w:t>
      </w:r>
    </w:p>
    <w:p w14:paraId="5475EC50" w14:textId="77777777" w:rsidR="00101853" w:rsidRPr="00196BCA" w:rsidRDefault="00101853" w:rsidP="00282E75">
      <w:pPr>
        <w:pStyle w:val="PL"/>
        <w:rPr>
          <w:noProof w:val="0"/>
        </w:rPr>
      </w:pPr>
      <w:r w:rsidRPr="00196BCA">
        <w:rPr>
          <w:b/>
          <w:bCs/>
          <w:noProof w:val="0"/>
        </w:rPr>
        <w:t xml:space="preserve">  when</w:t>
      </w:r>
      <w:r w:rsidRPr="00196BCA">
        <w:rPr>
          <w:noProof w:val="0"/>
        </w:rPr>
        <w:t xml:space="preserve"> { NACK received for missing AMD PDUs and RETX_COUNT &lt; maxRetxThreshold }</w:t>
      </w:r>
    </w:p>
    <w:p w14:paraId="4AF7ABC7" w14:textId="77777777" w:rsidR="00101853" w:rsidRPr="00196BCA" w:rsidRDefault="00101853" w:rsidP="00282E75">
      <w:pPr>
        <w:pStyle w:val="PL"/>
        <w:rPr>
          <w:noProof w:val="0"/>
        </w:rPr>
      </w:pPr>
      <w:r w:rsidRPr="00196BCA">
        <w:rPr>
          <w:b/>
          <w:bCs/>
          <w:noProof w:val="0"/>
        </w:rPr>
        <w:t xml:space="preserve">    then</w:t>
      </w:r>
      <w:r w:rsidRPr="00196BCA">
        <w:rPr>
          <w:noProof w:val="0"/>
        </w:rPr>
        <w:t xml:space="preserve"> { UE retransmits AMD PDUs }</w:t>
      </w:r>
    </w:p>
    <w:p w14:paraId="1A85CEA8" w14:textId="77777777" w:rsidR="00101853" w:rsidRPr="00196BCA" w:rsidRDefault="00101853" w:rsidP="00282E75">
      <w:pPr>
        <w:pStyle w:val="PL"/>
        <w:rPr>
          <w:noProof w:val="0"/>
        </w:rPr>
      </w:pPr>
      <w:r w:rsidRPr="00196BCA">
        <w:rPr>
          <w:noProof w:val="0"/>
        </w:rPr>
        <w:t xml:space="preserve">            }</w:t>
      </w:r>
    </w:p>
    <w:p w14:paraId="1A55C2F3" w14:textId="77777777" w:rsidR="00101853" w:rsidRPr="00196BCA" w:rsidRDefault="00101853" w:rsidP="00282E75">
      <w:pPr>
        <w:pStyle w:val="PL"/>
        <w:rPr>
          <w:noProof w:val="0"/>
        </w:rPr>
      </w:pPr>
    </w:p>
    <w:p w14:paraId="6724956E" w14:textId="77777777" w:rsidR="00101853" w:rsidRPr="00196BCA" w:rsidRDefault="00101853" w:rsidP="00282E75">
      <w:pPr>
        <w:pStyle w:val="H6"/>
      </w:pPr>
      <w:r w:rsidRPr="00196BCA">
        <w:t>(3)</w:t>
      </w:r>
    </w:p>
    <w:p w14:paraId="01857CCC" w14:textId="77777777" w:rsidR="00101853" w:rsidRPr="00196BCA" w:rsidRDefault="00101853" w:rsidP="00282E75">
      <w:pPr>
        <w:pStyle w:val="PL"/>
        <w:rPr>
          <w:noProof w:val="0"/>
        </w:rPr>
      </w:pPr>
      <w:r w:rsidRPr="00196BCA">
        <w:rPr>
          <w:b/>
          <w:bCs/>
          <w:noProof w:val="0"/>
        </w:rPr>
        <w:t xml:space="preserve">with </w:t>
      </w:r>
      <w:r w:rsidRPr="00196BCA">
        <w:rPr>
          <w:noProof w:val="0"/>
        </w:rPr>
        <w:t>{ UE in RRC_CONNECTED state }</w:t>
      </w:r>
    </w:p>
    <w:p w14:paraId="79115DCC" w14:textId="77777777" w:rsidR="00101853" w:rsidRPr="00196BCA" w:rsidRDefault="00101853" w:rsidP="00282E75">
      <w:pPr>
        <w:pStyle w:val="PL"/>
        <w:rPr>
          <w:noProof w:val="0"/>
        </w:rPr>
      </w:pPr>
      <w:r w:rsidRPr="00196BCA">
        <w:rPr>
          <w:b/>
          <w:bCs/>
          <w:noProof w:val="0"/>
        </w:rPr>
        <w:t>ensure that</w:t>
      </w:r>
      <w:r w:rsidRPr="00196BCA">
        <w:rPr>
          <w:noProof w:val="0"/>
        </w:rPr>
        <w:t xml:space="preserve"> {</w:t>
      </w:r>
    </w:p>
    <w:p w14:paraId="2A484416" w14:textId="77777777" w:rsidR="00101853" w:rsidRPr="00196BCA" w:rsidRDefault="00101853" w:rsidP="00282E75">
      <w:pPr>
        <w:pStyle w:val="PL"/>
        <w:rPr>
          <w:noProof w:val="0"/>
        </w:rPr>
      </w:pPr>
      <w:r w:rsidRPr="00196BCA">
        <w:rPr>
          <w:b/>
          <w:bCs/>
          <w:noProof w:val="0"/>
        </w:rPr>
        <w:t xml:space="preserve">  when</w:t>
      </w:r>
      <w:r w:rsidRPr="00196BCA">
        <w:rPr>
          <w:noProof w:val="0"/>
        </w:rPr>
        <w:t xml:space="preserve"> { AMD PDU to be retransmitted does not fit in new allocated TBS }</w:t>
      </w:r>
    </w:p>
    <w:p w14:paraId="3168D171" w14:textId="77777777" w:rsidR="00101853" w:rsidRPr="00196BCA" w:rsidRDefault="00101853" w:rsidP="00282E75">
      <w:pPr>
        <w:pStyle w:val="PL"/>
        <w:rPr>
          <w:noProof w:val="0"/>
        </w:rPr>
      </w:pPr>
      <w:r w:rsidRPr="00196BCA">
        <w:rPr>
          <w:b/>
          <w:bCs/>
          <w:noProof w:val="0"/>
        </w:rPr>
        <w:t xml:space="preserve">    then</w:t>
      </w:r>
      <w:r w:rsidRPr="00196BCA">
        <w:rPr>
          <w:noProof w:val="0"/>
        </w:rPr>
        <w:t xml:space="preserve"> { UE segments AMD PDU }</w:t>
      </w:r>
    </w:p>
    <w:p w14:paraId="1D37A08A" w14:textId="77777777" w:rsidR="00101853" w:rsidRPr="00196BCA" w:rsidRDefault="00101853" w:rsidP="00282E75">
      <w:pPr>
        <w:pStyle w:val="PL"/>
        <w:rPr>
          <w:noProof w:val="0"/>
        </w:rPr>
      </w:pPr>
      <w:r w:rsidRPr="00196BCA">
        <w:rPr>
          <w:noProof w:val="0"/>
        </w:rPr>
        <w:t xml:space="preserve">            }</w:t>
      </w:r>
    </w:p>
    <w:p w14:paraId="7A16825B" w14:textId="77777777" w:rsidR="00101853" w:rsidRPr="00196BCA" w:rsidRDefault="00101853" w:rsidP="00282E75">
      <w:pPr>
        <w:pStyle w:val="PL"/>
        <w:rPr>
          <w:noProof w:val="0"/>
        </w:rPr>
      </w:pPr>
    </w:p>
    <w:p w14:paraId="4C93CE0D" w14:textId="77777777" w:rsidR="00101853" w:rsidRPr="00196BCA" w:rsidRDefault="00101853" w:rsidP="00282E75">
      <w:pPr>
        <w:pStyle w:val="H6"/>
      </w:pPr>
      <w:r w:rsidRPr="00196BCA">
        <w:t>(4)</w:t>
      </w:r>
    </w:p>
    <w:p w14:paraId="5D549F43" w14:textId="77777777" w:rsidR="00101853" w:rsidRPr="00196BCA" w:rsidRDefault="00101853" w:rsidP="00282E75">
      <w:pPr>
        <w:pStyle w:val="PL"/>
        <w:rPr>
          <w:noProof w:val="0"/>
        </w:rPr>
      </w:pPr>
      <w:r w:rsidRPr="00196BCA">
        <w:rPr>
          <w:b/>
          <w:bCs/>
          <w:noProof w:val="0"/>
        </w:rPr>
        <w:t xml:space="preserve">with </w:t>
      </w:r>
      <w:r w:rsidRPr="00196BCA">
        <w:rPr>
          <w:noProof w:val="0"/>
        </w:rPr>
        <w:t>{ UE in RRC_CONNECTED state }</w:t>
      </w:r>
    </w:p>
    <w:p w14:paraId="126EC5AE" w14:textId="77777777" w:rsidR="00101853" w:rsidRPr="00196BCA" w:rsidRDefault="00101853" w:rsidP="00282E75">
      <w:pPr>
        <w:pStyle w:val="PL"/>
        <w:rPr>
          <w:noProof w:val="0"/>
        </w:rPr>
      </w:pPr>
      <w:r w:rsidRPr="00196BCA">
        <w:rPr>
          <w:b/>
          <w:bCs/>
          <w:noProof w:val="0"/>
        </w:rPr>
        <w:t>ensure that</w:t>
      </w:r>
      <w:r w:rsidRPr="00196BCA">
        <w:rPr>
          <w:noProof w:val="0"/>
        </w:rPr>
        <w:t xml:space="preserve"> {</w:t>
      </w:r>
    </w:p>
    <w:p w14:paraId="3EA24CBF" w14:textId="77777777" w:rsidR="00101853" w:rsidRPr="00196BCA" w:rsidRDefault="00101853" w:rsidP="00282E75">
      <w:pPr>
        <w:pStyle w:val="PL"/>
        <w:rPr>
          <w:noProof w:val="0"/>
        </w:rPr>
      </w:pPr>
      <w:r w:rsidRPr="00196BCA">
        <w:rPr>
          <w:b/>
          <w:bCs/>
          <w:noProof w:val="0"/>
        </w:rPr>
        <w:t xml:space="preserve">  when </w:t>
      </w:r>
      <w:r w:rsidRPr="00196BCA">
        <w:rPr>
          <w:noProof w:val="0"/>
        </w:rPr>
        <w:t>{ AMD PDU segment to be retransmitted does not fit in new allocated TBS }</w:t>
      </w:r>
    </w:p>
    <w:p w14:paraId="73671F7D" w14:textId="77777777" w:rsidR="00101853" w:rsidRPr="00196BCA" w:rsidRDefault="00101853" w:rsidP="00282E75">
      <w:pPr>
        <w:pStyle w:val="PL"/>
        <w:rPr>
          <w:noProof w:val="0"/>
        </w:rPr>
      </w:pPr>
      <w:r w:rsidRPr="00196BCA">
        <w:rPr>
          <w:b/>
          <w:bCs/>
          <w:noProof w:val="0"/>
        </w:rPr>
        <w:t xml:space="preserve">    then</w:t>
      </w:r>
      <w:r w:rsidRPr="00196BCA">
        <w:rPr>
          <w:noProof w:val="0"/>
        </w:rPr>
        <w:t xml:space="preserve"> { UE re-segments AMD PDU segment to fit TBS }</w:t>
      </w:r>
    </w:p>
    <w:p w14:paraId="562FF206" w14:textId="77777777" w:rsidR="00101853" w:rsidRPr="00196BCA" w:rsidRDefault="00101853" w:rsidP="00282E75">
      <w:pPr>
        <w:pStyle w:val="PL"/>
        <w:rPr>
          <w:noProof w:val="0"/>
        </w:rPr>
      </w:pPr>
      <w:r w:rsidRPr="00196BCA">
        <w:rPr>
          <w:noProof w:val="0"/>
        </w:rPr>
        <w:t xml:space="preserve">            }</w:t>
      </w:r>
    </w:p>
    <w:p w14:paraId="0864B483" w14:textId="77777777" w:rsidR="00101853" w:rsidRPr="00196BCA" w:rsidRDefault="00101853" w:rsidP="00282E75">
      <w:pPr>
        <w:pStyle w:val="PL"/>
        <w:rPr>
          <w:noProof w:val="0"/>
        </w:rPr>
      </w:pPr>
    </w:p>
    <w:p w14:paraId="1A6DC163" w14:textId="77777777" w:rsidR="00101853" w:rsidRPr="00196BCA" w:rsidRDefault="003B0118" w:rsidP="00B5202A">
      <w:pPr>
        <w:pStyle w:val="H6"/>
      </w:pPr>
      <w:r w:rsidRPr="00196BCA">
        <w:t>7.1.2.3.10</w:t>
      </w:r>
      <w:r w:rsidR="00101853" w:rsidRPr="00196BCA">
        <w:t>.2</w:t>
      </w:r>
      <w:r w:rsidR="00101853" w:rsidRPr="00196BCA">
        <w:tab/>
        <w:t>Conformance requirements</w:t>
      </w:r>
    </w:p>
    <w:p w14:paraId="7FA0A47D" w14:textId="77777777" w:rsidR="00101853" w:rsidRPr="00196BCA" w:rsidRDefault="00101853" w:rsidP="00282E75">
      <w:r w:rsidRPr="00196BCA">
        <w:t>References: The conformance requirements covered in the present test case are specified in: TS 38.322, clauses 5.3.2, 6.2.2.5, 6.2.3.3, 6.2.3.4, 6.2.3.5, 6.2.3.7, 6.2.3.10, 6.2.3.12, 6.2.3.14 and 6.2.3.15. Unless otherwise stated these are Rel-15 requirements.</w:t>
      </w:r>
    </w:p>
    <w:p w14:paraId="50D35216" w14:textId="77777777" w:rsidR="00101853" w:rsidRPr="00196BCA" w:rsidRDefault="00101853" w:rsidP="00282E75">
      <w:r w:rsidRPr="00196BCA">
        <w:t>[TS 38.322, clause 5.3.2]</w:t>
      </w:r>
    </w:p>
    <w:p w14:paraId="5600E770" w14:textId="77777777" w:rsidR="00AE4B4F" w:rsidRPr="00196BCA" w:rsidRDefault="00AE4B4F" w:rsidP="00AE4B4F">
      <w:pPr>
        <w:rPr>
          <w:bCs/>
        </w:rPr>
      </w:pPr>
      <w:r w:rsidRPr="00196BCA">
        <w:rPr>
          <w:bCs/>
        </w:rPr>
        <w:t>The transmitting side of an AM RLC entity can receive a negative acknowledgement (notification of reception failure by its peer AM RLC entity) for an RLC SDU or an RLC SDU segment by the following:</w:t>
      </w:r>
    </w:p>
    <w:p w14:paraId="7BBB9E88" w14:textId="77777777" w:rsidR="00AE4B4F" w:rsidRPr="00196BCA" w:rsidRDefault="00AE4B4F" w:rsidP="007334CE">
      <w:pPr>
        <w:pStyle w:val="B1"/>
      </w:pPr>
      <w:r w:rsidRPr="00196BCA">
        <w:t>-</w:t>
      </w:r>
      <w:r w:rsidRPr="00196BCA">
        <w:tab/>
        <w:t>STATUS PDU from its peer AM RLC entity.</w:t>
      </w:r>
    </w:p>
    <w:p w14:paraId="67BDC85B" w14:textId="77777777" w:rsidR="00AE4B4F" w:rsidRPr="00196BCA" w:rsidRDefault="00AE4B4F" w:rsidP="00AE4B4F">
      <w:pPr>
        <w:rPr>
          <w:bCs/>
        </w:rPr>
      </w:pPr>
      <w:r w:rsidRPr="00196BCA">
        <w:rPr>
          <w:bCs/>
        </w:rPr>
        <w:t>When receiving a negative acknowledgement for an RLC SDU or an RLC SDU segment by a STATUS PDU from its peer AM RLC entity, the transmitting side of the AM RLC entity shall:</w:t>
      </w:r>
    </w:p>
    <w:p w14:paraId="76BC3C1F" w14:textId="77777777" w:rsidR="00AE4B4F" w:rsidRPr="00196BCA" w:rsidRDefault="00AE4B4F" w:rsidP="007334CE">
      <w:pPr>
        <w:pStyle w:val="B1"/>
        <w:rPr>
          <w:bCs/>
        </w:rPr>
      </w:pPr>
      <w:r w:rsidRPr="00196BCA">
        <w:t>-</w:t>
      </w:r>
      <w:r w:rsidRPr="00196BCA">
        <w:tab/>
        <w:t xml:space="preserve">if the SN of the corresponding RLC SDU falls within the range </w:t>
      </w:r>
      <w:r w:rsidR="00BF7949" w:rsidRPr="00196BCA">
        <w:t>TX_Next_Ack &lt;= SN &lt; = the highest SN of the AMD PDU among the AMD PDUs submitted to lower layer:</w:t>
      </w:r>
    </w:p>
    <w:p w14:paraId="2E5B7523" w14:textId="77777777" w:rsidR="00AE4B4F" w:rsidRPr="00196BCA" w:rsidRDefault="00AE4B4F" w:rsidP="007334CE">
      <w:pPr>
        <w:pStyle w:val="B2"/>
        <w:rPr>
          <w:bCs/>
        </w:rPr>
      </w:pPr>
      <w:r w:rsidRPr="00196BCA">
        <w:t>-</w:t>
      </w:r>
      <w:r w:rsidRPr="00196BCA">
        <w:tab/>
        <w:t>consider the RLC SDU or the RLC SDU segment for which a negative acknowledgement was received for retransmission.</w:t>
      </w:r>
    </w:p>
    <w:p w14:paraId="05A98D92" w14:textId="77777777" w:rsidR="00AE4B4F" w:rsidRPr="00196BCA" w:rsidRDefault="00AE4B4F" w:rsidP="00AE4B4F">
      <w:pPr>
        <w:rPr>
          <w:bCs/>
        </w:rPr>
      </w:pPr>
      <w:r w:rsidRPr="00196BCA">
        <w:rPr>
          <w:bCs/>
        </w:rPr>
        <w:t>When an RLC SDU or an RLC SDU segment is considered for retransmission, the transmitting side of the AM RLC entity shall:</w:t>
      </w:r>
    </w:p>
    <w:p w14:paraId="54A8C2F3" w14:textId="77777777" w:rsidR="00AE4B4F" w:rsidRPr="00196BCA" w:rsidRDefault="00AE4B4F" w:rsidP="007334CE">
      <w:pPr>
        <w:pStyle w:val="B1"/>
      </w:pPr>
      <w:r w:rsidRPr="00196BCA">
        <w:t>-</w:t>
      </w:r>
      <w:r w:rsidRPr="00196BCA">
        <w:tab/>
        <w:t>if the RLC SDU or RLC SDU segment is considered for retransmission for the first time:</w:t>
      </w:r>
    </w:p>
    <w:p w14:paraId="694BC4DC" w14:textId="77777777" w:rsidR="00AE4B4F" w:rsidRPr="00196BCA" w:rsidRDefault="00AE4B4F" w:rsidP="007334CE">
      <w:pPr>
        <w:pStyle w:val="B2"/>
      </w:pPr>
      <w:r w:rsidRPr="00196BCA">
        <w:t>-</w:t>
      </w:r>
      <w:r w:rsidRPr="00196BCA">
        <w:tab/>
        <w:t>set the RETX_COUNT associated with the RLC SDU to zero.</w:t>
      </w:r>
    </w:p>
    <w:p w14:paraId="1ACC0AEF" w14:textId="77777777" w:rsidR="00AE4B4F" w:rsidRPr="00196BCA" w:rsidRDefault="00AE4B4F" w:rsidP="007334CE">
      <w:pPr>
        <w:pStyle w:val="B1"/>
      </w:pPr>
      <w:r w:rsidRPr="00196BCA">
        <w:t>-</w:t>
      </w:r>
      <w:r w:rsidRPr="00196BCA">
        <w:tab/>
        <w:t>else, if it (the RLC SDU or the RLC SDU segment that is considered for retransmission) is not pending for retransmission already and the RETX_COUNT associated with the RLC SDU has not been incremented due to another negative acknowledgment in the same STATUS PDU:</w:t>
      </w:r>
    </w:p>
    <w:p w14:paraId="20CC3297" w14:textId="77777777" w:rsidR="00AE4B4F" w:rsidRPr="00196BCA" w:rsidRDefault="00AE4B4F" w:rsidP="007334CE">
      <w:pPr>
        <w:pStyle w:val="B2"/>
      </w:pPr>
      <w:r w:rsidRPr="00196BCA">
        <w:t>-</w:t>
      </w:r>
      <w:r w:rsidRPr="00196BCA">
        <w:tab/>
        <w:t>increment the RETX_COUNT.</w:t>
      </w:r>
    </w:p>
    <w:p w14:paraId="54BD946F" w14:textId="77777777" w:rsidR="00AE4B4F" w:rsidRPr="00196BCA" w:rsidRDefault="00AE4B4F" w:rsidP="007334CE">
      <w:pPr>
        <w:pStyle w:val="B1"/>
      </w:pPr>
      <w:r w:rsidRPr="00196BCA">
        <w:t>-</w:t>
      </w:r>
      <w:r w:rsidRPr="00196BCA">
        <w:tab/>
        <w:t xml:space="preserve">if RETX_COUNT = </w:t>
      </w:r>
      <w:r w:rsidRPr="00196BCA">
        <w:rPr>
          <w:i/>
        </w:rPr>
        <w:t>maxRetxThreshold</w:t>
      </w:r>
      <w:r w:rsidRPr="00196BCA">
        <w:t>:</w:t>
      </w:r>
    </w:p>
    <w:p w14:paraId="07F44E67" w14:textId="77777777" w:rsidR="00AE4B4F" w:rsidRPr="00196BCA" w:rsidRDefault="00AE4B4F" w:rsidP="007334CE">
      <w:pPr>
        <w:pStyle w:val="B2"/>
      </w:pPr>
      <w:r w:rsidRPr="00196BCA">
        <w:t>-</w:t>
      </w:r>
      <w:r w:rsidRPr="00196BCA">
        <w:tab/>
        <w:t>indicate to upper layers that max retransmission has been reached.</w:t>
      </w:r>
    </w:p>
    <w:p w14:paraId="4270845C" w14:textId="77777777" w:rsidR="00AE4B4F" w:rsidRPr="00196BCA" w:rsidRDefault="00AE4B4F" w:rsidP="00AE4B4F">
      <w:pPr>
        <w:rPr>
          <w:bCs/>
        </w:rPr>
      </w:pPr>
      <w:r w:rsidRPr="00196BCA">
        <w:rPr>
          <w:bCs/>
        </w:rPr>
        <w:t>When retransmitting an RLC SDU</w:t>
      </w:r>
      <w:r w:rsidRPr="00196BCA">
        <w:t xml:space="preserve"> </w:t>
      </w:r>
      <w:r w:rsidRPr="00196BCA">
        <w:rPr>
          <w:bCs/>
        </w:rPr>
        <w:t>or an RLC SDU segment, the transmitting side of an AM RLC entity shall:</w:t>
      </w:r>
    </w:p>
    <w:p w14:paraId="71928713" w14:textId="77777777" w:rsidR="00AE4B4F" w:rsidRPr="00196BCA" w:rsidRDefault="00AE4B4F" w:rsidP="007334CE">
      <w:pPr>
        <w:pStyle w:val="B1"/>
      </w:pPr>
      <w:r w:rsidRPr="00196BCA">
        <w:t>-</w:t>
      </w:r>
      <w:r w:rsidRPr="00196BCA">
        <w:tab/>
        <w:t>if needed, segment the RLC SDU or the RLC SDU segment;</w:t>
      </w:r>
    </w:p>
    <w:p w14:paraId="1D54D2F3" w14:textId="77777777" w:rsidR="00AE4B4F" w:rsidRPr="00196BCA" w:rsidRDefault="00AE4B4F" w:rsidP="007334CE">
      <w:pPr>
        <w:pStyle w:val="B1"/>
      </w:pPr>
      <w:r w:rsidRPr="00196BCA">
        <w:t>-</w:t>
      </w:r>
      <w:r w:rsidRPr="00196BCA">
        <w:tab/>
        <w:t>form a new AMD PDU which will fit within the total size of AMD PDU(s) indicated by lower layer at the particular transmission opportunity;</w:t>
      </w:r>
    </w:p>
    <w:p w14:paraId="5A2D6F3F" w14:textId="77777777" w:rsidR="00AE4B4F" w:rsidRPr="00196BCA" w:rsidRDefault="00AE4B4F" w:rsidP="007334CE">
      <w:pPr>
        <w:pStyle w:val="B1"/>
      </w:pPr>
      <w:r w:rsidRPr="00196BCA">
        <w:t>-</w:t>
      </w:r>
      <w:r w:rsidRPr="00196BCA">
        <w:tab/>
        <w:t>submit the new AMD PDU to lower layer.</w:t>
      </w:r>
    </w:p>
    <w:p w14:paraId="1C119BDB" w14:textId="77777777" w:rsidR="00AE4B4F" w:rsidRPr="00196BCA" w:rsidRDefault="00AE4B4F" w:rsidP="00AE4B4F">
      <w:pPr>
        <w:rPr>
          <w:bCs/>
        </w:rPr>
      </w:pPr>
      <w:r w:rsidRPr="00196BCA">
        <w:rPr>
          <w:bCs/>
        </w:rPr>
        <w:t>When forming a new AMD PDU, the transmitting side of an AM RLC entity shall:</w:t>
      </w:r>
    </w:p>
    <w:p w14:paraId="6A94DD79" w14:textId="77777777" w:rsidR="00AE4B4F" w:rsidRPr="00196BCA" w:rsidRDefault="00AE4B4F" w:rsidP="007334CE">
      <w:pPr>
        <w:pStyle w:val="B1"/>
      </w:pPr>
      <w:r w:rsidRPr="00196BCA">
        <w:t>-</w:t>
      </w:r>
      <w:r w:rsidRPr="00196BCA">
        <w:tab/>
        <w:t>only map the original RLC SDU or RLC SDU segment to the Data field of the new AMD PDU;</w:t>
      </w:r>
    </w:p>
    <w:p w14:paraId="6C015EA5" w14:textId="77777777" w:rsidR="00AE4B4F" w:rsidRPr="00196BCA" w:rsidRDefault="00AE4B4F" w:rsidP="007334CE">
      <w:pPr>
        <w:pStyle w:val="B1"/>
      </w:pPr>
      <w:r w:rsidRPr="00196BCA">
        <w:t>-</w:t>
      </w:r>
      <w:r w:rsidRPr="00196BCA">
        <w:tab/>
        <w:t>modify the header of the new AMD PDU in accordance with the description in sub clause 6.2.2.4;</w:t>
      </w:r>
    </w:p>
    <w:p w14:paraId="0B98CB2B" w14:textId="77777777" w:rsidR="00AE4B4F" w:rsidRPr="00196BCA" w:rsidRDefault="00AE4B4F" w:rsidP="007334CE">
      <w:pPr>
        <w:pStyle w:val="B1"/>
      </w:pPr>
      <w:r w:rsidRPr="00196BCA">
        <w:t>-</w:t>
      </w:r>
      <w:r w:rsidRPr="00196BCA">
        <w:tab/>
        <w:t>set the P field according to sub clause 5.3.3.</w:t>
      </w:r>
    </w:p>
    <w:p w14:paraId="7FB6E165" w14:textId="77777777" w:rsidR="00101853" w:rsidRPr="00196BCA" w:rsidRDefault="00101853" w:rsidP="00282E75">
      <w:r w:rsidRPr="00196BCA">
        <w:t>[TS 38.322, clause 6.2.2.4]</w:t>
      </w:r>
    </w:p>
    <w:p w14:paraId="25F1E969" w14:textId="77777777" w:rsidR="00AE4B4F" w:rsidRPr="00196BCA" w:rsidRDefault="00AE4B4F" w:rsidP="00AE4B4F">
      <w:r w:rsidRPr="00196BCA">
        <w:t>AMD PDU consists of a Data field and an AMD PDU header. The AMD PDU header is byte aligned.</w:t>
      </w:r>
    </w:p>
    <w:p w14:paraId="4C943597" w14:textId="77777777" w:rsidR="00AE4B4F" w:rsidRPr="00196BCA" w:rsidRDefault="00AE4B4F" w:rsidP="00AE4B4F">
      <w:r w:rsidRPr="00196BCA">
        <w:t>An AM RLC entity is configured by RRC to use either a 12 bit SN or a 18 bit SN. The length of the AMD PDU header is two and three bytes respectively.</w:t>
      </w:r>
    </w:p>
    <w:p w14:paraId="6CD8B087" w14:textId="77777777" w:rsidR="00AE4B4F" w:rsidRPr="00196BCA" w:rsidRDefault="00AE4B4F" w:rsidP="00AE4B4F">
      <w:r w:rsidRPr="00196BCA">
        <w:t>An AMD PDU header contains a D/C, a P, a SI, and a SN. An AMD PDU header contains the SO field only when the Data field consists of an RLC SDU segment which is not the first segment, in which case a 16 bit SO is present.</w:t>
      </w:r>
    </w:p>
    <w:p w14:paraId="4FF9209B" w14:textId="4FF13B5A" w:rsidR="00AE4B4F" w:rsidRPr="00196BCA" w:rsidRDefault="004B4344" w:rsidP="007334CE">
      <w:pPr>
        <w:pStyle w:val="TH"/>
      </w:pPr>
      <w:r>
        <w:rPr>
          <w:noProof/>
        </w:rPr>
        <w:drawing>
          <wp:inline distT="0" distB="0" distL="0" distR="0" wp14:anchorId="15D10413" wp14:editId="58DA7617">
            <wp:extent cx="3726180" cy="1383030"/>
            <wp:effectExtent l="0" t="0" r="0" b="0"/>
            <wp:docPr id="14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726180" cy="1383030"/>
                    </a:xfrm>
                    <a:prstGeom prst="rect">
                      <a:avLst/>
                    </a:prstGeom>
                    <a:noFill/>
                    <a:ln>
                      <a:noFill/>
                    </a:ln>
                  </pic:spPr>
                </pic:pic>
              </a:graphicData>
            </a:graphic>
          </wp:inline>
        </w:drawing>
      </w:r>
    </w:p>
    <w:p w14:paraId="2364B400" w14:textId="77777777" w:rsidR="00AE4B4F" w:rsidRPr="00196BCA" w:rsidRDefault="00AE4B4F" w:rsidP="002D1587">
      <w:pPr>
        <w:pStyle w:val="TF"/>
      </w:pPr>
      <w:r w:rsidRPr="00196BCA">
        <w:t xml:space="preserve">Figure </w:t>
      </w:r>
      <w:r w:rsidRPr="00196BCA">
        <w:rPr>
          <w:rFonts w:eastAsia="MS Mincho"/>
        </w:rPr>
        <w:t>6</w:t>
      </w:r>
      <w:r w:rsidRPr="00196BCA">
        <w:t>.</w:t>
      </w:r>
      <w:r w:rsidRPr="00196BCA">
        <w:rPr>
          <w:rFonts w:eastAsia="MS Mincho"/>
        </w:rPr>
        <w:t>2.2.4-1</w:t>
      </w:r>
      <w:r w:rsidRPr="00196BCA">
        <w:t xml:space="preserve">: </w:t>
      </w:r>
      <w:r w:rsidRPr="00196BCA">
        <w:rPr>
          <w:rFonts w:eastAsia="MS Mincho"/>
        </w:rPr>
        <w:t>A</w:t>
      </w:r>
      <w:r w:rsidRPr="00196BCA">
        <w:t>MD PD</w:t>
      </w:r>
      <w:r w:rsidRPr="00196BCA">
        <w:rPr>
          <w:rFonts w:eastAsia="MS Mincho"/>
        </w:rPr>
        <w:t xml:space="preserve">U </w:t>
      </w:r>
      <w:r w:rsidRPr="00196BCA">
        <w:t xml:space="preserve">with 12 bit SN </w:t>
      </w:r>
      <w:r w:rsidRPr="00196BCA">
        <w:rPr>
          <w:rFonts w:eastAsia="MS Mincho"/>
        </w:rPr>
        <w:t>(No SO)</w:t>
      </w:r>
    </w:p>
    <w:p w14:paraId="695A27BC" w14:textId="72F7EBDB" w:rsidR="00AE4B4F" w:rsidRPr="00196BCA" w:rsidRDefault="004B4344" w:rsidP="007334CE">
      <w:pPr>
        <w:pStyle w:val="TH"/>
      </w:pPr>
      <w:r>
        <w:rPr>
          <w:noProof/>
        </w:rPr>
        <w:drawing>
          <wp:inline distT="0" distB="0" distL="0" distR="0" wp14:anchorId="0E95FFA2" wp14:editId="64F054F3">
            <wp:extent cx="3726180" cy="1428750"/>
            <wp:effectExtent l="0" t="0" r="0" b="0"/>
            <wp:docPr id="14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726180" cy="1428750"/>
                    </a:xfrm>
                    <a:prstGeom prst="rect">
                      <a:avLst/>
                    </a:prstGeom>
                    <a:noFill/>
                    <a:ln>
                      <a:noFill/>
                    </a:ln>
                  </pic:spPr>
                </pic:pic>
              </a:graphicData>
            </a:graphic>
          </wp:inline>
        </w:drawing>
      </w:r>
    </w:p>
    <w:p w14:paraId="42B338EE" w14:textId="77777777" w:rsidR="00AE4B4F" w:rsidRPr="00196BCA" w:rsidRDefault="00AE4B4F" w:rsidP="002D1587">
      <w:pPr>
        <w:pStyle w:val="TF"/>
      </w:pPr>
      <w:r w:rsidRPr="00196BCA">
        <w:t xml:space="preserve">Figure </w:t>
      </w:r>
      <w:r w:rsidRPr="00196BCA">
        <w:rPr>
          <w:rFonts w:eastAsia="MS Mincho"/>
        </w:rPr>
        <w:t>6</w:t>
      </w:r>
      <w:r w:rsidRPr="00196BCA">
        <w:t>.</w:t>
      </w:r>
      <w:r w:rsidRPr="00196BCA">
        <w:rPr>
          <w:rFonts w:eastAsia="MS Mincho"/>
        </w:rPr>
        <w:t>2.2.4-2</w:t>
      </w:r>
      <w:r w:rsidRPr="00196BCA">
        <w:t xml:space="preserve">: </w:t>
      </w:r>
      <w:r w:rsidRPr="00196BCA">
        <w:rPr>
          <w:rFonts w:eastAsia="MS Mincho"/>
        </w:rPr>
        <w:t>A</w:t>
      </w:r>
      <w:r w:rsidRPr="00196BCA">
        <w:t>MD PD</w:t>
      </w:r>
      <w:r w:rsidRPr="00196BCA">
        <w:rPr>
          <w:rFonts w:eastAsia="MS Mincho"/>
        </w:rPr>
        <w:t xml:space="preserve">U </w:t>
      </w:r>
      <w:r w:rsidRPr="00196BCA">
        <w:t xml:space="preserve">with 18 bit SN </w:t>
      </w:r>
      <w:r w:rsidRPr="00196BCA">
        <w:rPr>
          <w:rFonts w:eastAsia="MS Mincho"/>
        </w:rPr>
        <w:t>(No SO)</w:t>
      </w:r>
    </w:p>
    <w:p w14:paraId="709BCFEF" w14:textId="3B9ACDA4" w:rsidR="00AE4B4F" w:rsidRPr="00196BCA" w:rsidRDefault="004B4344" w:rsidP="007334CE">
      <w:pPr>
        <w:pStyle w:val="TH"/>
      </w:pPr>
      <w:r>
        <w:rPr>
          <w:noProof/>
        </w:rPr>
        <w:drawing>
          <wp:inline distT="0" distB="0" distL="0" distR="0" wp14:anchorId="2B7C9C34" wp14:editId="0266C4DC">
            <wp:extent cx="3726180" cy="1828800"/>
            <wp:effectExtent l="0" t="0" r="0" b="0"/>
            <wp:docPr id="1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726180" cy="1828800"/>
                    </a:xfrm>
                    <a:prstGeom prst="rect">
                      <a:avLst/>
                    </a:prstGeom>
                    <a:noFill/>
                    <a:ln>
                      <a:noFill/>
                    </a:ln>
                  </pic:spPr>
                </pic:pic>
              </a:graphicData>
            </a:graphic>
          </wp:inline>
        </w:drawing>
      </w:r>
    </w:p>
    <w:p w14:paraId="2484FCFC" w14:textId="77777777" w:rsidR="00AE4B4F" w:rsidRPr="00196BCA" w:rsidRDefault="00AE4B4F" w:rsidP="002D1587">
      <w:pPr>
        <w:pStyle w:val="TF"/>
      </w:pPr>
      <w:r w:rsidRPr="00196BCA">
        <w:t xml:space="preserve">Figure </w:t>
      </w:r>
      <w:r w:rsidRPr="00196BCA">
        <w:rPr>
          <w:rFonts w:eastAsia="MS Mincho"/>
        </w:rPr>
        <w:t>6</w:t>
      </w:r>
      <w:r w:rsidRPr="00196BCA">
        <w:t>.</w:t>
      </w:r>
      <w:r w:rsidRPr="00196BCA">
        <w:rPr>
          <w:rFonts w:eastAsia="MS Mincho"/>
        </w:rPr>
        <w:t>2.2.4-3</w:t>
      </w:r>
      <w:r w:rsidRPr="00196BCA">
        <w:t xml:space="preserve">: </w:t>
      </w:r>
      <w:r w:rsidRPr="00196BCA">
        <w:rPr>
          <w:rFonts w:eastAsia="MS Mincho"/>
        </w:rPr>
        <w:t>A</w:t>
      </w:r>
      <w:r w:rsidRPr="00196BCA">
        <w:t>MD PD</w:t>
      </w:r>
      <w:r w:rsidRPr="00196BCA">
        <w:rPr>
          <w:rFonts w:eastAsia="MS Mincho"/>
        </w:rPr>
        <w:t xml:space="preserve">U </w:t>
      </w:r>
      <w:r w:rsidRPr="00196BCA">
        <w:t>with 12 bit SN with S</w:t>
      </w:r>
      <w:r w:rsidRPr="00196BCA">
        <w:rPr>
          <w:rFonts w:eastAsia="MS Mincho"/>
        </w:rPr>
        <w:t>O</w:t>
      </w:r>
    </w:p>
    <w:p w14:paraId="1CEA1E73" w14:textId="7A1EFE79" w:rsidR="00AE4B4F" w:rsidRPr="00196BCA" w:rsidRDefault="004B4344" w:rsidP="007334CE">
      <w:pPr>
        <w:pStyle w:val="TH"/>
      </w:pPr>
      <w:r>
        <w:rPr>
          <w:noProof/>
        </w:rPr>
        <w:drawing>
          <wp:inline distT="0" distB="0" distL="0" distR="0" wp14:anchorId="66815320" wp14:editId="5B056C77">
            <wp:extent cx="3726180" cy="1828800"/>
            <wp:effectExtent l="0" t="0" r="0" b="0"/>
            <wp:docPr id="1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726180" cy="1828800"/>
                    </a:xfrm>
                    <a:prstGeom prst="rect">
                      <a:avLst/>
                    </a:prstGeom>
                    <a:noFill/>
                    <a:ln>
                      <a:noFill/>
                    </a:ln>
                  </pic:spPr>
                </pic:pic>
              </a:graphicData>
            </a:graphic>
          </wp:inline>
        </w:drawing>
      </w:r>
    </w:p>
    <w:p w14:paraId="5C9EDF84" w14:textId="77777777" w:rsidR="00AE4B4F" w:rsidRPr="00196BCA" w:rsidRDefault="00AE4B4F" w:rsidP="002D1587">
      <w:pPr>
        <w:pStyle w:val="TF"/>
        <w:rPr>
          <w:rFonts w:eastAsia="MS Mincho"/>
        </w:rPr>
      </w:pPr>
      <w:r w:rsidRPr="00196BCA">
        <w:rPr>
          <w:rFonts w:eastAsia="MS Mincho"/>
        </w:rPr>
        <w:t>Figure 6.2.2.4-4: AMD PDU with 18 bit SN with SO</w:t>
      </w:r>
    </w:p>
    <w:p w14:paraId="55F1BE91" w14:textId="77777777" w:rsidR="00F31BD6" w:rsidRPr="00196BCA" w:rsidRDefault="00F31BD6" w:rsidP="00AE4B4F">
      <w:pPr>
        <w:overflowPunct/>
        <w:autoSpaceDE/>
        <w:autoSpaceDN/>
        <w:adjustRightInd/>
      </w:pPr>
    </w:p>
    <w:p w14:paraId="3628A4EE" w14:textId="77777777" w:rsidR="00101853" w:rsidRPr="00196BCA" w:rsidRDefault="00101853" w:rsidP="00AE4B4F">
      <w:pPr>
        <w:overflowPunct/>
        <w:autoSpaceDE/>
        <w:autoSpaceDN/>
        <w:adjustRightInd/>
      </w:pPr>
      <w:r w:rsidRPr="00196BCA">
        <w:t>[TS 38.322, clause 6.2.2.5]</w:t>
      </w:r>
    </w:p>
    <w:p w14:paraId="504C19A6" w14:textId="77777777" w:rsidR="00AE4B4F" w:rsidRPr="00196BCA" w:rsidRDefault="00AE4B4F" w:rsidP="00AE4B4F">
      <w:r w:rsidRPr="00196BCA">
        <w:t>STATUS PDU consists of a STATUS PDU payload and an RLC control PDU header.</w:t>
      </w:r>
    </w:p>
    <w:p w14:paraId="1280D152" w14:textId="77777777" w:rsidR="00AE4B4F" w:rsidRPr="00196BCA" w:rsidRDefault="00AE4B4F" w:rsidP="00AE4B4F">
      <w:r w:rsidRPr="00196BCA">
        <w:t>RLC control PDU header consists of a D/C and a CPT field.</w:t>
      </w:r>
    </w:p>
    <w:p w14:paraId="72EAEC5C" w14:textId="77777777" w:rsidR="00AE4B4F" w:rsidRPr="00196BCA" w:rsidRDefault="00AE4B4F" w:rsidP="00AE4B4F">
      <w:r w:rsidRPr="00196BCA">
        <w:t>The STATUS PDU payload starts from the first bit following the RLC control PDU header, and it consists of one ACK_SN and one E1, zero or more sets of a NACK_SN, an E1, an E2 and an E3, and possibly a pair of a SOstart and a SOend or a NACK range field for each NACK_SN.</w:t>
      </w:r>
    </w:p>
    <w:p w14:paraId="397A80C1" w14:textId="6F54A5FD" w:rsidR="00AE4B4F" w:rsidRPr="00196BCA" w:rsidRDefault="004B4344" w:rsidP="007334CE">
      <w:pPr>
        <w:pStyle w:val="TH"/>
        <w:rPr>
          <w:rFonts w:eastAsia="MS Mincho"/>
        </w:rPr>
      </w:pPr>
      <w:r>
        <w:rPr>
          <w:noProof/>
        </w:rPr>
        <w:drawing>
          <wp:inline distT="0" distB="0" distL="0" distR="0" wp14:anchorId="0A5EE378" wp14:editId="036FB3E2">
            <wp:extent cx="3455670" cy="3143250"/>
            <wp:effectExtent l="0" t="0" r="0" b="0"/>
            <wp:docPr id="15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455670" cy="3143250"/>
                    </a:xfrm>
                    <a:prstGeom prst="rect">
                      <a:avLst/>
                    </a:prstGeom>
                    <a:noFill/>
                    <a:ln>
                      <a:noFill/>
                    </a:ln>
                  </pic:spPr>
                </pic:pic>
              </a:graphicData>
            </a:graphic>
          </wp:inline>
        </w:drawing>
      </w:r>
    </w:p>
    <w:p w14:paraId="2BAA455B" w14:textId="77777777" w:rsidR="00AE4B4F" w:rsidRPr="00196BCA" w:rsidRDefault="00AE4B4F" w:rsidP="002D1587">
      <w:pPr>
        <w:pStyle w:val="TF"/>
      </w:pPr>
      <w:r w:rsidRPr="00196BCA">
        <w:t xml:space="preserve">Figure </w:t>
      </w:r>
      <w:r w:rsidRPr="00196BCA">
        <w:rPr>
          <w:rFonts w:eastAsia="MS Mincho"/>
        </w:rPr>
        <w:t>6</w:t>
      </w:r>
      <w:r w:rsidRPr="00196BCA">
        <w:t>.</w:t>
      </w:r>
      <w:r w:rsidRPr="00196BCA">
        <w:rPr>
          <w:rFonts w:eastAsia="MS Mincho"/>
        </w:rPr>
        <w:t>2.2.5-1</w:t>
      </w:r>
      <w:r w:rsidRPr="00196BCA">
        <w:t xml:space="preserve">: </w:t>
      </w:r>
      <w:r w:rsidRPr="00196BCA">
        <w:rPr>
          <w:rFonts w:eastAsia="MS Mincho"/>
        </w:rPr>
        <w:t>STATUS PDU</w:t>
      </w:r>
      <w:r w:rsidRPr="00196BCA">
        <w:t xml:space="preserve"> with 12 bit SN</w:t>
      </w:r>
    </w:p>
    <w:p w14:paraId="3E337459" w14:textId="77777777" w:rsidR="00F31BD6" w:rsidRPr="00196BCA" w:rsidRDefault="00F31BD6" w:rsidP="00F31BD6"/>
    <w:p w14:paraId="57034E53" w14:textId="47844787" w:rsidR="00AE4B4F" w:rsidRPr="00196BCA" w:rsidRDefault="004B4344" w:rsidP="007334CE">
      <w:pPr>
        <w:pStyle w:val="TH"/>
      </w:pPr>
      <w:r>
        <w:rPr>
          <w:noProof/>
        </w:rPr>
        <w:drawing>
          <wp:inline distT="0" distB="0" distL="0" distR="0" wp14:anchorId="75493B32" wp14:editId="15E9DB07">
            <wp:extent cx="3455670" cy="3726180"/>
            <wp:effectExtent l="0" t="0" r="0" b="0"/>
            <wp:docPr id="1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455670" cy="3726180"/>
                    </a:xfrm>
                    <a:prstGeom prst="rect">
                      <a:avLst/>
                    </a:prstGeom>
                    <a:noFill/>
                    <a:ln>
                      <a:noFill/>
                    </a:ln>
                  </pic:spPr>
                </pic:pic>
              </a:graphicData>
            </a:graphic>
          </wp:inline>
        </w:drawing>
      </w:r>
    </w:p>
    <w:p w14:paraId="34E0B7BF" w14:textId="77777777" w:rsidR="00AE4B4F" w:rsidRPr="00196BCA" w:rsidRDefault="00AE4B4F" w:rsidP="002D1587">
      <w:pPr>
        <w:pStyle w:val="TF"/>
        <w:rPr>
          <w:rFonts w:eastAsia="MS Mincho"/>
        </w:rPr>
      </w:pPr>
      <w:r w:rsidRPr="00196BCA">
        <w:t>Figure 6.2.2.5-2: STATUS PDU with 18 bit SN</w:t>
      </w:r>
    </w:p>
    <w:p w14:paraId="2BF5DBF3" w14:textId="77777777" w:rsidR="00F31BD6" w:rsidRPr="00196BCA" w:rsidRDefault="00F31BD6" w:rsidP="00282E75"/>
    <w:p w14:paraId="1203D0A6" w14:textId="77777777" w:rsidR="00101853" w:rsidRPr="00196BCA" w:rsidRDefault="00101853" w:rsidP="00282E75">
      <w:r w:rsidRPr="00196BCA">
        <w:t>[TS 38.322, clause 6.2.3.3]</w:t>
      </w:r>
    </w:p>
    <w:p w14:paraId="37681BD7" w14:textId="77777777" w:rsidR="00AE4B4F" w:rsidRPr="00196BCA" w:rsidRDefault="00AE4B4F" w:rsidP="00AE4B4F">
      <w:r w:rsidRPr="00196BCA">
        <w:t>Length: 12 bits or 18 bits (configurable) for AMD PDU. 6 bits or 12 bits (configurable) for UMD PDU.</w:t>
      </w:r>
    </w:p>
    <w:p w14:paraId="3000CF0A" w14:textId="77777777" w:rsidR="00101853" w:rsidRPr="00196BCA" w:rsidRDefault="00AE4B4F" w:rsidP="00282E75">
      <w:r w:rsidRPr="00196BCA">
        <w:t>The SN field indicates the sequence number of the corresponding RLC SDU. For RLC AM, the sequence number is incremented by one for every RLC SDU. For RLC UM, the sequence number is incremented by one for every segmented RLC SDU.</w:t>
      </w:r>
    </w:p>
    <w:p w14:paraId="2A13747F" w14:textId="77777777" w:rsidR="00101853" w:rsidRPr="00196BCA" w:rsidRDefault="00101853" w:rsidP="00282E75">
      <w:r w:rsidRPr="00196BCA">
        <w:t>[TS 38.322, clause 6.2.3.4]</w:t>
      </w:r>
    </w:p>
    <w:p w14:paraId="4768F903" w14:textId="77777777" w:rsidR="00AE4B4F" w:rsidRPr="00196BCA" w:rsidRDefault="00AE4B4F" w:rsidP="00AE4B4F">
      <w:r w:rsidRPr="00196BCA">
        <w:t>Length: 2 bits.</w:t>
      </w:r>
    </w:p>
    <w:p w14:paraId="2125CFDE" w14:textId="77777777" w:rsidR="00AE4B4F" w:rsidRPr="00196BCA" w:rsidRDefault="00AE4B4F" w:rsidP="00AE4B4F">
      <w:r w:rsidRPr="00196BCA">
        <w:t>The SI field indicates whether an RLC PDU contains a complete RLC SDU or the first, middle, last segment of an RLC SDU.</w:t>
      </w:r>
    </w:p>
    <w:p w14:paraId="42A44114" w14:textId="77777777" w:rsidR="00AE4B4F" w:rsidRPr="00196BCA" w:rsidRDefault="00AE4B4F" w:rsidP="002D1587">
      <w:pPr>
        <w:pStyle w:val="TH"/>
        <w:rPr>
          <w:rFonts w:eastAsia="MS Mincho"/>
        </w:rPr>
      </w:pPr>
      <w:r w:rsidRPr="00196BCA">
        <w:rPr>
          <w:rFonts w:eastAsia="MS Mincho"/>
        </w:rPr>
        <w:t>Table 6</w:t>
      </w:r>
      <w:r w:rsidRPr="00196BCA">
        <w:t>.</w:t>
      </w:r>
      <w:r w:rsidRPr="00196BCA">
        <w:rPr>
          <w:rFonts w:eastAsia="MS Mincho"/>
        </w:rPr>
        <w:t>2.3.4-1</w:t>
      </w:r>
      <w:r w:rsidRPr="00196BCA">
        <w:t xml:space="preserve">: </w:t>
      </w:r>
      <w:r w:rsidRPr="00196BCA">
        <w:rPr>
          <w:rFonts w:eastAsia="MS Mincho"/>
        </w:rPr>
        <w:t>SI field interpretation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58"/>
        <w:gridCol w:w="7018"/>
      </w:tblGrid>
      <w:tr w:rsidR="00AE4B4F" w:rsidRPr="00196BCA" w14:paraId="36CADEA3" w14:textId="77777777" w:rsidTr="00DD7053">
        <w:trPr>
          <w:jc w:val="center"/>
        </w:trPr>
        <w:tc>
          <w:tcPr>
            <w:tcW w:w="1158" w:type="dxa"/>
          </w:tcPr>
          <w:p w14:paraId="32617668" w14:textId="77777777" w:rsidR="00AE4B4F" w:rsidRPr="00196BCA" w:rsidRDefault="00AE4B4F" w:rsidP="007334CE">
            <w:pPr>
              <w:pStyle w:val="TAH"/>
              <w:rPr>
                <w:lang w:eastAsia="en-US"/>
              </w:rPr>
            </w:pPr>
            <w:r w:rsidRPr="00196BCA">
              <w:rPr>
                <w:lang w:eastAsia="en-US"/>
              </w:rPr>
              <w:t>Value</w:t>
            </w:r>
          </w:p>
        </w:tc>
        <w:tc>
          <w:tcPr>
            <w:tcW w:w="7018" w:type="dxa"/>
          </w:tcPr>
          <w:p w14:paraId="60083AF6" w14:textId="77777777" w:rsidR="00AE4B4F" w:rsidRPr="00196BCA" w:rsidRDefault="00AE4B4F" w:rsidP="007334CE">
            <w:pPr>
              <w:pStyle w:val="TAH"/>
              <w:rPr>
                <w:lang w:eastAsia="en-US"/>
              </w:rPr>
            </w:pPr>
            <w:r w:rsidRPr="00196BCA">
              <w:rPr>
                <w:lang w:eastAsia="en-US"/>
              </w:rPr>
              <w:t>Description</w:t>
            </w:r>
          </w:p>
        </w:tc>
      </w:tr>
      <w:tr w:rsidR="00AE4B4F" w:rsidRPr="00196BCA" w14:paraId="57452BA0" w14:textId="77777777" w:rsidTr="00DD7053">
        <w:trPr>
          <w:jc w:val="center"/>
        </w:trPr>
        <w:tc>
          <w:tcPr>
            <w:tcW w:w="1158" w:type="dxa"/>
          </w:tcPr>
          <w:p w14:paraId="1FCBE2F1" w14:textId="77777777" w:rsidR="00AE4B4F" w:rsidRPr="00196BCA" w:rsidRDefault="00AE4B4F" w:rsidP="007334CE">
            <w:pPr>
              <w:pStyle w:val="TAC"/>
              <w:rPr>
                <w:lang w:eastAsia="en-US"/>
              </w:rPr>
            </w:pPr>
            <w:r w:rsidRPr="00196BCA">
              <w:rPr>
                <w:lang w:eastAsia="en-US"/>
              </w:rPr>
              <w:t>00</w:t>
            </w:r>
          </w:p>
        </w:tc>
        <w:tc>
          <w:tcPr>
            <w:tcW w:w="7018" w:type="dxa"/>
          </w:tcPr>
          <w:p w14:paraId="6BCDF537" w14:textId="77777777" w:rsidR="00AE4B4F" w:rsidRPr="00196BCA" w:rsidRDefault="00AE4B4F" w:rsidP="007334CE">
            <w:pPr>
              <w:pStyle w:val="TAL"/>
              <w:rPr>
                <w:lang w:eastAsia="en-US"/>
              </w:rPr>
            </w:pPr>
            <w:r w:rsidRPr="00196BCA">
              <w:rPr>
                <w:lang w:eastAsia="en-US"/>
              </w:rPr>
              <w:t>Data field contains all bytes of an RLC SDU</w:t>
            </w:r>
          </w:p>
        </w:tc>
      </w:tr>
      <w:tr w:rsidR="00AE4B4F" w:rsidRPr="00196BCA" w14:paraId="6B603E60" w14:textId="77777777" w:rsidTr="00DD7053">
        <w:trPr>
          <w:jc w:val="center"/>
        </w:trPr>
        <w:tc>
          <w:tcPr>
            <w:tcW w:w="1158" w:type="dxa"/>
          </w:tcPr>
          <w:p w14:paraId="13A781A7" w14:textId="77777777" w:rsidR="00AE4B4F" w:rsidRPr="00196BCA" w:rsidRDefault="00AE4B4F" w:rsidP="007334CE">
            <w:pPr>
              <w:pStyle w:val="TAC"/>
              <w:rPr>
                <w:lang w:eastAsia="en-US"/>
              </w:rPr>
            </w:pPr>
            <w:r w:rsidRPr="00196BCA">
              <w:rPr>
                <w:lang w:eastAsia="en-US"/>
              </w:rPr>
              <w:t>01</w:t>
            </w:r>
          </w:p>
        </w:tc>
        <w:tc>
          <w:tcPr>
            <w:tcW w:w="7018" w:type="dxa"/>
          </w:tcPr>
          <w:p w14:paraId="1C25A60F" w14:textId="77777777" w:rsidR="00AE4B4F" w:rsidRPr="00196BCA" w:rsidRDefault="00AE4B4F" w:rsidP="007334CE">
            <w:pPr>
              <w:pStyle w:val="TAL"/>
              <w:rPr>
                <w:lang w:eastAsia="en-US"/>
              </w:rPr>
            </w:pPr>
            <w:r w:rsidRPr="00196BCA">
              <w:rPr>
                <w:lang w:eastAsia="en-US"/>
              </w:rPr>
              <w:t>Data field contains the first segment of an RLC SDU</w:t>
            </w:r>
          </w:p>
        </w:tc>
      </w:tr>
      <w:tr w:rsidR="00AE4B4F" w:rsidRPr="00196BCA" w14:paraId="50FC0156" w14:textId="77777777" w:rsidTr="00DD7053">
        <w:trPr>
          <w:jc w:val="center"/>
        </w:trPr>
        <w:tc>
          <w:tcPr>
            <w:tcW w:w="1158" w:type="dxa"/>
          </w:tcPr>
          <w:p w14:paraId="6645DA2A" w14:textId="77777777" w:rsidR="00AE4B4F" w:rsidRPr="00196BCA" w:rsidRDefault="00AE4B4F" w:rsidP="007334CE">
            <w:pPr>
              <w:pStyle w:val="TAC"/>
              <w:rPr>
                <w:lang w:eastAsia="en-US"/>
              </w:rPr>
            </w:pPr>
            <w:r w:rsidRPr="00196BCA">
              <w:rPr>
                <w:lang w:eastAsia="en-US"/>
              </w:rPr>
              <w:t>10</w:t>
            </w:r>
          </w:p>
        </w:tc>
        <w:tc>
          <w:tcPr>
            <w:tcW w:w="7018" w:type="dxa"/>
          </w:tcPr>
          <w:p w14:paraId="20CF6FAD" w14:textId="77777777" w:rsidR="00AE4B4F" w:rsidRPr="00196BCA" w:rsidRDefault="00AE4B4F" w:rsidP="007334CE">
            <w:pPr>
              <w:pStyle w:val="TAL"/>
              <w:rPr>
                <w:lang w:eastAsia="en-US"/>
              </w:rPr>
            </w:pPr>
            <w:r w:rsidRPr="00196BCA">
              <w:rPr>
                <w:lang w:eastAsia="en-US"/>
              </w:rPr>
              <w:t>Data field contains the last segment of an RLC SDU</w:t>
            </w:r>
          </w:p>
        </w:tc>
      </w:tr>
      <w:tr w:rsidR="00AE4B4F" w:rsidRPr="00196BCA" w14:paraId="1B596A24" w14:textId="77777777" w:rsidTr="00DD7053">
        <w:trPr>
          <w:jc w:val="center"/>
        </w:trPr>
        <w:tc>
          <w:tcPr>
            <w:tcW w:w="1158" w:type="dxa"/>
          </w:tcPr>
          <w:p w14:paraId="6ECC10A3" w14:textId="77777777" w:rsidR="00AE4B4F" w:rsidRPr="00196BCA" w:rsidRDefault="00AE4B4F" w:rsidP="007334CE">
            <w:pPr>
              <w:pStyle w:val="TAC"/>
              <w:rPr>
                <w:lang w:eastAsia="en-US"/>
              </w:rPr>
            </w:pPr>
            <w:r w:rsidRPr="00196BCA">
              <w:rPr>
                <w:lang w:eastAsia="en-US"/>
              </w:rPr>
              <w:t>11</w:t>
            </w:r>
          </w:p>
        </w:tc>
        <w:tc>
          <w:tcPr>
            <w:tcW w:w="7018" w:type="dxa"/>
          </w:tcPr>
          <w:p w14:paraId="25A73999" w14:textId="77777777" w:rsidR="00AE4B4F" w:rsidRPr="00196BCA" w:rsidRDefault="00AE4B4F" w:rsidP="007334CE">
            <w:pPr>
              <w:pStyle w:val="TAL"/>
              <w:rPr>
                <w:lang w:eastAsia="en-US"/>
              </w:rPr>
            </w:pPr>
            <w:r w:rsidRPr="00196BCA">
              <w:rPr>
                <w:lang w:eastAsia="en-US"/>
              </w:rPr>
              <w:t>Data field contains neither the first nor last segment of an RLC SDU</w:t>
            </w:r>
          </w:p>
        </w:tc>
      </w:tr>
    </w:tbl>
    <w:p w14:paraId="5049AC76" w14:textId="77777777" w:rsidR="00AE4B4F" w:rsidRPr="00196BCA" w:rsidRDefault="00AE4B4F" w:rsidP="00AE4B4F">
      <w:pPr>
        <w:rPr>
          <w:rFonts w:eastAsia="MS Mincho"/>
        </w:rPr>
      </w:pPr>
    </w:p>
    <w:p w14:paraId="356A0C5A" w14:textId="77777777" w:rsidR="00101853" w:rsidRPr="00196BCA" w:rsidRDefault="00101853" w:rsidP="00AE4B4F">
      <w:pPr>
        <w:overflowPunct/>
        <w:autoSpaceDE/>
        <w:autoSpaceDN/>
        <w:adjustRightInd/>
      </w:pPr>
      <w:r w:rsidRPr="00196BCA">
        <w:t>[TS 38.322, clause 6.2.3.5]</w:t>
      </w:r>
    </w:p>
    <w:p w14:paraId="4068983C" w14:textId="77777777" w:rsidR="00AE4B4F" w:rsidRPr="00196BCA" w:rsidRDefault="00AE4B4F" w:rsidP="00AE4B4F">
      <w:r w:rsidRPr="00196BCA">
        <w:t>Length: 16 bits</w:t>
      </w:r>
    </w:p>
    <w:p w14:paraId="07A510D7" w14:textId="77777777" w:rsidR="00AE4B4F" w:rsidRPr="00196BCA" w:rsidRDefault="00AE4B4F" w:rsidP="00AE4B4F">
      <w:r w:rsidRPr="00196BCA">
        <w:t>The SO field indicates the position of the RLC SDU segment in bytes within the original RLC SDU. Specifically, the SO field indicates the position within the original RLC SDU to which the first byte of the RLC SDU segment in the Data field corresponds. The first byte of the original RLC SDU is referred by the SO field value "0000000000000000", i.e., numbering starts at zero.</w:t>
      </w:r>
    </w:p>
    <w:p w14:paraId="6283AFD1" w14:textId="77777777" w:rsidR="00101853" w:rsidRPr="00196BCA" w:rsidRDefault="00101853" w:rsidP="00282E75">
      <w:r w:rsidRPr="00196BCA">
        <w:t>[TS 38.322, clause 6.2.3.7]</w:t>
      </w:r>
    </w:p>
    <w:p w14:paraId="70FCC91A" w14:textId="77777777" w:rsidR="00AE4B4F" w:rsidRPr="00196BCA" w:rsidRDefault="00AE4B4F" w:rsidP="00AE4B4F">
      <w:r w:rsidRPr="00196BCA">
        <w:t>Length: 1 bit.</w:t>
      </w:r>
    </w:p>
    <w:p w14:paraId="2CBBE508" w14:textId="77777777" w:rsidR="00AE4B4F" w:rsidRPr="00196BCA" w:rsidRDefault="00AE4B4F" w:rsidP="00AE4B4F">
      <w:r w:rsidRPr="00196BCA">
        <w:t>The P field indicates whether or not the transmitting side of an AM RLC entity requests a STATUS report from its peer AM RLC entity. The interpretation of the P field is provided in Table 6.2.3.7-1.</w:t>
      </w:r>
    </w:p>
    <w:p w14:paraId="3F4E1DAD" w14:textId="77777777" w:rsidR="00AE4B4F" w:rsidRPr="00196BCA" w:rsidRDefault="00AE4B4F" w:rsidP="002D1587">
      <w:pPr>
        <w:pStyle w:val="TH"/>
        <w:rPr>
          <w:rFonts w:eastAsia="MS Mincho"/>
        </w:rPr>
      </w:pPr>
      <w:r w:rsidRPr="00196BCA">
        <w:rPr>
          <w:rFonts w:eastAsia="MS Mincho"/>
        </w:rPr>
        <w:t>Table</w:t>
      </w:r>
      <w:r w:rsidRPr="00196BCA">
        <w:t xml:space="preserve"> </w:t>
      </w:r>
      <w:r w:rsidRPr="00196BCA">
        <w:rPr>
          <w:rFonts w:eastAsia="MS Mincho"/>
        </w:rPr>
        <w:t>6</w:t>
      </w:r>
      <w:r w:rsidRPr="00196BCA">
        <w:t>.</w:t>
      </w:r>
      <w:r w:rsidRPr="00196BCA">
        <w:rPr>
          <w:rFonts w:eastAsia="MS Mincho"/>
        </w:rPr>
        <w:t>2.3.7-1</w:t>
      </w:r>
      <w:r w:rsidRPr="00196BCA">
        <w:t xml:space="preserve">: </w:t>
      </w:r>
      <w:r w:rsidRPr="00196BCA">
        <w:rPr>
          <w:rFonts w:eastAsia="MS Mincho"/>
        </w:rPr>
        <w:t>P field interpretation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58"/>
        <w:gridCol w:w="2819"/>
      </w:tblGrid>
      <w:tr w:rsidR="00AE4B4F" w:rsidRPr="00196BCA" w14:paraId="07C8918D" w14:textId="77777777" w:rsidTr="00DD7053">
        <w:trPr>
          <w:jc w:val="center"/>
        </w:trPr>
        <w:tc>
          <w:tcPr>
            <w:tcW w:w="1158" w:type="dxa"/>
          </w:tcPr>
          <w:p w14:paraId="32D55169" w14:textId="77777777" w:rsidR="00AE4B4F" w:rsidRPr="00196BCA" w:rsidRDefault="00AE4B4F" w:rsidP="007334CE">
            <w:pPr>
              <w:pStyle w:val="TAH"/>
              <w:rPr>
                <w:lang w:eastAsia="en-US"/>
              </w:rPr>
            </w:pPr>
            <w:r w:rsidRPr="00196BCA">
              <w:rPr>
                <w:lang w:eastAsia="en-US"/>
              </w:rPr>
              <w:t>Value</w:t>
            </w:r>
          </w:p>
        </w:tc>
        <w:tc>
          <w:tcPr>
            <w:tcW w:w="2819" w:type="dxa"/>
          </w:tcPr>
          <w:p w14:paraId="3CA101A3" w14:textId="77777777" w:rsidR="00AE4B4F" w:rsidRPr="00196BCA" w:rsidRDefault="00AE4B4F" w:rsidP="007334CE">
            <w:pPr>
              <w:pStyle w:val="TAH"/>
              <w:rPr>
                <w:lang w:eastAsia="en-US"/>
              </w:rPr>
            </w:pPr>
            <w:r w:rsidRPr="00196BCA">
              <w:rPr>
                <w:lang w:eastAsia="en-US"/>
              </w:rPr>
              <w:t>Description</w:t>
            </w:r>
          </w:p>
        </w:tc>
      </w:tr>
      <w:tr w:rsidR="00AE4B4F" w:rsidRPr="00196BCA" w14:paraId="6E2BFDCA" w14:textId="77777777" w:rsidTr="00DD7053">
        <w:trPr>
          <w:jc w:val="center"/>
        </w:trPr>
        <w:tc>
          <w:tcPr>
            <w:tcW w:w="1158" w:type="dxa"/>
          </w:tcPr>
          <w:p w14:paraId="34847EB4" w14:textId="77777777" w:rsidR="00AE4B4F" w:rsidRPr="00196BCA" w:rsidRDefault="00AE4B4F" w:rsidP="007334CE">
            <w:pPr>
              <w:pStyle w:val="TAC"/>
              <w:rPr>
                <w:lang w:eastAsia="en-US"/>
              </w:rPr>
            </w:pPr>
            <w:r w:rsidRPr="00196BCA">
              <w:rPr>
                <w:lang w:eastAsia="en-US"/>
              </w:rPr>
              <w:t>0</w:t>
            </w:r>
          </w:p>
        </w:tc>
        <w:tc>
          <w:tcPr>
            <w:tcW w:w="2819" w:type="dxa"/>
          </w:tcPr>
          <w:p w14:paraId="59FD86DF" w14:textId="77777777" w:rsidR="00AE4B4F" w:rsidRPr="00196BCA" w:rsidRDefault="00AE4B4F" w:rsidP="007334CE">
            <w:pPr>
              <w:pStyle w:val="TAL"/>
              <w:rPr>
                <w:lang w:eastAsia="en-US"/>
              </w:rPr>
            </w:pPr>
            <w:r w:rsidRPr="00196BCA">
              <w:rPr>
                <w:lang w:eastAsia="en-US"/>
              </w:rPr>
              <w:t>Status report not requested</w:t>
            </w:r>
          </w:p>
        </w:tc>
      </w:tr>
      <w:tr w:rsidR="00AE4B4F" w:rsidRPr="00196BCA" w14:paraId="15F70777" w14:textId="77777777" w:rsidTr="00DD7053">
        <w:trPr>
          <w:jc w:val="center"/>
        </w:trPr>
        <w:tc>
          <w:tcPr>
            <w:tcW w:w="1158" w:type="dxa"/>
          </w:tcPr>
          <w:p w14:paraId="28B413FD" w14:textId="77777777" w:rsidR="00AE4B4F" w:rsidRPr="00196BCA" w:rsidRDefault="00AE4B4F" w:rsidP="007334CE">
            <w:pPr>
              <w:pStyle w:val="TAC"/>
              <w:rPr>
                <w:lang w:eastAsia="en-US"/>
              </w:rPr>
            </w:pPr>
            <w:r w:rsidRPr="00196BCA">
              <w:rPr>
                <w:lang w:eastAsia="en-US"/>
              </w:rPr>
              <w:t>1</w:t>
            </w:r>
          </w:p>
        </w:tc>
        <w:tc>
          <w:tcPr>
            <w:tcW w:w="2819" w:type="dxa"/>
          </w:tcPr>
          <w:p w14:paraId="1F6F9014" w14:textId="77777777" w:rsidR="00AE4B4F" w:rsidRPr="00196BCA" w:rsidRDefault="00AE4B4F" w:rsidP="007334CE">
            <w:pPr>
              <w:pStyle w:val="TAL"/>
              <w:rPr>
                <w:lang w:eastAsia="en-US"/>
              </w:rPr>
            </w:pPr>
            <w:r w:rsidRPr="00196BCA">
              <w:rPr>
                <w:lang w:eastAsia="en-US"/>
              </w:rPr>
              <w:t>Status report is requested</w:t>
            </w:r>
          </w:p>
        </w:tc>
      </w:tr>
    </w:tbl>
    <w:p w14:paraId="40E61C8C" w14:textId="77777777" w:rsidR="00AE4B4F" w:rsidRPr="00196BCA" w:rsidRDefault="00AE4B4F" w:rsidP="00AE4B4F">
      <w:pPr>
        <w:rPr>
          <w:rFonts w:eastAsia="MS Mincho"/>
        </w:rPr>
      </w:pPr>
    </w:p>
    <w:p w14:paraId="56E2092A" w14:textId="77777777" w:rsidR="00101853" w:rsidRPr="00196BCA" w:rsidRDefault="00101853" w:rsidP="00282E75">
      <w:r w:rsidRPr="00196BCA">
        <w:t>[TS 38.322, clause 6.2.3.10]</w:t>
      </w:r>
    </w:p>
    <w:p w14:paraId="38867616" w14:textId="77777777" w:rsidR="00AE4B4F" w:rsidRPr="00196BCA" w:rsidRDefault="00AE4B4F" w:rsidP="00AE4B4F">
      <w:r w:rsidRPr="00196BCA">
        <w:t>Length: 12 bits or 18 bits (configurable).</w:t>
      </w:r>
    </w:p>
    <w:p w14:paraId="196CFE10" w14:textId="77777777" w:rsidR="00AE4B4F" w:rsidRPr="00196BCA" w:rsidRDefault="00AE4B4F" w:rsidP="00AE4B4F">
      <w:pPr>
        <w:rPr>
          <w:rFonts w:eastAsia="MS Mincho"/>
        </w:rPr>
      </w:pPr>
      <w:r w:rsidRPr="00196BCA">
        <w:rPr>
          <w:rFonts w:eastAsia="MS Mincho"/>
        </w:rPr>
        <w:t>The ACK_SN field indicates the SN of the next not received RLC SDU which is not reported as missing in the STATUS PDU. When the transmitting side of an AM RLC entity receives a STATUS PDU, it interprets that all RLC SDUs up to but not including the RLC SDU with SN = ACK_SN have been received by its peer AM RLC entity, excluding those RLC SDUs indicated in the STATUS PDU with NACK_SN, portions of RLC SDUs indicated in the STATUS PDU with NACK_SN, SOstart and SOend, RLC SDUs indicated in the STATUS PDU with NACK_SN and NACK_range, and portions of RLC SDUs indicated in the STATUS PDU with NACK_SN, NACK range, SOstart and SOend.</w:t>
      </w:r>
    </w:p>
    <w:p w14:paraId="055B7E03" w14:textId="77777777" w:rsidR="00101853" w:rsidRPr="00196BCA" w:rsidRDefault="00101853" w:rsidP="00282E75">
      <w:r w:rsidRPr="00196BCA">
        <w:t>[TS 38.322, clause 6.2.3.12]</w:t>
      </w:r>
    </w:p>
    <w:p w14:paraId="21FDF689" w14:textId="77777777" w:rsidR="00AE4B4F" w:rsidRPr="00196BCA" w:rsidRDefault="00AE4B4F" w:rsidP="00AE4B4F">
      <w:r w:rsidRPr="00196BCA">
        <w:t>Length: 12 bits or 18 bits (configurable).</w:t>
      </w:r>
    </w:p>
    <w:p w14:paraId="26E79726" w14:textId="77777777" w:rsidR="00AE4B4F" w:rsidRPr="00196BCA" w:rsidRDefault="00AE4B4F" w:rsidP="00AE4B4F">
      <w:pPr>
        <w:rPr>
          <w:rFonts w:eastAsia="MS Mincho"/>
        </w:rPr>
      </w:pPr>
      <w:r w:rsidRPr="00196BCA">
        <w:rPr>
          <w:rFonts w:eastAsia="MS Mincho"/>
        </w:rPr>
        <w:t>The NACK_SN field indicates the SN of the RLC SDU (or RLC SDU segment) that has been detected as lost at the receiving side of the AM RLC entity.</w:t>
      </w:r>
    </w:p>
    <w:p w14:paraId="1D9E5B2F" w14:textId="77777777" w:rsidR="00101853" w:rsidRPr="00196BCA" w:rsidRDefault="00101853" w:rsidP="00AE4B4F">
      <w:pPr>
        <w:overflowPunct/>
        <w:autoSpaceDE/>
        <w:autoSpaceDN/>
        <w:adjustRightInd/>
      </w:pPr>
      <w:r w:rsidRPr="00196BCA">
        <w:t>[TS 38.322, clause 6.2.3.14]</w:t>
      </w:r>
    </w:p>
    <w:p w14:paraId="5F1CCD66" w14:textId="77777777" w:rsidR="00AE4B4F" w:rsidRPr="00196BCA" w:rsidRDefault="00AE4B4F" w:rsidP="00AE4B4F">
      <w:r w:rsidRPr="00196BCA">
        <w:t>Length: 16 bits.</w:t>
      </w:r>
    </w:p>
    <w:p w14:paraId="6F00AC27" w14:textId="77777777" w:rsidR="00AE4B4F" w:rsidRPr="00196BCA" w:rsidRDefault="00AE4B4F" w:rsidP="00AE4B4F">
      <w:r w:rsidRPr="00196BCA">
        <w:t>The SOstart field (together with the SOend field) indicates the portion of the RLC SDU with SN = NACK_SN (the NACK_SN for which the SOstart is related to) that has been detected as lost at the receiving side of the AM RLC entity. Specifically, the SOstart field indicates the position of the first byte of the portion of the RLC SDU in bytes within the original RLC SDU. The first byte of the original RLC SDU is referred by the SOstart field value "0000000000000000", i.e., numbering starts at zero.</w:t>
      </w:r>
    </w:p>
    <w:p w14:paraId="07D935CE" w14:textId="77777777" w:rsidR="00101853" w:rsidRPr="00196BCA" w:rsidRDefault="00101853" w:rsidP="00AE4B4F">
      <w:pPr>
        <w:overflowPunct/>
        <w:autoSpaceDE/>
        <w:autoSpaceDN/>
        <w:adjustRightInd/>
      </w:pPr>
      <w:r w:rsidRPr="00196BCA">
        <w:t>[TS 38.322, clause 6.2.3.15]</w:t>
      </w:r>
    </w:p>
    <w:p w14:paraId="32F1C706" w14:textId="77777777" w:rsidR="00AE4B4F" w:rsidRPr="00196BCA" w:rsidRDefault="00AE4B4F" w:rsidP="00AE4B4F">
      <w:r w:rsidRPr="00196BCA">
        <w:t>Length: 16 bits.</w:t>
      </w:r>
    </w:p>
    <w:p w14:paraId="006D0AF3" w14:textId="77777777" w:rsidR="00AE4B4F" w:rsidRPr="00196BCA" w:rsidRDefault="00AE4B4F" w:rsidP="00AE4B4F">
      <w:r w:rsidRPr="00196BCA">
        <w:t>When E3 is 0, the SOend field (together with the SOstart field) indicates the portion of the RLC SDU with SN = NACK_SN (the NACK_SN for which the SOend is related to) that has been detected as lost at the receiving side of the AM RLC entity. Specifically, the SOend field indicates the position of the last byte of the portion of the RLC SDU in bytes within the original RLC SDU. The first byte of the original RLC SDU is referred by the SOend field value "0000000000000000", i.e., numbering starts at zero. The special SOend value "1111111111111111" is used to indicate that the missing portion of the RLC SDU includes all bytes to the last byte of the RLC SDU.</w:t>
      </w:r>
    </w:p>
    <w:p w14:paraId="7249B09D" w14:textId="77777777" w:rsidR="00AE4B4F" w:rsidRPr="00196BCA" w:rsidRDefault="00AE4B4F" w:rsidP="00AE4B4F">
      <w:r w:rsidRPr="00196BCA">
        <w:t>When E3 is 1, the SOend field indicates the portion of the RLC SDU with SN = NACK_SN + NACK range - 1 that has been detected as lost at the receiving side of the AM RLC entity. Specifically, the SOend field indicates the position of the last byte of the portion of the RLC SDU in bytes within the original RLC SDU. The first byte of the original RLC SDU is referred by the SOend field value "0000000000000000", i.e., numbering starts at zero. The special SOend value "1111111111111111" is used to indicate that the missing portion of the RLC SDU includes all bytes to the last byte of the RLC SDU.</w:t>
      </w:r>
    </w:p>
    <w:p w14:paraId="10097AEA" w14:textId="77777777" w:rsidR="00101853" w:rsidRPr="00196BCA" w:rsidRDefault="003B0118" w:rsidP="00B5202A">
      <w:pPr>
        <w:pStyle w:val="H6"/>
      </w:pPr>
      <w:r w:rsidRPr="00196BCA">
        <w:t>7.1.2.3.10</w:t>
      </w:r>
      <w:r w:rsidR="00101853" w:rsidRPr="00196BCA">
        <w:t>.3</w:t>
      </w:r>
      <w:r w:rsidR="00101853" w:rsidRPr="00196BCA">
        <w:tab/>
        <w:t>Test description</w:t>
      </w:r>
    </w:p>
    <w:p w14:paraId="56BD1608" w14:textId="77777777" w:rsidR="00101853" w:rsidRPr="00196BCA" w:rsidRDefault="003B0118" w:rsidP="00B5202A">
      <w:pPr>
        <w:pStyle w:val="H6"/>
      </w:pPr>
      <w:r w:rsidRPr="00196BCA">
        <w:t>7.1.2.3.10</w:t>
      </w:r>
      <w:r w:rsidR="00101853" w:rsidRPr="00196BCA">
        <w:t>.3.1</w:t>
      </w:r>
      <w:r w:rsidR="00101853" w:rsidRPr="00196BCA">
        <w:tab/>
        <w:t>Pre-test conditions</w:t>
      </w:r>
    </w:p>
    <w:p w14:paraId="2F03257F" w14:textId="77777777" w:rsidR="00101853" w:rsidRPr="00196BCA" w:rsidRDefault="00101853" w:rsidP="00595E65">
      <w:pPr>
        <w:overflowPunct/>
        <w:adjustRightInd/>
        <w:spacing w:before="40" w:after="40"/>
      </w:pPr>
      <w:r w:rsidRPr="00196BCA">
        <w:t>Same Pre-test conditions as in clause 7.</w:t>
      </w:r>
      <w:r w:rsidR="008A68AA" w:rsidRPr="00196BCA">
        <w:t>1.</w:t>
      </w:r>
      <w:r w:rsidRPr="00196BCA">
        <w:t>2.1.1 with the exception for the AM DRB is configured according to Table</w:t>
      </w:r>
      <w:r w:rsidR="005F213F" w:rsidRPr="00196BCA">
        <w:t>s</w:t>
      </w:r>
      <w:r w:rsidRPr="00196BCA">
        <w:t xml:space="preserve"> </w:t>
      </w:r>
      <w:r w:rsidR="003B0118" w:rsidRPr="00196BCA">
        <w:t>7.1.2.3.10</w:t>
      </w:r>
      <w:r w:rsidRPr="00196BCA">
        <w:t>.3.1-1.</w:t>
      </w:r>
      <w:r w:rsidR="0022181B" w:rsidRPr="00196BCA" w:rsidDel="0022181B">
        <w:t xml:space="preserve"> </w:t>
      </w:r>
    </w:p>
    <w:p w14:paraId="26C244E4" w14:textId="77777777" w:rsidR="00041369" w:rsidRPr="00196BCA" w:rsidRDefault="00041369" w:rsidP="002D1587">
      <w:pPr>
        <w:pStyle w:val="TH"/>
      </w:pPr>
      <w:r w:rsidRPr="00196BCA">
        <w:t xml:space="preserve">Table </w:t>
      </w:r>
      <w:r w:rsidR="003B0118" w:rsidRPr="00196BCA">
        <w:t>7.1.2.3.10</w:t>
      </w:r>
      <w:r w:rsidRPr="00196BCA">
        <w:t>.3.1-</w:t>
      </w:r>
      <w:r w:rsidR="0022181B" w:rsidRPr="00196BCA">
        <w:t>1</w:t>
      </w:r>
      <w:r w:rsidRPr="00196BCA">
        <w:t>: RLC settings</w:t>
      </w:r>
    </w:p>
    <w:tbl>
      <w:tblPr>
        <w:tblW w:w="0" w:type="auto"/>
        <w:tblInd w:w="24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1"/>
        <w:gridCol w:w="2089"/>
      </w:tblGrid>
      <w:tr w:rsidR="00041369" w:rsidRPr="00196BCA" w14:paraId="18CF445E" w14:textId="77777777" w:rsidTr="005D7939">
        <w:trPr>
          <w:trHeight w:val="199"/>
        </w:trPr>
        <w:tc>
          <w:tcPr>
            <w:tcW w:w="2861" w:type="dxa"/>
          </w:tcPr>
          <w:p w14:paraId="05D9AACF" w14:textId="77777777" w:rsidR="00041369" w:rsidRPr="00196BCA" w:rsidRDefault="00041369" w:rsidP="005D7939">
            <w:pPr>
              <w:pStyle w:val="TAH"/>
              <w:rPr>
                <w:lang w:eastAsia="en-US"/>
              </w:rPr>
            </w:pPr>
            <w:r w:rsidRPr="00196BCA">
              <w:rPr>
                <w:lang w:eastAsia="en-US"/>
              </w:rPr>
              <w:t>Parameter</w:t>
            </w:r>
          </w:p>
        </w:tc>
        <w:tc>
          <w:tcPr>
            <w:tcW w:w="2089" w:type="dxa"/>
          </w:tcPr>
          <w:p w14:paraId="0A7A81B9" w14:textId="77777777" w:rsidR="00041369" w:rsidRPr="00196BCA" w:rsidRDefault="00041369" w:rsidP="005D7939">
            <w:pPr>
              <w:pStyle w:val="TAH"/>
              <w:rPr>
                <w:lang w:eastAsia="en-US"/>
              </w:rPr>
            </w:pPr>
            <w:r w:rsidRPr="00196BCA">
              <w:rPr>
                <w:lang w:eastAsia="en-US"/>
              </w:rPr>
              <w:t>Value</w:t>
            </w:r>
          </w:p>
        </w:tc>
      </w:tr>
      <w:tr w:rsidR="00041369" w:rsidRPr="00196BCA" w14:paraId="48DD259F" w14:textId="77777777" w:rsidTr="005D7939">
        <w:trPr>
          <w:trHeight w:val="214"/>
        </w:trPr>
        <w:tc>
          <w:tcPr>
            <w:tcW w:w="2861" w:type="dxa"/>
          </w:tcPr>
          <w:p w14:paraId="627E796D" w14:textId="77777777" w:rsidR="00041369" w:rsidRPr="00196BCA" w:rsidRDefault="00041369" w:rsidP="005D7939">
            <w:pPr>
              <w:pStyle w:val="TAL"/>
              <w:rPr>
                <w:i/>
                <w:lang w:eastAsia="en-US"/>
              </w:rPr>
            </w:pPr>
            <w:r w:rsidRPr="00196BCA">
              <w:rPr>
                <w:i/>
                <w:lang w:eastAsia="en-US"/>
              </w:rPr>
              <w:t>t-PollRetransmit</w:t>
            </w:r>
          </w:p>
        </w:tc>
        <w:tc>
          <w:tcPr>
            <w:tcW w:w="2089" w:type="dxa"/>
          </w:tcPr>
          <w:p w14:paraId="29053C0A" w14:textId="77777777" w:rsidR="00041369" w:rsidRPr="00196BCA" w:rsidRDefault="00041369" w:rsidP="005D7939">
            <w:pPr>
              <w:pStyle w:val="TAL"/>
              <w:rPr>
                <w:lang w:eastAsia="en-US"/>
              </w:rPr>
            </w:pPr>
            <w:r w:rsidRPr="00196BCA">
              <w:rPr>
                <w:lang w:eastAsia="en-US"/>
              </w:rPr>
              <w:t>ms150</w:t>
            </w:r>
          </w:p>
        </w:tc>
      </w:tr>
    </w:tbl>
    <w:p w14:paraId="66F9245E" w14:textId="77777777" w:rsidR="00041369" w:rsidRPr="00196BCA" w:rsidRDefault="00041369" w:rsidP="00282E75"/>
    <w:p w14:paraId="7EF521A8" w14:textId="77777777" w:rsidR="00101853" w:rsidRPr="00196BCA" w:rsidRDefault="003B0118" w:rsidP="00B5202A">
      <w:pPr>
        <w:pStyle w:val="H6"/>
      </w:pPr>
      <w:r w:rsidRPr="00196BCA">
        <w:t>7.1.2.3.10</w:t>
      </w:r>
      <w:r w:rsidR="00101853" w:rsidRPr="00196BCA">
        <w:t>.3.2</w:t>
      </w:r>
      <w:r w:rsidR="00101853" w:rsidRPr="00196BCA">
        <w:tab/>
        <w:t>Test procedure sequence</w:t>
      </w:r>
    </w:p>
    <w:p w14:paraId="1D191F5F" w14:textId="77777777" w:rsidR="00101853" w:rsidRPr="00196BCA" w:rsidRDefault="00101853" w:rsidP="002D1587">
      <w:pPr>
        <w:pStyle w:val="TH"/>
      </w:pPr>
      <w:r w:rsidRPr="00196BCA">
        <w:t xml:space="preserve">Table </w:t>
      </w:r>
      <w:r w:rsidR="003B0118" w:rsidRPr="00196BCA">
        <w:t>7.1.2.3.10</w:t>
      </w:r>
      <w:r w:rsidRPr="00196BCA">
        <w:t>.3.2-1: Main behaviour</w:t>
      </w:r>
    </w:p>
    <w:tbl>
      <w:tblPr>
        <w:tblW w:w="0" w:type="auto"/>
        <w:tblLayout w:type="fixed"/>
        <w:tblLook w:val="01E0" w:firstRow="1" w:lastRow="1" w:firstColumn="1" w:lastColumn="1" w:noHBand="0" w:noVBand="0"/>
      </w:tblPr>
      <w:tblGrid>
        <w:gridCol w:w="558"/>
        <w:gridCol w:w="3945"/>
        <w:gridCol w:w="645"/>
        <w:gridCol w:w="3060"/>
        <w:gridCol w:w="548"/>
        <w:gridCol w:w="893"/>
      </w:tblGrid>
      <w:tr w:rsidR="00101853" w:rsidRPr="00196BCA" w14:paraId="7F170169" w14:textId="77777777" w:rsidTr="00FD201E">
        <w:trPr>
          <w:cantSplit/>
        </w:trPr>
        <w:tc>
          <w:tcPr>
            <w:tcW w:w="558" w:type="dxa"/>
            <w:tcBorders>
              <w:top w:val="single" w:sz="4" w:space="0" w:color="auto"/>
              <w:left w:val="single" w:sz="4" w:space="0" w:color="auto"/>
              <w:bottom w:val="nil"/>
              <w:right w:val="single" w:sz="4" w:space="0" w:color="auto"/>
            </w:tcBorders>
            <w:shd w:val="clear" w:color="auto" w:fill="auto"/>
          </w:tcPr>
          <w:p w14:paraId="67D5445E" w14:textId="77777777" w:rsidR="00101853" w:rsidRPr="00196BCA" w:rsidRDefault="00101853" w:rsidP="00282E75">
            <w:pPr>
              <w:pStyle w:val="TAH"/>
              <w:rPr>
                <w:lang w:eastAsia="en-US"/>
              </w:rPr>
            </w:pPr>
            <w:r w:rsidRPr="00196BCA">
              <w:rPr>
                <w:lang w:eastAsia="en-US"/>
              </w:rPr>
              <w:t>St</w:t>
            </w:r>
          </w:p>
        </w:tc>
        <w:tc>
          <w:tcPr>
            <w:tcW w:w="3945" w:type="dxa"/>
            <w:tcBorders>
              <w:top w:val="single" w:sz="4" w:space="0" w:color="auto"/>
              <w:left w:val="single" w:sz="4" w:space="0" w:color="auto"/>
              <w:bottom w:val="nil"/>
              <w:right w:val="single" w:sz="4" w:space="0" w:color="auto"/>
            </w:tcBorders>
            <w:shd w:val="clear" w:color="auto" w:fill="auto"/>
          </w:tcPr>
          <w:p w14:paraId="7BACC793" w14:textId="77777777" w:rsidR="00101853" w:rsidRPr="00196BCA" w:rsidRDefault="00101853" w:rsidP="00282E75">
            <w:pPr>
              <w:pStyle w:val="TAH"/>
              <w:rPr>
                <w:lang w:eastAsia="en-US"/>
              </w:rPr>
            </w:pPr>
            <w:r w:rsidRPr="00196BCA">
              <w:rPr>
                <w:lang w:eastAsia="en-US"/>
              </w:rPr>
              <w:t>Procedure</w:t>
            </w:r>
          </w:p>
        </w:tc>
        <w:tc>
          <w:tcPr>
            <w:tcW w:w="3705" w:type="dxa"/>
            <w:gridSpan w:val="2"/>
            <w:tcBorders>
              <w:top w:val="single" w:sz="4" w:space="0" w:color="auto"/>
              <w:left w:val="single" w:sz="4" w:space="0" w:color="auto"/>
              <w:bottom w:val="single" w:sz="4" w:space="0" w:color="auto"/>
              <w:right w:val="single" w:sz="4" w:space="0" w:color="auto"/>
            </w:tcBorders>
            <w:shd w:val="clear" w:color="auto" w:fill="auto"/>
          </w:tcPr>
          <w:p w14:paraId="2E715527" w14:textId="77777777" w:rsidR="00101853" w:rsidRPr="00196BCA" w:rsidRDefault="00101853" w:rsidP="00282E75">
            <w:pPr>
              <w:pStyle w:val="TAH"/>
              <w:rPr>
                <w:lang w:eastAsia="en-US"/>
              </w:rPr>
            </w:pPr>
            <w:r w:rsidRPr="00196BCA">
              <w:rPr>
                <w:lang w:eastAsia="en-US"/>
              </w:rPr>
              <w:t>Message Sequence</w:t>
            </w:r>
          </w:p>
        </w:tc>
        <w:tc>
          <w:tcPr>
            <w:tcW w:w="548" w:type="dxa"/>
            <w:tcBorders>
              <w:top w:val="single" w:sz="4" w:space="0" w:color="auto"/>
              <w:left w:val="single" w:sz="4" w:space="0" w:color="auto"/>
              <w:bottom w:val="nil"/>
              <w:right w:val="single" w:sz="4" w:space="0" w:color="auto"/>
            </w:tcBorders>
            <w:shd w:val="clear" w:color="auto" w:fill="auto"/>
          </w:tcPr>
          <w:p w14:paraId="4CDC91A8" w14:textId="77777777" w:rsidR="00101853" w:rsidRPr="00196BCA" w:rsidRDefault="00101853" w:rsidP="00282E75">
            <w:pPr>
              <w:pStyle w:val="TAH"/>
              <w:rPr>
                <w:lang w:eastAsia="en-US"/>
              </w:rPr>
            </w:pPr>
            <w:r w:rsidRPr="00196BCA">
              <w:rPr>
                <w:lang w:eastAsia="en-US"/>
              </w:rPr>
              <w:t>TP</w:t>
            </w:r>
          </w:p>
        </w:tc>
        <w:tc>
          <w:tcPr>
            <w:tcW w:w="893" w:type="dxa"/>
            <w:tcBorders>
              <w:top w:val="single" w:sz="4" w:space="0" w:color="auto"/>
              <w:left w:val="single" w:sz="4" w:space="0" w:color="auto"/>
              <w:bottom w:val="nil"/>
              <w:right w:val="single" w:sz="4" w:space="0" w:color="auto"/>
            </w:tcBorders>
            <w:shd w:val="clear" w:color="auto" w:fill="auto"/>
          </w:tcPr>
          <w:p w14:paraId="44CCC7BA" w14:textId="77777777" w:rsidR="00101853" w:rsidRPr="00196BCA" w:rsidRDefault="00101853" w:rsidP="00282E75">
            <w:pPr>
              <w:pStyle w:val="TAH"/>
              <w:rPr>
                <w:lang w:eastAsia="en-US"/>
              </w:rPr>
            </w:pPr>
            <w:r w:rsidRPr="00196BCA">
              <w:rPr>
                <w:lang w:eastAsia="en-US"/>
              </w:rPr>
              <w:t>Verdict</w:t>
            </w:r>
          </w:p>
        </w:tc>
      </w:tr>
      <w:tr w:rsidR="00101853" w:rsidRPr="00196BCA" w14:paraId="3D0971E9" w14:textId="77777777" w:rsidTr="00FD201E">
        <w:trPr>
          <w:cantSplit/>
        </w:trPr>
        <w:tc>
          <w:tcPr>
            <w:tcW w:w="558" w:type="dxa"/>
            <w:tcBorders>
              <w:top w:val="nil"/>
              <w:left w:val="single" w:sz="4" w:space="0" w:color="auto"/>
              <w:bottom w:val="single" w:sz="4" w:space="0" w:color="auto"/>
              <w:right w:val="single" w:sz="4" w:space="0" w:color="auto"/>
            </w:tcBorders>
            <w:shd w:val="clear" w:color="auto" w:fill="auto"/>
          </w:tcPr>
          <w:p w14:paraId="309E06FE" w14:textId="77777777" w:rsidR="00101853" w:rsidRPr="00196BCA" w:rsidRDefault="00101853" w:rsidP="00282E75">
            <w:pPr>
              <w:pStyle w:val="TAH"/>
              <w:rPr>
                <w:rFonts w:eastAsia="MS Gothic"/>
                <w:lang w:eastAsia="en-US"/>
              </w:rPr>
            </w:pPr>
          </w:p>
        </w:tc>
        <w:tc>
          <w:tcPr>
            <w:tcW w:w="3945" w:type="dxa"/>
            <w:tcBorders>
              <w:top w:val="nil"/>
              <w:left w:val="single" w:sz="4" w:space="0" w:color="auto"/>
              <w:bottom w:val="single" w:sz="4" w:space="0" w:color="auto"/>
              <w:right w:val="single" w:sz="4" w:space="0" w:color="auto"/>
            </w:tcBorders>
            <w:shd w:val="clear" w:color="auto" w:fill="auto"/>
          </w:tcPr>
          <w:p w14:paraId="397EFCD7" w14:textId="77777777" w:rsidR="00101853" w:rsidRPr="00196BCA" w:rsidRDefault="00101853" w:rsidP="00282E75">
            <w:pPr>
              <w:pStyle w:val="TAH"/>
              <w:rPr>
                <w:rFonts w:eastAsia="MS Gothic"/>
                <w:lang w:eastAsia="en-US"/>
              </w:rPr>
            </w:pPr>
          </w:p>
        </w:tc>
        <w:tc>
          <w:tcPr>
            <w:tcW w:w="645" w:type="dxa"/>
            <w:tcBorders>
              <w:top w:val="single" w:sz="4" w:space="0" w:color="auto"/>
              <w:left w:val="single" w:sz="4" w:space="0" w:color="auto"/>
              <w:bottom w:val="single" w:sz="4" w:space="0" w:color="auto"/>
              <w:right w:val="single" w:sz="4" w:space="0" w:color="auto"/>
            </w:tcBorders>
            <w:shd w:val="clear" w:color="auto" w:fill="auto"/>
          </w:tcPr>
          <w:p w14:paraId="57B69148" w14:textId="77777777" w:rsidR="00101853" w:rsidRPr="00196BCA" w:rsidRDefault="00101853" w:rsidP="00282E75">
            <w:pPr>
              <w:pStyle w:val="TAH"/>
              <w:rPr>
                <w:lang w:eastAsia="en-US"/>
              </w:rPr>
            </w:pPr>
            <w:r w:rsidRPr="00196BCA">
              <w:rPr>
                <w:lang w:eastAsia="en-US"/>
              </w:rPr>
              <w:t>U - S</w:t>
            </w:r>
          </w:p>
        </w:tc>
        <w:tc>
          <w:tcPr>
            <w:tcW w:w="3060" w:type="dxa"/>
            <w:tcBorders>
              <w:top w:val="single" w:sz="4" w:space="0" w:color="auto"/>
              <w:left w:val="single" w:sz="4" w:space="0" w:color="auto"/>
              <w:bottom w:val="single" w:sz="4" w:space="0" w:color="auto"/>
              <w:right w:val="single" w:sz="4" w:space="0" w:color="auto"/>
            </w:tcBorders>
            <w:shd w:val="clear" w:color="auto" w:fill="auto"/>
          </w:tcPr>
          <w:p w14:paraId="11F05472" w14:textId="77777777" w:rsidR="00101853" w:rsidRPr="00196BCA" w:rsidRDefault="00101853" w:rsidP="00282E75">
            <w:pPr>
              <w:pStyle w:val="TAH"/>
              <w:rPr>
                <w:lang w:eastAsia="en-US"/>
              </w:rPr>
            </w:pPr>
            <w:r w:rsidRPr="00196BCA">
              <w:rPr>
                <w:lang w:eastAsia="en-US"/>
              </w:rPr>
              <w:t>Message</w:t>
            </w:r>
          </w:p>
        </w:tc>
        <w:tc>
          <w:tcPr>
            <w:tcW w:w="548" w:type="dxa"/>
            <w:tcBorders>
              <w:top w:val="nil"/>
              <w:left w:val="single" w:sz="4" w:space="0" w:color="auto"/>
              <w:bottom w:val="single" w:sz="4" w:space="0" w:color="auto"/>
              <w:right w:val="single" w:sz="4" w:space="0" w:color="auto"/>
            </w:tcBorders>
            <w:shd w:val="clear" w:color="auto" w:fill="auto"/>
          </w:tcPr>
          <w:p w14:paraId="4BE4525C" w14:textId="77777777" w:rsidR="00101853" w:rsidRPr="00196BCA" w:rsidRDefault="00101853" w:rsidP="00282E75">
            <w:pPr>
              <w:pStyle w:val="TAH"/>
              <w:rPr>
                <w:rFonts w:eastAsia="MS Gothic"/>
                <w:lang w:eastAsia="en-US"/>
              </w:rPr>
            </w:pPr>
          </w:p>
        </w:tc>
        <w:tc>
          <w:tcPr>
            <w:tcW w:w="893" w:type="dxa"/>
            <w:tcBorders>
              <w:top w:val="nil"/>
              <w:left w:val="single" w:sz="4" w:space="0" w:color="auto"/>
              <w:bottom w:val="single" w:sz="4" w:space="0" w:color="auto"/>
              <w:right w:val="single" w:sz="4" w:space="0" w:color="auto"/>
            </w:tcBorders>
            <w:shd w:val="clear" w:color="auto" w:fill="auto"/>
          </w:tcPr>
          <w:p w14:paraId="11386F10" w14:textId="77777777" w:rsidR="00101853" w:rsidRPr="00196BCA" w:rsidRDefault="00101853" w:rsidP="00282E75">
            <w:pPr>
              <w:pStyle w:val="TAH"/>
              <w:rPr>
                <w:rFonts w:eastAsia="MS Gothic"/>
                <w:lang w:eastAsia="en-US"/>
              </w:rPr>
            </w:pPr>
          </w:p>
        </w:tc>
      </w:tr>
      <w:tr w:rsidR="00101853" w:rsidRPr="00196BCA" w14:paraId="40B88EB6" w14:textId="77777777" w:rsidTr="00FD201E">
        <w:trPr>
          <w:cantSplit/>
        </w:trPr>
        <w:tc>
          <w:tcPr>
            <w:tcW w:w="558" w:type="dxa"/>
            <w:tcBorders>
              <w:top w:val="single" w:sz="4" w:space="0" w:color="auto"/>
              <w:left w:val="single" w:sz="4" w:space="0" w:color="auto"/>
              <w:bottom w:val="single" w:sz="4" w:space="0" w:color="auto"/>
              <w:right w:val="single" w:sz="4" w:space="0" w:color="auto"/>
            </w:tcBorders>
          </w:tcPr>
          <w:p w14:paraId="2E63BADB" w14:textId="77777777" w:rsidR="00101853" w:rsidRPr="00196BCA" w:rsidRDefault="00101853" w:rsidP="00282E75">
            <w:pPr>
              <w:pStyle w:val="TAC"/>
              <w:rPr>
                <w:lang w:eastAsia="en-US"/>
              </w:rPr>
            </w:pPr>
            <w:r w:rsidRPr="00196BCA">
              <w:rPr>
                <w:lang w:eastAsia="en-US"/>
              </w:rPr>
              <w:t>1</w:t>
            </w:r>
          </w:p>
        </w:tc>
        <w:tc>
          <w:tcPr>
            <w:tcW w:w="3945" w:type="dxa"/>
            <w:tcBorders>
              <w:top w:val="single" w:sz="4" w:space="0" w:color="auto"/>
              <w:left w:val="single" w:sz="4" w:space="0" w:color="auto"/>
              <w:bottom w:val="single" w:sz="4" w:space="0" w:color="auto"/>
              <w:right w:val="single" w:sz="4" w:space="0" w:color="auto"/>
            </w:tcBorders>
          </w:tcPr>
          <w:p w14:paraId="43043AC6" w14:textId="77777777" w:rsidR="00101853" w:rsidRPr="00196BCA" w:rsidRDefault="00101853" w:rsidP="00282E75">
            <w:pPr>
              <w:pStyle w:val="TAL"/>
              <w:rPr>
                <w:lang w:eastAsia="en-US"/>
              </w:rPr>
            </w:pPr>
            <w:r w:rsidRPr="00196BCA">
              <w:rPr>
                <w:lang w:eastAsia="en-US"/>
              </w:rPr>
              <w:t>The SS transmits one AMD PDU containing SDU#1 (</w:t>
            </w:r>
            <w:r w:rsidR="0022181B" w:rsidRPr="00196BCA">
              <w:rPr>
                <w:lang w:eastAsia="en-US"/>
              </w:rPr>
              <w:t>9</w:t>
            </w:r>
            <w:r w:rsidR="00126D2D" w:rsidRPr="00196BCA">
              <w:t>1</w:t>
            </w:r>
            <w:r w:rsidR="0022181B" w:rsidRPr="00196BCA">
              <w:rPr>
                <w:lang w:eastAsia="en-US"/>
              </w:rPr>
              <w:t xml:space="preserve"> </w:t>
            </w:r>
            <w:r w:rsidRPr="00196BCA">
              <w:rPr>
                <w:lang w:eastAsia="en-US"/>
              </w:rPr>
              <w:t>bytes) in its data field.</w:t>
            </w:r>
          </w:p>
        </w:tc>
        <w:tc>
          <w:tcPr>
            <w:tcW w:w="645" w:type="dxa"/>
            <w:tcBorders>
              <w:top w:val="single" w:sz="4" w:space="0" w:color="auto"/>
              <w:left w:val="single" w:sz="4" w:space="0" w:color="auto"/>
              <w:bottom w:val="single" w:sz="4" w:space="0" w:color="auto"/>
              <w:right w:val="single" w:sz="4" w:space="0" w:color="auto"/>
            </w:tcBorders>
          </w:tcPr>
          <w:p w14:paraId="144FA842" w14:textId="77777777" w:rsidR="00101853" w:rsidRPr="00196BCA" w:rsidRDefault="00101853" w:rsidP="00282E75">
            <w:pPr>
              <w:pStyle w:val="TAC"/>
              <w:rPr>
                <w:lang w:eastAsia="en-US"/>
              </w:rPr>
            </w:pPr>
            <w:r w:rsidRPr="00196BCA">
              <w:rPr>
                <w:lang w:eastAsia="en-US"/>
              </w:rPr>
              <w:t>&lt;--</w:t>
            </w:r>
          </w:p>
        </w:tc>
        <w:tc>
          <w:tcPr>
            <w:tcW w:w="3060" w:type="dxa"/>
            <w:tcBorders>
              <w:top w:val="single" w:sz="4" w:space="0" w:color="auto"/>
              <w:left w:val="single" w:sz="4" w:space="0" w:color="auto"/>
              <w:bottom w:val="single" w:sz="4" w:space="0" w:color="auto"/>
              <w:right w:val="single" w:sz="4" w:space="0" w:color="auto"/>
            </w:tcBorders>
          </w:tcPr>
          <w:p w14:paraId="4EF695C9" w14:textId="77777777" w:rsidR="00101853" w:rsidRPr="00196BCA" w:rsidRDefault="00101853" w:rsidP="00282E75">
            <w:pPr>
              <w:pStyle w:val="TAL"/>
              <w:rPr>
                <w:lang w:eastAsia="en-US"/>
              </w:rPr>
            </w:pPr>
            <w:r w:rsidRPr="00196BCA">
              <w:rPr>
                <w:lang w:eastAsia="en-US"/>
              </w:rPr>
              <w:t>AMD PDU#1</w:t>
            </w:r>
          </w:p>
        </w:tc>
        <w:tc>
          <w:tcPr>
            <w:tcW w:w="548" w:type="dxa"/>
            <w:tcBorders>
              <w:top w:val="single" w:sz="4" w:space="0" w:color="auto"/>
              <w:left w:val="single" w:sz="4" w:space="0" w:color="auto"/>
              <w:bottom w:val="single" w:sz="4" w:space="0" w:color="auto"/>
              <w:right w:val="single" w:sz="4" w:space="0" w:color="auto"/>
            </w:tcBorders>
          </w:tcPr>
          <w:p w14:paraId="64DD277E" w14:textId="77777777" w:rsidR="00101853" w:rsidRPr="00196BCA" w:rsidRDefault="00101853" w:rsidP="00282E75">
            <w:pPr>
              <w:pStyle w:val="TAC"/>
              <w:rPr>
                <w:rFonts w:eastAsia="MS Gothic"/>
                <w:lang w:eastAsia="en-US"/>
              </w:rPr>
            </w:pPr>
            <w:r w:rsidRPr="00196BCA">
              <w:rPr>
                <w:rFonts w:eastAsia="MS Gothic"/>
                <w:lang w:eastAsia="en-US"/>
              </w:rPr>
              <w:t>-</w:t>
            </w:r>
          </w:p>
        </w:tc>
        <w:tc>
          <w:tcPr>
            <w:tcW w:w="893" w:type="dxa"/>
            <w:tcBorders>
              <w:top w:val="single" w:sz="4" w:space="0" w:color="auto"/>
              <w:left w:val="single" w:sz="4" w:space="0" w:color="auto"/>
              <w:bottom w:val="single" w:sz="4" w:space="0" w:color="auto"/>
              <w:right w:val="single" w:sz="4" w:space="0" w:color="auto"/>
            </w:tcBorders>
          </w:tcPr>
          <w:p w14:paraId="1341070F" w14:textId="77777777" w:rsidR="00101853" w:rsidRPr="00196BCA" w:rsidRDefault="00101853" w:rsidP="00282E75">
            <w:pPr>
              <w:pStyle w:val="TAC"/>
              <w:rPr>
                <w:rFonts w:eastAsia="MS Gothic"/>
                <w:lang w:eastAsia="en-US"/>
              </w:rPr>
            </w:pPr>
            <w:r w:rsidRPr="00196BCA">
              <w:rPr>
                <w:rFonts w:eastAsia="MS Gothic"/>
                <w:lang w:eastAsia="en-US"/>
              </w:rPr>
              <w:t>-</w:t>
            </w:r>
          </w:p>
        </w:tc>
      </w:tr>
      <w:tr w:rsidR="00101853" w:rsidRPr="00196BCA" w14:paraId="28F67214" w14:textId="77777777" w:rsidTr="00FD201E">
        <w:trPr>
          <w:cantSplit/>
        </w:trPr>
        <w:tc>
          <w:tcPr>
            <w:tcW w:w="558" w:type="dxa"/>
            <w:tcBorders>
              <w:top w:val="single" w:sz="4" w:space="0" w:color="auto"/>
              <w:left w:val="single" w:sz="4" w:space="0" w:color="auto"/>
              <w:bottom w:val="single" w:sz="4" w:space="0" w:color="auto"/>
              <w:right w:val="single" w:sz="4" w:space="0" w:color="auto"/>
            </w:tcBorders>
          </w:tcPr>
          <w:p w14:paraId="0347A1CE" w14:textId="77777777" w:rsidR="00101853" w:rsidRPr="00196BCA" w:rsidRDefault="00101853" w:rsidP="00282E75">
            <w:pPr>
              <w:pStyle w:val="TAC"/>
              <w:rPr>
                <w:lang w:eastAsia="en-US"/>
              </w:rPr>
            </w:pPr>
            <w:r w:rsidRPr="00196BCA">
              <w:rPr>
                <w:lang w:eastAsia="en-US"/>
              </w:rPr>
              <w:t>2</w:t>
            </w:r>
          </w:p>
        </w:tc>
        <w:tc>
          <w:tcPr>
            <w:tcW w:w="3945" w:type="dxa"/>
            <w:tcBorders>
              <w:top w:val="single" w:sz="4" w:space="0" w:color="auto"/>
              <w:left w:val="single" w:sz="4" w:space="0" w:color="auto"/>
              <w:bottom w:val="single" w:sz="4" w:space="0" w:color="auto"/>
              <w:right w:val="single" w:sz="4" w:space="0" w:color="auto"/>
            </w:tcBorders>
          </w:tcPr>
          <w:p w14:paraId="6E170C76" w14:textId="77777777" w:rsidR="00101853" w:rsidRPr="00196BCA" w:rsidRDefault="00101853" w:rsidP="00282E75">
            <w:pPr>
              <w:pStyle w:val="TAL"/>
              <w:rPr>
                <w:lang w:eastAsia="en-US"/>
              </w:rPr>
            </w:pPr>
            <w:r w:rsidRPr="00196BCA">
              <w:rPr>
                <w:lang w:eastAsia="en-US"/>
              </w:rPr>
              <w:t>The UE transmits one AMD PDU containing SDU#1 in its data field.</w:t>
            </w:r>
          </w:p>
        </w:tc>
        <w:tc>
          <w:tcPr>
            <w:tcW w:w="645" w:type="dxa"/>
            <w:tcBorders>
              <w:top w:val="single" w:sz="4" w:space="0" w:color="auto"/>
              <w:left w:val="single" w:sz="4" w:space="0" w:color="auto"/>
              <w:bottom w:val="single" w:sz="4" w:space="0" w:color="auto"/>
              <w:right w:val="single" w:sz="4" w:space="0" w:color="auto"/>
            </w:tcBorders>
          </w:tcPr>
          <w:p w14:paraId="054606A8" w14:textId="77777777" w:rsidR="00101853" w:rsidRPr="00196BCA" w:rsidRDefault="00101853" w:rsidP="00282E75">
            <w:pPr>
              <w:pStyle w:val="TAC"/>
              <w:rPr>
                <w:lang w:eastAsia="en-US"/>
              </w:rPr>
            </w:pPr>
            <w:r w:rsidRPr="00196BCA">
              <w:rPr>
                <w:lang w:eastAsia="en-US"/>
              </w:rPr>
              <w:t>--&gt;</w:t>
            </w:r>
          </w:p>
        </w:tc>
        <w:tc>
          <w:tcPr>
            <w:tcW w:w="3060" w:type="dxa"/>
            <w:tcBorders>
              <w:top w:val="single" w:sz="4" w:space="0" w:color="auto"/>
              <w:left w:val="single" w:sz="4" w:space="0" w:color="auto"/>
              <w:bottom w:val="single" w:sz="4" w:space="0" w:color="auto"/>
              <w:right w:val="single" w:sz="4" w:space="0" w:color="auto"/>
            </w:tcBorders>
          </w:tcPr>
          <w:p w14:paraId="6A7A01EB" w14:textId="77777777" w:rsidR="00101853" w:rsidRPr="00196BCA" w:rsidRDefault="00101853" w:rsidP="00F07FD3">
            <w:pPr>
              <w:pStyle w:val="TAL"/>
              <w:rPr>
                <w:lang w:eastAsia="en-US"/>
              </w:rPr>
            </w:pPr>
            <w:r w:rsidRPr="00196BCA">
              <w:rPr>
                <w:lang w:eastAsia="en-US"/>
              </w:rPr>
              <w:t>AMD PDU#1 (SN=0)</w:t>
            </w:r>
          </w:p>
        </w:tc>
        <w:tc>
          <w:tcPr>
            <w:tcW w:w="548" w:type="dxa"/>
            <w:tcBorders>
              <w:top w:val="single" w:sz="4" w:space="0" w:color="auto"/>
              <w:left w:val="single" w:sz="4" w:space="0" w:color="auto"/>
              <w:bottom w:val="single" w:sz="4" w:space="0" w:color="auto"/>
              <w:right w:val="single" w:sz="4" w:space="0" w:color="auto"/>
            </w:tcBorders>
          </w:tcPr>
          <w:p w14:paraId="65A878A0" w14:textId="77777777" w:rsidR="00101853" w:rsidRPr="00196BCA" w:rsidRDefault="00101853" w:rsidP="00282E75">
            <w:pPr>
              <w:pStyle w:val="TAC"/>
              <w:rPr>
                <w:rFonts w:eastAsia="MS Gothic"/>
                <w:lang w:eastAsia="en-US"/>
              </w:rPr>
            </w:pPr>
            <w:r w:rsidRPr="00196BCA">
              <w:rPr>
                <w:rFonts w:eastAsia="MS Gothic"/>
                <w:lang w:eastAsia="en-US"/>
              </w:rPr>
              <w:t>-</w:t>
            </w:r>
          </w:p>
        </w:tc>
        <w:tc>
          <w:tcPr>
            <w:tcW w:w="893" w:type="dxa"/>
            <w:tcBorders>
              <w:top w:val="single" w:sz="4" w:space="0" w:color="auto"/>
              <w:left w:val="single" w:sz="4" w:space="0" w:color="auto"/>
              <w:bottom w:val="single" w:sz="4" w:space="0" w:color="auto"/>
              <w:right w:val="single" w:sz="4" w:space="0" w:color="auto"/>
            </w:tcBorders>
          </w:tcPr>
          <w:p w14:paraId="0B286D51" w14:textId="77777777" w:rsidR="00101853" w:rsidRPr="00196BCA" w:rsidRDefault="00101853" w:rsidP="00282E75">
            <w:pPr>
              <w:pStyle w:val="TAC"/>
              <w:rPr>
                <w:rFonts w:eastAsia="MS Gothic"/>
                <w:lang w:eastAsia="en-US"/>
              </w:rPr>
            </w:pPr>
            <w:r w:rsidRPr="00196BCA">
              <w:rPr>
                <w:rFonts w:eastAsia="MS Gothic"/>
                <w:lang w:eastAsia="en-US"/>
              </w:rPr>
              <w:t>-</w:t>
            </w:r>
          </w:p>
        </w:tc>
      </w:tr>
      <w:tr w:rsidR="00101853" w:rsidRPr="00196BCA" w14:paraId="39428B54" w14:textId="77777777" w:rsidTr="00FD201E">
        <w:trPr>
          <w:cantSplit/>
        </w:trPr>
        <w:tc>
          <w:tcPr>
            <w:tcW w:w="558" w:type="dxa"/>
            <w:tcBorders>
              <w:top w:val="single" w:sz="4" w:space="0" w:color="auto"/>
              <w:left w:val="single" w:sz="4" w:space="0" w:color="auto"/>
              <w:bottom w:val="single" w:sz="4" w:space="0" w:color="auto"/>
              <w:right w:val="single" w:sz="4" w:space="0" w:color="auto"/>
            </w:tcBorders>
          </w:tcPr>
          <w:p w14:paraId="11831ED8" w14:textId="77777777" w:rsidR="00101853" w:rsidRPr="00196BCA" w:rsidRDefault="00101853" w:rsidP="00282E75">
            <w:pPr>
              <w:pStyle w:val="TAC"/>
              <w:rPr>
                <w:lang w:eastAsia="en-US"/>
              </w:rPr>
            </w:pPr>
            <w:r w:rsidRPr="00196BCA">
              <w:rPr>
                <w:lang w:eastAsia="en-US"/>
              </w:rPr>
              <w:t>3</w:t>
            </w:r>
          </w:p>
        </w:tc>
        <w:tc>
          <w:tcPr>
            <w:tcW w:w="3945" w:type="dxa"/>
            <w:tcBorders>
              <w:top w:val="single" w:sz="4" w:space="0" w:color="auto"/>
              <w:left w:val="single" w:sz="4" w:space="0" w:color="auto"/>
              <w:bottom w:val="single" w:sz="4" w:space="0" w:color="auto"/>
              <w:right w:val="single" w:sz="4" w:space="0" w:color="auto"/>
            </w:tcBorders>
          </w:tcPr>
          <w:p w14:paraId="6E42F312" w14:textId="77777777" w:rsidR="00101853" w:rsidRPr="00196BCA" w:rsidRDefault="00101853" w:rsidP="00282E75">
            <w:pPr>
              <w:pStyle w:val="TAL"/>
              <w:rPr>
                <w:lang w:eastAsia="en-US"/>
              </w:rPr>
            </w:pPr>
            <w:r w:rsidRPr="00196BCA">
              <w:rPr>
                <w:lang w:eastAsia="en-US"/>
              </w:rPr>
              <w:t>The SS transmits one AMD PDU containing SDU#2 (</w:t>
            </w:r>
            <w:r w:rsidR="0022181B" w:rsidRPr="00196BCA">
              <w:rPr>
                <w:lang w:eastAsia="en-US"/>
              </w:rPr>
              <w:t>9</w:t>
            </w:r>
            <w:r w:rsidR="00126D2D" w:rsidRPr="00196BCA">
              <w:t>1</w:t>
            </w:r>
            <w:r w:rsidR="0022181B" w:rsidRPr="00196BCA">
              <w:rPr>
                <w:lang w:eastAsia="en-US"/>
              </w:rPr>
              <w:t xml:space="preserve"> </w:t>
            </w:r>
            <w:r w:rsidRPr="00196BCA">
              <w:rPr>
                <w:lang w:eastAsia="en-US"/>
              </w:rPr>
              <w:t>bytes) in its data field.</w:t>
            </w:r>
          </w:p>
        </w:tc>
        <w:tc>
          <w:tcPr>
            <w:tcW w:w="645" w:type="dxa"/>
            <w:tcBorders>
              <w:top w:val="single" w:sz="4" w:space="0" w:color="auto"/>
              <w:left w:val="single" w:sz="4" w:space="0" w:color="auto"/>
              <w:bottom w:val="single" w:sz="4" w:space="0" w:color="auto"/>
              <w:right w:val="single" w:sz="4" w:space="0" w:color="auto"/>
            </w:tcBorders>
          </w:tcPr>
          <w:p w14:paraId="1973F8FF" w14:textId="77777777" w:rsidR="00101853" w:rsidRPr="00196BCA" w:rsidRDefault="00101853" w:rsidP="00282E75">
            <w:pPr>
              <w:pStyle w:val="TAC"/>
              <w:rPr>
                <w:lang w:eastAsia="en-US"/>
              </w:rPr>
            </w:pPr>
            <w:r w:rsidRPr="00196BCA">
              <w:rPr>
                <w:lang w:eastAsia="en-US"/>
              </w:rPr>
              <w:t>&lt;--</w:t>
            </w:r>
          </w:p>
        </w:tc>
        <w:tc>
          <w:tcPr>
            <w:tcW w:w="3060" w:type="dxa"/>
            <w:tcBorders>
              <w:top w:val="single" w:sz="4" w:space="0" w:color="auto"/>
              <w:left w:val="single" w:sz="4" w:space="0" w:color="auto"/>
              <w:bottom w:val="single" w:sz="4" w:space="0" w:color="auto"/>
              <w:right w:val="single" w:sz="4" w:space="0" w:color="auto"/>
            </w:tcBorders>
          </w:tcPr>
          <w:p w14:paraId="11240111" w14:textId="77777777" w:rsidR="00101853" w:rsidRPr="00196BCA" w:rsidRDefault="00101853" w:rsidP="00282E75">
            <w:pPr>
              <w:pStyle w:val="TAL"/>
              <w:rPr>
                <w:lang w:eastAsia="en-US"/>
              </w:rPr>
            </w:pPr>
            <w:r w:rsidRPr="00196BCA">
              <w:rPr>
                <w:lang w:eastAsia="en-US"/>
              </w:rPr>
              <w:t>AMD PDU#2</w:t>
            </w:r>
          </w:p>
        </w:tc>
        <w:tc>
          <w:tcPr>
            <w:tcW w:w="548" w:type="dxa"/>
            <w:tcBorders>
              <w:top w:val="single" w:sz="4" w:space="0" w:color="auto"/>
              <w:left w:val="single" w:sz="4" w:space="0" w:color="auto"/>
              <w:bottom w:val="single" w:sz="4" w:space="0" w:color="auto"/>
              <w:right w:val="single" w:sz="4" w:space="0" w:color="auto"/>
            </w:tcBorders>
          </w:tcPr>
          <w:p w14:paraId="2D49A605" w14:textId="77777777" w:rsidR="00101853" w:rsidRPr="00196BCA" w:rsidRDefault="00101853" w:rsidP="00282E75">
            <w:pPr>
              <w:pStyle w:val="TAC"/>
              <w:rPr>
                <w:rFonts w:eastAsia="MS Gothic"/>
                <w:lang w:eastAsia="en-US"/>
              </w:rPr>
            </w:pPr>
            <w:r w:rsidRPr="00196BCA">
              <w:rPr>
                <w:rFonts w:eastAsia="MS Gothic"/>
                <w:lang w:eastAsia="en-US"/>
              </w:rPr>
              <w:t>-</w:t>
            </w:r>
          </w:p>
        </w:tc>
        <w:tc>
          <w:tcPr>
            <w:tcW w:w="893" w:type="dxa"/>
            <w:tcBorders>
              <w:top w:val="single" w:sz="4" w:space="0" w:color="auto"/>
              <w:left w:val="single" w:sz="4" w:space="0" w:color="auto"/>
              <w:bottom w:val="single" w:sz="4" w:space="0" w:color="auto"/>
              <w:right w:val="single" w:sz="4" w:space="0" w:color="auto"/>
            </w:tcBorders>
          </w:tcPr>
          <w:p w14:paraId="7D72D42C" w14:textId="77777777" w:rsidR="00101853" w:rsidRPr="00196BCA" w:rsidRDefault="00101853" w:rsidP="00282E75">
            <w:pPr>
              <w:pStyle w:val="TAC"/>
              <w:rPr>
                <w:rFonts w:eastAsia="MS Gothic"/>
                <w:lang w:eastAsia="en-US"/>
              </w:rPr>
            </w:pPr>
            <w:r w:rsidRPr="00196BCA">
              <w:rPr>
                <w:rFonts w:eastAsia="MS Gothic"/>
                <w:lang w:eastAsia="en-US"/>
              </w:rPr>
              <w:t>-</w:t>
            </w:r>
          </w:p>
        </w:tc>
      </w:tr>
      <w:tr w:rsidR="00101853" w:rsidRPr="00196BCA" w14:paraId="5FFF31D3" w14:textId="77777777" w:rsidTr="00FD201E">
        <w:trPr>
          <w:cantSplit/>
        </w:trPr>
        <w:tc>
          <w:tcPr>
            <w:tcW w:w="558" w:type="dxa"/>
            <w:tcBorders>
              <w:top w:val="single" w:sz="4" w:space="0" w:color="auto"/>
              <w:left w:val="single" w:sz="4" w:space="0" w:color="auto"/>
              <w:bottom w:val="single" w:sz="4" w:space="0" w:color="auto"/>
              <w:right w:val="single" w:sz="4" w:space="0" w:color="auto"/>
            </w:tcBorders>
          </w:tcPr>
          <w:p w14:paraId="48E7EC5B" w14:textId="77777777" w:rsidR="00101853" w:rsidRPr="00196BCA" w:rsidRDefault="00101853" w:rsidP="00282E75">
            <w:pPr>
              <w:pStyle w:val="TAC"/>
              <w:rPr>
                <w:lang w:eastAsia="en-US"/>
              </w:rPr>
            </w:pPr>
            <w:r w:rsidRPr="00196BCA">
              <w:rPr>
                <w:lang w:eastAsia="en-US"/>
              </w:rPr>
              <w:t>4</w:t>
            </w:r>
          </w:p>
        </w:tc>
        <w:tc>
          <w:tcPr>
            <w:tcW w:w="3945" w:type="dxa"/>
            <w:tcBorders>
              <w:top w:val="single" w:sz="4" w:space="0" w:color="auto"/>
              <w:left w:val="single" w:sz="4" w:space="0" w:color="auto"/>
              <w:bottom w:val="single" w:sz="4" w:space="0" w:color="auto"/>
              <w:right w:val="single" w:sz="4" w:space="0" w:color="auto"/>
            </w:tcBorders>
          </w:tcPr>
          <w:p w14:paraId="04634CE8" w14:textId="77777777" w:rsidR="00101853" w:rsidRPr="00196BCA" w:rsidRDefault="00101853" w:rsidP="00282E75">
            <w:pPr>
              <w:pStyle w:val="TAL"/>
              <w:rPr>
                <w:lang w:eastAsia="en-US"/>
              </w:rPr>
            </w:pPr>
            <w:r w:rsidRPr="00196BCA">
              <w:rPr>
                <w:lang w:eastAsia="en-US"/>
              </w:rPr>
              <w:t>The UE transmits one AMD PDU containing SDU#2 in its data field.</w:t>
            </w:r>
          </w:p>
        </w:tc>
        <w:tc>
          <w:tcPr>
            <w:tcW w:w="645" w:type="dxa"/>
            <w:tcBorders>
              <w:top w:val="single" w:sz="4" w:space="0" w:color="auto"/>
              <w:left w:val="single" w:sz="4" w:space="0" w:color="auto"/>
              <w:bottom w:val="single" w:sz="4" w:space="0" w:color="auto"/>
              <w:right w:val="single" w:sz="4" w:space="0" w:color="auto"/>
            </w:tcBorders>
          </w:tcPr>
          <w:p w14:paraId="708A1EB2" w14:textId="77777777" w:rsidR="00101853" w:rsidRPr="00196BCA" w:rsidRDefault="00101853" w:rsidP="00282E75">
            <w:pPr>
              <w:pStyle w:val="TAC"/>
              <w:rPr>
                <w:lang w:eastAsia="en-US"/>
              </w:rPr>
            </w:pPr>
            <w:r w:rsidRPr="00196BCA">
              <w:rPr>
                <w:lang w:eastAsia="en-US"/>
              </w:rPr>
              <w:t>--&gt;</w:t>
            </w:r>
          </w:p>
        </w:tc>
        <w:tc>
          <w:tcPr>
            <w:tcW w:w="3060" w:type="dxa"/>
            <w:tcBorders>
              <w:top w:val="single" w:sz="4" w:space="0" w:color="auto"/>
              <w:left w:val="single" w:sz="4" w:space="0" w:color="auto"/>
              <w:bottom w:val="single" w:sz="4" w:space="0" w:color="auto"/>
              <w:right w:val="single" w:sz="4" w:space="0" w:color="auto"/>
            </w:tcBorders>
          </w:tcPr>
          <w:p w14:paraId="7DC87843" w14:textId="77777777" w:rsidR="00101853" w:rsidRPr="00196BCA" w:rsidRDefault="00101853" w:rsidP="00282E75">
            <w:pPr>
              <w:pStyle w:val="TAL"/>
              <w:rPr>
                <w:lang w:eastAsia="en-US"/>
              </w:rPr>
            </w:pPr>
            <w:r w:rsidRPr="00196BCA">
              <w:rPr>
                <w:lang w:eastAsia="en-US"/>
              </w:rPr>
              <w:t>AMD PDU#2 (SN=1)</w:t>
            </w:r>
          </w:p>
        </w:tc>
        <w:tc>
          <w:tcPr>
            <w:tcW w:w="548" w:type="dxa"/>
            <w:tcBorders>
              <w:top w:val="single" w:sz="4" w:space="0" w:color="auto"/>
              <w:left w:val="single" w:sz="4" w:space="0" w:color="auto"/>
              <w:bottom w:val="single" w:sz="4" w:space="0" w:color="auto"/>
              <w:right w:val="single" w:sz="4" w:space="0" w:color="auto"/>
            </w:tcBorders>
          </w:tcPr>
          <w:p w14:paraId="0EBAAE3C" w14:textId="77777777" w:rsidR="00101853" w:rsidRPr="00196BCA" w:rsidRDefault="00101853" w:rsidP="00282E75">
            <w:pPr>
              <w:pStyle w:val="TAC"/>
              <w:rPr>
                <w:rFonts w:eastAsia="MS Gothic"/>
                <w:lang w:eastAsia="en-US"/>
              </w:rPr>
            </w:pPr>
            <w:r w:rsidRPr="00196BCA">
              <w:rPr>
                <w:rFonts w:eastAsia="MS Gothic"/>
                <w:lang w:eastAsia="en-US"/>
              </w:rPr>
              <w:t>-</w:t>
            </w:r>
          </w:p>
        </w:tc>
        <w:tc>
          <w:tcPr>
            <w:tcW w:w="893" w:type="dxa"/>
            <w:tcBorders>
              <w:top w:val="single" w:sz="4" w:space="0" w:color="auto"/>
              <w:left w:val="single" w:sz="4" w:space="0" w:color="auto"/>
              <w:bottom w:val="single" w:sz="4" w:space="0" w:color="auto"/>
              <w:right w:val="single" w:sz="4" w:space="0" w:color="auto"/>
            </w:tcBorders>
          </w:tcPr>
          <w:p w14:paraId="2ABAEC12" w14:textId="77777777" w:rsidR="00101853" w:rsidRPr="00196BCA" w:rsidRDefault="00101853" w:rsidP="00282E75">
            <w:pPr>
              <w:pStyle w:val="TAC"/>
              <w:rPr>
                <w:rFonts w:eastAsia="MS Gothic"/>
                <w:lang w:eastAsia="en-US"/>
              </w:rPr>
            </w:pPr>
            <w:r w:rsidRPr="00196BCA">
              <w:rPr>
                <w:rFonts w:eastAsia="MS Gothic"/>
                <w:lang w:eastAsia="en-US"/>
              </w:rPr>
              <w:t>-</w:t>
            </w:r>
          </w:p>
        </w:tc>
      </w:tr>
      <w:tr w:rsidR="00101853" w:rsidRPr="00196BCA" w14:paraId="55D58E4A" w14:textId="77777777" w:rsidTr="00FD201E">
        <w:trPr>
          <w:cantSplit/>
        </w:trPr>
        <w:tc>
          <w:tcPr>
            <w:tcW w:w="558" w:type="dxa"/>
            <w:tcBorders>
              <w:top w:val="single" w:sz="4" w:space="0" w:color="auto"/>
              <w:left w:val="single" w:sz="4" w:space="0" w:color="auto"/>
              <w:bottom w:val="single" w:sz="4" w:space="0" w:color="auto"/>
              <w:right w:val="single" w:sz="4" w:space="0" w:color="auto"/>
            </w:tcBorders>
          </w:tcPr>
          <w:p w14:paraId="5C2749D6" w14:textId="77777777" w:rsidR="00101853" w:rsidRPr="00196BCA" w:rsidRDefault="00101853" w:rsidP="00282E75">
            <w:pPr>
              <w:pStyle w:val="TAC"/>
              <w:rPr>
                <w:lang w:eastAsia="en-US"/>
              </w:rPr>
            </w:pPr>
            <w:r w:rsidRPr="00196BCA">
              <w:rPr>
                <w:lang w:eastAsia="en-US"/>
              </w:rPr>
              <w:t>5</w:t>
            </w:r>
          </w:p>
        </w:tc>
        <w:tc>
          <w:tcPr>
            <w:tcW w:w="3945" w:type="dxa"/>
            <w:tcBorders>
              <w:top w:val="single" w:sz="4" w:space="0" w:color="auto"/>
              <w:left w:val="single" w:sz="4" w:space="0" w:color="auto"/>
              <w:bottom w:val="single" w:sz="4" w:space="0" w:color="auto"/>
              <w:right w:val="single" w:sz="4" w:space="0" w:color="auto"/>
            </w:tcBorders>
          </w:tcPr>
          <w:p w14:paraId="6A487CF1" w14:textId="77777777" w:rsidR="00101853" w:rsidRPr="00196BCA" w:rsidRDefault="00101853" w:rsidP="00282E75">
            <w:pPr>
              <w:pStyle w:val="TAL"/>
              <w:rPr>
                <w:lang w:eastAsia="en-US"/>
              </w:rPr>
            </w:pPr>
            <w:r w:rsidRPr="00196BCA">
              <w:rPr>
                <w:lang w:eastAsia="en-US"/>
              </w:rPr>
              <w:t xml:space="preserve">The SS transmits a RLC STATUS PDU. ACK_SN=2, NACK_SN=0. </w:t>
            </w:r>
          </w:p>
        </w:tc>
        <w:tc>
          <w:tcPr>
            <w:tcW w:w="645" w:type="dxa"/>
            <w:tcBorders>
              <w:top w:val="single" w:sz="4" w:space="0" w:color="auto"/>
              <w:left w:val="single" w:sz="4" w:space="0" w:color="auto"/>
              <w:bottom w:val="single" w:sz="4" w:space="0" w:color="auto"/>
              <w:right w:val="single" w:sz="4" w:space="0" w:color="auto"/>
            </w:tcBorders>
          </w:tcPr>
          <w:p w14:paraId="79EE2075" w14:textId="77777777" w:rsidR="00101853" w:rsidRPr="00196BCA" w:rsidRDefault="00101853" w:rsidP="00282E75">
            <w:pPr>
              <w:pStyle w:val="TAC"/>
              <w:rPr>
                <w:lang w:eastAsia="en-US"/>
              </w:rPr>
            </w:pPr>
            <w:r w:rsidRPr="00196BCA">
              <w:rPr>
                <w:lang w:eastAsia="en-US"/>
              </w:rPr>
              <w:t>&lt;--</w:t>
            </w:r>
          </w:p>
        </w:tc>
        <w:tc>
          <w:tcPr>
            <w:tcW w:w="3060" w:type="dxa"/>
            <w:tcBorders>
              <w:top w:val="single" w:sz="4" w:space="0" w:color="auto"/>
              <w:left w:val="single" w:sz="4" w:space="0" w:color="auto"/>
              <w:bottom w:val="single" w:sz="4" w:space="0" w:color="auto"/>
              <w:right w:val="single" w:sz="4" w:space="0" w:color="auto"/>
            </w:tcBorders>
          </w:tcPr>
          <w:p w14:paraId="3F6032D2" w14:textId="77777777" w:rsidR="00101853" w:rsidRPr="00196BCA" w:rsidRDefault="00101853" w:rsidP="00282E75">
            <w:pPr>
              <w:pStyle w:val="TAL"/>
              <w:rPr>
                <w:lang w:eastAsia="en-US"/>
              </w:rPr>
            </w:pPr>
            <w:r w:rsidRPr="00196BCA">
              <w:rPr>
                <w:lang w:eastAsia="en-US"/>
              </w:rPr>
              <w:t>STATUS PDU</w:t>
            </w:r>
          </w:p>
        </w:tc>
        <w:tc>
          <w:tcPr>
            <w:tcW w:w="548" w:type="dxa"/>
            <w:tcBorders>
              <w:top w:val="single" w:sz="4" w:space="0" w:color="auto"/>
              <w:left w:val="single" w:sz="4" w:space="0" w:color="auto"/>
              <w:bottom w:val="single" w:sz="4" w:space="0" w:color="auto"/>
              <w:right w:val="single" w:sz="4" w:space="0" w:color="auto"/>
            </w:tcBorders>
          </w:tcPr>
          <w:p w14:paraId="688A881D" w14:textId="77777777" w:rsidR="00101853" w:rsidRPr="00196BCA" w:rsidRDefault="00101853" w:rsidP="00282E75">
            <w:pPr>
              <w:pStyle w:val="TAC"/>
              <w:rPr>
                <w:rFonts w:eastAsia="MS Gothic"/>
                <w:lang w:eastAsia="en-US"/>
              </w:rPr>
            </w:pPr>
            <w:r w:rsidRPr="00196BCA">
              <w:rPr>
                <w:rFonts w:eastAsia="MS Gothic"/>
                <w:lang w:eastAsia="en-US"/>
              </w:rPr>
              <w:t>-</w:t>
            </w:r>
          </w:p>
        </w:tc>
        <w:tc>
          <w:tcPr>
            <w:tcW w:w="893" w:type="dxa"/>
            <w:tcBorders>
              <w:top w:val="single" w:sz="4" w:space="0" w:color="auto"/>
              <w:left w:val="single" w:sz="4" w:space="0" w:color="auto"/>
              <w:bottom w:val="single" w:sz="4" w:space="0" w:color="auto"/>
              <w:right w:val="single" w:sz="4" w:space="0" w:color="auto"/>
            </w:tcBorders>
          </w:tcPr>
          <w:p w14:paraId="2594BAF8" w14:textId="77777777" w:rsidR="00101853" w:rsidRPr="00196BCA" w:rsidRDefault="00101853" w:rsidP="00282E75">
            <w:pPr>
              <w:pStyle w:val="TAC"/>
              <w:rPr>
                <w:rFonts w:eastAsia="MS Gothic"/>
                <w:lang w:eastAsia="en-US"/>
              </w:rPr>
            </w:pPr>
            <w:r w:rsidRPr="00196BCA">
              <w:rPr>
                <w:rFonts w:eastAsia="MS Gothic"/>
                <w:lang w:eastAsia="en-US"/>
              </w:rPr>
              <w:t>-</w:t>
            </w:r>
          </w:p>
        </w:tc>
      </w:tr>
      <w:tr w:rsidR="00101853" w:rsidRPr="00196BCA" w14:paraId="690D28A8" w14:textId="77777777" w:rsidTr="00FD201E">
        <w:trPr>
          <w:cantSplit/>
        </w:trPr>
        <w:tc>
          <w:tcPr>
            <w:tcW w:w="558" w:type="dxa"/>
            <w:tcBorders>
              <w:top w:val="single" w:sz="4" w:space="0" w:color="auto"/>
              <w:left w:val="single" w:sz="4" w:space="0" w:color="auto"/>
              <w:bottom w:val="single" w:sz="4" w:space="0" w:color="auto"/>
              <w:right w:val="single" w:sz="4" w:space="0" w:color="auto"/>
            </w:tcBorders>
          </w:tcPr>
          <w:p w14:paraId="7CC090AF" w14:textId="77777777" w:rsidR="00101853" w:rsidRPr="00196BCA" w:rsidRDefault="00101853" w:rsidP="00282E75">
            <w:pPr>
              <w:pStyle w:val="TAC"/>
              <w:rPr>
                <w:lang w:eastAsia="en-US"/>
              </w:rPr>
            </w:pPr>
            <w:r w:rsidRPr="00196BCA">
              <w:rPr>
                <w:lang w:eastAsia="en-US"/>
              </w:rPr>
              <w:t>6</w:t>
            </w:r>
          </w:p>
        </w:tc>
        <w:tc>
          <w:tcPr>
            <w:tcW w:w="3945" w:type="dxa"/>
            <w:tcBorders>
              <w:top w:val="single" w:sz="4" w:space="0" w:color="auto"/>
              <w:left w:val="single" w:sz="4" w:space="0" w:color="auto"/>
              <w:bottom w:val="single" w:sz="4" w:space="0" w:color="auto"/>
              <w:right w:val="single" w:sz="4" w:space="0" w:color="auto"/>
            </w:tcBorders>
          </w:tcPr>
          <w:p w14:paraId="027B87AF" w14:textId="77777777" w:rsidR="00101853" w:rsidRPr="00196BCA" w:rsidRDefault="00101853" w:rsidP="00282E75">
            <w:pPr>
              <w:pStyle w:val="TAL"/>
              <w:rPr>
                <w:lang w:eastAsia="en-US"/>
              </w:rPr>
            </w:pPr>
            <w:r w:rsidRPr="00196BCA">
              <w:rPr>
                <w:lang w:eastAsia="en-US"/>
              </w:rPr>
              <w:t>Check: Does the UE transmit the AMD PDU not yet acknowledged?</w:t>
            </w:r>
          </w:p>
        </w:tc>
        <w:tc>
          <w:tcPr>
            <w:tcW w:w="645" w:type="dxa"/>
            <w:tcBorders>
              <w:top w:val="single" w:sz="4" w:space="0" w:color="auto"/>
              <w:left w:val="single" w:sz="4" w:space="0" w:color="auto"/>
              <w:bottom w:val="single" w:sz="4" w:space="0" w:color="auto"/>
              <w:right w:val="single" w:sz="4" w:space="0" w:color="auto"/>
            </w:tcBorders>
          </w:tcPr>
          <w:p w14:paraId="5810ECA9" w14:textId="77777777" w:rsidR="00101853" w:rsidRPr="00196BCA" w:rsidRDefault="00101853" w:rsidP="00282E75">
            <w:pPr>
              <w:pStyle w:val="TAC"/>
              <w:rPr>
                <w:lang w:eastAsia="en-US"/>
              </w:rPr>
            </w:pPr>
            <w:r w:rsidRPr="00196BCA">
              <w:rPr>
                <w:lang w:eastAsia="en-US"/>
              </w:rPr>
              <w:t>--&gt;</w:t>
            </w:r>
          </w:p>
        </w:tc>
        <w:tc>
          <w:tcPr>
            <w:tcW w:w="3060" w:type="dxa"/>
            <w:tcBorders>
              <w:top w:val="single" w:sz="4" w:space="0" w:color="auto"/>
              <w:left w:val="single" w:sz="4" w:space="0" w:color="auto"/>
              <w:bottom w:val="single" w:sz="4" w:space="0" w:color="auto"/>
              <w:right w:val="single" w:sz="4" w:space="0" w:color="auto"/>
            </w:tcBorders>
          </w:tcPr>
          <w:p w14:paraId="1C53F00F" w14:textId="77777777" w:rsidR="00101853" w:rsidRPr="00196BCA" w:rsidRDefault="00101853" w:rsidP="00282E75">
            <w:pPr>
              <w:pStyle w:val="TAL"/>
              <w:rPr>
                <w:lang w:eastAsia="en-US"/>
              </w:rPr>
            </w:pPr>
            <w:r w:rsidRPr="00196BCA">
              <w:rPr>
                <w:lang w:eastAsia="en-US"/>
              </w:rPr>
              <w:t>AMD PDU#1 (SN=0)</w:t>
            </w:r>
          </w:p>
        </w:tc>
        <w:tc>
          <w:tcPr>
            <w:tcW w:w="548" w:type="dxa"/>
            <w:tcBorders>
              <w:top w:val="single" w:sz="4" w:space="0" w:color="auto"/>
              <w:left w:val="single" w:sz="4" w:space="0" w:color="auto"/>
              <w:bottom w:val="single" w:sz="4" w:space="0" w:color="auto"/>
              <w:right w:val="single" w:sz="4" w:space="0" w:color="auto"/>
            </w:tcBorders>
          </w:tcPr>
          <w:p w14:paraId="5B2D1FB4" w14:textId="77777777" w:rsidR="00101853" w:rsidRPr="00196BCA" w:rsidRDefault="00101853" w:rsidP="00282E75">
            <w:pPr>
              <w:pStyle w:val="TAC"/>
              <w:rPr>
                <w:lang w:eastAsia="en-US"/>
              </w:rPr>
            </w:pPr>
            <w:r w:rsidRPr="00196BCA">
              <w:rPr>
                <w:rFonts w:eastAsia="MS Gothic"/>
                <w:lang w:eastAsia="en-US"/>
              </w:rPr>
              <w:t>1</w:t>
            </w:r>
          </w:p>
        </w:tc>
        <w:tc>
          <w:tcPr>
            <w:tcW w:w="893" w:type="dxa"/>
            <w:tcBorders>
              <w:top w:val="single" w:sz="4" w:space="0" w:color="auto"/>
              <w:left w:val="single" w:sz="4" w:space="0" w:color="auto"/>
              <w:bottom w:val="single" w:sz="4" w:space="0" w:color="auto"/>
              <w:right w:val="single" w:sz="4" w:space="0" w:color="auto"/>
            </w:tcBorders>
          </w:tcPr>
          <w:p w14:paraId="6D261554" w14:textId="77777777" w:rsidR="00101853" w:rsidRPr="00196BCA" w:rsidRDefault="00101853" w:rsidP="00282E75">
            <w:pPr>
              <w:pStyle w:val="TAC"/>
              <w:rPr>
                <w:rFonts w:eastAsia="MS Gothic"/>
                <w:lang w:eastAsia="en-US"/>
              </w:rPr>
            </w:pPr>
            <w:r w:rsidRPr="00196BCA">
              <w:rPr>
                <w:rFonts w:eastAsia="MS Gothic"/>
                <w:lang w:eastAsia="en-US"/>
              </w:rPr>
              <w:t>P</w:t>
            </w:r>
          </w:p>
        </w:tc>
      </w:tr>
      <w:tr w:rsidR="00101853" w:rsidRPr="00196BCA" w14:paraId="67124243" w14:textId="77777777" w:rsidTr="00FD201E">
        <w:trPr>
          <w:cantSplit/>
        </w:trPr>
        <w:tc>
          <w:tcPr>
            <w:tcW w:w="558" w:type="dxa"/>
            <w:tcBorders>
              <w:top w:val="single" w:sz="4" w:space="0" w:color="auto"/>
              <w:left w:val="single" w:sz="4" w:space="0" w:color="auto"/>
              <w:bottom w:val="single" w:sz="4" w:space="0" w:color="auto"/>
              <w:right w:val="single" w:sz="4" w:space="0" w:color="auto"/>
            </w:tcBorders>
          </w:tcPr>
          <w:p w14:paraId="38DD99A9" w14:textId="77777777" w:rsidR="00101853" w:rsidRPr="00196BCA" w:rsidRDefault="00101853" w:rsidP="00282E75">
            <w:pPr>
              <w:pStyle w:val="TAC"/>
              <w:rPr>
                <w:lang w:eastAsia="en-US"/>
              </w:rPr>
            </w:pPr>
            <w:r w:rsidRPr="00196BCA">
              <w:rPr>
                <w:lang w:eastAsia="en-US"/>
              </w:rPr>
              <w:t>7</w:t>
            </w:r>
          </w:p>
        </w:tc>
        <w:tc>
          <w:tcPr>
            <w:tcW w:w="3945" w:type="dxa"/>
            <w:tcBorders>
              <w:top w:val="single" w:sz="4" w:space="0" w:color="auto"/>
              <w:left w:val="single" w:sz="4" w:space="0" w:color="auto"/>
              <w:bottom w:val="single" w:sz="4" w:space="0" w:color="auto"/>
              <w:right w:val="single" w:sz="4" w:space="0" w:color="auto"/>
            </w:tcBorders>
          </w:tcPr>
          <w:p w14:paraId="285CC010" w14:textId="77777777" w:rsidR="00101853" w:rsidRPr="00196BCA" w:rsidRDefault="00101853" w:rsidP="00282E75">
            <w:pPr>
              <w:pStyle w:val="TAL"/>
              <w:rPr>
                <w:lang w:eastAsia="en-US"/>
              </w:rPr>
            </w:pPr>
            <w:r w:rsidRPr="00196BCA">
              <w:rPr>
                <w:lang w:eastAsia="en-US"/>
              </w:rPr>
              <w:t>The SS transmits a RLC STATUS PDU. ACK_SN=2.</w:t>
            </w:r>
          </w:p>
        </w:tc>
        <w:tc>
          <w:tcPr>
            <w:tcW w:w="645" w:type="dxa"/>
            <w:tcBorders>
              <w:top w:val="single" w:sz="4" w:space="0" w:color="auto"/>
              <w:left w:val="single" w:sz="4" w:space="0" w:color="auto"/>
              <w:bottom w:val="single" w:sz="4" w:space="0" w:color="auto"/>
              <w:right w:val="single" w:sz="4" w:space="0" w:color="auto"/>
            </w:tcBorders>
          </w:tcPr>
          <w:p w14:paraId="0940ED39" w14:textId="77777777" w:rsidR="00101853" w:rsidRPr="00196BCA" w:rsidRDefault="00101853" w:rsidP="00282E75">
            <w:pPr>
              <w:pStyle w:val="TAC"/>
              <w:rPr>
                <w:lang w:eastAsia="en-US"/>
              </w:rPr>
            </w:pPr>
            <w:r w:rsidRPr="00196BCA">
              <w:rPr>
                <w:lang w:eastAsia="en-US"/>
              </w:rPr>
              <w:t>&lt;--</w:t>
            </w:r>
          </w:p>
        </w:tc>
        <w:tc>
          <w:tcPr>
            <w:tcW w:w="3060" w:type="dxa"/>
            <w:tcBorders>
              <w:top w:val="single" w:sz="4" w:space="0" w:color="auto"/>
              <w:left w:val="single" w:sz="4" w:space="0" w:color="auto"/>
              <w:bottom w:val="single" w:sz="4" w:space="0" w:color="auto"/>
              <w:right w:val="single" w:sz="4" w:space="0" w:color="auto"/>
            </w:tcBorders>
          </w:tcPr>
          <w:p w14:paraId="1AD95B28" w14:textId="77777777" w:rsidR="00101853" w:rsidRPr="00196BCA" w:rsidRDefault="00101853" w:rsidP="00282E75">
            <w:pPr>
              <w:pStyle w:val="TAL"/>
              <w:rPr>
                <w:lang w:eastAsia="en-US"/>
              </w:rPr>
            </w:pPr>
            <w:r w:rsidRPr="00196BCA">
              <w:rPr>
                <w:lang w:eastAsia="en-US"/>
              </w:rPr>
              <w:t>STATUS PDU</w:t>
            </w:r>
          </w:p>
        </w:tc>
        <w:tc>
          <w:tcPr>
            <w:tcW w:w="548" w:type="dxa"/>
            <w:tcBorders>
              <w:top w:val="single" w:sz="4" w:space="0" w:color="auto"/>
              <w:left w:val="single" w:sz="4" w:space="0" w:color="auto"/>
              <w:bottom w:val="single" w:sz="4" w:space="0" w:color="auto"/>
              <w:right w:val="single" w:sz="4" w:space="0" w:color="auto"/>
            </w:tcBorders>
          </w:tcPr>
          <w:p w14:paraId="1F8AD0E5" w14:textId="77777777" w:rsidR="00101853" w:rsidRPr="00196BCA" w:rsidDel="00676BF0" w:rsidRDefault="00101853" w:rsidP="00282E75">
            <w:pPr>
              <w:pStyle w:val="TAC"/>
              <w:rPr>
                <w:rFonts w:eastAsia="MS Gothic"/>
                <w:lang w:eastAsia="en-US"/>
              </w:rPr>
            </w:pPr>
            <w:r w:rsidRPr="00196BCA">
              <w:rPr>
                <w:rFonts w:eastAsia="MS Gothic"/>
                <w:lang w:eastAsia="en-US"/>
              </w:rPr>
              <w:t>-</w:t>
            </w:r>
          </w:p>
        </w:tc>
        <w:tc>
          <w:tcPr>
            <w:tcW w:w="893" w:type="dxa"/>
            <w:tcBorders>
              <w:top w:val="single" w:sz="4" w:space="0" w:color="auto"/>
              <w:left w:val="single" w:sz="4" w:space="0" w:color="auto"/>
              <w:bottom w:val="single" w:sz="4" w:space="0" w:color="auto"/>
              <w:right w:val="single" w:sz="4" w:space="0" w:color="auto"/>
            </w:tcBorders>
          </w:tcPr>
          <w:p w14:paraId="2B7C9FFC" w14:textId="77777777" w:rsidR="00101853" w:rsidRPr="00196BCA" w:rsidDel="00676BF0" w:rsidRDefault="00101853" w:rsidP="00282E75">
            <w:pPr>
              <w:pStyle w:val="TAC"/>
              <w:rPr>
                <w:rFonts w:eastAsia="MS Gothic"/>
                <w:lang w:eastAsia="en-US"/>
              </w:rPr>
            </w:pPr>
            <w:r w:rsidRPr="00196BCA">
              <w:rPr>
                <w:rFonts w:eastAsia="MS Gothic"/>
                <w:lang w:eastAsia="en-US"/>
              </w:rPr>
              <w:t>-</w:t>
            </w:r>
          </w:p>
        </w:tc>
      </w:tr>
      <w:tr w:rsidR="00101853" w:rsidRPr="00196BCA" w14:paraId="668413DF" w14:textId="77777777" w:rsidTr="00FD201E">
        <w:trPr>
          <w:cantSplit/>
        </w:trPr>
        <w:tc>
          <w:tcPr>
            <w:tcW w:w="558" w:type="dxa"/>
            <w:tcBorders>
              <w:top w:val="single" w:sz="4" w:space="0" w:color="auto"/>
              <w:left w:val="single" w:sz="4" w:space="0" w:color="auto"/>
              <w:bottom w:val="single" w:sz="4" w:space="0" w:color="auto"/>
              <w:right w:val="single" w:sz="4" w:space="0" w:color="auto"/>
            </w:tcBorders>
          </w:tcPr>
          <w:p w14:paraId="4284FBA0" w14:textId="77777777" w:rsidR="00101853" w:rsidRPr="00196BCA" w:rsidRDefault="00101853" w:rsidP="00282E75">
            <w:pPr>
              <w:pStyle w:val="TAC"/>
              <w:rPr>
                <w:lang w:eastAsia="en-US"/>
              </w:rPr>
            </w:pPr>
            <w:r w:rsidRPr="00196BCA">
              <w:rPr>
                <w:lang w:eastAsia="en-US"/>
              </w:rPr>
              <w:t>8</w:t>
            </w:r>
          </w:p>
        </w:tc>
        <w:tc>
          <w:tcPr>
            <w:tcW w:w="3945" w:type="dxa"/>
            <w:tcBorders>
              <w:top w:val="single" w:sz="4" w:space="0" w:color="auto"/>
              <w:left w:val="single" w:sz="4" w:space="0" w:color="auto"/>
              <w:bottom w:val="single" w:sz="4" w:space="0" w:color="auto"/>
              <w:right w:val="single" w:sz="4" w:space="0" w:color="auto"/>
            </w:tcBorders>
          </w:tcPr>
          <w:p w14:paraId="02B60990" w14:textId="77777777" w:rsidR="00101853" w:rsidRPr="00196BCA" w:rsidRDefault="00101853" w:rsidP="00282E75">
            <w:pPr>
              <w:pStyle w:val="TAL"/>
              <w:rPr>
                <w:lang w:eastAsia="en-US"/>
              </w:rPr>
            </w:pPr>
            <w:r w:rsidRPr="00196BCA">
              <w:rPr>
                <w:lang w:eastAsia="en-US"/>
              </w:rPr>
              <w:t>The SS transmits one AMD PDU containing SDU#3 (</w:t>
            </w:r>
            <w:r w:rsidR="0022181B" w:rsidRPr="00196BCA">
              <w:rPr>
                <w:lang w:eastAsia="en-US"/>
              </w:rPr>
              <w:t>9</w:t>
            </w:r>
            <w:r w:rsidR="00126D2D" w:rsidRPr="00196BCA">
              <w:t>1</w:t>
            </w:r>
            <w:r w:rsidR="0022181B" w:rsidRPr="00196BCA">
              <w:rPr>
                <w:lang w:eastAsia="en-US"/>
              </w:rPr>
              <w:t xml:space="preserve"> </w:t>
            </w:r>
            <w:r w:rsidRPr="00196BCA">
              <w:rPr>
                <w:lang w:eastAsia="en-US"/>
              </w:rPr>
              <w:t>bytes) in its data field.</w:t>
            </w:r>
          </w:p>
        </w:tc>
        <w:tc>
          <w:tcPr>
            <w:tcW w:w="645" w:type="dxa"/>
            <w:tcBorders>
              <w:top w:val="single" w:sz="4" w:space="0" w:color="auto"/>
              <w:left w:val="single" w:sz="4" w:space="0" w:color="auto"/>
              <w:bottom w:val="single" w:sz="4" w:space="0" w:color="auto"/>
              <w:right w:val="single" w:sz="4" w:space="0" w:color="auto"/>
            </w:tcBorders>
          </w:tcPr>
          <w:p w14:paraId="1C998406" w14:textId="77777777" w:rsidR="00101853" w:rsidRPr="00196BCA" w:rsidRDefault="00101853" w:rsidP="00282E75">
            <w:pPr>
              <w:pStyle w:val="TAC"/>
              <w:rPr>
                <w:lang w:eastAsia="en-US"/>
              </w:rPr>
            </w:pPr>
            <w:r w:rsidRPr="00196BCA">
              <w:rPr>
                <w:lang w:eastAsia="en-US"/>
              </w:rPr>
              <w:t>&lt;--</w:t>
            </w:r>
          </w:p>
        </w:tc>
        <w:tc>
          <w:tcPr>
            <w:tcW w:w="3060" w:type="dxa"/>
            <w:tcBorders>
              <w:top w:val="single" w:sz="4" w:space="0" w:color="auto"/>
              <w:left w:val="single" w:sz="4" w:space="0" w:color="auto"/>
              <w:bottom w:val="single" w:sz="4" w:space="0" w:color="auto"/>
              <w:right w:val="single" w:sz="4" w:space="0" w:color="auto"/>
            </w:tcBorders>
          </w:tcPr>
          <w:p w14:paraId="486AA230" w14:textId="77777777" w:rsidR="00101853" w:rsidRPr="00196BCA" w:rsidRDefault="00101853" w:rsidP="00282E75">
            <w:pPr>
              <w:pStyle w:val="TAL"/>
              <w:rPr>
                <w:lang w:eastAsia="en-US"/>
              </w:rPr>
            </w:pPr>
            <w:r w:rsidRPr="00196BCA">
              <w:rPr>
                <w:lang w:eastAsia="en-US"/>
              </w:rPr>
              <w:t>AMD PDU#3</w:t>
            </w:r>
          </w:p>
        </w:tc>
        <w:tc>
          <w:tcPr>
            <w:tcW w:w="548" w:type="dxa"/>
            <w:tcBorders>
              <w:top w:val="single" w:sz="4" w:space="0" w:color="auto"/>
              <w:left w:val="single" w:sz="4" w:space="0" w:color="auto"/>
              <w:bottom w:val="single" w:sz="4" w:space="0" w:color="auto"/>
              <w:right w:val="single" w:sz="4" w:space="0" w:color="auto"/>
            </w:tcBorders>
          </w:tcPr>
          <w:p w14:paraId="3DDCEB45" w14:textId="77777777" w:rsidR="00101853" w:rsidRPr="00196BCA" w:rsidDel="00676BF0" w:rsidRDefault="00101853" w:rsidP="00282E75">
            <w:pPr>
              <w:pStyle w:val="TAC"/>
              <w:rPr>
                <w:rFonts w:eastAsia="MS Gothic"/>
                <w:lang w:eastAsia="en-US"/>
              </w:rPr>
            </w:pPr>
            <w:r w:rsidRPr="00196BCA">
              <w:rPr>
                <w:rFonts w:eastAsia="MS Gothic"/>
                <w:lang w:eastAsia="en-US"/>
              </w:rPr>
              <w:t>-</w:t>
            </w:r>
          </w:p>
        </w:tc>
        <w:tc>
          <w:tcPr>
            <w:tcW w:w="893" w:type="dxa"/>
            <w:tcBorders>
              <w:top w:val="single" w:sz="4" w:space="0" w:color="auto"/>
              <w:left w:val="single" w:sz="4" w:space="0" w:color="auto"/>
              <w:bottom w:val="single" w:sz="4" w:space="0" w:color="auto"/>
              <w:right w:val="single" w:sz="4" w:space="0" w:color="auto"/>
            </w:tcBorders>
          </w:tcPr>
          <w:p w14:paraId="5F3A9C1E" w14:textId="77777777" w:rsidR="00101853" w:rsidRPr="00196BCA" w:rsidDel="00676BF0" w:rsidRDefault="00101853" w:rsidP="00282E75">
            <w:pPr>
              <w:pStyle w:val="TAC"/>
              <w:rPr>
                <w:rFonts w:eastAsia="MS Gothic"/>
                <w:lang w:eastAsia="en-US"/>
              </w:rPr>
            </w:pPr>
            <w:r w:rsidRPr="00196BCA">
              <w:rPr>
                <w:rFonts w:eastAsia="MS Gothic"/>
                <w:lang w:eastAsia="en-US"/>
              </w:rPr>
              <w:t>-</w:t>
            </w:r>
          </w:p>
        </w:tc>
      </w:tr>
      <w:tr w:rsidR="00101853" w:rsidRPr="00196BCA" w14:paraId="64BA2DBE" w14:textId="77777777" w:rsidTr="00FD201E">
        <w:trPr>
          <w:cantSplit/>
        </w:trPr>
        <w:tc>
          <w:tcPr>
            <w:tcW w:w="558" w:type="dxa"/>
            <w:tcBorders>
              <w:top w:val="single" w:sz="4" w:space="0" w:color="auto"/>
              <w:left w:val="single" w:sz="4" w:space="0" w:color="auto"/>
              <w:bottom w:val="single" w:sz="4" w:space="0" w:color="auto"/>
              <w:right w:val="single" w:sz="4" w:space="0" w:color="auto"/>
            </w:tcBorders>
          </w:tcPr>
          <w:p w14:paraId="73FB3E35" w14:textId="77777777" w:rsidR="00101853" w:rsidRPr="00196BCA" w:rsidRDefault="00101853" w:rsidP="00282E75">
            <w:pPr>
              <w:pStyle w:val="TAC"/>
              <w:rPr>
                <w:lang w:eastAsia="en-US"/>
              </w:rPr>
            </w:pPr>
            <w:r w:rsidRPr="00196BCA">
              <w:rPr>
                <w:lang w:eastAsia="en-US"/>
              </w:rPr>
              <w:t>9</w:t>
            </w:r>
          </w:p>
        </w:tc>
        <w:tc>
          <w:tcPr>
            <w:tcW w:w="3945" w:type="dxa"/>
            <w:tcBorders>
              <w:top w:val="single" w:sz="4" w:space="0" w:color="auto"/>
              <w:left w:val="single" w:sz="4" w:space="0" w:color="auto"/>
              <w:bottom w:val="single" w:sz="4" w:space="0" w:color="auto"/>
              <w:right w:val="single" w:sz="4" w:space="0" w:color="auto"/>
            </w:tcBorders>
          </w:tcPr>
          <w:p w14:paraId="088E5C30" w14:textId="77777777" w:rsidR="00101853" w:rsidRPr="00196BCA" w:rsidRDefault="00101853" w:rsidP="00282E75">
            <w:pPr>
              <w:pStyle w:val="TAL"/>
              <w:rPr>
                <w:lang w:eastAsia="en-US"/>
              </w:rPr>
            </w:pPr>
            <w:r w:rsidRPr="00196BCA">
              <w:rPr>
                <w:lang w:eastAsia="en-US"/>
              </w:rPr>
              <w:t>The UE transmits an AMD PDU containing SDU#3 in its data field.</w:t>
            </w:r>
          </w:p>
        </w:tc>
        <w:tc>
          <w:tcPr>
            <w:tcW w:w="645" w:type="dxa"/>
            <w:tcBorders>
              <w:top w:val="single" w:sz="4" w:space="0" w:color="auto"/>
              <w:left w:val="single" w:sz="4" w:space="0" w:color="auto"/>
              <w:bottom w:val="single" w:sz="4" w:space="0" w:color="auto"/>
              <w:right w:val="single" w:sz="4" w:space="0" w:color="auto"/>
            </w:tcBorders>
          </w:tcPr>
          <w:p w14:paraId="58734453" w14:textId="77777777" w:rsidR="00101853" w:rsidRPr="00196BCA" w:rsidRDefault="00101853" w:rsidP="00282E75">
            <w:pPr>
              <w:pStyle w:val="TAC"/>
              <w:rPr>
                <w:lang w:eastAsia="en-US"/>
              </w:rPr>
            </w:pPr>
            <w:r w:rsidRPr="00196BCA">
              <w:rPr>
                <w:lang w:eastAsia="en-US"/>
              </w:rPr>
              <w:t>--&gt;</w:t>
            </w:r>
          </w:p>
        </w:tc>
        <w:tc>
          <w:tcPr>
            <w:tcW w:w="3060" w:type="dxa"/>
            <w:tcBorders>
              <w:top w:val="single" w:sz="4" w:space="0" w:color="auto"/>
              <w:left w:val="single" w:sz="4" w:space="0" w:color="auto"/>
              <w:bottom w:val="single" w:sz="4" w:space="0" w:color="auto"/>
              <w:right w:val="single" w:sz="4" w:space="0" w:color="auto"/>
            </w:tcBorders>
          </w:tcPr>
          <w:p w14:paraId="59110868" w14:textId="77777777" w:rsidR="00101853" w:rsidRPr="00196BCA" w:rsidRDefault="00101853" w:rsidP="00282E75">
            <w:pPr>
              <w:pStyle w:val="TAL"/>
              <w:rPr>
                <w:lang w:eastAsia="en-US"/>
              </w:rPr>
            </w:pPr>
            <w:r w:rsidRPr="00196BCA">
              <w:rPr>
                <w:lang w:eastAsia="en-US"/>
              </w:rPr>
              <w:t>AMD PDU#3 (SN=2)</w:t>
            </w:r>
          </w:p>
        </w:tc>
        <w:tc>
          <w:tcPr>
            <w:tcW w:w="548" w:type="dxa"/>
            <w:tcBorders>
              <w:top w:val="single" w:sz="4" w:space="0" w:color="auto"/>
              <w:left w:val="single" w:sz="4" w:space="0" w:color="auto"/>
              <w:bottom w:val="single" w:sz="4" w:space="0" w:color="auto"/>
              <w:right w:val="single" w:sz="4" w:space="0" w:color="auto"/>
            </w:tcBorders>
          </w:tcPr>
          <w:p w14:paraId="7D7C58F7" w14:textId="77777777" w:rsidR="00101853" w:rsidRPr="00196BCA" w:rsidDel="00676BF0" w:rsidRDefault="00101853" w:rsidP="00282E75">
            <w:pPr>
              <w:pStyle w:val="TAC"/>
              <w:rPr>
                <w:rFonts w:eastAsia="MS Gothic"/>
                <w:lang w:eastAsia="en-US"/>
              </w:rPr>
            </w:pPr>
            <w:r w:rsidRPr="00196BCA">
              <w:rPr>
                <w:rFonts w:eastAsia="MS Gothic"/>
                <w:lang w:eastAsia="en-US"/>
              </w:rPr>
              <w:t>-</w:t>
            </w:r>
          </w:p>
        </w:tc>
        <w:tc>
          <w:tcPr>
            <w:tcW w:w="893" w:type="dxa"/>
            <w:tcBorders>
              <w:top w:val="single" w:sz="4" w:space="0" w:color="auto"/>
              <w:left w:val="single" w:sz="4" w:space="0" w:color="auto"/>
              <w:bottom w:val="single" w:sz="4" w:space="0" w:color="auto"/>
              <w:right w:val="single" w:sz="4" w:space="0" w:color="auto"/>
            </w:tcBorders>
          </w:tcPr>
          <w:p w14:paraId="266DFE1C" w14:textId="77777777" w:rsidR="00101853" w:rsidRPr="00196BCA" w:rsidDel="00676BF0" w:rsidRDefault="00101853" w:rsidP="00282E75">
            <w:pPr>
              <w:pStyle w:val="TAC"/>
              <w:rPr>
                <w:rFonts w:eastAsia="MS Gothic"/>
                <w:lang w:eastAsia="en-US"/>
              </w:rPr>
            </w:pPr>
            <w:r w:rsidRPr="00196BCA">
              <w:rPr>
                <w:rFonts w:eastAsia="MS Gothic"/>
                <w:lang w:eastAsia="en-US"/>
              </w:rPr>
              <w:t>-</w:t>
            </w:r>
          </w:p>
        </w:tc>
      </w:tr>
      <w:tr w:rsidR="00101853" w:rsidRPr="00196BCA" w14:paraId="2F64E5DF" w14:textId="77777777" w:rsidTr="00FD201E">
        <w:trPr>
          <w:cantSplit/>
        </w:trPr>
        <w:tc>
          <w:tcPr>
            <w:tcW w:w="558" w:type="dxa"/>
            <w:tcBorders>
              <w:top w:val="single" w:sz="4" w:space="0" w:color="auto"/>
              <w:left w:val="single" w:sz="4" w:space="0" w:color="auto"/>
              <w:bottom w:val="single" w:sz="4" w:space="0" w:color="auto"/>
              <w:right w:val="single" w:sz="4" w:space="0" w:color="auto"/>
            </w:tcBorders>
          </w:tcPr>
          <w:p w14:paraId="5579CD5B" w14:textId="77777777" w:rsidR="00101853" w:rsidRPr="00196BCA" w:rsidRDefault="00101853" w:rsidP="00282E75">
            <w:pPr>
              <w:pStyle w:val="TAC"/>
              <w:rPr>
                <w:lang w:eastAsia="en-US"/>
              </w:rPr>
            </w:pPr>
            <w:r w:rsidRPr="00196BCA">
              <w:rPr>
                <w:lang w:eastAsia="en-US"/>
              </w:rPr>
              <w:t>-</w:t>
            </w:r>
          </w:p>
        </w:tc>
        <w:tc>
          <w:tcPr>
            <w:tcW w:w="3945" w:type="dxa"/>
            <w:tcBorders>
              <w:top w:val="single" w:sz="4" w:space="0" w:color="auto"/>
              <w:left w:val="single" w:sz="4" w:space="0" w:color="auto"/>
              <w:bottom w:val="single" w:sz="4" w:space="0" w:color="auto"/>
              <w:right w:val="single" w:sz="4" w:space="0" w:color="auto"/>
            </w:tcBorders>
          </w:tcPr>
          <w:p w14:paraId="3CC7F526" w14:textId="77777777" w:rsidR="00101853" w:rsidRPr="00196BCA" w:rsidRDefault="00101853" w:rsidP="00282E75">
            <w:pPr>
              <w:pStyle w:val="TAL"/>
              <w:rPr>
                <w:lang w:eastAsia="en-US"/>
              </w:rPr>
            </w:pPr>
            <w:r w:rsidRPr="00196BCA">
              <w:rPr>
                <w:lang w:eastAsia="en-US"/>
              </w:rPr>
              <w:t>EXCEPTION:</w:t>
            </w:r>
            <w:r w:rsidR="0022181B" w:rsidRPr="00196BCA">
              <w:rPr>
                <w:lang w:eastAsia="en-US"/>
              </w:rPr>
              <w:t xml:space="preserve"> </w:t>
            </w:r>
            <w:r w:rsidRPr="00196BCA">
              <w:rPr>
                <w:lang w:eastAsia="en-US"/>
              </w:rPr>
              <w:t>Steps 10 to 11 shall be repeated until RETX_COUNT</w:t>
            </w:r>
            <w:r w:rsidR="00C43E15" w:rsidRPr="00196BCA">
              <w:rPr>
                <w:lang w:eastAsia="en-US"/>
              </w:rPr>
              <w:t>=</w:t>
            </w:r>
            <w:r w:rsidRPr="00196BCA">
              <w:rPr>
                <w:lang w:eastAsia="en-US"/>
              </w:rPr>
              <w:t xml:space="preserve"> maxRetxThreshold</w:t>
            </w:r>
            <w:r w:rsidR="00C43E15" w:rsidRPr="00196BCA">
              <w:rPr>
                <w:lang w:eastAsia="en-US"/>
              </w:rPr>
              <w:t>-1</w:t>
            </w:r>
            <w:r w:rsidRPr="00196BCA">
              <w:rPr>
                <w:lang w:eastAsia="en-US"/>
              </w:rPr>
              <w:t>.</w:t>
            </w:r>
          </w:p>
        </w:tc>
        <w:tc>
          <w:tcPr>
            <w:tcW w:w="645" w:type="dxa"/>
            <w:tcBorders>
              <w:top w:val="single" w:sz="4" w:space="0" w:color="auto"/>
              <w:left w:val="single" w:sz="4" w:space="0" w:color="auto"/>
              <w:bottom w:val="single" w:sz="4" w:space="0" w:color="auto"/>
              <w:right w:val="single" w:sz="4" w:space="0" w:color="auto"/>
            </w:tcBorders>
          </w:tcPr>
          <w:p w14:paraId="5E148B85" w14:textId="77777777" w:rsidR="00101853" w:rsidRPr="00196BCA" w:rsidRDefault="00101853" w:rsidP="00282E75">
            <w:pPr>
              <w:pStyle w:val="TAC"/>
              <w:rPr>
                <w:lang w:eastAsia="en-US"/>
              </w:rPr>
            </w:pPr>
            <w:r w:rsidRPr="00196BCA">
              <w:rPr>
                <w:lang w:eastAsia="en-US"/>
              </w:rPr>
              <w:t>-</w:t>
            </w:r>
          </w:p>
        </w:tc>
        <w:tc>
          <w:tcPr>
            <w:tcW w:w="3060" w:type="dxa"/>
            <w:tcBorders>
              <w:top w:val="single" w:sz="4" w:space="0" w:color="auto"/>
              <w:left w:val="single" w:sz="4" w:space="0" w:color="auto"/>
              <w:bottom w:val="single" w:sz="4" w:space="0" w:color="auto"/>
              <w:right w:val="single" w:sz="4" w:space="0" w:color="auto"/>
            </w:tcBorders>
          </w:tcPr>
          <w:p w14:paraId="5539498D" w14:textId="77777777" w:rsidR="00101853" w:rsidRPr="00196BCA" w:rsidRDefault="00101853" w:rsidP="00282E75">
            <w:pPr>
              <w:pStyle w:val="TAL"/>
              <w:rPr>
                <w:lang w:eastAsia="en-US"/>
              </w:rPr>
            </w:pPr>
            <w:r w:rsidRPr="00196BCA">
              <w:rPr>
                <w:lang w:eastAsia="en-US"/>
              </w:rPr>
              <w:t>-</w:t>
            </w:r>
          </w:p>
        </w:tc>
        <w:tc>
          <w:tcPr>
            <w:tcW w:w="548" w:type="dxa"/>
            <w:tcBorders>
              <w:top w:val="single" w:sz="4" w:space="0" w:color="auto"/>
              <w:left w:val="single" w:sz="4" w:space="0" w:color="auto"/>
              <w:bottom w:val="single" w:sz="4" w:space="0" w:color="auto"/>
              <w:right w:val="single" w:sz="4" w:space="0" w:color="auto"/>
            </w:tcBorders>
          </w:tcPr>
          <w:p w14:paraId="11C79711" w14:textId="77777777" w:rsidR="00101853" w:rsidRPr="00196BCA" w:rsidRDefault="00101853" w:rsidP="00282E75">
            <w:pPr>
              <w:pStyle w:val="TAC"/>
              <w:rPr>
                <w:lang w:eastAsia="en-US"/>
              </w:rPr>
            </w:pPr>
            <w:r w:rsidRPr="00196BCA">
              <w:rPr>
                <w:lang w:eastAsia="en-US"/>
              </w:rPr>
              <w:t>-</w:t>
            </w:r>
          </w:p>
        </w:tc>
        <w:tc>
          <w:tcPr>
            <w:tcW w:w="893" w:type="dxa"/>
            <w:tcBorders>
              <w:top w:val="single" w:sz="4" w:space="0" w:color="auto"/>
              <w:left w:val="single" w:sz="4" w:space="0" w:color="auto"/>
              <w:bottom w:val="single" w:sz="4" w:space="0" w:color="auto"/>
              <w:right w:val="single" w:sz="4" w:space="0" w:color="auto"/>
            </w:tcBorders>
          </w:tcPr>
          <w:p w14:paraId="30FB2FC8" w14:textId="77777777" w:rsidR="00101853" w:rsidRPr="00196BCA" w:rsidRDefault="00101853" w:rsidP="00282E75">
            <w:pPr>
              <w:pStyle w:val="TAC"/>
              <w:rPr>
                <w:lang w:eastAsia="en-US"/>
              </w:rPr>
            </w:pPr>
            <w:r w:rsidRPr="00196BCA">
              <w:rPr>
                <w:lang w:eastAsia="en-US"/>
              </w:rPr>
              <w:t>-</w:t>
            </w:r>
          </w:p>
        </w:tc>
      </w:tr>
      <w:tr w:rsidR="00101853" w:rsidRPr="00196BCA" w14:paraId="6DD79296" w14:textId="77777777" w:rsidTr="00FD201E">
        <w:trPr>
          <w:cantSplit/>
        </w:trPr>
        <w:tc>
          <w:tcPr>
            <w:tcW w:w="558" w:type="dxa"/>
            <w:tcBorders>
              <w:top w:val="single" w:sz="4" w:space="0" w:color="auto"/>
              <w:left w:val="single" w:sz="4" w:space="0" w:color="auto"/>
              <w:bottom w:val="single" w:sz="4" w:space="0" w:color="auto"/>
              <w:right w:val="single" w:sz="4" w:space="0" w:color="auto"/>
            </w:tcBorders>
          </w:tcPr>
          <w:p w14:paraId="4CD36A29" w14:textId="77777777" w:rsidR="00101853" w:rsidRPr="00196BCA" w:rsidRDefault="00101853" w:rsidP="00282E75">
            <w:pPr>
              <w:pStyle w:val="TAC"/>
              <w:rPr>
                <w:lang w:eastAsia="en-US"/>
              </w:rPr>
            </w:pPr>
            <w:r w:rsidRPr="00196BCA">
              <w:rPr>
                <w:lang w:eastAsia="en-US"/>
              </w:rPr>
              <w:t>10</w:t>
            </w:r>
          </w:p>
        </w:tc>
        <w:tc>
          <w:tcPr>
            <w:tcW w:w="3945" w:type="dxa"/>
            <w:tcBorders>
              <w:top w:val="single" w:sz="4" w:space="0" w:color="auto"/>
              <w:left w:val="single" w:sz="4" w:space="0" w:color="auto"/>
              <w:bottom w:val="single" w:sz="4" w:space="0" w:color="auto"/>
              <w:right w:val="single" w:sz="4" w:space="0" w:color="auto"/>
            </w:tcBorders>
          </w:tcPr>
          <w:p w14:paraId="659C920A" w14:textId="77777777" w:rsidR="00101853" w:rsidRPr="00196BCA" w:rsidRDefault="00101853" w:rsidP="00282E75">
            <w:pPr>
              <w:pStyle w:val="TAL"/>
              <w:rPr>
                <w:lang w:eastAsia="en-US"/>
              </w:rPr>
            </w:pPr>
            <w:r w:rsidRPr="00196BCA">
              <w:rPr>
                <w:lang w:eastAsia="en-US"/>
              </w:rPr>
              <w:t>The SS transmits a RLC STATUS PDU. ACK_SN=3 and NACK_SN=2.</w:t>
            </w:r>
          </w:p>
        </w:tc>
        <w:tc>
          <w:tcPr>
            <w:tcW w:w="645" w:type="dxa"/>
            <w:tcBorders>
              <w:top w:val="single" w:sz="4" w:space="0" w:color="auto"/>
              <w:left w:val="single" w:sz="4" w:space="0" w:color="auto"/>
              <w:bottom w:val="single" w:sz="4" w:space="0" w:color="auto"/>
              <w:right w:val="single" w:sz="4" w:space="0" w:color="auto"/>
            </w:tcBorders>
          </w:tcPr>
          <w:p w14:paraId="429B8018" w14:textId="77777777" w:rsidR="00101853" w:rsidRPr="00196BCA" w:rsidRDefault="00101853" w:rsidP="00282E75">
            <w:pPr>
              <w:pStyle w:val="TAC"/>
              <w:rPr>
                <w:lang w:eastAsia="en-US"/>
              </w:rPr>
            </w:pPr>
            <w:r w:rsidRPr="00196BCA">
              <w:rPr>
                <w:lang w:eastAsia="en-US"/>
              </w:rPr>
              <w:t>&lt;--</w:t>
            </w:r>
          </w:p>
        </w:tc>
        <w:tc>
          <w:tcPr>
            <w:tcW w:w="3060" w:type="dxa"/>
            <w:tcBorders>
              <w:top w:val="single" w:sz="4" w:space="0" w:color="auto"/>
              <w:left w:val="single" w:sz="4" w:space="0" w:color="auto"/>
              <w:bottom w:val="single" w:sz="4" w:space="0" w:color="auto"/>
              <w:right w:val="single" w:sz="4" w:space="0" w:color="auto"/>
            </w:tcBorders>
          </w:tcPr>
          <w:p w14:paraId="628DF939" w14:textId="77777777" w:rsidR="00101853" w:rsidRPr="00196BCA" w:rsidRDefault="00101853" w:rsidP="00282E75">
            <w:pPr>
              <w:pStyle w:val="TAL"/>
              <w:rPr>
                <w:lang w:eastAsia="en-US"/>
              </w:rPr>
            </w:pPr>
            <w:r w:rsidRPr="00196BCA">
              <w:rPr>
                <w:lang w:eastAsia="en-US"/>
              </w:rPr>
              <w:t>STATUS PDU</w:t>
            </w:r>
          </w:p>
        </w:tc>
        <w:tc>
          <w:tcPr>
            <w:tcW w:w="548" w:type="dxa"/>
            <w:tcBorders>
              <w:top w:val="single" w:sz="4" w:space="0" w:color="auto"/>
              <w:left w:val="single" w:sz="4" w:space="0" w:color="auto"/>
              <w:bottom w:val="single" w:sz="4" w:space="0" w:color="auto"/>
              <w:right w:val="single" w:sz="4" w:space="0" w:color="auto"/>
            </w:tcBorders>
          </w:tcPr>
          <w:p w14:paraId="7B9EFE1C" w14:textId="77777777" w:rsidR="00101853" w:rsidRPr="00196BCA" w:rsidRDefault="00101853" w:rsidP="00282E75">
            <w:pPr>
              <w:pStyle w:val="TAC"/>
              <w:rPr>
                <w:lang w:eastAsia="en-US"/>
              </w:rPr>
            </w:pPr>
            <w:r w:rsidRPr="00196BCA">
              <w:rPr>
                <w:lang w:eastAsia="en-US"/>
              </w:rPr>
              <w:t>-</w:t>
            </w:r>
          </w:p>
        </w:tc>
        <w:tc>
          <w:tcPr>
            <w:tcW w:w="893" w:type="dxa"/>
            <w:tcBorders>
              <w:top w:val="single" w:sz="4" w:space="0" w:color="auto"/>
              <w:left w:val="single" w:sz="4" w:space="0" w:color="auto"/>
              <w:bottom w:val="single" w:sz="4" w:space="0" w:color="auto"/>
              <w:right w:val="single" w:sz="4" w:space="0" w:color="auto"/>
            </w:tcBorders>
          </w:tcPr>
          <w:p w14:paraId="1D87626C" w14:textId="77777777" w:rsidR="00101853" w:rsidRPr="00196BCA" w:rsidRDefault="00101853" w:rsidP="00282E75">
            <w:pPr>
              <w:pStyle w:val="TAC"/>
              <w:rPr>
                <w:lang w:eastAsia="en-US"/>
              </w:rPr>
            </w:pPr>
            <w:r w:rsidRPr="00196BCA">
              <w:rPr>
                <w:lang w:eastAsia="en-US"/>
              </w:rPr>
              <w:t>-</w:t>
            </w:r>
          </w:p>
        </w:tc>
      </w:tr>
      <w:tr w:rsidR="00101853" w:rsidRPr="00196BCA" w14:paraId="068A7216" w14:textId="77777777" w:rsidTr="00FD201E">
        <w:trPr>
          <w:cantSplit/>
        </w:trPr>
        <w:tc>
          <w:tcPr>
            <w:tcW w:w="558" w:type="dxa"/>
            <w:tcBorders>
              <w:top w:val="single" w:sz="4" w:space="0" w:color="auto"/>
              <w:left w:val="single" w:sz="4" w:space="0" w:color="auto"/>
              <w:bottom w:val="single" w:sz="4" w:space="0" w:color="auto"/>
              <w:right w:val="single" w:sz="4" w:space="0" w:color="auto"/>
            </w:tcBorders>
          </w:tcPr>
          <w:p w14:paraId="021F7E08" w14:textId="77777777" w:rsidR="00101853" w:rsidRPr="00196BCA" w:rsidRDefault="00101853" w:rsidP="00282E75">
            <w:pPr>
              <w:pStyle w:val="TAC"/>
              <w:rPr>
                <w:lang w:eastAsia="en-US"/>
              </w:rPr>
            </w:pPr>
            <w:r w:rsidRPr="00196BCA">
              <w:rPr>
                <w:lang w:eastAsia="en-US"/>
              </w:rPr>
              <w:t>11</w:t>
            </w:r>
          </w:p>
        </w:tc>
        <w:tc>
          <w:tcPr>
            <w:tcW w:w="3945" w:type="dxa"/>
            <w:tcBorders>
              <w:top w:val="single" w:sz="4" w:space="0" w:color="auto"/>
              <w:left w:val="single" w:sz="4" w:space="0" w:color="auto"/>
              <w:bottom w:val="single" w:sz="4" w:space="0" w:color="auto"/>
              <w:right w:val="single" w:sz="4" w:space="0" w:color="auto"/>
            </w:tcBorders>
          </w:tcPr>
          <w:p w14:paraId="0D329E00" w14:textId="77777777" w:rsidR="00101853" w:rsidRPr="00196BCA" w:rsidRDefault="00101853" w:rsidP="00282E75">
            <w:pPr>
              <w:pStyle w:val="TAL"/>
              <w:rPr>
                <w:lang w:eastAsia="en-US"/>
              </w:rPr>
            </w:pPr>
            <w:r w:rsidRPr="00196BCA">
              <w:rPr>
                <w:lang w:eastAsia="en-US"/>
              </w:rPr>
              <w:t>Check: Does the UE retransmit the AMD PDU not yet acknowledged?</w:t>
            </w:r>
          </w:p>
        </w:tc>
        <w:tc>
          <w:tcPr>
            <w:tcW w:w="645" w:type="dxa"/>
            <w:tcBorders>
              <w:top w:val="single" w:sz="4" w:space="0" w:color="auto"/>
              <w:left w:val="single" w:sz="4" w:space="0" w:color="auto"/>
              <w:bottom w:val="single" w:sz="4" w:space="0" w:color="auto"/>
              <w:right w:val="single" w:sz="4" w:space="0" w:color="auto"/>
            </w:tcBorders>
          </w:tcPr>
          <w:p w14:paraId="69E4161B" w14:textId="77777777" w:rsidR="00101853" w:rsidRPr="00196BCA" w:rsidRDefault="00101853" w:rsidP="00282E75">
            <w:pPr>
              <w:pStyle w:val="TAC"/>
              <w:rPr>
                <w:lang w:eastAsia="en-US"/>
              </w:rPr>
            </w:pPr>
            <w:r w:rsidRPr="00196BCA">
              <w:rPr>
                <w:lang w:eastAsia="en-US"/>
              </w:rPr>
              <w:t>--&gt;</w:t>
            </w:r>
          </w:p>
        </w:tc>
        <w:tc>
          <w:tcPr>
            <w:tcW w:w="3060" w:type="dxa"/>
            <w:tcBorders>
              <w:top w:val="single" w:sz="4" w:space="0" w:color="auto"/>
              <w:left w:val="single" w:sz="4" w:space="0" w:color="auto"/>
              <w:bottom w:val="single" w:sz="4" w:space="0" w:color="auto"/>
              <w:right w:val="single" w:sz="4" w:space="0" w:color="auto"/>
            </w:tcBorders>
          </w:tcPr>
          <w:p w14:paraId="6E30EBCE" w14:textId="77777777" w:rsidR="00101853" w:rsidRPr="00196BCA" w:rsidRDefault="00101853" w:rsidP="00282E75">
            <w:pPr>
              <w:pStyle w:val="TAL"/>
              <w:rPr>
                <w:lang w:eastAsia="en-US"/>
              </w:rPr>
            </w:pPr>
            <w:r w:rsidRPr="00196BCA">
              <w:rPr>
                <w:lang w:eastAsia="en-US"/>
              </w:rPr>
              <w:t>AMD PDU#3 (SN=2)</w:t>
            </w:r>
          </w:p>
        </w:tc>
        <w:tc>
          <w:tcPr>
            <w:tcW w:w="548" w:type="dxa"/>
            <w:tcBorders>
              <w:top w:val="single" w:sz="4" w:space="0" w:color="auto"/>
              <w:left w:val="single" w:sz="4" w:space="0" w:color="auto"/>
              <w:bottom w:val="single" w:sz="4" w:space="0" w:color="auto"/>
              <w:right w:val="single" w:sz="4" w:space="0" w:color="auto"/>
            </w:tcBorders>
          </w:tcPr>
          <w:p w14:paraId="65D31EDE" w14:textId="77777777" w:rsidR="00101853" w:rsidRPr="00196BCA" w:rsidRDefault="00101853" w:rsidP="00282E75">
            <w:pPr>
              <w:pStyle w:val="TAC"/>
              <w:rPr>
                <w:lang w:eastAsia="en-US"/>
              </w:rPr>
            </w:pPr>
            <w:r w:rsidRPr="00196BCA">
              <w:rPr>
                <w:lang w:eastAsia="en-US"/>
              </w:rPr>
              <w:t>2</w:t>
            </w:r>
          </w:p>
        </w:tc>
        <w:tc>
          <w:tcPr>
            <w:tcW w:w="893" w:type="dxa"/>
            <w:tcBorders>
              <w:top w:val="single" w:sz="4" w:space="0" w:color="auto"/>
              <w:left w:val="single" w:sz="4" w:space="0" w:color="auto"/>
              <w:bottom w:val="single" w:sz="4" w:space="0" w:color="auto"/>
              <w:right w:val="single" w:sz="4" w:space="0" w:color="auto"/>
            </w:tcBorders>
          </w:tcPr>
          <w:p w14:paraId="6F540D2D" w14:textId="77777777" w:rsidR="00101853" w:rsidRPr="00196BCA" w:rsidRDefault="00101853" w:rsidP="00282E75">
            <w:pPr>
              <w:pStyle w:val="TAC"/>
              <w:rPr>
                <w:lang w:eastAsia="en-US"/>
              </w:rPr>
            </w:pPr>
            <w:r w:rsidRPr="00196BCA">
              <w:rPr>
                <w:lang w:eastAsia="en-US"/>
              </w:rPr>
              <w:t>P</w:t>
            </w:r>
          </w:p>
        </w:tc>
      </w:tr>
      <w:tr w:rsidR="00101853" w:rsidRPr="00196BCA" w14:paraId="0861AFE6" w14:textId="77777777" w:rsidTr="00FD201E">
        <w:trPr>
          <w:cantSplit/>
        </w:trPr>
        <w:tc>
          <w:tcPr>
            <w:tcW w:w="558" w:type="dxa"/>
            <w:tcBorders>
              <w:top w:val="single" w:sz="4" w:space="0" w:color="auto"/>
              <w:left w:val="single" w:sz="4" w:space="0" w:color="auto"/>
              <w:bottom w:val="single" w:sz="4" w:space="0" w:color="auto"/>
              <w:right w:val="single" w:sz="4" w:space="0" w:color="auto"/>
            </w:tcBorders>
          </w:tcPr>
          <w:p w14:paraId="0847577D" w14:textId="77777777" w:rsidR="00101853" w:rsidRPr="00196BCA" w:rsidRDefault="00101853" w:rsidP="00282E75">
            <w:pPr>
              <w:pStyle w:val="TAC"/>
              <w:rPr>
                <w:lang w:eastAsia="en-US"/>
              </w:rPr>
            </w:pPr>
            <w:r w:rsidRPr="00196BCA">
              <w:rPr>
                <w:lang w:eastAsia="en-US"/>
              </w:rPr>
              <w:t>12</w:t>
            </w:r>
          </w:p>
        </w:tc>
        <w:tc>
          <w:tcPr>
            <w:tcW w:w="3945" w:type="dxa"/>
            <w:tcBorders>
              <w:top w:val="single" w:sz="4" w:space="0" w:color="auto"/>
              <w:left w:val="single" w:sz="4" w:space="0" w:color="auto"/>
              <w:bottom w:val="single" w:sz="4" w:space="0" w:color="auto"/>
              <w:right w:val="single" w:sz="4" w:space="0" w:color="auto"/>
            </w:tcBorders>
          </w:tcPr>
          <w:p w14:paraId="33F4114E" w14:textId="77777777" w:rsidR="00101853" w:rsidRPr="00196BCA" w:rsidRDefault="00101853" w:rsidP="00282E75">
            <w:pPr>
              <w:pStyle w:val="TAL"/>
              <w:rPr>
                <w:lang w:eastAsia="en-US"/>
              </w:rPr>
            </w:pPr>
            <w:r w:rsidRPr="00196BCA">
              <w:rPr>
                <w:lang w:eastAsia="en-US"/>
              </w:rPr>
              <w:t>The SS transmits a RLC STATUS PDU. ACK_SN=3.</w:t>
            </w:r>
          </w:p>
        </w:tc>
        <w:tc>
          <w:tcPr>
            <w:tcW w:w="645" w:type="dxa"/>
            <w:tcBorders>
              <w:top w:val="single" w:sz="4" w:space="0" w:color="auto"/>
              <w:left w:val="single" w:sz="4" w:space="0" w:color="auto"/>
              <w:bottom w:val="single" w:sz="4" w:space="0" w:color="auto"/>
              <w:right w:val="single" w:sz="4" w:space="0" w:color="auto"/>
            </w:tcBorders>
          </w:tcPr>
          <w:p w14:paraId="3548AE56" w14:textId="77777777" w:rsidR="00101853" w:rsidRPr="00196BCA" w:rsidRDefault="00101853" w:rsidP="00282E75">
            <w:pPr>
              <w:pStyle w:val="TAC"/>
              <w:rPr>
                <w:lang w:eastAsia="en-US"/>
              </w:rPr>
            </w:pPr>
            <w:r w:rsidRPr="00196BCA">
              <w:rPr>
                <w:lang w:eastAsia="en-US"/>
              </w:rPr>
              <w:t>&lt;--</w:t>
            </w:r>
          </w:p>
        </w:tc>
        <w:tc>
          <w:tcPr>
            <w:tcW w:w="3060" w:type="dxa"/>
            <w:tcBorders>
              <w:top w:val="single" w:sz="4" w:space="0" w:color="auto"/>
              <w:left w:val="single" w:sz="4" w:space="0" w:color="auto"/>
              <w:bottom w:val="single" w:sz="4" w:space="0" w:color="auto"/>
              <w:right w:val="single" w:sz="4" w:space="0" w:color="auto"/>
            </w:tcBorders>
          </w:tcPr>
          <w:p w14:paraId="4054DA48" w14:textId="77777777" w:rsidR="00101853" w:rsidRPr="00196BCA" w:rsidRDefault="00101853" w:rsidP="00282E75">
            <w:pPr>
              <w:pStyle w:val="TAL"/>
              <w:rPr>
                <w:lang w:eastAsia="en-US"/>
              </w:rPr>
            </w:pPr>
            <w:r w:rsidRPr="00196BCA">
              <w:rPr>
                <w:lang w:eastAsia="en-US"/>
              </w:rPr>
              <w:t>STATUS PDU</w:t>
            </w:r>
          </w:p>
        </w:tc>
        <w:tc>
          <w:tcPr>
            <w:tcW w:w="548" w:type="dxa"/>
            <w:tcBorders>
              <w:top w:val="single" w:sz="4" w:space="0" w:color="auto"/>
              <w:left w:val="single" w:sz="4" w:space="0" w:color="auto"/>
              <w:bottom w:val="single" w:sz="4" w:space="0" w:color="auto"/>
              <w:right w:val="single" w:sz="4" w:space="0" w:color="auto"/>
            </w:tcBorders>
          </w:tcPr>
          <w:p w14:paraId="1246C91C" w14:textId="77777777" w:rsidR="00101853" w:rsidRPr="00196BCA" w:rsidRDefault="00F561EF" w:rsidP="00282E75">
            <w:pPr>
              <w:pStyle w:val="TAC"/>
              <w:rPr>
                <w:lang w:eastAsia="en-US"/>
              </w:rPr>
            </w:pPr>
            <w:r w:rsidRPr="00196BCA">
              <w:rPr>
                <w:lang w:eastAsia="en-US"/>
              </w:rPr>
              <w:t>-</w:t>
            </w:r>
          </w:p>
        </w:tc>
        <w:tc>
          <w:tcPr>
            <w:tcW w:w="893" w:type="dxa"/>
            <w:tcBorders>
              <w:top w:val="single" w:sz="4" w:space="0" w:color="auto"/>
              <w:left w:val="single" w:sz="4" w:space="0" w:color="auto"/>
              <w:bottom w:val="single" w:sz="4" w:space="0" w:color="auto"/>
              <w:right w:val="single" w:sz="4" w:space="0" w:color="auto"/>
            </w:tcBorders>
          </w:tcPr>
          <w:p w14:paraId="409DFF8E" w14:textId="77777777" w:rsidR="00101853" w:rsidRPr="00196BCA" w:rsidRDefault="00F561EF" w:rsidP="00282E75">
            <w:pPr>
              <w:pStyle w:val="TAC"/>
              <w:rPr>
                <w:lang w:eastAsia="en-US"/>
              </w:rPr>
            </w:pPr>
            <w:r w:rsidRPr="00196BCA">
              <w:rPr>
                <w:lang w:eastAsia="en-US"/>
              </w:rPr>
              <w:t>-</w:t>
            </w:r>
          </w:p>
        </w:tc>
      </w:tr>
      <w:tr w:rsidR="00357E6E" w:rsidRPr="00196BCA" w14:paraId="0A4BD86C" w14:textId="77777777" w:rsidTr="00FD201E">
        <w:trPr>
          <w:cantSplit/>
        </w:trPr>
        <w:tc>
          <w:tcPr>
            <w:tcW w:w="558" w:type="dxa"/>
            <w:tcBorders>
              <w:top w:val="single" w:sz="4" w:space="0" w:color="auto"/>
              <w:left w:val="single" w:sz="4" w:space="0" w:color="auto"/>
              <w:bottom w:val="single" w:sz="4" w:space="0" w:color="auto"/>
              <w:right w:val="single" w:sz="4" w:space="0" w:color="auto"/>
            </w:tcBorders>
          </w:tcPr>
          <w:p w14:paraId="26A5BEB5" w14:textId="77777777" w:rsidR="00357E6E" w:rsidRPr="00196BCA" w:rsidRDefault="00357E6E" w:rsidP="00282E75">
            <w:pPr>
              <w:pStyle w:val="TAC"/>
              <w:rPr>
                <w:lang w:eastAsia="en-US"/>
              </w:rPr>
            </w:pPr>
            <w:r w:rsidRPr="00196BCA">
              <w:rPr>
                <w:lang w:eastAsia="en-US"/>
              </w:rPr>
              <w:t>13</w:t>
            </w:r>
          </w:p>
        </w:tc>
        <w:tc>
          <w:tcPr>
            <w:tcW w:w="3945" w:type="dxa"/>
            <w:tcBorders>
              <w:top w:val="single" w:sz="4" w:space="0" w:color="auto"/>
              <w:left w:val="single" w:sz="4" w:space="0" w:color="auto"/>
              <w:bottom w:val="single" w:sz="4" w:space="0" w:color="auto"/>
              <w:right w:val="single" w:sz="4" w:space="0" w:color="auto"/>
            </w:tcBorders>
          </w:tcPr>
          <w:p w14:paraId="3F91E96A" w14:textId="77777777" w:rsidR="00357E6E" w:rsidRPr="00196BCA" w:rsidRDefault="00357E6E" w:rsidP="00282E75">
            <w:pPr>
              <w:pStyle w:val="TAL"/>
              <w:rPr>
                <w:lang w:eastAsia="en-US"/>
              </w:rPr>
            </w:pPr>
            <w:r w:rsidRPr="00196BCA">
              <w:rPr>
                <w:lang w:eastAsia="en-US"/>
              </w:rPr>
              <w:t>The SS stops the UL grant transmission.</w:t>
            </w:r>
          </w:p>
        </w:tc>
        <w:tc>
          <w:tcPr>
            <w:tcW w:w="645" w:type="dxa"/>
            <w:tcBorders>
              <w:top w:val="single" w:sz="4" w:space="0" w:color="auto"/>
              <w:left w:val="single" w:sz="4" w:space="0" w:color="auto"/>
              <w:bottom w:val="single" w:sz="4" w:space="0" w:color="auto"/>
              <w:right w:val="single" w:sz="4" w:space="0" w:color="auto"/>
            </w:tcBorders>
          </w:tcPr>
          <w:p w14:paraId="5BB4622B" w14:textId="77777777" w:rsidR="00357E6E" w:rsidRPr="00196BCA" w:rsidRDefault="00357E6E" w:rsidP="00282E75">
            <w:pPr>
              <w:pStyle w:val="TAC"/>
              <w:rPr>
                <w:lang w:eastAsia="en-US"/>
              </w:rPr>
            </w:pPr>
            <w:r w:rsidRPr="00196BCA">
              <w:rPr>
                <w:lang w:eastAsia="en-US"/>
              </w:rPr>
              <w:t>-</w:t>
            </w:r>
          </w:p>
        </w:tc>
        <w:tc>
          <w:tcPr>
            <w:tcW w:w="3060" w:type="dxa"/>
            <w:tcBorders>
              <w:top w:val="single" w:sz="4" w:space="0" w:color="auto"/>
              <w:left w:val="single" w:sz="4" w:space="0" w:color="auto"/>
              <w:bottom w:val="single" w:sz="4" w:space="0" w:color="auto"/>
              <w:right w:val="single" w:sz="4" w:space="0" w:color="auto"/>
            </w:tcBorders>
          </w:tcPr>
          <w:p w14:paraId="32270395" w14:textId="77777777" w:rsidR="00357E6E" w:rsidRPr="00196BCA" w:rsidRDefault="00357E6E" w:rsidP="00282E75">
            <w:pPr>
              <w:pStyle w:val="TAL"/>
              <w:rPr>
                <w:lang w:eastAsia="en-US"/>
              </w:rPr>
            </w:pPr>
            <w:r w:rsidRPr="00196BCA">
              <w:rPr>
                <w:lang w:eastAsia="en-US"/>
              </w:rPr>
              <w:t>-</w:t>
            </w:r>
          </w:p>
        </w:tc>
        <w:tc>
          <w:tcPr>
            <w:tcW w:w="548" w:type="dxa"/>
            <w:tcBorders>
              <w:top w:val="single" w:sz="4" w:space="0" w:color="auto"/>
              <w:left w:val="single" w:sz="4" w:space="0" w:color="auto"/>
              <w:bottom w:val="single" w:sz="4" w:space="0" w:color="auto"/>
              <w:right w:val="single" w:sz="4" w:space="0" w:color="auto"/>
            </w:tcBorders>
          </w:tcPr>
          <w:p w14:paraId="1DC13D8D" w14:textId="77777777" w:rsidR="00357E6E" w:rsidRPr="00196BCA" w:rsidRDefault="00357E6E" w:rsidP="00282E75">
            <w:pPr>
              <w:pStyle w:val="TAC"/>
              <w:rPr>
                <w:lang w:eastAsia="en-US"/>
              </w:rPr>
            </w:pPr>
            <w:r w:rsidRPr="00196BCA">
              <w:rPr>
                <w:lang w:eastAsia="en-US"/>
              </w:rPr>
              <w:t>-</w:t>
            </w:r>
          </w:p>
        </w:tc>
        <w:tc>
          <w:tcPr>
            <w:tcW w:w="893" w:type="dxa"/>
            <w:tcBorders>
              <w:top w:val="single" w:sz="4" w:space="0" w:color="auto"/>
              <w:left w:val="single" w:sz="4" w:space="0" w:color="auto"/>
              <w:bottom w:val="single" w:sz="4" w:space="0" w:color="auto"/>
              <w:right w:val="single" w:sz="4" w:space="0" w:color="auto"/>
            </w:tcBorders>
          </w:tcPr>
          <w:p w14:paraId="19631C92" w14:textId="77777777" w:rsidR="00357E6E" w:rsidRPr="00196BCA" w:rsidRDefault="00357E6E" w:rsidP="00282E75">
            <w:pPr>
              <w:pStyle w:val="TAC"/>
              <w:rPr>
                <w:lang w:eastAsia="en-US"/>
              </w:rPr>
            </w:pPr>
            <w:r w:rsidRPr="00196BCA">
              <w:rPr>
                <w:lang w:eastAsia="en-US"/>
              </w:rPr>
              <w:t>-</w:t>
            </w:r>
          </w:p>
        </w:tc>
      </w:tr>
      <w:tr w:rsidR="00357E6E" w:rsidRPr="00196BCA" w14:paraId="046A3EA7" w14:textId="77777777" w:rsidTr="00FD201E">
        <w:trPr>
          <w:cantSplit/>
        </w:trPr>
        <w:tc>
          <w:tcPr>
            <w:tcW w:w="558" w:type="dxa"/>
            <w:tcBorders>
              <w:top w:val="single" w:sz="4" w:space="0" w:color="auto"/>
              <w:left w:val="single" w:sz="4" w:space="0" w:color="auto"/>
              <w:bottom w:val="single" w:sz="4" w:space="0" w:color="auto"/>
              <w:right w:val="single" w:sz="4" w:space="0" w:color="auto"/>
            </w:tcBorders>
          </w:tcPr>
          <w:p w14:paraId="1ABA505F" w14:textId="77777777" w:rsidR="00357E6E" w:rsidRPr="00196BCA" w:rsidRDefault="00357E6E" w:rsidP="00282E75">
            <w:pPr>
              <w:pStyle w:val="TAC"/>
              <w:rPr>
                <w:lang w:eastAsia="en-US"/>
              </w:rPr>
            </w:pPr>
            <w:r w:rsidRPr="00196BCA">
              <w:rPr>
                <w:lang w:eastAsia="en-US"/>
              </w:rPr>
              <w:t>14</w:t>
            </w:r>
          </w:p>
        </w:tc>
        <w:tc>
          <w:tcPr>
            <w:tcW w:w="3945" w:type="dxa"/>
            <w:tcBorders>
              <w:top w:val="single" w:sz="4" w:space="0" w:color="auto"/>
              <w:left w:val="single" w:sz="4" w:space="0" w:color="auto"/>
              <w:bottom w:val="single" w:sz="4" w:space="0" w:color="auto"/>
              <w:right w:val="single" w:sz="4" w:space="0" w:color="auto"/>
            </w:tcBorders>
          </w:tcPr>
          <w:p w14:paraId="78AA1BA2" w14:textId="77777777" w:rsidR="00357E6E" w:rsidRPr="00196BCA" w:rsidRDefault="00357E6E" w:rsidP="00282E75">
            <w:pPr>
              <w:pStyle w:val="TAL"/>
              <w:rPr>
                <w:lang w:eastAsia="en-US"/>
              </w:rPr>
            </w:pPr>
            <w:r w:rsidRPr="00196BCA">
              <w:rPr>
                <w:lang w:eastAsia="en-US"/>
              </w:rPr>
              <w:t>The SS transmits one AMD PDU containing SDU#4 (</w:t>
            </w:r>
            <w:r w:rsidR="0022181B" w:rsidRPr="00196BCA">
              <w:rPr>
                <w:lang w:eastAsia="en-US"/>
              </w:rPr>
              <w:t>9</w:t>
            </w:r>
            <w:r w:rsidR="00126D2D" w:rsidRPr="00196BCA">
              <w:t>1</w:t>
            </w:r>
            <w:r w:rsidR="0022181B" w:rsidRPr="00196BCA">
              <w:rPr>
                <w:lang w:eastAsia="en-US"/>
              </w:rPr>
              <w:t xml:space="preserve"> </w:t>
            </w:r>
            <w:r w:rsidRPr="00196BCA">
              <w:rPr>
                <w:lang w:eastAsia="en-US"/>
              </w:rPr>
              <w:t xml:space="preserve">bytes) in its data field. </w:t>
            </w:r>
          </w:p>
        </w:tc>
        <w:tc>
          <w:tcPr>
            <w:tcW w:w="645" w:type="dxa"/>
            <w:tcBorders>
              <w:top w:val="single" w:sz="4" w:space="0" w:color="auto"/>
              <w:left w:val="single" w:sz="4" w:space="0" w:color="auto"/>
              <w:bottom w:val="single" w:sz="4" w:space="0" w:color="auto"/>
              <w:right w:val="single" w:sz="4" w:space="0" w:color="auto"/>
            </w:tcBorders>
          </w:tcPr>
          <w:p w14:paraId="30F30EDD" w14:textId="77777777" w:rsidR="00357E6E" w:rsidRPr="00196BCA" w:rsidRDefault="00357E6E" w:rsidP="00282E75">
            <w:pPr>
              <w:pStyle w:val="TAC"/>
              <w:rPr>
                <w:lang w:eastAsia="en-US"/>
              </w:rPr>
            </w:pPr>
            <w:r w:rsidRPr="00196BCA">
              <w:rPr>
                <w:lang w:eastAsia="en-US"/>
              </w:rPr>
              <w:t>&lt;--</w:t>
            </w:r>
          </w:p>
        </w:tc>
        <w:tc>
          <w:tcPr>
            <w:tcW w:w="3060" w:type="dxa"/>
            <w:tcBorders>
              <w:top w:val="single" w:sz="4" w:space="0" w:color="auto"/>
              <w:left w:val="single" w:sz="4" w:space="0" w:color="auto"/>
              <w:bottom w:val="single" w:sz="4" w:space="0" w:color="auto"/>
              <w:right w:val="single" w:sz="4" w:space="0" w:color="auto"/>
            </w:tcBorders>
          </w:tcPr>
          <w:p w14:paraId="778DF53F" w14:textId="77777777" w:rsidR="00357E6E" w:rsidRPr="00196BCA" w:rsidRDefault="00357E6E" w:rsidP="00282E75">
            <w:pPr>
              <w:pStyle w:val="TAL"/>
              <w:rPr>
                <w:lang w:eastAsia="en-US"/>
              </w:rPr>
            </w:pPr>
            <w:r w:rsidRPr="00196BCA">
              <w:rPr>
                <w:lang w:eastAsia="en-US"/>
              </w:rPr>
              <w:t>AMD PDU#4 (SN=3)</w:t>
            </w:r>
          </w:p>
        </w:tc>
        <w:tc>
          <w:tcPr>
            <w:tcW w:w="548" w:type="dxa"/>
            <w:tcBorders>
              <w:top w:val="single" w:sz="4" w:space="0" w:color="auto"/>
              <w:left w:val="single" w:sz="4" w:space="0" w:color="auto"/>
              <w:bottom w:val="single" w:sz="4" w:space="0" w:color="auto"/>
              <w:right w:val="single" w:sz="4" w:space="0" w:color="auto"/>
            </w:tcBorders>
          </w:tcPr>
          <w:p w14:paraId="1C065E3C" w14:textId="77777777" w:rsidR="00357E6E" w:rsidRPr="00196BCA" w:rsidRDefault="00357E6E" w:rsidP="00282E75">
            <w:pPr>
              <w:pStyle w:val="TAC"/>
              <w:rPr>
                <w:lang w:eastAsia="en-US"/>
              </w:rPr>
            </w:pPr>
            <w:r w:rsidRPr="00196BCA">
              <w:rPr>
                <w:lang w:eastAsia="en-US"/>
              </w:rPr>
              <w:t>-</w:t>
            </w:r>
          </w:p>
        </w:tc>
        <w:tc>
          <w:tcPr>
            <w:tcW w:w="893" w:type="dxa"/>
            <w:tcBorders>
              <w:top w:val="single" w:sz="4" w:space="0" w:color="auto"/>
              <w:left w:val="single" w:sz="4" w:space="0" w:color="auto"/>
              <w:bottom w:val="single" w:sz="4" w:space="0" w:color="auto"/>
              <w:right w:val="single" w:sz="4" w:space="0" w:color="auto"/>
            </w:tcBorders>
          </w:tcPr>
          <w:p w14:paraId="3B59F073" w14:textId="77777777" w:rsidR="00357E6E" w:rsidRPr="00196BCA" w:rsidRDefault="00357E6E" w:rsidP="00282E75">
            <w:pPr>
              <w:pStyle w:val="TAC"/>
              <w:rPr>
                <w:lang w:eastAsia="en-US"/>
              </w:rPr>
            </w:pPr>
            <w:r w:rsidRPr="00196BCA">
              <w:rPr>
                <w:lang w:eastAsia="en-US"/>
              </w:rPr>
              <w:t>-</w:t>
            </w:r>
          </w:p>
        </w:tc>
      </w:tr>
      <w:tr w:rsidR="00357E6E" w:rsidRPr="00196BCA" w14:paraId="5BCC6198" w14:textId="77777777" w:rsidTr="00FD201E">
        <w:trPr>
          <w:cantSplit/>
        </w:trPr>
        <w:tc>
          <w:tcPr>
            <w:tcW w:w="558" w:type="dxa"/>
            <w:tcBorders>
              <w:top w:val="single" w:sz="4" w:space="0" w:color="auto"/>
              <w:left w:val="single" w:sz="4" w:space="0" w:color="auto"/>
              <w:bottom w:val="single" w:sz="4" w:space="0" w:color="auto"/>
              <w:right w:val="single" w:sz="4" w:space="0" w:color="auto"/>
            </w:tcBorders>
          </w:tcPr>
          <w:p w14:paraId="7AF23C18" w14:textId="77777777" w:rsidR="00357E6E" w:rsidRPr="00196BCA" w:rsidRDefault="00357E6E" w:rsidP="00282E75">
            <w:pPr>
              <w:pStyle w:val="TAC"/>
              <w:rPr>
                <w:lang w:eastAsia="en-US"/>
              </w:rPr>
            </w:pPr>
            <w:r w:rsidRPr="00196BCA">
              <w:rPr>
                <w:lang w:eastAsia="en-US"/>
              </w:rPr>
              <w:t>15</w:t>
            </w:r>
          </w:p>
        </w:tc>
        <w:tc>
          <w:tcPr>
            <w:tcW w:w="3945" w:type="dxa"/>
            <w:tcBorders>
              <w:top w:val="single" w:sz="4" w:space="0" w:color="auto"/>
              <w:left w:val="single" w:sz="4" w:space="0" w:color="auto"/>
              <w:bottom w:val="single" w:sz="4" w:space="0" w:color="auto"/>
              <w:right w:val="single" w:sz="4" w:space="0" w:color="auto"/>
            </w:tcBorders>
          </w:tcPr>
          <w:p w14:paraId="39F86419" w14:textId="77777777" w:rsidR="00E62948" w:rsidRPr="00196BCA" w:rsidRDefault="00E62948" w:rsidP="00E62948">
            <w:pPr>
              <w:pStyle w:val="TAL"/>
              <w:rPr>
                <w:lang w:eastAsia="en-US"/>
              </w:rPr>
            </w:pPr>
            <w:r w:rsidRPr="00196BCA">
              <w:rPr>
                <w:lang w:eastAsia="en-US"/>
              </w:rPr>
              <w:t>The SS waits for 60</w:t>
            </w:r>
            <w:r w:rsidR="0022181B" w:rsidRPr="00196BCA">
              <w:rPr>
                <w:lang w:eastAsia="en-US"/>
              </w:rPr>
              <w:t xml:space="preserve"> </w:t>
            </w:r>
            <w:r w:rsidRPr="00196BCA">
              <w:rPr>
                <w:lang w:eastAsia="en-US"/>
              </w:rPr>
              <w:t xml:space="preserve">ms and allocates </w:t>
            </w:r>
            <w:r w:rsidR="0022181B" w:rsidRPr="00196BCA">
              <w:rPr>
                <w:lang w:eastAsia="en-US"/>
              </w:rPr>
              <w:t xml:space="preserve">one </w:t>
            </w:r>
            <w:r w:rsidRPr="00196BCA">
              <w:rPr>
                <w:lang w:eastAsia="en-US"/>
              </w:rPr>
              <w:t xml:space="preserve">UL grant of size </w:t>
            </w:r>
            <w:r w:rsidR="00021904" w:rsidRPr="00196BCA">
              <w:rPr>
                <w:lang w:eastAsia="en-US"/>
              </w:rPr>
              <w:t>808</w:t>
            </w:r>
            <w:r w:rsidR="0022181B" w:rsidRPr="00196BCA">
              <w:rPr>
                <w:lang w:eastAsia="en-US"/>
              </w:rPr>
              <w:t xml:space="preserve"> </w:t>
            </w:r>
            <w:r w:rsidRPr="00196BCA">
              <w:rPr>
                <w:lang w:eastAsia="en-US"/>
              </w:rPr>
              <w:t>bits.</w:t>
            </w:r>
          </w:p>
          <w:p w14:paraId="0924E4D5" w14:textId="77777777" w:rsidR="00357E6E" w:rsidRPr="00196BCA" w:rsidRDefault="00E62948" w:rsidP="00E62948">
            <w:pPr>
              <w:pStyle w:val="TAL"/>
              <w:rPr>
                <w:lang w:eastAsia="en-US"/>
              </w:rPr>
            </w:pPr>
            <w:r w:rsidRPr="00196BCA">
              <w:rPr>
                <w:lang w:eastAsia="en-US"/>
              </w:rPr>
              <w:t>(Note 1)</w:t>
            </w:r>
          </w:p>
        </w:tc>
        <w:tc>
          <w:tcPr>
            <w:tcW w:w="645" w:type="dxa"/>
            <w:tcBorders>
              <w:top w:val="single" w:sz="4" w:space="0" w:color="auto"/>
              <w:left w:val="single" w:sz="4" w:space="0" w:color="auto"/>
              <w:bottom w:val="single" w:sz="4" w:space="0" w:color="auto"/>
              <w:right w:val="single" w:sz="4" w:space="0" w:color="auto"/>
            </w:tcBorders>
          </w:tcPr>
          <w:p w14:paraId="676B795F" w14:textId="77777777" w:rsidR="00357E6E" w:rsidRPr="00196BCA" w:rsidRDefault="00357E6E" w:rsidP="00282E75">
            <w:pPr>
              <w:pStyle w:val="TAC"/>
              <w:rPr>
                <w:lang w:eastAsia="en-US"/>
              </w:rPr>
            </w:pPr>
            <w:r w:rsidRPr="00196BCA">
              <w:rPr>
                <w:lang w:eastAsia="en-US"/>
              </w:rPr>
              <w:t>&lt;--</w:t>
            </w:r>
          </w:p>
        </w:tc>
        <w:tc>
          <w:tcPr>
            <w:tcW w:w="3060" w:type="dxa"/>
            <w:tcBorders>
              <w:top w:val="single" w:sz="4" w:space="0" w:color="auto"/>
              <w:left w:val="single" w:sz="4" w:space="0" w:color="auto"/>
              <w:bottom w:val="single" w:sz="4" w:space="0" w:color="auto"/>
              <w:right w:val="single" w:sz="4" w:space="0" w:color="auto"/>
            </w:tcBorders>
          </w:tcPr>
          <w:p w14:paraId="211C21FB" w14:textId="77777777" w:rsidR="00357E6E" w:rsidRPr="00196BCA" w:rsidRDefault="00E62948" w:rsidP="00282E75">
            <w:pPr>
              <w:pStyle w:val="TAL"/>
              <w:rPr>
                <w:lang w:eastAsia="en-US"/>
              </w:rPr>
            </w:pPr>
            <w:r w:rsidRPr="00196BCA">
              <w:rPr>
                <w:lang w:eastAsia="en-US"/>
              </w:rPr>
              <w:t xml:space="preserve">(UL grant, </w:t>
            </w:r>
            <w:r w:rsidR="00021904" w:rsidRPr="00196BCA">
              <w:t>808</w:t>
            </w:r>
            <w:r w:rsidR="00021904" w:rsidRPr="00196BCA">
              <w:rPr>
                <w:lang w:eastAsia="en-US"/>
              </w:rPr>
              <w:t xml:space="preserve"> </w:t>
            </w:r>
            <w:r w:rsidRPr="00196BCA">
              <w:rPr>
                <w:lang w:eastAsia="en-US"/>
              </w:rPr>
              <w:t>bits)</w:t>
            </w:r>
          </w:p>
        </w:tc>
        <w:tc>
          <w:tcPr>
            <w:tcW w:w="548" w:type="dxa"/>
            <w:tcBorders>
              <w:top w:val="single" w:sz="4" w:space="0" w:color="auto"/>
              <w:left w:val="single" w:sz="4" w:space="0" w:color="auto"/>
              <w:bottom w:val="single" w:sz="4" w:space="0" w:color="auto"/>
              <w:right w:val="single" w:sz="4" w:space="0" w:color="auto"/>
            </w:tcBorders>
          </w:tcPr>
          <w:p w14:paraId="4F50664F" w14:textId="77777777" w:rsidR="00357E6E" w:rsidRPr="00196BCA" w:rsidRDefault="00357E6E" w:rsidP="00282E75">
            <w:pPr>
              <w:pStyle w:val="TAC"/>
              <w:rPr>
                <w:lang w:eastAsia="en-US"/>
              </w:rPr>
            </w:pPr>
            <w:r w:rsidRPr="00196BCA">
              <w:rPr>
                <w:lang w:eastAsia="en-US"/>
              </w:rPr>
              <w:t>-</w:t>
            </w:r>
          </w:p>
        </w:tc>
        <w:tc>
          <w:tcPr>
            <w:tcW w:w="893" w:type="dxa"/>
            <w:tcBorders>
              <w:top w:val="single" w:sz="4" w:space="0" w:color="auto"/>
              <w:left w:val="single" w:sz="4" w:space="0" w:color="auto"/>
              <w:bottom w:val="single" w:sz="4" w:space="0" w:color="auto"/>
              <w:right w:val="single" w:sz="4" w:space="0" w:color="auto"/>
            </w:tcBorders>
          </w:tcPr>
          <w:p w14:paraId="5A71D384" w14:textId="77777777" w:rsidR="00357E6E" w:rsidRPr="00196BCA" w:rsidRDefault="00357E6E" w:rsidP="00282E75">
            <w:pPr>
              <w:pStyle w:val="TAC"/>
              <w:rPr>
                <w:lang w:eastAsia="en-US"/>
              </w:rPr>
            </w:pPr>
            <w:r w:rsidRPr="00196BCA">
              <w:rPr>
                <w:lang w:eastAsia="en-US"/>
              </w:rPr>
              <w:t>-</w:t>
            </w:r>
          </w:p>
        </w:tc>
      </w:tr>
      <w:tr w:rsidR="00357E6E" w:rsidRPr="00196BCA" w14:paraId="63A52CD1" w14:textId="77777777" w:rsidTr="00FD201E">
        <w:trPr>
          <w:cantSplit/>
        </w:trPr>
        <w:tc>
          <w:tcPr>
            <w:tcW w:w="558" w:type="dxa"/>
            <w:tcBorders>
              <w:top w:val="single" w:sz="4" w:space="0" w:color="auto"/>
              <w:left w:val="single" w:sz="4" w:space="0" w:color="auto"/>
              <w:bottom w:val="single" w:sz="4" w:space="0" w:color="auto"/>
              <w:right w:val="single" w:sz="4" w:space="0" w:color="auto"/>
            </w:tcBorders>
          </w:tcPr>
          <w:p w14:paraId="4AC8DA9C" w14:textId="77777777" w:rsidR="00357E6E" w:rsidRPr="00196BCA" w:rsidRDefault="00357E6E" w:rsidP="00282E75">
            <w:pPr>
              <w:pStyle w:val="TAC"/>
              <w:rPr>
                <w:lang w:eastAsia="en-US"/>
              </w:rPr>
            </w:pPr>
            <w:r w:rsidRPr="00196BCA">
              <w:rPr>
                <w:lang w:eastAsia="en-US"/>
              </w:rPr>
              <w:t>16</w:t>
            </w:r>
          </w:p>
        </w:tc>
        <w:tc>
          <w:tcPr>
            <w:tcW w:w="3945" w:type="dxa"/>
            <w:tcBorders>
              <w:top w:val="single" w:sz="4" w:space="0" w:color="auto"/>
              <w:left w:val="single" w:sz="4" w:space="0" w:color="auto"/>
              <w:bottom w:val="single" w:sz="4" w:space="0" w:color="auto"/>
              <w:right w:val="single" w:sz="4" w:space="0" w:color="auto"/>
            </w:tcBorders>
          </w:tcPr>
          <w:p w14:paraId="16777D13" w14:textId="77777777" w:rsidR="00357E6E" w:rsidRPr="00196BCA" w:rsidRDefault="00357E6E" w:rsidP="00282E75">
            <w:pPr>
              <w:pStyle w:val="TAL"/>
              <w:rPr>
                <w:lang w:eastAsia="en-US"/>
              </w:rPr>
            </w:pPr>
            <w:r w:rsidRPr="00196BCA">
              <w:rPr>
                <w:lang w:eastAsia="en-US"/>
              </w:rPr>
              <w:t>The UE transmits an AMD PDU with the same data contents as received in the corresponding part of SDU#4?</w:t>
            </w:r>
          </w:p>
        </w:tc>
        <w:tc>
          <w:tcPr>
            <w:tcW w:w="645" w:type="dxa"/>
            <w:tcBorders>
              <w:top w:val="single" w:sz="4" w:space="0" w:color="auto"/>
              <w:left w:val="single" w:sz="4" w:space="0" w:color="auto"/>
              <w:bottom w:val="single" w:sz="4" w:space="0" w:color="auto"/>
              <w:right w:val="single" w:sz="4" w:space="0" w:color="auto"/>
            </w:tcBorders>
          </w:tcPr>
          <w:p w14:paraId="0105F2AF" w14:textId="77777777" w:rsidR="00357E6E" w:rsidRPr="00196BCA" w:rsidRDefault="00357E6E" w:rsidP="00282E75">
            <w:pPr>
              <w:pStyle w:val="TAC"/>
              <w:rPr>
                <w:lang w:eastAsia="en-US"/>
              </w:rPr>
            </w:pPr>
            <w:r w:rsidRPr="00196BCA">
              <w:rPr>
                <w:lang w:eastAsia="en-US"/>
              </w:rPr>
              <w:t>--&gt;</w:t>
            </w:r>
          </w:p>
        </w:tc>
        <w:tc>
          <w:tcPr>
            <w:tcW w:w="3060" w:type="dxa"/>
            <w:tcBorders>
              <w:top w:val="single" w:sz="4" w:space="0" w:color="auto"/>
              <w:left w:val="single" w:sz="4" w:space="0" w:color="auto"/>
              <w:bottom w:val="single" w:sz="4" w:space="0" w:color="auto"/>
              <w:right w:val="single" w:sz="4" w:space="0" w:color="auto"/>
            </w:tcBorders>
          </w:tcPr>
          <w:p w14:paraId="5C3BE091" w14:textId="77777777" w:rsidR="00357E6E" w:rsidRPr="00196BCA" w:rsidRDefault="00357E6E" w:rsidP="00282E75">
            <w:pPr>
              <w:pStyle w:val="TAL"/>
              <w:rPr>
                <w:lang w:eastAsia="en-US"/>
              </w:rPr>
            </w:pPr>
            <w:r w:rsidRPr="00196BCA">
              <w:rPr>
                <w:lang w:eastAsia="en-US"/>
              </w:rPr>
              <w:t>AMD PDU#4 (SN=3)</w:t>
            </w:r>
          </w:p>
        </w:tc>
        <w:tc>
          <w:tcPr>
            <w:tcW w:w="548" w:type="dxa"/>
            <w:tcBorders>
              <w:top w:val="single" w:sz="4" w:space="0" w:color="auto"/>
              <w:left w:val="single" w:sz="4" w:space="0" w:color="auto"/>
              <w:bottom w:val="single" w:sz="4" w:space="0" w:color="auto"/>
              <w:right w:val="single" w:sz="4" w:space="0" w:color="auto"/>
            </w:tcBorders>
          </w:tcPr>
          <w:p w14:paraId="0022EEFA" w14:textId="77777777" w:rsidR="00357E6E" w:rsidRPr="00196BCA" w:rsidRDefault="00357E6E" w:rsidP="00282E75">
            <w:pPr>
              <w:pStyle w:val="TAC"/>
              <w:rPr>
                <w:lang w:eastAsia="en-US"/>
              </w:rPr>
            </w:pPr>
            <w:r w:rsidRPr="00196BCA">
              <w:rPr>
                <w:lang w:eastAsia="en-US"/>
              </w:rPr>
              <w:t>-</w:t>
            </w:r>
          </w:p>
        </w:tc>
        <w:tc>
          <w:tcPr>
            <w:tcW w:w="893" w:type="dxa"/>
            <w:tcBorders>
              <w:top w:val="single" w:sz="4" w:space="0" w:color="auto"/>
              <w:left w:val="single" w:sz="4" w:space="0" w:color="auto"/>
              <w:bottom w:val="single" w:sz="4" w:space="0" w:color="auto"/>
              <w:right w:val="single" w:sz="4" w:space="0" w:color="auto"/>
            </w:tcBorders>
          </w:tcPr>
          <w:p w14:paraId="573692A8" w14:textId="77777777" w:rsidR="00357E6E" w:rsidRPr="00196BCA" w:rsidRDefault="00357E6E" w:rsidP="00282E75">
            <w:pPr>
              <w:pStyle w:val="TAC"/>
              <w:rPr>
                <w:lang w:eastAsia="en-US"/>
              </w:rPr>
            </w:pPr>
            <w:r w:rsidRPr="00196BCA">
              <w:rPr>
                <w:lang w:eastAsia="en-US"/>
              </w:rPr>
              <w:t>-</w:t>
            </w:r>
          </w:p>
        </w:tc>
      </w:tr>
      <w:tr w:rsidR="00357E6E" w:rsidRPr="00196BCA" w14:paraId="4A99528B" w14:textId="77777777" w:rsidTr="00FD201E">
        <w:trPr>
          <w:cantSplit/>
        </w:trPr>
        <w:tc>
          <w:tcPr>
            <w:tcW w:w="558" w:type="dxa"/>
            <w:tcBorders>
              <w:top w:val="single" w:sz="4" w:space="0" w:color="auto"/>
              <w:left w:val="single" w:sz="4" w:space="0" w:color="auto"/>
              <w:bottom w:val="single" w:sz="4" w:space="0" w:color="auto"/>
              <w:right w:val="single" w:sz="4" w:space="0" w:color="auto"/>
            </w:tcBorders>
          </w:tcPr>
          <w:p w14:paraId="52B54AD5" w14:textId="77777777" w:rsidR="00357E6E" w:rsidRPr="00196BCA" w:rsidRDefault="00357E6E" w:rsidP="00282E75">
            <w:pPr>
              <w:pStyle w:val="TAC"/>
              <w:rPr>
                <w:lang w:eastAsia="en-US"/>
              </w:rPr>
            </w:pPr>
            <w:r w:rsidRPr="00196BCA">
              <w:rPr>
                <w:lang w:eastAsia="en-US"/>
              </w:rPr>
              <w:t>17</w:t>
            </w:r>
          </w:p>
        </w:tc>
        <w:tc>
          <w:tcPr>
            <w:tcW w:w="3945" w:type="dxa"/>
            <w:tcBorders>
              <w:top w:val="single" w:sz="4" w:space="0" w:color="auto"/>
              <w:left w:val="single" w:sz="4" w:space="0" w:color="auto"/>
              <w:bottom w:val="single" w:sz="4" w:space="0" w:color="auto"/>
              <w:right w:val="single" w:sz="4" w:space="0" w:color="auto"/>
            </w:tcBorders>
          </w:tcPr>
          <w:p w14:paraId="10049F5B" w14:textId="77777777" w:rsidR="00357E6E" w:rsidRPr="00196BCA" w:rsidRDefault="00357E6E" w:rsidP="00282E75">
            <w:pPr>
              <w:pStyle w:val="TAL"/>
              <w:rPr>
                <w:lang w:eastAsia="en-US"/>
              </w:rPr>
            </w:pPr>
            <w:r w:rsidRPr="00196BCA">
              <w:rPr>
                <w:lang w:eastAsia="en-US"/>
              </w:rPr>
              <w:t xml:space="preserve">The SS transmits a STATUS PDU. This PDU nacks the AMD PDU with SN=3. ACK_SN=4 and NACK_SN=3. </w:t>
            </w:r>
          </w:p>
        </w:tc>
        <w:tc>
          <w:tcPr>
            <w:tcW w:w="645" w:type="dxa"/>
            <w:tcBorders>
              <w:top w:val="single" w:sz="4" w:space="0" w:color="auto"/>
              <w:left w:val="single" w:sz="4" w:space="0" w:color="auto"/>
              <w:bottom w:val="single" w:sz="4" w:space="0" w:color="auto"/>
              <w:right w:val="single" w:sz="4" w:space="0" w:color="auto"/>
            </w:tcBorders>
          </w:tcPr>
          <w:p w14:paraId="1C620E99" w14:textId="77777777" w:rsidR="00357E6E" w:rsidRPr="00196BCA" w:rsidRDefault="00357E6E" w:rsidP="00282E75">
            <w:pPr>
              <w:pStyle w:val="TAC"/>
              <w:rPr>
                <w:lang w:eastAsia="en-US"/>
              </w:rPr>
            </w:pPr>
            <w:r w:rsidRPr="00196BCA">
              <w:rPr>
                <w:lang w:eastAsia="en-US"/>
              </w:rPr>
              <w:t>&lt;--</w:t>
            </w:r>
          </w:p>
        </w:tc>
        <w:tc>
          <w:tcPr>
            <w:tcW w:w="3060" w:type="dxa"/>
            <w:tcBorders>
              <w:top w:val="single" w:sz="4" w:space="0" w:color="auto"/>
              <w:left w:val="single" w:sz="4" w:space="0" w:color="auto"/>
              <w:bottom w:val="single" w:sz="4" w:space="0" w:color="auto"/>
              <w:right w:val="single" w:sz="4" w:space="0" w:color="auto"/>
            </w:tcBorders>
          </w:tcPr>
          <w:p w14:paraId="78D6C152" w14:textId="77777777" w:rsidR="00357E6E" w:rsidRPr="00196BCA" w:rsidRDefault="00357E6E" w:rsidP="00282E75">
            <w:pPr>
              <w:pStyle w:val="TAL"/>
              <w:rPr>
                <w:lang w:eastAsia="en-US"/>
              </w:rPr>
            </w:pPr>
            <w:r w:rsidRPr="00196BCA">
              <w:rPr>
                <w:lang w:eastAsia="en-US"/>
              </w:rPr>
              <w:t>STATUS PDU</w:t>
            </w:r>
          </w:p>
        </w:tc>
        <w:tc>
          <w:tcPr>
            <w:tcW w:w="548" w:type="dxa"/>
            <w:tcBorders>
              <w:top w:val="single" w:sz="4" w:space="0" w:color="auto"/>
              <w:left w:val="single" w:sz="4" w:space="0" w:color="auto"/>
              <w:bottom w:val="single" w:sz="4" w:space="0" w:color="auto"/>
              <w:right w:val="single" w:sz="4" w:space="0" w:color="auto"/>
            </w:tcBorders>
          </w:tcPr>
          <w:p w14:paraId="61C35A67" w14:textId="77777777" w:rsidR="00357E6E" w:rsidRPr="00196BCA" w:rsidRDefault="00357E6E" w:rsidP="00282E75">
            <w:pPr>
              <w:pStyle w:val="TAC"/>
              <w:rPr>
                <w:lang w:eastAsia="en-US"/>
              </w:rPr>
            </w:pPr>
            <w:r w:rsidRPr="00196BCA">
              <w:rPr>
                <w:lang w:eastAsia="en-US"/>
              </w:rPr>
              <w:t>-</w:t>
            </w:r>
          </w:p>
        </w:tc>
        <w:tc>
          <w:tcPr>
            <w:tcW w:w="893" w:type="dxa"/>
            <w:tcBorders>
              <w:top w:val="single" w:sz="4" w:space="0" w:color="auto"/>
              <w:left w:val="single" w:sz="4" w:space="0" w:color="auto"/>
              <w:bottom w:val="single" w:sz="4" w:space="0" w:color="auto"/>
              <w:right w:val="single" w:sz="4" w:space="0" w:color="auto"/>
            </w:tcBorders>
          </w:tcPr>
          <w:p w14:paraId="1E7005C0" w14:textId="77777777" w:rsidR="00357E6E" w:rsidRPr="00196BCA" w:rsidRDefault="00357E6E" w:rsidP="00282E75">
            <w:pPr>
              <w:pStyle w:val="TAC"/>
              <w:rPr>
                <w:lang w:eastAsia="en-US"/>
              </w:rPr>
            </w:pPr>
            <w:r w:rsidRPr="00196BCA">
              <w:rPr>
                <w:lang w:eastAsia="en-US"/>
              </w:rPr>
              <w:t>-</w:t>
            </w:r>
          </w:p>
        </w:tc>
      </w:tr>
      <w:tr w:rsidR="00357E6E" w:rsidRPr="00196BCA" w14:paraId="393724A1" w14:textId="77777777" w:rsidTr="00FD201E">
        <w:trPr>
          <w:cantSplit/>
        </w:trPr>
        <w:tc>
          <w:tcPr>
            <w:tcW w:w="558" w:type="dxa"/>
            <w:tcBorders>
              <w:top w:val="single" w:sz="4" w:space="0" w:color="auto"/>
              <w:left w:val="single" w:sz="4" w:space="0" w:color="auto"/>
              <w:bottom w:val="single" w:sz="4" w:space="0" w:color="auto"/>
              <w:right w:val="single" w:sz="4" w:space="0" w:color="auto"/>
            </w:tcBorders>
          </w:tcPr>
          <w:p w14:paraId="77007662" w14:textId="77777777" w:rsidR="00357E6E" w:rsidRPr="00196BCA" w:rsidRDefault="00357E6E" w:rsidP="00282E75">
            <w:pPr>
              <w:pStyle w:val="TAC"/>
              <w:rPr>
                <w:lang w:eastAsia="en-US"/>
              </w:rPr>
            </w:pPr>
            <w:r w:rsidRPr="00196BCA">
              <w:rPr>
                <w:lang w:eastAsia="en-US"/>
              </w:rPr>
              <w:t>18</w:t>
            </w:r>
          </w:p>
        </w:tc>
        <w:tc>
          <w:tcPr>
            <w:tcW w:w="3945" w:type="dxa"/>
            <w:tcBorders>
              <w:top w:val="single" w:sz="4" w:space="0" w:color="auto"/>
              <w:left w:val="single" w:sz="4" w:space="0" w:color="auto"/>
              <w:bottom w:val="single" w:sz="4" w:space="0" w:color="auto"/>
              <w:right w:val="single" w:sz="4" w:space="0" w:color="auto"/>
            </w:tcBorders>
          </w:tcPr>
          <w:p w14:paraId="67CA9046" w14:textId="77777777" w:rsidR="00357E6E" w:rsidRPr="00196BCA" w:rsidRDefault="00E62948" w:rsidP="00282E75">
            <w:pPr>
              <w:pStyle w:val="TAL"/>
              <w:rPr>
                <w:lang w:eastAsia="en-US"/>
              </w:rPr>
            </w:pPr>
            <w:r w:rsidRPr="00196BCA">
              <w:rPr>
                <w:lang w:eastAsia="en-US"/>
              </w:rPr>
              <w:t xml:space="preserve">The SS waits for </w:t>
            </w:r>
            <w:r w:rsidR="00AA547D" w:rsidRPr="00196BCA">
              <w:rPr>
                <w:lang w:eastAsia="en-US"/>
              </w:rPr>
              <w:t>100</w:t>
            </w:r>
            <w:r w:rsidR="00210776" w:rsidRPr="00196BCA">
              <w:rPr>
                <w:lang w:eastAsia="en-US"/>
              </w:rPr>
              <w:t xml:space="preserve"> </w:t>
            </w:r>
            <w:r w:rsidRPr="00196BCA">
              <w:rPr>
                <w:lang w:eastAsia="en-US"/>
              </w:rPr>
              <w:t xml:space="preserve">ms and then allocates </w:t>
            </w:r>
            <w:r w:rsidR="00126D2D" w:rsidRPr="00196BCA">
              <w:t xml:space="preserve">1 </w:t>
            </w:r>
            <w:r w:rsidRPr="00196BCA">
              <w:rPr>
                <w:lang w:eastAsia="en-US"/>
              </w:rPr>
              <w:t xml:space="preserve">UL grant of size </w:t>
            </w:r>
            <w:r w:rsidR="0022181B" w:rsidRPr="00196BCA">
              <w:rPr>
                <w:lang w:eastAsia="en-US"/>
              </w:rPr>
              <w:t>4</w:t>
            </w:r>
            <w:r w:rsidR="00126D2D" w:rsidRPr="00196BCA">
              <w:t>08</w:t>
            </w:r>
            <w:r w:rsidR="0022181B" w:rsidRPr="00196BCA">
              <w:rPr>
                <w:lang w:eastAsia="en-US"/>
              </w:rPr>
              <w:t xml:space="preserve"> </w:t>
            </w:r>
            <w:r w:rsidRPr="00196BCA">
              <w:rPr>
                <w:lang w:eastAsia="en-US"/>
              </w:rPr>
              <w:t>bits (Note 2)</w:t>
            </w:r>
          </w:p>
        </w:tc>
        <w:tc>
          <w:tcPr>
            <w:tcW w:w="645" w:type="dxa"/>
            <w:tcBorders>
              <w:top w:val="single" w:sz="4" w:space="0" w:color="auto"/>
              <w:left w:val="single" w:sz="4" w:space="0" w:color="auto"/>
              <w:bottom w:val="single" w:sz="4" w:space="0" w:color="auto"/>
              <w:right w:val="single" w:sz="4" w:space="0" w:color="auto"/>
            </w:tcBorders>
          </w:tcPr>
          <w:p w14:paraId="610DC53D" w14:textId="77777777" w:rsidR="00357E6E" w:rsidRPr="00196BCA" w:rsidRDefault="00357E6E" w:rsidP="00282E75">
            <w:pPr>
              <w:pStyle w:val="TAC"/>
              <w:rPr>
                <w:lang w:eastAsia="en-US"/>
              </w:rPr>
            </w:pPr>
            <w:r w:rsidRPr="00196BCA">
              <w:rPr>
                <w:lang w:eastAsia="en-US"/>
              </w:rPr>
              <w:t>&lt;--</w:t>
            </w:r>
          </w:p>
        </w:tc>
        <w:tc>
          <w:tcPr>
            <w:tcW w:w="3060" w:type="dxa"/>
            <w:tcBorders>
              <w:top w:val="single" w:sz="4" w:space="0" w:color="auto"/>
              <w:left w:val="single" w:sz="4" w:space="0" w:color="auto"/>
              <w:bottom w:val="single" w:sz="4" w:space="0" w:color="auto"/>
              <w:right w:val="single" w:sz="4" w:space="0" w:color="auto"/>
            </w:tcBorders>
          </w:tcPr>
          <w:p w14:paraId="6854A001" w14:textId="77777777" w:rsidR="00357E6E" w:rsidRPr="00196BCA" w:rsidRDefault="00E62948" w:rsidP="00282E75">
            <w:pPr>
              <w:pStyle w:val="TAL"/>
              <w:rPr>
                <w:lang w:eastAsia="en-US"/>
              </w:rPr>
            </w:pPr>
            <w:r w:rsidRPr="00196BCA">
              <w:rPr>
                <w:lang w:eastAsia="en-US"/>
              </w:rPr>
              <w:t xml:space="preserve">(UL grant, </w:t>
            </w:r>
            <w:r w:rsidR="00126D2D" w:rsidRPr="00196BCA">
              <w:t xml:space="preserve">408 </w:t>
            </w:r>
            <w:r w:rsidRPr="00196BCA">
              <w:rPr>
                <w:lang w:eastAsia="en-US"/>
              </w:rPr>
              <w:t>bits)</w:t>
            </w:r>
          </w:p>
        </w:tc>
        <w:tc>
          <w:tcPr>
            <w:tcW w:w="548" w:type="dxa"/>
            <w:tcBorders>
              <w:top w:val="single" w:sz="4" w:space="0" w:color="auto"/>
              <w:left w:val="single" w:sz="4" w:space="0" w:color="auto"/>
              <w:bottom w:val="single" w:sz="4" w:space="0" w:color="auto"/>
              <w:right w:val="single" w:sz="4" w:space="0" w:color="auto"/>
            </w:tcBorders>
          </w:tcPr>
          <w:p w14:paraId="118B4751" w14:textId="77777777" w:rsidR="00357E6E" w:rsidRPr="00196BCA" w:rsidRDefault="00357E6E" w:rsidP="00282E75">
            <w:pPr>
              <w:pStyle w:val="TAC"/>
              <w:rPr>
                <w:lang w:eastAsia="en-US"/>
              </w:rPr>
            </w:pPr>
            <w:r w:rsidRPr="00196BCA">
              <w:rPr>
                <w:lang w:eastAsia="en-US"/>
              </w:rPr>
              <w:t>-</w:t>
            </w:r>
          </w:p>
        </w:tc>
        <w:tc>
          <w:tcPr>
            <w:tcW w:w="893" w:type="dxa"/>
            <w:tcBorders>
              <w:top w:val="single" w:sz="4" w:space="0" w:color="auto"/>
              <w:left w:val="single" w:sz="4" w:space="0" w:color="auto"/>
              <w:bottom w:val="single" w:sz="4" w:space="0" w:color="auto"/>
              <w:right w:val="single" w:sz="4" w:space="0" w:color="auto"/>
            </w:tcBorders>
          </w:tcPr>
          <w:p w14:paraId="273BB90E" w14:textId="77777777" w:rsidR="00357E6E" w:rsidRPr="00196BCA" w:rsidRDefault="00357E6E" w:rsidP="00282E75">
            <w:pPr>
              <w:pStyle w:val="TAC"/>
              <w:rPr>
                <w:lang w:eastAsia="en-US"/>
              </w:rPr>
            </w:pPr>
            <w:r w:rsidRPr="00196BCA">
              <w:rPr>
                <w:lang w:eastAsia="en-US"/>
              </w:rPr>
              <w:t>-</w:t>
            </w:r>
          </w:p>
        </w:tc>
      </w:tr>
      <w:tr w:rsidR="00126D2D" w:rsidRPr="00196BCA" w14:paraId="03DD4820" w14:textId="77777777" w:rsidTr="00E6343C">
        <w:trPr>
          <w:cantSplit/>
        </w:trPr>
        <w:tc>
          <w:tcPr>
            <w:tcW w:w="558" w:type="dxa"/>
            <w:tcBorders>
              <w:top w:val="single" w:sz="4" w:space="0" w:color="auto"/>
              <w:left w:val="single" w:sz="4" w:space="0" w:color="auto"/>
              <w:bottom w:val="single" w:sz="4" w:space="0" w:color="auto"/>
              <w:right w:val="single" w:sz="4" w:space="0" w:color="auto"/>
            </w:tcBorders>
          </w:tcPr>
          <w:p w14:paraId="13850676" w14:textId="77777777" w:rsidR="00126D2D" w:rsidRPr="00196BCA" w:rsidRDefault="00126D2D" w:rsidP="00E6343C">
            <w:pPr>
              <w:pStyle w:val="TAC"/>
            </w:pPr>
            <w:r w:rsidRPr="00196BCA">
              <w:t>18A</w:t>
            </w:r>
          </w:p>
        </w:tc>
        <w:tc>
          <w:tcPr>
            <w:tcW w:w="3945" w:type="dxa"/>
            <w:tcBorders>
              <w:top w:val="single" w:sz="4" w:space="0" w:color="auto"/>
              <w:left w:val="single" w:sz="4" w:space="0" w:color="auto"/>
              <w:bottom w:val="single" w:sz="4" w:space="0" w:color="auto"/>
              <w:right w:val="single" w:sz="4" w:space="0" w:color="auto"/>
            </w:tcBorders>
          </w:tcPr>
          <w:p w14:paraId="7155ABC4" w14:textId="77777777" w:rsidR="00126D2D" w:rsidRPr="00196BCA" w:rsidRDefault="00126D2D" w:rsidP="00E6343C">
            <w:pPr>
              <w:pStyle w:val="TAL"/>
            </w:pPr>
            <w:r w:rsidRPr="00196BCA">
              <w:t xml:space="preserve">The SS waits for 20 ms and then allocates 1 UL grant of size </w:t>
            </w:r>
            <w:r w:rsidR="00021904" w:rsidRPr="00196BCA">
              <w:t>456</w:t>
            </w:r>
            <w:r w:rsidRPr="00196BCA">
              <w:t xml:space="preserve"> bits (Note 5)</w:t>
            </w:r>
          </w:p>
        </w:tc>
        <w:tc>
          <w:tcPr>
            <w:tcW w:w="645" w:type="dxa"/>
            <w:tcBorders>
              <w:top w:val="single" w:sz="4" w:space="0" w:color="auto"/>
              <w:left w:val="single" w:sz="4" w:space="0" w:color="auto"/>
              <w:bottom w:val="single" w:sz="4" w:space="0" w:color="auto"/>
              <w:right w:val="single" w:sz="4" w:space="0" w:color="auto"/>
            </w:tcBorders>
          </w:tcPr>
          <w:p w14:paraId="7EAB624E" w14:textId="77777777" w:rsidR="00126D2D" w:rsidRPr="00196BCA" w:rsidRDefault="00126D2D" w:rsidP="00E6343C">
            <w:pPr>
              <w:pStyle w:val="TAC"/>
            </w:pPr>
            <w:r w:rsidRPr="00196BCA">
              <w:t>&lt;--</w:t>
            </w:r>
          </w:p>
        </w:tc>
        <w:tc>
          <w:tcPr>
            <w:tcW w:w="3060" w:type="dxa"/>
            <w:tcBorders>
              <w:top w:val="single" w:sz="4" w:space="0" w:color="auto"/>
              <w:left w:val="single" w:sz="4" w:space="0" w:color="auto"/>
              <w:bottom w:val="single" w:sz="4" w:space="0" w:color="auto"/>
              <w:right w:val="single" w:sz="4" w:space="0" w:color="auto"/>
            </w:tcBorders>
          </w:tcPr>
          <w:p w14:paraId="0FE73DF4" w14:textId="77777777" w:rsidR="00126D2D" w:rsidRPr="00196BCA" w:rsidRDefault="00126D2D" w:rsidP="00E6343C">
            <w:pPr>
              <w:pStyle w:val="TAL"/>
            </w:pPr>
            <w:r w:rsidRPr="00196BCA">
              <w:t xml:space="preserve">(UL grant, </w:t>
            </w:r>
            <w:r w:rsidR="00021904" w:rsidRPr="00196BCA">
              <w:t xml:space="preserve">456 </w:t>
            </w:r>
            <w:r w:rsidRPr="00196BCA">
              <w:t>bits)</w:t>
            </w:r>
          </w:p>
        </w:tc>
        <w:tc>
          <w:tcPr>
            <w:tcW w:w="548" w:type="dxa"/>
            <w:tcBorders>
              <w:top w:val="single" w:sz="4" w:space="0" w:color="auto"/>
              <w:left w:val="single" w:sz="4" w:space="0" w:color="auto"/>
              <w:bottom w:val="single" w:sz="4" w:space="0" w:color="auto"/>
              <w:right w:val="single" w:sz="4" w:space="0" w:color="auto"/>
            </w:tcBorders>
          </w:tcPr>
          <w:p w14:paraId="3540779B" w14:textId="77777777" w:rsidR="00126D2D" w:rsidRPr="00196BCA" w:rsidRDefault="00126D2D" w:rsidP="00E6343C">
            <w:pPr>
              <w:pStyle w:val="TAC"/>
            </w:pPr>
            <w:r w:rsidRPr="00196BCA">
              <w:t>-</w:t>
            </w:r>
          </w:p>
        </w:tc>
        <w:tc>
          <w:tcPr>
            <w:tcW w:w="893" w:type="dxa"/>
            <w:tcBorders>
              <w:top w:val="single" w:sz="4" w:space="0" w:color="auto"/>
              <w:left w:val="single" w:sz="4" w:space="0" w:color="auto"/>
              <w:bottom w:val="single" w:sz="4" w:space="0" w:color="auto"/>
              <w:right w:val="single" w:sz="4" w:space="0" w:color="auto"/>
            </w:tcBorders>
          </w:tcPr>
          <w:p w14:paraId="05395778" w14:textId="77777777" w:rsidR="00126D2D" w:rsidRPr="00196BCA" w:rsidRDefault="00126D2D" w:rsidP="00E6343C">
            <w:pPr>
              <w:pStyle w:val="TAC"/>
            </w:pPr>
            <w:r w:rsidRPr="00196BCA">
              <w:t>-</w:t>
            </w:r>
          </w:p>
        </w:tc>
      </w:tr>
      <w:tr w:rsidR="00357E6E" w:rsidRPr="00196BCA" w14:paraId="405B3EE2" w14:textId="77777777" w:rsidTr="00FD201E">
        <w:trPr>
          <w:cantSplit/>
        </w:trPr>
        <w:tc>
          <w:tcPr>
            <w:tcW w:w="558" w:type="dxa"/>
            <w:tcBorders>
              <w:top w:val="single" w:sz="4" w:space="0" w:color="auto"/>
              <w:left w:val="single" w:sz="4" w:space="0" w:color="auto"/>
              <w:bottom w:val="single" w:sz="4" w:space="0" w:color="auto"/>
              <w:right w:val="single" w:sz="4" w:space="0" w:color="auto"/>
            </w:tcBorders>
          </w:tcPr>
          <w:p w14:paraId="5B24A992" w14:textId="77777777" w:rsidR="00357E6E" w:rsidRPr="00196BCA" w:rsidRDefault="00357E6E" w:rsidP="00282E75">
            <w:pPr>
              <w:pStyle w:val="TAC"/>
              <w:rPr>
                <w:lang w:eastAsia="en-US"/>
              </w:rPr>
            </w:pPr>
            <w:r w:rsidRPr="00196BCA">
              <w:rPr>
                <w:lang w:eastAsia="en-US"/>
              </w:rPr>
              <w:t>19</w:t>
            </w:r>
          </w:p>
        </w:tc>
        <w:tc>
          <w:tcPr>
            <w:tcW w:w="3945" w:type="dxa"/>
            <w:tcBorders>
              <w:top w:val="single" w:sz="4" w:space="0" w:color="auto"/>
              <w:left w:val="single" w:sz="4" w:space="0" w:color="auto"/>
              <w:bottom w:val="single" w:sz="4" w:space="0" w:color="auto"/>
              <w:right w:val="single" w:sz="4" w:space="0" w:color="auto"/>
            </w:tcBorders>
          </w:tcPr>
          <w:p w14:paraId="288A3DDA" w14:textId="3E5D1295" w:rsidR="00357E6E" w:rsidRPr="00196BCA" w:rsidRDefault="00357E6E" w:rsidP="007334CE">
            <w:pPr>
              <w:pStyle w:val="TAL"/>
              <w:rPr>
                <w:lang w:eastAsia="en-US"/>
              </w:rPr>
            </w:pPr>
            <w:r w:rsidRPr="00196BCA">
              <w:rPr>
                <w:lang w:eastAsia="en-US"/>
              </w:rPr>
              <w:t xml:space="preserve">Check: Does the UE transmit an SDU segment with SI=01 and </w:t>
            </w:r>
            <w:r w:rsidR="0022181B" w:rsidRPr="00196BCA">
              <w:t>SOEnd=4</w:t>
            </w:r>
            <w:r w:rsidR="00126D2D" w:rsidRPr="00196BCA">
              <w:t>3</w:t>
            </w:r>
            <w:r w:rsidR="001B06B2" w:rsidRPr="00196BCA">
              <w:t>+X (Note 7)</w:t>
            </w:r>
            <w:r w:rsidR="0022181B" w:rsidRPr="00196BCA">
              <w:rPr>
                <w:lang w:eastAsia="en-US"/>
              </w:rPr>
              <w:t xml:space="preserve"> and the same </w:t>
            </w:r>
            <w:r w:rsidRPr="00196BCA">
              <w:rPr>
                <w:lang w:eastAsia="en-US"/>
              </w:rPr>
              <w:t>data contents at the received positions as in the original SDU#4?</w:t>
            </w:r>
          </w:p>
        </w:tc>
        <w:tc>
          <w:tcPr>
            <w:tcW w:w="645" w:type="dxa"/>
            <w:tcBorders>
              <w:top w:val="single" w:sz="4" w:space="0" w:color="auto"/>
              <w:left w:val="single" w:sz="4" w:space="0" w:color="auto"/>
              <w:bottom w:val="single" w:sz="4" w:space="0" w:color="auto"/>
              <w:right w:val="single" w:sz="4" w:space="0" w:color="auto"/>
            </w:tcBorders>
          </w:tcPr>
          <w:p w14:paraId="5A7398AE" w14:textId="77777777" w:rsidR="00357E6E" w:rsidRPr="00196BCA" w:rsidRDefault="00357E6E" w:rsidP="00282E75">
            <w:pPr>
              <w:pStyle w:val="TAC"/>
              <w:rPr>
                <w:lang w:eastAsia="en-US"/>
              </w:rPr>
            </w:pPr>
            <w:r w:rsidRPr="00196BCA">
              <w:rPr>
                <w:lang w:eastAsia="en-US"/>
              </w:rPr>
              <w:t>--&gt;</w:t>
            </w:r>
          </w:p>
        </w:tc>
        <w:tc>
          <w:tcPr>
            <w:tcW w:w="3060" w:type="dxa"/>
            <w:tcBorders>
              <w:top w:val="single" w:sz="4" w:space="0" w:color="auto"/>
              <w:left w:val="single" w:sz="4" w:space="0" w:color="auto"/>
              <w:bottom w:val="single" w:sz="4" w:space="0" w:color="auto"/>
              <w:right w:val="single" w:sz="4" w:space="0" w:color="auto"/>
            </w:tcBorders>
          </w:tcPr>
          <w:p w14:paraId="1FB525CD" w14:textId="77777777" w:rsidR="00357E6E" w:rsidRPr="00196BCA" w:rsidRDefault="00357E6E" w:rsidP="00282E75">
            <w:pPr>
              <w:pStyle w:val="TAL"/>
              <w:rPr>
                <w:lang w:eastAsia="en-US"/>
              </w:rPr>
            </w:pPr>
            <w:r w:rsidRPr="00196BCA">
              <w:rPr>
                <w:lang w:eastAsia="en-US"/>
              </w:rPr>
              <w:t>SDU#4 segment 1 (SN=3)</w:t>
            </w:r>
          </w:p>
        </w:tc>
        <w:tc>
          <w:tcPr>
            <w:tcW w:w="548" w:type="dxa"/>
            <w:tcBorders>
              <w:top w:val="single" w:sz="4" w:space="0" w:color="auto"/>
              <w:left w:val="single" w:sz="4" w:space="0" w:color="auto"/>
              <w:bottom w:val="single" w:sz="4" w:space="0" w:color="auto"/>
              <w:right w:val="single" w:sz="4" w:space="0" w:color="auto"/>
            </w:tcBorders>
          </w:tcPr>
          <w:p w14:paraId="0377F41B" w14:textId="77777777" w:rsidR="00357E6E" w:rsidRPr="00196BCA" w:rsidRDefault="00357E6E" w:rsidP="00282E75">
            <w:pPr>
              <w:pStyle w:val="TAC"/>
              <w:rPr>
                <w:lang w:eastAsia="en-US"/>
              </w:rPr>
            </w:pPr>
            <w:r w:rsidRPr="00196BCA">
              <w:rPr>
                <w:lang w:eastAsia="en-US"/>
              </w:rPr>
              <w:t>3</w:t>
            </w:r>
          </w:p>
        </w:tc>
        <w:tc>
          <w:tcPr>
            <w:tcW w:w="893" w:type="dxa"/>
            <w:tcBorders>
              <w:top w:val="single" w:sz="4" w:space="0" w:color="auto"/>
              <w:left w:val="single" w:sz="4" w:space="0" w:color="auto"/>
              <w:bottom w:val="single" w:sz="4" w:space="0" w:color="auto"/>
              <w:right w:val="single" w:sz="4" w:space="0" w:color="auto"/>
            </w:tcBorders>
          </w:tcPr>
          <w:p w14:paraId="2BDC5FFD" w14:textId="77777777" w:rsidR="00357E6E" w:rsidRPr="00196BCA" w:rsidRDefault="00357E6E" w:rsidP="00282E75">
            <w:pPr>
              <w:pStyle w:val="TAC"/>
              <w:rPr>
                <w:lang w:eastAsia="en-US"/>
              </w:rPr>
            </w:pPr>
            <w:r w:rsidRPr="00196BCA">
              <w:rPr>
                <w:lang w:eastAsia="en-US"/>
              </w:rPr>
              <w:t>P</w:t>
            </w:r>
          </w:p>
        </w:tc>
      </w:tr>
      <w:tr w:rsidR="00357E6E" w:rsidRPr="00196BCA" w14:paraId="22D44E3B" w14:textId="77777777" w:rsidTr="00FD201E">
        <w:trPr>
          <w:cantSplit/>
        </w:trPr>
        <w:tc>
          <w:tcPr>
            <w:tcW w:w="558" w:type="dxa"/>
            <w:tcBorders>
              <w:top w:val="single" w:sz="4" w:space="0" w:color="auto"/>
              <w:left w:val="single" w:sz="4" w:space="0" w:color="auto"/>
              <w:bottom w:val="single" w:sz="4" w:space="0" w:color="auto"/>
              <w:right w:val="single" w:sz="4" w:space="0" w:color="auto"/>
            </w:tcBorders>
          </w:tcPr>
          <w:p w14:paraId="07883301" w14:textId="77777777" w:rsidR="00357E6E" w:rsidRPr="00196BCA" w:rsidRDefault="00357E6E" w:rsidP="00282E75">
            <w:pPr>
              <w:pStyle w:val="TAC"/>
              <w:rPr>
                <w:lang w:eastAsia="en-US"/>
              </w:rPr>
            </w:pPr>
            <w:r w:rsidRPr="00196BCA">
              <w:rPr>
                <w:lang w:eastAsia="en-US"/>
              </w:rPr>
              <w:t>20</w:t>
            </w:r>
          </w:p>
        </w:tc>
        <w:tc>
          <w:tcPr>
            <w:tcW w:w="3945" w:type="dxa"/>
            <w:tcBorders>
              <w:top w:val="single" w:sz="4" w:space="0" w:color="auto"/>
              <w:left w:val="single" w:sz="4" w:space="0" w:color="auto"/>
              <w:bottom w:val="single" w:sz="4" w:space="0" w:color="auto"/>
              <w:right w:val="single" w:sz="4" w:space="0" w:color="auto"/>
            </w:tcBorders>
          </w:tcPr>
          <w:p w14:paraId="0F196B1C" w14:textId="7A864232" w:rsidR="00357E6E" w:rsidRPr="00196BCA" w:rsidRDefault="00357E6E" w:rsidP="00282E75">
            <w:pPr>
              <w:pStyle w:val="TAL"/>
              <w:rPr>
                <w:lang w:eastAsia="en-US"/>
              </w:rPr>
            </w:pPr>
            <w:r w:rsidRPr="00196BCA">
              <w:rPr>
                <w:lang w:eastAsia="en-US"/>
              </w:rPr>
              <w:t>Check: Does the UE transmit an SDU segment with SI=10 and SO</w:t>
            </w:r>
            <w:r w:rsidR="0022181B" w:rsidRPr="00196BCA">
              <w:t>Start</w:t>
            </w:r>
            <w:r w:rsidRPr="00196BCA">
              <w:rPr>
                <w:lang w:eastAsia="en-US"/>
              </w:rPr>
              <w:t>=</w:t>
            </w:r>
            <w:r w:rsidR="0022181B" w:rsidRPr="00196BCA">
              <w:rPr>
                <w:lang w:eastAsia="en-US"/>
              </w:rPr>
              <w:t>4</w:t>
            </w:r>
            <w:r w:rsidR="00126D2D" w:rsidRPr="00196BCA">
              <w:t>4</w:t>
            </w:r>
            <w:r w:rsidR="001B06B2" w:rsidRPr="00196BCA">
              <w:t>+X (Note 7)</w:t>
            </w:r>
            <w:r w:rsidR="0022181B" w:rsidRPr="00196BCA">
              <w:rPr>
                <w:lang w:eastAsia="en-US"/>
              </w:rPr>
              <w:t xml:space="preserve"> </w:t>
            </w:r>
            <w:r w:rsidRPr="00196BCA">
              <w:rPr>
                <w:lang w:eastAsia="en-US"/>
              </w:rPr>
              <w:t>and the same data contents at the received positions as in the original SDU#4?</w:t>
            </w:r>
          </w:p>
        </w:tc>
        <w:tc>
          <w:tcPr>
            <w:tcW w:w="645" w:type="dxa"/>
            <w:tcBorders>
              <w:top w:val="single" w:sz="4" w:space="0" w:color="auto"/>
              <w:left w:val="single" w:sz="4" w:space="0" w:color="auto"/>
              <w:bottom w:val="single" w:sz="4" w:space="0" w:color="auto"/>
              <w:right w:val="single" w:sz="4" w:space="0" w:color="auto"/>
            </w:tcBorders>
          </w:tcPr>
          <w:p w14:paraId="5D2EB80F" w14:textId="77777777" w:rsidR="00357E6E" w:rsidRPr="00196BCA" w:rsidRDefault="00357E6E" w:rsidP="00282E75">
            <w:pPr>
              <w:pStyle w:val="TAC"/>
              <w:rPr>
                <w:lang w:eastAsia="en-US"/>
              </w:rPr>
            </w:pPr>
            <w:r w:rsidRPr="00196BCA">
              <w:rPr>
                <w:lang w:eastAsia="en-US"/>
              </w:rPr>
              <w:t>--&gt;</w:t>
            </w:r>
          </w:p>
        </w:tc>
        <w:tc>
          <w:tcPr>
            <w:tcW w:w="3060" w:type="dxa"/>
            <w:tcBorders>
              <w:top w:val="single" w:sz="4" w:space="0" w:color="auto"/>
              <w:left w:val="single" w:sz="4" w:space="0" w:color="auto"/>
              <w:bottom w:val="single" w:sz="4" w:space="0" w:color="auto"/>
              <w:right w:val="single" w:sz="4" w:space="0" w:color="auto"/>
            </w:tcBorders>
          </w:tcPr>
          <w:p w14:paraId="6457FBB4" w14:textId="77777777" w:rsidR="00357E6E" w:rsidRPr="00196BCA" w:rsidRDefault="00357E6E" w:rsidP="00282E75">
            <w:pPr>
              <w:pStyle w:val="TAL"/>
              <w:rPr>
                <w:lang w:eastAsia="en-US"/>
              </w:rPr>
            </w:pPr>
            <w:r w:rsidRPr="00196BCA">
              <w:rPr>
                <w:lang w:eastAsia="en-US"/>
              </w:rPr>
              <w:t>SDU#4 segment 2 (SN=3)</w:t>
            </w:r>
          </w:p>
        </w:tc>
        <w:tc>
          <w:tcPr>
            <w:tcW w:w="548" w:type="dxa"/>
            <w:tcBorders>
              <w:top w:val="single" w:sz="4" w:space="0" w:color="auto"/>
              <w:left w:val="single" w:sz="4" w:space="0" w:color="auto"/>
              <w:bottom w:val="single" w:sz="4" w:space="0" w:color="auto"/>
              <w:right w:val="single" w:sz="4" w:space="0" w:color="auto"/>
            </w:tcBorders>
          </w:tcPr>
          <w:p w14:paraId="1E600395" w14:textId="77777777" w:rsidR="00357E6E" w:rsidRPr="00196BCA" w:rsidRDefault="00357E6E" w:rsidP="00282E75">
            <w:pPr>
              <w:pStyle w:val="TAC"/>
              <w:rPr>
                <w:lang w:eastAsia="en-US"/>
              </w:rPr>
            </w:pPr>
            <w:r w:rsidRPr="00196BCA">
              <w:rPr>
                <w:lang w:eastAsia="en-US"/>
              </w:rPr>
              <w:t>3</w:t>
            </w:r>
          </w:p>
        </w:tc>
        <w:tc>
          <w:tcPr>
            <w:tcW w:w="893" w:type="dxa"/>
            <w:tcBorders>
              <w:top w:val="single" w:sz="4" w:space="0" w:color="auto"/>
              <w:left w:val="single" w:sz="4" w:space="0" w:color="auto"/>
              <w:bottom w:val="single" w:sz="4" w:space="0" w:color="auto"/>
              <w:right w:val="single" w:sz="4" w:space="0" w:color="auto"/>
            </w:tcBorders>
          </w:tcPr>
          <w:p w14:paraId="647620C7" w14:textId="77777777" w:rsidR="00357E6E" w:rsidRPr="00196BCA" w:rsidRDefault="00357E6E" w:rsidP="00282E75">
            <w:pPr>
              <w:pStyle w:val="TAC"/>
              <w:rPr>
                <w:lang w:eastAsia="en-US"/>
              </w:rPr>
            </w:pPr>
            <w:r w:rsidRPr="00196BCA">
              <w:rPr>
                <w:lang w:eastAsia="en-US"/>
              </w:rPr>
              <w:t>P</w:t>
            </w:r>
          </w:p>
        </w:tc>
      </w:tr>
      <w:tr w:rsidR="00357E6E" w:rsidRPr="00196BCA" w14:paraId="719593C8" w14:textId="77777777" w:rsidTr="00FD201E">
        <w:trPr>
          <w:cantSplit/>
        </w:trPr>
        <w:tc>
          <w:tcPr>
            <w:tcW w:w="558" w:type="dxa"/>
            <w:tcBorders>
              <w:top w:val="single" w:sz="4" w:space="0" w:color="auto"/>
              <w:left w:val="single" w:sz="4" w:space="0" w:color="auto"/>
              <w:bottom w:val="single" w:sz="4" w:space="0" w:color="auto"/>
              <w:right w:val="single" w:sz="4" w:space="0" w:color="auto"/>
            </w:tcBorders>
          </w:tcPr>
          <w:p w14:paraId="45CA0267" w14:textId="77777777" w:rsidR="00357E6E" w:rsidRPr="00196BCA" w:rsidRDefault="00357E6E" w:rsidP="00282E75">
            <w:pPr>
              <w:pStyle w:val="TAC"/>
              <w:rPr>
                <w:lang w:eastAsia="en-US"/>
              </w:rPr>
            </w:pPr>
            <w:r w:rsidRPr="00196BCA">
              <w:rPr>
                <w:lang w:eastAsia="en-US"/>
              </w:rPr>
              <w:t>21</w:t>
            </w:r>
          </w:p>
        </w:tc>
        <w:tc>
          <w:tcPr>
            <w:tcW w:w="3945" w:type="dxa"/>
            <w:tcBorders>
              <w:top w:val="single" w:sz="4" w:space="0" w:color="auto"/>
              <w:left w:val="single" w:sz="4" w:space="0" w:color="auto"/>
              <w:bottom w:val="single" w:sz="4" w:space="0" w:color="auto"/>
              <w:right w:val="single" w:sz="4" w:space="0" w:color="auto"/>
            </w:tcBorders>
          </w:tcPr>
          <w:p w14:paraId="71CB0281" w14:textId="2E988DDD" w:rsidR="00357E6E" w:rsidRPr="00196BCA" w:rsidRDefault="00357E6E" w:rsidP="007334CE">
            <w:pPr>
              <w:pStyle w:val="TAL"/>
              <w:rPr>
                <w:lang w:eastAsia="en-US"/>
              </w:rPr>
            </w:pPr>
            <w:r w:rsidRPr="00196BCA">
              <w:rPr>
                <w:lang w:eastAsia="en-US"/>
              </w:rPr>
              <w:t>After 100 ms SS transmits a STATUS PDU. This PDU nacks the SDU with SN=3. NACK_SN=3, SOStart=0, SOEnd</w:t>
            </w:r>
            <w:r w:rsidR="00126D2D" w:rsidRPr="00196BCA">
              <w:t>=</w:t>
            </w:r>
            <w:r w:rsidR="006E3996" w:rsidRPr="00196BCA">
              <w:rPr>
                <w:lang w:eastAsia="en-US"/>
              </w:rPr>
              <w:t>4</w:t>
            </w:r>
            <w:r w:rsidR="00126D2D" w:rsidRPr="00196BCA">
              <w:t>3</w:t>
            </w:r>
            <w:r w:rsidR="001B06B2" w:rsidRPr="00196BCA">
              <w:t>+X (Note 7)</w:t>
            </w:r>
            <w:r w:rsidRPr="00196BCA">
              <w:rPr>
                <w:lang w:eastAsia="en-US"/>
              </w:rPr>
              <w:t xml:space="preserve"> and ACK_SN=4</w:t>
            </w:r>
            <w:r w:rsidR="006E3996" w:rsidRPr="00196BCA">
              <w:rPr>
                <w:lang w:eastAsia="en-US"/>
              </w:rPr>
              <w:t>.</w:t>
            </w:r>
          </w:p>
        </w:tc>
        <w:tc>
          <w:tcPr>
            <w:tcW w:w="645" w:type="dxa"/>
            <w:tcBorders>
              <w:top w:val="single" w:sz="4" w:space="0" w:color="auto"/>
              <w:left w:val="single" w:sz="4" w:space="0" w:color="auto"/>
              <w:bottom w:val="single" w:sz="4" w:space="0" w:color="auto"/>
              <w:right w:val="single" w:sz="4" w:space="0" w:color="auto"/>
            </w:tcBorders>
          </w:tcPr>
          <w:p w14:paraId="142C0DF2" w14:textId="77777777" w:rsidR="00357E6E" w:rsidRPr="00196BCA" w:rsidRDefault="00357E6E" w:rsidP="00282E75">
            <w:pPr>
              <w:pStyle w:val="TAC"/>
              <w:rPr>
                <w:lang w:eastAsia="en-US"/>
              </w:rPr>
            </w:pPr>
            <w:r w:rsidRPr="00196BCA">
              <w:rPr>
                <w:lang w:eastAsia="en-US"/>
              </w:rPr>
              <w:t>&lt;--</w:t>
            </w:r>
          </w:p>
        </w:tc>
        <w:tc>
          <w:tcPr>
            <w:tcW w:w="3060" w:type="dxa"/>
            <w:tcBorders>
              <w:top w:val="single" w:sz="4" w:space="0" w:color="auto"/>
              <w:left w:val="single" w:sz="4" w:space="0" w:color="auto"/>
              <w:bottom w:val="single" w:sz="4" w:space="0" w:color="auto"/>
              <w:right w:val="single" w:sz="4" w:space="0" w:color="auto"/>
            </w:tcBorders>
          </w:tcPr>
          <w:p w14:paraId="791FB2C9" w14:textId="77777777" w:rsidR="00357E6E" w:rsidRPr="00196BCA" w:rsidRDefault="00357E6E" w:rsidP="00282E75">
            <w:pPr>
              <w:pStyle w:val="TAL"/>
              <w:rPr>
                <w:lang w:eastAsia="en-US"/>
              </w:rPr>
            </w:pPr>
            <w:r w:rsidRPr="00196BCA">
              <w:rPr>
                <w:lang w:eastAsia="en-US"/>
              </w:rPr>
              <w:t>STATUS PDU</w:t>
            </w:r>
          </w:p>
        </w:tc>
        <w:tc>
          <w:tcPr>
            <w:tcW w:w="548" w:type="dxa"/>
            <w:tcBorders>
              <w:top w:val="single" w:sz="4" w:space="0" w:color="auto"/>
              <w:left w:val="single" w:sz="4" w:space="0" w:color="auto"/>
              <w:bottom w:val="single" w:sz="4" w:space="0" w:color="auto"/>
              <w:right w:val="single" w:sz="4" w:space="0" w:color="auto"/>
            </w:tcBorders>
          </w:tcPr>
          <w:p w14:paraId="501AB9DC" w14:textId="77777777" w:rsidR="00357E6E" w:rsidRPr="00196BCA" w:rsidRDefault="00357E6E" w:rsidP="00282E75">
            <w:pPr>
              <w:pStyle w:val="TAC"/>
              <w:rPr>
                <w:lang w:eastAsia="en-US"/>
              </w:rPr>
            </w:pPr>
            <w:r w:rsidRPr="00196BCA">
              <w:rPr>
                <w:lang w:eastAsia="en-US"/>
              </w:rPr>
              <w:t>-</w:t>
            </w:r>
          </w:p>
        </w:tc>
        <w:tc>
          <w:tcPr>
            <w:tcW w:w="893" w:type="dxa"/>
            <w:tcBorders>
              <w:top w:val="single" w:sz="4" w:space="0" w:color="auto"/>
              <w:left w:val="single" w:sz="4" w:space="0" w:color="auto"/>
              <w:bottom w:val="single" w:sz="4" w:space="0" w:color="auto"/>
              <w:right w:val="single" w:sz="4" w:space="0" w:color="auto"/>
            </w:tcBorders>
          </w:tcPr>
          <w:p w14:paraId="2C591C0B" w14:textId="77777777" w:rsidR="00357E6E" w:rsidRPr="00196BCA" w:rsidRDefault="00357E6E" w:rsidP="00282E75">
            <w:pPr>
              <w:pStyle w:val="TAC"/>
              <w:rPr>
                <w:lang w:eastAsia="en-US"/>
              </w:rPr>
            </w:pPr>
            <w:r w:rsidRPr="00196BCA">
              <w:rPr>
                <w:lang w:eastAsia="en-US"/>
              </w:rPr>
              <w:t>-</w:t>
            </w:r>
          </w:p>
        </w:tc>
      </w:tr>
      <w:tr w:rsidR="00357E6E" w:rsidRPr="00196BCA" w14:paraId="396F36D9" w14:textId="77777777" w:rsidTr="00FD201E">
        <w:trPr>
          <w:cantSplit/>
        </w:trPr>
        <w:tc>
          <w:tcPr>
            <w:tcW w:w="558" w:type="dxa"/>
            <w:tcBorders>
              <w:top w:val="single" w:sz="4" w:space="0" w:color="auto"/>
              <w:left w:val="single" w:sz="4" w:space="0" w:color="auto"/>
              <w:bottom w:val="single" w:sz="4" w:space="0" w:color="auto"/>
              <w:right w:val="single" w:sz="4" w:space="0" w:color="auto"/>
            </w:tcBorders>
          </w:tcPr>
          <w:p w14:paraId="12534BEE" w14:textId="77777777" w:rsidR="00357E6E" w:rsidRPr="00196BCA" w:rsidRDefault="00357E6E" w:rsidP="00282E75">
            <w:pPr>
              <w:pStyle w:val="TAC"/>
              <w:rPr>
                <w:lang w:eastAsia="en-US"/>
              </w:rPr>
            </w:pPr>
            <w:r w:rsidRPr="00196BCA">
              <w:rPr>
                <w:lang w:eastAsia="en-US"/>
              </w:rPr>
              <w:t>22</w:t>
            </w:r>
          </w:p>
        </w:tc>
        <w:tc>
          <w:tcPr>
            <w:tcW w:w="3945" w:type="dxa"/>
            <w:tcBorders>
              <w:top w:val="single" w:sz="4" w:space="0" w:color="auto"/>
              <w:left w:val="single" w:sz="4" w:space="0" w:color="auto"/>
              <w:bottom w:val="single" w:sz="4" w:space="0" w:color="auto"/>
              <w:right w:val="single" w:sz="4" w:space="0" w:color="auto"/>
            </w:tcBorders>
          </w:tcPr>
          <w:p w14:paraId="2094AF12" w14:textId="77777777" w:rsidR="00357E6E" w:rsidRPr="00196BCA" w:rsidRDefault="00E62948" w:rsidP="00282E75">
            <w:pPr>
              <w:pStyle w:val="TAL"/>
              <w:rPr>
                <w:lang w:eastAsia="en-US"/>
              </w:rPr>
            </w:pPr>
            <w:r w:rsidRPr="00196BCA">
              <w:rPr>
                <w:lang w:eastAsia="en-US"/>
              </w:rPr>
              <w:t xml:space="preserve">The SS waits for </w:t>
            </w:r>
            <w:r w:rsidR="00AA547D" w:rsidRPr="00196BCA">
              <w:rPr>
                <w:lang w:eastAsia="en-US"/>
              </w:rPr>
              <w:t xml:space="preserve">100 </w:t>
            </w:r>
            <w:r w:rsidRPr="00196BCA">
              <w:rPr>
                <w:lang w:eastAsia="en-US"/>
              </w:rPr>
              <w:t xml:space="preserve">ms and then allocates </w:t>
            </w:r>
            <w:r w:rsidR="008715BE" w:rsidRPr="00196BCA">
              <w:rPr>
                <w:lang w:eastAsia="en-US"/>
              </w:rPr>
              <w:t>2</w:t>
            </w:r>
            <w:r w:rsidR="00126D2D" w:rsidRPr="00196BCA">
              <w:t xml:space="preserve"> </w:t>
            </w:r>
            <w:r w:rsidRPr="00196BCA">
              <w:rPr>
                <w:lang w:eastAsia="en-US"/>
              </w:rPr>
              <w:t>UL grant</w:t>
            </w:r>
            <w:r w:rsidR="008715BE" w:rsidRPr="00196BCA">
              <w:rPr>
                <w:lang w:eastAsia="en-US"/>
              </w:rPr>
              <w:t>s</w:t>
            </w:r>
            <w:r w:rsidRPr="00196BCA">
              <w:rPr>
                <w:lang w:eastAsia="en-US"/>
              </w:rPr>
              <w:t xml:space="preserve"> (UL grant allocation type 2) </w:t>
            </w:r>
            <w:r w:rsidR="008715BE" w:rsidRPr="00196BCA">
              <w:t>at an interval of 20</w:t>
            </w:r>
            <w:r w:rsidR="00210776" w:rsidRPr="00196BCA">
              <w:t xml:space="preserve"> </w:t>
            </w:r>
            <w:r w:rsidR="008715BE" w:rsidRPr="00196BCA">
              <w:t>ms</w:t>
            </w:r>
            <w:r w:rsidR="008715BE" w:rsidRPr="00196BCA">
              <w:rPr>
                <w:lang w:eastAsia="en-US"/>
              </w:rPr>
              <w:t xml:space="preserve"> </w:t>
            </w:r>
            <w:r w:rsidRPr="00196BCA">
              <w:rPr>
                <w:lang w:eastAsia="en-US"/>
              </w:rPr>
              <w:t xml:space="preserve">of size </w:t>
            </w:r>
            <w:r w:rsidR="006E3996" w:rsidRPr="00196BCA">
              <w:rPr>
                <w:lang w:eastAsia="en-US"/>
              </w:rPr>
              <w:t>2</w:t>
            </w:r>
            <w:r w:rsidR="00126D2D" w:rsidRPr="00196BCA">
              <w:t>40</w:t>
            </w:r>
            <w:r w:rsidR="006E3996" w:rsidRPr="00196BCA">
              <w:rPr>
                <w:lang w:eastAsia="en-US"/>
              </w:rPr>
              <w:t xml:space="preserve"> </w:t>
            </w:r>
            <w:r w:rsidRPr="00196BCA">
              <w:rPr>
                <w:lang w:eastAsia="en-US"/>
              </w:rPr>
              <w:t>bits (Note 3</w:t>
            </w:r>
            <w:r w:rsidR="008715BE" w:rsidRPr="00196BCA">
              <w:t>, Note 6</w:t>
            </w:r>
            <w:r w:rsidRPr="00196BCA">
              <w:rPr>
                <w:lang w:eastAsia="en-US"/>
              </w:rPr>
              <w:t>)</w:t>
            </w:r>
          </w:p>
        </w:tc>
        <w:tc>
          <w:tcPr>
            <w:tcW w:w="645" w:type="dxa"/>
            <w:tcBorders>
              <w:top w:val="single" w:sz="4" w:space="0" w:color="auto"/>
              <w:left w:val="single" w:sz="4" w:space="0" w:color="auto"/>
              <w:bottom w:val="single" w:sz="4" w:space="0" w:color="auto"/>
              <w:right w:val="single" w:sz="4" w:space="0" w:color="auto"/>
            </w:tcBorders>
          </w:tcPr>
          <w:p w14:paraId="030D1591" w14:textId="77777777" w:rsidR="00357E6E" w:rsidRPr="00196BCA" w:rsidRDefault="00357E6E" w:rsidP="00282E75">
            <w:pPr>
              <w:pStyle w:val="TAC"/>
              <w:rPr>
                <w:lang w:eastAsia="en-US"/>
              </w:rPr>
            </w:pPr>
            <w:r w:rsidRPr="00196BCA">
              <w:rPr>
                <w:lang w:eastAsia="en-US"/>
              </w:rPr>
              <w:t>&lt;--</w:t>
            </w:r>
          </w:p>
        </w:tc>
        <w:tc>
          <w:tcPr>
            <w:tcW w:w="3060" w:type="dxa"/>
            <w:tcBorders>
              <w:top w:val="single" w:sz="4" w:space="0" w:color="auto"/>
              <w:left w:val="single" w:sz="4" w:space="0" w:color="auto"/>
              <w:bottom w:val="single" w:sz="4" w:space="0" w:color="auto"/>
              <w:right w:val="single" w:sz="4" w:space="0" w:color="auto"/>
            </w:tcBorders>
          </w:tcPr>
          <w:p w14:paraId="28010EDB" w14:textId="77777777" w:rsidR="00357E6E" w:rsidRPr="00196BCA" w:rsidRDefault="00E62948" w:rsidP="00282E75">
            <w:pPr>
              <w:pStyle w:val="TAL"/>
              <w:rPr>
                <w:lang w:eastAsia="en-US"/>
              </w:rPr>
            </w:pPr>
            <w:r w:rsidRPr="00196BCA">
              <w:rPr>
                <w:lang w:eastAsia="en-US"/>
              </w:rPr>
              <w:t xml:space="preserve">(UL grant, </w:t>
            </w:r>
            <w:r w:rsidR="006E3996" w:rsidRPr="00196BCA">
              <w:rPr>
                <w:lang w:eastAsia="en-US"/>
              </w:rPr>
              <w:t>2</w:t>
            </w:r>
            <w:r w:rsidR="00126D2D" w:rsidRPr="00196BCA">
              <w:t>40</w:t>
            </w:r>
            <w:r w:rsidR="006E3996" w:rsidRPr="00196BCA">
              <w:rPr>
                <w:lang w:eastAsia="en-US"/>
              </w:rPr>
              <w:t xml:space="preserve"> </w:t>
            </w:r>
            <w:r w:rsidRPr="00196BCA">
              <w:rPr>
                <w:lang w:eastAsia="en-US"/>
              </w:rPr>
              <w:t>bits)</w:t>
            </w:r>
          </w:p>
        </w:tc>
        <w:tc>
          <w:tcPr>
            <w:tcW w:w="548" w:type="dxa"/>
            <w:tcBorders>
              <w:top w:val="single" w:sz="4" w:space="0" w:color="auto"/>
              <w:left w:val="single" w:sz="4" w:space="0" w:color="auto"/>
              <w:bottom w:val="single" w:sz="4" w:space="0" w:color="auto"/>
              <w:right w:val="single" w:sz="4" w:space="0" w:color="auto"/>
            </w:tcBorders>
          </w:tcPr>
          <w:p w14:paraId="4BA39D5C" w14:textId="77777777" w:rsidR="00357E6E" w:rsidRPr="00196BCA" w:rsidRDefault="00357E6E" w:rsidP="00282E75">
            <w:pPr>
              <w:pStyle w:val="TAC"/>
              <w:rPr>
                <w:lang w:eastAsia="en-US"/>
              </w:rPr>
            </w:pPr>
            <w:r w:rsidRPr="00196BCA">
              <w:rPr>
                <w:lang w:eastAsia="en-US"/>
              </w:rPr>
              <w:t>-</w:t>
            </w:r>
          </w:p>
        </w:tc>
        <w:tc>
          <w:tcPr>
            <w:tcW w:w="893" w:type="dxa"/>
            <w:tcBorders>
              <w:top w:val="single" w:sz="4" w:space="0" w:color="auto"/>
              <w:left w:val="single" w:sz="4" w:space="0" w:color="auto"/>
              <w:bottom w:val="single" w:sz="4" w:space="0" w:color="auto"/>
              <w:right w:val="single" w:sz="4" w:space="0" w:color="auto"/>
            </w:tcBorders>
          </w:tcPr>
          <w:p w14:paraId="5ED8ACEF" w14:textId="77777777" w:rsidR="00357E6E" w:rsidRPr="00196BCA" w:rsidRDefault="00357E6E" w:rsidP="00282E75">
            <w:pPr>
              <w:pStyle w:val="TAC"/>
              <w:rPr>
                <w:lang w:eastAsia="en-US"/>
              </w:rPr>
            </w:pPr>
            <w:r w:rsidRPr="00196BCA">
              <w:rPr>
                <w:lang w:eastAsia="en-US"/>
              </w:rPr>
              <w:t>-</w:t>
            </w:r>
          </w:p>
        </w:tc>
      </w:tr>
      <w:tr w:rsidR="00126D2D" w:rsidRPr="00196BCA" w14:paraId="21BA1679" w14:textId="77777777" w:rsidTr="00E6343C">
        <w:trPr>
          <w:cantSplit/>
        </w:trPr>
        <w:tc>
          <w:tcPr>
            <w:tcW w:w="558" w:type="dxa"/>
            <w:tcBorders>
              <w:top w:val="single" w:sz="4" w:space="0" w:color="auto"/>
              <w:left w:val="single" w:sz="4" w:space="0" w:color="auto"/>
              <w:bottom w:val="single" w:sz="4" w:space="0" w:color="auto"/>
              <w:right w:val="single" w:sz="4" w:space="0" w:color="auto"/>
            </w:tcBorders>
          </w:tcPr>
          <w:p w14:paraId="7A97FD7E" w14:textId="77777777" w:rsidR="00126D2D" w:rsidRPr="00196BCA" w:rsidRDefault="00126D2D" w:rsidP="00E6343C">
            <w:pPr>
              <w:pStyle w:val="TAC"/>
            </w:pPr>
            <w:r w:rsidRPr="00196BCA">
              <w:t>22A</w:t>
            </w:r>
          </w:p>
        </w:tc>
        <w:tc>
          <w:tcPr>
            <w:tcW w:w="3945" w:type="dxa"/>
            <w:tcBorders>
              <w:top w:val="single" w:sz="4" w:space="0" w:color="auto"/>
              <w:left w:val="single" w:sz="4" w:space="0" w:color="auto"/>
              <w:bottom w:val="single" w:sz="4" w:space="0" w:color="auto"/>
              <w:right w:val="single" w:sz="4" w:space="0" w:color="auto"/>
            </w:tcBorders>
          </w:tcPr>
          <w:p w14:paraId="33E4C2BC" w14:textId="77777777" w:rsidR="00126D2D" w:rsidRPr="00196BCA" w:rsidRDefault="00126D2D" w:rsidP="00E6343C">
            <w:pPr>
              <w:pStyle w:val="TAL"/>
            </w:pPr>
          </w:p>
          <w:p w14:paraId="6A0F78CA" w14:textId="77777777" w:rsidR="008715BE" w:rsidRPr="00196BCA" w:rsidRDefault="008715BE" w:rsidP="008715BE">
            <w:pPr>
              <w:pStyle w:val="TAL"/>
            </w:pPr>
            <w:r w:rsidRPr="00196BCA">
              <w:t>Void</w:t>
            </w:r>
          </w:p>
        </w:tc>
        <w:tc>
          <w:tcPr>
            <w:tcW w:w="645" w:type="dxa"/>
            <w:tcBorders>
              <w:top w:val="single" w:sz="4" w:space="0" w:color="auto"/>
              <w:left w:val="single" w:sz="4" w:space="0" w:color="auto"/>
              <w:bottom w:val="single" w:sz="4" w:space="0" w:color="auto"/>
              <w:right w:val="single" w:sz="4" w:space="0" w:color="auto"/>
            </w:tcBorders>
          </w:tcPr>
          <w:p w14:paraId="6E99DD0F" w14:textId="77777777" w:rsidR="00126D2D" w:rsidRPr="00196BCA" w:rsidRDefault="00126D2D" w:rsidP="00E6343C">
            <w:pPr>
              <w:pStyle w:val="TAC"/>
            </w:pPr>
          </w:p>
        </w:tc>
        <w:tc>
          <w:tcPr>
            <w:tcW w:w="3060" w:type="dxa"/>
            <w:tcBorders>
              <w:top w:val="single" w:sz="4" w:space="0" w:color="auto"/>
              <w:left w:val="single" w:sz="4" w:space="0" w:color="auto"/>
              <w:bottom w:val="single" w:sz="4" w:space="0" w:color="auto"/>
              <w:right w:val="single" w:sz="4" w:space="0" w:color="auto"/>
            </w:tcBorders>
          </w:tcPr>
          <w:p w14:paraId="1FC27612" w14:textId="77777777" w:rsidR="00126D2D" w:rsidRPr="00196BCA" w:rsidRDefault="00126D2D" w:rsidP="00E6343C">
            <w:pPr>
              <w:pStyle w:val="TAL"/>
            </w:pPr>
          </w:p>
        </w:tc>
        <w:tc>
          <w:tcPr>
            <w:tcW w:w="548" w:type="dxa"/>
            <w:tcBorders>
              <w:top w:val="single" w:sz="4" w:space="0" w:color="auto"/>
              <w:left w:val="single" w:sz="4" w:space="0" w:color="auto"/>
              <w:bottom w:val="single" w:sz="4" w:space="0" w:color="auto"/>
              <w:right w:val="single" w:sz="4" w:space="0" w:color="auto"/>
            </w:tcBorders>
          </w:tcPr>
          <w:p w14:paraId="0238607E" w14:textId="77777777" w:rsidR="00126D2D" w:rsidRPr="00196BCA" w:rsidRDefault="00126D2D" w:rsidP="00E6343C">
            <w:pPr>
              <w:pStyle w:val="TAC"/>
            </w:pPr>
            <w:r w:rsidRPr="00196BCA">
              <w:t>-</w:t>
            </w:r>
          </w:p>
        </w:tc>
        <w:tc>
          <w:tcPr>
            <w:tcW w:w="893" w:type="dxa"/>
            <w:tcBorders>
              <w:top w:val="single" w:sz="4" w:space="0" w:color="auto"/>
              <w:left w:val="single" w:sz="4" w:space="0" w:color="auto"/>
              <w:bottom w:val="single" w:sz="4" w:space="0" w:color="auto"/>
              <w:right w:val="single" w:sz="4" w:space="0" w:color="auto"/>
            </w:tcBorders>
          </w:tcPr>
          <w:p w14:paraId="47DA6DFB" w14:textId="77777777" w:rsidR="00126D2D" w:rsidRPr="00196BCA" w:rsidRDefault="00126D2D" w:rsidP="00E6343C">
            <w:pPr>
              <w:pStyle w:val="TAC"/>
            </w:pPr>
            <w:r w:rsidRPr="00196BCA">
              <w:t>-</w:t>
            </w:r>
          </w:p>
        </w:tc>
      </w:tr>
      <w:tr w:rsidR="00357E6E" w:rsidRPr="00196BCA" w14:paraId="608D8D71" w14:textId="77777777" w:rsidTr="00FD201E">
        <w:trPr>
          <w:cantSplit/>
        </w:trPr>
        <w:tc>
          <w:tcPr>
            <w:tcW w:w="558" w:type="dxa"/>
            <w:tcBorders>
              <w:top w:val="single" w:sz="4" w:space="0" w:color="auto"/>
              <w:left w:val="single" w:sz="4" w:space="0" w:color="auto"/>
              <w:bottom w:val="single" w:sz="4" w:space="0" w:color="auto"/>
              <w:right w:val="single" w:sz="4" w:space="0" w:color="auto"/>
            </w:tcBorders>
          </w:tcPr>
          <w:p w14:paraId="7AFCD3BB" w14:textId="77777777" w:rsidR="00357E6E" w:rsidRPr="00196BCA" w:rsidRDefault="00357E6E" w:rsidP="00282E75">
            <w:pPr>
              <w:pStyle w:val="TAC"/>
              <w:rPr>
                <w:lang w:eastAsia="en-US"/>
              </w:rPr>
            </w:pPr>
            <w:r w:rsidRPr="00196BCA">
              <w:rPr>
                <w:lang w:eastAsia="en-US"/>
              </w:rPr>
              <w:t>23</w:t>
            </w:r>
          </w:p>
        </w:tc>
        <w:tc>
          <w:tcPr>
            <w:tcW w:w="3945" w:type="dxa"/>
            <w:tcBorders>
              <w:top w:val="single" w:sz="4" w:space="0" w:color="auto"/>
              <w:left w:val="single" w:sz="4" w:space="0" w:color="auto"/>
              <w:bottom w:val="single" w:sz="4" w:space="0" w:color="auto"/>
              <w:right w:val="single" w:sz="4" w:space="0" w:color="auto"/>
            </w:tcBorders>
          </w:tcPr>
          <w:p w14:paraId="50539A7A" w14:textId="023EAB35" w:rsidR="00357E6E" w:rsidRPr="00196BCA" w:rsidRDefault="00357E6E" w:rsidP="007334CE">
            <w:pPr>
              <w:pStyle w:val="TAL"/>
              <w:rPr>
                <w:lang w:eastAsia="en-US"/>
              </w:rPr>
            </w:pPr>
            <w:r w:rsidRPr="00196BCA">
              <w:rPr>
                <w:lang w:eastAsia="en-US"/>
              </w:rPr>
              <w:t xml:space="preserve">Check: Does the UE transmit an AMD PDU segment with SI=01 and </w:t>
            </w:r>
            <w:r w:rsidR="008F21DA" w:rsidRPr="00196BCA">
              <w:t>SOEnd=2</w:t>
            </w:r>
            <w:r w:rsidR="00126D2D" w:rsidRPr="00196BCA">
              <w:t>2</w:t>
            </w:r>
            <w:r w:rsidR="001B06B2" w:rsidRPr="00196BCA">
              <w:t>+X (Note 7)</w:t>
            </w:r>
            <w:r w:rsidRPr="00196BCA">
              <w:rPr>
                <w:lang w:eastAsia="en-US"/>
              </w:rPr>
              <w:t xml:space="preserve"> </w:t>
            </w:r>
            <w:r w:rsidR="008F21DA" w:rsidRPr="00196BCA">
              <w:t xml:space="preserve">and the same </w:t>
            </w:r>
            <w:r w:rsidRPr="00196BCA">
              <w:rPr>
                <w:lang w:eastAsia="en-US"/>
              </w:rPr>
              <w:t>data contents at the received positions as in the original SDU#4?</w:t>
            </w:r>
          </w:p>
        </w:tc>
        <w:tc>
          <w:tcPr>
            <w:tcW w:w="645" w:type="dxa"/>
            <w:tcBorders>
              <w:top w:val="single" w:sz="4" w:space="0" w:color="auto"/>
              <w:left w:val="single" w:sz="4" w:space="0" w:color="auto"/>
              <w:bottom w:val="single" w:sz="4" w:space="0" w:color="auto"/>
              <w:right w:val="single" w:sz="4" w:space="0" w:color="auto"/>
            </w:tcBorders>
          </w:tcPr>
          <w:p w14:paraId="325A29BD" w14:textId="77777777" w:rsidR="00357E6E" w:rsidRPr="00196BCA" w:rsidRDefault="00357E6E" w:rsidP="00282E75">
            <w:pPr>
              <w:pStyle w:val="TAC"/>
              <w:rPr>
                <w:lang w:eastAsia="en-US"/>
              </w:rPr>
            </w:pPr>
            <w:r w:rsidRPr="00196BCA">
              <w:rPr>
                <w:lang w:eastAsia="en-US"/>
              </w:rPr>
              <w:t>--&gt;</w:t>
            </w:r>
          </w:p>
        </w:tc>
        <w:tc>
          <w:tcPr>
            <w:tcW w:w="3060" w:type="dxa"/>
            <w:tcBorders>
              <w:top w:val="single" w:sz="4" w:space="0" w:color="auto"/>
              <w:left w:val="single" w:sz="4" w:space="0" w:color="auto"/>
              <w:bottom w:val="single" w:sz="4" w:space="0" w:color="auto"/>
              <w:right w:val="single" w:sz="4" w:space="0" w:color="auto"/>
            </w:tcBorders>
          </w:tcPr>
          <w:p w14:paraId="48001552" w14:textId="77777777" w:rsidR="00357E6E" w:rsidRPr="00196BCA" w:rsidRDefault="00BF6AD7" w:rsidP="00282E75">
            <w:pPr>
              <w:pStyle w:val="TAL"/>
              <w:rPr>
                <w:lang w:eastAsia="en-US"/>
              </w:rPr>
            </w:pPr>
            <w:r w:rsidRPr="00196BCA">
              <w:rPr>
                <w:lang w:eastAsia="en-US"/>
              </w:rPr>
              <w:t>SDU#4 segment 1, first</w:t>
            </w:r>
            <w:r w:rsidR="00357E6E" w:rsidRPr="00196BCA">
              <w:rPr>
                <w:lang w:eastAsia="en-US"/>
              </w:rPr>
              <w:t xml:space="preserve"> part (SN=3)</w:t>
            </w:r>
          </w:p>
        </w:tc>
        <w:tc>
          <w:tcPr>
            <w:tcW w:w="548" w:type="dxa"/>
            <w:tcBorders>
              <w:top w:val="single" w:sz="4" w:space="0" w:color="auto"/>
              <w:left w:val="single" w:sz="4" w:space="0" w:color="auto"/>
              <w:bottom w:val="single" w:sz="4" w:space="0" w:color="auto"/>
              <w:right w:val="single" w:sz="4" w:space="0" w:color="auto"/>
            </w:tcBorders>
          </w:tcPr>
          <w:p w14:paraId="463EC693" w14:textId="77777777" w:rsidR="00357E6E" w:rsidRPr="00196BCA" w:rsidRDefault="00357E6E" w:rsidP="00282E75">
            <w:pPr>
              <w:pStyle w:val="TAC"/>
              <w:rPr>
                <w:lang w:eastAsia="en-US"/>
              </w:rPr>
            </w:pPr>
            <w:r w:rsidRPr="00196BCA">
              <w:rPr>
                <w:lang w:eastAsia="en-US"/>
              </w:rPr>
              <w:t>4</w:t>
            </w:r>
          </w:p>
        </w:tc>
        <w:tc>
          <w:tcPr>
            <w:tcW w:w="893" w:type="dxa"/>
            <w:tcBorders>
              <w:top w:val="single" w:sz="4" w:space="0" w:color="auto"/>
              <w:left w:val="single" w:sz="4" w:space="0" w:color="auto"/>
              <w:bottom w:val="single" w:sz="4" w:space="0" w:color="auto"/>
              <w:right w:val="single" w:sz="4" w:space="0" w:color="auto"/>
            </w:tcBorders>
          </w:tcPr>
          <w:p w14:paraId="7154E2CC" w14:textId="77777777" w:rsidR="00357E6E" w:rsidRPr="00196BCA" w:rsidRDefault="00357E6E" w:rsidP="00282E75">
            <w:pPr>
              <w:pStyle w:val="TAC"/>
              <w:rPr>
                <w:lang w:eastAsia="en-US"/>
              </w:rPr>
            </w:pPr>
            <w:r w:rsidRPr="00196BCA">
              <w:rPr>
                <w:lang w:eastAsia="en-US"/>
              </w:rPr>
              <w:t>P</w:t>
            </w:r>
          </w:p>
        </w:tc>
      </w:tr>
      <w:tr w:rsidR="00357E6E" w:rsidRPr="00196BCA" w14:paraId="239953AD" w14:textId="77777777" w:rsidTr="00FD201E">
        <w:trPr>
          <w:cantSplit/>
        </w:trPr>
        <w:tc>
          <w:tcPr>
            <w:tcW w:w="558" w:type="dxa"/>
            <w:tcBorders>
              <w:top w:val="single" w:sz="4" w:space="0" w:color="auto"/>
              <w:left w:val="single" w:sz="4" w:space="0" w:color="auto"/>
              <w:bottom w:val="single" w:sz="4" w:space="0" w:color="auto"/>
              <w:right w:val="single" w:sz="4" w:space="0" w:color="auto"/>
            </w:tcBorders>
          </w:tcPr>
          <w:p w14:paraId="31780018" w14:textId="77777777" w:rsidR="00357E6E" w:rsidRPr="00196BCA" w:rsidRDefault="00357E6E" w:rsidP="00282E75">
            <w:pPr>
              <w:pStyle w:val="TAC"/>
              <w:rPr>
                <w:lang w:eastAsia="en-US"/>
              </w:rPr>
            </w:pPr>
            <w:r w:rsidRPr="00196BCA">
              <w:rPr>
                <w:lang w:eastAsia="en-US"/>
              </w:rPr>
              <w:t>24</w:t>
            </w:r>
          </w:p>
        </w:tc>
        <w:tc>
          <w:tcPr>
            <w:tcW w:w="3945" w:type="dxa"/>
            <w:tcBorders>
              <w:top w:val="single" w:sz="4" w:space="0" w:color="auto"/>
              <w:left w:val="single" w:sz="4" w:space="0" w:color="auto"/>
              <w:bottom w:val="single" w:sz="4" w:space="0" w:color="auto"/>
              <w:right w:val="single" w:sz="4" w:space="0" w:color="auto"/>
            </w:tcBorders>
          </w:tcPr>
          <w:p w14:paraId="63A85C9A" w14:textId="3D65B1DF" w:rsidR="00357E6E" w:rsidRPr="00196BCA" w:rsidRDefault="00357E6E" w:rsidP="00282E75">
            <w:pPr>
              <w:pStyle w:val="TAL"/>
              <w:rPr>
                <w:lang w:eastAsia="en-US"/>
              </w:rPr>
            </w:pPr>
            <w:r w:rsidRPr="00196BCA">
              <w:rPr>
                <w:lang w:eastAsia="en-US"/>
              </w:rPr>
              <w:t>Check: Does the UE transmit an AMD PDU segment with SI=1</w:t>
            </w:r>
            <w:r w:rsidR="00126D2D" w:rsidRPr="00196BCA">
              <w:t>1</w:t>
            </w:r>
            <w:r w:rsidRPr="00196BCA">
              <w:rPr>
                <w:lang w:eastAsia="en-US"/>
              </w:rPr>
              <w:t>, SO</w:t>
            </w:r>
            <w:r w:rsidR="008F21DA" w:rsidRPr="00196BCA">
              <w:t>Start</w:t>
            </w:r>
            <w:r w:rsidRPr="00196BCA">
              <w:rPr>
                <w:lang w:eastAsia="en-US"/>
              </w:rPr>
              <w:t>=</w:t>
            </w:r>
            <w:r w:rsidR="008F21DA" w:rsidRPr="00196BCA">
              <w:t>2</w:t>
            </w:r>
            <w:r w:rsidR="00126D2D" w:rsidRPr="00196BCA">
              <w:t>3</w:t>
            </w:r>
            <w:r w:rsidR="001B06B2" w:rsidRPr="00196BCA">
              <w:t>+X (Note 7)</w:t>
            </w:r>
            <w:r w:rsidRPr="00196BCA">
              <w:rPr>
                <w:lang w:eastAsia="en-US"/>
              </w:rPr>
              <w:t xml:space="preserve"> and the same data contents at the received positions as in the original SDU#4?</w:t>
            </w:r>
          </w:p>
        </w:tc>
        <w:tc>
          <w:tcPr>
            <w:tcW w:w="645" w:type="dxa"/>
            <w:tcBorders>
              <w:top w:val="single" w:sz="4" w:space="0" w:color="auto"/>
              <w:left w:val="single" w:sz="4" w:space="0" w:color="auto"/>
              <w:bottom w:val="single" w:sz="4" w:space="0" w:color="auto"/>
              <w:right w:val="single" w:sz="4" w:space="0" w:color="auto"/>
            </w:tcBorders>
          </w:tcPr>
          <w:p w14:paraId="4CF56F83" w14:textId="77777777" w:rsidR="00357E6E" w:rsidRPr="00196BCA" w:rsidRDefault="00357E6E" w:rsidP="00282E75">
            <w:pPr>
              <w:pStyle w:val="TAC"/>
              <w:rPr>
                <w:lang w:eastAsia="en-US"/>
              </w:rPr>
            </w:pPr>
            <w:r w:rsidRPr="00196BCA">
              <w:rPr>
                <w:lang w:eastAsia="en-US"/>
              </w:rPr>
              <w:t>--&gt;</w:t>
            </w:r>
          </w:p>
        </w:tc>
        <w:tc>
          <w:tcPr>
            <w:tcW w:w="3060" w:type="dxa"/>
            <w:tcBorders>
              <w:top w:val="single" w:sz="4" w:space="0" w:color="auto"/>
              <w:left w:val="single" w:sz="4" w:space="0" w:color="auto"/>
              <w:bottom w:val="single" w:sz="4" w:space="0" w:color="auto"/>
              <w:right w:val="single" w:sz="4" w:space="0" w:color="auto"/>
            </w:tcBorders>
          </w:tcPr>
          <w:p w14:paraId="7EC3E02F" w14:textId="77777777" w:rsidR="00357E6E" w:rsidRPr="00196BCA" w:rsidRDefault="00357E6E" w:rsidP="00282E75">
            <w:pPr>
              <w:pStyle w:val="TAL"/>
              <w:rPr>
                <w:lang w:eastAsia="en-US"/>
              </w:rPr>
            </w:pPr>
            <w:r w:rsidRPr="00196BCA">
              <w:rPr>
                <w:lang w:eastAsia="en-US"/>
              </w:rPr>
              <w:t xml:space="preserve">SDU#4 segment 1, </w:t>
            </w:r>
            <w:r w:rsidR="00BF6AD7" w:rsidRPr="00196BCA">
              <w:rPr>
                <w:lang w:eastAsia="en-US"/>
              </w:rPr>
              <w:t xml:space="preserve">second </w:t>
            </w:r>
            <w:r w:rsidRPr="00196BCA">
              <w:rPr>
                <w:lang w:eastAsia="en-US"/>
              </w:rPr>
              <w:t>part (SN=3)</w:t>
            </w:r>
          </w:p>
        </w:tc>
        <w:tc>
          <w:tcPr>
            <w:tcW w:w="548" w:type="dxa"/>
            <w:tcBorders>
              <w:top w:val="single" w:sz="4" w:space="0" w:color="auto"/>
              <w:left w:val="single" w:sz="4" w:space="0" w:color="auto"/>
              <w:bottom w:val="single" w:sz="4" w:space="0" w:color="auto"/>
              <w:right w:val="single" w:sz="4" w:space="0" w:color="auto"/>
            </w:tcBorders>
          </w:tcPr>
          <w:p w14:paraId="3B7C64FC" w14:textId="77777777" w:rsidR="00357E6E" w:rsidRPr="00196BCA" w:rsidRDefault="00357E6E" w:rsidP="00282E75">
            <w:pPr>
              <w:pStyle w:val="TAC"/>
              <w:rPr>
                <w:lang w:eastAsia="en-US"/>
              </w:rPr>
            </w:pPr>
            <w:r w:rsidRPr="00196BCA">
              <w:rPr>
                <w:lang w:eastAsia="en-US"/>
              </w:rPr>
              <w:t>4</w:t>
            </w:r>
          </w:p>
        </w:tc>
        <w:tc>
          <w:tcPr>
            <w:tcW w:w="893" w:type="dxa"/>
            <w:tcBorders>
              <w:top w:val="single" w:sz="4" w:space="0" w:color="auto"/>
              <w:left w:val="single" w:sz="4" w:space="0" w:color="auto"/>
              <w:bottom w:val="single" w:sz="4" w:space="0" w:color="auto"/>
              <w:right w:val="single" w:sz="4" w:space="0" w:color="auto"/>
            </w:tcBorders>
          </w:tcPr>
          <w:p w14:paraId="2E3ADF68" w14:textId="77777777" w:rsidR="00357E6E" w:rsidRPr="00196BCA" w:rsidRDefault="00357E6E" w:rsidP="00282E75">
            <w:pPr>
              <w:pStyle w:val="TAC"/>
              <w:rPr>
                <w:lang w:eastAsia="en-US"/>
              </w:rPr>
            </w:pPr>
            <w:r w:rsidRPr="00196BCA">
              <w:rPr>
                <w:lang w:eastAsia="en-US"/>
              </w:rPr>
              <w:t>P</w:t>
            </w:r>
          </w:p>
        </w:tc>
      </w:tr>
      <w:tr w:rsidR="00357E6E" w:rsidRPr="00196BCA" w14:paraId="4E1BAC35" w14:textId="77777777" w:rsidTr="00FD201E">
        <w:trPr>
          <w:cantSplit/>
        </w:trPr>
        <w:tc>
          <w:tcPr>
            <w:tcW w:w="558" w:type="dxa"/>
            <w:tcBorders>
              <w:top w:val="single" w:sz="4" w:space="0" w:color="auto"/>
              <w:left w:val="single" w:sz="4" w:space="0" w:color="auto"/>
              <w:bottom w:val="single" w:sz="4" w:space="0" w:color="auto"/>
              <w:right w:val="single" w:sz="4" w:space="0" w:color="auto"/>
            </w:tcBorders>
          </w:tcPr>
          <w:p w14:paraId="4C2BE4D8" w14:textId="77777777" w:rsidR="00357E6E" w:rsidRPr="00196BCA" w:rsidRDefault="00357E6E" w:rsidP="00282E75">
            <w:pPr>
              <w:pStyle w:val="TAC"/>
              <w:rPr>
                <w:lang w:eastAsia="en-US"/>
              </w:rPr>
            </w:pPr>
            <w:r w:rsidRPr="00196BCA">
              <w:rPr>
                <w:lang w:eastAsia="en-US"/>
              </w:rPr>
              <w:t>25</w:t>
            </w:r>
          </w:p>
        </w:tc>
        <w:tc>
          <w:tcPr>
            <w:tcW w:w="3945" w:type="dxa"/>
            <w:tcBorders>
              <w:top w:val="single" w:sz="4" w:space="0" w:color="auto"/>
              <w:left w:val="single" w:sz="4" w:space="0" w:color="auto"/>
              <w:bottom w:val="single" w:sz="4" w:space="0" w:color="auto"/>
              <w:right w:val="single" w:sz="4" w:space="0" w:color="auto"/>
            </w:tcBorders>
          </w:tcPr>
          <w:p w14:paraId="4AF719DF" w14:textId="77777777" w:rsidR="00357E6E" w:rsidRPr="00196BCA" w:rsidRDefault="00357E6E" w:rsidP="00282E75">
            <w:pPr>
              <w:pStyle w:val="TAL"/>
              <w:rPr>
                <w:lang w:eastAsia="en-US"/>
              </w:rPr>
            </w:pPr>
            <w:r w:rsidRPr="00196BCA">
              <w:rPr>
                <w:lang w:eastAsia="en-US"/>
              </w:rPr>
              <w:t>The SS transmits a STATUS PDU. This PDU acks the AMD PDUs with SN=3. ACK_SN=4.</w:t>
            </w:r>
          </w:p>
        </w:tc>
        <w:tc>
          <w:tcPr>
            <w:tcW w:w="645" w:type="dxa"/>
            <w:tcBorders>
              <w:top w:val="single" w:sz="4" w:space="0" w:color="auto"/>
              <w:left w:val="single" w:sz="4" w:space="0" w:color="auto"/>
              <w:bottom w:val="single" w:sz="4" w:space="0" w:color="auto"/>
              <w:right w:val="single" w:sz="4" w:space="0" w:color="auto"/>
            </w:tcBorders>
          </w:tcPr>
          <w:p w14:paraId="04A84CF8" w14:textId="77777777" w:rsidR="00357E6E" w:rsidRPr="00196BCA" w:rsidRDefault="00357E6E" w:rsidP="00282E75">
            <w:pPr>
              <w:pStyle w:val="TAC"/>
              <w:rPr>
                <w:lang w:eastAsia="en-US"/>
              </w:rPr>
            </w:pPr>
            <w:r w:rsidRPr="00196BCA">
              <w:rPr>
                <w:lang w:eastAsia="en-US"/>
              </w:rPr>
              <w:t>&lt;--</w:t>
            </w:r>
          </w:p>
        </w:tc>
        <w:tc>
          <w:tcPr>
            <w:tcW w:w="3060" w:type="dxa"/>
            <w:tcBorders>
              <w:top w:val="single" w:sz="4" w:space="0" w:color="auto"/>
              <w:left w:val="single" w:sz="4" w:space="0" w:color="auto"/>
              <w:bottom w:val="single" w:sz="4" w:space="0" w:color="auto"/>
              <w:right w:val="single" w:sz="4" w:space="0" w:color="auto"/>
            </w:tcBorders>
          </w:tcPr>
          <w:p w14:paraId="479D681C" w14:textId="77777777" w:rsidR="00357E6E" w:rsidRPr="00196BCA" w:rsidRDefault="00357E6E" w:rsidP="00282E75">
            <w:pPr>
              <w:pStyle w:val="TAL"/>
              <w:rPr>
                <w:lang w:eastAsia="en-US"/>
              </w:rPr>
            </w:pPr>
            <w:r w:rsidRPr="00196BCA">
              <w:rPr>
                <w:lang w:eastAsia="en-US"/>
              </w:rPr>
              <w:t>STATUS PDU</w:t>
            </w:r>
          </w:p>
        </w:tc>
        <w:tc>
          <w:tcPr>
            <w:tcW w:w="548" w:type="dxa"/>
            <w:tcBorders>
              <w:top w:val="single" w:sz="4" w:space="0" w:color="auto"/>
              <w:left w:val="single" w:sz="4" w:space="0" w:color="auto"/>
              <w:bottom w:val="single" w:sz="4" w:space="0" w:color="auto"/>
              <w:right w:val="single" w:sz="4" w:space="0" w:color="auto"/>
            </w:tcBorders>
          </w:tcPr>
          <w:p w14:paraId="7CAFE5D7" w14:textId="77777777" w:rsidR="00357E6E" w:rsidRPr="00196BCA" w:rsidRDefault="00357E6E" w:rsidP="00282E75">
            <w:pPr>
              <w:pStyle w:val="TAC"/>
              <w:rPr>
                <w:lang w:eastAsia="en-US"/>
              </w:rPr>
            </w:pPr>
            <w:r w:rsidRPr="00196BCA">
              <w:rPr>
                <w:lang w:eastAsia="en-US"/>
              </w:rPr>
              <w:t>-</w:t>
            </w:r>
          </w:p>
        </w:tc>
        <w:tc>
          <w:tcPr>
            <w:tcW w:w="893" w:type="dxa"/>
            <w:tcBorders>
              <w:top w:val="single" w:sz="4" w:space="0" w:color="auto"/>
              <w:left w:val="single" w:sz="4" w:space="0" w:color="auto"/>
              <w:bottom w:val="single" w:sz="4" w:space="0" w:color="auto"/>
              <w:right w:val="single" w:sz="4" w:space="0" w:color="auto"/>
            </w:tcBorders>
          </w:tcPr>
          <w:p w14:paraId="031169FC" w14:textId="77777777" w:rsidR="00357E6E" w:rsidRPr="00196BCA" w:rsidRDefault="00357E6E" w:rsidP="00282E75">
            <w:pPr>
              <w:pStyle w:val="TAC"/>
              <w:rPr>
                <w:lang w:eastAsia="en-US"/>
              </w:rPr>
            </w:pPr>
            <w:r w:rsidRPr="00196BCA">
              <w:rPr>
                <w:lang w:eastAsia="en-US"/>
              </w:rPr>
              <w:t>-</w:t>
            </w:r>
          </w:p>
        </w:tc>
      </w:tr>
      <w:tr w:rsidR="00357E6E" w:rsidRPr="00196BCA" w14:paraId="6835F790" w14:textId="77777777" w:rsidTr="00FD201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649" w:type="dxa"/>
            <w:gridSpan w:val="6"/>
          </w:tcPr>
          <w:p w14:paraId="16AA47EC" w14:textId="7B823FA3" w:rsidR="00E62948" w:rsidRPr="00196BCA" w:rsidRDefault="00E62948" w:rsidP="00F31BD6">
            <w:pPr>
              <w:pStyle w:val="TAN"/>
              <w:rPr>
                <w:lang w:eastAsia="en-US"/>
              </w:rPr>
            </w:pPr>
            <w:r w:rsidRPr="00196BCA">
              <w:rPr>
                <w:lang w:eastAsia="en-US"/>
              </w:rPr>
              <w:t>Note 1:</w:t>
            </w:r>
            <w:r w:rsidRPr="00196BCA">
              <w:rPr>
                <w:lang w:eastAsia="en-US"/>
              </w:rPr>
              <w:tab/>
              <w:t xml:space="preserve">UL grant of </w:t>
            </w:r>
            <w:r w:rsidR="00021904" w:rsidRPr="00196BCA">
              <w:t>808</w:t>
            </w:r>
            <w:r w:rsidR="00021904" w:rsidRPr="00196BCA">
              <w:rPr>
                <w:lang w:eastAsia="en-US"/>
              </w:rPr>
              <w:t xml:space="preserve"> </w:t>
            </w:r>
            <w:r w:rsidRPr="00196BCA">
              <w:rPr>
                <w:lang w:eastAsia="en-US"/>
              </w:rPr>
              <w:t>bits=</w:t>
            </w:r>
            <w:r w:rsidR="00021904" w:rsidRPr="00196BCA">
              <w:t xml:space="preserve">101 </w:t>
            </w:r>
            <w:r w:rsidRPr="00196BCA">
              <w:rPr>
                <w:lang w:eastAsia="en-US"/>
              </w:rPr>
              <w:t>bytes (</w:t>
            </w:r>
            <w:r w:rsidR="00244D62" w:rsidRPr="00196BCA">
              <w:rPr>
                <w:lang w:eastAsia="en-US"/>
              </w:rPr>
              <w:t>L</w:t>
            </w:r>
            <w:r w:rsidR="00244D62" w:rsidRPr="00196BCA">
              <w:rPr>
                <w:vertAlign w:val="subscript"/>
                <w:lang w:eastAsia="en-US"/>
              </w:rPr>
              <w:t>RBs</w:t>
            </w:r>
            <w:r w:rsidR="00244D62" w:rsidRPr="00196BCA">
              <w:rPr>
                <w:lang w:eastAsia="en-US"/>
              </w:rPr>
              <w:t xml:space="preserve"> &amp; I</w:t>
            </w:r>
            <w:r w:rsidR="00244D62" w:rsidRPr="00196BCA">
              <w:rPr>
                <w:vertAlign w:val="subscript"/>
                <w:lang w:eastAsia="en-US"/>
              </w:rPr>
              <w:t xml:space="preserve">MCS </w:t>
            </w:r>
            <w:r w:rsidR="00244D62" w:rsidRPr="00196BCA">
              <w:rPr>
                <w:lang w:eastAsia="en-US"/>
              </w:rPr>
              <w:t>as per 38.523-3[3] annex B</w:t>
            </w:r>
            <w:r w:rsidRPr="00196BCA">
              <w:rPr>
                <w:lang w:eastAsia="en-US"/>
              </w:rPr>
              <w:t>) is chosen to allow the UE to transmit one PDU</w:t>
            </w:r>
            <w:r w:rsidR="001B06B2" w:rsidRPr="00196BCA">
              <w:rPr>
                <w:lang w:eastAsia="en-US"/>
              </w:rPr>
              <w:t xml:space="preserve"> (91 bytes RLC SDU and 3 bytes RLC Header and 2 bytes MAC Sub PDU header</w:t>
            </w:r>
            <w:r w:rsidRPr="00196BCA">
              <w:rPr>
                <w:lang w:eastAsia="en-US"/>
              </w:rPr>
              <w:t xml:space="preserve"> </w:t>
            </w:r>
            <w:r w:rsidR="00021904" w:rsidRPr="00196BCA">
              <w:rPr>
                <w:lang w:eastAsia="en-US"/>
              </w:rPr>
              <w:t>and 2 bytes short BSR + 3 bytes padding or 5 bytes padding</w:t>
            </w:r>
            <w:r w:rsidR="001B06B2" w:rsidRPr="00196BCA">
              <w:rPr>
                <w:lang w:eastAsia="en-US"/>
              </w:rPr>
              <w:t>) for pc_supportOfRedCap_r17=false, or one PDU (91 bytes RLC SDU and 2 bytes RLC Header and 2 bytes MAC Sub PDU header and 2 bytes short BSR + 4 bytes padding or 6 bytes padding) for pc_supportOfRedCap_r17=true</w:t>
            </w:r>
            <w:r w:rsidR="00021904" w:rsidRPr="00196BCA">
              <w:rPr>
                <w:lang w:eastAsia="en-US"/>
              </w:rPr>
              <w:t xml:space="preserve"> </w:t>
            </w:r>
            <w:r w:rsidRPr="00196BCA">
              <w:rPr>
                <w:lang w:eastAsia="en-US"/>
              </w:rPr>
              <w:t>at a time.</w:t>
            </w:r>
          </w:p>
          <w:p w14:paraId="1D95EAF9" w14:textId="1677D6A0" w:rsidR="00E62948" w:rsidRPr="00196BCA" w:rsidRDefault="00E62948" w:rsidP="00F31BD6">
            <w:pPr>
              <w:pStyle w:val="TAN"/>
              <w:rPr>
                <w:lang w:eastAsia="en-US"/>
              </w:rPr>
            </w:pPr>
            <w:r w:rsidRPr="00196BCA">
              <w:rPr>
                <w:lang w:eastAsia="en-US"/>
              </w:rPr>
              <w:t>Note 2:</w:t>
            </w:r>
            <w:r w:rsidRPr="00196BCA">
              <w:rPr>
                <w:lang w:eastAsia="en-US"/>
              </w:rPr>
              <w:tab/>
              <w:t xml:space="preserve">UL grant of </w:t>
            </w:r>
            <w:r w:rsidR="008F21DA" w:rsidRPr="00196BCA">
              <w:t>4</w:t>
            </w:r>
            <w:r w:rsidR="00126D2D" w:rsidRPr="00196BCA">
              <w:t>08</w:t>
            </w:r>
            <w:r w:rsidRPr="00196BCA">
              <w:rPr>
                <w:lang w:eastAsia="en-US"/>
              </w:rPr>
              <w:t xml:space="preserve"> bits (</w:t>
            </w:r>
            <w:r w:rsidR="00244D62" w:rsidRPr="00196BCA">
              <w:rPr>
                <w:lang w:eastAsia="en-US"/>
              </w:rPr>
              <w:t>L</w:t>
            </w:r>
            <w:r w:rsidR="00244D62" w:rsidRPr="00196BCA">
              <w:rPr>
                <w:vertAlign w:val="subscript"/>
                <w:lang w:eastAsia="en-US"/>
              </w:rPr>
              <w:t>RBs</w:t>
            </w:r>
            <w:r w:rsidR="00244D62" w:rsidRPr="00196BCA">
              <w:rPr>
                <w:lang w:eastAsia="en-US"/>
              </w:rPr>
              <w:t xml:space="preserve"> &amp; I</w:t>
            </w:r>
            <w:r w:rsidR="00244D62" w:rsidRPr="00196BCA">
              <w:rPr>
                <w:vertAlign w:val="subscript"/>
                <w:lang w:eastAsia="en-US"/>
              </w:rPr>
              <w:t xml:space="preserve">MCS </w:t>
            </w:r>
            <w:r w:rsidR="00244D62" w:rsidRPr="00196BCA">
              <w:rPr>
                <w:lang w:eastAsia="en-US"/>
              </w:rPr>
              <w:t>as per 38.523-3[3] annex B</w:t>
            </w:r>
            <w:r w:rsidRPr="00196BCA">
              <w:rPr>
                <w:lang w:eastAsia="en-US"/>
              </w:rPr>
              <w:t xml:space="preserve">) is chosen such that UE will segment into 2 AMD PDUs. MAC PDU of </w:t>
            </w:r>
            <w:r w:rsidR="008F21DA" w:rsidRPr="00196BCA">
              <w:t>4</w:t>
            </w:r>
            <w:r w:rsidR="00126D2D" w:rsidRPr="00196BCA">
              <w:t>08</w:t>
            </w:r>
            <w:r w:rsidRPr="00196BCA">
              <w:rPr>
                <w:lang w:eastAsia="en-US"/>
              </w:rPr>
              <w:t xml:space="preserve"> bits=</w:t>
            </w:r>
            <w:r w:rsidR="008F21DA" w:rsidRPr="00196BCA">
              <w:rPr>
                <w:lang w:eastAsia="en-US"/>
              </w:rPr>
              <w:t>5</w:t>
            </w:r>
            <w:r w:rsidR="00126D2D" w:rsidRPr="00196BCA">
              <w:t>1</w:t>
            </w:r>
            <w:r w:rsidR="008F21DA" w:rsidRPr="00196BCA">
              <w:rPr>
                <w:lang w:eastAsia="en-US"/>
              </w:rPr>
              <w:t xml:space="preserve"> </w:t>
            </w:r>
            <w:r w:rsidRPr="00196BCA">
              <w:rPr>
                <w:lang w:eastAsia="en-US"/>
              </w:rPr>
              <w:t xml:space="preserve">bytes fit an AMD PDU payload of </w:t>
            </w:r>
            <w:r w:rsidR="008F21DA" w:rsidRPr="00196BCA">
              <w:rPr>
                <w:lang w:eastAsia="en-US"/>
              </w:rPr>
              <w:t>4</w:t>
            </w:r>
            <w:r w:rsidR="00126D2D" w:rsidRPr="00196BCA">
              <w:t>4</w:t>
            </w:r>
            <w:r w:rsidR="008F21DA" w:rsidRPr="00196BCA">
              <w:rPr>
                <w:lang w:eastAsia="en-US"/>
              </w:rPr>
              <w:t xml:space="preserve"> </w:t>
            </w:r>
            <w:r w:rsidRPr="00196BCA">
              <w:rPr>
                <w:lang w:eastAsia="en-US"/>
              </w:rPr>
              <w:t>bytes + 3 bytes for the segment</w:t>
            </w:r>
            <w:r w:rsidR="001B06B2" w:rsidRPr="00196BCA">
              <w:rPr>
                <w:lang w:eastAsia="en-US"/>
              </w:rPr>
              <w:t xml:space="preserve"> 1</w:t>
            </w:r>
            <w:r w:rsidRPr="00196BCA">
              <w:rPr>
                <w:lang w:eastAsia="en-US"/>
              </w:rPr>
              <w:t xml:space="preserve"> of the AMD PDU head</w:t>
            </w:r>
            <w:r w:rsidR="005F213F" w:rsidRPr="00196BCA">
              <w:rPr>
                <w:lang w:eastAsia="en-US"/>
              </w:rPr>
              <w:t>e</w:t>
            </w:r>
            <w:r w:rsidRPr="00196BCA">
              <w:rPr>
                <w:lang w:eastAsia="en-US"/>
              </w:rPr>
              <w:t xml:space="preserve">r </w:t>
            </w:r>
            <w:r w:rsidR="008F21DA" w:rsidRPr="00196BCA">
              <w:t xml:space="preserve">+ 2 bytes for MAC header </w:t>
            </w:r>
            <w:r w:rsidR="00126D2D" w:rsidRPr="00196BCA">
              <w:t>+ 2 bytes of MAC BSR CE</w:t>
            </w:r>
            <w:r w:rsidR="001B06B2" w:rsidRPr="00196BCA">
              <w:t xml:space="preserve"> for pc_supportOfRedCap_r17 =false, or an AMD PDU payload of 45 bytes + 2 bytes for the segment 1 of the AMD PDU header + 2 bytes for MAC header + 2 bytes of MAC BSR CE for pc_supportOfRedCap_r17=true</w:t>
            </w:r>
            <w:r w:rsidRPr="00196BCA">
              <w:rPr>
                <w:lang w:eastAsia="en-US"/>
              </w:rPr>
              <w:t>.</w:t>
            </w:r>
          </w:p>
          <w:p w14:paraId="1B641BD0" w14:textId="0E7162D6" w:rsidR="00E62948" w:rsidRPr="00196BCA" w:rsidRDefault="00E62948" w:rsidP="00F31BD6">
            <w:pPr>
              <w:pStyle w:val="TAN"/>
              <w:rPr>
                <w:lang w:eastAsia="en-US"/>
              </w:rPr>
            </w:pPr>
            <w:r w:rsidRPr="00196BCA">
              <w:rPr>
                <w:lang w:eastAsia="en-US"/>
              </w:rPr>
              <w:t>Note 3:</w:t>
            </w:r>
            <w:r w:rsidRPr="00196BCA">
              <w:rPr>
                <w:lang w:eastAsia="en-US"/>
              </w:rPr>
              <w:tab/>
              <w:t xml:space="preserve">UL grant of </w:t>
            </w:r>
            <w:r w:rsidR="008F21DA" w:rsidRPr="00196BCA">
              <w:t>2</w:t>
            </w:r>
            <w:r w:rsidR="00126D2D" w:rsidRPr="00196BCA">
              <w:t>40</w:t>
            </w:r>
            <w:r w:rsidRPr="00196BCA">
              <w:rPr>
                <w:lang w:eastAsia="en-US"/>
              </w:rPr>
              <w:t xml:space="preserve"> bits (</w:t>
            </w:r>
            <w:r w:rsidR="00244D62" w:rsidRPr="00196BCA">
              <w:rPr>
                <w:lang w:eastAsia="en-US"/>
              </w:rPr>
              <w:t>L</w:t>
            </w:r>
            <w:r w:rsidR="00244D62" w:rsidRPr="00196BCA">
              <w:rPr>
                <w:vertAlign w:val="subscript"/>
                <w:lang w:eastAsia="en-US"/>
              </w:rPr>
              <w:t>RBs</w:t>
            </w:r>
            <w:r w:rsidR="00244D62" w:rsidRPr="00196BCA">
              <w:rPr>
                <w:lang w:eastAsia="en-US"/>
              </w:rPr>
              <w:t xml:space="preserve"> &amp; I</w:t>
            </w:r>
            <w:r w:rsidR="00244D62" w:rsidRPr="00196BCA">
              <w:rPr>
                <w:vertAlign w:val="subscript"/>
                <w:lang w:eastAsia="en-US"/>
              </w:rPr>
              <w:t xml:space="preserve">MCS </w:t>
            </w:r>
            <w:r w:rsidR="00244D62" w:rsidRPr="00196BCA">
              <w:rPr>
                <w:lang w:eastAsia="en-US"/>
              </w:rPr>
              <w:t>as per 38.523-3[3] annex B</w:t>
            </w:r>
            <w:r w:rsidRPr="00196BCA">
              <w:rPr>
                <w:lang w:eastAsia="en-US"/>
              </w:rPr>
              <w:t xml:space="preserve">) is chosen such that UE will segment into 2 AMD PDUs. MAC PDU of </w:t>
            </w:r>
            <w:r w:rsidR="008F21DA" w:rsidRPr="00196BCA">
              <w:t>2</w:t>
            </w:r>
            <w:r w:rsidR="00126D2D" w:rsidRPr="00196BCA">
              <w:t>40</w:t>
            </w:r>
            <w:r w:rsidRPr="00196BCA">
              <w:rPr>
                <w:lang w:eastAsia="en-US"/>
              </w:rPr>
              <w:t xml:space="preserve"> bits=</w:t>
            </w:r>
            <w:r w:rsidR="008F21DA" w:rsidRPr="00196BCA">
              <w:rPr>
                <w:lang w:eastAsia="en-US"/>
              </w:rPr>
              <w:t>3</w:t>
            </w:r>
            <w:r w:rsidR="00126D2D" w:rsidRPr="00196BCA">
              <w:t>0</w:t>
            </w:r>
            <w:r w:rsidR="008F21DA" w:rsidRPr="00196BCA">
              <w:rPr>
                <w:lang w:eastAsia="en-US"/>
              </w:rPr>
              <w:t xml:space="preserve"> </w:t>
            </w:r>
            <w:r w:rsidRPr="00196BCA">
              <w:rPr>
                <w:lang w:eastAsia="en-US"/>
              </w:rPr>
              <w:t xml:space="preserve">bytes fit an AMD PDU payload of = </w:t>
            </w:r>
            <w:r w:rsidR="008F21DA" w:rsidRPr="00196BCA">
              <w:rPr>
                <w:lang w:eastAsia="en-US"/>
              </w:rPr>
              <w:t>2</w:t>
            </w:r>
            <w:r w:rsidR="00126D2D" w:rsidRPr="00196BCA">
              <w:t>3</w:t>
            </w:r>
            <w:r w:rsidR="008F21DA" w:rsidRPr="00196BCA">
              <w:rPr>
                <w:lang w:eastAsia="en-US"/>
              </w:rPr>
              <w:t xml:space="preserve"> </w:t>
            </w:r>
            <w:r w:rsidRPr="00196BCA">
              <w:rPr>
                <w:lang w:eastAsia="en-US"/>
              </w:rPr>
              <w:t>bytes + 3 bytes for the segment</w:t>
            </w:r>
            <w:r w:rsidR="001B06B2" w:rsidRPr="00196BCA">
              <w:rPr>
                <w:lang w:eastAsia="en-US"/>
              </w:rPr>
              <w:t xml:space="preserve"> 1 first part</w:t>
            </w:r>
            <w:r w:rsidRPr="00196BCA">
              <w:rPr>
                <w:lang w:eastAsia="en-US"/>
              </w:rPr>
              <w:t xml:space="preserve"> of the AMD PDU head</w:t>
            </w:r>
            <w:r w:rsidR="005F213F" w:rsidRPr="00196BCA">
              <w:rPr>
                <w:lang w:eastAsia="en-US"/>
              </w:rPr>
              <w:t>e</w:t>
            </w:r>
            <w:r w:rsidRPr="00196BCA">
              <w:rPr>
                <w:lang w:eastAsia="en-US"/>
              </w:rPr>
              <w:t xml:space="preserve">r </w:t>
            </w:r>
            <w:r w:rsidR="00C45888" w:rsidRPr="00196BCA">
              <w:t xml:space="preserve">+ 2 bytes for MAC header </w:t>
            </w:r>
            <w:r w:rsidR="00126D2D" w:rsidRPr="00196BCA">
              <w:t>+ 2 bytes for MAC BSR CE</w:t>
            </w:r>
            <w:r w:rsidR="001B06B2" w:rsidRPr="00196BCA">
              <w:t xml:space="preserve"> for pc_supportOfRedCap_r17=false, or an AMD PDU payload of = 24 bytes + 2 bytes for the segment 1 first part of the AMD PDU header + 2 bytes for MAC header + 2 bytes for MAC BSR CE for pc_supportOfRedCap_r17=true</w:t>
            </w:r>
            <w:r w:rsidRPr="00196BCA">
              <w:rPr>
                <w:lang w:eastAsia="en-US"/>
              </w:rPr>
              <w:t>.</w:t>
            </w:r>
          </w:p>
          <w:p w14:paraId="6A8BCDBB" w14:textId="77777777" w:rsidR="00126D2D" w:rsidRPr="00196BCA" w:rsidRDefault="00E62948" w:rsidP="00126D2D">
            <w:pPr>
              <w:pStyle w:val="TAN"/>
            </w:pPr>
            <w:r w:rsidRPr="00196BCA">
              <w:rPr>
                <w:lang w:eastAsia="en-US"/>
              </w:rPr>
              <w:t>Note 4:</w:t>
            </w:r>
            <w:r w:rsidRPr="00196BCA">
              <w:rPr>
                <w:lang w:eastAsia="en-US"/>
              </w:rPr>
              <w:tab/>
            </w:r>
            <w:r w:rsidR="00AA547D" w:rsidRPr="00196BCA">
              <w:rPr>
                <w:lang w:eastAsia="en-US"/>
              </w:rPr>
              <w:t>Void</w:t>
            </w:r>
            <w:r w:rsidRPr="00196BCA">
              <w:rPr>
                <w:lang w:eastAsia="en-US"/>
              </w:rPr>
              <w:t>.</w:t>
            </w:r>
          </w:p>
          <w:p w14:paraId="1060709A" w14:textId="2081FDE3" w:rsidR="00126D2D" w:rsidRPr="00196BCA" w:rsidRDefault="00126D2D" w:rsidP="00126D2D">
            <w:pPr>
              <w:pStyle w:val="TAN"/>
            </w:pPr>
            <w:r w:rsidRPr="00196BCA">
              <w:t>Note 5:</w:t>
            </w:r>
            <w:r w:rsidRPr="00196BCA">
              <w:tab/>
              <w:t xml:space="preserve">UL grant of </w:t>
            </w:r>
            <w:r w:rsidR="00021904" w:rsidRPr="00196BCA">
              <w:t xml:space="preserve">456 </w:t>
            </w:r>
            <w:r w:rsidRPr="00196BCA">
              <w:t>bits (L</w:t>
            </w:r>
            <w:r w:rsidRPr="00196BCA">
              <w:rPr>
                <w:vertAlign w:val="subscript"/>
              </w:rPr>
              <w:t>RBs</w:t>
            </w:r>
            <w:r w:rsidRPr="00196BCA">
              <w:t xml:space="preserve"> &amp; I</w:t>
            </w:r>
            <w:r w:rsidRPr="00196BCA">
              <w:rPr>
                <w:vertAlign w:val="subscript"/>
              </w:rPr>
              <w:t xml:space="preserve">MCS </w:t>
            </w:r>
            <w:r w:rsidRPr="00196BCA">
              <w:t xml:space="preserve">as per 38.523-3[3] annex B) is chosen such that UE will segment into 2 AMD PDUs. MAC PDU of </w:t>
            </w:r>
            <w:r w:rsidR="00021904" w:rsidRPr="00196BCA">
              <w:t xml:space="preserve">456 </w:t>
            </w:r>
            <w:r w:rsidRPr="00196BCA">
              <w:t>bits=5</w:t>
            </w:r>
            <w:r w:rsidR="00021904" w:rsidRPr="00196BCA">
              <w:t>7</w:t>
            </w:r>
            <w:r w:rsidRPr="00196BCA">
              <w:t xml:space="preserve"> bytes fit an AMD PDU payload of 4</w:t>
            </w:r>
            <w:r w:rsidR="001B06B2" w:rsidRPr="00196BCA">
              <w:t>7</w:t>
            </w:r>
            <w:r w:rsidRPr="00196BCA">
              <w:t xml:space="preserve"> bytes + 5 bytes for the segment</w:t>
            </w:r>
            <w:r w:rsidR="001B06B2" w:rsidRPr="00196BCA">
              <w:t xml:space="preserve"> 2</w:t>
            </w:r>
            <w:r w:rsidRPr="00196BCA">
              <w:t xml:space="preserve"> of the AMD PDU header + 2 bytes for MAC header </w:t>
            </w:r>
            <w:r w:rsidR="00021904" w:rsidRPr="00196BCA">
              <w:t xml:space="preserve">+2 bytes for </w:t>
            </w:r>
            <w:r w:rsidRPr="00196BCA">
              <w:t>possible short BSR</w:t>
            </w:r>
            <w:r w:rsidR="001B06B2" w:rsidRPr="00196BCA">
              <w:t xml:space="preserve"> and 1 byte padding or only 3 bytes padding for pc_supportOfRedCap_r17=false, or an AMD PDU payload of 46 bytes + 4 bytes for the segment 2 of the AMD PDU header + 2 bytes for MAC header +2 bytes for possible short BSR and 3 byte padding or only 5 bytes padding for pc_supportOfRedCap_r17=true.</w:t>
            </w:r>
          </w:p>
          <w:p w14:paraId="55B63870" w14:textId="1AD9D837" w:rsidR="00F561EF" w:rsidRPr="00196BCA" w:rsidRDefault="00126D2D" w:rsidP="00126D2D">
            <w:pPr>
              <w:pStyle w:val="TAN"/>
            </w:pPr>
            <w:r w:rsidRPr="00196BCA">
              <w:t>Note 6:</w:t>
            </w:r>
            <w:r w:rsidRPr="00196BCA">
              <w:tab/>
              <w:t xml:space="preserve">UL grant of </w:t>
            </w:r>
            <w:r w:rsidR="00021904" w:rsidRPr="00196BCA">
              <w:t xml:space="preserve">240 </w:t>
            </w:r>
            <w:r w:rsidRPr="00196BCA">
              <w:t>bits (L</w:t>
            </w:r>
            <w:r w:rsidRPr="00196BCA">
              <w:rPr>
                <w:vertAlign w:val="subscript"/>
              </w:rPr>
              <w:t>RBs</w:t>
            </w:r>
            <w:r w:rsidRPr="00196BCA">
              <w:t xml:space="preserve"> &amp; I</w:t>
            </w:r>
            <w:r w:rsidRPr="00196BCA">
              <w:rPr>
                <w:vertAlign w:val="subscript"/>
              </w:rPr>
              <w:t xml:space="preserve">MCS </w:t>
            </w:r>
            <w:r w:rsidRPr="00196BCA">
              <w:t xml:space="preserve">as per 38.523-3[3] annex B) is chosen such that UE will segment into 2 AMD PDUs. MAC PDU of </w:t>
            </w:r>
            <w:r w:rsidR="00021904" w:rsidRPr="00196BCA">
              <w:t xml:space="preserve">240 </w:t>
            </w:r>
            <w:r w:rsidRPr="00196BCA">
              <w:t>bits=</w:t>
            </w:r>
            <w:r w:rsidR="001B06B2" w:rsidRPr="00196BCA">
              <w:t>30</w:t>
            </w:r>
            <w:r w:rsidRPr="00196BCA">
              <w:t xml:space="preserve"> bytes fit an AMD PDU payload of 21 bytes + </w:t>
            </w:r>
            <w:r w:rsidR="001B06B2" w:rsidRPr="00196BCA">
              <w:t>5</w:t>
            </w:r>
            <w:r w:rsidRPr="00196BCA">
              <w:t xml:space="preserve"> bytes for the segment</w:t>
            </w:r>
            <w:r w:rsidR="001B06B2" w:rsidRPr="00196BCA">
              <w:t xml:space="preserve"> 1 second part</w:t>
            </w:r>
            <w:r w:rsidRPr="00196BCA">
              <w:t xml:space="preserve"> of the AMD PDU header + 2 bytes for MAC header </w:t>
            </w:r>
            <w:r w:rsidR="00021904" w:rsidRPr="00196BCA">
              <w:t>+2 bytes for</w:t>
            </w:r>
            <w:r w:rsidRPr="00196BCA">
              <w:t xml:space="preserve"> possible short BSR or padding</w:t>
            </w:r>
            <w:r w:rsidR="001B06B2" w:rsidRPr="00196BCA">
              <w:t xml:space="preserve"> for pc_supportOfRedCap_r17=false, or an AMD PDU payload of 21 bytes + 4 bytes for the segment 1 second part of the AMD PDU header + 2 bytes for MAC header +2 bytes for possible short BSR and 1 bytes padding or only 3 bytes padding for pc_supportOfRedCap_r17=true.</w:t>
            </w:r>
          </w:p>
          <w:p w14:paraId="5ECC8C79" w14:textId="5A69F995" w:rsidR="001B06B2" w:rsidRPr="00196BCA" w:rsidRDefault="001B06B2" w:rsidP="00126D2D">
            <w:pPr>
              <w:pStyle w:val="TAN"/>
              <w:rPr>
                <w:lang w:eastAsia="en-US"/>
              </w:rPr>
            </w:pPr>
            <w:r w:rsidRPr="00196BCA">
              <w:rPr>
                <w:lang w:eastAsia="en-US"/>
              </w:rPr>
              <w:t>Note 7:</w:t>
            </w:r>
            <w:r w:rsidRPr="00196BCA">
              <w:rPr>
                <w:lang w:eastAsia="en-US"/>
              </w:rPr>
              <w:tab/>
              <w:t>X=0 for pc_supportOfRedCap_r17=false and X=1 for pc_supportOfRedCap_r17=true.</w:t>
            </w:r>
          </w:p>
        </w:tc>
      </w:tr>
    </w:tbl>
    <w:p w14:paraId="796747F2" w14:textId="77777777" w:rsidR="00101853" w:rsidRPr="00196BCA" w:rsidRDefault="00101853" w:rsidP="00282E75"/>
    <w:p w14:paraId="0A3FF9B1" w14:textId="77777777" w:rsidR="00101853" w:rsidRPr="00196BCA" w:rsidRDefault="003B0118" w:rsidP="00B5202A">
      <w:pPr>
        <w:pStyle w:val="H6"/>
      </w:pPr>
      <w:r w:rsidRPr="00196BCA">
        <w:t>7.1.2.3.10</w:t>
      </w:r>
      <w:r w:rsidR="00101853" w:rsidRPr="00196BCA">
        <w:t>.3.3</w:t>
      </w:r>
      <w:r w:rsidR="00101853" w:rsidRPr="00196BCA">
        <w:tab/>
        <w:t>Specific message contents</w:t>
      </w:r>
    </w:p>
    <w:p w14:paraId="535AA8A2" w14:textId="77777777" w:rsidR="00101853" w:rsidRPr="00196BCA" w:rsidRDefault="00101853" w:rsidP="00282E75">
      <w:r w:rsidRPr="00196BCA">
        <w:t>None.</w:t>
      </w:r>
    </w:p>
    <w:p w14:paraId="58042492" w14:textId="77777777" w:rsidR="0009740B" w:rsidRPr="00196BCA" w:rsidRDefault="003B0118" w:rsidP="00E1746F">
      <w:pPr>
        <w:pStyle w:val="Heading5"/>
      </w:pPr>
      <w:bookmarkStart w:id="297" w:name="_Toc21103158"/>
      <w:bookmarkStart w:id="298" w:name="_Toc29233498"/>
      <w:bookmarkStart w:id="299" w:name="_Toc29462103"/>
      <w:bookmarkStart w:id="300" w:name="_Toc36158080"/>
      <w:r w:rsidRPr="00196BCA">
        <w:t>7.1.2.3.11</w:t>
      </w:r>
      <w:r w:rsidR="0009740B" w:rsidRPr="00196BCA">
        <w:tab/>
        <w:t>AM RLC / RLC re-establishment procedure</w:t>
      </w:r>
      <w:bookmarkEnd w:id="297"/>
      <w:bookmarkEnd w:id="298"/>
      <w:bookmarkEnd w:id="299"/>
      <w:bookmarkEnd w:id="300"/>
    </w:p>
    <w:p w14:paraId="31FBC716" w14:textId="77777777" w:rsidR="0009740B" w:rsidRPr="00196BCA" w:rsidRDefault="003B0118" w:rsidP="00B5202A">
      <w:pPr>
        <w:pStyle w:val="H6"/>
      </w:pPr>
      <w:r w:rsidRPr="00196BCA">
        <w:t>7.1.2.3.11</w:t>
      </w:r>
      <w:r w:rsidR="0009740B" w:rsidRPr="00196BCA">
        <w:t>.1</w:t>
      </w:r>
      <w:r w:rsidR="0009740B" w:rsidRPr="00196BCA">
        <w:tab/>
        <w:t>Test Purpose (TP)</w:t>
      </w:r>
    </w:p>
    <w:p w14:paraId="23116CDD" w14:textId="77777777" w:rsidR="0009740B" w:rsidRPr="00196BCA" w:rsidRDefault="0009740B" w:rsidP="00282E75">
      <w:pPr>
        <w:pStyle w:val="H6"/>
      </w:pPr>
      <w:r w:rsidRPr="00196BCA">
        <w:t>(1)</w:t>
      </w:r>
    </w:p>
    <w:p w14:paraId="6E8A13E7" w14:textId="77777777" w:rsidR="0009740B" w:rsidRPr="00196BCA" w:rsidRDefault="0009740B" w:rsidP="00282E75">
      <w:pPr>
        <w:pStyle w:val="PL"/>
        <w:rPr>
          <w:noProof w:val="0"/>
        </w:rPr>
      </w:pPr>
      <w:r w:rsidRPr="00196BCA">
        <w:rPr>
          <w:b/>
          <w:bCs/>
          <w:noProof w:val="0"/>
        </w:rPr>
        <w:t xml:space="preserve">with </w:t>
      </w:r>
      <w:r w:rsidRPr="00196BCA">
        <w:rPr>
          <w:noProof w:val="0"/>
        </w:rPr>
        <w:t>{ UE in RRC_CONNECTED state }</w:t>
      </w:r>
    </w:p>
    <w:p w14:paraId="422A78E8" w14:textId="77777777" w:rsidR="0009740B" w:rsidRPr="00196BCA" w:rsidRDefault="0009740B" w:rsidP="00282E75">
      <w:pPr>
        <w:pStyle w:val="PL"/>
        <w:rPr>
          <w:noProof w:val="0"/>
        </w:rPr>
      </w:pPr>
      <w:r w:rsidRPr="00196BCA">
        <w:rPr>
          <w:b/>
          <w:bCs/>
          <w:noProof w:val="0"/>
        </w:rPr>
        <w:t>ensure that</w:t>
      </w:r>
      <w:r w:rsidRPr="00196BCA">
        <w:rPr>
          <w:noProof w:val="0"/>
        </w:rPr>
        <w:t xml:space="preserve"> {</w:t>
      </w:r>
    </w:p>
    <w:p w14:paraId="726D3D03" w14:textId="77777777" w:rsidR="0009740B" w:rsidRPr="00196BCA" w:rsidRDefault="0009740B" w:rsidP="00282E75">
      <w:pPr>
        <w:pStyle w:val="PL"/>
        <w:rPr>
          <w:noProof w:val="0"/>
        </w:rPr>
      </w:pPr>
      <w:r w:rsidRPr="00196BCA">
        <w:rPr>
          <w:b/>
          <w:bCs/>
          <w:noProof w:val="0"/>
        </w:rPr>
        <w:t xml:space="preserve">  when</w:t>
      </w:r>
      <w:r w:rsidRPr="00196BCA">
        <w:rPr>
          <w:noProof w:val="0"/>
        </w:rPr>
        <w:t xml:space="preserve"> { RLC re-establishment is performed upon request by RRC }</w:t>
      </w:r>
    </w:p>
    <w:p w14:paraId="63CA8909" w14:textId="77777777" w:rsidR="0009740B" w:rsidRPr="00196BCA" w:rsidRDefault="0009740B" w:rsidP="00282E75">
      <w:pPr>
        <w:pStyle w:val="PL"/>
        <w:rPr>
          <w:noProof w:val="0"/>
        </w:rPr>
      </w:pPr>
      <w:r w:rsidRPr="00196BCA">
        <w:rPr>
          <w:b/>
          <w:bCs/>
          <w:noProof w:val="0"/>
        </w:rPr>
        <w:t xml:space="preserve">    then </w:t>
      </w:r>
      <w:r w:rsidRPr="00196BCA">
        <w:rPr>
          <w:noProof w:val="0"/>
        </w:rPr>
        <w:t>{ The UE discard</w:t>
      </w:r>
      <w:r w:rsidR="00893A41" w:rsidRPr="00196BCA">
        <w:rPr>
          <w:noProof w:val="0"/>
        </w:rPr>
        <w:t>s</w:t>
      </w:r>
      <w:r w:rsidRPr="00196BCA">
        <w:rPr>
          <w:noProof w:val="0"/>
        </w:rPr>
        <w:t xml:space="preserve"> all RLC SDUs, RLC SDU segments, and RLC PDUs, if any }</w:t>
      </w:r>
    </w:p>
    <w:p w14:paraId="6BF7FC4D" w14:textId="77777777" w:rsidR="0009740B" w:rsidRPr="00196BCA" w:rsidRDefault="0009740B" w:rsidP="00282E75">
      <w:pPr>
        <w:pStyle w:val="PL"/>
        <w:rPr>
          <w:noProof w:val="0"/>
        </w:rPr>
      </w:pPr>
      <w:r w:rsidRPr="00196BCA">
        <w:rPr>
          <w:noProof w:val="0"/>
        </w:rPr>
        <w:t xml:space="preserve">            }</w:t>
      </w:r>
    </w:p>
    <w:p w14:paraId="2397149B" w14:textId="77777777" w:rsidR="0009740B" w:rsidRPr="00196BCA" w:rsidRDefault="0009740B" w:rsidP="00282E75">
      <w:pPr>
        <w:pStyle w:val="PL"/>
        <w:rPr>
          <w:noProof w:val="0"/>
        </w:rPr>
      </w:pPr>
    </w:p>
    <w:p w14:paraId="75FE30E2" w14:textId="77777777" w:rsidR="0009740B" w:rsidRPr="00196BCA" w:rsidRDefault="0009740B" w:rsidP="00282E75">
      <w:pPr>
        <w:pStyle w:val="H6"/>
      </w:pPr>
      <w:r w:rsidRPr="00196BCA">
        <w:t>(2)</w:t>
      </w:r>
    </w:p>
    <w:p w14:paraId="33A63F3F" w14:textId="77777777" w:rsidR="0009740B" w:rsidRPr="00196BCA" w:rsidRDefault="0009740B" w:rsidP="00282E75">
      <w:pPr>
        <w:pStyle w:val="PL"/>
        <w:rPr>
          <w:noProof w:val="0"/>
        </w:rPr>
      </w:pPr>
      <w:r w:rsidRPr="00196BCA">
        <w:rPr>
          <w:b/>
          <w:bCs/>
          <w:noProof w:val="0"/>
        </w:rPr>
        <w:t xml:space="preserve">with </w:t>
      </w:r>
      <w:r w:rsidRPr="00196BCA">
        <w:rPr>
          <w:noProof w:val="0"/>
        </w:rPr>
        <w:t>{ UE in RRC_CONNECTED state }</w:t>
      </w:r>
    </w:p>
    <w:p w14:paraId="0BD51228" w14:textId="77777777" w:rsidR="0009740B" w:rsidRPr="00196BCA" w:rsidRDefault="0009740B" w:rsidP="00282E75">
      <w:pPr>
        <w:pStyle w:val="PL"/>
        <w:rPr>
          <w:noProof w:val="0"/>
        </w:rPr>
      </w:pPr>
      <w:r w:rsidRPr="00196BCA">
        <w:rPr>
          <w:b/>
          <w:bCs/>
          <w:noProof w:val="0"/>
        </w:rPr>
        <w:t>ensure that</w:t>
      </w:r>
      <w:r w:rsidRPr="00196BCA">
        <w:rPr>
          <w:noProof w:val="0"/>
        </w:rPr>
        <w:t xml:space="preserve"> {</w:t>
      </w:r>
    </w:p>
    <w:p w14:paraId="082639D6" w14:textId="77777777" w:rsidR="0009740B" w:rsidRPr="00196BCA" w:rsidRDefault="0009740B" w:rsidP="00282E75">
      <w:pPr>
        <w:pStyle w:val="PL"/>
        <w:rPr>
          <w:noProof w:val="0"/>
        </w:rPr>
      </w:pPr>
      <w:r w:rsidRPr="00196BCA">
        <w:rPr>
          <w:b/>
          <w:bCs/>
          <w:noProof w:val="0"/>
        </w:rPr>
        <w:t xml:space="preserve">  when</w:t>
      </w:r>
      <w:r w:rsidRPr="00196BCA">
        <w:rPr>
          <w:noProof w:val="0"/>
        </w:rPr>
        <w:t xml:space="preserve"> { RLC re-establishment is performed upon request by RRC }</w:t>
      </w:r>
    </w:p>
    <w:p w14:paraId="3D858E26" w14:textId="77777777" w:rsidR="0009740B" w:rsidRPr="00196BCA" w:rsidRDefault="0009740B" w:rsidP="00282E75">
      <w:pPr>
        <w:pStyle w:val="PL"/>
        <w:rPr>
          <w:noProof w:val="0"/>
        </w:rPr>
      </w:pPr>
      <w:r w:rsidRPr="00196BCA">
        <w:rPr>
          <w:b/>
          <w:bCs/>
          <w:noProof w:val="0"/>
        </w:rPr>
        <w:t xml:space="preserve">    then</w:t>
      </w:r>
      <w:r w:rsidRPr="00196BCA">
        <w:rPr>
          <w:noProof w:val="0"/>
        </w:rPr>
        <w:t xml:space="preserve"> { The UE reset</w:t>
      </w:r>
      <w:r w:rsidR="00BF7949" w:rsidRPr="00196BCA">
        <w:rPr>
          <w:noProof w:val="0"/>
        </w:rPr>
        <w:t>s</w:t>
      </w:r>
      <w:r w:rsidRPr="00196BCA">
        <w:rPr>
          <w:noProof w:val="0"/>
        </w:rPr>
        <w:t xml:space="preserve"> all state variables to their initial values }</w:t>
      </w:r>
    </w:p>
    <w:p w14:paraId="47AB259D" w14:textId="77777777" w:rsidR="0009740B" w:rsidRPr="00196BCA" w:rsidRDefault="0009740B" w:rsidP="00282E75">
      <w:pPr>
        <w:pStyle w:val="PL"/>
        <w:rPr>
          <w:noProof w:val="0"/>
        </w:rPr>
      </w:pPr>
      <w:r w:rsidRPr="00196BCA">
        <w:rPr>
          <w:noProof w:val="0"/>
        </w:rPr>
        <w:t xml:space="preserve">            }</w:t>
      </w:r>
    </w:p>
    <w:p w14:paraId="0BCEE1C3" w14:textId="77777777" w:rsidR="0009740B" w:rsidRPr="00196BCA" w:rsidRDefault="0009740B" w:rsidP="00282E75">
      <w:pPr>
        <w:pStyle w:val="PL"/>
        <w:rPr>
          <w:noProof w:val="0"/>
        </w:rPr>
      </w:pPr>
    </w:p>
    <w:p w14:paraId="1AB7B4A2" w14:textId="77777777" w:rsidR="0009740B" w:rsidRPr="00196BCA" w:rsidRDefault="003B0118" w:rsidP="00B5202A">
      <w:pPr>
        <w:pStyle w:val="H6"/>
      </w:pPr>
      <w:r w:rsidRPr="00196BCA">
        <w:t>7.1.2.3.11</w:t>
      </w:r>
      <w:r w:rsidR="0009740B" w:rsidRPr="00196BCA">
        <w:t>.2</w:t>
      </w:r>
      <w:r w:rsidR="0009740B" w:rsidRPr="00196BCA">
        <w:tab/>
        <w:t>Conformance requirements</w:t>
      </w:r>
    </w:p>
    <w:p w14:paraId="14996693" w14:textId="77777777" w:rsidR="00893A41" w:rsidRPr="00196BCA" w:rsidRDefault="0009740B" w:rsidP="00893A41">
      <w:pPr>
        <w:pStyle w:val="H6"/>
      </w:pPr>
      <w:r w:rsidRPr="00196BCA">
        <w:t>References:</w:t>
      </w:r>
    </w:p>
    <w:p w14:paraId="5C00BFF6" w14:textId="77777777" w:rsidR="0009740B" w:rsidRPr="00196BCA" w:rsidRDefault="0009740B" w:rsidP="0009740B">
      <w:pPr>
        <w:overflowPunct/>
        <w:autoSpaceDE/>
        <w:autoSpaceDN/>
        <w:adjustRightInd/>
      </w:pPr>
      <w:r w:rsidRPr="00196BCA">
        <w:t>The conformance requirements covered in the present test case are specified in: TS 38.322, clauses 5.1.2</w:t>
      </w:r>
      <w:r w:rsidR="00BF7949" w:rsidRPr="00196BCA">
        <w:t xml:space="preserve">, </w:t>
      </w:r>
      <w:r w:rsidRPr="00196BCA">
        <w:t>7.1</w:t>
      </w:r>
      <w:r w:rsidR="00BF7949" w:rsidRPr="00196BCA">
        <w:t xml:space="preserve"> and TS 38.331 clause 5.3.11</w:t>
      </w:r>
      <w:r w:rsidRPr="00196BCA">
        <w:t>. Unless otherwise stated these are Rel-15 requirements.</w:t>
      </w:r>
    </w:p>
    <w:p w14:paraId="23D120CD" w14:textId="77777777" w:rsidR="0009740B" w:rsidRPr="00196BCA" w:rsidRDefault="0009740B" w:rsidP="0009740B">
      <w:pPr>
        <w:overflowPunct/>
        <w:autoSpaceDE/>
        <w:autoSpaceDN/>
        <w:adjustRightInd/>
        <w:rPr>
          <w:bCs/>
        </w:rPr>
      </w:pPr>
      <w:r w:rsidRPr="00196BCA">
        <w:t>[TS 38.322, clause 5.1.2]</w:t>
      </w:r>
    </w:p>
    <w:p w14:paraId="28E4298C" w14:textId="77777777" w:rsidR="0009740B" w:rsidRPr="00196BCA" w:rsidRDefault="0009740B" w:rsidP="0009740B">
      <w:pPr>
        <w:rPr>
          <w:rFonts w:eastAsia="Batang"/>
          <w:bCs/>
        </w:rPr>
      </w:pPr>
      <w:r w:rsidRPr="00196BCA">
        <w:rPr>
          <w:bCs/>
        </w:rPr>
        <w:t xml:space="preserve">When </w:t>
      </w:r>
      <w:r w:rsidRPr="00196BCA">
        <w:t>upper layers request an RLC entity re-establishment, the UE shall</w:t>
      </w:r>
      <w:r w:rsidRPr="00196BCA">
        <w:rPr>
          <w:bCs/>
        </w:rPr>
        <w:t>:</w:t>
      </w:r>
    </w:p>
    <w:p w14:paraId="541AA7DD" w14:textId="77777777" w:rsidR="0009740B" w:rsidRPr="00196BCA" w:rsidRDefault="0009740B" w:rsidP="00282E75">
      <w:pPr>
        <w:pStyle w:val="B1"/>
      </w:pPr>
      <w:r w:rsidRPr="00196BCA">
        <w:t>-</w:t>
      </w:r>
      <w:r w:rsidRPr="00196BCA">
        <w:tab/>
        <w:t>discard all RLC SDUs, RLC SDU segments, and RLC PDUs, if any;</w:t>
      </w:r>
    </w:p>
    <w:p w14:paraId="1DA6B87B" w14:textId="77777777" w:rsidR="0009740B" w:rsidRPr="00196BCA" w:rsidRDefault="0009740B" w:rsidP="00282E75">
      <w:pPr>
        <w:pStyle w:val="B1"/>
      </w:pPr>
      <w:r w:rsidRPr="00196BCA">
        <w:t>-</w:t>
      </w:r>
      <w:r w:rsidRPr="00196BCA">
        <w:tab/>
        <w:t>stop and reset all timers;</w:t>
      </w:r>
    </w:p>
    <w:p w14:paraId="20000F71" w14:textId="77777777" w:rsidR="0009740B" w:rsidRPr="00196BCA" w:rsidRDefault="0009740B" w:rsidP="00282E75">
      <w:pPr>
        <w:pStyle w:val="B1"/>
      </w:pPr>
      <w:r w:rsidRPr="00196BCA">
        <w:t>-</w:t>
      </w:r>
      <w:r w:rsidRPr="00196BCA">
        <w:tab/>
        <w:t>reset all state variables to their initial values.</w:t>
      </w:r>
    </w:p>
    <w:p w14:paraId="3D5D23D7" w14:textId="77777777" w:rsidR="0009740B" w:rsidRPr="00196BCA" w:rsidRDefault="0009740B" w:rsidP="0009740B">
      <w:pPr>
        <w:overflowPunct/>
        <w:autoSpaceDE/>
        <w:autoSpaceDN/>
        <w:adjustRightInd/>
      </w:pPr>
      <w:r w:rsidRPr="00196BCA">
        <w:t>[TS 38.322, clause 7.1]</w:t>
      </w:r>
    </w:p>
    <w:p w14:paraId="3934B504" w14:textId="77777777" w:rsidR="00DD7053" w:rsidRPr="00196BCA" w:rsidRDefault="00DD7053" w:rsidP="00DD7053">
      <w:pPr>
        <w:rPr>
          <w:rFonts w:eastAsia="MS Mincho"/>
        </w:rPr>
      </w:pPr>
      <w:r w:rsidRPr="00196BCA">
        <w:rPr>
          <w:rFonts w:eastAsia="MS Mincho"/>
        </w:rPr>
        <w:t>This sub clause describes the state variables used in AM and UM entities in order to specify the RLC protocol. The state variables defined in this subclause are normative.</w:t>
      </w:r>
    </w:p>
    <w:p w14:paraId="36111FFD" w14:textId="77777777" w:rsidR="00DD7053" w:rsidRPr="00196BCA" w:rsidRDefault="00DD7053" w:rsidP="00DD7053">
      <w:pPr>
        <w:rPr>
          <w:rFonts w:eastAsia="MS Mincho"/>
        </w:rPr>
      </w:pPr>
      <w:r w:rsidRPr="00196BCA">
        <w:rPr>
          <w:rFonts w:eastAsia="MS Mincho"/>
        </w:rPr>
        <w:t>All state variables and all counters are non-negative integers.</w:t>
      </w:r>
    </w:p>
    <w:p w14:paraId="4A04F5F7" w14:textId="77777777" w:rsidR="00DD7053" w:rsidRPr="00196BCA" w:rsidRDefault="00DD7053" w:rsidP="00DD7053">
      <w:pPr>
        <w:rPr>
          <w:rFonts w:eastAsia="MS Mincho"/>
        </w:rPr>
      </w:pPr>
      <w:r w:rsidRPr="00196BCA">
        <w:rPr>
          <w:rFonts w:eastAsia="MS Mincho"/>
        </w:rPr>
        <w:t>All state variables related to AM data transfer can take values from 0 to 4095 for 12 bit SN or from 0 to 262143 for 18 bit SN. All arithmetic operations contained in the present document on state variables related to AM data transfer are affected by the AM modulus (i.e. final value = [value from arithmetic operation] modulo 4096 for 12 bit SN and 262144 for 18 bit SN).</w:t>
      </w:r>
    </w:p>
    <w:p w14:paraId="3B5CE264" w14:textId="77777777" w:rsidR="00DD7053" w:rsidRPr="00196BCA" w:rsidRDefault="00DD7053" w:rsidP="00DD7053">
      <w:pPr>
        <w:rPr>
          <w:rFonts w:eastAsia="MS Mincho"/>
        </w:rPr>
      </w:pPr>
      <w:r w:rsidRPr="00196BCA">
        <w:rPr>
          <w:rFonts w:eastAsia="MS Mincho"/>
        </w:rPr>
        <w:t>All state variables related to UM data transfer can take values from 0 to 63 for 6 bit SN or from 0 to 4095 for 12 bit SN. All arithmetic operations contained in the present document on state variables related to UM data transfer are affected by the UM modulus (i.e. final value = [value from arithmetic operation] modulo 64 for 6 bit SN and 4096 for 12 bit SN).</w:t>
      </w:r>
    </w:p>
    <w:p w14:paraId="7565F21D" w14:textId="77777777" w:rsidR="00DD7053" w:rsidRPr="00196BCA" w:rsidRDefault="00DD7053" w:rsidP="00DD7053">
      <w:pPr>
        <w:jc w:val="both"/>
      </w:pPr>
      <w:r w:rsidRPr="00196BCA">
        <w:t xml:space="preserve">When performing arithmetic comparisons of state variables or </w:t>
      </w:r>
      <w:r w:rsidRPr="00196BCA">
        <w:rPr>
          <w:rFonts w:eastAsia="MS Mincho"/>
        </w:rPr>
        <w:t>SN</w:t>
      </w:r>
      <w:r w:rsidRPr="00196BCA">
        <w:t xml:space="preserve"> values</w:t>
      </w:r>
      <w:r w:rsidRPr="00196BCA">
        <w:rPr>
          <w:rFonts w:eastAsia="MS Mincho"/>
        </w:rPr>
        <w:t>,</w:t>
      </w:r>
      <w:r w:rsidRPr="00196BCA">
        <w:t xml:space="preserve"> a modulus base shall be used.</w:t>
      </w:r>
    </w:p>
    <w:p w14:paraId="63062FEE" w14:textId="77777777" w:rsidR="00DD7053" w:rsidRPr="00196BCA" w:rsidRDefault="00DD7053" w:rsidP="00DD7053">
      <w:pPr>
        <w:jc w:val="both"/>
      </w:pPr>
      <w:r w:rsidRPr="00196BCA">
        <w:t>TX_Next_Ack and RX_Next shall be assumed as the modulus base at the transmitting side and receiving side of an AM RLC entity, respectively. This modulus base is subtracted from all the values involved, and then an absolute comparison is performed (e.g. RX_Next &lt;= SN &lt; RX_Next + AM_Window_Size is evaluated as [RX_Next – RX_Next] modulo 2</w:t>
      </w:r>
      <w:r w:rsidRPr="00196BCA">
        <w:rPr>
          <w:vertAlign w:val="superscript"/>
        </w:rPr>
        <w:t>[</w:t>
      </w:r>
      <w:r w:rsidRPr="00196BCA">
        <w:rPr>
          <w:rFonts w:eastAsia="MS Mincho"/>
          <w:i/>
          <w:vertAlign w:val="superscript"/>
        </w:rPr>
        <w:t>sn-FieldLength</w:t>
      </w:r>
      <w:r w:rsidRPr="00196BCA">
        <w:rPr>
          <w:vertAlign w:val="superscript"/>
        </w:rPr>
        <w:t>]</w:t>
      </w:r>
      <w:r w:rsidRPr="00196BCA">
        <w:t xml:space="preserve"> &lt;= [SN – RX_Next] modulo 2</w:t>
      </w:r>
      <w:r w:rsidRPr="00196BCA">
        <w:rPr>
          <w:vertAlign w:val="superscript"/>
        </w:rPr>
        <w:t>[</w:t>
      </w:r>
      <w:r w:rsidRPr="00196BCA">
        <w:rPr>
          <w:rFonts w:eastAsia="MS Mincho"/>
          <w:i/>
          <w:vertAlign w:val="superscript"/>
        </w:rPr>
        <w:t>sn-FieldLength</w:t>
      </w:r>
      <w:r w:rsidRPr="00196BCA">
        <w:rPr>
          <w:vertAlign w:val="superscript"/>
        </w:rPr>
        <w:t>]</w:t>
      </w:r>
      <w:r w:rsidRPr="00196BCA">
        <w:t xml:space="preserve"> &lt; [RX_Next + AM_Window_Size – RX_Next] modulo 2</w:t>
      </w:r>
      <w:r w:rsidRPr="00196BCA">
        <w:rPr>
          <w:vertAlign w:val="superscript"/>
        </w:rPr>
        <w:t>[</w:t>
      </w:r>
      <w:r w:rsidRPr="00196BCA">
        <w:rPr>
          <w:rFonts w:eastAsia="MS Mincho"/>
          <w:i/>
          <w:vertAlign w:val="superscript"/>
        </w:rPr>
        <w:t>sn-FieldLength</w:t>
      </w:r>
      <w:r w:rsidRPr="00196BCA">
        <w:rPr>
          <w:vertAlign w:val="superscript"/>
        </w:rPr>
        <w:t>]</w:t>
      </w:r>
      <w:r w:rsidRPr="00196BCA">
        <w:t xml:space="preserve">), where </w:t>
      </w:r>
      <w:r w:rsidRPr="00196BCA">
        <w:rPr>
          <w:i/>
        </w:rPr>
        <w:t>sn-FieldLength</w:t>
      </w:r>
      <w:r w:rsidRPr="00196BCA">
        <w:t xml:space="preserve"> is 12 or 18 for 12 bit SN and 18 bit SN, respectively.</w:t>
      </w:r>
    </w:p>
    <w:p w14:paraId="7F699ECA" w14:textId="77777777" w:rsidR="00DD7053" w:rsidRPr="00196BCA" w:rsidRDefault="00DD7053" w:rsidP="008C2CC8">
      <w:r w:rsidRPr="00196BCA">
        <w:rPr>
          <w:szCs w:val="24"/>
        </w:rPr>
        <w:t>RX_Next_</w:t>
      </w:r>
      <w:r w:rsidRPr="00196BCA">
        <w:rPr>
          <w:szCs w:val="24"/>
          <w:lang w:eastAsia="zh-CN"/>
        </w:rPr>
        <w:t>Highest</w:t>
      </w:r>
      <w:r w:rsidRPr="00196BCA">
        <w:t>– UM_Window_Size shall be assumed as the modulus base at the receiving side of an UM RLC entity. This modulus base is subtracted from all the values involved, and then an absolute comparison is performed (e.g. (</w:t>
      </w:r>
      <w:r w:rsidRPr="00196BCA">
        <w:rPr>
          <w:szCs w:val="24"/>
        </w:rPr>
        <w:t>RX_Next_</w:t>
      </w:r>
      <w:r w:rsidRPr="00196BCA">
        <w:rPr>
          <w:szCs w:val="24"/>
          <w:lang w:eastAsia="zh-CN"/>
        </w:rPr>
        <w:t>Highest</w:t>
      </w:r>
      <w:r w:rsidRPr="00196BCA">
        <w:t>– UM_Window_Size) &lt;= SN &lt;</w:t>
      </w:r>
      <w:r w:rsidRPr="00196BCA">
        <w:rPr>
          <w:szCs w:val="24"/>
        </w:rPr>
        <w:t xml:space="preserve"> RX_Next_Highest</w:t>
      </w:r>
      <w:r w:rsidRPr="00196BCA">
        <w:t xml:space="preserve"> is evaluated as [</w:t>
      </w:r>
      <w:r w:rsidRPr="00196BCA">
        <w:rPr>
          <w:lang w:eastAsia="zh-CN"/>
        </w:rPr>
        <w:t>(</w:t>
      </w:r>
      <w:r w:rsidRPr="00196BCA">
        <w:rPr>
          <w:szCs w:val="24"/>
        </w:rPr>
        <w:t>RX_Next_</w:t>
      </w:r>
      <w:r w:rsidRPr="00196BCA">
        <w:rPr>
          <w:szCs w:val="24"/>
          <w:lang w:eastAsia="zh-CN"/>
        </w:rPr>
        <w:t>Highest</w:t>
      </w:r>
      <w:r w:rsidRPr="00196BCA">
        <w:t>– UM_Window_Size) – (</w:t>
      </w:r>
      <w:r w:rsidRPr="00196BCA">
        <w:rPr>
          <w:szCs w:val="24"/>
        </w:rPr>
        <w:t>RX_Next_</w:t>
      </w:r>
      <w:r w:rsidRPr="00196BCA">
        <w:rPr>
          <w:szCs w:val="24"/>
          <w:lang w:eastAsia="zh-CN"/>
        </w:rPr>
        <w:t>Highest</w:t>
      </w:r>
      <w:r w:rsidRPr="00196BCA">
        <w:t>– UM_Window_Size)] modulo 2</w:t>
      </w:r>
      <w:r w:rsidRPr="00196BCA">
        <w:rPr>
          <w:vertAlign w:val="superscript"/>
        </w:rPr>
        <w:t>[</w:t>
      </w:r>
      <w:r w:rsidRPr="00196BCA">
        <w:rPr>
          <w:rFonts w:eastAsia="MS Mincho"/>
          <w:i/>
          <w:vertAlign w:val="superscript"/>
        </w:rPr>
        <w:t>sn-FieldLength</w:t>
      </w:r>
      <w:r w:rsidRPr="00196BCA">
        <w:rPr>
          <w:vertAlign w:val="superscript"/>
        </w:rPr>
        <w:t>]</w:t>
      </w:r>
      <w:r w:rsidRPr="00196BCA">
        <w:t xml:space="preserve"> &lt;= [SN – (</w:t>
      </w:r>
      <w:r w:rsidRPr="00196BCA">
        <w:rPr>
          <w:szCs w:val="24"/>
        </w:rPr>
        <w:t>RX_Next_</w:t>
      </w:r>
      <w:r w:rsidRPr="00196BCA">
        <w:rPr>
          <w:szCs w:val="24"/>
          <w:lang w:eastAsia="zh-CN"/>
        </w:rPr>
        <w:t>Highest</w:t>
      </w:r>
      <w:r w:rsidRPr="00196BCA">
        <w:t>– UM_Window_Size)] modulo 2</w:t>
      </w:r>
      <w:r w:rsidRPr="00196BCA">
        <w:rPr>
          <w:vertAlign w:val="superscript"/>
        </w:rPr>
        <w:t>[</w:t>
      </w:r>
      <w:r w:rsidRPr="00196BCA">
        <w:rPr>
          <w:rFonts w:eastAsia="MS Mincho"/>
          <w:i/>
          <w:vertAlign w:val="superscript"/>
        </w:rPr>
        <w:t>sn-FieldLength</w:t>
      </w:r>
      <w:r w:rsidRPr="00196BCA">
        <w:rPr>
          <w:vertAlign w:val="superscript"/>
        </w:rPr>
        <w:t>]</w:t>
      </w:r>
      <w:r w:rsidRPr="00196BCA">
        <w:t xml:space="preserve"> &lt; [</w:t>
      </w:r>
      <w:r w:rsidRPr="00196BCA">
        <w:rPr>
          <w:szCs w:val="24"/>
        </w:rPr>
        <w:t>RX_Next_</w:t>
      </w:r>
      <w:r w:rsidRPr="00196BCA">
        <w:rPr>
          <w:szCs w:val="24"/>
          <w:lang w:eastAsia="zh-CN"/>
        </w:rPr>
        <w:t>Highest</w:t>
      </w:r>
      <w:r w:rsidRPr="00196BCA">
        <w:t>– (</w:t>
      </w:r>
      <w:r w:rsidRPr="00196BCA">
        <w:rPr>
          <w:szCs w:val="24"/>
        </w:rPr>
        <w:t>RX_Next_</w:t>
      </w:r>
      <w:r w:rsidRPr="00196BCA">
        <w:rPr>
          <w:szCs w:val="24"/>
          <w:lang w:eastAsia="zh-CN"/>
        </w:rPr>
        <w:t>Highest</w:t>
      </w:r>
      <w:r w:rsidRPr="00196BCA">
        <w:t>– UM_Window_Size)] modulo 2</w:t>
      </w:r>
      <w:r w:rsidRPr="00196BCA">
        <w:rPr>
          <w:vertAlign w:val="superscript"/>
        </w:rPr>
        <w:t>[</w:t>
      </w:r>
      <w:r w:rsidRPr="00196BCA">
        <w:rPr>
          <w:rFonts w:eastAsia="MS Mincho"/>
          <w:i/>
          <w:vertAlign w:val="superscript"/>
        </w:rPr>
        <w:t>sn-FieldLength</w:t>
      </w:r>
      <w:r w:rsidRPr="00196BCA">
        <w:rPr>
          <w:vertAlign w:val="superscript"/>
        </w:rPr>
        <w:t>]</w:t>
      </w:r>
      <w:r w:rsidRPr="00196BCA">
        <w:t xml:space="preserve">), where </w:t>
      </w:r>
      <w:r w:rsidRPr="00196BCA">
        <w:rPr>
          <w:i/>
        </w:rPr>
        <w:t>sn-FieldLength</w:t>
      </w:r>
      <w:r w:rsidRPr="00196BCA">
        <w:t xml:space="preserve"> is 6 or 12 for 6 bit SN and 12 bit SN, respectively.</w:t>
      </w:r>
    </w:p>
    <w:p w14:paraId="11FDA9B7" w14:textId="77777777" w:rsidR="00DD7053" w:rsidRPr="00196BCA" w:rsidRDefault="00DD7053" w:rsidP="008C2CC8">
      <w:r w:rsidRPr="00196BCA">
        <w:t>The transmitting side of each AM RLC entity shall maintain the following state variables:</w:t>
      </w:r>
    </w:p>
    <w:p w14:paraId="4B648E8C" w14:textId="77777777" w:rsidR="00DD7053" w:rsidRPr="00196BCA" w:rsidRDefault="00DD7053" w:rsidP="008C2CC8">
      <w:r w:rsidRPr="00196BCA">
        <w:t>a) TX_Next_Ack – Acknowledgement state variable</w:t>
      </w:r>
    </w:p>
    <w:p w14:paraId="6BBD6C1F" w14:textId="77777777" w:rsidR="00DD7053" w:rsidRPr="00196BCA" w:rsidRDefault="00DD7053" w:rsidP="008C2CC8">
      <w:r w:rsidRPr="00196BCA">
        <w:t>This state variable holds the value of the SN of the next RLC SDU for which a positive acknowledgment is to be received in-sequence, and it serves as the lower edge of the transmitting window. It is initially set to 0, and is updated whenever the AM RLC entity receives a positive acknowledgment for an RLC SDU with SN = TX_Next_Ack</w:t>
      </w:r>
      <w:r w:rsidRPr="00196BCA" w:rsidDel="004528A5">
        <w:t>.</w:t>
      </w:r>
    </w:p>
    <w:p w14:paraId="5CE9C43E" w14:textId="77777777" w:rsidR="00DD7053" w:rsidRPr="00196BCA" w:rsidRDefault="00DD7053" w:rsidP="008C2CC8">
      <w:r w:rsidRPr="00196BCA">
        <w:t>b)</w:t>
      </w:r>
      <w:r w:rsidR="00117A73" w:rsidRPr="00196BCA">
        <w:t xml:space="preserve"> </w:t>
      </w:r>
      <w:r w:rsidRPr="00196BCA">
        <w:t>TX_Next – Send state variable</w:t>
      </w:r>
    </w:p>
    <w:p w14:paraId="0F1A566B" w14:textId="77777777" w:rsidR="00DD7053" w:rsidRPr="00196BCA" w:rsidRDefault="00DD7053" w:rsidP="008C2CC8">
      <w:r w:rsidRPr="00196BCA">
        <w:t>This state variable holds the value of the SN to be assigned for the next newly generated AMD PDU. It is initially set to 0, and is updated whenever the AM RLC entity constructs an AMD PDU with SN = TX_Next and contains an RLC SDU or the last segment of a RLC SDU.</w:t>
      </w:r>
    </w:p>
    <w:p w14:paraId="0071FCD3" w14:textId="77777777" w:rsidR="00DD7053" w:rsidRPr="00196BCA" w:rsidRDefault="00DD7053" w:rsidP="008C2CC8">
      <w:r w:rsidRPr="00196BCA">
        <w:t>c) POLL_SN – Poll send state variable</w:t>
      </w:r>
    </w:p>
    <w:p w14:paraId="2FFCD5BD" w14:textId="77777777" w:rsidR="00DD7053" w:rsidRPr="00196BCA" w:rsidRDefault="00DD7053" w:rsidP="008C2CC8">
      <w:r w:rsidRPr="00196BCA">
        <w:t xml:space="preserve">This state variable holds the value of </w:t>
      </w:r>
      <w:r w:rsidR="00893A41" w:rsidRPr="00196BCA">
        <w:t xml:space="preserve">the highest SN of the AMD PDU among the AMD PDUs submitted to lower layer when POLL_SN is set according to sub clause 5.3.3.2. </w:t>
      </w:r>
      <w:r w:rsidRPr="00196BCA">
        <w:t>It is initially set to 0.</w:t>
      </w:r>
    </w:p>
    <w:p w14:paraId="11A07826" w14:textId="77777777" w:rsidR="00DD7053" w:rsidRPr="00196BCA" w:rsidRDefault="00DD7053" w:rsidP="008C2CC8">
      <w:r w:rsidRPr="00196BCA">
        <w:t>The transmitting side of each AM RLC entity shall maintain the following counters:</w:t>
      </w:r>
    </w:p>
    <w:p w14:paraId="542E0988" w14:textId="77777777" w:rsidR="00DD7053" w:rsidRPr="00196BCA" w:rsidRDefault="00DD7053" w:rsidP="008C2CC8">
      <w:r w:rsidRPr="00196BCA">
        <w:t>a) PDU_WITHOUT_POLL – Counter</w:t>
      </w:r>
    </w:p>
    <w:p w14:paraId="05307FB0" w14:textId="77777777" w:rsidR="00DD7053" w:rsidRPr="00196BCA" w:rsidRDefault="00DD7053" w:rsidP="008C2CC8">
      <w:r w:rsidRPr="00196BCA">
        <w:t>This counter is initially set to 0. It counts the number of AMD PDUs sent since the most recent poll bit was transmitted.</w:t>
      </w:r>
    </w:p>
    <w:p w14:paraId="309F337E" w14:textId="77777777" w:rsidR="00DD7053" w:rsidRPr="00196BCA" w:rsidRDefault="00DD7053" w:rsidP="008C2CC8">
      <w:r w:rsidRPr="00196BCA">
        <w:t>b) BYTE_WITHOUT_POLL – Counter</w:t>
      </w:r>
    </w:p>
    <w:p w14:paraId="66873739" w14:textId="77777777" w:rsidR="00DD7053" w:rsidRPr="00196BCA" w:rsidRDefault="00DD7053" w:rsidP="008C2CC8">
      <w:r w:rsidRPr="00196BCA">
        <w:t>This counter is initially set to 0. It counts the number of data bytes sent since the most recent poll bit was transmitted.</w:t>
      </w:r>
    </w:p>
    <w:p w14:paraId="6C5E665D" w14:textId="77777777" w:rsidR="00DD7053" w:rsidRPr="00196BCA" w:rsidRDefault="00DD7053" w:rsidP="008C2CC8">
      <w:pPr>
        <w:rPr>
          <w:rFonts w:eastAsia="MS Mincho"/>
        </w:rPr>
      </w:pPr>
      <w:r w:rsidRPr="00196BCA">
        <w:rPr>
          <w:rFonts w:eastAsia="MS Mincho"/>
        </w:rPr>
        <w:t>c) RETX_COUNT – Counter</w:t>
      </w:r>
    </w:p>
    <w:p w14:paraId="7C89E3C2" w14:textId="77777777" w:rsidR="00DD7053" w:rsidRPr="00196BCA" w:rsidRDefault="00DD7053" w:rsidP="008C2CC8">
      <w:r w:rsidRPr="00196BCA">
        <w:rPr>
          <w:rFonts w:eastAsia="MS Mincho"/>
        </w:rPr>
        <w:t>This counter counts the number of retransmissions of an RLC SDU or RLC SDU segment (see subclause 5.3.2). There is one RETX_COUNT counter maintained per RLC SDU.</w:t>
      </w:r>
    </w:p>
    <w:p w14:paraId="50F391EC" w14:textId="77777777" w:rsidR="00DD7053" w:rsidRPr="00196BCA" w:rsidRDefault="00DD7053" w:rsidP="008C2CC8">
      <w:r w:rsidRPr="00196BCA">
        <w:t>The receiving side of each AM RLC entity shall maintain the following state variables:</w:t>
      </w:r>
    </w:p>
    <w:p w14:paraId="2B31DBBC" w14:textId="77777777" w:rsidR="00DD7053" w:rsidRPr="00196BCA" w:rsidRDefault="00DD7053" w:rsidP="008C2CC8">
      <w:r w:rsidRPr="00196BCA">
        <w:t>a) RX_Next – Receive state variable</w:t>
      </w:r>
    </w:p>
    <w:p w14:paraId="32C77C56" w14:textId="77777777" w:rsidR="00DD7053" w:rsidRPr="00196BCA" w:rsidRDefault="00DD7053" w:rsidP="008C2CC8">
      <w:r w:rsidRPr="00196BCA">
        <w:t>This state variable holds the value of the SN following the last in-sequence completely received RLC SDU, and it serves as the lower edge of the receiving window. It is initially set to 0, and is updated whenever the AM RLC entity receives an RLC SDU with SN = RX_Next.</w:t>
      </w:r>
    </w:p>
    <w:p w14:paraId="29F9BC32" w14:textId="77777777" w:rsidR="00DD7053" w:rsidRPr="00196BCA" w:rsidRDefault="00DD7053" w:rsidP="008C2CC8">
      <w:r w:rsidRPr="00196BCA">
        <w:t xml:space="preserve">b) RX_Next_Status_Trigger – </w:t>
      </w:r>
      <w:r w:rsidRPr="00196BCA">
        <w:rPr>
          <w:i/>
        </w:rPr>
        <w:t>t-Reassembly</w:t>
      </w:r>
      <w:r w:rsidRPr="00196BCA">
        <w:t xml:space="preserve"> state variable</w:t>
      </w:r>
    </w:p>
    <w:p w14:paraId="6CB5928B" w14:textId="77777777" w:rsidR="00DD7053" w:rsidRPr="00196BCA" w:rsidRDefault="00DD7053" w:rsidP="008C2CC8">
      <w:r w:rsidRPr="00196BCA">
        <w:t xml:space="preserve">This state variable holds the value of the SN following the SN of the RLC SDU which triggered </w:t>
      </w:r>
      <w:r w:rsidRPr="00196BCA">
        <w:rPr>
          <w:i/>
        </w:rPr>
        <w:t>t-Reassembly</w:t>
      </w:r>
      <w:r w:rsidRPr="00196BCA">
        <w:t>.</w:t>
      </w:r>
    </w:p>
    <w:p w14:paraId="0CC3CA2C" w14:textId="77777777" w:rsidR="00DD7053" w:rsidRPr="00196BCA" w:rsidRDefault="00DD7053" w:rsidP="008C2CC8">
      <w:r w:rsidRPr="00196BCA">
        <w:t>c) RX_Highest_Status – Maximum STATUS transmit state variable</w:t>
      </w:r>
    </w:p>
    <w:p w14:paraId="4E2FAE35" w14:textId="77777777" w:rsidR="00DD7053" w:rsidRPr="00196BCA" w:rsidRDefault="00DD7053" w:rsidP="008C2CC8">
      <w:r w:rsidRPr="00196BCA">
        <w:t>This state variable holds the highest possible value of the SN which can be indicated by "ACK_SN" when a STATUS PDU needs to be constructed. It is initially set to 0.</w:t>
      </w:r>
    </w:p>
    <w:p w14:paraId="163B1840" w14:textId="77777777" w:rsidR="00DD7053" w:rsidRPr="00196BCA" w:rsidRDefault="00DD7053" w:rsidP="008C2CC8">
      <w:r w:rsidRPr="00196BCA">
        <w:t>d) RX_Next_Highest – Highest received state variable</w:t>
      </w:r>
    </w:p>
    <w:p w14:paraId="741DFF6D" w14:textId="77777777" w:rsidR="00DD7053" w:rsidRPr="00196BCA" w:rsidRDefault="00DD7053" w:rsidP="008C2CC8">
      <w:r w:rsidRPr="00196BCA">
        <w:t>This state variable holds the value of the SN following the SN of the RLC SDU with the highest SN among received RLC SDUs. It is initially set to 0.</w:t>
      </w:r>
    </w:p>
    <w:p w14:paraId="3DDCF0EF" w14:textId="77777777" w:rsidR="00DD7053" w:rsidRPr="00196BCA" w:rsidRDefault="00DD7053" w:rsidP="008C2CC8">
      <w:r w:rsidRPr="00196BCA">
        <w:t>Each transmitting UM RLC entity shall maintain the following state variables:</w:t>
      </w:r>
    </w:p>
    <w:p w14:paraId="6013CFDF" w14:textId="77777777" w:rsidR="00DD7053" w:rsidRPr="00196BCA" w:rsidRDefault="00DD7053" w:rsidP="008C2CC8">
      <w:r w:rsidRPr="00196BCA">
        <w:t>a) TX_Next</w:t>
      </w:r>
    </w:p>
    <w:p w14:paraId="731A900D" w14:textId="77777777" w:rsidR="00DD7053" w:rsidRPr="00196BCA" w:rsidRDefault="00DD7053" w:rsidP="008C2CC8">
      <w:r w:rsidRPr="00196BCA">
        <w:t>This state variable holds the value of the SN to be assigned for the next newly generated UMD PDU with segment. It is initially set to 0, and is updated after the UM RLC entity submits a UMD PDU including the last segment of an RLC SDU to lower layers.</w:t>
      </w:r>
    </w:p>
    <w:p w14:paraId="5D152E18" w14:textId="77777777" w:rsidR="00DD7053" w:rsidRPr="00196BCA" w:rsidRDefault="00DD7053" w:rsidP="008C2CC8">
      <w:r w:rsidRPr="00196BCA">
        <w:t>Each receiving UM RLC entity shall maintain the following state variables and constant:</w:t>
      </w:r>
    </w:p>
    <w:p w14:paraId="109633CD" w14:textId="77777777" w:rsidR="00DD7053" w:rsidRPr="00196BCA" w:rsidRDefault="00DD7053" w:rsidP="008C2CC8">
      <w:pPr>
        <w:rPr>
          <w:szCs w:val="24"/>
        </w:rPr>
      </w:pPr>
      <w:r w:rsidRPr="00196BCA">
        <w:t xml:space="preserve">b) </w:t>
      </w:r>
      <w:r w:rsidRPr="00196BCA">
        <w:rPr>
          <w:szCs w:val="24"/>
        </w:rPr>
        <w:t>RX_Next_Reassembly – UM receive state variable</w:t>
      </w:r>
    </w:p>
    <w:p w14:paraId="6D4DF438" w14:textId="77777777" w:rsidR="00DD7053" w:rsidRPr="00196BCA" w:rsidRDefault="00DD7053" w:rsidP="008C2CC8">
      <w:pPr>
        <w:rPr>
          <w:szCs w:val="24"/>
        </w:rPr>
      </w:pPr>
      <w:r w:rsidRPr="00196BCA">
        <w:rPr>
          <w:szCs w:val="24"/>
        </w:rPr>
        <w:t>This state variable holds the value of the earliest SN that is still considered for reassembly. It is initially set to 0.</w:t>
      </w:r>
    </w:p>
    <w:p w14:paraId="629F03C0" w14:textId="77777777" w:rsidR="00DD7053" w:rsidRPr="00196BCA" w:rsidRDefault="00DD7053" w:rsidP="008C2CC8">
      <w:pPr>
        <w:rPr>
          <w:szCs w:val="24"/>
        </w:rPr>
      </w:pPr>
      <w:r w:rsidRPr="00196BCA">
        <w:t xml:space="preserve">c) </w:t>
      </w:r>
      <w:r w:rsidRPr="00196BCA">
        <w:rPr>
          <w:szCs w:val="24"/>
        </w:rPr>
        <w:t xml:space="preserve">RX_Timer_Trigger – UM </w:t>
      </w:r>
      <w:r w:rsidRPr="00196BCA">
        <w:rPr>
          <w:i/>
          <w:szCs w:val="24"/>
        </w:rPr>
        <w:t>t-Reassembly</w:t>
      </w:r>
      <w:r w:rsidRPr="00196BCA">
        <w:rPr>
          <w:szCs w:val="24"/>
        </w:rPr>
        <w:t xml:space="preserve"> state variable</w:t>
      </w:r>
    </w:p>
    <w:p w14:paraId="095FBCE3" w14:textId="77777777" w:rsidR="00DD7053" w:rsidRPr="00196BCA" w:rsidRDefault="00DD7053" w:rsidP="008C2CC8">
      <w:pPr>
        <w:rPr>
          <w:szCs w:val="24"/>
        </w:rPr>
      </w:pPr>
      <w:r w:rsidRPr="00196BCA">
        <w:rPr>
          <w:szCs w:val="24"/>
        </w:rPr>
        <w:t xml:space="preserve">This state variable holds the value of the SN following the SN which triggered </w:t>
      </w:r>
      <w:r w:rsidRPr="00196BCA">
        <w:rPr>
          <w:i/>
          <w:szCs w:val="24"/>
        </w:rPr>
        <w:t>t-Reassembly</w:t>
      </w:r>
      <w:r w:rsidRPr="00196BCA">
        <w:rPr>
          <w:szCs w:val="24"/>
        </w:rPr>
        <w:t>.</w:t>
      </w:r>
    </w:p>
    <w:p w14:paraId="38DE05AA" w14:textId="77777777" w:rsidR="00DD7053" w:rsidRPr="00196BCA" w:rsidRDefault="00DD7053" w:rsidP="008C2CC8">
      <w:pPr>
        <w:rPr>
          <w:szCs w:val="24"/>
        </w:rPr>
      </w:pPr>
      <w:r w:rsidRPr="00196BCA">
        <w:t xml:space="preserve">d) </w:t>
      </w:r>
      <w:r w:rsidRPr="00196BCA">
        <w:rPr>
          <w:szCs w:val="24"/>
        </w:rPr>
        <w:t>RX_Next_Highest– UM receive state variable</w:t>
      </w:r>
    </w:p>
    <w:p w14:paraId="388C2340" w14:textId="77777777" w:rsidR="00893A41" w:rsidRPr="00196BCA" w:rsidRDefault="00DD7053" w:rsidP="008C2CC8">
      <w:pPr>
        <w:rPr>
          <w:szCs w:val="24"/>
        </w:rPr>
      </w:pPr>
      <w:r w:rsidRPr="00196BCA">
        <w:rPr>
          <w:szCs w:val="24"/>
        </w:rPr>
        <w:t>This state variable holds the value of the SN following the SN of the UMD PDU with the highest SN among received UMD PDUs. It serves as the higher edge of the reassembly window. It is initially set to 0.</w:t>
      </w:r>
    </w:p>
    <w:p w14:paraId="73311594" w14:textId="77777777" w:rsidR="00893A41" w:rsidRPr="00196BCA" w:rsidRDefault="00893A41" w:rsidP="008C2CC8">
      <w:r w:rsidRPr="00196BCA">
        <w:t>[TS 38.331, clause 5.3.11]</w:t>
      </w:r>
    </w:p>
    <w:p w14:paraId="3D15CBF9" w14:textId="77777777" w:rsidR="00DC60B9" w:rsidRPr="00196BCA" w:rsidRDefault="00DC60B9" w:rsidP="00DC60B9">
      <w:r w:rsidRPr="00196BCA">
        <w:t>UE shall:</w:t>
      </w:r>
    </w:p>
    <w:p w14:paraId="083ED704" w14:textId="77777777" w:rsidR="00DC60B9" w:rsidRPr="00196BCA" w:rsidRDefault="00DC60B9" w:rsidP="00DC60B9">
      <w:pPr>
        <w:pStyle w:val="B1"/>
      </w:pPr>
      <w:r w:rsidRPr="00196BCA">
        <w:t>1&gt;</w:t>
      </w:r>
      <w:r w:rsidRPr="00196BCA">
        <w:tab/>
        <w:t>reset MAC;</w:t>
      </w:r>
    </w:p>
    <w:p w14:paraId="6DCB79D6" w14:textId="77777777" w:rsidR="00DC60B9" w:rsidRPr="00196BCA" w:rsidRDefault="00DC60B9" w:rsidP="00DC60B9">
      <w:pPr>
        <w:pStyle w:val="B1"/>
      </w:pPr>
      <w:r w:rsidRPr="00196BCA">
        <w:t>1&gt;</w:t>
      </w:r>
      <w:r w:rsidRPr="00196BCA">
        <w:tab/>
        <w:t>if T302 is running:</w:t>
      </w:r>
    </w:p>
    <w:p w14:paraId="320DE83A" w14:textId="77777777" w:rsidR="00DC60B9" w:rsidRPr="00196BCA" w:rsidRDefault="00DC60B9" w:rsidP="00DC60B9">
      <w:pPr>
        <w:pStyle w:val="B2"/>
      </w:pPr>
      <w:r w:rsidRPr="00196BCA">
        <w:t>2&gt;</w:t>
      </w:r>
      <w:r w:rsidRPr="00196BCA">
        <w:tab/>
        <w:t>stop timer T302;</w:t>
      </w:r>
    </w:p>
    <w:p w14:paraId="5A92B8AF" w14:textId="77777777" w:rsidR="00DC60B9" w:rsidRPr="00196BCA" w:rsidRDefault="00DC60B9" w:rsidP="00DC60B9">
      <w:pPr>
        <w:pStyle w:val="B2"/>
      </w:pPr>
      <w:r w:rsidRPr="00196BCA">
        <w:t>2&gt;</w:t>
      </w:r>
      <w:r w:rsidRPr="00196BCA">
        <w:tab/>
        <w:t>perform the actions as specified in 5.3.14.4;</w:t>
      </w:r>
    </w:p>
    <w:p w14:paraId="49C3F395" w14:textId="77777777" w:rsidR="00DC60B9" w:rsidRPr="00196BCA" w:rsidRDefault="00DC60B9" w:rsidP="00DC60B9">
      <w:pPr>
        <w:pStyle w:val="B1"/>
      </w:pPr>
      <w:r w:rsidRPr="00196BCA">
        <w:t>1&gt;</w:t>
      </w:r>
      <w:r w:rsidRPr="00196BCA">
        <w:tab/>
        <w:t>stop all timers that are running except T320 and T325;</w:t>
      </w:r>
    </w:p>
    <w:p w14:paraId="7D646514" w14:textId="77777777" w:rsidR="00DC60B9" w:rsidRPr="00196BCA" w:rsidRDefault="00DC60B9" w:rsidP="00DC60B9">
      <w:pPr>
        <w:pStyle w:val="B1"/>
      </w:pPr>
      <w:r w:rsidRPr="00196BCA">
        <w:t>1&gt;</w:t>
      </w:r>
      <w:r w:rsidRPr="00196BCA">
        <w:tab/>
        <w:t>discard the UE Inactive AS context;</w:t>
      </w:r>
    </w:p>
    <w:p w14:paraId="0F86BB30" w14:textId="77777777" w:rsidR="00DC60B9" w:rsidRPr="00196BCA" w:rsidRDefault="00DC60B9" w:rsidP="00DC60B9">
      <w:pPr>
        <w:pStyle w:val="B1"/>
      </w:pPr>
      <w:r w:rsidRPr="00196BCA">
        <w:t>1&gt;</w:t>
      </w:r>
      <w:r w:rsidRPr="00196BCA">
        <w:tab/>
        <w:t xml:space="preserve">set the variable </w:t>
      </w:r>
      <w:r w:rsidRPr="00196BCA">
        <w:rPr>
          <w:i/>
        </w:rPr>
        <w:t>pendingRnaUpdate</w:t>
      </w:r>
      <w:r w:rsidRPr="00196BCA">
        <w:t xml:space="preserve"> to </w:t>
      </w:r>
      <w:r w:rsidRPr="00196BCA">
        <w:rPr>
          <w:i/>
        </w:rPr>
        <w:t>false</w:t>
      </w:r>
      <w:r w:rsidRPr="00196BCA">
        <w:t xml:space="preserve">, if that is set to </w:t>
      </w:r>
      <w:r w:rsidRPr="00196BCA">
        <w:rPr>
          <w:i/>
        </w:rPr>
        <w:t>true</w:t>
      </w:r>
      <w:r w:rsidRPr="00196BCA">
        <w:t>;</w:t>
      </w:r>
    </w:p>
    <w:p w14:paraId="3EC7CAEC" w14:textId="77777777" w:rsidR="00DC60B9" w:rsidRPr="00196BCA" w:rsidRDefault="00DC60B9" w:rsidP="00DC60B9">
      <w:pPr>
        <w:pStyle w:val="B1"/>
      </w:pPr>
      <w:r w:rsidRPr="00196BCA">
        <w:t>1&gt;</w:t>
      </w:r>
      <w:r w:rsidRPr="00196BCA">
        <w:tab/>
        <w:t>discard the K</w:t>
      </w:r>
      <w:r w:rsidRPr="00196BCA">
        <w:rPr>
          <w:vertAlign w:val="subscript"/>
        </w:rPr>
        <w:t>gNB</w:t>
      </w:r>
      <w:r w:rsidRPr="00196BCA">
        <w:t>, the K</w:t>
      </w:r>
      <w:r w:rsidRPr="00196BCA">
        <w:rPr>
          <w:vertAlign w:val="subscript"/>
        </w:rPr>
        <w:t>RRCenc</w:t>
      </w:r>
      <w:r w:rsidRPr="00196BCA">
        <w:t xml:space="preserve"> key, the K</w:t>
      </w:r>
      <w:r w:rsidRPr="00196BCA">
        <w:rPr>
          <w:vertAlign w:val="subscript"/>
        </w:rPr>
        <w:t>RRCint</w:t>
      </w:r>
      <w:r w:rsidRPr="00196BCA">
        <w:t>, the K</w:t>
      </w:r>
      <w:r w:rsidRPr="00196BCA">
        <w:rPr>
          <w:vertAlign w:val="subscript"/>
        </w:rPr>
        <w:t>UPint</w:t>
      </w:r>
      <w:r w:rsidRPr="00196BCA">
        <w:t xml:space="preserve"> key </w:t>
      </w:r>
      <w:r w:rsidRPr="00196BCA">
        <w:rPr>
          <w:lang w:eastAsia="zh-CN"/>
        </w:rPr>
        <w:t xml:space="preserve">and the </w:t>
      </w:r>
      <w:r w:rsidRPr="00196BCA">
        <w:t>K</w:t>
      </w:r>
      <w:r w:rsidRPr="00196BCA">
        <w:rPr>
          <w:vertAlign w:val="subscript"/>
        </w:rPr>
        <w:t>UPenc</w:t>
      </w:r>
      <w:r w:rsidRPr="00196BCA">
        <w:rPr>
          <w:lang w:eastAsia="zh-CN"/>
        </w:rPr>
        <w:t xml:space="preserve"> key, if any</w:t>
      </w:r>
      <w:r w:rsidRPr="00196BCA">
        <w:t>;</w:t>
      </w:r>
    </w:p>
    <w:p w14:paraId="11C09934" w14:textId="77777777" w:rsidR="00DC60B9" w:rsidRPr="00196BCA" w:rsidRDefault="00DC60B9" w:rsidP="00DC60B9">
      <w:pPr>
        <w:pStyle w:val="B1"/>
      </w:pPr>
      <w:r w:rsidRPr="00196BCA">
        <w:t>1&gt;</w:t>
      </w:r>
      <w:r w:rsidRPr="00196BCA">
        <w:tab/>
        <w:t>release all radio resources, including release of the RLC entity, the MAC configuration and the associated PDCP entity and SDAP for all established RBs;</w:t>
      </w:r>
    </w:p>
    <w:p w14:paraId="24C20EB9" w14:textId="77777777" w:rsidR="00DC60B9" w:rsidRPr="00196BCA" w:rsidRDefault="00DC60B9" w:rsidP="00DC60B9">
      <w:pPr>
        <w:pStyle w:val="B1"/>
      </w:pPr>
      <w:r w:rsidRPr="00196BCA">
        <w:t>1&gt;</w:t>
      </w:r>
      <w:r w:rsidRPr="00196BCA">
        <w:tab/>
        <w:t>indicate the release of the RRC connection to upper layers together with the release cause;</w:t>
      </w:r>
    </w:p>
    <w:p w14:paraId="43BB96D7" w14:textId="77777777" w:rsidR="00DC60B9" w:rsidRPr="00196BCA" w:rsidRDefault="00DC60B9" w:rsidP="00DC60B9">
      <w:pPr>
        <w:pStyle w:val="B1"/>
      </w:pPr>
      <w:r w:rsidRPr="00196BCA">
        <w:t>1&gt;</w:t>
      </w:r>
      <w:r w:rsidRPr="00196BCA">
        <w:tab/>
        <w:t>enter RRC_IDLE and perform cell selection as specified in TS 38.304 [20], except if going to RRC_IDLE was triggered by selecting an inter-RAT cell while T311 was running;</w:t>
      </w:r>
    </w:p>
    <w:p w14:paraId="0E968276" w14:textId="77777777" w:rsidR="00DC60B9" w:rsidRPr="00196BCA" w:rsidRDefault="00DC60B9" w:rsidP="00DC60B9">
      <w:pPr>
        <w:pStyle w:val="B1"/>
      </w:pPr>
      <w:r w:rsidRPr="00196BCA">
        <w:t>1&gt;</w:t>
      </w:r>
      <w:r w:rsidRPr="00196BCA">
        <w:tab/>
        <w:t xml:space="preserve">if going to RRC_IDLE was triggered by reception of the </w:t>
      </w:r>
      <w:r w:rsidRPr="00196BCA">
        <w:rPr>
          <w:i/>
        </w:rPr>
        <w:t>RRCRelease</w:t>
      </w:r>
      <w:r w:rsidRPr="00196BCA">
        <w:t xml:space="preserve"> message including a </w:t>
      </w:r>
      <w:r w:rsidRPr="00196BCA">
        <w:rPr>
          <w:i/>
        </w:rPr>
        <w:t>waitTime</w:t>
      </w:r>
      <w:r w:rsidRPr="00196BCA">
        <w:t>:</w:t>
      </w:r>
    </w:p>
    <w:p w14:paraId="3F179FDD" w14:textId="77777777" w:rsidR="00DC60B9" w:rsidRPr="00196BCA" w:rsidRDefault="00DC60B9" w:rsidP="00DC60B9">
      <w:pPr>
        <w:pStyle w:val="B2"/>
      </w:pPr>
      <w:r w:rsidRPr="00196BCA">
        <w:t>2&gt;</w:t>
      </w:r>
      <w:r w:rsidRPr="00196BCA">
        <w:tab/>
        <w:t xml:space="preserve">start timer T302 with the value set to the </w:t>
      </w:r>
      <w:r w:rsidRPr="00196BCA">
        <w:rPr>
          <w:i/>
        </w:rPr>
        <w:t>waitTime</w:t>
      </w:r>
      <w:r w:rsidRPr="00196BCA">
        <w:t>;</w:t>
      </w:r>
    </w:p>
    <w:p w14:paraId="085CC791" w14:textId="77777777" w:rsidR="00DC60B9" w:rsidRPr="00196BCA" w:rsidRDefault="00DC60B9" w:rsidP="00DC60B9">
      <w:pPr>
        <w:pStyle w:val="B2"/>
      </w:pPr>
      <w:r w:rsidRPr="00196BCA">
        <w:t>2&gt;</w:t>
      </w:r>
      <w:r w:rsidRPr="00196BCA">
        <w:tab/>
        <w:t>inform the upper layer that access barring is applicable for all access categories except categories '0' and '2'.</w:t>
      </w:r>
    </w:p>
    <w:p w14:paraId="6A60B6D4" w14:textId="77777777" w:rsidR="0009740B" w:rsidRPr="00196BCA" w:rsidRDefault="003B0118" w:rsidP="00B5202A">
      <w:pPr>
        <w:pStyle w:val="H6"/>
      </w:pPr>
      <w:r w:rsidRPr="00196BCA">
        <w:t>7.1.2.3.11</w:t>
      </w:r>
      <w:r w:rsidR="0009740B" w:rsidRPr="00196BCA">
        <w:t>.3</w:t>
      </w:r>
      <w:r w:rsidR="0009740B" w:rsidRPr="00196BCA">
        <w:tab/>
        <w:t>Test description</w:t>
      </w:r>
    </w:p>
    <w:p w14:paraId="1B52C2DA" w14:textId="77777777" w:rsidR="00B844DE" w:rsidRPr="00196BCA" w:rsidRDefault="003B0118" w:rsidP="00B5202A">
      <w:pPr>
        <w:pStyle w:val="H6"/>
      </w:pPr>
      <w:r w:rsidRPr="00196BCA">
        <w:t>7.1.2.3.11</w:t>
      </w:r>
      <w:r w:rsidR="00B844DE" w:rsidRPr="00196BCA">
        <w:t>.3.1</w:t>
      </w:r>
      <w:r w:rsidR="00B844DE" w:rsidRPr="00196BCA">
        <w:tab/>
        <w:t>Pre-test conditions</w:t>
      </w:r>
    </w:p>
    <w:p w14:paraId="5109E4E2" w14:textId="77777777" w:rsidR="00B844DE" w:rsidRPr="00196BCA" w:rsidRDefault="00B844DE" w:rsidP="00B844DE">
      <w:r w:rsidRPr="00196BCA">
        <w:t xml:space="preserve">Same Pre-test conditions as in clause 7.1.2.1.1 with the exception for the AM DRB is configured according to Table </w:t>
      </w:r>
      <w:r w:rsidR="003B0118" w:rsidRPr="00196BCA">
        <w:t>7.1.2.3.11</w:t>
      </w:r>
      <w:r w:rsidRPr="00196BCA">
        <w:t>.3.1-1.</w:t>
      </w:r>
    </w:p>
    <w:p w14:paraId="039E9B15" w14:textId="77777777" w:rsidR="00B844DE" w:rsidRPr="00196BCA" w:rsidRDefault="00B844DE" w:rsidP="008C2CC8">
      <w:pPr>
        <w:pStyle w:val="TH"/>
      </w:pPr>
      <w:r w:rsidRPr="00196BCA">
        <w:t xml:space="preserve">Table </w:t>
      </w:r>
      <w:r w:rsidR="003B0118" w:rsidRPr="00196BCA">
        <w:t>7.1.2.3.11</w:t>
      </w:r>
      <w:r w:rsidRPr="00196BCA">
        <w:t>.3.1-1: RLC parameters</w:t>
      </w:r>
    </w:p>
    <w:tbl>
      <w:tblPr>
        <w:tblW w:w="0" w:type="auto"/>
        <w:tblInd w:w="24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14"/>
        <w:gridCol w:w="1336"/>
      </w:tblGrid>
      <w:tr w:rsidR="00B844DE" w:rsidRPr="00196BCA" w14:paraId="03748858" w14:textId="77777777" w:rsidTr="00FD201E">
        <w:tc>
          <w:tcPr>
            <w:tcW w:w="3614" w:type="dxa"/>
          </w:tcPr>
          <w:p w14:paraId="76B01419" w14:textId="77777777" w:rsidR="00B844DE" w:rsidRPr="00196BCA" w:rsidRDefault="00B844DE" w:rsidP="00D00D8C">
            <w:pPr>
              <w:pStyle w:val="TAH"/>
              <w:rPr>
                <w:lang w:eastAsia="en-US"/>
              </w:rPr>
            </w:pPr>
            <w:r w:rsidRPr="00196BCA">
              <w:rPr>
                <w:lang w:eastAsia="en-US"/>
              </w:rPr>
              <w:t>Parameter</w:t>
            </w:r>
          </w:p>
        </w:tc>
        <w:tc>
          <w:tcPr>
            <w:tcW w:w="1336" w:type="dxa"/>
          </w:tcPr>
          <w:p w14:paraId="5BFFE802" w14:textId="77777777" w:rsidR="00B844DE" w:rsidRPr="00196BCA" w:rsidRDefault="00B844DE" w:rsidP="00D00D8C">
            <w:pPr>
              <w:pStyle w:val="TAH"/>
              <w:rPr>
                <w:lang w:eastAsia="en-US"/>
              </w:rPr>
            </w:pPr>
            <w:r w:rsidRPr="00196BCA">
              <w:rPr>
                <w:lang w:eastAsia="en-US"/>
              </w:rPr>
              <w:t>Value</w:t>
            </w:r>
          </w:p>
        </w:tc>
      </w:tr>
      <w:tr w:rsidR="00B844DE" w:rsidRPr="00196BCA" w14:paraId="39E3722F" w14:textId="77777777" w:rsidTr="00FD201E">
        <w:tc>
          <w:tcPr>
            <w:tcW w:w="3614" w:type="dxa"/>
          </w:tcPr>
          <w:p w14:paraId="289F55DC" w14:textId="77777777" w:rsidR="00B844DE" w:rsidRPr="00196BCA" w:rsidRDefault="00893A41" w:rsidP="00D00D8C">
            <w:pPr>
              <w:pStyle w:val="TAL"/>
              <w:rPr>
                <w:i/>
                <w:lang w:eastAsia="en-US"/>
              </w:rPr>
            </w:pPr>
            <w:r w:rsidRPr="00196BCA">
              <w:rPr>
                <w:i/>
                <w:lang w:eastAsia="en-US"/>
              </w:rPr>
              <w:t>t-Reassembly</w:t>
            </w:r>
          </w:p>
        </w:tc>
        <w:tc>
          <w:tcPr>
            <w:tcW w:w="1336" w:type="dxa"/>
          </w:tcPr>
          <w:p w14:paraId="03ADB41D" w14:textId="77777777" w:rsidR="00B844DE" w:rsidRPr="00196BCA" w:rsidRDefault="00ED7FF8" w:rsidP="00D00D8C">
            <w:pPr>
              <w:pStyle w:val="TAL"/>
              <w:rPr>
                <w:lang w:eastAsia="en-US"/>
              </w:rPr>
            </w:pPr>
            <w:r w:rsidRPr="00196BCA">
              <w:t xml:space="preserve"> ms200</w:t>
            </w:r>
          </w:p>
        </w:tc>
      </w:tr>
      <w:tr w:rsidR="00B844DE" w:rsidRPr="00196BCA" w14:paraId="7D3ED989" w14:textId="77777777" w:rsidTr="00FD201E">
        <w:tc>
          <w:tcPr>
            <w:tcW w:w="3614" w:type="dxa"/>
          </w:tcPr>
          <w:p w14:paraId="65A05102" w14:textId="77777777" w:rsidR="00B844DE" w:rsidRPr="00196BCA" w:rsidRDefault="00B844DE" w:rsidP="00D00D8C">
            <w:pPr>
              <w:pStyle w:val="TAL"/>
              <w:rPr>
                <w:i/>
                <w:lang w:eastAsia="en-US"/>
              </w:rPr>
            </w:pPr>
            <w:r w:rsidRPr="00196BCA">
              <w:rPr>
                <w:i/>
                <w:lang w:eastAsia="en-US"/>
              </w:rPr>
              <w:t>t-PollRetransmit</w:t>
            </w:r>
          </w:p>
        </w:tc>
        <w:tc>
          <w:tcPr>
            <w:tcW w:w="1336" w:type="dxa"/>
          </w:tcPr>
          <w:p w14:paraId="5250B50F" w14:textId="77777777" w:rsidR="00B844DE" w:rsidRPr="00196BCA" w:rsidRDefault="004306A8" w:rsidP="00D00D8C">
            <w:pPr>
              <w:pStyle w:val="TAL"/>
              <w:rPr>
                <w:lang w:eastAsia="en-US"/>
              </w:rPr>
            </w:pPr>
            <w:r w:rsidRPr="00196BCA">
              <w:t xml:space="preserve"> ms4000</w:t>
            </w:r>
          </w:p>
        </w:tc>
      </w:tr>
    </w:tbl>
    <w:p w14:paraId="6F2C5BD8" w14:textId="77777777" w:rsidR="00893A41" w:rsidRPr="00196BCA" w:rsidRDefault="00893A41" w:rsidP="00893A41"/>
    <w:p w14:paraId="13CC7012" w14:textId="77777777" w:rsidR="00893A41" w:rsidRPr="00196BCA" w:rsidRDefault="00893A41" w:rsidP="00893A41">
      <w:pPr>
        <w:pStyle w:val="TH"/>
        <w:ind w:left="2160" w:firstLine="720"/>
        <w:jc w:val="left"/>
      </w:pPr>
      <w:r w:rsidRPr="00196BCA">
        <w:t>Table 7.1.2.3.11.3.1-2: PDCP parameters</w:t>
      </w:r>
    </w:p>
    <w:tbl>
      <w:tblPr>
        <w:tblW w:w="0" w:type="auto"/>
        <w:tblInd w:w="24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614"/>
        <w:gridCol w:w="1336"/>
      </w:tblGrid>
      <w:tr w:rsidR="00893A41" w:rsidRPr="00196BCA" w14:paraId="3B6E3057" w14:textId="77777777" w:rsidTr="00893A41">
        <w:tc>
          <w:tcPr>
            <w:tcW w:w="3614" w:type="dxa"/>
            <w:tcMar>
              <w:top w:w="0" w:type="dxa"/>
              <w:left w:w="108" w:type="dxa"/>
              <w:bottom w:w="0" w:type="dxa"/>
              <w:right w:w="108" w:type="dxa"/>
            </w:tcMar>
            <w:hideMark/>
          </w:tcPr>
          <w:p w14:paraId="24F42D18" w14:textId="77777777" w:rsidR="00893A41" w:rsidRPr="00196BCA" w:rsidRDefault="00893A41" w:rsidP="0000557A">
            <w:pPr>
              <w:pStyle w:val="TAH"/>
              <w:rPr>
                <w:lang w:eastAsia="en-US"/>
              </w:rPr>
            </w:pPr>
            <w:r w:rsidRPr="00196BCA">
              <w:rPr>
                <w:lang w:eastAsia="en-US"/>
              </w:rPr>
              <w:t>Parameter</w:t>
            </w:r>
          </w:p>
        </w:tc>
        <w:tc>
          <w:tcPr>
            <w:tcW w:w="1336" w:type="dxa"/>
            <w:tcMar>
              <w:top w:w="0" w:type="dxa"/>
              <w:left w:w="108" w:type="dxa"/>
              <w:bottom w:w="0" w:type="dxa"/>
              <w:right w:w="108" w:type="dxa"/>
            </w:tcMar>
            <w:hideMark/>
          </w:tcPr>
          <w:p w14:paraId="4672C14B" w14:textId="77777777" w:rsidR="00893A41" w:rsidRPr="00196BCA" w:rsidRDefault="00893A41" w:rsidP="0000557A">
            <w:pPr>
              <w:pStyle w:val="TAH"/>
              <w:rPr>
                <w:lang w:eastAsia="en-US"/>
              </w:rPr>
            </w:pPr>
            <w:r w:rsidRPr="00196BCA">
              <w:rPr>
                <w:lang w:eastAsia="en-US"/>
              </w:rPr>
              <w:t>Value</w:t>
            </w:r>
          </w:p>
        </w:tc>
      </w:tr>
      <w:tr w:rsidR="00893A41" w:rsidRPr="00196BCA" w14:paraId="693FC5E4" w14:textId="77777777" w:rsidTr="00893A41">
        <w:tc>
          <w:tcPr>
            <w:tcW w:w="3614" w:type="dxa"/>
            <w:tcMar>
              <w:top w:w="0" w:type="dxa"/>
              <w:left w:w="108" w:type="dxa"/>
              <w:bottom w:w="0" w:type="dxa"/>
              <w:right w:w="108" w:type="dxa"/>
            </w:tcMar>
            <w:hideMark/>
          </w:tcPr>
          <w:p w14:paraId="0D414822" w14:textId="77777777" w:rsidR="00893A41" w:rsidRPr="00196BCA" w:rsidRDefault="00893A41" w:rsidP="0000557A">
            <w:pPr>
              <w:pStyle w:val="TAL"/>
              <w:rPr>
                <w:i/>
                <w:iCs/>
                <w:lang w:eastAsia="en-US"/>
              </w:rPr>
            </w:pPr>
            <w:r w:rsidRPr="00196BCA">
              <w:rPr>
                <w:i/>
                <w:iCs/>
                <w:lang w:eastAsia="en-US"/>
              </w:rPr>
              <w:t>t-Reordering</w:t>
            </w:r>
          </w:p>
        </w:tc>
        <w:tc>
          <w:tcPr>
            <w:tcW w:w="1336" w:type="dxa"/>
            <w:tcMar>
              <w:top w:w="0" w:type="dxa"/>
              <w:left w:w="108" w:type="dxa"/>
              <w:bottom w:w="0" w:type="dxa"/>
              <w:right w:w="108" w:type="dxa"/>
            </w:tcMar>
            <w:hideMark/>
          </w:tcPr>
          <w:p w14:paraId="1C79019E" w14:textId="77777777" w:rsidR="00893A41" w:rsidRPr="00196BCA" w:rsidRDefault="00893A41" w:rsidP="0000557A">
            <w:pPr>
              <w:pStyle w:val="TAL"/>
              <w:rPr>
                <w:lang w:eastAsia="en-US"/>
              </w:rPr>
            </w:pPr>
            <w:r w:rsidRPr="00196BCA">
              <w:rPr>
                <w:lang w:eastAsia="en-US"/>
              </w:rPr>
              <w:t>ms</w:t>
            </w:r>
            <w:r w:rsidR="00BF7949" w:rsidRPr="00196BCA">
              <w:rPr>
                <w:lang w:eastAsia="en-US"/>
              </w:rPr>
              <w:t>160</w:t>
            </w:r>
          </w:p>
        </w:tc>
      </w:tr>
      <w:tr w:rsidR="00A95051" w:rsidRPr="00196BCA" w14:paraId="114876AD" w14:textId="77777777" w:rsidTr="00A27EDA">
        <w:tc>
          <w:tcPr>
            <w:tcW w:w="3614" w:type="dxa"/>
            <w:tcMar>
              <w:top w:w="0" w:type="dxa"/>
              <w:left w:w="108" w:type="dxa"/>
              <w:bottom w:w="0" w:type="dxa"/>
              <w:right w:w="108" w:type="dxa"/>
            </w:tcMar>
          </w:tcPr>
          <w:p w14:paraId="4E979E35" w14:textId="77777777" w:rsidR="00A95051" w:rsidRPr="00196BCA" w:rsidRDefault="00A95051" w:rsidP="00A27EDA">
            <w:pPr>
              <w:pStyle w:val="TAL"/>
              <w:rPr>
                <w:i/>
                <w:iCs/>
                <w:lang w:eastAsia="en-US"/>
              </w:rPr>
            </w:pPr>
            <w:r w:rsidRPr="00196BCA">
              <w:rPr>
                <w:i/>
                <w:lang w:eastAsia="en-US"/>
              </w:rPr>
              <w:t>statusReportRequired</w:t>
            </w:r>
          </w:p>
        </w:tc>
        <w:tc>
          <w:tcPr>
            <w:tcW w:w="1336" w:type="dxa"/>
            <w:tcMar>
              <w:top w:w="0" w:type="dxa"/>
              <w:left w:w="108" w:type="dxa"/>
              <w:bottom w:w="0" w:type="dxa"/>
              <w:right w:w="108" w:type="dxa"/>
            </w:tcMar>
          </w:tcPr>
          <w:p w14:paraId="299D440D" w14:textId="77777777" w:rsidR="00A95051" w:rsidRPr="00196BCA" w:rsidRDefault="00A95051" w:rsidP="00A27EDA">
            <w:pPr>
              <w:pStyle w:val="TAL"/>
              <w:rPr>
                <w:lang w:eastAsia="en-US"/>
              </w:rPr>
            </w:pPr>
            <w:r w:rsidRPr="00196BCA">
              <w:rPr>
                <w:lang w:eastAsia="en-US"/>
              </w:rPr>
              <w:t>Not present</w:t>
            </w:r>
          </w:p>
        </w:tc>
      </w:tr>
    </w:tbl>
    <w:p w14:paraId="23FD770F" w14:textId="77777777" w:rsidR="00B844DE" w:rsidRPr="00196BCA" w:rsidRDefault="00B844DE" w:rsidP="00B844DE"/>
    <w:p w14:paraId="4DCD345E" w14:textId="77777777" w:rsidR="0009740B" w:rsidRPr="00196BCA" w:rsidRDefault="003B0118" w:rsidP="00B5202A">
      <w:pPr>
        <w:pStyle w:val="H6"/>
      </w:pPr>
      <w:r w:rsidRPr="00196BCA">
        <w:t>7.1.2.3.11</w:t>
      </w:r>
      <w:r w:rsidR="0009740B" w:rsidRPr="00196BCA">
        <w:t>.3.2</w:t>
      </w:r>
      <w:r w:rsidR="0009740B" w:rsidRPr="00196BCA">
        <w:tab/>
        <w:t>Test procedure sequence</w:t>
      </w:r>
    </w:p>
    <w:p w14:paraId="545EE3A6" w14:textId="77777777" w:rsidR="00B844DE" w:rsidRPr="00196BCA" w:rsidRDefault="00B844DE" w:rsidP="008C2CC8">
      <w:pPr>
        <w:pStyle w:val="TH"/>
      </w:pPr>
      <w:r w:rsidRPr="00196BCA">
        <w:t xml:space="preserve">Table </w:t>
      </w:r>
      <w:r w:rsidR="003B0118" w:rsidRPr="00196BCA">
        <w:t>7.1.2.3.11</w:t>
      </w:r>
      <w:r w:rsidRPr="00196BCA">
        <w:t>.3.2-1: Main behaviour</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34"/>
        <w:gridCol w:w="3969"/>
        <w:gridCol w:w="709"/>
        <w:gridCol w:w="2977"/>
        <w:gridCol w:w="567"/>
        <w:gridCol w:w="850"/>
      </w:tblGrid>
      <w:tr w:rsidR="00B844DE" w:rsidRPr="00196BCA" w14:paraId="2FB52C3C" w14:textId="77777777" w:rsidTr="00D00D8C">
        <w:tc>
          <w:tcPr>
            <w:tcW w:w="534" w:type="dxa"/>
            <w:tcBorders>
              <w:top w:val="single" w:sz="4" w:space="0" w:color="auto"/>
              <w:bottom w:val="nil"/>
            </w:tcBorders>
          </w:tcPr>
          <w:p w14:paraId="5750278D" w14:textId="77777777" w:rsidR="00B844DE" w:rsidRPr="00196BCA" w:rsidRDefault="00B844DE" w:rsidP="00D00D8C">
            <w:pPr>
              <w:pStyle w:val="TAH"/>
              <w:rPr>
                <w:lang w:eastAsia="en-US"/>
              </w:rPr>
            </w:pPr>
            <w:r w:rsidRPr="00196BCA">
              <w:rPr>
                <w:lang w:eastAsia="en-US"/>
              </w:rPr>
              <w:t>St</w:t>
            </w:r>
          </w:p>
        </w:tc>
        <w:tc>
          <w:tcPr>
            <w:tcW w:w="3969" w:type="dxa"/>
            <w:tcBorders>
              <w:top w:val="single" w:sz="4" w:space="0" w:color="auto"/>
              <w:bottom w:val="nil"/>
            </w:tcBorders>
          </w:tcPr>
          <w:p w14:paraId="390A3AAB" w14:textId="77777777" w:rsidR="00B844DE" w:rsidRPr="00196BCA" w:rsidRDefault="00B844DE" w:rsidP="00D00D8C">
            <w:pPr>
              <w:pStyle w:val="TAH"/>
              <w:rPr>
                <w:lang w:eastAsia="en-US"/>
              </w:rPr>
            </w:pPr>
            <w:r w:rsidRPr="00196BCA">
              <w:rPr>
                <w:lang w:eastAsia="en-US"/>
              </w:rPr>
              <w:t>Procedure</w:t>
            </w:r>
          </w:p>
        </w:tc>
        <w:tc>
          <w:tcPr>
            <w:tcW w:w="3686" w:type="dxa"/>
            <w:gridSpan w:val="2"/>
            <w:tcBorders>
              <w:top w:val="single" w:sz="4" w:space="0" w:color="auto"/>
            </w:tcBorders>
          </w:tcPr>
          <w:p w14:paraId="587981EB" w14:textId="77777777" w:rsidR="00B844DE" w:rsidRPr="00196BCA" w:rsidRDefault="00B844DE" w:rsidP="00D00D8C">
            <w:pPr>
              <w:pStyle w:val="TAH"/>
              <w:rPr>
                <w:lang w:eastAsia="en-US"/>
              </w:rPr>
            </w:pPr>
            <w:r w:rsidRPr="00196BCA">
              <w:rPr>
                <w:lang w:eastAsia="en-US"/>
              </w:rPr>
              <w:t>Message Sequence</w:t>
            </w:r>
          </w:p>
        </w:tc>
        <w:tc>
          <w:tcPr>
            <w:tcW w:w="567" w:type="dxa"/>
            <w:tcBorders>
              <w:top w:val="single" w:sz="4" w:space="0" w:color="auto"/>
              <w:bottom w:val="nil"/>
            </w:tcBorders>
          </w:tcPr>
          <w:p w14:paraId="4879FF5E" w14:textId="77777777" w:rsidR="00B844DE" w:rsidRPr="00196BCA" w:rsidRDefault="00B844DE" w:rsidP="00D00D8C">
            <w:pPr>
              <w:pStyle w:val="TAH"/>
              <w:rPr>
                <w:rFonts w:eastAsia="MS Gothic"/>
                <w:lang w:eastAsia="en-US"/>
              </w:rPr>
            </w:pPr>
            <w:r w:rsidRPr="00196BCA">
              <w:rPr>
                <w:rFonts w:eastAsia="MS Gothic"/>
                <w:lang w:eastAsia="en-US"/>
              </w:rPr>
              <w:t>TP</w:t>
            </w:r>
          </w:p>
        </w:tc>
        <w:tc>
          <w:tcPr>
            <w:tcW w:w="850" w:type="dxa"/>
            <w:tcBorders>
              <w:top w:val="single" w:sz="4" w:space="0" w:color="auto"/>
              <w:bottom w:val="nil"/>
            </w:tcBorders>
          </w:tcPr>
          <w:p w14:paraId="0B46A1AD" w14:textId="77777777" w:rsidR="00B844DE" w:rsidRPr="00196BCA" w:rsidRDefault="00B844DE" w:rsidP="00D00D8C">
            <w:pPr>
              <w:pStyle w:val="TAH"/>
              <w:rPr>
                <w:rFonts w:eastAsia="MS Gothic"/>
                <w:lang w:eastAsia="en-US"/>
              </w:rPr>
            </w:pPr>
            <w:r w:rsidRPr="00196BCA">
              <w:rPr>
                <w:rFonts w:eastAsia="MS Gothic"/>
                <w:lang w:eastAsia="en-US"/>
              </w:rPr>
              <w:t>Verdict</w:t>
            </w:r>
          </w:p>
        </w:tc>
      </w:tr>
      <w:tr w:rsidR="00B844DE" w:rsidRPr="00196BCA" w14:paraId="75879DE9" w14:textId="77777777" w:rsidTr="00D00D8C">
        <w:tc>
          <w:tcPr>
            <w:tcW w:w="534" w:type="dxa"/>
            <w:tcBorders>
              <w:top w:val="nil"/>
            </w:tcBorders>
          </w:tcPr>
          <w:p w14:paraId="546ED116" w14:textId="77777777" w:rsidR="00B844DE" w:rsidRPr="00196BCA" w:rsidRDefault="00B844DE" w:rsidP="00D00D8C">
            <w:pPr>
              <w:pStyle w:val="TAH"/>
              <w:rPr>
                <w:rFonts w:eastAsia="MS Gothic"/>
                <w:lang w:eastAsia="en-US"/>
              </w:rPr>
            </w:pPr>
          </w:p>
        </w:tc>
        <w:tc>
          <w:tcPr>
            <w:tcW w:w="3969" w:type="dxa"/>
            <w:tcBorders>
              <w:top w:val="nil"/>
            </w:tcBorders>
          </w:tcPr>
          <w:p w14:paraId="3A582A49" w14:textId="77777777" w:rsidR="00B844DE" w:rsidRPr="00196BCA" w:rsidRDefault="00B844DE" w:rsidP="00D00D8C">
            <w:pPr>
              <w:pStyle w:val="TAH"/>
              <w:rPr>
                <w:rFonts w:eastAsia="MS Gothic"/>
                <w:lang w:eastAsia="en-US"/>
              </w:rPr>
            </w:pPr>
          </w:p>
        </w:tc>
        <w:tc>
          <w:tcPr>
            <w:tcW w:w="709" w:type="dxa"/>
            <w:tcBorders>
              <w:top w:val="nil"/>
            </w:tcBorders>
          </w:tcPr>
          <w:p w14:paraId="635AFE92" w14:textId="77777777" w:rsidR="00B844DE" w:rsidRPr="00196BCA" w:rsidRDefault="00B844DE" w:rsidP="00D00D8C">
            <w:pPr>
              <w:pStyle w:val="TAH"/>
              <w:rPr>
                <w:lang w:eastAsia="en-US"/>
              </w:rPr>
            </w:pPr>
            <w:r w:rsidRPr="00196BCA">
              <w:rPr>
                <w:lang w:eastAsia="en-US"/>
              </w:rPr>
              <w:t>U - S</w:t>
            </w:r>
          </w:p>
        </w:tc>
        <w:tc>
          <w:tcPr>
            <w:tcW w:w="2977" w:type="dxa"/>
            <w:tcBorders>
              <w:top w:val="nil"/>
            </w:tcBorders>
          </w:tcPr>
          <w:p w14:paraId="34E50EE4" w14:textId="77777777" w:rsidR="00B844DE" w:rsidRPr="00196BCA" w:rsidRDefault="00B844DE" w:rsidP="00D00D8C">
            <w:pPr>
              <w:pStyle w:val="TAH"/>
              <w:rPr>
                <w:lang w:eastAsia="en-US"/>
              </w:rPr>
            </w:pPr>
            <w:r w:rsidRPr="00196BCA">
              <w:rPr>
                <w:lang w:eastAsia="en-US"/>
              </w:rPr>
              <w:t>Message</w:t>
            </w:r>
          </w:p>
        </w:tc>
        <w:tc>
          <w:tcPr>
            <w:tcW w:w="567" w:type="dxa"/>
            <w:tcBorders>
              <w:top w:val="nil"/>
            </w:tcBorders>
          </w:tcPr>
          <w:p w14:paraId="5279113A" w14:textId="77777777" w:rsidR="00B844DE" w:rsidRPr="00196BCA" w:rsidRDefault="00B844DE" w:rsidP="00D00D8C">
            <w:pPr>
              <w:pStyle w:val="TAH"/>
              <w:rPr>
                <w:rFonts w:eastAsia="MS Gothic"/>
                <w:lang w:eastAsia="en-US"/>
              </w:rPr>
            </w:pPr>
          </w:p>
        </w:tc>
        <w:tc>
          <w:tcPr>
            <w:tcW w:w="850" w:type="dxa"/>
            <w:tcBorders>
              <w:top w:val="nil"/>
            </w:tcBorders>
          </w:tcPr>
          <w:p w14:paraId="0996B417" w14:textId="77777777" w:rsidR="00B844DE" w:rsidRPr="00196BCA" w:rsidRDefault="00B844DE" w:rsidP="00D00D8C">
            <w:pPr>
              <w:pStyle w:val="TAH"/>
              <w:rPr>
                <w:rFonts w:eastAsia="MS Gothic"/>
                <w:lang w:eastAsia="en-US"/>
              </w:rPr>
            </w:pPr>
          </w:p>
        </w:tc>
      </w:tr>
      <w:tr w:rsidR="00B844DE" w:rsidRPr="00196BCA" w14:paraId="04ED9B75" w14:textId="77777777" w:rsidTr="00D00D8C">
        <w:tc>
          <w:tcPr>
            <w:tcW w:w="534" w:type="dxa"/>
            <w:tcBorders>
              <w:top w:val="nil"/>
            </w:tcBorders>
          </w:tcPr>
          <w:p w14:paraId="6EC1DF64" w14:textId="77777777" w:rsidR="00B844DE" w:rsidRPr="00196BCA" w:rsidRDefault="00B844DE" w:rsidP="00D00D8C">
            <w:pPr>
              <w:pStyle w:val="TAC"/>
              <w:rPr>
                <w:rFonts w:eastAsia="MS Gothic"/>
                <w:lang w:eastAsia="en-US"/>
              </w:rPr>
            </w:pPr>
            <w:r w:rsidRPr="00196BCA">
              <w:rPr>
                <w:rFonts w:eastAsia="MS Gothic"/>
                <w:lang w:eastAsia="en-US"/>
              </w:rPr>
              <w:t>-</w:t>
            </w:r>
          </w:p>
        </w:tc>
        <w:tc>
          <w:tcPr>
            <w:tcW w:w="3969" w:type="dxa"/>
            <w:tcBorders>
              <w:top w:val="nil"/>
            </w:tcBorders>
          </w:tcPr>
          <w:p w14:paraId="1EA3E0F6" w14:textId="77777777" w:rsidR="00B844DE" w:rsidRPr="00196BCA" w:rsidRDefault="00B844DE" w:rsidP="00D00D8C">
            <w:pPr>
              <w:pStyle w:val="TAL"/>
              <w:rPr>
                <w:lang w:eastAsia="en-US"/>
              </w:rPr>
            </w:pPr>
            <w:r w:rsidRPr="00196BCA">
              <w:rPr>
                <w:lang w:eastAsia="en-US"/>
              </w:rPr>
              <w:t>The SS ignores scheduling requests and does not allocate any uplink grant.</w:t>
            </w:r>
          </w:p>
        </w:tc>
        <w:tc>
          <w:tcPr>
            <w:tcW w:w="709" w:type="dxa"/>
            <w:tcBorders>
              <w:top w:val="nil"/>
            </w:tcBorders>
          </w:tcPr>
          <w:p w14:paraId="0FFA0AEC" w14:textId="77777777" w:rsidR="00B844DE" w:rsidRPr="00196BCA" w:rsidRDefault="00B844DE" w:rsidP="00D00D8C">
            <w:pPr>
              <w:pStyle w:val="TAC"/>
              <w:rPr>
                <w:lang w:eastAsia="en-US"/>
              </w:rPr>
            </w:pPr>
            <w:r w:rsidRPr="00196BCA">
              <w:rPr>
                <w:lang w:eastAsia="en-US"/>
              </w:rPr>
              <w:t>-</w:t>
            </w:r>
          </w:p>
        </w:tc>
        <w:tc>
          <w:tcPr>
            <w:tcW w:w="2977" w:type="dxa"/>
            <w:tcBorders>
              <w:top w:val="nil"/>
            </w:tcBorders>
          </w:tcPr>
          <w:p w14:paraId="0681B324" w14:textId="77777777" w:rsidR="00B844DE" w:rsidRPr="00196BCA" w:rsidRDefault="00B844DE" w:rsidP="00D00D8C">
            <w:pPr>
              <w:pStyle w:val="TAL"/>
              <w:rPr>
                <w:lang w:eastAsia="en-US"/>
              </w:rPr>
            </w:pPr>
            <w:r w:rsidRPr="00196BCA">
              <w:rPr>
                <w:lang w:eastAsia="en-US"/>
              </w:rPr>
              <w:t>-</w:t>
            </w:r>
          </w:p>
        </w:tc>
        <w:tc>
          <w:tcPr>
            <w:tcW w:w="567" w:type="dxa"/>
            <w:tcBorders>
              <w:top w:val="nil"/>
            </w:tcBorders>
          </w:tcPr>
          <w:p w14:paraId="38C2106B" w14:textId="77777777" w:rsidR="00B844DE" w:rsidRPr="00196BCA" w:rsidRDefault="00B844DE" w:rsidP="00D00D8C">
            <w:pPr>
              <w:pStyle w:val="TAC"/>
              <w:rPr>
                <w:rFonts w:eastAsia="MS Gothic"/>
                <w:lang w:eastAsia="en-US"/>
              </w:rPr>
            </w:pPr>
            <w:r w:rsidRPr="00196BCA">
              <w:rPr>
                <w:rFonts w:eastAsia="MS Gothic"/>
                <w:lang w:eastAsia="en-US"/>
              </w:rPr>
              <w:t>-</w:t>
            </w:r>
          </w:p>
        </w:tc>
        <w:tc>
          <w:tcPr>
            <w:tcW w:w="850" w:type="dxa"/>
            <w:tcBorders>
              <w:top w:val="nil"/>
            </w:tcBorders>
          </w:tcPr>
          <w:p w14:paraId="07FCB663" w14:textId="77777777" w:rsidR="00B844DE" w:rsidRPr="00196BCA" w:rsidRDefault="00B844DE" w:rsidP="00D00D8C">
            <w:pPr>
              <w:pStyle w:val="TAC"/>
              <w:rPr>
                <w:rFonts w:eastAsia="MS Gothic"/>
                <w:lang w:eastAsia="en-US"/>
              </w:rPr>
            </w:pPr>
            <w:r w:rsidRPr="00196BCA">
              <w:rPr>
                <w:rFonts w:eastAsia="MS Gothic"/>
                <w:lang w:eastAsia="en-US"/>
              </w:rPr>
              <w:t>-</w:t>
            </w:r>
          </w:p>
        </w:tc>
      </w:tr>
      <w:tr w:rsidR="00B844DE" w:rsidRPr="00196BCA" w14:paraId="37CF62DD" w14:textId="77777777" w:rsidTr="00D00D8C">
        <w:tc>
          <w:tcPr>
            <w:tcW w:w="534" w:type="dxa"/>
          </w:tcPr>
          <w:p w14:paraId="2A71806B" w14:textId="77777777" w:rsidR="00B844DE" w:rsidRPr="00196BCA" w:rsidRDefault="00B844DE" w:rsidP="00D00D8C">
            <w:pPr>
              <w:pStyle w:val="TAC"/>
              <w:rPr>
                <w:lang w:eastAsia="en-US"/>
              </w:rPr>
            </w:pPr>
            <w:r w:rsidRPr="00196BCA">
              <w:rPr>
                <w:lang w:eastAsia="en-US"/>
              </w:rPr>
              <w:t>1</w:t>
            </w:r>
          </w:p>
        </w:tc>
        <w:tc>
          <w:tcPr>
            <w:tcW w:w="3969" w:type="dxa"/>
          </w:tcPr>
          <w:p w14:paraId="5F584317" w14:textId="77777777" w:rsidR="00B844DE" w:rsidRPr="00196BCA" w:rsidRDefault="00B844DE" w:rsidP="00D00D8C">
            <w:pPr>
              <w:pStyle w:val="TAL"/>
              <w:rPr>
                <w:lang w:eastAsia="en-US"/>
              </w:rPr>
            </w:pPr>
            <w:r w:rsidRPr="00196BCA">
              <w:rPr>
                <w:lang w:eastAsia="en-US"/>
              </w:rPr>
              <w:t>The SS creates 2 RLC SDUs of size 40 bytes segmented into two AMD PDUs each. AMD PDU#1 and AMD PDU#2 belong to RLC SDU#1, AMD PDU#3 and #4 belong to RLC SDU#2. SS transmits AMD PDU#1 (SN=0), AMD PDU#2 (SN=0) and AMD PDU#4 (SN=1).</w:t>
            </w:r>
          </w:p>
        </w:tc>
        <w:tc>
          <w:tcPr>
            <w:tcW w:w="709" w:type="dxa"/>
          </w:tcPr>
          <w:p w14:paraId="5812A85D" w14:textId="77777777" w:rsidR="00B844DE" w:rsidRPr="00196BCA" w:rsidRDefault="00B844DE" w:rsidP="00D00D8C">
            <w:pPr>
              <w:pStyle w:val="TAC"/>
              <w:rPr>
                <w:lang w:eastAsia="en-US"/>
              </w:rPr>
            </w:pPr>
            <w:r w:rsidRPr="00196BCA">
              <w:rPr>
                <w:lang w:eastAsia="en-US"/>
              </w:rPr>
              <w:t>&lt;--</w:t>
            </w:r>
          </w:p>
        </w:tc>
        <w:tc>
          <w:tcPr>
            <w:tcW w:w="2977" w:type="dxa"/>
          </w:tcPr>
          <w:p w14:paraId="5ED1DDE9" w14:textId="77777777" w:rsidR="00B844DE" w:rsidRPr="00196BCA" w:rsidRDefault="00B844DE" w:rsidP="00D00D8C">
            <w:pPr>
              <w:pStyle w:val="TAL"/>
              <w:rPr>
                <w:lang w:eastAsia="en-US"/>
              </w:rPr>
            </w:pPr>
            <w:r w:rsidRPr="00196BCA">
              <w:rPr>
                <w:lang w:eastAsia="en-US"/>
              </w:rPr>
              <w:t>AMD PDU#1</w:t>
            </w:r>
          </w:p>
          <w:p w14:paraId="343B2397" w14:textId="77777777" w:rsidR="00B844DE" w:rsidRPr="00196BCA" w:rsidRDefault="00B844DE" w:rsidP="00D00D8C">
            <w:pPr>
              <w:pStyle w:val="TAL"/>
              <w:rPr>
                <w:lang w:eastAsia="en-US"/>
              </w:rPr>
            </w:pPr>
            <w:r w:rsidRPr="00196BCA">
              <w:rPr>
                <w:lang w:eastAsia="en-US"/>
              </w:rPr>
              <w:t xml:space="preserve">AMD PDU#2 </w:t>
            </w:r>
          </w:p>
          <w:p w14:paraId="5BD11991" w14:textId="77777777" w:rsidR="00B844DE" w:rsidRPr="00196BCA" w:rsidRDefault="00B844DE" w:rsidP="00D00D8C">
            <w:pPr>
              <w:pStyle w:val="TAL"/>
              <w:rPr>
                <w:rFonts w:eastAsia="MS Gothic"/>
                <w:lang w:eastAsia="en-US"/>
              </w:rPr>
            </w:pPr>
            <w:r w:rsidRPr="00196BCA">
              <w:rPr>
                <w:lang w:eastAsia="en-US"/>
              </w:rPr>
              <w:t>AMD PDU#4</w:t>
            </w:r>
          </w:p>
        </w:tc>
        <w:tc>
          <w:tcPr>
            <w:tcW w:w="567" w:type="dxa"/>
          </w:tcPr>
          <w:p w14:paraId="7FCEB4FA" w14:textId="77777777" w:rsidR="00B844DE" w:rsidRPr="00196BCA" w:rsidRDefault="00B844DE" w:rsidP="00D00D8C">
            <w:pPr>
              <w:pStyle w:val="TAC"/>
              <w:rPr>
                <w:rFonts w:eastAsia="MS Gothic"/>
                <w:lang w:eastAsia="en-US"/>
              </w:rPr>
            </w:pPr>
            <w:r w:rsidRPr="00196BCA">
              <w:rPr>
                <w:rFonts w:eastAsia="MS Gothic"/>
                <w:lang w:eastAsia="en-US"/>
              </w:rPr>
              <w:t>-</w:t>
            </w:r>
          </w:p>
        </w:tc>
        <w:tc>
          <w:tcPr>
            <w:tcW w:w="850" w:type="dxa"/>
          </w:tcPr>
          <w:p w14:paraId="3801CAD7" w14:textId="77777777" w:rsidR="00B844DE" w:rsidRPr="00196BCA" w:rsidRDefault="00B844DE" w:rsidP="00D00D8C">
            <w:pPr>
              <w:pStyle w:val="TAC"/>
              <w:rPr>
                <w:rFonts w:eastAsia="MS Gothic"/>
                <w:lang w:eastAsia="en-US"/>
              </w:rPr>
            </w:pPr>
            <w:r w:rsidRPr="00196BCA">
              <w:rPr>
                <w:rFonts w:eastAsia="MS Gothic"/>
                <w:lang w:eastAsia="en-US"/>
              </w:rPr>
              <w:t>-</w:t>
            </w:r>
          </w:p>
        </w:tc>
      </w:tr>
      <w:tr w:rsidR="00B844DE" w:rsidRPr="00196BCA" w14:paraId="420CC5AE" w14:textId="77777777" w:rsidTr="00D00D8C">
        <w:tc>
          <w:tcPr>
            <w:tcW w:w="534" w:type="dxa"/>
          </w:tcPr>
          <w:p w14:paraId="2A107A13" w14:textId="77777777" w:rsidR="00B844DE" w:rsidRPr="00196BCA" w:rsidRDefault="00B844DE" w:rsidP="00D00D8C">
            <w:pPr>
              <w:pStyle w:val="TAC"/>
              <w:rPr>
                <w:lang w:eastAsia="en-US"/>
              </w:rPr>
            </w:pPr>
            <w:r w:rsidRPr="00196BCA">
              <w:rPr>
                <w:lang w:eastAsia="en-US"/>
              </w:rPr>
              <w:t>2</w:t>
            </w:r>
          </w:p>
        </w:tc>
        <w:tc>
          <w:tcPr>
            <w:tcW w:w="3969" w:type="dxa"/>
          </w:tcPr>
          <w:p w14:paraId="5527F0CF" w14:textId="77777777" w:rsidR="00B844DE" w:rsidRPr="00196BCA" w:rsidRDefault="00B844DE" w:rsidP="00D00D8C">
            <w:pPr>
              <w:pStyle w:val="TAL"/>
              <w:rPr>
                <w:lang w:eastAsia="en-US"/>
              </w:rPr>
            </w:pPr>
            <w:r w:rsidRPr="00196BCA">
              <w:rPr>
                <w:lang w:eastAsia="en-US"/>
              </w:rPr>
              <w:t xml:space="preserve">60 ms after </w:t>
            </w:r>
            <w:r w:rsidR="00BF7949" w:rsidRPr="00196BCA">
              <w:rPr>
                <w:lang w:eastAsia="en-US"/>
              </w:rPr>
              <w:t xml:space="preserve">sending PDU#1 in </w:t>
            </w:r>
            <w:r w:rsidRPr="00196BCA">
              <w:rPr>
                <w:lang w:eastAsia="en-US"/>
              </w:rPr>
              <w:t>step 1 the SS allocates 1 UL grant of default size.</w:t>
            </w:r>
          </w:p>
        </w:tc>
        <w:tc>
          <w:tcPr>
            <w:tcW w:w="709" w:type="dxa"/>
          </w:tcPr>
          <w:p w14:paraId="784E2118" w14:textId="77777777" w:rsidR="00B844DE" w:rsidRPr="00196BCA" w:rsidRDefault="00B844DE" w:rsidP="00D00D8C">
            <w:pPr>
              <w:pStyle w:val="TAC"/>
              <w:rPr>
                <w:lang w:eastAsia="en-US"/>
              </w:rPr>
            </w:pPr>
            <w:r w:rsidRPr="00196BCA">
              <w:rPr>
                <w:lang w:eastAsia="en-US"/>
              </w:rPr>
              <w:t>&lt;--</w:t>
            </w:r>
          </w:p>
        </w:tc>
        <w:tc>
          <w:tcPr>
            <w:tcW w:w="2977" w:type="dxa"/>
          </w:tcPr>
          <w:p w14:paraId="68588523" w14:textId="77777777" w:rsidR="00B844DE" w:rsidRPr="00196BCA" w:rsidRDefault="00B844DE" w:rsidP="00D00D8C">
            <w:pPr>
              <w:pStyle w:val="TAL"/>
              <w:rPr>
                <w:lang w:eastAsia="en-US"/>
              </w:rPr>
            </w:pPr>
            <w:r w:rsidRPr="00196BCA">
              <w:rPr>
                <w:lang w:eastAsia="en-US"/>
              </w:rPr>
              <w:t>(UL grant)</w:t>
            </w:r>
          </w:p>
        </w:tc>
        <w:tc>
          <w:tcPr>
            <w:tcW w:w="567" w:type="dxa"/>
          </w:tcPr>
          <w:p w14:paraId="26F86D74" w14:textId="77777777" w:rsidR="00B844DE" w:rsidRPr="00196BCA" w:rsidRDefault="00B844DE" w:rsidP="00D00D8C">
            <w:pPr>
              <w:pStyle w:val="TAC"/>
              <w:rPr>
                <w:rFonts w:eastAsia="MS Gothic"/>
                <w:lang w:eastAsia="en-US"/>
              </w:rPr>
            </w:pPr>
            <w:r w:rsidRPr="00196BCA">
              <w:rPr>
                <w:rFonts w:eastAsia="MS Gothic"/>
                <w:lang w:eastAsia="en-US"/>
              </w:rPr>
              <w:t>-</w:t>
            </w:r>
          </w:p>
        </w:tc>
        <w:tc>
          <w:tcPr>
            <w:tcW w:w="850" w:type="dxa"/>
          </w:tcPr>
          <w:p w14:paraId="238BB789" w14:textId="77777777" w:rsidR="00B844DE" w:rsidRPr="00196BCA" w:rsidRDefault="00B844DE" w:rsidP="00D00D8C">
            <w:pPr>
              <w:pStyle w:val="TAC"/>
              <w:rPr>
                <w:rFonts w:eastAsia="MS Gothic"/>
                <w:lang w:eastAsia="en-US"/>
              </w:rPr>
            </w:pPr>
            <w:r w:rsidRPr="00196BCA">
              <w:rPr>
                <w:rFonts w:eastAsia="MS Gothic"/>
                <w:lang w:eastAsia="en-US"/>
              </w:rPr>
              <w:t>-</w:t>
            </w:r>
          </w:p>
        </w:tc>
      </w:tr>
      <w:tr w:rsidR="00B844DE" w:rsidRPr="00196BCA" w14:paraId="54F68F1A" w14:textId="77777777" w:rsidTr="00D00D8C">
        <w:tc>
          <w:tcPr>
            <w:tcW w:w="534" w:type="dxa"/>
          </w:tcPr>
          <w:p w14:paraId="7F0885EA" w14:textId="77777777" w:rsidR="00B844DE" w:rsidRPr="00196BCA" w:rsidRDefault="00B844DE" w:rsidP="00D00D8C">
            <w:pPr>
              <w:pStyle w:val="TAC"/>
              <w:rPr>
                <w:lang w:eastAsia="en-US"/>
              </w:rPr>
            </w:pPr>
            <w:r w:rsidRPr="00196BCA">
              <w:rPr>
                <w:lang w:eastAsia="en-US"/>
              </w:rPr>
              <w:t>3</w:t>
            </w:r>
          </w:p>
        </w:tc>
        <w:tc>
          <w:tcPr>
            <w:tcW w:w="3969" w:type="dxa"/>
          </w:tcPr>
          <w:p w14:paraId="05065CD2" w14:textId="77777777" w:rsidR="00B844DE" w:rsidRPr="00196BCA" w:rsidRDefault="00B844DE" w:rsidP="00D00D8C">
            <w:pPr>
              <w:pStyle w:val="TAL"/>
              <w:rPr>
                <w:rFonts w:eastAsia="MS Gothic"/>
                <w:lang w:eastAsia="en-US"/>
              </w:rPr>
            </w:pPr>
            <w:r w:rsidRPr="00196BCA">
              <w:rPr>
                <w:lang w:eastAsia="en-US"/>
              </w:rPr>
              <w:t>The UE returns RLC SDU#1.</w:t>
            </w:r>
          </w:p>
        </w:tc>
        <w:tc>
          <w:tcPr>
            <w:tcW w:w="709" w:type="dxa"/>
            <w:vAlign w:val="center"/>
          </w:tcPr>
          <w:p w14:paraId="60238CAC" w14:textId="77777777" w:rsidR="00B844DE" w:rsidRPr="00196BCA" w:rsidRDefault="00B844DE" w:rsidP="00D00D8C">
            <w:pPr>
              <w:pStyle w:val="TAC"/>
              <w:rPr>
                <w:lang w:eastAsia="en-US"/>
              </w:rPr>
            </w:pPr>
            <w:r w:rsidRPr="00196BCA">
              <w:rPr>
                <w:lang w:eastAsia="en-US"/>
              </w:rPr>
              <w:t>--&gt;</w:t>
            </w:r>
          </w:p>
        </w:tc>
        <w:tc>
          <w:tcPr>
            <w:tcW w:w="2977" w:type="dxa"/>
          </w:tcPr>
          <w:p w14:paraId="4ED89F04" w14:textId="77777777" w:rsidR="00B844DE" w:rsidRPr="00196BCA" w:rsidRDefault="00B844DE" w:rsidP="00D00D8C">
            <w:pPr>
              <w:pStyle w:val="TAL"/>
              <w:rPr>
                <w:rFonts w:eastAsia="MS Gothic"/>
                <w:lang w:eastAsia="en-US"/>
              </w:rPr>
            </w:pPr>
            <w:r w:rsidRPr="00196BCA">
              <w:rPr>
                <w:rFonts w:eastAsia="MS Gothic"/>
                <w:lang w:eastAsia="en-US"/>
              </w:rPr>
              <w:t>(RLC SDU#1)</w:t>
            </w:r>
          </w:p>
        </w:tc>
        <w:tc>
          <w:tcPr>
            <w:tcW w:w="567" w:type="dxa"/>
          </w:tcPr>
          <w:p w14:paraId="675931F2" w14:textId="77777777" w:rsidR="00B844DE" w:rsidRPr="00196BCA" w:rsidRDefault="00B844DE" w:rsidP="00D00D8C">
            <w:pPr>
              <w:pStyle w:val="TAC"/>
              <w:rPr>
                <w:rFonts w:eastAsia="MS Gothic"/>
                <w:lang w:eastAsia="en-US"/>
              </w:rPr>
            </w:pPr>
            <w:r w:rsidRPr="00196BCA">
              <w:rPr>
                <w:rFonts w:eastAsia="MS Gothic"/>
                <w:lang w:eastAsia="en-US"/>
              </w:rPr>
              <w:t>-</w:t>
            </w:r>
          </w:p>
        </w:tc>
        <w:tc>
          <w:tcPr>
            <w:tcW w:w="850" w:type="dxa"/>
          </w:tcPr>
          <w:p w14:paraId="63DDF46B" w14:textId="77777777" w:rsidR="00B844DE" w:rsidRPr="00196BCA" w:rsidRDefault="00B844DE" w:rsidP="00D00D8C">
            <w:pPr>
              <w:pStyle w:val="TAC"/>
              <w:rPr>
                <w:lang w:eastAsia="en-US"/>
              </w:rPr>
            </w:pPr>
            <w:r w:rsidRPr="00196BCA">
              <w:rPr>
                <w:lang w:eastAsia="en-US"/>
              </w:rPr>
              <w:t>-</w:t>
            </w:r>
          </w:p>
        </w:tc>
      </w:tr>
      <w:tr w:rsidR="00B844DE" w:rsidRPr="00196BCA" w14:paraId="3D970BBA" w14:textId="77777777" w:rsidTr="00D00D8C">
        <w:tc>
          <w:tcPr>
            <w:tcW w:w="534" w:type="dxa"/>
          </w:tcPr>
          <w:p w14:paraId="11DCB74F" w14:textId="77777777" w:rsidR="00B844DE" w:rsidRPr="00196BCA" w:rsidRDefault="00B844DE" w:rsidP="00D00D8C">
            <w:pPr>
              <w:pStyle w:val="TAC"/>
              <w:rPr>
                <w:lang w:eastAsia="en-US"/>
              </w:rPr>
            </w:pPr>
            <w:r w:rsidRPr="00196BCA">
              <w:rPr>
                <w:lang w:eastAsia="en-US"/>
              </w:rPr>
              <w:t>4</w:t>
            </w:r>
          </w:p>
        </w:tc>
        <w:tc>
          <w:tcPr>
            <w:tcW w:w="3969" w:type="dxa"/>
          </w:tcPr>
          <w:p w14:paraId="5B710386" w14:textId="77777777" w:rsidR="00B844DE" w:rsidRPr="00196BCA" w:rsidRDefault="00B844DE" w:rsidP="00D00D8C">
            <w:pPr>
              <w:pStyle w:val="TAL"/>
              <w:rPr>
                <w:lang w:eastAsia="en-US"/>
              </w:rPr>
            </w:pPr>
            <w:r w:rsidRPr="00196BCA">
              <w:rPr>
                <w:lang w:eastAsia="en-US"/>
              </w:rPr>
              <w:t>The SS does not acknowledge the reception of RLC SDU#1.</w:t>
            </w:r>
          </w:p>
        </w:tc>
        <w:tc>
          <w:tcPr>
            <w:tcW w:w="709" w:type="dxa"/>
          </w:tcPr>
          <w:p w14:paraId="19A123DE" w14:textId="77777777" w:rsidR="00B844DE" w:rsidRPr="00196BCA" w:rsidRDefault="00B844DE" w:rsidP="00D00D8C">
            <w:pPr>
              <w:pStyle w:val="TAC"/>
              <w:rPr>
                <w:lang w:eastAsia="en-US"/>
              </w:rPr>
            </w:pPr>
            <w:r w:rsidRPr="00196BCA">
              <w:rPr>
                <w:lang w:eastAsia="en-US"/>
              </w:rPr>
              <w:t>-</w:t>
            </w:r>
          </w:p>
        </w:tc>
        <w:tc>
          <w:tcPr>
            <w:tcW w:w="2977" w:type="dxa"/>
          </w:tcPr>
          <w:p w14:paraId="55E9BC9C" w14:textId="77777777" w:rsidR="00B844DE" w:rsidRPr="00196BCA" w:rsidRDefault="00B844DE" w:rsidP="00D00D8C">
            <w:pPr>
              <w:pStyle w:val="TAL"/>
              <w:rPr>
                <w:lang w:eastAsia="en-US"/>
              </w:rPr>
            </w:pPr>
            <w:r w:rsidRPr="00196BCA">
              <w:rPr>
                <w:lang w:eastAsia="en-US"/>
              </w:rPr>
              <w:t>-</w:t>
            </w:r>
          </w:p>
        </w:tc>
        <w:tc>
          <w:tcPr>
            <w:tcW w:w="567" w:type="dxa"/>
          </w:tcPr>
          <w:p w14:paraId="02F59906" w14:textId="77777777" w:rsidR="00B844DE" w:rsidRPr="00196BCA" w:rsidRDefault="00B844DE" w:rsidP="00D00D8C">
            <w:pPr>
              <w:pStyle w:val="TAC"/>
              <w:rPr>
                <w:rFonts w:eastAsia="MS Gothic"/>
                <w:lang w:eastAsia="en-US"/>
              </w:rPr>
            </w:pPr>
            <w:r w:rsidRPr="00196BCA">
              <w:rPr>
                <w:rFonts w:eastAsia="MS Gothic"/>
                <w:lang w:eastAsia="en-US"/>
              </w:rPr>
              <w:t>-</w:t>
            </w:r>
          </w:p>
        </w:tc>
        <w:tc>
          <w:tcPr>
            <w:tcW w:w="850" w:type="dxa"/>
          </w:tcPr>
          <w:p w14:paraId="22FC2152" w14:textId="77777777" w:rsidR="00B844DE" w:rsidRPr="00196BCA" w:rsidRDefault="00B844DE" w:rsidP="00D00D8C">
            <w:pPr>
              <w:pStyle w:val="TAC"/>
              <w:rPr>
                <w:rFonts w:eastAsia="MS Gothic"/>
                <w:lang w:eastAsia="en-US"/>
              </w:rPr>
            </w:pPr>
            <w:r w:rsidRPr="00196BCA">
              <w:rPr>
                <w:rFonts w:eastAsia="MS Gothic"/>
                <w:lang w:eastAsia="en-US"/>
              </w:rPr>
              <w:t>-</w:t>
            </w:r>
          </w:p>
        </w:tc>
      </w:tr>
      <w:tr w:rsidR="00B844DE" w:rsidRPr="00196BCA" w14:paraId="57B4C321" w14:textId="77777777" w:rsidTr="00D00D8C">
        <w:tc>
          <w:tcPr>
            <w:tcW w:w="534" w:type="dxa"/>
          </w:tcPr>
          <w:p w14:paraId="66A9AD3E" w14:textId="77777777" w:rsidR="00B844DE" w:rsidRPr="00196BCA" w:rsidRDefault="00B844DE" w:rsidP="00D00D8C">
            <w:pPr>
              <w:pStyle w:val="TAC"/>
              <w:rPr>
                <w:lang w:eastAsia="en-US"/>
              </w:rPr>
            </w:pPr>
            <w:r w:rsidRPr="00196BCA">
              <w:rPr>
                <w:lang w:eastAsia="en-US"/>
              </w:rPr>
              <w:t>5</w:t>
            </w:r>
          </w:p>
        </w:tc>
        <w:tc>
          <w:tcPr>
            <w:tcW w:w="3969" w:type="dxa"/>
          </w:tcPr>
          <w:p w14:paraId="16681917" w14:textId="77777777" w:rsidR="00B844DE" w:rsidRPr="00196BCA" w:rsidRDefault="00DC60B9" w:rsidP="00D00D8C">
            <w:pPr>
              <w:pStyle w:val="TAL"/>
              <w:rPr>
                <w:lang w:eastAsia="en-US"/>
              </w:rPr>
            </w:pPr>
            <w:r w:rsidRPr="00196BCA">
              <w:t>T</w:t>
            </w:r>
            <w:r w:rsidR="00B844DE" w:rsidRPr="00196BCA">
              <w:rPr>
                <w:lang w:eastAsia="en-US"/>
              </w:rPr>
              <w:t>he SS transmits NR RRC</w:t>
            </w:r>
            <w:r w:rsidR="00BF7949" w:rsidRPr="00196BCA">
              <w:rPr>
                <w:i/>
                <w:lang w:eastAsia="en-US"/>
              </w:rPr>
              <w:t>R</w:t>
            </w:r>
            <w:r w:rsidR="00B844DE" w:rsidRPr="00196BCA">
              <w:rPr>
                <w:lang w:eastAsia="en-US"/>
              </w:rPr>
              <w:t>econfiguration message to trigger RLC re-establishment</w:t>
            </w:r>
            <w:r w:rsidR="00BF7949" w:rsidRPr="00196BCA">
              <w:rPr>
                <w:lang w:eastAsia="en-US"/>
              </w:rPr>
              <w:t xml:space="preserve"> on DRB</w:t>
            </w:r>
            <w:r w:rsidR="00DE7FE7" w:rsidRPr="00196BCA">
              <w:rPr>
                <w:lang w:eastAsia="en-US"/>
              </w:rPr>
              <w:t xml:space="preserve"> using Reconfig with sync procedure</w:t>
            </w:r>
            <w:r w:rsidR="00B844DE" w:rsidRPr="00196BCA">
              <w:rPr>
                <w:lang w:eastAsia="en-US"/>
              </w:rPr>
              <w:t>.</w:t>
            </w:r>
          </w:p>
          <w:p w14:paraId="32973A9C" w14:textId="77777777" w:rsidR="00B844DE" w:rsidRPr="00196BCA" w:rsidRDefault="00B844DE" w:rsidP="00D00D8C">
            <w:pPr>
              <w:pStyle w:val="TAL"/>
              <w:rPr>
                <w:lang w:eastAsia="en-US"/>
              </w:rPr>
            </w:pPr>
            <w:r w:rsidRPr="00196BCA">
              <w:rPr>
                <w:lang w:eastAsia="en-US"/>
              </w:rPr>
              <w:t>(Note 1)</w:t>
            </w:r>
            <w:r w:rsidR="00BB1750" w:rsidRPr="00196BCA">
              <w:rPr>
                <w:lang w:eastAsia="en-US"/>
              </w:rPr>
              <w:t xml:space="preserve"> </w:t>
            </w:r>
            <w:r w:rsidR="00BF7949" w:rsidRPr="00196BCA">
              <w:rPr>
                <w:lang w:eastAsia="en-US"/>
              </w:rPr>
              <w:t>(Note 4)</w:t>
            </w:r>
            <w:r w:rsidR="00BB1750" w:rsidRPr="00196BCA">
              <w:rPr>
                <w:lang w:eastAsia="en-US"/>
              </w:rPr>
              <w:t xml:space="preserve"> (Note 6)</w:t>
            </w:r>
            <w:r w:rsidR="003A1255" w:rsidRPr="00196BCA">
              <w:t xml:space="preserve"> (Note 7)</w:t>
            </w:r>
          </w:p>
        </w:tc>
        <w:tc>
          <w:tcPr>
            <w:tcW w:w="709" w:type="dxa"/>
          </w:tcPr>
          <w:p w14:paraId="6EB02F70" w14:textId="77777777" w:rsidR="00B844DE" w:rsidRPr="00196BCA" w:rsidRDefault="00B844DE" w:rsidP="00D00D8C">
            <w:pPr>
              <w:pStyle w:val="TAC"/>
              <w:rPr>
                <w:lang w:eastAsia="en-US"/>
              </w:rPr>
            </w:pPr>
            <w:r w:rsidRPr="00196BCA">
              <w:rPr>
                <w:lang w:eastAsia="en-US"/>
              </w:rPr>
              <w:t>&lt;--</w:t>
            </w:r>
          </w:p>
        </w:tc>
        <w:tc>
          <w:tcPr>
            <w:tcW w:w="2977" w:type="dxa"/>
          </w:tcPr>
          <w:p w14:paraId="7818C170" w14:textId="77777777" w:rsidR="00B844DE" w:rsidRPr="00196BCA" w:rsidRDefault="00B844DE" w:rsidP="00D00D8C">
            <w:pPr>
              <w:pStyle w:val="TAL"/>
              <w:rPr>
                <w:rFonts w:eastAsia="MS Gothic"/>
                <w:i/>
                <w:lang w:eastAsia="en-US"/>
              </w:rPr>
            </w:pPr>
            <w:r w:rsidRPr="00196BCA">
              <w:rPr>
                <w:i/>
                <w:lang w:eastAsia="en-US"/>
              </w:rPr>
              <w:t>RRCReconfiguration</w:t>
            </w:r>
          </w:p>
        </w:tc>
        <w:tc>
          <w:tcPr>
            <w:tcW w:w="567" w:type="dxa"/>
          </w:tcPr>
          <w:p w14:paraId="68C1D94D" w14:textId="77777777" w:rsidR="00B844DE" w:rsidRPr="00196BCA" w:rsidRDefault="00B844DE" w:rsidP="00D00D8C">
            <w:pPr>
              <w:pStyle w:val="TAC"/>
              <w:rPr>
                <w:rFonts w:eastAsia="MS Gothic"/>
                <w:lang w:eastAsia="en-US"/>
              </w:rPr>
            </w:pPr>
            <w:r w:rsidRPr="00196BCA">
              <w:rPr>
                <w:rFonts w:eastAsia="MS Gothic"/>
                <w:lang w:eastAsia="en-US"/>
              </w:rPr>
              <w:t>-</w:t>
            </w:r>
          </w:p>
        </w:tc>
        <w:tc>
          <w:tcPr>
            <w:tcW w:w="850" w:type="dxa"/>
          </w:tcPr>
          <w:p w14:paraId="6FBA434D" w14:textId="77777777" w:rsidR="00B844DE" w:rsidRPr="00196BCA" w:rsidRDefault="00B844DE" w:rsidP="00D00D8C">
            <w:pPr>
              <w:pStyle w:val="TAC"/>
              <w:rPr>
                <w:rFonts w:eastAsia="MS Gothic"/>
                <w:lang w:eastAsia="en-US"/>
              </w:rPr>
            </w:pPr>
            <w:r w:rsidRPr="00196BCA">
              <w:rPr>
                <w:rFonts w:eastAsia="MS Gothic"/>
                <w:lang w:eastAsia="en-US"/>
              </w:rPr>
              <w:t>-</w:t>
            </w:r>
          </w:p>
        </w:tc>
      </w:tr>
      <w:tr w:rsidR="00B844DE" w:rsidRPr="00196BCA" w14:paraId="0B5F2B3F" w14:textId="77777777" w:rsidTr="00D00D8C">
        <w:tc>
          <w:tcPr>
            <w:tcW w:w="534" w:type="dxa"/>
          </w:tcPr>
          <w:p w14:paraId="4CAEA107" w14:textId="77777777" w:rsidR="00B844DE" w:rsidRPr="00196BCA" w:rsidRDefault="00B844DE" w:rsidP="00D00D8C">
            <w:pPr>
              <w:pStyle w:val="TAC"/>
              <w:rPr>
                <w:lang w:eastAsia="en-US"/>
              </w:rPr>
            </w:pPr>
            <w:r w:rsidRPr="00196BCA">
              <w:rPr>
                <w:lang w:eastAsia="en-US"/>
              </w:rPr>
              <w:t>6</w:t>
            </w:r>
          </w:p>
        </w:tc>
        <w:tc>
          <w:tcPr>
            <w:tcW w:w="3969" w:type="dxa"/>
          </w:tcPr>
          <w:p w14:paraId="626473CA" w14:textId="0C1BFE0B" w:rsidR="00B844DE" w:rsidRPr="00196BCA" w:rsidRDefault="00212C4D" w:rsidP="00D00D8C">
            <w:pPr>
              <w:pStyle w:val="TAL"/>
              <w:rPr>
                <w:lang w:eastAsia="en-US"/>
              </w:rPr>
            </w:pPr>
            <w:r w:rsidRPr="00196BCA">
              <w:t>The SS starts the UL default grant transmissions</w:t>
            </w:r>
            <w:r w:rsidR="002D775E" w:rsidRPr="00196BCA">
              <w:t xml:space="preserve"> and for NR sets UL grant in Random Access Msg4 to allow the UE to send step7 and step 8 together. (Note 10)</w:t>
            </w:r>
          </w:p>
        </w:tc>
        <w:tc>
          <w:tcPr>
            <w:tcW w:w="709" w:type="dxa"/>
          </w:tcPr>
          <w:p w14:paraId="42BAFBF4" w14:textId="77777777" w:rsidR="00B844DE" w:rsidRPr="00196BCA" w:rsidRDefault="00212C4D" w:rsidP="00D00D8C">
            <w:pPr>
              <w:pStyle w:val="TAC"/>
              <w:rPr>
                <w:lang w:eastAsia="en-US"/>
              </w:rPr>
            </w:pPr>
            <w:r w:rsidRPr="00196BCA">
              <w:rPr>
                <w:i/>
                <w:iCs/>
              </w:rPr>
              <w:t>-</w:t>
            </w:r>
          </w:p>
        </w:tc>
        <w:tc>
          <w:tcPr>
            <w:tcW w:w="2977" w:type="dxa"/>
          </w:tcPr>
          <w:p w14:paraId="1A6084E1" w14:textId="77777777" w:rsidR="00B844DE" w:rsidRPr="00196BCA" w:rsidRDefault="00212C4D" w:rsidP="00D00D8C">
            <w:pPr>
              <w:pStyle w:val="TAL"/>
              <w:rPr>
                <w:i/>
                <w:lang w:eastAsia="en-US"/>
              </w:rPr>
            </w:pPr>
            <w:r w:rsidRPr="00196BCA">
              <w:t>-</w:t>
            </w:r>
          </w:p>
        </w:tc>
        <w:tc>
          <w:tcPr>
            <w:tcW w:w="567" w:type="dxa"/>
          </w:tcPr>
          <w:p w14:paraId="03D658ED" w14:textId="77777777" w:rsidR="00B844DE" w:rsidRPr="00196BCA" w:rsidRDefault="00B844DE" w:rsidP="00D00D8C">
            <w:pPr>
              <w:pStyle w:val="TAC"/>
              <w:rPr>
                <w:lang w:eastAsia="en-US"/>
              </w:rPr>
            </w:pPr>
            <w:r w:rsidRPr="00196BCA">
              <w:rPr>
                <w:lang w:eastAsia="en-US"/>
              </w:rPr>
              <w:t>-</w:t>
            </w:r>
          </w:p>
        </w:tc>
        <w:tc>
          <w:tcPr>
            <w:tcW w:w="850" w:type="dxa"/>
          </w:tcPr>
          <w:p w14:paraId="511E1D84" w14:textId="77777777" w:rsidR="00B844DE" w:rsidRPr="00196BCA" w:rsidRDefault="00B844DE" w:rsidP="00D00D8C">
            <w:pPr>
              <w:pStyle w:val="TAC"/>
              <w:rPr>
                <w:lang w:eastAsia="en-US"/>
              </w:rPr>
            </w:pPr>
            <w:r w:rsidRPr="00196BCA">
              <w:rPr>
                <w:lang w:eastAsia="en-US"/>
              </w:rPr>
              <w:t>-</w:t>
            </w:r>
          </w:p>
        </w:tc>
      </w:tr>
      <w:tr w:rsidR="00212C4D" w:rsidRPr="00196BCA" w14:paraId="06A0CD9C" w14:textId="77777777" w:rsidTr="009233EB">
        <w:tc>
          <w:tcPr>
            <w:tcW w:w="534" w:type="dxa"/>
          </w:tcPr>
          <w:p w14:paraId="5D0ABEA4" w14:textId="77777777" w:rsidR="00212C4D" w:rsidRPr="00196BCA" w:rsidRDefault="00212C4D" w:rsidP="009233EB">
            <w:pPr>
              <w:pStyle w:val="TAC"/>
            </w:pPr>
            <w:r w:rsidRPr="00196BCA">
              <w:t>-</w:t>
            </w:r>
          </w:p>
        </w:tc>
        <w:tc>
          <w:tcPr>
            <w:tcW w:w="3969" w:type="dxa"/>
          </w:tcPr>
          <w:p w14:paraId="0040809C" w14:textId="77777777" w:rsidR="00212C4D" w:rsidRPr="00196BCA" w:rsidRDefault="00212C4D" w:rsidP="009233EB">
            <w:pPr>
              <w:pStyle w:val="TAL"/>
            </w:pPr>
            <w:r w:rsidRPr="00196BCA">
              <w:t>EXCEPTION: Steps 7 and 8 can occur in any order. (Note 8)</w:t>
            </w:r>
          </w:p>
        </w:tc>
        <w:tc>
          <w:tcPr>
            <w:tcW w:w="709" w:type="dxa"/>
          </w:tcPr>
          <w:p w14:paraId="45928AC8" w14:textId="77777777" w:rsidR="00212C4D" w:rsidRPr="00196BCA" w:rsidRDefault="00212C4D" w:rsidP="009233EB">
            <w:pPr>
              <w:pStyle w:val="TAC"/>
            </w:pPr>
            <w:r w:rsidRPr="00196BCA">
              <w:t>-</w:t>
            </w:r>
          </w:p>
        </w:tc>
        <w:tc>
          <w:tcPr>
            <w:tcW w:w="2977" w:type="dxa"/>
          </w:tcPr>
          <w:p w14:paraId="21E2F7A5" w14:textId="77777777" w:rsidR="00212C4D" w:rsidRPr="00196BCA" w:rsidRDefault="00212C4D" w:rsidP="009233EB">
            <w:pPr>
              <w:pStyle w:val="TAL"/>
              <w:rPr>
                <w:i/>
              </w:rPr>
            </w:pPr>
            <w:r w:rsidRPr="00196BCA">
              <w:rPr>
                <w:i/>
                <w:iCs/>
              </w:rPr>
              <w:t>-</w:t>
            </w:r>
          </w:p>
        </w:tc>
        <w:tc>
          <w:tcPr>
            <w:tcW w:w="567" w:type="dxa"/>
          </w:tcPr>
          <w:p w14:paraId="1B4346C4" w14:textId="77777777" w:rsidR="00212C4D" w:rsidRPr="00196BCA" w:rsidRDefault="00212C4D" w:rsidP="009233EB">
            <w:pPr>
              <w:pStyle w:val="TAC"/>
            </w:pPr>
            <w:r w:rsidRPr="00196BCA">
              <w:t>-</w:t>
            </w:r>
          </w:p>
        </w:tc>
        <w:tc>
          <w:tcPr>
            <w:tcW w:w="850" w:type="dxa"/>
          </w:tcPr>
          <w:p w14:paraId="7EFE8E2A" w14:textId="77777777" w:rsidR="00212C4D" w:rsidRPr="00196BCA" w:rsidRDefault="00212C4D" w:rsidP="009233EB">
            <w:pPr>
              <w:pStyle w:val="TAC"/>
            </w:pPr>
            <w:r w:rsidRPr="00196BCA">
              <w:t>-</w:t>
            </w:r>
          </w:p>
        </w:tc>
      </w:tr>
      <w:tr w:rsidR="00B844DE" w:rsidRPr="00196BCA" w14:paraId="6EA595EB" w14:textId="77777777" w:rsidTr="00D00D8C">
        <w:tc>
          <w:tcPr>
            <w:tcW w:w="534" w:type="dxa"/>
          </w:tcPr>
          <w:p w14:paraId="61FC7FF5" w14:textId="77777777" w:rsidR="00B844DE" w:rsidRPr="00196BCA" w:rsidRDefault="00B844DE" w:rsidP="00D00D8C">
            <w:pPr>
              <w:pStyle w:val="TAC"/>
              <w:rPr>
                <w:lang w:eastAsia="en-US"/>
              </w:rPr>
            </w:pPr>
            <w:r w:rsidRPr="00196BCA">
              <w:rPr>
                <w:lang w:eastAsia="en-US"/>
              </w:rPr>
              <w:t>7</w:t>
            </w:r>
          </w:p>
        </w:tc>
        <w:tc>
          <w:tcPr>
            <w:tcW w:w="3969" w:type="dxa"/>
          </w:tcPr>
          <w:p w14:paraId="2EC5D33D" w14:textId="77777777" w:rsidR="00B844DE" w:rsidRPr="00196BCA" w:rsidRDefault="00B844DE" w:rsidP="00D00D8C">
            <w:pPr>
              <w:pStyle w:val="TAL"/>
              <w:rPr>
                <w:lang w:eastAsia="en-US"/>
              </w:rPr>
            </w:pPr>
            <w:r w:rsidRPr="00196BCA">
              <w:rPr>
                <w:lang w:eastAsia="en-US"/>
              </w:rPr>
              <w:t xml:space="preserve">The </w:t>
            </w:r>
            <w:r w:rsidR="00212C4D" w:rsidRPr="00196BCA">
              <w:t>UE transmits a NR RRCReconfigurationComplete message. (Note 5)</w:t>
            </w:r>
          </w:p>
        </w:tc>
        <w:tc>
          <w:tcPr>
            <w:tcW w:w="709" w:type="dxa"/>
          </w:tcPr>
          <w:p w14:paraId="7645A0F3" w14:textId="77777777" w:rsidR="00B844DE" w:rsidRPr="00196BCA" w:rsidRDefault="00212C4D" w:rsidP="00D00D8C">
            <w:pPr>
              <w:pStyle w:val="TAC"/>
              <w:rPr>
                <w:lang w:eastAsia="en-US"/>
              </w:rPr>
            </w:pPr>
            <w:r w:rsidRPr="00196BCA">
              <w:t>--&gt;</w:t>
            </w:r>
          </w:p>
        </w:tc>
        <w:tc>
          <w:tcPr>
            <w:tcW w:w="2977" w:type="dxa"/>
          </w:tcPr>
          <w:p w14:paraId="683C89A7" w14:textId="77777777" w:rsidR="00B844DE" w:rsidRPr="00196BCA" w:rsidRDefault="00212C4D" w:rsidP="00D00D8C">
            <w:pPr>
              <w:pStyle w:val="TAL"/>
              <w:rPr>
                <w:lang w:eastAsia="en-US"/>
              </w:rPr>
            </w:pPr>
            <w:r w:rsidRPr="00196BCA">
              <w:rPr>
                <w:i/>
              </w:rPr>
              <w:t>RRCReconfigurationComplete</w:t>
            </w:r>
          </w:p>
        </w:tc>
        <w:tc>
          <w:tcPr>
            <w:tcW w:w="567" w:type="dxa"/>
          </w:tcPr>
          <w:p w14:paraId="7579C3C6" w14:textId="77777777" w:rsidR="00B844DE" w:rsidRPr="00196BCA" w:rsidRDefault="00B844DE" w:rsidP="00D00D8C">
            <w:pPr>
              <w:pStyle w:val="TAC"/>
              <w:rPr>
                <w:rFonts w:eastAsia="MS Mincho"/>
                <w:lang w:eastAsia="en-US"/>
              </w:rPr>
            </w:pPr>
            <w:r w:rsidRPr="00196BCA">
              <w:rPr>
                <w:lang w:eastAsia="en-US"/>
              </w:rPr>
              <w:t>-</w:t>
            </w:r>
          </w:p>
        </w:tc>
        <w:tc>
          <w:tcPr>
            <w:tcW w:w="850" w:type="dxa"/>
          </w:tcPr>
          <w:p w14:paraId="5B5889A6" w14:textId="77777777" w:rsidR="00B844DE" w:rsidRPr="00196BCA" w:rsidRDefault="00B844DE" w:rsidP="00D00D8C">
            <w:pPr>
              <w:pStyle w:val="TAC"/>
              <w:rPr>
                <w:rFonts w:eastAsia="MS Mincho"/>
                <w:lang w:eastAsia="en-US"/>
              </w:rPr>
            </w:pPr>
            <w:r w:rsidRPr="00196BCA">
              <w:rPr>
                <w:lang w:eastAsia="en-US"/>
              </w:rPr>
              <w:t>-</w:t>
            </w:r>
          </w:p>
        </w:tc>
      </w:tr>
      <w:tr w:rsidR="00B844DE" w:rsidRPr="00196BCA" w14:paraId="48000448" w14:textId="77777777" w:rsidTr="00D00D8C">
        <w:tc>
          <w:tcPr>
            <w:tcW w:w="534" w:type="dxa"/>
          </w:tcPr>
          <w:p w14:paraId="617558CC" w14:textId="77777777" w:rsidR="00B844DE" w:rsidRPr="00196BCA" w:rsidRDefault="00B844DE" w:rsidP="00D00D8C">
            <w:pPr>
              <w:pStyle w:val="TAC"/>
              <w:rPr>
                <w:lang w:eastAsia="en-US"/>
              </w:rPr>
            </w:pPr>
            <w:r w:rsidRPr="00196BCA">
              <w:rPr>
                <w:lang w:eastAsia="en-US"/>
              </w:rPr>
              <w:t>8</w:t>
            </w:r>
          </w:p>
        </w:tc>
        <w:tc>
          <w:tcPr>
            <w:tcW w:w="3969" w:type="dxa"/>
          </w:tcPr>
          <w:p w14:paraId="6DDC70D5" w14:textId="77777777" w:rsidR="00B844DE" w:rsidRPr="00196BCA" w:rsidRDefault="00B844DE" w:rsidP="00D00D8C">
            <w:pPr>
              <w:pStyle w:val="TAL"/>
              <w:rPr>
                <w:lang w:eastAsia="en-US"/>
              </w:rPr>
            </w:pPr>
            <w:r w:rsidRPr="00196BCA">
              <w:rPr>
                <w:lang w:eastAsia="en-US"/>
              </w:rPr>
              <w:t>The UE retransmits RLC SDU #1</w:t>
            </w:r>
            <w:r w:rsidR="0033543D" w:rsidRPr="00196BCA">
              <w:rPr>
                <w:lang w:eastAsia="en-US"/>
              </w:rPr>
              <w:t xml:space="preserve"> (SN=0)</w:t>
            </w:r>
            <w:r w:rsidRPr="00196BCA">
              <w:rPr>
                <w:lang w:eastAsia="en-US"/>
              </w:rPr>
              <w:t>.</w:t>
            </w:r>
          </w:p>
          <w:p w14:paraId="3CE19CB5" w14:textId="77777777" w:rsidR="00B844DE" w:rsidRPr="00196BCA" w:rsidRDefault="00B844DE" w:rsidP="00D00D8C">
            <w:pPr>
              <w:pStyle w:val="TAL"/>
              <w:rPr>
                <w:lang w:eastAsia="en-US"/>
              </w:rPr>
            </w:pPr>
            <w:r w:rsidRPr="00196BCA">
              <w:rPr>
                <w:lang w:eastAsia="en-US"/>
              </w:rPr>
              <w:t xml:space="preserve">(Note </w:t>
            </w:r>
            <w:r w:rsidR="00BF7949" w:rsidRPr="00196BCA">
              <w:rPr>
                <w:lang w:eastAsia="en-US"/>
              </w:rPr>
              <w:t>2</w:t>
            </w:r>
            <w:r w:rsidRPr="00196BCA">
              <w:rPr>
                <w:lang w:eastAsia="en-US"/>
              </w:rPr>
              <w:t>)</w:t>
            </w:r>
          </w:p>
        </w:tc>
        <w:tc>
          <w:tcPr>
            <w:tcW w:w="709" w:type="dxa"/>
          </w:tcPr>
          <w:p w14:paraId="36459303" w14:textId="77777777" w:rsidR="00B844DE" w:rsidRPr="00196BCA" w:rsidRDefault="00B844DE" w:rsidP="00D00D8C">
            <w:pPr>
              <w:pStyle w:val="TAC"/>
              <w:rPr>
                <w:lang w:eastAsia="en-US"/>
              </w:rPr>
            </w:pPr>
            <w:r w:rsidRPr="00196BCA">
              <w:rPr>
                <w:lang w:eastAsia="en-US"/>
              </w:rPr>
              <w:t>--&gt;</w:t>
            </w:r>
          </w:p>
        </w:tc>
        <w:tc>
          <w:tcPr>
            <w:tcW w:w="2977" w:type="dxa"/>
          </w:tcPr>
          <w:p w14:paraId="2625A9F7" w14:textId="77777777" w:rsidR="00B844DE" w:rsidRPr="00196BCA" w:rsidRDefault="00B844DE" w:rsidP="00D00D8C">
            <w:pPr>
              <w:pStyle w:val="TAL"/>
              <w:rPr>
                <w:rFonts w:eastAsia="MS Gothic"/>
                <w:lang w:eastAsia="en-US"/>
              </w:rPr>
            </w:pPr>
            <w:r w:rsidRPr="00196BCA">
              <w:rPr>
                <w:rFonts w:eastAsia="MS Gothic"/>
                <w:lang w:eastAsia="en-US"/>
              </w:rPr>
              <w:t>(RLC SDU#1)</w:t>
            </w:r>
          </w:p>
        </w:tc>
        <w:tc>
          <w:tcPr>
            <w:tcW w:w="567" w:type="dxa"/>
          </w:tcPr>
          <w:p w14:paraId="0DF63456" w14:textId="77777777" w:rsidR="00B844DE" w:rsidRPr="00196BCA" w:rsidRDefault="00B844DE" w:rsidP="00D00D8C">
            <w:pPr>
              <w:pStyle w:val="TAC"/>
              <w:rPr>
                <w:rFonts w:eastAsia="MS Gothic"/>
                <w:lang w:eastAsia="en-US"/>
              </w:rPr>
            </w:pPr>
            <w:r w:rsidRPr="00196BCA">
              <w:rPr>
                <w:rFonts w:eastAsia="MS Gothic"/>
                <w:lang w:eastAsia="en-US"/>
              </w:rPr>
              <w:t>-</w:t>
            </w:r>
          </w:p>
        </w:tc>
        <w:tc>
          <w:tcPr>
            <w:tcW w:w="850" w:type="dxa"/>
          </w:tcPr>
          <w:p w14:paraId="39428549" w14:textId="77777777" w:rsidR="00B844DE" w:rsidRPr="00196BCA" w:rsidRDefault="00B844DE" w:rsidP="00D00D8C">
            <w:pPr>
              <w:pStyle w:val="TAC"/>
              <w:rPr>
                <w:rFonts w:eastAsia="MS Gothic"/>
                <w:lang w:eastAsia="en-US"/>
              </w:rPr>
            </w:pPr>
            <w:r w:rsidRPr="00196BCA">
              <w:rPr>
                <w:rFonts w:eastAsia="MS Gothic"/>
                <w:lang w:eastAsia="en-US"/>
              </w:rPr>
              <w:t>-</w:t>
            </w:r>
          </w:p>
        </w:tc>
      </w:tr>
      <w:tr w:rsidR="00B844DE" w:rsidRPr="00196BCA" w14:paraId="6587C3B6" w14:textId="77777777" w:rsidTr="00D00D8C">
        <w:tc>
          <w:tcPr>
            <w:tcW w:w="534" w:type="dxa"/>
          </w:tcPr>
          <w:p w14:paraId="43B111ED" w14:textId="77777777" w:rsidR="00B844DE" w:rsidRPr="00196BCA" w:rsidRDefault="00B844DE" w:rsidP="00D00D8C">
            <w:pPr>
              <w:pStyle w:val="TAC"/>
              <w:rPr>
                <w:lang w:eastAsia="en-US"/>
              </w:rPr>
            </w:pPr>
            <w:r w:rsidRPr="00196BCA">
              <w:rPr>
                <w:lang w:eastAsia="en-US"/>
              </w:rPr>
              <w:t>9</w:t>
            </w:r>
          </w:p>
        </w:tc>
        <w:tc>
          <w:tcPr>
            <w:tcW w:w="3969" w:type="dxa"/>
          </w:tcPr>
          <w:p w14:paraId="7B098DC8" w14:textId="77777777" w:rsidR="00B844DE" w:rsidRPr="00196BCA" w:rsidRDefault="00B844DE" w:rsidP="00D00D8C">
            <w:pPr>
              <w:pStyle w:val="TAL"/>
              <w:rPr>
                <w:lang w:eastAsia="en-US"/>
              </w:rPr>
            </w:pPr>
            <w:r w:rsidRPr="00196BCA">
              <w:rPr>
                <w:lang w:eastAsia="en-US"/>
              </w:rPr>
              <w:t>SS transmits a STATUS PDU (ACK_SN = 1).</w:t>
            </w:r>
          </w:p>
        </w:tc>
        <w:tc>
          <w:tcPr>
            <w:tcW w:w="709" w:type="dxa"/>
          </w:tcPr>
          <w:p w14:paraId="389125F2" w14:textId="77777777" w:rsidR="00B844DE" w:rsidRPr="00196BCA" w:rsidRDefault="00B844DE" w:rsidP="00D00D8C">
            <w:pPr>
              <w:pStyle w:val="TAC"/>
              <w:rPr>
                <w:lang w:eastAsia="en-US"/>
              </w:rPr>
            </w:pPr>
            <w:r w:rsidRPr="00196BCA">
              <w:rPr>
                <w:lang w:eastAsia="en-US"/>
              </w:rPr>
              <w:t>&lt;--</w:t>
            </w:r>
          </w:p>
        </w:tc>
        <w:tc>
          <w:tcPr>
            <w:tcW w:w="2977" w:type="dxa"/>
          </w:tcPr>
          <w:p w14:paraId="33698B28" w14:textId="77777777" w:rsidR="00B844DE" w:rsidRPr="00196BCA" w:rsidRDefault="00B844DE" w:rsidP="00D00D8C">
            <w:pPr>
              <w:pStyle w:val="TAL"/>
              <w:rPr>
                <w:i/>
                <w:lang w:eastAsia="en-US"/>
              </w:rPr>
            </w:pPr>
            <w:r w:rsidRPr="00196BCA">
              <w:rPr>
                <w:rFonts w:eastAsia="MS Gothic"/>
                <w:lang w:eastAsia="en-US"/>
              </w:rPr>
              <w:t>STATUS PDU</w:t>
            </w:r>
          </w:p>
        </w:tc>
        <w:tc>
          <w:tcPr>
            <w:tcW w:w="567" w:type="dxa"/>
          </w:tcPr>
          <w:p w14:paraId="730C59FD" w14:textId="77777777" w:rsidR="00B844DE" w:rsidRPr="00196BCA" w:rsidRDefault="00B844DE" w:rsidP="00D00D8C">
            <w:pPr>
              <w:pStyle w:val="TAC"/>
              <w:rPr>
                <w:rFonts w:eastAsia="MS Gothic"/>
                <w:lang w:eastAsia="en-US"/>
              </w:rPr>
            </w:pPr>
            <w:r w:rsidRPr="00196BCA">
              <w:rPr>
                <w:rFonts w:eastAsia="MS Gothic"/>
                <w:lang w:eastAsia="en-US"/>
              </w:rPr>
              <w:t>-</w:t>
            </w:r>
          </w:p>
        </w:tc>
        <w:tc>
          <w:tcPr>
            <w:tcW w:w="850" w:type="dxa"/>
          </w:tcPr>
          <w:p w14:paraId="3BE544A8" w14:textId="77777777" w:rsidR="00B844DE" w:rsidRPr="00196BCA" w:rsidRDefault="00B844DE" w:rsidP="00D00D8C">
            <w:pPr>
              <w:pStyle w:val="TAC"/>
              <w:rPr>
                <w:rFonts w:eastAsia="MS Gothic"/>
                <w:lang w:eastAsia="en-US"/>
              </w:rPr>
            </w:pPr>
            <w:r w:rsidRPr="00196BCA">
              <w:rPr>
                <w:rFonts w:eastAsia="MS Gothic"/>
                <w:lang w:eastAsia="en-US"/>
              </w:rPr>
              <w:t>-</w:t>
            </w:r>
          </w:p>
        </w:tc>
      </w:tr>
      <w:tr w:rsidR="00B844DE" w:rsidRPr="00196BCA" w14:paraId="507707A0" w14:textId="77777777" w:rsidTr="00D00D8C">
        <w:tc>
          <w:tcPr>
            <w:tcW w:w="534" w:type="dxa"/>
          </w:tcPr>
          <w:p w14:paraId="246BFF6D" w14:textId="77777777" w:rsidR="00B844DE" w:rsidRPr="00196BCA" w:rsidRDefault="00B844DE" w:rsidP="00D00D8C">
            <w:pPr>
              <w:pStyle w:val="TAC"/>
              <w:rPr>
                <w:lang w:eastAsia="en-US"/>
              </w:rPr>
            </w:pPr>
            <w:r w:rsidRPr="00196BCA">
              <w:rPr>
                <w:lang w:eastAsia="en-US"/>
              </w:rPr>
              <w:t>10</w:t>
            </w:r>
          </w:p>
        </w:tc>
        <w:tc>
          <w:tcPr>
            <w:tcW w:w="3969" w:type="dxa"/>
          </w:tcPr>
          <w:p w14:paraId="5E32B80F" w14:textId="77777777" w:rsidR="00B844DE" w:rsidRPr="00196BCA" w:rsidRDefault="00B844DE" w:rsidP="00D00D8C">
            <w:pPr>
              <w:pStyle w:val="TAL"/>
              <w:rPr>
                <w:lang w:eastAsia="en-US"/>
              </w:rPr>
            </w:pPr>
            <w:r w:rsidRPr="00196BCA">
              <w:rPr>
                <w:lang w:eastAsia="en-US"/>
              </w:rPr>
              <w:t>SS transmits AMD PDU#3 with SN=0 and the P field set to "1"</w:t>
            </w:r>
          </w:p>
        </w:tc>
        <w:tc>
          <w:tcPr>
            <w:tcW w:w="709" w:type="dxa"/>
          </w:tcPr>
          <w:p w14:paraId="5ACC11E1" w14:textId="77777777" w:rsidR="00B844DE" w:rsidRPr="00196BCA" w:rsidRDefault="00B844DE" w:rsidP="00D00D8C">
            <w:pPr>
              <w:pStyle w:val="TAC"/>
              <w:rPr>
                <w:lang w:eastAsia="en-US"/>
              </w:rPr>
            </w:pPr>
            <w:r w:rsidRPr="00196BCA">
              <w:rPr>
                <w:lang w:eastAsia="en-US"/>
              </w:rPr>
              <w:t>&lt;--</w:t>
            </w:r>
          </w:p>
        </w:tc>
        <w:tc>
          <w:tcPr>
            <w:tcW w:w="2977" w:type="dxa"/>
          </w:tcPr>
          <w:p w14:paraId="61D6DD4C" w14:textId="77777777" w:rsidR="00B844DE" w:rsidRPr="00196BCA" w:rsidDel="00F46A12" w:rsidRDefault="00B844DE" w:rsidP="00D00D8C">
            <w:pPr>
              <w:pStyle w:val="TAL"/>
              <w:rPr>
                <w:lang w:eastAsia="en-US"/>
              </w:rPr>
            </w:pPr>
            <w:r w:rsidRPr="00196BCA">
              <w:rPr>
                <w:lang w:eastAsia="en-US"/>
              </w:rPr>
              <w:t>AMD PDU#3</w:t>
            </w:r>
          </w:p>
        </w:tc>
        <w:tc>
          <w:tcPr>
            <w:tcW w:w="567" w:type="dxa"/>
          </w:tcPr>
          <w:p w14:paraId="0AF4906B" w14:textId="77777777" w:rsidR="00B844DE" w:rsidRPr="00196BCA" w:rsidRDefault="00B844DE" w:rsidP="00D00D8C">
            <w:pPr>
              <w:pStyle w:val="TAC"/>
              <w:rPr>
                <w:rFonts w:eastAsia="MS Gothic"/>
                <w:lang w:eastAsia="en-US"/>
              </w:rPr>
            </w:pPr>
            <w:r w:rsidRPr="00196BCA">
              <w:rPr>
                <w:rFonts w:eastAsia="MS Gothic"/>
                <w:lang w:eastAsia="en-US"/>
              </w:rPr>
              <w:t>-</w:t>
            </w:r>
          </w:p>
        </w:tc>
        <w:tc>
          <w:tcPr>
            <w:tcW w:w="850" w:type="dxa"/>
          </w:tcPr>
          <w:p w14:paraId="63550A3F" w14:textId="77777777" w:rsidR="00B844DE" w:rsidRPr="00196BCA" w:rsidRDefault="00B844DE" w:rsidP="00D00D8C">
            <w:pPr>
              <w:pStyle w:val="TAC"/>
              <w:rPr>
                <w:rFonts w:eastAsia="MS Gothic"/>
                <w:lang w:eastAsia="en-US"/>
              </w:rPr>
            </w:pPr>
            <w:r w:rsidRPr="00196BCA">
              <w:rPr>
                <w:rFonts w:eastAsia="MS Gothic"/>
                <w:lang w:eastAsia="en-US"/>
              </w:rPr>
              <w:t>-</w:t>
            </w:r>
          </w:p>
        </w:tc>
      </w:tr>
      <w:tr w:rsidR="00B844DE" w:rsidRPr="00196BCA" w14:paraId="09566D16" w14:textId="77777777" w:rsidTr="00D00D8C">
        <w:tc>
          <w:tcPr>
            <w:tcW w:w="534" w:type="dxa"/>
          </w:tcPr>
          <w:p w14:paraId="016C5ED1" w14:textId="77777777" w:rsidR="00B844DE" w:rsidRPr="00196BCA" w:rsidRDefault="00B844DE" w:rsidP="00D00D8C">
            <w:pPr>
              <w:pStyle w:val="TAC"/>
              <w:rPr>
                <w:lang w:eastAsia="en-US"/>
              </w:rPr>
            </w:pPr>
            <w:r w:rsidRPr="00196BCA">
              <w:rPr>
                <w:lang w:eastAsia="en-US"/>
              </w:rPr>
              <w:t>11</w:t>
            </w:r>
          </w:p>
        </w:tc>
        <w:tc>
          <w:tcPr>
            <w:tcW w:w="3969" w:type="dxa"/>
          </w:tcPr>
          <w:p w14:paraId="357E3BA9" w14:textId="77777777" w:rsidR="00B844DE" w:rsidRPr="00196BCA" w:rsidRDefault="0033543D" w:rsidP="00D00D8C">
            <w:pPr>
              <w:pStyle w:val="TAL"/>
              <w:rPr>
                <w:lang w:eastAsia="en-US"/>
              </w:rPr>
            </w:pPr>
            <w:r w:rsidRPr="00196BCA">
              <w:rPr>
                <w:lang w:eastAsia="en-US"/>
              </w:rPr>
              <w:t>Void</w:t>
            </w:r>
          </w:p>
        </w:tc>
        <w:tc>
          <w:tcPr>
            <w:tcW w:w="709" w:type="dxa"/>
          </w:tcPr>
          <w:p w14:paraId="46C3A407" w14:textId="77777777" w:rsidR="00B844DE" w:rsidRPr="00196BCA" w:rsidRDefault="00B844DE" w:rsidP="00D00D8C">
            <w:pPr>
              <w:pStyle w:val="TAC"/>
              <w:rPr>
                <w:rFonts w:eastAsia="MS Gothic"/>
                <w:lang w:eastAsia="en-US"/>
              </w:rPr>
            </w:pPr>
          </w:p>
        </w:tc>
        <w:tc>
          <w:tcPr>
            <w:tcW w:w="2977" w:type="dxa"/>
          </w:tcPr>
          <w:p w14:paraId="5A78797B" w14:textId="77777777" w:rsidR="00B844DE" w:rsidRPr="00196BCA" w:rsidRDefault="00B844DE" w:rsidP="00D00D8C">
            <w:pPr>
              <w:pStyle w:val="TAL"/>
              <w:rPr>
                <w:rFonts w:eastAsia="MS Gothic"/>
                <w:lang w:eastAsia="en-US"/>
              </w:rPr>
            </w:pPr>
          </w:p>
        </w:tc>
        <w:tc>
          <w:tcPr>
            <w:tcW w:w="567" w:type="dxa"/>
          </w:tcPr>
          <w:p w14:paraId="5AD954D3" w14:textId="77777777" w:rsidR="00B844DE" w:rsidRPr="00196BCA" w:rsidRDefault="00B844DE" w:rsidP="00D00D8C">
            <w:pPr>
              <w:pStyle w:val="TAC"/>
              <w:rPr>
                <w:rFonts w:eastAsia="MS Gothic"/>
                <w:lang w:eastAsia="en-US"/>
              </w:rPr>
            </w:pPr>
          </w:p>
        </w:tc>
        <w:tc>
          <w:tcPr>
            <w:tcW w:w="850" w:type="dxa"/>
          </w:tcPr>
          <w:p w14:paraId="5E980721" w14:textId="77777777" w:rsidR="00B844DE" w:rsidRPr="00196BCA" w:rsidRDefault="00B844DE" w:rsidP="00D00D8C">
            <w:pPr>
              <w:pStyle w:val="TAC"/>
              <w:rPr>
                <w:lang w:eastAsia="en-US"/>
              </w:rPr>
            </w:pPr>
          </w:p>
        </w:tc>
      </w:tr>
      <w:tr w:rsidR="00B844DE" w:rsidRPr="00196BCA" w14:paraId="4614D9B5" w14:textId="77777777" w:rsidTr="00D00D8C">
        <w:tc>
          <w:tcPr>
            <w:tcW w:w="534" w:type="dxa"/>
          </w:tcPr>
          <w:p w14:paraId="53A38E47" w14:textId="77777777" w:rsidR="00B844DE" w:rsidRPr="00196BCA" w:rsidRDefault="00B844DE" w:rsidP="00D00D8C">
            <w:pPr>
              <w:pStyle w:val="TAC"/>
              <w:rPr>
                <w:lang w:eastAsia="en-US"/>
              </w:rPr>
            </w:pPr>
            <w:r w:rsidRPr="00196BCA">
              <w:rPr>
                <w:lang w:eastAsia="en-US"/>
              </w:rPr>
              <w:t>12</w:t>
            </w:r>
          </w:p>
        </w:tc>
        <w:tc>
          <w:tcPr>
            <w:tcW w:w="3969" w:type="dxa"/>
          </w:tcPr>
          <w:p w14:paraId="449616DB" w14:textId="77777777" w:rsidR="00B844DE" w:rsidRPr="00196BCA" w:rsidRDefault="00B844DE" w:rsidP="00D00D8C">
            <w:pPr>
              <w:pStyle w:val="TAL"/>
              <w:rPr>
                <w:lang w:eastAsia="en-US"/>
              </w:rPr>
            </w:pPr>
            <w:r w:rsidRPr="00196BCA">
              <w:rPr>
                <w:lang w:eastAsia="en-US"/>
              </w:rPr>
              <w:t xml:space="preserve">Check: </w:t>
            </w:r>
            <w:r w:rsidR="0033543D" w:rsidRPr="00196BCA">
              <w:rPr>
                <w:lang w:eastAsia="zh-CN"/>
              </w:rPr>
              <w:t xml:space="preserve">For 1 second, </w:t>
            </w:r>
            <w:r w:rsidR="0033543D" w:rsidRPr="00196BCA">
              <w:rPr>
                <w:lang w:eastAsia="en-US"/>
              </w:rPr>
              <w:t>d</w:t>
            </w:r>
            <w:r w:rsidRPr="00196BCA">
              <w:rPr>
                <w:lang w:eastAsia="en-US"/>
              </w:rPr>
              <w:t>oes the UE return RLC SDU#2</w:t>
            </w:r>
          </w:p>
          <w:p w14:paraId="4CF799F6" w14:textId="77777777" w:rsidR="00B844DE" w:rsidRPr="00196BCA" w:rsidRDefault="00B844DE" w:rsidP="00D00D8C">
            <w:pPr>
              <w:pStyle w:val="TAL"/>
              <w:rPr>
                <w:lang w:eastAsia="en-US"/>
              </w:rPr>
            </w:pPr>
            <w:r w:rsidRPr="00196BCA">
              <w:rPr>
                <w:rFonts w:eastAsia="MS Gothic"/>
                <w:lang w:eastAsia="en-US"/>
              </w:rPr>
              <w:t xml:space="preserve">(Note </w:t>
            </w:r>
            <w:r w:rsidR="00BF7949" w:rsidRPr="00196BCA">
              <w:rPr>
                <w:rFonts w:eastAsia="MS Gothic"/>
                <w:lang w:eastAsia="en-US"/>
              </w:rPr>
              <w:t>3</w:t>
            </w:r>
            <w:r w:rsidRPr="00196BCA">
              <w:rPr>
                <w:rFonts w:eastAsia="MS Gothic"/>
                <w:lang w:eastAsia="en-US"/>
              </w:rPr>
              <w:t>)</w:t>
            </w:r>
          </w:p>
        </w:tc>
        <w:tc>
          <w:tcPr>
            <w:tcW w:w="709" w:type="dxa"/>
          </w:tcPr>
          <w:p w14:paraId="51DA5A5E" w14:textId="77777777" w:rsidR="00B844DE" w:rsidRPr="00196BCA" w:rsidRDefault="00B844DE" w:rsidP="00D00D8C">
            <w:pPr>
              <w:pStyle w:val="TAC"/>
              <w:rPr>
                <w:lang w:eastAsia="en-US"/>
              </w:rPr>
            </w:pPr>
            <w:r w:rsidRPr="00196BCA">
              <w:rPr>
                <w:lang w:eastAsia="en-US"/>
              </w:rPr>
              <w:t>--&gt;</w:t>
            </w:r>
          </w:p>
        </w:tc>
        <w:tc>
          <w:tcPr>
            <w:tcW w:w="2977" w:type="dxa"/>
          </w:tcPr>
          <w:p w14:paraId="40C9A67C" w14:textId="77777777" w:rsidR="00B844DE" w:rsidRPr="00196BCA" w:rsidRDefault="00B844DE" w:rsidP="00D00D8C">
            <w:pPr>
              <w:pStyle w:val="TAL"/>
              <w:rPr>
                <w:lang w:eastAsia="en-US"/>
              </w:rPr>
            </w:pPr>
            <w:r w:rsidRPr="00196BCA">
              <w:rPr>
                <w:lang w:eastAsia="en-US"/>
              </w:rPr>
              <w:t>(RLC SDU#2)</w:t>
            </w:r>
          </w:p>
        </w:tc>
        <w:tc>
          <w:tcPr>
            <w:tcW w:w="567" w:type="dxa"/>
          </w:tcPr>
          <w:p w14:paraId="1304B0D3" w14:textId="77777777" w:rsidR="00B844DE" w:rsidRPr="00196BCA" w:rsidRDefault="00B844DE" w:rsidP="00D00D8C">
            <w:pPr>
              <w:pStyle w:val="TAC"/>
              <w:rPr>
                <w:rFonts w:eastAsia="MS Gothic"/>
                <w:lang w:eastAsia="en-US"/>
              </w:rPr>
            </w:pPr>
            <w:r w:rsidRPr="00196BCA">
              <w:rPr>
                <w:rFonts w:eastAsia="MS Gothic"/>
                <w:lang w:eastAsia="en-US"/>
              </w:rPr>
              <w:t>1</w:t>
            </w:r>
          </w:p>
        </w:tc>
        <w:tc>
          <w:tcPr>
            <w:tcW w:w="850" w:type="dxa"/>
          </w:tcPr>
          <w:p w14:paraId="360056F6" w14:textId="77777777" w:rsidR="00B844DE" w:rsidRPr="00196BCA" w:rsidRDefault="00B844DE" w:rsidP="00D00D8C">
            <w:pPr>
              <w:pStyle w:val="TAC"/>
              <w:rPr>
                <w:rFonts w:eastAsia="MS Gothic"/>
                <w:lang w:eastAsia="en-US"/>
              </w:rPr>
            </w:pPr>
            <w:r w:rsidRPr="00196BCA">
              <w:rPr>
                <w:rFonts w:eastAsia="MS Gothic"/>
                <w:lang w:eastAsia="en-US"/>
              </w:rPr>
              <w:t>F</w:t>
            </w:r>
          </w:p>
        </w:tc>
      </w:tr>
      <w:tr w:rsidR="00B844DE" w:rsidRPr="00196BCA" w14:paraId="0D5D9EEC" w14:textId="77777777" w:rsidTr="00D00D8C">
        <w:tc>
          <w:tcPr>
            <w:tcW w:w="534" w:type="dxa"/>
          </w:tcPr>
          <w:p w14:paraId="28F0D364" w14:textId="77777777" w:rsidR="00B844DE" w:rsidRPr="00196BCA" w:rsidRDefault="00B844DE" w:rsidP="00D00D8C">
            <w:pPr>
              <w:pStyle w:val="TAC"/>
              <w:rPr>
                <w:lang w:eastAsia="en-US"/>
              </w:rPr>
            </w:pPr>
            <w:r w:rsidRPr="00196BCA">
              <w:rPr>
                <w:lang w:eastAsia="en-US"/>
              </w:rPr>
              <w:t>13</w:t>
            </w:r>
          </w:p>
        </w:tc>
        <w:tc>
          <w:tcPr>
            <w:tcW w:w="3969" w:type="dxa"/>
          </w:tcPr>
          <w:p w14:paraId="39EA669D" w14:textId="77777777" w:rsidR="00B844DE" w:rsidRPr="00196BCA" w:rsidRDefault="00B844DE" w:rsidP="00D00D8C">
            <w:pPr>
              <w:pStyle w:val="TAL"/>
              <w:rPr>
                <w:lang w:eastAsia="en-US"/>
              </w:rPr>
            </w:pPr>
            <w:r w:rsidRPr="00196BCA">
              <w:rPr>
                <w:lang w:eastAsia="en-US"/>
              </w:rPr>
              <w:t>SS transmits AMD PDU#4 with SN=</w:t>
            </w:r>
            <w:r w:rsidR="00212C4D" w:rsidRPr="00196BCA">
              <w:t>0</w:t>
            </w:r>
          </w:p>
        </w:tc>
        <w:tc>
          <w:tcPr>
            <w:tcW w:w="709" w:type="dxa"/>
          </w:tcPr>
          <w:p w14:paraId="706F7338" w14:textId="77777777" w:rsidR="00B844DE" w:rsidRPr="00196BCA" w:rsidRDefault="00B844DE" w:rsidP="00D00D8C">
            <w:pPr>
              <w:pStyle w:val="TAC"/>
              <w:rPr>
                <w:lang w:eastAsia="en-US"/>
              </w:rPr>
            </w:pPr>
            <w:r w:rsidRPr="00196BCA">
              <w:rPr>
                <w:lang w:eastAsia="en-US"/>
              </w:rPr>
              <w:t>&lt;--</w:t>
            </w:r>
          </w:p>
        </w:tc>
        <w:tc>
          <w:tcPr>
            <w:tcW w:w="2977" w:type="dxa"/>
          </w:tcPr>
          <w:p w14:paraId="7EA4118B" w14:textId="77777777" w:rsidR="00B844DE" w:rsidRPr="00196BCA" w:rsidDel="00F46A12" w:rsidRDefault="00B844DE" w:rsidP="00D00D8C">
            <w:pPr>
              <w:pStyle w:val="TAL"/>
              <w:rPr>
                <w:lang w:eastAsia="en-US"/>
              </w:rPr>
            </w:pPr>
            <w:r w:rsidRPr="00196BCA">
              <w:rPr>
                <w:lang w:eastAsia="en-US"/>
              </w:rPr>
              <w:t>AMD PDU#4</w:t>
            </w:r>
          </w:p>
        </w:tc>
        <w:tc>
          <w:tcPr>
            <w:tcW w:w="567" w:type="dxa"/>
          </w:tcPr>
          <w:p w14:paraId="7741F867" w14:textId="77777777" w:rsidR="00B844DE" w:rsidRPr="00196BCA" w:rsidRDefault="00B844DE" w:rsidP="00D00D8C">
            <w:pPr>
              <w:pStyle w:val="TAC"/>
              <w:rPr>
                <w:rFonts w:eastAsia="MS Gothic"/>
                <w:lang w:eastAsia="en-US"/>
              </w:rPr>
            </w:pPr>
            <w:r w:rsidRPr="00196BCA">
              <w:rPr>
                <w:rFonts w:eastAsia="MS Gothic"/>
                <w:lang w:eastAsia="en-US"/>
              </w:rPr>
              <w:t>-</w:t>
            </w:r>
          </w:p>
        </w:tc>
        <w:tc>
          <w:tcPr>
            <w:tcW w:w="850" w:type="dxa"/>
          </w:tcPr>
          <w:p w14:paraId="38E391D0" w14:textId="77777777" w:rsidR="00B844DE" w:rsidRPr="00196BCA" w:rsidRDefault="00B844DE" w:rsidP="00D00D8C">
            <w:pPr>
              <w:pStyle w:val="TAC"/>
              <w:rPr>
                <w:rFonts w:eastAsia="MS Gothic"/>
                <w:lang w:eastAsia="en-US"/>
              </w:rPr>
            </w:pPr>
            <w:r w:rsidRPr="00196BCA">
              <w:rPr>
                <w:rFonts w:eastAsia="MS Gothic"/>
                <w:lang w:eastAsia="en-US"/>
              </w:rPr>
              <w:t>-</w:t>
            </w:r>
          </w:p>
        </w:tc>
      </w:tr>
      <w:tr w:rsidR="0033543D" w:rsidRPr="00196BCA" w14:paraId="5341F8EC" w14:textId="77777777" w:rsidTr="00C32C24">
        <w:tc>
          <w:tcPr>
            <w:tcW w:w="534" w:type="dxa"/>
          </w:tcPr>
          <w:p w14:paraId="5BA68CB7" w14:textId="77777777" w:rsidR="0033543D" w:rsidRPr="00196BCA" w:rsidRDefault="0033543D" w:rsidP="00C32C24">
            <w:pPr>
              <w:pStyle w:val="TAC"/>
              <w:rPr>
                <w:lang w:eastAsia="en-US"/>
              </w:rPr>
            </w:pPr>
            <w:r w:rsidRPr="00196BCA">
              <w:rPr>
                <w:lang w:eastAsia="en-US"/>
              </w:rPr>
              <w:t>13A</w:t>
            </w:r>
          </w:p>
        </w:tc>
        <w:tc>
          <w:tcPr>
            <w:tcW w:w="3969" w:type="dxa"/>
          </w:tcPr>
          <w:p w14:paraId="67E11A92" w14:textId="77777777" w:rsidR="00F82B20" w:rsidRPr="00196BCA" w:rsidRDefault="0033543D" w:rsidP="00F82B20">
            <w:pPr>
              <w:pStyle w:val="TAL"/>
              <w:rPr>
                <w:lang w:eastAsia="en-US"/>
              </w:rPr>
            </w:pPr>
            <w:r w:rsidRPr="00196BCA">
              <w:rPr>
                <w:lang w:eastAsia="en-US"/>
              </w:rPr>
              <w:t>UE transmits a STATUS PDU (ACK_SN=1)</w:t>
            </w:r>
          </w:p>
          <w:p w14:paraId="1F711F2D" w14:textId="41C551F8" w:rsidR="0033543D" w:rsidRPr="00196BCA" w:rsidRDefault="00F82B20" w:rsidP="00F82B20">
            <w:pPr>
              <w:pStyle w:val="TAL"/>
              <w:rPr>
                <w:lang w:eastAsia="en-US"/>
              </w:rPr>
            </w:pPr>
            <w:r w:rsidRPr="00196BCA">
              <w:rPr>
                <w:rFonts w:eastAsia="MS Gothic"/>
                <w:lang w:eastAsia="en-US"/>
              </w:rPr>
              <w:t>(Note 9)</w:t>
            </w:r>
          </w:p>
        </w:tc>
        <w:tc>
          <w:tcPr>
            <w:tcW w:w="709" w:type="dxa"/>
          </w:tcPr>
          <w:p w14:paraId="51C5BAE4" w14:textId="77777777" w:rsidR="0033543D" w:rsidRPr="00196BCA" w:rsidRDefault="0033543D" w:rsidP="00C32C24">
            <w:pPr>
              <w:pStyle w:val="TAC"/>
              <w:rPr>
                <w:lang w:eastAsia="en-US"/>
              </w:rPr>
            </w:pPr>
            <w:r w:rsidRPr="00196BCA">
              <w:rPr>
                <w:rFonts w:eastAsia="MS Gothic"/>
                <w:lang w:eastAsia="en-US"/>
              </w:rPr>
              <w:t>--&gt;</w:t>
            </w:r>
          </w:p>
        </w:tc>
        <w:tc>
          <w:tcPr>
            <w:tcW w:w="2977" w:type="dxa"/>
          </w:tcPr>
          <w:p w14:paraId="299FA9DA" w14:textId="77777777" w:rsidR="0033543D" w:rsidRPr="00196BCA" w:rsidRDefault="0033543D" w:rsidP="00C32C24">
            <w:pPr>
              <w:pStyle w:val="TAL"/>
              <w:rPr>
                <w:lang w:eastAsia="en-US"/>
              </w:rPr>
            </w:pPr>
            <w:r w:rsidRPr="00196BCA">
              <w:rPr>
                <w:rFonts w:eastAsia="MS Gothic"/>
                <w:lang w:eastAsia="en-US"/>
              </w:rPr>
              <w:t xml:space="preserve">STATUS PDU </w:t>
            </w:r>
          </w:p>
        </w:tc>
        <w:tc>
          <w:tcPr>
            <w:tcW w:w="567" w:type="dxa"/>
          </w:tcPr>
          <w:p w14:paraId="6D43CEAF" w14:textId="77777777" w:rsidR="0033543D" w:rsidRPr="00196BCA" w:rsidRDefault="0033543D" w:rsidP="00C32C24">
            <w:pPr>
              <w:pStyle w:val="TAC"/>
              <w:rPr>
                <w:rFonts w:eastAsia="MS Gothic"/>
                <w:lang w:eastAsia="en-US"/>
              </w:rPr>
            </w:pPr>
            <w:r w:rsidRPr="00196BCA">
              <w:rPr>
                <w:rFonts w:eastAsia="MS Gothic"/>
                <w:lang w:eastAsia="en-US"/>
              </w:rPr>
              <w:t>-</w:t>
            </w:r>
          </w:p>
        </w:tc>
        <w:tc>
          <w:tcPr>
            <w:tcW w:w="850" w:type="dxa"/>
          </w:tcPr>
          <w:p w14:paraId="5D5CFC25" w14:textId="77777777" w:rsidR="0033543D" w:rsidRPr="00196BCA" w:rsidRDefault="0033543D" w:rsidP="00C32C24">
            <w:pPr>
              <w:pStyle w:val="TAC"/>
              <w:rPr>
                <w:rFonts w:eastAsia="MS Gothic"/>
                <w:lang w:eastAsia="en-US"/>
              </w:rPr>
            </w:pPr>
            <w:r w:rsidRPr="00196BCA">
              <w:rPr>
                <w:rFonts w:eastAsia="MS Gothic"/>
                <w:lang w:eastAsia="en-US"/>
              </w:rPr>
              <w:t>-</w:t>
            </w:r>
          </w:p>
        </w:tc>
      </w:tr>
      <w:tr w:rsidR="00B844DE" w:rsidRPr="00196BCA" w14:paraId="1C0D168C" w14:textId="77777777" w:rsidTr="00D00D8C">
        <w:tc>
          <w:tcPr>
            <w:tcW w:w="534" w:type="dxa"/>
          </w:tcPr>
          <w:p w14:paraId="24F75BA4" w14:textId="77777777" w:rsidR="00B844DE" w:rsidRPr="00196BCA" w:rsidRDefault="00B844DE" w:rsidP="00D00D8C">
            <w:pPr>
              <w:pStyle w:val="TAC"/>
              <w:rPr>
                <w:lang w:eastAsia="en-US"/>
              </w:rPr>
            </w:pPr>
            <w:r w:rsidRPr="00196BCA">
              <w:rPr>
                <w:lang w:eastAsia="en-US"/>
              </w:rPr>
              <w:t>14</w:t>
            </w:r>
          </w:p>
        </w:tc>
        <w:tc>
          <w:tcPr>
            <w:tcW w:w="3969" w:type="dxa"/>
          </w:tcPr>
          <w:p w14:paraId="668FC6AC" w14:textId="77777777" w:rsidR="00F82B20" w:rsidRPr="00196BCA" w:rsidRDefault="00B844DE" w:rsidP="00F82B20">
            <w:pPr>
              <w:pStyle w:val="TAL"/>
              <w:rPr>
                <w:lang w:eastAsia="en-US"/>
              </w:rPr>
            </w:pPr>
            <w:r w:rsidRPr="00196BCA">
              <w:rPr>
                <w:lang w:eastAsia="en-US"/>
              </w:rPr>
              <w:t>Check: Does the UE return RLC SDU#2 with SN=1?</w:t>
            </w:r>
          </w:p>
          <w:p w14:paraId="40835741" w14:textId="34C5A7CD" w:rsidR="00B844DE" w:rsidRPr="00196BCA" w:rsidRDefault="00F82B20" w:rsidP="00F82B20">
            <w:pPr>
              <w:pStyle w:val="TAL"/>
              <w:rPr>
                <w:rFonts w:eastAsia="MS Gothic"/>
                <w:lang w:eastAsia="en-US"/>
              </w:rPr>
            </w:pPr>
            <w:r w:rsidRPr="00196BCA">
              <w:rPr>
                <w:rFonts w:eastAsia="MS Gothic"/>
                <w:lang w:eastAsia="en-US"/>
              </w:rPr>
              <w:t>(Note 9)</w:t>
            </w:r>
          </w:p>
        </w:tc>
        <w:tc>
          <w:tcPr>
            <w:tcW w:w="709" w:type="dxa"/>
            <w:vAlign w:val="center"/>
          </w:tcPr>
          <w:p w14:paraId="09B726B1" w14:textId="77777777" w:rsidR="00B844DE" w:rsidRPr="00196BCA" w:rsidRDefault="00B844DE" w:rsidP="00D00D8C">
            <w:pPr>
              <w:pStyle w:val="TAC"/>
              <w:rPr>
                <w:lang w:eastAsia="en-US"/>
              </w:rPr>
            </w:pPr>
            <w:r w:rsidRPr="00196BCA">
              <w:rPr>
                <w:lang w:eastAsia="en-US"/>
              </w:rPr>
              <w:t>--&gt;</w:t>
            </w:r>
          </w:p>
        </w:tc>
        <w:tc>
          <w:tcPr>
            <w:tcW w:w="2977" w:type="dxa"/>
          </w:tcPr>
          <w:p w14:paraId="5254121E" w14:textId="77777777" w:rsidR="00B844DE" w:rsidRPr="00196BCA" w:rsidRDefault="00B844DE" w:rsidP="00D00D8C">
            <w:pPr>
              <w:pStyle w:val="TAL"/>
              <w:rPr>
                <w:rFonts w:eastAsia="MS Gothic"/>
                <w:lang w:eastAsia="en-US"/>
              </w:rPr>
            </w:pPr>
            <w:r w:rsidRPr="00196BCA">
              <w:rPr>
                <w:rFonts w:eastAsia="MS Gothic"/>
                <w:lang w:eastAsia="en-US"/>
              </w:rPr>
              <w:t>(RLC SDU#2)</w:t>
            </w:r>
          </w:p>
        </w:tc>
        <w:tc>
          <w:tcPr>
            <w:tcW w:w="567" w:type="dxa"/>
          </w:tcPr>
          <w:p w14:paraId="7E47DD1D" w14:textId="77777777" w:rsidR="00B844DE" w:rsidRPr="00196BCA" w:rsidRDefault="00B844DE" w:rsidP="00D00D8C">
            <w:pPr>
              <w:pStyle w:val="TAC"/>
              <w:rPr>
                <w:rFonts w:eastAsia="MS Gothic"/>
                <w:lang w:eastAsia="en-US"/>
              </w:rPr>
            </w:pPr>
            <w:r w:rsidRPr="00196BCA">
              <w:rPr>
                <w:rFonts w:eastAsia="MS Gothic"/>
                <w:lang w:eastAsia="en-US"/>
              </w:rPr>
              <w:t>2</w:t>
            </w:r>
          </w:p>
        </w:tc>
        <w:tc>
          <w:tcPr>
            <w:tcW w:w="850" w:type="dxa"/>
          </w:tcPr>
          <w:p w14:paraId="25FAA809" w14:textId="77777777" w:rsidR="00B844DE" w:rsidRPr="00196BCA" w:rsidRDefault="00B844DE" w:rsidP="00D00D8C">
            <w:pPr>
              <w:pStyle w:val="TAC"/>
              <w:rPr>
                <w:lang w:eastAsia="en-US"/>
              </w:rPr>
            </w:pPr>
            <w:r w:rsidRPr="00196BCA">
              <w:rPr>
                <w:lang w:eastAsia="en-US"/>
              </w:rPr>
              <w:t>P</w:t>
            </w:r>
          </w:p>
        </w:tc>
      </w:tr>
      <w:tr w:rsidR="0033543D" w:rsidRPr="00196BCA" w14:paraId="1EA8721F" w14:textId="77777777" w:rsidTr="007E71AD">
        <w:tc>
          <w:tcPr>
            <w:tcW w:w="534" w:type="dxa"/>
          </w:tcPr>
          <w:p w14:paraId="3D26B1F5" w14:textId="77777777" w:rsidR="0033543D" w:rsidRPr="00196BCA" w:rsidRDefault="0033543D" w:rsidP="0033543D">
            <w:pPr>
              <w:pStyle w:val="TAC"/>
              <w:rPr>
                <w:lang w:eastAsia="en-US"/>
              </w:rPr>
            </w:pPr>
            <w:r w:rsidRPr="00196BCA">
              <w:rPr>
                <w:lang w:eastAsia="en-US"/>
              </w:rPr>
              <w:t>15</w:t>
            </w:r>
          </w:p>
        </w:tc>
        <w:tc>
          <w:tcPr>
            <w:tcW w:w="3969" w:type="dxa"/>
          </w:tcPr>
          <w:p w14:paraId="1085C738" w14:textId="77777777" w:rsidR="0033543D" w:rsidRPr="00196BCA" w:rsidRDefault="0033543D" w:rsidP="0033543D">
            <w:pPr>
              <w:pStyle w:val="TAL"/>
              <w:rPr>
                <w:lang w:eastAsia="en-US"/>
              </w:rPr>
            </w:pPr>
            <w:r w:rsidRPr="00196BCA">
              <w:rPr>
                <w:lang w:eastAsia="en-US"/>
              </w:rPr>
              <w:t>SS transmits a STATUS PDU (ACK_SN = 2)</w:t>
            </w:r>
          </w:p>
        </w:tc>
        <w:tc>
          <w:tcPr>
            <w:tcW w:w="709" w:type="dxa"/>
          </w:tcPr>
          <w:p w14:paraId="77386032" w14:textId="77777777" w:rsidR="0033543D" w:rsidRPr="00196BCA" w:rsidRDefault="0033543D" w:rsidP="0033543D">
            <w:pPr>
              <w:pStyle w:val="TAC"/>
              <w:rPr>
                <w:lang w:eastAsia="en-US"/>
              </w:rPr>
            </w:pPr>
            <w:r w:rsidRPr="00196BCA">
              <w:rPr>
                <w:lang w:eastAsia="en-US"/>
              </w:rPr>
              <w:t>&lt;--</w:t>
            </w:r>
          </w:p>
        </w:tc>
        <w:tc>
          <w:tcPr>
            <w:tcW w:w="2977" w:type="dxa"/>
          </w:tcPr>
          <w:p w14:paraId="48CF487D" w14:textId="77777777" w:rsidR="0033543D" w:rsidRPr="00196BCA" w:rsidRDefault="0033543D" w:rsidP="0033543D">
            <w:pPr>
              <w:pStyle w:val="TAL"/>
              <w:rPr>
                <w:rFonts w:eastAsia="MS Gothic"/>
                <w:lang w:eastAsia="en-US"/>
              </w:rPr>
            </w:pPr>
            <w:r w:rsidRPr="00196BCA">
              <w:rPr>
                <w:rFonts w:eastAsia="MS Gothic"/>
                <w:lang w:eastAsia="en-US"/>
              </w:rPr>
              <w:t>STATUS PDU</w:t>
            </w:r>
          </w:p>
        </w:tc>
        <w:tc>
          <w:tcPr>
            <w:tcW w:w="567" w:type="dxa"/>
          </w:tcPr>
          <w:p w14:paraId="531CB3A8" w14:textId="77777777" w:rsidR="0033543D" w:rsidRPr="00196BCA" w:rsidRDefault="0033543D" w:rsidP="0033543D">
            <w:pPr>
              <w:pStyle w:val="TAC"/>
              <w:rPr>
                <w:rFonts w:eastAsia="MS Gothic"/>
                <w:lang w:eastAsia="en-US"/>
              </w:rPr>
            </w:pPr>
            <w:r w:rsidRPr="00196BCA">
              <w:rPr>
                <w:rFonts w:eastAsia="MS Gothic"/>
                <w:lang w:eastAsia="en-US"/>
              </w:rPr>
              <w:t>-</w:t>
            </w:r>
          </w:p>
        </w:tc>
        <w:tc>
          <w:tcPr>
            <w:tcW w:w="850" w:type="dxa"/>
          </w:tcPr>
          <w:p w14:paraId="0F25227B" w14:textId="77777777" w:rsidR="0033543D" w:rsidRPr="00196BCA" w:rsidRDefault="0033543D" w:rsidP="0033543D">
            <w:pPr>
              <w:pStyle w:val="TAC"/>
              <w:rPr>
                <w:lang w:eastAsia="en-US"/>
              </w:rPr>
            </w:pPr>
            <w:r w:rsidRPr="00196BCA">
              <w:rPr>
                <w:rFonts w:eastAsia="MS Gothic"/>
                <w:lang w:eastAsia="en-US"/>
              </w:rPr>
              <w:t>-</w:t>
            </w:r>
          </w:p>
        </w:tc>
      </w:tr>
      <w:tr w:rsidR="00B844DE" w:rsidRPr="00196BCA" w14:paraId="76BFDB8C" w14:textId="77777777" w:rsidTr="00D00D8C">
        <w:tc>
          <w:tcPr>
            <w:tcW w:w="9606" w:type="dxa"/>
            <w:gridSpan w:val="6"/>
          </w:tcPr>
          <w:p w14:paraId="3F2ED3E5" w14:textId="77777777" w:rsidR="00B844DE" w:rsidRPr="00196BCA" w:rsidRDefault="00B844DE" w:rsidP="00D00D8C">
            <w:pPr>
              <w:pStyle w:val="TAN"/>
              <w:rPr>
                <w:lang w:eastAsia="en-US"/>
              </w:rPr>
            </w:pPr>
            <w:r w:rsidRPr="00196BCA">
              <w:rPr>
                <w:lang w:eastAsia="en-US"/>
              </w:rPr>
              <w:t>Note 1:</w:t>
            </w:r>
            <w:r w:rsidRPr="00196BCA">
              <w:rPr>
                <w:lang w:eastAsia="en-US"/>
              </w:rPr>
              <w:tab/>
              <w:t>Upon a RLC re-establishment a conformant UE discards any remaining AMD PDUs in the receiver and transmitter side, stops and resets all timers and resets all state variables to their initial values.</w:t>
            </w:r>
          </w:p>
          <w:p w14:paraId="0283E0B8" w14:textId="77777777" w:rsidR="00B844DE" w:rsidRPr="00196BCA" w:rsidRDefault="00B844DE" w:rsidP="00D00D8C">
            <w:pPr>
              <w:pStyle w:val="TAN"/>
              <w:rPr>
                <w:lang w:eastAsia="en-US"/>
              </w:rPr>
            </w:pPr>
            <w:r w:rsidRPr="00196BCA">
              <w:rPr>
                <w:lang w:eastAsia="en-US"/>
              </w:rPr>
              <w:t xml:space="preserve">Note </w:t>
            </w:r>
            <w:r w:rsidR="00BF7949" w:rsidRPr="00196BCA">
              <w:rPr>
                <w:lang w:eastAsia="en-US"/>
              </w:rPr>
              <w:t>2</w:t>
            </w:r>
            <w:r w:rsidRPr="00196BCA">
              <w:rPr>
                <w:lang w:eastAsia="en-US"/>
              </w:rPr>
              <w:t>:</w:t>
            </w:r>
            <w:r w:rsidRPr="00196BCA">
              <w:rPr>
                <w:lang w:eastAsia="en-US"/>
              </w:rPr>
              <w:tab/>
              <w:t>The UE will retransmit the PDCP SDU associated with RLC SDU#1 in accordance to TS 38.323 clause 5.</w:t>
            </w:r>
            <w:r w:rsidR="00BB1750" w:rsidRPr="00196BCA">
              <w:rPr>
                <w:lang w:eastAsia="en-US"/>
              </w:rPr>
              <w:t>5</w:t>
            </w:r>
          </w:p>
          <w:p w14:paraId="1850B53C" w14:textId="77777777" w:rsidR="00BF7949" w:rsidRPr="00196BCA" w:rsidRDefault="00B844DE" w:rsidP="00BF7949">
            <w:pPr>
              <w:pStyle w:val="TAN"/>
              <w:rPr>
                <w:lang w:eastAsia="en-US"/>
              </w:rPr>
            </w:pPr>
            <w:r w:rsidRPr="00196BCA">
              <w:rPr>
                <w:lang w:eastAsia="en-US"/>
              </w:rPr>
              <w:t xml:space="preserve">Note </w:t>
            </w:r>
            <w:r w:rsidR="00BF7949" w:rsidRPr="00196BCA">
              <w:rPr>
                <w:lang w:eastAsia="en-US"/>
              </w:rPr>
              <w:t>3</w:t>
            </w:r>
            <w:r w:rsidRPr="00196BCA">
              <w:rPr>
                <w:lang w:eastAsia="en-US"/>
              </w:rPr>
              <w:t>:</w:t>
            </w:r>
            <w:r w:rsidRPr="00196BCA">
              <w:rPr>
                <w:lang w:eastAsia="en-US"/>
              </w:rPr>
              <w:tab/>
              <w:t>AMD PDU#4 is discarded by a conformant UE in step 5.</w:t>
            </w:r>
          </w:p>
          <w:p w14:paraId="6B456FBA" w14:textId="77777777" w:rsidR="00BF7949" w:rsidRPr="00196BCA" w:rsidRDefault="00BF7949" w:rsidP="00BF7949">
            <w:pPr>
              <w:pStyle w:val="TAN"/>
              <w:rPr>
                <w:lang w:eastAsia="en-US"/>
              </w:rPr>
            </w:pPr>
            <w:r w:rsidRPr="00196BCA">
              <w:rPr>
                <w:lang w:eastAsia="en-US"/>
              </w:rPr>
              <w:t>Note 4:</w:t>
            </w:r>
            <w:r w:rsidRPr="00196BCA">
              <w:rPr>
                <w:lang w:eastAsia="en-US"/>
              </w:rPr>
              <w:tab/>
              <w:t>For EN-DC the NR RRCReconfiguration message is contained in RRCConnectionReconfiguration 36.508 [7], Table 4.6.1-8 using condition EN-DC_EmbedNR_RRCRecon</w:t>
            </w:r>
            <w:r w:rsidR="00BB1750" w:rsidRPr="00196BCA">
              <w:rPr>
                <w:lang w:eastAsia="en-US"/>
              </w:rPr>
              <w:t>, EN-DC_PSCell_HO and RBConfig_NoKeyChange</w:t>
            </w:r>
            <w:r w:rsidRPr="00196BCA">
              <w:rPr>
                <w:lang w:eastAsia="en-US"/>
              </w:rPr>
              <w:t>.</w:t>
            </w:r>
          </w:p>
          <w:p w14:paraId="61DC1480" w14:textId="77777777" w:rsidR="00B844DE" w:rsidRPr="00196BCA" w:rsidRDefault="00BF7949" w:rsidP="00BF7949">
            <w:pPr>
              <w:pStyle w:val="TAN"/>
              <w:rPr>
                <w:lang w:eastAsia="en-US"/>
              </w:rPr>
            </w:pPr>
            <w:r w:rsidRPr="00196BCA">
              <w:rPr>
                <w:lang w:eastAsia="en-US"/>
              </w:rPr>
              <w:t>Note 5:</w:t>
            </w:r>
            <w:r w:rsidRPr="00196BCA">
              <w:rPr>
                <w:lang w:eastAsia="en-US"/>
              </w:rPr>
              <w:tab/>
              <w:t>For EN-DC the NR RRCReconfigurationComplete message is contained in RRCConnectionReconfigurationComplete.</w:t>
            </w:r>
          </w:p>
          <w:p w14:paraId="530B5BEC" w14:textId="77777777" w:rsidR="003A1255" w:rsidRPr="00196BCA" w:rsidRDefault="00BB1750" w:rsidP="003A1255">
            <w:pPr>
              <w:pStyle w:val="TAN"/>
            </w:pPr>
            <w:r w:rsidRPr="00196BCA">
              <w:rPr>
                <w:lang w:eastAsia="en-US"/>
              </w:rPr>
              <w:t>Note 6:</w:t>
            </w:r>
            <w:r w:rsidRPr="00196BCA">
              <w:rPr>
                <w:lang w:eastAsia="en-US"/>
              </w:rPr>
              <w:tab/>
              <w:t>For NR, the RRCReconfiguration message is as per RRCReconfiguration-HO with condition RBConfig_NoKeyChange according to 38.508-1 [4], Table 4.8.1-1A.</w:t>
            </w:r>
          </w:p>
          <w:p w14:paraId="75D25C60" w14:textId="77777777" w:rsidR="00212C4D" w:rsidRPr="00196BCA" w:rsidRDefault="003A1255" w:rsidP="00212C4D">
            <w:pPr>
              <w:pStyle w:val="TAN"/>
            </w:pPr>
            <w:r w:rsidRPr="00196BCA">
              <w:t>Note 7:</w:t>
            </w:r>
            <w:r w:rsidRPr="00196BCA">
              <w:tab/>
              <w:t>The expiry of t-Reassembly timer started in step 1 will trigger STATUS PDU from the UE. This starts SR. The RRC reconfiguration is scheduled 300 ms in advance.  sr-transMax is therefore set to n32 so that the UE does not reach sr-transMax and then RACHes before reconfiguring.</w:t>
            </w:r>
          </w:p>
          <w:p w14:paraId="636F92DD" w14:textId="056C2D97" w:rsidR="00F82B20" w:rsidRPr="00196BCA" w:rsidRDefault="00212C4D" w:rsidP="00F82B20">
            <w:pPr>
              <w:pStyle w:val="TAN"/>
            </w:pPr>
            <w:r w:rsidRPr="00196BCA">
              <w:t>Note 8:</w:t>
            </w:r>
            <w:r w:rsidRPr="00196BCA">
              <w:tab/>
              <w:t xml:space="preserve">Per 38.508-1 Table 4.6.3-66: </w:t>
            </w:r>
            <w:r w:rsidRPr="00196BCA">
              <w:rPr>
                <w:i/>
              </w:rPr>
              <w:t>LogicalChannelConfig</w:t>
            </w:r>
            <w:r w:rsidRPr="00196BCA">
              <w:t>, both SRB1 and DRB have the same logical channel priority with prioritisedBitRate as infinity.</w:t>
            </w:r>
          </w:p>
          <w:p w14:paraId="6F92E743" w14:textId="77777777" w:rsidR="002D775E" w:rsidRPr="00196BCA" w:rsidRDefault="00F82B20" w:rsidP="002D775E">
            <w:pPr>
              <w:pStyle w:val="TAN"/>
            </w:pPr>
            <w:r w:rsidRPr="00196BCA">
              <w:rPr>
                <w:lang w:eastAsia="en-US"/>
              </w:rPr>
              <w:t>Note 9</w:t>
            </w:r>
            <w:r w:rsidRPr="00196BCA">
              <w:rPr>
                <w:lang w:eastAsia="en-US"/>
              </w:rPr>
              <w:tab/>
              <w:t xml:space="preserve">RLC PDUs at steps 13A and 14 </w:t>
            </w:r>
            <w:r w:rsidRPr="00196BCA">
              <w:t>may be received by the SS in the same slot or in multiple slots (max one MAC PDU in a slot).</w:t>
            </w:r>
          </w:p>
          <w:p w14:paraId="222EC171" w14:textId="71BEE2E2" w:rsidR="00BB1750" w:rsidRPr="00196BCA" w:rsidRDefault="002D775E" w:rsidP="002D775E">
            <w:pPr>
              <w:pStyle w:val="TAN"/>
              <w:rPr>
                <w:lang w:eastAsia="en-US"/>
              </w:rPr>
            </w:pPr>
            <w:r w:rsidRPr="00196BCA">
              <w:t>Note 10:</w:t>
            </w:r>
            <w:r w:rsidRPr="00196BCA">
              <w:tab/>
              <w:t>For NR, UL grant in Random Access Msg4 of 480 bits (LRBs &amp; IMCS as per 38.523-3[3] annex B) is chosen such that UE is allowed to send 12 bytes for RRCReconfigurationComplete + 44 or 45 bytes for RLC SDU #1 + 3 or 4 bytes for MAC BSR or padding. The MAC subPDU size for RRCReconfigurationComplete is 12 bytes with 2 bytes MAC Header+ 2 bytes RLC Header+6 bytes PDCP Header with MAC-I+2bytes RRC message. The MAC subPDU size for RLC SDU #1 is 44 bytes with 2 bytes MAC Header + 2 bytes RLC Header+40 bytesRLC SDU for pc_supportOfRedCap_r17=true, or 45 bytes with 2 bytes MAC Header + 3 bytes RLC Header+40 bytesRLC SDU.</w:t>
            </w:r>
          </w:p>
        </w:tc>
      </w:tr>
    </w:tbl>
    <w:p w14:paraId="39567F59" w14:textId="77777777" w:rsidR="00B844DE" w:rsidRPr="00196BCA" w:rsidRDefault="00B844DE" w:rsidP="00B844DE">
      <w:pPr>
        <w:overflowPunct/>
        <w:autoSpaceDE/>
        <w:autoSpaceDN/>
        <w:adjustRightInd/>
      </w:pPr>
    </w:p>
    <w:p w14:paraId="46604BFA" w14:textId="77777777" w:rsidR="003A1255" w:rsidRPr="00196BCA" w:rsidRDefault="003B0118" w:rsidP="003A1255">
      <w:pPr>
        <w:pStyle w:val="H6"/>
      </w:pPr>
      <w:r w:rsidRPr="00196BCA">
        <w:t>7.1.2.3.11</w:t>
      </w:r>
      <w:r w:rsidR="00B844DE" w:rsidRPr="00196BCA">
        <w:t>.3.3</w:t>
      </w:r>
      <w:r w:rsidR="00B844DE" w:rsidRPr="00196BCA">
        <w:tab/>
        <w:t>Specific message contents</w:t>
      </w:r>
    </w:p>
    <w:p w14:paraId="774F9D12" w14:textId="77777777" w:rsidR="003A1255" w:rsidRPr="00196BCA" w:rsidRDefault="003A1255" w:rsidP="003A1255">
      <w:pPr>
        <w:pStyle w:val="TH"/>
        <w:rPr>
          <w:lang w:eastAsia="sv-SE"/>
        </w:rPr>
      </w:pPr>
      <w:r w:rsidRPr="00196BCA">
        <w:rPr>
          <w:lang w:eastAsia="sv-SE"/>
        </w:rPr>
        <w:t>Table 7.1.2.3.11.3.3-0: SchedulingRequest-Config (Preamble)</w:t>
      </w:r>
    </w:p>
    <w:tbl>
      <w:tblPr>
        <w:tblW w:w="0" w:type="auto"/>
        <w:tblInd w:w="-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4253"/>
        <w:gridCol w:w="2552"/>
        <w:gridCol w:w="1701"/>
        <w:gridCol w:w="1275"/>
      </w:tblGrid>
      <w:tr w:rsidR="003A1255" w:rsidRPr="00196BCA" w14:paraId="57AF2811" w14:textId="77777777" w:rsidTr="004346C5">
        <w:tc>
          <w:tcPr>
            <w:tcW w:w="9781" w:type="dxa"/>
            <w:gridSpan w:val="4"/>
            <w:tcBorders>
              <w:top w:val="single" w:sz="4" w:space="0" w:color="auto"/>
              <w:left w:val="single" w:sz="4" w:space="0" w:color="auto"/>
              <w:bottom w:val="single" w:sz="4" w:space="0" w:color="auto"/>
              <w:right w:val="single" w:sz="4" w:space="0" w:color="auto"/>
            </w:tcBorders>
            <w:hideMark/>
          </w:tcPr>
          <w:p w14:paraId="4449A0EB" w14:textId="77777777" w:rsidR="003A1255" w:rsidRPr="00196BCA" w:rsidRDefault="003A1255" w:rsidP="004346C5">
            <w:pPr>
              <w:pStyle w:val="TAL"/>
              <w:rPr>
                <w:lang w:eastAsia="sv-SE"/>
              </w:rPr>
            </w:pPr>
            <w:r w:rsidRPr="00196BCA">
              <w:t>Derivation Path: 38.508-1 [4], Table 4.6.3-155</w:t>
            </w:r>
          </w:p>
        </w:tc>
      </w:tr>
      <w:tr w:rsidR="003A1255" w:rsidRPr="00196BCA" w14:paraId="48EEB374" w14:textId="77777777" w:rsidTr="004346C5">
        <w:tc>
          <w:tcPr>
            <w:tcW w:w="425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5A10610" w14:textId="77777777" w:rsidR="003A1255" w:rsidRPr="00196BCA" w:rsidRDefault="003A1255" w:rsidP="004346C5">
            <w:pPr>
              <w:pStyle w:val="TAH"/>
              <w:rPr>
                <w:lang w:eastAsia="de-DE"/>
              </w:rPr>
            </w:pPr>
            <w:r w:rsidRPr="00196BCA">
              <w:t>Information Element</w:t>
            </w:r>
          </w:p>
        </w:tc>
        <w:tc>
          <w:tcPr>
            <w:tcW w:w="255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D72979D" w14:textId="77777777" w:rsidR="003A1255" w:rsidRPr="00196BCA" w:rsidRDefault="003A1255" w:rsidP="004346C5">
            <w:pPr>
              <w:pStyle w:val="TAH"/>
            </w:pPr>
            <w:r w:rsidRPr="00196BCA">
              <w:t>Value/remark</w:t>
            </w:r>
          </w:p>
        </w:t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02F28FD" w14:textId="77777777" w:rsidR="003A1255" w:rsidRPr="00196BCA" w:rsidRDefault="003A1255" w:rsidP="004346C5">
            <w:pPr>
              <w:pStyle w:val="TAH"/>
            </w:pPr>
            <w:r w:rsidRPr="00196BCA">
              <w:t>Comment</w:t>
            </w:r>
          </w:p>
        </w:tc>
        <w:tc>
          <w:tcPr>
            <w:tcW w:w="127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C4472A3" w14:textId="77777777" w:rsidR="003A1255" w:rsidRPr="00196BCA" w:rsidRDefault="003A1255" w:rsidP="004346C5">
            <w:pPr>
              <w:pStyle w:val="TAH"/>
            </w:pPr>
            <w:r w:rsidRPr="00196BCA">
              <w:t>Condition</w:t>
            </w:r>
          </w:p>
        </w:tc>
      </w:tr>
      <w:tr w:rsidR="003A1255" w:rsidRPr="00196BCA" w14:paraId="1EA883F9" w14:textId="77777777" w:rsidTr="004346C5">
        <w:tc>
          <w:tcPr>
            <w:tcW w:w="425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86733A0" w14:textId="77777777" w:rsidR="003A1255" w:rsidRPr="00196BCA" w:rsidRDefault="003A1255" w:rsidP="004346C5">
            <w:pPr>
              <w:pStyle w:val="TAL"/>
              <w:rPr>
                <w:lang w:eastAsia="sv-SE"/>
              </w:rPr>
            </w:pPr>
            <w:r w:rsidRPr="00196BCA">
              <w:rPr>
                <w:lang w:eastAsia="sv-SE"/>
              </w:rPr>
              <w:t xml:space="preserve">  sr-TransMax</w:t>
            </w:r>
          </w:p>
        </w:tc>
        <w:tc>
          <w:tcPr>
            <w:tcW w:w="255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A34235D" w14:textId="77777777" w:rsidR="003A1255" w:rsidRPr="00196BCA" w:rsidRDefault="003A1255" w:rsidP="004346C5">
            <w:pPr>
              <w:pStyle w:val="TAL"/>
              <w:rPr>
                <w:lang w:eastAsia="sv-SE"/>
              </w:rPr>
            </w:pPr>
            <w:r w:rsidRPr="00196BCA">
              <w:rPr>
                <w:lang w:eastAsia="sv-SE"/>
              </w:rPr>
              <w:t>n32</w:t>
            </w:r>
          </w:p>
        </w:t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D3DA75D" w14:textId="77777777" w:rsidR="003A1255" w:rsidRPr="00196BCA" w:rsidRDefault="003A1255" w:rsidP="004346C5">
            <w:pPr>
              <w:pStyle w:val="TAL"/>
              <w:rPr>
                <w:lang w:eastAsia="sv-SE"/>
              </w:rPr>
            </w:pPr>
            <w:r w:rsidRPr="00196BCA">
              <w:t xml:space="preserve">7.1.2.3.11.3.2-1 </w:t>
            </w:r>
            <w:r w:rsidRPr="00196BCA">
              <w:rPr>
                <w:lang w:eastAsia="sv-SE"/>
              </w:rPr>
              <w:t>Note 7</w:t>
            </w:r>
          </w:p>
        </w:tc>
        <w:tc>
          <w:tcPr>
            <w:tcW w:w="127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14A68F1" w14:textId="77777777" w:rsidR="003A1255" w:rsidRPr="00196BCA" w:rsidRDefault="003A1255" w:rsidP="004346C5">
            <w:pPr>
              <w:pStyle w:val="TAL"/>
              <w:rPr>
                <w:lang w:eastAsia="sv-SE"/>
              </w:rPr>
            </w:pPr>
          </w:p>
        </w:tc>
      </w:tr>
    </w:tbl>
    <w:p w14:paraId="41DBB78F" w14:textId="77777777" w:rsidR="00B844DE" w:rsidRPr="00196BCA" w:rsidRDefault="00B844DE" w:rsidP="00C87230"/>
    <w:p w14:paraId="251DAE99" w14:textId="77777777" w:rsidR="00B844DE" w:rsidRPr="00196BCA" w:rsidRDefault="00B844DE" w:rsidP="008C2CC8">
      <w:pPr>
        <w:pStyle w:val="TH"/>
      </w:pPr>
      <w:r w:rsidRPr="00196BCA">
        <w:t xml:space="preserve">Table </w:t>
      </w:r>
      <w:r w:rsidR="003B0118" w:rsidRPr="00196BCA">
        <w:t>7.1.2.3.11</w:t>
      </w:r>
      <w:r w:rsidRPr="00196BCA">
        <w:t>.3.3-</w:t>
      </w:r>
      <w:r w:rsidR="00BF7949" w:rsidRPr="00196BCA">
        <w:t>1</w:t>
      </w:r>
      <w:r w:rsidRPr="00196BCA">
        <w:t xml:space="preserve">: </w:t>
      </w:r>
      <w:r w:rsidRPr="00196BCA">
        <w:rPr>
          <w:i/>
        </w:rPr>
        <w:t>RRCReconfiguration</w:t>
      </w:r>
      <w:r w:rsidR="00BB1750" w:rsidRPr="00196BCA">
        <w:rPr>
          <w:i/>
        </w:rPr>
        <w:t>-HO</w:t>
      </w:r>
      <w:r w:rsidRPr="00196BCA">
        <w:rPr>
          <w:i/>
        </w:rPr>
        <w:t xml:space="preserve"> </w:t>
      </w:r>
      <w:r w:rsidRPr="00196BCA">
        <w:t>(</w:t>
      </w:r>
      <w:r w:rsidR="00BF7949" w:rsidRPr="00196BCA">
        <w:t xml:space="preserve">step 5, </w:t>
      </w:r>
      <w:r w:rsidRPr="00196BCA">
        <w:t xml:space="preserve">Table </w:t>
      </w:r>
      <w:r w:rsidR="003B0118" w:rsidRPr="00196BCA">
        <w:t>7.1.2.3.11</w:t>
      </w:r>
      <w:r w:rsidRPr="00196BCA">
        <w:t>.3.3-1)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267"/>
        <w:gridCol w:w="1700"/>
        <w:gridCol w:w="1245"/>
      </w:tblGrid>
      <w:tr w:rsidR="00622C24" w:rsidRPr="00196BCA" w14:paraId="1489DDAA" w14:textId="77777777" w:rsidTr="00AB7AF6">
        <w:tc>
          <w:tcPr>
            <w:tcW w:w="9747" w:type="dxa"/>
            <w:gridSpan w:val="4"/>
            <w:tcBorders>
              <w:top w:val="single" w:sz="4" w:space="0" w:color="auto"/>
              <w:left w:val="single" w:sz="4" w:space="0" w:color="auto"/>
              <w:bottom w:val="single" w:sz="4" w:space="0" w:color="auto"/>
              <w:right w:val="single" w:sz="4" w:space="0" w:color="auto"/>
            </w:tcBorders>
            <w:hideMark/>
          </w:tcPr>
          <w:p w14:paraId="7EE439C9" w14:textId="77777777" w:rsidR="00622C24" w:rsidRPr="00196BCA" w:rsidRDefault="00622C24" w:rsidP="00AB7AF6">
            <w:pPr>
              <w:pStyle w:val="TAL"/>
            </w:pPr>
            <w:r w:rsidRPr="00196BCA">
              <w:t>Derivation Path: 38.508-1 [4], Table 4.8.1-1A with condition RBConfig_NoKeyChange</w:t>
            </w:r>
          </w:p>
        </w:tc>
      </w:tr>
      <w:tr w:rsidR="00622C24" w:rsidRPr="00196BCA" w14:paraId="7985EF39" w14:textId="77777777" w:rsidTr="00AB7AF6">
        <w:tc>
          <w:tcPr>
            <w:tcW w:w="4535" w:type="dxa"/>
            <w:tcBorders>
              <w:top w:val="single" w:sz="4" w:space="0" w:color="auto"/>
              <w:left w:val="single" w:sz="4" w:space="0" w:color="auto"/>
              <w:bottom w:val="single" w:sz="4" w:space="0" w:color="auto"/>
              <w:right w:val="single" w:sz="4" w:space="0" w:color="auto"/>
            </w:tcBorders>
            <w:hideMark/>
          </w:tcPr>
          <w:p w14:paraId="0809902A" w14:textId="77777777" w:rsidR="00622C24" w:rsidRPr="00196BCA" w:rsidRDefault="00622C24" w:rsidP="00AB7AF6">
            <w:pPr>
              <w:pStyle w:val="TAH"/>
            </w:pPr>
            <w:r w:rsidRPr="00196BCA">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71EC40B8" w14:textId="77777777" w:rsidR="00622C24" w:rsidRPr="00196BCA" w:rsidRDefault="00622C24" w:rsidP="00AB7AF6">
            <w:pPr>
              <w:pStyle w:val="TAH"/>
            </w:pPr>
            <w:r w:rsidRPr="00196BCA">
              <w:t>Value/remark</w:t>
            </w:r>
          </w:p>
        </w:tc>
        <w:tc>
          <w:tcPr>
            <w:tcW w:w="1700" w:type="dxa"/>
            <w:tcBorders>
              <w:top w:val="single" w:sz="4" w:space="0" w:color="auto"/>
              <w:left w:val="single" w:sz="4" w:space="0" w:color="auto"/>
              <w:bottom w:val="single" w:sz="4" w:space="0" w:color="auto"/>
              <w:right w:val="single" w:sz="4" w:space="0" w:color="auto"/>
            </w:tcBorders>
            <w:hideMark/>
          </w:tcPr>
          <w:p w14:paraId="0F7BCC28" w14:textId="77777777" w:rsidR="00622C24" w:rsidRPr="00196BCA" w:rsidRDefault="00622C24" w:rsidP="00AB7AF6">
            <w:pPr>
              <w:pStyle w:val="TAH"/>
            </w:pPr>
            <w:r w:rsidRPr="00196BCA">
              <w:t>Comment</w:t>
            </w:r>
          </w:p>
        </w:tc>
        <w:tc>
          <w:tcPr>
            <w:tcW w:w="1245" w:type="dxa"/>
            <w:tcBorders>
              <w:top w:val="single" w:sz="4" w:space="0" w:color="auto"/>
              <w:left w:val="single" w:sz="4" w:space="0" w:color="auto"/>
              <w:bottom w:val="single" w:sz="4" w:space="0" w:color="auto"/>
              <w:right w:val="single" w:sz="4" w:space="0" w:color="auto"/>
            </w:tcBorders>
            <w:hideMark/>
          </w:tcPr>
          <w:p w14:paraId="1B53D102" w14:textId="77777777" w:rsidR="00622C24" w:rsidRPr="00196BCA" w:rsidRDefault="00622C24" w:rsidP="00AB7AF6">
            <w:pPr>
              <w:pStyle w:val="TAH"/>
            </w:pPr>
            <w:r w:rsidRPr="00196BCA">
              <w:t>Condition</w:t>
            </w:r>
          </w:p>
        </w:tc>
      </w:tr>
      <w:tr w:rsidR="00622C24" w:rsidRPr="00196BCA" w14:paraId="4BF81CD2" w14:textId="77777777" w:rsidTr="00AB7AF6">
        <w:tc>
          <w:tcPr>
            <w:tcW w:w="4535" w:type="dxa"/>
            <w:tcBorders>
              <w:top w:val="single" w:sz="4" w:space="0" w:color="auto"/>
              <w:left w:val="single" w:sz="4" w:space="0" w:color="auto"/>
              <w:bottom w:val="single" w:sz="4" w:space="0" w:color="auto"/>
              <w:right w:val="single" w:sz="4" w:space="0" w:color="auto"/>
            </w:tcBorders>
            <w:hideMark/>
          </w:tcPr>
          <w:p w14:paraId="22375213" w14:textId="77777777" w:rsidR="00622C24" w:rsidRPr="00196BCA" w:rsidRDefault="00622C24" w:rsidP="00AB7AF6">
            <w:pPr>
              <w:pStyle w:val="TAL"/>
            </w:pPr>
            <w:r w:rsidRPr="00196BCA">
              <w:t>RRCReconfiguration ::= SEQUENCE {</w:t>
            </w:r>
          </w:p>
        </w:tc>
        <w:tc>
          <w:tcPr>
            <w:tcW w:w="2267" w:type="dxa"/>
            <w:tcBorders>
              <w:top w:val="single" w:sz="4" w:space="0" w:color="auto"/>
              <w:left w:val="single" w:sz="4" w:space="0" w:color="auto"/>
              <w:bottom w:val="single" w:sz="4" w:space="0" w:color="auto"/>
              <w:right w:val="single" w:sz="4" w:space="0" w:color="auto"/>
            </w:tcBorders>
          </w:tcPr>
          <w:p w14:paraId="3F5459D3" w14:textId="77777777" w:rsidR="00622C24" w:rsidRPr="00196BCA" w:rsidRDefault="00622C24" w:rsidP="00AB7AF6">
            <w:pPr>
              <w:pStyle w:val="TAL"/>
            </w:pPr>
          </w:p>
        </w:tc>
        <w:tc>
          <w:tcPr>
            <w:tcW w:w="1700" w:type="dxa"/>
            <w:tcBorders>
              <w:top w:val="single" w:sz="4" w:space="0" w:color="auto"/>
              <w:left w:val="single" w:sz="4" w:space="0" w:color="auto"/>
              <w:bottom w:val="single" w:sz="4" w:space="0" w:color="auto"/>
              <w:right w:val="single" w:sz="4" w:space="0" w:color="auto"/>
            </w:tcBorders>
          </w:tcPr>
          <w:p w14:paraId="2206D2F7" w14:textId="77777777" w:rsidR="00622C24" w:rsidRPr="00196BCA" w:rsidRDefault="00622C24" w:rsidP="00AB7AF6">
            <w:pPr>
              <w:pStyle w:val="TAL"/>
            </w:pPr>
          </w:p>
        </w:tc>
        <w:tc>
          <w:tcPr>
            <w:tcW w:w="1245" w:type="dxa"/>
            <w:tcBorders>
              <w:top w:val="single" w:sz="4" w:space="0" w:color="auto"/>
              <w:left w:val="single" w:sz="4" w:space="0" w:color="auto"/>
              <w:bottom w:val="single" w:sz="4" w:space="0" w:color="auto"/>
              <w:right w:val="single" w:sz="4" w:space="0" w:color="auto"/>
            </w:tcBorders>
          </w:tcPr>
          <w:p w14:paraId="7AD80300" w14:textId="77777777" w:rsidR="00622C24" w:rsidRPr="00196BCA" w:rsidRDefault="00622C24" w:rsidP="00AB7AF6">
            <w:pPr>
              <w:pStyle w:val="TAL"/>
            </w:pPr>
          </w:p>
        </w:tc>
      </w:tr>
      <w:tr w:rsidR="00622C24" w:rsidRPr="00196BCA" w14:paraId="1FA2E8DE" w14:textId="77777777" w:rsidTr="00AB7AF6">
        <w:tc>
          <w:tcPr>
            <w:tcW w:w="4535" w:type="dxa"/>
            <w:tcBorders>
              <w:top w:val="single" w:sz="4" w:space="0" w:color="auto"/>
              <w:left w:val="single" w:sz="4" w:space="0" w:color="auto"/>
              <w:bottom w:val="single" w:sz="4" w:space="0" w:color="auto"/>
              <w:right w:val="single" w:sz="4" w:space="0" w:color="auto"/>
            </w:tcBorders>
            <w:hideMark/>
          </w:tcPr>
          <w:p w14:paraId="08768E04" w14:textId="77777777" w:rsidR="00622C24" w:rsidRPr="00196BCA" w:rsidRDefault="00622C24" w:rsidP="00AB7AF6">
            <w:pPr>
              <w:pStyle w:val="TAL"/>
            </w:pPr>
            <w:r w:rsidRPr="00196BCA">
              <w:t xml:space="preserve">  criticalExtensions CHOICE {</w:t>
            </w:r>
          </w:p>
        </w:tc>
        <w:tc>
          <w:tcPr>
            <w:tcW w:w="2267" w:type="dxa"/>
            <w:tcBorders>
              <w:top w:val="single" w:sz="4" w:space="0" w:color="auto"/>
              <w:left w:val="single" w:sz="4" w:space="0" w:color="auto"/>
              <w:bottom w:val="single" w:sz="4" w:space="0" w:color="auto"/>
              <w:right w:val="single" w:sz="4" w:space="0" w:color="auto"/>
            </w:tcBorders>
          </w:tcPr>
          <w:p w14:paraId="4732EE3E" w14:textId="77777777" w:rsidR="00622C24" w:rsidRPr="00196BCA" w:rsidRDefault="00622C24" w:rsidP="00AB7AF6">
            <w:pPr>
              <w:pStyle w:val="TAL"/>
            </w:pPr>
          </w:p>
        </w:tc>
        <w:tc>
          <w:tcPr>
            <w:tcW w:w="1700" w:type="dxa"/>
            <w:tcBorders>
              <w:top w:val="single" w:sz="4" w:space="0" w:color="auto"/>
              <w:left w:val="single" w:sz="4" w:space="0" w:color="auto"/>
              <w:bottom w:val="single" w:sz="4" w:space="0" w:color="auto"/>
              <w:right w:val="single" w:sz="4" w:space="0" w:color="auto"/>
            </w:tcBorders>
          </w:tcPr>
          <w:p w14:paraId="07EAA29C" w14:textId="77777777" w:rsidR="00622C24" w:rsidRPr="00196BCA" w:rsidRDefault="00622C24" w:rsidP="00AB7AF6">
            <w:pPr>
              <w:pStyle w:val="TAL"/>
            </w:pPr>
          </w:p>
        </w:tc>
        <w:tc>
          <w:tcPr>
            <w:tcW w:w="1245" w:type="dxa"/>
            <w:tcBorders>
              <w:top w:val="single" w:sz="4" w:space="0" w:color="auto"/>
              <w:left w:val="single" w:sz="4" w:space="0" w:color="auto"/>
              <w:bottom w:val="single" w:sz="4" w:space="0" w:color="auto"/>
              <w:right w:val="single" w:sz="4" w:space="0" w:color="auto"/>
            </w:tcBorders>
          </w:tcPr>
          <w:p w14:paraId="4F6CE53B" w14:textId="77777777" w:rsidR="00622C24" w:rsidRPr="00196BCA" w:rsidRDefault="00622C24" w:rsidP="00AB7AF6">
            <w:pPr>
              <w:pStyle w:val="TAL"/>
            </w:pPr>
          </w:p>
        </w:tc>
      </w:tr>
      <w:tr w:rsidR="00622C24" w:rsidRPr="00196BCA" w14:paraId="3A0DD794" w14:textId="77777777" w:rsidTr="00AB7AF6">
        <w:tc>
          <w:tcPr>
            <w:tcW w:w="4535" w:type="dxa"/>
            <w:tcBorders>
              <w:top w:val="single" w:sz="4" w:space="0" w:color="auto"/>
              <w:left w:val="single" w:sz="4" w:space="0" w:color="auto"/>
              <w:bottom w:val="single" w:sz="4" w:space="0" w:color="auto"/>
              <w:right w:val="single" w:sz="4" w:space="0" w:color="auto"/>
            </w:tcBorders>
            <w:hideMark/>
          </w:tcPr>
          <w:p w14:paraId="47CC5DB8" w14:textId="77777777" w:rsidR="00622C24" w:rsidRPr="00196BCA" w:rsidRDefault="00622C24" w:rsidP="00AB7AF6">
            <w:pPr>
              <w:pStyle w:val="TAL"/>
            </w:pPr>
            <w:r w:rsidRPr="00196BCA">
              <w:t xml:space="preserve">    rrcReconfiguration ::= SEQUENCE {</w:t>
            </w:r>
          </w:p>
        </w:tc>
        <w:tc>
          <w:tcPr>
            <w:tcW w:w="2267" w:type="dxa"/>
            <w:tcBorders>
              <w:top w:val="single" w:sz="4" w:space="0" w:color="auto"/>
              <w:left w:val="single" w:sz="4" w:space="0" w:color="auto"/>
              <w:bottom w:val="single" w:sz="4" w:space="0" w:color="auto"/>
              <w:right w:val="single" w:sz="4" w:space="0" w:color="auto"/>
            </w:tcBorders>
          </w:tcPr>
          <w:p w14:paraId="06344A38" w14:textId="77777777" w:rsidR="00622C24" w:rsidRPr="00196BCA" w:rsidRDefault="00622C24" w:rsidP="00AB7AF6">
            <w:pPr>
              <w:pStyle w:val="TAL"/>
            </w:pPr>
          </w:p>
        </w:tc>
        <w:tc>
          <w:tcPr>
            <w:tcW w:w="1700" w:type="dxa"/>
            <w:tcBorders>
              <w:top w:val="single" w:sz="4" w:space="0" w:color="auto"/>
              <w:left w:val="single" w:sz="4" w:space="0" w:color="auto"/>
              <w:bottom w:val="single" w:sz="4" w:space="0" w:color="auto"/>
              <w:right w:val="single" w:sz="4" w:space="0" w:color="auto"/>
            </w:tcBorders>
          </w:tcPr>
          <w:p w14:paraId="1F0FE8D0" w14:textId="77777777" w:rsidR="00622C24" w:rsidRPr="00196BCA" w:rsidRDefault="00622C24" w:rsidP="00AB7AF6">
            <w:pPr>
              <w:pStyle w:val="TAL"/>
            </w:pPr>
          </w:p>
        </w:tc>
        <w:tc>
          <w:tcPr>
            <w:tcW w:w="1245" w:type="dxa"/>
            <w:tcBorders>
              <w:top w:val="single" w:sz="4" w:space="0" w:color="auto"/>
              <w:left w:val="single" w:sz="4" w:space="0" w:color="auto"/>
              <w:bottom w:val="single" w:sz="4" w:space="0" w:color="auto"/>
              <w:right w:val="single" w:sz="4" w:space="0" w:color="auto"/>
            </w:tcBorders>
          </w:tcPr>
          <w:p w14:paraId="40633C51" w14:textId="77777777" w:rsidR="00622C24" w:rsidRPr="00196BCA" w:rsidRDefault="00622C24" w:rsidP="00AB7AF6">
            <w:pPr>
              <w:pStyle w:val="TAL"/>
            </w:pPr>
          </w:p>
        </w:tc>
      </w:tr>
      <w:tr w:rsidR="00622C24" w:rsidRPr="00196BCA" w14:paraId="50712416" w14:textId="77777777" w:rsidTr="00AB7AF6">
        <w:tc>
          <w:tcPr>
            <w:tcW w:w="4535" w:type="dxa"/>
            <w:tcBorders>
              <w:top w:val="single" w:sz="4" w:space="0" w:color="auto"/>
              <w:left w:val="single" w:sz="4" w:space="0" w:color="auto"/>
              <w:bottom w:val="single" w:sz="4" w:space="0" w:color="auto"/>
              <w:right w:val="single" w:sz="4" w:space="0" w:color="auto"/>
            </w:tcBorders>
            <w:hideMark/>
          </w:tcPr>
          <w:p w14:paraId="40140EAD" w14:textId="77777777" w:rsidR="00622C24" w:rsidRPr="00196BCA" w:rsidRDefault="00622C24" w:rsidP="00AB7AF6">
            <w:pPr>
              <w:pStyle w:val="TAL"/>
            </w:pPr>
            <w:r w:rsidRPr="00196BCA">
              <w:t xml:space="preserve">      radioBearerConfig</w:t>
            </w:r>
          </w:p>
        </w:tc>
        <w:tc>
          <w:tcPr>
            <w:tcW w:w="2267" w:type="dxa"/>
            <w:tcBorders>
              <w:top w:val="single" w:sz="4" w:space="0" w:color="auto"/>
              <w:left w:val="single" w:sz="4" w:space="0" w:color="auto"/>
              <w:bottom w:val="single" w:sz="4" w:space="0" w:color="auto"/>
              <w:right w:val="single" w:sz="4" w:space="0" w:color="auto"/>
            </w:tcBorders>
            <w:hideMark/>
          </w:tcPr>
          <w:p w14:paraId="5C83C861" w14:textId="77777777" w:rsidR="00622C24" w:rsidRPr="00196BCA" w:rsidRDefault="00622C24" w:rsidP="00AB7AF6">
            <w:pPr>
              <w:pStyle w:val="TAL"/>
            </w:pPr>
            <w:r w:rsidRPr="00196BCA">
              <w:t>RadioBearerConfig</w:t>
            </w:r>
          </w:p>
        </w:tc>
        <w:tc>
          <w:tcPr>
            <w:tcW w:w="1700" w:type="dxa"/>
            <w:tcBorders>
              <w:top w:val="single" w:sz="4" w:space="0" w:color="auto"/>
              <w:left w:val="single" w:sz="4" w:space="0" w:color="auto"/>
              <w:bottom w:val="single" w:sz="4" w:space="0" w:color="auto"/>
              <w:right w:val="single" w:sz="4" w:space="0" w:color="auto"/>
            </w:tcBorders>
            <w:hideMark/>
          </w:tcPr>
          <w:p w14:paraId="46AB20A8" w14:textId="77777777" w:rsidR="00622C24" w:rsidRPr="00196BCA" w:rsidRDefault="00622C24" w:rsidP="00AB7AF6">
            <w:pPr>
              <w:pStyle w:val="TAL"/>
            </w:pPr>
            <w:r w:rsidRPr="00196BCA">
              <w:t>According to Table 7.1.2.3.11.3.3-1A</w:t>
            </w:r>
          </w:p>
        </w:tc>
        <w:tc>
          <w:tcPr>
            <w:tcW w:w="1245" w:type="dxa"/>
            <w:tcBorders>
              <w:top w:val="single" w:sz="4" w:space="0" w:color="auto"/>
              <w:left w:val="single" w:sz="4" w:space="0" w:color="auto"/>
              <w:bottom w:val="single" w:sz="4" w:space="0" w:color="auto"/>
              <w:right w:val="single" w:sz="4" w:space="0" w:color="auto"/>
            </w:tcBorders>
            <w:hideMark/>
          </w:tcPr>
          <w:p w14:paraId="2E10AAB1" w14:textId="77777777" w:rsidR="00622C24" w:rsidRPr="00196BCA" w:rsidRDefault="00622C24" w:rsidP="00AB7AF6">
            <w:pPr>
              <w:pStyle w:val="TAL"/>
            </w:pPr>
          </w:p>
        </w:tc>
      </w:tr>
      <w:tr w:rsidR="00622C24" w:rsidRPr="00196BCA" w14:paraId="1E05CBFA" w14:textId="77777777" w:rsidTr="00AB7AF6">
        <w:tc>
          <w:tcPr>
            <w:tcW w:w="4535" w:type="dxa"/>
            <w:tcBorders>
              <w:top w:val="single" w:sz="4" w:space="0" w:color="auto"/>
              <w:left w:val="single" w:sz="4" w:space="0" w:color="auto"/>
              <w:bottom w:val="single" w:sz="4" w:space="0" w:color="auto"/>
              <w:right w:val="single" w:sz="4" w:space="0" w:color="auto"/>
            </w:tcBorders>
            <w:hideMark/>
          </w:tcPr>
          <w:p w14:paraId="1F824D64" w14:textId="77777777" w:rsidR="00622C24" w:rsidRPr="00196BCA" w:rsidRDefault="00622C24" w:rsidP="00AB7AF6">
            <w:pPr>
              <w:pStyle w:val="TAL"/>
            </w:pPr>
            <w:r w:rsidRPr="00196BCA">
              <w:t xml:space="preserve">      nonCriticalExtension SEQUENCE {</w:t>
            </w:r>
          </w:p>
        </w:tc>
        <w:tc>
          <w:tcPr>
            <w:tcW w:w="2267" w:type="dxa"/>
            <w:tcBorders>
              <w:top w:val="single" w:sz="4" w:space="0" w:color="auto"/>
              <w:left w:val="single" w:sz="4" w:space="0" w:color="auto"/>
              <w:bottom w:val="single" w:sz="4" w:space="0" w:color="auto"/>
              <w:right w:val="single" w:sz="4" w:space="0" w:color="auto"/>
            </w:tcBorders>
          </w:tcPr>
          <w:p w14:paraId="64DFB04B" w14:textId="77777777" w:rsidR="00622C24" w:rsidRPr="00196BCA" w:rsidRDefault="00622C24" w:rsidP="00AB7AF6">
            <w:pPr>
              <w:pStyle w:val="TAL"/>
            </w:pPr>
          </w:p>
        </w:tc>
        <w:tc>
          <w:tcPr>
            <w:tcW w:w="1700" w:type="dxa"/>
            <w:tcBorders>
              <w:top w:val="single" w:sz="4" w:space="0" w:color="auto"/>
              <w:left w:val="single" w:sz="4" w:space="0" w:color="auto"/>
              <w:bottom w:val="single" w:sz="4" w:space="0" w:color="auto"/>
              <w:right w:val="single" w:sz="4" w:space="0" w:color="auto"/>
            </w:tcBorders>
          </w:tcPr>
          <w:p w14:paraId="747B2B93" w14:textId="77777777" w:rsidR="00622C24" w:rsidRPr="00196BCA" w:rsidRDefault="00622C24" w:rsidP="00AB7AF6">
            <w:pPr>
              <w:pStyle w:val="TAL"/>
            </w:pPr>
          </w:p>
        </w:tc>
        <w:tc>
          <w:tcPr>
            <w:tcW w:w="1245" w:type="dxa"/>
            <w:tcBorders>
              <w:top w:val="single" w:sz="4" w:space="0" w:color="auto"/>
              <w:left w:val="single" w:sz="4" w:space="0" w:color="auto"/>
              <w:bottom w:val="single" w:sz="4" w:space="0" w:color="auto"/>
              <w:right w:val="single" w:sz="4" w:space="0" w:color="auto"/>
            </w:tcBorders>
          </w:tcPr>
          <w:p w14:paraId="344389AF" w14:textId="77777777" w:rsidR="00622C24" w:rsidRPr="00196BCA" w:rsidRDefault="00622C24" w:rsidP="00AB7AF6">
            <w:pPr>
              <w:pStyle w:val="TAL"/>
            </w:pPr>
          </w:p>
        </w:tc>
      </w:tr>
      <w:tr w:rsidR="00622C24" w:rsidRPr="00196BCA" w14:paraId="036FC4AC" w14:textId="77777777" w:rsidTr="00AB7AF6">
        <w:tc>
          <w:tcPr>
            <w:tcW w:w="4535" w:type="dxa"/>
            <w:tcBorders>
              <w:top w:val="single" w:sz="4" w:space="0" w:color="auto"/>
              <w:left w:val="single" w:sz="4" w:space="0" w:color="auto"/>
              <w:bottom w:val="single" w:sz="4" w:space="0" w:color="auto"/>
              <w:right w:val="single" w:sz="4" w:space="0" w:color="auto"/>
            </w:tcBorders>
            <w:hideMark/>
          </w:tcPr>
          <w:p w14:paraId="5F6F01A5" w14:textId="77777777" w:rsidR="00622C24" w:rsidRPr="00196BCA" w:rsidRDefault="00622C24" w:rsidP="00AB7AF6">
            <w:pPr>
              <w:pStyle w:val="TAL"/>
            </w:pPr>
            <w:r w:rsidRPr="00196BCA">
              <w:t xml:space="preserve">        masterCellGroup</w:t>
            </w:r>
          </w:p>
        </w:tc>
        <w:tc>
          <w:tcPr>
            <w:tcW w:w="2267" w:type="dxa"/>
            <w:tcBorders>
              <w:top w:val="single" w:sz="4" w:space="0" w:color="auto"/>
              <w:left w:val="single" w:sz="4" w:space="0" w:color="auto"/>
              <w:bottom w:val="single" w:sz="4" w:space="0" w:color="auto"/>
              <w:right w:val="single" w:sz="4" w:space="0" w:color="auto"/>
            </w:tcBorders>
            <w:hideMark/>
          </w:tcPr>
          <w:p w14:paraId="409F1040" w14:textId="77777777" w:rsidR="00622C24" w:rsidRPr="00196BCA" w:rsidRDefault="00622C24" w:rsidP="00AB7AF6">
            <w:pPr>
              <w:pStyle w:val="TAL"/>
            </w:pPr>
            <w:r w:rsidRPr="00196BCA">
              <w:t>CellGroupConfig</w:t>
            </w:r>
          </w:p>
        </w:tc>
        <w:tc>
          <w:tcPr>
            <w:tcW w:w="1700" w:type="dxa"/>
            <w:tcBorders>
              <w:top w:val="single" w:sz="4" w:space="0" w:color="auto"/>
              <w:left w:val="single" w:sz="4" w:space="0" w:color="auto"/>
              <w:bottom w:val="single" w:sz="4" w:space="0" w:color="auto"/>
              <w:right w:val="single" w:sz="4" w:space="0" w:color="auto"/>
            </w:tcBorders>
          </w:tcPr>
          <w:p w14:paraId="313F4403" w14:textId="77777777" w:rsidR="00622C24" w:rsidRPr="00196BCA" w:rsidRDefault="00622C24" w:rsidP="00AB7AF6">
            <w:pPr>
              <w:pStyle w:val="TAL"/>
            </w:pPr>
            <w:r w:rsidRPr="00196BCA">
              <w:t>According to Table 7.1.2.3.11.3.3-1B</w:t>
            </w:r>
          </w:p>
        </w:tc>
        <w:tc>
          <w:tcPr>
            <w:tcW w:w="1245" w:type="dxa"/>
            <w:tcBorders>
              <w:top w:val="single" w:sz="4" w:space="0" w:color="auto"/>
              <w:left w:val="single" w:sz="4" w:space="0" w:color="auto"/>
              <w:bottom w:val="single" w:sz="4" w:space="0" w:color="auto"/>
              <w:right w:val="single" w:sz="4" w:space="0" w:color="auto"/>
            </w:tcBorders>
          </w:tcPr>
          <w:p w14:paraId="6320FBFB" w14:textId="77777777" w:rsidR="00622C24" w:rsidRPr="00196BCA" w:rsidRDefault="00622C24" w:rsidP="00AB7AF6">
            <w:pPr>
              <w:pStyle w:val="TAL"/>
            </w:pPr>
          </w:p>
        </w:tc>
      </w:tr>
      <w:tr w:rsidR="00622C24" w:rsidRPr="00196BCA" w14:paraId="6FA6C913" w14:textId="77777777" w:rsidTr="00AB7AF6">
        <w:tc>
          <w:tcPr>
            <w:tcW w:w="4535" w:type="dxa"/>
            <w:tcBorders>
              <w:top w:val="single" w:sz="4" w:space="0" w:color="auto"/>
              <w:left w:val="single" w:sz="4" w:space="0" w:color="auto"/>
              <w:bottom w:val="single" w:sz="4" w:space="0" w:color="auto"/>
              <w:right w:val="single" w:sz="4" w:space="0" w:color="auto"/>
            </w:tcBorders>
            <w:hideMark/>
          </w:tcPr>
          <w:p w14:paraId="71D8B0F4" w14:textId="77777777" w:rsidR="00622C24" w:rsidRPr="00196BCA" w:rsidRDefault="00622C24" w:rsidP="00AB7AF6">
            <w:pPr>
              <w:pStyle w:val="TAL"/>
            </w:pPr>
            <w:r w:rsidRPr="00196BCA">
              <w:t xml:space="preserve">      }</w:t>
            </w:r>
          </w:p>
        </w:tc>
        <w:tc>
          <w:tcPr>
            <w:tcW w:w="2267" w:type="dxa"/>
            <w:tcBorders>
              <w:top w:val="single" w:sz="4" w:space="0" w:color="auto"/>
              <w:left w:val="single" w:sz="4" w:space="0" w:color="auto"/>
              <w:bottom w:val="single" w:sz="4" w:space="0" w:color="auto"/>
              <w:right w:val="single" w:sz="4" w:space="0" w:color="auto"/>
            </w:tcBorders>
          </w:tcPr>
          <w:p w14:paraId="210982DE" w14:textId="77777777" w:rsidR="00622C24" w:rsidRPr="00196BCA" w:rsidRDefault="00622C24" w:rsidP="00AB7AF6">
            <w:pPr>
              <w:pStyle w:val="TAL"/>
            </w:pPr>
          </w:p>
        </w:tc>
        <w:tc>
          <w:tcPr>
            <w:tcW w:w="1700" w:type="dxa"/>
            <w:tcBorders>
              <w:top w:val="single" w:sz="4" w:space="0" w:color="auto"/>
              <w:left w:val="single" w:sz="4" w:space="0" w:color="auto"/>
              <w:bottom w:val="single" w:sz="4" w:space="0" w:color="auto"/>
              <w:right w:val="single" w:sz="4" w:space="0" w:color="auto"/>
            </w:tcBorders>
          </w:tcPr>
          <w:p w14:paraId="04EE4CCD" w14:textId="77777777" w:rsidR="00622C24" w:rsidRPr="00196BCA" w:rsidRDefault="00622C24" w:rsidP="00AB7AF6">
            <w:pPr>
              <w:pStyle w:val="TAL"/>
            </w:pPr>
          </w:p>
        </w:tc>
        <w:tc>
          <w:tcPr>
            <w:tcW w:w="1245" w:type="dxa"/>
            <w:tcBorders>
              <w:top w:val="single" w:sz="4" w:space="0" w:color="auto"/>
              <w:left w:val="single" w:sz="4" w:space="0" w:color="auto"/>
              <w:bottom w:val="single" w:sz="4" w:space="0" w:color="auto"/>
              <w:right w:val="single" w:sz="4" w:space="0" w:color="auto"/>
            </w:tcBorders>
          </w:tcPr>
          <w:p w14:paraId="45051942" w14:textId="77777777" w:rsidR="00622C24" w:rsidRPr="00196BCA" w:rsidRDefault="00622C24" w:rsidP="00AB7AF6">
            <w:pPr>
              <w:pStyle w:val="TAL"/>
            </w:pPr>
          </w:p>
        </w:tc>
      </w:tr>
      <w:tr w:rsidR="00622C24" w:rsidRPr="00196BCA" w14:paraId="43050C8C" w14:textId="77777777" w:rsidTr="00AB7AF6">
        <w:tc>
          <w:tcPr>
            <w:tcW w:w="4535" w:type="dxa"/>
            <w:tcBorders>
              <w:top w:val="single" w:sz="4" w:space="0" w:color="auto"/>
              <w:left w:val="single" w:sz="4" w:space="0" w:color="auto"/>
              <w:bottom w:val="single" w:sz="4" w:space="0" w:color="auto"/>
              <w:right w:val="single" w:sz="4" w:space="0" w:color="auto"/>
            </w:tcBorders>
            <w:hideMark/>
          </w:tcPr>
          <w:p w14:paraId="6C7CBE68" w14:textId="77777777" w:rsidR="00622C24" w:rsidRPr="00196BCA" w:rsidRDefault="00622C24" w:rsidP="00AB7AF6">
            <w:pPr>
              <w:pStyle w:val="TAL"/>
            </w:pPr>
            <w:r w:rsidRPr="00196BCA">
              <w:t xml:space="preserve">    }</w:t>
            </w:r>
          </w:p>
        </w:tc>
        <w:tc>
          <w:tcPr>
            <w:tcW w:w="2267" w:type="dxa"/>
            <w:tcBorders>
              <w:top w:val="single" w:sz="4" w:space="0" w:color="auto"/>
              <w:left w:val="single" w:sz="4" w:space="0" w:color="auto"/>
              <w:bottom w:val="single" w:sz="4" w:space="0" w:color="auto"/>
              <w:right w:val="single" w:sz="4" w:space="0" w:color="auto"/>
            </w:tcBorders>
          </w:tcPr>
          <w:p w14:paraId="08A19A30" w14:textId="77777777" w:rsidR="00622C24" w:rsidRPr="00196BCA" w:rsidRDefault="00622C24" w:rsidP="00AB7AF6">
            <w:pPr>
              <w:pStyle w:val="TAL"/>
            </w:pPr>
          </w:p>
        </w:tc>
        <w:tc>
          <w:tcPr>
            <w:tcW w:w="1700" w:type="dxa"/>
            <w:tcBorders>
              <w:top w:val="single" w:sz="4" w:space="0" w:color="auto"/>
              <w:left w:val="single" w:sz="4" w:space="0" w:color="auto"/>
              <w:bottom w:val="single" w:sz="4" w:space="0" w:color="auto"/>
              <w:right w:val="single" w:sz="4" w:space="0" w:color="auto"/>
            </w:tcBorders>
          </w:tcPr>
          <w:p w14:paraId="3AA4E766" w14:textId="77777777" w:rsidR="00622C24" w:rsidRPr="00196BCA" w:rsidRDefault="00622C24" w:rsidP="00AB7AF6">
            <w:pPr>
              <w:pStyle w:val="TAL"/>
            </w:pPr>
          </w:p>
        </w:tc>
        <w:tc>
          <w:tcPr>
            <w:tcW w:w="1245" w:type="dxa"/>
            <w:tcBorders>
              <w:top w:val="single" w:sz="4" w:space="0" w:color="auto"/>
              <w:left w:val="single" w:sz="4" w:space="0" w:color="auto"/>
              <w:bottom w:val="single" w:sz="4" w:space="0" w:color="auto"/>
              <w:right w:val="single" w:sz="4" w:space="0" w:color="auto"/>
            </w:tcBorders>
          </w:tcPr>
          <w:p w14:paraId="634E043A" w14:textId="77777777" w:rsidR="00622C24" w:rsidRPr="00196BCA" w:rsidRDefault="00622C24" w:rsidP="00AB7AF6">
            <w:pPr>
              <w:pStyle w:val="TAL"/>
            </w:pPr>
          </w:p>
        </w:tc>
      </w:tr>
      <w:tr w:rsidR="00622C24" w:rsidRPr="00196BCA" w14:paraId="78409FAE" w14:textId="77777777" w:rsidTr="00AB7AF6">
        <w:tc>
          <w:tcPr>
            <w:tcW w:w="4535" w:type="dxa"/>
            <w:tcBorders>
              <w:top w:val="single" w:sz="4" w:space="0" w:color="auto"/>
              <w:left w:val="single" w:sz="4" w:space="0" w:color="auto"/>
              <w:bottom w:val="single" w:sz="4" w:space="0" w:color="auto"/>
              <w:right w:val="single" w:sz="4" w:space="0" w:color="auto"/>
            </w:tcBorders>
            <w:hideMark/>
          </w:tcPr>
          <w:p w14:paraId="33BF2AC8" w14:textId="77777777" w:rsidR="00622C24" w:rsidRPr="00196BCA" w:rsidRDefault="00622C24" w:rsidP="00AB7AF6">
            <w:pPr>
              <w:pStyle w:val="TAL"/>
            </w:pPr>
            <w:r w:rsidRPr="00196BCA">
              <w:t xml:space="preserve">  }</w:t>
            </w:r>
          </w:p>
        </w:tc>
        <w:tc>
          <w:tcPr>
            <w:tcW w:w="2267" w:type="dxa"/>
            <w:tcBorders>
              <w:top w:val="single" w:sz="4" w:space="0" w:color="auto"/>
              <w:left w:val="single" w:sz="4" w:space="0" w:color="auto"/>
              <w:bottom w:val="single" w:sz="4" w:space="0" w:color="auto"/>
              <w:right w:val="single" w:sz="4" w:space="0" w:color="auto"/>
            </w:tcBorders>
          </w:tcPr>
          <w:p w14:paraId="47D8FEEA" w14:textId="77777777" w:rsidR="00622C24" w:rsidRPr="00196BCA" w:rsidRDefault="00622C24" w:rsidP="00AB7AF6">
            <w:pPr>
              <w:pStyle w:val="TAL"/>
            </w:pPr>
          </w:p>
        </w:tc>
        <w:tc>
          <w:tcPr>
            <w:tcW w:w="1700" w:type="dxa"/>
            <w:tcBorders>
              <w:top w:val="single" w:sz="4" w:space="0" w:color="auto"/>
              <w:left w:val="single" w:sz="4" w:space="0" w:color="auto"/>
              <w:bottom w:val="single" w:sz="4" w:space="0" w:color="auto"/>
              <w:right w:val="single" w:sz="4" w:space="0" w:color="auto"/>
            </w:tcBorders>
          </w:tcPr>
          <w:p w14:paraId="6AB8430D" w14:textId="77777777" w:rsidR="00622C24" w:rsidRPr="00196BCA" w:rsidRDefault="00622C24" w:rsidP="00AB7AF6">
            <w:pPr>
              <w:pStyle w:val="TAL"/>
            </w:pPr>
          </w:p>
        </w:tc>
        <w:tc>
          <w:tcPr>
            <w:tcW w:w="1245" w:type="dxa"/>
            <w:tcBorders>
              <w:top w:val="single" w:sz="4" w:space="0" w:color="auto"/>
              <w:left w:val="single" w:sz="4" w:space="0" w:color="auto"/>
              <w:bottom w:val="single" w:sz="4" w:space="0" w:color="auto"/>
              <w:right w:val="single" w:sz="4" w:space="0" w:color="auto"/>
            </w:tcBorders>
          </w:tcPr>
          <w:p w14:paraId="39F14714" w14:textId="77777777" w:rsidR="00622C24" w:rsidRPr="00196BCA" w:rsidRDefault="00622C24" w:rsidP="00AB7AF6">
            <w:pPr>
              <w:pStyle w:val="TAL"/>
            </w:pPr>
          </w:p>
        </w:tc>
      </w:tr>
      <w:tr w:rsidR="00622C24" w:rsidRPr="00196BCA" w14:paraId="62CC9ACC" w14:textId="77777777" w:rsidTr="00AB7AF6">
        <w:tc>
          <w:tcPr>
            <w:tcW w:w="4535" w:type="dxa"/>
            <w:tcBorders>
              <w:top w:val="single" w:sz="4" w:space="0" w:color="auto"/>
              <w:left w:val="single" w:sz="4" w:space="0" w:color="auto"/>
              <w:bottom w:val="single" w:sz="4" w:space="0" w:color="auto"/>
              <w:right w:val="single" w:sz="4" w:space="0" w:color="auto"/>
            </w:tcBorders>
            <w:hideMark/>
          </w:tcPr>
          <w:p w14:paraId="623AD91C" w14:textId="77777777" w:rsidR="00622C24" w:rsidRPr="00196BCA" w:rsidRDefault="00622C24" w:rsidP="00AB7AF6">
            <w:pPr>
              <w:pStyle w:val="TAL"/>
            </w:pPr>
            <w:r w:rsidRPr="00196BCA">
              <w:t>}</w:t>
            </w:r>
          </w:p>
        </w:tc>
        <w:tc>
          <w:tcPr>
            <w:tcW w:w="2267" w:type="dxa"/>
            <w:tcBorders>
              <w:top w:val="single" w:sz="4" w:space="0" w:color="auto"/>
              <w:left w:val="single" w:sz="4" w:space="0" w:color="auto"/>
              <w:bottom w:val="single" w:sz="4" w:space="0" w:color="auto"/>
              <w:right w:val="single" w:sz="4" w:space="0" w:color="auto"/>
            </w:tcBorders>
          </w:tcPr>
          <w:p w14:paraId="06A7ED9A" w14:textId="77777777" w:rsidR="00622C24" w:rsidRPr="00196BCA" w:rsidRDefault="00622C24" w:rsidP="00AB7AF6">
            <w:pPr>
              <w:pStyle w:val="TAL"/>
            </w:pPr>
          </w:p>
        </w:tc>
        <w:tc>
          <w:tcPr>
            <w:tcW w:w="1700" w:type="dxa"/>
            <w:tcBorders>
              <w:top w:val="single" w:sz="4" w:space="0" w:color="auto"/>
              <w:left w:val="single" w:sz="4" w:space="0" w:color="auto"/>
              <w:bottom w:val="single" w:sz="4" w:space="0" w:color="auto"/>
              <w:right w:val="single" w:sz="4" w:space="0" w:color="auto"/>
            </w:tcBorders>
          </w:tcPr>
          <w:p w14:paraId="7352EC08" w14:textId="77777777" w:rsidR="00622C24" w:rsidRPr="00196BCA" w:rsidRDefault="00622C24" w:rsidP="00AB7AF6">
            <w:pPr>
              <w:pStyle w:val="TAL"/>
            </w:pPr>
          </w:p>
        </w:tc>
        <w:tc>
          <w:tcPr>
            <w:tcW w:w="1245" w:type="dxa"/>
            <w:tcBorders>
              <w:top w:val="single" w:sz="4" w:space="0" w:color="auto"/>
              <w:left w:val="single" w:sz="4" w:space="0" w:color="auto"/>
              <w:bottom w:val="single" w:sz="4" w:space="0" w:color="auto"/>
              <w:right w:val="single" w:sz="4" w:space="0" w:color="auto"/>
            </w:tcBorders>
          </w:tcPr>
          <w:p w14:paraId="4F35ECDC" w14:textId="77777777" w:rsidR="00622C24" w:rsidRPr="00196BCA" w:rsidRDefault="00622C24" w:rsidP="00AB7AF6">
            <w:pPr>
              <w:pStyle w:val="TAL"/>
            </w:pPr>
          </w:p>
        </w:tc>
      </w:tr>
    </w:tbl>
    <w:p w14:paraId="64743607" w14:textId="77777777" w:rsidR="00B844DE" w:rsidRPr="00196BCA" w:rsidRDefault="00B844DE" w:rsidP="00B844DE">
      <w:pPr>
        <w:overflowPunct/>
        <w:autoSpaceDE/>
        <w:autoSpaceDN/>
        <w:adjustRightInd/>
        <w:rPr>
          <w:rFonts w:eastAsia="Calibri"/>
        </w:rPr>
      </w:pPr>
    </w:p>
    <w:p w14:paraId="59499970" w14:textId="77777777" w:rsidR="00B844DE" w:rsidRPr="00196BCA" w:rsidRDefault="00B844DE" w:rsidP="008C2CC8">
      <w:pPr>
        <w:pStyle w:val="TH"/>
      </w:pPr>
      <w:bookmarkStart w:id="301" w:name="_Hlk12896924"/>
      <w:r w:rsidRPr="00196BCA">
        <w:t xml:space="preserve">Table </w:t>
      </w:r>
      <w:r w:rsidR="003B0118" w:rsidRPr="00196BCA">
        <w:t>7.1.2.3.11</w:t>
      </w:r>
      <w:r w:rsidRPr="00196BCA">
        <w:t>.3.3-</w:t>
      </w:r>
      <w:r w:rsidR="00BF7949" w:rsidRPr="00196BCA">
        <w:t>2</w:t>
      </w:r>
      <w:bookmarkEnd w:id="301"/>
      <w:r w:rsidRPr="00196BCA">
        <w:t xml:space="preserve">: </w:t>
      </w:r>
      <w:r w:rsidR="00BB1750" w:rsidRPr="00196BCA">
        <w:t>Void</w:t>
      </w:r>
    </w:p>
    <w:p w14:paraId="69F2DCEE" w14:textId="77777777" w:rsidR="00622C24" w:rsidRPr="00196BCA" w:rsidRDefault="00622C24" w:rsidP="00622C24">
      <w:pPr>
        <w:pStyle w:val="TH"/>
      </w:pPr>
      <w:r w:rsidRPr="00196BCA">
        <w:t>Table 7.1.2.3.11.3.3-1A: RadioBearerConfig</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6"/>
        <w:gridCol w:w="2268"/>
        <w:gridCol w:w="1701"/>
        <w:gridCol w:w="1245"/>
      </w:tblGrid>
      <w:tr w:rsidR="00622C24" w:rsidRPr="00196BCA" w14:paraId="528467F3" w14:textId="77777777" w:rsidTr="00AB7AF6">
        <w:tc>
          <w:tcPr>
            <w:tcW w:w="9750" w:type="dxa"/>
            <w:gridSpan w:val="4"/>
            <w:tcBorders>
              <w:top w:val="single" w:sz="4" w:space="0" w:color="auto"/>
              <w:left w:val="single" w:sz="4" w:space="0" w:color="auto"/>
              <w:bottom w:val="single" w:sz="4" w:space="0" w:color="auto"/>
              <w:right w:val="single" w:sz="4" w:space="0" w:color="auto"/>
            </w:tcBorders>
            <w:hideMark/>
          </w:tcPr>
          <w:p w14:paraId="251284FB" w14:textId="77777777" w:rsidR="00622C24" w:rsidRPr="00196BCA" w:rsidRDefault="00622C24" w:rsidP="00AB7AF6">
            <w:pPr>
              <w:pStyle w:val="TAH"/>
              <w:jc w:val="left"/>
              <w:rPr>
                <w:b w:val="0"/>
              </w:rPr>
            </w:pPr>
            <w:r w:rsidRPr="00196BCA">
              <w:rPr>
                <w:b w:val="0"/>
              </w:rPr>
              <w:t>Derivation Path: 38.508-1 [4], Table 4.6.3-132</w:t>
            </w:r>
          </w:p>
        </w:tc>
      </w:tr>
      <w:tr w:rsidR="00622C24" w:rsidRPr="00196BCA" w14:paraId="2C3EBA66" w14:textId="77777777" w:rsidTr="00AB7AF6">
        <w:tc>
          <w:tcPr>
            <w:tcW w:w="4536" w:type="dxa"/>
            <w:tcBorders>
              <w:top w:val="single" w:sz="4" w:space="0" w:color="auto"/>
              <w:left w:val="single" w:sz="4" w:space="0" w:color="auto"/>
              <w:bottom w:val="single" w:sz="4" w:space="0" w:color="auto"/>
              <w:right w:val="single" w:sz="4" w:space="0" w:color="auto"/>
            </w:tcBorders>
            <w:hideMark/>
          </w:tcPr>
          <w:p w14:paraId="3C94BC28" w14:textId="77777777" w:rsidR="00622C24" w:rsidRPr="00196BCA" w:rsidRDefault="00622C24" w:rsidP="00AB7AF6">
            <w:pPr>
              <w:pStyle w:val="TAH"/>
            </w:pPr>
            <w:r w:rsidRPr="00196BCA">
              <w:t>Information Element</w:t>
            </w:r>
          </w:p>
        </w:tc>
        <w:tc>
          <w:tcPr>
            <w:tcW w:w="2268" w:type="dxa"/>
            <w:tcBorders>
              <w:top w:val="single" w:sz="4" w:space="0" w:color="auto"/>
              <w:left w:val="single" w:sz="4" w:space="0" w:color="auto"/>
              <w:bottom w:val="single" w:sz="4" w:space="0" w:color="auto"/>
              <w:right w:val="single" w:sz="4" w:space="0" w:color="auto"/>
            </w:tcBorders>
            <w:hideMark/>
          </w:tcPr>
          <w:p w14:paraId="31030D12" w14:textId="77777777" w:rsidR="00622C24" w:rsidRPr="00196BCA" w:rsidRDefault="00622C24" w:rsidP="00AB7AF6">
            <w:pPr>
              <w:pStyle w:val="TAH"/>
            </w:pPr>
            <w:r w:rsidRPr="00196BCA">
              <w:t>Value/remark</w:t>
            </w:r>
          </w:p>
        </w:tc>
        <w:tc>
          <w:tcPr>
            <w:tcW w:w="1701" w:type="dxa"/>
            <w:tcBorders>
              <w:top w:val="single" w:sz="4" w:space="0" w:color="auto"/>
              <w:left w:val="single" w:sz="4" w:space="0" w:color="auto"/>
              <w:bottom w:val="single" w:sz="4" w:space="0" w:color="auto"/>
              <w:right w:val="single" w:sz="4" w:space="0" w:color="auto"/>
            </w:tcBorders>
            <w:hideMark/>
          </w:tcPr>
          <w:p w14:paraId="5D192A67" w14:textId="77777777" w:rsidR="00622C24" w:rsidRPr="00196BCA" w:rsidRDefault="00622C24" w:rsidP="00AB7AF6">
            <w:pPr>
              <w:pStyle w:val="TAH"/>
            </w:pPr>
            <w:r w:rsidRPr="00196BCA">
              <w:t>Comment</w:t>
            </w:r>
          </w:p>
        </w:tc>
        <w:tc>
          <w:tcPr>
            <w:tcW w:w="1245" w:type="dxa"/>
            <w:tcBorders>
              <w:top w:val="single" w:sz="4" w:space="0" w:color="auto"/>
              <w:left w:val="single" w:sz="4" w:space="0" w:color="auto"/>
              <w:bottom w:val="single" w:sz="4" w:space="0" w:color="auto"/>
              <w:right w:val="single" w:sz="4" w:space="0" w:color="auto"/>
            </w:tcBorders>
            <w:hideMark/>
          </w:tcPr>
          <w:p w14:paraId="297C9A78" w14:textId="77777777" w:rsidR="00622C24" w:rsidRPr="00196BCA" w:rsidRDefault="00622C24" w:rsidP="00AB7AF6">
            <w:pPr>
              <w:pStyle w:val="TAH"/>
            </w:pPr>
            <w:r w:rsidRPr="00196BCA">
              <w:t>Condition</w:t>
            </w:r>
          </w:p>
        </w:tc>
      </w:tr>
      <w:tr w:rsidR="00622C24" w:rsidRPr="00196BCA" w14:paraId="6329EACE" w14:textId="77777777" w:rsidTr="00AB7AF6">
        <w:tc>
          <w:tcPr>
            <w:tcW w:w="4536" w:type="dxa"/>
            <w:tcBorders>
              <w:top w:val="single" w:sz="4" w:space="0" w:color="auto"/>
              <w:left w:val="single" w:sz="4" w:space="0" w:color="auto"/>
              <w:bottom w:val="single" w:sz="4" w:space="0" w:color="auto"/>
              <w:right w:val="single" w:sz="4" w:space="0" w:color="auto"/>
            </w:tcBorders>
            <w:hideMark/>
          </w:tcPr>
          <w:p w14:paraId="7D81957F" w14:textId="77777777" w:rsidR="00622C24" w:rsidRPr="00196BCA" w:rsidRDefault="00622C24" w:rsidP="00AB7AF6">
            <w:pPr>
              <w:pStyle w:val="TAL"/>
            </w:pPr>
            <w:r w:rsidRPr="00196BCA">
              <w:t xml:space="preserve">RadioBearerConfig ::= </w:t>
            </w:r>
            <w:r w:rsidRPr="00196BCA">
              <w:rPr>
                <w:snapToGrid w:val="0"/>
              </w:rPr>
              <w:t xml:space="preserve">SEQUENCE </w:t>
            </w:r>
            <w:r w:rsidRPr="00196BCA">
              <w:t>{</w:t>
            </w:r>
          </w:p>
        </w:tc>
        <w:tc>
          <w:tcPr>
            <w:tcW w:w="2268" w:type="dxa"/>
            <w:tcBorders>
              <w:top w:val="single" w:sz="4" w:space="0" w:color="auto"/>
              <w:left w:val="single" w:sz="4" w:space="0" w:color="auto"/>
              <w:bottom w:val="single" w:sz="4" w:space="0" w:color="auto"/>
              <w:right w:val="single" w:sz="4" w:space="0" w:color="auto"/>
            </w:tcBorders>
          </w:tcPr>
          <w:p w14:paraId="6F511D0C" w14:textId="77777777" w:rsidR="00622C24" w:rsidRPr="00196BCA" w:rsidRDefault="00622C24" w:rsidP="00AB7AF6">
            <w:pPr>
              <w:pStyle w:val="TAL"/>
            </w:pPr>
          </w:p>
        </w:tc>
        <w:tc>
          <w:tcPr>
            <w:tcW w:w="1701" w:type="dxa"/>
            <w:tcBorders>
              <w:top w:val="single" w:sz="4" w:space="0" w:color="auto"/>
              <w:left w:val="single" w:sz="4" w:space="0" w:color="auto"/>
              <w:bottom w:val="single" w:sz="4" w:space="0" w:color="auto"/>
              <w:right w:val="single" w:sz="4" w:space="0" w:color="auto"/>
            </w:tcBorders>
          </w:tcPr>
          <w:p w14:paraId="15D45591" w14:textId="77777777" w:rsidR="00622C24" w:rsidRPr="00196BCA" w:rsidRDefault="00622C24" w:rsidP="00AB7AF6">
            <w:pPr>
              <w:pStyle w:val="TAL"/>
            </w:pPr>
          </w:p>
        </w:tc>
        <w:tc>
          <w:tcPr>
            <w:tcW w:w="1245" w:type="dxa"/>
            <w:tcBorders>
              <w:top w:val="single" w:sz="4" w:space="0" w:color="auto"/>
              <w:left w:val="single" w:sz="4" w:space="0" w:color="auto"/>
              <w:bottom w:val="single" w:sz="4" w:space="0" w:color="auto"/>
              <w:right w:val="single" w:sz="4" w:space="0" w:color="auto"/>
            </w:tcBorders>
          </w:tcPr>
          <w:p w14:paraId="0DE34710" w14:textId="77777777" w:rsidR="00622C24" w:rsidRPr="00196BCA" w:rsidRDefault="00622C24" w:rsidP="00AB7AF6">
            <w:pPr>
              <w:pStyle w:val="TAL"/>
            </w:pPr>
          </w:p>
        </w:tc>
      </w:tr>
      <w:tr w:rsidR="00622C24" w:rsidRPr="00196BCA" w14:paraId="7DD7625F" w14:textId="77777777" w:rsidTr="00AB7AF6">
        <w:tc>
          <w:tcPr>
            <w:tcW w:w="4536" w:type="dxa"/>
            <w:tcBorders>
              <w:top w:val="single" w:sz="4" w:space="0" w:color="auto"/>
              <w:left w:val="single" w:sz="4" w:space="0" w:color="auto"/>
              <w:bottom w:val="single" w:sz="4" w:space="0" w:color="auto"/>
              <w:right w:val="single" w:sz="4" w:space="0" w:color="auto"/>
            </w:tcBorders>
            <w:hideMark/>
          </w:tcPr>
          <w:p w14:paraId="5A21D14D" w14:textId="77777777" w:rsidR="00622C24" w:rsidRPr="00196BCA" w:rsidRDefault="00622C24" w:rsidP="00AB7AF6">
            <w:pPr>
              <w:pStyle w:val="TAL"/>
            </w:pPr>
            <w:r w:rsidRPr="00196BCA">
              <w:t xml:space="preserve">  drb-ToAddModList SEQUENCE (SIZE (1..maxDRB)) OF DRB-ToAddMod {</w:t>
            </w:r>
          </w:p>
        </w:tc>
        <w:tc>
          <w:tcPr>
            <w:tcW w:w="2268" w:type="dxa"/>
            <w:tcBorders>
              <w:top w:val="single" w:sz="4" w:space="0" w:color="auto"/>
              <w:left w:val="single" w:sz="4" w:space="0" w:color="auto"/>
              <w:bottom w:val="single" w:sz="4" w:space="0" w:color="auto"/>
              <w:right w:val="single" w:sz="4" w:space="0" w:color="auto"/>
            </w:tcBorders>
            <w:hideMark/>
          </w:tcPr>
          <w:p w14:paraId="5E676976" w14:textId="77777777" w:rsidR="00622C24" w:rsidRPr="00196BCA" w:rsidRDefault="00622C24" w:rsidP="00AB7AF6">
            <w:pPr>
              <w:pStyle w:val="TAL"/>
            </w:pPr>
            <w:r w:rsidRPr="00196BCA">
              <w:t>n entries</w:t>
            </w:r>
          </w:p>
        </w:tc>
        <w:tc>
          <w:tcPr>
            <w:tcW w:w="1701" w:type="dxa"/>
            <w:tcBorders>
              <w:top w:val="single" w:sz="4" w:space="0" w:color="auto"/>
              <w:left w:val="single" w:sz="4" w:space="0" w:color="auto"/>
              <w:bottom w:val="single" w:sz="4" w:space="0" w:color="auto"/>
              <w:right w:val="single" w:sz="4" w:space="0" w:color="auto"/>
            </w:tcBorders>
            <w:hideMark/>
          </w:tcPr>
          <w:p w14:paraId="4045C2B0" w14:textId="77777777" w:rsidR="00622C24" w:rsidRPr="00196BCA" w:rsidRDefault="00622C24" w:rsidP="00AB7AF6">
            <w:pPr>
              <w:pStyle w:val="TAL"/>
            </w:pPr>
            <w:r w:rsidRPr="00196BCA">
              <w:t>n is equal to the total number of DRBs established during preamble</w:t>
            </w:r>
          </w:p>
        </w:tc>
        <w:tc>
          <w:tcPr>
            <w:tcW w:w="1245" w:type="dxa"/>
            <w:tcBorders>
              <w:top w:val="single" w:sz="4" w:space="0" w:color="auto"/>
              <w:left w:val="single" w:sz="4" w:space="0" w:color="auto"/>
              <w:bottom w:val="single" w:sz="4" w:space="0" w:color="auto"/>
              <w:right w:val="single" w:sz="4" w:space="0" w:color="auto"/>
            </w:tcBorders>
          </w:tcPr>
          <w:p w14:paraId="4F4AA637" w14:textId="77777777" w:rsidR="00622C24" w:rsidRPr="00196BCA" w:rsidRDefault="00622C24" w:rsidP="00AB7AF6">
            <w:pPr>
              <w:pStyle w:val="TAL"/>
            </w:pPr>
          </w:p>
        </w:tc>
      </w:tr>
      <w:tr w:rsidR="00622C24" w:rsidRPr="00196BCA" w14:paraId="10ED2A78" w14:textId="77777777" w:rsidTr="00AB7AF6">
        <w:tc>
          <w:tcPr>
            <w:tcW w:w="4536" w:type="dxa"/>
            <w:tcBorders>
              <w:top w:val="single" w:sz="4" w:space="0" w:color="auto"/>
              <w:left w:val="single" w:sz="4" w:space="0" w:color="auto"/>
              <w:bottom w:val="single" w:sz="4" w:space="0" w:color="auto"/>
              <w:right w:val="single" w:sz="4" w:space="0" w:color="auto"/>
            </w:tcBorders>
            <w:hideMark/>
          </w:tcPr>
          <w:p w14:paraId="4AE5C0E9" w14:textId="77777777" w:rsidR="00622C24" w:rsidRPr="00196BCA" w:rsidRDefault="00622C24" w:rsidP="00AB7AF6">
            <w:pPr>
              <w:pStyle w:val="TAL"/>
            </w:pPr>
            <w:r w:rsidRPr="00196BCA">
              <w:t xml:space="preserve">    DRB-ToAddMod[k=1..n] SEQUENCE {</w:t>
            </w:r>
          </w:p>
        </w:tc>
        <w:tc>
          <w:tcPr>
            <w:tcW w:w="2268" w:type="dxa"/>
            <w:tcBorders>
              <w:top w:val="single" w:sz="4" w:space="0" w:color="auto"/>
              <w:left w:val="single" w:sz="4" w:space="0" w:color="auto"/>
              <w:bottom w:val="single" w:sz="4" w:space="0" w:color="auto"/>
              <w:right w:val="single" w:sz="4" w:space="0" w:color="auto"/>
            </w:tcBorders>
          </w:tcPr>
          <w:p w14:paraId="6B2681C9" w14:textId="77777777" w:rsidR="00622C24" w:rsidRPr="00196BCA" w:rsidRDefault="00622C24" w:rsidP="00AB7AF6">
            <w:pPr>
              <w:pStyle w:val="TAL"/>
            </w:pPr>
          </w:p>
        </w:tc>
        <w:tc>
          <w:tcPr>
            <w:tcW w:w="1701" w:type="dxa"/>
            <w:tcBorders>
              <w:top w:val="single" w:sz="4" w:space="0" w:color="auto"/>
              <w:left w:val="single" w:sz="4" w:space="0" w:color="auto"/>
              <w:bottom w:val="single" w:sz="4" w:space="0" w:color="auto"/>
              <w:right w:val="single" w:sz="4" w:space="0" w:color="auto"/>
            </w:tcBorders>
            <w:hideMark/>
          </w:tcPr>
          <w:p w14:paraId="3F4DDF60" w14:textId="77777777" w:rsidR="00622C24" w:rsidRPr="00196BCA" w:rsidRDefault="00622C24" w:rsidP="00AB7AF6">
            <w:pPr>
              <w:pStyle w:val="TAL"/>
            </w:pPr>
            <w:r w:rsidRPr="00196BCA">
              <w:t>entry (1..n)</w:t>
            </w:r>
          </w:p>
        </w:tc>
        <w:tc>
          <w:tcPr>
            <w:tcW w:w="1245" w:type="dxa"/>
            <w:tcBorders>
              <w:top w:val="single" w:sz="4" w:space="0" w:color="auto"/>
              <w:left w:val="single" w:sz="4" w:space="0" w:color="auto"/>
              <w:bottom w:val="single" w:sz="4" w:space="0" w:color="auto"/>
              <w:right w:val="single" w:sz="4" w:space="0" w:color="auto"/>
            </w:tcBorders>
          </w:tcPr>
          <w:p w14:paraId="297F3A52" w14:textId="77777777" w:rsidR="00622C24" w:rsidRPr="00196BCA" w:rsidRDefault="00622C24" w:rsidP="00AB7AF6">
            <w:pPr>
              <w:pStyle w:val="TAL"/>
            </w:pPr>
          </w:p>
        </w:tc>
      </w:tr>
      <w:tr w:rsidR="00622C24" w:rsidRPr="00196BCA" w14:paraId="6D41E5FE" w14:textId="77777777" w:rsidTr="00AB7AF6">
        <w:tc>
          <w:tcPr>
            <w:tcW w:w="4536" w:type="dxa"/>
            <w:tcBorders>
              <w:top w:val="single" w:sz="4" w:space="0" w:color="auto"/>
              <w:left w:val="single" w:sz="4" w:space="0" w:color="auto"/>
              <w:bottom w:val="single" w:sz="4" w:space="0" w:color="auto"/>
              <w:right w:val="single" w:sz="4" w:space="0" w:color="auto"/>
            </w:tcBorders>
            <w:hideMark/>
          </w:tcPr>
          <w:p w14:paraId="7582E66D" w14:textId="77777777" w:rsidR="00622C24" w:rsidRPr="00196BCA" w:rsidRDefault="00622C24" w:rsidP="00AB7AF6">
            <w:pPr>
              <w:pStyle w:val="TAL"/>
            </w:pPr>
            <w:r w:rsidRPr="00196BCA">
              <w:t xml:space="preserve">      cnAssociation CHOICE {</w:t>
            </w:r>
          </w:p>
        </w:tc>
        <w:tc>
          <w:tcPr>
            <w:tcW w:w="2268" w:type="dxa"/>
            <w:tcBorders>
              <w:top w:val="single" w:sz="4" w:space="0" w:color="auto"/>
              <w:left w:val="single" w:sz="4" w:space="0" w:color="auto"/>
              <w:bottom w:val="single" w:sz="4" w:space="0" w:color="auto"/>
              <w:right w:val="single" w:sz="4" w:space="0" w:color="auto"/>
            </w:tcBorders>
          </w:tcPr>
          <w:p w14:paraId="39CEE393" w14:textId="77777777" w:rsidR="00622C24" w:rsidRPr="00196BCA" w:rsidRDefault="00622C24" w:rsidP="00AB7AF6">
            <w:pPr>
              <w:pStyle w:val="TAL"/>
            </w:pPr>
          </w:p>
        </w:tc>
        <w:tc>
          <w:tcPr>
            <w:tcW w:w="1701" w:type="dxa"/>
            <w:tcBorders>
              <w:top w:val="single" w:sz="4" w:space="0" w:color="auto"/>
              <w:left w:val="single" w:sz="4" w:space="0" w:color="auto"/>
              <w:bottom w:val="single" w:sz="4" w:space="0" w:color="auto"/>
              <w:right w:val="single" w:sz="4" w:space="0" w:color="auto"/>
            </w:tcBorders>
          </w:tcPr>
          <w:p w14:paraId="50FD6188" w14:textId="77777777" w:rsidR="00622C24" w:rsidRPr="00196BCA" w:rsidRDefault="00622C24" w:rsidP="00AB7AF6">
            <w:pPr>
              <w:pStyle w:val="TAL"/>
            </w:pPr>
          </w:p>
        </w:tc>
        <w:tc>
          <w:tcPr>
            <w:tcW w:w="1245" w:type="dxa"/>
            <w:tcBorders>
              <w:top w:val="single" w:sz="4" w:space="0" w:color="auto"/>
              <w:left w:val="single" w:sz="4" w:space="0" w:color="auto"/>
              <w:bottom w:val="single" w:sz="4" w:space="0" w:color="auto"/>
              <w:right w:val="single" w:sz="4" w:space="0" w:color="auto"/>
            </w:tcBorders>
          </w:tcPr>
          <w:p w14:paraId="23938429" w14:textId="77777777" w:rsidR="00622C24" w:rsidRPr="00196BCA" w:rsidRDefault="00622C24" w:rsidP="00AB7AF6">
            <w:pPr>
              <w:pStyle w:val="TAL"/>
            </w:pPr>
          </w:p>
        </w:tc>
      </w:tr>
      <w:tr w:rsidR="00622C24" w:rsidRPr="00196BCA" w14:paraId="158B4EF6" w14:textId="77777777" w:rsidTr="00AB7AF6">
        <w:tc>
          <w:tcPr>
            <w:tcW w:w="4536" w:type="dxa"/>
            <w:tcBorders>
              <w:top w:val="single" w:sz="4" w:space="0" w:color="auto"/>
              <w:left w:val="single" w:sz="4" w:space="0" w:color="auto"/>
              <w:bottom w:val="single" w:sz="4" w:space="0" w:color="auto"/>
              <w:right w:val="single" w:sz="4" w:space="0" w:color="auto"/>
            </w:tcBorders>
            <w:hideMark/>
          </w:tcPr>
          <w:p w14:paraId="14213DF5" w14:textId="77777777" w:rsidR="00622C24" w:rsidRPr="00196BCA" w:rsidRDefault="00622C24" w:rsidP="00AB7AF6">
            <w:pPr>
              <w:pStyle w:val="TAL"/>
            </w:pPr>
            <w:r w:rsidRPr="00196BCA">
              <w:t xml:space="preserve">        sdap-Config</w:t>
            </w:r>
          </w:p>
        </w:tc>
        <w:tc>
          <w:tcPr>
            <w:tcW w:w="2268" w:type="dxa"/>
            <w:tcBorders>
              <w:top w:val="single" w:sz="4" w:space="0" w:color="auto"/>
              <w:left w:val="single" w:sz="4" w:space="0" w:color="auto"/>
              <w:bottom w:val="single" w:sz="4" w:space="0" w:color="auto"/>
              <w:right w:val="single" w:sz="4" w:space="0" w:color="auto"/>
            </w:tcBorders>
            <w:hideMark/>
          </w:tcPr>
          <w:p w14:paraId="5A529D12" w14:textId="77777777" w:rsidR="00622C24" w:rsidRPr="00196BCA" w:rsidRDefault="00622C24" w:rsidP="00AB7AF6">
            <w:pPr>
              <w:pStyle w:val="TAL"/>
            </w:pPr>
            <w:r w:rsidRPr="00196BCA">
              <w:t>SDAP-Config</w:t>
            </w:r>
          </w:p>
        </w:tc>
        <w:tc>
          <w:tcPr>
            <w:tcW w:w="1701" w:type="dxa"/>
            <w:tcBorders>
              <w:top w:val="single" w:sz="4" w:space="0" w:color="auto"/>
              <w:left w:val="single" w:sz="4" w:space="0" w:color="auto"/>
              <w:bottom w:val="single" w:sz="4" w:space="0" w:color="auto"/>
              <w:right w:val="single" w:sz="4" w:space="0" w:color="auto"/>
            </w:tcBorders>
          </w:tcPr>
          <w:p w14:paraId="2E6096CE" w14:textId="77777777" w:rsidR="00622C24" w:rsidRPr="00196BCA" w:rsidRDefault="00622C24" w:rsidP="00AB7AF6">
            <w:pPr>
              <w:pStyle w:val="TAL"/>
            </w:pPr>
            <w:r w:rsidRPr="00196BCA">
              <w:t>According to TS 38.508-1, Table 4.6.3-161</w:t>
            </w:r>
          </w:p>
        </w:tc>
        <w:tc>
          <w:tcPr>
            <w:tcW w:w="1245" w:type="dxa"/>
            <w:tcBorders>
              <w:top w:val="single" w:sz="4" w:space="0" w:color="auto"/>
              <w:left w:val="single" w:sz="4" w:space="0" w:color="auto"/>
              <w:bottom w:val="single" w:sz="4" w:space="0" w:color="auto"/>
              <w:right w:val="single" w:sz="4" w:space="0" w:color="auto"/>
            </w:tcBorders>
          </w:tcPr>
          <w:p w14:paraId="4A861974" w14:textId="77777777" w:rsidR="00622C24" w:rsidRPr="00196BCA" w:rsidRDefault="00622C24" w:rsidP="00AB7AF6">
            <w:pPr>
              <w:pStyle w:val="TAL"/>
            </w:pPr>
          </w:p>
        </w:tc>
      </w:tr>
      <w:tr w:rsidR="00622C24" w:rsidRPr="00196BCA" w14:paraId="419F32E7" w14:textId="77777777" w:rsidTr="00AB7AF6">
        <w:tc>
          <w:tcPr>
            <w:tcW w:w="4536" w:type="dxa"/>
            <w:tcBorders>
              <w:top w:val="single" w:sz="4" w:space="0" w:color="auto"/>
              <w:left w:val="single" w:sz="4" w:space="0" w:color="auto"/>
              <w:bottom w:val="single" w:sz="4" w:space="0" w:color="auto"/>
              <w:right w:val="single" w:sz="4" w:space="0" w:color="auto"/>
            </w:tcBorders>
            <w:hideMark/>
          </w:tcPr>
          <w:p w14:paraId="1C60E25A" w14:textId="77777777" w:rsidR="00622C24" w:rsidRPr="00196BCA" w:rsidRDefault="00622C24" w:rsidP="00AB7AF6">
            <w:pPr>
              <w:pStyle w:val="TAL"/>
              <w:rPr>
                <w:lang w:eastAsia="zh-CN"/>
              </w:rPr>
            </w:pPr>
            <w:r w:rsidRPr="00196BCA">
              <w:rPr>
                <w:lang w:eastAsia="zh-CN"/>
              </w:rPr>
              <w:t xml:space="preserve">      }</w:t>
            </w:r>
          </w:p>
        </w:tc>
        <w:tc>
          <w:tcPr>
            <w:tcW w:w="2268" w:type="dxa"/>
            <w:tcBorders>
              <w:top w:val="single" w:sz="4" w:space="0" w:color="auto"/>
              <w:left w:val="single" w:sz="4" w:space="0" w:color="auto"/>
              <w:bottom w:val="single" w:sz="4" w:space="0" w:color="auto"/>
              <w:right w:val="single" w:sz="4" w:space="0" w:color="auto"/>
            </w:tcBorders>
          </w:tcPr>
          <w:p w14:paraId="4BD845E6" w14:textId="77777777" w:rsidR="00622C24" w:rsidRPr="00196BCA" w:rsidRDefault="00622C24" w:rsidP="00AB7AF6">
            <w:pPr>
              <w:pStyle w:val="TAL"/>
            </w:pPr>
          </w:p>
        </w:tc>
        <w:tc>
          <w:tcPr>
            <w:tcW w:w="1701" w:type="dxa"/>
            <w:tcBorders>
              <w:top w:val="single" w:sz="4" w:space="0" w:color="auto"/>
              <w:left w:val="single" w:sz="4" w:space="0" w:color="auto"/>
              <w:bottom w:val="single" w:sz="4" w:space="0" w:color="auto"/>
              <w:right w:val="single" w:sz="4" w:space="0" w:color="auto"/>
            </w:tcBorders>
          </w:tcPr>
          <w:p w14:paraId="42FE7307" w14:textId="77777777" w:rsidR="00622C24" w:rsidRPr="00196BCA" w:rsidRDefault="00622C24" w:rsidP="00AB7AF6">
            <w:pPr>
              <w:pStyle w:val="TAL"/>
            </w:pPr>
          </w:p>
        </w:tc>
        <w:tc>
          <w:tcPr>
            <w:tcW w:w="1245" w:type="dxa"/>
            <w:tcBorders>
              <w:top w:val="single" w:sz="4" w:space="0" w:color="auto"/>
              <w:left w:val="single" w:sz="4" w:space="0" w:color="auto"/>
              <w:bottom w:val="single" w:sz="4" w:space="0" w:color="auto"/>
              <w:right w:val="single" w:sz="4" w:space="0" w:color="auto"/>
            </w:tcBorders>
          </w:tcPr>
          <w:p w14:paraId="368FB1A7" w14:textId="77777777" w:rsidR="00622C24" w:rsidRPr="00196BCA" w:rsidRDefault="00622C24" w:rsidP="00AB7AF6">
            <w:pPr>
              <w:pStyle w:val="TAL"/>
            </w:pPr>
          </w:p>
        </w:tc>
      </w:tr>
      <w:tr w:rsidR="00622C24" w:rsidRPr="00196BCA" w14:paraId="50435F9F" w14:textId="77777777" w:rsidTr="00AB7AF6">
        <w:tc>
          <w:tcPr>
            <w:tcW w:w="4536" w:type="dxa"/>
            <w:tcBorders>
              <w:top w:val="single" w:sz="4" w:space="0" w:color="auto"/>
              <w:left w:val="single" w:sz="4" w:space="0" w:color="auto"/>
              <w:bottom w:val="single" w:sz="4" w:space="0" w:color="auto"/>
              <w:right w:val="single" w:sz="4" w:space="0" w:color="auto"/>
            </w:tcBorders>
            <w:hideMark/>
          </w:tcPr>
          <w:p w14:paraId="13709C97" w14:textId="77777777" w:rsidR="00622C24" w:rsidRPr="00196BCA" w:rsidRDefault="00622C24" w:rsidP="00AB7AF6">
            <w:pPr>
              <w:pStyle w:val="TAL"/>
            </w:pPr>
            <w:r w:rsidRPr="00196BCA">
              <w:t xml:space="preserve">      drb-Identity</w:t>
            </w:r>
          </w:p>
        </w:tc>
        <w:tc>
          <w:tcPr>
            <w:tcW w:w="2268" w:type="dxa"/>
            <w:tcBorders>
              <w:top w:val="single" w:sz="4" w:space="0" w:color="auto"/>
              <w:left w:val="single" w:sz="4" w:space="0" w:color="auto"/>
              <w:bottom w:val="single" w:sz="4" w:space="0" w:color="auto"/>
              <w:right w:val="single" w:sz="4" w:space="0" w:color="auto"/>
            </w:tcBorders>
            <w:hideMark/>
          </w:tcPr>
          <w:p w14:paraId="62340A12" w14:textId="77777777" w:rsidR="00622C24" w:rsidRPr="00196BCA" w:rsidRDefault="00622C24" w:rsidP="00AB7AF6">
            <w:pPr>
              <w:pStyle w:val="TAL"/>
              <w:rPr>
                <w:lang w:eastAsia="zh-CN"/>
              </w:rPr>
            </w:pPr>
            <w:r w:rsidRPr="00196BCA">
              <w:rPr>
                <w:lang w:eastAsia="zh-CN"/>
              </w:rPr>
              <w:t>k</w:t>
            </w:r>
          </w:p>
        </w:tc>
        <w:tc>
          <w:tcPr>
            <w:tcW w:w="1701" w:type="dxa"/>
            <w:tcBorders>
              <w:top w:val="single" w:sz="4" w:space="0" w:color="auto"/>
              <w:left w:val="single" w:sz="4" w:space="0" w:color="auto"/>
              <w:bottom w:val="single" w:sz="4" w:space="0" w:color="auto"/>
              <w:right w:val="single" w:sz="4" w:space="0" w:color="auto"/>
            </w:tcBorders>
            <w:hideMark/>
          </w:tcPr>
          <w:p w14:paraId="01733DBE" w14:textId="77777777" w:rsidR="00622C24" w:rsidRPr="00196BCA" w:rsidRDefault="00622C24" w:rsidP="00AB7AF6">
            <w:pPr>
              <w:pStyle w:val="TAL"/>
            </w:pPr>
            <w:r w:rsidRPr="00196BCA">
              <w:t>k=1..n</w:t>
            </w:r>
          </w:p>
        </w:tc>
        <w:tc>
          <w:tcPr>
            <w:tcW w:w="1245" w:type="dxa"/>
            <w:tcBorders>
              <w:top w:val="single" w:sz="4" w:space="0" w:color="auto"/>
              <w:left w:val="single" w:sz="4" w:space="0" w:color="auto"/>
              <w:bottom w:val="single" w:sz="4" w:space="0" w:color="auto"/>
              <w:right w:val="single" w:sz="4" w:space="0" w:color="auto"/>
            </w:tcBorders>
          </w:tcPr>
          <w:p w14:paraId="3D145666" w14:textId="77777777" w:rsidR="00622C24" w:rsidRPr="00196BCA" w:rsidRDefault="00622C24" w:rsidP="00AB7AF6">
            <w:pPr>
              <w:pStyle w:val="TAL"/>
            </w:pPr>
          </w:p>
        </w:tc>
      </w:tr>
      <w:tr w:rsidR="00622C24" w:rsidRPr="00196BCA" w14:paraId="4EE11B0E" w14:textId="77777777" w:rsidTr="00AB7AF6">
        <w:tc>
          <w:tcPr>
            <w:tcW w:w="4536" w:type="dxa"/>
            <w:tcBorders>
              <w:top w:val="single" w:sz="4" w:space="0" w:color="auto"/>
              <w:left w:val="single" w:sz="4" w:space="0" w:color="auto"/>
              <w:bottom w:val="single" w:sz="4" w:space="0" w:color="auto"/>
              <w:right w:val="single" w:sz="4" w:space="0" w:color="auto"/>
            </w:tcBorders>
            <w:hideMark/>
          </w:tcPr>
          <w:p w14:paraId="43B83087" w14:textId="77777777" w:rsidR="00622C24" w:rsidRPr="00196BCA" w:rsidRDefault="00622C24" w:rsidP="00AB7AF6">
            <w:pPr>
              <w:pStyle w:val="TAL"/>
            </w:pPr>
            <w:r w:rsidRPr="00196BCA">
              <w:t xml:space="preserve">      reestablishPDCP</w:t>
            </w:r>
          </w:p>
        </w:tc>
        <w:tc>
          <w:tcPr>
            <w:tcW w:w="2268" w:type="dxa"/>
            <w:tcBorders>
              <w:top w:val="single" w:sz="4" w:space="0" w:color="auto"/>
              <w:left w:val="single" w:sz="4" w:space="0" w:color="auto"/>
              <w:bottom w:val="single" w:sz="4" w:space="0" w:color="auto"/>
              <w:right w:val="single" w:sz="4" w:space="0" w:color="auto"/>
            </w:tcBorders>
            <w:hideMark/>
          </w:tcPr>
          <w:p w14:paraId="0C2A75C0" w14:textId="77777777" w:rsidR="00622C24" w:rsidRPr="00196BCA" w:rsidRDefault="00622C24" w:rsidP="00AB7AF6">
            <w:pPr>
              <w:pStyle w:val="TAL"/>
            </w:pPr>
            <w:r w:rsidRPr="00196BCA">
              <w:t>Not present</w:t>
            </w:r>
          </w:p>
        </w:tc>
        <w:tc>
          <w:tcPr>
            <w:tcW w:w="1701" w:type="dxa"/>
            <w:tcBorders>
              <w:top w:val="single" w:sz="4" w:space="0" w:color="auto"/>
              <w:left w:val="single" w:sz="4" w:space="0" w:color="auto"/>
              <w:bottom w:val="single" w:sz="4" w:space="0" w:color="auto"/>
              <w:right w:val="single" w:sz="4" w:space="0" w:color="auto"/>
            </w:tcBorders>
          </w:tcPr>
          <w:p w14:paraId="53F3FDE5" w14:textId="77777777" w:rsidR="00622C24" w:rsidRPr="00196BCA" w:rsidRDefault="00622C24" w:rsidP="00AB7AF6">
            <w:pPr>
              <w:pStyle w:val="TAL"/>
            </w:pPr>
          </w:p>
        </w:tc>
        <w:tc>
          <w:tcPr>
            <w:tcW w:w="1245" w:type="dxa"/>
            <w:tcBorders>
              <w:top w:val="single" w:sz="4" w:space="0" w:color="auto"/>
              <w:left w:val="single" w:sz="4" w:space="0" w:color="auto"/>
              <w:bottom w:val="single" w:sz="4" w:space="0" w:color="auto"/>
              <w:right w:val="single" w:sz="4" w:space="0" w:color="auto"/>
            </w:tcBorders>
          </w:tcPr>
          <w:p w14:paraId="52602E68" w14:textId="77777777" w:rsidR="00622C24" w:rsidRPr="00196BCA" w:rsidRDefault="00622C24" w:rsidP="00AB7AF6">
            <w:pPr>
              <w:pStyle w:val="TAL"/>
            </w:pPr>
          </w:p>
        </w:tc>
      </w:tr>
      <w:tr w:rsidR="00622C24" w:rsidRPr="00196BCA" w14:paraId="4C2E9357" w14:textId="77777777" w:rsidTr="00AB7AF6">
        <w:tc>
          <w:tcPr>
            <w:tcW w:w="4536" w:type="dxa"/>
            <w:tcBorders>
              <w:top w:val="single" w:sz="4" w:space="0" w:color="auto"/>
              <w:left w:val="single" w:sz="4" w:space="0" w:color="auto"/>
              <w:bottom w:val="single" w:sz="4" w:space="0" w:color="auto"/>
              <w:right w:val="single" w:sz="4" w:space="0" w:color="auto"/>
            </w:tcBorders>
            <w:hideMark/>
          </w:tcPr>
          <w:p w14:paraId="2CD7C8AC" w14:textId="77777777" w:rsidR="00622C24" w:rsidRPr="00196BCA" w:rsidRDefault="00622C24" w:rsidP="00AB7AF6">
            <w:pPr>
              <w:pStyle w:val="TAL"/>
            </w:pPr>
            <w:r w:rsidRPr="00196BCA">
              <w:t xml:space="preserve">      recoverPDCP</w:t>
            </w:r>
          </w:p>
        </w:tc>
        <w:tc>
          <w:tcPr>
            <w:tcW w:w="2268" w:type="dxa"/>
            <w:tcBorders>
              <w:top w:val="single" w:sz="4" w:space="0" w:color="auto"/>
              <w:left w:val="single" w:sz="4" w:space="0" w:color="auto"/>
              <w:bottom w:val="single" w:sz="4" w:space="0" w:color="auto"/>
              <w:right w:val="single" w:sz="4" w:space="0" w:color="auto"/>
            </w:tcBorders>
            <w:hideMark/>
          </w:tcPr>
          <w:p w14:paraId="6D3A2721" w14:textId="77777777" w:rsidR="00622C24" w:rsidRPr="00196BCA" w:rsidRDefault="00622C24" w:rsidP="00AB7AF6">
            <w:pPr>
              <w:pStyle w:val="TAL"/>
            </w:pPr>
            <w:r w:rsidRPr="00196BCA">
              <w:t>true</w:t>
            </w:r>
          </w:p>
        </w:tc>
        <w:tc>
          <w:tcPr>
            <w:tcW w:w="1701" w:type="dxa"/>
            <w:tcBorders>
              <w:top w:val="single" w:sz="4" w:space="0" w:color="auto"/>
              <w:left w:val="single" w:sz="4" w:space="0" w:color="auto"/>
              <w:bottom w:val="single" w:sz="4" w:space="0" w:color="auto"/>
              <w:right w:val="single" w:sz="4" w:space="0" w:color="auto"/>
            </w:tcBorders>
          </w:tcPr>
          <w:p w14:paraId="6AFC031D" w14:textId="77777777" w:rsidR="00622C24" w:rsidRPr="00196BCA" w:rsidRDefault="00622C24" w:rsidP="00AB7AF6">
            <w:pPr>
              <w:pStyle w:val="TAL"/>
            </w:pPr>
          </w:p>
        </w:tc>
        <w:tc>
          <w:tcPr>
            <w:tcW w:w="1245" w:type="dxa"/>
            <w:tcBorders>
              <w:top w:val="single" w:sz="4" w:space="0" w:color="auto"/>
              <w:left w:val="single" w:sz="4" w:space="0" w:color="auto"/>
              <w:bottom w:val="single" w:sz="4" w:space="0" w:color="auto"/>
              <w:right w:val="single" w:sz="4" w:space="0" w:color="auto"/>
            </w:tcBorders>
          </w:tcPr>
          <w:p w14:paraId="61105F8D" w14:textId="77777777" w:rsidR="00622C24" w:rsidRPr="00196BCA" w:rsidRDefault="00622C24" w:rsidP="00AB7AF6">
            <w:pPr>
              <w:pStyle w:val="TAL"/>
            </w:pPr>
          </w:p>
        </w:tc>
      </w:tr>
      <w:tr w:rsidR="00622C24" w:rsidRPr="00196BCA" w14:paraId="194CA353" w14:textId="77777777" w:rsidTr="00AB7AF6">
        <w:tc>
          <w:tcPr>
            <w:tcW w:w="4536" w:type="dxa"/>
            <w:tcBorders>
              <w:top w:val="single" w:sz="4" w:space="0" w:color="auto"/>
              <w:left w:val="single" w:sz="4" w:space="0" w:color="auto"/>
              <w:bottom w:val="single" w:sz="4" w:space="0" w:color="auto"/>
              <w:right w:val="single" w:sz="4" w:space="0" w:color="auto"/>
            </w:tcBorders>
            <w:hideMark/>
          </w:tcPr>
          <w:p w14:paraId="31D758C2" w14:textId="77777777" w:rsidR="00622C24" w:rsidRPr="00196BCA" w:rsidRDefault="00622C24" w:rsidP="00AB7AF6">
            <w:pPr>
              <w:pStyle w:val="TAL"/>
            </w:pPr>
            <w:r w:rsidRPr="00196BCA">
              <w:t xml:space="preserve">      pdcp-Config</w:t>
            </w:r>
          </w:p>
        </w:tc>
        <w:tc>
          <w:tcPr>
            <w:tcW w:w="2268" w:type="dxa"/>
            <w:tcBorders>
              <w:top w:val="single" w:sz="4" w:space="0" w:color="auto"/>
              <w:left w:val="single" w:sz="4" w:space="0" w:color="auto"/>
              <w:bottom w:val="single" w:sz="4" w:space="0" w:color="auto"/>
              <w:right w:val="single" w:sz="4" w:space="0" w:color="auto"/>
            </w:tcBorders>
            <w:hideMark/>
          </w:tcPr>
          <w:p w14:paraId="2D74D063" w14:textId="77777777" w:rsidR="00622C24" w:rsidRPr="00196BCA" w:rsidRDefault="00622C24" w:rsidP="00AB7AF6">
            <w:pPr>
              <w:pStyle w:val="TAL"/>
            </w:pPr>
            <w:r w:rsidRPr="00196BCA">
              <w:t>PDCP-Config</w:t>
            </w:r>
          </w:p>
        </w:tc>
        <w:tc>
          <w:tcPr>
            <w:tcW w:w="1701" w:type="dxa"/>
            <w:tcBorders>
              <w:top w:val="single" w:sz="4" w:space="0" w:color="auto"/>
              <w:left w:val="single" w:sz="4" w:space="0" w:color="auto"/>
              <w:bottom w:val="single" w:sz="4" w:space="0" w:color="auto"/>
              <w:right w:val="single" w:sz="4" w:space="0" w:color="auto"/>
            </w:tcBorders>
          </w:tcPr>
          <w:p w14:paraId="756B2B7F" w14:textId="77777777" w:rsidR="00622C24" w:rsidRPr="00196BCA" w:rsidRDefault="00622C24" w:rsidP="00AB7AF6">
            <w:pPr>
              <w:pStyle w:val="TAL"/>
            </w:pPr>
            <w:r w:rsidRPr="00196BCA">
              <w:t>According to TS 38.508-1, Table 4.6.3-99</w:t>
            </w:r>
          </w:p>
        </w:tc>
        <w:tc>
          <w:tcPr>
            <w:tcW w:w="1245" w:type="dxa"/>
            <w:tcBorders>
              <w:top w:val="single" w:sz="4" w:space="0" w:color="auto"/>
              <w:left w:val="single" w:sz="4" w:space="0" w:color="auto"/>
              <w:bottom w:val="single" w:sz="4" w:space="0" w:color="auto"/>
              <w:right w:val="single" w:sz="4" w:space="0" w:color="auto"/>
            </w:tcBorders>
            <w:hideMark/>
          </w:tcPr>
          <w:p w14:paraId="2B70968F" w14:textId="77777777" w:rsidR="00622C24" w:rsidRPr="00196BCA" w:rsidRDefault="00622C24" w:rsidP="00AB7AF6">
            <w:pPr>
              <w:pStyle w:val="TAL"/>
            </w:pPr>
          </w:p>
        </w:tc>
      </w:tr>
      <w:tr w:rsidR="00622C24" w:rsidRPr="00196BCA" w14:paraId="4C3B300D" w14:textId="77777777" w:rsidTr="00AB7AF6">
        <w:tc>
          <w:tcPr>
            <w:tcW w:w="4536" w:type="dxa"/>
            <w:tcBorders>
              <w:top w:val="single" w:sz="4" w:space="0" w:color="auto"/>
              <w:left w:val="single" w:sz="4" w:space="0" w:color="auto"/>
              <w:bottom w:val="single" w:sz="4" w:space="0" w:color="auto"/>
              <w:right w:val="single" w:sz="4" w:space="0" w:color="auto"/>
            </w:tcBorders>
            <w:hideMark/>
          </w:tcPr>
          <w:p w14:paraId="2C22638C" w14:textId="77777777" w:rsidR="00622C24" w:rsidRPr="00196BCA" w:rsidRDefault="00622C24" w:rsidP="00AB7AF6">
            <w:pPr>
              <w:pStyle w:val="TAL"/>
            </w:pPr>
            <w:r w:rsidRPr="00196BCA">
              <w:t xml:space="preserve">    }</w:t>
            </w:r>
          </w:p>
        </w:tc>
        <w:tc>
          <w:tcPr>
            <w:tcW w:w="2268" w:type="dxa"/>
            <w:tcBorders>
              <w:top w:val="single" w:sz="4" w:space="0" w:color="auto"/>
              <w:left w:val="single" w:sz="4" w:space="0" w:color="auto"/>
              <w:bottom w:val="single" w:sz="4" w:space="0" w:color="auto"/>
              <w:right w:val="single" w:sz="4" w:space="0" w:color="auto"/>
            </w:tcBorders>
          </w:tcPr>
          <w:p w14:paraId="3E51B4C5" w14:textId="77777777" w:rsidR="00622C24" w:rsidRPr="00196BCA" w:rsidRDefault="00622C24" w:rsidP="00AB7AF6">
            <w:pPr>
              <w:pStyle w:val="TAL"/>
            </w:pPr>
          </w:p>
        </w:tc>
        <w:tc>
          <w:tcPr>
            <w:tcW w:w="1701" w:type="dxa"/>
            <w:tcBorders>
              <w:top w:val="single" w:sz="4" w:space="0" w:color="auto"/>
              <w:left w:val="single" w:sz="4" w:space="0" w:color="auto"/>
              <w:bottom w:val="single" w:sz="4" w:space="0" w:color="auto"/>
              <w:right w:val="single" w:sz="4" w:space="0" w:color="auto"/>
            </w:tcBorders>
          </w:tcPr>
          <w:p w14:paraId="5F90CB45" w14:textId="77777777" w:rsidR="00622C24" w:rsidRPr="00196BCA" w:rsidRDefault="00622C24" w:rsidP="00AB7AF6">
            <w:pPr>
              <w:pStyle w:val="TAL"/>
            </w:pPr>
          </w:p>
        </w:tc>
        <w:tc>
          <w:tcPr>
            <w:tcW w:w="1245" w:type="dxa"/>
            <w:tcBorders>
              <w:top w:val="single" w:sz="4" w:space="0" w:color="auto"/>
              <w:left w:val="single" w:sz="4" w:space="0" w:color="auto"/>
              <w:bottom w:val="single" w:sz="4" w:space="0" w:color="auto"/>
              <w:right w:val="single" w:sz="4" w:space="0" w:color="auto"/>
            </w:tcBorders>
          </w:tcPr>
          <w:p w14:paraId="50D310E0" w14:textId="77777777" w:rsidR="00622C24" w:rsidRPr="00196BCA" w:rsidRDefault="00622C24" w:rsidP="00AB7AF6">
            <w:pPr>
              <w:pStyle w:val="TAL"/>
            </w:pPr>
          </w:p>
        </w:tc>
      </w:tr>
      <w:tr w:rsidR="00622C24" w:rsidRPr="00196BCA" w14:paraId="028E19BD" w14:textId="77777777" w:rsidTr="00AB7AF6">
        <w:tc>
          <w:tcPr>
            <w:tcW w:w="4536" w:type="dxa"/>
            <w:tcBorders>
              <w:top w:val="single" w:sz="4" w:space="0" w:color="auto"/>
              <w:left w:val="single" w:sz="4" w:space="0" w:color="auto"/>
              <w:bottom w:val="single" w:sz="4" w:space="0" w:color="auto"/>
              <w:right w:val="single" w:sz="4" w:space="0" w:color="auto"/>
            </w:tcBorders>
            <w:hideMark/>
          </w:tcPr>
          <w:p w14:paraId="15AF31ED" w14:textId="77777777" w:rsidR="00622C24" w:rsidRPr="00196BCA" w:rsidRDefault="00622C24" w:rsidP="00AB7AF6">
            <w:pPr>
              <w:pStyle w:val="TAL"/>
            </w:pPr>
            <w:r w:rsidRPr="00196BCA">
              <w:t xml:space="preserve">  }</w:t>
            </w:r>
          </w:p>
        </w:tc>
        <w:tc>
          <w:tcPr>
            <w:tcW w:w="2268" w:type="dxa"/>
            <w:tcBorders>
              <w:top w:val="single" w:sz="4" w:space="0" w:color="auto"/>
              <w:left w:val="single" w:sz="4" w:space="0" w:color="auto"/>
              <w:bottom w:val="single" w:sz="4" w:space="0" w:color="auto"/>
              <w:right w:val="single" w:sz="4" w:space="0" w:color="auto"/>
            </w:tcBorders>
          </w:tcPr>
          <w:p w14:paraId="7D1B0458" w14:textId="77777777" w:rsidR="00622C24" w:rsidRPr="00196BCA" w:rsidRDefault="00622C24" w:rsidP="00AB7AF6">
            <w:pPr>
              <w:pStyle w:val="TAL"/>
            </w:pPr>
          </w:p>
        </w:tc>
        <w:tc>
          <w:tcPr>
            <w:tcW w:w="1701" w:type="dxa"/>
            <w:tcBorders>
              <w:top w:val="single" w:sz="4" w:space="0" w:color="auto"/>
              <w:left w:val="single" w:sz="4" w:space="0" w:color="auto"/>
              <w:bottom w:val="single" w:sz="4" w:space="0" w:color="auto"/>
              <w:right w:val="single" w:sz="4" w:space="0" w:color="auto"/>
            </w:tcBorders>
          </w:tcPr>
          <w:p w14:paraId="1082AD77" w14:textId="77777777" w:rsidR="00622C24" w:rsidRPr="00196BCA" w:rsidRDefault="00622C24" w:rsidP="00AB7AF6">
            <w:pPr>
              <w:pStyle w:val="TAL"/>
            </w:pPr>
          </w:p>
        </w:tc>
        <w:tc>
          <w:tcPr>
            <w:tcW w:w="1245" w:type="dxa"/>
            <w:tcBorders>
              <w:top w:val="single" w:sz="4" w:space="0" w:color="auto"/>
              <w:left w:val="single" w:sz="4" w:space="0" w:color="auto"/>
              <w:bottom w:val="single" w:sz="4" w:space="0" w:color="auto"/>
              <w:right w:val="single" w:sz="4" w:space="0" w:color="auto"/>
            </w:tcBorders>
          </w:tcPr>
          <w:p w14:paraId="00456DB3" w14:textId="77777777" w:rsidR="00622C24" w:rsidRPr="00196BCA" w:rsidRDefault="00622C24" w:rsidP="00AB7AF6">
            <w:pPr>
              <w:pStyle w:val="TAL"/>
            </w:pPr>
          </w:p>
        </w:tc>
      </w:tr>
      <w:tr w:rsidR="00622C24" w:rsidRPr="00196BCA" w14:paraId="76282961" w14:textId="77777777" w:rsidTr="00AB7AF6">
        <w:tc>
          <w:tcPr>
            <w:tcW w:w="4536" w:type="dxa"/>
            <w:tcBorders>
              <w:top w:val="single" w:sz="4" w:space="0" w:color="auto"/>
              <w:left w:val="single" w:sz="4" w:space="0" w:color="auto"/>
              <w:bottom w:val="single" w:sz="4" w:space="0" w:color="auto"/>
              <w:right w:val="single" w:sz="4" w:space="0" w:color="auto"/>
            </w:tcBorders>
            <w:hideMark/>
          </w:tcPr>
          <w:p w14:paraId="207E137F" w14:textId="77777777" w:rsidR="00622C24" w:rsidRPr="00196BCA" w:rsidRDefault="00622C24" w:rsidP="00AB7AF6">
            <w:pPr>
              <w:pStyle w:val="TAL"/>
            </w:pPr>
            <w:r w:rsidRPr="00196BCA">
              <w:t>}</w:t>
            </w:r>
          </w:p>
        </w:tc>
        <w:tc>
          <w:tcPr>
            <w:tcW w:w="2268" w:type="dxa"/>
            <w:tcBorders>
              <w:top w:val="single" w:sz="4" w:space="0" w:color="auto"/>
              <w:left w:val="single" w:sz="4" w:space="0" w:color="auto"/>
              <w:bottom w:val="single" w:sz="4" w:space="0" w:color="auto"/>
              <w:right w:val="single" w:sz="4" w:space="0" w:color="auto"/>
            </w:tcBorders>
          </w:tcPr>
          <w:p w14:paraId="1FBEBAF4" w14:textId="77777777" w:rsidR="00622C24" w:rsidRPr="00196BCA" w:rsidRDefault="00622C24" w:rsidP="00AB7AF6">
            <w:pPr>
              <w:pStyle w:val="TAL"/>
            </w:pPr>
          </w:p>
        </w:tc>
        <w:tc>
          <w:tcPr>
            <w:tcW w:w="1701" w:type="dxa"/>
            <w:tcBorders>
              <w:top w:val="single" w:sz="4" w:space="0" w:color="auto"/>
              <w:left w:val="single" w:sz="4" w:space="0" w:color="auto"/>
              <w:bottom w:val="single" w:sz="4" w:space="0" w:color="auto"/>
              <w:right w:val="single" w:sz="4" w:space="0" w:color="auto"/>
            </w:tcBorders>
          </w:tcPr>
          <w:p w14:paraId="7316F5B2" w14:textId="77777777" w:rsidR="00622C24" w:rsidRPr="00196BCA" w:rsidRDefault="00622C24" w:rsidP="00AB7AF6">
            <w:pPr>
              <w:pStyle w:val="TAL"/>
            </w:pPr>
          </w:p>
        </w:tc>
        <w:tc>
          <w:tcPr>
            <w:tcW w:w="1245" w:type="dxa"/>
            <w:tcBorders>
              <w:top w:val="single" w:sz="4" w:space="0" w:color="auto"/>
              <w:left w:val="single" w:sz="4" w:space="0" w:color="auto"/>
              <w:bottom w:val="single" w:sz="4" w:space="0" w:color="auto"/>
              <w:right w:val="single" w:sz="4" w:space="0" w:color="auto"/>
            </w:tcBorders>
          </w:tcPr>
          <w:p w14:paraId="52DCA80F" w14:textId="77777777" w:rsidR="00622C24" w:rsidRPr="00196BCA" w:rsidRDefault="00622C24" w:rsidP="00AB7AF6">
            <w:pPr>
              <w:pStyle w:val="TAL"/>
            </w:pPr>
          </w:p>
        </w:tc>
      </w:tr>
    </w:tbl>
    <w:p w14:paraId="7DC85796" w14:textId="77777777" w:rsidR="00622C24" w:rsidRPr="00196BCA" w:rsidRDefault="00622C24" w:rsidP="00622C24">
      <w:pPr>
        <w:rPr>
          <w:lang w:eastAsia="zh-CN"/>
        </w:rPr>
      </w:pPr>
    </w:p>
    <w:p w14:paraId="09D4FE52" w14:textId="77777777" w:rsidR="00622C24" w:rsidRPr="00196BCA" w:rsidRDefault="00622C24" w:rsidP="00622C24">
      <w:pPr>
        <w:pStyle w:val="TH"/>
      </w:pPr>
      <w:r w:rsidRPr="00196BCA">
        <w:t>Table 7.1.2.3.11.3.3-1B: CellGroupConfig</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6"/>
        <w:gridCol w:w="2268"/>
        <w:gridCol w:w="1701"/>
        <w:gridCol w:w="1245"/>
      </w:tblGrid>
      <w:tr w:rsidR="00622C24" w:rsidRPr="00196BCA" w14:paraId="2326D19E" w14:textId="77777777" w:rsidTr="00AB7AF6">
        <w:tc>
          <w:tcPr>
            <w:tcW w:w="9750" w:type="dxa"/>
            <w:gridSpan w:val="4"/>
            <w:tcBorders>
              <w:top w:val="single" w:sz="4" w:space="0" w:color="auto"/>
              <w:left w:val="single" w:sz="4" w:space="0" w:color="auto"/>
              <w:bottom w:val="single" w:sz="4" w:space="0" w:color="auto"/>
              <w:right w:val="single" w:sz="4" w:space="0" w:color="auto"/>
            </w:tcBorders>
            <w:hideMark/>
          </w:tcPr>
          <w:p w14:paraId="4B2D47C3" w14:textId="77777777" w:rsidR="00622C24" w:rsidRPr="00196BCA" w:rsidRDefault="00622C24" w:rsidP="00AB7AF6">
            <w:pPr>
              <w:pStyle w:val="TAH"/>
              <w:jc w:val="left"/>
              <w:rPr>
                <w:b w:val="0"/>
              </w:rPr>
            </w:pPr>
            <w:r w:rsidRPr="00196BCA">
              <w:rPr>
                <w:b w:val="0"/>
              </w:rPr>
              <w:t>Derivation Path: 38.508-1 [4], Table 4.6.1-13 with condition PCell_change</w:t>
            </w:r>
          </w:p>
        </w:tc>
      </w:tr>
      <w:tr w:rsidR="00622C24" w:rsidRPr="00196BCA" w14:paraId="4516E327" w14:textId="77777777" w:rsidTr="00AB7AF6">
        <w:tc>
          <w:tcPr>
            <w:tcW w:w="4536" w:type="dxa"/>
            <w:tcBorders>
              <w:top w:val="single" w:sz="4" w:space="0" w:color="auto"/>
              <w:left w:val="single" w:sz="4" w:space="0" w:color="auto"/>
              <w:bottom w:val="single" w:sz="4" w:space="0" w:color="auto"/>
              <w:right w:val="single" w:sz="4" w:space="0" w:color="auto"/>
            </w:tcBorders>
            <w:hideMark/>
          </w:tcPr>
          <w:p w14:paraId="234462B5" w14:textId="77777777" w:rsidR="00622C24" w:rsidRPr="00196BCA" w:rsidRDefault="00622C24" w:rsidP="00AB7AF6">
            <w:pPr>
              <w:pStyle w:val="TAH"/>
            </w:pPr>
            <w:r w:rsidRPr="00196BCA">
              <w:t>Information Element</w:t>
            </w:r>
          </w:p>
        </w:tc>
        <w:tc>
          <w:tcPr>
            <w:tcW w:w="2268" w:type="dxa"/>
            <w:tcBorders>
              <w:top w:val="single" w:sz="4" w:space="0" w:color="auto"/>
              <w:left w:val="single" w:sz="4" w:space="0" w:color="auto"/>
              <w:bottom w:val="single" w:sz="4" w:space="0" w:color="auto"/>
              <w:right w:val="single" w:sz="4" w:space="0" w:color="auto"/>
            </w:tcBorders>
            <w:hideMark/>
          </w:tcPr>
          <w:p w14:paraId="118B7819" w14:textId="77777777" w:rsidR="00622C24" w:rsidRPr="00196BCA" w:rsidRDefault="00622C24" w:rsidP="00AB7AF6">
            <w:pPr>
              <w:pStyle w:val="TAH"/>
            </w:pPr>
            <w:r w:rsidRPr="00196BCA">
              <w:t>Value/remark</w:t>
            </w:r>
          </w:p>
        </w:tc>
        <w:tc>
          <w:tcPr>
            <w:tcW w:w="1701" w:type="dxa"/>
            <w:tcBorders>
              <w:top w:val="single" w:sz="4" w:space="0" w:color="auto"/>
              <w:left w:val="single" w:sz="4" w:space="0" w:color="auto"/>
              <w:bottom w:val="single" w:sz="4" w:space="0" w:color="auto"/>
              <w:right w:val="single" w:sz="4" w:space="0" w:color="auto"/>
            </w:tcBorders>
            <w:hideMark/>
          </w:tcPr>
          <w:p w14:paraId="2E8B0F5B" w14:textId="77777777" w:rsidR="00622C24" w:rsidRPr="00196BCA" w:rsidRDefault="00622C24" w:rsidP="00AB7AF6">
            <w:pPr>
              <w:pStyle w:val="TAH"/>
            </w:pPr>
            <w:r w:rsidRPr="00196BCA">
              <w:t>Comment</w:t>
            </w:r>
          </w:p>
        </w:tc>
        <w:tc>
          <w:tcPr>
            <w:tcW w:w="1245" w:type="dxa"/>
            <w:tcBorders>
              <w:top w:val="single" w:sz="4" w:space="0" w:color="auto"/>
              <w:left w:val="single" w:sz="4" w:space="0" w:color="auto"/>
              <w:bottom w:val="single" w:sz="4" w:space="0" w:color="auto"/>
              <w:right w:val="single" w:sz="4" w:space="0" w:color="auto"/>
            </w:tcBorders>
            <w:hideMark/>
          </w:tcPr>
          <w:p w14:paraId="27D8D959" w14:textId="77777777" w:rsidR="00622C24" w:rsidRPr="00196BCA" w:rsidRDefault="00622C24" w:rsidP="00AB7AF6">
            <w:pPr>
              <w:pStyle w:val="TAH"/>
            </w:pPr>
            <w:r w:rsidRPr="00196BCA">
              <w:t>Condition</w:t>
            </w:r>
          </w:p>
        </w:tc>
      </w:tr>
      <w:tr w:rsidR="00622C24" w:rsidRPr="00196BCA" w14:paraId="06056738" w14:textId="77777777" w:rsidTr="00AB7AF6">
        <w:tc>
          <w:tcPr>
            <w:tcW w:w="4536" w:type="dxa"/>
            <w:tcBorders>
              <w:top w:val="single" w:sz="4" w:space="0" w:color="auto"/>
              <w:left w:val="single" w:sz="4" w:space="0" w:color="auto"/>
              <w:bottom w:val="single" w:sz="4" w:space="0" w:color="auto"/>
              <w:right w:val="single" w:sz="4" w:space="0" w:color="auto"/>
            </w:tcBorders>
            <w:hideMark/>
          </w:tcPr>
          <w:p w14:paraId="1A15355F" w14:textId="77777777" w:rsidR="00622C24" w:rsidRPr="00196BCA" w:rsidRDefault="00622C24" w:rsidP="00AB7AF6">
            <w:pPr>
              <w:pStyle w:val="TAL"/>
            </w:pPr>
            <w:r w:rsidRPr="00196BCA">
              <w:t xml:space="preserve">CellGroupConfig ::= </w:t>
            </w:r>
            <w:r w:rsidRPr="00196BCA">
              <w:rPr>
                <w:snapToGrid w:val="0"/>
              </w:rPr>
              <w:t xml:space="preserve">SEQUENCE </w:t>
            </w:r>
            <w:r w:rsidRPr="00196BCA">
              <w:t>{</w:t>
            </w:r>
          </w:p>
        </w:tc>
        <w:tc>
          <w:tcPr>
            <w:tcW w:w="2268" w:type="dxa"/>
            <w:tcBorders>
              <w:top w:val="single" w:sz="4" w:space="0" w:color="auto"/>
              <w:left w:val="single" w:sz="4" w:space="0" w:color="auto"/>
              <w:bottom w:val="single" w:sz="4" w:space="0" w:color="auto"/>
              <w:right w:val="single" w:sz="4" w:space="0" w:color="auto"/>
            </w:tcBorders>
          </w:tcPr>
          <w:p w14:paraId="3AAD4E0F" w14:textId="77777777" w:rsidR="00622C24" w:rsidRPr="00196BCA" w:rsidRDefault="00622C24" w:rsidP="00AB7AF6">
            <w:pPr>
              <w:pStyle w:val="TAL"/>
            </w:pPr>
          </w:p>
        </w:tc>
        <w:tc>
          <w:tcPr>
            <w:tcW w:w="1701" w:type="dxa"/>
            <w:tcBorders>
              <w:top w:val="single" w:sz="4" w:space="0" w:color="auto"/>
              <w:left w:val="single" w:sz="4" w:space="0" w:color="auto"/>
              <w:bottom w:val="single" w:sz="4" w:space="0" w:color="auto"/>
              <w:right w:val="single" w:sz="4" w:space="0" w:color="auto"/>
            </w:tcBorders>
          </w:tcPr>
          <w:p w14:paraId="25987968" w14:textId="77777777" w:rsidR="00622C24" w:rsidRPr="00196BCA" w:rsidRDefault="00622C24" w:rsidP="00AB7AF6">
            <w:pPr>
              <w:pStyle w:val="TAL"/>
            </w:pPr>
          </w:p>
        </w:tc>
        <w:tc>
          <w:tcPr>
            <w:tcW w:w="1245" w:type="dxa"/>
            <w:tcBorders>
              <w:top w:val="single" w:sz="4" w:space="0" w:color="auto"/>
              <w:left w:val="single" w:sz="4" w:space="0" w:color="auto"/>
              <w:bottom w:val="single" w:sz="4" w:space="0" w:color="auto"/>
              <w:right w:val="single" w:sz="4" w:space="0" w:color="auto"/>
            </w:tcBorders>
          </w:tcPr>
          <w:p w14:paraId="65764A18" w14:textId="77777777" w:rsidR="00622C24" w:rsidRPr="00196BCA" w:rsidRDefault="00622C24" w:rsidP="00AB7AF6">
            <w:pPr>
              <w:pStyle w:val="TAL"/>
            </w:pPr>
          </w:p>
        </w:tc>
      </w:tr>
      <w:tr w:rsidR="00622C24" w:rsidRPr="00196BCA" w14:paraId="0E0D5519" w14:textId="77777777" w:rsidTr="00AB7AF6">
        <w:tc>
          <w:tcPr>
            <w:tcW w:w="4536" w:type="dxa"/>
            <w:tcBorders>
              <w:top w:val="single" w:sz="4" w:space="0" w:color="auto"/>
              <w:left w:val="single" w:sz="4" w:space="0" w:color="auto"/>
              <w:bottom w:val="single" w:sz="4" w:space="0" w:color="auto"/>
              <w:right w:val="single" w:sz="4" w:space="0" w:color="auto"/>
            </w:tcBorders>
            <w:hideMark/>
          </w:tcPr>
          <w:p w14:paraId="1855836C" w14:textId="77777777" w:rsidR="00622C24" w:rsidRPr="00196BCA" w:rsidRDefault="00622C24" w:rsidP="00AB7AF6">
            <w:pPr>
              <w:pStyle w:val="TAL"/>
            </w:pPr>
            <w:r w:rsidRPr="00196BCA">
              <w:t xml:space="preserve">  rlc-BearerToAddModList SEQUENCE (SIZE(1..maxLCH)) OF RLC-BearerConfig</w:t>
            </w:r>
            <w:r w:rsidRPr="00196BCA">
              <w:rPr>
                <w:lang w:eastAsia="zh-CN"/>
              </w:rPr>
              <w:t xml:space="preserve"> {</w:t>
            </w:r>
          </w:p>
        </w:tc>
        <w:tc>
          <w:tcPr>
            <w:tcW w:w="2268" w:type="dxa"/>
            <w:tcBorders>
              <w:top w:val="single" w:sz="4" w:space="0" w:color="auto"/>
              <w:left w:val="single" w:sz="4" w:space="0" w:color="auto"/>
              <w:bottom w:val="single" w:sz="4" w:space="0" w:color="auto"/>
              <w:right w:val="single" w:sz="4" w:space="0" w:color="auto"/>
            </w:tcBorders>
            <w:hideMark/>
          </w:tcPr>
          <w:p w14:paraId="239F82EE" w14:textId="77777777" w:rsidR="00622C24" w:rsidRPr="00196BCA" w:rsidRDefault="00622C24" w:rsidP="00AB7AF6">
            <w:pPr>
              <w:pStyle w:val="TAL"/>
            </w:pPr>
            <w:r w:rsidRPr="00196BCA">
              <w:t>2+n entries</w:t>
            </w:r>
          </w:p>
        </w:tc>
        <w:tc>
          <w:tcPr>
            <w:tcW w:w="1701" w:type="dxa"/>
            <w:tcBorders>
              <w:top w:val="single" w:sz="4" w:space="0" w:color="auto"/>
              <w:left w:val="single" w:sz="4" w:space="0" w:color="auto"/>
              <w:bottom w:val="single" w:sz="4" w:space="0" w:color="auto"/>
              <w:right w:val="single" w:sz="4" w:space="0" w:color="auto"/>
            </w:tcBorders>
          </w:tcPr>
          <w:p w14:paraId="396E9CE2" w14:textId="77777777" w:rsidR="00622C24" w:rsidRPr="00196BCA" w:rsidRDefault="00622C24" w:rsidP="00AB7AF6">
            <w:pPr>
              <w:pStyle w:val="TAL"/>
            </w:pPr>
            <w:r w:rsidRPr="00196BCA">
              <w:t>n is equal to the total number of DRBs established during preamble</w:t>
            </w:r>
          </w:p>
        </w:tc>
        <w:tc>
          <w:tcPr>
            <w:tcW w:w="1245" w:type="dxa"/>
            <w:tcBorders>
              <w:top w:val="single" w:sz="4" w:space="0" w:color="auto"/>
              <w:left w:val="single" w:sz="4" w:space="0" w:color="auto"/>
              <w:bottom w:val="single" w:sz="4" w:space="0" w:color="auto"/>
              <w:right w:val="single" w:sz="4" w:space="0" w:color="auto"/>
            </w:tcBorders>
            <w:hideMark/>
          </w:tcPr>
          <w:p w14:paraId="63855B52" w14:textId="77777777" w:rsidR="00622C24" w:rsidRPr="00196BCA" w:rsidRDefault="00622C24" w:rsidP="00AB7AF6">
            <w:pPr>
              <w:pStyle w:val="TAL"/>
            </w:pPr>
          </w:p>
        </w:tc>
      </w:tr>
      <w:tr w:rsidR="00622C24" w:rsidRPr="00196BCA" w14:paraId="72F04904" w14:textId="77777777" w:rsidTr="00AB7AF6">
        <w:tc>
          <w:tcPr>
            <w:tcW w:w="4536" w:type="dxa"/>
            <w:tcBorders>
              <w:top w:val="single" w:sz="4" w:space="0" w:color="auto"/>
              <w:left w:val="single" w:sz="4" w:space="0" w:color="auto"/>
              <w:bottom w:val="single" w:sz="4" w:space="0" w:color="auto"/>
              <w:right w:val="single" w:sz="4" w:space="0" w:color="auto"/>
            </w:tcBorders>
            <w:hideMark/>
          </w:tcPr>
          <w:p w14:paraId="308660AC" w14:textId="77777777" w:rsidR="00622C24" w:rsidRPr="00196BCA" w:rsidRDefault="00622C24" w:rsidP="00AB7AF6">
            <w:pPr>
              <w:pStyle w:val="TAL"/>
            </w:pPr>
            <w:r w:rsidRPr="00196BCA">
              <w:t xml:space="preserve">    RLC-BearerConfig[1]</w:t>
            </w:r>
          </w:p>
        </w:tc>
        <w:tc>
          <w:tcPr>
            <w:tcW w:w="2268" w:type="dxa"/>
            <w:tcBorders>
              <w:top w:val="single" w:sz="4" w:space="0" w:color="auto"/>
              <w:left w:val="single" w:sz="4" w:space="0" w:color="auto"/>
              <w:bottom w:val="single" w:sz="4" w:space="0" w:color="auto"/>
              <w:right w:val="single" w:sz="4" w:space="0" w:color="auto"/>
            </w:tcBorders>
            <w:hideMark/>
          </w:tcPr>
          <w:p w14:paraId="2E376FFE" w14:textId="77777777" w:rsidR="00622C24" w:rsidRPr="00196BCA" w:rsidRDefault="00622C24" w:rsidP="00AB7AF6">
            <w:pPr>
              <w:pStyle w:val="TAL"/>
            </w:pPr>
            <w:r w:rsidRPr="00196BCA">
              <w:t>RLC-BearerConfig with conditions SRB1 and Re-establish_RLC</w:t>
            </w:r>
          </w:p>
        </w:tc>
        <w:tc>
          <w:tcPr>
            <w:tcW w:w="1701" w:type="dxa"/>
            <w:tcBorders>
              <w:top w:val="single" w:sz="4" w:space="0" w:color="auto"/>
              <w:left w:val="single" w:sz="4" w:space="0" w:color="auto"/>
              <w:bottom w:val="single" w:sz="4" w:space="0" w:color="auto"/>
              <w:right w:val="single" w:sz="4" w:space="0" w:color="auto"/>
            </w:tcBorders>
            <w:hideMark/>
          </w:tcPr>
          <w:p w14:paraId="1FD01E05" w14:textId="77777777" w:rsidR="00622C24" w:rsidRPr="00196BCA" w:rsidRDefault="00622C24" w:rsidP="00AB7AF6">
            <w:pPr>
              <w:pStyle w:val="TAL"/>
            </w:pPr>
            <w:r w:rsidRPr="00196BCA">
              <w:t>entry 1</w:t>
            </w:r>
          </w:p>
        </w:tc>
        <w:tc>
          <w:tcPr>
            <w:tcW w:w="1245" w:type="dxa"/>
            <w:tcBorders>
              <w:top w:val="single" w:sz="4" w:space="0" w:color="auto"/>
              <w:left w:val="single" w:sz="4" w:space="0" w:color="auto"/>
              <w:bottom w:val="single" w:sz="4" w:space="0" w:color="auto"/>
              <w:right w:val="single" w:sz="4" w:space="0" w:color="auto"/>
            </w:tcBorders>
          </w:tcPr>
          <w:p w14:paraId="0E1C68E1" w14:textId="77777777" w:rsidR="00622C24" w:rsidRPr="00196BCA" w:rsidRDefault="00622C24" w:rsidP="00AB7AF6">
            <w:pPr>
              <w:pStyle w:val="TAL"/>
            </w:pPr>
          </w:p>
        </w:tc>
      </w:tr>
      <w:tr w:rsidR="00622C24" w:rsidRPr="00196BCA" w14:paraId="414420E6" w14:textId="77777777" w:rsidTr="00AB7AF6">
        <w:tc>
          <w:tcPr>
            <w:tcW w:w="4536" w:type="dxa"/>
            <w:tcBorders>
              <w:top w:val="single" w:sz="4" w:space="0" w:color="auto"/>
              <w:left w:val="single" w:sz="4" w:space="0" w:color="auto"/>
              <w:bottom w:val="single" w:sz="4" w:space="0" w:color="auto"/>
              <w:right w:val="single" w:sz="4" w:space="0" w:color="auto"/>
            </w:tcBorders>
            <w:hideMark/>
          </w:tcPr>
          <w:p w14:paraId="072E1106" w14:textId="77777777" w:rsidR="00622C24" w:rsidRPr="00196BCA" w:rsidRDefault="00622C24" w:rsidP="00AB7AF6">
            <w:pPr>
              <w:pStyle w:val="TAL"/>
            </w:pPr>
            <w:r w:rsidRPr="00196BCA">
              <w:t xml:space="preserve">    RLC-BearerConfig[2]</w:t>
            </w:r>
          </w:p>
        </w:tc>
        <w:tc>
          <w:tcPr>
            <w:tcW w:w="2268" w:type="dxa"/>
            <w:tcBorders>
              <w:top w:val="single" w:sz="4" w:space="0" w:color="auto"/>
              <w:left w:val="single" w:sz="4" w:space="0" w:color="auto"/>
              <w:bottom w:val="single" w:sz="4" w:space="0" w:color="auto"/>
              <w:right w:val="single" w:sz="4" w:space="0" w:color="auto"/>
            </w:tcBorders>
            <w:hideMark/>
          </w:tcPr>
          <w:p w14:paraId="0D4FBC52" w14:textId="77777777" w:rsidR="00622C24" w:rsidRPr="00196BCA" w:rsidRDefault="00622C24" w:rsidP="00AB7AF6">
            <w:pPr>
              <w:pStyle w:val="TAL"/>
            </w:pPr>
            <w:r w:rsidRPr="00196BCA">
              <w:t>RLC-BearerConfig with conditions SRB2 and Re-establish_RLC</w:t>
            </w:r>
          </w:p>
        </w:tc>
        <w:tc>
          <w:tcPr>
            <w:tcW w:w="1701" w:type="dxa"/>
            <w:tcBorders>
              <w:top w:val="single" w:sz="4" w:space="0" w:color="auto"/>
              <w:left w:val="single" w:sz="4" w:space="0" w:color="auto"/>
              <w:bottom w:val="single" w:sz="4" w:space="0" w:color="auto"/>
              <w:right w:val="single" w:sz="4" w:space="0" w:color="auto"/>
            </w:tcBorders>
            <w:hideMark/>
          </w:tcPr>
          <w:p w14:paraId="46F83E8D" w14:textId="77777777" w:rsidR="00622C24" w:rsidRPr="00196BCA" w:rsidRDefault="00622C24" w:rsidP="00AB7AF6">
            <w:pPr>
              <w:pStyle w:val="TAL"/>
            </w:pPr>
            <w:r w:rsidRPr="00196BCA">
              <w:t>entry 2</w:t>
            </w:r>
          </w:p>
        </w:tc>
        <w:tc>
          <w:tcPr>
            <w:tcW w:w="1245" w:type="dxa"/>
            <w:tcBorders>
              <w:top w:val="single" w:sz="4" w:space="0" w:color="auto"/>
              <w:left w:val="single" w:sz="4" w:space="0" w:color="auto"/>
              <w:bottom w:val="single" w:sz="4" w:space="0" w:color="auto"/>
              <w:right w:val="single" w:sz="4" w:space="0" w:color="auto"/>
            </w:tcBorders>
          </w:tcPr>
          <w:p w14:paraId="3C8479DE" w14:textId="77777777" w:rsidR="00622C24" w:rsidRPr="00196BCA" w:rsidRDefault="00622C24" w:rsidP="00AB7AF6">
            <w:pPr>
              <w:pStyle w:val="TAL"/>
            </w:pPr>
          </w:p>
        </w:tc>
      </w:tr>
      <w:tr w:rsidR="00622C24" w:rsidRPr="00196BCA" w14:paraId="632B73D9" w14:textId="77777777" w:rsidTr="00AB7AF6">
        <w:tc>
          <w:tcPr>
            <w:tcW w:w="4536" w:type="dxa"/>
            <w:tcBorders>
              <w:top w:val="single" w:sz="4" w:space="0" w:color="auto"/>
              <w:left w:val="single" w:sz="4" w:space="0" w:color="auto"/>
              <w:bottom w:val="single" w:sz="4" w:space="0" w:color="auto"/>
              <w:right w:val="single" w:sz="4" w:space="0" w:color="auto"/>
            </w:tcBorders>
            <w:hideMark/>
          </w:tcPr>
          <w:p w14:paraId="6DAEFCEE" w14:textId="77777777" w:rsidR="00622C24" w:rsidRPr="00196BCA" w:rsidRDefault="00622C24" w:rsidP="00AB7AF6">
            <w:pPr>
              <w:pStyle w:val="TAL"/>
            </w:pPr>
            <w:r w:rsidRPr="00196BCA">
              <w:t xml:space="preserve">    RLC-BearerConfig[k+2, k=1..n]</w:t>
            </w:r>
          </w:p>
        </w:tc>
        <w:tc>
          <w:tcPr>
            <w:tcW w:w="2268" w:type="dxa"/>
            <w:tcBorders>
              <w:top w:val="single" w:sz="4" w:space="0" w:color="auto"/>
              <w:left w:val="single" w:sz="4" w:space="0" w:color="auto"/>
              <w:bottom w:val="single" w:sz="4" w:space="0" w:color="auto"/>
              <w:right w:val="single" w:sz="4" w:space="0" w:color="auto"/>
            </w:tcBorders>
            <w:hideMark/>
          </w:tcPr>
          <w:p w14:paraId="6D2A2D72" w14:textId="77777777" w:rsidR="00622C24" w:rsidRPr="00196BCA" w:rsidRDefault="00622C24" w:rsidP="00AB7AF6">
            <w:pPr>
              <w:pStyle w:val="TAL"/>
            </w:pPr>
            <w:r w:rsidRPr="00196BCA">
              <w:t>RLC-BearerConfig with conditions AM, DRBk and Re-establish_RLC</w:t>
            </w:r>
          </w:p>
        </w:tc>
        <w:tc>
          <w:tcPr>
            <w:tcW w:w="1701" w:type="dxa"/>
            <w:tcBorders>
              <w:top w:val="single" w:sz="4" w:space="0" w:color="auto"/>
              <w:left w:val="single" w:sz="4" w:space="0" w:color="auto"/>
              <w:bottom w:val="single" w:sz="4" w:space="0" w:color="auto"/>
              <w:right w:val="single" w:sz="4" w:space="0" w:color="auto"/>
            </w:tcBorders>
            <w:hideMark/>
          </w:tcPr>
          <w:p w14:paraId="061E5957" w14:textId="77777777" w:rsidR="00622C24" w:rsidRPr="00196BCA" w:rsidRDefault="00622C24" w:rsidP="00AB7AF6">
            <w:pPr>
              <w:pStyle w:val="TAL"/>
            </w:pPr>
            <w:r w:rsidRPr="00196BCA">
              <w:rPr>
                <w:lang w:eastAsia="zh-CN"/>
              </w:rPr>
              <w:t xml:space="preserve">entry </w:t>
            </w:r>
            <w:r w:rsidRPr="00196BCA">
              <w:t>[k+2, k=1..n]</w:t>
            </w:r>
          </w:p>
        </w:tc>
        <w:tc>
          <w:tcPr>
            <w:tcW w:w="1245" w:type="dxa"/>
            <w:tcBorders>
              <w:top w:val="single" w:sz="4" w:space="0" w:color="auto"/>
              <w:left w:val="single" w:sz="4" w:space="0" w:color="auto"/>
              <w:bottom w:val="single" w:sz="4" w:space="0" w:color="auto"/>
              <w:right w:val="single" w:sz="4" w:space="0" w:color="auto"/>
            </w:tcBorders>
          </w:tcPr>
          <w:p w14:paraId="555619DF" w14:textId="77777777" w:rsidR="00622C24" w:rsidRPr="00196BCA" w:rsidRDefault="00622C24" w:rsidP="00AB7AF6">
            <w:pPr>
              <w:pStyle w:val="TAL"/>
            </w:pPr>
          </w:p>
        </w:tc>
      </w:tr>
      <w:tr w:rsidR="00622C24" w:rsidRPr="00196BCA" w14:paraId="1145CC3C" w14:textId="77777777" w:rsidTr="00AB7AF6">
        <w:tc>
          <w:tcPr>
            <w:tcW w:w="4536" w:type="dxa"/>
            <w:tcBorders>
              <w:top w:val="single" w:sz="4" w:space="0" w:color="auto"/>
              <w:left w:val="single" w:sz="4" w:space="0" w:color="auto"/>
              <w:bottom w:val="single" w:sz="4" w:space="0" w:color="auto"/>
              <w:right w:val="single" w:sz="4" w:space="0" w:color="auto"/>
            </w:tcBorders>
            <w:hideMark/>
          </w:tcPr>
          <w:p w14:paraId="150844FE" w14:textId="77777777" w:rsidR="00622C24" w:rsidRPr="00196BCA" w:rsidRDefault="00622C24" w:rsidP="00AB7AF6">
            <w:pPr>
              <w:pStyle w:val="TAL"/>
            </w:pPr>
            <w:r w:rsidRPr="00196BCA">
              <w:t xml:space="preserve">  }</w:t>
            </w:r>
          </w:p>
        </w:tc>
        <w:tc>
          <w:tcPr>
            <w:tcW w:w="2268" w:type="dxa"/>
            <w:tcBorders>
              <w:top w:val="single" w:sz="4" w:space="0" w:color="auto"/>
              <w:left w:val="single" w:sz="4" w:space="0" w:color="auto"/>
              <w:bottom w:val="single" w:sz="4" w:space="0" w:color="auto"/>
              <w:right w:val="single" w:sz="4" w:space="0" w:color="auto"/>
            </w:tcBorders>
          </w:tcPr>
          <w:p w14:paraId="794B9318" w14:textId="77777777" w:rsidR="00622C24" w:rsidRPr="00196BCA" w:rsidRDefault="00622C24" w:rsidP="00AB7AF6">
            <w:pPr>
              <w:pStyle w:val="TAL"/>
            </w:pPr>
          </w:p>
        </w:tc>
        <w:tc>
          <w:tcPr>
            <w:tcW w:w="1701" w:type="dxa"/>
            <w:tcBorders>
              <w:top w:val="single" w:sz="4" w:space="0" w:color="auto"/>
              <w:left w:val="single" w:sz="4" w:space="0" w:color="auto"/>
              <w:bottom w:val="single" w:sz="4" w:space="0" w:color="auto"/>
              <w:right w:val="single" w:sz="4" w:space="0" w:color="auto"/>
            </w:tcBorders>
          </w:tcPr>
          <w:p w14:paraId="63570337" w14:textId="77777777" w:rsidR="00622C24" w:rsidRPr="00196BCA" w:rsidRDefault="00622C24" w:rsidP="00AB7AF6">
            <w:pPr>
              <w:pStyle w:val="TAL"/>
            </w:pPr>
          </w:p>
        </w:tc>
        <w:tc>
          <w:tcPr>
            <w:tcW w:w="1245" w:type="dxa"/>
            <w:tcBorders>
              <w:top w:val="single" w:sz="4" w:space="0" w:color="auto"/>
              <w:left w:val="single" w:sz="4" w:space="0" w:color="auto"/>
              <w:bottom w:val="single" w:sz="4" w:space="0" w:color="auto"/>
              <w:right w:val="single" w:sz="4" w:space="0" w:color="auto"/>
            </w:tcBorders>
          </w:tcPr>
          <w:p w14:paraId="1C234CCB" w14:textId="77777777" w:rsidR="00622C24" w:rsidRPr="00196BCA" w:rsidRDefault="00622C24" w:rsidP="00AB7AF6">
            <w:pPr>
              <w:pStyle w:val="TAL"/>
            </w:pPr>
          </w:p>
        </w:tc>
      </w:tr>
    </w:tbl>
    <w:p w14:paraId="779030EE" w14:textId="77777777" w:rsidR="00B844DE" w:rsidRPr="00196BCA" w:rsidRDefault="00B844DE" w:rsidP="00B844DE">
      <w:pPr>
        <w:overflowPunct/>
        <w:autoSpaceDE/>
        <w:autoSpaceDN/>
        <w:adjustRightInd/>
        <w:rPr>
          <w:rFonts w:eastAsia="Calibri"/>
        </w:rPr>
      </w:pPr>
    </w:p>
    <w:p w14:paraId="71B21318" w14:textId="77777777" w:rsidR="000273DB" w:rsidRPr="00196BCA" w:rsidRDefault="000273DB" w:rsidP="00E1746F">
      <w:pPr>
        <w:pStyle w:val="Heading3"/>
      </w:pPr>
      <w:bookmarkStart w:id="302" w:name="_Toc21103159"/>
      <w:bookmarkStart w:id="303" w:name="_Toc29233499"/>
      <w:bookmarkStart w:id="304" w:name="_Toc29462104"/>
      <w:bookmarkStart w:id="305" w:name="_Toc36158081"/>
      <w:r w:rsidRPr="00196BCA">
        <w:t>7.</w:t>
      </w:r>
      <w:r w:rsidR="008A68AA" w:rsidRPr="00196BCA">
        <w:t>1.</w:t>
      </w:r>
      <w:r w:rsidRPr="00196BCA">
        <w:t>3</w:t>
      </w:r>
      <w:r w:rsidRPr="00196BCA">
        <w:tab/>
        <w:t>PDCP</w:t>
      </w:r>
      <w:bookmarkEnd w:id="302"/>
      <w:bookmarkEnd w:id="303"/>
      <w:bookmarkEnd w:id="304"/>
      <w:bookmarkEnd w:id="305"/>
    </w:p>
    <w:p w14:paraId="57936AA4" w14:textId="77777777" w:rsidR="00C575C3" w:rsidRPr="00196BCA" w:rsidRDefault="00C575C3" w:rsidP="00E1746F">
      <w:pPr>
        <w:pStyle w:val="Heading4"/>
      </w:pPr>
      <w:bookmarkStart w:id="306" w:name="_Toc21103160"/>
      <w:bookmarkStart w:id="307" w:name="_Toc29233500"/>
      <w:bookmarkStart w:id="308" w:name="_Toc29462105"/>
      <w:bookmarkStart w:id="309" w:name="_Toc36158082"/>
      <w:r w:rsidRPr="00196BCA">
        <w:t>7.</w:t>
      </w:r>
      <w:r w:rsidR="004973B3" w:rsidRPr="00196BCA">
        <w:t>1.</w:t>
      </w:r>
      <w:r w:rsidRPr="00196BCA">
        <w:t>3.0</w:t>
      </w:r>
      <w:r w:rsidRPr="00196BCA">
        <w:tab/>
        <w:t>Default Pre-Test Conditions for all PDCP test cases</w:t>
      </w:r>
      <w:bookmarkEnd w:id="306"/>
      <w:bookmarkEnd w:id="307"/>
      <w:bookmarkEnd w:id="308"/>
      <w:bookmarkEnd w:id="309"/>
    </w:p>
    <w:p w14:paraId="4D6EF736" w14:textId="77777777" w:rsidR="00C575C3" w:rsidRPr="00196BCA" w:rsidRDefault="00C575C3" w:rsidP="00C575C3">
      <w:r w:rsidRPr="00196BCA">
        <w:t>The following pre-test conditions shall be applied in all PDCP test cases until the test case explicitly over writes these conditions</w:t>
      </w:r>
    </w:p>
    <w:p w14:paraId="350EA018" w14:textId="77777777" w:rsidR="00C575C3" w:rsidRPr="00196BCA" w:rsidRDefault="00C575C3" w:rsidP="00282E75">
      <w:pPr>
        <w:pStyle w:val="H6"/>
      </w:pPr>
      <w:r w:rsidRPr="00196BCA">
        <w:t>System Simulator:</w:t>
      </w:r>
    </w:p>
    <w:p w14:paraId="0D208B85" w14:textId="77777777" w:rsidR="00C575C3" w:rsidRPr="00196BCA" w:rsidRDefault="00EF00A3" w:rsidP="009C1CE2">
      <w:pPr>
        <w:pStyle w:val="B1"/>
      </w:pPr>
      <w:r w:rsidRPr="00196BCA">
        <w:t>-</w:t>
      </w:r>
      <w:r w:rsidRPr="00196BCA">
        <w:tab/>
      </w:r>
      <w:r w:rsidR="00C575C3" w:rsidRPr="00196BCA">
        <w:t>The SS configures the test environment in accordance to the execution conditions in Table 7.</w:t>
      </w:r>
      <w:r w:rsidR="004973B3" w:rsidRPr="00196BCA">
        <w:t>1.</w:t>
      </w:r>
      <w:r w:rsidR="00C575C3" w:rsidRPr="00196BCA">
        <w:t>3.0-1.</w:t>
      </w:r>
    </w:p>
    <w:p w14:paraId="349515C7" w14:textId="77777777" w:rsidR="00C575C3" w:rsidRPr="00196BCA" w:rsidRDefault="00C575C3" w:rsidP="008C2CC8">
      <w:pPr>
        <w:pStyle w:val="H6"/>
      </w:pPr>
      <w:r w:rsidRPr="00196BCA">
        <w:t>UE:</w:t>
      </w:r>
    </w:p>
    <w:p w14:paraId="5671506E" w14:textId="77777777" w:rsidR="00C575C3" w:rsidRPr="00196BCA" w:rsidRDefault="00EF00A3" w:rsidP="009C1CE2">
      <w:pPr>
        <w:pStyle w:val="B1"/>
      </w:pPr>
      <w:r w:rsidRPr="00196BCA">
        <w:t>-</w:t>
      </w:r>
      <w:r w:rsidRPr="00196BCA">
        <w:tab/>
      </w:r>
      <w:r w:rsidR="00C575C3" w:rsidRPr="00196BCA">
        <w:t>None</w:t>
      </w:r>
    </w:p>
    <w:p w14:paraId="54275D55" w14:textId="77777777" w:rsidR="008A7E14" w:rsidRPr="00196BCA" w:rsidRDefault="00C575C3" w:rsidP="007B79B0">
      <w:pPr>
        <w:pStyle w:val="H6"/>
      </w:pPr>
      <w:r w:rsidRPr="00196BCA">
        <w:t>Preamble:</w:t>
      </w:r>
    </w:p>
    <w:p w14:paraId="053469C3" w14:textId="77777777" w:rsidR="00C575C3" w:rsidRPr="00196BCA" w:rsidRDefault="00EF00A3" w:rsidP="009C1CE2">
      <w:pPr>
        <w:pStyle w:val="B1"/>
      </w:pPr>
      <w:r w:rsidRPr="00196BCA">
        <w:t>-</w:t>
      </w:r>
      <w:r w:rsidRPr="00196BCA">
        <w:tab/>
      </w:r>
      <w:r w:rsidR="00C575C3" w:rsidRPr="00196BCA">
        <w:t xml:space="preserve">The SS performs the generic procedure in </w:t>
      </w:r>
      <w:r w:rsidR="005D4090" w:rsidRPr="00196BCA">
        <w:t>[4]</w:t>
      </w:r>
      <w:r w:rsidR="00C575C3" w:rsidRPr="00196BCA">
        <w:t xml:space="preserve"> to get UE in state RRC_CONNECTED in accordance to the execution conditions in Table 7.</w:t>
      </w:r>
      <w:r w:rsidR="004973B3" w:rsidRPr="00196BCA">
        <w:t>1.</w:t>
      </w:r>
      <w:r w:rsidR="00C575C3" w:rsidRPr="00196BCA">
        <w:t>3.0-2 and using the message condition UE TEST LOOP MODE A to return one UL PDCP SDU per DL PDCP SDU.</w:t>
      </w:r>
    </w:p>
    <w:p w14:paraId="46CA1630" w14:textId="77777777" w:rsidR="00C575C3" w:rsidRPr="00196BCA" w:rsidRDefault="00C575C3" w:rsidP="008C2CC8">
      <w:pPr>
        <w:pStyle w:val="TH"/>
      </w:pPr>
      <w:r w:rsidRPr="00196BCA">
        <w:t>Table 7.</w:t>
      </w:r>
      <w:r w:rsidR="004973B3" w:rsidRPr="00196BCA">
        <w:t>1.</w:t>
      </w:r>
      <w:r w:rsidRPr="00196BCA">
        <w:t>3.0-1: Test environment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518"/>
        <w:gridCol w:w="3143"/>
        <w:gridCol w:w="2827"/>
      </w:tblGrid>
      <w:tr w:rsidR="00C575C3" w:rsidRPr="00196BCA" w14:paraId="51BAB7D0" w14:textId="77777777" w:rsidTr="001B6AC9">
        <w:trPr>
          <w:jc w:val="center"/>
        </w:trPr>
        <w:tc>
          <w:tcPr>
            <w:tcW w:w="2518" w:type="dxa"/>
            <w:tcMar>
              <w:top w:w="0" w:type="dxa"/>
              <w:left w:w="108" w:type="dxa"/>
              <w:bottom w:w="0" w:type="dxa"/>
              <w:right w:w="108" w:type="dxa"/>
            </w:tcMar>
            <w:hideMark/>
          </w:tcPr>
          <w:p w14:paraId="51C1F9B1" w14:textId="77777777" w:rsidR="00C575C3" w:rsidRPr="00196BCA" w:rsidRDefault="00C575C3" w:rsidP="00F90841">
            <w:pPr>
              <w:pStyle w:val="TAH"/>
              <w:rPr>
                <w:lang w:eastAsia="en-US"/>
              </w:rPr>
            </w:pPr>
            <w:r w:rsidRPr="00196BCA">
              <w:rPr>
                <w:lang w:eastAsia="en-US"/>
              </w:rPr>
              <w:t>Execution Condition</w:t>
            </w:r>
          </w:p>
        </w:tc>
        <w:tc>
          <w:tcPr>
            <w:tcW w:w="3143" w:type="dxa"/>
            <w:tcMar>
              <w:top w:w="0" w:type="dxa"/>
              <w:left w:w="108" w:type="dxa"/>
              <w:bottom w:w="0" w:type="dxa"/>
              <w:right w:w="108" w:type="dxa"/>
            </w:tcMar>
            <w:hideMark/>
          </w:tcPr>
          <w:p w14:paraId="1994D55E" w14:textId="77777777" w:rsidR="00C575C3" w:rsidRPr="00196BCA" w:rsidRDefault="00C575C3" w:rsidP="00922650">
            <w:pPr>
              <w:pStyle w:val="TAH"/>
              <w:rPr>
                <w:lang w:eastAsia="en-US"/>
              </w:rPr>
            </w:pPr>
            <w:r w:rsidRPr="00196BCA">
              <w:rPr>
                <w:lang w:eastAsia="en-US"/>
              </w:rPr>
              <w:t>Cell configuration</w:t>
            </w:r>
          </w:p>
        </w:tc>
        <w:tc>
          <w:tcPr>
            <w:tcW w:w="2827" w:type="dxa"/>
            <w:tcMar>
              <w:top w:w="0" w:type="dxa"/>
              <w:left w:w="108" w:type="dxa"/>
              <w:bottom w:w="0" w:type="dxa"/>
              <w:right w:w="108" w:type="dxa"/>
            </w:tcMar>
            <w:hideMark/>
          </w:tcPr>
          <w:p w14:paraId="7DCA375C" w14:textId="77777777" w:rsidR="00C575C3" w:rsidRPr="00196BCA" w:rsidRDefault="00C575C3" w:rsidP="00751BFC">
            <w:pPr>
              <w:pStyle w:val="TAH"/>
              <w:rPr>
                <w:lang w:eastAsia="en-US"/>
              </w:rPr>
            </w:pPr>
            <w:r w:rsidRPr="00196BCA">
              <w:rPr>
                <w:lang w:eastAsia="en-US"/>
              </w:rPr>
              <w:t>System Information Combination</w:t>
            </w:r>
          </w:p>
        </w:tc>
      </w:tr>
      <w:tr w:rsidR="00EA7333" w:rsidRPr="00196BCA" w14:paraId="1B8D446E" w14:textId="77777777" w:rsidTr="001B6AC9">
        <w:trPr>
          <w:jc w:val="center"/>
        </w:trPr>
        <w:tc>
          <w:tcPr>
            <w:tcW w:w="2518" w:type="dxa"/>
            <w:tcMar>
              <w:top w:w="0" w:type="dxa"/>
              <w:left w:w="108" w:type="dxa"/>
              <w:bottom w:w="0" w:type="dxa"/>
              <w:right w:w="108" w:type="dxa"/>
            </w:tcMar>
          </w:tcPr>
          <w:p w14:paraId="032A75EA" w14:textId="77777777" w:rsidR="00EA7333" w:rsidRPr="00196BCA" w:rsidRDefault="00EA7333" w:rsidP="002C3B08">
            <w:pPr>
              <w:pStyle w:val="TAL"/>
              <w:rPr>
                <w:lang w:eastAsia="en-US"/>
              </w:rPr>
            </w:pPr>
            <w:r w:rsidRPr="00196BCA">
              <w:rPr>
                <w:lang w:eastAsia="en-US"/>
              </w:rPr>
              <w:t>IF pc_NG_RAN_NR and Connectivity(</w:t>
            </w:r>
            <w:r w:rsidRPr="00196BCA">
              <w:rPr>
                <w:i/>
                <w:iCs/>
                <w:lang w:eastAsia="en-US"/>
              </w:rPr>
              <w:t>NR-DC</w:t>
            </w:r>
            <w:r w:rsidRPr="00196BCA">
              <w:rPr>
                <w:lang w:eastAsia="en-US"/>
              </w:rPr>
              <w:t>)</w:t>
            </w:r>
          </w:p>
        </w:tc>
        <w:tc>
          <w:tcPr>
            <w:tcW w:w="3143" w:type="dxa"/>
            <w:tcMar>
              <w:top w:w="0" w:type="dxa"/>
              <w:left w:w="108" w:type="dxa"/>
              <w:bottom w:w="0" w:type="dxa"/>
              <w:right w:w="108" w:type="dxa"/>
            </w:tcMar>
          </w:tcPr>
          <w:p w14:paraId="0EFA5333" w14:textId="77777777" w:rsidR="00EA7333" w:rsidRPr="00196BCA" w:rsidRDefault="00EA7333" w:rsidP="002C3B08">
            <w:pPr>
              <w:pStyle w:val="TAL"/>
              <w:rPr>
                <w:lang w:eastAsia="en-US"/>
              </w:rPr>
            </w:pPr>
            <w:r w:rsidRPr="00196BCA">
              <w:rPr>
                <w:lang w:eastAsia="en-US"/>
              </w:rPr>
              <w:t>NR Cell 1 is PCell</w:t>
            </w:r>
          </w:p>
          <w:p w14:paraId="3456800E" w14:textId="77777777" w:rsidR="00EA7333" w:rsidRPr="00196BCA" w:rsidRDefault="00EA7333" w:rsidP="002C3B08">
            <w:pPr>
              <w:pStyle w:val="TAL"/>
              <w:rPr>
                <w:lang w:eastAsia="en-US"/>
              </w:rPr>
            </w:pPr>
            <w:r w:rsidRPr="00196BCA">
              <w:rPr>
                <w:lang w:eastAsia="en-US"/>
              </w:rPr>
              <w:t>NR Cell 10 is PSCell</w:t>
            </w:r>
          </w:p>
        </w:tc>
        <w:tc>
          <w:tcPr>
            <w:tcW w:w="2827" w:type="dxa"/>
            <w:tcMar>
              <w:top w:w="0" w:type="dxa"/>
              <w:left w:w="108" w:type="dxa"/>
              <w:bottom w:w="0" w:type="dxa"/>
              <w:right w:w="108" w:type="dxa"/>
            </w:tcMar>
          </w:tcPr>
          <w:p w14:paraId="757B7039" w14:textId="17866EA1" w:rsidR="00EA7333" w:rsidRPr="00196BCA" w:rsidRDefault="00EA7333" w:rsidP="002C3B08">
            <w:pPr>
              <w:pStyle w:val="TAL"/>
              <w:rPr>
                <w:lang w:eastAsia="en-US"/>
              </w:rPr>
            </w:pPr>
            <w:r w:rsidRPr="00196BCA">
              <w:rPr>
                <w:lang w:eastAsia="en-US"/>
              </w:rPr>
              <w:t>NR System information Combination NR-</w:t>
            </w:r>
            <w:r w:rsidR="00221588" w:rsidRPr="00196BCA">
              <w:t>1</w:t>
            </w:r>
          </w:p>
        </w:tc>
      </w:tr>
      <w:tr w:rsidR="00C575C3" w:rsidRPr="00196BCA" w14:paraId="6B589E43" w14:textId="77777777" w:rsidTr="001B6AC9">
        <w:trPr>
          <w:jc w:val="center"/>
        </w:trPr>
        <w:tc>
          <w:tcPr>
            <w:tcW w:w="2518" w:type="dxa"/>
            <w:tcMar>
              <w:top w:w="0" w:type="dxa"/>
              <w:left w:w="108" w:type="dxa"/>
              <w:bottom w:w="0" w:type="dxa"/>
              <w:right w:w="108" w:type="dxa"/>
            </w:tcMar>
            <w:hideMark/>
          </w:tcPr>
          <w:p w14:paraId="1586DE0B" w14:textId="77777777" w:rsidR="00C575C3" w:rsidRPr="00196BCA" w:rsidRDefault="00C575C3" w:rsidP="009C1CE2">
            <w:pPr>
              <w:pStyle w:val="TAL"/>
              <w:rPr>
                <w:lang w:eastAsia="en-US"/>
              </w:rPr>
            </w:pPr>
            <w:r w:rsidRPr="00196BCA">
              <w:rPr>
                <w:lang w:eastAsia="en-US"/>
              </w:rPr>
              <w:t xml:space="preserve">IF </w:t>
            </w:r>
            <w:r w:rsidR="00BE6138" w:rsidRPr="00196BCA">
              <w:rPr>
                <w:lang w:eastAsia="en-US"/>
              </w:rPr>
              <w:t>pc_NG_RAN_NR</w:t>
            </w:r>
          </w:p>
        </w:tc>
        <w:tc>
          <w:tcPr>
            <w:tcW w:w="3143" w:type="dxa"/>
            <w:tcMar>
              <w:top w:w="0" w:type="dxa"/>
              <w:left w:w="108" w:type="dxa"/>
              <w:bottom w:w="0" w:type="dxa"/>
              <w:right w:w="108" w:type="dxa"/>
            </w:tcMar>
            <w:hideMark/>
          </w:tcPr>
          <w:p w14:paraId="72011AAB" w14:textId="77777777" w:rsidR="00C575C3" w:rsidRPr="00196BCA" w:rsidRDefault="00C575C3" w:rsidP="009C1CE2">
            <w:pPr>
              <w:pStyle w:val="TAL"/>
              <w:rPr>
                <w:lang w:eastAsia="en-US"/>
              </w:rPr>
            </w:pPr>
            <w:r w:rsidRPr="00196BCA">
              <w:rPr>
                <w:lang w:eastAsia="en-US"/>
              </w:rPr>
              <w:t>NR Cell 1</w:t>
            </w:r>
          </w:p>
        </w:tc>
        <w:tc>
          <w:tcPr>
            <w:tcW w:w="2827" w:type="dxa"/>
            <w:tcMar>
              <w:top w:w="0" w:type="dxa"/>
              <w:left w:w="108" w:type="dxa"/>
              <w:bottom w:w="0" w:type="dxa"/>
              <w:right w:w="108" w:type="dxa"/>
            </w:tcMar>
            <w:hideMark/>
          </w:tcPr>
          <w:p w14:paraId="2F6907AF" w14:textId="77777777" w:rsidR="00C575C3" w:rsidRPr="00196BCA" w:rsidRDefault="00BE6138" w:rsidP="009C1CE2">
            <w:pPr>
              <w:pStyle w:val="TAL"/>
              <w:rPr>
                <w:lang w:eastAsia="en-US"/>
              </w:rPr>
            </w:pPr>
            <w:r w:rsidRPr="00196BCA">
              <w:rPr>
                <w:lang w:eastAsia="en-US"/>
              </w:rPr>
              <w:t>NR System information Combination NR-1</w:t>
            </w:r>
          </w:p>
        </w:tc>
      </w:tr>
      <w:tr w:rsidR="00C575C3" w:rsidRPr="00196BCA" w14:paraId="53A5F412" w14:textId="77777777" w:rsidTr="001B6AC9">
        <w:trPr>
          <w:jc w:val="center"/>
        </w:trPr>
        <w:tc>
          <w:tcPr>
            <w:tcW w:w="2518" w:type="dxa"/>
            <w:tcMar>
              <w:top w:w="0" w:type="dxa"/>
              <w:left w:w="108" w:type="dxa"/>
              <w:bottom w:w="0" w:type="dxa"/>
              <w:right w:w="108" w:type="dxa"/>
            </w:tcMar>
            <w:hideMark/>
          </w:tcPr>
          <w:p w14:paraId="41BC5A70" w14:textId="77777777" w:rsidR="00C575C3" w:rsidRPr="00196BCA" w:rsidRDefault="00C575C3" w:rsidP="009C1CE2">
            <w:pPr>
              <w:pStyle w:val="TAL"/>
              <w:rPr>
                <w:lang w:eastAsia="en-US"/>
              </w:rPr>
            </w:pPr>
            <w:r w:rsidRPr="00196BCA">
              <w:rPr>
                <w:lang w:eastAsia="en-US"/>
              </w:rPr>
              <w:t>ELSE IF pc_EN_DC</w:t>
            </w:r>
          </w:p>
        </w:tc>
        <w:tc>
          <w:tcPr>
            <w:tcW w:w="3143" w:type="dxa"/>
            <w:tcMar>
              <w:top w:w="0" w:type="dxa"/>
              <w:left w:w="108" w:type="dxa"/>
              <w:bottom w:w="0" w:type="dxa"/>
              <w:right w:w="108" w:type="dxa"/>
            </w:tcMar>
            <w:hideMark/>
          </w:tcPr>
          <w:p w14:paraId="71E65C51" w14:textId="77777777" w:rsidR="00C575C3" w:rsidRPr="00196BCA" w:rsidRDefault="00C575C3" w:rsidP="009C1CE2">
            <w:pPr>
              <w:pStyle w:val="TAL"/>
              <w:rPr>
                <w:rFonts w:eastAsia="Calibri" w:cs="Arial"/>
                <w:szCs w:val="18"/>
                <w:lang w:eastAsia="en-US"/>
              </w:rPr>
            </w:pPr>
            <w:r w:rsidRPr="00196BCA">
              <w:rPr>
                <w:lang w:eastAsia="en-US"/>
              </w:rPr>
              <w:t>E-UTRA Cell 1 is PCell,</w:t>
            </w:r>
          </w:p>
          <w:p w14:paraId="2D708344" w14:textId="77777777" w:rsidR="00C575C3" w:rsidRPr="00196BCA" w:rsidRDefault="00C575C3" w:rsidP="009C1CE2">
            <w:pPr>
              <w:pStyle w:val="TAL"/>
              <w:rPr>
                <w:lang w:eastAsia="en-US"/>
              </w:rPr>
            </w:pPr>
            <w:r w:rsidRPr="00196BCA">
              <w:rPr>
                <w:lang w:eastAsia="en-US"/>
              </w:rPr>
              <w:t>NR Cell 1 is PSCell</w:t>
            </w:r>
          </w:p>
        </w:tc>
        <w:tc>
          <w:tcPr>
            <w:tcW w:w="2827" w:type="dxa"/>
            <w:tcMar>
              <w:top w:w="0" w:type="dxa"/>
              <w:left w:w="108" w:type="dxa"/>
              <w:bottom w:w="0" w:type="dxa"/>
              <w:right w:w="108" w:type="dxa"/>
            </w:tcMar>
            <w:hideMark/>
          </w:tcPr>
          <w:p w14:paraId="50689AA6" w14:textId="77777777" w:rsidR="001D428E" w:rsidRPr="00196BCA" w:rsidRDefault="001D428E" w:rsidP="001D428E">
            <w:pPr>
              <w:pStyle w:val="TAL"/>
              <w:rPr>
                <w:lang w:eastAsia="en-US"/>
              </w:rPr>
            </w:pPr>
            <w:r w:rsidRPr="00196BCA">
              <w:rPr>
                <w:lang w:eastAsia="en-US"/>
              </w:rPr>
              <w:t>EUTRA: System information Combination 1</w:t>
            </w:r>
          </w:p>
          <w:p w14:paraId="5801AF11" w14:textId="77777777" w:rsidR="00C575C3" w:rsidRPr="00196BCA" w:rsidRDefault="001D428E" w:rsidP="001D428E">
            <w:pPr>
              <w:pStyle w:val="TAL"/>
              <w:rPr>
                <w:lang w:eastAsia="en-US"/>
              </w:rPr>
            </w:pPr>
            <w:r w:rsidRPr="00196BCA">
              <w:rPr>
                <w:lang w:eastAsia="en-US"/>
              </w:rPr>
              <w:t>NR: N/A</w:t>
            </w:r>
          </w:p>
        </w:tc>
      </w:tr>
      <w:tr w:rsidR="00C575C3" w:rsidRPr="00196BCA" w14:paraId="61A2E35F" w14:textId="77777777" w:rsidTr="001B6AC9">
        <w:trPr>
          <w:jc w:val="center"/>
        </w:trPr>
        <w:tc>
          <w:tcPr>
            <w:tcW w:w="2518" w:type="dxa"/>
            <w:tcMar>
              <w:top w:w="0" w:type="dxa"/>
              <w:left w:w="108" w:type="dxa"/>
              <w:bottom w:w="0" w:type="dxa"/>
              <w:right w:w="108" w:type="dxa"/>
            </w:tcMar>
            <w:hideMark/>
          </w:tcPr>
          <w:p w14:paraId="209128AA" w14:textId="77777777" w:rsidR="00C575C3" w:rsidRPr="00196BCA" w:rsidRDefault="00C575C3" w:rsidP="009C1CE2">
            <w:pPr>
              <w:pStyle w:val="TAL"/>
              <w:rPr>
                <w:lang w:eastAsia="en-US"/>
              </w:rPr>
            </w:pPr>
            <w:r w:rsidRPr="00196BCA">
              <w:rPr>
                <w:lang w:eastAsia="en-US"/>
              </w:rPr>
              <w:t>ELSE IF pc_NGEN_DC</w:t>
            </w:r>
          </w:p>
        </w:tc>
        <w:tc>
          <w:tcPr>
            <w:tcW w:w="3143" w:type="dxa"/>
            <w:tcMar>
              <w:top w:w="0" w:type="dxa"/>
              <w:left w:w="108" w:type="dxa"/>
              <w:bottom w:w="0" w:type="dxa"/>
              <w:right w:w="108" w:type="dxa"/>
            </w:tcMar>
            <w:hideMark/>
          </w:tcPr>
          <w:p w14:paraId="7BD1B83A" w14:textId="77777777" w:rsidR="00C575C3" w:rsidRPr="00196BCA" w:rsidRDefault="00C575C3" w:rsidP="009C1CE2">
            <w:pPr>
              <w:pStyle w:val="TAL"/>
              <w:rPr>
                <w:rFonts w:eastAsia="Calibri" w:cs="Arial"/>
                <w:szCs w:val="18"/>
                <w:lang w:eastAsia="en-US"/>
              </w:rPr>
            </w:pPr>
            <w:r w:rsidRPr="00196BCA">
              <w:rPr>
                <w:lang w:eastAsia="en-US"/>
              </w:rPr>
              <w:t>NG-RAN E-UTRA Cell 1 is PCell,</w:t>
            </w:r>
          </w:p>
          <w:p w14:paraId="37958B4C" w14:textId="77777777" w:rsidR="00C575C3" w:rsidRPr="00196BCA" w:rsidRDefault="00C575C3" w:rsidP="009C1CE2">
            <w:pPr>
              <w:pStyle w:val="TAL"/>
              <w:rPr>
                <w:lang w:eastAsia="en-US"/>
              </w:rPr>
            </w:pPr>
            <w:r w:rsidRPr="00196BCA">
              <w:rPr>
                <w:lang w:eastAsia="en-US"/>
              </w:rPr>
              <w:t>NR Cell 1 is PSCell</w:t>
            </w:r>
          </w:p>
        </w:tc>
        <w:tc>
          <w:tcPr>
            <w:tcW w:w="2827" w:type="dxa"/>
            <w:tcMar>
              <w:top w:w="0" w:type="dxa"/>
              <w:left w:w="108" w:type="dxa"/>
              <w:bottom w:w="0" w:type="dxa"/>
              <w:right w:w="108" w:type="dxa"/>
            </w:tcMar>
            <w:hideMark/>
          </w:tcPr>
          <w:p w14:paraId="7F0DB0C2" w14:textId="77777777" w:rsidR="001D428E" w:rsidRPr="00196BCA" w:rsidRDefault="001D428E" w:rsidP="001D428E">
            <w:pPr>
              <w:pStyle w:val="TAL"/>
              <w:rPr>
                <w:lang w:eastAsia="en-US"/>
              </w:rPr>
            </w:pPr>
            <w:r w:rsidRPr="00196BCA">
              <w:rPr>
                <w:lang w:eastAsia="en-US"/>
              </w:rPr>
              <w:t>EUTRA: System information Combination 1</w:t>
            </w:r>
          </w:p>
          <w:p w14:paraId="4B42EDA0" w14:textId="77777777" w:rsidR="00C575C3" w:rsidRPr="00196BCA" w:rsidRDefault="001D428E" w:rsidP="001D428E">
            <w:pPr>
              <w:pStyle w:val="TAL"/>
              <w:rPr>
                <w:lang w:eastAsia="en-US"/>
              </w:rPr>
            </w:pPr>
            <w:r w:rsidRPr="00196BCA">
              <w:rPr>
                <w:lang w:eastAsia="en-US"/>
              </w:rPr>
              <w:t>NR: N/A</w:t>
            </w:r>
          </w:p>
        </w:tc>
      </w:tr>
      <w:tr w:rsidR="00AC3154" w:rsidRPr="00196BCA" w14:paraId="71B6F579" w14:textId="77777777" w:rsidTr="00AC3154">
        <w:trPr>
          <w:jc w:val="center"/>
        </w:trPr>
        <w:tc>
          <w:tcPr>
            <w:tcW w:w="251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30ACBF8" w14:textId="77777777" w:rsidR="00AC3154" w:rsidRPr="00196BCA" w:rsidRDefault="00AC3154" w:rsidP="00AC3154">
            <w:pPr>
              <w:pStyle w:val="TAL"/>
              <w:rPr>
                <w:lang w:eastAsia="en-US"/>
              </w:rPr>
            </w:pPr>
            <w:r w:rsidRPr="00196BCA">
              <w:rPr>
                <w:lang w:eastAsia="en-US"/>
              </w:rPr>
              <w:t>ELSE IF pc_NE_DC</w:t>
            </w:r>
          </w:p>
        </w:tc>
        <w:tc>
          <w:tcPr>
            <w:tcW w:w="314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03FAB8D" w14:textId="77777777" w:rsidR="00AC3154" w:rsidRPr="00196BCA" w:rsidRDefault="00AC3154" w:rsidP="00AC3154">
            <w:pPr>
              <w:pStyle w:val="TAL"/>
              <w:rPr>
                <w:lang w:eastAsia="en-US"/>
              </w:rPr>
            </w:pPr>
            <w:r w:rsidRPr="00196BCA">
              <w:rPr>
                <w:lang w:eastAsia="en-US"/>
              </w:rPr>
              <w:t>NR Cell 1 is PCell,</w:t>
            </w:r>
          </w:p>
          <w:p w14:paraId="55A544D8" w14:textId="77777777" w:rsidR="00AC3154" w:rsidRPr="00196BCA" w:rsidRDefault="00AC3154" w:rsidP="00AC3154">
            <w:pPr>
              <w:pStyle w:val="TAL"/>
              <w:rPr>
                <w:lang w:eastAsia="en-US"/>
              </w:rPr>
            </w:pPr>
            <w:r w:rsidRPr="00196BCA">
              <w:rPr>
                <w:lang w:eastAsia="en-US"/>
              </w:rPr>
              <w:t>E-UTRA Cell 1 is PSCell</w:t>
            </w:r>
          </w:p>
        </w:tc>
        <w:tc>
          <w:tcPr>
            <w:tcW w:w="282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04EFFCA" w14:textId="77777777" w:rsidR="00AC3154" w:rsidRPr="00196BCA" w:rsidRDefault="00AC3154" w:rsidP="00AC3154">
            <w:pPr>
              <w:pStyle w:val="TAL"/>
              <w:rPr>
                <w:lang w:eastAsia="en-US"/>
              </w:rPr>
            </w:pPr>
            <w:r w:rsidRPr="00196BCA">
              <w:rPr>
                <w:lang w:eastAsia="en-US"/>
              </w:rPr>
              <w:t>NR: System information Combination NR-1</w:t>
            </w:r>
          </w:p>
          <w:p w14:paraId="31B7C2BF" w14:textId="77777777" w:rsidR="00AC3154" w:rsidRPr="00196BCA" w:rsidRDefault="00AC3154" w:rsidP="00AC3154">
            <w:pPr>
              <w:pStyle w:val="TAL"/>
              <w:rPr>
                <w:lang w:eastAsia="en-US"/>
              </w:rPr>
            </w:pPr>
            <w:r w:rsidRPr="00196BCA">
              <w:rPr>
                <w:lang w:eastAsia="en-US"/>
              </w:rPr>
              <w:t>EUTRA: N/A</w:t>
            </w:r>
          </w:p>
        </w:tc>
      </w:tr>
    </w:tbl>
    <w:p w14:paraId="40F9A1F5" w14:textId="77777777" w:rsidR="00C575C3" w:rsidRPr="00196BCA" w:rsidRDefault="00C575C3" w:rsidP="00C575C3"/>
    <w:p w14:paraId="43C703CD" w14:textId="77777777" w:rsidR="00C575C3" w:rsidRPr="00196BCA" w:rsidRDefault="00C575C3" w:rsidP="008C2CC8">
      <w:pPr>
        <w:pStyle w:val="TH"/>
      </w:pPr>
      <w:r w:rsidRPr="00196BCA">
        <w:t>Table 7.</w:t>
      </w:r>
      <w:r w:rsidR="004973B3" w:rsidRPr="00196BCA">
        <w:t>1.</w:t>
      </w:r>
      <w:r w:rsidRPr="00196BCA">
        <w:t>3.0-2: Preamble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113"/>
        <w:gridCol w:w="1572"/>
        <w:gridCol w:w="3529"/>
        <w:gridCol w:w="2136"/>
      </w:tblGrid>
      <w:tr w:rsidR="00194872" w:rsidRPr="00196BCA" w14:paraId="26176096" w14:textId="77777777" w:rsidTr="0000557A">
        <w:trPr>
          <w:jc w:val="center"/>
        </w:trPr>
        <w:tc>
          <w:tcPr>
            <w:tcW w:w="2113" w:type="dxa"/>
            <w:tcMar>
              <w:top w:w="0" w:type="dxa"/>
              <w:left w:w="108" w:type="dxa"/>
              <w:bottom w:w="0" w:type="dxa"/>
              <w:right w:w="108" w:type="dxa"/>
            </w:tcMar>
            <w:hideMark/>
          </w:tcPr>
          <w:p w14:paraId="44E9BA78" w14:textId="77777777" w:rsidR="00194872" w:rsidRPr="00196BCA" w:rsidRDefault="00194872" w:rsidP="0000557A">
            <w:pPr>
              <w:pStyle w:val="TAH"/>
              <w:rPr>
                <w:lang w:eastAsia="en-US"/>
              </w:rPr>
            </w:pPr>
            <w:r w:rsidRPr="00196BCA">
              <w:rPr>
                <w:lang w:eastAsia="en-US"/>
              </w:rPr>
              <w:t>Execution Condition</w:t>
            </w:r>
          </w:p>
        </w:tc>
        <w:tc>
          <w:tcPr>
            <w:tcW w:w="1572" w:type="dxa"/>
          </w:tcPr>
          <w:p w14:paraId="55A3761E" w14:textId="77777777" w:rsidR="00194872" w:rsidRPr="00196BCA" w:rsidRDefault="00194872" w:rsidP="0000557A">
            <w:pPr>
              <w:pStyle w:val="TAH"/>
              <w:rPr>
                <w:lang w:eastAsia="en-US"/>
              </w:rPr>
            </w:pPr>
            <w:r w:rsidRPr="00196BCA">
              <w:rPr>
                <w:rFonts w:cs="Arial"/>
                <w:lang w:eastAsia="en-US"/>
              </w:rPr>
              <w:t>Multi-PDN</w:t>
            </w:r>
            <w:r w:rsidRPr="00196BCA">
              <w:rPr>
                <w:lang w:eastAsia="en-US"/>
              </w:rPr>
              <w:t xml:space="preserve"> </w:t>
            </w:r>
            <w:r w:rsidR="00237E55" w:rsidRPr="00196BCA">
              <w:rPr>
                <w:lang w:eastAsia="en-US"/>
              </w:rPr>
              <w:t xml:space="preserve">/ Multi-PDU Sessions </w:t>
            </w:r>
            <w:r w:rsidRPr="00196BCA">
              <w:rPr>
                <w:lang w:eastAsia="en-US"/>
              </w:rPr>
              <w:t>Condition</w:t>
            </w:r>
          </w:p>
        </w:tc>
        <w:tc>
          <w:tcPr>
            <w:tcW w:w="3529" w:type="dxa"/>
            <w:tcMar>
              <w:top w:w="0" w:type="dxa"/>
              <w:left w:w="108" w:type="dxa"/>
              <w:bottom w:w="0" w:type="dxa"/>
              <w:right w:w="108" w:type="dxa"/>
            </w:tcMar>
            <w:hideMark/>
          </w:tcPr>
          <w:p w14:paraId="7AF745A5" w14:textId="77777777" w:rsidR="00194872" w:rsidRPr="00196BCA" w:rsidRDefault="00194872" w:rsidP="0000557A">
            <w:pPr>
              <w:pStyle w:val="TAH"/>
              <w:rPr>
                <w:lang w:eastAsia="en-US"/>
              </w:rPr>
            </w:pPr>
            <w:r w:rsidRPr="00196BCA">
              <w:rPr>
                <w:lang w:eastAsia="en-US"/>
              </w:rPr>
              <w:t>Generic Procedure Parameters</w:t>
            </w:r>
          </w:p>
        </w:tc>
        <w:tc>
          <w:tcPr>
            <w:tcW w:w="2136" w:type="dxa"/>
            <w:tcBorders>
              <w:bottom w:val="single" w:sz="4" w:space="0" w:color="auto"/>
            </w:tcBorders>
          </w:tcPr>
          <w:p w14:paraId="7B37C898" w14:textId="77777777" w:rsidR="00194872" w:rsidRPr="00196BCA" w:rsidRDefault="00194872" w:rsidP="0000557A">
            <w:pPr>
              <w:pStyle w:val="TAH"/>
              <w:rPr>
                <w:lang w:eastAsia="en-US"/>
              </w:rPr>
            </w:pPr>
            <w:r w:rsidRPr="00196BCA">
              <w:rPr>
                <w:lang w:eastAsia="en-US"/>
              </w:rPr>
              <w:t>Primary DRB used for Data testing</w:t>
            </w:r>
          </w:p>
        </w:tc>
      </w:tr>
      <w:tr w:rsidR="00EA7333" w:rsidRPr="00196BCA" w14:paraId="277FF6DA" w14:textId="77777777" w:rsidTr="0000557A">
        <w:trPr>
          <w:jc w:val="center"/>
        </w:trPr>
        <w:tc>
          <w:tcPr>
            <w:tcW w:w="2113" w:type="dxa"/>
            <w:vMerge w:val="restart"/>
            <w:tcMar>
              <w:top w:w="0" w:type="dxa"/>
              <w:left w:w="108" w:type="dxa"/>
              <w:bottom w:w="0" w:type="dxa"/>
              <w:right w:w="108" w:type="dxa"/>
            </w:tcMar>
            <w:hideMark/>
          </w:tcPr>
          <w:p w14:paraId="69E12D96" w14:textId="77777777" w:rsidR="00EA7333" w:rsidRPr="00196BCA" w:rsidRDefault="00EA7333" w:rsidP="0000557A">
            <w:pPr>
              <w:pStyle w:val="TAL"/>
              <w:rPr>
                <w:lang w:eastAsia="en-US"/>
              </w:rPr>
            </w:pPr>
            <w:r w:rsidRPr="00196BCA">
              <w:rPr>
                <w:lang w:eastAsia="en-US"/>
              </w:rPr>
              <w:t>IF pc_NG_RAN_NR</w:t>
            </w:r>
          </w:p>
        </w:tc>
        <w:tc>
          <w:tcPr>
            <w:tcW w:w="1572" w:type="dxa"/>
            <w:vMerge w:val="restart"/>
          </w:tcPr>
          <w:p w14:paraId="7E9EBE30" w14:textId="77777777" w:rsidR="00EA7333" w:rsidRPr="00196BCA" w:rsidRDefault="00EA7333" w:rsidP="0000557A">
            <w:pPr>
              <w:pStyle w:val="TAL"/>
              <w:rPr>
                <w:lang w:eastAsia="en-US"/>
              </w:rPr>
            </w:pPr>
            <w:r w:rsidRPr="00196BCA">
              <w:rPr>
                <w:lang w:eastAsia="en-US"/>
              </w:rPr>
              <w:t>FALSE</w:t>
            </w:r>
          </w:p>
        </w:tc>
        <w:tc>
          <w:tcPr>
            <w:tcW w:w="3529" w:type="dxa"/>
            <w:tcBorders>
              <w:right w:val="single" w:sz="4" w:space="0" w:color="auto"/>
            </w:tcBorders>
            <w:tcMar>
              <w:top w:w="0" w:type="dxa"/>
              <w:left w:w="108" w:type="dxa"/>
              <w:bottom w:w="0" w:type="dxa"/>
              <w:right w:w="108" w:type="dxa"/>
            </w:tcMar>
            <w:hideMark/>
          </w:tcPr>
          <w:p w14:paraId="2AF32A74" w14:textId="77777777" w:rsidR="00EA7333" w:rsidRPr="00196BCA" w:rsidRDefault="00EA7333" w:rsidP="0000557A">
            <w:pPr>
              <w:pStyle w:val="TAL"/>
              <w:rPr>
                <w:rFonts w:eastAsia="Calibri" w:cs="Arial"/>
                <w:szCs w:val="18"/>
                <w:lang w:eastAsia="en-US"/>
              </w:rPr>
            </w:pPr>
            <w:r w:rsidRPr="00196BCA">
              <w:rPr>
                <w:lang w:eastAsia="en-US"/>
              </w:rPr>
              <w:t>Connectivity(</w:t>
            </w:r>
            <w:r w:rsidRPr="00196BCA">
              <w:rPr>
                <w:i/>
                <w:iCs/>
                <w:lang w:eastAsia="en-US"/>
              </w:rPr>
              <w:t>NR</w:t>
            </w:r>
            <w:r w:rsidRPr="00196BCA">
              <w:rPr>
                <w:lang w:eastAsia="en-US"/>
              </w:rPr>
              <w:t>),</w:t>
            </w:r>
          </w:p>
          <w:p w14:paraId="4DB07716" w14:textId="77777777" w:rsidR="00EA7333" w:rsidRPr="00196BCA" w:rsidRDefault="00EA7333" w:rsidP="0000557A">
            <w:pPr>
              <w:pStyle w:val="TAL"/>
              <w:rPr>
                <w:lang w:eastAsia="en-US"/>
              </w:rPr>
            </w:pPr>
            <w:r w:rsidRPr="00196BCA">
              <w:rPr>
                <w:lang w:eastAsia="en-US"/>
              </w:rPr>
              <w:t>Test loop function(</w:t>
            </w:r>
            <w:r w:rsidRPr="00196BCA">
              <w:rPr>
                <w:i/>
                <w:iCs/>
                <w:lang w:eastAsia="en-US"/>
              </w:rPr>
              <w:t>On</w:t>
            </w:r>
            <w:r w:rsidRPr="00196BCA">
              <w:rPr>
                <w:lang w:eastAsia="en-US"/>
              </w:rPr>
              <w:t>)</w:t>
            </w:r>
          </w:p>
          <w:p w14:paraId="05D563C2" w14:textId="77777777" w:rsidR="00EA7333" w:rsidRPr="00196BCA" w:rsidRDefault="00EA7333" w:rsidP="0000557A">
            <w:pPr>
              <w:pStyle w:val="TAL"/>
              <w:rPr>
                <w:lang w:eastAsia="en-US"/>
              </w:rPr>
            </w:pPr>
            <w:r w:rsidRPr="00196BCA">
              <w:rPr>
                <w:lang w:eastAsia="en-US"/>
              </w:rPr>
              <w:t>One DRB</w:t>
            </w:r>
          </w:p>
        </w:tc>
        <w:tc>
          <w:tcPr>
            <w:tcW w:w="2136" w:type="dxa"/>
            <w:tcBorders>
              <w:top w:val="single" w:sz="4" w:space="0" w:color="auto"/>
              <w:left w:val="single" w:sz="4" w:space="0" w:color="auto"/>
              <w:bottom w:val="nil"/>
              <w:right w:val="single" w:sz="4" w:space="0" w:color="auto"/>
            </w:tcBorders>
          </w:tcPr>
          <w:p w14:paraId="6660B801" w14:textId="77777777" w:rsidR="00EA7333" w:rsidRPr="00196BCA" w:rsidRDefault="00EA7333" w:rsidP="0000557A">
            <w:pPr>
              <w:pStyle w:val="TAL"/>
              <w:rPr>
                <w:lang w:eastAsia="en-US"/>
              </w:rPr>
            </w:pPr>
            <w:r w:rsidRPr="00196BCA">
              <w:rPr>
                <w:lang w:eastAsia="en-US"/>
              </w:rPr>
              <w:t xml:space="preserve">Default DRB </w:t>
            </w:r>
            <w:r w:rsidRPr="00196BCA">
              <w:t>of the first PDU session</w:t>
            </w:r>
            <w:r w:rsidRPr="00196BCA">
              <w:rPr>
                <w:lang w:eastAsia="en-US"/>
              </w:rPr>
              <w:t xml:space="preserve"> on NR Cell</w:t>
            </w:r>
          </w:p>
        </w:tc>
      </w:tr>
      <w:tr w:rsidR="00EA7333" w:rsidRPr="00196BCA" w14:paraId="7271E9F5" w14:textId="77777777" w:rsidTr="0000557A">
        <w:trPr>
          <w:jc w:val="center"/>
        </w:trPr>
        <w:tc>
          <w:tcPr>
            <w:tcW w:w="2113" w:type="dxa"/>
            <w:vMerge/>
            <w:tcMar>
              <w:top w:w="0" w:type="dxa"/>
              <w:left w:w="108" w:type="dxa"/>
              <w:bottom w:w="0" w:type="dxa"/>
              <w:right w:w="108" w:type="dxa"/>
            </w:tcMar>
          </w:tcPr>
          <w:p w14:paraId="732DBFAA" w14:textId="77777777" w:rsidR="00EA7333" w:rsidRPr="00196BCA" w:rsidRDefault="00EA7333" w:rsidP="00EA7333">
            <w:pPr>
              <w:pStyle w:val="TAL"/>
              <w:rPr>
                <w:lang w:eastAsia="en-US"/>
              </w:rPr>
            </w:pPr>
          </w:p>
        </w:tc>
        <w:tc>
          <w:tcPr>
            <w:tcW w:w="1572" w:type="dxa"/>
            <w:vMerge/>
          </w:tcPr>
          <w:p w14:paraId="3D1EDEFC" w14:textId="77777777" w:rsidR="00EA7333" w:rsidRPr="00196BCA" w:rsidRDefault="00EA7333" w:rsidP="00EA7333">
            <w:pPr>
              <w:pStyle w:val="TAL"/>
              <w:rPr>
                <w:lang w:eastAsia="en-US"/>
              </w:rPr>
            </w:pPr>
          </w:p>
        </w:tc>
        <w:tc>
          <w:tcPr>
            <w:tcW w:w="3529" w:type="dxa"/>
            <w:tcBorders>
              <w:right w:val="single" w:sz="4" w:space="0" w:color="auto"/>
            </w:tcBorders>
            <w:tcMar>
              <w:top w:w="0" w:type="dxa"/>
              <w:left w:w="108" w:type="dxa"/>
              <w:bottom w:w="0" w:type="dxa"/>
              <w:right w:w="108" w:type="dxa"/>
            </w:tcMar>
          </w:tcPr>
          <w:p w14:paraId="645D37B2" w14:textId="77777777" w:rsidR="00EA7333" w:rsidRPr="00196BCA" w:rsidRDefault="00EA7333" w:rsidP="00EA7333">
            <w:pPr>
              <w:pStyle w:val="TAL"/>
              <w:rPr>
                <w:rFonts w:eastAsia="Calibri" w:cs="Arial"/>
                <w:szCs w:val="18"/>
                <w:lang w:eastAsia="en-US"/>
              </w:rPr>
            </w:pPr>
            <w:r w:rsidRPr="00196BCA">
              <w:rPr>
                <w:lang w:eastAsia="en-US"/>
              </w:rPr>
              <w:t>Connectivity(</w:t>
            </w:r>
            <w:r w:rsidRPr="00196BCA">
              <w:rPr>
                <w:i/>
                <w:iCs/>
                <w:lang w:eastAsia="en-US"/>
              </w:rPr>
              <w:t>NR-DC</w:t>
            </w:r>
            <w:r w:rsidRPr="00196BCA">
              <w:rPr>
                <w:lang w:eastAsia="en-US"/>
              </w:rPr>
              <w:t xml:space="preserve">), </w:t>
            </w:r>
          </w:p>
          <w:p w14:paraId="672E92CF" w14:textId="77777777" w:rsidR="00EA7333" w:rsidRPr="00196BCA" w:rsidRDefault="00EA7333" w:rsidP="00EA7333">
            <w:pPr>
              <w:pStyle w:val="TAL"/>
              <w:rPr>
                <w:lang w:eastAsia="en-US"/>
              </w:rPr>
            </w:pPr>
            <w:r w:rsidRPr="00196BCA">
              <w:rPr>
                <w:lang w:eastAsia="en-US"/>
              </w:rPr>
              <w:t>DC bearer(One MN Terminated MCG bearer and One</w:t>
            </w:r>
            <w:r w:rsidRPr="00196BCA">
              <w:rPr>
                <w:i/>
                <w:iCs/>
                <w:lang w:eastAsia="en-US"/>
              </w:rPr>
              <w:t xml:space="preserve"> </w:t>
            </w:r>
            <w:r w:rsidRPr="00196BCA">
              <w:rPr>
                <w:lang w:eastAsia="en-US"/>
              </w:rPr>
              <w:t>SN Terminated SCG bearer),</w:t>
            </w:r>
          </w:p>
          <w:p w14:paraId="00C305AA" w14:textId="77777777" w:rsidR="00EA7333" w:rsidRPr="00196BCA" w:rsidRDefault="00EA7333" w:rsidP="00EA7333">
            <w:pPr>
              <w:pStyle w:val="TAL"/>
              <w:rPr>
                <w:lang w:eastAsia="en-US"/>
              </w:rPr>
            </w:pPr>
            <w:r w:rsidRPr="00196BCA">
              <w:rPr>
                <w:lang w:eastAsia="en-US"/>
              </w:rPr>
              <w:t>Test loop function(</w:t>
            </w:r>
            <w:r w:rsidRPr="00196BCA">
              <w:rPr>
                <w:i/>
                <w:iCs/>
                <w:lang w:eastAsia="en-US"/>
              </w:rPr>
              <w:t>On</w:t>
            </w:r>
            <w:r w:rsidRPr="00196BCA">
              <w:rPr>
                <w:lang w:eastAsia="en-US"/>
              </w:rPr>
              <w:t>)</w:t>
            </w:r>
          </w:p>
        </w:tc>
        <w:tc>
          <w:tcPr>
            <w:tcW w:w="2136" w:type="dxa"/>
            <w:tcBorders>
              <w:top w:val="single" w:sz="4" w:space="0" w:color="auto"/>
              <w:left w:val="single" w:sz="4" w:space="0" w:color="auto"/>
              <w:bottom w:val="nil"/>
              <w:right w:val="single" w:sz="4" w:space="0" w:color="auto"/>
            </w:tcBorders>
          </w:tcPr>
          <w:p w14:paraId="54BD04E7" w14:textId="77777777" w:rsidR="00EA7333" w:rsidRPr="00196BCA" w:rsidRDefault="00EA7333" w:rsidP="00EA7333">
            <w:pPr>
              <w:pStyle w:val="TAL"/>
              <w:rPr>
                <w:lang w:eastAsia="en-US"/>
              </w:rPr>
            </w:pPr>
            <w:r w:rsidRPr="00196BCA">
              <w:t>SN terminated SCG DRB</w:t>
            </w:r>
          </w:p>
        </w:tc>
      </w:tr>
      <w:tr w:rsidR="00EA7333" w:rsidRPr="00196BCA" w14:paraId="265E46B5" w14:textId="77777777" w:rsidTr="0000557A">
        <w:trPr>
          <w:jc w:val="center"/>
        </w:trPr>
        <w:tc>
          <w:tcPr>
            <w:tcW w:w="2113" w:type="dxa"/>
            <w:vMerge/>
            <w:tcMar>
              <w:top w:w="0" w:type="dxa"/>
              <w:left w:w="108" w:type="dxa"/>
              <w:bottom w:w="0" w:type="dxa"/>
              <w:right w:w="108" w:type="dxa"/>
            </w:tcMar>
          </w:tcPr>
          <w:p w14:paraId="172951B8" w14:textId="77777777" w:rsidR="00EA7333" w:rsidRPr="00196BCA" w:rsidRDefault="00EA7333" w:rsidP="00EA7333">
            <w:pPr>
              <w:pStyle w:val="TAL"/>
              <w:rPr>
                <w:lang w:eastAsia="en-US"/>
              </w:rPr>
            </w:pPr>
          </w:p>
        </w:tc>
        <w:tc>
          <w:tcPr>
            <w:tcW w:w="1572" w:type="dxa"/>
            <w:vMerge w:val="restart"/>
          </w:tcPr>
          <w:p w14:paraId="2730C11C" w14:textId="77777777" w:rsidR="00EA7333" w:rsidRPr="00196BCA" w:rsidRDefault="00EA7333" w:rsidP="00EA7333">
            <w:pPr>
              <w:pStyle w:val="TAL"/>
              <w:rPr>
                <w:lang w:eastAsia="en-US"/>
              </w:rPr>
            </w:pPr>
            <w:r w:rsidRPr="00196BCA">
              <w:rPr>
                <w:lang w:eastAsia="en-US"/>
              </w:rPr>
              <w:t>TRUE</w:t>
            </w:r>
          </w:p>
        </w:tc>
        <w:tc>
          <w:tcPr>
            <w:tcW w:w="3529" w:type="dxa"/>
            <w:tcBorders>
              <w:right w:val="single" w:sz="4" w:space="0" w:color="auto"/>
            </w:tcBorders>
            <w:tcMar>
              <w:top w:w="0" w:type="dxa"/>
              <w:left w:w="108" w:type="dxa"/>
              <w:bottom w:w="0" w:type="dxa"/>
              <w:right w:w="108" w:type="dxa"/>
            </w:tcMar>
          </w:tcPr>
          <w:p w14:paraId="146D0AAB" w14:textId="77777777" w:rsidR="00EA7333" w:rsidRPr="00196BCA" w:rsidRDefault="00EA7333" w:rsidP="00EA7333">
            <w:pPr>
              <w:pStyle w:val="TAL"/>
              <w:rPr>
                <w:rFonts w:eastAsia="Calibri" w:cs="Arial"/>
                <w:szCs w:val="18"/>
                <w:lang w:eastAsia="en-US"/>
              </w:rPr>
            </w:pPr>
            <w:r w:rsidRPr="00196BCA">
              <w:rPr>
                <w:lang w:eastAsia="en-US"/>
              </w:rPr>
              <w:t>Connectivity(</w:t>
            </w:r>
            <w:r w:rsidRPr="00196BCA">
              <w:rPr>
                <w:i/>
                <w:iCs/>
                <w:lang w:eastAsia="en-US"/>
              </w:rPr>
              <w:t>NR</w:t>
            </w:r>
            <w:r w:rsidRPr="00196BCA">
              <w:rPr>
                <w:lang w:eastAsia="en-US"/>
              </w:rPr>
              <w:t>),</w:t>
            </w:r>
          </w:p>
          <w:p w14:paraId="363EFE24" w14:textId="77777777" w:rsidR="00EA7333" w:rsidRPr="00196BCA" w:rsidRDefault="00EA7333" w:rsidP="00EA7333">
            <w:pPr>
              <w:pStyle w:val="TAL"/>
              <w:rPr>
                <w:lang w:eastAsia="en-US"/>
              </w:rPr>
            </w:pPr>
            <w:r w:rsidRPr="00196BCA">
              <w:rPr>
                <w:lang w:eastAsia="en-US"/>
              </w:rPr>
              <w:t>Test loop function(</w:t>
            </w:r>
            <w:r w:rsidRPr="00196BCA">
              <w:rPr>
                <w:i/>
                <w:iCs/>
                <w:lang w:eastAsia="en-US"/>
              </w:rPr>
              <w:t>On</w:t>
            </w:r>
            <w:r w:rsidRPr="00196BCA">
              <w:rPr>
                <w:lang w:eastAsia="en-US"/>
              </w:rPr>
              <w:t>)</w:t>
            </w:r>
          </w:p>
          <w:p w14:paraId="29A87183" w14:textId="77777777" w:rsidR="00EA7333" w:rsidRPr="00196BCA" w:rsidRDefault="00EA7333" w:rsidP="00EA7333">
            <w:pPr>
              <w:pStyle w:val="TAL"/>
              <w:rPr>
                <w:lang w:eastAsia="en-US"/>
              </w:rPr>
            </w:pPr>
            <w:r w:rsidRPr="00196BCA">
              <w:rPr>
                <w:i/>
                <w:lang w:eastAsia="en-US"/>
              </w:rPr>
              <w:t>N</w:t>
            </w:r>
            <w:r w:rsidRPr="00196BCA">
              <w:rPr>
                <w:lang w:eastAsia="en-US"/>
              </w:rPr>
              <w:t xml:space="preserve"> DRBs (</w:t>
            </w:r>
            <w:r w:rsidRPr="00196BCA">
              <w:rPr>
                <w:i/>
                <w:lang w:eastAsia="en-US"/>
              </w:rPr>
              <w:t>N</w:t>
            </w:r>
            <w:r w:rsidRPr="00196BCA">
              <w:rPr>
                <w:lang w:eastAsia="en-US"/>
              </w:rPr>
              <w:t xml:space="preserve"> </w:t>
            </w:r>
            <w:r w:rsidRPr="00196BCA">
              <w:rPr>
                <w:rFonts w:cs="Arial"/>
                <w:lang w:eastAsia="en-US"/>
              </w:rPr>
              <w:t>≥</w:t>
            </w:r>
            <w:r w:rsidRPr="00196BCA">
              <w:rPr>
                <w:lang w:eastAsia="en-US"/>
              </w:rPr>
              <w:t xml:space="preserve"> 2)</w:t>
            </w:r>
          </w:p>
        </w:tc>
        <w:tc>
          <w:tcPr>
            <w:tcW w:w="2136" w:type="dxa"/>
            <w:tcBorders>
              <w:top w:val="nil"/>
              <w:left w:val="single" w:sz="4" w:space="0" w:color="auto"/>
              <w:bottom w:val="single" w:sz="4" w:space="0" w:color="auto"/>
              <w:right w:val="single" w:sz="4" w:space="0" w:color="auto"/>
            </w:tcBorders>
          </w:tcPr>
          <w:p w14:paraId="3E177E8A" w14:textId="77777777" w:rsidR="00EA7333" w:rsidRPr="00196BCA" w:rsidRDefault="00EA7333" w:rsidP="00EA7333">
            <w:pPr>
              <w:pStyle w:val="TAL"/>
              <w:rPr>
                <w:lang w:eastAsia="en-US"/>
              </w:rPr>
            </w:pPr>
            <w:r w:rsidRPr="00196BCA">
              <w:rPr>
                <w:lang w:eastAsia="en-US"/>
              </w:rPr>
              <w:t xml:space="preserve">Default DRB </w:t>
            </w:r>
            <w:r w:rsidRPr="00196BCA">
              <w:t>of the first PDU session</w:t>
            </w:r>
            <w:r w:rsidRPr="00196BCA">
              <w:rPr>
                <w:lang w:eastAsia="en-US"/>
              </w:rPr>
              <w:t xml:space="preserve"> on NR Cell</w:t>
            </w:r>
          </w:p>
        </w:tc>
      </w:tr>
      <w:tr w:rsidR="00EA7333" w:rsidRPr="00196BCA" w14:paraId="1D63BDCD" w14:textId="77777777" w:rsidTr="0000557A">
        <w:trPr>
          <w:jc w:val="center"/>
        </w:trPr>
        <w:tc>
          <w:tcPr>
            <w:tcW w:w="2113" w:type="dxa"/>
            <w:vMerge/>
            <w:tcMar>
              <w:top w:w="0" w:type="dxa"/>
              <w:left w:w="108" w:type="dxa"/>
              <w:bottom w:w="0" w:type="dxa"/>
              <w:right w:w="108" w:type="dxa"/>
            </w:tcMar>
          </w:tcPr>
          <w:p w14:paraId="09CB47AD" w14:textId="77777777" w:rsidR="00EA7333" w:rsidRPr="00196BCA" w:rsidRDefault="00EA7333" w:rsidP="00EA7333">
            <w:pPr>
              <w:pStyle w:val="TAL"/>
              <w:rPr>
                <w:lang w:eastAsia="en-US"/>
              </w:rPr>
            </w:pPr>
          </w:p>
        </w:tc>
        <w:tc>
          <w:tcPr>
            <w:tcW w:w="1572" w:type="dxa"/>
            <w:vMerge/>
          </w:tcPr>
          <w:p w14:paraId="56897AFB" w14:textId="77777777" w:rsidR="00EA7333" w:rsidRPr="00196BCA" w:rsidRDefault="00EA7333" w:rsidP="00EA7333">
            <w:pPr>
              <w:pStyle w:val="TAL"/>
              <w:rPr>
                <w:lang w:eastAsia="en-US"/>
              </w:rPr>
            </w:pPr>
          </w:p>
        </w:tc>
        <w:tc>
          <w:tcPr>
            <w:tcW w:w="3529" w:type="dxa"/>
            <w:tcBorders>
              <w:right w:val="single" w:sz="4" w:space="0" w:color="auto"/>
            </w:tcBorders>
            <w:tcMar>
              <w:top w:w="0" w:type="dxa"/>
              <w:left w:w="108" w:type="dxa"/>
              <w:bottom w:w="0" w:type="dxa"/>
              <w:right w:w="108" w:type="dxa"/>
            </w:tcMar>
          </w:tcPr>
          <w:p w14:paraId="733FE5CB" w14:textId="77777777" w:rsidR="00EA7333" w:rsidRPr="00196BCA" w:rsidRDefault="00EA7333" w:rsidP="00EA7333">
            <w:pPr>
              <w:pStyle w:val="TAL"/>
              <w:rPr>
                <w:rFonts w:eastAsia="Calibri" w:cs="Arial"/>
                <w:szCs w:val="18"/>
                <w:lang w:eastAsia="en-US"/>
              </w:rPr>
            </w:pPr>
            <w:r w:rsidRPr="00196BCA">
              <w:rPr>
                <w:lang w:eastAsia="en-US"/>
              </w:rPr>
              <w:t>Connectivity(</w:t>
            </w:r>
            <w:r w:rsidRPr="00196BCA">
              <w:rPr>
                <w:i/>
                <w:iCs/>
                <w:lang w:eastAsia="en-US"/>
              </w:rPr>
              <w:t>NR-DC</w:t>
            </w:r>
            <w:r w:rsidRPr="00196BCA">
              <w:rPr>
                <w:lang w:eastAsia="en-US"/>
              </w:rPr>
              <w:t xml:space="preserve">), </w:t>
            </w:r>
          </w:p>
          <w:p w14:paraId="755F8B30" w14:textId="77777777" w:rsidR="00EA7333" w:rsidRPr="00196BCA" w:rsidRDefault="00EA7333" w:rsidP="00EA7333">
            <w:pPr>
              <w:pStyle w:val="TAL"/>
              <w:rPr>
                <w:lang w:eastAsia="en-US"/>
              </w:rPr>
            </w:pPr>
            <w:r w:rsidRPr="00196BCA">
              <w:rPr>
                <w:lang w:eastAsia="en-US"/>
              </w:rPr>
              <w:t>DC bearer(N MN Terminated MCG bearers and One SN Terminated SCG bearer),</w:t>
            </w:r>
          </w:p>
          <w:p w14:paraId="6D6BA6BF" w14:textId="77777777" w:rsidR="00EA7333" w:rsidRPr="00196BCA" w:rsidRDefault="00EA7333" w:rsidP="00EA7333">
            <w:pPr>
              <w:pStyle w:val="TAL"/>
              <w:rPr>
                <w:lang w:eastAsia="en-US"/>
              </w:rPr>
            </w:pPr>
            <w:r w:rsidRPr="00196BCA">
              <w:rPr>
                <w:lang w:eastAsia="en-US"/>
              </w:rPr>
              <w:t>N DRBs (</w:t>
            </w:r>
            <w:r w:rsidRPr="00196BCA">
              <w:rPr>
                <w:i/>
                <w:lang w:eastAsia="en-US"/>
              </w:rPr>
              <w:t>N</w:t>
            </w:r>
            <w:r w:rsidRPr="00196BCA">
              <w:rPr>
                <w:lang w:eastAsia="en-US"/>
              </w:rPr>
              <w:t xml:space="preserve"> </w:t>
            </w:r>
            <w:r w:rsidRPr="00196BCA">
              <w:rPr>
                <w:rFonts w:cs="Arial"/>
                <w:lang w:eastAsia="en-US"/>
              </w:rPr>
              <w:t>≥</w:t>
            </w:r>
            <w:r w:rsidRPr="00196BCA">
              <w:rPr>
                <w:lang w:eastAsia="en-US"/>
              </w:rPr>
              <w:t xml:space="preserve"> 2)</w:t>
            </w:r>
          </w:p>
          <w:p w14:paraId="55E8E665" w14:textId="77777777" w:rsidR="00EA7333" w:rsidRPr="00196BCA" w:rsidRDefault="00EA7333" w:rsidP="00EA7333">
            <w:pPr>
              <w:pStyle w:val="TAL"/>
              <w:rPr>
                <w:lang w:eastAsia="en-US"/>
              </w:rPr>
            </w:pPr>
            <w:r w:rsidRPr="00196BCA">
              <w:rPr>
                <w:lang w:eastAsia="en-US"/>
              </w:rPr>
              <w:t>Test loop function(</w:t>
            </w:r>
            <w:r w:rsidRPr="00196BCA">
              <w:rPr>
                <w:i/>
                <w:iCs/>
                <w:lang w:eastAsia="en-US"/>
              </w:rPr>
              <w:t>On</w:t>
            </w:r>
            <w:r w:rsidRPr="00196BCA">
              <w:rPr>
                <w:lang w:eastAsia="en-US"/>
              </w:rPr>
              <w:t>)</w:t>
            </w:r>
          </w:p>
        </w:tc>
        <w:tc>
          <w:tcPr>
            <w:tcW w:w="2136" w:type="dxa"/>
            <w:tcBorders>
              <w:top w:val="nil"/>
              <w:left w:val="single" w:sz="4" w:space="0" w:color="auto"/>
              <w:bottom w:val="single" w:sz="4" w:space="0" w:color="auto"/>
              <w:right w:val="single" w:sz="4" w:space="0" w:color="auto"/>
            </w:tcBorders>
          </w:tcPr>
          <w:p w14:paraId="62DB9804" w14:textId="77777777" w:rsidR="00EA7333" w:rsidRPr="00196BCA" w:rsidRDefault="00EA7333" w:rsidP="00EA7333">
            <w:pPr>
              <w:pStyle w:val="TAL"/>
              <w:rPr>
                <w:lang w:eastAsia="en-US"/>
              </w:rPr>
            </w:pPr>
            <w:r w:rsidRPr="00196BCA">
              <w:t>SN terminated SCG DRB</w:t>
            </w:r>
          </w:p>
        </w:tc>
      </w:tr>
      <w:tr w:rsidR="00EA7333" w:rsidRPr="00196BCA" w14:paraId="19993791" w14:textId="77777777" w:rsidTr="0000557A">
        <w:trPr>
          <w:jc w:val="center"/>
        </w:trPr>
        <w:tc>
          <w:tcPr>
            <w:tcW w:w="2113" w:type="dxa"/>
            <w:vMerge w:val="restart"/>
            <w:tcMar>
              <w:top w:w="0" w:type="dxa"/>
              <w:left w:w="108" w:type="dxa"/>
              <w:bottom w:w="0" w:type="dxa"/>
              <w:right w:w="108" w:type="dxa"/>
            </w:tcMar>
            <w:hideMark/>
          </w:tcPr>
          <w:p w14:paraId="16752DFA" w14:textId="77777777" w:rsidR="00EA7333" w:rsidRPr="00196BCA" w:rsidRDefault="00EA7333" w:rsidP="00EA7333">
            <w:pPr>
              <w:pStyle w:val="TAL"/>
              <w:rPr>
                <w:lang w:eastAsia="en-US"/>
              </w:rPr>
            </w:pPr>
            <w:r w:rsidRPr="00196BCA">
              <w:rPr>
                <w:lang w:eastAsia="en-US"/>
              </w:rPr>
              <w:t>ELSE IF pc_EN_DC</w:t>
            </w:r>
          </w:p>
        </w:tc>
        <w:tc>
          <w:tcPr>
            <w:tcW w:w="1572" w:type="dxa"/>
          </w:tcPr>
          <w:p w14:paraId="287194C2" w14:textId="77777777" w:rsidR="00EA7333" w:rsidRPr="00196BCA" w:rsidRDefault="00EA7333" w:rsidP="00EA7333">
            <w:pPr>
              <w:pStyle w:val="TAL"/>
              <w:rPr>
                <w:lang w:eastAsia="en-US"/>
              </w:rPr>
            </w:pPr>
            <w:r w:rsidRPr="00196BCA">
              <w:rPr>
                <w:lang w:eastAsia="en-US"/>
              </w:rPr>
              <w:t>FALSE</w:t>
            </w:r>
          </w:p>
        </w:tc>
        <w:tc>
          <w:tcPr>
            <w:tcW w:w="3529" w:type="dxa"/>
            <w:tcMar>
              <w:top w:w="0" w:type="dxa"/>
              <w:left w:w="108" w:type="dxa"/>
              <w:bottom w:w="0" w:type="dxa"/>
              <w:right w:w="108" w:type="dxa"/>
            </w:tcMar>
            <w:hideMark/>
          </w:tcPr>
          <w:p w14:paraId="28648E26" w14:textId="77777777" w:rsidR="00EA7333" w:rsidRPr="00196BCA" w:rsidRDefault="00EA7333" w:rsidP="00EA7333">
            <w:pPr>
              <w:pStyle w:val="TAL"/>
              <w:rPr>
                <w:rFonts w:eastAsia="Calibri" w:cs="Arial"/>
                <w:szCs w:val="18"/>
                <w:lang w:eastAsia="en-US"/>
              </w:rPr>
            </w:pPr>
            <w:r w:rsidRPr="00196BCA">
              <w:rPr>
                <w:lang w:eastAsia="en-US"/>
              </w:rPr>
              <w:t>Connectivity(</w:t>
            </w:r>
            <w:r w:rsidRPr="00196BCA">
              <w:rPr>
                <w:i/>
                <w:iCs/>
                <w:lang w:eastAsia="en-US"/>
              </w:rPr>
              <w:t>EN-DC</w:t>
            </w:r>
            <w:r w:rsidRPr="00196BCA">
              <w:rPr>
                <w:lang w:eastAsia="en-US"/>
              </w:rPr>
              <w:t xml:space="preserve">), </w:t>
            </w:r>
          </w:p>
          <w:p w14:paraId="34AE2012" w14:textId="77777777" w:rsidR="00EA7333" w:rsidRPr="00196BCA" w:rsidRDefault="00EA7333" w:rsidP="00EA7333">
            <w:pPr>
              <w:pStyle w:val="TAL"/>
              <w:rPr>
                <w:lang w:eastAsia="en-US"/>
              </w:rPr>
            </w:pPr>
            <w:r w:rsidRPr="00196BCA">
              <w:rPr>
                <w:lang w:eastAsia="en-US"/>
              </w:rPr>
              <w:t xml:space="preserve">DC bearer(One MN Terminated MCG bearer and One </w:t>
            </w:r>
            <w:r w:rsidRPr="00196BCA">
              <w:rPr>
                <w:i/>
                <w:iCs/>
                <w:lang w:eastAsia="en-US"/>
              </w:rPr>
              <w:t>SN terminated SCG bearer</w:t>
            </w:r>
            <w:r w:rsidRPr="00196BCA">
              <w:rPr>
                <w:lang w:eastAsia="en-US"/>
              </w:rPr>
              <w:t>),</w:t>
            </w:r>
          </w:p>
          <w:p w14:paraId="17112B55" w14:textId="77777777" w:rsidR="00EA7333" w:rsidRPr="00196BCA" w:rsidRDefault="00EA7333" w:rsidP="00EA7333">
            <w:pPr>
              <w:pStyle w:val="TAL"/>
              <w:rPr>
                <w:lang w:eastAsia="en-US"/>
              </w:rPr>
            </w:pPr>
            <w:r w:rsidRPr="00196BCA">
              <w:rPr>
                <w:lang w:eastAsia="en-US"/>
              </w:rPr>
              <w:t>Test loop function(</w:t>
            </w:r>
            <w:r w:rsidRPr="00196BCA">
              <w:rPr>
                <w:i/>
                <w:iCs/>
                <w:lang w:eastAsia="en-US"/>
              </w:rPr>
              <w:t>On</w:t>
            </w:r>
            <w:r w:rsidRPr="00196BCA">
              <w:rPr>
                <w:lang w:eastAsia="en-US"/>
              </w:rPr>
              <w:t>)</w:t>
            </w:r>
          </w:p>
        </w:tc>
        <w:tc>
          <w:tcPr>
            <w:tcW w:w="2136" w:type="dxa"/>
            <w:vMerge w:val="restart"/>
            <w:tcBorders>
              <w:top w:val="single" w:sz="4" w:space="0" w:color="auto"/>
            </w:tcBorders>
          </w:tcPr>
          <w:p w14:paraId="08B818B9" w14:textId="77777777" w:rsidR="00EA7333" w:rsidRPr="00196BCA" w:rsidRDefault="00EA7333" w:rsidP="00EA7333">
            <w:pPr>
              <w:pStyle w:val="TAL"/>
              <w:rPr>
                <w:lang w:eastAsia="en-US"/>
              </w:rPr>
            </w:pPr>
            <w:r w:rsidRPr="00196BCA">
              <w:rPr>
                <w:lang w:eastAsia="en-US"/>
              </w:rPr>
              <w:t>SN Terminated SCG bearer unless explicitly specified in test case</w:t>
            </w:r>
          </w:p>
        </w:tc>
      </w:tr>
      <w:tr w:rsidR="00EA7333" w:rsidRPr="00196BCA" w14:paraId="77C6291F" w14:textId="77777777" w:rsidTr="0000557A">
        <w:trPr>
          <w:jc w:val="center"/>
        </w:trPr>
        <w:tc>
          <w:tcPr>
            <w:tcW w:w="2113" w:type="dxa"/>
            <w:vMerge/>
            <w:tcMar>
              <w:top w:w="0" w:type="dxa"/>
              <w:left w:w="108" w:type="dxa"/>
              <w:bottom w:w="0" w:type="dxa"/>
              <w:right w:w="108" w:type="dxa"/>
            </w:tcMar>
          </w:tcPr>
          <w:p w14:paraId="25F57EA8" w14:textId="77777777" w:rsidR="00EA7333" w:rsidRPr="00196BCA" w:rsidRDefault="00EA7333" w:rsidP="00EA7333">
            <w:pPr>
              <w:pStyle w:val="TAL"/>
              <w:rPr>
                <w:lang w:eastAsia="en-US"/>
              </w:rPr>
            </w:pPr>
          </w:p>
        </w:tc>
        <w:tc>
          <w:tcPr>
            <w:tcW w:w="1572" w:type="dxa"/>
          </w:tcPr>
          <w:p w14:paraId="5608C9B9" w14:textId="77777777" w:rsidR="00EA7333" w:rsidRPr="00196BCA" w:rsidRDefault="00EA7333" w:rsidP="00EA7333">
            <w:pPr>
              <w:pStyle w:val="TAL"/>
              <w:rPr>
                <w:lang w:eastAsia="en-US"/>
              </w:rPr>
            </w:pPr>
            <w:r w:rsidRPr="00196BCA">
              <w:rPr>
                <w:lang w:eastAsia="en-US"/>
              </w:rPr>
              <w:t>TRUE</w:t>
            </w:r>
          </w:p>
        </w:tc>
        <w:tc>
          <w:tcPr>
            <w:tcW w:w="3529" w:type="dxa"/>
            <w:tcMar>
              <w:top w:w="0" w:type="dxa"/>
              <w:left w:w="108" w:type="dxa"/>
              <w:bottom w:w="0" w:type="dxa"/>
              <w:right w:w="108" w:type="dxa"/>
            </w:tcMar>
          </w:tcPr>
          <w:p w14:paraId="2A2F9E1E" w14:textId="77777777" w:rsidR="00EA7333" w:rsidRPr="00196BCA" w:rsidRDefault="00EA7333" w:rsidP="00EA7333">
            <w:pPr>
              <w:pStyle w:val="TAL"/>
              <w:rPr>
                <w:rFonts w:eastAsia="Calibri" w:cs="Arial"/>
                <w:szCs w:val="18"/>
                <w:lang w:eastAsia="en-US"/>
              </w:rPr>
            </w:pPr>
            <w:r w:rsidRPr="00196BCA">
              <w:rPr>
                <w:lang w:eastAsia="en-US"/>
              </w:rPr>
              <w:t>Connectivity(</w:t>
            </w:r>
            <w:r w:rsidRPr="00196BCA">
              <w:rPr>
                <w:i/>
                <w:iCs/>
                <w:lang w:eastAsia="en-US"/>
              </w:rPr>
              <w:t>EN-DC</w:t>
            </w:r>
            <w:r w:rsidRPr="00196BCA">
              <w:rPr>
                <w:lang w:eastAsia="en-US"/>
              </w:rPr>
              <w:t xml:space="preserve">), </w:t>
            </w:r>
          </w:p>
          <w:p w14:paraId="7FD1AB8D" w14:textId="77777777" w:rsidR="00EA7333" w:rsidRPr="00196BCA" w:rsidRDefault="00EA7333" w:rsidP="00EA7333">
            <w:pPr>
              <w:pStyle w:val="TAL"/>
              <w:rPr>
                <w:lang w:eastAsia="en-US"/>
              </w:rPr>
            </w:pPr>
            <w:r w:rsidRPr="00196BCA">
              <w:rPr>
                <w:lang w:eastAsia="en-US"/>
              </w:rPr>
              <w:t xml:space="preserve">DC bearer(Two MN Terminated MCG bearer and One </w:t>
            </w:r>
            <w:r w:rsidRPr="00196BCA">
              <w:rPr>
                <w:i/>
                <w:iCs/>
                <w:lang w:eastAsia="en-US"/>
              </w:rPr>
              <w:t>SN terminated SCG bearer</w:t>
            </w:r>
            <w:r w:rsidRPr="00196BCA">
              <w:rPr>
                <w:lang w:eastAsia="en-US"/>
              </w:rPr>
              <w:t>),</w:t>
            </w:r>
          </w:p>
          <w:p w14:paraId="29AF4B71" w14:textId="77777777" w:rsidR="00EA7333" w:rsidRPr="00196BCA" w:rsidRDefault="00EA7333" w:rsidP="00EA7333">
            <w:pPr>
              <w:pStyle w:val="TAL"/>
              <w:rPr>
                <w:lang w:eastAsia="en-US"/>
              </w:rPr>
            </w:pPr>
            <w:r w:rsidRPr="00196BCA">
              <w:rPr>
                <w:lang w:eastAsia="en-US"/>
              </w:rPr>
              <w:t>Test loop function(</w:t>
            </w:r>
            <w:r w:rsidRPr="00196BCA">
              <w:rPr>
                <w:i/>
                <w:iCs/>
                <w:lang w:eastAsia="en-US"/>
              </w:rPr>
              <w:t>On</w:t>
            </w:r>
            <w:r w:rsidRPr="00196BCA">
              <w:rPr>
                <w:lang w:eastAsia="en-US"/>
              </w:rPr>
              <w:t>)</w:t>
            </w:r>
          </w:p>
        </w:tc>
        <w:tc>
          <w:tcPr>
            <w:tcW w:w="2136" w:type="dxa"/>
            <w:vMerge/>
          </w:tcPr>
          <w:p w14:paraId="44EDF469" w14:textId="77777777" w:rsidR="00EA7333" w:rsidRPr="00196BCA" w:rsidRDefault="00EA7333" w:rsidP="00EA7333">
            <w:pPr>
              <w:pStyle w:val="TAL"/>
              <w:rPr>
                <w:lang w:eastAsia="en-US"/>
              </w:rPr>
            </w:pPr>
          </w:p>
        </w:tc>
      </w:tr>
      <w:tr w:rsidR="00EA7333" w:rsidRPr="00196BCA" w14:paraId="02B6FA4A" w14:textId="77777777" w:rsidTr="0000557A">
        <w:trPr>
          <w:jc w:val="center"/>
        </w:trPr>
        <w:tc>
          <w:tcPr>
            <w:tcW w:w="2113" w:type="dxa"/>
            <w:vMerge w:val="restart"/>
            <w:tcMar>
              <w:top w:w="0" w:type="dxa"/>
              <w:left w:w="108" w:type="dxa"/>
              <w:bottom w:w="0" w:type="dxa"/>
              <w:right w:w="108" w:type="dxa"/>
            </w:tcMar>
            <w:hideMark/>
          </w:tcPr>
          <w:p w14:paraId="08248752" w14:textId="77777777" w:rsidR="00EA7333" w:rsidRPr="00196BCA" w:rsidRDefault="00EA7333" w:rsidP="00EA7333">
            <w:pPr>
              <w:pStyle w:val="TAL"/>
              <w:rPr>
                <w:lang w:eastAsia="en-US"/>
              </w:rPr>
            </w:pPr>
            <w:r w:rsidRPr="00196BCA">
              <w:rPr>
                <w:lang w:eastAsia="en-US"/>
              </w:rPr>
              <w:t>ELSE IF pc_NGEN_DC</w:t>
            </w:r>
          </w:p>
        </w:tc>
        <w:tc>
          <w:tcPr>
            <w:tcW w:w="1572" w:type="dxa"/>
          </w:tcPr>
          <w:p w14:paraId="7C680E68" w14:textId="77777777" w:rsidR="00EA7333" w:rsidRPr="00196BCA" w:rsidRDefault="00EA7333" w:rsidP="00EA7333">
            <w:pPr>
              <w:pStyle w:val="TAL"/>
              <w:rPr>
                <w:lang w:eastAsia="en-US"/>
              </w:rPr>
            </w:pPr>
            <w:r w:rsidRPr="00196BCA">
              <w:rPr>
                <w:lang w:eastAsia="en-US"/>
              </w:rPr>
              <w:t>FALSE</w:t>
            </w:r>
          </w:p>
        </w:tc>
        <w:tc>
          <w:tcPr>
            <w:tcW w:w="3529" w:type="dxa"/>
            <w:tcMar>
              <w:top w:w="0" w:type="dxa"/>
              <w:left w:w="108" w:type="dxa"/>
              <w:bottom w:w="0" w:type="dxa"/>
              <w:right w:w="108" w:type="dxa"/>
            </w:tcMar>
            <w:hideMark/>
          </w:tcPr>
          <w:p w14:paraId="3EFD9FC5" w14:textId="77777777" w:rsidR="00EA7333" w:rsidRPr="00196BCA" w:rsidRDefault="00EA7333" w:rsidP="00EA7333">
            <w:pPr>
              <w:pStyle w:val="TAL"/>
              <w:rPr>
                <w:rFonts w:eastAsia="Calibri" w:cs="Arial"/>
                <w:i/>
                <w:iCs/>
                <w:szCs w:val="18"/>
                <w:lang w:eastAsia="en-US"/>
              </w:rPr>
            </w:pPr>
            <w:r w:rsidRPr="00196BCA">
              <w:rPr>
                <w:lang w:eastAsia="en-US"/>
              </w:rPr>
              <w:t>Connectivity(</w:t>
            </w:r>
            <w:r w:rsidRPr="00196BCA">
              <w:rPr>
                <w:i/>
                <w:iCs/>
                <w:lang w:eastAsia="en-US"/>
              </w:rPr>
              <w:t>NGEN-DC</w:t>
            </w:r>
            <w:r w:rsidRPr="00196BCA">
              <w:rPr>
                <w:lang w:eastAsia="en-US"/>
              </w:rPr>
              <w:t xml:space="preserve">), </w:t>
            </w:r>
          </w:p>
          <w:p w14:paraId="22E7294D" w14:textId="77777777" w:rsidR="00EA7333" w:rsidRPr="00196BCA" w:rsidRDefault="00EA7333" w:rsidP="00EA7333">
            <w:pPr>
              <w:pStyle w:val="TAL"/>
              <w:rPr>
                <w:lang w:eastAsia="en-US"/>
              </w:rPr>
            </w:pPr>
            <w:r w:rsidRPr="00196BCA">
              <w:rPr>
                <w:lang w:eastAsia="en-US"/>
              </w:rPr>
              <w:t xml:space="preserve">DC bearer(One MN Terminated MCG bearer and One </w:t>
            </w:r>
            <w:r w:rsidRPr="00196BCA">
              <w:rPr>
                <w:i/>
                <w:iCs/>
                <w:lang w:eastAsia="en-US"/>
              </w:rPr>
              <w:t>SN terminated SCG bearer</w:t>
            </w:r>
            <w:r w:rsidRPr="00196BCA">
              <w:rPr>
                <w:lang w:eastAsia="en-US"/>
              </w:rPr>
              <w:t>),</w:t>
            </w:r>
          </w:p>
          <w:p w14:paraId="1928358F" w14:textId="77777777" w:rsidR="00EA7333" w:rsidRPr="00196BCA" w:rsidRDefault="00EA7333" w:rsidP="00EA7333">
            <w:pPr>
              <w:pStyle w:val="TAL"/>
              <w:rPr>
                <w:lang w:eastAsia="en-US"/>
              </w:rPr>
            </w:pPr>
            <w:r w:rsidRPr="00196BCA">
              <w:rPr>
                <w:lang w:eastAsia="en-US"/>
              </w:rPr>
              <w:t>Test loop function(</w:t>
            </w:r>
            <w:r w:rsidRPr="00196BCA">
              <w:rPr>
                <w:i/>
                <w:iCs/>
                <w:lang w:eastAsia="en-US"/>
              </w:rPr>
              <w:t>On</w:t>
            </w:r>
            <w:r w:rsidRPr="00196BCA">
              <w:rPr>
                <w:lang w:eastAsia="en-US"/>
              </w:rPr>
              <w:t>)</w:t>
            </w:r>
          </w:p>
        </w:tc>
        <w:tc>
          <w:tcPr>
            <w:tcW w:w="2136" w:type="dxa"/>
            <w:vMerge w:val="restart"/>
          </w:tcPr>
          <w:p w14:paraId="369B6679" w14:textId="77777777" w:rsidR="00EA7333" w:rsidRPr="00196BCA" w:rsidRDefault="00EA7333" w:rsidP="00EA7333">
            <w:pPr>
              <w:pStyle w:val="TAL"/>
              <w:rPr>
                <w:lang w:eastAsia="en-US"/>
              </w:rPr>
            </w:pPr>
            <w:r w:rsidRPr="00196BCA">
              <w:rPr>
                <w:lang w:eastAsia="en-US"/>
              </w:rPr>
              <w:t>SN Terminated SCG bearer unless explicitly specified in test case</w:t>
            </w:r>
          </w:p>
        </w:tc>
      </w:tr>
      <w:tr w:rsidR="00EA7333" w:rsidRPr="00196BCA" w14:paraId="622F626A" w14:textId="77777777" w:rsidTr="0000557A">
        <w:trPr>
          <w:jc w:val="center"/>
        </w:trPr>
        <w:tc>
          <w:tcPr>
            <w:tcW w:w="2113" w:type="dxa"/>
            <w:vMerge/>
            <w:tcMar>
              <w:top w:w="0" w:type="dxa"/>
              <w:left w:w="108" w:type="dxa"/>
              <w:bottom w:w="0" w:type="dxa"/>
              <w:right w:w="108" w:type="dxa"/>
            </w:tcMar>
          </w:tcPr>
          <w:p w14:paraId="40ACA38D" w14:textId="77777777" w:rsidR="00EA7333" w:rsidRPr="00196BCA" w:rsidRDefault="00EA7333" w:rsidP="00EA7333">
            <w:pPr>
              <w:pStyle w:val="TAL"/>
              <w:rPr>
                <w:lang w:eastAsia="en-US"/>
              </w:rPr>
            </w:pPr>
          </w:p>
        </w:tc>
        <w:tc>
          <w:tcPr>
            <w:tcW w:w="1572" w:type="dxa"/>
          </w:tcPr>
          <w:p w14:paraId="3A0B3AAE" w14:textId="77777777" w:rsidR="00EA7333" w:rsidRPr="00196BCA" w:rsidRDefault="00EA7333" w:rsidP="00EA7333">
            <w:pPr>
              <w:pStyle w:val="TAL"/>
              <w:rPr>
                <w:lang w:eastAsia="en-US"/>
              </w:rPr>
            </w:pPr>
            <w:r w:rsidRPr="00196BCA">
              <w:rPr>
                <w:lang w:eastAsia="en-US"/>
              </w:rPr>
              <w:t>TRUE</w:t>
            </w:r>
          </w:p>
        </w:tc>
        <w:tc>
          <w:tcPr>
            <w:tcW w:w="3529" w:type="dxa"/>
            <w:tcMar>
              <w:top w:w="0" w:type="dxa"/>
              <w:left w:w="108" w:type="dxa"/>
              <w:bottom w:w="0" w:type="dxa"/>
              <w:right w:w="108" w:type="dxa"/>
            </w:tcMar>
          </w:tcPr>
          <w:p w14:paraId="5BD7099D" w14:textId="1F3CC5DF" w:rsidR="00EA7333" w:rsidRPr="00196BCA" w:rsidRDefault="00EA7333" w:rsidP="00EA7333">
            <w:pPr>
              <w:pStyle w:val="TAL"/>
              <w:rPr>
                <w:rFonts w:eastAsia="Calibri" w:cs="Arial"/>
                <w:szCs w:val="18"/>
                <w:lang w:eastAsia="en-US"/>
              </w:rPr>
            </w:pPr>
            <w:r w:rsidRPr="00196BCA">
              <w:rPr>
                <w:lang w:eastAsia="en-US"/>
              </w:rPr>
              <w:t>Connectivity(</w:t>
            </w:r>
            <w:r w:rsidR="00AC3154" w:rsidRPr="00196BCA">
              <w:rPr>
                <w:lang w:eastAsia="en-US"/>
              </w:rPr>
              <w:t>NG</w:t>
            </w:r>
            <w:r w:rsidRPr="00196BCA">
              <w:rPr>
                <w:i/>
                <w:iCs/>
                <w:lang w:eastAsia="en-US"/>
              </w:rPr>
              <w:t>EN-DC</w:t>
            </w:r>
            <w:r w:rsidRPr="00196BCA">
              <w:rPr>
                <w:lang w:eastAsia="en-US"/>
              </w:rPr>
              <w:t xml:space="preserve">), </w:t>
            </w:r>
          </w:p>
          <w:p w14:paraId="6398B528" w14:textId="77777777" w:rsidR="00EA7333" w:rsidRPr="00196BCA" w:rsidRDefault="00EA7333" w:rsidP="00EA7333">
            <w:pPr>
              <w:pStyle w:val="TAL"/>
              <w:rPr>
                <w:lang w:eastAsia="en-US"/>
              </w:rPr>
            </w:pPr>
            <w:r w:rsidRPr="00196BCA">
              <w:rPr>
                <w:lang w:eastAsia="en-US"/>
              </w:rPr>
              <w:t xml:space="preserve">DC bearer(Two MN Terminated MCG bearer and One </w:t>
            </w:r>
            <w:r w:rsidRPr="00196BCA">
              <w:rPr>
                <w:i/>
                <w:iCs/>
                <w:lang w:eastAsia="en-US"/>
              </w:rPr>
              <w:t>SN terminated SCG bearer</w:t>
            </w:r>
            <w:r w:rsidRPr="00196BCA">
              <w:rPr>
                <w:lang w:eastAsia="en-US"/>
              </w:rPr>
              <w:t>),</w:t>
            </w:r>
          </w:p>
          <w:p w14:paraId="746AB9A9" w14:textId="77777777" w:rsidR="00EA7333" w:rsidRPr="00196BCA" w:rsidRDefault="00EA7333" w:rsidP="00EA7333">
            <w:pPr>
              <w:pStyle w:val="TAL"/>
              <w:rPr>
                <w:lang w:eastAsia="en-US"/>
              </w:rPr>
            </w:pPr>
            <w:r w:rsidRPr="00196BCA">
              <w:rPr>
                <w:lang w:eastAsia="en-US"/>
              </w:rPr>
              <w:t>Test loop function(</w:t>
            </w:r>
            <w:r w:rsidRPr="00196BCA">
              <w:rPr>
                <w:i/>
                <w:iCs/>
                <w:lang w:eastAsia="en-US"/>
              </w:rPr>
              <w:t>On</w:t>
            </w:r>
            <w:r w:rsidRPr="00196BCA">
              <w:rPr>
                <w:lang w:eastAsia="en-US"/>
              </w:rPr>
              <w:t>)</w:t>
            </w:r>
          </w:p>
        </w:tc>
        <w:tc>
          <w:tcPr>
            <w:tcW w:w="2136" w:type="dxa"/>
            <w:vMerge/>
          </w:tcPr>
          <w:p w14:paraId="3D618B72" w14:textId="77777777" w:rsidR="00EA7333" w:rsidRPr="00196BCA" w:rsidRDefault="00EA7333" w:rsidP="00EA7333">
            <w:pPr>
              <w:pStyle w:val="TAL"/>
              <w:rPr>
                <w:lang w:eastAsia="en-US"/>
              </w:rPr>
            </w:pPr>
          </w:p>
        </w:tc>
      </w:tr>
      <w:tr w:rsidR="00AC3154" w:rsidRPr="00196BCA" w14:paraId="5F296F15" w14:textId="77777777" w:rsidTr="00807C3E">
        <w:trPr>
          <w:jc w:val="center"/>
        </w:trPr>
        <w:tc>
          <w:tcPr>
            <w:tcW w:w="2113" w:type="dxa"/>
            <w:tcBorders>
              <w:bottom w:val="nil"/>
            </w:tcBorders>
            <w:tcMar>
              <w:top w:w="0" w:type="dxa"/>
              <w:left w:w="108" w:type="dxa"/>
              <w:bottom w:w="0" w:type="dxa"/>
              <w:right w:w="108" w:type="dxa"/>
            </w:tcMar>
          </w:tcPr>
          <w:p w14:paraId="67DD8F9C" w14:textId="5FE7D968" w:rsidR="00AC3154" w:rsidRPr="00196BCA" w:rsidRDefault="00AC3154" w:rsidP="00AC3154">
            <w:pPr>
              <w:pStyle w:val="TAL"/>
              <w:rPr>
                <w:lang w:eastAsia="en-US"/>
              </w:rPr>
            </w:pPr>
            <w:r w:rsidRPr="00196BCA">
              <w:rPr>
                <w:lang w:eastAsia="en-US"/>
              </w:rPr>
              <w:t>ELSE IF pc_NE_DC</w:t>
            </w:r>
          </w:p>
        </w:tc>
        <w:tc>
          <w:tcPr>
            <w:tcW w:w="1572" w:type="dxa"/>
          </w:tcPr>
          <w:p w14:paraId="39DB365A" w14:textId="5C8C5FF8" w:rsidR="00AC3154" w:rsidRPr="00196BCA" w:rsidRDefault="00AC3154" w:rsidP="00AC3154">
            <w:pPr>
              <w:pStyle w:val="TAL"/>
              <w:rPr>
                <w:lang w:eastAsia="en-US"/>
              </w:rPr>
            </w:pPr>
            <w:r w:rsidRPr="00196BCA">
              <w:rPr>
                <w:lang w:eastAsia="en-US"/>
              </w:rPr>
              <w:t>FALSE</w:t>
            </w:r>
          </w:p>
        </w:tc>
        <w:tc>
          <w:tcPr>
            <w:tcW w:w="3529" w:type="dxa"/>
            <w:tcMar>
              <w:top w:w="0" w:type="dxa"/>
              <w:left w:w="108" w:type="dxa"/>
              <w:bottom w:w="0" w:type="dxa"/>
              <w:right w:w="108" w:type="dxa"/>
            </w:tcMar>
          </w:tcPr>
          <w:p w14:paraId="104A8A3C" w14:textId="77777777" w:rsidR="00AC3154" w:rsidRPr="00196BCA" w:rsidRDefault="00AC3154" w:rsidP="00AC3154">
            <w:pPr>
              <w:pStyle w:val="TAL"/>
              <w:spacing w:line="256" w:lineRule="auto"/>
              <w:rPr>
                <w:rFonts w:eastAsia="Calibri" w:cs="Arial"/>
                <w:i/>
                <w:iCs/>
                <w:szCs w:val="18"/>
                <w:lang w:eastAsia="en-US"/>
              </w:rPr>
            </w:pPr>
            <w:r w:rsidRPr="00196BCA">
              <w:rPr>
                <w:lang w:eastAsia="en-US"/>
              </w:rPr>
              <w:t>Connectivity(</w:t>
            </w:r>
            <w:r w:rsidRPr="00196BCA">
              <w:rPr>
                <w:i/>
                <w:iCs/>
                <w:lang w:eastAsia="en-US"/>
              </w:rPr>
              <w:t>NE-DC</w:t>
            </w:r>
            <w:r w:rsidRPr="00196BCA">
              <w:rPr>
                <w:lang w:eastAsia="en-US"/>
              </w:rPr>
              <w:t xml:space="preserve">), </w:t>
            </w:r>
          </w:p>
          <w:p w14:paraId="16A5CACF" w14:textId="77777777" w:rsidR="00AC3154" w:rsidRPr="00196BCA" w:rsidRDefault="00AC3154" w:rsidP="00AC3154">
            <w:pPr>
              <w:pStyle w:val="TAL"/>
              <w:spacing w:line="256" w:lineRule="auto"/>
              <w:rPr>
                <w:lang w:eastAsia="en-US"/>
              </w:rPr>
            </w:pPr>
            <w:r w:rsidRPr="00196BCA">
              <w:rPr>
                <w:lang w:eastAsia="en-US"/>
              </w:rPr>
              <w:t xml:space="preserve">DC bearer(One MN Terminated MCG bearer and One </w:t>
            </w:r>
            <w:r w:rsidRPr="00196BCA">
              <w:rPr>
                <w:i/>
                <w:iCs/>
                <w:lang w:eastAsia="en-US"/>
              </w:rPr>
              <w:t>SN terminated SCG bearer</w:t>
            </w:r>
            <w:r w:rsidRPr="00196BCA">
              <w:rPr>
                <w:lang w:eastAsia="en-US"/>
              </w:rPr>
              <w:t>),</w:t>
            </w:r>
          </w:p>
          <w:p w14:paraId="29C0FD01" w14:textId="716224B6" w:rsidR="00AC3154" w:rsidRPr="00196BCA" w:rsidRDefault="00AC3154" w:rsidP="00AC3154">
            <w:pPr>
              <w:pStyle w:val="TAL"/>
              <w:rPr>
                <w:lang w:eastAsia="en-US"/>
              </w:rPr>
            </w:pPr>
            <w:r w:rsidRPr="00196BCA">
              <w:rPr>
                <w:lang w:eastAsia="en-US"/>
              </w:rPr>
              <w:t>Test loop function(</w:t>
            </w:r>
            <w:r w:rsidRPr="00196BCA">
              <w:rPr>
                <w:i/>
                <w:iCs/>
                <w:lang w:eastAsia="en-US"/>
              </w:rPr>
              <w:t>On</w:t>
            </w:r>
            <w:r w:rsidRPr="00196BCA">
              <w:rPr>
                <w:lang w:eastAsia="en-US"/>
              </w:rPr>
              <w:t>)</w:t>
            </w:r>
          </w:p>
        </w:tc>
        <w:tc>
          <w:tcPr>
            <w:tcW w:w="2136" w:type="dxa"/>
            <w:tcBorders>
              <w:bottom w:val="nil"/>
            </w:tcBorders>
          </w:tcPr>
          <w:p w14:paraId="6BB6CED3" w14:textId="5D275F30" w:rsidR="00AC3154" w:rsidRPr="00196BCA" w:rsidRDefault="00AC3154" w:rsidP="00AC3154">
            <w:pPr>
              <w:pStyle w:val="TAL"/>
              <w:rPr>
                <w:lang w:eastAsia="en-US"/>
              </w:rPr>
            </w:pPr>
            <w:r w:rsidRPr="00196BCA">
              <w:rPr>
                <w:lang w:eastAsia="en-US"/>
              </w:rPr>
              <w:t>SN Terminated SCG bearer unless explicitly specified in test case</w:t>
            </w:r>
          </w:p>
        </w:tc>
      </w:tr>
      <w:tr w:rsidR="00AC3154" w:rsidRPr="00196BCA" w14:paraId="36A950A8" w14:textId="77777777" w:rsidTr="00807C3E">
        <w:trPr>
          <w:jc w:val="center"/>
        </w:trPr>
        <w:tc>
          <w:tcPr>
            <w:tcW w:w="2113" w:type="dxa"/>
            <w:tcBorders>
              <w:top w:val="nil"/>
            </w:tcBorders>
            <w:tcMar>
              <w:top w:w="0" w:type="dxa"/>
              <w:left w:w="108" w:type="dxa"/>
              <w:bottom w:w="0" w:type="dxa"/>
              <w:right w:w="108" w:type="dxa"/>
            </w:tcMar>
            <w:vAlign w:val="center"/>
          </w:tcPr>
          <w:p w14:paraId="55D74ADB" w14:textId="77777777" w:rsidR="00AC3154" w:rsidRPr="00196BCA" w:rsidRDefault="00AC3154" w:rsidP="00AC3154">
            <w:pPr>
              <w:pStyle w:val="TAL"/>
              <w:rPr>
                <w:lang w:eastAsia="en-US"/>
              </w:rPr>
            </w:pPr>
          </w:p>
        </w:tc>
        <w:tc>
          <w:tcPr>
            <w:tcW w:w="1572" w:type="dxa"/>
          </w:tcPr>
          <w:p w14:paraId="3F5F99FC" w14:textId="4A7BA50E" w:rsidR="00AC3154" w:rsidRPr="00196BCA" w:rsidRDefault="00AC3154" w:rsidP="00AC3154">
            <w:pPr>
              <w:pStyle w:val="TAL"/>
              <w:rPr>
                <w:lang w:eastAsia="en-US"/>
              </w:rPr>
            </w:pPr>
            <w:r w:rsidRPr="00196BCA">
              <w:rPr>
                <w:lang w:eastAsia="en-US"/>
              </w:rPr>
              <w:t>TRUE</w:t>
            </w:r>
          </w:p>
        </w:tc>
        <w:tc>
          <w:tcPr>
            <w:tcW w:w="3529" w:type="dxa"/>
            <w:tcMar>
              <w:top w:w="0" w:type="dxa"/>
              <w:left w:w="108" w:type="dxa"/>
              <w:bottom w:w="0" w:type="dxa"/>
              <w:right w:w="108" w:type="dxa"/>
            </w:tcMar>
          </w:tcPr>
          <w:p w14:paraId="0477E427" w14:textId="77777777" w:rsidR="00AC3154" w:rsidRPr="00196BCA" w:rsidRDefault="00AC3154" w:rsidP="00AC3154">
            <w:pPr>
              <w:pStyle w:val="TAL"/>
              <w:spacing w:line="256" w:lineRule="auto"/>
              <w:rPr>
                <w:rFonts w:eastAsia="Calibri" w:cs="Arial"/>
                <w:szCs w:val="18"/>
                <w:lang w:eastAsia="en-US"/>
              </w:rPr>
            </w:pPr>
            <w:r w:rsidRPr="00196BCA">
              <w:rPr>
                <w:lang w:eastAsia="en-US"/>
              </w:rPr>
              <w:t>Connectivity(N</w:t>
            </w:r>
            <w:r w:rsidRPr="00196BCA">
              <w:rPr>
                <w:i/>
                <w:iCs/>
                <w:lang w:eastAsia="en-US"/>
              </w:rPr>
              <w:t>E-DC</w:t>
            </w:r>
            <w:r w:rsidRPr="00196BCA">
              <w:rPr>
                <w:lang w:eastAsia="en-US"/>
              </w:rPr>
              <w:t xml:space="preserve">), </w:t>
            </w:r>
          </w:p>
          <w:p w14:paraId="06786C63" w14:textId="77777777" w:rsidR="00AC3154" w:rsidRPr="00196BCA" w:rsidRDefault="00AC3154" w:rsidP="00AC3154">
            <w:pPr>
              <w:pStyle w:val="TAL"/>
              <w:spacing w:line="256" w:lineRule="auto"/>
              <w:rPr>
                <w:lang w:eastAsia="en-US"/>
              </w:rPr>
            </w:pPr>
            <w:r w:rsidRPr="00196BCA">
              <w:rPr>
                <w:lang w:eastAsia="en-US"/>
              </w:rPr>
              <w:t>DC bearer(</w:t>
            </w:r>
            <w:r w:rsidRPr="00196BCA">
              <w:rPr>
                <w:i/>
                <w:lang w:eastAsia="en-US"/>
              </w:rPr>
              <w:t>N</w:t>
            </w:r>
            <w:r w:rsidRPr="00196BCA">
              <w:rPr>
                <w:lang w:eastAsia="en-US"/>
              </w:rPr>
              <w:t xml:space="preserve"> </w:t>
            </w:r>
            <w:r w:rsidRPr="00196BCA">
              <w:rPr>
                <w:rFonts w:cs="Arial"/>
                <w:lang w:eastAsia="en-US"/>
              </w:rPr>
              <w:t>≥</w:t>
            </w:r>
            <w:r w:rsidRPr="00196BCA">
              <w:rPr>
                <w:lang w:eastAsia="en-US"/>
              </w:rPr>
              <w:t xml:space="preserve"> 2 MN Terminated MCG bearer and One </w:t>
            </w:r>
            <w:r w:rsidRPr="00196BCA">
              <w:rPr>
                <w:i/>
                <w:iCs/>
                <w:lang w:eastAsia="en-US"/>
              </w:rPr>
              <w:t>SN terminated SCG bearer</w:t>
            </w:r>
            <w:r w:rsidRPr="00196BCA">
              <w:rPr>
                <w:lang w:eastAsia="en-US"/>
              </w:rPr>
              <w:t>),</w:t>
            </w:r>
          </w:p>
          <w:p w14:paraId="51A33E00" w14:textId="54E2B8A0" w:rsidR="00AC3154" w:rsidRPr="00196BCA" w:rsidRDefault="00AC3154" w:rsidP="00AC3154">
            <w:pPr>
              <w:pStyle w:val="TAL"/>
              <w:rPr>
                <w:lang w:eastAsia="en-US"/>
              </w:rPr>
            </w:pPr>
            <w:r w:rsidRPr="00196BCA">
              <w:rPr>
                <w:lang w:eastAsia="en-US"/>
              </w:rPr>
              <w:t>Test loop function(</w:t>
            </w:r>
            <w:r w:rsidRPr="00196BCA">
              <w:rPr>
                <w:i/>
                <w:iCs/>
                <w:lang w:eastAsia="en-US"/>
              </w:rPr>
              <w:t>On</w:t>
            </w:r>
            <w:r w:rsidRPr="00196BCA">
              <w:rPr>
                <w:lang w:eastAsia="en-US"/>
              </w:rPr>
              <w:t>)</w:t>
            </w:r>
          </w:p>
        </w:tc>
        <w:tc>
          <w:tcPr>
            <w:tcW w:w="2136" w:type="dxa"/>
            <w:tcBorders>
              <w:top w:val="nil"/>
            </w:tcBorders>
            <w:vAlign w:val="center"/>
          </w:tcPr>
          <w:p w14:paraId="7E8E5D96" w14:textId="77777777" w:rsidR="00AC3154" w:rsidRPr="00196BCA" w:rsidRDefault="00AC3154" w:rsidP="00AC3154">
            <w:pPr>
              <w:pStyle w:val="TAL"/>
              <w:rPr>
                <w:lang w:eastAsia="en-US"/>
              </w:rPr>
            </w:pPr>
          </w:p>
        </w:tc>
      </w:tr>
    </w:tbl>
    <w:p w14:paraId="4EDF59B8" w14:textId="77777777" w:rsidR="00194872" w:rsidRPr="00196BCA" w:rsidRDefault="00194872" w:rsidP="00194872"/>
    <w:p w14:paraId="6981C02F" w14:textId="77777777" w:rsidR="00194872" w:rsidRPr="00196BCA" w:rsidRDefault="00194872" w:rsidP="008C2CC8">
      <w:pPr>
        <w:pStyle w:val="TH"/>
        <w:rPr>
          <w:lang w:eastAsia="sv-SE"/>
        </w:rPr>
      </w:pPr>
      <w:r w:rsidRPr="00196BCA">
        <w:rPr>
          <w:lang w:eastAsia="sv-SE"/>
        </w:rPr>
        <w:t>Table 7.1.3.0-3: Message conditions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668"/>
        <w:gridCol w:w="4629"/>
      </w:tblGrid>
      <w:tr w:rsidR="00194872" w:rsidRPr="00196BCA" w14:paraId="5A4D77F6" w14:textId="77777777" w:rsidTr="0000557A">
        <w:trPr>
          <w:jc w:val="center"/>
        </w:trPr>
        <w:tc>
          <w:tcPr>
            <w:tcW w:w="1668" w:type="dxa"/>
            <w:tcMar>
              <w:top w:w="0" w:type="dxa"/>
              <w:left w:w="108" w:type="dxa"/>
              <w:bottom w:w="0" w:type="dxa"/>
              <w:right w:w="108" w:type="dxa"/>
            </w:tcMar>
            <w:hideMark/>
          </w:tcPr>
          <w:p w14:paraId="31B6AAD5" w14:textId="77777777" w:rsidR="00194872" w:rsidRPr="00196BCA" w:rsidRDefault="00194872" w:rsidP="0000557A">
            <w:pPr>
              <w:keepNext/>
              <w:keepLines/>
              <w:spacing w:after="0"/>
              <w:jc w:val="center"/>
              <w:rPr>
                <w:rFonts w:ascii="Arial" w:hAnsi="Arial"/>
                <w:b/>
                <w:sz w:val="18"/>
              </w:rPr>
            </w:pPr>
            <w:r w:rsidRPr="00196BCA">
              <w:rPr>
                <w:rFonts w:ascii="Arial" w:hAnsi="Arial"/>
                <w:b/>
                <w:sz w:val="18"/>
              </w:rPr>
              <w:t>Execution Condition</w:t>
            </w:r>
          </w:p>
        </w:tc>
        <w:tc>
          <w:tcPr>
            <w:tcW w:w="4629" w:type="dxa"/>
            <w:tcMar>
              <w:top w:w="0" w:type="dxa"/>
              <w:left w:w="108" w:type="dxa"/>
              <w:bottom w:w="0" w:type="dxa"/>
              <w:right w:w="108" w:type="dxa"/>
            </w:tcMar>
            <w:hideMark/>
          </w:tcPr>
          <w:p w14:paraId="47C48C76" w14:textId="77777777" w:rsidR="00194872" w:rsidRPr="00196BCA" w:rsidRDefault="00194872" w:rsidP="0000557A">
            <w:pPr>
              <w:keepNext/>
              <w:keepLines/>
              <w:spacing w:after="0"/>
              <w:jc w:val="center"/>
              <w:rPr>
                <w:rFonts w:ascii="Arial" w:hAnsi="Arial"/>
                <w:b/>
                <w:sz w:val="18"/>
              </w:rPr>
            </w:pPr>
            <w:r w:rsidRPr="00196BCA">
              <w:rPr>
                <w:rFonts w:ascii="Arial" w:hAnsi="Arial"/>
                <w:b/>
                <w:sz w:val="18"/>
              </w:rPr>
              <w:t>Message condition exceptions</w:t>
            </w:r>
          </w:p>
        </w:tc>
      </w:tr>
      <w:tr w:rsidR="00194872" w:rsidRPr="00196BCA" w14:paraId="5D291F3F" w14:textId="77777777" w:rsidTr="0000557A">
        <w:trPr>
          <w:jc w:val="center"/>
        </w:trPr>
        <w:tc>
          <w:tcPr>
            <w:tcW w:w="1668" w:type="dxa"/>
            <w:tcMar>
              <w:top w:w="0" w:type="dxa"/>
              <w:left w:w="108" w:type="dxa"/>
              <w:bottom w:w="0" w:type="dxa"/>
              <w:right w:w="108" w:type="dxa"/>
            </w:tcMar>
            <w:hideMark/>
          </w:tcPr>
          <w:p w14:paraId="69000430" w14:textId="77777777" w:rsidR="00194872" w:rsidRPr="00196BCA" w:rsidRDefault="00194872" w:rsidP="00FE57D1">
            <w:pPr>
              <w:pStyle w:val="TAL"/>
            </w:pPr>
            <w:r w:rsidRPr="00196BCA">
              <w:t xml:space="preserve">IF </w:t>
            </w:r>
            <w:r w:rsidR="00BE6138" w:rsidRPr="00196BCA">
              <w:t>pc_NG_RAN_NR</w:t>
            </w:r>
          </w:p>
        </w:tc>
        <w:tc>
          <w:tcPr>
            <w:tcW w:w="4629" w:type="dxa"/>
            <w:tcMar>
              <w:top w:w="0" w:type="dxa"/>
              <w:left w:w="108" w:type="dxa"/>
              <w:bottom w:w="0" w:type="dxa"/>
              <w:right w:w="108" w:type="dxa"/>
            </w:tcMar>
            <w:hideMark/>
          </w:tcPr>
          <w:p w14:paraId="40AD8DE3" w14:textId="77777777" w:rsidR="00194872" w:rsidRPr="00196BCA" w:rsidRDefault="00BE6138" w:rsidP="00FE57D1">
            <w:pPr>
              <w:pStyle w:val="TAL"/>
            </w:pPr>
            <w:r w:rsidRPr="00196BCA">
              <w:t>Message with condition AM is used for step 7 in 4.5.4.2 according to [4]</w:t>
            </w:r>
          </w:p>
        </w:tc>
      </w:tr>
      <w:tr w:rsidR="00194872" w:rsidRPr="00196BCA" w14:paraId="7D12D59D" w14:textId="77777777" w:rsidTr="0000557A">
        <w:trPr>
          <w:jc w:val="center"/>
        </w:trPr>
        <w:tc>
          <w:tcPr>
            <w:tcW w:w="1668" w:type="dxa"/>
            <w:tcMar>
              <w:top w:w="0" w:type="dxa"/>
              <w:left w:w="108" w:type="dxa"/>
              <w:bottom w:w="0" w:type="dxa"/>
              <w:right w:w="108" w:type="dxa"/>
            </w:tcMar>
            <w:hideMark/>
          </w:tcPr>
          <w:p w14:paraId="0DA08F4D" w14:textId="77777777" w:rsidR="00194872" w:rsidRPr="00196BCA" w:rsidRDefault="00194872" w:rsidP="0000557A">
            <w:pPr>
              <w:keepNext/>
              <w:keepLines/>
              <w:spacing w:after="0"/>
              <w:rPr>
                <w:rFonts w:ascii="Arial" w:hAnsi="Arial"/>
                <w:sz w:val="18"/>
              </w:rPr>
            </w:pPr>
            <w:r w:rsidRPr="00196BCA">
              <w:rPr>
                <w:rFonts w:ascii="Arial" w:hAnsi="Arial"/>
                <w:sz w:val="18"/>
              </w:rPr>
              <w:t>ELSE IF pc_EN_DC</w:t>
            </w:r>
          </w:p>
        </w:tc>
        <w:tc>
          <w:tcPr>
            <w:tcW w:w="4629" w:type="dxa"/>
            <w:tcMar>
              <w:top w:w="0" w:type="dxa"/>
              <w:left w:w="108" w:type="dxa"/>
              <w:bottom w:w="0" w:type="dxa"/>
              <w:right w:w="108" w:type="dxa"/>
            </w:tcMar>
            <w:hideMark/>
          </w:tcPr>
          <w:p w14:paraId="63A64786" w14:textId="77777777" w:rsidR="00194872" w:rsidRPr="00196BCA" w:rsidRDefault="00BE6138" w:rsidP="0000557A">
            <w:pPr>
              <w:keepNext/>
              <w:keepLines/>
              <w:spacing w:after="0"/>
              <w:rPr>
                <w:rFonts w:ascii="Arial" w:hAnsi="Arial"/>
                <w:sz w:val="18"/>
              </w:rPr>
            </w:pPr>
            <w:r w:rsidRPr="00196BCA">
              <w:rPr>
                <w:rFonts w:ascii="Arial" w:hAnsi="Arial"/>
                <w:sz w:val="18"/>
              </w:rPr>
              <w:t>M</w:t>
            </w:r>
            <w:r w:rsidR="00194872" w:rsidRPr="00196BCA">
              <w:rPr>
                <w:rFonts w:ascii="Arial" w:hAnsi="Arial"/>
                <w:sz w:val="18"/>
              </w:rPr>
              <w:t>essage condition MCG_and_SCG with condition AM is used for step 7 in 4.5.4.2 according to [4]</w:t>
            </w:r>
          </w:p>
        </w:tc>
      </w:tr>
      <w:tr w:rsidR="00194872" w:rsidRPr="00196BCA" w14:paraId="61E61F1B" w14:textId="77777777" w:rsidTr="0000557A">
        <w:trPr>
          <w:jc w:val="center"/>
        </w:trPr>
        <w:tc>
          <w:tcPr>
            <w:tcW w:w="1668" w:type="dxa"/>
            <w:tcMar>
              <w:top w:w="0" w:type="dxa"/>
              <w:left w:w="108" w:type="dxa"/>
              <w:bottom w:w="0" w:type="dxa"/>
              <w:right w:w="108" w:type="dxa"/>
            </w:tcMar>
            <w:hideMark/>
          </w:tcPr>
          <w:p w14:paraId="5699E47D" w14:textId="77777777" w:rsidR="00194872" w:rsidRPr="00196BCA" w:rsidRDefault="00194872" w:rsidP="0000557A">
            <w:pPr>
              <w:keepNext/>
              <w:keepLines/>
              <w:spacing w:after="0"/>
              <w:rPr>
                <w:rFonts w:ascii="Arial" w:hAnsi="Arial"/>
                <w:sz w:val="18"/>
              </w:rPr>
            </w:pPr>
            <w:r w:rsidRPr="00196BCA">
              <w:rPr>
                <w:rFonts w:ascii="Arial" w:hAnsi="Arial"/>
                <w:sz w:val="18"/>
              </w:rPr>
              <w:t>ELSE IF pc_NGEN_DC</w:t>
            </w:r>
          </w:p>
        </w:tc>
        <w:tc>
          <w:tcPr>
            <w:tcW w:w="4629" w:type="dxa"/>
            <w:tcMar>
              <w:top w:w="0" w:type="dxa"/>
              <w:left w:w="108" w:type="dxa"/>
              <w:bottom w:w="0" w:type="dxa"/>
              <w:right w:w="108" w:type="dxa"/>
            </w:tcMar>
            <w:hideMark/>
          </w:tcPr>
          <w:p w14:paraId="68DF845F" w14:textId="77777777" w:rsidR="00194872" w:rsidRPr="00196BCA" w:rsidRDefault="00BE6138" w:rsidP="0000557A">
            <w:pPr>
              <w:keepNext/>
              <w:keepLines/>
              <w:spacing w:after="0"/>
              <w:rPr>
                <w:rFonts w:ascii="Arial" w:hAnsi="Arial"/>
                <w:sz w:val="18"/>
              </w:rPr>
            </w:pPr>
            <w:r w:rsidRPr="00196BCA">
              <w:rPr>
                <w:rFonts w:ascii="Arial" w:hAnsi="Arial"/>
                <w:sz w:val="18"/>
              </w:rPr>
              <w:t>M</w:t>
            </w:r>
            <w:r w:rsidR="00194872" w:rsidRPr="00196BCA">
              <w:rPr>
                <w:rFonts w:ascii="Arial" w:hAnsi="Arial"/>
                <w:sz w:val="18"/>
              </w:rPr>
              <w:t>essage condition MCG_and_SCG with condition AM is used for step 7 in 4.5.4.2 according to [4]</w:t>
            </w:r>
          </w:p>
        </w:tc>
      </w:tr>
      <w:tr w:rsidR="00AC3154" w:rsidRPr="00196BCA" w14:paraId="649BDB37" w14:textId="77777777" w:rsidTr="00AC3154">
        <w:trPr>
          <w:jc w:val="center"/>
        </w:trPr>
        <w:tc>
          <w:tcPr>
            <w:tcW w:w="16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9978942" w14:textId="77777777" w:rsidR="00AC3154" w:rsidRPr="00196BCA" w:rsidRDefault="00AC3154" w:rsidP="00AC3154">
            <w:pPr>
              <w:keepNext/>
              <w:keepLines/>
              <w:spacing w:after="0"/>
              <w:rPr>
                <w:rFonts w:ascii="Arial" w:hAnsi="Arial"/>
                <w:sz w:val="18"/>
              </w:rPr>
            </w:pPr>
            <w:r w:rsidRPr="00196BCA">
              <w:rPr>
                <w:rFonts w:ascii="Arial" w:hAnsi="Arial"/>
                <w:sz w:val="18"/>
              </w:rPr>
              <w:t>ELSE IF pc_NE_DC</w:t>
            </w:r>
          </w:p>
        </w:tc>
        <w:tc>
          <w:tcPr>
            <w:tcW w:w="462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57996D2" w14:textId="77777777" w:rsidR="00AC3154" w:rsidRPr="00196BCA" w:rsidRDefault="00AC3154" w:rsidP="00AC3154">
            <w:pPr>
              <w:keepNext/>
              <w:keepLines/>
              <w:spacing w:after="0"/>
              <w:rPr>
                <w:rFonts w:ascii="Arial" w:hAnsi="Arial"/>
                <w:sz w:val="18"/>
              </w:rPr>
            </w:pPr>
            <w:r w:rsidRPr="00196BCA">
              <w:rPr>
                <w:rFonts w:ascii="Arial" w:hAnsi="Arial"/>
                <w:sz w:val="18"/>
              </w:rPr>
              <w:t>Message condition MCG_and_SCG with condition AM is used for step 7 in 4.5.4.6 according to [4]</w:t>
            </w:r>
          </w:p>
        </w:tc>
      </w:tr>
    </w:tbl>
    <w:p w14:paraId="54442C8B" w14:textId="77777777" w:rsidR="001D428E" w:rsidRPr="00196BCA" w:rsidRDefault="001D428E" w:rsidP="001D428E"/>
    <w:p w14:paraId="566DB340" w14:textId="77777777" w:rsidR="00C575C3" w:rsidRPr="00196BCA" w:rsidRDefault="00C575C3" w:rsidP="00E1746F">
      <w:pPr>
        <w:pStyle w:val="Heading4"/>
      </w:pPr>
      <w:bookmarkStart w:id="310" w:name="_Toc21103161"/>
      <w:bookmarkStart w:id="311" w:name="_Toc29233501"/>
      <w:bookmarkStart w:id="312" w:name="_Toc29462106"/>
      <w:bookmarkStart w:id="313" w:name="_Toc36158083"/>
      <w:r w:rsidRPr="00196BCA">
        <w:t>7.</w:t>
      </w:r>
      <w:r w:rsidR="001342E8" w:rsidRPr="00196BCA">
        <w:t>1.</w:t>
      </w:r>
      <w:r w:rsidRPr="00196BCA">
        <w:t>3.1</w:t>
      </w:r>
      <w:r w:rsidRPr="00196BCA">
        <w:tab/>
        <w:t>Maintenance of PDCP sequence numbers for radio bearers</w:t>
      </w:r>
      <w:bookmarkEnd w:id="310"/>
      <w:bookmarkEnd w:id="311"/>
      <w:bookmarkEnd w:id="312"/>
      <w:bookmarkEnd w:id="313"/>
    </w:p>
    <w:p w14:paraId="49828786" w14:textId="77777777" w:rsidR="00C575C3" w:rsidRPr="00196BCA" w:rsidRDefault="00C575C3" w:rsidP="00E1746F">
      <w:pPr>
        <w:pStyle w:val="Heading5"/>
      </w:pPr>
      <w:bookmarkStart w:id="314" w:name="_Toc21103162"/>
      <w:bookmarkStart w:id="315" w:name="_Toc29233502"/>
      <w:bookmarkStart w:id="316" w:name="_Toc29462107"/>
      <w:bookmarkStart w:id="317" w:name="_Toc36158084"/>
      <w:r w:rsidRPr="00196BCA">
        <w:t>7.</w:t>
      </w:r>
      <w:r w:rsidR="001342E8" w:rsidRPr="00196BCA">
        <w:t>1.</w:t>
      </w:r>
      <w:r w:rsidRPr="00196BCA">
        <w:t>3.1.1</w:t>
      </w:r>
      <w:r w:rsidRPr="00196BCA">
        <w:tab/>
        <w:t>Maintenance of PDCP sequence numbers / User plane / 12 bit SN</w:t>
      </w:r>
      <w:bookmarkEnd w:id="314"/>
      <w:bookmarkEnd w:id="315"/>
      <w:bookmarkEnd w:id="316"/>
      <w:bookmarkEnd w:id="317"/>
    </w:p>
    <w:p w14:paraId="2F960163" w14:textId="77777777" w:rsidR="00C575C3" w:rsidRPr="00196BCA" w:rsidRDefault="00C575C3" w:rsidP="00B5202A">
      <w:pPr>
        <w:pStyle w:val="H6"/>
      </w:pPr>
      <w:r w:rsidRPr="00196BCA">
        <w:t>7.</w:t>
      </w:r>
      <w:r w:rsidR="001342E8" w:rsidRPr="00196BCA">
        <w:t>1.</w:t>
      </w:r>
      <w:r w:rsidRPr="00196BCA">
        <w:t>3.1.1.1</w:t>
      </w:r>
      <w:r w:rsidRPr="00196BCA">
        <w:tab/>
        <w:t>Test Purpose (TP)</w:t>
      </w:r>
    </w:p>
    <w:p w14:paraId="28C00769" w14:textId="77777777" w:rsidR="00C575C3" w:rsidRPr="00196BCA" w:rsidRDefault="00C575C3" w:rsidP="003E72C9">
      <w:pPr>
        <w:pStyle w:val="H6"/>
      </w:pPr>
      <w:r w:rsidRPr="00196BCA">
        <w:t>(1)</w:t>
      </w:r>
    </w:p>
    <w:p w14:paraId="69E915D1" w14:textId="77777777" w:rsidR="00C575C3" w:rsidRPr="00196BCA" w:rsidRDefault="00C575C3" w:rsidP="009C1CE2">
      <w:pPr>
        <w:pStyle w:val="PL"/>
        <w:rPr>
          <w:noProof w:val="0"/>
        </w:rPr>
      </w:pPr>
      <w:r w:rsidRPr="00196BCA">
        <w:rPr>
          <w:b/>
          <w:noProof w:val="0"/>
        </w:rPr>
        <w:t>with</w:t>
      </w:r>
      <w:r w:rsidRPr="00196BCA">
        <w:rPr>
          <w:noProof w:val="0"/>
        </w:rPr>
        <w:t xml:space="preserve"> { UE in RRC_CONNECTED state with PDCP configured for 12 bit SN}</w:t>
      </w:r>
    </w:p>
    <w:p w14:paraId="2DF6E87D" w14:textId="77777777" w:rsidR="00C575C3" w:rsidRPr="00196BCA" w:rsidRDefault="00C575C3" w:rsidP="009C1CE2">
      <w:pPr>
        <w:pStyle w:val="PL"/>
        <w:rPr>
          <w:noProof w:val="0"/>
        </w:rPr>
      </w:pPr>
      <w:r w:rsidRPr="00196BCA">
        <w:rPr>
          <w:b/>
          <w:noProof w:val="0"/>
        </w:rPr>
        <w:t>ensure that</w:t>
      </w:r>
      <w:r w:rsidRPr="00196BCA">
        <w:rPr>
          <w:noProof w:val="0"/>
        </w:rPr>
        <w:t xml:space="preserve"> {</w:t>
      </w:r>
    </w:p>
    <w:p w14:paraId="7441DD06" w14:textId="77777777" w:rsidR="00C575C3" w:rsidRPr="00196BCA" w:rsidRDefault="00C575C3" w:rsidP="009C1CE2">
      <w:pPr>
        <w:pStyle w:val="PL"/>
        <w:rPr>
          <w:noProof w:val="0"/>
        </w:rPr>
      </w:pPr>
      <w:r w:rsidRPr="00196BCA">
        <w:rPr>
          <w:noProof w:val="0"/>
        </w:rPr>
        <w:t xml:space="preserve">  </w:t>
      </w:r>
      <w:r w:rsidRPr="00196BCA">
        <w:rPr>
          <w:b/>
          <w:noProof w:val="0"/>
        </w:rPr>
        <w:t>when</w:t>
      </w:r>
      <w:r w:rsidRPr="00196BCA">
        <w:rPr>
          <w:noProof w:val="0"/>
        </w:rPr>
        <w:t xml:space="preserve"> { UE transmits a PDCP Data SDU on a DRB }</w:t>
      </w:r>
    </w:p>
    <w:p w14:paraId="1DC91250" w14:textId="77777777" w:rsidR="00C575C3" w:rsidRPr="00196BCA" w:rsidRDefault="00C575C3" w:rsidP="009C1CE2">
      <w:pPr>
        <w:pStyle w:val="PL"/>
        <w:rPr>
          <w:noProof w:val="0"/>
        </w:rPr>
      </w:pPr>
      <w:r w:rsidRPr="00196BCA">
        <w:rPr>
          <w:noProof w:val="0"/>
        </w:rPr>
        <w:t xml:space="preserve">    </w:t>
      </w:r>
      <w:r w:rsidRPr="00196BCA">
        <w:rPr>
          <w:b/>
          <w:noProof w:val="0"/>
        </w:rPr>
        <w:t>then</w:t>
      </w:r>
      <w:r w:rsidRPr="00196BCA">
        <w:rPr>
          <w:noProof w:val="0"/>
        </w:rPr>
        <w:t xml:space="preserve"> { UE increments SN with 1 for each transmitted PDU for SN=0 to Maximum_PDCP_SN</w:t>
      </w:r>
      <w:r w:rsidR="00385E06" w:rsidRPr="00196BCA">
        <w:rPr>
          <w:noProof w:val="0"/>
        </w:rPr>
        <w:t xml:space="preserve"> </w:t>
      </w:r>
      <w:r w:rsidR="0040420F" w:rsidRPr="00196BCA">
        <w:rPr>
          <w:noProof w:val="0"/>
        </w:rPr>
        <w:t>(2</w:t>
      </w:r>
      <w:r w:rsidR="0040420F" w:rsidRPr="00196BCA">
        <w:rPr>
          <w:noProof w:val="0"/>
          <w:vertAlign w:val="superscript"/>
        </w:rPr>
        <w:t>[</w:t>
      </w:r>
      <w:r w:rsidR="0040420F" w:rsidRPr="00196BCA">
        <w:rPr>
          <w:rFonts w:eastAsia="MS Mincho"/>
          <w:i/>
          <w:noProof w:val="0"/>
          <w:vertAlign w:val="superscript"/>
        </w:rPr>
        <w:t>pdcp-SN-Size</w:t>
      </w:r>
      <w:r w:rsidR="008719DC" w:rsidRPr="00196BCA">
        <w:rPr>
          <w:rFonts w:eastAsia="MS Mincho"/>
          <w:i/>
          <w:noProof w:val="0"/>
          <w:vertAlign w:val="superscript"/>
        </w:rPr>
        <w:t>UL</w:t>
      </w:r>
      <w:r w:rsidR="0040420F" w:rsidRPr="00196BCA">
        <w:rPr>
          <w:noProof w:val="0"/>
          <w:vertAlign w:val="superscript"/>
        </w:rPr>
        <w:t xml:space="preserve">] </w:t>
      </w:r>
      <w:r w:rsidR="0040420F" w:rsidRPr="00196BCA">
        <w:rPr>
          <w:noProof w:val="0"/>
        </w:rPr>
        <w:t>-1)</w:t>
      </w:r>
      <w:r w:rsidRPr="00196BCA">
        <w:rPr>
          <w:noProof w:val="0"/>
        </w:rPr>
        <w:t xml:space="preserve"> }</w:t>
      </w:r>
    </w:p>
    <w:p w14:paraId="45D04687" w14:textId="77777777" w:rsidR="00C575C3" w:rsidRPr="00196BCA" w:rsidRDefault="007C10D7" w:rsidP="009C1CE2">
      <w:pPr>
        <w:pStyle w:val="PL"/>
        <w:rPr>
          <w:noProof w:val="0"/>
        </w:rPr>
      </w:pPr>
      <w:r w:rsidRPr="00196BCA">
        <w:rPr>
          <w:noProof w:val="0"/>
        </w:rPr>
        <w:t xml:space="preserve">            </w:t>
      </w:r>
      <w:r w:rsidR="00C575C3" w:rsidRPr="00196BCA">
        <w:rPr>
          <w:noProof w:val="0"/>
        </w:rPr>
        <w:t>}</w:t>
      </w:r>
    </w:p>
    <w:p w14:paraId="622E7D1C" w14:textId="77777777" w:rsidR="007C10D7" w:rsidRPr="00196BCA" w:rsidRDefault="007C10D7" w:rsidP="009C1CE2">
      <w:pPr>
        <w:pStyle w:val="PL"/>
        <w:rPr>
          <w:noProof w:val="0"/>
        </w:rPr>
      </w:pPr>
    </w:p>
    <w:p w14:paraId="2C8293BC" w14:textId="77777777" w:rsidR="00C575C3" w:rsidRPr="00196BCA" w:rsidRDefault="00C575C3" w:rsidP="007B79B0">
      <w:pPr>
        <w:pStyle w:val="H6"/>
      </w:pPr>
      <w:r w:rsidRPr="00196BCA">
        <w:t>(2)</w:t>
      </w:r>
    </w:p>
    <w:p w14:paraId="286A50BD" w14:textId="77777777" w:rsidR="00C575C3" w:rsidRPr="00196BCA" w:rsidRDefault="00C575C3" w:rsidP="009C1CE2">
      <w:pPr>
        <w:pStyle w:val="PL"/>
        <w:rPr>
          <w:noProof w:val="0"/>
        </w:rPr>
      </w:pPr>
      <w:r w:rsidRPr="00196BCA">
        <w:rPr>
          <w:b/>
          <w:noProof w:val="0"/>
        </w:rPr>
        <w:t>with</w:t>
      </w:r>
      <w:r w:rsidRPr="00196BCA">
        <w:rPr>
          <w:noProof w:val="0"/>
        </w:rPr>
        <w:t xml:space="preserve"> { UE in RRC_CONNECTED state with PDCP configured for 12 bit SN }</w:t>
      </w:r>
    </w:p>
    <w:p w14:paraId="11A83A68" w14:textId="77777777" w:rsidR="00C575C3" w:rsidRPr="00196BCA" w:rsidRDefault="00C575C3" w:rsidP="009C1CE2">
      <w:pPr>
        <w:pStyle w:val="PL"/>
        <w:rPr>
          <w:noProof w:val="0"/>
        </w:rPr>
      </w:pPr>
      <w:r w:rsidRPr="00196BCA">
        <w:rPr>
          <w:b/>
          <w:noProof w:val="0"/>
        </w:rPr>
        <w:t>ensure that</w:t>
      </w:r>
      <w:r w:rsidRPr="00196BCA">
        <w:rPr>
          <w:noProof w:val="0"/>
        </w:rPr>
        <w:t xml:space="preserve"> {</w:t>
      </w:r>
    </w:p>
    <w:p w14:paraId="7DD54FCA" w14:textId="77777777" w:rsidR="00C575C3" w:rsidRPr="00196BCA" w:rsidRDefault="00C575C3" w:rsidP="009C1CE2">
      <w:pPr>
        <w:pStyle w:val="PL"/>
        <w:rPr>
          <w:noProof w:val="0"/>
        </w:rPr>
      </w:pPr>
      <w:r w:rsidRPr="00196BCA">
        <w:rPr>
          <w:noProof w:val="0"/>
        </w:rPr>
        <w:t xml:space="preserve">  </w:t>
      </w:r>
      <w:r w:rsidRPr="00196BCA">
        <w:rPr>
          <w:b/>
          <w:noProof w:val="0"/>
        </w:rPr>
        <w:t>when</w:t>
      </w:r>
      <w:r w:rsidRPr="00196BCA">
        <w:rPr>
          <w:noProof w:val="0"/>
        </w:rPr>
        <w:t xml:space="preserve"> { UE transmits a PDCP Data SDU on a DRB and, after incrementation, </w:t>
      </w:r>
      <w:r w:rsidR="0040420F" w:rsidRPr="00196BCA">
        <w:rPr>
          <w:noProof w:val="0"/>
        </w:rPr>
        <w:t>TX_NEXT</w:t>
      </w:r>
      <w:r w:rsidRPr="00196BCA">
        <w:rPr>
          <w:noProof w:val="0"/>
        </w:rPr>
        <w:t xml:space="preserve"> is larger than the Maximum_PDCP_SN</w:t>
      </w:r>
      <w:r w:rsidR="0040420F" w:rsidRPr="00196BCA">
        <w:rPr>
          <w:noProof w:val="0"/>
        </w:rPr>
        <w:t>(2</w:t>
      </w:r>
      <w:r w:rsidR="0040420F" w:rsidRPr="00196BCA">
        <w:rPr>
          <w:noProof w:val="0"/>
          <w:vertAlign w:val="superscript"/>
        </w:rPr>
        <w:t>[</w:t>
      </w:r>
      <w:r w:rsidR="0040420F" w:rsidRPr="00196BCA">
        <w:rPr>
          <w:rFonts w:eastAsia="MS Mincho"/>
          <w:i/>
          <w:noProof w:val="0"/>
          <w:vertAlign w:val="superscript"/>
        </w:rPr>
        <w:t>pdcp-SN-Size</w:t>
      </w:r>
      <w:r w:rsidR="008719DC" w:rsidRPr="00196BCA">
        <w:rPr>
          <w:rFonts w:eastAsia="MS Mincho"/>
          <w:i/>
          <w:noProof w:val="0"/>
          <w:vertAlign w:val="superscript"/>
        </w:rPr>
        <w:t>UL</w:t>
      </w:r>
      <w:r w:rsidR="0040420F" w:rsidRPr="00196BCA">
        <w:rPr>
          <w:noProof w:val="0"/>
          <w:vertAlign w:val="superscript"/>
        </w:rPr>
        <w:t xml:space="preserve">] </w:t>
      </w:r>
      <w:r w:rsidR="0040420F" w:rsidRPr="00196BCA">
        <w:rPr>
          <w:noProof w:val="0"/>
        </w:rPr>
        <w:t>-1)</w:t>
      </w:r>
      <w:r w:rsidRPr="00196BCA">
        <w:rPr>
          <w:noProof w:val="0"/>
        </w:rPr>
        <w:t xml:space="preserve"> }</w:t>
      </w:r>
    </w:p>
    <w:p w14:paraId="7B62F86F" w14:textId="77777777" w:rsidR="00C575C3" w:rsidRPr="00196BCA" w:rsidRDefault="00C575C3" w:rsidP="009C1CE2">
      <w:pPr>
        <w:pStyle w:val="PL"/>
        <w:rPr>
          <w:noProof w:val="0"/>
        </w:rPr>
      </w:pPr>
      <w:r w:rsidRPr="00196BCA">
        <w:rPr>
          <w:noProof w:val="0"/>
        </w:rPr>
        <w:t xml:space="preserve">    </w:t>
      </w:r>
      <w:r w:rsidRPr="00196BCA">
        <w:rPr>
          <w:b/>
          <w:noProof w:val="0"/>
        </w:rPr>
        <w:t>then</w:t>
      </w:r>
      <w:r w:rsidRPr="00196BCA">
        <w:rPr>
          <w:noProof w:val="0"/>
        </w:rPr>
        <w:t xml:space="preserve"> { UE sets SN to 0 in the next transmitted PDCP SDU}</w:t>
      </w:r>
    </w:p>
    <w:p w14:paraId="1EE1A480" w14:textId="77777777" w:rsidR="00C575C3" w:rsidRPr="00196BCA" w:rsidRDefault="007C10D7" w:rsidP="009C1CE2">
      <w:pPr>
        <w:pStyle w:val="PL"/>
        <w:rPr>
          <w:noProof w:val="0"/>
        </w:rPr>
      </w:pPr>
      <w:r w:rsidRPr="00196BCA">
        <w:rPr>
          <w:noProof w:val="0"/>
        </w:rPr>
        <w:t xml:space="preserve">            </w:t>
      </w:r>
      <w:r w:rsidR="00C575C3" w:rsidRPr="00196BCA">
        <w:rPr>
          <w:noProof w:val="0"/>
        </w:rPr>
        <w:t>}</w:t>
      </w:r>
    </w:p>
    <w:p w14:paraId="517084D0" w14:textId="77777777" w:rsidR="00C575C3" w:rsidRPr="00196BCA" w:rsidRDefault="00C575C3" w:rsidP="000E6C04">
      <w:pPr>
        <w:pStyle w:val="PL"/>
        <w:rPr>
          <w:noProof w:val="0"/>
        </w:rPr>
      </w:pPr>
    </w:p>
    <w:p w14:paraId="64A3EFE2" w14:textId="77777777" w:rsidR="00C575C3" w:rsidRPr="00196BCA" w:rsidRDefault="00C575C3" w:rsidP="00B5202A">
      <w:pPr>
        <w:pStyle w:val="H6"/>
      </w:pPr>
      <w:r w:rsidRPr="00196BCA">
        <w:t>7.</w:t>
      </w:r>
      <w:r w:rsidR="001342E8" w:rsidRPr="00196BCA">
        <w:t>1.</w:t>
      </w:r>
      <w:r w:rsidRPr="00196BCA">
        <w:t>3.1.1.2</w:t>
      </w:r>
      <w:r w:rsidRPr="00196BCA">
        <w:tab/>
        <w:t>Conformance requirements</w:t>
      </w:r>
    </w:p>
    <w:p w14:paraId="0036A685" w14:textId="77777777" w:rsidR="00C575C3" w:rsidRPr="00196BCA" w:rsidRDefault="00C575C3" w:rsidP="00C575C3">
      <w:r w:rsidRPr="00196BCA">
        <w:t xml:space="preserve">References: The conformance requirements covered in the present TC are specified in: TS 38.323, </w:t>
      </w:r>
      <w:r w:rsidR="00E04659" w:rsidRPr="00196BCA">
        <w:t xml:space="preserve">clauses </w:t>
      </w:r>
      <w:r w:rsidRPr="00196BCA">
        <w:t>5.2.1, 5.2.2.1 and 6.2.2.2.</w:t>
      </w:r>
      <w:r w:rsidR="00E04659" w:rsidRPr="00196BCA">
        <w:t xml:space="preserve"> Unless otherwise stated these are Rel-15 requirements.</w:t>
      </w:r>
    </w:p>
    <w:p w14:paraId="4B9EE1A1" w14:textId="77777777" w:rsidR="00C575C3" w:rsidRPr="00196BCA" w:rsidRDefault="00C575C3" w:rsidP="00C575C3">
      <w:r w:rsidRPr="00196BCA">
        <w:t>[TS 38.323, clause 5.2.1]</w:t>
      </w:r>
    </w:p>
    <w:p w14:paraId="2942C8DD" w14:textId="77777777" w:rsidR="00C575C3" w:rsidRPr="00196BCA" w:rsidRDefault="00C575C3" w:rsidP="00C575C3">
      <w:pPr>
        <w:rPr>
          <w:snapToGrid w:val="0"/>
        </w:rPr>
      </w:pPr>
      <w:r w:rsidRPr="00196BCA">
        <w:t>At reception of a PDCP SDU from upper layers,</w:t>
      </w:r>
      <w:r w:rsidRPr="00196BCA">
        <w:rPr>
          <w:snapToGrid w:val="0"/>
        </w:rPr>
        <w:t xml:space="preserve"> the transmitting PDCP entity shall:</w:t>
      </w:r>
    </w:p>
    <w:p w14:paraId="02209351" w14:textId="77777777" w:rsidR="00C575C3" w:rsidRPr="00196BCA" w:rsidRDefault="00C575C3" w:rsidP="001B6AC9">
      <w:pPr>
        <w:pStyle w:val="B1"/>
      </w:pPr>
      <w:r w:rsidRPr="00196BCA">
        <w:t>-</w:t>
      </w:r>
      <w:r w:rsidRPr="00196BCA">
        <w:tab/>
        <w:t xml:space="preserve">start the </w:t>
      </w:r>
      <w:r w:rsidRPr="00196BCA">
        <w:rPr>
          <w:i/>
        </w:rPr>
        <w:t>discardTimer</w:t>
      </w:r>
      <w:r w:rsidRPr="00196BCA">
        <w:t xml:space="preserve"> associated with this PDCP SDU (if configured)</w:t>
      </w:r>
      <w:r w:rsidR="0040420F" w:rsidRPr="00196BCA">
        <w:t>.</w:t>
      </w:r>
    </w:p>
    <w:p w14:paraId="36C0336A" w14:textId="77777777" w:rsidR="00C575C3" w:rsidRPr="00196BCA" w:rsidRDefault="00C575C3" w:rsidP="00C575C3">
      <w:pPr>
        <w:rPr>
          <w:snapToGrid w:val="0"/>
        </w:rPr>
      </w:pPr>
      <w:r w:rsidRPr="00196BCA">
        <w:t>For a PDCP SDU received from upper layers,</w:t>
      </w:r>
      <w:r w:rsidRPr="00196BCA">
        <w:rPr>
          <w:snapToGrid w:val="0"/>
        </w:rPr>
        <w:t xml:space="preserve"> the transmitting PDCP entity shall:</w:t>
      </w:r>
    </w:p>
    <w:p w14:paraId="06812AB4" w14:textId="77777777" w:rsidR="00C575C3" w:rsidRPr="00196BCA" w:rsidRDefault="00C575C3" w:rsidP="001B6AC9">
      <w:pPr>
        <w:pStyle w:val="B1"/>
      </w:pPr>
      <w:r w:rsidRPr="00196BCA">
        <w:rPr>
          <w:snapToGrid w:val="0"/>
        </w:rPr>
        <w:t>-</w:t>
      </w:r>
      <w:r w:rsidRPr="00196BCA">
        <w:rPr>
          <w:snapToGrid w:val="0"/>
        </w:rPr>
        <w:tab/>
        <w:t>associate the COUNT value corresponding to TX_NEXT</w:t>
      </w:r>
      <w:r w:rsidRPr="00196BCA">
        <w:t xml:space="preserve"> to this PDCP SDU;</w:t>
      </w:r>
    </w:p>
    <w:p w14:paraId="244FE08F" w14:textId="77777777" w:rsidR="00C575C3" w:rsidRPr="00196BCA" w:rsidRDefault="00C575C3" w:rsidP="00C575C3">
      <w:pPr>
        <w:keepLines/>
        <w:ind w:left="1135" w:hanging="851"/>
      </w:pPr>
      <w:r w:rsidRPr="00196BCA">
        <w:t>NOTE</w:t>
      </w:r>
      <w:r w:rsidR="0040420F" w:rsidRPr="00196BCA">
        <w:t xml:space="preserve"> 1</w:t>
      </w:r>
      <w:r w:rsidRPr="00196BCA">
        <w:t>:</w:t>
      </w:r>
      <w:r w:rsidRPr="00196BCA">
        <w:tab/>
        <w:t>Associating more than half of the PDCP SN space of contiguous PDCP SDUs with PDCP SNs, when e.g., the PDCP SDUs are discarded or transmitted without acknowledgement, may cause HFN desynchronization problem. How to prevent HFN desynchronization problem is left up to UE implementation.</w:t>
      </w:r>
    </w:p>
    <w:p w14:paraId="27668506" w14:textId="77777777" w:rsidR="00C575C3" w:rsidRPr="00196BCA" w:rsidRDefault="00C575C3" w:rsidP="001B6AC9">
      <w:pPr>
        <w:pStyle w:val="B1"/>
      </w:pPr>
      <w:r w:rsidRPr="00196BCA">
        <w:t>-</w:t>
      </w:r>
      <w:r w:rsidRPr="00196BCA">
        <w:tab/>
        <w:t>perform header compression of the PDCP SDU as specified in the subclause 5.7.4;</w:t>
      </w:r>
    </w:p>
    <w:p w14:paraId="2309FE10" w14:textId="77777777" w:rsidR="00C575C3" w:rsidRPr="00196BCA" w:rsidRDefault="00C575C3" w:rsidP="001B6AC9">
      <w:pPr>
        <w:pStyle w:val="B1"/>
      </w:pPr>
      <w:r w:rsidRPr="00196BCA">
        <w:t>-</w:t>
      </w:r>
      <w:r w:rsidRPr="00196BCA">
        <w:tab/>
        <w:t>perform integrity protection, and ciphering using the TX_NEXT as specified in the subclause 5.9 and 5.8, respectively;</w:t>
      </w:r>
    </w:p>
    <w:p w14:paraId="51647F35" w14:textId="77777777" w:rsidR="00C575C3" w:rsidRPr="00196BCA" w:rsidRDefault="00C575C3" w:rsidP="001B6AC9">
      <w:pPr>
        <w:pStyle w:val="B1"/>
      </w:pPr>
      <w:r w:rsidRPr="00196BCA">
        <w:t>-</w:t>
      </w:r>
      <w:r w:rsidRPr="00196BCA">
        <w:tab/>
        <w:t>set the PDCP SN of the PDCP Data PDU to TX_NEXT modulo 2</w:t>
      </w:r>
      <w:r w:rsidRPr="00196BCA">
        <w:rPr>
          <w:vertAlign w:val="superscript"/>
        </w:rPr>
        <w:t>[</w:t>
      </w:r>
      <w:r w:rsidRPr="00196BCA">
        <w:rPr>
          <w:rFonts w:eastAsia="MS Mincho"/>
          <w:i/>
          <w:vertAlign w:val="superscript"/>
        </w:rPr>
        <w:t>pdcp-SN-Size</w:t>
      </w:r>
      <w:r w:rsidRPr="00196BCA">
        <w:rPr>
          <w:vertAlign w:val="superscript"/>
        </w:rPr>
        <w:t>]</w:t>
      </w:r>
      <w:r w:rsidRPr="00196BCA">
        <w:t>;</w:t>
      </w:r>
    </w:p>
    <w:p w14:paraId="1770F477" w14:textId="77777777" w:rsidR="00C575C3" w:rsidRPr="00196BCA" w:rsidRDefault="00C575C3" w:rsidP="001B6AC9">
      <w:pPr>
        <w:pStyle w:val="B1"/>
      </w:pPr>
      <w:r w:rsidRPr="00196BCA">
        <w:t>-</w:t>
      </w:r>
      <w:r w:rsidRPr="00196BCA">
        <w:tab/>
        <w:t>increment TX_NEXT by one;</w:t>
      </w:r>
    </w:p>
    <w:p w14:paraId="635F3565" w14:textId="77777777" w:rsidR="00C575C3" w:rsidRPr="00196BCA" w:rsidRDefault="00C575C3" w:rsidP="001B6AC9">
      <w:pPr>
        <w:pStyle w:val="B1"/>
      </w:pPr>
      <w:r w:rsidRPr="00196BCA">
        <w:t>-</w:t>
      </w:r>
      <w:r w:rsidRPr="00196BCA">
        <w:tab/>
        <w:t>submit the resulting PDCP Data PDU to lower layer as specified below.</w:t>
      </w:r>
    </w:p>
    <w:p w14:paraId="56905E6C" w14:textId="77777777" w:rsidR="00C575C3" w:rsidRPr="00196BCA" w:rsidRDefault="00C575C3" w:rsidP="00C575C3">
      <w:r w:rsidRPr="00196BCA">
        <w:t>When submitting a PDCP Data PDU to lower layer, the transmitting PDCP entity shall:</w:t>
      </w:r>
    </w:p>
    <w:p w14:paraId="7B83434D" w14:textId="77777777" w:rsidR="00C575C3" w:rsidRPr="00196BCA" w:rsidRDefault="00C575C3" w:rsidP="001B6AC9">
      <w:pPr>
        <w:pStyle w:val="B1"/>
      </w:pPr>
      <w:r w:rsidRPr="00196BCA">
        <w:t>-</w:t>
      </w:r>
      <w:r w:rsidRPr="00196BCA">
        <w:tab/>
        <w:t>if the transmitting PDCP entity is associated with one RLC entity:</w:t>
      </w:r>
    </w:p>
    <w:p w14:paraId="75B9DAA7" w14:textId="77777777" w:rsidR="00C575C3" w:rsidRPr="00196BCA" w:rsidRDefault="00C575C3" w:rsidP="001B6AC9">
      <w:pPr>
        <w:pStyle w:val="B2"/>
      </w:pPr>
      <w:r w:rsidRPr="00196BCA">
        <w:t>-</w:t>
      </w:r>
      <w:r w:rsidRPr="00196BCA">
        <w:tab/>
        <w:t>submit the PDCP Data PDU to the associated RLC entity</w:t>
      </w:r>
      <w:r w:rsidR="0040420F" w:rsidRPr="00196BCA">
        <w:t>.</w:t>
      </w:r>
    </w:p>
    <w:p w14:paraId="76063845" w14:textId="77777777" w:rsidR="00C575C3" w:rsidRPr="00196BCA" w:rsidRDefault="00C575C3" w:rsidP="001B6AC9">
      <w:pPr>
        <w:pStyle w:val="B1"/>
      </w:pPr>
      <w:r w:rsidRPr="00196BCA">
        <w:t>-</w:t>
      </w:r>
      <w:r w:rsidRPr="00196BCA">
        <w:tab/>
        <w:t>else, if the transmitting PDCP entity is associated with two RLC entities:</w:t>
      </w:r>
    </w:p>
    <w:p w14:paraId="67A995CA" w14:textId="77777777" w:rsidR="00C575C3" w:rsidRPr="00196BCA" w:rsidRDefault="00C575C3" w:rsidP="001B6AC9">
      <w:pPr>
        <w:pStyle w:val="B2"/>
      </w:pPr>
      <w:r w:rsidRPr="00196BCA">
        <w:t>-</w:t>
      </w:r>
      <w:r w:rsidRPr="00196BCA">
        <w:tab/>
        <w:t xml:space="preserve">if </w:t>
      </w:r>
      <w:r w:rsidRPr="00196BCA">
        <w:rPr>
          <w:i/>
        </w:rPr>
        <w:t>pdcpDuplication</w:t>
      </w:r>
      <w:r w:rsidRPr="00196BCA">
        <w:t xml:space="preserve"> is configured and activated:</w:t>
      </w:r>
    </w:p>
    <w:p w14:paraId="6FE467C8" w14:textId="77777777" w:rsidR="00C575C3" w:rsidRPr="00196BCA" w:rsidRDefault="00C575C3" w:rsidP="001B6AC9">
      <w:pPr>
        <w:pStyle w:val="B3"/>
      </w:pPr>
      <w:r w:rsidRPr="00196BCA">
        <w:t>-</w:t>
      </w:r>
      <w:r w:rsidRPr="00196BCA">
        <w:tab/>
        <w:t>duplicate the PDCP Data PDU and submit the PDCP Data PDU to both associated RLC entities</w:t>
      </w:r>
      <w:r w:rsidR="0040420F" w:rsidRPr="00196BCA">
        <w:t>.</w:t>
      </w:r>
    </w:p>
    <w:p w14:paraId="286E5819" w14:textId="77777777" w:rsidR="00C575C3" w:rsidRPr="00196BCA" w:rsidRDefault="00C575C3" w:rsidP="001B6AC9">
      <w:pPr>
        <w:pStyle w:val="B2"/>
      </w:pPr>
      <w:r w:rsidRPr="00196BCA">
        <w:t>-</w:t>
      </w:r>
      <w:r w:rsidRPr="00196BCA">
        <w:tab/>
        <w:t xml:space="preserve">else, if </w:t>
      </w:r>
      <w:r w:rsidRPr="00196BCA">
        <w:rPr>
          <w:i/>
        </w:rPr>
        <w:t>pdcpDuplication</w:t>
      </w:r>
      <w:r w:rsidRPr="00196BCA">
        <w:t xml:space="preserve"> is configured but not activated:</w:t>
      </w:r>
    </w:p>
    <w:p w14:paraId="2C36750D" w14:textId="77777777" w:rsidR="00C575C3" w:rsidRPr="00196BCA" w:rsidRDefault="00C575C3" w:rsidP="001B6AC9">
      <w:pPr>
        <w:pStyle w:val="B3"/>
      </w:pPr>
      <w:r w:rsidRPr="00196BCA">
        <w:t>-</w:t>
      </w:r>
      <w:r w:rsidRPr="00196BCA">
        <w:tab/>
        <w:t xml:space="preserve">submit the PDCP Data PDU to the </w:t>
      </w:r>
      <w:r w:rsidR="0040420F" w:rsidRPr="00196BCA">
        <w:t>primary</w:t>
      </w:r>
      <w:r w:rsidRPr="00196BCA">
        <w:t xml:space="preserve"> RLC entity</w:t>
      </w:r>
      <w:r w:rsidR="0040420F" w:rsidRPr="00196BCA">
        <w:t>.</w:t>
      </w:r>
    </w:p>
    <w:p w14:paraId="40352F84" w14:textId="77777777" w:rsidR="00C575C3" w:rsidRPr="00196BCA" w:rsidRDefault="00C575C3" w:rsidP="001B6AC9">
      <w:pPr>
        <w:pStyle w:val="B2"/>
      </w:pPr>
      <w:r w:rsidRPr="00196BCA">
        <w:t>-</w:t>
      </w:r>
      <w:r w:rsidRPr="00196BCA">
        <w:tab/>
        <w:t>else:</w:t>
      </w:r>
    </w:p>
    <w:p w14:paraId="536CB2D8" w14:textId="77777777" w:rsidR="00C575C3" w:rsidRPr="00196BCA" w:rsidRDefault="00C575C3" w:rsidP="001B6AC9">
      <w:pPr>
        <w:pStyle w:val="B3"/>
      </w:pPr>
      <w:r w:rsidRPr="00196BCA">
        <w:t>-</w:t>
      </w:r>
      <w:r w:rsidRPr="00196BCA">
        <w:tab/>
        <w:t xml:space="preserve">if the total amount of PDCP data volume and RLC data volume </w:t>
      </w:r>
      <w:r w:rsidR="0040420F" w:rsidRPr="00196BCA">
        <w:t xml:space="preserve">pending for initial transmission (as specified in TS 36.322 [5]) </w:t>
      </w:r>
      <w:r w:rsidRPr="00196BCA">
        <w:t xml:space="preserve">in the two associated RLC entities is less than </w:t>
      </w:r>
      <w:r w:rsidRPr="00196BCA">
        <w:rPr>
          <w:i/>
        </w:rPr>
        <w:t>ul-DataSplitThreshold</w:t>
      </w:r>
      <w:r w:rsidRPr="00196BCA">
        <w:t>:</w:t>
      </w:r>
    </w:p>
    <w:p w14:paraId="0C15E4C9" w14:textId="77777777" w:rsidR="00C575C3" w:rsidRPr="00196BCA" w:rsidRDefault="00C575C3" w:rsidP="001B6AC9">
      <w:pPr>
        <w:pStyle w:val="B4"/>
      </w:pPr>
      <w:r w:rsidRPr="00196BCA">
        <w:t>-</w:t>
      </w:r>
      <w:r w:rsidRPr="00196BCA">
        <w:tab/>
        <w:t xml:space="preserve">submit the PDCP Data PDU to the </w:t>
      </w:r>
      <w:r w:rsidR="00914959" w:rsidRPr="00196BCA">
        <w:t>primary</w:t>
      </w:r>
      <w:r w:rsidRPr="00196BCA">
        <w:t xml:space="preserve"> RLC entity</w:t>
      </w:r>
      <w:r w:rsidR="00914959" w:rsidRPr="00196BCA">
        <w:t>.</w:t>
      </w:r>
    </w:p>
    <w:p w14:paraId="3EF69E1B" w14:textId="77777777" w:rsidR="00C575C3" w:rsidRPr="00196BCA" w:rsidRDefault="00C575C3" w:rsidP="001B6AC9">
      <w:pPr>
        <w:pStyle w:val="B3"/>
      </w:pPr>
      <w:r w:rsidRPr="00196BCA">
        <w:t>-</w:t>
      </w:r>
      <w:r w:rsidRPr="00196BCA">
        <w:tab/>
        <w:t>else:</w:t>
      </w:r>
    </w:p>
    <w:p w14:paraId="161C364C" w14:textId="77777777" w:rsidR="00C575C3" w:rsidRPr="00196BCA" w:rsidRDefault="00C575C3" w:rsidP="001B6AC9">
      <w:pPr>
        <w:pStyle w:val="B4"/>
      </w:pPr>
      <w:r w:rsidRPr="00196BCA">
        <w:t>-</w:t>
      </w:r>
      <w:r w:rsidRPr="00196BCA">
        <w:tab/>
        <w:t xml:space="preserve">submit the PDCP Data PDU to </w:t>
      </w:r>
      <w:r w:rsidR="00914959" w:rsidRPr="00196BCA">
        <w:t>either</w:t>
      </w:r>
      <w:r w:rsidRPr="00196BCA">
        <w:t xml:space="preserve"> the </w:t>
      </w:r>
      <w:r w:rsidR="00914959" w:rsidRPr="00196BCA">
        <w:t>primary</w:t>
      </w:r>
      <w:r w:rsidRPr="00196BCA">
        <w:t xml:space="preserve"> RLC entity</w:t>
      </w:r>
      <w:r w:rsidR="00914959" w:rsidRPr="00196BCA">
        <w:t xml:space="preserve"> or the secondary RLC entity.</w:t>
      </w:r>
    </w:p>
    <w:p w14:paraId="535BB5D5" w14:textId="77777777" w:rsidR="00914959" w:rsidRPr="00196BCA" w:rsidRDefault="00914959" w:rsidP="00131CE5">
      <w:pPr>
        <w:keepLines/>
        <w:ind w:left="1135" w:hanging="851"/>
      </w:pPr>
      <w:r w:rsidRPr="00196BCA">
        <w:t>NOTE 2:</w:t>
      </w:r>
      <w:r w:rsidRPr="00196BCA">
        <w:tab/>
        <w:t>If the transmitting PDCP entity is associated with two RLC entities, the UE should minimize the amount of PDCP PDUs submitted to lower layers before receiving request from lower layers and minimize the PDCP SN gap between PDCP PDUs submitted to two associated RLC entities to minimize PDCP reordering delay in the receiving PDCP entity.</w:t>
      </w:r>
    </w:p>
    <w:p w14:paraId="005B9D60" w14:textId="77777777" w:rsidR="00C575C3" w:rsidRPr="00196BCA" w:rsidRDefault="00C575C3" w:rsidP="00C575C3">
      <w:r w:rsidRPr="00196BCA">
        <w:t>[TS 38.323, clause 5.2.2.1]</w:t>
      </w:r>
    </w:p>
    <w:p w14:paraId="55B11C0E" w14:textId="77777777" w:rsidR="00ED6992" w:rsidRPr="00196BCA" w:rsidRDefault="00ED6992" w:rsidP="00ED6992">
      <w:r w:rsidRPr="00196BCA">
        <w:t>In this section, following definitions are used:</w:t>
      </w:r>
    </w:p>
    <w:p w14:paraId="068E1710" w14:textId="77777777" w:rsidR="00ED6992" w:rsidRPr="00196BCA" w:rsidRDefault="00ED6992" w:rsidP="001B6AC9">
      <w:pPr>
        <w:pStyle w:val="B1"/>
      </w:pPr>
      <w:r w:rsidRPr="00196BCA">
        <w:t>-</w:t>
      </w:r>
      <w:r w:rsidRPr="00196BCA">
        <w:tab/>
        <w:t>HFN(State Variable): the HFN part (i.e. the number of most significant bits equal to HFN length) of the State Variable;</w:t>
      </w:r>
    </w:p>
    <w:p w14:paraId="141777BD" w14:textId="77777777" w:rsidR="00ED6992" w:rsidRPr="00196BCA" w:rsidRDefault="00ED6992" w:rsidP="001B6AC9">
      <w:pPr>
        <w:pStyle w:val="B1"/>
      </w:pPr>
      <w:r w:rsidRPr="00196BCA">
        <w:t>-</w:t>
      </w:r>
      <w:r w:rsidRPr="00196BCA">
        <w:tab/>
        <w:t>SN(State Variable): the SN part (i.e. the number of least significant bits equal to PDCP SN length) of the State Variable;</w:t>
      </w:r>
    </w:p>
    <w:p w14:paraId="6359469B" w14:textId="77777777" w:rsidR="00ED6992" w:rsidRPr="00196BCA" w:rsidRDefault="00ED6992" w:rsidP="001B6AC9">
      <w:pPr>
        <w:pStyle w:val="B1"/>
      </w:pPr>
      <w:r w:rsidRPr="00196BCA">
        <w:t>-</w:t>
      </w:r>
      <w:r w:rsidRPr="00196BCA">
        <w:tab/>
        <w:t>RCVD_SN: the PDCP SN of the received PDCP Data PDU, included in the PDU header;</w:t>
      </w:r>
    </w:p>
    <w:p w14:paraId="72F683F1" w14:textId="77777777" w:rsidR="00ED6992" w:rsidRPr="00196BCA" w:rsidRDefault="00ED6992" w:rsidP="001B6AC9">
      <w:pPr>
        <w:pStyle w:val="B1"/>
      </w:pPr>
      <w:r w:rsidRPr="00196BCA">
        <w:t>-</w:t>
      </w:r>
      <w:r w:rsidRPr="00196BCA">
        <w:tab/>
        <w:t>RCVD_HFN: the HFN of the received PDCP Data PDU, calculated by the receiving PDCP entity;</w:t>
      </w:r>
    </w:p>
    <w:p w14:paraId="7630BA5F" w14:textId="77777777" w:rsidR="00ED6992" w:rsidRPr="00196BCA" w:rsidRDefault="00ED6992" w:rsidP="001B6AC9">
      <w:pPr>
        <w:pStyle w:val="B1"/>
      </w:pPr>
      <w:r w:rsidRPr="00196BCA">
        <w:t>-</w:t>
      </w:r>
      <w:r w:rsidRPr="00196BCA">
        <w:tab/>
        <w:t>RCVD_COUNT: the COUNT of the received PDCP Data PDU = [RCVD_HFN, RCVD_SN]</w:t>
      </w:r>
    </w:p>
    <w:p w14:paraId="466AB83C" w14:textId="77777777" w:rsidR="00C575C3" w:rsidRPr="00196BCA" w:rsidRDefault="00C575C3" w:rsidP="00C575C3">
      <w:r w:rsidRPr="00196BCA">
        <w:t xml:space="preserve">At reception of a PDCP Data PDU from lower layers, the receiving PDCP entity shall determine the COUNT value of the received PDCP </w:t>
      </w:r>
      <w:r w:rsidRPr="00196BCA">
        <w:rPr>
          <w:rFonts w:eastAsia="Malgun Gothic"/>
        </w:rPr>
        <w:t>Data</w:t>
      </w:r>
      <w:r w:rsidRPr="00196BCA">
        <w:t xml:space="preserve"> PDU, i.e. RCVD_COUNT, as follows:</w:t>
      </w:r>
    </w:p>
    <w:p w14:paraId="072ABB07" w14:textId="77777777" w:rsidR="00C575C3" w:rsidRPr="00196BCA" w:rsidRDefault="00C575C3" w:rsidP="001B6AC9">
      <w:pPr>
        <w:pStyle w:val="B1"/>
        <w:rPr>
          <w:rFonts w:ascii="MS Mincho" w:hAnsi="MS Mincho"/>
        </w:rPr>
      </w:pPr>
      <w:r w:rsidRPr="00196BCA">
        <w:t>-</w:t>
      </w:r>
      <w:r w:rsidRPr="00196BCA">
        <w:tab/>
        <w:t>if RCVD_SN &lt; SN(RX_DELIV) – Window_Size:</w:t>
      </w:r>
    </w:p>
    <w:p w14:paraId="0D55BE3C" w14:textId="77777777" w:rsidR="00C575C3" w:rsidRPr="00196BCA" w:rsidRDefault="00C575C3" w:rsidP="001B6AC9">
      <w:pPr>
        <w:pStyle w:val="B2"/>
      </w:pPr>
      <w:r w:rsidRPr="00196BCA">
        <w:t>-</w:t>
      </w:r>
      <w:r w:rsidRPr="00196BCA">
        <w:tab/>
        <w:t>RCVD_HFN = HFN(RX_DELIV) + 1</w:t>
      </w:r>
      <w:r w:rsidR="00ED6992" w:rsidRPr="00196BCA">
        <w:t>.</w:t>
      </w:r>
    </w:p>
    <w:p w14:paraId="2D6FAA3D" w14:textId="77777777" w:rsidR="00C575C3" w:rsidRPr="00196BCA" w:rsidRDefault="00C575C3" w:rsidP="001B6AC9">
      <w:pPr>
        <w:pStyle w:val="B1"/>
      </w:pPr>
      <w:r w:rsidRPr="00196BCA">
        <w:t>-</w:t>
      </w:r>
      <w:r w:rsidRPr="00196BCA">
        <w:tab/>
        <w:t>else if RCVD_SN &gt;= SN(RX_DELIV) + Window_Size:</w:t>
      </w:r>
    </w:p>
    <w:p w14:paraId="2FE2A09B" w14:textId="77777777" w:rsidR="00C575C3" w:rsidRPr="00196BCA" w:rsidRDefault="00C575C3" w:rsidP="001B6AC9">
      <w:pPr>
        <w:pStyle w:val="B2"/>
      </w:pPr>
      <w:r w:rsidRPr="00196BCA">
        <w:t>-</w:t>
      </w:r>
      <w:r w:rsidRPr="00196BCA">
        <w:tab/>
        <w:t>RCVD_HFN = HFN(RX_DELIV) – 1</w:t>
      </w:r>
      <w:r w:rsidR="00ED6992" w:rsidRPr="00196BCA">
        <w:t>.</w:t>
      </w:r>
    </w:p>
    <w:p w14:paraId="243827DD" w14:textId="77777777" w:rsidR="00C575C3" w:rsidRPr="00196BCA" w:rsidRDefault="00C575C3" w:rsidP="001B6AC9">
      <w:pPr>
        <w:pStyle w:val="B1"/>
        <w:rPr>
          <w:rFonts w:eastAsia="Malgun Gothic"/>
        </w:rPr>
      </w:pPr>
      <w:r w:rsidRPr="00196BCA">
        <w:rPr>
          <w:rFonts w:eastAsia="Malgun Gothic"/>
        </w:rPr>
        <w:t>-</w:t>
      </w:r>
      <w:r w:rsidRPr="00196BCA">
        <w:rPr>
          <w:rFonts w:eastAsia="Malgun Gothic"/>
        </w:rPr>
        <w:tab/>
        <w:t>else:</w:t>
      </w:r>
    </w:p>
    <w:p w14:paraId="195DFCB0" w14:textId="77777777" w:rsidR="00C575C3" w:rsidRPr="00196BCA" w:rsidRDefault="00C575C3" w:rsidP="00131CE5">
      <w:pPr>
        <w:pStyle w:val="B2"/>
        <w:rPr>
          <w:iCs/>
        </w:rPr>
      </w:pPr>
      <w:r w:rsidRPr="00196BCA">
        <w:t>-</w:t>
      </w:r>
      <w:r w:rsidRPr="00196BCA">
        <w:tab/>
        <w:t>RCVD_HFN = HFN(RX_DELIV);</w:t>
      </w:r>
    </w:p>
    <w:p w14:paraId="45B3B6A4" w14:textId="77777777" w:rsidR="00C575C3" w:rsidRPr="00196BCA" w:rsidRDefault="00C575C3" w:rsidP="00131CE5">
      <w:pPr>
        <w:pStyle w:val="B2"/>
      </w:pPr>
      <w:r w:rsidRPr="00196BCA">
        <w:t>-</w:t>
      </w:r>
      <w:r w:rsidRPr="00196BCA">
        <w:tab/>
        <w:t>RCVD_COUNT = [RCVD_HFN, RCVD_SN].</w:t>
      </w:r>
    </w:p>
    <w:p w14:paraId="1A728F17" w14:textId="77777777" w:rsidR="00C575C3" w:rsidRPr="00196BCA" w:rsidRDefault="00C575C3" w:rsidP="00C575C3">
      <w:r w:rsidRPr="00196BCA">
        <w:t xml:space="preserve">After determining the COUNT value of the received PDCP </w:t>
      </w:r>
      <w:r w:rsidRPr="00196BCA">
        <w:rPr>
          <w:rFonts w:eastAsia="Malgun Gothic"/>
        </w:rPr>
        <w:t>Data</w:t>
      </w:r>
      <w:r w:rsidRPr="00196BCA">
        <w:t xml:space="preserve"> PDU = RCVD_COUNT, the receiving PDCP entity shall:</w:t>
      </w:r>
    </w:p>
    <w:p w14:paraId="37E83335" w14:textId="77777777" w:rsidR="00C575C3" w:rsidRPr="00196BCA" w:rsidRDefault="00C575C3" w:rsidP="001B6AC9">
      <w:pPr>
        <w:pStyle w:val="B1"/>
      </w:pPr>
      <w:r w:rsidRPr="00196BCA">
        <w:t>-</w:t>
      </w:r>
      <w:r w:rsidRPr="00196BCA">
        <w:tab/>
        <w:t>if RCVD_COUNT &lt; RX_DELIV; or</w:t>
      </w:r>
    </w:p>
    <w:p w14:paraId="62014787" w14:textId="77777777" w:rsidR="00C575C3" w:rsidRPr="00196BCA" w:rsidRDefault="00C575C3" w:rsidP="001B6AC9">
      <w:pPr>
        <w:pStyle w:val="B1"/>
      </w:pPr>
      <w:r w:rsidRPr="00196BCA">
        <w:t>-</w:t>
      </w:r>
      <w:r w:rsidRPr="00196BCA">
        <w:tab/>
        <w:t xml:space="preserve">if the PDCP </w:t>
      </w:r>
      <w:r w:rsidRPr="00196BCA">
        <w:rPr>
          <w:rFonts w:eastAsia="Malgun Gothic"/>
        </w:rPr>
        <w:t>Data</w:t>
      </w:r>
      <w:r w:rsidRPr="00196BCA">
        <w:t xml:space="preserve"> PDU with COUNT = RCVD_COUNT has been received before:</w:t>
      </w:r>
    </w:p>
    <w:p w14:paraId="6621E6A0" w14:textId="77777777" w:rsidR="00C575C3" w:rsidRPr="00196BCA" w:rsidRDefault="00C575C3" w:rsidP="001B6AC9">
      <w:pPr>
        <w:pStyle w:val="B2"/>
      </w:pPr>
      <w:r w:rsidRPr="00196BCA">
        <w:t>-</w:t>
      </w:r>
      <w:r w:rsidRPr="00196BCA">
        <w:tab/>
        <w:t xml:space="preserve">perform deciphering and integrity verification of the PDCP </w:t>
      </w:r>
      <w:r w:rsidRPr="00196BCA">
        <w:rPr>
          <w:rFonts w:eastAsia="Malgun Gothic"/>
        </w:rPr>
        <w:t>Data</w:t>
      </w:r>
      <w:r w:rsidRPr="00196BCA">
        <w:t xml:space="preserve"> PDU using COUNT = RCVD_COUNT;</w:t>
      </w:r>
    </w:p>
    <w:p w14:paraId="3D996722" w14:textId="77777777" w:rsidR="00C575C3" w:rsidRPr="00196BCA" w:rsidRDefault="00C575C3" w:rsidP="001B6AC9">
      <w:pPr>
        <w:pStyle w:val="B2"/>
      </w:pPr>
      <w:r w:rsidRPr="00196BCA">
        <w:t>-</w:t>
      </w:r>
      <w:r w:rsidRPr="00196BCA">
        <w:tab/>
        <w:t>if integrity verification fails:</w:t>
      </w:r>
    </w:p>
    <w:p w14:paraId="4116697B" w14:textId="77777777" w:rsidR="00C575C3" w:rsidRPr="00196BCA" w:rsidRDefault="00C575C3" w:rsidP="001B6AC9">
      <w:pPr>
        <w:pStyle w:val="B3"/>
      </w:pPr>
      <w:r w:rsidRPr="00196BCA">
        <w:t>-</w:t>
      </w:r>
      <w:r w:rsidRPr="00196BCA">
        <w:tab/>
        <w:t>indicate the integrity verification failure to upper layer;</w:t>
      </w:r>
    </w:p>
    <w:p w14:paraId="13D95D44" w14:textId="77777777" w:rsidR="00C575C3" w:rsidRPr="00196BCA" w:rsidRDefault="00C575C3" w:rsidP="00131CE5">
      <w:pPr>
        <w:pStyle w:val="B2"/>
      </w:pPr>
      <w:r w:rsidRPr="00196BCA">
        <w:t>-</w:t>
      </w:r>
      <w:r w:rsidRPr="00196BCA">
        <w:tab/>
        <w:t xml:space="preserve">discard the PDCP </w:t>
      </w:r>
      <w:r w:rsidRPr="00196BCA">
        <w:rPr>
          <w:rFonts w:eastAsia="Malgun Gothic"/>
        </w:rPr>
        <w:t>Data</w:t>
      </w:r>
      <w:r w:rsidRPr="00196BCA">
        <w:t xml:space="preserve"> PDU</w:t>
      </w:r>
      <w:r w:rsidR="00ED6992" w:rsidRPr="00196BCA">
        <w:t>.</w:t>
      </w:r>
    </w:p>
    <w:p w14:paraId="14DBBB6B" w14:textId="77777777" w:rsidR="00C575C3" w:rsidRPr="00196BCA" w:rsidRDefault="00C575C3" w:rsidP="001B6AC9">
      <w:pPr>
        <w:pStyle w:val="B1"/>
        <w:rPr>
          <w:rFonts w:eastAsia="Malgun Gothic"/>
        </w:rPr>
      </w:pPr>
      <w:r w:rsidRPr="00196BCA">
        <w:rPr>
          <w:rFonts w:eastAsia="Malgun Gothic"/>
        </w:rPr>
        <w:t>-</w:t>
      </w:r>
      <w:r w:rsidRPr="00196BCA">
        <w:rPr>
          <w:rFonts w:eastAsia="Malgun Gothic"/>
        </w:rPr>
        <w:tab/>
        <w:t>else:</w:t>
      </w:r>
    </w:p>
    <w:p w14:paraId="4CB1B6CF" w14:textId="77777777" w:rsidR="00C575C3" w:rsidRPr="00196BCA" w:rsidRDefault="00C575C3" w:rsidP="001B6AC9">
      <w:pPr>
        <w:pStyle w:val="B2"/>
      </w:pPr>
      <w:r w:rsidRPr="00196BCA">
        <w:t>-</w:t>
      </w:r>
      <w:r w:rsidRPr="00196BCA">
        <w:tab/>
        <w:t xml:space="preserve">perform deciphering and integrity verification of the PDCP </w:t>
      </w:r>
      <w:r w:rsidRPr="00196BCA">
        <w:rPr>
          <w:rFonts w:eastAsia="Malgun Gothic"/>
        </w:rPr>
        <w:t>Data</w:t>
      </w:r>
      <w:r w:rsidRPr="00196BCA">
        <w:t xml:space="preserve"> PDU using COUNT = RCVD_COUNT;</w:t>
      </w:r>
    </w:p>
    <w:p w14:paraId="58BF1337" w14:textId="77777777" w:rsidR="00C575C3" w:rsidRPr="00196BCA" w:rsidRDefault="00C575C3" w:rsidP="001B6AC9">
      <w:pPr>
        <w:pStyle w:val="B2"/>
      </w:pPr>
      <w:r w:rsidRPr="00196BCA">
        <w:t>-</w:t>
      </w:r>
      <w:r w:rsidRPr="00196BCA">
        <w:tab/>
        <w:t>if integrity verification fails:</w:t>
      </w:r>
    </w:p>
    <w:p w14:paraId="35511406" w14:textId="77777777" w:rsidR="00C575C3" w:rsidRPr="00196BCA" w:rsidRDefault="00C575C3" w:rsidP="00131CE5">
      <w:pPr>
        <w:pStyle w:val="B3"/>
      </w:pPr>
      <w:r w:rsidRPr="00196BCA">
        <w:t>-</w:t>
      </w:r>
      <w:r w:rsidRPr="00196BCA">
        <w:tab/>
        <w:t>indicate the integrity verification failure to upper layer;</w:t>
      </w:r>
    </w:p>
    <w:p w14:paraId="027A0B5E" w14:textId="77777777" w:rsidR="00C575C3" w:rsidRPr="00196BCA" w:rsidRDefault="00C575C3" w:rsidP="00131CE5">
      <w:pPr>
        <w:pStyle w:val="B3"/>
      </w:pPr>
      <w:r w:rsidRPr="00196BCA">
        <w:t>-</w:t>
      </w:r>
      <w:r w:rsidRPr="00196BCA">
        <w:tab/>
        <w:t xml:space="preserve">discard the PDCP </w:t>
      </w:r>
      <w:r w:rsidRPr="00196BCA">
        <w:rPr>
          <w:rFonts w:eastAsia="Malgun Gothic"/>
        </w:rPr>
        <w:t>Data</w:t>
      </w:r>
      <w:r w:rsidRPr="00196BCA">
        <w:t xml:space="preserve"> PDU</w:t>
      </w:r>
      <w:r w:rsidR="00ED6992" w:rsidRPr="00196BCA">
        <w:t>.</w:t>
      </w:r>
    </w:p>
    <w:p w14:paraId="1F12B8D1" w14:textId="77777777" w:rsidR="00C575C3" w:rsidRPr="00196BCA" w:rsidRDefault="00C575C3" w:rsidP="00C575C3">
      <w:r w:rsidRPr="00196BCA">
        <w:t xml:space="preserve">If the received PDCP </w:t>
      </w:r>
      <w:r w:rsidRPr="00196BCA">
        <w:rPr>
          <w:rFonts w:eastAsia="Malgun Gothic"/>
        </w:rPr>
        <w:t>Data</w:t>
      </w:r>
      <w:r w:rsidRPr="00196BCA">
        <w:t xml:space="preserve"> PDU with COUNT value = RCVD_COUNT is not discarded above, the receiving PDCP entity shall:</w:t>
      </w:r>
    </w:p>
    <w:p w14:paraId="2C48EF17" w14:textId="77777777" w:rsidR="00C575C3" w:rsidRPr="00196BCA" w:rsidRDefault="00C575C3" w:rsidP="001B6AC9">
      <w:pPr>
        <w:pStyle w:val="B1"/>
      </w:pPr>
      <w:r w:rsidRPr="00196BCA">
        <w:t>-</w:t>
      </w:r>
      <w:r w:rsidRPr="00196BCA">
        <w:tab/>
        <w:t>store the resulting PDCP SDU in the reception buffer;</w:t>
      </w:r>
    </w:p>
    <w:p w14:paraId="05090293" w14:textId="77777777" w:rsidR="00C575C3" w:rsidRPr="00196BCA" w:rsidRDefault="00C575C3" w:rsidP="001B6AC9">
      <w:pPr>
        <w:pStyle w:val="B1"/>
      </w:pPr>
      <w:r w:rsidRPr="00196BCA">
        <w:t>-</w:t>
      </w:r>
      <w:r w:rsidRPr="00196BCA">
        <w:tab/>
        <w:t>if RCVD_COUNT &gt;= RX_NEXT:</w:t>
      </w:r>
    </w:p>
    <w:p w14:paraId="45B4843D" w14:textId="77777777" w:rsidR="00C575C3" w:rsidRPr="00196BCA" w:rsidRDefault="00C575C3" w:rsidP="00131CE5">
      <w:pPr>
        <w:pStyle w:val="B2"/>
      </w:pPr>
      <w:r w:rsidRPr="00196BCA">
        <w:t>-</w:t>
      </w:r>
      <w:r w:rsidRPr="00196BCA">
        <w:tab/>
        <w:t>update RX_NEXT to RCVD_COUNT + 1</w:t>
      </w:r>
      <w:r w:rsidR="00ED6992" w:rsidRPr="00196BCA">
        <w:t>.</w:t>
      </w:r>
    </w:p>
    <w:p w14:paraId="3941F2E6" w14:textId="77777777" w:rsidR="00C575C3" w:rsidRPr="00196BCA" w:rsidRDefault="00C575C3" w:rsidP="001B6AC9">
      <w:pPr>
        <w:pStyle w:val="B1"/>
      </w:pPr>
      <w:r w:rsidRPr="00196BCA">
        <w:t>-</w:t>
      </w:r>
      <w:r w:rsidRPr="00196BCA">
        <w:tab/>
        <w:t xml:space="preserve">if </w:t>
      </w:r>
      <w:r w:rsidRPr="00196BCA">
        <w:rPr>
          <w:i/>
        </w:rPr>
        <w:t>outOfOrderDelivery</w:t>
      </w:r>
      <w:r w:rsidRPr="00196BCA">
        <w:t xml:space="preserve"> is configured:</w:t>
      </w:r>
    </w:p>
    <w:p w14:paraId="32103A1F" w14:textId="77777777" w:rsidR="00C575C3" w:rsidRPr="00196BCA" w:rsidRDefault="00C575C3" w:rsidP="001B6AC9">
      <w:pPr>
        <w:pStyle w:val="B2"/>
      </w:pPr>
      <w:r w:rsidRPr="00196BCA">
        <w:t>-</w:t>
      </w:r>
      <w:r w:rsidRPr="00196BCA">
        <w:tab/>
        <w:t>deliver the resulting PDCP SDU to upper layers</w:t>
      </w:r>
      <w:r w:rsidR="00ED6992" w:rsidRPr="00196BCA">
        <w:t>.</w:t>
      </w:r>
    </w:p>
    <w:p w14:paraId="33928590" w14:textId="77777777" w:rsidR="00C575C3" w:rsidRPr="00196BCA" w:rsidRDefault="00C575C3" w:rsidP="001B6AC9">
      <w:pPr>
        <w:pStyle w:val="B1"/>
      </w:pPr>
      <w:r w:rsidRPr="00196BCA">
        <w:t>-</w:t>
      </w:r>
      <w:r w:rsidRPr="00196BCA">
        <w:tab/>
        <w:t>if RCVD_COUNT = RX_DELIV:</w:t>
      </w:r>
    </w:p>
    <w:p w14:paraId="171AB809" w14:textId="77777777" w:rsidR="00C575C3" w:rsidRPr="00196BCA" w:rsidRDefault="00C575C3" w:rsidP="00C575C3">
      <w:pPr>
        <w:ind w:left="851" w:hanging="284"/>
      </w:pPr>
      <w:r w:rsidRPr="00196BCA">
        <w:t>-</w:t>
      </w:r>
      <w:r w:rsidRPr="00196BCA">
        <w:tab/>
        <w:t>deliver to upper layers in ascending order of the associated COUNT value after performing header decompression</w:t>
      </w:r>
      <w:r w:rsidR="00ED6992" w:rsidRPr="00196BCA">
        <w:t>, if not decompressed before</w:t>
      </w:r>
      <w:r w:rsidRPr="00196BCA">
        <w:t>;</w:t>
      </w:r>
    </w:p>
    <w:p w14:paraId="7712F91F" w14:textId="77777777" w:rsidR="00C575C3" w:rsidRPr="00196BCA" w:rsidRDefault="00C575C3" w:rsidP="001B6AC9">
      <w:pPr>
        <w:pStyle w:val="B3"/>
      </w:pPr>
      <w:r w:rsidRPr="00196BCA">
        <w:t>-</w:t>
      </w:r>
      <w:r w:rsidRPr="00196BCA">
        <w:tab/>
        <w:t>all stored PDCP SDU(s) with consecutively associated COUNT value(s) starting from COUNT = RX_DELIV;</w:t>
      </w:r>
    </w:p>
    <w:p w14:paraId="2DEC21E2" w14:textId="77777777" w:rsidR="00C575C3" w:rsidRPr="00196BCA" w:rsidRDefault="00C575C3" w:rsidP="001B6AC9">
      <w:pPr>
        <w:pStyle w:val="B2"/>
      </w:pPr>
      <w:r w:rsidRPr="00196BCA">
        <w:t>-</w:t>
      </w:r>
      <w:r w:rsidRPr="00196BCA">
        <w:tab/>
        <w:t>update RX_DELIV to the COUNT value of the first PDCP SDU which has not been delivered to upper layers, with COUNT value &gt; RX_DELIV;</w:t>
      </w:r>
    </w:p>
    <w:p w14:paraId="56DCAC3F" w14:textId="77777777" w:rsidR="00C575C3" w:rsidRPr="00196BCA" w:rsidRDefault="00C575C3" w:rsidP="001B6AC9">
      <w:pPr>
        <w:pStyle w:val="B1"/>
      </w:pPr>
      <w:r w:rsidRPr="00196BCA">
        <w:t>-</w:t>
      </w:r>
      <w:r w:rsidRPr="00196BCA">
        <w:tab/>
        <w:t xml:space="preserve">if </w:t>
      </w:r>
      <w:r w:rsidRPr="00196BCA">
        <w:rPr>
          <w:i/>
          <w:lang w:eastAsia="zh-TW"/>
        </w:rPr>
        <w:t>t-R</w:t>
      </w:r>
      <w:r w:rsidRPr="00196BCA">
        <w:rPr>
          <w:i/>
        </w:rPr>
        <w:t>eordering</w:t>
      </w:r>
      <w:r w:rsidRPr="00196BCA">
        <w:t xml:space="preserve"> is running, and if RX_DELIV &gt;= RX_REORD:</w:t>
      </w:r>
    </w:p>
    <w:p w14:paraId="6AC8E239" w14:textId="77777777" w:rsidR="00C575C3" w:rsidRPr="00196BCA" w:rsidRDefault="00C575C3" w:rsidP="001B6AC9">
      <w:pPr>
        <w:pStyle w:val="B2"/>
      </w:pPr>
      <w:r w:rsidRPr="00196BCA">
        <w:t>-</w:t>
      </w:r>
      <w:r w:rsidRPr="00196BCA">
        <w:tab/>
        <w:t xml:space="preserve">stop and reset </w:t>
      </w:r>
      <w:r w:rsidRPr="00196BCA">
        <w:rPr>
          <w:i/>
          <w:lang w:eastAsia="zh-TW"/>
        </w:rPr>
        <w:t>t-R</w:t>
      </w:r>
      <w:r w:rsidRPr="00196BCA">
        <w:rPr>
          <w:i/>
        </w:rPr>
        <w:t>eordering</w:t>
      </w:r>
      <w:r w:rsidR="00ED6992" w:rsidRPr="00196BCA">
        <w:t>.</w:t>
      </w:r>
    </w:p>
    <w:p w14:paraId="379B8FC8" w14:textId="77777777" w:rsidR="00C575C3" w:rsidRPr="00196BCA" w:rsidRDefault="00C575C3" w:rsidP="001B6AC9">
      <w:pPr>
        <w:pStyle w:val="B1"/>
      </w:pPr>
      <w:r w:rsidRPr="00196BCA">
        <w:t>-</w:t>
      </w:r>
      <w:r w:rsidRPr="00196BCA">
        <w:tab/>
        <w:t xml:space="preserve">if </w:t>
      </w:r>
      <w:r w:rsidRPr="00196BCA">
        <w:rPr>
          <w:i/>
          <w:lang w:eastAsia="zh-TW"/>
        </w:rPr>
        <w:t>t-R</w:t>
      </w:r>
      <w:r w:rsidRPr="00196BCA">
        <w:rPr>
          <w:i/>
        </w:rPr>
        <w:t>eordering</w:t>
      </w:r>
      <w:r w:rsidRPr="00196BCA">
        <w:t xml:space="preserve"> is not running (includes the case when </w:t>
      </w:r>
      <w:r w:rsidRPr="00196BCA">
        <w:rPr>
          <w:i/>
          <w:lang w:eastAsia="zh-TW"/>
        </w:rPr>
        <w:t>t-R</w:t>
      </w:r>
      <w:r w:rsidRPr="00196BCA">
        <w:rPr>
          <w:i/>
        </w:rPr>
        <w:t>eordering</w:t>
      </w:r>
      <w:r w:rsidRPr="00196BCA">
        <w:t xml:space="preserve"> is stopped due to actions above), and RX_DELIV &lt; RX_NEXT:</w:t>
      </w:r>
    </w:p>
    <w:p w14:paraId="65E7B4DC" w14:textId="77777777" w:rsidR="00C575C3" w:rsidRPr="00196BCA" w:rsidRDefault="00C575C3" w:rsidP="001B6AC9">
      <w:pPr>
        <w:pStyle w:val="B2"/>
      </w:pPr>
      <w:r w:rsidRPr="00196BCA">
        <w:t>-</w:t>
      </w:r>
      <w:r w:rsidRPr="00196BCA">
        <w:tab/>
        <w:t>update RX_REORD to RX_NEXT;</w:t>
      </w:r>
    </w:p>
    <w:p w14:paraId="05124786" w14:textId="77777777" w:rsidR="00C575C3" w:rsidRPr="00196BCA" w:rsidRDefault="00C575C3" w:rsidP="001B6AC9">
      <w:pPr>
        <w:pStyle w:val="B1"/>
      </w:pPr>
      <w:r w:rsidRPr="00196BCA">
        <w:t>-</w:t>
      </w:r>
      <w:r w:rsidRPr="00196BCA">
        <w:tab/>
        <w:t xml:space="preserve">start </w:t>
      </w:r>
      <w:r w:rsidRPr="00196BCA">
        <w:rPr>
          <w:lang w:eastAsia="zh-TW"/>
        </w:rPr>
        <w:t>t-R</w:t>
      </w:r>
      <w:r w:rsidRPr="00196BCA">
        <w:t>eordering.</w:t>
      </w:r>
    </w:p>
    <w:p w14:paraId="294E8CDD" w14:textId="77777777" w:rsidR="00C575C3" w:rsidRPr="00196BCA" w:rsidRDefault="00C575C3" w:rsidP="00C575C3">
      <w:r w:rsidRPr="00196BCA">
        <w:t>[TS 38.322, clause 6.2.2.2]</w:t>
      </w:r>
    </w:p>
    <w:p w14:paraId="457EC211" w14:textId="77777777" w:rsidR="00C575C3" w:rsidRPr="00196BCA" w:rsidRDefault="00C575C3" w:rsidP="00C575C3">
      <w:r w:rsidRPr="00196BCA">
        <w:t>Figure 6.2.2.2-1 shows the format of the PDCP Data PDU with 12 bits PDCP SN. This format is applicable for UM DRBs and AM DRBs.</w:t>
      </w:r>
    </w:p>
    <w:p w14:paraId="2AE7E077" w14:textId="51AA2BDD" w:rsidR="00C575C3" w:rsidRPr="00196BCA" w:rsidRDefault="004B4344" w:rsidP="001B6AC9">
      <w:pPr>
        <w:pStyle w:val="TH"/>
      </w:pPr>
      <w:r>
        <w:rPr>
          <w:noProof/>
        </w:rPr>
        <w:drawing>
          <wp:inline distT="0" distB="0" distL="0" distR="0" wp14:anchorId="1570EDBE" wp14:editId="41E38D22">
            <wp:extent cx="3589020" cy="3006090"/>
            <wp:effectExtent l="0" t="0" r="0" b="0"/>
            <wp:docPr id="1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589020" cy="3006090"/>
                    </a:xfrm>
                    <a:prstGeom prst="rect">
                      <a:avLst/>
                    </a:prstGeom>
                    <a:noFill/>
                    <a:ln>
                      <a:noFill/>
                    </a:ln>
                  </pic:spPr>
                </pic:pic>
              </a:graphicData>
            </a:graphic>
          </wp:inline>
        </w:drawing>
      </w:r>
    </w:p>
    <w:p w14:paraId="1C9B0A5A" w14:textId="77777777" w:rsidR="00C575C3" w:rsidRPr="00196BCA" w:rsidRDefault="00C575C3" w:rsidP="008C2CC8">
      <w:pPr>
        <w:pStyle w:val="TF"/>
      </w:pPr>
      <w:r w:rsidRPr="00196BCA">
        <w:t>Figure 6.2.2.2-1: PDCP Data PDU format with 12 bits PDCP SN</w:t>
      </w:r>
    </w:p>
    <w:p w14:paraId="02E8DF5D" w14:textId="77777777" w:rsidR="00F31BD6" w:rsidRPr="00196BCA" w:rsidRDefault="00F31BD6" w:rsidP="00F31BD6"/>
    <w:p w14:paraId="3ACD9CE5" w14:textId="77777777" w:rsidR="00C575C3" w:rsidRPr="00196BCA" w:rsidRDefault="00C575C3" w:rsidP="00B5202A">
      <w:pPr>
        <w:pStyle w:val="H6"/>
      </w:pPr>
      <w:r w:rsidRPr="00196BCA">
        <w:t>7.</w:t>
      </w:r>
      <w:r w:rsidR="00070418" w:rsidRPr="00196BCA">
        <w:t>1.</w:t>
      </w:r>
      <w:r w:rsidRPr="00196BCA">
        <w:t>3.1.1.3</w:t>
      </w:r>
      <w:r w:rsidRPr="00196BCA">
        <w:tab/>
        <w:t>Test description</w:t>
      </w:r>
    </w:p>
    <w:p w14:paraId="7D08DA2D" w14:textId="77777777" w:rsidR="00C575C3" w:rsidRPr="00196BCA" w:rsidRDefault="00C575C3" w:rsidP="00B5202A">
      <w:pPr>
        <w:pStyle w:val="H6"/>
      </w:pPr>
      <w:r w:rsidRPr="00196BCA">
        <w:t>7.</w:t>
      </w:r>
      <w:r w:rsidR="00070418" w:rsidRPr="00196BCA">
        <w:t>1.</w:t>
      </w:r>
      <w:r w:rsidRPr="00196BCA">
        <w:t>3.1.1.3.1</w:t>
      </w:r>
      <w:r w:rsidRPr="00196BCA">
        <w:tab/>
        <w:t>Pre-test conditions</w:t>
      </w:r>
    </w:p>
    <w:p w14:paraId="57A6F126" w14:textId="77777777" w:rsidR="00D76F5A" w:rsidRPr="00196BCA" w:rsidRDefault="00D76F5A" w:rsidP="00D76F5A">
      <w:pPr>
        <w:rPr>
          <w:lang w:eastAsia="sv-SE"/>
        </w:rPr>
      </w:pPr>
      <w:r w:rsidRPr="00196BCA">
        <w:t>Same Pre-test conditions as in clause 7.1.3.0 exception of PDCP parameters</w:t>
      </w:r>
      <w:r w:rsidRPr="00196BCA">
        <w:rPr>
          <w:lang w:eastAsia="sv-SE"/>
        </w:rPr>
        <w:t xml:space="preserve"> according to Table </w:t>
      </w:r>
      <w:r w:rsidRPr="00196BCA">
        <w:t>7.1.3.1.1.3.1</w:t>
      </w:r>
      <w:r w:rsidRPr="00196BCA">
        <w:rPr>
          <w:lang w:eastAsia="sv-SE"/>
        </w:rPr>
        <w:t>-1.</w:t>
      </w:r>
    </w:p>
    <w:p w14:paraId="3A7E21EF" w14:textId="77777777" w:rsidR="00D76F5A" w:rsidRPr="00196BCA" w:rsidRDefault="00D76F5A" w:rsidP="008C2CC8">
      <w:pPr>
        <w:pStyle w:val="TH"/>
        <w:rPr>
          <w:lang w:eastAsia="sv-SE"/>
        </w:rPr>
      </w:pPr>
      <w:r w:rsidRPr="00196BCA">
        <w:rPr>
          <w:lang w:eastAsia="sv-SE"/>
        </w:rPr>
        <w:t xml:space="preserve">Table </w:t>
      </w:r>
      <w:r w:rsidRPr="00196BCA">
        <w:t>7.1.3.1.1.3.1</w:t>
      </w:r>
      <w:r w:rsidRPr="00196BCA">
        <w:rPr>
          <w:lang w:eastAsia="sv-SE"/>
        </w:rPr>
        <w:t>-1: PDCP parameters</w:t>
      </w:r>
    </w:p>
    <w:tbl>
      <w:tblPr>
        <w:tblW w:w="0" w:type="auto"/>
        <w:tblInd w:w="1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60"/>
        <w:gridCol w:w="1960"/>
      </w:tblGrid>
      <w:tr w:rsidR="00D76F5A" w:rsidRPr="00196BCA" w14:paraId="22DA77F8" w14:textId="77777777" w:rsidTr="00265B64">
        <w:tc>
          <w:tcPr>
            <w:tcW w:w="4560" w:type="dxa"/>
          </w:tcPr>
          <w:p w14:paraId="13E8B394" w14:textId="77777777" w:rsidR="00D76F5A" w:rsidRPr="00196BCA" w:rsidRDefault="00D76F5A" w:rsidP="00265B64">
            <w:pPr>
              <w:pStyle w:val="TAL"/>
              <w:rPr>
                <w:b/>
                <w:lang w:eastAsia="en-US"/>
              </w:rPr>
            </w:pPr>
            <w:r w:rsidRPr="00196BCA">
              <w:rPr>
                <w:lang w:eastAsia="en-US"/>
              </w:rPr>
              <w:t>PDCP-Config pdcp-SN-SizeUL</w:t>
            </w:r>
          </w:p>
        </w:tc>
        <w:tc>
          <w:tcPr>
            <w:tcW w:w="1960" w:type="dxa"/>
          </w:tcPr>
          <w:p w14:paraId="613E01DD" w14:textId="77777777" w:rsidR="00D76F5A" w:rsidRPr="00196BCA" w:rsidRDefault="00D76F5A" w:rsidP="00265B64">
            <w:pPr>
              <w:pStyle w:val="TAL"/>
              <w:rPr>
                <w:lang w:eastAsia="en-US"/>
              </w:rPr>
            </w:pPr>
            <w:r w:rsidRPr="00196BCA">
              <w:rPr>
                <w:lang w:eastAsia="en-US"/>
              </w:rPr>
              <w:t>len12bits</w:t>
            </w:r>
          </w:p>
        </w:tc>
      </w:tr>
      <w:tr w:rsidR="00D76F5A" w:rsidRPr="00196BCA" w14:paraId="3DEF9383" w14:textId="77777777" w:rsidTr="00265B64">
        <w:tc>
          <w:tcPr>
            <w:tcW w:w="4560" w:type="dxa"/>
          </w:tcPr>
          <w:p w14:paraId="32392229" w14:textId="77777777" w:rsidR="00D76F5A" w:rsidRPr="00196BCA" w:rsidRDefault="00D76F5A" w:rsidP="00265B64">
            <w:pPr>
              <w:pStyle w:val="TAL"/>
              <w:rPr>
                <w:b/>
                <w:lang w:eastAsia="en-US"/>
              </w:rPr>
            </w:pPr>
            <w:r w:rsidRPr="00196BCA">
              <w:rPr>
                <w:lang w:eastAsia="en-US"/>
              </w:rPr>
              <w:t>PDCP-Config pdcp-SN-SizeDL</w:t>
            </w:r>
          </w:p>
        </w:tc>
        <w:tc>
          <w:tcPr>
            <w:tcW w:w="1960" w:type="dxa"/>
          </w:tcPr>
          <w:p w14:paraId="54E05A28" w14:textId="77777777" w:rsidR="00D76F5A" w:rsidRPr="00196BCA" w:rsidRDefault="00D76F5A" w:rsidP="00265B64">
            <w:pPr>
              <w:pStyle w:val="TAL"/>
              <w:rPr>
                <w:lang w:eastAsia="en-US"/>
              </w:rPr>
            </w:pPr>
            <w:r w:rsidRPr="00196BCA">
              <w:rPr>
                <w:lang w:eastAsia="en-US"/>
              </w:rPr>
              <w:t>len12bits</w:t>
            </w:r>
          </w:p>
        </w:tc>
      </w:tr>
    </w:tbl>
    <w:p w14:paraId="2AFAE068" w14:textId="77777777" w:rsidR="00D76F5A" w:rsidRPr="00196BCA" w:rsidRDefault="00D76F5A" w:rsidP="00D76F5A"/>
    <w:p w14:paraId="757FCB1F" w14:textId="77777777" w:rsidR="00C575C3" w:rsidRPr="00196BCA" w:rsidRDefault="00C575C3" w:rsidP="00B5202A">
      <w:pPr>
        <w:pStyle w:val="H6"/>
      </w:pPr>
      <w:r w:rsidRPr="00196BCA">
        <w:t>7.</w:t>
      </w:r>
      <w:r w:rsidR="00070418" w:rsidRPr="00196BCA">
        <w:t>1.</w:t>
      </w:r>
      <w:r w:rsidRPr="00196BCA">
        <w:t>3.1.1.3.2</w:t>
      </w:r>
      <w:r w:rsidRPr="00196BCA">
        <w:tab/>
        <w:t>Test procedure sequence</w:t>
      </w:r>
    </w:p>
    <w:p w14:paraId="42A06031" w14:textId="77777777" w:rsidR="00C575C3" w:rsidRPr="00196BCA" w:rsidRDefault="00C575C3" w:rsidP="008C2CC8">
      <w:pPr>
        <w:pStyle w:val="TH"/>
      </w:pPr>
      <w:r w:rsidRPr="00196BCA">
        <w:t>Table 7.</w:t>
      </w:r>
      <w:r w:rsidR="00070418" w:rsidRPr="00196BCA">
        <w:t>1.</w:t>
      </w:r>
      <w:r w:rsidRPr="00196BCA">
        <w:t>3.1.1.3.2-1: Main behaviour</w:t>
      </w:r>
    </w:p>
    <w:tbl>
      <w:tblPr>
        <w:tblW w:w="97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8"/>
        <w:gridCol w:w="3969"/>
        <w:gridCol w:w="709"/>
        <w:gridCol w:w="2977"/>
        <w:gridCol w:w="567"/>
        <w:gridCol w:w="892"/>
      </w:tblGrid>
      <w:tr w:rsidR="00C575C3" w:rsidRPr="00196BCA" w14:paraId="2E1E44E0" w14:textId="77777777" w:rsidTr="00502A73">
        <w:tc>
          <w:tcPr>
            <w:tcW w:w="648" w:type="dxa"/>
            <w:tcBorders>
              <w:bottom w:val="nil"/>
            </w:tcBorders>
          </w:tcPr>
          <w:p w14:paraId="1D97226D" w14:textId="77777777" w:rsidR="00C575C3" w:rsidRPr="00196BCA" w:rsidRDefault="00C575C3" w:rsidP="00F90841">
            <w:pPr>
              <w:pStyle w:val="TAH"/>
              <w:rPr>
                <w:lang w:eastAsia="en-US"/>
              </w:rPr>
            </w:pPr>
            <w:r w:rsidRPr="00196BCA">
              <w:rPr>
                <w:lang w:eastAsia="en-US"/>
              </w:rPr>
              <w:t>St</w:t>
            </w:r>
          </w:p>
        </w:tc>
        <w:tc>
          <w:tcPr>
            <w:tcW w:w="3969" w:type="dxa"/>
            <w:tcBorders>
              <w:bottom w:val="nil"/>
            </w:tcBorders>
          </w:tcPr>
          <w:p w14:paraId="4A107548" w14:textId="77777777" w:rsidR="00C575C3" w:rsidRPr="00196BCA" w:rsidRDefault="00C575C3" w:rsidP="00922650">
            <w:pPr>
              <w:pStyle w:val="TAH"/>
              <w:rPr>
                <w:lang w:eastAsia="en-US"/>
              </w:rPr>
            </w:pPr>
            <w:r w:rsidRPr="00196BCA">
              <w:rPr>
                <w:lang w:eastAsia="en-US"/>
              </w:rPr>
              <w:t>Procedure</w:t>
            </w:r>
          </w:p>
        </w:tc>
        <w:tc>
          <w:tcPr>
            <w:tcW w:w="3686" w:type="dxa"/>
            <w:gridSpan w:val="2"/>
          </w:tcPr>
          <w:p w14:paraId="74702225" w14:textId="77777777" w:rsidR="00C575C3" w:rsidRPr="00196BCA" w:rsidRDefault="00C575C3" w:rsidP="00F85B4D">
            <w:pPr>
              <w:pStyle w:val="TAH"/>
              <w:rPr>
                <w:lang w:eastAsia="en-US"/>
              </w:rPr>
            </w:pPr>
            <w:r w:rsidRPr="00196BCA">
              <w:rPr>
                <w:lang w:eastAsia="en-US"/>
              </w:rPr>
              <w:t>Message Sequence</w:t>
            </w:r>
          </w:p>
        </w:tc>
        <w:tc>
          <w:tcPr>
            <w:tcW w:w="567" w:type="dxa"/>
            <w:tcBorders>
              <w:bottom w:val="nil"/>
            </w:tcBorders>
          </w:tcPr>
          <w:p w14:paraId="0CDAE13A" w14:textId="77777777" w:rsidR="00C575C3" w:rsidRPr="00196BCA" w:rsidRDefault="00C575C3" w:rsidP="000517D2">
            <w:pPr>
              <w:pStyle w:val="TAH"/>
              <w:rPr>
                <w:lang w:eastAsia="en-US"/>
              </w:rPr>
            </w:pPr>
            <w:r w:rsidRPr="00196BCA">
              <w:rPr>
                <w:lang w:eastAsia="en-US"/>
              </w:rPr>
              <w:t>TP</w:t>
            </w:r>
          </w:p>
        </w:tc>
        <w:tc>
          <w:tcPr>
            <w:tcW w:w="892" w:type="dxa"/>
            <w:tcBorders>
              <w:bottom w:val="nil"/>
            </w:tcBorders>
          </w:tcPr>
          <w:p w14:paraId="43FF243E" w14:textId="77777777" w:rsidR="00C575C3" w:rsidRPr="00196BCA" w:rsidRDefault="00C575C3" w:rsidP="000517D2">
            <w:pPr>
              <w:pStyle w:val="TAH"/>
              <w:rPr>
                <w:lang w:eastAsia="en-US"/>
              </w:rPr>
            </w:pPr>
            <w:r w:rsidRPr="00196BCA">
              <w:rPr>
                <w:lang w:eastAsia="en-US"/>
              </w:rPr>
              <w:t>Verdict</w:t>
            </w:r>
          </w:p>
        </w:tc>
      </w:tr>
      <w:tr w:rsidR="00C575C3" w:rsidRPr="00196BCA" w14:paraId="00894E32" w14:textId="77777777" w:rsidTr="00502A73">
        <w:tc>
          <w:tcPr>
            <w:tcW w:w="648" w:type="dxa"/>
            <w:tcBorders>
              <w:top w:val="nil"/>
            </w:tcBorders>
          </w:tcPr>
          <w:p w14:paraId="5A4523DC" w14:textId="77777777" w:rsidR="00C575C3" w:rsidRPr="00196BCA" w:rsidRDefault="00C575C3" w:rsidP="00F90841">
            <w:pPr>
              <w:pStyle w:val="TAH"/>
              <w:rPr>
                <w:lang w:eastAsia="en-US"/>
              </w:rPr>
            </w:pPr>
          </w:p>
        </w:tc>
        <w:tc>
          <w:tcPr>
            <w:tcW w:w="3969" w:type="dxa"/>
            <w:tcBorders>
              <w:top w:val="nil"/>
            </w:tcBorders>
          </w:tcPr>
          <w:p w14:paraId="297D8AA3" w14:textId="77777777" w:rsidR="00C575C3" w:rsidRPr="00196BCA" w:rsidRDefault="00C575C3" w:rsidP="00922650">
            <w:pPr>
              <w:pStyle w:val="TAH"/>
              <w:rPr>
                <w:lang w:eastAsia="en-US"/>
              </w:rPr>
            </w:pPr>
          </w:p>
        </w:tc>
        <w:tc>
          <w:tcPr>
            <w:tcW w:w="709" w:type="dxa"/>
          </w:tcPr>
          <w:p w14:paraId="503C4F47" w14:textId="77777777" w:rsidR="00C575C3" w:rsidRPr="00196BCA" w:rsidRDefault="00C575C3" w:rsidP="00F85B4D">
            <w:pPr>
              <w:pStyle w:val="TAH"/>
              <w:rPr>
                <w:lang w:eastAsia="en-US"/>
              </w:rPr>
            </w:pPr>
            <w:r w:rsidRPr="00196BCA">
              <w:rPr>
                <w:lang w:eastAsia="en-US"/>
              </w:rPr>
              <w:t>U - S</w:t>
            </w:r>
          </w:p>
        </w:tc>
        <w:tc>
          <w:tcPr>
            <w:tcW w:w="2977" w:type="dxa"/>
          </w:tcPr>
          <w:p w14:paraId="34BA3C3F" w14:textId="77777777" w:rsidR="00C575C3" w:rsidRPr="00196BCA" w:rsidRDefault="00C575C3" w:rsidP="000517D2">
            <w:pPr>
              <w:pStyle w:val="TAH"/>
              <w:rPr>
                <w:lang w:eastAsia="en-US"/>
              </w:rPr>
            </w:pPr>
            <w:r w:rsidRPr="00196BCA">
              <w:rPr>
                <w:lang w:eastAsia="en-US"/>
              </w:rPr>
              <w:t>Message</w:t>
            </w:r>
          </w:p>
        </w:tc>
        <w:tc>
          <w:tcPr>
            <w:tcW w:w="567" w:type="dxa"/>
            <w:tcBorders>
              <w:top w:val="nil"/>
            </w:tcBorders>
          </w:tcPr>
          <w:p w14:paraId="67A6147A" w14:textId="77777777" w:rsidR="00C575C3" w:rsidRPr="00196BCA" w:rsidRDefault="00C575C3" w:rsidP="000517D2">
            <w:pPr>
              <w:pStyle w:val="TAH"/>
              <w:rPr>
                <w:lang w:eastAsia="en-US"/>
              </w:rPr>
            </w:pPr>
          </w:p>
        </w:tc>
        <w:tc>
          <w:tcPr>
            <w:tcW w:w="892" w:type="dxa"/>
            <w:tcBorders>
              <w:top w:val="nil"/>
            </w:tcBorders>
          </w:tcPr>
          <w:p w14:paraId="696C731F" w14:textId="77777777" w:rsidR="00C575C3" w:rsidRPr="00196BCA" w:rsidRDefault="00C575C3" w:rsidP="000E628A">
            <w:pPr>
              <w:pStyle w:val="TAH"/>
              <w:rPr>
                <w:lang w:eastAsia="en-US"/>
              </w:rPr>
            </w:pPr>
          </w:p>
        </w:tc>
      </w:tr>
      <w:tr w:rsidR="00C575C3" w:rsidRPr="00196BCA" w14:paraId="696C18D7" w14:textId="77777777" w:rsidTr="00502A73">
        <w:tc>
          <w:tcPr>
            <w:tcW w:w="648" w:type="dxa"/>
          </w:tcPr>
          <w:p w14:paraId="2E899727" w14:textId="77777777" w:rsidR="00C575C3" w:rsidRPr="00196BCA" w:rsidRDefault="00C575C3" w:rsidP="009C1CE2">
            <w:pPr>
              <w:pStyle w:val="TAC"/>
              <w:rPr>
                <w:sz w:val="16"/>
                <w:szCs w:val="16"/>
                <w:lang w:eastAsia="en-US"/>
              </w:rPr>
            </w:pPr>
            <w:r w:rsidRPr="00196BCA">
              <w:rPr>
                <w:lang w:eastAsia="en-US"/>
              </w:rPr>
              <w:t>-</w:t>
            </w:r>
          </w:p>
        </w:tc>
        <w:tc>
          <w:tcPr>
            <w:tcW w:w="3969" w:type="dxa"/>
          </w:tcPr>
          <w:p w14:paraId="15F71B33" w14:textId="7B9159EA" w:rsidR="00C575C3" w:rsidRPr="00196BCA" w:rsidRDefault="00C575C3" w:rsidP="00F21AEC">
            <w:pPr>
              <w:pStyle w:val="TAL"/>
              <w:rPr>
                <w:szCs w:val="16"/>
                <w:lang w:eastAsia="en-US"/>
              </w:rPr>
            </w:pPr>
            <w:r w:rsidRPr="00196BCA">
              <w:rPr>
                <w:lang w:eastAsia="en-US"/>
              </w:rPr>
              <w:t xml:space="preserve">EXCEPTION: </w:t>
            </w:r>
            <w:r w:rsidR="00F21AEC" w:rsidRPr="00196BCA">
              <w:t xml:space="preserve"> Steps 1 – 2 shall be repeated from j = 0 to j = FLOOR(Maximum_PDCP_SN/iteration_size). (Note 1, 4)</w:t>
            </w:r>
          </w:p>
        </w:tc>
        <w:tc>
          <w:tcPr>
            <w:tcW w:w="709" w:type="dxa"/>
          </w:tcPr>
          <w:p w14:paraId="43DB3D68" w14:textId="77777777" w:rsidR="00C575C3" w:rsidRPr="00196BCA" w:rsidRDefault="00C575C3" w:rsidP="009C1CE2">
            <w:pPr>
              <w:pStyle w:val="TAC"/>
              <w:rPr>
                <w:lang w:eastAsia="en-US"/>
              </w:rPr>
            </w:pPr>
            <w:r w:rsidRPr="00196BCA">
              <w:rPr>
                <w:lang w:eastAsia="en-US"/>
              </w:rPr>
              <w:t>-</w:t>
            </w:r>
          </w:p>
        </w:tc>
        <w:tc>
          <w:tcPr>
            <w:tcW w:w="2977" w:type="dxa"/>
          </w:tcPr>
          <w:p w14:paraId="4CCF9C5E" w14:textId="77777777" w:rsidR="00C575C3" w:rsidRPr="00196BCA" w:rsidRDefault="00C575C3" w:rsidP="009C1CE2">
            <w:pPr>
              <w:pStyle w:val="TAL"/>
              <w:rPr>
                <w:lang w:eastAsia="en-US"/>
              </w:rPr>
            </w:pPr>
            <w:r w:rsidRPr="00196BCA">
              <w:rPr>
                <w:lang w:eastAsia="en-US"/>
              </w:rPr>
              <w:t>-</w:t>
            </w:r>
          </w:p>
        </w:tc>
        <w:tc>
          <w:tcPr>
            <w:tcW w:w="567" w:type="dxa"/>
          </w:tcPr>
          <w:p w14:paraId="53AE96F7" w14:textId="77777777" w:rsidR="00C575C3" w:rsidRPr="00196BCA" w:rsidRDefault="00C575C3" w:rsidP="009C1CE2">
            <w:pPr>
              <w:pStyle w:val="TAC"/>
              <w:rPr>
                <w:lang w:eastAsia="en-US"/>
              </w:rPr>
            </w:pPr>
            <w:r w:rsidRPr="00196BCA">
              <w:rPr>
                <w:lang w:eastAsia="en-US"/>
              </w:rPr>
              <w:t>-</w:t>
            </w:r>
          </w:p>
        </w:tc>
        <w:tc>
          <w:tcPr>
            <w:tcW w:w="892" w:type="dxa"/>
          </w:tcPr>
          <w:p w14:paraId="6BE2733F" w14:textId="77777777" w:rsidR="00C575C3" w:rsidRPr="00196BCA" w:rsidRDefault="00C575C3" w:rsidP="009C1CE2">
            <w:pPr>
              <w:pStyle w:val="TAC"/>
              <w:rPr>
                <w:lang w:eastAsia="en-US"/>
              </w:rPr>
            </w:pPr>
            <w:r w:rsidRPr="00196BCA">
              <w:rPr>
                <w:lang w:eastAsia="en-US"/>
              </w:rPr>
              <w:t>-</w:t>
            </w:r>
          </w:p>
        </w:tc>
      </w:tr>
      <w:tr w:rsidR="00C575C3" w:rsidRPr="00196BCA" w14:paraId="5E826267" w14:textId="77777777" w:rsidTr="00502A73">
        <w:tc>
          <w:tcPr>
            <w:tcW w:w="648" w:type="dxa"/>
          </w:tcPr>
          <w:p w14:paraId="7301F21A" w14:textId="77777777" w:rsidR="00C575C3" w:rsidRPr="00196BCA" w:rsidRDefault="00C575C3" w:rsidP="009C1CE2">
            <w:pPr>
              <w:pStyle w:val="TAC"/>
              <w:rPr>
                <w:sz w:val="16"/>
                <w:szCs w:val="16"/>
                <w:lang w:eastAsia="en-US"/>
              </w:rPr>
            </w:pPr>
            <w:r w:rsidRPr="00196BCA">
              <w:rPr>
                <w:lang w:eastAsia="en-US"/>
              </w:rPr>
              <w:t>1</w:t>
            </w:r>
          </w:p>
        </w:tc>
        <w:tc>
          <w:tcPr>
            <w:tcW w:w="3969" w:type="dxa"/>
          </w:tcPr>
          <w:p w14:paraId="2CB1D545" w14:textId="0750B4E9" w:rsidR="00C575C3" w:rsidRPr="00196BCA" w:rsidRDefault="00C575C3" w:rsidP="009C1CE2">
            <w:pPr>
              <w:pStyle w:val="TAL"/>
              <w:rPr>
                <w:szCs w:val="16"/>
                <w:lang w:eastAsia="en-US"/>
              </w:rPr>
            </w:pPr>
            <w:r w:rsidRPr="00196BCA">
              <w:rPr>
                <w:lang w:eastAsia="en-US"/>
              </w:rPr>
              <w:t xml:space="preserve">SS transmits </w:t>
            </w:r>
            <w:r w:rsidR="00BE08D9" w:rsidRPr="00196BCA">
              <w:rPr>
                <w:lang w:eastAsia="en-US"/>
              </w:rPr>
              <w:t xml:space="preserve">in one slot, </w:t>
            </w:r>
            <w:r w:rsidR="00F21AEC" w:rsidRPr="00196BCA">
              <w:t>several</w:t>
            </w:r>
            <w:r w:rsidRPr="00196BCA">
              <w:rPr>
                <w:lang w:eastAsia="en-US"/>
              </w:rPr>
              <w:t xml:space="preserve"> PDCP PDU</w:t>
            </w:r>
            <w:r w:rsidR="00F21AEC" w:rsidRPr="00196BCA">
              <w:t xml:space="preserve">s in </w:t>
            </w:r>
            <w:r w:rsidR="00F21AEC" w:rsidRPr="00196BCA">
              <w:rPr>
                <w:lang w:eastAsia="zh-CN"/>
              </w:rPr>
              <w:t>a PDCP PDU list</w:t>
            </w:r>
            <w:r w:rsidRPr="00196BCA">
              <w:rPr>
                <w:lang w:eastAsia="en-US"/>
              </w:rPr>
              <w:t xml:space="preserve"> without header compression</w:t>
            </w:r>
            <w:r w:rsidR="00F21AEC" w:rsidRPr="00196BCA">
              <w:t>, the number of PDCP PDUs sent in each PDCP PDU list is defined by the iteration_size. (Note 4, 5)</w:t>
            </w:r>
            <w:r w:rsidRPr="00196BCA">
              <w:rPr>
                <w:lang w:eastAsia="en-US"/>
              </w:rPr>
              <w:t>.</w:t>
            </w:r>
          </w:p>
        </w:tc>
        <w:tc>
          <w:tcPr>
            <w:tcW w:w="709" w:type="dxa"/>
          </w:tcPr>
          <w:p w14:paraId="3D4F7B6D" w14:textId="77777777" w:rsidR="00C575C3" w:rsidRPr="00196BCA" w:rsidRDefault="00C575C3" w:rsidP="009C1CE2">
            <w:pPr>
              <w:pStyle w:val="TAC"/>
              <w:rPr>
                <w:lang w:eastAsia="en-US"/>
              </w:rPr>
            </w:pPr>
            <w:r w:rsidRPr="00196BCA">
              <w:rPr>
                <w:lang w:eastAsia="en-US"/>
              </w:rPr>
              <w:t>&lt;--</w:t>
            </w:r>
          </w:p>
        </w:tc>
        <w:tc>
          <w:tcPr>
            <w:tcW w:w="2977" w:type="dxa"/>
          </w:tcPr>
          <w:p w14:paraId="2D3EE9C1" w14:textId="578D4510" w:rsidR="00C575C3" w:rsidRPr="00196BCA" w:rsidRDefault="00C575C3" w:rsidP="009C1CE2">
            <w:pPr>
              <w:pStyle w:val="TAL"/>
              <w:rPr>
                <w:lang w:eastAsia="en-US"/>
              </w:rPr>
            </w:pPr>
            <w:r w:rsidRPr="00196BCA">
              <w:rPr>
                <w:lang w:eastAsia="en-US"/>
              </w:rPr>
              <w:t>PDCP PDU</w:t>
            </w:r>
            <w:r w:rsidR="00F21AEC" w:rsidRPr="00196BCA">
              <w:t>s</w:t>
            </w:r>
          </w:p>
        </w:tc>
        <w:tc>
          <w:tcPr>
            <w:tcW w:w="567" w:type="dxa"/>
          </w:tcPr>
          <w:p w14:paraId="619A4CD4" w14:textId="77777777" w:rsidR="00C575C3" w:rsidRPr="00196BCA" w:rsidRDefault="008719DC" w:rsidP="009C1CE2">
            <w:pPr>
              <w:pStyle w:val="TAC"/>
              <w:rPr>
                <w:lang w:eastAsia="en-US"/>
              </w:rPr>
            </w:pPr>
            <w:r w:rsidRPr="00196BCA">
              <w:rPr>
                <w:lang w:eastAsia="en-US"/>
              </w:rPr>
              <w:t>-</w:t>
            </w:r>
          </w:p>
        </w:tc>
        <w:tc>
          <w:tcPr>
            <w:tcW w:w="892" w:type="dxa"/>
          </w:tcPr>
          <w:p w14:paraId="7782584C" w14:textId="77777777" w:rsidR="00C575C3" w:rsidRPr="00196BCA" w:rsidRDefault="008719DC" w:rsidP="009C1CE2">
            <w:pPr>
              <w:pStyle w:val="TAC"/>
              <w:rPr>
                <w:lang w:eastAsia="en-US"/>
              </w:rPr>
            </w:pPr>
            <w:r w:rsidRPr="00196BCA">
              <w:rPr>
                <w:lang w:eastAsia="en-US"/>
              </w:rPr>
              <w:t>-</w:t>
            </w:r>
          </w:p>
        </w:tc>
      </w:tr>
      <w:tr w:rsidR="00502A73" w:rsidRPr="00196BCA" w14:paraId="1A9F26F9" w14:textId="77777777" w:rsidTr="00502A73">
        <w:tc>
          <w:tcPr>
            <w:tcW w:w="648" w:type="dxa"/>
          </w:tcPr>
          <w:p w14:paraId="7B54D16B" w14:textId="5C43F5C2" w:rsidR="00502A73" w:rsidRPr="00196BCA" w:rsidRDefault="00502A73" w:rsidP="00502A73">
            <w:pPr>
              <w:pStyle w:val="TAC"/>
              <w:rPr>
                <w:lang w:eastAsia="en-US"/>
              </w:rPr>
            </w:pPr>
            <w:r w:rsidRPr="00196BCA">
              <w:rPr>
                <w:lang w:eastAsia="en-US"/>
              </w:rPr>
              <w:t>-</w:t>
            </w:r>
          </w:p>
        </w:tc>
        <w:tc>
          <w:tcPr>
            <w:tcW w:w="3969" w:type="dxa"/>
          </w:tcPr>
          <w:p w14:paraId="7FF2E48A" w14:textId="3545686A" w:rsidR="00502A73" w:rsidRPr="00196BCA" w:rsidRDefault="00502A73" w:rsidP="00502A73">
            <w:pPr>
              <w:pStyle w:val="TAL"/>
              <w:rPr>
                <w:lang w:eastAsia="en-US"/>
              </w:rPr>
            </w:pPr>
            <w:r w:rsidRPr="00196BCA">
              <w:t>EXCEPTION: In Step 2, SS may receive a PDCP PDU or several PDCP PDUs, then step 2 may be repeated multiple times until all PDCP PDUs with SN=j*iteration_size to SN=(((j+1)* iteration_size)-1) for each iteration are received.</w:t>
            </w:r>
          </w:p>
        </w:tc>
        <w:tc>
          <w:tcPr>
            <w:tcW w:w="709" w:type="dxa"/>
          </w:tcPr>
          <w:p w14:paraId="24367DD7" w14:textId="42C388B1" w:rsidR="00502A73" w:rsidRPr="00196BCA" w:rsidRDefault="00502A73" w:rsidP="00502A73">
            <w:pPr>
              <w:pStyle w:val="TAC"/>
              <w:rPr>
                <w:lang w:eastAsia="en-US"/>
              </w:rPr>
            </w:pPr>
            <w:r w:rsidRPr="00196BCA">
              <w:rPr>
                <w:lang w:eastAsia="zh-CN"/>
              </w:rPr>
              <w:t>-</w:t>
            </w:r>
          </w:p>
        </w:tc>
        <w:tc>
          <w:tcPr>
            <w:tcW w:w="2977" w:type="dxa"/>
          </w:tcPr>
          <w:p w14:paraId="598676BF" w14:textId="625FD480" w:rsidR="00502A73" w:rsidRPr="00196BCA" w:rsidRDefault="00502A73" w:rsidP="00502A73">
            <w:pPr>
              <w:pStyle w:val="TAL"/>
              <w:rPr>
                <w:lang w:eastAsia="en-US"/>
              </w:rPr>
            </w:pPr>
            <w:r w:rsidRPr="00196BCA">
              <w:rPr>
                <w:lang w:eastAsia="zh-CN"/>
              </w:rPr>
              <w:t>-</w:t>
            </w:r>
          </w:p>
        </w:tc>
        <w:tc>
          <w:tcPr>
            <w:tcW w:w="567" w:type="dxa"/>
          </w:tcPr>
          <w:p w14:paraId="16866ED5" w14:textId="1168296A" w:rsidR="00502A73" w:rsidRPr="00196BCA" w:rsidRDefault="00502A73" w:rsidP="00502A73">
            <w:pPr>
              <w:pStyle w:val="TAC"/>
              <w:rPr>
                <w:lang w:eastAsia="en-US"/>
              </w:rPr>
            </w:pPr>
            <w:r w:rsidRPr="00196BCA">
              <w:rPr>
                <w:lang w:eastAsia="zh-CN"/>
              </w:rPr>
              <w:t>-</w:t>
            </w:r>
          </w:p>
        </w:tc>
        <w:tc>
          <w:tcPr>
            <w:tcW w:w="892" w:type="dxa"/>
          </w:tcPr>
          <w:p w14:paraId="3E569501" w14:textId="64098519" w:rsidR="00502A73" w:rsidRPr="00196BCA" w:rsidRDefault="00502A73" w:rsidP="00502A73">
            <w:pPr>
              <w:pStyle w:val="TAC"/>
              <w:rPr>
                <w:lang w:eastAsia="en-US"/>
              </w:rPr>
            </w:pPr>
            <w:r w:rsidRPr="00196BCA">
              <w:rPr>
                <w:lang w:eastAsia="zh-CN"/>
              </w:rPr>
              <w:t>-</w:t>
            </w:r>
          </w:p>
        </w:tc>
      </w:tr>
      <w:tr w:rsidR="00502A73" w:rsidRPr="00196BCA" w14:paraId="21CCAD5F" w14:textId="77777777" w:rsidTr="00502A73">
        <w:tc>
          <w:tcPr>
            <w:tcW w:w="648" w:type="dxa"/>
          </w:tcPr>
          <w:p w14:paraId="4B0600EE" w14:textId="77777777" w:rsidR="00502A73" w:rsidRPr="00196BCA" w:rsidRDefault="00502A73" w:rsidP="00502A73">
            <w:pPr>
              <w:pStyle w:val="TAC"/>
              <w:rPr>
                <w:sz w:val="16"/>
                <w:szCs w:val="16"/>
                <w:lang w:eastAsia="en-US"/>
              </w:rPr>
            </w:pPr>
            <w:r w:rsidRPr="00196BCA">
              <w:rPr>
                <w:lang w:eastAsia="en-US"/>
              </w:rPr>
              <w:t>2</w:t>
            </w:r>
          </w:p>
        </w:tc>
        <w:tc>
          <w:tcPr>
            <w:tcW w:w="3969" w:type="dxa"/>
          </w:tcPr>
          <w:p w14:paraId="405E7970" w14:textId="07F2F617" w:rsidR="00502A73" w:rsidRPr="00196BCA" w:rsidRDefault="00BB5D0C" w:rsidP="00502A73">
            <w:pPr>
              <w:pStyle w:val="TAL"/>
              <w:rPr>
                <w:lang w:eastAsia="en-US"/>
              </w:rPr>
            </w:pPr>
            <w:r w:rsidRPr="00196BCA">
              <w:rPr>
                <w:lang w:eastAsia="en-US"/>
              </w:rPr>
              <w:t>Check:</w:t>
            </w:r>
            <w:r w:rsidR="00502A73" w:rsidRPr="00196BCA">
              <w:rPr>
                <w:lang w:eastAsia="en-US"/>
              </w:rPr>
              <w:t xml:space="preserve"> Does UE transmit PDCP PDU</w:t>
            </w:r>
            <w:r w:rsidR="00502A73" w:rsidRPr="00196BCA">
              <w:t>s</w:t>
            </w:r>
            <w:r w:rsidR="00502A73" w:rsidRPr="00196BCA">
              <w:rPr>
                <w:lang w:eastAsia="en-US"/>
              </w:rPr>
              <w:t xml:space="preserve"> with SN=0 for the first iteration and </w:t>
            </w:r>
            <w:r w:rsidR="00502A73" w:rsidRPr="00196BCA">
              <w:t xml:space="preserve">all PDCP PDUs for </w:t>
            </w:r>
            <w:r w:rsidR="00502A73" w:rsidRPr="00196BCA">
              <w:rPr>
                <w:lang w:eastAsia="en-US"/>
              </w:rPr>
              <w:t>each iteration?</w:t>
            </w:r>
          </w:p>
          <w:p w14:paraId="03658267" w14:textId="3E3F56A2" w:rsidR="00502A73" w:rsidRPr="00196BCA" w:rsidRDefault="00502A73" w:rsidP="00502A73">
            <w:pPr>
              <w:pStyle w:val="TAL"/>
              <w:rPr>
                <w:szCs w:val="16"/>
                <w:lang w:eastAsia="en-US"/>
              </w:rPr>
            </w:pPr>
            <w:r w:rsidRPr="00196BCA">
              <w:t>(Note 2)</w:t>
            </w:r>
            <w:r w:rsidR="00BE08D9" w:rsidRPr="00196BCA">
              <w:t xml:space="preserve"> (Note 6)</w:t>
            </w:r>
          </w:p>
        </w:tc>
        <w:tc>
          <w:tcPr>
            <w:tcW w:w="709" w:type="dxa"/>
          </w:tcPr>
          <w:p w14:paraId="68484C2F" w14:textId="77777777" w:rsidR="00502A73" w:rsidRPr="00196BCA" w:rsidRDefault="00502A73" w:rsidP="00502A73">
            <w:pPr>
              <w:pStyle w:val="TAC"/>
              <w:rPr>
                <w:lang w:eastAsia="en-US"/>
              </w:rPr>
            </w:pPr>
            <w:r w:rsidRPr="00196BCA">
              <w:rPr>
                <w:lang w:eastAsia="en-US"/>
              </w:rPr>
              <w:t>--&gt;</w:t>
            </w:r>
          </w:p>
        </w:tc>
        <w:tc>
          <w:tcPr>
            <w:tcW w:w="2977" w:type="dxa"/>
          </w:tcPr>
          <w:p w14:paraId="389F8BB4" w14:textId="5024D6BC" w:rsidR="00502A73" w:rsidRPr="00196BCA" w:rsidRDefault="00502A73" w:rsidP="00502A73">
            <w:pPr>
              <w:pStyle w:val="TAL"/>
              <w:rPr>
                <w:lang w:eastAsia="en-US"/>
              </w:rPr>
            </w:pPr>
            <w:r w:rsidRPr="00196BCA">
              <w:rPr>
                <w:lang w:eastAsia="en-US"/>
              </w:rPr>
              <w:t>PDCP PDU</w:t>
            </w:r>
            <w:r w:rsidRPr="00196BCA">
              <w:t>s</w:t>
            </w:r>
          </w:p>
        </w:tc>
        <w:tc>
          <w:tcPr>
            <w:tcW w:w="567" w:type="dxa"/>
          </w:tcPr>
          <w:p w14:paraId="5BBF500E" w14:textId="77777777" w:rsidR="00502A73" w:rsidRPr="00196BCA" w:rsidRDefault="00502A73" w:rsidP="00502A73">
            <w:pPr>
              <w:pStyle w:val="TAC"/>
              <w:rPr>
                <w:lang w:eastAsia="en-US"/>
              </w:rPr>
            </w:pPr>
            <w:r w:rsidRPr="00196BCA">
              <w:rPr>
                <w:lang w:eastAsia="en-US"/>
              </w:rPr>
              <w:t>1</w:t>
            </w:r>
          </w:p>
        </w:tc>
        <w:tc>
          <w:tcPr>
            <w:tcW w:w="892" w:type="dxa"/>
          </w:tcPr>
          <w:p w14:paraId="556F16DB" w14:textId="77777777" w:rsidR="00502A73" w:rsidRPr="00196BCA" w:rsidRDefault="00502A73" w:rsidP="00502A73">
            <w:pPr>
              <w:pStyle w:val="TAC"/>
              <w:rPr>
                <w:lang w:eastAsia="en-US"/>
              </w:rPr>
            </w:pPr>
            <w:r w:rsidRPr="00196BCA">
              <w:rPr>
                <w:lang w:eastAsia="en-US"/>
              </w:rPr>
              <w:t>P</w:t>
            </w:r>
          </w:p>
        </w:tc>
      </w:tr>
      <w:tr w:rsidR="00502A73" w:rsidRPr="00196BCA" w14:paraId="5B3F59D9" w14:textId="77777777" w:rsidTr="00502A73">
        <w:tc>
          <w:tcPr>
            <w:tcW w:w="648" w:type="dxa"/>
          </w:tcPr>
          <w:p w14:paraId="4423D8DF" w14:textId="77777777" w:rsidR="00502A73" w:rsidRPr="00196BCA" w:rsidRDefault="00502A73" w:rsidP="00502A73">
            <w:pPr>
              <w:pStyle w:val="TAC"/>
              <w:rPr>
                <w:sz w:val="16"/>
                <w:szCs w:val="16"/>
                <w:lang w:eastAsia="en-US"/>
              </w:rPr>
            </w:pPr>
            <w:r w:rsidRPr="00196BCA">
              <w:rPr>
                <w:lang w:eastAsia="en-US"/>
              </w:rPr>
              <w:t>3</w:t>
            </w:r>
          </w:p>
        </w:tc>
        <w:tc>
          <w:tcPr>
            <w:tcW w:w="3969" w:type="dxa"/>
          </w:tcPr>
          <w:p w14:paraId="2E43C82B" w14:textId="304EC8DC" w:rsidR="00502A73" w:rsidRPr="00196BCA" w:rsidRDefault="00502A73" w:rsidP="00502A73">
            <w:pPr>
              <w:pStyle w:val="TAL"/>
              <w:rPr>
                <w:szCs w:val="16"/>
                <w:lang w:eastAsia="en-US"/>
              </w:rPr>
            </w:pPr>
            <w:r w:rsidRPr="00196BCA">
              <w:rPr>
                <w:lang w:eastAsia="en-US"/>
              </w:rPr>
              <w:t>SS transmits a PDCP PDU containing one PDCP SDU without header compression.</w:t>
            </w:r>
          </w:p>
        </w:tc>
        <w:tc>
          <w:tcPr>
            <w:tcW w:w="709" w:type="dxa"/>
          </w:tcPr>
          <w:p w14:paraId="7962D556" w14:textId="77777777" w:rsidR="00502A73" w:rsidRPr="00196BCA" w:rsidRDefault="00502A73" w:rsidP="00502A73">
            <w:pPr>
              <w:pStyle w:val="TAC"/>
              <w:rPr>
                <w:lang w:eastAsia="en-US"/>
              </w:rPr>
            </w:pPr>
            <w:r w:rsidRPr="00196BCA">
              <w:rPr>
                <w:lang w:eastAsia="en-US"/>
              </w:rPr>
              <w:t>&lt;--</w:t>
            </w:r>
          </w:p>
        </w:tc>
        <w:tc>
          <w:tcPr>
            <w:tcW w:w="2977" w:type="dxa"/>
          </w:tcPr>
          <w:p w14:paraId="5F9F3B87" w14:textId="12EB7278" w:rsidR="00502A73" w:rsidRPr="00196BCA" w:rsidRDefault="00502A73" w:rsidP="00502A73">
            <w:pPr>
              <w:pStyle w:val="TAL"/>
              <w:rPr>
                <w:lang w:eastAsia="en-US"/>
              </w:rPr>
            </w:pPr>
            <w:r w:rsidRPr="00196BCA">
              <w:rPr>
                <w:lang w:eastAsia="en-US"/>
              </w:rPr>
              <w:t>PDCP PDU</w:t>
            </w:r>
          </w:p>
        </w:tc>
        <w:tc>
          <w:tcPr>
            <w:tcW w:w="567" w:type="dxa"/>
          </w:tcPr>
          <w:p w14:paraId="7ABB8A79" w14:textId="77777777" w:rsidR="00502A73" w:rsidRPr="00196BCA" w:rsidRDefault="00502A73" w:rsidP="00502A73">
            <w:pPr>
              <w:pStyle w:val="TAC"/>
              <w:rPr>
                <w:lang w:eastAsia="en-US"/>
              </w:rPr>
            </w:pPr>
            <w:r w:rsidRPr="00196BCA">
              <w:rPr>
                <w:lang w:eastAsia="en-US"/>
              </w:rPr>
              <w:t>-</w:t>
            </w:r>
          </w:p>
        </w:tc>
        <w:tc>
          <w:tcPr>
            <w:tcW w:w="892" w:type="dxa"/>
          </w:tcPr>
          <w:p w14:paraId="07BC3B66" w14:textId="77777777" w:rsidR="00502A73" w:rsidRPr="00196BCA" w:rsidRDefault="00502A73" w:rsidP="00502A73">
            <w:pPr>
              <w:pStyle w:val="TAC"/>
              <w:rPr>
                <w:lang w:eastAsia="en-US"/>
              </w:rPr>
            </w:pPr>
            <w:r w:rsidRPr="00196BCA">
              <w:rPr>
                <w:lang w:eastAsia="en-US"/>
              </w:rPr>
              <w:t>-</w:t>
            </w:r>
          </w:p>
        </w:tc>
      </w:tr>
      <w:tr w:rsidR="00502A73" w:rsidRPr="00196BCA" w14:paraId="41E54D74" w14:textId="77777777" w:rsidTr="00502A73">
        <w:tc>
          <w:tcPr>
            <w:tcW w:w="648" w:type="dxa"/>
          </w:tcPr>
          <w:p w14:paraId="2866B09A" w14:textId="77777777" w:rsidR="00502A73" w:rsidRPr="00196BCA" w:rsidRDefault="00502A73" w:rsidP="00502A73">
            <w:pPr>
              <w:pStyle w:val="TAC"/>
              <w:rPr>
                <w:sz w:val="16"/>
                <w:szCs w:val="16"/>
                <w:lang w:eastAsia="en-US"/>
              </w:rPr>
            </w:pPr>
            <w:r w:rsidRPr="00196BCA">
              <w:rPr>
                <w:lang w:eastAsia="en-US"/>
              </w:rPr>
              <w:t>4</w:t>
            </w:r>
          </w:p>
        </w:tc>
        <w:tc>
          <w:tcPr>
            <w:tcW w:w="3969" w:type="dxa"/>
          </w:tcPr>
          <w:p w14:paraId="0691C476" w14:textId="7BF7DEE9" w:rsidR="00502A73" w:rsidRPr="00196BCA" w:rsidRDefault="00BB5D0C" w:rsidP="00502A73">
            <w:pPr>
              <w:pStyle w:val="TAL"/>
              <w:rPr>
                <w:szCs w:val="16"/>
                <w:lang w:eastAsia="en-US"/>
              </w:rPr>
            </w:pPr>
            <w:r w:rsidRPr="00196BCA">
              <w:rPr>
                <w:lang w:eastAsia="en-US"/>
              </w:rPr>
              <w:t>Check:</w:t>
            </w:r>
            <w:r w:rsidR="00502A73" w:rsidRPr="00196BCA">
              <w:rPr>
                <w:lang w:eastAsia="en-US"/>
              </w:rPr>
              <w:t xml:space="preserve"> Does UE transmit a PDCP PDU with SN=0?</w:t>
            </w:r>
          </w:p>
        </w:tc>
        <w:tc>
          <w:tcPr>
            <w:tcW w:w="709" w:type="dxa"/>
          </w:tcPr>
          <w:p w14:paraId="212AA568" w14:textId="77777777" w:rsidR="00502A73" w:rsidRPr="00196BCA" w:rsidRDefault="00502A73" w:rsidP="00502A73">
            <w:pPr>
              <w:pStyle w:val="TAC"/>
              <w:rPr>
                <w:lang w:eastAsia="en-US"/>
              </w:rPr>
            </w:pPr>
            <w:r w:rsidRPr="00196BCA">
              <w:rPr>
                <w:lang w:eastAsia="en-US"/>
              </w:rPr>
              <w:t>--&gt;</w:t>
            </w:r>
          </w:p>
        </w:tc>
        <w:tc>
          <w:tcPr>
            <w:tcW w:w="2977" w:type="dxa"/>
          </w:tcPr>
          <w:p w14:paraId="7C1845A5" w14:textId="7245B4A9" w:rsidR="00502A73" w:rsidRPr="00196BCA" w:rsidRDefault="00502A73" w:rsidP="00502A73">
            <w:pPr>
              <w:pStyle w:val="TAL"/>
              <w:rPr>
                <w:lang w:eastAsia="en-US"/>
              </w:rPr>
            </w:pPr>
            <w:r w:rsidRPr="00196BCA">
              <w:rPr>
                <w:lang w:eastAsia="en-US"/>
              </w:rPr>
              <w:t>PDCP PDU</w:t>
            </w:r>
          </w:p>
        </w:tc>
        <w:tc>
          <w:tcPr>
            <w:tcW w:w="567" w:type="dxa"/>
          </w:tcPr>
          <w:p w14:paraId="4A34B3FE" w14:textId="77777777" w:rsidR="00502A73" w:rsidRPr="00196BCA" w:rsidRDefault="00502A73" w:rsidP="00502A73">
            <w:pPr>
              <w:pStyle w:val="TAC"/>
              <w:rPr>
                <w:lang w:eastAsia="en-US"/>
              </w:rPr>
            </w:pPr>
            <w:r w:rsidRPr="00196BCA">
              <w:rPr>
                <w:lang w:eastAsia="en-US"/>
              </w:rPr>
              <w:t>2</w:t>
            </w:r>
          </w:p>
        </w:tc>
        <w:tc>
          <w:tcPr>
            <w:tcW w:w="892" w:type="dxa"/>
          </w:tcPr>
          <w:p w14:paraId="62E9E439" w14:textId="77777777" w:rsidR="00502A73" w:rsidRPr="00196BCA" w:rsidRDefault="00502A73" w:rsidP="00502A73">
            <w:pPr>
              <w:pStyle w:val="TAC"/>
              <w:rPr>
                <w:lang w:eastAsia="en-US"/>
              </w:rPr>
            </w:pPr>
            <w:r w:rsidRPr="00196BCA">
              <w:rPr>
                <w:lang w:eastAsia="en-US"/>
              </w:rPr>
              <w:t>P</w:t>
            </w:r>
          </w:p>
        </w:tc>
      </w:tr>
      <w:tr w:rsidR="00502A73" w:rsidRPr="00196BCA" w14:paraId="5AD34E37" w14:textId="77777777" w:rsidTr="00502A73">
        <w:tc>
          <w:tcPr>
            <w:tcW w:w="648" w:type="dxa"/>
          </w:tcPr>
          <w:p w14:paraId="14D92074" w14:textId="77777777" w:rsidR="00502A73" w:rsidRPr="00196BCA" w:rsidRDefault="00502A73" w:rsidP="00502A73">
            <w:pPr>
              <w:pStyle w:val="TAC"/>
              <w:rPr>
                <w:sz w:val="16"/>
                <w:szCs w:val="16"/>
                <w:lang w:eastAsia="en-US"/>
              </w:rPr>
            </w:pPr>
            <w:r w:rsidRPr="00196BCA">
              <w:rPr>
                <w:lang w:eastAsia="en-US"/>
              </w:rPr>
              <w:t>5</w:t>
            </w:r>
          </w:p>
        </w:tc>
        <w:tc>
          <w:tcPr>
            <w:tcW w:w="3969" w:type="dxa"/>
          </w:tcPr>
          <w:p w14:paraId="68BEB64A" w14:textId="20D5735E" w:rsidR="00502A73" w:rsidRPr="00196BCA" w:rsidRDefault="00502A73" w:rsidP="00502A73">
            <w:pPr>
              <w:pStyle w:val="TAL"/>
              <w:rPr>
                <w:szCs w:val="16"/>
                <w:lang w:eastAsia="en-US"/>
              </w:rPr>
            </w:pPr>
            <w:r w:rsidRPr="00196BCA">
              <w:rPr>
                <w:lang w:eastAsia="en-US"/>
              </w:rPr>
              <w:t xml:space="preserve">SS </w:t>
            </w:r>
            <w:r w:rsidRPr="00196BCA">
              <w:t xml:space="preserve">transmits </w:t>
            </w:r>
            <w:r w:rsidRPr="00196BCA">
              <w:rPr>
                <w:lang w:eastAsia="en-US"/>
              </w:rPr>
              <w:t>a PDCP PDU containing one PDCP SDU without header compression.</w:t>
            </w:r>
          </w:p>
        </w:tc>
        <w:tc>
          <w:tcPr>
            <w:tcW w:w="709" w:type="dxa"/>
          </w:tcPr>
          <w:p w14:paraId="77641EE7" w14:textId="77777777" w:rsidR="00502A73" w:rsidRPr="00196BCA" w:rsidRDefault="00502A73" w:rsidP="00502A73">
            <w:pPr>
              <w:pStyle w:val="TAC"/>
              <w:rPr>
                <w:lang w:eastAsia="en-US"/>
              </w:rPr>
            </w:pPr>
            <w:r w:rsidRPr="00196BCA">
              <w:rPr>
                <w:lang w:eastAsia="en-US"/>
              </w:rPr>
              <w:t>&lt;--</w:t>
            </w:r>
          </w:p>
        </w:tc>
        <w:tc>
          <w:tcPr>
            <w:tcW w:w="2977" w:type="dxa"/>
          </w:tcPr>
          <w:p w14:paraId="570284F2" w14:textId="18B2961C" w:rsidR="00502A73" w:rsidRPr="00196BCA" w:rsidRDefault="00502A73" w:rsidP="00502A73">
            <w:pPr>
              <w:pStyle w:val="TAL"/>
              <w:rPr>
                <w:lang w:eastAsia="en-US"/>
              </w:rPr>
            </w:pPr>
            <w:r w:rsidRPr="00196BCA">
              <w:rPr>
                <w:lang w:eastAsia="en-US"/>
              </w:rPr>
              <w:t>PDCP PDU</w:t>
            </w:r>
          </w:p>
        </w:tc>
        <w:tc>
          <w:tcPr>
            <w:tcW w:w="567" w:type="dxa"/>
          </w:tcPr>
          <w:p w14:paraId="16B309AA" w14:textId="77777777" w:rsidR="00502A73" w:rsidRPr="00196BCA" w:rsidRDefault="00502A73" w:rsidP="00502A73">
            <w:pPr>
              <w:pStyle w:val="TAC"/>
              <w:rPr>
                <w:lang w:eastAsia="en-US"/>
              </w:rPr>
            </w:pPr>
            <w:r w:rsidRPr="00196BCA">
              <w:rPr>
                <w:lang w:eastAsia="en-US"/>
              </w:rPr>
              <w:t>-</w:t>
            </w:r>
          </w:p>
        </w:tc>
        <w:tc>
          <w:tcPr>
            <w:tcW w:w="892" w:type="dxa"/>
          </w:tcPr>
          <w:p w14:paraId="6D8678C0" w14:textId="77777777" w:rsidR="00502A73" w:rsidRPr="00196BCA" w:rsidRDefault="00502A73" w:rsidP="00502A73">
            <w:pPr>
              <w:pStyle w:val="TAC"/>
              <w:rPr>
                <w:lang w:eastAsia="en-US"/>
              </w:rPr>
            </w:pPr>
            <w:r w:rsidRPr="00196BCA">
              <w:rPr>
                <w:lang w:eastAsia="en-US"/>
              </w:rPr>
              <w:t>-</w:t>
            </w:r>
          </w:p>
        </w:tc>
      </w:tr>
      <w:tr w:rsidR="00502A73" w:rsidRPr="00196BCA" w14:paraId="7D80F497" w14:textId="77777777" w:rsidTr="00502A73">
        <w:tc>
          <w:tcPr>
            <w:tcW w:w="648" w:type="dxa"/>
          </w:tcPr>
          <w:p w14:paraId="776C868B" w14:textId="77777777" w:rsidR="00502A73" w:rsidRPr="00196BCA" w:rsidRDefault="00502A73" w:rsidP="00502A73">
            <w:pPr>
              <w:pStyle w:val="TAC"/>
              <w:rPr>
                <w:sz w:val="16"/>
                <w:szCs w:val="16"/>
                <w:lang w:eastAsia="en-US"/>
              </w:rPr>
            </w:pPr>
            <w:r w:rsidRPr="00196BCA">
              <w:rPr>
                <w:lang w:eastAsia="en-US"/>
              </w:rPr>
              <w:t>6</w:t>
            </w:r>
          </w:p>
        </w:tc>
        <w:tc>
          <w:tcPr>
            <w:tcW w:w="3969" w:type="dxa"/>
          </w:tcPr>
          <w:p w14:paraId="19727849" w14:textId="0EE5E5CE" w:rsidR="00502A73" w:rsidRPr="00196BCA" w:rsidRDefault="00BB5D0C" w:rsidP="00502A73">
            <w:pPr>
              <w:pStyle w:val="TAL"/>
              <w:rPr>
                <w:szCs w:val="16"/>
                <w:lang w:eastAsia="en-US"/>
              </w:rPr>
            </w:pPr>
            <w:r w:rsidRPr="00196BCA">
              <w:rPr>
                <w:lang w:eastAsia="en-US"/>
              </w:rPr>
              <w:t>Check:</w:t>
            </w:r>
            <w:r w:rsidR="00502A73" w:rsidRPr="00196BCA">
              <w:rPr>
                <w:lang w:eastAsia="en-US"/>
              </w:rPr>
              <w:t xml:space="preserve"> Does UE transmit a PDCP PDU with SN=1?</w:t>
            </w:r>
          </w:p>
        </w:tc>
        <w:tc>
          <w:tcPr>
            <w:tcW w:w="709" w:type="dxa"/>
          </w:tcPr>
          <w:p w14:paraId="577D50AD" w14:textId="77777777" w:rsidR="00502A73" w:rsidRPr="00196BCA" w:rsidRDefault="00502A73" w:rsidP="00502A73">
            <w:pPr>
              <w:pStyle w:val="TAC"/>
              <w:rPr>
                <w:lang w:eastAsia="en-US"/>
              </w:rPr>
            </w:pPr>
            <w:r w:rsidRPr="00196BCA">
              <w:rPr>
                <w:lang w:eastAsia="en-US"/>
              </w:rPr>
              <w:t>--&gt;</w:t>
            </w:r>
          </w:p>
        </w:tc>
        <w:tc>
          <w:tcPr>
            <w:tcW w:w="2977" w:type="dxa"/>
          </w:tcPr>
          <w:p w14:paraId="7D8CD39C" w14:textId="0006C590" w:rsidR="00502A73" w:rsidRPr="00196BCA" w:rsidRDefault="00502A73" w:rsidP="00502A73">
            <w:pPr>
              <w:pStyle w:val="TAL"/>
              <w:rPr>
                <w:lang w:eastAsia="en-US"/>
              </w:rPr>
            </w:pPr>
            <w:r w:rsidRPr="00196BCA">
              <w:rPr>
                <w:lang w:eastAsia="en-US"/>
              </w:rPr>
              <w:t>PDCP PDU</w:t>
            </w:r>
          </w:p>
        </w:tc>
        <w:tc>
          <w:tcPr>
            <w:tcW w:w="567" w:type="dxa"/>
          </w:tcPr>
          <w:p w14:paraId="1E9F14EA" w14:textId="77777777" w:rsidR="00502A73" w:rsidRPr="00196BCA" w:rsidRDefault="00502A73" w:rsidP="00502A73">
            <w:pPr>
              <w:pStyle w:val="TAC"/>
              <w:rPr>
                <w:lang w:eastAsia="en-US"/>
              </w:rPr>
            </w:pPr>
            <w:r w:rsidRPr="00196BCA">
              <w:rPr>
                <w:lang w:eastAsia="en-US"/>
              </w:rPr>
              <w:t>1</w:t>
            </w:r>
          </w:p>
        </w:tc>
        <w:tc>
          <w:tcPr>
            <w:tcW w:w="892" w:type="dxa"/>
          </w:tcPr>
          <w:p w14:paraId="57F2179E" w14:textId="77777777" w:rsidR="00502A73" w:rsidRPr="00196BCA" w:rsidRDefault="00502A73" w:rsidP="00502A73">
            <w:pPr>
              <w:pStyle w:val="TAC"/>
              <w:rPr>
                <w:lang w:eastAsia="en-US"/>
              </w:rPr>
            </w:pPr>
            <w:r w:rsidRPr="00196BCA">
              <w:rPr>
                <w:lang w:eastAsia="en-US"/>
              </w:rPr>
              <w:t>P</w:t>
            </w:r>
          </w:p>
        </w:tc>
      </w:tr>
      <w:tr w:rsidR="00502A73" w:rsidRPr="00196BCA" w14:paraId="1C6B4D49" w14:textId="77777777" w:rsidTr="00502A73">
        <w:tc>
          <w:tcPr>
            <w:tcW w:w="9762" w:type="dxa"/>
            <w:gridSpan w:val="6"/>
          </w:tcPr>
          <w:p w14:paraId="57345025" w14:textId="77777777" w:rsidR="00502A73" w:rsidRPr="00196BCA" w:rsidRDefault="00502A73" w:rsidP="00502A73">
            <w:pPr>
              <w:pStyle w:val="TAN"/>
            </w:pPr>
            <w:r w:rsidRPr="00196BCA">
              <w:rPr>
                <w:lang w:eastAsia="en-US"/>
              </w:rPr>
              <w:t>Note 1:</w:t>
            </w:r>
            <w:r w:rsidRPr="00196BCA">
              <w:rPr>
                <w:lang w:eastAsia="en-US"/>
              </w:rPr>
              <w:tab/>
              <w:t>Maximum_PDCP_SN = 2</w:t>
            </w:r>
            <w:r w:rsidRPr="00196BCA">
              <w:rPr>
                <w:vertAlign w:val="superscript"/>
                <w:lang w:eastAsia="en-US"/>
              </w:rPr>
              <w:t>[</w:t>
            </w:r>
            <w:r w:rsidRPr="00196BCA">
              <w:rPr>
                <w:i/>
                <w:vertAlign w:val="superscript"/>
                <w:lang w:eastAsia="en-US"/>
              </w:rPr>
              <w:t>pdcp-SN-Size</w:t>
            </w:r>
            <w:r w:rsidRPr="00196BCA">
              <w:rPr>
                <w:i/>
                <w:vertAlign w:val="superscript"/>
              </w:rPr>
              <w:t>UL</w:t>
            </w:r>
            <w:r w:rsidRPr="00196BCA">
              <w:rPr>
                <w:vertAlign w:val="superscript"/>
                <w:lang w:eastAsia="en-US"/>
              </w:rPr>
              <w:t xml:space="preserve">] </w:t>
            </w:r>
            <w:r w:rsidRPr="00196BCA">
              <w:rPr>
                <w:lang w:eastAsia="en-US"/>
              </w:rPr>
              <w:t>-1.</w:t>
            </w:r>
          </w:p>
          <w:p w14:paraId="0CF38F0F" w14:textId="685230C8" w:rsidR="00502A73" w:rsidRPr="00196BCA" w:rsidRDefault="00502A73" w:rsidP="00502A73">
            <w:pPr>
              <w:pStyle w:val="TAN"/>
              <w:rPr>
                <w:rFonts w:eastAsia="SimSun"/>
              </w:rPr>
            </w:pPr>
            <w:r w:rsidRPr="00196BCA">
              <w:t>Note 2:</w:t>
            </w:r>
            <w:r w:rsidRPr="00196BCA">
              <w:tab/>
              <w:t>The verdict shall be provided each time [(SN+1) mod 256 = 0] for 12 bit SN and [(SN+1) mod 4096 = 0] for 18 bit SN respectively.</w:t>
            </w:r>
          </w:p>
          <w:p w14:paraId="76C3F056" w14:textId="77777777" w:rsidR="00502A73" w:rsidRPr="00196BCA" w:rsidRDefault="00502A73" w:rsidP="00502A73">
            <w:pPr>
              <w:pStyle w:val="TAN"/>
              <w:rPr>
                <w:rFonts w:eastAsia="SimSun"/>
              </w:rPr>
            </w:pPr>
            <w:r w:rsidRPr="00196BCA">
              <w:rPr>
                <w:rFonts w:eastAsia="SimSun"/>
              </w:rPr>
              <w:t>Note 3:</w:t>
            </w:r>
            <w:r w:rsidRPr="00196BCA">
              <w:rPr>
                <w:rFonts w:eastAsia="SimSun"/>
              </w:rPr>
              <w:tab/>
              <w:t>Void</w:t>
            </w:r>
          </w:p>
          <w:p w14:paraId="55E814CB" w14:textId="4949CDA3" w:rsidR="00502A73" w:rsidRPr="00196BCA" w:rsidRDefault="00502A73" w:rsidP="00502A73">
            <w:pPr>
              <w:pStyle w:val="TAN"/>
              <w:rPr>
                <w:rFonts w:eastAsia="SimSun"/>
              </w:rPr>
            </w:pPr>
            <w:r w:rsidRPr="00196BCA">
              <w:rPr>
                <w:rFonts w:eastAsia="SimSun"/>
              </w:rPr>
              <w:t>Note 4:</w:t>
            </w:r>
            <w:r w:rsidRPr="00196BCA">
              <w:rPr>
                <w:rFonts w:eastAsia="SimSun"/>
              </w:rPr>
              <w:tab/>
              <w:t>Iteration will be incremented by</w:t>
            </w:r>
            <w:r w:rsidRPr="00196BCA">
              <w:t xml:space="preserve"> iteration_size of 1 for 12 bit SN</w:t>
            </w:r>
            <w:r w:rsidRPr="00196BCA">
              <w:rPr>
                <w:rFonts w:eastAsia="SimSun"/>
              </w:rPr>
              <w:t xml:space="preserve"> </w:t>
            </w:r>
            <w:r w:rsidRPr="00196BCA">
              <w:t xml:space="preserve">and </w:t>
            </w:r>
            <w:r w:rsidRPr="00196BCA">
              <w:rPr>
                <w:rFonts w:eastAsia="SimSun"/>
              </w:rPr>
              <w:t>iteration_size of 2</w:t>
            </w:r>
            <w:r w:rsidRPr="00196BCA">
              <w:rPr>
                <w:vertAlign w:val="superscript"/>
              </w:rPr>
              <w:t>5</w:t>
            </w:r>
            <w:r w:rsidRPr="00196BCA">
              <w:rPr>
                <w:rFonts w:eastAsia="SimSun"/>
              </w:rPr>
              <w:t>.</w:t>
            </w:r>
            <w:r w:rsidRPr="00196BCA">
              <w:t xml:space="preserve">for 18 bits SN. </w:t>
            </w:r>
            <w:r w:rsidRPr="00196BCA">
              <w:rPr>
                <w:rFonts w:eastAsia="SimSun"/>
              </w:rPr>
              <w:t xml:space="preserve"> Small PDCP SDU size will be used</w:t>
            </w:r>
            <w:r w:rsidRPr="00196BCA">
              <w:t>.</w:t>
            </w:r>
          </w:p>
          <w:p w14:paraId="20167210" w14:textId="77777777" w:rsidR="00BE08D9" w:rsidRPr="00196BCA" w:rsidRDefault="00502A73" w:rsidP="00BE08D9">
            <w:pPr>
              <w:pStyle w:val="TAN"/>
              <w:rPr>
                <w:rFonts w:eastAsia="SimSun"/>
              </w:rPr>
            </w:pPr>
            <w:r w:rsidRPr="00196BCA">
              <w:rPr>
                <w:rFonts w:eastAsia="SimSun"/>
              </w:rPr>
              <w:t>Note 5:</w:t>
            </w:r>
            <w:r w:rsidRPr="00196BCA">
              <w:rPr>
                <w:rFonts w:eastAsia="SimSun"/>
              </w:rPr>
              <w:tab/>
              <w:t>SS shall transmit a PDCP PDU list with size equal to iteration</w:t>
            </w:r>
            <w:r w:rsidRPr="00196BCA">
              <w:t>_</w:t>
            </w:r>
            <w:r w:rsidRPr="00196BCA">
              <w:rPr>
                <w:rFonts w:eastAsia="SimSun"/>
              </w:rPr>
              <w:t xml:space="preserve">size and incrementing SN by 1 till SN = </w:t>
            </w:r>
            <w:r w:rsidRPr="00196BCA">
              <w:t>((j</w:t>
            </w:r>
            <w:r w:rsidRPr="00196BCA">
              <w:rPr>
                <w:rFonts w:eastAsia="SimSun"/>
              </w:rPr>
              <w:t>+</w:t>
            </w:r>
            <w:r w:rsidRPr="00196BCA">
              <w:t>1)*</w:t>
            </w:r>
            <w:r w:rsidRPr="00196BCA">
              <w:rPr>
                <w:rFonts w:eastAsia="SimSun"/>
              </w:rPr>
              <w:t>iteration_size</w:t>
            </w:r>
            <w:r w:rsidRPr="00196BCA">
              <w:t>)</w:t>
            </w:r>
            <w:r w:rsidRPr="00196BCA">
              <w:rPr>
                <w:rFonts w:eastAsia="SimSun"/>
              </w:rPr>
              <w:t>-1.</w:t>
            </w:r>
          </w:p>
          <w:p w14:paraId="43728BD5" w14:textId="18229C2B" w:rsidR="00502A73" w:rsidRPr="00196BCA" w:rsidRDefault="00BE08D9" w:rsidP="00BE08D9">
            <w:pPr>
              <w:pStyle w:val="TAN"/>
              <w:rPr>
                <w:lang w:eastAsia="en-US"/>
              </w:rPr>
            </w:pPr>
            <w:r w:rsidRPr="00196BCA">
              <w:rPr>
                <w:lang w:eastAsia="en-US"/>
              </w:rPr>
              <w:t>Note 6</w:t>
            </w:r>
            <w:r w:rsidRPr="00196BCA">
              <w:rPr>
                <w:lang w:eastAsia="en-US"/>
              </w:rPr>
              <w:tab/>
            </w:r>
            <w:r w:rsidRPr="00196BCA">
              <w:t>All PDCP PDUs may be received by the SS in the same slot or in multiple slots (max one MAC PDU in a slot)</w:t>
            </w:r>
          </w:p>
        </w:tc>
      </w:tr>
    </w:tbl>
    <w:p w14:paraId="5B80BA5E" w14:textId="77777777" w:rsidR="00C575C3" w:rsidRPr="00196BCA" w:rsidRDefault="00C575C3" w:rsidP="00C575C3"/>
    <w:p w14:paraId="747A819C" w14:textId="77777777" w:rsidR="00C575C3" w:rsidRPr="00196BCA" w:rsidRDefault="00C575C3" w:rsidP="00B5202A">
      <w:pPr>
        <w:pStyle w:val="H6"/>
      </w:pPr>
      <w:r w:rsidRPr="00196BCA">
        <w:t>7.</w:t>
      </w:r>
      <w:r w:rsidR="00070418" w:rsidRPr="00196BCA">
        <w:t>1.</w:t>
      </w:r>
      <w:r w:rsidRPr="00196BCA">
        <w:t>3.1.1.3.3</w:t>
      </w:r>
      <w:r w:rsidRPr="00196BCA">
        <w:tab/>
        <w:t>Specific message contents</w:t>
      </w:r>
    </w:p>
    <w:p w14:paraId="1ACB393B" w14:textId="77777777" w:rsidR="00C575C3" w:rsidRPr="00196BCA" w:rsidRDefault="00C575C3" w:rsidP="00C575C3">
      <w:r w:rsidRPr="00196BCA">
        <w:t>None.</w:t>
      </w:r>
    </w:p>
    <w:p w14:paraId="015F5425" w14:textId="77777777" w:rsidR="00C575C3" w:rsidRPr="00196BCA" w:rsidRDefault="00C575C3" w:rsidP="00E1746F">
      <w:pPr>
        <w:pStyle w:val="Heading5"/>
      </w:pPr>
      <w:bookmarkStart w:id="318" w:name="_Toc21103163"/>
      <w:bookmarkStart w:id="319" w:name="_Toc29233503"/>
      <w:bookmarkStart w:id="320" w:name="_Toc29462108"/>
      <w:bookmarkStart w:id="321" w:name="_Toc36158085"/>
      <w:r w:rsidRPr="00196BCA">
        <w:t>7.</w:t>
      </w:r>
      <w:r w:rsidR="00070418" w:rsidRPr="00196BCA">
        <w:t>1.</w:t>
      </w:r>
      <w:r w:rsidRPr="00196BCA">
        <w:t>3.1.2</w:t>
      </w:r>
      <w:r w:rsidRPr="00196BCA">
        <w:tab/>
        <w:t>Maintenance of PDCP sequence numbers / User plane / 18 bit SN</w:t>
      </w:r>
      <w:bookmarkEnd w:id="318"/>
      <w:bookmarkEnd w:id="319"/>
      <w:bookmarkEnd w:id="320"/>
      <w:bookmarkEnd w:id="321"/>
    </w:p>
    <w:p w14:paraId="412BBC66" w14:textId="77777777" w:rsidR="00C575C3" w:rsidRPr="00196BCA" w:rsidRDefault="00C575C3" w:rsidP="00B5202A">
      <w:pPr>
        <w:pStyle w:val="H6"/>
      </w:pPr>
      <w:r w:rsidRPr="00196BCA">
        <w:t>7.</w:t>
      </w:r>
      <w:r w:rsidR="00070418" w:rsidRPr="00196BCA">
        <w:t>1.</w:t>
      </w:r>
      <w:r w:rsidRPr="00196BCA">
        <w:t>3.1.2.1</w:t>
      </w:r>
      <w:r w:rsidRPr="00196BCA">
        <w:tab/>
        <w:t>Test Purpose (TP)</w:t>
      </w:r>
    </w:p>
    <w:p w14:paraId="45E76E4C" w14:textId="77777777" w:rsidR="00C575C3" w:rsidRPr="00196BCA" w:rsidRDefault="00C575C3" w:rsidP="003E72C9">
      <w:pPr>
        <w:pStyle w:val="H6"/>
      </w:pPr>
      <w:r w:rsidRPr="00196BCA">
        <w:t>(1)</w:t>
      </w:r>
    </w:p>
    <w:p w14:paraId="5A7F255C" w14:textId="77777777" w:rsidR="00C575C3" w:rsidRPr="00196BCA" w:rsidRDefault="00C575C3" w:rsidP="009C1CE2">
      <w:pPr>
        <w:pStyle w:val="PL"/>
        <w:rPr>
          <w:noProof w:val="0"/>
        </w:rPr>
      </w:pPr>
      <w:r w:rsidRPr="00196BCA">
        <w:rPr>
          <w:b/>
          <w:noProof w:val="0"/>
        </w:rPr>
        <w:t>with</w:t>
      </w:r>
      <w:r w:rsidRPr="00196BCA">
        <w:rPr>
          <w:noProof w:val="0"/>
        </w:rPr>
        <w:t xml:space="preserve"> { UE in RRC_CONNECTED state with PDCP configured for 18 bit SN}</w:t>
      </w:r>
    </w:p>
    <w:p w14:paraId="5AC92CC3" w14:textId="77777777" w:rsidR="00C575C3" w:rsidRPr="00196BCA" w:rsidRDefault="00C575C3" w:rsidP="009C1CE2">
      <w:pPr>
        <w:pStyle w:val="PL"/>
        <w:rPr>
          <w:noProof w:val="0"/>
        </w:rPr>
      </w:pPr>
      <w:r w:rsidRPr="00196BCA">
        <w:rPr>
          <w:b/>
          <w:noProof w:val="0"/>
        </w:rPr>
        <w:t>ensure that</w:t>
      </w:r>
      <w:r w:rsidRPr="00196BCA">
        <w:rPr>
          <w:noProof w:val="0"/>
        </w:rPr>
        <w:t xml:space="preserve"> {</w:t>
      </w:r>
    </w:p>
    <w:p w14:paraId="72C715B8" w14:textId="77777777" w:rsidR="00C575C3" w:rsidRPr="00196BCA" w:rsidRDefault="00C575C3" w:rsidP="009C1CE2">
      <w:pPr>
        <w:pStyle w:val="PL"/>
        <w:rPr>
          <w:noProof w:val="0"/>
        </w:rPr>
      </w:pPr>
      <w:r w:rsidRPr="00196BCA">
        <w:rPr>
          <w:noProof w:val="0"/>
        </w:rPr>
        <w:t xml:space="preserve">  </w:t>
      </w:r>
      <w:r w:rsidRPr="00196BCA">
        <w:rPr>
          <w:b/>
          <w:noProof w:val="0"/>
        </w:rPr>
        <w:t>when</w:t>
      </w:r>
      <w:r w:rsidRPr="00196BCA">
        <w:rPr>
          <w:noProof w:val="0"/>
        </w:rPr>
        <w:t xml:space="preserve"> { UE transmits a PDCP Data SDU on a DRB }</w:t>
      </w:r>
    </w:p>
    <w:p w14:paraId="5A992EBA" w14:textId="77777777" w:rsidR="00C575C3" w:rsidRPr="00196BCA" w:rsidRDefault="00C575C3" w:rsidP="009C1CE2">
      <w:pPr>
        <w:pStyle w:val="PL"/>
        <w:rPr>
          <w:noProof w:val="0"/>
        </w:rPr>
      </w:pPr>
      <w:r w:rsidRPr="00196BCA">
        <w:rPr>
          <w:noProof w:val="0"/>
        </w:rPr>
        <w:t xml:space="preserve">    </w:t>
      </w:r>
      <w:r w:rsidRPr="00196BCA">
        <w:rPr>
          <w:b/>
          <w:noProof w:val="0"/>
        </w:rPr>
        <w:t>then</w:t>
      </w:r>
      <w:r w:rsidRPr="00196BCA">
        <w:rPr>
          <w:noProof w:val="0"/>
        </w:rPr>
        <w:t xml:space="preserve"> { UE increments SN with 1 for each transmitted PDU for SN=0 to Maximum_PDCP_SN </w:t>
      </w:r>
      <w:r w:rsidR="00385E06" w:rsidRPr="00196BCA">
        <w:rPr>
          <w:noProof w:val="0"/>
        </w:rPr>
        <w:t>(2</w:t>
      </w:r>
      <w:r w:rsidR="00385E06" w:rsidRPr="00196BCA">
        <w:rPr>
          <w:noProof w:val="0"/>
          <w:vertAlign w:val="superscript"/>
        </w:rPr>
        <w:t>[</w:t>
      </w:r>
      <w:r w:rsidR="00385E06" w:rsidRPr="00196BCA">
        <w:rPr>
          <w:rFonts w:eastAsia="MS Mincho"/>
          <w:i/>
          <w:noProof w:val="0"/>
          <w:vertAlign w:val="superscript"/>
        </w:rPr>
        <w:t>pdcp-SN-Size</w:t>
      </w:r>
      <w:r w:rsidR="008719DC" w:rsidRPr="00196BCA">
        <w:rPr>
          <w:rFonts w:eastAsia="MS Mincho"/>
          <w:i/>
          <w:noProof w:val="0"/>
          <w:vertAlign w:val="superscript"/>
        </w:rPr>
        <w:t>UL</w:t>
      </w:r>
      <w:r w:rsidR="00385E06" w:rsidRPr="00196BCA">
        <w:rPr>
          <w:noProof w:val="0"/>
          <w:vertAlign w:val="superscript"/>
        </w:rPr>
        <w:t xml:space="preserve">] </w:t>
      </w:r>
      <w:r w:rsidR="00385E06" w:rsidRPr="00196BCA">
        <w:rPr>
          <w:noProof w:val="0"/>
        </w:rPr>
        <w:t xml:space="preserve">-1) </w:t>
      </w:r>
      <w:r w:rsidRPr="00196BCA">
        <w:rPr>
          <w:noProof w:val="0"/>
        </w:rPr>
        <w:t>}</w:t>
      </w:r>
    </w:p>
    <w:p w14:paraId="41A26B37" w14:textId="77777777" w:rsidR="00C575C3" w:rsidRPr="00196BCA" w:rsidRDefault="007C10D7" w:rsidP="009C1CE2">
      <w:pPr>
        <w:pStyle w:val="PL"/>
        <w:rPr>
          <w:noProof w:val="0"/>
        </w:rPr>
      </w:pPr>
      <w:r w:rsidRPr="00196BCA">
        <w:rPr>
          <w:noProof w:val="0"/>
        </w:rPr>
        <w:t xml:space="preserve">            </w:t>
      </w:r>
      <w:r w:rsidR="00C575C3" w:rsidRPr="00196BCA">
        <w:rPr>
          <w:noProof w:val="0"/>
        </w:rPr>
        <w:t>}</w:t>
      </w:r>
    </w:p>
    <w:p w14:paraId="0EF7E810" w14:textId="77777777" w:rsidR="007C10D7" w:rsidRPr="00196BCA" w:rsidRDefault="007C10D7" w:rsidP="009C1CE2">
      <w:pPr>
        <w:pStyle w:val="PL"/>
        <w:rPr>
          <w:noProof w:val="0"/>
        </w:rPr>
      </w:pPr>
    </w:p>
    <w:p w14:paraId="578E6170" w14:textId="77777777" w:rsidR="00C575C3" w:rsidRPr="00196BCA" w:rsidRDefault="00C575C3" w:rsidP="007B79B0">
      <w:pPr>
        <w:pStyle w:val="H6"/>
      </w:pPr>
      <w:r w:rsidRPr="00196BCA">
        <w:t>(2)</w:t>
      </w:r>
    </w:p>
    <w:p w14:paraId="0C3CE54D" w14:textId="77777777" w:rsidR="00C575C3" w:rsidRPr="00196BCA" w:rsidRDefault="00C575C3" w:rsidP="009C1CE2">
      <w:pPr>
        <w:pStyle w:val="PL"/>
        <w:rPr>
          <w:noProof w:val="0"/>
        </w:rPr>
      </w:pPr>
      <w:r w:rsidRPr="00196BCA">
        <w:rPr>
          <w:b/>
          <w:noProof w:val="0"/>
        </w:rPr>
        <w:t>with</w:t>
      </w:r>
      <w:r w:rsidRPr="00196BCA">
        <w:rPr>
          <w:noProof w:val="0"/>
        </w:rPr>
        <w:t xml:space="preserve"> { UE in RRC_CONNECTED state with PDCP configured for 18 bit SN }</w:t>
      </w:r>
    </w:p>
    <w:p w14:paraId="173565C2" w14:textId="77777777" w:rsidR="00C575C3" w:rsidRPr="00196BCA" w:rsidRDefault="00C575C3" w:rsidP="009C1CE2">
      <w:pPr>
        <w:pStyle w:val="PL"/>
        <w:rPr>
          <w:noProof w:val="0"/>
        </w:rPr>
      </w:pPr>
      <w:r w:rsidRPr="00196BCA">
        <w:rPr>
          <w:b/>
          <w:noProof w:val="0"/>
        </w:rPr>
        <w:t>ensure that</w:t>
      </w:r>
      <w:r w:rsidRPr="00196BCA">
        <w:rPr>
          <w:noProof w:val="0"/>
        </w:rPr>
        <w:t xml:space="preserve"> {</w:t>
      </w:r>
    </w:p>
    <w:p w14:paraId="768D9273" w14:textId="77777777" w:rsidR="00C575C3" w:rsidRPr="00196BCA" w:rsidRDefault="00C575C3" w:rsidP="009C1CE2">
      <w:pPr>
        <w:pStyle w:val="PL"/>
        <w:rPr>
          <w:noProof w:val="0"/>
        </w:rPr>
      </w:pPr>
      <w:r w:rsidRPr="00196BCA">
        <w:rPr>
          <w:noProof w:val="0"/>
        </w:rPr>
        <w:t xml:space="preserve">  </w:t>
      </w:r>
      <w:r w:rsidRPr="00196BCA">
        <w:rPr>
          <w:b/>
          <w:noProof w:val="0"/>
        </w:rPr>
        <w:t>when</w:t>
      </w:r>
      <w:r w:rsidRPr="00196BCA">
        <w:rPr>
          <w:noProof w:val="0"/>
        </w:rPr>
        <w:t xml:space="preserve"> { UE transmits a PDCP Data SDU on a DRB and, after incrementation, </w:t>
      </w:r>
      <w:r w:rsidR="00385E06" w:rsidRPr="00196BCA">
        <w:rPr>
          <w:noProof w:val="0"/>
        </w:rPr>
        <w:t xml:space="preserve">TX_Next </w:t>
      </w:r>
      <w:r w:rsidRPr="00196BCA">
        <w:rPr>
          <w:noProof w:val="0"/>
        </w:rPr>
        <w:t xml:space="preserve">is larger than the Maximum_PDCP_SN </w:t>
      </w:r>
      <w:r w:rsidR="00385E06" w:rsidRPr="00196BCA">
        <w:rPr>
          <w:noProof w:val="0"/>
        </w:rPr>
        <w:t>(2</w:t>
      </w:r>
      <w:r w:rsidR="00385E06" w:rsidRPr="00196BCA">
        <w:rPr>
          <w:noProof w:val="0"/>
          <w:vertAlign w:val="superscript"/>
        </w:rPr>
        <w:t>[</w:t>
      </w:r>
      <w:r w:rsidR="00385E06" w:rsidRPr="00196BCA">
        <w:rPr>
          <w:rFonts w:eastAsia="MS Mincho"/>
          <w:i/>
          <w:noProof w:val="0"/>
          <w:vertAlign w:val="superscript"/>
        </w:rPr>
        <w:t>pdcp-SN-Size</w:t>
      </w:r>
      <w:r w:rsidR="008719DC" w:rsidRPr="00196BCA">
        <w:rPr>
          <w:rFonts w:eastAsia="MS Mincho"/>
          <w:i/>
          <w:noProof w:val="0"/>
          <w:vertAlign w:val="superscript"/>
        </w:rPr>
        <w:t>UL</w:t>
      </w:r>
      <w:r w:rsidR="00385E06" w:rsidRPr="00196BCA">
        <w:rPr>
          <w:noProof w:val="0"/>
          <w:vertAlign w:val="superscript"/>
        </w:rPr>
        <w:t xml:space="preserve">] </w:t>
      </w:r>
      <w:r w:rsidR="00385E06" w:rsidRPr="00196BCA">
        <w:rPr>
          <w:noProof w:val="0"/>
        </w:rPr>
        <w:t xml:space="preserve">-1) </w:t>
      </w:r>
      <w:r w:rsidRPr="00196BCA">
        <w:rPr>
          <w:noProof w:val="0"/>
        </w:rPr>
        <w:t>}</w:t>
      </w:r>
    </w:p>
    <w:p w14:paraId="303830DA" w14:textId="77777777" w:rsidR="00C575C3" w:rsidRPr="00196BCA" w:rsidRDefault="00C575C3" w:rsidP="009C1CE2">
      <w:pPr>
        <w:pStyle w:val="PL"/>
        <w:rPr>
          <w:noProof w:val="0"/>
        </w:rPr>
      </w:pPr>
      <w:r w:rsidRPr="00196BCA">
        <w:rPr>
          <w:noProof w:val="0"/>
        </w:rPr>
        <w:t xml:space="preserve">    </w:t>
      </w:r>
      <w:r w:rsidRPr="00196BCA">
        <w:rPr>
          <w:b/>
          <w:noProof w:val="0"/>
        </w:rPr>
        <w:t>then</w:t>
      </w:r>
      <w:r w:rsidRPr="00196BCA">
        <w:rPr>
          <w:noProof w:val="0"/>
        </w:rPr>
        <w:t xml:space="preserve"> { UE sets SN to 0 in the next transmitted PDCP SDU}</w:t>
      </w:r>
    </w:p>
    <w:p w14:paraId="76B6E466" w14:textId="77777777" w:rsidR="00C575C3" w:rsidRPr="00196BCA" w:rsidRDefault="007C10D7" w:rsidP="009C1CE2">
      <w:pPr>
        <w:pStyle w:val="PL"/>
        <w:rPr>
          <w:noProof w:val="0"/>
        </w:rPr>
      </w:pPr>
      <w:r w:rsidRPr="00196BCA">
        <w:rPr>
          <w:noProof w:val="0"/>
        </w:rPr>
        <w:t xml:space="preserve">            </w:t>
      </w:r>
      <w:r w:rsidR="00C575C3" w:rsidRPr="00196BCA">
        <w:rPr>
          <w:noProof w:val="0"/>
        </w:rPr>
        <w:t>}</w:t>
      </w:r>
    </w:p>
    <w:p w14:paraId="616508A6" w14:textId="77777777" w:rsidR="00C575C3" w:rsidRPr="00196BCA" w:rsidRDefault="00C575C3" w:rsidP="000E6C04">
      <w:pPr>
        <w:pStyle w:val="PL"/>
        <w:rPr>
          <w:noProof w:val="0"/>
        </w:rPr>
      </w:pPr>
    </w:p>
    <w:p w14:paraId="7C09C236" w14:textId="77777777" w:rsidR="00C575C3" w:rsidRPr="00196BCA" w:rsidRDefault="00C575C3" w:rsidP="00B5202A">
      <w:pPr>
        <w:pStyle w:val="H6"/>
      </w:pPr>
      <w:r w:rsidRPr="00196BCA">
        <w:t>7.</w:t>
      </w:r>
      <w:r w:rsidR="00070418" w:rsidRPr="00196BCA">
        <w:t>1.</w:t>
      </w:r>
      <w:r w:rsidRPr="00196BCA">
        <w:t>3.1.2.2</w:t>
      </w:r>
      <w:r w:rsidRPr="00196BCA">
        <w:tab/>
        <w:t>Conformance requirements</w:t>
      </w:r>
    </w:p>
    <w:p w14:paraId="1D6C7FC4" w14:textId="77777777" w:rsidR="00C575C3" w:rsidRPr="00196BCA" w:rsidRDefault="00C575C3" w:rsidP="00C575C3">
      <w:r w:rsidRPr="00196BCA">
        <w:t>Same as conformance requirements in clause 7.</w:t>
      </w:r>
      <w:r w:rsidR="00070418" w:rsidRPr="00196BCA">
        <w:t>1.</w:t>
      </w:r>
      <w:r w:rsidRPr="00196BCA">
        <w:t>3.1.1.2</w:t>
      </w:r>
    </w:p>
    <w:p w14:paraId="666E3647" w14:textId="77777777" w:rsidR="00C575C3" w:rsidRPr="00196BCA" w:rsidRDefault="00C575C3" w:rsidP="00B5202A">
      <w:pPr>
        <w:pStyle w:val="H6"/>
      </w:pPr>
      <w:r w:rsidRPr="00196BCA">
        <w:t>7.</w:t>
      </w:r>
      <w:r w:rsidR="00070418" w:rsidRPr="00196BCA">
        <w:t>1.</w:t>
      </w:r>
      <w:r w:rsidRPr="00196BCA">
        <w:t>3.1.2.3</w:t>
      </w:r>
      <w:r w:rsidRPr="00196BCA">
        <w:tab/>
        <w:t>Test description</w:t>
      </w:r>
    </w:p>
    <w:p w14:paraId="2D2524DA" w14:textId="77777777" w:rsidR="00C575C3" w:rsidRPr="00196BCA" w:rsidRDefault="00C575C3" w:rsidP="00B5202A">
      <w:pPr>
        <w:pStyle w:val="H6"/>
      </w:pPr>
      <w:r w:rsidRPr="00196BCA">
        <w:t>7.</w:t>
      </w:r>
      <w:r w:rsidR="00070418" w:rsidRPr="00196BCA">
        <w:t>1.</w:t>
      </w:r>
      <w:r w:rsidRPr="00196BCA">
        <w:t>3.1.2.3.1</w:t>
      </w:r>
      <w:r w:rsidRPr="00196BCA">
        <w:tab/>
        <w:t>Pre-test conditions</w:t>
      </w:r>
    </w:p>
    <w:p w14:paraId="0503779F" w14:textId="77777777" w:rsidR="00D76F5A" w:rsidRPr="00196BCA" w:rsidRDefault="00D76F5A" w:rsidP="00D76F5A">
      <w:pPr>
        <w:rPr>
          <w:lang w:eastAsia="sv-SE"/>
        </w:rPr>
      </w:pPr>
      <w:r w:rsidRPr="00196BCA">
        <w:t xml:space="preserve">Same Pre-test conditions as in clause 7.1.3.0  exception of PDCP parameters </w:t>
      </w:r>
      <w:r w:rsidRPr="00196BCA">
        <w:rPr>
          <w:lang w:eastAsia="sv-SE"/>
        </w:rPr>
        <w:t xml:space="preserve">according to Table </w:t>
      </w:r>
      <w:r w:rsidRPr="00196BCA">
        <w:t>7.1.3.1.2.3.1</w:t>
      </w:r>
      <w:r w:rsidRPr="00196BCA">
        <w:rPr>
          <w:lang w:eastAsia="sv-SE"/>
        </w:rPr>
        <w:t>-1.</w:t>
      </w:r>
    </w:p>
    <w:p w14:paraId="7110B99E" w14:textId="77777777" w:rsidR="00D76F5A" w:rsidRPr="00196BCA" w:rsidRDefault="00D76F5A" w:rsidP="008C2CC8">
      <w:pPr>
        <w:pStyle w:val="TH"/>
        <w:rPr>
          <w:lang w:eastAsia="sv-SE"/>
        </w:rPr>
      </w:pPr>
      <w:r w:rsidRPr="00196BCA">
        <w:rPr>
          <w:lang w:eastAsia="sv-SE"/>
        </w:rPr>
        <w:t xml:space="preserve">Table </w:t>
      </w:r>
      <w:r w:rsidRPr="00196BCA">
        <w:t>7.1.3.1.2.3.1</w:t>
      </w:r>
      <w:r w:rsidRPr="00196BCA">
        <w:rPr>
          <w:lang w:eastAsia="sv-SE"/>
        </w:rPr>
        <w:t>-1: PDCP parameters</w:t>
      </w:r>
    </w:p>
    <w:tbl>
      <w:tblPr>
        <w:tblW w:w="0" w:type="auto"/>
        <w:tblInd w:w="1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60"/>
        <w:gridCol w:w="1960"/>
      </w:tblGrid>
      <w:tr w:rsidR="00D76F5A" w:rsidRPr="00196BCA" w14:paraId="1C428759" w14:textId="77777777" w:rsidTr="00265B64">
        <w:tc>
          <w:tcPr>
            <w:tcW w:w="4560" w:type="dxa"/>
          </w:tcPr>
          <w:p w14:paraId="29ADDEB5" w14:textId="77777777" w:rsidR="00D76F5A" w:rsidRPr="00196BCA" w:rsidRDefault="00D76F5A" w:rsidP="00265B64">
            <w:pPr>
              <w:pStyle w:val="TAL"/>
              <w:rPr>
                <w:b/>
                <w:lang w:eastAsia="en-US"/>
              </w:rPr>
            </w:pPr>
            <w:r w:rsidRPr="00196BCA">
              <w:rPr>
                <w:lang w:eastAsia="en-US"/>
              </w:rPr>
              <w:t>PDCP-Config pdcp-SN-SizeUL</w:t>
            </w:r>
          </w:p>
        </w:tc>
        <w:tc>
          <w:tcPr>
            <w:tcW w:w="1960" w:type="dxa"/>
          </w:tcPr>
          <w:p w14:paraId="0E45866C" w14:textId="77777777" w:rsidR="00D76F5A" w:rsidRPr="00196BCA" w:rsidRDefault="00D76F5A" w:rsidP="00265B64">
            <w:pPr>
              <w:pStyle w:val="TAL"/>
              <w:rPr>
                <w:lang w:eastAsia="en-US"/>
              </w:rPr>
            </w:pPr>
            <w:r w:rsidRPr="00196BCA">
              <w:rPr>
                <w:lang w:eastAsia="en-US"/>
              </w:rPr>
              <w:t>len18bits</w:t>
            </w:r>
          </w:p>
        </w:tc>
      </w:tr>
      <w:tr w:rsidR="00D76F5A" w:rsidRPr="00196BCA" w14:paraId="164715D0" w14:textId="77777777" w:rsidTr="00265B64">
        <w:tc>
          <w:tcPr>
            <w:tcW w:w="4560" w:type="dxa"/>
          </w:tcPr>
          <w:p w14:paraId="3F4F17F5" w14:textId="77777777" w:rsidR="00D76F5A" w:rsidRPr="00196BCA" w:rsidRDefault="00D76F5A" w:rsidP="00265B64">
            <w:pPr>
              <w:pStyle w:val="TAL"/>
              <w:rPr>
                <w:b/>
                <w:lang w:eastAsia="en-US"/>
              </w:rPr>
            </w:pPr>
            <w:r w:rsidRPr="00196BCA">
              <w:rPr>
                <w:lang w:eastAsia="en-US"/>
              </w:rPr>
              <w:t>PDCP-Config pdcp-SN-SizeDL</w:t>
            </w:r>
          </w:p>
        </w:tc>
        <w:tc>
          <w:tcPr>
            <w:tcW w:w="1960" w:type="dxa"/>
          </w:tcPr>
          <w:p w14:paraId="5856D570" w14:textId="77777777" w:rsidR="00D76F5A" w:rsidRPr="00196BCA" w:rsidRDefault="00D76F5A" w:rsidP="00265B64">
            <w:pPr>
              <w:pStyle w:val="TAL"/>
              <w:rPr>
                <w:lang w:eastAsia="en-US"/>
              </w:rPr>
            </w:pPr>
            <w:r w:rsidRPr="00196BCA">
              <w:rPr>
                <w:lang w:eastAsia="en-US"/>
              </w:rPr>
              <w:t>len18bits</w:t>
            </w:r>
          </w:p>
        </w:tc>
      </w:tr>
    </w:tbl>
    <w:p w14:paraId="401C8429" w14:textId="77777777" w:rsidR="00D76F5A" w:rsidRPr="00196BCA" w:rsidRDefault="00D76F5A" w:rsidP="00D76F5A"/>
    <w:p w14:paraId="2106EA32" w14:textId="77777777" w:rsidR="00C575C3" w:rsidRPr="00196BCA" w:rsidRDefault="00C575C3" w:rsidP="00B5202A">
      <w:pPr>
        <w:pStyle w:val="H6"/>
      </w:pPr>
      <w:r w:rsidRPr="00196BCA">
        <w:t>7.</w:t>
      </w:r>
      <w:r w:rsidR="00070418" w:rsidRPr="00196BCA">
        <w:t>1.</w:t>
      </w:r>
      <w:r w:rsidRPr="00196BCA">
        <w:t>3.1.2.3.2</w:t>
      </w:r>
      <w:r w:rsidRPr="00196BCA">
        <w:tab/>
        <w:t>Test procedure sequence</w:t>
      </w:r>
    </w:p>
    <w:p w14:paraId="215336B7" w14:textId="77777777" w:rsidR="00C575C3" w:rsidRPr="00196BCA" w:rsidRDefault="00C575C3" w:rsidP="00C575C3">
      <w:r w:rsidRPr="00196BCA">
        <w:t>Same as test procedure in clause 7.</w:t>
      </w:r>
      <w:r w:rsidR="00070418" w:rsidRPr="00196BCA">
        <w:t>1.</w:t>
      </w:r>
      <w:r w:rsidRPr="00196BCA">
        <w:t>3.1.1.3.2</w:t>
      </w:r>
    </w:p>
    <w:p w14:paraId="1066C6F3" w14:textId="77777777" w:rsidR="00C575C3" w:rsidRPr="00196BCA" w:rsidRDefault="00C575C3" w:rsidP="00B5202A">
      <w:pPr>
        <w:pStyle w:val="H6"/>
      </w:pPr>
      <w:r w:rsidRPr="00196BCA">
        <w:t>7.</w:t>
      </w:r>
      <w:r w:rsidR="00070418" w:rsidRPr="00196BCA">
        <w:t>1.</w:t>
      </w:r>
      <w:r w:rsidRPr="00196BCA">
        <w:t>3.1.2.3.3</w:t>
      </w:r>
      <w:r w:rsidRPr="00196BCA">
        <w:tab/>
        <w:t>Specific message contents</w:t>
      </w:r>
    </w:p>
    <w:p w14:paraId="51EB2228" w14:textId="77777777" w:rsidR="00C575C3" w:rsidRPr="00196BCA" w:rsidRDefault="00C575C3" w:rsidP="00C575C3">
      <w:r w:rsidRPr="00196BCA">
        <w:t>None.</w:t>
      </w:r>
    </w:p>
    <w:p w14:paraId="448A361E" w14:textId="77777777" w:rsidR="00D07CE8" w:rsidRPr="00196BCA" w:rsidRDefault="00D07CE8" w:rsidP="00E1746F">
      <w:pPr>
        <w:pStyle w:val="Heading4"/>
      </w:pPr>
      <w:bookmarkStart w:id="322" w:name="_Toc21103164"/>
      <w:bookmarkStart w:id="323" w:name="_Toc29233504"/>
      <w:bookmarkStart w:id="324" w:name="_Toc29462109"/>
      <w:bookmarkStart w:id="325" w:name="_Toc36158086"/>
      <w:r w:rsidRPr="00196BCA">
        <w:t>7.</w:t>
      </w:r>
      <w:r w:rsidR="00070418" w:rsidRPr="00196BCA">
        <w:t>1.</w:t>
      </w:r>
      <w:r w:rsidRPr="00196BCA">
        <w:t>3.2</w:t>
      </w:r>
      <w:r w:rsidRPr="00196BCA">
        <w:tab/>
        <w:t>PDCP integrity protection</w:t>
      </w:r>
      <w:bookmarkEnd w:id="322"/>
      <w:bookmarkEnd w:id="323"/>
      <w:bookmarkEnd w:id="324"/>
      <w:bookmarkEnd w:id="325"/>
    </w:p>
    <w:p w14:paraId="054AF1B9" w14:textId="77777777" w:rsidR="00D07CE8" w:rsidRPr="00196BCA" w:rsidRDefault="00D07CE8" w:rsidP="00E1746F">
      <w:pPr>
        <w:pStyle w:val="Heading5"/>
      </w:pPr>
      <w:bookmarkStart w:id="326" w:name="_Toc21103165"/>
      <w:bookmarkStart w:id="327" w:name="_Toc29233505"/>
      <w:bookmarkStart w:id="328" w:name="_Toc29462110"/>
      <w:bookmarkStart w:id="329" w:name="_Toc36158087"/>
      <w:r w:rsidRPr="00196BCA">
        <w:t>7.</w:t>
      </w:r>
      <w:r w:rsidR="00070418" w:rsidRPr="00196BCA">
        <w:t>1.</w:t>
      </w:r>
      <w:r w:rsidRPr="00196BCA">
        <w:t>3.2.1</w:t>
      </w:r>
      <w:r w:rsidRPr="00196BCA">
        <w:tab/>
        <w:t xml:space="preserve">Integrity protection / Correct functionality of </w:t>
      </w:r>
      <w:r w:rsidR="0028770E" w:rsidRPr="00196BCA">
        <w:t>integrity</w:t>
      </w:r>
      <w:r w:rsidR="0028770E" w:rsidRPr="00196BCA" w:rsidDel="004A7BB2">
        <w:t xml:space="preserve"> </w:t>
      </w:r>
      <w:r w:rsidRPr="00196BCA">
        <w:t>algorithm SNOW3G / SRB / DRB</w:t>
      </w:r>
      <w:bookmarkEnd w:id="326"/>
      <w:bookmarkEnd w:id="327"/>
      <w:bookmarkEnd w:id="328"/>
      <w:bookmarkEnd w:id="329"/>
    </w:p>
    <w:p w14:paraId="2727EB00" w14:textId="77777777" w:rsidR="003B66C3" w:rsidRPr="00196BCA" w:rsidRDefault="003B66C3" w:rsidP="003B66C3">
      <w:pPr>
        <w:pStyle w:val="H6"/>
      </w:pPr>
      <w:r w:rsidRPr="00196BCA">
        <w:t>(1)</w:t>
      </w:r>
    </w:p>
    <w:p w14:paraId="416F1998" w14:textId="77777777" w:rsidR="003B66C3" w:rsidRPr="00196BCA" w:rsidRDefault="003B66C3" w:rsidP="003B66C3">
      <w:pPr>
        <w:pStyle w:val="PL"/>
        <w:rPr>
          <w:noProof w:val="0"/>
        </w:rPr>
      </w:pPr>
      <w:r w:rsidRPr="00196BCA">
        <w:rPr>
          <w:b/>
          <w:bCs/>
          <w:noProof w:val="0"/>
        </w:rPr>
        <w:t xml:space="preserve">with </w:t>
      </w:r>
      <w:r w:rsidRPr="00196BCA">
        <w:rPr>
          <w:noProof w:val="0"/>
        </w:rPr>
        <w:t>{ UE in RRC_CONNECTED state and SRB is configured with NR-PDCP}</w:t>
      </w:r>
    </w:p>
    <w:p w14:paraId="5E35B7B4" w14:textId="77777777" w:rsidR="003B66C3" w:rsidRPr="00196BCA" w:rsidRDefault="003B66C3" w:rsidP="003B66C3">
      <w:pPr>
        <w:pStyle w:val="PL"/>
        <w:rPr>
          <w:noProof w:val="0"/>
        </w:rPr>
      </w:pPr>
      <w:r w:rsidRPr="00196BCA">
        <w:rPr>
          <w:b/>
          <w:bCs/>
          <w:noProof w:val="0"/>
        </w:rPr>
        <w:t>ensure that</w:t>
      </w:r>
      <w:r w:rsidRPr="00196BCA">
        <w:rPr>
          <w:noProof w:val="0"/>
        </w:rPr>
        <w:t xml:space="preserve"> {</w:t>
      </w:r>
    </w:p>
    <w:p w14:paraId="4DD56C46" w14:textId="77777777" w:rsidR="003B66C3" w:rsidRPr="00196BCA" w:rsidRDefault="003B66C3" w:rsidP="003B66C3">
      <w:pPr>
        <w:pStyle w:val="PL"/>
        <w:rPr>
          <w:noProof w:val="0"/>
        </w:rPr>
      </w:pPr>
      <w:r w:rsidRPr="00196BCA">
        <w:rPr>
          <w:b/>
          <w:bCs/>
          <w:noProof w:val="0"/>
        </w:rPr>
        <w:t xml:space="preserve">  when</w:t>
      </w:r>
      <w:r w:rsidRPr="00196BCA">
        <w:rPr>
          <w:noProof w:val="0"/>
        </w:rPr>
        <w:t xml:space="preserve"> { Functionality of integrity algorithms with SNOW3G is taken into use on SRB }</w:t>
      </w:r>
    </w:p>
    <w:p w14:paraId="0FA7AB40" w14:textId="77777777" w:rsidR="003B66C3" w:rsidRPr="00196BCA" w:rsidRDefault="003B66C3" w:rsidP="003B66C3">
      <w:pPr>
        <w:pStyle w:val="PL"/>
        <w:rPr>
          <w:noProof w:val="0"/>
        </w:rPr>
      </w:pPr>
      <w:r w:rsidRPr="00196BCA">
        <w:rPr>
          <w:b/>
          <w:bCs/>
          <w:noProof w:val="0"/>
        </w:rPr>
        <w:t xml:space="preserve">    then</w:t>
      </w:r>
      <w:r w:rsidRPr="00196BCA">
        <w:rPr>
          <w:noProof w:val="0"/>
        </w:rPr>
        <w:t xml:space="preserve"> { UE performs correct integrity protection function in NR-PDCP entities associated with SRB }</w:t>
      </w:r>
    </w:p>
    <w:p w14:paraId="2E61665B" w14:textId="77777777" w:rsidR="003B66C3" w:rsidRPr="00196BCA" w:rsidRDefault="003B66C3" w:rsidP="003B66C3">
      <w:pPr>
        <w:pStyle w:val="PL"/>
        <w:rPr>
          <w:noProof w:val="0"/>
        </w:rPr>
      </w:pPr>
      <w:r w:rsidRPr="00196BCA">
        <w:rPr>
          <w:noProof w:val="0"/>
        </w:rPr>
        <w:t xml:space="preserve">            }</w:t>
      </w:r>
    </w:p>
    <w:p w14:paraId="69A07C0F" w14:textId="77777777" w:rsidR="003B66C3" w:rsidRPr="00196BCA" w:rsidRDefault="003B66C3" w:rsidP="003B66C3">
      <w:pPr>
        <w:pStyle w:val="PL"/>
        <w:rPr>
          <w:noProof w:val="0"/>
        </w:rPr>
      </w:pPr>
    </w:p>
    <w:p w14:paraId="4CC444D5" w14:textId="77777777" w:rsidR="003B66C3" w:rsidRPr="00196BCA" w:rsidRDefault="003B66C3" w:rsidP="003B66C3">
      <w:pPr>
        <w:pStyle w:val="H6"/>
      </w:pPr>
      <w:r w:rsidRPr="00196BCA">
        <w:t>(2)</w:t>
      </w:r>
    </w:p>
    <w:p w14:paraId="2091831C" w14:textId="77777777" w:rsidR="003B66C3" w:rsidRPr="00196BCA" w:rsidRDefault="003B66C3" w:rsidP="003B66C3">
      <w:pPr>
        <w:pStyle w:val="PL"/>
        <w:rPr>
          <w:noProof w:val="0"/>
        </w:rPr>
      </w:pPr>
      <w:r w:rsidRPr="00196BCA">
        <w:rPr>
          <w:b/>
          <w:bCs/>
          <w:noProof w:val="0"/>
        </w:rPr>
        <w:t xml:space="preserve">with </w:t>
      </w:r>
      <w:r w:rsidRPr="00196BCA">
        <w:rPr>
          <w:noProof w:val="0"/>
        </w:rPr>
        <w:t>{ UE in RRC_CONNECTED state and NOT EN-DC }</w:t>
      </w:r>
    </w:p>
    <w:p w14:paraId="095F99F3" w14:textId="77777777" w:rsidR="003B66C3" w:rsidRPr="00196BCA" w:rsidRDefault="003B66C3" w:rsidP="003B66C3">
      <w:pPr>
        <w:pStyle w:val="PL"/>
        <w:rPr>
          <w:noProof w:val="0"/>
        </w:rPr>
      </w:pPr>
      <w:r w:rsidRPr="00196BCA">
        <w:rPr>
          <w:b/>
          <w:bCs/>
          <w:noProof w:val="0"/>
        </w:rPr>
        <w:t>ensure that</w:t>
      </w:r>
      <w:r w:rsidRPr="00196BCA">
        <w:rPr>
          <w:noProof w:val="0"/>
        </w:rPr>
        <w:t xml:space="preserve"> {</w:t>
      </w:r>
    </w:p>
    <w:p w14:paraId="33A1AB69" w14:textId="77777777" w:rsidR="003B66C3" w:rsidRPr="00196BCA" w:rsidRDefault="003B66C3" w:rsidP="003B66C3">
      <w:pPr>
        <w:pStyle w:val="PL"/>
        <w:rPr>
          <w:noProof w:val="0"/>
        </w:rPr>
      </w:pPr>
      <w:r w:rsidRPr="00196BCA">
        <w:rPr>
          <w:b/>
          <w:bCs/>
          <w:noProof w:val="0"/>
        </w:rPr>
        <w:t xml:space="preserve">  when</w:t>
      </w:r>
      <w:r w:rsidRPr="00196BCA">
        <w:rPr>
          <w:noProof w:val="0"/>
        </w:rPr>
        <w:t xml:space="preserve"> { Functionality of integrity algorithms with SNOW3G is taken into use on DRB }</w:t>
      </w:r>
    </w:p>
    <w:p w14:paraId="5C39B475" w14:textId="77777777" w:rsidR="003B66C3" w:rsidRPr="00196BCA" w:rsidRDefault="003B66C3" w:rsidP="003B66C3">
      <w:pPr>
        <w:pStyle w:val="PL"/>
        <w:rPr>
          <w:noProof w:val="0"/>
        </w:rPr>
      </w:pPr>
      <w:r w:rsidRPr="00196BCA">
        <w:rPr>
          <w:b/>
          <w:bCs/>
          <w:noProof w:val="0"/>
        </w:rPr>
        <w:t xml:space="preserve">    then</w:t>
      </w:r>
      <w:r w:rsidRPr="00196BCA">
        <w:rPr>
          <w:noProof w:val="0"/>
        </w:rPr>
        <w:t xml:space="preserve"> { UE performs correct integrity protection function in PDCP entities associated with DRB }</w:t>
      </w:r>
    </w:p>
    <w:p w14:paraId="2CCCDA20" w14:textId="77777777" w:rsidR="003B66C3" w:rsidRPr="00196BCA" w:rsidRDefault="003B66C3" w:rsidP="003B66C3">
      <w:pPr>
        <w:pStyle w:val="PL"/>
        <w:rPr>
          <w:noProof w:val="0"/>
        </w:rPr>
      </w:pPr>
      <w:r w:rsidRPr="00196BCA">
        <w:rPr>
          <w:noProof w:val="0"/>
        </w:rPr>
        <w:t xml:space="preserve">            }</w:t>
      </w:r>
    </w:p>
    <w:p w14:paraId="49D8CD80" w14:textId="77777777" w:rsidR="003B66C3" w:rsidRPr="00196BCA" w:rsidRDefault="003B66C3" w:rsidP="003B66C3">
      <w:pPr>
        <w:pStyle w:val="PL"/>
        <w:rPr>
          <w:noProof w:val="0"/>
        </w:rPr>
      </w:pPr>
    </w:p>
    <w:p w14:paraId="1D50731B" w14:textId="77777777" w:rsidR="003B66C3" w:rsidRPr="00196BCA" w:rsidRDefault="003B66C3" w:rsidP="003B66C3">
      <w:pPr>
        <w:pStyle w:val="H6"/>
      </w:pPr>
      <w:r w:rsidRPr="00196BCA">
        <w:t>(3)</w:t>
      </w:r>
    </w:p>
    <w:p w14:paraId="325C90DA" w14:textId="77777777" w:rsidR="003B66C3" w:rsidRPr="00196BCA" w:rsidRDefault="003B66C3" w:rsidP="003B66C3">
      <w:pPr>
        <w:pStyle w:val="PL"/>
        <w:rPr>
          <w:noProof w:val="0"/>
        </w:rPr>
      </w:pPr>
      <w:r w:rsidRPr="00196BCA">
        <w:rPr>
          <w:b/>
          <w:bCs/>
          <w:noProof w:val="0"/>
        </w:rPr>
        <w:t xml:space="preserve">with </w:t>
      </w:r>
      <w:r w:rsidRPr="00196BCA">
        <w:rPr>
          <w:noProof w:val="0"/>
        </w:rPr>
        <w:t>{ UE in RRC_CONNECTED state and SRB3 is configured }</w:t>
      </w:r>
    </w:p>
    <w:p w14:paraId="242DBDF5" w14:textId="77777777" w:rsidR="003B66C3" w:rsidRPr="00196BCA" w:rsidRDefault="003B66C3" w:rsidP="003B66C3">
      <w:pPr>
        <w:pStyle w:val="PL"/>
        <w:rPr>
          <w:noProof w:val="0"/>
        </w:rPr>
      </w:pPr>
      <w:r w:rsidRPr="00196BCA">
        <w:rPr>
          <w:b/>
          <w:bCs/>
          <w:noProof w:val="0"/>
        </w:rPr>
        <w:t>ensure that</w:t>
      </w:r>
      <w:r w:rsidRPr="00196BCA">
        <w:rPr>
          <w:noProof w:val="0"/>
        </w:rPr>
        <w:t xml:space="preserve"> {</w:t>
      </w:r>
    </w:p>
    <w:p w14:paraId="09DD33C7" w14:textId="77777777" w:rsidR="003B66C3" w:rsidRPr="00196BCA" w:rsidRDefault="003B66C3" w:rsidP="003B66C3">
      <w:pPr>
        <w:pStyle w:val="PL"/>
        <w:rPr>
          <w:noProof w:val="0"/>
        </w:rPr>
      </w:pPr>
      <w:r w:rsidRPr="00196BCA">
        <w:rPr>
          <w:b/>
          <w:bCs/>
          <w:noProof w:val="0"/>
        </w:rPr>
        <w:t xml:space="preserve">  when</w:t>
      </w:r>
      <w:r w:rsidRPr="00196BCA">
        <w:rPr>
          <w:noProof w:val="0"/>
        </w:rPr>
        <w:t xml:space="preserve"> {  message on SRB 3 is received and </w:t>
      </w:r>
      <w:r w:rsidRPr="00196BCA">
        <w:rPr>
          <w:noProof w:val="0"/>
          <w:color w:val="000000"/>
        </w:rPr>
        <w:t>fails the integrity protection check</w:t>
      </w:r>
      <w:r w:rsidRPr="00196BCA">
        <w:rPr>
          <w:noProof w:val="0"/>
        </w:rPr>
        <w:t xml:space="preserve"> }</w:t>
      </w:r>
    </w:p>
    <w:p w14:paraId="06180F9F" w14:textId="77777777" w:rsidR="003B66C3" w:rsidRPr="00196BCA" w:rsidRDefault="003B66C3" w:rsidP="003B66C3">
      <w:pPr>
        <w:pStyle w:val="PL"/>
        <w:rPr>
          <w:noProof w:val="0"/>
        </w:rPr>
      </w:pPr>
      <w:r w:rsidRPr="00196BCA">
        <w:rPr>
          <w:b/>
          <w:bCs/>
          <w:noProof w:val="0"/>
        </w:rPr>
        <w:t xml:space="preserve">    then</w:t>
      </w:r>
      <w:r w:rsidRPr="00196BCA">
        <w:rPr>
          <w:noProof w:val="0"/>
        </w:rPr>
        <w:t xml:space="preserve"> { UE transmits </w:t>
      </w:r>
      <w:r w:rsidRPr="00196BCA">
        <w:rPr>
          <w:i/>
          <w:noProof w:val="0"/>
        </w:rPr>
        <w:t>SCGFailureInformationNR</w:t>
      </w:r>
      <w:r w:rsidRPr="00196BCA">
        <w:rPr>
          <w:noProof w:val="0"/>
        </w:rPr>
        <w:t xml:space="preserve"> message with failure type </w:t>
      </w:r>
      <w:r w:rsidR="0083367B" w:rsidRPr="00196BCA">
        <w:rPr>
          <w:noProof w:val="0"/>
        </w:rPr>
        <w:t>'</w:t>
      </w:r>
      <w:r w:rsidRPr="00196BCA">
        <w:rPr>
          <w:noProof w:val="0"/>
        </w:rPr>
        <w:t>srb3-IntegrityFailure</w:t>
      </w:r>
      <w:r w:rsidR="0083367B" w:rsidRPr="00196BCA">
        <w:rPr>
          <w:noProof w:val="0"/>
        </w:rPr>
        <w:t>'</w:t>
      </w:r>
      <w:r w:rsidRPr="00196BCA">
        <w:rPr>
          <w:noProof w:val="0"/>
        </w:rPr>
        <w:t xml:space="preserve"> }</w:t>
      </w:r>
    </w:p>
    <w:p w14:paraId="641BEE52" w14:textId="77777777" w:rsidR="003B66C3" w:rsidRPr="00196BCA" w:rsidRDefault="003B66C3" w:rsidP="003B66C3">
      <w:pPr>
        <w:pStyle w:val="PL"/>
        <w:rPr>
          <w:noProof w:val="0"/>
        </w:rPr>
      </w:pPr>
      <w:r w:rsidRPr="00196BCA">
        <w:rPr>
          <w:noProof w:val="0"/>
        </w:rPr>
        <w:t xml:space="preserve">            }</w:t>
      </w:r>
    </w:p>
    <w:p w14:paraId="1E92BC66" w14:textId="77777777" w:rsidR="003B66C3" w:rsidRPr="00196BCA" w:rsidRDefault="003B66C3" w:rsidP="003B66C3">
      <w:pPr>
        <w:pStyle w:val="PL"/>
        <w:rPr>
          <w:noProof w:val="0"/>
        </w:rPr>
      </w:pPr>
    </w:p>
    <w:p w14:paraId="7E524B26" w14:textId="77777777" w:rsidR="00D07CE8" w:rsidRPr="00196BCA" w:rsidRDefault="00B30BA6" w:rsidP="00E1746F">
      <w:pPr>
        <w:pStyle w:val="NO"/>
      </w:pPr>
      <w:r w:rsidRPr="00196BCA">
        <w:t>NOTE:</w:t>
      </w:r>
      <w:r w:rsidR="007E6D65" w:rsidRPr="00196BCA">
        <w:tab/>
      </w:r>
      <w:r w:rsidRPr="00196BCA">
        <w:t xml:space="preserve">TP2 (integrity on DRB) is not applicable to EN-DC as per 38.331 clause 6.3.2, the IE </w:t>
      </w:r>
      <w:r w:rsidRPr="00196BCA">
        <w:rPr>
          <w:i/>
          <w:lang w:eastAsia="zh-CN"/>
        </w:rPr>
        <w:t>PDCP-Config.drb.</w:t>
      </w:r>
      <w:r w:rsidRPr="00196BCA">
        <w:t>integrityProtection is‘ Cond ConnectedTo5GC‘.</w:t>
      </w:r>
    </w:p>
    <w:p w14:paraId="3619F68D" w14:textId="77777777" w:rsidR="00D07CE8" w:rsidRPr="00196BCA" w:rsidRDefault="00D07CE8" w:rsidP="007B79B0">
      <w:pPr>
        <w:pStyle w:val="H6"/>
      </w:pPr>
      <w:r w:rsidRPr="00196BCA">
        <w:t>7.</w:t>
      </w:r>
      <w:r w:rsidR="00070418" w:rsidRPr="00196BCA">
        <w:t>1.</w:t>
      </w:r>
      <w:r w:rsidRPr="00196BCA">
        <w:t>3.2.1.2</w:t>
      </w:r>
      <w:r w:rsidRPr="00196BCA">
        <w:tab/>
        <w:t>Conformance requirements</w:t>
      </w:r>
    </w:p>
    <w:p w14:paraId="1D1461E8" w14:textId="77777777" w:rsidR="00D07CE8" w:rsidRPr="00196BCA" w:rsidRDefault="00D07CE8" w:rsidP="00D07CE8">
      <w:r w:rsidRPr="00196BCA">
        <w:t>References: The conformance requirements covered in the present TC are specified in: TS 38.323</w:t>
      </w:r>
      <w:r w:rsidR="00E04659" w:rsidRPr="00196BCA">
        <w:t>,</w:t>
      </w:r>
      <w:r w:rsidRPr="00196BCA">
        <w:t xml:space="preserve"> clauses 5.9</w:t>
      </w:r>
      <w:r w:rsidRPr="00196BCA">
        <w:rPr>
          <w:lang w:eastAsia="zh-CN"/>
        </w:rPr>
        <w:t>, 5.2.2.1, TS 33.501 clauses 5.6.2, D.3.1 and TS 3</w:t>
      </w:r>
      <w:r w:rsidR="00B30BA6" w:rsidRPr="00196BCA">
        <w:rPr>
          <w:lang w:eastAsia="zh-CN"/>
        </w:rPr>
        <w:t>8</w:t>
      </w:r>
      <w:r w:rsidRPr="00196BCA">
        <w:rPr>
          <w:lang w:eastAsia="zh-CN"/>
        </w:rPr>
        <w:t>.331 clause</w:t>
      </w:r>
      <w:r w:rsidR="00B30BA6" w:rsidRPr="00196BCA">
        <w:rPr>
          <w:lang w:eastAsia="zh-CN"/>
        </w:rPr>
        <w:t>s5.7.3.1, 5.7.3.2, 5.7.3.3</w:t>
      </w:r>
      <w:r w:rsidRPr="00196BCA">
        <w:rPr>
          <w:lang w:eastAsia="zh-CN"/>
        </w:rPr>
        <w:t>.</w:t>
      </w:r>
      <w:r w:rsidR="00BC2B78" w:rsidRPr="00196BCA">
        <w:t xml:space="preserve"> Unless otherwise stated these are Rel-15 requirements.</w:t>
      </w:r>
    </w:p>
    <w:p w14:paraId="31FCBD3A" w14:textId="77777777" w:rsidR="00D07CE8" w:rsidRPr="00196BCA" w:rsidRDefault="00D07CE8" w:rsidP="00D07CE8">
      <w:r w:rsidRPr="00196BCA">
        <w:t>[TS 38.323, clause 5.9]</w:t>
      </w:r>
    </w:p>
    <w:p w14:paraId="47F41989" w14:textId="77777777" w:rsidR="00D07CE8" w:rsidRPr="00196BCA" w:rsidRDefault="00D07CE8" w:rsidP="00D07CE8">
      <w:r w:rsidRPr="00196BCA">
        <w:t>The integrity protection function includes both integrity protection and integrity verification and is performed in PDCP, if configured. The data unit that is integrity protected is the PDU header and the data part of the PDU before ciphering. The integrity protection is always applied to PDCP Data PDUs of SRBs. The integrity protection is applied to PDCP Data PDUs of DRBs for which integrity protection is configured. The integrity protection is not applicable to PDCP Control PDUs.</w:t>
      </w:r>
    </w:p>
    <w:p w14:paraId="7A8470D6" w14:textId="77777777" w:rsidR="00D07CE8" w:rsidRPr="00196BCA" w:rsidRDefault="00D07CE8" w:rsidP="00D07CE8">
      <w:r w:rsidRPr="00196BCA">
        <w:t>The integrity protection algorithm and key to be used by the PDCP entity are configured by upper layers TS 38.331 [3] and the integrity protection method shall be applied as specified in TS 33.501 [6].</w:t>
      </w:r>
    </w:p>
    <w:p w14:paraId="45E9BA4D" w14:textId="77777777" w:rsidR="00D07CE8" w:rsidRPr="00196BCA" w:rsidRDefault="00D07CE8" w:rsidP="00D07CE8">
      <w:r w:rsidRPr="00196BCA">
        <w:rPr>
          <w:snapToGrid w:val="0"/>
        </w:rPr>
        <w:t xml:space="preserve">The integrity protection function is activated by upper layers </w:t>
      </w:r>
      <w:r w:rsidRPr="00196BCA">
        <w:t>TS 38.331</w:t>
      </w:r>
      <w:r w:rsidRPr="00196BCA">
        <w:rPr>
          <w:snapToGrid w:val="0"/>
        </w:rPr>
        <w:t xml:space="preserve"> [3]. When</w:t>
      </w:r>
      <w:r w:rsidRPr="00196BCA">
        <w:t xml:space="preserve"> security is activated, the integrity protection function shall be applied to all PDUs including and subsequent to the PDU indicated by upper layers TS 38.331 [3] for the downlink and the uplink, respectively.</w:t>
      </w:r>
    </w:p>
    <w:p w14:paraId="329CFFDA" w14:textId="77777777" w:rsidR="00D07CE8" w:rsidRPr="00196BCA" w:rsidRDefault="00C174D8" w:rsidP="00E54A3F">
      <w:pPr>
        <w:pStyle w:val="NO"/>
      </w:pPr>
      <w:r w:rsidRPr="00196BCA">
        <w:t>NOTE</w:t>
      </w:r>
      <w:r w:rsidR="00E54A3F" w:rsidRPr="00196BCA">
        <w:t>:</w:t>
      </w:r>
      <w:r w:rsidR="00E54A3F" w:rsidRPr="00196BCA">
        <w:tab/>
      </w:r>
      <w:r w:rsidR="00D07CE8" w:rsidRPr="00196BCA">
        <w:t>As the RRC message which activates the integrity protection function is itself integrity protected with the configuration included in this RRC message, this message needs first be decoded by RRC before the integrity protection verification could be performed for the PDU in which the message was received.</w:t>
      </w:r>
    </w:p>
    <w:p w14:paraId="4C102CE7" w14:textId="77777777" w:rsidR="00D07CE8" w:rsidRPr="00196BCA" w:rsidRDefault="00D07CE8" w:rsidP="00D07CE8">
      <w:r w:rsidRPr="00196BCA">
        <w:rPr>
          <w:lang w:eastAsia="zh-CN"/>
        </w:rPr>
        <w:t>For downlink and uplink integrity protection and verification, t</w:t>
      </w:r>
      <w:r w:rsidRPr="00196BCA">
        <w:t>he parameters that are required by PDCP for integrity protection are defined in TS 33.501 [6] and are input to the integrity protection algorithm. The required inputs to the integrity protection function include the COUNT value, and DIRECTION (direction of the transmission: set as specified in TS 33.501 [6]). The parameters required by PDCP which are provided by upper layers TS 38.331 [3] are listed below:</w:t>
      </w:r>
    </w:p>
    <w:p w14:paraId="23978A8A" w14:textId="77777777" w:rsidR="00D07CE8" w:rsidRPr="00196BCA" w:rsidRDefault="00D07CE8" w:rsidP="001B6AC9">
      <w:pPr>
        <w:pStyle w:val="B1"/>
      </w:pPr>
      <w:r w:rsidRPr="00196BCA">
        <w:t>-</w:t>
      </w:r>
      <w:r w:rsidRPr="00196BCA">
        <w:tab/>
        <w:t>BEARER (defined as the radio bearer identifier in TS 33.501 [6]. It will use the value RB identity –1 as in TS 38.331 [3]);</w:t>
      </w:r>
    </w:p>
    <w:p w14:paraId="07AA83D6" w14:textId="77777777" w:rsidR="00D07CE8" w:rsidRPr="00196BCA" w:rsidRDefault="00D07CE8" w:rsidP="001B6AC9">
      <w:pPr>
        <w:pStyle w:val="B1"/>
      </w:pPr>
      <w:r w:rsidRPr="00196BCA">
        <w:t>-</w:t>
      </w:r>
      <w:r w:rsidRPr="00196BCA">
        <w:tab/>
        <w:t xml:space="preserve">KEY (the integrity protection keys for </w:t>
      </w:r>
      <w:r w:rsidRPr="00196BCA">
        <w:rPr>
          <w:bCs/>
        </w:rPr>
        <w:t xml:space="preserve">the control plane and for the user plane are </w:t>
      </w:r>
      <w:r w:rsidRPr="00196BCA">
        <w:t>K</w:t>
      </w:r>
      <w:r w:rsidRPr="00196BCA">
        <w:rPr>
          <w:vertAlign w:val="subscript"/>
        </w:rPr>
        <w:t>RRCint</w:t>
      </w:r>
      <w:r w:rsidRPr="00196BCA">
        <w:t xml:space="preserve"> and K</w:t>
      </w:r>
      <w:r w:rsidRPr="00196BCA">
        <w:rPr>
          <w:vertAlign w:val="subscript"/>
        </w:rPr>
        <w:t>UPint</w:t>
      </w:r>
      <w:r w:rsidRPr="00196BCA">
        <w:t>, respectively).</w:t>
      </w:r>
    </w:p>
    <w:p w14:paraId="339068F5" w14:textId="77777777" w:rsidR="00D07CE8" w:rsidRPr="00196BCA" w:rsidRDefault="00D07CE8" w:rsidP="00D07CE8">
      <w:r w:rsidRPr="00196BCA">
        <w:t>At transmission, the UE computes the value of the MAC-I field and at reception it verifies the integrity of the PDCP Data PDU by calculating the X-MAC based on the input parameters as specified above. If the calculated X-MAC corresponds to the received MAC-I, integrity protection is verified successfully.</w:t>
      </w:r>
    </w:p>
    <w:p w14:paraId="46174C08" w14:textId="77777777" w:rsidR="00D07CE8" w:rsidRPr="00196BCA" w:rsidRDefault="00D07CE8" w:rsidP="00D07CE8">
      <w:r w:rsidRPr="00196BCA">
        <w:t>[TS 38.323, clause 5.2.2.1]</w:t>
      </w:r>
    </w:p>
    <w:p w14:paraId="06CC9E42" w14:textId="77777777" w:rsidR="00D07CE8" w:rsidRPr="00196BCA" w:rsidRDefault="00D07CE8" w:rsidP="00D07CE8">
      <w:r w:rsidRPr="00196BCA">
        <w:t>At reception of a PDCP Data PDU from lower layers, the receiving PDCP entity shall determine the COUNT value of the received PDCP Data PDU, i.e. RCVD_COUNT, as follows:</w:t>
      </w:r>
    </w:p>
    <w:p w14:paraId="72E00B29" w14:textId="77777777" w:rsidR="00D07CE8" w:rsidRPr="00196BCA" w:rsidRDefault="00D07CE8" w:rsidP="001B6AC9">
      <w:pPr>
        <w:pStyle w:val="B1"/>
        <w:rPr>
          <w:rFonts w:ascii="MS Mincho" w:hAnsi="MS Mincho"/>
        </w:rPr>
      </w:pPr>
      <w:r w:rsidRPr="00196BCA">
        <w:t>-</w:t>
      </w:r>
      <w:r w:rsidRPr="00196BCA">
        <w:tab/>
        <w:t>if RCVD_SN &lt; SN(RX_DELIV) – Window_Size:</w:t>
      </w:r>
    </w:p>
    <w:p w14:paraId="18192526" w14:textId="77777777" w:rsidR="00D07CE8" w:rsidRPr="00196BCA" w:rsidRDefault="00D07CE8" w:rsidP="001B6AC9">
      <w:pPr>
        <w:pStyle w:val="B2"/>
      </w:pPr>
      <w:r w:rsidRPr="00196BCA">
        <w:t>-</w:t>
      </w:r>
      <w:r w:rsidRPr="00196BCA">
        <w:tab/>
        <w:t>RCVD_HFN = HFN(RX_DELIV) + 1.</w:t>
      </w:r>
    </w:p>
    <w:p w14:paraId="17B2E305" w14:textId="77777777" w:rsidR="00D07CE8" w:rsidRPr="00196BCA" w:rsidRDefault="00D07CE8" w:rsidP="001B6AC9">
      <w:pPr>
        <w:pStyle w:val="B1"/>
      </w:pPr>
      <w:r w:rsidRPr="00196BCA">
        <w:t>-</w:t>
      </w:r>
      <w:r w:rsidRPr="00196BCA">
        <w:tab/>
        <w:t>else if RCVD_SN &gt;= SN(RX_DELIV) + Window_Size:</w:t>
      </w:r>
    </w:p>
    <w:p w14:paraId="44BC03D8" w14:textId="77777777" w:rsidR="00D07CE8" w:rsidRPr="00196BCA" w:rsidRDefault="00D07CE8" w:rsidP="001B6AC9">
      <w:pPr>
        <w:pStyle w:val="B2"/>
      </w:pPr>
      <w:r w:rsidRPr="00196BCA">
        <w:t>-</w:t>
      </w:r>
      <w:r w:rsidRPr="00196BCA">
        <w:tab/>
        <w:t>RCVD_HFN = HFN(RX_DELIV) – 1.</w:t>
      </w:r>
    </w:p>
    <w:p w14:paraId="7BEC44D1" w14:textId="77777777" w:rsidR="00D07CE8" w:rsidRPr="00196BCA" w:rsidRDefault="00D07CE8" w:rsidP="001B6AC9">
      <w:pPr>
        <w:pStyle w:val="B1"/>
      </w:pPr>
      <w:r w:rsidRPr="00196BCA">
        <w:t>-</w:t>
      </w:r>
      <w:r w:rsidRPr="00196BCA">
        <w:tab/>
        <w:t>else:</w:t>
      </w:r>
    </w:p>
    <w:p w14:paraId="3218ED7A" w14:textId="77777777" w:rsidR="00D07CE8" w:rsidRPr="00196BCA" w:rsidRDefault="00D07CE8" w:rsidP="001B6AC9">
      <w:pPr>
        <w:pStyle w:val="B2"/>
        <w:rPr>
          <w:iCs/>
        </w:rPr>
      </w:pPr>
      <w:r w:rsidRPr="00196BCA">
        <w:t>-</w:t>
      </w:r>
      <w:r w:rsidRPr="00196BCA">
        <w:tab/>
        <w:t>RCVD_HFN = HFN(RX_DELIV);</w:t>
      </w:r>
    </w:p>
    <w:p w14:paraId="015B3C5D" w14:textId="77777777" w:rsidR="00D07CE8" w:rsidRPr="00196BCA" w:rsidRDefault="00D07CE8" w:rsidP="001B6AC9">
      <w:pPr>
        <w:pStyle w:val="B2"/>
      </w:pPr>
      <w:r w:rsidRPr="00196BCA">
        <w:t>-</w:t>
      </w:r>
      <w:r w:rsidRPr="00196BCA">
        <w:tab/>
        <w:t>RCVD_COUNT = [RCVD_HFN, RCVD_SN].</w:t>
      </w:r>
    </w:p>
    <w:p w14:paraId="24276380" w14:textId="77777777" w:rsidR="00D07CE8" w:rsidRPr="00196BCA" w:rsidRDefault="00D07CE8" w:rsidP="00D07CE8">
      <w:r w:rsidRPr="00196BCA">
        <w:t>After determining the COUNT value of the received PDCP Data PDU = RCVD_COUNT, the receiving PDCP entity shall:</w:t>
      </w:r>
    </w:p>
    <w:p w14:paraId="1620E352" w14:textId="77777777" w:rsidR="00B30BA6" w:rsidRPr="00196BCA" w:rsidRDefault="00B30BA6" w:rsidP="001B6AC9">
      <w:pPr>
        <w:pStyle w:val="B1"/>
        <w:rPr>
          <w:rFonts w:eastAsia="Malgun Gothic"/>
        </w:rPr>
      </w:pPr>
      <w:r w:rsidRPr="00196BCA">
        <w:rPr>
          <w:rFonts w:eastAsia="Malgun Gothic"/>
        </w:rPr>
        <w:t>-</w:t>
      </w:r>
      <w:r w:rsidRPr="00196BCA">
        <w:rPr>
          <w:rFonts w:eastAsia="Malgun Gothic"/>
        </w:rPr>
        <w:tab/>
        <w:t>perform deciphering and integrity verification of the PDCP Data PDU using COUNT = RCVD_COUNT;</w:t>
      </w:r>
    </w:p>
    <w:p w14:paraId="06BD7A27" w14:textId="77777777" w:rsidR="00B30BA6" w:rsidRPr="00196BCA" w:rsidRDefault="00B30BA6" w:rsidP="001B6AC9">
      <w:pPr>
        <w:pStyle w:val="B2"/>
        <w:rPr>
          <w:rFonts w:eastAsia="Malgun Gothic"/>
        </w:rPr>
      </w:pPr>
      <w:r w:rsidRPr="00196BCA">
        <w:rPr>
          <w:rFonts w:eastAsia="Malgun Gothic"/>
        </w:rPr>
        <w:t>-</w:t>
      </w:r>
      <w:r w:rsidRPr="00196BCA">
        <w:rPr>
          <w:rFonts w:eastAsia="Malgun Gothic"/>
        </w:rPr>
        <w:tab/>
        <w:t>if integrity verification fails:</w:t>
      </w:r>
    </w:p>
    <w:p w14:paraId="2E03CC39" w14:textId="77777777" w:rsidR="00B30BA6" w:rsidRPr="00196BCA" w:rsidRDefault="00B30BA6" w:rsidP="001B6AC9">
      <w:pPr>
        <w:pStyle w:val="B3"/>
        <w:rPr>
          <w:rFonts w:eastAsia="Malgun Gothic"/>
        </w:rPr>
      </w:pPr>
      <w:r w:rsidRPr="00196BCA">
        <w:rPr>
          <w:rFonts w:eastAsia="Malgun Gothic"/>
        </w:rPr>
        <w:t>-</w:t>
      </w:r>
      <w:r w:rsidRPr="00196BCA">
        <w:rPr>
          <w:rFonts w:eastAsia="Malgun Gothic"/>
        </w:rPr>
        <w:tab/>
        <w:t>indicate the integrity verification failure to upper layer;</w:t>
      </w:r>
    </w:p>
    <w:p w14:paraId="62BE82AE" w14:textId="77777777" w:rsidR="00B30BA6" w:rsidRPr="00196BCA" w:rsidRDefault="00B30BA6" w:rsidP="001B6AC9">
      <w:pPr>
        <w:pStyle w:val="B3"/>
        <w:rPr>
          <w:rFonts w:eastAsia="Malgun Gothic"/>
        </w:rPr>
      </w:pPr>
      <w:r w:rsidRPr="00196BCA">
        <w:rPr>
          <w:rFonts w:eastAsia="Malgun Gothic"/>
        </w:rPr>
        <w:t>-</w:t>
      </w:r>
      <w:r w:rsidRPr="00196BCA">
        <w:rPr>
          <w:rFonts w:eastAsia="Malgun Gothic"/>
        </w:rPr>
        <w:tab/>
        <w:t>discard the PDCP Data PDU;</w:t>
      </w:r>
    </w:p>
    <w:p w14:paraId="41A838D8" w14:textId="77777777" w:rsidR="00B30BA6" w:rsidRPr="00196BCA" w:rsidRDefault="00B30BA6" w:rsidP="001B6AC9">
      <w:pPr>
        <w:pStyle w:val="B1"/>
        <w:rPr>
          <w:rFonts w:eastAsia="Malgun Gothic"/>
        </w:rPr>
      </w:pPr>
      <w:r w:rsidRPr="00196BCA">
        <w:rPr>
          <w:rFonts w:eastAsia="Malgun Gothic"/>
        </w:rPr>
        <w:t>-</w:t>
      </w:r>
      <w:r w:rsidRPr="00196BCA">
        <w:rPr>
          <w:rFonts w:eastAsia="Malgun Gothic"/>
        </w:rPr>
        <w:tab/>
        <w:t>if RCVD_COUNT &lt; RX_DELIV; or</w:t>
      </w:r>
    </w:p>
    <w:p w14:paraId="6D99A0B7" w14:textId="77777777" w:rsidR="00B30BA6" w:rsidRPr="00196BCA" w:rsidRDefault="00B30BA6" w:rsidP="001B6AC9">
      <w:pPr>
        <w:pStyle w:val="B1"/>
        <w:rPr>
          <w:rFonts w:eastAsia="Malgun Gothic"/>
        </w:rPr>
      </w:pPr>
      <w:r w:rsidRPr="00196BCA">
        <w:rPr>
          <w:rFonts w:eastAsia="Malgun Gothic"/>
        </w:rPr>
        <w:t>-</w:t>
      </w:r>
      <w:r w:rsidRPr="00196BCA">
        <w:rPr>
          <w:rFonts w:eastAsia="Malgun Gothic"/>
        </w:rPr>
        <w:tab/>
        <w:t>if the PDCP Data PDU with COUNT = RCVD_COUNT has been received before:</w:t>
      </w:r>
    </w:p>
    <w:p w14:paraId="39B77C0D" w14:textId="77777777" w:rsidR="00B30BA6" w:rsidRPr="00196BCA" w:rsidRDefault="00B30BA6" w:rsidP="001B6AC9">
      <w:pPr>
        <w:pStyle w:val="B2"/>
        <w:rPr>
          <w:rFonts w:eastAsia="Malgun Gothic"/>
        </w:rPr>
      </w:pPr>
      <w:r w:rsidRPr="00196BCA">
        <w:rPr>
          <w:rFonts w:eastAsia="Malgun Gothic"/>
        </w:rPr>
        <w:t>-</w:t>
      </w:r>
      <w:r w:rsidRPr="00196BCA">
        <w:rPr>
          <w:rFonts w:eastAsia="Malgun Gothic"/>
        </w:rPr>
        <w:tab/>
        <w:t>discard the PDCP Data PDU;</w:t>
      </w:r>
    </w:p>
    <w:p w14:paraId="4F1EC408" w14:textId="77777777" w:rsidR="00D07CE8" w:rsidRPr="00196BCA" w:rsidRDefault="00D07CE8" w:rsidP="00D07CE8">
      <w:pPr>
        <w:rPr>
          <w:lang w:eastAsia="zh-CN"/>
        </w:rPr>
      </w:pPr>
      <w:r w:rsidRPr="00196BCA">
        <w:t>[TS 3</w:t>
      </w:r>
      <w:r w:rsidRPr="00196BCA">
        <w:rPr>
          <w:lang w:eastAsia="zh-CN"/>
        </w:rPr>
        <w:t>3.501</w:t>
      </w:r>
      <w:r w:rsidRPr="00196BCA">
        <w:t xml:space="preserve">, clause </w:t>
      </w:r>
      <w:r w:rsidRPr="00196BCA">
        <w:rPr>
          <w:lang w:eastAsia="zh-CN"/>
        </w:rPr>
        <w:t>5.6.2</w:t>
      </w:r>
      <w:r w:rsidRPr="00196BCA">
        <w:t>]</w:t>
      </w:r>
    </w:p>
    <w:p w14:paraId="6A53416B" w14:textId="77777777" w:rsidR="00D07CE8" w:rsidRPr="00196BCA" w:rsidRDefault="00D07CE8" w:rsidP="00D07CE8">
      <w:r w:rsidRPr="00196BCA">
        <w:t xml:space="preserve">All Identifiers and names specified in the present subclause are for 5G. </w:t>
      </w:r>
    </w:p>
    <w:p w14:paraId="17018FE6" w14:textId="77777777" w:rsidR="00D07CE8" w:rsidRPr="00196BCA" w:rsidRDefault="00D07CE8" w:rsidP="00D07CE8">
      <w:r w:rsidRPr="00196BCA">
        <w:t xml:space="preserve">Each Integrity Algorithm used for 5G will be assigned a 4-bit identifier. The following values for integrity algorithms are defined: </w:t>
      </w:r>
    </w:p>
    <w:p w14:paraId="31FA1EDB" w14:textId="77777777" w:rsidR="00D07CE8" w:rsidRPr="00196BCA" w:rsidRDefault="00D07CE8" w:rsidP="001B6AC9">
      <w:pPr>
        <w:pStyle w:val="B1"/>
      </w:pPr>
      <w:r w:rsidRPr="00196BCA">
        <w:t>"0000</w:t>
      </w:r>
      <w:r w:rsidRPr="00196BCA">
        <w:rPr>
          <w:vertAlign w:val="subscript"/>
        </w:rPr>
        <w:t>2</w:t>
      </w:r>
      <w:r w:rsidRPr="00196BCA">
        <w:t>"         NIA0</w:t>
      </w:r>
      <w:r w:rsidRPr="00196BCA">
        <w:tab/>
      </w:r>
      <w:r w:rsidRPr="00196BCA">
        <w:tab/>
        <w:t>Null Integrity Protection algorithm;</w:t>
      </w:r>
    </w:p>
    <w:p w14:paraId="637E8927" w14:textId="77777777" w:rsidR="00D07CE8" w:rsidRPr="00196BCA" w:rsidRDefault="00D07CE8" w:rsidP="001B6AC9">
      <w:pPr>
        <w:pStyle w:val="B1"/>
      </w:pPr>
      <w:r w:rsidRPr="00196BCA">
        <w:t>"0001</w:t>
      </w:r>
      <w:r w:rsidRPr="00196BCA">
        <w:rPr>
          <w:vertAlign w:val="subscript"/>
        </w:rPr>
        <w:t>2</w:t>
      </w:r>
      <w:r w:rsidRPr="00196BCA">
        <w:t>"         128-NIA1</w:t>
      </w:r>
      <w:r w:rsidRPr="00196BCA">
        <w:tab/>
        <w:t>128-bit SNOW 3G based algorithm;</w:t>
      </w:r>
    </w:p>
    <w:p w14:paraId="086095F5" w14:textId="77777777" w:rsidR="00D07CE8" w:rsidRPr="00196BCA" w:rsidRDefault="00D07CE8" w:rsidP="001B6AC9">
      <w:pPr>
        <w:pStyle w:val="B1"/>
      </w:pPr>
      <w:r w:rsidRPr="00196BCA">
        <w:t>"0010</w:t>
      </w:r>
      <w:r w:rsidRPr="00196BCA">
        <w:rPr>
          <w:vertAlign w:val="subscript"/>
        </w:rPr>
        <w:t>2</w:t>
      </w:r>
      <w:r w:rsidRPr="00196BCA">
        <w:t>"         128-NIA2</w:t>
      </w:r>
      <w:r w:rsidRPr="00196BCA">
        <w:tab/>
        <w:t>128-bit AES based algorithm; and</w:t>
      </w:r>
    </w:p>
    <w:p w14:paraId="7C6583FC" w14:textId="77777777" w:rsidR="00D07CE8" w:rsidRPr="00196BCA" w:rsidRDefault="00D07CE8" w:rsidP="001B6AC9">
      <w:pPr>
        <w:pStyle w:val="B1"/>
      </w:pPr>
      <w:r w:rsidRPr="00196BCA">
        <w:t>"0011</w:t>
      </w:r>
      <w:r w:rsidRPr="00196BCA">
        <w:rPr>
          <w:vertAlign w:val="subscript"/>
        </w:rPr>
        <w:t>2</w:t>
      </w:r>
      <w:r w:rsidRPr="00196BCA">
        <w:t>"         128-NIA3</w:t>
      </w:r>
      <w:r w:rsidRPr="00196BCA">
        <w:tab/>
        <w:t>128-bit ZUC based algorithm.</w:t>
      </w:r>
    </w:p>
    <w:p w14:paraId="5D854C49" w14:textId="77777777" w:rsidR="00D07CE8" w:rsidRPr="00196BCA" w:rsidRDefault="00D07CE8" w:rsidP="00D07CE8">
      <w:r w:rsidRPr="00196BCA">
        <w:t>128-NIA1 is based on SNOW 3G (see TS35.215 [14]).</w:t>
      </w:r>
    </w:p>
    <w:p w14:paraId="5DCC8288" w14:textId="77777777" w:rsidR="00D07CE8" w:rsidRPr="00196BCA" w:rsidRDefault="00D07CE8" w:rsidP="00D07CE8">
      <w:r w:rsidRPr="00196BCA">
        <w:t>128-NIA2 is based on 128-bit AES [15] in CMAC mode [17].</w:t>
      </w:r>
    </w:p>
    <w:p w14:paraId="09B87879" w14:textId="77777777" w:rsidR="00D07CE8" w:rsidRPr="00196BCA" w:rsidRDefault="00D07CE8" w:rsidP="00D07CE8">
      <w:r w:rsidRPr="00196BCA">
        <w:t>128-NIA3 is based on 128-bit ZUC (see TS35.221 [18]).</w:t>
      </w:r>
    </w:p>
    <w:p w14:paraId="04F25E00" w14:textId="77777777" w:rsidR="00D07CE8" w:rsidRPr="00196BCA" w:rsidRDefault="00D07CE8" w:rsidP="00D07CE8">
      <w:r w:rsidRPr="00196BCA">
        <w:t>Full details of the algorithms are specified in Annex D.</w:t>
      </w:r>
    </w:p>
    <w:p w14:paraId="610CE7A3" w14:textId="77777777" w:rsidR="00D07CE8" w:rsidRPr="00196BCA" w:rsidRDefault="00D07CE8" w:rsidP="00D07CE8">
      <w:pPr>
        <w:rPr>
          <w:lang w:eastAsia="zh-CN"/>
        </w:rPr>
      </w:pPr>
      <w:r w:rsidRPr="00196BCA">
        <w:t>[TS 3</w:t>
      </w:r>
      <w:r w:rsidRPr="00196BCA">
        <w:rPr>
          <w:lang w:eastAsia="zh-CN"/>
        </w:rPr>
        <w:t>3.501</w:t>
      </w:r>
      <w:r w:rsidRPr="00196BCA">
        <w:t xml:space="preserve">, clause </w:t>
      </w:r>
      <w:r w:rsidRPr="00196BCA">
        <w:rPr>
          <w:lang w:eastAsia="zh-CN"/>
        </w:rPr>
        <w:t>D.3.1.1</w:t>
      </w:r>
      <w:r w:rsidRPr="00196BCA">
        <w:t>]</w:t>
      </w:r>
    </w:p>
    <w:p w14:paraId="471F368D" w14:textId="77777777" w:rsidR="00D07CE8" w:rsidRPr="00196BCA" w:rsidRDefault="00D07CE8" w:rsidP="00D07CE8">
      <w:r w:rsidRPr="00196BCA">
        <w:t>The input parameters to the integrity algorithm are a 128-bit integrity key named KEY, a 32-bit COUNT, a 5-bit bearer identity called BEARER, the 1-bit direction of the transmission i.e. DIRECTION, and the message itself i.e. MESSAGE. The DIRECTION bit shall be 0 for uplink and 1 for downlink. The bit length of the MESSAGE is LENGTH.</w:t>
      </w:r>
    </w:p>
    <w:p w14:paraId="137C8D00" w14:textId="77777777" w:rsidR="00D07CE8" w:rsidRPr="00196BCA" w:rsidRDefault="00D07CE8" w:rsidP="00D07CE8">
      <w:r w:rsidRPr="00196BCA">
        <w:t>Figure D.3.1.1-1 illustrates the use of the integrity algorithm NIA to authenticate the integrity of messages.</w:t>
      </w:r>
    </w:p>
    <w:p w14:paraId="2C3A014F" w14:textId="7FB16312" w:rsidR="00D07CE8" w:rsidRPr="00196BCA" w:rsidRDefault="00D07CE8" w:rsidP="001B6AC9">
      <w:pPr>
        <w:pStyle w:val="TH"/>
      </w:pPr>
      <w:r w:rsidRPr="00196BCA">
        <w:t xml:space="preserve"> </w:t>
      </w:r>
      <w:bookmarkStart w:id="330" w:name="_MON_1332848892"/>
      <w:bookmarkStart w:id="331" w:name="_MON_1333832967"/>
      <w:bookmarkEnd w:id="330"/>
      <w:bookmarkEnd w:id="331"/>
      <w:r w:rsidR="004B4344">
        <w:rPr>
          <w:noProof/>
        </w:rPr>
        <w:drawing>
          <wp:inline distT="0" distB="0" distL="0" distR="0" wp14:anchorId="285D602D" wp14:editId="7FA8898A">
            <wp:extent cx="5955030" cy="1828800"/>
            <wp:effectExtent l="0" t="0" r="0" b="0"/>
            <wp:docPr id="1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955030" cy="1828800"/>
                    </a:xfrm>
                    <a:prstGeom prst="rect">
                      <a:avLst/>
                    </a:prstGeom>
                    <a:noFill/>
                    <a:ln>
                      <a:noFill/>
                    </a:ln>
                  </pic:spPr>
                </pic:pic>
              </a:graphicData>
            </a:graphic>
          </wp:inline>
        </w:drawing>
      </w:r>
    </w:p>
    <w:p w14:paraId="4850F20A" w14:textId="77777777" w:rsidR="00D07CE8" w:rsidRPr="00196BCA" w:rsidRDefault="00D07CE8" w:rsidP="008C2CC8">
      <w:pPr>
        <w:pStyle w:val="TF"/>
      </w:pPr>
      <w:r w:rsidRPr="00196BCA">
        <w:t>Figure D.3.1.1-1: Derivation of MAC-I/NAS-MAC (or XMAC-I/XNAS-MAC)</w:t>
      </w:r>
    </w:p>
    <w:p w14:paraId="64624844" w14:textId="77777777" w:rsidR="00F31BD6" w:rsidRPr="00196BCA" w:rsidRDefault="00F31BD6" w:rsidP="00D07CE8"/>
    <w:p w14:paraId="297B425B" w14:textId="77777777" w:rsidR="00D07CE8" w:rsidRPr="00196BCA" w:rsidRDefault="00D07CE8" w:rsidP="00D07CE8">
      <w:r w:rsidRPr="00196BCA">
        <w:t>Based on these input parameters the sender computes a 32-bit message authentication code (MAC-I/NAS-MAC) using the integrity algorithm NIA. The message authentication code is then appended to the message when sent. For integrity protection algorithms, the receiver computes the expected message authentication code (XMAC-I/XNAS-MAC) on the message received in the same way as the sender computed its message authentication code on the message sent and verifies the data integrity of the message by comparing it to the received message authentication code, i.e. MAC-I/NAS-MAC.</w:t>
      </w:r>
    </w:p>
    <w:p w14:paraId="78AD54E1" w14:textId="77777777" w:rsidR="00D07CE8" w:rsidRPr="00196BCA" w:rsidRDefault="00D07CE8" w:rsidP="00D07CE8">
      <w:pPr>
        <w:rPr>
          <w:lang w:eastAsia="zh-CN"/>
        </w:rPr>
      </w:pPr>
      <w:r w:rsidRPr="00196BCA">
        <w:t>[TS 3</w:t>
      </w:r>
      <w:r w:rsidR="00B30BA6" w:rsidRPr="00196BCA">
        <w:t>8</w:t>
      </w:r>
      <w:r w:rsidRPr="00196BCA">
        <w:t>.</w:t>
      </w:r>
      <w:r w:rsidRPr="00196BCA">
        <w:rPr>
          <w:lang w:eastAsia="zh-CN"/>
        </w:rPr>
        <w:t>331</w:t>
      </w:r>
      <w:r w:rsidRPr="00196BCA">
        <w:t xml:space="preserve">, clause </w:t>
      </w:r>
      <w:r w:rsidR="00B30BA6" w:rsidRPr="00196BCA">
        <w:rPr>
          <w:lang w:eastAsia="zh-CN"/>
        </w:rPr>
        <w:t>5.7.3.1</w:t>
      </w:r>
      <w:r w:rsidRPr="00196BCA">
        <w:t>]</w:t>
      </w:r>
    </w:p>
    <w:p w14:paraId="2C9E21F1" w14:textId="59A3F6C3" w:rsidR="00B30BA6" w:rsidRPr="00196BCA" w:rsidRDefault="004B4344" w:rsidP="001B6AC9">
      <w:pPr>
        <w:pStyle w:val="TH"/>
      </w:pPr>
      <w:r>
        <w:rPr>
          <w:noProof/>
        </w:rPr>
        <w:drawing>
          <wp:inline distT="0" distB="0" distL="0" distR="0" wp14:anchorId="213F6322" wp14:editId="5A5DC037">
            <wp:extent cx="4000500" cy="1569720"/>
            <wp:effectExtent l="0" t="0" r="0" b="0"/>
            <wp:docPr id="1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000500" cy="1569720"/>
                    </a:xfrm>
                    <a:prstGeom prst="rect">
                      <a:avLst/>
                    </a:prstGeom>
                    <a:noFill/>
                    <a:ln>
                      <a:noFill/>
                    </a:ln>
                  </pic:spPr>
                </pic:pic>
              </a:graphicData>
            </a:graphic>
          </wp:inline>
        </w:drawing>
      </w:r>
    </w:p>
    <w:p w14:paraId="4988EB19" w14:textId="77777777" w:rsidR="00B30BA6" w:rsidRPr="00196BCA" w:rsidRDefault="00B30BA6" w:rsidP="008C2CC8">
      <w:pPr>
        <w:pStyle w:val="TF"/>
      </w:pPr>
      <w:r w:rsidRPr="00196BCA">
        <w:t>Figure 5.7.3.1-1: SCG failure information</w:t>
      </w:r>
    </w:p>
    <w:p w14:paraId="24B0020A" w14:textId="77777777" w:rsidR="00F31BD6" w:rsidRPr="00196BCA" w:rsidRDefault="00F31BD6" w:rsidP="00B30BA6"/>
    <w:p w14:paraId="0F4AF8F3" w14:textId="77777777" w:rsidR="00B30BA6" w:rsidRPr="00196BCA" w:rsidRDefault="00B30BA6" w:rsidP="00B30BA6">
      <w:r w:rsidRPr="00196BCA">
        <w:t>The purpose of this procedure is to inform EUTRAN or NR MN about an SCG failure the UE has experienced i.e. SCG radio link failure, e failure of SCG reconfiguration with sync, SCG configuration failure for RRC message on SRB3, SCG integrity check failure and exceeding the maximum uplink transmission timing difference.</w:t>
      </w:r>
    </w:p>
    <w:p w14:paraId="4A3D4869" w14:textId="77777777" w:rsidR="00C50BB8" w:rsidRPr="00196BCA" w:rsidRDefault="00C50BB8" w:rsidP="00C50BB8">
      <w:pPr>
        <w:rPr>
          <w:iCs/>
        </w:rPr>
      </w:pPr>
      <w:r w:rsidRPr="00196BCA">
        <w:t>[TS 38.</w:t>
      </w:r>
      <w:r w:rsidRPr="00196BCA">
        <w:rPr>
          <w:lang w:eastAsia="zh-CN"/>
        </w:rPr>
        <w:t>331</w:t>
      </w:r>
      <w:r w:rsidRPr="00196BCA">
        <w:t xml:space="preserve">, clause </w:t>
      </w:r>
      <w:r w:rsidRPr="00196BCA">
        <w:rPr>
          <w:lang w:eastAsia="zh-CN"/>
        </w:rPr>
        <w:t>5.7.3.2</w:t>
      </w:r>
      <w:r w:rsidRPr="00196BCA">
        <w:t>]</w:t>
      </w:r>
    </w:p>
    <w:p w14:paraId="2C0FBE96" w14:textId="77777777" w:rsidR="00C50BB8" w:rsidRPr="00196BCA" w:rsidRDefault="00C50BB8" w:rsidP="00C50BB8">
      <w:r w:rsidRPr="00196BCA">
        <w:t>A UE initiates the procedure to report SCG failures when SCG transmission is not suspended and when one of the following conditions is met:</w:t>
      </w:r>
    </w:p>
    <w:p w14:paraId="730F3D2E" w14:textId="77777777" w:rsidR="00C50BB8" w:rsidRPr="00196BCA" w:rsidRDefault="00186977" w:rsidP="00186977">
      <w:pPr>
        <w:pStyle w:val="B1"/>
        <w:rPr>
          <w:rFonts w:eastAsia="Malgun Gothic"/>
        </w:rPr>
      </w:pPr>
      <w:r w:rsidRPr="00196BCA">
        <w:rPr>
          <w:rFonts w:eastAsia="Malgun Gothic"/>
        </w:rPr>
        <w:t>1&gt;</w:t>
      </w:r>
      <w:r w:rsidR="00C50BB8" w:rsidRPr="00196BCA">
        <w:rPr>
          <w:rFonts w:eastAsia="Malgun Gothic"/>
        </w:rPr>
        <w:tab/>
        <w:t>upon detecting radio link failure for the SCG, in accordance with subclause 5.3.10.3;</w:t>
      </w:r>
    </w:p>
    <w:p w14:paraId="2AAB12DC" w14:textId="77777777" w:rsidR="00C50BB8" w:rsidRPr="00196BCA" w:rsidRDefault="00186977" w:rsidP="00186977">
      <w:pPr>
        <w:pStyle w:val="B1"/>
        <w:rPr>
          <w:rFonts w:eastAsia="Malgun Gothic"/>
        </w:rPr>
      </w:pPr>
      <w:r w:rsidRPr="00196BCA">
        <w:rPr>
          <w:rFonts w:eastAsia="Malgun Gothic"/>
        </w:rPr>
        <w:t>1&gt;</w:t>
      </w:r>
      <w:r w:rsidR="00C50BB8" w:rsidRPr="00196BCA">
        <w:rPr>
          <w:rFonts w:eastAsia="Malgun Gothic"/>
        </w:rPr>
        <w:tab/>
        <w:t>upon reconfiguration with sync failure of the SCG, in accordance with subclause 5.3.5.9.3;</w:t>
      </w:r>
    </w:p>
    <w:p w14:paraId="7FFF5337" w14:textId="77777777" w:rsidR="00C50BB8" w:rsidRPr="00196BCA" w:rsidRDefault="00186977" w:rsidP="00186977">
      <w:pPr>
        <w:pStyle w:val="B1"/>
        <w:rPr>
          <w:rFonts w:eastAsia="Malgun Gothic"/>
        </w:rPr>
      </w:pPr>
      <w:r w:rsidRPr="00196BCA">
        <w:rPr>
          <w:rFonts w:eastAsia="Malgun Gothic"/>
        </w:rPr>
        <w:t>1&gt;</w:t>
      </w:r>
      <w:r w:rsidR="00C50BB8" w:rsidRPr="00196BCA">
        <w:rPr>
          <w:rFonts w:eastAsia="Malgun Gothic"/>
        </w:rPr>
        <w:tab/>
        <w:t>upon SCG configuration failure, in accordance with subclause 5.3.5.9.2;</w:t>
      </w:r>
    </w:p>
    <w:p w14:paraId="01286842" w14:textId="77777777" w:rsidR="00C50BB8" w:rsidRPr="00196BCA" w:rsidRDefault="00186977" w:rsidP="00186977">
      <w:pPr>
        <w:pStyle w:val="B1"/>
        <w:rPr>
          <w:rFonts w:eastAsia="Malgun Gothic"/>
        </w:rPr>
      </w:pPr>
      <w:r w:rsidRPr="00196BCA">
        <w:rPr>
          <w:rFonts w:eastAsia="Malgun Gothic"/>
        </w:rPr>
        <w:t>1&gt;</w:t>
      </w:r>
      <w:r w:rsidR="00C50BB8" w:rsidRPr="00196BCA">
        <w:rPr>
          <w:rFonts w:eastAsia="Malgun Gothic"/>
        </w:rPr>
        <w:tab/>
        <w:t>upon integrity check failure indication from SCG lower layers, in accordance with subclause 5.3.5.9.1.</w:t>
      </w:r>
    </w:p>
    <w:p w14:paraId="06346873" w14:textId="77777777" w:rsidR="00C50BB8" w:rsidRPr="00196BCA" w:rsidRDefault="00C50BB8" w:rsidP="00C50BB8">
      <w:r w:rsidRPr="00196BCA">
        <w:t>Upon initiating the procedure, the UE shall:</w:t>
      </w:r>
    </w:p>
    <w:p w14:paraId="2397A74C" w14:textId="77777777" w:rsidR="00C50BB8" w:rsidRPr="00196BCA" w:rsidRDefault="00186977" w:rsidP="00186977">
      <w:pPr>
        <w:pStyle w:val="B1"/>
        <w:rPr>
          <w:rFonts w:eastAsia="Malgun Gothic"/>
        </w:rPr>
      </w:pPr>
      <w:r w:rsidRPr="00196BCA">
        <w:rPr>
          <w:rFonts w:eastAsia="Malgun Gothic"/>
        </w:rPr>
        <w:t>1&gt;</w:t>
      </w:r>
      <w:r w:rsidR="00C50BB8" w:rsidRPr="00196BCA">
        <w:rPr>
          <w:rFonts w:eastAsia="Malgun Gothic"/>
        </w:rPr>
        <w:tab/>
        <w:t>suspend SCG transmission for all SRBs and DRBs;</w:t>
      </w:r>
    </w:p>
    <w:p w14:paraId="0BF9D155" w14:textId="77777777" w:rsidR="00C50BB8" w:rsidRPr="00196BCA" w:rsidRDefault="00186977" w:rsidP="00186977">
      <w:pPr>
        <w:pStyle w:val="B1"/>
        <w:rPr>
          <w:rFonts w:eastAsia="Malgun Gothic"/>
        </w:rPr>
      </w:pPr>
      <w:r w:rsidRPr="00196BCA">
        <w:rPr>
          <w:rFonts w:eastAsia="Malgun Gothic"/>
        </w:rPr>
        <w:t>1&gt;</w:t>
      </w:r>
      <w:r w:rsidR="00C50BB8" w:rsidRPr="00196BCA">
        <w:rPr>
          <w:rFonts w:eastAsia="Malgun Gothic"/>
        </w:rPr>
        <w:tab/>
        <w:t>reset SCG-MAC;</w:t>
      </w:r>
    </w:p>
    <w:p w14:paraId="09E05F58" w14:textId="77777777" w:rsidR="00C50BB8" w:rsidRPr="00196BCA" w:rsidRDefault="00186977" w:rsidP="00186977">
      <w:pPr>
        <w:pStyle w:val="B1"/>
        <w:rPr>
          <w:rFonts w:eastAsia="Malgun Gothic"/>
        </w:rPr>
      </w:pPr>
      <w:r w:rsidRPr="00196BCA">
        <w:rPr>
          <w:rFonts w:eastAsia="Malgun Gothic"/>
        </w:rPr>
        <w:t>1&gt;</w:t>
      </w:r>
      <w:r w:rsidR="00C50BB8" w:rsidRPr="00196BCA">
        <w:rPr>
          <w:rFonts w:eastAsia="Malgun Gothic"/>
        </w:rPr>
        <w:tab/>
        <w:t>stop T304, if running;</w:t>
      </w:r>
    </w:p>
    <w:p w14:paraId="7FB66A4D" w14:textId="77777777" w:rsidR="00C50BB8" w:rsidRPr="00196BCA" w:rsidRDefault="00186977" w:rsidP="00186977">
      <w:pPr>
        <w:pStyle w:val="B1"/>
        <w:rPr>
          <w:rFonts w:eastAsia="Malgun Gothic"/>
        </w:rPr>
      </w:pPr>
      <w:r w:rsidRPr="00196BCA">
        <w:rPr>
          <w:rFonts w:eastAsia="Malgun Gothic"/>
        </w:rPr>
        <w:t>1&gt;</w:t>
      </w:r>
      <w:r w:rsidR="00C50BB8" w:rsidRPr="00196BCA">
        <w:rPr>
          <w:rFonts w:eastAsia="Malgun Gothic"/>
        </w:rPr>
        <w:tab/>
        <w:t>if the UE is operating in EN-DC:</w:t>
      </w:r>
    </w:p>
    <w:p w14:paraId="1418FE6E" w14:textId="77777777" w:rsidR="00C50BB8" w:rsidRPr="00196BCA" w:rsidRDefault="00186977" w:rsidP="00186977">
      <w:pPr>
        <w:pStyle w:val="B2"/>
        <w:rPr>
          <w:rFonts w:eastAsia="Malgun Gothic"/>
        </w:rPr>
      </w:pPr>
      <w:r w:rsidRPr="00196BCA">
        <w:rPr>
          <w:rFonts w:eastAsia="Malgun Gothic"/>
        </w:rPr>
        <w:t>2&gt;</w:t>
      </w:r>
      <w:r w:rsidR="00C50BB8" w:rsidRPr="00196BCA">
        <w:rPr>
          <w:rFonts w:eastAsia="Malgun Gothic"/>
        </w:rPr>
        <w:tab/>
        <w:t xml:space="preserve">initiate transmission of the </w:t>
      </w:r>
      <w:r w:rsidR="00C50BB8" w:rsidRPr="00196BCA">
        <w:rPr>
          <w:rFonts w:eastAsia="Malgun Gothic"/>
          <w:i/>
        </w:rPr>
        <w:t>SCGFailureInformationNR</w:t>
      </w:r>
      <w:r w:rsidR="00C50BB8" w:rsidRPr="00196BCA">
        <w:rPr>
          <w:rFonts w:eastAsia="Malgun Gothic"/>
        </w:rPr>
        <w:t xml:space="preserve"> message as specified in TS 36.331 [10, 5.6.13a].</w:t>
      </w:r>
    </w:p>
    <w:p w14:paraId="1DE573CA" w14:textId="77777777" w:rsidR="00C50BB8" w:rsidRPr="00196BCA" w:rsidRDefault="00C50BB8" w:rsidP="00C50BB8">
      <w:pPr>
        <w:rPr>
          <w:iCs/>
        </w:rPr>
      </w:pPr>
      <w:r w:rsidRPr="00196BCA">
        <w:t>[TS 38.</w:t>
      </w:r>
      <w:r w:rsidRPr="00196BCA">
        <w:rPr>
          <w:lang w:eastAsia="zh-CN"/>
        </w:rPr>
        <w:t>331</w:t>
      </w:r>
      <w:r w:rsidRPr="00196BCA">
        <w:t xml:space="preserve">, clause </w:t>
      </w:r>
      <w:r w:rsidRPr="00196BCA">
        <w:rPr>
          <w:lang w:eastAsia="zh-CN"/>
        </w:rPr>
        <w:t>5.7.3.3</w:t>
      </w:r>
      <w:r w:rsidRPr="00196BCA">
        <w:t>]</w:t>
      </w:r>
    </w:p>
    <w:p w14:paraId="0697DE35" w14:textId="77777777" w:rsidR="00C50BB8" w:rsidRPr="00196BCA" w:rsidRDefault="00C50BB8" w:rsidP="00C50BB8">
      <w:r w:rsidRPr="00196BCA">
        <w:t>The UE shall set the SCG failure type as follows:</w:t>
      </w:r>
    </w:p>
    <w:p w14:paraId="0B345838" w14:textId="77777777" w:rsidR="00C50BB8" w:rsidRPr="00196BCA" w:rsidRDefault="0083367B" w:rsidP="00186977">
      <w:pPr>
        <w:pStyle w:val="B1"/>
        <w:rPr>
          <w:rFonts w:eastAsia="Malgun Gothic"/>
        </w:rPr>
      </w:pPr>
      <w:r w:rsidRPr="00196BCA">
        <w:rPr>
          <w:rFonts w:eastAsia="Malgun Gothic"/>
        </w:rPr>
        <w:t>...</w:t>
      </w:r>
    </w:p>
    <w:p w14:paraId="72292253" w14:textId="77777777" w:rsidR="00C50BB8" w:rsidRPr="00196BCA" w:rsidRDefault="00186977" w:rsidP="00186977">
      <w:pPr>
        <w:pStyle w:val="B1"/>
        <w:rPr>
          <w:rFonts w:eastAsia="Malgun Gothic"/>
        </w:rPr>
      </w:pPr>
      <w:r w:rsidRPr="00196BCA">
        <w:rPr>
          <w:rFonts w:eastAsia="Malgun Gothic"/>
        </w:rPr>
        <w:t>1&gt;</w:t>
      </w:r>
      <w:r w:rsidR="00C50BB8" w:rsidRPr="00196BCA">
        <w:rPr>
          <w:rFonts w:eastAsia="Malgun Gothic"/>
        </w:rPr>
        <w:tab/>
        <w:t xml:space="preserve">else, if the UE initiates transmission of the </w:t>
      </w:r>
      <w:r w:rsidR="00C50BB8" w:rsidRPr="00196BCA">
        <w:rPr>
          <w:rFonts w:eastAsia="Malgun Gothic"/>
          <w:i/>
        </w:rPr>
        <w:t>SCGFailureInformationNR</w:t>
      </w:r>
      <w:r w:rsidR="00C50BB8" w:rsidRPr="00196BCA">
        <w:rPr>
          <w:rFonts w:eastAsia="Malgun Gothic"/>
        </w:rPr>
        <w:t xml:space="preserve"> message due to SRB3 IP check failure:</w:t>
      </w:r>
    </w:p>
    <w:p w14:paraId="2F16BD05" w14:textId="77777777" w:rsidR="00C50BB8" w:rsidRPr="00196BCA" w:rsidRDefault="00186977" w:rsidP="00186977">
      <w:pPr>
        <w:pStyle w:val="B2"/>
        <w:rPr>
          <w:rFonts w:eastAsia="Malgun Gothic"/>
        </w:rPr>
      </w:pPr>
      <w:r w:rsidRPr="00196BCA">
        <w:rPr>
          <w:rFonts w:eastAsia="Malgun Gothic"/>
        </w:rPr>
        <w:t>2&gt;</w:t>
      </w:r>
      <w:r w:rsidR="00C50BB8" w:rsidRPr="00196BCA">
        <w:rPr>
          <w:rFonts w:eastAsia="Malgun Gothic"/>
        </w:rPr>
        <w:tab/>
        <w:t>set the failureType as srb3-IntegrityFailure;</w:t>
      </w:r>
    </w:p>
    <w:p w14:paraId="165E2DD4" w14:textId="77777777" w:rsidR="00D07CE8" w:rsidRPr="00196BCA" w:rsidRDefault="00D07CE8" w:rsidP="00B5202A">
      <w:pPr>
        <w:pStyle w:val="H6"/>
      </w:pPr>
      <w:r w:rsidRPr="00196BCA">
        <w:t>7.</w:t>
      </w:r>
      <w:r w:rsidR="00070418" w:rsidRPr="00196BCA">
        <w:t>1.</w:t>
      </w:r>
      <w:r w:rsidRPr="00196BCA">
        <w:t>3.2.1.3</w:t>
      </w:r>
      <w:r w:rsidRPr="00196BCA">
        <w:tab/>
        <w:t>Test description</w:t>
      </w:r>
    </w:p>
    <w:p w14:paraId="3610DCA8" w14:textId="77777777" w:rsidR="003B66C3" w:rsidRPr="00196BCA" w:rsidRDefault="003B66C3" w:rsidP="00B5202A">
      <w:pPr>
        <w:pStyle w:val="H6"/>
      </w:pPr>
      <w:r w:rsidRPr="00196BCA">
        <w:t>7.1.3.2.1.3.1</w:t>
      </w:r>
      <w:r w:rsidRPr="00196BCA">
        <w:tab/>
        <w:t>Pre-test conditions</w:t>
      </w:r>
    </w:p>
    <w:p w14:paraId="3FEDED2D" w14:textId="77777777" w:rsidR="003B66C3" w:rsidRPr="00196BCA" w:rsidRDefault="00C506CC" w:rsidP="00C506CC">
      <w:pPr>
        <w:pStyle w:val="B1"/>
      </w:pPr>
      <w:r w:rsidRPr="00196BCA">
        <w:t>-</w:t>
      </w:r>
      <w:r w:rsidRPr="00196BCA">
        <w:tab/>
      </w:r>
      <w:r w:rsidR="003B66C3" w:rsidRPr="00196BCA">
        <w:t>Same Pre-test conditions as in clause 7.1.3.0 with the exception that integrity protection algorithm ‘</w:t>
      </w:r>
      <w:r w:rsidR="0028770E" w:rsidRPr="00196BCA">
        <w:t>n</w:t>
      </w:r>
      <w:r w:rsidR="003B66C3" w:rsidRPr="00196BCA">
        <w:t>ia1</w:t>
      </w:r>
      <w:r w:rsidR="0028770E" w:rsidRPr="00196BCA">
        <w:t xml:space="preserve"> </w:t>
      </w:r>
      <w:r w:rsidR="003B66C3" w:rsidRPr="00196BCA">
        <w:t xml:space="preserve"> (SNOW3G)’ is configured.</w:t>
      </w:r>
    </w:p>
    <w:p w14:paraId="25B0B084" w14:textId="77777777" w:rsidR="008007D8" w:rsidRPr="00196BCA" w:rsidRDefault="008007D8" w:rsidP="008007D8">
      <w:pPr>
        <w:pStyle w:val="B1"/>
      </w:pPr>
      <w:r w:rsidRPr="00196BCA">
        <w:t>-</w:t>
      </w:r>
      <w:r w:rsidRPr="00196BCA">
        <w:tab/>
      </w:r>
      <w:r w:rsidR="00E20ED3" w:rsidRPr="00196BCA">
        <w:t xml:space="preserve">For </w:t>
      </w:r>
      <w:r w:rsidRPr="00196BCA">
        <w:t>EN_DC, same Pre-test conditions as in clause 7.1.3.0 with the exception that integrity protection algorithm</w:t>
      </w:r>
      <w:r w:rsidR="0028770E" w:rsidRPr="00196BCA">
        <w:t>s</w:t>
      </w:r>
      <w:r w:rsidRPr="00196BCA">
        <w:t xml:space="preserve"> </w:t>
      </w:r>
      <w:r w:rsidR="0028770E" w:rsidRPr="00196BCA">
        <w:t xml:space="preserve">‘nia1 (SNOW3G)’ and </w:t>
      </w:r>
      <w:r w:rsidRPr="00196BCA">
        <w:t xml:space="preserve">‘eia1 (SNOW3G)’ </w:t>
      </w:r>
      <w:r w:rsidR="0028770E" w:rsidRPr="00196BCA">
        <w:t xml:space="preserve">are </w:t>
      </w:r>
      <w:r w:rsidRPr="00196BCA">
        <w:t xml:space="preserve">configured and without message condition UE TEST LOOP MODE A. </w:t>
      </w:r>
    </w:p>
    <w:p w14:paraId="06707147" w14:textId="77777777" w:rsidR="00C506CC" w:rsidRPr="00196BCA" w:rsidRDefault="00C506CC" w:rsidP="008007D8">
      <w:pPr>
        <w:pStyle w:val="B1"/>
      </w:pPr>
      <w:r w:rsidRPr="00196BCA">
        <w:t>-</w:t>
      </w:r>
      <w:r w:rsidRPr="00196BCA">
        <w:tab/>
      </w:r>
      <w:r w:rsidR="00E20ED3" w:rsidRPr="00196BCA">
        <w:t xml:space="preserve">For </w:t>
      </w:r>
      <w:r w:rsidRPr="00196BCA">
        <w:t xml:space="preserve">EN_DC </w:t>
      </w:r>
      <w:r w:rsidR="00E20ED3" w:rsidRPr="00196BCA">
        <w:t xml:space="preserve">or </w:t>
      </w:r>
      <w:r w:rsidRPr="00196BCA">
        <w:t>NGEN_DC</w:t>
      </w:r>
      <w:r w:rsidR="00E20ED3" w:rsidRPr="00196BCA">
        <w:t>,</w:t>
      </w:r>
      <w:r w:rsidRPr="00196BCA">
        <w:t xml:space="preserve"> RRCConnectionReconfiguration message including MobilityControlInfo IE is transmitted on E-UTRA Cell 1 to reconfigure SRB1</w:t>
      </w:r>
      <w:r w:rsidR="008007D8" w:rsidRPr="00196BCA">
        <w:t xml:space="preserve"> and</w:t>
      </w:r>
      <w:r w:rsidRPr="00196BCA">
        <w:t xml:space="preserve"> SRB2 from E-UTRA PDCP to NR PDCP.</w:t>
      </w:r>
    </w:p>
    <w:p w14:paraId="22B6628C" w14:textId="77777777" w:rsidR="003B66C3" w:rsidRPr="00196BCA" w:rsidRDefault="003B66C3" w:rsidP="00B5202A">
      <w:pPr>
        <w:pStyle w:val="H6"/>
      </w:pPr>
      <w:r w:rsidRPr="00196BCA">
        <w:t>7.1.3.2.1.3.2</w:t>
      </w:r>
      <w:r w:rsidRPr="00196BCA">
        <w:tab/>
        <w:t>Test procedure sequence</w:t>
      </w:r>
    </w:p>
    <w:p w14:paraId="49EF5FB6" w14:textId="77777777" w:rsidR="003B66C3" w:rsidRPr="00196BCA" w:rsidRDefault="003B66C3" w:rsidP="008C2CC8">
      <w:pPr>
        <w:pStyle w:val="TH"/>
      </w:pPr>
      <w:r w:rsidRPr="00196BCA">
        <w:t>Table 7.1.3.2.1.3.2-1: Main behaviour</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34"/>
        <w:gridCol w:w="3969"/>
        <w:gridCol w:w="709"/>
        <w:gridCol w:w="2977"/>
        <w:gridCol w:w="567"/>
        <w:gridCol w:w="850"/>
      </w:tblGrid>
      <w:tr w:rsidR="003B66C3" w:rsidRPr="00196BCA" w14:paraId="703B7909" w14:textId="77777777" w:rsidTr="00D00D8C">
        <w:tc>
          <w:tcPr>
            <w:tcW w:w="534" w:type="dxa"/>
            <w:tcBorders>
              <w:top w:val="single" w:sz="4" w:space="0" w:color="auto"/>
              <w:bottom w:val="nil"/>
            </w:tcBorders>
          </w:tcPr>
          <w:p w14:paraId="7F37B490" w14:textId="77777777" w:rsidR="003B66C3" w:rsidRPr="00196BCA" w:rsidRDefault="003B66C3" w:rsidP="00D00D8C">
            <w:pPr>
              <w:pStyle w:val="TAH"/>
              <w:rPr>
                <w:lang w:eastAsia="en-US"/>
              </w:rPr>
            </w:pPr>
            <w:r w:rsidRPr="00196BCA">
              <w:rPr>
                <w:lang w:eastAsia="en-US"/>
              </w:rPr>
              <w:t>St</w:t>
            </w:r>
          </w:p>
        </w:tc>
        <w:tc>
          <w:tcPr>
            <w:tcW w:w="3969" w:type="dxa"/>
            <w:tcBorders>
              <w:top w:val="single" w:sz="4" w:space="0" w:color="auto"/>
              <w:bottom w:val="nil"/>
            </w:tcBorders>
          </w:tcPr>
          <w:p w14:paraId="1716E449" w14:textId="77777777" w:rsidR="003B66C3" w:rsidRPr="00196BCA" w:rsidRDefault="003B66C3" w:rsidP="00D00D8C">
            <w:pPr>
              <w:pStyle w:val="TAH"/>
              <w:rPr>
                <w:lang w:eastAsia="en-US"/>
              </w:rPr>
            </w:pPr>
            <w:r w:rsidRPr="00196BCA">
              <w:rPr>
                <w:lang w:eastAsia="en-US"/>
              </w:rPr>
              <w:t>Procedure</w:t>
            </w:r>
          </w:p>
        </w:tc>
        <w:tc>
          <w:tcPr>
            <w:tcW w:w="3686" w:type="dxa"/>
            <w:gridSpan w:val="2"/>
            <w:tcBorders>
              <w:top w:val="single" w:sz="4" w:space="0" w:color="auto"/>
            </w:tcBorders>
          </w:tcPr>
          <w:p w14:paraId="6440949E" w14:textId="77777777" w:rsidR="003B66C3" w:rsidRPr="00196BCA" w:rsidRDefault="003B66C3" w:rsidP="00D00D8C">
            <w:pPr>
              <w:pStyle w:val="TAH"/>
              <w:rPr>
                <w:lang w:eastAsia="en-US"/>
              </w:rPr>
            </w:pPr>
            <w:r w:rsidRPr="00196BCA">
              <w:rPr>
                <w:lang w:eastAsia="en-US"/>
              </w:rPr>
              <w:t>Message Sequence</w:t>
            </w:r>
          </w:p>
        </w:tc>
        <w:tc>
          <w:tcPr>
            <w:tcW w:w="567" w:type="dxa"/>
            <w:tcBorders>
              <w:top w:val="single" w:sz="4" w:space="0" w:color="auto"/>
              <w:bottom w:val="nil"/>
            </w:tcBorders>
          </w:tcPr>
          <w:p w14:paraId="1C9251E9" w14:textId="77777777" w:rsidR="003B66C3" w:rsidRPr="00196BCA" w:rsidRDefault="003B66C3" w:rsidP="00D00D8C">
            <w:pPr>
              <w:pStyle w:val="TAH"/>
              <w:rPr>
                <w:rFonts w:eastAsia="MS Gothic"/>
                <w:lang w:eastAsia="en-US"/>
              </w:rPr>
            </w:pPr>
            <w:r w:rsidRPr="00196BCA">
              <w:rPr>
                <w:rFonts w:eastAsia="MS Gothic"/>
                <w:lang w:eastAsia="en-US"/>
              </w:rPr>
              <w:t>TP</w:t>
            </w:r>
          </w:p>
        </w:tc>
        <w:tc>
          <w:tcPr>
            <w:tcW w:w="850" w:type="dxa"/>
            <w:tcBorders>
              <w:top w:val="single" w:sz="4" w:space="0" w:color="auto"/>
              <w:bottom w:val="nil"/>
            </w:tcBorders>
          </w:tcPr>
          <w:p w14:paraId="345D0953" w14:textId="77777777" w:rsidR="003B66C3" w:rsidRPr="00196BCA" w:rsidRDefault="003B66C3" w:rsidP="00D00D8C">
            <w:pPr>
              <w:pStyle w:val="TAH"/>
              <w:rPr>
                <w:rFonts w:eastAsia="MS Gothic"/>
                <w:lang w:eastAsia="en-US"/>
              </w:rPr>
            </w:pPr>
            <w:r w:rsidRPr="00196BCA">
              <w:rPr>
                <w:rFonts w:eastAsia="MS Gothic"/>
                <w:lang w:eastAsia="en-US"/>
              </w:rPr>
              <w:t>Verdict</w:t>
            </w:r>
          </w:p>
        </w:tc>
      </w:tr>
      <w:tr w:rsidR="003B66C3" w:rsidRPr="00196BCA" w14:paraId="7C68A2AD" w14:textId="77777777" w:rsidTr="00D00D8C">
        <w:tc>
          <w:tcPr>
            <w:tcW w:w="534" w:type="dxa"/>
            <w:tcBorders>
              <w:top w:val="nil"/>
            </w:tcBorders>
          </w:tcPr>
          <w:p w14:paraId="349F3DD7" w14:textId="77777777" w:rsidR="003B66C3" w:rsidRPr="00196BCA" w:rsidRDefault="003B66C3" w:rsidP="00D00D8C">
            <w:pPr>
              <w:pStyle w:val="TAH"/>
              <w:rPr>
                <w:rFonts w:eastAsia="MS Gothic"/>
                <w:lang w:eastAsia="en-US"/>
              </w:rPr>
            </w:pPr>
          </w:p>
        </w:tc>
        <w:tc>
          <w:tcPr>
            <w:tcW w:w="3969" w:type="dxa"/>
            <w:tcBorders>
              <w:top w:val="nil"/>
            </w:tcBorders>
          </w:tcPr>
          <w:p w14:paraId="5C14266A" w14:textId="77777777" w:rsidR="003B66C3" w:rsidRPr="00196BCA" w:rsidRDefault="003B66C3" w:rsidP="00D00D8C">
            <w:pPr>
              <w:pStyle w:val="TAH"/>
              <w:rPr>
                <w:rFonts w:eastAsia="MS Gothic"/>
                <w:lang w:eastAsia="en-US"/>
              </w:rPr>
            </w:pPr>
          </w:p>
        </w:tc>
        <w:tc>
          <w:tcPr>
            <w:tcW w:w="709" w:type="dxa"/>
            <w:tcBorders>
              <w:top w:val="nil"/>
            </w:tcBorders>
          </w:tcPr>
          <w:p w14:paraId="0C128B06" w14:textId="77777777" w:rsidR="003B66C3" w:rsidRPr="00196BCA" w:rsidRDefault="003B66C3" w:rsidP="00D00D8C">
            <w:pPr>
              <w:pStyle w:val="TAH"/>
              <w:rPr>
                <w:lang w:eastAsia="en-US"/>
              </w:rPr>
            </w:pPr>
            <w:r w:rsidRPr="00196BCA">
              <w:rPr>
                <w:lang w:eastAsia="en-US"/>
              </w:rPr>
              <w:t>U - S</w:t>
            </w:r>
          </w:p>
        </w:tc>
        <w:tc>
          <w:tcPr>
            <w:tcW w:w="2977" w:type="dxa"/>
            <w:tcBorders>
              <w:top w:val="nil"/>
            </w:tcBorders>
          </w:tcPr>
          <w:p w14:paraId="3E6C28D7" w14:textId="77777777" w:rsidR="003B66C3" w:rsidRPr="00196BCA" w:rsidRDefault="003B66C3" w:rsidP="00D00D8C">
            <w:pPr>
              <w:pStyle w:val="TAH"/>
              <w:rPr>
                <w:lang w:eastAsia="en-US"/>
              </w:rPr>
            </w:pPr>
            <w:r w:rsidRPr="00196BCA">
              <w:rPr>
                <w:lang w:eastAsia="en-US"/>
              </w:rPr>
              <w:t>Message</w:t>
            </w:r>
          </w:p>
        </w:tc>
        <w:tc>
          <w:tcPr>
            <w:tcW w:w="567" w:type="dxa"/>
            <w:tcBorders>
              <w:top w:val="nil"/>
            </w:tcBorders>
          </w:tcPr>
          <w:p w14:paraId="56679AC5" w14:textId="77777777" w:rsidR="003B66C3" w:rsidRPr="00196BCA" w:rsidRDefault="003B66C3" w:rsidP="00D00D8C">
            <w:pPr>
              <w:pStyle w:val="TAH"/>
              <w:rPr>
                <w:rFonts w:eastAsia="MS Gothic"/>
                <w:lang w:eastAsia="en-US"/>
              </w:rPr>
            </w:pPr>
          </w:p>
        </w:tc>
        <w:tc>
          <w:tcPr>
            <w:tcW w:w="850" w:type="dxa"/>
            <w:tcBorders>
              <w:top w:val="nil"/>
            </w:tcBorders>
          </w:tcPr>
          <w:p w14:paraId="5FA94929" w14:textId="77777777" w:rsidR="003B66C3" w:rsidRPr="00196BCA" w:rsidRDefault="003B66C3" w:rsidP="00D00D8C">
            <w:pPr>
              <w:pStyle w:val="TAH"/>
              <w:rPr>
                <w:rFonts w:eastAsia="MS Gothic"/>
                <w:lang w:eastAsia="en-US"/>
              </w:rPr>
            </w:pPr>
          </w:p>
        </w:tc>
      </w:tr>
      <w:tr w:rsidR="006B7C68" w:rsidRPr="00196BCA" w14:paraId="29DA3BFA" w14:textId="77777777" w:rsidTr="007B053C">
        <w:tc>
          <w:tcPr>
            <w:tcW w:w="534" w:type="dxa"/>
            <w:tcBorders>
              <w:top w:val="nil"/>
            </w:tcBorders>
          </w:tcPr>
          <w:p w14:paraId="5535BF8E" w14:textId="77777777" w:rsidR="006B7C68" w:rsidRPr="00196BCA" w:rsidRDefault="006B7C68" w:rsidP="00FE57D1">
            <w:pPr>
              <w:pStyle w:val="TAC"/>
              <w:rPr>
                <w:rFonts w:eastAsia="MS Gothic"/>
                <w:lang w:eastAsia="en-US"/>
              </w:rPr>
            </w:pPr>
            <w:r w:rsidRPr="00196BCA">
              <w:rPr>
                <w:rFonts w:eastAsia="MS Gothic"/>
                <w:lang w:eastAsia="en-US"/>
              </w:rPr>
              <w:t>-</w:t>
            </w:r>
          </w:p>
        </w:tc>
        <w:tc>
          <w:tcPr>
            <w:tcW w:w="3969" w:type="dxa"/>
            <w:tcBorders>
              <w:top w:val="nil"/>
            </w:tcBorders>
          </w:tcPr>
          <w:p w14:paraId="0A029C68" w14:textId="77777777" w:rsidR="006B7C68" w:rsidRPr="00196BCA" w:rsidRDefault="0083367B" w:rsidP="007B053C">
            <w:pPr>
              <w:pStyle w:val="TAL"/>
              <w:rPr>
                <w:rFonts w:eastAsia="MS Gothic"/>
                <w:lang w:eastAsia="en-US"/>
              </w:rPr>
            </w:pPr>
            <w:r w:rsidRPr="00196BCA">
              <w:rPr>
                <w:lang w:eastAsia="en-US"/>
              </w:rPr>
              <w:t>EXCEPTION: S</w:t>
            </w:r>
            <w:r w:rsidR="006B7C68" w:rsidRPr="00196BCA">
              <w:rPr>
                <w:rFonts w:eastAsia="MS Gothic"/>
                <w:lang w:eastAsia="en-US"/>
              </w:rPr>
              <w:t xml:space="preserve">teps 1a1 to 1b2 </w:t>
            </w:r>
            <w:r w:rsidRPr="00196BCA">
              <w:t xml:space="preserve">describe behaviour that </w:t>
            </w:r>
            <w:r w:rsidR="006B7C68" w:rsidRPr="00196BCA">
              <w:rPr>
                <w:rFonts w:eastAsia="MS Gothic"/>
                <w:lang w:eastAsia="en-US"/>
              </w:rPr>
              <w:t>depends on UE configuration</w:t>
            </w:r>
            <w:r w:rsidRPr="00196BCA">
              <w:rPr>
                <w:rFonts w:eastAsia="MS Gothic"/>
                <w:lang w:eastAsia="en-US"/>
              </w:rPr>
              <w:t>; the "lower case letter" identifies a step sequence that takes place depending on a particular configuration</w:t>
            </w:r>
            <w:r w:rsidR="006B7C68" w:rsidRPr="00196BCA">
              <w:rPr>
                <w:rFonts w:eastAsia="MS Gothic"/>
                <w:lang w:eastAsia="en-US"/>
              </w:rPr>
              <w:t>.</w:t>
            </w:r>
          </w:p>
        </w:tc>
        <w:tc>
          <w:tcPr>
            <w:tcW w:w="709" w:type="dxa"/>
            <w:tcBorders>
              <w:top w:val="nil"/>
            </w:tcBorders>
          </w:tcPr>
          <w:p w14:paraId="2136F1E3" w14:textId="77777777" w:rsidR="006B7C68" w:rsidRPr="00196BCA" w:rsidRDefault="006B7C68" w:rsidP="00FE57D1">
            <w:pPr>
              <w:pStyle w:val="TAC"/>
              <w:rPr>
                <w:lang w:eastAsia="en-US"/>
              </w:rPr>
            </w:pPr>
            <w:r w:rsidRPr="00196BCA">
              <w:rPr>
                <w:lang w:eastAsia="en-US"/>
              </w:rPr>
              <w:t>-</w:t>
            </w:r>
          </w:p>
        </w:tc>
        <w:tc>
          <w:tcPr>
            <w:tcW w:w="2977" w:type="dxa"/>
            <w:tcBorders>
              <w:top w:val="nil"/>
            </w:tcBorders>
          </w:tcPr>
          <w:p w14:paraId="53EA5C78" w14:textId="77777777" w:rsidR="006B7C68" w:rsidRPr="00196BCA" w:rsidRDefault="006B7C68" w:rsidP="007B053C">
            <w:pPr>
              <w:pStyle w:val="TAL"/>
              <w:rPr>
                <w:lang w:eastAsia="en-US"/>
              </w:rPr>
            </w:pPr>
            <w:r w:rsidRPr="00196BCA">
              <w:rPr>
                <w:lang w:eastAsia="en-US"/>
              </w:rPr>
              <w:t>-</w:t>
            </w:r>
          </w:p>
        </w:tc>
        <w:tc>
          <w:tcPr>
            <w:tcW w:w="567" w:type="dxa"/>
            <w:tcBorders>
              <w:top w:val="nil"/>
            </w:tcBorders>
          </w:tcPr>
          <w:p w14:paraId="60EA3A9D" w14:textId="77777777" w:rsidR="006B7C68" w:rsidRPr="00196BCA" w:rsidRDefault="006B7C68" w:rsidP="00FE57D1">
            <w:pPr>
              <w:pStyle w:val="TAC"/>
              <w:rPr>
                <w:rFonts w:eastAsia="MS Gothic"/>
                <w:lang w:eastAsia="en-US"/>
              </w:rPr>
            </w:pPr>
            <w:r w:rsidRPr="00196BCA">
              <w:rPr>
                <w:rFonts w:eastAsia="MS Gothic"/>
                <w:lang w:eastAsia="en-US"/>
              </w:rPr>
              <w:t>-</w:t>
            </w:r>
          </w:p>
        </w:tc>
        <w:tc>
          <w:tcPr>
            <w:tcW w:w="850" w:type="dxa"/>
            <w:tcBorders>
              <w:top w:val="nil"/>
            </w:tcBorders>
          </w:tcPr>
          <w:p w14:paraId="14D77CC5" w14:textId="77777777" w:rsidR="006B7C68" w:rsidRPr="00196BCA" w:rsidRDefault="006B7C68" w:rsidP="00FE57D1">
            <w:pPr>
              <w:pStyle w:val="TAC"/>
              <w:rPr>
                <w:rFonts w:eastAsia="MS Gothic"/>
                <w:lang w:eastAsia="en-US"/>
              </w:rPr>
            </w:pPr>
            <w:r w:rsidRPr="00196BCA">
              <w:rPr>
                <w:rFonts w:eastAsia="MS Gothic"/>
                <w:lang w:eastAsia="en-US"/>
              </w:rPr>
              <w:t>-</w:t>
            </w:r>
          </w:p>
        </w:tc>
      </w:tr>
      <w:tr w:rsidR="003B66C3" w:rsidRPr="00196BCA" w14:paraId="7589D0D0" w14:textId="77777777" w:rsidTr="00D00D8C">
        <w:tc>
          <w:tcPr>
            <w:tcW w:w="534" w:type="dxa"/>
          </w:tcPr>
          <w:p w14:paraId="343BB851" w14:textId="77777777" w:rsidR="003B66C3" w:rsidRPr="00196BCA" w:rsidRDefault="003B66C3" w:rsidP="00D00D8C">
            <w:pPr>
              <w:pStyle w:val="TAC"/>
              <w:rPr>
                <w:lang w:eastAsia="en-US"/>
              </w:rPr>
            </w:pPr>
            <w:r w:rsidRPr="00196BCA">
              <w:rPr>
                <w:lang w:eastAsia="en-US"/>
              </w:rPr>
              <w:t>1</w:t>
            </w:r>
            <w:r w:rsidR="006B7C68" w:rsidRPr="00196BCA">
              <w:rPr>
                <w:lang w:eastAsia="en-US"/>
              </w:rPr>
              <w:t>a1</w:t>
            </w:r>
          </w:p>
        </w:tc>
        <w:tc>
          <w:tcPr>
            <w:tcW w:w="3969" w:type="dxa"/>
          </w:tcPr>
          <w:p w14:paraId="721AD4BD" w14:textId="6602B965" w:rsidR="003B66C3" w:rsidRPr="00196BCA" w:rsidRDefault="00EB118D" w:rsidP="00D00D8C">
            <w:pPr>
              <w:pStyle w:val="TAL"/>
              <w:rPr>
                <w:lang w:eastAsia="en-US"/>
              </w:rPr>
            </w:pPr>
            <w:r w:rsidRPr="00196BCA">
              <w:t xml:space="preserve">IF </w:t>
            </w:r>
            <w:r w:rsidRPr="00196BCA">
              <w:rPr>
                <w:i/>
                <w:iCs/>
              </w:rPr>
              <w:t>Connectivity</w:t>
            </w:r>
            <w:r w:rsidRPr="00196BCA">
              <w:t xml:space="preserve"> is </w:t>
            </w:r>
            <w:r w:rsidRPr="00196BCA">
              <w:rPr>
                <w:i/>
                <w:iCs/>
              </w:rPr>
              <w:t>EN-DC</w:t>
            </w:r>
            <w:r w:rsidRPr="00196BCA">
              <w:t xml:space="preserve"> or </w:t>
            </w:r>
            <w:r w:rsidRPr="00196BCA">
              <w:rPr>
                <w:i/>
                <w:iCs/>
              </w:rPr>
              <w:t>NGEN-DC</w:t>
            </w:r>
            <w:r w:rsidR="00E20ED3" w:rsidRPr="00196BCA">
              <w:t xml:space="preserve">, </w:t>
            </w:r>
            <w:r w:rsidR="006B7C68" w:rsidRPr="00196BCA">
              <w:rPr>
                <w:lang w:eastAsia="en-US"/>
              </w:rPr>
              <w:t>t</w:t>
            </w:r>
            <w:r w:rsidR="003B66C3" w:rsidRPr="00196BCA">
              <w:rPr>
                <w:lang w:eastAsia="en-US"/>
              </w:rPr>
              <w:t xml:space="preserve">he SS sends </w:t>
            </w:r>
            <w:r w:rsidR="006B7C68" w:rsidRPr="00196BCA">
              <w:rPr>
                <w:lang w:eastAsia="en-US"/>
              </w:rPr>
              <w:t>EUTRA RRC</w:t>
            </w:r>
            <w:r w:rsidR="006B7C68" w:rsidRPr="00196BCA">
              <w:rPr>
                <w:i/>
                <w:lang w:eastAsia="en-US"/>
              </w:rPr>
              <w:t xml:space="preserve"> </w:t>
            </w:r>
            <w:r w:rsidR="003B66C3" w:rsidRPr="00196BCA">
              <w:rPr>
                <w:i/>
                <w:lang w:eastAsia="en-US"/>
              </w:rPr>
              <w:t>UECapabilityEnquiry</w:t>
            </w:r>
            <w:r w:rsidR="003B66C3" w:rsidRPr="00196BCA">
              <w:rPr>
                <w:lang w:eastAsia="en-US"/>
              </w:rPr>
              <w:t xml:space="preserve"> message </w:t>
            </w:r>
            <w:r w:rsidR="006B7C68" w:rsidRPr="00196BCA">
              <w:rPr>
                <w:lang w:eastAsia="en-US"/>
              </w:rPr>
              <w:t xml:space="preserve">including </w:t>
            </w:r>
            <w:r w:rsidR="006B7C68" w:rsidRPr="00196BCA">
              <w:rPr>
                <w:i/>
                <w:lang w:eastAsia="en-US"/>
              </w:rPr>
              <w:t>RAT-Type</w:t>
            </w:r>
            <w:r w:rsidR="006B7C68" w:rsidRPr="00196BCA">
              <w:rPr>
                <w:lang w:eastAsia="en-US"/>
              </w:rPr>
              <w:t xml:space="preserve"> </w:t>
            </w:r>
            <w:r w:rsidR="006B7C68" w:rsidRPr="00196BCA">
              <w:rPr>
                <w:i/>
                <w:lang w:eastAsia="en-US"/>
              </w:rPr>
              <w:t>eutra</w:t>
            </w:r>
            <w:r w:rsidR="00F41D02" w:rsidRPr="00196BCA">
              <w:rPr>
                <w:i/>
              </w:rPr>
              <w:t>-nr</w:t>
            </w:r>
            <w:r w:rsidR="006B7C68" w:rsidRPr="00196BCA">
              <w:rPr>
                <w:lang w:eastAsia="en-US"/>
              </w:rPr>
              <w:t xml:space="preserve"> </w:t>
            </w:r>
            <w:r w:rsidR="003B66C3" w:rsidRPr="00196BCA">
              <w:rPr>
                <w:lang w:eastAsia="en-US"/>
              </w:rPr>
              <w:t>to the UE integrity protected.</w:t>
            </w:r>
          </w:p>
        </w:tc>
        <w:tc>
          <w:tcPr>
            <w:tcW w:w="709" w:type="dxa"/>
          </w:tcPr>
          <w:p w14:paraId="0A604449" w14:textId="77777777" w:rsidR="003B66C3" w:rsidRPr="00196BCA" w:rsidRDefault="003B66C3" w:rsidP="00D00D8C">
            <w:pPr>
              <w:pStyle w:val="TAC"/>
              <w:rPr>
                <w:lang w:eastAsia="en-US"/>
              </w:rPr>
            </w:pPr>
            <w:r w:rsidRPr="00196BCA">
              <w:rPr>
                <w:lang w:eastAsia="en-US"/>
              </w:rPr>
              <w:t>&lt;--</w:t>
            </w:r>
          </w:p>
        </w:tc>
        <w:tc>
          <w:tcPr>
            <w:tcW w:w="2977" w:type="dxa"/>
          </w:tcPr>
          <w:p w14:paraId="2A284E1B" w14:textId="77777777" w:rsidR="003B66C3" w:rsidRPr="00196BCA" w:rsidRDefault="006B7C68" w:rsidP="00D00D8C">
            <w:pPr>
              <w:pStyle w:val="TAL"/>
              <w:rPr>
                <w:i/>
                <w:iCs/>
                <w:lang w:eastAsia="en-US"/>
              </w:rPr>
            </w:pPr>
            <w:r w:rsidRPr="00196BCA">
              <w:rPr>
                <w:iCs/>
                <w:lang w:eastAsia="en-US"/>
              </w:rPr>
              <w:t>RRC:</w:t>
            </w:r>
            <w:r w:rsidRPr="00196BCA">
              <w:rPr>
                <w:i/>
                <w:iCs/>
                <w:lang w:eastAsia="en-US"/>
              </w:rPr>
              <w:t xml:space="preserve"> </w:t>
            </w:r>
            <w:r w:rsidR="003B66C3" w:rsidRPr="00196BCA">
              <w:rPr>
                <w:i/>
                <w:iCs/>
                <w:lang w:eastAsia="en-US"/>
              </w:rPr>
              <w:t>UECapabilityEnquiry</w:t>
            </w:r>
          </w:p>
        </w:tc>
        <w:tc>
          <w:tcPr>
            <w:tcW w:w="567" w:type="dxa"/>
          </w:tcPr>
          <w:p w14:paraId="67493461" w14:textId="77777777" w:rsidR="003B66C3" w:rsidRPr="00196BCA" w:rsidRDefault="003B66C3" w:rsidP="00D00D8C">
            <w:pPr>
              <w:pStyle w:val="TAC"/>
              <w:rPr>
                <w:rFonts w:eastAsia="MS Gothic"/>
                <w:lang w:eastAsia="en-US"/>
              </w:rPr>
            </w:pPr>
            <w:r w:rsidRPr="00196BCA">
              <w:rPr>
                <w:lang w:eastAsia="en-US"/>
              </w:rPr>
              <w:t>-</w:t>
            </w:r>
          </w:p>
        </w:tc>
        <w:tc>
          <w:tcPr>
            <w:tcW w:w="850" w:type="dxa"/>
          </w:tcPr>
          <w:p w14:paraId="7E6B4D85" w14:textId="77777777" w:rsidR="003B66C3" w:rsidRPr="00196BCA" w:rsidRDefault="003B66C3" w:rsidP="00D00D8C">
            <w:pPr>
              <w:pStyle w:val="TAC"/>
              <w:rPr>
                <w:lang w:eastAsia="en-US"/>
              </w:rPr>
            </w:pPr>
            <w:r w:rsidRPr="00196BCA">
              <w:rPr>
                <w:lang w:eastAsia="en-US"/>
              </w:rPr>
              <w:t>-</w:t>
            </w:r>
          </w:p>
        </w:tc>
      </w:tr>
      <w:tr w:rsidR="003B66C3" w:rsidRPr="00196BCA" w14:paraId="0D0ACD87" w14:textId="77777777" w:rsidTr="00D00D8C">
        <w:tc>
          <w:tcPr>
            <w:tcW w:w="534" w:type="dxa"/>
          </w:tcPr>
          <w:p w14:paraId="431CB22D" w14:textId="77777777" w:rsidR="003B66C3" w:rsidRPr="00196BCA" w:rsidRDefault="006B7C68" w:rsidP="00D00D8C">
            <w:pPr>
              <w:pStyle w:val="TAC"/>
              <w:rPr>
                <w:lang w:eastAsia="en-US"/>
              </w:rPr>
            </w:pPr>
            <w:r w:rsidRPr="00196BCA">
              <w:rPr>
                <w:lang w:eastAsia="en-US"/>
              </w:rPr>
              <w:t>1a2</w:t>
            </w:r>
          </w:p>
        </w:tc>
        <w:tc>
          <w:tcPr>
            <w:tcW w:w="3969" w:type="dxa"/>
          </w:tcPr>
          <w:p w14:paraId="3EEC3081" w14:textId="77777777" w:rsidR="003B66C3" w:rsidRPr="00196BCA" w:rsidRDefault="003B66C3" w:rsidP="00D00D8C">
            <w:pPr>
              <w:pStyle w:val="TAL"/>
              <w:rPr>
                <w:lang w:eastAsia="en-US"/>
              </w:rPr>
            </w:pPr>
            <w:r w:rsidRPr="00196BCA">
              <w:rPr>
                <w:lang w:eastAsia="en-US"/>
              </w:rPr>
              <w:t xml:space="preserve">Check: Does the UE send a </w:t>
            </w:r>
            <w:r w:rsidR="006B7C68" w:rsidRPr="00196BCA">
              <w:rPr>
                <w:lang w:eastAsia="en-US"/>
              </w:rPr>
              <w:t>EUTRA RRC</w:t>
            </w:r>
            <w:r w:rsidR="006B7C68" w:rsidRPr="00196BCA">
              <w:rPr>
                <w:i/>
                <w:lang w:eastAsia="en-US"/>
              </w:rPr>
              <w:t xml:space="preserve"> </w:t>
            </w:r>
            <w:r w:rsidRPr="00196BCA">
              <w:rPr>
                <w:i/>
                <w:lang w:eastAsia="en-US"/>
              </w:rPr>
              <w:t>UECapabilityInformation</w:t>
            </w:r>
            <w:r w:rsidRPr="00196BCA">
              <w:rPr>
                <w:lang w:eastAsia="en-US"/>
              </w:rPr>
              <w:t xml:space="preserve"> message integrity protected?</w:t>
            </w:r>
          </w:p>
        </w:tc>
        <w:tc>
          <w:tcPr>
            <w:tcW w:w="709" w:type="dxa"/>
          </w:tcPr>
          <w:p w14:paraId="060D9BA2" w14:textId="77777777" w:rsidR="003B66C3" w:rsidRPr="00196BCA" w:rsidRDefault="003B66C3" w:rsidP="00D00D8C">
            <w:pPr>
              <w:pStyle w:val="TAC"/>
              <w:rPr>
                <w:lang w:eastAsia="en-US"/>
              </w:rPr>
            </w:pPr>
            <w:r w:rsidRPr="00196BCA">
              <w:rPr>
                <w:lang w:eastAsia="en-US"/>
              </w:rPr>
              <w:t>--&gt;</w:t>
            </w:r>
          </w:p>
        </w:tc>
        <w:tc>
          <w:tcPr>
            <w:tcW w:w="2977" w:type="dxa"/>
          </w:tcPr>
          <w:p w14:paraId="5318565D" w14:textId="77777777" w:rsidR="003B66C3" w:rsidRPr="00196BCA" w:rsidRDefault="006B7C68" w:rsidP="00D00D8C">
            <w:pPr>
              <w:pStyle w:val="TAL"/>
              <w:rPr>
                <w:i/>
                <w:iCs/>
                <w:lang w:eastAsia="en-US"/>
              </w:rPr>
            </w:pPr>
            <w:r w:rsidRPr="00196BCA">
              <w:rPr>
                <w:iCs/>
                <w:lang w:eastAsia="en-US"/>
              </w:rPr>
              <w:t>RRC:</w:t>
            </w:r>
            <w:r w:rsidRPr="00196BCA">
              <w:rPr>
                <w:i/>
                <w:iCs/>
                <w:lang w:eastAsia="en-US"/>
              </w:rPr>
              <w:t xml:space="preserve"> </w:t>
            </w:r>
            <w:r w:rsidR="003B66C3" w:rsidRPr="00196BCA">
              <w:rPr>
                <w:i/>
                <w:iCs/>
                <w:lang w:eastAsia="en-US"/>
              </w:rPr>
              <w:t>UECapabilityInformation</w:t>
            </w:r>
          </w:p>
        </w:tc>
        <w:tc>
          <w:tcPr>
            <w:tcW w:w="567" w:type="dxa"/>
          </w:tcPr>
          <w:p w14:paraId="67B616AF" w14:textId="77777777" w:rsidR="003B66C3" w:rsidRPr="00196BCA" w:rsidRDefault="003B66C3" w:rsidP="00D00D8C">
            <w:pPr>
              <w:pStyle w:val="TAC"/>
              <w:rPr>
                <w:rFonts w:eastAsia="MS Gothic"/>
                <w:lang w:eastAsia="en-US"/>
              </w:rPr>
            </w:pPr>
            <w:r w:rsidRPr="00196BCA">
              <w:rPr>
                <w:lang w:eastAsia="en-US"/>
              </w:rPr>
              <w:t>1</w:t>
            </w:r>
          </w:p>
        </w:tc>
        <w:tc>
          <w:tcPr>
            <w:tcW w:w="850" w:type="dxa"/>
          </w:tcPr>
          <w:p w14:paraId="4F911CCD" w14:textId="77777777" w:rsidR="003B66C3" w:rsidRPr="00196BCA" w:rsidRDefault="003B66C3" w:rsidP="00D00D8C">
            <w:pPr>
              <w:pStyle w:val="TAC"/>
              <w:rPr>
                <w:lang w:eastAsia="en-US"/>
              </w:rPr>
            </w:pPr>
            <w:r w:rsidRPr="00196BCA">
              <w:rPr>
                <w:lang w:eastAsia="en-US"/>
              </w:rPr>
              <w:t>P</w:t>
            </w:r>
          </w:p>
        </w:tc>
      </w:tr>
      <w:tr w:rsidR="006B7C68" w:rsidRPr="00196BCA" w14:paraId="220FE2A2" w14:textId="77777777" w:rsidTr="007B053C">
        <w:tc>
          <w:tcPr>
            <w:tcW w:w="534" w:type="dxa"/>
          </w:tcPr>
          <w:p w14:paraId="727B5A7A" w14:textId="77777777" w:rsidR="006B7C68" w:rsidRPr="00196BCA" w:rsidDel="00653D2C" w:rsidRDefault="006B7C68" w:rsidP="007B053C">
            <w:pPr>
              <w:pStyle w:val="TAC"/>
              <w:rPr>
                <w:lang w:eastAsia="en-US"/>
              </w:rPr>
            </w:pPr>
            <w:r w:rsidRPr="00196BCA">
              <w:rPr>
                <w:lang w:eastAsia="en-US"/>
              </w:rPr>
              <w:t>1b1</w:t>
            </w:r>
          </w:p>
        </w:tc>
        <w:tc>
          <w:tcPr>
            <w:tcW w:w="3969" w:type="dxa"/>
          </w:tcPr>
          <w:p w14:paraId="014B017F" w14:textId="77777777" w:rsidR="006B7C68" w:rsidRPr="00196BCA" w:rsidRDefault="006B7C68" w:rsidP="00F31BD6">
            <w:pPr>
              <w:pStyle w:val="TAL"/>
              <w:rPr>
                <w:lang w:eastAsia="en-US"/>
              </w:rPr>
            </w:pPr>
            <w:r w:rsidRPr="00196BCA">
              <w:rPr>
                <w:lang w:eastAsia="en-US"/>
              </w:rPr>
              <w:t>ELSE</w:t>
            </w:r>
            <w:r w:rsidR="00F31BD6" w:rsidRPr="00196BCA">
              <w:rPr>
                <w:lang w:eastAsia="en-US"/>
              </w:rPr>
              <w:t xml:space="preserve"> </w:t>
            </w:r>
            <w:r w:rsidRPr="00196BCA">
              <w:rPr>
                <w:lang w:eastAsia="en-US"/>
              </w:rPr>
              <w:t xml:space="preserve">the SS sends NR RRC </w:t>
            </w:r>
            <w:r w:rsidRPr="00196BCA">
              <w:rPr>
                <w:i/>
                <w:lang w:eastAsia="en-US"/>
              </w:rPr>
              <w:t>UECapabilityEnquiry</w:t>
            </w:r>
            <w:r w:rsidRPr="00196BCA">
              <w:rPr>
                <w:lang w:eastAsia="en-US"/>
              </w:rPr>
              <w:t xml:space="preserve"> message to the UE.</w:t>
            </w:r>
          </w:p>
        </w:tc>
        <w:tc>
          <w:tcPr>
            <w:tcW w:w="709" w:type="dxa"/>
          </w:tcPr>
          <w:p w14:paraId="35850C53" w14:textId="77777777" w:rsidR="006B7C68" w:rsidRPr="00196BCA" w:rsidRDefault="006B7C68" w:rsidP="007B053C">
            <w:pPr>
              <w:pStyle w:val="TAC"/>
              <w:rPr>
                <w:lang w:eastAsia="en-US"/>
              </w:rPr>
            </w:pPr>
            <w:r w:rsidRPr="00196BCA">
              <w:rPr>
                <w:lang w:eastAsia="en-US"/>
              </w:rPr>
              <w:t>&lt;--</w:t>
            </w:r>
          </w:p>
        </w:tc>
        <w:tc>
          <w:tcPr>
            <w:tcW w:w="2977" w:type="dxa"/>
          </w:tcPr>
          <w:p w14:paraId="4C36A5EB" w14:textId="77777777" w:rsidR="006B7C68" w:rsidRPr="00196BCA" w:rsidRDefault="006B7C68" w:rsidP="007B053C">
            <w:pPr>
              <w:pStyle w:val="TAL"/>
              <w:rPr>
                <w:i/>
                <w:iCs/>
                <w:lang w:eastAsia="en-US"/>
              </w:rPr>
            </w:pPr>
            <w:r w:rsidRPr="00196BCA">
              <w:rPr>
                <w:iCs/>
                <w:lang w:eastAsia="en-US"/>
              </w:rPr>
              <w:t>NR RRC:</w:t>
            </w:r>
            <w:r w:rsidR="00F41D02" w:rsidRPr="00196BCA">
              <w:rPr>
                <w:i/>
                <w:iCs/>
                <w:lang w:eastAsia="en-US"/>
              </w:rPr>
              <w:t xml:space="preserve"> </w:t>
            </w:r>
            <w:r w:rsidRPr="00196BCA">
              <w:rPr>
                <w:i/>
                <w:iCs/>
                <w:lang w:eastAsia="en-US"/>
              </w:rPr>
              <w:t>UECapabilityEnquiry</w:t>
            </w:r>
          </w:p>
        </w:tc>
        <w:tc>
          <w:tcPr>
            <w:tcW w:w="567" w:type="dxa"/>
          </w:tcPr>
          <w:p w14:paraId="6787FE89" w14:textId="77777777" w:rsidR="006B7C68" w:rsidRPr="00196BCA" w:rsidRDefault="006B7C68" w:rsidP="007B053C">
            <w:pPr>
              <w:pStyle w:val="TAC"/>
              <w:rPr>
                <w:lang w:eastAsia="en-US"/>
              </w:rPr>
            </w:pPr>
            <w:r w:rsidRPr="00196BCA">
              <w:rPr>
                <w:lang w:eastAsia="en-US"/>
              </w:rPr>
              <w:t>-</w:t>
            </w:r>
          </w:p>
        </w:tc>
        <w:tc>
          <w:tcPr>
            <w:tcW w:w="850" w:type="dxa"/>
          </w:tcPr>
          <w:p w14:paraId="673CC9A0" w14:textId="77777777" w:rsidR="006B7C68" w:rsidRPr="00196BCA" w:rsidRDefault="006B7C68" w:rsidP="007B053C">
            <w:pPr>
              <w:pStyle w:val="TAC"/>
              <w:rPr>
                <w:lang w:eastAsia="en-US"/>
              </w:rPr>
            </w:pPr>
            <w:r w:rsidRPr="00196BCA">
              <w:rPr>
                <w:lang w:eastAsia="en-US"/>
              </w:rPr>
              <w:t>-</w:t>
            </w:r>
          </w:p>
        </w:tc>
      </w:tr>
      <w:tr w:rsidR="006B7C68" w:rsidRPr="00196BCA" w14:paraId="669755BF" w14:textId="77777777" w:rsidTr="007B053C">
        <w:tc>
          <w:tcPr>
            <w:tcW w:w="534" w:type="dxa"/>
          </w:tcPr>
          <w:p w14:paraId="56761CB8" w14:textId="77777777" w:rsidR="006B7C68" w:rsidRPr="00196BCA" w:rsidDel="00653D2C" w:rsidRDefault="006B7C68" w:rsidP="007B053C">
            <w:pPr>
              <w:pStyle w:val="TAC"/>
              <w:rPr>
                <w:lang w:eastAsia="en-US"/>
              </w:rPr>
            </w:pPr>
            <w:r w:rsidRPr="00196BCA">
              <w:rPr>
                <w:lang w:eastAsia="en-US"/>
              </w:rPr>
              <w:t>1</w:t>
            </w:r>
            <w:r w:rsidR="0028770E" w:rsidRPr="00196BCA">
              <w:rPr>
                <w:lang w:eastAsia="en-US"/>
              </w:rPr>
              <w:t>b2</w:t>
            </w:r>
          </w:p>
        </w:tc>
        <w:tc>
          <w:tcPr>
            <w:tcW w:w="3969" w:type="dxa"/>
          </w:tcPr>
          <w:p w14:paraId="0C389DB5" w14:textId="77777777" w:rsidR="006B7C68" w:rsidRPr="00196BCA" w:rsidRDefault="006B7C68" w:rsidP="007B053C">
            <w:pPr>
              <w:pStyle w:val="TAL"/>
              <w:rPr>
                <w:lang w:eastAsia="en-US"/>
              </w:rPr>
            </w:pPr>
            <w:r w:rsidRPr="00196BCA">
              <w:rPr>
                <w:lang w:eastAsia="en-US"/>
              </w:rPr>
              <w:t>Check: Does the UE send a NR RRC</w:t>
            </w:r>
            <w:r w:rsidRPr="00196BCA">
              <w:rPr>
                <w:i/>
                <w:lang w:eastAsia="en-US"/>
              </w:rPr>
              <w:t xml:space="preserve"> UECapabilityInformation</w:t>
            </w:r>
            <w:r w:rsidRPr="00196BCA">
              <w:rPr>
                <w:lang w:eastAsia="en-US"/>
              </w:rPr>
              <w:t xml:space="preserve"> message?</w:t>
            </w:r>
          </w:p>
        </w:tc>
        <w:tc>
          <w:tcPr>
            <w:tcW w:w="709" w:type="dxa"/>
          </w:tcPr>
          <w:p w14:paraId="7306DA94" w14:textId="77777777" w:rsidR="006B7C68" w:rsidRPr="00196BCA" w:rsidRDefault="006B7C68" w:rsidP="007B053C">
            <w:pPr>
              <w:pStyle w:val="TAC"/>
              <w:rPr>
                <w:lang w:eastAsia="en-US"/>
              </w:rPr>
            </w:pPr>
            <w:r w:rsidRPr="00196BCA">
              <w:rPr>
                <w:lang w:eastAsia="en-US"/>
              </w:rPr>
              <w:t>--&gt;</w:t>
            </w:r>
          </w:p>
        </w:tc>
        <w:tc>
          <w:tcPr>
            <w:tcW w:w="2977" w:type="dxa"/>
          </w:tcPr>
          <w:p w14:paraId="68FC57F3" w14:textId="77777777" w:rsidR="006B7C68" w:rsidRPr="00196BCA" w:rsidRDefault="006B7C68" w:rsidP="007B053C">
            <w:pPr>
              <w:pStyle w:val="TAL"/>
              <w:rPr>
                <w:i/>
                <w:iCs/>
                <w:lang w:eastAsia="en-US"/>
              </w:rPr>
            </w:pPr>
            <w:r w:rsidRPr="00196BCA">
              <w:rPr>
                <w:iCs/>
                <w:lang w:eastAsia="en-US"/>
              </w:rPr>
              <w:t>NR RRC:</w:t>
            </w:r>
            <w:r w:rsidR="00F41D02" w:rsidRPr="00196BCA">
              <w:rPr>
                <w:i/>
                <w:iCs/>
                <w:lang w:eastAsia="en-US"/>
              </w:rPr>
              <w:t xml:space="preserve"> </w:t>
            </w:r>
            <w:r w:rsidRPr="00196BCA">
              <w:rPr>
                <w:i/>
                <w:iCs/>
                <w:lang w:eastAsia="en-US"/>
              </w:rPr>
              <w:t>UECapabilityInformation</w:t>
            </w:r>
          </w:p>
        </w:tc>
        <w:tc>
          <w:tcPr>
            <w:tcW w:w="567" w:type="dxa"/>
          </w:tcPr>
          <w:p w14:paraId="33C6EC9B" w14:textId="77777777" w:rsidR="006B7C68" w:rsidRPr="00196BCA" w:rsidRDefault="006B7C68" w:rsidP="007B053C">
            <w:pPr>
              <w:pStyle w:val="TAC"/>
              <w:rPr>
                <w:lang w:eastAsia="en-US"/>
              </w:rPr>
            </w:pPr>
            <w:r w:rsidRPr="00196BCA">
              <w:rPr>
                <w:lang w:eastAsia="en-US"/>
              </w:rPr>
              <w:t>1</w:t>
            </w:r>
          </w:p>
        </w:tc>
        <w:tc>
          <w:tcPr>
            <w:tcW w:w="850" w:type="dxa"/>
          </w:tcPr>
          <w:p w14:paraId="716FBC4A" w14:textId="77777777" w:rsidR="006B7C68" w:rsidRPr="00196BCA" w:rsidRDefault="006B7C68" w:rsidP="007B053C">
            <w:pPr>
              <w:pStyle w:val="TAC"/>
              <w:rPr>
                <w:lang w:eastAsia="en-US"/>
              </w:rPr>
            </w:pPr>
            <w:r w:rsidRPr="00196BCA">
              <w:rPr>
                <w:lang w:eastAsia="en-US"/>
              </w:rPr>
              <w:t>P</w:t>
            </w:r>
          </w:p>
        </w:tc>
      </w:tr>
      <w:tr w:rsidR="003B66C3" w:rsidRPr="00196BCA" w14:paraId="33AA6FD6" w14:textId="77777777" w:rsidTr="00D00D8C">
        <w:tc>
          <w:tcPr>
            <w:tcW w:w="534" w:type="dxa"/>
          </w:tcPr>
          <w:p w14:paraId="56C16BC2" w14:textId="77777777" w:rsidR="003B66C3" w:rsidRPr="00196BCA" w:rsidRDefault="003B66C3" w:rsidP="00D00D8C">
            <w:pPr>
              <w:pStyle w:val="TAC"/>
              <w:rPr>
                <w:lang w:eastAsia="en-US"/>
              </w:rPr>
            </w:pPr>
            <w:r w:rsidRPr="00196BCA">
              <w:rPr>
                <w:lang w:eastAsia="en-US"/>
              </w:rPr>
              <w:t>-</w:t>
            </w:r>
          </w:p>
        </w:tc>
        <w:tc>
          <w:tcPr>
            <w:tcW w:w="3969" w:type="dxa"/>
          </w:tcPr>
          <w:p w14:paraId="554FD67B" w14:textId="77777777" w:rsidR="003B66C3" w:rsidRPr="00196BCA" w:rsidRDefault="003B66C3" w:rsidP="00D00D8C">
            <w:pPr>
              <w:pStyle w:val="TAL"/>
              <w:rPr>
                <w:lang w:eastAsia="en-US"/>
              </w:rPr>
            </w:pPr>
            <w:r w:rsidRPr="00196BCA">
              <w:rPr>
                <w:lang w:eastAsia="en-US"/>
              </w:rPr>
              <w:t xml:space="preserve">EXCEPTION: </w:t>
            </w:r>
            <w:r w:rsidR="0083367B" w:rsidRPr="00196BCA">
              <w:rPr>
                <w:lang w:eastAsia="en-US"/>
              </w:rPr>
              <w:t>S</w:t>
            </w:r>
            <w:r w:rsidRPr="00196BCA">
              <w:rPr>
                <w:lang w:eastAsia="en-US"/>
              </w:rPr>
              <w:t xml:space="preserve">teps </w:t>
            </w:r>
            <w:r w:rsidR="006B7C68" w:rsidRPr="00196BCA">
              <w:rPr>
                <w:lang w:eastAsia="en-US"/>
              </w:rPr>
              <w:t>2a1</w:t>
            </w:r>
            <w:r w:rsidRPr="00196BCA">
              <w:rPr>
                <w:lang w:eastAsia="en-US"/>
              </w:rPr>
              <w:t>-</w:t>
            </w:r>
            <w:r w:rsidR="006B7C68" w:rsidRPr="00196BCA">
              <w:rPr>
                <w:lang w:eastAsia="en-US"/>
              </w:rPr>
              <w:t xml:space="preserve">2a4 </w:t>
            </w:r>
            <w:r w:rsidR="0083367B" w:rsidRPr="00196BCA">
              <w:t xml:space="preserve">describe behaviour that </w:t>
            </w:r>
            <w:r w:rsidRPr="00196BCA">
              <w:rPr>
                <w:lang w:eastAsia="en-US"/>
              </w:rPr>
              <w:t>depends on UE configuration</w:t>
            </w:r>
            <w:r w:rsidR="0083367B" w:rsidRPr="00196BCA">
              <w:t xml:space="preserve">; the "lower case letter" identifies a step sequence that takes place </w:t>
            </w:r>
            <w:r w:rsidRPr="00196BCA">
              <w:rPr>
                <w:lang w:eastAsia="en-US"/>
              </w:rPr>
              <w:t>if SRB3</w:t>
            </w:r>
            <w:r w:rsidR="006B7C68" w:rsidRPr="00196BCA">
              <w:rPr>
                <w:lang w:eastAsia="en-US"/>
              </w:rPr>
              <w:t xml:space="preserve"> is configured</w:t>
            </w:r>
          </w:p>
        </w:tc>
        <w:tc>
          <w:tcPr>
            <w:tcW w:w="709" w:type="dxa"/>
          </w:tcPr>
          <w:p w14:paraId="72E400D3" w14:textId="77777777" w:rsidR="003B66C3" w:rsidRPr="00196BCA" w:rsidRDefault="003B66C3" w:rsidP="00D00D8C">
            <w:pPr>
              <w:pStyle w:val="TAC"/>
              <w:rPr>
                <w:lang w:eastAsia="en-US"/>
              </w:rPr>
            </w:pPr>
            <w:r w:rsidRPr="00196BCA">
              <w:rPr>
                <w:lang w:eastAsia="en-US"/>
              </w:rPr>
              <w:t>-</w:t>
            </w:r>
          </w:p>
        </w:tc>
        <w:tc>
          <w:tcPr>
            <w:tcW w:w="2977" w:type="dxa"/>
          </w:tcPr>
          <w:p w14:paraId="30009E2E" w14:textId="77777777" w:rsidR="003B66C3" w:rsidRPr="00196BCA" w:rsidRDefault="003B66C3" w:rsidP="00D00D8C">
            <w:pPr>
              <w:pStyle w:val="TAL"/>
              <w:rPr>
                <w:i/>
                <w:iCs/>
                <w:lang w:eastAsia="en-US"/>
              </w:rPr>
            </w:pPr>
            <w:r w:rsidRPr="00196BCA">
              <w:rPr>
                <w:iCs/>
                <w:lang w:eastAsia="en-US"/>
              </w:rPr>
              <w:t>-</w:t>
            </w:r>
          </w:p>
        </w:tc>
        <w:tc>
          <w:tcPr>
            <w:tcW w:w="567" w:type="dxa"/>
          </w:tcPr>
          <w:p w14:paraId="22C12A8C" w14:textId="77777777" w:rsidR="003B66C3" w:rsidRPr="00196BCA" w:rsidRDefault="003B66C3" w:rsidP="00D00D8C">
            <w:pPr>
              <w:pStyle w:val="TAC"/>
              <w:rPr>
                <w:lang w:eastAsia="en-US"/>
              </w:rPr>
            </w:pPr>
            <w:r w:rsidRPr="00196BCA">
              <w:rPr>
                <w:lang w:eastAsia="en-US"/>
              </w:rPr>
              <w:t>-</w:t>
            </w:r>
          </w:p>
        </w:tc>
        <w:tc>
          <w:tcPr>
            <w:tcW w:w="850" w:type="dxa"/>
          </w:tcPr>
          <w:p w14:paraId="6789FC8C" w14:textId="77777777" w:rsidR="003B66C3" w:rsidRPr="00196BCA" w:rsidRDefault="003B66C3" w:rsidP="00D00D8C">
            <w:pPr>
              <w:pStyle w:val="TAC"/>
              <w:rPr>
                <w:lang w:eastAsia="en-US"/>
              </w:rPr>
            </w:pPr>
            <w:r w:rsidRPr="00196BCA">
              <w:rPr>
                <w:lang w:eastAsia="en-US"/>
              </w:rPr>
              <w:t>-</w:t>
            </w:r>
          </w:p>
        </w:tc>
      </w:tr>
      <w:tr w:rsidR="003B66C3" w:rsidRPr="00196BCA" w14:paraId="3250F029" w14:textId="77777777" w:rsidTr="00D00D8C">
        <w:tc>
          <w:tcPr>
            <w:tcW w:w="534" w:type="dxa"/>
          </w:tcPr>
          <w:p w14:paraId="2C912A94" w14:textId="77777777" w:rsidR="003B66C3" w:rsidRPr="00196BCA" w:rsidRDefault="006B7C68" w:rsidP="00D00D8C">
            <w:pPr>
              <w:pStyle w:val="TAC"/>
              <w:rPr>
                <w:lang w:eastAsia="en-US"/>
              </w:rPr>
            </w:pPr>
            <w:r w:rsidRPr="00196BCA">
              <w:rPr>
                <w:lang w:eastAsia="en-US"/>
              </w:rPr>
              <w:t>2a1</w:t>
            </w:r>
          </w:p>
        </w:tc>
        <w:tc>
          <w:tcPr>
            <w:tcW w:w="3969" w:type="dxa"/>
          </w:tcPr>
          <w:p w14:paraId="581B2E54" w14:textId="118F50B4" w:rsidR="0083367B" w:rsidRPr="00196BCA" w:rsidRDefault="00EB118D" w:rsidP="00D00D8C">
            <w:pPr>
              <w:pStyle w:val="TAL"/>
              <w:rPr>
                <w:lang w:eastAsia="en-US"/>
              </w:rPr>
            </w:pPr>
            <w:r w:rsidRPr="00196BCA">
              <w:t xml:space="preserve">IF </w:t>
            </w:r>
            <w:r w:rsidRPr="00196BCA">
              <w:rPr>
                <w:i/>
                <w:iCs/>
              </w:rPr>
              <w:t>Connectivity</w:t>
            </w:r>
            <w:r w:rsidRPr="00196BCA">
              <w:t xml:space="preserve"> is </w:t>
            </w:r>
            <w:r w:rsidRPr="00196BCA">
              <w:rPr>
                <w:i/>
                <w:iCs/>
              </w:rPr>
              <w:t>EN-DC</w:t>
            </w:r>
            <w:r w:rsidRPr="00196BCA">
              <w:t xml:space="preserve"> or </w:t>
            </w:r>
            <w:r w:rsidRPr="00196BCA">
              <w:rPr>
                <w:i/>
                <w:iCs/>
              </w:rPr>
              <w:t>NGEN-DC</w:t>
            </w:r>
            <w:r w:rsidR="00E20ED3" w:rsidRPr="00196BCA">
              <w:t xml:space="preserve">, IF </w:t>
            </w:r>
            <w:r w:rsidR="003B66C3" w:rsidRPr="00196BCA">
              <w:rPr>
                <w:lang w:eastAsia="en-US"/>
              </w:rPr>
              <w:t xml:space="preserve">pc_srb3 then the SS transmits an </w:t>
            </w:r>
            <w:r w:rsidR="003B66C3" w:rsidRPr="00196BCA">
              <w:rPr>
                <w:i/>
                <w:lang w:eastAsia="en-US"/>
              </w:rPr>
              <w:t>RRCReconfiguration</w:t>
            </w:r>
            <w:r w:rsidR="003B66C3" w:rsidRPr="00196BCA">
              <w:rPr>
                <w:lang w:eastAsia="en-US"/>
              </w:rPr>
              <w:t xml:space="preserve"> message to reconfigure NR MAC</w:t>
            </w:r>
            <w:r w:rsidR="006B7C68" w:rsidRPr="00196BCA">
              <w:rPr>
                <w:lang w:eastAsia="en-US"/>
              </w:rPr>
              <w:t>,</w:t>
            </w:r>
            <w:r w:rsidR="003B66C3" w:rsidRPr="00196BCA">
              <w:rPr>
                <w:lang w:eastAsia="en-US"/>
              </w:rPr>
              <w:t xml:space="preserve"> sent on SRB3 integrity protected.</w:t>
            </w:r>
          </w:p>
          <w:p w14:paraId="25CD400F" w14:textId="77777777" w:rsidR="003B66C3" w:rsidRPr="00196BCA" w:rsidRDefault="006B7C68" w:rsidP="00D00D8C">
            <w:pPr>
              <w:pStyle w:val="TAL"/>
              <w:rPr>
                <w:lang w:eastAsia="en-US"/>
              </w:rPr>
            </w:pPr>
            <w:r w:rsidRPr="00196BCA">
              <w:rPr>
                <w:lang w:eastAsia="en-US"/>
              </w:rPr>
              <w:t>Note 1</w:t>
            </w:r>
          </w:p>
        </w:tc>
        <w:tc>
          <w:tcPr>
            <w:tcW w:w="709" w:type="dxa"/>
          </w:tcPr>
          <w:p w14:paraId="4E1F365F" w14:textId="77777777" w:rsidR="003B66C3" w:rsidRPr="00196BCA" w:rsidRDefault="003B66C3" w:rsidP="00D00D8C">
            <w:pPr>
              <w:pStyle w:val="TAC"/>
              <w:rPr>
                <w:lang w:eastAsia="en-US"/>
              </w:rPr>
            </w:pPr>
            <w:r w:rsidRPr="00196BCA">
              <w:rPr>
                <w:lang w:eastAsia="en-US"/>
              </w:rPr>
              <w:t>&lt;--</w:t>
            </w:r>
          </w:p>
        </w:tc>
        <w:tc>
          <w:tcPr>
            <w:tcW w:w="2977" w:type="dxa"/>
          </w:tcPr>
          <w:p w14:paraId="1E75B9D3" w14:textId="77777777" w:rsidR="003B66C3" w:rsidRPr="00196BCA" w:rsidRDefault="003B66C3" w:rsidP="00D00D8C">
            <w:pPr>
              <w:pStyle w:val="TAL"/>
              <w:rPr>
                <w:iCs/>
                <w:lang w:eastAsia="en-US"/>
              </w:rPr>
            </w:pPr>
            <w:r w:rsidRPr="00196BCA">
              <w:rPr>
                <w:i/>
                <w:lang w:eastAsia="en-US"/>
              </w:rPr>
              <w:t>RRCReconfiguration</w:t>
            </w:r>
          </w:p>
        </w:tc>
        <w:tc>
          <w:tcPr>
            <w:tcW w:w="567" w:type="dxa"/>
          </w:tcPr>
          <w:p w14:paraId="256688EE" w14:textId="77777777" w:rsidR="003B66C3" w:rsidRPr="00196BCA" w:rsidRDefault="003B66C3" w:rsidP="00D00D8C">
            <w:pPr>
              <w:pStyle w:val="TAC"/>
              <w:rPr>
                <w:lang w:eastAsia="en-US"/>
              </w:rPr>
            </w:pPr>
            <w:r w:rsidRPr="00196BCA">
              <w:rPr>
                <w:lang w:eastAsia="en-US"/>
              </w:rPr>
              <w:t>-</w:t>
            </w:r>
          </w:p>
        </w:tc>
        <w:tc>
          <w:tcPr>
            <w:tcW w:w="850" w:type="dxa"/>
          </w:tcPr>
          <w:p w14:paraId="699FCB8E" w14:textId="77777777" w:rsidR="003B66C3" w:rsidRPr="00196BCA" w:rsidRDefault="003B66C3" w:rsidP="00D00D8C">
            <w:pPr>
              <w:pStyle w:val="TAC"/>
              <w:rPr>
                <w:lang w:eastAsia="en-US"/>
              </w:rPr>
            </w:pPr>
            <w:r w:rsidRPr="00196BCA">
              <w:rPr>
                <w:lang w:eastAsia="en-US"/>
              </w:rPr>
              <w:t>-</w:t>
            </w:r>
          </w:p>
        </w:tc>
      </w:tr>
      <w:tr w:rsidR="003B66C3" w:rsidRPr="00196BCA" w14:paraId="2E301346" w14:textId="77777777" w:rsidTr="00D00D8C">
        <w:tc>
          <w:tcPr>
            <w:tcW w:w="534" w:type="dxa"/>
          </w:tcPr>
          <w:p w14:paraId="661A2C1C" w14:textId="77777777" w:rsidR="003B66C3" w:rsidRPr="00196BCA" w:rsidRDefault="006B7C68" w:rsidP="00D00D8C">
            <w:pPr>
              <w:pStyle w:val="TAC"/>
              <w:rPr>
                <w:lang w:eastAsia="en-US"/>
              </w:rPr>
            </w:pPr>
            <w:r w:rsidRPr="00196BCA">
              <w:rPr>
                <w:lang w:eastAsia="en-US"/>
              </w:rPr>
              <w:t>2a2</w:t>
            </w:r>
          </w:p>
        </w:tc>
        <w:tc>
          <w:tcPr>
            <w:tcW w:w="3969" w:type="dxa"/>
          </w:tcPr>
          <w:p w14:paraId="151B1880" w14:textId="77777777" w:rsidR="003B66C3" w:rsidRPr="00196BCA" w:rsidRDefault="003B66C3" w:rsidP="00D00D8C">
            <w:pPr>
              <w:pStyle w:val="TAL"/>
              <w:rPr>
                <w:lang w:eastAsia="en-US"/>
              </w:rPr>
            </w:pPr>
            <w:r w:rsidRPr="00196BCA">
              <w:rPr>
                <w:lang w:eastAsia="en-US"/>
              </w:rPr>
              <w:t xml:space="preserve">Check: Does the UE transmit an </w:t>
            </w:r>
            <w:r w:rsidRPr="00196BCA">
              <w:rPr>
                <w:i/>
                <w:lang w:eastAsia="en-US"/>
              </w:rPr>
              <w:t xml:space="preserve">RRCReconfigurationComplete </w:t>
            </w:r>
            <w:r w:rsidRPr="00196BCA">
              <w:rPr>
                <w:lang w:eastAsia="en-US"/>
              </w:rPr>
              <w:t>message on SRB3 integrity protected?</w:t>
            </w:r>
          </w:p>
        </w:tc>
        <w:tc>
          <w:tcPr>
            <w:tcW w:w="709" w:type="dxa"/>
          </w:tcPr>
          <w:p w14:paraId="4B87904F" w14:textId="77777777" w:rsidR="003B66C3" w:rsidRPr="00196BCA" w:rsidRDefault="003B66C3" w:rsidP="00D00D8C">
            <w:pPr>
              <w:pStyle w:val="TAC"/>
              <w:rPr>
                <w:lang w:eastAsia="en-US"/>
              </w:rPr>
            </w:pPr>
            <w:r w:rsidRPr="00196BCA">
              <w:rPr>
                <w:lang w:eastAsia="en-US"/>
              </w:rPr>
              <w:t>--&gt;</w:t>
            </w:r>
          </w:p>
        </w:tc>
        <w:tc>
          <w:tcPr>
            <w:tcW w:w="2977" w:type="dxa"/>
          </w:tcPr>
          <w:p w14:paraId="2AB80E2D" w14:textId="77777777" w:rsidR="003B66C3" w:rsidRPr="00196BCA" w:rsidRDefault="003B66C3" w:rsidP="00D00D8C">
            <w:pPr>
              <w:pStyle w:val="TAL"/>
              <w:rPr>
                <w:iCs/>
                <w:lang w:eastAsia="en-US"/>
              </w:rPr>
            </w:pPr>
            <w:r w:rsidRPr="00196BCA">
              <w:rPr>
                <w:i/>
                <w:lang w:eastAsia="en-US"/>
              </w:rPr>
              <w:t>RRCReconfigurationComplete</w:t>
            </w:r>
          </w:p>
        </w:tc>
        <w:tc>
          <w:tcPr>
            <w:tcW w:w="567" w:type="dxa"/>
          </w:tcPr>
          <w:p w14:paraId="7204A844" w14:textId="77777777" w:rsidR="003B66C3" w:rsidRPr="00196BCA" w:rsidRDefault="003B66C3" w:rsidP="00D00D8C">
            <w:pPr>
              <w:pStyle w:val="TAC"/>
              <w:rPr>
                <w:lang w:eastAsia="en-US"/>
              </w:rPr>
            </w:pPr>
            <w:r w:rsidRPr="00196BCA">
              <w:rPr>
                <w:lang w:eastAsia="en-US"/>
              </w:rPr>
              <w:t>1</w:t>
            </w:r>
          </w:p>
        </w:tc>
        <w:tc>
          <w:tcPr>
            <w:tcW w:w="850" w:type="dxa"/>
          </w:tcPr>
          <w:p w14:paraId="37B82354" w14:textId="77777777" w:rsidR="003B66C3" w:rsidRPr="00196BCA" w:rsidRDefault="003B66C3" w:rsidP="00D00D8C">
            <w:pPr>
              <w:pStyle w:val="TAC"/>
              <w:rPr>
                <w:lang w:eastAsia="en-US"/>
              </w:rPr>
            </w:pPr>
            <w:r w:rsidRPr="00196BCA">
              <w:rPr>
                <w:lang w:eastAsia="en-US"/>
              </w:rPr>
              <w:t>P</w:t>
            </w:r>
          </w:p>
        </w:tc>
      </w:tr>
      <w:tr w:rsidR="003B66C3" w:rsidRPr="00196BCA" w14:paraId="2C1F757B" w14:textId="77777777" w:rsidTr="00D00D8C">
        <w:tc>
          <w:tcPr>
            <w:tcW w:w="534" w:type="dxa"/>
          </w:tcPr>
          <w:p w14:paraId="05604265" w14:textId="77777777" w:rsidR="003B66C3" w:rsidRPr="00196BCA" w:rsidRDefault="006B7C68" w:rsidP="00D00D8C">
            <w:pPr>
              <w:pStyle w:val="TAC"/>
              <w:rPr>
                <w:lang w:eastAsia="en-US"/>
              </w:rPr>
            </w:pPr>
            <w:r w:rsidRPr="00196BCA">
              <w:rPr>
                <w:lang w:eastAsia="en-US"/>
              </w:rPr>
              <w:t>2a3</w:t>
            </w:r>
          </w:p>
        </w:tc>
        <w:tc>
          <w:tcPr>
            <w:tcW w:w="3969" w:type="dxa"/>
          </w:tcPr>
          <w:p w14:paraId="58DFC7A0" w14:textId="77777777" w:rsidR="003B66C3" w:rsidRPr="00196BCA" w:rsidRDefault="003B66C3" w:rsidP="00D00D8C">
            <w:pPr>
              <w:pStyle w:val="TAL"/>
              <w:rPr>
                <w:lang w:eastAsia="en-US"/>
              </w:rPr>
            </w:pPr>
            <w:r w:rsidRPr="00196BCA">
              <w:rPr>
                <w:lang w:eastAsia="en-US"/>
              </w:rPr>
              <w:t xml:space="preserve">The SS sends </w:t>
            </w:r>
            <w:r w:rsidRPr="00196BCA">
              <w:rPr>
                <w:i/>
                <w:lang w:eastAsia="en-US"/>
              </w:rPr>
              <w:t>RRCReconfiguration</w:t>
            </w:r>
            <w:r w:rsidRPr="00196BCA">
              <w:rPr>
                <w:lang w:eastAsia="en-US"/>
              </w:rPr>
              <w:t xml:space="preserve"> message to the UE integrity protected on SRB3. The MAC-I is corrupted so as to result in integrity failure at UE.</w:t>
            </w:r>
          </w:p>
        </w:tc>
        <w:tc>
          <w:tcPr>
            <w:tcW w:w="709" w:type="dxa"/>
          </w:tcPr>
          <w:p w14:paraId="1BFA220A" w14:textId="77777777" w:rsidR="003B66C3" w:rsidRPr="00196BCA" w:rsidRDefault="003B66C3" w:rsidP="00D00D8C">
            <w:pPr>
              <w:pStyle w:val="TAC"/>
              <w:rPr>
                <w:lang w:eastAsia="en-US"/>
              </w:rPr>
            </w:pPr>
            <w:r w:rsidRPr="00196BCA">
              <w:rPr>
                <w:lang w:eastAsia="en-US"/>
              </w:rPr>
              <w:t>&lt;--</w:t>
            </w:r>
          </w:p>
        </w:tc>
        <w:tc>
          <w:tcPr>
            <w:tcW w:w="2977" w:type="dxa"/>
          </w:tcPr>
          <w:p w14:paraId="65F89619" w14:textId="77777777" w:rsidR="003B66C3" w:rsidRPr="00196BCA" w:rsidRDefault="003B66C3" w:rsidP="00D00D8C">
            <w:pPr>
              <w:pStyle w:val="TAL"/>
              <w:rPr>
                <w:i/>
                <w:iCs/>
                <w:lang w:eastAsia="en-US"/>
              </w:rPr>
            </w:pPr>
            <w:r w:rsidRPr="00196BCA">
              <w:rPr>
                <w:i/>
                <w:iCs/>
                <w:lang w:eastAsia="en-US"/>
              </w:rPr>
              <w:t>RRCReconfiguration</w:t>
            </w:r>
          </w:p>
        </w:tc>
        <w:tc>
          <w:tcPr>
            <w:tcW w:w="567" w:type="dxa"/>
          </w:tcPr>
          <w:p w14:paraId="0CA32D54" w14:textId="77777777" w:rsidR="003B66C3" w:rsidRPr="00196BCA" w:rsidRDefault="003B66C3" w:rsidP="00D00D8C">
            <w:pPr>
              <w:pStyle w:val="TAC"/>
              <w:rPr>
                <w:lang w:eastAsia="en-US"/>
              </w:rPr>
            </w:pPr>
            <w:r w:rsidRPr="00196BCA">
              <w:rPr>
                <w:lang w:eastAsia="en-US"/>
              </w:rPr>
              <w:t>-</w:t>
            </w:r>
          </w:p>
        </w:tc>
        <w:tc>
          <w:tcPr>
            <w:tcW w:w="850" w:type="dxa"/>
          </w:tcPr>
          <w:p w14:paraId="6B0EA6BC" w14:textId="77777777" w:rsidR="003B66C3" w:rsidRPr="00196BCA" w:rsidRDefault="003B66C3" w:rsidP="00D00D8C">
            <w:pPr>
              <w:pStyle w:val="TAC"/>
              <w:rPr>
                <w:lang w:eastAsia="en-US"/>
              </w:rPr>
            </w:pPr>
            <w:r w:rsidRPr="00196BCA">
              <w:rPr>
                <w:lang w:eastAsia="en-US"/>
              </w:rPr>
              <w:t>-</w:t>
            </w:r>
          </w:p>
        </w:tc>
      </w:tr>
      <w:tr w:rsidR="003B66C3" w:rsidRPr="00196BCA" w14:paraId="4A38780F" w14:textId="77777777" w:rsidTr="00D00D8C">
        <w:tc>
          <w:tcPr>
            <w:tcW w:w="534" w:type="dxa"/>
          </w:tcPr>
          <w:p w14:paraId="4DEABAD6" w14:textId="77777777" w:rsidR="003B66C3" w:rsidRPr="00196BCA" w:rsidRDefault="006B7C68" w:rsidP="00D00D8C">
            <w:pPr>
              <w:pStyle w:val="TAC"/>
              <w:rPr>
                <w:lang w:eastAsia="en-US"/>
              </w:rPr>
            </w:pPr>
            <w:r w:rsidRPr="00196BCA">
              <w:rPr>
                <w:lang w:eastAsia="en-US"/>
              </w:rPr>
              <w:t>2a4</w:t>
            </w:r>
          </w:p>
        </w:tc>
        <w:tc>
          <w:tcPr>
            <w:tcW w:w="3969" w:type="dxa"/>
          </w:tcPr>
          <w:p w14:paraId="410E84B3" w14:textId="77777777" w:rsidR="003B66C3" w:rsidRPr="00196BCA" w:rsidRDefault="003B66C3" w:rsidP="00D00D8C">
            <w:pPr>
              <w:pStyle w:val="TAL"/>
              <w:rPr>
                <w:lang w:eastAsia="en-US"/>
              </w:rPr>
            </w:pPr>
            <w:r w:rsidRPr="00196BCA">
              <w:rPr>
                <w:lang w:eastAsia="en-US"/>
              </w:rPr>
              <w:t xml:space="preserve">Check: Does the UE send </w:t>
            </w:r>
            <w:r w:rsidRPr="00196BCA">
              <w:rPr>
                <w:i/>
                <w:lang w:eastAsia="en-US"/>
              </w:rPr>
              <w:t>SCGFailureInformationNR</w:t>
            </w:r>
            <w:r w:rsidRPr="00196BCA">
              <w:rPr>
                <w:lang w:eastAsia="en-US"/>
              </w:rPr>
              <w:t xml:space="preserve"> with failureType </w:t>
            </w:r>
            <w:r w:rsidR="0083367B" w:rsidRPr="00196BCA">
              <w:rPr>
                <w:lang w:eastAsia="en-US"/>
              </w:rPr>
              <w:t>‘</w:t>
            </w:r>
            <w:r w:rsidRPr="00196BCA">
              <w:rPr>
                <w:lang w:eastAsia="en-US"/>
              </w:rPr>
              <w:t>srb3-IntegrityFailure</w:t>
            </w:r>
            <w:r w:rsidR="0083367B" w:rsidRPr="00196BCA">
              <w:rPr>
                <w:lang w:eastAsia="en-US"/>
              </w:rPr>
              <w:t>’</w:t>
            </w:r>
            <w:r w:rsidRPr="00196BCA">
              <w:rPr>
                <w:lang w:eastAsia="en-US"/>
              </w:rPr>
              <w:t xml:space="preserve"> on SRB1</w:t>
            </w:r>
            <w:r w:rsidR="0083367B" w:rsidRPr="00196BCA">
              <w:rPr>
                <w:lang w:eastAsia="en-US"/>
              </w:rPr>
              <w:t>?</w:t>
            </w:r>
          </w:p>
        </w:tc>
        <w:tc>
          <w:tcPr>
            <w:tcW w:w="709" w:type="dxa"/>
          </w:tcPr>
          <w:p w14:paraId="6505A283" w14:textId="77777777" w:rsidR="003B66C3" w:rsidRPr="00196BCA" w:rsidRDefault="003B66C3" w:rsidP="00D00D8C">
            <w:pPr>
              <w:pStyle w:val="TAC"/>
              <w:rPr>
                <w:lang w:eastAsia="en-US"/>
              </w:rPr>
            </w:pPr>
            <w:r w:rsidRPr="00196BCA">
              <w:rPr>
                <w:lang w:eastAsia="en-US"/>
              </w:rPr>
              <w:t>--&gt;</w:t>
            </w:r>
          </w:p>
        </w:tc>
        <w:tc>
          <w:tcPr>
            <w:tcW w:w="2977" w:type="dxa"/>
          </w:tcPr>
          <w:p w14:paraId="2438737A" w14:textId="77777777" w:rsidR="003B66C3" w:rsidRPr="00196BCA" w:rsidRDefault="003B66C3" w:rsidP="00D00D8C">
            <w:pPr>
              <w:pStyle w:val="TAL"/>
              <w:rPr>
                <w:i/>
                <w:iCs/>
                <w:lang w:eastAsia="en-US"/>
              </w:rPr>
            </w:pPr>
            <w:r w:rsidRPr="00196BCA">
              <w:rPr>
                <w:i/>
                <w:iCs/>
                <w:lang w:eastAsia="en-US"/>
              </w:rPr>
              <w:t>SCGFailureInformationNR</w:t>
            </w:r>
          </w:p>
        </w:tc>
        <w:tc>
          <w:tcPr>
            <w:tcW w:w="567" w:type="dxa"/>
          </w:tcPr>
          <w:p w14:paraId="24B2DAC6" w14:textId="77777777" w:rsidR="003B66C3" w:rsidRPr="00196BCA" w:rsidRDefault="003B66C3" w:rsidP="00D00D8C">
            <w:pPr>
              <w:pStyle w:val="TAC"/>
              <w:rPr>
                <w:lang w:eastAsia="en-US"/>
              </w:rPr>
            </w:pPr>
            <w:r w:rsidRPr="00196BCA">
              <w:rPr>
                <w:lang w:eastAsia="en-US"/>
              </w:rPr>
              <w:t>3</w:t>
            </w:r>
          </w:p>
        </w:tc>
        <w:tc>
          <w:tcPr>
            <w:tcW w:w="850" w:type="dxa"/>
          </w:tcPr>
          <w:p w14:paraId="7C7FB465" w14:textId="77777777" w:rsidR="003B66C3" w:rsidRPr="00196BCA" w:rsidRDefault="003B66C3" w:rsidP="00D00D8C">
            <w:pPr>
              <w:pStyle w:val="TAC"/>
              <w:rPr>
                <w:lang w:eastAsia="en-US"/>
              </w:rPr>
            </w:pPr>
            <w:r w:rsidRPr="00196BCA">
              <w:rPr>
                <w:lang w:eastAsia="en-US"/>
              </w:rPr>
              <w:t>P</w:t>
            </w:r>
          </w:p>
        </w:tc>
      </w:tr>
      <w:tr w:rsidR="003B66C3" w:rsidRPr="00196BCA" w14:paraId="6EA8EA92" w14:textId="77777777" w:rsidTr="00D00D8C">
        <w:tc>
          <w:tcPr>
            <w:tcW w:w="534" w:type="dxa"/>
          </w:tcPr>
          <w:p w14:paraId="7362AA8B" w14:textId="77777777" w:rsidR="003B66C3" w:rsidRPr="00196BCA" w:rsidRDefault="003B66C3" w:rsidP="00D00D8C">
            <w:pPr>
              <w:pStyle w:val="TAC"/>
              <w:rPr>
                <w:lang w:eastAsia="en-US"/>
              </w:rPr>
            </w:pPr>
            <w:r w:rsidRPr="00196BCA">
              <w:rPr>
                <w:lang w:eastAsia="en-US"/>
              </w:rPr>
              <w:t>-</w:t>
            </w:r>
          </w:p>
        </w:tc>
        <w:tc>
          <w:tcPr>
            <w:tcW w:w="3969" w:type="dxa"/>
          </w:tcPr>
          <w:p w14:paraId="2B358132" w14:textId="77777777" w:rsidR="003B66C3" w:rsidRPr="00196BCA" w:rsidRDefault="003B66C3" w:rsidP="00D00D8C">
            <w:pPr>
              <w:pStyle w:val="TAL"/>
              <w:rPr>
                <w:lang w:eastAsia="en-US"/>
              </w:rPr>
            </w:pPr>
            <w:r w:rsidRPr="00196BCA">
              <w:rPr>
                <w:lang w:eastAsia="en-US"/>
              </w:rPr>
              <w:t xml:space="preserve">EXCEPTION: </w:t>
            </w:r>
            <w:r w:rsidR="0083367B" w:rsidRPr="00196BCA">
              <w:rPr>
                <w:lang w:eastAsia="en-US"/>
              </w:rPr>
              <w:t>S</w:t>
            </w:r>
            <w:r w:rsidRPr="00196BCA">
              <w:rPr>
                <w:lang w:eastAsia="en-US"/>
              </w:rPr>
              <w:t xml:space="preserve">teps </w:t>
            </w:r>
            <w:r w:rsidR="006B7C68" w:rsidRPr="00196BCA">
              <w:rPr>
                <w:lang w:eastAsia="en-US"/>
              </w:rPr>
              <w:t>3a1</w:t>
            </w:r>
            <w:r w:rsidRPr="00196BCA">
              <w:rPr>
                <w:lang w:eastAsia="en-US"/>
              </w:rPr>
              <w:t>-</w:t>
            </w:r>
            <w:r w:rsidR="006B7C68" w:rsidRPr="00196BCA">
              <w:rPr>
                <w:lang w:eastAsia="en-US"/>
              </w:rPr>
              <w:t xml:space="preserve">3a2 </w:t>
            </w:r>
            <w:r w:rsidR="0083367B" w:rsidRPr="00196BCA">
              <w:t xml:space="preserve">describe behaviour that </w:t>
            </w:r>
            <w:r w:rsidRPr="00196BCA">
              <w:rPr>
                <w:lang w:eastAsia="en-US"/>
              </w:rPr>
              <w:t xml:space="preserve">depends </w:t>
            </w:r>
            <w:r w:rsidR="0083367B" w:rsidRPr="00196BCA">
              <w:rPr>
                <w:lang w:eastAsia="en-US"/>
              </w:rPr>
              <w:t>on whether</w:t>
            </w:r>
            <w:r w:rsidRPr="00196BCA">
              <w:rPr>
                <w:lang w:eastAsia="en-US"/>
              </w:rPr>
              <w:t xml:space="preserve"> 5GC is being emulated</w:t>
            </w:r>
            <w:r w:rsidR="0083367B" w:rsidRPr="00196BCA">
              <w:t xml:space="preserve">; the "lower case letter" identifies a step sequence that takes place if </w:t>
            </w:r>
            <w:r w:rsidR="0083367B" w:rsidRPr="00196BCA">
              <w:rPr>
                <w:lang w:eastAsia="en-US"/>
              </w:rPr>
              <w:t>5GC is being emulated.</w:t>
            </w:r>
          </w:p>
        </w:tc>
        <w:tc>
          <w:tcPr>
            <w:tcW w:w="709" w:type="dxa"/>
          </w:tcPr>
          <w:p w14:paraId="3EAA27D1" w14:textId="77777777" w:rsidR="003B66C3" w:rsidRPr="00196BCA" w:rsidRDefault="003B66C3" w:rsidP="00D00D8C">
            <w:pPr>
              <w:pStyle w:val="TAC"/>
              <w:rPr>
                <w:lang w:eastAsia="en-US"/>
              </w:rPr>
            </w:pPr>
            <w:r w:rsidRPr="00196BCA">
              <w:rPr>
                <w:lang w:eastAsia="en-US"/>
              </w:rPr>
              <w:t>-</w:t>
            </w:r>
          </w:p>
        </w:tc>
        <w:tc>
          <w:tcPr>
            <w:tcW w:w="2977" w:type="dxa"/>
          </w:tcPr>
          <w:p w14:paraId="20C64FCC" w14:textId="77777777" w:rsidR="003B66C3" w:rsidRPr="00196BCA" w:rsidRDefault="003B66C3" w:rsidP="00D00D8C">
            <w:pPr>
              <w:pStyle w:val="TAL"/>
              <w:rPr>
                <w:iCs/>
                <w:lang w:eastAsia="en-US"/>
              </w:rPr>
            </w:pPr>
            <w:r w:rsidRPr="00196BCA">
              <w:rPr>
                <w:iCs/>
                <w:lang w:eastAsia="en-US"/>
              </w:rPr>
              <w:t>-</w:t>
            </w:r>
          </w:p>
        </w:tc>
        <w:tc>
          <w:tcPr>
            <w:tcW w:w="567" w:type="dxa"/>
          </w:tcPr>
          <w:p w14:paraId="72F01AE6" w14:textId="77777777" w:rsidR="003B66C3" w:rsidRPr="00196BCA" w:rsidRDefault="003B66C3" w:rsidP="00D00D8C">
            <w:pPr>
              <w:pStyle w:val="TAC"/>
              <w:rPr>
                <w:lang w:eastAsia="en-US"/>
              </w:rPr>
            </w:pPr>
            <w:r w:rsidRPr="00196BCA">
              <w:rPr>
                <w:lang w:eastAsia="en-US"/>
              </w:rPr>
              <w:t>-</w:t>
            </w:r>
          </w:p>
        </w:tc>
        <w:tc>
          <w:tcPr>
            <w:tcW w:w="850" w:type="dxa"/>
          </w:tcPr>
          <w:p w14:paraId="0044E8F0" w14:textId="77777777" w:rsidR="003B66C3" w:rsidRPr="00196BCA" w:rsidRDefault="003B66C3" w:rsidP="00D00D8C">
            <w:pPr>
              <w:pStyle w:val="TAC"/>
              <w:rPr>
                <w:lang w:eastAsia="en-US"/>
              </w:rPr>
            </w:pPr>
            <w:r w:rsidRPr="00196BCA">
              <w:rPr>
                <w:lang w:eastAsia="en-US"/>
              </w:rPr>
              <w:t>-</w:t>
            </w:r>
          </w:p>
        </w:tc>
      </w:tr>
      <w:tr w:rsidR="003B66C3" w:rsidRPr="00196BCA" w14:paraId="41C9856F" w14:textId="77777777" w:rsidTr="00D00D8C">
        <w:tc>
          <w:tcPr>
            <w:tcW w:w="534" w:type="dxa"/>
          </w:tcPr>
          <w:p w14:paraId="613BC366" w14:textId="77777777" w:rsidR="003B66C3" w:rsidRPr="00196BCA" w:rsidRDefault="006B7C68" w:rsidP="00D00D8C">
            <w:pPr>
              <w:pStyle w:val="TAC"/>
              <w:rPr>
                <w:lang w:eastAsia="en-US"/>
              </w:rPr>
            </w:pPr>
            <w:r w:rsidRPr="00196BCA">
              <w:rPr>
                <w:lang w:eastAsia="zh-CN"/>
              </w:rPr>
              <w:t>3a1</w:t>
            </w:r>
          </w:p>
        </w:tc>
        <w:tc>
          <w:tcPr>
            <w:tcW w:w="3969" w:type="dxa"/>
          </w:tcPr>
          <w:p w14:paraId="4CC3F88B" w14:textId="77777777" w:rsidR="003B66C3" w:rsidRPr="00196BCA" w:rsidRDefault="003B66C3" w:rsidP="00D00D8C">
            <w:pPr>
              <w:pStyle w:val="TAL"/>
              <w:rPr>
                <w:lang w:eastAsia="en-US"/>
              </w:rPr>
            </w:pPr>
            <w:r w:rsidRPr="00196BCA">
              <w:rPr>
                <w:lang w:eastAsia="zh-CN"/>
              </w:rPr>
              <w:t>SS transmits PDCP PDU on DRB integrity protected.</w:t>
            </w:r>
          </w:p>
        </w:tc>
        <w:tc>
          <w:tcPr>
            <w:tcW w:w="709" w:type="dxa"/>
          </w:tcPr>
          <w:p w14:paraId="1522DA32" w14:textId="77777777" w:rsidR="003B66C3" w:rsidRPr="00196BCA" w:rsidRDefault="003B66C3" w:rsidP="00D00D8C">
            <w:pPr>
              <w:pStyle w:val="TAC"/>
              <w:rPr>
                <w:lang w:eastAsia="en-US"/>
              </w:rPr>
            </w:pPr>
            <w:r w:rsidRPr="00196BCA">
              <w:rPr>
                <w:lang w:eastAsia="en-US"/>
              </w:rPr>
              <w:t>&lt;--</w:t>
            </w:r>
          </w:p>
        </w:tc>
        <w:tc>
          <w:tcPr>
            <w:tcW w:w="2977" w:type="dxa"/>
          </w:tcPr>
          <w:p w14:paraId="751960A4" w14:textId="77777777" w:rsidR="003B66C3" w:rsidRPr="00196BCA" w:rsidRDefault="003B66C3" w:rsidP="00D00D8C">
            <w:pPr>
              <w:pStyle w:val="TAL"/>
              <w:rPr>
                <w:i/>
                <w:iCs/>
                <w:lang w:eastAsia="en-US"/>
              </w:rPr>
            </w:pPr>
            <w:r w:rsidRPr="00196BCA">
              <w:rPr>
                <w:lang w:eastAsia="zh-CN"/>
              </w:rPr>
              <w:t>PDCP PDU</w:t>
            </w:r>
          </w:p>
        </w:tc>
        <w:tc>
          <w:tcPr>
            <w:tcW w:w="567" w:type="dxa"/>
          </w:tcPr>
          <w:p w14:paraId="699D616C" w14:textId="77777777" w:rsidR="003B66C3" w:rsidRPr="00196BCA" w:rsidRDefault="003B66C3" w:rsidP="00D00D8C">
            <w:pPr>
              <w:pStyle w:val="TAC"/>
              <w:rPr>
                <w:rFonts w:eastAsia="MS Gothic"/>
                <w:lang w:eastAsia="en-US"/>
              </w:rPr>
            </w:pPr>
            <w:r w:rsidRPr="00196BCA">
              <w:rPr>
                <w:b/>
                <w:i/>
                <w:lang w:eastAsia="zh-CN"/>
              </w:rPr>
              <w:t>-</w:t>
            </w:r>
          </w:p>
        </w:tc>
        <w:tc>
          <w:tcPr>
            <w:tcW w:w="850" w:type="dxa"/>
          </w:tcPr>
          <w:p w14:paraId="55AF5129" w14:textId="77777777" w:rsidR="003B66C3" w:rsidRPr="00196BCA" w:rsidRDefault="003B66C3" w:rsidP="00D00D8C">
            <w:pPr>
              <w:pStyle w:val="TAC"/>
              <w:rPr>
                <w:lang w:eastAsia="en-US"/>
              </w:rPr>
            </w:pPr>
            <w:r w:rsidRPr="00196BCA">
              <w:rPr>
                <w:b/>
                <w:i/>
                <w:lang w:eastAsia="zh-CN"/>
              </w:rPr>
              <w:t>-</w:t>
            </w:r>
          </w:p>
        </w:tc>
      </w:tr>
      <w:tr w:rsidR="003B66C3" w:rsidRPr="00196BCA" w14:paraId="7A7480F3" w14:textId="77777777" w:rsidTr="00D00D8C">
        <w:tc>
          <w:tcPr>
            <w:tcW w:w="534" w:type="dxa"/>
          </w:tcPr>
          <w:p w14:paraId="6B10D09C" w14:textId="77777777" w:rsidR="003B66C3" w:rsidRPr="00196BCA" w:rsidRDefault="006B7C68" w:rsidP="00D00D8C">
            <w:pPr>
              <w:pStyle w:val="TAC"/>
              <w:rPr>
                <w:lang w:eastAsia="en-US"/>
              </w:rPr>
            </w:pPr>
            <w:r w:rsidRPr="00196BCA">
              <w:rPr>
                <w:lang w:eastAsia="zh-CN"/>
              </w:rPr>
              <w:t>3a2</w:t>
            </w:r>
          </w:p>
        </w:tc>
        <w:tc>
          <w:tcPr>
            <w:tcW w:w="3969" w:type="dxa"/>
          </w:tcPr>
          <w:p w14:paraId="7F1FCFFA" w14:textId="77777777" w:rsidR="003B66C3" w:rsidRPr="00196BCA" w:rsidRDefault="00E1746F" w:rsidP="00D00D8C">
            <w:pPr>
              <w:pStyle w:val="TAL"/>
              <w:rPr>
                <w:lang w:eastAsia="en-US"/>
              </w:rPr>
            </w:pPr>
            <w:r w:rsidRPr="00196BCA">
              <w:rPr>
                <w:lang w:eastAsia="zh-CN"/>
              </w:rPr>
              <w:t>Check: Does the UE transmit looped back PDCP PDU</w:t>
            </w:r>
            <w:r w:rsidR="006B7C68" w:rsidRPr="00196BCA">
              <w:rPr>
                <w:lang w:eastAsia="zh-CN"/>
              </w:rPr>
              <w:t xml:space="preserve"> </w:t>
            </w:r>
            <w:r w:rsidRPr="00196BCA">
              <w:rPr>
                <w:lang w:eastAsia="zh-CN"/>
              </w:rPr>
              <w:t>integrity protected on DRB?</w:t>
            </w:r>
          </w:p>
        </w:tc>
        <w:tc>
          <w:tcPr>
            <w:tcW w:w="709" w:type="dxa"/>
          </w:tcPr>
          <w:p w14:paraId="027AABD3" w14:textId="77777777" w:rsidR="003B66C3" w:rsidRPr="00196BCA" w:rsidRDefault="003B66C3" w:rsidP="00D00D8C">
            <w:pPr>
              <w:pStyle w:val="TAC"/>
              <w:rPr>
                <w:lang w:eastAsia="en-US"/>
              </w:rPr>
            </w:pPr>
            <w:r w:rsidRPr="00196BCA">
              <w:rPr>
                <w:lang w:eastAsia="en-US"/>
              </w:rPr>
              <w:t>--&gt;</w:t>
            </w:r>
          </w:p>
        </w:tc>
        <w:tc>
          <w:tcPr>
            <w:tcW w:w="2977" w:type="dxa"/>
          </w:tcPr>
          <w:p w14:paraId="371E76D3" w14:textId="77777777" w:rsidR="003B66C3" w:rsidRPr="00196BCA" w:rsidRDefault="003B66C3" w:rsidP="00D00D8C">
            <w:pPr>
              <w:pStyle w:val="TAL"/>
              <w:rPr>
                <w:i/>
                <w:iCs/>
                <w:lang w:eastAsia="en-US"/>
              </w:rPr>
            </w:pPr>
            <w:r w:rsidRPr="00196BCA">
              <w:rPr>
                <w:lang w:eastAsia="zh-CN"/>
              </w:rPr>
              <w:t>PDCP PDU</w:t>
            </w:r>
          </w:p>
        </w:tc>
        <w:tc>
          <w:tcPr>
            <w:tcW w:w="567" w:type="dxa"/>
          </w:tcPr>
          <w:p w14:paraId="26C146D6" w14:textId="77777777" w:rsidR="003B66C3" w:rsidRPr="00196BCA" w:rsidRDefault="003B66C3" w:rsidP="00D00D8C">
            <w:pPr>
              <w:pStyle w:val="TAC"/>
              <w:rPr>
                <w:lang w:eastAsia="en-US"/>
              </w:rPr>
            </w:pPr>
            <w:r w:rsidRPr="00196BCA">
              <w:rPr>
                <w:lang w:eastAsia="zh-CN"/>
              </w:rPr>
              <w:t>2</w:t>
            </w:r>
          </w:p>
        </w:tc>
        <w:tc>
          <w:tcPr>
            <w:tcW w:w="850" w:type="dxa"/>
          </w:tcPr>
          <w:p w14:paraId="5FC7437A" w14:textId="77777777" w:rsidR="003B66C3" w:rsidRPr="00196BCA" w:rsidRDefault="003B66C3" w:rsidP="00D00D8C">
            <w:pPr>
              <w:pStyle w:val="TAC"/>
              <w:rPr>
                <w:lang w:eastAsia="en-US"/>
              </w:rPr>
            </w:pPr>
            <w:r w:rsidRPr="00196BCA">
              <w:rPr>
                <w:lang w:eastAsia="zh-CN"/>
              </w:rPr>
              <w:t>P</w:t>
            </w:r>
          </w:p>
        </w:tc>
      </w:tr>
      <w:tr w:rsidR="006B7C68" w:rsidRPr="00196BCA" w14:paraId="77ECF7D7" w14:textId="77777777" w:rsidTr="007B053C">
        <w:tc>
          <w:tcPr>
            <w:tcW w:w="9606" w:type="dxa"/>
            <w:gridSpan w:val="6"/>
          </w:tcPr>
          <w:p w14:paraId="6283DE1D" w14:textId="77777777" w:rsidR="006B7C68" w:rsidRPr="00196BCA" w:rsidRDefault="006B7C68" w:rsidP="00F31BD6">
            <w:pPr>
              <w:pStyle w:val="TAN"/>
              <w:rPr>
                <w:lang w:eastAsia="en-US"/>
              </w:rPr>
            </w:pPr>
            <w:r w:rsidRPr="00196BCA">
              <w:rPr>
                <w:lang w:eastAsia="en-US"/>
              </w:rPr>
              <w:t>Note 1:</w:t>
            </w:r>
            <w:r w:rsidRPr="00196BCA">
              <w:rPr>
                <w:lang w:eastAsia="en-US"/>
              </w:rPr>
              <w:tab/>
              <w:t xml:space="preserve">For EN-DC the NR RRCReconfiguration is contained in </w:t>
            </w:r>
            <w:r w:rsidRPr="00196BCA">
              <w:rPr>
                <w:i/>
                <w:lang w:eastAsia="en-US"/>
              </w:rPr>
              <w:t>RRCConnectionReconfiguration</w:t>
            </w:r>
            <w:r w:rsidRPr="00196BCA">
              <w:rPr>
                <w:lang w:eastAsia="en-US"/>
              </w:rPr>
              <w:t xml:space="preserve"> Table 7.1.3.2.1.3.3-1</w:t>
            </w:r>
          </w:p>
        </w:tc>
      </w:tr>
    </w:tbl>
    <w:p w14:paraId="58ECF63B" w14:textId="77777777" w:rsidR="003B66C3" w:rsidRPr="00196BCA" w:rsidRDefault="003B66C3" w:rsidP="003B66C3"/>
    <w:p w14:paraId="15AF0A7B" w14:textId="77777777" w:rsidR="003B66C3" w:rsidRPr="00196BCA" w:rsidRDefault="003B66C3" w:rsidP="00B5202A">
      <w:pPr>
        <w:pStyle w:val="H6"/>
      </w:pPr>
      <w:r w:rsidRPr="00196BCA">
        <w:t>7.1.3.2.1.3.3</w:t>
      </w:r>
      <w:r w:rsidRPr="00196BCA">
        <w:tab/>
        <w:t>Specific message contents</w:t>
      </w:r>
    </w:p>
    <w:p w14:paraId="7731CA60" w14:textId="77777777" w:rsidR="006B7C68" w:rsidRPr="00196BCA" w:rsidRDefault="006B7C68" w:rsidP="006B7C68">
      <w:pPr>
        <w:pStyle w:val="TH"/>
      </w:pPr>
      <w:r w:rsidRPr="00196BCA">
        <w:t xml:space="preserve">Table 7.1.3.2.1.3.3-1: </w:t>
      </w:r>
      <w:r w:rsidRPr="00196BCA">
        <w:rPr>
          <w:i/>
          <w:iCs/>
        </w:rPr>
        <w:t>RRCConnectionReconfiguration (Preamble</w:t>
      </w:r>
      <w:r w:rsidR="00DC0D56" w:rsidRPr="00196BCA">
        <w:rPr>
          <w:i/>
          <w:iCs/>
        </w:rPr>
        <w:t xml:space="preserve"> for EN-DC or NGEN-DC</w:t>
      </w:r>
      <w:r w:rsidRPr="00196BCA">
        <w:rPr>
          <w:i/>
          <w:iCs/>
        </w:rPr>
        <w:t>)</w:t>
      </w:r>
    </w:p>
    <w:tbl>
      <w:tblPr>
        <w:tblW w:w="9747" w:type="dxa"/>
        <w:tblInd w:w="-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
        <w:gridCol w:w="4494"/>
        <w:gridCol w:w="32"/>
        <w:gridCol w:w="2236"/>
        <w:gridCol w:w="31"/>
        <w:gridCol w:w="1670"/>
        <w:gridCol w:w="30"/>
        <w:gridCol w:w="1245"/>
      </w:tblGrid>
      <w:tr w:rsidR="006B7C68" w:rsidRPr="00196BCA" w14:paraId="12252B11" w14:textId="77777777" w:rsidTr="007B053C">
        <w:trPr>
          <w:gridBefore w:val="1"/>
          <w:wBefore w:w="9" w:type="dxa"/>
        </w:trPr>
        <w:tc>
          <w:tcPr>
            <w:tcW w:w="9738" w:type="dxa"/>
            <w:gridSpan w:val="7"/>
          </w:tcPr>
          <w:p w14:paraId="4C2DBFD5" w14:textId="77777777" w:rsidR="006B7C68" w:rsidRPr="00196BCA" w:rsidRDefault="006B7C68" w:rsidP="007B053C">
            <w:pPr>
              <w:pStyle w:val="TAL"/>
              <w:rPr>
                <w:lang w:eastAsia="en-US"/>
              </w:rPr>
            </w:pPr>
            <w:r w:rsidRPr="00196BCA">
              <w:rPr>
                <w:lang w:eastAsia="en-US"/>
              </w:rPr>
              <w:t>Derivation Path: 36.508</w:t>
            </w:r>
            <w:r w:rsidR="0083367B" w:rsidRPr="00196BCA">
              <w:rPr>
                <w:lang w:eastAsia="en-US"/>
              </w:rPr>
              <w:t xml:space="preserve"> </w:t>
            </w:r>
            <w:r w:rsidRPr="00196BCA">
              <w:rPr>
                <w:lang w:eastAsia="en-US"/>
              </w:rPr>
              <w:t>[7] Table 4.6.1-8</w:t>
            </w:r>
          </w:p>
        </w:tc>
      </w:tr>
      <w:tr w:rsidR="006B7C68" w:rsidRPr="00196BCA" w14:paraId="408EFF1C" w14:textId="77777777" w:rsidTr="007B053C">
        <w:tblPrEx>
          <w:tblCellMar>
            <w:left w:w="108" w:type="dxa"/>
            <w:right w:w="108" w:type="dxa"/>
          </w:tblCellMar>
        </w:tblPrEx>
        <w:tc>
          <w:tcPr>
            <w:tcW w:w="4535" w:type="dxa"/>
            <w:gridSpan w:val="3"/>
          </w:tcPr>
          <w:p w14:paraId="36F1F91A" w14:textId="77777777" w:rsidR="006B7C68" w:rsidRPr="00196BCA" w:rsidRDefault="006B7C68" w:rsidP="007B053C">
            <w:pPr>
              <w:pStyle w:val="TAH"/>
              <w:rPr>
                <w:lang w:eastAsia="en-US"/>
              </w:rPr>
            </w:pPr>
            <w:r w:rsidRPr="00196BCA">
              <w:rPr>
                <w:lang w:eastAsia="en-US"/>
              </w:rPr>
              <w:t>Information Element</w:t>
            </w:r>
          </w:p>
        </w:tc>
        <w:tc>
          <w:tcPr>
            <w:tcW w:w="2267" w:type="dxa"/>
            <w:gridSpan w:val="2"/>
          </w:tcPr>
          <w:p w14:paraId="7BEE30AF" w14:textId="77777777" w:rsidR="006B7C68" w:rsidRPr="00196BCA" w:rsidRDefault="006B7C68" w:rsidP="007B053C">
            <w:pPr>
              <w:pStyle w:val="TAH"/>
              <w:rPr>
                <w:lang w:eastAsia="en-US"/>
              </w:rPr>
            </w:pPr>
            <w:r w:rsidRPr="00196BCA">
              <w:rPr>
                <w:lang w:eastAsia="en-US"/>
              </w:rPr>
              <w:t>Value/remark</w:t>
            </w:r>
          </w:p>
        </w:tc>
        <w:tc>
          <w:tcPr>
            <w:tcW w:w="1700" w:type="dxa"/>
            <w:gridSpan w:val="2"/>
          </w:tcPr>
          <w:p w14:paraId="7BCEAC65" w14:textId="77777777" w:rsidR="006B7C68" w:rsidRPr="00196BCA" w:rsidRDefault="006B7C68" w:rsidP="007B053C">
            <w:pPr>
              <w:pStyle w:val="TAH"/>
              <w:rPr>
                <w:lang w:eastAsia="en-US"/>
              </w:rPr>
            </w:pPr>
            <w:r w:rsidRPr="00196BCA">
              <w:rPr>
                <w:lang w:eastAsia="en-US"/>
              </w:rPr>
              <w:t>Comment</w:t>
            </w:r>
          </w:p>
        </w:tc>
        <w:tc>
          <w:tcPr>
            <w:tcW w:w="1245" w:type="dxa"/>
          </w:tcPr>
          <w:p w14:paraId="42B8A497" w14:textId="77777777" w:rsidR="006B7C68" w:rsidRPr="00196BCA" w:rsidRDefault="006B7C68" w:rsidP="007B053C">
            <w:pPr>
              <w:pStyle w:val="TAH"/>
              <w:rPr>
                <w:lang w:eastAsia="en-US"/>
              </w:rPr>
            </w:pPr>
            <w:r w:rsidRPr="00196BCA">
              <w:rPr>
                <w:lang w:eastAsia="en-US"/>
              </w:rPr>
              <w:t>Condition</w:t>
            </w:r>
          </w:p>
        </w:tc>
      </w:tr>
      <w:tr w:rsidR="006B7C68" w:rsidRPr="00196BCA" w14:paraId="0C7CEB42" w14:textId="77777777" w:rsidTr="007B053C">
        <w:tblPrEx>
          <w:tblCellMar>
            <w:left w:w="108" w:type="dxa"/>
            <w:right w:w="108" w:type="dxa"/>
          </w:tblCellMar>
        </w:tblPrEx>
        <w:tc>
          <w:tcPr>
            <w:tcW w:w="4535" w:type="dxa"/>
            <w:gridSpan w:val="3"/>
          </w:tcPr>
          <w:p w14:paraId="48DDAF3C" w14:textId="77777777" w:rsidR="006B7C68" w:rsidRPr="00196BCA" w:rsidRDefault="006B7C68" w:rsidP="007B053C">
            <w:pPr>
              <w:pStyle w:val="TAL"/>
              <w:rPr>
                <w:lang w:eastAsia="en-US"/>
              </w:rPr>
            </w:pPr>
            <w:r w:rsidRPr="00196BCA">
              <w:rPr>
                <w:lang w:eastAsia="en-US"/>
              </w:rPr>
              <w:t>RRCConnectionReconfiguration ::= SEQUENCE {</w:t>
            </w:r>
          </w:p>
        </w:tc>
        <w:tc>
          <w:tcPr>
            <w:tcW w:w="2267" w:type="dxa"/>
            <w:gridSpan w:val="2"/>
          </w:tcPr>
          <w:p w14:paraId="7B98775F" w14:textId="77777777" w:rsidR="006B7C68" w:rsidRPr="00196BCA" w:rsidRDefault="006B7C68" w:rsidP="007B053C">
            <w:pPr>
              <w:pStyle w:val="TAL"/>
              <w:rPr>
                <w:lang w:eastAsia="en-US"/>
              </w:rPr>
            </w:pPr>
          </w:p>
        </w:tc>
        <w:tc>
          <w:tcPr>
            <w:tcW w:w="1700" w:type="dxa"/>
            <w:gridSpan w:val="2"/>
          </w:tcPr>
          <w:p w14:paraId="23286AE7" w14:textId="77777777" w:rsidR="006B7C68" w:rsidRPr="00196BCA" w:rsidRDefault="006B7C68" w:rsidP="007B053C">
            <w:pPr>
              <w:pStyle w:val="TAL"/>
              <w:rPr>
                <w:lang w:eastAsia="en-US"/>
              </w:rPr>
            </w:pPr>
          </w:p>
        </w:tc>
        <w:tc>
          <w:tcPr>
            <w:tcW w:w="1245" w:type="dxa"/>
          </w:tcPr>
          <w:p w14:paraId="6099EF44" w14:textId="77777777" w:rsidR="006B7C68" w:rsidRPr="00196BCA" w:rsidRDefault="006B7C68" w:rsidP="007B053C">
            <w:pPr>
              <w:pStyle w:val="TAL"/>
              <w:rPr>
                <w:lang w:eastAsia="en-US"/>
              </w:rPr>
            </w:pPr>
          </w:p>
        </w:tc>
      </w:tr>
      <w:tr w:rsidR="006B7C68" w:rsidRPr="00196BCA" w14:paraId="403AF691" w14:textId="77777777" w:rsidTr="007B053C">
        <w:tblPrEx>
          <w:tblCellMar>
            <w:left w:w="108" w:type="dxa"/>
            <w:right w:w="108" w:type="dxa"/>
          </w:tblCellMar>
        </w:tblPrEx>
        <w:tc>
          <w:tcPr>
            <w:tcW w:w="4535" w:type="dxa"/>
            <w:gridSpan w:val="3"/>
          </w:tcPr>
          <w:p w14:paraId="2F59F781" w14:textId="77777777" w:rsidR="006B7C68" w:rsidRPr="00196BCA" w:rsidRDefault="006B7C68" w:rsidP="007B053C">
            <w:pPr>
              <w:pStyle w:val="TAL"/>
              <w:rPr>
                <w:lang w:eastAsia="en-US"/>
              </w:rPr>
            </w:pPr>
            <w:r w:rsidRPr="00196BCA">
              <w:rPr>
                <w:lang w:eastAsia="en-US"/>
              </w:rPr>
              <w:t xml:space="preserve">  criticalExtensions CHOICE {</w:t>
            </w:r>
          </w:p>
        </w:tc>
        <w:tc>
          <w:tcPr>
            <w:tcW w:w="2267" w:type="dxa"/>
            <w:gridSpan w:val="2"/>
          </w:tcPr>
          <w:p w14:paraId="2978D001" w14:textId="77777777" w:rsidR="006B7C68" w:rsidRPr="00196BCA" w:rsidRDefault="006B7C68" w:rsidP="007B053C">
            <w:pPr>
              <w:pStyle w:val="TAL"/>
              <w:rPr>
                <w:lang w:eastAsia="en-US"/>
              </w:rPr>
            </w:pPr>
          </w:p>
        </w:tc>
        <w:tc>
          <w:tcPr>
            <w:tcW w:w="1700" w:type="dxa"/>
            <w:gridSpan w:val="2"/>
          </w:tcPr>
          <w:p w14:paraId="1AD07C6D" w14:textId="77777777" w:rsidR="006B7C68" w:rsidRPr="00196BCA" w:rsidRDefault="006B7C68" w:rsidP="007B053C">
            <w:pPr>
              <w:pStyle w:val="TAL"/>
              <w:rPr>
                <w:lang w:eastAsia="en-US"/>
              </w:rPr>
            </w:pPr>
          </w:p>
        </w:tc>
        <w:tc>
          <w:tcPr>
            <w:tcW w:w="1245" w:type="dxa"/>
          </w:tcPr>
          <w:p w14:paraId="4B420EB4" w14:textId="77777777" w:rsidR="006B7C68" w:rsidRPr="00196BCA" w:rsidRDefault="006B7C68" w:rsidP="007B053C">
            <w:pPr>
              <w:pStyle w:val="TAL"/>
              <w:rPr>
                <w:lang w:eastAsia="en-US"/>
              </w:rPr>
            </w:pPr>
          </w:p>
        </w:tc>
      </w:tr>
      <w:tr w:rsidR="006B7C68" w:rsidRPr="00196BCA" w14:paraId="6F61B9F8" w14:textId="77777777" w:rsidTr="007B053C">
        <w:tblPrEx>
          <w:tblCellMar>
            <w:left w:w="108" w:type="dxa"/>
            <w:right w:w="108" w:type="dxa"/>
          </w:tblCellMar>
        </w:tblPrEx>
        <w:tc>
          <w:tcPr>
            <w:tcW w:w="4535" w:type="dxa"/>
            <w:gridSpan w:val="3"/>
          </w:tcPr>
          <w:p w14:paraId="3111F716" w14:textId="77777777" w:rsidR="006B7C68" w:rsidRPr="00196BCA" w:rsidRDefault="006B7C68" w:rsidP="007B053C">
            <w:pPr>
              <w:pStyle w:val="TAL"/>
              <w:rPr>
                <w:lang w:eastAsia="en-US"/>
              </w:rPr>
            </w:pPr>
            <w:r w:rsidRPr="00196BCA">
              <w:rPr>
                <w:lang w:eastAsia="en-US"/>
              </w:rPr>
              <w:t xml:space="preserve">    c1 CHOICE{</w:t>
            </w:r>
          </w:p>
        </w:tc>
        <w:tc>
          <w:tcPr>
            <w:tcW w:w="2267" w:type="dxa"/>
            <w:gridSpan w:val="2"/>
          </w:tcPr>
          <w:p w14:paraId="1940DBBD" w14:textId="77777777" w:rsidR="006B7C68" w:rsidRPr="00196BCA" w:rsidRDefault="006B7C68" w:rsidP="007B053C">
            <w:pPr>
              <w:pStyle w:val="TAL"/>
              <w:rPr>
                <w:lang w:eastAsia="en-US"/>
              </w:rPr>
            </w:pPr>
          </w:p>
        </w:tc>
        <w:tc>
          <w:tcPr>
            <w:tcW w:w="1700" w:type="dxa"/>
            <w:gridSpan w:val="2"/>
          </w:tcPr>
          <w:p w14:paraId="683AA5D8" w14:textId="77777777" w:rsidR="006B7C68" w:rsidRPr="00196BCA" w:rsidRDefault="006B7C68" w:rsidP="007B053C">
            <w:pPr>
              <w:pStyle w:val="TAL"/>
              <w:rPr>
                <w:lang w:eastAsia="en-US"/>
              </w:rPr>
            </w:pPr>
          </w:p>
        </w:tc>
        <w:tc>
          <w:tcPr>
            <w:tcW w:w="1245" w:type="dxa"/>
          </w:tcPr>
          <w:p w14:paraId="2CF9348C" w14:textId="77777777" w:rsidR="006B7C68" w:rsidRPr="00196BCA" w:rsidRDefault="006B7C68" w:rsidP="007B053C">
            <w:pPr>
              <w:pStyle w:val="TAL"/>
              <w:rPr>
                <w:lang w:eastAsia="en-US"/>
              </w:rPr>
            </w:pPr>
          </w:p>
        </w:tc>
      </w:tr>
      <w:tr w:rsidR="006B7C68" w:rsidRPr="00196BCA" w14:paraId="0D382856" w14:textId="77777777" w:rsidTr="007B053C">
        <w:tblPrEx>
          <w:tblCellMar>
            <w:left w:w="108" w:type="dxa"/>
            <w:right w:w="108" w:type="dxa"/>
          </w:tblCellMar>
        </w:tblPrEx>
        <w:tc>
          <w:tcPr>
            <w:tcW w:w="4535" w:type="dxa"/>
            <w:gridSpan w:val="3"/>
            <w:tcBorders>
              <w:bottom w:val="single" w:sz="4" w:space="0" w:color="auto"/>
            </w:tcBorders>
          </w:tcPr>
          <w:p w14:paraId="13285A81" w14:textId="77777777" w:rsidR="006B7C68" w:rsidRPr="00196BCA" w:rsidRDefault="006B7C68" w:rsidP="007B053C">
            <w:pPr>
              <w:pStyle w:val="TAL"/>
              <w:rPr>
                <w:lang w:eastAsia="en-US"/>
              </w:rPr>
            </w:pPr>
            <w:r w:rsidRPr="00196BCA">
              <w:rPr>
                <w:lang w:eastAsia="en-US"/>
              </w:rPr>
              <w:t xml:space="preserve">      rrcConnectionReconfiguration-r8 ::= SEQUENCE {</w:t>
            </w:r>
          </w:p>
        </w:tc>
        <w:tc>
          <w:tcPr>
            <w:tcW w:w="2267" w:type="dxa"/>
            <w:gridSpan w:val="2"/>
          </w:tcPr>
          <w:p w14:paraId="0E24C0A3" w14:textId="77777777" w:rsidR="006B7C68" w:rsidRPr="00196BCA" w:rsidRDefault="006B7C68" w:rsidP="007B053C">
            <w:pPr>
              <w:pStyle w:val="TAL"/>
              <w:rPr>
                <w:lang w:eastAsia="en-US"/>
              </w:rPr>
            </w:pPr>
          </w:p>
        </w:tc>
        <w:tc>
          <w:tcPr>
            <w:tcW w:w="1700" w:type="dxa"/>
            <w:gridSpan w:val="2"/>
          </w:tcPr>
          <w:p w14:paraId="32FEE26A" w14:textId="77777777" w:rsidR="006B7C68" w:rsidRPr="00196BCA" w:rsidRDefault="006B7C68" w:rsidP="007B053C">
            <w:pPr>
              <w:pStyle w:val="TAL"/>
              <w:rPr>
                <w:lang w:eastAsia="en-US"/>
              </w:rPr>
            </w:pPr>
          </w:p>
        </w:tc>
        <w:tc>
          <w:tcPr>
            <w:tcW w:w="1245" w:type="dxa"/>
          </w:tcPr>
          <w:p w14:paraId="7740D4FF" w14:textId="77777777" w:rsidR="006B7C68" w:rsidRPr="00196BCA" w:rsidRDefault="006B7C68" w:rsidP="007B053C">
            <w:pPr>
              <w:pStyle w:val="TAL"/>
              <w:rPr>
                <w:lang w:eastAsia="en-US"/>
              </w:rPr>
            </w:pPr>
          </w:p>
        </w:tc>
      </w:tr>
      <w:tr w:rsidR="00DC0D56" w:rsidRPr="00196BCA" w14:paraId="201AA41B" w14:textId="77777777" w:rsidTr="002C09E7">
        <w:tblPrEx>
          <w:tblCellMar>
            <w:left w:w="108" w:type="dxa"/>
            <w:right w:w="108" w:type="dxa"/>
          </w:tblCellMar>
        </w:tblPrEx>
        <w:tc>
          <w:tcPr>
            <w:tcW w:w="4535" w:type="dxa"/>
            <w:gridSpan w:val="3"/>
            <w:tcBorders>
              <w:bottom w:val="single" w:sz="4" w:space="0" w:color="auto"/>
            </w:tcBorders>
          </w:tcPr>
          <w:p w14:paraId="3E701BB9" w14:textId="77777777" w:rsidR="00DC0D56" w:rsidRPr="00196BCA" w:rsidRDefault="00DC0D56" w:rsidP="002C09E7">
            <w:pPr>
              <w:pStyle w:val="TAL"/>
            </w:pPr>
            <w:r w:rsidRPr="00196BCA">
              <w:t xml:space="preserve">        mobilityControlInfo</w:t>
            </w:r>
          </w:p>
        </w:tc>
        <w:tc>
          <w:tcPr>
            <w:tcW w:w="2267" w:type="dxa"/>
            <w:gridSpan w:val="2"/>
          </w:tcPr>
          <w:p w14:paraId="6DE44FB0" w14:textId="77777777" w:rsidR="00DC0D56" w:rsidRPr="00196BCA" w:rsidRDefault="00DC0D56" w:rsidP="002C09E7">
            <w:pPr>
              <w:pStyle w:val="TAL"/>
            </w:pPr>
            <w:r w:rsidRPr="00196BCA">
              <w:t>MobilityControlInfo-HO-SameCell</w:t>
            </w:r>
          </w:p>
        </w:tc>
        <w:tc>
          <w:tcPr>
            <w:tcW w:w="1700" w:type="dxa"/>
            <w:gridSpan w:val="2"/>
          </w:tcPr>
          <w:p w14:paraId="6AD1F7B7" w14:textId="77777777" w:rsidR="00DC0D56" w:rsidRPr="00196BCA" w:rsidRDefault="00DC0D56" w:rsidP="002C09E7">
            <w:pPr>
              <w:pStyle w:val="TAL"/>
            </w:pPr>
            <w:r w:rsidRPr="00196BCA">
              <w:t>As per Table 7.1.3.2.1.3.3-1A</w:t>
            </w:r>
          </w:p>
        </w:tc>
        <w:tc>
          <w:tcPr>
            <w:tcW w:w="1245" w:type="dxa"/>
          </w:tcPr>
          <w:p w14:paraId="14190D29" w14:textId="77777777" w:rsidR="00DC0D56" w:rsidRPr="00196BCA" w:rsidRDefault="00DC0D56" w:rsidP="002C09E7">
            <w:pPr>
              <w:pStyle w:val="TAL"/>
            </w:pPr>
          </w:p>
        </w:tc>
      </w:tr>
      <w:tr w:rsidR="006B7C68" w:rsidRPr="00196BCA" w14:paraId="3A25A491" w14:textId="77777777" w:rsidTr="007B053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8" w:type="dxa"/>
            <w:right w:w="108" w:type="dxa"/>
          </w:tblCellMar>
        </w:tblPrEx>
        <w:tc>
          <w:tcPr>
            <w:tcW w:w="4535" w:type="dxa"/>
            <w:gridSpan w:val="3"/>
            <w:shd w:val="clear" w:color="auto" w:fill="auto"/>
          </w:tcPr>
          <w:p w14:paraId="39165ADA" w14:textId="77777777" w:rsidR="006B7C68" w:rsidRPr="00196BCA" w:rsidRDefault="006B7C68" w:rsidP="007B053C">
            <w:pPr>
              <w:pStyle w:val="TAL"/>
              <w:rPr>
                <w:lang w:eastAsia="en-US"/>
              </w:rPr>
            </w:pPr>
            <w:r w:rsidRPr="00196BCA">
              <w:rPr>
                <w:lang w:eastAsia="en-US"/>
              </w:rPr>
              <w:t xml:space="preserve">        nonCriticalExtension ::= SEQUENCE {</w:t>
            </w:r>
          </w:p>
        </w:tc>
        <w:tc>
          <w:tcPr>
            <w:tcW w:w="2267" w:type="dxa"/>
            <w:gridSpan w:val="2"/>
            <w:shd w:val="clear" w:color="auto" w:fill="auto"/>
          </w:tcPr>
          <w:p w14:paraId="29A83C22" w14:textId="77777777" w:rsidR="006B7C68" w:rsidRPr="00196BCA" w:rsidRDefault="006B7C68" w:rsidP="007B053C">
            <w:pPr>
              <w:pStyle w:val="TAL"/>
              <w:rPr>
                <w:lang w:eastAsia="en-US"/>
              </w:rPr>
            </w:pPr>
          </w:p>
        </w:tc>
        <w:tc>
          <w:tcPr>
            <w:tcW w:w="1700" w:type="dxa"/>
            <w:gridSpan w:val="2"/>
            <w:shd w:val="clear" w:color="auto" w:fill="auto"/>
          </w:tcPr>
          <w:p w14:paraId="36179D26" w14:textId="77777777" w:rsidR="006B7C68" w:rsidRPr="00196BCA" w:rsidRDefault="006B7C68" w:rsidP="007B053C">
            <w:pPr>
              <w:pStyle w:val="TAL"/>
              <w:rPr>
                <w:lang w:eastAsia="en-US"/>
              </w:rPr>
            </w:pPr>
          </w:p>
        </w:tc>
        <w:tc>
          <w:tcPr>
            <w:tcW w:w="1245" w:type="dxa"/>
            <w:shd w:val="clear" w:color="auto" w:fill="auto"/>
          </w:tcPr>
          <w:p w14:paraId="42F48881" w14:textId="77777777" w:rsidR="006B7C68" w:rsidRPr="00196BCA" w:rsidRDefault="006B7C68" w:rsidP="007B053C">
            <w:pPr>
              <w:pStyle w:val="TAL"/>
              <w:rPr>
                <w:lang w:eastAsia="en-US"/>
              </w:rPr>
            </w:pPr>
          </w:p>
        </w:tc>
      </w:tr>
      <w:tr w:rsidR="006B7C68" w:rsidRPr="00196BCA" w14:paraId="41130356" w14:textId="77777777" w:rsidTr="007B053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Before w:val="1"/>
          <w:wBefore w:w="9" w:type="dxa"/>
        </w:trPr>
        <w:tc>
          <w:tcPr>
            <w:tcW w:w="4494" w:type="dxa"/>
          </w:tcPr>
          <w:p w14:paraId="51271123" w14:textId="77777777" w:rsidR="006B7C68" w:rsidRPr="00196BCA" w:rsidRDefault="006B7C68" w:rsidP="007B053C">
            <w:pPr>
              <w:pStyle w:val="TAL"/>
              <w:rPr>
                <w:lang w:eastAsia="en-US"/>
              </w:rPr>
            </w:pPr>
            <w:r w:rsidRPr="00196BCA">
              <w:rPr>
                <w:lang w:eastAsia="en-US"/>
              </w:rPr>
              <w:t xml:space="preserve">          nonCriticalExtension ::= SEQUENCE {</w:t>
            </w:r>
          </w:p>
        </w:tc>
        <w:tc>
          <w:tcPr>
            <w:tcW w:w="2268" w:type="dxa"/>
            <w:gridSpan w:val="2"/>
          </w:tcPr>
          <w:p w14:paraId="62C949F9" w14:textId="77777777" w:rsidR="006B7C68" w:rsidRPr="00196BCA" w:rsidRDefault="006B7C68" w:rsidP="007B053C">
            <w:pPr>
              <w:pStyle w:val="TAL"/>
              <w:rPr>
                <w:lang w:eastAsia="en-US"/>
              </w:rPr>
            </w:pPr>
          </w:p>
        </w:tc>
        <w:tc>
          <w:tcPr>
            <w:tcW w:w="1701" w:type="dxa"/>
            <w:gridSpan w:val="2"/>
          </w:tcPr>
          <w:p w14:paraId="5F27C2A0" w14:textId="77777777" w:rsidR="006B7C68" w:rsidRPr="00196BCA" w:rsidRDefault="006B7C68" w:rsidP="007B053C">
            <w:pPr>
              <w:pStyle w:val="TAL"/>
              <w:rPr>
                <w:lang w:eastAsia="en-US"/>
              </w:rPr>
            </w:pPr>
          </w:p>
        </w:tc>
        <w:tc>
          <w:tcPr>
            <w:tcW w:w="1275" w:type="dxa"/>
            <w:gridSpan w:val="2"/>
          </w:tcPr>
          <w:p w14:paraId="136266EB" w14:textId="77777777" w:rsidR="006B7C68" w:rsidRPr="00196BCA" w:rsidRDefault="006B7C68" w:rsidP="007B053C">
            <w:pPr>
              <w:pStyle w:val="TAL"/>
              <w:rPr>
                <w:rFonts w:eastAsia="MS Mincho"/>
                <w:lang w:eastAsia="en-US"/>
              </w:rPr>
            </w:pPr>
          </w:p>
        </w:tc>
      </w:tr>
      <w:tr w:rsidR="006B7C68" w:rsidRPr="00196BCA" w14:paraId="5F1648CD" w14:textId="77777777" w:rsidTr="007B053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Before w:val="1"/>
          <w:wBefore w:w="9" w:type="dxa"/>
        </w:trPr>
        <w:tc>
          <w:tcPr>
            <w:tcW w:w="4494" w:type="dxa"/>
          </w:tcPr>
          <w:p w14:paraId="1173DC67" w14:textId="77777777" w:rsidR="006B7C68" w:rsidRPr="00196BCA" w:rsidRDefault="006B7C68" w:rsidP="007B053C">
            <w:pPr>
              <w:pStyle w:val="TAL"/>
              <w:rPr>
                <w:lang w:eastAsia="en-US"/>
              </w:rPr>
            </w:pPr>
            <w:r w:rsidRPr="00196BCA">
              <w:rPr>
                <w:lang w:eastAsia="en-US"/>
              </w:rPr>
              <w:t xml:space="preserve">            nonCriticalExtension ::= SEQUENCE {</w:t>
            </w:r>
          </w:p>
        </w:tc>
        <w:tc>
          <w:tcPr>
            <w:tcW w:w="2268" w:type="dxa"/>
            <w:gridSpan w:val="2"/>
          </w:tcPr>
          <w:p w14:paraId="24DB0CF3" w14:textId="77777777" w:rsidR="006B7C68" w:rsidRPr="00196BCA" w:rsidRDefault="006B7C68" w:rsidP="007B053C">
            <w:pPr>
              <w:pStyle w:val="TAL"/>
              <w:rPr>
                <w:lang w:eastAsia="en-US"/>
              </w:rPr>
            </w:pPr>
          </w:p>
        </w:tc>
        <w:tc>
          <w:tcPr>
            <w:tcW w:w="1701" w:type="dxa"/>
            <w:gridSpan w:val="2"/>
          </w:tcPr>
          <w:p w14:paraId="028C7C3B" w14:textId="77777777" w:rsidR="006B7C68" w:rsidRPr="00196BCA" w:rsidRDefault="006B7C68" w:rsidP="007B053C">
            <w:pPr>
              <w:pStyle w:val="TAL"/>
              <w:rPr>
                <w:lang w:eastAsia="en-US"/>
              </w:rPr>
            </w:pPr>
          </w:p>
        </w:tc>
        <w:tc>
          <w:tcPr>
            <w:tcW w:w="1275" w:type="dxa"/>
            <w:gridSpan w:val="2"/>
          </w:tcPr>
          <w:p w14:paraId="62868E84" w14:textId="77777777" w:rsidR="006B7C68" w:rsidRPr="00196BCA" w:rsidRDefault="006B7C68" w:rsidP="007B053C">
            <w:pPr>
              <w:pStyle w:val="TAL"/>
              <w:rPr>
                <w:rFonts w:eastAsia="MS Mincho"/>
                <w:lang w:eastAsia="en-US"/>
              </w:rPr>
            </w:pPr>
          </w:p>
        </w:tc>
      </w:tr>
      <w:tr w:rsidR="006B7C68" w:rsidRPr="00196BCA" w14:paraId="40B6B3DF" w14:textId="77777777" w:rsidTr="007B053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Before w:val="1"/>
          <w:wBefore w:w="9" w:type="dxa"/>
        </w:trPr>
        <w:tc>
          <w:tcPr>
            <w:tcW w:w="4494" w:type="dxa"/>
          </w:tcPr>
          <w:p w14:paraId="74F3D210" w14:textId="77777777" w:rsidR="006B7C68" w:rsidRPr="00196BCA" w:rsidRDefault="006B7C68" w:rsidP="007B053C">
            <w:pPr>
              <w:pStyle w:val="TAL"/>
              <w:rPr>
                <w:lang w:eastAsia="en-US"/>
              </w:rPr>
            </w:pPr>
            <w:r w:rsidRPr="00196BCA">
              <w:rPr>
                <w:lang w:eastAsia="en-US"/>
              </w:rPr>
              <w:t xml:space="preserve">              nonCriticalExtension ::= SEQUENCE {</w:t>
            </w:r>
          </w:p>
        </w:tc>
        <w:tc>
          <w:tcPr>
            <w:tcW w:w="2268" w:type="dxa"/>
            <w:gridSpan w:val="2"/>
          </w:tcPr>
          <w:p w14:paraId="48CE97BD" w14:textId="77777777" w:rsidR="006B7C68" w:rsidRPr="00196BCA" w:rsidRDefault="006B7C68" w:rsidP="007B053C">
            <w:pPr>
              <w:pStyle w:val="TAL"/>
              <w:rPr>
                <w:rFonts w:eastAsia="MS Mincho"/>
                <w:lang w:eastAsia="en-US"/>
              </w:rPr>
            </w:pPr>
          </w:p>
        </w:tc>
        <w:tc>
          <w:tcPr>
            <w:tcW w:w="1701" w:type="dxa"/>
            <w:gridSpan w:val="2"/>
          </w:tcPr>
          <w:p w14:paraId="38A0051A" w14:textId="77777777" w:rsidR="006B7C68" w:rsidRPr="00196BCA" w:rsidRDefault="006B7C68" w:rsidP="007B053C">
            <w:pPr>
              <w:pStyle w:val="TAL"/>
              <w:rPr>
                <w:lang w:eastAsia="en-US"/>
              </w:rPr>
            </w:pPr>
          </w:p>
        </w:tc>
        <w:tc>
          <w:tcPr>
            <w:tcW w:w="1275" w:type="dxa"/>
            <w:gridSpan w:val="2"/>
          </w:tcPr>
          <w:p w14:paraId="6DF08F4F" w14:textId="77777777" w:rsidR="006B7C68" w:rsidRPr="00196BCA" w:rsidRDefault="006B7C68" w:rsidP="007B053C">
            <w:pPr>
              <w:pStyle w:val="TAL"/>
              <w:rPr>
                <w:lang w:eastAsia="en-US"/>
              </w:rPr>
            </w:pPr>
          </w:p>
        </w:tc>
      </w:tr>
      <w:tr w:rsidR="006B7C68" w:rsidRPr="00196BCA" w14:paraId="460C84BC" w14:textId="77777777" w:rsidTr="007B053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Before w:val="1"/>
          <w:wBefore w:w="9" w:type="dxa"/>
        </w:trPr>
        <w:tc>
          <w:tcPr>
            <w:tcW w:w="4494" w:type="dxa"/>
          </w:tcPr>
          <w:p w14:paraId="3C1F5AB0" w14:textId="77777777" w:rsidR="006B7C68" w:rsidRPr="00196BCA" w:rsidRDefault="006B7C68" w:rsidP="007B053C">
            <w:pPr>
              <w:pStyle w:val="TAL"/>
              <w:rPr>
                <w:lang w:eastAsia="en-US"/>
              </w:rPr>
            </w:pPr>
            <w:r w:rsidRPr="00196BCA">
              <w:rPr>
                <w:lang w:eastAsia="en-US"/>
              </w:rPr>
              <w:t xml:space="preserve">                nonCriticalExtension ::= SEQUENCE {</w:t>
            </w:r>
          </w:p>
        </w:tc>
        <w:tc>
          <w:tcPr>
            <w:tcW w:w="2268" w:type="dxa"/>
            <w:gridSpan w:val="2"/>
          </w:tcPr>
          <w:p w14:paraId="19E6E243" w14:textId="77777777" w:rsidR="006B7C68" w:rsidRPr="00196BCA" w:rsidRDefault="006B7C68" w:rsidP="007B053C">
            <w:pPr>
              <w:pStyle w:val="TAL"/>
              <w:rPr>
                <w:rFonts w:eastAsia="MS Mincho"/>
                <w:lang w:eastAsia="en-US"/>
              </w:rPr>
            </w:pPr>
          </w:p>
        </w:tc>
        <w:tc>
          <w:tcPr>
            <w:tcW w:w="1701" w:type="dxa"/>
            <w:gridSpan w:val="2"/>
          </w:tcPr>
          <w:p w14:paraId="4982F364" w14:textId="77777777" w:rsidR="006B7C68" w:rsidRPr="00196BCA" w:rsidRDefault="006B7C68" w:rsidP="007B053C">
            <w:pPr>
              <w:pStyle w:val="TAL"/>
              <w:rPr>
                <w:lang w:eastAsia="en-US"/>
              </w:rPr>
            </w:pPr>
          </w:p>
        </w:tc>
        <w:tc>
          <w:tcPr>
            <w:tcW w:w="1275" w:type="dxa"/>
            <w:gridSpan w:val="2"/>
          </w:tcPr>
          <w:p w14:paraId="3FC00F02" w14:textId="77777777" w:rsidR="006B7C68" w:rsidRPr="00196BCA" w:rsidRDefault="006B7C68" w:rsidP="007B053C">
            <w:pPr>
              <w:pStyle w:val="TAL"/>
              <w:rPr>
                <w:lang w:eastAsia="en-US"/>
              </w:rPr>
            </w:pPr>
          </w:p>
        </w:tc>
      </w:tr>
      <w:tr w:rsidR="006B7C68" w:rsidRPr="00196BCA" w14:paraId="0A4DF442" w14:textId="77777777" w:rsidTr="007B053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Before w:val="1"/>
          <w:wBefore w:w="9" w:type="dxa"/>
        </w:trPr>
        <w:tc>
          <w:tcPr>
            <w:tcW w:w="4494" w:type="dxa"/>
          </w:tcPr>
          <w:p w14:paraId="694D054C" w14:textId="77777777" w:rsidR="006B7C68" w:rsidRPr="00196BCA" w:rsidRDefault="006B7C68" w:rsidP="007B053C">
            <w:pPr>
              <w:pStyle w:val="TAL"/>
              <w:rPr>
                <w:lang w:eastAsia="en-US"/>
              </w:rPr>
            </w:pPr>
            <w:r w:rsidRPr="00196BCA">
              <w:rPr>
                <w:lang w:eastAsia="en-US"/>
              </w:rPr>
              <w:t xml:space="preserve">                  nonCriticalExtension ::= SEQUENCE {</w:t>
            </w:r>
          </w:p>
        </w:tc>
        <w:tc>
          <w:tcPr>
            <w:tcW w:w="2268" w:type="dxa"/>
            <w:gridSpan w:val="2"/>
          </w:tcPr>
          <w:p w14:paraId="4AD12F1E" w14:textId="77777777" w:rsidR="006B7C68" w:rsidRPr="00196BCA" w:rsidDel="00CE6F39" w:rsidRDefault="006B7C68" w:rsidP="007B053C">
            <w:pPr>
              <w:pStyle w:val="TAL"/>
              <w:rPr>
                <w:rFonts w:eastAsia="MS Mincho"/>
                <w:lang w:eastAsia="en-US"/>
              </w:rPr>
            </w:pPr>
          </w:p>
        </w:tc>
        <w:tc>
          <w:tcPr>
            <w:tcW w:w="1701" w:type="dxa"/>
            <w:gridSpan w:val="2"/>
          </w:tcPr>
          <w:p w14:paraId="56096B10" w14:textId="77777777" w:rsidR="006B7C68" w:rsidRPr="00196BCA" w:rsidRDefault="006B7C68" w:rsidP="007B053C">
            <w:pPr>
              <w:pStyle w:val="TAL"/>
              <w:rPr>
                <w:lang w:eastAsia="en-US"/>
              </w:rPr>
            </w:pPr>
          </w:p>
        </w:tc>
        <w:tc>
          <w:tcPr>
            <w:tcW w:w="1275" w:type="dxa"/>
            <w:gridSpan w:val="2"/>
          </w:tcPr>
          <w:p w14:paraId="425D247F" w14:textId="77777777" w:rsidR="006B7C68" w:rsidRPr="00196BCA" w:rsidRDefault="006B7C68" w:rsidP="007B053C">
            <w:pPr>
              <w:pStyle w:val="TAL"/>
              <w:rPr>
                <w:lang w:eastAsia="en-US"/>
              </w:rPr>
            </w:pPr>
          </w:p>
        </w:tc>
      </w:tr>
      <w:tr w:rsidR="006B7C68" w:rsidRPr="00196BCA" w14:paraId="2D77F641" w14:textId="77777777" w:rsidTr="007B053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Before w:val="1"/>
          <w:wBefore w:w="9" w:type="dxa"/>
        </w:trPr>
        <w:tc>
          <w:tcPr>
            <w:tcW w:w="4494" w:type="dxa"/>
          </w:tcPr>
          <w:p w14:paraId="6BA02C77" w14:textId="77777777" w:rsidR="006B7C68" w:rsidRPr="00196BCA" w:rsidRDefault="006B7C68" w:rsidP="007B053C">
            <w:pPr>
              <w:pStyle w:val="TAL"/>
              <w:rPr>
                <w:lang w:eastAsia="en-US"/>
              </w:rPr>
            </w:pPr>
            <w:r w:rsidRPr="00196BCA">
              <w:rPr>
                <w:lang w:eastAsia="en-US"/>
              </w:rPr>
              <w:t xml:space="preserve">                    nonCriticalExtension ::= SEQUENCE {</w:t>
            </w:r>
          </w:p>
        </w:tc>
        <w:tc>
          <w:tcPr>
            <w:tcW w:w="2268" w:type="dxa"/>
            <w:gridSpan w:val="2"/>
          </w:tcPr>
          <w:p w14:paraId="7AD6BCAD" w14:textId="77777777" w:rsidR="006B7C68" w:rsidRPr="00196BCA" w:rsidDel="00CE6F39" w:rsidRDefault="006B7C68" w:rsidP="007B053C">
            <w:pPr>
              <w:pStyle w:val="TAL"/>
              <w:rPr>
                <w:rFonts w:eastAsia="MS Mincho"/>
                <w:lang w:eastAsia="en-US"/>
              </w:rPr>
            </w:pPr>
          </w:p>
        </w:tc>
        <w:tc>
          <w:tcPr>
            <w:tcW w:w="1701" w:type="dxa"/>
            <w:gridSpan w:val="2"/>
          </w:tcPr>
          <w:p w14:paraId="1B1124F9" w14:textId="77777777" w:rsidR="006B7C68" w:rsidRPr="00196BCA" w:rsidRDefault="006B7C68" w:rsidP="007B053C">
            <w:pPr>
              <w:pStyle w:val="TAL"/>
              <w:rPr>
                <w:lang w:eastAsia="en-US"/>
              </w:rPr>
            </w:pPr>
          </w:p>
        </w:tc>
        <w:tc>
          <w:tcPr>
            <w:tcW w:w="1275" w:type="dxa"/>
            <w:gridSpan w:val="2"/>
          </w:tcPr>
          <w:p w14:paraId="7BC41C20" w14:textId="77777777" w:rsidR="006B7C68" w:rsidRPr="00196BCA" w:rsidRDefault="006B7C68" w:rsidP="007B053C">
            <w:pPr>
              <w:pStyle w:val="TAL"/>
              <w:rPr>
                <w:lang w:eastAsia="en-US"/>
              </w:rPr>
            </w:pPr>
          </w:p>
        </w:tc>
      </w:tr>
      <w:tr w:rsidR="006B7C68" w:rsidRPr="00196BCA" w14:paraId="4EEF19C1" w14:textId="77777777" w:rsidTr="007B053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Before w:val="1"/>
          <w:wBefore w:w="9" w:type="dxa"/>
        </w:trPr>
        <w:tc>
          <w:tcPr>
            <w:tcW w:w="4494" w:type="dxa"/>
          </w:tcPr>
          <w:p w14:paraId="6E2EF48D" w14:textId="77777777" w:rsidR="006B7C68" w:rsidRPr="00196BCA" w:rsidRDefault="006B7C68" w:rsidP="007B053C">
            <w:pPr>
              <w:pStyle w:val="TAL"/>
              <w:rPr>
                <w:lang w:eastAsia="en-US"/>
              </w:rPr>
            </w:pPr>
            <w:r w:rsidRPr="00196BCA">
              <w:rPr>
                <w:lang w:eastAsia="en-US"/>
              </w:rPr>
              <w:t xml:space="preserve">                      nonCriticalExtension ::= SEQUENCE {</w:t>
            </w:r>
          </w:p>
        </w:tc>
        <w:tc>
          <w:tcPr>
            <w:tcW w:w="2268" w:type="dxa"/>
            <w:gridSpan w:val="2"/>
          </w:tcPr>
          <w:p w14:paraId="1A68B65E" w14:textId="77777777" w:rsidR="006B7C68" w:rsidRPr="00196BCA" w:rsidDel="00CE6F39" w:rsidRDefault="006B7C68" w:rsidP="007B053C">
            <w:pPr>
              <w:pStyle w:val="TAL"/>
              <w:rPr>
                <w:rFonts w:eastAsia="MS Mincho"/>
                <w:lang w:eastAsia="en-US"/>
              </w:rPr>
            </w:pPr>
          </w:p>
        </w:tc>
        <w:tc>
          <w:tcPr>
            <w:tcW w:w="1701" w:type="dxa"/>
            <w:gridSpan w:val="2"/>
          </w:tcPr>
          <w:p w14:paraId="3E28F26A" w14:textId="77777777" w:rsidR="006B7C68" w:rsidRPr="00196BCA" w:rsidRDefault="006B7C68" w:rsidP="007B053C">
            <w:pPr>
              <w:pStyle w:val="TAL"/>
              <w:rPr>
                <w:lang w:eastAsia="en-US"/>
              </w:rPr>
            </w:pPr>
          </w:p>
        </w:tc>
        <w:tc>
          <w:tcPr>
            <w:tcW w:w="1275" w:type="dxa"/>
            <w:gridSpan w:val="2"/>
          </w:tcPr>
          <w:p w14:paraId="43E8A42D" w14:textId="77777777" w:rsidR="006B7C68" w:rsidRPr="00196BCA" w:rsidRDefault="006B7C68" w:rsidP="007B053C">
            <w:pPr>
              <w:pStyle w:val="TAL"/>
              <w:rPr>
                <w:lang w:eastAsia="en-US"/>
              </w:rPr>
            </w:pPr>
          </w:p>
        </w:tc>
      </w:tr>
      <w:tr w:rsidR="006B7C68" w:rsidRPr="00196BCA" w14:paraId="3B96D275" w14:textId="77777777" w:rsidTr="007B053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Before w:val="1"/>
          <w:wBefore w:w="9" w:type="dxa"/>
        </w:trPr>
        <w:tc>
          <w:tcPr>
            <w:tcW w:w="4494" w:type="dxa"/>
          </w:tcPr>
          <w:p w14:paraId="45BBDEEC" w14:textId="77777777" w:rsidR="006B7C68" w:rsidRPr="00196BCA" w:rsidRDefault="006B7C68" w:rsidP="007B053C">
            <w:pPr>
              <w:pStyle w:val="TAL"/>
              <w:rPr>
                <w:lang w:eastAsia="en-US"/>
              </w:rPr>
            </w:pPr>
            <w:r w:rsidRPr="00196BCA">
              <w:rPr>
                <w:lang w:eastAsia="en-US"/>
              </w:rPr>
              <w:t xml:space="preserve">                        nr-Config-r15 CHOICE {</w:t>
            </w:r>
          </w:p>
        </w:tc>
        <w:tc>
          <w:tcPr>
            <w:tcW w:w="2268" w:type="dxa"/>
            <w:gridSpan w:val="2"/>
          </w:tcPr>
          <w:p w14:paraId="5363ED75" w14:textId="77777777" w:rsidR="006B7C68" w:rsidRPr="00196BCA" w:rsidDel="00CE6F39" w:rsidRDefault="006B7C68" w:rsidP="007B053C">
            <w:pPr>
              <w:pStyle w:val="TAL"/>
              <w:rPr>
                <w:rFonts w:eastAsia="MS Mincho"/>
                <w:lang w:eastAsia="en-US"/>
              </w:rPr>
            </w:pPr>
          </w:p>
        </w:tc>
        <w:tc>
          <w:tcPr>
            <w:tcW w:w="1701" w:type="dxa"/>
            <w:gridSpan w:val="2"/>
          </w:tcPr>
          <w:p w14:paraId="3B9986A8" w14:textId="77777777" w:rsidR="006B7C68" w:rsidRPr="00196BCA" w:rsidRDefault="006B7C68" w:rsidP="007B053C">
            <w:pPr>
              <w:pStyle w:val="TAL"/>
              <w:rPr>
                <w:lang w:eastAsia="en-US"/>
              </w:rPr>
            </w:pPr>
          </w:p>
        </w:tc>
        <w:tc>
          <w:tcPr>
            <w:tcW w:w="1275" w:type="dxa"/>
            <w:gridSpan w:val="2"/>
          </w:tcPr>
          <w:p w14:paraId="0BCFBD1E" w14:textId="77777777" w:rsidR="006B7C68" w:rsidRPr="00196BCA" w:rsidRDefault="006B7C68" w:rsidP="007B053C">
            <w:pPr>
              <w:pStyle w:val="TAL"/>
              <w:rPr>
                <w:lang w:eastAsia="en-US"/>
              </w:rPr>
            </w:pPr>
          </w:p>
        </w:tc>
      </w:tr>
      <w:tr w:rsidR="006B7C68" w:rsidRPr="00196BCA" w14:paraId="24D67304" w14:textId="77777777" w:rsidTr="007B053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Before w:val="1"/>
          <w:wBefore w:w="9" w:type="dxa"/>
        </w:trPr>
        <w:tc>
          <w:tcPr>
            <w:tcW w:w="4494" w:type="dxa"/>
          </w:tcPr>
          <w:p w14:paraId="2414B2F0" w14:textId="77777777" w:rsidR="006B7C68" w:rsidRPr="00196BCA" w:rsidRDefault="006B7C68" w:rsidP="007B053C">
            <w:pPr>
              <w:pStyle w:val="TAL"/>
              <w:rPr>
                <w:lang w:eastAsia="en-US"/>
              </w:rPr>
            </w:pPr>
            <w:r w:rsidRPr="00196BCA">
              <w:rPr>
                <w:lang w:eastAsia="en-US"/>
              </w:rPr>
              <w:t xml:space="preserve">                          setup SEQUENCE {</w:t>
            </w:r>
          </w:p>
        </w:tc>
        <w:tc>
          <w:tcPr>
            <w:tcW w:w="2268" w:type="dxa"/>
            <w:gridSpan w:val="2"/>
          </w:tcPr>
          <w:p w14:paraId="49217242" w14:textId="77777777" w:rsidR="006B7C68" w:rsidRPr="00196BCA" w:rsidDel="00CE6F39" w:rsidRDefault="006B7C68" w:rsidP="007B053C">
            <w:pPr>
              <w:pStyle w:val="TAL"/>
              <w:rPr>
                <w:rFonts w:eastAsia="MS Mincho"/>
                <w:lang w:eastAsia="en-US"/>
              </w:rPr>
            </w:pPr>
          </w:p>
        </w:tc>
        <w:tc>
          <w:tcPr>
            <w:tcW w:w="1701" w:type="dxa"/>
            <w:gridSpan w:val="2"/>
          </w:tcPr>
          <w:p w14:paraId="23293C59" w14:textId="77777777" w:rsidR="006B7C68" w:rsidRPr="00196BCA" w:rsidRDefault="006B7C68" w:rsidP="007B053C">
            <w:pPr>
              <w:pStyle w:val="TAL"/>
              <w:rPr>
                <w:lang w:eastAsia="en-US"/>
              </w:rPr>
            </w:pPr>
          </w:p>
        </w:tc>
        <w:tc>
          <w:tcPr>
            <w:tcW w:w="1275" w:type="dxa"/>
            <w:gridSpan w:val="2"/>
          </w:tcPr>
          <w:p w14:paraId="7FFCEB29" w14:textId="77777777" w:rsidR="006B7C68" w:rsidRPr="00196BCA" w:rsidRDefault="006B7C68" w:rsidP="007B053C">
            <w:pPr>
              <w:pStyle w:val="TAL"/>
              <w:rPr>
                <w:lang w:eastAsia="en-US"/>
              </w:rPr>
            </w:pPr>
          </w:p>
        </w:tc>
      </w:tr>
      <w:tr w:rsidR="006B7C68" w:rsidRPr="00196BCA" w14:paraId="2E84BCB9" w14:textId="77777777" w:rsidTr="007B053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Before w:val="1"/>
          <w:wBefore w:w="9" w:type="dxa"/>
        </w:trPr>
        <w:tc>
          <w:tcPr>
            <w:tcW w:w="4494" w:type="dxa"/>
          </w:tcPr>
          <w:p w14:paraId="52072250" w14:textId="77777777" w:rsidR="006B7C68" w:rsidRPr="00196BCA" w:rsidRDefault="006B7C68" w:rsidP="007B053C">
            <w:pPr>
              <w:pStyle w:val="TAL"/>
              <w:rPr>
                <w:lang w:eastAsia="en-US"/>
              </w:rPr>
            </w:pPr>
            <w:r w:rsidRPr="00196BCA">
              <w:rPr>
                <w:lang w:eastAsia="en-US"/>
              </w:rPr>
              <w:t xml:space="preserve">                            nr-SecondaryCellGroupConfig-r15</w:t>
            </w:r>
          </w:p>
        </w:tc>
        <w:tc>
          <w:tcPr>
            <w:tcW w:w="2268" w:type="dxa"/>
            <w:gridSpan w:val="2"/>
          </w:tcPr>
          <w:p w14:paraId="76BC4A4D" w14:textId="77777777" w:rsidR="006B7C68" w:rsidRPr="00196BCA" w:rsidDel="00CE6F39" w:rsidRDefault="006B7C68" w:rsidP="007B053C">
            <w:pPr>
              <w:pStyle w:val="TAL"/>
              <w:rPr>
                <w:rFonts w:eastAsia="MS Mincho"/>
                <w:lang w:eastAsia="en-US"/>
              </w:rPr>
            </w:pPr>
            <w:r w:rsidRPr="00196BCA">
              <w:rPr>
                <w:lang w:eastAsia="en-US"/>
              </w:rPr>
              <w:t>OCTET STRING including the RRCReconfiguration message according to TS 38.508-1 [</w:t>
            </w:r>
            <w:r w:rsidR="0083367B" w:rsidRPr="00196BCA">
              <w:rPr>
                <w:lang w:eastAsia="en-US"/>
              </w:rPr>
              <w:t>4</w:t>
            </w:r>
            <w:r w:rsidRPr="00196BCA">
              <w:rPr>
                <w:lang w:eastAsia="en-US"/>
              </w:rPr>
              <w:t xml:space="preserve">], table </w:t>
            </w:r>
            <w:r w:rsidR="0075232C" w:rsidRPr="00196BCA">
              <w:rPr>
                <w:lang w:eastAsia="en-US"/>
              </w:rPr>
              <w:t>4.6.1-13</w:t>
            </w:r>
            <w:r w:rsidRPr="00196BCA">
              <w:rPr>
                <w:lang w:eastAsia="en-US"/>
              </w:rPr>
              <w:t xml:space="preserve"> with condition EN-DC</w:t>
            </w:r>
            <w:r w:rsidR="00DC0D56" w:rsidRPr="00196BCA">
              <w:t>_HO</w:t>
            </w:r>
          </w:p>
        </w:tc>
        <w:tc>
          <w:tcPr>
            <w:tcW w:w="1701" w:type="dxa"/>
            <w:gridSpan w:val="2"/>
          </w:tcPr>
          <w:p w14:paraId="307B53C0" w14:textId="77777777" w:rsidR="006B7C68" w:rsidRPr="00196BCA" w:rsidRDefault="006B7C68" w:rsidP="007B053C">
            <w:pPr>
              <w:pStyle w:val="TAL"/>
              <w:rPr>
                <w:lang w:eastAsia="en-US"/>
              </w:rPr>
            </w:pPr>
          </w:p>
        </w:tc>
        <w:tc>
          <w:tcPr>
            <w:tcW w:w="1275" w:type="dxa"/>
            <w:gridSpan w:val="2"/>
          </w:tcPr>
          <w:p w14:paraId="0648B642" w14:textId="77777777" w:rsidR="006B7C68" w:rsidRPr="00196BCA" w:rsidRDefault="006B7C68" w:rsidP="007B053C">
            <w:pPr>
              <w:pStyle w:val="TAL"/>
              <w:rPr>
                <w:lang w:eastAsia="en-US"/>
              </w:rPr>
            </w:pPr>
          </w:p>
        </w:tc>
      </w:tr>
      <w:tr w:rsidR="006B7C68" w:rsidRPr="00196BCA" w14:paraId="1B107B53" w14:textId="77777777" w:rsidTr="007B053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Before w:val="1"/>
          <w:wBefore w:w="9" w:type="dxa"/>
        </w:trPr>
        <w:tc>
          <w:tcPr>
            <w:tcW w:w="4494" w:type="dxa"/>
          </w:tcPr>
          <w:p w14:paraId="3548C845" w14:textId="77777777" w:rsidR="006B7C68" w:rsidRPr="00196BCA" w:rsidRDefault="006B7C68" w:rsidP="007B053C">
            <w:pPr>
              <w:pStyle w:val="TAL"/>
              <w:rPr>
                <w:lang w:eastAsia="en-US"/>
              </w:rPr>
            </w:pPr>
            <w:r w:rsidRPr="00196BCA">
              <w:rPr>
                <w:lang w:eastAsia="en-US"/>
              </w:rPr>
              <w:t xml:space="preserve">                          }</w:t>
            </w:r>
          </w:p>
        </w:tc>
        <w:tc>
          <w:tcPr>
            <w:tcW w:w="2268" w:type="dxa"/>
            <w:gridSpan w:val="2"/>
          </w:tcPr>
          <w:p w14:paraId="4437C859" w14:textId="77777777" w:rsidR="006B7C68" w:rsidRPr="00196BCA" w:rsidDel="00CE6F39" w:rsidRDefault="006B7C68" w:rsidP="007B053C">
            <w:pPr>
              <w:pStyle w:val="TAL"/>
              <w:rPr>
                <w:rFonts w:eastAsia="MS Mincho"/>
                <w:lang w:eastAsia="en-US"/>
              </w:rPr>
            </w:pPr>
          </w:p>
        </w:tc>
        <w:tc>
          <w:tcPr>
            <w:tcW w:w="1701" w:type="dxa"/>
            <w:gridSpan w:val="2"/>
          </w:tcPr>
          <w:p w14:paraId="2B0DCA89" w14:textId="77777777" w:rsidR="006B7C68" w:rsidRPr="00196BCA" w:rsidRDefault="006B7C68" w:rsidP="007B053C">
            <w:pPr>
              <w:pStyle w:val="TAL"/>
              <w:rPr>
                <w:lang w:eastAsia="en-US"/>
              </w:rPr>
            </w:pPr>
          </w:p>
        </w:tc>
        <w:tc>
          <w:tcPr>
            <w:tcW w:w="1275" w:type="dxa"/>
            <w:gridSpan w:val="2"/>
          </w:tcPr>
          <w:p w14:paraId="4B1FB931" w14:textId="77777777" w:rsidR="006B7C68" w:rsidRPr="00196BCA" w:rsidRDefault="006B7C68" w:rsidP="007B053C">
            <w:pPr>
              <w:pStyle w:val="TAL"/>
              <w:rPr>
                <w:lang w:eastAsia="en-US"/>
              </w:rPr>
            </w:pPr>
          </w:p>
        </w:tc>
      </w:tr>
      <w:tr w:rsidR="006B7C68" w:rsidRPr="00196BCA" w14:paraId="6CA38D02" w14:textId="77777777" w:rsidTr="007B053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Before w:val="1"/>
          <w:wBefore w:w="9" w:type="dxa"/>
        </w:trPr>
        <w:tc>
          <w:tcPr>
            <w:tcW w:w="4494" w:type="dxa"/>
          </w:tcPr>
          <w:p w14:paraId="6257CF8E" w14:textId="77777777" w:rsidR="006B7C68" w:rsidRPr="00196BCA" w:rsidRDefault="006B7C68" w:rsidP="007B053C">
            <w:pPr>
              <w:pStyle w:val="TAL"/>
              <w:rPr>
                <w:lang w:eastAsia="en-US"/>
              </w:rPr>
            </w:pPr>
            <w:r w:rsidRPr="00196BCA">
              <w:rPr>
                <w:lang w:eastAsia="en-US"/>
              </w:rPr>
              <w:t xml:space="preserve">                        }</w:t>
            </w:r>
          </w:p>
        </w:tc>
        <w:tc>
          <w:tcPr>
            <w:tcW w:w="2268" w:type="dxa"/>
            <w:gridSpan w:val="2"/>
          </w:tcPr>
          <w:p w14:paraId="5DC26176" w14:textId="77777777" w:rsidR="006B7C68" w:rsidRPr="00196BCA" w:rsidDel="00CE6F39" w:rsidRDefault="006B7C68" w:rsidP="007B053C">
            <w:pPr>
              <w:pStyle w:val="TAL"/>
              <w:rPr>
                <w:rFonts w:eastAsia="MS Mincho"/>
                <w:lang w:eastAsia="en-US"/>
              </w:rPr>
            </w:pPr>
          </w:p>
        </w:tc>
        <w:tc>
          <w:tcPr>
            <w:tcW w:w="1701" w:type="dxa"/>
            <w:gridSpan w:val="2"/>
          </w:tcPr>
          <w:p w14:paraId="0521D4C5" w14:textId="77777777" w:rsidR="006B7C68" w:rsidRPr="00196BCA" w:rsidRDefault="006B7C68" w:rsidP="007B053C">
            <w:pPr>
              <w:pStyle w:val="TAL"/>
              <w:rPr>
                <w:lang w:eastAsia="en-US"/>
              </w:rPr>
            </w:pPr>
          </w:p>
        </w:tc>
        <w:tc>
          <w:tcPr>
            <w:tcW w:w="1275" w:type="dxa"/>
            <w:gridSpan w:val="2"/>
          </w:tcPr>
          <w:p w14:paraId="7DEC486E" w14:textId="77777777" w:rsidR="006B7C68" w:rsidRPr="00196BCA" w:rsidRDefault="006B7C68" w:rsidP="007B053C">
            <w:pPr>
              <w:pStyle w:val="TAL"/>
              <w:rPr>
                <w:lang w:eastAsia="en-US"/>
              </w:rPr>
            </w:pPr>
          </w:p>
        </w:tc>
      </w:tr>
      <w:tr w:rsidR="00DC0D56" w:rsidRPr="00196BCA" w14:paraId="091504D1" w14:textId="77777777" w:rsidTr="002C09E7">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Before w:val="1"/>
          <w:wBefore w:w="9" w:type="dxa"/>
        </w:trPr>
        <w:tc>
          <w:tcPr>
            <w:tcW w:w="4494" w:type="dxa"/>
          </w:tcPr>
          <w:p w14:paraId="5965790A" w14:textId="77777777" w:rsidR="00DC0D56" w:rsidRPr="00196BCA" w:rsidRDefault="00DC0D56" w:rsidP="002C09E7">
            <w:pPr>
              <w:pStyle w:val="TAL"/>
            </w:pPr>
            <w:r w:rsidRPr="00196BCA">
              <w:t xml:space="preserve">                        sk-Counter-r15</w:t>
            </w:r>
          </w:p>
        </w:tc>
        <w:tc>
          <w:tcPr>
            <w:tcW w:w="2268" w:type="dxa"/>
            <w:gridSpan w:val="2"/>
          </w:tcPr>
          <w:p w14:paraId="24E16374" w14:textId="77777777" w:rsidR="00DC0D56" w:rsidRPr="00196BCA" w:rsidDel="00CE6F39" w:rsidRDefault="00DC0D56" w:rsidP="002C09E7">
            <w:pPr>
              <w:pStyle w:val="TAL"/>
              <w:rPr>
                <w:rFonts w:eastAsia="MS Mincho"/>
              </w:rPr>
            </w:pPr>
            <w:r w:rsidRPr="00196BCA">
              <w:rPr>
                <w:rFonts w:eastAsia="MS Mincho"/>
              </w:rPr>
              <w:t>Increment the value by 1 from the previous value</w:t>
            </w:r>
          </w:p>
        </w:tc>
        <w:tc>
          <w:tcPr>
            <w:tcW w:w="1701" w:type="dxa"/>
            <w:gridSpan w:val="2"/>
          </w:tcPr>
          <w:p w14:paraId="75B1256A" w14:textId="77777777" w:rsidR="00DC0D56" w:rsidRPr="00196BCA" w:rsidRDefault="00DC0D56" w:rsidP="002C09E7">
            <w:pPr>
              <w:pStyle w:val="TAL"/>
            </w:pPr>
          </w:p>
        </w:tc>
        <w:tc>
          <w:tcPr>
            <w:tcW w:w="1275" w:type="dxa"/>
            <w:gridSpan w:val="2"/>
          </w:tcPr>
          <w:p w14:paraId="27F55044" w14:textId="77777777" w:rsidR="00DC0D56" w:rsidRPr="00196BCA" w:rsidRDefault="00DC0D56" w:rsidP="002C09E7">
            <w:pPr>
              <w:pStyle w:val="TAL"/>
            </w:pPr>
          </w:p>
        </w:tc>
      </w:tr>
      <w:tr w:rsidR="006B7C68" w:rsidRPr="00196BCA" w14:paraId="1705D0D3" w14:textId="77777777" w:rsidTr="007B053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Before w:val="1"/>
          <w:wBefore w:w="9" w:type="dxa"/>
        </w:trPr>
        <w:tc>
          <w:tcPr>
            <w:tcW w:w="4494" w:type="dxa"/>
          </w:tcPr>
          <w:p w14:paraId="06667DAD" w14:textId="77777777" w:rsidR="006B7C68" w:rsidRPr="00196BCA" w:rsidRDefault="006B7C68" w:rsidP="007B053C">
            <w:pPr>
              <w:pStyle w:val="TAL"/>
              <w:rPr>
                <w:lang w:eastAsia="en-US"/>
              </w:rPr>
            </w:pPr>
            <w:r w:rsidRPr="00196BCA">
              <w:rPr>
                <w:lang w:eastAsia="en-US"/>
              </w:rPr>
              <w:t xml:space="preserve">                        nr-RadioBearerConfig1-r15</w:t>
            </w:r>
          </w:p>
        </w:tc>
        <w:tc>
          <w:tcPr>
            <w:tcW w:w="2268" w:type="dxa"/>
            <w:gridSpan w:val="2"/>
          </w:tcPr>
          <w:p w14:paraId="24F00EB8" w14:textId="349DD820" w:rsidR="006B7C68" w:rsidRPr="00196BCA" w:rsidDel="00CE6F39" w:rsidRDefault="006B7C68" w:rsidP="007B053C">
            <w:pPr>
              <w:pStyle w:val="TAL"/>
              <w:rPr>
                <w:rFonts w:eastAsia="MS Mincho"/>
                <w:lang w:eastAsia="en-US"/>
              </w:rPr>
            </w:pPr>
            <w:r w:rsidRPr="00196BCA">
              <w:rPr>
                <w:lang w:eastAsia="en-US"/>
              </w:rPr>
              <w:t>OCTET STRING including RadioBearerConfig accord</w:t>
            </w:r>
            <w:r w:rsidR="0033031A" w:rsidRPr="00196BCA">
              <w:rPr>
                <w:lang w:eastAsia="en-US"/>
              </w:rPr>
              <w:t>ing to TS</w:t>
            </w:r>
            <w:r w:rsidRPr="00196BCA">
              <w:rPr>
                <w:lang w:eastAsia="en-US"/>
              </w:rPr>
              <w:t xml:space="preserve"> 38.508-1 [4], </w:t>
            </w:r>
            <w:r w:rsidR="008E4ABD" w:rsidRPr="00196BCA">
              <w:rPr>
                <w:lang w:eastAsia="en-US"/>
              </w:rPr>
              <w:t>T</w:t>
            </w:r>
            <w:r w:rsidRPr="00196BCA">
              <w:rPr>
                <w:lang w:eastAsia="en-US"/>
              </w:rPr>
              <w:t xml:space="preserve">able </w:t>
            </w:r>
            <w:r w:rsidR="00053975" w:rsidRPr="00196BCA">
              <w:rPr>
                <w:lang w:eastAsia="en-US"/>
              </w:rPr>
              <w:t>4.6.3-132</w:t>
            </w:r>
            <w:r w:rsidRPr="00196BCA">
              <w:rPr>
                <w:lang w:eastAsia="en-US"/>
              </w:rPr>
              <w:t xml:space="preserve"> with condition</w:t>
            </w:r>
            <w:r w:rsidR="00DC0D56" w:rsidRPr="00196BCA">
              <w:rPr>
                <w:lang w:eastAsia="en-US"/>
              </w:rPr>
              <w:t>s</w:t>
            </w:r>
            <w:r w:rsidRPr="00196BCA">
              <w:rPr>
                <w:lang w:eastAsia="en-US"/>
              </w:rPr>
              <w:t xml:space="preserve"> EN-DC</w:t>
            </w:r>
            <w:r w:rsidR="00DC0D56" w:rsidRPr="00196BCA">
              <w:t>_DRB and Re-establish_PDCP</w:t>
            </w:r>
            <w:r w:rsidRPr="00196BCA">
              <w:rPr>
                <w:lang w:eastAsia="en-US"/>
              </w:rPr>
              <w:t xml:space="preserve"> </w:t>
            </w:r>
          </w:p>
        </w:tc>
        <w:tc>
          <w:tcPr>
            <w:tcW w:w="1701" w:type="dxa"/>
            <w:gridSpan w:val="2"/>
          </w:tcPr>
          <w:p w14:paraId="28717D84" w14:textId="77777777" w:rsidR="006B7C68" w:rsidRPr="00196BCA" w:rsidRDefault="006B7C68" w:rsidP="007B053C">
            <w:pPr>
              <w:pStyle w:val="TAL"/>
              <w:rPr>
                <w:lang w:eastAsia="en-US"/>
              </w:rPr>
            </w:pPr>
          </w:p>
        </w:tc>
        <w:tc>
          <w:tcPr>
            <w:tcW w:w="1275" w:type="dxa"/>
            <w:gridSpan w:val="2"/>
          </w:tcPr>
          <w:p w14:paraId="24E8EE2C" w14:textId="77777777" w:rsidR="006B7C68" w:rsidRPr="00196BCA" w:rsidRDefault="006B7C68" w:rsidP="007B053C">
            <w:pPr>
              <w:pStyle w:val="TAL"/>
              <w:rPr>
                <w:lang w:eastAsia="en-US"/>
              </w:rPr>
            </w:pPr>
          </w:p>
        </w:tc>
      </w:tr>
      <w:tr w:rsidR="006B7C68" w:rsidRPr="00196BCA" w14:paraId="55DA4B11" w14:textId="77777777" w:rsidTr="007B053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Before w:val="1"/>
          <w:wBefore w:w="9" w:type="dxa"/>
        </w:trPr>
        <w:tc>
          <w:tcPr>
            <w:tcW w:w="4494" w:type="dxa"/>
          </w:tcPr>
          <w:p w14:paraId="5528E307" w14:textId="77777777" w:rsidR="006B7C68" w:rsidRPr="00196BCA" w:rsidRDefault="006B7C68" w:rsidP="007B053C">
            <w:pPr>
              <w:pStyle w:val="TAL"/>
              <w:rPr>
                <w:lang w:eastAsia="en-US"/>
              </w:rPr>
            </w:pPr>
            <w:r w:rsidRPr="00196BCA">
              <w:rPr>
                <w:lang w:eastAsia="en-US"/>
              </w:rPr>
              <w:t xml:space="preserve">                        nr-RadioBearerConfig1-r15</w:t>
            </w:r>
          </w:p>
        </w:tc>
        <w:tc>
          <w:tcPr>
            <w:tcW w:w="2268" w:type="dxa"/>
            <w:gridSpan w:val="2"/>
          </w:tcPr>
          <w:p w14:paraId="1C9A5C1C" w14:textId="0CAECF76" w:rsidR="006B7C68" w:rsidRPr="00196BCA" w:rsidRDefault="006B7C68" w:rsidP="007B053C">
            <w:pPr>
              <w:pStyle w:val="TAL"/>
              <w:rPr>
                <w:rFonts w:eastAsia="MS Mincho"/>
                <w:lang w:eastAsia="en-US"/>
              </w:rPr>
            </w:pPr>
            <w:r w:rsidRPr="00196BCA">
              <w:rPr>
                <w:lang w:eastAsia="en-US"/>
              </w:rPr>
              <w:t>OCTET STRING including RadioBearerConfig accord</w:t>
            </w:r>
            <w:r w:rsidR="0033031A" w:rsidRPr="00196BCA">
              <w:rPr>
                <w:lang w:eastAsia="en-US"/>
              </w:rPr>
              <w:t>ing to TS</w:t>
            </w:r>
            <w:r w:rsidRPr="00196BCA">
              <w:rPr>
                <w:lang w:eastAsia="en-US"/>
              </w:rPr>
              <w:t xml:space="preserve"> 38.508-1 [4], </w:t>
            </w:r>
            <w:r w:rsidR="008E4ABD" w:rsidRPr="00196BCA">
              <w:rPr>
                <w:lang w:eastAsia="en-US"/>
              </w:rPr>
              <w:t>T</w:t>
            </w:r>
            <w:r w:rsidRPr="00196BCA">
              <w:rPr>
                <w:lang w:eastAsia="en-US"/>
              </w:rPr>
              <w:t xml:space="preserve">able </w:t>
            </w:r>
            <w:r w:rsidR="00053975" w:rsidRPr="00196BCA">
              <w:rPr>
                <w:lang w:eastAsia="en-US"/>
              </w:rPr>
              <w:t>4.6.3-132</w:t>
            </w:r>
            <w:r w:rsidRPr="00196BCA">
              <w:rPr>
                <w:lang w:eastAsia="en-US"/>
              </w:rPr>
              <w:t xml:space="preserve"> with conditions EN-DC</w:t>
            </w:r>
            <w:r w:rsidR="00DC0D56" w:rsidRPr="00196BCA">
              <w:t>_DRB and Re-establish_PDCP</w:t>
            </w:r>
            <w:r w:rsidRPr="00196BCA">
              <w:rPr>
                <w:lang w:eastAsia="en-US"/>
              </w:rPr>
              <w:t xml:space="preserve"> and SRB3</w:t>
            </w:r>
          </w:p>
        </w:tc>
        <w:tc>
          <w:tcPr>
            <w:tcW w:w="1701" w:type="dxa"/>
            <w:gridSpan w:val="2"/>
          </w:tcPr>
          <w:p w14:paraId="68CC6C78" w14:textId="77777777" w:rsidR="006B7C68" w:rsidRPr="00196BCA" w:rsidRDefault="006B7C68" w:rsidP="007B053C">
            <w:pPr>
              <w:pStyle w:val="TAL"/>
              <w:rPr>
                <w:lang w:eastAsia="en-US"/>
              </w:rPr>
            </w:pPr>
          </w:p>
        </w:tc>
        <w:tc>
          <w:tcPr>
            <w:tcW w:w="1275" w:type="dxa"/>
            <w:gridSpan w:val="2"/>
          </w:tcPr>
          <w:p w14:paraId="056A30AF" w14:textId="77777777" w:rsidR="006B7C68" w:rsidRPr="00196BCA" w:rsidRDefault="006B7C68" w:rsidP="007B053C">
            <w:pPr>
              <w:pStyle w:val="TAL"/>
              <w:rPr>
                <w:lang w:eastAsia="en-US"/>
              </w:rPr>
            </w:pPr>
            <w:r w:rsidRPr="00196BCA">
              <w:rPr>
                <w:lang w:eastAsia="en-US"/>
              </w:rPr>
              <w:t>SRB3</w:t>
            </w:r>
          </w:p>
        </w:tc>
      </w:tr>
      <w:tr w:rsidR="006B7C68" w:rsidRPr="00196BCA" w14:paraId="60D0EC7E" w14:textId="77777777" w:rsidTr="007B053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Before w:val="1"/>
          <w:wBefore w:w="9" w:type="dxa"/>
        </w:trPr>
        <w:tc>
          <w:tcPr>
            <w:tcW w:w="4494" w:type="dxa"/>
          </w:tcPr>
          <w:p w14:paraId="327EAC6F" w14:textId="77777777" w:rsidR="006B7C68" w:rsidRPr="00196BCA" w:rsidRDefault="006B7C68" w:rsidP="007B053C">
            <w:pPr>
              <w:pStyle w:val="TAL"/>
              <w:rPr>
                <w:lang w:eastAsia="en-US"/>
              </w:rPr>
            </w:pPr>
            <w:r w:rsidRPr="00196BCA">
              <w:rPr>
                <w:lang w:eastAsia="en-US"/>
              </w:rPr>
              <w:t xml:space="preserve">                        nr-RadioBearerConfig2-r15</w:t>
            </w:r>
          </w:p>
        </w:tc>
        <w:tc>
          <w:tcPr>
            <w:tcW w:w="2268" w:type="dxa"/>
            <w:gridSpan w:val="2"/>
          </w:tcPr>
          <w:p w14:paraId="40A9EF52" w14:textId="6DE85572" w:rsidR="006B7C68" w:rsidRPr="00196BCA" w:rsidRDefault="006B7C68" w:rsidP="007B053C">
            <w:pPr>
              <w:pStyle w:val="TAL"/>
              <w:rPr>
                <w:rFonts w:eastAsia="MS Mincho"/>
                <w:lang w:eastAsia="en-US"/>
              </w:rPr>
            </w:pPr>
            <w:r w:rsidRPr="00196BCA">
              <w:rPr>
                <w:lang w:eastAsia="en-US"/>
              </w:rPr>
              <w:t>OCTET STRING including RadioBearerConfig accord</w:t>
            </w:r>
            <w:r w:rsidR="0033031A" w:rsidRPr="00196BCA">
              <w:rPr>
                <w:lang w:eastAsia="en-US"/>
              </w:rPr>
              <w:t>ing to TS</w:t>
            </w:r>
            <w:r w:rsidRPr="00196BCA">
              <w:rPr>
                <w:lang w:eastAsia="en-US"/>
              </w:rPr>
              <w:t xml:space="preserve"> 38.508-1 [4], table </w:t>
            </w:r>
            <w:r w:rsidR="00053975" w:rsidRPr="00196BCA">
              <w:rPr>
                <w:lang w:eastAsia="en-US"/>
              </w:rPr>
              <w:t>4.6.3-132</w:t>
            </w:r>
            <w:r w:rsidRPr="00196BCA">
              <w:rPr>
                <w:lang w:eastAsia="en-US"/>
              </w:rPr>
              <w:t xml:space="preserve"> with condition SRB_NR_PDCP</w:t>
            </w:r>
          </w:p>
        </w:tc>
        <w:tc>
          <w:tcPr>
            <w:tcW w:w="1701" w:type="dxa"/>
            <w:gridSpan w:val="2"/>
          </w:tcPr>
          <w:p w14:paraId="524F0430" w14:textId="77777777" w:rsidR="006B7C68" w:rsidRPr="00196BCA" w:rsidRDefault="006B7C68" w:rsidP="007B053C">
            <w:pPr>
              <w:pStyle w:val="TAL"/>
              <w:rPr>
                <w:lang w:eastAsia="en-US"/>
              </w:rPr>
            </w:pPr>
          </w:p>
        </w:tc>
        <w:tc>
          <w:tcPr>
            <w:tcW w:w="1275" w:type="dxa"/>
            <w:gridSpan w:val="2"/>
          </w:tcPr>
          <w:p w14:paraId="3C6098C1" w14:textId="77777777" w:rsidR="006B7C68" w:rsidRPr="00196BCA" w:rsidRDefault="006B7C68" w:rsidP="007B053C">
            <w:pPr>
              <w:pStyle w:val="TAL"/>
              <w:rPr>
                <w:lang w:eastAsia="en-US"/>
              </w:rPr>
            </w:pPr>
          </w:p>
        </w:tc>
      </w:tr>
      <w:tr w:rsidR="006B7C68" w:rsidRPr="00196BCA" w14:paraId="241B5AB2" w14:textId="77777777" w:rsidTr="007B053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Before w:val="1"/>
          <w:wBefore w:w="9" w:type="dxa"/>
        </w:trPr>
        <w:tc>
          <w:tcPr>
            <w:tcW w:w="4494" w:type="dxa"/>
          </w:tcPr>
          <w:p w14:paraId="4A0D8972" w14:textId="77777777" w:rsidR="006B7C68" w:rsidRPr="00196BCA" w:rsidRDefault="006B7C68" w:rsidP="007B053C">
            <w:pPr>
              <w:pStyle w:val="TAL"/>
              <w:rPr>
                <w:lang w:eastAsia="en-US"/>
              </w:rPr>
            </w:pPr>
            <w:r w:rsidRPr="00196BCA">
              <w:rPr>
                <w:lang w:eastAsia="en-US"/>
              </w:rPr>
              <w:t xml:space="preserve">                      }</w:t>
            </w:r>
          </w:p>
        </w:tc>
        <w:tc>
          <w:tcPr>
            <w:tcW w:w="2268" w:type="dxa"/>
            <w:gridSpan w:val="2"/>
          </w:tcPr>
          <w:p w14:paraId="045EB4EE" w14:textId="77777777" w:rsidR="006B7C68" w:rsidRPr="00196BCA" w:rsidDel="00CE6F39" w:rsidRDefault="006B7C68" w:rsidP="007B053C">
            <w:pPr>
              <w:pStyle w:val="TAL"/>
              <w:rPr>
                <w:rFonts w:eastAsia="MS Mincho"/>
                <w:lang w:eastAsia="en-US"/>
              </w:rPr>
            </w:pPr>
          </w:p>
        </w:tc>
        <w:tc>
          <w:tcPr>
            <w:tcW w:w="1701" w:type="dxa"/>
            <w:gridSpan w:val="2"/>
          </w:tcPr>
          <w:p w14:paraId="404FD21F" w14:textId="77777777" w:rsidR="006B7C68" w:rsidRPr="00196BCA" w:rsidRDefault="006B7C68" w:rsidP="007B053C">
            <w:pPr>
              <w:pStyle w:val="TAL"/>
              <w:rPr>
                <w:lang w:eastAsia="en-US"/>
              </w:rPr>
            </w:pPr>
          </w:p>
        </w:tc>
        <w:tc>
          <w:tcPr>
            <w:tcW w:w="1275" w:type="dxa"/>
            <w:gridSpan w:val="2"/>
          </w:tcPr>
          <w:p w14:paraId="513CC9ED" w14:textId="77777777" w:rsidR="006B7C68" w:rsidRPr="00196BCA" w:rsidRDefault="006B7C68" w:rsidP="007B053C">
            <w:pPr>
              <w:pStyle w:val="TAL"/>
              <w:rPr>
                <w:lang w:eastAsia="en-US"/>
              </w:rPr>
            </w:pPr>
          </w:p>
        </w:tc>
      </w:tr>
      <w:tr w:rsidR="006B7C68" w:rsidRPr="00196BCA" w14:paraId="7A8E0D7B" w14:textId="77777777" w:rsidTr="007B053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Before w:val="1"/>
          <w:wBefore w:w="9" w:type="dxa"/>
        </w:trPr>
        <w:tc>
          <w:tcPr>
            <w:tcW w:w="4494" w:type="dxa"/>
          </w:tcPr>
          <w:p w14:paraId="48733116" w14:textId="77777777" w:rsidR="006B7C68" w:rsidRPr="00196BCA" w:rsidRDefault="006B7C68" w:rsidP="007B053C">
            <w:pPr>
              <w:pStyle w:val="TAL"/>
              <w:rPr>
                <w:lang w:eastAsia="en-US"/>
              </w:rPr>
            </w:pPr>
            <w:r w:rsidRPr="00196BCA">
              <w:rPr>
                <w:lang w:eastAsia="en-US"/>
              </w:rPr>
              <w:t xml:space="preserve">                    }</w:t>
            </w:r>
          </w:p>
        </w:tc>
        <w:tc>
          <w:tcPr>
            <w:tcW w:w="2268" w:type="dxa"/>
            <w:gridSpan w:val="2"/>
          </w:tcPr>
          <w:p w14:paraId="062EEB58" w14:textId="77777777" w:rsidR="006B7C68" w:rsidRPr="00196BCA" w:rsidDel="00CE6F39" w:rsidRDefault="006B7C68" w:rsidP="007B053C">
            <w:pPr>
              <w:pStyle w:val="TAL"/>
              <w:rPr>
                <w:rFonts w:eastAsia="MS Mincho"/>
                <w:lang w:eastAsia="en-US"/>
              </w:rPr>
            </w:pPr>
          </w:p>
        </w:tc>
        <w:tc>
          <w:tcPr>
            <w:tcW w:w="1701" w:type="dxa"/>
            <w:gridSpan w:val="2"/>
          </w:tcPr>
          <w:p w14:paraId="510733FC" w14:textId="77777777" w:rsidR="006B7C68" w:rsidRPr="00196BCA" w:rsidRDefault="006B7C68" w:rsidP="007B053C">
            <w:pPr>
              <w:pStyle w:val="TAL"/>
              <w:rPr>
                <w:lang w:eastAsia="en-US"/>
              </w:rPr>
            </w:pPr>
          </w:p>
        </w:tc>
        <w:tc>
          <w:tcPr>
            <w:tcW w:w="1275" w:type="dxa"/>
            <w:gridSpan w:val="2"/>
          </w:tcPr>
          <w:p w14:paraId="1C621A0C" w14:textId="77777777" w:rsidR="006B7C68" w:rsidRPr="00196BCA" w:rsidRDefault="006B7C68" w:rsidP="007B053C">
            <w:pPr>
              <w:pStyle w:val="TAL"/>
              <w:rPr>
                <w:lang w:eastAsia="en-US"/>
              </w:rPr>
            </w:pPr>
          </w:p>
        </w:tc>
      </w:tr>
      <w:tr w:rsidR="006B7C68" w:rsidRPr="00196BCA" w14:paraId="248A808B" w14:textId="77777777" w:rsidTr="007B053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Before w:val="1"/>
          <w:wBefore w:w="9" w:type="dxa"/>
        </w:trPr>
        <w:tc>
          <w:tcPr>
            <w:tcW w:w="4494" w:type="dxa"/>
          </w:tcPr>
          <w:p w14:paraId="36A820B2" w14:textId="77777777" w:rsidR="006B7C68" w:rsidRPr="00196BCA" w:rsidRDefault="006B7C68" w:rsidP="007B053C">
            <w:pPr>
              <w:pStyle w:val="TAL"/>
              <w:rPr>
                <w:lang w:eastAsia="en-US"/>
              </w:rPr>
            </w:pPr>
            <w:r w:rsidRPr="00196BCA">
              <w:rPr>
                <w:lang w:eastAsia="en-US"/>
              </w:rPr>
              <w:t xml:space="preserve">                  }</w:t>
            </w:r>
          </w:p>
        </w:tc>
        <w:tc>
          <w:tcPr>
            <w:tcW w:w="2268" w:type="dxa"/>
            <w:gridSpan w:val="2"/>
          </w:tcPr>
          <w:p w14:paraId="6AFB0DA0" w14:textId="77777777" w:rsidR="006B7C68" w:rsidRPr="00196BCA" w:rsidDel="00CE6F39" w:rsidRDefault="006B7C68" w:rsidP="007B053C">
            <w:pPr>
              <w:pStyle w:val="TAL"/>
              <w:rPr>
                <w:rFonts w:eastAsia="MS Mincho"/>
                <w:lang w:eastAsia="en-US"/>
              </w:rPr>
            </w:pPr>
          </w:p>
        </w:tc>
        <w:tc>
          <w:tcPr>
            <w:tcW w:w="1701" w:type="dxa"/>
            <w:gridSpan w:val="2"/>
          </w:tcPr>
          <w:p w14:paraId="3C469F79" w14:textId="77777777" w:rsidR="006B7C68" w:rsidRPr="00196BCA" w:rsidRDefault="006B7C68" w:rsidP="007B053C">
            <w:pPr>
              <w:pStyle w:val="TAL"/>
              <w:rPr>
                <w:lang w:eastAsia="en-US"/>
              </w:rPr>
            </w:pPr>
          </w:p>
        </w:tc>
        <w:tc>
          <w:tcPr>
            <w:tcW w:w="1275" w:type="dxa"/>
            <w:gridSpan w:val="2"/>
          </w:tcPr>
          <w:p w14:paraId="7C60B19B" w14:textId="77777777" w:rsidR="006B7C68" w:rsidRPr="00196BCA" w:rsidRDefault="006B7C68" w:rsidP="007B053C">
            <w:pPr>
              <w:pStyle w:val="TAL"/>
              <w:rPr>
                <w:lang w:eastAsia="en-US"/>
              </w:rPr>
            </w:pPr>
          </w:p>
        </w:tc>
      </w:tr>
      <w:tr w:rsidR="006B7C68" w:rsidRPr="00196BCA" w14:paraId="67D1D180" w14:textId="77777777" w:rsidTr="007B053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Before w:val="1"/>
          <w:wBefore w:w="9" w:type="dxa"/>
        </w:trPr>
        <w:tc>
          <w:tcPr>
            <w:tcW w:w="4494" w:type="dxa"/>
          </w:tcPr>
          <w:p w14:paraId="70722A70" w14:textId="77777777" w:rsidR="006B7C68" w:rsidRPr="00196BCA" w:rsidRDefault="006B7C68" w:rsidP="007B053C">
            <w:pPr>
              <w:pStyle w:val="TAL"/>
              <w:rPr>
                <w:lang w:eastAsia="en-US"/>
              </w:rPr>
            </w:pPr>
            <w:r w:rsidRPr="00196BCA">
              <w:rPr>
                <w:lang w:eastAsia="en-US"/>
              </w:rPr>
              <w:t xml:space="preserve">                }</w:t>
            </w:r>
          </w:p>
        </w:tc>
        <w:tc>
          <w:tcPr>
            <w:tcW w:w="2268" w:type="dxa"/>
            <w:gridSpan w:val="2"/>
          </w:tcPr>
          <w:p w14:paraId="66D2F1A3" w14:textId="77777777" w:rsidR="006B7C68" w:rsidRPr="00196BCA" w:rsidRDefault="006B7C68" w:rsidP="007B053C">
            <w:pPr>
              <w:pStyle w:val="TAL"/>
              <w:rPr>
                <w:rFonts w:eastAsia="MS Mincho"/>
                <w:lang w:eastAsia="en-US"/>
              </w:rPr>
            </w:pPr>
          </w:p>
        </w:tc>
        <w:tc>
          <w:tcPr>
            <w:tcW w:w="1701" w:type="dxa"/>
            <w:gridSpan w:val="2"/>
          </w:tcPr>
          <w:p w14:paraId="458CEA3C" w14:textId="77777777" w:rsidR="006B7C68" w:rsidRPr="00196BCA" w:rsidRDefault="006B7C68" w:rsidP="007B053C">
            <w:pPr>
              <w:pStyle w:val="TAL"/>
              <w:rPr>
                <w:lang w:eastAsia="en-US"/>
              </w:rPr>
            </w:pPr>
          </w:p>
        </w:tc>
        <w:tc>
          <w:tcPr>
            <w:tcW w:w="1275" w:type="dxa"/>
            <w:gridSpan w:val="2"/>
          </w:tcPr>
          <w:p w14:paraId="4A02C87A" w14:textId="77777777" w:rsidR="006B7C68" w:rsidRPr="00196BCA" w:rsidRDefault="006B7C68" w:rsidP="007B053C">
            <w:pPr>
              <w:pStyle w:val="TAL"/>
              <w:rPr>
                <w:lang w:eastAsia="en-US"/>
              </w:rPr>
            </w:pPr>
          </w:p>
        </w:tc>
      </w:tr>
      <w:tr w:rsidR="006B7C68" w:rsidRPr="00196BCA" w:rsidDel="00DD51DC" w14:paraId="01543FB0" w14:textId="77777777" w:rsidTr="007B053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Before w:val="1"/>
          <w:wBefore w:w="9" w:type="dxa"/>
        </w:trPr>
        <w:tc>
          <w:tcPr>
            <w:tcW w:w="4494" w:type="dxa"/>
          </w:tcPr>
          <w:p w14:paraId="775F0BE4" w14:textId="77777777" w:rsidR="006B7C68" w:rsidRPr="00196BCA" w:rsidDel="00DD51DC" w:rsidRDefault="006B7C68" w:rsidP="007B053C">
            <w:pPr>
              <w:pStyle w:val="TAL"/>
              <w:rPr>
                <w:lang w:eastAsia="en-US"/>
              </w:rPr>
            </w:pPr>
            <w:r w:rsidRPr="00196BCA">
              <w:rPr>
                <w:lang w:eastAsia="en-US"/>
              </w:rPr>
              <w:t xml:space="preserve">              }</w:t>
            </w:r>
          </w:p>
        </w:tc>
        <w:tc>
          <w:tcPr>
            <w:tcW w:w="2268" w:type="dxa"/>
            <w:gridSpan w:val="2"/>
          </w:tcPr>
          <w:p w14:paraId="1458155A" w14:textId="77777777" w:rsidR="006B7C68" w:rsidRPr="00196BCA" w:rsidDel="00DD51DC" w:rsidRDefault="006B7C68" w:rsidP="007B053C">
            <w:pPr>
              <w:pStyle w:val="TAL"/>
              <w:rPr>
                <w:rFonts w:eastAsia="MS Mincho"/>
                <w:lang w:eastAsia="en-US"/>
              </w:rPr>
            </w:pPr>
          </w:p>
        </w:tc>
        <w:tc>
          <w:tcPr>
            <w:tcW w:w="1701" w:type="dxa"/>
            <w:gridSpan w:val="2"/>
          </w:tcPr>
          <w:p w14:paraId="1237EA5A" w14:textId="77777777" w:rsidR="006B7C68" w:rsidRPr="00196BCA" w:rsidDel="00DD51DC" w:rsidRDefault="006B7C68" w:rsidP="007B053C">
            <w:pPr>
              <w:pStyle w:val="TAL"/>
              <w:rPr>
                <w:lang w:eastAsia="en-US"/>
              </w:rPr>
            </w:pPr>
          </w:p>
        </w:tc>
        <w:tc>
          <w:tcPr>
            <w:tcW w:w="1275" w:type="dxa"/>
            <w:gridSpan w:val="2"/>
          </w:tcPr>
          <w:p w14:paraId="06262B35" w14:textId="77777777" w:rsidR="006B7C68" w:rsidRPr="00196BCA" w:rsidDel="00DD51DC" w:rsidRDefault="006B7C68" w:rsidP="007B053C">
            <w:pPr>
              <w:pStyle w:val="TAL"/>
              <w:rPr>
                <w:lang w:eastAsia="en-US"/>
              </w:rPr>
            </w:pPr>
          </w:p>
        </w:tc>
      </w:tr>
      <w:tr w:rsidR="006B7C68" w:rsidRPr="00196BCA" w14:paraId="57DC5E65" w14:textId="77777777" w:rsidTr="007B053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Before w:val="1"/>
          <w:wBefore w:w="9" w:type="dxa"/>
        </w:trPr>
        <w:tc>
          <w:tcPr>
            <w:tcW w:w="4494" w:type="dxa"/>
          </w:tcPr>
          <w:p w14:paraId="181BF597" w14:textId="77777777" w:rsidR="006B7C68" w:rsidRPr="00196BCA" w:rsidRDefault="006B7C68" w:rsidP="007B053C">
            <w:pPr>
              <w:pStyle w:val="TAL"/>
              <w:rPr>
                <w:rFonts w:eastAsia="MS Mincho"/>
                <w:lang w:eastAsia="en-US"/>
              </w:rPr>
            </w:pPr>
            <w:r w:rsidRPr="00196BCA">
              <w:rPr>
                <w:lang w:eastAsia="en-US"/>
              </w:rPr>
              <w:t xml:space="preserve">            </w:t>
            </w:r>
            <w:r w:rsidRPr="00196BCA">
              <w:rPr>
                <w:rFonts w:eastAsia="MS Mincho"/>
                <w:lang w:eastAsia="en-US"/>
              </w:rPr>
              <w:t>}</w:t>
            </w:r>
          </w:p>
        </w:tc>
        <w:tc>
          <w:tcPr>
            <w:tcW w:w="2268" w:type="dxa"/>
            <w:gridSpan w:val="2"/>
          </w:tcPr>
          <w:p w14:paraId="03A9739B" w14:textId="77777777" w:rsidR="006B7C68" w:rsidRPr="00196BCA" w:rsidRDefault="006B7C68" w:rsidP="007B053C">
            <w:pPr>
              <w:pStyle w:val="TAL"/>
              <w:rPr>
                <w:lang w:eastAsia="en-US"/>
              </w:rPr>
            </w:pPr>
          </w:p>
        </w:tc>
        <w:tc>
          <w:tcPr>
            <w:tcW w:w="1701" w:type="dxa"/>
            <w:gridSpan w:val="2"/>
          </w:tcPr>
          <w:p w14:paraId="16C4C6CF" w14:textId="77777777" w:rsidR="006B7C68" w:rsidRPr="00196BCA" w:rsidRDefault="006B7C68" w:rsidP="007B053C">
            <w:pPr>
              <w:pStyle w:val="TAL"/>
              <w:rPr>
                <w:lang w:eastAsia="en-US"/>
              </w:rPr>
            </w:pPr>
          </w:p>
        </w:tc>
        <w:tc>
          <w:tcPr>
            <w:tcW w:w="1275" w:type="dxa"/>
            <w:gridSpan w:val="2"/>
          </w:tcPr>
          <w:p w14:paraId="160BA597" w14:textId="77777777" w:rsidR="006B7C68" w:rsidRPr="00196BCA" w:rsidRDefault="006B7C68" w:rsidP="007B053C">
            <w:pPr>
              <w:pStyle w:val="TAL"/>
              <w:rPr>
                <w:lang w:eastAsia="en-US"/>
              </w:rPr>
            </w:pPr>
          </w:p>
        </w:tc>
      </w:tr>
      <w:tr w:rsidR="006B7C68" w:rsidRPr="00196BCA" w14:paraId="074004E0" w14:textId="77777777" w:rsidTr="007B053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Before w:val="1"/>
          <w:wBefore w:w="9" w:type="dxa"/>
        </w:trPr>
        <w:tc>
          <w:tcPr>
            <w:tcW w:w="4494" w:type="dxa"/>
          </w:tcPr>
          <w:p w14:paraId="3C1E244B" w14:textId="77777777" w:rsidR="006B7C68" w:rsidRPr="00196BCA" w:rsidRDefault="006B7C68" w:rsidP="007B053C">
            <w:pPr>
              <w:pStyle w:val="TAL"/>
              <w:rPr>
                <w:rFonts w:eastAsia="MS Mincho"/>
                <w:lang w:eastAsia="en-US"/>
              </w:rPr>
            </w:pPr>
            <w:r w:rsidRPr="00196BCA">
              <w:rPr>
                <w:rFonts w:eastAsia="MS Mincho"/>
                <w:lang w:eastAsia="en-US"/>
              </w:rPr>
              <w:t xml:space="preserve"> </w:t>
            </w:r>
            <w:r w:rsidRPr="00196BCA">
              <w:rPr>
                <w:lang w:eastAsia="en-US"/>
              </w:rPr>
              <w:t xml:space="preserve">        </w:t>
            </w:r>
            <w:r w:rsidRPr="00196BCA">
              <w:rPr>
                <w:rFonts w:eastAsia="MS Mincho"/>
                <w:lang w:eastAsia="en-US"/>
              </w:rPr>
              <w:t xml:space="preserve"> }</w:t>
            </w:r>
          </w:p>
        </w:tc>
        <w:tc>
          <w:tcPr>
            <w:tcW w:w="2268" w:type="dxa"/>
            <w:gridSpan w:val="2"/>
          </w:tcPr>
          <w:p w14:paraId="6B631A13" w14:textId="77777777" w:rsidR="006B7C68" w:rsidRPr="00196BCA" w:rsidRDefault="006B7C68" w:rsidP="007B053C">
            <w:pPr>
              <w:pStyle w:val="TAL"/>
              <w:rPr>
                <w:lang w:eastAsia="en-US"/>
              </w:rPr>
            </w:pPr>
          </w:p>
        </w:tc>
        <w:tc>
          <w:tcPr>
            <w:tcW w:w="1701" w:type="dxa"/>
            <w:gridSpan w:val="2"/>
          </w:tcPr>
          <w:p w14:paraId="53EC3A05" w14:textId="77777777" w:rsidR="006B7C68" w:rsidRPr="00196BCA" w:rsidRDefault="006B7C68" w:rsidP="007B053C">
            <w:pPr>
              <w:pStyle w:val="TAL"/>
              <w:rPr>
                <w:lang w:eastAsia="en-US"/>
              </w:rPr>
            </w:pPr>
          </w:p>
        </w:tc>
        <w:tc>
          <w:tcPr>
            <w:tcW w:w="1275" w:type="dxa"/>
            <w:gridSpan w:val="2"/>
          </w:tcPr>
          <w:p w14:paraId="287ABA0B" w14:textId="77777777" w:rsidR="006B7C68" w:rsidRPr="00196BCA" w:rsidRDefault="006B7C68" w:rsidP="007B053C">
            <w:pPr>
              <w:pStyle w:val="TAL"/>
              <w:rPr>
                <w:lang w:eastAsia="en-US"/>
              </w:rPr>
            </w:pPr>
          </w:p>
        </w:tc>
      </w:tr>
      <w:tr w:rsidR="006B7C68" w:rsidRPr="00196BCA" w14:paraId="291E694F" w14:textId="77777777" w:rsidTr="007B053C">
        <w:tblPrEx>
          <w:tblCellMar>
            <w:left w:w="108" w:type="dxa"/>
            <w:right w:w="108" w:type="dxa"/>
          </w:tblCellMar>
        </w:tblPrEx>
        <w:tc>
          <w:tcPr>
            <w:tcW w:w="4503" w:type="dxa"/>
            <w:gridSpan w:val="2"/>
          </w:tcPr>
          <w:p w14:paraId="3E07C6CA" w14:textId="77777777" w:rsidR="006B7C68" w:rsidRPr="00196BCA" w:rsidRDefault="006B7C68" w:rsidP="007B053C">
            <w:pPr>
              <w:pStyle w:val="TAL"/>
              <w:rPr>
                <w:rFonts w:eastAsia="MS Mincho"/>
                <w:lang w:eastAsia="en-US"/>
              </w:rPr>
            </w:pPr>
            <w:r w:rsidRPr="00196BCA">
              <w:rPr>
                <w:lang w:eastAsia="en-US"/>
              </w:rPr>
              <w:t xml:space="preserve">        </w:t>
            </w:r>
            <w:r w:rsidRPr="00196BCA">
              <w:rPr>
                <w:rFonts w:eastAsia="MS Mincho"/>
                <w:lang w:eastAsia="en-US"/>
              </w:rPr>
              <w:t>}</w:t>
            </w:r>
          </w:p>
        </w:tc>
        <w:tc>
          <w:tcPr>
            <w:tcW w:w="2268" w:type="dxa"/>
            <w:gridSpan w:val="2"/>
          </w:tcPr>
          <w:p w14:paraId="4B61FCD0" w14:textId="77777777" w:rsidR="006B7C68" w:rsidRPr="00196BCA" w:rsidRDefault="006B7C68" w:rsidP="007B053C">
            <w:pPr>
              <w:pStyle w:val="TAL"/>
              <w:rPr>
                <w:lang w:eastAsia="en-US"/>
              </w:rPr>
            </w:pPr>
          </w:p>
        </w:tc>
        <w:tc>
          <w:tcPr>
            <w:tcW w:w="1701" w:type="dxa"/>
            <w:gridSpan w:val="2"/>
          </w:tcPr>
          <w:p w14:paraId="092C91B4" w14:textId="77777777" w:rsidR="006B7C68" w:rsidRPr="00196BCA" w:rsidRDefault="006B7C68" w:rsidP="007B053C">
            <w:pPr>
              <w:pStyle w:val="TAL"/>
              <w:rPr>
                <w:lang w:eastAsia="en-US"/>
              </w:rPr>
            </w:pPr>
          </w:p>
        </w:tc>
        <w:tc>
          <w:tcPr>
            <w:tcW w:w="1275" w:type="dxa"/>
            <w:gridSpan w:val="2"/>
          </w:tcPr>
          <w:p w14:paraId="0DDE6D93" w14:textId="77777777" w:rsidR="006B7C68" w:rsidRPr="00196BCA" w:rsidRDefault="006B7C68" w:rsidP="007B053C">
            <w:pPr>
              <w:pStyle w:val="TAL"/>
              <w:rPr>
                <w:lang w:eastAsia="en-US"/>
              </w:rPr>
            </w:pPr>
          </w:p>
        </w:tc>
      </w:tr>
      <w:tr w:rsidR="006B7C68" w:rsidRPr="00196BCA" w14:paraId="3A35978C" w14:textId="77777777" w:rsidTr="007B053C">
        <w:tblPrEx>
          <w:tblCellMar>
            <w:left w:w="108" w:type="dxa"/>
            <w:right w:w="108" w:type="dxa"/>
          </w:tblCellMar>
        </w:tblPrEx>
        <w:tc>
          <w:tcPr>
            <w:tcW w:w="4503" w:type="dxa"/>
            <w:gridSpan w:val="2"/>
          </w:tcPr>
          <w:p w14:paraId="0EBACB6D" w14:textId="77777777" w:rsidR="006B7C68" w:rsidRPr="00196BCA" w:rsidRDefault="006B7C68" w:rsidP="007B053C">
            <w:pPr>
              <w:pStyle w:val="TAL"/>
              <w:rPr>
                <w:lang w:eastAsia="en-US"/>
              </w:rPr>
            </w:pPr>
            <w:r w:rsidRPr="00196BCA">
              <w:rPr>
                <w:lang w:eastAsia="en-US"/>
              </w:rPr>
              <w:t xml:space="preserve">      }</w:t>
            </w:r>
          </w:p>
        </w:tc>
        <w:tc>
          <w:tcPr>
            <w:tcW w:w="2268" w:type="dxa"/>
            <w:gridSpan w:val="2"/>
          </w:tcPr>
          <w:p w14:paraId="2F1AD244" w14:textId="77777777" w:rsidR="006B7C68" w:rsidRPr="00196BCA" w:rsidRDefault="006B7C68" w:rsidP="007B053C">
            <w:pPr>
              <w:pStyle w:val="TAL"/>
              <w:rPr>
                <w:lang w:eastAsia="en-US"/>
              </w:rPr>
            </w:pPr>
          </w:p>
        </w:tc>
        <w:tc>
          <w:tcPr>
            <w:tcW w:w="1701" w:type="dxa"/>
            <w:gridSpan w:val="2"/>
          </w:tcPr>
          <w:p w14:paraId="330140FD" w14:textId="77777777" w:rsidR="006B7C68" w:rsidRPr="00196BCA" w:rsidRDefault="006B7C68" w:rsidP="007B053C">
            <w:pPr>
              <w:pStyle w:val="TAL"/>
              <w:rPr>
                <w:lang w:eastAsia="en-US"/>
              </w:rPr>
            </w:pPr>
          </w:p>
        </w:tc>
        <w:tc>
          <w:tcPr>
            <w:tcW w:w="1275" w:type="dxa"/>
            <w:gridSpan w:val="2"/>
          </w:tcPr>
          <w:p w14:paraId="5226EBEC" w14:textId="77777777" w:rsidR="006B7C68" w:rsidRPr="00196BCA" w:rsidRDefault="006B7C68" w:rsidP="007B053C">
            <w:pPr>
              <w:pStyle w:val="TAL"/>
              <w:rPr>
                <w:lang w:eastAsia="en-US"/>
              </w:rPr>
            </w:pPr>
          </w:p>
        </w:tc>
      </w:tr>
      <w:tr w:rsidR="006B7C68" w:rsidRPr="00196BCA" w14:paraId="73A7B4E0" w14:textId="77777777" w:rsidTr="007B053C">
        <w:tblPrEx>
          <w:tblCellMar>
            <w:left w:w="108" w:type="dxa"/>
            <w:right w:w="108" w:type="dxa"/>
          </w:tblCellMar>
        </w:tblPrEx>
        <w:tc>
          <w:tcPr>
            <w:tcW w:w="4503" w:type="dxa"/>
            <w:gridSpan w:val="2"/>
          </w:tcPr>
          <w:p w14:paraId="3503B565" w14:textId="77777777" w:rsidR="006B7C68" w:rsidRPr="00196BCA" w:rsidRDefault="006B7C68" w:rsidP="007B053C">
            <w:pPr>
              <w:pStyle w:val="TAL"/>
              <w:rPr>
                <w:lang w:eastAsia="en-US"/>
              </w:rPr>
            </w:pPr>
            <w:r w:rsidRPr="00196BCA">
              <w:rPr>
                <w:lang w:eastAsia="en-US"/>
              </w:rPr>
              <w:t xml:space="preserve">    }</w:t>
            </w:r>
          </w:p>
        </w:tc>
        <w:tc>
          <w:tcPr>
            <w:tcW w:w="2268" w:type="dxa"/>
            <w:gridSpan w:val="2"/>
          </w:tcPr>
          <w:p w14:paraId="6A52ADDE" w14:textId="77777777" w:rsidR="006B7C68" w:rsidRPr="00196BCA" w:rsidRDefault="006B7C68" w:rsidP="007B053C">
            <w:pPr>
              <w:pStyle w:val="TAL"/>
              <w:rPr>
                <w:lang w:eastAsia="en-US"/>
              </w:rPr>
            </w:pPr>
          </w:p>
        </w:tc>
        <w:tc>
          <w:tcPr>
            <w:tcW w:w="1701" w:type="dxa"/>
            <w:gridSpan w:val="2"/>
          </w:tcPr>
          <w:p w14:paraId="00E5171D" w14:textId="77777777" w:rsidR="006B7C68" w:rsidRPr="00196BCA" w:rsidRDefault="006B7C68" w:rsidP="007B053C">
            <w:pPr>
              <w:pStyle w:val="TAL"/>
              <w:rPr>
                <w:lang w:eastAsia="en-US"/>
              </w:rPr>
            </w:pPr>
          </w:p>
        </w:tc>
        <w:tc>
          <w:tcPr>
            <w:tcW w:w="1275" w:type="dxa"/>
            <w:gridSpan w:val="2"/>
          </w:tcPr>
          <w:p w14:paraId="6FB45181" w14:textId="77777777" w:rsidR="006B7C68" w:rsidRPr="00196BCA" w:rsidRDefault="006B7C68" w:rsidP="007B053C">
            <w:pPr>
              <w:pStyle w:val="TAL"/>
              <w:rPr>
                <w:lang w:eastAsia="en-US"/>
              </w:rPr>
            </w:pPr>
          </w:p>
        </w:tc>
      </w:tr>
      <w:tr w:rsidR="006B7C68" w:rsidRPr="00196BCA" w14:paraId="1B1DD19C" w14:textId="77777777" w:rsidTr="007B053C">
        <w:tblPrEx>
          <w:tblCellMar>
            <w:left w:w="108" w:type="dxa"/>
            <w:right w:w="108" w:type="dxa"/>
          </w:tblCellMar>
        </w:tblPrEx>
        <w:tc>
          <w:tcPr>
            <w:tcW w:w="4503" w:type="dxa"/>
            <w:gridSpan w:val="2"/>
          </w:tcPr>
          <w:p w14:paraId="03D2FA3A" w14:textId="77777777" w:rsidR="006B7C68" w:rsidRPr="00196BCA" w:rsidRDefault="006B7C68" w:rsidP="007B053C">
            <w:pPr>
              <w:pStyle w:val="TAL"/>
              <w:rPr>
                <w:lang w:eastAsia="en-US"/>
              </w:rPr>
            </w:pPr>
            <w:r w:rsidRPr="00196BCA">
              <w:rPr>
                <w:lang w:eastAsia="en-US"/>
              </w:rPr>
              <w:t xml:space="preserve">  }</w:t>
            </w:r>
          </w:p>
        </w:tc>
        <w:tc>
          <w:tcPr>
            <w:tcW w:w="2268" w:type="dxa"/>
            <w:gridSpan w:val="2"/>
          </w:tcPr>
          <w:p w14:paraId="4FD6387E" w14:textId="77777777" w:rsidR="006B7C68" w:rsidRPr="00196BCA" w:rsidRDefault="006B7C68" w:rsidP="007B053C">
            <w:pPr>
              <w:pStyle w:val="TAL"/>
              <w:rPr>
                <w:lang w:eastAsia="en-US"/>
              </w:rPr>
            </w:pPr>
          </w:p>
        </w:tc>
        <w:tc>
          <w:tcPr>
            <w:tcW w:w="1701" w:type="dxa"/>
            <w:gridSpan w:val="2"/>
          </w:tcPr>
          <w:p w14:paraId="6842272B" w14:textId="77777777" w:rsidR="006B7C68" w:rsidRPr="00196BCA" w:rsidRDefault="006B7C68" w:rsidP="007B053C">
            <w:pPr>
              <w:pStyle w:val="TAL"/>
              <w:rPr>
                <w:lang w:eastAsia="en-US"/>
              </w:rPr>
            </w:pPr>
          </w:p>
        </w:tc>
        <w:tc>
          <w:tcPr>
            <w:tcW w:w="1275" w:type="dxa"/>
            <w:gridSpan w:val="2"/>
          </w:tcPr>
          <w:p w14:paraId="4CE57DF4" w14:textId="77777777" w:rsidR="006B7C68" w:rsidRPr="00196BCA" w:rsidRDefault="006B7C68" w:rsidP="007B053C">
            <w:pPr>
              <w:pStyle w:val="TAL"/>
              <w:rPr>
                <w:lang w:eastAsia="en-US"/>
              </w:rPr>
            </w:pPr>
          </w:p>
        </w:tc>
      </w:tr>
      <w:tr w:rsidR="006B7C68" w:rsidRPr="00196BCA" w14:paraId="45E4895D" w14:textId="77777777" w:rsidTr="007B053C">
        <w:tblPrEx>
          <w:tblCellMar>
            <w:left w:w="108" w:type="dxa"/>
            <w:right w:w="108" w:type="dxa"/>
          </w:tblCellMar>
        </w:tblPrEx>
        <w:tc>
          <w:tcPr>
            <w:tcW w:w="4503" w:type="dxa"/>
            <w:gridSpan w:val="2"/>
          </w:tcPr>
          <w:p w14:paraId="61FF0A96" w14:textId="77777777" w:rsidR="006B7C68" w:rsidRPr="00196BCA" w:rsidRDefault="006B7C68" w:rsidP="007B053C">
            <w:pPr>
              <w:pStyle w:val="TAL"/>
              <w:rPr>
                <w:lang w:eastAsia="en-US"/>
              </w:rPr>
            </w:pPr>
            <w:r w:rsidRPr="00196BCA">
              <w:rPr>
                <w:lang w:eastAsia="en-US"/>
              </w:rPr>
              <w:t>}</w:t>
            </w:r>
          </w:p>
        </w:tc>
        <w:tc>
          <w:tcPr>
            <w:tcW w:w="2268" w:type="dxa"/>
            <w:gridSpan w:val="2"/>
          </w:tcPr>
          <w:p w14:paraId="1046102F" w14:textId="77777777" w:rsidR="006B7C68" w:rsidRPr="00196BCA" w:rsidRDefault="006B7C68" w:rsidP="007B053C">
            <w:pPr>
              <w:pStyle w:val="TAL"/>
              <w:rPr>
                <w:lang w:eastAsia="en-US"/>
              </w:rPr>
            </w:pPr>
          </w:p>
        </w:tc>
        <w:tc>
          <w:tcPr>
            <w:tcW w:w="1701" w:type="dxa"/>
            <w:gridSpan w:val="2"/>
          </w:tcPr>
          <w:p w14:paraId="6AE79FEE" w14:textId="77777777" w:rsidR="006B7C68" w:rsidRPr="00196BCA" w:rsidRDefault="006B7C68" w:rsidP="007B053C">
            <w:pPr>
              <w:pStyle w:val="TAL"/>
              <w:rPr>
                <w:lang w:eastAsia="en-US"/>
              </w:rPr>
            </w:pPr>
          </w:p>
        </w:tc>
        <w:tc>
          <w:tcPr>
            <w:tcW w:w="1275" w:type="dxa"/>
            <w:gridSpan w:val="2"/>
          </w:tcPr>
          <w:p w14:paraId="52EF6AE4" w14:textId="77777777" w:rsidR="006B7C68" w:rsidRPr="00196BCA" w:rsidRDefault="006B7C68" w:rsidP="007B053C">
            <w:pPr>
              <w:pStyle w:val="TAL"/>
              <w:rPr>
                <w:lang w:eastAsia="en-US"/>
              </w:rPr>
            </w:pPr>
          </w:p>
        </w:tc>
      </w:tr>
    </w:tbl>
    <w:p w14:paraId="6B769B23" w14:textId="77777777" w:rsidR="006B7C68" w:rsidRPr="00196BCA" w:rsidRDefault="006B7C68" w:rsidP="006B7C68"/>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36"/>
        <w:gridCol w:w="5811"/>
      </w:tblGrid>
      <w:tr w:rsidR="006B7C68" w:rsidRPr="00196BCA" w14:paraId="43963675" w14:textId="77777777" w:rsidTr="007B053C">
        <w:tc>
          <w:tcPr>
            <w:tcW w:w="3936" w:type="dxa"/>
          </w:tcPr>
          <w:p w14:paraId="402A6C33" w14:textId="77777777" w:rsidR="006B7C68" w:rsidRPr="00196BCA" w:rsidRDefault="006B7C68" w:rsidP="007B053C">
            <w:pPr>
              <w:pStyle w:val="TAH"/>
              <w:rPr>
                <w:lang w:eastAsia="en-US"/>
              </w:rPr>
            </w:pPr>
            <w:r w:rsidRPr="00196BCA">
              <w:rPr>
                <w:lang w:eastAsia="en-US"/>
              </w:rPr>
              <w:t>Condition</w:t>
            </w:r>
          </w:p>
        </w:tc>
        <w:tc>
          <w:tcPr>
            <w:tcW w:w="5811" w:type="dxa"/>
          </w:tcPr>
          <w:p w14:paraId="3685BC51" w14:textId="77777777" w:rsidR="006B7C68" w:rsidRPr="00196BCA" w:rsidRDefault="006B7C68" w:rsidP="007B053C">
            <w:pPr>
              <w:pStyle w:val="TAH"/>
              <w:rPr>
                <w:lang w:eastAsia="en-US"/>
              </w:rPr>
            </w:pPr>
            <w:r w:rsidRPr="00196BCA">
              <w:rPr>
                <w:lang w:eastAsia="en-US"/>
              </w:rPr>
              <w:t>Explanation</w:t>
            </w:r>
          </w:p>
        </w:tc>
      </w:tr>
      <w:tr w:rsidR="006B7C68" w:rsidRPr="00196BCA" w14:paraId="6893272E" w14:textId="77777777" w:rsidTr="007B053C">
        <w:tc>
          <w:tcPr>
            <w:tcW w:w="3936" w:type="dxa"/>
          </w:tcPr>
          <w:p w14:paraId="74B407D5" w14:textId="77777777" w:rsidR="006B7C68" w:rsidRPr="00196BCA" w:rsidRDefault="006B7C68" w:rsidP="007B053C">
            <w:pPr>
              <w:pStyle w:val="TAL"/>
              <w:rPr>
                <w:lang w:eastAsia="en-US"/>
              </w:rPr>
            </w:pPr>
            <w:r w:rsidRPr="00196BCA">
              <w:rPr>
                <w:lang w:eastAsia="en-US"/>
              </w:rPr>
              <w:t>SRB3</w:t>
            </w:r>
          </w:p>
        </w:tc>
        <w:tc>
          <w:tcPr>
            <w:tcW w:w="5811" w:type="dxa"/>
          </w:tcPr>
          <w:p w14:paraId="399D74B5" w14:textId="77777777" w:rsidR="006B7C68" w:rsidRPr="00196BCA" w:rsidRDefault="006B7C68" w:rsidP="007B053C">
            <w:pPr>
              <w:pStyle w:val="TAL"/>
              <w:rPr>
                <w:lang w:eastAsia="en-US"/>
              </w:rPr>
            </w:pPr>
            <w:r w:rsidRPr="00196BCA">
              <w:rPr>
                <w:lang w:eastAsia="en-US"/>
              </w:rPr>
              <w:t>Establishment of SRB3</w:t>
            </w:r>
          </w:p>
        </w:tc>
      </w:tr>
    </w:tbl>
    <w:p w14:paraId="70531156" w14:textId="77777777" w:rsidR="006B7C68" w:rsidRPr="00196BCA" w:rsidRDefault="006B7C68" w:rsidP="006B7C68"/>
    <w:p w14:paraId="3DCCF339" w14:textId="77777777" w:rsidR="00DC0D56" w:rsidRPr="00196BCA" w:rsidRDefault="00DC0D56" w:rsidP="00DC0D56">
      <w:pPr>
        <w:pStyle w:val="TH"/>
      </w:pPr>
      <w:r w:rsidRPr="00196BCA">
        <w:t xml:space="preserve">Table 7.1.3.2.1.3.3-1A: </w:t>
      </w:r>
      <w:r w:rsidRPr="00196BCA">
        <w:rPr>
          <w:i/>
          <w:iCs/>
        </w:rPr>
        <w:t>MobilityControlInfo-HO-SameCell</w:t>
      </w:r>
      <w:r w:rsidRPr="00196BCA">
        <w:t xml:space="preserve"> (Table 7.1.3.2.1.3.3-1)</w:t>
      </w:r>
    </w:p>
    <w:tbl>
      <w:tblPr>
        <w:tblW w:w="0" w:type="auto"/>
        <w:tblInd w:w="-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99" w:type="dxa"/>
          <w:right w:w="99" w:type="dxa"/>
        </w:tblCellMar>
        <w:tblLook w:val="04A0" w:firstRow="1" w:lastRow="0" w:firstColumn="1" w:lastColumn="0" w:noHBand="0" w:noVBand="1"/>
      </w:tblPr>
      <w:tblGrid>
        <w:gridCol w:w="4616"/>
        <w:gridCol w:w="2227"/>
        <w:gridCol w:w="1740"/>
        <w:gridCol w:w="1227"/>
      </w:tblGrid>
      <w:tr w:rsidR="00DC0D56" w:rsidRPr="00196BCA" w14:paraId="40C62EE5" w14:textId="77777777" w:rsidTr="002C09E7">
        <w:trPr>
          <w:cantSplit/>
        </w:trPr>
        <w:tc>
          <w:tcPr>
            <w:tcW w:w="9810" w:type="dxa"/>
            <w:gridSpan w:val="4"/>
            <w:tcBorders>
              <w:top w:val="single" w:sz="4" w:space="0" w:color="000000"/>
              <w:left w:val="single" w:sz="4" w:space="0" w:color="000000"/>
              <w:bottom w:val="single" w:sz="4" w:space="0" w:color="000000"/>
              <w:right w:val="single" w:sz="4" w:space="0" w:color="000000"/>
            </w:tcBorders>
            <w:hideMark/>
          </w:tcPr>
          <w:p w14:paraId="7A9BA998" w14:textId="77777777" w:rsidR="00DC0D56" w:rsidRPr="00196BCA" w:rsidRDefault="00DC0D56" w:rsidP="002C09E7">
            <w:pPr>
              <w:pStyle w:val="TAL"/>
            </w:pPr>
            <w:r w:rsidRPr="00196BCA">
              <w:t>Derivation Path: 36.508 [7], Table 4.6.5-1</w:t>
            </w:r>
          </w:p>
        </w:tc>
      </w:tr>
      <w:tr w:rsidR="00DC0D56" w:rsidRPr="00196BCA" w14:paraId="500BE4C6" w14:textId="77777777" w:rsidTr="002C09E7">
        <w:tc>
          <w:tcPr>
            <w:tcW w:w="4616" w:type="dxa"/>
            <w:tcBorders>
              <w:top w:val="single" w:sz="4" w:space="0" w:color="000000"/>
              <w:left w:val="single" w:sz="4" w:space="0" w:color="000000"/>
              <w:bottom w:val="single" w:sz="4" w:space="0" w:color="000000"/>
              <w:right w:val="single" w:sz="4" w:space="0" w:color="000000"/>
            </w:tcBorders>
            <w:hideMark/>
          </w:tcPr>
          <w:p w14:paraId="0E01D8A4" w14:textId="77777777" w:rsidR="00DC0D56" w:rsidRPr="00196BCA" w:rsidRDefault="00DC0D56" w:rsidP="002C09E7">
            <w:pPr>
              <w:pStyle w:val="TAH"/>
            </w:pPr>
            <w:r w:rsidRPr="00196BCA">
              <w:t>Information Element</w:t>
            </w:r>
          </w:p>
        </w:tc>
        <w:tc>
          <w:tcPr>
            <w:tcW w:w="2227" w:type="dxa"/>
            <w:tcBorders>
              <w:top w:val="single" w:sz="4" w:space="0" w:color="000000"/>
              <w:left w:val="single" w:sz="4" w:space="0" w:color="000000"/>
              <w:bottom w:val="single" w:sz="4" w:space="0" w:color="000000"/>
              <w:right w:val="single" w:sz="4" w:space="0" w:color="000000"/>
            </w:tcBorders>
            <w:hideMark/>
          </w:tcPr>
          <w:p w14:paraId="77E0D00F" w14:textId="77777777" w:rsidR="00DC0D56" w:rsidRPr="00196BCA" w:rsidRDefault="00DC0D56" w:rsidP="002C09E7">
            <w:pPr>
              <w:pStyle w:val="TAH"/>
            </w:pPr>
            <w:r w:rsidRPr="00196BCA">
              <w:t>Value/remark</w:t>
            </w:r>
          </w:p>
        </w:tc>
        <w:tc>
          <w:tcPr>
            <w:tcW w:w="1740" w:type="dxa"/>
            <w:tcBorders>
              <w:top w:val="single" w:sz="4" w:space="0" w:color="000000"/>
              <w:left w:val="single" w:sz="4" w:space="0" w:color="000000"/>
              <w:bottom w:val="single" w:sz="4" w:space="0" w:color="000000"/>
              <w:right w:val="single" w:sz="4" w:space="0" w:color="000000"/>
            </w:tcBorders>
            <w:hideMark/>
          </w:tcPr>
          <w:p w14:paraId="069AD068" w14:textId="77777777" w:rsidR="00DC0D56" w:rsidRPr="00196BCA" w:rsidRDefault="00DC0D56" w:rsidP="002C09E7">
            <w:pPr>
              <w:pStyle w:val="TAH"/>
            </w:pPr>
            <w:r w:rsidRPr="00196BCA">
              <w:t>Comment</w:t>
            </w:r>
          </w:p>
        </w:tc>
        <w:tc>
          <w:tcPr>
            <w:tcW w:w="1227" w:type="dxa"/>
            <w:tcBorders>
              <w:top w:val="single" w:sz="4" w:space="0" w:color="000000"/>
              <w:left w:val="single" w:sz="4" w:space="0" w:color="000000"/>
              <w:bottom w:val="single" w:sz="4" w:space="0" w:color="000000"/>
              <w:right w:val="single" w:sz="4" w:space="0" w:color="000000"/>
            </w:tcBorders>
            <w:hideMark/>
          </w:tcPr>
          <w:p w14:paraId="7C39CA1E" w14:textId="77777777" w:rsidR="00DC0D56" w:rsidRPr="00196BCA" w:rsidRDefault="00DC0D56" w:rsidP="002C09E7">
            <w:pPr>
              <w:pStyle w:val="TAH"/>
            </w:pPr>
            <w:r w:rsidRPr="00196BCA">
              <w:t>Condition</w:t>
            </w:r>
          </w:p>
        </w:tc>
      </w:tr>
      <w:tr w:rsidR="00DC0D56" w:rsidRPr="00196BCA" w14:paraId="03761447" w14:textId="77777777" w:rsidTr="002C09E7">
        <w:tc>
          <w:tcPr>
            <w:tcW w:w="4616" w:type="dxa"/>
            <w:tcBorders>
              <w:top w:val="single" w:sz="4" w:space="0" w:color="000000"/>
              <w:left w:val="single" w:sz="4" w:space="0" w:color="000000"/>
              <w:bottom w:val="single" w:sz="4" w:space="0" w:color="000000"/>
              <w:right w:val="single" w:sz="4" w:space="0" w:color="000000"/>
            </w:tcBorders>
            <w:hideMark/>
          </w:tcPr>
          <w:p w14:paraId="73544DC7" w14:textId="77777777" w:rsidR="00DC0D56" w:rsidRPr="00196BCA" w:rsidRDefault="00DC0D56" w:rsidP="002C09E7">
            <w:pPr>
              <w:pStyle w:val="TAL"/>
            </w:pPr>
            <w:r w:rsidRPr="00196BCA">
              <w:t>MobilityControlInfo-HO ::= SEQUENCE {</w:t>
            </w:r>
          </w:p>
        </w:tc>
        <w:tc>
          <w:tcPr>
            <w:tcW w:w="2227" w:type="dxa"/>
            <w:tcBorders>
              <w:top w:val="single" w:sz="4" w:space="0" w:color="000000"/>
              <w:left w:val="single" w:sz="4" w:space="0" w:color="000000"/>
              <w:bottom w:val="single" w:sz="4" w:space="0" w:color="000000"/>
              <w:right w:val="single" w:sz="4" w:space="0" w:color="000000"/>
            </w:tcBorders>
          </w:tcPr>
          <w:p w14:paraId="0438C0EF" w14:textId="77777777" w:rsidR="00DC0D56" w:rsidRPr="00196BCA" w:rsidRDefault="00DC0D56" w:rsidP="002C09E7">
            <w:pPr>
              <w:pStyle w:val="TAL"/>
            </w:pPr>
          </w:p>
        </w:tc>
        <w:tc>
          <w:tcPr>
            <w:tcW w:w="1740" w:type="dxa"/>
            <w:tcBorders>
              <w:top w:val="single" w:sz="4" w:space="0" w:color="000000"/>
              <w:left w:val="single" w:sz="4" w:space="0" w:color="000000"/>
              <w:bottom w:val="single" w:sz="4" w:space="0" w:color="000000"/>
              <w:right w:val="single" w:sz="4" w:space="0" w:color="000000"/>
            </w:tcBorders>
          </w:tcPr>
          <w:p w14:paraId="104E4B32" w14:textId="77777777" w:rsidR="00DC0D56" w:rsidRPr="00196BCA" w:rsidRDefault="00DC0D56" w:rsidP="002C09E7">
            <w:pPr>
              <w:pStyle w:val="TAL"/>
            </w:pPr>
          </w:p>
        </w:tc>
        <w:tc>
          <w:tcPr>
            <w:tcW w:w="1227" w:type="dxa"/>
            <w:tcBorders>
              <w:top w:val="single" w:sz="4" w:space="0" w:color="000000"/>
              <w:left w:val="single" w:sz="4" w:space="0" w:color="000000"/>
              <w:bottom w:val="single" w:sz="4" w:space="0" w:color="000000"/>
              <w:right w:val="single" w:sz="4" w:space="0" w:color="000000"/>
            </w:tcBorders>
          </w:tcPr>
          <w:p w14:paraId="26A783C0" w14:textId="77777777" w:rsidR="00DC0D56" w:rsidRPr="00196BCA" w:rsidRDefault="00DC0D56" w:rsidP="002C09E7">
            <w:pPr>
              <w:pStyle w:val="TAL"/>
            </w:pPr>
          </w:p>
        </w:tc>
      </w:tr>
      <w:tr w:rsidR="00DC0D56" w:rsidRPr="00196BCA" w14:paraId="4C91AFB9" w14:textId="77777777" w:rsidTr="002C09E7">
        <w:tc>
          <w:tcPr>
            <w:tcW w:w="4616" w:type="dxa"/>
            <w:tcBorders>
              <w:top w:val="single" w:sz="4" w:space="0" w:color="000000"/>
              <w:left w:val="single" w:sz="4" w:space="0" w:color="000000"/>
              <w:bottom w:val="single" w:sz="4" w:space="0" w:color="000000"/>
              <w:right w:val="single" w:sz="4" w:space="0" w:color="000000"/>
            </w:tcBorders>
            <w:hideMark/>
          </w:tcPr>
          <w:p w14:paraId="63F48BC2" w14:textId="77777777" w:rsidR="00DC0D56" w:rsidRPr="00196BCA" w:rsidRDefault="00DC0D56" w:rsidP="002C09E7">
            <w:pPr>
              <w:pStyle w:val="TAL"/>
            </w:pPr>
            <w:r w:rsidRPr="00196BCA">
              <w:t xml:space="preserve">  targetPhysCellId</w:t>
            </w:r>
          </w:p>
        </w:tc>
        <w:tc>
          <w:tcPr>
            <w:tcW w:w="2227" w:type="dxa"/>
            <w:tcBorders>
              <w:top w:val="single" w:sz="4" w:space="0" w:color="000000"/>
              <w:left w:val="single" w:sz="4" w:space="0" w:color="000000"/>
              <w:bottom w:val="single" w:sz="4" w:space="0" w:color="000000"/>
              <w:right w:val="single" w:sz="4" w:space="0" w:color="000000"/>
            </w:tcBorders>
            <w:hideMark/>
          </w:tcPr>
          <w:p w14:paraId="37A27282" w14:textId="77777777" w:rsidR="00DC0D56" w:rsidRPr="00196BCA" w:rsidRDefault="00DC0D56" w:rsidP="002C09E7">
            <w:pPr>
              <w:pStyle w:val="TAL"/>
            </w:pPr>
            <w:r w:rsidRPr="00196BCA">
              <w:t>PhysicalCellIdentity of E-UTRA Cell 1</w:t>
            </w:r>
          </w:p>
        </w:tc>
        <w:tc>
          <w:tcPr>
            <w:tcW w:w="1740" w:type="dxa"/>
            <w:tcBorders>
              <w:top w:val="single" w:sz="4" w:space="0" w:color="000000"/>
              <w:left w:val="single" w:sz="4" w:space="0" w:color="000000"/>
              <w:bottom w:val="single" w:sz="4" w:space="0" w:color="000000"/>
              <w:right w:val="single" w:sz="4" w:space="0" w:color="000000"/>
            </w:tcBorders>
          </w:tcPr>
          <w:p w14:paraId="6E0FC7AE" w14:textId="77777777" w:rsidR="00DC0D56" w:rsidRPr="00196BCA" w:rsidRDefault="00DC0D56" w:rsidP="002C09E7">
            <w:pPr>
              <w:pStyle w:val="TAL"/>
            </w:pPr>
          </w:p>
        </w:tc>
        <w:tc>
          <w:tcPr>
            <w:tcW w:w="1227" w:type="dxa"/>
            <w:tcBorders>
              <w:top w:val="single" w:sz="4" w:space="0" w:color="000000"/>
              <w:left w:val="single" w:sz="4" w:space="0" w:color="000000"/>
              <w:bottom w:val="single" w:sz="4" w:space="0" w:color="000000"/>
              <w:right w:val="single" w:sz="4" w:space="0" w:color="000000"/>
            </w:tcBorders>
          </w:tcPr>
          <w:p w14:paraId="6E6C51F9" w14:textId="77777777" w:rsidR="00DC0D56" w:rsidRPr="00196BCA" w:rsidRDefault="00DC0D56" w:rsidP="002C09E7">
            <w:pPr>
              <w:pStyle w:val="TAL"/>
            </w:pPr>
          </w:p>
        </w:tc>
      </w:tr>
      <w:tr w:rsidR="00DC0D56" w:rsidRPr="00196BCA" w14:paraId="05C2E163" w14:textId="77777777" w:rsidTr="002C09E7">
        <w:tc>
          <w:tcPr>
            <w:tcW w:w="4616" w:type="dxa"/>
            <w:tcBorders>
              <w:top w:val="single" w:sz="4" w:space="0" w:color="000000"/>
              <w:left w:val="single" w:sz="4" w:space="0" w:color="000000"/>
              <w:bottom w:val="single" w:sz="4" w:space="0" w:color="000000"/>
              <w:right w:val="single" w:sz="4" w:space="0" w:color="000000"/>
            </w:tcBorders>
            <w:hideMark/>
          </w:tcPr>
          <w:p w14:paraId="0C0F2633" w14:textId="77777777" w:rsidR="00DC0D56" w:rsidRPr="00196BCA" w:rsidRDefault="00DC0D56" w:rsidP="002C09E7">
            <w:pPr>
              <w:pStyle w:val="TAL"/>
            </w:pPr>
            <w:r w:rsidRPr="00196BCA">
              <w:t xml:space="preserve">  carrierFreq</w:t>
            </w:r>
          </w:p>
        </w:tc>
        <w:tc>
          <w:tcPr>
            <w:tcW w:w="2227" w:type="dxa"/>
            <w:tcBorders>
              <w:top w:val="single" w:sz="4" w:space="0" w:color="000000"/>
              <w:left w:val="single" w:sz="4" w:space="0" w:color="000000"/>
              <w:bottom w:val="single" w:sz="4" w:space="0" w:color="000000"/>
              <w:right w:val="single" w:sz="4" w:space="0" w:color="000000"/>
            </w:tcBorders>
            <w:hideMark/>
          </w:tcPr>
          <w:p w14:paraId="3C392BC6" w14:textId="77777777" w:rsidR="00DC0D56" w:rsidRPr="00196BCA" w:rsidRDefault="00DC0D56" w:rsidP="002C09E7">
            <w:pPr>
              <w:pStyle w:val="TAL"/>
            </w:pPr>
            <w:r w:rsidRPr="00196BCA">
              <w:t>Not present</w:t>
            </w:r>
          </w:p>
        </w:tc>
        <w:tc>
          <w:tcPr>
            <w:tcW w:w="1740" w:type="dxa"/>
            <w:tcBorders>
              <w:top w:val="single" w:sz="4" w:space="0" w:color="000000"/>
              <w:left w:val="single" w:sz="4" w:space="0" w:color="000000"/>
              <w:bottom w:val="single" w:sz="4" w:space="0" w:color="000000"/>
              <w:right w:val="single" w:sz="4" w:space="0" w:color="000000"/>
            </w:tcBorders>
          </w:tcPr>
          <w:p w14:paraId="78511C13" w14:textId="77777777" w:rsidR="00DC0D56" w:rsidRPr="00196BCA" w:rsidRDefault="00DC0D56" w:rsidP="002C09E7">
            <w:pPr>
              <w:pStyle w:val="TAL"/>
            </w:pPr>
          </w:p>
        </w:tc>
        <w:tc>
          <w:tcPr>
            <w:tcW w:w="1227" w:type="dxa"/>
            <w:tcBorders>
              <w:top w:val="single" w:sz="4" w:space="0" w:color="000000"/>
              <w:left w:val="single" w:sz="4" w:space="0" w:color="000000"/>
              <w:bottom w:val="single" w:sz="4" w:space="0" w:color="000000"/>
              <w:right w:val="single" w:sz="4" w:space="0" w:color="000000"/>
            </w:tcBorders>
          </w:tcPr>
          <w:p w14:paraId="5AAEFA3D" w14:textId="77777777" w:rsidR="00DC0D56" w:rsidRPr="00196BCA" w:rsidRDefault="00DC0D56" w:rsidP="002C09E7">
            <w:pPr>
              <w:pStyle w:val="TAL"/>
            </w:pPr>
          </w:p>
        </w:tc>
      </w:tr>
      <w:tr w:rsidR="00DC0D56" w:rsidRPr="00196BCA" w14:paraId="4023274D" w14:textId="77777777" w:rsidTr="002C09E7">
        <w:tc>
          <w:tcPr>
            <w:tcW w:w="4616" w:type="dxa"/>
            <w:tcBorders>
              <w:top w:val="single" w:sz="4" w:space="0" w:color="000000"/>
              <w:left w:val="single" w:sz="4" w:space="0" w:color="000000"/>
              <w:bottom w:val="single" w:sz="4" w:space="0" w:color="000000"/>
              <w:right w:val="single" w:sz="4" w:space="0" w:color="000000"/>
            </w:tcBorders>
            <w:hideMark/>
          </w:tcPr>
          <w:p w14:paraId="204D43AC" w14:textId="77777777" w:rsidR="00DC0D56" w:rsidRPr="00196BCA" w:rsidRDefault="00DC0D56" w:rsidP="002C09E7">
            <w:pPr>
              <w:pStyle w:val="TAL"/>
            </w:pPr>
            <w:r w:rsidRPr="00196BCA">
              <w:t>}</w:t>
            </w:r>
          </w:p>
        </w:tc>
        <w:tc>
          <w:tcPr>
            <w:tcW w:w="2227" w:type="dxa"/>
            <w:tcBorders>
              <w:top w:val="single" w:sz="4" w:space="0" w:color="000000"/>
              <w:left w:val="single" w:sz="4" w:space="0" w:color="000000"/>
              <w:bottom w:val="single" w:sz="4" w:space="0" w:color="000000"/>
              <w:right w:val="single" w:sz="4" w:space="0" w:color="000000"/>
            </w:tcBorders>
          </w:tcPr>
          <w:p w14:paraId="4F29D382" w14:textId="77777777" w:rsidR="00DC0D56" w:rsidRPr="00196BCA" w:rsidRDefault="00DC0D56" w:rsidP="002C09E7">
            <w:pPr>
              <w:pStyle w:val="TAL"/>
            </w:pPr>
          </w:p>
        </w:tc>
        <w:tc>
          <w:tcPr>
            <w:tcW w:w="1740" w:type="dxa"/>
            <w:tcBorders>
              <w:top w:val="single" w:sz="4" w:space="0" w:color="000000"/>
              <w:left w:val="single" w:sz="4" w:space="0" w:color="000000"/>
              <w:bottom w:val="single" w:sz="4" w:space="0" w:color="000000"/>
              <w:right w:val="single" w:sz="4" w:space="0" w:color="000000"/>
            </w:tcBorders>
          </w:tcPr>
          <w:p w14:paraId="12A3FAA5" w14:textId="77777777" w:rsidR="00DC0D56" w:rsidRPr="00196BCA" w:rsidRDefault="00DC0D56" w:rsidP="002C09E7">
            <w:pPr>
              <w:pStyle w:val="TAL"/>
            </w:pPr>
          </w:p>
        </w:tc>
        <w:tc>
          <w:tcPr>
            <w:tcW w:w="1227" w:type="dxa"/>
            <w:tcBorders>
              <w:top w:val="single" w:sz="4" w:space="0" w:color="000000"/>
              <w:left w:val="single" w:sz="4" w:space="0" w:color="000000"/>
              <w:bottom w:val="single" w:sz="4" w:space="0" w:color="000000"/>
              <w:right w:val="single" w:sz="4" w:space="0" w:color="000000"/>
            </w:tcBorders>
          </w:tcPr>
          <w:p w14:paraId="37D34C4E" w14:textId="77777777" w:rsidR="00DC0D56" w:rsidRPr="00196BCA" w:rsidRDefault="00DC0D56" w:rsidP="002C09E7">
            <w:pPr>
              <w:pStyle w:val="TAL"/>
            </w:pPr>
          </w:p>
        </w:tc>
      </w:tr>
    </w:tbl>
    <w:p w14:paraId="1FA77C15" w14:textId="77777777" w:rsidR="00DC0D56" w:rsidRPr="00196BCA" w:rsidRDefault="00DC0D56" w:rsidP="006B7C68"/>
    <w:p w14:paraId="774FF390" w14:textId="77777777" w:rsidR="006B7C68" w:rsidRPr="00196BCA" w:rsidRDefault="006B7C68" w:rsidP="006B7C68">
      <w:pPr>
        <w:pStyle w:val="TH"/>
      </w:pPr>
      <w:r w:rsidRPr="00196BCA">
        <w:t xml:space="preserve">Table 7.1.3.2.1.3.3-2: MAC-CellGroupConfig (step </w:t>
      </w:r>
      <w:r w:rsidRPr="00196BCA">
        <w:rPr>
          <w:lang w:eastAsia="zh-CN"/>
        </w:rPr>
        <w:t>2a1, Table 7.1.3.2.1.3.2-1)</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6B7C68" w:rsidRPr="00196BCA" w14:paraId="18EF330C" w14:textId="77777777" w:rsidTr="007B053C">
        <w:tc>
          <w:tcPr>
            <w:tcW w:w="9747" w:type="dxa"/>
            <w:gridSpan w:val="4"/>
          </w:tcPr>
          <w:p w14:paraId="513FD585" w14:textId="77777777" w:rsidR="006B7C68" w:rsidRPr="00196BCA" w:rsidRDefault="006B7C68" w:rsidP="00595E65">
            <w:pPr>
              <w:pStyle w:val="TAL"/>
              <w:rPr>
                <w:lang w:eastAsia="en-US"/>
              </w:rPr>
            </w:pPr>
            <w:r w:rsidRPr="00196BCA">
              <w:rPr>
                <w:lang w:eastAsia="en-US"/>
              </w:rPr>
              <w:t xml:space="preserve">Derivation Path: TS 38.508-1 [4], Table </w:t>
            </w:r>
            <w:r w:rsidR="00CC07C5" w:rsidRPr="00196BCA">
              <w:rPr>
                <w:lang w:eastAsia="en-US"/>
              </w:rPr>
              <w:t>4.6.3-68</w:t>
            </w:r>
          </w:p>
        </w:tc>
      </w:tr>
      <w:tr w:rsidR="006B7C68" w:rsidRPr="00196BCA" w14:paraId="0AE8EEB1" w14:textId="77777777" w:rsidTr="007B053C">
        <w:tc>
          <w:tcPr>
            <w:tcW w:w="4535" w:type="dxa"/>
          </w:tcPr>
          <w:p w14:paraId="2B862422" w14:textId="77777777" w:rsidR="006B7C68" w:rsidRPr="00196BCA" w:rsidRDefault="006B7C68" w:rsidP="007B053C">
            <w:pPr>
              <w:pStyle w:val="TAH"/>
              <w:rPr>
                <w:lang w:eastAsia="en-US"/>
              </w:rPr>
            </w:pPr>
            <w:r w:rsidRPr="00196BCA">
              <w:rPr>
                <w:lang w:eastAsia="en-US"/>
              </w:rPr>
              <w:t>Information Element</w:t>
            </w:r>
          </w:p>
        </w:tc>
        <w:tc>
          <w:tcPr>
            <w:tcW w:w="2267" w:type="dxa"/>
          </w:tcPr>
          <w:p w14:paraId="5424FED9" w14:textId="77777777" w:rsidR="006B7C68" w:rsidRPr="00196BCA" w:rsidRDefault="006B7C68" w:rsidP="007B053C">
            <w:pPr>
              <w:pStyle w:val="TAH"/>
              <w:rPr>
                <w:lang w:eastAsia="en-US"/>
              </w:rPr>
            </w:pPr>
            <w:r w:rsidRPr="00196BCA">
              <w:rPr>
                <w:lang w:eastAsia="en-US"/>
              </w:rPr>
              <w:t>Value/remark</w:t>
            </w:r>
          </w:p>
        </w:tc>
        <w:tc>
          <w:tcPr>
            <w:tcW w:w="1700" w:type="dxa"/>
          </w:tcPr>
          <w:p w14:paraId="2A51A426" w14:textId="77777777" w:rsidR="006B7C68" w:rsidRPr="00196BCA" w:rsidRDefault="006B7C68" w:rsidP="007B053C">
            <w:pPr>
              <w:pStyle w:val="TAH"/>
              <w:rPr>
                <w:lang w:eastAsia="en-US"/>
              </w:rPr>
            </w:pPr>
            <w:r w:rsidRPr="00196BCA">
              <w:rPr>
                <w:lang w:eastAsia="en-US"/>
              </w:rPr>
              <w:t>Comment</w:t>
            </w:r>
          </w:p>
        </w:tc>
        <w:tc>
          <w:tcPr>
            <w:tcW w:w="1245" w:type="dxa"/>
          </w:tcPr>
          <w:p w14:paraId="19130D10" w14:textId="77777777" w:rsidR="006B7C68" w:rsidRPr="00196BCA" w:rsidRDefault="006B7C68" w:rsidP="007B053C">
            <w:pPr>
              <w:pStyle w:val="TAH"/>
              <w:rPr>
                <w:lang w:eastAsia="en-US"/>
              </w:rPr>
            </w:pPr>
            <w:r w:rsidRPr="00196BCA">
              <w:rPr>
                <w:lang w:eastAsia="en-US"/>
              </w:rPr>
              <w:t>Condition</w:t>
            </w:r>
          </w:p>
        </w:tc>
      </w:tr>
      <w:tr w:rsidR="006B7C68" w:rsidRPr="00196BCA" w14:paraId="5906090D" w14:textId="77777777" w:rsidTr="007B053C">
        <w:tc>
          <w:tcPr>
            <w:tcW w:w="4535" w:type="dxa"/>
          </w:tcPr>
          <w:p w14:paraId="2519A18B" w14:textId="77777777" w:rsidR="006B7C68" w:rsidRPr="00196BCA" w:rsidRDefault="006B7C68" w:rsidP="007B053C">
            <w:pPr>
              <w:pStyle w:val="TAL"/>
              <w:rPr>
                <w:lang w:eastAsia="en-US"/>
              </w:rPr>
            </w:pPr>
            <w:r w:rsidRPr="00196BCA">
              <w:rPr>
                <w:lang w:eastAsia="en-US"/>
              </w:rPr>
              <w:t xml:space="preserve">MAC-CellGroupConfig ::= </w:t>
            </w:r>
            <w:r w:rsidRPr="00196BCA">
              <w:rPr>
                <w:snapToGrid w:val="0"/>
                <w:lang w:eastAsia="en-US"/>
              </w:rPr>
              <w:t xml:space="preserve">SEQUENCE </w:t>
            </w:r>
            <w:r w:rsidRPr="00196BCA">
              <w:rPr>
                <w:lang w:eastAsia="en-US"/>
              </w:rPr>
              <w:t>{</w:t>
            </w:r>
          </w:p>
        </w:tc>
        <w:tc>
          <w:tcPr>
            <w:tcW w:w="2267" w:type="dxa"/>
          </w:tcPr>
          <w:p w14:paraId="63570F89" w14:textId="77777777" w:rsidR="006B7C68" w:rsidRPr="00196BCA" w:rsidRDefault="006B7C68" w:rsidP="007B053C">
            <w:pPr>
              <w:pStyle w:val="TAL"/>
              <w:rPr>
                <w:lang w:eastAsia="en-US"/>
              </w:rPr>
            </w:pPr>
          </w:p>
        </w:tc>
        <w:tc>
          <w:tcPr>
            <w:tcW w:w="1700" w:type="dxa"/>
          </w:tcPr>
          <w:p w14:paraId="1DFBE3E5" w14:textId="77777777" w:rsidR="006B7C68" w:rsidRPr="00196BCA" w:rsidRDefault="006B7C68" w:rsidP="007B053C">
            <w:pPr>
              <w:pStyle w:val="TAL"/>
              <w:rPr>
                <w:lang w:eastAsia="en-US"/>
              </w:rPr>
            </w:pPr>
          </w:p>
        </w:tc>
        <w:tc>
          <w:tcPr>
            <w:tcW w:w="1245" w:type="dxa"/>
          </w:tcPr>
          <w:p w14:paraId="63629BF6" w14:textId="77777777" w:rsidR="006B7C68" w:rsidRPr="00196BCA" w:rsidRDefault="006B7C68" w:rsidP="007B053C">
            <w:pPr>
              <w:pStyle w:val="TAL"/>
              <w:rPr>
                <w:lang w:eastAsia="en-US"/>
              </w:rPr>
            </w:pPr>
          </w:p>
        </w:tc>
      </w:tr>
      <w:tr w:rsidR="006B7C68" w:rsidRPr="00196BCA" w14:paraId="20B28E85" w14:textId="77777777" w:rsidTr="007B053C">
        <w:tc>
          <w:tcPr>
            <w:tcW w:w="4535" w:type="dxa"/>
          </w:tcPr>
          <w:p w14:paraId="57962C03" w14:textId="77777777" w:rsidR="006B7C68" w:rsidRPr="00196BCA" w:rsidRDefault="006B7C68" w:rsidP="007B053C">
            <w:pPr>
              <w:pStyle w:val="TAL"/>
              <w:rPr>
                <w:lang w:eastAsia="en-US"/>
              </w:rPr>
            </w:pPr>
            <w:r w:rsidRPr="00196BCA">
              <w:rPr>
                <w:lang w:eastAsia="en-US"/>
              </w:rPr>
              <w:t xml:space="preserve">  bsr-Config SEQUENCE {</w:t>
            </w:r>
          </w:p>
        </w:tc>
        <w:tc>
          <w:tcPr>
            <w:tcW w:w="2267" w:type="dxa"/>
          </w:tcPr>
          <w:p w14:paraId="37234555" w14:textId="77777777" w:rsidR="006B7C68" w:rsidRPr="00196BCA" w:rsidRDefault="006B7C68" w:rsidP="007B053C">
            <w:pPr>
              <w:pStyle w:val="TAL"/>
              <w:rPr>
                <w:lang w:eastAsia="en-US"/>
              </w:rPr>
            </w:pPr>
          </w:p>
        </w:tc>
        <w:tc>
          <w:tcPr>
            <w:tcW w:w="1700" w:type="dxa"/>
          </w:tcPr>
          <w:p w14:paraId="5F27AA57" w14:textId="77777777" w:rsidR="006B7C68" w:rsidRPr="00196BCA" w:rsidRDefault="006B7C68" w:rsidP="007B053C">
            <w:pPr>
              <w:pStyle w:val="TAL"/>
              <w:rPr>
                <w:lang w:eastAsia="en-US"/>
              </w:rPr>
            </w:pPr>
          </w:p>
        </w:tc>
        <w:tc>
          <w:tcPr>
            <w:tcW w:w="1245" w:type="dxa"/>
          </w:tcPr>
          <w:p w14:paraId="0FBEAAFE" w14:textId="77777777" w:rsidR="006B7C68" w:rsidRPr="00196BCA" w:rsidRDefault="006B7C68" w:rsidP="007B053C">
            <w:pPr>
              <w:pStyle w:val="TAL"/>
              <w:rPr>
                <w:lang w:eastAsia="en-US"/>
              </w:rPr>
            </w:pPr>
          </w:p>
        </w:tc>
      </w:tr>
      <w:tr w:rsidR="006B7C68" w:rsidRPr="00196BCA" w14:paraId="58A42F97" w14:textId="77777777" w:rsidTr="007B053C">
        <w:tc>
          <w:tcPr>
            <w:tcW w:w="4535" w:type="dxa"/>
          </w:tcPr>
          <w:p w14:paraId="7D12394A" w14:textId="77777777" w:rsidR="006B7C68" w:rsidRPr="00196BCA" w:rsidRDefault="006B7C68" w:rsidP="007B053C">
            <w:pPr>
              <w:pStyle w:val="TAL"/>
              <w:rPr>
                <w:lang w:eastAsia="en-US"/>
              </w:rPr>
            </w:pPr>
            <w:r w:rsidRPr="00196BCA">
              <w:rPr>
                <w:lang w:eastAsia="en-US"/>
              </w:rPr>
              <w:t xml:space="preserve">    periodicBSR-Timer</w:t>
            </w:r>
          </w:p>
        </w:tc>
        <w:tc>
          <w:tcPr>
            <w:tcW w:w="2267" w:type="dxa"/>
          </w:tcPr>
          <w:p w14:paraId="3F2CB5D5" w14:textId="77777777" w:rsidR="006B7C68" w:rsidRPr="00196BCA" w:rsidRDefault="006B7C68" w:rsidP="007B053C">
            <w:pPr>
              <w:pStyle w:val="TAL"/>
              <w:rPr>
                <w:lang w:eastAsia="en-US"/>
              </w:rPr>
            </w:pPr>
            <w:r w:rsidRPr="00196BCA">
              <w:rPr>
                <w:lang w:eastAsia="en-US"/>
              </w:rPr>
              <w:t>sf10</w:t>
            </w:r>
          </w:p>
        </w:tc>
        <w:tc>
          <w:tcPr>
            <w:tcW w:w="1700" w:type="dxa"/>
          </w:tcPr>
          <w:p w14:paraId="3148803A" w14:textId="77777777" w:rsidR="006B7C68" w:rsidRPr="00196BCA" w:rsidRDefault="006B7C68" w:rsidP="007B053C">
            <w:pPr>
              <w:pStyle w:val="TAL"/>
              <w:rPr>
                <w:lang w:eastAsia="en-US"/>
              </w:rPr>
            </w:pPr>
            <w:r w:rsidRPr="00196BCA">
              <w:rPr>
                <w:lang w:eastAsia="en-US"/>
              </w:rPr>
              <w:t>Different from default</w:t>
            </w:r>
          </w:p>
        </w:tc>
        <w:tc>
          <w:tcPr>
            <w:tcW w:w="1245" w:type="dxa"/>
          </w:tcPr>
          <w:p w14:paraId="456BEE5D" w14:textId="77777777" w:rsidR="006B7C68" w:rsidRPr="00196BCA" w:rsidRDefault="006B7C68" w:rsidP="007B053C">
            <w:pPr>
              <w:pStyle w:val="TAL"/>
              <w:rPr>
                <w:lang w:eastAsia="en-US"/>
              </w:rPr>
            </w:pPr>
          </w:p>
        </w:tc>
      </w:tr>
      <w:tr w:rsidR="006B7C68" w:rsidRPr="00196BCA" w14:paraId="65686E26" w14:textId="77777777" w:rsidTr="007B053C">
        <w:tc>
          <w:tcPr>
            <w:tcW w:w="4535" w:type="dxa"/>
          </w:tcPr>
          <w:p w14:paraId="2DC28A79" w14:textId="77777777" w:rsidR="006B7C68" w:rsidRPr="00196BCA" w:rsidRDefault="006B7C68" w:rsidP="007B053C">
            <w:pPr>
              <w:pStyle w:val="TAL"/>
              <w:rPr>
                <w:lang w:eastAsia="en-US"/>
              </w:rPr>
            </w:pPr>
            <w:r w:rsidRPr="00196BCA">
              <w:rPr>
                <w:lang w:eastAsia="en-US"/>
              </w:rPr>
              <w:t xml:space="preserve">  }</w:t>
            </w:r>
          </w:p>
        </w:tc>
        <w:tc>
          <w:tcPr>
            <w:tcW w:w="2267" w:type="dxa"/>
          </w:tcPr>
          <w:p w14:paraId="1B471CE6" w14:textId="77777777" w:rsidR="006B7C68" w:rsidRPr="00196BCA" w:rsidRDefault="006B7C68" w:rsidP="007B053C">
            <w:pPr>
              <w:pStyle w:val="TAL"/>
              <w:rPr>
                <w:lang w:eastAsia="en-US"/>
              </w:rPr>
            </w:pPr>
          </w:p>
        </w:tc>
        <w:tc>
          <w:tcPr>
            <w:tcW w:w="1700" w:type="dxa"/>
          </w:tcPr>
          <w:p w14:paraId="122C6E56" w14:textId="77777777" w:rsidR="006B7C68" w:rsidRPr="00196BCA" w:rsidRDefault="006B7C68" w:rsidP="007B053C">
            <w:pPr>
              <w:pStyle w:val="TAL"/>
              <w:rPr>
                <w:lang w:eastAsia="en-US"/>
              </w:rPr>
            </w:pPr>
          </w:p>
        </w:tc>
        <w:tc>
          <w:tcPr>
            <w:tcW w:w="1245" w:type="dxa"/>
          </w:tcPr>
          <w:p w14:paraId="4D91975B" w14:textId="77777777" w:rsidR="006B7C68" w:rsidRPr="00196BCA" w:rsidRDefault="006B7C68" w:rsidP="007B053C">
            <w:pPr>
              <w:pStyle w:val="TAL"/>
              <w:rPr>
                <w:lang w:eastAsia="en-US"/>
              </w:rPr>
            </w:pPr>
          </w:p>
        </w:tc>
      </w:tr>
      <w:tr w:rsidR="006B7C68" w:rsidRPr="00196BCA" w14:paraId="5F098FCC" w14:textId="77777777" w:rsidTr="007B053C">
        <w:tc>
          <w:tcPr>
            <w:tcW w:w="4535" w:type="dxa"/>
          </w:tcPr>
          <w:p w14:paraId="72569DD0" w14:textId="77777777" w:rsidR="006B7C68" w:rsidRPr="00196BCA" w:rsidRDefault="006B7C68" w:rsidP="007B053C">
            <w:pPr>
              <w:pStyle w:val="TAL"/>
              <w:rPr>
                <w:lang w:eastAsia="en-US"/>
              </w:rPr>
            </w:pPr>
            <w:r w:rsidRPr="00196BCA">
              <w:rPr>
                <w:lang w:eastAsia="en-US"/>
              </w:rPr>
              <w:t>}</w:t>
            </w:r>
          </w:p>
        </w:tc>
        <w:tc>
          <w:tcPr>
            <w:tcW w:w="2267" w:type="dxa"/>
          </w:tcPr>
          <w:p w14:paraId="7FF137FC" w14:textId="77777777" w:rsidR="006B7C68" w:rsidRPr="00196BCA" w:rsidRDefault="006B7C68" w:rsidP="007B053C">
            <w:pPr>
              <w:pStyle w:val="TAL"/>
              <w:rPr>
                <w:lang w:eastAsia="en-US"/>
              </w:rPr>
            </w:pPr>
          </w:p>
        </w:tc>
        <w:tc>
          <w:tcPr>
            <w:tcW w:w="1700" w:type="dxa"/>
          </w:tcPr>
          <w:p w14:paraId="63FDAF76" w14:textId="77777777" w:rsidR="006B7C68" w:rsidRPr="00196BCA" w:rsidRDefault="006B7C68" w:rsidP="007B053C">
            <w:pPr>
              <w:pStyle w:val="TAL"/>
              <w:rPr>
                <w:lang w:eastAsia="en-US"/>
              </w:rPr>
            </w:pPr>
          </w:p>
        </w:tc>
        <w:tc>
          <w:tcPr>
            <w:tcW w:w="1245" w:type="dxa"/>
          </w:tcPr>
          <w:p w14:paraId="164137E2" w14:textId="77777777" w:rsidR="006B7C68" w:rsidRPr="00196BCA" w:rsidRDefault="006B7C68" w:rsidP="007B053C">
            <w:pPr>
              <w:pStyle w:val="TAL"/>
              <w:rPr>
                <w:lang w:eastAsia="en-US"/>
              </w:rPr>
            </w:pPr>
          </w:p>
        </w:tc>
      </w:tr>
    </w:tbl>
    <w:p w14:paraId="0CDE75E1" w14:textId="77777777" w:rsidR="006B7C68" w:rsidRPr="00196BCA" w:rsidRDefault="006B7C68" w:rsidP="006B7C68"/>
    <w:p w14:paraId="4D5CFA60" w14:textId="77777777" w:rsidR="003B66C3" w:rsidRPr="00196BCA" w:rsidRDefault="003B66C3" w:rsidP="008C2CC8">
      <w:pPr>
        <w:pStyle w:val="TH"/>
      </w:pPr>
      <w:r w:rsidRPr="00196BCA">
        <w:t>Table 7.1.3.2.1.3.3-</w:t>
      </w:r>
      <w:r w:rsidR="006B7C68" w:rsidRPr="00196BCA">
        <w:t>3</w:t>
      </w:r>
      <w:r w:rsidRPr="00196BCA">
        <w:t xml:space="preserve">: </w:t>
      </w:r>
      <w:r w:rsidRPr="00196BCA">
        <w:rPr>
          <w:i/>
        </w:rPr>
        <w:t>SCGFailureInformationNR</w:t>
      </w:r>
      <w:r w:rsidRPr="00196BCA">
        <w:t xml:space="preserve"> message (step </w:t>
      </w:r>
      <w:r w:rsidR="006B7C68" w:rsidRPr="00196BCA">
        <w:rPr>
          <w:lang w:eastAsia="zh-CN"/>
        </w:rPr>
        <w:t>2a4</w:t>
      </w:r>
      <w:r w:rsidRPr="00196BCA">
        <w:rPr>
          <w:lang w:eastAsia="zh-CN"/>
        </w:rPr>
        <w:t>, Table 7.1.3.2.1.3.2-1</w:t>
      </w:r>
      <w:r w:rsidRPr="00196BCA">
        <w:t>)</w:t>
      </w:r>
    </w:p>
    <w:tbl>
      <w:tblPr>
        <w:tblW w:w="9639"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4427"/>
        <w:gridCol w:w="2267"/>
        <w:gridCol w:w="1700"/>
        <w:gridCol w:w="1245"/>
      </w:tblGrid>
      <w:tr w:rsidR="003B66C3" w:rsidRPr="00196BCA" w14:paraId="6833CC64" w14:textId="77777777" w:rsidTr="00D00D8C">
        <w:tc>
          <w:tcPr>
            <w:tcW w:w="9639" w:type="dxa"/>
            <w:gridSpan w:val="4"/>
          </w:tcPr>
          <w:p w14:paraId="02FE1337" w14:textId="77777777" w:rsidR="003B66C3" w:rsidRPr="00196BCA" w:rsidRDefault="003B66C3" w:rsidP="00D00D8C">
            <w:pPr>
              <w:pStyle w:val="TAL"/>
              <w:rPr>
                <w:lang w:eastAsia="en-US"/>
              </w:rPr>
            </w:pPr>
            <w:r w:rsidRPr="00196BCA">
              <w:rPr>
                <w:lang w:eastAsia="en-US"/>
              </w:rPr>
              <w:t xml:space="preserve">Derivation Path: </w:t>
            </w:r>
            <w:r w:rsidR="006B7C68" w:rsidRPr="00196BCA">
              <w:rPr>
                <w:lang w:eastAsia="en-US"/>
              </w:rPr>
              <w:t>36</w:t>
            </w:r>
            <w:r w:rsidRPr="00196BCA">
              <w:rPr>
                <w:lang w:eastAsia="en-US"/>
              </w:rPr>
              <w:t>.508 [</w:t>
            </w:r>
            <w:r w:rsidR="006B7C68" w:rsidRPr="00196BCA">
              <w:rPr>
                <w:lang w:eastAsia="en-US"/>
              </w:rPr>
              <w:t>7</w:t>
            </w:r>
            <w:r w:rsidRPr="00196BCA">
              <w:rPr>
                <w:lang w:eastAsia="en-US"/>
              </w:rPr>
              <w:t xml:space="preserve">], </w:t>
            </w:r>
            <w:r w:rsidR="006B7C68" w:rsidRPr="00196BCA">
              <w:rPr>
                <w:lang w:eastAsia="en-US"/>
              </w:rPr>
              <w:t>Table 4.6.1-</w:t>
            </w:r>
            <w:r w:rsidR="006B7C68" w:rsidRPr="00196BCA">
              <w:rPr>
                <w:lang w:eastAsia="zh-CN"/>
              </w:rPr>
              <w:t>18AA</w:t>
            </w:r>
          </w:p>
        </w:tc>
      </w:tr>
      <w:tr w:rsidR="003B66C3" w:rsidRPr="00196BCA" w14:paraId="290B5FA3" w14:textId="77777777" w:rsidTr="00D00D8C">
        <w:tblPrEx>
          <w:tblCellMar>
            <w:left w:w="108" w:type="dxa"/>
            <w:right w:w="108" w:type="dxa"/>
          </w:tblCellMar>
        </w:tblPrEx>
        <w:tc>
          <w:tcPr>
            <w:tcW w:w="4427" w:type="dxa"/>
          </w:tcPr>
          <w:p w14:paraId="26350700" w14:textId="77777777" w:rsidR="003B66C3" w:rsidRPr="00196BCA" w:rsidRDefault="003B66C3" w:rsidP="00D00D8C">
            <w:pPr>
              <w:pStyle w:val="TAH"/>
              <w:rPr>
                <w:lang w:eastAsia="en-US"/>
              </w:rPr>
            </w:pPr>
            <w:r w:rsidRPr="00196BCA">
              <w:rPr>
                <w:lang w:eastAsia="en-US"/>
              </w:rPr>
              <w:t>Information Element</w:t>
            </w:r>
          </w:p>
        </w:tc>
        <w:tc>
          <w:tcPr>
            <w:tcW w:w="2267" w:type="dxa"/>
          </w:tcPr>
          <w:p w14:paraId="5B5A6058" w14:textId="77777777" w:rsidR="003B66C3" w:rsidRPr="00196BCA" w:rsidRDefault="003B66C3" w:rsidP="00D00D8C">
            <w:pPr>
              <w:pStyle w:val="TAH"/>
              <w:rPr>
                <w:lang w:eastAsia="en-US"/>
              </w:rPr>
            </w:pPr>
            <w:r w:rsidRPr="00196BCA">
              <w:rPr>
                <w:lang w:eastAsia="en-US"/>
              </w:rPr>
              <w:t>Value/remark</w:t>
            </w:r>
          </w:p>
        </w:tc>
        <w:tc>
          <w:tcPr>
            <w:tcW w:w="1700" w:type="dxa"/>
          </w:tcPr>
          <w:p w14:paraId="352EE58A" w14:textId="77777777" w:rsidR="003B66C3" w:rsidRPr="00196BCA" w:rsidRDefault="003B66C3" w:rsidP="00D00D8C">
            <w:pPr>
              <w:pStyle w:val="TAH"/>
              <w:rPr>
                <w:lang w:eastAsia="en-US"/>
              </w:rPr>
            </w:pPr>
            <w:r w:rsidRPr="00196BCA">
              <w:rPr>
                <w:lang w:eastAsia="en-US"/>
              </w:rPr>
              <w:t>Comment</w:t>
            </w:r>
          </w:p>
        </w:tc>
        <w:tc>
          <w:tcPr>
            <w:tcW w:w="1245" w:type="dxa"/>
          </w:tcPr>
          <w:p w14:paraId="6328A33E" w14:textId="77777777" w:rsidR="003B66C3" w:rsidRPr="00196BCA" w:rsidRDefault="003B66C3" w:rsidP="00D00D8C">
            <w:pPr>
              <w:pStyle w:val="TAH"/>
              <w:rPr>
                <w:lang w:eastAsia="en-US"/>
              </w:rPr>
            </w:pPr>
            <w:r w:rsidRPr="00196BCA">
              <w:rPr>
                <w:lang w:eastAsia="en-US"/>
              </w:rPr>
              <w:t>Condition</w:t>
            </w:r>
          </w:p>
        </w:tc>
      </w:tr>
      <w:tr w:rsidR="003B66C3" w:rsidRPr="00196BCA" w14:paraId="08F59BA5" w14:textId="77777777" w:rsidTr="00D00D8C">
        <w:tblPrEx>
          <w:tblCellMar>
            <w:left w:w="108" w:type="dxa"/>
            <w:right w:w="108" w:type="dxa"/>
          </w:tblCellMar>
        </w:tblPrEx>
        <w:tc>
          <w:tcPr>
            <w:tcW w:w="4427" w:type="dxa"/>
          </w:tcPr>
          <w:p w14:paraId="3460A916" w14:textId="77777777" w:rsidR="003B66C3" w:rsidRPr="00196BCA" w:rsidRDefault="003B66C3" w:rsidP="00D00D8C">
            <w:pPr>
              <w:pStyle w:val="TAL"/>
              <w:rPr>
                <w:lang w:eastAsia="en-US"/>
              </w:rPr>
            </w:pPr>
            <w:r w:rsidRPr="00196BCA">
              <w:rPr>
                <w:lang w:eastAsia="en-US"/>
              </w:rPr>
              <w:t>SCGFailureInformationNR-r15::= SEQUENCE {</w:t>
            </w:r>
          </w:p>
        </w:tc>
        <w:tc>
          <w:tcPr>
            <w:tcW w:w="2267" w:type="dxa"/>
          </w:tcPr>
          <w:p w14:paraId="7B4385A8" w14:textId="77777777" w:rsidR="003B66C3" w:rsidRPr="00196BCA" w:rsidRDefault="003B66C3" w:rsidP="00D00D8C">
            <w:pPr>
              <w:pStyle w:val="TAL"/>
              <w:rPr>
                <w:lang w:eastAsia="en-US"/>
              </w:rPr>
            </w:pPr>
          </w:p>
        </w:tc>
        <w:tc>
          <w:tcPr>
            <w:tcW w:w="1700" w:type="dxa"/>
          </w:tcPr>
          <w:p w14:paraId="686B87F9" w14:textId="77777777" w:rsidR="003B66C3" w:rsidRPr="00196BCA" w:rsidRDefault="003B66C3" w:rsidP="00D00D8C">
            <w:pPr>
              <w:pStyle w:val="TAL"/>
              <w:rPr>
                <w:lang w:eastAsia="en-US"/>
              </w:rPr>
            </w:pPr>
          </w:p>
        </w:tc>
        <w:tc>
          <w:tcPr>
            <w:tcW w:w="1245" w:type="dxa"/>
          </w:tcPr>
          <w:p w14:paraId="004C44BC" w14:textId="77777777" w:rsidR="003B66C3" w:rsidRPr="00196BCA" w:rsidRDefault="003B66C3" w:rsidP="00D00D8C">
            <w:pPr>
              <w:pStyle w:val="TAL"/>
              <w:rPr>
                <w:lang w:eastAsia="en-US"/>
              </w:rPr>
            </w:pPr>
          </w:p>
        </w:tc>
      </w:tr>
      <w:tr w:rsidR="003B66C3" w:rsidRPr="00196BCA" w14:paraId="6938D1AE" w14:textId="77777777" w:rsidTr="00D00D8C">
        <w:tblPrEx>
          <w:tblCellMar>
            <w:left w:w="108" w:type="dxa"/>
            <w:right w:w="108" w:type="dxa"/>
          </w:tblCellMar>
        </w:tblPrEx>
        <w:tc>
          <w:tcPr>
            <w:tcW w:w="4427" w:type="dxa"/>
          </w:tcPr>
          <w:p w14:paraId="5160B706" w14:textId="77777777" w:rsidR="003B66C3" w:rsidRPr="00196BCA" w:rsidRDefault="003B66C3" w:rsidP="00D00D8C">
            <w:pPr>
              <w:pStyle w:val="TAL"/>
              <w:rPr>
                <w:lang w:eastAsia="en-US"/>
              </w:rPr>
            </w:pPr>
            <w:r w:rsidRPr="00196BCA">
              <w:rPr>
                <w:lang w:eastAsia="en-US"/>
              </w:rPr>
              <w:t xml:space="preserve">  criticalExtensions CHOICE {</w:t>
            </w:r>
          </w:p>
        </w:tc>
        <w:tc>
          <w:tcPr>
            <w:tcW w:w="2267" w:type="dxa"/>
          </w:tcPr>
          <w:p w14:paraId="065A3E3C" w14:textId="77777777" w:rsidR="003B66C3" w:rsidRPr="00196BCA" w:rsidRDefault="003B66C3" w:rsidP="00D00D8C">
            <w:pPr>
              <w:pStyle w:val="TAL"/>
              <w:rPr>
                <w:lang w:eastAsia="en-US"/>
              </w:rPr>
            </w:pPr>
          </w:p>
        </w:tc>
        <w:tc>
          <w:tcPr>
            <w:tcW w:w="1700" w:type="dxa"/>
          </w:tcPr>
          <w:p w14:paraId="4F123EEA" w14:textId="77777777" w:rsidR="003B66C3" w:rsidRPr="00196BCA" w:rsidRDefault="003B66C3" w:rsidP="00D00D8C">
            <w:pPr>
              <w:pStyle w:val="TAL"/>
              <w:rPr>
                <w:lang w:eastAsia="en-US"/>
              </w:rPr>
            </w:pPr>
          </w:p>
        </w:tc>
        <w:tc>
          <w:tcPr>
            <w:tcW w:w="1245" w:type="dxa"/>
          </w:tcPr>
          <w:p w14:paraId="0A047CEA" w14:textId="77777777" w:rsidR="003B66C3" w:rsidRPr="00196BCA" w:rsidRDefault="003B66C3" w:rsidP="00D00D8C">
            <w:pPr>
              <w:pStyle w:val="TAL"/>
              <w:rPr>
                <w:lang w:eastAsia="en-US"/>
              </w:rPr>
            </w:pPr>
          </w:p>
        </w:tc>
      </w:tr>
      <w:tr w:rsidR="003B66C3" w:rsidRPr="00196BCA" w14:paraId="36BC364E" w14:textId="77777777" w:rsidTr="00D00D8C">
        <w:tblPrEx>
          <w:tblCellMar>
            <w:left w:w="108" w:type="dxa"/>
            <w:right w:w="108" w:type="dxa"/>
          </w:tblCellMar>
        </w:tblPrEx>
        <w:tc>
          <w:tcPr>
            <w:tcW w:w="4427" w:type="dxa"/>
          </w:tcPr>
          <w:p w14:paraId="43D0F4A6" w14:textId="77777777" w:rsidR="003B66C3" w:rsidRPr="00196BCA" w:rsidRDefault="003B66C3" w:rsidP="00D00D8C">
            <w:pPr>
              <w:pStyle w:val="TAL"/>
              <w:rPr>
                <w:lang w:eastAsia="en-US"/>
              </w:rPr>
            </w:pPr>
            <w:r w:rsidRPr="00196BCA">
              <w:rPr>
                <w:lang w:eastAsia="en-US"/>
              </w:rPr>
              <w:t xml:space="preserve">    c1 CHOICE {</w:t>
            </w:r>
          </w:p>
        </w:tc>
        <w:tc>
          <w:tcPr>
            <w:tcW w:w="2267" w:type="dxa"/>
          </w:tcPr>
          <w:p w14:paraId="4246687C" w14:textId="77777777" w:rsidR="003B66C3" w:rsidRPr="00196BCA" w:rsidRDefault="003B66C3" w:rsidP="00D00D8C">
            <w:pPr>
              <w:pStyle w:val="TAL"/>
              <w:rPr>
                <w:lang w:eastAsia="en-US"/>
              </w:rPr>
            </w:pPr>
          </w:p>
        </w:tc>
        <w:tc>
          <w:tcPr>
            <w:tcW w:w="1700" w:type="dxa"/>
          </w:tcPr>
          <w:p w14:paraId="22233145" w14:textId="77777777" w:rsidR="003B66C3" w:rsidRPr="00196BCA" w:rsidRDefault="003B66C3" w:rsidP="00D00D8C">
            <w:pPr>
              <w:pStyle w:val="TAL"/>
              <w:rPr>
                <w:lang w:eastAsia="en-US"/>
              </w:rPr>
            </w:pPr>
          </w:p>
        </w:tc>
        <w:tc>
          <w:tcPr>
            <w:tcW w:w="1245" w:type="dxa"/>
          </w:tcPr>
          <w:p w14:paraId="3B25DDD6" w14:textId="77777777" w:rsidR="003B66C3" w:rsidRPr="00196BCA" w:rsidRDefault="003B66C3" w:rsidP="00D00D8C">
            <w:pPr>
              <w:pStyle w:val="TAL"/>
              <w:rPr>
                <w:lang w:eastAsia="en-US"/>
              </w:rPr>
            </w:pPr>
          </w:p>
        </w:tc>
      </w:tr>
      <w:tr w:rsidR="003B66C3" w:rsidRPr="00196BCA" w14:paraId="53AC11CB" w14:textId="77777777" w:rsidTr="00D00D8C">
        <w:tblPrEx>
          <w:tblCellMar>
            <w:left w:w="108" w:type="dxa"/>
            <w:right w:w="108" w:type="dxa"/>
          </w:tblCellMar>
        </w:tblPrEx>
        <w:tc>
          <w:tcPr>
            <w:tcW w:w="4427" w:type="dxa"/>
          </w:tcPr>
          <w:p w14:paraId="6D7C26D3" w14:textId="77777777" w:rsidR="003B66C3" w:rsidRPr="00196BCA" w:rsidRDefault="003B66C3" w:rsidP="00D00D8C">
            <w:pPr>
              <w:pStyle w:val="TAL"/>
              <w:rPr>
                <w:lang w:eastAsia="en-US"/>
              </w:rPr>
            </w:pPr>
            <w:r w:rsidRPr="00196BCA">
              <w:rPr>
                <w:lang w:eastAsia="en-US"/>
              </w:rPr>
              <w:t xml:space="preserve">      scgFailureInformationNR-r15 SEQUENCE {</w:t>
            </w:r>
          </w:p>
        </w:tc>
        <w:tc>
          <w:tcPr>
            <w:tcW w:w="2267" w:type="dxa"/>
          </w:tcPr>
          <w:p w14:paraId="4EEA5A59" w14:textId="77777777" w:rsidR="003B66C3" w:rsidRPr="00196BCA" w:rsidRDefault="003B66C3" w:rsidP="00D00D8C">
            <w:pPr>
              <w:pStyle w:val="TAL"/>
              <w:rPr>
                <w:lang w:eastAsia="en-US"/>
              </w:rPr>
            </w:pPr>
          </w:p>
        </w:tc>
        <w:tc>
          <w:tcPr>
            <w:tcW w:w="1700" w:type="dxa"/>
          </w:tcPr>
          <w:p w14:paraId="0F98DF2D" w14:textId="77777777" w:rsidR="003B66C3" w:rsidRPr="00196BCA" w:rsidRDefault="003B66C3" w:rsidP="00D00D8C">
            <w:pPr>
              <w:pStyle w:val="TAL"/>
              <w:rPr>
                <w:lang w:eastAsia="en-US"/>
              </w:rPr>
            </w:pPr>
          </w:p>
        </w:tc>
        <w:tc>
          <w:tcPr>
            <w:tcW w:w="1245" w:type="dxa"/>
          </w:tcPr>
          <w:p w14:paraId="76B688D4" w14:textId="77777777" w:rsidR="003B66C3" w:rsidRPr="00196BCA" w:rsidRDefault="003B66C3" w:rsidP="00D00D8C">
            <w:pPr>
              <w:pStyle w:val="TAL"/>
              <w:rPr>
                <w:lang w:eastAsia="en-US"/>
              </w:rPr>
            </w:pPr>
          </w:p>
        </w:tc>
      </w:tr>
      <w:tr w:rsidR="003B66C3" w:rsidRPr="00196BCA" w14:paraId="3D742176" w14:textId="77777777" w:rsidTr="00D00D8C">
        <w:tblPrEx>
          <w:tblCellMar>
            <w:left w:w="108" w:type="dxa"/>
            <w:right w:w="108" w:type="dxa"/>
          </w:tblCellMar>
        </w:tblPrEx>
        <w:tc>
          <w:tcPr>
            <w:tcW w:w="4427" w:type="dxa"/>
          </w:tcPr>
          <w:p w14:paraId="0B337E6D" w14:textId="77777777" w:rsidR="003B66C3" w:rsidRPr="00196BCA" w:rsidRDefault="003B66C3" w:rsidP="00D00D8C">
            <w:pPr>
              <w:pStyle w:val="TAL"/>
              <w:rPr>
                <w:lang w:eastAsia="zh-CN"/>
              </w:rPr>
            </w:pPr>
            <w:r w:rsidRPr="00196BCA">
              <w:rPr>
                <w:lang w:eastAsia="zh-CN"/>
              </w:rPr>
              <w:t xml:space="preserve">        </w:t>
            </w:r>
            <w:r w:rsidRPr="00196BCA">
              <w:rPr>
                <w:lang w:eastAsia="en-US"/>
              </w:rPr>
              <w:t>failureReportSCG-NR-r15 SEQUENCE {</w:t>
            </w:r>
          </w:p>
        </w:tc>
        <w:tc>
          <w:tcPr>
            <w:tcW w:w="2267" w:type="dxa"/>
          </w:tcPr>
          <w:p w14:paraId="5185E1BB" w14:textId="77777777" w:rsidR="003B66C3" w:rsidRPr="00196BCA" w:rsidRDefault="003B66C3" w:rsidP="00D00D8C">
            <w:pPr>
              <w:pStyle w:val="TAL"/>
              <w:rPr>
                <w:lang w:eastAsia="zh-CN"/>
              </w:rPr>
            </w:pPr>
          </w:p>
        </w:tc>
        <w:tc>
          <w:tcPr>
            <w:tcW w:w="1700" w:type="dxa"/>
          </w:tcPr>
          <w:p w14:paraId="18319D60" w14:textId="77777777" w:rsidR="003B66C3" w:rsidRPr="00196BCA" w:rsidRDefault="003B66C3" w:rsidP="00D00D8C">
            <w:pPr>
              <w:pStyle w:val="TAL"/>
              <w:rPr>
                <w:lang w:eastAsia="zh-CN"/>
              </w:rPr>
            </w:pPr>
          </w:p>
        </w:tc>
        <w:tc>
          <w:tcPr>
            <w:tcW w:w="1245" w:type="dxa"/>
          </w:tcPr>
          <w:p w14:paraId="426F2891" w14:textId="77777777" w:rsidR="003B66C3" w:rsidRPr="00196BCA" w:rsidRDefault="003B66C3" w:rsidP="00D00D8C">
            <w:pPr>
              <w:pStyle w:val="TAL"/>
              <w:rPr>
                <w:lang w:eastAsia="en-US"/>
              </w:rPr>
            </w:pPr>
          </w:p>
        </w:tc>
      </w:tr>
      <w:tr w:rsidR="003B66C3" w:rsidRPr="00196BCA" w14:paraId="16E08B09" w14:textId="77777777" w:rsidTr="00D00D8C">
        <w:tblPrEx>
          <w:tblCellMar>
            <w:left w:w="108" w:type="dxa"/>
            <w:right w:w="108" w:type="dxa"/>
          </w:tblCellMar>
        </w:tblPrEx>
        <w:tc>
          <w:tcPr>
            <w:tcW w:w="4427" w:type="dxa"/>
          </w:tcPr>
          <w:p w14:paraId="2B347D17" w14:textId="77777777" w:rsidR="003B66C3" w:rsidRPr="00196BCA" w:rsidRDefault="003B66C3" w:rsidP="00D00D8C">
            <w:pPr>
              <w:pStyle w:val="TAL"/>
              <w:rPr>
                <w:lang w:eastAsia="zh-CN"/>
              </w:rPr>
            </w:pPr>
            <w:r w:rsidRPr="00196BCA">
              <w:rPr>
                <w:lang w:eastAsia="zh-CN"/>
              </w:rPr>
              <w:t xml:space="preserve">          </w:t>
            </w:r>
            <w:r w:rsidRPr="00196BCA">
              <w:rPr>
                <w:lang w:eastAsia="en-US"/>
              </w:rPr>
              <w:t>failureType-r15</w:t>
            </w:r>
          </w:p>
        </w:tc>
        <w:tc>
          <w:tcPr>
            <w:tcW w:w="2267" w:type="dxa"/>
          </w:tcPr>
          <w:p w14:paraId="17AFB14D" w14:textId="77777777" w:rsidR="003B66C3" w:rsidRPr="00196BCA" w:rsidRDefault="003B66C3" w:rsidP="00D00D8C">
            <w:pPr>
              <w:pStyle w:val="TAL"/>
              <w:rPr>
                <w:lang w:eastAsia="zh-CN"/>
              </w:rPr>
            </w:pPr>
            <w:r w:rsidRPr="00196BCA">
              <w:rPr>
                <w:lang w:eastAsia="en-US"/>
              </w:rPr>
              <w:t>srb3-IntegrityFailure</w:t>
            </w:r>
          </w:p>
        </w:tc>
        <w:tc>
          <w:tcPr>
            <w:tcW w:w="1700" w:type="dxa"/>
          </w:tcPr>
          <w:p w14:paraId="4A319790" w14:textId="77777777" w:rsidR="003B66C3" w:rsidRPr="00196BCA" w:rsidRDefault="003B66C3" w:rsidP="00D00D8C">
            <w:pPr>
              <w:pStyle w:val="TAL"/>
              <w:rPr>
                <w:lang w:eastAsia="zh-CN"/>
              </w:rPr>
            </w:pPr>
          </w:p>
        </w:tc>
        <w:tc>
          <w:tcPr>
            <w:tcW w:w="1245" w:type="dxa"/>
          </w:tcPr>
          <w:p w14:paraId="6B9038D1" w14:textId="77777777" w:rsidR="003B66C3" w:rsidRPr="00196BCA" w:rsidRDefault="003B66C3" w:rsidP="00D00D8C">
            <w:pPr>
              <w:pStyle w:val="TAL"/>
              <w:rPr>
                <w:lang w:eastAsia="en-US"/>
              </w:rPr>
            </w:pPr>
          </w:p>
        </w:tc>
      </w:tr>
      <w:tr w:rsidR="003B66C3" w:rsidRPr="00196BCA" w14:paraId="2DF41B41" w14:textId="77777777" w:rsidTr="00D00D8C">
        <w:tblPrEx>
          <w:tblCellMar>
            <w:left w:w="108" w:type="dxa"/>
            <w:right w:w="108" w:type="dxa"/>
          </w:tblCellMar>
        </w:tblPrEx>
        <w:tc>
          <w:tcPr>
            <w:tcW w:w="4427" w:type="dxa"/>
          </w:tcPr>
          <w:p w14:paraId="3F429B55" w14:textId="77777777" w:rsidR="003B66C3" w:rsidRPr="00196BCA" w:rsidRDefault="003B66C3" w:rsidP="00D00D8C">
            <w:pPr>
              <w:pStyle w:val="TAL"/>
              <w:rPr>
                <w:lang w:eastAsia="zh-CN"/>
              </w:rPr>
            </w:pPr>
            <w:r w:rsidRPr="00196BCA">
              <w:rPr>
                <w:lang w:eastAsia="zh-CN"/>
              </w:rPr>
              <w:t xml:space="preserve">          </w:t>
            </w:r>
            <w:r w:rsidRPr="00196BCA">
              <w:rPr>
                <w:lang w:eastAsia="en-US"/>
              </w:rPr>
              <w:t>measResultFreqListNR-r15</w:t>
            </w:r>
          </w:p>
        </w:tc>
        <w:tc>
          <w:tcPr>
            <w:tcW w:w="2267" w:type="dxa"/>
          </w:tcPr>
          <w:p w14:paraId="794DD528" w14:textId="77777777" w:rsidR="003B66C3" w:rsidRPr="00196BCA" w:rsidRDefault="003B66C3" w:rsidP="00D00D8C">
            <w:pPr>
              <w:pStyle w:val="TAL"/>
              <w:rPr>
                <w:lang w:eastAsia="en-US"/>
              </w:rPr>
            </w:pPr>
            <w:r w:rsidRPr="00196BCA">
              <w:rPr>
                <w:lang w:eastAsia="en-US"/>
              </w:rPr>
              <w:t>Not checked</w:t>
            </w:r>
          </w:p>
        </w:tc>
        <w:tc>
          <w:tcPr>
            <w:tcW w:w="1700" w:type="dxa"/>
          </w:tcPr>
          <w:p w14:paraId="39F75219" w14:textId="77777777" w:rsidR="003B66C3" w:rsidRPr="00196BCA" w:rsidRDefault="003B66C3" w:rsidP="00D00D8C">
            <w:pPr>
              <w:pStyle w:val="TAL"/>
              <w:rPr>
                <w:lang w:eastAsia="zh-CN"/>
              </w:rPr>
            </w:pPr>
          </w:p>
        </w:tc>
        <w:tc>
          <w:tcPr>
            <w:tcW w:w="1245" w:type="dxa"/>
          </w:tcPr>
          <w:p w14:paraId="60155894" w14:textId="77777777" w:rsidR="003B66C3" w:rsidRPr="00196BCA" w:rsidRDefault="003B66C3" w:rsidP="00D00D8C">
            <w:pPr>
              <w:pStyle w:val="TAL"/>
              <w:rPr>
                <w:lang w:eastAsia="en-US"/>
              </w:rPr>
            </w:pPr>
          </w:p>
        </w:tc>
      </w:tr>
      <w:tr w:rsidR="003B66C3" w:rsidRPr="00196BCA" w14:paraId="09B5DBFB" w14:textId="77777777" w:rsidTr="00D00D8C">
        <w:tblPrEx>
          <w:tblCellMar>
            <w:left w:w="108" w:type="dxa"/>
            <w:right w:w="108" w:type="dxa"/>
          </w:tblCellMar>
        </w:tblPrEx>
        <w:tc>
          <w:tcPr>
            <w:tcW w:w="4427" w:type="dxa"/>
          </w:tcPr>
          <w:p w14:paraId="08C65F43" w14:textId="77777777" w:rsidR="003B66C3" w:rsidRPr="00196BCA" w:rsidRDefault="003B66C3" w:rsidP="00D00D8C">
            <w:pPr>
              <w:pStyle w:val="TAL"/>
              <w:rPr>
                <w:lang w:eastAsia="zh-CN"/>
              </w:rPr>
            </w:pPr>
            <w:r w:rsidRPr="00196BCA">
              <w:rPr>
                <w:lang w:eastAsia="zh-CN"/>
              </w:rPr>
              <w:t xml:space="preserve">          </w:t>
            </w:r>
            <w:r w:rsidRPr="00196BCA">
              <w:rPr>
                <w:lang w:eastAsia="en-US"/>
              </w:rPr>
              <w:t>measResultSCG-r15</w:t>
            </w:r>
          </w:p>
        </w:tc>
        <w:tc>
          <w:tcPr>
            <w:tcW w:w="2267" w:type="dxa"/>
          </w:tcPr>
          <w:p w14:paraId="3D414E3A" w14:textId="77777777" w:rsidR="003B66C3" w:rsidRPr="00196BCA" w:rsidRDefault="003B66C3" w:rsidP="00D00D8C">
            <w:pPr>
              <w:pStyle w:val="TAL"/>
              <w:rPr>
                <w:lang w:eastAsia="en-US"/>
              </w:rPr>
            </w:pPr>
            <w:r w:rsidRPr="00196BCA">
              <w:rPr>
                <w:lang w:eastAsia="en-US"/>
              </w:rPr>
              <w:t>Not checked</w:t>
            </w:r>
          </w:p>
        </w:tc>
        <w:tc>
          <w:tcPr>
            <w:tcW w:w="1700" w:type="dxa"/>
          </w:tcPr>
          <w:p w14:paraId="0D62EC74" w14:textId="77777777" w:rsidR="003B66C3" w:rsidRPr="00196BCA" w:rsidRDefault="003B66C3" w:rsidP="00D00D8C">
            <w:pPr>
              <w:pStyle w:val="TAL"/>
              <w:rPr>
                <w:lang w:eastAsia="zh-CN"/>
              </w:rPr>
            </w:pPr>
          </w:p>
        </w:tc>
        <w:tc>
          <w:tcPr>
            <w:tcW w:w="1245" w:type="dxa"/>
          </w:tcPr>
          <w:p w14:paraId="2715C867" w14:textId="77777777" w:rsidR="003B66C3" w:rsidRPr="00196BCA" w:rsidRDefault="003B66C3" w:rsidP="00D00D8C">
            <w:pPr>
              <w:pStyle w:val="TAL"/>
              <w:rPr>
                <w:lang w:eastAsia="en-US"/>
              </w:rPr>
            </w:pPr>
          </w:p>
        </w:tc>
      </w:tr>
      <w:tr w:rsidR="003B66C3" w:rsidRPr="00196BCA" w14:paraId="63628DC0" w14:textId="77777777" w:rsidTr="00D00D8C">
        <w:tblPrEx>
          <w:tblCellMar>
            <w:left w:w="108" w:type="dxa"/>
            <w:right w:w="108" w:type="dxa"/>
          </w:tblCellMar>
        </w:tblPrEx>
        <w:tc>
          <w:tcPr>
            <w:tcW w:w="4427" w:type="dxa"/>
          </w:tcPr>
          <w:p w14:paraId="20C4E761" w14:textId="77777777" w:rsidR="003B66C3" w:rsidRPr="00196BCA" w:rsidRDefault="003B66C3" w:rsidP="00D00D8C">
            <w:pPr>
              <w:pStyle w:val="TAL"/>
              <w:rPr>
                <w:lang w:eastAsia="en-US"/>
              </w:rPr>
            </w:pPr>
            <w:r w:rsidRPr="00196BCA">
              <w:rPr>
                <w:lang w:eastAsia="en-US"/>
              </w:rPr>
              <w:t xml:space="preserve">        }</w:t>
            </w:r>
          </w:p>
        </w:tc>
        <w:tc>
          <w:tcPr>
            <w:tcW w:w="2267" w:type="dxa"/>
          </w:tcPr>
          <w:p w14:paraId="3CED3ABF" w14:textId="77777777" w:rsidR="003B66C3" w:rsidRPr="00196BCA" w:rsidRDefault="003B66C3" w:rsidP="00D00D8C">
            <w:pPr>
              <w:pStyle w:val="TAL"/>
              <w:rPr>
                <w:lang w:eastAsia="en-US"/>
              </w:rPr>
            </w:pPr>
          </w:p>
        </w:tc>
        <w:tc>
          <w:tcPr>
            <w:tcW w:w="1700" w:type="dxa"/>
          </w:tcPr>
          <w:p w14:paraId="73F3884D" w14:textId="77777777" w:rsidR="003B66C3" w:rsidRPr="00196BCA" w:rsidRDefault="003B66C3" w:rsidP="00D00D8C">
            <w:pPr>
              <w:pStyle w:val="TAL"/>
              <w:rPr>
                <w:lang w:eastAsia="en-US"/>
              </w:rPr>
            </w:pPr>
          </w:p>
        </w:tc>
        <w:tc>
          <w:tcPr>
            <w:tcW w:w="1245" w:type="dxa"/>
          </w:tcPr>
          <w:p w14:paraId="60C0E6C9" w14:textId="77777777" w:rsidR="003B66C3" w:rsidRPr="00196BCA" w:rsidRDefault="003B66C3" w:rsidP="00D00D8C">
            <w:pPr>
              <w:pStyle w:val="TAL"/>
              <w:rPr>
                <w:lang w:eastAsia="en-US"/>
              </w:rPr>
            </w:pPr>
          </w:p>
        </w:tc>
      </w:tr>
      <w:tr w:rsidR="003B66C3" w:rsidRPr="00196BCA" w14:paraId="44E46A12" w14:textId="77777777" w:rsidTr="00D00D8C">
        <w:tblPrEx>
          <w:tblCellMar>
            <w:left w:w="108" w:type="dxa"/>
            <w:right w:w="108" w:type="dxa"/>
          </w:tblCellMar>
        </w:tblPrEx>
        <w:tc>
          <w:tcPr>
            <w:tcW w:w="4427" w:type="dxa"/>
          </w:tcPr>
          <w:p w14:paraId="56E4EBB2" w14:textId="77777777" w:rsidR="003B66C3" w:rsidRPr="00196BCA" w:rsidRDefault="003B66C3" w:rsidP="00D00D8C">
            <w:pPr>
              <w:pStyle w:val="TAL"/>
              <w:rPr>
                <w:lang w:eastAsia="en-US"/>
              </w:rPr>
            </w:pPr>
            <w:r w:rsidRPr="00196BCA">
              <w:rPr>
                <w:lang w:eastAsia="en-US"/>
              </w:rPr>
              <w:t xml:space="preserve">        nonCriticalExtension SEQUENCE {} </w:t>
            </w:r>
          </w:p>
        </w:tc>
        <w:tc>
          <w:tcPr>
            <w:tcW w:w="2267" w:type="dxa"/>
          </w:tcPr>
          <w:p w14:paraId="2732E98D" w14:textId="77777777" w:rsidR="003B66C3" w:rsidRPr="00196BCA" w:rsidRDefault="003B66C3" w:rsidP="00D00D8C">
            <w:pPr>
              <w:pStyle w:val="TAL"/>
              <w:rPr>
                <w:lang w:eastAsia="en-US"/>
              </w:rPr>
            </w:pPr>
          </w:p>
        </w:tc>
        <w:tc>
          <w:tcPr>
            <w:tcW w:w="1700" w:type="dxa"/>
          </w:tcPr>
          <w:p w14:paraId="6736908D" w14:textId="77777777" w:rsidR="003B66C3" w:rsidRPr="00196BCA" w:rsidRDefault="003B66C3" w:rsidP="00D00D8C">
            <w:pPr>
              <w:pStyle w:val="TAL"/>
              <w:rPr>
                <w:lang w:eastAsia="en-US"/>
              </w:rPr>
            </w:pPr>
          </w:p>
        </w:tc>
        <w:tc>
          <w:tcPr>
            <w:tcW w:w="1245" w:type="dxa"/>
          </w:tcPr>
          <w:p w14:paraId="33545242" w14:textId="77777777" w:rsidR="003B66C3" w:rsidRPr="00196BCA" w:rsidRDefault="003B66C3" w:rsidP="00D00D8C">
            <w:pPr>
              <w:pStyle w:val="TAL"/>
              <w:rPr>
                <w:lang w:eastAsia="en-US"/>
              </w:rPr>
            </w:pPr>
          </w:p>
        </w:tc>
      </w:tr>
      <w:tr w:rsidR="003B66C3" w:rsidRPr="00196BCA" w14:paraId="13236BA4" w14:textId="77777777" w:rsidTr="00D00D8C">
        <w:tblPrEx>
          <w:tblCellMar>
            <w:left w:w="108" w:type="dxa"/>
            <w:right w:w="108" w:type="dxa"/>
          </w:tblCellMar>
        </w:tblPrEx>
        <w:tc>
          <w:tcPr>
            <w:tcW w:w="4427" w:type="dxa"/>
          </w:tcPr>
          <w:p w14:paraId="09C601F2" w14:textId="77777777" w:rsidR="003B66C3" w:rsidRPr="00196BCA" w:rsidRDefault="003B66C3" w:rsidP="00D00D8C">
            <w:pPr>
              <w:pStyle w:val="TAL"/>
              <w:rPr>
                <w:lang w:eastAsia="en-US"/>
              </w:rPr>
            </w:pPr>
            <w:r w:rsidRPr="00196BCA">
              <w:rPr>
                <w:lang w:eastAsia="en-US"/>
              </w:rPr>
              <w:t xml:space="preserve">      }</w:t>
            </w:r>
          </w:p>
        </w:tc>
        <w:tc>
          <w:tcPr>
            <w:tcW w:w="2267" w:type="dxa"/>
          </w:tcPr>
          <w:p w14:paraId="0C454662" w14:textId="77777777" w:rsidR="003B66C3" w:rsidRPr="00196BCA" w:rsidRDefault="003B66C3" w:rsidP="00D00D8C">
            <w:pPr>
              <w:pStyle w:val="TAL"/>
              <w:rPr>
                <w:lang w:eastAsia="en-US"/>
              </w:rPr>
            </w:pPr>
          </w:p>
        </w:tc>
        <w:tc>
          <w:tcPr>
            <w:tcW w:w="1700" w:type="dxa"/>
          </w:tcPr>
          <w:p w14:paraId="58A9CA2F" w14:textId="77777777" w:rsidR="003B66C3" w:rsidRPr="00196BCA" w:rsidRDefault="003B66C3" w:rsidP="00D00D8C">
            <w:pPr>
              <w:pStyle w:val="TAL"/>
              <w:rPr>
                <w:lang w:eastAsia="en-US"/>
              </w:rPr>
            </w:pPr>
          </w:p>
        </w:tc>
        <w:tc>
          <w:tcPr>
            <w:tcW w:w="1245" w:type="dxa"/>
          </w:tcPr>
          <w:p w14:paraId="04BE49D7" w14:textId="77777777" w:rsidR="003B66C3" w:rsidRPr="00196BCA" w:rsidRDefault="003B66C3" w:rsidP="00D00D8C">
            <w:pPr>
              <w:pStyle w:val="TAL"/>
              <w:rPr>
                <w:lang w:eastAsia="en-US"/>
              </w:rPr>
            </w:pPr>
          </w:p>
        </w:tc>
      </w:tr>
      <w:tr w:rsidR="003B66C3" w:rsidRPr="00196BCA" w14:paraId="4BC16696" w14:textId="77777777" w:rsidTr="00D00D8C">
        <w:tblPrEx>
          <w:tblCellMar>
            <w:left w:w="108" w:type="dxa"/>
            <w:right w:w="108" w:type="dxa"/>
          </w:tblCellMar>
        </w:tblPrEx>
        <w:tc>
          <w:tcPr>
            <w:tcW w:w="4427" w:type="dxa"/>
          </w:tcPr>
          <w:p w14:paraId="50E51E56" w14:textId="77777777" w:rsidR="003B66C3" w:rsidRPr="00196BCA" w:rsidRDefault="003B66C3" w:rsidP="00D00D8C">
            <w:pPr>
              <w:pStyle w:val="TAL"/>
              <w:rPr>
                <w:lang w:eastAsia="en-US"/>
              </w:rPr>
            </w:pPr>
            <w:r w:rsidRPr="00196BCA">
              <w:rPr>
                <w:lang w:eastAsia="en-US"/>
              </w:rPr>
              <w:t xml:space="preserve">    }</w:t>
            </w:r>
          </w:p>
        </w:tc>
        <w:tc>
          <w:tcPr>
            <w:tcW w:w="2267" w:type="dxa"/>
          </w:tcPr>
          <w:p w14:paraId="00C9A615" w14:textId="77777777" w:rsidR="003B66C3" w:rsidRPr="00196BCA" w:rsidRDefault="003B66C3" w:rsidP="00D00D8C">
            <w:pPr>
              <w:pStyle w:val="TAL"/>
              <w:rPr>
                <w:lang w:eastAsia="en-US"/>
              </w:rPr>
            </w:pPr>
          </w:p>
        </w:tc>
        <w:tc>
          <w:tcPr>
            <w:tcW w:w="1700" w:type="dxa"/>
          </w:tcPr>
          <w:p w14:paraId="52F52920" w14:textId="77777777" w:rsidR="003B66C3" w:rsidRPr="00196BCA" w:rsidRDefault="003B66C3" w:rsidP="00D00D8C">
            <w:pPr>
              <w:pStyle w:val="TAL"/>
              <w:rPr>
                <w:lang w:eastAsia="en-US"/>
              </w:rPr>
            </w:pPr>
          </w:p>
        </w:tc>
        <w:tc>
          <w:tcPr>
            <w:tcW w:w="1245" w:type="dxa"/>
          </w:tcPr>
          <w:p w14:paraId="2237A4FE" w14:textId="77777777" w:rsidR="003B66C3" w:rsidRPr="00196BCA" w:rsidRDefault="003B66C3" w:rsidP="00D00D8C">
            <w:pPr>
              <w:pStyle w:val="TAL"/>
              <w:rPr>
                <w:lang w:eastAsia="en-US"/>
              </w:rPr>
            </w:pPr>
          </w:p>
        </w:tc>
      </w:tr>
      <w:tr w:rsidR="003B66C3" w:rsidRPr="00196BCA" w14:paraId="5F62F13A" w14:textId="77777777" w:rsidTr="00D00D8C">
        <w:tblPrEx>
          <w:tblCellMar>
            <w:left w:w="108" w:type="dxa"/>
            <w:right w:w="108" w:type="dxa"/>
          </w:tblCellMar>
        </w:tblPrEx>
        <w:tc>
          <w:tcPr>
            <w:tcW w:w="4427" w:type="dxa"/>
          </w:tcPr>
          <w:p w14:paraId="558958D0" w14:textId="77777777" w:rsidR="003B66C3" w:rsidRPr="00196BCA" w:rsidRDefault="003B66C3" w:rsidP="00D00D8C">
            <w:pPr>
              <w:pStyle w:val="TAL"/>
              <w:rPr>
                <w:lang w:eastAsia="en-US"/>
              </w:rPr>
            </w:pPr>
            <w:r w:rsidRPr="00196BCA">
              <w:rPr>
                <w:lang w:eastAsia="en-US"/>
              </w:rPr>
              <w:t xml:space="preserve">  }</w:t>
            </w:r>
          </w:p>
        </w:tc>
        <w:tc>
          <w:tcPr>
            <w:tcW w:w="2267" w:type="dxa"/>
          </w:tcPr>
          <w:p w14:paraId="112118FA" w14:textId="77777777" w:rsidR="003B66C3" w:rsidRPr="00196BCA" w:rsidRDefault="003B66C3" w:rsidP="00D00D8C">
            <w:pPr>
              <w:pStyle w:val="TAL"/>
              <w:rPr>
                <w:lang w:eastAsia="en-US"/>
              </w:rPr>
            </w:pPr>
          </w:p>
        </w:tc>
        <w:tc>
          <w:tcPr>
            <w:tcW w:w="1700" w:type="dxa"/>
          </w:tcPr>
          <w:p w14:paraId="3DC7FA80" w14:textId="77777777" w:rsidR="003B66C3" w:rsidRPr="00196BCA" w:rsidRDefault="003B66C3" w:rsidP="00D00D8C">
            <w:pPr>
              <w:pStyle w:val="TAL"/>
              <w:rPr>
                <w:lang w:eastAsia="en-US"/>
              </w:rPr>
            </w:pPr>
          </w:p>
        </w:tc>
        <w:tc>
          <w:tcPr>
            <w:tcW w:w="1245" w:type="dxa"/>
          </w:tcPr>
          <w:p w14:paraId="3BE1C582" w14:textId="77777777" w:rsidR="003B66C3" w:rsidRPr="00196BCA" w:rsidRDefault="003B66C3" w:rsidP="00D00D8C">
            <w:pPr>
              <w:pStyle w:val="TAL"/>
              <w:rPr>
                <w:lang w:eastAsia="en-US"/>
              </w:rPr>
            </w:pPr>
          </w:p>
        </w:tc>
      </w:tr>
      <w:tr w:rsidR="003B66C3" w:rsidRPr="00196BCA" w14:paraId="7D7F3395" w14:textId="77777777" w:rsidTr="00D00D8C">
        <w:tblPrEx>
          <w:tblCellMar>
            <w:left w:w="108" w:type="dxa"/>
            <w:right w:w="108" w:type="dxa"/>
          </w:tblCellMar>
        </w:tblPrEx>
        <w:tc>
          <w:tcPr>
            <w:tcW w:w="4427" w:type="dxa"/>
          </w:tcPr>
          <w:p w14:paraId="71CD3893" w14:textId="77777777" w:rsidR="003B66C3" w:rsidRPr="00196BCA" w:rsidRDefault="003B66C3" w:rsidP="00D00D8C">
            <w:pPr>
              <w:pStyle w:val="TAL"/>
              <w:rPr>
                <w:lang w:eastAsia="en-US"/>
              </w:rPr>
            </w:pPr>
            <w:r w:rsidRPr="00196BCA">
              <w:rPr>
                <w:lang w:eastAsia="en-US"/>
              </w:rPr>
              <w:t>}</w:t>
            </w:r>
          </w:p>
        </w:tc>
        <w:tc>
          <w:tcPr>
            <w:tcW w:w="2267" w:type="dxa"/>
          </w:tcPr>
          <w:p w14:paraId="69005EEE" w14:textId="77777777" w:rsidR="003B66C3" w:rsidRPr="00196BCA" w:rsidRDefault="003B66C3" w:rsidP="00D00D8C">
            <w:pPr>
              <w:pStyle w:val="TAL"/>
              <w:rPr>
                <w:lang w:eastAsia="en-US"/>
              </w:rPr>
            </w:pPr>
          </w:p>
        </w:tc>
        <w:tc>
          <w:tcPr>
            <w:tcW w:w="1700" w:type="dxa"/>
          </w:tcPr>
          <w:p w14:paraId="4E46B04B" w14:textId="77777777" w:rsidR="003B66C3" w:rsidRPr="00196BCA" w:rsidRDefault="003B66C3" w:rsidP="00D00D8C">
            <w:pPr>
              <w:pStyle w:val="TAL"/>
              <w:rPr>
                <w:lang w:eastAsia="en-US"/>
              </w:rPr>
            </w:pPr>
          </w:p>
        </w:tc>
        <w:tc>
          <w:tcPr>
            <w:tcW w:w="1245" w:type="dxa"/>
          </w:tcPr>
          <w:p w14:paraId="08E6134D" w14:textId="77777777" w:rsidR="003B66C3" w:rsidRPr="00196BCA" w:rsidRDefault="003B66C3" w:rsidP="00D00D8C">
            <w:pPr>
              <w:pStyle w:val="TAL"/>
              <w:rPr>
                <w:lang w:eastAsia="en-US"/>
              </w:rPr>
            </w:pPr>
          </w:p>
        </w:tc>
      </w:tr>
    </w:tbl>
    <w:p w14:paraId="13EAC754" w14:textId="77777777" w:rsidR="003B66C3" w:rsidRPr="00196BCA" w:rsidRDefault="003B66C3" w:rsidP="003B66C3"/>
    <w:p w14:paraId="30EDA015" w14:textId="77777777" w:rsidR="0067001E" w:rsidRPr="00196BCA" w:rsidRDefault="0067001E" w:rsidP="0067001E">
      <w:pPr>
        <w:pStyle w:val="TH"/>
      </w:pPr>
      <w:r w:rsidRPr="00196BCA">
        <w:t xml:space="preserve">Table 7.1.3.2.1.3.3-4: </w:t>
      </w:r>
      <w:r w:rsidRPr="00196BCA">
        <w:rPr>
          <w:i/>
          <w:iCs/>
        </w:rPr>
        <w:t>RRCReconfiguration (Preamble for NR/5GC)</w:t>
      </w:r>
    </w:p>
    <w:tbl>
      <w:tblPr>
        <w:tblW w:w="0" w:type="auto"/>
        <w:tblInd w:w="-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
        <w:gridCol w:w="4526"/>
        <w:gridCol w:w="2267"/>
        <w:gridCol w:w="1700"/>
        <w:gridCol w:w="1245"/>
      </w:tblGrid>
      <w:tr w:rsidR="0067001E" w:rsidRPr="00196BCA" w14:paraId="07954620" w14:textId="77777777" w:rsidTr="00846EC4">
        <w:trPr>
          <w:gridBefore w:val="1"/>
          <w:wBefore w:w="9" w:type="dxa"/>
        </w:trPr>
        <w:tc>
          <w:tcPr>
            <w:tcW w:w="9738" w:type="dxa"/>
            <w:gridSpan w:val="4"/>
          </w:tcPr>
          <w:p w14:paraId="272312CF" w14:textId="77777777" w:rsidR="0067001E" w:rsidRPr="00196BCA" w:rsidRDefault="0067001E" w:rsidP="00846EC4">
            <w:pPr>
              <w:pStyle w:val="TAL"/>
            </w:pPr>
            <w:r w:rsidRPr="00196BCA">
              <w:t>Derivation Path: TS 38.508-1 [4], Table 4.6.1-13 with condition NR</w:t>
            </w:r>
          </w:p>
        </w:tc>
      </w:tr>
      <w:tr w:rsidR="0067001E" w:rsidRPr="00196BCA" w14:paraId="407D809A" w14:textId="77777777" w:rsidTr="00846EC4">
        <w:tblPrEx>
          <w:tblCellMar>
            <w:left w:w="108" w:type="dxa"/>
            <w:right w:w="108" w:type="dxa"/>
          </w:tblCellMar>
        </w:tblPrEx>
        <w:tc>
          <w:tcPr>
            <w:tcW w:w="4535" w:type="dxa"/>
            <w:gridSpan w:val="2"/>
          </w:tcPr>
          <w:p w14:paraId="04AFF293" w14:textId="77777777" w:rsidR="0067001E" w:rsidRPr="00196BCA" w:rsidRDefault="0067001E" w:rsidP="00846EC4">
            <w:pPr>
              <w:pStyle w:val="TAH"/>
            </w:pPr>
            <w:r w:rsidRPr="00196BCA">
              <w:t>Information Element</w:t>
            </w:r>
          </w:p>
        </w:tc>
        <w:tc>
          <w:tcPr>
            <w:tcW w:w="2267" w:type="dxa"/>
          </w:tcPr>
          <w:p w14:paraId="6CF9A6AD" w14:textId="77777777" w:rsidR="0067001E" w:rsidRPr="00196BCA" w:rsidRDefault="0067001E" w:rsidP="00846EC4">
            <w:pPr>
              <w:pStyle w:val="TAH"/>
            </w:pPr>
            <w:r w:rsidRPr="00196BCA">
              <w:t>Value/remark</w:t>
            </w:r>
          </w:p>
        </w:tc>
        <w:tc>
          <w:tcPr>
            <w:tcW w:w="1700" w:type="dxa"/>
          </w:tcPr>
          <w:p w14:paraId="407C1A4E" w14:textId="77777777" w:rsidR="0067001E" w:rsidRPr="00196BCA" w:rsidRDefault="0067001E" w:rsidP="00846EC4">
            <w:pPr>
              <w:pStyle w:val="TAH"/>
            </w:pPr>
            <w:r w:rsidRPr="00196BCA">
              <w:t>Comment</w:t>
            </w:r>
          </w:p>
        </w:tc>
        <w:tc>
          <w:tcPr>
            <w:tcW w:w="1245" w:type="dxa"/>
          </w:tcPr>
          <w:p w14:paraId="740A0C0F" w14:textId="77777777" w:rsidR="0067001E" w:rsidRPr="00196BCA" w:rsidRDefault="0067001E" w:rsidP="00846EC4">
            <w:pPr>
              <w:pStyle w:val="TAH"/>
            </w:pPr>
            <w:r w:rsidRPr="00196BCA">
              <w:t>Condition</w:t>
            </w:r>
          </w:p>
        </w:tc>
      </w:tr>
      <w:tr w:rsidR="0067001E" w:rsidRPr="00196BCA" w14:paraId="7783081F" w14:textId="77777777" w:rsidTr="00846EC4">
        <w:tblPrEx>
          <w:tblCellMar>
            <w:left w:w="108" w:type="dxa"/>
            <w:right w:w="108" w:type="dxa"/>
          </w:tblCellMar>
        </w:tblPrEx>
        <w:tc>
          <w:tcPr>
            <w:tcW w:w="4535" w:type="dxa"/>
            <w:gridSpan w:val="2"/>
          </w:tcPr>
          <w:p w14:paraId="29BB762E" w14:textId="77777777" w:rsidR="0067001E" w:rsidRPr="00196BCA" w:rsidRDefault="0067001E" w:rsidP="00846EC4">
            <w:pPr>
              <w:pStyle w:val="TAL"/>
            </w:pPr>
            <w:r w:rsidRPr="00196BCA">
              <w:t>RRCReconfiguration ::= SEQUENCE {</w:t>
            </w:r>
          </w:p>
        </w:tc>
        <w:tc>
          <w:tcPr>
            <w:tcW w:w="2267" w:type="dxa"/>
          </w:tcPr>
          <w:p w14:paraId="17B17B36" w14:textId="77777777" w:rsidR="0067001E" w:rsidRPr="00196BCA" w:rsidRDefault="0067001E" w:rsidP="00846EC4">
            <w:pPr>
              <w:pStyle w:val="TAL"/>
            </w:pPr>
          </w:p>
        </w:tc>
        <w:tc>
          <w:tcPr>
            <w:tcW w:w="1700" w:type="dxa"/>
          </w:tcPr>
          <w:p w14:paraId="0ED07873" w14:textId="77777777" w:rsidR="0067001E" w:rsidRPr="00196BCA" w:rsidRDefault="0067001E" w:rsidP="00846EC4">
            <w:pPr>
              <w:pStyle w:val="TAL"/>
            </w:pPr>
          </w:p>
        </w:tc>
        <w:tc>
          <w:tcPr>
            <w:tcW w:w="1245" w:type="dxa"/>
          </w:tcPr>
          <w:p w14:paraId="6EA97F3C" w14:textId="77777777" w:rsidR="0067001E" w:rsidRPr="00196BCA" w:rsidRDefault="0067001E" w:rsidP="00846EC4">
            <w:pPr>
              <w:pStyle w:val="TAL"/>
            </w:pPr>
          </w:p>
        </w:tc>
      </w:tr>
      <w:tr w:rsidR="0067001E" w:rsidRPr="00196BCA" w14:paraId="4F924EAE" w14:textId="77777777" w:rsidTr="00846EC4">
        <w:tblPrEx>
          <w:tblCellMar>
            <w:left w:w="108" w:type="dxa"/>
            <w:right w:w="108" w:type="dxa"/>
          </w:tblCellMar>
        </w:tblPrEx>
        <w:tc>
          <w:tcPr>
            <w:tcW w:w="4535" w:type="dxa"/>
            <w:gridSpan w:val="2"/>
          </w:tcPr>
          <w:p w14:paraId="78DB79AE" w14:textId="77777777" w:rsidR="0067001E" w:rsidRPr="00196BCA" w:rsidRDefault="0067001E" w:rsidP="00846EC4">
            <w:pPr>
              <w:pStyle w:val="TAL"/>
            </w:pPr>
            <w:r w:rsidRPr="00196BCA">
              <w:t xml:space="preserve">  criticalExtensions CHOICE {</w:t>
            </w:r>
          </w:p>
        </w:tc>
        <w:tc>
          <w:tcPr>
            <w:tcW w:w="2267" w:type="dxa"/>
          </w:tcPr>
          <w:p w14:paraId="16D8021F" w14:textId="77777777" w:rsidR="0067001E" w:rsidRPr="00196BCA" w:rsidRDefault="0067001E" w:rsidP="00846EC4">
            <w:pPr>
              <w:pStyle w:val="TAL"/>
            </w:pPr>
          </w:p>
        </w:tc>
        <w:tc>
          <w:tcPr>
            <w:tcW w:w="1700" w:type="dxa"/>
          </w:tcPr>
          <w:p w14:paraId="77D6271D" w14:textId="77777777" w:rsidR="0067001E" w:rsidRPr="00196BCA" w:rsidRDefault="0067001E" w:rsidP="00846EC4">
            <w:pPr>
              <w:pStyle w:val="TAL"/>
            </w:pPr>
          </w:p>
        </w:tc>
        <w:tc>
          <w:tcPr>
            <w:tcW w:w="1245" w:type="dxa"/>
          </w:tcPr>
          <w:p w14:paraId="6DA78B27" w14:textId="77777777" w:rsidR="0067001E" w:rsidRPr="00196BCA" w:rsidRDefault="0067001E" w:rsidP="00846EC4">
            <w:pPr>
              <w:pStyle w:val="TAL"/>
            </w:pPr>
          </w:p>
        </w:tc>
      </w:tr>
      <w:tr w:rsidR="0067001E" w:rsidRPr="00196BCA" w14:paraId="39E0020C" w14:textId="77777777" w:rsidTr="00846EC4">
        <w:tblPrEx>
          <w:tblCellMar>
            <w:left w:w="108" w:type="dxa"/>
            <w:right w:w="108" w:type="dxa"/>
          </w:tblCellMar>
        </w:tblPrEx>
        <w:tc>
          <w:tcPr>
            <w:tcW w:w="4535" w:type="dxa"/>
            <w:gridSpan w:val="2"/>
            <w:tcBorders>
              <w:bottom w:val="single" w:sz="4" w:space="0" w:color="auto"/>
            </w:tcBorders>
          </w:tcPr>
          <w:p w14:paraId="3AE13843" w14:textId="77777777" w:rsidR="0067001E" w:rsidRPr="00196BCA" w:rsidRDefault="0067001E" w:rsidP="00846EC4">
            <w:pPr>
              <w:pStyle w:val="TAL"/>
            </w:pPr>
            <w:r w:rsidRPr="00196BCA">
              <w:t xml:space="preserve">    rrcReconfiguration ::= SEQUENCE {</w:t>
            </w:r>
          </w:p>
        </w:tc>
        <w:tc>
          <w:tcPr>
            <w:tcW w:w="2267" w:type="dxa"/>
          </w:tcPr>
          <w:p w14:paraId="6D382E04" w14:textId="77777777" w:rsidR="0067001E" w:rsidRPr="00196BCA" w:rsidRDefault="0067001E" w:rsidP="00846EC4">
            <w:pPr>
              <w:pStyle w:val="TAL"/>
            </w:pPr>
          </w:p>
        </w:tc>
        <w:tc>
          <w:tcPr>
            <w:tcW w:w="1700" w:type="dxa"/>
          </w:tcPr>
          <w:p w14:paraId="1F4A3AD4" w14:textId="77777777" w:rsidR="0067001E" w:rsidRPr="00196BCA" w:rsidRDefault="0067001E" w:rsidP="00846EC4">
            <w:pPr>
              <w:pStyle w:val="TAL"/>
            </w:pPr>
          </w:p>
        </w:tc>
        <w:tc>
          <w:tcPr>
            <w:tcW w:w="1245" w:type="dxa"/>
          </w:tcPr>
          <w:p w14:paraId="7DBF95BA" w14:textId="77777777" w:rsidR="0067001E" w:rsidRPr="00196BCA" w:rsidRDefault="0067001E" w:rsidP="00846EC4">
            <w:pPr>
              <w:pStyle w:val="TAL"/>
            </w:pPr>
          </w:p>
        </w:tc>
      </w:tr>
      <w:tr w:rsidR="0067001E" w:rsidRPr="00196BCA" w14:paraId="0DAF6598" w14:textId="77777777" w:rsidTr="00846EC4">
        <w:tblPrEx>
          <w:tblCellMar>
            <w:left w:w="108" w:type="dxa"/>
            <w:right w:w="108" w:type="dxa"/>
          </w:tblCellMar>
        </w:tblPrEx>
        <w:tc>
          <w:tcPr>
            <w:tcW w:w="4535" w:type="dxa"/>
            <w:gridSpan w:val="2"/>
            <w:tcBorders>
              <w:top w:val="nil"/>
              <w:bottom w:val="single" w:sz="4" w:space="0" w:color="auto"/>
            </w:tcBorders>
          </w:tcPr>
          <w:p w14:paraId="61BB5B67" w14:textId="77777777" w:rsidR="0067001E" w:rsidRPr="00196BCA" w:rsidRDefault="0067001E" w:rsidP="00846EC4">
            <w:pPr>
              <w:pStyle w:val="TAL"/>
            </w:pPr>
            <w:r w:rsidRPr="00196BCA">
              <w:t xml:space="preserve">      radioBearerConfig</w:t>
            </w:r>
          </w:p>
        </w:tc>
        <w:tc>
          <w:tcPr>
            <w:tcW w:w="2267" w:type="dxa"/>
          </w:tcPr>
          <w:p w14:paraId="6BAE5E79" w14:textId="77777777" w:rsidR="0067001E" w:rsidRPr="00196BCA" w:rsidRDefault="0067001E" w:rsidP="00846EC4">
            <w:pPr>
              <w:pStyle w:val="TAL"/>
            </w:pPr>
            <w:r w:rsidRPr="00196BCA">
              <w:t>RadioBearerConfig-IntegrityOnDRB</w:t>
            </w:r>
          </w:p>
        </w:tc>
        <w:tc>
          <w:tcPr>
            <w:tcW w:w="1700" w:type="dxa"/>
          </w:tcPr>
          <w:p w14:paraId="1B6B42EB" w14:textId="77777777" w:rsidR="0067001E" w:rsidRPr="00196BCA" w:rsidRDefault="0067001E" w:rsidP="00846EC4">
            <w:pPr>
              <w:pStyle w:val="TAL"/>
            </w:pPr>
          </w:p>
        </w:tc>
        <w:tc>
          <w:tcPr>
            <w:tcW w:w="1245" w:type="dxa"/>
          </w:tcPr>
          <w:p w14:paraId="7CF2E7B1" w14:textId="77777777" w:rsidR="0067001E" w:rsidRPr="00196BCA" w:rsidRDefault="0067001E" w:rsidP="00846EC4">
            <w:pPr>
              <w:pStyle w:val="TAL"/>
            </w:pPr>
          </w:p>
        </w:tc>
      </w:tr>
      <w:tr w:rsidR="0067001E" w:rsidRPr="00196BCA" w14:paraId="4F4D374E" w14:textId="77777777" w:rsidTr="00846EC4">
        <w:tblPrEx>
          <w:tblCellMar>
            <w:left w:w="108" w:type="dxa"/>
            <w:right w:w="108" w:type="dxa"/>
          </w:tblCellMar>
        </w:tblPrEx>
        <w:tc>
          <w:tcPr>
            <w:tcW w:w="4535" w:type="dxa"/>
            <w:gridSpan w:val="2"/>
            <w:tcBorders>
              <w:bottom w:val="single" w:sz="4" w:space="0" w:color="auto"/>
            </w:tcBorders>
          </w:tcPr>
          <w:p w14:paraId="1CD9281A" w14:textId="77777777" w:rsidR="0067001E" w:rsidRPr="00196BCA" w:rsidRDefault="0067001E" w:rsidP="00846EC4">
            <w:pPr>
              <w:pStyle w:val="TAL"/>
            </w:pPr>
            <w:r w:rsidRPr="00196BCA">
              <w:t xml:space="preserve">    }</w:t>
            </w:r>
          </w:p>
        </w:tc>
        <w:tc>
          <w:tcPr>
            <w:tcW w:w="2267" w:type="dxa"/>
          </w:tcPr>
          <w:p w14:paraId="51E4238B" w14:textId="77777777" w:rsidR="0067001E" w:rsidRPr="00196BCA" w:rsidRDefault="0067001E" w:rsidP="00846EC4">
            <w:pPr>
              <w:pStyle w:val="TAL"/>
            </w:pPr>
          </w:p>
        </w:tc>
        <w:tc>
          <w:tcPr>
            <w:tcW w:w="1700" w:type="dxa"/>
          </w:tcPr>
          <w:p w14:paraId="38346AE1" w14:textId="77777777" w:rsidR="0067001E" w:rsidRPr="00196BCA" w:rsidRDefault="0067001E" w:rsidP="00846EC4">
            <w:pPr>
              <w:pStyle w:val="TAL"/>
            </w:pPr>
          </w:p>
        </w:tc>
        <w:tc>
          <w:tcPr>
            <w:tcW w:w="1245" w:type="dxa"/>
          </w:tcPr>
          <w:p w14:paraId="4DF51C58" w14:textId="77777777" w:rsidR="0067001E" w:rsidRPr="00196BCA" w:rsidRDefault="0067001E" w:rsidP="00846EC4">
            <w:pPr>
              <w:pStyle w:val="TAL"/>
            </w:pPr>
          </w:p>
        </w:tc>
      </w:tr>
      <w:tr w:rsidR="0067001E" w:rsidRPr="00196BCA" w14:paraId="450A03C5" w14:textId="77777777" w:rsidTr="00846EC4">
        <w:tblPrEx>
          <w:tblCellMar>
            <w:left w:w="108" w:type="dxa"/>
            <w:right w:w="108" w:type="dxa"/>
          </w:tblCellMar>
        </w:tblPrEx>
        <w:tc>
          <w:tcPr>
            <w:tcW w:w="4535" w:type="dxa"/>
            <w:gridSpan w:val="2"/>
            <w:tcBorders>
              <w:bottom w:val="single" w:sz="4" w:space="0" w:color="auto"/>
            </w:tcBorders>
          </w:tcPr>
          <w:p w14:paraId="604F9548" w14:textId="77777777" w:rsidR="0067001E" w:rsidRPr="00196BCA" w:rsidRDefault="0067001E" w:rsidP="00846EC4">
            <w:pPr>
              <w:pStyle w:val="TAL"/>
            </w:pPr>
            <w:r w:rsidRPr="00196BCA">
              <w:t xml:space="preserve">  }</w:t>
            </w:r>
          </w:p>
        </w:tc>
        <w:tc>
          <w:tcPr>
            <w:tcW w:w="2267" w:type="dxa"/>
          </w:tcPr>
          <w:p w14:paraId="681EE536" w14:textId="77777777" w:rsidR="0067001E" w:rsidRPr="00196BCA" w:rsidRDefault="0067001E" w:rsidP="00846EC4">
            <w:pPr>
              <w:pStyle w:val="TAL"/>
            </w:pPr>
          </w:p>
        </w:tc>
        <w:tc>
          <w:tcPr>
            <w:tcW w:w="1700" w:type="dxa"/>
          </w:tcPr>
          <w:p w14:paraId="044C44B4" w14:textId="77777777" w:rsidR="0067001E" w:rsidRPr="00196BCA" w:rsidRDefault="0067001E" w:rsidP="00846EC4">
            <w:pPr>
              <w:pStyle w:val="TAL"/>
            </w:pPr>
          </w:p>
        </w:tc>
        <w:tc>
          <w:tcPr>
            <w:tcW w:w="1245" w:type="dxa"/>
          </w:tcPr>
          <w:p w14:paraId="7CF45912" w14:textId="77777777" w:rsidR="0067001E" w:rsidRPr="00196BCA" w:rsidRDefault="0067001E" w:rsidP="00846EC4">
            <w:pPr>
              <w:pStyle w:val="TAL"/>
            </w:pPr>
          </w:p>
        </w:tc>
      </w:tr>
      <w:tr w:rsidR="0067001E" w:rsidRPr="00196BCA" w14:paraId="368E7C9A" w14:textId="77777777" w:rsidTr="00846EC4">
        <w:tblPrEx>
          <w:tblCellMar>
            <w:left w:w="108" w:type="dxa"/>
            <w:right w:w="108" w:type="dxa"/>
          </w:tblCellMar>
        </w:tblPrEx>
        <w:tc>
          <w:tcPr>
            <w:tcW w:w="4535" w:type="dxa"/>
            <w:gridSpan w:val="2"/>
            <w:tcBorders>
              <w:bottom w:val="single" w:sz="4" w:space="0" w:color="auto"/>
            </w:tcBorders>
          </w:tcPr>
          <w:p w14:paraId="2C3F7CB3" w14:textId="77777777" w:rsidR="0067001E" w:rsidRPr="00196BCA" w:rsidRDefault="0067001E" w:rsidP="00846EC4">
            <w:pPr>
              <w:pStyle w:val="TAL"/>
            </w:pPr>
            <w:r w:rsidRPr="00196BCA">
              <w:t>}</w:t>
            </w:r>
          </w:p>
        </w:tc>
        <w:tc>
          <w:tcPr>
            <w:tcW w:w="2267" w:type="dxa"/>
          </w:tcPr>
          <w:p w14:paraId="1A9FBA98" w14:textId="77777777" w:rsidR="0067001E" w:rsidRPr="00196BCA" w:rsidRDefault="0067001E" w:rsidP="00846EC4">
            <w:pPr>
              <w:pStyle w:val="TAL"/>
            </w:pPr>
          </w:p>
        </w:tc>
        <w:tc>
          <w:tcPr>
            <w:tcW w:w="1700" w:type="dxa"/>
          </w:tcPr>
          <w:p w14:paraId="7CC60B58" w14:textId="77777777" w:rsidR="0067001E" w:rsidRPr="00196BCA" w:rsidRDefault="0067001E" w:rsidP="00846EC4">
            <w:pPr>
              <w:pStyle w:val="TAL"/>
            </w:pPr>
          </w:p>
        </w:tc>
        <w:tc>
          <w:tcPr>
            <w:tcW w:w="1245" w:type="dxa"/>
          </w:tcPr>
          <w:p w14:paraId="54AE1CAA" w14:textId="77777777" w:rsidR="0067001E" w:rsidRPr="00196BCA" w:rsidRDefault="0067001E" w:rsidP="00846EC4">
            <w:pPr>
              <w:pStyle w:val="TAL"/>
            </w:pPr>
          </w:p>
        </w:tc>
      </w:tr>
    </w:tbl>
    <w:p w14:paraId="134EE76E" w14:textId="77777777" w:rsidR="0067001E" w:rsidRPr="00196BCA" w:rsidRDefault="0067001E" w:rsidP="0067001E"/>
    <w:p w14:paraId="55112560" w14:textId="77777777" w:rsidR="0067001E" w:rsidRPr="00196BCA" w:rsidRDefault="0067001E" w:rsidP="0067001E">
      <w:pPr>
        <w:pStyle w:val="TH"/>
      </w:pPr>
      <w:r w:rsidRPr="00196BCA">
        <w:t xml:space="preserve">Table 7.1.3.2.1.3.3-5: </w:t>
      </w:r>
      <w:r w:rsidRPr="00196BCA">
        <w:rPr>
          <w:i/>
        </w:rPr>
        <w:t>RadioBearerConfig-IntegrityOnDRB</w:t>
      </w:r>
      <w:r w:rsidRPr="00196BCA">
        <w:rPr>
          <w:i/>
          <w:iCs/>
        </w:rPr>
        <w:t xml:space="preserve"> (Preamble for NR/5GC)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67001E" w:rsidRPr="00196BCA" w14:paraId="0E7F62DA" w14:textId="77777777" w:rsidTr="00846EC4">
        <w:tc>
          <w:tcPr>
            <w:tcW w:w="9747" w:type="dxa"/>
            <w:gridSpan w:val="4"/>
          </w:tcPr>
          <w:p w14:paraId="0DD3B97B" w14:textId="77777777" w:rsidR="0067001E" w:rsidRPr="00196BCA" w:rsidRDefault="0067001E" w:rsidP="00A73FF6">
            <w:pPr>
              <w:pStyle w:val="TAL"/>
              <w:rPr>
                <w:b/>
              </w:rPr>
            </w:pPr>
            <w:r w:rsidRPr="00196BCA">
              <w:t>Derivation Path: TS 38.508-1 [4], Table 4.6.3-132 with conditions SRB2 and DRB1</w:t>
            </w:r>
          </w:p>
        </w:tc>
      </w:tr>
      <w:tr w:rsidR="0067001E" w:rsidRPr="00196BCA" w14:paraId="1270875F" w14:textId="77777777" w:rsidTr="00846EC4">
        <w:tc>
          <w:tcPr>
            <w:tcW w:w="4535" w:type="dxa"/>
          </w:tcPr>
          <w:p w14:paraId="47FFFD64" w14:textId="77777777" w:rsidR="0067001E" w:rsidRPr="00196BCA" w:rsidRDefault="0067001E" w:rsidP="00846EC4">
            <w:pPr>
              <w:pStyle w:val="TAH"/>
            </w:pPr>
            <w:r w:rsidRPr="00196BCA">
              <w:t>Information Element</w:t>
            </w:r>
          </w:p>
        </w:tc>
        <w:tc>
          <w:tcPr>
            <w:tcW w:w="2267" w:type="dxa"/>
          </w:tcPr>
          <w:p w14:paraId="42A8C802" w14:textId="77777777" w:rsidR="0067001E" w:rsidRPr="00196BCA" w:rsidRDefault="0067001E" w:rsidP="00846EC4">
            <w:pPr>
              <w:pStyle w:val="TAH"/>
            </w:pPr>
            <w:r w:rsidRPr="00196BCA">
              <w:t>Value/remark</w:t>
            </w:r>
          </w:p>
        </w:tc>
        <w:tc>
          <w:tcPr>
            <w:tcW w:w="1700" w:type="dxa"/>
          </w:tcPr>
          <w:p w14:paraId="600DD708" w14:textId="77777777" w:rsidR="0067001E" w:rsidRPr="00196BCA" w:rsidRDefault="0067001E" w:rsidP="00846EC4">
            <w:pPr>
              <w:pStyle w:val="TAH"/>
            </w:pPr>
            <w:r w:rsidRPr="00196BCA">
              <w:t>Comment</w:t>
            </w:r>
          </w:p>
        </w:tc>
        <w:tc>
          <w:tcPr>
            <w:tcW w:w="1245" w:type="dxa"/>
          </w:tcPr>
          <w:p w14:paraId="0DFF33BD" w14:textId="77777777" w:rsidR="0067001E" w:rsidRPr="00196BCA" w:rsidRDefault="0067001E" w:rsidP="00846EC4">
            <w:pPr>
              <w:pStyle w:val="TAH"/>
            </w:pPr>
            <w:r w:rsidRPr="00196BCA">
              <w:t>Condition</w:t>
            </w:r>
          </w:p>
        </w:tc>
      </w:tr>
      <w:tr w:rsidR="0067001E" w:rsidRPr="00196BCA" w14:paraId="24AEAAE9" w14:textId="77777777" w:rsidTr="00846EC4">
        <w:tc>
          <w:tcPr>
            <w:tcW w:w="4535" w:type="dxa"/>
          </w:tcPr>
          <w:p w14:paraId="0205F359" w14:textId="77777777" w:rsidR="0067001E" w:rsidRPr="00196BCA" w:rsidRDefault="0067001E" w:rsidP="00846EC4">
            <w:pPr>
              <w:pStyle w:val="TAL"/>
            </w:pPr>
            <w:r w:rsidRPr="00196BCA">
              <w:t xml:space="preserve">RadioBearerConfig ::= </w:t>
            </w:r>
            <w:r w:rsidRPr="00196BCA">
              <w:rPr>
                <w:snapToGrid w:val="0"/>
              </w:rPr>
              <w:t xml:space="preserve">SEQUENCE </w:t>
            </w:r>
            <w:r w:rsidRPr="00196BCA">
              <w:t>{</w:t>
            </w:r>
          </w:p>
        </w:tc>
        <w:tc>
          <w:tcPr>
            <w:tcW w:w="2267" w:type="dxa"/>
          </w:tcPr>
          <w:p w14:paraId="39555AC6" w14:textId="77777777" w:rsidR="0067001E" w:rsidRPr="00196BCA" w:rsidRDefault="0067001E" w:rsidP="00846EC4">
            <w:pPr>
              <w:pStyle w:val="TAL"/>
            </w:pPr>
          </w:p>
        </w:tc>
        <w:tc>
          <w:tcPr>
            <w:tcW w:w="1700" w:type="dxa"/>
          </w:tcPr>
          <w:p w14:paraId="1A8835AD" w14:textId="77777777" w:rsidR="0067001E" w:rsidRPr="00196BCA" w:rsidRDefault="0067001E" w:rsidP="00846EC4">
            <w:pPr>
              <w:pStyle w:val="TAL"/>
            </w:pPr>
          </w:p>
        </w:tc>
        <w:tc>
          <w:tcPr>
            <w:tcW w:w="1245" w:type="dxa"/>
          </w:tcPr>
          <w:p w14:paraId="767FECDC" w14:textId="77777777" w:rsidR="0067001E" w:rsidRPr="00196BCA" w:rsidRDefault="0067001E" w:rsidP="00846EC4">
            <w:pPr>
              <w:pStyle w:val="TAL"/>
            </w:pPr>
          </w:p>
        </w:tc>
      </w:tr>
      <w:tr w:rsidR="0067001E" w:rsidRPr="00196BCA" w14:paraId="63FE1123" w14:textId="77777777" w:rsidTr="00846EC4">
        <w:tc>
          <w:tcPr>
            <w:tcW w:w="4535" w:type="dxa"/>
          </w:tcPr>
          <w:p w14:paraId="5BDF7134" w14:textId="77777777" w:rsidR="0067001E" w:rsidRPr="00196BCA" w:rsidRDefault="0067001E" w:rsidP="00846EC4">
            <w:pPr>
              <w:pStyle w:val="TAL"/>
            </w:pPr>
            <w:r w:rsidRPr="00196BCA">
              <w:t xml:space="preserve">  drb-ToAddModList SEQUENCE (SIZE (1..maxDRB)) OF </w:t>
            </w:r>
            <w:r w:rsidR="00C901E4" w:rsidRPr="00196BCA">
              <w:t>DRB-ToAddMod</w:t>
            </w:r>
            <w:r w:rsidRPr="00196BCA">
              <w:t xml:space="preserve"> {</w:t>
            </w:r>
          </w:p>
        </w:tc>
        <w:tc>
          <w:tcPr>
            <w:tcW w:w="2267" w:type="dxa"/>
          </w:tcPr>
          <w:p w14:paraId="2606B973" w14:textId="77777777" w:rsidR="0067001E" w:rsidRPr="00196BCA" w:rsidRDefault="0067001E" w:rsidP="00846EC4">
            <w:pPr>
              <w:pStyle w:val="TAL"/>
            </w:pPr>
            <w:r w:rsidRPr="00196BCA">
              <w:t>1 entry</w:t>
            </w:r>
          </w:p>
        </w:tc>
        <w:tc>
          <w:tcPr>
            <w:tcW w:w="1700" w:type="dxa"/>
          </w:tcPr>
          <w:p w14:paraId="6B053748" w14:textId="77777777" w:rsidR="0067001E" w:rsidRPr="00196BCA" w:rsidRDefault="0067001E" w:rsidP="00846EC4">
            <w:pPr>
              <w:pStyle w:val="TAL"/>
            </w:pPr>
            <w:r w:rsidRPr="00196BCA">
              <w:t>Primary DRB as per Table 7.1.3.0-2</w:t>
            </w:r>
          </w:p>
        </w:tc>
        <w:tc>
          <w:tcPr>
            <w:tcW w:w="1245" w:type="dxa"/>
          </w:tcPr>
          <w:p w14:paraId="4226C270" w14:textId="77777777" w:rsidR="0067001E" w:rsidRPr="00196BCA" w:rsidRDefault="0067001E" w:rsidP="00846EC4">
            <w:pPr>
              <w:pStyle w:val="TAL"/>
            </w:pPr>
            <w:r w:rsidRPr="00196BCA">
              <w:t>DRB1</w:t>
            </w:r>
          </w:p>
        </w:tc>
      </w:tr>
      <w:tr w:rsidR="00C901E4" w:rsidRPr="00196BCA" w14:paraId="3A99C835" w14:textId="77777777" w:rsidTr="00070E77">
        <w:tc>
          <w:tcPr>
            <w:tcW w:w="4535" w:type="dxa"/>
          </w:tcPr>
          <w:p w14:paraId="24E44C60" w14:textId="77777777" w:rsidR="00C901E4" w:rsidRPr="00196BCA" w:rsidRDefault="00C901E4" w:rsidP="00C901E4">
            <w:pPr>
              <w:pStyle w:val="TAL"/>
            </w:pPr>
            <w:r w:rsidRPr="00196BCA">
              <w:t xml:space="preserve">    DRB-ToAddMod[1] SEQUENCE {</w:t>
            </w:r>
          </w:p>
        </w:tc>
        <w:tc>
          <w:tcPr>
            <w:tcW w:w="2267" w:type="dxa"/>
          </w:tcPr>
          <w:p w14:paraId="6552BE7D" w14:textId="77777777" w:rsidR="00C901E4" w:rsidRPr="00196BCA" w:rsidRDefault="00C901E4" w:rsidP="00C901E4">
            <w:pPr>
              <w:pStyle w:val="TAL"/>
            </w:pPr>
          </w:p>
        </w:tc>
        <w:tc>
          <w:tcPr>
            <w:tcW w:w="1700" w:type="dxa"/>
          </w:tcPr>
          <w:p w14:paraId="3262A36B" w14:textId="77777777" w:rsidR="00C901E4" w:rsidRPr="00196BCA" w:rsidRDefault="00C901E4" w:rsidP="00C901E4">
            <w:pPr>
              <w:pStyle w:val="TAL"/>
            </w:pPr>
            <w:r w:rsidRPr="00196BCA">
              <w:t>entry 1</w:t>
            </w:r>
          </w:p>
        </w:tc>
        <w:tc>
          <w:tcPr>
            <w:tcW w:w="1245" w:type="dxa"/>
          </w:tcPr>
          <w:p w14:paraId="0D2409D4" w14:textId="77777777" w:rsidR="00C901E4" w:rsidRPr="00196BCA" w:rsidRDefault="00C901E4" w:rsidP="00C901E4">
            <w:pPr>
              <w:pStyle w:val="TAL"/>
            </w:pPr>
          </w:p>
        </w:tc>
      </w:tr>
      <w:tr w:rsidR="00C901E4" w:rsidRPr="00196BCA" w14:paraId="3F9C4A46" w14:textId="77777777" w:rsidTr="00846EC4">
        <w:tc>
          <w:tcPr>
            <w:tcW w:w="4535" w:type="dxa"/>
          </w:tcPr>
          <w:p w14:paraId="38A269F4" w14:textId="77777777" w:rsidR="00C901E4" w:rsidRPr="00196BCA" w:rsidRDefault="00C901E4" w:rsidP="00C901E4">
            <w:pPr>
              <w:pStyle w:val="TAL"/>
            </w:pPr>
            <w:r w:rsidRPr="00196BCA">
              <w:t xml:space="preserve">      cnAssociation CHOICE {</w:t>
            </w:r>
          </w:p>
        </w:tc>
        <w:tc>
          <w:tcPr>
            <w:tcW w:w="2267" w:type="dxa"/>
          </w:tcPr>
          <w:p w14:paraId="49C7812B" w14:textId="77777777" w:rsidR="00C901E4" w:rsidRPr="00196BCA" w:rsidRDefault="00C901E4" w:rsidP="00C901E4">
            <w:pPr>
              <w:pStyle w:val="TAL"/>
            </w:pPr>
          </w:p>
        </w:tc>
        <w:tc>
          <w:tcPr>
            <w:tcW w:w="1700" w:type="dxa"/>
          </w:tcPr>
          <w:p w14:paraId="05B32C10" w14:textId="77777777" w:rsidR="00C901E4" w:rsidRPr="00196BCA" w:rsidRDefault="00C901E4" w:rsidP="00C901E4">
            <w:pPr>
              <w:pStyle w:val="TAL"/>
            </w:pPr>
          </w:p>
        </w:tc>
        <w:tc>
          <w:tcPr>
            <w:tcW w:w="1245" w:type="dxa"/>
          </w:tcPr>
          <w:p w14:paraId="45AE0255" w14:textId="77777777" w:rsidR="00C901E4" w:rsidRPr="00196BCA" w:rsidRDefault="00C901E4" w:rsidP="00C901E4">
            <w:pPr>
              <w:pStyle w:val="TAL"/>
            </w:pPr>
          </w:p>
        </w:tc>
      </w:tr>
      <w:tr w:rsidR="00C901E4" w:rsidRPr="00196BCA" w14:paraId="4F151523" w14:textId="77777777" w:rsidTr="00846EC4">
        <w:tc>
          <w:tcPr>
            <w:tcW w:w="4535" w:type="dxa"/>
          </w:tcPr>
          <w:p w14:paraId="69DA3FA3" w14:textId="77777777" w:rsidR="00C901E4" w:rsidRPr="00196BCA" w:rsidRDefault="00C901E4" w:rsidP="00C901E4">
            <w:pPr>
              <w:pStyle w:val="TAL"/>
            </w:pPr>
            <w:r w:rsidRPr="00196BCA">
              <w:t xml:space="preserve">        sdap-Config</w:t>
            </w:r>
          </w:p>
        </w:tc>
        <w:tc>
          <w:tcPr>
            <w:tcW w:w="2267" w:type="dxa"/>
          </w:tcPr>
          <w:p w14:paraId="74C832BE" w14:textId="77777777" w:rsidR="00C901E4" w:rsidRPr="00196BCA" w:rsidRDefault="00C901E4" w:rsidP="00C901E4">
            <w:pPr>
              <w:pStyle w:val="TAL"/>
            </w:pPr>
            <w:r w:rsidRPr="00196BCA">
              <w:t>SDAP-Config</w:t>
            </w:r>
          </w:p>
        </w:tc>
        <w:tc>
          <w:tcPr>
            <w:tcW w:w="1700" w:type="dxa"/>
          </w:tcPr>
          <w:p w14:paraId="3F4F9DC2" w14:textId="77777777" w:rsidR="00C901E4" w:rsidRPr="00196BCA" w:rsidRDefault="00C901E4" w:rsidP="00C901E4">
            <w:pPr>
              <w:pStyle w:val="TAL"/>
            </w:pPr>
          </w:p>
        </w:tc>
        <w:tc>
          <w:tcPr>
            <w:tcW w:w="1245" w:type="dxa"/>
          </w:tcPr>
          <w:p w14:paraId="6C63E355" w14:textId="77777777" w:rsidR="00C901E4" w:rsidRPr="00196BCA" w:rsidRDefault="00C901E4" w:rsidP="00C901E4">
            <w:pPr>
              <w:pStyle w:val="TAL"/>
            </w:pPr>
          </w:p>
        </w:tc>
      </w:tr>
      <w:tr w:rsidR="00C901E4" w:rsidRPr="00196BCA" w14:paraId="7E5A0A79" w14:textId="77777777" w:rsidTr="00846EC4">
        <w:tc>
          <w:tcPr>
            <w:tcW w:w="4535" w:type="dxa"/>
          </w:tcPr>
          <w:p w14:paraId="76D8B0DC" w14:textId="77777777" w:rsidR="00C901E4" w:rsidRPr="00196BCA" w:rsidRDefault="00C901E4" w:rsidP="00C901E4">
            <w:pPr>
              <w:pStyle w:val="TAL"/>
            </w:pPr>
            <w:r w:rsidRPr="00196BCA">
              <w:t xml:space="preserve">      }</w:t>
            </w:r>
          </w:p>
        </w:tc>
        <w:tc>
          <w:tcPr>
            <w:tcW w:w="2267" w:type="dxa"/>
          </w:tcPr>
          <w:p w14:paraId="7205DD42" w14:textId="77777777" w:rsidR="00C901E4" w:rsidRPr="00196BCA" w:rsidRDefault="00C901E4" w:rsidP="00C901E4">
            <w:pPr>
              <w:pStyle w:val="TAL"/>
            </w:pPr>
          </w:p>
        </w:tc>
        <w:tc>
          <w:tcPr>
            <w:tcW w:w="1700" w:type="dxa"/>
          </w:tcPr>
          <w:p w14:paraId="66061832" w14:textId="77777777" w:rsidR="00C901E4" w:rsidRPr="00196BCA" w:rsidRDefault="00C901E4" w:rsidP="00C901E4">
            <w:pPr>
              <w:pStyle w:val="TAL"/>
            </w:pPr>
          </w:p>
        </w:tc>
        <w:tc>
          <w:tcPr>
            <w:tcW w:w="1245" w:type="dxa"/>
          </w:tcPr>
          <w:p w14:paraId="12DB33AC" w14:textId="77777777" w:rsidR="00C901E4" w:rsidRPr="00196BCA" w:rsidRDefault="00C901E4" w:rsidP="00C901E4">
            <w:pPr>
              <w:pStyle w:val="TAL"/>
            </w:pPr>
          </w:p>
        </w:tc>
      </w:tr>
      <w:tr w:rsidR="00C901E4" w:rsidRPr="00196BCA" w14:paraId="7A9F0210" w14:textId="77777777" w:rsidTr="00846EC4">
        <w:tc>
          <w:tcPr>
            <w:tcW w:w="4535" w:type="dxa"/>
          </w:tcPr>
          <w:p w14:paraId="5F50BE9D" w14:textId="77777777" w:rsidR="00C901E4" w:rsidRPr="00196BCA" w:rsidRDefault="00C901E4" w:rsidP="00C901E4">
            <w:pPr>
              <w:pStyle w:val="TAL"/>
            </w:pPr>
            <w:r w:rsidRPr="00196BCA">
              <w:t xml:space="preserve">      drb-Identity</w:t>
            </w:r>
          </w:p>
        </w:tc>
        <w:tc>
          <w:tcPr>
            <w:tcW w:w="2267" w:type="dxa"/>
          </w:tcPr>
          <w:p w14:paraId="37AD7436" w14:textId="77777777" w:rsidR="00C901E4" w:rsidRPr="00196BCA" w:rsidRDefault="00C901E4" w:rsidP="00C901E4">
            <w:pPr>
              <w:pStyle w:val="TAL"/>
            </w:pPr>
            <w:r w:rsidRPr="00196BCA">
              <w:t>DRB-Identity using condition DRB1</w:t>
            </w:r>
          </w:p>
        </w:tc>
        <w:tc>
          <w:tcPr>
            <w:tcW w:w="1700" w:type="dxa"/>
          </w:tcPr>
          <w:p w14:paraId="14501A08" w14:textId="77777777" w:rsidR="00C901E4" w:rsidRPr="00196BCA" w:rsidRDefault="00C901E4" w:rsidP="00C901E4">
            <w:pPr>
              <w:pStyle w:val="TAL"/>
            </w:pPr>
          </w:p>
        </w:tc>
        <w:tc>
          <w:tcPr>
            <w:tcW w:w="1245" w:type="dxa"/>
          </w:tcPr>
          <w:p w14:paraId="60035349" w14:textId="77777777" w:rsidR="00C901E4" w:rsidRPr="00196BCA" w:rsidRDefault="00C901E4" w:rsidP="00C901E4">
            <w:pPr>
              <w:pStyle w:val="TAL"/>
            </w:pPr>
          </w:p>
        </w:tc>
      </w:tr>
      <w:tr w:rsidR="00C901E4" w:rsidRPr="00196BCA" w14:paraId="18A98F85" w14:textId="77777777" w:rsidTr="00846EC4">
        <w:tc>
          <w:tcPr>
            <w:tcW w:w="4535" w:type="dxa"/>
            <w:tcBorders>
              <w:bottom w:val="nil"/>
            </w:tcBorders>
          </w:tcPr>
          <w:p w14:paraId="411F2B41" w14:textId="77777777" w:rsidR="00C901E4" w:rsidRPr="00196BCA" w:rsidRDefault="00C901E4" w:rsidP="00C901E4">
            <w:pPr>
              <w:pStyle w:val="TAL"/>
            </w:pPr>
            <w:r w:rsidRPr="00196BCA">
              <w:t xml:space="preserve">      reestablishPDCP</w:t>
            </w:r>
          </w:p>
        </w:tc>
        <w:tc>
          <w:tcPr>
            <w:tcW w:w="2267" w:type="dxa"/>
          </w:tcPr>
          <w:p w14:paraId="63CB37CD" w14:textId="77777777" w:rsidR="00C901E4" w:rsidRPr="00196BCA" w:rsidRDefault="00C901E4" w:rsidP="00C901E4">
            <w:pPr>
              <w:pStyle w:val="TAL"/>
            </w:pPr>
            <w:r w:rsidRPr="00196BCA">
              <w:t>Not present</w:t>
            </w:r>
          </w:p>
        </w:tc>
        <w:tc>
          <w:tcPr>
            <w:tcW w:w="1700" w:type="dxa"/>
          </w:tcPr>
          <w:p w14:paraId="06288F7D" w14:textId="77777777" w:rsidR="00C901E4" w:rsidRPr="00196BCA" w:rsidRDefault="00C901E4" w:rsidP="00C901E4">
            <w:pPr>
              <w:pStyle w:val="TAL"/>
            </w:pPr>
          </w:p>
        </w:tc>
        <w:tc>
          <w:tcPr>
            <w:tcW w:w="1245" w:type="dxa"/>
          </w:tcPr>
          <w:p w14:paraId="5D1563FC" w14:textId="77777777" w:rsidR="00C901E4" w:rsidRPr="00196BCA" w:rsidRDefault="00C901E4" w:rsidP="00C901E4">
            <w:pPr>
              <w:pStyle w:val="TAL"/>
            </w:pPr>
          </w:p>
        </w:tc>
      </w:tr>
      <w:tr w:rsidR="00C901E4" w:rsidRPr="00196BCA" w14:paraId="57A60BBD" w14:textId="77777777" w:rsidTr="00846EC4">
        <w:tc>
          <w:tcPr>
            <w:tcW w:w="4535" w:type="dxa"/>
            <w:tcBorders>
              <w:bottom w:val="nil"/>
            </w:tcBorders>
          </w:tcPr>
          <w:p w14:paraId="3BF3940B" w14:textId="77777777" w:rsidR="00C901E4" w:rsidRPr="00196BCA" w:rsidRDefault="00C901E4" w:rsidP="00C901E4">
            <w:pPr>
              <w:pStyle w:val="TAL"/>
            </w:pPr>
            <w:r w:rsidRPr="00196BCA">
              <w:t xml:space="preserve">      recoverPDCP</w:t>
            </w:r>
          </w:p>
        </w:tc>
        <w:tc>
          <w:tcPr>
            <w:tcW w:w="2267" w:type="dxa"/>
          </w:tcPr>
          <w:p w14:paraId="0A8342B7" w14:textId="77777777" w:rsidR="00C901E4" w:rsidRPr="00196BCA" w:rsidRDefault="00C901E4" w:rsidP="00C901E4">
            <w:pPr>
              <w:pStyle w:val="TAL"/>
            </w:pPr>
            <w:r w:rsidRPr="00196BCA">
              <w:t>Not present</w:t>
            </w:r>
          </w:p>
        </w:tc>
        <w:tc>
          <w:tcPr>
            <w:tcW w:w="1700" w:type="dxa"/>
          </w:tcPr>
          <w:p w14:paraId="68A31C5A" w14:textId="77777777" w:rsidR="00C901E4" w:rsidRPr="00196BCA" w:rsidRDefault="00C901E4" w:rsidP="00C901E4">
            <w:pPr>
              <w:pStyle w:val="TAL"/>
            </w:pPr>
          </w:p>
        </w:tc>
        <w:tc>
          <w:tcPr>
            <w:tcW w:w="1245" w:type="dxa"/>
          </w:tcPr>
          <w:p w14:paraId="54839989" w14:textId="77777777" w:rsidR="00C901E4" w:rsidRPr="00196BCA" w:rsidRDefault="00C901E4" w:rsidP="00C901E4">
            <w:pPr>
              <w:pStyle w:val="TAL"/>
            </w:pPr>
          </w:p>
        </w:tc>
      </w:tr>
      <w:tr w:rsidR="00C901E4" w:rsidRPr="00196BCA" w14:paraId="5DC9870B" w14:textId="77777777" w:rsidTr="00846EC4">
        <w:tc>
          <w:tcPr>
            <w:tcW w:w="4535" w:type="dxa"/>
          </w:tcPr>
          <w:p w14:paraId="181D2BE0" w14:textId="77777777" w:rsidR="00C901E4" w:rsidRPr="00196BCA" w:rsidRDefault="00C901E4" w:rsidP="00C901E4">
            <w:pPr>
              <w:pStyle w:val="TAL"/>
            </w:pPr>
            <w:r w:rsidRPr="00196BCA">
              <w:t xml:space="preserve">      pdcp-Config</w:t>
            </w:r>
          </w:p>
        </w:tc>
        <w:tc>
          <w:tcPr>
            <w:tcW w:w="2267" w:type="dxa"/>
          </w:tcPr>
          <w:p w14:paraId="3228FE87" w14:textId="77777777" w:rsidR="00C901E4" w:rsidRPr="00196BCA" w:rsidRDefault="00C901E4" w:rsidP="00C901E4">
            <w:pPr>
              <w:pStyle w:val="TAL"/>
            </w:pPr>
            <w:r w:rsidRPr="00196BCA">
              <w:t>PDCP-Config-IntegrityOnDRB</w:t>
            </w:r>
          </w:p>
        </w:tc>
        <w:tc>
          <w:tcPr>
            <w:tcW w:w="1700" w:type="dxa"/>
          </w:tcPr>
          <w:p w14:paraId="69B945D3" w14:textId="77777777" w:rsidR="00C901E4" w:rsidRPr="00196BCA" w:rsidRDefault="00C901E4" w:rsidP="00C901E4">
            <w:pPr>
              <w:pStyle w:val="TAL"/>
            </w:pPr>
          </w:p>
        </w:tc>
        <w:tc>
          <w:tcPr>
            <w:tcW w:w="1245" w:type="dxa"/>
          </w:tcPr>
          <w:p w14:paraId="03B8A61E" w14:textId="77777777" w:rsidR="00C901E4" w:rsidRPr="00196BCA" w:rsidRDefault="00C901E4" w:rsidP="00C901E4">
            <w:pPr>
              <w:pStyle w:val="TAL"/>
            </w:pPr>
          </w:p>
        </w:tc>
      </w:tr>
      <w:tr w:rsidR="00C901E4" w:rsidRPr="00196BCA" w14:paraId="77FB908D" w14:textId="77777777" w:rsidTr="00846EC4">
        <w:tc>
          <w:tcPr>
            <w:tcW w:w="4535" w:type="dxa"/>
          </w:tcPr>
          <w:p w14:paraId="174E890A" w14:textId="77777777" w:rsidR="00C901E4" w:rsidRPr="00196BCA" w:rsidRDefault="00C901E4" w:rsidP="00C901E4">
            <w:pPr>
              <w:pStyle w:val="TAL"/>
            </w:pPr>
            <w:r w:rsidRPr="00196BCA">
              <w:t xml:space="preserve">    }</w:t>
            </w:r>
          </w:p>
        </w:tc>
        <w:tc>
          <w:tcPr>
            <w:tcW w:w="2267" w:type="dxa"/>
          </w:tcPr>
          <w:p w14:paraId="3AEC0885" w14:textId="77777777" w:rsidR="00C901E4" w:rsidRPr="00196BCA" w:rsidRDefault="00C901E4" w:rsidP="00C901E4">
            <w:pPr>
              <w:pStyle w:val="TAL"/>
            </w:pPr>
          </w:p>
        </w:tc>
        <w:tc>
          <w:tcPr>
            <w:tcW w:w="1700" w:type="dxa"/>
          </w:tcPr>
          <w:p w14:paraId="0C0F9F86" w14:textId="77777777" w:rsidR="00C901E4" w:rsidRPr="00196BCA" w:rsidRDefault="00C901E4" w:rsidP="00C901E4">
            <w:pPr>
              <w:pStyle w:val="TAL"/>
            </w:pPr>
          </w:p>
        </w:tc>
        <w:tc>
          <w:tcPr>
            <w:tcW w:w="1245" w:type="dxa"/>
          </w:tcPr>
          <w:p w14:paraId="4E679CEA" w14:textId="77777777" w:rsidR="00C901E4" w:rsidRPr="00196BCA" w:rsidRDefault="00C901E4" w:rsidP="00C901E4">
            <w:pPr>
              <w:pStyle w:val="TAL"/>
            </w:pPr>
          </w:p>
        </w:tc>
      </w:tr>
      <w:tr w:rsidR="00C901E4" w:rsidRPr="00196BCA" w14:paraId="1996A42B" w14:textId="77777777" w:rsidTr="00846EC4">
        <w:tc>
          <w:tcPr>
            <w:tcW w:w="4535" w:type="dxa"/>
          </w:tcPr>
          <w:p w14:paraId="08E55F5F" w14:textId="77777777" w:rsidR="00C901E4" w:rsidRPr="00196BCA" w:rsidRDefault="00C901E4" w:rsidP="00C901E4">
            <w:pPr>
              <w:pStyle w:val="TAL"/>
            </w:pPr>
            <w:r w:rsidRPr="00196BCA">
              <w:t xml:space="preserve">  }</w:t>
            </w:r>
          </w:p>
        </w:tc>
        <w:tc>
          <w:tcPr>
            <w:tcW w:w="2267" w:type="dxa"/>
          </w:tcPr>
          <w:p w14:paraId="62887396" w14:textId="77777777" w:rsidR="00C901E4" w:rsidRPr="00196BCA" w:rsidRDefault="00C901E4" w:rsidP="00C901E4">
            <w:pPr>
              <w:pStyle w:val="TAL"/>
            </w:pPr>
          </w:p>
        </w:tc>
        <w:tc>
          <w:tcPr>
            <w:tcW w:w="1700" w:type="dxa"/>
          </w:tcPr>
          <w:p w14:paraId="27C7248D" w14:textId="77777777" w:rsidR="00C901E4" w:rsidRPr="00196BCA" w:rsidRDefault="00C901E4" w:rsidP="00C901E4">
            <w:pPr>
              <w:pStyle w:val="TAL"/>
            </w:pPr>
          </w:p>
        </w:tc>
        <w:tc>
          <w:tcPr>
            <w:tcW w:w="1245" w:type="dxa"/>
          </w:tcPr>
          <w:p w14:paraId="1DD1EDA5" w14:textId="77777777" w:rsidR="00C901E4" w:rsidRPr="00196BCA" w:rsidRDefault="00C901E4" w:rsidP="00C901E4">
            <w:pPr>
              <w:pStyle w:val="TAL"/>
            </w:pPr>
          </w:p>
        </w:tc>
      </w:tr>
      <w:tr w:rsidR="00C901E4" w:rsidRPr="00196BCA" w14:paraId="66BF9BCA" w14:textId="77777777" w:rsidTr="00846EC4">
        <w:tc>
          <w:tcPr>
            <w:tcW w:w="4535" w:type="dxa"/>
          </w:tcPr>
          <w:p w14:paraId="4324B533" w14:textId="77777777" w:rsidR="00C901E4" w:rsidRPr="00196BCA" w:rsidRDefault="00C901E4" w:rsidP="00C901E4">
            <w:pPr>
              <w:pStyle w:val="TAL"/>
            </w:pPr>
            <w:r w:rsidRPr="00196BCA">
              <w:t>}</w:t>
            </w:r>
          </w:p>
        </w:tc>
        <w:tc>
          <w:tcPr>
            <w:tcW w:w="2267" w:type="dxa"/>
          </w:tcPr>
          <w:p w14:paraId="72484C7A" w14:textId="77777777" w:rsidR="00C901E4" w:rsidRPr="00196BCA" w:rsidRDefault="00C901E4" w:rsidP="00C901E4">
            <w:pPr>
              <w:pStyle w:val="TAL"/>
            </w:pPr>
          </w:p>
        </w:tc>
        <w:tc>
          <w:tcPr>
            <w:tcW w:w="1700" w:type="dxa"/>
          </w:tcPr>
          <w:p w14:paraId="5AAAD430" w14:textId="77777777" w:rsidR="00C901E4" w:rsidRPr="00196BCA" w:rsidRDefault="00C901E4" w:rsidP="00C901E4">
            <w:pPr>
              <w:pStyle w:val="TAL"/>
            </w:pPr>
          </w:p>
        </w:tc>
        <w:tc>
          <w:tcPr>
            <w:tcW w:w="1245" w:type="dxa"/>
          </w:tcPr>
          <w:p w14:paraId="669B169E" w14:textId="77777777" w:rsidR="00C901E4" w:rsidRPr="00196BCA" w:rsidRDefault="00C901E4" w:rsidP="00C901E4">
            <w:pPr>
              <w:pStyle w:val="TAL"/>
            </w:pPr>
          </w:p>
        </w:tc>
      </w:tr>
    </w:tbl>
    <w:p w14:paraId="5FC87FE7" w14:textId="77777777" w:rsidR="0067001E" w:rsidRPr="00196BCA" w:rsidRDefault="0067001E" w:rsidP="0067001E"/>
    <w:p w14:paraId="29DFB3DC" w14:textId="77777777" w:rsidR="0067001E" w:rsidRPr="00196BCA" w:rsidRDefault="0067001E" w:rsidP="0067001E">
      <w:pPr>
        <w:pStyle w:val="TH"/>
      </w:pPr>
      <w:r w:rsidRPr="00196BCA">
        <w:t>Table 7.1.3.2.1.3.3-6:</w:t>
      </w:r>
      <w:r w:rsidRPr="00196BCA">
        <w:rPr>
          <w:i/>
        </w:rPr>
        <w:t xml:space="preserve"> PDCP-Config-IntegrityOnDRB</w:t>
      </w:r>
      <w:r w:rsidRPr="00196BCA">
        <w:rPr>
          <w:i/>
          <w:iCs/>
        </w:rPr>
        <w:t xml:space="preserve"> (Preamble for NR/5GC)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67001E" w:rsidRPr="00196BCA" w14:paraId="5A88DA91" w14:textId="77777777" w:rsidTr="00846EC4">
        <w:tc>
          <w:tcPr>
            <w:tcW w:w="9747" w:type="dxa"/>
            <w:gridSpan w:val="4"/>
          </w:tcPr>
          <w:p w14:paraId="0603CAD4" w14:textId="77777777" w:rsidR="0067001E" w:rsidRPr="00196BCA" w:rsidRDefault="0067001E" w:rsidP="00846EC4">
            <w:pPr>
              <w:pStyle w:val="TAH"/>
              <w:jc w:val="left"/>
              <w:rPr>
                <w:b w:val="0"/>
              </w:rPr>
            </w:pPr>
            <w:r w:rsidRPr="00196BCA">
              <w:rPr>
                <w:b w:val="0"/>
              </w:rPr>
              <w:t>Derivation Path: TS 38.508-1 [4], Table 4.6.3-99</w:t>
            </w:r>
          </w:p>
        </w:tc>
      </w:tr>
      <w:tr w:rsidR="0067001E" w:rsidRPr="00196BCA" w14:paraId="768D068E" w14:textId="77777777" w:rsidTr="00846EC4">
        <w:tc>
          <w:tcPr>
            <w:tcW w:w="4535" w:type="dxa"/>
          </w:tcPr>
          <w:p w14:paraId="4F35C551" w14:textId="77777777" w:rsidR="0067001E" w:rsidRPr="00196BCA" w:rsidRDefault="0067001E" w:rsidP="00846EC4">
            <w:pPr>
              <w:pStyle w:val="TAH"/>
            </w:pPr>
            <w:r w:rsidRPr="00196BCA">
              <w:t>Information Element</w:t>
            </w:r>
          </w:p>
        </w:tc>
        <w:tc>
          <w:tcPr>
            <w:tcW w:w="2267" w:type="dxa"/>
          </w:tcPr>
          <w:p w14:paraId="5CDF89B1" w14:textId="77777777" w:rsidR="0067001E" w:rsidRPr="00196BCA" w:rsidRDefault="0067001E" w:rsidP="00846EC4">
            <w:pPr>
              <w:pStyle w:val="TAH"/>
            </w:pPr>
            <w:r w:rsidRPr="00196BCA">
              <w:t>Value/remark</w:t>
            </w:r>
          </w:p>
        </w:tc>
        <w:tc>
          <w:tcPr>
            <w:tcW w:w="1700" w:type="dxa"/>
          </w:tcPr>
          <w:p w14:paraId="06B24045" w14:textId="77777777" w:rsidR="0067001E" w:rsidRPr="00196BCA" w:rsidRDefault="0067001E" w:rsidP="00846EC4">
            <w:pPr>
              <w:pStyle w:val="TAH"/>
            </w:pPr>
            <w:r w:rsidRPr="00196BCA">
              <w:t>Comment</w:t>
            </w:r>
          </w:p>
        </w:tc>
        <w:tc>
          <w:tcPr>
            <w:tcW w:w="1245" w:type="dxa"/>
          </w:tcPr>
          <w:p w14:paraId="7F5838EE" w14:textId="77777777" w:rsidR="0067001E" w:rsidRPr="00196BCA" w:rsidRDefault="0067001E" w:rsidP="00846EC4">
            <w:pPr>
              <w:pStyle w:val="TAH"/>
            </w:pPr>
            <w:r w:rsidRPr="00196BCA">
              <w:t>Condition</w:t>
            </w:r>
          </w:p>
        </w:tc>
      </w:tr>
      <w:tr w:rsidR="0067001E" w:rsidRPr="00196BCA" w14:paraId="641B0318" w14:textId="77777777" w:rsidTr="00846EC4">
        <w:tc>
          <w:tcPr>
            <w:tcW w:w="4535" w:type="dxa"/>
          </w:tcPr>
          <w:p w14:paraId="1B417EC8" w14:textId="77777777" w:rsidR="0067001E" w:rsidRPr="00196BCA" w:rsidRDefault="0067001E" w:rsidP="00846EC4">
            <w:pPr>
              <w:pStyle w:val="TAL"/>
            </w:pPr>
            <w:r w:rsidRPr="00196BCA">
              <w:t xml:space="preserve">PDCP-Config ::= </w:t>
            </w:r>
            <w:r w:rsidRPr="00196BCA">
              <w:rPr>
                <w:snapToGrid w:val="0"/>
              </w:rPr>
              <w:t xml:space="preserve">SEQUENCE </w:t>
            </w:r>
            <w:r w:rsidRPr="00196BCA">
              <w:t>{</w:t>
            </w:r>
          </w:p>
        </w:tc>
        <w:tc>
          <w:tcPr>
            <w:tcW w:w="2267" w:type="dxa"/>
          </w:tcPr>
          <w:p w14:paraId="3AA9889C" w14:textId="77777777" w:rsidR="0067001E" w:rsidRPr="00196BCA" w:rsidRDefault="0067001E" w:rsidP="00846EC4">
            <w:pPr>
              <w:pStyle w:val="TAL"/>
            </w:pPr>
          </w:p>
        </w:tc>
        <w:tc>
          <w:tcPr>
            <w:tcW w:w="1700" w:type="dxa"/>
          </w:tcPr>
          <w:p w14:paraId="14EAAD3B" w14:textId="77777777" w:rsidR="0067001E" w:rsidRPr="00196BCA" w:rsidRDefault="0067001E" w:rsidP="00846EC4">
            <w:pPr>
              <w:pStyle w:val="TAL"/>
            </w:pPr>
          </w:p>
        </w:tc>
        <w:tc>
          <w:tcPr>
            <w:tcW w:w="1245" w:type="dxa"/>
          </w:tcPr>
          <w:p w14:paraId="0A045AC6" w14:textId="77777777" w:rsidR="0067001E" w:rsidRPr="00196BCA" w:rsidRDefault="0067001E" w:rsidP="00846EC4">
            <w:pPr>
              <w:pStyle w:val="TAL"/>
            </w:pPr>
          </w:p>
        </w:tc>
      </w:tr>
      <w:tr w:rsidR="0067001E" w:rsidRPr="00196BCA" w14:paraId="00245AF1" w14:textId="77777777" w:rsidTr="00846EC4">
        <w:tc>
          <w:tcPr>
            <w:tcW w:w="4535" w:type="dxa"/>
          </w:tcPr>
          <w:p w14:paraId="7B528D27" w14:textId="77777777" w:rsidR="0067001E" w:rsidRPr="00196BCA" w:rsidRDefault="0067001E" w:rsidP="00846EC4">
            <w:pPr>
              <w:pStyle w:val="TAL"/>
            </w:pPr>
            <w:r w:rsidRPr="00196BCA">
              <w:t xml:space="preserve">  drb </w:t>
            </w:r>
            <w:r w:rsidRPr="00196BCA">
              <w:rPr>
                <w:snapToGrid w:val="0"/>
              </w:rPr>
              <w:t xml:space="preserve">SEQUENCE </w:t>
            </w:r>
            <w:r w:rsidRPr="00196BCA">
              <w:t>{</w:t>
            </w:r>
          </w:p>
        </w:tc>
        <w:tc>
          <w:tcPr>
            <w:tcW w:w="2267" w:type="dxa"/>
          </w:tcPr>
          <w:p w14:paraId="28FDFE6A" w14:textId="77777777" w:rsidR="0067001E" w:rsidRPr="00196BCA" w:rsidRDefault="0067001E" w:rsidP="00846EC4">
            <w:pPr>
              <w:pStyle w:val="TAL"/>
            </w:pPr>
          </w:p>
        </w:tc>
        <w:tc>
          <w:tcPr>
            <w:tcW w:w="1700" w:type="dxa"/>
          </w:tcPr>
          <w:p w14:paraId="3315FC0E" w14:textId="77777777" w:rsidR="0067001E" w:rsidRPr="00196BCA" w:rsidRDefault="0067001E" w:rsidP="00846EC4">
            <w:pPr>
              <w:pStyle w:val="TAL"/>
            </w:pPr>
          </w:p>
        </w:tc>
        <w:tc>
          <w:tcPr>
            <w:tcW w:w="1245" w:type="dxa"/>
          </w:tcPr>
          <w:p w14:paraId="6D736CDD" w14:textId="77777777" w:rsidR="0067001E" w:rsidRPr="00196BCA" w:rsidRDefault="0067001E" w:rsidP="00846EC4">
            <w:pPr>
              <w:pStyle w:val="TAL"/>
            </w:pPr>
          </w:p>
        </w:tc>
      </w:tr>
      <w:tr w:rsidR="0067001E" w:rsidRPr="00196BCA" w14:paraId="41B2780A" w14:textId="77777777" w:rsidTr="00846EC4">
        <w:tc>
          <w:tcPr>
            <w:tcW w:w="4535" w:type="dxa"/>
          </w:tcPr>
          <w:p w14:paraId="0DC17E62" w14:textId="77777777" w:rsidR="0067001E" w:rsidRPr="00196BCA" w:rsidRDefault="0067001E" w:rsidP="00846EC4">
            <w:pPr>
              <w:pStyle w:val="TAL"/>
            </w:pPr>
            <w:r w:rsidRPr="00196BCA">
              <w:t xml:space="preserve">    discardTimer</w:t>
            </w:r>
          </w:p>
        </w:tc>
        <w:tc>
          <w:tcPr>
            <w:tcW w:w="2267" w:type="dxa"/>
          </w:tcPr>
          <w:p w14:paraId="531A3D3C" w14:textId="77777777" w:rsidR="0067001E" w:rsidRPr="00196BCA" w:rsidRDefault="0067001E" w:rsidP="00846EC4">
            <w:pPr>
              <w:pStyle w:val="TAL"/>
            </w:pPr>
            <w:r w:rsidRPr="00196BCA">
              <w:t>infinity</w:t>
            </w:r>
          </w:p>
        </w:tc>
        <w:tc>
          <w:tcPr>
            <w:tcW w:w="1700" w:type="dxa"/>
          </w:tcPr>
          <w:p w14:paraId="30AC0184" w14:textId="77777777" w:rsidR="0067001E" w:rsidRPr="00196BCA" w:rsidRDefault="0067001E" w:rsidP="00846EC4">
            <w:pPr>
              <w:pStyle w:val="TAL"/>
            </w:pPr>
          </w:p>
        </w:tc>
        <w:tc>
          <w:tcPr>
            <w:tcW w:w="1245" w:type="dxa"/>
          </w:tcPr>
          <w:p w14:paraId="51C30563" w14:textId="77777777" w:rsidR="0067001E" w:rsidRPr="00196BCA" w:rsidRDefault="0067001E" w:rsidP="00846EC4">
            <w:pPr>
              <w:pStyle w:val="TAL"/>
            </w:pPr>
          </w:p>
        </w:tc>
      </w:tr>
      <w:tr w:rsidR="0067001E" w:rsidRPr="00196BCA" w14:paraId="097EC789" w14:textId="77777777" w:rsidTr="00846EC4">
        <w:tc>
          <w:tcPr>
            <w:tcW w:w="4535" w:type="dxa"/>
          </w:tcPr>
          <w:p w14:paraId="76B3DFA3" w14:textId="77777777" w:rsidR="0067001E" w:rsidRPr="00196BCA" w:rsidRDefault="0067001E" w:rsidP="00846EC4">
            <w:pPr>
              <w:pStyle w:val="TAL"/>
            </w:pPr>
            <w:r w:rsidRPr="00196BCA">
              <w:t xml:space="preserve">    pdcp-SN-Size-UL</w:t>
            </w:r>
          </w:p>
        </w:tc>
        <w:tc>
          <w:tcPr>
            <w:tcW w:w="2267" w:type="dxa"/>
          </w:tcPr>
          <w:p w14:paraId="6D975F68" w14:textId="77777777" w:rsidR="0067001E" w:rsidRPr="00196BCA" w:rsidRDefault="0067001E" w:rsidP="00846EC4">
            <w:pPr>
              <w:pStyle w:val="TAL"/>
            </w:pPr>
            <w:r w:rsidRPr="00196BCA">
              <w:t>len18bits</w:t>
            </w:r>
          </w:p>
        </w:tc>
        <w:tc>
          <w:tcPr>
            <w:tcW w:w="1700" w:type="dxa"/>
          </w:tcPr>
          <w:p w14:paraId="633407E6" w14:textId="77777777" w:rsidR="0067001E" w:rsidRPr="00196BCA" w:rsidRDefault="0067001E" w:rsidP="00846EC4">
            <w:pPr>
              <w:pStyle w:val="TAL"/>
            </w:pPr>
          </w:p>
        </w:tc>
        <w:tc>
          <w:tcPr>
            <w:tcW w:w="1245" w:type="dxa"/>
          </w:tcPr>
          <w:p w14:paraId="5E1FEAC7" w14:textId="77777777" w:rsidR="0067001E" w:rsidRPr="00196BCA" w:rsidRDefault="0067001E" w:rsidP="00846EC4">
            <w:pPr>
              <w:pStyle w:val="TAL"/>
            </w:pPr>
          </w:p>
        </w:tc>
      </w:tr>
      <w:tr w:rsidR="0067001E" w:rsidRPr="00196BCA" w14:paraId="0C0D9BB7" w14:textId="77777777" w:rsidTr="00846EC4">
        <w:tc>
          <w:tcPr>
            <w:tcW w:w="4535" w:type="dxa"/>
          </w:tcPr>
          <w:p w14:paraId="5FB9942E" w14:textId="77777777" w:rsidR="0067001E" w:rsidRPr="00196BCA" w:rsidRDefault="0067001E" w:rsidP="00846EC4">
            <w:pPr>
              <w:pStyle w:val="TAL"/>
            </w:pPr>
            <w:r w:rsidRPr="00196BCA">
              <w:t xml:space="preserve">    pdcp-SN-Size-DL</w:t>
            </w:r>
          </w:p>
        </w:tc>
        <w:tc>
          <w:tcPr>
            <w:tcW w:w="2267" w:type="dxa"/>
          </w:tcPr>
          <w:p w14:paraId="6D769880" w14:textId="77777777" w:rsidR="0067001E" w:rsidRPr="00196BCA" w:rsidRDefault="0067001E" w:rsidP="00846EC4">
            <w:pPr>
              <w:pStyle w:val="TAL"/>
            </w:pPr>
            <w:r w:rsidRPr="00196BCA">
              <w:t>len18bits</w:t>
            </w:r>
          </w:p>
        </w:tc>
        <w:tc>
          <w:tcPr>
            <w:tcW w:w="1700" w:type="dxa"/>
          </w:tcPr>
          <w:p w14:paraId="79C56700" w14:textId="77777777" w:rsidR="0067001E" w:rsidRPr="00196BCA" w:rsidRDefault="0067001E" w:rsidP="00846EC4">
            <w:pPr>
              <w:pStyle w:val="TAL"/>
            </w:pPr>
          </w:p>
        </w:tc>
        <w:tc>
          <w:tcPr>
            <w:tcW w:w="1245" w:type="dxa"/>
          </w:tcPr>
          <w:p w14:paraId="250D589F" w14:textId="77777777" w:rsidR="0067001E" w:rsidRPr="00196BCA" w:rsidRDefault="0067001E" w:rsidP="00846EC4">
            <w:pPr>
              <w:pStyle w:val="TAL"/>
            </w:pPr>
          </w:p>
        </w:tc>
      </w:tr>
      <w:tr w:rsidR="0067001E" w:rsidRPr="00196BCA" w14:paraId="6146191C" w14:textId="77777777" w:rsidTr="00846EC4">
        <w:tc>
          <w:tcPr>
            <w:tcW w:w="4535" w:type="dxa"/>
          </w:tcPr>
          <w:p w14:paraId="011B67B1" w14:textId="77777777" w:rsidR="0067001E" w:rsidRPr="00196BCA" w:rsidRDefault="0067001E" w:rsidP="00846EC4">
            <w:pPr>
              <w:pStyle w:val="TAL"/>
            </w:pPr>
            <w:r w:rsidRPr="00196BCA">
              <w:t xml:space="preserve">    headerCompression CHOICE {</w:t>
            </w:r>
          </w:p>
        </w:tc>
        <w:tc>
          <w:tcPr>
            <w:tcW w:w="2267" w:type="dxa"/>
          </w:tcPr>
          <w:p w14:paraId="1365AB39" w14:textId="77777777" w:rsidR="0067001E" w:rsidRPr="00196BCA" w:rsidRDefault="0067001E" w:rsidP="00846EC4">
            <w:pPr>
              <w:pStyle w:val="TAL"/>
            </w:pPr>
          </w:p>
        </w:tc>
        <w:tc>
          <w:tcPr>
            <w:tcW w:w="1700" w:type="dxa"/>
          </w:tcPr>
          <w:p w14:paraId="3E666CD8" w14:textId="77777777" w:rsidR="0067001E" w:rsidRPr="00196BCA" w:rsidRDefault="0067001E" w:rsidP="00846EC4">
            <w:pPr>
              <w:pStyle w:val="TAL"/>
            </w:pPr>
          </w:p>
        </w:tc>
        <w:tc>
          <w:tcPr>
            <w:tcW w:w="1245" w:type="dxa"/>
          </w:tcPr>
          <w:p w14:paraId="7A6A7637" w14:textId="77777777" w:rsidR="0067001E" w:rsidRPr="00196BCA" w:rsidRDefault="0067001E" w:rsidP="00846EC4">
            <w:pPr>
              <w:pStyle w:val="TAL"/>
            </w:pPr>
          </w:p>
        </w:tc>
      </w:tr>
      <w:tr w:rsidR="0067001E" w:rsidRPr="00196BCA" w14:paraId="73C98816" w14:textId="77777777" w:rsidTr="00846EC4">
        <w:tc>
          <w:tcPr>
            <w:tcW w:w="4535" w:type="dxa"/>
          </w:tcPr>
          <w:p w14:paraId="593E2E32" w14:textId="77777777" w:rsidR="0067001E" w:rsidRPr="00196BCA" w:rsidRDefault="0067001E" w:rsidP="00846EC4">
            <w:pPr>
              <w:pStyle w:val="TAL"/>
            </w:pPr>
            <w:r w:rsidRPr="00196BCA">
              <w:t xml:space="preserve">      notUsed</w:t>
            </w:r>
          </w:p>
        </w:tc>
        <w:tc>
          <w:tcPr>
            <w:tcW w:w="2267" w:type="dxa"/>
          </w:tcPr>
          <w:p w14:paraId="417F2B00" w14:textId="77777777" w:rsidR="0067001E" w:rsidRPr="00196BCA" w:rsidRDefault="0067001E" w:rsidP="00846EC4">
            <w:pPr>
              <w:pStyle w:val="TAL"/>
            </w:pPr>
            <w:r w:rsidRPr="00196BCA">
              <w:t>NULL</w:t>
            </w:r>
          </w:p>
        </w:tc>
        <w:tc>
          <w:tcPr>
            <w:tcW w:w="1700" w:type="dxa"/>
          </w:tcPr>
          <w:p w14:paraId="46A17BFC" w14:textId="77777777" w:rsidR="0067001E" w:rsidRPr="00196BCA" w:rsidRDefault="0067001E" w:rsidP="00846EC4">
            <w:pPr>
              <w:pStyle w:val="TAL"/>
            </w:pPr>
          </w:p>
        </w:tc>
        <w:tc>
          <w:tcPr>
            <w:tcW w:w="1245" w:type="dxa"/>
          </w:tcPr>
          <w:p w14:paraId="3C1E5C59" w14:textId="77777777" w:rsidR="0067001E" w:rsidRPr="00196BCA" w:rsidRDefault="0067001E" w:rsidP="00846EC4">
            <w:pPr>
              <w:pStyle w:val="TAL"/>
            </w:pPr>
          </w:p>
        </w:tc>
      </w:tr>
      <w:tr w:rsidR="0067001E" w:rsidRPr="00196BCA" w14:paraId="2B246F4C" w14:textId="77777777" w:rsidTr="00846EC4">
        <w:tc>
          <w:tcPr>
            <w:tcW w:w="4535" w:type="dxa"/>
          </w:tcPr>
          <w:p w14:paraId="1576B852" w14:textId="77777777" w:rsidR="0067001E" w:rsidRPr="00196BCA" w:rsidRDefault="0067001E" w:rsidP="00846EC4">
            <w:pPr>
              <w:pStyle w:val="TAL"/>
            </w:pPr>
            <w:r w:rsidRPr="00196BCA">
              <w:t xml:space="preserve">      }</w:t>
            </w:r>
          </w:p>
        </w:tc>
        <w:tc>
          <w:tcPr>
            <w:tcW w:w="2267" w:type="dxa"/>
          </w:tcPr>
          <w:p w14:paraId="0689CCE0" w14:textId="77777777" w:rsidR="0067001E" w:rsidRPr="00196BCA" w:rsidRDefault="0067001E" w:rsidP="00846EC4">
            <w:pPr>
              <w:pStyle w:val="TAL"/>
            </w:pPr>
          </w:p>
        </w:tc>
        <w:tc>
          <w:tcPr>
            <w:tcW w:w="1700" w:type="dxa"/>
          </w:tcPr>
          <w:p w14:paraId="6F8571DB" w14:textId="77777777" w:rsidR="0067001E" w:rsidRPr="00196BCA" w:rsidRDefault="0067001E" w:rsidP="00846EC4">
            <w:pPr>
              <w:pStyle w:val="TAL"/>
            </w:pPr>
          </w:p>
        </w:tc>
        <w:tc>
          <w:tcPr>
            <w:tcW w:w="1245" w:type="dxa"/>
          </w:tcPr>
          <w:p w14:paraId="6D6DDF82" w14:textId="77777777" w:rsidR="0067001E" w:rsidRPr="00196BCA" w:rsidRDefault="0067001E" w:rsidP="00846EC4">
            <w:pPr>
              <w:pStyle w:val="TAL"/>
            </w:pPr>
          </w:p>
        </w:tc>
      </w:tr>
      <w:tr w:rsidR="0067001E" w:rsidRPr="00196BCA" w14:paraId="5DB1D51B" w14:textId="77777777" w:rsidTr="00846EC4">
        <w:tc>
          <w:tcPr>
            <w:tcW w:w="4535" w:type="dxa"/>
          </w:tcPr>
          <w:p w14:paraId="2FCE6DD5" w14:textId="77777777" w:rsidR="0067001E" w:rsidRPr="00196BCA" w:rsidRDefault="0067001E" w:rsidP="00846EC4">
            <w:pPr>
              <w:pStyle w:val="TAL"/>
            </w:pPr>
            <w:r w:rsidRPr="00196BCA">
              <w:t xml:space="preserve">    integrityProtection</w:t>
            </w:r>
          </w:p>
        </w:tc>
        <w:tc>
          <w:tcPr>
            <w:tcW w:w="2267" w:type="dxa"/>
          </w:tcPr>
          <w:p w14:paraId="1D585933" w14:textId="77777777" w:rsidR="0067001E" w:rsidRPr="00196BCA" w:rsidRDefault="0067001E" w:rsidP="00846EC4">
            <w:pPr>
              <w:pStyle w:val="TAL"/>
            </w:pPr>
            <w:r w:rsidRPr="00196BCA">
              <w:t>enabled</w:t>
            </w:r>
          </w:p>
        </w:tc>
        <w:tc>
          <w:tcPr>
            <w:tcW w:w="1700" w:type="dxa"/>
          </w:tcPr>
          <w:p w14:paraId="6162C4AE" w14:textId="77777777" w:rsidR="0067001E" w:rsidRPr="00196BCA" w:rsidRDefault="0067001E" w:rsidP="00846EC4">
            <w:pPr>
              <w:pStyle w:val="TAL"/>
            </w:pPr>
          </w:p>
        </w:tc>
        <w:tc>
          <w:tcPr>
            <w:tcW w:w="1245" w:type="dxa"/>
          </w:tcPr>
          <w:p w14:paraId="2520282C" w14:textId="77777777" w:rsidR="0067001E" w:rsidRPr="00196BCA" w:rsidRDefault="0067001E" w:rsidP="00846EC4">
            <w:pPr>
              <w:pStyle w:val="TAL"/>
            </w:pPr>
          </w:p>
        </w:tc>
      </w:tr>
      <w:tr w:rsidR="0067001E" w:rsidRPr="00196BCA" w14:paraId="1B452131" w14:textId="77777777" w:rsidTr="00846EC4">
        <w:tc>
          <w:tcPr>
            <w:tcW w:w="4535" w:type="dxa"/>
          </w:tcPr>
          <w:p w14:paraId="0A4964B3" w14:textId="77777777" w:rsidR="0067001E" w:rsidRPr="00196BCA" w:rsidRDefault="0067001E" w:rsidP="00846EC4">
            <w:pPr>
              <w:pStyle w:val="TAL"/>
            </w:pPr>
            <w:r w:rsidRPr="00196BCA">
              <w:t xml:space="preserve">    statusReportRequired</w:t>
            </w:r>
          </w:p>
        </w:tc>
        <w:tc>
          <w:tcPr>
            <w:tcW w:w="2267" w:type="dxa"/>
          </w:tcPr>
          <w:p w14:paraId="3CA8CC1E" w14:textId="77777777" w:rsidR="0067001E" w:rsidRPr="00196BCA" w:rsidRDefault="0067001E" w:rsidP="00846EC4">
            <w:pPr>
              <w:pStyle w:val="TAL"/>
            </w:pPr>
            <w:r w:rsidRPr="00196BCA">
              <w:t>true</w:t>
            </w:r>
          </w:p>
        </w:tc>
        <w:tc>
          <w:tcPr>
            <w:tcW w:w="1700" w:type="dxa"/>
          </w:tcPr>
          <w:p w14:paraId="32AB715E" w14:textId="77777777" w:rsidR="0067001E" w:rsidRPr="00196BCA" w:rsidRDefault="0067001E" w:rsidP="00846EC4">
            <w:pPr>
              <w:pStyle w:val="TAL"/>
            </w:pPr>
          </w:p>
        </w:tc>
        <w:tc>
          <w:tcPr>
            <w:tcW w:w="1245" w:type="dxa"/>
          </w:tcPr>
          <w:p w14:paraId="7628EE26" w14:textId="77777777" w:rsidR="0067001E" w:rsidRPr="00196BCA" w:rsidRDefault="0067001E" w:rsidP="00846EC4">
            <w:pPr>
              <w:pStyle w:val="TAL"/>
            </w:pPr>
          </w:p>
        </w:tc>
      </w:tr>
      <w:tr w:rsidR="0067001E" w:rsidRPr="00196BCA" w14:paraId="5CC88E3D" w14:textId="77777777" w:rsidTr="00846EC4">
        <w:tc>
          <w:tcPr>
            <w:tcW w:w="4535" w:type="dxa"/>
          </w:tcPr>
          <w:p w14:paraId="4617122B" w14:textId="77777777" w:rsidR="0067001E" w:rsidRPr="00196BCA" w:rsidRDefault="0067001E" w:rsidP="00846EC4">
            <w:pPr>
              <w:pStyle w:val="TAL"/>
            </w:pPr>
            <w:r w:rsidRPr="00196BCA">
              <w:t xml:space="preserve">    outOfOrderDelivery</w:t>
            </w:r>
          </w:p>
        </w:tc>
        <w:tc>
          <w:tcPr>
            <w:tcW w:w="2267" w:type="dxa"/>
          </w:tcPr>
          <w:p w14:paraId="7E20CC64" w14:textId="77777777" w:rsidR="0067001E" w:rsidRPr="00196BCA" w:rsidRDefault="0067001E" w:rsidP="00846EC4">
            <w:pPr>
              <w:pStyle w:val="TAL"/>
            </w:pPr>
            <w:r w:rsidRPr="00196BCA">
              <w:t>Not present</w:t>
            </w:r>
          </w:p>
        </w:tc>
        <w:tc>
          <w:tcPr>
            <w:tcW w:w="1700" w:type="dxa"/>
          </w:tcPr>
          <w:p w14:paraId="4B4E1130" w14:textId="77777777" w:rsidR="0067001E" w:rsidRPr="00196BCA" w:rsidRDefault="0067001E" w:rsidP="00846EC4">
            <w:pPr>
              <w:pStyle w:val="TAL"/>
            </w:pPr>
          </w:p>
        </w:tc>
        <w:tc>
          <w:tcPr>
            <w:tcW w:w="1245" w:type="dxa"/>
          </w:tcPr>
          <w:p w14:paraId="0CF637D5" w14:textId="77777777" w:rsidR="0067001E" w:rsidRPr="00196BCA" w:rsidRDefault="0067001E" w:rsidP="00846EC4">
            <w:pPr>
              <w:pStyle w:val="TAL"/>
            </w:pPr>
          </w:p>
        </w:tc>
      </w:tr>
      <w:tr w:rsidR="0067001E" w:rsidRPr="00196BCA" w14:paraId="6BFEB640" w14:textId="77777777" w:rsidTr="00846EC4">
        <w:tc>
          <w:tcPr>
            <w:tcW w:w="4535" w:type="dxa"/>
          </w:tcPr>
          <w:p w14:paraId="1505AC47" w14:textId="77777777" w:rsidR="0067001E" w:rsidRPr="00196BCA" w:rsidRDefault="0067001E" w:rsidP="00846EC4">
            <w:pPr>
              <w:pStyle w:val="TAL"/>
            </w:pPr>
            <w:r w:rsidRPr="00196BCA">
              <w:t xml:space="preserve">    }</w:t>
            </w:r>
          </w:p>
        </w:tc>
        <w:tc>
          <w:tcPr>
            <w:tcW w:w="2267" w:type="dxa"/>
          </w:tcPr>
          <w:p w14:paraId="15AEEBC6" w14:textId="77777777" w:rsidR="0067001E" w:rsidRPr="00196BCA" w:rsidRDefault="0067001E" w:rsidP="00846EC4">
            <w:pPr>
              <w:pStyle w:val="TAL"/>
            </w:pPr>
          </w:p>
        </w:tc>
        <w:tc>
          <w:tcPr>
            <w:tcW w:w="1700" w:type="dxa"/>
          </w:tcPr>
          <w:p w14:paraId="7297C572" w14:textId="77777777" w:rsidR="0067001E" w:rsidRPr="00196BCA" w:rsidRDefault="0067001E" w:rsidP="00846EC4">
            <w:pPr>
              <w:pStyle w:val="TAL"/>
            </w:pPr>
          </w:p>
        </w:tc>
        <w:tc>
          <w:tcPr>
            <w:tcW w:w="1245" w:type="dxa"/>
          </w:tcPr>
          <w:p w14:paraId="437EA14C" w14:textId="77777777" w:rsidR="0067001E" w:rsidRPr="00196BCA" w:rsidRDefault="0067001E" w:rsidP="00846EC4">
            <w:pPr>
              <w:pStyle w:val="TAL"/>
            </w:pPr>
          </w:p>
        </w:tc>
      </w:tr>
      <w:tr w:rsidR="0067001E" w:rsidRPr="00196BCA" w14:paraId="0684C2DC" w14:textId="77777777" w:rsidTr="00846EC4">
        <w:tc>
          <w:tcPr>
            <w:tcW w:w="4535" w:type="dxa"/>
          </w:tcPr>
          <w:p w14:paraId="25A2A6B2" w14:textId="77777777" w:rsidR="0067001E" w:rsidRPr="00196BCA" w:rsidRDefault="0067001E" w:rsidP="00846EC4">
            <w:pPr>
              <w:pStyle w:val="TAL"/>
            </w:pPr>
            <w:r w:rsidRPr="00196BCA">
              <w:t xml:space="preserve">  moreThanOneRLC</w:t>
            </w:r>
          </w:p>
        </w:tc>
        <w:tc>
          <w:tcPr>
            <w:tcW w:w="2267" w:type="dxa"/>
          </w:tcPr>
          <w:p w14:paraId="6BE1AE70" w14:textId="77777777" w:rsidR="0067001E" w:rsidRPr="00196BCA" w:rsidRDefault="0067001E" w:rsidP="00846EC4">
            <w:pPr>
              <w:pStyle w:val="TAL"/>
            </w:pPr>
            <w:r w:rsidRPr="00196BCA">
              <w:t>Not present</w:t>
            </w:r>
          </w:p>
        </w:tc>
        <w:tc>
          <w:tcPr>
            <w:tcW w:w="1700" w:type="dxa"/>
          </w:tcPr>
          <w:p w14:paraId="4BEDEC3B" w14:textId="77777777" w:rsidR="0067001E" w:rsidRPr="00196BCA" w:rsidRDefault="0067001E" w:rsidP="00846EC4">
            <w:pPr>
              <w:pStyle w:val="TAL"/>
            </w:pPr>
          </w:p>
        </w:tc>
        <w:tc>
          <w:tcPr>
            <w:tcW w:w="1245" w:type="dxa"/>
          </w:tcPr>
          <w:p w14:paraId="018C82DB" w14:textId="77777777" w:rsidR="0067001E" w:rsidRPr="00196BCA" w:rsidRDefault="0067001E" w:rsidP="00846EC4">
            <w:pPr>
              <w:pStyle w:val="TAL"/>
            </w:pPr>
          </w:p>
        </w:tc>
      </w:tr>
      <w:tr w:rsidR="0067001E" w:rsidRPr="00196BCA" w14:paraId="2D68DEC9" w14:textId="77777777" w:rsidTr="00846EC4">
        <w:tc>
          <w:tcPr>
            <w:tcW w:w="4535" w:type="dxa"/>
          </w:tcPr>
          <w:p w14:paraId="2E342759" w14:textId="77777777" w:rsidR="0067001E" w:rsidRPr="00196BCA" w:rsidRDefault="0067001E" w:rsidP="00846EC4">
            <w:pPr>
              <w:pStyle w:val="TAL"/>
            </w:pPr>
            <w:r w:rsidRPr="00196BCA">
              <w:t xml:space="preserve">  t-Reordering</w:t>
            </w:r>
          </w:p>
        </w:tc>
        <w:tc>
          <w:tcPr>
            <w:tcW w:w="2267" w:type="dxa"/>
          </w:tcPr>
          <w:p w14:paraId="21D653DD" w14:textId="77777777" w:rsidR="0067001E" w:rsidRPr="00196BCA" w:rsidRDefault="0067001E" w:rsidP="00846EC4">
            <w:pPr>
              <w:pStyle w:val="TAL"/>
            </w:pPr>
            <w:r w:rsidRPr="00196BCA">
              <w:t>Not present</w:t>
            </w:r>
          </w:p>
        </w:tc>
        <w:tc>
          <w:tcPr>
            <w:tcW w:w="1700" w:type="dxa"/>
          </w:tcPr>
          <w:p w14:paraId="365C0743" w14:textId="77777777" w:rsidR="0067001E" w:rsidRPr="00196BCA" w:rsidRDefault="0067001E" w:rsidP="00846EC4">
            <w:pPr>
              <w:pStyle w:val="TAL"/>
            </w:pPr>
          </w:p>
        </w:tc>
        <w:tc>
          <w:tcPr>
            <w:tcW w:w="1245" w:type="dxa"/>
          </w:tcPr>
          <w:p w14:paraId="038F597E" w14:textId="77777777" w:rsidR="0067001E" w:rsidRPr="00196BCA" w:rsidRDefault="0067001E" w:rsidP="00846EC4">
            <w:pPr>
              <w:pStyle w:val="TAL"/>
            </w:pPr>
          </w:p>
        </w:tc>
      </w:tr>
      <w:tr w:rsidR="0067001E" w:rsidRPr="00196BCA" w14:paraId="25E5D592" w14:textId="77777777" w:rsidTr="00846EC4">
        <w:tc>
          <w:tcPr>
            <w:tcW w:w="4535" w:type="dxa"/>
          </w:tcPr>
          <w:p w14:paraId="2B379EB6" w14:textId="77777777" w:rsidR="0067001E" w:rsidRPr="00196BCA" w:rsidRDefault="0067001E" w:rsidP="00846EC4">
            <w:pPr>
              <w:pStyle w:val="TAL"/>
            </w:pPr>
            <w:r w:rsidRPr="00196BCA">
              <w:t>}</w:t>
            </w:r>
          </w:p>
        </w:tc>
        <w:tc>
          <w:tcPr>
            <w:tcW w:w="2267" w:type="dxa"/>
          </w:tcPr>
          <w:p w14:paraId="0FD06FDB" w14:textId="77777777" w:rsidR="0067001E" w:rsidRPr="00196BCA" w:rsidRDefault="0067001E" w:rsidP="00846EC4">
            <w:pPr>
              <w:pStyle w:val="TAL"/>
            </w:pPr>
          </w:p>
        </w:tc>
        <w:tc>
          <w:tcPr>
            <w:tcW w:w="1700" w:type="dxa"/>
          </w:tcPr>
          <w:p w14:paraId="4A5FDFD4" w14:textId="77777777" w:rsidR="0067001E" w:rsidRPr="00196BCA" w:rsidRDefault="0067001E" w:rsidP="00846EC4">
            <w:pPr>
              <w:pStyle w:val="TAL"/>
            </w:pPr>
          </w:p>
        </w:tc>
        <w:tc>
          <w:tcPr>
            <w:tcW w:w="1245" w:type="dxa"/>
          </w:tcPr>
          <w:p w14:paraId="5B1A957D" w14:textId="77777777" w:rsidR="0067001E" w:rsidRPr="00196BCA" w:rsidRDefault="0067001E" w:rsidP="00846EC4">
            <w:pPr>
              <w:pStyle w:val="TAL"/>
            </w:pPr>
          </w:p>
        </w:tc>
      </w:tr>
    </w:tbl>
    <w:p w14:paraId="7D3F10DC" w14:textId="77777777" w:rsidR="0067001E" w:rsidRPr="00196BCA" w:rsidRDefault="0067001E" w:rsidP="0067001E"/>
    <w:p w14:paraId="7776CB6B" w14:textId="77777777" w:rsidR="002A2878" w:rsidRPr="00196BCA" w:rsidRDefault="002A2878" w:rsidP="00E1746F">
      <w:pPr>
        <w:pStyle w:val="Heading5"/>
      </w:pPr>
      <w:bookmarkStart w:id="332" w:name="_Toc21103166"/>
      <w:bookmarkStart w:id="333" w:name="_Toc29233506"/>
      <w:bookmarkStart w:id="334" w:name="_Toc29462111"/>
      <w:bookmarkStart w:id="335" w:name="_Toc36158088"/>
      <w:r w:rsidRPr="00196BCA">
        <w:t>7.</w:t>
      </w:r>
      <w:r w:rsidR="00070418" w:rsidRPr="00196BCA">
        <w:t>1.</w:t>
      </w:r>
      <w:r w:rsidRPr="00196BCA">
        <w:t>3.2.2</w:t>
      </w:r>
      <w:r w:rsidRPr="00196BCA">
        <w:tab/>
        <w:t xml:space="preserve">Integrity protection / Correct functionality of </w:t>
      </w:r>
      <w:r w:rsidR="0028770E" w:rsidRPr="00196BCA">
        <w:t>integrity</w:t>
      </w:r>
      <w:r w:rsidR="0028770E" w:rsidRPr="00196BCA" w:rsidDel="00407329">
        <w:t xml:space="preserve"> </w:t>
      </w:r>
      <w:r w:rsidRPr="00196BCA">
        <w:t>algorithm AES / SRB / DRB</w:t>
      </w:r>
      <w:bookmarkEnd w:id="332"/>
      <w:bookmarkEnd w:id="333"/>
      <w:bookmarkEnd w:id="334"/>
      <w:bookmarkEnd w:id="335"/>
    </w:p>
    <w:p w14:paraId="2366BFAF" w14:textId="77777777" w:rsidR="002A2878" w:rsidRPr="00196BCA" w:rsidRDefault="002A2878" w:rsidP="00B5202A">
      <w:pPr>
        <w:pStyle w:val="H6"/>
      </w:pPr>
      <w:r w:rsidRPr="00196BCA">
        <w:t>7.</w:t>
      </w:r>
      <w:r w:rsidR="00070418" w:rsidRPr="00196BCA">
        <w:t>1.</w:t>
      </w:r>
      <w:r w:rsidRPr="00196BCA">
        <w:t>3.2.2.1</w:t>
      </w:r>
      <w:r w:rsidRPr="00196BCA">
        <w:tab/>
        <w:t>Test Purpose (TP)</w:t>
      </w:r>
    </w:p>
    <w:p w14:paraId="37D46122" w14:textId="77777777" w:rsidR="003B66C3" w:rsidRPr="00196BCA" w:rsidRDefault="003B66C3" w:rsidP="003B66C3">
      <w:pPr>
        <w:pStyle w:val="H6"/>
      </w:pPr>
      <w:r w:rsidRPr="00196BCA">
        <w:t>(1)</w:t>
      </w:r>
    </w:p>
    <w:p w14:paraId="699F36E8" w14:textId="77777777" w:rsidR="003B66C3" w:rsidRPr="00196BCA" w:rsidRDefault="003B66C3" w:rsidP="003B66C3">
      <w:pPr>
        <w:pStyle w:val="PL"/>
        <w:rPr>
          <w:noProof w:val="0"/>
        </w:rPr>
      </w:pPr>
      <w:r w:rsidRPr="00196BCA">
        <w:rPr>
          <w:b/>
          <w:bCs/>
          <w:noProof w:val="0"/>
        </w:rPr>
        <w:t xml:space="preserve">with </w:t>
      </w:r>
      <w:r w:rsidRPr="00196BCA">
        <w:rPr>
          <w:noProof w:val="0"/>
        </w:rPr>
        <w:t>{ UE in RRC_CONNECTED state and SRB is configured with NR-PDCP }</w:t>
      </w:r>
    </w:p>
    <w:p w14:paraId="1C0A4F28" w14:textId="77777777" w:rsidR="003B66C3" w:rsidRPr="00196BCA" w:rsidRDefault="003B66C3" w:rsidP="003B66C3">
      <w:pPr>
        <w:pStyle w:val="PL"/>
        <w:rPr>
          <w:noProof w:val="0"/>
        </w:rPr>
      </w:pPr>
      <w:r w:rsidRPr="00196BCA">
        <w:rPr>
          <w:b/>
          <w:bCs/>
          <w:noProof w:val="0"/>
        </w:rPr>
        <w:t>ensure that</w:t>
      </w:r>
      <w:r w:rsidRPr="00196BCA">
        <w:rPr>
          <w:noProof w:val="0"/>
        </w:rPr>
        <w:t xml:space="preserve"> {</w:t>
      </w:r>
    </w:p>
    <w:p w14:paraId="528B6215" w14:textId="77777777" w:rsidR="003B66C3" w:rsidRPr="00196BCA" w:rsidRDefault="003B66C3" w:rsidP="003B66C3">
      <w:pPr>
        <w:pStyle w:val="PL"/>
        <w:rPr>
          <w:noProof w:val="0"/>
        </w:rPr>
      </w:pPr>
      <w:r w:rsidRPr="00196BCA">
        <w:rPr>
          <w:b/>
          <w:bCs/>
          <w:noProof w:val="0"/>
        </w:rPr>
        <w:t xml:space="preserve">  when</w:t>
      </w:r>
      <w:r w:rsidRPr="00196BCA">
        <w:rPr>
          <w:noProof w:val="0"/>
        </w:rPr>
        <w:t xml:space="preserve"> { Functionality of integrity algorithms with AES is taken into use on SRB }</w:t>
      </w:r>
    </w:p>
    <w:p w14:paraId="483EB471" w14:textId="77777777" w:rsidR="003B66C3" w:rsidRPr="00196BCA" w:rsidRDefault="003B66C3" w:rsidP="003B66C3">
      <w:pPr>
        <w:pStyle w:val="PL"/>
        <w:rPr>
          <w:noProof w:val="0"/>
        </w:rPr>
      </w:pPr>
      <w:r w:rsidRPr="00196BCA">
        <w:rPr>
          <w:b/>
          <w:bCs/>
          <w:noProof w:val="0"/>
        </w:rPr>
        <w:t xml:space="preserve">    then</w:t>
      </w:r>
      <w:r w:rsidRPr="00196BCA">
        <w:rPr>
          <w:noProof w:val="0"/>
        </w:rPr>
        <w:t xml:space="preserve"> { UE performs correct integrity protection function in NR-PDCP entity associated with SRB }</w:t>
      </w:r>
    </w:p>
    <w:p w14:paraId="289D33B6" w14:textId="77777777" w:rsidR="003B66C3" w:rsidRPr="00196BCA" w:rsidRDefault="003B66C3" w:rsidP="003B66C3">
      <w:pPr>
        <w:pStyle w:val="PL"/>
        <w:rPr>
          <w:noProof w:val="0"/>
        </w:rPr>
      </w:pPr>
      <w:r w:rsidRPr="00196BCA">
        <w:rPr>
          <w:noProof w:val="0"/>
        </w:rPr>
        <w:t xml:space="preserve">            }</w:t>
      </w:r>
    </w:p>
    <w:p w14:paraId="31D58CBC" w14:textId="77777777" w:rsidR="003B66C3" w:rsidRPr="00196BCA" w:rsidRDefault="003B66C3" w:rsidP="003B66C3">
      <w:pPr>
        <w:pStyle w:val="PL"/>
        <w:rPr>
          <w:noProof w:val="0"/>
        </w:rPr>
      </w:pPr>
    </w:p>
    <w:p w14:paraId="6884C3F0" w14:textId="77777777" w:rsidR="003B66C3" w:rsidRPr="00196BCA" w:rsidRDefault="003B66C3" w:rsidP="003B66C3">
      <w:pPr>
        <w:pStyle w:val="H6"/>
      </w:pPr>
      <w:r w:rsidRPr="00196BCA">
        <w:t>(2)</w:t>
      </w:r>
    </w:p>
    <w:p w14:paraId="485DBE81" w14:textId="77777777" w:rsidR="003B66C3" w:rsidRPr="00196BCA" w:rsidRDefault="003B66C3" w:rsidP="003B66C3">
      <w:pPr>
        <w:pStyle w:val="PL"/>
        <w:rPr>
          <w:noProof w:val="0"/>
        </w:rPr>
      </w:pPr>
      <w:r w:rsidRPr="00196BCA">
        <w:rPr>
          <w:b/>
          <w:bCs/>
          <w:noProof w:val="0"/>
        </w:rPr>
        <w:t xml:space="preserve">with </w:t>
      </w:r>
      <w:r w:rsidRPr="00196BCA">
        <w:rPr>
          <w:noProof w:val="0"/>
        </w:rPr>
        <w:t>{ UE in RRC_CONNECTED state and NOT EN-DC }</w:t>
      </w:r>
    </w:p>
    <w:p w14:paraId="4F623F6B" w14:textId="77777777" w:rsidR="003B66C3" w:rsidRPr="00196BCA" w:rsidRDefault="003B66C3" w:rsidP="003B66C3">
      <w:pPr>
        <w:pStyle w:val="PL"/>
        <w:rPr>
          <w:noProof w:val="0"/>
        </w:rPr>
      </w:pPr>
      <w:r w:rsidRPr="00196BCA">
        <w:rPr>
          <w:b/>
          <w:bCs/>
          <w:noProof w:val="0"/>
        </w:rPr>
        <w:t>ensure that</w:t>
      </w:r>
      <w:r w:rsidRPr="00196BCA">
        <w:rPr>
          <w:noProof w:val="0"/>
        </w:rPr>
        <w:t xml:space="preserve"> {</w:t>
      </w:r>
    </w:p>
    <w:p w14:paraId="0727BC93" w14:textId="77777777" w:rsidR="003B66C3" w:rsidRPr="00196BCA" w:rsidRDefault="003B66C3" w:rsidP="003B66C3">
      <w:pPr>
        <w:pStyle w:val="PL"/>
        <w:rPr>
          <w:noProof w:val="0"/>
        </w:rPr>
      </w:pPr>
      <w:r w:rsidRPr="00196BCA">
        <w:rPr>
          <w:b/>
          <w:bCs/>
          <w:noProof w:val="0"/>
        </w:rPr>
        <w:t xml:space="preserve">  when</w:t>
      </w:r>
      <w:r w:rsidRPr="00196BCA">
        <w:rPr>
          <w:noProof w:val="0"/>
        </w:rPr>
        <w:t xml:space="preserve"> { Functionality of integrity algorithms with AES is taken into use on DRB }</w:t>
      </w:r>
    </w:p>
    <w:p w14:paraId="1A79F892" w14:textId="77777777" w:rsidR="003B66C3" w:rsidRPr="00196BCA" w:rsidRDefault="003B66C3" w:rsidP="003B66C3">
      <w:pPr>
        <w:pStyle w:val="PL"/>
        <w:rPr>
          <w:noProof w:val="0"/>
        </w:rPr>
      </w:pPr>
      <w:r w:rsidRPr="00196BCA">
        <w:rPr>
          <w:b/>
          <w:bCs/>
          <w:noProof w:val="0"/>
        </w:rPr>
        <w:t xml:space="preserve">    then</w:t>
      </w:r>
      <w:r w:rsidRPr="00196BCA">
        <w:rPr>
          <w:noProof w:val="0"/>
        </w:rPr>
        <w:t xml:space="preserve"> { UE performs correct integrity protection function in PDCP </w:t>
      </w:r>
      <w:r w:rsidR="00E1746F" w:rsidRPr="00196BCA">
        <w:rPr>
          <w:noProof w:val="0"/>
        </w:rPr>
        <w:t>entities</w:t>
      </w:r>
      <w:r w:rsidRPr="00196BCA">
        <w:rPr>
          <w:noProof w:val="0"/>
        </w:rPr>
        <w:t xml:space="preserve"> associated with DRB }</w:t>
      </w:r>
    </w:p>
    <w:p w14:paraId="5441B01C" w14:textId="77777777" w:rsidR="003B66C3" w:rsidRPr="00196BCA" w:rsidRDefault="003B66C3" w:rsidP="003B66C3">
      <w:pPr>
        <w:pStyle w:val="PL"/>
        <w:rPr>
          <w:noProof w:val="0"/>
        </w:rPr>
      </w:pPr>
      <w:r w:rsidRPr="00196BCA">
        <w:rPr>
          <w:noProof w:val="0"/>
        </w:rPr>
        <w:t xml:space="preserve">            }</w:t>
      </w:r>
    </w:p>
    <w:p w14:paraId="770E0F6A" w14:textId="77777777" w:rsidR="003B66C3" w:rsidRPr="00196BCA" w:rsidRDefault="003B66C3" w:rsidP="003B66C3">
      <w:pPr>
        <w:pStyle w:val="PL"/>
        <w:rPr>
          <w:noProof w:val="0"/>
        </w:rPr>
      </w:pPr>
    </w:p>
    <w:p w14:paraId="71724F43" w14:textId="77777777" w:rsidR="003B66C3" w:rsidRPr="00196BCA" w:rsidRDefault="003B66C3" w:rsidP="003B66C3">
      <w:pPr>
        <w:pStyle w:val="H6"/>
      </w:pPr>
      <w:r w:rsidRPr="00196BCA">
        <w:t>(3)</w:t>
      </w:r>
    </w:p>
    <w:p w14:paraId="4957C3FC" w14:textId="77777777" w:rsidR="003B66C3" w:rsidRPr="00196BCA" w:rsidRDefault="003B66C3" w:rsidP="003B66C3">
      <w:pPr>
        <w:pStyle w:val="PL"/>
        <w:rPr>
          <w:noProof w:val="0"/>
        </w:rPr>
      </w:pPr>
      <w:r w:rsidRPr="00196BCA">
        <w:rPr>
          <w:b/>
          <w:bCs/>
          <w:noProof w:val="0"/>
        </w:rPr>
        <w:t xml:space="preserve">with </w:t>
      </w:r>
      <w:r w:rsidRPr="00196BCA">
        <w:rPr>
          <w:noProof w:val="0"/>
        </w:rPr>
        <w:t>{ UE in RRC_CONNECTED state and SRB3 is configured }</w:t>
      </w:r>
    </w:p>
    <w:p w14:paraId="4706841F" w14:textId="77777777" w:rsidR="003B66C3" w:rsidRPr="00196BCA" w:rsidRDefault="003B66C3" w:rsidP="003B66C3">
      <w:pPr>
        <w:pStyle w:val="PL"/>
        <w:rPr>
          <w:noProof w:val="0"/>
        </w:rPr>
      </w:pPr>
      <w:r w:rsidRPr="00196BCA">
        <w:rPr>
          <w:b/>
          <w:bCs/>
          <w:noProof w:val="0"/>
        </w:rPr>
        <w:t>ensure that</w:t>
      </w:r>
      <w:r w:rsidRPr="00196BCA">
        <w:rPr>
          <w:noProof w:val="0"/>
        </w:rPr>
        <w:t xml:space="preserve"> {</w:t>
      </w:r>
    </w:p>
    <w:p w14:paraId="6007707A" w14:textId="77777777" w:rsidR="003B66C3" w:rsidRPr="00196BCA" w:rsidRDefault="003B66C3" w:rsidP="003B66C3">
      <w:pPr>
        <w:pStyle w:val="PL"/>
        <w:rPr>
          <w:noProof w:val="0"/>
        </w:rPr>
      </w:pPr>
      <w:r w:rsidRPr="00196BCA">
        <w:rPr>
          <w:b/>
          <w:bCs/>
          <w:noProof w:val="0"/>
        </w:rPr>
        <w:t xml:space="preserve">  when</w:t>
      </w:r>
      <w:r w:rsidRPr="00196BCA">
        <w:rPr>
          <w:noProof w:val="0"/>
        </w:rPr>
        <w:t xml:space="preserve"> { message on SRB 3 is received and </w:t>
      </w:r>
      <w:r w:rsidRPr="00196BCA">
        <w:rPr>
          <w:noProof w:val="0"/>
          <w:color w:val="000000"/>
        </w:rPr>
        <w:t>fails the integrity protection check</w:t>
      </w:r>
      <w:r w:rsidRPr="00196BCA">
        <w:rPr>
          <w:noProof w:val="0"/>
        </w:rPr>
        <w:t xml:space="preserve"> }</w:t>
      </w:r>
    </w:p>
    <w:p w14:paraId="1872E2A5" w14:textId="77777777" w:rsidR="003B66C3" w:rsidRPr="00196BCA" w:rsidRDefault="003B66C3" w:rsidP="003B66C3">
      <w:pPr>
        <w:pStyle w:val="PL"/>
        <w:rPr>
          <w:noProof w:val="0"/>
        </w:rPr>
      </w:pPr>
      <w:r w:rsidRPr="00196BCA">
        <w:rPr>
          <w:b/>
          <w:bCs/>
          <w:noProof w:val="0"/>
        </w:rPr>
        <w:t xml:space="preserve">    then</w:t>
      </w:r>
      <w:r w:rsidRPr="00196BCA">
        <w:rPr>
          <w:noProof w:val="0"/>
        </w:rPr>
        <w:t xml:space="preserve"> { UE transmits </w:t>
      </w:r>
      <w:r w:rsidRPr="00196BCA">
        <w:rPr>
          <w:i/>
          <w:noProof w:val="0"/>
        </w:rPr>
        <w:t>SCGFailureInformationNR</w:t>
      </w:r>
      <w:r w:rsidRPr="00196BCA">
        <w:rPr>
          <w:noProof w:val="0"/>
        </w:rPr>
        <w:t xml:space="preserve"> message with failure type as srb3-IntegrityFailure }</w:t>
      </w:r>
    </w:p>
    <w:p w14:paraId="0A6DA41E" w14:textId="77777777" w:rsidR="003B66C3" w:rsidRPr="00196BCA" w:rsidRDefault="003B66C3" w:rsidP="003B66C3">
      <w:pPr>
        <w:pStyle w:val="PL"/>
        <w:rPr>
          <w:noProof w:val="0"/>
        </w:rPr>
      </w:pPr>
      <w:r w:rsidRPr="00196BCA">
        <w:rPr>
          <w:noProof w:val="0"/>
        </w:rPr>
        <w:t xml:space="preserve">            }</w:t>
      </w:r>
    </w:p>
    <w:p w14:paraId="2B3DD403" w14:textId="77777777" w:rsidR="003B66C3" w:rsidRPr="00196BCA" w:rsidRDefault="003B66C3" w:rsidP="003B66C3">
      <w:pPr>
        <w:pStyle w:val="PL"/>
        <w:rPr>
          <w:noProof w:val="0"/>
        </w:rPr>
      </w:pPr>
    </w:p>
    <w:p w14:paraId="7DFB4B02" w14:textId="77777777" w:rsidR="002A2878" w:rsidRPr="00196BCA" w:rsidRDefault="00EC69A8" w:rsidP="00F31BD6">
      <w:pPr>
        <w:pStyle w:val="NO"/>
      </w:pPr>
      <w:r w:rsidRPr="00196BCA">
        <w:t>NOTE:</w:t>
      </w:r>
      <w:r w:rsidR="007E6D65" w:rsidRPr="00196BCA">
        <w:tab/>
      </w:r>
      <w:r w:rsidRPr="00196BCA">
        <w:t xml:space="preserve">TP2 (integrity on DRB) is not applicable to EN-DC as per </w:t>
      </w:r>
      <w:r w:rsidR="005616A0" w:rsidRPr="00196BCA">
        <w:t xml:space="preserve">TS </w:t>
      </w:r>
      <w:r w:rsidRPr="00196BCA">
        <w:t>38.331</w:t>
      </w:r>
      <w:r w:rsidR="005616A0" w:rsidRPr="00196BCA">
        <w:t xml:space="preserve"> [12]</w:t>
      </w:r>
      <w:r w:rsidRPr="00196BCA">
        <w:t xml:space="preserve"> clause 6.3.2, the IE </w:t>
      </w:r>
      <w:r w:rsidRPr="00196BCA">
        <w:rPr>
          <w:i/>
          <w:lang w:eastAsia="zh-CN"/>
        </w:rPr>
        <w:t>PDCP-Config.drb.</w:t>
      </w:r>
      <w:r w:rsidRPr="00196BCA">
        <w:t>integrityProtection is</w:t>
      </w:r>
      <w:r w:rsidR="005616A0" w:rsidRPr="00196BCA">
        <w:t xml:space="preserve"> '</w:t>
      </w:r>
      <w:r w:rsidRPr="00196BCA">
        <w:t>Cond ConnectedTo5GC</w:t>
      </w:r>
      <w:r w:rsidR="005616A0" w:rsidRPr="00196BCA">
        <w:t>'</w:t>
      </w:r>
      <w:r w:rsidR="00F31BD6" w:rsidRPr="00196BCA">
        <w:t>.</w:t>
      </w:r>
    </w:p>
    <w:p w14:paraId="2C79765A" w14:textId="77777777" w:rsidR="002A2878" w:rsidRPr="00196BCA" w:rsidRDefault="002A2878" w:rsidP="00B5202A">
      <w:pPr>
        <w:pStyle w:val="H6"/>
      </w:pPr>
      <w:r w:rsidRPr="00196BCA">
        <w:t>7.</w:t>
      </w:r>
      <w:r w:rsidR="00070418" w:rsidRPr="00196BCA">
        <w:t>1.</w:t>
      </w:r>
      <w:r w:rsidRPr="00196BCA">
        <w:t>3.2.2.2</w:t>
      </w:r>
      <w:r w:rsidRPr="00196BCA">
        <w:tab/>
        <w:t>Conformance requirements</w:t>
      </w:r>
    </w:p>
    <w:p w14:paraId="4ABE2074" w14:textId="77777777" w:rsidR="002A2878" w:rsidRPr="00196BCA" w:rsidRDefault="002A2878" w:rsidP="002A2878">
      <w:r w:rsidRPr="00196BCA">
        <w:t>Same conformance requirements as in clause 7.</w:t>
      </w:r>
      <w:r w:rsidR="00070418" w:rsidRPr="00196BCA">
        <w:t>1.</w:t>
      </w:r>
      <w:r w:rsidRPr="00196BCA">
        <w:t>3.2.1.2</w:t>
      </w:r>
    </w:p>
    <w:p w14:paraId="7AEFE019" w14:textId="77777777" w:rsidR="002A2878" w:rsidRPr="00196BCA" w:rsidRDefault="002A2878" w:rsidP="00B5202A">
      <w:pPr>
        <w:pStyle w:val="H6"/>
      </w:pPr>
      <w:r w:rsidRPr="00196BCA">
        <w:t>7.</w:t>
      </w:r>
      <w:r w:rsidR="00070418" w:rsidRPr="00196BCA">
        <w:t>1.</w:t>
      </w:r>
      <w:r w:rsidRPr="00196BCA">
        <w:t>3.2.2.3</w:t>
      </w:r>
      <w:r w:rsidRPr="00196BCA">
        <w:tab/>
        <w:t>Test description</w:t>
      </w:r>
    </w:p>
    <w:p w14:paraId="5F7516BE" w14:textId="77777777" w:rsidR="002A2878" w:rsidRPr="00196BCA" w:rsidRDefault="002A2878" w:rsidP="00B5202A">
      <w:pPr>
        <w:pStyle w:val="H6"/>
      </w:pPr>
      <w:r w:rsidRPr="00196BCA">
        <w:t>7.</w:t>
      </w:r>
      <w:r w:rsidR="00070418" w:rsidRPr="00196BCA">
        <w:t>1.</w:t>
      </w:r>
      <w:r w:rsidRPr="00196BCA">
        <w:t>3.2.2.3.1</w:t>
      </w:r>
      <w:r w:rsidRPr="00196BCA">
        <w:tab/>
        <w:t>Pre-test conditions</w:t>
      </w:r>
    </w:p>
    <w:p w14:paraId="29F65403" w14:textId="77777777" w:rsidR="002A2878" w:rsidRPr="00196BCA" w:rsidRDefault="002A2878" w:rsidP="002A2878">
      <w:r w:rsidRPr="00196BCA">
        <w:t xml:space="preserve">Same Pre-test conditions as in clause </w:t>
      </w:r>
      <w:r w:rsidR="00364D0F" w:rsidRPr="00196BCA">
        <w:t>7.</w:t>
      </w:r>
      <w:r w:rsidR="00070418" w:rsidRPr="00196BCA">
        <w:t>1.</w:t>
      </w:r>
      <w:r w:rsidR="00364D0F" w:rsidRPr="00196BCA">
        <w:t xml:space="preserve">3.2.1.3.1 except that integrity protection algorithm </w:t>
      </w:r>
      <w:r w:rsidR="0028770E" w:rsidRPr="00196BCA">
        <w:t xml:space="preserve">‘nia2 (AES)’ and </w:t>
      </w:r>
      <w:r w:rsidR="00364D0F" w:rsidRPr="00196BCA">
        <w:t>‘eia2 (AES)’ is configured</w:t>
      </w:r>
      <w:r w:rsidRPr="00196BCA">
        <w:t>.</w:t>
      </w:r>
    </w:p>
    <w:p w14:paraId="6A01BA86" w14:textId="77777777" w:rsidR="002A2878" w:rsidRPr="00196BCA" w:rsidRDefault="002A2878" w:rsidP="00B5202A">
      <w:pPr>
        <w:pStyle w:val="H6"/>
      </w:pPr>
      <w:r w:rsidRPr="00196BCA">
        <w:t>7.</w:t>
      </w:r>
      <w:r w:rsidR="00070418" w:rsidRPr="00196BCA">
        <w:t>1.</w:t>
      </w:r>
      <w:r w:rsidRPr="00196BCA">
        <w:t>3.2.2.3.2</w:t>
      </w:r>
      <w:r w:rsidRPr="00196BCA">
        <w:tab/>
        <w:t>Test procedure sequence</w:t>
      </w:r>
    </w:p>
    <w:p w14:paraId="5F5D92CD" w14:textId="77777777" w:rsidR="002A2878" w:rsidRPr="00196BCA" w:rsidRDefault="002A2878" w:rsidP="002A2878">
      <w:r w:rsidRPr="00196BCA">
        <w:t>Same test procedure sequence as in clause 7.</w:t>
      </w:r>
      <w:r w:rsidR="00070418" w:rsidRPr="00196BCA">
        <w:t>1.</w:t>
      </w:r>
      <w:r w:rsidRPr="00196BCA">
        <w:t>3.2.1.3.2.</w:t>
      </w:r>
    </w:p>
    <w:p w14:paraId="23D5A06F" w14:textId="77777777" w:rsidR="002A2878" w:rsidRPr="00196BCA" w:rsidRDefault="002A2878" w:rsidP="00B5202A">
      <w:pPr>
        <w:pStyle w:val="H6"/>
      </w:pPr>
      <w:r w:rsidRPr="00196BCA">
        <w:t>7.</w:t>
      </w:r>
      <w:r w:rsidR="00070418" w:rsidRPr="00196BCA">
        <w:t>1.</w:t>
      </w:r>
      <w:r w:rsidRPr="00196BCA">
        <w:t>3.2.2.3.3</w:t>
      </w:r>
      <w:r w:rsidRPr="00196BCA">
        <w:tab/>
        <w:t>Specific message contents</w:t>
      </w:r>
    </w:p>
    <w:p w14:paraId="5578939F" w14:textId="77777777" w:rsidR="00364D0F" w:rsidRPr="00196BCA" w:rsidRDefault="00364D0F" w:rsidP="00364D0F">
      <w:r w:rsidRPr="00196BCA">
        <w:t>Same specific message contents as in clause 7.</w:t>
      </w:r>
      <w:r w:rsidR="00035988" w:rsidRPr="00196BCA">
        <w:t>1.</w:t>
      </w:r>
      <w:r w:rsidRPr="00196BCA">
        <w:t xml:space="preserve">3.2.1.3.3 except for integrity protection algorithm </w:t>
      </w:r>
      <w:r w:rsidR="0028770E" w:rsidRPr="00196BCA">
        <w:t xml:space="preserve">‘nia2 (AES)’ and </w:t>
      </w:r>
      <w:r w:rsidRPr="00196BCA">
        <w:t>‘eia2 (AES)’.</w:t>
      </w:r>
    </w:p>
    <w:p w14:paraId="0DC417AD" w14:textId="77777777" w:rsidR="000602E6" w:rsidRPr="00196BCA" w:rsidRDefault="000602E6" w:rsidP="00E1746F">
      <w:pPr>
        <w:pStyle w:val="Heading5"/>
      </w:pPr>
      <w:bookmarkStart w:id="336" w:name="_Toc21103167"/>
      <w:bookmarkStart w:id="337" w:name="_Toc29233507"/>
      <w:bookmarkStart w:id="338" w:name="_Toc29462112"/>
      <w:bookmarkStart w:id="339" w:name="_Toc36158089"/>
      <w:r w:rsidRPr="00196BCA">
        <w:t>7.</w:t>
      </w:r>
      <w:r w:rsidR="00070418" w:rsidRPr="00196BCA">
        <w:t>1.</w:t>
      </w:r>
      <w:r w:rsidRPr="00196BCA">
        <w:t>3.2.3</w:t>
      </w:r>
      <w:r w:rsidRPr="00196BCA">
        <w:tab/>
        <w:t xml:space="preserve">Integrity protection / Correct functionality of </w:t>
      </w:r>
      <w:r w:rsidR="0028770E" w:rsidRPr="00196BCA">
        <w:t>integrity</w:t>
      </w:r>
      <w:r w:rsidR="0028770E" w:rsidRPr="00196BCA" w:rsidDel="00454438">
        <w:t xml:space="preserve"> </w:t>
      </w:r>
      <w:r w:rsidRPr="00196BCA">
        <w:t>algorithm ZUC / SRB / DRB</w:t>
      </w:r>
      <w:bookmarkEnd w:id="336"/>
      <w:bookmarkEnd w:id="337"/>
      <w:bookmarkEnd w:id="338"/>
      <w:bookmarkEnd w:id="339"/>
    </w:p>
    <w:p w14:paraId="36CD0451" w14:textId="77777777" w:rsidR="003B66C3" w:rsidRPr="00196BCA" w:rsidRDefault="003B66C3" w:rsidP="003B66C3">
      <w:pPr>
        <w:pStyle w:val="H6"/>
      </w:pPr>
      <w:r w:rsidRPr="00196BCA">
        <w:t>(1)</w:t>
      </w:r>
    </w:p>
    <w:p w14:paraId="722B614D" w14:textId="77777777" w:rsidR="003B66C3" w:rsidRPr="00196BCA" w:rsidRDefault="003B66C3" w:rsidP="003B66C3">
      <w:pPr>
        <w:pStyle w:val="PL"/>
        <w:rPr>
          <w:noProof w:val="0"/>
        </w:rPr>
      </w:pPr>
      <w:r w:rsidRPr="00196BCA">
        <w:rPr>
          <w:b/>
          <w:bCs/>
          <w:noProof w:val="0"/>
        </w:rPr>
        <w:t xml:space="preserve">with </w:t>
      </w:r>
      <w:r w:rsidRPr="00196BCA">
        <w:rPr>
          <w:noProof w:val="0"/>
        </w:rPr>
        <w:t>{ UE in RRC_CONNECTED state and SRB is configured with NR-PDCP }</w:t>
      </w:r>
    </w:p>
    <w:p w14:paraId="0540CAED" w14:textId="77777777" w:rsidR="003B66C3" w:rsidRPr="00196BCA" w:rsidRDefault="003B66C3" w:rsidP="003B66C3">
      <w:pPr>
        <w:pStyle w:val="PL"/>
        <w:rPr>
          <w:noProof w:val="0"/>
        </w:rPr>
      </w:pPr>
      <w:r w:rsidRPr="00196BCA">
        <w:rPr>
          <w:b/>
          <w:bCs/>
          <w:noProof w:val="0"/>
        </w:rPr>
        <w:t>ensure that</w:t>
      </w:r>
      <w:r w:rsidRPr="00196BCA">
        <w:rPr>
          <w:noProof w:val="0"/>
        </w:rPr>
        <w:t xml:space="preserve"> {</w:t>
      </w:r>
    </w:p>
    <w:p w14:paraId="21B594A1" w14:textId="77777777" w:rsidR="003B66C3" w:rsidRPr="00196BCA" w:rsidRDefault="003B66C3" w:rsidP="003B66C3">
      <w:pPr>
        <w:pStyle w:val="PL"/>
        <w:rPr>
          <w:noProof w:val="0"/>
        </w:rPr>
      </w:pPr>
      <w:r w:rsidRPr="00196BCA">
        <w:rPr>
          <w:b/>
          <w:bCs/>
          <w:noProof w:val="0"/>
        </w:rPr>
        <w:t xml:space="preserve">  when</w:t>
      </w:r>
      <w:r w:rsidRPr="00196BCA">
        <w:rPr>
          <w:noProof w:val="0"/>
        </w:rPr>
        <w:t xml:space="preserve"> { Functionality of integrity algorithms with ZUC is taken into use on SRB }</w:t>
      </w:r>
    </w:p>
    <w:p w14:paraId="4E13B69C" w14:textId="77777777" w:rsidR="003B66C3" w:rsidRPr="00196BCA" w:rsidRDefault="003B66C3" w:rsidP="003B66C3">
      <w:pPr>
        <w:pStyle w:val="PL"/>
        <w:rPr>
          <w:noProof w:val="0"/>
        </w:rPr>
      </w:pPr>
      <w:r w:rsidRPr="00196BCA">
        <w:rPr>
          <w:b/>
          <w:bCs/>
          <w:noProof w:val="0"/>
        </w:rPr>
        <w:t xml:space="preserve">    then</w:t>
      </w:r>
      <w:r w:rsidRPr="00196BCA">
        <w:rPr>
          <w:noProof w:val="0"/>
        </w:rPr>
        <w:t xml:space="preserve"> { UE performs correct integrity protection function in NR-PDCP </w:t>
      </w:r>
      <w:r w:rsidR="00E1746F" w:rsidRPr="00196BCA">
        <w:rPr>
          <w:noProof w:val="0"/>
        </w:rPr>
        <w:t>entities</w:t>
      </w:r>
      <w:r w:rsidRPr="00196BCA">
        <w:rPr>
          <w:noProof w:val="0"/>
        </w:rPr>
        <w:t xml:space="preserve"> associated with SRB }</w:t>
      </w:r>
    </w:p>
    <w:p w14:paraId="65515B82" w14:textId="77777777" w:rsidR="003B66C3" w:rsidRPr="00196BCA" w:rsidRDefault="003B66C3" w:rsidP="003B66C3">
      <w:pPr>
        <w:pStyle w:val="PL"/>
        <w:rPr>
          <w:noProof w:val="0"/>
        </w:rPr>
      </w:pPr>
      <w:r w:rsidRPr="00196BCA">
        <w:rPr>
          <w:noProof w:val="0"/>
        </w:rPr>
        <w:t xml:space="preserve">            }</w:t>
      </w:r>
    </w:p>
    <w:p w14:paraId="7D306616" w14:textId="77777777" w:rsidR="003B66C3" w:rsidRPr="00196BCA" w:rsidRDefault="003B66C3" w:rsidP="003B66C3">
      <w:pPr>
        <w:pStyle w:val="PL"/>
        <w:rPr>
          <w:noProof w:val="0"/>
        </w:rPr>
      </w:pPr>
    </w:p>
    <w:p w14:paraId="44C94E5B" w14:textId="77777777" w:rsidR="003B66C3" w:rsidRPr="00196BCA" w:rsidRDefault="003B66C3" w:rsidP="003B66C3">
      <w:pPr>
        <w:pStyle w:val="H6"/>
      </w:pPr>
      <w:r w:rsidRPr="00196BCA">
        <w:t>(2)</w:t>
      </w:r>
    </w:p>
    <w:p w14:paraId="79CFD657" w14:textId="77777777" w:rsidR="003B66C3" w:rsidRPr="00196BCA" w:rsidRDefault="003B66C3" w:rsidP="003B66C3">
      <w:pPr>
        <w:pStyle w:val="PL"/>
        <w:rPr>
          <w:noProof w:val="0"/>
        </w:rPr>
      </w:pPr>
      <w:r w:rsidRPr="00196BCA">
        <w:rPr>
          <w:b/>
          <w:bCs/>
          <w:noProof w:val="0"/>
        </w:rPr>
        <w:t xml:space="preserve">with </w:t>
      </w:r>
      <w:r w:rsidRPr="00196BCA">
        <w:rPr>
          <w:noProof w:val="0"/>
        </w:rPr>
        <w:t>{ UE in RRC_CONNECTED state and NOT EN-DC }</w:t>
      </w:r>
    </w:p>
    <w:p w14:paraId="355ECD47" w14:textId="77777777" w:rsidR="003B66C3" w:rsidRPr="00196BCA" w:rsidRDefault="003B66C3" w:rsidP="003B66C3">
      <w:pPr>
        <w:pStyle w:val="PL"/>
        <w:rPr>
          <w:noProof w:val="0"/>
        </w:rPr>
      </w:pPr>
      <w:r w:rsidRPr="00196BCA">
        <w:rPr>
          <w:b/>
          <w:bCs/>
          <w:noProof w:val="0"/>
        </w:rPr>
        <w:t xml:space="preserve">ensure that </w:t>
      </w:r>
      <w:r w:rsidRPr="00196BCA">
        <w:rPr>
          <w:noProof w:val="0"/>
        </w:rPr>
        <w:t>{</w:t>
      </w:r>
    </w:p>
    <w:p w14:paraId="10F5F86F" w14:textId="77777777" w:rsidR="003B66C3" w:rsidRPr="00196BCA" w:rsidRDefault="003B66C3" w:rsidP="003B66C3">
      <w:pPr>
        <w:pStyle w:val="PL"/>
        <w:rPr>
          <w:noProof w:val="0"/>
        </w:rPr>
      </w:pPr>
      <w:r w:rsidRPr="00196BCA">
        <w:rPr>
          <w:b/>
          <w:bCs/>
          <w:noProof w:val="0"/>
        </w:rPr>
        <w:t xml:space="preserve">  when</w:t>
      </w:r>
      <w:r w:rsidRPr="00196BCA">
        <w:rPr>
          <w:noProof w:val="0"/>
        </w:rPr>
        <w:t xml:space="preserve"> { Functionality of integrity algorithms with ZUC is taken into use on DRB }</w:t>
      </w:r>
    </w:p>
    <w:p w14:paraId="4748736B" w14:textId="77777777" w:rsidR="003B66C3" w:rsidRPr="00196BCA" w:rsidRDefault="003B66C3" w:rsidP="003B66C3">
      <w:pPr>
        <w:pStyle w:val="PL"/>
        <w:rPr>
          <w:noProof w:val="0"/>
        </w:rPr>
      </w:pPr>
      <w:r w:rsidRPr="00196BCA">
        <w:rPr>
          <w:b/>
          <w:bCs/>
          <w:noProof w:val="0"/>
        </w:rPr>
        <w:t xml:space="preserve">    then </w:t>
      </w:r>
      <w:r w:rsidRPr="00196BCA">
        <w:rPr>
          <w:noProof w:val="0"/>
        </w:rPr>
        <w:t xml:space="preserve">{ UE performs correct integrity protection function in PDCP </w:t>
      </w:r>
      <w:r w:rsidR="00E1746F" w:rsidRPr="00196BCA">
        <w:rPr>
          <w:noProof w:val="0"/>
        </w:rPr>
        <w:t>entities</w:t>
      </w:r>
      <w:r w:rsidRPr="00196BCA">
        <w:rPr>
          <w:noProof w:val="0"/>
        </w:rPr>
        <w:t xml:space="preserve"> associated with DRB }</w:t>
      </w:r>
    </w:p>
    <w:p w14:paraId="4180B972" w14:textId="77777777" w:rsidR="003B66C3" w:rsidRPr="00196BCA" w:rsidRDefault="003B66C3" w:rsidP="003B66C3">
      <w:pPr>
        <w:pStyle w:val="PL"/>
        <w:rPr>
          <w:noProof w:val="0"/>
        </w:rPr>
      </w:pPr>
      <w:r w:rsidRPr="00196BCA">
        <w:rPr>
          <w:noProof w:val="0"/>
        </w:rPr>
        <w:t xml:space="preserve">            }</w:t>
      </w:r>
    </w:p>
    <w:p w14:paraId="025721A2" w14:textId="77777777" w:rsidR="003B66C3" w:rsidRPr="00196BCA" w:rsidRDefault="003B66C3" w:rsidP="003B66C3">
      <w:pPr>
        <w:pStyle w:val="PL"/>
        <w:rPr>
          <w:noProof w:val="0"/>
        </w:rPr>
      </w:pPr>
    </w:p>
    <w:p w14:paraId="63B207CF" w14:textId="77777777" w:rsidR="003B66C3" w:rsidRPr="00196BCA" w:rsidRDefault="003B66C3" w:rsidP="003B66C3">
      <w:pPr>
        <w:pStyle w:val="H6"/>
      </w:pPr>
      <w:r w:rsidRPr="00196BCA">
        <w:t>(3)</w:t>
      </w:r>
    </w:p>
    <w:p w14:paraId="3FE286BD" w14:textId="77777777" w:rsidR="003B66C3" w:rsidRPr="00196BCA" w:rsidRDefault="003B66C3" w:rsidP="003B66C3">
      <w:pPr>
        <w:pStyle w:val="PL"/>
        <w:rPr>
          <w:noProof w:val="0"/>
        </w:rPr>
      </w:pPr>
      <w:r w:rsidRPr="00196BCA">
        <w:rPr>
          <w:b/>
          <w:bCs/>
          <w:noProof w:val="0"/>
        </w:rPr>
        <w:t xml:space="preserve">with </w:t>
      </w:r>
      <w:r w:rsidRPr="00196BCA">
        <w:rPr>
          <w:noProof w:val="0"/>
        </w:rPr>
        <w:t>{ UE in RRC_CONNECTED state and SRB3 is configured }</w:t>
      </w:r>
    </w:p>
    <w:p w14:paraId="7057D8C6" w14:textId="77777777" w:rsidR="003B66C3" w:rsidRPr="00196BCA" w:rsidRDefault="003B66C3" w:rsidP="003B66C3">
      <w:pPr>
        <w:pStyle w:val="PL"/>
        <w:rPr>
          <w:noProof w:val="0"/>
        </w:rPr>
      </w:pPr>
      <w:r w:rsidRPr="00196BCA">
        <w:rPr>
          <w:b/>
          <w:bCs/>
          <w:noProof w:val="0"/>
        </w:rPr>
        <w:t>ensure that</w:t>
      </w:r>
      <w:r w:rsidRPr="00196BCA">
        <w:rPr>
          <w:noProof w:val="0"/>
        </w:rPr>
        <w:t xml:space="preserve"> {</w:t>
      </w:r>
    </w:p>
    <w:p w14:paraId="75241525" w14:textId="77777777" w:rsidR="003B66C3" w:rsidRPr="00196BCA" w:rsidRDefault="003B66C3" w:rsidP="003B66C3">
      <w:pPr>
        <w:pStyle w:val="PL"/>
        <w:rPr>
          <w:noProof w:val="0"/>
        </w:rPr>
      </w:pPr>
      <w:r w:rsidRPr="00196BCA">
        <w:rPr>
          <w:b/>
          <w:bCs/>
          <w:noProof w:val="0"/>
        </w:rPr>
        <w:t xml:space="preserve">  when</w:t>
      </w:r>
      <w:r w:rsidRPr="00196BCA">
        <w:rPr>
          <w:noProof w:val="0"/>
        </w:rPr>
        <w:t xml:space="preserve"> { message on SRB 3 is received and </w:t>
      </w:r>
      <w:r w:rsidRPr="00196BCA">
        <w:rPr>
          <w:noProof w:val="0"/>
          <w:color w:val="000000"/>
        </w:rPr>
        <w:t>fails the integrity protection check</w:t>
      </w:r>
      <w:r w:rsidRPr="00196BCA">
        <w:rPr>
          <w:noProof w:val="0"/>
        </w:rPr>
        <w:t xml:space="preserve"> }</w:t>
      </w:r>
    </w:p>
    <w:p w14:paraId="044C17F8" w14:textId="77777777" w:rsidR="003B66C3" w:rsidRPr="00196BCA" w:rsidRDefault="003B66C3" w:rsidP="003B66C3">
      <w:pPr>
        <w:pStyle w:val="PL"/>
        <w:rPr>
          <w:noProof w:val="0"/>
        </w:rPr>
      </w:pPr>
      <w:r w:rsidRPr="00196BCA">
        <w:rPr>
          <w:b/>
          <w:bCs/>
          <w:noProof w:val="0"/>
        </w:rPr>
        <w:t xml:space="preserve">    then </w:t>
      </w:r>
      <w:r w:rsidRPr="00196BCA">
        <w:rPr>
          <w:noProof w:val="0"/>
        </w:rPr>
        <w:t xml:space="preserve">{ UE transmits </w:t>
      </w:r>
      <w:r w:rsidRPr="00196BCA">
        <w:rPr>
          <w:i/>
          <w:noProof w:val="0"/>
        </w:rPr>
        <w:t>SCGFailureInformationNR</w:t>
      </w:r>
      <w:r w:rsidRPr="00196BCA">
        <w:rPr>
          <w:noProof w:val="0"/>
        </w:rPr>
        <w:t xml:space="preserve"> message with failure type as srb3-IntegrityFailure }</w:t>
      </w:r>
    </w:p>
    <w:p w14:paraId="76402B61" w14:textId="77777777" w:rsidR="003B66C3" w:rsidRPr="00196BCA" w:rsidRDefault="003B66C3" w:rsidP="003B66C3">
      <w:pPr>
        <w:pStyle w:val="PL"/>
        <w:rPr>
          <w:noProof w:val="0"/>
        </w:rPr>
      </w:pPr>
      <w:r w:rsidRPr="00196BCA">
        <w:rPr>
          <w:noProof w:val="0"/>
        </w:rPr>
        <w:t xml:space="preserve">            }</w:t>
      </w:r>
    </w:p>
    <w:p w14:paraId="16CD217A" w14:textId="77777777" w:rsidR="003B66C3" w:rsidRPr="00196BCA" w:rsidRDefault="003B66C3" w:rsidP="003B66C3">
      <w:pPr>
        <w:pStyle w:val="PL"/>
        <w:rPr>
          <w:noProof w:val="0"/>
        </w:rPr>
      </w:pPr>
    </w:p>
    <w:p w14:paraId="5689F4E6" w14:textId="77777777" w:rsidR="000602E6" w:rsidRPr="00196BCA" w:rsidRDefault="00AF26F0" w:rsidP="003B66C3">
      <w:pPr>
        <w:pStyle w:val="NO"/>
      </w:pPr>
      <w:r w:rsidRPr="00196BCA">
        <w:t>NOTE:</w:t>
      </w:r>
      <w:r w:rsidR="007E6D65" w:rsidRPr="00196BCA">
        <w:tab/>
      </w:r>
      <w:r w:rsidRPr="00196BCA">
        <w:t xml:space="preserve">TP2 (integrity on DRB) is not applicable to EN-DC as per </w:t>
      </w:r>
      <w:r w:rsidR="005616A0" w:rsidRPr="00196BCA">
        <w:t xml:space="preserve">TS </w:t>
      </w:r>
      <w:r w:rsidRPr="00196BCA">
        <w:t>38.331</w:t>
      </w:r>
      <w:r w:rsidR="005616A0" w:rsidRPr="00196BCA">
        <w:t xml:space="preserve"> [12]</w:t>
      </w:r>
      <w:r w:rsidRPr="00196BCA">
        <w:t xml:space="preserve"> clause 6.3.2, the IE </w:t>
      </w:r>
      <w:r w:rsidRPr="00196BCA">
        <w:rPr>
          <w:i/>
          <w:lang w:eastAsia="zh-CN"/>
        </w:rPr>
        <w:t>PDCP-Config.drb.</w:t>
      </w:r>
      <w:r w:rsidRPr="00196BCA">
        <w:t>integrityProtection is</w:t>
      </w:r>
      <w:r w:rsidR="005616A0" w:rsidRPr="00196BCA">
        <w:t xml:space="preserve"> '</w:t>
      </w:r>
      <w:r w:rsidRPr="00196BCA">
        <w:t>Cond ConnectedTo5GC.</w:t>
      </w:r>
    </w:p>
    <w:p w14:paraId="05850283" w14:textId="77777777" w:rsidR="000602E6" w:rsidRPr="00196BCA" w:rsidRDefault="000602E6" w:rsidP="007B79B0">
      <w:pPr>
        <w:pStyle w:val="H6"/>
      </w:pPr>
      <w:r w:rsidRPr="00196BCA">
        <w:t>7.</w:t>
      </w:r>
      <w:r w:rsidR="00994DB2" w:rsidRPr="00196BCA">
        <w:t>1.</w:t>
      </w:r>
      <w:r w:rsidRPr="00196BCA">
        <w:t>3.2.3.2</w:t>
      </w:r>
      <w:r w:rsidRPr="00196BCA">
        <w:tab/>
        <w:t>Conformance requirements</w:t>
      </w:r>
    </w:p>
    <w:p w14:paraId="5ABDFEBB" w14:textId="77777777" w:rsidR="000602E6" w:rsidRPr="00196BCA" w:rsidRDefault="000602E6" w:rsidP="000602E6">
      <w:r w:rsidRPr="00196BCA">
        <w:t>Same conformance requirements as in clause 7.</w:t>
      </w:r>
      <w:r w:rsidR="00994DB2" w:rsidRPr="00196BCA">
        <w:t>1.</w:t>
      </w:r>
      <w:r w:rsidRPr="00196BCA">
        <w:t>3.2.1.2</w:t>
      </w:r>
      <w:r w:rsidR="002A6693" w:rsidRPr="00196BCA">
        <w:t>.</w:t>
      </w:r>
    </w:p>
    <w:p w14:paraId="45E22D0A" w14:textId="77777777" w:rsidR="000602E6" w:rsidRPr="00196BCA" w:rsidRDefault="000602E6" w:rsidP="00B5202A">
      <w:pPr>
        <w:pStyle w:val="H6"/>
      </w:pPr>
      <w:r w:rsidRPr="00196BCA">
        <w:t>7.</w:t>
      </w:r>
      <w:r w:rsidR="00994DB2" w:rsidRPr="00196BCA">
        <w:t>1.</w:t>
      </w:r>
      <w:r w:rsidRPr="00196BCA">
        <w:t>3.2.3.3</w:t>
      </w:r>
      <w:r w:rsidRPr="00196BCA">
        <w:tab/>
        <w:t>Test description</w:t>
      </w:r>
    </w:p>
    <w:p w14:paraId="10E6C20F" w14:textId="77777777" w:rsidR="000602E6" w:rsidRPr="00196BCA" w:rsidRDefault="000602E6" w:rsidP="00B5202A">
      <w:pPr>
        <w:pStyle w:val="H6"/>
      </w:pPr>
      <w:r w:rsidRPr="00196BCA">
        <w:t>7.</w:t>
      </w:r>
      <w:r w:rsidR="00994DB2" w:rsidRPr="00196BCA">
        <w:t>1.</w:t>
      </w:r>
      <w:r w:rsidRPr="00196BCA">
        <w:t>3.2.3.3.1</w:t>
      </w:r>
      <w:r w:rsidRPr="00196BCA">
        <w:tab/>
        <w:t>Pre-test conditions</w:t>
      </w:r>
    </w:p>
    <w:p w14:paraId="7FAF82BA" w14:textId="77777777" w:rsidR="000602E6" w:rsidRPr="00196BCA" w:rsidRDefault="000602E6" w:rsidP="000602E6">
      <w:r w:rsidRPr="00196BCA">
        <w:t xml:space="preserve">Same Pre-test conditions as in clause </w:t>
      </w:r>
      <w:r w:rsidR="00AF26F0" w:rsidRPr="00196BCA">
        <w:t>7.</w:t>
      </w:r>
      <w:r w:rsidR="00994DB2" w:rsidRPr="00196BCA">
        <w:t>1.</w:t>
      </w:r>
      <w:r w:rsidR="00AF26F0" w:rsidRPr="00196BCA">
        <w:t>3.2.1.3.1 except that integrity protection algorithm</w:t>
      </w:r>
      <w:r w:rsidR="0028770E" w:rsidRPr="00196BCA">
        <w:t xml:space="preserve"> ‘nia3 (ZUC)’ and</w:t>
      </w:r>
      <w:r w:rsidR="00AF26F0" w:rsidRPr="00196BCA">
        <w:t xml:space="preserve"> ‘eia3 (ZUC)’ is configured</w:t>
      </w:r>
      <w:r w:rsidR="002A6693" w:rsidRPr="00196BCA">
        <w:t>.</w:t>
      </w:r>
    </w:p>
    <w:p w14:paraId="0B370C24" w14:textId="77777777" w:rsidR="000602E6" w:rsidRPr="00196BCA" w:rsidRDefault="000602E6" w:rsidP="00B5202A">
      <w:pPr>
        <w:pStyle w:val="H6"/>
      </w:pPr>
      <w:r w:rsidRPr="00196BCA">
        <w:t>7.</w:t>
      </w:r>
      <w:r w:rsidR="00994DB2" w:rsidRPr="00196BCA">
        <w:t>1.</w:t>
      </w:r>
      <w:r w:rsidRPr="00196BCA">
        <w:t>3.2.3.3.2</w:t>
      </w:r>
      <w:r w:rsidRPr="00196BCA">
        <w:tab/>
        <w:t>Test procedure sequence</w:t>
      </w:r>
    </w:p>
    <w:p w14:paraId="59D96A36" w14:textId="77777777" w:rsidR="000602E6" w:rsidRPr="00196BCA" w:rsidRDefault="000602E6" w:rsidP="002A6693">
      <w:r w:rsidRPr="00196BCA">
        <w:t>Same test procedure sequence as in clause 7.</w:t>
      </w:r>
      <w:r w:rsidR="00994DB2" w:rsidRPr="00196BCA">
        <w:t>1.</w:t>
      </w:r>
      <w:r w:rsidRPr="00196BCA">
        <w:t>3.2.1.3.2.</w:t>
      </w:r>
    </w:p>
    <w:p w14:paraId="04CC8F1C" w14:textId="77777777" w:rsidR="000602E6" w:rsidRPr="00196BCA" w:rsidRDefault="000602E6" w:rsidP="00A5281D">
      <w:pPr>
        <w:pStyle w:val="H6"/>
      </w:pPr>
      <w:r w:rsidRPr="00196BCA">
        <w:t>7.</w:t>
      </w:r>
      <w:r w:rsidR="00994DB2" w:rsidRPr="00196BCA">
        <w:t>1.</w:t>
      </w:r>
      <w:r w:rsidRPr="00196BCA">
        <w:t>3.2.3.3.3</w:t>
      </w:r>
      <w:r w:rsidRPr="00196BCA">
        <w:tab/>
        <w:t>Specific message contents</w:t>
      </w:r>
    </w:p>
    <w:p w14:paraId="369AD175" w14:textId="77777777" w:rsidR="000602E6" w:rsidRPr="00196BCA" w:rsidRDefault="00AF26F0" w:rsidP="000602E6">
      <w:r w:rsidRPr="00196BCA">
        <w:t>Same specific message contents as in clause 7.</w:t>
      </w:r>
      <w:r w:rsidR="00994DB2" w:rsidRPr="00196BCA">
        <w:t>1.</w:t>
      </w:r>
      <w:r w:rsidRPr="00196BCA">
        <w:t xml:space="preserve">3.2.1.3.3 except integrity protection algorithm </w:t>
      </w:r>
      <w:r w:rsidR="0028770E" w:rsidRPr="00196BCA">
        <w:t xml:space="preserve">‘nia3 (ZUC)’ and </w:t>
      </w:r>
      <w:r w:rsidRPr="00196BCA">
        <w:t>‘eia3 (ZUC)’.</w:t>
      </w:r>
    </w:p>
    <w:p w14:paraId="19DDA7BD" w14:textId="05D21797" w:rsidR="00764D4C" w:rsidRPr="00196BCA" w:rsidRDefault="00764D4C" w:rsidP="00764D4C">
      <w:pPr>
        <w:pStyle w:val="Heading5"/>
      </w:pPr>
      <w:bookmarkStart w:id="340" w:name="_Toc21103168"/>
      <w:bookmarkStart w:id="341" w:name="_Toc29233508"/>
      <w:bookmarkStart w:id="342" w:name="_Toc29462113"/>
      <w:bookmarkStart w:id="343" w:name="_Toc36158090"/>
      <w:r w:rsidRPr="00196BCA">
        <w:t>7.1.3.2.4</w:t>
      </w:r>
      <w:r w:rsidRPr="00196BCA">
        <w:tab/>
      </w:r>
    </w:p>
    <w:p w14:paraId="76A8C64E" w14:textId="3BDC5B68" w:rsidR="00764D4C" w:rsidRPr="00196BCA" w:rsidRDefault="00764D4C" w:rsidP="00764D4C">
      <w:pPr>
        <w:pStyle w:val="Heading5"/>
      </w:pPr>
      <w:r w:rsidRPr="00196BCA">
        <w:t>7.1.3.2.5</w:t>
      </w:r>
      <w:r w:rsidRPr="00196BCA">
        <w:tab/>
      </w:r>
    </w:p>
    <w:p w14:paraId="27D71D00" w14:textId="1C9AB89B" w:rsidR="00764D4C" w:rsidRPr="00196BCA" w:rsidRDefault="00764D4C" w:rsidP="00764D4C">
      <w:pPr>
        <w:pStyle w:val="Heading5"/>
      </w:pPr>
      <w:r w:rsidRPr="00196BCA">
        <w:t>7.1.3.2.6</w:t>
      </w:r>
      <w:r w:rsidRPr="00196BCA">
        <w:tab/>
        <w:t>Integrity protection / Correct functionality of UP integrity protection / multiple DRBs</w:t>
      </w:r>
    </w:p>
    <w:p w14:paraId="02804492" w14:textId="77777777" w:rsidR="00764D4C" w:rsidRPr="00196BCA" w:rsidRDefault="00764D4C" w:rsidP="00764D4C">
      <w:pPr>
        <w:pStyle w:val="H6"/>
      </w:pPr>
      <w:r w:rsidRPr="00196BCA">
        <w:t>(1)</w:t>
      </w:r>
    </w:p>
    <w:p w14:paraId="0DD35807" w14:textId="77777777" w:rsidR="00764D4C" w:rsidRPr="00196BCA" w:rsidRDefault="00764D4C" w:rsidP="00764D4C">
      <w:pPr>
        <w:pStyle w:val="PL"/>
        <w:rPr>
          <w:noProof w:val="0"/>
        </w:rPr>
      </w:pPr>
      <w:r w:rsidRPr="00196BCA">
        <w:rPr>
          <w:b/>
          <w:bCs/>
          <w:noProof w:val="0"/>
        </w:rPr>
        <w:t xml:space="preserve">with </w:t>
      </w:r>
      <w:r w:rsidRPr="00196BCA">
        <w:rPr>
          <w:noProof w:val="0"/>
        </w:rPr>
        <w:t>{ UE in RRC_CONNECTED state }</w:t>
      </w:r>
    </w:p>
    <w:p w14:paraId="7FE4C6DA" w14:textId="77777777" w:rsidR="00764D4C" w:rsidRPr="00196BCA" w:rsidRDefault="00764D4C" w:rsidP="00764D4C">
      <w:pPr>
        <w:pStyle w:val="PL"/>
        <w:rPr>
          <w:noProof w:val="0"/>
        </w:rPr>
      </w:pPr>
      <w:r w:rsidRPr="00196BCA">
        <w:rPr>
          <w:b/>
          <w:bCs/>
          <w:noProof w:val="0"/>
        </w:rPr>
        <w:t>ensure that</w:t>
      </w:r>
      <w:r w:rsidRPr="00196BCA">
        <w:rPr>
          <w:noProof w:val="0"/>
        </w:rPr>
        <w:t xml:space="preserve"> {</w:t>
      </w:r>
    </w:p>
    <w:p w14:paraId="06ADA6E3" w14:textId="77777777" w:rsidR="00764D4C" w:rsidRPr="00196BCA" w:rsidRDefault="00764D4C" w:rsidP="00764D4C">
      <w:pPr>
        <w:pStyle w:val="PL"/>
        <w:rPr>
          <w:noProof w:val="0"/>
        </w:rPr>
      </w:pPr>
      <w:r w:rsidRPr="00196BCA">
        <w:rPr>
          <w:b/>
          <w:bCs/>
          <w:noProof w:val="0"/>
        </w:rPr>
        <w:t xml:space="preserve">  when</w:t>
      </w:r>
      <w:r w:rsidRPr="00196BCA">
        <w:rPr>
          <w:noProof w:val="0"/>
        </w:rPr>
        <w:t xml:space="preserve"> {  Functionality of integrity algorithms is taken into use on the MCG DRB }</w:t>
      </w:r>
    </w:p>
    <w:p w14:paraId="4EE81886" w14:textId="77777777" w:rsidR="00764D4C" w:rsidRPr="00196BCA" w:rsidRDefault="00764D4C" w:rsidP="00764D4C">
      <w:pPr>
        <w:pStyle w:val="PL"/>
        <w:rPr>
          <w:noProof w:val="0"/>
        </w:rPr>
      </w:pPr>
      <w:r w:rsidRPr="00196BCA">
        <w:rPr>
          <w:b/>
          <w:bCs/>
          <w:noProof w:val="0"/>
        </w:rPr>
        <w:t xml:space="preserve">    then</w:t>
      </w:r>
      <w:r w:rsidRPr="00196BCA">
        <w:rPr>
          <w:noProof w:val="0"/>
        </w:rPr>
        <w:t xml:space="preserve"> { UE performs correct integrity protection function in PDCP entities associated with MCG DRB }</w:t>
      </w:r>
    </w:p>
    <w:p w14:paraId="3901A027" w14:textId="77777777" w:rsidR="00764D4C" w:rsidRPr="00196BCA" w:rsidRDefault="00764D4C" w:rsidP="00764D4C">
      <w:pPr>
        <w:pStyle w:val="PL"/>
        <w:rPr>
          <w:noProof w:val="0"/>
        </w:rPr>
      </w:pPr>
      <w:r w:rsidRPr="00196BCA">
        <w:rPr>
          <w:noProof w:val="0"/>
        </w:rPr>
        <w:t xml:space="preserve">            }</w:t>
      </w:r>
    </w:p>
    <w:p w14:paraId="0E69B8FC" w14:textId="77777777" w:rsidR="00764D4C" w:rsidRPr="00196BCA" w:rsidRDefault="00764D4C" w:rsidP="00764D4C">
      <w:pPr>
        <w:pStyle w:val="PL"/>
        <w:rPr>
          <w:noProof w:val="0"/>
        </w:rPr>
      </w:pPr>
    </w:p>
    <w:p w14:paraId="08EA5399" w14:textId="77777777" w:rsidR="00764D4C" w:rsidRPr="00196BCA" w:rsidRDefault="00764D4C" w:rsidP="00764D4C">
      <w:pPr>
        <w:pStyle w:val="H6"/>
      </w:pPr>
      <w:r w:rsidRPr="00196BCA">
        <w:t>(2)</w:t>
      </w:r>
    </w:p>
    <w:p w14:paraId="2095C2F7" w14:textId="77777777" w:rsidR="00764D4C" w:rsidRPr="00196BCA" w:rsidRDefault="00764D4C" w:rsidP="00764D4C">
      <w:pPr>
        <w:pStyle w:val="PL"/>
        <w:rPr>
          <w:noProof w:val="0"/>
        </w:rPr>
      </w:pPr>
      <w:r w:rsidRPr="00196BCA">
        <w:rPr>
          <w:b/>
          <w:bCs/>
          <w:noProof w:val="0"/>
        </w:rPr>
        <w:t xml:space="preserve">with </w:t>
      </w:r>
      <w:r w:rsidRPr="00196BCA">
        <w:rPr>
          <w:noProof w:val="0"/>
        </w:rPr>
        <w:t>{ UE in RRC_CONNECTED state }</w:t>
      </w:r>
    </w:p>
    <w:p w14:paraId="2C6541EB" w14:textId="77777777" w:rsidR="00764D4C" w:rsidRPr="00196BCA" w:rsidRDefault="00764D4C" w:rsidP="00764D4C">
      <w:pPr>
        <w:pStyle w:val="PL"/>
        <w:rPr>
          <w:noProof w:val="0"/>
        </w:rPr>
      </w:pPr>
      <w:r w:rsidRPr="00196BCA">
        <w:rPr>
          <w:b/>
          <w:bCs/>
          <w:noProof w:val="0"/>
        </w:rPr>
        <w:t>ensure that</w:t>
      </w:r>
      <w:r w:rsidRPr="00196BCA">
        <w:rPr>
          <w:noProof w:val="0"/>
        </w:rPr>
        <w:t xml:space="preserve"> {</w:t>
      </w:r>
    </w:p>
    <w:p w14:paraId="439E9316" w14:textId="77777777" w:rsidR="00764D4C" w:rsidRPr="00196BCA" w:rsidRDefault="00764D4C" w:rsidP="00764D4C">
      <w:pPr>
        <w:pStyle w:val="PL"/>
        <w:rPr>
          <w:noProof w:val="0"/>
        </w:rPr>
      </w:pPr>
      <w:r w:rsidRPr="00196BCA">
        <w:rPr>
          <w:b/>
          <w:bCs/>
          <w:noProof w:val="0"/>
        </w:rPr>
        <w:t xml:space="preserve">  when</w:t>
      </w:r>
      <w:r w:rsidRPr="00196BCA">
        <w:rPr>
          <w:noProof w:val="0"/>
        </w:rPr>
        <w:t xml:space="preserve"> {  Functionality of integrity algorithms is taken into use on the SCG DRB }</w:t>
      </w:r>
    </w:p>
    <w:p w14:paraId="357D8E1B" w14:textId="77777777" w:rsidR="00764D4C" w:rsidRPr="00196BCA" w:rsidRDefault="00764D4C" w:rsidP="00764D4C">
      <w:pPr>
        <w:pStyle w:val="PL"/>
        <w:rPr>
          <w:noProof w:val="0"/>
        </w:rPr>
      </w:pPr>
      <w:r w:rsidRPr="00196BCA">
        <w:rPr>
          <w:b/>
          <w:bCs/>
          <w:noProof w:val="0"/>
        </w:rPr>
        <w:t xml:space="preserve">    then</w:t>
      </w:r>
      <w:r w:rsidRPr="00196BCA">
        <w:rPr>
          <w:noProof w:val="0"/>
        </w:rPr>
        <w:t xml:space="preserve"> { UE performs correct integrity protection function in PDCP entities associated with SCG DRB }</w:t>
      </w:r>
    </w:p>
    <w:p w14:paraId="2CC176DB" w14:textId="77777777" w:rsidR="00764D4C" w:rsidRPr="00196BCA" w:rsidRDefault="00764D4C" w:rsidP="00764D4C">
      <w:pPr>
        <w:pStyle w:val="PL"/>
        <w:rPr>
          <w:noProof w:val="0"/>
        </w:rPr>
      </w:pPr>
      <w:r w:rsidRPr="00196BCA">
        <w:rPr>
          <w:noProof w:val="0"/>
        </w:rPr>
        <w:t xml:space="preserve">            }</w:t>
      </w:r>
    </w:p>
    <w:p w14:paraId="3F47B735" w14:textId="77777777" w:rsidR="00764D4C" w:rsidRPr="00196BCA" w:rsidRDefault="00764D4C" w:rsidP="00764D4C">
      <w:pPr>
        <w:pStyle w:val="PL"/>
        <w:rPr>
          <w:noProof w:val="0"/>
        </w:rPr>
      </w:pPr>
    </w:p>
    <w:p w14:paraId="3D4C48DE" w14:textId="77777777" w:rsidR="00764D4C" w:rsidRPr="00196BCA" w:rsidRDefault="00764D4C" w:rsidP="00764D4C">
      <w:pPr>
        <w:pStyle w:val="H6"/>
      </w:pPr>
      <w:r w:rsidRPr="00196BCA">
        <w:t>7.1.3.2.6.2</w:t>
      </w:r>
      <w:r w:rsidRPr="00196BCA">
        <w:tab/>
        <w:t>Conformance requirements</w:t>
      </w:r>
    </w:p>
    <w:p w14:paraId="3294339B" w14:textId="0207A8AA" w:rsidR="00764D4C" w:rsidRPr="00196BCA" w:rsidRDefault="00764D4C" w:rsidP="00764D4C">
      <w:r w:rsidRPr="00196BCA">
        <w:t>References: The conformance requirements covered in the present TC are specified in: TS 33.401, clauses 7.3.3 and 7.3.4</w:t>
      </w:r>
      <w:r w:rsidR="009C6B70" w:rsidRPr="00196BCA">
        <w:t>,</w:t>
      </w:r>
      <w:r w:rsidRPr="00196BCA">
        <w:t xml:space="preserve"> TS 36.300, clause 14.1</w:t>
      </w:r>
      <w:r w:rsidR="009C6B70" w:rsidRPr="00196BCA">
        <w:t xml:space="preserve"> and TS 36.331, clause.5.3.1.2.</w:t>
      </w:r>
    </w:p>
    <w:p w14:paraId="7A8C9BAB" w14:textId="7ADE2618" w:rsidR="00764D4C" w:rsidRPr="00196BCA" w:rsidRDefault="00764D4C" w:rsidP="00764D4C">
      <w:r w:rsidRPr="00196BCA">
        <w:t>[TS 33.401, clause 7.3.3]</w:t>
      </w:r>
    </w:p>
    <w:p w14:paraId="7F3CF191" w14:textId="77777777" w:rsidR="00764D4C" w:rsidRPr="00196BCA" w:rsidRDefault="00764D4C" w:rsidP="00764D4C">
      <w:pPr>
        <w:pStyle w:val="NO"/>
      </w:pPr>
      <w:bookmarkStart w:id="344" w:name="OLE_LINK88"/>
      <w:r w:rsidRPr="00196BCA">
        <w:rPr>
          <w:lang w:eastAsia="zh-CN"/>
        </w:rPr>
        <w:t>NOTE a:</w:t>
      </w:r>
      <w:r w:rsidRPr="00196BCA">
        <w:rPr>
          <w:lang w:eastAsia="zh-CN"/>
        </w:rPr>
        <w:tab/>
        <w:t xml:space="preserve">Only </w:t>
      </w:r>
      <w:r w:rsidRPr="00196BCA">
        <w:t>EN-DC capable UEs and EN-DC capable eNBs support UP integrity protection. Therefore, the</w:t>
      </w:r>
      <w:r w:rsidRPr="00196BCA">
        <w:rPr>
          <w:lang w:eastAsia="zh-CN"/>
        </w:rPr>
        <w:t xml:space="preserve"> eNB can only activate UP integrity protection with a UE that is </w:t>
      </w:r>
      <w:r w:rsidRPr="00196BCA">
        <w:t>EN-DC capable and supports user plane integrity protection with EPS.</w:t>
      </w:r>
    </w:p>
    <w:p w14:paraId="600C5105" w14:textId="77777777" w:rsidR="00764D4C" w:rsidRPr="00196BCA" w:rsidRDefault="00764D4C" w:rsidP="00764D4C">
      <w:r w:rsidRPr="00196BCA">
        <w:t>If the UE indicates that it supports user plane integrity protection with EPS in EIA7 in the EPS security capability,</w:t>
      </w:r>
      <w:bookmarkEnd w:id="344"/>
      <w:r w:rsidRPr="00196BCA">
        <w:t xml:space="preserve"> the MME shall provide </w:t>
      </w:r>
      <w:bookmarkStart w:id="345" w:name="OLE_LINK77"/>
      <w:r w:rsidRPr="00196BCA">
        <w:t>UP integrity protection policy</w:t>
      </w:r>
      <w:bookmarkEnd w:id="345"/>
      <w:r w:rsidRPr="00196BCA">
        <w:t xml:space="preserve"> for each </w:t>
      </w:r>
      <w:bookmarkStart w:id="346" w:name="OLE_LINK70"/>
      <w:r w:rsidRPr="00196BCA">
        <w:t xml:space="preserve">E-RAB </w:t>
      </w:r>
      <w:bookmarkEnd w:id="346"/>
      <w:r w:rsidRPr="00196BCA">
        <w:t>to the eNB during the Attach/Dedicated bearer activation/Dedicated bearer modification procedure as specified in TS 23.401 [2]. The MME receives UP integrity protection policy from SMF+PGW-C via SGW.</w:t>
      </w:r>
    </w:p>
    <w:p w14:paraId="538D04B5" w14:textId="77777777" w:rsidR="00764D4C" w:rsidRPr="00196BCA" w:rsidRDefault="00764D4C" w:rsidP="00764D4C">
      <w:pPr>
        <w:pStyle w:val="NO"/>
        <w:rPr>
          <w:lang w:eastAsia="zh-CN"/>
        </w:rPr>
      </w:pPr>
      <w:r w:rsidRPr="00196BCA">
        <w:rPr>
          <w:lang w:eastAsia="zh-CN"/>
        </w:rPr>
        <w:t>NOTE 1:</w:t>
      </w:r>
      <w:r w:rsidRPr="00196BCA">
        <w:rPr>
          <w:lang w:eastAsia="zh-CN"/>
        </w:rPr>
        <w:tab/>
      </w:r>
      <w:r w:rsidRPr="00196BCA">
        <w:t>The SMF+PGW-C can be locally configured with UP integrity protection and confidentiality policy. However, the SMF</w:t>
      </w:r>
      <w:r w:rsidRPr="00196BCA">
        <w:rPr>
          <w:lang w:eastAsia="zh-CN"/>
        </w:rPr>
        <w:t>+</w:t>
      </w:r>
      <w:r w:rsidRPr="00196BCA">
        <w:t>PGW-C only sends UP integrity protection policy to the upgraded SGW. The SMF+PGW-C, SGW and MME can use GTP-C signalling compatibility concepts to jugde whether to send UP integrity protection policy to the peer.</w:t>
      </w:r>
    </w:p>
    <w:p w14:paraId="63FA7010" w14:textId="77777777" w:rsidR="00764D4C" w:rsidRPr="00196BCA" w:rsidRDefault="00764D4C" w:rsidP="00764D4C">
      <w:r w:rsidRPr="00196BCA">
        <w:t>The UP integrity protection policy shall indicate whether UP integrity protection shall be activated or not for all DRBs belonging to that E-RAB.</w:t>
      </w:r>
    </w:p>
    <w:p w14:paraId="19AA0DA0" w14:textId="77777777" w:rsidR="00764D4C" w:rsidRPr="00196BCA" w:rsidRDefault="00764D4C" w:rsidP="00764D4C">
      <w:pPr>
        <w:rPr>
          <w:lang w:eastAsia="zh-CN"/>
        </w:rPr>
      </w:pPr>
      <w:r w:rsidRPr="00196BCA">
        <w:rPr>
          <w:lang w:eastAsia="zh-CN"/>
        </w:rPr>
        <w:t xml:space="preserve">The eNB shall be locally configured with UP integrity protection policy. If the eNB receives UP integrity protection policy from the MME, the eNB shall use the received UP integrity protection policy, otherwise, the eNB shall use the locally configured UP integrity protection policy if </w:t>
      </w:r>
      <w:r w:rsidRPr="00196BCA">
        <w:t>EIA7 in the EPS security capability indicates that the UE supports user plane integrity protection with EPC</w:t>
      </w:r>
      <w:r w:rsidRPr="00196BCA">
        <w:rPr>
          <w:lang w:eastAsia="zh-CN"/>
        </w:rPr>
        <w:t>.</w:t>
      </w:r>
    </w:p>
    <w:p w14:paraId="2BD9779C" w14:textId="77777777" w:rsidR="00764D4C" w:rsidRPr="00196BCA" w:rsidRDefault="00764D4C" w:rsidP="00764D4C">
      <w:r w:rsidRPr="00196BCA">
        <w:t>The locally configured UP integrity protection policy on eNB should be set as "preferred".</w:t>
      </w:r>
    </w:p>
    <w:p w14:paraId="50CE7642" w14:textId="77777777" w:rsidR="00764D4C" w:rsidRPr="00196BCA" w:rsidRDefault="00764D4C" w:rsidP="00764D4C">
      <w:r w:rsidRPr="00196BCA">
        <w:t xml:space="preserve">The eNB shall activate UP integrity protection per each DRB, according to the UP integrity protection policy, using RRC signalling as defined in clause 7.3.4. If the UP integrity protection policy indicates "Required", </w:t>
      </w:r>
      <w:bookmarkStart w:id="347" w:name="OLE_LINK72"/>
      <w:bookmarkStart w:id="348" w:name="OLE_LINK71"/>
      <w:r w:rsidRPr="00196BCA">
        <w:t>the eNB shall activate UP integrity protection.</w:t>
      </w:r>
      <w:bookmarkEnd w:id="347"/>
      <w:bookmarkEnd w:id="348"/>
      <w:r w:rsidRPr="00196BCA">
        <w:t xml:space="preserve"> If the eNB cannot activate UP integrity protection, and when the UP integrity protection policy is "Required", the eNB shall reject establishment of UP resources for the E-RAB and indicate reject-cause to the MME. If the UP integrity protection policy is " Not needed ",</w:t>
      </w:r>
      <w:r w:rsidRPr="00196BCA">
        <w:rPr>
          <w:lang w:eastAsia="zh-CN"/>
        </w:rPr>
        <w:t xml:space="preserve"> </w:t>
      </w:r>
      <w:r w:rsidRPr="00196BCA">
        <w:t>the eNB shall not activate UP integrity protection</w:t>
      </w:r>
      <w:r w:rsidRPr="00196BCA">
        <w:rPr>
          <w:lang w:eastAsia="zh-CN"/>
        </w:rPr>
        <w:t>.</w:t>
      </w:r>
    </w:p>
    <w:p w14:paraId="1B9BB2F9" w14:textId="77777777" w:rsidR="00764D4C" w:rsidRPr="00196BCA" w:rsidRDefault="00764D4C" w:rsidP="00764D4C">
      <w:r w:rsidRPr="00196BCA">
        <w:t>…</w:t>
      </w:r>
    </w:p>
    <w:p w14:paraId="3F2DAAA3" w14:textId="77777777" w:rsidR="00764D4C" w:rsidRPr="00196BCA" w:rsidRDefault="00764D4C" w:rsidP="00764D4C">
      <w:r w:rsidRPr="00196BCA">
        <w:t>[TS 33.401, clause 7.3.4]</w:t>
      </w:r>
    </w:p>
    <w:p w14:paraId="55F8012F" w14:textId="77777777" w:rsidR="00764D4C" w:rsidRPr="00196BCA" w:rsidRDefault="00764D4C" w:rsidP="00764D4C">
      <w:r w:rsidRPr="00196BCA">
        <w:t xml:space="preserve">AS UP integrity protection activation shall be done as part of the DRB addition procedure using RRC Connection Reconfiguration procedure as described in this clause, see Figure 7.3.4 -1. </w:t>
      </w:r>
    </w:p>
    <w:p w14:paraId="26525D57" w14:textId="77777777" w:rsidR="00764D4C" w:rsidRPr="00196BCA" w:rsidRDefault="00764D4C" w:rsidP="00764D4C">
      <w:r w:rsidRPr="00196BCA">
        <w:t>As defined in Clause 7.3.3, the MME may send the UP integrity protection policy to the eNB. If the MME does not send the UP integrity protection policy, the eNB may use locally configured UP integrity protection policy.</w:t>
      </w:r>
    </w:p>
    <w:p w14:paraId="0F557396" w14:textId="6F30D507" w:rsidR="00764D4C" w:rsidRPr="00196BCA" w:rsidRDefault="00764D4C" w:rsidP="00764D4C">
      <w:pPr>
        <w:pStyle w:val="TH"/>
      </w:pPr>
      <w:r w:rsidRPr="00196BCA">
        <w:object w:dxaOrig="14291" w:dyaOrig="8431" w14:anchorId="264107DB">
          <v:shape id="_x0000_i1180" type="#_x0000_t75" style="width:505.8pt;height:299.4pt" o:ole="">
            <v:imagedata r:id="rId122" o:title=""/>
          </v:shape>
          <o:OLEObject Type="Embed" ProgID="Visio.Drawing.15" ShapeID="_x0000_i1180" DrawAspect="Content" ObjectID="_1781670454" r:id="rId123"/>
        </w:object>
      </w:r>
      <w:r w:rsidRPr="00196BCA">
        <w:t>Figure 7.3.4-1: User plane (UP) integrity protection activation mechanism</w:t>
      </w:r>
    </w:p>
    <w:p w14:paraId="35DF24B7" w14:textId="77777777" w:rsidR="00764D4C" w:rsidRPr="00196BCA" w:rsidRDefault="00764D4C" w:rsidP="00764D4C"/>
    <w:p w14:paraId="5C3FFF62" w14:textId="43DDFA7B" w:rsidR="00764D4C" w:rsidRPr="00196BCA" w:rsidRDefault="00764D4C" w:rsidP="00764D4C">
      <w:pPr>
        <w:pStyle w:val="B1"/>
      </w:pPr>
      <w:r w:rsidRPr="00196BCA">
        <w:t>1a.</w:t>
      </w:r>
      <w:r w:rsidRPr="00196BCA">
        <w:tab/>
        <w:t>This RRC Connection Reconfiguration procedure which is used to add DRBs shall be performed only after RRC security and UP ciphering have been activated as part of the AS security mode command procedure defined in Clause 7.2.4.5 and the UE indicates that it supports use of user plane integrity protection with EPC.</w:t>
      </w:r>
    </w:p>
    <w:p w14:paraId="1E352DCB" w14:textId="77777777" w:rsidR="00764D4C" w:rsidRPr="00196BCA" w:rsidRDefault="00764D4C" w:rsidP="00764D4C">
      <w:pPr>
        <w:pStyle w:val="B1"/>
      </w:pPr>
      <w:r w:rsidRPr="00196BCA">
        <w:t>1b.</w:t>
      </w:r>
      <w:r w:rsidRPr="00196BCA">
        <w:tab/>
        <w:t xml:space="preserve">The eNB shall send the RRC Connection Reconfiguration message to the UE for UP security activation containing indication for the activation of UP integrity protection for each DRB according to the security policy. </w:t>
      </w:r>
    </w:p>
    <w:p w14:paraId="792A7A64" w14:textId="77777777" w:rsidR="00764D4C" w:rsidRPr="00196BCA" w:rsidRDefault="00764D4C" w:rsidP="00764D4C">
      <w:pPr>
        <w:pStyle w:val="B2"/>
      </w:pPr>
      <w:r w:rsidRPr="00196BCA">
        <w:t>The eNB shall select the NR integrity algorithm and indicate it in the RRC Connection Reconfiguration procedure to the UE. The selected NR integrity algorithm  corresponds to the EPS integrity algorithm which the eNB selected and indicated to the UE in the AS Security Mode Command procedure.</w:t>
      </w:r>
    </w:p>
    <w:p w14:paraId="6DA650A0" w14:textId="77777777" w:rsidR="00764D4C" w:rsidRPr="00196BCA" w:rsidRDefault="00764D4C" w:rsidP="00764D4C">
      <w:pPr>
        <w:pStyle w:val="B1"/>
      </w:pPr>
      <w:r w:rsidRPr="00196BCA">
        <w:t>1c.</w:t>
      </w:r>
      <w:r w:rsidRPr="00196BCA">
        <w:tab/>
        <w:t>If UP integrity protection is activated for DRBs as indicated in the RRC Connection Reconfiguration message, and if the eNB does not have K</w:t>
      </w:r>
      <w:r w:rsidRPr="00196BCA">
        <w:rPr>
          <w:vertAlign w:val="subscript"/>
        </w:rPr>
        <w:t>UPint</w:t>
      </w:r>
      <w:r w:rsidRPr="00196BCA">
        <w:t>, the eNB shall generate K</w:t>
      </w:r>
      <w:r w:rsidRPr="00196BCA">
        <w:rPr>
          <w:vertAlign w:val="subscript"/>
        </w:rPr>
        <w:t>UPint</w:t>
      </w:r>
      <w:r w:rsidRPr="00196BCA">
        <w:t xml:space="preserve"> and UP integrity protection for such DRBs shall start at the eNB.</w:t>
      </w:r>
    </w:p>
    <w:p w14:paraId="20700589" w14:textId="77777777" w:rsidR="00764D4C" w:rsidRPr="00196BCA" w:rsidRDefault="00764D4C" w:rsidP="00764D4C">
      <w:pPr>
        <w:pStyle w:val="B1"/>
      </w:pPr>
      <w:r w:rsidRPr="00196BCA">
        <w:t>2a.</w:t>
      </w:r>
      <w:r w:rsidRPr="00196BCA">
        <w:tab/>
        <w:t>UE shall verify the RRC Connection Reconfiguration message. If successful, if UP integrity protection is activated for DRBs as indicated in the RRC Connection Reconfiguration message, and if the UE does not have K</w:t>
      </w:r>
      <w:r w:rsidRPr="00196BCA">
        <w:rPr>
          <w:vertAlign w:val="subscript"/>
        </w:rPr>
        <w:t>UPint</w:t>
      </w:r>
      <w:r w:rsidRPr="00196BCA">
        <w:t>, the UE shall generate K</w:t>
      </w:r>
      <w:r w:rsidRPr="00196BCA">
        <w:rPr>
          <w:vertAlign w:val="subscript"/>
        </w:rPr>
        <w:t>UPint</w:t>
      </w:r>
      <w:r w:rsidRPr="00196BCA">
        <w:t xml:space="preserve"> and UP integrity protection for such DRBs shall start at the UE.</w:t>
      </w:r>
    </w:p>
    <w:p w14:paraId="0491128B" w14:textId="77777777" w:rsidR="00764D4C" w:rsidRPr="00196BCA" w:rsidRDefault="00764D4C" w:rsidP="00764D4C">
      <w:pPr>
        <w:pStyle w:val="B2"/>
        <w:ind w:left="567"/>
      </w:pPr>
      <w:r w:rsidRPr="00196BCA">
        <w:t>2b.</w:t>
      </w:r>
      <w:r w:rsidRPr="00196BCA">
        <w:tab/>
        <w:t>If the UE successfully verifies integrity of the RRC Connection Reconfiguration message, the UE shall send the RRC Connection Reconfiguration Complete message to the eNB.</w:t>
      </w:r>
    </w:p>
    <w:p w14:paraId="4C8113B2" w14:textId="77777777" w:rsidR="00764D4C" w:rsidRPr="00196BCA" w:rsidRDefault="00764D4C" w:rsidP="00764D4C">
      <w:pPr>
        <w:pStyle w:val="B2"/>
      </w:pPr>
      <w:r w:rsidRPr="00196BCA">
        <w:t>When the UE receives the RRC Connection Reconfiguration message then the UE shall use the EPS algorithm which corresponds to the NR algorithm indicated in the RRC Connection Reconfiguration message for UP integrity protection.</w:t>
      </w:r>
    </w:p>
    <w:p w14:paraId="0EDD6C28" w14:textId="77777777" w:rsidR="00764D4C" w:rsidRPr="00196BCA" w:rsidRDefault="00764D4C" w:rsidP="00764D4C">
      <w:r w:rsidRPr="00196BCA">
        <w:t>If UP integrity protection is not activated for DRBs, the eNB and the UE shall not integrity protect the traffic of such DRB and shall not put MAC-I into PDCP packet.</w:t>
      </w:r>
    </w:p>
    <w:p w14:paraId="5F8B01DD" w14:textId="77777777" w:rsidR="00764D4C" w:rsidRPr="00196BCA" w:rsidRDefault="00764D4C" w:rsidP="00764D4C">
      <w:r w:rsidRPr="00196BCA">
        <w:t>[TS 36.300, clause 14.1]</w:t>
      </w:r>
    </w:p>
    <w:p w14:paraId="72D35220" w14:textId="77777777" w:rsidR="00764D4C" w:rsidRPr="00196BCA" w:rsidRDefault="00764D4C" w:rsidP="00764D4C">
      <w:r w:rsidRPr="00196BCA">
        <w:t>The following principles apply to E-UTRAN security:</w:t>
      </w:r>
    </w:p>
    <w:p w14:paraId="30028379" w14:textId="77777777" w:rsidR="00764D4C" w:rsidRPr="00196BCA" w:rsidRDefault="00764D4C" w:rsidP="00764D4C">
      <w:r w:rsidRPr="00196BCA">
        <w:t>…</w:t>
      </w:r>
    </w:p>
    <w:p w14:paraId="6B7A7785" w14:textId="77777777" w:rsidR="00764D4C" w:rsidRPr="00196BCA" w:rsidRDefault="00764D4C" w:rsidP="00764D4C">
      <w:pPr>
        <w:pStyle w:val="B1"/>
      </w:pPr>
      <w:r w:rsidRPr="00196BCA">
        <w:t>-</w:t>
      </w:r>
      <w:r w:rsidRPr="00196BCA">
        <w:tab/>
      </w:r>
      <w:r w:rsidRPr="00196BCA">
        <w:rPr>
          <w:lang w:eastAsia="zh-CN"/>
        </w:rPr>
        <w:t>Separate AS and NAS level security mode command procedures are used. AS level security mode command procedure configures AS security (RRC and user plane) and NAS level security mode command procedure configures NAS security. Both integrity protection and ciphering for RRC are activated within the same AS SMC procedure. User plane ciphering is activated at the same time as RRC ciphering.</w:t>
      </w:r>
      <w:r w:rsidRPr="00196BCA">
        <w:t xml:space="preserve"> An EN-DC capable UE supporting user plane integrity protection (see TS 24.301 [20]) when connected to E-UTRA/EPC (as specified in TS 33.401 [22]) shall support integrity protection for all DRBs (MN and SN terminated) at any data rate, up to and including the highest data rate supported by the UE for both UL and DL. When supported, user plane integrity protection with NR PDCP can be activated (on a per radio bearer basis) upon DRB addition</w:t>
      </w:r>
      <w:r w:rsidRPr="00196BCA">
        <w:rPr>
          <w:lang w:eastAsia="zh-CN"/>
        </w:rPr>
        <w:t>.</w:t>
      </w:r>
    </w:p>
    <w:p w14:paraId="7D88B495" w14:textId="77777777" w:rsidR="009C6B70" w:rsidRPr="00196BCA" w:rsidRDefault="00764D4C" w:rsidP="009C6B70">
      <w:r w:rsidRPr="00196BCA">
        <w:t>…</w:t>
      </w:r>
    </w:p>
    <w:p w14:paraId="0084C18D" w14:textId="77777777" w:rsidR="009C6B70" w:rsidRPr="00196BCA" w:rsidRDefault="009C6B70" w:rsidP="009C6B70">
      <w:r w:rsidRPr="00196BCA">
        <w:t>[TS 36.331, clause.5.3.1.2]</w:t>
      </w:r>
    </w:p>
    <w:p w14:paraId="0001F6CC" w14:textId="77777777" w:rsidR="009C6B70" w:rsidRPr="00196BCA" w:rsidRDefault="009C6B70" w:rsidP="009C6B70">
      <w:r w:rsidRPr="00196BCA">
        <w:t>…</w:t>
      </w:r>
    </w:p>
    <w:p w14:paraId="6665A8E7" w14:textId="77777777" w:rsidR="009C6B70" w:rsidRPr="00196BCA" w:rsidRDefault="009C6B70" w:rsidP="009C6B70">
      <w:r w:rsidRPr="00196BCA">
        <w:t>The AS applies different security keys: one for the integrity protection of RRC signalling (KRRCint), one for the ciphering of RRC signalling (KRRCenc) and one for the ciphering of user data (KUPenc). For the UE capable of user plane integrity protection when it is connected to E-UTRA/EPC (TS 33.401 [32]), the AS applies a security key for integrity protection of user data (KUPint) for the DRBs that are configured to apply integrity protection of user data. All AS keys are derived from the KeNB key. The KeNB is based on the KASME key for E-UTRA/EPC, or KAMF for E-UTRA/5GC, which is handled by upper layers.</w:t>
      </w:r>
    </w:p>
    <w:p w14:paraId="54481CDB" w14:textId="650DA57B" w:rsidR="00764D4C" w:rsidRPr="00196BCA" w:rsidRDefault="009C6B70" w:rsidP="009C6B70">
      <w:r w:rsidRPr="00196BCA">
        <w:t>…</w:t>
      </w:r>
    </w:p>
    <w:p w14:paraId="6D87DAFE" w14:textId="77777777" w:rsidR="00764D4C" w:rsidRPr="00196BCA" w:rsidRDefault="00764D4C" w:rsidP="00764D4C">
      <w:pPr>
        <w:pStyle w:val="H6"/>
      </w:pPr>
      <w:r w:rsidRPr="00196BCA">
        <w:t>7.1.3.2.6.3</w:t>
      </w:r>
      <w:r w:rsidRPr="00196BCA">
        <w:tab/>
        <w:t>Test description</w:t>
      </w:r>
    </w:p>
    <w:p w14:paraId="0FE92F86" w14:textId="77777777" w:rsidR="00764D4C" w:rsidRPr="00196BCA" w:rsidRDefault="00764D4C" w:rsidP="00764D4C">
      <w:pPr>
        <w:pStyle w:val="H6"/>
      </w:pPr>
      <w:r w:rsidRPr="00196BCA">
        <w:t>7.1.3.2.6.3.1</w:t>
      </w:r>
      <w:r w:rsidRPr="00196BCA">
        <w:tab/>
        <w:t>Pre-test conditions</w:t>
      </w:r>
    </w:p>
    <w:p w14:paraId="7FD0D4DC" w14:textId="77777777" w:rsidR="00764D4C" w:rsidRPr="00196BCA" w:rsidRDefault="00764D4C" w:rsidP="00764D4C">
      <w:pPr>
        <w:pStyle w:val="B1"/>
      </w:pPr>
      <w:r w:rsidRPr="00196BCA">
        <w:t>-</w:t>
      </w:r>
      <w:r w:rsidRPr="00196BCA">
        <w:tab/>
        <w:t xml:space="preserve">Same Pre-test conditions as in clause 7.1.3.0 with </w:t>
      </w:r>
      <w:r w:rsidRPr="00196BCA">
        <w:rPr>
          <w:i/>
          <w:iCs/>
        </w:rPr>
        <w:t>Connectivity</w:t>
      </w:r>
      <w:r w:rsidRPr="00196BCA">
        <w:t xml:space="preserve"> set to </w:t>
      </w:r>
      <w:r w:rsidRPr="00196BCA">
        <w:rPr>
          <w:i/>
          <w:iCs/>
        </w:rPr>
        <w:t>EN-DC</w:t>
      </w:r>
      <w:r w:rsidRPr="00196BCA">
        <w:t xml:space="preserve"> without message condition UE TEST LOOP MODE A, then RRCConnectionReconfiguration message including MobilityControlInfo IE is transmitted on E-UTRA Cell 1 to reconfigure SRB1, SRB2 and MCG DRB from E-UTRA PDCP to NR PDCP and Test Loop Function (On) with UE test loop mode A (message condition UE TEST LOOP MODE A to return one UL PDCP SDU per DL PDCP SDU) according to TS 38.508-1 [4]</w:t>
      </w:r>
    </w:p>
    <w:p w14:paraId="0982EA12" w14:textId="77777777" w:rsidR="00764D4C" w:rsidRPr="00196BCA" w:rsidRDefault="00764D4C" w:rsidP="00764D4C">
      <w:pPr>
        <w:pStyle w:val="H6"/>
      </w:pPr>
      <w:r w:rsidRPr="00196BCA">
        <w:t>7.1.3.2.6.3.2</w:t>
      </w:r>
      <w:r w:rsidRPr="00196BCA">
        <w:tab/>
        <w:t>Test procedure sequence</w:t>
      </w:r>
    </w:p>
    <w:p w14:paraId="7E5A689C" w14:textId="77777777" w:rsidR="00764D4C" w:rsidRPr="00196BCA" w:rsidRDefault="00764D4C" w:rsidP="00764D4C">
      <w:pPr>
        <w:pStyle w:val="TH"/>
      </w:pPr>
      <w:r w:rsidRPr="00196BCA">
        <w:t>Table 7.1.3.2.6.3.2-1: Main behaviour</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34"/>
        <w:gridCol w:w="3969"/>
        <w:gridCol w:w="709"/>
        <w:gridCol w:w="2977"/>
        <w:gridCol w:w="567"/>
        <w:gridCol w:w="850"/>
      </w:tblGrid>
      <w:tr w:rsidR="00764D4C" w:rsidRPr="00196BCA" w14:paraId="08BBBA94" w14:textId="77777777" w:rsidTr="00096385">
        <w:tc>
          <w:tcPr>
            <w:tcW w:w="534" w:type="dxa"/>
            <w:tcBorders>
              <w:top w:val="single" w:sz="4" w:space="0" w:color="auto"/>
              <w:bottom w:val="nil"/>
            </w:tcBorders>
          </w:tcPr>
          <w:p w14:paraId="6D6C3217" w14:textId="77777777" w:rsidR="00764D4C" w:rsidRPr="00196BCA" w:rsidRDefault="00764D4C" w:rsidP="00096385">
            <w:pPr>
              <w:pStyle w:val="TAH"/>
            </w:pPr>
            <w:r w:rsidRPr="00196BCA">
              <w:t>St</w:t>
            </w:r>
          </w:p>
        </w:tc>
        <w:tc>
          <w:tcPr>
            <w:tcW w:w="3969" w:type="dxa"/>
            <w:tcBorders>
              <w:top w:val="single" w:sz="4" w:space="0" w:color="auto"/>
              <w:bottom w:val="nil"/>
            </w:tcBorders>
          </w:tcPr>
          <w:p w14:paraId="6ACA7B4A" w14:textId="77777777" w:rsidR="00764D4C" w:rsidRPr="00196BCA" w:rsidRDefault="00764D4C" w:rsidP="00096385">
            <w:pPr>
              <w:pStyle w:val="TAH"/>
            </w:pPr>
            <w:r w:rsidRPr="00196BCA">
              <w:t>Procedure</w:t>
            </w:r>
          </w:p>
        </w:tc>
        <w:tc>
          <w:tcPr>
            <w:tcW w:w="3686" w:type="dxa"/>
            <w:gridSpan w:val="2"/>
            <w:tcBorders>
              <w:top w:val="single" w:sz="4" w:space="0" w:color="auto"/>
            </w:tcBorders>
          </w:tcPr>
          <w:p w14:paraId="74E8A51D" w14:textId="77777777" w:rsidR="00764D4C" w:rsidRPr="00196BCA" w:rsidRDefault="00764D4C" w:rsidP="00096385">
            <w:pPr>
              <w:pStyle w:val="TAH"/>
            </w:pPr>
            <w:r w:rsidRPr="00196BCA">
              <w:t>Message Sequence</w:t>
            </w:r>
          </w:p>
        </w:tc>
        <w:tc>
          <w:tcPr>
            <w:tcW w:w="567" w:type="dxa"/>
            <w:tcBorders>
              <w:top w:val="single" w:sz="4" w:space="0" w:color="auto"/>
              <w:bottom w:val="nil"/>
            </w:tcBorders>
          </w:tcPr>
          <w:p w14:paraId="1C1344A5" w14:textId="77777777" w:rsidR="00764D4C" w:rsidRPr="00196BCA" w:rsidRDefault="00764D4C" w:rsidP="00096385">
            <w:pPr>
              <w:pStyle w:val="TAH"/>
              <w:rPr>
                <w:rFonts w:eastAsia="MS Gothic"/>
              </w:rPr>
            </w:pPr>
            <w:r w:rsidRPr="00196BCA">
              <w:rPr>
                <w:rFonts w:eastAsia="MS Gothic"/>
              </w:rPr>
              <w:t>TP</w:t>
            </w:r>
          </w:p>
        </w:tc>
        <w:tc>
          <w:tcPr>
            <w:tcW w:w="850" w:type="dxa"/>
            <w:tcBorders>
              <w:top w:val="single" w:sz="4" w:space="0" w:color="auto"/>
              <w:bottom w:val="nil"/>
            </w:tcBorders>
          </w:tcPr>
          <w:p w14:paraId="2A3D3234" w14:textId="77777777" w:rsidR="00764D4C" w:rsidRPr="00196BCA" w:rsidRDefault="00764D4C" w:rsidP="00096385">
            <w:pPr>
              <w:pStyle w:val="TAH"/>
              <w:rPr>
                <w:rFonts w:eastAsia="MS Gothic"/>
              </w:rPr>
            </w:pPr>
            <w:r w:rsidRPr="00196BCA">
              <w:rPr>
                <w:rFonts w:eastAsia="MS Gothic"/>
              </w:rPr>
              <w:t>Verdict</w:t>
            </w:r>
          </w:p>
        </w:tc>
      </w:tr>
      <w:tr w:rsidR="00764D4C" w:rsidRPr="00196BCA" w14:paraId="53B7F736" w14:textId="77777777" w:rsidTr="00096385">
        <w:tc>
          <w:tcPr>
            <w:tcW w:w="534" w:type="dxa"/>
            <w:tcBorders>
              <w:top w:val="nil"/>
            </w:tcBorders>
          </w:tcPr>
          <w:p w14:paraId="24F17065" w14:textId="77777777" w:rsidR="00764D4C" w:rsidRPr="00196BCA" w:rsidRDefault="00764D4C" w:rsidP="00096385">
            <w:pPr>
              <w:pStyle w:val="TAH"/>
              <w:rPr>
                <w:rFonts w:eastAsia="MS Gothic"/>
              </w:rPr>
            </w:pPr>
          </w:p>
        </w:tc>
        <w:tc>
          <w:tcPr>
            <w:tcW w:w="3969" w:type="dxa"/>
            <w:tcBorders>
              <w:top w:val="nil"/>
            </w:tcBorders>
          </w:tcPr>
          <w:p w14:paraId="5D71A81C" w14:textId="77777777" w:rsidR="00764D4C" w:rsidRPr="00196BCA" w:rsidRDefault="00764D4C" w:rsidP="00096385">
            <w:pPr>
              <w:pStyle w:val="TAH"/>
              <w:rPr>
                <w:rFonts w:eastAsia="MS Gothic"/>
              </w:rPr>
            </w:pPr>
          </w:p>
        </w:tc>
        <w:tc>
          <w:tcPr>
            <w:tcW w:w="709" w:type="dxa"/>
            <w:tcBorders>
              <w:top w:val="nil"/>
            </w:tcBorders>
          </w:tcPr>
          <w:p w14:paraId="6C4B16B5" w14:textId="77777777" w:rsidR="00764D4C" w:rsidRPr="00196BCA" w:rsidRDefault="00764D4C" w:rsidP="00096385">
            <w:pPr>
              <w:pStyle w:val="TAH"/>
            </w:pPr>
            <w:r w:rsidRPr="00196BCA">
              <w:t>U - S</w:t>
            </w:r>
          </w:p>
        </w:tc>
        <w:tc>
          <w:tcPr>
            <w:tcW w:w="2977" w:type="dxa"/>
            <w:tcBorders>
              <w:top w:val="nil"/>
            </w:tcBorders>
          </w:tcPr>
          <w:p w14:paraId="17B3041C" w14:textId="77777777" w:rsidR="00764D4C" w:rsidRPr="00196BCA" w:rsidRDefault="00764D4C" w:rsidP="00096385">
            <w:pPr>
              <w:pStyle w:val="TAH"/>
            </w:pPr>
            <w:r w:rsidRPr="00196BCA">
              <w:t>Message</w:t>
            </w:r>
          </w:p>
        </w:tc>
        <w:tc>
          <w:tcPr>
            <w:tcW w:w="567" w:type="dxa"/>
            <w:tcBorders>
              <w:top w:val="nil"/>
            </w:tcBorders>
          </w:tcPr>
          <w:p w14:paraId="49B15E71" w14:textId="77777777" w:rsidR="00764D4C" w:rsidRPr="00196BCA" w:rsidRDefault="00764D4C" w:rsidP="00096385">
            <w:pPr>
              <w:pStyle w:val="TAH"/>
              <w:rPr>
                <w:rFonts w:eastAsia="MS Gothic"/>
              </w:rPr>
            </w:pPr>
          </w:p>
        </w:tc>
        <w:tc>
          <w:tcPr>
            <w:tcW w:w="850" w:type="dxa"/>
            <w:tcBorders>
              <w:top w:val="nil"/>
            </w:tcBorders>
          </w:tcPr>
          <w:p w14:paraId="3480FEB3" w14:textId="77777777" w:rsidR="00764D4C" w:rsidRPr="00196BCA" w:rsidRDefault="00764D4C" w:rsidP="00096385">
            <w:pPr>
              <w:pStyle w:val="TAH"/>
              <w:rPr>
                <w:rFonts w:eastAsia="MS Gothic"/>
              </w:rPr>
            </w:pPr>
          </w:p>
        </w:tc>
      </w:tr>
      <w:tr w:rsidR="00764D4C" w:rsidRPr="00196BCA" w14:paraId="7DF94173" w14:textId="77777777" w:rsidTr="00096385">
        <w:tc>
          <w:tcPr>
            <w:tcW w:w="534" w:type="dxa"/>
          </w:tcPr>
          <w:p w14:paraId="5393B8D2" w14:textId="77777777" w:rsidR="00764D4C" w:rsidRPr="00196BCA" w:rsidRDefault="00764D4C" w:rsidP="00096385">
            <w:pPr>
              <w:pStyle w:val="TAC"/>
            </w:pPr>
            <w:r w:rsidRPr="00196BCA">
              <w:rPr>
                <w:lang w:eastAsia="zh-CN"/>
              </w:rPr>
              <w:t>1</w:t>
            </w:r>
          </w:p>
        </w:tc>
        <w:tc>
          <w:tcPr>
            <w:tcW w:w="3969" w:type="dxa"/>
          </w:tcPr>
          <w:p w14:paraId="652620D6" w14:textId="77777777" w:rsidR="00764D4C" w:rsidRPr="00196BCA" w:rsidRDefault="00764D4C" w:rsidP="00096385">
            <w:pPr>
              <w:pStyle w:val="TAL"/>
            </w:pPr>
            <w:r w:rsidRPr="00196BCA">
              <w:rPr>
                <w:lang w:eastAsia="zh-CN"/>
              </w:rPr>
              <w:t>SS transmits PDCP PDU on MCG DRB integrity protected.</w:t>
            </w:r>
          </w:p>
        </w:tc>
        <w:tc>
          <w:tcPr>
            <w:tcW w:w="709" w:type="dxa"/>
          </w:tcPr>
          <w:p w14:paraId="02C695B3" w14:textId="77777777" w:rsidR="00764D4C" w:rsidRPr="00196BCA" w:rsidRDefault="00764D4C" w:rsidP="00096385">
            <w:pPr>
              <w:pStyle w:val="TAC"/>
            </w:pPr>
            <w:r w:rsidRPr="00196BCA">
              <w:t>&lt;--</w:t>
            </w:r>
          </w:p>
        </w:tc>
        <w:tc>
          <w:tcPr>
            <w:tcW w:w="2977" w:type="dxa"/>
          </w:tcPr>
          <w:p w14:paraId="1769B358" w14:textId="77777777" w:rsidR="00764D4C" w:rsidRPr="00196BCA" w:rsidRDefault="00764D4C" w:rsidP="00096385">
            <w:pPr>
              <w:pStyle w:val="TAL"/>
              <w:rPr>
                <w:i/>
                <w:iCs/>
              </w:rPr>
            </w:pPr>
            <w:r w:rsidRPr="00196BCA">
              <w:rPr>
                <w:lang w:eastAsia="zh-CN"/>
              </w:rPr>
              <w:t>PDCP PDU</w:t>
            </w:r>
          </w:p>
        </w:tc>
        <w:tc>
          <w:tcPr>
            <w:tcW w:w="567" w:type="dxa"/>
          </w:tcPr>
          <w:p w14:paraId="4D11FD1A" w14:textId="77777777" w:rsidR="00764D4C" w:rsidRPr="00196BCA" w:rsidRDefault="00764D4C" w:rsidP="00096385">
            <w:pPr>
              <w:pStyle w:val="TAC"/>
            </w:pPr>
            <w:r w:rsidRPr="00196BCA">
              <w:rPr>
                <w:lang w:eastAsia="zh-CN"/>
              </w:rPr>
              <w:t>-</w:t>
            </w:r>
          </w:p>
        </w:tc>
        <w:tc>
          <w:tcPr>
            <w:tcW w:w="850" w:type="dxa"/>
          </w:tcPr>
          <w:p w14:paraId="4627BFE3" w14:textId="77777777" w:rsidR="00764D4C" w:rsidRPr="00196BCA" w:rsidRDefault="00764D4C" w:rsidP="00096385">
            <w:pPr>
              <w:pStyle w:val="TAC"/>
            </w:pPr>
            <w:r w:rsidRPr="00196BCA">
              <w:rPr>
                <w:lang w:eastAsia="zh-CN"/>
              </w:rPr>
              <w:t>-</w:t>
            </w:r>
          </w:p>
        </w:tc>
      </w:tr>
      <w:tr w:rsidR="00764D4C" w:rsidRPr="00196BCA" w14:paraId="55A8F4A6" w14:textId="77777777" w:rsidTr="00096385">
        <w:tc>
          <w:tcPr>
            <w:tcW w:w="534" w:type="dxa"/>
          </w:tcPr>
          <w:p w14:paraId="5E50DEBF" w14:textId="77777777" w:rsidR="00764D4C" w:rsidRPr="00196BCA" w:rsidRDefault="00764D4C" w:rsidP="00096385">
            <w:pPr>
              <w:pStyle w:val="TAC"/>
            </w:pPr>
            <w:r w:rsidRPr="00196BCA">
              <w:rPr>
                <w:lang w:eastAsia="zh-CN"/>
              </w:rPr>
              <w:t>2</w:t>
            </w:r>
          </w:p>
        </w:tc>
        <w:tc>
          <w:tcPr>
            <w:tcW w:w="3969" w:type="dxa"/>
          </w:tcPr>
          <w:p w14:paraId="5F7E3CE5" w14:textId="77777777" w:rsidR="00764D4C" w:rsidRPr="00196BCA" w:rsidRDefault="00764D4C" w:rsidP="00096385">
            <w:pPr>
              <w:pStyle w:val="TAL"/>
            </w:pPr>
            <w:r w:rsidRPr="00196BCA">
              <w:rPr>
                <w:lang w:eastAsia="zh-CN"/>
              </w:rPr>
              <w:t>Check: Does the UE transmit looped back PDCP PDU integrity protected on MCG DRB?</w:t>
            </w:r>
          </w:p>
        </w:tc>
        <w:tc>
          <w:tcPr>
            <w:tcW w:w="709" w:type="dxa"/>
          </w:tcPr>
          <w:p w14:paraId="08F31288" w14:textId="77777777" w:rsidR="00764D4C" w:rsidRPr="00196BCA" w:rsidRDefault="00764D4C" w:rsidP="00096385">
            <w:pPr>
              <w:pStyle w:val="TAC"/>
            </w:pPr>
            <w:r w:rsidRPr="00196BCA">
              <w:t>--&gt;</w:t>
            </w:r>
          </w:p>
        </w:tc>
        <w:tc>
          <w:tcPr>
            <w:tcW w:w="2977" w:type="dxa"/>
          </w:tcPr>
          <w:p w14:paraId="701AB01D" w14:textId="77777777" w:rsidR="00764D4C" w:rsidRPr="00196BCA" w:rsidRDefault="00764D4C" w:rsidP="00096385">
            <w:pPr>
              <w:pStyle w:val="TAL"/>
              <w:rPr>
                <w:i/>
                <w:iCs/>
              </w:rPr>
            </w:pPr>
            <w:r w:rsidRPr="00196BCA">
              <w:rPr>
                <w:lang w:eastAsia="zh-CN"/>
              </w:rPr>
              <w:t>PDCP PDU</w:t>
            </w:r>
          </w:p>
        </w:tc>
        <w:tc>
          <w:tcPr>
            <w:tcW w:w="567" w:type="dxa"/>
          </w:tcPr>
          <w:p w14:paraId="4AE33807" w14:textId="77777777" w:rsidR="00764D4C" w:rsidRPr="00196BCA" w:rsidRDefault="00764D4C" w:rsidP="00096385">
            <w:pPr>
              <w:pStyle w:val="TAC"/>
            </w:pPr>
            <w:r w:rsidRPr="00196BCA">
              <w:rPr>
                <w:lang w:eastAsia="zh-CN"/>
              </w:rPr>
              <w:t>1</w:t>
            </w:r>
          </w:p>
        </w:tc>
        <w:tc>
          <w:tcPr>
            <w:tcW w:w="850" w:type="dxa"/>
          </w:tcPr>
          <w:p w14:paraId="09E9492D" w14:textId="77777777" w:rsidR="00764D4C" w:rsidRPr="00196BCA" w:rsidRDefault="00764D4C" w:rsidP="00096385">
            <w:pPr>
              <w:pStyle w:val="TAC"/>
            </w:pPr>
            <w:r w:rsidRPr="00196BCA">
              <w:rPr>
                <w:lang w:eastAsia="zh-CN"/>
              </w:rPr>
              <w:t>P</w:t>
            </w:r>
          </w:p>
        </w:tc>
      </w:tr>
      <w:tr w:rsidR="00764D4C" w:rsidRPr="00196BCA" w14:paraId="153DC6BB" w14:textId="77777777" w:rsidTr="00096385">
        <w:tc>
          <w:tcPr>
            <w:tcW w:w="534" w:type="dxa"/>
          </w:tcPr>
          <w:p w14:paraId="4DBE7213" w14:textId="77777777" w:rsidR="00764D4C" w:rsidRPr="00196BCA" w:rsidRDefault="00764D4C" w:rsidP="00096385">
            <w:pPr>
              <w:pStyle w:val="TAC"/>
            </w:pPr>
            <w:r w:rsidRPr="00196BCA">
              <w:rPr>
                <w:lang w:eastAsia="zh-CN"/>
              </w:rPr>
              <w:t>3</w:t>
            </w:r>
          </w:p>
        </w:tc>
        <w:tc>
          <w:tcPr>
            <w:tcW w:w="3969" w:type="dxa"/>
          </w:tcPr>
          <w:p w14:paraId="1E2B20B7" w14:textId="77777777" w:rsidR="00764D4C" w:rsidRPr="00196BCA" w:rsidRDefault="00764D4C" w:rsidP="00096385">
            <w:pPr>
              <w:pStyle w:val="TAL"/>
            </w:pPr>
            <w:r w:rsidRPr="00196BCA">
              <w:rPr>
                <w:lang w:eastAsia="zh-CN"/>
              </w:rPr>
              <w:t>SS transmits PDCP PDU on SCG DRB integrity protected.</w:t>
            </w:r>
          </w:p>
        </w:tc>
        <w:tc>
          <w:tcPr>
            <w:tcW w:w="709" w:type="dxa"/>
          </w:tcPr>
          <w:p w14:paraId="7792CFD7" w14:textId="77777777" w:rsidR="00764D4C" w:rsidRPr="00196BCA" w:rsidRDefault="00764D4C" w:rsidP="00096385">
            <w:pPr>
              <w:pStyle w:val="TAC"/>
            </w:pPr>
            <w:r w:rsidRPr="00196BCA">
              <w:t>&lt;--</w:t>
            </w:r>
          </w:p>
        </w:tc>
        <w:tc>
          <w:tcPr>
            <w:tcW w:w="2977" w:type="dxa"/>
          </w:tcPr>
          <w:p w14:paraId="563C5042" w14:textId="77777777" w:rsidR="00764D4C" w:rsidRPr="00196BCA" w:rsidRDefault="00764D4C" w:rsidP="00096385">
            <w:pPr>
              <w:pStyle w:val="TAL"/>
              <w:rPr>
                <w:i/>
                <w:iCs/>
              </w:rPr>
            </w:pPr>
            <w:r w:rsidRPr="00196BCA">
              <w:rPr>
                <w:lang w:eastAsia="zh-CN"/>
              </w:rPr>
              <w:t>PDCP PDU</w:t>
            </w:r>
          </w:p>
        </w:tc>
        <w:tc>
          <w:tcPr>
            <w:tcW w:w="567" w:type="dxa"/>
          </w:tcPr>
          <w:p w14:paraId="62DFD635" w14:textId="77777777" w:rsidR="00764D4C" w:rsidRPr="00196BCA" w:rsidRDefault="00764D4C" w:rsidP="00096385">
            <w:pPr>
              <w:pStyle w:val="TAC"/>
            </w:pPr>
            <w:r w:rsidRPr="00196BCA">
              <w:rPr>
                <w:lang w:eastAsia="zh-CN"/>
              </w:rPr>
              <w:t>-</w:t>
            </w:r>
          </w:p>
        </w:tc>
        <w:tc>
          <w:tcPr>
            <w:tcW w:w="850" w:type="dxa"/>
          </w:tcPr>
          <w:p w14:paraId="40298E1D" w14:textId="77777777" w:rsidR="00764D4C" w:rsidRPr="00196BCA" w:rsidRDefault="00764D4C" w:rsidP="00096385">
            <w:pPr>
              <w:pStyle w:val="TAC"/>
            </w:pPr>
            <w:r w:rsidRPr="00196BCA">
              <w:rPr>
                <w:lang w:eastAsia="zh-CN"/>
              </w:rPr>
              <w:t>-</w:t>
            </w:r>
          </w:p>
        </w:tc>
      </w:tr>
      <w:tr w:rsidR="00764D4C" w:rsidRPr="00196BCA" w14:paraId="4C221836" w14:textId="77777777" w:rsidTr="00096385">
        <w:tc>
          <w:tcPr>
            <w:tcW w:w="534" w:type="dxa"/>
          </w:tcPr>
          <w:p w14:paraId="7DFD9F63" w14:textId="77777777" w:rsidR="00764D4C" w:rsidRPr="00196BCA" w:rsidRDefault="00764D4C" w:rsidP="00096385">
            <w:pPr>
              <w:pStyle w:val="TAC"/>
            </w:pPr>
            <w:r w:rsidRPr="00196BCA">
              <w:rPr>
                <w:lang w:eastAsia="zh-CN"/>
              </w:rPr>
              <w:t>4</w:t>
            </w:r>
          </w:p>
        </w:tc>
        <w:tc>
          <w:tcPr>
            <w:tcW w:w="3969" w:type="dxa"/>
          </w:tcPr>
          <w:p w14:paraId="05D8A6A8" w14:textId="77777777" w:rsidR="00764D4C" w:rsidRPr="00196BCA" w:rsidRDefault="00764D4C" w:rsidP="00096385">
            <w:pPr>
              <w:pStyle w:val="TAL"/>
            </w:pPr>
            <w:r w:rsidRPr="00196BCA">
              <w:rPr>
                <w:lang w:eastAsia="zh-CN"/>
              </w:rPr>
              <w:t>Check: Does the UE transmit looped back PDCP PDU integrity protected on SCG DRB?</w:t>
            </w:r>
          </w:p>
        </w:tc>
        <w:tc>
          <w:tcPr>
            <w:tcW w:w="709" w:type="dxa"/>
          </w:tcPr>
          <w:p w14:paraId="637E4116" w14:textId="77777777" w:rsidR="00764D4C" w:rsidRPr="00196BCA" w:rsidRDefault="00764D4C" w:rsidP="00096385">
            <w:pPr>
              <w:pStyle w:val="TAC"/>
            </w:pPr>
            <w:r w:rsidRPr="00196BCA">
              <w:t>--&gt;</w:t>
            </w:r>
          </w:p>
        </w:tc>
        <w:tc>
          <w:tcPr>
            <w:tcW w:w="2977" w:type="dxa"/>
          </w:tcPr>
          <w:p w14:paraId="7D93E2D2" w14:textId="77777777" w:rsidR="00764D4C" w:rsidRPr="00196BCA" w:rsidRDefault="00764D4C" w:rsidP="00096385">
            <w:pPr>
              <w:pStyle w:val="TAL"/>
              <w:rPr>
                <w:i/>
                <w:iCs/>
              </w:rPr>
            </w:pPr>
            <w:r w:rsidRPr="00196BCA">
              <w:rPr>
                <w:lang w:eastAsia="zh-CN"/>
              </w:rPr>
              <w:t>PDCP PDU</w:t>
            </w:r>
          </w:p>
        </w:tc>
        <w:tc>
          <w:tcPr>
            <w:tcW w:w="567" w:type="dxa"/>
          </w:tcPr>
          <w:p w14:paraId="2D719FD4" w14:textId="77777777" w:rsidR="00764D4C" w:rsidRPr="00196BCA" w:rsidRDefault="00764D4C" w:rsidP="00096385">
            <w:pPr>
              <w:pStyle w:val="TAC"/>
            </w:pPr>
            <w:r w:rsidRPr="00196BCA">
              <w:rPr>
                <w:lang w:eastAsia="zh-CN"/>
              </w:rPr>
              <w:t>2</w:t>
            </w:r>
          </w:p>
        </w:tc>
        <w:tc>
          <w:tcPr>
            <w:tcW w:w="850" w:type="dxa"/>
          </w:tcPr>
          <w:p w14:paraId="7B0D667F" w14:textId="77777777" w:rsidR="00764D4C" w:rsidRPr="00196BCA" w:rsidRDefault="00764D4C" w:rsidP="00096385">
            <w:pPr>
              <w:pStyle w:val="TAC"/>
            </w:pPr>
            <w:r w:rsidRPr="00196BCA">
              <w:rPr>
                <w:lang w:eastAsia="zh-CN"/>
              </w:rPr>
              <w:t>P</w:t>
            </w:r>
          </w:p>
        </w:tc>
      </w:tr>
    </w:tbl>
    <w:p w14:paraId="3ED9A898" w14:textId="77777777" w:rsidR="00764D4C" w:rsidRPr="00196BCA" w:rsidRDefault="00764D4C" w:rsidP="00764D4C"/>
    <w:p w14:paraId="5307B60B" w14:textId="1E625EC0" w:rsidR="00764D4C" w:rsidRPr="00196BCA" w:rsidRDefault="00764D4C" w:rsidP="00764D4C">
      <w:pPr>
        <w:pStyle w:val="H6"/>
      </w:pPr>
      <w:r w:rsidRPr="00196BCA">
        <w:t>7.1.3.2.6.3.3</w:t>
      </w:r>
      <w:r w:rsidRPr="00196BCA">
        <w:tab/>
        <w:t>Specific message contents</w:t>
      </w:r>
    </w:p>
    <w:p w14:paraId="69DFA972" w14:textId="78D78F9B" w:rsidR="00764D4C" w:rsidRPr="00196BCA" w:rsidRDefault="00764D4C" w:rsidP="00764D4C">
      <w:pPr>
        <w:pStyle w:val="TH"/>
      </w:pPr>
      <w:r w:rsidRPr="00196BCA">
        <w:t>Table 7.1.3.2.6.3.3-1: ATTACH REQUEST</w:t>
      </w:r>
      <w:r w:rsidRPr="00196BCA">
        <w:rPr>
          <w:i/>
          <w:iCs/>
        </w:rPr>
        <w:t xml:space="preserve"> (Preamble)</w:t>
      </w:r>
    </w:p>
    <w:tbl>
      <w:tblPr>
        <w:tblW w:w="9747" w:type="dxa"/>
        <w:tblInd w:w="-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
        <w:gridCol w:w="4526"/>
        <w:gridCol w:w="2267"/>
        <w:gridCol w:w="1700"/>
        <w:gridCol w:w="1245"/>
      </w:tblGrid>
      <w:tr w:rsidR="00764D4C" w:rsidRPr="00196BCA" w14:paraId="433A94F3" w14:textId="77777777" w:rsidTr="00096385">
        <w:trPr>
          <w:gridBefore w:val="1"/>
          <w:wBefore w:w="9" w:type="dxa"/>
        </w:trPr>
        <w:tc>
          <w:tcPr>
            <w:tcW w:w="9738" w:type="dxa"/>
            <w:gridSpan w:val="4"/>
          </w:tcPr>
          <w:p w14:paraId="4474785E" w14:textId="77777777" w:rsidR="00764D4C" w:rsidRPr="00196BCA" w:rsidRDefault="00764D4C" w:rsidP="00096385">
            <w:pPr>
              <w:pStyle w:val="TAL"/>
            </w:pPr>
            <w:r w:rsidRPr="00196BCA">
              <w:t>Derivation Path: 36.508 [7] Table 4.7.2-4</w:t>
            </w:r>
          </w:p>
        </w:tc>
      </w:tr>
      <w:tr w:rsidR="00764D4C" w:rsidRPr="00196BCA" w14:paraId="2E7ADD0B" w14:textId="77777777" w:rsidTr="00096385">
        <w:tblPrEx>
          <w:tblCellMar>
            <w:left w:w="108" w:type="dxa"/>
            <w:right w:w="108" w:type="dxa"/>
          </w:tblCellMar>
        </w:tblPrEx>
        <w:tc>
          <w:tcPr>
            <w:tcW w:w="4535" w:type="dxa"/>
            <w:gridSpan w:val="2"/>
          </w:tcPr>
          <w:p w14:paraId="39711036" w14:textId="77777777" w:rsidR="00764D4C" w:rsidRPr="00196BCA" w:rsidRDefault="00764D4C" w:rsidP="00096385">
            <w:pPr>
              <w:pStyle w:val="TAH"/>
            </w:pPr>
            <w:r w:rsidRPr="00196BCA">
              <w:t>Information Element</w:t>
            </w:r>
          </w:p>
        </w:tc>
        <w:tc>
          <w:tcPr>
            <w:tcW w:w="2267" w:type="dxa"/>
          </w:tcPr>
          <w:p w14:paraId="4187AA9A" w14:textId="77777777" w:rsidR="00764D4C" w:rsidRPr="00196BCA" w:rsidRDefault="00764D4C" w:rsidP="00096385">
            <w:pPr>
              <w:pStyle w:val="TAH"/>
            </w:pPr>
            <w:r w:rsidRPr="00196BCA">
              <w:t>Value/remark</w:t>
            </w:r>
          </w:p>
        </w:tc>
        <w:tc>
          <w:tcPr>
            <w:tcW w:w="1700" w:type="dxa"/>
          </w:tcPr>
          <w:p w14:paraId="0CA8BEA0" w14:textId="77777777" w:rsidR="00764D4C" w:rsidRPr="00196BCA" w:rsidRDefault="00764D4C" w:rsidP="00096385">
            <w:pPr>
              <w:pStyle w:val="TAH"/>
            </w:pPr>
            <w:r w:rsidRPr="00196BCA">
              <w:t>Comment</w:t>
            </w:r>
          </w:p>
        </w:tc>
        <w:tc>
          <w:tcPr>
            <w:tcW w:w="1245" w:type="dxa"/>
          </w:tcPr>
          <w:p w14:paraId="40A5AA16" w14:textId="77777777" w:rsidR="00764D4C" w:rsidRPr="00196BCA" w:rsidRDefault="00764D4C" w:rsidP="00096385">
            <w:pPr>
              <w:pStyle w:val="TAH"/>
            </w:pPr>
            <w:r w:rsidRPr="00196BCA">
              <w:t>Condition</w:t>
            </w:r>
          </w:p>
        </w:tc>
      </w:tr>
      <w:tr w:rsidR="00764D4C" w:rsidRPr="00196BCA" w14:paraId="15A55EBF" w14:textId="77777777" w:rsidTr="00096385">
        <w:tblPrEx>
          <w:tblCellMar>
            <w:left w:w="108" w:type="dxa"/>
            <w:right w:w="108" w:type="dxa"/>
          </w:tblCellMar>
        </w:tblPrEx>
        <w:tc>
          <w:tcPr>
            <w:tcW w:w="4535" w:type="dxa"/>
            <w:gridSpan w:val="2"/>
          </w:tcPr>
          <w:p w14:paraId="3A7EBAAD" w14:textId="77777777" w:rsidR="00764D4C" w:rsidRPr="00196BCA" w:rsidRDefault="00764D4C" w:rsidP="00096385">
            <w:pPr>
              <w:pStyle w:val="TAL"/>
            </w:pPr>
            <w:r w:rsidRPr="00196BCA">
              <w:t>UE network capability</w:t>
            </w:r>
          </w:p>
        </w:tc>
        <w:tc>
          <w:tcPr>
            <w:tcW w:w="2267" w:type="dxa"/>
          </w:tcPr>
          <w:p w14:paraId="2ACC43DC" w14:textId="77777777" w:rsidR="00764D4C" w:rsidRPr="00196BCA" w:rsidRDefault="00764D4C" w:rsidP="00096385">
            <w:pPr>
              <w:pStyle w:val="TAL"/>
            </w:pPr>
          </w:p>
        </w:tc>
        <w:tc>
          <w:tcPr>
            <w:tcW w:w="1700" w:type="dxa"/>
          </w:tcPr>
          <w:p w14:paraId="79540D8F" w14:textId="77777777" w:rsidR="00764D4C" w:rsidRPr="00196BCA" w:rsidRDefault="00764D4C" w:rsidP="00096385">
            <w:pPr>
              <w:pStyle w:val="TAL"/>
            </w:pPr>
          </w:p>
        </w:tc>
        <w:tc>
          <w:tcPr>
            <w:tcW w:w="1245" w:type="dxa"/>
          </w:tcPr>
          <w:p w14:paraId="28992175" w14:textId="77777777" w:rsidR="00764D4C" w:rsidRPr="00196BCA" w:rsidRDefault="00764D4C" w:rsidP="00096385">
            <w:pPr>
              <w:pStyle w:val="TAL"/>
            </w:pPr>
          </w:p>
        </w:tc>
      </w:tr>
      <w:tr w:rsidR="00764D4C" w:rsidRPr="00196BCA" w14:paraId="3C17C239" w14:textId="77777777" w:rsidTr="00096385">
        <w:tblPrEx>
          <w:tblCellMar>
            <w:left w:w="108" w:type="dxa"/>
            <w:right w:w="108" w:type="dxa"/>
          </w:tblCellMar>
        </w:tblPrEx>
        <w:tc>
          <w:tcPr>
            <w:tcW w:w="4535" w:type="dxa"/>
            <w:gridSpan w:val="2"/>
          </w:tcPr>
          <w:p w14:paraId="043085AE" w14:textId="77777777" w:rsidR="00764D4C" w:rsidRPr="00196BCA" w:rsidRDefault="00764D4C" w:rsidP="00096385">
            <w:pPr>
              <w:pStyle w:val="TAL"/>
            </w:pPr>
            <w:r w:rsidRPr="00196BCA">
              <w:t xml:space="preserve">  All octets with the exception of octet 4, bit 1</w:t>
            </w:r>
          </w:p>
        </w:tc>
        <w:tc>
          <w:tcPr>
            <w:tcW w:w="2267" w:type="dxa"/>
          </w:tcPr>
          <w:p w14:paraId="548511D7" w14:textId="77777777" w:rsidR="00764D4C" w:rsidRPr="00196BCA" w:rsidRDefault="00764D4C" w:rsidP="00096385">
            <w:pPr>
              <w:pStyle w:val="TAL"/>
            </w:pPr>
            <w:r w:rsidRPr="00196BCA">
              <w:t>Any allowed value</w:t>
            </w:r>
          </w:p>
        </w:tc>
        <w:tc>
          <w:tcPr>
            <w:tcW w:w="1700" w:type="dxa"/>
          </w:tcPr>
          <w:p w14:paraId="100A56B3" w14:textId="77777777" w:rsidR="00764D4C" w:rsidRPr="00196BCA" w:rsidRDefault="00764D4C" w:rsidP="00096385">
            <w:pPr>
              <w:pStyle w:val="TAL"/>
            </w:pPr>
          </w:p>
        </w:tc>
        <w:tc>
          <w:tcPr>
            <w:tcW w:w="1245" w:type="dxa"/>
          </w:tcPr>
          <w:p w14:paraId="77ACD296" w14:textId="77777777" w:rsidR="00764D4C" w:rsidRPr="00196BCA" w:rsidRDefault="00764D4C" w:rsidP="00096385">
            <w:pPr>
              <w:pStyle w:val="TAL"/>
            </w:pPr>
          </w:p>
        </w:tc>
      </w:tr>
      <w:tr w:rsidR="00764D4C" w:rsidRPr="00196BCA" w14:paraId="6B6BA88C" w14:textId="77777777" w:rsidTr="00096385">
        <w:tblPrEx>
          <w:tblCellMar>
            <w:left w:w="108" w:type="dxa"/>
            <w:right w:w="108" w:type="dxa"/>
          </w:tblCellMar>
        </w:tblPrEx>
        <w:tc>
          <w:tcPr>
            <w:tcW w:w="4535" w:type="dxa"/>
            <w:gridSpan w:val="2"/>
          </w:tcPr>
          <w:p w14:paraId="7682D6C0" w14:textId="77777777" w:rsidR="00764D4C" w:rsidRPr="00196BCA" w:rsidRDefault="00764D4C" w:rsidP="00096385">
            <w:pPr>
              <w:pStyle w:val="TAL"/>
            </w:pPr>
            <w:r w:rsidRPr="00196BCA">
              <w:t xml:space="preserve">  EPS-UPIP supported (octet 4, bit 1)</w:t>
            </w:r>
          </w:p>
        </w:tc>
        <w:tc>
          <w:tcPr>
            <w:tcW w:w="2267" w:type="dxa"/>
          </w:tcPr>
          <w:p w14:paraId="14757FFC" w14:textId="77777777" w:rsidR="00764D4C" w:rsidRPr="00196BCA" w:rsidRDefault="00764D4C" w:rsidP="00096385">
            <w:pPr>
              <w:pStyle w:val="TAL"/>
            </w:pPr>
            <w:r w:rsidRPr="00196BCA">
              <w:t>1</w:t>
            </w:r>
          </w:p>
        </w:tc>
        <w:tc>
          <w:tcPr>
            <w:tcW w:w="1700" w:type="dxa"/>
          </w:tcPr>
          <w:p w14:paraId="7ABBA050" w14:textId="77777777" w:rsidR="00764D4C" w:rsidRPr="00196BCA" w:rsidRDefault="00764D4C" w:rsidP="00096385">
            <w:pPr>
              <w:pStyle w:val="TAL"/>
            </w:pPr>
            <w:r w:rsidRPr="00196BCA">
              <w:t>EPS-UPIP supported</w:t>
            </w:r>
          </w:p>
        </w:tc>
        <w:tc>
          <w:tcPr>
            <w:tcW w:w="1245" w:type="dxa"/>
          </w:tcPr>
          <w:p w14:paraId="0B021EFE" w14:textId="77777777" w:rsidR="00764D4C" w:rsidRPr="00196BCA" w:rsidRDefault="00764D4C" w:rsidP="00096385">
            <w:pPr>
              <w:pStyle w:val="TAL"/>
            </w:pPr>
          </w:p>
        </w:tc>
      </w:tr>
    </w:tbl>
    <w:p w14:paraId="1C2DFE7E" w14:textId="77777777" w:rsidR="00764D4C" w:rsidRPr="00196BCA" w:rsidRDefault="00764D4C" w:rsidP="00764D4C"/>
    <w:p w14:paraId="2B88F686" w14:textId="4452A985" w:rsidR="00764D4C" w:rsidRPr="00196BCA" w:rsidRDefault="00764D4C" w:rsidP="00764D4C">
      <w:pPr>
        <w:pStyle w:val="TH"/>
      </w:pPr>
      <w:r w:rsidRPr="00196BCA">
        <w:t xml:space="preserve">Table 7.1.3.2.6.3.3-2: </w:t>
      </w:r>
      <w:r w:rsidRPr="00196BCA">
        <w:rPr>
          <w:i/>
          <w:iCs/>
        </w:rPr>
        <w:t>SecurityModeCommand</w:t>
      </w:r>
      <w:r w:rsidRPr="00196BCA">
        <w:t xml:space="preserve"> message (</w:t>
      </w:r>
      <w:r w:rsidRPr="00196BCA">
        <w:rPr>
          <w:i/>
          <w:iCs/>
        </w:rPr>
        <w:t>Preamble</w:t>
      </w:r>
      <w:r w:rsidRPr="00196BCA">
        <w:t>)</w:t>
      </w:r>
    </w:p>
    <w:tbl>
      <w:tblPr>
        <w:tblW w:w="9747" w:type="dxa"/>
        <w:tblInd w:w="-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
        <w:gridCol w:w="4526"/>
        <w:gridCol w:w="2267"/>
        <w:gridCol w:w="1700"/>
        <w:gridCol w:w="1245"/>
      </w:tblGrid>
      <w:tr w:rsidR="00764D4C" w:rsidRPr="00196BCA" w14:paraId="2F058254" w14:textId="77777777" w:rsidTr="00096385">
        <w:trPr>
          <w:gridBefore w:val="1"/>
          <w:wBefore w:w="9" w:type="dxa"/>
        </w:trPr>
        <w:tc>
          <w:tcPr>
            <w:tcW w:w="9738" w:type="dxa"/>
            <w:gridSpan w:val="4"/>
          </w:tcPr>
          <w:p w14:paraId="406648D9" w14:textId="77777777" w:rsidR="00764D4C" w:rsidRPr="00196BCA" w:rsidRDefault="00764D4C" w:rsidP="00096385">
            <w:pPr>
              <w:pStyle w:val="TAL"/>
            </w:pPr>
            <w:r w:rsidRPr="00196BCA">
              <w:t xml:space="preserve">Derivation Path: TS 36.508 [7] </w:t>
            </w:r>
            <w:r w:rsidRPr="00196BCA">
              <w:rPr>
                <w:lang w:eastAsia="zh-CN"/>
              </w:rPr>
              <w:t>Table 4.6.1-19</w:t>
            </w:r>
          </w:p>
        </w:tc>
      </w:tr>
      <w:tr w:rsidR="00764D4C" w:rsidRPr="00196BCA" w14:paraId="43D605DA" w14:textId="77777777" w:rsidTr="00096385">
        <w:tblPrEx>
          <w:tblCellMar>
            <w:left w:w="108" w:type="dxa"/>
            <w:right w:w="108" w:type="dxa"/>
          </w:tblCellMar>
        </w:tblPrEx>
        <w:tc>
          <w:tcPr>
            <w:tcW w:w="4535" w:type="dxa"/>
            <w:gridSpan w:val="2"/>
          </w:tcPr>
          <w:p w14:paraId="01658DA9" w14:textId="77777777" w:rsidR="00764D4C" w:rsidRPr="00196BCA" w:rsidRDefault="00764D4C" w:rsidP="00096385">
            <w:pPr>
              <w:pStyle w:val="TAH"/>
            </w:pPr>
            <w:r w:rsidRPr="00196BCA">
              <w:t>Information Element</w:t>
            </w:r>
          </w:p>
        </w:tc>
        <w:tc>
          <w:tcPr>
            <w:tcW w:w="2267" w:type="dxa"/>
          </w:tcPr>
          <w:p w14:paraId="2FF84843" w14:textId="77777777" w:rsidR="00764D4C" w:rsidRPr="00196BCA" w:rsidRDefault="00764D4C" w:rsidP="00096385">
            <w:pPr>
              <w:pStyle w:val="TAH"/>
            </w:pPr>
            <w:r w:rsidRPr="00196BCA">
              <w:t>Value/remark</w:t>
            </w:r>
          </w:p>
        </w:tc>
        <w:tc>
          <w:tcPr>
            <w:tcW w:w="1700" w:type="dxa"/>
          </w:tcPr>
          <w:p w14:paraId="62F91133" w14:textId="77777777" w:rsidR="00764D4C" w:rsidRPr="00196BCA" w:rsidRDefault="00764D4C" w:rsidP="00096385">
            <w:pPr>
              <w:pStyle w:val="TAH"/>
            </w:pPr>
            <w:r w:rsidRPr="00196BCA">
              <w:t>Comment</w:t>
            </w:r>
          </w:p>
        </w:tc>
        <w:tc>
          <w:tcPr>
            <w:tcW w:w="1245" w:type="dxa"/>
          </w:tcPr>
          <w:p w14:paraId="0815B539" w14:textId="77777777" w:rsidR="00764D4C" w:rsidRPr="00196BCA" w:rsidRDefault="00764D4C" w:rsidP="00096385">
            <w:pPr>
              <w:pStyle w:val="TAH"/>
            </w:pPr>
            <w:r w:rsidRPr="00196BCA">
              <w:t>Condition</w:t>
            </w:r>
          </w:p>
        </w:tc>
      </w:tr>
      <w:tr w:rsidR="00764D4C" w:rsidRPr="00196BCA" w14:paraId="5E5EFA30" w14:textId="77777777" w:rsidTr="00096385">
        <w:tblPrEx>
          <w:tblCellMar>
            <w:left w:w="108" w:type="dxa"/>
            <w:right w:w="108" w:type="dxa"/>
          </w:tblCellMar>
        </w:tblPrEx>
        <w:tc>
          <w:tcPr>
            <w:tcW w:w="4535" w:type="dxa"/>
            <w:gridSpan w:val="2"/>
          </w:tcPr>
          <w:p w14:paraId="04AB543D" w14:textId="77777777" w:rsidR="00764D4C" w:rsidRPr="00196BCA" w:rsidRDefault="00764D4C" w:rsidP="00096385">
            <w:pPr>
              <w:pStyle w:val="TAL"/>
            </w:pPr>
            <w:r w:rsidRPr="00196BCA">
              <w:t>SecurityModeCommand ::= SEQUENCE {</w:t>
            </w:r>
          </w:p>
        </w:tc>
        <w:tc>
          <w:tcPr>
            <w:tcW w:w="2267" w:type="dxa"/>
          </w:tcPr>
          <w:p w14:paraId="3BCB6C0C" w14:textId="77777777" w:rsidR="00764D4C" w:rsidRPr="00196BCA" w:rsidRDefault="00764D4C" w:rsidP="00096385">
            <w:pPr>
              <w:pStyle w:val="TAL"/>
            </w:pPr>
          </w:p>
        </w:tc>
        <w:tc>
          <w:tcPr>
            <w:tcW w:w="1700" w:type="dxa"/>
          </w:tcPr>
          <w:p w14:paraId="05FCD191" w14:textId="77777777" w:rsidR="00764D4C" w:rsidRPr="00196BCA" w:rsidRDefault="00764D4C" w:rsidP="00096385">
            <w:pPr>
              <w:pStyle w:val="TAL"/>
            </w:pPr>
          </w:p>
        </w:tc>
        <w:tc>
          <w:tcPr>
            <w:tcW w:w="1245" w:type="dxa"/>
          </w:tcPr>
          <w:p w14:paraId="4F006CE9" w14:textId="77777777" w:rsidR="00764D4C" w:rsidRPr="00196BCA" w:rsidRDefault="00764D4C" w:rsidP="00096385">
            <w:pPr>
              <w:pStyle w:val="TAL"/>
            </w:pPr>
          </w:p>
        </w:tc>
      </w:tr>
      <w:tr w:rsidR="00764D4C" w:rsidRPr="00196BCA" w14:paraId="7CAAED8C" w14:textId="77777777" w:rsidTr="00096385">
        <w:tblPrEx>
          <w:tblCellMar>
            <w:left w:w="108" w:type="dxa"/>
            <w:right w:w="108" w:type="dxa"/>
          </w:tblCellMar>
        </w:tblPrEx>
        <w:tc>
          <w:tcPr>
            <w:tcW w:w="4535" w:type="dxa"/>
            <w:gridSpan w:val="2"/>
          </w:tcPr>
          <w:p w14:paraId="7CB0F194" w14:textId="77777777" w:rsidR="00764D4C" w:rsidRPr="00196BCA" w:rsidRDefault="00764D4C" w:rsidP="00096385">
            <w:pPr>
              <w:pStyle w:val="TAL"/>
            </w:pPr>
            <w:r w:rsidRPr="00196BCA">
              <w:t xml:space="preserve">  rrc-TransactionIdentifier</w:t>
            </w:r>
          </w:p>
        </w:tc>
        <w:tc>
          <w:tcPr>
            <w:tcW w:w="2267" w:type="dxa"/>
          </w:tcPr>
          <w:p w14:paraId="2B30BB6B" w14:textId="77777777" w:rsidR="00764D4C" w:rsidRPr="00196BCA" w:rsidRDefault="00764D4C" w:rsidP="00096385">
            <w:pPr>
              <w:pStyle w:val="TAL"/>
            </w:pPr>
            <w:r w:rsidRPr="00196BCA">
              <w:t>RRC-TransactionIdentifier-DL</w:t>
            </w:r>
          </w:p>
        </w:tc>
        <w:tc>
          <w:tcPr>
            <w:tcW w:w="1700" w:type="dxa"/>
          </w:tcPr>
          <w:p w14:paraId="0792CD11" w14:textId="77777777" w:rsidR="00764D4C" w:rsidRPr="00196BCA" w:rsidRDefault="00764D4C" w:rsidP="00096385">
            <w:pPr>
              <w:pStyle w:val="TAL"/>
            </w:pPr>
          </w:p>
        </w:tc>
        <w:tc>
          <w:tcPr>
            <w:tcW w:w="1245" w:type="dxa"/>
          </w:tcPr>
          <w:p w14:paraId="25D1CCCF" w14:textId="77777777" w:rsidR="00764D4C" w:rsidRPr="00196BCA" w:rsidRDefault="00764D4C" w:rsidP="00096385">
            <w:pPr>
              <w:pStyle w:val="TAL"/>
            </w:pPr>
          </w:p>
        </w:tc>
      </w:tr>
      <w:tr w:rsidR="00764D4C" w:rsidRPr="00196BCA" w14:paraId="217F4A83" w14:textId="77777777" w:rsidTr="00096385">
        <w:tblPrEx>
          <w:tblCellMar>
            <w:left w:w="108" w:type="dxa"/>
            <w:right w:w="108" w:type="dxa"/>
          </w:tblCellMar>
        </w:tblPrEx>
        <w:tc>
          <w:tcPr>
            <w:tcW w:w="4535" w:type="dxa"/>
            <w:gridSpan w:val="2"/>
          </w:tcPr>
          <w:p w14:paraId="44681795" w14:textId="77777777" w:rsidR="00764D4C" w:rsidRPr="00196BCA" w:rsidRDefault="00764D4C" w:rsidP="00096385">
            <w:pPr>
              <w:pStyle w:val="TAL"/>
            </w:pPr>
            <w:r w:rsidRPr="00196BCA">
              <w:t xml:space="preserve">  criticalExtensions CHOICE {</w:t>
            </w:r>
          </w:p>
        </w:tc>
        <w:tc>
          <w:tcPr>
            <w:tcW w:w="2267" w:type="dxa"/>
          </w:tcPr>
          <w:p w14:paraId="685D958E" w14:textId="77777777" w:rsidR="00764D4C" w:rsidRPr="00196BCA" w:rsidRDefault="00764D4C" w:rsidP="00096385">
            <w:pPr>
              <w:pStyle w:val="TAL"/>
            </w:pPr>
          </w:p>
        </w:tc>
        <w:tc>
          <w:tcPr>
            <w:tcW w:w="1700" w:type="dxa"/>
          </w:tcPr>
          <w:p w14:paraId="693F4E09" w14:textId="77777777" w:rsidR="00764D4C" w:rsidRPr="00196BCA" w:rsidRDefault="00764D4C" w:rsidP="00096385">
            <w:pPr>
              <w:pStyle w:val="TAL"/>
            </w:pPr>
          </w:p>
        </w:tc>
        <w:tc>
          <w:tcPr>
            <w:tcW w:w="1245" w:type="dxa"/>
          </w:tcPr>
          <w:p w14:paraId="3CA1AD39" w14:textId="77777777" w:rsidR="00764D4C" w:rsidRPr="00196BCA" w:rsidRDefault="00764D4C" w:rsidP="00096385">
            <w:pPr>
              <w:pStyle w:val="TAL"/>
            </w:pPr>
          </w:p>
        </w:tc>
      </w:tr>
      <w:tr w:rsidR="00764D4C" w:rsidRPr="00196BCA" w14:paraId="1F9DF66E" w14:textId="77777777" w:rsidTr="00096385">
        <w:tblPrEx>
          <w:tblCellMar>
            <w:left w:w="108" w:type="dxa"/>
            <w:right w:w="108" w:type="dxa"/>
          </w:tblCellMar>
        </w:tblPrEx>
        <w:tc>
          <w:tcPr>
            <w:tcW w:w="4535" w:type="dxa"/>
            <w:gridSpan w:val="2"/>
          </w:tcPr>
          <w:p w14:paraId="2B5A3F29" w14:textId="77777777" w:rsidR="00764D4C" w:rsidRPr="00196BCA" w:rsidRDefault="00764D4C" w:rsidP="00096385">
            <w:pPr>
              <w:pStyle w:val="TAL"/>
            </w:pPr>
            <w:r w:rsidRPr="00196BCA">
              <w:t xml:space="preserve">    c1 CHOICE{</w:t>
            </w:r>
          </w:p>
        </w:tc>
        <w:tc>
          <w:tcPr>
            <w:tcW w:w="2267" w:type="dxa"/>
          </w:tcPr>
          <w:p w14:paraId="4035CAE1" w14:textId="77777777" w:rsidR="00764D4C" w:rsidRPr="00196BCA" w:rsidRDefault="00764D4C" w:rsidP="00096385">
            <w:pPr>
              <w:pStyle w:val="TAL"/>
            </w:pPr>
          </w:p>
        </w:tc>
        <w:tc>
          <w:tcPr>
            <w:tcW w:w="1700" w:type="dxa"/>
          </w:tcPr>
          <w:p w14:paraId="6AB50269" w14:textId="77777777" w:rsidR="00764D4C" w:rsidRPr="00196BCA" w:rsidRDefault="00764D4C" w:rsidP="00096385">
            <w:pPr>
              <w:pStyle w:val="TAL"/>
            </w:pPr>
          </w:p>
        </w:tc>
        <w:tc>
          <w:tcPr>
            <w:tcW w:w="1245" w:type="dxa"/>
          </w:tcPr>
          <w:p w14:paraId="3D2A6CD5" w14:textId="77777777" w:rsidR="00764D4C" w:rsidRPr="00196BCA" w:rsidRDefault="00764D4C" w:rsidP="00096385">
            <w:pPr>
              <w:pStyle w:val="TAL"/>
            </w:pPr>
          </w:p>
        </w:tc>
      </w:tr>
      <w:tr w:rsidR="00764D4C" w:rsidRPr="00196BCA" w14:paraId="7E129351" w14:textId="77777777" w:rsidTr="00096385">
        <w:tblPrEx>
          <w:tblCellMar>
            <w:left w:w="108" w:type="dxa"/>
            <w:right w:w="108" w:type="dxa"/>
          </w:tblCellMar>
        </w:tblPrEx>
        <w:tc>
          <w:tcPr>
            <w:tcW w:w="4535" w:type="dxa"/>
            <w:gridSpan w:val="2"/>
          </w:tcPr>
          <w:p w14:paraId="0A03A5A4" w14:textId="77777777" w:rsidR="00764D4C" w:rsidRPr="00196BCA" w:rsidRDefault="00764D4C" w:rsidP="00096385">
            <w:pPr>
              <w:pStyle w:val="TAL"/>
            </w:pPr>
            <w:r w:rsidRPr="00196BCA">
              <w:t xml:space="preserve">      securityModeCommand-r8 SEQUENCE {</w:t>
            </w:r>
          </w:p>
        </w:tc>
        <w:tc>
          <w:tcPr>
            <w:tcW w:w="2267" w:type="dxa"/>
          </w:tcPr>
          <w:p w14:paraId="48F64996" w14:textId="77777777" w:rsidR="00764D4C" w:rsidRPr="00196BCA" w:rsidRDefault="00764D4C" w:rsidP="00096385">
            <w:pPr>
              <w:pStyle w:val="TAL"/>
            </w:pPr>
          </w:p>
        </w:tc>
        <w:tc>
          <w:tcPr>
            <w:tcW w:w="1700" w:type="dxa"/>
          </w:tcPr>
          <w:p w14:paraId="2B71E47F" w14:textId="77777777" w:rsidR="00764D4C" w:rsidRPr="00196BCA" w:rsidRDefault="00764D4C" w:rsidP="00096385">
            <w:pPr>
              <w:pStyle w:val="TAL"/>
            </w:pPr>
          </w:p>
        </w:tc>
        <w:tc>
          <w:tcPr>
            <w:tcW w:w="1245" w:type="dxa"/>
          </w:tcPr>
          <w:p w14:paraId="4B57B048" w14:textId="77777777" w:rsidR="00764D4C" w:rsidRPr="00196BCA" w:rsidRDefault="00764D4C" w:rsidP="00096385">
            <w:pPr>
              <w:pStyle w:val="TAL"/>
            </w:pPr>
          </w:p>
        </w:tc>
      </w:tr>
      <w:tr w:rsidR="00764D4C" w:rsidRPr="00196BCA" w14:paraId="07443221" w14:textId="77777777" w:rsidTr="00096385">
        <w:tblPrEx>
          <w:tblCellMar>
            <w:left w:w="108" w:type="dxa"/>
            <w:right w:w="108" w:type="dxa"/>
          </w:tblCellMar>
        </w:tblPrEx>
        <w:tc>
          <w:tcPr>
            <w:tcW w:w="4535" w:type="dxa"/>
            <w:gridSpan w:val="2"/>
          </w:tcPr>
          <w:p w14:paraId="29AA9079" w14:textId="77777777" w:rsidR="00764D4C" w:rsidRPr="00196BCA" w:rsidRDefault="00764D4C" w:rsidP="00096385">
            <w:pPr>
              <w:pStyle w:val="TAL"/>
            </w:pPr>
            <w:r w:rsidRPr="00196BCA">
              <w:t xml:space="preserve">        securityConfig</w:t>
            </w:r>
            <w:r w:rsidRPr="00196BCA">
              <w:rPr>
                <w:lang w:eastAsia="zh-CN"/>
              </w:rPr>
              <w:t>SMC</w:t>
            </w:r>
            <w:r w:rsidRPr="00196BCA">
              <w:t xml:space="preserve"> SEQUENCE {</w:t>
            </w:r>
          </w:p>
        </w:tc>
        <w:tc>
          <w:tcPr>
            <w:tcW w:w="2267" w:type="dxa"/>
          </w:tcPr>
          <w:p w14:paraId="0F754A27" w14:textId="77777777" w:rsidR="00764D4C" w:rsidRPr="00196BCA" w:rsidRDefault="00764D4C" w:rsidP="00096385">
            <w:pPr>
              <w:pStyle w:val="TAL"/>
            </w:pPr>
          </w:p>
        </w:tc>
        <w:tc>
          <w:tcPr>
            <w:tcW w:w="1700" w:type="dxa"/>
          </w:tcPr>
          <w:p w14:paraId="21AA65A1" w14:textId="77777777" w:rsidR="00764D4C" w:rsidRPr="00196BCA" w:rsidRDefault="00764D4C" w:rsidP="00096385">
            <w:pPr>
              <w:pStyle w:val="TAL"/>
            </w:pPr>
          </w:p>
        </w:tc>
        <w:tc>
          <w:tcPr>
            <w:tcW w:w="1245" w:type="dxa"/>
          </w:tcPr>
          <w:p w14:paraId="21099274" w14:textId="77777777" w:rsidR="00764D4C" w:rsidRPr="00196BCA" w:rsidRDefault="00764D4C" w:rsidP="00096385">
            <w:pPr>
              <w:pStyle w:val="TAL"/>
            </w:pPr>
          </w:p>
        </w:tc>
      </w:tr>
      <w:tr w:rsidR="00764D4C" w:rsidRPr="00196BCA" w14:paraId="14B3D02C" w14:textId="77777777" w:rsidTr="00096385">
        <w:tblPrEx>
          <w:tblCellMar>
            <w:left w:w="108" w:type="dxa"/>
            <w:right w:w="108" w:type="dxa"/>
          </w:tblCellMar>
        </w:tblPrEx>
        <w:tc>
          <w:tcPr>
            <w:tcW w:w="4535" w:type="dxa"/>
            <w:gridSpan w:val="2"/>
          </w:tcPr>
          <w:p w14:paraId="5E43C220" w14:textId="77777777" w:rsidR="00764D4C" w:rsidRPr="00196BCA" w:rsidRDefault="00764D4C" w:rsidP="00096385">
            <w:pPr>
              <w:pStyle w:val="TAL"/>
              <w:rPr>
                <w:lang w:eastAsia="zh-CN"/>
              </w:rPr>
            </w:pPr>
            <w:r w:rsidRPr="00196BCA">
              <w:rPr>
                <w:lang w:eastAsia="zh-CN"/>
              </w:rPr>
              <w:t xml:space="preserve">          </w:t>
            </w:r>
            <w:r w:rsidRPr="00196BCA">
              <w:t>securityAlgorithmConfig</w:t>
            </w:r>
            <w:r w:rsidRPr="00196BCA">
              <w:rPr>
                <w:lang w:eastAsia="zh-CN"/>
              </w:rPr>
              <w:t xml:space="preserve"> SEQUENCE {</w:t>
            </w:r>
          </w:p>
        </w:tc>
        <w:tc>
          <w:tcPr>
            <w:tcW w:w="2267" w:type="dxa"/>
          </w:tcPr>
          <w:p w14:paraId="687B30EC" w14:textId="77777777" w:rsidR="00764D4C" w:rsidRPr="00196BCA" w:rsidRDefault="00764D4C" w:rsidP="00096385">
            <w:pPr>
              <w:pStyle w:val="TAL"/>
            </w:pPr>
          </w:p>
        </w:tc>
        <w:tc>
          <w:tcPr>
            <w:tcW w:w="1700" w:type="dxa"/>
          </w:tcPr>
          <w:p w14:paraId="5910ABC5" w14:textId="77777777" w:rsidR="00764D4C" w:rsidRPr="00196BCA" w:rsidRDefault="00764D4C" w:rsidP="00096385">
            <w:pPr>
              <w:pStyle w:val="TAL"/>
            </w:pPr>
          </w:p>
        </w:tc>
        <w:tc>
          <w:tcPr>
            <w:tcW w:w="1245" w:type="dxa"/>
          </w:tcPr>
          <w:p w14:paraId="6F9A7CD4" w14:textId="77777777" w:rsidR="00764D4C" w:rsidRPr="00196BCA" w:rsidRDefault="00764D4C" w:rsidP="00096385">
            <w:pPr>
              <w:pStyle w:val="TAL"/>
            </w:pPr>
          </w:p>
        </w:tc>
      </w:tr>
      <w:tr w:rsidR="00764D4C" w:rsidRPr="00196BCA" w14:paraId="12930008" w14:textId="77777777" w:rsidTr="00096385">
        <w:tblPrEx>
          <w:tblCellMar>
            <w:left w:w="108" w:type="dxa"/>
            <w:right w:w="108" w:type="dxa"/>
          </w:tblCellMar>
        </w:tblPrEx>
        <w:tc>
          <w:tcPr>
            <w:tcW w:w="4535" w:type="dxa"/>
            <w:gridSpan w:val="2"/>
          </w:tcPr>
          <w:p w14:paraId="5145E4E6" w14:textId="77777777" w:rsidR="00764D4C" w:rsidRPr="00196BCA" w:rsidRDefault="00764D4C" w:rsidP="00096385">
            <w:pPr>
              <w:pStyle w:val="TAL"/>
              <w:rPr>
                <w:lang w:eastAsia="zh-CN"/>
              </w:rPr>
            </w:pPr>
            <w:r w:rsidRPr="00196BCA">
              <w:t xml:space="preserve">          </w:t>
            </w:r>
            <w:r w:rsidRPr="00196BCA">
              <w:rPr>
                <w:lang w:eastAsia="zh-CN"/>
              </w:rPr>
              <w:t xml:space="preserve">  </w:t>
            </w:r>
            <w:r w:rsidRPr="00196BCA">
              <w:t>cipheringAlgorithm</w:t>
            </w:r>
          </w:p>
        </w:tc>
        <w:tc>
          <w:tcPr>
            <w:tcW w:w="2267" w:type="dxa"/>
          </w:tcPr>
          <w:p w14:paraId="016B3F40" w14:textId="77777777" w:rsidR="00764D4C" w:rsidRPr="00196BCA" w:rsidRDefault="00764D4C" w:rsidP="00096385">
            <w:pPr>
              <w:pStyle w:val="TAL"/>
              <w:rPr>
                <w:lang w:eastAsia="zh-CN"/>
              </w:rPr>
            </w:pPr>
            <w:r w:rsidRPr="00196BCA">
              <w:t>Set according to PIXIT parameter for default ciphering algorithm</w:t>
            </w:r>
          </w:p>
        </w:tc>
        <w:tc>
          <w:tcPr>
            <w:tcW w:w="1700" w:type="dxa"/>
          </w:tcPr>
          <w:p w14:paraId="0A6618C0" w14:textId="77777777" w:rsidR="00764D4C" w:rsidRPr="00196BCA" w:rsidRDefault="00764D4C" w:rsidP="00096385">
            <w:pPr>
              <w:pStyle w:val="TAL"/>
            </w:pPr>
          </w:p>
        </w:tc>
        <w:tc>
          <w:tcPr>
            <w:tcW w:w="1245" w:type="dxa"/>
          </w:tcPr>
          <w:p w14:paraId="09D02E75" w14:textId="77777777" w:rsidR="00764D4C" w:rsidRPr="00196BCA" w:rsidRDefault="00764D4C" w:rsidP="00096385">
            <w:pPr>
              <w:pStyle w:val="TAL"/>
            </w:pPr>
          </w:p>
        </w:tc>
      </w:tr>
      <w:tr w:rsidR="00764D4C" w:rsidRPr="00196BCA" w14:paraId="339A4F5F" w14:textId="77777777" w:rsidTr="00096385">
        <w:tblPrEx>
          <w:tblCellMar>
            <w:left w:w="108" w:type="dxa"/>
            <w:right w:w="108" w:type="dxa"/>
          </w:tblCellMar>
        </w:tblPrEx>
        <w:tc>
          <w:tcPr>
            <w:tcW w:w="4535" w:type="dxa"/>
            <w:gridSpan w:val="2"/>
          </w:tcPr>
          <w:p w14:paraId="2C74F39C" w14:textId="77777777" w:rsidR="00764D4C" w:rsidRPr="00196BCA" w:rsidRDefault="00764D4C" w:rsidP="00096385">
            <w:pPr>
              <w:pStyle w:val="TAL"/>
            </w:pPr>
            <w:r w:rsidRPr="00196BCA">
              <w:t xml:space="preserve">          </w:t>
            </w:r>
            <w:r w:rsidRPr="00196BCA">
              <w:rPr>
                <w:lang w:eastAsia="zh-CN"/>
              </w:rPr>
              <w:t xml:space="preserve">  </w:t>
            </w:r>
            <w:r w:rsidRPr="00196BCA">
              <w:t>integrityProtAlgorithm</w:t>
            </w:r>
          </w:p>
        </w:tc>
        <w:tc>
          <w:tcPr>
            <w:tcW w:w="2267" w:type="dxa"/>
          </w:tcPr>
          <w:p w14:paraId="1DB26873" w14:textId="77777777" w:rsidR="00764D4C" w:rsidRPr="00196BCA" w:rsidRDefault="00764D4C" w:rsidP="00096385">
            <w:pPr>
              <w:pStyle w:val="TAL"/>
            </w:pPr>
            <w:r w:rsidRPr="00196BCA">
              <w:t>Set according to PIXIT parameter for default integrity protection algorithm</w:t>
            </w:r>
          </w:p>
        </w:tc>
        <w:tc>
          <w:tcPr>
            <w:tcW w:w="1700" w:type="dxa"/>
          </w:tcPr>
          <w:p w14:paraId="605DCB85" w14:textId="77777777" w:rsidR="00764D4C" w:rsidRPr="00196BCA" w:rsidRDefault="00764D4C" w:rsidP="00096385">
            <w:pPr>
              <w:pStyle w:val="TAL"/>
            </w:pPr>
            <w:r w:rsidRPr="00196BCA">
              <w:t>null algorithm is not allowed</w:t>
            </w:r>
          </w:p>
        </w:tc>
        <w:tc>
          <w:tcPr>
            <w:tcW w:w="1245" w:type="dxa"/>
          </w:tcPr>
          <w:p w14:paraId="0955974E" w14:textId="77777777" w:rsidR="00764D4C" w:rsidRPr="00196BCA" w:rsidRDefault="00764D4C" w:rsidP="00096385">
            <w:pPr>
              <w:pStyle w:val="TAL"/>
            </w:pPr>
          </w:p>
        </w:tc>
      </w:tr>
      <w:tr w:rsidR="00764D4C" w:rsidRPr="00196BCA" w14:paraId="6AF09DE3" w14:textId="77777777" w:rsidTr="00096385">
        <w:tblPrEx>
          <w:tblCellMar>
            <w:left w:w="108" w:type="dxa"/>
            <w:right w:w="108" w:type="dxa"/>
          </w:tblCellMar>
        </w:tblPrEx>
        <w:tc>
          <w:tcPr>
            <w:tcW w:w="4535" w:type="dxa"/>
            <w:gridSpan w:val="2"/>
          </w:tcPr>
          <w:p w14:paraId="41E3C6A7" w14:textId="77777777" w:rsidR="00764D4C" w:rsidRPr="00196BCA" w:rsidRDefault="00764D4C" w:rsidP="00096385">
            <w:pPr>
              <w:pStyle w:val="TAL"/>
              <w:rPr>
                <w:lang w:eastAsia="zh-CN"/>
              </w:rPr>
            </w:pPr>
            <w:r w:rsidRPr="00196BCA">
              <w:rPr>
                <w:lang w:eastAsia="zh-CN"/>
              </w:rPr>
              <w:t xml:space="preserve">          }</w:t>
            </w:r>
          </w:p>
        </w:tc>
        <w:tc>
          <w:tcPr>
            <w:tcW w:w="2267" w:type="dxa"/>
          </w:tcPr>
          <w:p w14:paraId="5A48D806" w14:textId="77777777" w:rsidR="00764D4C" w:rsidRPr="00196BCA" w:rsidRDefault="00764D4C" w:rsidP="00096385">
            <w:pPr>
              <w:pStyle w:val="TAL"/>
              <w:rPr>
                <w:lang w:eastAsia="zh-CN"/>
              </w:rPr>
            </w:pPr>
          </w:p>
        </w:tc>
        <w:tc>
          <w:tcPr>
            <w:tcW w:w="1700" w:type="dxa"/>
          </w:tcPr>
          <w:p w14:paraId="3794327A" w14:textId="77777777" w:rsidR="00764D4C" w:rsidRPr="00196BCA" w:rsidRDefault="00764D4C" w:rsidP="00096385">
            <w:pPr>
              <w:pStyle w:val="TAL"/>
              <w:rPr>
                <w:lang w:eastAsia="zh-CN"/>
              </w:rPr>
            </w:pPr>
          </w:p>
        </w:tc>
        <w:tc>
          <w:tcPr>
            <w:tcW w:w="1245" w:type="dxa"/>
          </w:tcPr>
          <w:p w14:paraId="4B61330F" w14:textId="77777777" w:rsidR="00764D4C" w:rsidRPr="00196BCA" w:rsidRDefault="00764D4C" w:rsidP="00096385">
            <w:pPr>
              <w:pStyle w:val="TAL"/>
            </w:pPr>
          </w:p>
        </w:tc>
      </w:tr>
      <w:tr w:rsidR="00764D4C" w:rsidRPr="00196BCA" w14:paraId="49F2F4E9" w14:textId="77777777" w:rsidTr="00096385">
        <w:tblPrEx>
          <w:tblCellMar>
            <w:left w:w="108" w:type="dxa"/>
            <w:right w:w="108" w:type="dxa"/>
          </w:tblCellMar>
        </w:tblPrEx>
        <w:tc>
          <w:tcPr>
            <w:tcW w:w="4535" w:type="dxa"/>
            <w:gridSpan w:val="2"/>
          </w:tcPr>
          <w:p w14:paraId="2BE60CB2" w14:textId="77777777" w:rsidR="00764D4C" w:rsidRPr="00196BCA" w:rsidRDefault="00764D4C" w:rsidP="00096385">
            <w:pPr>
              <w:pStyle w:val="TAL"/>
            </w:pPr>
            <w:r w:rsidRPr="00196BCA">
              <w:t xml:space="preserve">        }</w:t>
            </w:r>
          </w:p>
        </w:tc>
        <w:tc>
          <w:tcPr>
            <w:tcW w:w="2267" w:type="dxa"/>
          </w:tcPr>
          <w:p w14:paraId="3381CCA0" w14:textId="77777777" w:rsidR="00764D4C" w:rsidRPr="00196BCA" w:rsidRDefault="00764D4C" w:rsidP="00096385">
            <w:pPr>
              <w:pStyle w:val="TAL"/>
            </w:pPr>
          </w:p>
        </w:tc>
        <w:tc>
          <w:tcPr>
            <w:tcW w:w="1700" w:type="dxa"/>
          </w:tcPr>
          <w:p w14:paraId="1593E64D" w14:textId="77777777" w:rsidR="00764D4C" w:rsidRPr="00196BCA" w:rsidRDefault="00764D4C" w:rsidP="00096385">
            <w:pPr>
              <w:pStyle w:val="TAL"/>
            </w:pPr>
          </w:p>
        </w:tc>
        <w:tc>
          <w:tcPr>
            <w:tcW w:w="1245" w:type="dxa"/>
          </w:tcPr>
          <w:p w14:paraId="65F6D915" w14:textId="77777777" w:rsidR="00764D4C" w:rsidRPr="00196BCA" w:rsidRDefault="00764D4C" w:rsidP="00096385">
            <w:pPr>
              <w:pStyle w:val="TAL"/>
            </w:pPr>
          </w:p>
        </w:tc>
      </w:tr>
      <w:tr w:rsidR="00764D4C" w:rsidRPr="00196BCA" w14:paraId="7DB9F295" w14:textId="77777777" w:rsidTr="00096385">
        <w:tblPrEx>
          <w:tblCellMar>
            <w:left w:w="108" w:type="dxa"/>
            <w:right w:w="108" w:type="dxa"/>
          </w:tblCellMar>
        </w:tblPrEx>
        <w:tc>
          <w:tcPr>
            <w:tcW w:w="4535" w:type="dxa"/>
            <w:gridSpan w:val="2"/>
          </w:tcPr>
          <w:p w14:paraId="08AA7945" w14:textId="77777777" w:rsidR="00764D4C" w:rsidRPr="00196BCA" w:rsidRDefault="00764D4C" w:rsidP="00096385">
            <w:pPr>
              <w:pStyle w:val="TAL"/>
            </w:pPr>
            <w:r w:rsidRPr="00196BCA">
              <w:t xml:space="preserve">      }</w:t>
            </w:r>
          </w:p>
        </w:tc>
        <w:tc>
          <w:tcPr>
            <w:tcW w:w="2267" w:type="dxa"/>
          </w:tcPr>
          <w:p w14:paraId="0EFB11C1" w14:textId="77777777" w:rsidR="00764D4C" w:rsidRPr="00196BCA" w:rsidRDefault="00764D4C" w:rsidP="00096385">
            <w:pPr>
              <w:pStyle w:val="TAL"/>
            </w:pPr>
          </w:p>
        </w:tc>
        <w:tc>
          <w:tcPr>
            <w:tcW w:w="1700" w:type="dxa"/>
          </w:tcPr>
          <w:p w14:paraId="50E4C9BE" w14:textId="77777777" w:rsidR="00764D4C" w:rsidRPr="00196BCA" w:rsidRDefault="00764D4C" w:rsidP="00096385">
            <w:pPr>
              <w:pStyle w:val="TAL"/>
            </w:pPr>
          </w:p>
        </w:tc>
        <w:tc>
          <w:tcPr>
            <w:tcW w:w="1245" w:type="dxa"/>
          </w:tcPr>
          <w:p w14:paraId="741C5370" w14:textId="77777777" w:rsidR="00764D4C" w:rsidRPr="00196BCA" w:rsidRDefault="00764D4C" w:rsidP="00096385">
            <w:pPr>
              <w:pStyle w:val="TAL"/>
            </w:pPr>
          </w:p>
        </w:tc>
      </w:tr>
      <w:tr w:rsidR="00764D4C" w:rsidRPr="00196BCA" w14:paraId="77F10B49" w14:textId="77777777" w:rsidTr="00096385">
        <w:tblPrEx>
          <w:tblCellMar>
            <w:left w:w="108" w:type="dxa"/>
            <w:right w:w="108" w:type="dxa"/>
          </w:tblCellMar>
        </w:tblPrEx>
        <w:tc>
          <w:tcPr>
            <w:tcW w:w="4535" w:type="dxa"/>
            <w:gridSpan w:val="2"/>
          </w:tcPr>
          <w:p w14:paraId="619C4AEB" w14:textId="77777777" w:rsidR="00764D4C" w:rsidRPr="00196BCA" w:rsidRDefault="00764D4C" w:rsidP="00096385">
            <w:pPr>
              <w:pStyle w:val="TAL"/>
            </w:pPr>
            <w:r w:rsidRPr="00196BCA">
              <w:t xml:space="preserve">    }</w:t>
            </w:r>
          </w:p>
        </w:tc>
        <w:tc>
          <w:tcPr>
            <w:tcW w:w="2267" w:type="dxa"/>
          </w:tcPr>
          <w:p w14:paraId="43F2FEE6" w14:textId="77777777" w:rsidR="00764D4C" w:rsidRPr="00196BCA" w:rsidRDefault="00764D4C" w:rsidP="00096385">
            <w:pPr>
              <w:pStyle w:val="TAL"/>
            </w:pPr>
          </w:p>
        </w:tc>
        <w:tc>
          <w:tcPr>
            <w:tcW w:w="1700" w:type="dxa"/>
          </w:tcPr>
          <w:p w14:paraId="5C299C1D" w14:textId="77777777" w:rsidR="00764D4C" w:rsidRPr="00196BCA" w:rsidRDefault="00764D4C" w:rsidP="00096385">
            <w:pPr>
              <w:pStyle w:val="TAL"/>
            </w:pPr>
          </w:p>
        </w:tc>
        <w:tc>
          <w:tcPr>
            <w:tcW w:w="1245" w:type="dxa"/>
          </w:tcPr>
          <w:p w14:paraId="4356E737" w14:textId="77777777" w:rsidR="00764D4C" w:rsidRPr="00196BCA" w:rsidRDefault="00764D4C" w:rsidP="00096385">
            <w:pPr>
              <w:pStyle w:val="TAL"/>
            </w:pPr>
          </w:p>
        </w:tc>
      </w:tr>
      <w:tr w:rsidR="00764D4C" w:rsidRPr="00196BCA" w14:paraId="09000BF2" w14:textId="77777777" w:rsidTr="00096385">
        <w:tblPrEx>
          <w:tblCellMar>
            <w:left w:w="108" w:type="dxa"/>
            <w:right w:w="108" w:type="dxa"/>
          </w:tblCellMar>
        </w:tblPrEx>
        <w:tc>
          <w:tcPr>
            <w:tcW w:w="4535" w:type="dxa"/>
            <w:gridSpan w:val="2"/>
          </w:tcPr>
          <w:p w14:paraId="754AD558" w14:textId="77777777" w:rsidR="00764D4C" w:rsidRPr="00196BCA" w:rsidRDefault="00764D4C" w:rsidP="00096385">
            <w:pPr>
              <w:pStyle w:val="TAL"/>
            </w:pPr>
            <w:r w:rsidRPr="00196BCA">
              <w:t xml:space="preserve">  }</w:t>
            </w:r>
          </w:p>
        </w:tc>
        <w:tc>
          <w:tcPr>
            <w:tcW w:w="2267" w:type="dxa"/>
          </w:tcPr>
          <w:p w14:paraId="52E78B7A" w14:textId="77777777" w:rsidR="00764D4C" w:rsidRPr="00196BCA" w:rsidRDefault="00764D4C" w:rsidP="00096385">
            <w:pPr>
              <w:pStyle w:val="TAL"/>
            </w:pPr>
          </w:p>
        </w:tc>
        <w:tc>
          <w:tcPr>
            <w:tcW w:w="1700" w:type="dxa"/>
          </w:tcPr>
          <w:p w14:paraId="17DEA090" w14:textId="77777777" w:rsidR="00764D4C" w:rsidRPr="00196BCA" w:rsidRDefault="00764D4C" w:rsidP="00096385">
            <w:pPr>
              <w:pStyle w:val="TAL"/>
            </w:pPr>
          </w:p>
        </w:tc>
        <w:tc>
          <w:tcPr>
            <w:tcW w:w="1245" w:type="dxa"/>
          </w:tcPr>
          <w:p w14:paraId="52C2749A" w14:textId="77777777" w:rsidR="00764D4C" w:rsidRPr="00196BCA" w:rsidRDefault="00764D4C" w:rsidP="00096385">
            <w:pPr>
              <w:pStyle w:val="TAL"/>
            </w:pPr>
          </w:p>
        </w:tc>
      </w:tr>
      <w:tr w:rsidR="00764D4C" w:rsidRPr="00196BCA" w14:paraId="4FF1A562" w14:textId="77777777" w:rsidTr="00096385">
        <w:tblPrEx>
          <w:tblCellMar>
            <w:left w:w="108" w:type="dxa"/>
            <w:right w:w="108" w:type="dxa"/>
          </w:tblCellMar>
        </w:tblPrEx>
        <w:tc>
          <w:tcPr>
            <w:tcW w:w="4535" w:type="dxa"/>
            <w:gridSpan w:val="2"/>
          </w:tcPr>
          <w:p w14:paraId="61D6E7C7" w14:textId="77777777" w:rsidR="00764D4C" w:rsidRPr="00196BCA" w:rsidRDefault="00764D4C" w:rsidP="00096385">
            <w:pPr>
              <w:pStyle w:val="TAL"/>
            </w:pPr>
            <w:r w:rsidRPr="00196BCA">
              <w:t>}</w:t>
            </w:r>
          </w:p>
        </w:tc>
        <w:tc>
          <w:tcPr>
            <w:tcW w:w="2267" w:type="dxa"/>
          </w:tcPr>
          <w:p w14:paraId="0C86A539" w14:textId="77777777" w:rsidR="00764D4C" w:rsidRPr="00196BCA" w:rsidRDefault="00764D4C" w:rsidP="00096385">
            <w:pPr>
              <w:pStyle w:val="TAL"/>
            </w:pPr>
          </w:p>
        </w:tc>
        <w:tc>
          <w:tcPr>
            <w:tcW w:w="1700" w:type="dxa"/>
          </w:tcPr>
          <w:p w14:paraId="247D2CB6" w14:textId="77777777" w:rsidR="00764D4C" w:rsidRPr="00196BCA" w:rsidRDefault="00764D4C" w:rsidP="00096385">
            <w:pPr>
              <w:pStyle w:val="TAL"/>
            </w:pPr>
          </w:p>
        </w:tc>
        <w:tc>
          <w:tcPr>
            <w:tcW w:w="1245" w:type="dxa"/>
          </w:tcPr>
          <w:p w14:paraId="71291403" w14:textId="77777777" w:rsidR="00764D4C" w:rsidRPr="00196BCA" w:rsidRDefault="00764D4C" w:rsidP="00096385">
            <w:pPr>
              <w:pStyle w:val="TAL"/>
            </w:pPr>
          </w:p>
        </w:tc>
      </w:tr>
    </w:tbl>
    <w:p w14:paraId="046288D5" w14:textId="77777777" w:rsidR="00764D4C" w:rsidRPr="00196BCA" w:rsidRDefault="00764D4C" w:rsidP="00764D4C"/>
    <w:p w14:paraId="5327F9E4" w14:textId="5B48425A" w:rsidR="00764D4C" w:rsidRPr="00196BCA" w:rsidRDefault="00764D4C" w:rsidP="00764D4C">
      <w:pPr>
        <w:pStyle w:val="TH"/>
      </w:pPr>
      <w:r w:rsidRPr="00196BCA">
        <w:t xml:space="preserve">Table 7.1.3.2.6.3.3-3: </w:t>
      </w:r>
      <w:r w:rsidRPr="00196BCA">
        <w:rPr>
          <w:i/>
          <w:iCs/>
        </w:rPr>
        <w:t>RRCConnectionReconfiguration (Preamble)</w:t>
      </w:r>
    </w:p>
    <w:tbl>
      <w:tblPr>
        <w:tblW w:w="9747" w:type="dxa"/>
        <w:tblInd w:w="-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
        <w:gridCol w:w="4531"/>
        <w:gridCol w:w="2268"/>
        <w:gridCol w:w="1701"/>
        <w:gridCol w:w="1238"/>
      </w:tblGrid>
      <w:tr w:rsidR="00764D4C" w:rsidRPr="00196BCA" w14:paraId="0C210EBE" w14:textId="77777777" w:rsidTr="00096385">
        <w:trPr>
          <w:gridBefore w:val="1"/>
          <w:wBefore w:w="9" w:type="dxa"/>
        </w:trPr>
        <w:tc>
          <w:tcPr>
            <w:tcW w:w="9738" w:type="dxa"/>
            <w:gridSpan w:val="4"/>
          </w:tcPr>
          <w:p w14:paraId="3FAA879B" w14:textId="77777777" w:rsidR="00764D4C" w:rsidRPr="00196BCA" w:rsidRDefault="00764D4C" w:rsidP="00096385">
            <w:pPr>
              <w:pStyle w:val="TAL"/>
            </w:pPr>
            <w:r w:rsidRPr="00196BCA">
              <w:t>Derivation Path: 36.508[47] Table 4.6.1-8</w:t>
            </w:r>
          </w:p>
        </w:tc>
      </w:tr>
      <w:tr w:rsidR="00764D4C" w:rsidRPr="00196BCA" w14:paraId="29CE2A54" w14:textId="77777777" w:rsidTr="00096385">
        <w:tblPrEx>
          <w:tblCellMar>
            <w:left w:w="108" w:type="dxa"/>
            <w:right w:w="108" w:type="dxa"/>
          </w:tblCellMar>
        </w:tblPrEx>
        <w:tc>
          <w:tcPr>
            <w:tcW w:w="4540" w:type="dxa"/>
            <w:gridSpan w:val="2"/>
          </w:tcPr>
          <w:p w14:paraId="6B3F42CC" w14:textId="77777777" w:rsidR="00764D4C" w:rsidRPr="00196BCA" w:rsidRDefault="00764D4C" w:rsidP="00096385">
            <w:pPr>
              <w:pStyle w:val="TAH"/>
            </w:pPr>
            <w:r w:rsidRPr="00196BCA">
              <w:t>Information Element</w:t>
            </w:r>
          </w:p>
        </w:tc>
        <w:tc>
          <w:tcPr>
            <w:tcW w:w="2268" w:type="dxa"/>
          </w:tcPr>
          <w:p w14:paraId="74F279A7" w14:textId="77777777" w:rsidR="00764D4C" w:rsidRPr="00196BCA" w:rsidRDefault="00764D4C" w:rsidP="00096385">
            <w:pPr>
              <w:pStyle w:val="TAH"/>
            </w:pPr>
            <w:r w:rsidRPr="00196BCA">
              <w:t>Value/remark</w:t>
            </w:r>
          </w:p>
        </w:tc>
        <w:tc>
          <w:tcPr>
            <w:tcW w:w="1701" w:type="dxa"/>
          </w:tcPr>
          <w:p w14:paraId="1531EB17" w14:textId="77777777" w:rsidR="00764D4C" w:rsidRPr="00196BCA" w:rsidRDefault="00764D4C" w:rsidP="00096385">
            <w:pPr>
              <w:pStyle w:val="TAH"/>
            </w:pPr>
            <w:r w:rsidRPr="00196BCA">
              <w:t>Comment</w:t>
            </w:r>
          </w:p>
        </w:tc>
        <w:tc>
          <w:tcPr>
            <w:tcW w:w="1238" w:type="dxa"/>
          </w:tcPr>
          <w:p w14:paraId="371488BA" w14:textId="77777777" w:rsidR="00764D4C" w:rsidRPr="00196BCA" w:rsidRDefault="00764D4C" w:rsidP="00096385">
            <w:pPr>
              <w:pStyle w:val="TAH"/>
            </w:pPr>
            <w:r w:rsidRPr="00196BCA">
              <w:t>Condition</w:t>
            </w:r>
          </w:p>
        </w:tc>
      </w:tr>
      <w:tr w:rsidR="00764D4C" w:rsidRPr="00196BCA" w14:paraId="77A11913" w14:textId="77777777" w:rsidTr="00096385">
        <w:tblPrEx>
          <w:tblCellMar>
            <w:left w:w="108" w:type="dxa"/>
            <w:right w:w="108" w:type="dxa"/>
          </w:tblCellMar>
        </w:tblPrEx>
        <w:tc>
          <w:tcPr>
            <w:tcW w:w="4540" w:type="dxa"/>
            <w:gridSpan w:val="2"/>
          </w:tcPr>
          <w:p w14:paraId="653A9B6D" w14:textId="77777777" w:rsidR="00764D4C" w:rsidRPr="00196BCA" w:rsidRDefault="00764D4C" w:rsidP="00096385">
            <w:pPr>
              <w:pStyle w:val="TAL"/>
            </w:pPr>
            <w:r w:rsidRPr="00196BCA">
              <w:t>RRCConnectionReconfiguration ::= SEQUENCE {</w:t>
            </w:r>
          </w:p>
        </w:tc>
        <w:tc>
          <w:tcPr>
            <w:tcW w:w="2268" w:type="dxa"/>
          </w:tcPr>
          <w:p w14:paraId="1469864F" w14:textId="77777777" w:rsidR="00764D4C" w:rsidRPr="00196BCA" w:rsidRDefault="00764D4C" w:rsidP="00096385">
            <w:pPr>
              <w:pStyle w:val="TAL"/>
            </w:pPr>
          </w:p>
        </w:tc>
        <w:tc>
          <w:tcPr>
            <w:tcW w:w="1701" w:type="dxa"/>
          </w:tcPr>
          <w:p w14:paraId="2F5232C8" w14:textId="77777777" w:rsidR="00764D4C" w:rsidRPr="00196BCA" w:rsidRDefault="00764D4C" w:rsidP="00096385">
            <w:pPr>
              <w:pStyle w:val="TAL"/>
            </w:pPr>
          </w:p>
        </w:tc>
        <w:tc>
          <w:tcPr>
            <w:tcW w:w="1238" w:type="dxa"/>
          </w:tcPr>
          <w:p w14:paraId="7F72F154" w14:textId="77777777" w:rsidR="00764D4C" w:rsidRPr="00196BCA" w:rsidRDefault="00764D4C" w:rsidP="00096385">
            <w:pPr>
              <w:pStyle w:val="TAL"/>
            </w:pPr>
          </w:p>
        </w:tc>
      </w:tr>
      <w:tr w:rsidR="00764D4C" w:rsidRPr="00196BCA" w14:paraId="424F9B19" w14:textId="77777777" w:rsidTr="00096385">
        <w:tblPrEx>
          <w:tblCellMar>
            <w:left w:w="108" w:type="dxa"/>
            <w:right w:w="108" w:type="dxa"/>
          </w:tblCellMar>
        </w:tblPrEx>
        <w:tc>
          <w:tcPr>
            <w:tcW w:w="4540" w:type="dxa"/>
            <w:gridSpan w:val="2"/>
          </w:tcPr>
          <w:p w14:paraId="7A4BEDF4" w14:textId="77777777" w:rsidR="00764D4C" w:rsidRPr="00196BCA" w:rsidRDefault="00764D4C" w:rsidP="00096385">
            <w:pPr>
              <w:pStyle w:val="TAL"/>
            </w:pPr>
            <w:r w:rsidRPr="00196BCA">
              <w:t xml:space="preserve">  criticalExtensions CHOICE {</w:t>
            </w:r>
          </w:p>
        </w:tc>
        <w:tc>
          <w:tcPr>
            <w:tcW w:w="2268" w:type="dxa"/>
          </w:tcPr>
          <w:p w14:paraId="4DF493D0" w14:textId="77777777" w:rsidR="00764D4C" w:rsidRPr="00196BCA" w:rsidRDefault="00764D4C" w:rsidP="00096385">
            <w:pPr>
              <w:pStyle w:val="TAL"/>
            </w:pPr>
          </w:p>
        </w:tc>
        <w:tc>
          <w:tcPr>
            <w:tcW w:w="1701" w:type="dxa"/>
          </w:tcPr>
          <w:p w14:paraId="3AD77B3D" w14:textId="77777777" w:rsidR="00764D4C" w:rsidRPr="00196BCA" w:rsidRDefault="00764D4C" w:rsidP="00096385">
            <w:pPr>
              <w:pStyle w:val="TAL"/>
            </w:pPr>
          </w:p>
        </w:tc>
        <w:tc>
          <w:tcPr>
            <w:tcW w:w="1238" w:type="dxa"/>
          </w:tcPr>
          <w:p w14:paraId="779FA37B" w14:textId="77777777" w:rsidR="00764D4C" w:rsidRPr="00196BCA" w:rsidRDefault="00764D4C" w:rsidP="00096385">
            <w:pPr>
              <w:pStyle w:val="TAL"/>
            </w:pPr>
          </w:p>
        </w:tc>
      </w:tr>
      <w:tr w:rsidR="00764D4C" w:rsidRPr="00196BCA" w14:paraId="72C2E94B" w14:textId="77777777" w:rsidTr="00096385">
        <w:tblPrEx>
          <w:tblCellMar>
            <w:left w:w="108" w:type="dxa"/>
            <w:right w:w="108" w:type="dxa"/>
          </w:tblCellMar>
        </w:tblPrEx>
        <w:tc>
          <w:tcPr>
            <w:tcW w:w="4540" w:type="dxa"/>
            <w:gridSpan w:val="2"/>
          </w:tcPr>
          <w:p w14:paraId="02FDD9D7" w14:textId="77777777" w:rsidR="00764D4C" w:rsidRPr="00196BCA" w:rsidRDefault="00764D4C" w:rsidP="00096385">
            <w:pPr>
              <w:pStyle w:val="TAL"/>
            </w:pPr>
            <w:r w:rsidRPr="00196BCA">
              <w:t xml:space="preserve">    c1 CHOICE{</w:t>
            </w:r>
          </w:p>
        </w:tc>
        <w:tc>
          <w:tcPr>
            <w:tcW w:w="2268" w:type="dxa"/>
          </w:tcPr>
          <w:p w14:paraId="5F9AB2B8" w14:textId="77777777" w:rsidR="00764D4C" w:rsidRPr="00196BCA" w:rsidRDefault="00764D4C" w:rsidP="00096385">
            <w:pPr>
              <w:pStyle w:val="TAL"/>
            </w:pPr>
          </w:p>
        </w:tc>
        <w:tc>
          <w:tcPr>
            <w:tcW w:w="1701" w:type="dxa"/>
          </w:tcPr>
          <w:p w14:paraId="4CC71DBA" w14:textId="77777777" w:rsidR="00764D4C" w:rsidRPr="00196BCA" w:rsidRDefault="00764D4C" w:rsidP="00096385">
            <w:pPr>
              <w:pStyle w:val="TAL"/>
            </w:pPr>
          </w:p>
        </w:tc>
        <w:tc>
          <w:tcPr>
            <w:tcW w:w="1238" w:type="dxa"/>
          </w:tcPr>
          <w:p w14:paraId="0DCC5419" w14:textId="77777777" w:rsidR="00764D4C" w:rsidRPr="00196BCA" w:rsidRDefault="00764D4C" w:rsidP="00096385">
            <w:pPr>
              <w:pStyle w:val="TAL"/>
            </w:pPr>
          </w:p>
        </w:tc>
      </w:tr>
      <w:tr w:rsidR="00764D4C" w:rsidRPr="00196BCA" w14:paraId="21B54928" w14:textId="77777777" w:rsidTr="00096385">
        <w:tblPrEx>
          <w:tblCellMar>
            <w:left w:w="108" w:type="dxa"/>
            <w:right w:w="108" w:type="dxa"/>
          </w:tblCellMar>
        </w:tblPrEx>
        <w:tc>
          <w:tcPr>
            <w:tcW w:w="4540" w:type="dxa"/>
            <w:gridSpan w:val="2"/>
            <w:tcBorders>
              <w:bottom w:val="single" w:sz="4" w:space="0" w:color="auto"/>
            </w:tcBorders>
          </w:tcPr>
          <w:p w14:paraId="3A7CD483" w14:textId="77777777" w:rsidR="00764D4C" w:rsidRPr="00196BCA" w:rsidRDefault="00764D4C" w:rsidP="00096385">
            <w:pPr>
              <w:pStyle w:val="TAL"/>
            </w:pPr>
            <w:r w:rsidRPr="00196BCA">
              <w:t xml:space="preserve">      rrcConnectionReconfiguration-r8 SEQUENCE {</w:t>
            </w:r>
          </w:p>
        </w:tc>
        <w:tc>
          <w:tcPr>
            <w:tcW w:w="2268" w:type="dxa"/>
          </w:tcPr>
          <w:p w14:paraId="61F17F94" w14:textId="77777777" w:rsidR="00764D4C" w:rsidRPr="00196BCA" w:rsidRDefault="00764D4C" w:rsidP="00096385">
            <w:pPr>
              <w:pStyle w:val="TAL"/>
            </w:pPr>
          </w:p>
        </w:tc>
        <w:tc>
          <w:tcPr>
            <w:tcW w:w="1701" w:type="dxa"/>
          </w:tcPr>
          <w:p w14:paraId="08B83061" w14:textId="77777777" w:rsidR="00764D4C" w:rsidRPr="00196BCA" w:rsidRDefault="00764D4C" w:rsidP="00096385">
            <w:pPr>
              <w:pStyle w:val="TAL"/>
            </w:pPr>
          </w:p>
        </w:tc>
        <w:tc>
          <w:tcPr>
            <w:tcW w:w="1238" w:type="dxa"/>
          </w:tcPr>
          <w:p w14:paraId="1D24A406" w14:textId="77777777" w:rsidR="00764D4C" w:rsidRPr="00196BCA" w:rsidRDefault="00764D4C" w:rsidP="00096385">
            <w:pPr>
              <w:pStyle w:val="TAL"/>
            </w:pPr>
          </w:p>
        </w:tc>
      </w:tr>
      <w:tr w:rsidR="00764D4C" w:rsidRPr="00196BCA" w14:paraId="1A6B6413" w14:textId="77777777" w:rsidTr="00096385">
        <w:tblPrEx>
          <w:tblCellMar>
            <w:left w:w="108" w:type="dxa"/>
            <w:right w:w="108" w:type="dxa"/>
          </w:tblCellMar>
        </w:tblPrEx>
        <w:tc>
          <w:tcPr>
            <w:tcW w:w="4540" w:type="dxa"/>
            <w:gridSpan w:val="2"/>
            <w:tcBorders>
              <w:bottom w:val="single" w:sz="4" w:space="0" w:color="auto"/>
            </w:tcBorders>
          </w:tcPr>
          <w:p w14:paraId="42C4483E" w14:textId="77777777" w:rsidR="00764D4C" w:rsidRPr="00196BCA" w:rsidRDefault="00764D4C" w:rsidP="00096385">
            <w:pPr>
              <w:pStyle w:val="TAL"/>
            </w:pPr>
            <w:r w:rsidRPr="00196BCA">
              <w:t xml:space="preserve">        mobilityControlInfo</w:t>
            </w:r>
          </w:p>
        </w:tc>
        <w:tc>
          <w:tcPr>
            <w:tcW w:w="2268" w:type="dxa"/>
          </w:tcPr>
          <w:p w14:paraId="7F143BA6" w14:textId="77777777" w:rsidR="00764D4C" w:rsidRPr="00196BCA" w:rsidRDefault="00764D4C" w:rsidP="00096385">
            <w:pPr>
              <w:pStyle w:val="TAL"/>
            </w:pPr>
            <w:r w:rsidRPr="00196BCA">
              <w:t>MobilityControlInfo-HO-SameCell</w:t>
            </w:r>
          </w:p>
        </w:tc>
        <w:tc>
          <w:tcPr>
            <w:tcW w:w="1701" w:type="dxa"/>
          </w:tcPr>
          <w:p w14:paraId="46415A4C" w14:textId="77777777" w:rsidR="00764D4C" w:rsidRPr="00196BCA" w:rsidRDefault="00764D4C" w:rsidP="00096385">
            <w:pPr>
              <w:pStyle w:val="TAL"/>
            </w:pPr>
            <w:r w:rsidRPr="00196BCA">
              <w:t>As per Table 7.1.3.2.6.3.3-4</w:t>
            </w:r>
          </w:p>
        </w:tc>
        <w:tc>
          <w:tcPr>
            <w:tcW w:w="1238" w:type="dxa"/>
          </w:tcPr>
          <w:p w14:paraId="5431ED59" w14:textId="77777777" w:rsidR="00764D4C" w:rsidRPr="00196BCA" w:rsidRDefault="00764D4C" w:rsidP="00096385">
            <w:pPr>
              <w:pStyle w:val="TAL"/>
            </w:pPr>
          </w:p>
        </w:tc>
      </w:tr>
      <w:tr w:rsidR="00764D4C" w:rsidRPr="00196BCA" w14:paraId="0BBAD628" w14:textId="77777777" w:rsidTr="00096385">
        <w:tblPrEx>
          <w:tblCellMar>
            <w:left w:w="108" w:type="dxa"/>
            <w:right w:w="108" w:type="dxa"/>
          </w:tblCellMar>
        </w:tblPrEx>
        <w:tc>
          <w:tcPr>
            <w:tcW w:w="4540" w:type="dxa"/>
            <w:gridSpan w:val="2"/>
            <w:tcBorders>
              <w:bottom w:val="single" w:sz="4" w:space="0" w:color="auto"/>
            </w:tcBorders>
          </w:tcPr>
          <w:p w14:paraId="24EAE03B" w14:textId="77777777" w:rsidR="00764D4C" w:rsidRPr="00196BCA" w:rsidRDefault="00764D4C" w:rsidP="00096385">
            <w:pPr>
              <w:pStyle w:val="TAL"/>
            </w:pPr>
            <w:r w:rsidRPr="00196BCA">
              <w:t xml:space="preserve">        radioResourceConfigDedicated</w:t>
            </w:r>
          </w:p>
        </w:tc>
        <w:tc>
          <w:tcPr>
            <w:tcW w:w="2268" w:type="dxa"/>
          </w:tcPr>
          <w:p w14:paraId="61A8FB2B" w14:textId="77777777" w:rsidR="00764D4C" w:rsidRPr="00196BCA" w:rsidRDefault="00764D4C" w:rsidP="00096385">
            <w:pPr>
              <w:pStyle w:val="TAL"/>
            </w:pPr>
            <w:r w:rsidRPr="00196BCA">
              <w:t>RadioResourceConfigDedicated-DRB-Rel-Add</w:t>
            </w:r>
          </w:p>
        </w:tc>
        <w:tc>
          <w:tcPr>
            <w:tcW w:w="1701" w:type="dxa"/>
          </w:tcPr>
          <w:p w14:paraId="2AB88241" w14:textId="37686A99" w:rsidR="00764D4C" w:rsidRPr="00196BCA" w:rsidRDefault="00764D4C" w:rsidP="00096385">
            <w:pPr>
              <w:pStyle w:val="TAL"/>
            </w:pPr>
            <w:r w:rsidRPr="00196BCA">
              <w:t xml:space="preserve">As per Table </w:t>
            </w:r>
            <w:r w:rsidR="00561308" w:rsidRPr="00196BCA">
              <w:t>7.1.3.2.6.3.3-5</w:t>
            </w:r>
          </w:p>
        </w:tc>
        <w:tc>
          <w:tcPr>
            <w:tcW w:w="1238" w:type="dxa"/>
          </w:tcPr>
          <w:p w14:paraId="0369C518" w14:textId="77777777" w:rsidR="00764D4C" w:rsidRPr="00196BCA" w:rsidRDefault="00764D4C" w:rsidP="00096385">
            <w:pPr>
              <w:pStyle w:val="TAL"/>
            </w:pPr>
          </w:p>
        </w:tc>
      </w:tr>
      <w:tr w:rsidR="00764D4C" w:rsidRPr="00196BCA" w14:paraId="683AE329" w14:textId="77777777" w:rsidTr="0009638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8" w:type="dxa"/>
            <w:right w:w="108" w:type="dxa"/>
          </w:tblCellMar>
        </w:tblPrEx>
        <w:tc>
          <w:tcPr>
            <w:tcW w:w="4540" w:type="dxa"/>
            <w:gridSpan w:val="2"/>
            <w:shd w:val="clear" w:color="auto" w:fill="auto"/>
          </w:tcPr>
          <w:p w14:paraId="19B664FF" w14:textId="77777777" w:rsidR="00764D4C" w:rsidRPr="00196BCA" w:rsidRDefault="00764D4C" w:rsidP="00096385">
            <w:pPr>
              <w:pStyle w:val="TAL"/>
            </w:pPr>
            <w:r w:rsidRPr="00196BCA">
              <w:t xml:space="preserve">        nonCriticalExtension SEQUENCE {</w:t>
            </w:r>
          </w:p>
        </w:tc>
        <w:tc>
          <w:tcPr>
            <w:tcW w:w="2268" w:type="dxa"/>
            <w:shd w:val="clear" w:color="auto" w:fill="auto"/>
          </w:tcPr>
          <w:p w14:paraId="054D416A" w14:textId="77777777" w:rsidR="00764D4C" w:rsidRPr="00196BCA" w:rsidRDefault="00764D4C" w:rsidP="00096385">
            <w:pPr>
              <w:pStyle w:val="TAL"/>
            </w:pPr>
          </w:p>
        </w:tc>
        <w:tc>
          <w:tcPr>
            <w:tcW w:w="1701" w:type="dxa"/>
            <w:shd w:val="clear" w:color="auto" w:fill="auto"/>
          </w:tcPr>
          <w:p w14:paraId="7FD32A83" w14:textId="77777777" w:rsidR="00764D4C" w:rsidRPr="00196BCA" w:rsidRDefault="00764D4C" w:rsidP="00096385">
            <w:pPr>
              <w:pStyle w:val="TAL"/>
            </w:pPr>
          </w:p>
        </w:tc>
        <w:tc>
          <w:tcPr>
            <w:tcW w:w="1238" w:type="dxa"/>
            <w:shd w:val="clear" w:color="auto" w:fill="auto"/>
          </w:tcPr>
          <w:p w14:paraId="6312EDD5" w14:textId="77777777" w:rsidR="00764D4C" w:rsidRPr="00196BCA" w:rsidRDefault="00764D4C" w:rsidP="00096385">
            <w:pPr>
              <w:pStyle w:val="TAL"/>
            </w:pPr>
          </w:p>
        </w:tc>
      </w:tr>
      <w:tr w:rsidR="00764D4C" w:rsidRPr="00196BCA" w14:paraId="037FCE7E" w14:textId="77777777" w:rsidTr="0009638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Before w:val="1"/>
          <w:wBefore w:w="9" w:type="dxa"/>
        </w:trPr>
        <w:tc>
          <w:tcPr>
            <w:tcW w:w="4531" w:type="dxa"/>
          </w:tcPr>
          <w:p w14:paraId="3629937B" w14:textId="77777777" w:rsidR="00764D4C" w:rsidRPr="00196BCA" w:rsidRDefault="00764D4C" w:rsidP="00096385">
            <w:pPr>
              <w:pStyle w:val="TAL"/>
            </w:pPr>
            <w:r w:rsidRPr="00196BCA">
              <w:t xml:space="preserve">          nonCriticalExtension SEQUENCE {</w:t>
            </w:r>
          </w:p>
        </w:tc>
        <w:tc>
          <w:tcPr>
            <w:tcW w:w="2268" w:type="dxa"/>
          </w:tcPr>
          <w:p w14:paraId="740BABA0" w14:textId="77777777" w:rsidR="00764D4C" w:rsidRPr="00196BCA" w:rsidRDefault="00764D4C" w:rsidP="00096385">
            <w:pPr>
              <w:pStyle w:val="TAL"/>
            </w:pPr>
          </w:p>
        </w:tc>
        <w:tc>
          <w:tcPr>
            <w:tcW w:w="1701" w:type="dxa"/>
          </w:tcPr>
          <w:p w14:paraId="7EC40013" w14:textId="77777777" w:rsidR="00764D4C" w:rsidRPr="00196BCA" w:rsidRDefault="00764D4C" w:rsidP="00096385">
            <w:pPr>
              <w:pStyle w:val="TAL"/>
            </w:pPr>
          </w:p>
        </w:tc>
        <w:tc>
          <w:tcPr>
            <w:tcW w:w="1238" w:type="dxa"/>
          </w:tcPr>
          <w:p w14:paraId="4043C8EC" w14:textId="77777777" w:rsidR="00764D4C" w:rsidRPr="00196BCA" w:rsidRDefault="00764D4C" w:rsidP="00096385">
            <w:pPr>
              <w:pStyle w:val="TAL"/>
              <w:rPr>
                <w:rFonts w:eastAsia="MS Mincho"/>
              </w:rPr>
            </w:pPr>
          </w:p>
        </w:tc>
      </w:tr>
      <w:tr w:rsidR="00764D4C" w:rsidRPr="00196BCA" w14:paraId="50C44D6D" w14:textId="77777777" w:rsidTr="0009638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Before w:val="1"/>
          <w:wBefore w:w="9" w:type="dxa"/>
        </w:trPr>
        <w:tc>
          <w:tcPr>
            <w:tcW w:w="4531" w:type="dxa"/>
          </w:tcPr>
          <w:p w14:paraId="5921798F" w14:textId="77777777" w:rsidR="00764D4C" w:rsidRPr="00196BCA" w:rsidRDefault="00764D4C" w:rsidP="00096385">
            <w:pPr>
              <w:pStyle w:val="TAL"/>
            </w:pPr>
            <w:r w:rsidRPr="00196BCA">
              <w:t xml:space="preserve">            nonCriticalExtension SEQUENCE {</w:t>
            </w:r>
          </w:p>
        </w:tc>
        <w:tc>
          <w:tcPr>
            <w:tcW w:w="2268" w:type="dxa"/>
          </w:tcPr>
          <w:p w14:paraId="74414F38" w14:textId="77777777" w:rsidR="00764D4C" w:rsidRPr="00196BCA" w:rsidRDefault="00764D4C" w:rsidP="00096385">
            <w:pPr>
              <w:pStyle w:val="TAL"/>
            </w:pPr>
          </w:p>
        </w:tc>
        <w:tc>
          <w:tcPr>
            <w:tcW w:w="1701" w:type="dxa"/>
          </w:tcPr>
          <w:p w14:paraId="0889033F" w14:textId="77777777" w:rsidR="00764D4C" w:rsidRPr="00196BCA" w:rsidRDefault="00764D4C" w:rsidP="00096385">
            <w:pPr>
              <w:pStyle w:val="TAL"/>
            </w:pPr>
          </w:p>
        </w:tc>
        <w:tc>
          <w:tcPr>
            <w:tcW w:w="1238" w:type="dxa"/>
          </w:tcPr>
          <w:p w14:paraId="0B4E2A95" w14:textId="77777777" w:rsidR="00764D4C" w:rsidRPr="00196BCA" w:rsidRDefault="00764D4C" w:rsidP="00096385">
            <w:pPr>
              <w:pStyle w:val="TAL"/>
              <w:rPr>
                <w:rFonts w:eastAsia="MS Mincho"/>
              </w:rPr>
            </w:pPr>
          </w:p>
        </w:tc>
      </w:tr>
      <w:tr w:rsidR="00764D4C" w:rsidRPr="00196BCA" w14:paraId="17DB41BB" w14:textId="77777777" w:rsidTr="0009638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Before w:val="1"/>
          <w:wBefore w:w="9" w:type="dxa"/>
        </w:trPr>
        <w:tc>
          <w:tcPr>
            <w:tcW w:w="4531" w:type="dxa"/>
          </w:tcPr>
          <w:p w14:paraId="15DB2A63" w14:textId="77777777" w:rsidR="00764D4C" w:rsidRPr="00196BCA" w:rsidRDefault="00764D4C" w:rsidP="00096385">
            <w:pPr>
              <w:pStyle w:val="TAL"/>
            </w:pPr>
            <w:r w:rsidRPr="00196BCA">
              <w:t xml:space="preserve">              nonCriticalExtension SEQUENCE {</w:t>
            </w:r>
          </w:p>
        </w:tc>
        <w:tc>
          <w:tcPr>
            <w:tcW w:w="2268" w:type="dxa"/>
          </w:tcPr>
          <w:p w14:paraId="13F5DF00" w14:textId="77777777" w:rsidR="00764D4C" w:rsidRPr="00196BCA" w:rsidRDefault="00764D4C" w:rsidP="00096385">
            <w:pPr>
              <w:pStyle w:val="TAL"/>
              <w:rPr>
                <w:rFonts w:eastAsia="MS Mincho"/>
              </w:rPr>
            </w:pPr>
          </w:p>
        </w:tc>
        <w:tc>
          <w:tcPr>
            <w:tcW w:w="1701" w:type="dxa"/>
          </w:tcPr>
          <w:p w14:paraId="5A78BDF8" w14:textId="77777777" w:rsidR="00764D4C" w:rsidRPr="00196BCA" w:rsidRDefault="00764D4C" w:rsidP="00096385">
            <w:pPr>
              <w:pStyle w:val="TAL"/>
            </w:pPr>
          </w:p>
        </w:tc>
        <w:tc>
          <w:tcPr>
            <w:tcW w:w="1238" w:type="dxa"/>
          </w:tcPr>
          <w:p w14:paraId="651CAB0F" w14:textId="77777777" w:rsidR="00764D4C" w:rsidRPr="00196BCA" w:rsidRDefault="00764D4C" w:rsidP="00096385">
            <w:pPr>
              <w:pStyle w:val="TAL"/>
            </w:pPr>
          </w:p>
        </w:tc>
      </w:tr>
      <w:tr w:rsidR="00764D4C" w:rsidRPr="00196BCA" w14:paraId="1F4657BA" w14:textId="77777777" w:rsidTr="0009638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Before w:val="1"/>
          <w:wBefore w:w="9" w:type="dxa"/>
        </w:trPr>
        <w:tc>
          <w:tcPr>
            <w:tcW w:w="4531" w:type="dxa"/>
          </w:tcPr>
          <w:p w14:paraId="51757042" w14:textId="77777777" w:rsidR="00764D4C" w:rsidRPr="00196BCA" w:rsidRDefault="00764D4C" w:rsidP="00096385">
            <w:pPr>
              <w:pStyle w:val="TAL"/>
            </w:pPr>
            <w:r w:rsidRPr="00196BCA">
              <w:t xml:space="preserve">                nonCriticalExtension SEQUENCE {</w:t>
            </w:r>
          </w:p>
        </w:tc>
        <w:tc>
          <w:tcPr>
            <w:tcW w:w="2268" w:type="dxa"/>
          </w:tcPr>
          <w:p w14:paraId="21607F33" w14:textId="77777777" w:rsidR="00764D4C" w:rsidRPr="00196BCA" w:rsidRDefault="00764D4C" w:rsidP="00096385">
            <w:pPr>
              <w:pStyle w:val="TAL"/>
              <w:rPr>
                <w:rFonts w:eastAsia="MS Mincho"/>
              </w:rPr>
            </w:pPr>
          </w:p>
        </w:tc>
        <w:tc>
          <w:tcPr>
            <w:tcW w:w="1701" w:type="dxa"/>
          </w:tcPr>
          <w:p w14:paraId="0DFC9E99" w14:textId="77777777" w:rsidR="00764D4C" w:rsidRPr="00196BCA" w:rsidRDefault="00764D4C" w:rsidP="00096385">
            <w:pPr>
              <w:pStyle w:val="TAL"/>
            </w:pPr>
          </w:p>
        </w:tc>
        <w:tc>
          <w:tcPr>
            <w:tcW w:w="1238" w:type="dxa"/>
          </w:tcPr>
          <w:p w14:paraId="2F5D099B" w14:textId="77777777" w:rsidR="00764D4C" w:rsidRPr="00196BCA" w:rsidRDefault="00764D4C" w:rsidP="00096385">
            <w:pPr>
              <w:pStyle w:val="TAL"/>
            </w:pPr>
          </w:p>
        </w:tc>
      </w:tr>
      <w:tr w:rsidR="00764D4C" w:rsidRPr="00196BCA" w14:paraId="59316DF6" w14:textId="77777777" w:rsidTr="0009638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Before w:val="1"/>
          <w:wBefore w:w="9" w:type="dxa"/>
        </w:trPr>
        <w:tc>
          <w:tcPr>
            <w:tcW w:w="4531" w:type="dxa"/>
          </w:tcPr>
          <w:p w14:paraId="68A03AEE" w14:textId="77777777" w:rsidR="00764D4C" w:rsidRPr="00196BCA" w:rsidRDefault="00764D4C" w:rsidP="00096385">
            <w:pPr>
              <w:pStyle w:val="TAL"/>
            </w:pPr>
            <w:r w:rsidRPr="00196BCA">
              <w:t xml:space="preserve">                  nonCriticalExtension SEQUENCE {</w:t>
            </w:r>
          </w:p>
        </w:tc>
        <w:tc>
          <w:tcPr>
            <w:tcW w:w="2268" w:type="dxa"/>
          </w:tcPr>
          <w:p w14:paraId="6601BDC9" w14:textId="77777777" w:rsidR="00764D4C" w:rsidRPr="00196BCA" w:rsidDel="00CE6F39" w:rsidRDefault="00764D4C" w:rsidP="00096385">
            <w:pPr>
              <w:pStyle w:val="TAL"/>
              <w:rPr>
                <w:rFonts w:eastAsia="MS Mincho"/>
              </w:rPr>
            </w:pPr>
          </w:p>
        </w:tc>
        <w:tc>
          <w:tcPr>
            <w:tcW w:w="1701" w:type="dxa"/>
          </w:tcPr>
          <w:p w14:paraId="6BDAB57D" w14:textId="77777777" w:rsidR="00764D4C" w:rsidRPr="00196BCA" w:rsidRDefault="00764D4C" w:rsidP="00096385">
            <w:pPr>
              <w:pStyle w:val="TAL"/>
            </w:pPr>
          </w:p>
        </w:tc>
        <w:tc>
          <w:tcPr>
            <w:tcW w:w="1238" w:type="dxa"/>
          </w:tcPr>
          <w:p w14:paraId="407164B6" w14:textId="77777777" w:rsidR="00764D4C" w:rsidRPr="00196BCA" w:rsidRDefault="00764D4C" w:rsidP="00096385">
            <w:pPr>
              <w:pStyle w:val="TAL"/>
            </w:pPr>
          </w:p>
        </w:tc>
      </w:tr>
      <w:tr w:rsidR="00764D4C" w:rsidRPr="00196BCA" w14:paraId="26DD524F" w14:textId="77777777" w:rsidTr="0009638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Before w:val="1"/>
          <w:wBefore w:w="9" w:type="dxa"/>
        </w:trPr>
        <w:tc>
          <w:tcPr>
            <w:tcW w:w="4531" w:type="dxa"/>
          </w:tcPr>
          <w:p w14:paraId="58545A05" w14:textId="77777777" w:rsidR="00764D4C" w:rsidRPr="00196BCA" w:rsidRDefault="00764D4C" w:rsidP="00096385">
            <w:pPr>
              <w:pStyle w:val="TAL"/>
            </w:pPr>
            <w:r w:rsidRPr="00196BCA">
              <w:t xml:space="preserve">                    nonCriticalExtension SEQUENCE {</w:t>
            </w:r>
          </w:p>
        </w:tc>
        <w:tc>
          <w:tcPr>
            <w:tcW w:w="2268" w:type="dxa"/>
          </w:tcPr>
          <w:p w14:paraId="370E61FC" w14:textId="77777777" w:rsidR="00764D4C" w:rsidRPr="00196BCA" w:rsidDel="00CE6F39" w:rsidRDefault="00764D4C" w:rsidP="00096385">
            <w:pPr>
              <w:pStyle w:val="TAL"/>
              <w:rPr>
                <w:rFonts w:eastAsia="MS Mincho"/>
              </w:rPr>
            </w:pPr>
          </w:p>
        </w:tc>
        <w:tc>
          <w:tcPr>
            <w:tcW w:w="1701" w:type="dxa"/>
          </w:tcPr>
          <w:p w14:paraId="3DD1D72A" w14:textId="77777777" w:rsidR="00764D4C" w:rsidRPr="00196BCA" w:rsidRDefault="00764D4C" w:rsidP="00096385">
            <w:pPr>
              <w:pStyle w:val="TAL"/>
            </w:pPr>
          </w:p>
        </w:tc>
        <w:tc>
          <w:tcPr>
            <w:tcW w:w="1238" w:type="dxa"/>
          </w:tcPr>
          <w:p w14:paraId="36383F33" w14:textId="77777777" w:rsidR="00764D4C" w:rsidRPr="00196BCA" w:rsidRDefault="00764D4C" w:rsidP="00096385">
            <w:pPr>
              <w:pStyle w:val="TAL"/>
            </w:pPr>
          </w:p>
        </w:tc>
      </w:tr>
      <w:tr w:rsidR="00764D4C" w:rsidRPr="00196BCA" w14:paraId="1F6998D6" w14:textId="77777777" w:rsidTr="0009638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Before w:val="1"/>
          <w:wBefore w:w="9" w:type="dxa"/>
        </w:trPr>
        <w:tc>
          <w:tcPr>
            <w:tcW w:w="4531" w:type="dxa"/>
          </w:tcPr>
          <w:p w14:paraId="13AB5ED1" w14:textId="77777777" w:rsidR="00764D4C" w:rsidRPr="00196BCA" w:rsidRDefault="00764D4C" w:rsidP="00096385">
            <w:pPr>
              <w:pStyle w:val="TAL"/>
            </w:pPr>
            <w:r w:rsidRPr="00196BCA">
              <w:t xml:space="preserve">                      nonCriticalExtension SEQUENCE {</w:t>
            </w:r>
          </w:p>
        </w:tc>
        <w:tc>
          <w:tcPr>
            <w:tcW w:w="2268" w:type="dxa"/>
          </w:tcPr>
          <w:p w14:paraId="306141A8" w14:textId="77777777" w:rsidR="00764D4C" w:rsidRPr="00196BCA" w:rsidDel="00CE6F39" w:rsidRDefault="00764D4C" w:rsidP="00096385">
            <w:pPr>
              <w:pStyle w:val="TAL"/>
              <w:rPr>
                <w:rFonts w:eastAsia="MS Mincho"/>
              </w:rPr>
            </w:pPr>
          </w:p>
        </w:tc>
        <w:tc>
          <w:tcPr>
            <w:tcW w:w="1701" w:type="dxa"/>
          </w:tcPr>
          <w:p w14:paraId="1E2099AF" w14:textId="77777777" w:rsidR="00764D4C" w:rsidRPr="00196BCA" w:rsidRDefault="00764D4C" w:rsidP="00096385">
            <w:pPr>
              <w:pStyle w:val="TAL"/>
            </w:pPr>
          </w:p>
        </w:tc>
        <w:tc>
          <w:tcPr>
            <w:tcW w:w="1238" w:type="dxa"/>
          </w:tcPr>
          <w:p w14:paraId="63B48545" w14:textId="77777777" w:rsidR="00764D4C" w:rsidRPr="00196BCA" w:rsidRDefault="00764D4C" w:rsidP="00096385">
            <w:pPr>
              <w:pStyle w:val="TAL"/>
            </w:pPr>
          </w:p>
        </w:tc>
      </w:tr>
      <w:tr w:rsidR="00764D4C" w:rsidRPr="00196BCA" w14:paraId="2B5B9229" w14:textId="77777777" w:rsidTr="0009638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Before w:val="1"/>
          <w:wBefore w:w="9" w:type="dxa"/>
        </w:trPr>
        <w:tc>
          <w:tcPr>
            <w:tcW w:w="4531" w:type="dxa"/>
          </w:tcPr>
          <w:p w14:paraId="31190B61" w14:textId="77777777" w:rsidR="00764D4C" w:rsidRPr="00196BCA" w:rsidRDefault="00764D4C" w:rsidP="00096385">
            <w:pPr>
              <w:pStyle w:val="TAL"/>
            </w:pPr>
            <w:r w:rsidRPr="00196BCA">
              <w:t xml:space="preserve">                        nr-Config-r15 CHOICE {</w:t>
            </w:r>
          </w:p>
        </w:tc>
        <w:tc>
          <w:tcPr>
            <w:tcW w:w="2268" w:type="dxa"/>
          </w:tcPr>
          <w:p w14:paraId="28D66693" w14:textId="77777777" w:rsidR="00764D4C" w:rsidRPr="00196BCA" w:rsidDel="00CE6F39" w:rsidRDefault="00764D4C" w:rsidP="00096385">
            <w:pPr>
              <w:pStyle w:val="TAL"/>
              <w:rPr>
                <w:rFonts w:eastAsia="MS Mincho"/>
              </w:rPr>
            </w:pPr>
          </w:p>
        </w:tc>
        <w:tc>
          <w:tcPr>
            <w:tcW w:w="1701" w:type="dxa"/>
          </w:tcPr>
          <w:p w14:paraId="4429E32E" w14:textId="77777777" w:rsidR="00764D4C" w:rsidRPr="00196BCA" w:rsidRDefault="00764D4C" w:rsidP="00096385">
            <w:pPr>
              <w:pStyle w:val="TAL"/>
            </w:pPr>
          </w:p>
        </w:tc>
        <w:tc>
          <w:tcPr>
            <w:tcW w:w="1238" w:type="dxa"/>
          </w:tcPr>
          <w:p w14:paraId="15FD2405" w14:textId="77777777" w:rsidR="00764D4C" w:rsidRPr="00196BCA" w:rsidRDefault="00764D4C" w:rsidP="00096385">
            <w:pPr>
              <w:pStyle w:val="TAL"/>
            </w:pPr>
          </w:p>
        </w:tc>
      </w:tr>
      <w:tr w:rsidR="00764D4C" w:rsidRPr="00196BCA" w14:paraId="16E602A8" w14:textId="77777777" w:rsidTr="0009638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Before w:val="1"/>
          <w:wBefore w:w="9" w:type="dxa"/>
        </w:trPr>
        <w:tc>
          <w:tcPr>
            <w:tcW w:w="4531" w:type="dxa"/>
          </w:tcPr>
          <w:p w14:paraId="7302E72A" w14:textId="77777777" w:rsidR="00764D4C" w:rsidRPr="00196BCA" w:rsidRDefault="00764D4C" w:rsidP="00096385">
            <w:pPr>
              <w:pStyle w:val="TAL"/>
            </w:pPr>
            <w:r w:rsidRPr="00196BCA">
              <w:t xml:space="preserve">                          setup SEQUENCE {</w:t>
            </w:r>
          </w:p>
        </w:tc>
        <w:tc>
          <w:tcPr>
            <w:tcW w:w="2268" w:type="dxa"/>
          </w:tcPr>
          <w:p w14:paraId="516B1FE8" w14:textId="77777777" w:rsidR="00764D4C" w:rsidRPr="00196BCA" w:rsidDel="00CE6F39" w:rsidRDefault="00764D4C" w:rsidP="00096385">
            <w:pPr>
              <w:pStyle w:val="TAL"/>
              <w:rPr>
                <w:rFonts w:eastAsia="MS Mincho"/>
              </w:rPr>
            </w:pPr>
          </w:p>
        </w:tc>
        <w:tc>
          <w:tcPr>
            <w:tcW w:w="1701" w:type="dxa"/>
          </w:tcPr>
          <w:p w14:paraId="15B3E59E" w14:textId="77777777" w:rsidR="00764D4C" w:rsidRPr="00196BCA" w:rsidRDefault="00764D4C" w:rsidP="00096385">
            <w:pPr>
              <w:pStyle w:val="TAL"/>
            </w:pPr>
          </w:p>
        </w:tc>
        <w:tc>
          <w:tcPr>
            <w:tcW w:w="1238" w:type="dxa"/>
          </w:tcPr>
          <w:p w14:paraId="317CAC2D" w14:textId="77777777" w:rsidR="00764D4C" w:rsidRPr="00196BCA" w:rsidRDefault="00764D4C" w:rsidP="00096385">
            <w:pPr>
              <w:pStyle w:val="TAL"/>
            </w:pPr>
          </w:p>
        </w:tc>
      </w:tr>
      <w:tr w:rsidR="00764D4C" w:rsidRPr="00196BCA" w14:paraId="4256BD56" w14:textId="77777777" w:rsidTr="0009638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Before w:val="1"/>
          <w:wBefore w:w="9" w:type="dxa"/>
        </w:trPr>
        <w:tc>
          <w:tcPr>
            <w:tcW w:w="4531" w:type="dxa"/>
          </w:tcPr>
          <w:p w14:paraId="1100A560" w14:textId="77777777" w:rsidR="00764D4C" w:rsidRPr="00196BCA" w:rsidRDefault="00764D4C" w:rsidP="00096385">
            <w:pPr>
              <w:pStyle w:val="TAL"/>
            </w:pPr>
            <w:r w:rsidRPr="00196BCA">
              <w:t xml:space="preserve">                            nr-SecondaryCellGroupConfig-r15</w:t>
            </w:r>
          </w:p>
        </w:tc>
        <w:tc>
          <w:tcPr>
            <w:tcW w:w="2268" w:type="dxa"/>
          </w:tcPr>
          <w:p w14:paraId="60D50C25" w14:textId="77777777" w:rsidR="00764D4C" w:rsidRPr="00196BCA" w:rsidDel="00CE6F39" w:rsidRDefault="00764D4C" w:rsidP="00096385">
            <w:pPr>
              <w:pStyle w:val="TAL"/>
              <w:rPr>
                <w:rFonts w:eastAsia="MS Mincho"/>
              </w:rPr>
            </w:pPr>
            <w:r w:rsidRPr="00196BCA">
              <w:t>OCTET STRING including the RRCReconfiguration message according to TS 38.508-1 [4], table 4.6.1-13 with condition EN-DC_HO.</w:t>
            </w:r>
          </w:p>
        </w:tc>
        <w:tc>
          <w:tcPr>
            <w:tcW w:w="1701" w:type="dxa"/>
          </w:tcPr>
          <w:p w14:paraId="683FD117" w14:textId="77777777" w:rsidR="00764D4C" w:rsidRPr="00196BCA" w:rsidRDefault="00764D4C" w:rsidP="00096385">
            <w:pPr>
              <w:pStyle w:val="TAL"/>
            </w:pPr>
          </w:p>
        </w:tc>
        <w:tc>
          <w:tcPr>
            <w:tcW w:w="1238" w:type="dxa"/>
          </w:tcPr>
          <w:p w14:paraId="73453D8A" w14:textId="77777777" w:rsidR="00764D4C" w:rsidRPr="00196BCA" w:rsidRDefault="00764D4C" w:rsidP="00096385">
            <w:pPr>
              <w:pStyle w:val="TAL"/>
            </w:pPr>
          </w:p>
        </w:tc>
      </w:tr>
      <w:tr w:rsidR="00764D4C" w:rsidRPr="00196BCA" w14:paraId="1DBBC717" w14:textId="77777777" w:rsidTr="0009638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Before w:val="1"/>
          <w:wBefore w:w="9" w:type="dxa"/>
        </w:trPr>
        <w:tc>
          <w:tcPr>
            <w:tcW w:w="4531" w:type="dxa"/>
          </w:tcPr>
          <w:p w14:paraId="14AA5CCB" w14:textId="77777777" w:rsidR="00764D4C" w:rsidRPr="00196BCA" w:rsidRDefault="00764D4C" w:rsidP="00096385">
            <w:pPr>
              <w:pStyle w:val="TAL"/>
            </w:pPr>
            <w:r w:rsidRPr="00196BCA">
              <w:t xml:space="preserve">                          }</w:t>
            </w:r>
          </w:p>
        </w:tc>
        <w:tc>
          <w:tcPr>
            <w:tcW w:w="2268" w:type="dxa"/>
          </w:tcPr>
          <w:p w14:paraId="66B69556" w14:textId="77777777" w:rsidR="00764D4C" w:rsidRPr="00196BCA" w:rsidDel="00CE6F39" w:rsidRDefault="00764D4C" w:rsidP="00096385">
            <w:pPr>
              <w:pStyle w:val="TAL"/>
              <w:rPr>
                <w:rFonts w:eastAsia="MS Mincho"/>
              </w:rPr>
            </w:pPr>
          </w:p>
        </w:tc>
        <w:tc>
          <w:tcPr>
            <w:tcW w:w="1701" w:type="dxa"/>
          </w:tcPr>
          <w:p w14:paraId="058BE9EC" w14:textId="77777777" w:rsidR="00764D4C" w:rsidRPr="00196BCA" w:rsidRDefault="00764D4C" w:rsidP="00096385">
            <w:pPr>
              <w:pStyle w:val="TAL"/>
            </w:pPr>
          </w:p>
        </w:tc>
        <w:tc>
          <w:tcPr>
            <w:tcW w:w="1238" w:type="dxa"/>
          </w:tcPr>
          <w:p w14:paraId="6399C8DE" w14:textId="77777777" w:rsidR="00764D4C" w:rsidRPr="00196BCA" w:rsidRDefault="00764D4C" w:rsidP="00096385">
            <w:pPr>
              <w:pStyle w:val="TAL"/>
            </w:pPr>
          </w:p>
        </w:tc>
      </w:tr>
      <w:tr w:rsidR="00764D4C" w:rsidRPr="00196BCA" w14:paraId="331E99FB" w14:textId="77777777" w:rsidTr="0009638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Before w:val="1"/>
          <w:wBefore w:w="9" w:type="dxa"/>
        </w:trPr>
        <w:tc>
          <w:tcPr>
            <w:tcW w:w="4531" w:type="dxa"/>
          </w:tcPr>
          <w:p w14:paraId="47D17A0C" w14:textId="77777777" w:rsidR="00764D4C" w:rsidRPr="00196BCA" w:rsidRDefault="00764D4C" w:rsidP="00096385">
            <w:pPr>
              <w:pStyle w:val="TAL"/>
            </w:pPr>
            <w:r w:rsidRPr="00196BCA">
              <w:t xml:space="preserve">                        }</w:t>
            </w:r>
          </w:p>
        </w:tc>
        <w:tc>
          <w:tcPr>
            <w:tcW w:w="2268" w:type="dxa"/>
          </w:tcPr>
          <w:p w14:paraId="4A43FD25" w14:textId="77777777" w:rsidR="00764D4C" w:rsidRPr="00196BCA" w:rsidDel="00CE6F39" w:rsidRDefault="00764D4C" w:rsidP="00096385">
            <w:pPr>
              <w:pStyle w:val="TAL"/>
              <w:rPr>
                <w:rFonts w:eastAsia="MS Mincho"/>
              </w:rPr>
            </w:pPr>
          </w:p>
        </w:tc>
        <w:tc>
          <w:tcPr>
            <w:tcW w:w="1701" w:type="dxa"/>
          </w:tcPr>
          <w:p w14:paraId="2D5345AA" w14:textId="77777777" w:rsidR="00764D4C" w:rsidRPr="00196BCA" w:rsidRDefault="00764D4C" w:rsidP="00096385">
            <w:pPr>
              <w:pStyle w:val="TAL"/>
            </w:pPr>
          </w:p>
        </w:tc>
        <w:tc>
          <w:tcPr>
            <w:tcW w:w="1238" w:type="dxa"/>
          </w:tcPr>
          <w:p w14:paraId="6EA460B3" w14:textId="77777777" w:rsidR="00764D4C" w:rsidRPr="00196BCA" w:rsidRDefault="00764D4C" w:rsidP="00096385">
            <w:pPr>
              <w:pStyle w:val="TAL"/>
            </w:pPr>
          </w:p>
        </w:tc>
      </w:tr>
      <w:tr w:rsidR="00764D4C" w:rsidRPr="00196BCA" w14:paraId="4824D1E5" w14:textId="77777777" w:rsidTr="0009638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Before w:val="1"/>
          <w:wBefore w:w="9" w:type="dxa"/>
        </w:trPr>
        <w:tc>
          <w:tcPr>
            <w:tcW w:w="4531" w:type="dxa"/>
          </w:tcPr>
          <w:p w14:paraId="3805FBD7" w14:textId="77777777" w:rsidR="00764D4C" w:rsidRPr="00196BCA" w:rsidRDefault="00764D4C" w:rsidP="00096385">
            <w:pPr>
              <w:pStyle w:val="TAL"/>
            </w:pPr>
            <w:r w:rsidRPr="00196BCA">
              <w:t xml:space="preserve">                        sk-Counter-r15</w:t>
            </w:r>
          </w:p>
        </w:tc>
        <w:tc>
          <w:tcPr>
            <w:tcW w:w="2268" w:type="dxa"/>
          </w:tcPr>
          <w:p w14:paraId="589B2FC9" w14:textId="77777777" w:rsidR="00764D4C" w:rsidRPr="00196BCA" w:rsidDel="00CE6F39" w:rsidRDefault="00764D4C" w:rsidP="00096385">
            <w:pPr>
              <w:pStyle w:val="TAL"/>
              <w:rPr>
                <w:rFonts w:eastAsia="MS Mincho"/>
              </w:rPr>
            </w:pPr>
            <w:r w:rsidRPr="00196BCA">
              <w:rPr>
                <w:rFonts w:eastAsia="MS Mincho"/>
              </w:rPr>
              <w:t>Increment the value by 1 from the previous value</w:t>
            </w:r>
          </w:p>
        </w:tc>
        <w:tc>
          <w:tcPr>
            <w:tcW w:w="1701" w:type="dxa"/>
          </w:tcPr>
          <w:p w14:paraId="54851333" w14:textId="77777777" w:rsidR="00764D4C" w:rsidRPr="00196BCA" w:rsidRDefault="00764D4C" w:rsidP="00096385">
            <w:pPr>
              <w:pStyle w:val="TAL"/>
            </w:pPr>
          </w:p>
        </w:tc>
        <w:tc>
          <w:tcPr>
            <w:tcW w:w="1238" w:type="dxa"/>
          </w:tcPr>
          <w:p w14:paraId="103E7BEC" w14:textId="77777777" w:rsidR="00764D4C" w:rsidRPr="00196BCA" w:rsidRDefault="00764D4C" w:rsidP="00096385">
            <w:pPr>
              <w:pStyle w:val="TAL"/>
            </w:pPr>
          </w:p>
        </w:tc>
      </w:tr>
      <w:tr w:rsidR="00764D4C" w:rsidRPr="00196BCA" w14:paraId="3D833CFE" w14:textId="77777777" w:rsidTr="0009638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Before w:val="1"/>
          <w:wBefore w:w="9" w:type="dxa"/>
        </w:trPr>
        <w:tc>
          <w:tcPr>
            <w:tcW w:w="4531" w:type="dxa"/>
          </w:tcPr>
          <w:p w14:paraId="47950AC5" w14:textId="77777777" w:rsidR="00764D4C" w:rsidRPr="00196BCA" w:rsidRDefault="00764D4C" w:rsidP="00096385">
            <w:pPr>
              <w:pStyle w:val="TAL"/>
            </w:pPr>
            <w:r w:rsidRPr="00196BCA">
              <w:t xml:space="preserve">                        nr-RadioBearerConfig1-r15</w:t>
            </w:r>
          </w:p>
        </w:tc>
        <w:tc>
          <w:tcPr>
            <w:tcW w:w="2268" w:type="dxa"/>
          </w:tcPr>
          <w:p w14:paraId="3BCAF378" w14:textId="75A2BA02" w:rsidR="00764D4C" w:rsidRPr="00196BCA" w:rsidDel="00CE6F39" w:rsidRDefault="00764D4C" w:rsidP="00096385">
            <w:pPr>
              <w:pStyle w:val="TAL"/>
              <w:rPr>
                <w:rFonts w:eastAsia="MS Mincho"/>
              </w:rPr>
            </w:pPr>
            <w:r w:rsidRPr="00196BCA">
              <w:t>RadioBearerConfig-MCG-</w:t>
            </w:r>
            <w:r w:rsidR="000931EB" w:rsidRPr="00196BCA">
              <w:t>SCG-</w:t>
            </w:r>
            <w:r w:rsidRPr="00196BCA">
              <w:t>DRB-NR-PDCP</w:t>
            </w:r>
          </w:p>
        </w:tc>
        <w:tc>
          <w:tcPr>
            <w:tcW w:w="1701" w:type="dxa"/>
          </w:tcPr>
          <w:p w14:paraId="73EB1C81" w14:textId="77777777" w:rsidR="00764D4C" w:rsidRPr="00196BCA" w:rsidRDefault="00764D4C" w:rsidP="00096385">
            <w:pPr>
              <w:pStyle w:val="TAL"/>
            </w:pPr>
            <w:r w:rsidRPr="00196BCA">
              <w:t>Table 7.1.3.2.6.3.3-6</w:t>
            </w:r>
          </w:p>
        </w:tc>
        <w:tc>
          <w:tcPr>
            <w:tcW w:w="1238" w:type="dxa"/>
          </w:tcPr>
          <w:p w14:paraId="1DB17FDF" w14:textId="77777777" w:rsidR="00764D4C" w:rsidRPr="00196BCA" w:rsidRDefault="00764D4C" w:rsidP="00096385">
            <w:pPr>
              <w:pStyle w:val="TAL"/>
            </w:pPr>
          </w:p>
        </w:tc>
      </w:tr>
      <w:tr w:rsidR="00764D4C" w:rsidRPr="00196BCA" w14:paraId="6A3EFD1A" w14:textId="77777777" w:rsidTr="0009638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Before w:val="1"/>
          <w:wBefore w:w="9" w:type="dxa"/>
        </w:trPr>
        <w:tc>
          <w:tcPr>
            <w:tcW w:w="4531" w:type="dxa"/>
          </w:tcPr>
          <w:p w14:paraId="6EC7B1D7" w14:textId="77777777" w:rsidR="00764D4C" w:rsidRPr="00196BCA" w:rsidRDefault="00764D4C" w:rsidP="00096385">
            <w:pPr>
              <w:pStyle w:val="TAL"/>
            </w:pPr>
            <w:r w:rsidRPr="00196BCA">
              <w:t xml:space="preserve">                        nr-RadioBearerConfig2-r15</w:t>
            </w:r>
          </w:p>
        </w:tc>
        <w:tc>
          <w:tcPr>
            <w:tcW w:w="2268" w:type="dxa"/>
          </w:tcPr>
          <w:p w14:paraId="7DFE6F93" w14:textId="52830BE6" w:rsidR="00764D4C" w:rsidRPr="00196BCA" w:rsidRDefault="000931EB" w:rsidP="00096385">
            <w:pPr>
              <w:pStyle w:val="TAL"/>
              <w:rPr>
                <w:rFonts w:eastAsia="MS Mincho"/>
              </w:rPr>
            </w:pPr>
            <w:r w:rsidRPr="00196BCA">
              <w:t>Not present</w:t>
            </w:r>
          </w:p>
        </w:tc>
        <w:tc>
          <w:tcPr>
            <w:tcW w:w="1701" w:type="dxa"/>
          </w:tcPr>
          <w:p w14:paraId="250B5EF4" w14:textId="77777777" w:rsidR="00764D4C" w:rsidRPr="00196BCA" w:rsidRDefault="00764D4C" w:rsidP="00096385">
            <w:pPr>
              <w:pStyle w:val="TAL"/>
            </w:pPr>
          </w:p>
        </w:tc>
        <w:tc>
          <w:tcPr>
            <w:tcW w:w="1238" w:type="dxa"/>
          </w:tcPr>
          <w:p w14:paraId="4046768E" w14:textId="77777777" w:rsidR="00764D4C" w:rsidRPr="00196BCA" w:rsidRDefault="00764D4C" w:rsidP="00096385">
            <w:pPr>
              <w:pStyle w:val="TAL"/>
            </w:pPr>
          </w:p>
        </w:tc>
      </w:tr>
      <w:tr w:rsidR="00764D4C" w:rsidRPr="00196BCA" w14:paraId="01F65ED2" w14:textId="77777777" w:rsidTr="0009638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Before w:val="1"/>
          <w:wBefore w:w="9" w:type="dxa"/>
        </w:trPr>
        <w:tc>
          <w:tcPr>
            <w:tcW w:w="4531" w:type="dxa"/>
          </w:tcPr>
          <w:p w14:paraId="0D80AE48" w14:textId="77777777" w:rsidR="00764D4C" w:rsidRPr="00196BCA" w:rsidRDefault="00764D4C" w:rsidP="00096385">
            <w:pPr>
              <w:pStyle w:val="TAL"/>
            </w:pPr>
            <w:r w:rsidRPr="00196BCA">
              <w:t xml:space="preserve">                      }</w:t>
            </w:r>
          </w:p>
        </w:tc>
        <w:tc>
          <w:tcPr>
            <w:tcW w:w="2268" w:type="dxa"/>
          </w:tcPr>
          <w:p w14:paraId="1CAABFD9" w14:textId="77777777" w:rsidR="00764D4C" w:rsidRPr="00196BCA" w:rsidDel="00CE6F39" w:rsidRDefault="00764D4C" w:rsidP="00096385">
            <w:pPr>
              <w:pStyle w:val="TAL"/>
              <w:rPr>
                <w:rFonts w:eastAsia="MS Mincho"/>
              </w:rPr>
            </w:pPr>
          </w:p>
        </w:tc>
        <w:tc>
          <w:tcPr>
            <w:tcW w:w="1701" w:type="dxa"/>
          </w:tcPr>
          <w:p w14:paraId="5D8EAA71" w14:textId="77777777" w:rsidR="00764D4C" w:rsidRPr="00196BCA" w:rsidRDefault="00764D4C" w:rsidP="00096385">
            <w:pPr>
              <w:pStyle w:val="TAL"/>
            </w:pPr>
          </w:p>
        </w:tc>
        <w:tc>
          <w:tcPr>
            <w:tcW w:w="1238" w:type="dxa"/>
          </w:tcPr>
          <w:p w14:paraId="452D9D3F" w14:textId="77777777" w:rsidR="00764D4C" w:rsidRPr="00196BCA" w:rsidRDefault="00764D4C" w:rsidP="00096385">
            <w:pPr>
              <w:pStyle w:val="TAL"/>
            </w:pPr>
          </w:p>
        </w:tc>
      </w:tr>
      <w:tr w:rsidR="00764D4C" w:rsidRPr="00196BCA" w14:paraId="4FDFBAF0" w14:textId="77777777" w:rsidTr="0009638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Before w:val="1"/>
          <w:wBefore w:w="9" w:type="dxa"/>
        </w:trPr>
        <w:tc>
          <w:tcPr>
            <w:tcW w:w="4531" w:type="dxa"/>
          </w:tcPr>
          <w:p w14:paraId="63A0451A" w14:textId="77777777" w:rsidR="00764D4C" w:rsidRPr="00196BCA" w:rsidRDefault="00764D4C" w:rsidP="00096385">
            <w:pPr>
              <w:pStyle w:val="TAL"/>
            </w:pPr>
            <w:r w:rsidRPr="00196BCA">
              <w:t xml:space="preserve">                    }</w:t>
            </w:r>
          </w:p>
        </w:tc>
        <w:tc>
          <w:tcPr>
            <w:tcW w:w="2268" w:type="dxa"/>
          </w:tcPr>
          <w:p w14:paraId="1687D3BC" w14:textId="77777777" w:rsidR="00764D4C" w:rsidRPr="00196BCA" w:rsidDel="00CE6F39" w:rsidRDefault="00764D4C" w:rsidP="00096385">
            <w:pPr>
              <w:pStyle w:val="TAL"/>
              <w:rPr>
                <w:rFonts w:eastAsia="MS Mincho"/>
              </w:rPr>
            </w:pPr>
          </w:p>
        </w:tc>
        <w:tc>
          <w:tcPr>
            <w:tcW w:w="1701" w:type="dxa"/>
          </w:tcPr>
          <w:p w14:paraId="73D2A33E" w14:textId="77777777" w:rsidR="00764D4C" w:rsidRPr="00196BCA" w:rsidRDefault="00764D4C" w:rsidP="00096385">
            <w:pPr>
              <w:pStyle w:val="TAL"/>
            </w:pPr>
          </w:p>
        </w:tc>
        <w:tc>
          <w:tcPr>
            <w:tcW w:w="1238" w:type="dxa"/>
          </w:tcPr>
          <w:p w14:paraId="72CD7A74" w14:textId="77777777" w:rsidR="00764D4C" w:rsidRPr="00196BCA" w:rsidRDefault="00764D4C" w:rsidP="00096385">
            <w:pPr>
              <w:pStyle w:val="TAL"/>
            </w:pPr>
          </w:p>
        </w:tc>
      </w:tr>
      <w:tr w:rsidR="00764D4C" w:rsidRPr="00196BCA" w14:paraId="6D7E619B" w14:textId="77777777" w:rsidTr="0009638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Before w:val="1"/>
          <w:wBefore w:w="9" w:type="dxa"/>
        </w:trPr>
        <w:tc>
          <w:tcPr>
            <w:tcW w:w="4531" w:type="dxa"/>
          </w:tcPr>
          <w:p w14:paraId="55135A55" w14:textId="77777777" w:rsidR="00764D4C" w:rsidRPr="00196BCA" w:rsidRDefault="00764D4C" w:rsidP="00096385">
            <w:pPr>
              <w:pStyle w:val="TAL"/>
            </w:pPr>
            <w:r w:rsidRPr="00196BCA">
              <w:t xml:space="preserve">                  }</w:t>
            </w:r>
          </w:p>
        </w:tc>
        <w:tc>
          <w:tcPr>
            <w:tcW w:w="2268" w:type="dxa"/>
          </w:tcPr>
          <w:p w14:paraId="627D6437" w14:textId="77777777" w:rsidR="00764D4C" w:rsidRPr="00196BCA" w:rsidDel="00CE6F39" w:rsidRDefault="00764D4C" w:rsidP="00096385">
            <w:pPr>
              <w:pStyle w:val="TAL"/>
              <w:rPr>
                <w:rFonts w:eastAsia="MS Mincho"/>
              </w:rPr>
            </w:pPr>
          </w:p>
        </w:tc>
        <w:tc>
          <w:tcPr>
            <w:tcW w:w="1701" w:type="dxa"/>
          </w:tcPr>
          <w:p w14:paraId="7F7A7D0D" w14:textId="77777777" w:rsidR="00764D4C" w:rsidRPr="00196BCA" w:rsidRDefault="00764D4C" w:rsidP="00096385">
            <w:pPr>
              <w:pStyle w:val="TAL"/>
            </w:pPr>
          </w:p>
        </w:tc>
        <w:tc>
          <w:tcPr>
            <w:tcW w:w="1238" w:type="dxa"/>
          </w:tcPr>
          <w:p w14:paraId="191C4B38" w14:textId="77777777" w:rsidR="00764D4C" w:rsidRPr="00196BCA" w:rsidRDefault="00764D4C" w:rsidP="00096385">
            <w:pPr>
              <w:pStyle w:val="TAL"/>
            </w:pPr>
          </w:p>
        </w:tc>
      </w:tr>
      <w:tr w:rsidR="00764D4C" w:rsidRPr="00196BCA" w14:paraId="17F4902C" w14:textId="77777777" w:rsidTr="0009638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Before w:val="1"/>
          <w:wBefore w:w="9" w:type="dxa"/>
        </w:trPr>
        <w:tc>
          <w:tcPr>
            <w:tcW w:w="4531" w:type="dxa"/>
          </w:tcPr>
          <w:p w14:paraId="24737557" w14:textId="77777777" w:rsidR="00764D4C" w:rsidRPr="00196BCA" w:rsidRDefault="00764D4C" w:rsidP="00096385">
            <w:pPr>
              <w:pStyle w:val="TAL"/>
            </w:pPr>
            <w:r w:rsidRPr="00196BCA">
              <w:t xml:space="preserve">                }</w:t>
            </w:r>
          </w:p>
        </w:tc>
        <w:tc>
          <w:tcPr>
            <w:tcW w:w="2268" w:type="dxa"/>
          </w:tcPr>
          <w:p w14:paraId="7C695229" w14:textId="77777777" w:rsidR="00764D4C" w:rsidRPr="00196BCA" w:rsidRDefault="00764D4C" w:rsidP="00096385">
            <w:pPr>
              <w:pStyle w:val="TAL"/>
              <w:rPr>
                <w:rFonts w:eastAsia="MS Mincho"/>
              </w:rPr>
            </w:pPr>
          </w:p>
        </w:tc>
        <w:tc>
          <w:tcPr>
            <w:tcW w:w="1701" w:type="dxa"/>
          </w:tcPr>
          <w:p w14:paraId="6F81DAA4" w14:textId="77777777" w:rsidR="00764D4C" w:rsidRPr="00196BCA" w:rsidRDefault="00764D4C" w:rsidP="00096385">
            <w:pPr>
              <w:pStyle w:val="TAL"/>
            </w:pPr>
          </w:p>
        </w:tc>
        <w:tc>
          <w:tcPr>
            <w:tcW w:w="1238" w:type="dxa"/>
          </w:tcPr>
          <w:p w14:paraId="63ADA735" w14:textId="77777777" w:rsidR="00764D4C" w:rsidRPr="00196BCA" w:rsidRDefault="00764D4C" w:rsidP="00096385">
            <w:pPr>
              <w:pStyle w:val="TAL"/>
            </w:pPr>
          </w:p>
        </w:tc>
      </w:tr>
      <w:tr w:rsidR="00764D4C" w:rsidRPr="00196BCA" w:rsidDel="00DD51DC" w14:paraId="58B9DCAA" w14:textId="77777777" w:rsidTr="0009638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Before w:val="1"/>
          <w:wBefore w:w="9" w:type="dxa"/>
        </w:trPr>
        <w:tc>
          <w:tcPr>
            <w:tcW w:w="4531" w:type="dxa"/>
          </w:tcPr>
          <w:p w14:paraId="1C4B9B63" w14:textId="77777777" w:rsidR="00764D4C" w:rsidRPr="00196BCA" w:rsidDel="00DD51DC" w:rsidRDefault="00764D4C" w:rsidP="00096385">
            <w:pPr>
              <w:pStyle w:val="TAL"/>
            </w:pPr>
            <w:r w:rsidRPr="00196BCA">
              <w:t xml:space="preserve">              }</w:t>
            </w:r>
          </w:p>
        </w:tc>
        <w:tc>
          <w:tcPr>
            <w:tcW w:w="2268" w:type="dxa"/>
          </w:tcPr>
          <w:p w14:paraId="1B94EFAC" w14:textId="77777777" w:rsidR="00764D4C" w:rsidRPr="00196BCA" w:rsidDel="00DD51DC" w:rsidRDefault="00764D4C" w:rsidP="00096385">
            <w:pPr>
              <w:pStyle w:val="TAL"/>
              <w:rPr>
                <w:rFonts w:eastAsia="MS Mincho"/>
              </w:rPr>
            </w:pPr>
          </w:p>
        </w:tc>
        <w:tc>
          <w:tcPr>
            <w:tcW w:w="1701" w:type="dxa"/>
          </w:tcPr>
          <w:p w14:paraId="3BBB50A2" w14:textId="77777777" w:rsidR="00764D4C" w:rsidRPr="00196BCA" w:rsidDel="00DD51DC" w:rsidRDefault="00764D4C" w:rsidP="00096385">
            <w:pPr>
              <w:pStyle w:val="TAL"/>
            </w:pPr>
          </w:p>
        </w:tc>
        <w:tc>
          <w:tcPr>
            <w:tcW w:w="1238" w:type="dxa"/>
          </w:tcPr>
          <w:p w14:paraId="1C1124B4" w14:textId="77777777" w:rsidR="00764D4C" w:rsidRPr="00196BCA" w:rsidDel="00DD51DC" w:rsidRDefault="00764D4C" w:rsidP="00096385">
            <w:pPr>
              <w:pStyle w:val="TAL"/>
            </w:pPr>
          </w:p>
        </w:tc>
      </w:tr>
      <w:tr w:rsidR="00764D4C" w:rsidRPr="00196BCA" w14:paraId="4C0D80D1" w14:textId="77777777" w:rsidTr="0009638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Before w:val="1"/>
          <w:wBefore w:w="9" w:type="dxa"/>
        </w:trPr>
        <w:tc>
          <w:tcPr>
            <w:tcW w:w="4531" w:type="dxa"/>
          </w:tcPr>
          <w:p w14:paraId="6D534657" w14:textId="77777777" w:rsidR="00764D4C" w:rsidRPr="00196BCA" w:rsidRDefault="00764D4C" w:rsidP="00096385">
            <w:pPr>
              <w:pStyle w:val="TAL"/>
              <w:rPr>
                <w:rFonts w:eastAsia="MS Mincho"/>
              </w:rPr>
            </w:pPr>
            <w:r w:rsidRPr="00196BCA">
              <w:t xml:space="preserve">            </w:t>
            </w:r>
            <w:r w:rsidRPr="00196BCA">
              <w:rPr>
                <w:rFonts w:eastAsia="MS Mincho"/>
              </w:rPr>
              <w:t>}</w:t>
            </w:r>
          </w:p>
        </w:tc>
        <w:tc>
          <w:tcPr>
            <w:tcW w:w="2268" w:type="dxa"/>
          </w:tcPr>
          <w:p w14:paraId="2EBE569E" w14:textId="77777777" w:rsidR="00764D4C" w:rsidRPr="00196BCA" w:rsidRDefault="00764D4C" w:rsidP="00096385">
            <w:pPr>
              <w:pStyle w:val="TAL"/>
            </w:pPr>
          </w:p>
        </w:tc>
        <w:tc>
          <w:tcPr>
            <w:tcW w:w="1701" w:type="dxa"/>
          </w:tcPr>
          <w:p w14:paraId="570DAB29" w14:textId="77777777" w:rsidR="00764D4C" w:rsidRPr="00196BCA" w:rsidRDefault="00764D4C" w:rsidP="00096385">
            <w:pPr>
              <w:pStyle w:val="TAL"/>
            </w:pPr>
          </w:p>
        </w:tc>
        <w:tc>
          <w:tcPr>
            <w:tcW w:w="1238" w:type="dxa"/>
          </w:tcPr>
          <w:p w14:paraId="426C33D6" w14:textId="77777777" w:rsidR="00764D4C" w:rsidRPr="00196BCA" w:rsidRDefault="00764D4C" w:rsidP="00096385">
            <w:pPr>
              <w:pStyle w:val="TAL"/>
            </w:pPr>
          </w:p>
        </w:tc>
      </w:tr>
      <w:tr w:rsidR="00764D4C" w:rsidRPr="00196BCA" w14:paraId="18201D2C" w14:textId="77777777" w:rsidTr="0009638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Before w:val="1"/>
          <w:wBefore w:w="9" w:type="dxa"/>
        </w:trPr>
        <w:tc>
          <w:tcPr>
            <w:tcW w:w="4531" w:type="dxa"/>
          </w:tcPr>
          <w:p w14:paraId="3D13B73B" w14:textId="77777777" w:rsidR="00764D4C" w:rsidRPr="00196BCA" w:rsidRDefault="00764D4C" w:rsidP="00096385">
            <w:pPr>
              <w:pStyle w:val="TAL"/>
              <w:rPr>
                <w:rFonts w:eastAsia="MS Mincho"/>
              </w:rPr>
            </w:pPr>
            <w:r w:rsidRPr="00196BCA">
              <w:rPr>
                <w:rFonts w:eastAsia="MS Mincho"/>
              </w:rPr>
              <w:t xml:space="preserve"> </w:t>
            </w:r>
            <w:r w:rsidRPr="00196BCA">
              <w:t xml:space="preserve">        </w:t>
            </w:r>
            <w:r w:rsidRPr="00196BCA">
              <w:rPr>
                <w:rFonts w:eastAsia="MS Mincho"/>
              </w:rPr>
              <w:t xml:space="preserve"> }</w:t>
            </w:r>
          </w:p>
        </w:tc>
        <w:tc>
          <w:tcPr>
            <w:tcW w:w="2268" w:type="dxa"/>
          </w:tcPr>
          <w:p w14:paraId="38691C17" w14:textId="77777777" w:rsidR="00764D4C" w:rsidRPr="00196BCA" w:rsidRDefault="00764D4C" w:rsidP="00096385">
            <w:pPr>
              <w:pStyle w:val="TAL"/>
            </w:pPr>
          </w:p>
        </w:tc>
        <w:tc>
          <w:tcPr>
            <w:tcW w:w="1701" w:type="dxa"/>
          </w:tcPr>
          <w:p w14:paraId="33676709" w14:textId="77777777" w:rsidR="00764D4C" w:rsidRPr="00196BCA" w:rsidRDefault="00764D4C" w:rsidP="00096385">
            <w:pPr>
              <w:pStyle w:val="TAL"/>
            </w:pPr>
          </w:p>
        </w:tc>
        <w:tc>
          <w:tcPr>
            <w:tcW w:w="1238" w:type="dxa"/>
          </w:tcPr>
          <w:p w14:paraId="20E8A574" w14:textId="77777777" w:rsidR="00764D4C" w:rsidRPr="00196BCA" w:rsidRDefault="00764D4C" w:rsidP="00096385">
            <w:pPr>
              <w:pStyle w:val="TAL"/>
            </w:pPr>
          </w:p>
        </w:tc>
      </w:tr>
      <w:tr w:rsidR="00764D4C" w:rsidRPr="00196BCA" w14:paraId="757EC81D" w14:textId="77777777" w:rsidTr="00096385">
        <w:tblPrEx>
          <w:tblCellMar>
            <w:left w:w="108" w:type="dxa"/>
            <w:right w:w="108" w:type="dxa"/>
          </w:tblCellMar>
        </w:tblPrEx>
        <w:tc>
          <w:tcPr>
            <w:tcW w:w="4540" w:type="dxa"/>
            <w:gridSpan w:val="2"/>
          </w:tcPr>
          <w:p w14:paraId="230BE625" w14:textId="77777777" w:rsidR="00764D4C" w:rsidRPr="00196BCA" w:rsidRDefault="00764D4C" w:rsidP="00096385">
            <w:pPr>
              <w:pStyle w:val="TAL"/>
              <w:rPr>
                <w:rFonts w:eastAsia="MS Mincho"/>
              </w:rPr>
            </w:pPr>
            <w:r w:rsidRPr="00196BCA">
              <w:t xml:space="preserve">        </w:t>
            </w:r>
            <w:r w:rsidRPr="00196BCA">
              <w:rPr>
                <w:rFonts w:eastAsia="MS Mincho"/>
              </w:rPr>
              <w:t>}</w:t>
            </w:r>
          </w:p>
        </w:tc>
        <w:tc>
          <w:tcPr>
            <w:tcW w:w="2268" w:type="dxa"/>
          </w:tcPr>
          <w:p w14:paraId="1A88E605" w14:textId="77777777" w:rsidR="00764D4C" w:rsidRPr="00196BCA" w:rsidRDefault="00764D4C" w:rsidP="00096385">
            <w:pPr>
              <w:pStyle w:val="TAL"/>
            </w:pPr>
          </w:p>
        </w:tc>
        <w:tc>
          <w:tcPr>
            <w:tcW w:w="1701" w:type="dxa"/>
          </w:tcPr>
          <w:p w14:paraId="10ED19B9" w14:textId="77777777" w:rsidR="00764D4C" w:rsidRPr="00196BCA" w:rsidRDefault="00764D4C" w:rsidP="00096385">
            <w:pPr>
              <w:pStyle w:val="TAL"/>
            </w:pPr>
          </w:p>
        </w:tc>
        <w:tc>
          <w:tcPr>
            <w:tcW w:w="1238" w:type="dxa"/>
          </w:tcPr>
          <w:p w14:paraId="730081C1" w14:textId="77777777" w:rsidR="00764D4C" w:rsidRPr="00196BCA" w:rsidRDefault="00764D4C" w:rsidP="00096385">
            <w:pPr>
              <w:pStyle w:val="TAL"/>
            </w:pPr>
          </w:p>
        </w:tc>
      </w:tr>
      <w:tr w:rsidR="00764D4C" w:rsidRPr="00196BCA" w14:paraId="292ACA10" w14:textId="77777777" w:rsidTr="00096385">
        <w:tblPrEx>
          <w:tblCellMar>
            <w:left w:w="108" w:type="dxa"/>
            <w:right w:w="108" w:type="dxa"/>
          </w:tblCellMar>
        </w:tblPrEx>
        <w:tc>
          <w:tcPr>
            <w:tcW w:w="4540" w:type="dxa"/>
            <w:gridSpan w:val="2"/>
          </w:tcPr>
          <w:p w14:paraId="1BCFFC3F" w14:textId="77777777" w:rsidR="00764D4C" w:rsidRPr="00196BCA" w:rsidRDefault="00764D4C" w:rsidP="00096385">
            <w:pPr>
              <w:pStyle w:val="TAL"/>
            </w:pPr>
            <w:r w:rsidRPr="00196BCA">
              <w:t xml:space="preserve">      }</w:t>
            </w:r>
          </w:p>
        </w:tc>
        <w:tc>
          <w:tcPr>
            <w:tcW w:w="2268" w:type="dxa"/>
          </w:tcPr>
          <w:p w14:paraId="150CAC2B" w14:textId="77777777" w:rsidR="00764D4C" w:rsidRPr="00196BCA" w:rsidRDefault="00764D4C" w:rsidP="00096385">
            <w:pPr>
              <w:pStyle w:val="TAL"/>
            </w:pPr>
          </w:p>
        </w:tc>
        <w:tc>
          <w:tcPr>
            <w:tcW w:w="1701" w:type="dxa"/>
          </w:tcPr>
          <w:p w14:paraId="2235B8B4" w14:textId="77777777" w:rsidR="00764D4C" w:rsidRPr="00196BCA" w:rsidRDefault="00764D4C" w:rsidP="00096385">
            <w:pPr>
              <w:pStyle w:val="TAL"/>
            </w:pPr>
          </w:p>
        </w:tc>
        <w:tc>
          <w:tcPr>
            <w:tcW w:w="1238" w:type="dxa"/>
          </w:tcPr>
          <w:p w14:paraId="01FB8505" w14:textId="77777777" w:rsidR="00764D4C" w:rsidRPr="00196BCA" w:rsidRDefault="00764D4C" w:rsidP="00096385">
            <w:pPr>
              <w:pStyle w:val="TAL"/>
            </w:pPr>
          </w:p>
        </w:tc>
      </w:tr>
      <w:tr w:rsidR="00764D4C" w:rsidRPr="00196BCA" w14:paraId="135B107D" w14:textId="77777777" w:rsidTr="00096385">
        <w:tblPrEx>
          <w:tblCellMar>
            <w:left w:w="108" w:type="dxa"/>
            <w:right w:w="108" w:type="dxa"/>
          </w:tblCellMar>
        </w:tblPrEx>
        <w:tc>
          <w:tcPr>
            <w:tcW w:w="4540" w:type="dxa"/>
            <w:gridSpan w:val="2"/>
          </w:tcPr>
          <w:p w14:paraId="699698F6" w14:textId="77777777" w:rsidR="00764D4C" w:rsidRPr="00196BCA" w:rsidRDefault="00764D4C" w:rsidP="00096385">
            <w:pPr>
              <w:pStyle w:val="TAL"/>
            </w:pPr>
            <w:r w:rsidRPr="00196BCA">
              <w:t xml:space="preserve">    }</w:t>
            </w:r>
          </w:p>
        </w:tc>
        <w:tc>
          <w:tcPr>
            <w:tcW w:w="2268" w:type="dxa"/>
          </w:tcPr>
          <w:p w14:paraId="5176FB58" w14:textId="77777777" w:rsidR="00764D4C" w:rsidRPr="00196BCA" w:rsidRDefault="00764D4C" w:rsidP="00096385">
            <w:pPr>
              <w:pStyle w:val="TAL"/>
            </w:pPr>
          </w:p>
        </w:tc>
        <w:tc>
          <w:tcPr>
            <w:tcW w:w="1701" w:type="dxa"/>
          </w:tcPr>
          <w:p w14:paraId="5C9540F9" w14:textId="77777777" w:rsidR="00764D4C" w:rsidRPr="00196BCA" w:rsidRDefault="00764D4C" w:rsidP="00096385">
            <w:pPr>
              <w:pStyle w:val="TAL"/>
            </w:pPr>
          </w:p>
        </w:tc>
        <w:tc>
          <w:tcPr>
            <w:tcW w:w="1238" w:type="dxa"/>
          </w:tcPr>
          <w:p w14:paraId="64EA80C6" w14:textId="77777777" w:rsidR="00764D4C" w:rsidRPr="00196BCA" w:rsidRDefault="00764D4C" w:rsidP="00096385">
            <w:pPr>
              <w:pStyle w:val="TAL"/>
            </w:pPr>
          </w:p>
        </w:tc>
      </w:tr>
      <w:tr w:rsidR="00764D4C" w:rsidRPr="00196BCA" w14:paraId="02E537E1" w14:textId="77777777" w:rsidTr="00096385">
        <w:tblPrEx>
          <w:tblCellMar>
            <w:left w:w="108" w:type="dxa"/>
            <w:right w:w="108" w:type="dxa"/>
          </w:tblCellMar>
        </w:tblPrEx>
        <w:tc>
          <w:tcPr>
            <w:tcW w:w="4540" w:type="dxa"/>
            <w:gridSpan w:val="2"/>
          </w:tcPr>
          <w:p w14:paraId="279435BF" w14:textId="77777777" w:rsidR="00764D4C" w:rsidRPr="00196BCA" w:rsidRDefault="00764D4C" w:rsidP="00096385">
            <w:pPr>
              <w:pStyle w:val="TAL"/>
            </w:pPr>
            <w:r w:rsidRPr="00196BCA">
              <w:t xml:space="preserve">  }</w:t>
            </w:r>
          </w:p>
        </w:tc>
        <w:tc>
          <w:tcPr>
            <w:tcW w:w="2268" w:type="dxa"/>
          </w:tcPr>
          <w:p w14:paraId="7BDEABE9" w14:textId="77777777" w:rsidR="00764D4C" w:rsidRPr="00196BCA" w:rsidRDefault="00764D4C" w:rsidP="00096385">
            <w:pPr>
              <w:pStyle w:val="TAL"/>
            </w:pPr>
          </w:p>
        </w:tc>
        <w:tc>
          <w:tcPr>
            <w:tcW w:w="1701" w:type="dxa"/>
          </w:tcPr>
          <w:p w14:paraId="28760D72" w14:textId="77777777" w:rsidR="00764D4C" w:rsidRPr="00196BCA" w:rsidRDefault="00764D4C" w:rsidP="00096385">
            <w:pPr>
              <w:pStyle w:val="TAL"/>
            </w:pPr>
          </w:p>
        </w:tc>
        <w:tc>
          <w:tcPr>
            <w:tcW w:w="1238" w:type="dxa"/>
          </w:tcPr>
          <w:p w14:paraId="53EE955F" w14:textId="77777777" w:rsidR="00764D4C" w:rsidRPr="00196BCA" w:rsidRDefault="00764D4C" w:rsidP="00096385">
            <w:pPr>
              <w:pStyle w:val="TAL"/>
            </w:pPr>
          </w:p>
        </w:tc>
      </w:tr>
      <w:tr w:rsidR="00764D4C" w:rsidRPr="00196BCA" w14:paraId="129F1C1B" w14:textId="77777777" w:rsidTr="00096385">
        <w:tblPrEx>
          <w:tblCellMar>
            <w:left w:w="108" w:type="dxa"/>
            <w:right w:w="108" w:type="dxa"/>
          </w:tblCellMar>
        </w:tblPrEx>
        <w:tc>
          <w:tcPr>
            <w:tcW w:w="4540" w:type="dxa"/>
            <w:gridSpan w:val="2"/>
          </w:tcPr>
          <w:p w14:paraId="2E9D6877" w14:textId="77777777" w:rsidR="00764D4C" w:rsidRPr="00196BCA" w:rsidRDefault="00764D4C" w:rsidP="00096385">
            <w:pPr>
              <w:pStyle w:val="TAL"/>
            </w:pPr>
            <w:r w:rsidRPr="00196BCA">
              <w:t>}</w:t>
            </w:r>
          </w:p>
        </w:tc>
        <w:tc>
          <w:tcPr>
            <w:tcW w:w="2268" w:type="dxa"/>
          </w:tcPr>
          <w:p w14:paraId="67BD59C6" w14:textId="77777777" w:rsidR="00764D4C" w:rsidRPr="00196BCA" w:rsidRDefault="00764D4C" w:rsidP="00096385">
            <w:pPr>
              <w:pStyle w:val="TAL"/>
            </w:pPr>
          </w:p>
        </w:tc>
        <w:tc>
          <w:tcPr>
            <w:tcW w:w="1701" w:type="dxa"/>
          </w:tcPr>
          <w:p w14:paraId="6629E8C7" w14:textId="77777777" w:rsidR="00764D4C" w:rsidRPr="00196BCA" w:rsidRDefault="00764D4C" w:rsidP="00096385">
            <w:pPr>
              <w:pStyle w:val="TAL"/>
            </w:pPr>
          </w:p>
        </w:tc>
        <w:tc>
          <w:tcPr>
            <w:tcW w:w="1238" w:type="dxa"/>
          </w:tcPr>
          <w:p w14:paraId="70D4110D" w14:textId="77777777" w:rsidR="00764D4C" w:rsidRPr="00196BCA" w:rsidRDefault="00764D4C" w:rsidP="00096385">
            <w:pPr>
              <w:pStyle w:val="TAL"/>
            </w:pPr>
          </w:p>
        </w:tc>
      </w:tr>
    </w:tbl>
    <w:p w14:paraId="7D05FF5D" w14:textId="77777777" w:rsidR="00764D4C" w:rsidRPr="00196BCA" w:rsidRDefault="00764D4C" w:rsidP="00764D4C"/>
    <w:p w14:paraId="6A227E88" w14:textId="52D31042" w:rsidR="00764D4C" w:rsidRPr="00196BCA" w:rsidRDefault="00764D4C" w:rsidP="00764D4C">
      <w:pPr>
        <w:pStyle w:val="TH"/>
      </w:pPr>
      <w:r w:rsidRPr="00196BCA">
        <w:t xml:space="preserve">Table 7.1.3.2.6.3.3-4: </w:t>
      </w:r>
      <w:r w:rsidRPr="00196BCA">
        <w:rPr>
          <w:i/>
          <w:iCs/>
        </w:rPr>
        <w:t>MobilityControlInfo-HO-SameCell</w:t>
      </w:r>
      <w:r w:rsidRPr="00196BCA">
        <w:t xml:space="preserve"> (Table7.1.3.2.6.3.3-3)</w:t>
      </w:r>
    </w:p>
    <w:tbl>
      <w:tblPr>
        <w:tblW w:w="0" w:type="auto"/>
        <w:tblInd w:w="-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99" w:type="dxa"/>
          <w:right w:w="99" w:type="dxa"/>
        </w:tblCellMar>
        <w:tblLook w:val="04A0" w:firstRow="1" w:lastRow="0" w:firstColumn="1" w:lastColumn="0" w:noHBand="0" w:noVBand="1"/>
      </w:tblPr>
      <w:tblGrid>
        <w:gridCol w:w="4616"/>
        <w:gridCol w:w="2227"/>
        <w:gridCol w:w="1740"/>
        <w:gridCol w:w="1227"/>
      </w:tblGrid>
      <w:tr w:rsidR="00764D4C" w:rsidRPr="00196BCA" w14:paraId="3430921C" w14:textId="77777777" w:rsidTr="00096385">
        <w:trPr>
          <w:cantSplit/>
        </w:trPr>
        <w:tc>
          <w:tcPr>
            <w:tcW w:w="9810" w:type="dxa"/>
            <w:gridSpan w:val="4"/>
            <w:tcBorders>
              <w:top w:val="single" w:sz="4" w:space="0" w:color="000000"/>
              <w:left w:val="single" w:sz="4" w:space="0" w:color="000000"/>
              <w:bottom w:val="single" w:sz="4" w:space="0" w:color="000000"/>
              <w:right w:val="single" w:sz="4" w:space="0" w:color="000000"/>
            </w:tcBorders>
            <w:hideMark/>
          </w:tcPr>
          <w:p w14:paraId="485D090A" w14:textId="77777777" w:rsidR="00764D4C" w:rsidRPr="00196BCA" w:rsidRDefault="00764D4C" w:rsidP="00096385">
            <w:pPr>
              <w:pStyle w:val="TAL"/>
            </w:pPr>
            <w:r w:rsidRPr="00196BCA">
              <w:t>Derivation Path: 36.508 [7], Table 4.6.5-1</w:t>
            </w:r>
          </w:p>
        </w:tc>
      </w:tr>
      <w:tr w:rsidR="00764D4C" w:rsidRPr="00196BCA" w14:paraId="28146777" w14:textId="77777777" w:rsidTr="00096385">
        <w:tc>
          <w:tcPr>
            <w:tcW w:w="4616" w:type="dxa"/>
            <w:tcBorders>
              <w:top w:val="single" w:sz="4" w:space="0" w:color="000000"/>
              <w:left w:val="single" w:sz="4" w:space="0" w:color="000000"/>
              <w:bottom w:val="single" w:sz="4" w:space="0" w:color="000000"/>
              <w:right w:val="single" w:sz="4" w:space="0" w:color="000000"/>
            </w:tcBorders>
            <w:hideMark/>
          </w:tcPr>
          <w:p w14:paraId="46620EF8" w14:textId="77777777" w:rsidR="00764D4C" w:rsidRPr="00196BCA" w:rsidRDefault="00764D4C" w:rsidP="00096385">
            <w:pPr>
              <w:pStyle w:val="TAH"/>
            </w:pPr>
            <w:r w:rsidRPr="00196BCA">
              <w:t>Information Element</w:t>
            </w:r>
          </w:p>
        </w:tc>
        <w:tc>
          <w:tcPr>
            <w:tcW w:w="2227" w:type="dxa"/>
            <w:tcBorders>
              <w:top w:val="single" w:sz="4" w:space="0" w:color="000000"/>
              <w:left w:val="single" w:sz="4" w:space="0" w:color="000000"/>
              <w:bottom w:val="single" w:sz="4" w:space="0" w:color="000000"/>
              <w:right w:val="single" w:sz="4" w:space="0" w:color="000000"/>
            </w:tcBorders>
            <w:hideMark/>
          </w:tcPr>
          <w:p w14:paraId="3AE50EEB" w14:textId="77777777" w:rsidR="00764D4C" w:rsidRPr="00196BCA" w:rsidRDefault="00764D4C" w:rsidP="00096385">
            <w:pPr>
              <w:pStyle w:val="TAH"/>
            </w:pPr>
            <w:r w:rsidRPr="00196BCA">
              <w:t>Value/remark</w:t>
            </w:r>
          </w:p>
        </w:tc>
        <w:tc>
          <w:tcPr>
            <w:tcW w:w="1740" w:type="dxa"/>
            <w:tcBorders>
              <w:top w:val="single" w:sz="4" w:space="0" w:color="000000"/>
              <w:left w:val="single" w:sz="4" w:space="0" w:color="000000"/>
              <w:bottom w:val="single" w:sz="4" w:space="0" w:color="000000"/>
              <w:right w:val="single" w:sz="4" w:space="0" w:color="000000"/>
            </w:tcBorders>
            <w:hideMark/>
          </w:tcPr>
          <w:p w14:paraId="007A2A83" w14:textId="77777777" w:rsidR="00764D4C" w:rsidRPr="00196BCA" w:rsidRDefault="00764D4C" w:rsidP="00096385">
            <w:pPr>
              <w:pStyle w:val="TAH"/>
            </w:pPr>
            <w:r w:rsidRPr="00196BCA">
              <w:t>Comment</w:t>
            </w:r>
          </w:p>
        </w:tc>
        <w:tc>
          <w:tcPr>
            <w:tcW w:w="1227" w:type="dxa"/>
            <w:tcBorders>
              <w:top w:val="single" w:sz="4" w:space="0" w:color="000000"/>
              <w:left w:val="single" w:sz="4" w:space="0" w:color="000000"/>
              <w:bottom w:val="single" w:sz="4" w:space="0" w:color="000000"/>
              <w:right w:val="single" w:sz="4" w:space="0" w:color="000000"/>
            </w:tcBorders>
            <w:hideMark/>
          </w:tcPr>
          <w:p w14:paraId="69BD8E99" w14:textId="77777777" w:rsidR="00764D4C" w:rsidRPr="00196BCA" w:rsidRDefault="00764D4C" w:rsidP="00096385">
            <w:pPr>
              <w:pStyle w:val="TAH"/>
            </w:pPr>
            <w:r w:rsidRPr="00196BCA">
              <w:t>Condition</w:t>
            </w:r>
          </w:p>
        </w:tc>
      </w:tr>
      <w:tr w:rsidR="00764D4C" w:rsidRPr="00196BCA" w14:paraId="33E17EE9" w14:textId="77777777" w:rsidTr="00096385">
        <w:tc>
          <w:tcPr>
            <w:tcW w:w="4616" w:type="dxa"/>
            <w:tcBorders>
              <w:top w:val="single" w:sz="4" w:space="0" w:color="000000"/>
              <w:left w:val="single" w:sz="4" w:space="0" w:color="000000"/>
              <w:bottom w:val="single" w:sz="4" w:space="0" w:color="000000"/>
              <w:right w:val="single" w:sz="4" w:space="0" w:color="000000"/>
            </w:tcBorders>
            <w:hideMark/>
          </w:tcPr>
          <w:p w14:paraId="31D2040B" w14:textId="77777777" w:rsidR="00764D4C" w:rsidRPr="00196BCA" w:rsidRDefault="00764D4C" w:rsidP="00096385">
            <w:pPr>
              <w:pStyle w:val="TAL"/>
            </w:pPr>
            <w:r w:rsidRPr="00196BCA">
              <w:t>MobilityControlInfo-HO ::= SEQUENCE {</w:t>
            </w:r>
          </w:p>
        </w:tc>
        <w:tc>
          <w:tcPr>
            <w:tcW w:w="2227" w:type="dxa"/>
            <w:tcBorders>
              <w:top w:val="single" w:sz="4" w:space="0" w:color="000000"/>
              <w:left w:val="single" w:sz="4" w:space="0" w:color="000000"/>
              <w:bottom w:val="single" w:sz="4" w:space="0" w:color="000000"/>
              <w:right w:val="single" w:sz="4" w:space="0" w:color="000000"/>
            </w:tcBorders>
          </w:tcPr>
          <w:p w14:paraId="60F1DC3B" w14:textId="77777777" w:rsidR="00764D4C" w:rsidRPr="00196BCA" w:rsidRDefault="00764D4C" w:rsidP="00096385">
            <w:pPr>
              <w:pStyle w:val="TAL"/>
            </w:pPr>
          </w:p>
        </w:tc>
        <w:tc>
          <w:tcPr>
            <w:tcW w:w="1740" w:type="dxa"/>
            <w:tcBorders>
              <w:top w:val="single" w:sz="4" w:space="0" w:color="000000"/>
              <w:left w:val="single" w:sz="4" w:space="0" w:color="000000"/>
              <w:bottom w:val="single" w:sz="4" w:space="0" w:color="000000"/>
              <w:right w:val="single" w:sz="4" w:space="0" w:color="000000"/>
            </w:tcBorders>
          </w:tcPr>
          <w:p w14:paraId="399AB327" w14:textId="77777777" w:rsidR="00764D4C" w:rsidRPr="00196BCA" w:rsidRDefault="00764D4C" w:rsidP="00096385">
            <w:pPr>
              <w:pStyle w:val="TAL"/>
            </w:pPr>
          </w:p>
        </w:tc>
        <w:tc>
          <w:tcPr>
            <w:tcW w:w="1227" w:type="dxa"/>
            <w:tcBorders>
              <w:top w:val="single" w:sz="4" w:space="0" w:color="000000"/>
              <w:left w:val="single" w:sz="4" w:space="0" w:color="000000"/>
              <w:bottom w:val="single" w:sz="4" w:space="0" w:color="000000"/>
              <w:right w:val="single" w:sz="4" w:space="0" w:color="000000"/>
            </w:tcBorders>
          </w:tcPr>
          <w:p w14:paraId="7ED7B256" w14:textId="77777777" w:rsidR="00764D4C" w:rsidRPr="00196BCA" w:rsidRDefault="00764D4C" w:rsidP="00096385">
            <w:pPr>
              <w:pStyle w:val="TAL"/>
            </w:pPr>
          </w:p>
        </w:tc>
      </w:tr>
      <w:tr w:rsidR="00764D4C" w:rsidRPr="00196BCA" w14:paraId="47A9C337" w14:textId="77777777" w:rsidTr="00096385">
        <w:tc>
          <w:tcPr>
            <w:tcW w:w="4616" w:type="dxa"/>
            <w:tcBorders>
              <w:top w:val="single" w:sz="4" w:space="0" w:color="000000"/>
              <w:left w:val="single" w:sz="4" w:space="0" w:color="000000"/>
              <w:bottom w:val="single" w:sz="4" w:space="0" w:color="000000"/>
              <w:right w:val="single" w:sz="4" w:space="0" w:color="000000"/>
            </w:tcBorders>
            <w:hideMark/>
          </w:tcPr>
          <w:p w14:paraId="6CCE793F" w14:textId="77777777" w:rsidR="00764D4C" w:rsidRPr="00196BCA" w:rsidRDefault="00764D4C" w:rsidP="00096385">
            <w:pPr>
              <w:pStyle w:val="TAL"/>
            </w:pPr>
            <w:r w:rsidRPr="00196BCA">
              <w:t xml:space="preserve">  targetPhysCellId</w:t>
            </w:r>
          </w:p>
        </w:tc>
        <w:tc>
          <w:tcPr>
            <w:tcW w:w="2227" w:type="dxa"/>
            <w:tcBorders>
              <w:top w:val="single" w:sz="4" w:space="0" w:color="000000"/>
              <w:left w:val="single" w:sz="4" w:space="0" w:color="000000"/>
              <w:bottom w:val="single" w:sz="4" w:space="0" w:color="000000"/>
              <w:right w:val="single" w:sz="4" w:space="0" w:color="000000"/>
            </w:tcBorders>
            <w:hideMark/>
          </w:tcPr>
          <w:p w14:paraId="480E6677" w14:textId="77777777" w:rsidR="00764D4C" w:rsidRPr="00196BCA" w:rsidRDefault="00764D4C" w:rsidP="00096385">
            <w:pPr>
              <w:pStyle w:val="TAL"/>
            </w:pPr>
            <w:r w:rsidRPr="00196BCA">
              <w:t>PhysicalCellIdentity of E-UTRA Cell 1</w:t>
            </w:r>
          </w:p>
        </w:tc>
        <w:tc>
          <w:tcPr>
            <w:tcW w:w="1740" w:type="dxa"/>
            <w:tcBorders>
              <w:top w:val="single" w:sz="4" w:space="0" w:color="000000"/>
              <w:left w:val="single" w:sz="4" w:space="0" w:color="000000"/>
              <w:bottom w:val="single" w:sz="4" w:space="0" w:color="000000"/>
              <w:right w:val="single" w:sz="4" w:space="0" w:color="000000"/>
            </w:tcBorders>
          </w:tcPr>
          <w:p w14:paraId="6B7DB161" w14:textId="77777777" w:rsidR="00764D4C" w:rsidRPr="00196BCA" w:rsidRDefault="00764D4C" w:rsidP="00096385">
            <w:pPr>
              <w:pStyle w:val="TAL"/>
            </w:pPr>
          </w:p>
        </w:tc>
        <w:tc>
          <w:tcPr>
            <w:tcW w:w="1227" w:type="dxa"/>
            <w:tcBorders>
              <w:top w:val="single" w:sz="4" w:space="0" w:color="000000"/>
              <w:left w:val="single" w:sz="4" w:space="0" w:color="000000"/>
              <w:bottom w:val="single" w:sz="4" w:space="0" w:color="000000"/>
              <w:right w:val="single" w:sz="4" w:space="0" w:color="000000"/>
            </w:tcBorders>
          </w:tcPr>
          <w:p w14:paraId="500AC163" w14:textId="77777777" w:rsidR="00764D4C" w:rsidRPr="00196BCA" w:rsidRDefault="00764D4C" w:rsidP="00096385">
            <w:pPr>
              <w:pStyle w:val="TAL"/>
            </w:pPr>
          </w:p>
        </w:tc>
      </w:tr>
      <w:tr w:rsidR="00764D4C" w:rsidRPr="00196BCA" w14:paraId="36D863B1" w14:textId="77777777" w:rsidTr="00096385">
        <w:tc>
          <w:tcPr>
            <w:tcW w:w="4616" w:type="dxa"/>
            <w:tcBorders>
              <w:top w:val="single" w:sz="4" w:space="0" w:color="000000"/>
              <w:left w:val="single" w:sz="4" w:space="0" w:color="000000"/>
              <w:bottom w:val="single" w:sz="4" w:space="0" w:color="000000"/>
              <w:right w:val="single" w:sz="4" w:space="0" w:color="000000"/>
            </w:tcBorders>
            <w:hideMark/>
          </w:tcPr>
          <w:p w14:paraId="56B2DD0F" w14:textId="77777777" w:rsidR="00764D4C" w:rsidRPr="00196BCA" w:rsidRDefault="00764D4C" w:rsidP="00096385">
            <w:pPr>
              <w:pStyle w:val="TAL"/>
            </w:pPr>
            <w:r w:rsidRPr="00196BCA">
              <w:t xml:space="preserve">  carrierFreq</w:t>
            </w:r>
          </w:p>
        </w:tc>
        <w:tc>
          <w:tcPr>
            <w:tcW w:w="2227" w:type="dxa"/>
            <w:tcBorders>
              <w:top w:val="single" w:sz="4" w:space="0" w:color="000000"/>
              <w:left w:val="single" w:sz="4" w:space="0" w:color="000000"/>
              <w:bottom w:val="single" w:sz="4" w:space="0" w:color="000000"/>
              <w:right w:val="single" w:sz="4" w:space="0" w:color="000000"/>
            </w:tcBorders>
            <w:hideMark/>
          </w:tcPr>
          <w:p w14:paraId="26D77E9D" w14:textId="77777777" w:rsidR="00764D4C" w:rsidRPr="00196BCA" w:rsidRDefault="00764D4C" w:rsidP="00096385">
            <w:pPr>
              <w:pStyle w:val="TAL"/>
            </w:pPr>
            <w:r w:rsidRPr="00196BCA">
              <w:t>Not present</w:t>
            </w:r>
          </w:p>
        </w:tc>
        <w:tc>
          <w:tcPr>
            <w:tcW w:w="1740" w:type="dxa"/>
            <w:tcBorders>
              <w:top w:val="single" w:sz="4" w:space="0" w:color="000000"/>
              <w:left w:val="single" w:sz="4" w:space="0" w:color="000000"/>
              <w:bottom w:val="single" w:sz="4" w:space="0" w:color="000000"/>
              <w:right w:val="single" w:sz="4" w:space="0" w:color="000000"/>
            </w:tcBorders>
          </w:tcPr>
          <w:p w14:paraId="342111AC" w14:textId="77777777" w:rsidR="00764D4C" w:rsidRPr="00196BCA" w:rsidRDefault="00764D4C" w:rsidP="00096385">
            <w:pPr>
              <w:pStyle w:val="TAL"/>
            </w:pPr>
          </w:p>
        </w:tc>
        <w:tc>
          <w:tcPr>
            <w:tcW w:w="1227" w:type="dxa"/>
            <w:tcBorders>
              <w:top w:val="single" w:sz="4" w:space="0" w:color="000000"/>
              <w:left w:val="single" w:sz="4" w:space="0" w:color="000000"/>
              <w:bottom w:val="single" w:sz="4" w:space="0" w:color="000000"/>
              <w:right w:val="single" w:sz="4" w:space="0" w:color="000000"/>
            </w:tcBorders>
          </w:tcPr>
          <w:p w14:paraId="73AFB5A5" w14:textId="77777777" w:rsidR="00764D4C" w:rsidRPr="00196BCA" w:rsidRDefault="00764D4C" w:rsidP="00096385">
            <w:pPr>
              <w:pStyle w:val="TAL"/>
            </w:pPr>
          </w:p>
        </w:tc>
      </w:tr>
      <w:tr w:rsidR="00764D4C" w:rsidRPr="00196BCA" w14:paraId="3E97E327" w14:textId="77777777" w:rsidTr="00096385">
        <w:tc>
          <w:tcPr>
            <w:tcW w:w="4616" w:type="dxa"/>
            <w:tcBorders>
              <w:top w:val="single" w:sz="4" w:space="0" w:color="000000"/>
              <w:left w:val="single" w:sz="4" w:space="0" w:color="000000"/>
              <w:bottom w:val="single" w:sz="4" w:space="0" w:color="000000"/>
              <w:right w:val="single" w:sz="4" w:space="0" w:color="000000"/>
            </w:tcBorders>
            <w:hideMark/>
          </w:tcPr>
          <w:p w14:paraId="267554BE" w14:textId="77777777" w:rsidR="00764D4C" w:rsidRPr="00196BCA" w:rsidRDefault="00764D4C" w:rsidP="00096385">
            <w:pPr>
              <w:pStyle w:val="TAL"/>
            </w:pPr>
            <w:r w:rsidRPr="00196BCA">
              <w:t>}</w:t>
            </w:r>
          </w:p>
        </w:tc>
        <w:tc>
          <w:tcPr>
            <w:tcW w:w="2227" w:type="dxa"/>
            <w:tcBorders>
              <w:top w:val="single" w:sz="4" w:space="0" w:color="000000"/>
              <w:left w:val="single" w:sz="4" w:space="0" w:color="000000"/>
              <w:bottom w:val="single" w:sz="4" w:space="0" w:color="000000"/>
              <w:right w:val="single" w:sz="4" w:space="0" w:color="000000"/>
            </w:tcBorders>
          </w:tcPr>
          <w:p w14:paraId="7E40D5E3" w14:textId="77777777" w:rsidR="00764D4C" w:rsidRPr="00196BCA" w:rsidRDefault="00764D4C" w:rsidP="00096385">
            <w:pPr>
              <w:pStyle w:val="TAL"/>
            </w:pPr>
          </w:p>
        </w:tc>
        <w:tc>
          <w:tcPr>
            <w:tcW w:w="1740" w:type="dxa"/>
            <w:tcBorders>
              <w:top w:val="single" w:sz="4" w:space="0" w:color="000000"/>
              <w:left w:val="single" w:sz="4" w:space="0" w:color="000000"/>
              <w:bottom w:val="single" w:sz="4" w:space="0" w:color="000000"/>
              <w:right w:val="single" w:sz="4" w:space="0" w:color="000000"/>
            </w:tcBorders>
          </w:tcPr>
          <w:p w14:paraId="185A4FA4" w14:textId="77777777" w:rsidR="00764D4C" w:rsidRPr="00196BCA" w:rsidRDefault="00764D4C" w:rsidP="00096385">
            <w:pPr>
              <w:pStyle w:val="TAL"/>
            </w:pPr>
          </w:p>
        </w:tc>
        <w:tc>
          <w:tcPr>
            <w:tcW w:w="1227" w:type="dxa"/>
            <w:tcBorders>
              <w:top w:val="single" w:sz="4" w:space="0" w:color="000000"/>
              <w:left w:val="single" w:sz="4" w:space="0" w:color="000000"/>
              <w:bottom w:val="single" w:sz="4" w:space="0" w:color="000000"/>
              <w:right w:val="single" w:sz="4" w:space="0" w:color="000000"/>
            </w:tcBorders>
          </w:tcPr>
          <w:p w14:paraId="5BAE08E3" w14:textId="77777777" w:rsidR="00764D4C" w:rsidRPr="00196BCA" w:rsidRDefault="00764D4C" w:rsidP="00096385">
            <w:pPr>
              <w:pStyle w:val="TAL"/>
            </w:pPr>
          </w:p>
        </w:tc>
      </w:tr>
    </w:tbl>
    <w:p w14:paraId="63F21E37" w14:textId="77777777" w:rsidR="00764D4C" w:rsidRPr="00196BCA" w:rsidRDefault="00764D4C" w:rsidP="00764D4C"/>
    <w:p w14:paraId="5A7E1605" w14:textId="6892BC0A" w:rsidR="00764D4C" w:rsidRPr="00196BCA" w:rsidRDefault="00764D4C" w:rsidP="00764D4C">
      <w:pPr>
        <w:pStyle w:val="TH"/>
      </w:pPr>
      <w:r w:rsidRPr="00196BCA">
        <w:t xml:space="preserve">Table 7.1.3.2.6.3.3-5: </w:t>
      </w:r>
      <w:r w:rsidRPr="00196BCA">
        <w:rPr>
          <w:i/>
        </w:rPr>
        <w:t>RadioResourceConfigDedicated-DRB-Rel-Add</w:t>
      </w:r>
      <w:r w:rsidRPr="00196BCA">
        <w:t xml:space="preserve"> (Table 7.1.3.2.6.3.3-3)</w:t>
      </w:r>
    </w:p>
    <w:tbl>
      <w:tblPr>
        <w:tblW w:w="0" w:type="auto"/>
        <w:tblInd w:w="-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99" w:type="dxa"/>
          <w:right w:w="99" w:type="dxa"/>
        </w:tblCellMar>
        <w:tblLook w:val="0000" w:firstRow="0" w:lastRow="0" w:firstColumn="0" w:lastColumn="0" w:noHBand="0" w:noVBand="0"/>
      </w:tblPr>
      <w:tblGrid>
        <w:gridCol w:w="4607"/>
        <w:gridCol w:w="9"/>
        <w:gridCol w:w="2224"/>
        <w:gridCol w:w="1734"/>
        <w:gridCol w:w="9"/>
        <w:gridCol w:w="1227"/>
        <w:gridCol w:w="9"/>
      </w:tblGrid>
      <w:tr w:rsidR="00764D4C" w:rsidRPr="00196BCA" w14:paraId="03AA7B72" w14:textId="77777777" w:rsidTr="00096385">
        <w:trPr>
          <w:gridAfter w:val="1"/>
          <w:wAfter w:w="9" w:type="dxa"/>
          <w:cantSplit/>
        </w:trPr>
        <w:tc>
          <w:tcPr>
            <w:tcW w:w="9810" w:type="dxa"/>
            <w:gridSpan w:val="6"/>
          </w:tcPr>
          <w:p w14:paraId="321FA931" w14:textId="77777777" w:rsidR="00764D4C" w:rsidRPr="00196BCA" w:rsidRDefault="00764D4C" w:rsidP="00096385">
            <w:pPr>
              <w:pStyle w:val="TAL"/>
            </w:pPr>
            <w:r w:rsidRPr="00196BCA">
              <w:t>Derivation Path: 36.508 [7], Table 4.6.3-19AAAAAD</w:t>
            </w:r>
          </w:p>
        </w:tc>
      </w:tr>
      <w:tr w:rsidR="00764D4C" w:rsidRPr="00196BCA" w14:paraId="6760FBCB" w14:textId="77777777" w:rsidTr="00096385">
        <w:trPr>
          <w:gridAfter w:val="1"/>
          <w:wAfter w:w="9" w:type="dxa"/>
        </w:trPr>
        <w:tc>
          <w:tcPr>
            <w:tcW w:w="4616" w:type="dxa"/>
            <w:gridSpan w:val="2"/>
          </w:tcPr>
          <w:p w14:paraId="3E4E7232" w14:textId="77777777" w:rsidR="00764D4C" w:rsidRPr="00196BCA" w:rsidRDefault="00764D4C" w:rsidP="00096385">
            <w:pPr>
              <w:pStyle w:val="TAH"/>
            </w:pPr>
            <w:r w:rsidRPr="00196BCA">
              <w:t>Information Element</w:t>
            </w:r>
          </w:p>
        </w:tc>
        <w:tc>
          <w:tcPr>
            <w:tcW w:w="2224" w:type="dxa"/>
          </w:tcPr>
          <w:p w14:paraId="627FC154" w14:textId="77777777" w:rsidR="00764D4C" w:rsidRPr="00196BCA" w:rsidRDefault="00764D4C" w:rsidP="00096385">
            <w:pPr>
              <w:pStyle w:val="TAH"/>
            </w:pPr>
            <w:r w:rsidRPr="00196BCA">
              <w:t>Value/remark</w:t>
            </w:r>
          </w:p>
        </w:tc>
        <w:tc>
          <w:tcPr>
            <w:tcW w:w="1743" w:type="dxa"/>
            <w:gridSpan w:val="2"/>
          </w:tcPr>
          <w:p w14:paraId="5A289333" w14:textId="77777777" w:rsidR="00764D4C" w:rsidRPr="00196BCA" w:rsidRDefault="00764D4C" w:rsidP="00096385">
            <w:pPr>
              <w:pStyle w:val="TAH"/>
            </w:pPr>
            <w:r w:rsidRPr="00196BCA">
              <w:t>Comment</w:t>
            </w:r>
          </w:p>
        </w:tc>
        <w:tc>
          <w:tcPr>
            <w:tcW w:w="1227" w:type="dxa"/>
          </w:tcPr>
          <w:p w14:paraId="61A3E3A4" w14:textId="77777777" w:rsidR="00764D4C" w:rsidRPr="00196BCA" w:rsidRDefault="00764D4C" w:rsidP="00096385">
            <w:pPr>
              <w:pStyle w:val="TAH"/>
            </w:pPr>
            <w:r w:rsidRPr="00196BCA">
              <w:t>Condition</w:t>
            </w:r>
          </w:p>
        </w:tc>
      </w:tr>
      <w:tr w:rsidR="00764D4C" w:rsidRPr="00196BCA" w14:paraId="62298ADF" w14:textId="77777777" w:rsidTr="00096385">
        <w:tblPrEx>
          <w:tblCellMar>
            <w:left w:w="108" w:type="dxa"/>
            <w:right w:w="108" w:type="dxa"/>
          </w:tblCellMar>
        </w:tblPrEx>
        <w:tc>
          <w:tcPr>
            <w:tcW w:w="4607" w:type="dxa"/>
            <w:shd w:val="clear" w:color="auto" w:fill="auto"/>
          </w:tcPr>
          <w:p w14:paraId="0EA88632" w14:textId="77777777" w:rsidR="00764D4C" w:rsidRPr="00196BCA" w:rsidRDefault="00764D4C" w:rsidP="00096385">
            <w:pPr>
              <w:pStyle w:val="TAL"/>
            </w:pPr>
            <w:r w:rsidRPr="00196BCA">
              <w:t>RadioResourceConfigDedicated-SRB2-DRB ::= SEQUENCE {</w:t>
            </w:r>
          </w:p>
        </w:tc>
        <w:tc>
          <w:tcPr>
            <w:tcW w:w="2233" w:type="dxa"/>
            <w:gridSpan w:val="2"/>
            <w:shd w:val="clear" w:color="auto" w:fill="auto"/>
          </w:tcPr>
          <w:p w14:paraId="7230F1C5" w14:textId="77777777" w:rsidR="00764D4C" w:rsidRPr="00196BCA" w:rsidRDefault="00764D4C" w:rsidP="00096385">
            <w:pPr>
              <w:pStyle w:val="TAL"/>
            </w:pPr>
          </w:p>
        </w:tc>
        <w:tc>
          <w:tcPr>
            <w:tcW w:w="1734" w:type="dxa"/>
            <w:shd w:val="clear" w:color="auto" w:fill="auto"/>
          </w:tcPr>
          <w:p w14:paraId="5AB808F4" w14:textId="77777777" w:rsidR="00764D4C" w:rsidRPr="00196BCA" w:rsidRDefault="00764D4C" w:rsidP="00096385">
            <w:pPr>
              <w:pStyle w:val="TAL"/>
            </w:pPr>
          </w:p>
        </w:tc>
        <w:tc>
          <w:tcPr>
            <w:tcW w:w="1245" w:type="dxa"/>
            <w:gridSpan w:val="3"/>
            <w:shd w:val="clear" w:color="auto" w:fill="auto"/>
          </w:tcPr>
          <w:p w14:paraId="613C522E" w14:textId="77777777" w:rsidR="00764D4C" w:rsidRPr="00196BCA" w:rsidRDefault="00764D4C" w:rsidP="00096385">
            <w:pPr>
              <w:pStyle w:val="TAL"/>
            </w:pPr>
          </w:p>
        </w:tc>
      </w:tr>
      <w:tr w:rsidR="00764D4C" w:rsidRPr="00196BCA" w14:paraId="1F4F05A4" w14:textId="77777777" w:rsidTr="00096385">
        <w:tblPrEx>
          <w:tblCellMar>
            <w:left w:w="108" w:type="dxa"/>
            <w:right w:w="108" w:type="dxa"/>
          </w:tblCellMar>
        </w:tblPrEx>
        <w:tc>
          <w:tcPr>
            <w:tcW w:w="4607" w:type="dxa"/>
            <w:shd w:val="clear" w:color="auto" w:fill="auto"/>
          </w:tcPr>
          <w:p w14:paraId="6EC176E2" w14:textId="77777777" w:rsidR="00764D4C" w:rsidRPr="00196BCA" w:rsidRDefault="00764D4C" w:rsidP="00096385">
            <w:pPr>
              <w:pStyle w:val="TAL"/>
              <w:rPr>
                <w:snapToGrid w:val="0"/>
              </w:rPr>
            </w:pPr>
            <w:r w:rsidRPr="00196BCA">
              <w:rPr>
                <w:snapToGrid w:val="0"/>
              </w:rPr>
              <w:t xml:space="preserve">  srb-ToAddModList</w:t>
            </w:r>
          </w:p>
        </w:tc>
        <w:tc>
          <w:tcPr>
            <w:tcW w:w="2233" w:type="dxa"/>
            <w:gridSpan w:val="2"/>
            <w:shd w:val="clear" w:color="auto" w:fill="auto"/>
          </w:tcPr>
          <w:p w14:paraId="0EFAAF32" w14:textId="77777777" w:rsidR="00764D4C" w:rsidRPr="00196BCA" w:rsidRDefault="00764D4C" w:rsidP="00096385">
            <w:pPr>
              <w:pStyle w:val="TAL"/>
              <w:rPr>
                <w:snapToGrid w:val="0"/>
              </w:rPr>
            </w:pPr>
            <w:r w:rsidRPr="00196BCA">
              <w:t>Not present</w:t>
            </w:r>
          </w:p>
        </w:tc>
        <w:tc>
          <w:tcPr>
            <w:tcW w:w="1734" w:type="dxa"/>
            <w:shd w:val="clear" w:color="auto" w:fill="auto"/>
          </w:tcPr>
          <w:p w14:paraId="421FC4A4" w14:textId="77777777" w:rsidR="00764D4C" w:rsidRPr="00196BCA" w:rsidRDefault="00764D4C" w:rsidP="00096385">
            <w:pPr>
              <w:pStyle w:val="TAL"/>
              <w:rPr>
                <w:snapToGrid w:val="0"/>
              </w:rPr>
            </w:pPr>
          </w:p>
        </w:tc>
        <w:tc>
          <w:tcPr>
            <w:tcW w:w="1245" w:type="dxa"/>
            <w:gridSpan w:val="3"/>
            <w:shd w:val="clear" w:color="auto" w:fill="auto"/>
          </w:tcPr>
          <w:p w14:paraId="57C79940" w14:textId="77777777" w:rsidR="00764D4C" w:rsidRPr="00196BCA" w:rsidRDefault="00764D4C" w:rsidP="00096385">
            <w:pPr>
              <w:pStyle w:val="TAL"/>
            </w:pPr>
          </w:p>
        </w:tc>
      </w:tr>
      <w:tr w:rsidR="00764D4C" w:rsidRPr="00196BCA" w14:paraId="2A39EADC" w14:textId="77777777" w:rsidTr="00096385">
        <w:tblPrEx>
          <w:tblCellMar>
            <w:left w:w="108" w:type="dxa"/>
            <w:right w:w="108" w:type="dxa"/>
          </w:tblCellMar>
        </w:tblPrEx>
        <w:tc>
          <w:tcPr>
            <w:tcW w:w="4607" w:type="dxa"/>
            <w:shd w:val="clear" w:color="auto" w:fill="auto"/>
          </w:tcPr>
          <w:p w14:paraId="359832CE" w14:textId="77777777" w:rsidR="00764D4C" w:rsidRPr="00196BCA" w:rsidRDefault="00764D4C" w:rsidP="00096385">
            <w:pPr>
              <w:pStyle w:val="TAL"/>
            </w:pPr>
            <w:r w:rsidRPr="00196BCA">
              <w:t xml:space="preserve">  drb-ToAddModList SEQUENCE (SIZE (1..maxDRB)) OF DRB-ToAddMod {</w:t>
            </w:r>
          </w:p>
        </w:tc>
        <w:tc>
          <w:tcPr>
            <w:tcW w:w="2233" w:type="dxa"/>
            <w:gridSpan w:val="2"/>
            <w:shd w:val="clear" w:color="auto" w:fill="auto"/>
          </w:tcPr>
          <w:p w14:paraId="2AE1D497" w14:textId="77777777" w:rsidR="00764D4C" w:rsidRPr="00196BCA" w:rsidRDefault="00764D4C" w:rsidP="00096385">
            <w:pPr>
              <w:pStyle w:val="TAL"/>
            </w:pPr>
            <w:r w:rsidRPr="00196BCA">
              <w:t>1 entry</w:t>
            </w:r>
          </w:p>
        </w:tc>
        <w:tc>
          <w:tcPr>
            <w:tcW w:w="1734" w:type="dxa"/>
            <w:shd w:val="clear" w:color="auto" w:fill="auto"/>
          </w:tcPr>
          <w:p w14:paraId="34A570D5" w14:textId="77777777" w:rsidR="00764D4C" w:rsidRPr="00196BCA" w:rsidRDefault="00764D4C" w:rsidP="00096385">
            <w:pPr>
              <w:pStyle w:val="TAL"/>
            </w:pPr>
          </w:p>
        </w:tc>
        <w:tc>
          <w:tcPr>
            <w:tcW w:w="1245" w:type="dxa"/>
            <w:gridSpan w:val="3"/>
            <w:shd w:val="clear" w:color="auto" w:fill="auto"/>
          </w:tcPr>
          <w:p w14:paraId="49E67C43" w14:textId="77777777" w:rsidR="00764D4C" w:rsidRPr="00196BCA" w:rsidRDefault="00764D4C" w:rsidP="00096385">
            <w:pPr>
              <w:pStyle w:val="TAL"/>
            </w:pPr>
          </w:p>
        </w:tc>
      </w:tr>
      <w:tr w:rsidR="00764D4C" w:rsidRPr="00196BCA" w14:paraId="2BC591D9" w14:textId="77777777" w:rsidTr="00096385">
        <w:tblPrEx>
          <w:tblCellMar>
            <w:left w:w="108" w:type="dxa"/>
            <w:right w:w="108" w:type="dxa"/>
          </w:tblCellMar>
        </w:tblPrEx>
        <w:tc>
          <w:tcPr>
            <w:tcW w:w="4607" w:type="dxa"/>
            <w:shd w:val="clear" w:color="auto" w:fill="auto"/>
          </w:tcPr>
          <w:p w14:paraId="0AF3CF92" w14:textId="77777777" w:rsidR="00764D4C" w:rsidRPr="00196BCA" w:rsidRDefault="00764D4C" w:rsidP="00096385">
            <w:pPr>
              <w:pStyle w:val="TAL"/>
            </w:pPr>
            <w:r w:rsidRPr="00196BCA">
              <w:t xml:space="preserve">    drb-ToAddMod[1]</w:t>
            </w:r>
          </w:p>
        </w:tc>
        <w:tc>
          <w:tcPr>
            <w:tcW w:w="2233" w:type="dxa"/>
            <w:gridSpan w:val="2"/>
            <w:shd w:val="clear" w:color="auto" w:fill="auto"/>
          </w:tcPr>
          <w:p w14:paraId="466EB8C1" w14:textId="77777777" w:rsidR="00764D4C" w:rsidRPr="00196BCA" w:rsidRDefault="00764D4C" w:rsidP="00096385">
            <w:pPr>
              <w:pStyle w:val="TAL"/>
            </w:pPr>
            <w:r w:rsidRPr="00196BCA">
              <w:t>DRB-ToAddMod-DEFAULT (8) using condition AM except pdcp-Config not included</w:t>
            </w:r>
          </w:p>
        </w:tc>
        <w:tc>
          <w:tcPr>
            <w:tcW w:w="1734" w:type="dxa"/>
            <w:shd w:val="clear" w:color="auto" w:fill="auto"/>
          </w:tcPr>
          <w:p w14:paraId="20B29E1B" w14:textId="77777777" w:rsidR="00764D4C" w:rsidRPr="00196BCA" w:rsidRDefault="00764D4C" w:rsidP="00096385">
            <w:pPr>
              <w:pStyle w:val="TAL"/>
            </w:pPr>
            <w:r w:rsidRPr="00196BCA">
              <w:t>entry 1</w:t>
            </w:r>
          </w:p>
          <w:p w14:paraId="7F682B0D" w14:textId="77777777" w:rsidR="00764D4C" w:rsidRPr="00196BCA" w:rsidRDefault="00764D4C" w:rsidP="00096385">
            <w:pPr>
              <w:pStyle w:val="TAL"/>
            </w:pPr>
            <w:r w:rsidRPr="00196BCA">
              <w:t>See TS 36.508 subclause 4.8.2</w:t>
            </w:r>
          </w:p>
        </w:tc>
        <w:tc>
          <w:tcPr>
            <w:tcW w:w="1245" w:type="dxa"/>
            <w:gridSpan w:val="3"/>
            <w:shd w:val="clear" w:color="auto" w:fill="auto"/>
          </w:tcPr>
          <w:p w14:paraId="5A48893B" w14:textId="77777777" w:rsidR="00764D4C" w:rsidRPr="00196BCA" w:rsidRDefault="00764D4C" w:rsidP="00096385">
            <w:pPr>
              <w:pStyle w:val="TAL"/>
            </w:pPr>
          </w:p>
        </w:tc>
      </w:tr>
      <w:tr w:rsidR="00764D4C" w:rsidRPr="00196BCA" w14:paraId="229A0975" w14:textId="77777777" w:rsidTr="00096385">
        <w:tblPrEx>
          <w:tblCellMar>
            <w:left w:w="108" w:type="dxa"/>
            <w:right w:w="108" w:type="dxa"/>
          </w:tblCellMar>
        </w:tblPrEx>
        <w:tc>
          <w:tcPr>
            <w:tcW w:w="4607" w:type="dxa"/>
            <w:shd w:val="clear" w:color="auto" w:fill="auto"/>
          </w:tcPr>
          <w:p w14:paraId="5578FD82" w14:textId="77777777" w:rsidR="00764D4C" w:rsidRPr="00196BCA" w:rsidRDefault="00764D4C" w:rsidP="00096385">
            <w:pPr>
              <w:pStyle w:val="TAL"/>
            </w:pPr>
            <w:r w:rsidRPr="00196BCA">
              <w:t xml:space="preserve">  }</w:t>
            </w:r>
          </w:p>
        </w:tc>
        <w:tc>
          <w:tcPr>
            <w:tcW w:w="2233" w:type="dxa"/>
            <w:gridSpan w:val="2"/>
            <w:shd w:val="clear" w:color="auto" w:fill="auto"/>
          </w:tcPr>
          <w:p w14:paraId="1DA24F9A" w14:textId="77777777" w:rsidR="00764D4C" w:rsidRPr="00196BCA" w:rsidRDefault="00764D4C" w:rsidP="00096385">
            <w:pPr>
              <w:pStyle w:val="TAL"/>
            </w:pPr>
          </w:p>
        </w:tc>
        <w:tc>
          <w:tcPr>
            <w:tcW w:w="1734" w:type="dxa"/>
            <w:shd w:val="clear" w:color="auto" w:fill="auto"/>
          </w:tcPr>
          <w:p w14:paraId="76D48595" w14:textId="77777777" w:rsidR="00764D4C" w:rsidRPr="00196BCA" w:rsidRDefault="00764D4C" w:rsidP="00096385">
            <w:pPr>
              <w:pStyle w:val="TAL"/>
            </w:pPr>
          </w:p>
        </w:tc>
        <w:tc>
          <w:tcPr>
            <w:tcW w:w="1245" w:type="dxa"/>
            <w:gridSpan w:val="3"/>
            <w:shd w:val="clear" w:color="auto" w:fill="auto"/>
          </w:tcPr>
          <w:p w14:paraId="52159FA3" w14:textId="77777777" w:rsidR="00764D4C" w:rsidRPr="00196BCA" w:rsidRDefault="00764D4C" w:rsidP="00096385">
            <w:pPr>
              <w:pStyle w:val="TAL"/>
            </w:pPr>
          </w:p>
        </w:tc>
      </w:tr>
      <w:tr w:rsidR="00764D4C" w:rsidRPr="00196BCA" w14:paraId="25AB74B7" w14:textId="77777777" w:rsidTr="00096385">
        <w:tblPrEx>
          <w:tblCellMar>
            <w:left w:w="108" w:type="dxa"/>
            <w:right w:w="108" w:type="dxa"/>
          </w:tblCellMar>
        </w:tblPrEx>
        <w:tc>
          <w:tcPr>
            <w:tcW w:w="4607" w:type="dxa"/>
            <w:shd w:val="clear" w:color="auto" w:fill="auto"/>
          </w:tcPr>
          <w:p w14:paraId="0A698DCC" w14:textId="77777777" w:rsidR="00764D4C" w:rsidRPr="00196BCA" w:rsidRDefault="00764D4C" w:rsidP="00096385">
            <w:pPr>
              <w:pStyle w:val="TAL"/>
            </w:pPr>
            <w:r w:rsidRPr="00196BCA">
              <w:t xml:space="preserve">  drb-ToReleaseList SEQUENCE (SIZE (1..maxDRB)) OF DRB-Identity {</w:t>
            </w:r>
          </w:p>
        </w:tc>
        <w:tc>
          <w:tcPr>
            <w:tcW w:w="2233" w:type="dxa"/>
            <w:gridSpan w:val="2"/>
            <w:shd w:val="clear" w:color="auto" w:fill="auto"/>
          </w:tcPr>
          <w:p w14:paraId="0E7178BE" w14:textId="77777777" w:rsidR="00764D4C" w:rsidRPr="00196BCA" w:rsidRDefault="00764D4C" w:rsidP="00096385">
            <w:pPr>
              <w:pStyle w:val="TAL"/>
            </w:pPr>
            <w:r w:rsidRPr="00196BCA">
              <w:t>1 entry</w:t>
            </w:r>
          </w:p>
        </w:tc>
        <w:tc>
          <w:tcPr>
            <w:tcW w:w="1734" w:type="dxa"/>
            <w:shd w:val="clear" w:color="auto" w:fill="auto"/>
          </w:tcPr>
          <w:p w14:paraId="3231DC41" w14:textId="77777777" w:rsidR="00764D4C" w:rsidRPr="00196BCA" w:rsidRDefault="00764D4C" w:rsidP="00096385">
            <w:pPr>
              <w:pStyle w:val="TAL"/>
            </w:pPr>
          </w:p>
        </w:tc>
        <w:tc>
          <w:tcPr>
            <w:tcW w:w="1245" w:type="dxa"/>
            <w:gridSpan w:val="3"/>
            <w:shd w:val="clear" w:color="auto" w:fill="auto"/>
          </w:tcPr>
          <w:p w14:paraId="3DDB6B2D" w14:textId="77777777" w:rsidR="00764D4C" w:rsidRPr="00196BCA" w:rsidRDefault="00764D4C" w:rsidP="00096385">
            <w:pPr>
              <w:pStyle w:val="TAL"/>
            </w:pPr>
          </w:p>
        </w:tc>
      </w:tr>
      <w:tr w:rsidR="00764D4C" w:rsidRPr="00196BCA" w14:paraId="78ABE6D6" w14:textId="77777777" w:rsidTr="00096385">
        <w:tblPrEx>
          <w:tblCellMar>
            <w:left w:w="108" w:type="dxa"/>
            <w:right w:w="108" w:type="dxa"/>
          </w:tblCellMar>
        </w:tblPrEx>
        <w:tc>
          <w:tcPr>
            <w:tcW w:w="4607" w:type="dxa"/>
            <w:shd w:val="clear" w:color="auto" w:fill="auto"/>
          </w:tcPr>
          <w:p w14:paraId="3DA96261" w14:textId="77777777" w:rsidR="00764D4C" w:rsidRPr="00196BCA" w:rsidRDefault="00764D4C" w:rsidP="00096385">
            <w:pPr>
              <w:pStyle w:val="TAL"/>
            </w:pPr>
            <w:r w:rsidRPr="00196BCA">
              <w:t xml:space="preserve">    DRB-Identity[1]</w:t>
            </w:r>
          </w:p>
        </w:tc>
        <w:tc>
          <w:tcPr>
            <w:tcW w:w="2233" w:type="dxa"/>
            <w:gridSpan w:val="2"/>
            <w:shd w:val="clear" w:color="auto" w:fill="auto"/>
          </w:tcPr>
          <w:p w14:paraId="262FEB2C" w14:textId="77777777" w:rsidR="00764D4C" w:rsidRPr="00196BCA" w:rsidRDefault="00764D4C" w:rsidP="00096385">
            <w:pPr>
              <w:pStyle w:val="TAL"/>
            </w:pPr>
            <w:r w:rsidRPr="00196BCA">
              <w:t>8</w:t>
            </w:r>
          </w:p>
        </w:tc>
        <w:tc>
          <w:tcPr>
            <w:tcW w:w="1734" w:type="dxa"/>
            <w:shd w:val="clear" w:color="auto" w:fill="auto"/>
          </w:tcPr>
          <w:p w14:paraId="175DB8D9" w14:textId="77777777" w:rsidR="00764D4C" w:rsidRPr="00196BCA" w:rsidRDefault="00764D4C" w:rsidP="00096385">
            <w:pPr>
              <w:pStyle w:val="TAL"/>
            </w:pPr>
            <w:r w:rsidRPr="00196BCA">
              <w:t>entry 1</w:t>
            </w:r>
          </w:p>
          <w:p w14:paraId="018929B6" w14:textId="77777777" w:rsidR="00764D4C" w:rsidRPr="00196BCA" w:rsidRDefault="00764D4C" w:rsidP="00096385">
            <w:pPr>
              <w:pStyle w:val="TAL"/>
            </w:pPr>
            <w:r w:rsidRPr="00196BCA">
              <w:t>Same as the DRB Identity associated with the default EPS bearer</w:t>
            </w:r>
          </w:p>
        </w:tc>
        <w:tc>
          <w:tcPr>
            <w:tcW w:w="1245" w:type="dxa"/>
            <w:gridSpan w:val="3"/>
            <w:shd w:val="clear" w:color="auto" w:fill="auto"/>
          </w:tcPr>
          <w:p w14:paraId="0611EC89" w14:textId="77777777" w:rsidR="00764D4C" w:rsidRPr="00196BCA" w:rsidRDefault="00764D4C" w:rsidP="00096385">
            <w:pPr>
              <w:pStyle w:val="TAL"/>
            </w:pPr>
          </w:p>
        </w:tc>
      </w:tr>
      <w:tr w:rsidR="00764D4C" w:rsidRPr="00196BCA" w14:paraId="3E1A8AA8" w14:textId="77777777" w:rsidTr="00096385">
        <w:tblPrEx>
          <w:tblCellMar>
            <w:left w:w="108" w:type="dxa"/>
            <w:right w:w="108" w:type="dxa"/>
          </w:tblCellMar>
        </w:tblPrEx>
        <w:tc>
          <w:tcPr>
            <w:tcW w:w="4607" w:type="dxa"/>
            <w:shd w:val="clear" w:color="auto" w:fill="auto"/>
          </w:tcPr>
          <w:p w14:paraId="75C38560" w14:textId="77777777" w:rsidR="00764D4C" w:rsidRPr="00196BCA" w:rsidRDefault="00764D4C" w:rsidP="00096385">
            <w:pPr>
              <w:pStyle w:val="TAL"/>
            </w:pPr>
            <w:r w:rsidRPr="00196BCA">
              <w:t xml:space="preserve">  }</w:t>
            </w:r>
          </w:p>
        </w:tc>
        <w:tc>
          <w:tcPr>
            <w:tcW w:w="2233" w:type="dxa"/>
            <w:gridSpan w:val="2"/>
            <w:shd w:val="clear" w:color="auto" w:fill="auto"/>
          </w:tcPr>
          <w:p w14:paraId="68E0A889" w14:textId="77777777" w:rsidR="00764D4C" w:rsidRPr="00196BCA" w:rsidRDefault="00764D4C" w:rsidP="00096385">
            <w:pPr>
              <w:pStyle w:val="TAL"/>
            </w:pPr>
          </w:p>
        </w:tc>
        <w:tc>
          <w:tcPr>
            <w:tcW w:w="1734" w:type="dxa"/>
            <w:shd w:val="clear" w:color="auto" w:fill="auto"/>
          </w:tcPr>
          <w:p w14:paraId="0DAE88EF" w14:textId="77777777" w:rsidR="00764D4C" w:rsidRPr="00196BCA" w:rsidRDefault="00764D4C" w:rsidP="00096385">
            <w:pPr>
              <w:pStyle w:val="TAL"/>
            </w:pPr>
          </w:p>
        </w:tc>
        <w:tc>
          <w:tcPr>
            <w:tcW w:w="1245" w:type="dxa"/>
            <w:gridSpan w:val="3"/>
            <w:shd w:val="clear" w:color="auto" w:fill="auto"/>
          </w:tcPr>
          <w:p w14:paraId="7BC7E148" w14:textId="77777777" w:rsidR="00764D4C" w:rsidRPr="00196BCA" w:rsidRDefault="00764D4C" w:rsidP="00096385">
            <w:pPr>
              <w:pStyle w:val="TAL"/>
            </w:pPr>
          </w:p>
        </w:tc>
      </w:tr>
      <w:tr w:rsidR="00764D4C" w:rsidRPr="00196BCA" w14:paraId="2C120C4D" w14:textId="77777777" w:rsidTr="00096385">
        <w:tblPrEx>
          <w:tblCellMar>
            <w:left w:w="108" w:type="dxa"/>
            <w:right w:w="108" w:type="dxa"/>
          </w:tblCellMar>
        </w:tblPrEx>
        <w:tc>
          <w:tcPr>
            <w:tcW w:w="4607" w:type="dxa"/>
            <w:shd w:val="clear" w:color="auto" w:fill="auto"/>
          </w:tcPr>
          <w:p w14:paraId="1B46207B" w14:textId="77777777" w:rsidR="00764D4C" w:rsidRPr="00196BCA" w:rsidRDefault="00764D4C" w:rsidP="00096385">
            <w:pPr>
              <w:pStyle w:val="TAL"/>
            </w:pPr>
            <w:r w:rsidRPr="00196BCA">
              <w:t>}</w:t>
            </w:r>
          </w:p>
        </w:tc>
        <w:tc>
          <w:tcPr>
            <w:tcW w:w="2233" w:type="dxa"/>
            <w:gridSpan w:val="2"/>
            <w:shd w:val="clear" w:color="auto" w:fill="auto"/>
          </w:tcPr>
          <w:p w14:paraId="6C58D32A" w14:textId="77777777" w:rsidR="00764D4C" w:rsidRPr="00196BCA" w:rsidRDefault="00764D4C" w:rsidP="00096385">
            <w:pPr>
              <w:pStyle w:val="TAL"/>
            </w:pPr>
          </w:p>
        </w:tc>
        <w:tc>
          <w:tcPr>
            <w:tcW w:w="1734" w:type="dxa"/>
            <w:shd w:val="clear" w:color="auto" w:fill="auto"/>
          </w:tcPr>
          <w:p w14:paraId="26A9F336" w14:textId="77777777" w:rsidR="00764D4C" w:rsidRPr="00196BCA" w:rsidRDefault="00764D4C" w:rsidP="00096385">
            <w:pPr>
              <w:pStyle w:val="TAL"/>
            </w:pPr>
          </w:p>
        </w:tc>
        <w:tc>
          <w:tcPr>
            <w:tcW w:w="1245" w:type="dxa"/>
            <w:gridSpan w:val="3"/>
            <w:shd w:val="clear" w:color="auto" w:fill="auto"/>
          </w:tcPr>
          <w:p w14:paraId="60E42952" w14:textId="77777777" w:rsidR="00764D4C" w:rsidRPr="00196BCA" w:rsidRDefault="00764D4C" w:rsidP="00096385">
            <w:pPr>
              <w:pStyle w:val="TAL"/>
            </w:pPr>
          </w:p>
        </w:tc>
      </w:tr>
    </w:tbl>
    <w:p w14:paraId="4B6EB3D3" w14:textId="77777777" w:rsidR="00764D4C" w:rsidRPr="00196BCA" w:rsidRDefault="00764D4C" w:rsidP="00764D4C"/>
    <w:p w14:paraId="70F574EC" w14:textId="29EA90D5" w:rsidR="00764D4C" w:rsidRPr="00196BCA" w:rsidRDefault="00764D4C" w:rsidP="00764D4C">
      <w:pPr>
        <w:pStyle w:val="TH"/>
      </w:pPr>
      <w:r w:rsidRPr="00196BCA">
        <w:t xml:space="preserve">Table 7.1.3.2.6.3.3-6: </w:t>
      </w:r>
      <w:r w:rsidRPr="00196BCA">
        <w:rPr>
          <w:i/>
        </w:rPr>
        <w:t>RadioBearerConfig</w:t>
      </w:r>
      <w:r w:rsidRPr="00196BCA">
        <w:rPr>
          <w:snapToGrid w:val="0"/>
        </w:rPr>
        <w:t>-</w:t>
      </w:r>
      <w:r w:rsidRPr="00196BCA">
        <w:rPr>
          <w:i/>
          <w:snapToGrid w:val="0"/>
        </w:rPr>
        <w:t>MCG-</w:t>
      </w:r>
      <w:r w:rsidR="000931EB" w:rsidRPr="00196BCA">
        <w:rPr>
          <w:i/>
          <w:snapToGrid w:val="0"/>
        </w:rPr>
        <w:t>SCG-</w:t>
      </w:r>
      <w:r w:rsidRPr="00196BCA">
        <w:rPr>
          <w:i/>
          <w:snapToGrid w:val="0"/>
        </w:rPr>
        <w:t>DRB-NR-PDCP</w:t>
      </w:r>
      <w:r w:rsidRPr="00196BCA">
        <w:rPr>
          <w:i/>
        </w:rPr>
        <w:t xml:space="preserve"> </w:t>
      </w:r>
      <w:r w:rsidRPr="00196BCA">
        <w:t>(Table 7.1.3.2.6.3.3-3)</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6"/>
        <w:gridCol w:w="2268"/>
        <w:gridCol w:w="1701"/>
        <w:gridCol w:w="1245"/>
      </w:tblGrid>
      <w:tr w:rsidR="00764D4C" w:rsidRPr="00196BCA" w14:paraId="1DEF5A4C" w14:textId="77777777" w:rsidTr="00096385">
        <w:tc>
          <w:tcPr>
            <w:tcW w:w="9750" w:type="dxa"/>
            <w:gridSpan w:val="4"/>
            <w:tcBorders>
              <w:top w:val="single" w:sz="4" w:space="0" w:color="auto"/>
              <w:left w:val="single" w:sz="4" w:space="0" w:color="auto"/>
              <w:bottom w:val="single" w:sz="4" w:space="0" w:color="auto"/>
              <w:right w:val="single" w:sz="4" w:space="0" w:color="auto"/>
            </w:tcBorders>
            <w:hideMark/>
          </w:tcPr>
          <w:p w14:paraId="139388AF" w14:textId="77777777" w:rsidR="00764D4C" w:rsidRPr="00196BCA" w:rsidRDefault="00764D4C" w:rsidP="00096385">
            <w:pPr>
              <w:pStyle w:val="TAH"/>
              <w:jc w:val="left"/>
              <w:rPr>
                <w:b w:val="0"/>
              </w:rPr>
            </w:pPr>
            <w:r w:rsidRPr="00196BCA">
              <w:rPr>
                <w:b w:val="0"/>
              </w:rPr>
              <w:t>Derivation Path: TS 38.508-1 [4]</w:t>
            </w:r>
            <w:r w:rsidRPr="00196BCA">
              <w:rPr>
                <w:b w:val="0"/>
                <w:lang w:eastAsia="zh-CN"/>
              </w:rPr>
              <w:t xml:space="preserve">, </w:t>
            </w:r>
            <w:r w:rsidRPr="00196BCA">
              <w:rPr>
                <w:b w:val="0"/>
              </w:rPr>
              <w:t>Table 4.6.3-132, condition MCG_NR_PDCP</w:t>
            </w:r>
          </w:p>
        </w:tc>
      </w:tr>
      <w:tr w:rsidR="00764D4C" w:rsidRPr="00196BCA" w14:paraId="41A201CA"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0267DC59" w14:textId="77777777" w:rsidR="00764D4C" w:rsidRPr="00196BCA" w:rsidRDefault="00764D4C" w:rsidP="00096385">
            <w:pPr>
              <w:pStyle w:val="TAH"/>
            </w:pPr>
            <w:r w:rsidRPr="00196BCA">
              <w:t>Information Element</w:t>
            </w:r>
          </w:p>
        </w:tc>
        <w:tc>
          <w:tcPr>
            <w:tcW w:w="2268" w:type="dxa"/>
            <w:tcBorders>
              <w:top w:val="single" w:sz="4" w:space="0" w:color="auto"/>
              <w:left w:val="single" w:sz="4" w:space="0" w:color="auto"/>
              <w:bottom w:val="single" w:sz="4" w:space="0" w:color="auto"/>
              <w:right w:val="single" w:sz="4" w:space="0" w:color="auto"/>
            </w:tcBorders>
            <w:hideMark/>
          </w:tcPr>
          <w:p w14:paraId="657CE16D" w14:textId="77777777" w:rsidR="00764D4C" w:rsidRPr="00196BCA" w:rsidRDefault="00764D4C" w:rsidP="00096385">
            <w:pPr>
              <w:pStyle w:val="TAH"/>
            </w:pPr>
            <w:r w:rsidRPr="00196BCA">
              <w:t>Value/remark</w:t>
            </w:r>
          </w:p>
        </w:tc>
        <w:tc>
          <w:tcPr>
            <w:tcW w:w="1701" w:type="dxa"/>
            <w:tcBorders>
              <w:top w:val="single" w:sz="4" w:space="0" w:color="auto"/>
              <w:left w:val="single" w:sz="4" w:space="0" w:color="auto"/>
              <w:bottom w:val="single" w:sz="4" w:space="0" w:color="auto"/>
              <w:right w:val="single" w:sz="4" w:space="0" w:color="auto"/>
            </w:tcBorders>
            <w:hideMark/>
          </w:tcPr>
          <w:p w14:paraId="02E0FB0E" w14:textId="77777777" w:rsidR="00764D4C" w:rsidRPr="00196BCA" w:rsidRDefault="00764D4C" w:rsidP="00096385">
            <w:pPr>
              <w:pStyle w:val="TAH"/>
            </w:pPr>
            <w:r w:rsidRPr="00196BCA">
              <w:t>Comment</w:t>
            </w:r>
          </w:p>
        </w:tc>
        <w:tc>
          <w:tcPr>
            <w:tcW w:w="1245" w:type="dxa"/>
            <w:tcBorders>
              <w:top w:val="single" w:sz="4" w:space="0" w:color="auto"/>
              <w:left w:val="single" w:sz="4" w:space="0" w:color="auto"/>
              <w:bottom w:val="single" w:sz="4" w:space="0" w:color="auto"/>
              <w:right w:val="single" w:sz="4" w:space="0" w:color="auto"/>
            </w:tcBorders>
            <w:hideMark/>
          </w:tcPr>
          <w:p w14:paraId="0C0BF426" w14:textId="77777777" w:rsidR="00764D4C" w:rsidRPr="00196BCA" w:rsidRDefault="00764D4C" w:rsidP="00096385">
            <w:pPr>
              <w:pStyle w:val="TAH"/>
            </w:pPr>
            <w:r w:rsidRPr="00196BCA">
              <w:t>Condition</w:t>
            </w:r>
          </w:p>
        </w:tc>
      </w:tr>
      <w:tr w:rsidR="00764D4C" w:rsidRPr="00196BCA" w14:paraId="0EFED74E"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7F2B84C0" w14:textId="77777777" w:rsidR="00764D4C" w:rsidRPr="00196BCA" w:rsidRDefault="00764D4C" w:rsidP="00096385">
            <w:pPr>
              <w:pStyle w:val="TAL"/>
            </w:pPr>
            <w:r w:rsidRPr="00196BCA">
              <w:t xml:space="preserve">RadioBearerConfig ::= </w:t>
            </w:r>
            <w:r w:rsidRPr="00196BCA">
              <w:rPr>
                <w:snapToGrid w:val="0"/>
              </w:rPr>
              <w:t xml:space="preserve">SEQUENCE </w:t>
            </w:r>
            <w:r w:rsidRPr="00196BCA">
              <w:t>{</w:t>
            </w:r>
          </w:p>
        </w:tc>
        <w:tc>
          <w:tcPr>
            <w:tcW w:w="2268" w:type="dxa"/>
            <w:tcBorders>
              <w:top w:val="single" w:sz="4" w:space="0" w:color="auto"/>
              <w:left w:val="single" w:sz="4" w:space="0" w:color="auto"/>
              <w:bottom w:val="single" w:sz="4" w:space="0" w:color="auto"/>
              <w:right w:val="single" w:sz="4" w:space="0" w:color="auto"/>
            </w:tcBorders>
          </w:tcPr>
          <w:p w14:paraId="4390BDA0" w14:textId="77777777" w:rsidR="00764D4C" w:rsidRPr="00196BCA" w:rsidRDefault="00764D4C" w:rsidP="00096385">
            <w:pPr>
              <w:pStyle w:val="TAL"/>
            </w:pPr>
          </w:p>
        </w:tc>
        <w:tc>
          <w:tcPr>
            <w:tcW w:w="1701" w:type="dxa"/>
            <w:tcBorders>
              <w:top w:val="single" w:sz="4" w:space="0" w:color="auto"/>
              <w:left w:val="single" w:sz="4" w:space="0" w:color="auto"/>
              <w:bottom w:val="single" w:sz="4" w:space="0" w:color="auto"/>
              <w:right w:val="single" w:sz="4" w:space="0" w:color="auto"/>
            </w:tcBorders>
          </w:tcPr>
          <w:p w14:paraId="22C770FA" w14:textId="77777777" w:rsidR="00764D4C" w:rsidRPr="00196BCA" w:rsidRDefault="00764D4C" w:rsidP="00096385">
            <w:pPr>
              <w:pStyle w:val="TAL"/>
            </w:pPr>
          </w:p>
        </w:tc>
        <w:tc>
          <w:tcPr>
            <w:tcW w:w="1245" w:type="dxa"/>
            <w:tcBorders>
              <w:top w:val="single" w:sz="4" w:space="0" w:color="auto"/>
              <w:left w:val="single" w:sz="4" w:space="0" w:color="auto"/>
              <w:bottom w:val="single" w:sz="4" w:space="0" w:color="auto"/>
              <w:right w:val="single" w:sz="4" w:space="0" w:color="auto"/>
            </w:tcBorders>
          </w:tcPr>
          <w:p w14:paraId="5845F618" w14:textId="77777777" w:rsidR="00764D4C" w:rsidRPr="00196BCA" w:rsidRDefault="00764D4C" w:rsidP="00096385">
            <w:pPr>
              <w:pStyle w:val="TAL"/>
            </w:pPr>
          </w:p>
        </w:tc>
      </w:tr>
      <w:tr w:rsidR="00764D4C" w:rsidRPr="00196BCA" w14:paraId="6491930B"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619683FB" w14:textId="77777777" w:rsidR="00764D4C" w:rsidRPr="00196BCA" w:rsidRDefault="00764D4C" w:rsidP="00096385">
            <w:pPr>
              <w:pStyle w:val="TAL"/>
            </w:pPr>
            <w:r w:rsidRPr="00196BCA">
              <w:t xml:space="preserve">  drb-ToAddModList SEQUENCE (SIZE (1..maxDRB)) OF DRB-ToAddMod {</w:t>
            </w:r>
          </w:p>
        </w:tc>
        <w:tc>
          <w:tcPr>
            <w:tcW w:w="2268" w:type="dxa"/>
            <w:tcBorders>
              <w:top w:val="single" w:sz="4" w:space="0" w:color="auto"/>
              <w:left w:val="single" w:sz="4" w:space="0" w:color="auto"/>
              <w:bottom w:val="single" w:sz="4" w:space="0" w:color="auto"/>
              <w:right w:val="single" w:sz="4" w:space="0" w:color="auto"/>
            </w:tcBorders>
            <w:hideMark/>
          </w:tcPr>
          <w:p w14:paraId="66521A4F" w14:textId="3F9CB59F" w:rsidR="00764D4C" w:rsidRPr="00196BCA" w:rsidRDefault="000931EB" w:rsidP="00096385">
            <w:pPr>
              <w:pStyle w:val="TAL"/>
            </w:pPr>
            <w:r w:rsidRPr="00196BCA">
              <w:t>2</w:t>
            </w:r>
            <w:r w:rsidR="00764D4C" w:rsidRPr="00196BCA">
              <w:t xml:space="preserve"> entr</w:t>
            </w:r>
            <w:r w:rsidRPr="00196BCA">
              <w:t>ies</w:t>
            </w:r>
          </w:p>
        </w:tc>
        <w:tc>
          <w:tcPr>
            <w:tcW w:w="1701" w:type="dxa"/>
            <w:tcBorders>
              <w:top w:val="single" w:sz="4" w:space="0" w:color="auto"/>
              <w:left w:val="single" w:sz="4" w:space="0" w:color="auto"/>
              <w:bottom w:val="single" w:sz="4" w:space="0" w:color="auto"/>
              <w:right w:val="single" w:sz="4" w:space="0" w:color="auto"/>
            </w:tcBorders>
          </w:tcPr>
          <w:p w14:paraId="76C838A4" w14:textId="77777777" w:rsidR="00764D4C" w:rsidRPr="00196BCA" w:rsidRDefault="00764D4C" w:rsidP="00096385">
            <w:pPr>
              <w:pStyle w:val="TAL"/>
            </w:pPr>
          </w:p>
        </w:tc>
        <w:tc>
          <w:tcPr>
            <w:tcW w:w="1245" w:type="dxa"/>
            <w:tcBorders>
              <w:top w:val="single" w:sz="4" w:space="0" w:color="auto"/>
              <w:left w:val="single" w:sz="4" w:space="0" w:color="auto"/>
              <w:bottom w:val="single" w:sz="4" w:space="0" w:color="auto"/>
              <w:right w:val="single" w:sz="4" w:space="0" w:color="auto"/>
            </w:tcBorders>
          </w:tcPr>
          <w:p w14:paraId="7A31D3A6" w14:textId="77777777" w:rsidR="00764D4C" w:rsidRPr="00196BCA" w:rsidRDefault="00764D4C" w:rsidP="00096385">
            <w:pPr>
              <w:pStyle w:val="TAL"/>
            </w:pPr>
          </w:p>
        </w:tc>
      </w:tr>
      <w:tr w:rsidR="00764D4C" w:rsidRPr="00196BCA" w14:paraId="081AF752"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3FC3040F" w14:textId="77777777" w:rsidR="00764D4C" w:rsidRPr="00196BCA" w:rsidRDefault="00764D4C" w:rsidP="00096385">
            <w:pPr>
              <w:pStyle w:val="TAL"/>
            </w:pPr>
            <w:r w:rsidRPr="00196BCA">
              <w:t xml:space="preserve">    DRB-ToAddMod[1] </w:t>
            </w:r>
            <w:r w:rsidRPr="00196BCA">
              <w:rPr>
                <w:snapToGrid w:val="0"/>
              </w:rPr>
              <w:t xml:space="preserve">SEQUENCE </w:t>
            </w:r>
            <w:r w:rsidRPr="00196BCA">
              <w:t>{</w:t>
            </w:r>
          </w:p>
        </w:tc>
        <w:tc>
          <w:tcPr>
            <w:tcW w:w="2268" w:type="dxa"/>
            <w:tcBorders>
              <w:top w:val="single" w:sz="4" w:space="0" w:color="auto"/>
              <w:left w:val="single" w:sz="4" w:space="0" w:color="auto"/>
              <w:bottom w:val="single" w:sz="4" w:space="0" w:color="auto"/>
              <w:right w:val="single" w:sz="4" w:space="0" w:color="auto"/>
            </w:tcBorders>
          </w:tcPr>
          <w:p w14:paraId="377F7EFA" w14:textId="77777777" w:rsidR="00764D4C" w:rsidRPr="00196BCA" w:rsidRDefault="00764D4C" w:rsidP="00096385">
            <w:pPr>
              <w:pStyle w:val="TAL"/>
            </w:pPr>
          </w:p>
        </w:tc>
        <w:tc>
          <w:tcPr>
            <w:tcW w:w="1701" w:type="dxa"/>
            <w:tcBorders>
              <w:top w:val="single" w:sz="4" w:space="0" w:color="auto"/>
              <w:left w:val="single" w:sz="4" w:space="0" w:color="auto"/>
              <w:bottom w:val="single" w:sz="4" w:space="0" w:color="auto"/>
              <w:right w:val="single" w:sz="4" w:space="0" w:color="auto"/>
            </w:tcBorders>
            <w:hideMark/>
          </w:tcPr>
          <w:p w14:paraId="31371A42" w14:textId="77777777" w:rsidR="00764D4C" w:rsidRPr="00196BCA" w:rsidRDefault="00764D4C" w:rsidP="00096385">
            <w:pPr>
              <w:pStyle w:val="TAL"/>
            </w:pPr>
            <w:r w:rsidRPr="00196BCA">
              <w:t>entry 1</w:t>
            </w:r>
          </w:p>
        </w:tc>
        <w:tc>
          <w:tcPr>
            <w:tcW w:w="1245" w:type="dxa"/>
            <w:tcBorders>
              <w:top w:val="single" w:sz="4" w:space="0" w:color="auto"/>
              <w:left w:val="single" w:sz="4" w:space="0" w:color="auto"/>
              <w:bottom w:val="single" w:sz="4" w:space="0" w:color="auto"/>
              <w:right w:val="single" w:sz="4" w:space="0" w:color="auto"/>
            </w:tcBorders>
          </w:tcPr>
          <w:p w14:paraId="29F71CDC" w14:textId="77777777" w:rsidR="00764D4C" w:rsidRPr="00196BCA" w:rsidRDefault="00764D4C" w:rsidP="00096385">
            <w:pPr>
              <w:pStyle w:val="TAL"/>
            </w:pPr>
          </w:p>
        </w:tc>
      </w:tr>
      <w:tr w:rsidR="00764D4C" w:rsidRPr="00196BCA" w14:paraId="5BE39C94"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0D8EBEA3" w14:textId="77777777" w:rsidR="00764D4C" w:rsidRPr="00196BCA" w:rsidRDefault="00764D4C" w:rsidP="00096385">
            <w:pPr>
              <w:pStyle w:val="TAL"/>
            </w:pPr>
            <w:r w:rsidRPr="00196BCA">
              <w:t xml:space="preserve">      cnAssociation CHOICE {</w:t>
            </w:r>
          </w:p>
        </w:tc>
        <w:tc>
          <w:tcPr>
            <w:tcW w:w="2268" w:type="dxa"/>
            <w:tcBorders>
              <w:top w:val="single" w:sz="4" w:space="0" w:color="auto"/>
              <w:left w:val="single" w:sz="4" w:space="0" w:color="auto"/>
              <w:bottom w:val="single" w:sz="4" w:space="0" w:color="auto"/>
              <w:right w:val="single" w:sz="4" w:space="0" w:color="auto"/>
            </w:tcBorders>
          </w:tcPr>
          <w:p w14:paraId="38342F62" w14:textId="77777777" w:rsidR="00764D4C" w:rsidRPr="00196BCA" w:rsidRDefault="00764D4C" w:rsidP="00096385">
            <w:pPr>
              <w:pStyle w:val="TAL"/>
            </w:pPr>
          </w:p>
        </w:tc>
        <w:tc>
          <w:tcPr>
            <w:tcW w:w="1701" w:type="dxa"/>
            <w:tcBorders>
              <w:top w:val="single" w:sz="4" w:space="0" w:color="auto"/>
              <w:left w:val="single" w:sz="4" w:space="0" w:color="auto"/>
              <w:bottom w:val="single" w:sz="4" w:space="0" w:color="auto"/>
              <w:right w:val="single" w:sz="4" w:space="0" w:color="auto"/>
            </w:tcBorders>
          </w:tcPr>
          <w:p w14:paraId="450A96F9" w14:textId="77777777" w:rsidR="00764D4C" w:rsidRPr="00196BCA" w:rsidRDefault="00764D4C" w:rsidP="00096385">
            <w:pPr>
              <w:pStyle w:val="TAL"/>
            </w:pPr>
          </w:p>
        </w:tc>
        <w:tc>
          <w:tcPr>
            <w:tcW w:w="1245" w:type="dxa"/>
            <w:tcBorders>
              <w:top w:val="single" w:sz="4" w:space="0" w:color="auto"/>
              <w:left w:val="single" w:sz="4" w:space="0" w:color="auto"/>
              <w:bottom w:val="single" w:sz="4" w:space="0" w:color="auto"/>
              <w:right w:val="single" w:sz="4" w:space="0" w:color="auto"/>
            </w:tcBorders>
          </w:tcPr>
          <w:p w14:paraId="424E962A" w14:textId="77777777" w:rsidR="00764D4C" w:rsidRPr="00196BCA" w:rsidRDefault="00764D4C" w:rsidP="00096385">
            <w:pPr>
              <w:pStyle w:val="TAL"/>
            </w:pPr>
          </w:p>
        </w:tc>
      </w:tr>
      <w:tr w:rsidR="00764D4C" w:rsidRPr="00196BCA" w14:paraId="341D924A"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45FAB301" w14:textId="77777777" w:rsidR="00764D4C" w:rsidRPr="00196BCA" w:rsidRDefault="00764D4C" w:rsidP="00096385">
            <w:pPr>
              <w:pStyle w:val="TAL"/>
            </w:pPr>
            <w:r w:rsidRPr="00196BCA">
              <w:t xml:space="preserve">        eps-BearerIdentity</w:t>
            </w:r>
          </w:p>
        </w:tc>
        <w:tc>
          <w:tcPr>
            <w:tcW w:w="2268" w:type="dxa"/>
            <w:tcBorders>
              <w:top w:val="single" w:sz="4" w:space="0" w:color="auto"/>
              <w:left w:val="single" w:sz="4" w:space="0" w:color="auto"/>
              <w:bottom w:val="single" w:sz="4" w:space="0" w:color="auto"/>
              <w:right w:val="single" w:sz="4" w:space="0" w:color="auto"/>
            </w:tcBorders>
            <w:hideMark/>
          </w:tcPr>
          <w:p w14:paraId="3DB21404" w14:textId="77777777" w:rsidR="00764D4C" w:rsidRPr="00196BCA" w:rsidRDefault="00764D4C" w:rsidP="00096385">
            <w:pPr>
              <w:pStyle w:val="TAL"/>
            </w:pPr>
            <w:r w:rsidRPr="00196BCA">
              <w:t>Same as the default EPS bearer Identity</w:t>
            </w:r>
          </w:p>
        </w:tc>
        <w:tc>
          <w:tcPr>
            <w:tcW w:w="1701" w:type="dxa"/>
            <w:tcBorders>
              <w:top w:val="single" w:sz="4" w:space="0" w:color="auto"/>
              <w:left w:val="single" w:sz="4" w:space="0" w:color="auto"/>
              <w:bottom w:val="single" w:sz="4" w:space="0" w:color="auto"/>
              <w:right w:val="single" w:sz="4" w:space="0" w:color="auto"/>
            </w:tcBorders>
          </w:tcPr>
          <w:p w14:paraId="73B6B172" w14:textId="2802F70E" w:rsidR="00764D4C" w:rsidRPr="00196BCA" w:rsidRDefault="000931EB" w:rsidP="00096385">
            <w:pPr>
              <w:pStyle w:val="TAL"/>
            </w:pPr>
            <w:r w:rsidRPr="00196BCA">
              <w:t>MCG DRB</w:t>
            </w:r>
          </w:p>
        </w:tc>
        <w:tc>
          <w:tcPr>
            <w:tcW w:w="1245" w:type="dxa"/>
            <w:tcBorders>
              <w:top w:val="single" w:sz="4" w:space="0" w:color="auto"/>
              <w:left w:val="single" w:sz="4" w:space="0" w:color="auto"/>
              <w:bottom w:val="single" w:sz="4" w:space="0" w:color="auto"/>
              <w:right w:val="single" w:sz="4" w:space="0" w:color="auto"/>
            </w:tcBorders>
          </w:tcPr>
          <w:p w14:paraId="42C25401" w14:textId="77777777" w:rsidR="00764D4C" w:rsidRPr="00196BCA" w:rsidRDefault="00764D4C" w:rsidP="00096385">
            <w:pPr>
              <w:pStyle w:val="TAL"/>
            </w:pPr>
          </w:p>
        </w:tc>
      </w:tr>
      <w:tr w:rsidR="00764D4C" w:rsidRPr="00196BCA" w14:paraId="727D1572"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6D81F83F" w14:textId="77777777" w:rsidR="00764D4C" w:rsidRPr="00196BCA" w:rsidRDefault="00764D4C" w:rsidP="00096385">
            <w:pPr>
              <w:pStyle w:val="TAL"/>
            </w:pPr>
            <w:r w:rsidRPr="00196BCA">
              <w:t xml:space="preserve">      }</w:t>
            </w:r>
          </w:p>
        </w:tc>
        <w:tc>
          <w:tcPr>
            <w:tcW w:w="2268" w:type="dxa"/>
            <w:tcBorders>
              <w:top w:val="single" w:sz="4" w:space="0" w:color="auto"/>
              <w:left w:val="single" w:sz="4" w:space="0" w:color="auto"/>
              <w:bottom w:val="single" w:sz="4" w:space="0" w:color="auto"/>
              <w:right w:val="single" w:sz="4" w:space="0" w:color="auto"/>
            </w:tcBorders>
          </w:tcPr>
          <w:p w14:paraId="2E1D8126" w14:textId="77777777" w:rsidR="00764D4C" w:rsidRPr="00196BCA" w:rsidRDefault="00764D4C" w:rsidP="00096385">
            <w:pPr>
              <w:pStyle w:val="TAL"/>
            </w:pPr>
          </w:p>
        </w:tc>
        <w:tc>
          <w:tcPr>
            <w:tcW w:w="1701" w:type="dxa"/>
            <w:tcBorders>
              <w:top w:val="single" w:sz="4" w:space="0" w:color="auto"/>
              <w:left w:val="single" w:sz="4" w:space="0" w:color="auto"/>
              <w:bottom w:val="single" w:sz="4" w:space="0" w:color="auto"/>
              <w:right w:val="single" w:sz="4" w:space="0" w:color="auto"/>
            </w:tcBorders>
          </w:tcPr>
          <w:p w14:paraId="3CF056D0" w14:textId="77777777" w:rsidR="00764D4C" w:rsidRPr="00196BCA" w:rsidRDefault="00764D4C" w:rsidP="00096385">
            <w:pPr>
              <w:pStyle w:val="TAL"/>
            </w:pPr>
          </w:p>
        </w:tc>
        <w:tc>
          <w:tcPr>
            <w:tcW w:w="1245" w:type="dxa"/>
            <w:tcBorders>
              <w:top w:val="single" w:sz="4" w:space="0" w:color="auto"/>
              <w:left w:val="single" w:sz="4" w:space="0" w:color="auto"/>
              <w:bottom w:val="single" w:sz="4" w:space="0" w:color="auto"/>
              <w:right w:val="single" w:sz="4" w:space="0" w:color="auto"/>
            </w:tcBorders>
          </w:tcPr>
          <w:p w14:paraId="6B3F3264" w14:textId="77777777" w:rsidR="00764D4C" w:rsidRPr="00196BCA" w:rsidRDefault="00764D4C" w:rsidP="00096385">
            <w:pPr>
              <w:pStyle w:val="TAL"/>
            </w:pPr>
          </w:p>
        </w:tc>
      </w:tr>
      <w:tr w:rsidR="00764D4C" w:rsidRPr="00196BCA" w14:paraId="0ACE11E5"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43AC9EA4" w14:textId="77777777" w:rsidR="00764D4C" w:rsidRPr="00196BCA" w:rsidRDefault="00764D4C" w:rsidP="00096385">
            <w:pPr>
              <w:pStyle w:val="TAL"/>
            </w:pPr>
            <w:r w:rsidRPr="00196BCA">
              <w:t xml:space="preserve">      drb-Identity</w:t>
            </w:r>
          </w:p>
        </w:tc>
        <w:tc>
          <w:tcPr>
            <w:tcW w:w="2268" w:type="dxa"/>
            <w:tcBorders>
              <w:top w:val="single" w:sz="4" w:space="0" w:color="auto"/>
              <w:left w:val="single" w:sz="4" w:space="0" w:color="auto"/>
              <w:bottom w:val="single" w:sz="4" w:space="0" w:color="auto"/>
              <w:right w:val="single" w:sz="4" w:space="0" w:color="auto"/>
            </w:tcBorders>
            <w:hideMark/>
          </w:tcPr>
          <w:p w14:paraId="504EC687" w14:textId="77777777" w:rsidR="00764D4C" w:rsidRPr="00196BCA" w:rsidRDefault="00764D4C" w:rsidP="00096385">
            <w:pPr>
              <w:pStyle w:val="TAL"/>
            </w:pPr>
            <w:r w:rsidRPr="00196BCA">
              <w:t>Same as the DRB identity associated with the default EPS bearer</w:t>
            </w:r>
          </w:p>
        </w:tc>
        <w:tc>
          <w:tcPr>
            <w:tcW w:w="1701" w:type="dxa"/>
            <w:tcBorders>
              <w:top w:val="single" w:sz="4" w:space="0" w:color="auto"/>
              <w:left w:val="single" w:sz="4" w:space="0" w:color="auto"/>
              <w:bottom w:val="single" w:sz="4" w:space="0" w:color="auto"/>
              <w:right w:val="single" w:sz="4" w:space="0" w:color="auto"/>
            </w:tcBorders>
          </w:tcPr>
          <w:p w14:paraId="792317C9" w14:textId="77777777" w:rsidR="00764D4C" w:rsidRPr="00196BCA" w:rsidRDefault="00764D4C" w:rsidP="00096385">
            <w:pPr>
              <w:pStyle w:val="TAL"/>
            </w:pPr>
          </w:p>
        </w:tc>
        <w:tc>
          <w:tcPr>
            <w:tcW w:w="1245" w:type="dxa"/>
            <w:tcBorders>
              <w:top w:val="single" w:sz="4" w:space="0" w:color="auto"/>
              <w:left w:val="single" w:sz="4" w:space="0" w:color="auto"/>
              <w:bottom w:val="single" w:sz="4" w:space="0" w:color="auto"/>
              <w:right w:val="single" w:sz="4" w:space="0" w:color="auto"/>
            </w:tcBorders>
          </w:tcPr>
          <w:p w14:paraId="525465B1" w14:textId="77777777" w:rsidR="00764D4C" w:rsidRPr="00196BCA" w:rsidRDefault="00764D4C" w:rsidP="00096385">
            <w:pPr>
              <w:pStyle w:val="TAL"/>
            </w:pPr>
          </w:p>
        </w:tc>
      </w:tr>
      <w:tr w:rsidR="00764D4C" w:rsidRPr="00196BCA" w14:paraId="512EE079" w14:textId="77777777" w:rsidTr="00096385">
        <w:tc>
          <w:tcPr>
            <w:tcW w:w="4536" w:type="dxa"/>
            <w:tcBorders>
              <w:top w:val="single" w:sz="4" w:space="0" w:color="auto"/>
              <w:left w:val="single" w:sz="4" w:space="0" w:color="auto"/>
              <w:bottom w:val="nil"/>
              <w:right w:val="single" w:sz="4" w:space="0" w:color="auto"/>
            </w:tcBorders>
            <w:hideMark/>
          </w:tcPr>
          <w:p w14:paraId="1E912276" w14:textId="77777777" w:rsidR="00764D4C" w:rsidRPr="00196BCA" w:rsidRDefault="00764D4C" w:rsidP="00096385">
            <w:pPr>
              <w:pStyle w:val="TAL"/>
            </w:pPr>
            <w:r w:rsidRPr="00196BCA">
              <w:t xml:space="preserve">      reestablishPDCP</w:t>
            </w:r>
          </w:p>
        </w:tc>
        <w:tc>
          <w:tcPr>
            <w:tcW w:w="2268" w:type="dxa"/>
            <w:tcBorders>
              <w:top w:val="single" w:sz="4" w:space="0" w:color="auto"/>
              <w:left w:val="single" w:sz="4" w:space="0" w:color="auto"/>
              <w:bottom w:val="single" w:sz="4" w:space="0" w:color="auto"/>
              <w:right w:val="single" w:sz="4" w:space="0" w:color="auto"/>
            </w:tcBorders>
            <w:hideMark/>
          </w:tcPr>
          <w:p w14:paraId="40E3B90C" w14:textId="77777777" w:rsidR="00764D4C" w:rsidRPr="00196BCA" w:rsidRDefault="00764D4C" w:rsidP="00096385">
            <w:pPr>
              <w:pStyle w:val="TAL"/>
            </w:pPr>
            <w:r w:rsidRPr="00196BCA">
              <w:t>Not present</w:t>
            </w:r>
          </w:p>
        </w:tc>
        <w:tc>
          <w:tcPr>
            <w:tcW w:w="1701" w:type="dxa"/>
            <w:tcBorders>
              <w:top w:val="single" w:sz="4" w:space="0" w:color="auto"/>
              <w:left w:val="single" w:sz="4" w:space="0" w:color="auto"/>
              <w:bottom w:val="single" w:sz="4" w:space="0" w:color="auto"/>
              <w:right w:val="single" w:sz="4" w:space="0" w:color="auto"/>
            </w:tcBorders>
          </w:tcPr>
          <w:p w14:paraId="7B3ED354" w14:textId="77777777" w:rsidR="00764D4C" w:rsidRPr="00196BCA" w:rsidRDefault="00764D4C" w:rsidP="00096385">
            <w:pPr>
              <w:pStyle w:val="TAL"/>
            </w:pPr>
          </w:p>
        </w:tc>
        <w:tc>
          <w:tcPr>
            <w:tcW w:w="1245" w:type="dxa"/>
            <w:tcBorders>
              <w:top w:val="single" w:sz="4" w:space="0" w:color="auto"/>
              <w:left w:val="single" w:sz="4" w:space="0" w:color="auto"/>
              <w:bottom w:val="single" w:sz="4" w:space="0" w:color="auto"/>
              <w:right w:val="single" w:sz="4" w:space="0" w:color="auto"/>
            </w:tcBorders>
          </w:tcPr>
          <w:p w14:paraId="343E32C8" w14:textId="77777777" w:rsidR="00764D4C" w:rsidRPr="00196BCA" w:rsidRDefault="00764D4C" w:rsidP="00096385">
            <w:pPr>
              <w:pStyle w:val="TAL"/>
            </w:pPr>
          </w:p>
        </w:tc>
      </w:tr>
      <w:tr w:rsidR="00764D4C" w:rsidRPr="00196BCA" w14:paraId="1F353B93" w14:textId="77777777" w:rsidTr="00096385">
        <w:tc>
          <w:tcPr>
            <w:tcW w:w="4536" w:type="dxa"/>
            <w:tcBorders>
              <w:top w:val="single" w:sz="4" w:space="0" w:color="auto"/>
              <w:left w:val="single" w:sz="4" w:space="0" w:color="auto"/>
              <w:bottom w:val="nil"/>
              <w:right w:val="single" w:sz="4" w:space="0" w:color="auto"/>
            </w:tcBorders>
            <w:hideMark/>
          </w:tcPr>
          <w:p w14:paraId="0E66562E" w14:textId="77777777" w:rsidR="00764D4C" w:rsidRPr="00196BCA" w:rsidRDefault="00764D4C" w:rsidP="00096385">
            <w:pPr>
              <w:pStyle w:val="TAL"/>
            </w:pPr>
            <w:r w:rsidRPr="00196BCA">
              <w:t xml:space="preserve">      recoverPDCP</w:t>
            </w:r>
          </w:p>
        </w:tc>
        <w:tc>
          <w:tcPr>
            <w:tcW w:w="2268" w:type="dxa"/>
            <w:tcBorders>
              <w:top w:val="single" w:sz="4" w:space="0" w:color="auto"/>
              <w:left w:val="single" w:sz="4" w:space="0" w:color="auto"/>
              <w:bottom w:val="single" w:sz="4" w:space="0" w:color="auto"/>
              <w:right w:val="single" w:sz="4" w:space="0" w:color="auto"/>
            </w:tcBorders>
            <w:hideMark/>
          </w:tcPr>
          <w:p w14:paraId="0704DC7C" w14:textId="77777777" w:rsidR="00764D4C" w:rsidRPr="00196BCA" w:rsidRDefault="00764D4C" w:rsidP="00096385">
            <w:pPr>
              <w:pStyle w:val="TAL"/>
            </w:pPr>
            <w:r w:rsidRPr="00196BCA">
              <w:t>Not present</w:t>
            </w:r>
          </w:p>
        </w:tc>
        <w:tc>
          <w:tcPr>
            <w:tcW w:w="1701" w:type="dxa"/>
            <w:tcBorders>
              <w:top w:val="single" w:sz="4" w:space="0" w:color="auto"/>
              <w:left w:val="single" w:sz="4" w:space="0" w:color="auto"/>
              <w:bottom w:val="single" w:sz="4" w:space="0" w:color="auto"/>
              <w:right w:val="single" w:sz="4" w:space="0" w:color="auto"/>
            </w:tcBorders>
          </w:tcPr>
          <w:p w14:paraId="608B363F" w14:textId="77777777" w:rsidR="00764D4C" w:rsidRPr="00196BCA" w:rsidRDefault="00764D4C" w:rsidP="00096385">
            <w:pPr>
              <w:pStyle w:val="TAL"/>
            </w:pPr>
          </w:p>
        </w:tc>
        <w:tc>
          <w:tcPr>
            <w:tcW w:w="1245" w:type="dxa"/>
            <w:tcBorders>
              <w:top w:val="single" w:sz="4" w:space="0" w:color="auto"/>
              <w:left w:val="single" w:sz="4" w:space="0" w:color="auto"/>
              <w:bottom w:val="single" w:sz="4" w:space="0" w:color="auto"/>
              <w:right w:val="single" w:sz="4" w:space="0" w:color="auto"/>
            </w:tcBorders>
          </w:tcPr>
          <w:p w14:paraId="57ACE760" w14:textId="77777777" w:rsidR="00764D4C" w:rsidRPr="00196BCA" w:rsidRDefault="00764D4C" w:rsidP="00096385">
            <w:pPr>
              <w:pStyle w:val="TAL"/>
            </w:pPr>
          </w:p>
        </w:tc>
      </w:tr>
      <w:tr w:rsidR="00764D4C" w:rsidRPr="00196BCA" w14:paraId="31FC3F80"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583B26E1" w14:textId="77777777" w:rsidR="00764D4C" w:rsidRPr="00196BCA" w:rsidRDefault="00764D4C" w:rsidP="00096385">
            <w:pPr>
              <w:pStyle w:val="TAL"/>
            </w:pPr>
            <w:r w:rsidRPr="00196BCA">
              <w:t xml:space="preserve">      pdcp-Config</w:t>
            </w:r>
          </w:p>
        </w:tc>
        <w:tc>
          <w:tcPr>
            <w:tcW w:w="2268" w:type="dxa"/>
            <w:tcBorders>
              <w:top w:val="single" w:sz="4" w:space="0" w:color="auto"/>
              <w:left w:val="single" w:sz="4" w:space="0" w:color="auto"/>
              <w:bottom w:val="single" w:sz="4" w:space="0" w:color="auto"/>
              <w:right w:val="single" w:sz="4" w:space="0" w:color="auto"/>
            </w:tcBorders>
            <w:hideMark/>
          </w:tcPr>
          <w:p w14:paraId="704F7395" w14:textId="77777777" w:rsidR="00764D4C" w:rsidRPr="00196BCA" w:rsidRDefault="00764D4C" w:rsidP="00096385">
            <w:pPr>
              <w:pStyle w:val="TAL"/>
            </w:pPr>
            <w:r w:rsidRPr="00196BCA">
              <w:t>PDCP-Config</w:t>
            </w:r>
          </w:p>
        </w:tc>
        <w:tc>
          <w:tcPr>
            <w:tcW w:w="1701" w:type="dxa"/>
            <w:tcBorders>
              <w:top w:val="single" w:sz="4" w:space="0" w:color="auto"/>
              <w:left w:val="single" w:sz="4" w:space="0" w:color="auto"/>
              <w:bottom w:val="single" w:sz="4" w:space="0" w:color="auto"/>
              <w:right w:val="single" w:sz="4" w:space="0" w:color="auto"/>
            </w:tcBorders>
            <w:hideMark/>
          </w:tcPr>
          <w:p w14:paraId="3311FFE9" w14:textId="77777777" w:rsidR="00764D4C" w:rsidRPr="00196BCA" w:rsidRDefault="00764D4C" w:rsidP="00096385">
            <w:pPr>
              <w:pStyle w:val="TAL"/>
            </w:pPr>
            <w:r w:rsidRPr="00196BCA">
              <w:t>Table 7.1.3.2.6.3.3-7</w:t>
            </w:r>
          </w:p>
        </w:tc>
        <w:tc>
          <w:tcPr>
            <w:tcW w:w="1245" w:type="dxa"/>
            <w:tcBorders>
              <w:top w:val="single" w:sz="4" w:space="0" w:color="auto"/>
              <w:left w:val="single" w:sz="4" w:space="0" w:color="auto"/>
              <w:bottom w:val="single" w:sz="4" w:space="0" w:color="auto"/>
              <w:right w:val="single" w:sz="4" w:space="0" w:color="auto"/>
            </w:tcBorders>
          </w:tcPr>
          <w:p w14:paraId="54934CF5" w14:textId="77777777" w:rsidR="00764D4C" w:rsidRPr="00196BCA" w:rsidRDefault="00764D4C" w:rsidP="00096385">
            <w:pPr>
              <w:pStyle w:val="TAL"/>
            </w:pPr>
          </w:p>
        </w:tc>
      </w:tr>
      <w:tr w:rsidR="00764D4C" w:rsidRPr="00196BCA" w14:paraId="13072CAE"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351CEBF0" w14:textId="77777777" w:rsidR="00764D4C" w:rsidRPr="00196BCA" w:rsidRDefault="00764D4C" w:rsidP="00096385">
            <w:pPr>
              <w:pStyle w:val="TAL"/>
            </w:pPr>
            <w:r w:rsidRPr="00196BCA">
              <w:t xml:space="preserve">    }</w:t>
            </w:r>
          </w:p>
        </w:tc>
        <w:tc>
          <w:tcPr>
            <w:tcW w:w="2268" w:type="dxa"/>
            <w:tcBorders>
              <w:top w:val="single" w:sz="4" w:space="0" w:color="auto"/>
              <w:left w:val="single" w:sz="4" w:space="0" w:color="auto"/>
              <w:bottom w:val="single" w:sz="4" w:space="0" w:color="auto"/>
              <w:right w:val="single" w:sz="4" w:space="0" w:color="auto"/>
            </w:tcBorders>
          </w:tcPr>
          <w:p w14:paraId="3194393E" w14:textId="77777777" w:rsidR="00764D4C" w:rsidRPr="00196BCA" w:rsidRDefault="00764D4C" w:rsidP="00096385">
            <w:pPr>
              <w:pStyle w:val="TAL"/>
            </w:pPr>
          </w:p>
        </w:tc>
        <w:tc>
          <w:tcPr>
            <w:tcW w:w="1701" w:type="dxa"/>
            <w:tcBorders>
              <w:top w:val="single" w:sz="4" w:space="0" w:color="auto"/>
              <w:left w:val="single" w:sz="4" w:space="0" w:color="auto"/>
              <w:bottom w:val="single" w:sz="4" w:space="0" w:color="auto"/>
              <w:right w:val="single" w:sz="4" w:space="0" w:color="auto"/>
            </w:tcBorders>
          </w:tcPr>
          <w:p w14:paraId="1E64DE4F" w14:textId="77777777" w:rsidR="00764D4C" w:rsidRPr="00196BCA" w:rsidRDefault="00764D4C" w:rsidP="00096385">
            <w:pPr>
              <w:pStyle w:val="TAL"/>
            </w:pPr>
          </w:p>
        </w:tc>
        <w:tc>
          <w:tcPr>
            <w:tcW w:w="1245" w:type="dxa"/>
            <w:tcBorders>
              <w:top w:val="single" w:sz="4" w:space="0" w:color="auto"/>
              <w:left w:val="single" w:sz="4" w:space="0" w:color="auto"/>
              <w:bottom w:val="single" w:sz="4" w:space="0" w:color="auto"/>
              <w:right w:val="single" w:sz="4" w:space="0" w:color="auto"/>
            </w:tcBorders>
          </w:tcPr>
          <w:p w14:paraId="1EB14DED" w14:textId="77777777" w:rsidR="00764D4C" w:rsidRPr="00196BCA" w:rsidRDefault="00764D4C" w:rsidP="00096385">
            <w:pPr>
              <w:pStyle w:val="TAL"/>
            </w:pPr>
          </w:p>
        </w:tc>
      </w:tr>
      <w:tr w:rsidR="000931EB" w:rsidRPr="00196BCA" w14:paraId="7923CFF6" w14:textId="77777777" w:rsidTr="00096385">
        <w:tc>
          <w:tcPr>
            <w:tcW w:w="4536" w:type="dxa"/>
            <w:tcBorders>
              <w:top w:val="single" w:sz="4" w:space="0" w:color="auto"/>
              <w:left w:val="single" w:sz="4" w:space="0" w:color="auto"/>
              <w:bottom w:val="single" w:sz="4" w:space="0" w:color="auto"/>
              <w:right w:val="single" w:sz="4" w:space="0" w:color="auto"/>
            </w:tcBorders>
          </w:tcPr>
          <w:p w14:paraId="7C70F04D" w14:textId="631C47A8" w:rsidR="000931EB" w:rsidRPr="00196BCA" w:rsidRDefault="000931EB" w:rsidP="000931EB">
            <w:pPr>
              <w:pStyle w:val="TAL"/>
            </w:pPr>
            <w:r w:rsidRPr="00196BCA">
              <w:t xml:space="preserve">    DRB-ToAddMod[2] </w:t>
            </w:r>
            <w:r w:rsidRPr="00196BCA">
              <w:rPr>
                <w:snapToGrid w:val="0"/>
              </w:rPr>
              <w:t xml:space="preserve">SEQUENCE </w:t>
            </w:r>
            <w:r w:rsidRPr="00196BCA">
              <w:t>{</w:t>
            </w:r>
          </w:p>
        </w:tc>
        <w:tc>
          <w:tcPr>
            <w:tcW w:w="2268" w:type="dxa"/>
            <w:tcBorders>
              <w:top w:val="single" w:sz="4" w:space="0" w:color="auto"/>
              <w:left w:val="single" w:sz="4" w:space="0" w:color="auto"/>
              <w:bottom w:val="single" w:sz="4" w:space="0" w:color="auto"/>
              <w:right w:val="single" w:sz="4" w:space="0" w:color="auto"/>
            </w:tcBorders>
          </w:tcPr>
          <w:p w14:paraId="13BFBA07" w14:textId="77777777" w:rsidR="000931EB" w:rsidRPr="00196BCA" w:rsidRDefault="000931EB" w:rsidP="000931EB">
            <w:pPr>
              <w:pStyle w:val="TAL"/>
            </w:pPr>
          </w:p>
        </w:tc>
        <w:tc>
          <w:tcPr>
            <w:tcW w:w="1701" w:type="dxa"/>
            <w:tcBorders>
              <w:top w:val="single" w:sz="4" w:space="0" w:color="auto"/>
              <w:left w:val="single" w:sz="4" w:space="0" w:color="auto"/>
              <w:bottom w:val="single" w:sz="4" w:space="0" w:color="auto"/>
              <w:right w:val="single" w:sz="4" w:space="0" w:color="auto"/>
            </w:tcBorders>
          </w:tcPr>
          <w:p w14:paraId="3D50625B" w14:textId="4EF5E98C" w:rsidR="000931EB" w:rsidRPr="00196BCA" w:rsidRDefault="000931EB" w:rsidP="000931EB">
            <w:pPr>
              <w:pStyle w:val="TAL"/>
            </w:pPr>
            <w:r w:rsidRPr="00196BCA">
              <w:t>entry 2</w:t>
            </w:r>
          </w:p>
        </w:tc>
        <w:tc>
          <w:tcPr>
            <w:tcW w:w="1245" w:type="dxa"/>
            <w:tcBorders>
              <w:top w:val="single" w:sz="4" w:space="0" w:color="auto"/>
              <w:left w:val="single" w:sz="4" w:space="0" w:color="auto"/>
              <w:bottom w:val="single" w:sz="4" w:space="0" w:color="auto"/>
              <w:right w:val="single" w:sz="4" w:space="0" w:color="auto"/>
            </w:tcBorders>
          </w:tcPr>
          <w:p w14:paraId="4FD9FF4B" w14:textId="77777777" w:rsidR="000931EB" w:rsidRPr="00196BCA" w:rsidRDefault="000931EB" w:rsidP="000931EB">
            <w:pPr>
              <w:pStyle w:val="TAL"/>
            </w:pPr>
          </w:p>
        </w:tc>
      </w:tr>
      <w:tr w:rsidR="000931EB" w:rsidRPr="00196BCA" w14:paraId="6B5BEAC6" w14:textId="77777777" w:rsidTr="00096385">
        <w:tc>
          <w:tcPr>
            <w:tcW w:w="4536" w:type="dxa"/>
            <w:tcBorders>
              <w:top w:val="single" w:sz="4" w:space="0" w:color="auto"/>
              <w:left w:val="single" w:sz="4" w:space="0" w:color="auto"/>
              <w:bottom w:val="single" w:sz="4" w:space="0" w:color="auto"/>
              <w:right w:val="single" w:sz="4" w:space="0" w:color="auto"/>
            </w:tcBorders>
          </w:tcPr>
          <w:p w14:paraId="1CCF7933" w14:textId="4B0D80D1" w:rsidR="000931EB" w:rsidRPr="00196BCA" w:rsidRDefault="000931EB" w:rsidP="000931EB">
            <w:pPr>
              <w:pStyle w:val="TAL"/>
            </w:pPr>
            <w:r w:rsidRPr="00196BCA">
              <w:t xml:space="preserve">      cnAssociation CHOICE {</w:t>
            </w:r>
          </w:p>
        </w:tc>
        <w:tc>
          <w:tcPr>
            <w:tcW w:w="2268" w:type="dxa"/>
            <w:tcBorders>
              <w:top w:val="single" w:sz="4" w:space="0" w:color="auto"/>
              <w:left w:val="single" w:sz="4" w:space="0" w:color="auto"/>
              <w:bottom w:val="single" w:sz="4" w:space="0" w:color="auto"/>
              <w:right w:val="single" w:sz="4" w:space="0" w:color="auto"/>
            </w:tcBorders>
          </w:tcPr>
          <w:p w14:paraId="5E6966ED" w14:textId="77777777" w:rsidR="000931EB" w:rsidRPr="00196BCA" w:rsidRDefault="000931EB" w:rsidP="000931EB">
            <w:pPr>
              <w:pStyle w:val="TAL"/>
            </w:pPr>
          </w:p>
        </w:tc>
        <w:tc>
          <w:tcPr>
            <w:tcW w:w="1701" w:type="dxa"/>
            <w:tcBorders>
              <w:top w:val="single" w:sz="4" w:space="0" w:color="auto"/>
              <w:left w:val="single" w:sz="4" w:space="0" w:color="auto"/>
              <w:bottom w:val="single" w:sz="4" w:space="0" w:color="auto"/>
              <w:right w:val="single" w:sz="4" w:space="0" w:color="auto"/>
            </w:tcBorders>
          </w:tcPr>
          <w:p w14:paraId="0C9E844B" w14:textId="77777777" w:rsidR="000931EB" w:rsidRPr="00196BCA" w:rsidRDefault="000931EB" w:rsidP="000931EB">
            <w:pPr>
              <w:pStyle w:val="TAL"/>
            </w:pPr>
          </w:p>
        </w:tc>
        <w:tc>
          <w:tcPr>
            <w:tcW w:w="1245" w:type="dxa"/>
            <w:tcBorders>
              <w:top w:val="single" w:sz="4" w:space="0" w:color="auto"/>
              <w:left w:val="single" w:sz="4" w:space="0" w:color="auto"/>
              <w:bottom w:val="single" w:sz="4" w:space="0" w:color="auto"/>
              <w:right w:val="single" w:sz="4" w:space="0" w:color="auto"/>
            </w:tcBorders>
          </w:tcPr>
          <w:p w14:paraId="3845DDD4" w14:textId="77777777" w:rsidR="000931EB" w:rsidRPr="00196BCA" w:rsidRDefault="000931EB" w:rsidP="000931EB">
            <w:pPr>
              <w:pStyle w:val="TAL"/>
            </w:pPr>
          </w:p>
        </w:tc>
      </w:tr>
      <w:tr w:rsidR="000931EB" w:rsidRPr="00196BCA" w14:paraId="229C1646" w14:textId="77777777" w:rsidTr="00096385">
        <w:tc>
          <w:tcPr>
            <w:tcW w:w="4536" w:type="dxa"/>
            <w:tcBorders>
              <w:top w:val="single" w:sz="4" w:space="0" w:color="auto"/>
              <w:left w:val="single" w:sz="4" w:space="0" w:color="auto"/>
              <w:bottom w:val="single" w:sz="4" w:space="0" w:color="auto"/>
              <w:right w:val="single" w:sz="4" w:space="0" w:color="auto"/>
            </w:tcBorders>
          </w:tcPr>
          <w:p w14:paraId="6C710C04" w14:textId="6013AD69" w:rsidR="000931EB" w:rsidRPr="00196BCA" w:rsidRDefault="000931EB" w:rsidP="000931EB">
            <w:pPr>
              <w:pStyle w:val="TAL"/>
            </w:pPr>
            <w:r w:rsidRPr="00196BCA">
              <w:t xml:space="preserve">        eps-BearerIdentity</w:t>
            </w:r>
          </w:p>
        </w:tc>
        <w:tc>
          <w:tcPr>
            <w:tcW w:w="2268" w:type="dxa"/>
            <w:tcBorders>
              <w:top w:val="single" w:sz="4" w:space="0" w:color="auto"/>
              <w:left w:val="single" w:sz="4" w:space="0" w:color="auto"/>
              <w:bottom w:val="single" w:sz="4" w:space="0" w:color="auto"/>
              <w:right w:val="single" w:sz="4" w:space="0" w:color="auto"/>
            </w:tcBorders>
          </w:tcPr>
          <w:p w14:paraId="47E6D3CA" w14:textId="6DF08D07" w:rsidR="000931EB" w:rsidRPr="00196BCA" w:rsidRDefault="000931EB" w:rsidP="000931EB">
            <w:pPr>
              <w:pStyle w:val="TAL"/>
            </w:pPr>
            <w:r w:rsidRPr="00196BCA">
              <w:t>6</w:t>
            </w:r>
          </w:p>
        </w:tc>
        <w:tc>
          <w:tcPr>
            <w:tcW w:w="1701" w:type="dxa"/>
            <w:tcBorders>
              <w:top w:val="single" w:sz="4" w:space="0" w:color="auto"/>
              <w:left w:val="single" w:sz="4" w:space="0" w:color="auto"/>
              <w:bottom w:val="single" w:sz="4" w:space="0" w:color="auto"/>
              <w:right w:val="single" w:sz="4" w:space="0" w:color="auto"/>
            </w:tcBorders>
          </w:tcPr>
          <w:p w14:paraId="7D57BA3B" w14:textId="77777777" w:rsidR="000931EB" w:rsidRPr="00196BCA" w:rsidRDefault="000931EB" w:rsidP="000931EB">
            <w:pPr>
              <w:pStyle w:val="TAL"/>
            </w:pPr>
          </w:p>
        </w:tc>
        <w:tc>
          <w:tcPr>
            <w:tcW w:w="1245" w:type="dxa"/>
            <w:tcBorders>
              <w:top w:val="single" w:sz="4" w:space="0" w:color="auto"/>
              <w:left w:val="single" w:sz="4" w:space="0" w:color="auto"/>
              <w:bottom w:val="single" w:sz="4" w:space="0" w:color="auto"/>
              <w:right w:val="single" w:sz="4" w:space="0" w:color="auto"/>
            </w:tcBorders>
          </w:tcPr>
          <w:p w14:paraId="29905F13" w14:textId="77777777" w:rsidR="000931EB" w:rsidRPr="00196BCA" w:rsidRDefault="000931EB" w:rsidP="000931EB">
            <w:pPr>
              <w:pStyle w:val="TAL"/>
            </w:pPr>
          </w:p>
        </w:tc>
      </w:tr>
      <w:tr w:rsidR="000931EB" w:rsidRPr="00196BCA" w14:paraId="7858FFB0" w14:textId="77777777" w:rsidTr="00096385">
        <w:tc>
          <w:tcPr>
            <w:tcW w:w="4536" w:type="dxa"/>
            <w:tcBorders>
              <w:top w:val="single" w:sz="4" w:space="0" w:color="auto"/>
              <w:left w:val="single" w:sz="4" w:space="0" w:color="auto"/>
              <w:bottom w:val="single" w:sz="4" w:space="0" w:color="auto"/>
              <w:right w:val="single" w:sz="4" w:space="0" w:color="auto"/>
            </w:tcBorders>
          </w:tcPr>
          <w:p w14:paraId="3FF311A4" w14:textId="405F375C" w:rsidR="000931EB" w:rsidRPr="00196BCA" w:rsidRDefault="000931EB" w:rsidP="000931EB">
            <w:pPr>
              <w:pStyle w:val="TAL"/>
            </w:pPr>
            <w:r w:rsidRPr="00196BCA">
              <w:t xml:space="preserve">      }</w:t>
            </w:r>
          </w:p>
        </w:tc>
        <w:tc>
          <w:tcPr>
            <w:tcW w:w="2268" w:type="dxa"/>
            <w:tcBorders>
              <w:top w:val="single" w:sz="4" w:space="0" w:color="auto"/>
              <w:left w:val="single" w:sz="4" w:space="0" w:color="auto"/>
              <w:bottom w:val="single" w:sz="4" w:space="0" w:color="auto"/>
              <w:right w:val="single" w:sz="4" w:space="0" w:color="auto"/>
            </w:tcBorders>
          </w:tcPr>
          <w:p w14:paraId="6AF8A355" w14:textId="77777777" w:rsidR="000931EB" w:rsidRPr="00196BCA" w:rsidRDefault="000931EB" w:rsidP="000931EB">
            <w:pPr>
              <w:pStyle w:val="TAL"/>
            </w:pPr>
          </w:p>
        </w:tc>
        <w:tc>
          <w:tcPr>
            <w:tcW w:w="1701" w:type="dxa"/>
            <w:tcBorders>
              <w:top w:val="single" w:sz="4" w:space="0" w:color="auto"/>
              <w:left w:val="single" w:sz="4" w:space="0" w:color="auto"/>
              <w:bottom w:val="single" w:sz="4" w:space="0" w:color="auto"/>
              <w:right w:val="single" w:sz="4" w:space="0" w:color="auto"/>
            </w:tcBorders>
          </w:tcPr>
          <w:p w14:paraId="5F9EDD27" w14:textId="77777777" w:rsidR="000931EB" w:rsidRPr="00196BCA" w:rsidRDefault="000931EB" w:rsidP="000931EB">
            <w:pPr>
              <w:pStyle w:val="TAL"/>
            </w:pPr>
          </w:p>
        </w:tc>
        <w:tc>
          <w:tcPr>
            <w:tcW w:w="1245" w:type="dxa"/>
            <w:tcBorders>
              <w:top w:val="single" w:sz="4" w:space="0" w:color="auto"/>
              <w:left w:val="single" w:sz="4" w:space="0" w:color="auto"/>
              <w:bottom w:val="single" w:sz="4" w:space="0" w:color="auto"/>
              <w:right w:val="single" w:sz="4" w:space="0" w:color="auto"/>
            </w:tcBorders>
          </w:tcPr>
          <w:p w14:paraId="6C9702F2" w14:textId="77777777" w:rsidR="000931EB" w:rsidRPr="00196BCA" w:rsidRDefault="000931EB" w:rsidP="000931EB">
            <w:pPr>
              <w:pStyle w:val="TAL"/>
            </w:pPr>
          </w:p>
        </w:tc>
      </w:tr>
      <w:tr w:rsidR="000931EB" w:rsidRPr="00196BCA" w14:paraId="54C9C45A" w14:textId="77777777" w:rsidTr="00096385">
        <w:tc>
          <w:tcPr>
            <w:tcW w:w="4536" w:type="dxa"/>
            <w:tcBorders>
              <w:top w:val="single" w:sz="4" w:space="0" w:color="auto"/>
              <w:left w:val="single" w:sz="4" w:space="0" w:color="auto"/>
              <w:bottom w:val="single" w:sz="4" w:space="0" w:color="auto"/>
              <w:right w:val="single" w:sz="4" w:space="0" w:color="auto"/>
            </w:tcBorders>
          </w:tcPr>
          <w:p w14:paraId="047EF0F3" w14:textId="1FDB9AF7" w:rsidR="000931EB" w:rsidRPr="00196BCA" w:rsidRDefault="000931EB" w:rsidP="000931EB">
            <w:pPr>
              <w:pStyle w:val="TAL"/>
            </w:pPr>
            <w:r w:rsidRPr="00196BCA">
              <w:t xml:space="preserve">      drb-Identity</w:t>
            </w:r>
          </w:p>
        </w:tc>
        <w:tc>
          <w:tcPr>
            <w:tcW w:w="2268" w:type="dxa"/>
            <w:tcBorders>
              <w:top w:val="single" w:sz="4" w:space="0" w:color="auto"/>
              <w:left w:val="single" w:sz="4" w:space="0" w:color="auto"/>
              <w:bottom w:val="single" w:sz="4" w:space="0" w:color="auto"/>
              <w:right w:val="single" w:sz="4" w:space="0" w:color="auto"/>
            </w:tcBorders>
          </w:tcPr>
          <w:p w14:paraId="14EE5819" w14:textId="46D4C7B4" w:rsidR="000931EB" w:rsidRPr="00196BCA" w:rsidRDefault="000931EB" w:rsidP="000931EB">
            <w:pPr>
              <w:pStyle w:val="TAL"/>
            </w:pPr>
            <w:r w:rsidRPr="00196BCA">
              <w:t>DRB-Identity using condition DRB2</w:t>
            </w:r>
          </w:p>
        </w:tc>
        <w:tc>
          <w:tcPr>
            <w:tcW w:w="1701" w:type="dxa"/>
            <w:tcBorders>
              <w:top w:val="single" w:sz="4" w:space="0" w:color="auto"/>
              <w:left w:val="single" w:sz="4" w:space="0" w:color="auto"/>
              <w:bottom w:val="single" w:sz="4" w:space="0" w:color="auto"/>
              <w:right w:val="single" w:sz="4" w:space="0" w:color="auto"/>
            </w:tcBorders>
          </w:tcPr>
          <w:p w14:paraId="16B664F1" w14:textId="77777777" w:rsidR="000931EB" w:rsidRPr="00196BCA" w:rsidRDefault="000931EB" w:rsidP="000931EB">
            <w:pPr>
              <w:pStyle w:val="TAL"/>
            </w:pPr>
          </w:p>
        </w:tc>
        <w:tc>
          <w:tcPr>
            <w:tcW w:w="1245" w:type="dxa"/>
            <w:tcBorders>
              <w:top w:val="single" w:sz="4" w:space="0" w:color="auto"/>
              <w:left w:val="single" w:sz="4" w:space="0" w:color="auto"/>
              <w:bottom w:val="single" w:sz="4" w:space="0" w:color="auto"/>
              <w:right w:val="single" w:sz="4" w:space="0" w:color="auto"/>
            </w:tcBorders>
          </w:tcPr>
          <w:p w14:paraId="6E4B2B51" w14:textId="77777777" w:rsidR="000931EB" w:rsidRPr="00196BCA" w:rsidRDefault="000931EB" w:rsidP="000931EB">
            <w:pPr>
              <w:pStyle w:val="TAL"/>
            </w:pPr>
          </w:p>
        </w:tc>
      </w:tr>
      <w:tr w:rsidR="000931EB" w:rsidRPr="00196BCA" w14:paraId="350FACA9" w14:textId="77777777" w:rsidTr="00096385">
        <w:tc>
          <w:tcPr>
            <w:tcW w:w="4536" w:type="dxa"/>
            <w:tcBorders>
              <w:top w:val="single" w:sz="4" w:space="0" w:color="auto"/>
              <w:left w:val="single" w:sz="4" w:space="0" w:color="auto"/>
              <w:bottom w:val="single" w:sz="4" w:space="0" w:color="auto"/>
              <w:right w:val="single" w:sz="4" w:space="0" w:color="auto"/>
            </w:tcBorders>
          </w:tcPr>
          <w:p w14:paraId="044D4022" w14:textId="6BFE134A" w:rsidR="000931EB" w:rsidRPr="00196BCA" w:rsidRDefault="000931EB" w:rsidP="000931EB">
            <w:pPr>
              <w:pStyle w:val="TAL"/>
            </w:pPr>
            <w:r w:rsidRPr="00196BCA">
              <w:t xml:space="preserve">      reestablishPDCP</w:t>
            </w:r>
          </w:p>
        </w:tc>
        <w:tc>
          <w:tcPr>
            <w:tcW w:w="2268" w:type="dxa"/>
            <w:tcBorders>
              <w:top w:val="single" w:sz="4" w:space="0" w:color="auto"/>
              <w:left w:val="single" w:sz="4" w:space="0" w:color="auto"/>
              <w:bottom w:val="single" w:sz="4" w:space="0" w:color="auto"/>
              <w:right w:val="single" w:sz="4" w:space="0" w:color="auto"/>
            </w:tcBorders>
          </w:tcPr>
          <w:p w14:paraId="22A219D7" w14:textId="0D36E1FE" w:rsidR="000931EB" w:rsidRPr="00196BCA" w:rsidRDefault="000931EB" w:rsidP="000931EB">
            <w:pPr>
              <w:pStyle w:val="TAL"/>
            </w:pPr>
            <w:r w:rsidRPr="00196BCA">
              <w:t>true</w:t>
            </w:r>
          </w:p>
        </w:tc>
        <w:tc>
          <w:tcPr>
            <w:tcW w:w="1701" w:type="dxa"/>
            <w:tcBorders>
              <w:top w:val="single" w:sz="4" w:space="0" w:color="auto"/>
              <w:left w:val="single" w:sz="4" w:space="0" w:color="auto"/>
              <w:bottom w:val="single" w:sz="4" w:space="0" w:color="auto"/>
              <w:right w:val="single" w:sz="4" w:space="0" w:color="auto"/>
            </w:tcBorders>
          </w:tcPr>
          <w:p w14:paraId="3FC61D81" w14:textId="77777777" w:rsidR="000931EB" w:rsidRPr="00196BCA" w:rsidRDefault="000931EB" w:rsidP="000931EB">
            <w:pPr>
              <w:pStyle w:val="TAL"/>
            </w:pPr>
          </w:p>
        </w:tc>
        <w:tc>
          <w:tcPr>
            <w:tcW w:w="1245" w:type="dxa"/>
            <w:tcBorders>
              <w:top w:val="single" w:sz="4" w:space="0" w:color="auto"/>
              <w:left w:val="single" w:sz="4" w:space="0" w:color="auto"/>
              <w:bottom w:val="single" w:sz="4" w:space="0" w:color="auto"/>
              <w:right w:val="single" w:sz="4" w:space="0" w:color="auto"/>
            </w:tcBorders>
          </w:tcPr>
          <w:p w14:paraId="2E66B3E2" w14:textId="77777777" w:rsidR="000931EB" w:rsidRPr="00196BCA" w:rsidRDefault="000931EB" w:rsidP="000931EB">
            <w:pPr>
              <w:pStyle w:val="TAL"/>
            </w:pPr>
          </w:p>
        </w:tc>
      </w:tr>
      <w:tr w:rsidR="000931EB" w:rsidRPr="00196BCA" w14:paraId="31A9A44A" w14:textId="77777777" w:rsidTr="00096385">
        <w:tc>
          <w:tcPr>
            <w:tcW w:w="4536" w:type="dxa"/>
            <w:tcBorders>
              <w:top w:val="single" w:sz="4" w:space="0" w:color="auto"/>
              <w:left w:val="single" w:sz="4" w:space="0" w:color="auto"/>
              <w:bottom w:val="single" w:sz="4" w:space="0" w:color="auto"/>
              <w:right w:val="single" w:sz="4" w:space="0" w:color="auto"/>
            </w:tcBorders>
          </w:tcPr>
          <w:p w14:paraId="636CCFA0" w14:textId="0D88742A" w:rsidR="000931EB" w:rsidRPr="00196BCA" w:rsidRDefault="000931EB" w:rsidP="000931EB">
            <w:pPr>
              <w:pStyle w:val="TAL"/>
            </w:pPr>
            <w:r w:rsidRPr="00196BCA">
              <w:t xml:space="preserve">      recoverPDCP</w:t>
            </w:r>
          </w:p>
        </w:tc>
        <w:tc>
          <w:tcPr>
            <w:tcW w:w="2268" w:type="dxa"/>
            <w:tcBorders>
              <w:top w:val="single" w:sz="4" w:space="0" w:color="auto"/>
              <w:left w:val="single" w:sz="4" w:space="0" w:color="auto"/>
              <w:bottom w:val="single" w:sz="4" w:space="0" w:color="auto"/>
              <w:right w:val="single" w:sz="4" w:space="0" w:color="auto"/>
            </w:tcBorders>
          </w:tcPr>
          <w:p w14:paraId="606623BC" w14:textId="46DD2D26" w:rsidR="000931EB" w:rsidRPr="00196BCA" w:rsidRDefault="000931EB" w:rsidP="000931EB">
            <w:pPr>
              <w:pStyle w:val="TAL"/>
            </w:pPr>
            <w:r w:rsidRPr="00196BCA">
              <w:t>Not present</w:t>
            </w:r>
          </w:p>
        </w:tc>
        <w:tc>
          <w:tcPr>
            <w:tcW w:w="1701" w:type="dxa"/>
            <w:tcBorders>
              <w:top w:val="single" w:sz="4" w:space="0" w:color="auto"/>
              <w:left w:val="single" w:sz="4" w:space="0" w:color="auto"/>
              <w:bottom w:val="single" w:sz="4" w:space="0" w:color="auto"/>
              <w:right w:val="single" w:sz="4" w:space="0" w:color="auto"/>
            </w:tcBorders>
          </w:tcPr>
          <w:p w14:paraId="4975D1BE" w14:textId="77777777" w:rsidR="000931EB" w:rsidRPr="00196BCA" w:rsidRDefault="000931EB" w:rsidP="000931EB">
            <w:pPr>
              <w:pStyle w:val="TAL"/>
            </w:pPr>
          </w:p>
        </w:tc>
        <w:tc>
          <w:tcPr>
            <w:tcW w:w="1245" w:type="dxa"/>
            <w:tcBorders>
              <w:top w:val="single" w:sz="4" w:space="0" w:color="auto"/>
              <w:left w:val="single" w:sz="4" w:space="0" w:color="auto"/>
              <w:bottom w:val="single" w:sz="4" w:space="0" w:color="auto"/>
              <w:right w:val="single" w:sz="4" w:space="0" w:color="auto"/>
            </w:tcBorders>
          </w:tcPr>
          <w:p w14:paraId="47FC35D2" w14:textId="77777777" w:rsidR="000931EB" w:rsidRPr="00196BCA" w:rsidRDefault="000931EB" w:rsidP="000931EB">
            <w:pPr>
              <w:pStyle w:val="TAL"/>
            </w:pPr>
          </w:p>
        </w:tc>
      </w:tr>
      <w:tr w:rsidR="000931EB" w:rsidRPr="00196BCA" w14:paraId="1116C727" w14:textId="77777777" w:rsidTr="00096385">
        <w:tc>
          <w:tcPr>
            <w:tcW w:w="4536" w:type="dxa"/>
            <w:tcBorders>
              <w:top w:val="single" w:sz="4" w:space="0" w:color="auto"/>
              <w:left w:val="single" w:sz="4" w:space="0" w:color="auto"/>
              <w:bottom w:val="single" w:sz="4" w:space="0" w:color="auto"/>
              <w:right w:val="single" w:sz="4" w:space="0" w:color="auto"/>
            </w:tcBorders>
          </w:tcPr>
          <w:p w14:paraId="61A37024" w14:textId="2E19E5FE" w:rsidR="000931EB" w:rsidRPr="00196BCA" w:rsidRDefault="000931EB" w:rsidP="000931EB">
            <w:pPr>
              <w:pStyle w:val="TAL"/>
            </w:pPr>
            <w:r w:rsidRPr="00196BCA">
              <w:t xml:space="preserve">      pdcp-Config</w:t>
            </w:r>
          </w:p>
        </w:tc>
        <w:tc>
          <w:tcPr>
            <w:tcW w:w="2268" w:type="dxa"/>
            <w:tcBorders>
              <w:top w:val="single" w:sz="4" w:space="0" w:color="auto"/>
              <w:left w:val="single" w:sz="4" w:space="0" w:color="auto"/>
              <w:bottom w:val="single" w:sz="4" w:space="0" w:color="auto"/>
              <w:right w:val="single" w:sz="4" w:space="0" w:color="auto"/>
            </w:tcBorders>
          </w:tcPr>
          <w:p w14:paraId="5611FE0D" w14:textId="32991D49" w:rsidR="000931EB" w:rsidRPr="00196BCA" w:rsidRDefault="000931EB" w:rsidP="000931EB">
            <w:pPr>
              <w:pStyle w:val="TAL"/>
            </w:pPr>
            <w:r w:rsidRPr="00196BCA">
              <w:t>PDCP-Config</w:t>
            </w:r>
          </w:p>
        </w:tc>
        <w:tc>
          <w:tcPr>
            <w:tcW w:w="1701" w:type="dxa"/>
            <w:tcBorders>
              <w:top w:val="single" w:sz="4" w:space="0" w:color="auto"/>
              <w:left w:val="single" w:sz="4" w:space="0" w:color="auto"/>
              <w:bottom w:val="single" w:sz="4" w:space="0" w:color="auto"/>
              <w:right w:val="single" w:sz="4" w:space="0" w:color="auto"/>
            </w:tcBorders>
          </w:tcPr>
          <w:p w14:paraId="0B4C24EC" w14:textId="37055575" w:rsidR="000931EB" w:rsidRPr="00196BCA" w:rsidRDefault="000931EB" w:rsidP="000931EB">
            <w:pPr>
              <w:pStyle w:val="TAL"/>
            </w:pPr>
            <w:r w:rsidRPr="00196BCA">
              <w:t>Table 7.1.3.2.6.3.3-7</w:t>
            </w:r>
          </w:p>
        </w:tc>
        <w:tc>
          <w:tcPr>
            <w:tcW w:w="1245" w:type="dxa"/>
            <w:tcBorders>
              <w:top w:val="single" w:sz="4" w:space="0" w:color="auto"/>
              <w:left w:val="single" w:sz="4" w:space="0" w:color="auto"/>
              <w:bottom w:val="single" w:sz="4" w:space="0" w:color="auto"/>
              <w:right w:val="single" w:sz="4" w:space="0" w:color="auto"/>
            </w:tcBorders>
          </w:tcPr>
          <w:p w14:paraId="0331304E" w14:textId="77777777" w:rsidR="000931EB" w:rsidRPr="00196BCA" w:rsidRDefault="000931EB" w:rsidP="000931EB">
            <w:pPr>
              <w:pStyle w:val="TAL"/>
            </w:pPr>
          </w:p>
        </w:tc>
      </w:tr>
      <w:tr w:rsidR="000931EB" w:rsidRPr="00196BCA" w14:paraId="4CDA147F" w14:textId="77777777" w:rsidTr="00096385">
        <w:tc>
          <w:tcPr>
            <w:tcW w:w="4536" w:type="dxa"/>
            <w:tcBorders>
              <w:top w:val="single" w:sz="4" w:space="0" w:color="auto"/>
              <w:left w:val="single" w:sz="4" w:space="0" w:color="auto"/>
              <w:bottom w:val="single" w:sz="4" w:space="0" w:color="auto"/>
              <w:right w:val="single" w:sz="4" w:space="0" w:color="auto"/>
            </w:tcBorders>
          </w:tcPr>
          <w:p w14:paraId="4B09E8D6" w14:textId="62AC3E79" w:rsidR="000931EB" w:rsidRPr="00196BCA" w:rsidRDefault="000931EB" w:rsidP="000931EB">
            <w:pPr>
              <w:pStyle w:val="TAL"/>
            </w:pPr>
            <w:r w:rsidRPr="00196BCA">
              <w:t xml:space="preserve">    }</w:t>
            </w:r>
          </w:p>
        </w:tc>
        <w:tc>
          <w:tcPr>
            <w:tcW w:w="2268" w:type="dxa"/>
            <w:tcBorders>
              <w:top w:val="single" w:sz="4" w:space="0" w:color="auto"/>
              <w:left w:val="single" w:sz="4" w:space="0" w:color="auto"/>
              <w:bottom w:val="single" w:sz="4" w:space="0" w:color="auto"/>
              <w:right w:val="single" w:sz="4" w:space="0" w:color="auto"/>
            </w:tcBorders>
          </w:tcPr>
          <w:p w14:paraId="56363335" w14:textId="77777777" w:rsidR="000931EB" w:rsidRPr="00196BCA" w:rsidRDefault="000931EB" w:rsidP="000931EB">
            <w:pPr>
              <w:pStyle w:val="TAL"/>
            </w:pPr>
          </w:p>
        </w:tc>
        <w:tc>
          <w:tcPr>
            <w:tcW w:w="1701" w:type="dxa"/>
            <w:tcBorders>
              <w:top w:val="single" w:sz="4" w:space="0" w:color="auto"/>
              <w:left w:val="single" w:sz="4" w:space="0" w:color="auto"/>
              <w:bottom w:val="single" w:sz="4" w:space="0" w:color="auto"/>
              <w:right w:val="single" w:sz="4" w:space="0" w:color="auto"/>
            </w:tcBorders>
          </w:tcPr>
          <w:p w14:paraId="78574D72" w14:textId="77777777" w:rsidR="000931EB" w:rsidRPr="00196BCA" w:rsidRDefault="000931EB" w:rsidP="000931EB">
            <w:pPr>
              <w:pStyle w:val="TAL"/>
            </w:pPr>
          </w:p>
        </w:tc>
        <w:tc>
          <w:tcPr>
            <w:tcW w:w="1245" w:type="dxa"/>
            <w:tcBorders>
              <w:top w:val="single" w:sz="4" w:space="0" w:color="auto"/>
              <w:left w:val="single" w:sz="4" w:space="0" w:color="auto"/>
              <w:bottom w:val="single" w:sz="4" w:space="0" w:color="auto"/>
              <w:right w:val="single" w:sz="4" w:space="0" w:color="auto"/>
            </w:tcBorders>
          </w:tcPr>
          <w:p w14:paraId="4842FC69" w14:textId="77777777" w:rsidR="000931EB" w:rsidRPr="00196BCA" w:rsidRDefault="000931EB" w:rsidP="000931EB">
            <w:pPr>
              <w:pStyle w:val="TAL"/>
            </w:pPr>
          </w:p>
        </w:tc>
      </w:tr>
      <w:tr w:rsidR="00764D4C" w:rsidRPr="00196BCA" w14:paraId="64D449F5"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1549CFCD" w14:textId="77777777" w:rsidR="00764D4C" w:rsidRPr="00196BCA" w:rsidRDefault="00764D4C" w:rsidP="00096385">
            <w:pPr>
              <w:pStyle w:val="TAL"/>
            </w:pPr>
            <w:r w:rsidRPr="00196BCA">
              <w:t xml:space="preserve">  }</w:t>
            </w:r>
          </w:p>
        </w:tc>
        <w:tc>
          <w:tcPr>
            <w:tcW w:w="2268" w:type="dxa"/>
            <w:tcBorders>
              <w:top w:val="single" w:sz="4" w:space="0" w:color="auto"/>
              <w:left w:val="single" w:sz="4" w:space="0" w:color="auto"/>
              <w:bottom w:val="single" w:sz="4" w:space="0" w:color="auto"/>
              <w:right w:val="single" w:sz="4" w:space="0" w:color="auto"/>
            </w:tcBorders>
          </w:tcPr>
          <w:p w14:paraId="4BB5B4FA" w14:textId="77777777" w:rsidR="00764D4C" w:rsidRPr="00196BCA" w:rsidRDefault="00764D4C" w:rsidP="00096385">
            <w:pPr>
              <w:pStyle w:val="TAL"/>
            </w:pPr>
          </w:p>
        </w:tc>
        <w:tc>
          <w:tcPr>
            <w:tcW w:w="1701" w:type="dxa"/>
            <w:tcBorders>
              <w:top w:val="single" w:sz="4" w:space="0" w:color="auto"/>
              <w:left w:val="single" w:sz="4" w:space="0" w:color="auto"/>
              <w:bottom w:val="single" w:sz="4" w:space="0" w:color="auto"/>
              <w:right w:val="single" w:sz="4" w:space="0" w:color="auto"/>
            </w:tcBorders>
          </w:tcPr>
          <w:p w14:paraId="14ECBBEE" w14:textId="77777777" w:rsidR="00764D4C" w:rsidRPr="00196BCA" w:rsidRDefault="00764D4C" w:rsidP="00096385">
            <w:pPr>
              <w:pStyle w:val="TAL"/>
            </w:pPr>
          </w:p>
        </w:tc>
        <w:tc>
          <w:tcPr>
            <w:tcW w:w="1245" w:type="dxa"/>
            <w:tcBorders>
              <w:top w:val="single" w:sz="4" w:space="0" w:color="auto"/>
              <w:left w:val="single" w:sz="4" w:space="0" w:color="auto"/>
              <w:bottom w:val="single" w:sz="4" w:space="0" w:color="auto"/>
              <w:right w:val="single" w:sz="4" w:space="0" w:color="auto"/>
            </w:tcBorders>
          </w:tcPr>
          <w:p w14:paraId="58F25C85" w14:textId="77777777" w:rsidR="00764D4C" w:rsidRPr="00196BCA" w:rsidRDefault="00764D4C" w:rsidP="00096385">
            <w:pPr>
              <w:pStyle w:val="TAL"/>
            </w:pPr>
          </w:p>
        </w:tc>
      </w:tr>
      <w:tr w:rsidR="00764D4C" w:rsidRPr="00196BCA" w14:paraId="738BABCF"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3F262E92" w14:textId="77777777" w:rsidR="00764D4C" w:rsidRPr="00196BCA" w:rsidRDefault="00764D4C" w:rsidP="00096385">
            <w:pPr>
              <w:pStyle w:val="TAL"/>
            </w:pPr>
            <w:r w:rsidRPr="00196BCA">
              <w:t xml:space="preserve">  securityConfig SEQUENCE {</w:t>
            </w:r>
          </w:p>
        </w:tc>
        <w:tc>
          <w:tcPr>
            <w:tcW w:w="2268" w:type="dxa"/>
            <w:tcBorders>
              <w:top w:val="single" w:sz="4" w:space="0" w:color="auto"/>
              <w:left w:val="single" w:sz="4" w:space="0" w:color="auto"/>
              <w:bottom w:val="single" w:sz="4" w:space="0" w:color="auto"/>
              <w:right w:val="single" w:sz="4" w:space="0" w:color="auto"/>
            </w:tcBorders>
          </w:tcPr>
          <w:p w14:paraId="36D56677" w14:textId="77777777" w:rsidR="00764D4C" w:rsidRPr="00196BCA" w:rsidRDefault="00764D4C" w:rsidP="00096385">
            <w:pPr>
              <w:pStyle w:val="TAL"/>
            </w:pPr>
          </w:p>
        </w:tc>
        <w:tc>
          <w:tcPr>
            <w:tcW w:w="1701" w:type="dxa"/>
            <w:tcBorders>
              <w:top w:val="single" w:sz="4" w:space="0" w:color="auto"/>
              <w:left w:val="single" w:sz="4" w:space="0" w:color="auto"/>
              <w:bottom w:val="single" w:sz="4" w:space="0" w:color="auto"/>
              <w:right w:val="single" w:sz="4" w:space="0" w:color="auto"/>
            </w:tcBorders>
          </w:tcPr>
          <w:p w14:paraId="33C8AB63" w14:textId="77777777" w:rsidR="00764D4C" w:rsidRPr="00196BCA" w:rsidRDefault="00764D4C" w:rsidP="00096385">
            <w:pPr>
              <w:pStyle w:val="TAL"/>
            </w:pPr>
          </w:p>
        </w:tc>
        <w:tc>
          <w:tcPr>
            <w:tcW w:w="1245" w:type="dxa"/>
            <w:tcBorders>
              <w:top w:val="single" w:sz="4" w:space="0" w:color="auto"/>
              <w:left w:val="single" w:sz="4" w:space="0" w:color="auto"/>
              <w:bottom w:val="single" w:sz="4" w:space="0" w:color="auto"/>
              <w:right w:val="single" w:sz="4" w:space="0" w:color="auto"/>
            </w:tcBorders>
          </w:tcPr>
          <w:p w14:paraId="3463CBBC" w14:textId="77777777" w:rsidR="00764D4C" w:rsidRPr="00196BCA" w:rsidRDefault="00764D4C" w:rsidP="00096385">
            <w:pPr>
              <w:pStyle w:val="TAL"/>
            </w:pPr>
          </w:p>
        </w:tc>
      </w:tr>
      <w:tr w:rsidR="00764D4C" w:rsidRPr="00196BCA" w14:paraId="444CD408"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504B0D19" w14:textId="77777777" w:rsidR="00764D4C" w:rsidRPr="00196BCA" w:rsidRDefault="00764D4C" w:rsidP="00096385">
            <w:pPr>
              <w:pStyle w:val="TAL"/>
            </w:pPr>
            <w:r w:rsidRPr="00196BCA">
              <w:t xml:space="preserve">    securityAlgorithmConfig SEQUENCE {</w:t>
            </w:r>
          </w:p>
        </w:tc>
        <w:tc>
          <w:tcPr>
            <w:tcW w:w="2268" w:type="dxa"/>
            <w:tcBorders>
              <w:top w:val="single" w:sz="4" w:space="0" w:color="auto"/>
              <w:left w:val="single" w:sz="4" w:space="0" w:color="auto"/>
              <w:bottom w:val="single" w:sz="4" w:space="0" w:color="auto"/>
              <w:right w:val="single" w:sz="4" w:space="0" w:color="auto"/>
            </w:tcBorders>
          </w:tcPr>
          <w:p w14:paraId="6A425D4F" w14:textId="77777777" w:rsidR="00764D4C" w:rsidRPr="00196BCA" w:rsidRDefault="00764D4C" w:rsidP="00096385">
            <w:pPr>
              <w:pStyle w:val="TAL"/>
            </w:pPr>
          </w:p>
        </w:tc>
        <w:tc>
          <w:tcPr>
            <w:tcW w:w="1701" w:type="dxa"/>
            <w:tcBorders>
              <w:top w:val="single" w:sz="4" w:space="0" w:color="auto"/>
              <w:left w:val="single" w:sz="4" w:space="0" w:color="auto"/>
              <w:bottom w:val="single" w:sz="4" w:space="0" w:color="auto"/>
              <w:right w:val="single" w:sz="4" w:space="0" w:color="auto"/>
            </w:tcBorders>
          </w:tcPr>
          <w:p w14:paraId="0F0288C1" w14:textId="77777777" w:rsidR="00764D4C" w:rsidRPr="00196BCA" w:rsidRDefault="00764D4C" w:rsidP="00096385">
            <w:pPr>
              <w:pStyle w:val="TAL"/>
            </w:pPr>
          </w:p>
        </w:tc>
        <w:tc>
          <w:tcPr>
            <w:tcW w:w="1245" w:type="dxa"/>
            <w:tcBorders>
              <w:top w:val="single" w:sz="4" w:space="0" w:color="auto"/>
              <w:left w:val="single" w:sz="4" w:space="0" w:color="auto"/>
              <w:bottom w:val="single" w:sz="4" w:space="0" w:color="auto"/>
              <w:right w:val="single" w:sz="4" w:space="0" w:color="auto"/>
            </w:tcBorders>
          </w:tcPr>
          <w:p w14:paraId="6F44FA8D" w14:textId="77777777" w:rsidR="00764D4C" w:rsidRPr="00196BCA" w:rsidRDefault="00764D4C" w:rsidP="00096385">
            <w:pPr>
              <w:pStyle w:val="TAL"/>
            </w:pPr>
          </w:p>
        </w:tc>
      </w:tr>
      <w:tr w:rsidR="00764D4C" w:rsidRPr="00196BCA" w14:paraId="3D13DB1E"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526F0475" w14:textId="77777777" w:rsidR="00764D4C" w:rsidRPr="00196BCA" w:rsidRDefault="00764D4C" w:rsidP="00096385">
            <w:pPr>
              <w:pStyle w:val="TAL"/>
            </w:pPr>
            <w:r w:rsidRPr="00196BCA">
              <w:t xml:space="preserve">      cipheringAlgorithm</w:t>
            </w:r>
          </w:p>
        </w:tc>
        <w:tc>
          <w:tcPr>
            <w:tcW w:w="2268" w:type="dxa"/>
            <w:tcBorders>
              <w:top w:val="single" w:sz="4" w:space="0" w:color="auto"/>
              <w:left w:val="single" w:sz="4" w:space="0" w:color="auto"/>
              <w:bottom w:val="single" w:sz="4" w:space="0" w:color="auto"/>
              <w:right w:val="single" w:sz="4" w:space="0" w:color="auto"/>
            </w:tcBorders>
            <w:hideMark/>
          </w:tcPr>
          <w:p w14:paraId="080AD646" w14:textId="77777777" w:rsidR="00764D4C" w:rsidRPr="00196BCA" w:rsidRDefault="00764D4C" w:rsidP="00096385">
            <w:pPr>
              <w:pStyle w:val="TAL"/>
              <w:rPr>
                <w:lang w:eastAsia="zh-CN"/>
              </w:rPr>
            </w:pPr>
            <w:r w:rsidRPr="00196BCA">
              <w:rPr>
                <w:lang w:eastAsia="zh-CN"/>
              </w:rPr>
              <w:t>Same</w:t>
            </w:r>
            <w:r w:rsidRPr="00196BCA">
              <w:t xml:space="preserve"> as the ciphering algorithm configured Table 7.1.3.2.6.3.3-2</w:t>
            </w:r>
          </w:p>
        </w:tc>
        <w:tc>
          <w:tcPr>
            <w:tcW w:w="1701" w:type="dxa"/>
            <w:tcBorders>
              <w:top w:val="single" w:sz="4" w:space="0" w:color="auto"/>
              <w:left w:val="single" w:sz="4" w:space="0" w:color="auto"/>
              <w:bottom w:val="single" w:sz="4" w:space="0" w:color="auto"/>
              <w:right w:val="single" w:sz="4" w:space="0" w:color="auto"/>
            </w:tcBorders>
          </w:tcPr>
          <w:p w14:paraId="22CADFC6" w14:textId="77777777" w:rsidR="00764D4C" w:rsidRPr="00196BCA" w:rsidRDefault="00764D4C" w:rsidP="00096385">
            <w:pPr>
              <w:pStyle w:val="TAL"/>
            </w:pPr>
          </w:p>
        </w:tc>
        <w:tc>
          <w:tcPr>
            <w:tcW w:w="1245" w:type="dxa"/>
            <w:tcBorders>
              <w:top w:val="single" w:sz="4" w:space="0" w:color="auto"/>
              <w:left w:val="single" w:sz="4" w:space="0" w:color="auto"/>
              <w:bottom w:val="single" w:sz="4" w:space="0" w:color="auto"/>
              <w:right w:val="single" w:sz="4" w:space="0" w:color="auto"/>
            </w:tcBorders>
          </w:tcPr>
          <w:p w14:paraId="5BF76613" w14:textId="77777777" w:rsidR="00764D4C" w:rsidRPr="00196BCA" w:rsidRDefault="00764D4C" w:rsidP="00096385">
            <w:pPr>
              <w:pStyle w:val="TAL"/>
            </w:pPr>
          </w:p>
        </w:tc>
      </w:tr>
      <w:tr w:rsidR="00764D4C" w:rsidRPr="00196BCA" w14:paraId="35F0EBF9"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3DC9DD2C" w14:textId="77777777" w:rsidR="00764D4C" w:rsidRPr="00196BCA" w:rsidRDefault="00764D4C" w:rsidP="00096385">
            <w:pPr>
              <w:pStyle w:val="TAL"/>
            </w:pPr>
            <w:r w:rsidRPr="00196BCA">
              <w:t xml:space="preserve">      integrityProtAlgorithm</w:t>
            </w:r>
          </w:p>
        </w:tc>
        <w:tc>
          <w:tcPr>
            <w:tcW w:w="2268" w:type="dxa"/>
            <w:tcBorders>
              <w:top w:val="single" w:sz="4" w:space="0" w:color="auto"/>
              <w:left w:val="single" w:sz="4" w:space="0" w:color="auto"/>
              <w:bottom w:val="single" w:sz="4" w:space="0" w:color="auto"/>
              <w:right w:val="single" w:sz="4" w:space="0" w:color="auto"/>
            </w:tcBorders>
            <w:hideMark/>
          </w:tcPr>
          <w:p w14:paraId="0436C192" w14:textId="77777777" w:rsidR="00764D4C" w:rsidRPr="00196BCA" w:rsidRDefault="00764D4C" w:rsidP="00096385">
            <w:pPr>
              <w:pStyle w:val="TAL"/>
              <w:rPr>
                <w:lang w:eastAsia="zh-CN"/>
              </w:rPr>
            </w:pPr>
            <w:r w:rsidRPr="00196BCA">
              <w:rPr>
                <w:lang w:eastAsia="zh-CN"/>
              </w:rPr>
              <w:t>Same</w:t>
            </w:r>
            <w:r w:rsidRPr="00196BCA">
              <w:t xml:space="preserve"> as the integrity algorithm configured Table 7.1.3.2.6.3.3-2</w:t>
            </w:r>
          </w:p>
        </w:tc>
        <w:tc>
          <w:tcPr>
            <w:tcW w:w="1701" w:type="dxa"/>
            <w:tcBorders>
              <w:top w:val="single" w:sz="4" w:space="0" w:color="auto"/>
              <w:left w:val="single" w:sz="4" w:space="0" w:color="auto"/>
              <w:bottom w:val="single" w:sz="4" w:space="0" w:color="auto"/>
              <w:right w:val="single" w:sz="4" w:space="0" w:color="auto"/>
            </w:tcBorders>
          </w:tcPr>
          <w:p w14:paraId="43ACB6AF" w14:textId="77777777" w:rsidR="00764D4C" w:rsidRPr="00196BCA" w:rsidRDefault="00764D4C" w:rsidP="00096385">
            <w:pPr>
              <w:pStyle w:val="TAL"/>
            </w:pPr>
          </w:p>
        </w:tc>
        <w:tc>
          <w:tcPr>
            <w:tcW w:w="1245" w:type="dxa"/>
            <w:tcBorders>
              <w:top w:val="single" w:sz="4" w:space="0" w:color="auto"/>
              <w:left w:val="single" w:sz="4" w:space="0" w:color="auto"/>
              <w:bottom w:val="single" w:sz="4" w:space="0" w:color="auto"/>
              <w:right w:val="single" w:sz="4" w:space="0" w:color="auto"/>
            </w:tcBorders>
          </w:tcPr>
          <w:p w14:paraId="53E93DB3" w14:textId="77777777" w:rsidR="00764D4C" w:rsidRPr="00196BCA" w:rsidRDefault="00764D4C" w:rsidP="00096385">
            <w:pPr>
              <w:pStyle w:val="TAL"/>
            </w:pPr>
          </w:p>
        </w:tc>
      </w:tr>
      <w:tr w:rsidR="00764D4C" w:rsidRPr="00196BCA" w14:paraId="531EF4CC"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7699712B" w14:textId="77777777" w:rsidR="00764D4C" w:rsidRPr="00196BCA" w:rsidRDefault="00764D4C" w:rsidP="00096385">
            <w:pPr>
              <w:pStyle w:val="TAL"/>
              <w:rPr>
                <w:lang w:eastAsia="zh-CN"/>
              </w:rPr>
            </w:pPr>
            <w:r w:rsidRPr="00196BCA">
              <w:rPr>
                <w:lang w:eastAsia="zh-CN"/>
              </w:rPr>
              <w:t xml:space="preserve">    }</w:t>
            </w:r>
          </w:p>
        </w:tc>
        <w:tc>
          <w:tcPr>
            <w:tcW w:w="2268" w:type="dxa"/>
            <w:tcBorders>
              <w:top w:val="single" w:sz="4" w:space="0" w:color="auto"/>
              <w:left w:val="single" w:sz="4" w:space="0" w:color="auto"/>
              <w:bottom w:val="single" w:sz="4" w:space="0" w:color="auto"/>
              <w:right w:val="single" w:sz="4" w:space="0" w:color="auto"/>
            </w:tcBorders>
          </w:tcPr>
          <w:p w14:paraId="779763EC" w14:textId="77777777" w:rsidR="00764D4C" w:rsidRPr="00196BCA" w:rsidRDefault="00764D4C" w:rsidP="00096385">
            <w:pPr>
              <w:pStyle w:val="TAL"/>
            </w:pPr>
          </w:p>
        </w:tc>
        <w:tc>
          <w:tcPr>
            <w:tcW w:w="1701" w:type="dxa"/>
            <w:tcBorders>
              <w:top w:val="single" w:sz="4" w:space="0" w:color="auto"/>
              <w:left w:val="single" w:sz="4" w:space="0" w:color="auto"/>
              <w:bottom w:val="single" w:sz="4" w:space="0" w:color="auto"/>
              <w:right w:val="single" w:sz="4" w:space="0" w:color="auto"/>
            </w:tcBorders>
          </w:tcPr>
          <w:p w14:paraId="05E144C2" w14:textId="77777777" w:rsidR="00764D4C" w:rsidRPr="00196BCA" w:rsidRDefault="00764D4C" w:rsidP="00096385">
            <w:pPr>
              <w:pStyle w:val="TAL"/>
            </w:pPr>
          </w:p>
        </w:tc>
        <w:tc>
          <w:tcPr>
            <w:tcW w:w="1245" w:type="dxa"/>
            <w:tcBorders>
              <w:top w:val="single" w:sz="4" w:space="0" w:color="auto"/>
              <w:left w:val="single" w:sz="4" w:space="0" w:color="auto"/>
              <w:bottom w:val="single" w:sz="4" w:space="0" w:color="auto"/>
              <w:right w:val="single" w:sz="4" w:space="0" w:color="auto"/>
            </w:tcBorders>
          </w:tcPr>
          <w:p w14:paraId="2E1768DF" w14:textId="77777777" w:rsidR="00764D4C" w:rsidRPr="00196BCA" w:rsidRDefault="00764D4C" w:rsidP="00096385">
            <w:pPr>
              <w:pStyle w:val="TAL"/>
            </w:pPr>
          </w:p>
        </w:tc>
      </w:tr>
      <w:tr w:rsidR="00764D4C" w:rsidRPr="00196BCA" w14:paraId="6C7D0DDB"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65A22261" w14:textId="77777777" w:rsidR="00764D4C" w:rsidRPr="00196BCA" w:rsidRDefault="00764D4C" w:rsidP="00096385">
            <w:pPr>
              <w:pStyle w:val="TAL"/>
            </w:pPr>
            <w:r w:rsidRPr="00196BCA">
              <w:t xml:space="preserve">    keyToUse</w:t>
            </w:r>
          </w:p>
        </w:tc>
        <w:tc>
          <w:tcPr>
            <w:tcW w:w="2268" w:type="dxa"/>
            <w:tcBorders>
              <w:top w:val="single" w:sz="4" w:space="0" w:color="auto"/>
              <w:left w:val="single" w:sz="4" w:space="0" w:color="auto"/>
              <w:bottom w:val="single" w:sz="4" w:space="0" w:color="auto"/>
              <w:right w:val="single" w:sz="4" w:space="0" w:color="auto"/>
            </w:tcBorders>
            <w:hideMark/>
          </w:tcPr>
          <w:p w14:paraId="180DCF23" w14:textId="79F064B5" w:rsidR="00764D4C" w:rsidRPr="00196BCA" w:rsidRDefault="000931EB" w:rsidP="00096385">
            <w:pPr>
              <w:pStyle w:val="TAL"/>
            </w:pPr>
            <w:r w:rsidRPr="00196BCA">
              <w:t>secondary</w:t>
            </w:r>
          </w:p>
        </w:tc>
        <w:tc>
          <w:tcPr>
            <w:tcW w:w="1701" w:type="dxa"/>
            <w:tcBorders>
              <w:top w:val="single" w:sz="4" w:space="0" w:color="auto"/>
              <w:left w:val="single" w:sz="4" w:space="0" w:color="auto"/>
              <w:bottom w:val="single" w:sz="4" w:space="0" w:color="auto"/>
              <w:right w:val="single" w:sz="4" w:space="0" w:color="auto"/>
            </w:tcBorders>
          </w:tcPr>
          <w:p w14:paraId="64D03AC5" w14:textId="77777777" w:rsidR="00764D4C" w:rsidRPr="00196BCA" w:rsidRDefault="00764D4C" w:rsidP="00096385">
            <w:pPr>
              <w:pStyle w:val="TAL"/>
            </w:pPr>
          </w:p>
        </w:tc>
        <w:tc>
          <w:tcPr>
            <w:tcW w:w="1245" w:type="dxa"/>
            <w:tcBorders>
              <w:top w:val="single" w:sz="4" w:space="0" w:color="auto"/>
              <w:left w:val="single" w:sz="4" w:space="0" w:color="auto"/>
              <w:bottom w:val="single" w:sz="4" w:space="0" w:color="auto"/>
              <w:right w:val="single" w:sz="4" w:space="0" w:color="auto"/>
            </w:tcBorders>
          </w:tcPr>
          <w:p w14:paraId="236B753B" w14:textId="77777777" w:rsidR="00764D4C" w:rsidRPr="00196BCA" w:rsidRDefault="00764D4C" w:rsidP="00096385">
            <w:pPr>
              <w:pStyle w:val="TAL"/>
            </w:pPr>
          </w:p>
        </w:tc>
      </w:tr>
      <w:tr w:rsidR="00764D4C" w:rsidRPr="00196BCA" w14:paraId="3DA5A305"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148977F5" w14:textId="77777777" w:rsidR="00764D4C" w:rsidRPr="00196BCA" w:rsidRDefault="00764D4C" w:rsidP="00096385">
            <w:pPr>
              <w:pStyle w:val="TAL"/>
            </w:pPr>
            <w:r w:rsidRPr="00196BCA">
              <w:t xml:space="preserve">  }</w:t>
            </w:r>
          </w:p>
        </w:tc>
        <w:tc>
          <w:tcPr>
            <w:tcW w:w="2268" w:type="dxa"/>
            <w:tcBorders>
              <w:top w:val="single" w:sz="4" w:space="0" w:color="auto"/>
              <w:left w:val="single" w:sz="4" w:space="0" w:color="auto"/>
              <w:bottom w:val="single" w:sz="4" w:space="0" w:color="auto"/>
              <w:right w:val="single" w:sz="4" w:space="0" w:color="auto"/>
            </w:tcBorders>
          </w:tcPr>
          <w:p w14:paraId="78CBACF8" w14:textId="77777777" w:rsidR="00764D4C" w:rsidRPr="00196BCA" w:rsidRDefault="00764D4C" w:rsidP="00096385">
            <w:pPr>
              <w:pStyle w:val="TAL"/>
            </w:pPr>
          </w:p>
        </w:tc>
        <w:tc>
          <w:tcPr>
            <w:tcW w:w="1701" w:type="dxa"/>
            <w:tcBorders>
              <w:top w:val="single" w:sz="4" w:space="0" w:color="auto"/>
              <w:left w:val="single" w:sz="4" w:space="0" w:color="auto"/>
              <w:bottom w:val="single" w:sz="4" w:space="0" w:color="auto"/>
              <w:right w:val="single" w:sz="4" w:space="0" w:color="auto"/>
            </w:tcBorders>
          </w:tcPr>
          <w:p w14:paraId="38B7A46C" w14:textId="77777777" w:rsidR="00764D4C" w:rsidRPr="00196BCA" w:rsidRDefault="00764D4C" w:rsidP="00096385">
            <w:pPr>
              <w:pStyle w:val="TAL"/>
            </w:pPr>
          </w:p>
        </w:tc>
        <w:tc>
          <w:tcPr>
            <w:tcW w:w="1245" w:type="dxa"/>
            <w:tcBorders>
              <w:top w:val="single" w:sz="4" w:space="0" w:color="auto"/>
              <w:left w:val="single" w:sz="4" w:space="0" w:color="auto"/>
              <w:bottom w:val="single" w:sz="4" w:space="0" w:color="auto"/>
              <w:right w:val="single" w:sz="4" w:space="0" w:color="auto"/>
            </w:tcBorders>
          </w:tcPr>
          <w:p w14:paraId="782BA6A9" w14:textId="77777777" w:rsidR="00764D4C" w:rsidRPr="00196BCA" w:rsidRDefault="00764D4C" w:rsidP="00096385">
            <w:pPr>
              <w:pStyle w:val="TAL"/>
            </w:pPr>
          </w:p>
        </w:tc>
      </w:tr>
      <w:tr w:rsidR="00764D4C" w:rsidRPr="00196BCA" w14:paraId="2E35919C" w14:textId="77777777" w:rsidTr="00096385">
        <w:tc>
          <w:tcPr>
            <w:tcW w:w="4536" w:type="dxa"/>
            <w:tcBorders>
              <w:top w:val="single" w:sz="4" w:space="0" w:color="auto"/>
              <w:left w:val="single" w:sz="4" w:space="0" w:color="auto"/>
              <w:bottom w:val="single" w:sz="4" w:space="0" w:color="auto"/>
              <w:right w:val="single" w:sz="4" w:space="0" w:color="auto"/>
            </w:tcBorders>
            <w:hideMark/>
          </w:tcPr>
          <w:p w14:paraId="166BD9F3" w14:textId="77777777" w:rsidR="00764D4C" w:rsidRPr="00196BCA" w:rsidRDefault="00764D4C" w:rsidP="00096385">
            <w:pPr>
              <w:pStyle w:val="TAL"/>
            </w:pPr>
            <w:r w:rsidRPr="00196BCA">
              <w:t>}</w:t>
            </w:r>
          </w:p>
        </w:tc>
        <w:tc>
          <w:tcPr>
            <w:tcW w:w="2268" w:type="dxa"/>
            <w:tcBorders>
              <w:top w:val="single" w:sz="4" w:space="0" w:color="auto"/>
              <w:left w:val="single" w:sz="4" w:space="0" w:color="auto"/>
              <w:bottom w:val="single" w:sz="4" w:space="0" w:color="auto"/>
              <w:right w:val="single" w:sz="4" w:space="0" w:color="auto"/>
            </w:tcBorders>
          </w:tcPr>
          <w:p w14:paraId="4294FEAB" w14:textId="77777777" w:rsidR="00764D4C" w:rsidRPr="00196BCA" w:rsidRDefault="00764D4C" w:rsidP="00096385">
            <w:pPr>
              <w:pStyle w:val="TAL"/>
            </w:pPr>
          </w:p>
        </w:tc>
        <w:tc>
          <w:tcPr>
            <w:tcW w:w="1701" w:type="dxa"/>
            <w:tcBorders>
              <w:top w:val="single" w:sz="4" w:space="0" w:color="auto"/>
              <w:left w:val="single" w:sz="4" w:space="0" w:color="auto"/>
              <w:bottom w:val="single" w:sz="4" w:space="0" w:color="auto"/>
              <w:right w:val="single" w:sz="4" w:space="0" w:color="auto"/>
            </w:tcBorders>
          </w:tcPr>
          <w:p w14:paraId="68FAB338" w14:textId="77777777" w:rsidR="00764D4C" w:rsidRPr="00196BCA" w:rsidRDefault="00764D4C" w:rsidP="00096385">
            <w:pPr>
              <w:pStyle w:val="TAL"/>
            </w:pPr>
          </w:p>
        </w:tc>
        <w:tc>
          <w:tcPr>
            <w:tcW w:w="1245" w:type="dxa"/>
            <w:tcBorders>
              <w:top w:val="single" w:sz="4" w:space="0" w:color="auto"/>
              <w:left w:val="single" w:sz="4" w:space="0" w:color="auto"/>
              <w:bottom w:val="single" w:sz="4" w:space="0" w:color="auto"/>
              <w:right w:val="single" w:sz="4" w:space="0" w:color="auto"/>
            </w:tcBorders>
          </w:tcPr>
          <w:p w14:paraId="74BA6806" w14:textId="77777777" w:rsidR="00764D4C" w:rsidRPr="00196BCA" w:rsidRDefault="00764D4C" w:rsidP="00096385">
            <w:pPr>
              <w:pStyle w:val="TAL"/>
            </w:pPr>
          </w:p>
        </w:tc>
      </w:tr>
    </w:tbl>
    <w:p w14:paraId="581FE902" w14:textId="77777777" w:rsidR="00764D4C" w:rsidRPr="00196BCA" w:rsidRDefault="00764D4C" w:rsidP="00764D4C"/>
    <w:p w14:paraId="5B3ADBAD" w14:textId="77777777" w:rsidR="00764D4C" w:rsidRPr="00196BCA" w:rsidRDefault="00764D4C" w:rsidP="00764D4C">
      <w:pPr>
        <w:pStyle w:val="TH"/>
        <w:rPr>
          <w:i/>
          <w:iCs/>
        </w:rPr>
      </w:pPr>
      <w:r w:rsidRPr="00196BCA">
        <w:t xml:space="preserve">Table 7.1.3.2.6.3.3-7: </w:t>
      </w:r>
      <w:r w:rsidRPr="00196BCA">
        <w:rPr>
          <w:i/>
          <w:iCs/>
        </w:rPr>
        <w:t>PDCP-Config</w:t>
      </w:r>
      <w:r w:rsidRPr="00196BCA">
        <w:rPr>
          <w:i/>
        </w:rPr>
        <w:t xml:space="preserve"> </w:t>
      </w:r>
      <w:r w:rsidRPr="00196BCA">
        <w:t>(Table 7.1.3.2.6.3.3-5)</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6"/>
        <w:gridCol w:w="2268"/>
        <w:gridCol w:w="1701"/>
        <w:gridCol w:w="1245"/>
      </w:tblGrid>
      <w:tr w:rsidR="00764D4C" w:rsidRPr="00196BCA" w14:paraId="329A5D37" w14:textId="77777777" w:rsidTr="00096385">
        <w:tc>
          <w:tcPr>
            <w:tcW w:w="9747" w:type="dxa"/>
            <w:gridSpan w:val="4"/>
            <w:tcBorders>
              <w:top w:val="single" w:sz="4" w:space="0" w:color="auto"/>
              <w:left w:val="single" w:sz="4" w:space="0" w:color="auto"/>
              <w:bottom w:val="single" w:sz="4" w:space="0" w:color="auto"/>
              <w:right w:val="single" w:sz="4" w:space="0" w:color="auto"/>
            </w:tcBorders>
            <w:hideMark/>
          </w:tcPr>
          <w:p w14:paraId="7C0A4F8A" w14:textId="77777777" w:rsidR="00764D4C" w:rsidRPr="00196BCA" w:rsidRDefault="00764D4C" w:rsidP="00096385">
            <w:pPr>
              <w:pStyle w:val="TAH"/>
              <w:jc w:val="left"/>
              <w:rPr>
                <w:b w:val="0"/>
              </w:rPr>
            </w:pPr>
            <w:r w:rsidRPr="00196BCA">
              <w:rPr>
                <w:b w:val="0"/>
              </w:rPr>
              <w:t>Derivation Path: TS 38.508-1 [4], Table 4.6.3-99</w:t>
            </w:r>
          </w:p>
        </w:tc>
      </w:tr>
      <w:tr w:rsidR="00764D4C" w:rsidRPr="00196BCA" w14:paraId="063ED9C5" w14:textId="77777777" w:rsidTr="00096385">
        <w:tc>
          <w:tcPr>
            <w:tcW w:w="4535" w:type="dxa"/>
            <w:tcBorders>
              <w:top w:val="single" w:sz="4" w:space="0" w:color="auto"/>
              <w:left w:val="single" w:sz="4" w:space="0" w:color="auto"/>
              <w:bottom w:val="single" w:sz="4" w:space="0" w:color="auto"/>
              <w:right w:val="single" w:sz="4" w:space="0" w:color="auto"/>
            </w:tcBorders>
            <w:hideMark/>
          </w:tcPr>
          <w:p w14:paraId="66F6D906" w14:textId="77777777" w:rsidR="00764D4C" w:rsidRPr="00196BCA" w:rsidRDefault="00764D4C" w:rsidP="00096385">
            <w:pPr>
              <w:pStyle w:val="TAH"/>
            </w:pPr>
            <w:r w:rsidRPr="00196BCA">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26F0B76A" w14:textId="77777777" w:rsidR="00764D4C" w:rsidRPr="00196BCA" w:rsidRDefault="00764D4C" w:rsidP="00096385">
            <w:pPr>
              <w:pStyle w:val="TAH"/>
            </w:pPr>
            <w:r w:rsidRPr="00196BCA">
              <w:t>Value/remark</w:t>
            </w:r>
          </w:p>
        </w:tc>
        <w:tc>
          <w:tcPr>
            <w:tcW w:w="1700" w:type="dxa"/>
            <w:tcBorders>
              <w:top w:val="single" w:sz="4" w:space="0" w:color="auto"/>
              <w:left w:val="single" w:sz="4" w:space="0" w:color="auto"/>
              <w:bottom w:val="single" w:sz="4" w:space="0" w:color="auto"/>
              <w:right w:val="single" w:sz="4" w:space="0" w:color="auto"/>
            </w:tcBorders>
            <w:hideMark/>
          </w:tcPr>
          <w:p w14:paraId="7BB91720" w14:textId="77777777" w:rsidR="00764D4C" w:rsidRPr="00196BCA" w:rsidRDefault="00764D4C" w:rsidP="00096385">
            <w:pPr>
              <w:pStyle w:val="TAH"/>
            </w:pPr>
            <w:r w:rsidRPr="00196BCA">
              <w:t>Comment</w:t>
            </w:r>
          </w:p>
        </w:tc>
        <w:tc>
          <w:tcPr>
            <w:tcW w:w="1245" w:type="dxa"/>
            <w:tcBorders>
              <w:top w:val="single" w:sz="4" w:space="0" w:color="auto"/>
              <w:left w:val="single" w:sz="4" w:space="0" w:color="auto"/>
              <w:bottom w:val="single" w:sz="4" w:space="0" w:color="auto"/>
              <w:right w:val="single" w:sz="4" w:space="0" w:color="auto"/>
            </w:tcBorders>
            <w:hideMark/>
          </w:tcPr>
          <w:p w14:paraId="06B91A9E" w14:textId="77777777" w:rsidR="00764D4C" w:rsidRPr="00196BCA" w:rsidRDefault="00764D4C" w:rsidP="00096385">
            <w:pPr>
              <w:pStyle w:val="TAH"/>
            </w:pPr>
            <w:r w:rsidRPr="00196BCA">
              <w:t>Condition</w:t>
            </w:r>
          </w:p>
        </w:tc>
      </w:tr>
      <w:tr w:rsidR="00764D4C" w:rsidRPr="00196BCA" w14:paraId="0161B9C7" w14:textId="77777777" w:rsidTr="00096385">
        <w:tc>
          <w:tcPr>
            <w:tcW w:w="4535" w:type="dxa"/>
            <w:tcBorders>
              <w:top w:val="single" w:sz="4" w:space="0" w:color="auto"/>
              <w:left w:val="single" w:sz="4" w:space="0" w:color="auto"/>
              <w:bottom w:val="single" w:sz="4" w:space="0" w:color="auto"/>
              <w:right w:val="single" w:sz="4" w:space="0" w:color="auto"/>
            </w:tcBorders>
            <w:hideMark/>
          </w:tcPr>
          <w:p w14:paraId="34352126" w14:textId="77777777" w:rsidR="00764D4C" w:rsidRPr="00196BCA" w:rsidRDefault="00764D4C" w:rsidP="00096385">
            <w:pPr>
              <w:pStyle w:val="TAL"/>
            </w:pPr>
            <w:r w:rsidRPr="00196BCA">
              <w:t xml:space="preserve">PDCP-Config ::= </w:t>
            </w:r>
            <w:r w:rsidRPr="00196BCA">
              <w:rPr>
                <w:snapToGrid w:val="0"/>
              </w:rPr>
              <w:t xml:space="preserve">SEQUENCE </w:t>
            </w:r>
            <w:r w:rsidRPr="00196BCA">
              <w:t>{</w:t>
            </w:r>
          </w:p>
        </w:tc>
        <w:tc>
          <w:tcPr>
            <w:tcW w:w="2267" w:type="dxa"/>
            <w:tcBorders>
              <w:top w:val="single" w:sz="4" w:space="0" w:color="auto"/>
              <w:left w:val="single" w:sz="4" w:space="0" w:color="auto"/>
              <w:bottom w:val="single" w:sz="4" w:space="0" w:color="auto"/>
              <w:right w:val="single" w:sz="4" w:space="0" w:color="auto"/>
            </w:tcBorders>
          </w:tcPr>
          <w:p w14:paraId="75458CB0" w14:textId="77777777" w:rsidR="00764D4C" w:rsidRPr="00196BCA" w:rsidRDefault="00764D4C" w:rsidP="00096385">
            <w:pPr>
              <w:pStyle w:val="TAL"/>
            </w:pPr>
          </w:p>
        </w:tc>
        <w:tc>
          <w:tcPr>
            <w:tcW w:w="1700" w:type="dxa"/>
            <w:tcBorders>
              <w:top w:val="single" w:sz="4" w:space="0" w:color="auto"/>
              <w:left w:val="single" w:sz="4" w:space="0" w:color="auto"/>
              <w:bottom w:val="single" w:sz="4" w:space="0" w:color="auto"/>
              <w:right w:val="single" w:sz="4" w:space="0" w:color="auto"/>
            </w:tcBorders>
          </w:tcPr>
          <w:p w14:paraId="08332CA2" w14:textId="77777777" w:rsidR="00764D4C" w:rsidRPr="00196BCA" w:rsidRDefault="00764D4C" w:rsidP="00096385">
            <w:pPr>
              <w:pStyle w:val="TAL"/>
            </w:pPr>
          </w:p>
        </w:tc>
        <w:tc>
          <w:tcPr>
            <w:tcW w:w="1245" w:type="dxa"/>
            <w:tcBorders>
              <w:top w:val="single" w:sz="4" w:space="0" w:color="auto"/>
              <w:left w:val="single" w:sz="4" w:space="0" w:color="auto"/>
              <w:bottom w:val="single" w:sz="4" w:space="0" w:color="auto"/>
              <w:right w:val="single" w:sz="4" w:space="0" w:color="auto"/>
            </w:tcBorders>
          </w:tcPr>
          <w:p w14:paraId="2E43FD86" w14:textId="77777777" w:rsidR="00764D4C" w:rsidRPr="00196BCA" w:rsidRDefault="00764D4C" w:rsidP="00096385">
            <w:pPr>
              <w:pStyle w:val="TAL"/>
            </w:pPr>
          </w:p>
        </w:tc>
      </w:tr>
      <w:tr w:rsidR="00764D4C" w:rsidRPr="00196BCA" w14:paraId="193EE37F" w14:textId="77777777" w:rsidTr="00096385">
        <w:tc>
          <w:tcPr>
            <w:tcW w:w="4535" w:type="dxa"/>
            <w:tcBorders>
              <w:top w:val="single" w:sz="4" w:space="0" w:color="auto"/>
              <w:left w:val="single" w:sz="4" w:space="0" w:color="auto"/>
              <w:bottom w:val="single" w:sz="4" w:space="0" w:color="auto"/>
              <w:right w:val="single" w:sz="4" w:space="0" w:color="auto"/>
            </w:tcBorders>
            <w:hideMark/>
          </w:tcPr>
          <w:p w14:paraId="1D20AE55" w14:textId="77777777" w:rsidR="00764D4C" w:rsidRPr="00196BCA" w:rsidRDefault="00764D4C" w:rsidP="00096385">
            <w:pPr>
              <w:pStyle w:val="TAL"/>
            </w:pPr>
            <w:r w:rsidRPr="00196BCA">
              <w:t xml:space="preserve">  drb </w:t>
            </w:r>
            <w:r w:rsidRPr="00196BCA">
              <w:rPr>
                <w:snapToGrid w:val="0"/>
              </w:rPr>
              <w:t xml:space="preserve">SEQUENCE </w:t>
            </w:r>
            <w:r w:rsidRPr="00196BCA">
              <w:t>{</w:t>
            </w:r>
          </w:p>
        </w:tc>
        <w:tc>
          <w:tcPr>
            <w:tcW w:w="2267" w:type="dxa"/>
            <w:tcBorders>
              <w:top w:val="single" w:sz="4" w:space="0" w:color="auto"/>
              <w:left w:val="single" w:sz="4" w:space="0" w:color="auto"/>
              <w:bottom w:val="single" w:sz="4" w:space="0" w:color="auto"/>
              <w:right w:val="single" w:sz="4" w:space="0" w:color="auto"/>
            </w:tcBorders>
          </w:tcPr>
          <w:p w14:paraId="09CCBEB6" w14:textId="77777777" w:rsidR="00764D4C" w:rsidRPr="00196BCA" w:rsidRDefault="00764D4C" w:rsidP="00096385">
            <w:pPr>
              <w:pStyle w:val="TAL"/>
            </w:pPr>
          </w:p>
        </w:tc>
        <w:tc>
          <w:tcPr>
            <w:tcW w:w="1700" w:type="dxa"/>
            <w:tcBorders>
              <w:top w:val="single" w:sz="4" w:space="0" w:color="auto"/>
              <w:left w:val="single" w:sz="4" w:space="0" w:color="auto"/>
              <w:bottom w:val="single" w:sz="4" w:space="0" w:color="auto"/>
              <w:right w:val="single" w:sz="4" w:space="0" w:color="auto"/>
            </w:tcBorders>
          </w:tcPr>
          <w:p w14:paraId="0EBD0434" w14:textId="77777777" w:rsidR="00764D4C" w:rsidRPr="00196BCA" w:rsidRDefault="00764D4C" w:rsidP="00096385">
            <w:pPr>
              <w:pStyle w:val="TAL"/>
            </w:pPr>
          </w:p>
        </w:tc>
        <w:tc>
          <w:tcPr>
            <w:tcW w:w="1245" w:type="dxa"/>
            <w:tcBorders>
              <w:top w:val="single" w:sz="4" w:space="0" w:color="auto"/>
              <w:left w:val="single" w:sz="4" w:space="0" w:color="auto"/>
              <w:bottom w:val="single" w:sz="4" w:space="0" w:color="auto"/>
              <w:right w:val="single" w:sz="4" w:space="0" w:color="auto"/>
            </w:tcBorders>
          </w:tcPr>
          <w:p w14:paraId="045703F1" w14:textId="77777777" w:rsidR="00764D4C" w:rsidRPr="00196BCA" w:rsidRDefault="00764D4C" w:rsidP="00096385">
            <w:pPr>
              <w:pStyle w:val="TAL"/>
            </w:pPr>
          </w:p>
        </w:tc>
      </w:tr>
      <w:tr w:rsidR="00764D4C" w:rsidRPr="00196BCA" w14:paraId="4E93A7B6" w14:textId="77777777" w:rsidTr="00096385">
        <w:tc>
          <w:tcPr>
            <w:tcW w:w="4535" w:type="dxa"/>
            <w:tcBorders>
              <w:top w:val="single" w:sz="4" w:space="0" w:color="auto"/>
              <w:left w:val="single" w:sz="4" w:space="0" w:color="auto"/>
              <w:bottom w:val="single" w:sz="4" w:space="0" w:color="auto"/>
              <w:right w:val="single" w:sz="4" w:space="0" w:color="auto"/>
            </w:tcBorders>
            <w:hideMark/>
          </w:tcPr>
          <w:p w14:paraId="1CAA3E0B" w14:textId="77777777" w:rsidR="00764D4C" w:rsidRPr="00196BCA" w:rsidRDefault="00764D4C" w:rsidP="00096385">
            <w:pPr>
              <w:pStyle w:val="TAL"/>
            </w:pPr>
            <w:r w:rsidRPr="00196BCA">
              <w:t xml:space="preserve">    integrityProtection</w:t>
            </w:r>
          </w:p>
        </w:tc>
        <w:tc>
          <w:tcPr>
            <w:tcW w:w="2267" w:type="dxa"/>
            <w:tcBorders>
              <w:top w:val="single" w:sz="4" w:space="0" w:color="auto"/>
              <w:left w:val="single" w:sz="4" w:space="0" w:color="auto"/>
              <w:bottom w:val="single" w:sz="4" w:space="0" w:color="auto"/>
              <w:right w:val="single" w:sz="4" w:space="0" w:color="auto"/>
            </w:tcBorders>
            <w:hideMark/>
          </w:tcPr>
          <w:p w14:paraId="4A1ADEFC" w14:textId="3BCE2E26" w:rsidR="00764D4C" w:rsidRPr="00196BCA" w:rsidRDefault="00561308" w:rsidP="00096385">
            <w:pPr>
              <w:pStyle w:val="TAL"/>
            </w:pPr>
            <w:r w:rsidRPr="00196BCA">
              <w:t>enable</w:t>
            </w:r>
          </w:p>
        </w:tc>
        <w:tc>
          <w:tcPr>
            <w:tcW w:w="1700" w:type="dxa"/>
            <w:tcBorders>
              <w:top w:val="single" w:sz="4" w:space="0" w:color="auto"/>
              <w:left w:val="single" w:sz="4" w:space="0" w:color="auto"/>
              <w:bottom w:val="single" w:sz="4" w:space="0" w:color="auto"/>
              <w:right w:val="single" w:sz="4" w:space="0" w:color="auto"/>
            </w:tcBorders>
          </w:tcPr>
          <w:p w14:paraId="03E94779" w14:textId="77777777" w:rsidR="00764D4C" w:rsidRPr="00196BCA" w:rsidRDefault="00764D4C" w:rsidP="00096385">
            <w:pPr>
              <w:pStyle w:val="TAL"/>
            </w:pPr>
          </w:p>
        </w:tc>
        <w:tc>
          <w:tcPr>
            <w:tcW w:w="1245" w:type="dxa"/>
            <w:tcBorders>
              <w:top w:val="single" w:sz="4" w:space="0" w:color="auto"/>
              <w:left w:val="single" w:sz="4" w:space="0" w:color="auto"/>
              <w:bottom w:val="single" w:sz="4" w:space="0" w:color="auto"/>
              <w:right w:val="single" w:sz="4" w:space="0" w:color="auto"/>
            </w:tcBorders>
          </w:tcPr>
          <w:p w14:paraId="2767A78E" w14:textId="77777777" w:rsidR="00764D4C" w:rsidRPr="00196BCA" w:rsidRDefault="00764D4C" w:rsidP="00096385">
            <w:pPr>
              <w:pStyle w:val="TAL"/>
            </w:pPr>
          </w:p>
        </w:tc>
      </w:tr>
      <w:tr w:rsidR="00764D4C" w:rsidRPr="00196BCA" w14:paraId="31AA31C3" w14:textId="77777777" w:rsidTr="00096385">
        <w:tc>
          <w:tcPr>
            <w:tcW w:w="4535" w:type="dxa"/>
            <w:tcBorders>
              <w:top w:val="single" w:sz="4" w:space="0" w:color="auto"/>
              <w:left w:val="single" w:sz="4" w:space="0" w:color="auto"/>
              <w:bottom w:val="single" w:sz="4" w:space="0" w:color="auto"/>
              <w:right w:val="single" w:sz="4" w:space="0" w:color="auto"/>
            </w:tcBorders>
            <w:hideMark/>
          </w:tcPr>
          <w:p w14:paraId="1195C2A4" w14:textId="77777777" w:rsidR="00764D4C" w:rsidRPr="00196BCA" w:rsidRDefault="00764D4C" w:rsidP="00096385">
            <w:pPr>
              <w:pStyle w:val="TAL"/>
            </w:pPr>
            <w:r w:rsidRPr="00196BCA">
              <w:t xml:space="preserve">  }</w:t>
            </w:r>
          </w:p>
        </w:tc>
        <w:tc>
          <w:tcPr>
            <w:tcW w:w="2267" w:type="dxa"/>
            <w:tcBorders>
              <w:top w:val="single" w:sz="4" w:space="0" w:color="auto"/>
              <w:left w:val="single" w:sz="4" w:space="0" w:color="auto"/>
              <w:bottom w:val="single" w:sz="4" w:space="0" w:color="auto"/>
              <w:right w:val="single" w:sz="4" w:space="0" w:color="auto"/>
            </w:tcBorders>
          </w:tcPr>
          <w:p w14:paraId="3958D908" w14:textId="77777777" w:rsidR="00764D4C" w:rsidRPr="00196BCA" w:rsidRDefault="00764D4C" w:rsidP="00096385">
            <w:pPr>
              <w:pStyle w:val="TAL"/>
            </w:pPr>
          </w:p>
        </w:tc>
        <w:tc>
          <w:tcPr>
            <w:tcW w:w="1700" w:type="dxa"/>
            <w:tcBorders>
              <w:top w:val="single" w:sz="4" w:space="0" w:color="auto"/>
              <w:left w:val="single" w:sz="4" w:space="0" w:color="auto"/>
              <w:bottom w:val="single" w:sz="4" w:space="0" w:color="auto"/>
              <w:right w:val="single" w:sz="4" w:space="0" w:color="auto"/>
            </w:tcBorders>
          </w:tcPr>
          <w:p w14:paraId="208ADE60" w14:textId="77777777" w:rsidR="00764D4C" w:rsidRPr="00196BCA" w:rsidRDefault="00764D4C" w:rsidP="00096385">
            <w:pPr>
              <w:pStyle w:val="TAL"/>
            </w:pPr>
          </w:p>
        </w:tc>
        <w:tc>
          <w:tcPr>
            <w:tcW w:w="1245" w:type="dxa"/>
            <w:tcBorders>
              <w:top w:val="single" w:sz="4" w:space="0" w:color="auto"/>
              <w:left w:val="single" w:sz="4" w:space="0" w:color="auto"/>
              <w:bottom w:val="single" w:sz="4" w:space="0" w:color="auto"/>
              <w:right w:val="single" w:sz="4" w:space="0" w:color="auto"/>
            </w:tcBorders>
          </w:tcPr>
          <w:p w14:paraId="0A81D3E2" w14:textId="77777777" w:rsidR="00764D4C" w:rsidRPr="00196BCA" w:rsidRDefault="00764D4C" w:rsidP="00096385">
            <w:pPr>
              <w:pStyle w:val="TAL"/>
            </w:pPr>
          </w:p>
        </w:tc>
      </w:tr>
      <w:tr w:rsidR="00764D4C" w:rsidRPr="00196BCA" w14:paraId="25BD3D89" w14:textId="77777777" w:rsidTr="00096385">
        <w:tc>
          <w:tcPr>
            <w:tcW w:w="4535" w:type="dxa"/>
            <w:tcBorders>
              <w:top w:val="single" w:sz="4" w:space="0" w:color="auto"/>
              <w:left w:val="single" w:sz="4" w:space="0" w:color="auto"/>
              <w:bottom w:val="single" w:sz="4" w:space="0" w:color="auto"/>
              <w:right w:val="single" w:sz="4" w:space="0" w:color="auto"/>
            </w:tcBorders>
            <w:hideMark/>
          </w:tcPr>
          <w:p w14:paraId="6943C334" w14:textId="77777777" w:rsidR="00764D4C" w:rsidRPr="00196BCA" w:rsidRDefault="00764D4C" w:rsidP="00096385">
            <w:pPr>
              <w:pStyle w:val="TAL"/>
            </w:pPr>
            <w:r w:rsidRPr="00196BCA">
              <w:t>}</w:t>
            </w:r>
          </w:p>
        </w:tc>
        <w:tc>
          <w:tcPr>
            <w:tcW w:w="2267" w:type="dxa"/>
            <w:tcBorders>
              <w:top w:val="single" w:sz="4" w:space="0" w:color="auto"/>
              <w:left w:val="single" w:sz="4" w:space="0" w:color="auto"/>
              <w:bottom w:val="single" w:sz="4" w:space="0" w:color="auto"/>
              <w:right w:val="single" w:sz="4" w:space="0" w:color="auto"/>
            </w:tcBorders>
          </w:tcPr>
          <w:p w14:paraId="67A49906" w14:textId="77777777" w:rsidR="00764D4C" w:rsidRPr="00196BCA" w:rsidRDefault="00764D4C" w:rsidP="00096385">
            <w:pPr>
              <w:pStyle w:val="TAL"/>
            </w:pPr>
          </w:p>
        </w:tc>
        <w:tc>
          <w:tcPr>
            <w:tcW w:w="1700" w:type="dxa"/>
            <w:tcBorders>
              <w:top w:val="single" w:sz="4" w:space="0" w:color="auto"/>
              <w:left w:val="single" w:sz="4" w:space="0" w:color="auto"/>
              <w:bottom w:val="single" w:sz="4" w:space="0" w:color="auto"/>
              <w:right w:val="single" w:sz="4" w:space="0" w:color="auto"/>
            </w:tcBorders>
          </w:tcPr>
          <w:p w14:paraId="308F740A" w14:textId="77777777" w:rsidR="00764D4C" w:rsidRPr="00196BCA" w:rsidRDefault="00764D4C" w:rsidP="00096385">
            <w:pPr>
              <w:pStyle w:val="TAL"/>
            </w:pPr>
          </w:p>
        </w:tc>
        <w:tc>
          <w:tcPr>
            <w:tcW w:w="1245" w:type="dxa"/>
            <w:tcBorders>
              <w:top w:val="single" w:sz="4" w:space="0" w:color="auto"/>
              <w:left w:val="single" w:sz="4" w:space="0" w:color="auto"/>
              <w:bottom w:val="single" w:sz="4" w:space="0" w:color="auto"/>
              <w:right w:val="single" w:sz="4" w:space="0" w:color="auto"/>
            </w:tcBorders>
          </w:tcPr>
          <w:p w14:paraId="0A637CF3" w14:textId="77777777" w:rsidR="00764D4C" w:rsidRPr="00196BCA" w:rsidRDefault="00764D4C" w:rsidP="00096385">
            <w:pPr>
              <w:pStyle w:val="TAL"/>
            </w:pPr>
          </w:p>
        </w:tc>
      </w:tr>
    </w:tbl>
    <w:p w14:paraId="67EE80A4" w14:textId="77777777" w:rsidR="00764D4C" w:rsidRPr="00196BCA" w:rsidRDefault="00764D4C" w:rsidP="00764D4C"/>
    <w:p w14:paraId="6C623664" w14:textId="77777777" w:rsidR="0097339E" w:rsidRPr="00196BCA" w:rsidRDefault="0097339E" w:rsidP="00E1746F">
      <w:pPr>
        <w:pStyle w:val="Heading4"/>
      </w:pPr>
      <w:r w:rsidRPr="00196BCA">
        <w:t>7.</w:t>
      </w:r>
      <w:r w:rsidR="00994DB2" w:rsidRPr="00196BCA">
        <w:t>1.</w:t>
      </w:r>
      <w:r w:rsidRPr="00196BCA">
        <w:t>3.3</w:t>
      </w:r>
      <w:r w:rsidRPr="00196BCA">
        <w:tab/>
        <w:t>PDCP Ciphering and deciphering</w:t>
      </w:r>
      <w:bookmarkEnd w:id="340"/>
      <w:bookmarkEnd w:id="341"/>
      <w:bookmarkEnd w:id="342"/>
      <w:bookmarkEnd w:id="343"/>
    </w:p>
    <w:p w14:paraId="0ECD7FB6" w14:textId="77777777" w:rsidR="0097339E" w:rsidRPr="00196BCA" w:rsidRDefault="0097339E" w:rsidP="00E1746F">
      <w:pPr>
        <w:pStyle w:val="Heading5"/>
      </w:pPr>
      <w:bookmarkStart w:id="349" w:name="_Toc21103169"/>
      <w:bookmarkStart w:id="350" w:name="_Toc29233509"/>
      <w:bookmarkStart w:id="351" w:name="_Toc29462114"/>
      <w:bookmarkStart w:id="352" w:name="_Toc36158091"/>
      <w:r w:rsidRPr="00196BCA">
        <w:t>7.</w:t>
      </w:r>
      <w:r w:rsidR="00994DB2" w:rsidRPr="00196BCA">
        <w:t>1.</w:t>
      </w:r>
      <w:r w:rsidRPr="00196BCA">
        <w:t>3.3.1</w:t>
      </w:r>
      <w:r w:rsidRPr="00196BCA">
        <w:tab/>
        <w:t>Ciphering and deciphering / Correct functionality of encryption algorithm SNOW3G / SRB / DRB</w:t>
      </w:r>
      <w:bookmarkEnd w:id="349"/>
      <w:bookmarkEnd w:id="350"/>
      <w:bookmarkEnd w:id="351"/>
      <w:bookmarkEnd w:id="352"/>
    </w:p>
    <w:p w14:paraId="7CA91373" w14:textId="77777777" w:rsidR="0097339E" w:rsidRPr="00196BCA" w:rsidRDefault="0097339E" w:rsidP="00A5281D">
      <w:pPr>
        <w:pStyle w:val="H6"/>
      </w:pPr>
      <w:r w:rsidRPr="00196BCA">
        <w:t>7.</w:t>
      </w:r>
      <w:r w:rsidR="00994DB2" w:rsidRPr="00196BCA">
        <w:t>1.</w:t>
      </w:r>
      <w:r w:rsidRPr="00196BCA">
        <w:t>3.3.1.1</w:t>
      </w:r>
      <w:r w:rsidRPr="00196BCA">
        <w:tab/>
        <w:t>Test Purpose (TP)</w:t>
      </w:r>
    </w:p>
    <w:p w14:paraId="7D5C14AA" w14:textId="77777777" w:rsidR="0097339E" w:rsidRPr="00196BCA" w:rsidRDefault="0097339E" w:rsidP="003E72C9">
      <w:pPr>
        <w:pStyle w:val="H6"/>
      </w:pPr>
      <w:r w:rsidRPr="00196BCA">
        <w:t>(1)</w:t>
      </w:r>
    </w:p>
    <w:p w14:paraId="5091C18E" w14:textId="77777777" w:rsidR="00081F45" w:rsidRPr="00196BCA" w:rsidRDefault="00081F45" w:rsidP="00081F45">
      <w:pPr>
        <w:pStyle w:val="H6"/>
      </w:pPr>
      <w:r w:rsidRPr="00196BCA">
        <w:t>(1)</w:t>
      </w:r>
    </w:p>
    <w:p w14:paraId="02BB51E9" w14:textId="77777777" w:rsidR="00081F45" w:rsidRPr="00196BCA" w:rsidRDefault="00081F45" w:rsidP="00081F45">
      <w:pPr>
        <w:pStyle w:val="PL"/>
        <w:rPr>
          <w:noProof w:val="0"/>
        </w:rPr>
      </w:pPr>
      <w:r w:rsidRPr="00196BCA">
        <w:rPr>
          <w:b/>
          <w:bCs/>
          <w:noProof w:val="0"/>
        </w:rPr>
        <w:t xml:space="preserve">with </w:t>
      </w:r>
      <w:r w:rsidRPr="00196BCA">
        <w:rPr>
          <w:noProof w:val="0"/>
        </w:rPr>
        <w:t>{ UE in RRC_CONNECTED state and SRB is configured with NR-PDCP }</w:t>
      </w:r>
    </w:p>
    <w:p w14:paraId="67420BA5" w14:textId="77777777" w:rsidR="00081F45" w:rsidRPr="00196BCA" w:rsidRDefault="00081F45" w:rsidP="00081F45">
      <w:pPr>
        <w:pStyle w:val="PL"/>
        <w:rPr>
          <w:noProof w:val="0"/>
        </w:rPr>
      </w:pPr>
      <w:r w:rsidRPr="00196BCA">
        <w:rPr>
          <w:b/>
          <w:bCs/>
          <w:noProof w:val="0"/>
        </w:rPr>
        <w:t>ensure that</w:t>
      </w:r>
      <w:r w:rsidRPr="00196BCA">
        <w:rPr>
          <w:noProof w:val="0"/>
        </w:rPr>
        <w:t xml:space="preserve"> {</w:t>
      </w:r>
    </w:p>
    <w:p w14:paraId="6BC59507" w14:textId="77777777" w:rsidR="00081F45" w:rsidRPr="00196BCA" w:rsidRDefault="00081F45" w:rsidP="00081F45">
      <w:pPr>
        <w:pStyle w:val="PL"/>
        <w:rPr>
          <w:noProof w:val="0"/>
        </w:rPr>
      </w:pPr>
      <w:r w:rsidRPr="00196BCA">
        <w:rPr>
          <w:b/>
          <w:bCs/>
          <w:noProof w:val="0"/>
        </w:rPr>
        <w:t xml:space="preserve">  when</w:t>
      </w:r>
      <w:r w:rsidRPr="00196BCA">
        <w:rPr>
          <w:noProof w:val="0"/>
        </w:rPr>
        <w:t xml:space="preserve"> { Functionality of encryption algorithms with SNOW3G is taken into use on SRB }</w:t>
      </w:r>
    </w:p>
    <w:p w14:paraId="15F32774" w14:textId="77777777" w:rsidR="00081F45" w:rsidRPr="00196BCA" w:rsidRDefault="00081F45" w:rsidP="00081F45">
      <w:pPr>
        <w:pStyle w:val="PL"/>
        <w:rPr>
          <w:noProof w:val="0"/>
        </w:rPr>
      </w:pPr>
      <w:r w:rsidRPr="00196BCA">
        <w:rPr>
          <w:b/>
          <w:bCs/>
          <w:noProof w:val="0"/>
        </w:rPr>
        <w:t xml:space="preserve">    then</w:t>
      </w:r>
      <w:r w:rsidRPr="00196BCA">
        <w:rPr>
          <w:noProof w:val="0"/>
        </w:rPr>
        <w:t xml:space="preserve"> { UE performs correct ciphering/deciphering function in NR-PDCP entity associated with SRB }</w:t>
      </w:r>
    </w:p>
    <w:p w14:paraId="2C3D5500" w14:textId="77777777" w:rsidR="00081F45" w:rsidRPr="00196BCA" w:rsidRDefault="00081F45" w:rsidP="00081F45">
      <w:pPr>
        <w:pStyle w:val="PL"/>
        <w:rPr>
          <w:noProof w:val="0"/>
        </w:rPr>
      </w:pPr>
      <w:r w:rsidRPr="00196BCA">
        <w:rPr>
          <w:noProof w:val="0"/>
        </w:rPr>
        <w:t xml:space="preserve">            }</w:t>
      </w:r>
    </w:p>
    <w:p w14:paraId="47F29BE5" w14:textId="77777777" w:rsidR="00081F45" w:rsidRPr="00196BCA" w:rsidRDefault="00081F45" w:rsidP="00081F45">
      <w:pPr>
        <w:pStyle w:val="PL"/>
        <w:rPr>
          <w:noProof w:val="0"/>
        </w:rPr>
      </w:pPr>
    </w:p>
    <w:p w14:paraId="41537130" w14:textId="77777777" w:rsidR="00081F45" w:rsidRPr="00196BCA" w:rsidRDefault="00081F45" w:rsidP="00081F45">
      <w:pPr>
        <w:pStyle w:val="H6"/>
      </w:pPr>
      <w:r w:rsidRPr="00196BCA">
        <w:t>(2)</w:t>
      </w:r>
    </w:p>
    <w:p w14:paraId="392A25D7" w14:textId="77777777" w:rsidR="00081F45" w:rsidRPr="00196BCA" w:rsidRDefault="00081F45" w:rsidP="00081F45">
      <w:pPr>
        <w:pStyle w:val="PL"/>
        <w:rPr>
          <w:noProof w:val="0"/>
        </w:rPr>
      </w:pPr>
      <w:r w:rsidRPr="00196BCA">
        <w:rPr>
          <w:b/>
          <w:bCs/>
          <w:noProof w:val="0"/>
        </w:rPr>
        <w:t xml:space="preserve">with </w:t>
      </w:r>
      <w:r w:rsidRPr="00196BCA">
        <w:rPr>
          <w:noProof w:val="0"/>
        </w:rPr>
        <w:t>{ UE in RRC_CONNECTED state }</w:t>
      </w:r>
    </w:p>
    <w:p w14:paraId="20FA760F" w14:textId="77777777" w:rsidR="00081F45" w:rsidRPr="00196BCA" w:rsidRDefault="00081F45" w:rsidP="00081F45">
      <w:pPr>
        <w:pStyle w:val="PL"/>
        <w:rPr>
          <w:noProof w:val="0"/>
        </w:rPr>
      </w:pPr>
      <w:r w:rsidRPr="00196BCA">
        <w:rPr>
          <w:b/>
          <w:bCs/>
          <w:noProof w:val="0"/>
        </w:rPr>
        <w:t>ensure that</w:t>
      </w:r>
      <w:r w:rsidRPr="00196BCA">
        <w:rPr>
          <w:noProof w:val="0"/>
        </w:rPr>
        <w:t xml:space="preserve"> {</w:t>
      </w:r>
    </w:p>
    <w:p w14:paraId="438FE5D4" w14:textId="77777777" w:rsidR="00081F45" w:rsidRPr="00196BCA" w:rsidRDefault="00081F45" w:rsidP="00081F45">
      <w:pPr>
        <w:pStyle w:val="PL"/>
        <w:rPr>
          <w:noProof w:val="0"/>
        </w:rPr>
      </w:pPr>
      <w:r w:rsidRPr="00196BCA">
        <w:rPr>
          <w:b/>
          <w:bCs/>
          <w:noProof w:val="0"/>
        </w:rPr>
        <w:t xml:space="preserve">  when</w:t>
      </w:r>
      <w:r w:rsidRPr="00196BCA">
        <w:rPr>
          <w:noProof w:val="0"/>
        </w:rPr>
        <w:t xml:space="preserve"> { Functionality of encryption algorithms with SNOW3G is taken into use on DRB }</w:t>
      </w:r>
    </w:p>
    <w:p w14:paraId="0270E1B1" w14:textId="77777777" w:rsidR="00081F45" w:rsidRPr="00196BCA" w:rsidRDefault="00081F45" w:rsidP="00081F45">
      <w:pPr>
        <w:pStyle w:val="PL"/>
        <w:rPr>
          <w:noProof w:val="0"/>
        </w:rPr>
      </w:pPr>
      <w:r w:rsidRPr="00196BCA">
        <w:rPr>
          <w:b/>
          <w:bCs/>
          <w:noProof w:val="0"/>
        </w:rPr>
        <w:t xml:space="preserve">    then</w:t>
      </w:r>
      <w:r w:rsidRPr="00196BCA">
        <w:rPr>
          <w:noProof w:val="0"/>
        </w:rPr>
        <w:t xml:space="preserve"> {UE performs correct ciphering/deciphering function in NR-PDCP entity associated with DRB }</w:t>
      </w:r>
    </w:p>
    <w:p w14:paraId="3F8EF774" w14:textId="77777777" w:rsidR="00081F45" w:rsidRPr="00196BCA" w:rsidRDefault="00081F45" w:rsidP="00081F45">
      <w:pPr>
        <w:pStyle w:val="PL"/>
        <w:rPr>
          <w:noProof w:val="0"/>
        </w:rPr>
      </w:pPr>
      <w:r w:rsidRPr="00196BCA">
        <w:rPr>
          <w:noProof w:val="0"/>
        </w:rPr>
        <w:t xml:space="preserve">            }</w:t>
      </w:r>
    </w:p>
    <w:p w14:paraId="6AB7E0CD" w14:textId="77777777" w:rsidR="00081F45" w:rsidRPr="00196BCA" w:rsidRDefault="00081F45" w:rsidP="00081F45">
      <w:pPr>
        <w:pStyle w:val="PL"/>
        <w:rPr>
          <w:noProof w:val="0"/>
        </w:rPr>
      </w:pPr>
    </w:p>
    <w:p w14:paraId="2B380A24" w14:textId="77777777" w:rsidR="0097339E" w:rsidRPr="00196BCA" w:rsidRDefault="0097339E" w:rsidP="00A5281D">
      <w:pPr>
        <w:pStyle w:val="H6"/>
      </w:pPr>
      <w:r w:rsidRPr="00196BCA">
        <w:t>7.</w:t>
      </w:r>
      <w:r w:rsidR="00994DB2" w:rsidRPr="00196BCA">
        <w:t>1.</w:t>
      </w:r>
      <w:r w:rsidRPr="00196BCA">
        <w:t>3.3.1.2</w:t>
      </w:r>
      <w:r w:rsidRPr="00196BCA">
        <w:tab/>
        <w:t>Conformance requirements</w:t>
      </w:r>
    </w:p>
    <w:p w14:paraId="1FE9CF9C" w14:textId="77777777" w:rsidR="0097339E" w:rsidRPr="00196BCA" w:rsidRDefault="0097339E" w:rsidP="0097339E">
      <w:r w:rsidRPr="00196BCA">
        <w:t xml:space="preserve">References: The conformance requirements covered in the present TC are specified in: </w:t>
      </w:r>
      <w:r w:rsidR="00BC2B78" w:rsidRPr="00196BCA">
        <w:t>T</w:t>
      </w:r>
      <w:r w:rsidRPr="00196BCA">
        <w:t>S 38.323 clause 5.8</w:t>
      </w:r>
      <w:r w:rsidRPr="00196BCA">
        <w:rPr>
          <w:lang w:eastAsia="zh-CN"/>
        </w:rPr>
        <w:t>, TS 33.501 clauses 5.6.1, D.2.1.1 and TS 36.331 clause 6.3.2.</w:t>
      </w:r>
      <w:r w:rsidR="00BC2B78" w:rsidRPr="00196BCA">
        <w:t xml:space="preserve"> Unless otherwise stated these are Rel-15 requirements.</w:t>
      </w:r>
    </w:p>
    <w:p w14:paraId="67CE66EA" w14:textId="77777777" w:rsidR="0097339E" w:rsidRPr="00196BCA" w:rsidRDefault="0097339E" w:rsidP="0097339E">
      <w:r w:rsidRPr="00196BCA">
        <w:t>[TS 38.323, clause 5.8]</w:t>
      </w:r>
    </w:p>
    <w:p w14:paraId="744F17A4" w14:textId="77777777" w:rsidR="0097339E" w:rsidRPr="00196BCA" w:rsidRDefault="0097339E" w:rsidP="0097339E">
      <w:r w:rsidRPr="00196BCA">
        <w:t>The ciphering function includes both ciphering and deciphering and is performed in PDCP, if configured. The data unit that is ciphered is the data part of the PDCP Data PDU (see subclause 6.3.3) except the SDAP header if included in the PDCP SDU, and the MAC-I (see subclause 6.3.4). The ciphering is not applicable to PDCP Control PDUs.</w:t>
      </w:r>
    </w:p>
    <w:p w14:paraId="194AD95B" w14:textId="77777777" w:rsidR="0097339E" w:rsidRPr="00196BCA" w:rsidRDefault="0097339E" w:rsidP="0097339E">
      <w:r w:rsidRPr="00196BCA">
        <w:t>The ciphering algorithm and key to be used by the PDCP entity are configured by upper layers TS 38.331 [3] and the ciphering method shall be applied as specified in TS 33.501 [6].</w:t>
      </w:r>
    </w:p>
    <w:p w14:paraId="67812563" w14:textId="77777777" w:rsidR="0097339E" w:rsidRPr="00196BCA" w:rsidRDefault="0097339E" w:rsidP="0097339E">
      <w:pPr>
        <w:rPr>
          <w:b/>
          <w:bCs/>
          <w:szCs w:val="22"/>
        </w:rPr>
      </w:pPr>
      <w:r w:rsidRPr="00196BCA">
        <w:t>The ciphering function is activated by upper layers TS 38.331 [3]. When</w:t>
      </w:r>
      <w:r w:rsidRPr="00196BCA">
        <w:rPr>
          <w:szCs w:val="22"/>
        </w:rPr>
        <w:t xml:space="preserve"> security is activated, the ciphering function shall be appl</w:t>
      </w:r>
      <w:r w:rsidRPr="00196BCA">
        <w:t>ied to all PDCP Data PDUs indicated by upper layers TS 38.331 [3] for the downlink and the uplink, respectively</w:t>
      </w:r>
      <w:r w:rsidRPr="00196BCA">
        <w:rPr>
          <w:szCs w:val="22"/>
        </w:rPr>
        <w:t>.</w:t>
      </w:r>
    </w:p>
    <w:p w14:paraId="6084430B" w14:textId="77777777" w:rsidR="0097339E" w:rsidRPr="00196BCA" w:rsidRDefault="0097339E" w:rsidP="0097339E">
      <w:r w:rsidRPr="00196BCA">
        <w:rPr>
          <w:lang w:eastAsia="zh-CN"/>
        </w:rPr>
        <w:t>For downlink and uplink ciphering and deciphering, t</w:t>
      </w:r>
      <w:r w:rsidRPr="00196BCA">
        <w:t>he parameters that are required by PDCP for ciphering are defined in TS 33.501 [6] and are input to the ciphering algorithm. The required inputs to the ciphering function include the COUNT value, and DIRECTION (direction of the transmission: set as specified in TS 33.501 [6]).The parameters required by PDCP which are provided by upper layers TS 38.331 [3] are listed below:</w:t>
      </w:r>
    </w:p>
    <w:p w14:paraId="4D0CF568" w14:textId="77777777" w:rsidR="0097339E" w:rsidRPr="00196BCA" w:rsidRDefault="0097339E" w:rsidP="001B6AC9">
      <w:pPr>
        <w:pStyle w:val="B1"/>
      </w:pPr>
      <w:r w:rsidRPr="00196BCA">
        <w:t>-</w:t>
      </w:r>
      <w:r w:rsidRPr="00196BCA">
        <w:tab/>
        <w:t>BEARER (defined as the radio bearer identifier in TS 33.501 [6]. It will use the value RB identity –1 as in TS 38.331 [3]);</w:t>
      </w:r>
    </w:p>
    <w:p w14:paraId="052F6CA7" w14:textId="77777777" w:rsidR="0097339E" w:rsidRPr="00196BCA" w:rsidRDefault="0097339E" w:rsidP="001B6AC9">
      <w:pPr>
        <w:pStyle w:val="B1"/>
      </w:pPr>
      <w:r w:rsidRPr="00196BCA">
        <w:t>-</w:t>
      </w:r>
      <w:r w:rsidRPr="00196BCA">
        <w:tab/>
        <w:t xml:space="preserve">KEY (the ciphering keys for </w:t>
      </w:r>
      <w:r w:rsidRPr="00196BCA">
        <w:rPr>
          <w:bCs/>
        </w:rPr>
        <w:t xml:space="preserve">the control plane and for the user plane are </w:t>
      </w:r>
      <w:r w:rsidRPr="00196BCA">
        <w:t>K</w:t>
      </w:r>
      <w:r w:rsidRPr="00196BCA">
        <w:rPr>
          <w:vertAlign w:val="subscript"/>
        </w:rPr>
        <w:t>RRCenc</w:t>
      </w:r>
      <w:r w:rsidRPr="00196BCA">
        <w:t xml:space="preserve"> and K</w:t>
      </w:r>
      <w:r w:rsidRPr="00196BCA">
        <w:rPr>
          <w:vertAlign w:val="subscript"/>
        </w:rPr>
        <w:t>UPenc</w:t>
      </w:r>
      <w:r w:rsidRPr="00196BCA">
        <w:t>, respectively).</w:t>
      </w:r>
    </w:p>
    <w:p w14:paraId="0767FC4B" w14:textId="77777777" w:rsidR="0097339E" w:rsidRPr="00196BCA" w:rsidRDefault="0097339E" w:rsidP="0097339E">
      <w:pPr>
        <w:rPr>
          <w:lang w:eastAsia="zh-CN"/>
        </w:rPr>
      </w:pPr>
      <w:r w:rsidRPr="00196BCA">
        <w:t>[TS 3</w:t>
      </w:r>
      <w:r w:rsidRPr="00196BCA">
        <w:rPr>
          <w:lang w:eastAsia="zh-CN"/>
        </w:rPr>
        <w:t>3.501</w:t>
      </w:r>
      <w:r w:rsidRPr="00196BCA">
        <w:t xml:space="preserve">, clause </w:t>
      </w:r>
      <w:r w:rsidRPr="00196BCA">
        <w:rPr>
          <w:lang w:eastAsia="zh-CN"/>
        </w:rPr>
        <w:t>5.6.1</w:t>
      </w:r>
      <w:r w:rsidRPr="00196BCA">
        <w:t>]</w:t>
      </w:r>
    </w:p>
    <w:p w14:paraId="3B467082" w14:textId="77777777" w:rsidR="0097339E" w:rsidRPr="00196BCA" w:rsidRDefault="0097339E" w:rsidP="0097339E">
      <w:r w:rsidRPr="00196BCA">
        <w:t xml:space="preserve">All Identifiers and names specified in this subclause are for5G. </w:t>
      </w:r>
    </w:p>
    <w:p w14:paraId="18570BF6" w14:textId="77777777" w:rsidR="0097339E" w:rsidRPr="00196BCA" w:rsidRDefault="0097339E" w:rsidP="0097339E">
      <w:r w:rsidRPr="00196BCA">
        <w:t xml:space="preserve">Each Encryption Algorithm used for 5G will be assigned a 4-bit identifier. The following values for ciphering algorithms are defined: </w:t>
      </w:r>
    </w:p>
    <w:p w14:paraId="5E72A2F3" w14:textId="77777777" w:rsidR="0097339E" w:rsidRPr="00196BCA" w:rsidRDefault="0097339E" w:rsidP="001B6AC9">
      <w:pPr>
        <w:pStyle w:val="B1"/>
      </w:pPr>
      <w:r w:rsidRPr="00196BCA">
        <w:t>"0000</w:t>
      </w:r>
      <w:r w:rsidRPr="00196BCA">
        <w:rPr>
          <w:vertAlign w:val="subscript"/>
        </w:rPr>
        <w:t>2</w:t>
      </w:r>
      <w:r w:rsidRPr="00196BCA">
        <w:t>"         NEA0</w:t>
      </w:r>
      <w:r w:rsidRPr="00196BCA">
        <w:tab/>
      </w:r>
      <w:r w:rsidRPr="00196BCA">
        <w:tab/>
      </w:r>
      <w:r w:rsidRPr="00196BCA">
        <w:tab/>
        <w:t>Null ciphering algorithm;</w:t>
      </w:r>
    </w:p>
    <w:p w14:paraId="6EE22229" w14:textId="77777777" w:rsidR="0097339E" w:rsidRPr="00196BCA" w:rsidRDefault="0097339E" w:rsidP="001B6AC9">
      <w:pPr>
        <w:pStyle w:val="B1"/>
      </w:pPr>
      <w:r w:rsidRPr="00196BCA">
        <w:t>"0001</w:t>
      </w:r>
      <w:r w:rsidRPr="00196BCA">
        <w:rPr>
          <w:vertAlign w:val="subscript"/>
        </w:rPr>
        <w:t>2</w:t>
      </w:r>
      <w:r w:rsidRPr="00196BCA">
        <w:t>"         128-NEA1</w:t>
      </w:r>
      <w:r w:rsidRPr="00196BCA">
        <w:tab/>
      </w:r>
      <w:r w:rsidRPr="00196BCA">
        <w:tab/>
        <w:t>128-bit SNOW 3G based algorithm;</w:t>
      </w:r>
    </w:p>
    <w:p w14:paraId="74456F95" w14:textId="77777777" w:rsidR="0097339E" w:rsidRPr="00196BCA" w:rsidRDefault="0097339E" w:rsidP="001B6AC9">
      <w:pPr>
        <w:pStyle w:val="B1"/>
      </w:pPr>
      <w:r w:rsidRPr="00196BCA">
        <w:t>"0010</w:t>
      </w:r>
      <w:r w:rsidRPr="00196BCA">
        <w:rPr>
          <w:vertAlign w:val="subscript"/>
        </w:rPr>
        <w:t>2</w:t>
      </w:r>
      <w:r w:rsidRPr="00196BCA">
        <w:t>"         128-NEA2</w:t>
      </w:r>
      <w:r w:rsidRPr="00196BCA">
        <w:tab/>
      </w:r>
      <w:r w:rsidRPr="00196BCA">
        <w:tab/>
        <w:t>128-bit AES based algorithm; and</w:t>
      </w:r>
    </w:p>
    <w:p w14:paraId="26D6AE87" w14:textId="77777777" w:rsidR="0097339E" w:rsidRPr="00196BCA" w:rsidRDefault="0097339E" w:rsidP="001B6AC9">
      <w:pPr>
        <w:pStyle w:val="B1"/>
      </w:pPr>
      <w:r w:rsidRPr="00196BCA">
        <w:t>"0011</w:t>
      </w:r>
      <w:r w:rsidRPr="00196BCA">
        <w:rPr>
          <w:vertAlign w:val="subscript"/>
        </w:rPr>
        <w:t>2</w:t>
      </w:r>
      <w:r w:rsidRPr="00196BCA">
        <w:t>"         128-NEA3</w:t>
      </w:r>
      <w:r w:rsidRPr="00196BCA">
        <w:tab/>
      </w:r>
      <w:r w:rsidRPr="00196BCA">
        <w:tab/>
        <w:t>128-bit ZUC based algorithm.</w:t>
      </w:r>
    </w:p>
    <w:p w14:paraId="14F22D37" w14:textId="77777777" w:rsidR="0097339E" w:rsidRPr="00196BCA" w:rsidRDefault="0097339E" w:rsidP="0097339E">
      <w:r w:rsidRPr="00196BCA">
        <w:t>128-NEA1 is based on SNOW 3G (see TS35.215 [14]).</w:t>
      </w:r>
    </w:p>
    <w:p w14:paraId="29BD44FD" w14:textId="77777777" w:rsidR="0097339E" w:rsidRPr="00196BCA" w:rsidRDefault="0097339E" w:rsidP="0097339E">
      <w:r w:rsidRPr="00196BCA">
        <w:t>128-NEA2 is based on 128-bit AES [15] in CTR mode [16].</w:t>
      </w:r>
    </w:p>
    <w:p w14:paraId="5D0C659D" w14:textId="77777777" w:rsidR="0097339E" w:rsidRPr="00196BCA" w:rsidRDefault="0097339E" w:rsidP="0097339E">
      <w:r w:rsidRPr="00196BCA">
        <w:t>128-NEA3 is based on 128-bit ZUC (sseTS35.221 [18]).</w:t>
      </w:r>
    </w:p>
    <w:p w14:paraId="3FA331B8" w14:textId="77777777" w:rsidR="0097339E" w:rsidRPr="00196BCA" w:rsidRDefault="0097339E" w:rsidP="0097339E">
      <w:r w:rsidRPr="00196BCA">
        <w:t>Full details of the algorithms are specified in Annex D.</w:t>
      </w:r>
    </w:p>
    <w:p w14:paraId="72B73915" w14:textId="77777777" w:rsidR="0097339E" w:rsidRPr="00196BCA" w:rsidRDefault="0097339E" w:rsidP="0097339E">
      <w:pPr>
        <w:rPr>
          <w:lang w:eastAsia="zh-CN"/>
        </w:rPr>
      </w:pPr>
      <w:r w:rsidRPr="00196BCA">
        <w:t>[TS 3</w:t>
      </w:r>
      <w:r w:rsidRPr="00196BCA">
        <w:rPr>
          <w:lang w:eastAsia="zh-CN"/>
        </w:rPr>
        <w:t>3.501</w:t>
      </w:r>
      <w:r w:rsidRPr="00196BCA">
        <w:t xml:space="preserve">, clause </w:t>
      </w:r>
      <w:r w:rsidRPr="00196BCA">
        <w:rPr>
          <w:lang w:eastAsia="zh-CN"/>
        </w:rPr>
        <w:t>D.2.1.1</w:t>
      </w:r>
      <w:r w:rsidRPr="00196BCA">
        <w:t>]</w:t>
      </w:r>
    </w:p>
    <w:p w14:paraId="7A15C147" w14:textId="77777777" w:rsidR="0097339E" w:rsidRPr="00196BCA" w:rsidRDefault="0097339E" w:rsidP="0097339E">
      <w:r w:rsidRPr="00196BCA">
        <w:t>The input parameters to the ciphering algorithm are a 128-bit cipher key named KEY, a 32-bit COUNT, a 5-bit bearer identity BEARER, the 1-bit direction of the transmission i.e. DIRECTION, and the length of the keystream required i.e. LENGTH. The DIRECTION bit shall be 0 for uplink and 1 for downlink.</w:t>
      </w:r>
    </w:p>
    <w:p w14:paraId="5DB25236" w14:textId="77777777" w:rsidR="0097339E" w:rsidRPr="00196BCA" w:rsidRDefault="0097339E" w:rsidP="0097339E">
      <w:r w:rsidRPr="00196BCA">
        <w:t>Figure D.2.1.1-1 illustrates the use of the ciphering algorithm NEA to encrypt plaintext by applying a keystream using a bit per bit binary addition of the plaintext and the keystream. The plaintext may be recovered by generating the same keystream using the same input parameters and applying a bit per bit binary addition with the ciphertext.</w:t>
      </w:r>
    </w:p>
    <w:p w14:paraId="1D08C845" w14:textId="65745E18" w:rsidR="0097339E" w:rsidRPr="00196BCA" w:rsidRDefault="0097339E" w:rsidP="001B6AC9">
      <w:pPr>
        <w:pStyle w:val="TH"/>
      </w:pPr>
      <w:r w:rsidRPr="00196BCA">
        <w:t xml:space="preserve"> </w:t>
      </w:r>
      <w:bookmarkStart w:id="353" w:name="_MON_1275899589"/>
      <w:bookmarkStart w:id="354" w:name="_MON_1275899691"/>
      <w:bookmarkStart w:id="355" w:name="_MON_1275899699"/>
      <w:bookmarkStart w:id="356" w:name="_MON_1272961784"/>
      <w:bookmarkEnd w:id="353"/>
      <w:bookmarkEnd w:id="354"/>
      <w:bookmarkEnd w:id="355"/>
      <w:bookmarkEnd w:id="356"/>
      <w:r w:rsidR="004B4344">
        <w:rPr>
          <w:noProof/>
        </w:rPr>
        <w:drawing>
          <wp:inline distT="0" distB="0" distL="0" distR="0" wp14:anchorId="17CADF74" wp14:editId="17B3BD5D">
            <wp:extent cx="5554980" cy="3002280"/>
            <wp:effectExtent l="0" t="0" r="0" b="0"/>
            <wp:docPr id="1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554980" cy="3002280"/>
                    </a:xfrm>
                    <a:prstGeom prst="rect">
                      <a:avLst/>
                    </a:prstGeom>
                    <a:noFill/>
                    <a:ln>
                      <a:noFill/>
                    </a:ln>
                  </pic:spPr>
                </pic:pic>
              </a:graphicData>
            </a:graphic>
          </wp:inline>
        </w:drawing>
      </w:r>
    </w:p>
    <w:p w14:paraId="74F7D30F" w14:textId="77777777" w:rsidR="008A7E14" w:rsidRPr="00196BCA" w:rsidRDefault="0097339E" w:rsidP="00F31BD6">
      <w:pPr>
        <w:pStyle w:val="TF"/>
      </w:pPr>
      <w:r w:rsidRPr="00196BCA">
        <w:t>Figure D.2.1.1-1: Ciphering of data</w:t>
      </w:r>
    </w:p>
    <w:p w14:paraId="6268D80A" w14:textId="77777777" w:rsidR="00F31BD6" w:rsidRPr="00196BCA" w:rsidRDefault="00F31BD6" w:rsidP="0097339E"/>
    <w:p w14:paraId="6B34DF8E" w14:textId="77777777" w:rsidR="0097339E" w:rsidRPr="00196BCA" w:rsidRDefault="0097339E" w:rsidP="0097339E">
      <w:r w:rsidRPr="00196BCA">
        <w:t>Based on the input parameters the algorithm generates the output keystream block KEYSTREAM which is used to encrypt the input plaintext block PLAINTEXT to produce the output ciphertext block CIPHERTEXT.</w:t>
      </w:r>
    </w:p>
    <w:p w14:paraId="66714850" w14:textId="77777777" w:rsidR="0097339E" w:rsidRPr="00196BCA" w:rsidRDefault="0097339E" w:rsidP="0097339E">
      <w:r w:rsidRPr="00196BCA">
        <w:t>The input parameter LENGTH shall affect only the length of the KEYSTREAM BLOCK, not the actual bits in it.</w:t>
      </w:r>
    </w:p>
    <w:p w14:paraId="22F01D79" w14:textId="77777777" w:rsidR="0097339E" w:rsidRPr="00196BCA" w:rsidRDefault="0097339E" w:rsidP="0097339E">
      <w:pPr>
        <w:rPr>
          <w:lang w:eastAsia="zh-CN"/>
        </w:rPr>
      </w:pPr>
      <w:r w:rsidRPr="00196BCA">
        <w:t>[TS 36.</w:t>
      </w:r>
      <w:r w:rsidRPr="00196BCA">
        <w:rPr>
          <w:lang w:eastAsia="zh-CN"/>
        </w:rPr>
        <w:t>331</w:t>
      </w:r>
      <w:r w:rsidRPr="00196BCA">
        <w:t xml:space="preserve">, clause </w:t>
      </w:r>
      <w:r w:rsidRPr="00196BCA">
        <w:rPr>
          <w:lang w:eastAsia="zh-CN"/>
        </w:rPr>
        <w:t>6.3.3</w:t>
      </w:r>
      <w:r w:rsidRPr="00196BCA">
        <w:t>]</w:t>
      </w:r>
    </w:p>
    <w:p w14:paraId="70A780D2" w14:textId="77777777" w:rsidR="0097339E" w:rsidRPr="00196BCA" w:rsidRDefault="0097339E" w:rsidP="0097339E">
      <w:r w:rsidRPr="00196BCA">
        <w:t xml:space="preserve">The IE </w:t>
      </w:r>
      <w:r w:rsidRPr="00196BCA">
        <w:rPr>
          <w:i/>
        </w:rPr>
        <w:t>SecurityAlgorithmConfig</w:t>
      </w:r>
      <w:r w:rsidRPr="00196BCA">
        <w:t xml:space="preserve"> is used to configure AS integrity protection algorithm (SRBs) and AS ciphering algorithm (SRBs and DRBs).</w:t>
      </w:r>
    </w:p>
    <w:p w14:paraId="6505FEA2" w14:textId="77777777" w:rsidR="0097339E" w:rsidRPr="00196BCA" w:rsidRDefault="0097339E" w:rsidP="0097339E">
      <w:pPr>
        <w:rPr>
          <w:iCs/>
        </w:rPr>
      </w:pPr>
      <w:r w:rsidRPr="00196BCA">
        <w:rPr>
          <w:iCs/>
        </w:rPr>
        <w:t>…</w:t>
      </w:r>
    </w:p>
    <w:tbl>
      <w:tblPr>
        <w:tblW w:w="107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0710"/>
      </w:tblGrid>
      <w:tr w:rsidR="0097339E" w:rsidRPr="00196BCA" w14:paraId="3E8C78B5" w14:textId="77777777" w:rsidTr="00832EC9">
        <w:trPr>
          <w:cantSplit/>
          <w:trHeight w:val="151"/>
          <w:tblHeader/>
        </w:trPr>
        <w:tc>
          <w:tcPr>
            <w:tcW w:w="10710" w:type="dxa"/>
          </w:tcPr>
          <w:p w14:paraId="320680EB" w14:textId="77777777" w:rsidR="0097339E" w:rsidRPr="00196BCA" w:rsidRDefault="0097339E" w:rsidP="001B6AC9">
            <w:pPr>
              <w:pStyle w:val="TAH"/>
              <w:rPr>
                <w:lang w:eastAsia="en-US"/>
              </w:rPr>
            </w:pPr>
            <w:r w:rsidRPr="00196BCA">
              <w:rPr>
                <w:lang w:eastAsia="en-US"/>
              </w:rPr>
              <w:t>SecurityAlgorithmConfig</w:t>
            </w:r>
            <w:r w:rsidRPr="00196BCA">
              <w:rPr>
                <w:iCs/>
                <w:lang w:eastAsia="en-US"/>
              </w:rPr>
              <w:t xml:space="preserve"> field descriptions</w:t>
            </w:r>
          </w:p>
        </w:tc>
      </w:tr>
      <w:tr w:rsidR="0097339E" w:rsidRPr="00196BCA" w14:paraId="6165CF59" w14:textId="77777777" w:rsidTr="00832EC9">
        <w:trPr>
          <w:cantSplit/>
          <w:trHeight w:val="641"/>
        </w:trPr>
        <w:tc>
          <w:tcPr>
            <w:tcW w:w="10710" w:type="dxa"/>
          </w:tcPr>
          <w:p w14:paraId="2DFFA094" w14:textId="77777777" w:rsidR="0097339E" w:rsidRPr="00196BCA" w:rsidRDefault="0097339E" w:rsidP="001B6AC9">
            <w:pPr>
              <w:pStyle w:val="TAL"/>
              <w:rPr>
                <w:b/>
                <w:lang w:eastAsia="en-US"/>
              </w:rPr>
            </w:pPr>
            <w:r w:rsidRPr="00196BCA">
              <w:rPr>
                <w:b/>
                <w:lang w:eastAsia="en-US"/>
              </w:rPr>
              <w:t>cipheringAlgorithm</w:t>
            </w:r>
          </w:p>
          <w:p w14:paraId="42C02C07" w14:textId="77777777" w:rsidR="0097339E" w:rsidRPr="00196BCA" w:rsidRDefault="0097339E" w:rsidP="001B6AC9">
            <w:pPr>
              <w:pStyle w:val="TAL"/>
              <w:rPr>
                <w:lang w:eastAsia="en-US"/>
              </w:rPr>
            </w:pPr>
            <w:r w:rsidRPr="00196BCA">
              <w:rPr>
                <w:lang w:eastAsia="en-US"/>
              </w:rPr>
              <w:t>Indicates the ciphering algorithm to be used for SRBs and DRBs</w:t>
            </w:r>
            <w:r w:rsidRPr="00196BCA">
              <w:rPr>
                <w:iCs/>
                <w:lang w:eastAsia="en-US"/>
              </w:rPr>
              <w:t>, as specified in TS 33.501 [11]</w:t>
            </w:r>
            <w:r w:rsidRPr="00196BCA">
              <w:rPr>
                <w:lang w:eastAsia="en-US"/>
              </w:rPr>
              <w:t>. The algorithms nea0-nea3 are identical to the LTE algorithms eea0-3. For EN-DC, the algorithms configured for bearers using KeNB shall be the same as for all bearers using KeNB.</w:t>
            </w:r>
          </w:p>
        </w:tc>
      </w:tr>
      <w:tr w:rsidR="0097339E" w:rsidRPr="00196BCA" w14:paraId="3F15A403" w14:textId="77777777" w:rsidTr="00832EC9">
        <w:trPr>
          <w:cantSplit/>
          <w:trHeight w:val="641"/>
        </w:trPr>
        <w:tc>
          <w:tcPr>
            <w:tcW w:w="10710" w:type="dxa"/>
          </w:tcPr>
          <w:p w14:paraId="19D07C20" w14:textId="77777777" w:rsidR="0097339E" w:rsidRPr="00196BCA" w:rsidRDefault="0097339E" w:rsidP="001B6AC9">
            <w:pPr>
              <w:pStyle w:val="TAL"/>
              <w:rPr>
                <w:b/>
                <w:lang w:eastAsia="en-US"/>
              </w:rPr>
            </w:pPr>
            <w:r w:rsidRPr="00196BCA">
              <w:rPr>
                <w:b/>
                <w:lang w:eastAsia="en-US"/>
              </w:rPr>
              <w:t>integrityProtAlgorithm</w:t>
            </w:r>
          </w:p>
          <w:p w14:paraId="6E369597" w14:textId="77777777" w:rsidR="0097339E" w:rsidRPr="00196BCA" w:rsidRDefault="0097339E" w:rsidP="001B6AC9">
            <w:pPr>
              <w:pStyle w:val="TAL"/>
              <w:rPr>
                <w:lang w:eastAsia="en-US"/>
              </w:rPr>
            </w:pPr>
            <w:r w:rsidRPr="00196BCA">
              <w:rPr>
                <w:lang w:eastAsia="en-US"/>
              </w:rPr>
              <w:t>For EN-DC, this IE indicates the integrity protection algorithm to be used for SRBs, as specified in TS 33.501 [11]. The algorithms nia0-nia3 is identical to the LTE algorithms eia0-3. For EN-DC, the algorithms configured for SRBs using KeNB shall be the same as for all SRBs using KeNB.</w:t>
            </w:r>
          </w:p>
        </w:tc>
      </w:tr>
    </w:tbl>
    <w:p w14:paraId="3C41DF22" w14:textId="77777777" w:rsidR="0097339E" w:rsidRPr="00196BCA" w:rsidRDefault="0097339E" w:rsidP="0097339E">
      <w:pPr>
        <w:rPr>
          <w:iCs/>
        </w:rPr>
      </w:pPr>
    </w:p>
    <w:p w14:paraId="4619DF3D" w14:textId="77777777" w:rsidR="0097339E" w:rsidRPr="00196BCA" w:rsidRDefault="0097339E" w:rsidP="00A5281D">
      <w:pPr>
        <w:pStyle w:val="H6"/>
      </w:pPr>
      <w:r w:rsidRPr="00196BCA">
        <w:t>7.</w:t>
      </w:r>
      <w:r w:rsidR="00994DB2" w:rsidRPr="00196BCA">
        <w:t>1.</w:t>
      </w:r>
      <w:r w:rsidRPr="00196BCA">
        <w:t>3.3.1.3</w:t>
      </w:r>
      <w:r w:rsidRPr="00196BCA">
        <w:tab/>
        <w:t>Test description</w:t>
      </w:r>
    </w:p>
    <w:p w14:paraId="6995F05D" w14:textId="77777777" w:rsidR="0097339E" w:rsidRPr="00196BCA" w:rsidRDefault="0097339E" w:rsidP="00A5281D">
      <w:pPr>
        <w:pStyle w:val="H6"/>
      </w:pPr>
      <w:r w:rsidRPr="00196BCA">
        <w:t>7.</w:t>
      </w:r>
      <w:r w:rsidR="00994DB2" w:rsidRPr="00196BCA">
        <w:t>1.</w:t>
      </w:r>
      <w:r w:rsidRPr="00196BCA">
        <w:t>3.3.1.3.1</w:t>
      </w:r>
      <w:r w:rsidRPr="00196BCA">
        <w:tab/>
        <w:t>Pre-test conditions</w:t>
      </w:r>
    </w:p>
    <w:p w14:paraId="38330B62" w14:textId="77777777" w:rsidR="0097339E" w:rsidRPr="00196BCA" w:rsidRDefault="00FE6261" w:rsidP="00FE6261">
      <w:pPr>
        <w:pStyle w:val="B1"/>
      </w:pPr>
      <w:r w:rsidRPr="00196BCA">
        <w:t>-</w:t>
      </w:r>
      <w:r w:rsidRPr="00196BCA">
        <w:tab/>
      </w:r>
      <w:r w:rsidR="0097339E" w:rsidRPr="00196BCA">
        <w:t>Same Pre-test conditions as in clause 7.</w:t>
      </w:r>
      <w:r w:rsidR="00994DB2" w:rsidRPr="00196BCA">
        <w:t>1.</w:t>
      </w:r>
      <w:r w:rsidR="0097339E" w:rsidRPr="00196BCA">
        <w:t xml:space="preserve">3.0 with the </w:t>
      </w:r>
      <w:r w:rsidR="00995BCC" w:rsidRPr="00196BCA">
        <w:t xml:space="preserve">exception that </w:t>
      </w:r>
      <w:r w:rsidR="0097339E" w:rsidRPr="00196BCA">
        <w:t>ciphering algorithm ‘nea1 (SNOW3G)’ is configured.</w:t>
      </w:r>
    </w:p>
    <w:p w14:paraId="19488226" w14:textId="1B0625EE" w:rsidR="00FE6261" w:rsidRPr="00196BCA" w:rsidRDefault="00FE6261" w:rsidP="00FE57D1">
      <w:pPr>
        <w:pStyle w:val="B1"/>
      </w:pPr>
      <w:r w:rsidRPr="00196BCA">
        <w:t>-</w:t>
      </w:r>
      <w:r w:rsidRPr="00196BCA">
        <w:tab/>
      </w:r>
      <w:r w:rsidR="003F2286" w:rsidRPr="00196BCA">
        <w:t xml:space="preserve">For </w:t>
      </w:r>
      <w:r w:rsidRPr="00196BCA">
        <w:t xml:space="preserve">EN_DC </w:t>
      </w:r>
      <w:r w:rsidR="003F2286" w:rsidRPr="00196BCA">
        <w:t xml:space="preserve">or </w:t>
      </w:r>
      <w:r w:rsidRPr="00196BCA">
        <w:t xml:space="preserve">NGEN_DC, </w:t>
      </w:r>
      <w:r w:rsidR="0028770E" w:rsidRPr="00196BCA">
        <w:t>same Pre-test conditions as in clause 7.1.3.0 with the exception that ciphering algorithms ‘eea1 (SNOW3G)’ and ‘nea1 (SNOW3G)’ are configured</w:t>
      </w:r>
      <w:r w:rsidR="00BB20A2" w:rsidRPr="00196BCA">
        <w:t xml:space="preserve"> and without message condition UE TEST LOOP MODE A</w:t>
      </w:r>
      <w:r w:rsidR="0028770E" w:rsidRPr="00196BCA">
        <w:t xml:space="preserve">, </w:t>
      </w:r>
      <w:r w:rsidRPr="00196BCA">
        <w:t xml:space="preserve">then RRCConnectionReconfiguration message including MobilityControlInfo IE is transmitted on E-UTRA Cell 1 to reconfigure </w:t>
      </w:r>
      <w:r w:rsidRPr="00196BCA">
        <w:rPr>
          <w:rFonts w:eastAsia="MS Gothic"/>
        </w:rPr>
        <w:t xml:space="preserve">SRB1, SRB2 and MCG DRB from </w:t>
      </w:r>
      <w:r w:rsidRPr="00196BCA">
        <w:t>E-UTRA PDCP to NR PDCP</w:t>
      </w:r>
      <w:r w:rsidR="00BB20A2" w:rsidRPr="00196BCA">
        <w:t xml:space="preserve"> and Test Loop Function (On) with UE test loop mode A (message condition UE TEST LOOP MODE A to return one UL PDCP SDU per DL PDCP SDU) according to TS 38.508-1 [4]</w:t>
      </w:r>
      <w:r w:rsidRPr="00196BCA">
        <w:t>.</w:t>
      </w:r>
    </w:p>
    <w:p w14:paraId="0DB5B397" w14:textId="77777777" w:rsidR="0097339E" w:rsidRPr="00196BCA" w:rsidRDefault="0097339E" w:rsidP="00A5281D">
      <w:pPr>
        <w:pStyle w:val="H6"/>
      </w:pPr>
      <w:r w:rsidRPr="00196BCA">
        <w:t>7.</w:t>
      </w:r>
      <w:r w:rsidR="00994DB2" w:rsidRPr="00196BCA">
        <w:t>1.</w:t>
      </w:r>
      <w:r w:rsidRPr="00196BCA">
        <w:t>3.3.1.3.2</w:t>
      </w:r>
      <w:r w:rsidRPr="00196BCA">
        <w:tab/>
        <w:t>Test procedure sequence</w:t>
      </w:r>
    </w:p>
    <w:p w14:paraId="0EB75BC9" w14:textId="77777777" w:rsidR="00081F45" w:rsidRPr="00196BCA" w:rsidRDefault="00081F45" w:rsidP="00F31BD6">
      <w:pPr>
        <w:pStyle w:val="TH"/>
      </w:pPr>
      <w:r w:rsidRPr="00196BCA">
        <w:t>Table 7.1.3.3.1.3.2-1: Main behaviour</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34"/>
        <w:gridCol w:w="3969"/>
        <w:gridCol w:w="709"/>
        <w:gridCol w:w="2977"/>
        <w:gridCol w:w="567"/>
        <w:gridCol w:w="850"/>
      </w:tblGrid>
      <w:tr w:rsidR="00081F45" w:rsidRPr="00196BCA" w14:paraId="2795847A" w14:textId="77777777" w:rsidTr="00265B64">
        <w:tc>
          <w:tcPr>
            <w:tcW w:w="534" w:type="dxa"/>
            <w:tcBorders>
              <w:top w:val="single" w:sz="4" w:space="0" w:color="auto"/>
              <w:bottom w:val="nil"/>
            </w:tcBorders>
          </w:tcPr>
          <w:p w14:paraId="2B48DCC7" w14:textId="77777777" w:rsidR="00081F45" w:rsidRPr="00196BCA" w:rsidRDefault="00081F45" w:rsidP="00265B64">
            <w:pPr>
              <w:pStyle w:val="TAH"/>
              <w:rPr>
                <w:lang w:eastAsia="en-US"/>
              </w:rPr>
            </w:pPr>
            <w:r w:rsidRPr="00196BCA">
              <w:rPr>
                <w:lang w:eastAsia="en-US"/>
              </w:rPr>
              <w:t>St</w:t>
            </w:r>
          </w:p>
        </w:tc>
        <w:tc>
          <w:tcPr>
            <w:tcW w:w="3969" w:type="dxa"/>
            <w:tcBorders>
              <w:top w:val="single" w:sz="4" w:space="0" w:color="auto"/>
              <w:bottom w:val="nil"/>
            </w:tcBorders>
          </w:tcPr>
          <w:p w14:paraId="254A7EF5" w14:textId="77777777" w:rsidR="00081F45" w:rsidRPr="00196BCA" w:rsidRDefault="00081F45" w:rsidP="00265B64">
            <w:pPr>
              <w:pStyle w:val="TAH"/>
              <w:rPr>
                <w:lang w:eastAsia="en-US"/>
              </w:rPr>
            </w:pPr>
            <w:r w:rsidRPr="00196BCA">
              <w:rPr>
                <w:lang w:eastAsia="en-US"/>
              </w:rPr>
              <w:t>Procedure</w:t>
            </w:r>
          </w:p>
        </w:tc>
        <w:tc>
          <w:tcPr>
            <w:tcW w:w="3686" w:type="dxa"/>
            <w:gridSpan w:val="2"/>
            <w:tcBorders>
              <w:top w:val="single" w:sz="4" w:space="0" w:color="auto"/>
            </w:tcBorders>
          </w:tcPr>
          <w:p w14:paraId="35F54D7A" w14:textId="77777777" w:rsidR="00081F45" w:rsidRPr="00196BCA" w:rsidRDefault="00081F45" w:rsidP="00265B64">
            <w:pPr>
              <w:pStyle w:val="TAH"/>
              <w:rPr>
                <w:lang w:eastAsia="en-US"/>
              </w:rPr>
            </w:pPr>
            <w:r w:rsidRPr="00196BCA">
              <w:rPr>
                <w:lang w:eastAsia="en-US"/>
              </w:rPr>
              <w:t>Message Sequence</w:t>
            </w:r>
          </w:p>
        </w:tc>
        <w:tc>
          <w:tcPr>
            <w:tcW w:w="567" w:type="dxa"/>
            <w:tcBorders>
              <w:top w:val="single" w:sz="4" w:space="0" w:color="auto"/>
              <w:bottom w:val="nil"/>
            </w:tcBorders>
          </w:tcPr>
          <w:p w14:paraId="1EAA1E4F" w14:textId="77777777" w:rsidR="00081F45" w:rsidRPr="00196BCA" w:rsidRDefault="00081F45" w:rsidP="00265B64">
            <w:pPr>
              <w:pStyle w:val="TAH"/>
              <w:rPr>
                <w:rFonts w:eastAsia="MS Gothic"/>
                <w:lang w:eastAsia="en-US"/>
              </w:rPr>
            </w:pPr>
            <w:r w:rsidRPr="00196BCA">
              <w:rPr>
                <w:rFonts w:eastAsia="MS Gothic"/>
                <w:lang w:eastAsia="en-US"/>
              </w:rPr>
              <w:t>TP</w:t>
            </w:r>
          </w:p>
        </w:tc>
        <w:tc>
          <w:tcPr>
            <w:tcW w:w="850" w:type="dxa"/>
            <w:tcBorders>
              <w:top w:val="single" w:sz="4" w:space="0" w:color="auto"/>
              <w:bottom w:val="nil"/>
            </w:tcBorders>
          </w:tcPr>
          <w:p w14:paraId="7F598022" w14:textId="77777777" w:rsidR="00081F45" w:rsidRPr="00196BCA" w:rsidRDefault="00081F45" w:rsidP="00265B64">
            <w:pPr>
              <w:pStyle w:val="TAH"/>
              <w:rPr>
                <w:rFonts w:eastAsia="MS Gothic"/>
                <w:lang w:eastAsia="en-US"/>
              </w:rPr>
            </w:pPr>
            <w:r w:rsidRPr="00196BCA">
              <w:rPr>
                <w:rFonts w:eastAsia="MS Gothic"/>
                <w:lang w:eastAsia="en-US"/>
              </w:rPr>
              <w:t>Verdict</w:t>
            </w:r>
          </w:p>
        </w:tc>
      </w:tr>
      <w:tr w:rsidR="00081F45" w:rsidRPr="00196BCA" w14:paraId="6D663840" w14:textId="77777777" w:rsidTr="00265B64">
        <w:tc>
          <w:tcPr>
            <w:tcW w:w="534" w:type="dxa"/>
            <w:tcBorders>
              <w:top w:val="nil"/>
            </w:tcBorders>
          </w:tcPr>
          <w:p w14:paraId="2E07F3FE" w14:textId="77777777" w:rsidR="00081F45" w:rsidRPr="00196BCA" w:rsidRDefault="00081F45" w:rsidP="00265B64">
            <w:pPr>
              <w:pStyle w:val="TAH"/>
              <w:rPr>
                <w:rFonts w:eastAsia="MS Gothic"/>
                <w:lang w:eastAsia="en-US"/>
              </w:rPr>
            </w:pPr>
          </w:p>
        </w:tc>
        <w:tc>
          <w:tcPr>
            <w:tcW w:w="3969" w:type="dxa"/>
            <w:tcBorders>
              <w:top w:val="nil"/>
            </w:tcBorders>
          </w:tcPr>
          <w:p w14:paraId="02282F8B" w14:textId="77777777" w:rsidR="00081F45" w:rsidRPr="00196BCA" w:rsidRDefault="00081F45" w:rsidP="00265B64">
            <w:pPr>
              <w:pStyle w:val="TAH"/>
              <w:rPr>
                <w:rFonts w:eastAsia="MS Gothic"/>
                <w:lang w:eastAsia="en-US"/>
              </w:rPr>
            </w:pPr>
          </w:p>
        </w:tc>
        <w:tc>
          <w:tcPr>
            <w:tcW w:w="709" w:type="dxa"/>
            <w:tcBorders>
              <w:top w:val="nil"/>
            </w:tcBorders>
          </w:tcPr>
          <w:p w14:paraId="5AB499EC" w14:textId="77777777" w:rsidR="00081F45" w:rsidRPr="00196BCA" w:rsidRDefault="00081F45" w:rsidP="00265B64">
            <w:pPr>
              <w:pStyle w:val="TAH"/>
              <w:rPr>
                <w:lang w:eastAsia="en-US"/>
              </w:rPr>
            </w:pPr>
            <w:r w:rsidRPr="00196BCA">
              <w:rPr>
                <w:lang w:eastAsia="en-US"/>
              </w:rPr>
              <w:t xml:space="preserve">U </w:t>
            </w:r>
            <w:r w:rsidR="003F2286" w:rsidRPr="00196BCA">
              <w:t>–</w:t>
            </w:r>
            <w:r w:rsidRPr="00196BCA">
              <w:rPr>
                <w:lang w:eastAsia="en-US"/>
              </w:rPr>
              <w:t xml:space="preserve"> S</w:t>
            </w:r>
          </w:p>
        </w:tc>
        <w:tc>
          <w:tcPr>
            <w:tcW w:w="2977" w:type="dxa"/>
            <w:tcBorders>
              <w:top w:val="nil"/>
            </w:tcBorders>
          </w:tcPr>
          <w:p w14:paraId="5D81D5F1" w14:textId="77777777" w:rsidR="00081F45" w:rsidRPr="00196BCA" w:rsidRDefault="00081F45" w:rsidP="00265B64">
            <w:pPr>
              <w:pStyle w:val="TAH"/>
              <w:rPr>
                <w:lang w:eastAsia="en-US"/>
              </w:rPr>
            </w:pPr>
            <w:r w:rsidRPr="00196BCA">
              <w:rPr>
                <w:lang w:eastAsia="en-US"/>
              </w:rPr>
              <w:t>Message</w:t>
            </w:r>
          </w:p>
        </w:tc>
        <w:tc>
          <w:tcPr>
            <w:tcW w:w="567" w:type="dxa"/>
            <w:tcBorders>
              <w:top w:val="nil"/>
            </w:tcBorders>
          </w:tcPr>
          <w:p w14:paraId="58F95BE9" w14:textId="77777777" w:rsidR="00081F45" w:rsidRPr="00196BCA" w:rsidRDefault="00081F45" w:rsidP="00265B64">
            <w:pPr>
              <w:pStyle w:val="TAH"/>
              <w:rPr>
                <w:rFonts w:eastAsia="MS Gothic"/>
                <w:lang w:eastAsia="en-US"/>
              </w:rPr>
            </w:pPr>
          </w:p>
        </w:tc>
        <w:tc>
          <w:tcPr>
            <w:tcW w:w="850" w:type="dxa"/>
            <w:tcBorders>
              <w:top w:val="nil"/>
            </w:tcBorders>
          </w:tcPr>
          <w:p w14:paraId="7147DFEB" w14:textId="77777777" w:rsidR="00081F45" w:rsidRPr="00196BCA" w:rsidRDefault="00081F45" w:rsidP="00265B64">
            <w:pPr>
              <w:pStyle w:val="TAH"/>
              <w:rPr>
                <w:rFonts w:eastAsia="MS Gothic"/>
                <w:lang w:eastAsia="en-US"/>
              </w:rPr>
            </w:pPr>
          </w:p>
        </w:tc>
      </w:tr>
      <w:tr w:rsidR="006B7C68" w:rsidRPr="00196BCA" w14:paraId="6BFF4B28" w14:textId="77777777" w:rsidTr="007B053C">
        <w:tc>
          <w:tcPr>
            <w:tcW w:w="534" w:type="dxa"/>
            <w:tcBorders>
              <w:top w:val="nil"/>
            </w:tcBorders>
          </w:tcPr>
          <w:p w14:paraId="0588CF16" w14:textId="77777777" w:rsidR="006B7C68" w:rsidRPr="00196BCA" w:rsidRDefault="006B7C68" w:rsidP="007B053C">
            <w:pPr>
              <w:pStyle w:val="TAC"/>
              <w:rPr>
                <w:rFonts w:eastAsia="MS Gothic"/>
                <w:lang w:eastAsia="en-US"/>
              </w:rPr>
            </w:pPr>
            <w:r w:rsidRPr="00196BCA">
              <w:rPr>
                <w:rFonts w:eastAsia="MS Gothic"/>
                <w:lang w:eastAsia="en-US"/>
              </w:rPr>
              <w:t>-</w:t>
            </w:r>
          </w:p>
        </w:tc>
        <w:tc>
          <w:tcPr>
            <w:tcW w:w="3969" w:type="dxa"/>
            <w:tcBorders>
              <w:top w:val="nil"/>
            </w:tcBorders>
          </w:tcPr>
          <w:p w14:paraId="6C7D3EC1" w14:textId="77777777" w:rsidR="006B7C68" w:rsidRPr="00196BCA" w:rsidRDefault="006B7C68" w:rsidP="007B053C">
            <w:pPr>
              <w:pStyle w:val="TAL"/>
              <w:rPr>
                <w:rFonts w:eastAsia="MS Gothic"/>
                <w:lang w:eastAsia="en-US"/>
              </w:rPr>
            </w:pPr>
            <w:r w:rsidRPr="00196BCA">
              <w:rPr>
                <w:rFonts w:eastAsia="MS Gothic"/>
                <w:lang w:eastAsia="en-US"/>
              </w:rPr>
              <w:t>Exception steps 1a1 to 1b2 depends on UE configuration.</w:t>
            </w:r>
          </w:p>
        </w:tc>
        <w:tc>
          <w:tcPr>
            <w:tcW w:w="709" w:type="dxa"/>
            <w:tcBorders>
              <w:top w:val="nil"/>
            </w:tcBorders>
          </w:tcPr>
          <w:p w14:paraId="1BDD620F" w14:textId="77777777" w:rsidR="006B7C68" w:rsidRPr="00196BCA" w:rsidRDefault="006B7C68" w:rsidP="007B053C">
            <w:pPr>
              <w:pStyle w:val="TAC"/>
              <w:rPr>
                <w:lang w:eastAsia="en-US"/>
              </w:rPr>
            </w:pPr>
            <w:r w:rsidRPr="00196BCA">
              <w:rPr>
                <w:lang w:eastAsia="en-US"/>
              </w:rPr>
              <w:t>-</w:t>
            </w:r>
          </w:p>
        </w:tc>
        <w:tc>
          <w:tcPr>
            <w:tcW w:w="2977" w:type="dxa"/>
            <w:tcBorders>
              <w:top w:val="nil"/>
            </w:tcBorders>
          </w:tcPr>
          <w:p w14:paraId="17079B50" w14:textId="77777777" w:rsidR="006B7C68" w:rsidRPr="00196BCA" w:rsidRDefault="006B7C68" w:rsidP="007B053C">
            <w:pPr>
              <w:pStyle w:val="TAL"/>
              <w:rPr>
                <w:lang w:eastAsia="en-US"/>
              </w:rPr>
            </w:pPr>
            <w:r w:rsidRPr="00196BCA">
              <w:rPr>
                <w:lang w:eastAsia="en-US"/>
              </w:rPr>
              <w:t>-</w:t>
            </w:r>
          </w:p>
        </w:tc>
        <w:tc>
          <w:tcPr>
            <w:tcW w:w="567" w:type="dxa"/>
            <w:tcBorders>
              <w:top w:val="nil"/>
            </w:tcBorders>
          </w:tcPr>
          <w:p w14:paraId="19DE18F1" w14:textId="77777777" w:rsidR="006B7C68" w:rsidRPr="00196BCA" w:rsidRDefault="006B7C68" w:rsidP="007B053C">
            <w:pPr>
              <w:pStyle w:val="TAC"/>
              <w:rPr>
                <w:rFonts w:eastAsia="MS Gothic"/>
                <w:lang w:eastAsia="en-US"/>
              </w:rPr>
            </w:pPr>
            <w:r w:rsidRPr="00196BCA">
              <w:rPr>
                <w:rFonts w:eastAsia="MS Gothic"/>
                <w:lang w:eastAsia="en-US"/>
              </w:rPr>
              <w:t>-</w:t>
            </w:r>
          </w:p>
        </w:tc>
        <w:tc>
          <w:tcPr>
            <w:tcW w:w="850" w:type="dxa"/>
            <w:tcBorders>
              <w:top w:val="nil"/>
            </w:tcBorders>
          </w:tcPr>
          <w:p w14:paraId="786F96F6" w14:textId="77777777" w:rsidR="006B7C68" w:rsidRPr="00196BCA" w:rsidRDefault="006B7C68" w:rsidP="007B053C">
            <w:pPr>
              <w:pStyle w:val="TAC"/>
              <w:rPr>
                <w:rFonts w:eastAsia="MS Gothic"/>
                <w:lang w:eastAsia="en-US"/>
              </w:rPr>
            </w:pPr>
            <w:r w:rsidRPr="00196BCA">
              <w:rPr>
                <w:rFonts w:eastAsia="MS Gothic"/>
                <w:lang w:eastAsia="en-US"/>
              </w:rPr>
              <w:t>-</w:t>
            </w:r>
          </w:p>
        </w:tc>
      </w:tr>
      <w:tr w:rsidR="00081F45" w:rsidRPr="00196BCA" w14:paraId="06D2B49F" w14:textId="77777777" w:rsidTr="00265B64">
        <w:tc>
          <w:tcPr>
            <w:tcW w:w="534" w:type="dxa"/>
          </w:tcPr>
          <w:p w14:paraId="3BF33E09" w14:textId="77777777" w:rsidR="00081F45" w:rsidRPr="00196BCA" w:rsidRDefault="00081F45" w:rsidP="00265B64">
            <w:pPr>
              <w:pStyle w:val="TAC"/>
              <w:rPr>
                <w:lang w:eastAsia="en-US"/>
              </w:rPr>
            </w:pPr>
            <w:r w:rsidRPr="00196BCA">
              <w:rPr>
                <w:lang w:eastAsia="en-US"/>
              </w:rPr>
              <w:t>1</w:t>
            </w:r>
            <w:r w:rsidR="006B7C68" w:rsidRPr="00196BCA">
              <w:rPr>
                <w:lang w:eastAsia="en-US"/>
              </w:rPr>
              <w:t>a1</w:t>
            </w:r>
          </w:p>
        </w:tc>
        <w:tc>
          <w:tcPr>
            <w:tcW w:w="3969" w:type="dxa"/>
          </w:tcPr>
          <w:p w14:paraId="7D9FA686" w14:textId="4217CA47" w:rsidR="006B7C68" w:rsidRPr="00196BCA" w:rsidRDefault="00BB20A2" w:rsidP="006B7C68">
            <w:pPr>
              <w:pStyle w:val="TAL"/>
              <w:rPr>
                <w:lang w:eastAsia="en-US"/>
              </w:rPr>
            </w:pPr>
            <w:r w:rsidRPr="00196BCA">
              <w:t xml:space="preserve">IF </w:t>
            </w:r>
            <w:r w:rsidRPr="00196BCA">
              <w:rPr>
                <w:i/>
                <w:iCs/>
              </w:rPr>
              <w:t>Connectivity</w:t>
            </w:r>
            <w:r w:rsidRPr="00196BCA">
              <w:t xml:space="preserve"> is </w:t>
            </w:r>
            <w:r w:rsidRPr="00196BCA">
              <w:rPr>
                <w:i/>
                <w:iCs/>
              </w:rPr>
              <w:t>EN-DC</w:t>
            </w:r>
            <w:r w:rsidRPr="00196BCA">
              <w:t xml:space="preserve"> or </w:t>
            </w:r>
            <w:r w:rsidRPr="00196BCA">
              <w:rPr>
                <w:i/>
                <w:iCs/>
              </w:rPr>
              <w:t>NGEN-DC</w:t>
            </w:r>
            <w:r w:rsidR="006B7C68" w:rsidRPr="00196BCA">
              <w:rPr>
                <w:lang w:eastAsia="en-US"/>
              </w:rPr>
              <w:t>,</w:t>
            </w:r>
          </w:p>
          <w:p w14:paraId="70C458EA" w14:textId="77777777" w:rsidR="00081F45" w:rsidRPr="00196BCA" w:rsidRDefault="006B7C68" w:rsidP="00265B64">
            <w:pPr>
              <w:pStyle w:val="TAL"/>
              <w:rPr>
                <w:lang w:eastAsia="en-US"/>
              </w:rPr>
            </w:pPr>
            <w:r w:rsidRPr="00196BCA">
              <w:rPr>
                <w:lang w:eastAsia="en-US"/>
              </w:rPr>
              <w:t>t</w:t>
            </w:r>
            <w:r w:rsidR="00081F45" w:rsidRPr="00196BCA">
              <w:rPr>
                <w:lang w:eastAsia="en-US"/>
              </w:rPr>
              <w:t xml:space="preserve">he SS sends </w:t>
            </w:r>
            <w:r w:rsidRPr="00196BCA">
              <w:rPr>
                <w:lang w:eastAsia="en-US"/>
              </w:rPr>
              <w:t xml:space="preserve">EUTRA RRC </w:t>
            </w:r>
            <w:r w:rsidR="00081F45" w:rsidRPr="00196BCA">
              <w:rPr>
                <w:i/>
                <w:lang w:eastAsia="en-US"/>
              </w:rPr>
              <w:t>UECapabilityEnquiry</w:t>
            </w:r>
            <w:r w:rsidR="00081F45" w:rsidRPr="00196BCA">
              <w:rPr>
                <w:lang w:eastAsia="en-US"/>
              </w:rPr>
              <w:t xml:space="preserve"> </w:t>
            </w:r>
            <w:r w:rsidRPr="00196BCA">
              <w:rPr>
                <w:lang w:eastAsia="en-US"/>
              </w:rPr>
              <w:t xml:space="preserve">including </w:t>
            </w:r>
            <w:r w:rsidRPr="00196BCA">
              <w:rPr>
                <w:i/>
                <w:lang w:eastAsia="en-US"/>
              </w:rPr>
              <w:t>RAT-Type</w:t>
            </w:r>
            <w:r w:rsidRPr="00196BCA">
              <w:rPr>
                <w:lang w:eastAsia="en-US"/>
              </w:rPr>
              <w:t xml:space="preserve"> </w:t>
            </w:r>
            <w:r w:rsidRPr="00196BCA">
              <w:rPr>
                <w:i/>
                <w:lang w:eastAsia="en-US"/>
              </w:rPr>
              <w:t>eutra</w:t>
            </w:r>
            <w:r w:rsidRPr="00196BCA">
              <w:rPr>
                <w:lang w:eastAsia="en-US"/>
              </w:rPr>
              <w:t xml:space="preserve"> </w:t>
            </w:r>
            <w:r w:rsidR="00081F45" w:rsidRPr="00196BCA">
              <w:rPr>
                <w:lang w:eastAsia="en-US"/>
              </w:rPr>
              <w:t>message to the UE.</w:t>
            </w:r>
          </w:p>
        </w:tc>
        <w:tc>
          <w:tcPr>
            <w:tcW w:w="709" w:type="dxa"/>
          </w:tcPr>
          <w:p w14:paraId="3793FB20" w14:textId="77777777" w:rsidR="00081F45" w:rsidRPr="00196BCA" w:rsidRDefault="00081F45" w:rsidP="00265B64">
            <w:pPr>
              <w:pStyle w:val="TAC"/>
              <w:rPr>
                <w:lang w:eastAsia="en-US"/>
              </w:rPr>
            </w:pPr>
            <w:r w:rsidRPr="00196BCA">
              <w:rPr>
                <w:lang w:eastAsia="en-US"/>
              </w:rPr>
              <w:t>&lt;--</w:t>
            </w:r>
          </w:p>
        </w:tc>
        <w:tc>
          <w:tcPr>
            <w:tcW w:w="2977" w:type="dxa"/>
          </w:tcPr>
          <w:p w14:paraId="4315C6AD" w14:textId="1E0E8E16" w:rsidR="00081F45" w:rsidRPr="00196BCA" w:rsidRDefault="006B7C68" w:rsidP="00265B64">
            <w:pPr>
              <w:pStyle w:val="TAL"/>
              <w:rPr>
                <w:i/>
                <w:iCs/>
                <w:lang w:eastAsia="en-US"/>
              </w:rPr>
            </w:pPr>
            <w:r w:rsidRPr="00196BCA">
              <w:rPr>
                <w:iCs/>
                <w:lang w:eastAsia="en-US"/>
              </w:rPr>
              <w:t>RRC</w:t>
            </w:r>
            <w:r w:rsidRPr="00196BCA">
              <w:rPr>
                <w:i/>
                <w:iCs/>
                <w:lang w:eastAsia="en-US"/>
              </w:rPr>
              <w:t>:</w:t>
            </w:r>
            <w:r w:rsidR="002D775E" w:rsidRPr="00196BCA">
              <w:rPr>
                <w:i/>
                <w:iCs/>
                <w:lang w:eastAsia="en-US"/>
              </w:rPr>
              <w:t xml:space="preserve"> </w:t>
            </w:r>
            <w:r w:rsidR="00081F45" w:rsidRPr="00196BCA">
              <w:rPr>
                <w:i/>
                <w:iCs/>
                <w:lang w:eastAsia="en-US"/>
              </w:rPr>
              <w:t>UECapabilityEnquiry</w:t>
            </w:r>
          </w:p>
        </w:tc>
        <w:tc>
          <w:tcPr>
            <w:tcW w:w="567" w:type="dxa"/>
          </w:tcPr>
          <w:p w14:paraId="3573C2B3" w14:textId="77777777" w:rsidR="00081F45" w:rsidRPr="00196BCA" w:rsidRDefault="00081F45" w:rsidP="00265B64">
            <w:pPr>
              <w:pStyle w:val="TAC"/>
              <w:rPr>
                <w:lang w:eastAsia="en-US"/>
              </w:rPr>
            </w:pPr>
            <w:r w:rsidRPr="00196BCA">
              <w:rPr>
                <w:lang w:eastAsia="en-US"/>
              </w:rPr>
              <w:t>-</w:t>
            </w:r>
          </w:p>
        </w:tc>
        <w:tc>
          <w:tcPr>
            <w:tcW w:w="850" w:type="dxa"/>
          </w:tcPr>
          <w:p w14:paraId="35011D6D" w14:textId="77777777" w:rsidR="00081F45" w:rsidRPr="00196BCA" w:rsidRDefault="00081F45" w:rsidP="00265B64">
            <w:pPr>
              <w:pStyle w:val="TAC"/>
              <w:rPr>
                <w:lang w:eastAsia="en-US"/>
              </w:rPr>
            </w:pPr>
            <w:r w:rsidRPr="00196BCA">
              <w:rPr>
                <w:lang w:eastAsia="en-US"/>
              </w:rPr>
              <w:t>-</w:t>
            </w:r>
          </w:p>
        </w:tc>
      </w:tr>
      <w:tr w:rsidR="00081F45" w:rsidRPr="00196BCA" w14:paraId="24074B63" w14:textId="77777777" w:rsidTr="00265B64">
        <w:tc>
          <w:tcPr>
            <w:tcW w:w="534" w:type="dxa"/>
          </w:tcPr>
          <w:p w14:paraId="5C67D8F4" w14:textId="77777777" w:rsidR="00081F45" w:rsidRPr="00196BCA" w:rsidRDefault="006B7C68" w:rsidP="00265B64">
            <w:pPr>
              <w:pStyle w:val="TAC"/>
              <w:rPr>
                <w:lang w:eastAsia="en-US"/>
              </w:rPr>
            </w:pPr>
            <w:r w:rsidRPr="00196BCA">
              <w:rPr>
                <w:lang w:eastAsia="en-US"/>
              </w:rPr>
              <w:t>1a2</w:t>
            </w:r>
          </w:p>
        </w:tc>
        <w:tc>
          <w:tcPr>
            <w:tcW w:w="3969" w:type="dxa"/>
          </w:tcPr>
          <w:p w14:paraId="16FAF464" w14:textId="77777777" w:rsidR="00081F45" w:rsidRPr="00196BCA" w:rsidRDefault="00081F45" w:rsidP="00265B64">
            <w:pPr>
              <w:pStyle w:val="TAL"/>
              <w:rPr>
                <w:lang w:eastAsia="en-US"/>
              </w:rPr>
            </w:pPr>
            <w:r w:rsidRPr="00196BCA">
              <w:rPr>
                <w:lang w:eastAsia="en-US"/>
              </w:rPr>
              <w:t xml:space="preserve">Check: Does the UE send a </w:t>
            </w:r>
            <w:r w:rsidR="006B7C68" w:rsidRPr="00196BCA">
              <w:rPr>
                <w:lang w:eastAsia="en-US"/>
              </w:rPr>
              <w:t xml:space="preserve">EUTRA RRC </w:t>
            </w:r>
            <w:r w:rsidRPr="00196BCA">
              <w:rPr>
                <w:i/>
                <w:lang w:eastAsia="en-US"/>
              </w:rPr>
              <w:t>UECapabilityInformation</w:t>
            </w:r>
            <w:r w:rsidRPr="00196BCA">
              <w:rPr>
                <w:lang w:eastAsia="en-US"/>
              </w:rPr>
              <w:t xml:space="preserve"> message?</w:t>
            </w:r>
          </w:p>
        </w:tc>
        <w:tc>
          <w:tcPr>
            <w:tcW w:w="709" w:type="dxa"/>
          </w:tcPr>
          <w:p w14:paraId="347E5B73" w14:textId="77777777" w:rsidR="00081F45" w:rsidRPr="00196BCA" w:rsidRDefault="00081F45" w:rsidP="00265B64">
            <w:pPr>
              <w:pStyle w:val="TAC"/>
              <w:rPr>
                <w:lang w:eastAsia="en-US"/>
              </w:rPr>
            </w:pPr>
            <w:r w:rsidRPr="00196BCA">
              <w:rPr>
                <w:lang w:eastAsia="en-US"/>
              </w:rPr>
              <w:t>--&gt;</w:t>
            </w:r>
          </w:p>
        </w:tc>
        <w:tc>
          <w:tcPr>
            <w:tcW w:w="2977" w:type="dxa"/>
          </w:tcPr>
          <w:p w14:paraId="6E870A50" w14:textId="06495480" w:rsidR="00081F45" w:rsidRPr="00196BCA" w:rsidRDefault="006B7C68" w:rsidP="00265B64">
            <w:pPr>
              <w:pStyle w:val="TAL"/>
              <w:rPr>
                <w:i/>
                <w:iCs/>
                <w:lang w:eastAsia="en-US"/>
              </w:rPr>
            </w:pPr>
            <w:r w:rsidRPr="00196BCA">
              <w:rPr>
                <w:iCs/>
                <w:lang w:eastAsia="en-US"/>
              </w:rPr>
              <w:t>RRC:</w:t>
            </w:r>
            <w:r w:rsidR="002D775E" w:rsidRPr="00196BCA">
              <w:rPr>
                <w:iCs/>
                <w:lang w:eastAsia="en-US"/>
              </w:rPr>
              <w:t xml:space="preserve"> </w:t>
            </w:r>
            <w:r w:rsidR="00081F45" w:rsidRPr="00196BCA">
              <w:rPr>
                <w:i/>
                <w:iCs/>
                <w:lang w:eastAsia="en-US"/>
              </w:rPr>
              <w:t>UECapabilityInformation</w:t>
            </w:r>
          </w:p>
        </w:tc>
        <w:tc>
          <w:tcPr>
            <w:tcW w:w="567" w:type="dxa"/>
          </w:tcPr>
          <w:p w14:paraId="4DA3A077" w14:textId="77777777" w:rsidR="00081F45" w:rsidRPr="00196BCA" w:rsidRDefault="00081F45" w:rsidP="00265B64">
            <w:pPr>
              <w:pStyle w:val="TAC"/>
              <w:rPr>
                <w:lang w:eastAsia="en-US"/>
              </w:rPr>
            </w:pPr>
            <w:r w:rsidRPr="00196BCA">
              <w:rPr>
                <w:lang w:eastAsia="en-US"/>
              </w:rPr>
              <w:t>1</w:t>
            </w:r>
          </w:p>
        </w:tc>
        <w:tc>
          <w:tcPr>
            <w:tcW w:w="850" w:type="dxa"/>
          </w:tcPr>
          <w:p w14:paraId="194FC362" w14:textId="77777777" w:rsidR="00081F45" w:rsidRPr="00196BCA" w:rsidRDefault="00081F45" w:rsidP="00265B64">
            <w:pPr>
              <w:pStyle w:val="TAC"/>
              <w:rPr>
                <w:lang w:eastAsia="en-US"/>
              </w:rPr>
            </w:pPr>
            <w:r w:rsidRPr="00196BCA">
              <w:rPr>
                <w:lang w:eastAsia="en-US"/>
              </w:rPr>
              <w:t>P</w:t>
            </w:r>
          </w:p>
        </w:tc>
      </w:tr>
      <w:tr w:rsidR="006B7C68" w:rsidRPr="00196BCA" w14:paraId="5F25FA10" w14:textId="77777777" w:rsidTr="007B053C">
        <w:tc>
          <w:tcPr>
            <w:tcW w:w="534" w:type="dxa"/>
          </w:tcPr>
          <w:p w14:paraId="46E3E510" w14:textId="77777777" w:rsidR="006B7C68" w:rsidRPr="00196BCA" w:rsidDel="00CA5714" w:rsidRDefault="006B7C68" w:rsidP="007B053C">
            <w:pPr>
              <w:pStyle w:val="TAC"/>
              <w:rPr>
                <w:lang w:eastAsia="en-US"/>
              </w:rPr>
            </w:pPr>
            <w:r w:rsidRPr="00196BCA">
              <w:rPr>
                <w:lang w:eastAsia="en-US"/>
              </w:rPr>
              <w:t>1b1</w:t>
            </w:r>
          </w:p>
        </w:tc>
        <w:tc>
          <w:tcPr>
            <w:tcW w:w="3969" w:type="dxa"/>
          </w:tcPr>
          <w:p w14:paraId="2FD77752" w14:textId="77777777" w:rsidR="006B7C68" w:rsidRPr="00196BCA" w:rsidRDefault="006B7C68" w:rsidP="00F31BD6">
            <w:pPr>
              <w:pStyle w:val="TAL"/>
              <w:rPr>
                <w:lang w:eastAsia="en-US"/>
              </w:rPr>
            </w:pPr>
            <w:r w:rsidRPr="00196BCA">
              <w:rPr>
                <w:lang w:eastAsia="en-US"/>
              </w:rPr>
              <w:t>ELSE</w:t>
            </w:r>
            <w:r w:rsidR="00F31BD6" w:rsidRPr="00196BCA">
              <w:rPr>
                <w:lang w:eastAsia="en-US"/>
              </w:rPr>
              <w:t xml:space="preserve"> </w:t>
            </w:r>
            <w:r w:rsidRPr="00196BCA">
              <w:rPr>
                <w:lang w:eastAsia="en-US"/>
              </w:rPr>
              <w:t xml:space="preserve">the SS sends NR RRC </w:t>
            </w:r>
            <w:r w:rsidRPr="00196BCA">
              <w:rPr>
                <w:i/>
                <w:lang w:eastAsia="en-US"/>
              </w:rPr>
              <w:t>UECapabilityEnquiry</w:t>
            </w:r>
            <w:r w:rsidRPr="00196BCA">
              <w:rPr>
                <w:lang w:eastAsia="en-US"/>
              </w:rPr>
              <w:t xml:space="preserve"> message to the UE.</w:t>
            </w:r>
          </w:p>
        </w:tc>
        <w:tc>
          <w:tcPr>
            <w:tcW w:w="709" w:type="dxa"/>
          </w:tcPr>
          <w:p w14:paraId="78095CD4" w14:textId="77777777" w:rsidR="006B7C68" w:rsidRPr="00196BCA" w:rsidRDefault="006B7C68" w:rsidP="007B053C">
            <w:pPr>
              <w:pStyle w:val="TAC"/>
              <w:rPr>
                <w:lang w:eastAsia="en-US"/>
              </w:rPr>
            </w:pPr>
            <w:r w:rsidRPr="00196BCA">
              <w:rPr>
                <w:lang w:eastAsia="en-US"/>
              </w:rPr>
              <w:t>&lt;--</w:t>
            </w:r>
          </w:p>
        </w:tc>
        <w:tc>
          <w:tcPr>
            <w:tcW w:w="2977" w:type="dxa"/>
          </w:tcPr>
          <w:p w14:paraId="1A3B1B44" w14:textId="4934CB37" w:rsidR="006B7C68" w:rsidRPr="00196BCA" w:rsidRDefault="006B7C68" w:rsidP="007B053C">
            <w:pPr>
              <w:pStyle w:val="TAL"/>
              <w:rPr>
                <w:i/>
                <w:iCs/>
                <w:lang w:eastAsia="en-US"/>
              </w:rPr>
            </w:pPr>
            <w:r w:rsidRPr="00196BCA">
              <w:rPr>
                <w:iCs/>
                <w:lang w:eastAsia="en-US"/>
              </w:rPr>
              <w:t>NR RRC:</w:t>
            </w:r>
            <w:r w:rsidR="002D775E" w:rsidRPr="00196BCA">
              <w:rPr>
                <w:iCs/>
                <w:lang w:eastAsia="en-US"/>
              </w:rPr>
              <w:t xml:space="preserve"> </w:t>
            </w:r>
            <w:r w:rsidRPr="00196BCA">
              <w:rPr>
                <w:i/>
                <w:iCs/>
                <w:lang w:eastAsia="en-US"/>
              </w:rPr>
              <w:t>UECapabilityEnquiry</w:t>
            </w:r>
          </w:p>
        </w:tc>
        <w:tc>
          <w:tcPr>
            <w:tcW w:w="567" w:type="dxa"/>
          </w:tcPr>
          <w:p w14:paraId="6891C90E" w14:textId="77777777" w:rsidR="006B7C68" w:rsidRPr="00196BCA" w:rsidRDefault="006B7C68" w:rsidP="007B053C">
            <w:pPr>
              <w:pStyle w:val="TAC"/>
              <w:rPr>
                <w:lang w:eastAsia="en-US"/>
              </w:rPr>
            </w:pPr>
            <w:r w:rsidRPr="00196BCA">
              <w:rPr>
                <w:lang w:eastAsia="en-US"/>
              </w:rPr>
              <w:t>-</w:t>
            </w:r>
          </w:p>
        </w:tc>
        <w:tc>
          <w:tcPr>
            <w:tcW w:w="850" w:type="dxa"/>
          </w:tcPr>
          <w:p w14:paraId="3BDB179F" w14:textId="77777777" w:rsidR="006B7C68" w:rsidRPr="00196BCA" w:rsidRDefault="006B7C68" w:rsidP="007B053C">
            <w:pPr>
              <w:pStyle w:val="TAC"/>
              <w:rPr>
                <w:lang w:eastAsia="en-US"/>
              </w:rPr>
            </w:pPr>
            <w:r w:rsidRPr="00196BCA">
              <w:rPr>
                <w:lang w:eastAsia="en-US"/>
              </w:rPr>
              <w:t>-</w:t>
            </w:r>
          </w:p>
        </w:tc>
      </w:tr>
      <w:tr w:rsidR="006B7C68" w:rsidRPr="00196BCA" w14:paraId="006DFD71" w14:textId="77777777" w:rsidTr="007B053C">
        <w:tc>
          <w:tcPr>
            <w:tcW w:w="534" w:type="dxa"/>
          </w:tcPr>
          <w:p w14:paraId="4EF726B5" w14:textId="77777777" w:rsidR="006B7C68" w:rsidRPr="00196BCA" w:rsidDel="00CA5714" w:rsidRDefault="006B7C68" w:rsidP="007B053C">
            <w:pPr>
              <w:pStyle w:val="TAC"/>
              <w:rPr>
                <w:lang w:eastAsia="en-US"/>
              </w:rPr>
            </w:pPr>
            <w:r w:rsidRPr="00196BCA">
              <w:rPr>
                <w:lang w:eastAsia="en-US"/>
              </w:rPr>
              <w:t>1b2</w:t>
            </w:r>
          </w:p>
        </w:tc>
        <w:tc>
          <w:tcPr>
            <w:tcW w:w="3969" w:type="dxa"/>
          </w:tcPr>
          <w:p w14:paraId="7A94C0FF" w14:textId="77777777" w:rsidR="006B7C68" w:rsidRPr="00196BCA" w:rsidRDefault="006B7C68" w:rsidP="007B053C">
            <w:pPr>
              <w:pStyle w:val="TAL"/>
              <w:rPr>
                <w:lang w:eastAsia="en-US"/>
              </w:rPr>
            </w:pPr>
            <w:r w:rsidRPr="00196BCA">
              <w:rPr>
                <w:lang w:eastAsia="en-US"/>
              </w:rPr>
              <w:t>Check: Does the UE send a NR RRC</w:t>
            </w:r>
            <w:r w:rsidRPr="00196BCA">
              <w:rPr>
                <w:i/>
                <w:lang w:eastAsia="en-US"/>
              </w:rPr>
              <w:t xml:space="preserve"> UECapabilityInformation</w:t>
            </w:r>
            <w:r w:rsidRPr="00196BCA">
              <w:rPr>
                <w:lang w:eastAsia="en-US"/>
              </w:rPr>
              <w:t xml:space="preserve"> message?</w:t>
            </w:r>
          </w:p>
        </w:tc>
        <w:tc>
          <w:tcPr>
            <w:tcW w:w="709" w:type="dxa"/>
          </w:tcPr>
          <w:p w14:paraId="37BCEF46" w14:textId="77777777" w:rsidR="006B7C68" w:rsidRPr="00196BCA" w:rsidRDefault="006B7C68" w:rsidP="007B053C">
            <w:pPr>
              <w:pStyle w:val="TAC"/>
              <w:rPr>
                <w:lang w:eastAsia="en-US"/>
              </w:rPr>
            </w:pPr>
            <w:r w:rsidRPr="00196BCA">
              <w:rPr>
                <w:lang w:eastAsia="en-US"/>
              </w:rPr>
              <w:t>--&gt;</w:t>
            </w:r>
          </w:p>
        </w:tc>
        <w:tc>
          <w:tcPr>
            <w:tcW w:w="2977" w:type="dxa"/>
          </w:tcPr>
          <w:p w14:paraId="663414FD" w14:textId="2971FE7A" w:rsidR="006B7C68" w:rsidRPr="00196BCA" w:rsidRDefault="006B7C68" w:rsidP="007B053C">
            <w:pPr>
              <w:pStyle w:val="TAL"/>
              <w:rPr>
                <w:i/>
                <w:iCs/>
                <w:lang w:eastAsia="en-US"/>
              </w:rPr>
            </w:pPr>
            <w:r w:rsidRPr="00196BCA">
              <w:rPr>
                <w:iCs/>
                <w:lang w:eastAsia="en-US"/>
              </w:rPr>
              <w:t>NR RRC:</w:t>
            </w:r>
            <w:r w:rsidR="002D775E" w:rsidRPr="00196BCA">
              <w:rPr>
                <w:iCs/>
                <w:lang w:eastAsia="en-US"/>
              </w:rPr>
              <w:t xml:space="preserve"> </w:t>
            </w:r>
            <w:r w:rsidRPr="00196BCA">
              <w:rPr>
                <w:i/>
                <w:iCs/>
                <w:lang w:eastAsia="en-US"/>
              </w:rPr>
              <w:t>UECapabilityInformation</w:t>
            </w:r>
          </w:p>
        </w:tc>
        <w:tc>
          <w:tcPr>
            <w:tcW w:w="567" w:type="dxa"/>
          </w:tcPr>
          <w:p w14:paraId="77160F77" w14:textId="77777777" w:rsidR="006B7C68" w:rsidRPr="00196BCA" w:rsidRDefault="006B7C68" w:rsidP="007B053C">
            <w:pPr>
              <w:pStyle w:val="TAC"/>
              <w:rPr>
                <w:lang w:eastAsia="en-US"/>
              </w:rPr>
            </w:pPr>
            <w:r w:rsidRPr="00196BCA">
              <w:rPr>
                <w:lang w:eastAsia="en-US"/>
              </w:rPr>
              <w:t>1</w:t>
            </w:r>
          </w:p>
        </w:tc>
        <w:tc>
          <w:tcPr>
            <w:tcW w:w="850" w:type="dxa"/>
          </w:tcPr>
          <w:p w14:paraId="245C351A" w14:textId="77777777" w:rsidR="006B7C68" w:rsidRPr="00196BCA" w:rsidRDefault="006B7C68" w:rsidP="007B053C">
            <w:pPr>
              <w:pStyle w:val="TAC"/>
              <w:rPr>
                <w:lang w:eastAsia="en-US"/>
              </w:rPr>
            </w:pPr>
            <w:r w:rsidRPr="00196BCA">
              <w:rPr>
                <w:lang w:eastAsia="en-US"/>
              </w:rPr>
              <w:t>P</w:t>
            </w:r>
          </w:p>
        </w:tc>
      </w:tr>
      <w:tr w:rsidR="006B7C68" w:rsidRPr="00196BCA" w14:paraId="2513D14C" w14:textId="77777777" w:rsidTr="007B053C">
        <w:tc>
          <w:tcPr>
            <w:tcW w:w="534" w:type="dxa"/>
          </w:tcPr>
          <w:p w14:paraId="16A0871C" w14:textId="77777777" w:rsidR="006B7C68" w:rsidRPr="00196BCA" w:rsidRDefault="006B7C68" w:rsidP="007B053C">
            <w:pPr>
              <w:pStyle w:val="TAC"/>
              <w:rPr>
                <w:lang w:eastAsia="en-US"/>
              </w:rPr>
            </w:pPr>
            <w:r w:rsidRPr="00196BCA">
              <w:rPr>
                <w:lang w:eastAsia="en-US"/>
              </w:rPr>
              <w:t>-</w:t>
            </w:r>
          </w:p>
        </w:tc>
        <w:tc>
          <w:tcPr>
            <w:tcW w:w="3969" w:type="dxa"/>
          </w:tcPr>
          <w:p w14:paraId="276BF359" w14:textId="77777777" w:rsidR="006B7C68" w:rsidRPr="00196BCA" w:rsidRDefault="006B7C68" w:rsidP="007B053C">
            <w:pPr>
              <w:pStyle w:val="TAL"/>
              <w:rPr>
                <w:lang w:eastAsia="en-US"/>
              </w:rPr>
            </w:pPr>
            <w:r w:rsidRPr="00196BCA">
              <w:rPr>
                <w:lang w:eastAsia="en-US"/>
              </w:rPr>
              <w:t>EXCEPTION: steps 2a1-2a2 depends on UE configuration, executed if SCG DRB is configured</w:t>
            </w:r>
          </w:p>
        </w:tc>
        <w:tc>
          <w:tcPr>
            <w:tcW w:w="709" w:type="dxa"/>
          </w:tcPr>
          <w:p w14:paraId="736368D2" w14:textId="77777777" w:rsidR="006B7C68" w:rsidRPr="00196BCA" w:rsidRDefault="006B7C68" w:rsidP="007B053C">
            <w:pPr>
              <w:pStyle w:val="TAC"/>
              <w:rPr>
                <w:lang w:eastAsia="en-US"/>
              </w:rPr>
            </w:pPr>
            <w:r w:rsidRPr="00196BCA">
              <w:rPr>
                <w:lang w:eastAsia="en-US"/>
              </w:rPr>
              <w:t>-</w:t>
            </w:r>
          </w:p>
        </w:tc>
        <w:tc>
          <w:tcPr>
            <w:tcW w:w="2977" w:type="dxa"/>
          </w:tcPr>
          <w:p w14:paraId="47B92D6C" w14:textId="77777777" w:rsidR="006B7C68" w:rsidRPr="00196BCA" w:rsidRDefault="006B7C68" w:rsidP="007B053C">
            <w:pPr>
              <w:pStyle w:val="TAL"/>
              <w:rPr>
                <w:i/>
                <w:iCs/>
                <w:lang w:eastAsia="en-US"/>
              </w:rPr>
            </w:pPr>
            <w:r w:rsidRPr="00196BCA">
              <w:rPr>
                <w:i/>
                <w:iCs/>
                <w:lang w:eastAsia="en-US"/>
              </w:rPr>
              <w:t>-</w:t>
            </w:r>
          </w:p>
        </w:tc>
        <w:tc>
          <w:tcPr>
            <w:tcW w:w="567" w:type="dxa"/>
          </w:tcPr>
          <w:p w14:paraId="26106479" w14:textId="77777777" w:rsidR="006B7C68" w:rsidRPr="00196BCA" w:rsidRDefault="006B7C68" w:rsidP="007B053C">
            <w:pPr>
              <w:pStyle w:val="TAC"/>
              <w:rPr>
                <w:lang w:eastAsia="en-US"/>
              </w:rPr>
            </w:pPr>
            <w:r w:rsidRPr="00196BCA">
              <w:rPr>
                <w:lang w:eastAsia="en-US"/>
              </w:rPr>
              <w:t>-</w:t>
            </w:r>
          </w:p>
        </w:tc>
        <w:tc>
          <w:tcPr>
            <w:tcW w:w="850" w:type="dxa"/>
          </w:tcPr>
          <w:p w14:paraId="5DEB406F" w14:textId="77777777" w:rsidR="006B7C68" w:rsidRPr="00196BCA" w:rsidRDefault="006B7C68" w:rsidP="007B053C">
            <w:pPr>
              <w:pStyle w:val="TAC"/>
              <w:rPr>
                <w:lang w:eastAsia="en-US"/>
              </w:rPr>
            </w:pPr>
            <w:r w:rsidRPr="00196BCA">
              <w:rPr>
                <w:lang w:eastAsia="en-US"/>
              </w:rPr>
              <w:t>-</w:t>
            </w:r>
          </w:p>
        </w:tc>
      </w:tr>
      <w:tr w:rsidR="00081F45" w:rsidRPr="00196BCA" w14:paraId="79E40F3D" w14:textId="77777777" w:rsidTr="00265B64">
        <w:tc>
          <w:tcPr>
            <w:tcW w:w="534" w:type="dxa"/>
          </w:tcPr>
          <w:p w14:paraId="04510477" w14:textId="77777777" w:rsidR="00081F45" w:rsidRPr="00196BCA" w:rsidRDefault="006B7C68" w:rsidP="00265B64">
            <w:pPr>
              <w:pStyle w:val="TAC"/>
              <w:rPr>
                <w:lang w:eastAsia="zh-CN"/>
              </w:rPr>
            </w:pPr>
            <w:r w:rsidRPr="00196BCA">
              <w:rPr>
                <w:lang w:eastAsia="zh-CN"/>
              </w:rPr>
              <w:t>2a1</w:t>
            </w:r>
          </w:p>
        </w:tc>
        <w:tc>
          <w:tcPr>
            <w:tcW w:w="3969" w:type="dxa"/>
          </w:tcPr>
          <w:p w14:paraId="3324F105" w14:textId="25B7EB2C" w:rsidR="00081F45" w:rsidRPr="00196BCA" w:rsidRDefault="00BB20A2" w:rsidP="00265B64">
            <w:pPr>
              <w:pStyle w:val="TAL"/>
              <w:rPr>
                <w:lang w:eastAsia="zh-CN"/>
              </w:rPr>
            </w:pPr>
            <w:r w:rsidRPr="00196BCA">
              <w:t xml:space="preserve">IF </w:t>
            </w:r>
            <w:r w:rsidRPr="00196BCA">
              <w:rPr>
                <w:i/>
                <w:iCs/>
              </w:rPr>
              <w:t>Connectivity</w:t>
            </w:r>
            <w:r w:rsidRPr="00196BCA">
              <w:t xml:space="preserve"> is </w:t>
            </w:r>
            <w:r w:rsidRPr="00196BCA">
              <w:rPr>
                <w:i/>
                <w:iCs/>
              </w:rPr>
              <w:t>EN-DC</w:t>
            </w:r>
            <w:r w:rsidRPr="00196BCA">
              <w:t xml:space="preserve"> or </w:t>
            </w:r>
            <w:r w:rsidRPr="00196BCA">
              <w:rPr>
                <w:i/>
                <w:iCs/>
              </w:rPr>
              <w:t>NGEN-DC</w:t>
            </w:r>
            <w:r w:rsidR="003F2286" w:rsidRPr="00196BCA">
              <w:t>,</w:t>
            </w:r>
            <w:r w:rsidR="006B7C68" w:rsidRPr="00196BCA">
              <w:rPr>
                <w:lang w:eastAsia="en-US"/>
              </w:rPr>
              <w:t xml:space="preserve"> </w:t>
            </w:r>
            <w:r w:rsidR="00081F45" w:rsidRPr="00196BCA">
              <w:rPr>
                <w:lang w:eastAsia="zh-CN"/>
              </w:rPr>
              <w:t>SS transmits PDCP PDU on SCG DRB ciphered.</w:t>
            </w:r>
          </w:p>
        </w:tc>
        <w:tc>
          <w:tcPr>
            <w:tcW w:w="709" w:type="dxa"/>
          </w:tcPr>
          <w:p w14:paraId="2B3F119A" w14:textId="77777777" w:rsidR="00081F45" w:rsidRPr="00196BCA" w:rsidRDefault="00081F45" w:rsidP="00265B64">
            <w:pPr>
              <w:pStyle w:val="TAC"/>
              <w:rPr>
                <w:lang w:eastAsia="en-US"/>
              </w:rPr>
            </w:pPr>
            <w:r w:rsidRPr="00196BCA">
              <w:rPr>
                <w:lang w:eastAsia="en-US"/>
              </w:rPr>
              <w:t>&lt;--</w:t>
            </w:r>
          </w:p>
        </w:tc>
        <w:tc>
          <w:tcPr>
            <w:tcW w:w="2977" w:type="dxa"/>
          </w:tcPr>
          <w:p w14:paraId="2D93110C" w14:textId="77777777" w:rsidR="00081F45" w:rsidRPr="00196BCA" w:rsidRDefault="00081F45" w:rsidP="00265B64">
            <w:pPr>
              <w:keepNext/>
              <w:keepLines/>
              <w:spacing w:after="0"/>
              <w:rPr>
                <w:rFonts w:ascii="Arial" w:hAnsi="Arial"/>
                <w:sz w:val="18"/>
                <w:lang w:eastAsia="zh-CN"/>
              </w:rPr>
            </w:pPr>
            <w:r w:rsidRPr="00196BCA">
              <w:rPr>
                <w:rFonts w:ascii="Arial" w:hAnsi="Arial"/>
                <w:sz w:val="18"/>
                <w:lang w:eastAsia="zh-CN"/>
              </w:rPr>
              <w:t>PDCP PDU</w:t>
            </w:r>
          </w:p>
        </w:tc>
        <w:tc>
          <w:tcPr>
            <w:tcW w:w="567" w:type="dxa"/>
          </w:tcPr>
          <w:p w14:paraId="7E01B380" w14:textId="77777777" w:rsidR="00081F45" w:rsidRPr="00196BCA" w:rsidRDefault="00081F45" w:rsidP="00265B64">
            <w:pPr>
              <w:pStyle w:val="TAC"/>
              <w:rPr>
                <w:lang w:eastAsia="zh-CN"/>
              </w:rPr>
            </w:pPr>
            <w:r w:rsidRPr="00196BCA">
              <w:rPr>
                <w:lang w:eastAsia="zh-CN"/>
              </w:rPr>
              <w:t>-</w:t>
            </w:r>
          </w:p>
        </w:tc>
        <w:tc>
          <w:tcPr>
            <w:tcW w:w="850" w:type="dxa"/>
          </w:tcPr>
          <w:p w14:paraId="225033E8" w14:textId="77777777" w:rsidR="00081F45" w:rsidRPr="00196BCA" w:rsidRDefault="00081F45" w:rsidP="00265B64">
            <w:pPr>
              <w:pStyle w:val="TAC"/>
              <w:rPr>
                <w:lang w:eastAsia="zh-CN"/>
              </w:rPr>
            </w:pPr>
            <w:r w:rsidRPr="00196BCA">
              <w:rPr>
                <w:lang w:eastAsia="zh-CN"/>
              </w:rPr>
              <w:t>-</w:t>
            </w:r>
          </w:p>
        </w:tc>
      </w:tr>
      <w:tr w:rsidR="00081F45" w:rsidRPr="00196BCA" w14:paraId="411FB29F" w14:textId="77777777" w:rsidTr="00265B64">
        <w:tc>
          <w:tcPr>
            <w:tcW w:w="534" w:type="dxa"/>
          </w:tcPr>
          <w:p w14:paraId="3D298DB2" w14:textId="77777777" w:rsidR="00081F45" w:rsidRPr="00196BCA" w:rsidRDefault="006B7C68" w:rsidP="00265B64">
            <w:pPr>
              <w:pStyle w:val="TAC"/>
              <w:rPr>
                <w:lang w:eastAsia="zh-CN"/>
              </w:rPr>
            </w:pPr>
            <w:r w:rsidRPr="00196BCA">
              <w:rPr>
                <w:lang w:eastAsia="zh-CN"/>
              </w:rPr>
              <w:t>2a2</w:t>
            </w:r>
          </w:p>
        </w:tc>
        <w:tc>
          <w:tcPr>
            <w:tcW w:w="3969" w:type="dxa"/>
          </w:tcPr>
          <w:p w14:paraId="7E2DCD49" w14:textId="77777777" w:rsidR="00081F45" w:rsidRPr="00196BCA" w:rsidRDefault="00081F45" w:rsidP="00265B64">
            <w:pPr>
              <w:pStyle w:val="TAL"/>
              <w:rPr>
                <w:lang w:eastAsia="zh-CN"/>
              </w:rPr>
            </w:pPr>
            <w:r w:rsidRPr="00196BCA">
              <w:rPr>
                <w:lang w:eastAsia="zh-CN"/>
              </w:rPr>
              <w:t>Check: Does the UE transmit looped back PDCP PDU ciphered on SCG DRB?</w:t>
            </w:r>
          </w:p>
        </w:tc>
        <w:tc>
          <w:tcPr>
            <w:tcW w:w="709" w:type="dxa"/>
          </w:tcPr>
          <w:p w14:paraId="3E2971BD" w14:textId="77777777" w:rsidR="00081F45" w:rsidRPr="00196BCA" w:rsidRDefault="00081F45" w:rsidP="00265B64">
            <w:pPr>
              <w:pStyle w:val="TAC"/>
              <w:rPr>
                <w:lang w:eastAsia="en-US"/>
              </w:rPr>
            </w:pPr>
            <w:r w:rsidRPr="00196BCA">
              <w:rPr>
                <w:lang w:eastAsia="en-US"/>
              </w:rPr>
              <w:t>--&gt;</w:t>
            </w:r>
          </w:p>
        </w:tc>
        <w:tc>
          <w:tcPr>
            <w:tcW w:w="2977" w:type="dxa"/>
          </w:tcPr>
          <w:p w14:paraId="56FD4231" w14:textId="77777777" w:rsidR="00081F45" w:rsidRPr="00196BCA" w:rsidRDefault="00081F45" w:rsidP="00265B64">
            <w:pPr>
              <w:keepNext/>
              <w:keepLines/>
              <w:spacing w:after="0"/>
              <w:rPr>
                <w:rFonts w:ascii="Arial" w:hAnsi="Arial"/>
                <w:sz w:val="18"/>
                <w:lang w:eastAsia="zh-CN"/>
              </w:rPr>
            </w:pPr>
            <w:r w:rsidRPr="00196BCA">
              <w:rPr>
                <w:rFonts w:ascii="Arial" w:hAnsi="Arial"/>
                <w:sz w:val="18"/>
                <w:lang w:eastAsia="zh-CN"/>
              </w:rPr>
              <w:t>PDCP PDU</w:t>
            </w:r>
          </w:p>
        </w:tc>
        <w:tc>
          <w:tcPr>
            <w:tcW w:w="567" w:type="dxa"/>
          </w:tcPr>
          <w:p w14:paraId="4CE1262B" w14:textId="77777777" w:rsidR="00081F45" w:rsidRPr="00196BCA" w:rsidRDefault="00081F45" w:rsidP="00265B64">
            <w:pPr>
              <w:pStyle w:val="TAC"/>
              <w:rPr>
                <w:lang w:eastAsia="zh-CN"/>
              </w:rPr>
            </w:pPr>
            <w:r w:rsidRPr="00196BCA">
              <w:rPr>
                <w:lang w:eastAsia="zh-CN"/>
              </w:rPr>
              <w:t>2</w:t>
            </w:r>
          </w:p>
        </w:tc>
        <w:tc>
          <w:tcPr>
            <w:tcW w:w="850" w:type="dxa"/>
          </w:tcPr>
          <w:p w14:paraId="74822DB0" w14:textId="77777777" w:rsidR="00081F45" w:rsidRPr="00196BCA" w:rsidRDefault="00081F45" w:rsidP="00265B64">
            <w:pPr>
              <w:pStyle w:val="TAC"/>
              <w:rPr>
                <w:lang w:eastAsia="zh-CN"/>
              </w:rPr>
            </w:pPr>
            <w:r w:rsidRPr="00196BCA">
              <w:rPr>
                <w:lang w:eastAsia="zh-CN"/>
              </w:rPr>
              <w:t>P</w:t>
            </w:r>
          </w:p>
        </w:tc>
      </w:tr>
      <w:tr w:rsidR="00081F45" w:rsidRPr="00196BCA" w14:paraId="5C9A63C9" w14:textId="77777777" w:rsidTr="00265B64">
        <w:tc>
          <w:tcPr>
            <w:tcW w:w="534" w:type="dxa"/>
          </w:tcPr>
          <w:p w14:paraId="78145700" w14:textId="77777777" w:rsidR="00081F45" w:rsidRPr="00196BCA" w:rsidRDefault="006B7C68" w:rsidP="00265B64">
            <w:pPr>
              <w:pStyle w:val="TAC"/>
              <w:rPr>
                <w:lang w:eastAsia="zh-CN"/>
              </w:rPr>
            </w:pPr>
            <w:r w:rsidRPr="00196BCA">
              <w:rPr>
                <w:lang w:eastAsia="zh-CN"/>
              </w:rPr>
              <w:t>3</w:t>
            </w:r>
          </w:p>
        </w:tc>
        <w:tc>
          <w:tcPr>
            <w:tcW w:w="3969" w:type="dxa"/>
          </w:tcPr>
          <w:p w14:paraId="3F5A81A7" w14:textId="77777777" w:rsidR="00081F45" w:rsidRPr="00196BCA" w:rsidRDefault="00081F45" w:rsidP="00265B64">
            <w:pPr>
              <w:pStyle w:val="TAL"/>
              <w:rPr>
                <w:lang w:eastAsia="zh-CN"/>
              </w:rPr>
            </w:pPr>
            <w:r w:rsidRPr="00196BCA">
              <w:rPr>
                <w:lang w:eastAsia="zh-CN"/>
              </w:rPr>
              <w:t>SS transmits PDCP PDU on MCG DRB ciphered.</w:t>
            </w:r>
          </w:p>
        </w:tc>
        <w:tc>
          <w:tcPr>
            <w:tcW w:w="709" w:type="dxa"/>
          </w:tcPr>
          <w:p w14:paraId="0E2CB7D1" w14:textId="77777777" w:rsidR="00081F45" w:rsidRPr="00196BCA" w:rsidRDefault="00081F45" w:rsidP="00265B64">
            <w:pPr>
              <w:pStyle w:val="TAC"/>
              <w:rPr>
                <w:lang w:eastAsia="en-US"/>
              </w:rPr>
            </w:pPr>
            <w:r w:rsidRPr="00196BCA">
              <w:rPr>
                <w:lang w:eastAsia="en-US"/>
              </w:rPr>
              <w:t>&lt;--</w:t>
            </w:r>
          </w:p>
        </w:tc>
        <w:tc>
          <w:tcPr>
            <w:tcW w:w="2977" w:type="dxa"/>
          </w:tcPr>
          <w:p w14:paraId="64947FBA" w14:textId="77777777" w:rsidR="00081F45" w:rsidRPr="00196BCA" w:rsidRDefault="00081F45" w:rsidP="00265B64">
            <w:pPr>
              <w:keepNext/>
              <w:keepLines/>
              <w:spacing w:after="0"/>
              <w:rPr>
                <w:rFonts w:ascii="Arial" w:hAnsi="Arial"/>
                <w:sz w:val="18"/>
                <w:lang w:eastAsia="zh-CN"/>
              </w:rPr>
            </w:pPr>
            <w:r w:rsidRPr="00196BCA">
              <w:rPr>
                <w:rFonts w:ascii="Arial" w:hAnsi="Arial"/>
                <w:sz w:val="18"/>
                <w:lang w:eastAsia="zh-CN"/>
              </w:rPr>
              <w:t>PDCP PDU</w:t>
            </w:r>
          </w:p>
        </w:tc>
        <w:tc>
          <w:tcPr>
            <w:tcW w:w="567" w:type="dxa"/>
          </w:tcPr>
          <w:p w14:paraId="2FF4E241" w14:textId="77777777" w:rsidR="00081F45" w:rsidRPr="00196BCA" w:rsidRDefault="00081F45" w:rsidP="00265B64">
            <w:pPr>
              <w:pStyle w:val="TAC"/>
              <w:rPr>
                <w:lang w:eastAsia="zh-CN"/>
              </w:rPr>
            </w:pPr>
            <w:r w:rsidRPr="00196BCA">
              <w:rPr>
                <w:lang w:eastAsia="zh-CN"/>
              </w:rPr>
              <w:t>-</w:t>
            </w:r>
          </w:p>
        </w:tc>
        <w:tc>
          <w:tcPr>
            <w:tcW w:w="850" w:type="dxa"/>
          </w:tcPr>
          <w:p w14:paraId="6098AFBA" w14:textId="77777777" w:rsidR="00081F45" w:rsidRPr="00196BCA" w:rsidRDefault="00081F45" w:rsidP="00265B64">
            <w:pPr>
              <w:pStyle w:val="TAC"/>
              <w:rPr>
                <w:lang w:eastAsia="zh-CN"/>
              </w:rPr>
            </w:pPr>
            <w:r w:rsidRPr="00196BCA">
              <w:rPr>
                <w:lang w:eastAsia="zh-CN"/>
              </w:rPr>
              <w:t>-</w:t>
            </w:r>
          </w:p>
        </w:tc>
      </w:tr>
      <w:tr w:rsidR="00081F45" w:rsidRPr="00196BCA" w14:paraId="10CD58C6" w14:textId="77777777" w:rsidTr="00265B64">
        <w:tc>
          <w:tcPr>
            <w:tcW w:w="534" w:type="dxa"/>
          </w:tcPr>
          <w:p w14:paraId="29F30178" w14:textId="77777777" w:rsidR="00081F45" w:rsidRPr="00196BCA" w:rsidRDefault="006B7C68" w:rsidP="00265B64">
            <w:pPr>
              <w:pStyle w:val="TAC"/>
              <w:rPr>
                <w:lang w:eastAsia="zh-CN"/>
              </w:rPr>
            </w:pPr>
            <w:r w:rsidRPr="00196BCA">
              <w:rPr>
                <w:lang w:eastAsia="zh-CN"/>
              </w:rPr>
              <w:t>4</w:t>
            </w:r>
          </w:p>
        </w:tc>
        <w:tc>
          <w:tcPr>
            <w:tcW w:w="3969" w:type="dxa"/>
          </w:tcPr>
          <w:p w14:paraId="6A8C1E33" w14:textId="77777777" w:rsidR="00081F45" w:rsidRPr="00196BCA" w:rsidRDefault="00081F45" w:rsidP="00265B64">
            <w:pPr>
              <w:pStyle w:val="TAL"/>
              <w:rPr>
                <w:lang w:eastAsia="zh-CN"/>
              </w:rPr>
            </w:pPr>
            <w:r w:rsidRPr="00196BCA">
              <w:rPr>
                <w:lang w:eastAsia="zh-CN"/>
              </w:rPr>
              <w:t>Check: Does the UE transmit looped back PDCP PDU ciphered on MCG DRB?</w:t>
            </w:r>
          </w:p>
        </w:tc>
        <w:tc>
          <w:tcPr>
            <w:tcW w:w="709" w:type="dxa"/>
          </w:tcPr>
          <w:p w14:paraId="1C6F80EB" w14:textId="77777777" w:rsidR="00081F45" w:rsidRPr="00196BCA" w:rsidRDefault="00081F45" w:rsidP="00265B64">
            <w:pPr>
              <w:pStyle w:val="TAC"/>
              <w:rPr>
                <w:lang w:eastAsia="en-US"/>
              </w:rPr>
            </w:pPr>
            <w:r w:rsidRPr="00196BCA">
              <w:rPr>
                <w:lang w:eastAsia="en-US"/>
              </w:rPr>
              <w:t>--&gt;</w:t>
            </w:r>
          </w:p>
        </w:tc>
        <w:tc>
          <w:tcPr>
            <w:tcW w:w="2977" w:type="dxa"/>
          </w:tcPr>
          <w:p w14:paraId="7CB16A8B" w14:textId="77777777" w:rsidR="00081F45" w:rsidRPr="00196BCA" w:rsidRDefault="00081F45" w:rsidP="00265B64">
            <w:pPr>
              <w:keepNext/>
              <w:keepLines/>
              <w:spacing w:after="0"/>
              <w:rPr>
                <w:rFonts w:ascii="Arial" w:hAnsi="Arial"/>
                <w:sz w:val="18"/>
                <w:lang w:eastAsia="zh-CN"/>
              </w:rPr>
            </w:pPr>
            <w:r w:rsidRPr="00196BCA">
              <w:rPr>
                <w:rFonts w:ascii="Arial" w:hAnsi="Arial"/>
                <w:sz w:val="18"/>
                <w:lang w:eastAsia="zh-CN"/>
              </w:rPr>
              <w:t>PDCP PDU</w:t>
            </w:r>
          </w:p>
        </w:tc>
        <w:tc>
          <w:tcPr>
            <w:tcW w:w="567" w:type="dxa"/>
          </w:tcPr>
          <w:p w14:paraId="3D515906" w14:textId="77777777" w:rsidR="00081F45" w:rsidRPr="00196BCA" w:rsidRDefault="00081F45" w:rsidP="00265B64">
            <w:pPr>
              <w:pStyle w:val="TAC"/>
              <w:rPr>
                <w:lang w:eastAsia="zh-CN"/>
              </w:rPr>
            </w:pPr>
            <w:r w:rsidRPr="00196BCA">
              <w:rPr>
                <w:lang w:eastAsia="zh-CN"/>
              </w:rPr>
              <w:t>2</w:t>
            </w:r>
          </w:p>
        </w:tc>
        <w:tc>
          <w:tcPr>
            <w:tcW w:w="850" w:type="dxa"/>
          </w:tcPr>
          <w:p w14:paraId="74D0FED6" w14:textId="77777777" w:rsidR="00081F45" w:rsidRPr="00196BCA" w:rsidRDefault="00081F45" w:rsidP="00265B64">
            <w:pPr>
              <w:pStyle w:val="TAC"/>
              <w:rPr>
                <w:lang w:eastAsia="zh-CN"/>
              </w:rPr>
            </w:pPr>
            <w:r w:rsidRPr="00196BCA">
              <w:rPr>
                <w:lang w:eastAsia="zh-CN"/>
              </w:rPr>
              <w:t>P</w:t>
            </w:r>
          </w:p>
        </w:tc>
      </w:tr>
    </w:tbl>
    <w:p w14:paraId="30D34F50" w14:textId="77777777" w:rsidR="00081F45" w:rsidRPr="00196BCA" w:rsidRDefault="00081F45" w:rsidP="00081F45"/>
    <w:p w14:paraId="3596906C" w14:textId="77777777" w:rsidR="0097339E" w:rsidRPr="00196BCA" w:rsidRDefault="0097339E" w:rsidP="00A5281D">
      <w:pPr>
        <w:pStyle w:val="H6"/>
      </w:pPr>
      <w:r w:rsidRPr="00196BCA">
        <w:t>7.</w:t>
      </w:r>
      <w:r w:rsidR="00994DB2" w:rsidRPr="00196BCA">
        <w:t>1.</w:t>
      </w:r>
      <w:r w:rsidRPr="00196BCA">
        <w:t>3.3.1.3.3</w:t>
      </w:r>
      <w:r w:rsidRPr="00196BCA">
        <w:tab/>
        <w:t>Specific message contents</w:t>
      </w:r>
    </w:p>
    <w:p w14:paraId="6C2F4956" w14:textId="77777777" w:rsidR="006B7C68" w:rsidRPr="00196BCA" w:rsidRDefault="006B7C68" w:rsidP="006B7C68">
      <w:pPr>
        <w:pStyle w:val="TH"/>
      </w:pPr>
      <w:r w:rsidRPr="00196BCA">
        <w:t xml:space="preserve">Table 7.1.3.3.1.3.3-1: </w:t>
      </w:r>
      <w:r w:rsidRPr="00196BCA">
        <w:rPr>
          <w:i/>
          <w:iCs/>
        </w:rPr>
        <w:t>RRCConnectionReconfiguration (Preamble</w:t>
      </w:r>
      <w:r w:rsidR="009F6716" w:rsidRPr="00196BCA">
        <w:rPr>
          <w:i/>
          <w:iCs/>
        </w:rPr>
        <w:t xml:space="preserve"> for EN-DC or NGEN-DC</w:t>
      </w:r>
      <w:r w:rsidRPr="00196BCA">
        <w:rPr>
          <w:i/>
          <w:iCs/>
        </w:rPr>
        <w:t>)</w:t>
      </w:r>
    </w:p>
    <w:tbl>
      <w:tblPr>
        <w:tblW w:w="9747" w:type="dxa"/>
        <w:tblInd w:w="-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
        <w:gridCol w:w="4494"/>
        <w:gridCol w:w="32"/>
        <w:gridCol w:w="2236"/>
        <w:gridCol w:w="31"/>
        <w:gridCol w:w="1670"/>
        <w:gridCol w:w="30"/>
        <w:gridCol w:w="1245"/>
      </w:tblGrid>
      <w:tr w:rsidR="006B7C68" w:rsidRPr="00196BCA" w14:paraId="1A2EA6C1" w14:textId="77777777" w:rsidTr="007B053C">
        <w:trPr>
          <w:gridBefore w:val="1"/>
          <w:wBefore w:w="9" w:type="dxa"/>
        </w:trPr>
        <w:tc>
          <w:tcPr>
            <w:tcW w:w="9738" w:type="dxa"/>
            <w:gridSpan w:val="7"/>
          </w:tcPr>
          <w:p w14:paraId="6D1D5ABB" w14:textId="77777777" w:rsidR="006B7C68" w:rsidRPr="00196BCA" w:rsidRDefault="006B7C68" w:rsidP="007B053C">
            <w:pPr>
              <w:pStyle w:val="TAL"/>
              <w:rPr>
                <w:lang w:eastAsia="en-US"/>
              </w:rPr>
            </w:pPr>
            <w:r w:rsidRPr="00196BCA">
              <w:rPr>
                <w:lang w:eastAsia="en-US"/>
              </w:rPr>
              <w:t>Derivation Path: 36.508[47] Table 4.6.1-8</w:t>
            </w:r>
          </w:p>
        </w:tc>
      </w:tr>
      <w:tr w:rsidR="006B7C68" w:rsidRPr="00196BCA" w14:paraId="5E94567B" w14:textId="77777777" w:rsidTr="007B053C">
        <w:tblPrEx>
          <w:tblCellMar>
            <w:left w:w="108" w:type="dxa"/>
            <w:right w:w="108" w:type="dxa"/>
          </w:tblCellMar>
        </w:tblPrEx>
        <w:tc>
          <w:tcPr>
            <w:tcW w:w="4535" w:type="dxa"/>
            <w:gridSpan w:val="3"/>
          </w:tcPr>
          <w:p w14:paraId="0AC00678" w14:textId="77777777" w:rsidR="006B7C68" w:rsidRPr="00196BCA" w:rsidRDefault="006B7C68" w:rsidP="007B053C">
            <w:pPr>
              <w:pStyle w:val="TAH"/>
              <w:rPr>
                <w:lang w:eastAsia="en-US"/>
              </w:rPr>
            </w:pPr>
            <w:r w:rsidRPr="00196BCA">
              <w:rPr>
                <w:lang w:eastAsia="en-US"/>
              </w:rPr>
              <w:t>Information Element</w:t>
            </w:r>
          </w:p>
        </w:tc>
        <w:tc>
          <w:tcPr>
            <w:tcW w:w="2267" w:type="dxa"/>
            <w:gridSpan w:val="2"/>
          </w:tcPr>
          <w:p w14:paraId="03C4E098" w14:textId="77777777" w:rsidR="006B7C68" w:rsidRPr="00196BCA" w:rsidRDefault="006B7C68" w:rsidP="007B053C">
            <w:pPr>
              <w:pStyle w:val="TAH"/>
              <w:rPr>
                <w:lang w:eastAsia="en-US"/>
              </w:rPr>
            </w:pPr>
            <w:r w:rsidRPr="00196BCA">
              <w:rPr>
                <w:lang w:eastAsia="en-US"/>
              </w:rPr>
              <w:t>Value/remark</w:t>
            </w:r>
          </w:p>
        </w:tc>
        <w:tc>
          <w:tcPr>
            <w:tcW w:w="1700" w:type="dxa"/>
            <w:gridSpan w:val="2"/>
          </w:tcPr>
          <w:p w14:paraId="32E8E722" w14:textId="77777777" w:rsidR="006B7C68" w:rsidRPr="00196BCA" w:rsidRDefault="006B7C68" w:rsidP="007B053C">
            <w:pPr>
              <w:pStyle w:val="TAH"/>
              <w:rPr>
                <w:lang w:eastAsia="en-US"/>
              </w:rPr>
            </w:pPr>
            <w:r w:rsidRPr="00196BCA">
              <w:rPr>
                <w:lang w:eastAsia="en-US"/>
              </w:rPr>
              <w:t>Comment</w:t>
            </w:r>
          </w:p>
        </w:tc>
        <w:tc>
          <w:tcPr>
            <w:tcW w:w="1245" w:type="dxa"/>
          </w:tcPr>
          <w:p w14:paraId="2BF7DADF" w14:textId="77777777" w:rsidR="006B7C68" w:rsidRPr="00196BCA" w:rsidRDefault="006B7C68" w:rsidP="007B053C">
            <w:pPr>
              <w:pStyle w:val="TAH"/>
              <w:rPr>
                <w:lang w:eastAsia="en-US"/>
              </w:rPr>
            </w:pPr>
            <w:r w:rsidRPr="00196BCA">
              <w:rPr>
                <w:lang w:eastAsia="en-US"/>
              </w:rPr>
              <w:t>Condition</w:t>
            </w:r>
          </w:p>
        </w:tc>
      </w:tr>
      <w:tr w:rsidR="006B7C68" w:rsidRPr="00196BCA" w14:paraId="57F79722" w14:textId="77777777" w:rsidTr="007B053C">
        <w:tblPrEx>
          <w:tblCellMar>
            <w:left w:w="108" w:type="dxa"/>
            <w:right w:w="108" w:type="dxa"/>
          </w:tblCellMar>
        </w:tblPrEx>
        <w:tc>
          <w:tcPr>
            <w:tcW w:w="4535" w:type="dxa"/>
            <w:gridSpan w:val="3"/>
          </w:tcPr>
          <w:p w14:paraId="7BC692BC" w14:textId="77777777" w:rsidR="006B7C68" w:rsidRPr="00196BCA" w:rsidRDefault="006B7C68" w:rsidP="007B053C">
            <w:pPr>
              <w:pStyle w:val="TAL"/>
              <w:rPr>
                <w:lang w:eastAsia="en-US"/>
              </w:rPr>
            </w:pPr>
            <w:r w:rsidRPr="00196BCA">
              <w:rPr>
                <w:lang w:eastAsia="en-US"/>
              </w:rPr>
              <w:t>RRCConnectionReconfiguration ::= SEQUENCE {</w:t>
            </w:r>
          </w:p>
        </w:tc>
        <w:tc>
          <w:tcPr>
            <w:tcW w:w="2267" w:type="dxa"/>
            <w:gridSpan w:val="2"/>
          </w:tcPr>
          <w:p w14:paraId="0BF81F46" w14:textId="77777777" w:rsidR="006B7C68" w:rsidRPr="00196BCA" w:rsidRDefault="006B7C68" w:rsidP="007B053C">
            <w:pPr>
              <w:pStyle w:val="TAL"/>
              <w:rPr>
                <w:lang w:eastAsia="en-US"/>
              </w:rPr>
            </w:pPr>
          </w:p>
        </w:tc>
        <w:tc>
          <w:tcPr>
            <w:tcW w:w="1700" w:type="dxa"/>
            <w:gridSpan w:val="2"/>
          </w:tcPr>
          <w:p w14:paraId="48D48656" w14:textId="77777777" w:rsidR="006B7C68" w:rsidRPr="00196BCA" w:rsidRDefault="006B7C68" w:rsidP="007B053C">
            <w:pPr>
              <w:pStyle w:val="TAL"/>
              <w:rPr>
                <w:lang w:eastAsia="en-US"/>
              </w:rPr>
            </w:pPr>
          </w:p>
        </w:tc>
        <w:tc>
          <w:tcPr>
            <w:tcW w:w="1245" w:type="dxa"/>
          </w:tcPr>
          <w:p w14:paraId="1C327D24" w14:textId="77777777" w:rsidR="006B7C68" w:rsidRPr="00196BCA" w:rsidRDefault="006B7C68" w:rsidP="007B053C">
            <w:pPr>
              <w:pStyle w:val="TAL"/>
              <w:rPr>
                <w:lang w:eastAsia="en-US"/>
              </w:rPr>
            </w:pPr>
          </w:p>
        </w:tc>
      </w:tr>
      <w:tr w:rsidR="006B7C68" w:rsidRPr="00196BCA" w14:paraId="20327286" w14:textId="77777777" w:rsidTr="007B053C">
        <w:tblPrEx>
          <w:tblCellMar>
            <w:left w:w="108" w:type="dxa"/>
            <w:right w:w="108" w:type="dxa"/>
          </w:tblCellMar>
        </w:tblPrEx>
        <w:tc>
          <w:tcPr>
            <w:tcW w:w="4535" w:type="dxa"/>
            <w:gridSpan w:val="3"/>
          </w:tcPr>
          <w:p w14:paraId="506DD103" w14:textId="77777777" w:rsidR="006B7C68" w:rsidRPr="00196BCA" w:rsidRDefault="006B7C68" w:rsidP="007B053C">
            <w:pPr>
              <w:pStyle w:val="TAL"/>
              <w:rPr>
                <w:lang w:eastAsia="en-US"/>
              </w:rPr>
            </w:pPr>
            <w:r w:rsidRPr="00196BCA">
              <w:rPr>
                <w:lang w:eastAsia="en-US"/>
              </w:rPr>
              <w:t xml:space="preserve">  criticalExtensions CHOICE {</w:t>
            </w:r>
          </w:p>
        </w:tc>
        <w:tc>
          <w:tcPr>
            <w:tcW w:w="2267" w:type="dxa"/>
            <w:gridSpan w:val="2"/>
          </w:tcPr>
          <w:p w14:paraId="1FF83BE1" w14:textId="77777777" w:rsidR="006B7C68" w:rsidRPr="00196BCA" w:rsidRDefault="006B7C68" w:rsidP="007B053C">
            <w:pPr>
              <w:pStyle w:val="TAL"/>
              <w:rPr>
                <w:lang w:eastAsia="en-US"/>
              </w:rPr>
            </w:pPr>
          </w:p>
        </w:tc>
        <w:tc>
          <w:tcPr>
            <w:tcW w:w="1700" w:type="dxa"/>
            <w:gridSpan w:val="2"/>
          </w:tcPr>
          <w:p w14:paraId="111DEDC6" w14:textId="77777777" w:rsidR="006B7C68" w:rsidRPr="00196BCA" w:rsidRDefault="006B7C68" w:rsidP="007B053C">
            <w:pPr>
              <w:pStyle w:val="TAL"/>
              <w:rPr>
                <w:lang w:eastAsia="en-US"/>
              </w:rPr>
            </w:pPr>
          </w:p>
        </w:tc>
        <w:tc>
          <w:tcPr>
            <w:tcW w:w="1245" w:type="dxa"/>
          </w:tcPr>
          <w:p w14:paraId="44377FE6" w14:textId="77777777" w:rsidR="006B7C68" w:rsidRPr="00196BCA" w:rsidRDefault="006B7C68" w:rsidP="007B053C">
            <w:pPr>
              <w:pStyle w:val="TAL"/>
              <w:rPr>
                <w:lang w:eastAsia="en-US"/>
              </w:rPr>
            </w:pPr>
          </w:p>
        </w:tc>
      </w:tr>
      <w:tr w:rsidR="006B7C68" w:rsidRPr="00196BCA" w14:paraId="693559D8" w14:textId="77777777" w:rsidTr="007B053C">
        <w:tblPrEx>
          <w:tblCellMar>
            <w:left w:w="108" w:type="dxa"/>
            <w:right w:w="108" w:type="dxa"/>
          </w:tblCellMar>
        </w:tblPrEx>
        <w:tc>
          <w:tcPr>
            <w:tcW w:w="4535" w:type="dxa"/>
            <w:gridSpan w:val="3"/>
          </w:tcPr>
          <w:p w14:paraId="4A603B99" w14:textId="77777777" w:rsidR="006B7C68" w:rsidRPr="00196BCA" w:rsidRDefault="006B7C68" w:rsidP="007B053C">
            <w:pPr>
              <w:pStyle w:val="TAL"/>
              <w:rPr>
                <w:lang w:eastAsia="en-US"/>
              </w:rPr>
            </w:pPr>
            <w:r w:rsidRPr="00196BCA">
              <w:rPr>
                <w:lang w:eastAsia="en-US"/>
              </w:rPr>
              <w:t xml:space="preserve">    c1 CHOICE{</w:t>
            </w:r>
          </w:p>
        </w:tc>
        <w:tc>
          <w:tcPr>
            <w:tcW w:w="2267" w:type="dxa"/>
            <w:gridSpan w:val="2"/>
          </w:tcPr>
          <w:p w14:paraId="68DB29E8" w14:textId="77777777" w:rsidR="006B7C68" w:rsidRPr="00196BCA" w:rsidRDefault="006B7C68" w:rsidP="007B053C">
            <w:pPr>
              <w:pStyle w:val="TAL"/>
              <w:rPr>
                <w:lang w:eastAsia="en-US"/>
              </w:rPr>
            </w:pPr>
          </w:p>
        </w:tc>
        <w:tc>
          <w:tcPr>
            <w:tcW w:w="1700" w:type="dxa"/>
            <w:gridSpan w:val="2"/>
          </w:tcPr>
          <w:p w14:paraId="3AE39481" w14:textId="77777777" w:rsidR="006B7C68" w:rsidRPr="00196BCA" w:rsidRDefault="006B7C68" w:rsidP="007B053C">
            <w:pPr>
              <w:pStyle w:val="TAL"/>
              <w:rPr>
                <w:lang w:eastAsia="en-US"/>
              </w:rPr>
            </w:pPr>
          </w:p>
        </w:tc>
        <w:tc>
          <w:tcPr>
            <w:tcW w:w="1245" w:type="dxa"/>
          </w:tcPr>
          <w:p w14:paraId="47C4EFEE" w14:textId="77777777" w:rsidR="006B7C68" w:rsidRPr="00196BCA" w:rsidRDefault="006B7C68" w:rsidP="007B053C">
            <w:pPr>
              <w:pStyle w:val="TAL"/>
              <w:rPr>
                <w:lang w:eastAsia="en-US"/>
              </w:rPr>
            </w:pPr>
          </w:p>
        </w:tc>
      </w:tr>
      <w:tr w:rsidR="006B7C68" w:rsidRPr="00196BCA" w14:paraId="70C5361B" w14:textId="77777777" w:rsidTr="007B053C">
        <w:tblPrEx>
          <w:tblCellMar>
            <w:left w:w="108" w:type="dxa"/>
            <w:right w:w="108" w:type="dxa"/>
          </w:tblCellMar>
        </w:tblPrEx>
        <w:tc>
          <w:tcPr>
            <w:tcW w:w="4535" w:type="dxa"/>
            <w:gridSpan w:val="3"/>
            <w:tcBorders>
              <w:bottom w:val="single" w:sz="4" w:space="0" w:color="auto"/>
            </w:tcBorders>
          </w:tcPr>
          <w:p w14:paraId="3EC4B23F" w14:textId="2C69D318" w:rsidR="006B7C68" w:rsidRPr="00196BCA" w:rsidRDefault="006B7C68" w:rsidP="007B053C">
            <w:pPr>
              <w:pStyle w:val="TAL"/>
              <w:rPr>
                <w:lang w:eastAsia="en-US"/>
              </w:rPr>
            </w:pPr>
            <w:r w:rsidRPr="00196BCA">
              <w:rPr>
                <w:lang w:eastAsia="en-US"/>
              </w:rPr>
              <w:t xml:space="preserve">      rrcConnectionReconfiguration-r8 SEQUENCE {</w:t>
            </w:r>
          </w:p>
        </w:tc>
        <w:tc>
          <w:tcPr>
            <w:tcW w:w="2267" w:type="dxa"/>
            <w:gridSpan w:val="2"/>
          </w:tcPr>
          <w:p w14:paraId="1AF7019E" w14:textId="77777777" w:rsidR="006B7C68" w:rsidRPr="00196BCA" w:rsidRDefault="006B7C68" w:rsidP="007B053C">
            <w:pPr>
              <w:pStyle w:val="TAL"/>
              <w:rPr>
                <w:lang w:eastAsia="en-US"/>
              </w:rPr>
            </w:pPr>
          </w:p>
        </w:tc>
        <w:tc>
          <w:tcPr>
            <w:tcW w:w="1700" w:type="dxa"/>
            <w:gridSpan w:val="2"/>
          </w:tcPr>
          <w:p w14:paraId="1105BF00" w14:textId="77777777" w:rsidR="006B7C68" w:rsidRPr="00196BCA" w:rsidRDefault="006B7C68" w:rsidP="007B053C">
            <w:pPr>
              <w:pStyle w:val="TAL"/>
              <w:rPr>
                <w:lang w:eastAsia="en-US"/>
              </w:rPr>
            </w:pPr>
          </w:p>
        </w:tc>
        <w:tc>
          <w:tcPr>
            <w:tcW w:w="1245" w:type="dxa"/>
          </w:tcPr>
          <w:p w14:paraId="247D2A1C" w14:textId="77777777" w:rsidR="006B7C68" w:rsidRPr="00196BCA" w:rsidRDefault="006B7C68" w:rsidP="007B053C">
            <w:pPr>
              <w:pStyle w:val="TAL"/>
              <w:rPr>
                <w:lang w:eastAsia="en-US"/>
              </w:rPr>
            </w:pPr>
          </w:p>
        </w:tc>
      </w:tr>
      <w:tr w:rsidR="002E42EB" w:rsidRPr="00196BCA" w14:paraId="3E3852D5" w14:textId="77777777" w:rsidTr="00A64683">
        <w:tblPrEx>
          <w:tblCellMar>
            <w:left w:w="108" w:type="dxa"/>
            <w:right w:w="108" w:type="dxa"/>
          </w:tblCellMar>
        </w:tblPrEx>
        <w:tc>
          <w:tcPr>
            <w:tcW w:w="4535" w:type="dxa"/>
            <w:gridSpan w:val="3"/>
            <w:tcBorders>
              <w:bottom w:val="single" w:sz="4" w:space="0" w:color="auto"/>
            </w:tcBorders>
          </w:tcPr>
          <w:p w14:paraId="58B9A404" w14:textId="77777777" w:rsidR="002E42EB" w:rsidRPr="00196BCA" w:rsidRDefault="002E42EB" w:rsidP="00A64683">
            <w:pPr>
              <w:pStyle w:val="TAL"/>
            </w:pPr>
            <w:r w:rsidRPr="00196BCA">
              <w:t xml:space="preserve">        mobilityControlInfo</w:t>
            </w:r>
          </w:p>
        </w:tc>
        <w:tc>
          <w:tcPr>
            <w:tcW w:w="2267" w:type="dxa"/>
            <w:gridSpan w:val="2"/>
          </w:tcPr>
          <w:p w14:paraId="64D6112E" w14:textId="77777777" w:rsidR="002E42EB" w:rsidRPr="00196BCA" w:rsidRDefault="002E42EB" w:rsidP="00A64683">
            <w:pPr>
              <w:pStyle w:val="TAL"/>
            </w:pPr>
            <w:r w:rsidRPr="00196BCA">
              <w:t>MobilityControlInfo-HO-SameCell</w:t>
            </w:r>
          </w:p>
        </w:tc>
        <w:tc>
          <w:tcPr>
            <w:tcW w:w="1700" w:type="dxa"/>
            <w:gridSpan w:val="2"/>
          </w:tcPr>
          <w:p w14:paraId="035E08DA" w14:textId="77777777" w:rsidR="002E42EB" w:rsidRPr="00196BCA" w:rsidRDefault="002E42EB" w:rsidP="00A64683">
            <w:pPr>
              <w:pStyle w:val="TAL"/>
            </w:pPr>
            <w:r w:rsidRPr="00196BCA">
              <w:t>As per Table 7.1.3.3.1.3.3-2</w:t>
            </w:r>
          </w:p>
        </w:tc>
        <w:tc>
          <w:tcPr>
            <w:tcW w:w="1245" w:type="dxa"/>
          </w:tcPr>
          <w:p w14:paraId="49863F54" w14:textId="77777777" w:rsidR="002E42EB" w:rsidRPr="00196BCA" w:rsidRDefault="002E42EB" w:rsidP="00A64683">
            <w:pPr>
              <w:pStyle w:val="TAL"/>
            </w:pPr>
          </w:p>
        </w:tc>
      </w:tr>
      <w:tr w:rsidR="002E42EB" w:rsidRPr="00196BCA" w14:paraId="1CC61FE8" w14:textId="77777777" w:rsidTr="00A64683">
        <w:tblPrEx>
          <w:tblCellMar>
            <w:left w:w="108" w:type="dxa"/>
            <w:right w:w="108" w:type="dxa"/>
          </w:tblCellMar>
        </w:tblPrEx>
        <w:tc>
          <w:tcPr>
            <w:tcW w:w="4535" w:type="dxa"/>
            <w:gridSpan w:val="3"/>
            <w:tcBorders>
              <w:bottom w:val="single" w:sz="4" w:space="0" w:color="auto"/>
            </w:tcBorders>
          </w:tcPr>
          <w:p w14:paraId="11CE7CA4" w14:textId="77777777" w:rsidR="002E42EB" w:rsidRPr="00196BCA" w:rsidRDefault="002E42EB" w:rsidP="00A64683">
            <w:pPr>
              <w:pStyle w:val="TAL"/>
            </w:pPr>
            <w:r w:rsidRPr="00196BCA">
              <w:t xml:space="preserve">        radioResourceConfigDedicated</w:t>
            </w:r>
          </w:p>
        </w:tc>
        <w:tc>
          <w:tcPr>
            <w:tcW w:w="2267" w:type="dxa"/>
            <w:gridSpan w:val="2"/>
          </w:tcPr>
          <w:p w14:paraId="39904917" w14:textId="77777777" w:rsidR="002E42EB" w:rsidRPr="00196BCA" w:rsidRDefault="002E42EB" w:rsidP="00A64683">
            <w:pPr>
              <w:pStyle w:val="TAL"/>
            </w:pPr>
            <w:r w:rsidRPr="00196BCA">
              <w:t>RadioResourceConfigDedicated-DRB-Rel-Add</w:t>
            </w:r>
          </w:p>
        </w:tc>
        <w:tc>
          <w:tcPr>
            <w:tcW w:w="1700" w:type="dxa"/>
            <w:gridSpan w:val="2"/>
          </w:tcPr>
          <w:p w14:paraId="6F50C2F5" w14:textId="77777777" w:rsidR="002E42EB" w:rsidRPr="00196BCA" w:rsidRDefault="002E42EB" w:rsidP="00A64683">
            <w:pPr>
              <w:pStyle w:val="TAL"/>
            </w:pPr>
            <w:r w:rsidRPr="00196BCA">
              <w:t>As per Table 7.1.3.3.1.3.3-3</w:t>
            </w:r>
          </w:p>
        </w:tc>
        <w:tc>
          <w:tcPr>
            <w:tcW w:w="1245" w:type="dxa"/>
          </w:tcPr>
          <w:p w14:paraId="08541569" w14:textId="77777777" w:rsidR="002E42EB" w:rsidRPr="00196BCA" w:rsidRDefault="002E42EB" w:rsidP="00A64683">
            <w:pPr>
              <w:pStyle w:val="TAL"/>
            </w:pPr>
          </w:p>
        </w:tc>
      </w:tr>
      <w:tr w:rsidR="006B7C68" w:rsidRPr="00196BCA" w14:paraId="3FC3D702" w14:textId="77777777" w:rsidTr="007B053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8" w:type="dxa"/>
            <w:right w:w="108" w:type="dxa"/>
          </w:tblCellMar>
        </w:tblPrEx>
        <w:tc>
          <w:tcPr>
            <w:tcW w:w="4535" w:type="dxa"/>
            <w:gridSpan w:val="3"/>
            <w:shd w:val="clear" w:color="auto" w:fill="auto"/>
          </w:tcPr>
          <w:p w14:paraId="77C2DB0C" w14:textId="72D40925" w:rsidR="006B7C68" w:rsidRPr="00196BCA" w:rsidRDefault="006B7C68" w:rsidP="007B053C">
            <w:pPr>
              <w:pStyle w:val="TAL"/>
              <w:rPr>
                <w:lang w:eastAsia="en-US"/>
              </w:rPr>
            </w:pPr>
            <w:r w:rsidRPr="00196BCA">
              <w:rPr>
                <w:lang w:eastAsia="en-US"/>
              </w:rPr>
              <w:t xml:space="preserve">        nonCriticalExtension SEQUENCE {</w:t>
            </w:r>
          </w:p>
        </w:tc>
        <w:tc>
          <w:tcPr>
            <w:tcW w:w="2267" w:type="dxa"/>
            <w:gridSpan w:val="2"/>
            <w:shd w:val="clear" w:color="auto" w:fill="auto"/>
          </w:tcPr>
          <w:p w14:paraId="095A5E6A" w14:textId="77777777" w:rsidR="006B7C68" w:rsidRPr="00196BCA" w:rsidRDefault="006B7C68" w:rsidP="007B053C">
            <w:pPr>
              <w:pStyle w:val="TAL"/>
              <w:rPr>
                <w:lang w:eastAsia="en-US"/>
              </w:rPr>
            </w:pPr>
          </w:p>
        </w:tc>
        <w:tc>
          <w:tcPr>
            <w:tcW w:w="1700" w:type="dxa"/>
            <w:gridSpan w:val="2"/>
            <w:shd w:val="clear" w:color="auto" w:fill="auto"/>
          </w:tcPr>
          <w:p w14:paraId="6AE4B025" w14:textId="77777777" w:rsidR="006B7C68" w:rsidRPr="00196BCA" w:rsidRDefault="006B7C68" w:rsidP="007B053C">
            <w:pPr>
              <w:pStyle w:val="TAL"/>
              <w:rPr>
                <w:lang w:eastAsia="en-US"/>
              </w:rPr>
            </w:pPr>
          </w:p>
        </w:tc>
        <w:tc>
          <w:tcPr>
            <w:tcW w:w="1245" w:type="dxa"/>
            <w:shd w:val="clear" w:color="auto" w:fill="auto"/>
          </w:tcPr>
          <w:p w14:paraId="624658A7" w14:textId="77777777" w:rsidR="006B7C68" w:rsidRPr="00196BCA" w:rsidRDefault="006B7C68" w:rsidP="007B053C">
            <w:pPr>
              <w:pStyle w:val="TAL"/>
              <w:rPr>
                <w:lang w:eastAsia="en-US"/>
              </w:rPr>
            </w:pPr>
          </w:p>
        </w:tc>
      </w:tr>
      <w:tr w:rsidR="006B7C68" w:rsidRPr="00196BCA" w14:paraId="3B09A33A" w14:textId="77777777" w:rsidTr="007B053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Before w:val="1"/>
          <w:wBefore w:w="9" w:type="dxa"/>
        </w:trPr>
        <w:tc>
          <w:tcPr>
            <w:tcW w:w="4494" w:type="dxa"/>
          </w:tcPr>
          <w:p w14:paraId="571C477C" w14:textId="4B6FD0F1" w:rsidR="006B7C68" w:rsidRPr="00196BCA" w:rsidRDefault="006B7C68" w:rsidP="007B053C">
            <w:pPr>
              <w:pStyle w:val="TAL"/>
              <w:rPr>
                <w:lang w:eastAsia="en-US"/>
              </w:rPr>
            </w:pPr>
            <w:r w:rsidRPr="00196BCA">
              <w:rPr>
                <w:lang w:eastAsia="en-US"/>
              </w:rPr>
              <w:t xml:space="preserve">          nonCriticalExtension SEQUENCE {</w:t>
            </w:r>
          </w:p>
        </w:tc>
        <w:tc>
          <w:tcPr>
            <w:tcW w:w="2268" w:type="dxa"/>
            <w:gridSpan w:val="2"/>
          </w:tcPr>
          <w:p w14:paraId="72EF3F21" w14:textId="77777777" w:rsidR="006B7C68" w:rsidRPr="00196BCA" w:rsidRDefault="006B7C68" w:rsidP="007B053C">
            <w:pPr>
              <w:pStyle w:val="TAL"/>
              <w:rPr>
                <w:lang w:eastAsia="en-US"/>
              </w:rPr>
            </w:pPr>
          </w:p>
        </w:tc>
        <w:tc>
          <w:tcPr>
            <w:tcW w:w="1701" w:type="dxa"/>
            <w:gridSpan w:val="2"/>
          </w:tcPr>
          <w:p w14:paraId="5F55C215" w14:textId="77777777" w:rsidR="006B7C68" w:rsidRPr="00196BCA" w:rsidRDefault="006B7C68" w:rsidP="007B053C">
            <w:pPr>
              <w:pStyle w:val="TAL"/>
              <w:rPr>
                <w:lang w:eastAsia="en-US"/>
              </w:rPr>
            </w:pPr>
          </w:p>
        </w:tc>
        <w:tc>
          <w:tcPr>
            <w:tcW w:w="1275" w:type="dxa"/>
            <w:gridSpan w:val="2"/>
          </w:tcPr>
          <w:p w14:paraId="78038B73" w14:textId="77777777" w:rsidR="006B7C68" w:rsidRPr="00196BCA" w:rsidRDefault="006B7C68" w:rsidP="007B053C">
            <w:pPr>
              <w:pStyle w:val="TAL"/>
              <w:rPr>
                <w:rFonts w:eastAsia="MS Mincho"/>
                <w:lang w:eastAsia="en-US"/>
              </w:rPr>
            </w:pPr>
          </w:p>
        </w:tc>
      </w:tr>
      <w:tr w:rsidR="006B7C68" w:rsidRPr="00196BCA" w14:paraId="3F760C8E" w14:textId="77777777" w:rsidTr="007B053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Before w:val="1"/>
          <w:wBefore w:w="9" w:type="dxa"/>
        </w:trPr>
        <w:tc>
          <w:tcPr>
            <w:tcW w:w="4494" w:type="dxa"/>
          </w:tcPr>
          <w:p w14:paraId="7BC7CA00" w14:textId="1BAF9B2C" w:rsidR="006B7C68" w:rsidRPr="00196BCA" w:rsidRDefault="006B7C68" w:rsidP="007B053C">
            <w:pPr>
              <w:pStyle w:val="TAL"/>
              <w:rPr>
                <w:lang w:eastAsia="en-US"/>
              </w:rPr>
            </w:pPr>
            <w:r w:rsidRPr="00196BCA">
              <w:rPr>
                <w:lang w:eastAsia="en-US"/>
              </w:rPr>
              <w:t xml:space="preserve">            nonCriticalExtension SEQUENCE {</w:t>
            </w:r>
          </w:p>
        </w:tc>
        <w:tc>
          <w:tcPr>
            <w:tcW w:w="2268" w:type="dxa"/>
            <w:gridSpan w:val="2"/>
          </w:tcPr>
          <w:p w14:paraId="3A9D4B5A" w14:textId="77777777" w:rsidR="006B7C68" w:rsidRPr="00196BCA" w:rsidRDefault="006B7C68" w:rsidP="007B053C">
            <w:pPr>
              <w:pStyle w:val="TAL"/>
              <w:rPr>
                <w:lang w:eastAsia="en-US"/>
              </w:rPr>
            </w:pPr>
          </w:p>
        </w:tc>
        <w:tc>
          <w:tcPr>
            <w:tcW w:w="1701" w:type="dxa"/>
            <w:gridSpan w:val="2"/>
          </w:tcPr>
          <w:p w14:paraId="3F607E28" w14:textId="77777777" w:rsidR="006B7C68" w:rsidRPr="00196BCA" w:rsidRDefault="006B7C68" w:rsidP="007B053C">
            <w:pPr>
              <w:pStyle w:val="TAL"/>
              <w:rPr>
                <w:lang w:eastAsia="en-US"/>
              </w:rPr>
            </w:pPr>
          </w:p>
        </w:tc>
        <w:tc>
          <w:tcPr>
            <w:tcW w:w="1275" w:type="dxa"/>
            <w:gridSpan w:val="2"/>
          </w:tcPr>
          <w:p w14:paraId="73D4A2CA" w14:textId="77777777" w:rsidR="006B7C68" w:rsidRPr="00196BCA" w:rsidRDefault="006B7C68" w:rsidP="007B053C">
            <w:pPr>
              <w:pStyle w:val="TAL"/>
              <w:rPr>
                <w:rFonts w:eastAsia="MS Mincho"/>
                <w:lang w:eastAsia="en-US"/>
              </w:rPr>
            </w:pPr>
          </w:p>
        </w:tc>
      </w:tr>
      <w:tr w:rsidR="006B7C68" w:rsidRPr="00196BCA" w14:paraId="1C0AAFE1" w14:textId="77777777" w:rsidTr="007B053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Before w:val="1"/>
          <w:wBefore w:w="9" w:type="dxa"/>
        </w:trPr>
        <w:tc>
          <w:tcPr>
            <w:tcW w:w="4494" w:type="dxa"/>
          </w:tcPr>
          <w:p w14:paraId="2ECC7017" w14:textId="3AE0B6DC" w:rsidR="006B7C68" w:rsidRPr="00196BCA" w:rsidRDefault="006B7C68" w:rsidP="007B053C">
            <w:pPr>
              <w:pStyle w:val="TAL"/>
              <w:rPr>
                <w:lang w:eastAsia="en-US"/>
              </w:rPr>
            </w:pPr>
            <w:r w:rsidRPr="00196BCA">
              <w:rPr>
                <w:lang w:eastAsia="en-US"/>
              </w:rPr>
              <w:t xml:space="preserve">              nonCriticalExtension SEQUENCE {</w:t>
            </w:r>
          </w:p>
        </w:tc>
        <w:tc>
          <w:tcPr>
            <w:tcW w:w="2268" w:type="dxa"/>
            <w:gridSpan w:val="2"/>
          </w:tcPr>
          <w:p w14:paraId="73F4E749" w14:textId="77777777" w:rsidR="006B7C68" w:rsidRPr="00196BCA" w:rsidRDefault="006B7C68" w:rsidP="007B053C">
            <w:pPr>
              <w:pStyle w:val="TAL"/>
              <w:rPr>
                <w:rFonts w:eastAsia="MS Mincho"/>
                <w:lang w:eastAsia="en-US"/>
              </w:rPr>
            </w:pPr>
          </w:p>
        </w:tc>
        <w:tc>
          <w:tcPr>
            <w:tcW w:w="1701" w:type="dxa"/>
            <w:gridSpan w:val="2"/>
          </w:tcPr>
          <w:p w14:paraId="1559DFEC" w14:textId="77777777" w:rsidR="006B7C68" w:rsidRPr="00196BCA" w:rsidRDefault="006B7C68" w:rsidP="007B053C">
            <w:pPr>
              <w:pStyle w:val="TAL"/>
              <w:rPr>
                <w:lang w:eastAsia="en-US"/>
              </w:rPr>
            </w:pPr>
          </w:p>
        </w:tc>
        <w:tc>
          <w:tcPr>
            <w:tcW w:w="1275" w:type="dxa"/>
            <w:gridSpan w:val="2"/>
          </w:tcPr>
          <w:p w14:paraId="33F012B6" w14:textId="77777777" w:rsidR="006B7C68" w:rsidRPr="00196BCA" w:rsidRDefault="006B7C68" w:rsidP="007B053C">
            <w:pPr>
              <w:pStyle w:val="TAL"/>
              <w:rPr>
                <w:lang w:eastAsia="en-US"/>
              </w:rPr>
            </w:pPr>
          </w:p>
        </w:tc>
      </w:tr>
      <w:tr w:rsidR="006B7C68" w:rsidRPr="00196BCA" w14:paraId="391FDE6E" w14:textId="77777777" w:rsidTr="007B053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Before w:val="1"/>
          <w:wBefore w:w="9" w:type="dxa"/>
        </w:trPr>
        <w:tc>
          <w:tcPr>
            <w:tcW w:w="4494" w:type="dxa"/>
          </w:tcPr>
          <w:p w14:paraId="610A0375" w14:textId="59D3E186" w:rsidR="006B7C68" w:rsidRPr="00196BCA" w:rsidRDefault="006B7C68" w:rsidP="007B053C">
            <w:pPr>
              <w:pStyle w:val="TAL"/>
              <w:rPr>
                <w:lang w:eastAsia="en-US"/>
              </w:rPr>
            </w:pPr>
            <w:r w:rsidRPr="00196BCA">
              <w:rPr>
                <w:lang w:eastAsia="en-US"/>
              </w:rPr>
              <w:t xml:space="preserve">                nonCriticalExtension SEQUENCE {</w:t>
            </w:r>
          </w:p>
        </w:tc>
        <w:tc>
          <w:tcPr>
            <w:tcW w:w="2268" w:type="dxa"/>
            <w:gridSpan w:val="2"/>
          </w:tcPr>
          <w:p w14:paraId="58338C99" w14:textId="77777777" w:rsidR="006B7C68" w:rsidRPr="00196BCA" w:rsidRDefault="006B7C68" w:rsidP="007B053C">
            <w:pPr>
              <w:pStyle w:val="TAL"/>
              <w:rPr>
                <w:rFonts w:eastAsia="MS Mincho"/>
                <w:lang w:eastAsia="en-US"/>
              </w:rPr>
            </w:pPr>
          </w:p>
        </w:tc>
        <w:tc>
          <w:tcPr>
            <w:tcW w:w="1701" w:type="dxa"/>
            <w:gridSpan w:val="2"/>
          </w:tcPr>
          <w:p w14:paraId="4CA5B567" w14:textId="77777777" w:rsidR="006B7C68" w:rsidRPr="00196BCA" w:rsidRDefault="006B7C68" w:rsidP="007B053C">
            <w:pPr>
              <w:pStyle w:val="TAL"/>
              <w:rPr>
                <w:lang w:eastAsia="en-US"/>
              </w:rPr>
            </w:pPr>
          </w:p>
        </w:tc>
        <w:tc>
          <w:tcPr>
            <w:tcW w:w="1275" w:type="dxa"/>
            <w:gridSpan w:val="2"/>
          </w:tcPr>
          <w:p w14:paraId="0C2D18DF" w14:textId="77777777" w:rsidR="006B7C68" w:rsidRPr="00196BCA" w:rsidRDefault="006B7C68" w:rsidP="007B053C">
            <w:pPr>
              <w:pStyle w:val="TAL"/>
              <w:rPr>
                <w:lang w:eastAsia="en-US"/>
              </w:rPr>
            </w:pPr>
          </w:p>
        </w:tc>
      </w:tr>
      <w:tr w:rsidR="006B7C68" w:rsidRPr="00196BCA" w14:paraId="21A706D0" w14:textId="77777777" w:rsidTr="007B053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Before w:val="1"/>
          <w:wBefore w:w="9" w:type="dxa"/>
        </w:trPr>
        <w:tc>
          <w:tcPr>
            <w:tcW w:w="4494" w:type="dxa"/>
          </w:tcPr>
          <w:p w14:paraId="16A4FD60" w14:textId="307FB616" w:rsidR="006B7C68" w:rsidRPr="00196BCA" w:rsidRDefault="006B7C68" w:rsidP="007B053C">
            <w:pPr>
              <w:pStyle w:val="TAL"/>
              <w:rPr>
                <w:lang w:eastAsia="en-US"/>
              </w:rPr>
            </w:pPr>
            <w:r w:rsidRPr="00196BCA">
              <w:rPr>
                <w:lang w:eastAsia="en-US"/>
              </w:rPr>
              <w:t xml:space="preserve">                  nonCriticalExtension SEQUENCE {</w:t>
            </w:r>
          </w:p>
        </w:tc>
        <w:tc>
          <w:tcPr>
            <w:tcW w:w="2268" w:type="dxa"/>
            <w:gridSpan w:val="2"/>
          </w:tcPr>
          <w:p w14:paraId="5299166E" w14:textId="77777777" w:rsidR="006B7C68" w:rsidRPr="00196BCA" w:rsidDel="00CE6F39" w:rsidRDefault="006B7C68" w:rsidP="007B053C">
            <w:pPr>
              <w:pStyle w:val="TAL"/>
              <w:rPr>
                <w:rFonts w:eastAsia="MS Mincho"/>
                <w:lang w:eastAsia="en-US"/>
              </w:rPr>
            </w:pPr>
          </w:p>
        </w:tc>
        <w:tc>
          <w:tcPr>
            <w:tcW w:w="1701" w:type="dxa"/>
            <w:gridSpan w:val="2"/>
          </w:tcPr>
          <w:p w14:paraId="55FE4989" w14:textId="77777777" w:rsidR="006B7C68" w:rsidRPr="00196BCA" w:rsidRDefault="006B7C68" w:rsidP="007B053C">
            <w:pPr>
              <w:pStyle w:val="TAL"/>
              <w:rPr>
                <w:lang w:eastAsia="en-US"/>
              </w:rPr>
            </w:pPr>
          </w:p>
        </w:tc>
        <w:tc>
          <w:tcPr>
            <w:tcW w:w="1275" w:type="dxa"/>
            <w:gridSpan w:val="2"/>
          </w:tcPr>
          <w:p w14:paraId="1757E2DD" w14:textId="77777777" w:rsidR="006B7C68" w:rsidRPr="00196BCA" w:rsidRDefault="006B7C68" w:rsidP="007B053C">
            <w:pPr>
              <w:pStyle w:val="TAL"/>
              <w:rPr>
                <w:lang w:eastAsia="en-US"/>
              </w:rPr>
            </w:pPr>
          </w:p>
        </w:tc>
      </w:tr>
      <w:tr w:rsidR="006B7C68" w:rsidRPr="00196BCA" w14:paraId="73C5C5C2" w14:textId="77777777" w:rsidTr="007B053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Before w:val="1"/>
          <w:wBefore w:w="9" w:type="dxa"/>
        </w:trPr>
        <w:tc>
          <w:tcPr>
            <w:tcW w:w="4494" w:type="dxa"/>
          </w:tcPr>
          <w:p w14:paraId="1FBD1AD4" w14:textId="2E792CC1" w:rsidR="006B7C68" w:rsidRPr="00196BCA" w:rsidRDefault="006B7C68" w:rsidP="007B053C">
            <w:pPr>
              <w:pStyle w:val="TAL"/>
              <w:rPr>
                <w:lang w:eastAsia="en-US"/>
              </w:rPr>
            </w:pPr>
            <w:r w:rsidRPr="00196BCA">
              <w:rPr>
                <w:lang w:eastAsia="en-US"/>
              </w:rPr>
              <w:t xml:space="preserve">                    nonCriticalExtension SEQUENCE {</w:t>
            </w:r>
          </w:p>
        </w:tc>
        <w:tc>
          <w:tcPr>
            <w:tcW w:w="2268" w:type="dxa"/>
            <w:gridSpan w:val="2"/>
          </w:tcPr>
          <w:p w14:paraId="34BAF282" w14:textId="77777777" w:rsidR="006B7C68" w:rsidRPr="00196BCA" w:rsidDel="00CE6F39" w:rsidRDefault="006B7C68" w:rsidP="007B053C">
            <w:pPr>
              <w:pStyle w:val="TAL"/>
              <w:rPr>
                <w:rFonts w:eastAsia="MS Mincho"/>
                <w:lang w:eastAsia="en-US"/>
              </w:rPr>
            </w:pPr>
          </w:p>
        </w:tc>
        <w:tc>
          <w:tcPr>
            <w:tcW w:w="1701" w:type="dxa"/>
            <w:gridSpan w:val="2"/>
          </w:tcPr>
          <w:p w14:paraId="02F6479D" w14:textId="77777777" w:rsidR="006B7C68" w:rsidRPr="00196BCA" w:rsidRDefault="006B7C68" w:rsidP="007B053C">
            <w:pPr>
              <w:pStyle w:val="TAL"/>
              <w:rPr>
                <w:lang w:eastAsia="en-US"/>
              </w:rPr>
            </w:pPr>
          </w:p>
        </w:tc>
        <w:tc>
          <w:tcPr>
            <w:tcW w:w="1275" w:type="dxa"/>
            <w:gridSpan w:val="2"/>
          </w:tcPr>
          <w:p w14:paraId="3D25F21B" w14:textId="77777777" w:rsidR="006B7C68" w:rsidRPr="00196BCA" w:rsidRDefault="006B7C68" w:rsidP="007B053C">
            <w:pPr>
              <w:pStyle w:val="TAL"/>
              <w:rPr>
                <w:lang w:eastAsia="en-US"/>
              </w:rPr>
            </w:pPr>
          </w:p>
        </w:tc>
      </w:tr>
      <w:tr w:rsidR="006B7C68" w:rsidRPr="00196BCA" w14:paraId="3A433085" w14:textId="77777777" w:rsidTr="007B053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Before w:val="1"/>
          <w:wBefore w:w="9" w:type="dxa"/>
        </w:trPr>
        <w:tc>
          <w:tcPr>
            <w:tcW w:w="4494" w:type="dxa"/>
          </w:tcPr>
          <w:p w14:paraId="05408D0E" w14:textId="79B6BBE1" w:rsidR="006B7C68" w:rsidRPr="00196BCA" w:rsidRDefault="006B7C68" w:rsidP="007B053C">
            <w:pPr>
              <w:pStyle w:val="TAL"/>
              <w:rPr>
                <w:lang w:eastAsia="en-US"/>
              </w:rPr>
            </w:pPr>
            <w:r w:rsidRPr="00196BCA">
              <w:rPr>
                <w:lang w:eastAsia="en-US"/>
              </w:rPr>
              <w:t xml:space="preserve">                      nonCriticalExtension SEQUENCE {</w:t>
            </w:r>
          </w:p>
        </w:tc>
        <w:tc>
          <w:tcPr>
            <w:tcW w:w="2268" w:type="dxa"/>
            <w:gridSpan w:val="2"/>
          </w:tcPr>
          <w:p w14:paraId="18700304" w14:textId="77777777" w:rsidR="006B7C68" w:rsidRPr="00196BCA" w:rsidDel="00CE6F39" w:rsidRDefault="006B7C68" w:rsidP="007B053C">
            <w:pPr>
              <w:pStyle w:val="TAL"/>
              <w:rPr>
                <w:rFonts w:eastAsia="MS Mincho"/>
                <w:lang w:eastAsia="en-US"/>
              </w:rPr>
            </w:pPr>
          </w:p>
        </w:tc>
        <w:tc>
          <w:tcPr>
            <w:tcW w:w="1701" w:type="dxa"/>
            <w:gridSpan w:val="2"/>
          </w:tcPr>
          <w:p w14:paraId="1C307B62" w14:textId="77777777" w:rsidR="006B7C68" w:rsidRPr="00196BCA" w:rsidRDefault="006B7C68" w:rsidP="007B053C">
            <w:pPr>
              <w:pStyle w:val="TAL"/>
              <w:rPr>
                <w:lang w:eastAsia="en-US"/>
              </w:rPr>
            </w:pPr>
          </w:p>
        </w:tc>
        <w:tc>
          <w:tcPr>
            <w:tcW w:w="1275" w:type="dxa"/>
            <w:gridSpan w:val="2"/>
          </w:tcPr>
          <w:p w14:paraId="0AFA2AA8" w14:textId="77777777" w:rsidR="006B7C68" w:rsidRPr="00196BCA" w:rsidRDefault="006B7C68" w:rsidP="007B053C">
            <w:pPr>
              <w:pStyle w:val="TAL"/>
              <w:rPr>
                <w:lang w:eastAsia="en-US"/>
              </w:rPr>
            </w:pPr>
          </w:p>
        </w:tc>
      </w:tr>
      <w:tr w:rsidR="006B7C68" w:rsidRPr="00196BCA" w14:paraId="73EC1EBA" w14:textId="77777777" w:rsidTr="007B053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Before w:val="1"/>
          <w:wBefore w:w="9" w:type="dxa"/>
        </w:trPr>
        <w:tc>
          <w:tcPr>
            <w:tcW w:w="4494" w:type="dxa"/>
          </w:tcPr>
          <w:p w14:paraId="3EA92EB7" w14:textId="77777777" w:rsidR="006B7C68" w:rsidRPr="00196BCA" w:rsidRDefault="006B7C68" w:rsidP="007B053C">
            <w:pPr>
              <w:pStyle w:val="TAL"/>
              <w:rPr>
                <w:lang w:eastAsia="en-US"/>
              </w:rPr>
            </w:pPr>
            <w:r w:rsidRPr="00196BCA">
              <w:rPr>
                <w:lang w:eastAsia="en-US"/>
              </w:rPr>
              <w:t xml:space="preserve">                        nr-Config-r15 CHOICE {</w:t>
            </w:r>
          </w:p>
        </w:tc>
        <w:tc>
          <w:tcPr>
            <w:tcW w:w="2268" w:type="dxa"/>
            <w:gridSpan w:val="2"/>
          </w:tcPr>
          <w:p w14:paraId="7B71F87F" w14:textId="77777777" w:rsidR="006B7C68" w:rsidRPr="00196BCA" w:rsidDel="00CE6F39" w:rsidRDefault="006B7C68" w:rsidP="007B053C">
            <w:pPr>
              <w:pStyle w:val="TAL"/>
              <w:rPr>
                <w:rFonts w:eastAsia="MS Mincho"/>
                <w:lang w:eastAsia="en-US"/>
              </w:rPr>
            </w:pPr>
          </w:p>
        </w:tc>
        <w:tc>
          <w:tcPr>
            <w:tcW w:w="1701" w:type="dxa"/>
            <w:gridSpan w:val="2"/>
          </w:tcPr>
          <w:p w14:paraId="5E570E0E" w14:textId="77777777" w:rsidR="006B7C68" w:rsidRPr="00196BCA" w:rsidRDefault="006B7C68" w:rsidP="007B053C">
            <w:pPr>
              <w:pStyle w:val="TAL"/>
              <w:rPr>
                <w:lang w:eastAsia="en-US"/>
              </w:rPr>
            </w:pPr>
          </w:p>
        </w:tc>
        <w:tc>
          <w:tcPr>
            <w:tcW w:w="1275" w:type="dxa"/>
            <w:gridSpan w:val="2"/>
          </w:tcPr>
          <w:p w14:paraId="4CC31AE8" w14:textId="77777777" w:rsidR="006B7C68" w:rsidRPr="00196BCA" w:rsidRDefault="006B7C68" w:rsidP="007B053C">
            <w:pPr>
              <w:pStyle w:val="TAL"/>
              <w:rPr>
                <w:lang w:eastAsia="en-US"/>
              </w:rPr>
            </w:pPr>
          </w:p>
        </w:tc>
      </w:tr>
      <w:tr w:rsidR="006B7C68" w:rsidRPr="00196BCA" w14:paraId="0800ECAB" w14:textId="77777777" w:rsidTr="007B053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Before w:val="1"/>
          <w:wBefore w:w="9" w:type="dxa"/>
        </w:trPr>
        <w:tc>
          <w:tcPr>
            <w:tcW w:w="4494" w:type="dxa"/>
          </w:tcPr>
          <w:p w14:paraId="4463CDB7" w14:textId="77777777" w:rsidR="006B7C68" w:rsidRPr="00196BCA" w:rsidRDefault="006B7C68" w:rsidP="007B053C">
            <w:pPr>
              <w:pStyle w:val="TAL"/>
              <w:rPr>
                <w:lang w:eastAsia="en-US"/>
              </w:rPr>
            </w:pPr>
            <w:r w:rsidRPr="00196BCA">
              <w:rPr>
                <w:lang w:eastAsia="en-US"/>
              </w:rPr>
              <w:t xml:space="preserve">                          setup SEQUENCE {</w:t>
            </w:r>
          </w:p>
        </w:tc>
        <w:tc>
          <w:tcPr>
            <w:tcW w:w="2268" w:type="dxa"/>
            <w:gridSpan w:val="2"/>
          </w:tcPr>
          <w:p w14:paraId="43D7C0F8" w14:textId="77777777" w:rsidR="006B7C68" w:rsidRPr="00196BCA" w:rsidDel="00CE6F39" w:rsidRDefault="006B7C68" w:rsidP="007B053C">
            <w:pPr>
              <w:pStyle w:val="TAL"/>
              <w:rPr>
                <w:rFonts w:eastAsia="MS Mincho"/>
                <w:lang w:eastAsia="en-US"/>
              </w:rPr>
            </w:pPr>
          </w:p>
        </w:tc>
        <w:tc>
          <w:tcPr>
            <w:tcW w:w="1701" w:type="dxa"/>
            <w:gridSpan w:val="2"/>
          </w:tcPr>
          <w:p w14:paraId="4712BB9E" w14:textId="77777777" w:rsidR="006B7C68" w:rsidRPr="00196BCA" w:rsidRDefault="006B7C68" w:rsidP="007B053C">
            <w:pPr>
              <w:pStyle w:val="TAL"/>
              <w:rPr>
                <w:lang w:eastAsia="en-US"/>
              </w:rPr>
            </w:pPr>
          </w:p>
        </w:tc>
        <w:tc>
          <w:tcPr>
            <w:tcW w:w="1275" w:type="dxa"/>
            <w:gridSpan w:val="2"/>
          </w:tcPr>
          <w:p w14:paraId="34B467DA" w14:textId="77777777" w:rsidR="006B7C68" w:rsidRPr="00196BCA" w:rsidRDefault="006B7C68" w:rsidP="007B053C">
            <w:pPr>
              <w:pStyle w:val="TAL"/>
              <w:rPr>
                <w:lang w:eastAsia="en-US"/>
              </w:rPr>
            </w:pPr>
          </w:p>
        </w:tc>
      </w:tr>
      <w:tr w:rsidR="006B7C68" w:rsidRPr="00196BCA" w14:paraId="2BA5068C" w14:textId="77777777" w:rsidTr="007B053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Before w:val="1"/>
          <w:wBefore w:w="9" w:type="dxa"/>
        </w:trPr>
        <w:tc>
          <w:tcPr>
            <w:tcW w:w="4494" w:type="dxa"/>
          </w:tcPr>
          <w:p w14:paraId="268400C3" w14:textId="77777777" w:rsidR="006B7C68" w:rsidRPr="00196BCA" w:rsidRDefault="006B7C68" w:rsidP="007B053C">
            <w:pPr>
              <w:pStyle w:val="TAL"/>
              <w:rPr>
                <w:lang w:eastAsia="en-US"/>
              </w:rPr>
            </w:pPr>
            <w:r w:rsidRPr="00196BCA">
              <w:rPr>
                <w:lang w:eastAsia="en-US"/>
              </w:rPr>
              <w:t xml:space="preserve">                            nr-SecondaryCellGroupConfig-r15</w:t>
            </w:r>
          </w:p>
        </w:tc>
        <w:tc>
          <w:tcPr>
            <w:tcW w:w="2268" w:type="dxa"/>
            <w:gridSpan w:val="2"/>
          </w:tcPr>
          <w:p w14:paraId="311E0BDD" w14:textId="77777777" w:rsidR="006B7C68" w:rsidRPr="00196BCA" w:rsidDel="00CE6F39" w:rsidRDefault="006B7C68" w:rsidP="0075232C">
            <w:pPr>
              <w:pStyle w:val="TAL"/>
              <w:rPr>
                <w:rFonts w:eastAsia="MS Mincho"/>
                <w:lang w:eastAsia="en-US"/>
              </w:rPr>
            </w:pPr>
            <w:r w:rsidRPr="00196BCA">
              <w:rPr>
                <w:lang w:eastAsia="en-US"/>
              </w:rPr>
              <w:t>OCTET STRING including the RRCReconfiguration message according to TS 38.508-1 [</w:t>
            </w:r>
            <w:r w:rsidR="0075232C" w:rsidRPr="00196BCA">
              <w:rPr>
                <w:lang w:eastAsia="en-US"/>
              </w:rPr>
              <w:t>4</w:t>
            </w:r>
            <w:r w:rsidRPr="00196BCA">
              <w:rPr>
                <w:lang w:eastAsia="en-US"/>
              </w:rPr>
              <w:t xml:space="preserve">], table </w:t>
            </w:r>
            <w:r w:rsidR="0075232C" w:rsidRPr="00196BCA">
              <w:rPr>
                <w:lang w:eastAsia="en-US"/>
              </w:rPr>
              <w:t>4.6.1-13</w:t>
            </w:r>
            <w:r w:rsidRPr="00196BCA">
              <w:rPr>
                <w:lang w:eastAsia="en-US"/>
              </w:rPr>
              <w:t xml:space="preserve"> with condition EN-DC</w:t>
            </w:r>
            <w:r w:rsidR="002E42EB" w:rsidRPr="00196BCA">
              <w:t>_HO</w:t>
            </w:r>
            <w:r w:rsidRPr="00196BCA">
              <w:rPr>
                <w:lang w:eastAsia="en-US"/>
              </w:rPr>
              <w:t>.</w:t>
            </w:r>
          </w:p>
        </w:tc>
        <w:tc>
          <w:tcPr>
            <w:tcW w:w="1701" w:type="dxa"/>
            <w:gridSpan w:val="2"/>
          </w:tcPr>
          <w:p w14:paraId="68B9DAA6" w14:textId="77777777" w:rsidR="006B7C68" w:rsidRPr="00196BCA" w:rsidRDefault="006B7C68" w:rsidP="007B053C">
            <w:pPr>
              <w:pStyle w:val="TAL"/>
              <w:rPr>
                <w:lang w:eastAsia="en-US"/>
              </w:rPr>
            </w:pPr>
          </w:p>
        </w:tc>
        <w:tc>
          <w:tcPr>
            <w:tcW w:w="1275" w:type="dxa"/>
            <w:gridSpan w:val="2"/>
          </w:tcPr>
          <w:p w14:paraId="3D060971" w14:textId="77777777" w:rsidR="006B7C68" w:rsidRPr="00196BCA" w:rsidRDefault="006B7C68" w:rsidP="007B053C">
            <w:pPr>
              <w:pStyle w:val="TAL"/>
              <w:rPr>
                <w:lang w:eastAsia="en-US"/>
              </w:rPr>
            </w:pPr>
          </w:p>
        </w:tc>
      </w:tr>
      <w:tr w:rsidR="006B7C68" w:rsidRPr="00196BCA" w14:paraId="07760E26" w14:textId="77777777" w:rsidTr="007B053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Before w:val="1"/>
          <w:wBefore w:w="9" w:type="dxa"/>
        </w:trPr>
        <w:tc>
          <w:tcPr>
            <w:tcW w:w="4494" w:type="dxa"/>
          </w:tcPr>
          <w:p w14:paraId="74F9022C" w14:textId="77777777" w:rsidR="006B7C68" w:rsidRPr="00196BCA" w:rsidRDefault="006B7C68" w:rsidP="007B053C">
            <w:pPr>
              <w:pStyle w:val="TAL"/>
              <w:rPr>
                <w:lang w:eastAsia="en-US"/>
              </w:rPr>
            </w:pPr>
            <w:r w:rsidRPr="00196BCA">
              <w:rPr>
                <w:lang w:eastAsia="en-US"/>
              </w:rPr>
              <w:t xml:space="preserve">                          }</w:t>
            </w:r>
          </w:p>
        </w:tc>
        <w:tc>
          <w:tcPr>
            <w:tcW w:w="2268" w:type="dxa"/>
            <w:gridSpan w:val="2"/>
          </w:tcPr>
          <w:p w14:paraId="0FD53F9C" w14:textId="77777777" w:rsidR="006B7C68" w:rsidRPr="00196BCA" w:rsidDel="00CE6F39" w:rsidRDefault="006B7C68" w:rsidP="007B053C">
            <w:pPr>
              <w:pStyle w:val="TAL"/>
              <w:rPr>
                <w:rFonts w:eastAsia="MS Mincho"/>
                <w:lang w:eastAsia="en-US"/>
              </w:rPr>
            </w:pPr>
          </w:p>
        </w:tc>
        <w:tc>
          <w:tcPr>
            <w:tcW w:w="1701" w:type="dxa"/>
            <w:gridSpan w:val="2"/>
          </w:tcPr>
          <w:p w14:paraId="02F5ED43" w14:textId="77777777" w:rsidR="006B7C68" w:rsidRPr="00196BCA" w:rsidRDefault="006B7C68" w:rsidP="007B053C">
            <w:pPr>
              <w:pStyle w:val="TAL"/>
              <w:rPr>
                <w:lang w:eastAsia="en-US"/>
              </w:rPr>
            </w:pPr>
          </w:p>
        </w:tc>
        <w:tc>
          <w:tcPr>
            <w:tcW w:w="1275" w:type="dxa"/>
            <w:gridSpan w:val="2"/>
          </w:tcPr>
          <w:p w14:paraId="2F9BCF8D" w14:textId="77777777" w:rsidR="006B7C68" w:rsidRPr="00196BCA" w:rsidRDefault="006B7C68" w:rsidP="007B053C">
            <w:pPr>
              <w:pStyle w:val="TAL"/>
              <w:rPr>
                <w:lang w:eastAsia="en-US"/>
              </w:rPr>
            </w:pPr>
          </w:p>
        </w:tc>
      </w:tr>
      <w:tr w:rsidR="006B7C68" w:rsidRPr="00196BCA" w14:paraId="672F49F4" w14:textId="77777777" w:rsidTr="007B053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Before w:val="1"/>
          <w:wBefore w:w="9" w:type="dxa"/>
        </w:trPr>
        <w:tc>
          <w:tcPr>
            <w:tcW w:w="4494" w:type="dxa"/>
          </w:tcPr>
          <w:p w14:paraId="57097B94" w14:textId="77777777" w:rsidR="006B7C68" w:rsidRPr="00196BCA" w:rsidRDefault="006B7C68" w:rsidP="007B053C">
            <w:pPr>
              <w:pStyle w:val="TAL"/>
              <w:rPr>
                <w:lang w:eastAsia="en-US"/>
              </w:rPr>
            </w:pPr>
            <w:r w:rsidRPr="00196BCA">
              <w:rPr>
                <w:lang w:eastAsia="en-US"/>
              </w:rPr>
              <w:t xml:space="preserve">                        }</w:t>
            </w:r>
          </w:p>
        </w:tc>
        <w:tc>
          <w:tcPr>
            <w:tcW w:w="2268" w:type="dxa"/>
            <w:gridSpan w:val="2"/>
          </w:tcPr>
          <w:p w14:paraId="21D6CA50" w14:textId="77777777" w:rsidR="006B7C68" w:rsidRPr="00196BCA" w:rsidDel="00CE6F39" w:rsidRDefault="006B7C68" w:rsidP="007B053C">
            <w:pPr>
              <w:pStyle w:val="TAL"/>
              <w:rPr>
                <w:rFonts w:eastAsia="MS Mincho"/>
                <w:lang w:eastAsia="en-US"/>
              </w:rPr>
            </w:pPr>
          </w:p>
        </w:tc>
        <w:tc>
          <w:tcPr>
            <w:tcW w:w="1701" w:type="dxa"/>
            <w:gridSpan w:val="2"/>
          </w:tcPr>
          <w:p w14:paraId="481C27F8" w14:textId="77777777" w:rsidR="006B7C68" w:rsidRPr="00196BCA" w:rsidRDefault="006B7C68" w:rsidP="007B053C">
            <w:pPr>
              <w:pStyle w:val="TAL"/>
              <w:rPr>
                <w:lang w:eastAsia="en-US"/>
              </w:rPr>
            </w:pPr>
          </w:p>
        </w:tc>
        <w:tc>
          <w:tcPr>
            <w:tcW w:w="1275" w:type="dxa"/>
            <w:gridSpan w:val="2"/>
          </w:tcPr>
          <w:p w14:paraId="7B3624D0" w14:textId="77777777" w:rsidR="006B7C68" w:rsidRPr="00196BCA" w:rsidRDefault="006B7C68" w:rsidP="007B053C">
            <w:pPr>
              <w:pStyle w:val="TAL"/>
              <w:rPr>
                <w:lang w:eastAsia="en-US"/>
              </w:rPr>
            </w:pPr>
          </w:p>
        </w:tc>
      </w:tr>
      <w:tr w:rsidR="002E42EB" w:rsidRPr="00196BCA" w14:paraId="2F1A501B" w14:textId="77777777" w:rsidTr="00A64683">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Before w:val="1"/>
          <w:wBefore w:w="9" w:type="dxa"/>
        </w:trPr>
        <w:tc>
          <w:tcPr>
            <w:tcW w:w="4494" w:type="dxa"/>
          </w:tcPr>
          <w:p w14:paraId="1C35025D" w14:textId="77777777" w:rsidR="002E42EB" w:rsidRPr="00196BCA" w:rsidRDefault="002E42EB" w:rsidP="00A64683">
            <w:pPr>
              <w:pStyle w:val="TAL"/>
            </w:pPr>
            <w:r w:rsidRPr="00196BCA">
              <w:t xml:space="preserve">                        sk-Counter-r15</w:t>
            </w:r>
          </w:p>
        </w:tc>
        <w:tc>
          <w:tcPr>
            <w:tcW w:w="2268" w:type="dxa"/>
            <w:gridSpan w:val="2"/>
          </w:tcPr>
          <w:p w14:paraId="38A872C4" w14:textId="77777777" w:rsidR="002E42EB" w:rsidRPr="00196BCA" w:rsidDel="00CE6F39" w:rsidRDefault="002E42EB" w:rsidP="00A64683">
            <w:pPr>
              <w:pStyle w:val="TAL"/>
              <w:rPr>
                <w:rFonts w:eastAsia="MS Mincho"/>
              </w:rPr>
            </w:pPr>
            <w:r w:rsidRPr="00196BCA">
              <w:rPr>
                <w:rFonts w:eastAsia="MS Mincho"/>
              </w:rPr>
              <w:t>Increment the value by 1 from the previous value</w:t>
            </w:r>
          </w:p>
        </w:tc>
        <w:tc>
          <w:tcPr>
            <w:tcW w:w="1701" w:type="dxa"/>
            <w:gridSpan w:val="2"/>
          </w:tcPr>
          <w:p w14:paraId="31479FE5" w14:textId="77777777" w:rsidR="002E42EB" w:rsidRPr="00196BCA" w:rsidRDefault="002E42EB" w:rsidP="00A64683">
            <w:pPr>
              <w:pStyle w:val="TAL"/>
            </w:pPr>
          </w:p>
        </w:tc>
        <w:tc>
          <w:tcPr>
            <w:tcW w:w="1275" w:type="dxa"/>
            <w:gridSpan w:val="2"/>
          </w:tcPr>
          <w:p w14:paraId="23CDF41A" w14:textId="77777777" w:rsidR="002E42EB" w:rsidRPr="00196BCA" w:rsidRDefault="002E42EB" w:rsidP="00A64683">
            <w:pPr>
              <w:pStyle w:val="TAL"/>
            </w:pPr>
          </w:p>
        </w:tc>
      </w:tr>
      <w:tr w:rsidR="006B7C68" w:rsidRPr="00196BCA" w14:paraId="780E9389" w14:textId="77777777" w:rsidTr="007B053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Before w:val="1"/>
          <w:wBefore w:w="9" w:type="dxa"/>
        </w:trPr>
        <w:tc>
          <w:tcPr>
            <w:tcW w:w="4494" w:type="dxa"/>
          </w:tcPr>
          <w:p w14:paraId="1F7FDA4D" w14:textId="77777777" w:rsidR="006B7C68" w:rsidRPr="00196BCA" w:rsidRDefault="006B7C68" w:rsidP="007B053C">
            <w:pPr>
              <w:pStyle w:val="TAL"/>
              <w:rPr>
                <w:lang w:eastAsia="en-US"/>
              </w:rPr>
            </w:pPr>
            <w:r w:rsidRPr="00196BCA">
              <w:rPr>
                <w:lang w:eastAsia="en-US"/>
              </w:rPr>
              <w:t xml:space="preserve">                        nr-RadioBearerConfig1-r15</w:t>
            </w:r>
          </w:p>
        </w:tc>
        <w:tc>
          <w:tcPr>
            <w:tcW w:w="2268" w:type="dxa"/>
            <w:gridSpan w:val="2"/>
          </w:tcPr>
          <w:p w14:paraId="06E6822F" w14:textId="0FCCE9D3" w:rsidR="006B7C68" w:rsidRPr="00196BCA" w:rsidDel="00CE6F39" w:rsidRDefault="006B7C68" w:rsidP="007B053C">
            <w:pPr>
              <w:pStyle w:val="TAL"/>
              <w:rPr>
                <w:rFonts w:eastAsia="MS Mincho"/>
                <w:lang w:eastAsia="en-US"/>
              </w:rPr>
            </w:pPr>
            <w:r w:rsidRPr="00196BCA">
              <w:rPr>
                <w:lang w:eastAsia="en-US"/>
              </w:rPr>
              <w:t>OCTET STRING including RadioBearerConfig accord</w:t>
            </w:r>
            <w:r w:rsidR="0033031A" w:rsidRPr="00196BCA">
              <w:rPr>
                <w:lang w:eastAsia="en-US"/>
              </w:rPr>
              <w:t>ing to TS</w:t>
            </w:r>
            <w:r w:rsidRPr="00196BCA">
              <w:rPr>
                <w:lang w:eastAsia="en-US"/>
              </w:rPr>
              <w:t xml:space="preserve"> 38.508-1 [4], table </w:t>
            </w:r>
            <w:r w:rsidR="00053975" w:rsidRPr="00196BCA">
              <w:rPr>
                <w:lang w:eastAsia="en-US"/>
              </w:rPr>
              <w:t>4.6.3-132</w:t>
            </w:r>
            <w:r w:rsidRPr="00196BCA">
              <w:rPr>
                <w:lang w:eastAsia="en-US"/>
              </w:rPr>
              <w:t xml:space="preserve"> with condition EN-DC</w:t>
            </w:r>
            <w:r w:rsidR="002E42EB" w:rsidRPr="00196BCA">
              <w:t>_DRB and Re-establish_PDCP</w:t>
            </w:r>
            <w:r w:rsidRPr="00196BCA">
              <w:rPr>
                <w:lang w:eastAsia="en-US"/>
              </w:rPr>
              <w:t xml:space="preserve"> </w:t>
            </w:r>
          </w:p>
        </w:tc>
        <w:tc>
          <w:tcPr>
            <w:tcW w:w="1701" w:type="dxa"/>
            <w:gridSpan w:val="2"/>
          </w:tcPr>
          <w:p w14:paraId="541D001E" w14:textId="77777777" w:rsidR="006B7C68" w:rsidRPr="00196BCA" w:rsidRDefault="006B7C68" w:rsidP="007B053C">
            <w:pPr>
              <w:pStyle w:val="TAL"/>
              <w:rPr>
                <w:lang w:eastAsia="en-US"/>
              </w:rPr>
            </w:pPr>
          </w:p>
        </w:tc>
        <w:tc>
          <w:tcPr>
            <w:tcW w:w="1275" w:type="dxa"/>
            <w:gridSpan w:val="2"/>
          </w:tcPr>
          <w:p w14:paraId="779A5DD4" w14:textId="77777777" w:rsidR="006B7C68" w:rsidRPr="00196BCA" w:rsidRDefault="006B7C68" w:rsidP="007B053C">
            <w:pPr>
              <w:pStyle w:val="TAL"/>
              <w:rPr>
                <w:lang w:eastAsia="en-US"/>
              </w:rPr>
            </w:pPr>
          </w:p>
        </w:tc>
      </w:tr>
      <w:tr w:rsidR="006B7C68" w:rsidRPr="00196BCA" w14:paraId="3A414C26" w14:textId="77777777" w:rsidTr="007B053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Before w:val="1"/>
          <w:wBefore w:w="9" w:type="dxa"/>
        </w:trPr>
        <w:tc>
          <w:tcPr>
            <w:tcW w:w="4494" w:type="dxa"/>
          </w:tcPr>
          <w:p w14:paraId="623EE2FB" w14:textId="77777777" w:rsidR="006B7C68" w:rsidRPr="00196BCA" w:rsidRDefault="006B7C68" w:rsidP="007B053C">
            <w:pPr>
              <w:pStyle w:val="TAL"/>
              <w:rPr>
                <w:lang w:eastAsia="en-US"/>
              </w:rPr>
            </w:pPr>
            <w:r w:rsidRPr="00196BCA">
              <w:rPr>
                <w:lang w:eastAsia="en-US"/>
              </w:rPr>
              <w:t xml:space="preserve">                        nr-RadioBearerConfig2-r15</w:t>
            </w:r>
          </w:p>
        </w:tc>
        <w:tc>
          <w:tcPr>
            <w:tcW w:w="2268" w:type="dxa"/>
            <w:gridSpan w:val="2"/>
          </w:tcPr>
          <w:p w14:paraId="2196ACE6" w14:textId="163F5327" w:rsidR="006B7C68" w:rsidRPr="00196BCA" w:rsidRDefault="006B7C68" w:rsidP="007B053C">
            <w:pPr>
              <w:pStyle w:val="TAL"/>
              <w:rPr>
                <w:rFonts w:eastAsia="MS Mincho"/>
                <w:lang w:eastAsia="en-US"/>
              </w:rPr>
            </w:pPr>
            <w:r w:rsidRPr="00196BCA">
              <w:rPr>
                <w:lang w:eastAsia="en-US"/>
              </w:rPr>
              <w:t>OCTET STRING including RadioBearerConfig accord</w:t>
            </w:r>
            <w:r w:rsidR="0033031A" w:rsidRPr="00196BCA">
              <w:rPr>
                <w:lang w:eastAsia="en-US"/>
              </w:rPr>
              <w:t>ing to TS</w:t>
            </w:r>
            <w:r w:rsidRPr="00196BCA">
              <w:rPr>
                <w:lang w:eastAsia="en-US"/>
              </w:rPr>
              <w:t xml:space="preserve"> 38.508-1 [4], table </w:t>
            </w:r>
            <w:r w:rsidR="00053975" w:rsidRPr="00196BCA">
              <w:rPr>
                <w:lang w:eastAsia="en-US"/>
              </w:rPr>
              <w:t>4.6.3-132</w:t>
            </w:r>
            <w:r w:rsidRPr="00196BCA">
              <w:rPr>
                <w:lang w:eastAsia="en-US"/>
              </w:rPr>
              <w:t xml:space="preserve"> with conditions SRB_NR_PDCP and MCG_NR_PDCP</w:t>
            </w:r>
          </w:p>
        </w:tc>
        <w:tc>
          <w:tcPr>
            <w:tcW w:w="1701" w:type="dxa"/>
            <w:gridSpan w:val="2"/>
          </w:tcPr>
          <w:p w14:paraId="2C73B4BE" w14:textId="77777777" w:rsidR="006B7C68" w:rsidRPr="00196BCA" w:rsidRDefault="006B7C68" w:rsidP="007B053C">
            <w:pPr>
              <w:pStyle w:val="TAL"/>
              <w:rPr>
                <w:lang w:eastAsia="en-US"/>
              </w:rPr>
            </w:pPr>
          </w:p>
        </w:tc>
        <w:tc>
          <w:tcPr>
            <w:tcW w:w="1275" w:type="dxa"/>
            <w:gridSpan w:val="2"/>
          </w:tcPr>
          <w:p w14:paraId="6DE9B7E9" w14:textId="77777777" w:rsidR="006B7C68" w:rsidRPr="00196BCA" w:rsidRDefault="006B7C68" w:rsidP="007B053C">
            <w:pPr>
              <w:pStyle w:val="TAL"/>
              <w:rPr>
                <w:lang w:eastAsia="en-US"/>
              </w:rPr>
            </w:pPr>
          </w:p>
        </w:tc>
      </w:tr>
      <w:tr w:rsidR="006B7C68" w:rsidRPr="00196BCA" w14:paraId="00B9C9C7" w14:textId="77777777" w:rsidTr="007B053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Before w:val="1"/>
          <w:wBefore w:w="9" w:type="dxa"/>
        </w:trPr>
        <w:tc>
          <w:tcPr>
            <w:tcW w:w="4494" w:type="dxa"/>
          </w:tcPr>
          <w:p w14:paraId="761313DC" w14:textId="77777777" w:rsidR="006B7C68" w:rsidRPr="00196BCA" w:rsidRDefault="006B7C68" w:rsidP="007B053C">
            <w:pPr>
              <w:pStyle w:val="TAL"/>
              <w:rPr>
                <w:lang w:eastAsia="en-US"/>
              </w:rPr>
            </w:pPr>
            <w:r w:rsidRPr="00196BCA">
              <w:rPr>
                <w:lang w:eastAsia="en-US"/>
              </w:rPr>
              <w:t xml:space="preserve">                      }</w:t>
            </w:r>
          </w:p>
        </w:tc>
        <w:tc>
          <w:tcPr>
            <w:tcW w:w="2268" w:type="dxa"/>
            <w:gridSpan w:val="2"/>
          </w:tcPr>
          <w:p w14:paraId="54EDD8C1" w14:textId="77777777" w:rsidR="006B7C68" w:rsidRPr="00196BCA" w:rsidDel="00CE6F39" w:rsidRDefault="006B7C68" w:rsidP="007B053C">
            <w:pPr>
              <w:pStyle w:val="TAL"/>
              <w:rPr>
                <w:rFonts w:eastAsia="MS Mincho"/>
                <w:lang w:eastAsia="en-US"/>
              </w:rPr>
            </w:pPr>
          </w:p>
        </w:tc>
        <w:tc>
          <w:tcPr>
            <w:tcW w:w="1701" w:type="dxa"/>
            <w:gridSpan w:val="2"/>
          </w:tcPr>
          <w:p w14:paraId="43A14B71" w14:textId="77777777" w:rsidR="006B7C68" w:rsidRPr="00196BCA" w:rsidRDefault="006B7C68" w:rsidP="007B053C">
            <w:pPr>
              <w:pStyle w:val="TAL"/>
              <w:rPr>
                <w:lang w:eastAsia="en-US"/>
              </w:rPr>
            </w:pPr>
          </w:p>
        </w:tc>
        <w:tc>
          <w:tcPr>
            <w:tcW w:w="1275" w:type="dxa"/>
            <w:gridSpan w:val="2"/>
          </w:tcPr>
          <w:p w14:paraId="1DD7F409" w14:textId="77777777" w:rsidR="006B7C68" w:rsidRPr="00196BCA" w:rsidRDefault="006B7C68" w:rsidP="007B053C">
            <w:pPr>
              <w:pStyle w:val="TAL"/>
              <w:rPr>
                <w:lang w:eastAsia="en-US"/>
              </w:rPr>
            </w:pPr>
          </w:p>
        </w:tc>
      </w:tr>
      <w:tr w:rsidR="006B7C68" w:rsidRPr="00196BCA" w14:paraId="41F32181" w14:textId="77777777" w:rsidTr="007B053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Before w:val="1"/>
          <w:wBefore w:w="9" w:type="dxa"/>
        </w:trPr>
        <w:tc>
          <w:tcPr>
            <w:tcW w:w="4494" w:type="dxa"/>
          </w:tcPr>
          <w:p w14:paraId="727E75DC" w14:textId="77777777" w:rsidR="006B7C68" w:rsidRPr="00196BCA" w:rsidRDefault="006B7C68" w:rsidP="007B053C">
            <w:pPr>
              <w:pStyle w:val="TAL"/>
              <w:rPr>
                <w:lang w:eastAsia="en-US"/>
              </w:rPr>
            </w:pPr>
            <w:r w:rsidRPr="00196BCA">
              <w:rPr>
                <w:lang w:eastAsia="en-US"/>
              </w:rPr>
              <w:t xml:space="preserve">                    }</w:t>
            </w:r>
          </w:p>
        </w:tc>
        <w:tc>
          <w:tcPr>
            <w:tcW w:w="2268" w:type="dxa"/>
            <w:gridSpan w:val="2"/>
          </w:tcPr>
          <w:p w14:paraId="787C7D51" w14:textId="77777777" w:rsidR="006B7C68" w:rsidRPr="00196BCA" w:rsidDel="00CE6F39" w:rsidRDefault="006B7C68" w:rsidP="007B053C">
            <w:pPr>
              <w:pStyle w:val="TAL"/>
              <w:rPr>
                <w:rFonts w:eastAsia="MS Mincho"/>
                <w:lang w:eastAsia="en-US"/>
              </w:rPr>
            </w:pPr>
          </w:p>
        </w:tc>
        <w:tc>
          <w:tcPr>
            <w:tcW w:w="1701" w:type="dxa"/>
            <w:gridSpan w:val="2"/>
          </w:tcPr>
          <w:p w14:paraId="5AE096AB" w14:textId="77777777" w:rsidR="006B7C68" w:rsidRPr="00196BCA" w:rsidRDefault="006B7C68" w:rsidP="007B053C">
            <w:pPr>
              <w:pStyle w:val="TAL"/>
              <w:rPr>
                <w:lang w:eastAsia="en-US"/>
              </w:rPr>
            </w:pPr>
          </w:p>
        </w:tc>
        <w:tc>
          <w:tcPr>
            <w:tcW w:w="1275" w:type="dxa"/>
            <w:gridSpan w:val="2"/>
          </w:tcPr>
          <w:p w14:paraId="7500FCE7" w14:textId="77777777" w:rsidR="006B7C68" w:rsidRPr="00196BCA" w:rsidRDefault="006B7C68" w:rsidP="007B053C">
            <w:pPr>
              <w:pStyle w:val="TAL"/>
              <w:rPr>
                <w:lang w:eastAsia="en-US"/>
              </w:rPr>
            </w:pPr>
          </w:p>
        </w:tc>
      </w:tr>
      <w:tr w:rsidR="006B7C68" w:rsidRPr="00196BCA" w14:paraId="788AA976" w14:textId="77777777" w:rsidTr="007B053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Before w:val="1"/>
          <w:wBefore w:w="9" w:type="dxa"/>
        </w:trPr>
        <w:tc>
          <w:tcPr>
            <w:tcW w:w="4494" w:type="dxa"/>
          </w:tcPr>
          <w:p w14:paraId="275927CF" w14:textId="77777777" w:rsidR="006B7C68" w:rsidRPr="00196BCA" w:rsidRDefault="006B7C68" w:rsidP="007B053C">
            <w:pPr>
              <w:pStyle w:val="TAL"/>
              <w:rPr>
                <w:lang w:eastAsia="en-US"/>
              </w:rPr>
            </w:pPr>
            <w:r w:rsidRPr="00196BCA">
              <w:rPr>
                <w:lang w:eastAsia="en-US"/>
              </w:rPr>
              <w:t xml:space="preserve">                  }</w:t>
            </w:r>
          </w:p>
        </w:tc>
        <w:tc>
          <w:tcPr>
            <w:tcW w:w="2268" w:type="dxa"/>
            <w:gridSpan w:val="2"/>
          </w:tcPr>
          <w:p w14:paraId="2258F0CA" w14:textId="77777777" w:rsidR="006B7C68" w:rsidRPr="00196BCA" w:rsidDel="00CE6F39" w:rsidRDefault="006B7C68" w:rsidP="007B053C">
            <w:pPr>
              <w:pStyle w:val="TAL"/>
              <w:rPr>
                <w:rFonts w:eastAsia="MS Mincho"/>
                <w:lang w:eastAsia="en-US"/>
              </w:rPr>
            </w:pPr>
          </w:p>
        </w:tc>
        <w:tc>
          <w:tcPr>
            <w:tcW w:w="1701" w:type="dxa"/>
            <w:gridSpan w:val="2"/>
          </w:tcPr>
          <w:p w14:paraId="491A3EE3" w14:textId="77777777" w:rsidR="006B7C68" w:rsidRPr="00196BCA" w:rsidRDefault="006B7C68" w:rsidP="007B053C">
            <w:pPr>
              <w:pStyle w:val="TAL"/>
              <w:rPr>
                <w:lang w:eastAsia="en-US"/>
              </w:rPr>
            </w:pPr>
          </w:p>
        </w:tc>
        <w:tc>
          <w:tcPr>
            <w:tcW w:w="1275" w:type="dxa"/>
            <w:gridSpan w:val="2"/>
          </w:tcPr>
          <w:p w14:paraId="0EEB6B93" w14:textId="77777777" w:rsidR="006B7C68" w:rsidRPr="00196BCA" w:rsidRDefault="006B7C68" w:rsidP="007B053C">
            <w:pPr>
              <w:pStyle w:val="TAL"/>
              <w:rPr>
                <w:lang w:eastAsia="en-US"/>
              </w:rPr>
            </w:pPr>
          </w:p>
        </w:tc>
      </w:tr>
      <w:tr w:rsidR="006B7C68" w:rsidRPr="00196BCA" w14:paraId="3E910D24" w14:textId="77777777" w:rsidTr="007B053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Before w:val="1"/>
          <w:wBefore w:w="9" w:type="dxa"/>
        </w:trPr>
        <w:tc>
          <w:tcPr>
            <w:tcW w:w="4494" w:type="dxa"/>
          </w:tcPr>
          <w:p w14:paraId="7A940382" w14:textId="77777777" w:rsidR="006B7C68" w:rsidRPr="00196BCA" w:rsidRDefault="006B7C68" w:rsidP="007B053C">
            <w:pPr>
              <w:pStyle w:val="TAL"/>
              <w:rPr>
                <w:lang w:eastAsia="en-US"/>
              </w:rPr>
            </w:pPr>
            <w:r w:rsidRPr="00196BCA">
              <w:rPr>
                <w:lang w:eastAsia="en-US"/>
              </w:rPr>
              <w:t xml:space="preserve">                }</w:t>
            </w:r>
          </w:p>
        </w:tc>
        <w:tc>
          <w:tcPr>
            <w:tcW w:w="2268" w:type="dxa"/>
            <w:gridSpan w:val="2"/>
          </w:tcPr>
          <w:p w14:paraId="1B5784F2" w14:textId="77777777" w:rsidR="006B7C68" w:rsidRPr="00196BCA" w:rsidRDefault="006B7C68" w:rsidP="007B053C">
            <w:pPr>
              <w:pStyle w:val="TAL"/>
              <w:rPr>
                <w:rFonts w:eastAsia="MS Mincho"/>
                <w:lang w:eastAsia="en-US"/>
              </w:rPr>
            </w:pPr>
          </w:p>
        </w:tc>
        <w:tc>
          <w:tcPr>
            <w:tcW w:w="1701" w:type="dxa"/>
            <w:gridSpan w:val="2"/>
          </w:tcPr>
          <w:p w14:paraId="0793EEFD" w14:textId="77777777" w:rsidR="006B7C68" w:rsidRPr="00196BCA" w:rsidRDefault="006B7C68" w:rsidP="007B053C">
            <w:pPr>
              <w:pStyle w:val="TAL"/>
              <w:rPr>
                <w:lang w:eastAsia="en-US"/>
              </w:rPr>
            </w:pPr>
          </w:p>
        </w:tc>
        <w:tc>
          <w:tcPr>
            <w:tcW w:w="1275" w:type="dxa"/>
            <w:gridSpan w:val="2"/>
          </w:tcPr>
          <w:p w14:paraId="514426CB" w14:textId="77777777" w:rsidR="006B7C68" w:rsidRPr="00196BCA" w:rsidRDefault="006B7C68" w:rsidP="007B053C">
            <w:pPr>
              <w:pStyle w:val="TAL"/>
              <w:rPr>
                <w:lang w:eastAsia="en-US"/>
              </w:rPr>
            </w:pPr>
          </w:p>
        </w:tc>
      </w:tr>
      <w:tr w:rsidR="006B7C68" w:rsidRPr="00196BCA" w:rsidDel="00DD51DC" w14:paraId="67A6C4FE" w14:textId="77777777" w:rsidTr="007B053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Before w:val="1"/>
          <w:wBefore w:w="9" w:type="dxa"/>
        </w:trPr>
        <w:tc>
          <w:tcPr>
            <w:tcW w:w="4494" w:type="dxa"/>
          </w:tcPr>
          <w:p w14:paraId="5DB1FE49" w14:textId="77777777" w:rsidR="006B7C68" w:rsidRPr="00196BCA" w:rsidDel="00DD51DC" w:rsidRDefault="006B7C68" w:rsidP="007B053C">
            <w:pPr>
              <w:pStyle w:val="TAL"/>
              <w:rPr>
                <w:lang w:eastAsia="en-US"/>
              </w:rPr>
            </w:pPr>
            <w:r w:rsidRPr="00196BCA">
              <w:rPr>
                <w:lang w:eastAsia="en-US"/>
              </w:rPr>
              <w:t xml:space="preserve">              }</w:t>
            </w:r>
          </w:p>
        </w:tc>
        <w:tc>
          <w:tcPr>
            <w:tcW w:w="2268" w:type="dxa"/>
            <w:gridSpan w:val="2"/>
          </w:tcPr>
          <w:p w14:paraId="1075190E" w14:textId="77777777" w:rsidR="006B7C68" w:rsidRPr="00196BCA" w:rsidDel="00DD51DC" w:rsidRDefault="006B7C68" w:rsidP="007B053C">
            <w:pPr>
              <w:pStyle w:val="TAL"/>
              <w:rPr>
                <w:rFonts w:eastAsia="MS Mincho"/>
                <w:lang w:eastAsia="en-US"/>
              </w:rPr>
            </w:pPr>
          </w:p>
        </w:tc>
        <w:tc>
          <w:tcPr>
            <w:tcW w:w="1701" w:type="dxa"/>
            <w:gridSpan w:val="2"/>
          </w:tcPr>
          <w:p w14:paraId="774EDC17" w14:textId="77777777" w:rsidR="006B7C68" w:rsidRPr="00196BCA" w:rsidDel="00DD51DC" w:rsidRDefault="006B7C68" w:rsidP="007B053C">
            <w:pPr>
              <w:pStyle w:val="TAL"/>
              <w:rPr>
                <w:lang w:eastAsia="en-US"/>
              </w:rPr>
            </w:pPr>
          </w:p>
        </w:tc>
        <w:tc>
          <w:tcPr>
            <w:tcW w:w="1275" w:type="dxa"/>
            <w:gridSpan w:val="2"/>
          </w:tcPr>
          <w:p w14:paraId="275E4C6D" w14:textId="77777777" w:rsidR="006B7C68" w:rsidRPr="00196BCA" w:rsidDel="00DD51DC" w:rsidRDefault="006B7C68" w:rsidP="007B053C">
            <w:pPr>
              <w:pStyle w:val="TAL"/>
              <w:rPr>
                <w:lang w:eastAsia="en-US"/>
              </w:rPr>
            </w:pPr>
          </w:p>
        </w:tc>
      </w:tr>
      <w:tr w:rsidR="006B7C68" w:rsidRPr="00196BCA" w14:paraId="33F211D0" w14:textId="77777777" w:rsidTr="007B053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Before w:val="1"/>
          <w:wBefore w:w="9" w:type="dxa"/>
        </w:trPr>
        <w:tc>
          <w:tcPr>
            <w:tcW w:w="4494" w:type="dxa"/>
          </w:tcPr>
          <w:p w14:paraId="03E0247C" w14:textId="77777777" w:rsidR="006B7C68" w:rsidRPr="00196BCA" w:rsidRDefault="006B7C68" w:rsidP="007B053C">
            <w:pPr>
              <w:pStyle w:val="TAL"/>
              <w:rPr>
                <w:rFonts w:eastAsia="MS Mincho"/>
                <w:lang w:eastAsia="en-US"/>
              </w:rPr>
            </w:pPr>
            <w:r w:rsidRPr="00196BCA">
              <w:rPr>
                <w:lang w:eastAsia="en-US"/>
              </w:rPr>
              <w:t xml:space="preserve">            </w:t>
            </w:r>
            <w:r w:rsidRPr="00196BCA">
              <w:rPr>
                <w:rFonts w:eastAsia="MS Mincho"/>
                <w:lang w:eastAsia="en-US"/>
              </w:rPr>
              <w:t>}</w:t>
            </w:r>
          </w:p>
        </w:tc>
        <w:tc>
          <w:tcPr>
            <w:tcW w:w="2268" w:type="dxa"/>
            <w:gridSpan w:val="2"/>
          </w:tcPr>
          <w:p w14:paraId="48E46537" w14:textId="77777777" w:rsidR="006B7C68" w:rsidRPr="00196BCA" w:rsidRDefault="006B7C68" w:rsidP="007B053C">
            <w:pPr>
              <w:pStyle w:val="TAL"/>
              <w:rPr>
                <w:lang w:eastAsia="en-US"/>
              </w:rPr>
            </w:pPr>
          </w:p>
        </w:tc>
        <w:tc>
          <w:tcPr>
            <w:tcW w:w="1701" w:type="dxa"/>
            <w:gridSpan w:val="2"/>
          </w:tcPr>
          <w:p w14:paraId="7D0BC359" w14:textId="77777777" w:rsidR="006B7C68" w:rsidRPr="00196BCA" w:rsidRDefault="006B7C68" w:rsidP="007B053C">
            <w:pPr>
              <w:pStyle w:val="TAL"/>
              <w:rPr>
                <w:lang w:eastAsia="en-US"/>
              </w:rPr>
            </w:pPr>
          </w:p>
        </w:tc>
        <w:tc>
          <w:tcPr>
            <w:tcW w:w="1275" w:type="dxa"/>
            <w:gridSpan w:val="2"/>
          </w:tcPr>
          <w:p w14:paraId="47521B67" w14:textId="77777777" w:rsidR="006B7C68" w:rsidRPr="00196BCA" w:rsidRDefault="006B7C68" w:rsidP="007B053C">
            <w:pPr>
              <w:pStyle w:val="TAL"/>
              <w:rPr>
                <w:lang w:eastAsia="en-US"/>
              </w:rPr>
            </w:pPr>
          </w:p>
        </w:tc>
      </w:tr>
      <w:tr w:rsidR="006B7C68" w:rsidRPr="00196BCA" w14:paraId="2ACE683B" w14:textId="77777777" w:rsidTr="007B053C">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gridBefore w:val="1"/>
          <w:wBefore w:w="9" w:type="dxa"/>
        </w:trPr>
        <w:tc>
          <w:tcPr>
            <w:tcW w:w="4494" w:type="dxa"/>
          </w:tcPr>
          <w:p w14:paraId="68A238C5" w14:textId="77777777" w:rsidR="006B7C68" w:rsidRPr="00196BCA" w:rsidRDefault="006B7C68" w:rsidP="007B053C">
            <w:pPr>
              <w:pStyle w:val="TAL"/>
              <w:rPr>
                <w:rFonts w:eastAsia="MS Mincho"/>
                <w:lang w:eastAsia="en-US"/>
              </w:rPr>
            </w:pPr>
            <w:r w:rsidRPr="00196BCA">
              <w:rPr>
                <w:rFonts w:eastAsia="MS Mincho"/>
                <w:lang w:eastAsia="en-US"/>
              </w:rPr>
              <w:t xml:space="preserve"> </w:t>
            </w:r>
            <w:r w:rsidRPr="00196BCA">
              <w:rPr>
                <w:lang w:eastAsia="en-US"/>
              </w:rPr>
              <w:t xml:space="preserve">        </w:t>
            </w:r>
            <w:r w:rsidRPr="00196BCA">
              <w:rPr>
                <w:rFonts w:eastAsia="MS Mincho"/>
                <w:lang w:eastAsia="en-US"/>
              </w:rPr>
              <w:t xml:space="preserve"> }</w:t>
            </w:r>
          </w:p>
        </w:tc>
        <w:tc>
          <w:tcPr>
            <w:tcW w:w="2268" w:type="dxa"/>
            <w:gridSpan w:val="2"/>
          </w:tcPr>
          <w:p w14:paraId="3268C019" w14:textId="77777777" w:rsidR="006B7C68" w:rsidRPr="00196BCA" w:rsidRDefault="006B7C68" w:rsidP="007B053C">
            <w:pPr>
              <w:pStyle w:val="TAL"/>
              <w:rPr>
                <w:lang w:eastAsia="en-US"/>
              </w:rPr>
            </w:pPr>
          </w:p>
        </w:tc>
        <w:tc>
          <w:tcPr>
            <w:tcW w:w="1701" w:type="dxa"/>
            <w:gridSpan w:val="2"/>
          </w:tcPr>
          <w:p w14:paraId="779E5373" w14:textId="77777777" w:rsidR="006B7C68" w:rsidRPr="00196BCA" w:rsidRDefault="006B7C68" w:rsidP="007B053C">
            <w:pPr>
              <w:pStyle w:val="TAL"/>
              <w:rPr>
                <w:lang w:eastAsia="en-US"/>
              </w:rPr>
            </w:pPr>
          </w:p>
        </w:tc>
        <w:tc>
          <w:tcPr>
            <w:tcW w:w="1275" w:type="dxa"/>
            <w:gridSpan w:val="2"/>
          </w:tcPr>
          <w:p w14:paraId="0FF450DA" w14:textId="77777777" w:rsidR="006B7C68" w:rsidRPr="00196BCA" w:rsidRDefault="006B7C68" w:rsidP="007B053C">
            <w:pPr>
              <w:pStyle w:val="TAL"/>
              <w:rPr>
                <w:lang w:eastAsia="en-US"/>
              </w:rPr>
            </w:pPr>
          </w:p>
        </w:tc>
      </w:tr>
      <w:tr w:rsidR="006B7C68" w:rsidRPr="00196BCA" w14:paraId="2A4C4049" w14:textId="77777777" w:rsidTr="007B053C">
        <w:tblPrEx>
          <w:tblCellMar>
            <w:left w:w="108" w:type="dxa"/>
            <w:right w:w="108" w:type="dxa"/>
          </w:tblCellMar>
        </w:tblPrEx>
        <w:tc>
          <w:tcPr>
            <w:tcW w:w="4503" w:type="dxa"/>
            <w:gridSpan w:val="2"/>
          </w:tcPr>
          <w:p w14:paraId="4B815947" w14:textId="77777777" w:rsidR="006B7C68" w:rsidRPr="00196BCA" w:rsidRDefault="006B7C68" w:rsidP="007B053C">
            <w:pPr>
              <w:pStyle w:val="TAL"/>
              <w:rPr>
                <w:rFonts w:eastAsia="MS Mincho"/>
                <w:lang w:eastAsia="en-US"/>
              </w:rPr>
            </w:pPr>
            <w:r w:rsidRPr="00196BCA">
              <w:rPr>
                <w:lang w:eastAsia="en-US"/>
              </w:rPr>
              <w:t xml:space="preserve">        </w:t>
            </w:r>
            <w:r w:rsidRPr="00196BCA">
              <w:rPr>
                <w:rFonts w:eastAsia="MS Mincho"/>
                <w:lang w:eastAsia="en-US"/>
              </w:rPr>
              <w:t>}</w:t>
            </w:r>
          </w:p>
        </w:tc>
        <w:tc>
          <w:tcPr>
            <w:tcW w:w="2268" w:type="dxa"/>
            <w:gridSpan w:val="2"/>
          </w:tcPr>
          <w:p w14:paraId="3C4ADB53" w14:textId="77777777" w:rsidR="006B7C68" w:rsidRPr="00196BCA" w:rsidRDefault="006B7C68" w:rsidP="007B053C">
            <w:pPr>
              <w:pStyle w:val="TAL"/>
              <w:rPr>
                <w:lang w:eastAsia="en-US"/>
              </w:rPr>
            </w:pPr>
          </w:p>
        </w:tc>
        <w:tc>
          <w:tcPr>
            <w:tcW w:w="1701" w:type="dxa"/>
            <w:gridSpan w:val="2"/>
          </w:tcPr>
          <w:p w14:paraId="1ECCD386" w14:textId="77777777" w:rsidR="006B7C68" w:rsidRPr="00196BCA" w:rsidRDefault="006B7C68" w:rsidP="007B053C">
            <w:pPr>
              <w:pStyle w:val="TAL"/>
              <w:rPr>
                <w:lang w:eastAsia="en-US"/>
              </w:rPr>
            </w:pPr>
          </w:p>
        </w:tc>
        <w:tc>
          <w:tcPr>
            <w:tcW w:w="1275" w:type="dxa"/>
            <w:gridSpan w:val="2"/>
          </w:tcPr>
          <w:p w14:paraId="32DB8363" w14:textId="77777777" w:rsidR="006B7C68" w:rsidRPr="00196BCA" w:rsidRDefault="006B7C68" w:rsidP="007B053C">
            <w:pPr>
              <w:pStyle w:val="TAL"/>
              <w:rPr>
                <w:lang w:eastAsia="en-US"/>
              </w:rPr>
            </w:pPr>
          </w:p>
        </w:tc>
      </w:tr>
      <w:tr w:rsidR="006B7C68" w:rsidRPr="00196BCA" w14:paraId="5D3C0CDB" w14:textId="77777777" w:rsidTr="007B053C">
        <w:tblPrEx>
          <w:tblCellMar>
            <w:left w:w="108" w:type="dxa"/>
            <w:right w:w="108" w:type="dxa"/>
          </w:tblCellMar>
        </w:tblPrEx>
        <w:tc>
          <w:tcPr>
            <w:tcW w:w="4503" w:type="dxa"/>
            <w:gridSpan w:val="2"/>
          </w:tcPr>
          <w:p w14:paraId="4A4B09C2" w14:textId="77777777" w:rsidR="006B7C68" w:rsidRPr="00196BCA" w:rsidRDefault="006B7C68" w:rsidP="007B053C">
            <w:pPr>
              <w:pStyle w:val="TAL"/>
              <w:rPr>
                <w:lang w:eastAsia="en-US"/>
              </w:rPr>
            </w:pPr>
            <w:r w:rsidRPr="00196BCA">
              <w:rPr>
                <w:lang w:eastAsia="en-US"/>
              </w:rPr>
              <w:t xml:space="preserve">      }</w:t>
            </w:r>
          </w:p>
        </w:tc>
        <w:tc>
          <w:tcPr>
            <w:tcW w:w="2268" w:type="dxa"/>
            <w:gridSpan w:val="2"/>
          </w:tcPr>
          <w:p w14:paraId="3BC23E21" w14:textId="77777777" w:rsidR="006B7C68" w:rsidRPr="00196BCA" w:rsidRDefault="006B7C68" w:rsidP="007B053C">
            <w:pPr>
              <w:pStyle w:val="TAL"/>
              <w:rPr>
                <w:lang w:eastAsia="en-US"/>
              </w:rPr>
            </w:pPr>
          </w:p>
        </w:tc>
        <w:tc>
          <w:tcPr>
            <w:tcW w:w="1701" w:type="dxa"/>
            <w:gridSpan w:val="2"/>
          </w:tcPr>
          <w:p w14:paraId="25D64BFC" w14:textId="77777777" w:rsidR="006B7C68" w:rsidRPr="00196BCA" w:rsidRDefault="006B7C68" w:rsidP="007B053C">
            <w:pPr>
              <w:pStyle w:val="TAL"/>
              <w:rPr>
                <w:lang w:eastAsia="en-US"/>
              </w:rPr>
            </w:pPr>
          </w:p>
        </w:tc>
        <w:tc>
          <w:tcPr>
            <w:tcW w:w="1275" w:type="dxa"/>
            <w:gridSpan w:val="2"/>
          </w:tcPr>
          <w:p w14:paraId="292DCDC7" w14:textId="77777777" w:rsidR="006B7C68" w:rsidRPr="00196BCA" w:rsidRDefault="006B7C68" w:rsidP="007B053C">
            <w:pPr>
              <w:pStyle w:val="TAL"/>
              <w:rPr>
                <w:lang w:eastAsia="en-US"/>
              </w:rPr>
            </w:pPr>
          </w:p>
        </w:tc>
      </w:tr>
      <w:tr w:rsidR="006B7C68" w:rsidRPr="00196BCA" w14:paraId="16FE9FCC" w14:textId="77777777" w:rsidTr="007B053C">
        <w:tblPrEx>
          <w:tblCellMar>
            <w:left w:w="108" w:type="dxa"/>
            <w:right w:w="108" w:type="dxa"/>
          </w:tblCellMar>
        </w:tblPrEx>
        <w:tc>
          <w:tcPr>
            <w:tcW w:w="4503" w:type="dxa"/>
            <w:gridSpan w:val="2"/>
          </w:tcPr>
          <w:p w14:paraId="63C604EC" w14:textId="77777777" w:rsidR="006B7C68" w:rsidRPr="00196BCA" w:rsidRDefault="006B7C68" w:rsidP="007B053C">
            <w:pPr>
              <w:pStyle w:val="TAL"/>
              <w:rPr>
                <w:lang w:eastAsia="en-US"/>
              </w:rPr>
            </w:pPr>
            <w:r w:rsidRPr="00196BCA">
              <w:rPr>
                <w:lang w:eastAsia="en-US"/>
              </w:rPr>
              <w:t xml:space="preserve">    }</w:t>
            </w:r>
          </w:p>
        </w:tc>
        <w:tc>
          <w:tcPr>
            <w:tcW w:w="2268" w:type="dxa"/>
            <w:gridSpan w:val="2"/>
          </w:tcPr>
          <w:p w14:paraId="3EB7C9FF" w14:textId="77777777" w:rsidR="006B7C68" w:rsidRPr="00196BCA" w:rsidRDefault="006B7C68" w:rsidP="007B053C">
            <w:pPr>
              <w:pStyle w:val="TAL"/>
              <w:rPr>
                <w:lang w:eastAsia="en-US"/>
              </w:rPr>
            </w:pPr>
          </w:p>
        </w:tc>
        <w:tc>
          <w:tcPr>
            <w:tcW w:w="1701" w:type="dxa"/>
            <w:gridSpan w:val="2"/>
          </w:tcPr>
          <w:p w14:paraId="2BCD0392" w14:textId="77777777" w:rsidR="006B7C68" w:rsidRPr="00196BCA" w:rsidRDefault="006B7C68" w:rsidP="007B053C">
            <w:pPr>
              <w:pStyle w:val="TAL"/>
              <w:rPr>
                <w:lang w:eastAsia="en-US"/>
              </w:rPr>
            </w:pPr>
          </w:p>
        </w:tc>
        <w:tc>
          <w:tcPr>
            <w:tcW w:w="1275" w:type="dxa"/>
            <w:gridSpan w:val="2"/>
          </w:tcPr>
          <w:p w14:paraId="730EB9E6" w14:textId="77777777" w:rsidR="006B7C68" w:rsidRPr="00196BCA" w:rsidRDefault="006B7C68" w:rsidP="007B053C">
            <w:pPr>
              <w:pStyle w:val="TAL"/>
              <w:rPr>
                <w:lang w:eastAsia="en-US"/>
              </w:rPr>
            </w:pPr>
          </w:p>
        </w:tc>
      </w:tr>
      <w:tr w:rsidR="006B7C68" w:rsidRPr="00196BCA" w14:paraId="7C02D487" w14:textId="77777777" w:rsidTr="007B053C">
        <w:tblPrEx>
          <w:tblCellMar>
            <w:left w:w="108" w:type="dxa"/>
            <w:right w:w="108" w:type="dxa"/>
          </w:tblCellMar>
        </w:tblPrEx>
        <w:tc>
          <w:tcPr>
            <w:tcW w:w="4503" w:type="dxa"/>
            <w:gridSpan w:val="2"/>
          </w:tcPr>
          <w:p w14:paraId="414516AC" w14:textId="77777777" w:rsidR="006B7C68" w:rsidRPr="00196BCA" w:rsidRDefault="006B7C68" w:rsidP="007B053C">
            <w:pPr>
              <w:pStyle w:val="TAL"/>
              <w:rPr>
                <w:lang w:eastAsia="en-US"/>
              </w:rPr>
            </w:pPr>
            <w:r w:rsidRPr="00196BCA">
              <w:rPr>
                <w:lang w:eastAsia="en-US"/>
              </w:rPr>
              <w:t xml:space="preserve">  }</w:t>
            </w:r>
          </w:p>
        </w:tc>
        <w:tc>
          <w:tcPr>
            <w:tcW w:w="2268" w:type="dxa"/>
            <w:gridSpan w:val="2"/>
          </w:tcPr>
          <w:p w14:paraId="12839BDB" w14:textId="77777777" w:rsidR="006B7C68" w:rsidRPr="00196BCA" w:rsidRDefault="006B7C68" w:rsidP="007B053C">
            <w:pPr>
              <w:pStyle w:val="TAL"/>
              <w:rPr>
                <w:lang w:eastAsia="en-US"/>
              </w:rPr>
            </w:pPr>
          </w:p>
        </w:tc>
        <w:tc>
          <w:tcPr>
            <w:tcW w:w="1701" w:type="dxa"/>
            <w:gridSpan w:val="2"/>
          </w:tcPr>
          <w:p w14:paraId="5DFECC17" w14:textId="77777777" w:rsidR="006B7C68" w:rsidRPr="00196BCA" w:rsidRDefault="006B7C68" w:rsidP="007B053C">
            <w:pPr>
              <w:pStyle w:val="TAL"/>
              <w:rPr>
                <w:lang w:eastAsia="en-US"/>
              </w:rPr>
            </w:pPr>
          </w:p>
        </w:tc>
        <w:tc>
          <w:tcPr>
            <w:tcW w:w="1275" w:type="dxa"/>
            <w:gridSpan w:val="2"/>
          </w:tcPr>
          <w:p w14:paraId="12E87CA7" w14:textId="77777777" w:rsidR="006B7C68" w:rsidRPr="00196BCA" w:rsidRDefault="006B7C68" w:rsidP="007B053C">
            <w:pPr>
              <w:pStyle w:val="TAL"/>
              <w:rPr>
                <w:lang w:eastAsia="en-US"/>
              </w:rPr>
            </w:pPr>
          </w:p>
        </w:tc>
      </w:tr>
      <w:tr w:rsidR="006B7C68" w:rsidRPr="00196BCA" w14:paraId="1AE15FC7" w14:textId="77777777" w:rsidTr="007B053C">
        <w:tblPrEx>
          <w:tblCellMar>
            <w:left w:w="108" w:type="dxa"/>
            <w:right w:w="108" w:type="dxa"/>
          </w:tblCellMar>
        </w:tblPrEx>
        <w:tc>
          <w:tcPr>
            <w:tcW w:w="4503" w:type="dxa"/>
            <w:gridSpan w:val="2"/>
          </w:tcPr>
          <w:p w14:paraId="13A03249" w14:textId="77777777" w:rsidR="006B7C68" w:rsidRPr="00196BCA" w:rsidRDefault="006B7C68" w:rsidP="007B053C">
            <w:pPr>
              <w:pStyle w:val="TAL"/>
              <w:rPr>
                <w:lang w:eastAsia="en-US"/>
              </w:rPr>
            </w:pPr>
            <w:r w:rsidRPr="00196BCA">
              <w:rPr>
                <w:lang w:eastAsia="en-US"/>
              </w:rPr>
              <w:t>}</w:t>
            </w:r>
          </w:p>
        </w:tc>
        <w:tc>
          <w:tcPr>
            <w:tcW w:w="2268" w:type="dxa"/>
            <w:gridSpan w:val="2"/>
          </w:tcPr>
          <w:p w14:paraId="03B5DC16" w14:textId="77777777" w:rsidR="006B7C68" w:rsidRPr="00196BCA" w:rsidRDefault="006B7C68" w:rsidP="007B053C">
            <w:pPr>
              <w:pStyle w:val="TAL"/>
              <w:rPr>
                <w:lang w:eastAsia="en-US"/>
              </w:rPr>
            </w:pPr>
          </w:p>
        </w:tc>
        <w:tc>
          <w:tcPr>
            <w:tcW w:w="1701" w:type="dxa"/>
            <w:gridSpan w:val="2"/>
          </w:tcPr>
          <w:p w14:paraId="72C8E8FE" w14:textId="77777777" w:rsidR="006B7C68" w:rsidRPr="00196BCA" w:rsidRDefault="006B7C68" w:rsidP="007B053C">
            <w:pPr>
              <w:pStyle w:val="TAL"/>
              <w:rPr>
                <w:lang w:eastAsia="en-US"/>
              </w:rPr>
            </w:pPr>
          </w:p>
        </w:tc>
        <w:tc>
          <w:tcPr>
            <w:tcW w:w="1275" w:type="dxa"/>
            <w:gridSpan w:val="2"/>
          </w:tcPr>
          <w:p w14:paraId="209F5089" w14:textId="77777777" w:rsidR="006B7C68" w:rsidRPr="00196BCA" w:rsidRDefault="006B7C68" w:rsidP="007B053C">
            <w:pPr>
              <w:pStyle w:val="TAL"/>
              <w:rPr>
                <w:lang w:eastAsia="en-US"/>
              </w:rPr>
            </w:pPr>
          </w:p>
        </w:tc>
      </w:tr>
    </w:tbl>
    <w:p w14:paraId="53241E1F" w14:textId="77777777" w:rsidR="006B7C68" w:rsidRPr="00196BCA" w:rsidRDefault="006B7C68" w:rsidP="006B7C68"/>
    <w:p w14:paraId="2BA47A62" w14:textId="77777777" w:rsidR="002E42EB" w:rsidRPr="00196BCA" w:rsidRDefault="002E42EB" w:rsidP="002E42EB">
      <w:pPr>
        <w:pStyle w:val="TH"/>
      </w:pPr>
      <w:r w:rsidRPr="00196BCA">
        <w:t xml:space="preserve">Table 7.1.3.3.1.3.3-2: </w:t>
      </w:r>
      <w:r w:rsidRPr="00196BCA">
        <w:rPr>
          <w:i/>
          <w:iCs/>
        </w:rPr>
        <w:t>MobilityControlInfo-HO-SameCell</w:t>
      </w:r>
      <w:r w:rsidRPr="00196BCA">
        <w:t xml:space="preserve"> (Table 7.1.3.3.1.3.3-1)</w:t>
      </w:r>
    </w:p>
    <w:tbl>
      <w:tblPr>
        <w:tblW w:w="0" w:type="auto"/>
        <w:tblInd w:w="-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99" w:type="dxa"/>
          <w:right w:w="99" w:type="dxa"/>
        </w:tblCellMar>
        <w:tblLook w:val="0000" w:firstRow="0" w:lastRow="0" w:firstColumn="0" w:lastColumn="0" w:noHBand="0" w:noVBand="0"/>
      </w:tblPr>
      <w:tblGrid>
        <w:gridCol w:w="4616"/>
        <w:gridCol w:w="2227"/>
        <w:gridCol w:w="1740"/>
        <w:gridCol w:w="1227"/>
      </w:tblGrid>
      <w:tr w:rsidR="002E42EB" w:rsidRPr="00196BCA" w14:paraId="3F0F993D" w14:textId="77777777" w:rsidTr="00A64683">
        <w:trPr>
          <w:cantSplit/>
        </w:trPr>
        <w:tc>
          <w:tcPr>
            <w:tcW w:w="9810" w:type="dxa"/>
            <w:gridSpan w:val="4"/>
          </w:tcPr>
          <w:p w14:paraId="5FF7C363" w14:textId="77777777" w:rsidR="002E42EB" w:rsidRPr="00196BCA" w:rsidRDefault="002E42EB" w:rsidP="00A64683">
            <w:pPr>
              <w:pStyle w:val="TAL"/>
            </w:pPr>
            <w:r w:rsidRPr="00196BCA">
              <w:t>Derivation Path: 36.508 [7], Table 4.6.5-1</w:t>
            </w:r>
          </w:p>
        </w:tc>
      </w:tr>
      <w:tr w:rsidR="002E42EB" w:rsidRPr="00196BCA" w14:paraId="260354B4" w14:textId="77777777" w:rsidTr="00A64683">
        <w:tc>
          <w:tcPr>
            <w:tcW w:w="4616" w:type="dxa"/>
          </w:tcPr>
          <w:p w14:paraId="54767EB1" w14:textId="77777777" w:rsidR="002E42EB" w:rsidRPr="00196BCA" w:rsidRDefault="002E42EB" w:rsidP="00A64683">
            <w:pPr>
              <w:pStyle w:val="TAH"/>
            </w:pPr>
            <w:r w:rsidRPr="00196BCA">
              <w:t>Information Element</w:t>
            </w:r>
          </w:p>
        </w:tc>
        <w:tc>
          <w:tcPr>
            <w:tcW w:w="2227" w:type="dxa"/>
          </w:tcPr>
          <w:p w14:paraId="60E73BB8" w14:textId="77777777" w:rsidR="002E42EB" w:rsidRPr="00196BCA" w:rsidRDefault="002E42EB" w:rsidP="00A64683">
            <w:pPr>
              <w:pStyle w:val="TAH"/>
            </w:pPr>
            <w:r w:rsidRPr="00196BCA">
              <w:t>Value/remark</w:t>
            </w:r>
          </w:p>
        </w:tc>
        <w:tc>
          <w:tcPr>
            <w:tcW w:w="1740" w:type="dxa"/>
          </w:tcPr>
          <w:p w14:paraId="21EADF82" w14:textId="77777777" w:rsidR="002E42EB" w:rsidRPr="00196BCA" w:rsidRDefault="002E42EB" w:rsidP="00A64683">
            <w:pPr>
              <w:pStyle w:val="TAH"/>
            </w:pPr>
            <w:r w:rsidRPr="00196BCA">
              <w:t>Comment</w:t>
            </w:r>
          </w:p>
        </w:tc>
        <w:tc>
          <w:tcPr>
            <w:tcW w:w="1227" w:type="dxa"/>
          </w:tcPr>
          <w:p w14:paraId="4A8D33A6" w14:textId="77777777" w:rsidR="002E42EB" w:rsidRPr="00196BCA" w:rsidRDefault="002E42EB" w:rsidP="00A64683">
            <w:pPr>
              <w:pStyle w:val="TAH"/>
            </w:pPr>
            <w:r w:rsidRPr="00196BCA">
              <w:t>Condition</w:t>
            </w:r>
          </w:p>
        </w:tc>
      </w:tr>
      <w:tr w:rsidR="002E42EB" w:rsidRPr="00196BCA" w14:paraId="6E9EA6D6" w14:textId="77777777" w:rsidTr="00A64683">
        <w:tc>
          <w:tcPr>
            <w:tcW w:w="4616" w:type="dxa"/>
          </w:tcPr>
          <w:p w14:paraId="68D5385B" w14:textId="77777777" w:rsidR="002E42EB" w:rsidRPr="00196BCA" w:rsidRDefault="002E42EB" w:rsidP="00A64683">
            <w:pPr>
              <w:pStyle w:val="TAL"/>
            </w:pPr>
            <w:r w:rsidRPr="00196BCA">
              <w:t>MobilityControlInfo-HO ::= SEQUENCE {</w:t>
            </w:r>
          </w:p>
        </w:tc>
        <w:tc>
          <w:tcPr>
            <w:tcW w:w="2227" w:type="dxa"/>
          </w:tcPr>
          <w:p w14:paraId="56DFF963" w14:textId="77777777" w:rsidR="002E42EB" w:rsidRPr="00196BCA" w:rsidRDefault="002E42EB" w:rsidP="00A64683">
            <w:pPr>
              <w:pStyle w:val="TAL"/>
            </w:pPr>
          </w:p>
        </w:tc>
        <w:tc>
          <w:tcPr>
            <w:tcW w:w="1740" w:type="dxa"/>
          </w:tcPr>
          <w:p w14:paraId="696F2E3E" w14:textId="77777777" w:rsidR="002E42EB" w:rsidRPr="00196BCA" w:rsidRDefault="002E42EB" w:rsidP="00A64683">
            <w:pPr>
              <w:pStyle w:val="TAL"/>
            </w:pPr>
          </w:p>
        </w:tc>
        <w:tc>
          <w:tcPr>
            <w:tcW w:w="1227" w:type="dxa"/>
          </w:tcPr>
          <w:p w14:paraId="694DF436" w14:textId="77777777" w:rsidR="002E42EB" w:rsidRPr="00196BCA" w:rsidRDefault="002E42EB" w:rsidP="00A64683">
            <w:pPr>
              <w:pStyle w:val="TAL"/>
            </w:pPr>
          </w:p>
        </w:tc>
      </w:tr>
      <w:tr w:rsidR="002E42EB" w:rsidRPr="00196BCA" w14:paraId="29BF40C4" w14:textId="77777777" w:rsidTr="00A64683">
        <w:tc>
          <w:tcPr>
            <w:tcW w:w="4616" w:type="dxa"/>
          </w:tcPr>
          <w:p w14:paraId="57735D2C" w14:textId="77777777" w:rsidR="002E42EB" w:rsidRPr="00196BCA" w:rsidRDefault="002E42EB" w:rsidP="00A64683">
            <w:pPr>
              <w:pStyle w:val="TAL"/>
            </w:pPr>
            <w:r w:rsidRPr="00196BCA">
              <w:t xml:space="preserve">  targetPhysCellId</w:t>
            </w:r>
          </w:p>
        </w:tc>
        <w:tc>
          <w:tcPr>
            <w:tcW w:w="2227" w:type="dxa"/>
          </w:tcPr>
          <w:p w14:paraId="7FCA3D84" w14:textId="77777777" w:rsidR="002E42EB" w:rsidRPr="00196BCA" w:rsidRDefault="002E42EB" w:rsidP="00A64683">
            <w:pPr>
              <w:pStyle w:val="TAL"/>
            </w:pPr>
            <w:r w:rsidRPr="00196BCA">
              <w:t>PhysicalCellIdentity of E-UTRA Cell 1</w:t>
            </w:r>
          </w:p>
        </w:tc>
        <w:tc>
          <w:tcPr>
            <w:tcW w:w="1740" w:type="dxa"/>
          </w:tcPr>
          <w:p w14:paraId="0CA6FDAC" w14:textId="77777777" w:rsidR="002E42EB" w:rsidRPr="00196BCA" w:rsidRDefault="002E42EB" w:rsidP="00A64683">
            <w:pPr>
              <w:pStyle w:val="TAL"/>
            </w:pPr>
          </w:p>
        </w:tc>
        <w:tc>
          <w:tcPr>
            <w:tcW w:w="1227" w:type="dxa"/>
          </w:tcPr>
          <w:p w14:paraId="7D5E67C1" w14:textId="77777777" w:rsidR="002E42EB" w:rsidRPr="00196BCA" w:rsidRDefault="002E42EB" w:rsidP="00A64683">
            <w:pPr>
              <w:pStyle w:val="TAL"/>
            </w:pPr>
          </w:p>
        </w:tc>
      </w:tr>
      <w:tr w:rsidR="002E42EB" w:rsidRPr="00196BCA" w14:paraId="5EB52AC3" w14:textId="77777777" w:rsidTr="00A64683">
        <w:tc>
          <w:tcPr>
            <w:tcW w:w="4616" w:type="dxa"/>
          </w:tcPr>
          <w:p w14:paraId="2924572D" w14:textId="77777777" w:rsidR="002E42EB" w:rsidRPr="00196BCA" w:rsidRDefault="002E42EB" w:rsidP="00A64683">
            <w:pPr>
              <w:pStyle w:val="TAL"/>
            </w:pPr>
            <w:r w:rsidRPr="00196BCA">
              <w:t xml:space="preserve">  carrierFreq</w:t>
            </w:r>
          </w:p>
        </w:tc>
        <w:tc>
          <w:tcPr>
            <w:tcW w:w="2227" w:type="dxa"/>
          </w:tcPr>
          <w:p w14:paraId="7231271F" w14:textId="77777777" w:rsidR="002E42EB" w:rsidRPr="00196BCA" w:rsidRDefault="002E42EB" w:rsidP="00A64683">
            <w:pPr>
              <w:pStyle w:val="TAL"/>
            </w:pPr>
            <w:r w:rsidRPr="00196BCA">
              <w:t>Not present</w:t>
            </w:r>
          </w:p>
        </w:tc>
        <w:tc>
          <w:tcPr>
            <w:tcW w:w="1740" w:type="dxa"/>
          </w:tcPr>
          <w:p w14:paraId="62B6BEEE" w14:textId="77777777" w:rsidR="002E42EB" w:rsidRPr="00196BCA" w:rsidRDefault="002E42EB" w:rsidP="00A64683">
            <w:pPr>
              <w:pStyle w:val="TAL"/>
            </w:pPr>
          </w:p>
        </w:tc>
        <w:tc>
          <w:tcPr>
            <w:tcW w:w="1227" w:type="dxa"/>
          </w:tcPr>
          <w:p w14:paraId="17C7953E" w14:textId="77777777" w:rsidR="002E42EB" w:rsidRPr="00196BCA" w:rsidRDefault="002E42EB" w:rsidP="00A64683">
            <w:pPr>
              <w:pStyle w:val="TAL"/>
            </w:pPr>
          </w:p>
        </w:tc>
      </w:tr>
      <w:tr w:rsidR="002E42EB" w:rsidRPr="00196BCA" w14:paraId="0684B052" w14:textId="77777777" w:rsidTr="00A64683">
        <w:tc>
          <w:tcPr>
            <w:tcW w:w="4616" w:type="dxa"/>
          </w:tcPr>
          <w:p w14:paraId="6736605E" w14:textId="77777777" w:rsidR="002E42EB" w:rsidRPr="00196BCA" w:rsidRDefault="002E42EB" w:rsidP="00A64683">
            <w:pPr>
              <w:pStyle w:val="TAL"/>
            </w:pPr>
            <w:r w:rsidRPr="00196BCA">
              <w:t>}</w:t>
            </w:r>
          </w:p>
        </w:tc>
        <w:tc>
          <w:tcPr>
            <w:tcW w:w="2227" w:type="dxa"/>
          </w:tcPr>
          <w:p w14:paraId="2C1BD4B6" w14:textId="77777777" w:rsidR="002E42EB" w:rsidRPr="00196BCA" w:rsidRDefault="002E42EB" w:rsidP="00A64683">
            <w:pPr>
              <w:pStyle w:val="TAL"/>
            </w:pPr>
          </w:p>
        </w:tc>
        <w:tc>
          <w:tcPr>
            <w:tcW w:w="1740" w:type="dxa"/>
          </w:tcPr>
          <w:p w14:paraId="42BC066F" w14:textId="77777777" w:rsidR="002E42EB" w:rsidRPr="00196BCA" w:rsidRDefault="002E42EB" w:rsidP="00A64683">
            <w:pPr>
              <w:pStyle w:val="TAL"/>
            </w:pPr>
          </w:p>
        </w:tc>
        <w:tc>
          <w:tcPr>
            <w:tcW w:w="1227" w:type="dxa"/>
          </w:tcPr>
          <w:p w14:paraId="424FB2A1" w14:textId="77777777" w:rsidR="002E42EB" w:rsidRPr="00196BCA" w:rsidRDefault="002E42EB" w:rsidP="00A64683">
            <w:pPr>
              <w:pStyle w:val="TAL"/>
            </w:pPr>
          </w:p>
        </w:tc>
      </w:tr>
    </w:tbl>
    <w:p w14:paraId="2B6CE77F" w14:textId="77777777" w:rsidR="002E42EB" w:rsidRPr="00196BCA" w:rsidRDefault="002E42EB" w:rsidP="002E42EB"/>
    <w:p w14:paraId="0BF9C556" w14:textId="77777777" w:rsidR="002E42EB" w:rsidRPr="00196BCA" w:rsidRDefault="002E42EB" w:rsidP="002E42EB">
      <w:pPr>
        <w:pStyle w:val="TH"/>
      </w:pPr>
      <w:r w:rsidRPr="00196BCA">
        <w:t xml:space="preserve">Table 7.1.3.3.1.3.3-3: </w:t>
      </w:r>
      <w:r w:rsidRPr="00196BCA">
        <w:rPr>
          <w:i/>
        </w:rPr>
        <w:t>RadioResourceConfigDedicated-DRB-Rel-Add</w:t>
      </w:r>
      <w:r w:rsidRPr="00196BCA">
        <w:t xml:space="preserve"> (Table 7.1.3.3.1.3.3-1)</w:t>
      </w:r>
    </w:p>
    <w:tbl>
      <w:tblPr>
        <w:tblW w:w="0" w:type="auto"/>
        <w:tblInd w:w="-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99" w:type="dxa"/>
          <w:right w:w="99" w:type="dxa"/>
        </w:tblCellMar>
        <w:tblLook w:val="0000" w:firstRow="0" w:lastRow="0" w:firstColumn="0" w:lastColumn="0" w:noHBand="0" w:noVBand="0"/>
      </w:tblPr>
      <w:tblGrid>
        <w:gridCol w:w="4607"/>
        <w:gridCol w:w="9"/>
        <w:gridCol w:w="2224"/>
        <w:gridCol w:w="1734"/>
        <w:gridCol w:w="9"/>
        <w:gridCol w:w="1227"/>
        <w:gridCol w:w="9"/>
      </w:tblGrid>
      <w:tr w:rsidR="002E42EB" w:rsidRPr="00196BCA" w14:paraId="09C2DE52" w14:textId="77777777" w:rsidTr="00A64683">
        <w:trPr>
          <w:gridAfter w:val="1"/>
          <w:wAfter w:w="9" w:type="dxa"/>
          <w:cantSplit/>
        </w:trPr>
        <w:tc>
          <w:tcPr>
            <w:tcW w:w="9810" w:type="dxa"/>
            <w:gridSpan w:val="6"/>
          </w:tcPr>
          <w:p w14:paraId="081431B0" w14:textId="77777777" w:rsidR="002E42EB" w:rsidRPr="00196BCA" w:rsidRDefault="002E42EB" w:rsidP="00A64683">
            <w:pPr>
              <w:pStyle w:val="TAL"/>
            </w:pPr>
            <w:r w:rsidRPr="00196BCA">
              <w:t>Derivation Path: 36.508 [7], Table 4.6.3-19AAAAAD</w:t>
            </w:r>
          </w:p>
        </w:tc>
      </w:tr>
      <w:tr w:rsidR="002E42EB" w:rsidRPr="00196BCA" w14:paraId="0A703DC3" w14:textId="77777777" w:rsidTr="00A64683">
        <w:trPr>
          <w:gridAfter w:val="1"/>
          <w:wAfter w:w="9" w:type="dxa"/>
        </w:trPr>
        <w:tc>
          <w:tcPr>
            <w:tcW w:w="4616" w:type="dxa"/>
            <w:gridSpan w:val="2"/>
          </w:tcPr>
          <w:p w14:paraId="13D797CE" w14:textId="77777777" w:rsidR="002E42EB" w:rsidRPr="00196BCA" w:rsidRDefault="002E42EB" w:rsidP="00A64683">
            <w:pPr>
              <w:pStyle w:val="TAH"/>
            </w:pPr>
            <w:r w:rsidRPr="00196BCA">
              <w:t>Information Element</w:t>
            </w:r>
          </w:p>
        </w:tc>
        <w:tc>
          <w:tcPr>
            <w:tcW w:w="2224" w:type="dxa"/>
          </w:tcPr>
          <w:p w14:paraId="50E76D29" w14:textId="77777777" w:rsidR="002E42EB" w:rsidRPr="00196BCA" w:rsidRDefault="002E42EB" w:rsidP="00A64683">
            <w:pPr>
              <w:pStyle w:val="TAH"/>
            </w:pPr>
            <w:r w:rsidRPr="00196BCA">
              <w:t>Value/remark</w:t>
            </w:r>
          </w:p>
        </w:tc>
        <w:tc>
          <w:tcPr>
            <w:tcW w:w="1743" w:type="dxa"/>
            <w:gridSpan w:val="2"/>
          </w:tcPr>
          <w:p w14:paraId="5953A7FE" w14:textId="77777777" w:rsidR="002E42EB" w:rsidRPr="00196BCA" w:rsidRDefault="002E42EB" w:rsidP="00A64683">
            <w:pPr>
              <w:pStyle w:val="TAH"/>
            </w:pPr>
            <w:r w:rsidRPr="00196BCA">
              <w:t>Comment</w:t>
            </w:r>
          </w:p>
        </w:tc>
        <w:tc>
          <w:tcPr>
            <w:tcW w:w="1227" w:type="dxa"/>
          </w:tcPr>
          <w:p w14:paraId="79609CE7" w14:textId="77777777" w:rsidR="002E42EB" w:rsidRPr="00196BCA" w:rsidRDefault="002E42EB" w:rsidP="00A64683">
            <w:pPr>
              <w:pStyle w:val="TAH"/>
            </w:pPr>
            <w:r w:rsidRPr="00196BCA">
              <w:t>Condition</w:t>
            </w:r>
          </w:p>
        </w:tc>
      </w:tr>
      <w:tr w:rsidR="002E42EB" w:rsidRPr="00196BCA" w14:paraId="2129E6E2" w14:textId="77777777" w:rsidTr="00A64683">
        <w:tblPrEx>
          <w:tblCellMar>
            <w:left w:w="108" w:type="dxa"/>
            <w:right w:w="108" w:type="dxa"/>
          </w:tblCellMar>
        </w:tblPrEx>
        <w:tc>
          <w:tcPr>
            <w:tcW w:w="4607" w:type="dxa"/>
            <w:shd w:val="clear" w:color="auto" w:fill="auto"/>
          </w:tcPr>
          <w:p w14:paraId="0EFE0E6D" w14:textId="77777777" w:rsidR="002E42EB" w:rsidRPr="00196BCA" w:rsidRDefault="002E42EB" w:rsidP="00A64683">
            <w:pPr>
              <w:pStyle w:val="TAL"/>
            </w:pPr>
            <w:r w:rsidRPr="00196BCA">
              <w:t>RadioResourceConfigDedicated-SRB2-DRB ::= SEQUENCE {</w:t>
            </w:r>
          </w:p>
        </w:tc>
        <w:tc>
          <w:tcPr>
            <w:tcW w:w="2233" w:type="dxa"/>
            <w:gridSpan w:val="2"/>
            <w:shd w:val="clear" w:color="auto" w:fill="auto"/>
          </w:tcPr>
          <w:p w14:paraId="437C21FF" w14:textId="77777777" w:rsidR="002E42EB" w:rsidRPr="00196BCA" w:rsidRDefault="002E42EB" w:rsidP="00A64683">
            <w:pPr>
              <w:pStyle w:val="TAL"/>
            </w:pPr>
          </w:p>
        </w:tc>
        <w:tc>
          <w:tcPr>
            <w:tcW w:w="1734" w:type="dxa"/>
            <w:shd w:val="clear" w:color="auto" w:fill="auto"/>
          </w:tcPr>
          <w:p w14:paraId="0C310889" w14:textId="77777777" w:rsidR="002E42EB" w:rsidRPr="00196BCA" w:rsidRDefault="002E42EB" w:rsidP="00A64683">
            <w:pPr>
              <w:pStyle w:val="TAL"/>
            </w:pPr>
          </w:p>
        </w:tc>
        <w:tc>
          <w:tcPr>
            <w:tcW w:w="1245" w:type="dxa"/>
            <w:gridSpan w:val="3"/>
            <w:shd w:val="clear" w:color="auto" w:fill="auto"/>
          </w:tcPr>
          <w:p w14:paraId="50211B87" w14:textId="77777777" w:rsidR="002E42EB" w:rsidRPr="00196BCA" w:rsidRDefault="002E42EB" w:rsidP="00A64683">
            <w:pPr>
              <w:pStyle w:val="TAL"/>
            </w:pPr>
          </w:p>
        </w:tc>
      </w:tr>
      <w:tr w:rsidR="002E42EB" w:rsidRPr="00196BCA" w14:paraId="6A14597D" w14:textId="77777777" w:rsidTr="00A64683">
        <w:tblPrEx>
          <w:tblCellMar>
            <w:left w:w="108" w:type="dxa"/>
            <w:right w:w="108" w:type="dxa"/>
          </w:tblCellMar>
        </w:tblPrEx>
        <w:tc>
          <w:tcPr>
            <w:tcW w:w="4607" w:type="dxa"/>
            <w:shd w:val="clear" w:color="auto" w:fill="auto"/>
          </w:tcPr>
          <w:p w14:paraId="5F8B2199" w14:textId="77777777" w:rsidR="002E42EB" w:rsidRPr="00196BCA" w:rsidRDefault="002E42EB" w:rsidP="00A64683">
            <w:pPr>
              <w:pStyle w:val="TAL"/>
              <w:rPr>
                <w:snapToGrid w:val="0"/>
              </w:rPr>
            </w:pPr>
            <w:r w:rsidRPr="00196BCA">
              <w:rPr>
                <w:snapToGrid w:val="0"/>
              </w:rPr>
              <w:t xml:space="preserve">  srb-ToAddModList</w:t>
            </w:r>
          </w:p>
        </w:tc>
        <w:tc>
          <w:tcPr>
            <w:tcW w:w="2233" w:type="dxa"/>
            <w:gridSpan w:val="2"/>
            <w:shd w:val="clear" w:color="auto" w:fill="auto"/>
          </w:tcPr>
          <w:p w14:paraId="7794DEF1" w14:textId="77777777" w:rsidR="002E42EB" w:rsidRPr="00196BCA" w:rsidRDefault="002E42EB" w:rsidP="00A64683">
            <w:pPr>
              <w:pStyle w:val="TAL"/>
              <w:rPr>
                <w:snapToGrid w:val="0"/>
              </w:rPr>
            </w:pPr>
            <w:r w:rsidRPr="00196BCA">
              <w:t>Not present</w:t>
            </w:r>
          </w:p>
        </w:tc>
        <w:tc>
          <w:tcPr>
            <w:tcW w:w="1734" w:type="dxa"/>
            <w:shd w:val="clear" w:color="auto" w:fill="auto"/>
          </w:tcPr>
          <w:p w14:paraId="2539C720" w14:textId="77777777" w:rsidR="002E42EB" w:rsidRPr="00196BCA" w:rsidRDefault="002E42EB" w:rsidP="00A64683">
            <w:pPr>
              <w:pStyle w:val="TAL"/>
              <w:rPr>
                <w:snapToGrid w:val="0"/>
              </w:rPr>
            </w:pPr>
          </w:p>
        </w:tc>
        <w:tc>
          <w:tcPr>
            <w:tcW w:w="1245" w:type="dxa"/>
            <w:gridSpan w:val="3"/>
            <w:shd w:val="clear" w:color="auto" w:fill="auto"/>
          </w:tcPr>
          <w:p w14:paraId="3498EEF7" w14:textId="77777777" w:rsidR="002E42EB" w:rsidRPr="00196BCA" w:rsidRDefault="002E42EB" w:rsidP="00A64683">
            <w:pPr>
              <w:pStyle w:val="TAL"/>
            </w:pPr>
          </w:p>
        </w:tc>
      </w:tr>
      <w:tr w:rsidR="002E42EB" w:rsidRPr="00196BCA" w14:paraId="365730C7" w14:textId="77777777" w:rsidTr="00A64683">
        <w:tblPrEx>
          <w:tblCellMar>
            <w:left w:w="108" w:type="dxa"/>
            <w:right w:w="108" w:type="dxa"/>
          </w:tblCellMar>
        </w:tblPrEx>
        <w:tc>
          <w:tcPr>
            <w:tcW w:w="4607" w:type="dxa"/>
            <w:shd w:val="clear" w:color="auto" w:fill="auto"/>
          </w:tcPr>
          <w:p w14:paraId="29B9EF7F" w14:textId="77777777" w:rsidR="002E42EB" w:rsidRPr="00196BCA" w:rsidRDefault="002E42EB" w:rsidP="00A64683">
            <w:pPr>
              <w:pStyle w:val="TAL"/>
            </w:pPr>
            <w:r w:rsidRPr="00196BCA">
              <w:t xml:space="preserve">  drb-ToAddModList SEQUENCE (SIZE (1..maxDRB)) OF </w:t>
            </w:r>
            <w:r w:rsidR="00C901E4" w:rsidRPr="00196BCA">
              <w:t>DRB-ToAddMod</w:t>
            </w:r>
            <w:r w:rsidRPr="00196BCA">
              <w:t xml:space="preserve"> {</w:t>
            </w:r>
          </w:p>
        </w:tc>
        <w:tc>
          <w:tcPr>
            <w:tcW w:w="2233" w:type="dxa"/>
            <w:gridSpan w:val="2"/>
            <w:shd w:val="clear" w:color="auto" w:fill="auto"/>
          </w:tcPr>
          <w:p w14:paraId="5D25A1DE" w14:textId="77777777" w:rsidR="002E42EB" w:rsidRPr="00196BCA" w:rsidRDefault="002E42EB" w:rsidP="00A64683">
            <w:pPr>
              <w:pStyle w:val="TAL"/>
            </w:pPr>
            <w:r w:rsidRPr="00196BCA">
              <w:rPr>
                <w:sz w:val="20"/>
              </w:rPr>
              <w:t>1 entry</w:t>
            </w:r>
          </w:p>
        </w:tc>
        <w:tc>
          <w:tcPr>
            <w:tcW w:w="1734" w:type="dxa"/>
            <w:shd w:val="clear" w:color="auto" w:fill="auto"/>
          </w:tcPr>
          <w:p w14:paraId="07BFAD79" w14:textId="77777777" w:rsidR="002E42EB" w:rsidRPr="00196BCA" w:rsidRDefault="002E42EB" w:rsidP="00A64683">
            <w:pPr>
              <w:pStyle w:val="TAL"/>
            </w:pPr>
          </w:p>
        </w:tc>
        <w:tc>
          <w:tcPr>
            <w:tcW w:w="1245" w:type="dxa"/>
            <w:gridSpan w:val="3"/>
            <w:shd w:val="clear" w:color="auto" w:fill="auto"/>
          </w:tcPr>
          <w:p w14:paraId="5F6EBD0B" w14:textId="77777777" w:rsidR="002E42EB" w:rsidRPr="00196BCA" w:rsidRDefault="002E42EB" w:rsidP="00A64683">
            <w:pPr>
              <w:pStyle w:val="TAL"/>
            </w:pPr>
          </w:p>
        </w:tc>
      </w:tr>
      <w:tr w:rsidR="002E42EB" w:rsidRPr="00196BCA" w14:paraId="01497585" w14:textId="77777777" w:rsidTr="00A64683">
        <w:tblPrEx>
          <w:tblCellMar>
            <w:left w:w="108" w:type="dxa"/>
            <w:right w:w="108" w:type="dxa"/>
          </w:tblCellMar>
        </w:tblPrEx>
        <w:tc>
          <w:tcPr>
            <w:tcW w:w="4607" w:type="dxa"/>
            <w:shd w:val="clear" w:color="auto" w:fill="auto"/>
          </w:tcPr>
          <w:p w14:paraId="49F71DB5" w14:textId="77777777" w:rsidR="002E42EB" w:rsidRPr="00196BCA" w:rsidRDefault="002E42EB" w:rsidP="00A64683">
            <w:pPr>
              <w:pStyle w:val="TAL"/>
            </w:pPr>
            <w:r w:rsidRPr="00196BCA">
              <w:t xml:space="preserve">    drb-ToAddMod[1]</w:t>
            </w:r>
          </w:p>
        </w:tc>
        <w:tc>
          <w:tcPr>
            <w:tcW w:w="2233" w:type="dxa"/>
            <w:gridSpan w:val="2"/>
            <w:shd w:val="clear" w:color="auto" w:fill="auto"/>
          </w:tcPr>
          <w:p w14:paraId="283B734F" w14:textId="77777777" w:rsidR="002E42EB" w:rsidRPr="00196BCA" w:rsidRDefault="002E42EB" w:rsidP="00A64683">
            <w:pPr>
              <w:pStyle w:val="TAL"/>
            </w:pPr>
            <w:r w:rsidRPr="00196BCA">
              <w:t>DRB-ToAddMod</w:t>
            </w:r>
            <w:r w:rsidRPr="00196BCA">
              <w:rPr>
                <w:snapToGrid w:val="0"/>
              </w:rPr>
              <w:t>-DEFAULT</w:t>
            </w:r>
            <w:r w:rsidRPr="00196BCA">
              <w:t xml:space="preserve"> (8) using condition AM except pdcp-Config not included</w:t>
            </w:r>
          </w:p>
        </w:tc>
        <w:tc>
          <w:tcPr>
            <w:tcW w:w="1734" w:type="dxa"/>
            <w:shd w:val="clear" w:color="auto" w:fill="auto"/>
          </w:tcPr>
          <w:p w14:paraId="0BC36D47" w14:textId="77777777" w:rsidR="00C901E4" w:rsidRPr="00196BCA" w:rsidRDefault="00C901E4" w:rsidP="00A64683">
            <w:pPr>
              <w:pStyle w:val="TAL"/>
            </w:pPr>
            <w:r w:rsidRPr="00196BCA">
              <w:t>entry 1</w:t>
            </w:r>
          </w:p>
          <w:p w14:paraId="6343EC85" w14:textId="77777777" w:rsidR="002E42EB" w:rsidRPr="00196BCA" w:rsidRDefault="002E42EB" w:rsidP="00A64683">
            <w:pPr>
              <w:pStyle w:val="TAL"/>
            </w:pPr>
            <w:r w:rsidRPr="00196BCA">
              <w:t>See TS 36.508 subclause 4.8.2</w:t>
            </w:r>
          </w:p>
        </w:tc>
        <w:tc>
          <w:tcPr>
            <w:tcW w:w="1245" w:type="dxa"/>
            <w:gridSpan w:val="3"/>
            <w:shd w:val="clear" w:color="auto" w:fill="auto"/>
          </w:tcPr>
          <w:p w14:paraId="3FD59F34" w14:textId="77777777" w:rsidR="002E42EB" w:rsidRPr="00196BCA" w:rsidRDefault="002E42EB" w:rsidP="00A64683">
            <w:pPr>
              <w:pStyle w:val="TAL"/>
            </w:pPr>
          </w:p>
        </w:tc>
      </w:tr>
      <w:tr w:rsidR="002E42EB" w:rsidRPr="00196BCA" w14:paraId="40BA84F7" w14:textId="77777777" w:rsidTr="00A64683">
        <w:tblPrEx>
          <w:tblCellMar>
            <w:left w:w="108" w:type="dxa"/>
            <w:right w:w="108" w:type="dxa"/>
          </w:tblCellMar>
        </w:tblPrEx>
        <w:tc>
          <w:tcPr>
            <w:tcW w:w="4607" w:type="dxa"/>
            <w:shd w:val="clear" w:color="auto" w:fill="auto"/>
          </w:tcPr>
          <w:p w14:paraId="7A2E2ACE" w14:textId="77777777" w:rsidR="002E42EB" w:rsidRPr="00196BCA" w:rsidRDefault="002E42EB" w:rsidP="00A64683">
            <w:pPr>
              <w:pStyle w:val="TAL"/>
            </w:pPr>
            <w:r w:rsidRPr="00196BCA">
              <w:t xml:space="preserve">  }</w:t>
            </w:r>
          </w:p>
        </w:tc>
        <w:tc>
          <w:tcPr>
            <w:tcW w:w="2233" w:type="dxa"/>
            <w:gridSpan w:val="2"/>
            <w:shd w:val="clear" w:color="auto" w:fill="auto"/>
          </w:tcPr>
          <w:p w14:paraId="582D2995" w14:textId="77777777" w:rsidR="002E42EB" w:rsidRPr="00196BCA" w:rsidRDefault="002E42EB" w:rsidP="00A64683">
            <w:pPr>
              <w:pStyle w:val="TAL"/>
            </w:pPr>
          </w:p>
        </w:tc>
        <w:tc>
          <w:tcPr>
            <w:tcW w:w="1734" w:type="dxa"/>
            <w:shd w:val="clear" w:color="auto" w:fill="auto"/>
          </w:tcPr>
          <w:p w14:paraId="57A10B2D" w14:textId="77777777" w:rsidR="002E42EB" w:rsidRPr="00196BCA" w:rsidRDefault="002E42EB" w:rsidP="00A64683">
            <w:pPr>
              <w:pStyle w:val="TAL"/>
            </w:pPr>
          </w:p>
        </w:tc>
        <w:tc>
          <w:tcPr>
            <w:tcW w:w="1245" w:type="dxa"/>
            <w:gridSpan w:val="3"/>
            <w:shd w:val="clear" w:color="auto" w:fill="auto"/>
          </w:tcPr>
          <w:p w14:paraId="58369337" w14:textId="77777777" w:rsidR="002E42EB" w:rsidRPr="00196BCA" w:rsidRDefault="002E42EB" w:rsidP="00A64683">
            <w:pPr>
              <w:pStyle w:val="TAL"/>
            </w:pPr>
          </w:p>
        </w:tc>
      </w:tr>
      <w:tr w:rsidR="002E42EB" w:rsidRPr="00196BCA" w14:paraId="74A303BE" w14:textId="77777777" w:rsidTr="00A64683">
        <w:tblPrEx>
          <w:tblCellMar>
            <w:left w:w="108" w:type="dxa"/>
            <w:right w:w="108" w:type="dxa"/>
          </w:tblCellMar>
        </w:tblPrEx>
        <w:tc>
          <w:tcPr>
            <w:tcW w:w="4607" w:type="dxa"/>
            <w:shd w:val="clear" w:color="auto" w:fill="auto"/>
          </w:tcPr>
          <w:p w14:paraId="4E8BC55B" w14:textId="77777777" w:rsidR="002E42EB" w:rsidRPr="00196BCA" w:rsidRDefault="002E42EB" w:rsidP="00A64683">
            <w:pPr>
              <w:pStyle w:val="TAL"/>
            </w:pPr>
            <w:r w:rsidRPr="00196BCA">
              <w:t xml:space="preserve">  drb-ToReleaseList SEQUENCE (SIZE (1..maxDRB)) OF </w:t>
            </w:r>
            <w:r w:rsidR="00C901E4" w:rsidRPr="00196BCA">
              <w:t xml:space="preserve">DRB-Identity </w:t>
            </w:r>
            <w:r w:rsidRPr="00196BCA">
              <w:t>{</w:t>
            </w:r>
          </w:p>
        </w:tc>
        <w:tc>
          <w:tcPr>
            <w:tcW w:w="2233" w:type="dxa"/>
            <w:gridSpan w:val="2"/>
            <w:shd w:val="clear" w:color="auto" w:fill="auto"/>
          </w:tcPr>
          <w:p w14:paraId="631F14CA" w14:textId="77777777" w:rsidR="002E42EB" w:rsidRPr="00196BCA" w:rsidRDefault="002E42EB" w:rsidP="00A64683">
            <w:pPr>
              <w:pStyle w:val="TAL"/>
            </w:pPr>
            <w:r w:rsidRPr="00196BCA">
              <w:rPr>
                <w:sz w:val="20"/>
              </w:rPr>
              <w:t>1 entry</w:t>
            </w:r>
          </w:p>
        </w:tc>
        <w:tc>
          <w:tcPr>
            <w:tcW w:w="1734" w:type="dxa"/>
            <w:shd w:val="clear" w:color="auto" w:fill="auto"/>
          </w:tcPr>
          <w:p w14:paraId="3A6D7654" w14:textId="77777777" w:rsidR="002E42EB" w:rsidRPr="00196BCA" w:rsidRDefault="002E42EB" w:rsidP="00A64683">
            <w:pPr>
              <w:pStyle w:val="TAL"/>
            </w:pPr>
          </w:p>
        </w:tc>
        <w:tc>
          <w:tcPr>
            <w:tcW w:w="1245" w:type="dxa"/>
            <w:gridSpan w:val="3"/>
            <w:shd w:val="clear" w:color="auto" w:fill="auto"/>
          </w:tcPr>
          <w:p w14:paraId="14615267" w14:textId="77777777" w:rsidR="002E42EB" w:rsidRPr="00196BCA" w:rsidRDefault="002E42EB" w:rsidP="00A64683">
            <w:pPr>
              <w:pStyle w:val="TAL"/>
            </w:pPr>
          </w:p>
        </w:tc>
      </w:tr>
      <w:tr w:rsidR="002E42EB" w:rsidRPr="00196BCA" w14:paraId="29890117" w14:textId="77777777" w:rsidTr="00A64683">
        <w:tblPrEx>
          <w:tblCellMar>
            <w:left w:w="108" w:type="dxa"/>
            <w:right w:w="108" w:type="dxa"/>
          </w:tblCellMar>
        </w:tblPrEx>
        <w:tc>
          <w:tcPr>
            <w:tcW w:w="4607" w:type="dxa"/>
            <w:shd w:val="clear" w:color="auto" w:fill="auto"/>
          </w:tcPr>
          <w:p w14:paraId="2CD3976C" w14:textId="77777777" w:rsidR="002E42EB" w:rsidRPr="00196BCA" w:rsidRDefault="002E42EB" w:rsidP="00A64683">
            <w:pPr>
              <w:pStyle w:val="TAL"/>
            </w:pPr>
            <w:r w:rsidRPr="00196BCA">
              <w:t xml:space="preserve">    DRB-Identity[1]</w:t>
            </w:r>
          </w:p>
        </w:tc>
        <w:tc>
          <w:tcPr>
            <w:tcW w:w="2233" w:type="dxa"/>
            <w:gridSpan w:val="2"/>
            <w:shd w:val="clear" w:color="auto" w:fill="auto"/>
          </w:tcPr>
          <w:p w14:paraId="4C64C667" w14:textId="77777777" w:rsidR="002E42EB" w:rsidRPr="00196BCA" w:rsidRDefault="002E42EB" w:rsidP="00A64683">
            <w:pPr>
              <w:pStyle w:val="TAL"/>
              <w:rPr>
                <w:sz w:val="20"/>
              </w:rPr>
            </w:pPr>
            <w:r w:rsidRPr="00196BCA">
              <w:rPr>
                <w:sz w:val="20"/>
              </w:rPr>
              <w:t>8</w:t>
            </w:r>
          </w:p>
        </w:tc>
        <w:tc>
          <w:tcPr>
            <w:tcW w:w="1734" w:type="dxa"/>
            <w:shd w:val="clear" w:color="auto" w:fill="auto"/>
          </w:tcPr>
          <w:p w14:paraId="511C31C9" w14:textId="77777777" w:rsidR="00C901E4" w:rsidRPr="00196BCA" w:rsidRDefault="00C901E4" w:rsidP="00A64683">
            <w:pPr>
              <w:pStyle w:val="TAL"/>
            </w:pPr>
            <w:r w:rsidRPr="00196BCA">
              <w:t>entry 1</w:t>
            </w:r>
          </w:p>
          <w:p w14:paraId="41AEDA17" w14:textId="77777777" w:rsidR="002E42EB" w:rsidRPr="00196BCA" w:rsidRDefault="002E42EB" w:rsidP="00A64683">
            <w:pPr>
              <w:pStyle w:val="TAL"/>
            </w:pPr>
            <w:r w:rsidRPr="00196BCA">
              <w:t>Same as the DRB Identity associated with the default EPS bearer</w:t>
            </w:r>
          </w:p>
        </w:tc>
        <w:tc>
          <w:tcPr>
            <w:tcW w:w="1245" w:type="dxa"/>
            <w:gridSpan w:val="3"/>
            <w:shd w:val="clear" w:color="auto" w:fill="auto"/>
          </w:tcPr>
          <w:p w14:paraId="6BF177AC" w14:textId="77777777" w:rsidR="002E42EB" w:rsidRPr="00196BCA" w:rsidRDefault="002E42EB" w:rsidP="00A64683">
            <w:pPr>
              <w:pStyle w:val="TAL"/>
            </w:pPr>
          </w:p>
        </w:tc>
      </w:tr>
      <w:tr w:rsidR="002E42EB" w:rsidRPr="00196BCA" w14:paraId="077E8510" w14:textId="77777777" w:rsidTr="00A64683">
        <w:tblPrEx>
          <w:tblCellMar>
            <w:left w:w="108" w:type="dxa"/>
            <w:right w:w="108" w:type="dxa"/>
          </w:tblCellMar>
        </w:tblPrEx>
        <w:tc>
          <w:tcPr>
            <w:tcW w:w="4607" w:type="dxa"/>
            <w:shd w:val="clear" w:color="auto" w:fill="auto"/>
          </w:tcPr>
          <w:p w14:paraId="07FB8FB9" w14:textId="77777777" w:rsidR="002E42EB" w:rsidRPr="00196BCA" w:rsidRDefault="002E42EB" w:rsidP="00A64683">
            <w:pPr>
              <w:pStyle w:val="TAL"/>
            </w:pPr>
            <w:r w:rsidRPr="00196BCA">
              <w:t xml:space="preserve">  }</w:t>
            </w:r>
          </w:p>
        </w:tc>
        <w:tc>
          <w:tcPr>
            <w:tcW w:w="2233" w:type="dxa"/>
            <w:gridSpan w:val="2"/>
            <w:shd w:val="clear" w:color="auto" w:fill="auto"/>
          </w:tcPr>
          <w:p w14:paraId="58C560CE" w14:textId="77777777" w:rsidR="002E42EB" w:rsidRPr="00196BCA" w:rsidRDefault="002E42EB" w:rsidP="00A64683">
            <w:pPr>
              <w:pStyle w:val="TAL"/>
              <w:rPr>
                <w:sz w:val="20"/>
              </w:rPr>
            </w:pPr>
          </w:p>
        </w:tc>
        <w:tc>
          <w:tcPr>
            <w:tcW w:w="1734" w:type="dxa"/>
            <w:shd w:val="clear" w:color="auto" w:fill="auto"/>
          </w:tcPr>
          <w:p w14:paraId="271FAC4F" w14:textId="77777777" w:rsidR="002E42EB" w:rsidRPr="00196BCA" w:rsidRDefault="002E42EB" w:rsidP="00A64683">
            <w:pPr>
              <w:pStyle w:val="TAL"/>
            </w:pPr>
          </w:p>
        </w:tc>
        <w:tc>
          <w:tcPr>
            <w:tcW w:w="1245" w:type="dxa"/>
            <w:gridSpan w:val="3"/>
            <w:shd w:val="clear" w:color="auto" w:fill="auto"/>
          </w:tcPr>
          <w:p w14:paraId="052214A4" w14:textId="77777777" w:rsidR="002E42EB" w:rsidRPr="00196BCA" w:rsidRDefault="002E42EB" w:rsidP="00A64683">
            <w:pPr>
              <w:pStyle w:val="TAL"/>
            </w:pPr>
          </w:p>
        </w:tc>
      </w:tr>
      <w:tr w:rsidR="002E42EB" w:rsidRPr="00196BCA" w14:paraId="2D301074" w14:textId="77777777" w:rsidTr="00A64683">
        <w:tblPrEx>
          <w:tblCellMar>
            <w:left w:w="108" w:type="dxa"/>
            <w:right w:w="108" w:type="dxa"/>
          </w:tblCellMar>
        </w:tblPrEx>
        <w:tc>
          <w:tcPr>
            <w:tcW w:w="4607" w:type="dxa"/>
            <w:shd w:val="clear" w:color="auto" w:fill="auto"/>
          </w:tcPr>
          <w:p w14:paraId="1BC3741B" w14:textId="77777777" w:rsidR="002E42EB" w:rsidRPr="00196BCA" w:rsidRDefault="002E42EB" w:rsidP="00A64683">
            <w:pPr>
              <w:pStyle w:val="TAL"/>
            </w:pPr>
            <w:r w:rsidRPr="00196BCA">
              <w:t>}</w:t>
            </w:r>
          </w:p>
        </w:tc>
        <w:tc>
          <w:tcPr>
            <w:tcW w:w="2233" w:type="dxa"/>
            <w:gridSpan w:val="2"/>
            <w:shd w:val="clear" w:color="auto" w:fill="auto"/>
          </w:tcPr>
          <w:p w14:paraId="3449F99D" w14:textId="77777777" w:rsidR="002E42EB" w:rsidRPr="00196BCA" w:rsidRDefault="002E42EB" w:rsidP="00A64683">
            <w:pPr>
              <w:pStyle w:val="TAL"/>
            </w:pPr>
          </w:p>
        </w:tc>
        <w:tc>
          <w:tcPr>
            <w:tcW w:w="1734" w:type="dxa"/>
            <w:shd w:val="clear" w:color="auto" w:fill="auto"/>
          </w:tcPr>
          <w:p w14:paraId="14F9D2A8" w14:textId="77777777" w:rsidR="002E42EB" w:rsidRPr="00196BCA" w:rsidRDefault="002E42EB" w:rsidP="00A64683">
            <w:pPr>
              <w:pStyle w:val="TAL"/>
            </w:pPr>
          </w:p>
        </w:tc>
        <w:tc>
          <w:tcPr>
            <w:tcW w:w="1245" w:type="dxa"/>
            <w:gridSpan w:val="3"/>
            <w:shd w:val="clear" w:color="auto" w:fill="auto"/>
          </w:tcPr>
          <w:p w14:paraId="4F13299B" w14:textId="77777777" w:rsidR="002E42EB" w:rsidRPr="00196BCA" w:rsidRDefault="002E42EB" w:rsidP="00A64683">
            <w:pPr>
              <w:pStyle w:val="TAL"/>
            </w:pPr>
          </w:p>
        </w:tc>
      </w:tr>
    </w:tbl>
    <w:p w14:paraId="27F3F042" w14:textId="77777777" w:rsidR="002E42EB" w:rsidRPr="00196BCA" w:rsidRDefault="002E42EB" w:rsidP="006B7C68"/>
    <w:p w14:paraId="5454DDB5" w14:textId="77777777" w:rsidR="008A0051" w:rsidRPr="00196BCA" w:rsidRDefault="008A0051" w:rsidP="00E1746F">
      <w:pPr>
        <w:pStyle w:val="Heading5"/>
      </w:pPr>
      <w:bookmarkStart w:id="357" w:name="_Toc21103170"/>
      <w:bookmarkStart w:id="358" w:name="_Toc29233510"/>
      <w:bookmarkStart w:id="359" w:name="_Toc29462115"/>
      <w:bookmarkStart w:id="360" w:name="_Toc36158092"/>
      <w:r w:rsidRPr="00196BCA">
        <w:t>7.</w:t>
      </w:r>
      <w:r w:rsidR="00994DB2" w:rsidRPr="00196BCA">
        <w:t>1.</w:t>
      </w:r>
      <w:r w:rsidRPr="00196BCA">
        <w:t>3.3.2</w:t>
      </w:r>
      <w:r w:rsidRPr="00196BCA">
        <w:tab/>
        <w:t>Ciphering and deciphering / Correct functionality of encryption algorithm AES / SRB / DRB</w:t>
      </w:r>
      <w:bookmarkEnd w:id="357"/>
      <w:bookmarkEnd w:id="358"/>
      <w:bookmarkEnd w:id="359"/>
      <w:bookmarkEnd w:id="360"/>
    </w:p>
    <w:p w14:paraId="56CA3867" w14:textId="77777777" w:rsidR="008A0051" w:rsidRPr="00196BCA" w:rsidRDefault="008A0051" w:rsidP="00A5281D">
      <w:pPr>
        <w:pStyle w:val="H6"/>
      </w:pPr>
      <w:r w:rsidRPr="00196BCA">
        <w:t>7.</w:t>
      </w:r>
      <w:r w:rsidR="00994DB2" w:rsidRPr="00196BCA">
        <w:t>1.</w:t>
      </w:r>
      <w:r w:rsidRPr="00196BCA">
        <w:t>3.3.2.1</w:t>
      </w:r>
      <w:r w:rsidRPr="00196BCA">
        <w:tab/>
        <w:t>Test Purpose (TP)</w:t>
      </w:r>
    </w:p>
    <w:p w14:paraId="26E2A47B" w14:textId="77777777" w:rsidR="00E11075" w:rsidRPr="00196BCA" w:rsidRDefault="00E11075" w:rsidP="00E11075">
      <w:pPr>
        <w:pStyle w:val="H6"/>
      </w:pPr>
      <w:r w:rsidRPr="00196BCA">
        <w:t>(1)</w:t>
      </w:r>
    </w:p>
    <w:p w14:paraId="5FCCCD16" w14:textId="77777777" w:rsidR="00E11075" w:rsidRPr="00196BCA" w:rsidRDefault="00E11075" w:rsidP="00E11075">
      <w:pPr>
        <w:pStyle w:val="PL"/>
        <w:rPr>
          <w:noProof w:val="0"/>
        </w:rPr>
      </w:pPr>
      <w:r w:rsidRPr="00196BCA">
        <w:rPr>
          <w:b/>
          <w:bCs/>
          <w:noProof w:val="0"/>
        </w:rPr>
        <w:t xml:space="preserve">with </w:t>
      </w:r>
      <w:r w:rsidRPr="00196BCA">
        <w:rPr>
          <w:noProof w:val="0"/>
        </w:rPr>
        <w:t>{ UE in RRC_CONNECTED state and SRB is configured with NR-PDCP }</w:t>
      </w:r>
    </w:p>
    <w:p w14:paraId="4EE4ACFE" w14:textId="77777777" w:rsidR="00E11075" w:rsidRPr="00196BCA" w:rsidRDefault="00E11075" w:rsidP="00E11075">
      <w:pPr>
        <w:pStyle w:val="PL"/>
        <w:rPr>
          <w:noProof w:val="0"/>
        </w:rPr>
      </w:pPr>
      <w:r w:rsidRPr="00196BCA">
        <w:rPr>
          <w:b/>
          <w:bCs/>
          <w:noProof w:val="0"/>
        </w:rPr>
        <w:t>ensure that</w:t>
      </w:r>
      <w:r w:rsidRPr="00196BCA">
        <w:rPr>
          <w:noProof w:val="0"/>
        </w:rPr>
        <w:t xml:space="preserve"> {</w:t>
      </w:r>
    </w:p>
    <w:p w14:paraId="35CD6A9C" w14:textId="77777777" w:rsidR="00E11075" w:rsidRPr="00196BCA" w:rsidRDefault="00E11075" w:rsidP="00E11075">
      <w:pPr>
        <w:pStyle w:val="PL"/>
        <w:rPr>
          <w:noProof w:val="0"/>
        </w:rPr>
      </w:pPr>
      <w:r w:rsidRPr="00196BCA">
        <w:rPr>
          <w:b/>
          <w:bCs/>
          <w:noProof w:val="0"/>
        </w:rPr>
        <w:t xml:space="preserve">  when</w:t>
      </w:r>
      <w:r w:rsidRPr="00196BCA">
        <w:rPr>
          <w:noProof w:val="0"/>
        </w:rPr>
        <w:t xml:space="preserve"> { Functionality of encryption algorithms with AES is taken into use on SRB }</w:t>
      </w:r>
    </w:p>
    <w:p w14:paraId="247FB073" w14:textId="77777777" w:rsidR="00E11075" w:rsidRPr="00196BCA" w:rsidRDefault="00E11075" w:rsidP="00E11075">
      <w:pPr>
        <w:pStyle w:val="PL"/>
        <w:rPr>
          <w:noProof w:val="0"/>
        </w:rPr>
      </w:pPr>
      <w:r w:rsidRPr="00196BCA">
        <w:rPr>
          <w:b/>
          <w:bCs/>
          <w:noProof w:val="0"/>
        </w:rPr>
        <w:t xml:space="preserve">    then</w:t>
      </w:r>
      <w:r w:rsidRPr="00196BCA">
        <w:rPr>
          <w:noProof w:val="0"/>
        </w:rPr>
        <w:t xml:space="preserve"> { UE performs correct ciphering/deciphering function in NR-PDCP entity associated with SRB }</w:t>
      </w:r>
    </w:p>
    <w:p w14:paraId="51A0F415" w14:textId="77777777" w:rsidR="00E11075" w:rsidRPr="00196BCA" w:rsidRDefault="00E11075" w:rsidP="00E11075">
      <w:pPr>
        <w:pStyle w:val="PL"/>
        <w:rPr>
          <w:noProof w:val="0"/>
        </w:rPr>
      </w:pPr>
      <w:r w:rsidRPr="00196BCA">
        <w:rPr>
          <w:noProof w:val="0"/>
        </w:rPr>
        <w:t xml:space="preserve">            }</w:t>
      </w:r>
    </w:p>
    <w:p w14:paraId="26C0AE56" w14:textId="77777777" w:rsidR="00E11075" w:rsidRPr="00196BCA" w:rsidRDefault="00E11075" w:rsidP="00E11075">
      <w:pPr>
        <w:pStyle w:val="PL"/>
        <w:rPr>
          <w:noProof w:val="0"/>
        </w:rPr>
      </w:pPr>
    </w:p>
    <w:p w14:paraId="48ECD183" w14:textId="77777777" w:rsidR="00E11075" w:rsidRPr="00196BCA" w:rsidRDefault="00E11075" w:rsidP="00E11075">
      <w:pPr>
        <w:pStyle w:val="H6"/>
      </w:pPr>
      <w:r w:rsidRPr="00196BCA">
        <w:t>(2)</w:t>
      </w:r>
    </w:p>
    <w:p w14:paraId="402E783D" w14:textId="77777777" w:rsidR="00E11075" w:rsidRPr="00196BCA" w:rsidRDefault="00E11075" w:rsidP="00E11075">
      <w:pPr>
        <w:pStyle w:val="PL"/>
        <w:rPr>
          <w:noProof w:val="0"/>
        </w:rPr>
      </w:pPr>
      <w:r w:rsidRPr="00196BCA">
        <w:rPr>
          <w:b/>
          <w:bCs/>
          <w:noProof w:val="0"/>
        </w:rPr>
        <w:t xml:space="preserve">with </w:t>
      </w:r>
      <w:r w:rsidRPr="00196BCA">
        <w:rPr>
          <w:noProof w:val="0"/>
        </w:rPr>
        <w:t>{ UE in RRC_CONNECTED state }</w:t>
      </w:r>
    </w:p>
    <w:p w14:paraId="51C79A58" w14:textId="77777777" w:rsidR="00E11075" w:rsidRPr="00196BCA" w:rsidRDefault="00E11075" w:rsidP="00E11075">
      <w:pPr>
        <w:pStyle w:val="PL"/>
        <w:rPr>
          <w:noProof w:val="0"/>
        </w:rPr>
      </w:pPr>
      <w:r w:rsidRPr="00196BCA">
        <w:rPr>
          <w:b/>
          <w:bCs/>
          <w:noProof w:val="0"/>
        </w:rPr>
        <w:t>ensure that</w:t>
      </w:r>
      <w:r w:rsidRPr="00196BCA">
        <w:rPr>
          <w:noProof w:val="0"/>
        </w:rPr>
        <w:t xml:space="preserve"> {</w:t>
      </w:r>
    </w:p>
    <w:p w14:paraId="7179082B" w14:textId="77777777" w:rsidR="00E11075" w:rsidRPr="00196BCA" w:rsidRDefault="00E11075" w:rsidP="00E11075">
      <w:pPr>
        <w:pStyle w:val="PL"/>
        <w:rPr>
          <w:noProof w:val="0"/>
        </w:rPr>
      </w:pPr>
      <w:r w:rsidRPr="00196BCA">
        <w:rPr>
          <w:b/>
          <w:bCs/>
          <w:noProof w:val="0"/>
        </w:rPr>
        <w:t xml:space="preserve">  when</w:t>
      </w:r>
      <w:r w:rsidRPr="00196BCA">
        <w:rPr>
          <w:noProof w:val="0"/>
        </w:rPr>
        <w:t xml:space="preserve"> { Functionality of encryption algorithms with AES is taken into use on DRB }</w:t>
      </w:r>
    </w:p>
    <w:p w14:paraId="4B3B5088" w14:textId="77777777" w:rsidR="00E11075" w:rsidRPr="00196BCA" w:rsidRDefault="00E11075" w:rsidP="00E11075">
      <w:pPr>
        <w:pStyle w:val="PL"/>
        <w:rPr>
          <w:noProof w:val="0"/>
        </w:rPr>
      </w:pPr>
      <w:r w:rsidRPr="00196BCA">
        <w:rPr>
          <w:b/>
          <w:bCs/>
          <w:noProof w:val="0"/>
        </w:rPr>
        <w:t xml:space="preserve">    then</w:t>
      </w:r>
      <w:r w:rsidRPr="00196BCA">
        <w:rPr>
          <w:noProof w:val="0"/>
        </w:rPr>
        <w:t xml:space="preserve"> {UE performs correct ciphering/deciphering function in NR-PDCP entity associated with DRB }</w:t>
      </w:r>
    </w:p>
    <w:p w14:paraId="3D8D5570" w14:textId="77777777" w:rsidR="00E11075" w:rsidRPr="00196BCA" w:rsidRDefault="00E11075" w:rsidP="00E11075">
      <w:pPr>
        <w:pStyle w:val="PL"/>
        <w:rPr>
          <w:noProof w:val="0"/>
        </w:rPr>
      </w:pPr>
      <w:r w:rsidRPr="00196BCA">
        <w:rPr>
          <w:noProof w:val="0"/>
        </w:rPr>
        <w:t xml:space="preserve">            }</w:t>
      </w:r>
    </w:p>
    <w:p w14:paraId="72136FF8" w14:textId="77777777" w:rsidR="00E11075" w:rsidRPr="00196BCA" w:rsidRDefault="00E11075" w:rsidP="00E11075">
      <w:pPr>
        <w:pStyle w:val="PL"/>
        <w:rPr>
          <w:noProof w:val="0"/>
        </w:rPr>
      </w:pPr>
    </w:p>
    <w:p w14:paraId="6EBB6577" w14:textId="77777777" w:rsidR="008A0051" w:rsidRPr="00196BCA" w:rsidRDefault="008A0051" w:rsidP="00A5281D">
      <w:pPr>
        <w:pStyle w:val="H6"/>
      </w:pPr>
      <w:r w:rsidRPr="00196BCA">
        <w:t>7.</w:t>
      </w:r>
      <w:r w:rsidR="00994DB2" w:rsidRPr="00196BCA">
        <w:t>1.</w:t>
      </w:r>
      <w:r w:rsidRPr="00196BCA">
        <w:t>3.3.2.2</w:t>
      </w:r>
      <w:r w:rsidRPr="00196BCA">
        <w:tab/>
        <w:t>Conformance requirements</w:t>
      </w:r>
    </w:p>
    <w:p w14:paraId="2630877C" w14:textId="77777777" w:rsidR="008A0051" w:rsidRPr="00196BCA" w:rsidRDefault="008A0051" w:rsidP="008A0051">
      <w:r w:rsidRPr="00196BCA">
        <w:t>Same conformance requirement as in clause 7.</w:t>
      </w:r>
      <w:r w:rsidR="00994DB2" w:rsidRPr="00196BCA">
        <w:t>1.</w:t>
      </w:r>
      <w:r w:rsidRPr="00196BCA">
        <w:t>3.3.1.2</w:t>
      </w:r>
      <w:r w:rsidR="00A3516E" w:rsidRPr="00196BCA">
        <w:t>.</w:t>
      </w:r>
    </w:p>
    <w:p w14:paraId="2ECA6043" w14:textId="77777777" w:rsidR="008A0051" w:rsidRPr="00196BCA" w:rsidRDefault="008A0051" w:rsidP="00A5281D">
      <w:pPr>
        <w:pStyle w:val="H6"/>
      </w:pPr>
      <w:r w:rsidRPr="00196BCA">
        <w:t>7.</w:t>
      </w:r>
      <w:r w:rsidR="00994DB2" w:rsidRPr="00196BCA">
        <w:t>1.</w:t>
      </w:r>
      <w:r w:rsidRPr="00196BCA">
        <w:t>3.3.2.3</w:t>
      </w:r>
      <w:r w:rsidRPr="00196BCA">
        <w:tab/>
        <w:t>Test description</w:t>
      </w:r>
    </w:p>
    <w:p w14:paraId="24DBB75E" w14:textId="77777777" w:rsidR="008A0051" w:rsidRPr="00196BCA" w:rsidRDefault="008A0051" w:rsidP="00A5281D">
      <w:pPr>
        <w:pStyle w:val="H6"/>
      </w:pPr>
      <w:r w:rsidRPr="00196BCA">
        <w:t>7.</w:t>
      </w:r>
      <w:r w:rsidR="00994DB2" w:rsidRPr="00196BCA">
        <w:t>1.</w:t>
      </w:r>
      <w:r w:rsidRPr="00196BCA">
        <w:t>3.3.2.3.1</w:t>
      </w:r>
      <w:r w:rsidRPr="00196BCA">
        <w:tab/>
        <w:t>Pre-test conditions</w:t>
      </w:r>
    </w:p>
    <w:p w14:paraId="1C166080" w14:textId="77777777" w:rsidR="008A0051" w:rsidRPr="00196BCA" w:rsidRDefault="008A0051" w:rsidP="008A0051">
      <w:r w:rsidRPr="00196BCA">
        <w:t>Same Pre-test conditions as in clause 7.</w:t>
      </w:r>
      <w:r w:rsidR="00994DB2" w:rsidRPr="00196BCA">
        <w:t>1.</w:t>
      </w:r>
      <w:r w:rsidRPr="00196BCA">
        <w:t xml:space="preserve">3.3.1.3.1 </w:t>
      </w:r>
      <w:r w:rsidR="00A3516E" w:rsidRPr="00196BCA">
        <w:t xml:space="preserve">with the </w:t>
      </w:r>
      <w:r w:rsidRPr="00196BCA">
        <w:t>except</w:t>
      </w:r>
      <w:r w:rsidR="00A3516E" w:rsidRPr="00196BCA">
        <w:t>ion</w:t>
      </w:r>
      <w:r w:rsidRPr="00196BCA">
        <w:t xml:space="preserve"> </w:t>
      </w:r>
      <w:r w:rsidR="00A3516E" w:rsidRPr="00196BCA">
        <w:t xml:space="preserve">that </w:t>
      </w:r>
      <w:r w:rsidRPr="00196BCA">
        <w:t>ciphering algorithm ‘nea2 (AES)’</w:t>
      </w:r>
      <w:r w:rsidR="00442AD9" w:rsidRPr="00196BCA">
        <w:t xml:space="preserve"> and ‘eea2 (AES)’</w:t>
      </w:r>
      <w:r w:rsidRPr="00196BCA">
        <w:t xml:space="preserve"> is configured.</w:t>
      </w:r>
    </w:p>
    <w:p w14:paraId="2180CFB1" w14:textId="77777777" w:rsidR="008A0051" w:rsidRPr="00196BCA" w:rsidRDefault="008A0051" w:rsidP="00A5281D">
      <w:pPr>
        <w:pStyle w:val="H6"/>
      </w:pPr>
      <w:r w:rsidRPr="00196BCA">
        <w:t>7.</w:t>
      </w:r>
      <w:r w:rsidR="00994DB2" w:rsidRPr="00196BCA">
        <w:t>1.</w:t>
      </w:r>
      <w:r w:rsidRPr="00196BCA">
        <w:t>3.3.2.3.2</w:t>
      </w:r>
      <w:r w:rsidRPr="00196BCA">
        <w:tab/>
        <w:t>Test procedure sequence</w:t>
      </w:r>
    </w:p>
    <w:p w14:paraId="65AC6DD3" w14:textId="77777777" w:rsidR="008A0051" w:rsidRPr="00196BCA" w:rsidRDefault="008A0051" w:rsidP="008A0051">
      <w:r w:rsidRPr="00196BCA">
        <w:t>Same Test procedure sequence as in clause 7.</w:t>
      </w:r>
      <w:r w:rsidR="00994DB2" w:rsidRPr="00196BCA">
        <w:t>1.</w:t>
      </w:r>
      <w:r w:rsidRPr="00196BCA">
        <w:t>3.3.1.3.2</w:t>
      </w:r>
    </w:p>
    <w:p w14:paraId="22FE1E28" w14:textId="77777777" w:rsidR="008A0051" w:rsidRPr="00196BCA" w:rsidRDefault="008A0051" w:rsidP="00A5281D">
      <w:pPr>
        <w:pStyle w:val="H6"/>
      </w:pPr>
      <w:r w:rsidRPr="00196BCA">
        <w:t>7.</w:t>
      </w:r>
      <w:r w:rsidR="00994DB2" w:rsidRPr="00196BCA">
        <w:t>1.</w:t>
      </w:r>
      <w:r w:rsidRPr="00196BCA">
        <w:t>3.3.2.3.3</w:t>
      </w:r>
      <w:r w:rsidRPr="00196BCA">
        <w:tab/>
        <w:t>Specific message contents</w:t>
      </w:r>
    </w:p>
    <w:p w14:paraId="09D7AA98" w14:textId="77777777" w:rsidR="008A0051" w:rsidRPr="00196BCA" w:rsidRDefault="008A0051" w:rsidP="008A0051">
      <w:r w:rsidRPr="00196BCA">
        <w:t>None</w:t>
      </w:r>
    </w:p>
    <w:p w14:paraId="31B83654" w14:textId="77777777" w:rsidR="00F92D51" w:rsidRPr="00196BCA" w:rsidRDefault="00F92D51" w:rsidP="00E1746F">
      <w:pPr>
        <w:pStyle w:val="Heading5"/>
      </w:pPr>
      <w:bookmarkStart w:id="361" w:name="_Toc21103171"/>
      <w:bookmarkStart w:id="362" w:name="_Toc29233511"/>
      <w:bookmarkStart w:id="363" w:name="_Toc29462116"/>
      <w:bookmarkStart w:id="364" w:name="_Toc36158093"/>
      <w:r w:rsidRPr="00196BCA">
        <w:t>7.</w:t>
      </w:r>
      <w:r w:rsidR="00994DB2" w:rsidRPr="00196BCA">
        <w:t>1.</w:t>
      </w:r>
      <w:r w:rsidRPr="00196BCA">
        <w:t>3.3.3</w:t>
      </w:r>
      <w:r w:rsidRPr="00196BCA">
        <w:tab/>
        <w:t>Ciphering and deciphering / Correct functionality of encryption algorithm ZUC / SRB / DRB</w:t>
      </w:r>
      <w:bookmarkEnd w:id="361"/>
      <w:bookmarkEnd w:id="362"/>
      <w:bookmarkEnd w:id="363"/>
      <w:bookmarkEnd w:id="364"/>
    </w:p>
    <w:p w14:paraId="0308F555" w14:textId="77777777" w:rsidR="00F92D51" w:rsidRPr="00196BCA" w:rsidRDefault="00F92D51" w:rsidP="00A5281D">
      <w:pPr>
        <w:pStyle w:val="H6"/>
      </w:pPr>
      <w:r w:rsidRPr="00196BCA">
        <w:t>7.</w:t>
      </w:r>
      <w:r w:rsidR="00994DB2" w:rsidRPr="00196BCA">
        <w:t>1.</w:t>
      </w:r>
      <w:r w:rsidRPr="00196BCA">
        <w:t>3.3.3.1</w:t>
      </w:r>
      <w:r w:rsidRPr="00196BCA">
        <w:tab/>
        <w:t>Test Purpose (TP)</w:t>
      </w:r>
    </w:p>
    <w:p w14:paraId="09B875EE" w14:textId="77777777" w:rsidR="00E11075" w:rsidRPr="00196BCA" w:rsidRDefault="00E11075" w:rsidP="00E11075">
      <w:pPr>
        <w:pStyle w:val="H6"/>
      </w:pPr>
      <w:r w:rsidRPr="00196BCA">
        <w:t>(1)</w:t>
      </w:r>
    </w:p>
    <w:p w14:paraId="0490D9D9" w14:textId="77777777" w:rsidR="00E11075" w:rsidRPr="00196BCA" w:rsidRDefault="00E11075" w:rsidP="00E11075">
      <w:pPr>
        <w:pStyle w:val="PL"/>
        <w:rPr>
          <w:noProof w:val="0"/>
        </w:rPr>
      </w:pPr>
      <w:r w:rsidRPr="00196BCA">
        <w:rPr>
          <w:b/>
          <w:bCs/>
          <w:noProof w:val="0"/>
        </w:rPr>
        <w:t xml:space="preserve">with </w:t>
      </w:r>
      <w:r w:rsidRPr="00196BCA">
        <w:rPr>
          <w:noProof w:val="0"/>
        </w:rPr>
        <w:t xml:space="preserve">{ UE in RRC_CONNECTED state and SRB is configured with NR-PDCP} </w:t>
      </w:r>
    </w:p>
    <w:p w14:paraId="44020EA6" w14:textId="77777777" w:rsidR="00E11075" w:rsidRPr="00196BCA" w:rsidRDefault="00E11075" w:rsidP="00E11075">
      <w:pPr>
        <w:pStyle w:val="PL"/>
        <w:rPr>
          <w:noProof w:val="0"/>
        </w:rPr>
      </w:pPr>
      <w:r w:rsidRPr="00196BCA">
        <w:rPr>
          <w:b/>
          <w:bCs/>
          <w:noProof w:val="0"/>
        </w:rPr>
        <w:t>ensure that</w:t>
      </w:r>
      <w:r w:rsidRPr="00196BCA">
        <w:rPr>
          <w:noProof w:val="0"/>
        </w:rPr>
        <w:t xml:space="preserve"> {</w:t>
      </w:r>
    </w:p>
    <w:p w14:paraId="1DF8C310" w14:textId="77777777" w:rsidR="00E11075" w:rsidRPr="00196BCA" w:rsidRDefault="00E11075" w:rsidP="00E11075">
      <w:pPr>
        <w:pStyle w:val="PL"/>
        <w:rPr>
          <w:noProof w:val="0"/>
        </w:rPr>
      </w:pPr>
      <w:r w:rsidRPr="00196BCA">
        <w:rPr>
          <w:b/>
          <w:bCs/>
          <w:noProof w:val="0"/>
        </w:rPr>
        <w:t xml:space="preserve">  when</w:t>
      </w:r>
      <w:r w:rsidRPr="00196BCA">
        <w:rPr>
          <w:noProof w:val="0"/>
        </w:rPr>
        <w:t xml:space="preserve"> { Functionality of encryption algorithms with ZUC is taken into use on SRB }</w:t>
      </w:r>
    </w:p>
    <w:p w14:paraId="6B5FF7B4" w14:textId="77777777" w:rsidR="00E11075" w:rsidRPr="00196BCA" w:rsidRDefault="00E11075" w:rsidP="00E11075">
      <w:pPr>
        <w:pStyle w:val="PL"/>
        <w:rPr>
          <w:noProof w:val="0"/>
        </w:rPr>
      </w:pPr>
      <w:r w:rsidRPr="00196BCA">
        <w:rPr>
          <w:b/>
          <w:bCs/>
          <w:noProof w:val="0"/>
        </w:rPr>
        <w:t xml:space="preserve">    then</w:t>
      </w:r>
      <w:r w:rsidRPr="00196BCA">
        <w:rPr>
          <w:noProof w:val="0"/>
        </w:rPr>
        <w:t xml:space="preserve"> { UE performs correct ciphering/deciphering function in NR-PDCP entity associated with SRB }</w:t>
      </w:r>
    </w:p>
    <w:p w14:paraId="5BAEABC0" w14:textId="77777777" w:rsidR="00E11075" w:rsidRPr="00196BCA" w:rsidRDefault="00E11075" w:rsidP="00E11075">
      <w:pPr>
        <w:pStyle w:val="PL"/>
        <w:rPr>
          <w:noProof w:val="0"/>
        </w:rPr>
      </w:pPr>
      <w:r w:rsidRPr="00196BCA">
        <w:rPr>
          <w:noProof w:val="0"/>
        </w:rPr>
        <w:t xml:space="preserve">            }</w:t>
      </w:r>
    </w:p>
    <w:p w14:paraId="56FFCC3A" w14:textId="77777777" w:rsidR="00E11075" w:rsidRPr="00196BCA" w:rsidRDefault="00E11075" w:rsidP="00E11075">
      <w:pPr>
        <w:pStyle w:val="PL"/>
        <w:rPr>
          <w:noProof w:val="0"/>
        </w:rPr>
      </w:pPr>
    </w:p>
    <w:p w14:paraId="2E4AA0FE" w14:textId="77777777" w:rsidR="00E11075" w:rsidRPr="00196BCA" w:rsidRDefault="00E11075" w:rsidP="00E11075">
      <w:pPr>
        <w:pStyle w:val="H6"/>
      </w:pPr>
      <w:r w:rsidRPr="00196BCA">
        <w:t>(2)</w:t>
      </w:r>
    </w:p>
    <w:p w14:paraId="000EF48A" w14:textId="77777777" w:rsidR="00E11075" w:rsidRPr="00196BCA" w:rsidRDefault="00E11075" w:rsidP="00E11075">
      <w:pPr>
        <w:pStyle w:val="PL"/>
        <w:rPr>
          <w:noProof w:val="0"/>
        </w:rPr>
      </w:pPr>
      <w:r w:rsidRPr="00196BCA">
        <w:rPr>
          <w:b/>
          <w:bCs/>
          <w:noProof w:val="0"/>
        </w:rPr>
        <w:t xml:space="preserve">with </w:t>
      </w:r>
      <w:r w:rsidRPr="00196BCA">
        <w:rPr>
          <w:noProof w:val="0"/>
        </w:rPr>
        <w:t xml:space="preserve">{ UE in RRC_CONNECTED state and DRB is configured with NR-PDCP} </w:t>
      </w:r>
    </w:p>
    <w:p w14:paraId="58C7F174" w14:textId="77777777" w:rsidR="00E11075" w:rsidRPr="00196BCA" w:rsidRDefault="00E11075" w:rsidP="00E11075">
      <w:pPr>
        <w:pStyle w:val="PL"/>
        <w:rPr>
          <w:noProof w:val="0"/>
        </w:rPr>
      </w:pPr>
      <w:r w:rsidRPr="00196BCA">
        <w:rPr>
          <w:b/>
          <w:bCs/>
          <w:noProof w:val="0"/>
        </w:rPr>
        <w:t>ensure that</w:t>
      </w:r>
      <w:r w:rsidRPr="00196BCA">
        <w:rPr>
          <w:noProof w:val="0"/>
        </w:rPr>
        <w:t xml:space="preserve"> {</w:t>
      </w:r>
    </w:p>
    <w:p w14:paraId="0986C623" w14:textId="77777777" w:rsidR="00E11075" w:rsidRPr="00196BCA" w:rsidRDefault="00E11075" w:rsidP="00E11075">
      <w:pPr>
        <w:pStyle w:val="PL"/>
        <w:rPr>
          <w:noProof w:val="0"/>
        </w:rPr>
      </w:pPr>
      <w:r w:rsidRPr="00196BCA">
        <w:rPr>
          <w:b/>
          <w:bCs/>
          <w:noProof w:val="0"/>
        </w:rPr>
        <w:t xml:space="preserve">  when</w:t>
      </w:r>
      <w:r w:rsidRPr="00196BCA">
        <w:rPr>
          <w:noProof w:val="0"/>
        </w:rPr>
        <w:t xml:space="preserve"> { Functionality of encryption algorithms with ZUC is taken into use on DRB }</w:t>
      </w:r>
    </w:p>
    <w:p w14:paraId="126BE969" w14:textId="77777777" w:rsidR="00E11075" w:rsidRPr="00196BCA" w:rsidRDefault="00E11075" w:rsidP="00E11075">
      <w:pPr>
        <w:pStyle w:val="PL"/>
        <w:rPr>
          <w:noProof w:val="0"/>
        </w:rPr>
      </w:pPr>
      <w:r w:rsidRPr="00196BCA">
        <w:rPr>
          <w:b/>
          <w:bCs/>
          <w:noProof w:val="0"/>
        </w:rPr>
        <w:t xml:space="preserve">    then</w:t>
      </w:r>
      <w:r w:rsidRPr="00196BCA">
        <w:rPr>
          <w:noProof w:val="0"/>
        </w:rPr>
        <w:t xml:space="preserve"> { UE performs correct ciphering/deciphering function in NR-PDCP entity associated with DRB }</w:t>
      </w:r>
    </w:p>
    <w:p w14:paraId="50E61991" w14:textId="77777777" w:rsidR="00E11075" w:rsidRPr="00196BCA" w:rsidRDefault="00E11075" w:rsidP="00E11075">
      <w:pPr>
        <w:pStyle w:val="PL"/>
        <w:rPr>
          <w:noProof w:val="0"/>
        </w:rPr>
      </w:pPr>
      <w:r w:rsidRPr="00196BCA">
        <w:rPr>
          <w:noProof w:val="0"/>
        </w:rPr>
        <w:t xml:space="preserve">            }</w:t>
      </w:r>
    </w:p>
    <w:p w14:paraId="266FA0E6" w14:textId="77777777" w:rsidR="00E11075" w:rsidRPr="00196BCA" w:rsidRDefault="00E11075" w:rsidP="00E11075">
      <w:pPr>
        <w:pStyle w:val="PL"/>
        <w:rPr>
          <w:noProof w:val="0"/>
        </w:rPr>
      </w:pPr>
    </w:p>
    <w:p w14:paraId="237C6D80" w14:textId="77777777" w:rsidR="00F92D51" w:rsidRPr="00196BCA" w:rsidRDefault="00F92D51" w:rsidP="00A5281D">
      <w:pPr>
        <w:pStyle w:val="H6"/>
      </w:pPr>
      <w:r w:rsidRPr="00196BCA">
        <w:t>7.</w:t>
      </w:r>
      <w:r w:rsidR="00994DB2" w:rsidRPr="00196BCA">
        <w:t>1.</w:t>
      </w:r>
      <w:r w:rsidRPr="00196BCA">
        <w:t>3.3.3.2</w:t>
      </w:r>
      <w:r w:rsidRPr="00196BCA">
        <w:tab/>
        <w:t>Conformance requirements</w:t>
      </w:r>
    </w:p>
    <w:p w14:paraId="77818816" w14:textId="77777777" w:rsidR="00F92D51" w:rsidRPr="00196BCA" w:rsidRDefault="00F92D51" w:rsidP="00F92D51">
      <w:r w:rsidRPr="00196BCA">
        <w:t>Same conformance requirement as in clause 7.</w:t>
      </w:r>
      <w:r w:rsidR="00994DB2" w:rsidRPr="00196BCA">
        <w:t>1.</w:t>
      </w:r>
      <w:r w:rsidRPr="00196BCA">
        <w:t>3.3.1.2.</w:t>
      </w:r>
    </w:p>
    <w:p w14:paraId="3F4EA3DC" w14:textId="77777777" w:rsidR="00F92D51" w:rsidRPr="00196BCA" w:rsidRDefault="00F92D51" w:rsidP="00A5281D">
      <w:pPr>
        <w:pStyle w:val="H6"/>
      </w:pPr>
      <w:r w:rsidRPr="00196BCA">
        <w:t>7.</w:t>
      </w:r>
      <w:r w:rsidR="00994DB2" w:rsidRPr="00196BCA">
        <w:t>1.</w:t>
      </w:r>
      <w:r w:rsidRPr="00196BCA">
        <w:t>3.3.3.3</w:t>
      </w:r>
      <w:r w:rsidRPr="00196BCA">
        <w:tab/>
        <w:t>Test description</w:t>
      </w:r>
    </w:p>
    <w:p w14:paraId="46F1101B" w14:textId="77777777" w:rsidR="00F92D51" w:rsidRPr="00196BCA" w:rsidRDefault="00F92D51" w:rsidP="00EE6CF8">
      <w:pPr>
        <w:pStyle w:val="H6"/>
      </w:pPr>
      <w:r w:rsidRPr="00196BCA">
        <w:t>7.</w:t>
      </w:r>
      <w:r w:rsidR="00994DB2" w:rsidRPr="00196BCA">
        <w:t>1.</w:t>
      </w:r>
      <w:r w:rsidRPr="00196BCA">
        <w:t>3.3.3.3.1</w:t>
      </w:r>
      <w:r w:rsidRPr="00196BCA">
        <w:tab/>
        <w:t>Pre-test conditions</w:t>
      </w:r>
    </w:p>
    <w:p w14:paraId="2903A5D7" w14:textId="77777777" w:rsidR="00F92D51" w:rsidRPr="00196BCA" w:rsidRDefault="00F92D51" w:rsidP="00F92D51">
      <w:r w:rsidRPr="00196BCA">
        <w:t>Same Pre-test conditions as in clause 7.</w:t>
      </w:r>
      <w:r w:rsidR="00994DB2" w:rsidRPr="00196BCA">
        <w:t>1.</w:t>
      </w:r>
      <w:r w:rsidRPr="00196BCA">
        <w:t xml:space="preserve">3.3.1.3.1 </w:t>
      </w:r>
      <w:r w:rsidR="00B40EFE" w:rsidRPr="00196BCA">
        <w:t xml:space="preserve">with the </w:t>
      </w:r>
      <w:r w:rsidRPr="00196BCA">
        <w:t>except</w:t>
      </w:r>
      <w:r w:rsidR="00B40EFE" w:rsidRPr="00196BCA">
        <w:t>ion</w:t>
      </w:r>
      <w:r w:rsidRPr="00196BCA">
        <w:t xml:space="preserve"> </w:t>
      </w:r>
      <w:r w:rsidR="00B40EFE" w:rsidRPr="00196BCA">
        <w:t>that</w:t>
      </w:r>
      <w:r w:rsidRPr="00196BCA">
        <w:t xml:space="preserve"> ciphering algorithm ‘nea3 (ZUC)’ </w:t>
      </w:r>
      <w:r w:rsidR="00442AD9" w:rsidRPr="00196BCA">
        <w:t xml:space="preserve">and ‘eea3 (ZUC)’ </w:t>
      </w:r>
      <w:r w:rsidRPr="00196BCA">
        <w:t>is configured.</w:t>
      </w:r>
    </w:p>
    <w:p w14:paraId="0BFDEE45" w14:textId="77777777" w:rsidR="00F92D51" w:rsidRPr="00196BCA" w:rsidRDefault="00F92D51" w:rsidP="00EE6CF8">
      <w:pPr>
        <w:pStyle w:val="H6"/>
      </w:pPr>
      <w:r w:rsidRPr="00196BCA">
        <w:t>7.</w:t>
      </w:r>
      <w:r w:rsidR="00994DB2" w:rsidRPr="00196BCA">
        <w:t>1.</w:t>
      </w:r>
      <w:r w:rsidRPr="00196BCA">
        <w:t>3.3.3.3.2</w:t>
      </w:r>
      <w:r w:rsidRPr="00196BCA">
        <w:tab/>
        <w:t>Test procedure sequence</w:t>
      </w:r>
    </w:p>
    <w:p w14:paraId="27AA7348" w14:textId="77777777" w:rsidR="00F92D51" w:rsidRPr="00196BCA" w:rsidRDefault="00F92D51" w:rsidP="00F92D51">
      <w:r w:rsidRPr="00196BCA">
        <w:t>Same Test procedure sequence as in clause 7.</w:t>
      </w:r>
      <w:r w:rsidR="00994DB2" w:rsidRPr="00196BCA">
        <w:t>1.</w:t>
      </w:r>
      <w:r w:rsidRPr="00196BCA">
        <w:t>3.3.1.3.2</w:t>
      </w:r>
      <w:r w:rsidR="00B40EFE" w:rsidRPr="00196BCA">
        <w:t>.</w:t>
      </w:r>
    </w:p>
    <w:p w14:paraId="51155D0F" w14:textId="77777777" w:rsidR="00F92D51" w:rsidRPr="00196BCA" w:rsidRDefault="00F92D51" w:rsidP="00EE6CF8">
      <w:pPr>
        <w:pStyle w:val="H6"/>
      </w:pPr>
      <w:r w:rsidRPr="00196BCA">
        <w:t>7.</w:t>
      </w:r>
      <w:r w:rsidR="00994DB2" w:rsidRPr="00196BCA">
        <w:t>1.</w:t>
      </w:r>
      <w:r w:rsidRPr="00196BCA">
        <w:t>3.3.3.3.3</w:t>
      </w:r>
      <w:r w:rsidRPr="00196BCA">
        <w:tab/>
        <w:t>Specific message contents</w:t>
      </w:r>
    </w:p>
    <w:p w14:paraId="3B9FE25D" w14:textId="77777777" w:rsidR="00F92D51" w:rsidRPr="00196BCA" w:rsidRDefault="00F92D51" w:rsidP="00F92D51">
      <w:r w:rsidRPr="00196BCA">
        <w:t>None</w:t>
      </w:r>
    </w:p>
    <w:p w14:paraId="7FBBE26C" w14:textId="77777777" w:rsidR="00CE6340" w:rsidRPr="00196BCA" w:rsidRDefault="00CE6340" w:rsidP="00E1746F">
      <w:pPr>
        <w:pStyle w:val="Heading4"/>
      </w:pPr>
      <w:bookmarkStart w:id="365" w:name="_Toc21103172"/>
      <w:bookmarkStart w:id="366" w:name="_Toc29233512"/>
      <w:bookmarkStart w:id="367" w:name="_Toc29462117"/>
      <w:bookmarkStart w:id="368" w:name="_Toc36158094"/>
      <w:r w:rsidRPr="00196BCA">
        <w:t>7.</w:t>
      </w:r>
      <w:r w:rsidR="00994DB2" w:rsidRPr="00196BCA">
        <w:t>1.</w:t>
      </w:r>
      <w:r w:rsidRPr="00196BCA">
        <w:t>3.4</w:t>
      </w:r>
      <w:r w:rsidRPr="00196BCA">
        <w:tab/>
      </w:r>
      <w:r w:rsidR="00EF164D" w:rsidRPr="00196BCA">
        <w:t>PDCP Handover</w:t>
      </w:r>
      <w:bookmarkEnd w:id="365"/>
      <w:bookmarkEnd w:id="366"/>
      <w:bookmarkEnd w:id="367"/>
      <w:bookmarkEnd w:id="368"/>
    </w:p>
    <w:p w14:paraId="65EA44DD" w14:textId="77777777" w:rsidR="001E2D31" w:rsidRPr="00196BCA" w:rsidRDefault="001E2D31" w:rsidP="00282E75">
      <w:pPr>
        <w:pStyle w:val="Heading5"/>
      </w:pPr>
      <w:bookmarkStart w:id="369" w:name="_Toc21103173"/>
      <w:bookmarkStart w:id="370" w:name="_Toc29233513"/>
      <w:bookmarkStart w:id="371" w:name="_Toc29462118"/>
      <w:bookmarkStart w:id="372" w:name="_Toc36158095"/>
      <w:r w:rsidRPr="00196BCA">
        <w:t>7.</w:t>
      </w:r>
      <w:r w:rsidR="00994DB2" w:rsidRPr="00196BCA">
        <w:t>1.</w:t>
      </w:r>
      <w:r w:rsidRPr="00196BCA">
        <w:t>3.4.1</w:t>
      </w:r>
      <w:r w:rsidRPr="00196BCA">
        <w:tab/>
      </w:r>
      <w:r w:rsidR="00EF164D" w:rsidRPr="00196BCA">
        <w:t>PDCP handover / Lossless handover / PDCP sequence number maintenance</w:t>
      </w:r>
      <w:r w:rsidR="00F07FD3" w:rsidRPr="00196BCA">
        <w:t xml:space="preserve"> </w:t>
      </w:r>
      <w:r w:rsidR="00EF164D" w:rsidRPr="00196BCA">
        <w:t>/</w:t>
      </w:r>
      <w:r w:rsidR="00F07FD3" w:rsidRPr="00196BCA">
        <w:t xml:space="preserve"> </w:t>
      </w:r>
      <w:r w:rsidR="00EF164D" w:rsidRPr="00196BCA">
        <w:t>PDCP status report to convey the information on missing or acknowledged PDCP SDUs at handover</w:t>
      </w:r>
      <w:r w:rsidR="005270F4" w:rsidRPr="00196BCA">
        <w:t xml:space="preserve"> </w:t>
      </w:r>
      <w:r w:rsidR="00EF164D" w:rsidRPr="00196BCA">
        <w:t>/ In-order delivery and duplicate elimination in the downlink</w:t>
      </w:r>
      <w:bookmarkEnd w:id="369"/>
      <w:bookmarkEnd w:id="370"/>
      <w:bookmarkEnd w:id="371"/>
      <w:bookmarkEnd w:id="372"/>
    </w:p>
    <w:p w14:paraId="6760C765" w14:textId="77777777" w:rsidR="007E66AD" w:rsidRPr="00196BCA" w:rsidRDefault="007E66AD" w:rsidP="00EE6CF8">
      <w:pPr>
        <w:pStyle w:val="H6"/>
      </w:pPr>
      <w:r w:rsidRPr="00196BCA">
        <w:t>7.</w:t>
      </w:r>
      <w:r w:rsidR="00994DB2" w:rsidRPr="00196BCA">
        <w:t>1.</w:t>
      </w:r>
      <w:r w:rsidRPr="00196BCA">
        <w:t>3.4.1.1</w:t>
      </w:r>
      <w:r w:rsidRPr="00196BCA">
        <w:tab/>
        <w:t>Test Purpose (TP)</w:t>
      </w:r>
    </w:p>
    <w:p w14:paraId="06CE6A3A" w14:textId="77777777" w:rsidR="007E66AD" w:rsidRPr="00196BCA" w:rsidRDefault="007E66AD" w:rsidP="00282E75">
      <w:pPr>
        <w:pStyle w:val="H6"/>
      </w:pPr>
      <w:r w:rsidRPr="00196BCA">
        <w:t>(1)</w:t>
      </w:r>
    </w:p>
    <w:p w14:paraId="37CDE233" w14:textId="77777777" w:rsidR="007E66AD" w:rsidRPr="00196BCA" w:rsidRDefault="007E66AD" w:rsidP="00282E75">
      <w:pPr>
        <w:pStyle w:val="PL"/>
        <w:rPr>
          <w:noProof w:val="0"/>
        </w:rPr>
      </w:pPr>
      <w:r w:rsidRPr="00196BCA">
        <w:rPr>
          <w:b/>
          <w:bCs/>
          <w:noProof w:val="0"/>
        </w:rPr>
        <w:t>with</w:t>
      </w:r>
      <w:r w:rsidRPr="00196BCA">
        <w:rPr>
          <w:noProof w:val="0"/>
        </w:rPr>
        <w:t xml:space="preserve"> { UE in RRC_CONNECTED state with default RB us</w:t>
      </w:r>
      <w:r w:rsidR="00D46FFE" w:rsidRPr="00196BCA">
        <w:rPr>
          <w:noProof w:val="0"/>
        </w:rPr>
        <w:t>ing</w:t>
      </w:r>
      <w:r w:rsidRPr="00196BCA">
        <w:rPr>
          <w:noProof w:val="0"/>
        </w:rPr>
        <w:t xml:space="preserve"> RLC-AM }</w:t>
      </w:r>
    </w:p>
    <w:p w14:paraId="706BA208" w14:textId="77777777" w:rsidR="007E66AD" w:rsidRPr="00196BCA" w:rsidRDefault="007E66AD" w:rsidP="00282E75">
      <w:pPr>
        <w:pStyle w:val="PL"/>
        <w:rPr>
          <w:noProof w:val="0"/>
        </w:rPr>
      </w:pPr>
      <w:r w:rsidRPr="00196BCA">
        <w:rPr>
          <w:b/>
          <w:bCs/>
          <w:noProof w:val="0"/>
        </w:rPr>
        <w:t>ensure that</w:t>
      </w:r>
      <w:r w:rsidRPr="00196BCA">
        <w:rPr>
          <w:noProof w:val="0"/>
        </w:rPr>
        <w:t xml:space="preserve"> {</w:t>
      </w:r>
    </w:p>
    <w:p w14:paraId="6C33EF23" w14:textId="77777777" w:rsidR="007E66AD" w:rsidRPr="00196BCA" w:rsidRDefault="007E66AD" w:rsidP="00282E75">
      <w:pPr>
        <w:pStyle w:val="PL"/>
        <w:rPr>
          <w:noProof w:val="0"/>
        </w:rPr>
      </w:pPr>
      <w:r w:rsidRPr="00196BCA">
        <w:rPr>
          <w:b/>
          <w:bCs/>
          <w:noProof w:val="0"/>
        </w:rPr>
        <w:t xml:space="preserve">  when</w:t>
      </w:r>
      <w:r w:rsidRPr="00196BCA">
        <w:rPr>
          <w:noProof w:val="0"/>
        </w:rPr>
        <w:t xml:space="preserve"> { UE is requested to make a lossless handover by SS }</w:t>
      </w:r>
    </w:p>
    <w:p w14:paraId="1F69F0A7" w14:textId="77777777" w:rsidR="007E66AD" w:rsidRPr="00196BCA" w:rsidRDefault="007E66AD" w:rsidP="00282E75">
      <w:pPr>
        <w:pStyle w:val="PL"/>
        <w:rPr>
          <w:noProof w:val="0"/>
        </w:rPr>
      </w:pPr>
      <w:r w:rsidRPr="00196BCA">
        <w:rPr>
          <w:b/>
          <w:bCs/>
          <w:noProof w:val="0"/>
        </w:rPr>
        <w:t xml:space="preserve">    then</w:t>
      </w:r>
      <w:r w:rsidRPr="00196BCA">
        <w:rPr>
          <w:noProof w:val="0"/>
        </w:rPr>
        <w:t xml:space="preserve"> { UE creates a PDCP status report to SS }</w:t>
      </w:r>
    </w:p>
    <w:p w14:paraId="3E41EF8A" w14:textId="77777777" w:rsidR="007E66AD" w:rsidRPr="00196BCA" w:rsidRDefault="007E66AD" w:rsidP="00282E75">
      <w:pPr>
        <w:pStyle w:val="PL"/>
        <w:rPr>
          <w:noProof w:val="0"/>
        </w:rPr>
      </w:pPr>
      <w:r w:rsidRPr="00196BCA">
        <w:rPr>
          <w:noProof w:val="0"/>
        </w:rPr>
        <w:t xml:space="preserve">            }</w:t>
      </w:r>
    </w:p>
    <w:p w14:paraId="028F55CE" w14:textId="77777777" w:rsidR="007E66AD" w:rsidRPr="00196BCA" w:rsidRDefault="007E66AD" w:rsidP="00282E75">
      <w:pPr>
        <w:pStyle w:val="PL"/>
        <w:rPr>
          <w:noProof w:val="0"/>
        </w:rPr>
      </w:pPr>
    </w:p>
    <w:p w14:paraId="4FDB7D0D" w14:textId="77777777" w:rsidR="007E66AD" w:rsidRPr="00196BCA" w:rsidRDefault="007E66AD" w:rsidP="00282E75">
      <w:pPr>
        <w:pStyle w:val="H6"/>
      </w:pPr>
      <w:r w:rsidRPr="00196BCA">
        <w:t>(</w:t>
      </w:r>
      <w:r w:rsidR="005126F8" w:rsidRPr="00196BCA">
        <w:t>2</w:t>
      </w:r>
      <w:r w:rsidRPr="00196BCA">
        <w:t>)</w:t>
      </w:r>
    </w:p>
    <w:p w14:paraId="325944ED" w14:textId="77777777" w:rsidR="007E66AD" w:rsidRPr="00196BCA" w:rsidRDefault="007E66AD" w:rsidP="00282E75">
      <w:pPr>
        <w:pStyle w:val="PL"/>
        <w:rPr>
          <w:noProof w:val="0"/>
        </w:rPr>
      </w:pPr>
      <w:r w:rsidRPr="00196BCA">
        <w:rPr>
          <w:b/>
          <w:bCs/>
          <w:noProof w:val="0"/>
        </w:rPr>
        <w:t xml:space="preserve">with </w:t>
      </w:r>
      <w:r w:rsidRPr="00196BCA">
        <w:rPr>
          <w:noProof w:val="0"/>
        </w:rPr>
        <w:t>{ UE in RRC_CONNECTED state with default RB using RLC-AM }</w:t>
      </w:r>
    </w:p>
    <w:p w14:paraId="25B6037A" w14:textId="77777777" w:rsidR="007E66AD" w:rsidRPr="00196BCA" w:rsidRDefault="007E66AD" w:rsidP="00282E75">
      <w:pPr>
        <w:pStyle w:val="PL"/>
        <w:rPr>
          <w:noProof w:val="0"/>
        </w:rPr>
      </w:pPr>
      <w:r w:rsidRPr="00196BCA">
        <w:rPr>
          <w:b/>
          <w:bCs/>
          <w:noProof w:val="0"/>
        </w:rPr>
        <w:t>ensure that</w:t>
      </w:r>
      <w:r w:rsidRPr="00196BCA">
        <w:rPr>
          <w:noProof w:val="0"/>
        </w:rPr>
        <w:t xml:space="preserve"> {</w:t>
      </w:r>
    </w:p>
    <w:p w14:paraId="52B02ED2" w14:textId="77777777" w:rsidR="007E66AD" w:rsidRPr="00196BCA" w:rsidRDefault="007E66AD" w:rsidP="00282E75">
      <w:pPr>
        <w:pStyle w:val="PL"/>
        <w:rPr>
          <w:noProof w:val="0"/>
        </w:rPr>
      </w:pPr>
      <w:r w:rsidRPr="00196BCA">
        <w:rPr>
          <w:b/>
          <w:bCs/>
          <w:noProof w:val="0"/>
        </w:rPr>
        <w:t xml:space="preserve">  when </w:t>
      </w:r>
      <w:r w:rsidRPr="00196BCA">
        <w:rPr>
          <w:noProof w:val="0"/>
        </w:rPr>
        <w:t>{ UE is requested to make a lossless handover by SS }</w:t>
      </w:r>
    </w:p>
    <w:p w14:paraId="4C00FD6A" w14:textId="77777777" w:rsidR="007E66AD" w:rsidRPr="00196BCA" w:rsidRDefault="007E66AD" w:rsidP="00282E75">
      <w:pPr>
        <w:pStyle w:val="PL"/>
        <w:rPr>
          <w:noProof w:val="0"/>
        </w:rPr>
      </w:pPr>
      <w:r w:rsidRPr="00196BCA">
        <w:rPr>
          <w:b/>
          <w:bCs/>
          <w:noProof w:val="0"/>
        </w:rPr>
        <w:t xml:space="preserve">    then</w:t>
      </w:r>
      <w:r w:rsidRPr="00196BCA">
        <w:rPr>
          <w:noProof w:val="0"/>
        </w:rPr>
        <w:t xml:space="preserve"> { UE retransmits the unacknowledged data }</w:t>
      </w:r>
    </w:p>
    <w:p w14:paraId="5D069E27" w14:textId="77777777" w:rsidR="007E66AD" w:rsidRPr="00196BCA" w:rsidRDefault="007E66AD" w:rsidP="00282E75">
      <w:pPr>
        <w:pStyle w:val="PL"/>
        <w:rPr>
          <w:noProof w:val="0"/>
        </w:rPr>
      </w:pPr>
      <w:r w:rsidRPr="00196BCA">
        <w:rPr>
          <w:noProof w:val="0"/>
        </w:rPr>
        <w:t xml:space="preserve">            }</w:t>
      </w:r>
    </w:p>
    <w:p w14:paraId="61EE256B" w14:textId="77777777" w:rsidR="007E66AD" w:rsidRPr="00196BCA" w:rsidRDefault="007E66AD" w:rsidP="00282E75">
      <w:pPr>
        <w:pStyle w:val="PL"/>
        <w:rPr>
          <w:noProof w:val="0"/>
        </w:rPr>
      </w:pPr>
    </w:p>
    <w:p w14:paraId="081E5F41" w14:textId="77777777" w:rsidR="007E66AD" w:rsidRPr="00196BCA" w:rsidRDefault="007E66AD" w:rsidP="00282E75">
      <w:pPr>
        <w:pStyle w:val="H6"/>
      </w:pPr>
      <w:r w:rsidRPr="00196BCA">
        <w:t>(</w:t>
      </w:r>
      <w:r w:rsidR="005126F8" w:rsidRPr="00196BCA">
        <w:t>3</w:t>
      </w:r>
      <w:r w:rsidRPr="00196BCA">
        <w:t>)</w:t>
      </w:r>
    </w:p>
    <w:p w14:paraId="1038EAE0" w14:textId="77777777" w:rsidR="007E66AD" w:rsidRPr="00196BCA" w:rsidRDefault="007E66AD" w:rsidP="00282E75">
      <w:pPr>
        <w:pStyle w:val="PL"/>
        <w:rPr>
          <w:noProof w:val="0"/>
        </w:rPr>
      </w:pPr>
      <w:r w:rsidRPr="00196BCA">
        <w:rPr>
          <w:b/>
          <w:bCs/>
          <w:noProof w:val="0"/>
        </w:rPr>
        <w:t xml:space="preserve">with </w:t>
      </w:r>
      <w:r w:rsidRPr="00196BCA">
        <w:rPr>
          <w:noProof w:val="0"/>
        </w:rPr>
        <w:t>{ UE in RRC_CONNECTED state with default RB using RLC-AM }</w:t>
      </w:r>
    </w:p>
    <w:p w14:paraId="729757EE" w14:textId="77777777" w:rsidR="007E66AD" w:rsidRPr="00196BCA" w:rsidRDefault="007E66AD" w:rsidP="00282E75">
      <w:pPr>
        <w:pStyle w:val="PL"/>
        <w:rPr>
          <w:noProof w:val="0"/>
        </w:rPr>
      </w:pPr>
      <w:r w:rsidRPr="00196BCA">
        <w:rPr>
          <w:b/>
          <w:bCs/>
          <w:noProof w:val="0"/>
        </w:rPr>
        <w:t>ensure that</w:t>
      </w:r>
      <w:r w:rsidRPr="00196BCA">
        <w:rPr>
          <w:noProof w:val="0"/>
        </w:rPr>
        <w:t xml:space="preserve"> {</w:t>
      </w:r>
    </w:p>
    <w:p w14:paraId="33154D62" w14:textId="77777777" w:rsidR="007E66AD" w:rsidRPr="00196BCA" w:rsidRDefault="007E66AD" w:rsidP="00282E75">
      <w:pPr>
        <w:pStyle w:val="PL"/>
        <w:rPr>
          <w:noProof w:val="0"/>
        </w:rPr>
      </w:pPr>
      <w:r w:rsidRPr="00196BCA">
        <w:rPr>
          <w:b/>
          <w:bCs/>
          <w:noProof w:val="0"/>
        </w:rPr>
        <w:t xml:space="preserve">  when </w:t>
      </w:r>
      <w:r w:rsidRPr="00196BCA">
        <w:rPr>
          <w:noProof w:val="0"/>
        </w:rPr>
        <w:t>{ UE is requested to make a lossless handover by SS }</w:t>
      </w:r>
    </w:p>
    <w:p w14:paraId="53466F42" w14:textId="77777777" w:rsidR="007E66AD" w:rsidRPr="00196BCA" w:rsidRDefault="007E66AD" w:rsidP="00282E75">
      <w:pPr>
        <w:pStyle w:val="PL"/>
        <w:rPr>
          <w:noProof w:val="0"/>
        </w:rPr>
      </w:pPr>
      <w:r w:rsidRPr="00196BCA">
        <w:rPr>
          <w:b/>
          <w:bCs/>
          <w:noProof w:val="0"/>
        </w:rPr>
        <w:t xml:space="preserve">    then</w:t>
      </w:r>
      <w:r w:rsidRPr="00196BCA">
        <w:rPr>
          <w:noProof w:val="0"/>
        </w:rPr>
        <w:t xml:space="preserve"> { UE achieves in-order delivery and </w:t>
      </w:r>
      <w:r w:rsidR="007C757C" w:rsidRPr="00196BCA">
        <w:rPr>
          <w:noProof w:val="0"/>
        </w:rPr>
        <w:t xml:space="preserve"> discards a PDCP PDU already received</w:t>
      </w:r>
      <w:r w:rsidRPr="00196BCA">
        <w:rPr>
          <w:noProof w:val="0"/>
        </w:rPr>
        <w:t xml:space="preserve"> in the downlink }</w:t>
      </w:r>
    </w:p>
    <w:p w14:paraId="50271BD4" w14:textId="77777777" w:rsidR="007E66AD" w:rsidRPr="00196BCA" w:rsidRDefault="007E66AD" w:rsidP="00282E75">
      <w:pPr>
        <w:pStyle w:val="PL"/>
        <w:rPr>
          <w:noProof w:val="0"/>
        </w:rPr>
      </w:pPr>
      <w:r w:rsidRPr="00196BCA">
        <w:rPr>
          <w:noProof w:val="0"/>
        </w:rPr>
        <w:t xml:space="preserve">            }</w:t>
      </w:r>
    </w:p>
    <w:p w14:paraId="07638097" w14:textId="77777777" w:rsidR="007E66AD" w:rsidRPr="00196BCA" w:rsidRDefault="007E66AD" w:rsidP="00282E75">
      <w:pPr>
        <w:pStyle w:val="PL"/>
        <w:rPr>
          <w:noProof w:val="0"/>
        </w:rPr>
      </w:pPr>
    </w:p>
    <w:p w14:paraId="0F48DBE7" w14:textId="77777777" w:rsidR="007E66AD" w:rsidRPr="00196BCA" w:rsidRDefault="007E66AD" w:rsidP="00EE6CF8">
      <w:pPr>
        <w:pStyle w:val="H6"/>
      </w:pPr>
      <w:r w:rsidRPr="00196BCA">
        <w:t>7.</w:t>
      </w:r>
      <w:r w:rsidR="00994DB2" w:rsidRPr="00196BCA">
        <w:t>1.</w:t>
      </w:r>
      <w:r w:rsidRPr="00196BCA">
        <w:t>3.4.1.2</w:t>
      </w:r>
      <w:r w:rsidRPr="00196BCA">
        <w:tab/>
        <w:t>Conformance requirements</w:t>
      </w:r>
    </w:p>
    <w:p w14:paraId="7928E57C" w14:textId="77777777" w:rsidR="007E66AD" w:rsidRPr="00196BCA" w:rsidRDefault="007E66AD" w:rsidP="007E66AD">
      <w:pPr>
        <w:overflowPunct/>
        <w:autoSpaceDE/>
        <w:autoSpaceDN/>
        <w:adjustRightInd/>
      </w:pPr>
      <w:r w:rsidRPr="00196BCA">
        <w:t>References: The conformance requirements covered in the present test case are specified in: TS 38.323, clauses 5.1.2,</w:t>
      </w:r>
      <w:r w:rsidR="003E5F90" w:rsidRPr="00196BCA">
        <w:t xml:space="preserve"> 5.2.2.1, 5.3,</w:t>
      </w:r>
      <w:r w:rsidRPr="00196BCA">
        <w:t xml:space="preserve"> 5.4.1, 5.4.2 and 7.1. Unless otherwise stated these are Rel-15 requirements.</w:t>
      </w:r>
    </w:p>
    <w:p w14:paraId="30F8CB92" w14:textId="77777777" w:rsidR="007E66AD" w:rsidRPr="00196BCA" w:rsidRDefault="007E66AD" w:rsidP="007E66AD">
      <w:pPr>
        <w:overflowPunct/>
        <w:autoSpaceDE/>
        <w:autoSpaceDN/>
        <w:adjustRightInd/>
      </w:pPr>
      <w:r w:rsidRPr="00196BCA">
        <w:t>[TS 38.323, clause 5.1.2]</w:t>
      </w:r>
    </w:p>
    <w:p w14:paraId="53A66DE4" w14:textId="77777777" w:rsidR="00406386" w:rsidRPr="00196BCA" w:rsidRDefault="00406386" w:rsidP="00406386">
      <w:pPr>
        <w:rPr>
          <w:rFonts w:eastAsia="Malgun Gothic"/>
        </w:rPr>
      </w:pPr>
      <w:r w:rsidRPr="00196BCA">
        <w:rPr>
          <w:rFonts w:eastAsia="Malgun Gothic"/>
        </w:rPr>
        <w:t>When upper layers request a PDCP entity re-establishment, the UE shall additionally perform once the procedures described in this section. After performing the procedures in this section, the UE shall follow the procedures in subclause 5.2.</w:t>
      </w:r>
    </w:p>
    <w:p w14:paraId="32D2931A" w14:textId="77777777" w:rsidR="00406386" w:rsidRPr="00196BCA" w:rsidRDefault="00406386" w:rsidP="00406386">
      <w:pPr>
        <w:rPr>
          <w:rFonts w:eastAsia="Malgun Gothic"/>
        </w:rPr>
      </w:pPr>
      <w:r w:rsidRPr="00196BCA">
        <w:rPr>
          <w:rFonts w:eastAsia="Malgun Gothic"/>
        </w:rPr>
        <w:t>When upper layers request a PDCP entity re-establishment, the transmitting PDCP entity shall:</w:t>
      </w:r>
    </w:p>
    <w:p w14:paraId="53622D07" w14:textId="77777777" w:rsidR="00406386" w:rsidRPr="00196BCA" w:rsidRDefault="00406386" w:rsidP="001B6AC9">
      <w:pPr>
        <w:pStyle w:val="B1"/>
        <w:rPr>
          <w:rFonts w:eastAsia="Malgun Gothic"/>
        </w:rPr>
      </w:pPr>
      <w:r w:rsidRPr="00196BCA">
        <w:rPr>
          <w:rFonts w:eastAsia="Malgun Gothic"/>
        </w:rPr>
        <w:t>-</w:t>
      </w:r>
      <w:r w:rsidRPr="00196BCA">
        <w:rPr>
          <w:rFonts w:eastAsia="Malgun Gothic"/>
        </w:rPr>
        <w:tab/>
        <w:t xml:space="preserve">for UM DRBs and AM DRBs, reset the header compression protocol for uplink and start with an IR state in U-mode (as defined in RFC 3095 [8] and RFC 4815 [9]) if </w:t>
      </w:r>
      <w:r w:rsidRPr="00196BCA">
        <w:rPr>
          <w:rFonts w:eastAsia="Malgun Gothic"/>
          <w:i/>
        </w:rPr>
        <w:t>drb-ContinueROHC</w:t>
      </w:r>
      <w:r w:rsidRPr="00196BCA">
        <w:rPr>
          <w:rFonts w:eastAsia="Malgun Gothic"/>
        </w:rPr>
        <w:t xml:space="preserve"> is not configured in TS 38.331 [3];</w:t>
      </w:r>
    </w:p>
    <w:p w14:paraId="7866448D" w14:textId="77777777" w:rsidR="00406386" w:rsidRPr="00196BCA" w:rsidRDefault="00406386" w:rsidP="001B6AC9">
      <w:pPr>
        <w:pStyle w:val="B1"/>
        <w:rPr>
          <w:rFonts w:eastAsia="Malgun Gothic"/>
        </w:rPr>
      </w:pPr>
      <w:r w:rsidRPr="00196BCA">
        <w:rPr>
          <w:rFonts w:eastAsia="Malgun Gothic"/>
        </w:rPr>
        <w:t>-</w:t>
      </w:r>
      <w:r w:rsidRPr="00196BCA">
        <w:rPr>
          <w:rFonts w:eastAsia="Malgun Gothic"/>
        </w:rPr>
        <w:tab/>
        <w:t>for UM DRBs and SRBs, set TX_NEXT to the initial value;</w:t>
      </w:r>
    </w:p>
    <w:p w14:paraId="0660BB5B" w14:textId="77777777" w:rsidR="00406386" w:rsidRPr="00196BCA" w:rsidRDefault="00406386" w:rsidP="001B6AC9">
      <w:pPr>
        <w:pStyle w:val="B1"/>
        <w:rPr>
          <w:rFonts w:eastAsia="Malgun Gothic"/>
        </w:rPr>
      </w:pPr>
      <w:r w:rsidRPr="00196BCA">
        <w:rPr>
          <w:rFonts w:eastAsia="Malgun Gothic"/>
        </w:rPr>
        <w:t>-</w:t>
      </w:r>
      <w:r w:rsidRPr="00196BCA">
        <w:rPr>
          <w:rFonts w:eastAsia="Malgun Gothic"/>
        </w:rPr>
        <w:tab/>
        <w:t>for SRBs, discard all stored PDCP SDUs and PDCP PDUs;</w:t>
      </w:r>
    </w:p>
    <w:p w14:paraId="4800355A" w14:textId="77777777" w:rsidR="00406386" w:rsidRPr="00196BCA" w:rsidRDefault="00406386" w:rsidP="001B6AC9">
      <w:pPr>
        <w:pStyle w:val="B1"/>
        <w:rPr>
          <w:rFonts w:eastAsia="Malgun Gothic"/>
        </w:rPr>
      </w:pPr>
      <w:r w:rsidRPr="00196BCA">
        <w:rPr>
          <w:rFonts w:eastAsia="Malgun Gothic"/>
        </w:rPr>
        <w:t>-</w:t>
      </w:r>
      <w:r w:rsidRPr="00196BCA">
        <w:rPr>
          <w:rFonts w:eastAsia="Malgun Gothic"/>
        </w:rPr>
        <w:tab/>
        <w:t>apply the ciphering algorithm and key provided by upper layers during the PDCP entity re-establishment procedure;</w:t>
      </w:r>
    </w:p>
    <w:p w14:paraId="4B0B8660" w14:textId="77777777" w:rsidR="00406386" w:rsidRPr="00196BCA" w:rsidRDefault="00406386" w:rsidP="001B6AC9">
      <w:pPr>
        <w:pStyle w:val="B1"/>
        <w:rPr>
          <w:rFonts w:eastAsia="Malgun Gothic"/>
        </w:rPr>
      </w:pPr>
      <w:r w:rsidRPr="00196BCA">
        <w:rPr>
          <w:rFonts w:eastAsia="Malgun Gothic"/>
        </w:rPr>
        <w:t>-</w:t>
      </w:r>
      <w:r w:rsidRPr="00196BCA">
        <w:rPr>
          <w:rFonts w:eastAsia="Malgun Gothic"/>
        </w:rPr>
        <w:tab/>
        <w:t>apply the integrity protection algorithm and key provided by upper layers during the PDCP entity re-establishment procedure;</w:t>
      </w:r>
    </w:p>
    <w:p w14:paraId="142EF20F" w14:textId="77777777" w:rsidR="00406386" w:rsidRPr="00196BCA" w:rsidRDefault="00406386" w:rsidP="001B6AC9">
      <w:pPr>
        <w:pStyle w:val="B1"/>
        <w:rPr>
          <w:rFonts w:eastAsia="Malgun Gothic"/>
        </w:rPr>
      </w:pPr>
      <w:r w:rsidRPr="00196BCA">
        <w:rPr>
          <w:rFonts w:eastAsia="Malgun Gothic"/>
        </w:rPr>
        <w:t>-</w:t>
      </w:r>
      <w:r w:rsidRPr="00196BCA">
        <w:rPr>
          <w:rFonts w:eastAsia="Malgun Gothic"/>
        </w:rPr>
        <w:tab/>
        <w:t>for UM DRBs, for each PDCP SDU already associated with a PDCP SN but for which a corresponding PDU has not previously been submitted to lower layers:</w:t>
      </w:r>
    </w:p>
    <w:p w14:paraId="6808F37A" w14:textId="77777777" w:rsidR="00406386" w:rsidRPr="00196BCA" w:rsidRDefault="00406386" w:rsidP="001B6AC9">
      <w:pPr>
        <w:pStyle w:val="B2"/>
        <w:rPr>
          <w:rFonts w:eastAsia="Malgun Gothic"/>
        </w:rPr>
      </w:pPr>
      <w:r w:rsidRPr="00196BCA">
        <w:rPr>
          <w:rFonts w:eastAsia="Malgun Gothic"/>
        </w:rPr>
        <w:t>-</w:t>
      </w:r>
      <w:r w:rsidRPr="00196BCA">
        <w:rPr>
          <w:rFonts w:eastAsia="Malgun Gothic"/>
        </w:rPr>
        <w:tab/>
        <w:t>consider the PDCP SDUs as received from upper layer;</w:t>
      </w:r>
    </w:p>
    <w:p w14:paraId="3A717AD8" w14:textId="77777777" w:rsidR="00406386" w:rsidRPr="00196BCA" w:rsidRDefault="00406386" w:rsidP="001B6AC9">
      <w:pPr>
        <w:pStyle w:val="B2"/>
        <w:rPr>
          <w:rFonts w:eastAsia="Malgun Gothic"/>
        </w:rPr>
      </w:pPr>
      <w:r w:rsidRPr="00196BCA">
        <w:rPr>
          <w:rFonts w:eastAsia="Malgun Gothic"/>
        </w:rPr>
        <w:t>-</w:t>
      </w:r>
      <w:r w:rsidRPr="00196BCA">
        <w:rPr>
          <w:rFonts w:eastAsia="Malgun Gothic"/>
        </w:rPr>
        <w:tab/>
        <w:t xml:space="preserve">perform transmission of the PDCP SDUs in ascending order of the COUNT value associated to the PDCP SDU prior to the PDCP re-establishment without restarting the </w:t>
      </w:r>
      <w:r w:rsidRPr="00196BCA">
        <w:rPr>
          <w:rFonts w:eastAsia="Malgun Gothic"/>
          <w:i/>
        </w:rPr>
        <w:t>discardTimer</w:t>
      </w:r>
      <w:r w:rsidR="00BF7949" w:rsidRPr="00196BCA">
        <w:t>, as specified in subclause 5.2.1;</w:t>
      </w:r>
    </w:p>
    <w:p w14:paraId="2E827D0C" w14:textId="77777777" w:rsidR="00406386" w:rsidRPr="00196BCA" w:rsidRDefault="00406386" w:rsidP="001B6AC9">
      <w:pPr>
        <w:pStyle w:val="B1"/>
        <w:rPr>
          <w:rFonts w:eastAsia="Malgun Gothic"/>
        </w:rPr>
      </w:pPr>
      <w:r w:rsidRPr="00196BCA">
        <w:rPr>
          <w:rFonts w:eastAsia="Malgun Gothic"/>
        </w:rPr>
        <w:t>-</w:t>
      </w:r>
      <w:r w:rsidRPr="00196BCA">
        <w:rPr>
          <w:rFonts w:eastAsia="Malgun Gothic"/>
        </w:rPr>
        <w:tab/>
        <w:t>for AM DRBs, from the first PDCP SDU for which the successful delivery of the corresponding PDCP Data PDU has not been confirmed by lower layers, perform retransmission or transmission of all the PDCP SDUs already associated with PDCP SNs in ascending order of the COUNT values associated to the PDCP SDU prior to the PDCP entity re-establishment as specified below:</w:t>
      </w:r>
    </w:p>
    <w:p w14:paraId="5F040143" w14:textId="77777777" w:rsidR="00406386" w:rsidRPr="00196BCA" w:rsidRDefault="00406386" w:rsidP="001B6AC9">
      <w:pPr>
        <w:pStyle w:val="B2"/>
        <w:rPr>
          <w:rFonts w:eastAsia="Malgun Gothic"/>
        </w:rPr>
      </w:pPr>
      <w:r w:rsidRPr="00196BCA">
        <w:rPr>
          <w:rFonts w:eastAsia="Malgun Gothic"/>
        </w:rPr>
        <w:t>-</w:t>
      </w:r>
      <w:r w:rsidRPr="00196BCA">
        <w:rPr>
          <w:rFonts w:eastAsia="Malgun Gothic"/>
        </w:rPr>
        <w:tab/>
        <w:t>perform header compression of the PDCP SDU as specified in the subclause 5.7.4;</w:t>
      </w:r>
    </w:p>
    <w:p w14:paraId="37B14141" w14:textId="77777777" w:rsidR="00406386" w:rsidRPr="00196BCA" w:rsidRDefault="00406386" w:rsidP="001B6AC9">
      <w:pPr>
        <w:pStyle w:val="B2"/>
        <w:rPr>
          <w:rFonts w:eastAsia="Malgun Gothic"/>
        </w:rPr>
      </w:pPr>
      <w:r w:rsidRPr="00196BCA">
        <w:rPr>
          <w:rFonts w:eastAsia="Malgun Gothic"/>
        </w:rPr>
        <w:t>-</w:t>
      </w:r>
      <w:r w:rsidRPr="00196BCA">
        <w:rPr>
          <w:rFonts w:eastAsia="Malgun Gothic"/>
        </w:rPr>
        <w:tab/>
        <w:t>perform integrity protection and ciphering of the PDCP SDU using the COUNT value associated with this PDCP SDU as specified in the subclause 5.9 and 5.8;</w:t>
      </w:r>
    </w:p>
    <w:p w14:paraId="26213341" w14:textId="77777777" w:rsidR="00406386" w:rsidRPr="00196BCA" w:rsidRDefault="00406386" w:rsidP="001B6AC9">
      <w:pPr>
        <w:pStyle w:val="B2"/>
        <w:rPr>
          <w:rFonts w:eastAsia="Malgun Gothic"/>
        </w:rPr>
      </w:pPr>
      <w:r w:rsidRPr="00196BCA">
        <w:rPr>
          <w:rFonts w:eastAsia="Malgun Gothic"/>
        </w:rPr>
        <w:t>-</w:t>
      </w:r>
      <w:r w:rsidRPr="00196BCA">
        <w:rPr>
          <w:rFonts w:eastAsia="Malgun Gothic"/>
        </w:rPr>
        <w:tab/>
        <w:t>submit the resulting PDCP Data PDU to lower layer</w:t>
      </w:r>
      <w:r w:rsidR="00BF7949" w:rsidRPr="00196BCA">
        <w:t>, as specified in subclause 5.2.1</w:t>
      </w:r>
      <w:r w:rsidRPr="00196BCA">
        <w:rPr>
          <w:rFonts w:eastAsia="Malgun Gothic"/>
        </w:rPr>
        <w:t>.</w:t>
      </w:r>
    </w:p>
    <w:p w14:paraId="62B819E1" w14:textId="77777777" w:rsidR="00406386" w:rsidRPr="00196BCA" w:rsidRDefault="00406386" w:rsidP="00406386">
      <w:pPr>
        <w:rPr>
          <w:rFonts w:eastAsia="Malgun Gothic"/>
        </w:rPr>
      </w:pPr>
      <w:r w:rsidRPr="00196BCA">
        <w:rPr>
          <w:rFonts w:eastAsia="Malgun Gothic"/>
        </w:rPr>
        <w:t>When upper layers request a PDCP entity re-establishment, the receiving PDCP entity shall:</w:t>
      </w:r>
    </w:p>
    <w:p w14:paraId="4BC5C1B3" w14:textId="77777777" w:rsidR="00406386" w:rsidRPr="00196BCA" w:rsidRDefault="00406386" w:rsidP="001B6AC9">
      <w:pPr>
        <w:pStyle w:val="B1"/>
        <w:rPr>
          <w:rFonts w:eastAsia="Malgun Gothic"/>
        </w:rPr>
      </w:pPr>
      <w:r w:rsidRPr="00196BCA">
        <w:rPr>
          <w:rFonts w:eastAsia="Malgun Gothic"/>
          <w:lang w:eastAsia="zh-CN"/>
        </w:rPr>
        <w:t>-</w:t>
      </w:r>
      <w:r w:rsidRPr="00196BCA">
        <w:rPr>
          <w:rFonts w:eastAsia="Malgun Gothic"/>
          <w:lang w:eastAsia="zh-CN"/>
        </w:rPr>
        <w:tab/>
      </w:r>
      <w:r w:rsidRPr="00196BCA">
        <w:rPr>
          <w:rFonts w:eastAsia="Malgun Gothic"/>
        </w:rPr>
        <w:t>process the PDCP Data PDUs that are received from lower layers due to the re-establishment of the lower layers, as specified in the subclause 5.2.2.1;</w:t>
      </w:r>
    </w:p>
    <w:p w14:paraId="7CA4DE9E" w14:textId="77777777" w:rsidR="00406386" w:rsidRPr="00196BCA" w:rsidRDefault="00406386" w:rsidP="001B6AC9">
      <w:pPr>
        <w:pStyle w:val="B1"/>
        <w:rPr>
          <w:rFonts w:eastAsia="Malgun Gothic"/>
          <w:lang w:eastAsia="zh-CN"/>
        </w:rPr>
      </w:pPr>
      <w:r w:rsidRPr="00196BCA">
        <w:rPr>
          <w:rFonts w:eastAsia="Malgun Gothic"/>
          <w:lang w:eastAsia="zh-CN"/>
        </w:rPr>
        <w:t>-</w:t>
      </w:r>
      <w:r w:rsidRPr="00196BCA">
        <w:rPr>
          <w:rFonts w:eastAsia="Malgun Gothic"/>
          <w:lang w:eastAsia="zh-CN"/>
        </w:rPr>
        <w:tab/>
        <w:t>for SRBs, discard</w:t>
      </w:r>
      <w:r w:rsidRPr="00196BCA">
        <w:rPr>
          <w:rFonts w:eastAsia="Malgun Gothic"/>
        </w:rPr>
        <w:t xml:space="preserve"> all stored PDCP SDUs and PDCP PDUs;</w:t>
      </w:r>
    </w:p>
    <w:p w14:paraId="5BFD577F" w14:textId="77777777" w:rsidR="00406386" w:rsidRPr="00196BCA" w:rsidRDefault="00406386" w:rsidP="001B6AC9">
      <w:pPr>
        <w:pStyle w:val="B1"/>
        <w:rPr>
          <w:rFonts w:eastAsia="Malgun Gothic"/>
        </w:rPr>
      </w:pPr>
      <w:r w:rsidRPr="00196BCA">
        <w:rPr>
          <w:rFonts w:eastAsia="Malgun Gothic"/>
        </w:rPr>
        <w:t>-</w:t>
      </w:r>
      <w:r w:rsidRPr="00196BCA">
        <w:rPr>
          <w:rFonts w:eastAsia="Malgun Gothic"/>
        </w:rPr>
        <w:tab/>
        <w:t xml:space="preserve">for SRBs and UM DRBs, if </w:t>
      </w:r>
      <w:r w:rsidRPr="00196BCA">
        <w:rPr>
          <w:rFonts w:eastAsia="Malgun Gothic"/>
          <w:i/>
        </w:rPr>
        <w:t>t-Reordering</w:t>
      </w:r>
      <w:r w:rsidRPr="00196BCA">
        <w:rPr>
          <w:rFonts w:eastAsia="Malgun Gothic"/>
        </w:rPr>
        <w:t xml:space="preserve"> is running:</w:t>
      </w:r>
    </w:p>
    <w:p w14:paraId="211285F8" w14:textId="77777777" w:rsidR="00406386" w:rsidRPr="00196BCA" w:rsidRDefault="00406386" w:rsidP="001B6AC9">
      <w:pPr>
        <w:pStyle w:val="B2"/>
        <w:rPr>
          <w:rFonts w:eastAsia="Malgun Gothic"/>
        </w:rPr>
      </w:pPr>
      <w:r w:rsidRPr="00196BCA">
        <w:rPr>
          <w:rFonts w:eastAsia="Malgun Gothic"/>
        </w:rPr>
        <w:t>-</w:t>
      </w:r>
      <w:r w:rsidRPr="00196BCA">
        <w:rPr>
          <w:rFonts w:eastAsia="Malgun Gothic"/>
        </w:rPr>
        <w:tab/>
        <w:t xml:space="preserve">stop and reset </w:t>
      </w:r>
      <w:r w:rsidRPr="00196BCA">
        <w:rPr>
          <w:rFonts w:eastAsia="Malgun Gothic"/>
          <w:i/>
        </w:rPr>
        <w:t>t-Reordering</w:t>
      </w:r>
      <w:r w:rsidRPr="00196BCA">
        <w:rPr>
          <w:rFonts w:eastAsia="Malgun Gothic"/>
        </w:rPr>
        <w:t>;</w:t>
      </w:r>
    </w:p>
    <w:p w14:paraId="5EAA44F9" w14:textId="77777777" w:rsidR="00406386" w:rsidRPr="00196BCA" w:rsidRDefault="00406386" w:rsidP="001B6AC9">
      <w:pPr>
        <w:pStyle w:val="B2"/>
        <w:rPr>
          <w:rFonts w:eastAsia="Malgun Gothic"/>
        </w:rPr>
      </w:pPr>
      <w:r w:rsidRPr="00196BCA">
        <w:rPr>
          <w:rFonts w:eastAsia="Malgun Gothic"/>
        </w:rPr>
        <w:t>-</w:t>
      </w:r>
      <w:r w:rsidRPr="00196BCA">
        <w:rPr>
          <w:rFonts w:eastAsia="Malgun Gothic"/>
        </w:rPr>
        <w:tab/>
        <w:t>for UM DRBs, deliver all stored PDCP SDUs to the upper layers in ascending order of associated COUNT values after performing header decompression;</w:t>
      </w:r>
    </w:p>
    <w:p w14:paraId="4524E20B" w14:textId="77777777" w:rsidR="00406386" w:rsidRPr="00196BCA" w:rsidRDefault="00406386" w:rsidP="001B6AC9">
      <w:pPr>
        <w:pStyle w:val="B1"/>
        <w:rPr>
          <w:rFonts w:eastAsia="Malgun Gothic"/>
        </w:rPr>
      </w:pPr>
      <w:r w:rsidRPr="00196BCA">
        <w:rPr>
          <w:rFonts w:eastAsia="Malgun Gothic"/>
        </w:rPr>
        <w:t>-</w:t>
      </w:r>
      <w:r w:rsidRPr="00196BCA">
        <w:rPr>
          <w:rFonts w:eastAsia="Malgun Gothic"/>
        </w:rPr>
        <w:tab/>
        <w:t xml:space="preserve">for AM DRBs, perform header decompression for all stored PDCP SDUs if </w:t>
      </w:r>
      <w:r w:rsidRPr="00196BCA">
        <w:rPr>
          <w:rFonts w:eastAsia="Malgun Gothic"/>
          <w:i/>
        </w:rPr>
        <w:t>drb-ContinueROHC</w:t>
      </w:r>
      <w:r w:rsidRPr="00196BCA">
        <w:rPr>
          <w:rFonts w:eastAsia="Malgun Gothic"/>
        </w:rPr>
        <w:t xml:space="preserve"> is not configured in TS 38.331 [3];</w:t>
      </w:r>
    </w:p>
    <w:p w14:paraId="330094D1" w14:textId="77777777" w:rsidR="00406386" w:rsidRPr="00196BCA" w:rsidRDefault="00406386" w:rsidP="001B6AC9">
      <w:pPr>
        <w:pStyle w:val="B1"/>
        <w:rPr>
          <w:rFonts w:eastAsia="Malgun Gothic"/>
        </w:rPr>
      </w:pPr>
      <w:r w:rsidRPr="00196BCA">
        <w:rPr>
          <w:rFonts w:eastAsia="Malgun Gothic"/>
        </w:rPr>
        <w:t>-</w:t>
      </w:r>
      <w:r w:rsidRPr="00196BCA">
        <w:rPr>
          <w:rFonts w:eastAsia="Malgun Gothic"/>
        </w:rPr>
        <w:tab/>
        <w:t xml:space="preserve">for UM DRBs and AM DRBs, reset the header compression protocol for downlink and start with NC state in U-mode (as defined in RFC 3095 [8] and RFC 4815 [9]) if </w:t>
      </w:r>
      <w:r w:rsidRPr="00196BCA">
        <w:rPr>
          <w:rFonts w:eastAsia="Malgun Gothic"/>
          <w:i/>
          <w:iCs/>
        </w:rPr>
        <w:t>drb-ContinueROHC</w:t>
      </w:r>
      <w:r w:rsidRPr="00196BCA">
        <w:rPr>
          <w:rFonts w:eastAsia="Malgun Gothic"/>
        </w:rPr>
        <w:t xml:space="preserve"> is not configured in TS 38.331 [3];</w:t>
      </w:r>
    </w:p>
    <w:p w14:paraId="3859E114" w14:textId="77777777" w:rsidR="00406386" w:rsidRPr="00196BCA" w:rsidRDefault="00406386" w:rsidP="001B6AC9">
      <w:pPr>
        <w:pStyle w:val="B1"/>
        <w:rPr>
          <w:rFonts w:eastAsia="Malgun Gothic"/>
        </w:rPr>
      </w:pPr>
      <w:r w:rsidRPr="00196BCA">
        <w:rPr>
          <w:rFonts w:eastAsia="Malgun Gothic"/>
        </w:rPr>
        <w:t>-</w:t>
      </w:r>
      <w:r w:rsidRPr="00196BCA">
        <w:rPr>
          <w:rFonts w:eastAsia="Malgun Gothic"/>
        </w:rPr>
        <w:tab/>
        <w:t>for UM DRBs and SRBs, set RX_NEXT and RX_DELIV to the initial value;</w:t>
      </w:r>
    </w:p>
    <w:p w14:paraId="6B1C9D38" w14:textId="77777777" w:rsidR="00406386" w:rsidRPr="00196BCA" w:rsidRDefault="00406386" w:rsidP="001B6AC9">
      <w:pPr>
        <w:pStyle w:val="B1"/>
        <w:rPr>
          <w:rFonts w:eastAsia="Malgun Gothic"/>
        </w:rPr>
      </w:pPr>
      <w:r w:rsidRPr="00196BCA">
        <w:rPr>
          <w:rFonts w:eastAsia="Malgun Gothic"/>
        </w:rPr>
        <w:t>-</w:t>
      </w:r>
      <w:r w:rsidRPr="00196BCA">
        <w:rPr>
          <w:rFonts w:eastAsia="Malgun Gothic"/>
        </w:rPr>
        <w:tab/>
        <w:t>apply the ciphering algorithm and key provided by upper layers during the PDCP entity re-establishment procedure;</w:t>
      </w:r>
    </w:p>
    <w:p w14:paraId="43C86F32" w14:textId="77777777" w:rsidR="00406386" w:rsidRPr="00196BCA" w:rsidRDefault="00406386" w:rsidP="001B6AC9">
      <w:pPr>
        <w:pStyle w:val="B1"/>
        <w:rPr>
          <w:rFonts w:eastAsia="Malgun Gothic"/>
        </w:rPr>
      </w:pPr>
      <w:r w:rsidRPr="00196BCA">
        <w:rPr>
          <w:rFonts w:eastAsia="Malgun Gothic"/>
        </w:rPr>
        <w:t>-</w:t>
      </w:r>
      <w:r w:rsidRPr="00196BCA">
        <w:rPr>
          <w:rFonts w:eastAsia="Malgun Gothic"/>
        </w:rPr>
        <w:tab/>
        <w:t>apply the integrity protection algorithm and key provided by upper layers during the PDCP entity re-establishment procedure.</w:t>
      </w:r>
    </w:p>
    <w:p w14:paraId="7B5EA2C2" w14:textId="77777777" w:rsidR="003E5F90" w:rsidRPr="00196BCA" w:rsidRDefault="003E5F90" w:rsidP="003E5F90">
      <w:r w:rsidRPr="00196BCA">
        <w:t>[TS 38.323, clause 5.2.2.1]</w:t>
      </w:r>
    </w:p>
    <w:p w14:paraId="7896E542" w14:textId="77777777" w:rsidR="003E5F90" w:rsidRPr="00196BCA" w:rsidRDefault="003E5F90" w:rsidP="003E5F90">
      <w:r w:rsidRPr="00196BCA">
        <w:t>In this section, following definitions are used:</w:t>
      </w:r>
    </w:p>
    <w:p w14:paraId="4FE60DAF" w14:textId="77777777" w:rsidR="003E5F90" w:rsidRPr="00196BCA" w:rsidRDefault="003E5F90" w:rsidP="003E5F90">
      <w:pPr>
        <w:pStyle w:val="B1"/>
      </w:pPr>
      <w:r w:rsidRPr="00196BCA">
        <w:t>-</w:t>
      </w:r>
      <w:r w:rsidRPr="00196BCA">
        <w:tab/>
        <w:t>HFN(State Variable): the HFN part (i.e. the number of most significant bits equal to HFN length) of the State Variable;</w:t>
      </w:r>
    </w:p>
    <w:p w14:paraId="47A7E464" w14:textId="77777777" w:rsidR="003E5F90" w:rsidRPr="00196BCA" w:rsidRDefault="003E5F90" w:rsidP="003E5F90">
      <w:pPr>
        <w:pStyle w:val="B1"/>
      </w:pPr>
      <w:r w:rsidRPr="00196BCA">
        <w:t>-</w:t>
      </w:r>
      <w:r w:rsidRPr="00196BCA">
        <w:tab/>
        <w:t>SN(State Variable): the SN part (i.e. the number of least significant bits equal to PDCP SN length) of the State Variable;</w:t>
      </w:r>
    </w:p>
    <w:p w14:paraId="0EF1A6CC" w14:textId="77777777" w:rsidR="003E5F90" w:rsidRPr="00196BCA" w:rsidRDefault="003E5F90" w:rsidP="003E5F90">
      <w:pPr>
        <w:pStyle w:val="B1"/>
      </w:pPr>
      <w:r w:rsidRPr="00196BCA">
        <w:t>-</w:t>
      </w:r>
      <w:r w:rsidRPr="00196BCA">
        <w:tab/>
        <w:t>RCVD_SN: the PDCP SN of the received PDCP Data PDU, included in the PDU header;</w:t>
      </w:r>
    </w:p>
    <w:p w14:paraId="6798AB1C" w14:textId="77777777" w:rsidR="003E5F90" w:rsidRPr="00196BCA" w:rsidRDefault="003E5F90" w:rsidP="003E5F90">
      <w:pPr>
        <w:pStyle w:val="B1"/>
      </w:pPr>
      <w:r w:rsidRPr="00196BCA">
        <w:t>-</w:t>
      </w:r>
      <w:r w:rsidRPr="00196BCA">
        <w:tab/>
        <w:t>RCVD_HFN: the HFN of the received PDCP Data PDU, calculated by the receiving PDCP entity;</w:t>
      </w:r>
    </w:p>
    <w:p w14:paraId="66E94A8E" w14:textId="77777777" w:rsidR="003E5F90" w:rsidRPr="00196BCA" w:rsidRDefault="003E5F90" w:rsidP="003E5F90">
      <w:pPr>
        <w:pStyle w:val="B1"/>
      </w:pPr>
      <w:r w:rsidRPr="00196BCA">
        <w:t>-</w:t>
      </w:r>
      <w:r w:rsidRPr="00196BCA">
        <w:tab/>
        <w:t>RCVD_COUNT: the COUNT of the received PDCP Data PDU = [RCVD_HFN, RCVD_SN].</w:t>
      </w:r>
    </w:p>
    <w:p w14:paraId="1EDE0D51" w14:textId="77777777" w:rsidR="003E5F90" w:rsidRPr="00196BCA" w:rsidRDefault="003E5F90" w:rsidP="003E5F90">
      <w:r w:rsidRPr="00196BCA">
        <w:t>At reception of a PDCP Data PDU from lower layers, the receiving PDCP entity shall determine the COUNT value of the received PDCP Data PDU, i.e. RCVD_COUNT, as follows:</w:t>
      </w:r>
    </w:p>
    <w:p w14:paraId="47B1AD33" w14:textId="77777777" w:rsidR="003E5F90" w:rsidRPr="00196BCA" w:rsidRDefault="003E5F90" w:rsidP="003E5F90">
      <w:pPr>
        <w:pStyle w:val="B1"/>
        <w:rPr>
          <w:rFonts w:ascii="MS Mincho" w:hAnsi="MS Mincho"/>
          <w:iCs/>
        </w:rPr>
      </w:pPr>
      <w:r w:rsidRPr="00196BCA">
        <w:rPr>
          <w:iCs/>
        </w:rPr>
        <w:t>-</w:t>
      </w:r>
      <w:r w:rsidRPr="00196BCA">
        <w:rPr>
          <w:iCs/>
        </w:rPr>
        <w:tab/>
        <w:t xml:space="preserve">if RCVD_SN &lt; SN(RX_DELIV) </w:t>
      </w:r>
      <w:r w:rsidRPr="00196BCA">
        <w:t>–</w:t>
      </w:r>
      <w:r w:rsidRPr="00196BCA">
        <w:rPr>
          <w:iCs/>
        </w:rPr>
        <w:t xml:space="preserve"> </w:t>
      </w:r>
      <w:r w:rsidRPr="00196BCA">
        <w:t>Window_Size</w:t>
      </w:r>
      <w:r w:rsidRPr="00196BCA">
        <w:rPr>
          <w:iCs/>
        </w:rPr>
        <w:t>:</w:t>
      </w:r>
    </w:p>
    <w:p w14:paraId="064E5007" w14:textId="77777777" w:rsidR="003E5F90" w:rsidRPr="00196BCA" w:rsidRDefault="003E5F90" w:rsidP="003E5F90">
      <w:pPr>
        <w:pStyle w:val="B2"/>
        <w:rPr>
          <w:iCs/>
        </w:rPr>
      </w:pPr>
      <w:r w:rsidRPr="00196BCA">
        <w:rPr>
          <w:iCs/>
        </w:rPr>
        <w:t>-</w:t>
      </w:r>
      <w:r w:rsidRPr="00196BCA">
        <w:rPr>
          <w:iCs/>
        </w:rPr>
        <w:tab/>
        <w:t>RCVD_HFN = HFN(RX_DELIV) + 1.</w:t>
      </w:r>
    </w:p>
    <w:p w14:paraId="0560CF80" w14:textId="77777777" w:rsidR="003E5F90" w:rsidRPr="00196BCA" w:rsidRDefault="003E5F90" w:rsidP="003E5F90">
      <w:pPr>
        <w:pStyle w:val="B1"/>
        <w:rPr>
          <w:iCs/>
        </w:rPr>
      </w:pPr>
      <w:r w:rsidRPr="00196BCA">
        <w:rPr>
          <w:iCs/>
        </w:rPr>
        <w:t>-</w:t>
      </w:r>
      <w:r w:rsidRPr="00196BCA">
        <w:rPr>
          <w:iCs/>
        </w:rPr>
        <w:tab/>
        <w:t xml:space="preserve">else if RCVD_SN &gt;= SN(RX_DELIV) + </w:t>
      </w:r>
      <w:r w:rsidRPr="00196BCA">
        <w:t>Window_Size</w:t>
      </w:r>
      <w:r w:rsidRPr="00196BCA">
        <w:rPr>
          <w:iCs/>
        </w:rPr>
        <w:t>:</w:t>
      </w:r>
    </w:p>
    <w:p w14:paraId="6E050264" w14:textId="77777777" w:rsidR="003E5F90" w:rsidRPr="00196BCA" w:rsidRDefault="003E5F90" w:rsidP="003E5F90">
      <w:pPr>
        <w:pStyle w:val="B2"/>
        <w:rPr>
          <w:iCs/>
        </w:rPr>
      </w:pPr>
      <w:r w:rsidRPr="00196BCA">
        <w:rPr>
          <w:iCs/>
        </w:rPr>
        <w:t>-</w:t>
      </w:r>
      <w:r w:rsidRPr="00196BCA">
        <w:rPr>
          <w:iCs/>
        </w:rPr>
        <w:tab/>
        <w:t>RCVD_HFN = HFN(RX_DELIV) – 1.</w:t>
      </w:r>
    </w:p>
    <w:p w14:paraId="5139AC90" w14:textId="77777777" w:rsidR="003E5F90" w:rsidRPr="00196BCA" w:rsidRDefault="003E5F90" w:rsidP="003E5F90">
      <w:pPr>
        <w:pStyle w:val="B1"/>
      </w:pPr>
      <w:r w:rsidRPr="00196BCA">
        <w:t>-</w:t>
      </w:r>
      <w:r w:rsidRPr="00196BCA">
        <w:tab/>
        <w:t>else:</w:t>
      </w:r>
    </w:p>
    <w:p w14:paraId="2C9E026E" w14:textId="77777777" w:rsidR="003E5F90" w:rsidRPr="00196BCA" w:rsidRDefault="003E5F90" w:rsidP="003E5F90">
      <w:pPr>
        <w:pStyle w:val="B2"/>
        <w:rPr>
          <w:iCs/>
        </w:rPr>
      </w:pPr>
      <w:r w:rsidRPr="00196BCA">
        <w:t>-</w:t>
      </w:r>
      <w:r w:rsidRPr="00196BCA">
        <w:tab/>
        <w:t>RCVD_HFN = HFN(RX_DELIV);</w:t>
      </w:r>
    </w:p>
    <w:p w14:paraId="44D001F0" w14:textId="77777777" w:rsidR="003E5F90" w:rsidRPr="00196BCA" w:rsidRDefault="003E5F90" w:rsidP="003E5F90">
      <w:pPr>
        <w:pStyle w:val="B1"/>
      </w:pPr>
      <w:r w:rsidRPr="00196BCA">
        <w:t>-</w:t>
      </w:r>
      <w:r w:rsidRPr="00196BCA">
        <w:tab/>
        <w:t>RCVD_COUNT = [RCVD_HFN, RCVD_SN].</w:t>
      </w:r>
    </w:p>
    <w:p w14:paraId="7AE73511" w14:textId="77777777" w:rsidR="003E5F90" w:rsidRPr="00196BCA" w:rsidRDefault="003E5F90" w:rsidP="003E5F90">
      <w:r w:rsidRPr="00196BCA">
        <w:t>After determining the COUNT value of the received PDCP Data PDU = RCVD_COUNT, the receiving PDCP entity shall:</w:t>
      </w:r>
    </w:p>
    <w:p w14:paraId="12EBC810" w14:textId="77777777" w:rsidR="003E5F90" w:rsidRPr="00196BCA" w:rsidRDefault="003E5F90" w:rsidP="003E5F90">
      <w:pPr>
        <w:pStyle w:val="B1"/>
      </w:pPr>
      <w:r w:rsidRPr="00196BCA">
        <w:t>-</w:t>
      </w:r>
      <w:r w:rsidRPr="00196BCA">
        <w:tab/>
        <w:t>perform deciphering and integrity verification of the PDCP Data PDU using COUNT = RCVD_COUNT;</w:t>
      </w:r>
    </w:p>
    <w:p w14:paraId="7A66BD17" w14:textId="77777777" w:rsidR="003E5F90" w:rsidRPr="00196BCA" w:rsidRDefault="003E5F90" w:rsidP="003E5F90">
      <w:pPr>
        <w:pStyle w:val="B2"/>
      </w:pPr>
      <w:r w:rsidRPr="00196BCA">
        <w:t>-</w:t>
      </w:r>
      <w:r w:rsidRPr="00196BCA">
        <w:tab/>
        <w:t>if integrity verification fails:</w:t>
      </w:r>
    </w:p>
    <w:p w14:paraId="52710CCC" w14:textId="77777777" w:rsidR="003E5F90" w:rsidRPr="00196BCA" w:rsidRDefault="003E5F90" w:rsidP="003E5F90">
      <w:pPr>
        <w:pStyle w:val="B3"/>
      </w:pPr>
      <w:r w:rsidRPr="00196BCA">
        <w:t>-</w:t>
      </w:r>
      <w:r w:rsidRPr="00196BCA">
        <w:tab/>
        <w:t>indicate the integrity verification failure to upper layer;</w:t>
      </w:r>
    </w:p>
    <w:p w14:paraId="5604C83F" w14:textId="77777777" w:rsidR="003E5F90" w:rsidRPr="00196BCA" w:rsidRDefault="003E5F90" w:rsidP="003E5F90">
      <w:pPr>
        <w:pStyle w:val="B3"/>
      </w:pPr>
      <w:r w:rsidRPr="00196BCA">
        <w:t>-</w:t>
      </w:r>
      <w:r w:rsidRPr="00196BCA">
        <w:tab/>
        <w:t>discard the PDCP Data PDU;</w:t>
      </w:r>
    </w:p>
    <w:p w14:paraId="1083066F" w14:textId="77777777" w:rsidR="003E5F90" w:rsidRPr="00196BCA" w:rsidRDefault="003E5F90" w:rsidP="003E5F90">
      <w:pPr>
        <w:pStyle w:val="B1"/>
      </w:pPr>
      <w:r w:rsidRPr="00196BCA">
        <w:t>-</w:t>
      </w:r>
      <w:r w:rsidRPr="00196BCA">
        <w:tab/>
        <w:t>if RCVD_COUNT &lt; RX_DELIV; or</w:t>
      </w:r>
    </w:p>
    <w:p w14:paraId="0D9A993C" w14:textId="77777777" w:rsidR="003E5F90" w:rsidRPr="00196BCA" w:rsidRDefault="003E5F90" w:rsidP="003E5F90">
      <w:pPr>
        <w:pStyle w:val="B1"/>
      </w:pPr>
      <w:r w:rsidRPr="00196BCA">
        <w:t>-</w:t>
      </w:r>
      <w:r w:rsidRPr="00196BCA">
        <w:tab/>
        <w:t>if the PDCP Data PDU with COUNT = RCVD_COUNT has been received before:</w:t>
      </w:r>
    </w:p>
    <w:p w14:paraId="7EF53C27" w14:textId="77777777" w:rsidR="003E5F90" w:rsidRPr="00196BCA" w:rsidRDefault="003E5F90" w:rsidP="003E5F90">
      <w:pPr>
        <w:pStyle w:val="B2"/>
      </w:pPr>
      <w:r w:rsidRPr="00196BCA">
        <w:t>-</w:t>
      </w:r>
      <w:r w:rsidRPr="00196BCA">
        <w:tab/>
        <w:t>discard the PDCP Data PDU;</w:t>
      </w:r>
    </w:p>
    <w:p w14:paraId="2111AE90" w14:textId="77777777" w:rsidR="003E5F90" w:rsidRPr="00196BCA" w:rsidRDefault="003E5F90" w:rsidP="003E5F90">
      <w:r w:rsidRPr="00196BCA">
        <w:t>If the received PDCP Data PDU with COUNT value = RCVD_COUNT is not discarded above, the receiving PDCP entity shall:</w:t>
      </w:r>
    </w:p>
    <w:p w14:paraId="3E6290AC" w14:textId="77777777" w:rsidR="003E5F90" w:rsidRPr="00196BCA" w:rsidRDefault="003E5F90" w:rsidP="003E5F90">
      <w:pPr>
        <w:pStyle w:val="B1"/>
      </w:pPr>
      <w:r w:rsidRPr="00196BCA">
        <w:t>-</w:t>
      </w:r>
      <w:r w:rsidRPr="00196BCA">
        <w:tab/>
        <w:t>store the resulting PDCP SDU in the reception buffer;</w:t>
      </w:r>
    </w:p>
    <w:p w14:paraId="6654DF76" w14:textId="77777777" w:rsidR="003E5F90" w:rsidRPr="00196BCA" w:rsidRDefault="003E5F90" w:rsidP="003E5F90">
      <w:pPr>
        <w:pStyle w:val="B1"/>
      </w:pPr>
      <w:r w:rsidRPr="00196BCA">
        <w:t>-</w:t>
      </w:r>
      <w:r w:rsidRPr="00196BCA">
        <w:tab/>
        <w:t>if RCVD_COUNT &gt;= RX_NEXT:</w:t>
      </w:r>
    </w:p>
    <w:p w14:paraId="610DAEEC" w14:textId="77777777" w:rsidR="003E5F90" w:rsidRPr="00196BCA" w:rsidRDefault="003E5F90" w:rsidP="003E5F90">
      <w:pPr>
        <w:pStyle w:val="B2"/>
      </w:pPr>
      <w:r w:rsidRPr="00196BCA">
        <w:t>-</w:t>
      </w:r>
      <w:r w:rsidRPr="00196BCA">
        <w:tab/>
        <w:t>update RX_NEXT to RCVD_COUNT + 1.</w:t>
      </w:r>
    </w:p>
    <w:p w14:paraId="64FC73A4" w14:textId="77777777" w:rsidR="003E5F90" w:rsidRPr="00196BCA" w:rsidRDefault="003E5F90" w:rsidP="003E5F90">
      <w:pPr>
        <w:pStyle w:val="B1"/>
      </w:pPr>
      <w:r w:rsidRPr="00196BCA">
        <w:t>-</w:t>
      </w:r>
      <w:r w:rsidRPr="00196BCA">
        <w:tab/>
        <w:t xml:space="preserve">if </w:t>
      </w:r>
      <w:r w:rsidRPr="00196BCA">
        <w:rPr>
          <w:i/>
        </w:rPr>
        <w:t>outOfOrderDelivery</w:t>
      </w:r>
      <w:r w:rsidRPr="00196BCA">
        <w:t xml:space="preserve"> is configured:</w:t>
      </w:r>
    </w:p>
    <w:p w14:paraId="43ED4799" w14:textId="77777777" w:rsidR="003E5F90" w:rsidRPr="00196BCA" w:rsidRDefault="003E5F90" w:rsidP="003E5F90">
      <w:pPr>
        <w:pStyle w:val="B2"/>
      </w:pPr>
      <w:r w:rsidRPr="00196BCA">
        <w:t>-</w:t>
      </w:r>
      <w:r w:rsidRPr="00196BCA">
        <w:tab/>
        <w:t>deliver the resulting PDCP SDU to upper layers.</w:t>
      </w:r>
    </w:p>
    <w:p w14:paraId="00E09D71" w14:textId="77777777" w:rsidR="003E5F90" w:rsidRPr="00196BCA" w:rsidRDefault="003E5F90" w:rsidP="003E5F90">
      <w:pPr>
        <w:pStyle w:val="B1"/>
      </w:pPr>
      <w:r w:rsidRPr="00196BCA">
        <w:t>-</w:t>
      </w:r>
      <w:r w:rsidRPr="00196BCA">
        <w:tab/>
        <w:t>if RCVD_COUNT = RX_DELIV:</w:t>
      </w:r>
    </w:p>
    <w:p w14:paraId="440497E5" w14:textId="77777777" w:rsidR="003E5F90" w:rsidRPr="00196BCA" w:rsidRDefault="003E5F90" w:rsidP="003E5F90">
      <w:pPr>
        <w:pStyle w:val="B2"/>
      </w:pPr>
      <w:r w:rsidRPr="00196BCA">
        <w:t>-</w:t>
      </w:r>
      <w:r w:rsidRPr="00196BCA">
        <w:tab/>
        <w:t>deliver to upper layers in ascending order of the associated COUNT value after performing header decompression, if not decompressed before;</w:t>
      </w:r>
    </w:p>
    <w:p w14:paraId="7F440D99" w14:textId="77777777" w:rsidR="003E5F90" w:rsidRPr="00196BCA" w:rsidRDefault="003E5F90" w:rsidP="003E5F90">
      <w:pPr>
        <w:pStyle w:val="B3"/>
      </w:pPr>
      <w:r w:rsidRPr="00196BCA">
        <w:t>-</w:t>
      </w:r>
      <w:r w:rsidRPr="00196BCA">
        <w:tab/>
        <w:t>all stored PDCP SDU(s) with consecutively associated COUNT value(s) starting from COUNT = RX_DELIV;</w:t>
      </w:r>
    </w:p>
    <w:p w14:paraId="70CA90FA" w14:textId="77777777" w:rsidR="003E5F90" w:rsidRPr="00196BCA" w:rsidRDefault="003E5F90" w:rsidP="003E5F90">
      <w:pPr>
        <w:pStyle w:val="B2"/>
      </w:pPr>
      <w:r w:rsidRPr="00196BCA">
        <w:t>-</w:t>
      </w:r>
      <w:r w:rsidRPr="00196BCA">
        <w:tab/>
        <w:t>update RX_DELIV to the COUNT value of the first PDCP SDU which has not been delivered to upper layers, with COUNT value &gt; RX_DELIV;</w:t>
      </w:r>
    </w:p>
    <w:p w14:paraId="2628C454" w14:textId="77777777" w:rsidR="003E5F90" w:rsidRPr="00196BCA" w:rsidRDefault="003E5F90" w:rsidP="003E5F90">
      <w:pPr>
        <w:pStyle w:val="B1"/>
      </w:pPr>
      <w:r w:rsidRPr="00196BCA">
        <w:t>-</w:t>
      </w:r>
      <w:r w:rsidRPr="00196BCA">
        <w:tab/>
        <w:t xml:space="preserve">if </w:t>
      </w:r>
      <w:r w:rsidRPr="00196BCA">
        <w:rPr>
          <w:i/>
          <w:lang w:eastAsia="zh-TW"/>
        </w:rPr>
        <w:t>t-R</w:t>
      </w:r>
      <w:r w:rsidRPr="00196BCA">
        <w:rPr>
          <w:i/>
        </w:rPr>
        <w:t>eordering</w:t>
      </w:r>
      <w:r w:rsidRPr="00196BCA">
        <w:t xml:space="preserve"> is running, and if RX_DELIV &gt;= RX_REORD:</w:t>
      </w:r>
    </w:p>
    <w:p w14:paraId="05008796" w14:textId="77777777" w:rsidR="003E5F90" w:rsidRPr="00196BCA" w:rsidRDefault="003E5F90" w:rsidP="003E5F90">
      <w:pPr>
        <w:pStyle w:val="B2"/>
      </w:pPr>
      <w:r w:rsidRPr="00196BCA">
        <w:t>-</w:t>
      </w:r>
      <w:r w:rsidRPr="00196BCA">
        <w:tab/>
        <w:t xml:space="preserve">stop and reset </w:t>
      </w:r>
      <w:r w:rsidRPr="00196BCA">
        <w:rPr>
          <w:i/>
          <w:lang w:eastAsia="zh-TW"/>
        </w:rPr>
        <w:t>t-R</w:t>
      </w:r>
      <w:r w:rsidRPr="00196BCA">
        <w:rPr>
          <w:i/>
        </w:rPr>
        <w:t>eordering</w:t>
      </w:r>
      <w:r w:rsidRPr="00196BCA">
        <w:t>.</w:t>
      </w:r>
    </w:p>
    <w:p w14:paraId="005E3A65" w14:textId="77777777" w:rsidR="003E5F90" w:rsidRPr="00196BCA" w:rsidRDefault="003E5F90" w:rsidP="003E5F90">
      <w:pPr>
        <w:pStyle w:val="B1"/>
      </w:pPr>
      <w:r w:rsidRPr="00196BCA">
        <w:t>-</w:t>
      </w:r>
      <w:r w:rsidRPr="00196BCA">
        <w:tab/>
        <w:t xml:space="preserve">if </w:t>
      </w:r>
      <w:r w:rsidRPr="00196BCA">
        <w:rPr>
          <w:i/>
          <w:lang w:eastAsia="zh-TW"/>
        </w:rPr>
        <w:t>t-R</w:t>
      </w:r>
      <w:r w:rsidRPr="00196BCA">
        <w:rPr>
          <w:i/>
        </w:rPr>
        <w:t>eordering</w:t>
      </w:r>
      <w:r w:rsidRPr="00196BCA">
        <w:t xml:space="preserve"> is not running (includes the case when </w:t>
      </w:r>
      <w:r w:rsidRPr="00196BCA">
        <w:rPr>
          <w:i/>
          <w:lang w:eastAsia="zh-TW"/>
        </w:rPr>
        <w:t>t-R</w:t>
      </w:r>
      <w:r w:rsidRPr="00196BCA">
        <w:rPr>
          <w:i/>
        </w:rPr>
        <w:t>eordering</w:t>
      </w:r>
      <w:r w:rsidRPr="00196BCA">
        <w:t xml:space="preserve"> is stopped due to actions above), and RX_DELIV &lt; RX_NEXT:</w:t>
      </w:r>
    </w:p>
    <w:p w14:paraId="39F2F14F" w14:textId="77777777" w:rsidR="003E5F90" w:rsidRPr="00196BCA" w:rsidRDefault="003E5F90" w:rsidP="003E5F90">
      <w:pPr>
        <w:pStyle w:val="B2"/>
      </w:pPr>
      <w:r w:rsidRPr="00196BCA">
        <w:t>-</w:t>
      </w:r>
      <w:r w:rsidRPr="00196BCA">
        <w:tab/>
        <w:t>update RX_REORD to RX_NEXT;</w:t>
      </w:r>
    </w:p>
    <w:p w14:paraId="38203B84" w14:textId="77777777" w:rsidR="003E5F90" w:rsidRPr="00196BCA" w:rsidRDefault="003E5F90" w:rsidP="003E5F90">
      <w:r w:rsidRPr="00196BCA">
        <w:t>-</w:t>
      </w:r>
      <w:r w:rsidRPr="00196BCA">
        <w:tab/>
        <w:t xml:space="preserve">start </w:t>
      </w:r>
      <w:r w:rsidRPr="00196BCA">
        <w:rPr>
          <w:i/>
          <w:lang w:eastAsia="zh-TW"/>
        </w:rPr>
        <w:t>t-R</w:t>
      </w:r>
      <w:r w:rsidRPr="00196BCA">
        <w:rPr>
          <w:i/>
        </w:rPr>
        <w:t>eordering</w:t>
      </w:r>
      <w:r w:rsidRPr="00196BCA">
        <w:t>.</w:t>
      </w:r>
    </w:p>
    <w:p w14:paraId="47981AAF" w14:textId="77777777" w:rsidR="003E5F90" w:rsidRPr="00196BCA" w:rsidRDefault="003E5F90" w:rsidP="003E5F90">
      <w:r w:rsidRPr="00196BCA">
        <w:t>[TS 38.323, clause 5.3]</w:t>
      </w:r>
    </w:p>
    <w:p w14:paraId="31447C59" w14:textId="77777777" w:rsidR="003E5F90" w:rsidRPr="00196BCA" w:rsidRDefault="003E5F90" w:rsidP="003E5F90">
      <w:r w:rsidRPr="00196BCA">
        <w:t xml:space="preserve">When the </w:t>
      </w:r>
      <w:r w:rsidRPr="00196BCA">
        <w:rPr>
          <w:i/>
        </w:rPr>
        <w:t>discardTimer</w:t>
      </w:r>
      <w:r w:rsidRPr="00196BCA">
        <w:t xml:space="preserve"> expires for a PDCP SDU, or the successful delivery of a PDCP SDU is confirmed by PDCP status report, the transmitting PDCP entity shall discard the PDCP SDU along with the corresponding PDCP Data PDU. If the corresponding PDCP Data PDU has already been submitted to lower layers, the discard is indicated to lower layers.</w:t>
      </w:r>
    </w:p>
    <w:p w14:paraId="2B6334D4" w14:textId="77777777" w:rsidR="003E5F90" w:rsidRPr="00196BCA" w:rsidRDefault="003E5F90" w:rsidP="003E5F90">
      <w:r w:rsidRPr="00196BCA">
        <w:t>For SRBs, when upper layers request a PDCP SDU discard, the PDCP entity shall discard all stored PDCP SDUs and PDCP PDUs.</w:t>
      </w:r>
    </w:p>
    <w:p w14:paraId="17EE8255" w14:textId="77777777" w:rsidR="003E5F90" w:rsidRPr="00196BCA" w:rsidRDefault="003E5F90" w:rsidP="003E5F90">
      <w:pPr>
        <w:pStyle w:val="NO"/>
      </w:pPr>
      <w:r w:rsidRPr="00196BCA">
        <w:t>NOTE:</w:t>
      </w:r>
      <w:r w:rsidRPr="00196BCA">
        <w:tab/>
        <w:t>Discarding a PDCP SDU already associated with a PDCP SN causes a SN gap in the transmitted PDCP Data PDUs, which increases PDCP reordering delay in the receiving PDCP entity. It is up to UE implementation how to minimize SN gap after SDU discard.</w:t>
      </w:r>
    </w:p>
    <w:p w14:paraId="340ABE23" w14:textId="77777777" w:rsidR="007E66AD" w:rsidRPr="00196BCA" w:rsidRDefault="007E66AD" w:rsidP="00406386">
      <w:pPr>
        <w:overflowPunct/>
        <w:autoSpaceDE/>
        <w:autoSpaceDN/>
        <w:adjustRightInd/>
      </w:pPr>
      <w:r w:rsidRPr="00196BCA">
        <w:t>[TS 38.323, clause 5.4.1]</w:t>
      </w:r>
    </w:p>
    <w:p w14:paraId="1B2D1497" w14:textId="77777777" w:rsidR="00406386" w:rsidRPr="00196BCA" w:rsidRDefault="00406386" w:rsidP="00406386">
      <w:pPr>
        <w:rPr>
          <w:rFonts w:eastAsia="Malgun Gothic"/>
        </w:rPr>
      </w:pPr>
      <w:r w:rsidRPr="00196BCA">
        <w:rPr>
          <w:rFonts w:eastAsia="Malgun Gothic"/>
        </w:rPr>
        <w:t>For AM DRBs configured by upper layers to send a PDCP status report in the uplink (</w:t>
      </w:r>
      <w:r w:rsidRPr="00196BCA">
        <w:rPr>
          <w:rFonts w:eastAsia="Malgun Gothic"/>
          <w:i/>
        </w:rPr>
        <w:t xml:space="preserve">statusReportRequired </w:t>
      </w:r>
      <w:r w:rsidRPr="00196BCA">
        <w:rPr>
          <w:rFonts w:eastAsia="Malgun Gothic"/>
        </w:rPr>
        <w:t>in TS 38.331 [3]), the receiving PDCP entity shall trigger a PDCP status report when:</w:t>
      </w:r>
    </w:p>
    <w:p w14:paraId="2B7BB076" w14:textId="77777777" w:rsidR="00406386" w:rsidRPr="00196BCA" w:rsidRDefault="00406386" w:rsidP="001B6AC9">
      <w:pPr>
        <w:pStyle w:val="B1"/>
        <w:rPr>
          <w:rFonts w:eastAsia="Malgun Gothic"/>
        </w:rPr>
      </w:pPr>
      <w:r w:rsidRPr="00196BCA">
        <w:rPr>
          <w:rFonts w:eastAsia="Malgun Gothic"/>
        </w:rPr>
        <w:t>-</w:t>
      </w:r>
      <w:r w:rsidRPr="00196BCA">
        <w:rPr>
          <w:rFonts w:eastAsia="Malgun Gothic"/>
        </w:rPr>
        <w:tab/>
        <w:t>upper layer requests a PDCP entity re-establishment;</w:t>
      </w:r>
    </w:p>
    <w:p w14:paraId="432D5CE8" w14:textId="77777777" w:rsidR="00406386" w:rsidRPr="00196BCA" w:rsidRDefault="00406386" w:rsidP="001B6AC9">
      <w:pPr>
        <w:pStyle w:val="B1"/>
        <w:rPr>
          <w:rFonts w:eastAsia="Malgun Gothic"/>
        </w:rPr>
      </w:pPr>
      <w:r w:rsidRPr="00196BCA">
        <w:rPr>
          <w:rFonts w:eastAsia="Malgun Gothic"/>
        </w:rPr>
        <w:t>-</w:t>
      </w:r>
      <w:r w:rsidRPr="00196BCA">
        <w:rPr>
          <w:rFonts w:eastAsia="Malgun Gothic"/>
        </w:rPr>
        <w:tab/>
        <w:t>upper layer requests a PDCP data recovery.</w:t>
      </w:r>
    </w:p>
    <w:p w14:paraId="3E521968" w14:textId="77777777" w:rsidR="00406386" w:rsidRPr="00196BCA" w:rsidRDefault="00406386" w:rsidP="00406386">
      <w:pPr>
        <w:rPr>
          <w:rFonts w:eastAsia="Malgun Gothic"/>
        </w:rPr>
      </w:pPr>
      <w:r w:rsidRPr="00196BCA">
        <w:rPr>
          <w:rFonts w:eastAsia="Malgun Gothic"/>
        </w:rPr>
        <w:t>If a PDCP status report is triggered, the receiving PDCP entity shall:</w:t>
      </w:r>
    </w:p>
    <w:p w14:paraId="6EA57E8C" w14:textId="77777777" w:rsidR="00406386" w:rsidRPr="00196BCA" w:rsidRDefault="00406386" w:rsidP="001B6AC9">
      <w:pPr>
        <w:pStyle w:val="B1"/>
        <w:rPr>
          <w:rFonts w:eastAsia="Malgun Gothic"/>
        </w:rPr>
      </w:pPr>
      <w:r w:rsidRPr="00196BCA">
        <w:rPr>
          <w:rFonts w:eastAsia="Malgun Gothic"/>
        </w:rPr>
        <w:t>-</w:t>
      </w:r>
      <w:r w:rsidRPr="00196BCA">
        <w:rPr>
          <w:rFonts w:eastAsia="Malgun Gothic"/>
        </w:rPr>
        <w:tab/>
        <w:t>compile a PDCP status report as indicated below by:</w:t>
      </w:r>
    </w:p>
    <w:p w14:paraId="5DF4C3E8" w14:textId="77777777" w:rsidR="00406386" w:rsidRPr="00196BCA" w:rsidRDefault="00406386" w:rsidP="001B6AC9">
      <w:pPr>
        <w:pStyle w:val="B2"/>
        <w:rPr>
          <w:rFonts w:eastAsia="Malgun Gothic"/>
        </w:rPr>
      </w:pPr>
      <w:r w:rsidRPr="00196BCA">
        <w:rPr>
          <w:rFonts w:eastAsia="Malgun Gothic"/>
        </w:rPr>
        <w:t>-</w:t>
      </w:r>
      <w:r w:rsidRPr="00196BCA">
        <w:rPr>
          <w:rFonts w:eastAsia="Malgun Gothic"/>
        </w:rPr>
        <w:tab/>
        <w:t>setting the FMC field to RX_DELIV;</w:t>
      </w:r>
    </w:p>
    <w:p w14:paraId="120C8FA6" w14:textId="77777777" w:rsidR="00406386" w:rsidRPr="00196BCA" w:rsidRDefault="00406386" w:rsidP="001B6AC9">
      <w:pPr>
        <w:pStyle w:val="B2"/>
        <w:rPr>
          <w:rFonts w:eastAsia="Malgun Gothic"/>
        </w:rPr>
      </w:pPr>
      <w:r w:rsidRPr="00196BCA">
        <w:rPr>
          <w:rFonts w:eastAsia="Malgun Gothic"/>
        </w:rPr>
        <w:t>-</w:t>
      </w:r>
      <w:r w:rsidRPr="00196BCA">
        <w:rPr>
          <w:rFonts w:eastAsia="Malgun Gothic"/>
        </w:rPr>
        <w:tab/>
        <w:t>if RX_DELIV &lt; RX_NEXT:</w:t>
      </w:r>
    </w:p>
    <w:p w14:paraId="06EF8A28" w14:textId="77777777" w:rsidR="00406386" w:rsidRPr="00196BCA" w:rsidRDefault="00406386" w:rsidP="001B6AC9">
      <w:pPr>
        <w:pStyle w:val="B3"/>
        <w:rPr>
          <w:rFonts w:eastAsia="Malgun Gothic"/>
        </w:rPr>
      </w:pPr>
      <w:r w:rsidRPr="00196BCA">
        <w:rPr>
          <w:rFonts w:eastAsia="Malgun Gothic"/>
        </w:rPr>
        <w:t>-</w:t>
      </w:r>
      <w:r w:rsidRPr="00196BCA">
        <w:rPr>
          <w:rFonts w:eastAsia="Malgun Gothic"/>
        </w:rPr>
        <w:tab/>
        <w:t>allocating a Bitmap field of length in bits equal to the number of COUNTs from and not including the first missing PDCP SDU up to and including the last out-of-sequence PDCP SDUs, rounded up to the next multiple of 8, or up to and including a PDCP SDU for which the resulting PDCP Control PDU size is equal to 9000 bytes, whichever comes first;</w:t>
      </w:r>
    </w:p>
    <w:p w14:paraId="2E93D283" w14:textId="77777777" w:rsidR="00406386" w:rsidRPr="00196BCA" w:rsidRDefault="00406386" w:rsidP="001B6AC9">
      <w:pPr>
        <w:pStyle w:val="B3"/>
        <w:rPr>
          <w:rFonts w:eastAsia="Malgun Gothic"/>
        </w:rPr>
      </w:pPr>
      <w:r w:rsidRPr="00196BCA">
        <w:rPr>
          <w:rFonts w:eastAsia="Malgun Gothic"/>
        </w:rPr>
        <w:t>-</w:t>
      </w:r>
      <w:r w:rsidRPr="00196BCA">
        <w:rPr>
          <w:rFonts w:eastAsia="Malgun Gothic"/>
        </w:rPr>
        <w:tab/>
        <w:t>setting in the bitmap field as '0' for all PDCP SDUs that have not been received, and optionally PDCP SDUs for which decompression have failed;</w:t>
      </w:r>
    </w:p>
    <w:p w14:paraId="77FFA4FB" w14:textId="77777777" w:rsidR="00406386" w:rsidRPr="00196BCA" w:rsidRDefault="00406386" w:rsidP="001B6AC9">
      <w:pPr>
        <w:pStyle w:val="B3"/>
        <w:rPr>
          <w:rFonts w:eastAsia="Malgun Gothic"/>
        </w:rPr>
      </w:pPr>
      <w:r w:rsidRPr="00196BCA">
        <w:rPr>
          <w:rFonts w:eastAsia="Malgun Gothic"/>
        </w:rPr>
        <w:t>-</w:t>
      </w:r>
      <w:r w:rsidRPr="00196BCA">
        <w:rPr>
          <w:rFonts w:eastAsia="Malgun Gothic"/>
        </w:rPr>
        <w:tab/>
        <w:t>setting in the bitmap field as '1' for all PDCP SDUs that have been received;</w:t>
      </w:r>
    </w:p>
    <w:p w14:paraId="256936A2" w14:textId="77777777" w:rsidR="00406386" w:rsidRPr="00196BCA" w:rsidRDefault="00406386" w:rsidP="001B6AC9">
      <w:pPr>
        <w:pStyle w:val="B1"/>
        <w:rPr>
          <w:rFonts w:eastAsia="Malgun Gothic"/>
        </w:rPr>
      </w:pPr>
      <w:r w:rsidRPr="00196BCA">
        <w:rPr>
          <w:rFonts w:eastAsia="Malgun Gothic"/>
        </w:rPr>
        <w:t>-</w:t>
      </w:r>
      <w:r w:rsidRPr="00196BCA">
        <w:rPr>
          <w:rFonts w:eastAsia="Malgun Gothic"/>
        </w:rPr>
        <w:tab/>
        <w:t>submit the PDCP status report to lower layers as the first PDCP PDU for transmission</w:t>
      </w:r>
      <w:r w:rsidR="00BF7949" w:rsidRPr="00196BCA">
        <w:t xml:space="preserve"> via the transmitting PDCP entity as specified in subclause 5.2.1.</w:t>
      </w:r>
      <w:r w:rsidRPr="00196BCA">
        <w:rPr>
          <w:rFonts w:eastAsia="Malgun Gothic"/>
        </w:rPr>
        <w:t>.</w:t>
      </w:r>
    </w:p>
    <w:p w14:paraId="5061ABA8" w14:textId="77777777" w:rsidR="007E66AD" w:rsidRPr="00196BCA" w:rsidRDefault="007E66AD" w:rsidP="00406386">
      <w:pPr>
        <w:overflowPunct/>
        <w:autoSpaceDE/>
        <w:autoSpaceDN/>
        <w:adjustRightInd/>
      </w:pPr>
      <w:r w:rsidRPr="00196BCA">
        <w:t>[TS 38.323, clause 5.4.2]</w:t>
      </w:r>
    </w:p>
    <w:p w14:paraId="4E033ED2" w14:textId="77777777" w:rsidR="00406386" w:rsidRPr="00196BCA" w:rsidRDefault="00406386" w:rsidP="00406386">
      <w:pPr>
        <w:rPr>
          <w:rFonts w:eastAsia="Malgun Gothic"/>
        </w:rPr>
      </w:pPr>
      <w:r w:rsidRPr="00196BCA">
        <w:rPr>
          <w:rFonts w:eastAsia="Malgun Gothic"/>
        </w:rPr>
        <w:t>For AM DRBs, when a PDCP status report is received in the downlink, the transmitting PDCP entity shall:</w:t>
      </w:r>
    </w:p>
    <w:p w14:paraId="6D8DE29E" w14:textId="77777777" w:rsidR="00406386" w:rsidRPr="00196BCA" w:rsidRDefault="00406386" w:rsidP="001B6AC9">
      <w:pPr>
        <w:pStyle w:val="B1"/>
        <w:rPr>
          <w:rFonts w:eastAsia="Malgun Gothic"/>
        </w:rPr>
      </w:pPr>
      <w:r w:rsidRPr="00196BCA">
        <w:rPr>
          <w:rFonts w:eastAsia="Malgun Gothic"/>
        </w:rPr>
        <w:t>-</w:t>
      </w:r>
      <w:r w:rsidRPr="00196BCA">
        <w:rPr>
          <w:rFonts w:eastAsia="Malgun Gothic"/>
        </w:rPr>
        <w:tab/>
        <w:t>consider for each PDCP SDU, if any, with the bit in the bitmap set to '1', or with the associated COUNT value less than the value of FMC field as successfully delivered, and discard the PDCP SDU as specified in the subclause 5.3.</w:t>
      </w:r>
    </w:p>
    <w:p w14:paraId="773BA98D" w14:textId="77777777" w:rsidR="007E66AD" w:rsidRPr="00196BCA" w:rsidRDefault="007E66AD" w:rsidP="007E66AD">
      <w:pPr>
        <w:overflowPunct/>
        <w:autoSpaceDE/>
        <w:autoSpaceDN/>
        <w:adjustRightInd/>
      </w:pPr>
      <w:r w:rsidRPr="00196BCA">
        <w:t>[TS 38.323, clause 7.1]</w:t>
      </w:r>
    </w:p>
    <w:p w14:paraId="46E484A0" w14:textId="77777777" w:rsidR="00406386" w:rsidRPr="00196BCA" w:rsidRDefault="00406386" w:rsidP="00406386">
      <w:pPr>
        <w:rPr>
          <w:rFonts w:eastAsia="MS Mincho"/>
        </w:rPr>
      </w:pPr>
      <w:r w:rsidRPr="00196BCA">
        <w:rPr>
          <w:rFonts w:eastAsia="Malgun Gothic"/>
        </w:rPr>
        <w:t>This sub</w:t>
      </w:r>
      <w:r w:rsidRPr="00196BCA">
        <w:rPr>
          <w:rFonts w:eastAsia="MS Mincho"/>
        </w:rPr>
        <w:t xml:space="preserve"> </w:t>
      </w:r>
      <w:r w:rsidRPr="00196BCA">
        <w:rPr>
          <w:rFonts w:eastAsia="Malgun Gothic"/>
        </w:rPr>
        <w:t xml:space="preserve">clause describes the state variables used in PDCP </w:t>
      </w:r>
      <w:r w:rsidRPr="00196BCA">
        <w:rPr>
          <w:rFonts w:eastAsia="MS Mincho"/>
        </w:rPr>
        <w:t xml:space="preserve">entities </w:t>
      </w:r>
      <w:r w:rsidRPr="00196BCA">
        <w:rPr>
          <w:rFonts w:eastAsia="Malgun Gothic"/>
        </w:rPr>
        <w:t xml:space="preserve">in order to specify the </w:t>
      </w:r>
      <w:r w:rsidRPr="00196BCA">
        <w:rPr>
          <w:rFonts w:eastAsia="MS Mincho"/>
        </w:rPr>
        <w:t xml:space="preserve">PDCP </w:t>
      </w:r>
      <w:r w:rsidRPr="00196BCA">
        <w:rPr>
          <w:rFonts w:eastAsia="Malgun Gothic"/>
        </w:rPr>
        <w:t>protocol. The state variables defined in this subclause are normative.</w:t>
      </w:r>
    </w:p>
    <w:p w14:paraId="47C0D873" w14:textId="77777777" w:rsidR="00406386" w:rsidRPr="00196BCA" w:rsidRDefault="00406386" w:rsidP="00406386">
      <w:pPr>
        <w:rPr>
          <w:rFonts w:eastAsia="MS Mincho"/>
        </w:rPr>
      </w:pPr>
      <w:r w:rsidRPr="00196BCA">
        <w:rPr>
          <w:rFonts w:eastAsia="Malgun Gothic"/>
        </w:rPr>
        <w:t>All state variables are non-negative integers</w:t>
      </w:r>
      <w:r w:rsidRPr="00196BCA">
        <w:rPr>
          <w:rFonts w:eastAsia="MS Mincho"/>
        </w:rPr>
        <w:t xml:space="preserve">, and </w:t>
      </w:r>
      <w:r w:rsidRPr="00196BCA">
        <w:rPr>
          <w:rFonts w:eastAsia="Malgun Gothic"/>
        </w:rPr>
        <w:t>take values from 0 to [2</w:t>
      </w:r>
      <w:r w:rsidRPr="00196BCA">
        <w:rPr>
          <w:rFonts w:eastAsia="MS Mincho"/>
          <w:vertAlign w:val="superscript"/>
        </w:rPr>
        <w:t>32</w:t>
      </w:r>
      <w:r w:rsidRPr="00196BCA">
        <w:rPr>
          <w:rFonts w:eastAsia="Malgun Gothic"/>
        </w:rPr>
        <w:t xml:space="preserve"> – 1].</w:t>
      </w:r>
    </w:p>
    <w:p w14:paraId="4C3C83F3" w14:textId="77777777" w:rsidR="00406386" w:rsidRPr="00196BCA" w:rsidRDefault="00406386" w:rsidP="00406386">
      <w:pPr>
        <w:rPr>
          <w:rFonts w:eastAsia="MS Mincho"/>
        </w:rPr>
      </w:pPr>
      <w:r w:rsidRPr="00196BCA">
        <w:rPr>
          <w:rFonts w:eastAsia="MS Mincho"/>
        </w:rPr>
        <w:t>PDCP Data PDUs</w:t>
      </w:r>
      <w:r w:rsidRPr="00196BCA">
        <w:rPr>
          <w:rFonts w:eastAsia="Malgun Gothic"/>
        </w:rPr>
        <w:t xml:space="preserve"> are numbered integer sequence numbers (SN) cycling through the field: 0 to </w:t>
      </w:r>
      <w:r w:rsidRPr="00196BCA">
        <w:rPr>
          <w:rFonts w:eastAsia="MS Mincho"/>
        </w:rPr>
        <w:t>[</w:t>
      </w:r>
      <w:r w:rsidRPr="00196BCA">
        <w:rPr>
          <w:rFonts w:eastAsia="Malgun Gothic"/>
        </w:rPr>
        <w:t>2</w:t>
      </w:r>
      <w:r w:rsidRPr="00196BCA">
        <w:rPr>
          <w:rFonts w:eastAsia="MS Mincho"/>
          <w:vertAlign w:val="superscript"/>
        </w:rPr>
        <w:t>[</w:t>
      </w:r>
      <w:r w:rsidRPr="00196BCA">
        <w:rPr>
          <w:rFonts w:eastAsia="MS Mincho"/>
          <w:i/>
          <w:vertAlign w:val="superscript"/>
        </w:rPr>
        <w:t>pdcp-SN-Size</w:t>
      </w:r>
      <w:r w:rsidRPr="00196BCA">
        <w:rPr>
          <w:rFonts w:eastAsia="MS Mincho"/>
          <w:vertAlign w:val="superscript"/>
        </w:rPr>
        <w:t>]</w:t>
      </w:r>
      <w:r w:rsidRPr="00196BCA">
        <w:rPr>
          <w:rFonts w:eastAsia="Malgun Gothic"/>
        </w:rPr>
        <w:t xml:space="preserve"> – 1</w:t>
      </w:r>
      <w:r w:rsidRPr="00196BCA">
        <w:rPr>
          <w:rFonts w:eastAsia="MS Mincho"/>
        </w:rPr>
        <w:t>]</w:t>
      </w:r>
      <w:r w:rsidRPr="00196BCA">
        <w:rPr>
          <w:rFonts w:eastAsia="Malgun Gothic"/>
        </w:rPr>
        <w:t>.</w:t>
      </w:r>
    </w:p>
    <w:p w14:paraId="489EE8C1" w14:textId="77777777" w:rsidR="00406386" w:rsidRPr="00196BCA" w:rsidRDefault="00406386" w:rsidP="00406386">
      <w:pPr>
        <w:rPr>
          <w:rFonts w:eastAsia="MS Mincho"/>
        </w:rPr>
      </w:pPr>
      <w:r w:rsidRPr="00196BCA">
        <w:rPr>
          <w:rFonts w:eastAsia="MS Mincho"/>
        </w:rPr>
        <w:t>The transmitting PDCP entity shall maintain the following state variables:</w:t>
      </w:r>
    </w:p>
    <w:p w14:paraId="13540809" w14:textId="77777777" w:rsidR="00406386" w:rsidRPr="00196BCA" w:rsidRDefault="00406386" w:rsidP="008C2CC8">
      <w:pPr>
        <w:rPr>
          <w:rFonts w:eastAsia="Malgun Gothic"/>
        </w:rPr>
      </w:pPr>
      <w:r w:rsidRPr="00196BCA">
        <w:rPr>
          <w:rFonts w:eastAsia="Malgun Gothic"/>
        </w:rPr>
        <w:t>a)</w:t>
      </w:r>
      <w:r w:rsidRPr="00196BCA">
        <w:rPr>
          <w:rFonts w:eastAsia="Malgun Gothic"/>
        </w:rPr>
        <w:tab/>
        <w:t>TX_NEXT</w:t>
      </w:r>
    </w:p>
    <w:p w14:paraId="19C50588" w14:textId="77777777" w:rsidR="00406386" w:rsidRPr="00196BCA" w:rsidRDefault="00406386" w:rsidP="008C2CC8">
      <w:pPr>
        <w:rPr>
          <w:rFonts w:eastAsia="MS Mincho"/>
        </w:rPr>
      </w:pPr>
      <w:r w:rsidRPr="00196BCA">
        <w:rPr>
          <w:rFonts w:eastAsia="Malgun Gothic"/>
        </w:rPr>
        <w:t>This state variable indicates the COUNT value of the next PDCP SDU to be transmitted. The initial value is 0.</w:t>
      </w:r>
    </w:p>
    <w:p w14:paraId="3671F817" w14:textId="77777777" w:rsidR="00406386" w:rsidRPr="00196BCA" w:rsidRDefault="00406386" w:rsidP="008C2CC8">
      <w:pPr>
        <w:rPr>
          <w:rFonts w:eastAsia="MS Mincho"/>
        </w:rPr>
      </w:pPr>
      <w:r w:rsidRPr="00196BCA">
        <w:rPr>
          <w:rFonts w:eastAsia="MS Mincho"/>
        </w:rPr>
        <w:t>The receiving PDCP entity shall maintain the following state variables:</w:t>
      </w:r>
    </w:p>
    <w:p w14:paraId="4D476159" w14:textId="77777777" w:rsidR="00406386" w:rsidRPr="00196BCA" w:rsidRDefault="00406386" w:rsidP="008C2CC8">
      <w:pPr>
        <w:rPr>
          <w:rFonts w:eastAsia="Malgun Gothic"/>
        </w:rPr>
      </w:pPr>
      <w:r w:rsidRPr="00196BCA">
        <w:rPr>
          <w:rFonts w:eastAsia="Malgun Gothic"/>
        </w:rPr>
        <w:t>a)</w:t>
      </w:r>
      <w:r w:rsidRPr="00196BCA">
        <w:rPr>
          <w:rFonts w:eastAsia="Malgun Gothic"/>
        </w:rPr>
        <w:tab/>
        <w:t>RX_NEXT</w:t>
      </w:r>
    </w:p>
    <w:p w14:paraId="466E68C0" w14:textId="77777777" w:rsidR="00406386" w:rsidRPr="00196BCA" w:rsidRDefault="00406386" w:rsidP="008C2CC8">
      <w:pPr>
        <w:rPr>
          <w:rFonts w:eastAsia="Malgun Gothic"/>
        </w:rPr>
      </w:pPr>
      <w:r w:rsidRPr="00196BCA">
        <w:rPr>
          <w:rFonts w:eastAsia="Malgun Gothic"/>
        </w:rPr>
        <w:t>This state variable indicates the COUNT value of the next PDCP SDU expected to be received. The initial value is 0.</w:t>
      </w:r>
    </w:p>
    <w:p w14:paraId="14B56A4A" w14:textId="77777777" w:rsidR="00406386" w:rsidRPr="00196BCA" w:rsidRDefault="00406386" w:rsidP="008C2CC8">
      <w:pPr>
        <w:rPr>
          <w:rFonts w:eastAsia="Malgun Gothic"/>
        </w:rPr>
      </w:pPr>
      <w:r w:rsidRPr="00196BCA">
        <w:rPr>
          <w:rFonts w:eastAsia="Malgun Gothic"/>
        </w:rPr>
        <w:t>b)</w:t>
      </w:r>
      <w:r w:rsidRPr="00196BCA">
        <w:rPr>
          <w:rFonts w:eastAsia="Malgun Gothic"/>
        </w:rPr>
        <w:tab/>
        <w:t>RX_DELIV</w:t>
      </w:r>
    </w:p>
    <w:p w14:paraId="0EBB58E0" w14:textId="77777777" w:rsidR="00406386" w:rsidRPr="00196BCA" w:rsidRDefault="00406386" w:rsidP="008C2CC8">
      <w:pPr>
        <w:rPr>
          <w:rFonts w:eastAsia="Malgun Gothic"/>
        </w:rPr>
      </w:pPr>
      <w:r w:rsidRPr="00196BCA">
        <w:rPr>
          <w:rFonts w:eastAsia="Malgun Gothic"/>
        </w:rPr>
        <w:t>This state variable indicates the COUNT value of the first PDCP SDU not delivered to the upper layers, but still waited for. The initial value is 0.</w:t>
      </w:r>
    </w:p>
    <w:p w14:paraId="444D417F" w14:textId="77777777" w:rsidR="00406386" w:rsidRPr="00196BCA" w:rsidRDefault="00406386" w:rsidP="008C2CC8">
      <w:pPr>
        <w:rPr>
          <w:rFonts w:eastAsia="MS Mincho"/>
        </w:rPr>
      </w:pPr>
      <w:r w:rsidRPr="00196BCA">
        <w:rPr>
          <w:rFonts w:eastAsia="MS Mincho"/>
        </w:rPr>
        <w:t>c)</w:t>
      </w:r>
      <w:r w:rsidRPr="00196BCA">
        <w:rPr>
          <w:rFonts w:eastAsia="MS Mincho"/>
        </w:rPr>
        <w:tab/>
        <w:t>RX_REORD</w:t>
      </w:r>
    </w:p>
    <w:p w14:paraId="62D680D9" w14:textId="77777777" w:rsidR="00406386" w:rsidRPr="00196BCA" w:rsidRDefault="00406386" w:rsidP="008C2CC8">
      <w:pPr>
        <w:rPr>
          <w:rFonts w:eastAsia="Malgun Gothic"/>
        </w:rPr>
      </w:pPr>
      <w:r w:rsidRPr="00196BCA">
        <w:rPr>
          <w:rFonts w:eastAsia="Malgun Gothic"/>
        </w:rPr>
        <w:t xml:space="preserve">This state variable indicates </w:t>
      </w:r>
      <w:r w:rsidRPr="00196BCA">
        <w:rPr>
          <w:rFonts w:eastAsia="MS Mincho"/>
        </w:rPr>
        <w:t xml:space="preserve">the </w:t>
      </w:r>
      <w:r w:rsidRPr="00196BCA">
        <w:rPr>
          <w:rFonts w:eastAsia="Malgun Gothic"/>
        </w:rPr>
        <w:t>COUNT</w:t>
      </w:r>
      <w:r w:rsidRPr="00196BCA">
        <w:rPr>
          <w:rFonts w:eastAsia="MS Mincho"/>
        </w:rPr>
        <w:t xml:space="preserve"> value following the </w:t>
      </w:r>
      <w:r w:rsidRPr="00196BCA">
        <w:rPr>
          <w:rFonts w:eastAsia="Malgun Gothic"/>
        </w:rPr>
        <w:t xml:space="preserve">COUNT value associated with </w:t>
      </w:r>
      <w:r w:rsidRPr="00196BCA">
        <w:rPr>
          <w:rFonts w:eastAsia="MS Mincho"/>
        </w:rPr>
        <w:t xml:space="preserve">the </w:t>
      </w:r>
      <w:r w:rsidRPr="00196BCA">
        <w:rPr>
          <w:rFonts w:eastAsia="Malgun Gothic"/>
        </w:rPr>
        <w:t>PDCP Data</w:t>
      </w:r>
      <w:r w:rsidRPr="00196BCA">
        <w:rPr>
          <w:rFonts w:eastAsia="MS Mincho"/>
        </w:rPr>
        <w:t xml:space="preserve"> PDU which triggered </w:t>
      </w:r>
      <w:r w:rsidRPr="00196BCA">
        <w:rPr>
          <w:rFonts w:eastAsia="Malgun Gothic"/>
          <w:i/>
          <w:lang w:eastAsia="zh-TW"/>
        </w:rPr>
        <w:t>t-R</w:t>
      </w:r>
      <w:r w:rsidRPr="00196BCA">
        <w:rPr>
          <w:rFonts w:eastAsia="Malgun Gothic"/>
          <w:i/>
        </w:rPr>
        <w:t>eordering</w:t>
      </w:r>
      <w:r w:rsidRPr="00196BCA">
        <w:rPr>
          <w:rFonts w:eastAsia="MS Mincho"/>
        </w:rPr>
        <w:t>.</w:t>
      </w:r>
    </w:p>
    <w:p w14:paraId="5A19EB42" w14:textId="77777777" w:rsidR="007E66AD" w:rsidRPr="00196BCA" w:rsidRDefault="007E66AD" w:rsidP="00EE6CF8">
      <w:pPr>
        <w:pStyle w:val="H6"/>
      </w:pPr>
      <w:r w:rsidRPr="00196BCA">
        <w:t>7.</w:t>
      </w:r>
      <w:r w:rsidR="00994DB2" w:rsidRPr="00196BCA">
        <w:t>1.</w:t>
      </w:r>
      <w:r w:rsidRPr="00196BCA">
        <w:t>3.4.1.3</w:t>
      </w:r>
      <w:r w:rsidRPr="00196BCA">
        <w:tab/>
        <w:t>Test description</w:t>
      </w:r>
    </w:p>
    <w:p w14:paraId="2F63286E" w14:textId="77777777" w:rsidR="007E66AD" w:rsidRPr="00196BCA" w:rsidRDefault="007E66AD" w:rsidP="00EE6CF8">
      <w:pPr>
        <w:pStyle w:val="H6"/>
      </w:pPr>
      <w:r w:rsidRPr="00196BCA">
        <w:t>7.</w:t>
      </w:r>
      <w:r w:rsidR="00994DB2" w:rsidRPr="00196BCA">
        <w:t>1.</w:t>
      </w:r>
      <w:r w:rsidRPr="00196BCA">
        <w:t>3.4.1.3.1</w:t>
      </w:r>
      <w:r w:rsidRPr="00196BCA">
        <w:tab/>
        <w:t>Pre-test conditions</w:t>
      </w:r>
    </w:p>
    <w:p w14:paraId="0A12DB8E" w14:textId="77777777" w:rsidR="007E66AD" w:rsidRPr="00196BCA" w:rsidRDefault="007E66AD" w:rsidP="00282E75">
      <w:r w:rsidRPr="00196BCA">
        <w:t>Same Pre-test conditions as in claus</w:t>
      </w:r>
      <w:r w:rsidR="00406386" w:rsidRPr="00196BCA">
        <w:t>e 7.</w:t>
      </w:r>
      <w:r w:rsidR="00994DB2" w:rsidRPr="00196BCA">
        <w:t>1.</w:t>
      </w:r>
      <w:r w:rsidR="00406386" w:rsidRPr="00196BCA">
        <w:t>3.0 except the following:</w:t>
      </w:r>
    </w:p>
    <w:p w14:paraId="107D9707" w14:textId="77777777" w:rsidR="007E66AD" w:rsidRPr="00196BCA" w:rsidRDefault="00406386" w:rsidP="00282E75">
      <w:pPr>
        <w:pStyle w:val="B1"/>
      </w:pPr>
      <w:r w:rsidRPr="00196BCA">
        <w:t>-</w:t>
      </w:r>
      <w:r w:rsidRPr="00196BCA">
        <w:tab/>
        <w:t>2 NR cells (NR C</w:t>
      </w:r>
      <w:r w:rsidR="007E66AD" w:rsidRPr="00196BCA">
        <w:t xml:space="preserve">ell 1 </w:t>
      </w:r>
      <w:r w:rsidRPr="00196BCA">
        <w:t>and</w:t>
      </w:r>
      <w:r w:rsidR="007E66AD" w:rsidRPr="00196BCA">
        <w:t xml:space="preserve"> NR </w:t>
      </w:r>
      <w:r w:rsidRPr="00196BCA">
        <w:t>C</w:t>
      </w:r>
      <w:r w:rsidR="007E66AD" w:rsidRPr="00196BCA">
        <w:t xml:space="preserve">ell 2) are configured with </w:t>
      </w:r>
      <w:r w:rsidR="00D46FFE" w:rsidRPr="00196BCA">
        <w:t>DRBs</w:t>
      </w:r>
      <w:r w:rsidR="007E66AD" w:rsidRPr="00196BCA">
        <w:t xml:space="preserve"> in RLC AM mode.</w:t>
      </w:r>
    </w:p>
    <w:p w14:paraId="3D17A31D" w14:textId="77777777" w:rsidR="00D46FFE" w:rsidRPr="00196BCA" w:rsidRDefault="00406386" w:rsidP="00D46FFE">
      <w:pPr>
        <w:pStyle w:val="B1"/>
      </w:pPr>
      <w:r w:rsidRPr="00196BCA">
        <w:t>-</w:t>
      </w:r>
      <w:r w:rsidRPr="00196BCA">
        <w:tab/>
      </w:r>
      <w:r w:rsidR="007E66AD" w:rsidRPr="00196BCA">
        <w:t xml:space="preserve">The </w:t>
      </w:r>
      <w:r w:rsidR="00B005F6" w:rsidRPr="00196BCA">
        <w:t>c</w:t>
      </w:r>
      <w:r w:rsidR="007E66AD" w:rsidRPr="00196BCA">
        <w:t xml:space="preserve">ell power levels are configured as per the </w:t>
      </w:r>
      <w:r w:rsidRPr="00196BCA">
        <w:t>Table 7.</w:t>
      </w:r>
      <w:r w:rsidR="00994DB2" w:rsidRPr="00196BCA">
        <w:t>1.</w:t>
      </w:r>
      <w:r w:rsidRPr="00196BCA">
        <w:t>3.4.1.3.1-1.</w:t>
      </w:r>
    </w:p>
    <w:p w14:paraId="4ED95285" w14:textId="77777777" w:rsidR="008A7E14" w:rsidRPr="00196BCA" w:rsidRDefault="00D46FFE" w:rsidP="00D46FFE">
      <w:pPr>
        <w:pStyle w:val="B1"/>
      </w:pPr>
      <w:r w:rsidRPr="00196BCA">
        <w:t>-</w:t>
      </w:r>
      <w:r w:rsidRPr="00196BCA">
        <w:tab/>
        <w:t>DRB of NR Cell 1 is configured according to Table 7.1.3.4.1.3.1-3.</w:t>
      </w:r>
    </w:p>
    <w:p w14:paraId="023FA0FF" w14:textId="77777777" w:rsidR="007C757C" w:rsidRPr="00196BCA" w:rsidRDefault="007C757C" w:rsidP="007C757C">
      <w:pPr>
        <w:pStyle w:val="TH"/>
      </w:pPr>
      <w:r w:rsidRPr="00196BCA">
        <w:rPr>
          <w:lang w:eastAsia="zh-CN"/>
        </w:rPr>
        <w:t>Table 7.1.3.4.1.3.1-1: Time instances of cell power level in FR1</w:t>
      </w:r>
    </w:p>
    <w:tbl>
      <w:tblPr>
        <w:tblW w:w="9180"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27"/>
        <w:gridCol w:w="1270"/>
        <w:gridCol w:w="1147"/>
        <w:gridCol w:w="874"/>
        <w:gridCol w:w="1085"/>
        <w:gridCol w:w="957"/>
        <w:gridCol w:w="3420"/>
      </w:tblGrid>
      <w:tr w:rsidR="007C757C" w:rsidRPr="00196BCA" w14:paraId="4DBB67D4" w14:textId="77777777" w:rsidTr="00BB3F3A">
        <w:tc>
          <w:tcPr>
            <w:tcW w:w="427" w:type="dxa"/>
            <w:tcMar>
              <w:top w:w="0" w:type="dxa"/>
              <w:left w:w="108" w:type="dxa"/>
              <w:bottom w:w="0" w:type="dxa"/>
              <w:right w:w="108" w:type="dxa"/>
            </w:tcMar>
          </w:tcPr>
          <w:p w14:paraId="5E100098" w14:textId="77777777" w:rsidR="007C757C" w:rsidRPr="00196BCA" w:rsidRDefault="007C757C" w:rsidP="00BB3F3A">
            <w:pPr>
              <w:pStyle w:val="TAL"/>
            </w:pPr>
          </w:p>
        </w:tc>
        <w:tc>
          <w:tcPr>
            <w:tcW w:w="1270" w:type="dxa"/>
            <w:tcMar>
              <w:top w:w="0" w:type="dxa"/>
              <w:left w:w="108" w:type="dxa"/>
              <w:bottom w:w="0" w:type="dxa"/>
              <w:right w:w="108" w:type="dxa"/>
            </w:tcMar>
            <w:hideMark/>
          </w:tcPr>
          <w:p w14:paraId="26F3BCA3" w14:textId="77777777" w:rsidR="007C757C" w:rsidRPr="00196BCA" w:rsidRDefault="007C757C" w:rsidP="00BB3F3A">
            <w:pPr>
              <w:pStyle w:val="TAL"/>
              <w:rPr>
                <w:b/>
              </w:rPr>
            </w:pPr>
            <w:r w:rsidRPr="00196BCA">
              <w:rPr>
                <w:b/>
              </w:rPr>
              <w:t>Parameter</w:t>
            </w:r>
          </w:p>
        </w:tc>
        <w:tc>
          <w:tcPr>
            <w:tcW w:w="1147" w:type="dxa"/>
            <w:tcMar>
              <w:top w:w="0" w:type="dxa"/>
              <w:left w:w="108" w:type="dxa"/>
              <w:bottom w:w="0" w:type="dxa"/>
              <w:right w:w="108" w:type="dxa"/>
            </w:tcMar>
            <w:hideMark/>
          </w:tcPr>
          <w:p w14:paraId="6F987588" w14:textId="77777777" w:rsidR="007C757C" w:rsidRPr="00196BCA" w:rsidRDefault="007C757C" w:rsidP="00BB3F3A">
            <w:pPr>
              <w:pStyle w:val="TAL"/>
              <w:rPr>
                <w:b/>
              </w:rPr>
            </w:pPr>
            <w:r w:rsidRPr="00196BCA">
              <w:rPr>
                <w:b/>
              </w:rPr>
              <w:t>Unit</w:t>
            </w:r>
          </w:p>
        </w:tc>
        <w:tc>
          <w:tcPr>
            <w:tcW w:w="874" w:type="dxa"/>
            <w:tcMar>
              <w:top w:w="0" w:type="dxa"/>
              <w:left w:w="108" w:type="dxa"/>
              <w:bottom w:w="0" w:type="dxa"/>
              <w:right w:w="108" w:type="dxa"/>
            </w:tcMar>
            <w:hideMark/>
          </w:tcPr>
          <w:p w14:paraId="46E1C4B6" w14:textId="77777777" w:rsidR="007C757C" w:rsidRPr="00196BCA" w:rsidRDefault="007C757C" w:rsidP="00BB3F3A">
            <w:pPr>
              <w:pStyle w:val="TAL"/>
              <w:rPr>
                <w:b/>
              </w:rPr>
            </w:pPr>
            <w:r w:rsidRPr="00196BCA">
              <w:rPr>
                <w:b/>
              </w:rPr>
              <w:t>EUTRA Cell 1</w:t>
            </w:r>
          </w:p>
        </w:tc>
        <w:tc>
          <w:tcPr>
            <w:tcW w:w="1085" w:type="dxa"/>
            <w:tcMar>
              <w:top w:w="0" w:type="dxa"/>
              <w:left w:w="108" w:type="dxa"/>
              <w:bottom w:w="0" w:type="dxa"/>
              <w:right w:w="108" w:type="dxa"/>
            </w:tcMar>
            <w:hideMark/>
          </w:tcPr>
          <w:p w14:paraId="5E445FF1" w14:textId="77777777" w:rsidR="007C757C" w:rsidRPr="00196BCA" w:rsidRDefault="007C757C" w:rsidP="00BB3F3A">
            <w:pPr>
              <w:pStyle w:val="TAL"/>
              <w:rPr>
                <w:b/>
              </w:rPr>
            </w:pPr>
            <w:r w:rsidRPr="00196BCA">
              <w:rPr>
                <w:b/>
              </w:rPr>
              <w:t>NR Cell 1</w:t>
            </w:r>
          </w:p>
        </w:tc>
        <w:tc>
          <w:tcPr>
            <w:tcW w:w="957" w:type="dxa"/>
          </w:tcPr>
          <w:p w14:paraId="00219AFD" w14:textId="77777777" w:rsidR="007C757C" w:rsidRPr="00196BCA" w:rsidRDefault="007C757C" w:rsidP="00BB3F3A">
            <w:pPr>
              <w:pStyle w:val="TAL"/>
              <w:jc w:val="center"/>
              <w:rPr>
                <w:b/>
              </w:rPr>
            </w:pPr>
            <w:r w:rsidRPr="00196BCA">
              <w:rPr>
                <w:b/>
              </w:rPr>
              <w:t>NR Cell 2</w:t>
            </w:r>
          </w:p>
        </w:tc>
        <w:tc>
          <w:tcPr>
            <w:tcW w:w="3420" w:type="dxa"/>
            <w:tcMar>
              <w:top w:w="0" w:type="dxa"/>
              <w:left w:w="108" w:type="dxa"/>
              <w:bottom w:w="0" w:type="dxa"/>
              <w:right w:w="108" w:type="dxa"/>
            </w:tcMar>
            <w:hideMark/>
          </w:tcPr>
          <w:p w14:paraId="244387BF" w14:textId="77777777" w:rsidR="007C757C" w:rsidRPr="00196BCA" w:rsidRDefault="007C757C" w:rsidP="00BB3F3A">
            <w:pPr>
              <w:pStyle w:val="TAL"/>
              <w:rPr>
                <w:b/>
              </w:rPr>
            </w:pPr>
            <w:r w:rsidRPr="00196BCA">
              <w:rPr>
                <w:b/>
              </w:rPr>
              <w:t>Remark</w:t>
            </w:r>
          </w:p>
        </w:tc>
      </w:tr>
      <w:tr w:rsidR="00035754" w:rsidRPr="00196BCA" w14:paraId="40F31880" w14:textId="77777777" w:rsidTr="00BB3F3A">
        <w:tc>
          <w:tcPr>
            <w:tcW w:w="427" w:type="dxa"/>
            <w:vMerge w:val="restart"/>
            <w:tcMar>
              <w:top w:w="0" w:type="dxa"/>
              <w:left w:w="108" w:type="dxa"/>
              <w:bottom w:w="0" w:type="dxa"/>
              <w:right w:w="108" w:type="dxa"/>
            </w:tcMar>
            <w:hideMark/>
          </w:tcPr>
          <w:p w14:paraId="298B1625" w14:textId="77777777" w:rsidR="00035754" w:rsidRPr="00196BCA" w:rsidRDefault="00035754" w:rsidP="00035754">
            <w:pPr>
              <w:pStyle w:val="TAL"/>
            </w:pPr>
            <w:r w:rsidRPr="00196BCA">
              <w:t>T0</w:t>
            </w:r>
          </w:p>
        </w:tc>
        <w:tc>
          <w:tcPr>
            <w:tcW w:w="1270" w:type="dxa"/>
            <w:tcMar>
              <w:top w:w="0" w:type="dxa"/>
              <w:left w:w="108" w:type="dxa"/>
              <w:bottom w:w="0" w:type="dxa"/>
              <w:right w:w="108" w:type="dxa"/>
            </w:tcMar>
            <w:hideMark/>
          </w:tcPr>
          <w:p w14:paraId="57DD5305" w14:textId="77777777" w:rsidR="00035754" w:rsidRPr="00196BCA" w:rsidRDefault="00035754" w:rsidP="00035754">
            <w:pPr>
              <w:pStyle w:val="TAL"/>
            </w:pPr>
            <w:r w:rsidRPr="00196BCA">
              <w:t>Cell-specific RS EPRE</w:t>
            </w:r>
          </w:p>
        </w:tc>
        <w:tc>
          <w:tcPr>
            <w:tcW w:w="1147" w:type="dxa"/>
            <w:tcMar>
              <w:top w:w="0" w:type="dxa"/>
              <w:left w:w="108" w:type="dxa"/>
              <w:bottom w:w="0" w:type="dxa"/>
              <w:right w:w="108" w:type="dxa"/>
            </w:tcMar>
            <w:hideMark/>
          </w:tcPr>
          <w:p w14:paraId="60C6CEE4" w14:textId="77777777" w:rsidR="00035754" w:rsidRPr="00196BCA" w:rsidRDefault="00035754" w:rsidP="00035754">
            <w:pPr>
              <w:pStyle w:val="TAC"/>
            </w:pPr>
            <w:r w:rsidRPr="00196BCA">
              <w:t>dBm/SCS</w:t>
            </w:r>
          </w:p>
        </w:tc>
        <w:tc>
          <w:tcPr>
            <w:tcW w:w="874" w:type="dxa"/>
            <w:tcMar>
              <w:top w:w="0" w:type="dxa"/>
              <w:left w:w="108" w:type="dxa"/>
              <w:bottom w:w="0" w:type="dxa"/>
              <w:right w:w="108" w:type="dxa"/>
            </w:tcMar>
            <w:hideMark/>
          </w:tcPr>
          <w:p w14:paraId="45FBE622" w14:textId="77777777" w:rsidR="00035754" w:rsidRPr="00196BCA" w:rsidRDefault="00035754" w:rsidP="00035754">
            <w:pPr>
              <w:pStyle w:val="TAC"/>
            </w:pPr>
            <w:r w:rsidRPr="00196BCA">
              <w:rPr>
                <w:lang w:eastAsia="zh-CN"/>
              </w:rPr>
              <w:t>-85</w:t>
            </w:r>
          </w:p>
        </w:tc>
        <w:tc>
          <w:tcPr>
            <w:tcW w:w="1085" w:type="dxa"/>
            <w:tcMar>
              <w:top w:w="0" w:type="dxa"/>
              <w:left w:w="108" w:type="dxa"/>
              <w:bottom w:w="0" w:type="dxa"/>
              <w:right w:w="108" w:type="dxa"/>
            </w:tcMar>
            <w:hideMark/>
          </w:tcPr>
          <w:p w14:paraId="6BB87001" w14:textId="77777777" w:rsidR="00035754" w:rsidRPr="00196BCA" w:rsidRDefault="00035754" w:rsidP="00035754">
            <w:pPr>
              <w:pStyle w:val="TAC"/>
            </w:pPr>
            <w:r w:rsidRPr="00196BCA">
              <w:rPr>
                <w:lang w:eastAsia="zh-CN"/>
              </w:rPr>
              <w:t>-</w:t>
            </w:r>
          </w:p>
        </w:tc>
        <w:tc>
          <w:tcPr>
            <w:tcW w:w="957" w:type="dxa"/>
          </w:tcPr>
          <w:p w14:paraId="1DADC569" w14:textId="77777777" w:rsidR="00035754" w:rsidRPr="00196BCA" w:rsidRDefault="00035754" w:rsidP="00035754">
            <w:pPr>
              <w:pStyle w:val="TAC"/>
            </w:pPr>
            <w:r w:rsidRPr="00196BCA">
              <w:t>-</w:t>
            </w:r>
          </w:p>
        </w:tc>
        <w:tc>
          <w:tcPr>
            <w:tcW w:w="3420" w:type="dxa"/>
            <w:tcMar>
              <w:top w:w="0" w:type="dxa"/>
              <w:left w:w="108" w:type="dxa"/>
              <w:bottom w:w="0" w:type="dxa"/>
              <w:right w:w="108" w:type="dxa"/>
            </w:tcMar>
            <w:hideMark/>
          </w:tcPr>
          <w:p w14:paraId="2E7B081D" w14:textId="77777777" w:rsidR="00035754" w:rsidRPr="00196BCA" w:rsidRDefault="00035754" w:rsidP="00035754">
            <w:pPr>
              <w:pStyle w:val="TAL"/>
            </w:pPr>
          </w:p>
        </w:tc>
      </w:tr>
      <w:tr w:rsidR="00035754" w:rsidRPr="00196BCA" w14:paraId="1365EC68" w14:textId="77777777" w:rsidTr="00BB3F3A">
        <w:tc>
          <w:tcPr>
            <w:tcW w:w="427" w:type="dxa"/>
            <w:vMerge/>
            <w:vAlign w:val="center"/>
            <w:hideMark/>
          </w:tcPr>
          <w:p w14:paraId="48FFC9C8" w14:textId="77777777" w:rsidR="00035754" w:rsidRPr="00196BCA" w:rsidRDefault="00035754" w:rsidP="00035754">
            <w:pPr>
              <w:pStyle w:val="EX"/>
              <w:rPr>
                <w:rFonts w:cs="Arial"/>
              </w:rPr>
            </w:pPr>
          </w:p>
        </w:tc>
        <w:tc>
          <w:tcPr>
            <w:tcW w:w="1270" w:type="dxa"/>
            <w:tcMar>
              <w:top w:w="0" w:type="dxa"/>
              <w:left w:w="108" w:type="dxa"/>
              <w:bottom w:w="0" w:type="dxa"/>
              <w:right w:w="108" w:type="dxa"/>
            </w:tcMar>
            <w:vAlign w:val="center"/>
            <w:hideMark/>
          </w:tcPr>
          <w:p w14:paraId="17ECCAFC" w14:textId="77777777" w:rsidR="00035754" w:rsidRPr="00196BCA" w:rsidRDefault="00035754" w:rsidP="00035754">
            <w:pPr>
              <w:pStyle w:val="TAL"/>
              <w:rPr>
                <w:rFonts w:eastAsia="Calibri"/>
              </w:rPr>
            </w:pPr>
            <w:r w:rsidRPr="00196BCA">
              <w:t>SS/PBCH</w:t>
            </w:r>
          </w:p>
          <w:p w14:paraId="7233EA67" w14:textId="77777777" w:rsidR="00035754" w:rsidRPr="00196BCA" w:rsidRDefault="00035754" w:rsidP="00035754">
            <w:pPr>
              <w:pStyle w:val="TAL"/>
            </w:pPr>
            <w:r w:rsidRPr="00196BCA">
              <w:t>SSS EPRE</w:t>
            </w:r>
          </w:p>
        </w:tc>
        <w:tc>
          <w:tcPr>
            <w:tcW w:w="1147" w:type="dxa"/>
            <w:tcMar>
              <w:top w:w="0" w:type="dxa"/>
              <w:left w:w="108" w:type="dxa"/>
              <w:bottom w:w="0" w:type="dxa"/>
              <w:right w:w="108" w:type="dxa"/>
            </w:tcMar>
            <w:vAlign w:val="center"/>
            <w:hideMark/>
          </w:tcPr>
          <w:p w14:paraId="4CB46ED9" w14:textId="77777777" w:rsidR="00035754" w:rsidRPr="00196BCA" w:rsidRDefault="00035754" w:rsidP="00035754">
            <w:pPr>
              <w:pStyle w:val="TAC"/>
            </w:pPr>
            <w:r w:rsidRPr="00196BCA">
              <w:t>dBm/SCS</w:t>
            </w:r>
          </w:p>
        </w:tc>
        <w:tc>
          <w:tcPr>
            <w:tcW w:w="874" w:type="dxa"/>
            <w:tcMar>
              <w:top w:w="0" w:type="dxa"/>
              <w:left w:w="108" w:type="dxa"/>
              <w:bottom w:w="0" w:type="dxa"/>
              <w:right w:w="108" w:type="dxa"/>
            </w:tcMar>
            <w:hideMark/>
          </w:tcPr>
          <w:p w14:paraId="410D575E" w14:textId="77777777" w:rsidR="00035754" w:rsidRPr="00196BCA" w:rsidRDefault="00035754" w:rsidP="00035754">
            <w:pPr>
              <w:pStyle w:val="TAC"/>
              <w:rPr>
                <w:lang w:eastAsia="zh-CN"/>
              </w:rPr>
            </w:pPr>
            <w:r w:rsidRPr="00196BCA">
              <w:rPr>
                <w:lang w:eastAsia="zh-CN"/>
              </w:rPr>
              <w:t>-</w:t>
            </w:r>
          </w:p>
        </w:tc>
        <w:tc>
          <w:tcPr>
            <w:tcW w:w="1085" w:type="dxa"/>
            <w:tcMar>
              <w:top w:w="0" w:type="dxa"/>
              <w:left w:w="108" w:type="dxa"/>
              <w:bottom w:w="0" w:type="dxa"/>
              <w:right w:w="108" w:type="dxa"/>
            </w:tcMar>
            <w:hideMark/>
          </w:tcPr>
          <w:p w14:paraId="37DD9780" w14:textId="77777777" w:rsidR="00035754" w:rsidRPr="00196BCA" w:rsidRDefault="00035754" w:rsidP="00035754">
            <w:pPr>
              <w:pStyle w:val="TAC"/>
              <w:rPr>
                <w:lang w:eastAsia="zh-CN"/>
              </w:rPr>
            </w:pPr>
            <w:r w:rsidRPr="00196BCA">
              <w:rPr>
                <w:lang w:eastAsia="zh-CN"/>
              </w:rPr>
              <w:t>-88</w:t>
            </w:r>
          </w:p>
        </w:tc>
        <w:tc>
          <w:tcPr>
            <w:tcW w:w="957" w:type="dxa"/>
          </w:tcPr>
          <w:p w14:paraId="4B09E7FC" w14:textId="77777777" w:rsidR="00035754" w:rsidRPr="00196BCA" w:rsidRDefault="00035754" w:rsidP="00035754">
            <w:pPr>
              <w:pStyle w:val="TAC"/>
            </w:pPr>
            <w:r w:rsidRPr="00196BCA">
              <w:t>Off</w:t>
            </w:r>
          </w:p>
        </w:tc>
        <w:tc>
          <w:tcPr>
            <w:tcW w:w="3420" w:type="dxa"/>
            <w:tcMar>
              <w:top w:w="0" w:type="dxa"/>
              <w:left w:w="108" w:type="dxa"/>
              <w:bottom w:w="0" w:type="dxa"/>
              <w:right w:w="108" w:type="dxa"/>
            </w:tcMar>
          </w:tcPr>
          <w:p w14:paraId="56158A42" w14:textId="77777777" w:rsidR="00035754" w:rsidRPr="00196BCA" w:rsidRDefault="00035754" w:rsidP="00035754">
            <w:pPr>
              <w:pStyle w:val="TAL"/>
            </w:pPr>
          </w:p>
        </w:tc>
      </w:tr>
      <w:tr w:rsidR="00035754" w:rsidRPr="00196BCA" w14:paraId="3194ACE7" w14:textId="77777777" w:rsidTr="00BB3F3A">
        <w:tc>
          <w:tcPr>
            <w:tcW w:w="427" w:type="dxa"/>
            <w:vMerge w:val="restart"/>
            <w:tcMar>
              <w:top w:w="0" w:type="dxa"/>
              <w:left w:w="108" w:type="dxa"/>
              <w:bottom w:w="0" w:type="dxa"/>
              <w:right w:w="108" w:type="dxa"/>
            </w:tcMar>
            <w:hideMark/>
          </w:tcPr>
          <w:p w14:paraId="482B10DF" w14:textId="77777777" w:rsidR="00035754" w:rsidRPr="00196BCA" w:rsidRDefault="00035754" w:rsidP="00035754">
            <w:pPr>
              <w:pStyle w:val="TAL"/>
            </w:pPr>
            <w:r w:rsidRPr="00196BCA">
              <w:t>T1</w:t>
            </w:r>
          </w:p>
        </w:tc>
        <w:tc>
          <w:tcPr>
            <w:tcW w:w="1270" w:type="dxa"/>
            <w:tcMar>
              <w:top w:w="0" w:type="dxa"/>
              <w:left w:w="108" w:type="dxa"/>
              <w:bottom w:w="0" w:type="dxa"/>
              <w:right w:w="108" w:type="dxa"/>
            </w:tcMar>
            <w:hideMark/>
          </w:tcPr>
          <w:p w14:paraId="3733129B" w14:textId="77777777" w:rsidR="00035754" w:rsidRPr="00196BCA" w:rsidRDefault="00035754" w:rsidP="00035754">
            <w:pPr>
              <w:pStyle w:val="TAL"/>
            </w:pPr>
            <w:r w:rsidRPr="00196BCA">
              <w:t>Cell-specific RS EPRE</w:t>
            </w:r>
          </w:p>
        </w:tc>
        <w:tc>
          <w:tcPr>
            <w:tcW w:w="1147" w:type="dxa"/>
            <w:tcMar>
              <w:top w:w="0" w:type="dxa"/>
              <w:left w:w="108" w:type="dxa"/>
              <w:bottom w:w="0" w:type="dxa"/>
              <w:right w:w="108" w:type="dxa"/>
            </w:tcMar>
            <w:hideMark/>
          </w:tcPr>
          <w:p w14:paraId="3D5D84BF" w14:textId="77777777" w:rsidR="00035754" w:rsidRPr="00196BCA" w:rsidRDefault="00035754" w:rsidP="00035754">
            <w:pPr>
              <w:pStyle w:val="TAC"/>
            </w:pPr>
            <w:r w:rsidRPr="00196BCA">
              <w:t>dBm/SCS</w:t>
            </w:r>
          </w:p>
        </w:tc>
        <w:tc>
          <w:tcPr>
            <w:tcW w:w="874" w:type="dxa"/>
            <w:tcMar>
              <w:top w:w="0" w:type="dxa"/>
              <w:left w:w="108" w:type="dxa"/>
              <w:bottom w:w="0" w:type="dxa"/>
              <w:right w:w="108" w:type="dxa"/>
            </w:tcMar>
            <w:hideMark/>
          </w:tcPr>
          <w:p w14:paraId="47BA7551" w14:textId="77777777" w:rsidR="00035754" w:rsidRPr="00196BCA" w:rsidRDefault="00035754" w:rsidP="00035754">
            <w:pPr>
              <w:pStyle w:val="TAC"/>
            </w:pPr>
            <w:r w:rsidRPr="00196BCA">
              <w:rPr>
                <w:lang w:eastAsia="zh-CN"/>
              </w:rPr>
              <w:t>-85</w:t>
            </w:r>
          </w:p>
        </w:tc>
        <w:tc>
          <w:tcPr>
            <w:tcW w:w="1085" w:type="dxa"/>
            <w:tcMar>
              <w:top w:w="0" w:type="dxa"/>
              <w:left w:w="108" w:type="dxa"/>
              <w:bottom w:w="0" w:type="dxa"/>
              <w:right w:w="108" w:type="dxa"/>
            </w:tcMar>
            <w:hideMark/>
          </w:tcPr>
          <w:p w14:paraId="57338DC6" w14:textId="77777777" w:rsidR="00035754" w:rsidRPr="00196BCA" w:rsidRDefault="00035754" w:rsidP="00035754">
            <w:pPr>
              <w:pStyle w:val="TAC"/>
            </w:pPr>
            <w:r w:rsidRPr="00196BCA">
              <w:rPr>
                <w:lang w:eastAsia="zh-CN"/>
              </w:rPr>
              <w:t>-</w:t>
            </w:r>
          </w:p>
        </w:tc>
        <w:tc>
          <w:tcPr>
            <w:tcW w:w="957" w:type="dxa"/>
          </w:tcPr>
          <w:p w14:paraId="6FD2CD9A" w14:textId="77777777" w:rsidR="00035754" w:rsidRPr="00196BCA" w:rsidRDefault="00035754" w:rsidP="00035754">
            <w:pPr>
              <w:pStyle w:val="TAC"/>
            </w:pPr>
            <w:r w:rsidRPr="00196BCA">
              <w:t>-</w:t>
            </w:r>
          </w:p>
        </w:tc>
        <w:tc>
          <w:tcPr>
            <w:tcW w:w="3420" w:type="dxa"/>
            <w:tcMar>
              <w:top w:w="0" w:type="dxa"/>
              <w:left w:w="108" w:type="dxa"/>
              <w:bottom w:w="0" w:type="dxa"/>
              <w:right w:w="108" w:type="dxa"/>
            </w:tcMar>
          </w:tcPr>
          <w:p w14:paraId="052683A3" w14:textId="77777777" w:rsidR="00035754" w:rsidRPr="00196BCA" w:rsidRDefault="00035754" w:rsidP="00035754">
            <w:pPr>
              <w:pStyle w:val="TAL"/>
            </w:pPr>
          </w:p>
        </w:tc>
      </w:tr>
      <w:tr w:rsidR="00035754" w:rsidRPr="00196BCA" w14:paraId="178519A5" w14:textId="77777777" w:rsidTr="00BB3F3A">
        <w:tc>
          <w:tcPr>
            <w:tcW w:w="427" w:type="dxa"/>
            <w:vMerge/>
            <w:vAlign w:val="center"/>
            <w:hideMark/>
          </w:tcPr>
          <w:p w14:paraId="2FB9E599" w14:textId="77777777" w:rsidR="00035754" w:rsidRPr="00196BCA" w:rsidRDefault="00035754" w:rsidP="00035754">
            <w:pPr>
              <w:pStyle w:val="EX"/>
              <w:rPr>
                <w:rFonts w:cs="Arial"/>
              </w:rPr>
            </w:pPr>
          </w:p>
        </w:tc>
        <w:tc>
          <w:tcPr>
            <w:tcW w:w="1270" w:type="dxa"/>
            <w:tcMar>
              <w:top w:w="0" w:type="dxa"/>
              <w:left w:w="108" w:type="dxa"/>
              <w:bottom w:w="0" w:type="dxa"/>
              <w:right w:w="108" w:type="dxa"/>
            </w:tcMar>
            <w:vAlign w:val="center"/>
            <w:hideMark/>
          </w:tcPr>
          <w:p w14:paraId="09A9E398" w14:textId="77777777" w:rsidR="00035754" w:rsidRPr="00196BCA" w:rsidRDefault="00035754" w:rsidP="00035754">
            <w:pPr>
              <w:pStyle w:val="TAL"/>
              <w:rPr>
                <w:rFonts w:eastAsia="Calibri"/>
              </w:rPr>
            </w:pPr>
            <w:r w:rsidRPr="00196BCA">
              <w:t>SS/PBCH</w:t>
            </w:r>
          </w:p>
          <w:p w14:paraId="558CFCDC" w14:textId="77777777" w:rsidR="00035754" w:rsidRPr="00196BCA" w:rsidRDefault="00035754" w:rsidP="00035754">
            <w:pPr>
              <w:pStyle w:val="TAL"/>
            </w:pPr>
            <w:r w:rsidRPr="00196BCA">
              <w:t>SSS EPRE</w:t>
            </w:r>
          </w:p>
        </w:tc>
        <w:tc>
          <w:tcPr>
            <w:tcW w:w="1147" w:type="dxa"/>
            <w:tcMar>
              <w:top w:w="0" w:type="dxa"/>
              <w:left w:w="108" w:type="dxa"/>
              <w:bottom w:w="0" w:type="dxa"/>
              <w:right w:w="108" w:type="dxa"/>
            </w:tcMar>
            <w:vAlign w:val="center"/>
            <w:hideMark/>
          </w:tcPr>
          <w:p w14:paraId="1CCD5812" w14:textId="77777777" w:rsidR="00035754" w:rsidRPr="00196BCA" w:rsidRDefault="00035754" w:rsidP="00035754">
            <w:pPr>
              <w:pStyle w:val="TAC"/>
            </w:pPr>
            <w:r w:rsidRPr="00196BCA">
              <w:t>dBm/SCS</w:t>
            </w:r>
          </w:p>
        </w:tc>
        <w:tc>
          <w:tcPr>
            <w:tcW w:w="874" w:type="dxa"/>
            <w:tcMar>
              <w:top w:w="0" w:type="dxa"/>
              <w:left w:w="108" w:type="dxa"/>
              <w:bottom w:w="0" w:type="dxa"/>
              <w:right w:w="108" w:type="dxa"/>
            </w:tcMar>
            <w:hideMark/>
          </w:tcPr>
          <w:p w14:paraId="0CB85D58" w14:textId="77777777" w:rsidR="00035754" w:rsidRPr="00196BCA" w:rsidRDefault="00035754" w:rsidP="00035754">
            <w:pPr>
              <w:pStyle w:val="TAC"/>
              <w:rPr>
                <w:lang w:eastAsia="zh-CN"/>
              </w:rPr>
            </w:pPr>
            <w:r w:rsidRPr="00196BCA">
              <w:rPr>
                <w:lang w:eastAsia="zh-CN"/>
              </w:rPr>
              <w:t>-</w:t>
            </w:r>
          </w:p>
        </w:tc>
        <w:tc>
          <w:tcPr>
            <w:tcW w:w="1085" w:type="dxa"/>
            <w:tcMar>
              <w:top w:w="0" w:type="dxa"/>
              <w:left w:w="108" w:type="dxa"/>
              <w:bottom w:w="0" w:type="dxa"/>
              <w:right w:w="108" w:type="dxa"/>
            </w:tcMar>
            <w:hideMark/>
          </w:tcPr>
          <w:p w14:paraId="17E1B24B" w14:textId="77777777" w:rsidR="00035754" w:rsidRPr="00196BCA" w:rsidRDefault="00035754" w:rsidP="00035754">
            <w:pPr>
              <w:pStyle w:val="TAC"/>
              <w:rPr>
                <w:lang w:eastAsia="zh-CN"/>
              </w:rPr>
            </w:pPr>
            <w:r w:rsidRPr="00196BCA">
              <w:rPr>
                <w:lang w:eastAsia="zh-CN"/>
              </w:rPr>
              <w:t>-88</w:t>
            </w:r>
          </w:p>
        </w:tc>
        <w:tc>
          <w:tcPr>
            <w:tcW w:w="957" w:type="dxa"/>
          </w:tcPr>
          <w:p w14:paraId="48819900" w14:textId="77777777" w:rsidR="00035754" w:rsidRPr="00196BCA" w:rsidRDefault="00035754" w:rsidP="00035754">
            <w:pPr>
              <w:pStyle w:val="TAC"/>
            </w:pPr>
            <w:r w:rsidRPr="00196BCA">
              <w:t>-82</w:t>
            </w:r>
          </w:p>
        </w:tc>
        <w:tc>
          <w:tcPr>
            <w:tcW w:w="3420" w:type="dxa"/>
            <w:tcMar>
              <w:top w:w="0" w:type="dxa"/>
              <w:left w:w="108" w:type="dxa"/>
              <w:bottom w:w="0" w:type="dxa"/>
              <w:right w:w="108" w:type="dxa"/>
            </w:tcMar>
          </w:tcPr>
          <w:p w14:paraId="2ED75FDB" w14:textId="77777777" w:rsidR="00035754" w:rsidRPr="00196BCA" w:rsidRDefault="00035754" w:rsidP="00035754">
            <w:pPr>
              <w:pStyle w:val="TAL"/>
            </w:pPr>
          </w:p>
        </w:tc>
      </w:tr>
      <w:tr w:rsidR="00035754" w:rsidRPr="00196BCA" w14:paraId="36E45C93" w14:textId="77777777" w:rsidTr="00BB3F3A">
        <w:tc>
          <w:tcPr>
            <w:tcW w:w="427" w:type="dxa"/>
            <w:vMerge w:val="restart"/>
            <w:tcMar>
              <w:top w:w="0" w:type="dxa"/>
              <w:left w:w="108" w:type="dxa"/>
              <w:bottom w:w="0" w:type="dxa"/>
              <w:right w:w="108" w:type="dxa"/>
            </w:tcMar>
            <w:hideMark/>
          </w:tcPr>
          <w:p w14:paraId="6835948C" w14:textId="77777777" w:rsidR="00035754" w:rsidRPr="00196BCA" w:rsidRDefault="00035754" w:rsidP="00035754">
            <w:pPr>
              <w:pStyle w:val="TAL"/>
            </w:pPr>
            <w:r w:rsidRPr="00196BCA">
              <w:t>T2</w:t>
            </w:r>
          </w:p>
        </w:tc>
        <w:tc>
          <w:tcPr>
            <w:tcW w:w="1270" w:type="dxa"/>
            <w:tcMar>
              <w:top w:w="0" w:type="dxa"/>
              <w:left w:w="108" w:type="dxa"/>
              <w:bottom w:w="0" w:type="dxa"/>
              <w:right w:w="108" w:type="dxa"/>
            </w:tcMar>
            <w:hideMark/>
          </w:tcPr>
          <w:p w14:paraId="6A90B53E" w14:textId="77777777" w:rsidR="00035754" w:rsidRPr="00196BCA" w:rsidRDefault="00035754" w:rsidP="00035754">
            <w:pPr>
              <w:pStyle w:val="TAL"/>
            </w:pPr>
            <w:r w:rsidRPr="00196BCA">
              <w:t>Cell-specific RS EPRE</w:t>
            </w:r>
          </w:p>
        </w:tc>
        <w:tc>
          <w:tcPr>
            <w:tcW w:w="1147" w:type="dxa"/>
            <w:tcMar>
              <w:top w:w="0" w:type="dxa"/>
              <w:left w:w="108" w:type="dxa"/>
              <w:bottom w:w="0" w:type="dxa"/>
              <w:right w:w="108" w:type="dxa"/>
            </w:tcMar>
            <w:hideMark/>
          </w:tcPr>
          <w:p w14:paraId="4C860B6D" w14:textId="77777777" w:rsidR="00035754" w:rsidRPr="00196BCA" w:rsidRDefault="00035754" w:rsidP="00035754">
            <w:pPr>
              <w:pStyle w:val="TAC"/>
            </w:pPr>
            <w:r w:rsidRPr="00196BCA">
              <w:t>dBm/SCS</w:t>
            </w:r>
          </w:p>
        </w:tc>
        <w:tc>
          <w:tcPr>
            <w:tcW w:w="874" w:type="dxa"/>
            <w:tcMar>
              <w:top w:w="0" w:type="dxa"/>
              <w:left w:w="108" w:type="dxa"/>
              <w:bottom w:w="0" w:type="dxa"/>
              <w:right w:w="108" w:type="dxa"/>
            </w:tcMar>
            <w:hideMark/>
          </w:tcPr>
          <w:p w14:paraId="4D7130C2" w14:textId="77777777" w:rsidR="00035754" w:rsidRPr="00196BCA" w:rsidRDefault="00035754" w:rsidP="00035754">
            <w:pPr>
              <w:pStyle w:val="TAC"/>
            </w:pPr>
            <w:r w:rsidRPr="00196BCA">
              <w:rPr>
                <w:lang w:eastAsia="zh-CN"/>
              </w:rPr>
              <w:t>-85</w:t>
            </w:r>
          </w:p>
        </w:tc>
        <w:tc>
          <w:tcPr>
            <w:tcW w:w="1085" w:type="dxa"/>
            <w:tcMar>
              <w:top w:w="0" w:type="dxa"/>
              <w:left w:w="108" w:type="dxa"/>
              <w:bottom w:w="0" w:type="dxa"/>
              <w:right w:w="108" w:type="dxa"/>
            </w:tcMar>
            <w:hideMark/>
          </w:tcPr>
          <w:p w14:paraId="0A686C5B" w14:textId="77777777" w:rsidR="00035754" w:rsidRPr="00196BCA" w:rsidRDefault="00035754" w:rsidP="00035754">
            <w:pPr>
              <w:pStyle w:val="TAC"/>
            </w:pPr>
            <w:r w:rsidRPr="00196BCA">
              <w:rPr>
                <w:lang w:eastAsia="zh-CN"/>
              </w:rPr>
              <w:t>-</w:t>
            </w:r>
          </w:p>
        </w:tc>
        <w:tc>
          <w:tcPr>
            <w:tcW w:w="957" w:type="dxa"/>
          </w:tcPr>
          <w:p w14:paraId="6311856C" w14:textId="77777777" w:rsidR="00035754" w:rsidRPr="00196BCA" w:rsidRDefault="00035754" w:rsidP="00035754">
            <w:pPr>
              <w:pStyle w:val="TAC"/>
            </w:pPr>
          </w:p>
        </w:tc>
        <w:tc>
          <w:tcPr>
            <w:tcW w:w="3420" w:type="dxa"/>
            <w:tcMar>
              <w:top w:w="0" w:type="dxa"/>
              <w:left w:w="108" w:type="dxa"/>
              <w:bottom w:w="0" w:type="dxa"/>
              <w:right w:w="108" w:type="dxa"/>
            </w:tcMar>
          </w:tcPr>
          <w:p w14:paraId="32385A13" w14:textId="77777777" w:rsidR="00035754" w:rsidRPr="00196BCA" w:rsidRDefault="00035754" w:rsidP="00035754">
            <w:pPr>
              <w:pStyle w:val="TAL"/>
            </w:pPr>
          </w:p>
        </w:tc>
      </w:tr>
      <w:tr w:rsidR="00035754" w:rsidRPr="00196BCA" w14:paraId="4BEE8889" w14:textId="77777777" w:rsidTr="00BB3F3A">
        <w:tc>
          <w:tcPr>
            <w:tcW w:w="427" w:type="dxa"/>
            <w:vMerge/>
            <w:vAlign w:val="center"/>
            <w:hideMark/>
          </w:tcPr>
          <w:p w14:paraId="71C04CCA" w14:textId="77777777" w:rsidR="00035754" w:rsidRPr="00196BCA" w:rsidRDefault="00035754" w:rsidP="00035754">
            <w:pPr>
              <w:pStyle w:val="EX"/>
              <w:rPr>
                <w:rFonts w:cs="Arial"/>
              </w:rPr>
            </w:pPr>
          </w:p>
        </w:tc>
        <w:tc>
          <w:tcPr>
            <w:tcW w:w="1270" w:type="dxa"/>
            <w:tcMar>
              <w:top w:w="0" w:type="dxa"/>
              <w:left w:w="108" w:type="dxa"/>
              <w:bottom w:w="0" w:type="dxa"/>
              <w:right w:w="108" w:type="dxa"/>
            </w:tcMar>
            <w:vAlign w:val="center"/>
            <w:hideMark/>
          </w:tcPr>
          <w:p w14:paraId="794ED5F8" w14:textId="77777777" w:rsidR="00035754" w:rsidRPr="00196BCA" w:rsidRDefault="00035754" w:rsidP="00035754">
            <w:pPr>
              <w:pStyle w:val="TAL"/>
              <w:rPr>
                <w:rFonts w:eastAsia="Calibri"/>
              </w:rPr>
            </w:pPr>
            <w:r w:rsidRPr="00196BCA">
              <w:t>SS/PBCH</w:t>
            </w:r>
          </w:p>
          <w:p w14:paraId="60737D35" w14:textId="77777777" w:rsidR="00035754" w:rsidRPr="00196BCA" w:rsidRDefault="00035754" w:rsidP="00035754">
            <w:pPr>
              <w:pStyle w:val="TAL"/>
            </w:pPr>
            <w:r w:rsidRPr="00196BCA">
              <w:t>SSS EPRE</w:t>
            </w:r>
          </w:p>
        </w:tc>
        <w:tc>
          <w:tcPr>
            <w:tcW w:w="1147" w:type="dxa"/>
            <w:tcMar>
              <w:top w:w="0" w:type="dxa"/>
              <w:left w:w="108" w:type="dxa"/>
              <w:bottom w:w="0" w:type="dxa"/>
              <w:right w:w="108" w:type="dxa"/>
            </w:tcMar>
            <w:vAlign w:val="center"/>
            <w:hideMark/>
          </w:tcPr>
          <w:p w14:paraId="49974CAB" w14:textId="77777777" w:rsidR="00035754" w:rsidRPr="00196BCA" w:rsidRDefault="00035754" w:rsidP="00035754">
            <w:pPr>
              <w:pStyle w:val="TAC"/>
            </w:pPr>
            <w:r w:rsidRPr="00196BCA">
              <w:t>dBm/SCS</w:t>
            </w:r>
          </w:p>
        </w:tc>
        <w:tc>
          <w:tcPr>
            <w:tcW w:w="874" w:type="dxa"/>
            <w:tcMar>
              <w:top w:w="0" w:type="dxa"/>
              <w:left w:w="108" w:type="dxa"/>
              <w:bottom w:w="0" w:type="dxa"/>
              <w:right w:w="108" w:type="dxa"/>
            </w:tcMar>
            <w:hideMark/>
          </w:tcPr>
          <w:p w14:paraId="4C6523F9" w14:textId="77777777" w:rsidR="00035754" w:rsidRPr="00196BCA" w:rsidRDefault="00035754" w:rsidP="00035754">
            <w:pPr>
              <w:pStyle w:val="TAC"/>
              <w:rPr>
                <w:lang w:eastAsia="zh-CN"/>
              </w:rPr>
            </w:pPr>
            <w:r w:rsidRPr="00196BCA">
              <w:rPr>
                <w:lang w:eastAsia="zh-CN"/>
              </w:rPr>
              <w:t>-</w:t>
            </w:r>
          </w:p>
        </w:tc>
        <w:tc>
          <w:tcPr>
            <w:tcW w:w="1085" w:type="dxa"/>
            <w:tcMar>
              <w:top w:w="0" w:type="dxa"/>
              <w:left w:w="108" w:type="dxa"/>
              <w:bottom w:w="0" w:type="dxa"/>
              <w:right w:w="108" w:type="dxa"/>
            </w:tcMar>
            <w:hideMark/>
          </w:tcPr>
          <w:p w14:paraId="5F21D7DA" w14:textId="77777777" w:rsidR="00035754" w:rsidRPr="00196BCA" w:rsidRDefault="00035754" w:rsidP="00035754">
            <w:pPr>
              <w:pStyle w:val="TAC"/>
              <w:rPr>
                <w:lang w:eastAsia="zh-CN"/>
              </w:rPr>
            </w:pPr>
            <w:r w:rsidRPr="00196BCA">
              <w:rPr>
                <w:lang w:eastAsia="zh-CN"/>
              </w:rPr>
              <w:t>-82</w:t>
            </w:r>
          </w:p>
        </w:tc>
        <w:tc>
          <w:tcPr>
            <w:tcW w:w="957" w:type="dxa"/>
          </w:tcPr>
          <w:p w14:paraId="3062C294" w14:textId="77777777" w:rsidR="00035754" w:rsidRPr="00196BCA" w:rsidRDefault="00035754" w:rsidP="00035754">
            <w:pPr>
              <w:pStyle w:val="TAC"/>
            </w:pPr>
            <w:r w:rsidRPr="00196BCA">
              <w:t>-88</w:t>
            </w:r>
          </w:p>
        </w:tc>
        <w:tc>
          <w:tcPr>
            <w:tcW w:w="3420" w:type="dxa"/>
            <w:tcMar>
              <w:top w:w="0" w:type="dxa"/>
              <w:left w:w="108" w:type="dxa"/>
              <w:bottom w:w="0" w:type="dxa"/>
              <w:right w:w="108" w:type="dxa"/>
            </w:tcMar>
          </w:tcPr>
          <w:p w14:paraId="57CF6F52" w14:textId="77777777" w:rsidR="00035754" w:rsidRPr="00196BCA" w:rsidRDefault="00035754" w:rsidP="00035754">
            <w:pPr>
              <w:pStyle w:val="TAL"/>
            </w:pPr>
          </w:p>
        </w:tc>
      </w:tr>
    </w:tbl>
    <w:p w14:paraId="18F8D141" w14:textId="77777777" w:rsidR="007C757C" w:rsidRPr="00196BCA" w:rsidRDefault="007C757C" w:rsidP="00595E65">
      <w:pPr>
        <w:rPr>
          <w:lang w:eastAsia="zh-CN"/>
        </w:rPr>
      </w:pPr>
    </w:p>
    <w:p w14:paraId="1C806A28" w14:textId="77777777" w:rsidR="007C757C" w:rsidRPr="00196BCA" w:rsidRDefault="007C757C" w:rsidP="007C757C">
      <w:pPr>
        <w:pStyle w:val="TH"/>
      </w:pPr>
      <w:r w:rsidRPr="00196BCA">
        <w:rPr>
          <w:lang w:eastAsia="zh-CN"/>
        </w:rPr>
        <w:t>Table 7.1.3.4.1.3.1-2: Time instances of cell power level in FR2</w:t>
      </w:r>
    </w:p>
    <w:tbl>
      <w:tblPr>
        <w:tblW w:w="9180"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27"/>
        <w:gridCol w:w="1270"/>
        <w:gridCol w:w="1147"/>
        <w:gridCol w:w="874"/>
        <w:gridCol w:w="1085"/>
        <w:gridCol w:w="957"/>
        <w:gridCol w:w="3420"/>
      </w:tblGrid>
      <w:tr w:rsidR="007C757C" w:rsidRPr="00196BCA" w14:paraId="0235B5B6" w14:textId="77777777" w:rsidTr="00BB3F3A">
        <w:tc>
          <w:tcPr>
            <w:tcW w:w="427" w:type="dxa"/>
            <w:tcMar>
              <w:top w:w="0" w:type="dxa"/>
              <w:left w:w="108" w:type="dxa"/>
              <w:bottom w:w="0" w:type="dxa"/>
              <w:right w:w="108" w:type="dxa"/>
            </w:tcMar>
          </w:tcPr>
          <w:p w14:paraId="05753536" w14:textId="77777777" w:rsidR="007C757C" w:rsidRPr="00196BCA" w:rsidRDefault="007C757C" w:rsidP="00BB3F3A">
            <w:pPr>
              <w:pStyle w:val="TAL"/>
            </w:pPr>
          </w:p>
        </w:tc>
        <w:tc>
          <w:tcPr>
            <w:tcW w:w="1270" w:type="dxa"/>
            <w:tcMar>
              <w:top w:w="0" w:type="dxa"/>
              <w:left w:w="108" w:type="dxa"/>
              <w:bottom w:w="0" w:type="dxa"/>
              <w:right w:w="108" w:type="dxa"/>
            </w:tcMar>
            <w:hideMark/>
          </w:tcPr>
          <w:p w14:paraId="7C870053" w14:textId="77777777" w:rsidR="007C757C" w:rsidRPr="00196BCA" w:rsidRDefault="007C757C" w:rsidP="00BB3F3A">
            <w:pPr>
              <w:pStyle w:val="TAL"/>
              <w:rPr>
                <w:b/>
              </w:rPr>
            </w:pPr>
            <w:r w:rsidRPr="00196BCA">
              <w:rPr>
                <w:b/>
              </w:rPr>
              <w:t>Parameter</w:t>
            </w:r>
          </w:p>
        </w:tc>
        <w:tc>
          <w:tcPr>
            <w:tcW w:w="1147" w:type="dxa"/>
            <w:tcMar>
              <w:top w:w="0" w:type="dxa"/>
              <w:left w:w="108" w:type="dxa"/>
              <w:bottom w:w="0" w:type="dxa"/>
              <w:right w:w="108" w:type="dxa"/>
            </w:tcMar>
            <w:hideMark/>
          </w:tcPr>
          <w:p w14:paraId="62247AB1" w14:textId="77777777" w:rsidR="007C757C" w:rsidRPr="00196BCA" w:rsidRDefault="007C757C" w:rsidP="00BB3F3A">
            <w:pPr>
              <w:pStyle w:val="TAL"/>
              <w:rPr>
                <w:b/>
              </w:rPr>
            </w:pPr>
            <w:r w:rsidRPr="00196BCA">
              <w:rPr>
                <w:b/>
              </w:rPr>
              <w:t>Unit</w:t>
            </w:r>
          </w:p>
        </w:tc>
        <w:tc>
          <w:tcPr>
            <w:tcW w:w="874" w:type="dxa"/>
            <w:tcMar>
              <w:top w:w="0" w:type="dxa"/>
              <w:left w:w="108" w:type="dxa"/>
              <w:bottom w:w="0" w:type="dxa"/>
              <w:right w:w="108" w:type="dxa"/>
            </w:tcMar>
            <w:hideMark/>
          </w:tcPr>
          <w:p w14:paraId="2C83D2F6" w14:textId="77777777" w:rsidR="007C757C" w:rsidRPr="00196BCA" w:rsidRDefault="007C757C" w:rsidP="00BB3F3A">
            <w:pPr>
              <w:pStyle w:val="TAL"/>
              <w:rPr>
                <w:b/>
              </w:rPr>
            </w:pPr>
            <w:r w:rsidRPr="00196BCA">
              <w:rPr>
                <w:b/>
              </w:rPr>
              <w:t>EUTRA Cell 1</w:t>
            </w:r>
          </w:p>
        </w:tc>
        <w:tc>
          <w:tcPr>
            <w:tcW w:w="1085" w:type="dxa"/>
            <w:tcMar>
              <w:top w:w="0" w:type="dxa"/>
              <w:left w:w="108" w:type="dxa"/>
              <w:bottom w:w="0" w:type="dxa"/>
              <w:right w:w="108" w:type="dxa"/>
            </w:tcMar>
            <w:hideMark/>
          </w:tcPr>
          <w:p w14:paraId="5840E81B" w14:textId="77777777" w:rsidR="007C757C" w:rsidRPr="00196BCA" w:rsidRDefault="007C757C" w:rsidP="00BB3F3A">
            <w:pPr>
              <w:pStyle w:val="TAL"/>
              <w:rPr>
                <w:b/>
              </w:rPr>
            </w:pPr>
            <w:r w:rsidRPr="00196BCA">
              <w:rPr>
                <w:b/>
              </w:rPr>
              <w:t>NR Cell 1</w:t>
            </w:r>
          </w:p>
        </w:tc>
        <w:tc>
          <w:tcPr>
            <w:tcW w:w="957" w:type="dxa"/>
          </w:tcPr>
          <w:p w14:paraId="4D152B40" w14:textId="77777777" w:rsidR="007C757C" w:rsidRPr="00196BCA" w:rsidRDefault="007C757C" w:rsidP="00BB3F3A">
            <w:pPr>
              <w:pStyle w:val="TAL"/>
              <w:jc w:val="center"/>
              <w:rPr>
                <w:b/>
              </w:rPr>
            </w:pPr>
            <w:r w:rsidRPr="00196BCA">
              <w:rPr>
                <w:b/>
              </w:rPr>
              <w:t>NR Cell 2</w:t>
            </w:r>
          </w:p>
        </w:tc>
        <w:tc>
          <w:tcPr>
            <w:tcW w:w="3420" w:type="dxa"/>
            <w:tcMar>
              <w:top w:w="0" w:type="dxa"/>
              <w:left w:w="108" w:type="dxa"/>
              <w:bottom w:w="0" w:type="dxa"/>
              <w:right w:w="108" w:type="dxa"/>
            </w:tcMar>
            <w:hideMark/>
          </w:tcPr>
          <w:p w14:paraId="40290F1E" w14:textId="77777777" w:rsidR="007C757C" w:rsidRPr="00196BCA" w:rsidRDefault="007C757C" w:rsidP="00BB3F3A">
            <w:pPr>
              <w:pStyle w:val="TAL"/>
              <w:rPr>
                <w:b/>
              </w:rPr>
            </w:pPr>
            <w:r w:rsidRPr="00196BCA">
              <w:rPr>
                <w:b/>
              </w:rPr>
              <w:t>Remark</w:t>
            </w:r>
          </w:p>
        </w:tc>
      </w:tr>
      <w:tr w:rsidR="00035754" w:rsidRPr="00196BCA" w14:paraId="457471BF" w14:textId="77777777" w:rsidTr="00BB3F3A">
        <w:tc>
          <w:tcPr>
            <w:tcW w:w="427" w:type="dxa"/>
            <w:vMerge w:val="restart"/>
            <w:tcMar>
              <w:top w:w="0" w:type="dxa"/>
              <w:left w:w="108" w:type="dxa"/>
              <w:bottom w:w="0" w:type="dxa"/>
              <w:right w:w="108" w:type="dxa"/>
            </w:tcMar>
            <w:hideMark/>
          </w:tcPr>
          <w:p w14:paraId="6188C95A" w14:textId="77777777" w:rsidR="00035754" w:rsidRPr="00196BCA" w:rsidRDefault="00035754" w:rsidP="00035754">
            <w:pPr>
              <w:pStyle w:val="TAL"/>
            </w:pPr>
            <w:r w:rsidRPr="00196BCA">
              <w:t>T0</w:t>
            </w:r>
          </w:p>
        </w:tc>
        <w:tc>
          <w:tcPr>
            <w:tcW w:w="1270" w:type="dxa"/>
            <w:tcMar>
              <w:top w:w="0" w:type="dxa"/>
              <w:left w:w="108" w:type="dxa"/>
              <w:bottom w:w="0" w:type="dxa"/>
              <w:right w:w="108" w:type="dxa"/>
            </w:tcMar>
            <w:hideMark/>
          </w:tcPr>
          <w:p w14:paraId="57A1716A" w14:textId="77777777" w:rsidR="00035754" w:rsidRPr="00196BCA" w:rsidRDefault="00035754" w:rsidP="00035754">
            <w:pPr>
              <w:pStyle w:val="TAL"/>
            </w:pPr>
            <w:r w:rsidRPr="00196BCA">
              <w:t>Cell-specific RS EPRE</w:t>
            </w:r>
          </w:p>
        </w:tc>
        <w:tc>
          <w:tcPr>
            <w:tcW w:w="1147" w:type="dxa"/>
            <w:tcMar>
              <w:top w:w="0" w:type="dxa"/>
              <w:left w:w="108" w:type="dxa"/>
              <w:bottom w:w="0" w:type="dxa"/>
              <w:right w:w="108" w:type="dxa"/>
            </w:tcMar>
            <w:hideMark/>
          </w:tcPr>
          <w:p w14:paraId="6788D9AE" w14:textId="77777777" w:rsidR="00035754" w:rsidRPr="00196BCA" w:rsidRDefault="00035754" w:rsidP="00035754">
            <w:pPr>
              <w:pStyle w:val="TAC"/>
            </w:pPr>
            <w:r w:rsidRPr="00196BCA">
              <w:t>dBm/SCS</w:t>
            </w:r>
          </w:p>
        </w:tc>
        <w:tc>
          <w:tcPr>
            <w:tcW w:w="874" w:type="dxa"/>
            <w:tcMar>
              <w:top w:w="0" w:type="dxa"/>
              <w:left w:w="108" w:type="dxa"/>
              <w:bottom w:w="0" w:type="dxa"/>
              <w:right w:w="108" w:type="dxa"/>
            </w:tcMar>
            <w:hideMark/>
          </w:tcPr>
          <w:p w14:paraId="0813D0D1" w14:textId="77777777" w:rsidR="00035754" w:rsidRPr="00196BCA" w:rsidRDefault="00D46FFE" w:rsidP="00035754">
            <w:pPr>
              <w:pStyle w:val="TAC"/>
            </w:pPr>
            <w:r w:rsidRPr="00196BCA">
              <w:rPr>
                <w:lang w:eastAsia="zh-CN"/>
              </w:rPr>
              <w:t>-96</w:t>
            </w:r>
          </w:p>
        </w:tc>
        <w:tc>
          <w:tcPr>
            <w:tcW w:w="1085" w:type="dxa"/>
            <w:tcMar>
              <w:top w:w="0" w:type="dxa"/>
              <w:left w:w="108" w:type="dxa"/>
              <w:bottom w:w="0" w:type="dxa"/>
              <w:right w:w="108" w:type="dxa"/>
            </w:tcMar>
            <w:hideMark/>
          </w:tcPr>
          <w:p w14:paraId="7B3E84EA" w14:textId="77777777" w:rsidR="00035754" w:rsidRPr="00196BCA" w:rsidRDefault="00035754" w:rsidP="00035754">
            <w:pPr>
              <w:pStyle w:val="TAC"/>
            </w:pPr>
            <w:r w:rsidRPr="00196BCA">
              <w:rPr>
                <w:lang w:eastAsia="zh-CN"/>
              </w:rPr>
              <w:t>-</w:t>
            </w:r>
          </w:p>
        </w:tc>
        <w:tc>
          <w:tcPr>
            <w:tcW w:w="957" w:type="dxa"/>
          </w:tcPr>
          <w:p w14:paraId="287DFE8B" w14:textId="77777777" w:rsidR="00035754" w:rsidRPr="00196BCA" w:rsidRDefault="00035754" w:rsidP="00035754">
            <w:pPr>
              <w:pStyle w:val="TAC"/>
            </w:pPr>
            <w:r w:rsidRPr="00196BCA">
              <w:t>-</w:t>
            </w:r>
          </w:p>
        </w:tc>
        <w:tc>
          <w:tcPr>
            <w:tcW w:w="3420" w:type="dxa"/>
            <w:tcMar>
              <w:top w:w="0" w:type="dxa"/>
              <w:left w:w="108" w:type="dxa"/>
              <w:bottom w:w="0" w:type="dxa"/>
              <w:right w:w="108" w:type="dxa"/>
            </w:tcMar>
            <w:hideMark/>
          </w:tcPr>
          <w:p w14:paraId="049AE5F4" w14:textId="77777777" w:rsidR="00035754" w:rsidRPr="00196BCA" w:rsidRDefault="00035754" w:rsidP="00035754">
            <w:pPr>
              <w:pStyle w:val="TAL"/>
            </w:pPr>
          </w:p>
        </w:tc>
      </w:tr>
      <w:tr w:rsidR="00035754" w:rsidRPr="00196BCA" w14:paraId="4512A5D6" w14:textId="77777777" w:rsidTr="00BB3F3A">
        <w:tc>
          <w:tcPr>
            <w:tcW w:w="427" w:type="dxa"/>
            <w:vMerge/>
            <w:vAlign w:val="center"/>
            <w:hideMark/>
          </w:tcPr>
          <w:p w14:paraId="1F3C7764" w14:textId="77777777" w:rsidR="00035754" w:rsidRPr="00196BCA" w:rsidRDefault="00035754" w:rsidP="00035754">
            <w:pPr>
              <w:pStyle w:val="EX"/>
              <w:rPr>
                <w:rFonts w:cs="Arial"/>
              </w:rPr>
            </w:pPr>
          </w:p>
        </w:tc>
        <w:tc>
          <w:tcPr>
            <w:tcW w:w="1270" w:type="dxa"/>
            <w:tcMar>
              <w:top w:w="0" w:type="dxa"/>
              <w:left w:w="108" w:type="dxa"/>
              <w:bottom w:w="0" w:type="dxa"/>
              <w:right w:w="108" w:type="dxa"/>
            </w:tcMar>
            <w:vAlign w:val="center"/>
            <w:hideMark/>
          </w:tcPr>
          <w:p w14:paraId="6DBD0A59" w14:textId="77777777" w:rsidR="00035754" w:rsidRPr="00196BCA" w:rsidRDefault="00035754" w:rsidP="00035754">
            <w:pPr>
              <w:pStyle w:val="TAL"/>
              <w:rPr>
                <w:rFonts w:eastAsia="Calibri"/>
              </w:rPr>
            </w:pPr>
            <w:r w:rsidRPr="00196BCA">
              <w:t>SS/PBCH</w:t>
            </w:r>
          </w:p>
          <w:p w14:paraId="0842DC11" w14:textId="77777777" w:rsidR="00035754" w:rsidRPr="00196BCA" w:rsidRDefault="00035754" w:rsidP="00035754">
            <w:pPr>
              <w:pStyle w:val="TAL"/>
            </w:pPr>
            <w:r w:rsidRPr="00196BCA">
              <w:t>SSS EPRE</w:t>
            </w:r>
          </w:p>
        </w:tc>
        <w:tc>
          <w:tcPr>
            <w:tcW w:w="1147" w:type="dxa"/>
            <w:tcMar>
              <w:top w:w="0" w:type="dxa"/>
              <w:left w:w="108" w:type="dxa"/>
              <w:bottom w:w="0" w:type="dxa"/>
              <w:right w:w="108" w:type="dxa"/>
            </w:tcMar>
            <w:vAlign w:val="center"/>
            <w:hideMark/>
          </w:tcPr>
          <w:p w14:paraId="080122AA" w14:textId="77777777" w:rsidR="00035754" w:rsidRPr="00196BCA" w:rsidRDefault="00035754" w:rsidP="00035754">
            <w:pPr>
              <w:pStyle w:val="TAC"/>
            </w:pPr>
            <w:r w:rsidRPr="00196BCA">
              <w:t>dBm/SCS</w:t>
            </w:r>
          </w:p>
        </w:tc>
        <w:tc>
          <w:tcPr>
            <w:tcW w:w="874" w:type="dxa"/>
            <w:tcMar>
              <w:top w:w="0" w:type="dxa"/>
              <w:left w:w="108" w:type="dxa"/>
              <w:bottom w:w="0" w:type="dxa"/>
              <w:right w:w="108" w:type="dxa"/>
            </w:tcMar>
            <w:hideMark/>
          </w:tcPr>
          <w:p w14:paraId="2E9B86DC" w14:textId="77777777" w:rsidR="00035754" w:rsidRPr="00196BCA" w:rsidRDefault="00035754" w:rsidP="00035754">
            <w:pPr>
              <w:pStyle w:val="TAC"/>
              <w:rPr>
                <w:lang w:eastAsia="zh-CN"/>
              </w:rPr>
            </w:pPr>
            <w:r w:rsidRPr="00196BCA">
              <w:rPr>
                <w:lang w:eastAsia="zh-CN"/>
              </w:rPr>
              <w:t>-</w:t>
            </w:r>
          </w:p>
        </w:tc>
        <w:tc>
          <w:tcPr>
            <w:tcW w:w="1085" w:type="dxa"/>
            <w:tcMar>
              <w:top w:w="0" w:type="dxa"/>
              <w:left w:w="108" w:type="dxa"/>
              <w:bottom w:w="0" w:type="dxa"/>
              <w:right w:w="108" w:type="dxa"/>
            </w:tcMar>
            <w:hideMark/>
          </w:tcPr>
          <w:p w14:paraId="1F917B1E" w14:textId="77777777" w:rsidR="00035754" w:rsidRPr="00196BCA" w:rsidRDefault="0057634F" w:rsidP="00035754">
            <w:pPr>
              <w:pStyle w:val="TAC"/>
              <w:rPr>
                <w:lang w:eastAsia="zh-CN"/>
              </w:rPr>
            </w:pPr>
            <w:r w:rsidRPr="00196BCA">
              <w:rPr>
                <w:lang w:eastAsia="zh-CN"/>
              </w:rPr>
              <w:t>-91</w:t>
            </w:r>
          </w:p>
        </w:tc>
        <w:tc>
          <w:tcPr>
            <w:tcW w:w="957" w:type="dxa"/>
          </w:tcPr>
          <w:p w14:paraId="2B2CF588" w14:textId="77777777" w:rsidR="00035754" w:rsidRPr="00196BCA" w:rsidRDefault="00035754" w:rsidP="00035754">
            <w:pPr>
              <w:pStyle w:val="TAC"/>
            </w:pPr>
            <w:r w:rsidRPr="00196BCA">
              <w:t>Off</w:t>
            </w:r>
          </w:p>
        </w:tc>
        <w:tc>
          <w:tcPr>
            <w:tcW w:w="3420" w:type="dxa"/>
            <w:tcMar>
              <w:top w:w="0" w:type="dxa"/>
              <w:left w:w="108" w:type="dxa"/>
              <w:bottom w:w="0" w:type="dxa"/>
              <w:right w:w="108" w:type="dxa"/>
            </w:tcMar>
          </w:tcPr>
          <w:p w14:paraId="76D42EC1" w14:textId="77777777" w:rsidR="00035754" w:rsidRPr="00196BCA" w:rsidRDefault="00035754" w:rsidP="00035754">
            <w:pPr>
              <w:pStyle w:val="TAL"/>
            </w:pPr>
          </w:p>
        </w:tc>
      </w:tr>
      <w:tr w:rsidR="00035754" w:rsidRPr="00196BCA" w14:paraId="74DA4185" w14:textId="77777777" w:rsidTr="00BB3F3A">
        <w:tc>
          <w:tcPr>
            <w:tcW w:w="427" w:type="dxa"/>
            <w:vMerge w:val="restart"/>
            <w:tcMar>
              <w:top w:w="0" w:type="dxa"/>
              <w:left w:w="108" w:type="dxa"/>
              <w:bottom w:w="0" w:type="dxa"/>
              <w:right w:w="108" w:type="dxa"/>
            </w:tcMar>
            <w:hideMark/>
          </w:tcPr>
          <w:p w14:paraId="7770E92B" w14:textId="77777777" w:rsidR="00035754" w:rsidRPr="00196BCA" w:rsidRDefault="00035754" w:rsidP="00035754">
            <w:pPr>
              <w:pStyle w:val="TAL"/>
            </w:pPr>
            <w:r w:rsidRPr="00196BCA">
              <w:t>T1</w:t>
            </w:r>
          </w:p>
        </w:tc>
        <w:tc>
          <w:tcPr>
            <w:tcW w:w="1270" w:type="dxa"/>
            <w:tcMar>
              <w:top w:w="0" w:type="dxa"/>
              <w:left w:w="108" w:type="dxa"/>
              <w:bottom w:w="0" w:type="dxa"/>
              <w:right w:w="108" w:type="dxa"/>
            </w:tcMar>
            <w:hideMark/>
          </w:tcPr>
          <w:p w14:paraId="41ADFC13" w14:textId="77777777" w:rsidR="00035754" w:rsidRPr="00196BCA" w:rsidRDefault="00035754" w:rsidP="00035754">
            <w:pPr>
              <w:pStyle w:val="TAL"/>
            </w:pPr>
            <w:r w:rsidRPr="00196BCA">
              <w:t>Cell-specific RS EPRE</w:t>
            </w:r>
          </w:p>
        </w:tc>
        <w:tc>
          <w:tcPr>
            <w:tcW w:w="1147" w:type="dxa"/>
            <w:tcMar>
              <w:top w:w="0" w:type="dxa"/>
              <w:left w:w="108" w:type="dxa"/>
              <w:bottom w:w="0" w:type="dxa"/>
              <w:right w:w="108" w:type="dxa"/>
            </w:tcMar>
            <w:hideMark/>
          </w:tcPr>
          <w:p w14:paraId="4AAC3CA5" w14:textId="77777777" w:rsidR="00035754" w:rsidRPr="00196BCA" w:rsidRDefault="00035754" w:rsidP="00035754">
            <w:pPr>
              <w:pStyle w:val="TAC"/>
            </w:pPr>
            <w:r w:rsidRPr="00196BCA">
              <w:t>dBm/SCS</w:t>
            </w:r>
          </w:p>
        </w:tc>
        <w:tc>
          <w:tcPr>
            <w:tcW w:w="874" w:type="dxa"/>
            <w:tcMar>
              <w:top w:w="0" w:type="dxa"/>
              <w:left w:w="108" w:type="dxa"/>
              <w:bottom w:w="0" w:type="dxa"/>
              <w:right w:w="108" w:type="dxa"/>
            </w:tcMar>
            <w:hideMark/>
          </w:tcPr>
          <w:p w14:paraId="4C9F5451" w14:textId="77777777" w:rsidR="00035754" w:rsidRPr="00196BCA" w:rsidRDefault="00035754" w:rsidP="00035754">
            <w:pPr>
              <w:pStyle w:val="TAC"/>
            </w:pPr>
            <w:r w:rsidRPr="00196BCA">
              <w:rPr>
                <w:lang w:eastAsia="zh-CN"/>
              </w:rPr>
              <w:t>-</w:t>
            </w:r>
            <w:r w:rsidR="00D46FFE" w:rsidRPr="00196BCA">
              <w:rPr>
                <w:lang w:eastAsia="zh-CN"/>
              </w:rPr>
              <w:t>96</w:t>
            </w:r>
          </w:p>
        </w:tc>
        <w:tc>
          <w:tcPr>
            <w:tcW w:w="1085" w:type="dxa"/>
            <w:tcMar>
              <w:top w:w="0" w:type="dxa"/>
              <w:left w:w="108" w:type="dxa"/>
              <w:bottom w:w="0" w:type="dxa"/>
              <w:right w:w="108" w:type="dxa"/>
            </w:tcMar>
            <w:hideMark/>
          </w:tcPr>
          <w:p w14:paraId="1772811E" w14:textId="77777777" w:rsidR="00035754" w:rsidRPr="00196BCA" w:rsidRDefault="00035754" w:rsidP="00035754">
            <w:pPr>
              <w:pStyle w:val="TAC"/>
            </w:pPr>
            <w:r w:rsidRPr="00196BCA">
              <w:rPr>
                <w:lang w:eastAsia="zh-CN"/>
              </w:rPr>
              <w:t>-</w:t>
            </w:r>
          </w:p>
        </w:tc>
        <w:tc>
          <w:tcPr>
            <w:tcW w:w="957" w:type="dxa"/>
          </w:tcPr>
          <w:p w14:paraId="1ED01FA3" w14:textId="77777777" w:rsidR="00035754" w:rsidRPr="00196BCA" w:rsidRDefault="00035754" w:rsidP="00035754">
            <w:pPr>
              <w:pStyle w:val="TAC"/>
            </w:pPr>
            <w:r w:rsidRPr="00196BCA">
              <w:t>-</w:t>
            </w:r>
          </w:p>
        </w:tc>
        <w:tc>
          <w:tcPr>
            <w:tcW w:w="3420" w:type="dxa"/>
            <w:tcMar>
              <w:top w:w="0" w:type="dxa"/>
              <w:left w:w="108" w:type="dxa"/>
              <w:bottom w:w="0" w:type="dxa"/>
              <w:right w:w="108" w:type="dxa"/>
            </w:tcMar>
          </w:tcPr>
          <w:p w14:paraId="315A6B7C" w14:textId="77777777" w:rsidR="00035754" w:rsidRPr="00196BCA" w:rsidRDefault="00035754" w:rsidP="00035754">
            <w:pPr>
              <w:pStyle w:val="TAL"/>
            </w:pPr>
          </w:p>
        </w:tc>
      </w:tr>
      <w:tr w:rsidR="00035754" w:rsidRPr="00196BCA" w14:paraId="55BC175A" w14:textId="77777777" w:rsidTr="00BB3F3A">
        <w:tc>
          <w:tcPr>
            <w:tcW w:w="427" w:type="dxa"/>
            <w:vMerge/>
            <w:vAlign w:val="center"/>
            <w:hideMark/>
          </w:tcPr>
          <w:p w14:paraId="74108479" w14:textId="77777777" w:rsidR="00035754" w:rsidRPr="00196BCA" w:rsidRDefault="00035754" w:rsidP="00035754">
            <w:pPr>
              <w:pStyle w:val="EX"/>
              <w:rPr>
                <w:rFonts w:cs="Arial"/>
              </w:rPr>
            </w:pPr>
          </w:p>
        </w:tc>
        <w:tc>
          <w:tcPr>
            <w:tcW w:w="1270" w:type="dxa"/>
            <w:tcMar>
              <w:top w:w="0" w:type="dxa"/>
              <w:left w:w="108" w:type="dxa"/>
              <w:bottom w:w="0" w:type="dxa"/>
              <w:right w:w="108" w:type="dxa"/>
            </w:tcMar>
            <w:vAlign w:val="center"/>
            <w:hideMark/>
          </w:tcPr>
          <w:p w14:paraId="38B70B38" w14:textId="77777777" w:rsidR="00035754" w:rsidRPr="00196BCA" w:rsidRDefault="00035754" w:rsidP="00035754">
            <w:pPr>
              <w:pStyle w:val="TAL"/>
              <w:rPr>
                <w:rFonts w:eastAsia="Calibri"/>
              </w:rPr>
            </w:pPr>
            <w:r w:rsidRPr="00196BCA">
              <w:t>SS/PBCH</w:t>
            </w:r>
          </w:p>
          <w:p w14:paraId="61364785" w14:textId="77777777" w:rsidR="00035754" w:rsidRPr="00196BCA" w:rsidRDefault="00035754" w:rsidP="00035754">
            <w:pPr>
              <w:pStyle w:val="TAL"/>
            </w:pPr>
            <w:r w:rsidRPr="00196BCA">
              <w:t>SSS EPRE</w:t>
            </w:r>
          </w:p>
        </w:tc>
        <w:tc>
          <w:tcPr>
            <w:tcW w:w="1147" w:type="dxa"/>
            <w:tcMar>
              <w:top w:w="0" w:type="dxa"/>
              <w:left w:w="108" w:type="dxa"/>
              <w:bottom w:w="0" w:type="dxa"/>
              <w:right w:w="108" w:type="dxa"/>
            </w:tcMar>
            <w:vAlign w:val="center"/>
            <w:hideMark/>
          </w:tcPr>
          <w:p w14:paraId="7A62B3E5" w14:textId="77777777" w:rsidR="00035754" w:rsidRPr="00196BCA" w:rsidRDefault="00035754" w:rsidP="00035754">
            <w:pPr>
              <w:pStyle w:val="TAC"/>
            </w:pPr>
            <w:r w:rsidRPr="00196BCA">
              <w:t>dBm/SCS</w:t>
            </w:r>
          </w:p>
        </w:tc>
        <w:tc>
          <w:tcPr>
            <w:tcW w:w="874" w:type="dxa"/>
            <w:tcMar>
              <w:top w:w="0" w:type="dxa"/>
              <w:left w:w="108" w:type="dxa"/>
              <w:bottom w:w="0" w:type="dxa"/>
              <w:right w:w="108" w:type="dxa"/>
            </w:tcMar>
            <w:hideMark/>
          </w:tcPr>
          <w:p w14:paraId="379C5EB0" w14:textId="77777777" w:rsidR="00035754" w:rsidRPr="00196BCA" w:rsidRDefault="00035754" w:rsidP="00035754">
            <w:pPr>
              <w:pStyle w:val="TAC"/>
              <w:rPr>
                <w:lang w:eastAsia="zh-CN"/>
              </w:rPr>
            </w:pPr>
            <w:r w:rsidRPr="00196BCA">
              <w:rPr>
                <w:lang w:eastAsia="zh-CN"/>
              </w:rPr>
              <w:t>-</w:t>
            </w:r>
          </w:p>
        </w:tc>
        <w:tc>
          <w:tcPr>
            <w:tcW w:w="1085" w:type="dxa"/>
            <w:tcMar>
              <w:top w:w="0" w:type="dxa"/>
              <w:left w:w="108" w:type="dxa"/>
              <w:bottom w:w="0" w:type="dxa"/>
              <w:right w:w="108" w:type="dxa"/>
            </w:tcMar>
            <w:hideMark/>
          </w:tcPr>
          <w:p w14:paraId="04E96194" w14:textId="77777777" w:rsidR="00035754" w:rsidRPr="00196BCA" w:rsidRDefault="0057634F" w:rsidP="00035754">
            <w:pPr>
              <w:pStyle w:val="TAC"/>
              <w:rPr>
                <w:lang w:eastAsia="zh-CN"/>
              </w:rPr>
            </w:pPr>
            <w:r w:rsidRPr="00196BCA">
              <w:rPr>
                <w:lang w:eastAsia="zh-CN"/>
              </w:rPr>
              <w:t>-91</w:t>
            </w:r>
          </w:p>
        </w:tc>
        <w:tc>
          <w:tcPr>
            <w:tcW w:w="957" w:type="dxa"/>
          </w:tcPr>
          <w:p w14:paraId="085123DD" w14:textId="77777777" w:rsidR="00035754" w:rsidRPr="00196BCA" w:rsidRDefault="0057634F" w:rsidP="00035754">
            <w:pPr>
              <w:pStyle w:val="TAC"/>
            </w:pPr>
            <w:r w:rsidRPr="00196BCA">
              <w:t>-82</w:t>
            </w:r>
          </w:p>
        </w:tc>
        <w:tc>
          <w:tcPr>
            <w:tcW w:w="3420" w:type="dxa"/>
            <w:tcMar>
              <w:top w:w="0" w:type="dxa"/>
              <w:left w:w="108" w:type="dxa"/>
              <w:bottom w:w="0" w:type="dxa"/>
              <w:right w:w="108" w:type="dxa"/>
            </w:tcMar>
          </w:tcPr>
          <w:p w14:paraId="2BD9987F" w14:textId="77777777" w:rsidR="00035754" w:rsidRPr="00196BCA" w:rsidRDefault="00035754" w:rsidP="00035754">
            <w:pPr>
              <w:pStyle w:val="TAL"/>
            </w:pPr>
          </w:p>
        </w:tc>
      </w:tr>
      <w:tr w:rsidR="00035754" w:rsidRPr="00196BCA" w14:paraId="08789FBB" w14:textId="77777777" w:rsidTr="00BB3F3A">
        <w:tc>
          <w:tcPr>
            <w:tcW w:w="427" w:type="dxa"/>
            <w:vMerge w:val="restart"/>
            <w:tcMar>
              <w:top w:w="0" w:type="dxa"/>
              <w:left w:w="108" w:type="dxa"/>
              <w:bottom w:w="0" w:type="dxa"/>
              <w:right w:w="108" w:type="dxa"/>
            </w:tcMar>
            <w:hideMark/>
          </w:tcPr>
          <w:p w14:paraId="2BD8C205" w14:textId="77777777" w:rsidR="00035754" w:rsidRPr="00196BCA" w:rsidRDefault="00035754" w:rsidP="00035754">
            <w:pPr>
              <w:pStyle w:val="TAL"/>
            </w:pPr>
            <w:r w:rsidRPr="00196BCA">
              <w:t>T2</w:t>
            </w:r>
          </w:p>
        </w:tc>
        <w:tc>
          <w:tcPr>
            <w:tcW w:w="1270" w:type="dxa"/>
            <w:tcMar>
              <w:top w:w="0" w:type="dxa"/>
              <w:left w:w="108" w:type="dxa"/>
              <w:bottom w:w="0" w:type="dxa"/>
              <w:right w:w="108" w:type="dxa"/>
            </w:tcMar>
            <w:hideMark/>
          </w:tcPr>
          <w:p w14:paraId="359809FE" w14:textId="77777777" w:rsidR="00035754" w:rsidRPr="00196BCA" w:rsidRDefault="00035754" w:rsidP="00035754">
            <w:pPr>
              <w:pStyle w:val="TAL"/>
            </w:pPr>
            <w:r w:rsidRPr="00196BCA">
              <w:t>Cell-specific RS EPRE</w:t>
            </w:r>
          </w:p>
        </w:tc>
        <w:tc>
          <w:tcPr>
            <w:tcW w:w="1147" w:type="dxa"/>
            <w:tcMar>
              <w:top w:w="0" w:type="dxa"/>
              <w:left w:w="108" w:type="dxa"/>
              <w:bottom w:w="0" w:type="dxa"/>
              <w:right w:w="108" w:type="dxa"/>
            </w:tcMar>
            <w:hideMark/>
          </w:tcPr>
          <w:p w14:paraId="24C41663" w14:textId="77777777" w:rsidR="00035754" w:rsidRPr="00196BCA" w:rsidRDefault="00035754" w:rsidP="00035754">
            <w:pPr>
              <w:pStyle w:val="TAC"/>
            </w:pPr>
            <w:r w:rsidRPr="00196BCA">
              <w:t>dBm/SCS</w:t>
            </w:r>
          </w:p>
        </w:tc>
        <w:tc>
          <w:tcPr>
            <w:tcW w:w="874" w:type="dxa"/>
            <w:tcMar>
              <w:top w:w="0" w:type="dxa"/>
              <w:left w:w="108" w:type="dxa"/>
              <w:bottom w:w="0" w:type="dxa"/>
              <w:right w:w="108" w:type="dxa"/>
            </w:tcMar>
            <w:hideMark/>
          </w:tcPr>
          <w:p w14:paraId="119BA7E3" w14:textId="77777777" w:rsidR="00035754" w:rsidRPr="00196BCA" w:rsidRDefault="00035754" w:rsidP="00035754">
            <w:pPr>
              <w:pStyle w:val="TAC"/>
            </w:pPr>
            <w:r w:rsidRPr="00196BCA">
              <w:rPr>
                <w:lang w:eastAsia="zh-CN"/>
              </w:rPr>
              <w:t>-</w:t>
            </w:r>
            <w:r w:rsidR="00D46FFE" w:rsidRPr="00196BCA">
              <w:rPr>
                <w:lang w:eastAsia="zh-CN"/>
              </w:rPr>
              <w:t>96</w:t>
            </w:r>
          </w:p>
        </w:tc>
        <w:tc>
          <w:tcPr>
            <w:tcW w:w="1085" w:type="dxa"/>
            <w:tcMar>
              <w:top w:w="0" w:type="dxa"/>
              <w:left w:w="108" w:type="dxa"/>
              <w:bottom w:w="0" w:type="dxa"/>
              <w:right w:w="108" w:type="dxa"/>
            </w:tcMar>
            <w:hideMark/>
          </w:tcPr>
          <w:p w14:paraId="1B8473BA" w14:textId="77777777" w:rsidR="00035754" w:rsidRPr="00196BCA" w:rsidRDefault="00035754" w:rsidP="00035754">
            <w:pPr>
              <w:pStyle w:val="TAC"/>
            </w:pPr>
            <w:r w:rsidRPr="00196BCA">
              <w:rPr>
                <w:lang w:eastAsia="zh-CN"/>
              </w:rPr>
              <w:t>-</w:t>
            </w:r>
          </w:p>
        </w:tc>
        <w:tc>
          <w:tcPr>
            <w:tcW w:w="957" w:type="dxa"/>
          </w:tcPr>
          <w:p w14:paraId="43586C41" w14:textId="77777777" w:rsidR="00035754" w:rsidRPr="00196BCA" w:rsidRDefault="00035754" w:rsidP="00035754">
            <w:pPr>
              <w:pStyle w:val="TAC"/>
            </w:pPr>
          </w:p>
        </w:tc>
        <w:tc>
          <w:tcPr>
            <w:tcW w:w="3420" w:type="dxa"/>
            <w:tcMar>
              <w:top w:w="0" w:type="dxa"/>
              <w:left w:w="108" w:type="dxa"/>
              <w:bottom w:w="0" w:type="dxa"/>
              <w:right w:w="108" w:type="dxa"/>
            </w:tcMar>
          </w:tcPr>
          <w:p w14:paraId="323DD09B" w14:textId="77777777" w:rsidR="00035754" w:rsidRPr="00196BCA" w:rsidRDefault="00035754" w:rsidP="00035754">
            <w:pPr>
              <w:pStyle w:val="TAL"/>
            </w:pPr>
          </w:p>
        </w:tc>
      </w:tr>
      <w:tr w:rsidR="00035754" w:rsidRPr="00196BCA" w14:paraId="4EF6EB2E" w14:textId="77777777" w:rsidTr="00BB3F3A">
        <w:tc>
          <w:tcPr>
            <w:tcW w:w="427" w:type="dxa"/>
            <w:vMerge/>
            <w:vAlign w:val="center"/>
            <w:hideMark/>
          </w:tcPr>
          <w:p w14:paraId="16947F1C" w14:textId="77777777" w:rsidR="00035754" w:rsidRPr="00196BCA" w:rsidRDefault="00035754" w:rsidP="00035754">
            <w:pPr>
              <w:pStyle w:val="EX"/>
              <w:rPr>
                <w:rFonts w:cs="Arial"/>
              </w:rPr>
            </w:pPr>
          </w:p>
        </w:tc>
        <w:tc>
          <w:tcPr>
            <w:tcW w:w="1270" w:type="dxa"/>
            <w:tcMar>
              <w:top w:w="0" w:type="dxa"/>
              <w:left w:w="108" w:type="dxa"/>
              <w:bottom w:w="0" w:type="dxa"/>
              <w:right w:w="108" w:type="dxa"/>
            </w:tcMar>
            <w:vAlign w:val="center"/>
            <w:hideMark/>
          </w:tcPr>
          <w:p w14:paraId="59DD1529" w14:textId="77777777" w:rsidR="00035754" w:rsidRPr="00196BCA" w:rsidRDefault="00035754" w:rsidP="00035754">
            <w:pPr>
              <w:pStyle w:val="TAL"/>
              <w:rPr>
                <w:rFonts w:eastAsia="Calibri"/>
              </w:rPr>
            </w:pPr>
            <w:r w:rsidRPr="00196BCA">
              <w:t>SS/PBCH</w:t>
            </w:r>
          </w:p>
          <w:p w14:paraId="1181A462" w14:textId="77777777" w:rsidR="00035754" w:rsidRPr="00196BCA" w:rsidRDefault="00035754" w:rsidP="00035754">
            <w:pPr>
              <w:pStyle w:val="TAL"/>
            </w:pPr>
            <w:r w:rsidRPr="00196BCA">
              <w:t>SSS EPRE</w:t>
            </w:r>
          </w:p>
        </w:tc>
        <w:tc>
          <w:tcPr>
            <w:tcW w:w="1147" w:type="dxa"/>
            <w:tcMar>
              <w:top w:w="0" w:type="dxa"/>
              <w:left w:w="108" w:type="dxa"/>
              <w:bottom w:w="0" w:type="dxa"/>
              <w:right w:w="108" w:type="dxa"/>
            </w:tcMar>
            <w:vAlign w:val="center"/>
            <w:hideMark/>
          </w:tcPr>
          <w:p w14:paraId="358BF8F4" w14:textId="77777777" w:rsidR="00035754" w:rsidRPr="00196BCA" w:rsidRDefault="00035754" w:rsidP="00035754">
            <w:pPr>
              <w:pStyle w:val="TAC"/>
            </w:pPr>
            <w:r w:rsidRPr="00196BCA">
              <w:t>dBm/SCS</w:t>
            </w:r>
          </w:p>
        </w:tc>
        <w:tc>
          <w:tcPr>
            <w:tcW w:w="874" w:type="dxa"/>
            <w:tcMar>
              <w:top w:w="0" w:type="dxa"/>
              <w:left w:w="108" w:type="dxa"/>
              <w:bottom w:w="0" w:type="dxa"/>
              <w:right w:w="108" w:type="dxa"/>
            </w:tcMar>
            <w:hideMark/>
          </w:tcPr>
          <w:p w14:paraId="55DA68B4" w14:textId="77777777" w:rsidR="00035754" w:rsidRPr="00196BCA" w:rsidRDefault="00035754" w:rsidP="00035754">
            <w:pPr>
              <w:pStyle w:val="TAC"/>
              <w:rPr>
                <w:lang w:eastAsia="zh-CN"/>
              </w:rPr>
            </w:pPr>
            <w:r w:rsidRPr="00196BCA">
              <w:rPr>
                <w:lang w:eastAsia="zh-CN"/>
              </w:rPr>
              <w:t>-</w:t>
            </w:r>
          </w:p>
        </w:tc>
        <w:tc>
          <w:tcPr>
            <w:tcW w:w="1085" w:type="dxa"/>
            <w:tcMar>
              <w:top w:w="0" w:type="dxa"/>
              <w:left w:w="108" w:type="dxa"/>
              <w:bottom w:w="0" w:type="dxa"/>
              <w:right w:w="108" w:type="dxa"/>
            </w:tcMar>
            <w:hideMark/>
          </w:tcPr>
          <w:p w14:paraId="36EFA6D8" w14:textId="77777777" w:rsidR="00035754" w:rsidRPr="00196BCA" w:rsidRDefault="0057634F" w:rsidP="00035754">
            <w:pPr>
              <w:pStyle w:val="TAC"/>
              <w:rPr>
                <w:lang w:eastAsia="zh-CN"/>
              </w:rPr>
            </w:pPr>
            <w:r w:rsidRPr="00196BCA">
              <w:rPr>
                <w:lang w:eastAsia="zh-CN"/>
              </w:rPr>
              <w:t>-82</w:t>
            </w:r>
          </w:p>
        </w:tc>
        <w:tc>
          <w:tcPr>
            <w:tcW w:w="957" w:type="dxa"/>
          </w:tcPr>
          <w:p w14:paraId="22E08410" w14:textId="77777777" w:rsidR="00035754" w:rsidRPr="00196BCA" w:rsidRDefault="0057634F" w:rsidP="00035754">
            <w:pPr>
              <w:pStyle w:val="TAC"/>
            </w:pPr>
            <w:r w:rsidRPr="00196BCA">
              <w:t>-91</w:t>
            </w:r>
          </w:p>
        </w:tc>
        <w:tc>
          <w:tcPr>
            <w:tcW w:w="3420" w:type="dxa"/>
            <w:tcMar>
              <w:top w:w="0" w:type="dxa"/>
              <w:left w:w="108" w:type="dxa"/>
              <w:bottom w:w="0" w:type="dxa"/>
              <w:right w:w="108" w:type="dxa"/>
            </w:tcMar>
          </w:tcPr>
          <w:p w14:paraId="1A371A41" w14:textId="77777777" w:rsidR="00035754" w:rsidRPr="00196BCA" w:rsidRDefault="00035754" w:rsidP="00035754">
            <w:pPr>
              <w:pStyle w:val="TAL"/>
            </w:pPr>
          </w:p>
        </w:tc>
      </w:tr>
    </w:tbl>
    <w:p w14:paraId="71A92D0F" w14:textId="77777777" w:rsidR="00D46FFE" w:rsidRPr="00196BCA" w:rsidRDefault="00D46FFE" w:rsidP="00D46FFE">
      <w:pPr>
        <w:rPr>
          <w:snapToGrid w:val="0"/>
          <w:lang w:eastAsia="zh-CN"/>
        </w:rPr>
      </w:pPr>
    </w:p>
    <w:p w14:paraId="02328121" w14:textId="77777777" w:rsidR="00D46FFE" w:rsidRPr="00196BCA" w:rsidRDefault="00D46FFE" w:rsidP="00A73FF6">
      <w:pPr>
        <w:pStyle w:val="TH"/>
        <w:rPr>
          <w:lang w:eastAsia="en-US"/>
        </w:rPr>
      </w:pPr>
      <w:r w:rsidRPr="00196BCA">
        <w:rPr>
          <w:lang w:eastAsia="en-US"/>
        </w:rPr>
        <w:t>Table 7.1.3.4.1.3.1-3: RLC parameters</w:t>
      </w:r>
    </w:p>
    <w:tbl>
      <w:tblPr>
        <w:tblW w:w="0" w:type="auto"/>
        <w:tblInd w:w="1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60"/>
        <w:gridCol w:w="1960"/>
      </w:tblGrid>
      <w:tr w:rsidR="00D46FFE" w:rsidRPr="00196BCA" w14:paraId="70BDD016" w14:textId="77777777" w:rsidTr="001529B7">
        <w:tc>
          <w:tcPr>
            <w:tcW w:w="4560" w:type="dxa"/>
            <w:tcBorders>
              <w:top w:val="single" w:sz="4" w:space="0" w:color="auto"/>
              <w:left w:val="single" w:sz="4" w:space="0" w:color="auto"/>
              <w:bottom w:val="single" w:sz="4" w:space="0" w:color="auto"/>
              <w:right w:val="single" w:sz="4" w:space="0" w:color="auto"/>
            </w:tcBorders>
            <w:hideMark/>
          </w:tcPr>
          <w:p w14:paraId="66907905" w14:textId="77777777" w:rsidR="00D46FFE" w:rsidRPr="00196BCA" w:rsidRDefault="00D46FFE" w:rsidP="00A73FF6">
            <w:pPr>
              <w:pStyle w:val="TAL"/>
              <w:rPr>
                <w:i/>
                <w:iCs/>
              </w:rPr>
            </w:pPr>
            <w:r w:rsidRPr="00196BCA">
              <w:rPr>
                <w:i/>
                <w:iCs/>
              </w:rPr>
              <w:t>t-PollRetransmit</w:t>
            </w:r>
          </w:p>
        </w:tc>
        <w:tc>
          <w:tcPr>
            <w:tcW w:w="1960" w:type="dxa"/>
            <w:tcBorders>
              <w:top w:val="single" w:sz="4" w:space="0" w:color="auto"/>
              <w:left w:val="single" w:sz="4" w:space="0" w:color="auto"/>
              <w:bottom w:val="single" w:sz="4" w:space="0" w:color="auto"/>
              <w:right w:val="single" w:sz="4" w:space="0" w:color="auto"/>
            </w:tcBorders>
            <w:hideMark/>
          </w:tcPr>
          <w:p w14:paraId="4F7FB133" w14:textId="77777777" w:rsidR="00D46FFE" w:rsidRPr="00196BCA" w:rsidRDefault="00D46FFE" w:rsidP="00A73FF6">
            <w:pPr>
              <w:pStyle w:val="TAL"/>
            </w:pPr>
            <w:r w:rsidRPr="00196BCA">
              <w:t>ms150</w:t>
            </w:r>
          </w:p>
        </w:tc>
      </w:tr>
    </w:tbl>
    <w:p w14:paraId="70BC3055" w14:textId="77777777" w:rsidR="00C81D35" w:rsidRPr="00196BCA" w:rsidRDefault="00C81D35" w:rsidP="00C81D35">
      <w:pPr>
        <w:rPr>
          <w:snapToGrid w:val="0"/>
          <w:lang w:eastAsia="zh-CN"/>
        </w:rPr>
      </w:pPr>
    </w:p>
    <w:p w14:paraId="7E973266" w14:textId="77777777" w:rsidR="00C81D35" w:rsidRPr="00196BCA" w:rsidRDefault="00C81D35" w:rsidP="00C81D35">
      <w:pPr>
        <w:pStyle w:val="TH"/>
      </w:pPr>
      <w:r w:rsidRPr="00196BCA">
        <w:t>Table 7.1.3.4.1.3.1-4: MAC-CellGroupConfig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267"/>
        <w:gridCol w:w="1700"/>
        <w:gridCol w:w="1245"/>
      </w:tblGrid>
      <w:tr w:rsidR="00C81D35" w:rsidRPr="00196BCA" w14:paraId="7807916A" w14:textId="77777777" w:rsidTr="00C81D35">
        <w:tc>
          <w:tcPr>
            <w:tcW w:w="9747" w:type="dxa"/>
            <w:gridSpan w:val="4"/>
            <w:tcBorders>
              <w:top w:val="single" w:sz="4" w:space="0" w:color="auto"/>
              <w:left w:val="single" w:sz="4" w:space="0" w:color="auto"/>
              <w:bottom w:val="single" w:sz="4" w:space="0" w:color="auto"/>
              <w:right w:val="single" w:sz="4" w:space="0" w:color="auto"/>
            </w:tcBorders>
            <w:hideMark/>
          </w:tcPr>
          <w:p w14:paraId="09756746" w14:textId="77777777" w:rsidR="00C81D35" w:rsidRPr="00196BCA" w:rsidRDefault="00C81D35">
            <w:pPr>
              <w:pStyle w:val="TAH"/>
              <w:jc w:val="left"/>
              <w:rPr>
                <w:b w:val="0"/>
                <w:lang w:eastAsia="en-US"/>
              </w:rPr>
            </w:pPr>
            <w:r w:rsidRPr="00196BCA">
              <w:rPr>
                <w:b w:val="0"/>
                <w:lang w:eastAsia="en-US"/>
              </w:rPr>
              <w:t>Derivation Path: TS 38.508, clause Table 4.6.3-68</w:t>
            </w:r>
          </w:p>
        </w:tc>
      </w:tr>
      <w:tr w:rsidR="00C81D35" w:rsidRPr="00196BCA" w14:paraId="6141B44A" w14:textId="77777777" w:rsidTr="00C81D35">
        <w:tc>
          <w:tcPr>
            <w:tcW w:w="4535" w:type="dxa"/>
            <w:tcBorders>
              <w:top w:val="single" w:sz="4" w:space="0" w:color="auto"/>
              <w:left w:val="single" w:sz="4" w:space="0" w:color="auto"/>
              <w:bottom w:val="single" w:sz="4" w:space="0" w:color="auto"/>
              <w:right w:val="single" w:sz="4" w:space="0" w:color="auto"/>
            </w:tcBorders>
            <w:hideMark/>
          </w:tcPr>
          <w:p w14:paraId="5562770F" w14:textId="77777777" w:rsidR="00C81D35" w:rsidRPr="00196BCA" w:rsidRDefault="00C81D35">
            <w:pPr>
              <w:pStyle w:val="TAH"/>
              <w:rPr>
                <w:lang w:eastAsia="en-US"/>
              </w:rPr>
            </w:pPr>
            <w:r w:rsidRPr="00196BCA">
              <w:rPr>
                <w:lang w:eastAsia="en-US"/>
              </w:rPr>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3D7E557D" w14:textId="77777777" w:rsidR="00C81D35" w:rsidRPr="00196BCA" w:rsidRDefault="00C81D35">
            <w:pPr>
              <w:pStyle w:val="TAH"/>
              <w:rPr>
                <w:lang w:eastAsia="en-US"/>
              </w:rPr>
            </w:pPr>
            <w:r w:rsidRPr="00196BCA">
              <w:rPr>
                <w:lang w:eastAsia="en-US"/>
              </w:rPr>
              <w:t>Value/remark</w:t>
            </w:r>
          </w:p>
        </w:tc>
        <w:tc>
          <w:tcPr>
            <w:tcW w:w="1700" w:type="dxa"/>
            <w:tcBorders>
              <w:top w:val="single" w:sz="4" w:space="0" w:color="auto"/>
              <w:left w:val="single" w:sz="4" w:space="0" w:color="auto"/>
              <w:bottom w:val="single" w:sz="4" w:space="0" w:color="auto"/>
              <w:right w:val="single" w:sz="4" w:space="0" w:color="auto"/>
            </w:tcBorders>
            <w:hideMark/>
          </w:tcPr>
          <w:p w14:paraId="32A26A7D" w14:textId="77777777" w:rsidR="00C81D35" w:rsidRPr="00196BCA" w:rsidRDefault="00C81D35">
            <w:pPr>
              <w:pStyle w:val="TAH"/>
              <w:rPr>
                <w:lang w:eastAsia="en-US"/>
              </w:rPr>
            </w:pPr>
            <w:r w:rsidRPr="00196BCA">
              <w:rPr>
                <w:lang w:eastAsia="en-US"/>
              </w:rPr>
              <w:t>Comment</w:t>
            </w:r>
          </w:p>
        </w:tc>
        <w:tc>
          <w:tcPr>
            <w:tcW w:w="1245" w:type="dxa"/>
            <w:tcBorders>
              <w:top w:val="single" w:sz="4" w:space="0" w:color="auto"/>
              <w:left w:val="single" w:sz="4" w:space="0" w:color="auto"/>
              <w:bottom w:val="single" w:sz="4" w:space="0" w:color="auto"/>
              <w:right w:val="single" w:sz="4" w:space="0" w:color="auto"/>
            </w:tcBorders>
            <w:hideMark/>
          </w:tcPr>
          <w:p w14:paraId="1BDBFB3B" w14:textId="77777777" w:rsidR="00C81D35" w:rsidRPr="00196BCA" w:rsidRDefault="00C81D35">
            <w:pPr>
              <w:pStyle w:val="TAH"/>
              <w:rPr>
                <w:lang w:eastAsia="en-US"/>
              </w:rPr>
            </w:pPr>
            <w:r w:rsidRPr="00196BCA">
              <w:rPr>
                <w:lang w:eastAsia="en-US"/>
              </w:rPr>
              <w:t>Condition</w:t>
            </w:r>
          </w:p>
        </w:tc>
      </w:tr>
      <w:tr w:rsidR="00C81D35" w:rsidRPr="00196BCA" w14:paraId="7B2493BA" w14:textId="77777777" w:rsidTr="00C81D35">
        <w:tc>
          <w:tcPr>
            <w:tcW w:w="4535" w:type="dxa"/>
            <w:tcBorders>
              <w:top w:val="single" w:sz="4" w:space="0" w:color="auto"/>
              <w:left w:val="single" w:sz="4" w:space="0" w:color="auto"/>
              <w:bottom w:val="single" w:sz="4" w:space="0" w:color="auto"/>
              <w:right w:val="single" w:sz="4" w:space="0" w:color="auto"/>
            </w:tcBorders>
            <w:hideMark/>
          </w:tcPr>
          <w:p w14:paraId="30AE5B04" w14:textId="77777777" w:rsidR="00C81D35" w:rsidRPr="00196BCA" w:rsidRDefault="00C81D35">
            <w:pPr>
              <w:pStyle w:val="TAL"/>
              <w:rPr>
                <w:lang w:eastAsia="en-US"/>
              </w:rPr>
            </w:pPr>
            <w:r w:rsidRPr="00196BCA">
              <w:rPr>
                <w:lang w:eastAsia="en-US"/>
              </w:rPr>
              <w:t xml:space="preserve">MAC-CellGroupConfig ::= </w:t>
            </w:r>
            <w:r w:rsidRPr="00196BCA">
              <w:rPr>
                <w:snapToGrid w:val="0"/>
                <w:lang w:eastAsia="en-US"/>
              </w:rPr>
              <w:t xml:space="preserve">SEQUENCE </w:t>
            </w:r>
            <w:r w:rsidRPr="00196BCA">
              <w:rPr>
                <w:lang w:eastAsia="en-US"/>
              </w:rPr>
              <w:t>{</w:t>
            </w:r>
          </w:p>
        </w:tc>
        <w:tc>
          <w:tcPr>
            <w:tcW w:w="2267" w:type="dxa"/>
            <w:tcBorders>
              <w:top w:val="single" w:sz="4" w:space="0" w:color="auto"/>
              <w:left w:val="single" w:sz="4" w:space="0" w:color="auto"/>
              <w:bottom w:val="single" w:sz="4" w:space="0" w:color="auto"/>
              <w:right w:val="single" w:sz="4" w:space="0" w:color="auto"/>
            </w:tcBorders>
          </w:tcPr>
          <w:p w14:paraId="2BE68404" w14:textId="77777777" w:rsidR="00C81D35" w:rsidRPr="00196BCA" w:rsidRDefault="00C81D35">
            <w:pPr>
              <w:pStyle w:val="TAL"/>
              <w:rPr>
                <w:lang w:eastAsia="en-US"/>
              </w:rPr>
            </w:pPr>
          </w:p>
        </w:tc>
        <w:tc>
          <w:tcPr>
            <w:tcW w:w="1700" w:type="dxa"/>
            <w:tcBorders>
              <w:top w:val="single" w:sz="4" w:space="0" w:color="auto"/>
              <w:left w:val="single" w:sz="4" w:space="0" w:color="auto"/>
              <w:bottom w:val="single" w:sz="4" w:space="0" w:color="auto"/>
              <w:right w:val="single" w:sz="4" w:space="0" w:color="auto"/>
            </w:tcBorders>
          </w:tcPr>
          <w:p w14:paraId="456365F2" w14:textId="77777777" w:rsidR="00C81D35" w:rsidRPr="00196BCA" w:rsidRDefault="00C81D35">
            <w:pPr>
              <w:pStyle w:val="TAL"/>
              <w:rPr>
                <w:lang w:eastAsia="en-US"/>
              </w:rPr>
            </w:pPr>
          </w:p>
        </w:tc>
        <w:tc>
          <w:tcPr>
            <w:tcW w:w="1245" w:type="dxa"/>
            <w:tcBorders>
              <w:top w:val="single" w:sz="4" w:space="0" w:color="auto"/>
              <w:left w:val="single" w:sz="4" w:space="0" w:color="auto"/>
              <w:bottom w:val="single" w:sz="4" w:space="0" w:color="auto"/>
              <w:right w:val="single" w:sz="4" w:space="0" w:color="auto"/>
            </w:tcBorders>
          </w:tcPr>
          <w:p w14:paraId="114ABC40" w14:textId="77777777" w:rsidR="00C81D35" w:rsidRPr="00196BCA" w:rsidRDefault="00C81D35">
            <w:pPr>
              <w:pStyle w:val="TAL"/>
              <w:rPr>
                <w:lang w:eastAsia="en-US"/>
              </w:rPr>
            </w:pPr>
          </w:p>
        </w:tc>
      </w:tr>
      <w:tr w:rsidR="00C81D35" w:rsidRPr="00196BCA" w14:paraId="1FF6435A" w14:textId="77777777" w:rsidTr="00C81D35">
        <w:tc>
          <w:tcPr>
            <w:tcW w:w="4535" w:type="dxa"/>
            <w:tcBorders>
              <w:top w:val="single" w:sz="4" w:space="0" w:color="auto"/>
              <w:left w:val="single" w:sz="4" w:space="0" w:color="auto"/>
              <w:bottom w:val="single" w:sz="4" w:space="0" w:color="auto"/>
              <w:right w:val="single" w:sz="4" w:space="0" w:color="auto"/>
            </w:tcBorders>
            <w:hideMark/>
          </w:tcPr>
          <w:p w14:paraId="4544346A" w14:textId="77777777" w:rsidR="00C81D35" w:rsidRPr="00196BCA" w:rsidRDefault="00C81D35">
            <w:pPr>
              <w:pStyle w:val="TAL"/>
              <w:rPr>
                <w:lang w:eastAsia="en-US"/>
              </w:rPr>
            </w:pPr>
            <w:r w:rsidRPr="00196BCA">
              <w:rPr>
                <w:lang w:eastAsia="en-US"/>
              </w:rPr>
              <w:t xml:space="preserve">  bsr-Config SEQUENCE {</w:t>
            </w:r>
          </w:p>
        </w:tc>
        <w:tc>
          <w:tcPr>
            <w:tcW w:w="2267" w:type="dxa"/>
            <w:tcBorders>
              <w:top w:val="single" w:sz="4" w:space="0" w:color="auto"/>
              <w:left w:val="single" w:sz="4" w:space="0" w:color="auto"/>
              <w:bottom w:val="single" w:sz="4" w:space="0" w:color="auto"/>
              <w:right w:val="single" w:sz="4" w:space="0" w:color="auto"/>
            </w:tcBorders>
          </w:tcPr>
          <w:p w14:paraId="649BAB6F" w14:textId="77777777" w:rsidR="00C81D35" w:rsidRPr="00196BCA" w:rsidRDefault="00C81D35">
            <w:pPr>
              <w:pStyle w:val="TAL"/>
              <w:rPr>
                <w:lang w:eastAsia="en-US"/>
              </w:rPr>
            </w:pPr>
          </w:p>
        </w:tc>
        <w:tc>
          <w:tcPr>
            <w:tcW w:w="1700" w:type="dxa"/>
            <w:tcBorders>
              <w:top w:val="single" w:sz="4" w:space="0" w:color="auto"/>
              <w:left w:val="single" w:sz="4" w:space="0" w:color="auto"/>
              <w:bottom w:val="single" w:sz="4" w:space="0" w:color="auto"/>
              <w:right w:val="single" w:sz="4" w:space="0" w:color="auto"/>
            </w:tcBorders>
          </w:tcPr>
          <w:p w14:paraId="430CB4DD" w14:textId="77777777" w:rsidR="00C81D35" w:rsidRPr="00196BCA" w:rsidRDefault="00C81D35">
            <w:pPr>
              <w:pStyle w:val="TAL"/>
              <w:rPr>
                <w:lang w:eastAsia="en-US"/>
              </w:rPr>
            </w:pPr>
          </w:p>
        </w:tc>
        <w:tc>
          <w:tcPr>
            <w:tcW w:w="1245" w:type="dxa"/>
            <w:tcBorders>
              <w:top w:val="single" w:sz="4" w:space="0" w:color="auto"/>
              <w:left w:val="single" w:sz="4" w:space="0" w:color="auto"/>
              <w:bottom w:val="single" w:sz="4" w:space="0" w:color="auto"/>
              <w:right w:val="single" w:sz="4" w:space="0" w:color="auto"/>
            </w:tcBorders>
          </w:tcPr>
          <w:p w14:paraId="59835F92" w14:textId="77777777" w:rsidR="00C81D35" w:rsidRPr="00196BCA" w:rsidRDefault="00C81D35">
            <w:pPr>
              <w:pStyle w:val="TAL"/>
              <w:rPr>
                <w:lang w:eastAsia="en-US"/>
              </w:rPr>
            </w:pPr>
          </w:p>
        </w:tc>
      </w:tr>
      <w:tr w:rsidR="00C81D35" w:rsidRPr="00196BCA" w14:paraId="1EDB8E7A" w14:textId="77777777" w:rsidTr="00C81D35">
        <w:tc>
          <w:tcPr>
            <w:tcW w:w="4535" w:type="dxa"/>
            <w:tcBorders>
              <w:top w:val="single" w:sz="4" w:space="0" w:color="auto"/>
              <w:left w:val="single" w:sz="4" w:space="0" w:color="auto"/>
              <w:bottom w:val="single" w:sz="4" w:space="0" w:color="auto"/>
              <w:right w:val="single" w:sz="4" w:space="0" w:color="auto"/>
            </w:tcBorders>
            <w:hideMark/>
          </w:tcPr>
          <w:p w14:paraId="458288F8" w14:textId="77777777" w:rsidR="00C81D35" w:rsidRPr="00196BCA" w:rsidRDefault="00C81D35">
            <w:pPr>
              <w:pStyle w:val="TAL"/>
              <w:rPr>
                <w:lang w:eastAsia="en-US"/>
              </w:rPr>
            </w:pPr>
            <w:r w:rsidRPr="00196BCA">
              <w:rPr>
                <w:lang w:eastAsia="en-US"/>
              </w:rPr>
              <w:t xml:space="preserve">    retxBSR-Timer</w:t>
            </w:r>
          </w:p>
        </w:tc>
        <w:tc>
          <w:tcPr>
            <w:tcW w:w="2267" w:type="dxa"/>
            <w:tcBorders>
              <w:top w:val="single" w:sz="4" w:space="0" w:color="auto"/>
              <w:left w:val="single" w:sz="4" w:space="0" w:color="auto"/>
              <w:bottom w:val="single" w:sz="4" w:space="0" w:color="auto"/>
              <w:right w:val="single" w:sz="4" w:space="0" w:color="auto"/>
            </w:tcBorders>
            <w:hideMark/>
          </w:tcPr>
          <w:p w14:paraId="3BCD718E" w14:textId="77777777" w:rsidR="00C81D35" w:rsidRPr="00196BCA" w:rsidRDefault="00C81D35">
            <w:pPr>
              <w:pStyle w:val="TAL"/>
              <w:rPr>
                <w:lang w:eastAsia="en-US"/>
              </w:rPr>
            </w:pPr>
            <w:r w:rsidRPr="00196BCA">
              <w:rPr>
                <w:lang w:eastAsia="en-US"/>
              </w:rPr>
              <w:t>sf80</w:t>
            </w:r>
          </w:p>
        </w:tc>
        <w:tc>
          <w:tcPr>
            <w:tcW w:w="1700" w:type="dxa"/>
            <w:tcBorders>
              <w:top w:val="single" w:sz="4" w:space="0" w:color="auto"/>
              <w:left w:val="single" w:sz="4" w:space="0" w:color="auto"/>
              <w:bottom w:val="single" w:sz="4" w:space="0" w:color="auto"/>
              <w:right w:val="single" w:sz="4" w:space="0" w:color="auto"/>
            </w:tcBorders>
          </w:tcPr>
          <w:p w14:paraId="538A17CC" w14:textId="77777777" w:rsidR="00C81D35" w:rsidRPr="00196BCA" w:rsidRDefault="00C81D35">
            <w:pPr>
              <w:pStyle w:val="TAL"/>
              <w:rPr>
                <w:lang w:eastAsia="en-US"/>
              </w:rPr>
            </w:pPr>
          </w:p>
        </w:tc>
        <w:tc>
          <w:tcPr>
            <w:tcW w:w="1245" w:type="dxa"/>
            <w:tcBorders>
              <w:top w:val="single" w:sz="4" w:space="0" w:color="auto"/>
              <w:left w:val="single" w:sz="4" w:space="0" w:color="auto"/>
              <w:bottom w:val="single" w:sz="4" w:space="0" w:color="auto"/>
              <w:right w:val="single" w:sz="4" w:space="0" w:color="auto"/>
            </w:tcBorders>
          </w:tcPr>
          <w:p w14:paraId="73BFC453" w14:textId="77777777" w:rsidR="00C81D35" w:rsidRPr="00196BCA" w:rsidRDefault="00C81D35">
            <w:pPr>
              <w:pStyle w:val="TAL"/>
              <w:rPr>
                <w:lang w:eastAsia="en-US"/>
              </w:rPr>
            </w:pPr>
          </w:p>
        </w:tc>
      </w:tr>
      <w:tr w:rsidR="00C81D35" w:rsidRPr="00196BCA" w14:paraId="7E3C77F0" w14:textId="77777777" w:rsidTr="00C81D35">
        <w:tc>
          <w:tcPr>
            <w:tcW w:w="4535" w:type="dxa"/>
            <w:tcBorders>
              <w:top w:val="single" w:sz="4" w:space="0" w:color="auto"/>
              <w:left w:val="single" w:sz="4" w:space="0" w:color="auto"/>
              <w:bottom w:val="single" w:sz="4" w:space="0" w:color="auto"/>
              <w:right w:val="single" w:sz="4" w:space="0" w:color="auto"/>
            </w:tcBorders>
            <w:hideMark/>
          </w:tcPr>
          <w:p w14:paraId="67F5AE91" w14:textId="77777777" w:rsidR="00C81D35" w:rsidRPr="00196BCA" w:rsidRDefault="00C81D35">
            <w:pPr>
              <w:pStyle w:val="TAL"/>
              <w:rPr>
                <w:lang w:eastAsia="en-US"/>
              </w:rPr>
            </w:pPr>
            <w:r w:rsidRPr="00196BCA">
              <w:rPr>
                <w:lang w:eastAsia="en-US"/>
              </w:rPr>
              <w:t xml:space="preserve">  }</w:t>
            </w:r>
          </w:p>
        </w:tc>
        <w:tc>
          <w:tcPr>
            <w:tcW w:w="2267" w:type="dxa"/>
            <w:tcBorders>
              <w:top w:val="single" w:sz="4" w:space="0" w:color="auto"/>
              <w:left w:val="single" w:sz="4" w:space="0" w:color="auto"/>
              <w:bottom w:val="single" w:sz="4" w:space="0" w:color="auto"/>
              <w:right w:val="single" w:sz="4" w:space="0" w:color="auto"/>
            </w:tcBorders>
          </w:tcPr>
          <w:p w14:paraId="5736DF1E" w14:textId="77777777" w:rsidR="00C81D35" w:rsidRPr="00196BCA" w:rsidRDefault="00C81D35">
            <w:pPr>
              <w:pStyle w:val="TAL"/>
              <w:rPr>
                <w:lang w:eastAsia="en-US"/>
              </w:rPr>
            </w:pPr>
          </w:p>
        </w:tc>
        <w:tc>
          <w:tcPr>
            <w:tcW w:w="1700" w:type="dxa"/>
            <w:tcBorders>
              <w:top w:val="single" w:sz="4" w:space="0" w:color="auto"/>
              <w:left w:val="single" w:sz="4" w:space="0" w:color="auto"/>
              <w:bottom w:val="single" w:sz="4" w:space="0" w:color="auto"/>
              <w:right w:val="single" w:sz="4" w:space="0" w:color="auto"/>
            </w:tcBorders>
          </w:tcPr>
          <w:p w14:paraId="6F1A780F" w14:textId="77777777" w:rsidR="00C81D35" w:rsidRPr="00196BCA" w:rsidRDefault="00C81D35">
            <w:pPr>
              <w:pStyle w:val="TAL"/>
              <w:rPr>
                <w:lang w:eastAsia="en-US"/>
              </w:rPr>
            </w:pPr>
          </w:p>
        </w:tc>
        <w:tc>
          <w:tcPr>
            <w:tcW w:w="1245" w:type="dxa"/>
            <w:tcBorders>
              <w:top w:val="single" w:sz="4" w:space="0" w:color="auto"/>
              <w:left w:val="single" w:sz="4" w:space="0" w:color="auto"/>
              <w:bottom w:val="single" w:sz="4" w:space="0" w:color="auto"/>
              <w:right w:val="single" w:sz="4" w:space="0" w:color="auto"/>
            </w:tcBorders>
          </w:tcPr>
          <w:p w14:paraId="657CC272" w14:textId="77777777" w:rsidR="00C81D35" w:rsidRPr="00196BCA" w:rsidRDefault="00C81D35">
            <w:pPr>
              <w:pStyle w:val="TAL"/>
              <w:rPr>
                <w:lang w:eastAsia="en-US"/>
              </w:rPr>
            </w:pPr>
          </w:p>
        </w:tc>
      </w:tr>
    </w:tbl>
    <w:p w14:paraId="3CE4BEAC" w14:textId="77777777" w:rsidR="007C757C" w:rsidRPr="00196BCA" w:rsidRDefault="007C757C" w:rsidP="007C757C">
      <w:pPr>
        <w:rPr>
          <w:snapToGrid w:val="0"/>
          <w:lang w:eastAsia="zh-CN"/>
        </w:rPr>
      </w:pPr>
    </w:p>
    <w:p w14:paraId="2E73AEDE" w14:textId="77777777" w:rsidR="007E66AD" w:rsidRPr="00196BCA" w:rsidRDefault="007E66AD" w:rsidP="00EE6CF8">
      <w:pPr>
        <w:pStyle w:val="H6"/>
      </w:pPr>
      <w:r w:rsidRPr="00196BCA">
        <w:t>7.</w:t>
      </w:r>
      <w:r w:rsidR="00994DB2" w:rsidRPr="00196BCA">
        <w:t>1.</w:t>
      </w:r>
      <w:r w:rsidRPr="00196BCA">
        <w:t>3.4.1.3.2</w:t>
      </w:r>
      <w:r w:rsidRPr="00196BCA">
        <w:tab/>
        <w:t>Test procedure sequence</w:t>
      </w:r>
    </w:p>
    <w:p w14:paraId="27084115" w14:textId="77777777" w:rsidR="007E66AD" w:rsidRPr="00196BCA" w:rsidRDefault="007E66AD" w:rsidP="00F31BD6">
      <w:pPr>
        <w:pStyle w:val="TH"/>
      </w:pPr>
      <w:r w:rsidRPr="00196BCA">
        <w:t>Table 7.</w:t>
      </w:r>
      <w:r w:rsidR="00994DB2" w:rsidRPr="00196BCA">
        <w:t>1.</w:t>
      </w:r>
      <w:r w:rsidRPr="00196BCA">
        <w:t>3.4.1.3.2-1: Main behaviour</w:t>
      </w:r>
    </w:p>
    <w:tbl>
      <w:tblPr>
        <w:tblW w:w="97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7"/>
        <w:gridCol w:w="3969"/>
        <w:gridCol w:w="709"/>
        <w:gridCol w:w="2977"/>
        <w:gridCol w:w="567"/>
        <w:gridCol w:w="851"/>
        <w:gridCol w:w="13"/>
      </w:tblGrid>
      <w:tr w:rsidR="007E66AD" w:rsidRPr="00196BCA" w14:paraId="6BE28BB1" w14:textId="77777777" w:rsidTr="00631D78">
        <w:trPr>
          <w:gridAfter w:val="1"/>
          <w:wAfter w:w="13" w:type="dxa"/>
          <w:cantSplit/>
        </w:trPr>
        <w:tc>
          <w:tcPr>
            <w:tcW w:w="647" w:type="dxa"/>
            <w:tcBorders>
              <w:top w:val="single" w:sz="4" w:space="0" w:color="auto"/>
              <w:bottom w:val="nil"/>
            </w:tcBorders>
          </w:tcPr>
          <w:p w14:paraId="02B59295" w14:textId="77777777" w:rsidR="007E66AD" w:rsidRPr="00196BCA" w:rsidRDefault="007E66AD" w:rsidP="00282E75">
            <w:pPr>
              <w:pStyle w:val="TAH"/>
              <w:rPr>
                <w:lang w:eastAsia="en-US"/>
              </w:rPr>
            </w:pPr>
            <w:r w:rsidRPr="00196BCA">
              <w:rPr>
                <w:lang w:eastAsia="en-US"/>
              </w:rPr>
              <w:t>St</w:t>
            </w:r>
          </w:p>
        </w:tc>
        <w:tc>
          <w:tcPr>
            <w:tcW w:w="3969" w:type="dxa"/>
            <w:tcBorders>
              <w:top w:val="single" w:sz="4" w:space="0" w:color="auto"/>
              <w:bottom w:val="nil"/>
            </w:tcBorders>
          </w:tcPr>
          <w:p w14:paraId="0AC50A57" w14:textId="77777777" w:rsidR="007E66AD" w:rsidRPr="00196BCA" w:rsidRDefault="007E66AD" w:rsidP="00282E75">
            <w:pPr>
              <w:pStyle w:val="TAH"/>
              <w:rPr>
                <w:lang w:eastAsia="en-US"/>
              </w:rPr>
            </w:pPr>
            <w:r w:rsidRPr="00196BCA">
              <w:rPr>
                <w:lang w:eastAsia="en-US"/>
              </w:rPr>
              <w:t>Procedure</w:t>
            </w:r>
          </w:p>
        </w:tc>
        <w:tc>
          <w:tcPr>
            <w:tcW w:w="3686" w:type="dxa"/>
            <w:gridSpan w:val="2"/>
            <w:tcBorders>
              <w:top w:val="single" w:sz="4" w:space="0" w:color="auto"/>
            </w:tcBorders>
          </w:tcPr>
          <w:p w14:paraId="442A6587" w14:textId="77777777" w:rsidR="007E66AD" w:rsidRPr="00196BCA" w:rsidRDefault="007E66AD" w:rsidP="00282E75">
            <w:pPr>
              <w:pStyle w:val="TAH"/>
              <w:rPr>
                <w:lang w:eastAsia="en-US"/>
              </w:rPr>
            </w:pPr>
            <w:r w:rsidRPr="00196BCA">
              <w:rPr>
                <w:lang w:eastAsia="en-US"/>
              </w:rPr>
              <w:t>Message Sequence</w:t>
            </w:r>
          </w:p>
        </w:tc>
        <w:tc>
          <w:tcPr>
            <w:tcW w:w="567" w:type="dxa"/>
            <w:tcBorders>
              <w:top w:val="single" w:sz="4" w:space="0" w:color="auto"/>
              <w:bottom w:val="nil"/>
            </w:tcBorders>
          </w:tcPr>
          <w:p w14:paraId="2985C62D" w14:textId="77777777" w:rsidR="007E66AD" w:rsidRPr="00196BCA" w:rsidRDefault="007E66AD" w:rsidP="00282E75">
            <w:pPr>
              <w:pStyle w:val="TAH"/>
              <w:rPr>
                <w:rFonts w:eastAsia="MS Gothic"/>
                <w:lang w:eastAsia="en-US"/>
              </w:rPr>
            </w:pPr>
            <w:r w:rsidRPr="00196BCA">
              <w:rPr>
                <w:rFonts w:eastAsia="MS Gothic"/>
                <w:lang w:eastAsia="en-US"/>
              </w:rPr>
              <w:t>TP</w:t>
            </w:r>
          </w:p>
        </w:tc>
        <w:tc>
          <w:tcPr>
            <w:tcW w:w="851" w:type="dxa"/>
            <w:tcBorders>
              <w:top w:val="single" w:sz="4" w:space="0" w:color="auto"/>
              <w:bottom w:val="nil"/>
            </w:tcBorders>
          </w:tcPr>
          <w:p w14:paraId="0C10643F" w14:textId="77777777" w:rsidR="007E66AD" w:rsidRPr="00196BCA" w:rsidRDefault="007E66AD" w:rsidP="00282E75">
            <w:pPr>
              <w:pStyle w:val="TAH"/>
              <w:rPr>
                <w:rFonts w:eastAsia="MS Gothic"/>
                <w:lang w:eastAsia="en-US"/>
              </w:rPr>
            </w:pPr>
            <w:r w:rsidRPr="00196BCA">
              <w:rPr>
                <w:rFonts w:eastAsia="MS Gothic"/>
                <w:lang w:eastAsia="en-US"/>
              </w:rPr>
              <w:t>Verdict</w:t>
            </w:r>
          </w:p>
        </w:tc>
      </w:tr>
      <w:tr w:rsidR="007E66AD" w:rsidRPr="00196BCA" w14:paraId="59E7ED82" w14:textId="77777777" w:rsidTr="00631D78">
        <w:trPr>
          <w:gridAfter w:val="1"/>
          <w:wAfter w:w="13" w:type="dxa"/>
          <w:cantSplit/>
        </w:trPr>
        <w:tc>
          <w:tcPr>
            <w:tcW w:w="647" w:type="dxa"/>
            <w:tcBorders>
              <w:top w:val="nil"/>
            </w:tcBorders>
          </w:tcPr>
          <w:p w14:paraId="6D15F817" w14:textId="77777777" w:rsidR="007E66AD" w:rsidRPr="00196BCA" w:rsidRDefault="007E66AD" w:rsidP="00282E75">
            <w:pPr>
              <w:pStyle w:val="TAH"/>
              <w:rPr>
                <w:rFonts w:eastAsia="MS Gothic"/>
                <w:lang w:eastAsia="en-US"/>
              </w:rPr>
            </w:pPr>
          </w:p>
        </w:tc>
        <w:tc>
          <w:tcPr>
            <w:tcW w:w="3969" w:type="dxa"/>
            <w:tcBorders>
              <w:top w:val="nil"/>
            </w:tcBorders>
          </w:tcPr>
          <w:p w14:paraId="7EDB6EAE" w14:textId="77777777" w:rsidR="007E66AD" w:rsidRPr="00196BCA" w:rsidRDefault="007E66AD" w:rsidP="00282E75">
            <w:pPr>
              <w:pStyle w:val="TAH"/>
              <w:rPr>
                <w:rFonts w:eastAsia="MS Gothic"/>
                <w:lang w:eastAsia="en-US"/>
              </w:rPr>
            </w:pPr>
          </w:p>
        </w:tc>
        <w:tc>
          <w:tcPr>
            <w:tcW w:w="709" w:type="dxa"/>
            <w:tcBorders>
              <w:top w:val="nil"/>
            </w:tcBorders>
          </w:tcPr>
          <w:p w14:paraId="433211CE" w14:textId="77777777" w:rsidR="007E66AD" w:rsidRPr="00196BCA" w:rsidRDefault="007E66AD" w:rsidP="00282E75">
            <w:pPr>
              <w:pStyle w:val="TAH"/>
              <w:rPr>
                <w:lang w:eastAsia="en-US"/>
              </w:rPr>
            </w:pPr>
            <w:r w:rsidRPr="00196BCA">
              <w:rPr>
                <w:lang w:eastAsia="en-US"/>
              </w:rPr>
              <w:t>U - S</w:t>
            </w:r>
          </w:p>
        </w:tc>
        <w:tc>
          <w:tcPr>
            <w:tcW w:w="2977" w:type="dxa"/>
            <w:tcBorders>
              <w:top w:val="nil"/>
            </w:tcBorders>
          </w:tcPr>
          <w:p w14:paraId="72E1EAC4" w14:textId="77777777" w:rsidR="007E66AD" w:rsidRPr="00196BCA" w:rsidRDefault="007E66AD" w:rsidP="00282E75">
            <w:pPr>
              <w:pStyle w:val="TAH"/>
              <w:rPr>
                <w:lang w:eastAsia="en-US"/>
              </w:rPr>
            </w:pPr>
            <w:r w:rsidRPr="00196BCA">
              <w:rPr>
                <w:lang w:eastAsia="en-US"/>
              </w:rPr>
              <w:t>Message</w:t>
            </w:r>
          </w:p>
        </w:tc>
        <w:tc>
          <w:tcPr>
            <w:tcW w:w="567" w:type="dxa"/>
            <w:tcBorders>
              <w:top w:val="nil"/>
            </w:tcBorders>
          </w:tcPr>
          <w:p w14:paraId="5FF866B9" w14:textId="77777777" w:rsidR="007E66AD" w:rsidRPr="00196BCA" w:rsidRDefault="007E66AD" w:rsidP="00282E75">
            <w:pPr>
              <w:pStyle w:val="TAH"/>
              <w:rPr>
                <w:rFonts w:eastAsia="MS Gothic"/>
                <w:lang w:eastAsia="en-US"/>
              </w:rPr>
            </w:pPr>
          </w:p>
        </w:tc>
        <w:tc>
          <w:tcPr>
            <w:tcW w:w="851" w:type="dxa"/>
            <w:tcBorders>
              <w:top w:val="nil"/>
            </w:tcBorders>
          </w:tcPr>
          <w:p w14:paraId="5789BB6B" w14:textId="77777777" w:rsidR="007E66AD" w:rsidRPr="00196BCA" w:rsidRDefault="007E66AD" w:rsidP="00282E75">
            <w:pPr>
              <w:pStyle w:val="TAH"/>
              <w:rPr>
                <w:rFonts w:eastAsia="MS Gothic"/>
                <w:lang w:eastAsia="en-US"/>
              </w:rPr>
            </w:pPr>
          </w:p>
        </w:tc>
      </w:tr>
      <w:tr w:rsidR="007E66AD" w:rsidRPr="00196BCA" w14:paraId="0C6325D0" w14:textId="77777777" w:rsidTr="00631D78">
        <w:trPr>
          <w:gridAfter w:val="1"/>
          <w:wAfter w:w="13" w:type="dxa"/>
          <w:cantSplit/>
        </w:trPr>
        <w:tc>
          <w:tcPr>
            <w:tcW w:w="647" w:type="dxa"/>
          </w:tcPr>
          <w:p w14:paraId="318F74CF" w14:textId="77777777" w:rsidR="007E66AD" w:rsidRPr="00196BCA" w:rsidRDefault="007E66AD" w:rsidP="00282E75">
            <w:pPr>
              <w:pStyle w:val="TAC"/>
              <w:rPr>
                <w:lang w:eastAsia="en-US"/>
              </w:rPr>
            </w:pPr>
            <w:r w:rsidRPr="00196BCA">
              <w:rPr>
                <w:lang w:eastAsia="en-US"/>
              </w:rPr>
              <w:t>1</w:t>
            </w:r>
          </w:p>
        </w:tc>
        <w:tc>
          <w:tcPr>
            <w:tcW w:w="3969" w:type="dxa"/>
          </w:tcPr>
          <w:p w14:paraId="67810835" w14:textId="77777777" w:rsidR="007E66AD" w:rsidRPr="00196BCA" w:rsidRDefault="007E66AD" w:rsidP="00282E75">
            <w:pPr>
              <w:pStyle w:val="TAL"/>
              <w:rPr>
                <w:lang w:eastAsia="en-US"/>
              </w:rPr>
            </w:pPr>
            <w:r w:rsidRPr="00196BCA">
              <w:rPr>
                <w:lang w:eastAsia="en-US"/>
              </w:rPr>
              <w:t>The SS creates 5 PDCP Data PDUs and the TX_NEXT is set to "0".</w:t>
            </w:r>
          </w:p>
        </w:tc>
        <w:tc>
          <w:tcPr>
            <w:tcW w:w="709" w:type="dxa"/>
          </w:tcPr>
          <w:p w14:paraId="5C24BF61" w14:textId="77777777" w:rsidR="007E66AD" w:rsidRPr="00196BCA" w:rsidRDefault="007E66AD" w:rsidP="00282E75">
            <w:pPr>
              <w:pStyle w:val="TAC"/>
              <w:rPr>
                <w:lang w:eastAsia="en-US"/>
              </w:rPr>
            </w:pPr>
            <w:r w:rsidRPr="00196BCA">
              <w:rPr>
                <w:lang w:eastAsia="en-US"/>
              </w:rPr>
              <w:t>-</w:t>
            </w:r>
          </w:p>
        </w:tc>
        <w:tc>
          <w:tcPr>
            <w:tcW w:w="2977" w:type="dxa"/>
          </w:tcPr>
          <w:p w14:paraId="08CEDC2F" w14:textId="77777777" w:rsidR="007E66AD" w:rsidRPr="00196BCA" w:rsidRDefault="007E66AD" w:rsidP="00282E75">
            <w:pPr>
              <w:pStyle w:val="TAL"/>
              <w:rPr>
                <w:rFonts w:eastAsia="MS Gothic"/>
                <w:lang w:eastAsia="en-US"/>
              </w:rPr>
            </w:pPr>
            <w:r w:rsidRPr="00196BCA">
              <w:rPr>
                <w:lang w:eastAsia="en-US"/>
              </w:rPr>
              <w:t>-</w:t>
            </w:r>
          </w:p>
        </w:tc>
        <w:tc>
          <w:tcPr>
            <w:tcW w:w="567" w:type="dxa"/>
          </w:tcPr>
          <w:p w14:paraId="02E1B8CA" w14:textId="77777777" w:rsidR="007E66AD" w:rsidRPr="00196BCA" w:rsidRDefault="007E66AD" w:rsidP="00282E75">
            <w:pPr>
              <w:pStyle w:val="TAC"/>
              <w:rPr>
                <w:rFonts w:eastAsia="MS Gothic"/>
                <w:lang w:eastAsia="en-US"/>
              </w:rPr>
            </w:pPr>
            <w:r w:rsidRPr="00196BCA">
              <w:rPr>
                <w:lang w:eastAsia="en-US"/>
              </w:rPr>
              <w:t>-</w:t>
            </w:r>
          </w:p>
        </w:tc>
        <w:tc>
          <w:tcPr>
            <w:tcW w:w="851" w:type="dxa"/>
          </w:tcPr>
          <w:p w14:paraId="287ADC53" w14:textId="77777777" w:rsidR="007E66AD" w:rsidRPr="00196BCA" w:rsidRDefault="007E66AD" w:rsidP="00282E75">
            <w:pPr>
              <w:pStyle w:val="TAC"/>
              <w:rPr>
                <w:rFonts w:eastAsia="MS Gothic"/>
                <w:lang w:eastAsia="en-US"/>
              </w:rPr>
            </w:pPr>
            <w:r w:rsidRPr="00196BCA">
              <w:rPr>
                <w:lang w:eastAsia="en-US"/>
              </w:rPr>
              <w:t>-</w:t>
            </w:r>
          </w:p>
        </w:tc>
      </w:tr>
      <w:tr w:rsidR="007E66AD" w:rsidRPr="00196BCA" w14:paraId="49F2590D" w14:textId="77777777" w:rsidTr="00631D78">
        <w:trPr>
          <w:gridAfter w:val="1"/>
          <w:wAfter w:w="13" w:type="dxa"/>
          <w:cantSplit/>
        </w:trPr>
        <w:tc>
          <w:tcPr>
            <w:tcW w:w="647" w:type="dxa"/>
          </w:tcPr>
          <w:p w14:paraId="52AE55E2" w14:textId="77777777" w:rsidR="007E66AD" w:rsidRPr="00196BCA" w:rsidRDefault="007E66AD" w:rsidP="00282E75">
            <w:pPr>
              <w:pStyle w:val="TAC"/>
              <w:rPr>
                <w:lang w:eastAsia="en-US"/>
              </w:rPr>
            </w:pPr>
            <w:r w:rsidRPr="00196BCA">
              <w:rPr>
                <w:lang w:eastAsia="zh-CN"/>
              </w:rPr>
              <w:t>-</w:t>
            </w:r>
          </w:p>
        </w:tc>
        <w:tc>
          <w:tcPr>
            <w:tcW w:w="3969" w:type="dxa"/>
          </w:tcPr>
          <w:p w14:paraId="05219739" w14:textId="77777777" w:rsidR="007E66AD" w:rsidRPr="00196BCA" w:rsidDel="00CD06AA" w:rsidRDefault="007E66AD" w:rsidP="00282E75">
            <w:pPr>
              <w:pStyle w:val="TAL"/>
              <w:rPr>
                <w:rFonts w:eastAsia="MS Gothic"/>
                <w:lang w:eastAsia="en-US"/>
              </w:rPr>
            </w:pPr>
            <w:r w:rsidRPr="00196BCA">
              <w:rPr>
                <w:lang w:eastAsia="en-US"/>
              </w:rPr>
              <w:t xml:space="preserve">EXCEPTION: Step 2 and </w:t>
            </w:r>
            <w:r w:rsidR="007C757C" w:rsidRPr="00196BCA">
              <w:t xml:space="preserve">3 </w:t>
            </w:r>
            <w:r w:rsidRPr="00196BCA">
              <w:rPr>
                <w:lang w:eastAsia="en-US"/>
              </w:rPr>
              <w:t>shall be repeated for k=0 to 1(increment=1).</w:t>
            </w:r>
          </w:p>
        </w:tc>
        <w:tc>
          <w:tcPr>
            <w:tcW w:w="709" w:type="dxa"/>
          </w:tcPr>
          <w:p w14:paraId="74B30A32" w14:textId="77777777" w:rsidR="007E66AD" w:rsidRPr="00196BCA" w:rsidRDefault="007E66AD" w:rsidP="00282E75">
            <w:pPr>
              <w:pStyle w:val="TAC"/>
              <w:rPr>
                <w:lang w:eastAsia="en-US"/>
              </w:rPr>
            </w:pPr>
            <w:r w:rsidRPr="00196BCA">
              <w:rPr>
                <w:lang w:eastAsia="zh-CN"/>
              </w:rPr>
              <w:t>-</w:t>
            </w:r>
          </w:p>
        </w:tc>
        <w:tc>
          <w:tcPr>
            <w:tcW w:w="2977" w:type="dxa"/>
          </w:tcPr>
          <w:p w14:paraId="139B0B9D" w14:textId="77777777" w:rsidR="007E66AD" w:rsidRPr="00196BCA" w:rsidRDefault="007E66AD" w:rsidP="00282E75">
            <w:pPr>
              <w:pStyle w:val="TAL"/>
              <w:rPr>
                <w:lang w:eastAsia="en-US"/>
              </w:rPr>
            </w:pPr>
            <w:r w:rsidRPr="00196BCA">
              <w:rPr>
                <w:lang w:eastAsia="zh-CN"/>
              </w:rPr>
              <w:t>-</w:t>
            </w:r>
          </w:p>
        </w:tc>
        <w:tc>
          <w:tcPr>
            <w:tcW w:w="567" w:type="dxa"/>
          </w:tcPr>
          <w:p w14:paraId="3E194BCB" w14:textId="77777777" w:rsidR="007E66AD" w:rsidRPr="00196BCA" w:rsidRDefault="007E66AD" w:rsidP="00282E75">
            <w:pPr>
              <w:pStyle w:val="TAC"/>
              <w:rPr>
                <w:lang w:eastAsia="en-US"/>
              </w:rPr>
            </w:pPr>
            <w:r w:rsidRPr="00196BCA">
              <w:rPr>
                <w:lang w:eastAsia="zh-CN"/>
              </w:rPr>
              <w:t>-</w:t>
            </w:r>
          </w:p>
        </w:tc>
        <w:tc>
          <w:tcPr>
            <w:tcW w:w="851" w:type="dxa"/>
          </w:tcPr>
          <w:p w14:paraId="6B7D88B4" w14:textId="77777777" w:rsidR="007E66AD" w:rsidRPr="00196BCA" w:rsidRDefault="007E66AD" w:rsidP="00282E75">
            <w:pPr>
              <w:pStyle w:val="TAC"/>
              <w:rPr>
                <w:lang w:eastAsia="en-US"/>
              </w:rPr>
            </w:pPr>
            <w:r w:rsidRPr="00196BCA">
              <w:rPr>
                <w:lang w:eastAsia="zh-CN"/>
              </w:rPr>
              <w:t>-</w:t>
            </w:r>
          </w:p>
        </w:tc>
      </w:tr>
      <w:tr w:rsidR="007E66AD" w:rsidRPr="00196BCA" w14:paraId="0F6E1380" w14:textId="77777777" w:rsidTr="00631D78">
        <w:trPr>
          <w:gridAfter w:val="1"/>
          <w:wAfter w:w="13" w:type="dxa"/>
          <w:cantSplit/>
        </w:trPr>
        <w:tc>
          <w:tcPr>
            <w:tcW w:w="647" w:type="dxa"/>
          </w:tcPr>
          <w:p w14:paraId="714F24B5" w14:textId="77777777" w:rsidR="007E66AD" w:rsidRPr="00196BCA" w:rsidRDefault="007E66AD" w:rsidP="00282E75">
            <w:pPr>
              <w:pStyle w:val="TAC"/>
              <w:rPr>
                <w:lang w:eastAsia="en-US"/>
              </w:rPr>
            </w:pPr>
            <w:r w:rsidRPr="00196BCA">
              <w:rPr>
                <w:lang w:eastAsia="en-US"/>
              </w:rPr>
              <w:t>2</w:t>
            </w:r>
          </w:p>
        </w:tc>
        <w:tc>
          <w:tcPr>
            <w:tcW w:w="3969" w:type="dxa"/>
          </w:tcPr>
          <w:p w14:paraId="04401D8E" w14:textId="77777777" w:rsidR="007E66AD" w:rsidRPr="00196BCA" w:rsidRDefault="007E66AD" w:rsidP="00282E75">
            <w:pPr>
              <w:pStyle w:val="TAL"/>
              <w:rPr>
                <w:lang w:eastAsia="en-US"/>
              </w:rPr>
            </w:pPr>
            <w:r w:rsidRPr="00196BCA">
              <w:rPr>
                <w:lang w:eastAsia="en-US"/>
              </w:rPr>
              <w:t>The SS sends the PDCP Data PDU#k via RLC-AM RB with the following content to the UE:</w:t>
            </w:r>
          </w:p>
          <w:p w14:paraId="2ABA9659" w14:textId="77777777" w:rsidR="007E66AD" w:rsidRPr="00196BCA" w:rsidRDefault="007E66AD" w:rsidP="00282E75">
            <w:pPr>
              <w:pStyle w:val="TAL"/>
              <w:rPr>
                <w:lang w:eastAsia="en-US"/>
              </w:rPr>
            </w:pPr>
            <w:r w:rsidRPr="00196BCA">
              <w:rPr>
                <w:lang w:eastAsia="en-US"/>
              </w:rPr>
              <w:t>D/C field = 1 (PDCP Data PDU) and PDCP SN = k</w:t>
            </w:r>
            <w:r w:rsidR="007C757C" w:rsidRPr="00196BCA">
              <w:t xml:space="preserve"> on NR Cell 1</w:t>
            </w:r>
            <w:r w:rsidRPr="00196BCA">
              <w:rPr>
                <w:lang w:eastAsia="en-US"/>
              </w:rPr>
              <w:t>.</w:t>
            </w:r>
          </w:p>
          <w:p w14:paraId="53268BEE" w14:textId="77777777" w:rsidR="007E66AD" w:rsidRPr="00196BCA" w:rsidRDefault="007E66AD" w:rsidP="00282E75">
            <w:pPr>
              <w:pStyle w:val="TAL"/>
              <w:rPr>
                <w:rFonts w:eastAsia="MS Gothic"/>
                <w:lang w:eastAsia="en-US"/>
              </w:rPr>
            </w:pPr>
            <w:r w:rsidRPr="00196BCA">
              <w:rPr>
                <w:lang w:eastAsia="en-US"/>
              </w:rPr>
              <w:t>After having sent a PDU, the SS set TX_NEXT = k+1.</w:t>
            </w:r>
          </w:p>
        </w:tc>
        <w:tc>
          <w:tcPr>
            <w:tcW w:w="709" w:type="dxa"/>
          </w:tcPr>
          <w:p w14:paraId="08D2FAC3" w14:textId="77777777" w:rsidR="007E66AD" w:rsidRPr="00196BCA" w:rsidRDefault="007E66AD" w:rsidP="00282E75">
            <w:pPr>
              <w:pStyle w:val="TAC"/>
              <w:rPr>
                <w:lang w:eastAsia="en-US"/>
              </w:rPr>
            </w:pPr>
            <w:r w:rsidRPr="00196BCA">
              <w:rPr>
                <w:lang w:eastAsia="en-US"/>
              </w:rPr>
              <w:t>&lt;--</w:t>
            </w:r>
          </w:p>
        </w:tc>
        <w:tc>
          <w:tcPr>
            <w:tcW w:w="2977" w:type="dxa"/>
          </w:tcPr>
          <w:p w14:paraId="20EAC164" w14:textId="77777777" w:rsidR="007E66AD" w:rsidRPr="00196BCA" w:rsidRDefault="007E66AD" w:rsidP="00282E75">
            <w:pPr>
              <w:pStyle w:val="TAL"/>
              <w:rPr>
                <w:lang w:eastAsia="en-US"/>
              </w:rPr>
            </w:pPr>
            <w:r w:rsidRPr="00196BCA">
              <w:rPr>
                <w:lang w:eastAsia="en-US"/>
              </w:rPr>
              <w:t>PDCP PDU DATA #k</w:t>
            </w:r>
          </w:p>
        </w:tc>
        <w:tc>
          <w:tcPr>
            <w:tcW w:w="567" w:type="dxa"/>
          </w:tcPr>
          <w:p w14:paraId="6909D5CB" w14:textId="77777777" w:rsidR="007E66AD" w:rsidRPr="00196BCA" w:rsidRDefault="007E66AD" w:rsidP="00282E75">
            <w:pPr>
              <w:pStyle w:val="TAC"/>
              <w:rPr>
                <w:rFonts w:eastAsia="MS Gothic"/>
                <w:lang w:eastAsia="en-US"/>
              </w:rPr>
            </w:pPr>
            <w:r w:rsidRPr="00196BCA">
              <w:rPr>
                <w:lang w:eastAsia="en-US"/>
              </w:rPr>
              <w:t>-</w:t>
            </w:r>
          </w:p>
        </w:tc>
        <w:tc>
          <w:tcPr>
            <w:tcW w:w="851" w:type="dxa"/>
          </w:tcPr>
          <w:p w14:paraId="395BBCFD" w14:textId="77777777" w:rsidR="007E66AD" w:rsidRPr="00196BCA" w:rsidRDefault="007E66AD" w:rsidP="00282E75">
            <w:pPr>
              <w:pStyle w:val="TAC"/>
              <w:rPr>
                <w:lang w:eastAsia="en-US"/>
              </w:rPr>
            </w:pPr>
            <w:r w:rsidRPr="00196BCA">
              <w:rPr>
                <w:lang w:eastAsia="en-US"/>
              </w:rPr>
              <w:t>-</w:t>
            </w:r>
          </w:p>
        </w:tc>
      </w:tr>
      <w:tr w:rsidR="007E66AD" w:rsidRPr="00196BCA" w14:paraId="4E63F532" w14:textId="77777777" w:rsidTr="00631D78">
        <w:trPr>
          <w:gridAfter w:val="1"/>
          <w:wAfter w:w="13" w:type="dxa"/>
          <w:cantSplit/>
        </w:trPr>
        <w:tc>
          <w:tcPr>
            <w:tcW w:w="647" w:type="dxa"/>
          </w:tcPr>
          <w:p w14:paraId="0CEEC3F6" w14:textId="77777777" w:rsidR="007E66AD" w:rsidRPr="00196BCA" w:rsidRDefault="007E66AD" w:rsidP="00282E75">
            <w:pPr>
              <w:pStyle w:val="TAC"/>
              <w:rPr>
                <w:lang w:eastAsia="en-US"/>
              </w:rPr>
            </w:pPr>
            <w:r w:rsidRPr="00196BCA">
              <w:rPr>
                <w:lang w:eastAsia="en-US"/>
              </w:rPr>
              <w:t>3</w:t>
            </w:r>
          </w:p>
        </w:tc>
        <w:tc>
          <w:tcPr>
            <w:tcW w:w="3969" w:type="dxa"/>
          </w:tcPr>
          <w:p w14:paraId="3EE05928" w14:textId="77777777" w:rsidR="007E66AD" w:rsidRPr="00196BCA" w:rsidRDefault="007E66AD" w:rsidP="00282E75">
            <w:pPr>
              <w:pStyle w:val="TAL"/>
              <w:rPr>
                <w:lang w:eastAsia="en-US"/>
              </w:rPr>
            </w:pPr>
            <w:r w:rsidRPr="00196BCA">
              <w:rPr>
                <w:lang w:eastAsia="en-US"/>
              </w:rPr>
              <w:t>The UE sends the PDCP Data PDU#k via RLC-AM RB with the following content to the UE:</w:t>
            </w:r>
          </w:p>
          <w:p w14:paraId="3FC9347D" w14:textId="77777777" w:rsidR="007E66AD" w:rsidRPr="00196BCA" w:rsidRDefault="007E66AD" w:rsidP="00282E75">
            <w:pPr>
              <w:pStyle w:val="TAL"/>
              <w:rPr>
                <w:lang w:eastAsia="en-US"/>
              </w:rPr>
            </w:pPr>
            <w:r w:rsidRPr="00196BCA">
              <w:rPr>
                <w:lang w:eastAsia="en-US"/>
              </w:rPr>
              <w:t>D/C field = 1 (PDCP Data PDU) and PDCP SN = k</w:t>
            </w:r>
            <w:r w:rsidR="007C757C" w:rsidRPr="00196BCA">
              <w:t xml:space="preserve"> on NR Cell 1</w:t>
            </w:r>
            <w:r w:rsidRPr="00196BCA">
              <w:rPr>
                <w:lang w:eastAsia="en-US"/>
              </w:rPr>
              <w:t>.</w:t>
            </w:r>
          </w:p>
          <w:p w14:paraId="24EF7AE6" w14:textId="77777777" w:rsidR="007E66AD" w:rsidRPr="00196BCA" w:rsidRDefault="007E66AD" w:rsidP="00282E75">
            <w:pPr>
              <w:pStyle w:val="TAL"/>
              <w:rPr>
                <w:lang w:eastAsia="zh-CN"/>
              </w:rPr>
            </w:pPr>
            <w:r w:rsidRPr="00196BCA">
              <w:rPr>
                <w:lang w:eastAsia="en-US"/>
              </w:rPr>
              <w:t>Data is previously received data from PDU #k. (Note 1)</w:t>
            </w:r>
          </w:p>
        </w:tc>
        <w:tc>
          <w:tcPr>
            <w:tcW w:w="709" w:type="dxa"/>
          </w:tcPr>
          <w:p w14:paraId="124A9B14" w14:textId="77777777" w:rsidR="007E66AD" w:rsidRPr="00196BCA" w:rsidRDefault="007E66AD" w:rsidP="00282E75">
            <w:pPr>
              <w:pStyle w:val="TAC"/>
              <w:rPr>
                <w:lang w:eastAsia="en-US"/>
              </w:rPr>
            </w:pPr>
            <w:r w:rsidRPr="00196BCA">
              <w:rPr>
                <w:lang w:eastAsia="en-US"/>
              </w:rPr>
              <w:t>--&gt;</w:t>
            </w:r>
          </w:p>
        </w:tc>
        <w:tc>
          <w:tcPr>
            <w:tcW w:w="2977" w:type="dxa"/>
          </w:tcPr>
          <w:p w14:paraId="532C19B8" w14:textId="77777777" w:rsidR="007E66AD" w:rsidRPr="00196BCA" w:rsidRDefault="007E66AD" w:rsidP="00282E75">
            <w:pPr>
              <w:pStyle w:val="TAL"/>
              <w:rPr>
                <w:lang w:eastAsia="en-US"/>
              </w:rPr>
            </w:pPr>
            <w:r w:rsidRPr="00196BCA">
              <w:rPr>
                <w:lang w:eastAsia="en-US"/>
              </w:rPr>
              <w:t>PDCP PDU DATA #k</w:t>
            </w:r>
          </w:p>
        </w:tc>
        <w:tc>
          <w:tcPr>
            <w:tcW w:w="567" w:type="dxa"/>
          </w:tcPr>
          <w:p w14:paraId="5DE37E4F" w14:textId="77777777" w:rsidR="007E66AD" w:rsidRPr="00196BCA" w:rsidRDefault="007E66AD" w:rsidP="00282E75">
            <w:pPr>
              <w:pStyle w:val="TAC"/>
              <w:rPr>
                <w:rFonts w:eastAsia="MS Gothic"/>
                <w:lang w:eastAsia="en-US"/>
              </w:rPr>
            </w:pPr>
            <w:r w:rsidRPr="00196BCA">
              <w:rPr>
                <w:lang w:eastAsia="zh-CN"/>
              </w:rPr>
              <w:t>-</w:t>
            </w:r>
          </w:p>
        </w:tc>
        <w:tc>
          <w:tcPr>
            <w:tcW w:w="851" w:type="dxa"/>
          </w:tcPr>
          <w:p w14:paraId="7B718E10" w14:textId="77777777" w:rsidR="007E66AD" w:rsidRPr="00196BCA" w:rsidRDefault="007E66AD" w:rsidP="00282E75">
            <w:pPr>
              <w:pStyle w:val="TAC"/>
              <w:rPr>
                <w:lang w:eastAsia="en-US"/>
              </w:rPr>
            </w:pPr>
            <w:r w:rsidRPr="00196BCA">
              <w:rPr>
                <w:lang w:eastAsia="en-US"/>
              </w:rPr>
              <w:t>-</w:t>
            </w:r>
          </w:p>
        </w:tc>
      </w:tr>
      <w:tr w:rsidR="00631D78" w:rsidRPr="00196BCA" w14:paraId="27984C79" w14:textId="77777777" w:rsidTr="00631D78">
        <w:tblPrEx>
          <w:tblLook w:val="0000" w:firstRow="0" w:lastRow="0" w:firstColumn="0" w:lastColumn="0" w:noHBand="0" w:noVBand="0"/>
        </w:tblPrEx>
        <w:trPr>
          <w:gridAfter w:val="1"/>
          <w:wAfter w:w="13" w:type="dxa"/>
          <w:cantSplit/>
        </w:trPr>
        <w:tc>
          <w:tcPr>
            <w:tcW w:w="647" w:type="dxa"/>
          </w:tcPr>
          <w:p w14:paraId="6BC262E4" w14:textId="77777777" w:rsidR="00631D78" w:rsidRPr="00196BCA" w:rsidRDefault="00631D78" w:rsidP="001529B7">
            <w:pPr>
              <w:keepNext/>
              <w:keepLines/>
              <w:overflowPunct/>
              <w:autoSpaceDE/>
              <w:autoSpaceDN/>
              <w:adjustRightInd/>
              <w:spacing w:after="0"/>
              <w:jc w:val="center"/>
              <w:textAlignment w:val="auto"/>
              <w:rPr>
                <w:rFonts w:ascii="Arial" w:hAnsi="Arial"/>
                <w:sz w:val="18"/>
              </w:rPr>
            </w:pPr>
            <w:r w:rsidRPr="00196BCA">
              <w:rPr>
                <w:rFonts w:ascii="Arial" w:hAnsi="Arial"/>
                <w:sz w:val="18"/>
              </w:rPr>
              <w:t>3A</w:t>
            </w:r>
          </w:p>
        </w:tc>
        <w:tc>
          <w:tcPr>
            <w:tcW w:w="3969" w:type="dxa"/>
          </w:tcPr>
          <w:p w14:paraId="1B58BBF7" w14:textId="77777777" w:rsidR="00631D78" w:rsidRPr="00196BCA" w:rsidRDefault="00631D78" w:rsidP="001529B7">
            <w:pPr>
              <w:keepNext/>
              <w:keepLines/>
              <w:overflowPunct/>
              <w:autoSpaceDE/>
              <w:autoSpaceDN/>
              <w:adjustRightInd/>
              <w:spacing w:after="0"/>
              <w:textAlignment w:val="auto"/>
              <w:rPr>
                <w:rFonts w:ascii="Arial" w:hAnsi="Arial"/>
                <w:sz w:val="18"/>
              </w:rPr>
            </w:pPr>
            <w:r w:rsidRPr="00196BCA">
              <w:rPr>
                <w:rFonts w:ascii="Arial" w:hAnsi="Arial"/>
                <w:sz w:val="18"/>
              </w:rPr>
              <w:t>The SS changes NR Cell 2 parameters according to the row "T1" in table 7.1.3.4.1.3.1-1(FR1) / 7.1.3.4.1.3.1-2(FR2).</w:t>
            </w:r>
          </w:p>
        </w:tc>
        <w:tc>
          <w:tcPr>
            <w:tcW w:w="709" w:type="dxa"/>
          </w:tcPr>
          <w:p w14:paraId="362FC561" w14:textId="77777777" w:rsidR="00631D78" w:rsidRPr="00196BCA" w:rsidRDefault="00631D78" w:rsidP="001529B7">
            <w:pPr>
              <w:keepNext/>
              <w:keepLines/>
              <w:overflowPunct/>
              <w:autoSpaceDE/>
              <w:autoSpaceDN/>
              <w:adjustRightInd/>
              <w:spacing w:after="0"/>
              <w:jc w:val="center"/>
              <w:textAlignment w:val="auto"/>
              <w:rPr>
                <w:rFonts w:ascii="Arial" w:hAnsi="Arial"/>
                <w:sz w:val="18"/>
              </w:rPr>
            </w:pPr>
          </w:p>
        </w:tc>
        <w:tc>
          <w:tcPr>
            <w:tcW w:w="2977" w:type="dxa"/>
          </w:tcPr>
          <w:p w14:paraId="61B3DB20" w14:textId="77777777" w:rsidR="00631D78" w:rsidRPr="00196BCA" w:rsidRDefault="00631D78" w:rsidP="001529B7">
            <w:pPr>
              <w:keepNext/>
              <w:keepLines/>
              <w:overflowPunct/>
              <w:autoSpaceDE/>
              <w:autoSpaceDN/>
              <w:adjustRightInd/>
              <w:spacing w:after="0"/>
              <w:textAlignment w:val="auto"/>
              <w:rPr>
                <w:rFonts w:ascii="Arial" w:hAnsi="Arial"/>
                <w:sz w:val="18"/>
              </w:rPr>
            </w:pPr>
          </w:p>
        </w:tc>
        <w:tc>
          <w:tcPr>
            <w:tcW w:w="567" w:type="dxa"/>
          </w:tcPr>
          <w:p w14:paraId="4BEA4001" w14:textId="77777777" w:rsidR="00631D78" w:rsidRPr="00196BCA" w:rsidRDefault="00631D78" w:rsidP="001529B7">
            <w:pPr>
              <w:keepNext/>
              <w:keepLines/>
              <w:overflowPunct/>
              <w:autoSpaceDE/>
              <w:autoSpaceDN/>
              <w:adjustRightInd/>
              <w:spacing w:after="0"/>
              <w:jc w:val="center"/>
              <w:textAlignment w:val="auto"/>
              <w:rPr>
                <w:rFonts w:ascii="Arial" w:eastAsia="MS Gothic" w:hAnsi="Arial"/>
                <w:sz w:val="18"/>
              </w:rPr>
            </w:pPr>
          </w:p>
        </w:tc>
        <w:tc>
          <w:tcPr>
            <w:tcW w:w="851" w:type="dxa"/>
          </w:tcPr>
          <w:p w14:paraId="74A636FC" w14:textId="77777777" w:rsidR="00631D78" w:rsidRPr="00196BCA" w:rsidRDefault="00631D78" w:rsidP="001529B7">
            <w:pPr>
              <w:keepNext/>
              <w:keepLines/>
              <w:overflowPunct/>
              <w:autoSpaceDE/>
              <w:autoSpaceDN/>
              <w:adjustRightInd/>
              <w:spacing w:after="0"/>
              <w:jc w:val="center"/>
              <w:textAlignment w:val="auto"/>
              <w:rPr>
                <w:rFonts w:ascii="Arial" w:hAnsi="Arial"/>
                <w:sz w:val="18"/>
              </w:rPr>
            </w:pPr>
          </w:p>
        </w:tc>
      </w:tr>
      <w:tr w:rsidR="007C757C" w:rsidRPr="00196BCA" w14:paraId="754B5C25" w14:textId="77777777" w:rsidTr="00631D78">
        <w:trPr>
          <w:gridAfter w:val="1"/>
          <w:wAfter w:w="13" w:type="dxa"/>
          <w:cantSplit/>
        </w:trPr>
        <w:tc>
          <w:tcPr>
            <w:tcW w:w="647" w:type="dxa"/>
          </w:tcPr>
          <w:p w14:paraId="18BA793A" w14:textId="77777777" w:rsidR="007C757C" w:rsidRPr="00196BCA" w:rsidRDefault="007C757C" w:rsidP="00BB3F3A">
            <w:pPr>
              <w:pStyle w:val="TAC"/>
            </w:pPr>
            <w:r w:rsidRPr="00196BCA">
              <w:t>-</w:t>
            </w:r>
          </w:p>
        </w:tc>
        <w:tc>
          <w:tcPr>
            <w:tcW w:w="3969" w:type="dxa"/>
          </w:tcPr>
          <w:p w14:paraId="44C9738C" w14:textId="77777777" w:rsidR="007C757C" w:rsidRPr="00196BCA" w:rsidRDefault="007C757C" w:rsidP="00BB3F3A">
            <w:pPr>
              <w:pStyle w:val="TAL"/>
            </w:pPr>
            <w:r w:rsidRPr="00196BCA">
              <w:t>EXCEPTION: Step 4 to 6 shall be repeated for m=2 to 4 (increment=1).</w:t>
            </w:r>
          </w:p>
        </w:tc>
        <w:tc>
          <w:tcPr>
            <w:tcW w:w="709" w:type="dxa"/>
          </w:tcPr>
          <w:p w14:paraId="7F6294A7" w14:textId="77777777" w:rsidR="007C757C" w:rsidRPr="00196BCA" w:rsidRDefault="007C757C" w:rsidP="00BB3F3A">
            <w:pPr>
              <w:pStyle w:val="TAC"/>
            </w:pPr>
            <w:r w:rsidRPr="00196BCA">
              <w:t>-</w:t>
            </w:r>
          </w:p>
        </w:tc>
        <w:tc>
          <w:tcPr>
            <w:tcW w:w="2977" w:type="dxa"/>
          </w:tcPr>
          <w:p w14:paraId="03EDBFDC" w14:textId="77777777" w:rsidR="007C757C" w:rsidRPr="00196BCA" w:rsidRDefault="007C757C" w:rsidP="00BB3F3A">
            <w:pPr>
              <w:pStyle w:val="TAL"/>
            </w:pPr>
            <w:r w:rsidRPr="00196BCA">
              <w:t>-</w:t>
            </w:r>
          </w:p>
        </w:tc>
        <w:tc>
          <w:tcPr>
            <w:tcW w:w="567" w:type="dxa"/>
          </w:tcPr>
          <w:p w14:paraId="52E611B2" w14:textId="77777777" w:rsidR="007C757C" w:rsidRPr="00196BCA" w:rsidRDefault="007C757C" w:rsidP="00BB3F3A">
            <w:pPr>
              <w:pStyle w:val="TAC"/>
              <w:rPr>
                <w:rFonts w:eastAsia="MS Gothic"/>
              </w:rPr>
            </w:pPr>
            <w:r w:rsidRPr="00196BCA">
              <w:rPr>
                <w:rFonts w:eastAsia="MS Gothic"/>
              </w:rPr>
              <w:t>-</w:t>
            </w:r>
          </w:p>
        </w:tc>
        <w:tc>
          <w:tcPr>
            <w:tcW w:w="851" w:type="dxa"/>
          </w:tcPr>
          <w:p w14:paraId="5F41AB09" w14:textId="77777777" w:rsidR="007C757C" w:rsidRPr="00196BCA" w:rsidRDefault="007C757C" w:rsidP="00BB3F3A">
            <w:pPr>
              <w:pStyle w:val="TAC"/>
            </w:pPr>
            <w:r w:rsidRPr="00196BCA">
              <w:t>-</w:t>
            </w:r>
          </w:p>
        </w:tc>
      </w:tr>
      <w:tr w:rsidR="007E66AD" w:rsidRPr="00196BCA" w14:paraId="0BA91167" w14:textId="77777777" w:rsidTr="00631D78">
        <w:trPr>
          <w:gridAfter w:val="1"/>
          <w:wAfter w:w="13" w:type="dxa"/>
          <w:cantSplit/>
        </w:trPr>
        <w:tc>
          <w:tcPr>
            <w:tcW w:w="647" w:type="dxa"/>
            <w:shd w:val="clear" w:color="auto" w:fill="auto"/>
          </w:tcPr>
          <w:p w14:paraId="671AFC83" w14:textId="77777777" w:rsidR="007E66AD" w:rsidRPr="00196BCA" w:rsidRDefault="007E66AD" w:rsidP="00282E75">
            <w:pPr>
              <w:pStyle w:val="TAC"/>
              <w:rPr>
                <w:lang w:eastAsia="en-US"/>
              </w:rPr>
            </w:pPr>
            <w:r w:rsidRPr="00196BCA">
              <w:rPr>
                <w:lang w:eastAsia="en-US"/>
              </w:rPr>
              <w:t>4</w:t>
            </w:r>
          </w:p>
        </w:tc>
        <w:tc>
          <w:tcPr>
            <w:tcW w:w="3969" w:type="dxa"/>
          </w:tcPr>
          <w:p w14:paraId="11561E36" w14:textId="77777777" w:rsidR="007E66AD" w:rsidRPr="00196BCA" w:rsidRDefault="0055325E" w:rsidP="00282E75">
            <w:pPr>
              <w:pStyle w:val="TAL"/>
              <w:rPr>
                <w:lang w:eastAsia="en-US"/>
              </w:rPr>
            </w:pPr>
            <w:r w:rsidRPr="00196BCA">
              <w:t>The SS is configured on NR Cell 1 not to send RLC acknowledgement (RLC ACK) to the next received RLC SDU to the UE.</w:t>
            </w:r>
          </w:p>
        </w:tc>
        <w:tc>
          <w:tcPr>
            <w:tcW w:w="709" w:type="dxa"/>
          </w:tcPr>
          <w:p w14:paraId="2FD1B152" w14:textId="77777777" w:rsidR="007E66AD" w:rsidRPr="00196BCA" w:rsidRDefault="007E66AD" w:rsidP="00282E75">
            <w:pPr>
              <w:pStyle w:val="TAC"/>
              <w:rPr>
                <w:lang w:eastAsia="en-US"/>
              </w:rPr>
            </w:pPr>
            <w:r w:rsidRPr="00196BCA">
              <w:rPr>
                <w:lang w:eastAsia="en-US"/>
              </w:rPr>
              <w:t>-</w:t>
            </w:r>
          </w:p>
        </w:tc>
        <w:tc>
          <w:tcPr>
            <w:tcW w:w="2977" w:type="dxa"/>
          </w:tcPr>
          <w:p w14:paraId="1A8C5701" w14:textId="77777777" w:rsidR="007E66AD" w:rsidRPr="00196BCA" w:rsidRDefault="007E66AD" w:rsidP="00282E75">
            <w:pPr>
              <w:pStyle w:val="TAL"/>
              <w:rPr>
                <w:lang w:eastAsia="en-US"/>
              </w:rPr>
            </w:pPr>
            <w:r w:rsidRPr="00196BCA">
              <w:rPr>
                <w:lang w:eastAsia="en-US"/>
              </w:rPr>
              <w:t>-</w:t>
            </w:r>
          </w:p>
        </w:tc>
        <w:tc>
          <w:tcPr>
            <w:tcW w:w="567" w:type="dxa"/>
          </w:tcPr>
          <w:p w14:paraId="14F28E64" w14:textId="77777777" w:rsidR="007E66AD" w:rsidRPr="00196BCA" w:rsidRDefault="007E66AD" w:rsidP="00282E75">
            <w:pPr>
              <w:pStyle w:val="TAC"/>
              <w:rPr>
                <w:lang w:eastAsia="zh-CN"/>
              </w:rPr>
            </w:pPr>
            <w:r w:rsidRPr="00196BCA">
              <w:rPr>
                <w:lang w:eastAsia="zh-CN"/>
              </w:rPr>
              <w:t>-</w:t>
            </w:r>
          </w:p>
        </w:tc>
        <w:tc>
          <w:tcPr>
            <w:tcW w:w="851" w:type="dxa"/>
          </w:tcPr>
          <w:p w14:paraId="384D61AE" w14:textId="77777777" w:rsidR="007E66AD" w:rsidRPr="00196BCA" w:rsidRDefault="007E66AD" w:rsidP="00282E75">
            <w:pPr>
              <w:pStyle w:val="TAC"/>
              <w:rPr>
                <w:lang w:eastAsia="en-US"/>
              </w:rPr>
            </w:pPr>
            <w:r w:rsidRPr="00196BCA">
              <w:rPr>
                <w:lang w:eastAsia="en-US"/>
              </w:rPr>
              <w:t>-</w:t>
            </w:r>
          </w:p>
        </w:tc>
      </w:tr>
      <w:tr w:rsidR="007E66AD" w:rsidRPr="00196BCA" w14:paraId="7884CC9C" w14:textId="77777777" w:rsidTr="00631D78">
        <w:trPr>
          <w:gridAfter w:val="1"/>
          <w:wAfter w:w="13" w:type="dxa"/>
          <w:cantSplit/>
        </w:trPr>
        <w:tc>
          <w:tcPr>
            <w:tcW w:w="647" w:type="dxa"/>
          </w:tcPr>
          <w:p w14:paraId="700D50F1" w14:textId="77777777" w:rsidR="007E66AD" w:rsidRPr="00196BCA" w:rsidRDefault="007E66AD" w:rsidP="00282E75">
            <w:pPr>
              <w:pStyle w:val="TAC"/>
              <w:rPr>
                <w:lang w:eastAsia="en-US"/>
              </w:rPr>
            </w:pPr>
            <w:r w:rsidRPr="00196BCA">
              <w:rPr>
                <w:lang w:eastAsia="en-US"/>
              </w:rPr>
              <w:t>5</w:t>
            </w:r>
          </w:p>
        </w:tc>
        <w:tc>
          <w:tcPr>
            <w:tcW w:w="3969" w:type="dxa"/>
          </w:tcPr>
          <w:p w14:paraId="49E7140D" w14:textId="77777777" w:rsidR="007E66AD" w:rsidRPr="00196BCA" w:rsidRDefault="007E66AD" w:rsidP="00282E75">
            <w:pPr>
              <w:pStyle w:val="TAL"/>
              <w:rPr>
                <w:lang w:eastAsia="en-US"/>
              </w:rPr>
            </w:pPr>
            <w:r w:rsidRPr="00196BCA">
              <w:rPr>
                <w:lang w:eastAsia="en-US"/>
              </w:rPr>
              <w:t>The SS sends the PDCP Data PDU #m via RLC-AM RB with the following content to the UE:</w:t>
            </w:r>
          </w:p>
          <w:p w14:paraId="40F92325" w14:textId="77777777" w:rsidR="007E66AD" w:rsidRPr="00196BCA" w:rsidRDefault="007E66AD" w:rsidP="00282E75">
            <w:pPr>
              <w:pStyle w:val="TAL"/>
              <w:rPr>
                <w:lang w:eastAsia="en-US"/>
              </w:rPr>
            </w:pPr>
            <w:r w:rsidRPr="00196BCA">
              <w:rPr>
                <w:lang w:eastAsia="en-US"/>
              </w:rPr>
              <w:t>D/C field = 1 (PDCP Data PDU) and PDCP SN =m.</w:t>
            </w:r>
          </w:p>
          <w:p w14:paraId="30C615EA" w14:textId="77777777" w:rsidR="007E66AD" w:rsidRPr="00196BCA" w:rsidRDefault="007E66AD" w:rsidP="00282E75">
            <w:pPr>
              <w:pStyle w:val="TAL"/>
              <w:rPr>
                <w:lang w:eastAsia="en-US"/>
              </w:rPr>
            </w:pPr>
            <w:r w:rsidRPr="00196BCA">
              <w:rPr>
                <w:lang w:eastAsia="en-US"/>
              </w:rPr>
              <w:t>After having sent a PDU, the SS set TX_NEXT = m+1.</w:t>
            </w:r>
            <w:r w:rsidR="00631D78" w:rsidRPr="00196BCA">
              <w:t xml:space="preserve"> (Note 6)</w:t>
            </w:r>
          </w:p>
        </w:tc>
        <w:tc>
          <w:tcPr>
            <w:tcW w:w="709" w:type="dxa"/>
          </w:tcPr>
          <w:p w14:paraId="3A4372D2" w14:textId="77777777" w:rsidR="007E66AD" w:rsidRPr="00196BCA" w:rsidRDefault="007E66AD" w:rsidP="00282E75">
            <w:pPr>
              <w:pStyle w:val="TAC"/>
              <w:rPr>
                <w:lang w:eastAsia="en-US"/>
              </w:rPr>
            </w:pPr>
            <w:r w:rsidRPr="00196BCA">
              <w:rPr>
                <w:lang w:eastAsia="en-US"/>
              </w:rPr>
              <w:t>&lt;--</w:t>
            </w:r>
          </w:p>
        </w:tc>
        <w:tc>
          <w:tcPr>
            <w:tcW w:w="2977" w:type="dxa"/>
          </w:tcPr>
          <w:p w14:paraId="4898C0B3" w14:textId="77777777" w:rsidR="007E66AD" w:rsidRPr="00196BCA" w:rsidRDefault="007E66AD" w:rsidP="00282E75">
            <w:pPr>
              <w:pStyle w:val="TAL"/>
              <w:rPr>
                <w:rFonts w:eastAsia="MS Gothic"/>
                <w:lang w:eastAsia="en-US"/>
              </w:rPr>
            </w:pPr>
            <w:r w:rsidRPr="00196BCA">
              <w:rPr>
                <w:lang w:eastAsia="en-US"/>
              </w:rPr>
              <w:t>PDCP PDU DATA #m</w:t>
            </w:r>
          </w:p>
        </w:tc>
        <w:tc>
          <w:tcPr>
            <w:tcW w:w="567" w:type="dxa"/>
          </w:tcPr>
          <w:p w14:paraId="272567C6" w14:textId="77777777" w:rsidR="007E66AD" w:rsidRPr="00196BCA" w:rsidRDefault="007E66AD" w:rsidP="00282E75">
            <w:pPr>
              <w:pStyle w:val="TAC"/>
              <w:rPr>
                <w:rFonts w:eastAsia="MS Gothic"/>
                <w:lang w:eastAsia="en-US"/>
              </w:rPr>
            </w:pPr>
            <w:r w:rsidRPr="00196BCA">
              <w:rPr>
                <w:rFonts w:eastAsia="MS Gothic"/>
                <w:lang w:eastAsia="en-US"/>
              </w:rPr>
              <w:t>-</w:t>
            </w:r>
          </w:p>
        </w:tc>
        <w:tc>
          <w:tcPr>
            <w:tcW w:w="851" w:type="dxa"/>
          </w:tcPr>
          <w:p w14:paraId="610ADB1D" w14:textId="77777777" w:rsidR="007E66AD" w:rsidRPr="00196BCA" w:rsidRDefault="007E66AD" w:rsidP="00282E75">
            <w:pPr>
              <w:pStyle w:val="TAC"/>
              <w:rPr>
                <w:lang w:eastAsia="en-US"/>
              </w:rPr>
            </w:pPr>
            <w:r w:rsidRPr="00196BCA">
              <w:rPr>
                <w:lang w:eastAsia="en-US"/>
              </w:rPr>
              <w:t>-</w:t>
            </w:r>
          </w:p>
        </w:tc>
      </w:tr>
      <w:tr w:rsidR="007E66AD" w:rsidRPr="00196BCA" w14:paraId="13AB8FDE" w14:textId="77777777" w:rsidTr="00631D78">
        <w:trPr>
          <w:gridAfter w:val="1"/>
          <w:wAfter w:w="13" w:type="dxa"/>
          <w:cantSplit/>
        </w:trPr>
        <w:tc>
          <w:tcPr>
            <w:tcW w:w="647" w:type="dxa"/>
          </w:tcPr>
          <w:p w14:paraId="19AA7E27" w14:textId="77777777" w:rsidR="007E66AD" w:rsidRPr="00196BCA" w:rsidRDefault="007E66AD" w:rsidP="00282E75">
            <w:pPr>
              <w:pStyle w:val="TAC"/>
              <w:rPr>
                <w:lang w:eastAsia="en-US"/>
              </w:rPr>
            </w:pPr>
            <w:r w:rsidRPr="00196BCA">
              <w:rPr>
                <w:lang w:eastAsia="en-US"/>
              </w:rPr>
              <w:t>6</w:t>
            </w:r>
          </w:p>
        </w:tc>
        <w:tc>
          <w:tcPr>
            <w:tcW w:w="3969" w:type="dxa"/>
          </w:tcPr>
          <w:p w14:paraId="3CB64CD9" w14:textId="77777777" w:rsidR="007E66AD" w:rsidRPr="00196BCA" w:rsidRDefault="007E66AD" w:rsidP="00282E75">
            <w:pPr>
              <w:pStyle w:val="TAL"/>
              <w:rPr>
                <w:lang w:eastAsia="en-US"/>
              </w:rPr>
            </w:pPr>
            <w:r w:rsidRPr="00196BCA">
              <w:rPr>
                <w:lang w:eastAsia="en-US"/>
              </w:rPr>
              <w:t>The UE sends the PDCP Data PDU#m via RLC-AM RB with the following content to the UE:</w:t>
            </w:r>
          </w:p>
          <w:p w14:paraId="38AF00E4" w14:textId="77777777" w:rsidR="007E66AD" w:rsidRPr="00196BCA" w:rsidRDefault="007E66AD" w:rsidP="00282E75">
            <w:pPr>
              <w:pStyle w:val="TAL"/>
              <w:rPr>
                <w:lang w:eastAsia="en-US"/>
              </w:rPr>
            </w:pPr>
            <w:r w:rsidRPr="00196BCA">
              <w:rPr>
                <w:lang w:eastAsia="en-US"/>
              </w:rPr>
              <w:t>D/C field = 1 (PDCP Data PDU) and PDCP SN = m.</w:t>
            </w:r>
          </w:p>
          <w:p w14:paraId="2CC1FF6C" w14:textId="77777777" w:rsidR="007E66AD" w:rsidRPr="00196BCA" w:rsidRDefault="007E66AD" w:rsidP="00282E75">
            <w:pPr>
              <w:pStyle w:val="TAL"/>
              <w:rPr>
                <w:lang w:eastAsia="en-US"/>
              </w:rPr>
            </w:pPr>
            <w:r w:rsidRPr="00196BCA">
              <w:rPr>
                <w:lang w:eastAsia="en-US"/>
              </w:rPr>
              <w:t>Data is previously received data from PDU #m. (Note 2)</w:t>
            </w:r>
          </w:p>
        </w:tc>
        <w:tc>
          <w:tcPr>
            <w:tcW w:w="709" w:type="dxa"/>
          </w:tcPr>
          <w:p w14:paraId="2970AED9" w14:textId="77777777" w:rsidR="007E66AD" w:rsidRPr="00196BCA" w:rsidRDefault="007E66AD" w:rsidP="00282E75">
            <w:pPr>
              <w:pStyle w:val="TAC"/>
              <w:rPr>
                <w:lang w:eastAsia="en-US"/>
              </w:rPr>
            </w:pPr>
            <w:r w:rsidRPr="00196BCA">
              <w:rPr>
                <w:lang w:eastAsia="en-US"/>
              </w:rPr>
              <w:t>--&gt;</w:t>
            </w:r>
          </w:p>
        </w:tc>
        <w:tc>
          <w:tcPr>
            <w:tcW w:w="2977" w:type="dxa"/>
          </w:tcPr>
          <w:p w14:paraId="62F081CA" w14:textId="77777777" w:rsidR="007E66AD" w:rsidRPr="00196BCA" w:rsidRDefault="007E66AD" w:rsidP="00282E75">
            <w:pPr>
              <w:pStyle w:val="TAL"/>
              <w:rPr>
                <w:lang w:eastAsia="en-US"/>
              </w:rPr>
            </w:pPr>
            <w:r w:rsidRPr="00196BCA">
              <w:rPr>
                <w:lang w:eastAsia="en-US"/>
              </w:rPr>
              <w:t>PDCP PDU DATA #m</w:t>
            </w:r>
          </w:p>
        </w:tc>
        <w:tc>
          <w:tcPr>
            <w:tcW w:w="567" w:type="dxa"/>
          </w:tcPr>
          <w:p w14:paraId="3FAFFCBF" w14:textId="77777777" w:rsidR="007E66AD" w:rsidRPr="00196BCA" w:rsidRDefault="001D78FA" w:rsidP="00282E75">
            <w:pPr>
              <w:pStyle w:val="TAC"/>
              <w:rPr>
                <w:rFonts w:eastAsia="MS Mincho"/>
                <w:lang w:eastAsia="en-US"/>
              </w:rPr>
            </w:pPr>
            <w:r w:rsidRPr="00196BCA">
              <w:rPr>
                <w:rFonts w:eastAsia="MS Mincho"/>
                <w:lang w:eastAsia="en-US"/>
              </w:rPr>
              <w:t>-</w:t>
            </w:r>
          </w:p>
        </w:tc>
        <w:tc>
          <w:tcPr>
            <w:tcW w:w="851" w:type="dxa"/>
          </w:tcPr>
          <w:p w14:paraId="5D800779" w14:textId="77777777" w:rsidR="007E66AD" w:rsidRPr="00196BCA" w:rsidRDefault="001D78FA" w:rsidP="00282E75">
            <w:pPr>
              <w:pStyle w:val="TAC"/>
              <w:rPr>
                <w:lang w:eastAsia="en-US"/>
              </w:rPr>
            </w:pPr>
            <w:r w:rsidRPr="00196BCA">
              <w:rPr>
                <w:lang w:eastAsia="en-US"/>
              </w:rPr>
              <w:t>-</w:t>
            </w:r>
          </w:p>
        </w:tc>
      </w:tr>
      <w:tr w:rsidR="00BF7949" w:rsidRPr="00196BCA" w14:paraId="7203EBD5" w14:textId="77777777" w:rsidTr="00631D78">
        <w:trPr>
          <w:gridAfter w:val="1"/>
          <w:wAfter w:w="13" w:type="dxa"/>
          <w:cantSplit/>
        </w:trPr>
        <w:tc>
          <w:tcPr>
            <w:tcW w:w="647" w:type="dxa"/>
          </w:tcPr>
          <w:p w14:paraId="37BAE222" w14:textId="77777777" w:rsidR="00BF7949" w:rsidRPr="00196BCA" w:rsidRDefault="00BF7949" w:rsidP="00B7523D">
            <w:pPr>
              <w:pStyle w:val="TAC"/>
              <w:rPr>
                <w:lang w:eastAsia="en-US"/>
              </w:rPr>
            </w:pPr>
            <w:r w:rsidRPr="00196BCA">
              <w:rPr>
                <w:lang w:eastAsia="en-US"/>
              </w:rPr>
              <w:t>6A</w:t>
            </w:r>
          </w:p>
        </w:tc>
        <w:tc>
          <w:tcPr>
            <w:tcW w:w="3969" w:type="dxa"/>
          </w:tcPr>
          <w:p w14:paraId="17820BD2" w14:textId="77777777" w:rsidR="00BF7949" w:rsidRPr="00196BCA" w:rsidRDefault="00BF7949" w:rsidP="00B7523D">
            <w:pPr>
              <w:pStyle w:val="TAL"/>
              <w:rPr>
                <w:lang w:eastAsia="en-US"/>
              </w:rPr>
            </w:pPr>
            <w:r w:rsidRPr="00196BCA">
              <w:rPr>
                <w:lang w:eastAsia="en-US"/>
              </w:rPr>
              <w:t>Configure SS not to allocate UL grant to the UE in NR Cell 1</w:t>
            </w:r>
          </w:p>
        </w:tc>
        <w:tc>
          <w:tcPr>
            <w:tcW w:w="709" w:type="dxa"/>
          </w:tcPr>
          <w:p w14:paraId="730C261E" w14:textId="77777777" w:rsidR="00BF7949" w:rsidRPr="00196BCA" w:rsidRDefault="00BF7949" w:rsidP="00B7523D">
            <w:pPr>
              <w:pStyle w:val="TAC"/>
              <w:rPr>
                <w:lang w:eastAsia="en-US"/>
              </w:rPr>
            </w:pPr>
          </w:p>
        </w:tc>
        <w:tc>
          <w:tcPr>
            <w:tcW w:w="2977" w:type="dxa"/>
          </w:tcPr>
          <w:p w14:paraId="341F3AE5" w14:textId="77777777" w:rsidR="00BF7949" w:rsidRPr="00196BCA" w:rsidRDefault="00BF7949" w:rsidP="00B7523D">
            <w:pPr>
              <w:pStyle w:val="TAL"/>
              <w:rPr>
                <w:lang w:eastAsia="en-US"/>
              </w:rPr>
            </w:pPr>
          </w:p>
        </w:tc>
        <w:tc>
          <w:tcPr>
            <w:tcW w:w="567" w:type="dxa"/>
          </w:tcPr>
          <w:p w14:paraId="2D232F8B" w14:textId="77777777" w:rsidR="00BF7949" w:rsidRPr="00196BCA" w:rsidRDefault="00BF7949" w:rsidP="00B7523D">
            <w:pPr>
              <w:pStyle w:val="TAC"/>
              <w:rPr>
                <w:rFonts w:eastAsia="MS Mincho"/>
                <w:lang w:eastAsia="en-US"/>
              </w:rPr>
            </w:pPr>
          </w:p>
        </w:tc>
        <w:tc>
          <w:tcPr>
            <w:tcW w:w="851" w:type="dxa"/>
          </w:tcPr>
          <w:p w14:paraId="39E3C4DC" w14:textId="77777777" w:rsidR="00BF7949" w:rsidRPr="00196BCA" w:rsidRDefault="00BF7949" w:rsidP="00B7523D">
            <w:pPr>
              <w:pStyle w:val="TAC"/>
              <w:rPr>
                <w:lang w:eastAsia="en-US"/>
              </w:rPr>
            </w:pPr>
          </w:p>
        </w:tc>
      </w:tr>
      <w:tr w:rsidR="007E66AD" w:rsidRPr="00196BCA" w14:paraId="1B5C1C16" w14:textId="77777777" w:rsidTr="00631D78">
        <w:trPr>
          <w:gridAfter w:val="1"/>
          <w:wAfter w:w="13" w:type="dxa"/>
          <w:cantSplit/>
        </w:trPr>
        <w:tc>
          <w:tcPr>
            <w:tcW w:w="647" w:type="dxa"/>
          </w:tcPr>
          <w:p w14:paraId="1B7B4843" w14:textId="77777777" w:rsidR="007E66AD" w:rsidRPr="00196BCA" w:rsidRDefault="007E66AD" w:rsidP="00282E75">
            <w:pPr>
              <w:pStyle w:val="TAC"/>
              <w:rPr>
                <w:lang w:eastAsia="en-US"/>
              </w:rPr>
            </w:pPr>
            <w:r w:rsidRPr="00196BCA">
              <w:rPr>
                <w:lang w:eastAsia="en-US"/>
              </w:rPr>
              <w:t>7</w:t>
            </w:r>
          </w:p>
        </w:tc>
        <w:tc>
          <w:tcPr>
            <w:tcW w:w="3969" w:type="dxa"/>
          </w:tcPr>
          <w:p w14:paraId="638FEBCF" w14:textId="77777777" w:rsidR="007E66AD" w:rsidRPr="00196BCA" w:rsidRDefault="00631D78" w:rsidP="00282E75">
            <w:pPr>
              <w:pStyle w:val="TAL"/>
              <w:rPr>
                <w:lang w:eastAsia="en-US"/>
              </w:rPr>
            </w:pPr>
            <w:r w:rsidRPr="00196BCA">
              <w:rPr>
                <w:lang w:eastAsia="en-US"/>
              </w:rPr>
              <w:t>Void</w:t>
            </w:r>
          </w:p>
        </w:tc>
        <w:tc>
          <w:tcPr>
            <w:tcW w:w="709" w:type="dxa"/>
          </w:tcPr>
          <w:p w14:paraId="23564A41" w14:textId="77777777" w:rsidR="007E66AD" w:rsidRPr="00196BCA" w:rsidRDefault="007E66AD" w:rsidP="00282E75">
            <w:pPr>
              <w:pStyle w:val="TAC"/>
              <w:rPr>
                <w:lang w:eastAsia="en-US"/>
              </w:rPr>
            </w:pPr>
            <w:r w:rsidRPr="00196BCA">
              <w:rPr>
                <w:lang w:eastAsia="en-US"/>
              </w:rPr>
              <w:t>-</w:t>
            </w:r>
          </w:p>
        </w:tc>
        <w:tc>
          <w:tcPr>
            <w:tcW w:w="2977" w:type="dxa"/>
          </w:tcPr>
          <w:p w14:paraId="406B623A" w14:textId="77777777" w:rsidR="007E66AD" w:rsidRPr="00196BCA" w:rsidRDefault="007E66AD" w:rsidP="00282E75">
            <w:pPr>
              <w:pStyle w:val="TAL"/>
              <w:rPr>
                <w:lang w:eastAsia="en-US"/>
              </w:rPr>
            </w:pPr>
            <w:r w:rsidRPr="00196BCA">
              <w:rPr>
                <w:lang w:eastAsia="en-US"/>
              </w:rPr>
              <w:t>-</w:t>
            </w:r>
          </w:p>
        </w:tc>
        <w:tc>
          <w:tcPr>
            <w:tcW w:w="567" w:type="dxa"/>
          </w:tcPr>
          <w:p w14:paraId="72A410E7" w14:textId="77777777" w:rsidR="007E66AD" w:rsidRPr="00196BCA" w:rsidRDefault="007E66AD" w:rsidP="00282E75">
            <w:pPr>
              <w:pStyle w:val="TAC"/>
              <w:rPr>
                <w:rFonts w:eastAsia="MS Mincho"/>
                <w:lang w:eastAsia="en-US"/>
              </w:rPr>
            </w:pPr>
            <w:r w:rsidRPr="00196BCA">
              <w:rPr>
                <w:rFonts w:eastAsia="MS Mincho"/>
                <w:lang w:eastAsia="en-US"/>
              </w:rPr>
              <w:t>-</w:t>
            </w:r>
          </w:p>
        </w:tc>
        <w:tc>
          <w:tcPr>
            <w:tcW w:w="851" w:type="dxa"/>
          </w:tcPr>
          <w:p w14:paraId="1B2952D9" w14:textId="77777777" w:rsidR="007E66AD" w:rsidRPr="00196BCA" w:rsidRDefault="007E66AD" w:rsidP="00282E75">
            <w:pPr>
              <w:pStyle w:val="TAC"/>
              <w:rPr>
                <w:lang w:eastAsia="en-US"/>
              </w:rPr>
            </w:pPr>
            <w:r w:rsidRPr="00196BCA">
              <w:rPr>
                <w:lang w:eastAsia="en-US"/>
              </w:rPr>
              <w:t>-</w:t>
            </w:r>
          </w:p>
        </w:tc>
      </w:tr>
      <w:tr w:rsidR="007E66AD" w:rsidRPr="00196BCA" w14:paraId="6026AA8F" w14:textId="77777777" w:rsidTr="00631D78">
        <w:trPr>
          <w:gridAfter w:val="1"/>
          <w:wAfter w:w="13" w:type="dxa"/>
          <w:cantSplit/>
        </w:trPr>
        <w:tc>
          <w:tcPr>
            <w:tcW w:w="647" w:type="dxa"/>
          </w:tcPr>
          <w:p w14:paraId="37AE35E2" w14:textId="77777777" w:rsidR="007E66AD" w:rsidRPr="00196BCA" w:rsidRDefault="007E66AD" w:rsidP="00282E75">
            <w:pPr>
              <w:pStyle w:val="TAC"/>
              <w:rPr>
                <w:lang w:eastAsia="en-US"/>
              </w:rPr>
            </w:pPr>
            <w:r w:rsidRPr="00196BCA">
              <w:rPr>
                <w:lang w:eastAsia="en-US"/>
              </w:rPr>
              <w:t>8</w:t>
            </w:r>
          </w:p>
        </w:tc>
        <w:tc>
          <w:tcPr>
            <w:tcW w:w="3969" w:type="dxa"/>
          </w:tcPr>
          <w:p w14:paraId="3155FA4A" w14:textId="77777777" w:rsidR="0055325E" w:rsidRPr="00196BCA" w:rsidRDefault="0055325E" w:rsidP="0055325E">
            <w:pPr>
              <w:keepNext/>
              <w:keepLines/>
              <w:spacing w:after="0"/>
              <w:rPr>
                <w:rFonts w:ascii="Arial" w:hAnsi="Arial"/>
                <w:sz w:val="18"/>
              </w:rPr>
            </w:pPr>
            <w:r w:rsidRPr="00196BCA">
              <w:rPr>
                <w:rFonts w:ascii="Arial" w:hAnsi="Arial"/>
                <w:sz w:val="18"/>
              </w:rPr>
              <w:t xml:space="preserve">The SS </w:t>
            </w:r>
            <w:r w:rsidRPr="00196BCA">
              <w:rPr>
                <w:rStyle w:val="TALChar"/>
              </w:rPr>
              <w:t>transmits NR RRCReconfiguration message to perform S</w:t>
            </w:r>
            <w:r w:rsidR="00631D78" w:rsidRPr="00196BCA">
              <w:rPr>
                <w:rStyle w:val="TALChar"/>
              </w:rPr>
              <w:t>p</w:t>
            </w:r>
            <w:r w:rsidRPr="00196BCA">
              <w:rPr>
                <w:rStyle w:val="TALChar"/>
              </w:rPr>
              <w:t>Cell change from NR Cell1 to NR Cell2</w:t>
            </w:r>
          </w:p>
          <w:p w14:paraId="4A6FC4E5" w14:textId="77777777" w:rsidR="007E66AD" w:rsidRPr="00196BCA" w:rsidRDefault="0055325E" w:rsidP="00BF7949">
            <w:pPr>
              <w:pStyle w:val="TAL"/>
              <w:rPr>
                <w:lang w:eastAsia="en-US"/>
              </w:rPr>
            </w:pPr>
            <w:r w:rsidRPr="00196BCA">
              <w:t>(Note 3)</w:t>
            </w:r>
          </w:p>
        </w:tc>
        <w:tc>
          <w:tcPr>
            <w:tcW w:w="709" w:type="dxa"/>
          </w:tcPr>
          <w:p w14:paraId="3CE16121" w14:textId="77777777" w:rsidR="007E66AD" w:rsidRPr="00196BCA" w:rsidRDefault="007E66AD" w:rsidP="00282E75">
            <w:pPr>
              <w:pStyle w:val="TAC"/>
              <w:rPr>
                <w:lang w:eastAsia="en-US"/>
              </w:rPr>
            </w:pPr>
            <w:r w:rsidRPr="00196BCA">
              <w:rPr>
                <w:lang w:eastAsia="en-US"/>
              </w:rPr>
              <w:t>&lt;--</w:t>
            </w:r>
          </w:p>
        </w:tc>
        <w:tc>
          <w:tcPr>
            <w:tcW w:w="2977" w:type="dxa"/>
          </w:tcPr>
          <w:p w14:paraId="2D5803F5" w14:textId="77777777" w:rsidR="007E66AD" w:rsidRPr="00196BCA" w:rsidRDefault="007E66AD" w:rsidP="00282E75">
            <w:pPr>
              <w:pStyle w:val="TAL"/>
              <w:rPr>
                <w:lang w:eastAsia="en-US"/>
              </w:rPr>
            </w:pPr>
            <w:r w:rsidRPr="00196BCA">
              <w:rPr>
                <w:i/>
                <w:lang w:eastAsia="en-US"/>
              </w:rPr>
              <w:t>RRCReconfiguration</w:t>
            </w:r>
          </w:p>
        </w:tc>
        <w:tc>
          <w:tcPr>
            <w:tcW w:w="567" w:type="dxa"/>
          </w:tcPr>
          <w:p w14:paraId="249CA718" w14:textId="77777777" w:rsidR="007E66AD" w:rsidRPr="00196BCA" w:rsidRDefault="007E66AD" w:rsidP="00282E75">
            <w:pPr>
              <w:pStyle w:val="TAC"/>
              <w:rPr>
                <w:rFonts w:eastAsia="MS Gothic"/>
                <w:lang w:eastAsia="en-US"/>
              </w:rPr>
            </w:pPr>
            <w:r w:rsidRPr="00196BCA">
              <w:rPr>
                <w:rFonts w:eastAsia="MS Gothic"/>
                <w:lang w:eastAsia="en-US"/>
              </w:rPr>
              <w:t>-</w:t>
            </w:r>
          </w:p>
        </w:tc>
        <w:tc>
          <w:tcPr>
            <w:tcW w:w="851" w:type="dxa"/>
          </w:tcPr>
          <w:p w14:paraId="28C31C70" w14:textId="77777777" w:rsidR="007E66AD" w:rsidRPr="00196BCA" w:rsidRDefault="007E66AD" w:rsidP="00282E75">
            <w:pPr>
              <w:pStyle w:val="TAC"/>
              <w:rPr>
                <w:lang w:eastAsia="en-US"/>
              </w:rPr>
            </w:pPr>
            <w:r w:rsidRPr="00196BCA">
              <w:rPr>
                <w:lang w:eastAsia="en-US"/>
              </w:rPr>
              <w:t>-</w:t>
            </w:r>
          </w:p>
        </w:tc>
      </w:tr>
      <w:tr w:rsidR="007E66AD" w:rsidRPr="00196BCA" w14:paraId="5BF68C64" w14:textId="77777777" w:rsidTr="00631D78">
        <w:trPr>
          <w:gridAfter w:val="1"/>
          <w:wAfter w:w="13" w:type="dxa"/>
          <w:cantSplit/>
        </w:trPr>
        <w:tc>
          <w:tcPr>
            <w:tcW w:w="647" w:type="dxa"/>
          </w:tcPr>
          <w:p w14:paraId="466A20CB" w14:textId="77777777" w:rsidR="007E66AD" w:rsidRPr="00196BCA" w:rsidRDefault="007E66AD" w:rsidP="00282E75">
            <w:pPr>
              <w:pStyle w:val="TAC"/>
              <w:rPr>
                <w:lang w:eastAsia="en-US"/>
              </w:rPr>
            </w:pPr>
            <w:r w:rsidRPr="00196BCA">
              <w:rPr>
                <w:lang w:eastAsia="en-US"/>
              </w:rPr>
              <w:t>9</w:t>
            </w:r>
          </w:p>
        </w:tc>
        <w:tc>
          <w:tcPr>
            <w:tcW w:w="3969" w:type="dxa"/>
          </w:tcPr>
          <w:p w14:paraId="7078D459" w14:textId="77777777" w:rsidR="007E66AD" w:rsidRPr="00196BCA" w:rsidRDefault="00212C4D" w:rsidP="00282E75">
            <w:pPr>
              <w:pStyle w:val="TAL"/>
              <w:rPr>
                <w:lang w:eastAsia="en-US"/>
              </w:rPr>
            </w:pPr>
            <w:r w:rsidRPr="00196BCA">
              <w:rPr>
                <w:rStyle w:val="TALChar"/>
                <w:rFonts w:eastAsia="SimSun"/>
              </w:rPr>
              <w:t>The SS assigns UL grant during the Random Access procedure on NR Cell 2 to allow the UE to send PDCP status report.(Note 5)</w:t>
            </w:r>
          </w:p>
        </w:tc>
        <w:tc>
          <w:tcPr>
            <w:tcW w:w="709" w:type="dxa"/>
          </w:tcPr>
          <w:p w14:paraId="66775AE8" w14:textId="77777777" w:rsidR="007E66AD" w:rsidRPr="00196BCA" w:rsidRDefault="00212C4D" w:rsidP="00282E75">
            <w:pPr>
              <w:pStyle w:val="TAC"/>
              <w:rPr>
                <w:lang w:eastAsia="en-US"/>
              </w:rPr>
            </w:pPr>
            <w:r w:rsidRPr="00196BCA">
              <w:t>-</w:t>
            </w:r>
          </w:p>
        </w:tc>
        <w:tc>
          <w:tcPr>
            <w:tcW w:w="2977" w:type="dxa"/>
          </w:tcPr>
          <w:p w14:paraId="0BE76ACC" w14:textId="77777777" w:rsidR="007E66AD" w:rsidRPr="00196BCA" w:rsidRDefault="00212C4D" w:rsidP="00282E75">
            <w:pPr>
              <w:pStyle w:val="TAL"/>
              <w:rPr>
                <w:lang w:eastAsia="en-US"/>
              </w:rPr>
            </w:pPr>
            <w:r w:rsidRPr="00196BCA">
              <w:rPr>
                <w:i/>
              </w:rPr>
              <w:t>-</w:t>
            </w:r>
          </w:p>
        </w:tc>
        <w:tc>
          <w:tcPr>
            <w:tcW w:w="567" w:type="dxa"/>
          </w:tcPr>
          <w:p w14:paraId="47F8D8E5" w14:textId="77777777" w:rsidR="007E66AD" w:rsidRPr="00196BCA" w:rsidRDefault="007E66AD" w:rsidP="00282E75">
            <w:pPr>
              <w:pStyle w:val="TAC"/>
              <w:rPr>
                <w:rFonts w:eastAsia="MS Gothic"/>
                <w:lang w:eastAsia="en-US"/>
              </w:rPr>
            </w:pPr>
            <w:r w:rsidRPr="00196BCA">
              <w:rPr>
                <w:lang w:eastAsia="zh-CN"/>
              </w:rPr>
              <w:t>-</w:t>
            </w:r>
          </w:p>
        </w:tc>
        <w:tc>
          <w:tcPr>
            <w:tcW w:w="851" w:type="dxa"/>
          </w:tcPr>
          <w:p w14:paraId="30A5994A" w14:textId="77777777" w:rsidR="007E66AD" w:rsidRPr="00196BCA" w:rsidRDefault="007E66AD" w:rsidP="00282E75">
            <w:pPr>
              <w:pStyle w:val="TAC"/>
              <w:rPr>
                <w:lang w:eastAsia="en-US"/>
              </w:rPr>
            </w:pPr>
            <w:r w:rsidRPr="00196BCA">
              <w:rPr>
                <w:lang w:eastAsia="en-US"/>
              </w:rPr>
              <w:t>-</w:t>
            </w:r>
          </w:p>
        </w:tc>
      </w:tr>
      <w:tr w:rsidR="00212C4D" w:rsidRPr="00196BCA" w14:paraId="0E605ABE" w14:textId="77777777" w:rsidTr="009233EB">
        <w:trPr>
          <w:gridAfter w:val="1"/>
          <w:wAfter w:w="13" w:type="dxa"/>
          <w:cantSplit/>
        </w:trPr>
        <w:tc>
          <w:tcPr>
            <w:tcW w:w="647" w:type="dxa"/>
          </w:tcPr>
          <w:p w14:paraId="1C74B05F" w14:textId="77777777" w:rsidR="00212C4D" w:rsidRPr="00196BCA" w:rsidRDefault="00212C4D" w:rsidP="009233EB">
            <w:pPr>
              <w:pStyle w:val="TAC"/>
            </w:pPr>
            <w:r w:rsidRPr="00196BCA">
              <w:rPr>
                <w:rStyle w:val="TALChar"/>
              </w:rPr>
              <w:t>-</w:t>
            </w:r>
          </w:p>
        </w:tc>
        <w:tc>
          <w:tcPr>
            <w:tcW w:w="3969" w:type="dxa"/>
          </w:tcPr>
          <w:p w14:paraId="439EF066" w14:textId="77777777" w:rsidR="00212C4D" w:rsidRPr="00196BCA" w:rsidRDefault="00212C4D" w:rsidP="009233EB">
            <w:pPr>
              <w:pStyle w:val="TAL"/>
            </w:pPr>
            <w:r w:rsidRPr="00196BCA">
              <w:rPr>
                <w:rStyle w:val="TALChar"/>
              </w:rPr>
              <w:t>EXCEPTION: Steps 10 and 11 can occur in any order. (Note 7)</w:t>
            </w:r>
          </w:p>
        </w:tc>
        <w:tc>
          <w:tcPr>
            <w:tcW w:w="709" w:type="dxa"/>
          </w:tcPr>
          <w:p w14:paraId="43794242" w14:textId="77777777" w:rsidR="00212C4D" w:rsidRPr="00196BCA" w:rsidRDefault="00212C4D" w:rsidP="009233EB">
            <w:pPr>
              <w:pStyle w:val="TAC"/>
            </w:pPr>
            <w:r w:rsidRPr="00196BCA">
              <w:rPr>
                <w:rStyle w:val="TALChar"/>
              </w:rPr>
              <w:t>-</w:t>
            </w:r>
          </w:p>
        </w:tc>
        <w:tc>
          <w:tcPr>
            <w:tcW w:w="2977" w:type="dxa"/>
          </w:tcPr>
          <w:p w14:paraId="1DEFC993" w14:textId="77777777" w:rsidR="00212C4D" w:rsidRPr="00196BCA" w:rsidRDefault="00212C4D" w:rsidP="009233EB">
            <w:pPr>
              <w:pStyle w:val="TAL"/>
              <w:rPr>
                <w:i/>
              </w:rPr>
            </w:pPr>
            <w:r w:rsidRPr="00196BCA">
              <w:rPr>
                <w:rStyle w:val="TALChar"/>
              </w:rPr>
              <w:t>-</w:t>
            </w:r>
          </w:p>
        </w:tc>
        <w:tc>
          <w:tcPr>
            <w:tcW w:w="567" w:type="dxa"/>
          </w:tcPr>
          <w:p w14:paraId="1314DFF3" w14:textId="77777777" w:rsidR="00212C4D" w:rsidRPr="00196BCA" w:rsidRDefault="00212C4D" w:rsidP="009233EB">
            <w:pPr>
              <w:pStyle w:val="TAC"/>
              <w:rPr>
                <w:lang w:eastAsia="zh-CN"/>
              </w:rPr>
            </w:pPr>
            <w:r w:rsidRPr="00196BCA">
              <w:rPr>
                <w:rStyle w:val="TALChar"/>
              </w:rPr>
              <w:t>-</w:t>
            </w:r>
          </w:p>
        </w:tc>
        <w:tc>
          <w:tcPr>
            <w:tcW w:w="851" w:type="dxa"/>
          </w:tcPr>
          <w:p w14:paraId="22E03510" w14:textId="77777777" w:rsidR="00212C4D" w:rsidRPr="00196BCA" w:rsidRDefault="00212C4D" w:rsidP="009233EB">
            <w:pPr>
              <w:pStyle w:val="TAC"/>
            </w:pPr>
            <w:r w:rsidRPr="00196BCA">
              <w:rPr>
                <w:rStyle w:val="TALChar"/>
              </w:rPr>
              <w:t>-</w:t>
            </w:r>
          </w:p>
        </w:tc>
      </w:tr>
      <w:tr w:rsidR="007E66AD" w:rsidRPr="00196BCA" w14:paraId="30B95FC0" w14:textId="77777777" w:rsidTr="00631D78">
        <w:trPr>
          <w:gridAfter w:val="1"/>
          <w:wAfter w:w="13" w:type="dxa"/>
          <w:cantSplit/>
        </w:trPr>
        <w:tc>
          <w:tcPr>
            <w:tcW w:w="647" w:type="dxa"/>
          </w:tcPr>
          <w:p w14:paraId="2185D9C8" w14:textId="77777777" w:rsidR="007E66AD" w:rsidRPr="00196BCA" w:rsidRDefault="007E66AD" w:rsidP="00282E75">
            <w:pPr>
              <w:pStyle w:val="TAC"/>
              <w:rPr>
                <w:lang w:eastAsia="en-US"/>
              </w:rPr>
            </w:pPr>
            <w:r w:rsidRPr="00196BCA">
              <w:rPr>
                <w:lang w:eastAsia="en-US"/>
              </w:rPr>
              <w:t>10</w:t>
            </w:r>
          </w:p>
        </w:tc>
        <w:tc>
          <w:tcPr>
            <w:tcW w:w="3969" w:type="dxa"/>
          </w:tcPr>
          <w:p w14:paraId="27008E52" w14:textId="77777777" w:rsidR="00212C4D" w:rsidRPr="00196BCA" w:rsidRDefault="00212C4D" w:rsidP="00212C4D">
            <w:pPr>
              <w:pStyle w:val="TAL"/>
            </w:pPr>
            <w:r w:rsidRPr="00196BCA">
              <w:t xml:space="preserve">The UE transmits a NR </w:t>
            </w:r>
            <w:r w:rsidRPr="00196BCA">
              <w:rPr>
                <w:i/>
              </w:rPr>
              <w:t>RRCReconfigurationComplete</w:t>
            </w:r>
            <w:r w:rsidRPr="00196BCA">
              <w:t xml:space="preserve"> message.</w:t>
            </w:r>
          </w:p>
          <w:p w14:paraId="5B60B043" w14:textId="77777777" w:rsidR="007E66AD" w:rsidRPr="00196BCA" w:rsidRDefault="00212C4D" w:rsidP="00212C4D">
            <w:pPr>
              <w:pStyle w:val="TAL"/>
              <w:rPr>
                <w:lang w:eastAsia="en-US"/>
              </w:rPr>
            </w:pPr>
            <w:r w:rsidRPr="00196BCA">
              <w:t>(Note 4)</w:t>
            </w:r>
          </w:p>
        </w:tc>
        <w:tc>
          <w:tcPr>
            <w:tcW w:w="709" w:type="dxa"/>
          </w:tcPr>
          <w:p w14:paraId="2756D754" w14:textId="77777777" w:rsidR="007E66AD" w:rsidRPr="00196BCA" w:rsidRDefault="00212C4D" w:rsidP="00282E75">
            <w:pPr>
              <w:pStyle w:val="TAC"/>
              <w:rPr>
                <w:lang w:eastAsia="en-US"/>
              </w:rPr>
            </w:pPr>
            <w:r w:rsidRPr="00196BCA">
              <w:t>--&gt;</w:t>
            </w:r>
          </w:p>
        </w:tc>
        <w:tc>
          <w:tcPr>
            <w:tcW w:w="2977" w:type="dxa"/>
          </w:tcPr>
          <w:p w14:paraId="498F74F3" w14:textId="77777777" w:rsidR="007E66AD" w:rsidRPr="00196BCA" w:rsidRDefault="00212C4D" w:rsidP="00282E75">
            <w:pPr>
              <w:pStyle w:val="TAL"/>
              <w:rPr>
                <w:lang w:eastAsia="en-US"/>
              </w:rPr>
            </w:pPr>
            <w:r w:rsidRPr="00196BCA">
              <w:rPr>
                <w:i/>
              </w:rPr>
              <w:t>RRCReconfigurationComplete</w:t>
            </w:r>
          </w:p>
        </w:tc>
        <w:tc>
          <w:tcPr>
            <w:tcW w:w="567" w:type="dxa"/>
          </w:tcPr>
          <w:p w14:paraId="1F867A67" w14:textId="77777777" w:rsidR="007E66AD" w:rsidRPr="00196BCA" w:rsidRDefault="007E66AD" w:rsidP="00282E75">
            <w:pPr>
              <w:pStyle w:val="TAC"/>
              <w:rPr>
                <w:rFonts w:eastAsia="MS Gothic"/>
                <w:lang w:eastAsia="en-US"/>
              </w:rPr>
            </w:pPr>
            <w:r w:rsidRPr="00196BCA">
              <w:rPr>
                <w:lang w:eastAsia="en-US"/>
              </w:rPr>
              <w:t>-</w:t>
            </w:r>
          </w:p>
        </w:tc>
        <w:tc>
          <w:tcPr>
            <w:tcW w:w="851" w:type="dxa"/>
          </w:tcPr>
          <w:p w14:paraId="05127905" w14:textId="77777777" w:rsidR="007E66AD" w:rsidRPr="00196BCA" w:rsidRDefault="007E66AD" w:rsidP="00282E75">
            <w:pPr>
              <w:pStyle w:val="TAC"/>
              <w:rPr>
                <w:lang w:eastAsia="en-US"/>
              </w:rPr>
            </w:pPr>
            <w:r w:rsidRPr="00196BCA">
              <w:rPr>
                <w:lang w:eastAsia="en-US"/>
              </w:rPr>
              <w:t>-</w:t>
            </w:r>
          </w:p>
        </w:tc>
      </w:tr>
      <w:tr w:rsidR="007E66AD" w:rsidRPr="00196BCA" w14:paraId="00594EA5" w14:textId="77777777" w:rsidTr="00631D78">
        <w:trPr>
          <w:gridAfter w:val="1"/>
          <w:wAfter w:w="13" w:type="dxa"/>
          <w:cantSplit/>
        </w:trPr>
        <w:tc>
          <w:tcPr>
            <w:tcW w:w="647" w:type="dxa"/>
          </w:tcPr>
          <w:p w14:paraId="529B25A9" w14:textId="77777777" w:rsidR="007E66AD" w:rsidRPr="00196BCA" w:rsidRDefault="007E66AD" w:rsidP="00282E75">
            <w:pPr>
              <w:pStyle w:val="TAC"/>
              <w:rPr>
                <w:lang w:eastAsia="en-US"/>
              </w:rPr>
            </w:pPr>
            <w:r w:rsidRPr="00196BCA">
              <w:rPr>
                <w:lang w:eastAsia="en-US"/>
              </w:rPr>
              <w:t>11</w:t>
            </w:r>
          </w:p>
        </w:tc>
        <w:tc>
          <w:tcPr>
            <w:tcW w:w="3969" w:type="dxa"/>
          </w:tcPr>
          <w:p w14:paraId="2500A73A" w14:textId="77777777" w:rsidR="000E6C04" w:rsidRPr="00196BCA" w:rsidRDefault="008C3483" w:rsidP="00282E75">
            <w:pPr>
              <w:pStyle w:val="TAL"/>
              <w:rPr>
                <w:lang w:eastAsia="en-US"/>
              </w:rPr>
            </w:pPr>
            <w:r w:rsidRPr="00196BCA">
              <w:rPr>
                <w:lang w:eastAsia="en-US"/>
              </w:rPr>
              <w:t>Check: Does the UE send</w:t>
            </w:r>
            <w:r w:rsidR="007E66AD" w:rsidRPr="00196BCA">
              <w:rPr>
                <w:lang w:eastAsia="en-US"/>
              </w:rPr>
              <w:t xml:space="preserve"> PDCP Control PDUs via RLC-AM RB with the following content to the SS:</w:t>
            </w:r>
          </w:p>
          <w:p w14:paraId="251C25F4" w14:textId="77777777" w:rsidR="007E66AD" w:rsidRPr="00196BCA" w:rsidRDefault="007E66AD" w:rsidP="00282E75">
            <w:pPr>
              <w:pStyle w:val="TAL"/>
              <w:rPr>
                <w:lang w:eastAsia="en-US"/>
              </w:rPr>
            </w:pPr>
            <w:r w:rsidRPr="00196BCA">
              <w:rPr>
                <w:lang w:eastAsia="en-US"/>
              </w:rPr>
              <w:t>D/C field = 0 (PDCP control PDU) and PDU Type =000, FMC field = 5</w:t>
            </w:r>
            <w:r w:rsidR="007C757C" w:rsidRPr="00196BCA">
              <w:t xml:space="preserve"> on NR Cell 2</w:t>
            </w:r>
            <w:r w:rsidR="008C3483" w:rsidRPr="00196BCA">
              <w:rPr>
                <w:lang w:eastAsia="en-US"/>
              </w:rPr>
              <w:t>?</w:t>
            </w:r>
          </w:p>
        </w:tc>
        <w:tc>
          <w:tcPr>
            <w:tcW w:w="709" w:type="dxa"/>
          </w:tcPr>
          <w:p w14:paraId="43E8B8DD" w14:textId="77777777" w:rsidR="007E66AD" w:rsidRPr="00196BCA" w:rsidRDefault="007E66AD" w:rsidP="00282E75">
            <w:pPr>
              <w:pStyle w:val="TAC"/>
              <w:rPr>
                <w:lang w:eastAsia="en-US"/>
              </w:rPr>
            </w:pPr>
            <w:r w:rsidRPr="00196BCA">
              <w:rPr>
                <w:lang w:eastAsia="en-US"/>
              </w:rPr>
              <w:t>--&gt;</w:t>
            </w:r>
          </w:p>
        </w:tc>
        <w:tc>
          <w:tcPr>
            <w:tcW w:w="2977" w:type="dxa"/>
          </w:tcPr>
          <w:p w14:paraId="5208CB1A" w14:textId="77777777" w:rsidR="007E66AD" w:rsidRPr="00196BCA" w:rsidRDefault="007E66AD" w:rsidP="00282E75">
            <w:pPr>
              <w:pStyle w:val="TAL"/>
              <w:rPr>
                <w:lang w:eastAsia="en-US"/>
              </w:rPr>
            </w:pPr>
            <w:r w:rsidRPr="00196BCA">
              <w:rPr>
                <w:lang w:eastAsia="en-US"/>
              </w:rPr>
              <w:t>PDCP STATUS REPORT</w:t>
            </w:r>
          </w:p>
        </w:tc>
        <w:tc>
          <w:tcPr>
            <w:tcW w:w="567" w:type="dxa"/>
          </w:tcPr>
          <w:p w14:paraId="366495F6" w14:textId="77777777" w:rsidR="007E66AD" w:rsidRPr="00196BCA" w:rsidRDefault="007E66AD" w:rsidP="00282E75">
            <w:pPr>
              <w:pStyle w:val="TAC"/>
              <w:rPr>
                <w:rFonts w:eastAsia="MS Mincho"/>
                <w:lang w:eastAsia="en-US"/>
              </w:rPr>
            </w:pPr>
            <w:r w:rsidRPr="00196BCA">
              <w:rPr>
                <w:rFonts w:eastAsia="MS Mincho"/>
                <w:lang w:eastAsia="en-US"/>
              </w:rPr>
              <w:t>1</w:t>
            </w:r>
          </w:p>
        </w:tc>
        <w:tc>
          <w:tcPr>
            <w:tcW w:w="851" w:type="dxa"/>
          </w:tcPr>
          <w:p w14:paraId="4BD9DF53" w14:textId="77777777" w:rsidR="007E66AD" w:rsidRPr="00196BCA" w:rsidRDefault="008C3483" w:rsidP="00282E75">
            <w:pPr>
              <w:pStyle w:val="TAC"/>
              <w:rPr>
                <w:lang w:eastAsia="en-US"/>
              </w:rPr>
            </w:pPr>
            <w:r w:rsidRPr="00196BCA">
              <w:rPr>
                <w:lang w:eastAsia="en-US"/>
              </w:rPr>
              <w:t>P</w:t>
            </w:r>
          </w:p>
        </w:tc>
      </w:tr>
      <w:tr w:rsidR="007E66AD" w:rsidRPr="00196BCA" w14:paraId="12ED6B0C" w14:textId="77777777" w:rsidTr="00631D78">
        <w:trPr>
          <w:gridAfter w:val="1"/>
          <w:wAfter w:w="13" w:type="dxa"/>
          <w:cantSplit/>
        </w:trPr>
        <w:tc>
          <w:tcPr>
            <w:tcW w:w="647" w:type="dxa"/>
          </w:tcPr>
          <w:p w14:paraId="7D2ABB19" w14:textId="77777777" w:rsidR="007E66AD" w:rsidRPr="00196BCA" w:rsidRDefault="007E66AD" w:rsidP="00282E75">
            <w:pPr>
              <w:pStyle w:val="TAC"/>
              <w:rPr>
                <w:lang w:eastAsia="en-US"/>
              </w:rPr>
            </w:pPr>
            <w:r w:rsidRPr="00196BCA">
              <w:rPr>
                <w:lang w:eastAsia="en-US"/>
              </w:rPr>
              <w:t>12</w:t>
            </w:r>
          </w:p>
        </w:tc>
        <w:tc>
          <w:tcPr>
            <w:tcW w:w="3969" w:type="dxa"/>
          </w:tcPr>
          <w:p w14:paraId="6B589FE6" w14:textId="77777777" w:rsidR="007E66AD" w:rsidRPr="00196BCA" w:rsidRDefault="007E66AD" w:rsidP="00282E75">
            <w:pPr>
              <w:pStyle w:val="TAL"/>
              <w:rPr>
                <w:lang w:eastAsia="en-US"/>
              </w:rPr>
            </w:pPr>
            <w:r w:rsidRPr="00196BCA">
              <w:rPr>
                <w:lang w:eastAsia="en-US"/>
              </w:rPr>
              <w:t xml:space="preserve">The SS generates a PDCP status report message and sends it to UE: D/C field = 0 (PDCP control PDU) and PDU Type =000, FMC field = </w:t>
            </w:r>
            <w:r w:rsidR="005126F8" w:rsidRPr="00196BCA">
              <w:t>2</w:t>
            </w:r>
            <w:r w:rsidR="005126F8" w:rsidRPr="00196BCA">
              <w:rPr>
                <w:lang w:eastAsia="zh-CN"/>
              </w:rPr>
              <w:t xml:space="preserve"> </w:t>
            </w:r>
            <w:r w:rsidR="007C757C" w:rsidRPr="00196BCA">
              <w:t>on NR Cell 2</w:t>
            </w:r>
            <w:r w:rsidRPr="00196BCA">
              <w:rPr>
                <w:lang w:eastAsia="en-US"/>
              </w:rPr>
              <w:t>.</w:t>
            </w:r>
          </w:p>
        </w:tc>
        <w:tc>
          <w:tcPr>
            <w:tcW w:w="709" w:type="dxa"/>
          </w:tcPr>
          <w:p w14:paraId="41FB1F7C" w14:textId="77777777" w:rsidR="007E66AD" w:rsidRPr="00196BCA" w:rsidRDefault="007E66AD" w:rsidP="00282E75">
            <w:pPr>
              <w:pStyle w:val="TAC"/>
              <w:rPr>
                <w:lang w:eastAsia="en-US"/>
              </w:rPr>
            </w:pPr>
            <w:r w:rsidRPr="00196BCA">
              <w:rPr>
                <w:lang w:eastAsia="en-US"/>
              </w:rPr>
              <w:t>&lt;--</w:t>
            </w:r>
          </w:p>
        </w:tc>
        <w:tc>
          <w:tcPr>
            <w:tcW w:w="2977" w:type="dxa"/>
          </w:tcPr>
          <w:p w14:paraId="59F3A54C" w14:textId="77777777" w:rsidR="007E66AD" w:rsidRPr="00196BCA" w:rsidRDefault="007E66AD" w:rsidP="00282E75">
            <w:pPr>
              <w:pStyle w:val="TAL"/>
              <w:rPr>
                <w:lang w:eastAsia="en-US"/>
              </w:rPr>
            </w:pPr>
            <w:r w:rsidRPr="00196BCA">
              <w:rPr>
                <w:lang w:eastAsia="en-US"/>
              </w:rPr>
              <w:t>PDCP STATUS REPORT</w:t>
            </w:r>
          </w:p>
        </w:tc>
        <w:tc>
          <w:tcPr>
            <w:tcW w:w="567" w:type="dxa"/>
          </w:tcPr>
          <w:p w14:paraId="731938DC" w14:textId="77777777" w:rsidR="007E66AD" w:rsidRPr="00196BCA" w:rsidRDefault="007E66AD" w:rsidP="00282E75">
            <w:pPr>
              <w:pStyle w:val="TAC"/>
              <w:rPr>
                <w:rFonts w:eastAsia="MS Mincho"/>
                <w:lang w:eastAsia="en-US"/>
              </w:rPr>
            </w:pPr>
            <w:r w:rsidRPr="00196BCA">
              <w:rPr>
                <w:lang w:eastAsia="en-US"/>
              </w:rPr>
              <w:t>-</w:t>
            </w:r>
          </w:p>
        </w:tc>
        <w:tc>
          <w:tcPr>
            <w:tcW w:w="851" w:type="dxa"/>
          </w:tcPr>
          <w:p w14:paraId="29A75179" w14:textId="77777777" w:rsidR="007E66AD" w:rsidRPr="00196BCA" w:rsidRDefault="007E66AD" w:rsidP="00282E75">
            <w:pPr>
              <w:pStyle w:val="TAC"/>
              <w:rPr>
                <w:lang w:eastAsia="en-US"/>
              </w:rPr>
            </w:pPr>
            <w:r w:rsidRPr="00196BCA">
              <w:rPr>
                <w:lang w:eastAsia="en-US"/>
              </w:rPr>
              <w:t>-</w:t>
            </w:r>
          </w:p>
        </w:tc>
      </w:tr>
      <w:tr w:rsidR="007E66AD" w:rsidRPr="00196BCA" w14:paraId="0C0C5601" w14:textId="77777777" w:rsidTr="00631D78">
        <w:trPr>
          <w:gridAfter w:val="1"/>
          <w:wAfter w:w="13" w:type="dxa"/>
          <w:cantSplit/>
        </w:trPr>
        <w:tc>
          <w:tcPr>
            <w:tcW w:w="647" w:type="dxa"/>
          </w:tcPr>
          <w:p w14:paraId="393067E7" w14:textId="77777777" w:rsidR="007E66AD" w:rsidRPr="00196BCA" w:rsidRDefault="007E66AD" w:rsidP="00282E75">
            <w:pPr>
              <w:pStyle w:val="TAC"/>
              <w:rPr>
                <w:lang w:eastAsia="en-US"/>
              </w:rPr>
            </w:pPr>
            <w:r w:rsidRPr="00196BCA">
              <w:rPr>
                <w:lang w:eastAsia="en-US"/>
              </w:rPr>
              <w:t>13</w:t>
            </w:r>
          </w:p>
        </w:tc>
        <w:tc>
          <w:tcPr>
            <w:tcW w:w="3969" w:type="dxa"/>
          </w:tcPr>
          <w:p w14:paraId="110ED9C5" w14:textId="77777777" w:rsidR="007E66AD" w:rsidRPr="00196BCA" w:rsidRDefault="007E66AD" w:rsidP="00282E75">
            <w:pPr>
              <w:pStyle w:val="TAL"/>
              <w:rPr>
                <w:lang w:eastAsia="en-US"/>
              </w:rPr>
            </w:pPr>
            <w:r w:rsidRPr="00196BCA">
              <w:rPr>
                <w:lang w:eastAsia="en-US"/>
              </w:rPr>
              <w:t xml:space="preserve">Configure </w:t>
            </w:r>
            <w:r w:rsidR="001D78FA" w:rsidRPr="00196BCA">
              <w:rPr>
                <w:lang w:eastAsia="en-US"/>
              </w:rPr>
              <w:t xml:space="preserve">the </w:t>
            </w:r>
            <w:r w:rsidRPr="00196BCA">
              <w:rPr>
                <w:lang w:eastAsia="en-US"/>
              </w:rPr>
              <w:t>SS to allocate Default UL grant</w:t>
            </w:r>
            <w:r w:rsidR="007C757C" w:rsidRPr="00196BCA">
              <w:t>s</w:t>
            </w:r>
            <w:r w:rsidRPr="00196BCA">
              <w:rPr>
                <w:lang w:eastAsia="en-US"/>
              </w:rPr>
              <w:t xml:space="preserve"> to the UE in NR Cell 2</w:t>
            </w:r>
            <w:r w:rsidR="001D78FA" w:rsidRPr="00196BCA">
              <w:rPr>
                <w:lang w:eastAsia="en-US"/>
              </w:rPr>
              <w:t>.</w:t>
            </w:r>
          </w:p>
        </w:tc>
        <w:tc>
          <w:tcPr>
            <w:tcW w:w="709" w:type="dxa"/>
          </w:tcPr>
          <w:p w14:paraId="01C50DAC" w14:textId="77777777" w:rsidR="007E66AD" w:rsidRPr="00196BCA" w:rsidRDefault="007E66AD" w:rsidP="00282E75">
            <w:pPr>
              <w:pStyle w:val="TAC"/>
              <w:rPr>
                <w:lang w:eastAsia="en-US"/>
              </w:rPr>
            </w:pPr>
            <w:r w:rsidRPr="00196BCA">
              <w:rPr>
                <w:lang w:eastAsia="zh-CN"/>
              </w:rPr>
              <w:t>-</w:t>
            </w:r>
          </w:p>
        </w:tc>
        <w:tc>
          <w:tcPr>
            <w:tcW w:w="2977" w:type="dxa"/>
          </w:tcPr>
          <w:p w14:paraId="7FAA2E50" w14:textId="77777777" w:rsidR="007E66AD" w:rsidRPr="00196BCA" w:rsidRDefault="007E66AD" w:rsidP="00282E75">
            <w:pPr>
              <w:pStyle w:val="TAL"/>
              <w:rPr>
                <w:lang w:eastAsia="en-US"/>
              </w:rPr>
            </w:pPr>
            <w:r w:rsidRPr="00196BCA">
              <w:rPr>
                <w:lang w:eastAsia="zh-CN"/>
              </w:rPr>
              <w:t>-</w:t>
            </w:r>
          </w:p>
        </w:tc>
        <w:tc>
          <w:tcPr>
            <w:tcW w:w="567" w:type="dxa"/>
          </w:tcPr>
          <w:p w14:paraId="3EBFA10F" w14:textId="77777777" w:rsidR="007E66AD" w:rsidRPr="00196BCA" w:rsidRDefault="007E66AD" w:rsidP="00282E75">
            <w:pPr>
              <w:pStyle w:val="TAC"/>
              <w:rPr>
                <w:rFonts w:eastAsia="MS Gothic"/>
                <w:lang w:eastAsia="en-US"/>
              </w:rPr>
            </w:pPr>
            <w:r w:rsidRPr="00196BCA">
              <w:rPr>
                <w:lang w:eastAsia="zh-CN"/>
              </w:rPr>
              <w:t>-</w:t>
            </w:r>
          </w:p>
        </w:tc>
        <w:tc>
          <w:tcPr>
            <w:tcW w:w="851" w:type="dxa"/>
          </w:tcPr>
          <w:p w14:paraId="58929FE1" w14:textId="77777777" w:rsidR="007E66AD" w:rsidRPr="00196BCA" w:rsidRDefault="007E66AD" w:rsidP="00282E75">
            <w:pPr>
              <w:pStyle w:val="TAC"/>
              <w:rPr>
                <w:lang w:eastAsia="en-US"/>
              </w:rPr>
            </w:pPr>
            <w:r w:rsidRPr="00196BCA">
              <w:rPr>
                <w:lang w:eastAsia="zh-CN"/>
              </w:rPr>
              <w:t>-</w:t>
            </w:r>
          </w:p>
        </w:tc>
      </w:tr>
      <w:tr w:rsidR="007E66AD" w:rsidRPr="00196BCA" w14:paraId="35369F17" w14:textId="77777777" w:rsidTr="00631D78">
        <w:trPr>
          <w:gridAfter w:val="1"/>
          <w:wAfter w:w="13" w:type="dxa"/>
          <w:cantSplit/>
        </w:trPr>
        <w:tc>
          <w:tcPr>
            <w:tcW w:w="647" w:type="dxa"/>
          </w:tcPr>
          <w:p w14:paraId="504C20FB" w14:textId="77777777" w:rsidR="007E66AD" w:rsidRPr="00196BCA" w:rsidRDefault="007E66AD" w:rsidP="00282E75">
            <w:pPr>
              <w:pStyle w:val="TAC"/>
              <w:rPr>
                <w:lang w:eastAsia="en-US"/>
              </w:rPr>
            </w:pPr>
            <w:r w:rsidRPr="00196BCA">
              <w:rPr>
                <w:lang w:eastAsia="en-US"/>
              </w:rPr>
              <w:t>14</w:t>
            </w:r>
          </w:p>
        </w:tc>
        <w:tc>
          <w:tcPr>
            <w:tcW w:w="3969" w:type="dxa"/>
          </w:tcPr>
          <w:p w14:paraId="139A1501" w14:textId="77777777" w:rsidR="007E66AD" w:rsidRPr="00196BCA" w:rsidRDefault="007C757C" w:rsidP="00282E75">
            <w:pPr>
              <w:pStyle w:val="TAL"/>
              <w:rPr>
                <w:lang w:eastAsia="en-US"/>
              </w:rPr>
            </w:pPr>
            <w:r w:rsidRPr="00196BCA">
              <w:rPr>
                <w:lang w:eastAsia="en-US"/>
              </w:rPr>
              <w:t>Void</w:t>
            </w:r>
          </w:p>
        </w:tc>
        <w:tc>
          <w:tcPr>
            <w:tcW w:w="709" w:type="dxa"/>
          </w:tcPr>
          <w:p w14:paraId="19247659" w14:textId="77777777" w:rsidR="007E66AD" w:rsidRPr="00196BCA" w:rsidRDefault="007C757C" w:rsidP="00282E75">
            <w:pPr>
              <w:pStyle w:val="TAC"/>
              <w:rPr>
                <w:lang w:eastAsia="en-US"/>
              </w:rPr>
            </w:pPr>
            <w:r w:rsidRPr="00196BCA">
              <w:rPr>
                <w:lang w:eastAsia="en-US"/>
              </w:rPr>
              <w:t>-</w:t>
            </w:r>
          </w:p>
        </w:tc>
        <w:tc>
          <w:tcPr>
            <w:tcW w:w="2977" w:type="dxa"/>
          </w:tcPr>
          <w:p w14:paraId="26DCE38A" w14:textId="77777777" w:rsidR="007E66AD" w:rsidRPr="00196BCA" w:rsidRDefault="007C757C" w:rsidP="00282E75">
            <w:pPr>
              <w:pStyle w:val="TAL"/>
              <w:rPr>
                <w:lang w:eastAsia="en-US"/>
              </w:rPr>
            </w:pPr>
            <w:r w:rsidRPr="00196BCA">
              <w:rPr>
                <w:lang w:eastAsia="en-US"/>
              </w:rPr>
              <w:t>-</w:t>
            </w:r>
          </w:p>
        </w:tc>
        <w:tc>
          <w:tcPr>
            <w:tcW w:w="567" w:type="dxa"/>
          </w:tcPr>
          <w:p w14:paraId="0311E93F" w14:textId="77777777" w:rsidR="007E66AD" w:rsidRPr="00196BCA" w:rsidRDefault="007C757C" w:rsidP="00282E75">
            <w:pPr>
              <w:pStyle w:val="TAC"/>
              <w:rPr>
                <w:rFonts w:eastAsia="MS Gothic"/>
                <w:lang w:eastAsia="en-US"/>
              </w:rPr>
            </w:pPr>
            <w:r w:rsidRPr="00196BCA">
              <w:rPr>
                <w:rFonts w:eastAsia="MS Gothic"/>
                <w:lang w:eastAsia="en-US"/>
              </w:rPr>
              <w:t>-</w:t>
            </w:r>
          </w:p>
        </w:tc>
        <w:tc>
          <w:tcPr>
            <w:tcW w:w="851" w:type="dxa"/>
          </w:tcPr>
          <w:p w14:paraId="612DCDA2" w14:textId="77777777" w:rsidR="007E66AD" w:rsidRPr="00196BCA" w:rsidRDefault="007C757C" w:rsidP="00282E75">
            <w:pPr>
              <w:pStyle w:val="TAC"/>
              <w:rPr>
                <w:lang w:eastAsia="en-US"/>
              </w:rPr>
            </w:pPr>
            <w:r w:rsidRPr="00196BCA">
              <w:rPr>
                <w:lang w:eastAsia="en-US"/>
              </w:rPr>
              <w:t>-</w:t>
            </w:r>
          </w:p>
        </w:tc>
      </w:tr>
      <w:tr w:rsidR="007E66AD" w:rsidRPr="00196BCA" w14:paraId="78A390E2" w14:textId="77777777" w:rsidTr="00631D78">
        <w:trPr>
          <w:gridAfter w:val="1"/>
          <w:wAfter w:w="13" w:type="dxa"/>
          <w:cantSplit/>
        </w:trPr>
        <w:tc>
          <w:tcPr>
            <w:tcW w:w="647" w:type="dxa"/>
          </w:tcPr>
          <w:p w14:paraId="0B81FAAB" w14:textId="77777777" w:rsidR="007E66AD" w:rsidRPr="00196BCA" w:rsidRDefault="001D78FA" w:rsidP="00282E75">
            <w:pPr>
              <w:pStyle w:val="TAC"/>
              <w:rPr>
                <w:lang w:eastAsia="en-US"/>
              </w:rPr>
            </w:pPr>
            <w:r w:rsidRPr="00196BCA">
              <w:rPr>
                <w:lang w:eastAsia="en-US"/>
              </w:rPr>
              <w:t>-</w:t>
            </w:r>
          </w:p>
        </w:tc>
        <w:tc>
          <w:tcPr>
            <w:tcW w:w="3969" w:type="dxa"/>
          </w:tcPr>
          <w:p w14:paraId="147A2646" w14:textId="77777777" w:rsidR="007E66AD" w:rsidRPr="00196BCA" w:rsidRDefault="007E66AD" w:rsidP="00282E75">
            <w:pPr>
              <w:pStyle w:val="TAL"/>
              <w:rPr>
                <w:lang w:eastAsia="en-US"/>
              </w:rPr>
            </w:pPr>
            <w:r w:rsidRPr="00196BCA">
              <w:rPr>
                <w:lang w:eastAsia="en-US"/>
              </w:rPr>
              <w:t>EXCEPTION: Step 15 shall be repeated for m=</w:t>
            </w:r>
            <w:r w:rsidR="005126F8" w:rsidRPr="00196BCA">
              <w:t xml:space="preserve">2 </w:t>
            </w:r>
            <w:r w:rsidRPr="00196BCA">
              <w:rPr>
                <w:lang w:eastAsia="en-US"/>
              </w:rPr>
              <w:t>to 4 (increment=1).</w:t>
            </w:r>
          </w:p>
        </w:tc>
        <w:tc>
          <w:tcPr>
            <w:tcW w:w="709" w:type="dxa"/>
          </w:tcPr>
          <w:p w14:paraId="2D1B0F17" w14:textId="77777777" w:rsidR="007E66AD" w:rsidRPr="00196BCA" w:rsidRDefault="001D78FA" w:rsidP="00282E75">
            <w:pPr>
              <w:pStyle w:val="TAC"/>
              <w:rPr>
                <w:lang w:eastAsia="en-US"/>
              </w:rPr>
            </w:pPr>
            <w:r w:rsidRPr="00196BCA">
              <w:rPr>
                <w:lang w:eastAsia="en-US"/>
              </w:rPr>
              <w:t>-</w:t>
            </w:r>
          </w:p>
        </w:tc>
        <w:tc>
          <w:tcPr>
            <w:tcW w:w="2977" w:type="dxa"/>
          </w:tcPr>
          <w:p w14:paraId="021EC006" w14:textId="77777777" w:rsidR="007E66AD" w:rsidRPr="00196BCA" w:rsidRDefault="001D78FA" w:rsidP="00282E75">
            <w:pPr>
              <w:pStyle w:val="TAL"/>
              <w:rPr>
                <w:lang w:eastAsia="en-US"/>
              </w:rPr>
            </w:pPr>
            <w:r w:rsidRPr="00196BCA">
              <w:rPr>
                <w:lang w:eastAsia="en-US"/>
              </w:rPr>
              <w:t>-</w:t>
            </w:r>
          </w:p>
        </w:tc>
        <w:tc>
          <w:tcPr>
            <w:tcW w:w="567" w:type="dxa"/>
          </w:tcPr>
          <w:p w14:paraId="70B95169" w14:textId="77777777" w:rsidR="007E66AD" w:rsidRPr="00196BCA" w:rsidRDefault="001D78FA" w:rsidP="00282E75">
            <w:pPr>
              <w:pStyle w:val="TAC"/>
              <w:rPr>
                <w:lang w:eastAsia="en-US"/>
              </w:rPr>
            </w:pPr>
            <w:r w:rsidRPr="00196BCA">
              <w:rPr>
                <w:lang w:eastAsia="en-US"/>
              </w:rPr>
              <w:t>-</w:t>
            </w:r>
          </w:p>
        </w:tc>
        <w:tc>
          <w:tcPr>
            <w:tcW w:w="851" w:type="dxa"/>
          </w:tcPr>
          <w:p w14:paraId="107521EF" w14:textId="77777777" w:rsidR="007E66AD" w:rsidRPr="00196BCA" w:rsidRDefault="001D78FA" w:rsidP="00282E75">
            <w:pPr>
              <w:pStyle w:val="TAC"/>
              <w:rPr>
                <w:lang w:eastAsia="en-US"/>
              </w:rPr>
            </w:pPr>
            <w:r w:rsidRPr="00196BCA">
              <w:rPr>
                <w:lang w:eastAsia="en-US"/>
              </w:rPr>
              <w:t>-</w:t>
            </w:r>
          </w:p>
        </w:tc>
      </w:tr>
      <w:tr w:rsidR="007E66AD" w:rsidRPr="00196BCA" w14:paraId="107EAC02" w14:textId="77777777" w:rsidTr="00631D78">
        <w:trPr>
          <w:gridAfter w:val="1"/>
          <w:wAfter w:w="13" w:type="dxa"/>
          <w:cantSplit/>
        </w:trPr>
        <w:tc>
          <w:tcPr>
            <w:tcW w:w="647" w:type="dxa"/>
          </w:tcPr>
          <w:p w14:paraId="35FA1DBF" w14:textId="77777777" w:rsidR="007E66AD" w:rsidRPr="00196BCA" w:rsidRDefault="007E66AD" w:rsidP="00282E75">
            <w:pPr>
              <w:pStyle w:val="TAC"/>
              <w:rPr>
                <w:lang w:eastAsia="en-US"/>
              </w:rPr>
            </w:pPr>
            <w:r w:rsidRPr="00196BCA">
              <w:rPr>
                <w:lang w:eastAsia="en-US"/>
              </w:rPr>
              <w:t>15</w:t>
            </w:r>
          </w:p>
        </w:tc>
        <w:tc>
          <w:tcPr>
            <w:tcW w:w="3969" w:type="dxa"/>
          </w:tcPr>
          <w:p w14:paraId="5753F4BD" w14:textId="77777777" w:rsidR="007E66AD" w:rsidRPr="00196BCA" w:rsidRDefault="007E66AD" w:rsidP="00282E75">
            <w:pPr>
              <w:pStyle w:val="TAL"/>
              <w:rPr>
                <w:lang w:eastAsia="en-US"/>
              </w:rPr>
            </w:pPr>
            <w:r w:rsidRPr="00196BCA">
              <w:rPr>
                <w:lang w:eastAsia="en-US"/>
              </w:rPr>
              <w:t>Check: Does the UE send the PDCP Data PDU #m via RLC-AM RB with the following content to the SS:</w:t>
            </w:r>
          </w:p>
          <w:p w14:paraId="4AE0D405" w14:textId="77777777" w:rsidR="007E66AD" w:rsidRPr="00196BCA" w:rsidRDefault="007E66AD" w:rsidP="00282E75">
            <w:pPr>
              <w:pStyle w:val="TAL"/>
              <w:rPr>
                <w:lang w:eastAsia="en-US"/>
              </w:rPr>
            </w:pPr>
            <w:r w:rsidRPr="00196BCA">
              <w:rPr>
                <w:lang w:eastAsia="en-US"/>
              </w:rPr>
              <w:t>D/C field = 1 (PDCP Data PDU) and PDCP SN = m</w:t>
            </w:r>
            <w:r w:rsidR="007C757C" w:rsidRPr="00196BCA">
              <w:t xml:space="preserve"> on NR Cell 2</w:t>
            </w:r>
            <w:r w:rsidRPr="00196BCA">
              <w:rPr>
                <w:lang w:eastAsia="en-US"/>
              </w:rPr>
              <w:t>?</w:t>
            </w:r>
          </w:p>
          <w:p w14:paraId="58D464CD" w14:textId="1BC5C79C" w:rsidR="00BE08D9" w:rsidRPr="00196BCA" w:rsidRDefault="008C3483" w:rsidP="00BE08D9">
            <w:pPr>
              <w:pStyle w:val="TAL"/>
              <w:rPr>
                <w:lang w:eastAsia="en-US"/>
              </w:rPr>
            </w:pPr>
            <w:r w:rsidRPr="00196BCA">
              <w:rPr>
                <w:lang w:eastAsia="en-US"/>
              </w:rPr>
              <w:t xml:space="preserve">Note: </w:t>
            </w:r>
            <w:r w:rsidR="007E66AD" w:rsidRPr="00196BCA">
              <w:rPr>
                <w:lang w:eastAsia="en-US"/>
              </w:rPr>
              <w:t>Data is previously received data from PDU #m.</w:t>
            </w:r>
          </w:p>
          <w:p w14:paraId="2E32AA18" w14:textId="672BF273" w:rsidR="007E66AD" w:rsidRPr="00196BCA" w:rsidRDefault="00BE08D9" w:rsidP="00BE08D9">
            <w:pPr>
              <w:pStyle w:val="TAL"/>
              <w:rPr>
                <w:lang w:eastAsia="en-US"/>
              </w:rPr>
            </w:pPr>
            <w:r w:rsidRPr="00196BCA">
              <w:t>(Note 8)</w:t>
            </w:r>
          </w:p>
        </w:tc>
        <w:tc>
          <w:tcPr>
            <w:tcW w:w="709" w:type="dxa"/>
          </w:tcPr>
          <w:p w14:paraId="68B4323C" w14:textId="77777777" w:rsidR="007E66AD" w:rsidRPr="00196BCA" w:rsidRDefault="007E66AD" w:rsidP="00282E75">
            <w:pPr>
              <w:pStyle w:val="TAC"/>
              <w:rPr>
                <w:lang w:eastAsia="en-US"/>
              </w:rPr>
            </w:pPr>
            <w:r w:rsidRPr="00196BCA">
              <w:rPr>
                <w:lang w:eastAsia="en-US"/>
              </w:rPr>
              <w:t>--&gt;</w:t>
            </w:r>
          </w:p>
        </w:tc>
        <w:tc>
          <w:tcPr>
            <w:tcW w:w="2977" w:type="dxa"/>
          </w:tcPr>
          <w:p w14:paraId="63F807A1" w14:textId="77777777" w:rsidR="007E66AD" w:rsidRPr="00196BCA" w:rsidRDefault="007E66AD" w:rsidP="00282E75">
            <w:pPr>
              <w:pStyle w:val="TAL"/>
              <w:rPr>
                <w:lang w:eastAsia="en-US"/>
              </w:rPr>
            </w:pPr>
            <w:r w:rsidRPr="00196BCA">
              <w:rPr>
                <w:lang w:eastAsia="en-US"/>
              </w:rPr>
              <w:t>PDCP PDU DATA #m</w:t>
            </w:r>
          </w:p>
        </w:tc>
        <w:tc>
          <w:tcPr>
            <w:tcW w:w="567" w:type="dxa"/>
          </w:tcPr>
          <w:p w14:paraId="3D49918B" w14:textId="77777777" w:rsidR="007E66AD" w:rsidRPr="00196BCA" w:rsidRDefault="005126F8" w:rsidP="00282E75">
            <w:pPr>
              <w:pStyle w:val="TAC"/>
              <w:rPr>
                <w:rFonts w:eastAsia="MS Gothic"/>
                <w:lang w:eastAsia="en-US"/>
              </w:rPr>
            </w:pPr>
            <w:r w:rsidRPr="00196BCA">
              <w:t>2</w:t>
            </w:r>
          </w:p>
        </w:tc>
        <w:tc>
          <w:tcPr>
            <w:tcW w:w="851" w:type="dxa"/>
          </w:tcPr>
          <w:p w14:paraId="4A61441B" w14:textId="77777777" w:rsidR="007E66AD" w:rsidRPr="00196BCA" w:rsidRDefault="007E66AD" w:rsidP="00282E75">
            <w:pPr>
              <w:pStyle w:val="TAC"/>
              <w:rPr>
                <w:lang w:eastAsia="en-US"/>
              </w:rPr>
            </w:pPr>
            <w:r w:rsidRPr="00196BCA">
              <w:rPr>
                <w:lang w:eastAsia="en-US"/>
              </w:rPr>
              <w:t>P</w:t>
            </w:r>
          </w:p>
        </w:tc>
      </w:tr>
      <w:tr w:rsidR="007E66AD" w:rsidRPr="00196BCA" w14:paraId="76B9554C" w14:textId="77777777" w:rsidTr="00631D78">
        <w:trPr>
          <w:gridAfter w:val="1"/>
          <w:wAfter w:w="13" w:type="dxa"/>
          <w:cantSplit/>
        </w:trPr>
        <w:tc>
          <w:tcPr>
            <w:tcW w:w="647" w:type="dxa"/>
          </w:tcPr>
          <w:p w14:paraId="6699874A" w14:textId="77777777" w:rsidR="007E66AD" w:rsidRPr="00196BCA" w:rsidRDefault="007E66AD" w:rsidP="00282E75">
            <w:pPr>
              <w:pStyle w:val="TAC"/>
              <w:rPr>
                <w:lang w:eastAsia="en-US"/>
              </w:rPr>
            </w:pPr>
            <w:r w:rsidRPr="00196BCA">
              <w:rPr>
                <w:lang w:eastAsia="en-US"/>
              </w:rPr>
              <w:t>16</w:t>
            </w:r>
          </w:p>
        </w:tc>
        <w:tc>
          <w:tcPr>
            <w:tcW w:w="3969" w:type="dxa"/>
          </w:tcPr>
          <w:p w14:paraId="2AE8156D" w14:textId="77777777" w:rsidR="007E66AD" w:rsidRPr="00196BCA" w:rsidRDefault="007E66AD" w:rsidP="00282E75">
            <w:pPr>
              <w:pStyle w:val="TAL"/>
              <w:rPr>
                <w:lang w:eastAsia="en-US"/>
              </w:rPr>
            </w:pPr>
            <w:r w:rsidRPr="00196BCA">
              <w:rPr>
                <w:lang w:eastAsia="en-US"/>
              </w:rPr>
              <w:t>The SS sends the PDCP Data PDU#5 via RLC-AM RB with the following content to the UE:</w:t>
            </w:r>
          </w:p>
          <w:p w14:paraId="248AAD86" w14:textId="77777777" w:rsidR="007E66AD" w:rsidRPr="00196BCA" w:rsidRDefault="007E66AD" w:rsidP="00282E75">
            <w:pPr>
              <w:pStyle w:val="TAL"/>
              <w:rPr>
                <w:lang w:eastAsia="en-US"/>
              </w:rPr>
            </w:pPr>
            <w:r w:rsidRPr="00196BCA">
              <w:rPr>
                <w:lang w:eastAsia="en-US"/>
              </w:rPr>
              <w:t>PDCP Data PDU #5 (</w:t>
            </w:r>
          </w:p>
          <w:p w14:paraId="772FA69F" w14:textId="77777777" w:rsidR="007E66AD" w:rsidRPr="00196BCA" w:rsidDel="00CD06AA" w:rsidRDefault="007E66AD" w:rsidP="00282E75">
            <w:pPr>
              <w:pStyle w:val="TAL"/>
              <w:rPr>
                <w:lang w:eastAsia="en-US"/>
              </w:rPr>
            </w:pPr>
            <w:r w:rsidRPr="00196BCA">
              <w:rPr>
                <w:lang w:eastAsia="en-US"/>
              </w:rPr>
              <w:t>D/C field = 1 (PDCP Data PDU) and PDCP SN=5)</w:t>
            </w:r>
            <w:r w:rsidR="007C757C" w:rsidRPr="00196BCA">
              <w:t xml:space="preserve"> on NR Cell 2</w:t>
            </w:r>
            <w:r w:rsidR="008C3483" w:rsidRPr="00196BCA">
              <w:rPr>
                <w:lang w:eastAsia="en-US"/>
              </w:rPr>
              <w:t>.</w:t>
            </w:r>
          </w:p>
        </w:tc>
        <w:tc>
          <w:tcPr>
            <w:tcW w:w="709" w:type="dxa"/>
          </w:tcPr>
          <w:p w14:paraId="7A1823C2" w14:textId="77777777" w:rsidR="007E66AD" w:rsidRPr="00196BCA" w:rsidRDefault="007E66AD" w:rsidP="00282E75">
            <w:pPr>
              <w:pStyle w:val="TAC"/>
              <w:rPr>
                <w:lang w:eastAsia="en-US"/>
              </w:rPr>
            </w:pPr>
            <w:r w:rsidRPr="00196BCA">
              <w:rPr>
                <w:lang w:eastAsia="en-US"/>
              </w:rPr>
              <w:t>&lt;--</w:t>
            </w:r>
          </w:p>
        </w:tc>
        <w:tc>
          <w:tcPr>
            <w:tcW w:w="2977" w:type="dxa"/>
          </w:tcPr>
          <w:p w14:paraId="0B20CF61" w14:textId="77777777" w:rsidR="007E66AD" w:rsidRPr="00196BCA" w:rsidRDefault="007E66AD" w:rsidP="00282E75">
            <w:pPr>
              <w:pStyle w:val="TAL"/>
              <w:rPr>
                <w:lang w:eastAsia="en-US"/>
              </w:rPr>
            </w:pPr>
            <w:r w:rsidRPr="00196BCA">
              <w:rPr>
                <w:lang w:eastAsia="en-US"/>
              </w:rPr>
              <w:t>PDCP DATA PDU#5</w:t>
            </w:r>
          </w:p>
        </w:tc>
        <w:tc>
          <w:tcPr>
            <w:tcW w:w="567" w:type="dxa"/>
          </w:tcPr>
          <w:p w14:paraId="04C06022" w14:textId="77777777" w:rsidR="007E66AD" w:rsidRPr="00196BCA" w:rsidRDefault="007E66AD" w:rsidP="00282E75">
            <w:pPr>
              <w:pStyle w:val="TAC"/>
              <w:rPr>
                <w:lang w:eastAsia="en-US"/>
              </w:rPr>
            </w:pPr>
            <w:r w:rsidRPr="00196BCA">
              <w:rPr>
                <w:lang w:eastAsia="en-US"/>
              </w:rPr>
              <w:t>-</w:t>
            </w:r>
          </w:p>
        </w:tc>
        <w:tc>
          <w:tcPr>
            <w:tcW w:w="851" w:type="dxa"/>
          </w:tcPr>
          <w:p w14:paraId="6334AC0D" w14:textId="77777777" w:rsidR="007E66AD" w:rsidRPr="00196BCA" w:rsidRDefault="007E66AD" w:rsidP="00282E75">
            <w:pPr>
              <w:pStyle w:val="TAC"/>
              <w:rPr>
                <w:lang w:eastAsia="en-US"/>
              </w:rPr>
            </w:pPr>
            <w:r w:rsidRPr="00196BCA">
              <w:rPr>
                <w:lang w:eastAsia="en-US"/>
              </w:rPr>
              <w:t>-</w:t>
            </w:r>
          </w:p>
        </w:tc>
      </w:tr>
      <w:tr w:rsidR="007E66AD" w:rsidRPr="00196BCA" w14:paraId="58AB8C98" w14:textId="77777777" w:rsidTr="00631D78">
        <w:trPr>
          <w:gridAfter w:val="1"/>
          <w:wAfter w:w="13" w:type="dxa"/>
          <w:cantSplit/>
        </w:trPr>
        <w:tc>
          <w:tcPr>
            <w:tcW w:w="647" w:type="dxa"/>
          </w:tcPr>
          <w:p w14:paraId="3F0A3800" w14:textId="77777777" w:rsidR="007E66AD" w:rsidRPr="00196BCA" w:rsidRDefault="007E66AD" w:rsidP="00282E75">
            <w:pPr>
              <w:pStyle w:val="TAC"/>
              <w:rPr>
                <w:lang w:eastAsia="en-US"/>
              </w:rPr>
            </w:pPr>
            <w:r w:rsidRPr="00196BCA">
              <w:rPr>
                <w:lang w:eastAsia="en-US"/>
              </w:rPr>
              <w:t>17</w:t>
            </w:r>
          </w:p>
        </w:tc>
        <w:tc>
          <w:tcPr>
            <w:tcW w:w="3969" w:type="dxa"/>
          </w:tcPr>
          <w:p w14:paraId="0613275A" w14:textId="77777777" w:rsidR="007E66AD" w:rsidRPr="00196BCA" w:rsidRDefault="007E66AD" w:rsidP="00282E75">
            <w:pPr>
              <w:pStyle w:val="TAL"/>
              <w:rPr>
                <w:lang w:eastAsia="zh-CN"/>
              </w:rPr>
            </w:pPr>
            <w:r w:rsidRPr="00196BCA">
              <w:rPr>
                <w:lang w:eastAsia="zh-CN"/>
              </w:rPr>
              <w:t>T</w:t>
            </w:r>
            <w:r w:rsidRPr="00196BCA">
              <w:rPr>
                <w:lang w:eastAsia="en-US"/>
              </w:rPr>
              <w:t>he UE transmits a PDCP Data PDU via RLC-AM RB with the following content back to the SS</w:t>
            </w:r>
            <w:r w:rsidR="008C3483" w:rsidRPr="00196BCA">
              <w:rPr>
                <w:lang w:eastAsia="en-US"/>
              </w:rPr>
              <w:t>:</w:t>
            </w:r>
          </w:p>
          <w:p w14:paraId="27D968E2" w14:textId="77777777" w:rsidR="007E66AD" w:rsidRPr="00196BCA" w:rsidRDefault="007E66AD" w:rsidP="00282E75">
            <w:pPr>
              <w:pStyle w:val="TAL"/>
              <w:rPr>
                <w:lang w:eastAsia="en-US"/>
              </w:rPr>
            </w:pPr>
            <w:r w:rsidRPr="00196BCA">
              <w:rPr>
                <w:lang w:eastAsia="en-US"/>
              </w:rPr>
              <w:t>D/C field = 1 (PDCP Data PDU) and PDCP SN=5</w:t>
            </w:r>
            <w:r w:rsidR="007C757C" w:rsidRPr="00196BCA">
              <w:t xml:space="preserve"> on NR Cell 2</w:t>
            </w:r>
            <w:r w:rsidR="008C3483" w:rsidRPr="00196BCA">
              <w:rPr>
                <w:lang w:eastAsia="en-US"/>
              </w:rPr>
              <w:t>.</w:t>
            </w:r>
          </w:p>
          <w:p w14:paraId="5A9980FD" w14:textId="77777777" w:rsidR="007E66AD" w:rsidRPr="00196BCA" w:rsidRDefault="008C3483" w:rsidP="00282E75">
            <w:pPr>
              <w:pStyle w:val="TAL"/>
              <w:rPr>
                <w:lang w:eastAsia="en-US"/>
              </w:rPr>
            </w:pPr>
            <w:r w:rsidRPr="00196BCA">
              <w:rPr>
                <w:lang w:eastAsia="en-US"/>
              </w:rPr>
              <w:t>Note: Da</w:t>
            </w:r>
            <w:r w:rsidR="007E66AD" w:rsidRPr="00196BCA">
              <w:rPr>
                <w:lang w:eastAsia="en-US"/>
              </w:rPr>
              <w:t>ta</w:t>
            </w:r>
            <w:r w:rsidRPr="00196BCA">
              <w:rPr>
                <w:lang w:eastAsia="en-US"/>
              </w:rPr>
              <w:t xml:space="preserve"> is</w:t>
            </w:r>
            <w:r w:rsidR="007E66AD" w:rsidRPr="00196BCA">
              <w:rPr>
                <w:lang w:eastAsia="en-US"/>
              </w:rPr>
              <w:t xml:space="preserve"> previously received packet in PDCP Data PDU#5</w:t>
            </w:r>
            <w:r w:rsidRPr="00196BCA">
              <w:rPr>
                <w:lang w:eastAsia="en-US"/>
              </w:rPr>
              <w:t>.</w:t>
            </w:r>
          </w:p>
          <w:p w14:paraId="4DF65069" w14:textId="77777777" w:rsidR="007E66AD" w:rsidRPr="00196BCA" w:rsidRDefault="007E66AD" w:rsidP="00282E75">
            <w:pPr>
              <w:pStyle w:val="TAL"/>
              <w:rPr>
                <w:lang w:eastAsia="zh-CN"/>
              </w:rPr>
            </w:pPr>
            <w:r w:rsidRPr="00196BCA">
              <w:rPr>
                <w:lang w:eastAsia="en-US"/>
              </w:rPr>
              <w:t>(Note 1)</w:t>
            </w:r>
          </w:p>
        </w:tc>
        <w:tc>
          <w:tcPr>
            <w:tcW w:w="709" w:type="dxa"/>
          </w:tcPr>
          <w:p w14:paraId="7D77B890" w14:textId="77777777" w:rsidR="007E66AD" w:rsidRPr="00196BCA" w:rsidRDefault="007E66AD" w:rsidP="00282E75">
            <w:pPr>
              <w:pStyle w:val="TAC"/>
              <w:rPr>
                <w:lang w:eastAsia="en-US"/>
              </w:rPr>
            </w:pPr>
            <w:r w:rsidRPr="00196BCA">
              <w:rPr>
                <w:lang w:eastAsia="en-US"/>
              </w:rPr>
              <w:t>--&gt;</w:t>
            </w:r>
          </w:p>
        </w:tc>
        <w:tc>
          <w:tcPr>
            <w:tcW w:w="2977" w:type="dxa"/>
          </w:tcPr>
          <w:p w14:paraId="74F06625" w14:textId="77777777" w:rsidR="007E66AD" w:rsidRPr="00196BCA" w:rsidRDefault="007E66AD" w:rsidP="00282E75">
            <w:pPr>
              <w:pStyle w:val="TAL"/>
              <w:rPr>
                <w:lang w:eastAsia="en-US"/>
              </w:rPr>
            </w:pPr>
            <w:r w:rsidRPr="00196BCA">
              <w:rPr>
                <w:lang w:eastAsia="en-US"/>
              </w:rPr>
              <w:t>PDCP DATA PDU #5</w:t>
            </w:r>
          </w:p>
        </w:tc>
        <w:tc>
          <w:tcPr>
            <w:tcW w:w="567" w:type="dxa"/>
          </w:tcPr>
          <w:p w14:paraId="458B80C4" w14:textId="77777777" w:rsidR="007E66AD" w:rsidRPr="00196BCA" w:rsidRDefault="007E66AD" w:rsidP="00282E75">
            <w:pPr>
              <w:pStyle w:val="TAC"/>
              <w:rPr>
                <w:lang w:eastAsia="en-US"/>
              </w:rPr>
            </w:pPr>
            <w:r w:rsidRPr="00196BCA">
              <w:rPr>
                <w:lang w:eastAsia="en-US"/>
              </w:rPr>
              <w:t>-</w:t>
            </w:r>
          </w:p>
        </w:tc>
        <w:tc>
          <w:tcPr>
            <w:tcW w:w="851" w:type="dxa"/>
          </w:tcPr>
          <w:p w14:paraId="13D7CBA1" w14:textId="77777777" w:rsidR="007E66AD" w:rsidRPr="00196BCA" w:rsidRDefault="007E66AD" w:rsidP="00282E75">
            <w:pPr>
              <w:pStyle w:val="TAC"/>
              <w:rPr>
                <w:lang w:eastAsia="en-US"/>
              </w:rPr>
            </w:pPr>
            <w:r w:rsidRPr="00196BCA">
              <w:rPr>
                <w:lang w:eastAsia="en-US"/>
              </w:rPr>
              <w:t>-</w:t>
            </w:r>
          </w:p>
        </w:tc>
      </w:tr>
      <w:tr w:rsidR="007E66AD" w:rsidRPr="00196BCA" w14:paraId="669A2451" w14:textId="77777777" w:rsidTr="00631D78">
        <w:trPr>
          <w:gridAfter w:val="1"/>
          <w:wAfter w:w="13" w:type="dxa"/>
          <w:cantSplit/>
        </w:trPr>
        <w:tc>
          <w:tcPr>
            <w:tcW w:w="647" w:type="dxa"/>
          </w:tcPr>
          <w:p w14:paraId="483D8A65" w14:textId="77777777" w:rsidR="007E66AD" w:rsidRPr="00196BCA" w:rsidRDefault="007E66AD" w:rsidP="00282E75">
            <w:pPr>
              <w:pStyle w:val="TAC"/>
              <w:rPr>
                <w:lang w:eastAsia="en-US"/>
              </w:rPr>
            </w:pPr>
            <w:r w:rsidRPr="00196BCA">
              <w:rPr>
                <w:lang w:eastAsia="en-US"/>
              </w:rPr>
              <w:t>18</w:t>
            </w:r>
          </w:p>
        </w:tc>
        <w:tc>
          <w:tcPr>
            <w:tcW w:w="3969" w:type="dxa"/>
          </w:tcPr>
          <w:p w14:paraId="7BF32319" w14:textId="77777777" w:rsidR="007E66AD" w:rsidRPr="00196BCA" w:rsidRDefault="007E66AD" w:rsidP="00282E75">
            <w:pPr>
              <w:pStyle w:val="TAL"/>
              <w:rPr>
                <w:lang w:eastAsia="en-US"/>
              </w:rPr>
            </w:pPr>
            <w:r w:rsidRPr="00196BCA">
              <w:rPr>
                <w:lang w:eastAsia="en-US"/>
              </w:rPr>
              <w:t xml:space="preserve">TX_NEXT is set to </w:t>
            </w:r>
            <w:r w:rsidR="008C3483" w:rsidRPr="00196BCA">
              <w:rPr>
                <w:lang w:eastAsia="zh-CN"/>
              </w:rPr>
              <w:t>"</w:t>
            </w:r>
            <w:r w:rsidRPr="00196BCA">
              <w:rPr>
                <w:lang w:eastAsia="en-US"/>
              </w:rPr>
              <w:t>6</w:t>
            </w:r>
            <w:r w:rsidR="008C3483" w:rsidRPr="00196BCA">
              <w:rPr>
                <w:lang w:eastAsia="zh-CN"/>
              </w:rPr>
              <w:t>"</w:t>
            </w:r>
            <w:r w:rsidRPr="00196BCA">
              <w:rPr>
                <w:lang w:eastAsia="en-US"/>
              </w:rPr>
              <w:t>.</w:t>
            </w:r>
          </w:p>
          <w:p w14:paraId="39967131" w14:textId="77777777" w:rsidR="007E66AD" w:rsidRPr="00196BCA" w:rsidRDefault="007E66AD" w:rsidP="00282E75">
            <w:pPr>
              <w:pStyle w:val="TAL"/>
              <w:rPr>
                <w:lang w:eastAsia="en-US"/>
              </w:rPr>
            </w:pPr>
            <w:r w:rsidRPr="00196BCA">
              <w:rPr>
                <w:lang w:eastAsia="en-US"/>
              </w:rPr>
              <w:t>The SS creates a PDCP Data PDU#6 (not transmitted).</w:t>
            </w:r>
          </w:p>
        </w:tc>
        <w:tc>
          <w:tcPr>
            <w:tcW w:w="709" w:type="dxa"/>
          </w:tcPr>
          <w:p w14:paraId="5B81290F" w14:textId="77777777" w:rsidR="007E66AD" w:rsidRPr="00196BCA" w:rsidRDefault="007E66AD" w:rsidP="00282E75">
            <w:pPr>
              <w:pStyle w:val="TAC"/>
              <w:rPr>
                <w:lang w:eastAsia="en-US"/>
              </w:rPr>
            </w:pPr>
            <w:r w:rsidRPr="00196BCA">
              <w:rPr>
                <w:lang w:eastAsia="en-US"/>
              </w:rPr>
              <w:t>-</w:t>
            </w:r>
          </w:p>
        </w:tc>
        <w:tc>
          <w:tcPr>
            <w:tcW w:w="2977" w:type="dxa"/>
          </w:tcPr>
          <w:p w14:paraId="05111080" w14:textId="77777777" w:rsidR="007E66AD" w:rsidRPr="00196BCA" w:rsidRDefault="007E66AD" w:rsidP="00282E75">
            <w:pPr>
              <w:pStyle w:val="TAL"/>
              <w:rPr>
                <w:lang w:eastAsia="en-US"/>
              </w:rPr>
            </w:pPr>
            <w:r w:rsidRPr="00196BCA">
              <w:rPr>
                <w:lang w:eastAsia="en-US"/>
              </w:rPr>
              <w:t>-</w:t>
            </w:r>
          </w:p>
        </w:tc>
        <w:tc>
          <w:tcPr>
            <w:tcW w:w="567" w:type="dxa"/>
          </w:tcPr>
          <w:p w14:paraId="7AB2AF20" w14:textId="77777777" w:rsidR="007E66AD" w:rsidRPr="00196BCA" w:rsidRDefault="007E66AD" w:rsidP="00282E75">
            <w:pPr>
              <w:pStyle w:val="TAC"/>
              <w:rPr>
                <w:lang w:eastAsia="en-US"/>
              </w:rPr>
            </w:pPr>
            <w:r w:rsidRPr="00196BCA">
              <w:rPr>
                <w:lang w:eastAsia="en-US"/>
              </w:rPr>
              <w:t>-</w:t>
            </w:r>
          </w:p>
        </w:tc>
        <w:tc>
          <w:tcPr>
            <w:tcW w:w="851" w:type="dxa"/>
          </w:tcPr>
          <w:p w14:paraId="33F55A68" w14:textId="77777777" w:rsidR="007E66AD" w:rsidRPr="00196BCA" w:rsidRDefault="007E66AD" w:rsidP="00282E75">
            <w:pPr>
              <w:pStyle w:val="TAC"/>
              <w:rPr>
                <w:lang w:eastAsia="en-US"/>
              </w:rPr>
            </w:pPr>
            <w:r w:rsidRPr="00196BCA">
              <w:rPr>
                <w:lang w:eastAsia="en-US"/>
              </w:rPr>
              <w:t>-</w:t>
            </w:r>
          </w:p>
        </w:tc>
      </w:tr>
      <w:tr w:rsidR="007E66AD" w:rsidRPr="00196BCA" w14:paraId="29A951C2" w14:textId="77777777" w:rsidTr="00631D78">
        <w:trPr>
          <w:gridAfter w:val="1"/>
          <w:wAfter w:w="13" w:type="dxa"/>
          <w:cantSplit/>
        </w:trPr>
        <w:tc>
          <w:tcPr>
            <w:tcW w:w="647" w:type="dxa"/>
          </w:tcPr>
          <w:p w14:paraId="42701DC7" w14:textId="77777777" w:rsidR="007E66AD" w:rsidRPr="00196BCA" w:rsidRDefault="007E66AD" w:rsidP="00282E75">
            <w:pPr>
              <w:pStyle w:val="TAC"/>
              <w:rPr>
                <w:lang w:eastAsia="en-US"/>
              </w:rPr>
            </w:pPr>
            <w:r w:rsidRPr="00196BCA">
              <w:rPr>
                <w:lang w:eastAsia="en-US"/>
              </w:rPr>
              <w:t>19</w:t>
            </w:r>
          </w:p>
        </w:tc>
        <w:tc>
          <w:tcPr>
            <w:tcW w:w="3969" w:type="dxa"/>
          </w:tcPr>
          <w:p w14:paraId="623339C7" w14:textId="77777777" w:rsidR="007E66AD" w:rsidRPr="00196BCA" w:rsidRDefault="007E66AD" w:rsidP="00282E75">
            <w:pPr>
              <w:pStyle w:val="TAL"/>
              <w:rPr>
                <w:lang w:eastAsia="en-US"/>
              </w:rPr>
            </w:pPr>
            <w:r w:rsidRPr="00196BCA">
              <w:rPr>
                <w:lang w:eastAsia="en-US"/>
              </w:rPr>
              <w:t xml:space="preserve">The TX_NEXT is set to </w:t>
            </w:r>
            <w:r w:rsidR="008C3483" w:rsidRPr="00196BCA">
              <w:rPr>
                <w:lang w:eastAsia="zh-CN"/>
              </w:rPr>
              <w:t>"</w:t>
            </w:r>
            <w:r w:rsidRPr="00196BCA">
              <w:rPr>
                <w:lang w:eastAsia="en-US"/>
              </w:rPr>
              <w:t>7</w:t>
            </w:r>
            <w:r w:rsidR="008C3483" w:rsidRPr="00196BCA">
              <w:rPr>
                <w:lang w:eastAsia="zh-CN"/>
              </w:rPr>
              <w:t>"</w:t>
            </w:r>
            <w:r w:rsidRPr="00196BCA">
              <w:rPr>
                <w:lang w:eastAsia="en-US"/>
              </w:rPr>
              <w:t>. The SS creates a PDCP Data PDU #7.</w:t>
            </w:r>
          </w:p>
        </w:tc>
        <w:tc>
          <w:tcPr>
            <w:tcW w:w="709" w:type="dxa"/>
          </w:tcPr>
          <w:p w14:paraId="623C6301" w14:textId="77777777" w:rsidR="007E66AD" w:rsidRPr="00196BCA" w:rsidRDefault="007E66AD" w:rsidP="00282E75">
            <w:pPr>
              <w:pStyle w:val="TAC"/>
              <w:rPr>
                <w:lang w:eastAsia="en-US"/>
              </w:rPr>
            </w:pPr>
            <w:r w:rsidRPr="00196BCA">
              <w:rPr>
                <w:lang w:eastAsia="en-US"/>
              </w:rPr>
              <w:t>-</w:t>
            </w:r>
          </w:p>
        </w:tc>
        <w:tc>
          <w:tcPr>
            <w:tcW w:w="2977" w:type="dxa"/>
          </w:tcPr>
          <w:p w14:paraId="41AF03CA" w14:textId="77777777" w:rsidR="007E66AD" w:rsidRPr="00196BCA" w:rsidRDefault="007E66AD" w:rsidP="00282E75">
            <w:pPr>
              <w:pStyle w:val="TAL"/>
              <w:rPr>
                <w:lang w:eastAsia="en-US"/>
              </w:rPr>
            </w:pPr>
            <w:r w:rsidRPr="00196BCA">
              <w:rPr>
                <w:lang w:eastAsia="en-US"/>
              </w:rPr>
              <w:t>-</w:t>
            </w:r>
          </w:p>
        </w:tc>
        <w:tc>
          <w:tcPr>
            <w:tcW w:w="567" w:type="dxa"/>
          </w:tcPr>
          <w:p w14:paraId="723141D5" w14:textId="77777777" w:rsidR="007E66AD" w:rsidRPr="00196BCA" w:rsidRDefault="007E66AD" w:rsidP="00282E75">
            <w:pPr>
              <w:pStyle w:val="TAC"/>
              <w:rPr>
                <w:lang w:eastAsia="en-US"/>
              </w:rPr>
            </w:pPr>
            <w:r w:rsidRPr="00196BCA">
              <w:rPr>
                <w:lang w:eastAsia="en-US"/>
              </w:rPr>
              <w:t>-</w:t>
            </w:r>
          </w:p>
        </w:tc>
        <w:tc>
          <w:tcPr>
            <w:tcW w:w="851" w:type="dxa"/>
          </w:tcPr>
          <w:p w14:paraId="66B78655" w14:textId="77777777" w:rsidR="007E66AD" w:rsidRPr="00196BCA" w:rsidRDefault="007E66AD" w:rsidP="00282E75">
            <w:pPr>
              <w:pStyle w:val="TAC"/>
              <w:rPr>
                <w:lang w:eastAsia="en-US"/>
              </w:rPr>
            </w:pPr>
            <w:r w:rsidRPr="00196BCA">
              <w:rPr>
                <w:lang w:eastAsia="en-US"/>
              </w:rPr>
              <w:t>-</w:t>
            </w:r>
          </w:p>
        </w:tc>
      </w:tr>
      <w:tr w:rsidR="007E66AD" w:rsidRPr="00196BCA" w14:paraId="5BDF1D3D" w14:textId="77777777" w:rsidTr="00631D78">
        <w:trPr>
          <w:gridAfter w:val="1"/>
          <w:wAfter w:w="13" w:type="dxa"/>
          <w:cantSplit/>
        </w:trPr>
        <w:tc>
          <w:tcPr>
            <w:tcW w:w="647" w:type="dxa"/>
          </w:tcPr>
          <w:p w14:paraId="5FB24203" w14:textId="77777777" w:rsidR="007E66AD" w:rsidRPr="00196BCA" w:rsidRDefault="007E66AD" w:rsidP="00282E75">
            <w:pPr>
              <w:pStyle w:val="TAC"/>
              <w:rPr>
                <w:lang w:eastAsia="en-US"/>
              </w:rPr>
            </w:pPr>
            <w:r w:rsidRPr="00196BCA">
              <w:rPr>
                <w:lang w:eastAsia="en-US"/>
              </w:rPr>
              <w:t>20</w:t>
            </w:r>
          </w:p>
        </w:tc>
        <w:tc>
          <w:tcPr>
            <w:tcW w:w="3969" w:type="dxa"/>
          </w:tcPr>
          <w:p w14:paraId="549B5251" w14:textId="77777777" w:rsidR="007E66AD" w:rsidRPr="00196BCA" w:rsidRDefault="008C3483" w:rsidP="00282E75">
            <w:pPr>
              <w:pStyle w:val="TAL"/>
              <w:rPr>
                <w:lang w:eastAsia="en-US"/>
              </w:rPr>
            </w:pPr>
            <w:r w:rsidRPr="00196BCA">
              <w:rPr>
                <w:lang w:eastAsia="en-US"/>
              </w:rPr>
              <w:t xml:space="preserve">The SS sends </w:t>
            </w:r>
            <w:r w:rsidR="007E66AD" w:rsidRPr="00196BCA">
              <w:rPr>
                <w:lang w:eastAsia="en-US"/>
              </w:rPr>
              <w:t>PDCP Data PDU#</w:t>
            </w:r>
            <w:r w:rsidR="007E66AD" w:rsidRPr="00196BCA">
              <w:rPr>
                <w:lang w:eastAsia="zh-CN"/>
              </w:rPr>
              <w:t>7</w:t>
            </w:r>
            <w:r w:rsidR="007E66AD" w:rsidRPr="00196BCA">
              <w:rPr>
                <w:lang w:eastAsia="en-US"/>
              </w:rPr>
              <w:t xml:space="preserve"> via RLC-AM RB with the following content to the UE:</w:t>
            </w:r>
          </w:p>
          <w:p w14:paraId="65B1D679" w14:textId="77777777" w:rsidR="007E66AD" w:rsidRPr="00196BCA" w:rsidRDefault="007E66AD" w:rsidP="00282E75">
            <w:pPr>
              <w:pStyle w:val="TAL"/>
              <w:rPr>
                <w:lang w:eastAsia="en-US"/>
              </w:rPr>
            </w:pPr>
            <w:r w:rsidRPr="00196BCA">
              <w:rPr>
                <w:lang w:eastAsia="en-US"/>
              </w:rPr>
              <w:t>PDCP Data PDU#7;</w:t>
            </w:r>
          </w:p>
          <w:p w14:paraId="727DD31E" w14:textId="77777777" w:rsidR="007E66AD" w:rsidRPr="00196BCA" w:rsidRDefault="007E66AD" w:rsidP="00282E75">
            <w:pPr>
              <w:pStyle w:val="TAL"/>
              <w:rPr>
                <w:lang w:eastAsia="en-US"/>
              </w:rPr>
            </w:pPr>
            <w:r w:rsidRPr="00196BCA">
              <w:rPr>
                <w:lang w:eastAsia="en-US"/>
              </w:rPr>
              <w:t>D/C field = 1 (PDCP Data PDU) and PDCP SN=7</w:t>
            </w:r>
            <w:r w:rsidR="007C757C" w:rsidRPr="00196BCA">
              <w:t xml:space="preserve"> on NR Cell 2</w:t>
            </w:r>
            <w:r w:rsidR="008C3483" w:rsidRPr="00196BCA">
              <w:rPr>
                <w:lang w:eastAsia="en-US"/>
              </w:rPr>
              <w:t>.</w:t>
            </w:r>
          </w:p>
        </w:tc>
        <w:tc>
          <w:tcPr>
            <w:tcW w:w="709" w:type="dxa"/>
          </w:tcPr>
          <w:p w14:paraId="60192D11" w14:textId="77777777" w:rsidR="007E66AD" w:rsidRPr="00196BCA" w:rsidRDefault="007E66AD" w:rsidP="00282E75">
            <w:pPr>
              <w:pStyle w:val="TAC"/>
              <w:rPr>
                <w:lang w:eastAsia="en-US"/>
              </w:rPr>
            </w:pPr>
            <w:r w:rsidRPr="00196BCA">
              <w:rPr>
                <w:lang w:eastAsia="en-US"/>
              </w:rPr>
              <w:t>&lt;--</w:t>
            </w:r>
          </w:p>
        </w:tc>
        <w:tc>
          <w:tcPr>
            <w:tcW w:w="2977" w:type="dxa"/>
          </w:tcPr>
          <w:p w14:paraId="40E2D917" w14:textId="77777777" w:rsidR="007E66AD" w:rsidRPr="00196BCA" w:rsidRDefault="007E66AD" w:rsidP="00282E75">
            <w:pPr>
              <w:pStyle w:val="TAL"/>
              <w:rPr>
                <w:i/>
                <w:iCs/>
                <w:lang w:eastAsia="en-US"/>
              </w:rPr>
            </w:pPr>
            <w:r w:rsidRPr="00196BCA">
              <w:rPr>
                <w:lang w:eastAsia="en-US"/>
              </w:rPr>
              <w:t>PDCP DATA PDU #7</w:t>
            </w:r>
          </w:p>
        </w:tc>
        <w:tc>
          <w:tcPr>
            <w:tcW w:w="567" w:type="dxa"/>
          </w:tcPr>
          <w:p w14:paraId="59AF211E" w14:textId="77777777" w:rsidR="007E66AD" w:rsidRPr="00196BCA" w:rsidRDefault="007E66AD" w:rsidP="00282E75">
            <w:pPr>
              <w:pStyle w:val="TAC"/>
              <w:rPr>
                <w:lang w:eastAsia="en-US"/>
              </w:rPr>
            </w:pPr>
            <w:r w:rsidRPr="00196BCA">
              <w:rPr>
                <w:lang w:eastAsia="en-US"/>
              </w:rPr>
              <w:t>-</w:t>
            </w:r>
          </w:p>
        </w:tc>
        <w:tc>
          <w:tcPr>
            <w:tcW w:w="851" w:type="dxa"/>
          </w:tcPr>
          <w:p w14:paraId="2E966CF7" w14:textId="77777777" w:rsidR="007E66AD" w:rsidRPr="00196BCA" w:rsidRDefault="007E66AD" w:rsidP="00282E75">
            <w:pPr>
              <w:pStyle w:val="TAC"/>
              <w:rPr>
                <w:lang w:eastAsia="en-US"/>
              </w:rPr>
            </w:pPr>
            <w:r w:rsidRPr="00196BCA">
              <w:rPr>
                <w:lang w:eastAsia="en-US"/>
              </w:rPr>
              <w:t>-</w:t>
            </w:r>
          </w:p>
        </w:tc>
      </w:tr>
      <w:tr w:rsidR="007E66AD" w:rsidRPr="00196BCA" w14:paraId="45216D9D" w14:textId="77777777" w:rsidTr="00631D78">
        <w:trPr>
          <w:gridAfter w:val="1"/>
          <w:wAfter w:w="13" w:type="dxa"/>
          <w:cantSplit/>
        </w:trPr>
        <w:tc>
          <w:tcPr>
            <w:tcW w:w="647" w:type="dxa"/>
          </w:tcPr>
          <w:p w14:paraId="1971A160" w14:textId="77777777" w:rsidR="007E66AD" w:rsidRPr="00196BCA" w:rsidRDefault="007E66AD" w:rsidP="00282E75">
            <w:pPr>
              <w:pStyle w:val="TAC"/>
              <w:rPr>
                <w:lang w:eastAsia="en-US"/>
              </w:rPr>
            </w:pPr>
            <w:r w:rsidRPr="00196BCA">
              <w:rPr>
                <w:lang w:eastAsia="en-US"/>
              </w:rPr>
              <w:t>21</w:t>
            </w:r>
          </w:p>
        </w:tc>
        <w:tc>
          <w:tcPr>
            <w:tcW w:w="3969" w:type="dxa"/>
          </w:tcPr>
          <w:p w14:paraId="3748AF26" w14:textId="77777777" w:rsidR="007E66AD" w:rsidRPr="00196BCA" w:rsidRDefault="007E66AD" w:rsidP="00282E75">
            <w:pPr>
              <w:pStyle w:val="TAL"/>
              <w:rPr>
                <w:lang w:eastAsia="en-US"/>
              </w:rPr>
            </w:pPr>
            <w:r w:rsidRPr="00196BCA">
              <w:rPr>
                <w:lang w:eastAsia="en-US"/>
              </w:rPr>
              <w:t>Check: Does the UE transmit a PDCP DATA PDU</w:t>
            </w:r>
            <w:r w:rsidRPr="00196BCA">
              <w:rPr>
                <w:lang w:eastAsia="zh-CN"/>
              </w:rPr>
              <w:t>#7</w:t>
            </w:r>
            <w:r w:rsidR="007C757C" w:rsidRPr="00196BCA">
              <w:t xml:space="preserve"> on NR Cell 2</w:t>
            </w:r>
            <w:r w:rsidRPr="00196BCA">
              <w:rPr>
                <w:lang w:eastAsia="en-US"/>
              </w:rPr>
              <w:t>?</w:t>
            </w:r>
          </w:p>
        </w:tc>
        <w:tc>
          <w:tcPr>
            <w:tcW w:w="709" w:type="dxa"/>
          </w:tcPr>
          <w:p w14:paraId="7A742562" w14:textId="77777777" w:rsidR="007E66AD" w:rsidRPr="00196BCA" w:rsidRDefault="007E66AD" w:rsidP="00282E75">
            <w:pPr>
              <w:pStyle w:val="TAC"/>
              <w:rPr>
                <w:lang w:eastAsia="en-US"/>
              </w:rPr>
            </w:pPr>
            <w:r w:rsidRPr="00196BCA">
              <w:rPr>
                <w:lang w:eastAsia="en-US"/>
              </w:rPr>
              <w:t>--&gt;</w:t>
            </w:r>
          </w:p>
        </w:tc>
        <w:tc>
          <w:tcPr>
            <w:tcW w:w="2977" w:type="dxa"/>
          </w:tcPr>
          <w:p w14:paraId="54CB25F9" w14:textId="77777777" w:rsidR="007E66AD" w:rsidRPr="00196BCA" w:rsidRDefault="007E66AD" w:rsidP="00282E75">
            <w:pPr>
              <w:pStyle w:val="TAL"/>
              <w:rPr>
                <w:lang w:eastAsia="en-US"/>
              </w:rPr>
            </w:pPr>
            <w:r w:rsidRPr="00196BCA">
              <w:rPr>
                <w:lang w:eastAsia="en-US"/>
              </w:rPr>
              <w:t>PDCP DATA PDU</w:t>
            </w:r>
            <w:r w:rsidRPr="00196BCA">
              <w:rPr>
                <w:lang w:eastAsia="zh-CN"/>
              </w:rPr>
              <w:t>#7</w:t>
            </w:r>
          </w:p>
        </w:tc>
        <w:tc>
          <w:tcPr>
            <w:tcW w:w="567" w:type="dxa"/>
          </w:tcPr>
          <w:p w14:paraId="107CA796" w14:textId="77777777" w:rsidR="007E66AD" w:rsidRPr="00196BCA" w:rsidRDefault="005126F8" w:rsidP="00282E75">
            <w:pPr>
              <w:pStyle w:val="TAC"/>
              <w:rPr>
                <w:lang w:eastAsia="en-US"/>
              </w:rPr>
            </w:pPr>
            <w:r w:rsidRPr="00196BCA">
              <w:t>3</w:t>
            </w:r>
          </w:p>
        </w:tc>
        <w:tc>
          <w:tcPr>
            <w:tcW w:w="851" w:type="dxa"/>
          </w:tcPr>
          <w:p w14:paraId="1935EF13" w14:textId="77777777" w:rsidR="007E66AD" w:rsidRPr="00196BCA" w:rsidRDefault="007E66AD" w:rsidP="00282E75">
            <w:pPr>
              <w:pStyle w:val="TAC"/>
              <w:rPr>
                <w:lang w:eastAsia="en-US"/>
              </w:rPr>
            </w:pPr>
            <w:r w:rsidRPr="00196BCA">
              <w:rPr>
                <w:lang w:eastAsia="en-US"/>
              </w:rPr>
              <w:t>F</w:t>
            </w:r>
          </w:p>
        </w:tc>
      </w:tr>
      <w:tr w:rsidR="007C757C" w:rsidRPr="00196BCA" w14:paraId="413E46C1" w14:textId="77777777" w:rsidTr="00631D78">
        <w:trPr>
          <w:gridAfter w:val="1"/>
          <w:wAfter w:w="13" w:type="dxa"/>
          <w:cantSplit/>
        </w:trPr>
        <w:tc>
          <w:tcPr>
            <w:tcW w:w="647" w:type="dxa"/>
          </w:tcPr>
          <w:p w14:paraId="2E770557" w14:textId="77777777" w:rsidR="007C757C" w:rsidRPr="00196BCA" w:rsidRDefault="007C757C" w:rsidP="00BB3F3A">
            <w:pPr>
              <w:pStyle w:val="TAC"/>
            </w:pPr>
            <w:r w:rsidRPr="00196BCA">
              <w:t>21A</w:t>
            </w:r>
          </w:p>
        </w:tc>
        <w:tc>
          <w:tcPr>
            <w:tcW w:w="3969" w:type="dxa"/>
          </w:tcPr>
          <w:p w14:paraId="2714A443" w14:textId="77777777" w:rsidR="007C757C" w:rsidRPr="00196BCA" w:rsidRDefault="007C757C" w:rsidP="00BB3F3A">
            <w:pPr>
              <w:pStyle w:val="TAL"/>
            </w:pPr>
            <w:r w:rsidRPr="00196BCA">
              <w:t>Configure SS not to allocate UL grant to the UE in NR Cell 1</w:t>
            </w:r>
          </w:p>
        </w:tc>
        <w:tc>
          <w:tcPr>
            <w:tcW w:w="709" w:type="dxa"/>
          </w:tcPr>
          <w:p w14:paraId="5DEE6705" w14:textId="77777777" w:rsidR="007C757C" w:rsidRPr="00196BCA" w:rsidRDefault="007C757C" w:rsidP="00BB3F3A">
            <w:pPr>
              <w:pStyle w:val="TAC"/>
            </w:pPr>
            <w:r w:rsidRPr="00196BCA">
              <w:t>-</w:t>
            </w:r>
          </w:p>
        </w:tc>
        <w:tc>
          <w:tcPr>
            <w:tcW w:w="2977" w:type="dxa"/>
          </w:tcPr>
          <w:p w14:paraId="1DF30C00" w14:textId="77777777" w:rsidR="007C757C" w:rsidRPr="00196BCA" w:rsidRDefault="007C757C" w:rsidP="00BB3F3A">
            <w:pPr>
              <w:pStyle w:val="TAL"/>
            </w:pPr>
            <w:r w:rsidRPr="00196BCA">
              <w:t>-</w:t>
            </w:r>
          </w:p>
        </w:tc>
        <w:tc>
          <w:tcPr>
            <w:tcW w:w="567" w:type="dxa"/>
          </w:tcPr>
          <w:p w14:paraId="10202608" w14:textId="77777777" w:rsidR="007C757C" w:rsidRPr="00196BCA" w:rsidRDefault="007C757C" w:rsidP="00BB3F3A">
            <w:pPr>
              <w:pStyle w:val="TAC"/>
            </w:pPr>
            <w:r w:rsidRPr="00196BCA">
              <w:t>-</w:t>
            </w:r>
          </w:p>
        </w:tc>
        <w:tc>
          <w:tcPr>
            <w:tcW w:w="851" w:type="dxa"/>
          </w:tcPr>
          <w:p w14:paraId="3C5FC611" w14:textId="77777777" w:rsidR="007C757C" w:rsidRPr="00196BCA" w:rsidRDefault="007C757C" w:rsidP="00BB3F3A">
            <w:pPr>
              <w:pStyle w:val="TAC"/>
            </w:pPr>
            <w:r w:rsidRPr="00196BCA">
              <w:t>-</w:t>
            </w:r>
          </w:p>
        </w:tc>
      </w:tr>
      <w:tr w:rsidR="007E66AD" w:rsidRPr="00196BCA" w14:paraId="0CB09221" w14:textId="77777777" w:rsidTr="00631D78">
        <w:trPr>
          <w:gridAfter w:val="1"/>
          <w:wAfter w:w="13" w:type="dxa"/>
          <w:cantSplit/>
        </w:trPr>
        <w:tc>
          <w:tcPr>
            <w:tcW w:w="647" w:type="dxa"/>
          </w:tcPr>
          <w:p w14:paraId="0D2D2605" w14:textId="77777777" w:rsidR="007E66AD" w:rsidRPr="00196BCA" w:rsidRDefault="007E66AD" w:rsidP="00282E75">
            <w:pPr>
              <w:pStyle w:val="TAC"/>
              <w:rPr>
                <w:lang w:eastAsia="zh-CN"/>
              </w:rPr>
            </w:pPr>
            <w:r w:rsidRPr="00196BCA">
              <w:rPr>
                <w:lang w:eastAsia="zh-CN"/>
              </w:rPr>
              <w:t>22</w:t>
            </w:r>
          </w:p>
        </w:tc>
        <w:tc>
          <w:tcPr>
            <w:tcW w:w="3969" w:type="dxa"/>
          </w:tcPr>
          <w:p w14:paraId="1818415F" w14:textId="77777777" w:rsidR="007E66AD" w:rsidRPr="00196BCA" w:rsidRDefault="008C3483" w:rsidP="00282E75">
            <w:pPr>
              <w:pStyle w:val="TAL"/>
              <w:rPr>
                <w:lang w:eastAsia="zh-CN"/>
              </w:rPr>
            </w:pPr>
            <w:r w:rsidRPr="00196BCA">
              <w:rPr>
                <w:lang w:eastAsia="zh-CN"/>
              </w:rPr>
              <w:t xml:space="preserve">The </w:t>
            </w:r>
            <w:r w:rsidR="007E66AD" w:rsidRPr="00196BCA">
              <w:rPr>
                <w:lang w:eastAsia="zh-CN"/>
              </w:rPr>
              <w:t>SS changes NR Cell 1 and NR Ce</w:t>
            </w:r>
            <w:r w:rsidRPr="00196BCA">
              <w:rPr>
                <w:lang w:eastAsia="zh-CN"/>
              </w:rPr>
              <w:t>ll 2 parameters according to row "T2" in T</w:t>
            </w:r>
            <w:r w:rsidR="007E66AD" w:rsidRPr="00196BCA">
              <w:rPr>
                <w:lang w:eastAsia="zh-CN"/>
              </w:rPr>
              <w:t xml:space="preserve">able </w:t>
            </w:r>
            <w:r w:rsidR="007E66AD" w:rsidRPr="00196BCA">
              <w:rPr>
                <w:lang w:eastAsia="en-US"/>
              </w:rPr>
              <w:t>7.</w:t>
            </w:r>
            <w:r w:rsidR="00035988" w:rsidRPr="00196BCA">
              <w:rPr>
                <w:lang w:eastAsia="en-US"/>
              </w:rPr>
              <w:t>1.</w:t>
            </w:r>
            <w:r w:rsidR="007E66AD" w:rsidRPr="00196BCA">
              <w:rPr>
                <w:lang w:eastAsia="en-US"/>
              </w:rPr>
              <w:t>3.4.1.3.</w:t>
            </w:r>
            <w:r w:rsidRPr="00196BCA">
              <w:rPr>
                <w:lang w:eastAsia="en-US"/>
              </w:rPr>
              <w:t>1</w:t>
            </w:r>
            <w:r w:rsidR="007E66AD" w:rsidRPr="00196BCA">
              <w:rPr>
                <w:lang w:eastAsia="en-US"/>
              </w:rPr>
              <w:t>-1</w:t>
            </w:r>
            <w:r w:rsidR="00631D78" w:rsidRPr="00196BCA">
              <w:t>(FR1) / 7.1.3.4.1.3.1-2(FR2)</w:t>
            </w:r>
            <w:r w:rsidR="007E66AD" w:rsidRPr="00196BCA">
              <w:rPr>
                <w:lang w:eastAsia="zh-CN"/>
              </w:rPr>
              <w:t>.</w:t>
            </w:r>
          </w:p>
        </w:tc>
        <w:tc>
          <w:tcPr>
            <w:tcW w:w="709" w:type="dxa"/>
          </w:tcPr>
          <w:p w14:paraId="75908BC9" w14:textId="77777777" w:rsidR="007E66AD" w:rsidRPr="00196BCA" w:rsidRDefault="007E66AD" w:rsidP="00282E75">
            <w:pPr>
              <w:pStyle w:val="TAC"/>
              <w:rPr>
                <w:lang w:eastAsia="zh-CN"/>
              </w:rPr>
            </w:pPr>
            <w:r w:rsidRPr="00196BCA">
              <w:rPr>
                <w:lang w:eastAsia="zh-CN"/>
              </w:rPr>
              <w:t>-</w:t>
            </w:r>
          </w:p>
        </w:tc>
        <w:tc>
          <w:tcPr>
            <w:tcW w:w="2977" w:type="dxa"/>
          </w:tcPr>
          <w:p w14:paraId="454F99A7" w14:textId="77777777" w:rsidR="007E66AD" w:rsidRPr="00196BCA" w:rsidRDefault="007E66AD" w:rsidP="00282E75">
            <w:pPr>
              <w:pStyle w:val="TAL"/>
              <w:rPr>
                <w:lang w:eastAsia="zh-CN"/>
              </w:rPr>
            </w:pPr>
            <w:r w:rsidRPr="00196BCA">
              <w:rPr>
                <w:lang w:eastAsia="zh-CN"/>
              </w:rPr>
              <w:t>-</w:t>
            </w:r>
          </w:p>
        </w:tc>
        <w:tc>
          <w:tcPr>
            <w:tcW w:w="567" w:type="dxa"/>
          </w:tcPr>
          <w:p w14:paraId="19C66A6C" w14:textId="77777777" w:rsidR="007E66AD" w:rsidRPr="00196BCA" w:rsidRDefault="007E66AD" w:rsidP="00282E75">
            <w:pPr>
              <w:pStyle w:val="TAC"/>
              <w:rPr>
                <w:lang w:eastAsia="zh-CN"/>
              </w:rPr>
            </w:pPr>
            <w:r w:rsidRPr="00196BCA">
              <w:rPr>
                <w:rFonts w:eastAsia="MS Mincho"/>
                <w:lang w:eastAsia="zh-CN"/>
              </w:rPr>
              <w:t>-</w:t>
            </w:r>
          </w:p>
        </w:tc>
        <w:tc>
          <w:tcPr>
            <w:tcW w:w="851" w:type="dxa"/>
          </w:tcPr>
          <w:p w14:paraId="6BED6109" w14:textId="77777777" w:rsidR="007E66AD" w:rsidRPr="00196BCA" w:rsidRDefault="007E66AD" w:rsidP="00282E75">
            <w:pPr>
              <w:pStyle w:val="TAC"/>
              <w:rPr>
                <w:lang w:eastAsia="zh-CN"/>
              </w:rPr>
            </w:pPr>
            <w:r w:rsidRPr="00196BCA">
              <w:rPr>
                <w:lang w:eastAsia="zh-CN"/>
              </w:rPr>
              <w:t>-</w:t>
            </w:r>
          </w:p>
        </w:tc>
      </w:tr>
      <w:tr w:rsidR="007E66AD" w:rsidRPr="00196BCA" w14:paraId="1A032578" w14:textId="77777777" w:rsidTr="00631D78">
        <w:trPr>
          <w:gridAfter w:val="1"/>
          <w:wAfter w:w="13" w:type="dxa"/>
          <w:cantSplit/>
        </w:trPr>
        <w:tc>
          <w:tcPr>
            <w:tcW w:w="647" w:type="dxa"/>
          </w:tcPr>
          <w:p w14:paraId="6CE2B934" w14:textId="77777777" w:rsidR="007E66AD" w:rsidRPr="00196BCA" w:rsidRDefault="007E66AD" w:rsidP="00282E75">
            <w:pPr>
              <w:pStyle w:val="TAC"/>
              <w:rPr>
                <w:lang w:eastAsia="en-US"/>
              </w:rPr>
            </w:pPr>
            <w:r w:rsidRPr="00196BCA">
              <w:rPr>
                <w:lang w:eastAsia="en-US"/>
              </w:rPr>
              <w:t>23</w:t>
            </w:r>
          </w:p>
        </w:tc>
        <w:tc>
          <w:tcPr>
            <w:tcW w:w="3969" w:type="dxa"/>
          </w:tcPr>
          <w:p w14:paraId="50E7E917" w14:textId="77777777" w:rsidR="0055325E" w:rsidRPr="00196BCA" w:rsidRDefault="0055325E" w:rsidP="0055325E">
            <w:pPr>
              <w:keepNext/>
              <w:keepLines/>
              <w:spacing w:after="0"/>
              <w:rPr>
                <w:rFonts w:ascii="Arial" w:hAnsi="Arial"/>
                <w:sz w:val="18"/>
              </w:rPr>
            </w:pPr>
            <w:r w:rsidRPr="00196BCA">
              <w:rPr>
                <w:rFonts w:ascii="Arial" w:hAnsi="Arial"/>
                <w:sz w:val="18"/>
              </w:rPr>
              <w:t>The SS requests</w:t>
            </w:r>
            <w:r w:rsidRPr="00196BCA">
              <w:rPr>
                <w:rStyle w:val="TALChar"/>
              </w:rPr>
              <w:t xml:space="preserve"> transmits NR RRCReconfiguration message to perform S</w:t>
            </w:r>
            <w:r w:rsidR="00631D78" w:rsidRPr="00196BCA">
              <w:rPr>
                <w:rStyle w:val="TALChar"/>
              </w:rPr>
              <w:t>p</w:t>
            </w:r>
            <w:r w:rsidRPr="00196BCA">
              <w:rPr>
                <w:rStyle w:val="TALChar"/>
              </w:rPr>
              <w:t>Cell change from NR Cell2 to NR Cell1 with key change.</w:t>
            </w:r>
          </w:p>
          <w:p w14:paraId="6BE5F217" w14:textId="77777777" w:rsidR="007E66AD" w:rsidRPr="00196BCA" w:rsidRDefault="0055325E" w:rsidP="00BF7949">
            <w:pPr>
              <w:pStyle w:val="TAL"/>
              <w:rPr>
                <w:lang w:eastAsia="en-US"/>
              </w:rPr>
            </w:pPr>
            <w:r w:rsidRPr="00196BCA">
              <w:t>(Note 3)</w:t>
            </w:r>
          </w:p>
        </w:tc>
        <w:tc>
          <w:tcPr>
            <w:tcW w:w="709" w:type="dxa"/>
          </w:tcPr>
          <w:p w14:paraId="6F855B48" w14:textId="77777777" w:rsidR="007E66AD" w:rsidRPr="00196BCA" w:rsidRDefault="007E66AD" w:rsidP="00282E75">
            <w:pPr>
              <w:pStyle w:val="TAC"/>
              <w:rPr>
                <w:lang w:eastAsia="en-US"/>
              </w:rPr>
            </w:pPr>
            <w:r w:rsidRPr="00196BCA">
              <w:rPr>
                <w:lang w:eastAsia="en-US"/>
              </w:rPr>
              <w:t>&lt;--</w:t>
            </w:r>
          </w:p>
        </w:tc>
        <w:tc>
          <w:tcPr>
            <w:tcW w:w="2977" w:type="dxa"/>
          </w:tcPr>
          <w:p w14:paraId="6A0BCDF8" w14:textId="77777777" w:rsidR="007E66AD" w:rsidRPr="00196BCA" w:rsidRDefault="007E66AD" w:rsidP="00282E75">
            <w:pPr>
              <w:pStyle w:val="TAL"/>
              <w:rPr>
                <w:lang w:eastAsia="zh-CN"/>
              </w:rPr>
            </w:pPr>
            <w:r w:rsidRPr="00196BCA">
              <w:rPr>
                <w:i/>
                <w:iCs/>
                <w:lang w:eastAsia="en-US"/>
              </w:rPr>
              <w:t>RRCReconfiguration</w:t>
            </w:r>
          </w:p>
        </w:tc>
        <w:tc>
          <w:tcPr>
            <w:tcW w:w="567" w:type="dxa"/>
          </w:tcPr>
          <w:p w14:paraId="61E983D3" w14:textId="77777777" w:rsidR="007E66AD" w:rsidRPr="00196BCA" w:rsidRDefault="007E66AD" w:rsidP="00282E75">
            <w:pPr>
              <w:pStyle w:val="TAC"/>
              <w:rPr>
                <w:lang w:eastAsia="en-US"/>
              </w:rPr>
            </w:pPr>
            <w:r w:rsidRPr="00196BCA">
              <w:rPr>
                <w:lang w:eastAsia="en-US"/>
              </w:rPr>
              <w:t>-</w:t>
            </w:r>
          </w:p>
        </w:tc>
        <w:tc>
          <w:tcPr>
            <w:tcW w:w="851" w:type="dxa"/>
          </w:tcPr>
          <w:p w14:paraId="56732299" w14:textId="77777777" w:rsidR="007E66AD" w:rsidRPr="00196BCA" w:rsidRDefault="007E66AD" w:rsidP="00282E75">
            <w:pPr>
              <w:pStyle w:val="TAC"/>
              <w:rPr>
                <w:lang w:eastAsia="en-US"/>
              </w:rPr>
            </w:pPr>
            <w:r w:rsidRPr="00196BCA">
              <w:rPr>
                <w:lang w:eastAsia="en-US"/>
              </w:rPr>
              <w:t>-</w:t>
            </w:r>
          </w:p>
        </w:tc>
      </w:tr>
      <w:tr w:rsidR="007E66AD" w:rsidRPr="00196BCA" w14:paraId="4AD0B91D" w14:textId="77777777" w:rsidTr="00631D78">
        <w:trPr>
          <w:gridAfter w:val="1"/>
          <w:wAfter w:w="13" w:type="dxa"/>
          <w:cantSplit/>
        </w:trPr>
        <w:tc>
          <w:tcPr>
            <w:tcW w:w="647" w:type="dxa"/>
          </w:tcPr>
          <w:p w14:paraId="05C136ED" w14:textId="77777777" w:rsidR="007E66AD" w:rsidRPr="00196BCA" w:rsidRDefault="007E66AD" w:rsidP="00282E75">
            <w:pPr>
              <w:pStyle w:val="TAC"/>
              <w:rPr>
                <w:lang w:eastAsia="en-US"/>
              </w:rPr>
            </w:pPr>
            <w:r w:rsidRPr="00196BCA">
              <w:rPr>
                <w:lang w:eastAsia="en-US"/>
              </w:rPr>
              <w:t>24</w:t>
            </w:r>
          </w:p>
        </w:tc>
        <w:tc>
          <w:tcPr>
            <w:tcW w:w="3969" w:type="dxa"/>
          </w:tcPr>
          <w:p w14:paraId="6064DCC4" w14:textId="77777777" w:rsidR="007E66AD" w:rsidRPr="00196BCA" w:rsidRDefault="00212C4D" w:rsidP="00282E75">
            <w:pPr>
              <w:pStyle w:val="TAL"/>
              <w:rPr>
                <w:lang w:eastAsia="en-US"/>
              </w:rPr>
            </w:pPr>
            <w:r w:rsidRPr="00196BCA">
              <w:rPr>
                <w:rFonts w:eastAsia="SimSun"/>
              </w:rPr>
              <w:t>SS assigns UL grant during the Random Access procedure on NR Cell 1 to allow the UE to send PDCP status report.(Note 5)</w:t>
            </w:r>
          </w:p>
        </w:tc>
        <w:tc>
          <w:tcPr>
            <w:tcW w:w="709" w:type="dxa"/>
          </w:tcPr>
          <w:p w14:paraId="18762DA9" w14:textId="77777777" w:rsidR="007E66AD" w:rsidRPr="00196BCA" w:rsidRDefault="00212C4D" w:rsidP="00282E75">
            <w:pPr>
              <w:pStyle w:val="TAC"/>
              <w:rPr>
                <w:lang w:eastAsia="en-US"/>
              </w:rPr>
            </w:pPr>
            <w:r w:rsidRPr="00196BCA">
              <w:t>-</w:t>
            </w:r>
          </w:p>
        </w:tc>
        <w:tc>
          <w:tcPr>
            <w:tcW w:w="2977" w:type="dxa"/>
          </w:tcPr>
          <w:p w14:paraId="08C279CD" w14:textId="77777777" w:rsidR="007E66AD" w:rsidRPr="00196BCA" w:rsidRDefault="00212C4D" w:rsidP="00282E75">
            <w:pPr>
              <w:pStyle w:val="TAL"/>
              <w:rPr>
                <w:lang w:eastAsia="en-US"/>
              </w:rPr>
            </w:pPr>
            <w:r w:rsidRPr="00196BCA">
              <w:rPr>
                <w:i/>
              </w:rPr>
              <w:t>-</w:t>
            </w:r>
          </w:p>
        </w:tc>
        <w:tc>
          <w:tcPr>
            <w:tcW w:w="567" w:type="dxa"/>
          </w:tcPr>
          <w:p w14:paraId="27C752F0" w14:textId="77777777" w:rsidR="007E66AD" w:rsidRPr="00196BCA" w:rsidRDefault="007E66AD" w:rsidP="00282E75">
            <w:pPr>
              <w:pStyle w:val="TAC"/>
              <w:rPr>
                <w:rFonts w:eastAsia="MS Gothic"/>
                <w:lang w:eastAsia="en-US"/>
              </w:rPr>
            </w:pPr>
            <w:r w:rsidRPr="00196BCA">
              <w:rPr>
                <w:lang w:eastAsia="zh-CN"/>
              </w:rPr>
              <w:t>-</w:t>
            </w:r>
          </w:p>
        </w:tc>
        <w:tc>
          <w:tcPr>
            <w:tcW w:w="851" w:type="dxa"/>
          </w:tcPr>
          <w:p w14:paraId="24C59423" w14:textId="77777777" w:rsidR="007E66AD" w:rsidRPr="00196BCA" w:rsidRDefault="007E66AD" w:rsidP="00282E75">
            <w:pPr>
              <w:pStyle w:val="TAC"/>
              <w:rPr>
                <w:lang w:eastAsia="en-US"/>
              </w:rPr>
            </w:pPr>
            <w:r w:rsidRPr="00196BCA">
              <w:rPr>
                <w:lang w:eastAsia="en-US"/>
              </w:rPr>
              <w:t>-</w:t>
            </w:r>
          </w:p>
        </w:tc>
      </w:tr>
      <w:tr w:rsidR="00212C4D" w:rsidRPr="00196BCA" w14:paraId="462B966D" w14:textId="77777777" w:rsidTr="009233EB">
        <w:trPr>
          <w:gridAfter w:val="1"/>
          <w:wAfter w:w="13" w:type="dxa"/>
          <w:cantSplit/>
        </w:trPr>
        <w:tc>
          <w:tcPr>
            <w:tcW w:w="647" w:type="dxa"/>
          </w:tcPr>
          <w:p w14:paraId="445A626E" w14:textId="77777777" w:rsidR="00212C4D" w:rsidRPr="00196BCA" w:rsidRDefault="00212C4D" w:rsidP="009233EB">
            <w:pPr>
              <w:pStyle w:val="TAC"/>
            </w:pPr>
            <w:r w:rsidRPr="00196BCA">
              <w:rPr>
                <w:rStyle w:val="TALChar"/>
              </w:rPr>
              <w:t>-</w:t>
            </w:r>
          </w:p>
        </w:tc>
        <w:tc>
          <w:tcPr>
            <w:tcW w:w="3969" w:type="dxa"/>
          </w:tcPr>
          <w:p w14:paraId="5A7EE815" w14:textId="77777777" w:rsidR="00212C4D" w:rsidRPr="00196BCA" w:rsidRDefault="00212C4D" w:rsidP="009233EB">
            <w:pPr>
              <w:pStyle w:val="TAL"/>
            </w:pPr>
            <w:r w:rsidRPr="00196BCA">
              <w:rPr>
                <w:rStyle w:val="TALChar"/>
              </w:rPr>
              <w:t>EXCEPTION: Steps 25 and 26 can occur in any order. (Note 7)</w:t>
            </w:r>
          </w:p>
        </w:tc>
        <w:tc>
          <w:tcPr>
            <w:tcW w:w="709" w:type="dxa"/>
          </w:tcPr>
          <w:p w14:paraId="519A4A77" w14:textId="77777777" w:rsidR="00212C4D" w:rsidRPr="00196BCA" w:rsidRDefault="00212C4D" w:rsidP="009233EB">
            <w:pPr>
              <w:pStyle w:val="TAC"/>
            </w:pPr>
            <w:r w:rsidRPr="00196BCA">
              <w:rPr>
                <w:rStyle w:val="TALChar"/>
              </w:rPr>
              <w:t>-</w:t>
            </w:r>
          </w:p>
        </w:tc>
        <w:tc>
          <w:tcPr>
            <w:tcW w:w="2977" w:type="dxa"/>
          </w:tcPr>
          <w:p w14:paraId="27279318" w14:textId="77777777" w:rsidR="00212C4D" w:rsidRPr="00196BCA" w:rsidRDefault="00212C4D" w:rsidP="009233EB">
            <w:pPr>
              <w:pStyle w:val="TAL"/>
              <w:rPr>
                <w:i/>
              </w:rPr>
            </w:pPr>
            <w:r w:rsidRPr="00196BCA">
              <w:rPr>
                <w:rStyle w:val="TALChar"/>
              </w:rPr>
              <w:t>-</w:t>
            </w:r>
          </w:p>
        </w:tc>
        <w:tc>
          <w:tcPr>
            <w:tcW w:w="567" w:type="dxa"/>
          </w:tcPr>
          <w:p w14:paraId="3442CDB8" w14:textId="77777777" w:rsidR="00212C4D" w:rsidRPr="00196BCA" w:rsidRDefault="00212C4D" w:rsidP="009233EB">
            <w:pPr>
              <w:pStyle w:val="TAC"/>
              <w:rPr>
                <w:lang w:eastAsia="zh-CN"/>
              </w:rPr>
            </w:pPr>
            <w:r w:rsidRPr="00196BCA">
              <w:rPr>
                <w:rStyle w:val="TALChar"/>
              </w:rPr>
              <w:t>-</w:t>
            </w:r>
          </w:p>
        </w:tc>
        <w:tc>
          <w:tcPr>
            <w:tcW w:w="851" w:type="dxa"/>
          </w:tcPr>
          <w:p w14:paraId="01DAE90F" w14:textId="77777777" w:rsidR="00212C4D" w:rsidRPr="00196BCA" w:rsidRDefault="00212C4D" w:rsidP="009233EB">
            <w:pPr>
              <w:pStyle w:val="TAC"/>
            </w:pPr>
            <w:r w:rsidRPr="00196BCA">
              <w:rPr>
                <w:rStyle w:val="TALChar"/>
              </w:rPr>
              <w:t>-</w:t>
            </w:r>
          </w:p>
        </w:tc>
      </w:tr>
      <w:tr w:rsidR="007E66AD" w:rsidRPr="00196BCA" w14:paraId="154B9B4F" w14:textId="77777777" w:rsidTr="00631D78">
        <w:trPr>
          <w:gridAfter w:val="1"/>
          <w:wAfter w:w="13" w:type="dxa"/>
          <w:cantSplit/>
        </w:trPr>
        <w:tc>
          <w:tcPr>
            <w:tcW w:w="647" w:type="dxa"/>
          </w:tcPr>
          <w:p w14:paraId="1136B35D" w14:textId="77777777" w:rsidR="007E66AD" w:rsidRPr="00196BCA" w:rsidRDefault="007E66AD" w:rsidP="00282E75">
            <w:pPr>
              <w:pStyle w:val="TAC"/>
              <w:rPr>
                <w:lang w:eastAsia="en-US"/>
              </w:rPr>
            </w:pPr>
            <w:r w:rsidRPr="00196BCA">
              <w:rPr>
                <w:lang w:eastAsia="en-US"/>
              </w:rPr>
              <w:t>25</w:t>
            </w:r>
          </w:p>
        </w:tc>
        <w:tc>
          <w:tcPr>
            <w:tcW w:w="3969" w:type="dxa"/>
          </w:tcPr>
          <w:p w14:paraId="7A8BA024" w14:textId="77777777" w:rsidR="00212C4D" w:rsidRPr="00196BCA" w:rsidRDefault="00212C4D" w:rsidP="00212C4D">
            <w:pPr>
              <w:pStyle w:val="TAL"/>
            </w:pPr>
            <w:r w:rsidRPr="00196BCA">
              <w:t xml:space="preserve">The UE transmits a NR </w:t>
            </w:r>
            <w:r w:rsidRPr="00196BCA">
              <w:rPr>
                <w:i/>
              </w:rPr>
              <w:t>RRCReconfigurationComplete</w:t>
            </w:r>
            <w:r w:rsidRPr="00196BCA">
              <w:t xml:space="preserve"> message.</w:t>
            </w:r>
          </w:p>
          <w:p w14:paraId="598B8F78" w14:textId="77777777" w:rsidR="007E66AD" w:rsidRPr="00196BCA" w:rsidRDefault="00212C4D" w:rsidP="00212C4D">
            <w:pPr>
              <w:pStyle w:val="TAL"/>
              <w:rPr>
                <w:lang w:eastAsia="en-US"/>
              </w:rPr>
            </w:pPr>
            <w:r w:rsidRPr="00196BCA">
              <w:t>(Note 4)</w:t>
            </w:r>
          </w:p>
        </w:tc>
        <w:tc>
          <w:tcPr>
            <w:tcW w:w="709" w:type="dxa"/>
          </w:tcPr>
          <w:p w14:paraId="5A0BDB50" w14:textId="77777777" w:rsidR="007E66AD" w:rsidRPr="00196BCA" w:rsidRDefault="00212C4D" w:rsidP="00282E75">
            <w:pPr>
              <w:pStyle w:val="TAC"/>
              <w:rPr>
                <w:lang w:eastAsia="en-US"/>
              </w:rPr>
            </w:pPr>
            <w:r w:rsidRPr="00196BCA">
              <w:t>--&gt;</w:t>
            </w:r>
          </w:p>
        </w:tc>
        <w:tc>
          <w:tcPr>
            <w:tcW w:w="2977" w:type="dxa"/>
          </w:tcPr>
          <w:p w14:paraId="13E97B69" w14:textId="77777777" w:rsidR="007E66AD" w:rsidRPr="00196BCA" w:rsidRDefault="00212C4D" w:rsidP="00282E75">
            <w:pPr>
              <w:pStyle w:val="TAL"/>
              <w:rPr>
                <w:iCs/>
                <w:lang w:eastAsia="en-US"/>
              </w:rPr>
            </w:pPr>
            <w:r w:rsidRPr="00196BCA">
              <w:rPr>
                <w:i/>
              </w:rPr>
              <w:t>RRCReconfigurationComplete</w:t>
            </w:r>
          </w:p>
        </w:tc>
        <w:tc>
          <w:tcPr>
            <w:tcW w:w="567" w:type="dxa"/>
          </w:tcPr>
          <w:p w14:paraId="7F301B78" w14:textId="77777777" w:rsidR="007E66AD" w:rsidRPr="00196BCA" w:rsidRDefault="007E66AD" w:rsidP="00282E75">
            <w:pPr>
              <w:pStyle w:val="TAC"/>
              <w:rPr>
                <w:lang w:eastAsia="en-US"/>
              </w:rPr>
            </w:pPr>
            <w:r w:rsidRPr="00196BCA">
              <w:rPr>
                <w:lang w:eastAsia="en-US"/>
              </w:rPr>
              <w:t>-</w:t>
            </w:r>
          </w:p>
        </w:tc>
        <w:tc>
          <w:tcPr>
            <w:tcW w:w="851" w:type="dxa"/>
          </w:tcPr>
          <w:p w14:paraId="739AD0DD" w14:textId="77777777" w:rsidR="007E66AD" w:rsidRPr="00196BCA" w:rsidRDefault="007E66AD" w:rsidP="00282E75">
            <w:pPr>
              <w:pStyle w:val="TAC"/>
              <w:rPr>
                <w:lang w:eastAsia="en-US"/>
              </w:rPr>
            </w:pPr>
            <w:r w:rsidRPr="00196BCA">
              <w:rPr>
                <w:lang w:eastAsia="en-US"/>
              </w:rPr>
              <w:t>-</w:t>
            </w:r>
          </w:p>
        </w:tc>
      </w:tr>
      <w:tr w:rsidR="007E66AD" w:rsidRPr="00196BCA" w14:paraId="22E5E480" w14:textId="77777777" w:rsidTr="00631D78">
        <w:trPr>
          <w:gridAfter w:val="1"/>
          <w:wAfter w:w="13" w:type="dxa"/>
          <w:cantSplit/>
        </w:trPr>
        <w:tc>
          <w:tcPr>
            <w:tcW w:w="647" w:type="dxa"/>
          </w:tcPr>
          <w:p w14:paraId="1091E444" w14:textId="77777777" w:rsidR="007E66AD" w:rsidRPr="00196BCA" w:rsidRDefault="007E66AD" w:rsidP="00282E75">
            <w:pPr>
              <w:pStyle w:val="TAC"/>
              <w:rPr>
                <w:lang w:eastAsia="zh-CN"/>
              </w:rPr>
            </w:pPr>
            <w:r w:rsidRPr="00196BCA">
              <w:rPr>
                <w:lang w:eastAsia="zh-CN"/>
              </w:rPr>
              <w:t>26</w:t>
            </w:r>
          </w:p>
        </w:tc>
        <w:tc>
          <w:tcPr>
            <w:tcW w:w="3969" w:type="dxa"/>
          </w:tcPr>
          <w:p w14:paraId="47EED1E1" w14:textId="77777777" w:rsidR="007E66AD" w:rsidRPr="00196BCA" w:rsidRDefault="007E66AD" w:rsidP="00282E75">
            <w:pPr>
              <w:pStyle w:val="TAL"/>
              <w:rPr>
                <w:lang w:eastAsia="zh-CN"/>
              </w:rPr>
            </w:pPr>
            <w:r w:rsidRPr="00196BCA">
              <w:rPr>
                <w:lang w:eastAsia="zh-CN"/>
              </w:rPr>
              <w:t>The UE sends PDCP Control PDUs via RLC-AM RB with the following content to the SS: D/C field = 0 (PDCP control PDU) and PDU Type =000, FMC field = 6, Bitmap = 0x80</w:t>
            </w:r>
            <w:r w:rsidR="007C757C" w:rsidRPr="00196BCA">
              <w:t xml:space="preserve"> on NR Cell 1</w:t>
            </w:r>
            <w:r w:rsidRPr="00196BCA">
              <w:rPr>
                <w:lang w:eastAsia="zh-CN"/>
              </w:rPr>
              <w:t>.</w:t>
            </w:r>
          </w:p>
        </w:tc>
        <w:tc>
          <w:tcPr>
            <w:tcW w:w="709" w:type="dxa"/>
          </w:tcPr>
          <w:p w14:paraId="2FF68206" w14:textId="77777777" w:rsidR="007E66AD" w:rsidRPr="00196BCA" w:rsidRDefault="007E66AD" w:rsidP="00282E75">
            <w:pPr>
              <w:pStyle w:val="TAC"/>
              <w:rPr>
                <w:lang w:eastAsia="zh-CN"/>
              </w:rPr>
            </w:pPr>
            <w:r w:rsidRPr="00196BCA">
              <w:rPr>
                <w:lang w:eastAsia="zh-CN"/>
              </w:rPr>
              <w:t>--&gt;</w:t>
            </w:r>
          </w:p>
        </w:tc>
        <w:tc>
          <w:tcPr>
            <w:tcW w:w="2977" w:type="dxa"/>
          </w:tcPr>
          <w:p w14:paraId="1EE6FF7E" w14:textId="77777777" w:rsidR="007E66AD" w:rsidRPr="00196BCA" w:rsidRDefault="007E66AD" w:rsidP="00282E75">
            <w:pPr>
              <w:pStyle w:val="TAL"/>
              <w:rPr>
                <w:lang w:eastAsia="zh-CN"/>
              </w:rPr>
            </w:pPr>
            <w:r w:rsidRPr="00196BCA">
              <w:rPr>
                <w:lang w:eastAsia="en-US"/>
              </w:rPr>
              <w:t>PDCP STATUS REPORT</w:t>
            </w:r>
          </w:p>
        </w:tc>
        <w:tc>
          <w:tcPr>
            <w:tcW w:w="567" w:type="dxa"/>
          </w:tcPr>
          <w:p w14:paraId="1EE43A0D" w14:textId="77777777" w:rsidR="007E66AD" w:rsidRPr="00196BCA" w:rsidRDefault="007E66AD" w:rsidP="00282E75">
            <w:pPr>
              <w:pStyle w:val="TAC"/>
              <w:rPr>
                <w:lang w:eastAsia="zh-CN"/>
              </w:rPr>
            </w:pPr>
            <w:r w:rsidRPr="00196BCA">
              <w:rPr>
                <w:lang w:eastAsia="zh-CN"/>
              </w:rPr>
              <w:t>-</w:t>
            </w:r>
          </w:p>
        </w:tc>
        <w:tc>
          <w:tcPr>
            <w:tcW w:w="851" w:type="dxa"/>
          </w:tcPr>
          <w:p w14:paraId="3493BDD2" w14:textId="77777777" w:rsidR="007E66AD" w:rsidRPr="00196BCA" w:rsidRDefault="007E66AD" w:rsidP="00282E75">
            <w:pPr>
              <w:pStyle w:val="TAC"/>
              <w:rPr>
                <w:lang w:eastAsia="zh-CN"/>
              </w:rPr>
            </w:pPr>
            <w:r w:rsidRPr="00196BCA">
              <w:rPr>
                <w:lang w:eastAsia="zh-CN"/>
              </w:rPr>
              <w:t>-</w:t>
            </w:r>
          </w:p>
        </w:tc>
      </w:tr>
      <w:tr w:rsidR="007E66AD" w:rsidRPr="00196BCA" w14:paraId="02E797BF" w14:textId="77777777" w:rsidTr="00631D78">
        <w:trPr>
          <w:gridAfter w:val="1"/>
          <w:wAfter w:w="13" w:type="dxa"/>
          <w:cantSplit/>
        </w:trPr>
        <w:tc>
          <w:tcPr>
            <w:tcW w:w="647" w:type="dxa"/>
          </w:tcPr>
          <w:p w14:paraId="687BD9B7" w14:textId="77777777" w:rsidR="007E66AD" w:rsidRPr="00196BCA" w:rsidRDefault="007E66AD" w:rsidP="00282E75">
            <w:pPr>
              <w:pStyle w:val="TAC"/>
              <w:rPr>
                <w:lang w:eastAsia="zh-CN"/>
              </w:rPr>
            </w:pPr>
            <w:r w:rsidRPr="00196BCA">
              <w:rPr>
                <w:lang w:eastAsia="zh-CN"/>
              </w:rPr>
              <w:t>27</w:t>
            </w:r>
          </w:p>
        </w:tc>
        <w:tc>
          <w:tcPr>
            <w:tcW w:w="3969" w:type="dxa"/>
          </w:tcPr>
          <w:p w14:paraId="725C2BCD" w14:textId="77777777" w:rsidR="007E66AD" w:rsidRPr="00196BCA" w:rsidRDefault="007E66AD" w:rsidP="00282E75">
            <w:pPr>
              <w:pStyle w:val="TAL"/>
              <w:rPr>
                <w:lang w:eastAsia="zh-CN"/>
              </w:rPr>
            </w:pPr>
            <w:r w:rsidRPr="00196BCA">
              <w:rPr>
                <w:lang w:eastAsia="zh-CN"/>
              </w:rPr>
              <w:t>The SS generates a PDCP status report message and sends it to UE: D/C field = 0 (PDCP control PDU) and PDU Type =000, FMC field = 6</w:t>
            </w:r>
            <w:r w:rsidR="001977B9" w:rsidRPr="00196BCA">
              <w:t xml:space="preserve"> on NR Cell 1</w:t>
            </w:r>
            <w:r w:rsidRPr="00196BCA">
              <w:rPr>
                <w:lang w:eastAsia="zh-CN"/>
              </w:rPr>
              <w:t>.</w:t>
            </w:r>
          </w:p>
        </w:tc>
        <w:tc>
          <w:tcPr>
            <w:tcW w:w="709" w:type="dxa"/>
          </w:tcPr>
          <w:p w14:paraId="55094E02" w14:textId="77777777" w:rsidR="007E66AD" w:rsidRPr="00196BCA" w:rsidRDefault="007E66AD" w:rsidP="00282E75">
            <w:pPr>
              <w:pStyle w:val="TAC"/>
              <w:rPr>
                <w:lang w:eastAsia="zh-CN"/>
              </w:rPr>
            </w:pPr>
            <w:r w:rsidRPr="00196BCA">
              <w:rPr>
                <w:lang w:eastAsia="zh-CN"/>
              </w:rPr>
              <w:t>&lt;--</w:t>
            </w:r>
          </w:p>
        </w:tc>
        <w:tc>
          <w:tcPr>
            <w:tcW w:w="2977" w:type="dxa"/>
          </w:tcPr>
          <w:p w14:paraId="61028A5A" w14:textId="77777777" w:rsidR="007E66AD" w:rsidRPr="00196BCA" w:rsidRDefault="007E66AD" w:rsidP="00282E75">
            <w:pPr>
              <w:pStyle w:val="TAL"/>
              <w:rPr>
                <w:lang w:eastAsia="zh-CN"/>
              </w:rPr>
            </w:pPr>
            <w:r w:rsidRPr="00196BCA">
              <w:rPr>
                <w:lang w:eastAsia="en-US"/>
              </w:rPr>
              <w:t>PDCP STATUS REPORT</w:t>
            </w:r>
          </w:p>
        </w:tc>
        <w:tc>
          <w:tcPr>
            <w:tcW w:w="567" w:type="dxa"/>
          </w:tcPr>
          <w:p w14:paraId="3982808D" w14:textId="77777777" w:rsidR="007E66AD" w:rsidRPr="00196BCA" w:rsidRDefault="007E66AD" w:rsidP="00282E75">
            <w:pPr>
              <w:pStyle w:val="TAC"/>
              <w:rPr>
                <w:lang w:eastAsia="zh-CN"/>
              </w:rPr>
            </w:pPr>
            <w:r w:rsidRPr="00196BCA">
              <w:rPr>
                <w:lang w:eastAsia="zh-CN"/>
              </w:rPr>
              <w:t>-</w:t>
            </w:r>
          </w:p>
        </w:tc>
        <w:tc>
          <w:tcPr>
            <w:tcW w:w="851" w:type="dxa"/>
          </w:tcPr>
          <w:p w14:paraId="5E8A839A" w14:textId="77777777" w:rsidR="007E66AD" w:rsidRPr="00196BCA" w:rsidRDefault="007E66AD" w:rsidP="00282E75">
            <w:pPr>
              <w:pStyle w:val="TAC"/>
              <w:rPr>
                <w:lang w:eastAsia="zh-CN"/>
              </w:rPr>
            </w:pPr>
            <w:r w:rsidRPr="00196BCA">
              <w:rPr>
                <w:lang w:eastAsia="zh-CN"/>
              </w:rPr>
              <w:t>-</w:t>
            </w:r>
          </w:p>
        </w:tc>
      </w:tr>
      <w:tr w:rsidR="007E66AD" w:rsidRPr="00196BCA" w14:paraId="6CBCF709" w14:textId="77777777" w:rsidTr="00631D78">
        <w:trPr>
          <w:gridAfter w:val="1"/>
          <w:wAfter w:w="13" w:type="dxa"/>
          <w:cantSplit/>
        </w:trPr>
        <w:tc>
          <w:tcPr>
            <w:tcW w:w="647" w:type="dxa"/>
          </w:tcPr>
          <w:p w14:paraId="09B523FA" w14:textId="77777777" w:rsidR="007E66AD" w:rsidRPr="00196BCA" w:rsidRDefault="007E66AD" w:rsidP="00282E75">
            <w:pPr>
              <w:pStyle w:val="TAC"/>
              <w:rPr>
                <w:lang w:eastAsia="zh-CN"/>
              </w:rPr>
            </w:pPr>
            <w:r w:rsidRPr="00196BCA">
              <w:rPr>
                <w:lang w:eastAsia="zh-CN"/>
              </w:rPr>
              <w:t>28</w:t>
            </w:r>
          </w:p>
        </w:tc>
        <w:tc>
          <w:tcPr>
            <w:tcW w:w="3969" w:type="dxa"/>
          </w:tcPr>
          <w:p w14:paraId="0531DA09" w14:textId="77777777" w:rsidR="007E66AD" w:rsidRPr="00196BCA" w:rsidRDefault="007E66AD" w:rsidP="00282E75">
            <w:pPr>
              <w:pStyle w:val="TAL"/>
              <w:rPr>
                <w:lang w:eastAsia="zh-CN"/>
              </w:rPr>
            </w:pPr>
            <w:r w:rsidRPr="00196BCA">
              <w:rPr>
                <w:lang w:eastAsia="zh-CN"/>
              </w:rPr>
              <w:t xml:space="preserve">Configure </w:t>
            </w:r>
            <w:r w:rsidR="00A2013D" w:rsidRPr="00196BCA">
              <w:rPr>
                <w:lang w:eastAsia="zh-CN"/>
              </w:rPr>
              <w:t xml:space="preserve">the </w:t>
            </w:r>
            <w:r w:rsidRPr="00196BCA">
              <w:rPr>
                <w:lang w:eastAsia="zh-CN"/>
              </w:rPr>
              <w:t>SS to allocate Default UL grant</w:t>
            </w:r>
            <w:r w:rsidR="001977B9" w:rsidRPr="00196BCA">
              <w:rPr>
                <w:lang w:eastAsia="zh-CN"/>
              </w:rPr>
              <w:t>s</w:t>
            </w:r>
            <w:r w:rsidRPr="00196BCA">
              <w:rPr>
                <w:lang w:eastAsia="zh-CN"/>
              </w:rPr>
              <w:t xml:space="preserve"> to the UE in NR Cell 1</w:t>
            </w:r>
          </w:p>
        </w:tc>
        <w:tc>
          <w:tcPr>
            <w:tcW w:w="709" w:type="dxa"/>
          </w:tcPr>
          <w:p w14:paraId="648635D1" w14:textId="77777777" w:rsidR="007E66AD" w:rsidRPr="00196BCA" w:rsidRDefault="007E66AD" w:rsidP="00282E75">
            <w:pPr>
              <w:pStyle w:val="TAC"/>
              <w:rPr>
                <w:lang w:eastAsia="zh-CN"/>
              </w:rPr>
            </w:pPr>
            <w:r w:rsidRPr="00196BCA">
              <w:rPr>
                <w:lang w:eastAsia="zh-CN"/>
              </w:rPr>
              <w:t>-</w:t>
            </w:r>
          </w:p>
        </w:tc>
        <w:tc>
          <w:tcPr>
            <w:tcW w:w="2977" w:type="dxa"/>
          </w:tcPr>
          <w:p w14:paraId="0BCB8A78" w14:textId="77777777" w:rsidR="007E66AD" w:rsidRPr="00196BCA" w:rsidRDefault="007E66AD" w:rsidP="00282E75">
            <w:pPr>
              <w:pStyle w:val="TAL"/>
              <w:rPr>
                <w:lang w:eastAsia="zh-CN"/>
              </w:rPr>
            </w:pPr>
            <w:r w:rsidRPr="00196BCA">
              <w:rPr>
                <w:lang w:eastAsia="zh-CN"/>
              </w:rPr>
              <w:t>-</w:t>
            </w:r>
          </w:p>
        </w:tc>
        <w:tc>
          <w:tcPr>
            <w:tcW w:w="567" w:type="dxa"/>
          </w:tcPr>
          <w:p w14:paraId="1A8BCDA0" w14:textId="77777777" w:rsidR="007E66AD" w:rsidRPr="00196BCA" w:rsidRDefault="007E66AD" w:rsidP="00282E75">
            <w:pPr>
              <w:pStyle w:val="TAC"/>
              <w:rPr>
                <w:lang w:eastAsia="zh-CN"/>
              </w:rPr>
            </w:pPr>
            <w:r w:rsidRPr="00196BCA">
              <w:rPr>
                <w:lang w:eastAsia="zh-CN"/>
              </w:rPr>
              <w:t>-</w:t>
            </w:r>
          </w:p>
        </w:tc>
        <w:tc>
          <w:tcPr>
            <w:tcW w:w="851" w:type="dxa"/>
          </w:tcPr>
          <w:p w14:paraId="005C372A" w14:textId="77777777" w:rsidR="007E66AD" w:rsidRPr="00196BCA" w:rsidRDefault="007E66AD" w:rsidP="00282E75">
            <w:pPr>
              <w:pStyle w:val="TAC"/>
              <w:rPr>
                <w:lang w:eastAsia="zh-CN"/>
              </w:rPr>
            </w:pPr>
            <w:r w:rsidRPr="00196BCA">
              <w:rPr>
                <w:lang w:eastAsia="zh-CN"/>
              </w:rPr>
              <w:t>-</w:t>
            </w:r>
          </w:p>
        </w:tc>
      </w:tr>
      <w:tr w:rsidR="001977B9" w:rsidRPr="00196BCA" w14:paraId="26317600" w14:textId="77777777" w:rsidTr="00631D78">
        <w:trPr>
          <w:gridAfter w:val="1"/>
          <w:wAfter w:w="13" w:type="dxa"/>
          <w:cantSplit/>
        </w:trPr>
        <w:tc>
          <w:tcPr>
            <w:tcW w:w="647" w:type="dxa"/>
          </w:tcPr>
          <w:p w14:paraId="285DF7A1" w14:textId="77777777" w:rsidR="001977B9" w:rsidRPr="00196BCA" w:rsidRDefault="001977B9" w:rsidP="00BB3F3A">
            <w:pPr>
              <w:pStyle w:val="TAC"/>
            </w:pPr>
            <w:r w:rsidRPr="00196BCA">
              <w:t>28A</w:t>
            </w:r>
          </w:p>
        </w:tc>
        <w:tc>
          <w:tcPr>
            <w:tcW w:w="3969" w:type="dxa"/>
          </w:tcPr>
          <w:p w14:paraId="37F197CE" w14:textId="77777777" w:rsidR="001977B9" w:rsidRPr="00196BCA" w:rsidRDefault="001977B9" w:rsidP="00BB3F3A">
            <w:pPr>
              <w:pStyle w:val="TAL"/>
            </w:pPr>
            <w:r w:rsidRPr="00196BCA">
              <w:t>The SS sends the PDCP Data PDU#5 via RLC-AM RB with the following content to the UE:</w:t>
            </w:r>
          </w:p>
          <w:p w14:paraId="4A599C24" w14:textId="77777777" w:rsidR="001977B9" w:rsidRPr="00196BCA" w:rsidRDefault="001977B9" w:rsidP="00BB3F3A">
            <w:pPr>
              <w:pStyle w:val="TAL"/>
            </w:pPr>
            <w:r w:rsidRPr="00196BCA">
              <w:t>PDCP Data PDU #5 (</w:t>
            </w:r>
          </w:p>
          <w:p w14:paraId="6AC7F6E7" w14:textId="77777777" w:rsidR="001977B9" w:rsidRPr="00196BCA" w:rsidDel="00CD06AA" w:rsidRDefault="001977B9" w:rsidP="00BB3F3A">
            <w:pPr>
              <w:pStyle w:val="TAL"/>
            </w:pPr>
            <w:r w:rsidRPr="00196BCA">
              <w:t>D/C field = 1 (PDCP Data PDU) and PDCP SN=5) on NR Cell 1.</w:t>
            </w:r>
          </w:p>
        </w:tc>
        <w:tc>
          <w:tcPr>
            <w:tcW w:w="709" w:type="dxa"/>
          </w:tcPr>
          <w:p w14:paraId="1457F65B" w14:textId="77777777" w:rsidR="001977B9" w:rsidRPr="00196BCA" w:rsidRDefault="001977B9" w:rsidP="00BB3F3A">
            <w:pPr>
              <w:pStyle w:val="TAC"/>
            </w:pPr>
            <w:r w:rsidRPr="00196BCA">
              <w:t>&lt;--</w:t>
            </w:r>
          </w:p>
        </w:tc>
        <w:tc>
          <w:tcPr>
            <w:tcW w:w="2977" w:type="dxa"/>
          </w:tcPr>
          <w:p w14:paraId="0D92AD0B" w14:textId="77777777" w:rsidR="001977B9" w:rsidRPr="00196BCA" w:rsidRDefault="001977B9" w:rsidP="00BB3F3A">
            <w:pPr>
              <w:pStyle w:val="TAL"/>
            </w:pPr>
            <w:r w:rsidRPr="00196BCA">
              <w:t>PDCP DATA PDU#5</w:t>
            </w:r>
          </w:p>
        </w:tc>
        <w:tc>
          <w:tcPr>
            <w:tcW w:w="567" w:type="dxa"/>
          </w:tcPr>
          <w:p w14:paraId="4F054A60" w14:textId="77777777" w:rsidR="001977B9" w:rsidRPr="00196BCA" w:rsidRDefault="001977B9" w:rsidP="00BB3F3A">
            <w:pPr>
              <w:pStyle w:val="TAC"/>
            </w:pPr>
            <w:r w:rsidRPr="00196BCA">
              <w:t>-</w:t>
            </w:r>
          </w:p>
        </w:tc>
        <w:tc>
          <w:tcPr>
            <w:tcW w:w="851" w:type="dxa"/>
          </w:tcPr>
          <w:p w14:paraId="19031460" w14:textId="77777777" w:rsidR="001977B9" w:rsidRPr="00196BCA" w:rsidRDefault="001977B9" w:rsidP="00BB3F3A">
            <w:pPr>
              <w:pStyle w:val="TAC"/>
            </w:pPr>
            <w:r w:rsidRPr="00196BCA">
              <w:t>-</w:t>
            </w:r>
          </w:p>
        </w:tc>
      </w:tr>
      <w:tr w:rsidR="001977B9" w:rsidRPr="00196BCA" w14:paraId="0481C26E" w14:textId="77777777" w:rsidTr="00631D78">
        <w:trPr>
          <w:gridAfter w:val="1"/>
          <w:wAfter w:w="13" w:type="dxa"/>
          <w:cantSplit/>
        </w:trPr>
        <w:tc>
          <w:tcPr>
            <w:tcW w:w="647" w:type="dxa"/>
          </w:tcPr>
          <w:p w14:paraId="5288B0A5" w14:textId="77777777" w:rsidR="001977B9" w:rsidRPr="00196BCA" w:rsidRDefault="001977B9" w:rsidP="00BB3F3A">
            <w:pPr>
              <w:pStyle w:val="TAC"/>
            </w:pPr>
            <w:r w:rsidRPr="00196BCA">
              <w:t>28B</w:t>
            </w:r>
          </w:p>
        </w:tc>
        <w:tc>
          <w:tcPr>
            <w:tcW w:w="3969" w:type="dxa"/>
          </w:tcPr>
          <w:p w14:paraId="60ED9131" w14:textId="77777777" w:rsidR="001977B9" w:rsidRPr="00196BCA" w:rsidRDefault="001977B9" w:rsidP="00BB3F3A">
            <w:pPr>
              <w:pStyle w:val="TAL"/>
              <w:rPr>
                <w:lang w:eastAsia="zh-CN"/>
              </w:rPr>
            </w:pPr>
            <w:r w:rsidRPr="00196BCA">
              <w:rPr>
                <w:lang w:eastAsia="zh-CN"/>
              </w:rPr>
              <w:t>Check: Does t</w:t>
            </w:r>
            <w:r w:rsidRPr="00196BCA">
              <w:t>he UE transmit a PDCP Data PDU via RLC-AM RB with the following content back to the SS:</w:t>
            </w:r>
          </w:p>
          <w:p w14:paraId="14E7EA2F" w14:textId="77777777" w:rsidR="001977B9" w:rsidRPr="00196BCA" w:rsidRDefault="001977B9" w:rsidP="00BB3F3A">
            <w:pPr>
              <w:pStyle w:val="TAL"/>
            </w:pPr>
            <w:r w:rsidRPr="00196BCA">
              <w:t>D/C field = 1 (PDCP Data PDU) and PDCP SN=5 on NR Cell 1 within the next 5 seconds?</w:t>
            </w:r>
          </w:p>
        </w:tc>
        <w:tc>
          <w:tcPr>
            <w:tcW w:w="709" w:type="dxa"/>
          </w:tcPr>
          <w:p w14:paraId="200FB756" w14:textId="77777777" w:rsidR="001977B9" w:rsidRPr="00196BCA" w:rsidRDefault="001977B9" w:rsidP="00BB3F3A">
            <w:pPr>
              <w:pStyle w:val="TAC"/>
            </w:pPr>
            <w:r w:rsidRPr="00196BCA">
              <w:t>--&gt;</w:t>
            </w:r>
          </w:p>
        </w:tc>
        <w:tc>
          <w:tcPr>
            <w:tcW w:w="2977" w:type="dxa"/>
          </w:tcPr>
          <w:p w14:paraId="15F922CE" w14:textId="77777777" w:rsidR="001977B9" w:rsidRPr="00196BCA" w:rsidRDefault="001977B9" w:rsidP="00BB3F3A">
            <w:pPr>
              <w:pStyle w:val="TAL"/>
            </w:pPr>
            <w:r w:rsidRPr="00196BCA">
              <w:t>PDCP DATA PDU #5</w:t>
            </w:r>
          </w:p>
        </w:tc>
        <w:tc>
          <w:tcPr>
            <w:tcW w:w="567" w:type="dxa"/>
          </w:tcPr>
          <w:p w14:paraId="11B8F408" w14:textId="77777777" w:rsidR="001977B9" w:rsidRPr="00196BCA" w:rsidRDefault="005126F8" w:rsidP="00BB3F3A">
            <w:pPr>
              <w:pStyle w:val="TAC"/>
            </w:pPr>
            <w:r w:rsidRPr="00196BCA">
              <w:rPr>
                <w:lang w:eastAsia="zh-CN"/>
              </w:rPr>
              <w:t>3</w:t>
            </w:r>
          </w:p>
        </w:tc>
        <w:tc>
          <w:tcPr>
            <w:tcW w:w="851" w:type="dxa"/>
          </w:tcPr>
          <w:p w14:paraId="7F769D69" w14:textId="77777777" w:rsidR="001977B9" w:rsidRPr="00196BCA" w:rsidRDefault="001977B9" w:rsidP="00BB3F3A">
            <w:pPr>
              <w:pStyle w:val="TAC"/>
            </w:pPr>
            <w:r w:rsidRPr="00196BCA">
              <w:t>F</w:t>
            </w:r>
          </w:p>
        </w:tc>
      </w:tr>
      <w:tr w:rsidR="007E66AD" w:rsidRPr="00196BCA" w14:paraId="0BDD5F48" w14:textId="77777777" w:rsidTr="00631D78">
        <w:trPr>
          <w:gridAfter w:val="1"/>
          <w:wAfter w:w="13" w:type="dxa"/>
          <w:cantSplit/>
        </w:trPr>
        <w:tc>
          <w:tcPr>
            <w:tcW w:w="647" w:type="dxa"/>
          </w:tcPr>
          <w:p w14:paraId="010C9E0D" w14:textId="77777777" w:rsidR="007E66AD" w:rsidRPr="00196BCA" w:rsidRDefault="007E66AD" w:rsidP="00282E75">
            <w:pPr>
              <w:pStyle w:val="TAC"/>
              <w:rPr>
                <w:lang w:eastAsia="en-US"/>
              </w:rPr>
            </w:pPr>
            <w:r w:rsidRPr="00196BCA">
              <w:rPr>
                <w:lang w:eastAsia="en-US"/>
              </w:rPr>
              <w:t>29</w:t>
            </w:r>
          </w:p>
        </w:tc>
        <w:tc>
          <w:tcPr>
            <w:tcW w:w="3969" w:type="dxa"/>
          </w:tcPr>
          <w:p w14:paraId="5C181304" w14:textId="77777777" w:rsidR="007E66AD" w:rsidRPr="00196BCA" w:rsidRDefault="007E66AD" w:rsidP="00282E75">
            <w:pPr>
              <w:pStyle w:val="TAL"/>
              <w:rPr>
                <w:lang w:eastAsia="en-US"/>
              </w:rPr>
            </w:pPr>
            <w:r w:rsidRPr="00196BCA">
              <w:rPr>
                <w:lang w:eastAsia="en-US"/>
              </w:rPr>
              <w:t>The SS sends the PDCP Data PDU#6 via RLC-AM RB with the following content to the UE:</w:t>
            </w:r>
          </w:p>
          <w:p w14:paraId="229E666F" w14:textId="77777777" w:rsidR="007E66AD" w:rsidRPr="00196BCA" w:rsidRDefault="007E66AD" w:rsidP="00282E75">
            <w:pPr>
              <w:pStyle w:val="TAL"/>
              <w:rPr>
                <w:lang w:eastAsia="en-US"/>
              </w:rPr>
            </w:pPr>
            <w:r w:rsidRPr="00196BCA">
              <w:rPr>
                <w:lang w:eastAsia="en-US"/>
              </w:rPr>
              <w:t>PDCP Data PDU#6 (</w:t>
            </w:r>
          </w:p>
          <w:p w14:paraId="31CC776F" w14:textId="77777777" w:rsidR="007E66AD" w:rsidRPr="00196BCA" w:rsidRDefault="007E66AD" w:rsidP="00282E75">
            <w:pPr>
              <w:pStyle w:val="TAL"/>
              <w:rPr>
                <w:lang w:eastAsia="zh-CN"/>
              </w:rPr>
            </w:pPr>
            <w:r w:rsidRPr="00196BCA">
              <w:rPr>
                <w:lang w:eastAsia="en-US"/>
              </w:rPr>
              <w:t>D/C field = 1 (PDCP Data PDU) and PDCP SN=</w:t>
            </w:r>
            <w:r w:rsidRPr="00196BCA">
              <w:rPr>
                <w:lang w:eastAsia="zh-CN"/>
              </w:rPr>
              <w:t>6)</w:t>
            </w:r>
            <w:r w:rsidR="001977B9" w:rsidRPr="00196BCA">
              <w:t xml:space="preserve"> on NR Cell 1</w:t>
            </w:r>
            <w:r w:rsidR="00A2013D" w:rsidRPr="00196BCA">
              <w:rPr>
                <w:lang w:eastAsia="zh-CN"/>
              </w:rPr>
              <w:t>.</w:t>
            </w:r>
          </w:p>
        </w:tc>
        <w:tc>
          <w:tcPr>
            <w:tcW w:w="709" w:type="dxa"/>
          </w:tcPr>
          <w:p w14:paraId="0C0E9F44" w14:textId="77777777" w:rsidR="007E66AD" w:rsidRPr="00196BCA" w:rsidRDefault="007E66AD" w:rsidP="00282E75">
            <w:pPr>
              <w:pStyle w:val="TAC"/>
              <w:rPr>
                <w:lang w:eastAsia="en-US"/>
              </w:rPr>
            </w:pPr>
            <w:r w:rsidRPr="00196BCA">
              <w:rPr>
                <w:lang w:eastAsia="en-US"/>
              </w:rPr>
              <w:t>&lt;--</w:t>
            </w:r>
          </w:p>
        </w:tc>
        <w:tc>
          <w:tcPr>
            <w:tcW w:w="2977" w:type="dxa"/>
          </w:tcPr>
          <w:p w14:paraId="2800A130" w14:textId="77777777" w:rsidR="007E66AD" w:rsidRPr="00196BCA" w:rsidRDefault="007E66AD" w:rsidP="00282E75">
            <w:pPr>
              <w:pStyle w:val="TAL"/>
              <w:rPr>
                <w:lang w:eastAsia="en-US"/>
              </w:rPr>
            </w:pPr>
            <w:r w:rsidRPr="00196BCA">
              <w:rPr>
                <w:lang w:eastAsia="en-US"/>
              </w:rPr>
              <w:t>PDCP DATA PDU #6</w:t>
            </w:r>
          </w:p>
        </w:tc>
        <w:tc>
          <w:tcPr>
            <w:tcW w:w="567" w:type="dxa"/>
          </w:tcPr>
          <w:p w14:paraId="3B346BBB" w14:textId="77777777" w:rsidR="007E66AD" w:rsidRPr="00196BCA" w:rsidRDefault="007E66AD" w:rsidP="00282E75">
            <w:pPr>
              <w:pStyle w:val="TAC"/>
              <w:rPr>
                <w:lang w:eastAsia="en-US"/>
              </w:rPr>
            </w:pPr>
            <w:r w:rsidRPr="00196BCA">
              <w:rPr>
                <w:lang w:eastAsia="en-US"/>
              </w:rPr>
              <w:t>-</w:t>
            </w:r>
          </w:p>
        </w:tc>
        <w:tc>
          <w:tcPr>
            <w:tcW w:w="851" w:type="dxa"/>
          </w:tcPr>
          <w:p w14:paraId="6515AEBC" w14:textId="77777777" w:rsidR="007E66AD" w:rsidRPr="00196BCA" w:rsidRDefault="007E66AD" w:rsidP="00282E75">
            <w:pPr>
              <w:pStyle w:val="TAC"/>
              <w:rPr>
                <w:lang w:eastAsia="en-US"/>
              </w:rPr>
            </w:pPr>
            <w:r w:rsidRPr="00196BCA">
              <w:rPr>
                <w:lang w:eastAsia="en-US"/>
              </w:rPr>
              <w:t>-</w:t>
            </w:r>
          </w:p>
        </w:tc>
      </w:tr>
      <w:tr w:rsidR="007E66AD" w:rsidRPr="00196BCA" w14:paraId="014814BD" w14:textId="77777777" w:rsidTr="00631D78">
        <w:trPr>
          <w:gridAfter w:val="1"/>
          <w:wAfter w:w="13" w:type="dxa"/>
          <w:cantSplit/>
        </w:trPr>
        <w:tc>
          <w:tcPr>
            <w:tcW w:w="647" w:type="dxa"/>
          </w:tcPr>
          <w:p w14:paraId="469CFFBC" w14:textId="77777777" w:rsidR="007E66AD" w:rsidRPr="00196BCA" w:rsidRDefault="007E66AD" w:rsidP="00282E75">
            <w:pPr>
              <w:pStyle w:val="TAC"/>
              <w:rPr>
                <w:lang w:eastAsia="zh-CN"/>
              </w:rPr>
            </w:pPr>
            <w:r w:rsidRPr="00196BCA">
              <w:rPr>
                <w:lang w:eastAsia="en-US"/>
              </w:rPr>
              <w:t>30</w:t>
            </w:r>
          </w:p>
        </w:tc>
        <w:tc>
          <w:tcPr>
            <w:tcW w:w="3969" w:type="dxa"/>
          </w:tcPr>
          <w:p w14:paraId="100B9A14" w14:textId="77777777" w:rsidR="007E66AD" w:rsidRPr="00196BCA" w:rsidRDefault="007E66AD" w:rsidP="00282E75">
            <w:pPr>
              <w:pStyle w:val="TAL"/>
              <w:rPr>
                <w:lang w:eastAsia="en-US"/>
              </w:rPr>
            </w:pPr>
            <w:r w:rsidRPr="00196BCA">
              <w:rPr>
                <w:lang w:eastAsia="en-US"/>
              </w:rPr>
              <w:t>Check: Does the UE transmit a PDCP Data PDU via RLC-AM RB with the following content back to the SS?</w:t>
            </w:r>
          </w:p>
          <w:p w14:paraId="2822AF62" w14:textId="77777777" w:rsidR="007E66AD" w:rsidRPr="00196BCA" w:rsidRDefault="007E66AD" w:rsidP="00282E75">
            <w:pPr>
              <w:pStyle w:val="TAL"/>
              <w:rPr>
                <w:lang w:eastAsia="en-US"/>
              </w:rPr>
            </w:pPr>
            <w:r w:rsidRPr="00196BCA">
              <w:rPr>
                <w:lang w:eastAsia="en-US"/>
              </w:rPr>
              <w:t>D/C field = 1 (PDCP Data PDU) and PDCP SN=6</w:t>
            </w:r>
            <w:r w:rsidR="001977B9" w:rsidRPr="00196BCA">
              <w:t xml:space="preserve"> on NR Cell 1.</w:t>
            </w:r>
          </w:p>
          <w:p w14:paraId="685385A7" w14:textId="77777777" w:rsidR="00BE08D9" w:rsidRPr="00196BCA" w:rsidRDefault="00A2013D" w:rsidP="00BE08D9">
            <w:pPr>
              <w:pStyle w:val="TAL"/>
              <w:rPr>
                <w:lang w:eastAsia="zh-CN"/>
              </w:rPr>
            </w:pPr>
            <w:r w:rsidRPr="00196BCA">
              <w:rPr>
                <w:lang w:eastAsia="en-US"/>
              </w:rPr>
              <w:t>Note: D</w:t>
            </w:r>
            <w:r w:rsidR="007E66AD" w:rsidRPr="00196BCA">
              <w:rPr>
                <w:lang w:eastAsia="en-US"/>
              </w:rPr>
              <w:t>ata</w:t>
            </w:r>
            <w:r w:rsidRPr="00196BCA">
              <w:rPr>
                <w:lang w:eastAsia="en-US"/>
              </w:rPr>
              <w:t xml:space="preserve"> is</w:t>
            </w:r>
            <w:r w:rsidR="007E66AD" w:rsidRPr="00196BCA">
              <w:rPr>
                <w:lang w:eastAsia="en-US"/>
              </w:rPr>
              <w:t xml:space="preserve"> previously received packet in PDCP Data PDU#</w:t>
            </w:r>
            <w:r w:rsidR="007E66AD" w:rsidRPr="00196BCA">
              <w:rPr>
                <w:lang w:eastAsia="zh-CN"/>
              </w:rPr>
              <w:t>6</w:t>
            </w:r>
          </w:p>
          <w:p w14:paraId="55AF0C54" w14:textId="673B5758" w:rsidR="007E66AD" w:rsidRPr="00196BCA" w:rsidRDefault="00BE08D9" w:rsidP="00BE08D9">
            <w:pPr>
              <w:pStyle w:val="TAL"/>
              <w:rPr>
                <w:lang w:eastAsia="zh-CN"/>
              </w:rPr>
            </w:pPr>
            <w:r w:rsidRPr="00196BCA">
              <w:t>(Note 9)</w:t>
            </w:r>
          </w:p>
        </w:tc>
        <w:tc>
          <w:tcPr>
            <w:tcW w:w="709" w:type="dxa"/>
          </w:tcPr>
          <w:p w14:paraId="3778E887" w14:textId="77777777" w:rsidR="007E66AD" w:rsidRPr="00196BCA" w:rsidRDefault="007E66AD" w:rsidP="00282E75">
            <w:pPr>
              <w:pStyle w:val="TAC"/>
              <w:rPr>
                <w:lang w:eastAsia="en-US"/>
              </w:rPr>
            </w:pPr>
            <w:r w:rsidRPr="00196BCA">
              <w:rPr>
                <w:lang w:eastAsia="en-US"/>
              </w:rPr>
              <w:t>--&gt;</w:t>
            </w:r>
          </w:p>
        </w:tc>
        <w:tc>
          <w:tcPr>
            <w:tcW w:w="2977" w:type="dxa"/>
          </w:tcPr>
          <w:p w14:paraId="347D601B" w14:textId="77777777" w:rsidR="007E66AD" w:rsidRPr="00196BCA" w:rsidRDefault="007E66AD" w:rsidP="00282E75">
            <w:pPr>
              <w:pStyle w:val="TAL"/>
              <w:rPr>
                <w:lang w:eastAsia="zh-CN"/>
              </w:rPr>
            </w:pPr>
            <w:r w:rsidRPr="00196BCA">
              <w:rPr>
                <w:lang w:eastAsia="en-US"/>
              </w:rPr>
              <w:t>PDCP DATA PDU #</w:t>
            </w:r>
            <w:r w:rsidRPr="00196BCA">
              <w:rPr>
                <w:lang w:eastAsia="zh-CN"/>
              </w:rPr>
              <w:t>6</w:t>
            </w:r>
          </w:p>
        </w:tc>
        <w:tc>
          <w:tcPr>
            <w:tcW w:w="567" w:type="dxa"/>
          </w:tcPr>
          <w:p w14:paraId="48DCB636" w14:textId="77777777" w:rsidR="007E66AD" w:rsidRPr="00196BCA" w:rsidRDefault="005126F8" w:rsidP="00282E75">
            <w:pPr>
              <w:pStyle w:val="TAC"/>
              <w:rPr>
                <w:lang w:eastAsia="en-US"/>
              </w:rPr>
            </w:pPr>
            <w:r w:rsidRPr="00196BCA">
              <w:rPr>
                <w:lang w:eastAsia="zh-CN"/>
              </w:rPr>
              <w:t>3</w:t>
            </w:r>
          </w:p>
        </w:tc>
        <w:tc>
          <w:tcPr>
            <w:tcW w:w="851" w:type="dxa"/>
          </w:tcPr>
          <w:p w14:paraId="56471D9E" w14:textId="77777777" w:rsidR="007E66AD" w:rsidRPr="00196BCA" w:rsidRDefault="007E66AD" w:rsidP="00282E75">
            <w:pPr>
              <w:pStyle w:val="TAC"/>
              <w:rPr>
                <w:lang w:eastAsia="en-US"/>
              </w:rPr>
            </w:pPr>
            <w:r w:rsidRPr="00196BCA">
              <w:rPr>
                <w:lang w:eastAsia="en-US"/>
              </w:rPr>
              <w:t>P</w:t>
            </w:r>
          </w:p>
        </w:tc>
      </w:tr>
      <w:tr w:rsidR="007E66AD" w:rsidRPr="00196BCA" w14:paraId="043C3E9F" w14:textId="77777777" w:rsidTr="00631D78">
        <w:trPr>
          <w:gridAfter w:val="1"/>
          <w:wAfter w:w="13" w:type="dxa"/>
          <w:cantSplit/>
        </w:trPr>
        <w:tc>
          <w:tcPr>
            <w:tcW w:w="647" w:type="dxa"/>
          </w:tcPr>
          <w:p w14:paraId="45503E13" w14:textId="77777777" w:rsidR="007E66AD" w:rsidRPr="00196BCA" w:rsidRDefault="007E66AD" w:rsidP="00282E75">
            <w:pPr>
              <w:pStyle w:val="TAC"/>
              <w:rPr>
                <w:lang w:eastAsia="zh-CN"/>
              </w:rPr>
            </w:pPr>
            <w:r w:rsidRPr="00196BCA">
              <w:rPr>
                <w:lang w:eastAsia="en-US"/>
              </w:rPr>
              <w:t>31</w:t>
            </w:r>
          </w:p>
        </w:tc>
        <w:tc>
          <w:tcPr>
            <w:tcW w:w="3969" w:type="dxa"/>
          </w:tcPr>
          <w:p w14:paraId="326A2736" w14:textId="77777777" w:rsidR="007E66AD" w:rsidRPr="00196BCA" w:rsidRDefault="007E66AD" w:rsidP="00282E75">
            <w:pPr>
              <w:pStyle w:val="TAL"/>
              <w:rPr>
                <w:lang w:eastAsia="en-US"/>
              </w:rPr>
            </w:pPr>
            <w:r w:rsidRPr="00196BCA">
              <w:rPr>
                <w:lang w:eastAsia="en-US"/>
              </w:rPr>
              <w:t>Check: Does the UE transmit PDCP Data PDU via RLC-AM RB with the following content back to the SS?</w:t>
            </w:r>
          </w:p>
          <w:p w14:paraId="2D6F0C6C" w14:textId="77777777" w:rsidR="007E66AD" w:rsidRPr="00196BCA" w:rsidRDefault="007E66AD" w:rsidP="00282E75">
            <w:pPr>
              <w:pStyle w:val="TAL"/>
              <w:rPr>
                <w:lang w:eastAsia="en-US"/>
              </w:rPr>
            </w:pPr>
            <w:r w:rsidRPr="00196BCA">
              <w:rPr>
                <w:lang w:eastAsia="en-US"/>
              </w:rPr>
              <w:t>D/C field = 1 (PDCP Data PDU) and PDCP SN=7</w:t>
            </w:r>
            <w:r w:rsidR="001977B9" w:rsidRPr="00196BCA">
              <w:t xml:space="preserve"> on NR Cell 1.</w:t>
            </w:r>
          </w:p>
          <w:p w14:paraId="754D978D" w14:textId="77777777" w:rsidR="00BE08D9" w:rsidRPr="00196BCA" w:rsidRDefault="00A2013D" w:rsidP="00BE08D9">
            <w:pPr>
              <w:pStyle w:val="TAL"/>
              <w:rPr>
                <w:lang w:eastAsia="zh-CN"/>
              </w:rPr>
            </w:pPr>
            <w:r w:rsidRPr="00196BCA">
              <w:rPr>
                <w:lang w:eastAsia="en-US"/>
              </w:rPr>
              <w:t>Note: D</w:t>
            </w:r>
            <w:r w:rsidR="007E66AD" w:rsidRPr="00196BCA">
              <w:rPr>
                <w:lang w:eastAsia="en-US"/>
              </w:rPr>
              <w:t>ata</w:t>
            </w:r>
            <w:r w:rsidRPr="00196BCA">
              <w:rPr>
                <w:lang w:eastAsia="en-US"/>
              </w:rPr>
              <w:t xml:space="preserve"> is</w:t>
            </w:r>
            <w:r w:rsidR="007E66AD" w:rsidRPr="00196BCA">
              <w:rPr>
                <w:lang w:eastAsia="en-US"/>
              </w:rPr>
              <w:t xml:space="preserve"> previously received packet in PDCP Data PDU#</w:t>
            </w:r>
            <w:r w:rsidR="007E66AD" w:rsidRPr="00196BCA">
              <w:rPr>
                <w:lang w:eastAsia="zh-CN"/>
              </w:rPr>
              <w:t>7</w:t>
            </w:r>
          </w:p>
          <w:p w14:paraId="183C61DB" w14:textId="3CBC0531" w:rsidR="007E66AD" w:rsidRPr="00196BCA" w:rsidRDefault="00BE08D9" w:rsidP="00BE08D9">
            <w:pPr>
              <w:pStyle w:val="TAL"/>
              <w:rPr>
                <w:lang w:eastAsia="zh-CN"/>
              </w:rPr>
            </w:pPr>
            <w:r w:rsidRPr="00196BCA">
              <w:t>(Note 9)</w:t>
            </w:r>
          </w:p>
        </w:tc>
        <w:tc>
          <w:tcPr>
            <w:tcW w:w="709" w:type="dxa"/>
          </w:tcPr>
          <w:p w14:paraId="5F82C122" w14:textId="77777777" w:rsidR="007E66AD" w:rsidRPr="00196BCA" w:rsidRDefault="007E66AD" w:rsidP="00282E75">
            <w:pPr>
              <w:pStyle w:val="TAC"/>
              <w:rPr>
                <w:lang w:eastAsia="en-US"/>
              </w:rPr>
            </w:pPr>
            <w:r w:rsidRPr="00196BCA">
              <w:rPr>
                <w:lang w:eastAsia="en-US"/>
              </w:rPr>
              <w:t>--&gt;</w:t>
            </w:r>
          </w:p>
        </w:tc>
        <w:tc>
          <w:tcPr>
            <w:tcW w:w="2977" w:type="dxa"/>
          </w:tcPr>
          <w:p w14:paraId="3638267F" w14:textId="77777777" w:rsidR="007E66AD" w:rsidRPr="00196BCA" w:rsidRDefault="007E66AD" w:rsidP="00282E75">
            <w:pPr>
              <w:pStyle w:val="TAL"/>
              <w:rPr>
                <w:lang w:eastAsia="zh-CN"/>
              </w:rPr>
            </w:pPr>
            <w:r w:rsidRPr="00196BCA">
              <w:rPr>
                <w:lang w:eastAsia="en-US"/>
              </w:rPr>
              <w:t>PDCP DATA PDU #</w:t>
            </w:r>
            <w:r w:rsidRPr="00196BCA">
              <w:rPr>
                <w:lang w:eastAsia="zh-CN"/>
              </w:rPr>
              <w:t>7</w:t>
            </w:r>
          </w:p>
        </w:tc>
        <w:tc>
          <w:tcPr>
            <w:tcW w:w="567" w:type="dxa"/>
          </w:tcPr>
          <w:p w14:paraId="23299441" w14:textId="77777777" w:rsidR="007E66AD" w:rsidRPr="00196BCA" w:rsidRDefault="005126F8" w:rsidP="00282E75">
            <w:pPr>
              <w:pStyle w:val="TAC"/>
              <w:rPr>
                <w:lang w:eastAsia="en-US"/>
              </w:rPr>
            </w:pPr>
            <w:r w:rsidRPr="00196BCA">
              <w:rPr>
                <w:lang w:eastAsia="zh-CN"/>
              </w:rPr>
              <w:t>3</w:t>
            </w:r>
          </w:p>
        </w:tc>
        <w:tc>
          <w:tcPr>
            <w:tcW w:w="851" w:type="dxa"/>
          </w:tcPr>
          <w:p w14:paraId="0D294B59" w14:textId="77777777" w:rsidR="007E66AD" w:rsidRPr="00196BCA" w:rsidRDefault="007E66AD" w:rsidP="00282E75">
            <w:pPr>
              <w:pStyle w:val="TAC"/>
              <w:rPr>
                <w:lang w:eastAsia="en-US"/>
              </w:rPr>
            </w:pPr>
            <w:r w:rsidRPr="00196BCA">
              <w:rPr>
                <w:lang w:eastAsia="en-US"/>
              </w:rPr>
              <w:t>P</w:t>
            </w:r>
          </w:p>
        </w:tc>
      </w:tr>
      <w:tr w:rsidR="007E66AD" w:rsidRPr="00196BCA" w14:paraId="684C7261" w14:textId="77777777" w:rsidTr="00631D78">
        <w:trPr>
          <w:cantSplit/>
        </w:trPr>
        <w:tc>
          <w:tcPr>
            <w:tcW w:w="9733" w:type="dxa"/>
            <w:gridSpan w:val="7"/>
          </w:tcPr>
          <w:p w14:paraId="163B1076" w14:textId="77777777" w:rsidR="007E66AD" w:rsidRPr="00196BCA" w:rsidRDefault="007E66AD" w:rsidP="00212C4D">
            <w:pPr>
              <w:pStyle w:val="TAN"/>
              <w:rPr>
                <w:lang w:eastAsia="en-US"/>
              </w:rPr>
            </w:pPr>
            <w:r w:rsidRPr="00196BCA">
              <w:rPr>
                <w:lang w:eastAsia="en-US"/>
              </w:rPr>
              <w:t>Note 1:</w:t>
            </w:r>
            <w:r w:rsidR="001D78FA" w:rsidRPr="00196BCA">
              <w:rPr>
                <w:lang w:eastAsia="en-US"/>
              </w:rPr>
              <w:tab/>
            </w:r>
            <w:r w:rsidRPr="00196BCA">
              <w:rPr>
                <w:lang w:eastAsia="en-US"/>
              </w:rPr>
              <w:t>The SS acknowledges the received data.</w:t>
            </w:r>
          </w:p>
          <w:p w14:paraId="72F34945" w14:textId="77777777" w:rsidR="007E66AD" w:rsidRPr="00196BCA" w:rsidRDefault="007E66AD" w:rsidP="00212C4D">
            <w:pPr>
              <w:pStyle w:val="TAN"/>
              <w:rPr>
                <w:lang w:eastAsia="en-US"/>
              </w:rPr>
            </w:pPr>
            <w:r w:rsidRPr="00196BCA">
              <w:rPr>
                <w:lang w:eastAsia="en-US"/>
              </w:rPr>
              <w:t>Note 2:</w:t>
            </w:r>
            <w:r w:rsidR="007E6D65" w:rsidRPr="00196BCA">
              <w:rPr>
                <w:lang w:eastAsia="en-US"/>
              </w:rPr>
              <w:tab/>
            </w:r>
            <w:r w:rsidRPr="00196BCA">
              <w:rPr>
                <w:lang w:eastAsia="en-US"/>
              </w:rPr>
              <w:t>SS doesn’t send the RLC ACK for this data.</w:t>
            </w:r>
          </w:p>
          <w:p w14:paraId="7A4EC410" w14:textId="77777777" w:rsidR="00BF7949" w:rsidRPr="00196BCA" w:rsidRDefault="00BF7949" w:rsidP="00212C4D">
            <w:pPr>
              <w:pStyle w:val="TAN"/>
              <w:rPr>
                <w:lang w:eastAsia="en-US"/>
              </w:rPr>
            </w:pPr>
            <w:r w:rsidRPr="00196BCA">
              <w:rPr>
                <w:lang w:eastAsia="en-US"/>
              </w:rPr>
              <w:t>Note 3:</w:t>
            </w:r>
            <w:r w:rsidRPr="00196BCA">
              <w:rPr>
                <w:lang w:eastAsia="en-US"/>
              </w:rPr>
              <w:tab/>
              <w:t xml:space="preserve">For EN-DC the NR RRCReconfiguration </w:t>
            </w:r>
            <w:r w:rsidRPr="00196BCA">
              <w:rPr>
                <w:i/>
                <w:iCs/>
                <w:lang w:eastAsia="en-US"/>
              </w:rPr>
              <w:t xml:space="preserve">(Table </w:t>
            </w:r>
            <w:r w:rsidRPr="00196BCA">
              <w:rPr>
                <w:lang w:eastAsia="en-US"/>
              </w:rPr>
              <w:t xml:space="preserve">7.1.3.4.1.3.3-1 with </w:t>
            </w:r>
            <w:r w:rsidRPr="00196BCA">
              <w:rPr>
                <w:i/>
                <w:iCs/>
                <w:lang w:eastAsia="en-US"/>
              </w:rPr>
              <w:t>cond EN-DC)</w:t>
            </w:r>
            <w:r w:rsidRPr="00196BCA">
              <w:rPr>
                <w:lang w:eastAsia="en-US"/>
              </w:rPr>
              <w:t xml:space="preserve"> and </w:t>
            </w:r>
            <w:r w:rsidRPr="00196BCA">
              <w:rPr>
                <w:i/>
                <w:iCs/>
                <w:lang w:eastAsia="en-US"/>
              </w:rPr>
              <w:t xml:space="preserve">RadioBearerConfig </w:t>
            </w:r>
            <w:r w:rsidRPr="00196BCA">
              <w:rPr>
                <w:lang w:eastAsia="en-US"/>
              </w:rPr>
              <w:t xml:space="preserve">message (Table 7.1.3.4.1.3.3-2) are contained in RRCConnectionReconfiguration 36.508 [7], Table 4.6.1-8 using conditions EN-DC_EmbedNR_RRCRecon, </w:t>
            </w:r>
            <w:r w:rsidR="0055325E" w:rsidRPr="00196BCA">
              <w:t>EN-DC_PSCell_HO and RBConfig_KeyChange</w:t>
            </w:r>
            <w:r w:rsidRPr="00196BCA">
              <w:rPr>
                <w:lang w:eastAsia="en-US"/>
              </w:rPr>
              <w:t>. IE sk-Counter-r15 is included with a value incremented by 1 than previous value.</w:t>
            </w:r>
          </w:p>
          <w:p w14:paraId="3AC49E83" w14:textId="77777777" w:rsidR="00BF7949" w:rsidRPr="00196BCA" w:rsidRDefault="00BF7949" w:rsidP="00DD2939">
            <w:pPr>
              <w:pStyle w:val="TAN"/>
              <w:rPr>
                <w:lang w:eastAsia="en-US"/>
              </w:rPr>
            </w:pPr>
            <w:r w:rsidRPr="00196BCA">
              <w:rPr>
                <w:lang w:eastAsia="en-US"/>
              </w:rPr>
              <w:t>Note 4:</w:t>
            </w:r>
            <w:r w:rsidRPr="00196BCA">
              <w:rPr>
                <w:lang w:eastAsia="en-US"/>
              </w:rPr>
              <w:tab/>
              <w:t>For EN-DC the NR RRCReconfigurationComplete message is contained in RRCConnectionReconfigurationComplete.</w:t>
            </w:r>
          </w:p>
          <w:p w14:paraId="2401D571" w14:textId="223E59EF" w:rsidR="00212C4D" w:rsidRPr="00196BCA" w:rsidRDefault="00212F4D" w:rsidP="00310B78">
            <w:pPr>
              <w:pStyle w:val="TAN"/>
              <w:rPr>
                <w:rFonts w:cs="Arial"/>
                <w:lang w:eastAsia="zh-CN"/>
              </w:rPr>
            </w:pPr>
            <w:r w:rsidRPr="00196BCA">
              <w:rPr>
                <w:lang w:eastAsia="zh-CN"/>
              </w:rPr>
              <w:t>Note 5:</w:t>
            </w:r>
            <w:r w:rsidRPr="00196BCA">
              <w:rPr>
                <w:lang w:eastAsia="zh-CN"/>
              </w:rPr>
              <w:tab/>
            </w:r>
            <w:r w:rsidR="001B06B2" w:rsidRPr="00196BCA">
              <w:rPr>
                <w:rFonts w:cs="Arial"/>
                <w:lang w:eastAsia="zh-CN"/>
              </w:rPr>
              <w:t xml:space="preserve">For pc_supportOfRedCap_r17=false, the </w:t>
            </w:r>
            <w:r w:rsidRPr="00196BCA">
              <w:rPr>
                <w:rFonts w:cs="Arial"/>
                <w:lang w:eastAsia="zh-CN"/>
              </w:rPr>
              <w:t>PDCP STATUS REPORT PDU size shall be 6 octets with 3 octets of RLC header, 2 octets of MAC header and 3 octets of MAC BSR or padding, so TBS of 112 bits shall be allocated.</w:t>
            </w:r>
            <w:r w:rsidR="001B06B2" w:rsidRPr="00196BCA">
              <w:rPr>
                <w:rFonts w:cs="Arial"/>
                <w:lang w:eastAsia="zh-CN"/>
              </w:rPr>
              <w:t xml:space="preserve"> For pc_supportOfRedCap_r17=true, the PDCP STATUS REPORT PDU size shall be 6 octets with 2 octets of RLC header, 2 octets of MAC header and 4 octets of MAC BSR or padding, so TBS of 112 bits shall be allocated.</w:t>
            </w:r>
          </w:p>
          <w:p w14:paraId="75661F52" w14:textId="7A5A2778" w:rsidR="00212C4D" w:rsidRPr="00196BCA" w:rsidRDefault="00631D78" w:rsidP="00310B78">
            <w:pPr>
              <w:pStyle w:val="TAN"/>
              <w:rPr>
                <w:lang w:eastAsia="zh-CN"/>
              </w:rPr>
            </w:pPr>
            <w:r w:rsidRPr="00196BCA">
              <w:rPr>
                <w:rFonts w:cs="Arial"/>
                <w:lang w:eastAsia="zh-CN"/>
              </w:rPr>
              <w:t>Note 6:</w:t>
            </w:r>
            <w:r w:rsidRPr="00196BCA">
              <w:rPr>
                <w:rFonts w:cs="Arial"/>
                <w:lang w:eastAsia="zh-CN"/>
              </w:rPr>
              <w:tab/>
            </w:r>
            <w:r w:rsidRPr="00196BCA">
              <w:rPr>
                <w:lang w:eastAsia="zh-CN"/>
              </w:rPr>
              <w:t>PDCP PDU with m = 2 is sent at t = 0 and the subsequent PDCP PDUs are sent at t = (m-2)*</w:t>
            </w:r>
            <w:r w:rsidR="003829C7" w:rsidRPr="00196BCA">
              <w:rPr>
                <w:lang w:eastAsia="zh-CN"/>
              </w:rPr>
              <w:t>100</w:t>
            </w:r>
            <w:r w:rsidRPr="00196BCA">
              <w:rPr>
                <w:lang w:eastAsia="zh-CN"/>
              </w:rPr>
              <w:t>.</w:t>
            </w:r>
          </w:p>
          <w:p w14:paraId="5BFFACDB" w14:textId="77777777" w:rsidR="00212F4D" w:rsidRPr="00196BCA" w:rsidRDefault="00212C4D" w:rsidP="00212C4D">
            <w:pPr>
              <w:pStyle w:val="TAN"/>
            </w:pPr>
            <w:r w:rsidRPr="00196BCA">
              <w:t>Note 7:</w:t>
            </w:r>
            <w:r w:rsidRPr="00196BCA">
              <w:tab/>
              <w:t xml:space="preserve">Per 38.508-1 Table 4.6.3-66: </w:t>
            </w:r>
            <w:r w:rsidRPr="00196BCA">
              <w:rPr>
                <w:i/>
              </w:rPr>
              <w:t>LogicalChannelConfig</w:t>
            </w:r>
            <w:r w:rsidRPr="00196BCA">
              <w:t>, both SRB1 and DRB have the same logical channel priority with prioritisedBitRate as infinity.</w:t>
            </w:r>
          </w:p>
          <w:p w14:paraId="54A04310" w14:textId="77777777" w:rsidR="00BE08D9" w:rsidRPr="00196BCA" w:rsidRDefault="00BE08D9" w:rsidP="00BE08D9">
            <w:pPr>
              <w:pStyle w:val="TAN"/>
              <w:rPr>
                <w:lang w:eastAsia="en-US"/>
              </w:rPr>
            </w:pPr>
            <w:r w:rsidRPr="00196BCA">
              <w:rPr>
                <w:lang w:eastAsia="en-US"/>
              </w:rPr>
              <w:t>Note 8</w:t>
            </w:r>
            <w:r w:rsidRPr="00196BCA">
              <w:rPr>
                <w:lang w:eastAsia="en-US"/>
              </w:rPr>
              <w:tab/>
              <w:t>PDCP PDUs at step 15 (m=</w:t>
            </w:r>
            <w:r w:rsidRPr="00196BCA">
              <w:t xml:space="preserve">2 </w:t>
            </w:r>
            <w:r w:rsidRPr="00196BCA">
              <w:rPr>
                <w:lang w:eastAsia="en-US"/>
              </w:rPr>
              <w:t xml:space="preserve">to 4) </w:t>
            </w:r>
            <w:r w:rsidRPr="00196BCA">
              <w:t>may be received by the SS in the same slot or in multiple slots (max one MAC PDU in a slot).</w:t>
            </w:r>
          </w:p>
          <w:p w14:paraId="69CC93BC" w14:textId="2339954E" w:rsidR="00BE08D9" w:rsidRPr="00196BCA" w:rsidRDefault="00BE08D9" w:rsidP="00BE08D9">
            <w:pPr>
              <w:pStyle w:val="TAN"/>
              <w:rPr>
                <w:lang w:eastAsia="en-US"/>
              </w:rPr>
            </w:pPr>
            <w:r w:rsidRPr="00196BCA">
              <w:rPr>
                <w:lang w:eastAsia="en-US"/>
              </w:rPr>
              <w:t>Note 9</w:t>
            </w:r>
            <w:r w:rsidRPr="00196BCA">
              <w:rPr>
                <w:lang w:eastAsia="en-US"/>
              </w:rPr>
              <w:tab/>
              <w:t xml:space="preserve">PDCP PDUs at steps 30 and 31 </w:t>
            </w:r>
            <w:r w:rsidRPr="00196BCA">
              <w:t>may be received by the SS in the same slot or in multiple slots (max one MAC PDU in a slot).</w:t>
            </w:r>
          </w:p>
        </w:tc>
      </w:tr>
    </w:tbl>
    <w:p w14:paraId="57CCE055" w14:textId="77777777" w:rsidR="007E66AD" w:rsidRPr="00196BCA" w:rsidRDefault="007E66AD" w:rsidP="007E66AD">
      <w:pPr>
        <w:overflowPunct/>
        <w:autoSpaceDE/>
        <w:autoSpaceDN/>
        <w:adjustRightInd/>
      </w:pPr>
    </w:p>
    <w:p w14:paraId="69C708B3" w14:textId="77777777" w:rsidR="007E66AD" w:rsidRPr="00196BCA" w:rsidRDefault="007E66AD" w:rsidP="00EE6CF8">
      <w:pPr>
        <w:pStyle w:val="H6"/>
      </w:pPr>
      <w:r w:rsidRPr="00196BCA">
        <w:t>7.</w:t>
      </w:r>
      <w:r w:rsidR="00994DB2" w:rsidRPr="00196BCA">
        <w:t>1.</w:t>
      </w:r>
      <w:r w:rsidRPr="00196BCA">
        <w:t>3.4.1.3.3</w:t>
      </w:r>
      <w:r w:rsidRPr="00196BCA">
        <w:tab/>
        <w:t>Specific message contents</w:t>
      </w:r>
    </w:p>
    <w:p w14:paraId="13A5A37B" w14:textId="77777777" w:rsidR="00701C53" w:rsidRPr="00196BCA" w:rsidRDefault="00701C53" w:rsidP="00F31BD6">
      <w:pPr>
        <w:pStyle w:val="TH"/>
        <w:rPr>
          <w:lang w:eastAsia="sv-SE"/>
        </w:rPr>
      </w:pPr>
      <w:r w:rsidRPr="00196BCA">
        <w:rPr>
          <w:lang w:eastAsia="sv-SE"/>
        </w:rPr>
        <w:t>Table 7.1.3.4.1.3.3-0: SchedulingRequest-Config (Preamble)</w:t>
      </w:r>
    </w:p>
    <w:tbl>
      <w:tblPr>
        <w:tblW w:w="0" w:type="auto"/>
        <w:tblInd w:w="-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4253"/>
        <w:gridCol w:w="2552"/>
        <w:gridCol w:w="1701"/>
        <w:gridCol w:w="1275"/>
      </w:tblGrid>
      <w:tr w:rsidR="00701C53" w:rsidRPr="00196BCA" w14:paraId="6902FDDB" w14:textId="77777777" w:rsidTr="004E235F">
        <w:tc>
          <w:tcPr>
            <w:tcW w:w="9781" w:type="dxa"/>
            <w:gridSpan w:val="4"/>
            <w:tcBorders>
              <w:top w:val="single" w:sz="4" w:space="0" w:color="auto"/>
              <w:left w:val="single" w:sz="4" w:space="0" w:color="auto"/>
              <w:bottom w:val="single" w:sz="4" w:space="0" w:color="auto"/>
              <w:right w:val="single" w:sz="4" w:space="0" w:color="auto"/>
            </w:tcBorders>
            <w:hideMark/>
          </w:tcPr>
          <w:p w14:paraId="547D611A" w14:textId="77777777" w:rsidR="00701C53" w:rsidRPr="00196BCA" w:rsidRDefault="00701C53" w:rsidP="004E235F">
            <w:pPr>
              <w:pStyle w:val="TAL"/>
              <w:rPr>
                <w:lang w:eastAsia="sv-SE"/>
              </w:rPr>
            </w:pPr>
            <w:r w:rsidRPr="00196BCA">
              <w:rPr>
                <w:lang w:eastAsia="en-US"/>
              </w:rPr>
              <w:t>Derivation Path: 38.508-1 [4]</w:t>
            </w:r>
            <w:r w:rsidR="00A67D65" w:rsidRPr="00196BCA">
              <w:rPr>
                <w:lang w:eastAsia="en-US"/>
              </w:rPr>
              <w:t>,</w:t>
            </w:r>
            <w:r w:rsidRPr="00196BCA">
              <w:rPr>
                <w:lang w:eastAsia="en-US"/>
              </w:rPr>
              <w:t xml:space="preserve"> Table: </w:t>
            </w:r>
            <w:r w:rsidR="00F76293" w:rsidRPr="00196BCA">
              <w:rPr>
                <w:lang w:eastAsia="en-US"/>
              </w:rPr>
              <w:t>4.6.3-155</w:t>
            </w:r>
          </w:p>
        </w:tc>
      </w:tr>
      <w:tr w:rsidR="00701C53" w:rsidRPr="00196BCA" w14:paraId="39669D9F" w14:textId="77777777" w:rsidTr="004E235F">
        <w:tc>
          <w:tcPr>
            <w:tcW w:w="425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2D1AB7A" w14:textId="77777777" w:rsidR="00701C53" w:rsidRPr="00196BCA" w:rsidRDefault="00701C53" w:rsidP="004E235F">
            <w:pPr>
              <w:pStyle w:val="TAH"/>
              <w:rPr>
                <w:lang w:eastAsia="de-DE"/>
              </w:rPr>
            </w:pPr>
            <w:r w:rsidRPr="00196BCA">
              <w:rPr>
                <w:lang w:eastAsia="en-US"/>
              </w:rPr>
              <w:t>Information Element</w:t>
            </w:r>
          </w:p>
        </w:tc>
        <w:tc>
          <w:tcPr>
            <w:tcW w:w="255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0AC36E5" w14:textId="77777777" w:rsidR="00701C53" w:rsidRPr="00196BCA" w:rsidRDefault="00701C53" w:rsidP="004E235F">
            <w:pPr>
              <w:pStyle w:val="TAH"/>
              <w:rPr>
                <w:lang w:eastAsia="en-US"/>
              </w:rPr>
            </w:pPr>
            <w:r w:rsidRPr="00196BCA">
              <w:rPr>
                <w:lang w:eastAsia="en-US"/>
              </w:rPr>
              <w:t>Value/remark</w:t>
            </w:r>
          </w:p>
        </w:t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9C2C548" w14:textId="77777777" w:rsidR="00701C53" w:rsidRPr="00196BCA" w:rsidRDefault="00701C53" w:rsidP="004E235F">
            <w:pPr>
              <w:pStyle w:val="TAH"/>
              <w:rPr>
                <w:lang w:eastAsia="en-US"/>
              </w:rPr>
            </w:pPr>
            <w:r w:rsidRPr="00196BCA">
              <w:rPr>
                <w:lang w:eastAsia="en-US"/>
              </w:rPr>
              <w:t>Comment</w:t>
            </w:r>
          </w:p>
        </w:tc>
        <w:tc>
          <w:tcPr>
            <w:tcW w:w="127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017500C" w14:textId="77777777" w:rsidR="00701C53" w:rsidRPr="00196BCA" w:rsidRDefault="00701C53" w:rsidP="004E235F">
            <w:pPr>
              <w:pStyle w:val="TAH"/>
              <w:rPr>
                <w:lang w:eastAsia="en-US"/>
              </w:rPr>
            </w:pPr>
            <w:r w:rsidRPr="00196BCA">
              <w:rPr>
                <w:lang w:eastAsia="en-US"/>
              </w:rPr>
              <w:t>Condition</w:t>
            </w:r>
          </w:p>
        </w:tc>
      </w:tr>
      <w:tr w:rsidR="00701C53" w:rsidRPr="00196BCA" w14:paraId="75E45CE7" w14:textId="77777777" w:rsidTr="004E235F">
        <w:tc>
          <w:tcPr>
            <w:tcW w:w="425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0B9BE9F" w14:textId="77777777" w:rsidR="00701C53" w:rsidRPr="00196BCA" w:rsidRDefault="00701C53" w:rsidP="004E235F">
            <w:pPr>
              <w:pStyle w:val="TAL"/>
              <w:rPr>
                <w:lang w:eastAsia="sv-SE"/>
              </w:rPr>
            </w:pPr>
            <w:r w:rsidRPr="00196BCA">
              <w:rPr>
                <w:lang w:eastAsia="sv-SE"/>
              </w:rPr>
              <w:t xml:space="preserve">    sr-TransMax</w:t>
            </w:r>
          </w:p>
        </w:tc>
        <w:tc>
          <w:tcPr>
            <w:tcW w:w="255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0D295C7" w14:textId="77777777" w:rsidR="00701C53" w:rsidRPr="00196BCA" w:rsidRDefault="00701C53" w:rsidP="004E235F">
            <w:pPr>
              <w:pStyle w:val="TAC"/>
              <w:rPr>
                <w:lang w:eastAsia="sv-SE"/>
              </w:rPr>
            </w:pPr>
            <w:r w:rsidRPr="00196BCA">
              <w:rPr>
                <w:lang w:eastAsia="sv-SE"/>
              </w:rPr>
              <w:t>n64</w:t>
            </w:r>
          </w:p>
        </w:t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9C8E018" w14:textId="77777777" w:rsidR="00701C53" w:rsidRPr="00196BCA" w:rsidRDefault="00701C53" w:rsidP="004E235F">
            <w:pPr>
              <w:pStyle w:val="TAL"/>
              <w:rPr>
                <w:lang w:eastAsia="sv-SE"/>
              </w:rPr>
            </w:pPr>
          </w:p>
        </w:tc>
        <w:tc>
          <w:tcPr>
            <w:tcW w:w="127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A49A24D" w14:textId="77777777" w:rsidR="00701C53" w:rsidRPr="00196BCA" w:rsidRDefault="00701C53" w:rsidP="004E235F">
            <w:pPr>
              <w:pStyle w:val="TAL"/>
              <w:rPr>
                <w:lang w:eastAsia="sv-SE"/>
              </w:rPr>
            </w:pPr>
          </w:p>
        </w:tc>
      </w:tr>
    </w:tbl>
    <w:p w14:paraId="54CD10B7" w14:textId="77777777" w:rsidR="00701C53" w:rsidRPr="00196BCA" w:rsidRDefault="00701C53" w:rsidP="00FD201E"/>
    <w:p w14:paraId="5A070DA0" w14:textId="77777777" w:rsidR="005343D5" w:rsidRPr="00196BCA" w:rsidRDefault="005343D5" w:rsidP="00F31BD6">
      <w:pPr>
        <w:pStyle w:val="TH"/>
      </w:pPr>
      <w:r w:rsidRPr="00196BCA">
        <w:t>Table 7.1.3.4.1.3.3-</w:t>
      </w:r>
      <w:r w:rsidR="00BF7949" w:rsidRPr="00196BCA">
        <w:t>1</w:t>
      </w:r>
      <w:r w:rsidRPr="00196BCA">
        <w:t xml:space="preserve">: </w:t>
      </w:r>
      <w:r w:rsidRPr="00196BCA">
        <w:rPr>
          <w:i/>
        </w:rPr>
        <w:t xml:space="preserve">RRCReconfiguration </w:t>
      </w:r>
      <w:r w:rsidRPr="00196BCA">
        <w:t>(</w:t>
      </w:r>
      <w:r w:rsidR="00BF7949" w:rsidRPr="00196BCA">
        <w:t>steps 8, 23</w:t>
      </w:r>
      <w:r w:rsidRPr="00196BCA">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5343D5" w:rsidRPr="00196BCA" w14:paraId="0A25A1F1" w14:textId="77777777" w:rsidTr="00BF7949">
        <w:tc>
          <w:tcPr>
            <w:tcW w:w="9747" w:type="dxa"/>
            <w:gridSpan w:val="4"/>
          </w:tcPr>
          <w:p w14:paraId="5BA2A876" w14:textId="77777777" w:rsidR="005343D5" w:rsidRPr="00196BCA" w:rsidRDefault="005343D5" w:rsidP="005D7939">
            <w:pPr>
              <w:pStyle w:val="TAL"/>
              <w:rPr>
                <w:lang w:eastAsia="en-US"/>
              </w:rPr>
            </w:pPr>
            <w:r w:rsidRPr="00196BCA">
              <w:rPr>
                <w:lang w:eastAsia="en-US"/>
              </w:rPr>
              <w:t xml:space="preserve"> Derivation Path: 38.508-1 [4]</w:t>
            </w:r>
            <w:r w:rsidR="00A67D65" w:rsidRPr="00196BCA">
              <w:rPr>
                <w:lang w:eastAsia="en-US"/>
              </w:rPr>
              <w:t>,</w:t>
            </w:r>
            <w:r w:rsidRPr="00196BCA">
              <w:rPr>
                <w:lang w:eastAsia="en-US"/>
              </w:rPr>
              <w:t xml:space="preserve"> Table: </w:t>
            </w:r>
            <w:r w:rsidR="0075232C" w:rsidRPr="00196BCA">
              <w:rPr>
                <w:lang w:eastAsia="en-US"/>
              </w:rPr>
              <w:t>4.6.1-13</w:t>
            </w:r>
          </w:p>
        </w:tc>
      </w:tr>
      <w:tr w:rsidR="005343D5" w:rsidRPr="00196BCA" w14:paraId="344DF50E" w14:textId="77777777" w:rsidTr="00BF7949">
        <w:tc>
          <w:tcPr>
            <w:tcW w:w="4535" w:type="dxa"/>
          </w:tcPr>
          <w:p w14:paraId="60C263AE" w14:textId="77777777" w:rsidR="005343D5" w:rsidRPr="00196BCA" w:rsidRDefault="005343D5" w:rsidP="005D7939">
            <w:pPr>
              <w:pStyle w:val="TAH"/>
              <w:rPr>
                <w:lang w:eastAsia="en-US"/>
              </w:rPr>
            </w:pPr>
            <w:r w:rsidRPr="00196BCA">
              <w:rPr>
                <w:lang w:eastAsia="en-US"/>
              </w:rPr>
              <w:t>Information Element</w:t>
            </w:r>
          </w:p>
        </w:tc>
        <w:tc>
          <w:tcPr>
            <w:tcW w:w="2267" w:type="dxa"/>
          </w:tcPr>
          <w:p w14:paraId="1C76EED8" w14:textId="77777777" w:rsidR="005343D5" w:rsidRPr="00196BCA" w:rsidRDefault="005343D5" w:rsidP="005D7939">
            <w:pPr>
              <w:pStyle w:val="TAH"/>
              <w:rPr>
                <w:lang w:eastAsia="en-US"/>
              </w:rPr>
            </w:pPr>
            <w:r w:rsidRPr="00196BCA">
              <w:rPr>
                <w:lang w:eastAsia="en-US"/>
              </w:rPr>
              <w:t>Value/remark</w:t>
            </w:r>
          </w:p>
        </w:tc>
        <w:tc>
          <w:tcPr>
            <w:tcW w:w="1700" w:type="dxa"/>
          </w:tcPr>
          <w:p w14:paraId="19B585C6" w14:textId="77777777" w:rsidR="005343D5" w:rsidRPr="00196BCA" w:rsidRDefault="005343D5" w:rsidP="005D7939">
            <w:pPr>
              <w:pStyle w:val="TAH"/>
              <w:rPr>
                <w:lang w:eastAsia="en-US"/>
              </w:rPr>
            </w:pPr>
            <w:r w:rsidRPr="00196BCA">
              <w:rPr>
                <w:lang w:eastAsia="en-US"/>
              </w:rPr>
              <w:t>Comment</w:t>
            </w:r>
          </w:p>
        </w:tc>
        <w:tc>
          <w:tcPr>
            <w:tcW w:w="1245" w:type="dxa"/>
          </w:tcPr>
          <w:p w14:paraId="63D9C456" w14:textId="77777777" w:rsidR="005343D5" w:rsidRPr="00196BCA" w:rsidRDefault="005343D5" w:rsidP="005D7939">
            <w:pPr>
              <w:pStyle w:val="TAH"/>
              <w:rPr>
                <w:lang w:eastAsia="en-US"/>
              </w:rPr>
            </w:pPr>
            <w:r w:rsidRPr="00196BCA">
              <w:rPr>
                <w:lang w:eastAsia="en-US"/>
              </w:rPr>
              <w:t>Condition</w:t>
            </w:r>
          </w:p>
        </w:tc>
      </w:tr>
      <w:tr w:rsidR="005343D5" w:rsidRPr="00196BCA" w14:paraId="35016B7D" w14:textId="77777777" w:rsidTr="00BF7949">
        <w:tc>
          <w:tcPr>
            <w:tcW w:w="4535" w:type="dxa"/>
          </w:tcPr>
          <w:p w14:paraId="2DBEDD73" w14:textId="77777777" w:rsidR="005343D5" w:rsidRPr="00196BCA" w:rsidRDefault="005343D5" w:rsidP="005D7939">
            <w:pPr>
              <w:pStyle w:val="TAL"/>
              <w:rPr>
                <w:lang w:eastAsia="en-US"/>
              </w:rPr>
            </w:pPr>
            <w:r w:rsidRPr="00196BCA">
              <w:rPr>
                <w:lang w:eastAsia="en-US"/>
              </w:rPr>
              <w:t>RRCReconfiguration ::= SEQUENCE {</w:t>
            </w:r>
          </w:p>
        </w:tc>
        <w:tc>
          <w:tcPr>
            <w:tcW w:w="2267" w:type="dxa"/>
          </w:tcPr>
          <w:p w14:paraId="0E424392" w14:textId="77777777" w:rsidR="005343D5" w:rsidRPr="00196BCA" w:rsidRDefault="005343D5" w:rsidP="005D7939">
            <w:pPr>
              <w:pStyle w:val="TAL"/>
              <w:rPr>
                <w:lang w:eastAsia="en-US"/>
              </w:rPr>
            </w:pPr>
          </w:p>
        </w:tc>
        <w:tc>
          <w:tcPr>
            <w:tcW w:w="1700" w:type="dxa"/>
          </w:tcPr>
          <w:p w14:paraId="1F26F3C2" w14:textId="77777777" w:rsidR="005343D5" w:rsidRPr="00196BCA" w:rsidRDefault="005343D5" w:rsidP="005D7939">
            <w:pPr>
              <w:pStyle w:val="TAL"/>
              <w:rPr>
                <w:lang w:eastAsia="en-US"/>
              </w:rPr>
            </w:pPr>
          </w:p>
        </w:tc>
        <w:tc>
          <w:tcPr>
            <w:tcW w:w="1245" w:type="dxa"/>
          </w:tcPr>
          <w:p w14:paraId="34622A66" w14:textId="77777777" w:rsidR="005343D5" w:rsidRPr="00196BCA" w:rsidRDefault="005343D5" w:rsidP="005D7939">
            <w:pPr>
              <w:pStyle w:val="TAL"/>
              <w:rPr>
                <w:lang w:eastAsia="en-US"/>
              </w:rPr>
            </w:pPr>
          </w:p>
        </w:tc>
      </w:tr>
      <w:tr w:rsidR="005343D5" w:rsidRPr="00196BCA" w14:paraId="118B88DA" w14:textId="77777777" w:rsidTr="00BF7949">
        <w:tc>
          <w:tcPr>
            <w:tcW w:w="4535" w:type="dxa"/>
          </w:tcPr>
          <w:p w14:paraId="12856B7C" w14:textId="77777777" w:rsidR="005343D5" w:rsidRPr="00196BCA" w:rsidRDefault="005343D5" w:rsidP="005D7939">
            <w:pPr>
              <w:pStyle w:val="TAL"/>
              <w:rPr>
                <w:lang w:eastAsia="en-US"/>
              </w:rPr>
            </w:pPr>
            <w:r w:rsidRPr="00196BCA">
              <w:rPr>
                <w:lang w:eastAsia="en-US"/>
              </w:rPr>
              <w:t xml:space="preserve">  criticalExtensions CHOICE {</w:t>
            </w:r>
          </w:p>
        </w:tc>
        <w:tc>
          <w:tcPr>
            <w:tcW w:w="2267" w:type="dxa"/>
          </w:tcPr>
          <w:p w14:paraId="23793C0E" w14:textId="77777777" w:rsidR="005343D5" w:rsidRPr="00196BCA" w:rsidRDefault="005343D5" w:rsidP="005D7939">
            <w:pPr>
              <w:pStyle w:val="TAL"/>
              <w:rPr>
                <w:lang w:eastAsia="en-US"/>
              </w:rPr>
            </w:pPr>
          </w:p>
        </w:tc>
        <w:tc>
          <w:tcPr>
            <w:tcW w:w="1700" w:type="dxa"/>
          </w:tcPr>
          <w:p w14:paraId="7D01ADEA" w14:textId="77777777" w:rsidR="005343D5" w:rsidRPr="00196BCA" w:rsidRDefault="005343D5" w:rsidP="005D7939">
            <w:pPr>
              <w:pStyle w:val="TAL"/>
              <w:rPr>
                <w:lang w:eastAsia="en-US"/>
              </w:rPr>
            </w:pPr>
          </w:p>
        </w:tc>
        <w:tc>
          <w:tcPr>
            <w:tcW w:w="1245" w:type="dxa"/>
          </w:tcPr>
          <w:p w14:paraId="4479D920" w14:textId="77777777" w:rsidR="005343D5" w:rsidRPr="00196BCA" w:rsidRDefault="005343D5" w:rsidP="005D7939">
            <w:pPr>
              <w:pStyle w:val="TAL"/>
              <w:rPr>
                <w:lang w:eastAsia="en-US"/>
              </w:rPr>
            </w:pPr>
          </w:p>
        </w:tc>
      </w:tr>
      <w:tr w:rsidR="005343D5" w:rsidRPr="00196BCA" w14:paraId="49FFE735" w14:textId="77777777" w:rsidTr="00BF7949">
        <w:tc>
          <w:tcPr>
            <w:tcW w:w="4535" w:type="dxa"/>
            <w:tcBorders>
              <w:bottom w:val="single" w:sz="4" w:space="0" w:color="auto"/>
            </w:tcBorders>
          </w:tcPr>
          <w:p w14:paraId="310DE013" w14:textId="77777777" w:rsidR="005343D5" w:rsidRPr="00196BCA" w:rsidRDefault="005343D5" w:rsidP="005D7939">
            <w:pPr>
              <w:pStyle w:val="TAL"/>
              <w:rPr>
                <w:lang w:eastAsia="en-US"/>
              </w:rPr>
            </w:pPr>
            <w:r w:rsidRPr="00196BCA">
              <w:rPr>
                <w:lang w:eastAsia="en-US"/>
              </w:rPr>
              <w:t xml:space="preserve">    rrcReconfiguration ::= SEQUENCE {</w:t>
            </w:r>
          </w:p>
        </w:tc>
        <w:tc>
          <w:tcPr>
            <w:tcW w:w="2267" w:type="dxa"/>
          </w:tcPr>
          <w:p w14:paraId="7C59FA50" w14:textId="77777777" w:rsidR="005343D5" w:rsidRPr="00196BCA" w:rsidRDefault="005343D5" w:rsidP="005D7939">
            <w:pPr>
              <w:pStyle w:val="TAL"/>
              <w:rPr>
                <w:lang w:eastAsia="en-US"/>
              </w:rPr>
            </w:pPr>
          </w:p>
        </w:tc>
        <w:tc>
          <w:tcPr>
            <w:tcW w:w="1700" w:type="dxa"/>
          </w:tcPr>
          <w:p w14:paraId="22E4BEDC" w14:textId="77777777" w:rsidR="005343D5" w:rsidRPr="00196BCA" w:rsidRDefault="005343D5" w:rsidP="005D7939">
            <w:pPr>
              <w:pStyle w:val="TAL"/>
              <w:rPr>
                <w:lang w:eastAsia="en-US"/>
              </w:rPr>
            </w:pPr>
          </w:p>
        </w:tc>
        <w:tc>
          <w:tcPr>
            <w:tcW w:w="1245" w:type="dxa"/>
          </w:tcPr>
          <w:p w14:paraId="3C7AB1B3" w14:textId="77777777" w:rsidR="005343D5" w:rsidRPr="00196BCA" w:rsidRDefault="005343D5" w:rsidP="005D7939">
            <w:pPr>
              <w:pStyle w:val="TAL"/>
              <w:rPr>
                <w:lang w:eastAsia="en-US"/>
              </w:rPr>
            </w:pPr>
          </w:p>
        </w:tc>
      </w:tr>
      <w:tr w:rsidR="00BF7949" w:rsidRPr="00196BCA" w14:paraId="22451BB2" w14:textId="77777777" w:rsidTr="00BF7949">
        <w:tc>
          <w:tcPr>
            <w:tcW w:w="4535" w:type="dxa"/>
            <w:tcBorders>
              <w:bottom w:val="single" w:sz="4" w:space="0" w:color="auto"/>
            </w:tcBorders>
          </w:tcPr>
          <w:p w14:paraId="7955CB85" w14:textId="77777777" w:rsidR="00BF7949" w:rsidRPr="00196BCA" w:rsidRDefault="00BF7949" w:rsidP="00B7523D">
            <w:pPr>
              <w:pStyle w:val="TAL"/>
              <w:rPr>
                <w:lang w:eastAsia="en-US"/>
              </w:rPr>
            </w:pPr>
            <w:r w:rsidRPr="00196BCA">
              <w:rPr>
                <w:lang w:eastAsia="en-US"/>
              </w:rPr>
              <w:t xml:space="preserve">      radioBearerConfig</w:t>
            </w:r>
          </w:p>
        </w:tc>
        <w:tc>
          <w:tcPr>
            <w:tcW w:w="2267" w:type="dxa"/>
          </w:tcPr>
          <w:p w14:paraId="6B6DA367" w14:textId="77777777" w:rsidR="00BF7949" w:rsidRPr="00196BCA" w:rsidRDefault="00BF7949" w:rsidP="00B7523D">
            <w:pPr>
              <w:pStyle w:val="TAL"/>
              <w:rPr>
                <w:lang w:eastAsia="en-US"/>
              </w:rPr>
            </w:pPr>
            <w:r w:rsidRPr="00196BCA">
              <w:rPr>
                <w:lang w:eastAsia="en-US"/>
              </w:rPr>
              <w:t>RadioBearerConfig</w:t>
            </w:r>
          </w:p>
        </w:tc>
        <w:tc>
          <w:tcPr>
            <w:tcW w:w="1700" w:type="dxa"/>
          </w:tcPr>
          <w:p w14:paraId="68228A72" w14:textId="77777777" w:rsidR="00BF7949" w:rsidRPr="00196BCA" w:rsidRDefault="00BF7949" w:rsidP="00B7523D">
            <w:pPr>
              <w:pStyle w:val="TAL"/>
              <w:rPr>
                <w:lang w:eastAsia="en-US"/>
              </w:rPr>
            </w:pPr>
          </w:p>
        </w:tc>
        <w:tc>
          <w:tcPr>
            <w:tcW w:w="1245" w:type="dxa"/>
          </w:tcPr>
          <w:p w14:paraId="10262423" w14:textId="77777777" w:rsidR="00BF7949" w:rsidRPr="00196BCA" w:rsidRDefault="0055325E" w:rsidP="00B7523D">
            <w:pPr>
              <w:pStyle w:val="TAL"/>
              <w:rPr>
                <w:lang w:eastAsia="en-US"/>
              </w:rPr>
            </w:pPr>
            <w:r w:rsidRPr="00196BCA">
              <w:rPr>
                <w:lang w:eastAsia="en-US"/>
              </w:rPr>
              <w:t>NR</w:t>
            </w:r>
          </w:p>
        </w:tc>
      </w:tr>
      <w:tr w:rsidR="005343D5" w:rsidRPr="00196BCA" w14:paraId="18C1AE85" w14:textId="77777777" w:rsidTr="00BF7949">
        <w:tc>
          <w:tcPr>
            <w:tcW w:w="4535" w:type="dxa"/>
            <w:tcBorders>
              <w:bottom w:val="single" w:sz="4" w:space="0" w:color="auto"/>
            </w:tcBorders>
          </w:tcPr>
          <w:p w14:paraId="5044525B" w14:textId="77777777" w:rsidR="005343D5" w:rsidRPr="00196BCA" w:rsidRDefault="005343D5" w:rsidP="005D7939">
            <w:pPr>
              <w:pStyle w:val="TAL"/>
              <w:rPr>
                <w:lang w:eastAsia="en-US"/>
              </w:rPr>
            </w:pPr>
            <w:r w:rsidRPr="00196BCA">
              <w:rPr>
                <w:lang w:eastAsia="en-US"/>
              </w:rPr>
              <w:t xml:space="preserve">      secondaryCellGroup</w:t>
            </w:r>
          </w:p>
        </w:tc>
        <w:tc>
          <w:tcPr>
            <w:tcW w:w="2267" w:type="dxa"/>
          </w:tcPr>
          <w:p w14:paraId="68184CF7" w14:textId="77777777" w:rsidR="005343D5" w:rsidRPr="00196BCA" w:rsidRDefault="005343D5" w:rsidP="005D7939">
            <w:pPr>
              <w:pStyle w:val="TAL"/>
              <w:rPr>
                <w:lang w:eastAsia="en-US"/>
              </w:rPr>
            </w:pPr>
            <w:r w:rsidRPr="00196BCA">
              <w:rPr>
                <w:lang w:eastAsia="en-US"/>
              </w:rPr>
              <w:t>CellGroupConfig</w:t>
            </w:r>
          </w:p>
        </w:tc>
        <w:tc>
          <w:tcPr>
            <w:tcW w:w="1700" w:type="dxa"/>
          </w:tcPr>
          <w:p w14:paraId="074D8CC1" w14:textId="77777777" w:rsidR="005343D5" w:rsidRPr="00196BCA" w:rsidRDefault="005343D5" w:rsidP="005D7939">
            <w:pPr>
              <w:pStyle w:val="TAL"/>
              <w:rPr>
                <w:lang w:eastAsia="en-US"/>
              </w:rPr>
            </w:pPr>
          </w:p>
        </w:tc>
        <w:tc>
          <w:tcPr>
            <w:tcW w:w="1245" w:type="dxa"/>
          </w:tcPr>
          <w:p w14:paraId="451D869A" w14:textId="77777777" w:rsidR="005343D5" w:rsidRPr="00196BCA" w:rsidRDefault="00BF7949" w:rsidP="005D7939">
            <w:pPr>
              <w:pStyle w:val="TAL"/>
              <w:rPr>
                <w:lang w:eastAsia="en-US"/>
              </w:rPr>
            </w:pPr>
            <w:r w:rsidRPr="00196BCA">
              <w:rPr>
                <w:lang w:eastAsia="en-US"/>
              </w:rPr>
              <w:t>EN-DC</w:t>
            </w:r>
          </w:p>
        </w:tc>
      </w:tr>
      <w:tr w:rsidR="005343D5" w:rsidRPr="00196BCA" w14:paraId="167C20B3" w14:textId="77777777" w:rsidTr="00BF7949">
        <w:tc>
          <w:tcPr>
            <w:tcW w:w="4535" w:type="dxa"/>
            <w:tcBorders>
              <w:bottom w:val="single" w:sz="4" w:space="0" w:color="auto"/>
            </w:tcBorders>
          </w:tcPr>
          <w:p w14:paraId="5950DF5C" w14:textId="77777777" w:rsidR="005343D5" w:rsidRPr="00196BCA" w:rsidRDefault="005343D5" w:rsidP="005D7939">
            <w:pPr>
              <w:pStyle w:val="TAL"/>
              <w:rPr>
                <w:lang w:eastAsia="en-US"/>
              </w:rPr>
            </w:pPr>
            <w:r w:rsidRPr="00196BCA">
              <w:rPr>
                <w:lang w:eastAsia="en-US"/>
              </w:rPr>
              <w:t xml:space="preserve">    </w:t>
            </w:r>
            <w:r w:rsidR="00BF7949" w:rsidRPr="00196BCA">
              <w:rPr>
                <w:lang w:eastAsia="en-US"/>
              </w:rPr>
              <w:t xml:space="preserve">  </w:t>
            </w:r>
            <w:r w:rsidRPr="00196BCA">
              <w:rPr>
                <w:lang w:eastAsia="en-US"/>
              </w:rPr>
              <w:t>}</w:t>
            </w:r>
          </w:p>
        </w:tc>
        <w:tc>
          <w:tcPr>
            <w:tcW w:w="2267" w:type="dxa"/>
          </w:tcPr>
          <w:p w14:paraId="0E95AB5C" w14:textId="77777777" w:rsidR="005343D5" w:rsidRPr="00196BCA" w:rsidRDefault="005343D5" w:rsidP="005D7939">
            <w:pPr>
              <w:pStyle w:val="TAL"/>
              <w:rPr>
                <w:lang w:eastAsia="en-US"/>
              </w:rPr>
            </w:pPr>
          </w:p>
        </w:tc>
        <w:tc>
          <w:tcPr>
            <w:tcW w:w="1700" w:type="dxa"/>
          </w:tcPr>
          <w:p w14:paraId="1EDBA138" w14:textId="77777777" w:rsidR="005343D5" w:rsidRPr="00196BCA" w:rsidRDefault="005343D5" w:rsidP="005D7939">
            <w:pPr>
              <w:pStyle w:val="TAL"/>
              <w:rPr>
                <w:lang w:eastAsia="en-US"/>
              </w:rPr>
            </w:pPr>
          </w:p>
        </w:tc>
        <w:tc>
          <w:tcPr>
            <w:tcW w:w="1245" w:type="dxa"/>
          </w:tcPr>
          <w:p w14:paraId="6AC4AF0B" w14:textId="77777777" w:rsidR="005343D5" w:rsidRPr="00196BCA" w:rsidRDefault="005343D5" w:rsidP="005D7939">
            <w:pPr>
              <w:pStyle w:val="TAL"/>
              <w:rPr>
                <w:lang w:eastAsia="en-US"/>
              </w:rPr>
            </w:pPr>
          </w:p>
        </w:tc>
      </w:tr>
      <w:tr w:rsidR="00BF7949" w:rsidRPr="00196BCA" w14:paraId="4168E6D0" w14:textId="77777777" w:rsidTr="00BF7949">
        <w:tc>
          <w:tcPr>
            <w:tcW w:w="4535" w:type="dxa"/>
            <w:tcBorders>
              <w:bottom w:val="single" w:sz="4" w:space="0" w:color="auto"/>
            </w:tcBorders>
          </w:tcPr>
          <w:p w14:paraId="32FF357D" w14:textId="77777777" w:rsidR="00BF7949" w:rsidRPr="00196BCA" w:rsidRDefault="00BF7949" w:rsidP="00B7523D">
            <w:pPr>
              <w:pStyle w:val="TAL"/>
              <w:rPr>
                <w:lang w:eastAsia="en-US"/>
              </w:rPr>
            </w:pPr>
            <w:r w:rsidRPr="00196BCA">
              <w:rPr>
                <w:lang w:eastAsia="en-US"/>
              </w:rPr>
              <w:t xml:space="preserve">     </w:t>
            </w:r>
            <w:r w:rsidR="0055325E" w:rsidRPr="00196BCA">
              <w:rPr>
                <w:rStyle w:val="TALChar"/>
              </w:rPr>
              <w:t>nonCriticalExtension</w:t>
            </w:r>
            <w:r w:rsidRPr="00196BCA">
              <w:rPr>
                <w:lang w:eastAsia="en-US"/>
              </w:rPr>
              <w:t>::= SEQUENCE {</w:t>
            </w:r>
          </w:p>
        </w:tc>
        <w:tc>
          <w:tcPr>
            <w:tcW w:w="2267" w:type="dxa"/>
          </w:tcPr>
          <w:p w14:paraId="03B3DAAD" w14:textId="77777777" w:rsidR="00BF7949" w:rsidRPr="00196BCA" w:rsidRDefault="00BF7949" w:rsidP="00B7523D">
            <w:pPr>
              <w:pStyle w:val="TAL"/>
              <w:rPr>
                <w:lang w:eastAsia="en-US"/>
              </w:rPr>
            </w:pPr>
          </w:p>
        </w:tc>
        <w:tc>
          <w:tcPr>
            <w:tcW w:w="1700" w:type="dxa"/>
          </w:tcPr>
          <w:p w14:paraId="25D8BF4B" w14:textId="77777777" w:rsidR="00BF7949" w:rsidRPr="00196BCA" w:rsidRDefault="00BF7949" w:rsidP="00B7523D">
            <w:pPr>
              <w:pStyle w:val="TAL"/>
              <w:rPr>
                <w:lang w:eastAsia="en-US"/>
              </w:rPr>
            </w:pPr>
          </w:p>
        </w:tc>
        <w:tc>
          <w:tcPr>
            <w:tcW w:w="1245" w:type="dxa"/>
          </w:tcPr>
          <w:p w14:paraId="072F6CAD" w14:textId="77777777" w:rsidR="00BF7949" w:rsidRPr="00196BCA" w:rsidRDefault="0055325E" w:rsidP="00B7523D">
            <w:pPr>
              <w:pStyle w:val="TAL"/>
              <w:rPr>
                <w:lang w:eastAsia="en-US"/>
              </w:rPr>
            </w:pPr>
            <w:r w:rsidRPr="00196BCA">
              <w:t>NR</w:t>
            </w:r>
          </w:p>
        </w:tc>
      </w:tr>
      <w:tr w:rsidR="00BF7949" w:rsidRPr="00196BCA" w14:paraId="46DCC282" w14:textId="77777777" w:rsidTr="00BF7949">
        <w:tc>
          <w:tcPr>
            <w:tcW w:w="4535" w:type="dxa"/>
            <w:tcBorders>
              <w:bottom w:val="single" w:sz="4" w:space="0" w:color="auto"/>
            </w:tcBorders>
          </w:tcPr>
          <w:p w14:paraId="706B9BB7" w14:textId="77777777" w:rsidR="00BF7949" w:rsidRPr="00196BCA" w:rsidRDefault="00BF7949" w:rsidP="00B7523D">
            <w:pPr>
              <w:pStyle w:val="TAL"/>
              <w:rPr>
                <w:lang w:eastAsia="en-US"/>
              </w:rPr>
            </w:pPr>
            <w:r w:rsidRPr="00196BCA">
              <w:rPr>
                <w:lang w:eastAsia="en-US"/>
              </w:rPr>
              <w:t xml:space="preserve">      masterCellGroup</w:t>
            </w:r>
          </w:p>
        </w:tc>
        <w:tc>
          <w:tcPr>
            <w:tcW w:w="2267" w:type="dxa"/>
          </w:tcPr>
          <w:p w14:paraId="6B41B9BB" w14:textId="77777777" w:rsidR="00BF7949" w:rsidRPr="00196BCA" w:rsidRDefault="00BF7949" w:rsidP="00B7523D">
            <w:pPr>
              <w:pStyle w:val="TAL"/>
              <w:rPr>
                <w:lang w:eastAsia="en-US"/>
              </w:rPr>
            </w:pPr>
            <w:r w:rsidRPr="00196BCA">
              <w:rPr>
                <w:lang w:eastAsia="en-US"/>
              </w:rPr>
              <w:t>CellGroupConfig</w:t>
            </w:r>
          </w:p>
        </w:tc>
        <w:tc>
          <w:tcPr>
            <w:tcW w:w="1700" w:type="dxa"/>
          </w:tcPr>
          <w:p w14:paraId="537F3DAF" w14:textId="77777777" w:rsidR="00BF7949" w:rsidRPr="00196BCA" w:rsidRDefault="00BF7949" w:rsidP="00B7523D">
            <w:pPr>
              <w:pStyle w:val="TAL"/>
              <w:rPr>
                <w:lang w:eastAsia="en-US"/>
              </w:rPr>
            </w:pPr>
          </w:p>
        </w:tc>
        <w:tc>
          <w:tcPr>
            <w:tcW w:w="1245" w:type="dxa"/>
          </w:tcPr>
          <w:p w14:paraId="536E3B10" w14:textId="77777777" w:rsidR="00BF7949" w:rsidRPr="00196BCA" w:rsidRDefault="00BF7949" w:rsidP="00B7523D">
            <w:pPr>
              <w:pStyle w:val="TAL"/>
              <w:rPr>
                <w:lang w:eastAsia="en-US"/>
              </w:rPr>
            </w:pPr>
          </w:p>
        </w:tc>
      </w:tr>
      <w:tr w:rsidR="00BF7949" w:rsidRPr="00196BCA" w14:paraId="16498BD2" w14:textId="77777777" w:rsidTr="00BF7949">
        <w:tc>
          <w:tcPr>
            <w:tcW w:w="4535" w:type="dxa"/>
            <w:tcBorders>
              <w:bottom w:val="single" w:sz="4" w:space="0" w:color="auto"/>
            </w:tcBorders>
          </w:tcPr>
          <w:p w14:paraId="1E1ECC12" w14:textId="77777777" w:rsidR="00BF7949" w:rsidRPr="00196BCA" w:rsidRDefault="00BF7949" w:rsidP="00B7523D">
            <w:pPr>
              <w:pStyle w:val="TAL"/>
              <w:rPr>
                <w:lang w:eastAsia="en-US"/>
              </w:rPr>
            </w:pPr>
            <w:r w:rsidRPr="00196BCA">
              <w:rPr>
                <w:lang w:eastAsia="en-US"/>
              </w:rPr>
              <w:t xml:space="preserve">      masterKeyUpdate ::= SEQUENCE {</w:t>
            </w:r>
          </w:p>
        </w:tc>
        <w:tc>
          <w:tcPr>
            <w:tcW w:w="2267" w:type="dxa"/>
          </w:tcPr>
          <w:p w14:paraId="1E879606" w14:textId="77777777" w:rsidR="00BF7949" w:rsidRPr="00196BCA" w:rsidRDefault="00BF7949" w:rsidP="00B7523D">
            <w:pPr>
              <w:pStyle w:val="TAL"/>
              <w:rPr>
                <w:lang w:eastAsia="en-US"/>
              </w:rPr>
            </w:pPr>
          </w:p>
        </w:tc>
        <w:tc>
          <w:tcPr>
            <w:tcW w:w="1700" w:type="dxa"/>
          </w:tcPr>
          <w:p w14:paraId="52932298" w14:textId="77777777" w:rsidR="00BF7949" w:rsidRPr="00196BCA" w:rsidRDefault="00BF7949" w:rsidP="00B7523D">
            <w:pPr>
              <w:pStyle w:val="TAL"/>
              <w:rPr>
                <w:lang w:eastAsia="en-US"/>
              </w:rPr>
            </w:pPr>
          </w:p>
        </w:tc>
        <w:tc>
          <w:tcPr>
            <w:tcW w:w="1245" w:type="dxa"/>
          </w:tcPr>
          <w:p w14:paraId="71A306D2" w14:textId="77777777" w:rsidR="00BF7949" w:rsidRPr="00196BCA" w:rsidRDefault="00BF7949" w:rsidP="00B7523D">
            <w:pPr>
              <w:pStyle w:val="TAL"/>
              <w:rPr>
                <w:lang w:eastAsia="en-US"/>
              </w:rPr>
            </w:pPr>
          </w:p>
        </w:tc>
      </w:tr>
      <w:tr w:rsidR="00BF7949" w:rsidRPr="00196BCA" w14:paraId="15DF6C55" w14:textId="77777777" w:rsidTr="00BF7949">
        <w:tc>
          <w:tcPr>
            <w:tcW w:w="4535" w:type="dxa"/>
            <w:tcBorders>
              <w:bottom w:val="single" w:sz="4" w:space="0" w:color="auto"/>
            </w:tcBorders>
          </w:tcPr>
          <w:p w14:paraId="1E85AF90" w14:textId="77777777" w:rsidR="00BF7949" w:rsidRPr="00196BCA" w:rsidRDefault="00BF7949" w:rsidP="00B7523D">
            <w:pPr>
              <w:pStyle w:val="TAL"/>
              <w:rPr>
                <w:lang w:eastAsia="en-US"/>
              </w:rPr>
            </w:pPr>
            <w:r w:rsidRPr="00196BCA">
              <w:rPr>
                <w:lang w:eastAsia="en-US"/>
              </w:rPr>
              <w:t xml:space="preserve">       keySetChangeIndicator</w:t>
            </w:r>
          </w:p>
        </w:tc>
        <w:tc>
          <w:tcPr>
            <w:tcW w:w="2267" w:type="dxa"/>
          </w:tcPr>
          <w:p w14:paraId="09ACEA9A" w14:textId="77777777" w:rsidR="00BF7949" w:rsidRPr="00196BCA" w:rsidRDefault="00541B2E" w:rsidP="00B7523D">
            <w:pPr>
              <w:pStyle w:val="TAL"/>
              <w:ind w:left="720" w:hanging="720"/>
              <w:rPr>
                <w:lang w:eastAsia="en-US"/>
              </w:rPr>
            </w:pPr>
            <w:r w:rsidRPr="00196BCA">
              <w:t>false</w:t>
            </w:r>
          </w:p>
        </w:tc>
        <w:tc>
          <w:tcPr>
            <w:tcW w:w="1700" w:type="dxa"/>
          </w:tcPr>
          <w:p w14:paraId="49B0CDC4" w14:textId="77777777" w:rsidR="00BF7949" w:rsidRPr="00196BCA" w:rsidRDefault="00BF7949" w:rsidP="00B7523D">
            <w:pPr>
              <w:pStyle w:val="TAL"/>
              <w:rPr>
                <w:lang w:eastAsia="en-US"/>
              </w:rPr>
            </w:pPr>
          </w:p>
        </w:tc>
        <w:tc>
          <w:tcPr>
            <w:tcW w:w="1245" w:type="dxa"/>
          </w:tcPr>
          <w:p w14:paraId="1ED2BE68" w14:textId="77777777" w:rsidR="00BF7949" w:rsidRPr="00196BCA" w:rsidRDefault="00BF7949" w:rsidP="00B7523D">
            <w:pPr>
              <w:pStyle w:val="TAL"/>
              <w:rPr>
                <w:lang w:eastAsia="en-US"/>
              </w:rPr>
            </w:pPr>
          </w:p>
        </w:tc>
      </w:tr>
      <w:tr w:rsidR="00631D78" w:rsidRPr="00196BCA" w14:paraId="772634CD" w14:textId="77777777" w:rsidTr="001529B7">
        <w:tc>
          <w:tcPr>
            <w:tcW w:w="4535" w:type="dxa"/>
            <w:tcBorders>
              <w:bottom w:val="single" w:sz="4" w:space="0" w:color="auto"/>
            </w:tcBorders>
          </w:tcPr>
          <w:p w14:paraId="374BB679" w14:textId="77777777" w:rsidR="00631D78" w:rsidRPr="00196BCA" w:rsidRDefault="00631D78" w:rsidP="001529B7">
            <w:pPr>
              <w:keepNext/>
              <w:keepLines/>
              <w:overflowPunct/>
              <w:autoSpaceDE/>
              <w:autoSpaceDN/>
              <w:adjustRightInd/>
              <w:spacing w:after="0"/>
              <w:textAlignment w:val="auto"/>
              <w:rPr>
                <w:rFonts w:ascii="Arial" w:hAnsi="Arial"/>
                <w:sz w:val="18"/>
              </w:rPr>
            </w:pPr>
            <w:r w:rsidRPr="00196BCA">
              <w:rPr>
                <w:rFonts w:ascii="Arial" w:hAnsi="Arial"/>
                <w:sz w:val="18"/>
              </w:rPr>
              <w:t xml:space="preserve">       nextHopChainingCount </w:t>
            </w:r>
          </w:p>
        </w:tc>
        <w:tc>
          <w:tcPr>
            <w:tcW w:w="2267" w:type="dxa"/>
          </w:tcPr>
          <w:p w14:paraId="6EA3FF45" w14:textId="77777777" w:rsidR="00631D78" w:rsidRPr="00196BCA" w:rsidRDefault="00631D78" w:rsidP="001529B7">
            <w:pPr>
              <w:keepNext/>
              <w:keepLines/>
              <w:overflowPunct/>
              <w:autoSpaceDE/>
              <w:autoSpaceDN/>
              <w:adjustRightInd/>
              <w:spacing w:after="0"/>
              <w:ind w:left="720" w:hanging="720"/>
              <w:textAlignment w:val="auto"/>
              <w:rPr>
                <w:rFonts w:ascii="Arial" w:hAnsi="Arial"/>
                <w:sz w:val="18"/>
              </w:rPr>
            </w:pPr>
            <w:r w:rsidRPr="00196BCA">
              <w:rPr>
                <w:rFonts w:ascii="Arial" w:hAnsi="Arial"/>
                <w:sz w:val="18"/>
              </w:rPr>
              <w:t>0</w:t>
            </w:r>
          </w:p>
        </w:tc>
        <w:tc>
          <w:tcPr>
            <w:tcW w:w="1700" w:type="dxa"/>
          </w:tcPr>
          <w:p w14:paraId="2484E691" w14:textId="77777777" w:rsidR="00631D78" w:rsidRPr="00196BCA" w:rsidRDefault="00631D78" w:rsidP="001529B7">
            <w:pPr>
              <w:keepNext/>
              <w:keepLines/>
              <w:overflowPunct/>
              <w:autoSpaceDE/>
              <w:autoSpaceDN/>
              <w:adjustRightInd/>
              <w:spacing w:after="0"/>
              <w:textAlignment w:val="auto"/>
              <w:rPr>
                <w:rFonts w:ascii="Arial" w:hAnsi="Arial"/>
                <w:sz w:val="18"/>
              </w:rPr>
            </w:pPr>
          </w:p>
        </w:tc>
        <w:tc>
          <w:tcPr>
            <w:tcW w:w="1245" w:type="dxa"/>
          </w:tcPr>
          <w:p w14:paraId="198DFCC1" w14:textId="77777777" w:rsidR="00631D78" w:rsidRPr="00196BCA" w:rsidRDefault="00631D78" w:rsidP="001529B7">
            <w:pPr>
              <w:keepNext/>
              <w:keepLines/>
              <w:overflowPunct/>
              <w:autoSpaceDE/>
              <w:autoSpaceDN/>
              <w:adjustRightInd/>
              <w:spacing w:after="0"/>
              <w:textAlignment w:val="auto"/>
              <w:rPr>
                <w:rFonts w:ascii="Arial" w:hAnsi="Arial"/>
                <w:sz w:val="18"/>
              </w:rPr>
            </w:pPr>
          </w:p>
        </w:tc>
      </w:tr>
      <w:tr w:rsidR="00631D78" w:rsidRPr="00196BCA" w14:paraId="77C5A97D" w14:textId="77777777" w:rsidTr="001529B7">
        <w:tc>
          <w:tcPr>
            <w:tcW w:w="4535" w:type="dxa"/>
            <w:tcBorders>
              <w:bottom w:val="single" w:sz="4" w:space="0" w:color="auto"/>
            </w:tcBorders>
          </w:tcPr>
          <w:p w14:paraId="0FC4A1A0" w14:textId="77777777" w:rsidR="00631D78" w:rsidRPr="00196BCA" w:rsidRDefault="00631D78" w:rsidP="001529B7">
            <w:pPr>
              <w:keepNext/>
              <w:keepLines/>
              <w:overflowPunct/>
              <w:autoSpaceDE/>
              <w:autoSpaceDN/>
              <w:adjustRightInd/>
              <w:spacing w:after="0"/>
              <w:textAlignment w:val="auto"/>
              <w:rPr>
                <w:rFonts w:ascii="Arial" w:hAnsi="Arial"/>
                <w:sz w:val="18"/>
              </w:rPr>
            </w:pPr>
            <w:r w:rsidRPr="00196BCA">
              <w:rPr>
                <w:rFonts w:ascii="Arial" w:hAnsi="Arial"/>
                <w:sz w:val="18"/>
              </w:rPr>
              <w:t xml:space="preserve">       nas-Container</w:t>
            </w:r>
          </w:p>
        </w:tc>
        <w:tc>
          <w:tcPr>
            <w:tcW w:w="2267" w:type="dxa"/>
          </w:tcPr>
          <w:p w14:paraId="05792210" w14:textId="77777777" w:rsidR="00631D78" w:rsidRPr="00196BCA" w:rsidRDefault="00631D78" w:rsidP="001529B7">
            <w:pPr>
              <w:keepNext/>
              <w:keepLines/>
              <w:overflowPunct/>
              <w:autoSpaceDE/>
              <w:autoSpaceDN/>
              <w:adjustRightInd/>
              <w:spacing w:after="0"/>
              <w:ind w:left="720" w:hanging="720"/>
              <w:textAlignment w:val="auto"/>
              <w:rPr>
                <w:rFonts w:ascii="Arial" w:hAnsi="Arial"/>
                <w:sz w:val="18"/>
              </w:rPr>
            </w:pPr>
            <w:r w:rsidRPr="00196BCA">
              <w:rPr>
                <w:rFonts w:ascii="Arial" w:hAnsi="Arial"/>
                <w:sz w:val="18"/>
              </w:rPr>
              <w:t>Not present</w:t>
            </w:r>
          </w:p>
        </w:tc>
        <w:tc>
          <w:tcPr>
            <w:tcW w:w="1700" w:type="dxa"/>
          </w:tcPr>
          <w:p w14:paraId="131C765D" w14:textId="77777777" w:rsidR="00631D78" w:rsidRPr="00196BCA" w:rsidRDefault="00631D78" w:rsidP="001529B7">
            <w:pPr>
              <w:keepNext/>
              <w:keepLines/>
              <w:overflowPunct/>
              <w:autoSpaceDE/>
              <w:autoSpaceDN/>
              <w:adjustRightInd/>
              <w:spacing w:after="0"/>
              <w:textAlignment w:val="auto"/>
              <w:rPr>
                <w:rFonts w:ascii="Arial" w:hAnsi="Arial"/>
                <w:sz w:val="18"/>
              </w:rPr>
            </w:pPr>
            <w:r w:rsidRPr="00196BCA">
              <w:rPr>
                <w:rFonts w:ascii="Arial" w:hAnsi="Arial"/>
                <w:sz w:val="18"/>
              </w:rPr>
              <w:t>Horizontal key derivation</w:t>
            </w:r>
          </w:p>
        </w:tc>
        <w:tc>
          <w:tcPr>
            <w:tcW w:w="1245" w:type="dxa"/>
          </w:tcPr>
          <w:p w14:paraId="45F58A41" w14:textId="77777777" w:rsidR="00631D78" w:rsidRPr="00196BCA" w:rsidRDefault="00631D78" w:rsidP="001529B7">
            <w:pPr>
              <w:keepNext/>
              <w:keepLines/>
              <w:overflowPunct/>
              <w:autoSpaceDE/>
              <w:autoSpaceDN/>
              <w:adjustRightInd/>
              <w:spacing w:after="0"/>
              <w:textAlignment w:val="auto"/>
              <w:rPr>
                <w:rFonts w:ascii="Arial" w:hAnsi="Arial"/>
                <w:sz w:val="18"/>
              </w:rPr>
            </w:pPr>
          </w:p>
        </w:tc>
      </w:tr>
      <w:tr w:rsidR="0055325E" w:rsidRPr="00196BCA" w14:paraId="28EEE46B" w14:textId="77777777" w:rsidTr="00615B64">
        <w:tc>
          <w:tcPr>
            <w:tcW w:w="4535" w:type="dxa"/>
            <w:tcBorders>
              <w:bottom w:val="single" w:sz="4" w:space="0" w:color="auto"/>
            </w:tcBorders>
          </w:tcPr>
          <w:p w14:paraId="7504245B" w14:textId="77777777" w:rsidR="0055325E" w:rsidRPr="00196BCA" w:rsidRDefault="0055325E" w:rsidP="00615B64">
            <w:pPr>
              <w:keepNext/>
              <w:keepLines/>
              <w:spacing w:after="0"/>
              <w:rPr>
                <w:rFonts w:ascii="Arial" w:hAnsi="Arial"/>
                <w:sz w:val="18"/>
              </w:rPr>
            </w:pPr>
            <w:r w:rsidRPr="00196BCA">
              <w:rPr>
                <w:rFonts w:ascii="Arial" w:hAnsi="Arial"/>
                <w:sz w:val="18"/>
              </w:rPr>
              <w:t xml:space="preserve">      }</w:t>
            </w:r>
          </w:p>
        </w:tc>
        <w:tc>
          <w:tcPr>
            <w:tcW w:w="2267" w:type="dxa"/>
          </w:tcPr>
          <w:p w14:paraId="3AF3B251" w14:textId="77777777" w:rsidR="0055325E" w:rsidRPr="00196BCA" w:rsidRDefault="0055325E" w:rsidP="00615B64">
            <w:pPr>
              <w:keepNext/>
              <w:keepLines/>
              <w:spacing w:after="0"/>
              <w:ind w:left="720" w:hanging="720"/>
              <w:rPr>
                <w:rFonts w:ascii="Arial" w:hAnsi="Arial"/>
                <w:sz w:val="18"/>
              </w:rPr>
            </w:pPr>
          </w:p>
        </w:tc>
        <w:tc>
          <w:tcPr>
            <w:tcW w:w="1700" w:type="dxa"/>
          </w:tcPr>
          <w:p w14:paraId="320C9FA0" w14:textId="77777777" w:rsidR="0055325E" w:rsidRPr="00196BCA" w:rsidRDefault="0055325E" w:rsidP="00615B64">
            <w:pPr>
              <w:keepNext/>
              <w:keepLines/>
              <w:spacing w:after="0"/>
              <w:rPr>
                <w:rFonts w:ascii="Arial" w:hAnsi="Arial"/>
                <w:sz w:val="18"/>
              </w:rPr>
            </w:pPr>
          </w:p>
        </w:tc>
        <w:tc>
          <w:tcPr>
            <w:tcW w:w="1245" w:type="dxa"/>
          </w:tcPr>
          <w:p w14:paraId="29547A91" w14:textId="77777777" w:rsidR="0055325E" w:rsidRPr="00196BCA" w:rsidDel="00540010" w:rsidRDefault="0055325E" w:rsidP="00615B64">
            <w:pPr>
              <w:keepNext/>
              <w:keepLines/>
              <w:spacing w:after="0"/>
              <w:rPr>
                <w:rFonts w:ascii="Arial" w:hAnsi="Arial"/>
                <w:sz w:val="18"/>
              </w:rPr>
            </w:pPr>
          </w:p>
        </w:tc>
      </w:tr>
      <w:tr w:rsidR="00BF7949" w:rsidRPr="00196BCA" w14:paraId="689F65B7" w14:textId="77777777" w:rsidTr="00BF7949">
        <w:tc>
          <w:tcPr>
            <w:tcW w:w="4535" w:type="dxa"/>
            <w:tcBorders>
              <w:bottom w:val="single" w:sz="4" w:space="0" w:color="auto"/>
            </w:tcBorders>
          </w:tcPr>
          <w:p w14:paraId="6FBDAB3E" w14:textId="77777777" w:rsidR="00BF7949" w:rsidRPr="00196BCA" w:rsidRDefault="00BF7949" w:rsidP="00B7523D">
            <w:pPr>
              <w:pStyle w:val="TAL"/>
              <w:rPr>
                <w:lang w:eastAsia="en-US"/>
              </w:rPr>
            </w:pPr>
            <w:r w:rsidRPr="00196BCA">
              <w:rPr>
                <w:lang w:eastAsia="en-US"/>
              </w:rPr>
              <w:t xml:space="preserve">    }</w:t>
            </w:r>
          </w:p>
        </w:tc>
        <w:tc>
          <w:tcPr>
            <w:tcW w:w="2267" w:type="dxa"/>
          </w:tcPr>
          <w:p w14:paraId="5A5F6993" w14:textId="77777777" w:rsidR="00BF7949" w:rsidRPr="00196BCA" w:rsidRDefault="00BF7949" w:rsidP="00B7523D">
            <w:pPr>
              <w:pStyle w:val="TAL"/>
              <w:rPr>
                <w:lang w:eastAsia="en-US"/>
              </w:rPr>
            </w:pPr>
          </w:p>
        </w:tc>
        <w:tc>
          <w:tcPr>
            <w:tcW w:w="1700" w:type="dxa"/>
          </w:tcPr>
          <w:p w14:paraId="19621694" w14:textId="77777777" w:rsidR="00BF7949" w:rsidRPr="00196BCA" w:rsidRDefault="00BF7949" w:rsidP="00B7523D">
            <w:pPr>
              <w:pStyle w:val="TAL"/>
              <w:rPr>
                <w:lang w:eastAsia="en-US"/>
              </w:rPr>
            </w:pPr>
          </w:p>
        </w:tc>
        <w:tc>
          <w:tcPr>
            <w:tcW w:w="1245" w:type="dxa"/>
          </w:tcPr>
          <w:p w14:paraId="6308EE00" w14:textId="77777777" w:rsidR="00BF7949" w:rsidRPr="00196BCA" w:rsidRDefault="00BF7949" w:rsidP="00B7523D">
            <w:pPr>
              <w:pStyle w:val="TAL"/>
              <w:rPr>
                <w:lang w:eastAsia="en-US"/>
              </w:rPr>
            </w:pPr>
          </w:p>
        </w:tc>
      </w:tr>
      <w:tr w:rsidR="005343D5" w:rsidRPr="00196BCA" w14:paraId="274113CE" w14:textId="77777777" w:rsidTr="00BF7949">
        <w:tc>
          <w:tcPr>
            <w:tcW w:w="4535" w:type="dxa"/>
            <w:tcBorders>
              <w:bottom w:val="single" w:sz="4" w:space="0" w:color="auto"/>
            </w:tcBorders>
          </w:tcPr>
          <w:p w14:paraId="460E1704" w14:textId="77777777" w:rsidR="005343D5" w:rsidRPr="00196BCA" w:rsidRDefault="005343D5" w:rsidP="005D7939">
            <w:pPr>
              <w:pStyle w:val="TAL"/>
              <w:rPr>
                <w:lang w:eastAsia="en-US"/>
              </w:rPr>
            </w:pPr>
            <w:r w:rsidRPr="00196BCA">
              <w:rPr>
                <w:lang w:eastAsia="en-US"/>
              </w:rPr>
              <w:t xml:space="preserve">  }</w:t>
            </w:r>
          </w:p>
        </w:tc>
        <w:tc>
          <w:tcPr>
            <w:tcW w:w="2267" w:type="dxa"/>
          </w:tcPr>
          <w:p w14:paraId="2595BFC2" w14:textId="77777777" w:rsidR="005343D5" w:rsidRPr="00196BCA" w:rsidRDefault="005343D5" w:rsidP="005D7939">
            <w:pPr>
              <w:pStyle w:val="TAL"/>
              <w:rPr>
                <w:lang w:eastAsia="en-US"/>
              </w:rPr>
            </w:pPr>
          </w:p>
        </w:tc>
        <w:tc>
          <w:tcPr>
            <w:tcW w:w="1700" w:type="dxa"/>
          </w:tcPr>
          <w:p w14:paraId="7CEA3E01" w14:textId="77777777" w:rsidR="005343D5" w:rsidRPr="00196BCA" w:rsidRDefault="005343D5" w:rsidP="005D7939">
            <w:pPr>
              <w:pStyle w:val="TAL"/>
              <w:rPr>
                <w:lang w:eastAsia="en-US"/>
              </w:rPr>
            </w:pPr>
          </w:p>
        </w:tc>
        <w:tc>
          <w:tcPr>
            <w:tcW w:w="1245" w:type="dxa"/>
          </w:tcPr>
          <w:p w14:paraId="4159A5F9" w14:textId="77777777" w:rsidR="005343D5" w:rsidRPr="00196BCA" w:rsidRDefault="005343D5" w:rsidP="005D7939">
            <w:pPr>
              <w:pStyle w:val="TAL"/>
              <w:rPr>
                <w:lang w:eastAsia="en-US"/>
              </w:rPr>
            </w:pPr>
          </w:p>
        </w:tc>
      </w:tr>
      <w:tr w:rsidR="005343D5" w:rsidRPr="00196BCA" w14:paraId="1663E7B9" w14:textId="77777777" w:rsidTr="00BF7949">
        <w:tc>
          <w:tcPr>
            <w:tcW w:w="4535" w:type="dxa"/>
            <w:tcBorders>
              <w:bottom w:val="single" w:sz="4" w:space="0" w:color="auto"/>
            </w:tcBorders>
          </w:tcPr>
          <w:p w14:paraId="06A19138" w14:textId="77777777" w:rsidR="005343D5" w:rsidRPr="00196BCA" w:rsidRDefault="005343D5" w:rsidP="005D7939">
            <w:pPr>
              <w:pStyle w:val="TAL"/>
              <w:rPr>
                <w:lang w:eastAsia="en-US"/>
              </w:rPr>
            </w:pPr>
            <w:r w:rsidRPr="00196BCA">
              <w:rPr>
                <w:lang w:eastAsia="en-US"/>
              </w:rPr>
              <w:t>}</w:t>
            </w:r>
          </w:p>
        </w:tc>
        <w:tc>
          <w:tcPr>
            <w:tcW w:w="2267" w:type="dxa"/>
          </w:tcPr>
          <w:p w14:paraId="7F4CBA7A" w14:textId="77777777" w:rsidR="005343D5" w:rsidRPr="00196BCA" w:rsidRDefault="005343D5" w:rsidP="005D7939">
            <w:pPr>
              <w:pStyle w:val="TAL"/>
              <w:rPr>
                <w:lang w:eastAsia="en-US"/>
              </w:rPr>
            </w:pPr>
          </w:p>
        </w:tc>
        <w:tc>
          <w:tcPr>
            <w:tcW w:w="1700" w:type="dxa"/>
          </w:tcPr>
          <w:p w14:paraId="3D9ACFCF" w14:textId="77777777" w:rsidR="005343D5" w:rsidRPr="00196BCA" w:rsidRDefault="005343D5" w:rsidP="005D7939">
            <w:pPr>
              <w:pStyle w:val="TAL"/>
              <w:rPr>
                <w:lang w:eastAsia="en-US"/>
              </w:rPr>
            </w:pPr>
          </w:p>
        </w:tc>
        <w:tc>
          <w:tcPr>
            <w:tcW w:w="1245" w:type="dxa"/>
          </w:tcPr>
          <w:p w14:paraId="77230AD8" w14:textId="77777777" w:rsidR="005343D5" w:rsidRPr="00196BCA" w:rsidRDefault="005343D5" w:rsidP="005D7939">
            <w:pPr>
              <w:pStyle w:val="TAL"/>
              <w:rPr>
                <w:lang w:eastAsia="en-US"/>
              </w:rPr>
            </w:pPr>
          </w:p>
        </w:tc>
      </w:tr>
    </w:tbl>
    <w:p w14:paraId="11BD6360" w14:textId="77777777" w:rsidR="00BF7949" w:rsidRPr="00196BCA" w:rsidRDefault="00BF7949" w:rsidP="00FD201E"/>
    <w:p w14:paraId="299A1213" w14:textId="77777777" w:rsidR="00BF7949" w:rsidRPr="00196BCA" w:rsidRDefault="00BF7949" w:rsidP="00F31BD6">
      <w:pPr>
        <w:pStyle w:val="TH"/>
      </w:pPr>
      <w:r w:rsidRPr="00196BCA">
        <w:t xml:space="preserve">Table 7.1.3.4.1.3.3-2: </w:t>
      </w:r>
      <w:r w:rsidRPr="00196BCA">
        <w:rPr>
          <w:i/>
          <w:iCs/>
        </w:rPr>
        <w:t>RadioBearerConfig</w:t>
      </w:r>
      <w:r w:rsidRPr="00196BCA">
        <w:rPr>
          <w:i/>
        </w:rPr>
        <w:t xml:space="preserve"> </w:t>
      </w:r>
      <w:r w:rsidRPr="00196BCA">
        <w:t>(Table 7.1.3.4.1.3.3-1)</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BF7949" w:rsidRPr="00196BCA" w14:paraId="171E89A7" w14:textId="77777777" w:rsidTr="00B7523D">
        <w:tc>
          <w:tcPr>
            <w:tcW w:w="9747" w:type="dxa"/>
            <w:gridSpan w:val="4"/>
          </w:tcPr>
          <w:p w14:paraId="16B41F39" w14:textId="77777777" w:rsidR="00BF7949" w:rsidRPr="00196BCA" w:rsidRDefault="00BF7949" w:rsidP="00B7523D">
            <w:pPr>
              <w:pStyle w:val="TAH"/>
              <w:jc w:val="left"/>
              <w:rPr>
                <w:b w:val="0"/>
                <w:lang w:eastAsia="en-US"/>
              </w:rPr>
            </w:pPr>
            <w:r w:rsidRPr="00196BCA">
              <w:rPr>
                <w:b w:val="0"/>
                <w:lang w:eastAsia="en-US"/>
              </w:rPr>
              <w:t xml:space="preserve">Derivation Path: 38.508-1 [4], Table: </w:t>
            </w:r>
            <w:r w:rsidR="00053975" w:rsidRPr="00196BCA">
              <w:rPr>
                <w:b w:val="0"/>
                <w:lang w:eastAsia="en-US"/>
              </w:rPr>
              <w:t>4.6.3-132</w:t>
            </w:r>
          </w:p>
        </w:tc>
      </w:tr>
      <w:tr w:rsidR="00BF7949" w:rsidRPr="00196BCA" w14:paraId="5D9079D0" w14:textId="77777777" w:rsidTr="00B7523D">
        <w:tc>
          <w:tcPr>
            <w:tcW w:w="4535" w:type="dxa"/>
          </w:tcPr>
          <w:p w14:paraId="09938B23" w14:textId="77777777" w:rsidR="00BF7949" w:rsidRPr="00196BCA" w:rsidRDefault="00BF7949" w:rsidP="00B7523D">
            <w:pPr>
              <w:pStyle w:val="TAH"/>
              <w:rPr>
                <w:lang w:eastAsia="en-US"/>
              </w:rPr>
            </w:pPr>
            <w:r w:rsidRPr="00196BCA">
              <w:rPr>
                <w:lang w:eastAsia="en-US"/>
              </w:rPr>
              <w:t>Information Element</w:t>
            </w:r>
          </w:p>
        </w:tc>
        <w:tc>
          <w:tcPr>
            <w:tcW w:w="2267" w:type="dxa"/>
          </w:tcPr>
          <w:p w14:paraId="7C4D6B6B" w14:textId="77777777" w:rsidR="00BF7949" w:rsidRPr="00196BCA" w:rsidRDefault="00BF7949" w:rsidP="00B7523D">
            <w:pPr>
              <w:pStyle w:val="TAH"/>
              <w:rPr>
                <w:lang w:eastAsia="en-US"/>
              </w:rPr>
            </w:pPr>
            <w:r w:rsidRPr="00196BCA">
              <w:rPr>
                <w:lang w:eastAsia="en-US"/>
              </w:rPr>
              <w:t>Value/remark</w:t>
            </w:r>
          </w:p>
        </w:tc>
        <w:tc>
          <w:tcPr>
            <w:tcW w:w="1700" w:type="dxa"/>
          </w:tcPr>
          <w:p w14:paraId="411EE06E" w14:textId="77777777" w:rsidR="00BF7949" w:rsidRPr="00196BCA" w:rsidRDefault="00BF7949" w:rsidP="00B7523D">
            <w:pPr>
              <w:pStyle w:val="TAH"/>
              <w:rPr>
                <w:lang w:eastAsia="en-US"/>
              </w:rPr>
            </w:pPr>
            <w:r w:rsidRPr="00196BCA">
              <w:rPr>
                <w:lang w:eastAsia="en-US"/>
              </w:rPr>
              <w:t>Comment</w:t>
            </w:r>
          </w:p>
        </w:tc>
        <w:tc>
          <w:tcPr>
            <w:tcW w:w="1245" w:type="dxa"/>
          </w:tcPr>
          <w:p w14:paraId="5894BFD7" w14:textId="77777777" w:rsidR="00BF7949" w:rsidRPr="00196BCA" w:rsidRDefault="00BF7949" w:rsidP="00B7523D">
            <w:pPr>
              <w:pStyle w:val="TAH"/>
              <w:rPr>
                <w:lang w:eastAsia="en-US"/>
              </w:rPr>
            </w:pPr>
            <w:r w:rsidRPr="00196BCA">
              <w:rPr>
                <w:lang w:eastAsia="en-US"/>
              </w:rPr>
              <w:t>Condition</w:t>
            </w:r>
          </w:p>
        </w:tc>
      </w:tr>
      <w:tr w:rsidR="00BF7949" w:rsidRPr="00196BCA" w14:paraId="626FCDD5" w14:textId="77777777" w:rsidTr="00B7523D">
        <w:tc>
          <w:tcPr>
            <w:tcW w:w="4535" w:type="dxa"/>
          </w:tcPr>
          <w:p w14:paraId="0A9E112F" w14:textId="77777777" w:rsidR="00BF7949" w:rsidRPr="00196BCA" w:rsidRDefault="00BF7949" w:rsidP="005126F8">
            <w:pPr>
              <w:pStyle w:val="TAL"/>
              <w:rPr>
                <w:lang w:eastAsia="en-US"/>
              </w:rPr>
            </w:pPr>
            <w:r w:rsidRPr="00196BCA">
              <w:rPr>
                <w:lang w:eastAsia="en-US"/>
              </w:rPr>
              <w:t xml:space="preserve">RadioBearerConfig ::= </w:t>
            </w:r>
            <w:r w:rsidRPr="00196BCA">
              <w:rPr>
                <w:snapToGrid w:val="0"/>
                <w:lang w:eastAsia="en-US"/>
              </w:rPr>
              <w:t xml:space="preserve">SEQUENCE </w:t>
            </w:r>
            <w:r w:rsidRPr="00196BCA">
              <w:rPr>
                <w:lang w:eastAsia="en-US"/>
              </w:rPr>
              <w:t>{</w:t>
            </w:r>
          </w:p>
        </w:tc>
        <w:tc>
          <w:tcPr>
            <w:tcW w:w="2267" w:type="dxa"/>
          </w:tcPr>
          <w:p w14:paraId="6D05EBC6" w14:textId="77777777" w:rsidR="00BF7949" w:rsidRPr="00196BCA" w:rsidRDefault="00BF7949" w:rsidP="005126F8">
            <w:pPr>
              <w:pStyle w:val="TAL"/>
              <w:rPr>
                <w:lang w:eastAsia="en-US"/>
              </w:rPr>
            </w:pPr>
          </w:p>
        </w:tc>
        <w:tc>
          <w:tcPr>
            <w:tcW w:w="1700" w:type="dxa"/>
          </w:tcPr>
          <w:p w14:paraId="1732F182" w14:textId="77777777" w:rsidR="00BF7949" w:rsidRPr="00196BCA" w:rsidRDefault="00BF7949" w:rsidP="005126F8">
            <w:pPr>
              <w:pStyle w:val="TAL"/>
              <w:rPr>
                <w:lang w:eastAsia="en-US"/>
              </w:rPr>
            </w:pPr>
          </w:p>
        </w:tc>
        <w:tc>
          <w:tcPr>
            <w:tcW w:w="1245" w:type="dxa"/>
          </w:tcPr>
          <w:p w14:paraId="1867D555" w14:textId="77777777" w:rsidR="00BF7949" w:rsidRPr="00196BCA" w:rsidRDefault="00BF7949" w:rsidP="005126F8">
            <w:pPr>
              <w:pStyle w:val="TAL"/>
              <w:rPr>
                <w:lang w:eastAsia="en-US"/>
              </w:rPr>
            </w:pPr>
          </w:p>
        </w:tc>
      </w:tr>
      <w:tr w:rsidR="00BF7949" w:rsidRPr="00196BCA" w14:paraId="1540256F" w14:textId="77777777" w:rsidTr="00B7523D">
        <w:tc>
          <w:tcPr>
            <w:tcW w:w="4535" w:type="dxa"/>
          </w:tcPr>
          <w:p w14:paraId="763847CE" w14:textId="77777777" w:rsidR="00BF7949" w:rsidRPr="00196BCA" w:rsidRDefault="00BF7949" w:rsidP="005126F8">
            <w:pPr>
              <w:pStyle w:val="TAL"/>
              <w:rPr>
                <w:lang w:eastAsia="en-US"/>
              </w:rPr>
            </w:pPr>
            <w:r w:rsidRPr="00196BCA">
              <w:rPr>
                <w:lang w:eastAsia="en-US"/>
              </w:rPr>
              <w:t xml:space="preserve">  drb-ToAddModList SEQUENCE (SIZE (1..maxDRB)) OF </w:t>
            </w:r>
            <w:r w:rsidR="00C901E4" w:rsidRPr="00196BCA">
              <w:t>DRB-ToAddMod</w:t>
            </w:r>
            <w:r w:rsidRPr="00196BCA">
              <w:rPr>
                <w:lang w:eastAsia="en-US"/>
              </w:rPr>
              <w:t xml:space="preserve"> {</w:t>
            </w:r>
          </w:p>
        </w:tc>
        <w:tc>
          <w:tcPr>
            <w:tcW w:w="2267" w:type="dxa"/>
          </w:tcPr>
          <w:p w14:paraId="6827AB76" w14:textId="77777777" w:rsidR="00BF7949" w:rsidRPr="00196BCA" w:rsidRDefault="00BF7949" w:rsidP="005126F8">
            <w:pPr>
              <w:pStyle w:val="TAL"/>
              <w:rPr>
                <w:lang w:eastAsia="en-US"/>
              </w:rPr>
            </w:pPr>
            <w:r w:rsidRPr="00196BCA">
              <w:rPr>
                <w:lang w:eastAsia="en-US"/>
              </w:rPr>
              <w:t>1 entry</w:t>
            </w:r>
          </w:p>
        </w:tc>
        <w:tc>
          <w:tcPr>
            <w:tcW w:w="1700" w:type="dxa"/>
          </w:tcPr>
          <w:p w14:paraId="54E9B0FF" w14:textId="77777777" w:rsidR="00BF7949" w:rsidRPr="00196BCA" w:rsidRDefault="00BF7949" w:rsidP="005126F8">
            <w:pPr>
              <w:pStyle w:val="TAL"/>
              <w:rPr>
                <w:lang w:eastAsia="en-US"/>
              </w:rPr>
            </w:pPr>
          </w:p>
        </w:tc>
        <w:tc>
          <w:tcPr>
            <w:tcW w:w="1245" w:type="dxa"/>
          </w:tcPr>
          <w:p w14:paraId="24380C64" w14:textId="77777777" w:rsidR="00BF7949" w:rsidRPr="00196BCA" w:rsidRDefault="00BF7949" w:rsidP="005126F8">
            <w:pPr>
              <w:pStyle w:val="TAL"/>
              <w:rPr>
                <w:lang w:eastAsia="en-US"/>
              </w:rPr>
            </w:pPr>
          </w:p>
        </w:tc>
      </w:tr>
      <w:tr w:rsidR="00C901E4" w:rsidRPr="00196BCA" w14:paraId="1EF94C76" w14:textId="77777777" w:rsidTr="00310B78">
        <w:tc>
          <w:tcPr>
            <w:tcW w:w="4535" w:type="dxa"/>
            <w:tcBorders>
              <w:bottom w:val="single" w:sz="4" w:space="0" w:color="auto"/>
            </w:tcBorders>
          </w:tcPr>
          <w:p w14:paraId="58E8C347" w14:textId="77777777" w:rsidR="00C901E4" w:rsidRPr="00196BCA" w:rsidRDefault="00C901E4" w:rsidP="00C901E4">
            <w:pPr>
              <w:pStyle w:val="TAL"/>
            </w:pPr>
            <w:r w:rsidRPr="00196BCA">
              <w:t xml:space="preserve">    DRB-ToAddMod[1] </w:t>
            </w:r>
            <w:r w:rsidRPr="00196BCA">
              <w:rPr>
                <w:snapToGrid w:val="0"/>
                <w:lang w:eastAsia="en-US"/>
              </w:rPr>
              <w:t xml:space="preserve">SEQUENCE </w:t>
            </w:r>
            <w:r w:rsidRPr="00196BCA">
              <w:rPr>
                <w:lang w:eastAsia="en-US"/>
              </w:rPr>
              <w:t>{</w:t>
            </w:r>
          </w:p>
        </w:tc>
        <w:tc>
          <w:tcPr>
            <w:tcW w:w="2267" w:type="dxa"/>
          </w:tcPr>
          <w:p w14:paraId="74985E38" w14:textId="77777777" w:rsidR="00C901E4" w:rsidRPr="00196BCA" w:rsidRDefault="00C901E4" w:rsidP="00C901E4">
            <w:pPr>
              <w:pStyle w:val="TAL"/>
            </w:pPr>
          </w:p>
        </w:tc>
        <w:tc>
          <w:tcPr>
            <w:tcW w:w="1700" w:type="dxa"/>
          </w:tcPr>
          <w:p w14:paraId="14638BF9" w14:textId="77777777" w:rsidR="00C901E4" w:rsidRPr="00196BCA" w:rsidRDefault="00C901E4" w:rsidP="00C901E4">
            <w:pPr>
              <w:pStyle w:val="TAL"/>
            </w:pPr>
            <w:r w:rsidRPr="00196BCA">
              <w:rPr>
                <w:lang w:eastAsia="en-US"/>
              </w:rPr>
              <w:t>entry 1</w:t>
            </w:r>
          </w:p>
        </w:tc>
        <w:tc>
          <w:tcPr>
            <w:tcW w:w="1245" w:type="dxa"/>
          </w:tcPr>
          <w:p w14:paraId="49FD8C39" w14:textId="77777777" w:rsidR="00C901E4" w:rsidRPr="00196BCA" w:rsidRDefault="00C901E4" w:rsidP="00C901E4">
            <w:pPr>
              <w:pStyle w:val="TAL"/>
            </w:pPr>
          </w:p>
        </w:tc>
      </w:tr>
      <w:tr w:rsidR="00C901E4" w:rsidRPr="00196BCA" w14:paraId="782F14E3" w14:textId="77777777" w:rsidTr="00310B78">
        <w:tc>
          <w:tcPr>
            <w:tcW w:w="4535" w:type="dxa"/>
            <w:tcBorders>
              <w:bottom w:val="nil"/>
            </w:tcBorders>
          </w:tcPr>
          <w:p w14:paraId="5CF717F8" w14:textId="77777777" w:rsidR="00C901E4" w:rsidRPr="00196BCA" w:rsidRDefault="00C901E4" w:rsidP="00C901E4">
            <w:pPr>
              <w:pStyle w:val="TAL"/>
            </w:pPr>
            <w:r w:rsidRPr="00196BCA">
              <w:t xml:space="preserve">      drb-Identity</w:t>
            </w:r>
          </w:p>
        </w:tc>
        <w:tc>
          <w:tcPr>
            <w:tcW w:w="2267" w:type="dxa"/>
          </w:tcPr>
          <w:p w14:paraId="0E5F5B6A" w14:textId="77777777" w:rsidR="00C901E4" w:rsidRPr="00196BCA" w:rsidRDefault="00C901E4" w:rsidP="00C901E4">
            <w:pPr>
              <w:pStyle w:val="TAL"/>
            </w:pPr>
            <w:r w:rsidRPr="00196BCA">
              <w:t>2</w:t>
            </w:r>
          </w:p>
        </w:tc>
        <w:tc>
          <w:tcPr>
            <w:tcW w:w="1700" w:type="dxa"/>
          </w:tcPr>
          <w:p w14:paraId="7B42AE92" w14:textId="77777777" w:rsidR="00C901E4" w:rsidRPr="00196BCA" w:rsidRDefault="00C901E4" w:rsidP="00C901E4">
            <w:pPr>
              <w:pStyle w:val="TAL"/>
            </w:pPr>
            <w:r w:rsidRPr="00196BCA">
              <w:t>SCG DRB Id</w:t>
            </w:r>
          </w:p>
        </w:tc>
        <w:tc>
          <w:tcPr>
            <w:tcW w:w="1245" w:type="dxa"/>
          </w:tcPr>
          <w:p w14:paraId="483018AA" w14:textId="77777777" w:rsidR="00C901E4" w:rsidRPr="00196BCA" w:rsidRDefault="00C901E4" w:rsidP="00C901E4">
            <w:pPr>
              <w:pStyle w:val="TAL"/>
            </w:pPr>
            <w:r w:rsidRPr="00196BCA">
              <w:t>EN-DC</w:t>
            </w:r>
          </w:p>
        </w:tc>
      </w:tr>
      <w:tr w:rsidR="00C901E4" w:rsidRPr="00196BCA" w14:paraId="0092D633" w14:textId="77777777" w:rsidTr="00310B78">
        <w:tc>
          <w:tcPr>
            <w:tcW w:w="4535" w:type="dxa"/>
            <w:tcBorders>
              <w:top w:val="nil"/>
            </w:tcBorders>
          </w:tcPr>
          <w:p w14:paraId="41412E38" w14:textId="77777777" w:rsidR="00C901E4" w:rsidRPr="00196BCA" w:rsidRDefault="00C901E4" w:rsidP="00C901E4">
            <w:pPr>
              <w:pStyle w:val="TAL"/>
            </w:pPr>
          </w:p>
        </w:tc>
        <w:tc>
          <w:tcPr>
            <w:tcW w:w="2267" w:type="dxa"/>
          </w:tcPr>
          <w:p w14:paraId="7C96E797" w14:textId="77777777" w:rsidR="00C901E4" w:rsidRPr="00196BCA" w:rsidRDefault="00C901E4" w:rsidP="00C901E4">
            <w:pPr>
              <w:pStyle w:val="TAL"/>
            </w:pPr>
            <w:r w:rsidRPr="00196BCA">
              <w:t>Default DRB of the first PDU session</w:t>
            </w:r>
          </w:p>
        </w:tc>
        <w:tc>
          <w:tcPr>
            <w:tcW w:w="1700" w:type="dxa"/>
          </w:tcPr>
          <w:p w14:paraId="443F9679" w14:textId="77777777" w:rsidR="00C901E4" w:rsidRPr="00196BCA" w:rsidRDefault="00C901E4" w:rsidP="00C901E4">
            <w:pPr>
              <w:pStyle w:val="TAL"/>
            </w:pPr>
          </w:p>
        </w:tc>
        <w:tc>
          <w:tcPr>
            <w:tcW w:w="1245" w:type="dxa"/>
          </w:tcPr>
          <w:p w14:paraId="567C7B4B" w14:textId="77777777" w:rsidR="00C901E4" w:rsidRPr="00196BCA" w:rsidRDefault="00C901E4" w:rsidP="00C901E4">
            <w:pPr>
              <w:pStyle w:val="TAL"/>
            </w:pPr>
            <w:r w:rsidRPr="00196BCA">
              <w:t>NR</w:t>
            </w:r>
          </w:p>
        </w:tc>
      </w:tr>
      <w:tr w:rsidR="00C901E4" w:rsidRPr="00196BCA" w14:paraId="54C87E47" w14:textId="77777777" w:rsidTr="00615B64">
        <w:tc>
          <w:tcPr>
            <w:tcW w:w="4535" w:type="dxa"/>
          </w:tcPr>
          <w:p w14:paraId="1C300FDD" w14:textId="77777777" w:rsidR="00C901E4" w:rsidRPr="00196BCA" w:rsidRDefault="00C901E4" w:rsidP="00C901E4">
            <w:pPr>
              <w:pStyle w:val="TAL"/>
            </w:pPr>
            <w:r w:rsidRPr="00196BCA">
              <w:t xml:space="preserve">      reestablishPDCP</w:t>
            </w:r>
          </w:p>
        </w:tc>
        <w:tc>
          <w:tcPr>
            <w:tcW w:w="2267" w:type="dxa"/>
          </w:tcPr>
          <w:p w14:paraId="7ADD40A3" w14:textId="77777777" w:rsidR="00C901E4" w:rsidRPr="00196BCA" w:rsidRDefault="00C901E4" w:rsidP="00C901E4">
            <w:pPr>
              <w:pStyle w:val="TAL"/>
            </w:pPr>
            <w:r w:rsidRPr="00196BCA">
              <w:t>True</w:t>
            </w:r>
          </w:p>
        </w:tc>
        <w:tc>
          <w:tcPr>
            <w:tcW w:w="1700" w:type="dxa"/>
          </w:tcPr>
          <w:p w14:paraId="1505B121" w14:textId="77777777" w:rsidR="00C901E4" w:rsidRPr="00196BCA" w:rsidRDefault="00C901E4" w:rsidP="00C901E4">
            <w:pPr>
              <w:pStyle w:val="TAL"/>
            </w:pPr>
          </w:p>
        </w:tc>
        <w:tc>
          <w:tcPr>
            <w:tcW w:w="1245" w:type="dxa"/>
          </w:tcPr>
          <w:p w14:paraId="1668FD42" w14:textId="77777777" w:rsidR="00C901E4" w:rsidRPr="00196BCA" w:rsidRDefault="00C901E4" w:rsidP="00C901E4">
            <w:pPr>
              <w:pStyle w:val="TAL"/>
            </w:pPr>
          </w:p>
        </w:tc>
      </w:tr>
      <w:tr w:rsidR="00C901E4" w:rsidRPr="00196BCA" w14:paraId="28927C1C" w14:textId="77777777" w:rsidTr="00615B64">
        <w:tc>
          <w:tcPr>
            <w:tcW w:w="4535" w:type="dxa"/>
          </w:tcPr>
          <w:p w14:paraId="2AA15791" w14:textId="77777777" w:rsidR="00C901E4" w:rsidRPr="00196BCA" w:rsidRDefault="00C901E4" w:rsidP="00C901E4">
            <w:pPr>
              <w:pStyle w:val="TAL"/>
            </w:pPr>
            <w:r w:rsidRPr="00196BCA">
              <w:t xml:space="preserve">      recoverPDCP</w:t>
            </w:r>
          </w:p>
        </w:tc>
        <w:tc>
          <w:tcPr>
            <w:tcW w:w="2267" w:type="dxa"/>
          </w:tcPr>
          <w:p w14:paraId="0AA90D20" w14:textId="77777777" w:rsidR="00C901E4" w:rsidRPr="00196BCA" w:rsidRDefault="00C901E4" w:rsidP="00C901E4">
            <w:pPr>
              <w:pStyle w:val="TAL"/>
            </w:pPr>
            <w:r w:rsidRPr="00196BCA">
              <w:t>Not present</w:t>
            </w:r>
          </w:p>
        </w:tc>
        <w:tc>
          <w:tcPr>
            <w:tcW w:w="1700" w:type="dxa"/>
          </w:tcPr>
          <w:p w14:paraId="126947FD" w14:textId="77777777" w:rsidR="00C901E4" w:rsidRPr="00196BCA" w:rsidRDefault="00C901E4" w:rsidP="00C901E4">
            <w:pPr>
              <w:pStyle w:val="TAL"/>
            </w:pPr>
          </w:p>
        </w:tc>
        <w:tc>
          <w:tcPr>
            <w:tcW w:w="1245" w:type="dxa"/>
          </w:tcPr>
          <w:p w14:paraId="6BFB73B3" w14:textId="77777777" w:rsidR="00C901E4" w:rsidRPr="00196BCA" w:rsidRDefault="00C901E4" w:rsidP="00C901E4">
            <w:pPr>
              <w:pStyle w:val="TAL"/>
            </w:pPr>
          </w:p>
        </w:tc>
      </w:tr>
      <w:tr w:rsidR="00C901E4" w:rsidRPr="00196BCA" w14:paraId="3B80B87A" w14:textId="77777777" w:rsidTr="00615B64">
        <w:tc>
          <w:tcPr>
            <w:tcW w:w="4535" w:type="dxa"/>
          </w:tcPr>
          <w:p w14:paraId="16B00F2C" w14:textId="77777777" w:rsidR="00C901E4" w:rsidRPr="00196BCA" w:rsidRDefault="00C901E4" w:rsidP="00C901E4">
            <w:pPr>
              <w:pStyle w:val="TAL"/>
            </w:pPr>
            <w:r w:rsidRPr="00196BCA">
              <w:t xml:space="preserve">      pdcp-Config</w:t>
            </w:r>
          </w:p>
        </w:tc>
        <w:tc>
          <w:tcPr>
            <w:tcW w:w="2267" w:type="dxa"/>
          </w:tcPr>
          <w:p w14:paraId="7B42CC05" w14:textId="77777777" w:rsidR="00C901E4" w:rsidRPr="00196BCA" w:rsidRDefault="00C901E4" w:rsidP="00C901E4">
            <w:pPr>
              <w:pStyle w:val="TAL"/>
            </w:pPr>
            <w:r w:rsidRPr="00196BCA">
              <w:t>PDCP-Config</w:t>
            </w:r>
          </w:p>
        </w:tc>
        <w:tc>
          <w:tcPr>
            <w:tcW w:w="1700" w:type="dxa"/>
          </w:tcPr>
          <w:p w14:paraId="4C99CF21" w14:textId="77777777" w:rsidR="00C901E4" w:rsidRPr="00196BCA" w:rsidRDefault="00C901E4" w:rsidP="00C901E4">
            <w:pPr>
              <w:pStyle w:val="TAL"/>
            </w:pPr>
          </w:p>
        </w:tc>
        <w:tc>
          <w:tcPr>
            <w:tcW w:w="1245" w:type="dxa"/>
          </w:tcPr>
          <w:p w14:paraId="43AC13CF" w14:textId="77777777" w:rsidR="00C901E4" w:rsidRPr="00196BCA" w:rsidRDefault="00C901E4" w:rsidP="00C901E4">
            <w:pPr>
              <w:pStyle w:val="TAL"/>
            </w:pPr>
          </w:p>
        </w:tc>
      </w:tr>
      <w:tr w:rsidR="00C901E4" w:rsidRPr="00196BCA" w14:paraId="79815658" w14:textId="77777777" w:rsidTr="00615B64">
        <w:tc>
          <w:tcPr>
            <w:tcW w:w="4535" w:type="dxa"/>
          </w:tcPr>
          <w:p w14:paraId="5431F6B6" w14:textId="77777777" w:rsidR="00C901E4" w:rsidRPr="00196BCA" w:rsidRDefault="00C901E4" w:rsidP="00C901E4">
            <w:pPr>
              <w:pStyle w:val="TAL"/>
            </w:pPr>
            <w:r w:rsidRPr="00196BCA">
              <w:t xml:space="preserve">    }</w:t>
            </w:r>
          </w:p>
        </w:tc>
        <w:tc>
          <w:tcPr>
            <w:tcW w:w="2267" w:type="dxa"/>
          </w:tcPr>
          <w:p w14:paraId="1BD28E85" w14:textId="77777777" w:rsidR="00C901E4" w:rsidRPr="00196BCA" w:rsidRDefault="00C901E4" w:rsidP="00C901E4">
            <w:pPr>
              <w:pStyle w:val="TAL"/>
            </w:pPr>
          </w:p>
        </w:tc>
        <w:tc>
          <w:tcPr>
            <w:tcW w:w="1700" w:type="dxa"/>
          </w:tcPr>
          <w:p w14:paraId="77B23517" w14:textId="77777777" w:rsidR="00C901E4" w:rsidRPr="00196BCA" w:rsidRDefault="00C901E4" w:rsidP="00C901E4">
            <w:pPr>
              <w:pStyle w:val="TAL"/>
            </w:pPr>
          </w:p>
        </w:tc>
        <w:tc>
          <w:tcPr>
            <w:tcW w:w="1245" w:type="dxa"/>
          </w:tcPr>
          <w:p w14:paraId="0AABBD14" w14:textId="77777777" w:rsidR="00C901E4" w:rsidRPr="00196BCA" w:rsidRDefault="00C901E4" w:rsidP="00C901E4">
            <w:pPr>
              <w:pStyle w:val="TAL"/>
            </w:pPr>
          </w:p>
        </w:tc>
      </w:tr>
      <w:tr w:rsidR="00C901E4" w:rsidRPr="00196BCA" w14:paraId="0ABDA4F0" w14:textId="77777777" w:rsidTr="00070E77">
        <w:tc>
          <w:tcPr>
            <w:tcW w:w="4535" w:type="dxa"/>
          </w:tcPr>
          <w:p w14:paraId="71DA6301" w14:textId="77777777" w:rsidR="00C901E4" w:rsidRPr="00196BCA" w:rsidRDefault="00C901E4" w:rsidP="00070E77">
            <w:pPr>
              <w:pStyle w:val="TAL"/>
            </w:pPr>
            <w:r w:rsidRPr="00196BCA">
              <w:t xml:space="preserve">  }</w:t>
            </w:r>
          </w:p>
        </w:tc>
        <w:tc>
          <w:tcPr>
            <w:tcW w:w="2267" w:type="dxa"/>
          </w:tcPr>
          <w:p w14:paraId="62151313" w14:textId="77777777" w:rsidR="00C901E4" w:rsidRPr="00196BCA" w:rsidRDefault="00C901E4" w:rsidP="00070E77">
            <w:pPr>
              <w:pStyle w:val="TAL"/>
            </w:pPr>
          </w:p>
        </w:tc>
        <w:tc>
          <w:tcPr>
            <w:tcW w:w="1700" w:type="dxa"/>
          </w:tcPr>
          <w:p w14:paraId="5D89A787" w14:textId="77777777" w:rsidR="00C901E4" w:rsidRPr="00196BCA" w:rsidRDefault="00C901E4" w:rsidP="00070E77">
            <w:pPr>
              <w:pStyle w:val="TAL"/>
            </w:pPr>
          </w:p>
        </w:tc>
        <w:tc>
          <w:tcPr>
            <w:tcW w:w="1245" w:type="dxa"/>
          </w:tcPr>
          <w:p w14:paraId="04ECC7E7" w14:textId="77777777" w:rsidR="00C901E4" w:rsidRPr="00196BCA" w:rsidRDefault="00C901E4" w:rsidP="00070E77">
            <w:pPr>
              <w:pStyle w:val="TAL"/>
            </w:pPr>
          </w:p>
        </w:tc>
      </w:tr>
      <w:tr w:rsidR="00C901E4" w:rsidRPr="00196BCA" w14:paraId="3CEFB5D8" w14:textId="77777777" w:rsidTr="00615B64">
        <w:tc>
          <w:tcPr>
            <w:tcW w:w="4535" w:type="dxa"/>
          </w:tcPr>
          <w:p w14:paraId="286D519F" w14:textId="77777777" w:rsidR="00C901E4" w:rsidRPr="00196BCA" w:rsidRDefault="00C901E4" w:rsidP="00C901E4">
            <w:pPr>
              <w:pStyle w:val="TAL"/>
            </w:pPr>
            <w:r w:rsidRPr="00196BCA">
              <w:t>}</w:t>
            </w:r>
          </w:p>
        </w:tc>
        <w:tc>
          <w:tcPr>
            <w:tcW w:w="2267" w:type="dxa"/>
          </w:tcPr>
          <w:p w14:paraId="04E110B7" w14:textId="77777777" w:rsidR="00C901E4" w:rsidRPr="00196BCA" w:rsidRDefault="00C901E4" w:rsidP="00C901E4">
            <w:pPr>
              <w:pStyle w:val="TAL"/>
            </w:pPr>
          </w:p>
        </w:tc>
        <w:tc>
          <w:tcPr>
            <w:tcW w:w="1700" w:type="dxa"/>
          </w:tcPr>
          <w:p w14:paraId="494AE8B0" w14:textId="77777777" w:rsidR="00C901E4" w:rsidRPr="00196BCA" w:rsidRDefault="00C901E4" w:rsidP="00C901E4">
            <w:pPr>
              <w:pStyle w:val="TAL"/>
            </w:pPr>
          </w:p>
        </w:tc>
        <w:tc>
          <w:tcPr>
            <w:tcW w:w="1245" w:type="dxa"/>
          </w:tcPr>
          <w:p w14:paraId="59CD8838" w14:textId="77777777" w:rsidR="00C901E4" w:rsidRPr="00196BCA" w:rsidRDefault="00C901E4" w:rsidP="00C901E4">
            <w:pPr>
              <w:pStyle w:val="TAL"/>
            </w:pPr>
          </w:p>
        </w:tc>
      </w:tr>
    </w:tbl>
    <w:p w14:paraId="531FEFB7" w14:textId="77777777" w:rsidR="00BF7949" w:rsidRPr="00196BCA" w:rsidRDefault="00BF7949" w:rsidP="00BF7949">
      <w:bookmarkStart w:id="373" w:name="_Hlk526270865"/>
    </w:p>
    <w:bookmarkEnd w:id="373"/>
    <w:p w14:paraId="0B3C2DEE" w14:textId="77777777" w:rsidR="00BF7949" w:rsidRPr="00196BCA" w:rsidRDefault="00BF7949" w:rsidP="00F31BD6">
      <w:pPr>
        <w:pStyle w:val="TH"/>
      </w:pPr>
      <w:r w:rsidRPr="00196BCA">
        <w:t xml:space="preserve">Table 7.1.3.4.1.3.3-3: </w:t>
      </w:r>
      <w:r w:rsidRPr="00196BCA">
        <w:rPr>
          <w:i/>
          <w:iCs/>
        </w:rPr>
        <w:t>PDCP-Config</w:t>
      </w:r>
      <w:r w:rsidRPr="00196BCA">
        <w:rPr>
          <w:i/>
        </w:rPr>
        <w:t xml:space="preserve"> </w:t>
      </w:r>
      <w:r w:rsidRPr="00196BCA">
        <w:t>(Table 7.1.3.4.1.3.3-2)</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BF7949" w:rsidRPr="00196BCA" w14:paraId="7A87B830" w14:textId="77777777" w:rsidTr="00B7523D">
        <w:tc>
          <w:tcPr>
            <w:tcW w:w="9747" w:type="dxa"/>
            <w:gridSpan w:val="4"/>
          </w:tcPr>
          <w:p w14:paraId="1EBAACE6" w14:textId="77777777" w:rsidR="00BF7949" w:rsidRPr="00196BCA" w:rsidRDefault="00BF7949" w:rsidP="00B7523D">
            <w:pPr>
              <w:pStyle w:val="TAH"/>
              <w:jc w:val="left"/>
              <w:rPr>
                <w:b w:val="0"/>
                <w:lang w:eastAsia="en-US"/>
              </w:rPr>
            </w:pPr>
            <w:r w:rsidRPr="00196BCA">
              <w:rPr>
                <w:b w:val="0"/>
                <w:lang w:eastAsia="en-US"/>
              </w:rPr>
              <w:t xml:space="preserve">Derivation Path: 38.508-1 [4], Table: </w:t>
            </w:r>
            <w:r w:rsidR="00A41C9C" w:rsidRPr="00196BCA">
              <w:rPr>
                <w:b w:val="0"/>
                <w:lang w:eastAsia="en-US"/>
              </w:rPr>
              <w:t>4.6.3-99</w:t>
            </w:r>
          </w:p>
        </w:tc>
      </w:tr>
      <w:tr w:rsidR="00BF7949" w:rsidRPr="00196BCA" w14:paraId="41D1A130" w14:textId="77777777" w:rsidTr="00B7523D">
        <w:tc>
          <w:tcPr>
            <w:tcW w:w="4535" w:type="dxa"/>
          </w:tcPr>
          <w:p w14:paraId="43B1F1F6" w14:textId="77777777" w:rsidR="00BF7949" w:rsidRPr="00196BCA" w:rsidRDefault="00BF7949" w:rsidP="00B7523D">
            <w:pPr>
              <w:pStyle w:val="TAH"/>
              <w:rPr>
                <w:lang w:eastAsia="en-US"/>
              </w:rPr>
            </w:pPr>
            <w:r w:rsidRPr="00196BCA">
              <w:rPr>
                <w:lang w:eastAsia="en-US"/>
              </w:rPr>
              <w:t>Information Element</w:t>
            </w:r>
          </w:p>
        </w:tc>
        <w:tc>
          <w:tcPr>
            <w:tcW w:w="2267" w:type="dxa"/>
          </w:tcPr>
          <w:p w14:paraId="1C9C5332" w14:textId="77777777" w:rsidR="00BF7949" w:rsidRPr="00196BCA" w:rsidRDefault="00BF7949" w:rsidP="00B7523D">
            <w:pPr>
              <w:pStyle w:val="TAH"/>
              <w:rPr>
                <w:lang w:eastAsia="en-US"/>
              </w:rPr>
            </w:pPr>
            <w:r w:rsidRPr="00196BCA">
              <w:rPr>
                <w:lang w:eastAsia="en-US"/>
              </w:rPr>
              <w:t>Value/remark</w:t>
            </w:r>
          </w:p>
        </w:tc>
        <w:tc>
          <w:tcPr>
            <w:tcW w:w="1700" w:type="dxa"/>
          </w:tcPr>
          <w:p w14:paraId="34305D10" w14:textId="77777777" w:rsidR="00BF7949" w:rsidRPr="00196BCA" w:rsidRDefault="00BF7949" w:rsidP="00B7523D">
            <w:pPr>
              <w:pStyle w:val="TAH"/>
              <w:rPr>
                <w:lang w:eastAsia="en-US"/>
              </w:rPr>
            </w:pPr>
            <w:r w:rsidRPr="00196BCA">
              <w:rPr>
                <w:lang w:eastAsia="en-US"/>
              </w:rPr>
              <w:t>Comment</w:t>
            </w:r>
          </w:p>
        </w:tc>
        <w:tc>
          <w:tcPr>
            <w:tcW w:w="1245" w:type="dxa"/>
          </w:tcPr>
          <w:p w14:paraId="3E6EF59F" w14:textId="77777777" w:rsidR="00BF7949" w:rsidRPr="00196BCA" w:rsidRDefault="00BF7949" w:rsidP="00B7523D">
            <w:pPr>
              <w:pStyle w:val="TAH"/>
              <w:rPr>
                <w:lang w:eastAsia="en-US"/>
              </w:rPr>
            </w:pPr>
            <w:r w:rsidRPr="00196BCA">
              <w:rPr>
                <w:lang w:eastAsia="en-US"/>
              </w:rPr>
              <w:t>Condition</w:t>
            </w:r>
          </w:p>
        </w:tc>
      </w:tr>
      <w:tr w:rsidR="00BF7949" w:rsidRPr="00196BCA" w14:paraId="6FE1C931" w14:textId="77777777" w:rsidTr="00B7523D">
        <w:tc>
          <w:tcPr>
            <w:tcW w:w="4535" w:type="dxa"/>
          </w:tcPr>
          <w:p w14:paraId="222192C5" w14:textId="77777777" w:rsidR="00BF7949" w:rsidRPr="00196BCA" w:rsidRDefault="00BF7949" w:rsidP="00B7523D">
            <w:pPr>
              <w:pStyle w:val="TAL"/>
              <w:rPr>
                <w:lang w:eastAsia="en-US"/>
              </w:rPr>
            </w:pPr>
            <w:r w:rsidRPr="00196BCA">
              <w:rPr>
                <w:lang w:eastAsia="en-US"/>
              </w:rPr>
              <w:t xml:space="preserve">PDCP-Config ::= </w:t>
            </w:r>
            <w:r w:rsidRPr="00196BCA">
              <w:rPr>
                <w:snapToGrid w:val="0"/>
                <w:lang w:eastAsia="en-US"/>
              </w:rPr>
              <w:t xml:space="preserve">SEQUENCE </w:t>
            </w:r>
            <w:r w:rsidRPr="00196BCA">
              <w:rPr>
                <w:lang w:eastAsia="en-US"/>
              </w:rPr>
              <w:t>{</w:t>
            </w:r>
          </w:p>
        </w:tc>
        <w:tc>
          <w:tcPr>
            <w:tcW w:w="2267" w:type="dxa"/>
          </w:tcPr>
          <w:p w14:paraId="7D084B5B" w14:textId="77777777" w:rsidR="00BF7949" w:rsidRPr="00196BCA" w:rsidRDefault="00BF7949" w:rsidP="00B7523D">
            <w:pPr>
              <w:pStyle w:val="TAL"/>
              <w:rPr>
                <w:lang w:eastAsia="en-US"/>
              </w:rPr>
            </w:pPr>
          </w:p>
        </w:tc>
        <w:tc>
          <w:tcPr>
            <w:tcW w:w="1700" w:type="dxa"/>
          </w:tcPr>
          <w:p w14:paraId="423FE050" w14:textId="77777777" w:rsidR="00BF7949" w:rsidRPr="00196BCA" w:rsidRDefault="00BF7949" w:rsidP="00B7523D">
            <w:pPr>
              <w:pStyle w:val="TAL"/>
              <w:rPr>
                <w:lang w:eastAsia="en-US"/>
              </w:rPr>
            </w:pPr>
          </w:p>
        </w:tc>
        <w:tc>
          <w:tcPr>
            <w:tcW w:w="1245" w:type="dxa"/>
          </w:tcPr>
          <w:p w14:paraId="278D3973" w14:textId="77777777" w:rsidR="00BF7949" w:rsidRPr="00196BCA" w:rsidRDefault="00BF7949" w:rsidP="00B7523D">
            <w:pPr>
              <w:pStyle w:val="TAL"/>
              <w:rPr>
                <w:lang w:eastAsia="en-US"/>
              </w:rPr>
            </w:pPr>
          </w:p>
        </w:tc>
      </w:tr>
      <w:tr w:rsidR="00BF7949" w:rsidRPr="00196BCA" w14:paraId="3B4FAA00" w14:textId="77777777" w:rsidTr="00B7523D">
        <w:tc>
          <w:tcPr>
            <w:tcW w:w="4535" w:type="dxa"/>
          </w:tcPr>
          <w:p w14:paraId="43F04387" w14:textId="77777777" w:rsidR="00BF7949" w:rsidRPr="00196BCA" w:rsidRDefault="00BF7949" w:rsidP="00B7523D">
            <w:pPr>
              <w:pStyle w:val="TAL"/>
              <w:rPr>
                <w:lang w:eastAsia="en-US"/>
              </w:rPr>
            </w:pPr>
            <w:r w:rsidRPr="00196BCA">
              <w:rPr>
                <w:lang w:eastAsia="en-US"/>
              </w:rPr>
              <w:t xml:space="preserve">  drb </w:t>
            </w:r>
            <w:r w:rsidRPr="00196BCA">
              <w:rPr>
                <w:snapToGrid w:val="0"/>
                <w:lang w:eastAsia="en-US"/>
              </w:rPr>
              <w:t xml:space="preserve">SEQUENCE </w:t>
            </w:r>
            <w:r w:rsidRPr="00196BCA">
              <w:rPr>
                <w:lang w:eastAsia="en-US"/>
              </w:rPr>
              <w:t>{</w:t>
            </w:r>
          </w:p>
        </w:tc>
        <w:tc>
          <w:tcPr>
            <w:tcW w:w="2267" w:type="dxa"/>
          </w:tcPr>
          <w:p w14:paraId="735B6D14" w14:textId="77777777" w:rsidR="00BF7949" w:rsidRPr="00196BCA" w:rsidRDefault="00BF7949" w:rsidP="00B7523D">
            <w:pPr>
              <w:pStyle w:val="TAL"/>
              <w:rPr>
                <w:lang w:eastAsia="en-US"/>
              </w:rPr>
            </w:pPr>
          </w:p>
        </w:tc>
        <w:tc>
          <w:tcPr>
            <w:tcW w:w="1700" w:type="dxa"/>
          </w:tcPr>
          <w:p w14:paraId="15748CB5" w14:textId="77777777" w:rsidR="00BF7949" w:rsidRPr="00196BCA" w:rsidRDefault="00BF7949" w:rsidP="00B7523D">
            <w:pPr>
              <w:pStyle w:val="TAL"/>
              <w:rPr>
                <w:lang w:eastAsia="en-US"/>
              </w:rPr>
            </w:pPr>
          </w:p>
        </w:tc>
        <w:tc>
          <w:tcPr>
            <w:tcW w:w="1245" w:type="dxa"/>
          </w:tcPr>
          <w:p w14:paraId="3346B9B9" w14:textId="77777777" w:rsidR="00BF7949" w:rsidRPr="00196BCA" w:rsidRDefault="00BF7949" w:rsidP="00B7523D">
            <w:pPr>
              <w:pStyle w:val="TAL"/>
              <w:rPr>
                <w:lang w:eastAsia="en-US"/>
              </w:rPr>
            </w:pPr>
          </w:p>
        </w:tc>
      </w:tr>
      <w:tr w:rsidR="00BF7949" w:rsidRPr="00196BCA" w14:paraId="791A2AA1" w14:textId="77777777" w:rsidTr="00B7523D">
        <w:tc>
          <w:tcPr>
            <w:tcW w:w="4535" w:type="dxa"/>
          </w:tcPr>
          <w:p w14:paraId="7A3999E3" w14:textId="77777777" w:rsidR="00BF7949" w:rsidRPr="00196BCA" w:rsidRDefault="00BF7949" w:rsidP="00B7523D">
            <w:pPr>
              <w:pStyle w:val="TAL"/>
              <w:rPr>
                <w:lang w:eastAsia="en-US"/>
              </w:rPr>
            </w:pPr>
            <w:r w:rsidRPr="00196BCA">
              <w:rPr>
                <w:lang w:eastAsia="en-US"/>
              </w:rPr>
              <w:t xml:space="preserve">    statusReportRequired</w:t>
            </w:r>
          </w:p>
        </w:tc>
        <w:tc>
          <w:tcPr>
            <w:tcW w:w="2267" w:type="dxa"/>
          </w:tcPr>
          <w:p w14:paraId="0ED19C25" w14:textId="77777777" w:rsidR="00BF7949" w:rsidRPr="00196BCA" w:rsidRDefault="00BF7949" w:rsidP="00B7523D">
            <w:pPr>
              <w:pStyle w:val="TAL"/>
              <w:rPr>
                <w:lang w:eastAsia="en-US"/>
              </w:rPr>
            </w:pPr>
            <w:r w:rsidRPr="00196BCA">
              <w:rPr>
                <w:lang w:eastAsia="en-US"/>
              </w:rPr>
              <w:t>True</w:t>
            </w:r>
          </w:p>
        </w:tc>
        <w:tc>
          <w:tcPr>
            <w:tcW w:w="1700" w:type="dxa"/>
          </w:tcPr>
          <w:p w14:paraId="1A5FE287" w14:textId="77777777" w:rsidR="00BF7949" w:rsidRPr="00196BCA" w:rsidRDefault="00BF7949" w:rsidP="00B7523D">
            <w:pPr>
              <w:pStyle w:val="TAL"/>
              <w:rPr>
                <w:lang w:eastAsia="en-US"/>
              </w:rPr>
            </w:pPr>
          </w:p>
        </w:tc>
        <w:tc>
          <w:tcPr>
            <w:tcW w:w="1245" w:type="dxa"/>
          </w:tcPr>
          <w:p w14:paraId="6B821986" w14:textId="77777777" w:rsidR="00BF7949" w:rsidRPr="00196BCA" w:rsidRDefault="00BF7949" w:rsidP="00B7523D">
            <w:pPr>
              <w:pStyle w:val="TAL"/>
              <w:rPr>
                <w:lang w:eastAsia="en-US"/>
              </w:rPr>
            </w:pPr>
          </w:p>
        </w:tc>
      </w:tr>
      <w:tr w:rsidR="00BF7949" w:rsidRPr="00196BCA" w14:paraId="5724E1C2" w14:textId="77777777" w:rsidTr="00B7523D">
        <w:tc>
          <w:tcPr>
            <w:tcW w:w="4535" w:type="dxa"/>
          </w:tcPr>
          <w:p w14:paraId="7BE2538D" w14:textId="77777777" w:rsidR="00BF7949" w:rsidRPr="00196BCA" w:rsidRDefault="00BF7949" w:rsidP="00B7523D">
            <w:pPr>
              <w:pStyle w:val="TAL"/>
              <w:rPr>
                <w:lang w:eastAsia="en-US"/>
              </w:rPr>
            </w:pPr>
            <w:r w:rsidRPr="00196BCA">
              <w:rPr>
                <w:lang w:eastAsia="en-US"/>
              </w:rPr>
              <w:t xml:space="preserve">  }</w:t>
            </w:r>
          </w:p>
        </w:tc>
        <w:tc>
          <w:tcPr>
            <w:tcW w:w="2267" w:type="dxa"/>
          </w:tcPr>
          <w:p w14:paraId="34AC4C2C" w14:textId="77777777" w:rsidR="00BF7949" w:rsidRPr="00196BCA" w:rsidRDefault="00BF7949" w:rsidP="00B7523D">
            <w:pPr>
              <w:pStyle w:val="TAL"/>
              <w:rPr>
                <w:lang w:eastAsia="en-US"/>
              </w:rPr>
            </w:pPr>
          </w:p>
        </w:tc>
        <w:tc>
          <w:tcPr>
            <w:tcW w:w="1700" w:type="dxa"/>
          </w:tcPr>
          <w:p w14:paraId="50F308E1" w14:textId="77777777" w:rsidR="00BF7949" w:rsidRPr="00196BCA" w:rsidRDefault="00BF7949" w:rsidP="00B7523D">
            <w:pPr>
              <w:pStyle w:val="TAL"/>
              <w:rPr>
                <w:lang w:eastAsia="en-US"/>
              </w:rPr>
            </w:pPr>
          </w:p>
        </w:tc>
        <w:tc>
          <w:tcPr>
            <w:tcW w:w="1245" w:type="dxa"/>
          </w:tcPr>
          <w:p w14:paraId="16A871DD" w14:textId="77777777" w:rsidR="00BF7949" w:rsidRPr="00196BCA" w:rsidRDefault="00BF7949" w:rsidP="00B7523D">
            <w:pPr>
              <w:pStyle w:val="TAL"/>
              <w:rPr>
                <w:lang w:eastAsia="en-US"/>
              </w:rPr>
            </w:pPr>
          </w:p>
        </w:tc>
      </w:tr>
      <w:tr w:rsidR="00BF7949" w:rsidRPr="00196BCA" w14:paraId="5999D7CA" w14:textId="77777777" w:rsidTr="00B7523D">
        <w:tc>
          <w:tcPr>
            <w:tcW w:w="4535" w:type="dxa"/>
          </w:tcPr>
          <w:p w14:paraId="3CF5AB57" w14:textId="77777777" w:rsidR="00BF7949" w:rsidRPr="00196BCA" w:rsidRDefault="00BF7949" w:rsidP="00B7523D">
            <w:pPr>
              <w:pStyle w:val="TAL"/>
              <w:rPr>
                <w:lang w:eastAsia="en-US"/>
              </w:rPr>
            </w:pPr>
            <w:r w:rsidRPr="00196BCA">
              <w:rPr>
                <w:lang w:eastAsia="en-US"/>
              </w:rPr>
              <w:t>}</w:t>
            </w:r>
          </w:p>
        </w:tc>
        <w:tc>
          <w:tcPr>
            <w:tcW w:w="2267" w:type="dxa"/>
          </w:tcPr>
          <w:p w14:paraId="37BAF69B" w14:textId="77777777" w:rsidR="00BF7949" w:rsidRPr="00196BCA" w:rsidRDefault="00BF7949" w:rsidP="00B7523D">
            <w:pPr>
              <w:pStyle w:val="TAL"/>
              <w:rPr>
                <w:lang w:eastAsia="en-US"/>
              </w:rPr>
            </w:pPr>
          </w:p>
        </w:tc>
        <w:tc>
          <w:tcPr>
            <w:tcW w:w="1700" w:type="dxa"/>
          </w:tcPr>
          <w:p w14:paraId="1A937586" w14:textId="77777777" w:rsidR="00BF7949" w:rsidRPr="00196BCA" w:rsidRDefault="00BF7949" w:rsidP="00B7523D">
            <w:pPr>
              <w:pStyle w:val="TAL"/>
              <w:rPr>
                <w:lang w:eastAsia="en-US"/>
              </w:rPr>
            </w:pPr>
          </w:p>
        </w:tc>
        <w:tc>
          <w:tcPr>
            <w:tcW w:w="1245" w:type="dxa"/>
          </w:tcPr>
          <w:p w14:paraId="261047A9" w14:textId="77777777" w:rsidR="00BF7949" w:rsidRPr="00196BCA" w:rsidRDefault="00BF7949" w:rsidP="00B7523D">
            <w:pPr>
              <w:pStyle w:val="TAL"/>
              <w:rPr>
                <w:lang w:eastAsia="en-US"/>
              </w:rPr>
            </w:pPr>
          </w:p>
        </w:tc>
      </w:tr>
    </w:tbl>
    <w:p w14:paraId="7DF83F77" w14:textId="77777777" w:rsidR="00BF7949" w:rsidRPr="00196BCA" w:rsidRDefault="00BF7949" w:rsidP="00BF7949"/>
    <w:p w14:paraId="37A7A554" w14:textId="77777777" w:rsidR="005343D5" w:rsidRPr="00196BCA" w:rsidRDefault="005343D5" w:rsidP="00F31BD6">
      <w:pPr>
        <w:pStyle w:val="TH"/>
      </w:pPr>
      <w:r w:rsidRPr="00196BCA">
        <w:t>Table 7.1.3.4.1.3.3-</w:t>
      </w:r>
      <w:r w:rsidR="00BF7949" w:rsidRPr="00196BCA">
        <w:t>4</w:t>
      </w:r>
      <w:r w:rsidRPr="00196BCA">
        <w:t xml:space="preserve">: </w:t>
      </w:r>
      <w:r w:rsidRPr="00196BCA">
        <w:rPr>
          <w:i/>
          <w:iCs/>
        </w:rPr>
        <w:t>CellGroupConfig</w:t>
      </w:r>
      <w:r w:rsidRPr="00196BCA">
        <w:rPr>
          <w:i/>
        </w:rPr>
        <w:t xml:space="preserve"> </w:t>
      </w:r>
      <w:r w:rsidR="00376A9C" w:rsidRPr="00196BCA">
        <w:t>for EN-DC</w:t>
      </w:r>
      <w:r w:rsidR="00376A9C" w:rsidRPr="00196BCA">
        <w:rPr>
          <w:i/>
        </w:rPr>
        <w:t xml:space="preserve"> </w:t>
      </w:r>
      <w:r w:rsidRPr="00196BCA">
        <w:t>(Table 7.1.3.4.1.3.3-</w:t>
      </w:r>
      <w:r w:rsidR="00BF7949" w:rsidRPr="00196BCA">
        <w:t>1</w:t>
      </w:r>
      <w:r w:rsidRPr="00196BCA">
        <w:t>)</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5343D5" w:rsidRPr="00196BCA" w14:paraId="495BD4E8" w14:textId="77777777" w:rsidTr="005D7939">
        <w:tc>
          <w:tcPr>
            <w:tcW w:w="9747" w:type="dxa"/>
            <w:gridSpan w:val="4"/>
          </w:tcPr>
          <w:p w14:paraId="357E4CFA" w14:textId="77777777" w:rsidR="005343D5" w:rsidRPr="00196BCA" w:rsidRDefault="005343D5" w:rsidP="005D7939">
            <w:pPr>
              <w:pStyle w:val="TAH"/>
              <w:jc w:val="left"/>
              <w:rPr>
                <w:b w:val="0"/>
                <w:lang w:eastAsia="en-US"/>
              </w:rPr>
            </w:pPr>
            <w:r w:rsidRPr="00196BCA">
              <w:rPr>
                <w:b w:val="0"/>
                <w:lang w:eastAsia="en-US"/>
              </w:rPr>
              <w:t>Derivation Path: 38.508-1 [4]</w:t>
            </w:r>
            <w:r w:rsidR="00A67D65" w:rsidRPr="00196BCA">
              <w:rPr>
                <w:b w:val="0"/>
                <w:lang w:eastAsia="en-US"/>
              </w:rPr>
              <w:t>,</w:t>
            </w:r>
            <w:r w:rsidRPr="00196BCA">
              <w:rPr>
                <w:b w:val="0"/>
                <w:lang w:eastAsia="en-US"/>
              </w:rPr>
              <w:t xml:space="preserve"> Table: </w:t>
            </w:r>
            <w:r w:rsidR="00A97F7B" w:rsidRPr="00196BCA">
              <w:rPr>
                <w:b w:val="0"/>
                <w:lang w:eastAsia="en-US"/>
              </w:rPr>
              <w:t>4.6.3-19</w:t>
            </w:r>
            <w:r w:rsidR="00964F5F" w:rsidRPr="00196BCA">
              <w:rPr>
                <w:b w:val="0"/>
              </w:rPr>
              <w:t xml:space="preserve"> with condition </w:t>
            </w:r>
            <w:r w:rsidR="00376A9C" w:rsidRPr="00196BCA">
              <w:rPr>
                <w:b w:val="0"/>
              </w:rPr>
              <w:t>PSCell_change</w:t>
            </w:r>
          </w:p>
        </w:tc>
      </w:tr>
      <w:tr w:rsidR="005343D5" w:rsidRPr="00196BCA" w14:paraId="667F5045" w14:textId="77777777" w:rsidTr="005D7939">
        <w:tc>
          <w:tcPr>
            <w:tcW w:w="4535" w:type="dxa"/>
          </w:tcPr>
          <w:p w14:paraId="6303AA10" w14:textId="77777777" w:rsidR="005343D5" w:rsidRPr="00196BCA" w:rsidRDefault="005343D5" w:rsidP="005D7939">
            <w:pPr>
              <w:pStyle w:val="TAH"/>
              <w:rPr>
                <w:lang w:eastAsia="en-US"/>
              </w:rPr>
            </w:pPr>
            <w:r w:rsidRPr="00196BCA">
              <w:rPr>
                <w:lang w:eastAsia="en-US"/>
              </w:rPr>
              <w:t>Information Element</w:t>
            </w:r>
          </w:p>
        </w:tc>
        <w:tc>
          <w:tcPr>
            <w:tcW w:w="2267" w:type="dxa"/>
          </w:tcPr>
          <w:p w14:paraId="1EA0033A" w14:textId="77777777" w:rsidR="005343D5" w:rsidRPr="00196BCA" w:rsidRDefault="005343D5" w:rsidP="005D7939">
            <w:pPr>
              <w:pStyle w:val="TAH"/>
              <w:rPr>
                <w:lang w:eastAsia="en-US"/>
              </w:rPr>
            </w:pPr>
            <w:r w:rsidRPr="00196BCA">
              <w:rPr>
                <w:lang w:eastAsia="en-US"/>
              </w:rPr>
              <w:t>Value/remark</w:t>
            </w:r>
          </w:p>
        </w:tc>
        <w:tc>
          <w:tcPr>
            <w:tcW w:w="1700" w:type="dxa"/>
          </w:tcPr>
          <w:p w14:paraId="7BA8929F" w14:textId="77777777" w:rsidR="005343D5" w:rsidRPr="00196BCA" w:rsidRDefault="005343D5" w:rsidP="005D7939">
            <w:pPr>
              <w:pStyle w:val="TAH"/>
              <w:rPr>
                <w:lang w:eastAsia="en-US"/>
              </w:rPr>
            </w:pPr>
            <w:r w:rsidRPr="00196BCA">
              <w:rPr>
                <w:lang w:eastAsia="en-US"/>
              </w:rPr>
              <w:t>Comment</w:t>
            </w:r>
          </w:p>
        </w:tc>
        <w:tc>
          <w:tcPr>
            <w:tcW w:w="1245" w:type="dxa"/>
          </w:tcPr>
          <w:p w14:paraId="0D0DD3B4" w14:textId="77777777" w:rsidR="005343D5" w:rsidRPr="00196BCA" w:rsidRDefault="005343D5" w:rsidP="005D7939">
            <w:pPr>
              <w:pStyle w:val="TAH"/>
              <w:rPr>
                <w:lang w:eastAsia="en-US"/>
              </w:rPr>
            </w:pPr>
            <w:r w:rsidRPr="00196BCA">
              <w:rPr>
                <w:lang w:eastAsia="en-US"/>
              </w:rPr>
              <w:t>Condition</w:t>
            </w:r>
          </w:p>
        </w:tc>
      </w:tr>
      <w:tr w:rsidR="005343D5" w:rsidRPr="00196BCA" w14:paraId="0E8B1606" w14:textId="77777777" w:rsidTr="005D7939">
        <w:tc>
          <w:tcPr>
            <w:tcW w:w="4535" w:type="dxa"/>
          </w:tcPr>
          <w:p w14:paraId="3D374387" w14:textId="77777777" w:rsidR="005343D5" w:rsidRPr="00196BCA" w:rsidRDefault="005343D5" w:rsidP="005D7939">
            <w:pPr>
              <w:pStyle w:val="TAL"/>
              <w:rPr>
                <w:lang w:eastAsia="en-US"/>
              </w:rPr>
            </w:pPr>
            <w:r w:rsidRPr="00196BCA">
              <w:rPr>
                <w:lang w:eastAsia="en-US"/>
              </w:rPr>
              <w:t xml:space="preserve">CellGroupConfig ::= </w:t>
            </w:r>
            <w:r w:rsidRPr="00196BCA">
              <w:rPr>
                <w:snapToGrid w:val="0"/>
                <w:lang w:eastAsia="en-US"/>
              </w:rPr>
              <w:t xml:space="preserve">SEQUENCE </w:t>
            </w:r>
            <w:r w:rsidRPr="00196BCA">
              <w:rPr>
                <w:lang w:eastAsia="en-US"/>
              </w:rPr>
              <w:t>{</w:t>
            </w:r>
          </w:p>
        </w:tc>
        <w:tc>
          <w:tcPr>
            <w:tcW w:w="2267" w:type="dxa"/>
          </w:tcPr>
          <w:p w14:paraId="0C26716E" w14:textId="77777777" w:rsidR="005343D5" w:rsidRPr="00196BCA" w:rsidRDefault="005343D5" w:rsidP="005D7939">
            <w:pPr>
              <w:pStyle w:val="TAL"/>
              <w:rPr>
                <w:lang w:eastAsia="en-US"/>
              </w:rPr>
            </w:pPr>
          </w:p>
        </w:tc>
        <w:tc>
          <w:tcPr>
            <w:tcW w:w="1700" w:type="dxa"/>
          </w:tcPr>
          <w:p w14:paraId="39DA4534" w14:textId="77777777" w:rsidR="005343D5" w:rsidRPr="00196BCA" w:rsidRDefault="005343D5" w:rsidP="005D7939">
            <w:pPr>
              <w:pStyle w:val="TAL"/>
              <w:rPr>
                <w:lang w:eastAsia="en-US"/>
              </w:rPr>
            </w:pPr>
          </w:p>
        </w:tc>
        <w:tc>
          <w:tcPr>
            <w:tcW w:w="1245" w:type="dxa"/>
          </w:tcPr>
          <w:p w14:paraId="059DB73B" w14:textId="77777777" w:rsidR="005343D5" w:rsidRPr="00196BCA" w:rsidRDefault="005343D5" w:rsidP="005D7939">
            <w:pPr>
              <w:pStyle w:val="TAL"/>
              <w:rPr>
                <w:lang w:eastAsia="en-US"/>
              </w:rPr>
            </w:pPr>
          </w:p>
        </w:tc>
      </w:tr>
      <w:tr w:rsidR="00964F5F" w:rsidRPr="00196BCA" w14:paraId="67AA9A77" w14:textId="77777777" w:rsidTr="00615B64">
        <w:tc>
          <w:tcPr>
            <w:tcW w:w="4535" w:type="dxa"/>
          </w:tcPr>
          <w:p w14:paraId="08D89184" w14:textId="77777777" w:rsidR="00964F5F" w:rsidRPr="00196BCA" w:rsidRDefault="00964F5F" w:rsidP="00615B64">
            <w:pPr>
              <w:keepNext/>
              <w:keepLines/>
              <w:spacing w:after="0"/>
              <w:rPr>
                <w:rFonts w:ascii="Arial" w:hAnsi="Arial"/>
                <w:sz w:val="18"/>
              </w:rPr>
            </w:pPr>
            <w:r w:rsidRPr="00196BCA">
              <w:rPr>
                <w:rFonts w:ascii="Arial" w:hAnsi="Arial"/>
                <w:sz w:val="18"/>
              </w:rPr>
              <w:t xml:space="preserve">  spCellConfig SEQUENCE {</w:t>
            </w:r>
          </w:p>
        </w:tc>
        <w:tc>
          <w:tcPr>
            <w:tcW w:w="2267" w:type="dxa"/>
            <w:vAlign w:val="center"/>
          </w:tcPr>
          <w:p w14:paraId="7753244E" w14:textId="77777777" w:rsidR="00964F5F" w:rsidRPr="00196BCA" w:rsidRDefault="00964F5F" w:rsidP="00615B64">
            <w:pPr>
              <w:keepNext/>
              <w:keepLines/>
              <w:spacing w:after="0"/>
              <w:rPr>
                <w:rFonts w:ascii="Arial" w:hAnsi="Arial"/>
                <w:sz w:val="18"/>
              </w:rPr>
            </w:pPr>
          </w:p>
        </w:tc>
        <w:tc>
          <w:tcPr>
            <w:tcW w:w="1700" w:type="dxa"/>
          </w:tcPr>
          <w:p w14:paraId="4BA4BCBF" w14:textId="77777777" w:rsidR="00964F5F" w:rsidRPr="00196BCA" w:rsidRDefault="00964F5F" w:rsidP="00615B64">
            <w:pPr>
              <w:keepNext/>
              <w:keepLines/>
              <w:spacing w:after="0"/>
              <w:rPr>
                <w:rFonts w:ascii="Arial" w:hAnsi="Arial"/>
                <w:sz w:val="18"/>
              </w:rPr>
            </w:pPr>
          </w:p>
        </w:tc>
        <w:tc>
          <w:tcPr>
            <w:tcW w:w="1245" w:type="dxa"/>
          </w:tcPr>
          <w:p w14:paraId="09E9C155" w14:textId="77777777" w:rsidR="00964F5F" w:rsidRPr="00196BCA" w:rsidRDefault="00964F5F" w:rsidP="00615B64">
            <w:pPr>
              <w:keepNext/>
              <w:keepLines/>
              <w:spacing w:after="0"/>
              <w:rPr>
                <w:rFonts w:ascii="Arial" w:hAnsi="Arial"/>
                <w:sz w:val="18"/>
              </w:rPr>
            </w:pPr>
          </w:p>
        </w:tc>
      </w:tr>
      <w:tr w:rsidR="00964F5F" w:rsidRPr="00196BCA" w14:paraId="42D162E1" w14:textId="77777777" w:rsidTr="00615B64">
        <w:tc>
          <w:tcPr>
            <w:tcW w:w="4535" w:type="dxa"/>
          </w:tcPr>
          <w:p w14:paraId="16F4B71A" w14:textId="77777777" w:rsidR="00964F5F" w:rsidRPr="00196BCA" w:rsidRDefault="00964F5F" w:rsidP="00615B64">
            <w:pPr>
              <w:keepNext/>
              <w:keepLines/>
              <w:spacing w:after="0"/>
              <w:rPr>
                <w:rFonts w:ascii="Arial" w:hAnsi="Arial"/>
                <w:sz w:val="18"/>
              </w:rPr>
            </w:pPr>
            <w:r w:rsidRPr="00196BCA">
              <w:rPr>
                <w:rFonts w:ascii="Arial" w:hAnsi="Arial"/>
                <w:sz w:val="18"/>
              </w:rPr>
              <w:t xml:space="preserve">    reconfigurationWithSync SEQUENCE {</w:t>
            </w:r>
          </w:p>
        </w:tc>
        <w:tc>
          <w:tcPr>
            <w:tcW w:w="2267" w:type="dxa"/>
            <w:vAlign w:val="center"/>
          </w:tcPr>
          <w:p w14:paraId="45211B30" w14:textId="77777777" w:rsidR="00964F5F" w:rsidRPr="00196BCA" w:rsidRDefault="00964F5F" w:rsidP="00615B64">
            <w:pPr>
              <w:keepNext/>
              <w:keepLines/>
              <w:spacing w:after="0"/>
              <w:rPr>
                <w:rFonts w:ascii="Arial" w:hAnsi="Arial"/>
                <w:sz w:val="18"/>
              </w:rPr>
            </w:pPr>
          </w:p>
        </w:tc>
        <w:tc>
          <w:tcPr>
            <w:tcW w:w="1700" w:type="dxa"/>
          </w:tcPr>
          <w:p w14:paraId="221CE9DD" w14:textId="77777777" w:rsidR="00964F5F" w:rsidRPr="00196BCA" w:rsidRDefault="00964F5F" w:rsidP="00615B64">
            <w:pPr>
              <w:keepNext/>
              <w:keepLines/>
              <w:spacing w:after="0"/>
              <w:rPr>
                <w:rFonts w:ascii="Arial" w:hAnsi="Arial"/>
                <w:sz w:val="18"/>
              </w:rPr>
            </w:pPr>
          </w:p>
        </w:tc>
        <w:tc>
          <w:tcPr>
            <w:tcW w:w="1245" w:type="dxa"/>
          </w:tcPr>
          <w:p w14:paraId="4A448C91" w14:textId="77777777" w:rsidR="00964F5F" w:rsidRPr="00196BCA" w:rsidRDefault="00964F5F" w:rsidP="00615B64">
            <w:pPr>
              <w:keepNext/>
              <w:keepLines/>
              <w:spacing w:after="0"/>
              <w:rPr>
                <w:rFonts w:ascii="Arial" w:hAnsi="Arial"/>
                <w:sz w:val="18"/>
              </w:rPr>
            </w:pPr>
          </w:p>
        </w:tc>
      </w:tr>
      <w:tr w:rsidR="00964F5F" w:rsidRPr="00196BCA" w14:paraId="7B2CE81F" w14:textId="77777777" w:rsidTr="00615B64">
        <w:tc>
          <w:tcPr>
            <w:tcW w:w="4535" w:type="dxa"/>
          </w:tcPr>
          <w:p w14:paraId="75CB2129" w14:textId="77777777" w:rsidR="00964F5F" w:rsidRPr="00196BCA" w:rsidRDefault="00964F5F" w:rsidP="00615B64">
            <w:pPr>
              <w:keepNext/>
              <w:keepLines/>
              <w:spacing w:after="0"/>
              <w:rPr>
                <w:rFonts w:ascii="Arial" w:hAnsi="Arial"/>
                <w:sz w:val="18"/>
              </w:rPr>
            </w:pPr>
            <w:r w:rsidRPr="00196BCA">
              <w:rPr>
                <w:rFonts w:ascii="Arial" w:hAnsi="Arial"/>
                <w:sz w:val="18"/>
              </w:rPr>
              <w:t xml:space="preserve">        spCellConfigCommon</w:t>
            </w:r>
          </w:p>
        </w:tc>
        <w:tc>
          <w:tcPr>
            <w:tcW w:w="2267" w:type="dxa"/>
            <w:vAlign w:val="center"/>
          </w:tcPr>
          <w:p w14:paraId="0CC4106B" w14:textId="77777777" w:rsidR="00964F5F" w:rsidRPr="00196BCA" w:rsidRDefault="00964F5F" w:rsidP="00615B64">
            <w:pPr>
              <w:keepNext/>
              <w:keepLines/>
              <w:spacing w:after="0"/>
              <w:rPr>
                <w:rFonts w:ascii="Arial" w:hAnsi="Arial"/>
                <w:sz w:val="18"/>
              </w:rPr>
            </w:pPr>
            <w:r w:rsidRPr="00196BCA">
              <w:rPr>
                <w:rFonts w:ascii="Arial" w:hAnsi="Arial"/>
                <w:sz w:val="18"/>
              </w:rPr>
              <w:t>ServingCellConfigCommon</w:t>
            </w:r>
          </w:p>
        </w:tc>
        <w:tc>
          <w:tcPr>
            <w:tcW w:w="1700" w:type="dxa"/>
          </w:tcPr>
          <w:p w14:paraId="58B68959" w14:textId="77777777" w:rsidR="00964F5F" w:rsidRPr="00196BCA" w:rsidRDefault="00964F5F" w:rsidP="00615B64">
            <w:pPr>
              <w:keepNext/>
              <w:keepLines/>
              <w:spacing w:after="0"/>
              <w:rPr>
                <w:rFonts w:ascii="Arial" w:hAnsi="Arial"/>
                <w:sz w:val="18"/>
              </w:rPr>
            </w:pPr>
          </w:p>
        </w:tc>
        <w:tc>
          <w:tcPr>
            <w:tcW w:w="1245" w:type="dxa"/>
          </w:tcPr>
          <w:p w14:paraId="6DC0092D" w14:textId="77777777" w:rsidR="00964F5F" w:rsidRPr="00196BCA" w:rsidRDefault="00964F5F" w:rsidP="00615B64">
            <w:pPr>
              <w:keepNext/>
              <w:keepLines/>
              <w:spacing w:after="0"/>
              <w:rPr>
                <w:rFonts w:ascii="Arial" w:hAnsi="Arial"/>
                <w:sz w:val="18"/>
              </w:rPr>
            </w:pPr>
          </w:p>
        </w:tc>
      </w:tr>
      <w:tr w:rsidR="005343D5" w:rsidRPr="00196BCA" w14:paraId="33334A5B" w14:textId="77777777" w:rsidTr="005D7939">
        <w:tc>
          <w:tcPr>
            <w:tcW w:w="4535" w:type="dxa"/>
          </w:tcPr>
          <w:p w14:paraId="04D1F94E" w14:textId="77777777" w:rsidR="005343D5" w:rsidRPr="00196BCA" w:rsidRDefault="005343D5" w:rsidP="005D7939">
            <w:pPr>
              <w:pStyle w:val="TAL"/>
              <w:rPr>
                <w:lang w:eastAsia="en-US"/>
              </w:rPr>
            </w:pPr>
            <w:bookmarkStart w:id="374" w:name="_Hlk514174178"/>
            <w:r w:rsidRPr="00196BCA">
              <w:rPr>
                <w:lang w:eastAsia="en-US"/>
              </w:rPr>
              <w:t xml:space="preserve">    }</w:t>
            </w:r>
          </w:p>
        </w:tc>
        <w:tc>
          <w:tcPr>
            <w:tcW w:w="2267" w:type="dxa"/>
          </w:tcPr>
          <w:p w14:paraId="0655EB8C" w14:textId="77777777" w:rsidR="005343D5" w:rsidRPr="00196BCA" w:rsidRDefault="005343D5" w:rsidP="005D7939">
            <w:pPr>
              <w:pStyle w:val="TAL"/>
              <w:rPr>
                <w:lang w:eastAsia="en-US"/>
              </w:rPr>
            </w:pPr>
          </w:p>
        </w:tc>
        <w:tc>
          <w:tcPr>
            <w:tcW w:w="1700" w:type="dxa"/>
          </w:tcPr>
          <w:p w14:paraId="293A14E8" w14:textId="77777777" w:rsidR="005343D5" w:rsidRPr="00196BCA" w:rsidRDefault="005343D5" w:rsidP="005D7939">
            <w:pPr>
              <w:pStyle w:val="TAL"/>
              <w:rPr>
                <w:lang w:eastAsia="en-US"/>
              </w:rPr>
            </w:pPr>
          </w:p>
        </w:tc>
        <w:tc>
          <w:tcPr>
            <w:tcW w:w="1245" w:type="dxa"/>
          </w:tcPr>
          <w:p w14:paraId="3440C0DA" w14:textId="77777777" w:rsidR="005343D5" w:rsidRPr="00196BCA" w:rsidRDefault="005343D5" w:rsidP="005D7939">
            <w:pPr>
              <w:pStyle w:val="TAL"/>
              <w:rPr>
                <w:lang w:eastAsia="en-US"/>
              </w:rPr>
            </w:pPr>
          </w:p>
        </w:tc>
      </w:tr>
      <w:tr w:rsidR="005343D5" w:rsidRPr="00196BCA" w14:paraId="340008B2" w14:textId="77777777" w:rsidTr="005D7939">
        <w:tc>
          <w:tcPr>
            <w:tcW w:w="4535" w:type="dxa"/>
          </w:tcPr>
          <w:p w14:paraId="51B852C2" w14:textId="77777777" w:rsidR="005343D5" w:rsidRPr="00196BCA" w:rsidRDefault="005343D5" w:rsidP="005D7939">
            <w:pPr>
              <w:pStyle w:val="TAL"/>
              <w:rPr>
                <w:lang w:eastAsia="en-US"/>
              </w:rPr>
            </w:pPr>
            <w:r w:rsidRPr="00196BCA">
              <w:rPr>
                <w:lang w:eastAsia="en-US"/>
              </w:rPr>
              <w:t xml:space="preserve">  }</w:t>
            </w:r>
          </w:p>
        </w:tc>
        <w:tc>
          <w:tcPr>
            <w:tcW w:w="2267" w:type="dxa"/>
          </w:tcPr>
          <w:p w14:paraId="274BC42E" w14:textId="77777777" w:rsidR="005343D5" w:rsidRPr="00196BCA" w:rsidRDefault="005343D5" w:rsidP="005D7939">
            <w:pPr>
              <w:pStyle w:val="TAL"/>
              <w:rPr>
                <w:lang w:eastAsia="en-US"/>
              </w:rPr>
            </w:pPr>
          </w:p>
        </w:tc>
        <w:tc>
          <w:tcPr>
            <w:tcW w:w="1700" w:type="dxa"/>
          </w:tcPr>
          <w:p w14:paraId="20B1DB2D" w14:textId="77777777" w:rsidR="005343D5" w:rsidRPr="00196BCA" w:rsidRDefault="005343D5" w:rsidP="005D7939">
            <w:pPr>
              <w:pStyle w:val="TAL"/>
              <w:rPr>
                <w:lang w:eastAsia="en-US"/>
              </w:rPr>
            </w:pPr>
          </w:p>
        </w:tc>
        <w:tc>
          <w:tcPr>
            <w:tcW w:w="1245" w:type="dxa"/>
          </w:tcPr>
          <w:p w14:paraId="6232053E" w14:textId="77777777" w:rsidR="005343D5" w:rsidRPr="00196BCA" w:rsidRDefault="005343D5" w:rsidP="005D7939">
            <w:pPr>
              <w:pStyle w:val="TAL"/>
              <w:rPr>
                <w:lang w:eastAsia="en-US"/>
              </w:rPr>
            </w:pPr>
          </w:p>
        </w:tc>
      </w:tr>
      <w:bookmarkEnd w:id="374"/>
      <w:tr w:rsidR="005343D5" w:rsidRPr="00196BCA" w14:paraId="54EFBD22" w14:textId="77777777" w:rsidTr="005D7939">
        <w:tc>
          <w:tcPr>
            <w:tcW w:w="4535" w:type="dxa"/>
            <w:tcBorders>
              <w:top w:val="single" w:sz="4" w:space="0" w:color="auto"/>
              <w:left w:val="single" w:sz="4" w:space="0" w:color="auto"/>
              <w:bottom w:val="single" w:sz="4" w:space="0" w:color="auto"/>
              <w:right w:val="single" w:sz="4" w:space="0" w:color="auto"/>
            </w:tcBorders>
          </w:tcPr>
          <w:p w14:paraId="005A6118" w14:textId="77777777" w:rsidR="005343D5" w:rsidRPr="00196BCA" w:rsidRDefault="005343D5" w:rsidP="005D7939">
            <w:pPr>
              <w:pStyle w:val="TAL"/>
              <w:rPr>
                <w:lang w:eastAsia="en-US"/>
              </w:rPr>
            </w:pPr>
            <w:r w:rsidRPr="00196BCA">
              <w:rPr>
                <w:lang w:eastAsia="en-US"/>
              </w:rPr>
              <w:t>}</w:t>
            </w:r>
          </w:p>
        </w:tc>
        <w:tc>
          <w:tcPr>
            <w:tcW w:w="2267" w:type="dxa"/>
            <w:tcBorders>
              <w:top w:val="single" w:sz="4" w:space="0" w:color="auto"/>
              <w:left w:val="single" w:sz="4" w:space="0" w:color="auto"/>
              <w:bottom w:val="single" w:sz="4" w:space="0" w:color="auto"/>
              <w:right w:val="single" w:sz="4" w:space="0" w:color="auto"/>
            </w:tcBorders>
          </w:tcPr>
          <w:p w14:paraId="264B93B0" w14:textId="77777777" w:rsidR="005343D5" w:rsidRPr="00196BCA" w:rsidRDefault="005343D5" w:rsidP="005D7939">
            <w:pPr>
              <w:pStyle w:val="TAL"/>
              <w:rPr>
                <w:lang w:eastAsia="en-US"/>
              </w:rPr>
            </w:pPr>
          </w:p>
        </w:tc>
        <w:tc>
          <w:tcPr>
            <w:tcW w:w="1700" w:type="dxa"/>
            <w:tcBorders>
              <w:top w:val="single" w:sz="4" w:space="0" w:color="auto"/>
              <w:left w:val="single" w:sz="4" w:space="0" w:color="auto"/>
              <w:bottom w:val="single" w:sz="4" w:space="0" w:color="auto"/>
              <w:right w:val="single" w:sz="4" w:space="0" w:color="auto"/>
            </w:tcBorders>
          </w:tcPr>
          <w:p w14:paraId="3C6D82BB" w14:textId="77777777" w:rsidR="005343D5" w:rsidRPr="00196BCA" w:rsidRDefault="005343D5" w:rsidP="005D7939">
            <w:pPr>
              <w:pStyle w:val="TAL"/>
              <w:rPr>
                <w:lang w:eastAsia="en-US"/>
              </w:rPr>
            </w:pPr>
          </w:p>
        </w:tc>
        <w:tc>
          <w:tcPr>
            <w:tcW w:w="1245" w:type="dxa"/>
            <w:tcBorders>
              <w:top w:val="single" w:sz="4" w:space="0" w:color="auto"/>
              <w:left w:val="single" w:sz="4" w:space="0" w:color="auto"/>
              <w:bottom w:val="single" w:sz="4" w:space="0" w:color="auto"/>
              <w:right w:val="single" w:sz="4" w:space="0" w:color="auto"/>
            </w:tcBorders>
          </w:tcPr>
          <w:p w14:paraId="503D2636" w14:textId="77777777" w:rsidR="005343D5" w:rsidRPr="00196BCA" w:rsidRDefault="005343D5" w:rsidP="005D7939">
            <w:pPr>
              <w:pStyle w:val="TAL"/>
              <w:rPr>
                <w:lang w:eastAsia="en-US"/>
              </w:rPr>
            </w:pPr>
          </w:p>
        </w:tc>
      </w:tr>
    </w:tbl>
    <w:p w14:paraId="0C37A130" w14:textId="77777777" w:rsidR="00BF7949" w:rsidRPr="00196BCA" w:rsidRDefault="00BF7949" w:rsidP="00BF7949"/>
    <w:p w14:paraId="4D2F6E20" w14:textId="77777777" w:rsidR="00376A9C" w:rsidRPr="00196BCA" w:rsidRDefault="00376A9C" w:rsidP="00376A9C">
      <w:pPr>
        <w:pStyle w:val="TH"/>
      </w:pPr>
      <w:r w:rsidRPr="00196BCA">
        <w:t xml:space="preserve">Table 7.1.3.4.1.3.3-4A: </w:t>
      </w:r>
      <w:r w:rsidRPr="00196BCA">
        <w:rPr>
          <w:i/>
          <w:iCs/>
        </w:rPr>
        <w:t>CellGroupConfig</w:t>
      </w:r>
      <w:r w:rsidRPr="00196BCA">
        <w:rPr>
          <w:i/>
        </w:rPr>
        <w:t xml:space="preserve"> </w:t>
      </w:r>
      <w:r w:rsidRPr="00196BCA">
        <w:t>for NR</w:t>
      </w:r>
      <w:r w:rsidR="00631D78" w:rsidRPr="00196BCA">
        <w:t>/5GC</w:t>
      </w:r>
      <w:r w:rsidRPr="00196BCA">
        <w:rPr>
          <w:i/>
        </w:rPr>
        <w:t xml:space="preserve"> </w:t>
      </w:r>
      <w:r w:rsidRPr="00196BCA">
        <w:t>(Table 7.1.3.4.1.3.3-1)</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747"/>
      </w:tblGrid>
      <w:tr w:rsidR="00376A9C" w:rsidRPr="00196BCA" w14:paraId="41BD9BC7" w14:textId="77777777" w:rsidTr="00E84816">
        <w:tc>
          <w:tcPr>
            <w:tcW w:w="9747" w:type="dxa"/>
          </w:tcPr>
          <w:p w14:paraId="2FA0AA9A" w14:textId="77777777" w:rsidR="00376A9C" w:rsidRPr="00196BCA" w:rsidRDefault="00376A9C" w:rsidP="00E84816">
            <w:pPr>
              <w:pStyle w:val="TAH"/>
              <w:jc w:val="left"/>
              <w:rPr>
                <w:b w:val="0"/>
              </w:rPr>
            </w:pPr>
            <w:r w:rsidRPr="00196BCA">
              <w:rPr>
                <w:b w:val="0"/>
              </w:rPr>
              <w:t>Derivation Path: 38.508-1 [4], Table: 4.6.3-19 with condition PCell_change</w:t>
            </w:r>
          </w:p>
        </w:tc>
      </w:tr>
    </w:tbl>
    <w:p w14:paraId="220E0639" w14:textId="77777777" w:rsidR="00376A9C" w:rsidRPr="00196BCA" w:rsidRDefault="00376A9C" w:rsidP="00EE2286"/>
    <w:p w14:paraId="0F1185E3" w14:textId="77777777" w:rsidR="00F90881" w:rsidRPr="00196BCA" w:rsidRDefault="00BF7949" w:rsidP="00310B78">
      <w:pPr>
        <w:pStyle w:val="TH"/>
      </w:pPr>
      <w:r w:rsidRPr="00196BCA">
        <w:t xml:space="preserve">Table 7.1.3.4.1.3.3-5: </w:t>
      </w:r>
      <w:r w:rsidR="00F90881" w:rsidRPr="00196BCA">
        <w:t>Void</w:t>
      </w:r>
    </w:p>
    <w:p w14:paraId="2E4A0C64" w14:textId="77777777" w:rsidR="005343D5" w:rsidRPr="00196BCA" w:rsidRDefault="005343D5" w:rsidP="00F31BD6">
      <w:pPr>
        <w:pStyle w:val="TH"/>
      </w:pPr>
      <w:r w:rsidRPr="00196BCA">
        <w:t>Table 7.1.3.4.1.3.3-</w:t>
      </w:r>
      <w:r w:rsidR="001977B9" w:rsidRPr="00196BCA">
        <w:t>6</w:t>
      </w:r>
      <w:r w:rsidRPr="00196BCA">
        <w:t xml:space="preserve">: </w:t>
      </w:r>
      <w:r w:rsidR="00631D78" w:rsidRPr="00196BCA">
        <w:t>Void</w:t>
      </w:r>
    </w:p>
    <w:p w14:paraId="69CA1145" w14:textId="77777777" w:rsidR="005343D5" w:rsidRPr="00196BCA" w:rsidRDefault="005343D5" w:rsidP="00FD201E"/>
    <w:p w14:paraId="08058612" w14:textId="77777777" w:rsidR="001E2D31" w:rsidRPr="00196BCA" w:rsidRDefault="001E2D31" w:rsidP="00282E75">
      <w:pPr>
        <w:pStyle w:val="Heading5"/>
      </w:pPr>
      <w:bookmarkStart w:id="375" w:name="_Toc21103174"/>
      <w:bookmarkStart w:id="376" w:name="_Toc29233514"/>
      <w:bookmarkStart w:id="377" w:name="_Toc29462119"/>
      <w:bookmarkStart w:id="378" w:name="_Toc36158096"/>
      <w:r w:rsidRPr="00196BCA">
        <w:t>7.</w:t>
      </w:r>
      <w:r w:rsidR="00994DB2" w:rsidRPr="00196BCA">
        <w:t>1.</w:t>
      </w:r>
      <w:r w:rsidRPr="00196BCA">
        <w:t>3.4.2</w:t>
      </w:r>
      <w:r w:rsidRPr="00196BCA">
        <w:tab/>
        <w:t xml:space="preserve">PDCP handover </w:t>
      </w:r>
      <w:r w:rsidRPr="00196BCA">
        <w:rPr>
          <w:lang w:eastAsia="zh-CN"/>
        </w:rPr>
        <w:t xml:space="preserve">/ </w:t>
      </w:r>
      <w:r w:rsidRPr="00196BCA">
        <w:t>Non-lossless handover / PDCP sequence number maintenance</w:t>
      </w:r>
      <w:bookmarkEnd w:id="375"/>
      <w:bookmarkEnd w:id="376"/>
      <w:bookmarkEnd w:id="377"/>
      <w:bookmarkEnd w:id="378"/>
    </w:p>
    <w:p w14:paraId="56F519A2" w14:textId="77777777" w:rsidR="001E2D31" w:rsidRPr="00196BCA" w:rsidRDefault="001E2D31" w:rsidP="00EE6CF8">
      <w:pPr>
        <w:pStyle w:val="H6"/>
        <w:rPr>
          <w:rFonts w:eastAsia="MS Gothic"/>
        </w:rPr>
      </w:pPr>
      <w:r w:rsidRPr="00196BCA">
        <w:t>7.</w:t>
      </w:r>
      <w:r w:rsidR="00994DB2" w:rsidRPr="00196BCA">
        <w:t>1.</w:t>
      </w:r>
      <w:r w:rsidRPr="00196BCA">
        <w:t>3.4.2</w:t>
      </w:r>
      <w:r w:rsidRPr="00196BCA">
        <w:rPr>
          <w:rFonts w:eastAsia="MS Gothic"/>
        </w:rPr>
        <w:t>.1</w:t>
      </w:r>
      <w:r w:rsidRPr="00196BCA">
        <w:rPr>
          <w:rFonts w:eastAsia="MS Gothic"/>
        </w:rPr>
        <w:tab/>
        <w:t>Test Purpose (TP)</w:t>
      </w:r>
    </w:p>
    <w:p w14:paraId="13E5456E" w14:textId="77777777" w:rsidR="001E2D31" w:rsidRPr="00196BCA" w:rsidRDefault="001E2D31" w:rsidP="00CC41AD">
      <w:pPr>
        <w:pStyle w:val="H6"/>
        <w:rPr>
          <w:rFonts w:eastAsia="MS Gothic"/>
        </w:rPr>
      </w:pPr>
      <w:r w:rsidRPr="00196BCA">
        <w:rPr>
          <w:rFonts w:eastAsia="MS Gothic"/>
        </w:rPr>
        <w:t>(1)</w:t>
      </w:r>
    </w:p>
    <w:p w14:paraId="5DA53DD0" w14:textId="77777777" w:rsidR="001E2D31" w:rsidRPr="00196BCA" w:rsidRDefault="001E2D31" w:rsidP="00131CE5">
      <w:pPr>
        <w:pStyle w:val="PL"/>
        <w:rPr>
          <w:rFonts w:eastAsia="MS Gothic"/>
          <w:noProof w:val="0"/>
        </w:rPr>
      </w:pPr>
      <w:r w:rsidRPr="00196BCA">
        <w:rPr>
          <w:rFonts w:eastAsia="MS Gothic"/>
          <w:b/>
          <w:bCs/>
          <w:noProof w:val="0"/>
        </w:rPr>
        <w:t>with</w:t>
      </w:r>
      <w:r w:rsidRPr="00196BCA">
        <w:rPr>
          <w:rFonts w:eastAsia="MS Gothic"/>
          <w:noProof w:val="0"/>
        </w:rPr>
        <w:t xml:space="preserve"> { </w:t>
      </w:r>
      <w:r w:rsidRPr="00196BCA">
        <w:rPr>
          <w:noProof w:val="0"/>
        </w:rPr>
        <w:t>UE</w:t>
      </w:r>
      <w:r w:rsidRPr="00196BCA">
        <w:rPr>
          <w:rFonts w:eastAsia="MS Gothic"/>
          <w:noProof w:val="0"/>
        </w:rPr>
        <w:t xml:space="preserve"> in RRC_CONNECTED state with default RB using RLC-UM }</w:t>
      </w:r>
    </w:p>
    <w:p w14:paraId="27413EE3" w14:textId="77777777" w:rsidR="000E6C04" w:rsidRPr="00196BCA" w:rsidRDefault="001E2D31" w:rsidP="00131CE5">
      <w:pPr>
        <w:pStyle w:val="PL"/>
        <w:rPr>
          <w:rFonts w:eastAsia="MS Gothic"/>
          <w:noProof w:val="0"/>
        </w:rPr>
      </w:pPr>
      <w:r w:rsidRPr="00196BCA">
        <w:rPr>
          <w:rFonts w:eastAsia="MS Gothic"/>
          <w:b/>
          <w:bCs/>
          <w:noProof w:val="0"/>
        </w:rPr>
        <w:t>ensure that</w:t>
      </w:r>
      <w:r w:rsidRPr="00196BCA">
        <w:rPr>
          <w:rFonts w:eastAsia="MS Gothic"/>
          <w:noProof w:val="0"/>
        </w:rPr>
        <w:t xml:space="preserve"> {</w:t>
      </w:r>
    </w:p>
    <w:p w14:paraId="0D165AA4" w14:textId="77777777" w:rsidR="001E2D31" w:rsidRPr="00196BCA" w:rsidRDefault="001E2D31" w:rsidP="00131CE5">
      <w:pPr>
        <w:pStyle w:val="PL"/>
        <w:rPr>
          <w:rFonts w:eastAsia="MS Gothic"/>
          <w:noProof w:val="0"/>
        </w:rPr>
      </w:pPr>
      <w:r w:rsidRPr="00196BCA">
        <w:rPr>
          <w:rFonts w:eastAsia="MS Gothic"/>
          <w:b/>
          <w:bCs/>
          <w:noProof w:val="0"/>
        </w:rPr>
        <w:t xml:space="preserve">  when</w:t>
      </w:r>
      <w:r w:rsidRPr="00196BCA">
        <w:rPr>
          <w:rFonts w:eastAsia="MS Gothic"/>
          <w:noProof w:val="0"/>
        </w:rPr>
        <w:t xml:space="preserve"> { UE is requested to make a</w:t>
      </w:r>
      <w:r w:rsidRPr="00196BCA">
        <w:rPr>
          <w:noProof w:val="0"/>
        </w:rPr>
        <w:t xml:space="preserve"> non-lossless handover by SS </w:t>
      </w:r>
      <w:r w:rsidRPr="00196BCA">
        <w:rPr>
          <w:rFonts w:eastAsia="MS Gothic"/>
          <w:noProof w:val="0"/>
        </w:rPr>
        <w:t>}</w:t>
      </w:r>
    </w:p>
    <w:p w14:paraId="2DA006B1" w14:textId="77777777" w:rsidR="001E2D31" w:rsidRPr="00196BCA" w:rsidRDefault="001E2D31" w:rsidP="00131CE5">
      <w:pPr>
        <w:pStyle w:val="PL"/>
        <w:rPr>
          <w:rFonts w:eastAsia="MS Gothic"/>
          <w:noProof w:val="0"/>
        </w:rPr>
      </w:pPr>
      <w:r w:rsidRPr="00196BCA">
        <w:rPr>
          <w:rFonts w:eastAsia="MS Gothic"/>
          <w:b/>
          <w:bCs/>
          <w:noProof w:val="0"/>
        </w:rPr>
        <w:t xml:space="preserve">   </w:t>
      </w:r>
      <w:r w:rsidR="00964C96" w:rsidRPr="00196BCA">
        <w:rPr>
          <w:rFonts w:eastAsia="MS Gothic"/>
          <w:b/>
          <w:bCs/>
          <w:noProof w:val="0"/>
        </w:rPr>
        <w:t xml:space="preserve"> </w:t>
      </w:r>
      <w:r w:rsidRPr="00196BCA">
        <w:rPr>
          <w:rFonts w:eastAsia="MS Gothic"/>
          <w:b/>
          <w:bCs/>
          <w:noProof w:val="0"/>
        </w:rPr>
        <w:t>then</w:t>
      </w:r>
      <w:r w:rsidRPr="00196BCA">
        <w:rPr>
          <w:rFonts w:eastAsia="MS Gothic"/>
          <w:noProof w:val="0"/>
        </w:rPr>
        <w:t xml:space="preserve"> { UE transmit</w:t>
      </w:r>
      <w:r w:rsidRPr="00196BCA">
        <w:rPr>
          <w:noProof w:val="0"/>
          <w:lang w:eastAsia="zh-CN"/>
        </w:rPr>
        <w:t>s</w:t>
      </w:r>
      <w:r w:rsidRPr="00196BCA">
        <w:rPr>
          <w:rFonts w:eastAsia="MS Gothic"/>
          <w:noProof w:val="0"/>
        </w:rPr>
        <w:t xml:space="preserve"> next PDCP Data PDU with SN value 0 }</w:t>
      </w:r>
    </w:p>
    <w:p w14:paraId="6F2D8838" w14:textId="77777777" w:rsidR="001E2D31" w:rsidRPr="00196BCA" w:rsidRDefault="001E2D31" w:rsidP="00131CE5">
      <w:pPr>
        <w:pStyle w:val="PL"/>
        <w:rPr>
          <w:rFonts w:eastAsia="MS Gothic"/>
          <w:noProof w:val="0"/>
        </w:rPr>
      </w:pPr>
      <w:r w:rsidRPr="00196BCA">
        <w:rPr>
          <w:rFonts w:eastAsia="MS Gothic"/>
          <w:noProof w:val="0"/>
        </w:rPr>
        <w:t xml:space="preserve">            }</w:t>
      </w:r>
    </w:p>
    <w:p w14:paraId="40CFB6F8" w14:textId="77777777" w:rsidR="001E2D31" w:rsidRPr="00196BCA" w:rsidRDefault="001E2D31" w:rsidP="00131CE5">
      <w:pPr>
        <w:pStyle w:val="PL"/>
        <w:rPr>
          <w:rFonts w:eastAsia="MS Gothic"/>
          <w:noProof w:val="0"/>
        </w:rPr>
      </w:pPr>
    </w:p>
    <w:p w14:paraId="7BAB0DD9" w14:textId="77777777" w:rsidR="001E2D31" w:rsidRPr="00196BCA" w:rsidRDefault="001E2D31" w:rsidP="007B79B0">
      <w:pPr>
        <w:pStyle w:val="H6"/>
        <w:rPr>
          <w:rFonts w:eastAsia="MS Gothic"/>
        </w:rPr>
      </w:pPr>
      <w:r w:rsidRPr="00196BCA">
        <w:rPr>
          <w:rFonts w:eastAsia="MS Gothic"/>
        </w:rPr>
        <w:t>(2)</w:t>
      </w:r>
    </w:p>
    <w:p w14:paraId="6C3F4227" w14:textId="77777777" w:rsidR="001E2D31" w:rsidRPr="00196BCA" w:rsidRDefault="001E2D31" w:rsidP="00131CE5">
      <w:pPr>
        <w:pStyle w:val="PL"/>
        <w:rPr>
          <w:rFonts w:eastAsia="MS Gothic"/>
          <w:noProof w:val="0"/>
        </w:rPr>
      </w:pPr>
      <w:r w:rsidRPr="00196BCA">
        <w:rPr>
          <w:rFonts w:eastAsia="MS Gothic"/>
          <w:b/>
          <w:bCs/>
          <w:noProof w:val="0"/>
        </w:rPr>
        <w:t xml:space="preserve">with </w:t>
      </w:r>
      <w:r w:rsidRPr="00196BCA">
        <w:rPr>
          <w:rFonts w:eastAsia="MS Gothic"/>
          <w:noProof w:val="0"/>
        </w:rPr>
        <w:t xml:space="preserve">{ </w:t>
      </w:r>
      <w:r w:rsidRPr="00196BCA">
        <w:rPr>
          <w:noProof w:val="0"/>
        </w:rPr>
        <w:t>UE</w:t>
      </w:r>
      <w:r w:rsidRPr="00196BCA">
        <w:rPr>
          <w:rFonts w:eastAsia="MS Gothic"/>
          <w:noProof w:val="0"/>
        </w:rPr>
        <w:t xml:space="preserve"> in RRC_CONNECTED state with default RB using RLC-UM }</w:t>
      </w:r>
    </w:p>
    <w:p w14:paraId="51D9C9FA" w14:textId="77777777" w:rsidR="000E6C04" w:rsidRPr="00196BCA" w:rsidRDefault="001E2D31" w:rsidP="00131CE5">
      <w:pPr>
        <w:pStyle w:val="PL"/>
        <w:rPr>
          <w:rFonts w:eastAsia="MS Gothic"/>
          <w:noProof w:val="0"/>
        </w:rPr>
      </w:pPr>
      <w:r w:rsidRPr="00196BCA">
        <w:rPr>
          <w:rFonts w:eastAsia="MS Gothic"/>
          <w:b/>
          <w:bCs/>
          <w:noProof w:val="0"/>
        </w:rPr>
        <w:t>ensure that</w:t>
      </w:r>
      <w:r w:rsidRPr="00196BCA">
        <w:rPr>
          <w:rFonts w:eastAsia="MS Gothic"/>
          <w:noProof w:val="0"/>
        </w:rPr>
        <w:t xml:space="preserve"> {</w:t>
      </w:r>
    </w:p>
    <w:p w14:paraId="2B2666BF" w14:textId="77777777" w:rsidR="001E2D31" w:rsidRPr="00196BCA" w:rsidRDefault="001E2D31" w:rsidP="00131CE5">
      <w:pPr>
        <w:pStyle w:val="PL"/>
        <w:rPr>
          <w:rFonts w:eastAsia="MS Gothic"/>
          <w:noProof w:val="0"/>
        </w:rPr>
      </w:pPr>
      <w:r w:rsidRPr="00196BCA">
        <w:rPr>
          <w:rFonts w:eastAsia="MS Gothic"/>
          <w:b/>
          <w:bCs/>
          <w:noProof w:val="0"/>
        </w:rPr>
        <w:t xml:space="preserve">  when</w:t>
      </w:r>
      <w:r w:rsidRPr="00196BCA">
        <w:rPr>
          <w:rFonts w:eastAsia="MS Gothic"/>
          <w:noProof w:val="0"/>
        </w:rPr>
        <w:t xml:space="preserve"> { UE is requested to make a</w:t>
      </w:r>
      <w:r w:rsidRPr="00196BCA">
        <w:rPr>
          <w:noProof w:val="0"/>
        </w:rPr>
        <w:t xml:space="preserve"> non-lossless handover by SS </w:t>
      </w:r>
      <w:r w:rsidRPr="00196BCA">
        <w:rPr>
          <w:rFonts w:eastAsia="MS Gothic"/>
          <w:noProof w:val="0"/>
        </w:rPr>
        <w:t>}</w:t>
      </w:r>
    </w:p>
    <w:p w14:paraId="7B406894" w14:textId="77777777" w:rsidR="001E2D31" w:rsidRPr="00196BCA" w:rsidRDefault="001E2D31" w:rsidP="00131CE5">
      <w:pPr>
        <w:pStyle w:val="PL"/>
        <w:rPr>
          <w:rFonts w:eastAsia="MS Gothic"/>
          <w:noProof w:val="0"/>
        </w:rPr>
      </w:pPr>
      <w:r w:rsidRPr="00196BCA">
        <w:rPr>
          <w:rFonts w:eastAsia="MS Gothic"/>
          <w:b/>
          <w:bCs/>
          <w:noProof w:val="0"/>
        </w:rPr>
        <w:t xml:space="preserve">   </w:t>
      </w:r>
      <w:r w:rsidR="00964C96" w:rsidRPr="00196BCA">
        <w:rPr>
          <w:rFonts w:eastAsia="MS Gothic"/>
          <w:b/>
          <w:bCs/>
          <w:noProof w:val="0"/>
        </w:rPr>
        <w:t xml:space="preserve"> </w:t>
      </w:r>
      <w:r w:rsidRPr="00196BCA">
        <w:rPr>
          <w:rFonts w:eastAsia="MS Gothic"/>
          <w:b/>
          <w:bCs/>
          <w:noProof w:val="0"/>
        </w:rPr>
        <w:t>then</w:t>
      </w:r>
      <w:r w:rsidRPr="00196BCA">
        <w:rPr>
          <w:rFonts w:eastAsia="MS Gothic"/>
          <w:noProof w:val="0"/>
        </w:rPr>
        <w:t xml:space="preserve"> { </w:t>
      </w:r>
      <w:r w:rsidRPr="00196BCA">
        <w:rPr>
          <w:noProof w:val="0"/>
        </w:rPr>
        <w:t xml:space="preserve">UE is able to receive next PDCP Data PDU with SN value 0 </w:t>
      </w:r>
      <w:r w:rsidRPr="00196BCA">
        <w:rPr>
          <w:rFonts w:eastAsia="MS Gothic"/>
          <w:noProof w:val="0"/>
        </w:rPr>
        <w:t>}</w:t>
      </w:r>
    </w:p>
    <w:p w14:paraId="70F8E2A2" w14:textId="77777777" w:rsidR="001E2D31" w:rsidRPr="00196BCA" w:rsidRDefault="001E2D31" w:rsidP="00131CE5">
      <w:pPr>
        <w:pStyle w:val="PL"/>
        <w:rPr>
          <w:rFonts w:eastAsia="MS Gothic"/>
          <w:noProof w:val="0"/>
        </w:rPr>
      </w:pPr>
      <w:r w:rsidRPr="00196BCA">
        <w:rPr>
          <w:rFonts w:eastAsia="MS Gothic"/>
          <w:noProof w:val="0"/>
        </w:rPr>
        <w:t xml:space="preserve">            }</w:t>
      </w:r>
    </w:p>
    <w:p w14:paraId="171B5E36" w14:textId="77777777" w:rsidR="001E2D31" w:rsidRPr="00196BCA" w:rsidRDefault="001E2D31" w:rsidP="00131CE5">
      <w:pPr>
        <w:pStyle w:val="PL"/>
        <w:rPr>
          <w:rFonts w:eastAsia="MS Gothic"/>
          <w:noProof w:val="0"/>
        </w:rPr>
      </w:pPr>
    </w:p>
    <w:p w14:paraId="0FF9ECC0" w14:textId="77777777" w:rsidR="001E2D31" w:rsidRPr="00196BCA" w:rsidRDefault="001E2D31" w:rsidP="00EE6CF8">
      <w:pPr>
        <w:pStyle w:val="H6"/>
        <w:rPr>
          <w:rFonts w:eastAsia="MS Gothic"/>
        </w:rPr>
      </w:pPr>
      <w:r w:rsidRPr="00196BCA">
        <w:rPr>
          <w:lang w:eastAsia="zh-CN"/>
        </w:rPr>
        <w:t>7.</w:t>
      </w:r>
      <w:r w:rsidR="00994DB2" w:rsidRPr="00196BCA">
        <w:rPr>
          <w:lang w:eastAsia="zh-CN"/>
        </w:rPr>
        <w:t>1.</w:t>
      </w:r>
      <w:r w:rsidRPr="00196BCA">
        <w:rPr>
          <w:lang w:eastAsia="zh-CN"/>
        </w:rPr>
        <w:t>3.4.2</w:t>
      </w:r>
      <w:r w:rsidRPr="00196BCA">
        <w:rPr>
          <w:rFonts w:eastAsia="MS Gothic"/>
        </w:rPr>
        <w:t>.2</w:t>
      </w:r>
      <w:r w:rsidRPr="00196BCA">
        <w:rPr>
          <w:rFonts w:eastAsia="MS Gothic"/>
        </w:rPr>
        <w:tab/>
      </w:r>
      <w:r w:rsidRPr="00196BCA">
        <w:t>Conformance requirements</w:t>
      </w:r>
    </w:p>
    <w:p w14:paraId="01FC3EE5" w14:textId="77777777" w:rsidR="001E2D31" w:rsidRPr="00196BCA" w:rsidRDefault="001E2D31" w:rsidP="001E2D31">
      <w:r w:rsidRPr="00196BCA">
        <w:t xml:space="preserve">References: The conformance requirements covered in the present TC are specified in: </w:t>
      </w:r>
      <w:r w:rsidRPr="00196BCA">
        <w:rPr>
          <w:rFonts w:eastAsia="MS Gothic"/>
        </w:rPr>
        <w:t>TS 38.</w:t>
      </w:r>
      <w:r w:rsidRPr="00196BCA">
        <w:rPr>
          <w:lang w:eastAsia="zh-CN"/>
        </w:rPr>
        <w:t>323</w:t>
      </w:r>
      <w:r w:rsidR="00BC2B78" w:rsidRPr="00196BCA">
        <w:rPr>
          <w:lang w:eastAsia="zh-CN"/>
        </w:rPr>
        <w:t>,</w:t>
      </w:r>
      <w:r w:rsidRPr="00196BCA">
        <w:rPr>
          <w:rFonts w:eastAsia="MS Gothic"/>
        </w:rPr>
        <w:t xml:space="preserve"> clause 5.1.2</w:t>
      </w:r>
      <w:r w:rsidRPr="00196BCA">
        <w:t>.</w:t>
      </w:r>
      <w:r w:rsidR="00BC2B78" w:rsidRPr="00196BCA">
        <w:t xml:space="preserve"> Unless otherwise stated these are Rel-15 requirements.</w:t>
      </w:r>
    </w:p>
    <w:p w14:paraId="4505930F" w14:textId="77777777" w:rsidR="006A5FA0" w:rsidRPr="00196BCA" w:rsidRDefault="006A5FA0" w:rsidP="006A5FA0">
      <w:r w:rsidRPr="00196BCA">
        <w:t>[TS 38.323, clause 5.1.2]</w:t>
      </w:r>
    </w:p>
    <w:p w14:paraId="01E78551" w14:textId="77777777" w:rsidR="001E2D31" w:rsidRPr="00196BCA" w:rsidRDefault="001E2D31" w:rsidP="001E2D31">
      <w:r w:rsidRPr="00196BCA">
        <w:t>When upper layers request a PDCP entity re-establishment, the UE shall additionally perform once the procedures described in this section. After performing the procedures in this section, the UE shall follow the procedures in subclause 5.2.</w:t>
      </w:r>
    </w:p>
    <w:p w14:paraId="29F216E5" w14:textId="77777777" w:rsidR="001E2D31" w:rsidRPr="00196BCA" w:rsidRDefault="001E2D31" w:rsidP="001E2D31">
      <w:r w:rsidRPr="00196BCA">
        <w:t>When upper layers request a PDCP entity re-establishment, the transmitting PDCP entity shall:</w:t>
      </w:r>
    </w:p>
    <w:p w14:paraId="476517F3" w14:textId="77777777" w:rsidR="001E2D31" w:rsidRPr="00196BCA" w:rsidRDefault="001E2D31" w:rsidP="000B598D">
      <w:pPr>
        <w:pStyle w:val="B1"/>
      </w:pPr>
      <w:r w:rsidRPr="00196BCA">
        <w:t>-</w:t>
      </w:r>
      <w:r w:rsidRPr="00196BCA">
        <w:tab/>
        <w:t xml:space="preserve">for UM DRBs and AM DRBs, reset the header compression protocol for uplink and start with an IR state in U-mode (as defined in RFC 3095 [8] and RFC 4815 [9]) if </w:t>
      </w:r>
      <w:r w:rsidRPr="00196BCA">
        <w:rPr>
          <w:i/>
        </w:rPr>
        <w:t>drb-ContinueROHC</w:t>
      </w:r>
      <w:r w:rsidRPr="00196BCA">
        <w:t xml:space="preserve"> is not configured in TS 38.331 [3];</w:t>
      </w:r>
    </w:p>
    <w:p w14:paraId="0C549E12" w14:textId="77777777" w:rsidR="001E2D31" w:rsidRPr="00196BCA" w:rsidRDefault="001E2D31" w:rsidP="000B598D">
      <w:pPr>
        <w:pStyle w:val="B1"/>
      </w:pPr>
      <w:r w:rsidRPr="00196BCA">
        <w:t>-</w:t>
      </w:r>
      <w:r w:rsidRPr="00196BCA">
        <w:tab/>
        <w:t>for UM DRBs and SRBs, set TX_NEXT to the initial value;</w:t>
      </w:r>
    </w:p>
    <w:p w14:paraId="2540D562" w14:textId="77777777" w:rsidR="001E2D31" w:rsidRPr="00196BCA" w:rsidRDefault="001E2D31" w:rsidP="000B598D">
      <w:pPr>
        <w:pStyle w:val="B1"/>
      </w:pPr>
      <w:r w:rsidRPr="00196BCA">
        <w:t>-</w:t>
      </w:r>
      <w:r w:rsidRPr="00196BCA">
        <w:tab/>
        <w:t>for SRBs, discard all stored PDCP SDUs and PDCP PDUs;</w:t>
      </w:r>
    </w:p>
    <w:p w14:paraId="4346D6F6" w14:textId="77777777" w:rsidR="001E2D31" w:rsidRPr="00196BCA" w:rsidRDefault="001E2D31" w:rsidP="000B598D">
      <w:pPr>
        <w:pStyle w:val="B1"/>
      </w:pPr>
      <w:r w:rsidRPr="00196BCA">
        <w:t>-</w:t>
      </w:r>
      <w:r w:rsidRPr="00196BCA">
        <w:tab/>
        <w:t>apply the ciphering algorithm and key provided by upper layers during the PDCP entity re-establishment procedure;</w:t>
      </w:r>
    </w:p>
    <w:p w14:paraId="0FB1645A" w14:textId="77777777" w:rsidR="001E2D31" w:rsidRPr="00196BCA" w:rsidRDefault="001E2D31" w:rsidP="000B598D">
      <w:pPr>
        <w:pStyle w:val="B1"/>
      </w:pPr>
      <w:r w:rsidRPr="00196BCA">
        <w:t>-</w:t>
      </w:r>
      <w:r w:rsidRPr="00196BCA">
        <w:tab/>
        <w:t>apply the integrity protection algorithm and key provided by upper layers during the PDCP entity re-establishment procedure;</w:t>
      </w:r>
    </w:p>
    <w:p w14:paraId="23638107" w14:textId="77777777" w:rsidR="001E2D31" w:rsidRPr="00196BCA" w:rsidRDefault="001E2D31" w:rsidP="000B598D">
      <w:pPr>
        <w:pStyle w:val="B1"/>
      </w:pPr>
      <w:r w:rsidRPr="00196BCA">
        <w:t>-</w:t>
      </w:r>
      <w:r w:rsidRPr="00196BCA">
        <w:tab/>
        <w:t>for UM DRBs, for each PDCP SDU already associated with a PDCP SN but for which a corresponding PDU has not previously been submitted to lower layers:</w:t>
      </w:r>
    </w:p>
    <w:p w14:paraId="3B59A317" w14:textId="77777777" w:rsidR="001E2D31" w:rsidRPr="00196BCA" w:rsidRDefault="001E2D31" w:rsidP="000B598D">
      <w:pPr>
        <w:pStyle w:val="B2"/>
      </w:pPr>
      <w:r w:rsidRPr="00196BCA">
        <w:t>-</w:t>
      </w:r>
      <w:r w:rsidRPr="00196BCA">
        <w:tab/>
        <w:t>consider the PDCP SDUs as received from upper layer;</w:t>
      </w:r>
    </w:p>
    <w:p w14:paraId="78D27002" w14:textId="77777777" w:rsidR="001E2D31" w:rsidRPr="00196BCA" w:rsidRDefault="001E2D31" w:rsidP="000B598D">
      <w:pPr>
        <w:pStyle w:val="B2"/>
      </w:pPr>
      <w:r w:rsidRPr="00196BCA">
        <w:t>-</w:t>
      </w:r>
      <w:r w:rsidRPr="00196BCA">
        <w:tab/>
        <w:t xml:space="preserve">perform transmission of the PDCP SDUs in ascending order of the COUNT value associated to the PDCP SDU prior to the PDCP re-establishment without restarting the </w:t>
      </w:r>
      <w:r w:rsidRPr="00196BCA">
        <w:rPr>
          <w:i/>
        </w:rPr>
        <w:t>discardTimer</w:t>
      </w:r>
      <w:r w:rsidRPr="00196BCA">
        <w:t>.</w:t>
      </w:r>
    </w:p>
    <w:p w14:paraId="3C2007F2" w14:textId="77777777" w:rsidR="001E2D31" w:rsidRPr="00196BCA" w:rsidRDefault="001E2D31" w:rsidP="000B598D">
      <w:pPr>
        <w:pStyle w:val="B1"/>
      </w:pPr>
      <w:r w:rsidRPr="00196BCA">
        <w:t>-</w:t>
      </w:r>
      <w:r w:rsidRPr="00196BCA">
        <w:tab/>
        <w:t>for AM DRBs, from the first PDCP SDU for which the successful delivery of the corresponding PDCP Data PDU has not been confirmed by lower layers, perform retransmission or transmission of all the PDCP SDUs already associated with PDCP SNs in ascending order of the COUNT values associated to the PDCP SDU prior to the PDCP entity re-establishment as specified below:</w:t>
      </w:r>
    </w:p>
    <w:p w14:paraId="33DD9546" w14:textId="77777777" w:rsidR="001E2D31" w:rsidRPr="00196BCA" w:rsidRDefault="001E2D31" w:rsidP="000B598D">
      <w:pPr>
        <w:pStyle w:val="B2"/>
      </w:pPr>
      <w:r w:rsidRPr="00196BCA">
        <w:t>-</w:t>
      </w:r>
      <w:r w:rsidRPr="00196BCA">
        <w:tab/>
        <w:t>perform header compression of the PDCP SDU as specified in the subclause 5.7.4;</w:t>
      </w:r>
    </w:p>
    <w:p w14:paraId="56B46769" w14:textId="77777777" w:rsidR="001E2D31" w:rsidRPr="00196BCA" w:rsidRDefault="001E2D31" w:rsidP="000B598D">
      <w:pPr>
        <w:pStyle w:val="B2"/>
      </w:pPr>
      <w:r w:rsidRPr="00196BCA">
        <w:t>-</w:t>
      </w:r>
      <w:r w:rsidRPr="00196BCA">
        <w:tab/>
        <w:t>perform integrity protection and ciphering of the PDCP SDU using the COUNT value associated with this PDCP SDU as specified in the subclause 5.9 and 5.8;</w:t>
      </w:r>
    </w:p>
    <w:p w14:paraId="61EFFDD6" w14:textId="77777777" w:rsidR="001E2D31" w:rsidRPr="00196BCA" w:rsidRDefault="001E2D31" w:rsidP="000B598D">
      <w:pPr>
        <w:pStyle w:val="B1"/>
      </w:pPr>
      <w:r w:rsidRPr="00196BCA">
        <w:t>-</w:t>
      </w:r>
      <w:r w:rsidRPr="00196BCA">
        <w:tab/>
        <w:t>submit the resulting PDCP Data PDU to lower layer.</w:t>
      </w:r>
    </w:p>
    <w:p w14:paraId="4EE9DAA6" w14:textId="77777777" w:rsidR="001E2D31" w:rsidRPr="00196BCA" w:rsidRDefault="001E2D31" w:rsidP="001E2D31">
      <w:r w:rsidRPr="00196BCA">
        <w:t>When upper layers request a PDCP entity re-establishment, the receiving PDCP entity shall:</w:t>
      </w:r>
    </w:p>
    <w:p w14:paraId="7C75FF52" w14:textId="77777777" w:rsidR="001E2D31" w:rsidRPr="00196BCA" w:rsidRDefault="001E2D31" w:rsidP="000B598D">
      <w:pPr>
        <w:pStyle w:val="B1"/>
      </w:pPr>
      <w:r w:rsidRPr="00196BCA">
        <w:rPr>
          <w:lang w:eastAsia="zh-CN"/>
        </w:rPr>
        <w:t>-</w:t>
      </w:r>
      <w:r w:rsidRPr="00196BCA">
        <w:rPr>
          <w:lang w:eastAsia="zh-CN"/>
        </w:rPr>
        <w:tab/>
      </w:r>
      <w:r w:rsidRPr="00196BCA">
        <w:t>process the PDCP Data PDUs that are received from lower layers due to the re-establishment of the lower layers, as specified in the subclause 5.2.2.1;</w:t>
      </w:r>
    </w:p>
    <w:p w14:paraId="55D0F801" w14:textId="77777777" w:rsidR="001E2D31" w:rsidRPr="00196BCA" w:rsidRDefault="001E2D31" w:rsidP="000B598D">
      <w:pPr>
        <w:pStyle w:val="B1"/>
        <w:rPr>
          <w:lang w:eastAsia="zh-CN"/>
        </w:rPr>
      </w:pPr>
      <w:r w:rsidRPr="00196BCA">
        <w:rPr>
          <w:lang w:eastAsia="zh-CN"/>
        </w:rPr>
        <w:t>-</w:t>
      </w:r>
      <w:r w:rsidRPr="00196BCA">
        <w:rPr>
          <w:lang w:eastAsia="zh-CN"/>
        </w:rPr>
        <w:tab/>
        <w:t>for SRBs, discard</w:t>
      </w:r>
      <w:r w:rsidRPr="00196BCA">
        <w:t xml:space="preserve"> all stored PDCP SDUs and PDCP PDUs;</w:t>
      </w:r>
      <w:r w:rsidRPr="00196BCA">
        <w:tab/>
      </w:r>
    </w:p>
    <w:p w14:paraId="4CC72B15" w14:textId="77777777" w:rsidR="001E2D31" w:rsidRPr="00196BCA" w:rsidRDefault="001E2D31" w:rsidP="000B598D">
      <w:pPr>
        <w:pStyle w:val="B1"/>
      </w:pPr>
      <w:r w:rsidRPr="00196BCA">
        <w:t>-</w:t>
      </w:r>
      <w:r w:rsidRPr="00196BCA">
        <w:tab/>
        <w:t xml:space="preserve">for UM DRBs, if </w:t>
      </w:r>
      <w:r w:rsidRPr="00196BCA">
        <w:rPr>
          <w:i/>
        </w:rPr>
        <w:t>t-Reordering</w:t>
      </w:r>
      <w:r w:rsidRPr="00196BCA">
        <w:t xml:space="preserve"> is running:</w:t>
      </w:r>
    </w:p>
    <w:p w14:paraId="0FCCB3FA" w14:textId="77777777" w:rsidR="001E2D31" w:rsidRPr="00196BCA" w:rsidRDefault="001E2D31" w:rsidP="000B598D">
      <w:pPr>
        <w:pStyle w:val="B2"/>
      </w:pPr>
      <w:r w:rsidRPr="00196BCA">
        <w:t>-</w:t>
      </w:r>
      <w:r w:rsidRPr="00196BCA">
        <w:tab/>
        <w:t xml:space="preserve">stop and reset </w:t>
      </w:r>
      <w:r w:rsidRPr="00196BCA">
        <w:rPr>
          <w:i/>
        </w:rPr>
        <w:t>t-Reordering</w:t>
      </w:r>
      <w:r w:rsidRPr="00196BCA">
        <w:t>;</w:t>
      </w:r>
    </w:p>
    <w:p w14:paraId="3B212E26" w14:textId="77777777" w:rsidR="001E2D31" w:rsidRPr="00196BCA" w:rsidRDefault="001E2D31" w:rsidP="000B598D">
      <w:pPr>
        <w:pStyle w:val="B2"/>
      </w:pPr>
      <w:r w:rsidRPr="00196BCA">
        <w:t>-</w:t>
      </w:r>
      <w:r w:rsidRPr="00196BCA">
        <w:tab/>
        <w:t>deliver all stored PDCP SDUs to the upper layers in ascending order of associated COUNT values after performing header decompression.</w:t>
      </w:r>
    </w:p>
    <w:p w14:paraId="02F447B8" w14:textId="77777777" w:rsidR="001E2D31" w:rsidRPr="00196BCA" w:rsidRDefault="001E2D31" w:rsidP="000B598D">
      <w:pPr>
        <w:pStyle w:val="B1"/>
      </w:pPr>
      <w:r w:rsidRPr="00196BCA">
        <w:t>-</w:t>
      </w:r>
      <w:r w:rsidRPr="00196BCA">
        <w:tab/>
        <w:t xml:space="preserve">for AM DRBs, perform header decompression for all stored PDCP SDUs if </w:t>
      </w:r>
      <w:r w:rsidRPr="00196BCA">
        <w:rPr>
          <w:i/>
        </w:rPr>
        <w:t>drb-ContinueROHC</w:t>
      </w:r>
      <w:r w:rsidRPr="00196BCA">
        <w:t xml:space="preserve"> is not configured in TS 38.331 [3]; </w:t>
      </w:r>
    </w:p>
    <w:p w14:paraId="706FFE23" w14:textId="77777777" w:rsidR="001E2D31" w:rsidRPr="00196BCA" w:rsidRDefault="001E2D31" w:rsidP="000B598D">
      <w:pPr>
        <w:pStyle w:val="B1"/>
      </w:pPr>
      <w:r w:rsidRPr="00196BCA">
        <w:t>-</w:t>
      </w:r>
      <w:r w:rsidRPr="00196BCA">
        <w:tab/>
        <w:t xml:space="preserve">for UM DRBs and AM DRBs, reset the header compression protocol for downlink and start with NC state in U-mode (as defined in RFC 3095 [8] and RFC 4815 [9]) if </w:t>
      </w:r>
      <w:r w:rsidRPr="00196BCA">
        <w:rPr>
          <w:i/>
          <w:iCs/>
        </w:rPr>
        <w:t>drb-ContinueROHC</w:t>
      </w:r>
      <w:r w:rsidRPr="00196BCA">
        <w:t xml:space="preserve"> is not configured in TS 38.331 [3];</w:t>
      </w:r>
    </w:p>
    <w:p w14:paraId="13756993" w14:textId="77777777" w:rsidR="001E2D31" w:rsidRPr="00196BCA" w:rsidRDefault="001E2D31" w:rsidP="000B598D">
      <w:pPr>
        <w:pStyle w:val="B1"/>
      </w:pPr>
      <w:r w:rsidRPr="00196BCA">
        <w:t>-</w:t>
      </w:r>
      <w:r w:rsidRPr="00196BCA">
        <w:tab/>
        <w:t>for UM DRBs and SRBs, set RX_NEXT and RX_DELIV to the initial value;</w:t>
      </w:r>
    </w:p>
    <w:p w14:paraId="1A5FE354" w14:textId="77777777" w:rsidR="001E2D31" w:rsidRPr="00196BCA" w:rsidRDefault="001E2D31" w:rsidP="000B598D">
      <w:pPr>
        <w:pStyle w:val="B1"/>
      </w:pPr>
      <w:r w:rsidRPr="00196BCA">
        <w:t>-</w:t>
      </w:r>
      <w:r w:rsidRPr="00196BCA">
        <w:tab/>
        <w:t>apply the ciphering algorithm and key provided by upper layers during the PDCP entity re-establishment procedure;</w:t>
      </w:r>
    </w:p>
    <w:p w14:paraId="6BA0C675" w14:textId="77777777" w:rsidR="001E2D31" w:rsidRPr="00196BCA" w:rsidRDefault="001E2D31" w:rsidP="000B598D">
      <w:pPr>
        <w:pStyle w:val="B1"/>
      </w:pPr>
      <w:r w:rsidRPr="00196BCA">
        <w:t>-</w:t>
      </w:r>
      <w:r w:rsidRPr="00196BCA">
        <w:tab/>
        <w:t>apply the integrity protection algorithm and key provided by upper layers during the PDCP entity re-establishment procedure.</w:t>
      </w:r>
    </w:p>
    <w:p w14:paraId="11EA7882" w14:textId="77777777" w:rsidR="001E2D31" w:rsidRPr="00196BCA" w:rsidRDefault="001E2D31" w:rsidP="00EE6CF8">
      <w:pPr>
        <w:pStyle w:val="H6"/>
        <w:rPr>
          <w:rFonts w:eastAsia="MS Gothic"/>
        </w:rPr>
      </w:pPr>
      <w:r w:rsidRPr="00196BCA">
        <w:rPr>
          <w:lang w:eastAsia="zh-CN"/>
        </w:rPr>
        <w:t>7.</w:t>
      </w:r>
      <w:r w:rsidR="00994DB2" w:rsidRPr="00196BCA">
        <w:rPr>
          <w:lang w:eastAsia="zh-CN"/>
        </w:rPr>
        <w:t>1.</w:t>
      </w:r>
      <w:r w:rsidRPr="00196BCA">
        <w:rPr>
          <w:lang w:eastAsia="zh-CN"/>
        </w:rPr>
        <w:t>3.4.2</w:t>
      </w:r>
      <w:r w:rsidRPr="00196BCA">
        <w:rPr>
          <w:rFonts w:eastAsia="MS Gothic"/>
        </w:rPr>
        <w:t>.3</w:t>
      </w:r>
      <w:r w:rsidRPr="00196BCA">
        <w:rPr>
          <w:rFonts w:eastAsia="MS Gothic"/>
        </w:rPr>
        <w:tab/>
        <w:t>Test description</w:t>
      </w:r>
    </w:p>
    <w:p w14:paraId="6B1DCC65" w14:textId="77777777" w:rsidR="001E2D31" w:rsidRPr="00196BCA" w:rsidRDefault="001E2D31" w:rsidP="00EE6CF8">
      <w:pPr>
        <w:pStyle w:val="H6"/>
        <w:rPr>
          <w:rFonts w:eastAsia="MS Gothic"/>
        </w:rPr>
      </w:pPr>
      <w:r w:rsidRPr="00196BCA">
        <w:rPr>
          <w:lang w:eastAsia="zh-CN"/>
        </w:rPr>
        <w:t>7.</w:t>
      </w:r>
      <w:r w:rsidR="00994DB2" w:rsidRPr="00196BCA">
        <w:rPr>
          <w:lang w:eastAsia="zh-CN"/>
        </w:rPr>
        <w:t>1.</w:t>
      </w:r>
      <w:r w:rsidRPr="00196BCA">
        <w:rPr>
          <w:lang w:eastAsia="zh-CN"/>
        </w:rPr>
        <w:t>3.4.2</w:t>
      </w:r>
      <w:r w:rsidRPr="00196BCA">
        <w:rPr>
          <w:rFonts w:eastAsia="MS Gothic"/>
        </w:rPr>
        <w:t>.3.1</w:t>
      </w:r>
      <w:r w:rsidRPr="00196BCA">
        <w:rPr>
          <w:rFonts w:eastAsia="MS Gothic"/>
        </w:rPr>
        <w:tab/>
        <w:t xml:space="preserve">Pre-test </w:t>
      </w:r>
      <w:r w:rsidRPr="00196BCA">
        <w:rPr>
          <w:snapToGrid w:val="0"/>
        </w:rPr>
        <w:t>conditions</w:t>
      </w:r>
    </w:p>
    <w:p w14:paraId="71372F3B" w14:textId="77777777" w:rsidR="001E2D31" w:rsidRPr="00196BCA" w:rsidRDefault="001E2D31" w:rsidP="00131CE5">
      <w:r w:rsidRPr="00196BCA">
        <w:t>Same Pre-test conditions as in clause 7.</w:t>
      </w:r>
      <w:r w:rsidR="00994DB2" w:rsidRPr="00196BCA">
        <w:t>1.</w:t>
      </w:r>
      <w:r w:rsidRPr="00196BCA">
        <w:t xml:space="preserve">3.0 except that </w:t>
      </w:r>
      <w:r w:rsidR="002D40DB" w:rsidRPr="00196BCA">
        <w:t>the</w:t>
      </w:r>
      <w:r w:rsidRPr="00196BCA">
        <w:t xml:space="preserve"> DRB </w:t>
      </w:r>
      <w:r w:rsidR="002D40DB" w:rsidRPr="00196BCA">
        <w:t xml:space="preserve">under test </w:t>
      </w:r>
      <w:r w:rsidRPr="00196BCA">
        <w:t>is configured in RLC UM mode.</w:t>
      </w:r>
      <w:r w:rsidR="004D1C70" w:rsidRPr="00196BCA">
        <w:t xml:space="preserve"> For EN-DC, ciphering algorithm is configured as null on E-UTRA.</w:t>
      </w:r>
    </w:p>
    <w:p w14:paraId="6D1BE40A" w14:textId="77777777" w:rsidR="001E2D31" w:rsidRPr="00196BCA" w:rsidRDefault="001E2D31" w:rsidP="00EE6CF8">
      <w:pPr>
        <w:pStyle w:val="H6"/>
      </w:pPr>
      <w:r w:rsidRPr="00196BCA">
        <w:rPr>
          <w:lang w:eastAsia="zh-CN"/>
        </w:rPr>
        <w:t>7.</w:t>
      </w:r>
      <w:r w:rsidR="00994DB2" w:rsidRPr="00196BCA">
        <w:rPr>
          <w:lang w:eastAsia="zh-CN"/>
        </w:rPr>
        <w:t>1.</w:t>
      </w:r>
      <w:r w:rsidRPr="00196BCA">
        <w:rPr>
          <w:lang w:eastAsia="zh-CN"/>
        </w:rPr>
        <w:t>3.4.2</w:t>
      </w:r>
      <w:r w:rsidRPr="00196BCA">
        <w:rPr>
          <w:snapToGrid w:val="0"/>
        </w:rPr>
        <w:t>.3.2</w:t>
      </w:r>
      <w:r w:rsidRPr="00196BCA">
        <w:rPr>
          <w:snapToGrid w:val="0"/>
        </w:rPr>
        <w:tab/>
      </w:r>
      <w:r w:rsidRPr="00196BCA">
        <w:t>Test procedure sequence</w:t>
      </w:r>
    </w:p>
    <w:p w14:paraId="62084C57" w14:textId="77777777" w:rsidR="001E2D31" w:rsidRPr="00196BCA" w:rsidRDefault="001E2D31" w:rsidP="008C2CC8">
      <w:pPr>
        <w:pStyle w:val="TH"/>
      </w:pPr>
      <w:r w:rsidRPr="00196BCA">
        <w:t>Table 7.</w:t>
      </w:r>
      <w:r w:rsidR="00994DB2" w:rsidRPr="00196BCA">
        <w:t>1.</w:t>
      </w:r>
      <w:r w:rsidRPr="00196BCA">
        <w:t>3.4.2.3.2-1: Main behaviour</w:t>
      </w:r>
    </w:p>
    <w:tbl>
      <w:tblPr>
        <w:tblW w:w="9606"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534"/>
        <w:gridCol w:w="3969"/>
        <w:gridCol w:w="709"/>
        <w:gridCol w:w="2977"/>
        <w:gridCol w:w="567"/>
        <w:gridCol w:w="850"/>
      </w:tblGrid>
      <w:tr w:rsidR="001E2D31" w:rsidRPr="00196BCA" w14:paraId="53D2EC02" w14:textId="77777777" w:rsidTr="00AC68C6">
        <w:tc>
          <w:tcPr>
            <w:tcW w:w="534" w:type="dxa"/>
            <w:tcBorders>
              <w:top w:val="single" w:sz="4" w:space="0" w:color="auto"/>
              <w:bottom w:val="nil"/>
            </w:tcBorders>
          </w:tcPr>
          <w:p w14:paraId="7365976B" w14:textId="77777777" w:rsidR="001E2D31" w:rsidRPr="00196BCA" w:rsidRDefault="001E2D31" w:rsidP="00F90841">
            <w:pPr>
              <w:pStyle w:val="TAH"/>
              <w:rPr>
                <w:lang w:eastAsia="en-US"/>
              </w:rPr>
            </w:pPr>
            <w:r w:rsidRPr="00196BCA">
              <w:rPr>
                <w:lang w:eastAsia="en-US"/>
              </w:rPr>
              <w:t>St</w:t>
            </w:r>
          </w:p>
        </w:tc>
        <w:tc>
          <w:tcPr>
            <w:tcW w:w="3969" w:type="dxa"/>
            <w:tcBorders>
              <w:top w:val="single" w:sz="4" w:space="0" w:color="auto"/>
              <w:bottom w:val="nil"/>
            </w:tcBorders>
          </w:tcPr>
          <w:p w14:paraId="1B6EE0B4" w14:textId="77777777" w:rsidR="001E2D31" w:rsidRPr="00196BCA" w:rsidRDefault="001E2D31" w:rsidP="00922650">
            <w:pPr>
              <w:pStyle w:val="TAH"/>
              <w:rPr>
                <w:lang w:eastAsia="en-US"/>
              </w:rPr>
            </w:pPr>
            <w:r w:rsidRPr="00196BCA">
              <w:rPr>
                <w:lang w:eastAsia="en-US"/>
              </w:rPr>
              <w:t>Procedure</w:t>
            </w:r>
          </w:p>
        </w:tc>
        <w:tc>
          <w:tcPr>
            <w:tcW w:w="3686" w:type="dxa"/>
            <w:gridSpan w:val="2"/>
          </w:tcPr>
          <w:p w14:paraId="07AF248C" w14:textId="77777777" w:rsidR="001E2D31" w:rsidRPr="00196BCA" w:rsidRDefault="001E2D31" w:rsidP="00F85B4D">
            <w:pPr>
              <w:pStyle w:val="TAH"/>
              <w:rPr>
                <w:lang w:eastAsia="en-US"/>
              </w:rPr>
            </w:pPr>
            <w:r w:rsidRPr="00196BCA">
              <w:rPr>
                <w:lang w:eastAsia="en-US"/>
              </w:rPr>
              <w:t>Message Sequence</w:t>
            </w:r>
          </w:p>
        </w:tc>
        <w:tc>
          <w:tcPr>
            <w:tcW w:w="567" w:type="dxa"/>
            <w:tcBorders>
              <w:top w:val="single" w:sz="4" w:space="0" w:color="auto"/>
              <w:bottom w:val="nil"/>
            </w:tcBorders>
          </w:tcPr>
          <w:p w14:paraId="6519C974" w14:textId="77777777" w:rsidR="001E2D31" w:rsidRPr="00196BCA" w:rsidRDefault="001E2D31" w:rsidP="000517D2">
            <w:pPr>
              <w:pStyle w:val="TAH"/>
              <w:rPr>
                <w:rFonts w:eastAsia="MS Gothic"/>
                <w:lang w:eastAsia="en-US"/>
              </w:rPr>
            </w:pPr>
            <w:r w:rsidRPr="00196BCA">
              <w:rPr>
                <w:rFonts w:eastAsia="MS Gothic"/>
                <w:lang w:eastAsia="en-US"/>
              </w:rPr>
              <w:t>TP</w:t>
            </w:r>
          </w:p>
        </w:tc>
        <w:tc>
          <w:tcPr>
            <w:tcW w:w="850" w:type="dxa"/>
            <w:tcBorders>
              <w:top w:val="single" w:sz="4" w:space="0" w:color="auto"/>
              <w:bottom w:val="nil"/>
            </w:tcBorders>
          </w:tcPr>
          <w:p w14:paraId="295242A1" w14:textId="77777777" w:rsidR="001E2D31" w:rsidRPr="00196BCA" w:rsidRDefault="001E2D31" w:rsidP="000517D2">
            <w:pPr>
              <w:pStyle w:val="TAH"/>
              <w:rPr>
                <w:rFonts w:eastAsia="MS Gothic"/>
                <w:lang w:eastAsia="en-US"/>
              </w:rPr>
            </w:pPr>
            <w:r w:rsidRPr="00196BCA">
              <w:rPr>
                <w:rFonts w:eastAsia="MS Gothic"/>
                <w:lang w:eastAsia="en-US"/>
              </w:rPr>
              <w:t>Verdict</w:t>
            </w:r>
          </w:p>
        </w:tc>
      </w:tr>
      <w:tr w:rsidR="001E2D31" w:rsidRPr="00196BCA" w14:paraId="24492645" w14:textId="77777777" w:rsidTr="00AC68C6">
        <w:tc>
          <w:tcPr>
            <w:tcW w:w="534" w:type="dxa"/>
            <w:tcBorders>
              <w:top w:val="nil"/>
              <w:bottom w:val="single" w:sz="4" w:space="0" w:color="auto"/>
            </w:tcBorders>
          </w:tcPr>
          <w:p w14:paraId="5DB4FA8B" w14:textId="77777777" w:rsidR="001E2D31" w:rsidRPr="00196BCA" w:rsidRDefault="001E2D31" w:rsidP="00F90841">
            <w:pPr>
              <w:pStyle w:val="TAH"/>
              <w:rPr>
                <w:rFonts w:eastAsia="MS Gothic"/>
                <w:lang w:eastAsia="en-US"/>
              </w:rPr>
            </w:pPr>
          </w:p>
        </w:tc>
        <w:tc>
          <w:tcPr>
            <w:tcW w:w="3969" w:type="dxa"/>
            <w:tcBorders>
              <w:top w:val="nil"/>
              <w:bottom w:val="single" w:sz="4" w:space="0" w:color="auto"/>
            </w:tcBorders>
          </w:tcPr>
          <w:p w14:paraId="02FC7CF8" w14:textId="77777777" w:rsidR="001E2D31" w:rsidRPr="00196BCA" w:rsidRDefault="001E2D31" w:rsidP="00922650">
            <w:pPr>
              <w:pStyle w:val="TAH"/>
              <w:rPr>
                <w:rFonts w:eastAsia="MS Gothic"/>
                <w:lang w:eastAsia="en-US"/>
              </w:rPr>
            </w:pPr>
          </w:p>
        </w:tc>
        <w:tc>
          <w:tcPr>
            <w:tcW w:w="709" w:type="dxa"/>
            <w:tcBorders>
              <w:bottom w:val="single" w:sz="4" w:space="0" w:color="auto"/>
            </w:tcBorders>
          </w:tcPr>
          <w:p w14:paraId="2B52DABC" w14:textId="77777777" w:rsidR="001E2D31" w:rsidRPr="00196BCA" w:rsidRDefault="001E2D31" w:rsidP="00F85B4D">
            <w:pPr>
              <w:pStyle w:val="TAH"/>
              <w:rPr>
                <w:lang w:eastAsia="en-US"/>
              </w:rPr>
            </w:pPr>
            <w:r w:rsidRPr="00196BCA">
              <w:rPr>
                <w:lang w:eastAsia="en-US"/>
              </w:rPr>
              <w:t>U - S</w:t>
            </w:r>
          </w:p>
        </w:tc>
        <w:tc>
          <w:tcPr>
            <w:tcW w:w="2977" w:type="dxa"/>
            <w:tcBorders>
              <w:bottom w:val="single" w:sz="4" w:space="0" w:color="auto"/>
            </w:tcBorders>
          </w:tcPr>
          <w:p w14:paraId="249E3152" w14:textId="77777777" w:rsidR="001E2D31" w:rsidRPr="00196BCA" w:rsidRDefault="001E2D31" w:rsidP="000517D2">
            <w:pPr>
              <w:pStyle w:val="TAH"/>
              <w:rPr>
                <w:lang w:eastAsia="en-US"/>
              </w:rPr>
            </w:pPr>
            <w:r w:rsidRPr="00196BCA">
              <w:rPr>
                <w:lang w:eastAsia="en-US"/>
              </w:rPr>
              <w:t>Message</w:t>
            </w:r>
          </w:p>
        </w:tc>
        <w:tc>
          <w:tcPr>
            <w:tcW w:w="567" w:type="dxa"/>
            <w:tcBorders>
              <w:top w:val="nil"/>
              <w:bottom w:val="single" w:sz="4" w:space="0" w:color="auto"/>
            </w:tcBorders>
          </w:tcPr>
          <w:p w14:paraId="63D6EB28" w14:textId="77777777" w:rsidR="001E2D31" w:rsidRPr="00196BCA" w:rsidRDefault="001E2D31" w:rsidP="000517D2">
            <w:pPr>
              <w:pStyle w:val="TAH"/>
              <w:rPr>
                <w:rFonts w:eastAsia="MS Gothic"/>
                <w:lang w:eastAsia="en-US"/>
              </w:rPr>
            </w:pPr>
          </w:p>
        </w:tc>
        <w:tc>
          <w:tcPr>
            <w:tcW w:w="850" w:type="dxa"/>
            <w:tcBorders>
              <w:top w:val="nil"/>
              <w:bottom w:val="single" w:sz="4" w:space="0" w:color="auto"/>
            </w:tcBorders>
          </w:tcPr>
          <w:p w14:paraId="47084B9A" w14:textId="77777777" w:rsidR="001E2D31" w:rsidRPr="00196BCA" w:rsidRDefault="001E2D31" w:rsidP="000E628A">
            <w:pPr>
              <w:pStyle w:val="TAH"/>
              <w:rPr>
                <w:rFonts w:eastAsia="MS Gothic"/>
                <w:lang w:eastAsia="en-US"/>
              </w:rPr>
            </w:pPr>
          </w:p>
        </w:tc>
      </w:tr>
      <w:tr w:rsidR="001E2D31" w:rsidRPr="00196BCA" w14:paraId="7BEF1C95" w14:textId="77777777" w:rsidTr="00AC68C6">
        <w:tc>
          <w:tcPr>
            <w:tcW w:w="534" w:type="dxa"/>
            <w:tcBorders>
              <w:top w:val="single" w:sz="4" w:space="0" w:color="auto"/>
              <w:left w:val="single" w:sz="4" w:space="0" w:color="auto"/>
              <w:bottom w:val="single" w:sz="4" w:space="0" w:color="auto"/>
              <w:right w:val="single" w:sz="4" w:space="0" w:color="auto"/>
            </w:tcBorders>
          </w:tcPr>
          <w:p w14:paraId="254DD7F2" w14:textId="77777777" w:rsidR="001E2D31" w:rsidRPr="00196BCA" w:rsidRDefault="001E2D31" w:rsidP="00131CE5">
            <w:pPr>
              <w:pStyle w:val="TAC"/>
              <w:rPr>
                <w:lang w:eastAsia="en-US"/>
              </w:rPr>
            </w:pPr>
            <w:r w:rsidRPr="00196BCA">
              <w:rPr>
                <w:lang w:eastAsia="en-US"/>
              </w:rPr>
              <w:t>1</w:t>
            </w:r>
          </w:p>
        </w:tc>
        <w:tc>
          <w:tcPr>
            <w:tcW w:w="3969" w:type="dxa"/>
            <w:tcBorders>
              <w:top w:val="single" w:sz="4" w:space="0" w:color="auto"/>
              <w:left w:val="single" w:sz="4" w:space="0" w:color="auto"/>
              <w:bottom w:val="single" w:sz="4" w:space="0" w:color="auto"/>
              <w:right w:val="single" w:sz="4" w:space="0" w:color="auto"/>
            </w:tcBorders>
          </w:tcPr>
          <w:p w14:paraId="36621F34" w14:textId="77777777" w:rsidR="001E2D31" w:rsidRPr="00196BCA" w:rsidRDefault="001E2D31" w:rsidP="00131CE5">
            <w:pPr>
              <w:pStyle w:val="TAL"/>
              <w:rPr>
                <w:lang w:eastAsia="en-US"/>
              </w:rPr>
            </w:pPr>
            <w:r w:rsidRPr="00196BCA">
              <w:rPr>
                <w:lang w:eastAsia="en-US"/>
              </w:rPr>
              <w:t>The SS creates 3 PDCP Data PDUs and the TX_NEXT is set to "0".</w:t>
            </w:r>
          </w:p>
        </w:tc>
        <w:tc>
          <w:tcPr>
            <w:tcW w:w="709" w:type="dxa"/>
            <w:tcBorders>
              <w:top w:val="single" w:sz="4" w:space="0" w:color="auto"/>
              <w:left w:val="single" w:sz="4" w:space="0" w:color="auto"/>
              <w:bottom w:val="single" w:sz="4" w:space="0" w:color="auto"/>
              <w:right w:val="single" w:sz="4" w:space="0" w:color="auto"/>
            </w:tcBorders>
          </w:tcPr>
          <w:p w14:paraId="6D53E1E2" w14:textId="77777777" w:rsidR="001E2D31" w:rsidRPr="00196BCA" w:rsidRDefault="001E2D31" w:rsidP="00131CE5">
            <w:pPr>
              <w:pStyle w:val="TAC"/>
              <w:rPr>
                <w:lang w:eastAsia="en-US"/>
              </w:rPr>
            </w:pPr>
            <w:r w:rsidRPr="00196BCA">
              <w:rPr>
                <w:lang w:eastAsia="en-US"/>
              </w:rPr>
              <w:t>-</w:t>
            </w:r>
          </w:p>
        </w:tc>
        <w:tc>
          <w:tcPr>
            <w:tcW w:w="2977" w:type="dxa"/>
            <w:tcBorders>
              <w:top w:val="single" w:sz="4" w:space="0" w:color="auto"/>
              <w:left w:val="single" w:sz="4" w:space="0" w:color="auto"/>
              <w:bottom w:val="single" w:sz="4" w:space="0" w:color="auto"/>
              <w:right w:val="single" w:sz="4" w:space="0" w:color="auto"/>
            </w:tcBorders>
          </w:tcPr>
          <w:p w14:paraId="460D8CB1" w14:textId="77777777" w:rsidR="001E2D31" w:rsidRPr="00196BCA" w:rsidRDefault="001E2D31" w:rsidP="00131CE5">
            <w:pPr>
              <w:pStyle w:val="TAL"/>
              <w:rPr>
                <w:rFonts w:eastAsia="MS Gothic"/>
                <w:lang w:eastAsia="en-US"/>
              </w:rPr>
            </w:pPr>
            <w:r w:rsidRPr="00196BCA">
              <w:rPr>
                <w:lang w:eastAsia="en-US"/>
              </w:rPr>
              <w:t>-</w:t>
            </w:r>
          </w:p>
        </w:tc>
        <w:tc>
          <w:tcPr>
            <w:tcW w:w="567" w:type="dxa"/>
            <w:tcBorders>
              <w:top w:val="single" w:sz="4" w:space="0" w:color="auto"/>
              <w:left w:val="single" w:sz="4" w:space="0" w:color="auto"/>
              <w:bottom w:val="single" w:sz="4" w:space="0" w:color="auto"/>
              <w:right w:val="single" w:sz="4" w:space="0" w:color="auto"/>
            </w:tcBorders>
          </w:tcPr>
          <w:p w14:paraId="10DB4A3B" w14:textId="77777777" w:rsidR="001E2D31" w:rsidRPr="00196BCA" w:rsidRDefault="001E2D31" w:rsidP="00131CE5">
            <w:pPr>
              <w:pStyle w:val="TAC"/>
              <w:rPr>
                <w:rFonts w:eastAsia="MS Gothic"/>
                <w:lang w:eastAsia="en-US"/>
              </w:rPr>
            </w:pPr>
            <w:r w:rsidRPr="00196BCA">
              <w:rPr>
                <w:lang w:eastAsia="en-US"/>
              </w:rPr>
              <w:t>-</w:t>
            </w:r>
          </w:p>
        </w:tc>
        <w:tc>
          <w:tcPr>
            <w:tcW w:w="850" w:type="dxa"/>
            <w:tcBorders>
              <w:top w:val="single" w:sz="4" w:space="0" w:color="auto"/>
              <w:left w:val="single" w:sz="4" w:space="0" w:color="auto"/>
              <w:bottom w:val="single" w:sz="4" w:space="0" w:color="auto"/>
              <w:right w:val="single" w:sz="4" w:space="0" w:color="auto"/>
            </w:tcBorders>
          </w:tcPr>
          <w:p w14:paraId="47BB6A70" w14:textId="77777777" w:rsidR="001E2D31" w:rsidRPr="00196BCA" w:rsidRDefault="001E2D31" w:rsidP="00131CE5">
            <w:pPr>
              <w:pStyle w:val="TAC"/>
              <w:rPr>
                <w:rFonts w:eastAsia="MS Gothic"/>
                <w:lang w:eastAsia="en-US"/>
              </w:rPr>
            </w:pPr>
            <w:r w:rsidRPr="00196BCA">
              <w:rPr>
                <w:lang w:eastAsia="en-US"/>
              </w:rPr>
              <w:t>-</w:t>
            </w:r>
          </w:p>
        </w:tc>
      </w:tr>
      <w:tr w:rsidR="001E2D31" w:rsidRPr="00196BCA" w14:paraId="256EDC0A" w14:textId="77777777" w:rsidTr="00AC68C6">
        <w:tc>
          <w:tcPr>
            <w:tcW w:w="534" w:type="dxa"/>
            <w:tcBorders>
              <w:top w:val="single" w:sz="4" w:space="0" w:color="auto"/>
              <w:left w:val="single" w:sz="4" w:space="0" w:color="auto"/>
              <w:bottom w:val="single" w:sz="4" w:space="0" w:color="auto"/>
              <w:right w:val="single" w:sz="4" w:space="0" w:color="auto"/>
            </w:tcBorders>
          </w:tcPr>
          <w:p w14:paraId="1F286E6D" w14:textId="77777777" w:rsidR="001E2D31" w:rsidRPr="00196BCA" w:rsidRDefault="001E2D31" w:rsidP="00131CE5">
            <w:pPr>
              <w:pStyle w:val="TAC"/>
              <w:rPr>
                <w:lang w:eastAsia="en-US"/>
              </w:rPr>
            </w:pPr>
            <w:r w:rsidRPr="00196BCA">
              <w:rPr>
                <w:lang w:eastAsia="en-US"/>
              </w:rPr>
              <w:t>-</w:t>
            </w:r>
          </w:p>
        </w:tc>
        <w:tc>
          <w:tcPr>
            <w:tcW w:w="3969" w:type="dxa"/>
            <w:tcBorders>
              <w:top w:val="single" w:sz="4" w:space="0" w:color="auto"/>
              <w:left w:val="single" w:sz="4" w:space="0" w:color="auto"/>
              <w:bottom w:val="single" w:sz="4" w:space="0" w:color="auto"/>
              <w:right w:val="single" w:sz="4" w:space="0" w:color="auto"/>
            </w:tcBorders>
          </w:tcPr>
          <w:p w14:paraId="6D210D75" w14:textId="77777777" w:rsidR="001E2D31" w:rsidRPr="00196BCA" w:rsidDel="00CD06AA" w:rsidRDefault="001E2D31" w:rsidP="00131CE5">
            <w:pPr>
              <w:pStyle w:val="TAL"/>
              <w:rPr>
                <w:rFonts w:eastAsia="MS Gothic"/>
                <w:lang w:eastAsia="en-US"/>
              </w:rPr>
            </w:pPr>
            <w:r w:rsidRPr="00196BCA">
              <w:rPr>
                <w:lang w:eastAsia="en-US"/>
              </w:rPr>
              <w:t>EXCEPTION: Step 2 and 3 shall be repeated for k=0 to 1 (increment=1).</w:t>
            </w:r>
          </w:p>
        </w:tc>
        <w:tc>
          <w:tcPr>
            <w:tcW w:w="709" w:type="dxa"/>
            <w:tcBorders>
              <w:top w:val="single" w:sz="4" w:space="0" w:color="auto"/>
              <w:left w:val="single" w:sz="4" w:space="0" w:color="auto"/>
              <w:bottom w:val="single" w:sz="4" w:space="0" w:color="auto"/>
              <w:right w:val="single" w:sz="4" w:space="0" w:color="auto"/>
            </w:tcBorders>
          </w:tcPr>
          <w:p w14:paraId="280E34BF" w14:textId="77777777" w:rsidR="001E2D31" w:rsidRPr="00196BCA" w:rsidRDefault="001E2D31" w:rsidP="00131CE5">
            <w:pPr>
              <w:pStyle w:val="TAC"/>
              <w:rPr>
                <w:lang w:eastAsia="en-US"/>
              </w:rPr>
            </w:pPr>
            <w:r w:rsidRPr="00196BCA">
              <w:rPr>
                <w:lang w:eastAsia="en-US"/>
              </w:rPr>
              <w:t>-</w:t>
            </w:r>
          </w:p>
        </w:tc>
        <w:tc>
          <w:tcPr>
            <w:tcW w:w="2977" w:type="dxa"/>
            <w:tcBorders>
              <w:top w:val="single" w:sz="4" w:space="0" w:color="auto"/>
              <w:left w:val="single" w:sz="4" w:space="0" w:color="auto"/>
              <w:bottom w:val="single" w:sz="4" w:space="0" w:color="auto"/>
              <w:right w:val="single" w:sz="4" w:space="0" w:color="auto"/>
            </w:tcBorders>
          </w:tcPr>
          <w:p w14:paraId="440A44F3" w14:textId="77777777" w:rsidR="001E2D31" w:rsidRPr="00196BCA" w:rsidRDefault="001E2D31" w:rsidP="00131CE5">
            <w:pPr>
              <w:pStyle w:val="TAL"/>
              <w:rPr>
                <w:lang w:eastAsia="zh-CN"/>
              </w:rPr>
            </w:pPr>
            <w:r w:rsidRPr="00196BCA">
              <w:rPr>
                <w:lang w:eastAsia="zh-CN"/>
              </w:rPr>
              <w:t>-</w:t>
            </w:r>
          </w:p>
        </w:tc>
        <w:tc>
          <w:tcPr>
            <w:tcW w:w="567" w:type="dxa"/>
            <w:tcBorders>
              <w:top w:val="single" w:sz="4" w:space="0" w:color="auto"/>
              <w:left w:val="single" w:sz="4" w:space="0" w:color="auto"/>
              <w:bottom w:val="single" w:sz="4" w:space="0" w:color="auto"/>
              <w:right w:val="single" w:sz="4" w:space="0" w:color="auto"/>
            </w:tcBorders>
          </w:tcPr>
          <w:p w14:paraId="5903F5A4" w14:textId="77777777" w:rsidR="001E2D31" w:rsidRPr="00196BCA" w:rsidRDefault="001E2D31" w:rsidP="00131CE5">
            <w:pPr>
              <w:pStyle w:val="TAC"/>
              <w:rPr>
                <w:rFonts w:eastAsia="MS Gothic"/>
                <w:lang w:eastAsia="en-US"/>
              </w:rPr>
            </w:pPr>
            <w:r w:rsidRPr="00196BCA">
              <w:rPr>
                <w:rFonts w:eastAsia="MS Gothic"/>
                <w:lang w:eastAsia="en-US"/>
              </w:rPr>
              <w:t>-</w:t>
            </w:r>
          </w:p>
        </w:tc>
        <w:tc>
          <w:tcPr>
            <w:tcW w:w="850" w:type="dxa"/>
            <w:tcBorders>
              <w:top w:val="single" w:sz="4" w:space="0" w:color="auto"/>
              <w:left w:val="single" w:sz="4" w:space="0" w:color="auto"/>
              <w:bottom w:val="single" w:sz="4" w:space="0" w:color="auto"/>
              <w:right w:val="single" w:sz="4" w:space="0" w:color="auto"/>
            </w:tcBorders>
          </w:tcPr>
          <w:p w14:paraId="07F38CD7" w14:textId="77777777" w:rsidR="001E2D31" w:rsidRPr="00196BCA" w:rsidRDefault="001E2D31" w:rsidP="00131CE5">
            <w:pPr>
              <w:pStyle w:val="TAC"/>
              <w:rPr>
                <w:lang w:eastAsia="en-US"/>
              </w:rPr>
            </w:pPr>
            <w:r w:rsidRPr="00196BCA">
              <w:rPr>
                <w:lang w:eastAsia="en-US"/>
              </w:rPr>
              <w:t>-</w:t>
            </w:r>
          </w:p>
        </w:tc>
      </w:tr>
      <w:tr w:rsidR="001E2D31" w:rsidRPr="00196BCA" w14:paraId="31AE50DE" w14:textId="77777777" w:rsidTr="00AC68C6">
        <w:tc>
          <w:tcPr>
            <w:tcW w:w="534" w:type="dxa"/>
            <w:tcBorders>
              <w:top w:val="single" w:sz="4" w:space="0" w:color="auto"/>
              <w:left w:val="single" w:sz="4" w:space="0" w:color="auto"/>
              <w:bottom w:val="single" w:sz="4" w:space="0" w:color="auto"/>
              <w:right w:val="single" w:sz="4" w:space="0" w:color="auto"/>
            </w:tcBorders>
          </w:tcPr>
          <w:p w14:paraId="28FC2D7F" w14:textId="77777777" w:rsidR="001E2D31" w:rsidRPr="00196BCA" w:rsidRDefault="001E2D31" w:rsidP="00131CE5">
            <w:pPr>
              <w:pStyle w:val="TAC"/>
              <w:rPr>
                <w:lang w:eastAsia="en-US"/>
              </w:rPr>
            </w:pPr>
            <w:r w:rsidRPr="00196BCA">
              <w:rPr>
                <w:lang w:eastAsia="en-US"/>
              </w:rPr>
              <w:t>2</w:t>
            </w:r>
          </w:p>
        </w:tc>
        <w:tc>
          <w:tcPr>
            <w:tcW w:w="3969" w:type="dxa"/>
            <w:tcBorders>
              <w:top w:val="single" w:sz="4" w:space="0" w:color="auto"/>
              <w:left w:val="single" w:sz="4" w:space="0" w:color="auto"/>
              <w:bottom w:val="single" w:sz="4" w:space="0" w:color="auto"/>
              <w:right w:val="single" w:sz="4" w:space="0" w:color="auto"/>
            </w:tcBorders>
          </w:tcPr>
          <w:p w14:paraId="6D6A2E03" w14:textId="77777777" w:rsidR="001E2D31" w:rsidRPr="00196BCA" w:rsidRDefault="001E2D31" w:rsidP="00131CE5">
            <w:pPr>
              <w:pStyle w:val="TAL"/>
              <w:rPr>
                <w:lang w:eastAsia="en-US"/>
              </w:rPr>
            </w:pPr>
            <w:r w:rsidRPr="00196BCA">
              <w:rPr>
                <w:lang w:eastAsia="en-US"/>
              </w:rPr>
              <w:t>The SS sends the PDCP Data PDU #k via RLC-UM RB with the following content to the UE:</w:t>
            </w:r>
          </w:p>
          <w:p w14:paraId="1D7410DE" w14:textId="77777777" w:rsidR="001E2D31" w:rsidRPr="00196BCA" w:rsidRDefault="001E2D31" w:rsidP="00131CE5">
            <w:pPr>
              <w:pStyle w:val="TAL"/>
              <w:rPr>
                <w:lang w:eastAsia="en-US"/>
              </w:rPr>
            </w:pPr>
            <w:r w:rsidRPr="00196BCA">
              <w:rPr>
                <w:lang w:eastAsia="en-US"/>
              </w:rPr>
              <w:t>D/C field = 1 (PDCP Data PDU) and PDCP SN = k.</w:t>
            </w:r>
          </w:p>
          <w:p w14:paraId="08B7DE28" w14:textId="77777777" w:rsidR="001E2D31" w:rsidRPr="00196BCA" w:rsidRDefault="001E2D31" w:rsidP="00131CE5">
            <w:pPr>
              <w:pStyle w:val="TAL"/>
              <w:rPr>
                <w:rFonts w:eastAsia="MS Gothic"/>
                <w:lang w:eastAsia="en-US"/>
              </w:rPr>
            </w:pPr>
            <w:r w:rsidRPr="00196BCA">
              <w:rPr>
                <w:lang w:eastAsia="en-US"/>
              </w:rPr>
              <w:t>After having sent a PDU, the SS set TX_NEXT= k+1.</w:t>
            </w:r>
          </w:p>
        </w:tc>
        <w:tc>
          <w:tcPr>
            <w:tcW w:w="709" w:type="dxa"/>
            <w:tcBorders>
              <w:top w:val="single" w:sz="4" w:space="0" w:color="auto"/>
              <w:left w:val="single" w:sz="4" w:space="0" w:color="auto"/>
              <w:bottom w:val="single" w:sz="4" w:space="0" w:color="auto"/>
              <w:right w:val="single" w:sz="4" w:space="0" w:color="auto"/>
            </w:tcBorders>
          </w:tcPr>
          <w:p w14:paraId="10D25F47" w14:textId="77777777" w:rsidR="001E2D31" w:rsidRPr="00196BCA" w:rsidRDefault="001E2D31" w:rsidP="00131CE5">
            <w:pPr>
              <w:pStyle w:val="TAC"/>
              <w:rPr>
                <w:lang w:eastAsia="en-US"/>
              </w:rPr>
            </w:pPr>
            <w:r w:rsidRPr="00196BCA">
              <w:rPr>
                <w:lang w:eastAsia="en-US"/>
              </w:rPr>
              <w:t>&lt;--</w:t>
            </w:r>
          </w:p>
        </w:tc>
        <w:tc>
          <w:tcPr>
            <w:tcW w:w="2977" w:type="dxa"/>
            <w:tcBorders>
              <w:top w:val="single" w:sz="4" w:space="0" w:color="auto"/>
              <w:left w:val="single" w:sz="4" w:space="0" w:color="auto"/>
              <w:bottom w:val="single" w:sz="4" w:space="0" w:color="auto"/>
              <w:right w:val="single" w:sz="4" w:space="0" w:color="auto"/>
            </w:tcBorders>
          </w:tcPr>
          <w:p w14:paraId="719DE9DA" w14:textId="77777777" w:rsidR="001E2D31" w:rsidRPr="00196BCA" w:rsidRDefault="001E2D31" w:rsidP="00131CE5">
            <w:pPr>
              <w:pStyle w:val="TAL"/>
              <w:rPr>
                <w:lang w:eastAsia="zh-CN"/>
              </w:rPr>
            </w:pPr>
            <w:r w:rsidRPr="00196BCA">
              <w:rPr>
                <w:lang w:eastAsia="en-US"/>
              </w:rPr>
              <w:t>PDCP PDU DATA #k</w:t>
            </w:r>
          </w:p>
        </w:tc>
        <w:tc>
          <w:tcPr>
            <w:tcW w:w="567" w:type="dxa"/>
            <w:tcBorders>
              <w:top w:val="single" w:sz="4" w:space="0" w:color="auto"/>
              <w:left w:val="single" w:sz="4" w:space="0" w:color="auto"/>
              <w:bottom w:val="single" w:sz="4" w:space="0" w:color="auto"/>
              <w:right w:val="single" w:sz="4" w:space="0" w:color="auto"/>
            </w:tcBorders>
          </w:tcPr>
          <w:p w14:paraId="52213FD6" w14:textId="77777777" w:rsidR="001E2D31" w:rsidRPr="00196BCA" w:rsidRDefault="001E2D31" w:rsidP="00131CE5">
            <w:pPr>
              <w:pStyle w:val="TAC"/>
              <w:rPr>
                <w:rFonts w:eastAsia="MS Gothic"/>
                <w:lang w:eastAsia="en-US"/>
              </w:rPr>
            </w:pPr>
            <w:r w:rsidRPr="00196BCA">
              <w:rPr>
                <w:lang w:eastAsia="en-US"/>
              </w:rPr>
              <w:t>-</w:t>
            </w:r>
          </w:p>
        </w:tc>
        <w:tc>
          <w:tcPr>
            <w:tcW w:w="850" w:type="dxa"/>
            <w:tcBorders>
              <w:top w:val="single" w:sz="4" w:space="0" w:color="auto"/>
              <w:left w:val="single" w:sz="4" w:space="0" w:color="auto"/>
              <w:bottom w:val="single" w:sz="4" w:space="0" w:color="auto"/>
              <w:right w:val="single" w:sz="4" w:space="0" w:color="auto"/>
            </w:tcBorders>
          </w:tcPr>
          <w:p w14:paraId="609AE775" w14:textId="77777777" w:rsidR="001E2D31" w:rsidRPr="00196BCA" w:rsidRDefault="001E2D31" w:rsidP="00131CE5">
            <w:pPr>
              <w:pStyle w:val="TAC"/>
              <w:rPr>
                <w:lang w:eastAsia="en-US"/>
              </w:rPr>
            </w:pPr>
            <w:r w:rsidRPr="00196BCA">
              <w:rPr>
                <w:lang w:eastAsia="en-US"/>
              </w:rPr>
              <w:t>-</w:t>
            </w:r>
          </w:p>
        </w:tc>
      </w:tr>
      <w:tr w:rsidR="001E2D31" w:rsidRPr="00196BCA" w14:paraId="492A79AC" w14:textId="77777777" w:rsidTr="00AC68C6">
        <w:tc>
          <w:tcPr>
            <w:tcW w:w="534" w:type="dxa"/>
            <w:tcBorders>
              <w:top w:val="single" w:sz="4" w:space="0" w:color="auto"/>
              <w:left w:val="single" w:sz="4" w:space="0" w:color="auto"/>
              <w:bottom w:val="single" w:sz="4" w:space="0" w:color="auto"/>
              <w:right w:val="single" w:sz="4" w:space="0" w:color="auto"/>
            </w:tcBorders>
          </w:tcPr>
          <w:p w14:paraId="07611491" w14:textId="77777777" w:rsidR="001E2D31" w:rsidRPr="00196BCA" w:rsidRDefault="001E2D31" w:rsidP="00131CE5">
            <w:pPr>
              <w:pStyle w:val="TAC"/>
              <w:rPr>
                <w:lang w:eastAsia="en-US"/>
              </w:rPr>
            </w:pPr>
            <w:r w:rsidRPr="00196BCA">
              <w:rPr>
                <w:lang w:eastAsia="en-US"/>
              </w:rPr>
              <w:t>3</w:t>
            </w:r>
          </w:p>
        </w:tc>
        <w:tc>
          <w:tcPr>
            <w:tcW w:w="3969" w:type="dxa"/>
            <w:tcBorders>
              <w:top w:val="single" w:sz="4" w:space="0" w:color="auto"/>
              <w:left w:val="single" w:sz="4" w:space="0" w:color="auto"/>
              <w:bottom w:val="single" w:sz="4" w:space="0" w:color="auto"/>
              <w:right w:val="single" w:sz="4" w:space="0" w:color="auto"/>
            </w:tcBorders>
          </w:tcPr>
          <w:p w14:paraId="325EAFD4" w14:textId="77777777" w:rsidR="001E2D31" w:rsidRPr="00196BCA" w:rsidRDefault="001E2D31" w:rsidP="00131CE5">
            <w:pPr>
              <w:pStyle w:val="TAL"/>
              <w:rPr>
                <w:lang w:eastAsia="en-US"/>
              </w:rPr>
            </w:pPr>
            <w:r w:rsidRPr="00196BCA">
              <w:rPr>
                <w:lang w:eastAsia="en-US"/>
              </w:rPr>
              <w:t>The UE sends the PDCP Data PDU #k via RLC-UM RB with the following content to the SS:</w:t>
            </w:r>
          </w:p>
          <w:p w14:paraId="758C37D9" w14:textId="77777777" w:rsidR="001E2D31" w:rsidRPr="00196BCA" w:rsidRDefault="001E2D31" w:rsidP="00131CE5">
            <w:pPr>
              <w:pStyle w:val="TAL"/>
              <w:rPr>
                <w:lang w:eastAsia="en-US"/>
              </w:rPr>
            </w:pPr>
            <w:r w:rsidRPr="00196BCA">
              <w:rPr>
                <w:lang w:eastAsia="en-US"/>
              </w:rPr>
              <w:t>D/C field = 1 (PDCP Data PDU) and PDCP SN = k.</w:t>
            </w:r>
          </w:p>
        </w:tc>
        <w:tc>
          <w:tcPr>
            <w:tcW w:w="709" w:type="dxa"/>
            <w:tcBorders>
              <w:top w:val="single" w:sz="4" w:space="0" w:color="auto"/>
              <w:left w:val="single" w:sz="4" w:space="0" w:color="auto"/>
              <w:bottom w:val="single" w:sz="4" w:space="0" w:color="auto"/>
              <w:right w:val="single" w:sz="4" w:space="0" w:color="auto"/>
            </w:tcBorders>
          </w:tcPr>
          <w:p w14:paraId="1F4765E3" w14:textId="77777777" w:rsidR="001E2D31" w:rsidRPr="00196BCA" w:rsidRDefault="001E2D31" w:rsidP="00131CE5">
            <w:pPr>
              <w:pStyle w:val="TAC"/>
              <w:rPr>
                <w:rFonts w:eastAsia="MS Gothic"/>
                <w:lang w:eastAsia="en-US"/>
              </w:rPr>
            </w:pPr>
            <w:r w:rsidRPr="00196BCA">
              <w:rPr>
                <w:lang w:eastAsia="en-US"/>
              </w:rPr>
              <w:t>--&gt;</w:t>
            </w:r>
          </w:p>
        </w:tc>
        <w:tc>
          <w:tcPr>
            <w:tcW w:w="2977" w:type="dxa"/>
            <w:tcBorders>
              <w:top w:val="single" w:sz="4" w:space="0" w:color="auto"/>
              <w:left w:val="single" w:sz="4" w:space="0" w:color="auto"/>
              <w:bottom w:val="single" w:sz="4" w:space="0" w:color="auto"/>
              <w:right w:val="single" w:sz="4" w:space="0" w:color="auto"/>
            </w:tcBorders>
          </w:tcPr>
          <w:p w14:paraId="111C783B" w14:textId="77777777" w:rsidR="001E2D31" w:rsidRPr="00196BCA" w:rsidRDefault="001E2D31" w:rsidP="00131CE5">
            <w:pPr>
              <w:pStyle w:val="TAL"/>
              <w:rPr>
                <w:rFonts w:eastAsia="MS Gothic"/>
                <w:i/>
                <w:iCs/>
                <w:lang w:eastAsia="en-US"/>
              </w:rPr>
            </w:pPr>
            <w:r w:rsidRPr="00196BCA">
              <w:rPr>
                <w:lang w:eastAsia="en-US"/>
              </w:rPr>
              <w:t>PDCP PDU DATA #k</w:t>
            </w:r>
          </w:p>
        </w:tc>
        <w:tc>
          <w:tcPr>
            <w:tcW w:w="567" w:type="dxa"/>
            <w:tcBorders>
              <w:top w:val="single" w:sz="4" w:space="0" w:color="auto"/>
              <w:left w:val="single" w:sz="4" w:space="0" w:color="auto"/>
              <w:bottom w:val="single" w:sz="4" w:space="0" w:color="auto"/>
              <w:right w:val="single" w:sz="4" w:space="0" w:color="auto"/>
            </w:tcBorders>
          </w:tcPr>
          <w:p w14:paraId="0C3D1CD8" w14:textId="77777777" w:rsidR="001E2D31" w:rsidRPr="00196BCA" w:rsidRDefault="001E2D31" w:rsidP="00131CE5">
            <w:pPr>
              <w:pStyle w:val="TAC"/>
              <w:rPr>
                <w:lang w:eastAsia="en-US"/>
              </w:rPr>
            </w:pPr>
            <w:r w:rsidRPr="00196BCA">
              <w:rPr>
                <w:lang w:eastAsia="en-US"/>
              </w:rPr>
              <w:t>-</w:t>
            </w:r>
          </w:p>
        </w:tc>
        <w:tc>
          <w:tcPr>
            <w:tcW w:w="850" w:type="dxa"/>
            <w:tcBorders>
              <w:top w:val="single" w:sz="4" w:space="0" w:color="auto"/>
              <w:left w:val="single" w:sz="4" w:space="0" w:color="auto"/>
              <w:bottom w:val="single" w:sz="4" w:space="0" w:color="auto"/>
              <w:right w:val="single" w:sz="4" w:space="0" w:color="auto"/>
            </w:tcBorders>
          </w:tcPr>
          <w:p w14:paraId="1F8840CB" w14:textId="77777777" w:rsidR="001E2D31" w:rsidRPr="00196BCA" w:rsidRDefault="001E2D31" w:rsidP="00131CE5">
            <w:pPr>
              <w:pStyle w:val="TAC"/>
              <w:rPr>
                <w:lang w:eastAsia="en-US"/>
              </w:rPr>
            </w:pPr>
            <w:r w:rsidRPr="00196BCA">
              <w:rPr>
                <w:lang w:eastAsia="en-US"/>
              </w:rPr>
              <w:t>-</w:t>
            </w:r>
          </w:p>
        </w:tc>
      </w:tr>
      <w:tr w:rsidR="001E2D31" w:rsidRPr="00196BCA" w14:paraId="392BB4AD" w14:textId="77777777" w:rsidTr="00AC68C6">
        <w:tc>
          <w:tcPr>
            <w:tcW w:w="534" w:type="dxa"/>
            <w:tcBorders>
              <w:top w:val="single" w:sz="4" w:space="0" w:color="auto"/>
              <w:left w:val="single" w:sz="4" w:space="0" w:color="auto"/>
              <w:bottom w:val="single" w:sz="4" w:space="0" w:color="auto"/>
              <w:right w:val="single" w:sz="4" w:space="0" w:color="auto"/>
            </w:tcBorders>
          </w:tcPr>
          <w:p w14:paraId="7D8A91B9" w14:textId="77777777" w:rsidR="001E2D31" w:rsidRPr="00196BCA" w:rsidRDefault="001E2D31" w:rsidP="00131CE5">
            <w:pPr>
              <w:pStyle w:val="TAC"/>
              <w:rPr>
                <w:lang w:eastAsia="en-US"/>
              </w:rPr>
            </w:pPr>
            <w:r w:rsidRPr="00196BCA">
              <w:rPr>
                <w:lang w:eastAsia="en-US"/>
              </w:rPr>
              <w:t>4</w:t>
            </w:r>
          </w:p>
        </w:tc>
        <w:tc>
          <w:tcPr>
            <w:tcW w:w="3969" w:type="dxa"/>
            <w:tcBorders>
              <w:top w:val="single" w:sz="4" w:space="0" w:color="auto"/>
              <w:left w:val="single" w:sz="4" w:space="0" w:color="auto"/>
              <w:bottom w:val="single" w:sz="4" w:space="0" w:color="auto"/>
              <w:right w:val="single" w:sz="4" w:space="0" w:color="auto"/>
            </w:tcBorders>
          </w:tcPr>
          <w:p w14:paraId="48056908" w14:textId="62051952" w:rsidR="001E2D31" w:rsidRPr="00196BCA" w:rsidRDefault="001E2D31" w:rsidP="00131CE5">
            <w:pPr>
              <w:pStyle w:val="TAL"/>
              <w:rPr>
                <w:lang w:eastAsia="en-US"/>
              </w:rPr>
            </w:pPr>
            <w:r w:rsidRPr="00196BCA">
              <w:rPr>
                <w:lang w:eastAsia="en-US"/>
              </w:rPr>
              <w:t xml:space="preserve">The SS transmits </w:t>
            </w:r>
            <w:r w:rsidR="00AC68C6" w:rsidRPr="00196BCA">
              <w:rPr>
                <w:lang w:eastAsia="en-US"/>
              </w:rPr>
              <w:t xml:space="preserve">NR </w:t>
            </w:r>
            <w:r w:rsidR="00AC68C6" w:rsidRPr="00196BCA">
              <w:rPr>
                <w:i/>
                <w:lang w:eastAsia="en-US"/>
              </w:rPr>
              <w:t>RRCReconfiguration</w:t>
            </w:r>
            <w:r w:rsidR="00AC68C6" w:rsidRPr="00196BCA" w:rsidDel="008D3185">
              <w:rPr>
                <w:lang w:eastAsia="en-US"/>
              </w:rPr>
              <w:t xml:space="preserve"> </w:t>
            </w:r>
            <w:r w:rsidRPr="00196BCA">
              <w:rPr>
                <w:lang w:eastAsia="en-US"/>
              </w:rPr>
              <w:t xml:space="preserve">message to trigger </w:t>
            </w:r>
            <w:r w:rsidR="003D028C" w:rsidRPr="00196BCA">
              <w:t xml:space="preserve">non-lossless </w:t>
            </w:r>
            <w:r w:rsidRPr="00196BCA">
              <w:rPr>
                <w:lang w:eastAsia="en-US"/>
              </w:rPr>
              <w:t xml:space="preserve">handover to the same </w:t>
            </w:r>
            <w:r w:rsidR="00AC68C6" w:rsidRPr="00196BCA">
              <w:rPr>
                <w:lang w:eastAsia="en-US"/>
              </w:rPr>
              <w:t>SpCell</w:t>
            </w:r>
            <w:r w:rsidR="00B848CA" w:rsidRPr="00196BCA">
              <w:rPr>
                <w:lang w:eastAsia="en-US"/>
              </w:rPr>
              <w:t>.</w:t>
            </w:r>
            <w:r w:rsidR="00AC68C6" w:rsidRPr="00196BCA">
              <w:rPr>
                <w:lang w:eastAsia="en-US"/>
              </w:rPr>
              <w:t xml:space="preserve"> (Note 1</w:t>
            </w:r>
            <w:r w:rsidR="006D6A13" w:rsidRPr="00196BCA">
              <w:rPr>
                <w:lang w:eastAsia="en-US"/>
              </w:rPr>
              <w:t>,</w:t>
            </w:r>
            <w:r w:rsidR="003D028C" w:rsidRPr="00196BCA">
              <w:t xml:space="preserve"> Note 3</w:t>
            </w:r>
            <w:r w:rsidR="006D6A13" w:rsidRPr="00196BCA">
              <w:t xml:space="preserve"> and Note4</w:t>
            </w:r>
            <w:r w:rsidR="00AC68C6" w:rsidRPr="00196BCA">
              <w:rPr>
                <w:lang w:eastAsia="en-US"/>
              </w:rPr>
              <w:t>)</w:t>
            </w:r>
          </w:p>
        </w:tc>
        <w:tc>
          <w:tcPr>
            <w:tcW w:w="709" w:type="dxa"/>
            <w:tcBorders>
              <w:top w:val="single" w:sz="4" w:space="0" w:color="auto"/>
              <w:left w:val="single" w:sz="4" w:space="0" w:color="auto"/>
              <w:bottom w:val="single" w:sz="4" w:space="0" w:color="auto"/>
              <w:right w:val="single" w:sz="4" w:space="0" w:color="auto"/>
            </w:tcBorders>
          </w:tcPr>
          <w:p w14:paraId="129B3771" w14:textId="77777777" w:rsidR="001E2D31" w:rsidRPr="00196BCA" w:rsidRDefault="001E2D31" w:rsidP="00131CE5">
            <w:pPr>
              <w:pStyle w:val="TAC"/>
              <w:rPr>
                <w:lang w:eastAsia="en-US"/>
              </w:rPr>
            </w:pPr>
            <w:r w:rsidRPr="00196BCA">
              <w:rPr>
                <w:lang w:eastAsia="en-US"/>
              </w:rPr>
              <w:t>&lt;--</w:t>
            </w:r>
          </w:p>
        </w:tc>
        <w:tc>
          <w:tcPr>
            <w:tcW w:w="2977" w:type="dxa"/>
            <w:tcBorders>
              <w:top w:val="single" w:sz="4" w:space="0" w:color="auto"/>
              <w:left w:val="single" w:sz="4" w:space="0" w:color="auto"/>
              <w:bottom w:val="single" w:sz="4" w:space="0" w:color="auto"/>
              <w:right w:val="single" w:sz="4" w:space="0" w:color="auto"/>
            </w:tcBorders>
          </w:tcPr>
          <w:p w14:paraId="67AAB43A" w14:textId="77777777" w:rsidR="001E2D31" w:rsidRPr="00196BCA" w:rsidRDefault="006D6A13" w:rsidP="00131CE5">
            <w:pPr>
              <w:pStyle w:val="TAL"/>
              <w:rPr>
                <w:lang w:eastAsia="en-US"/>
              </w:rPr>
            </w:pPr>
            <w:r w:rsidRPr="00196BCA">
              <w:rPr>
                <w:i/>
              </w:rPr>
              <w:t>RRCReconfiguration</w:t>
            </w:r>
          </w:p>
        </w:tc>
        <w:tc>
          <w:tcPr>
            <w:tcW w:w="567" w:type="dxa"/>
            <w:tcBorders>
              <w:top w:val="single" w:sz="4" w:space="0" w:color="auto"/>
              <w:left w:val="single" w:sz="4" w:space="0" w:color="auto"/>
              <w:bottom w:val="single" w:sz="4" w:space="0" w:color="auto"/>
              <w:right w:val="single" w:sz="4" w:space="0" w:color="auto"/>
            </w:tcBorders>
          </w:tcPr>
          <w:p w14:paraId="1AD10E88" w14:textId="77777777" w:rsidR="001E2D31" w:rsidRPr="00196BCA" w:rsidRDefault="001E2D31" w:rsidP="00131CE5">
            <w:pPr>
              <w:pStyle w:val="TAC"/>
              <w:rPr>
                <w:rFonts w:eastAsia="MS Gothic"/>
                <w:lang w:eastAsia="en-US"/>
              </w:rPr>
            </w:pPr>
            <w:r w:rsidRPr="00196BCA">
              <w:rPr>
                <w:rFonts w:eastAsia="MS Gothic"/>
                <w:lang w:eastAsia="en-US"/>
              </w:rPr>
              <w:t>-</w:t>
            </w:r>
          </w:p>
        </w:tc>
        <w:tc>
          <w:tcPr>
            <w:tcW w:w="850" w:type="dxa"/>
            <w:tcBorders>
              <w:top w:val="single" w:sz="4" w:space="0" w:color="auto"/>
              <w:left w:val="single" w:sz="4" w:space="0" w:color="auto"/>
              <w:bottom w:val="single" w:sz="4" w:space="0" w:color="auto"/>
              <w:right w:val="single" w:sz="4" w:space="0" w:color="auto"/>
            </w:tcBorders>
          </w:tcPr>
          <w:p w14:paraId="61273BBD" w14:textId="77777777" w:rsidR="001E2D31" w:rsidRPr="00196BCA" w:rsidRDefault="001E2D31" w:rsidP="00131CE5">
            <w:pPr>
              <w:pStyle w:val="TAC"/>
              <w:rPr>
                <w:lang w:eastAsia="en-US"/>
              </w:rPr>
            </w:pPr>
            <w:r w:rsidRPr="00196BCA">
              <w:rPr>
                <w:lang w:eastAsia="en-US"/>
              </w:rPr>
              <w:t>-</w:t>
            </w:r>
          </w:p>
        </w:tc>
      </w:tr>
      <w:tr w:rsidR="001E2D31" w:rsidRPr="00196BCA" w14:paraId="44136512" w14:textId="77777777" w:rsidTr="00AC68C6">
        <w:tc>
          <w:tcPr>
            <w:tcW w:w="534" w:type="dxa"/>
            <w:tcBorders>
              <w:top w:val="single" w:sz="4" w:space="0" w:color="auto"/>
              <w:left w:val="single" w:sz="4" w:space="0" w:color="auto"/>
              <w:bottom w:val="single" w:sz="4" w:space="0" w:color="auto"/>
              <w:right w:val="single" w:sz="4" w:space="0" w:color="auto"/>
            </w:tcBorders>
          </w:tcPr>
          <w:p w14:paraId="5CBF23B8" w14:textId="77777777" w:rsidR="001E2D31" w:rsidRPr="00196BCA" w:rsidRDefault="001E2D31" w:rsidP="00131CE5">
            <w:pPr>
              <w:pStyle w:val="TAC"/>
              <w:rPr>
                <w:lang w:eastAsia="en-US"/>
              </w:rPr>
            </w:pPr>
            <w:r w:rsidRPr="00196BCA">
              <w:rPr>
                <w:lang w:eastAsia="en-US"/>
              </w:rPr>
              <w:t>5</w:t>
            </w:r>
          </w:p>
        </w:tc>
        <w:tc>
          <w:tcPr>
            <w:tcW w:w="3969" w:type="dxa"/>
            <w:tcBorders>
              <w:top w:val="single" w:sz="4" w:space="0" w:color="auto"/>
              <w:left w:val="single" w:sz="4" w:space="0" w:color="auto"/>
              <w:bottom w:val="single" w:sz="4" w:space="0" w:color="auto"/>
              <w:right w:val="single" w:sz="4" w:space="0" w:color="auto"/>
            </w:tcBorders>
          </w:tcPr>
          <w:p w14:paraId="2BCA1FA3" w14:textId="77777777" w:rsidR="001E2D31" w:rsidRPr="00196BCA" w:rsidRDefault="001E2D31" w:rsidP="00131CE5">
            <w:pPr>
              <w:pStyle w:val="TAL"/>
              <w:rPr>
                <w:lang w:eastAsia="en-US"/>
              </w:rPr>
            </w:pPr>
            <w:r w:rsidRPr="00196BCA">
              <w:rPr>
                <w:lang w:eastAsia="en-US"/>
              </w:rPr>
              <w:t xml:space="preserve">The UE transmits a </w:t>
            </w:r>
            <w:r w:rsidR="00AC68C6" w:rsidRPr="00196BCA">
              <w:rPr>
                <w:lang w:eastAsia="en-US"/>
              </w:rPr>
              <w:t xml:space="preserve">NR </w:t>
            </w:r>
            <w:r w:rsidR="00AC68C6" w:rsidRPr="00196BCA">
              <w:rPr>
                <w:i/>
                <w:lang w:eastAsia="en-US"/>
              </w:rPr>
              <w:t>RRCReconfigurationComplete</w:t>
            </w:r>
            <w:r w:rsidR="00AC68C6" w:rsidRPr="00196BCA">
              <w:rPr>
                <w:lang w:eastAsia="en-US"/>
              </w:rPr>
              <w:t xml:space="preserve"> </w:t>
            </w:r>
            <w:r w:rsidRPr="00196BCA">
              <w:rPr>
                <w:lang w:eastAsia="en-US"/>
              </w:rPr>
              <w:t>message.</w:t>
            </w:r>
            <w:r w:rsidR="00AC68C6" w:rsidRPr="00196BCA">
              <w:rPr>
                <w:lang w:eastAsia="en-US"/>
              </w:rPr>
              <w:t xml:space="preserve"> (Note 2)</w:t>
            </w:r>
          </w:p>
        </w:tc>
        <w:tc>
          <w:tcPr>
            <w:tcW w:w="709" w:type="dxa"/>
            <w:tcBorders>
              <w:top w:val="single" w:sz="4" w:space="0" w:color="auto"/>
              <w:left w:val="single" w:sz="4" w:space="0" w:color="auto"/>
              <w:bottom w:val="single" w:sz="4" w:space="0" w:color="auto"/>
              <w:right w:val="single" w:sz="4" w:space="0" w:color="auto"/>
            </w:tcBorders>
          </w:tcPr>
          <w:p w14:paraId="042C893C" w14:textId="77777777" w:rsidR="001E2D31" w:rsidRPr="00196BCA" w:rsidRDefault="001E2D31" w:rsidP="00131CE5">
            <w:pPr>
              <w:pStyle w:val="TAC"/>
              <w:rPr>
                <w:lang w:eastAsia="en-US"/>
              </w:rPr>
            </w:pPr>
            <w:r w:rsidRPr="00196BCA">
              <w:rPr>
                <w:lang w:eastAsia="en-US"/>
              </w:rPr>
              <w:t>--&gt;</w:t>
            </w:r>
          </w:p>
        </w:tc>
        <w:tc>
          <w:tcPr>
            <w:tcW w:w="2977" w:type="dxa"/>
            <w:tcBorders>
              <w:top w:val="single" w:sz="4" w:space="0" w:color="auto"/>
              <w:left w:val="single" w:sz="4" w:space="0" w:color="auto"/>
              <w:bottom w:val="single" w:sz="4" w:space="0" w:color="auto"/>
              <w:right w:val="single" w:sz="4" w:space="0" w:color="auto"/>
            </w:tcBorders>
          </w:tcPr>
          <w:p w14:paraId="3B996E2E" w14:textId="77777777" w:rsidR="001E2D31" w:rsidRPr="00196BCA" w:rsidRDefault="006D6A13" w:rsidP="00131CE5">
            <w:pPr>
              <w:pStyle w:val="TAL"/>
              <w:rPr>
                <w:lang w:eastAsia="en-US"/>
              </w:rPr>
            </w:pPr>
            <w:r w:rsidRPr="00196BCA">
              <w:rPr>
                <w:i/>
              </w:rPr>
              <w:t>RRCReconfigurationComplete</w:t>
            </w:r>
            <w:r w:rsidRPr="00196BCA">
              <w:rPr>
                <w:lang w:eastAsia="en-US"/>
              </w:rPr>
              <w:t xml:space="preserve"> </w:t>
            </w:r>
          </w:p>
        </w:tc>
        <w:tc>
          <w:tcPr>
            <w:tcW w:w="567" w:type="dxa"/>
            <w:tcBorders>
              <w:top w:val="single" w:sz="4" w:space="0" w:color="auto"/>
              <w:left w:val="single" w:sz="4" w:space="0" w:color="auto"/>
              <w:bottom w:val="single" w:sz="4" w:space="0" w:color="auto"/>
              <w:right w:val="single" w:sz="4" w:space="0" w:color="auto"/>
            </w:tcBorders>
          </w:tcPr>
          <w:p w14:paraId="0824BB13" w14:textId="77777777" w:rsidR="001E2D31" w:rsidRPr="00196BCA" w:rsidRDefault="001E2D31" w:rsidP="00131CE5">
            <w:pPr>
              <w:pStyle w:val="TAC"/>
              <w:rPr>
                <w:rFonts w:eastAsia="MS Gothic"/>
                <w:lang w:eastAsia="en-US"/>
              </w:rPr>
            </w:pPr>
            <w:r w:rsidRPr="00196BCA">
              <w:rPr>
                <w:lang w:eastAsia="en-US"/>
              </w:rPr>
              <w:t>-</w:t>
            </w:r>
          </w:p>
        </w:tc>
        <w:tc>
          <w:tcPr>
            <w:tcW w:w="850" w:type="dxa"/>
            <w:tcBorders>
              <w:top w:val="single" w:sz="4" w:space="0" w:color="auto"/>
              <w:left w:val="single" w:sz="4" w:space="0" w:color="auto"/>
              <w:bottom w:val="single" w:sz="4" w:space="0" w:color="auto"/>
              <w:right w:val="single" w:sz="4" w:space="0" w:color="auto"/>
            </w:tcBorders>
          </w:tcPr>
          <w:p w14:paraId="04296BA6" w14:textId="77777777" w:rsidR="001E2D31" w:rsidRPr="00196BCA" w:rsidRDefault="001E2D31" w:rsidP="00131CE5">
            <w:pPr>
              <w:pStyle w:val="TAC"/>
              <w:rPr>
                <w:rFonts w:eastAsia="MS Gothic"/>
                <w:lang w:eastAsia="en-US"/>
              </w:rPr>
            </w:pPr>
            <w:r w:rsidRPr="00196BCA">
              <w:rPr>
                <w:rFonts w:eastAsia="MS Gothic"/>
                <w:lang w:eastAsia="en-US"/>
              </w:rPr>
              <w:t>-</w:t>
            </w:r>
          </w:p>
        </w:tc>
      </w:tr>
      <w:tr w:rsidR="001E2D31" w:rsidRPr="00196BCA" w14:paraId="623CF555" w14:textId="77777777" w:rsidTr="00AC68C6">
        <w:tc>
          <w:tcPr>
            <w:tcW w:w="534" w:type="dxa"/>
            <w:tcBorders>
              <w:top w:val="single" w:sz="4" w:space="0" w:color="auto"/>
              <w:left w:val="single" w:sz="4" w:space="0" w:color="auto"/>
              <w:bottom w:val="single" w:sz="4" w:space="0" w:color="auto"/>
              <w:right w:val="single" w:sz="4" w:space="0" w:color="auto"/>
            </w:tcBorders>
          </w:tcPr>
          <w:p w14:paraId="37192BFF" w14:textId="77777777" w:rsidR="001E2D31" w:rsidRPr="00196BCA" w:rsidRDefault="00234514" w:rsidP="00131CE5">
            <w:pPr>
              <w:pStyle w:val="TAC"/>
              <w:rPr>
                <w:lang w:eastAsia="en-US"/>
              </w:rPr>
            </w:pPr>
            <w:r w:rsidRPr="00196BCA">
              <w:rPr>
                <w:lang w:eastAsia="en-US"/>
              </w:rPr>
              <w:t>6</w:t>
            </w:r>
          </w:p>
        </w:tc>
        <w:tc>
          <w:tcPr>
            <w:tcW w:w="3969" w:type="dxa"/>
            <w:tcBorders>
              <w:top w:val="single" w:sz="4" w:space="0" w:color="auto"/>
              <w:left w:val="single" w:sz="4" w:space="0" w:color="auto"/>
              <w:bottom w:val="single" w:sz="4" w:space="0" w:color="auto"/>
              <w:right w:val="single" w:sz="4" w:space="0" w:color="auto"/>
            </w:tcBorders>
          </w:tcPr>
          <w:p w14:paraId="5BB9A1EA" w14:textId="77777777" w:rsidR="001E2D31" w:rsidRPr="00196BCA" w:rsidRDefault="001E2D31" w:rsidP="00131CE5">
            <w:pPr>
              <w:pStyle w:val="TAL"/>
              <w:rPr>
                <w:lang w:eastAsia="en-US"/>
              </w:rPr>
            </w:pPr>
            <w:r w:rsidRPr="00196BCA">
              <w:rPr>
                <w:lang w:eastAsia="en-US"/>
              </w:rPr>
              <w:t>The SS sends the PDCP Data PDU #2 via RLC-UM RB with the following content to the UE:</w:t>
            </w:r>
          </w:p>
          <w:p w14:paraId="7B856466" w14:textId="77777777" w:rsidR="001E2D31" w:rsidRPr="00196BCA" w:rsidRDefault="001E2D31" w:rsidP="00131CE5">
            <w:pPr>
              <w:pStyle w:val="TAL"/>
              <w:rPr>
                <w:lang w:eastAsia="en-US"/>
              </w:rPr>
            </w:pPr>
            <w:r w:rsidRPr="00196BCA">
              <w:rPr>
                <w:lang w:eastAsia="en-US"/>
              </w:rPr>
              <w:t>D/C field = 1 (PDCP Data PDU) and PDCP SN = 0.</w:t>
            </w:r>
          </w:p>
          <w:p w14:paraId="47698774" w14:textId="77777777" w:rsidR="001E2D31" w:rsidRPr="00196BCA" w:rsidRDefault="001E2D31" w:rsidP="00131CE5">
            <w:pPr>
              <w:pStyle w:val="TAL"/>
              <w:rPr>
                <w:lang w:eastAsia="en-US"/>
              </w:rPr>
            </w:pPr>
            <w:r w:rsidRPr="00196BCA">
              <w:rPr>
                <w:lang w:eastAsia="en-US"/>
              </w:rPr>
              <w:t>After having sent a PDU, the SS set TX_NEXT= 1.</w:t>
            </w:r>
          </w:p>
        </w:tc>
        <w:tc>
          <w:tcPr>
            <w:tcW w:w="709" w:type="dxa"/>
            <w:tcBorders>
              <w:top w:val="single" w:sz="4" w:space="0" w:color="auto"/>
              <w:left w:val="single" w:sz="4" w:space="0" w:color="auto"/>
              <w:bottom w:val="single" w:sz="4" w:space="0" w:color="auto"/>
              <w:right w:val="single" w:sz="4" w:space="0" w:color="auto"/>
            </w:tcBorders>
          </w:tcPr>
          <w:p w14:paraId="367E4448" w14:textId="77777777" w:rsidR="001E2D31" w:rsidRPr="00196BCA" w:rsidRDefault="001E2D31" w:rsidP="00131CE5">
            <w:pPr>
              <w:pStyle w:val="TAC"/>
              <w:rPr>
                <w:lang w:eastAsia="en-US"/>
              </w:rPr>
            </w:pPr>
            <w:r w:rsidRPr="00196BCA">
              <w:rPr>
                <w:lang w:eastAsia="en-US"/>
              </w:rPr>
              <w:t>&lt;--</w:t>
            </w:r>
          </w:p>
        </w:tc>
        <w:tc>
          <w:tcPr>
            <w:tcW w:w="2977" w:type="dxa"/>
            <w:tcBorders>
              <w:top w:val="single" w:sz="4" w:space="0" w:color="auto"/>
              <w:left w:val="single" w:sz="4" w:space="0" w:color="auto"/>
              <w:bottom w:val="single" w:sz="4" w:space="0" w:color="auto"/>
              <w:right w:val="single" w:sz="4" w:space="0" w:color="auto"/>
            </w:tcBorders>
          </w:tcPr>
          <w:p w14:paraId="250E6183" w14:textId="77777777" w:rsidR="001E2D31" w:rsidRPr="00196BCA" w:rsidRDefault="001E2D31" w:rsidP="00131CE5">
            <w:pPr>
              <w:pStyle w:val="TAL"/>
              <w:rPr>
                <w:lang w:eastAsia="zh-CN"/>
              </w:rPr>
            </w:pPr>
            <w:r w:rsidRPr="00196BCA">
              <w:rPr>
                <w:lang w:eastAsia="en-US"/>
              </w:rPr>
              <w:t>PDCP PDU DATA #2</w:t>
            </w:r>
          </w:p>
        </w:tc>
        <w:tc>
          <w:tcPr>
            <w:tcW w:w="567" w:type="dxa"/>
            <w:tcBorders>
              <w:top w:val="single" w:sz="4" w:space="0" w:color="auto"/>
              <w:left w:val="single" w:sz="4" w:space="0" w:color="auto"/>
              <w:bottom w:val="single" w:sz="4" w:space="0" w:color="auto"/>
              <w:right w:val="single" w:sz="4" w:space="0" w:color="auto"/>
            </w:tcBorders>
          </w:tcPr>
          <w:p w14:paraId="33BFB2E3" w14:textId="77777777" w:rsidR="001E2D31" w:rsidRPr="00196BCA" w:rsidRDefault="001E2D31" w:rsidP="00131CE5">
            <w:pPr>
              <w:pStyle w:val="TAC"/>
              <w:rPr>
                <w:rFonts w:eastAsia="MS Gothic"/>
                <w:lang w:eastAsia="en-US"/>
              </w:rPr>
            </w:pPr>
            <w:r w:rsidRPr="00196BCA">
              <w:rPr>
                <w:rFonts w:eastAsia="MS Gothic"/>
                <w:lang w:eastAsia="en-US"/>
              </w:rPr>
              <w:t>-</w:t>
            </w:r>
          </w:p>
        </w:tc>
        <w:tc>
          <w:tcPr>
            <w:tcW w:w="850" w:type="dxa"/>
            <w:tcBorders>
              <w:top w:val="single" w:sz="4" w:space="0" w:color="auto"/>
              <w:left w:val="single" w:sz="4" w:space="0" w:color="auto"/>
              <w:bottom w:val="single" w:sz="4" w:space="0" w:color="auto"/>
              <w:right w:val="single" w:sz="4" w:space="0" w:color="auto"/>
            </w:tcBorders>
          </w:tcPr>
          <w:p w14:paraId="5C3E6F34" w14:textId="77777777" w:rsidR="001E2D31" w:rsidRPr="00196BCA" w:rsidRDefault="001E2D31" w:rsidP="00131CE5">
            <w:pPr>
              <w:pStyle w:val="TAC"/>
              <w:rPr>
                <w:rFonts w:eastAsia="MS Gothic"/>
                <w:lang w:eastAsia="en-US"/>
              </w:rPr>
            </w:pPr>
            <w:r w:rsidRPr="00196BCA">
              <w:rPr>
                <w:rFonts w:eastAsia="MS Gothic"/>
                <w:lang w:eastAsia="en-US"/>
              </w:rPr>
              <w:t>-</w:t>
            </w:r>
          </w:p>
        </w:tc>
      </w:tr>
      <w:tr w:rsidR="001E2D31" w:rsidRPr="00196BCA" w14:paraId="641AEFB3" w14:textId="77777777" w:rsidTr="00AC68C6">
        <w:tc>
          <w:tcPr>
            <w:tcW w:w="534" w:type="dxa"/>
            <w:tcBorders>
              <w:top w:val="single" w:sz="4" w:space="0" w:color="auto"/>
              <w:left w:val="single" w:sz="4" w:space="0" w:color="auto"/>
              <w:bottom w:val="single" w:sz="4" w:space="0" w:color="auto"/>
              <w:right w:val="single" w:sz="4" w:space="0" w:color="auto"/>
            </w:tcBorders>
          </w:tcPr>
          <w:p w14:paraId="579C96BE" w14:textId="77777777" w:rsidR="001E2D31" w:rsidRPr="00196BCA" w:rsidRDefault="00234514" w:rsidP="00131CE5">
            <w:pPr>
              <w:pStyle w:val="TAC"/>
              <w:rPr>
                <w:lang w:eastAsia="en-US"/>
              </w:rPr>
            </w:pPr>
            <w:r w:rsidRPr="00196BCA">
              <w:rPr>
                <w:lang w:eastAsia="en-US"/>
              </w:rPr>
              <w:t>7</w:t>
            </w:r>
          </w:p>
        </w:tc>
        <w:tc>
          <w:tcPr>
            <w:tcW w:w="3969" w:type="dxa"/>
            <w:tcBorders>
              <w:top w:val="single" w:sz="4" w:space="0" w:color="auto"/>
              <w:left w:val="single" w:sz="4" w:space="0" w:color="auto"/>
              <w:bottom w:val="single" w:sz="4" w:space="0" w:color="auto"/>
              <w:right w:val="single" w:sz="4" w:space="0" w:color="auto"/>
            </w:tcBorders>
          </w:tcPr>
          <w:p w14:paraId="2D4FE133" w14:textId="77777777" w:rsidR="001E2D31" w:rsidRPr="00196BCA" w:rsidRDefault="001E2D31" w:rsidP="00131CE5">
            <w:pPr>
              <w:pStyle w:val="TAL"/>
              <w:rPr>
                <w:lang w:eastAsia="en-US"/>
              </w:rPr>
            </w:pPr>
            <w:r w:rsidRPr="00196BCA">
              <w:rPr>
                <w:lang w:eastAsia="en-US"/>
              </w:rPr>
              <w:t>Check: Does the UE send the PDCP Data PDU #2 via RLC-UM RB with the following content back to the SS:</w:t>
            </w:r>
          </w:p>
          <w:p w14:paraId="6C7F23C3" w14:textId="77777777" w:rsidR="001E2D31" w:rsidRPr="00196BCA" w:rsidRDefault="001E2D31" w:rsidP="00131CE5">
            <w:pPr>
              <w:pStyle w:val="TAL"/>
              <w:rPr>
                <w:lang w:eastAsia="en-US"/>
              </w:rPr>
            </w:pPr>
            <w:r w:rsidRPr="00196BCA">
              <w:rPr>
                <w:lang w:eastAsia="en-US"/>
              </w:rPr>
              <w:t xml:space="preserve">D/C field = 1 </w:t>
            </w:r>
            <w:r w:rsidR="000B598D" w:rsidRPr="00196BCA">
              <w:rPr>
                <w:lang w:eastAsia="en-US"/>
              </w:rPr>
              <w:t>(PDCP Data PDU) and PDCP SN = 0?</w:t>
            </w:r>
          </w:p>
        </w:tc>
        <w:tc>
          <w:tcPr>
            <w:tcW w:w="709" w:type="dxa"/>
            <w:tcBorders>
              <w:top w:val="single" w:sz="4" w:space="0" w:color="auto"/>
              <w:left w:val="single" w:sz="4" w:space="0" w:color="auto"/>
              <w:bottom w:val="single" w:sz="4" w:space="0" w:color="auto"/>
              <w:right w:val="single" w:sz="4" w:space="0" w:color="auto"/>
            </w:tcBorders>
          </w:tcPr>
          <w:p w14:paraId="648BDF8E" w14:textId="77777777" w:rsidR="001E2D31" w:rsidRPr="00196BCA" w:rsidRDefault="001E2D31" w:rsidP="00131CE5">
            <w:pPr>
              <w:pStyle w:val="TAC"/>
              <w:rPr>
                <w:lang w:eastAsia="en-US"/>
              </w:rPr>
            </w:pPr>
            <w:r w:rsidRPr="00196BCA">
              <w:rPr>
                <w:lang w:eastAsia="en-US"/>
              </w:rPr>
              <w:t>--&gt;</w:t>
            </w:r>
          </w:p>
        </w:tc>
        <w:tc>
          <w:tcPr>
            <w:tcW w:w="2977" w:type="dxa"/>
            <w:tcBorders>
              <w:top w:val="single" w:sz="4" w:space="0" w:color="auto"/>
              <w:left w:val="single" w:sz="4" w:space="0" w:color="auto"/>
              <w:bottom w:val="single" w:sz="4" w:space="0" w:color="auto"/>
              <w:right w:val="single" w:sz="4" w:space="0" w:color="auto"/>
            </w:tcBorders>
          </w:tcPr>
          <w:p w14:paraId="650C4431" w14:textId="77777777" w:rsidR="001E2D31" w:rsidRPr="00196BCA" w:rsidRDefault="001E2D31" w:rsidP="00131CE5">
            <w:pPr>
              <w:pStyle w:val="TAL"/>
              <w:rPr>
                <w:lang w:eastAsia="zh-CN"/>
              </w:rPr>
            </w:pPr>
            <w:r w:rsidRPr="00196BCA">
              <w:rPr>
                <w:lang w:eastAsia="en-US"/>
              </w:rPr>
              <w:t>PDCP PDU DATA #2</w:t>
            </w:r>
          </w:p>
        </w:tc>
        <w:tc>
          <w:tcPr>
            <w:tcW w:w="567" w:type="dxa"/>
            <w:tcBorders>
              <w:top w:val="single" w:sz="4" w:space="0" w:color="auto"/>
              <w:left w:val="single" w:sz="4" w:space="0" w:color="auto"/>
              <w:bottom w:val="single" w:sz="4" w:space="0" w:color="auto"/>
              <w:right w:val="single" w:sz="4" w:space="0" w:color="auto"/>
            </w:tcBorders>
          </w:tcPr>
          <w:p w14:paraId="22A10470" w14:textId="77777777" w:rsidR="001E2D31" w:rsidRPr="00196BCA" w:rsidRDefault="001E2D31" w:rsidP="00131CE5">
            <w:pPr>
              <w:pStyle w:val="TAC"/>
              <w:rPr>
                <w:rFonts w:eastAsia="MS Gothic"/>
                <w:lang w:eastAsia="en-US"/>
              </w:rPr>
            </w:pPr>
            <w:r w:rsidRPr="00196BCA">
              <w:rPr>
                <w:rFonts w:eastAsia="MS Gothic"/>
                <w:lang w:eastAsia="en-US"/>
              </w:rPr>
              <w:t>1, 2</w:t>
            </w:r>
          </w:p>
        </w:tc>
        <w:tc>
          <w:tcPr>
            <w:tcW w:w="850" w:type="dxa"/>
            <w:tcBorders>
              <w:top w:val="single" w:sz="4" w:space="0" w:color="auto"/>
              <w:left w:val="single" w:sz="4" w:space="0" w:color="auto"/>
              <w:bottom w:val="single" w:sz="4" w:space="0" w:color="auto"/>
              <w:right w:val="single" w:sz="4" w:space="0" w:color="auto"/>
            </w:tcBorders>
          </w:tcPr>
          <w:p w14:paraId="1634011A" w14:textId="77777777" w:rsidR="001E2D31" w:rsidRPr="00196BCA" w:rsidRDefault="001E2D31" w:rsidP="00131CE5">
            <w:pPr>
              <w:pStyle w:val="TAC"/>
              <w:rPr>
                <w:rFonts w:eastAsia="MS Gothic"/>
                <w:lang w:eastAsia="en-US"/>
              </w:rPr>
            </w:pPr>
            <w:r w:rsidRPr="00196BCA">
              <w:rPr>
                <w:lang w:eastAsia="en-US"/>
              </w:rPr>
              <w:t>P</w:t>
            </w:r>
          </w:p>
        </w:tc>
      </w:tr>
      <w:tr w:rsidR="00AC68C6" w:rsidRPr="00196BCA" w14:paraId="4CB81309" w14:textId="77777777" w:rsidTr="00AC68C6">
        <w:tc>
          <w:tcPr>
            <w:tcW w:w="9606" w:type="dxa"/>
            <w:gridSpan w:val="6"/>
            <w:tcBorders>
              <w:top w:val="single" w:sz="4" w:space="0" w:color="auto"/>
              <w:left w:val="single" w:sz="4" w:space="0" w:color="auto"/>
              <w:bottom w:val="single" w:sz="4" w:space="0" w:color="auto"/>
              <w:right w:val="single" w:sz="4" w:space="0" w:color="auto"/>
            </w:tcBorders>
          </w:tcPr>
          <w:p w14:paraId="786A9B23" w14:textId="77777777" w:rsidR="00AC68C6" w:rsidRPr="00196BCA" w:rsidRDefault="00AC68C6" w:rsidP="00FE57D1">
            <w:pPr>
              <w:pStyle w:val="TAN"/>
              <w:rPr>
                <w:lang w:eastAsia="en-US"/>
              </w:rPr>
            </w:pPr>
            <w:r w:rsidRPr="00196BCA">
              <w:rPr>
                <w:lang w:eastAsia="en-US"/>
              </w:rPr>
              <w:t>Note 1:</w:t>
            </w:r>
            <w:r w:rsidRPr="00196BCA">
              <w:rPr>
                <w:lang w:eastAsia="en-US"/>
              </w:rPr>
              <w:tab/>
              <w:t xml:space="preserve">For EN-DC the NR RRCReconfiguration </w:t>
            </w:r>
            <w:r w:rsidR="006D6A13" w:rsidRPr="00196BCA">
              <w:t>message with SCG Key change (secondary to master)</w:t>
            </w:r>
            <w:r w:rsidRPr="00196BCA">
              <w:rPr>
                <w:lang w:eastAsia="en-US"/>
              </w:rPr>
              <w:t xml:space="preserve">is contained in RRCConnectionReconfiguration 36.508 [7], Table 4.6.1-8 using condition </w:t>
            </w:r>
            <w:r w:rsidR="00F501D5" w:rsidRPr="00196BCA">
              <w:rPr>
                <w:lang w:eastAsia="en-US"/>
              </w:rPr>
              <w:t>EN-DC_PSCell_HO and RBConfig_KeyChange</w:t>
            </w:r>
            <w:r w:rsidRPr="00196BCA">
              <w:rPr>
                <w:lang w:eastAsia="en-US"/>
              </w:rPr>
              <w:t>.</w:t>
            </w:r>
          </w:p>
          <w:p w14:paraId="2CCE8A3F" w14:textId="77777777" w:rsidR="003D028C" w:rsidRPr="00196BCA" w:rsidRDefault="00AC68C6" w:rsidP="003D028C">
            <w:pPr>
              <w:pStyle w:val="TAN"/>
            </w:pPr>
            <w:r w:rsidRPr="00196BCA">
              <w:rPr>
                <w:lang w:eastAsia="en-US"/>
              </w:rPr>
              <w:t>Note 2:</w:t>
            </w:r>
            <w:r w:rsidRPr="00196BCA">
              <w:rPr>
                <w:lang w:eastAsia="en-US"/>
              </w:rPr>
              <w:tab/>
              <w:t>For EN-DC the NR RRCReconfigurationComplete message is contained in RRCConnectionReconfigurationComplete.</w:t>
            </w:r>
          </w:p>
          <w:p w14:paraId="0A9A6889" w14:textId="77777777" w:rsidR="00AC68C6" w:rsidRPr="00196BCA" w:rsidRDefault="003D028C" w:rsidP="003D028C">
            <w:pPr>
              <w:pStyle w:val="TAN"/>
            </w:pPr>
            <w:r w:rsidRPr="00196BCA">
              <w:t>Note 3:</w:t>
            </w:r>
            <w:r w:rsidRPr="00196BCA">
              <w:tab/>
              <w:t>The RRCReconfiguration message triggers UE to perform the Random Access procedure, MAC reset, RLC and PDCP re-establishment.</w:t>
            </w:r>
          </w:p>
          <w:p w14:paraId="60A8F47C" w14:textId="77777777" w:rsidR="006D6A13" w:rsidRPr="00196BCA" w:rsidRDefault="006D6A13" w:rsidP="003D028C">
            <w:pPr>
              <w:pStyle w:val="TAN"/>
              <w:rPr>
                <w:lang w:eastAsia="en-US"/>
              </w:rPr>
            </w:pPr>
            <w:r w:rsidRPr="00196BCA">
              <w:t>Note 4:</w:t>
            </w:r>
            <w:r w:rsidRPr="00196BCA">
              <w:tab/>
              <w:t>For NR, the RRCReconfiguration message with master key change is as per RRCReconfiguration-HO with condition</w:t>
            </w:r>
            <w:r w:rsidRPr="00196BCA">
              <w:rPr>
                <w:lang w:eastAsia="zh-CN"/>
              </w:rPr>
              <w:t xml:space="preserve"> RBConfig_KeyChange</w:t>
            </w:r>
            <w:r w:rsidRPr="00196BCA">
              <w:t xml:space="preserve"> according to 38.508-1 [4], Table 4.8.1-1A.</w:t>
            </w:r>
          </w:p>
        </w:tc>
      </w:tr>
    </w:tbl>
    <w:p w14:paraId="4CBF1FE1" w14:textId="77777777" w:rsidR="001E2D31" w:rsidRPr="00196BCA" w:rsidRDefault="001E2D31" w:rsidP="001E2D31"/>
    <w:p w14:paraId="5B36CBE2" w14:textId="77777777" w:rsidR="001E2D31" w:rsidRPr="00196BCA" w:rsidRDefault="001E2D31" w:rsidP="00EE6CF8">
      <w:pPr>
        <w:pStyle w:val="H6"/>
      </w:pPr>
      <w:r w:rsidRPr="00196BCA">
        <w:rPr>
          <w:lang w:eastAsia="zh-CN"/>
        </w:rPr>
        <w:t>7.</w:t>
      </w:r>
      <w:r w:rsidR="00994DB2" w:rsidRPr="00196BCA">
        <w:rPr>
          <w:lang w:eastAsia="zh-CN"/>
        </w:rPr>
        <w:t>1.</w:t>
      </w:r>
      <w:r w:rsidRPr="00196BCA">
        <w:rPr>
          <w:lang w:eastAsia="zh-CN"/>
        </w:rPr>
        <w:t>3.4.2</w:t>
      </w:r>
      <w:r w:rsidRPr="00196BCA">
        <w:rPr>
          <w:snapToGrid w:val="0"/>
        </w:rPr>
        <w:t>.3</w:t>
      </w:r>
      <w:r w:rsidRPr="00196BCA">
        <w:rPr>
          <w:snapToGrid w:val="0"/>
        </w:rPr>
        <w:tab/>
        <w:t xml:space="preserve">Specific </w:t>
      </w:r>
      <w:r w:rsidRPr="00196BCA">
        <w:t>message</w:t>
      </w:r>
      <w:r w:rsidRPr="00196BCA">
        <w:rPr>
          <w:snapToGrid w:val="0"/>
        </w:rPr>
        <w:t xml:space="preserve"> contents</w:t>
      </w:r>
    </w:p>
    <w:p w14:paraId="60389270" w14:textId="77777777" w:rsidR="00AC68C6" w:rsidRPr="00196BCA" w:rsidRDefault="00AC68C6" w:rsidP="00AC68C6">
      <w:pPr>
        <w:pStyle w:val="TH"/>
      </w:pPr>
      <w:r w:rsidRPr="00196BCA">
        <w:t xml:space="preserve">Table 7.1.3.4.2.3-1: </w:t>
      </w:r>
      <w:r w:rsidRPr="00196BCA">
        <w:rPr>
          <w:i/>
        </w:rPr>
        <w:t>RRCReconfiguration</w:t>
      </w:r>
      <w:r w:rsidRPr="00196BCA">
        <w:t xml:space="preserve"> </w:t>
      </w:r>
      <w:r w:rsidR="008B0C68" w:rsidRPr="00196BCA">
        <w:t xml:space="preserve">for EN-DC </w:t>
      </w:r>
      <w:r w:rsidRPr="00196BCA">
        <w:t>(step 4, Table 7.1.3.4.2.3.2-1)</w:t>
      </w:r>
    </w:p>
    <w:tbl>
      <w:tblPr>
        <w:tblW w:w="0" w:type="auto"/>
        <w:tblInd w:w="-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99" w:type="dxa"/>
          <w:right w:w="99" w:type="dxa"/>
        </w:tblCellMar>
        <w:tblLook w:val="0000" w:firstRow="0" w:lastRow="0" w:firstColumn="0" w:lastColumn="0" w:noHBand="0" w:noVBand="0"/>
      </w:tblPr>
      <w:tblGrid>
        <w:gridCol w:w="9738"/>
      </w:tblGrid>
      <w:tr w:rsidR="00AC68C6" w:rsidRPr="00196BCA" w14:paraId="1BBAAAF9" w14:textId="77777777" w:rsidTr="00B7523D">
        <w:tc>
          <w:tcPr>
            <w:tcW w:w="9738" w:type="dxa"/>
          </w:tcPr>
          <w:p w14:paraId="7556BDC2" w14:textId="77777777" w:rsidR="00AC68C6" w:rsidRPr="00196BCA" w:rsidRDefault="00AC68C6" w:rsidP="00B7523D">
            <w:pPr>
              <w:pStyle w:val="TAL"/>
              <w:rPr>
                <w:lang w:eastAsia="zh-CN"/>
              </w:rPr>
            </w:pPr>
            <w:r w:rsidRPr="00196BCA">
              <w:rPr>
                <w:lang w:eastAsia="en-US"/>
              </w:rPr>
              <w:t xml:space="preserve">Derivation Path: </w:t>
            </w:r>
            <w:r w:rsidRPr="00196BCA">
              <w:rPr>
                <w:lang w:eastAsia="zh-CN"/>
              </w:rPr>
              <w:t xml:space="preserve">TS </w:t>
            </w:r>
            <w:r w:rsidRPr="00196BCA">
              <w:rPr>
                <w:lang w:eastAsia="en-US"/>
              </w:rPr>
              <w:t>3</w:t>
            </w:r>
            <w:r w:rsidRPr="00196BCA">
              <w:rPr>
                <w:lang w:eastAsia="zh-CN"/>
              </w:rPr>
              <w:t>8</w:t>
            </w:r>
            <w:r w:rsidRPr="00196BCA">
              <w:rPr>
                <w:lang w:eastAsia="en-US"/>
              </w:rPr>
              <w:t>.508</w:t>
            </w:r>
            <w:r w:rsidRPr="00196BCA">
              <w:rPr>
                <w:lang w:eastAsia="zh-CN"/>
              </w:rPr>
              <w:t>-1 [4], T</w:t>
            </w:r>
            <w:r w:rsidRPr="00196BCA">
              <w:rPr>
                <w:lang w:eastAsia="en-US"/>
              </w:rPr>
              <w:t xml:space="preserve">able </w:t>
            </w:r>
            <w:r w:rsidR="0075232C" w:rsidRPr="00196BCA">
              <w:rPr>
                <w:lang w:eastAsia="en-US"/>
              </w:rPr>
              <w:t>4.6.1-13</w:t>
            </w:r>
            <w:r w:rsidR="008B0C68" w:rsidRPr="00196BCA">
              <w:rPr>
                <w:lang w:eastAsia="en-US"/>
              </w:rPr>
              <w:t xml:space="preserve"> with condition EN-DC_HO</w:t>
            </w:r>
            <w:r w:rsidRPr="00196BCA">
              <w:rPr>
                <w:lang w:eastAsia="zh-CN"/>
              </w:rPr>
              <w:t>.</w:t>
            </w:r>
          </w:p>
        </w:tc>
      </w:tr>
    </w:tbl>
    <w:p w14:paraId="633DD0B8" w14:textId="77777777" w:rsidR="00AC68C6" w:rsidRPr="00196BCA" w:rsidRDefault="00AC68C6" w:rsidP="00AC68C6"/>
    <w:p w14:paraId="557D20DF" w14:textId="77777777" w:rsidR="008B0C68" w:rsidRPr="00196BCA" w:rsidRDefault="008B0C68" w:rsidP="008B0C68">
      <w:pPr>
        <w:pStyle w:val="TH"/>
      </w:pPr>
      <w:r w:rsidRPr="00196BCA">
        <w:t xml:space="preserve">Table 7.1.3.4.2.3-1A: </w:t>
      </w:r>
      <w:r w:rsidRPr="00196BCA">
        <w:rPr>
          <w:i/>
        </w:rPr>
        <w:t>RRCReconfiguration</w:t>
      </w:r>
      <w:r w:rsidRPr="00196BCA">
        <w:t xml:space="preserve"> for NR/5GC (step 4, Table 7.1.3.4.2.3.2-1)</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99" w:type="dxa"/>
          <w:right w:w="99" w:type="dxa"/>
        </w:tblCellMar>
        <w:tblLook w:val="0000" w:firstRow="0" w:lastRow="0" w:firstColumn="0" w:lastColumn="0" w:noHBand="0" w:noVBand="0"/>
      </w:tblPr>
      <w:tblGrid>
        <w:gridCol w:w="4429"/>
        <w:gridCol w:w="2269"/>
        <w:gridCol w:w="1780"/>
        <w:gridCol w:w="1260"/>
      </w:tblGrid>
      <w:tr w:rsidR="008B0C68" w:rsidRPr="00196BCA" w14:paraId="3BEEEE78" w14:textId="77777777" w:rsidTr="00FE57D1">
        <w:tc>
          <w:tcPr>
            <w:tcW w:w="9738" w:type="dxa"/>
            <w:gridSpan w:val="4"/>
          </w:tcPr>
          <w:p w14:paraId="3C62F8C8" w14:textId="77777777" w:rsidR="008B0C68" w:rsidRPr="00196BCA" w:rsidRDefault="008B0C68" w:rsidP="008207FF">
            <w:pPr>
              <w:pStyle w:val="TAL"/>
              <w:rPr>
                <w:lang w:eastAsia="zh-CN"/>
              </w:rPr>
            </w:pPr>
            <w:r w:rsidRPr="00196BCA">
              <w:rPr>
                <w:lang w:eastAsia="en-US"/>
              </w:rPr>
              <w:t xml:space="preserve">Derivation Path: </w:t>
            </w:r>
            <w:r w:rsidRPr="00196BCA">
              <w:rPr>
                <w:lang w:eastAsia="zh-CN"/>
              </w:rPr>
              <w:t xml:space="preserve">TS </w:t>
            </w:r>
            <w:r w:rsidRPr="00196BCA">
              <w:rPr>
                <w:lang w:eastAsia="en-US"/>
              </w:rPr>
              <w:t>3</w:t>
            </w:r>
            <w:r w:rsidRPr="00196BCA">
              <w:rPr>
                <w:lang w:eastAsia="zh-CN"/>
              </w:rPr>
              <w:t>8</w:t>
            </w:r>
            <w:r w:rsidRPr="00196BCA">
              <w:rPr>
                <w:lang w:eastAsia="en-US"/>
              </w:rPr>
              <w:t>.508</w:t>
            </w:r>
            <w:r w:rsidRPr="00196BCA">
              <w:rPr>
                <w:lang w:eastAsia="zh-CN"/>
              </w:rPr>
              <w:t xml:space="preserve">-1 [4], </w:t>
            </w:r>
            <w:r w:rsidR="006D6A13" w:rsidRPr="00196BCA">
              <w:t>Table 4.8.1-1A</w:t>
            </w:r>
            <w:r w:rsidR="006D6A13" w:rsidRPr="00196BCA">
              <w:rPr>
                <w:lang w:eastAsia="zh-CN"/>
              </w:rPr>
              <w:t xml:space="preserve"> with condition RBConfig_KeyChange</w:t>
            </w:r>
          </w:p>
        </w:tc>
      </w:tr>
      <w:tr w:rsidR="006D6A13" w:rsidRPr="00196BCA" w14:paraId="6C3E2A9E" w14:textId="77777777" w:rsidTr="001972C6">
        <w:tc>
          <w:tcPr>
            <w:tcW w:w="4429" w:type="dxa"/>
            <w:tcBorders>
              <w:right w:val="single" w:sz="4" w:space="0" w:color="auto"/>
            </w:tcBorders>
          </w:tcPr>
          <w:p w14:paraId="583F34F4" w14:textId="77777777" w:rsidR="006D6A13" w:rsidRPr="00196BCA" w:rsidRDefault="006D6A13" w:rsidP="001972C6">
            <w:pPr>
              <w:pStyle w:val="TAH"/>
            </w:pPr>
            <w:r w:rsidRPr="00196BCA">
              <w:t>Information Element</w:t>
            </w:r>
          </w:p>
        </w:tc>
        <w:tc>
          <w:tcPr>
            <w:tcW w:w="2269" w:type="dxa"/>
            <w:tcBorders>
              <w:left w:val="single" w:sz="4" w:space="0" w:color="auto"/>
              <w:right w:val="single" w:sz="4" w:space="0" w:color="auto"/>
            </w:tcBorders>
          </w:tcPr>
          <w:p w14:paraId="0BDF59CC" w14:textId="77777777" w:rsidR="006D6A13" w:rsidRPr="00196BCA" w:rsidRDefault="006D6A13" w:rsidP="001972C6">
            <w:pPr>
              <w:pStyle w:val="TAH"/>
            </w:pPr>
            <w:r w:rsidRPr="00196BCA">
              <w:t>Value/remark</w:t>
            </w:r>
          </w:p>
        </w:tc>
        <w:tc>
          <w:tcPr>
            <w:tcW w:w="1780" w:type="dxa"/>
            <w:tcBorders>
              <w:left w:val="single" w:sz="4" w:space="0" w:color="auto"/>
              <w:right w:val="single" w:sz="4" w:space="0" w:color="auto"/>
            </w:tcBorders>
          </w:tcPr>
          <w:p w14:paraId="1284A2D5" w14:textId="77777777" w:rsidR="006D6A13" w:rsidRPr="00196BCA" w:rsidRDefault="006D6A13" w:rsidP="001972C6">
            <w:pPr>
              <w:pStyle w:val="TAH"/>
            </w:pPr>
            <w:r w:rsidRPr="00196BCA">
              <w:t>Comment</w:t>
            </w:r>
          </w:p>
        </w:tc>
        <w:tc>
          <w:tcPr>
            <w:tcW w:w="1260" w:type="dxa"/>
            <w:tcBorders>
              <w:left w:val="single" w:sz="4" w:space="0" w:color="auto"/>
            </w:tcBorders>
          </w:tcPr>
          <w:p w14:paraId="05676FF1" w14:textId="77777777" w:rsidR="006D6A13" w:rsidRPr="00196BCA" w:rsidRDefault="006D6A13" w:rsidP="001972C6">
            <w:pPr>
              <w:pStyle w:val="TAH"/>
            </w:pPr>
            <w:r w:rsidRPr="00196BCA">
              <w:t>Condition</w:t>
            </w:r>
          </w:p>
        </w:tc>
      </w:tr>
      <w:tr w:rsidR="006D6A13" w:rsidRPr="00196BCA" w14:paraId="62DA13A8" w14:textId="77777777" w:rsidTr="001972C6">
        <w:tc>
          <w:tcPr>
            <w:tcW w:w="4429" w:type="dxa"/>
            <w:tcBorders>
              <w:right w:val="single" w:sz="4" w:space="0" w:color="auto"/>
            </w:tcBorders>
          </w:tcPr>
          <w:p w14:paraId="27F5E6D6" w14:textId="77777777" w:rsidR="006D6A13" w:rsidRPr="00196BCA" w:rsidRDefault="006D6A13" w:rsidP="001972C6">
            <w:pPr>
              <w:pStyle w:val="TAL"/>
            </w:pPr>
            <w:r w:rsidRPr="00196BCA">
              <w:t xml:space="preserve">RRCReconfiguration::= </w:t>
            </w:r>
            <w:r w:rsidRPr="00196BCA">
              <w:rPr>
                <w:snapToGrid w:val="0"/>
              </w:rPr>
              <w:t xml:space="preserve">SEQUENCE </w:t>
            </w:r>
            <w:r w:rsidRPr="00196BCA">
              <w:t>{</w:t>
            </w:r>
          </w:p>
        </w:tc>
        <w:tc>
          <w:tcPr>
            <w:tcW w:w="2269" w:type="dxa"/>
            <w:tcBorders>
              <w:left w:val="single" w:sz="4" w:space="0" w:color="auto"/>
              <w:right w:val="single" w:sz="4" w:space="0" w:color="auto"/>
            </w:tcBorders>
          </w:tcPr>
          <w:p w14:paraId="1FA567E7" w14:textId="77777777" w:rsidR="006D6A13" w:rsidRPr="00196BCA" w:rsidRDefault="006D6A13" w:rsidP="001972C6">
            <w:pPr>
              <w:pStyle w:val="TAL"/>
            </w:pPr>
          </w:p>
        </w:tc>
        <w:tc>
          <w:tcPr>
            <w:tcW w:w="1780" w:type="dxa"/>
            <w:tcBorders>
              <w:left w:val="single" w:sz="4" w:space="0" w:color="auto"/>
              <w:right w:val="single" w:sz="4" w:space="0" w:color="auto"/>
            </w:tcBorders>
          </w:tcPr>
          <w:p w14:paraId="278FB953" w14:textId="77777777" w:rsidR="006D6A13" w:rsidRPr="00196BCA" w:rsidRDefault="006D6A13" w:rsidP="001972C6">
            <w:pPr>
              <w:pStyle w:val="TAL"/>
            </w:pPr>
          </w:p>
        </w:tc>
        <w:tc>
          <w:tcPr>
            <w:tcW w:w="1260" w:type="dxa"/>
            <w:tcBorders>
              <w:left w:val="single" w:sz="4" w:space="0" w:color="auto"/>
            </w:tcBorders>
          </w:tcPr>
          <w:p w14:paraId="4FC565AA" w14:textId="77777777" w:rsidR="006D6A13" w:rsidRPr="00196BCA" w:rsidRDefault="006D6A13" w:rsidP="001972C6">
            <w:pPr>
              <w:pStyle w:val="TAL"/>
            </w:pPr>
          </w:p>
        </w:tc>
      </w:tr>
      <w:tr w:rsidR="006D6A13" w:rsidRPr="00196BCA" w14:paraId="4DDB1AD8" w14:textId="77777777" w:rsidTr="001972C6">
        <w:tc>
          <w:tcPr>
            <w:tcW w:w="4429" w:type="dxa"/>
            <w:tcBorders>
              <w:right w:val="single" w:sz="4" w:space="0" w:color="auto"/>
            </w:tcBorders>
          </w:tcPr>
          <w:p w14:paraId="6330F942" w14:textId="77777777" w:rsidR="006D6A13" w:rsidRPr="00196BCA" w:rsidRDefault="006D6A13" w:rsidP="001972C6">
            <w:pPr>
              <w:pStyle w:val="TAL"/>
            </w:pPr>
            <w:r w:rsidRPr="00196BCA">
              <w:t xml:space="preserve">  criticalExtensions CHOICE {</w:t>
            </w:r>
          </w:p>
        </w:tc>
        <w:tc>
          <w:tcPr>
            <w:tcW w:w="2269" w:type="dxa"/>
            <w:tcBorders>
              <w:left w:val="single" w:sz="4" w:space="0" w:color="auto"/>
              <w:right w:val="single" w:sz="4" w:space="0" w:color="auto"/>
            </w:tcBorders>
          </w:tcPr>
          <w:p w14:paraId="68D74206" w14:textId="77777777" w:rsidR="006D6A13" w:rsidRPr="00196BCA" w:rsidRDefault="006D6A13" w:rsidP="001972C6">
            <w:pPr>
              <w:pStyle w:val="TAL"/>
            </w:pPr>
          </w:p>
        </w:tc>
        <w:tc>
          <w:tcPr>
            <w:tcW w:w="1780" w:type="dxa"/>
            <w:tcBorders>
              <w:left w:val="single" w:sz="4" w:space="0" w:color="auto"/>
              <w:right w:val="single" w:sz="4" w:space="0" w:color="auto"/>
            </w:tcBorders>
          </w:tcPr>
          <w:p w14:paraId="250CD359" w14:textId="77777777" w:rsidR="006D6A13" w:rsidRPr="00196BCA" w:rsidRDefault="006D6A13" w:rsidP="001972C6">
            <w:pPr>
              <w:pStyle w:val="TAL"/>
            </w:pPr>
          </w:p>
        </w:tc>
        <w:tc>
          <w:tcPr>
            <w:tcW w:w="1260" w:type="dxa"/>
            <w:tcBorders>
              <w:left w:val="single" w:sz="4" w:space="0" w:color="auto"/>
            </w:tcBorders>
          </w:tcPr>
          <w:p w14:paraId="7814B7C6" w14:textId="77777777" w:rsidR="006D6A13" w:rsidRPr="00196BCA" w:rsidRDefault="006D6A13" w:rsidP="001972C6">
            <w:pPr>
              <w:pStyle w:val="TAL"/>
            </w:pPr>
          </w:p>
        </w:tc>
      </w:tr>
      <w:tr w:rsidR="006D6A13" w:rsidRPr="00196BCA" w14:paraId="42390211" w14:textId="77777777" w:rsidTr="001972C6">
        <w:tc>
          <w:tcPr>
            <w:tcW w:w="4429" w:type="dxa"/>
            <w:tcBorders>
              <w:right w:val="single" w:sz="4" w:space="0" w:color="auto"/>
            </w:tcBorders>
          </w:tcPr>
          <w:p w14:paraId="69A1AA4E" w14:textId="77777777" w:rsidR="006D6A13" w:rsidRPr="00196BCA" w:rsidRDefault="006D6A13" w:rsidP="001972C6">
            <w:pPr>
              <w:pStyle w:val="TAL"/>
            </w:pPr>
            <w:r w:rsidRPr="00196BCA">
              <w:t xml:space="preserve">    rrcReconfiguration ::= SEQUENCE {</w:t>
            </w:r>
          </w:p>
        </w:tc>
        <w:tc>
          <w:tcPr>
            <w:tcW w:w="2269" w:type="dxa"/>
            <w:tcBorders>
              <w:left w:val="single" w:sz="4" w:space="0" w:color="auto"/>
              <w:right w:val="single" w:sz="4" w:space="0" w:color="auto"/>
            </w:tcBorders>
          </w:tcPr>
          <w:p w14:paraId="7A0F6A5E" w14:textId="77777777" w:rsidR="006D6A13" w:rsidRPr="00196BCA" w:rsidRDefault="006D6A13" w:rsidP="001972C6">
            <w:pPr>
              <w:pStyle w:val="TAL"/>
            </w:pPr>
          </w:p>
        </w:tc>
        <w:tc>
          <w:tcPr>
            <w:tcW w:w="1780" w:type="dxa"/>
            <w:tcBorders>
              <w:left w:val="single" w:sz="4" w:space="0" w:color="auto"/>
              <w:right w:val="single" w:sz="4" w:space="0" w:color="auto"/>
            </w:tcBorders>
          </w:tcPr>
          <w:p w14:paraId="3C7097E7" w14:textId="77777777" w:rsidR="006D6A13" w:rsidRPr="00196BCA" w:rsidRDefault="006D6A13" w:rsidP="001972C6">
            <w:pPr>
              <w:pStyle w:val="TAL"/>
            </w:pPr>
          </w:p>
        </w:tc>
        <w:tc>
          <w:tcPr>
            <w:tcW w:w="1260" w:type="dxa"/>
            <w:tcBorders>
              <w:left w:val="single" w:sz="4" w:space="0" w:color="auto"/>
            </w:tcBorders>
          </w:tcPr>
          <w:p w14:paraId="46804738" w14:textId="77777777" w:rsidR="006D6A13" w:rsidRPr="00196BCA" w:rsidRDefault="006D6A13" w:rsidP="001972C6">
            <w:pPr>
              <w:pStyle w:val="TAL"/>
            </w:pPr>
          </w:p>
        </w:tc>
      </w:tr>
      <w:tr w:rsidR="006D6A13" w:rsidRPr="00196BCA" w14:paraId="5DE72567" w14:textId="77777777" w:rsidTr="001972C6">
        <w:tc>
          <w:tcPr>
            <w:tcW w:w="4429" w:type="dxa"/>
            <w:tcBorders>
              <w:right w:val="single" w:sz="4" w:space="0" w:color="auto"/>
            </w:tcBorders>
          </w:tcPr>
          <w:p w14:paraId="20110E09" w14:textId="77777777" w:rsidR="006D6A13" w:rsidRPr="00196BCA" w:rsidRDefault="006D6A13" w:rsidP="001972C6">
            <w:pPr>
              <w:pStyle w:val="TAL"/>
            </w:pPr>
            <w:r w:rsidRPr="00196BCA">
              <w:t xml:space="preserve">      nonCriticalExtension SEQUENCE {</w:t>
            </w:r>
          </w:p>
        </w:tc>
        <w:tc>
          <w:tcPr>
            <w:tcW w:w="2269" w:type="dxa"/>
            <w:tcBorders>
              <w:left w:val="single" w:sz="4" w:space="0" w:color="auto"/>
              <w:right w:val="single" w:sz="4" w:space="0" w:color="auto"/>
            </w:tcBorders>
          </w:tcPr>
          <w:p w14:paraId="49542A2A" w14:textId="77777777" w:rsidR="006D6A13" w:rsidRPr="00196BCA" w:rsidRDefault="006D6A13" w:rsidP="001972C6">
            <w:pPr>
              <w:pStyle w:val="TAL"/>
            </w:pPr>
          </w:p>
        </w:tc>
        <w:tc>
          <w:tcPr>
            <w:tcW w:w="1780" w:type="dxa"/>
            <w:tcBorders>
              <w:left w:val="single" w:sz="4" w:space="0" w:color="auto"/>
              <w:right w:val="single" w:sz="4" w:space="0" w:color="auto"/>
            </w:tcBorders>
          </w:tcPr>
          <w:p w14:paraId="3CE25E41" w14:textId="77777777" w:rsidR="006D6A13" w:rsidRPr="00196BCA" w:rsidRDefault="006D6A13" w:rsidP="001972C6">
            <w:pPr>
              <w:pStyle w:val="TAL"/>
            </w:pPr>
          </w:p>
        </w:tc>
        <w:tc>
          <w:tcPr>
            <w:tcW w:w="1260" w:type="dxa"/>
            <w:tcBorders>
              <w:left w:val="single" w:sz="4" w:space="0" w:color="auto"/>
            </w:tcBorders>
          </w:tcPr>
          <w:p w14:paraId="5346CB03" w14:textId="77777777" w:rsidR="006D6A13" w:rsidRPr="00196BCA" w:rsidRDefault="006D6A13" w:rsidP="001972C6">
            <w:pPr>
              <w:pStyle w:val="TAL"/>
            </w:pPr>
          </w:p>
        </w:tc>
      </w:tr>
      <w:tr w:rsidR="006D6A13" w:rsidRPr="00196BCA" w14:paraId="2A99A488" w14:textId="77777777" w:rsidTr="001972C6">
        <w:tc>
          <w:tcPr>
            <w:tcW w:w="4429" w:type="dxa"/>
            <w:tcBorders>
              <w:right w:val="single" w:sz="4" w:space="0" w:color="auto"/>
            </w:tcBorders>
          </w:tcPr>
          <w:p w14:paraId="0792CF2A" w14:textId="77777777" w:rsidR="006D6A13" w:rsidRPr="00196BCA" w:rsidRDefault="006D6A13" w:rsidP="001972C6">
            <w:pPr>
              <w:pStyle w:val="TAL"/>
            </w:pPr>
            <w:r w:rsidRPr="00196BCA">
              <w:t xml:space="preserve">        masterCellGroup</w:t>
            </w:r>
          </w:p>
        </w:tc>
        <w:tc>
          <w:tcPr>
            <w:tcW w:w="2269" w:type="dxa"/>
            <w:tcBorders>
              <w:left w:val="single" w:sz="4" w:space="0" w:color="auto"/>
              <w:right w:val="single" w:sz="4" w:space="0" w:color="auto"/>
            </w:tcBorders>
          </w:tcPr>
          <w:p w14:paraId="26224392" w14:textId="77777777" w:rsidR="006D6A13" w:rsidRPr="00196BCA" w:rsidRDefault="006D6A13" w:rsidP="001972C6">
            <w:pPr>
              <w:pStyle w:val="TAL"/>
            </w:pPr>
            <w:r w:rsidRPr="00196BCA">
              <w:t>CellGroupConfig</w:t>
            </w:r>
          </w:p>
        </w:tc>
        <w:tc>
          <w:tcPr>
            <w:tcW w:w="1780" w:type="dxa"/>
            <w:tcBorders>
              <w:left w:val="single" w:sz="4" w:space="0" w:color="auto"/>
              <w:right w:val="single" w:sz="4" w:space="0" w:color="auto"/>
            </w:tcBorders>
          </w:tcPr>
          <w:p w14:paraId="0B86EC31" w14:textId="77777777" w:rsidR="006D6A13" w:rsidRPr="00196BCA" w:rsidRDefault="006D6A13" w:rsidP="001972C6">
            <w:pPr>
              <w:pStyle w:val="TAL"/>
            </w:pPr>
            <w:r w:rsidRPr="00196BCA">
              <w:t>OCTET STRING (CONTAINING CellGroupConfig)</w:t>
            </w:r>
          </w:p>
        </w:tc>
        <w:tc>
          <w:tcPr>
            <w:tcW w:w="1260" w:type="dxa"/>
            <w:tcBorders>
              <w:left w:val="single" w:sz="4" w:space="0" w:color="auto"/>
            </w:tcBorders>
          </w:tcPr>
          <w:p w14:paraId="521FD776" w14:textId="77777777" w:rsidR="006D6A13" w:rsidRPr="00196BCA" w:rsidRDefault="006D6A13" w:rsidP="001972C6">
            <w:pPr>
              <w:pStyle w:val="TAL"/>
            </w:pPr>
          </w:p>
        </w:tc>
      </w:tr>
      <w:tr w:rsidR="006D6A13" w:rsidRPr="00196BCA" w14:paraId="783C4F8A" w14:textId="77777777" w:rsidTr="001972C6">
        <w:tc>
          <w:tcPr>
            <w:tcW w:w="4429" w:type="dxa"/>
            <w:tcBorders>
              <w:right w:val="single" w:sz="4" w:space="0" w:color="auto"/>
            </w:tcBorders>
          </w:tcPr>
          <w:p w14:paraId="6349C700" w14:textId="77777777" w:rsidR="006D6A13" w:rsidRPr="00196BCA" w:rsidRDefault="006D6A13" w:rsidP="001972C6">
            <w:pPr>
              <w:pStyle w:val="TAL"/>
            </w:pPr>
            <w:r w:rsidRPr="00196BCA">
              <w:t xml:space="preserve">        masterKeyUpdate SEQUENCE {</w:t>
            </w:r>
          </w:p>
        </w:tc>
        <w:tc>
          <w:tcPr>
            <w:tcW w:w="2269" w:type="dxa"/>
            <w:tcBorders>
              <w:left w:val="single" w:sz="4" w:space="0" w:color="auto"/>
              <w:right w:val="single" w:sz="4" w:space="0" w:color="auto"/>
            </w:tcBorders>
          </w:tcPr>
          <w:p w14:paraId="206443C9" w14:textId="77777777" w:rsidR="006D6A13" w:rsidRPr="00196BCA" w:rsidRDefault="006D6A13" w:rsidP="001972C6">
            <w:pPr>
              <w:pStyle w:val="TAL"/>
            </w:pPr>
          </w:p>
        </w:tc>
        <w:tc>
          <w:tcPr>
            <w:tcW w:w="1780" w:type="dxa"/>
            <w:tcBorders>
              <w:left w:val="single" w:sz="4" w:space="0" w:color="auto"/>
              <w:right w:val="single" w:sz="4" w:space="0" w:color="auto"/>
            </w:tcBorders>
          </w:tcPr>
          <w:p w14:paraId="4189485E" w14:textId="77777777" w:rsidR="006D6A13" w:rsidRPr="00196BCA" w:rsidRDefault="006D6A13" w:rsidP="001972C6">
            <w:pPr>
              <w:pStyle w:val="TAL"/>
            </w:pPr>
          </w:p>
        </w:tc>
        <w:tc>
          <w:tcPr>
            <w:tcW w:w="1260" w:type="dxa"/>
            <w:tcBorders>
              <w:left w:val="single" w:sz="4" w:space="0" w:color="auto"/>
            </w:tcBorders>
          </w:tcPr>
          <w:p w14:paraId="4AAA0987" w14:textId="77777777" w:rsidR="006D6A13" w:rsidRPr="00196BCA" w:rsidRDefault="006D6A13" w:rsidP="001972C6">
            <w:pPr>
              <w:pStyle w:val="TAL"/>
            </w:pPr>
          </w:p>
        </w:tc>
      </w:tr>
      <w:tr w:rsidR="006D6A13" w:rsidRPr="00196BCA" w14:paraId="71B91224" w14:textId="77777777" w:rsidTr="001972C6">
        <w:tc>
          <w:tcPr>
            <w:tcW w:w="4429" w:type="dxa"/>
            <w:tcBorders>
              <w:right w:val="single" w:sz="4" w:space="0" w:color="auto"/>
            </w:tcBorders>
          </w:tcPr>
          <w:p w14:paraId="3CC4569F" w14:textId="77777777" w:rsidR="006D6A13" w:rsidRPr="00196BCA" w:rsidRDefault="006D6A13" w:rsidP="001972C6">
            <w:pPr>
              <w:pStyle w:val="TAL"/>
            </w:pPr>
            <w:r w:rsidRPr="00196BCA">
              <w:t xml:space="preserve">          keySetChangeIndicator </w:t>
            </w:r>
          </w:p>
        </w:tc>
        <w:tc>
          <w:tcPr>
            <w:tcW w:w="2269" w:type="dxa"/>
            <w:tcBorders>
              <w:left w:val="single" w:sz="4" w:space="0" w:color="auto"/>
              <w:right w:val="single" w:sz="4" w:space="0" w:color="auto"/>
            </w:tcBorders>
          </w:tcPr>
          <w:p w14:paraId="533BE468" w14:textId="77777777" w:rsidR="006D6A13" w:rsidRPr="00196BCA" w:rsidRDefault="00541B2E" w:rsidP="001972C6">
            <w:pPr>
              <w:pStyle w:val="TAL"/>
            </w:pPr>
            <w:r w:rsidRPr="00196BCA">
              <w:t>false</w:t>
            </w:r>
          </w:p>
        </w:tc>
        <w:tc>
          <w:tcPr>
            <w:tcW w:w="1780" w:type="dxa"/>
            <w:tcBorders>
              <w:left w:val="single" w:sz="4" w:space="0" w:color="auto"/>
              <w:right w:val="single" w:sz="4" w:space="0" w:color="auto"/>
            </w:tcBorders>
          </w:tcPr>
          <w:p w14:paraId="3BB65108" w14:textId="77777777" w:rsidR="006D6A13" w:rsidRPr="00196BCA" w:rsidRDefault="006D6A13" w:rsidP="001972C6">
            <w:pPr>
              <w:pStyle w:val="TAL"/>
            </w:pPr>
            <w:r w:rsidRPr="00196BCA">
              <w:t>K</w:t>
            </w:r>
          </w:p>
        </w:tc>
        <w:tc>
          <w:tcPr>
            <w:tcW w:w="1260" w:type="dxa"/>
            <w:tcBorders>
              <w:left w:val="single" w:sz="4" w:space="0" w:color="auto"/>
            </w:tcBorders>
          </w:tcPr>
          <w:p w14:paraId="5C4F8548" w14:textId="77777777" w:rsidR="006D6A13" w:rsidRPr="00196BCA" w:rsidRDefault="006D6A13" w:rsidP="001972C6">
            <w:pPr>
              <w:pStyle w:val="TAL"/>
            </w:pPr>
          </w:p>
        </w:tc>
      </w:tr>
      <w:tr w:rsidR="006D6A13" w:rsidRPr="00196BCA" w14:paraId="44841AE4" w14:textId="77777777" w:rsidTr="001972C6">
        <w:tc>
          <w:tcPr>
            <w:tcW w:w="4429" w:type="dxa"/>
            <w:tcBorders>
              <w:right w:val="single" w:sz="4" w:space="0" w:color="auto"/>
            </w:tcBorders>
          </w:tcPr>
          <w:p w14:paraId="63F9DA00" w14:textId="77777777" w:rsidR="006D6A13" w:rsidRPr="00196BCA" w:rsidRDefault="006D6A13" w:rsidP="001972C6">
            <w:pPr>
              <w:pStyle w:val="TAL"/>
            </w:pPr>
            <w:r w:rsidRPr="00196BCA">
              <w:t xml:space="preserve">          nextHopChainingCount</w:t>
            </w:r>
          </w:p>
        </w:tc>
        <w:tc>
          <w:tcPr>
            <w:tcW w:w="2269" w:type="dxa"/>
            <w:tcBorders>
              <w:left w:val="single" w:sz="4" w:space="0" w:color="auto"/>
              <w:right w:val="single" w:sz="4" w:space="0" w:color="auto"/>
            </w:tcBorders>
          </w:tcPr>
          <w:p w14:paraId="032D13A3" w14:textId="77777777" w:rsidR="006D6A13" w:rsidRPr="00196BCA" w:rsidRDefault="006D6A13" w:rsidP="001972C6">
            <w:pPr>
              <w:pStyle w:val="TAL"/>
            </w:pPr>
            <w:r w:rsidRPr="00196BCA">
              <w:t>0</w:t>
            </w:r>
          </w:p>
        </w:tc>
        <w:tc>
          <w:tcPr>
            <w:tcW w:w="1780" w:type="dxa"/>
            <w:tcBorders>
              <w:left w:val="single" w:sz="4" w:space="0" w:color="auto"/>
              <w:right w:val="single" w:sz="4" w:space="0" w:color="auto"/>
            </w:tcBorders>
          </w:tcPr>
          <w:p w14:paraId="7356FB53" w14:textId="77777777" w:rsidR="006D6A13" w:rsidRPr="00196BCA" w:rsidRDefault="006D6A13" w:rsidP="001972C6">
            <w:pPr>
              <w:pStyle w:val="TAL"/>
            </w:pPr>
            <w:r w:rsidRPr="00196BCA">
              <w:t>Horizontal key derivation</w:t>
            </w:r>
          </w:p>
        </w:tc>
        <w:tc>
          <w:tcPr>
            <w:tcW w:w="1260" w:type="dxa"/>
            <w:tcBorders>
              <w:left w:val="single" w:sz="4" w:space="0" w:color="auto"/>
            </w:tcBorders>
          </w:tcPr>
          <w:p w14:paraId="6AF49850" w14:textId="77777777" w:rsidR="006D6A13" w:rsidRPr="00196BCA" w:rsidRDefault="006D6A13" w:rsidP="001972C6">
            <w:pPr>
              <w:pStyle w:val="TAL"/>
            </w:pPr>
          </w:p>
        </w:tc>
      </w:tr>
      <w:tr w:rsidR="006D6A13" w:rsidRPr="00196BCA" w14:paraId="551C0D42" w14:textId="77777777" w:rsidTr="001972C6">
        <w:tc>
          <w:tcPr>
            <w:tcW w:w="4429" w:type="dxa"/>
            <w:tcBorders>
              <w:right w:val="single" w:sz="4" w:space="0" w:color="auto"/>
            </w:tcBorders>
          </w:tcPr>
          <w:p w14:paraId="1B0870FA" w14:textId="77777777" w:rsidR="006D6A13" w:rsidRPr="00196BCA" w:rsidRDefault="006D6A13" w:rsidP="001972C6">
            <w:pPr>
              <w:pStyle w:val="TAL"/>
            </w:pPr>
            <w:r w:rsidRPr="00196BCA">
              <w:t xml:space="preserve">          nas-Container</w:t>
            </w:r>
          </w:p>
        </w:tc>
        <w:tc>
          <w:tcPr>
            <w:tcW w:w="2269" w:type="dxa"/>
            <w:tcBorders>
              <w:left w:val="single" w:sz="4" w:space="0" w:color="auto"/>
              <w:right w:val="single" w:sz="4" w:space="0" w:color="auto"/>
            </w:tcBorders>
          </w:tcPr>
          <w:p w14:paraId="2DE2D9A0" w14:textId="77777777" w:rsidR="006D6A13" w:rsidRPr="00196BCA" w:rsidRDefault="006D6A13" w:rsidP="001972C6">
            <w:pPr>
              <w:pStyle w:val="TAL"/>
            </w:pPr>
            <w:r w:rsidRPr="00196BCA">
              <w:t>not present</w:t>
            </w:r>
          </w:p>
        </w:tc>
        <w:tc>
          <w:tcPr>
            <w:tcW w:w="1780" w:type="dxa"/>
            <w:tcBorders>
              <w:left w:val="single" w:sz="4" w:space="0" w:color="auto"/>
              <w:right w:val="single" w:sz="4" w:space="0" w:color="auto"/>
            </w:tcBorders>
          </w:tcPr>
          <w:p w14:paraId="72C38871" w14:textId="77777777" w:rsidR="006D6A13" w:rsidRPr="00196BCA" w:rsidRDefault="006D6A13" w:rsidP="001972C6">
            <w:pPr>
              <w:pStyle w:val="TAL"/>
            </w:pPr>
          </w:p>
        </w:tc>
        <w:tc>
          <w:tcPr>
            <w:tcW w:w="1260" w:type="dxa"/>
            <w:tcBorders>
              <w:left w:val="single" w:sz="4" w:space="0" w:color="auto"/>
            </w:tcBorders>
          </w:tcPr>
          <w:p w14:paraId="52565587" w14:textId="77777777" w:rsidR="006D6A13" w:rsidRPr="00196BCA" w:rsidRDefault="006D6A13" w:rsidP="001972C6">
            <w:pPr>
              <w:pStyle w:val="TAL"/>
            </w:pPr>
          </w:p>
        </w:tc>
      </w:tr>
      <w:tr w:rsidR="006D6A13" w:rsidRPr="00196BCA" w14:paraId="6F0E1A0A" w14:textId="77777777" w:rsidTr="001972C6">
        <w:tc>
          <w:tcPr>
            <w:tcW w:w="4429" w:type="dxa"/>
            <w:tcBorders>
              <w:right w:val="single" w:sz="4" w:space="0" w:color="auto"/>
            </w:tcBorders>
          </w:tcPr>
          <w:p w14:paraId="3035886D" w14:textId="77777777" w:rsidR="006D6A13" w:rsidRPr="00196BCA" w:rsidRDefault="006D6A13" w:rsidP="001972C6">
            <w:pPr>
              <w:pStyle w:val="TAL"/>
            </w:pPr>
            <w:r w:rsidRPr="00196BCA">
              <w:t>}</w:t>
            </w:r>
          </w:p>
        </w:tc>
        <w:tc>
          <w:tcPr>
            <w:tcW w:w="2269" w:type="dxa"/>
            <w:tcBorders>
              <w:left w:val="single" w:sz="4" w:space="0" w:color="auto"/>
              <w:right w:val="single" w:sz="4" w:space="0" w:color="auto"/>
            </w:tcBorders>
          </w:tcPr>
          <w:p w14:paraId="10BF8336" w14:textId="77777777" w:rsidR="006D6A13" w:rsidRPr="00196BCA" w:rsidRDefault="006D6A13" w:rsidP="001972C6">
            <w:pPr>
              <w:pStyle w:val="TAL"/>
            </w:pPr>
          </w:p>
        </w:tc>
        <w:tc>
          <w:tcPr>
            <w:tcW w:w="1780" w:type="dxa"/>
            <w:tcBorders>
              <w:left w:val="single" w:sz="4" w:space="0" w:color="auto"/>
              <w:right w:val="single" w:sz="4" w:space="0" w:color="auto"/>
            </w:tcBorders>
          </w:tcPr>
          <w:p w14:paraId="1E195848" w14:textId="77777777" w:rsidR="006D6A13" w:rsidRPr="00196BCA" w:rsidRDefault="006D6A13" w:rsidP="001972C6">
            <w:pPr>
              <w:pStyle w:val="TAL"/>
            </w:pPr>
          </w:p>
        </w:tc>
        <w:tc>
          <w:tcPr>
            <w:tcW w:w="1260" w:type="dxa"/>
            <w:tcBorders>
              <w:left w:val="single" w:sz="4" w:space="0" w:color="auto"/>
            </w:tcBorders>
          </w:tcPr>
          <w:p w14:paraId="4D5C7555" w14:textId="77777777" w:rsidR="006D6A13" w:rsidRPr="00196BCA" w:rsidRDefault="006D6A13" w:rsidP="001972C6">
            <w:pPr>
              <w:pStyle w:val="TAL"/>
            </w:pPr>
          </w:p>
        </w:tc>
      </w:tr>
    </w:tbl>
    <w:p w14:paraId="0B09DB83" w14:textId="77777777" w:rsidR="008B0C68" w:rsidRPr="00196BCA" w:rsidRDefault="008B0C68" w:rsidP="00AC68C6"/>
    <w:p w14:paraId="1436D708" w14:textId="77777777" w:rsidR="00AC68C6" w:rsidRPr="00196BCA" w:rsidRDefault="00AC68C6" w:rsidP="00AC68C6">
      <w:pPr>
        <w:pStyle w:val="TH"/>
      </w:pPr>
      <w:r w:rsidRPr="00196BCA">
        <w:t xml:space="preserve">Table 7.1.3.4.2.3-2: </w:t>
      </w:r>
      <w:r w:rsidRPr="00196BCA">
        <w:rPr>
          <w:i/>
          <w:iCs/>
        </w:rPr>
        <w:t>RadioBearerConfig</w:t>
      </w:r>
      <w:r w:rsidRPr="00196BCA">
        <w:rPr>
          <w:i/>
        </w:rPr>
        <w:t xml:space="preserve"> </w:t>
      </w:r>
      <w:r w:rsidR="008B0C68" w:rsidRPr="00196BCA">
        <w:t xml:space="preserve">for EN-DC </w:t>
      </w:r>
      <w:r w:rsidRPr="00196BCA">
        <w:t>(</w:t>
      </w:r>
      <w:r w:rsidR="008B0C68" w:rsidRPr="00196BCA">
        <w:t xml:space="preserve">step 4, </w:t>
      </w:r>
      <w:r w:rsidRPr="00196BCA">
        <w:t>Table 7.1.3.4.2.3</w:t>
      </w:r>
      <w:r w:rsidR="008B0C68" w:rsidRPr="00196BCA">
        <w:t>.2</w:t>
      </w:r>
      <w:r w:rsidRPr="00196BCA">
        <w:t>-</w:t>
      </w:r>
      <w:r w:rsidRPr="00196BCA">
        <w:rPr>
          <w:snapToGrid w:val="0"/>
        </w:rPr>
        <w:t>1</w:t>
      </w:r>
      <w:r w:rsidRPr="00196BCA">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AC68C6" w:rsidRPr="00196BCA" w14:paraId="4521323F" w14:textId="77777777" w:rsidTr="00B7523D">
        <w:tc>
          <w:tcPr>
            <w:tcW w:w="9747" w:type="dxa"/>
            <w:gridSpan w:val="4"/>
          </w:tcPr>
          <w:p w14:paraId="16E4085A" w14:textId="77777777" w:rsidR="00AC68C6" w:rsidRPr="00196BCA" w:rsidRDefault="00AC68C6" w:rsidP="00B7523D">
            <w:pPr>
              <w:keepNext/>
              <w:keepLines/>
              <w:spacing w:after="0"/>
              <w:rPr>
                <w:rFonts w:ascii="Arial" w:hAnsi="Arial"/>
                <w:sz w:val="18"/>
              </w:rPr>
            </w:pPr>
            <w:r w:rsidRPr="00196BCA">
              <w:rPr>
                <w:rFonts w:ascii="Arial" w:hAnsi="Arial"/>
                <w:sz w:val="18"/>
              </w:rPr>
              <w:t xml:space="preserve">Derivation Path: 38.508-1 [4], Table </w:t>
            </w:r>
            <w:r w:rsidR="00053975" w:rsidRPr="00196BCA">
              <w:rPr>
                <w:rFonts w:ascii="Arial" w:hAnsi="Arial"/>
                <w:sz w:val="18"/>
              </w:rPr>
              <w:t>4.6.3-132</w:t>
            </w:r>
            <w:r w:rsidR="008B0C68" w:rsidRPr="00196BCA">
              <w:rPr>
                <w:rFonts w:ascii="Arial" w:hAnsi="Arial"/>
                <w:sz w:val="18"/>
              </w:rPr>
              <w:t xml:space="preserve"> with </w:t>
            </w:r>
            <w:r w:rsidR="008B0C68" w:rsidRPr="00196BCA">
              <w:rPr>
                <w:rStyle w:val="TALChar"/>
              </w:rPr>
              <w:t>condition EN-DC_DRB AND Re-establish_PDCP</w:t>
            </w:r>
          </w:p>
        </w:tc>
      </w:tr>
      <w:tr w:rsidR="00AC68C6" w:rsidRPr="00196BCA" w14:paraId="2FAA992F" w14:textId="77777777" w:rsidTr="00B7523D">
        <w:tc>
          <w:tcPr>
            <w:tcW w:w="4535" w:type="dxa"/>
          </w:tcPr>
          <w:p w14:paraId="259174A7" w14:textId="77777777" w:rsidR="00AC68C6" w:rsidRPr="00196BCA" w:rsidRDefault="00AC68C6" w:rsidP="00B7523D">
            <w:pPr>
              <w:keepNext/>
              <w:keepLines/>
              <w:spacing w:after="0"/>
              <w:jc w:val="center"/>
              <w:rPr>
                <w:rFonts w:ascii="Arial" w:hAnsi="Arial"/>
                <w:b/>
                <w:sz w:val="18"/>
              </w:rPr>
            </w:pPr>
            <w:r w:rsidRPr="00196BCA">
              <w:rPr>
                <w:rFonts w:ascii="Arial" w:hAnsi="Arial"/>
                <w:b/>
                <w:sz w:val="18"/>
              </w:rPr>
              <w:t>Information Element</w:t>
            </w:r>
          </w:p>
        </w:tc>
        <w:tc>
          <w:tcPr>
            <w:tcW w:w="2267" w:type="dxa"/>
          </w:tcPr>
          <w:p w14:paraId="5834F55F" w14:textId="77777777" w:rsidR="00AC68C6" w:rsidRPr="00196BCA" w:rsidRDefault="00AC68C6" w:rsidP="00B7523D">
            <w:pPr>
              <w:keepNext/>
              <w:keepLines/>
              <w:spacing w:after="0"/>
              <w:jc w:val="center"/>
              <w:rPr>
                <w:rFonts w:ascii="Arial" w:hAnsi="Arial"/>
                <w:b/>
                <w:sz w:val="18"/>
              </w:rPr>
            </w:pPr>
            <w:r w:rsidRPr="00196BCA">
              <w:rPr>
                <w:rFonts w:ascii="Arial" w:hAnsi="Arial"/>
                <w:b/>
                <w:sz w:val="18"/>
              </w:rPr>
              <w:t>Value/remark</w:t>
            </w:r>
          </w:p>
        </w:tc>
        <w:tc>
          <w:tcPr>
            <w:tcW w:w="1700" w:type="dxa"/>
          </w:tcPr>
          <w:p w14:paraId="02B61B07" w14:textId="77777777" w:rsidR="00AC68C6" w:rsidRPr="00196BCA" w:rsidRDefault="00AC68C6" w:rsidP="00B7523D">
            <w:pPr>
              <w:keepNext/>
              <w:keepLines/>
              <w:spacing w:after="0"/>
              <w:jc w:val="center"/>
              <w:rPr>
                <w:rFonts w:ascii="Arial" w:hAnsi="Arial"/>
                <w:b/>
                <w:sz w:val="18"/>
              </w:rPr>
            </w:pPr>
            <w:r w:rsidRPr="00196BCA">
              <w:rPr>
                <w:rFonts w:ascii="Arial" w:hAnsi="Arial"/>
                <w:b/>
                <w:sz w:val="18"/>
              </w:rPr>
              <w:t>Comment</w:t>
            </w:r>
          </w:p>
        </w:tc>
        <w:tc>
          <w:tcPr>
            <w:tcW w:w="1245" w:type="dxa"/>
          </w:tcPr>
          <w:p w14:paraId="1F378308" w14:textId="77777777" w:rsidR="00AC68C6" w:rsidRPr="00196BCA" w:rsidRDefault="00AC68C6" w:rsidP="00B7523D">
            <w:pPr>
              <w:keepNext/>
              <w:keepLines/>
              <w:spacing w:after="0"/>
              <w:jc w:val="center"/>
              <w:rPr>
                <w:rFonts w:ascii="Arial" w:hAnsi="Arial"/>
                <w:b/>
                <w:sz w:val="18"/>
              </w:rPr>
            </w:pPr>
            <w:r w:rsidRPr="00196BCA">
              <w:rPr>
                <w:rFonts w:ascii="Arial" w:hAnsi="Arial"/>
                <w:b/>
                <w:sz w:val="18"/>
              </w:rPr>
              <w:t>Condition</w:t>
            </w:r>
          </w:p>
        </w:tc>
      </w:tr>
      <w:tr w:rsidR="00AC68C6" w:rsidRPr="00196BCA" w14:paraId="2BFCFD1F" w14:textId="77777777" w:rsidTr="00B7523D">
        <w:tc>
          <w:tcPr>
            <w:tcW w:w="4535" w:type="dxa"/>
          </w:tcPr>
          <w:p w14:paraId="3EC3714C" w14:textId="77777777" w:rsidR="00AC68C6" w:rsidRPr="00196BCA" w:rsidRDefault="00AC68C6" w:rsidP="00B7523D">
            <w:pPr>
              <w:keepNext/>
              <w:keepLines/>
              <w:spacing w:after="0"/>
              <w:rPr>
                <w:rFonts w:ascii="Arial" w:hAnsi="Arial"/>
                <w:sz w:val="18"/>
              </w:rPr>
            </w:pPr>
            <w:r w:rsidRPr="00196BCA">
              <w:rPr>
                <w:rFonts w:ascii="Arial" w:hAnsi="Arial"/>
                <w:sz w:val="18"/>
              </w:rPr>
              <w:t xml:space="preserve">RadioBearerConfig ::= </w:t>
            </w:r>
            <w:r w:rsidRPr="00196BCA">
              <w:rPr>
                <w:rFonts w:ascii="Arial" w:hAnsi="Arial"/>
                <w:snapToGrid w:val="0"/>
                <w:sz w:val="18"/>
              </w:rPr>
              <w:t xml:space="preserve">SEQUENCE </w:t>
            </w:r>
            <w:r w:rsidRPr="00196BCA">
              <w:rPr>
                <w:rFonts w:ascii="Arial" w:hAnsi="Arial"/>
                <w:sz w:val="18"/>
              </w:rPr>
              <w:t>{</w:t>
            </w:r>
          </w:p>
        </w:tc>
        <w:tc>
          <w:tcPr>
            <w:tcW w:w="2267" w:type="dxa"/>
          </w:tcPr>
          <w:p w14:paraId="6ADE468D" w14:textId="77777777" w:rsidR="00AC68C6" w:rsidRPr="00196BCA" w:rsidRDefault="00AC68C6" w:rsidP="00B7523D">
            <w:pPr>
              <w:keepNext/>
              <w:keepLines/>
              <w:spacing w:after="0"/>
              <w:rPr>
                <w:rFonts w:ascii="Arial" w:hAnsi="Arial"/>
                <w:sz w:val="18"/>
              </w:rPr>
            </w:pPr>
          </w:p>
        </w:tc>
        <w:tc>
          <w:tcPr>
            <w:tcW w:w="1700" w:type="dxa"/>
          </w:tcPr>
          <w:p w14:paraId="6C45762C" w14:textId="77777777" w:rsidR="00AC68C6" w:rsidRPr="00196BCA" w:rsidRDefault="00AC68C6" w:rsidP="00B7523D">
            <w:pPr>
              <w:keepNext/>
              <w:keepLines/>
              <w:spacing w:after="0"/>
              <w:rPr>
                <w:rFonts w:ascii="Arial" w:hAnsi="Arial"/>
                <w:sz w:val="18"/>
              </w:rPr>
            </w:pPr>
          </w:p>
        </w:tc>
        <w:tc>
          <w:tcPr>
            <w:tcW w:w="1245" w:type="dxa"/>
          </w:tcPr>
          <w:p w14:paraId="3FD36601" w14:textId="77777777" w:rsidR="00AC68C6" w:rsidRPr="00196BCA" w:rsidRDefault="00AC68C6" w:rsidP="00B7523D">
            <w:pPr>
              <w:keepNext/>
              <w:keepLines/>
              <w:spacing w:after="0"/>
              <w:rPr>
                <w:rFonts w:ascii="Arial" w:hAnsi="Arial"/>
                <w:sz w:val="18"/>
              </w:rPr>
            </w:pPr>
          </w:p>
        </w:tc>
      </w:tr>
      <w:tr w:rsidR="00AC68C6" w:rsidRPr="00196BCA" w14:paraId="4D54B47A" w14:textId="77777777" w:rsidTr="00B7523D">
        <w:tc>
          <w:tcPr>
            <w:tcW w:w="4535" w:type="dxa"/>
          </w:tcPr>
          <w:p w14:paraId="2387500D" w14:textId="77777777" w:rsidR="00AC68C6" w:rsidRPr="00196BCA" w:rsidRDefault="00AC68C6" w:rsidP="00B7523D">
            <w:pPr>
              <w:keepNext/>
              <w:keepLines/>
              <w:spacing w:after="0"/>
              <w:rPr>
                <w:rFonts w:ascii="Arial" w:hAnsi="Arial"/>
                <w:sz w:val="18"/>
              </w:rPr>
            </w:pPr>
            <w:r w:rsidRPr="00196BCA">
              <w:rPr>
                <w:rFonts w:ascii="Arial" w:hAnsi="Arial"/>
                <w:sz w:val="18"/>
              </w:rPr>
              <w:t xml:space="preserve">  securityConfig SEQUENCE {</w:t>
            </w:r>
          </w:p>
        </w:tc>
        <w:tc>
          <w:tcPr>
            <w:tcW w:w="2267" w:type="dxa"/>
          </w:tcPr>
          <w:p w14:paraId="1916C8A2" w14:textId="77777777" w:rsidR="00AC68C6" w:rsidRPr="00196BCA" w:rsidRDefault="00AC68C6" w:rsidP="00B7523D">
            <w:pPr>
              <w:keepNext/>
              <w:keepLines/>
              <w:spacing w:after="0"/>
              <w:rPr>
                <w:rFonts w:ascii="Arial" w:hAnsi="Arial"/>
                <w:sz w:val="18"/>
              </w:rPr>
            </w:pPr>
          </w:p>
        </w:tc>
        <w:tc>
          <w:tcPr>
            <w:tcW w:w="1700" w:type="dxa"/>
          </w:tcPr>
          <w:p w14:paraId="1A1BB463" w14:textId="77777777" w:rsidR="00AC68C6" w:rsidRPr="00196BCA" w:rsidRDefault="00AC68C6" w:rsidP="00B7523D">
            <w:pPr>
              <w:keepNext/>
              <w:keepLines/>
              <w:spacing w:after="0"/>
              <w:rPr>
                <w:rFonts w:ascii="Arial" w:hAnsi="Arial"/>
                <w:sz w:val="18"/>
              </w:rPr>
            </w:pPr>
          </w:p>
        </w:tc>
        <w:tc>
          <w:tcPr>
            <w:tcW w:w="1245" w:type="dxa"/>
          </w:tcPr>
          <w:p w14:paraId="33E40305" w14:textId="77777777" w:rsidR="00AC68C6" w:rsidRPr="00196BCA" w:rsidRDefault="00AC68C6" w:rsidP="00B7523D">
            <w:pPr>
              <w:keepNext/>
              <w:keepLines/>
              <w:spacing w:after="0"/>
              <w:rPr>
                <w:rFonts w:ascii="Arial" w:hAnsi="Arial"/>
                <w:sz w:val="18"/>
              </w:rPr>
            </w:pPr>
          </w:p>
        </w:tc>
      </w:tr>
      <w:tr w:rsidR="008B0C68" w:rsidRPr="00196BCA" w14:paraId="4D0E34C4" w14:textId="77777777" w:rsidTr="008207FF">
        <w:tc>
          <w:tcPr>
            <w:tcW w:w="4535" w:type="dxa"/>
          </w:tcPr>
          <w:p w14:paraId="459C881C" w14:textId="77777777" w:rsidR="008B0C68" w:rsidRPr="00196BCA" w:rsidRDefault="008B0C68" w:rsidP="00FE57D1">
            <w:pPr>
              <w:pStyle w:val="TAL"/>
            </w:pPr>
            <w:r w:rsidRPr="00196BCA">
              <w:t xml:space="preserve">    securityAlgorithmConfig</w:t>
            </w:r>
          </w:p>
        </w:tc>
        <w:tc>
          <w:tcPr>
            <w:tcW w:w="2267" w:type="dxa"/>
          </w:tcPr>
          <w:p w14:paraId="211E6135" w14:textId="77777777" w:rsidR="008B0C68" w:rsidRPr="00196BCA" w:rsidRDefault="008B0C68" w:rsidP="00FE57D1">
            <w:pPr>
              <w:pStyle w:val="TAL"/>
            </w:pPr>
            <w:r w:rsidRPr="00196BCA">
              <w:rPr>
                <w:lang w:eastAsia="en-US"/>
              </w:rPr>
              <w:t>SecurityAlgorithmConfig</w:t>
            </w:r>
          </w:p>
        </w:tc>
        <w:tc>
          <w:tcPr>
            <w:tcW w:w="1700" w:type="dxa"/>
          </w:tcPr>
          <w:p w14:paraId="2583E939" w14:textId="77777777" w:rsidR="008B0C68" w:rsidRPr="00196BCA" w:rsidRDefault="008B0C68" w:rsidP="008207FF">
            <w:pPr>
              <w:keepNext/>
              <w:keepLines/>
              <w:spacing w:after="0"/>
              <w:rPr>
                <w:rFonts w:ascii="Arial" w:hAnsi="Arial"/>
                <w:sz w:val="18"/>
              </w:rPr>
            </w:pPr>
          </w:p>
        </w:tc>
        <w:tc>
          <w:tcPr>
            <w:tcW w:w="1245" w:type="dxa"/>
          </w:tcPr>
          <w:p w14:paraId="509707AC" w14:textId="77777777" w:rsidR="008B0C68" w:rsidRPr="00196BCA" w:rsidRDefault="008B0C68" w:rsidP="008207FF">
            <w:pPr>
              <w:keepNext/>
              <w:keepLines/>
              <w:spacing w:after="0"/>
              <w:rPr>
                <w:rFonts w:ascii="Arial" w:hAnsi="Arial"/>
                <w:sz w:val="18"/>
              </w:rPr>
            </w:pPr>
          </w:p>
        </w:tc>
      </w:tr>
      <w:tr w:rsidR="00AC68C6" w:rsidRPr="00196BCA" w14:paraId="4309F30E" w14:textId="77777777" w:rsidTr="00B7523D">
        <w:tc>
          <w:tcPr>
            <w:tcW w:w="4535" w:type="dxa"/>
          </w:tcPr>
          <w:p w14:paraId="350B1088" w14:textId="77777777" w:rsidR="00AC68C6" w:rsidRPr="00196BCA" w:rsidRDefault="00AC68C6" w:rsidP="00B7523D">
            <w:pPr>
              <w:keepNext/>
              <w:keepLines/>
              <w:spacing w:after="0"/>
              <w:rPr>
                <w:rFonts w:ascii="Arial" w:hAnsi="Arial"/>
                <w:sz w:val="18"/>
              </w:rPr>
            </w:pPr>
            <w:r w:rsidRPr="00196BCA">
              <w:rPr>
                <w:rFonts w:ascii="Arial" w:hAnsi="Arial"/>
                <w:sz w:val="18"/>
              </w:rPr>
              <w:t xml:space="preserve">    keyToUse</w:t>
            </w:r>
          </w:p>
        </w:tc>
        <w:tc>
          <w:tcPr>
            <w:tcW w:w="2267" w:type="dxa"/>
          </w:tcPr>
          <w:p w14:paraId="0485F645" w14:textId="77777777" w:rsidR="00AC68C6" w:rsidRPr="00196BCA" w:rsidRDefault="00AC68C6" w:rsidP="00B7523D">
            <w:pPr>
              <w:keepNext/>
              <w:keepLines/>
              <w:spacing w:after="0"/>
              <w:rPr>
                <w:rFonts w:ascii="Arial" w:hAnsi="Arial"/>
                <w:sz w:val="18"/>
              </w:rPr>
            </w:pPr>
            <w:r w:rsidRPr="00196BCA">
              <w:rPr>
                <w:rFonts w:ascii="Arial" w:hAnsi="Arial"/>
                <w:sz w:val="18"/>
              </w:rPr>
              <w:t>master</w:t>
            </w:r>
          </w:p>
        </w:tc>
        <w:tc>
          <w:tcPr>
            <w:tcW w:w="1700" w:type="dxa"/>
          </w:tcPr>
          <w:p w14:paraId="224565C6" w14:textId="77777777" w:rsidR="00AC68C6" w:rsidRPr="00196BCA" w:rsidRDefault="00AC68C6" w:rsidP="00B7523D">
            <w:pPr>
              <w:keepNext/>
              <w:keepLines/>
              <w:spacing w:after="0"/>
              <w:rPr>
                <w:rFonts w:ascii="Arial" w:hAnsi="Arial"/>
                <w:sz w:val="18"/>
              </w:rPr>
            </w:pPr>
          </w:p>
        </w:tc>
        <w:tc>
          <w:tcPr>
            <w:tcW w:w="1245" w:type="dxa"/>
          </w:tcPr>
          <w:p w14:paraId="5B5E12F4" w14:textId="77777777" w:rsidR="00AC68C6" w:rsidRPr="00196BCA" w:rsidRDefault="00AC68C6" w:rsidP="00B7523D">
            <w:pPr>
              <w:keepNext/>
              <w:keepLines/>
              <w:spacing w:after="0"/>
              <w:rPr>
                <w:rFonts w:ascii="Arial" w:hAnsi="Arial"/>
                <w:sz w:val="18"/>
              </w:rPr>
            </w:pPr>
          </w:p>
        </w:tc>
      </w:tr>
      <w:tr w:rsidR="00AC68C6" w:rsidRPr="00196BCA" w14:paraId="20B05B62" w14:textId="77777777" w:rsidTr="00B7523D">
        <w:tc>
          <w:tcPr>
            <w:tcW w:w="4535" w:type="dxa"/>
          </w:tcPr>
          <w:p w14:paraId="6FBE46CF" w14:textId="77777777" w:rsidR="00AC68C6" w:rsidRPr="00196BCA" w:rsidRDefault="00AC68C6" w:rsidP="00B7523D">
            <w:pPr>
              <w:keepNext/>
              <w:keepLines/>
              <w:spacing w:after="0"/>
              <w:rPr>
                <w:rFonts w:ascii="Arial" w:hAnsi="Arial"/>
                <w:sz w:val="18"/>
              </w:rPr>
            </w:pPr>
            <w:r w:rsidRPr="00196BCA">
              <w:rPr>
                <w:rFonts w:ascii="Arial" w:hAnsi="Arial"/>
                <w:sz w:val="18"/>
              </w:rPr>
              <w:t xml:space="preserve">  }</w:t>
            </w:r>
          </w:p>
        </w:tc>
        <w:tc>
          <w:tcPr>
            <w:tcW w:w="2267" w:type="dxa"/>
          </w:tcPr>
          <w:p w14:paraId="71AF7486" w14:textId="77777777" w:rsidR="00AC68C6" w:rsidRPr="00196BCA" w:rsidRDefault="00AC68C6" w:rsidP="00B7523D">
            <w:pPr>
              <w:keepNext/>
              <w:keepLines/>
              <w:spacing w:after="0"/>
              <w:rPr>
                <w:rFonts w:ascii="Arial" w:hAnsi="Arial"/>
                <w:sz w:val="18"/>
              </w:rPr>
            </w:pPr>
          </w:p>
        </w:tc>
        <w:tc>
          <w:tcPr>
            <w:tcW w:w="1700" w:type="dxa"/>
          </w:tcPr>
          <w:p w14:paraId="7316264C" w14:textId="77777777" w:rsidR="00AC68C6" w:rsidRPr="00196BCA" w:rsidRDefault="00AC68C6" w:rsidP="00B7523D">
            <w:pPr>
              <w:keepNext/>
              <w:keepLines/>
              <w:spacing w:after="0"/>
              <w:rPr>
                <w:rFonts w:ascii="Arial" w:hAnsi="Arial"/>
                <w:sz w:val="18"/>
              </w:rPr>
            </w:pPr>
          </w:p>
        </w:tc>
        <w:tc>
          <w:tcPr>
            <w:tcW w:w="1245" w:type="dxa"/>
          </w:tcPr>
          <w:p w14:paraId="33C827EC" w14:textId="77777777" w:rsidR="00AC68C6" w:rsidRPr="00196BCA" w:rsidRDefault="00AC68C6" w:rsidP="00B7523D">
            <w:pPr>
              <w:keepNext/>
              <w:keepLines/>
              <w:spacing w:after="0"/>
              <w:rPr>
                <w:rFonts w:ascii="Arial" w:hAnsi="Arial"/>
                <w:sz w:val="18"/>
              </w:rPr>
            </w:pPr>
          </w:p>
        </w:tc>
      </w:tr>
      <w:tr w:rsidR="00AC68C6" w:rsidRPr="00196BCA" w14:paraId="559C1413" w14:textId="77777777" w:rsidTr="00B7523D">
        <w:tc>
          <w:tcPr>
            <w:tcW w:w="4535" w:type="dxa"/>
          </w:tcPr>
          <w:p w14:paraId="28AE7F7E" w14:textId="77777777" w:rsidR="00AC68C6" w:rsidRPr="00196BCA" w:rsidRDefault="00AC68C6" w:rsidP="00B7523D">
            <w:pPr>
              <w:keepNext/>
              <w:keepLines/>
              <w:spacing w:after="0"/>
              <w:rPr>
                <w:rFonts w:ascii="Arial" w:hAnsi="Arial"/>
                <w:sz w:val="18"/>
              </w:rPr>
            </w:pPr>
            <w:r w:rsidRPr="00196BCA">
              <w:rPr>
                <w:rFonts w:ascii="Arial" w:hAnsi="Arial"/>
                <w:sz w:val="18"/>
              </w:rPr>
              <w:t>}</w:t>
            </w:r>
          </w:p>
        </w:tc>
        <w:tc>
          <w:tcPr>
            <w:tcW w:w="2267" w:type="dxa"/>
          </w:tcPr>
          <w:p w14:paraId="495DC3CA" w14:textId="77777777" w:rsidR="00AC68C6" w:rsidRPr="00196BCA" w:rsidRDefault="00AC68C6" w:rsidP="00B7523D">
            <w:pPr>
              <w:keepNext/>
              <w:keepLines/>
              <w:spacing w:after="0"/>
              <w:rPr>
                <w:rFonts w:ascii="Arial" w:hAnsi="Arial"/>
                <w:sz w:val="18"/>
              </w:rPr>
            </w:pPr>
          </w:p>
        </w:tc>
        <w:tc>
          <w:tcPr>
            <w:tcW w:w="1700" w:type="dxa"/>
          </w:tcPr>
          <w:p w14:paraId="2D2CED02" w14:textId="77777777" w:rsidR="00AC68C6" w:rsidRPr="00196BCA" w:rsidRDefault="00AC68C6" w:rsidP="00B7523D">
            <w:pPr>
              <w:keepNext/>
              <w:keepLines/>
              <w:spacing w:after="0"/>
              <w:rPr>
                <w:rFonts w:ascii="Arial" w:hAnsi="Arial"/>
                <w:sz w:val="18"/>
              </w:rPr>
            </w:pPr>
          </w:p>
        </w:tc>
        <w:tc>
          <w:tcPr>
            <w:tcW w:w="1245" w:type="dxa"/>
          </w:tcPr>
          <w:p w14:paraId="2F8D2A4A" w14:textId="77777777" w:rsidR="00AC68C6" w:rsidRPr="00196BCA" w:rsidRDefault="00AC68C6" w:rsidP="00B7523D">
            <w:pPr>
              <w:keepNext/>
              <w:keepLines/>
              <w:spacing w:after="0"/>
              <w:rPr>
                <w:rFonts w:ascii="Arial" w:hAnsi="Arial"/>
                <w:sz w:val="18"/>
              </w:rPr>
            </w:pPr>
          </w:p>
        </w:tc>
      </w:tr>
    </w:tbl>
    <w:p w14:paraId="5FBB09C6" w14:textId="77777777" w:rsidR="006A5FA0" w:rsidRPr="00196BCA" w:rsidRDefault="006A5FA0" w:rsidP="006A5FA0">
      <w:pPr>
        <w:rPr>
          <w:rFonts w:eastAsia="MS Mincho"/>
        </w:rPr>
      </w:pPr>
    </w:p>
    <w:p w14:paraId="2572C7D9" w14:textId="77777777" w:rsidR="008B0C68" w:rsidRPr="00196BCA" w:rsidRDefault="008B0C68" w:rsidP="008B0C68">
      <w:pPr>
        <w:pStyle w:val="TH"/>
      </w:pPr>
      <w:r w:rsidRPr="00196BCA">
        <w:t xml:space="preserve">Table 7.1.3.4.2.3-3: SecurityAlgorithmConfig </w:t>
      </w:r>
      <w:r w:rsidR="006D6A13" w:rsidRPr="00196BCA">
        <w:t xml:space="preserve">for EN-DC </w:t>
      </w:r>
      <w:r w:rsidRPr="00196BCA">
        <w:t>(Table 7.1.3.4.2.3-2)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8B0C68" w:rsidRPr="00196BCA" w14:paraId="51EA10D0" w14:textId="77777777" w:rsidTr="008207FF">
        <w:tc>
          <w:tcPr>
            <w:tcW w:w="9747" w:type="dxa"/>
            <w:gridSpan w:val="4"/>
          </w:tcPr>
          <w:p w14:paraId="3F699E48" w14:textId="77777777" w:rsidR="008B0C68" w:rsidRPr="00196BCA" w:rsidRDefault="008B0C68" w:rsidP="008207FF">
            <w:pPr>
              <w:pStyle w:val="TAH"/>
              <w:jc w:val="left"/>
              <w:rPr>
                <w:b w:val="0"/>
                <w:lang w:eastAsia="en-US"/>
              </w:rPr>
            </w:pPr>
            <w:r w:rsidRPr="00196BCA">
              <w:rPr>
                <w:b w:val="0"/>
                <w:lang w:eastAsia="en-US"/>
              </w:rPr>
              <w:t>Derivation Path: 38.508-1 [4], Table 4.6.3-165</w:t>
            </w:r>
          </w:p>
        </w:tc>
      </w:tr>
      <w:tr w:rsidR="008B0C68" w:rsidRPr="00196BCA" w14:paraId="590A4290" w14:textId="77777777" w:rsidTr="008207FF">
        <w:tc>
          <w:tcPr>
            <w:tcW w:w="4535" w:type="dxa"/>
          </w:tcPr>
          <w:p w14:paraId="1B93E18B" w14:textId="77777777" w:rsidR="008B0C68" w:rsidRPr="00196BCA" w:rsidRDefault="008B0C68" w:rsidP="008207FF">
            <w:pPr>
              <w:pStyle w:val="TAH"/>
              <w:rPr>
                <w:lang w:eastAsia="en-US"/>
              </w:rPr>
            </w:pPr>
            <w:r w:rsidRPr="00196BCA">
              <w:rPr>
                <w:lang w:eastAsia="en-US"/>
              </w:rPr>
              <w:t>Information Element</w:t>
            </w:r>
          </w:p>
        </w:tc>
        <w:tc>
          <w:tcPr>
            <w:tcW w:w="2267" w:type="dxa"/>
          </w:tcPr>
          <w:p w14:paraId="13404D24" w14:textId="77777777" w:rsidR="008B0C68" w:rsidRPr="00196BCA" w:rsidRDefault="008B0C68" w:rsidP="008207FF">
            <w:pPr>
              <w:pStyle w:val="TAH"/>
              <w:rPr>
                <w:lang w:eastAsia="en-US"/>
              </w:rPr>
            </w:pPr>
            <w:r w:rsidRPr="00196BCA">
              <w:rPr>
                <w:lang w:eastAsia="en-US"/>
              </w:rPr>
              <w:t>Value/remark</w:t>
            </w:r>
          </w:p>
        </w:tc>
        <w:tc>
          <w:tcPr>
            <w:tcW w:w="1700" w:type="dxa"/>
          </w:tcPr>
          <w:p w14:paraId="24DC2809" w14:textId="77777777" w:rsidR="008B0C68" w:rsidRPr="00196BCA" w:rsidRDefault="008B0C68" w:rsidP="008207FF">
            <w:pPr>
              <w:pStyle w:val="TAH"/>
              <w:rPr>
                <w:lang w:eastAsia="en-US"/>
              </w:rPr>
            </w:pPr>
            <w:r w:rsidRPr="00196BCA">
              <w:rPr>
                <w:lang w:eastAsia="en-US"/>
              </w:rPr>
              <w:t>Comment</w:t>
            </w:r>
          </w:p>
        </w:tc>
        <w:tc>
          <w:tcPr>
            <w:tcW w:w="1245" w:type="dxa"/>
          </w:tcPr>
          <w:p w14:paraId="2CF89F76" w14:textId="77777777" w:rsidR="008B0C68" w:rsidRPr="00196BCA" w:rsidRDefault="008B0C68" w:rsidP="008207FF">
            <w:pPr>
              <w:pStyle w:val="TAH"/>
              <w:rPr>
                <w:lang w:eastAsia="en-US"/>
              </w:rPr>
            </w:pPr>
            <w:r w:rsidRPr="00196BCA">
              <w:rPr>
                <w:lang w:eastAsia="en-US"/>
              </w:rPr>
              <w:t>Condition</w:t>
            </w:r>
          </w:p>
        </w:tc>
      </w:tr>
      <w:tr w:rsidR="008B0C68" w:rsidRPr="00196BCA" w14:paraId="330D7F07" w14:textId="77777777" w:rsidTr="008207FF">
        <w:tc>
          <w:tcPr>
            <w:tcW w:w="4535" w:type="dxa"/>
          </w:tcPr>
          <w:p w14:paraId="79A88033" w14:textId="77777777" w:rsidR="008B0C68" w:rsidRPr="00196BCA" w:rsidRDefault="008B0C68" w:rsidP="008207FF">
            <w:pPr>
              <w:pStyle w:val="TAL"/>
              <w:rPr>
                <w:lang w:eastAsia="en-US"/>
              </w:rPr>
            </w:pPr>
            <w:r w:rsidRPr="00196BCA">
              <w:rPr>
                <w:lang w:eastAsia="en-US"/>
              </w:rPr>
              <w:t xml:space="preserve">SecurityAlgorithmConfig ::= </w:t>
            </w:r>
            <w:r w:rsidRPr="00196BCA">
              <w:rPr>
                <w:snapToGrid w:val="0"/>
                <w:lang w:eastAsia="en-US"/>
              </w:rPr>
              <w:t xml:space="preserve">SEQUENCE </w:t>
            </w:r>
            <w:r w:rsidRPr="00196BCA">
              <w:rPr>
                <w:lang w:eastAsia="en-US"/>
              </w:rPr>
              <w:t>{</w:t>
            </w:r>
          </w:p>
        </w:tc>
        <w:tc>
          <w:tcPr>
            <w:tcW w:w="2267" w:type="dxa"/>
          </w:tcPr>
          <w:p w14:paraId="504B2853" w14:textId="77777777" w:rsidR="008B0C68" w:rsidRPr="00196BCA" w:rsidRDefault="008B0C68" w:rsidP="008207FF">
            <w:pPr>
              <w:pStyle w:val="TAL"/>
              <w:rPr>
                <w:lang w:eastAsia="en-US"/>
              </w:rPr>
            </w:pPr>
          </w:p>
        </w:tc>
        <w:tc>
          <w:tcPr>
            <w:tcW w:w="1700" w:type="dxa"/>
          </w:tcPr>
          <w:p w14:paraId="6E56E578" w14:textId="77777777" w:rsidR="008B0C68" w:rsidRPr="00196BCA" w:rsidRDefault="008B0C68" w:rsidP="008207FF">
            <w:pPr>
              <w:pStyle w:val="TAL"/>
              <w:rPr>
                <w:lang w:eastAsia="en-US"/>
              </w:rPr>
            </w:pPr>
          </w:p>
        </w:tc>
        <w:tc>
          <w:tcPr>
            <w:tcW w:w="1245" w:type="dxa"/>
          </w:tcPr>
          <w:p w14:paraId="16AE2D53" w14:textId="77777777" w:rsidR="008B0C68" w:rsidRPr="00196BCA" w:rsidRDefault="008B0C68" w:rsidP="008207FF">
            <w:pPr>
              <w:pStyle w:val="TAL"/>
              <w:rPr>
                <w:lang w:eastAsia="en-US"/>
              </w:rPr>
            </w:pPr>
          </w:p>
        </w:tc>
      </w:tr>
      <w:tr w:rsidR="008B0C68" w:rsidRPr="00196BCA" w14:paraId="2B94EF10" w14:textId="77777777" w:rsidTr="008207FF">
        <w:tc>
          <w:tcPr>
            <w:tcW w:w="4535" w:type="dxa"/>
            <w:tcBorders>
              <w:bottom w:val="nil"/>
            </w:tcBorders>
          </w:tcPr>
          <w:p w14:paraId="27CEFA06" w14:textId="77777777" w:rsidR="008B0C68" w:rsidRPr="00196BCA" w:rsidRDefault="008B0C68" w:rsidP="008207FF">
            <w:pPr>
              <w:pStyle w:val="TAL"/>
              <w:rPr>
                <w:lang w:eastAsia="en-US"/>
              </w:rPr>
            </w:pPr>
            <w:r w:rsidRPr="00196BCA">
              <w:rPr>
                <w:lang w:eastAsia="en-US"/>
              </w:rPr>
              <w:t xml:space="preserve">  cipheringAlgorithm</w:t>
            </w:r>
          </w:p>
        </w:tc>
        <w:tc>
          <w:tcPr>
            <w:tcW w:w="2267" w:type="dxa"/>
          </w:tcPr>
          <w:p w14:paraId="4A5A80C9" w14:textId="77777777" w:rsidR="008B0C68" w:rsidRPr="00196BCA" w:rsidRDefault="008B0C68" w:rsidP="008207FF">
            <w:pPr>
              <w:pStyle w:val="TAL"/>
              <w:rPr>
                <w:lang w:eastAsia="en-US"/>
              </w:rPr>
            </w:pPr>
            <w:r w:rsidRPr="00196BCA">
              <w:rPr>
                <w:lang w:eastAsia="en-US"/>
              </w:rPr>
              <w:t>nea</w:t>
            </w:r>
            <w:r w:rsidRPr="00196BCA">
              <w:t>0</w:t>
            </w:r>
          </w:p>
        </w:tc>
        <w:tc>
          <w:tcPr>
            <w:tcW w:w="1700" w:type="dxa"/>
          </w:tcPr>
          <w:p w14:paraId="0D0B793D" w14:textId="77777777" w:rsidR="008B0C68" w:rsidRPr="00196BCA" w:rsidRDefault="008B0C68" w:rsidP="008207FF">
            <w:pPr>
              <w:pStyle w:val="TAL"/>
              <w:rPr>
                <w:lang w:eastAsia="en-US"/>
              </w:rPr>
            </w:pPr>
          </w:p>
        </w:tc>
        <w:tc>
          <w:tcPr>
            <w:tcW w:w="1245" w:type="dxa"/>
          </w:tcPr>
          <w:p w14:paraId="0C36C0F3" w14:textId="77777777" w:rsidR="008B0C68" w:rsidRPr="00196BCA" w:rsidRDefault="008B0C68" w:rsidP="008207FF">
            <w:pPr>
              <w:pStyle w:val="TAL"/>
              <w:rPr>
                <w:lang w:eastAsia="en-US"/>
              </w:rPr>
            </w:pPr>
          </w:p>
        </w:tc>
      </w:tr>
      <w:tr w:rsidR="008B0C68" w:rsidRPr="00196BCA" w14:paraId="177B5C12" w14:textId="77777777" w:rsidTr="008207FF">
        <w:tc>
          <w:tcPr>
            <w:tcW w:w="4535" w:type="dxa"/>
          </w:tcPr>
          <w:p w14:paraId="0BA408EA" w14:textId="77777777" w:rsidR="008B0C68" w:rsidRPr="00196BCA" w:rsidRDefault="008B0C68" w:rsidP="008207FF">
            <w:pPr>
              <w:pStyle w:val="TAL"/>
              <w:rPr>
                <w:lang w:eastAsia="en-US"/>
              </w:rPr>
            </w:pPr>
            <w:r w:rsidRPr="00196BCA">
              <w:rPr>
                <w:lang w:eastAsia="en-US"/>
              </w:rPr>
              <w:t>}</w:t>
            </w:r>
          </w:p>
        </w:tc>
        <w:tc>
          <w:tcPr>
            <w:tcW w:w="2267" w:type="dxa"/>
          </w:tcPr>
          <w:p w14:paraId="2EF6B327" w14:textId="77777777" w:rsidR="008B0C68" w:rsidRPr="00196BCA" w:rsidRDefault="008B0C68" w:rsidP="008207FF">
            <w:pPr>
              <w:pStyle w:val="TAL"/>
              <w:rPr>
                <w:lang w:eastAsia="en-US"/>
              </w:rPr>
            </w:pPr>
          </w:p>
        </w:tc>
        <w:tc>
          <w:tcPr>
            <w:tcW w:w="1700" w:type="dxa"/>
          </w:tcPr>
          <w:p w14:paraId="4943B735" w14:textId="77777777" w:rsidR="008B0C68" w:rsidRPr="00196BCA" w:rsidRDefault="008B0C68" w:rsidP="008207FF">
            <w:pPr>
              <w:pStyle w:val="TAL"/>
              <w:rPr>
                <w:lang w:eastAsia="en-US"/>
              </w:rPr>
            </w:pPr>
          </w:p>
        </w:tc>
        <w:tc>
          <w:tcPr>
            <w:tcW w:w="1245" w:type="dxa"/>
          </w:tcPr>
          <w:p w14:paraId="45D85681" w14:textId="77777777" w:rsidR="008B0C68" w:rsidRPr="00196BCA" w:rsidRDefault="008B0C68" w:rsidP="008207FF">
            <w:pPr>
              <w:pStyle w:val="TAL"/>
              <w:rPr>
                <w:lang w:eastAsia="en-US"/>
              </w:rPr>
            </w:pPr>
          </w:p>
        </w:tc>
      </w:tr>
    </w:tbl>
    <w:p w14:paraId="7287E3C5" w14:textId="77777777" w:rsidR="003D028C" w:rsidRPr="00196BCA" w:rsidRDefault="003D028C" w:rsidP="00EE2286"/>
    <w:p w14:paraId="6239F679" w14:textId="77777777" w:rsidR="003D028C" w:rsidRPr="00196BCA" w:rsidRDefault="003D028C" w:rsidP="003D028C">
      <w:pPr>
        <w:pStyle w:val="TH"/>
      </w:pPr>
      <w:r w:rsidRPr="00196BCA">
        <w:t xml:space="preserve">Table 7.1.3.4.2.3-4: </w:t>
      </w:r>
      <w:r w:rsidRPr="00196BCA">
        <w:rPr>
          <w:i/>
          <w:iCs/>
        </w:rPr>
        <w:t>CellGroupConfig</w:t>
      </w:r>
      <w:r w:rsidRPr="00196BCA">
        <w:rPr>
          <w:i/>
        </w:rPr>
        <w:t xml:space="preserve"> </w:t>
      </w:r>
      <w:r w:rsidRPr="00196BCA">
        <w:t>for EN-DC (step 4, Table 7.1.3.4.2.3.2-</w:t>
      </w:r>
      <w:r w:rsidRPr="00196BCA">
        <w:rPr>
          <w:snapToGrid w:val="0"/>
        </w:rPr>
        <w:t>1</w:t>
      </w:r>
      <w:r w:rsidRPr="00196BCA">
        <w:t>)</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3D028C" w:rsidRPr="00196BCA" w14:paraId="05DC959C" w14:textId="77777777" w:rsidTr="003D028C">
        <w:tc>
          <w:tcPr>
            <w:tcW w:w="9747" w:type="dxa"/>
            <w:gridSpan w:val="4"/>
          </w:tcPr>
          <w:p w14:paraId="64B16E2D" w14:textId="77777777" w:rsidR="003D028C" w:rsidRPr="00196BCA" w:rsidRDefault="003D028C" w:rsidP="003D028C">
            <w:pPr>
              <w:keepNext/>
              <w:keepLines/>
              <w:spacing w:after="0"/>
              <w:rPr>
                <w:rFonts w:ascii="Arial" w:hAnsi="Arial"/>
                <w:sz w:val="18"/>
              </w:rPr>
            </w:pPr>
            <w:r w:rsidRPr="00196BCA">
              <w:rPr>
                <w:rFonts w:ascii="Arial" w:hAnsi="Arial"/>
                <w:sz w:val="18"/>
              </w:rPr>
              <w:t>Derivation Path: 38.508-1 [4], Table 4.6.3-19 with condition PSCell_change</w:t>
            </w:r>
          </w:p>
        </w:tc>
      </w:tr>
      <w:tr w:rsidR="003D028C" w:rsidRPr="00196BCA" w14:paraId="17259721" w14:textId="77777777" w:rsidTr="003D028C">
        <w:tc>
          <w:tcPr>
            <w:tcW w:w="4535" w:type="dxa"/>
          </w:tcPr>
          <w:p w14:paraId="7A642C4E" w14:textId="77777777" w:rsidR="003D028C" w:rsidRPr="00196BCA" w:rsidRDefault="003D028C" w:rsidP="003D028C">
            <w:pPr>
              <w:keepNext/>
              <w:keepLines/>
              <w:spacing w:after="0"/>
              <w:jc w:val="center"/>
              <w:rPr>
                <w:rFonts w:ascii="Arial" w:hAnsi="Arial"/>
                <w:b/>
                <w:sz w:val="18"/>
              </w:rPr>
            </w:pPr>
            <w:r w:rsidRPr="00196BCA">
              <w:rPr>
                <w:rFonts w:ascii="Arial" w:hAnsi="Arial"/>
                <w:b/>
                <w:sz w:val="18"/>
              </w:rPr>
              <w:t>Information Element</w:t>
            </w:r>
          </w:p>
        </w:tc>
        <w:tc>
          <w:tcPr>
            <w:tcW w:w="2267" w:type="dxa"/>
          </w:tcPr>
          <w:p w14:paraId="700493BC" w14:textId="77777777" w:rsidR="003D028C" w:rsidRPr="00196BCA" w:rsidRDefault="003D028C" w:rsidP="003D028C">
            <w:pPr>
              <w:keepNext/>
              <w:keepLines/>
              <w:spacing w:after="0"/>
              <w:jc w:val="center"/>
              <w:rPr>
                <w:rFonts w:ascii="Arial" w:hAnsi="Arial"/>
                <w:b/>
                <w:sz w:val="18"/>
              </w:rPr>
            </w:pPr>
            <w:r w:rsidRPr="00196BCA">
              <w:rPr>
                <w:rFonts w:ascii="Arial" w:hAnsi="Arial"/>
                <w:b/>
                <w:sz w:val="18"/>
              </w:rPr>
              <w:t>Value/remark</w:t>
            </w:r>
          </w:p>
        </w:tc>
        <w:tc>
          <w:tcPr>
            <w:tcW w:w="1700" w:type="dxa"/>
          </w:tcPr>
          <w:p w14:paraId="7AA4869C" w14:textId="77777777" w:rsidR="003D028C" w:rsidRPr="00196BCA" w:rsidRDefault="003D028C" w:rsidP="003D028C">
            <w:pPr>
              <w:keepNext/>
              <w:keepLines/>
              <w:spacing w:after="0"/>
              <w:jc w:val="center"/>
              <w:rPr>
                <w:rFonts w:ascii="Arial" w:hAnsi="Arial"/>
                <w:b/>
                <w:sz w:val="18"/>
              </w:rPr>
            </w:pPr>
            <w:r w:rsidRPr="00196BCA">
              <w:rPr>
                <w:rFonts w:ascii="Arial" w:hAnsi="Arial"/>
                <w:b/>
                <w:sz w:val="18"/>
              </w:rPr>
              <w:t>Comment</w:t>
            </w:r>
          </w:p>
        </w:tc>
        <w:tc>
          <w:tcPr>
            <w:tcW w:w="1245" w:type="dxa"/>
          </w:tcPr>
          <w:p w14:paraId="14CCFD7E" w14:textId="77777777" w:rsidR="003D028C" w:rsidRPr="00196BCA" w:rsidRDefault="003D028C" w:rsidP="003D028C">
            <w:pPr>
              <w:keepNext/>
              <w:keepLines/>
              <w:spacing w:after="0"/>
              <w:jc w:val="center"/>
              <w:rPr>
                <w:rFonts w:ascii="Arial" w:hAnsi="Arial"/>
                <w:b/>
                <w:sz w:val="18"/>
              </w:rPr>
            </w:pPr>
            <w:r w:rsidRPr="00196BCA">
              <w:rPr>
                <w:rFonts w:ascii="Arial" w:hAnsi="Arial"/>
                <w:b/>
                <w:sz w:val="18"/>
              </w:rPr>
              <w:t>Condition</w:t>
            </w:r>
          </w:p>
        </w:tc>
      </w:tr>
      <w:tr w:rsidR="003D028C" w:rsidRPr="00196BCA" w14:paraId="47E79B31" w14:textId="77777777" w:rsidTr="003D028C">
        <w:tc>
          <w:tcPr>
            <w:tcW w:w="4535" w:type="dxa"/>
          </w:tcPr>
          <w:p w14:paraId="182383FD" w14:textId="77777777" w:rsidR="003D028C" w:rsidRPr="00196BCA" w:rsidRDefault="003D028C" w:rsidP="003D028C">
            <w:pPr>
              <w:pStyle w:val="TAL"/>
            </w:pPr>
            <w:r w:rsidRPr="00196BCA">
              <w:t xml:space="preserve">CellGroupConfig ::= </w:t>
            </w:r>
            <w:r w:rsidRPr="00196BCA">
              <w:rPr>
                <w:snapToGrid w:val="0"/>
              </w:rPr>
              <w:t xml:space="preserve">SEQUENCE </w:t>
            </w:r>
            <w:r w:rsidRPr="00196BCA">
              <w:t>{</w:t>
            </w:r>
          </w:p>
        </w:tc>
        <w:tc>
          <w:tcPr>
            <w:tcW w:w="2267" w:type="dxa"/>
          </w:tcPr>
          <w:p w14:paraId="258B40D3" w14:textId="77777777" w:rsidR="003D028C" w:rsidRPr="00196BCA" w:rsidRDefault="003D028C" w:rsidP="003D028C">
            <w:pPr>
              <w:pStyle w:val="TAL"/>
            </w:pPr>
          </w:p>
        </w:tc>
        <w:tc>
          <w:tcPr>
            <w:tcW w:w="1700" w:type="dxa"/>
          </w:tcPr>
          <w:p w14:paraId="6A42B62B" w14:textId="77777777" w:rsidR="003D028C" w:rsidRPr="00196BCA" w:rsidRDefault="003D028C" w:rsidP="003D028C">
            <w:pPr>
              <w:pStyle w:val="TAL"/>
            </w:pPr>
          </w:p>
        </w:tc>
        <w:tc>
          <w:tcPr>
            <w:tcW w:w="1245" w:type="dxa"/>
          </w:tcPr>
          <w:p w14:paraId="1C536F75" w14:textId="77777777" w:rsidR="003D028C" w:rsidRPr="00196BCA" w:rsidRDefault="003D028C" w:rsidP="003D028C">
            <w:pPr>
              <w:pStyle w:val="TAL"/>
            </w:pPr>
          </w:p>
        </w:tc>
      </w:tr>
      <w:tr w:rsidR="003D028C" w:rsidRPr="00196BCA" w14:paraId="7E72411F" w14:textId="77777777" w:rsidTr="003D028C">
        <w:tc>
          <w:tcPr>
            <w:tcW w:w="4535" w:type="dxa"/>
          </w:tcPr>
          <w:p w14:paraId="1B398FC7" w14:textId="77777777" w:rsidR="003D028C" w:rsidRPr="00196BCA" w:rsidRDefault="003D028C" w:rsidP="003D028C">
            <w:pPr>
              <w:pStyle w:val="TAL"/>
            </w:pPr>
            <w:r w:rsidRPr="00196BCA">
              <w:t xml:space="preserve">  rlc-BearerToAddModList SEQUENCE (SIZE(1..maxLCH)) OF </w:t>
            </w:r>
            <w:r w:rsidR="00C901E4" w:rsidRPr="00196BCA">
              <w:t>RLC-BearerConfig</w:t>
            </w:r>
            <w:r w:rsidRPr="00196BCA">
              <w:rPr>
                <w:lang w:eastAsia="zh-CN"/>
              </w:rPr>
              <w:t xml:space="preserve"> {</w:t>
            </w:r>
          </w:p>
        </w:tc>
        <w:tc>
          <w:tcPr>
            <w:tcW w:w="2267" w:type="dxa"/>
          </w:tcPr>
          <w:p w14:paraId="0A4D8B21" w14:textId="77777777" w:rsidR="003D028C" w:rsidRPr="00196BCA" w:rsidRDefault="003D028C" w:rsidP="003D028C">
            <w:pPr>
              <w:pStyle w:val="TAL"/>
            </w:pPr>
            <w:r w:rsidRPr="00196BCA">
              <w:t>1 entry</w:t>
            </w:r>
          </w:p>
        </w:tc>
        <w:tc>
          <w:tcPr>
            <w:tcW w:w="1700" w:type="dxa"/>
          </w:tcPr>
          <w:p w14:paraId="5BDF2F8D" w14:textId="77777777" w:rsidR="003D028C" w:rsidRPr="00196BCA" w:rsidRDefault="003D028C" w:rsidP="003D028C">
            <w:pPr>
              <w:pStyle w:val="TAL"/>
            </w:pPr>
          </w:p>
        </w:tc>
        <w:tc>
          <w:tcPr>
            <w:tcW w:w="1245" w:type="dxa"/>
          </w:tcPr>
          <w:p w14:paraId="1C3027C4" w14:textId="77777777" w:rsidR="003D028C" w:rsidRPr="00196BCA" w:rsidRDefault="003D028C" w:rsidP="003D028C">
            <w:pPr>
              <w:pStyle w:val="TAL"/>
            </w:pPr>
            <w:r w:rsidRPr="00196BCA">
              <w:t>EN-DC</w:t>
            </w:r>
          </w:p>
        </w:tc>
      </w:tr>
      <w:tr w:rsidR="003D028C" w:rsidRPr="00196BCA" w14:paraId="7136C3F4" w14:textId="77777777" w:rsidTr="003D028C">
        <w:tc>
          <w:tcPr>
            <w:tcW w:w="4535" w:type="dxa"/>
          </w:tcPr>
          <w:p w14:paraId="003947F0" w14:textId="77777777" w:rsidR="003D028C" w:rsidRPr="00196BCA" w:rsidRDefault="003D028C" w:rsidP="003D028C">
            <w:pPr>
              <w:pStyle w:val="TAL"/>
            </w:pPr>
            <w:r w:rsidRPr="00196BCA">
              <w:t xml:space="preserve">    RLC-Bearer-Config[1]</w:t>
            </w:r>
          </w:p>
        </w:tc>
        <w:tc>
          <w:tcPr>
            <w:tcW w:w="2267" w:type="dxa"/>
          </w:tcPr>
          <w:p w14:paraId="30897776" w14:textId="77777777" w:rsidR="003D028C" w:rsidRPr="00196BCA" w:rsidRDefault="003D028C" w:rsidP="003D028C">
            <w:pPr>
              <w:pStyle w:val="TAL"/>
            </w:pPr>
            <w:r w:rsidRPr="00196BCA">
              <w:t>RLC-BearerConfig with conditions UM and DRB2 and Re-establish_RLC</w:t>
            </w:r>
          </w:p>
        </w:tc>
        <w:tc>
          <w:tcPr>
            <w:tcW w:w="1700" w:type="dxa"/>
          </w:tcPr>
          <w:p w14:paraId="24B8C954" w14:textId="77777777" w:rsidR="003D028C" w:rsidRPr="00196BCA" w:rsidRDefault="00C901E4" w:rsidP="003D028C">
            <w:pPr>
              <w:pStyle w:val="TAL"/>
            </w:pPr>
            <w:r w:rsidRPr="00196BCA">
              <w:t>entry 1</w:t>
            </w:r>
          </w:p>
        </w:tc>
        <w:tc>
          <w:tcPr>
            <w:tcW w:w="1245" w:type="dxa"/>
          </w:tcPr>
          <w:p w14:paraId="60106D1C" w14:textId="77777777" w:rsidR="003D028C" w:rsidRPr="00196BCA" w:rsidRDefault="003D028C" w:rsidP="003D028C">
            <w:pPr>
              <w:pStyle w:val="TAL"/>
            </w:pPr>
          </w:p>
        </w:tc>
      </w:tr>
      <w:tr w:rsidR="003D028C" w:rsidRPr="00196BCA" w14:paraId="09712D59" w14:textId="77777777" w:rsidTr="003D028C">
        <w:tc>
          <w:tcPr>
            <w:tcW w:w="4535" w:type="dxa"/>
          </w:tcPr>
          <w:p w14:paraId="5D086059" w14:textId="77777777" w:rsidR="003D028C" w:rsidRPr="00196BCA" w:rsidRDefault="003D028C" w:rsidP="003D028C">
            <w:pPr>
              <w:pStyle w:val="TAL"/>
            </w:pPr>
            <w:r w:rsidRPr="00196BCA">
              <w:t xml:space="preserve">  }</w:t>
            </w:r>
          </w:p>
        </w:tc>
        <w:tc>
          <w:tcPr>
            <w:tcW w:w="2267" w:type="dxa"/>
          </w:tcPr>
          <w:p w14:paraId="25652826" w14:textId="77777777" w:rsidR="003D028C" w:rsidRPr="00196BCA" w:rsidRDefault="003D028C" w:rsidP="003D028C">
            <w:pPr>
              <w:pStyle w:val="TAL"/>
            </w:pPr>
          </w:p>
        </w:tc>
        <w:tc>
          <w:tcPr>
            <w:tcW w:w="1700" w:type="dxa"/>
          </w:tcPr>
          <w:p w14:paraId="34C21046" w14:textId="77777777" w:rsidR="003D028C" w:rsidRPr="00196BCA" w:rsidRDefault="003D028C" w:rsidP="003D028C">
            <w:pPr>
              <w:pStyle w:val="TAL"/>
            </w:pPr>
          </w:p>
        </w:tc>
        <w:tc>
          <w:tcPr>
            <w:tcW w:w="1245" w:type="dxa"/>
          </w:tcPr>
          <w:p w14:paraId="13F71870" w14:textId="77777777" w:rsidR="003D028C" w:rsidRPr="00196BCA" w:rsidRDefault="003D028C" w:rsidP="003D028C">
            <w:pPr>
              <w:pStyle w:val="TAL"/>
            </w:pPr>
          </w:p>
        </w:tc>
      </w:tr>
      <w:tr w:rsidR="003D028C" w:rsidRPr="00196BCA" w14:paraId="1FAA4F67" w14:textId="77777777" w:rsidTr="003D028C">
        <w:tc>
          <w:tcPr>
            <w:tcW w:w="4535" w:type="dxa"/>
          </w:tcPr>
          <w:p w14:paraId="55E56CB3" w14:textId="77777777" w:rsidR="003D028C" w:rsidRPr="00196BCA" w:rsidRDefault="003D028C" w:rsidP="003D028C">
            <w:pPr>
              <w:pStyle w:val="TAL"/>
            </w:pPr>
            <w:r w:rsidRPr="00196BCA">
              <w:t>}</w:t>
            </w:r>
          </w:p>
        </w:tc>
        <w:tc>
          <w:tcPr>
            <w:tcW w:w="2267" w:type="dxa"/>
          </w:tcPr>
          <w:p w14:paraId="5D87DFCC" w14:textId="77777777" w:rsidR="003D028C" w:rsidRPr="00196BCA" w:rsidRDefault="003D028C" w:rsidP="003D028C">
            <w:pPr>
              <w:pStyle w:val="TAL"/>
            </w:pPr>
          </w:p>
        </w:tc>
        <w:tc>
          <w:tcPr>
            <w:tcW w:w="1700" w:type="dxa"/>
          </w:tcPr>
          <w:p w14:paraId="40A18DF8" w14:textId="77777777" w:rsidR="003D028C" w:rsidRPr="00196BCA" w:rsidRDefault="003D028C" w:rsidP="003D028C">
            <w:pPr>
              <w:pStyle w:val="TAL"/>
            </w:pPr>
          </w:p>
        </w:tc>
        <w:tc>
          <w:tcPr>
            <w:tcW w:w="1245" w:type="dxa"/>
          </w:tcPr>
          <w:p w14:paraId="10D03C69" w14:textId="77777777" w:rsidR="003D028C" w:rsidRPr="00196BCA" w:rsidRDefault="003D028C" w:rsidP="003D028C">
            <w:pPr>
              <w:pStyle w:val="TAL"/>
            </w:pPr>
          </w:p>
        </w:tc>
      </w:tr>
    </w:tbl>
    <w:p w14:paraId="63B4F24A" w14:textId="77777777" w:rsidR="008B0C68" w:rsidRPr="00196BCA" w:rsidRDefault="008B0C68" w:rsidP="006A5FA0">
      <w:pPr>
        <w:rPr>
          <w:rFonts w:eastAsia="MS Mincho"/>
        </w:rPr>
      </w:pPr>
    </w:p>
    <w:p w14:paraId="2FBFF2DA" w14:textId="77777777" w:rsidR="006D6A13" w:rsidRPr="00196BCA" w:rsidRDefault="006D6A13" w:rsidP="006D6A13">
      <w:pPr>
        <w:pStyle w:val="TH"/>
      </w:pPr>
      <w:r w:rsidRPr="00196BCA">
        <w:t xml:space="preserve">Table 7.1.3.4.2.3-5: </w:t>
      </w:r>
      <w:r w:rsidRPr="00196BCA">
        <w:rPr>
          <w:i/>
          <w:iCs/>
        </w:rPr>
        <w:t>CellGroupConfig</w:t>
      </w:r>
      <w:r w:rsidRPr="00196BCA">
        <w:rPr>
          <w:i/>
        </w:rPr>
        <w:t xml:space="preserve"> </w:t>
      </w:r>
      <w:r w:rsidRPr="00196BCA">
        <w:t>for NR/5GC (step 4, Table 7.1.3.4.2.3.2-</w:t>
      </w:r>
      <w:r w:rsidRPr="00196BCA">
        <w:rPr>
          <w:snapToGrid w:val="0"/>
        </w:rPr>
        <w:t>1</w:t>
      </w:r>
      <w:r w:rsidRPr="00196BCA">
        <w:t>)</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747"/>
      </w:tblGrid>
      <w:tr w:rsidR="006D6A13" w:rsidRPr="00196BCA" w14:paraId="798A0DEB" w14:textId="77777777" w:rsidTr="001972C6">
        <w:tc>
          <w:tcPr>
            <w:tcW w:w="9747" w:type="dxa"/>
          </w:tcPr>
          <w:p w14:paraId="71D4533C" w14:textId="77777777" w:rsidR="006D6A13" w:rsidRPr="00196BCA" w:rsidRDefault="006D6A13" w:rsidP="001972C6">
            <w:pPr>
              <w:keepNext/>
              <w:keepLines/>
              <w:spacing w:after="0"/>
              <w:rPr>
                <w:rFonts w:ascii="Arial" w:hAnsi="Arial"/>
                <w:sz w:val="18"/>
              </w:rPr>
            </w:pPr>
            <w:r w:rsidRPr="00196BCA">
              <w:rPr>
                <w:rFonts w:ascii="Arial" w:hAnsi="Arial"/>
                <w:sz w:val="18"/>
              </w:rPr>
              <w:t>Derivation Path: 38.508-1 [4], Table 4.6.3-19 with condition PCell_change</w:t>
            </w:r>
          </w:p>
        </w:tc>
      </w:tr>
    </w:tbl>
    <w:p w14:paraId="4044EA94" w14:textId="77777777" w:rsidR="006D6A13" w:rsidRPr="00196BCA" w:rsidRDefault="006D6A13" w:rsidP="006A5FA0">
      <w:pPr>
        <w:rPr>
          <w:rFonts w:eastAsia="MS Mincho"/>
        </w:rPr>
      </w:pPr>
    </w:p>
    <w:p w14:paraId="0901B980" w14:textId="1B4EC279" w:rsidR="00E139E0" w:rsidRPr="00196BCA" w:rsidRDefault="00E139E0" w:rsidP="00E139E0">
      <w:pPr>
        <w:pStyle w:val="Heading5"/>
      </w:pPr>
      <w:bookmarkStart w:id="379" w:name="_Toc21103175"/>
      <w:bookmarkStart w:id="380" w:name="_Toc29233515"/>
      <w:bookmarkStart w:id="381" w:name="_Toc29462120"/>
      <w:bookmarkStart w:id="382" w:name="_Toc36158097"/>
      <w:r w:rsidRPr="00196BCA">
        <w:t>7.1.3.4.3</w:t>
      </w:r>
      <w:r w:rsidRPr="00196BCA">
        <w:tab/>
        <w:t>PDCP handover / DAPS handover / Status reporting / Intra-frequency</w:t>
      </w:r>
    </w:p>
    <w:p w14:paraId="22361B66" w14:textId="77777777" w:rsidR="00E139E0" w:rsidRPr="00196BCA" w:rsidRDefault="00E139E0" w:rsidP="00E139E0">
      <w:pPr>
        <w:pStyle w:val="H6"/>
      </w:pPr>
      <w:r w:rsidRPr="00196BCA">
        <w:t>7.1.3.4.3.1</w:t>
      </w:r>
      <w:r w:rsidRPr="00196BCA">
        <w:tab/>
        <w:t>Test Purpose (TP)</w:t>
      </w:r>
    </w:p>
    <w:p w14:paraId="10C5DEDD" w14:textId="77777777" w:rsidR="00E139E0" w:rsidRPr="00196BCA" w:rsidRDefault="00E139E0" w:rsidP="00E139E0">
      <w:pPr>
        <w:pStyle w:val="H6"/>
      </w:pPr>
      <w:r w:rsidRPr="00196BCA">
        <w:t>(1)</w:t>
      </w:r>
    </w:p>
    <w:p w14:paraId="120390B7" w14:textId="77777777" w:rsidR="00E139E0" w:rsidRPr="00196BCA" w:rsidRDefault="00E139E0" w:rsidP="00E139E0">
      <w:pPr>
        <w:pStyle w:val="PL"/>
        <w:rPr>
          <w:noProof w:val="0"/>
        </w:rPr>
      </w:pPr>
      <w:r w:rsidRPr="00196BCA">
        <w:rPr>
          <w:b/>
          <w:noProof w:val="0"/>
        </w:rPr>
        <w:t>with</w:t>
      </w:r>
      <w:r w:rsidRPr="00196BCA">
        <w:rPr>
          <w:noProof w:val="0"/>
        </w:rPr>
        <w:t xml:space="preserve"> { UE in NR RRC_CONNECTED state and supporting Intra-frequency DAPS handover }</w:t>
      </w:r>
    </w:p>
    <w:p w14:paraId="2DD37A73" w14:textId="77777777" w:rsidR="00E139E0" w:rsidRPr="00196BCA" w:rsidRDefault="00E139E0" w:rsidP="00E139E0">
      <w:pPr>
        <w:pStyle w:val="PL"/>
        <w:rPr>
          <w:noProof w:val="0"/>
        </w:rPr>
      </w:pPr>
      <w:r w:rsidRPr="00196BCA">
        <w:rPr>
          <w:b/>
          <w:noProof w:val="0"/>
        </w:rPr>
        <w:t>ensure that</w:t>
      </w:r>
      <w:r w:rsidRPr="00196BCA">
        <w:rPr>
          <w:noProof w:val="0"/>
        </w:rPr>
        <w:t xml:space="preserve"> {</w:t>
      </w:r>
    </w:p>
    <w:p w14:paraId="250D4992" w14:textId="60941DBD" w:rsidR="00E139E0" w:rsidRPr="00196BCA" w:rsidRDefault="00E139E0" w:rsidP="00E139E0">
      <w:pPr>
        <w:pStyle w:val="PL"/>
        <w:rPr>
          <w:noProof w:val="0"/>
        </w:rPr>
      </w:pPr>
      <w:r w:rsidRPr="00196BCA">
        <w:rPr>
          <w:noProof w:val="0"/>
        </w:rPr>
        <w:t xml:space="preserve">  </w:t>
      </w:r>
      <w:r w:rsidRPr="00196BCA">
        <w:rPr>
          <w:b/>
          <w:noProof w:val="0"/>
        </w:rPr>
        <w:t>when</w:t>
      </w:r>
      <w:r w:rsidRPr="00196BCA">
        <w:rPr>
          <w:noProof w:val="0"/>
        </w:rPr>
        <w:t xml:space="preserve"> { UE receives an RRCReconfiguration message including a reconfigurationWithSync for Intra-frequency DAPS handover }</w:t>
      </w:r>
      <w:r w:rsidRPr="00196BCA">
        <w:rPr>
          <w:noProof w:val="0"/>
        </w:rPr>
        <w:cr/>
        <w:t xml:space="preserve">    </w:t>
      </w:r>
      <w:r w:rsidRPr="00196BCA">
        <w:rPr>
          <w:b/>
          <w:noProof w:val="0"/>
        </w:rPr>
        <w:t>then</w:t>
      </w:r>
      <w:r w:rsidRPr="00196BCA">
        <w:rPr>
          <w:noProof w:val="0"/>
        </w:rPr>
        <w:t xml:space="preserve"> { PDCP entity associated with a DAPS bearer shall</w:t>
      </w:r>
      <w:r w:rsidR="00AE1DDE" w:rsidRPr="00196BCA">
        <w:rPr>
          <w:noProof w:val="0"/>
        </w:rPr>
        <w:t xml:space="preserve"> keep DL/UL reception/transmission with the source gNB</w:t>
      </w:r>
      <w:r w:rsidRPr="00196BCA">
        <w:rPr>
          <w:noProof w:val="0"/>
        </w:rPr>
        <w:t xml:space="preserve"> }</w:t>
      </w:r>
    </w:p>
    <w:p w14:paraId="09CC3DEF" w14:textId="77777777" w:rsidR="00E139E0" w:rsidRPr="00196BCA" w:rsidRDefault="00E139E0" w:rsidP="00E139E0">
      <w:pPr>
        <w:pStyle w:val="PL"/>
        <w:rPr>
          <w:noProof w:val="0"/>
        </w:rPr>
      </w:pPr>
      <w:r w:rsidRPr="00196BCA">
        <w:rPr>
          <w:noProof w:val="0"/>
        </w:rPr>
        <w:t xml:space="preserve">            }</w:t>
      </w:r>
    </w:p>
    <w:p w14:paraId="7B70AFC5" w14:textId="77777777" w:rsidR="00E139E0" w:rsidRPr="00196BCA" w:rsidRDefault="00E139E0" w:rsidP="00E139E0">
      <w:pPr>
        <w:pStyle w:val="PL"/>
        <w:rPr>
          <w:noProof w:val="0"/>
        </w:rPr>
      </w:pPr>
    </w:p>
    <w:p w14:paraId="2D141061" w14:textId="77777777" w:rsidR="00E139E0" w:rsidRPr="00196BCA" w:rsidRDefault="00E139E0" w:rsidP="00E139E0">
      <w:pPr>
        <w:pStyle w:val="H6"/>
      </w:pPr>
      <w:r w:rsidRPr="00196BCA">
        <w:t>(2)</w:t>
      </w:r>
    </w:p>
    <w:p w14:paraId="75C51DCB" w14:textId="7BAFF6DD" w:rsidR="00E139E0" w:rsidRPr="00196BCA" w:rsidRDefault="00E139E0" w:rsidP="00E139E0">
      <w:pPr>
        <w:pStyle w:val="PL"/>
        <w:rPr>
          <w:noProof w:val="0"/>
        </w:rPr>
      </w:pPr>
      <w:r w:rsidRPr="00196BCA">
        <w:rPr>
          <w:b/>
          <w:noProof w:val="0"/>
        </w:rPr>
        <w:t>with</w:t>
      </w:r>
      <w:r w:rsidRPr="00196BCA">
        <w:rPr>
          <w:noProof w:val="0"/>
        </w:rPr>
        <w:t xml:space="preserve"> { UE in NR RRC_CONNECTED state and supporting Intra-frequency DAPS handover and receiving an RRCReconfiguration message including a reconfigurationWithSync for Intra-frequency DAPS handover }</w:t>
      </w:r>
    </w:p>
    <w:p w14:paraId="2614FCAB" w14:textId="77777777" w:rsidR="00E139E0" w:rsidRPr="00196BCA" w:rsidRDefault="00E139E0" w:rsidP="00E139E0">
      <w:pPr>
        <w:pStyle w:val="PL"/>
        <w:rPr>
          <w:noProof w:val="0"/>
        </w:rPr>
      </w:pPr>
      <w:r w:rsidRPr="00196BCA">
        <w:rPr>
          <w:b/>
          <w:noProof w:val="0"/>
        </w:rPr>
        <w:t>ensure that</w:t>
      </w:r>
      <w:r w:rsidRPr="00196BCA">
        <w:rPr>
          <w:noProof w:val="0"/>
        </w:rPr>
        <w:t xml:space="preserve"> {</w:t>
      </w:r>
    </w:p>
    <w:p w14:paraId="0E2DF2C8" w14:textId="77777777" w:rsidR="00E139E0" w:rsidRPr="00196BCA" w:rsidRDefault="00E139E0" w:rsidP="00E139E0">
      <w:pPr>
        <w:pStyle w:val="PL"/>
        <w:rPr>
          <w:noProof w:val="0"/>
        </w:rPr>
      </w:pPr>
      <w:r w:rsidRPr="00196BCA">
        <w:rPr>
          <w:noProof w:val="0"/>
        </w:rPr>
        <w:t xml:space="preserve">  </w:t>
      </w:r>
      <w:r w:rsidRPr="00196BCA">
        <w:rPr>
          <w:b/>
          <w:noProof w:val="0"/>
        </w:rPr>
        <w:t>when</w:t>
      </w:r>
      <w:r w:rsidRPr="00196BCA">
        <w:rPr>
          <w:noProof w:val="0"/>
        </w:rPr>
        <w:t xml:space="preserve"> { UE has performed random access procedure to the target cell successfully }</w:t>
      </w:r>
      <w:r w:rsidRPr="00196BCA">
        <w:rPr>
          <w:noProof w:val="0"/>
        </w:rPr>
        <w:cr/>
        <w:t xml:space="preserve">    </w:t>
      </w:r>
      <w:r w:rsidRPr="00196BCA">
        <w:rPr>
          <w:b/>
          <w:noProof w:val="0"/>
        </w:rPr>
        <w:t>then</w:t>
      </w:r>
      <w:r w:rsidRPr="00196BCA">
        <w:rPr>
          <w:noProof w:val="0"/>
        </w:rPr>
        <w:t xml:space="preserve"> { UE shall perform uplink data switching }</w:t>
      </w:r>
    </w:p>
    <w:p w14:paraId="13C7A126" w14:textId="77777777" w:rsidR="00E139E0" w:rsidRPr="00196BCA" w:rsidRDefault="00E139E0" w:rsidP="00E139E0">
      <w:pPr>
        <w:pStyle w:val="PL"/>
        <w:rPr>
          <w:noProof w:val="0"/>
        </w:rPr>
      </w:pPr>
      <w:r w:rsidRPr="00196BCA">
        <w:rPr>
          <w:noProof w:val="0"/>
        </w:rPr>
        <w:t xml:space="preserve">            }</w:t>
      </w:r>
    </w:p>
    <w:p w14:paraId="6C7DF503" w14:textId="77777777" w:rsidR="00E139E0" w:rsidRPr="00196BCA" w:rsidRDefault="00E139E0" w:rsidP="00E139E0">
      <w:pPr>
        <w:pStyle w:val="PL"/>
        <w:rPr>
          <w:noProof w:val="0"/>
        </w:rPr>
      </w:pPr>
    </w:p>
    <w:p w14:paraId="372D557F" w14:textId="77777777" w:rsidR="00E139E0" w:rsidRPr="00196BCA" w:rsidRDefault="00E139E0" w:rsidP="00E139E0">
      <w:pPr>
        <w:pStyle w:val="H6"/>
      </w:pPr>
      <w:r w:rsidRPr="00196BCA">
        <w:t>(3)</w:t>
      </w:r>
    </w:p>
    <w:p w14:paraId="6135C812" w14:textId="289E6AE2" w:rsidR="00E139E0" w:rsidRPr="00196BCA" w:rsidRDefault="00E139E0" w:rsidP="00E139E0">
      <w:pPr>
        <w:pStyle w:val="PL"/>
        <w:rPr>
          <w:noProof w:val="0"/>
        </w:rPr>
      </w:pPr>
      <w:r w:rsidRPr="00196BCA">
        <w:rPr>
          <w:b/>
          <w:noProof w:val="0"/>
        </w:rPr>
        <w:t>with</w:t>
      </w:r>
      <w:r w:rsidRPr="00196BCA">
        <w:rPr>
          <w:noProof w:val="0"/>
        </w:rPr>
        <w:t xml:space="preserve"> { UE in NR RRC_CONNECTED state and supporting Intra-frequency DAPS handover and receiving an RRCReconfiguration message including a reconfigurationWithSync for Intra-frequency DAPS handover }</w:t>
      </w:r>
    </w:p>
    <w:p w14:paraId="674939B2" w14:textId="77777777" w:rsidR="00E139E0" w:rsidRPr="00196BCA" w:rsidRDefault="00E139E0" w:rsidP="00E139E0">
      <w:pPr>
        <w:pStyle w:val="PL"/>
        <w:rPr>
          <w:noProof w:val="0"/>
        </w:rPr>
      </w:pPr>
      <w:r w:rsidRPr="00196BCA">
        <w:rPr>
          <w:b/>
          <w:noProof w:val="0"/>
        </w:rPr>
        <w:t>ensure that</w:t>
      </w:r>
      <w:r w:rsidRPr="00196BCA">
        <w:rPr>
          <w:noProof w:val="0"/>
        </w:rPr>
        <w:t xml:space="preserve"> {</w:t>
      </w:r>
    </w:p>
    <w:p w14:paraId="7F3755B9" w14:textId="77777777" w:rsidR="00E139E0" w:rsidRPr="00196BCA" w:rsidRDefault="00E139E0" w:rsidP="00E139E0">
      <w:pPr>
        <w:pStyle w:val="PL"/>
        <w:rPr>
          <w:noProof w:val="0"/>
        </w:rPr>
      </w:pPr>
      <w:r w:rsidRPr="00196BCA">
        <w:rPr>
          <w:noProof w:val="0"/>
        </w:rPr>
        <w:t xml:space="preserve">  </w:t>
      </w:r>
      <w:r w:rsidRPr="00196BCA">
        <w:rPr>
          <w:b/>
          <w:noProof w:val="0"/>
        </w:rPr>
        <w:t>when</w:t>
      </w:r>
      <w:r w:rsidRPr="00196BCA">
        <w:rPr>
          <w:noProof w:val="0"/>
        </w:rPr>
        <w:t xml:space="preserve"> { upper layer requests a uplink data switching }</w:t>
      </w:r>
      <w:r w:rsidRPr="00196BCA">
        <w:rPr>
          <w:noProof w:val="0"/>
        </w:rPr>
        <w:cr/>
        <w:t xml:space="preserve">    </w:t>
      </w:r>
      <w:r w:rsidRPr="00196BCA">
        <w:rPr>
          <w:b/>
          <w:noProof w:val="0"/>
        </w:rPr>
        <w:t>then</w:t>
      </w:r>
      <w:r w:rsidRPr="00196BCA">
        <w:rPr>
          <w:noProof w:val="0"/>
        </w:rPr>
        <w:t xml:space="preserve"> { UE shall send a PDCP status report for the DAPS bearer }</w:t>
      </w:r>
    </w:p>
    <w:p w14:paraId="08E0A846" w14:textId="77777777" w:rsidR="00E139E0" w:rsidRPr="00196BCA" w:rsidRDefault="00E139E0" w:rsidP="00E139E0">
      <w:pPr>
        <w:pStyle w:val="PL"/>
        <w:rPr>
          <w:noProof w:val="0"/>
        </w:rPr>
      </w:pPr>
      <w:r w:rsidRPr="00196BCA">
        <w:rPr>
          <w:noProof w:val="0"/>
        </w:rPr>
        <w:t xml:space="preserve">            }</w:t>
      </w:r>
    </w:p>
    <w:p w14:paraId="2DA447E4" w14:textId="77777777" w:rsidR="00E139E0" w:rsidRPr="00196BCA" w:rsidRDefault="00E139E0" w:rsidP="00E139E0">
      <w:pPr>
        <w:pStyle w:val="PL"/>
        <w:rPr>
          <w:noProof w:val="0"/>
        </w:rPr>
      </w:pPr>
    </w:p>
    <w:p w14:paraId="1266D417" w14:textId="77777777" w:rsidR="00E139E0" w:rsidRPr="00196BCA" w:rsidRDefault="00E139E0" w:rsidP="00E139E0">
      <w:pPr>
        <w:pStyle w:val="H6"/>
      </w:pPr>
      <w:r w:rsidRPr="00196BCA">
        <w:t>(4)</w:t>
      </w:r>
    </w:p>
    <w:p w14:paraId="0DE33D2B" w14:textId="60771779" w:rsidR="00E139E0" w:rsidRPr="00196BCA" w:rsidRDefault="00E139E0" w:rsidP="00E139E0">
      <w:pPr>
        <w:pStyle w:val="PL"/>
        <w:rPr>
          <w:noProof w:val="0"/>
        </w:rPr>
      </w:pPr>
      <w:r w:rsidRPr="00196BCA">
        <w:rPr>
          <w:b/>
          <w:noProof w:val="0"/>
        </w:rPr>
        <w:t>with</w:t>
      </w:r>
      <w:r w:rsidRPr="00196BCA">
        <w:rPr>
          <w:noProof w:val="0"/>
        </w:rPr>
        <w:t xml:space="preserve"> { UE in NR RRC_CONNECTED state and supporting Intra-frequency DAPS handover and receiving an RRCReconfiguration message including a reconfigurationWithSync for Intra-frequency DAPS handover }</w:t>
      </w:r>
    </w:p>
    <w:p w14:paraId="61AE40AF" w14:textId="77777777" w:rsidR="00E139E0" w:rsidRPr="00196BCA" w:rsidRDefault="00E139E0" w:rsidP="00E139E0">
      <w:pPr>
        <w:pStyle w:val="PL"/>
        <w:rPr>
          <w:noProof w:val="0"/>
        </w:rPr>
      </w:pPr>
      <w:r w:rsidRPr="00196BCA">
        <w:rPr>
          <w:b/>
          <w:noProof w:val="0"/>
        </w:rPr>
        <w:t>ensure that</w:t>
      </w:r>
      <w:r w:rsidRPr="00196BCA">
        <w:rPr>
          <w:noProof w:val="0"/>
        </w:rPr>
        <w:t xml:space="preserve"> {</w:t>
      </w:r>
    </w:p>
    <w:p w14:paraId="74F45DE6" w14:textId="77777777" w:rsidR="00E139E0" w:rsidRPr="00196BCA" w:rsidRDefault="00E139E0" w:rsidP="00E139E0">
      <w:pPr>
        <w:pStyle w:val="PL"/>
        <w:rPr>
          <w:noProof w:val="0"/>
        </w:rPr>
      </w:pPr>
      <w:r w:rsidRPr="00196BCA">
        <w:rPr>
          <w:noProof w:val="0"/>
        </w:rPr>
        <w:t xml:space="preserve">  </w:t>
      </w:r>
      <w:r w:rsidRPr="00196BCA">
        <w:rPr>
          <w:b/>
          <w:noProof w:val="0"/>
        </w:rPr>
        <w:t>when</w:t>
      </w:r>
      <w:r w:rsidRPr="00196BCA">
        <w:rPr>
          <w:noProof w:val="0"/>
        </w:rPr>
        <w:t xml:space="preserve"> { upper layer requests a PDCP entity reconfiguration and the associated RLC entity is released for a radio bearer }</w:t>
      </w:r>
      <w:r w:rsidRPr="00196BCA">
        <w:rPr>
          <w:noProof w:val="0"/>
        </w:rPr>
        <w:cr/>
        <w:t xml:space="preserve">    </w:t>
      </w:r>
      <w:r w:rsidRPr="00196BCA">
        <w:rPr>
          <w:b/>
          <w:noProof w:val="0"/>
        </w:rPr>
        <w:t>then</w:t>
      </w:r>
      <w:r w:rsidRPr="00196BCA">
        <w:rPr>
          <w:noProof w:val="0"/>
        </w:rPr>
        <w:t xml:space="preserve"> { UE shall send a PDCP status report for the DAPS bearer }</w:t>
      </w:r>
    </w:p>
    <w:p w14:paraId="5DC34913" w14:textId="77777777" w:rsidR="00E139E0" w:rsidRPr="00196BCA" w:rsidRDefault="00E139E0" w:rsidP="00E139E0">
      <w:pPr>
        <w:pStyle w:val="PL"/>
        <w:rPr>
          <w:noProof w:val="0"/>
        </w:rPr>
      </w:pPr>
      <w:r w:rsidRPr="00196BCA">
        <w:rPr>
          <w:noProof w:val="0"/>
        </w:rPr>
        <w:t xml:space="preserve">            }</w:t>
      </w:r>
    </w:p>
    <w:p w14:paraId="27D735F2" w14:textId="77777777" w:rsidR="00E139E0" w:rsidRPr="00196BCA" w:rsidRDefault="00E139E0" w:rsidP="00E139E0">
      <w:pPr>
        <w:pStyle w:val="PL"/>
        <w:rPr>
          <w:noProof w:val="0"/>
        </w:rPr>
      </w:pPr>
    </w:p>
    <w:p w14:paraId="063D48CE" w14:textId="77777777" w:rsidR="00E139E0" w:rsidRPr="00196BCA" w:rsidRDefault="00E139E0" w:rsidP="00E139E0">
      <w:pPr>
        <w:pStyle w:val="H6"/>
      </w:pPr>
      <w:r w:rsidRPr="00196BCA">
        <w:t>7.1.3.4.3.2</w:t>
      </w:r>
      <w:r w:rsidRPr="00196BCA">
        <w:tab/>
        <w:t>Conformance requirements</w:t>
      </w:r>
    </w:p>
    <w:p w14:paraId="781EA9AD" w14:textId="77777777" w:rsidR="00E139E0" w:rsidRPr="00196BCA" w:rsidRDefault="00E139E0" w:rsidP="00E139E0">
      <w:r w:rsidRPr="00196BCA">
        <w:t>References: The conformance requirements covered in the present TC are specified in: TS 38.331 clause 5.3.5.5.2 and TS 38323 clause 4.2.2, 5.4.1, 5.8, 5.9 and 5.13. Unless otherwise stated these are Rel-16 requirements</w:t>
      </w:r>
      <w:r w:rsidRPr="00196BCA">
        <w:rPr>
          <w:color w:val="FF0000"/>
        </w:rPr>
        <w:t>.</w:t>
      </w:r>
    </w:p>
    <w:p w14:paraId="4B603D72" w14:textId="77777777" w:rsidR="00E139E0" w:rsidRPr="00196BCA" w:rsidRDefault="00E139E0" w:rsidP="00E139E0">
      <w:r w:rsidRPr="00196BCA">
        <w:t>[TS 38.331, clause 5.3.5.5.2]</w:t>
      </w:r>
    </w:p>
    <w:p w14:paraId="462211F6" w14:textId="77777777" w:rsidR="00E139E0" w:rsidRPr="00196BCA" w:rsidRDefault="00E139E0" w:rsidP="00E139E0">
      <w:pPr>
        <w:rPr>
          <w:rFonts w:eastAsia="MS Mincho"/>
        </w:rPr>
      </w:pPr>
      <w:r w:rsidRPr="00196BCA">
        <w:t>The UE shall perform the following actions to execute a reconfiguration with sync.</w:t>
      </w:r>
    </w:p>
    <w:p w14:paraId="2417D227" w14:textId="77777777" w:rsidR="00E139E0" w:rsidRPr="00196BCA" w:rsidRDefault="00E139E0" w:rsidP="00E139E0">
      <w:pPr>
        <w:pStyle w:val="B1"/>
      </w:pPr>
      <w:r w:rsidRPr="00196BCA">
        <w:t>1&gt;</w:t>
      </w:r>
      <w:r w:rsidRPr="00196BCA">
        <w:tab/>
        <w:t>if the AS security is not activated, perform the actions upon going to RRC_IDLE as specified in 5.3.11 with the release cause '</w:t>
      </w:r>
      <w:r w:rsidRPr="00196BCA">
        <w:rPr>
          <w:i/>
        </w:rPr>
        <w:t>other</w:t>
      </w:r>
      <w:r w:rsidRPr="00196BCA">
        <w:t>' upon which the procedure ends;</w:t>
      </w:r>
    </w:p>
    <w:p w14:paraId="40E5D618" w14:textId="77777777" w:rsidR="00E139E0" w:rsidRPr="00196BCA" w:rsidRDefault="00E139E0" w:rsidP="00E139E0">
      <w:pPr>
        <w:ind w:firstLine="284"/>
      </w:pPr>
      <w:r w:rsidRPr="00196BCA">
        <w:t>…</w:t>
      </w:r>
    </w:p>
    <w:p w14:paraId="4C532BD6" w14:textId="77777777" w:rsidR="00E139E0" w:rsidRPr="00196BCA" w:rsidRDefault="00E139E0" w:rsidP="00E139E0">
      <w:pPr>
        <w:pStyle w:val="B1"/>
        <w:tabs>
          <w:tab w:val="left" w:pos="5270"/>
        </w:tabs>
      </w:pPr>
      <w:r w:rsidRPr="00196BCA">
        <w:t>1&gt;</w:t>
      </w:r>
      <w:r w:rsidRPr="00196BCA">
        <w:tab/>
        <w:t>If any DAPS bearer is configured:</w:t>
      </w:r>
    </w:p>
    <w:p w14:paraId="2DC597C5" w14:textId="77777777" w:rsidR="00E139E0" w:rsidRPr="00196BCA" w:rsidRDefault="00E139E0" w:rsidP="00E139E0">
      <w:pPr>
        <w:pStyle w:val="B2"/>
      </w:pPr>
      <w:r w:rsidRPr="00196BCA">
        <w:t>2&gt;</w:t>
      </w:r>
      <w:r w:rsidRPr="00196BCA">
        <w:tab/>
        <w:t>create a MAC entity for the target cell group with the same configuration as the MAC entity for the source cell group;</w:t>
      </w:r>
    </w:p>
    <w:p w14:paraId="105C310B" w14:textId="77777777" w:rsidR="00E139E0" w:rsidRPr="00196BCA" w:rsidRDefault="00E139E0" w:rsidP="00E139E0">
      <w:pPr>
        <w:pStyle w:val="B2"/>
      </w:pPr>
      <w:r w:rsidRPr="00196BCA">
        <w:t>2&gt;</w:t>
      </w:r>
      <w:r w:rsidRPr="00196BCA">
        <w:tab/>
        <w:t>for each DAPS bearer:</w:t>
      </w:r>
    </w:p>
    <w:p w14:paraId="3BD2299F" w14:textId="77777777" w:rsidR="00E139E0" w:rsidRPr="00196BCA" w:rsidRDefault="00E139E0" w:rsidP="00E139E0">
      <w:pPr>
        <w:pStyle w:val="B3"/>
      </w:pPr>
      <w:r w:rsidRPr="00196BCA">
        <w:t>3&gt;</w:t>
      </w:r>
      <w:r w:rsidRPr="00196BCA">
        <w:tab/>
        <w:t>establish an RLC entity or entities for the target cell group, with the same configurations as for the source cell group;</w:t>
      </w:r>
    </w:p>
    <w:p w14:paraId="08937C33" w14:textId="77777777" w:rsidR="00E139E0" w:rsidRPr="00196BCA" w:rsidRDefault="00E139E0" w:rsidP="00E139E0">
      <w:pPr>
        <w:pStyle w:val="B3"/>
      </w:pPr>
      <w:r w:rsidRPr="00196BCA">
        <w:t>3&gt;</w:t>
      </w:r>
      <w:r w:rsidRPr="00196BCA">
        <w:tab/>
        <w:t>establish the logical channel for the target cell group, with the same configurations as for the source cell group;</w:t>
      </w:r>
    </w:p>
    <w:p w14:paraId="1D10764A" w14:textId="77777777" w:rsidR="00E139E0" w:rsidRPr="00196BCA" w:rsidRDefault="00E139E0" w:rsidP="00E139E0">
      <w:pPr>
        <w:pStyle w:val="NO"/>
      </w:pPr>
      <w:r w:rsidRPr="00196BCA">
        <w:t>NOTE 2b:</w:t>
      </w:r>
      <w:r w:rsidRPr="00196BCA">
        <w:tab/>
        <w:t xml:space="preserve">In order to understand if a DAPS bearer is configured, the UE needs to check the presence of the field </w:t>
      </w:r>
      <w:r w:rsidRPr="00196BCA">
        <w:rPr>
          <w:i/>
          <w:iCs/>
        </w:rPr>
        <w:t>daps-Config</w:t>
      </w:r>
      <w:r w:rsidRPr="00196BCA">
        <w:t xml:space="preserve"> within the </w:t>
      </w:r>
      <w:r w:rsidRPr="00196BCA">
        <w:rPr>
          <w:i/>
          <w:iCs/>
        </w:rPr>
        <w:t>RadioBearerConfig</w:t>
      </w:r>
      <w:r w:rsidRPr="00196BCA">
        <w:t xml:space="preserve"> IE received in </w:t>
      </w:r>
      <w:r w:rsidRPr="00196BCA">
        <w:rPr>
          <w:i/>
          <w:iCs/>
        </w:rPr>
        <w:t>radioBearerConfig</w:t>
      </w:r>
      <w:r w:rsidRPr="00196BCA">
        <w:t xml:space="preserve"> or </w:t>
      </w:r>
      <w:r w:rsidRPr="00196BCA">
        <w:rPr>
          <w:i/>
          <w:iCs/>
        </w:rPr>
        <w:t>radioBearerConfig2</w:t>
      </w:r>
      <w:r w:rsidRPr="00196BCA">
        <w:t>.</w:t>
      </w:r>
    </w:p>
    <w:p w14:paraId="1B96AC7B" w14:textId="77777777" w:rsidR="00E139E0" w:rsidRPr="00196BCA" w:rsidRDefault="00E139E0" w:rsidP="00E139E0">
      <w:pPr>
        <w:pStyle w:val="B2"/>
      </w:pPr>
      <w:r w:rsidRPr="00196BCA">
        <w:t>2&gt;</w:t>
      </w:r>
      <w:r w:rsidRPr="00196BCA">
        <w:tab/>
        <w:t>for each SRB:</w:t>
      </w:r>
    </w:p>
    <w:p w14:paraId="7E63BBFA" w14:textId="77777777" w:rsidR="00E139E0" w:rsidRPr="00196BCA" w:rsidRDefault="00E139E0" w:rsidP="00E139E0">
      <w:pPr>
        <w:pStyle w:val="B3"/>
      </w:pPr>
      <w:r w:rsidRPr="00196BCA">
        <w:t>3&gt;</w:t>
      </w:r>
      <w:r w:rsidRPr="00196BCA">
        <w:tab/>
        <w:t>establish an RLC entity for the target cell group, with the same configurations as for the source cell group;</w:t>
      </w:r>
    </w:p>
    <w:p w14:paraId="532F6918" w14:textId="77777777" w:rsidR="00E139E0" w:rsidRPr="00196BCA" w:rsidRDefault="00E139E0" w:rsidP="00E139E0">
      <w:pPr>
        <w:pStyle w:val="B3"/>
      </w:pPr>
      <w:r w:rsidRPr="00196BCA">
        <w:t>3&gt;</w:t>
      </w:r>
      <w:r w:rsidRPr="00196BCA">
        <w:tab/>
        <w:t>establish the logical channel for the target cell group, with the same configurations as for the source cell group;</w:t>
      </w:r>
    </w:p>
    <w:p w14:paraId="5CDFA08C" w14:textId="77777777" w:rsidR="00E139E0" w:rsidRPr="00196BCA" w:rsidRDefault="00E139E0" w:rsidP="00E139E0">
      <w:pPr>
        <w:pStyle w:val="B3"/>
      </w:pPr>
      <w:r w:rsidRPr="00196BCA">
        <w:t>3&gt;</w:t>
      </w:r>
      <w:r w:rsidRPr="00196BCA">
        <w:tab/>
        <w:t>suspend SRBs for the source cell group;</w:t>
      </w:r>
    </w:p>
    <w:p w14:paraId="0A1F0B1B" w14:textId="77777777" w:rsidR="00E139E0" w:rsidRPr="00196BCA" w:rsidRDefault="00E139E0" w:rsidP="00E139E0">
      <w:pPr>
        <w:pStyle w:val="NO"/>
      </w:pPr>
      <w:r w:rsidRPr="00196BCA">
        <w:t>NOTE 3:</w:t>
      </w:r>
      <w:r w:rsidRPr="00196BCA">
        <w:tab/>
        <w:t>Void</w:t>
      </w:r>
    </w:p>
    <w:p w14:paraId="63F9C207" w14:textId="77777777" w:rsidR="00E139E0" w:rsidRPr="00196BCA" w:rsidRDefault="00E139E0" w:rsidP="00E139E0">
      <w:pPr>
        <w:pStyle w:val="B2"/>
      </w:pPr>
      <w:r w:rsidRPr="00196BCA">
        <w:t>2&gt;</w:t>
      </w:r>
      <w:r w:rsidRPr="00196BCA">
        <w:tab/>
        <w:t xml:space="preserve">apply the value of the </w:t>
      </w:r>
      <w:r w:rsidRPr="00196BCA">
        <w:rPr>
          <w:i/>
        </w:rPr>
        <w:t>newUE-Identity</w:t>
      </w:r>
      <w:r w:rsidRPr="00196BCA">
        <w:t xml:space="preserve"> as the C-RNTI in the target cell group;</w:t>
      </w:r>
    </w:p>
    <w:p w14:paraId="7F9581B9" w14:textId="77777777" w:rsidR="00E139E0" w:rsidRPr="00196BCA" w:rsidRDefault="00E139E0" w:rsidP="00E139E0">
      <w:pPr>
        <w:pStyle w:val="B2"/>
      </w:pPr>
      <w:r w:rsidRPr="00196BCA">
        <w:t>2&gt;</w:t>
      </w:r>
      <w:r w:rsidRPr="00196BCA">
        <w:tab/>
        <w:t>configure lower layers for the target SpCell in accordance with the received s</w:t>
      </w:r>
      <w:r w:rsidRPr="00196BCA">
        <w:rPr>
          <w:i/>
        </w:rPr>
        <w:t>pCellConfigCommon</w:t>
      </w:r>
      <w:r w:rsidRPr="00196BCA">
        <w:t>;</w:t>
      </w:r>
    </w:p>
    <w:p w14:paraId="259E87BA" w14:textId="77777777" w:rsidR="00E139E0" w:rsidRPr="00196BCA" w:rsidRDefault="00E139E0" w:rsidP="00E139E0">
      <w:pPr>
        <w:pStyle w:val="B2"/>
      </w:pPr>
      <w:r w:rsidRPr="00196BCA">
        <w:t>2&gt;</w:t>
      </w:r>
      <w:r w:rsidRPr="00196BCA">
        <w:tab/>
        <w:t>configure lower layers for the target SpCell in accordance with any additional fields, not covered in the previous, if included in the received reconfigurationWithSync.</w:t>
      </w:r>
    </w:p>
    <w:p w14:paraId="4DC9A53D" w14:textId="77777777" w:rsidR="00E139E0" w:rsidRPr="00196BCA" w:rsidRDefault="00E139E0" w:rsidP="00E139E0">
      <w:r w:rsidRPr="00196BCA">
        <w:t>[TS 38.323, clause 4.2.2]</w:t>
      </w:r>
    </w:p>
    <w:p w14:paraId="4BD4F79E" w14:textId="77777777" w:rsidR="00E139E0" w:rsidRPr="00196BCA" w:rsidRDefault="00E139E0" w:rsidP="00E139E0">
      <w:r w:rsidRPr="00196BCA">
        <w:t>The PDCP entities are located in the PDCP sublayer. Several PDCP entities may be defined for a UE. Each PDCP entity is carrying the data of one radio bearer. A PDCP entity is associated either to the control plane or the user plane depending on which radio bearer it is carrying data for.</w:t>
      </w:r>
    </w:p>
    <w:p w14:paraId="442C35CD" w14:textId="77777777" w:rsidR="00E139E0" w:rsidRPr="00196BCA" w:rsidRDefault="00E139E0" w:rsidP="00E139E0">
      <w:r w:rsidRPr="00196BCA">
        <w:t>Figure 4.2.2.1 represents the functional view of the PDCP entity for the PDCP sublayer; it should not restrict implementation. The figure is based on the radio interface protocol architecture defined in TS 38.300 [2].</w:t>
      </w:r>
    </w:p>
    <w:p w14:paraId="6F18C54C" w14:textId="77777777" w:rsidR="00E139E0" w:rsidRPr="00196BCA" w:rsidRDefault="00E139E0" w:rsidP="00E139E0">
      <w:pPr>
        <w:rPr>
          <w:lang w:eastAsia="ko-KR"/>
        </w:rPr>
      </w:pPr>
      <w:r w:rsidRPr="00196BCA">
        <w:rPr>
          <w:lang w:eastAsia="ko-KR"/>
        </w:rPr>
        <w:t>For split bearers and DAPS bearers, routing is performed in the transmitting PDCP entity.</w:t>
      </w:r>
    </w:p>
    <w:p w14:paraId="2455EDEC" w14:textId="77777777" w:rsidR="00E139E0" w:rsidRPr="00196BCA" w:rsidRDefault="00E139E0" w:rsidP="00E139E0">
      <w:pPr>
        <w:rPr>
          <w:lang w:eastAsia="ko-KR"/>
        </w:rPr>
      </w:pPr>
      <w:r w:rsidRPr="00196BCA">
        <w:t>A PDCP entity associated with DRB can be configured by upper layers TS 38.331 [3] to use header compression. In this version of the specification, the robust header compression protocol (ROHC) and the Ethernet header compression protocol (EHC) are supported. Each header compression protocol is independently configured for a DRB.</w:t>
      </w:r>
    </w:p>
    <w:p w14:paraId="0F952D36" w14:textId="77777777" w:rsidR="00E139E0" w:rsidRPr="00196BCA" w:rsidRDefault="00E139E0" w:rsidP="00E139E0">
      <w:pPr>
        <w:pStyle w:val="TH"/>
        <w:rPr>
          <w:lang w:eastAsia="ko-KR"/>
        </w:rPr>
      </w:pPr>
      <w:r w:rsidRPr="00196BCA">
        <w:object w:dxaOrig="9145" w:dyaOrig="8758" w14:anchorId="59DAEBFD">
          <v:shape id="_x0000_i1182" type="#_x0000_t75" style="width:395.1pt;height:381pt" o:ole="">
            <v:imagedata r:id="rId125" o:title=""/>
          </v:shape>
          <o:OLEObject Type="Embed" ProgID="Visio.Drawing.11" ShapeID="_x0000_i1182" DrawAspect="Content" ObjectID="_1781670455" r:id="rId126"/>
        </w:object>
      </w:r>
    </w:p>
    <w:p w14:paraId="68F4261D" w14:textId="77777777" w:rsidR="00E139E0" w:rsidRPr="00196BCA" w:rsidRDefault="00E139E0" w:rsidP="00E139E0">
      <w:pPr>
        <w:pStyle w:val="TF"/>
        <w:rPr>
          <w:lang w:eastAsia="ko-KR"/>
        </w:rPr>
      </w:pPr>
      <w:r w:rsidRPr="00196BCA">
        <w:t>Figure 4.2.2-1: PDCP layer, functional view</w:t>
      </w:r>
    </w:p>
    <w:p w14:paraId="3CC4FBEE" w14:textId="77777777" w:rsidR="00E139E0" w:rsidRPr="00196BCA" w:rsidRDefault="00E139E0" w:rsidP="00E139E0"/>
    <w:p w14:paraId="79671AE5" w14:textId="44DF1211" w:rsidR="00E139E0" w:rsidRPr="00196BCA" w:rsidRDefault="00E139E0" w:rsidP="00E139E0">
      <w:r w:rsidRPr="00196BCA">
        <w:t>Figure 4.2.2-2 represents the functional view of the PDCP entity associated with the DAPS bearer for the PDCP sublayer; it should not restrict implementation. The figure is based on the radio interface protocol architecture defined in TS 38.300 [2].</w:t>
      </w:r>
    </w:p>
    <w:p w14:paraId="037FC6C5" w14:textId="77777777" w:rsidR="00E139E0" w:rsidRPr="00196BCA" w:rsidRDefault="00E139E0" w:rsidP="00E139E0">
      <w:r w:rsidRPr="00196BCA">
        <w:rPr>
          <w:rFonts w:eastAsia="DengXian"/>
          <w:lang w:eastAsia="zh-CN"/>
        </w:rPr>
        <w:t xml:space="preserve">For </w:t>
      </w:r>
      <w:r w:rsidRPr="00196BCA">
        <w:t>DAPS bearers, the PDCP entity is configured with two sets of security functions and keys and two sets of header compression protocols.</w:t>
      </w:r>
    </w:p>
    <w:p w14:paraId="57F9258B" w14:textId="77777777" w:rsidR="00E139E0" w:rsidRPr="00196BCA" w:rsidRDefault="00E139E0" w:rsidP="00E139E0">
      <w:pPr>
        <w:pStyle w:val="TH"/>
        <w:rPr>
          <w:lang w:eastAsia="zh-CN"/>
        </w:rPr>
      </w:pPr>
      <w:r w:rsidRPr="00196BCA">
        <w:object w:dxaOrig="16036" w:dyaOrig="8025" w14:anchorId="3E9C309C">
          <v:shape id="_x0000_i1183" type="#_x0000_t75" style="width:483.6pt;height:241.5pt" o:ole="">
            <v:imagedata r:id="rId127" o:title=""/>
          </v:shape>
          <o:OLEObject Type="Embed" ProgID="Visio.Drawing.15" ShapeID="_x0000_i1183" DrawAspect="Content" ObjectID="_1781670456" r:id="rId128"/>
        </w:object>
      </w:r>
    </w:p>
    <w:p w14:paraId="0C222542" w14:textId="77777777" w:rsidR="00E139E0" w:rsidRPr="00196BCA" w:rsidRDefault="00E139E0" w:rsidP="00E139E0">
      <w:pPr>
        <w:pStyle w:val="TF"/>
      </w:pPr>
      <w:r w:rsidRPr="00196BCA">
        <w:t>Figure 4.2.2-2: PDCP layer associated with DAPS bearer, functional view</w:t>
      </w:r>
    </w:p>
    <w:p w14:paraId="099C1BB1" w14:textId="77777777" w:rsidR="00E139E0" w:rsidRPr="00196BCA" w:rsidRDefault="00E139E0" w:rsidP="00E139E0"/>
    <w:p w14:paraId="14FC0DB3" w14:textId="36D7A32F" w:rsidR="00E139E0" w:rsidRPr="00196BCA" w:rsidRDefault="00E139E0" w:rsidP="00E139E0">
      <w:r w:rsidRPr="00196BCA">
        <w:t>[TS 38.323, clause 5.4.1]</w:t>
      </w:r>
    </w:p>
    <w:p w14:paraId="24A652C3" w14:textId="77777777" w:rsidR="00E139E0" w:rsidRPr="00196BCA" w:rsidRDefault="00E139E0" w:rsidP="00E139E0">
      <w:pPr>
        <w:rPr>
          <w:lang w:eastAsia="ko-KR"/>
        </w:rPr>
      </w:pPr>
      <w:r w:rsidRPr="00196BCA">
        <w:rPr>
          <w:lang w:eastAsia="ko-KR"/>
        </w:rPr>
        <w:t xml:space="preserve">For AM DRBs </w:t>
      </w:r>
      <w:r w:rsidRPr="00196BCA">
        <w:t>configured by upper layers to send a PDCP status report</w:t>
      </w:r>
      <w:r w:rsidRPr="00196BCA">
        <w:rPr>
          <w:lang w:eastAsia="ko-KR"/>
        </w:rPr>
        <w:t xml:space="preserve"> in the uplink (</w:t>
      </w:r>
      <w:r w:rsidRPr="00196BCA">
        <w:rPr>
          <w:i/>
        </w:rPr>
        <w:t>statusReportRequired</w:t>
      </w:r>
      <w:r w:rsidRPr="00196BCA">
        <w:rPr>
          <w:i/>
          <w:lang w:eastAsia="ko-KR"/>
        </w:rPr>
        <w:t xml:space="preserve"> </w:t>
      </w:r>
      <w:r w:rsidRPr="00196BCA">
        <w:rPr>
          <w:lang w:eastAsia="ko-KR"/>
        </w:rPr>
        <w:t xml:space="preserve">in </w:t>
      </w:r>
      <w:r w:rsidRPr="00196BCA">
        <w:t>TS 38.331</w:t>
      </w:r>
      <w:r w:rsidRPr="00196BCA">
        <w:rPr>
          <w:lang w:eastAsia="ko-KR"/>
        </w:rPr>
        <w:t xml:space="preserve"> [3]), the receiving PDCP entity shall trigger a PDCP status report when:</w:t>
      </w:r>
    </w:p>
    <w:p w14:paraId="1BC1C84D" w14:textId="77777777" w:rsidR="00E139E0" w:rsidRPr="00196BCA" w:rsidRDefault="00E139E0" w:rsidP="00E139E0">
      <w:pPr>
        <w:pStyle w:val="B1"/>
      </w:pPr>
      <w:r w:rsidRPr="00196BCA">
        <w:t>-</w:t>
      </w:r>
      <w:r w:rsidRPr="00196BCA">
        <w:tab/>
        <w:t>upper layer requests a PDCP entity re-establishment;</w:t>
      </w:r>
    </w:p>
    <w:p w14:paraId="742DF40E" w14:textId="77777777" w:rsidR="00E139E0" w:rsidRPr="00196BCA" w:rsidRDefault="00E139E0" w:rsidP="00E139E0">
      <w:pPr>
        <w:pStyle w:val="B1"/>
      </w:pPr>
      <w:r w:rsidRPr="00196BCA">
        <w:t>-</w:t>
      </w:r>
      <w:r w:rsidRPr="00196BCA">
        <w:tab/>
        <w:t>upper layer requests a PDCP data recovery;</w:t>
      </w:r>
    </w:p>
    <w:p w14:paraId="21F8C53C" w14:textId="77777777" w:rsidR="00E139E0" w:rsidRPr="00196BCA" w:rsidRDefault="00E139E0" w:rsidP="00E139E0">
      <w:pPr>
        <w:pStyle w:val="B1"/>
      </w:pPr>
      <w:r w:rsidRPr="00196BCA">
        <w:t>-</w:t>
      </w:r>
      <w:r w:rsidRPr="00196BCA">
        <w:tab/>
        <w:t>upper layer requests a uplink data switching;</w:t>
      </w:r>
    </w:p>
    <w:p w14:paraId="5FB343EB" w14:textId="77777777" w:rsidR="00E139E0" w:rsidRPr="00196BCA" w:rsidRDefault="00E139E0" w:rsidP="00E139E0">
      <w:pPr>
        <w:pStyle w:val="B1"/>
      </w:pPr>
      <w:r w:rsidRPr="00196BCA">
        <w:t>-</w:t>
      </w:r>
      <w:r w:rsidRPr="00196BCA">
        <w:tab/>
        <w:t>upper layer reconfigures the PDCP entity to release DAPS</w:t>
      </w:r>
      <w:r w:rsidRPr="00196BCA" w:rsidDel="00AF7A55">
        <w:t xml:space="preserve"> </w:t>
      </w:r>
      <w:r w:rsidRPr="00196BCA">
        <w:t xml:space="preserve">and </w:t>
      </w:r>
      <w:r w:rsidRPr="00196BCA">
        <w:rPr>
          <w:i/>
        </w:rPr>
        <w:t>daps-SourceRelease</w:t>
      </w:r>
      <w:r w:rsidRPr="00196BCA">
        <w:t xml:space="preserve"> is configured in TS 38.331 [3].</w:t>
      </w:r>
    </w:p>
    <w:p w14:paraId="7B418641" w14:textId="77777777" w:rsidR="00E139E0" w:rsidRPr="00196BCA" w:rsidRDefault="00E139E0" w:rsidP="00E139E0">
      <w:pPr>
        <w:rPr>
          <w:lang w:eastAsia="ko-KR"/>
        </w:rPr>
      </w:pPr>
      <w:r w:rsidRPr="00196BCA">
        <w:rPr>
          <w:lang w:eastAsia="ko-KR"/>
        </w:rPr>
        <w:t xml:space="preserve">For UM DRBs </w:t>
      </w:r>
      <w:r w:rsidRPr="00196BCA">
        <w:t>configured by upper layers to send a PDCP status report</w:t>
      </w:r>
      <w:r w:rsidRPr="00196BCA">
        <w:rPr>
          <w:lang w:eastAsia="ko-KR"/>
        </w:rPr>
        <w:t xml:space="preserve"> in the uplink (</w:t>
      </w:r>
      <w:r w:rsidRPr="00196BCA">
        <w:rPr>
          <w:i/>
        </w:rPr>
        <w:t>statusReportRequired</w:t>
      </w:r>
      <w:r w:rsidRPr="00196BCA">
        <w:rPr>
          <w:i/>
          <w:lang w:eastAsia="ko-KR"/>
        </w:rPr>
        <w:t xml:space="preserve"> </w:t>
      </w:r>
      <w:r w:rsidRPr="00196BCA">
        <w:rPr>
          <w:lang w:eastAsia="ko-KR"/>
        </w:rPr>
        <w:t xml:space="preserve">in </w:t>
      </w:r>
      <w:r w:rsidRPr="00196BCA">
        <w:t>TS 38.331</w:t>
      </w:r>
      <w:r w:rsidRPr="00196BCA">
        <w:rPr>
          <w:lang w:eastAsia="ko-KR"/>
        </w:rPr>
        <w:t xml:space="preserve"> [3]), the receiving PDCP entity shall trigger a PDCP status report when:</w:t>
      </w:r>
    </w:p>
    <w:p w14:paraId="1BC85D6F" w14:textId="77777777" w:rsidR="00E139E0" w:rsidRPr="00196BCA" w:rsidRDefault="00E139E0" w:rsidP="00E139E0">
      <w:pPr>
        <w:pStyle w:val="B1"/>
      </w:pPr>
      <w:r w:rsidRPr="00196BCA">
        <w:t>-</w:t>
      </w:r>
      <w:r w:rsidRPr="00196BCA">
        <w:tab/>
        <w:t>upper layer requests a uplink data switching.</w:t>
      </w:r>
    </w:p>
    <w:p w14:paraId="70B51B80" w14:textId="77777777" w:rsidR="00E139E0" w:rsidRPr="00196BCA" w:rsidRDefault="00E139E0" w:rsidP="00E139E0">
      <w:r w:rsidRPr="00196BCA">
        <w:t>[TS 38.323, clause 5.8]</w:t>
      </w:r>
    </w:p>
    <w:p w14:paraId="6EECF5D5" w14:textId="77777777" w:rsidR="00E139E0" w:rsidRPr="00196BCA" w:rsidRDefault="00E139E0" w:rsidP="00E139E0">
      <w:r w:rsidRPr="00196BCA">
        <w:t xml:space="preserve">The ciphering function includes both ciphering and deciphering and is performed in PDCP, if configured. The data unit that is ciphered is the MAC-I (see clause 6.3.4) and the data part of the PDCP </w:t>
      </w:r>
      <w:r w:rsidRPr="00196BCA">
        <w:rPr>
          <w:lang w:eastAsia="ko-KR"/>
        </w:rPr>
        <w:t>Data</w:t>
      </w:r>
      <w:r w:rsidRPr="00196BCA">
        <w:t xml:space="preserve"> PDU (see clause 6.3.3) except the SDAP header and the SDAP Control PDU if included in the PDCP </w:t>
      </w:r>
      <w:r w:rsidRPr="00196BCA">
        <w:rPr>
          <w:lang w:eastAsia="ko-KR"/>
        </w:rPr>
        <w:t>S</w:t>
      </w:r>
      <w:r w:rsidRPr="00196BCA">
        <w:t>DU. The ciphering is not applicable to PDCP Control PDUs.</w:t>
      </w:r>
    </w:p>
    <w:p w14:paraId="139FE1CB" w14:textId="77777777" w:rsidR="00E139E0" w:rsidRPr="00196BCA" w:rsidRDefault="00E139E0" w:rsidP="00E139E0">
      <w:pPr>
        <w:rPr>
          <w:lang w:eastAsia="ko-KR"/>
        </w:rPr>
      </w:pPr>
      <w:r w:rsidRPr="00196BCA">
        <w:rPr>
          <w:lang w:eastAsia="zh-CN"/>
        </w:rPr>
        <w:t>For downlink and uplink,</w:t>
      </w:r>
      <w:r w:rsidRPr="00196BCA">
        <w:t xml:space="preserve"> the ciphering algorithm and key to be used by the PDCP entity are configured by upper layers TS 38.331 [3] and the ciphering method shall be applied as specified in TS 33.501 [6].</w:t>
      </w:r>
    </w:p>
    <w:p w14:paraId="77A5F47F" w14:textId="77777777" w:rsidR="00E139E0" w:rsidRPr="00196BCA" w:rsidRDefault="00E139E0" w:rsidP="00E139E0">
      <w:pPr>
        <w:rPr>
          <w:b/>
          <w:bCs/>
          <w:szCs w:val="22"/>
        </w:rPr>
      </w:pPr>
      <w:r w:rsidRPr="00196BCA">
        <w:t>The ciphering function is activated/suspended/resumed by upper layers TS 38.331 [3]. When</w:t>
      </w:r>
      <w:r w:rsidRPr="00196BCA">
        <w:rPr>
          <w:szCs w:val="22"/>
        </w:rPr>
        <w:t xml:space="preserve"> security is activated and not suspended, the ciphering function shall be appl</w:t>
      </w:r>
      <w:r w:rsidRPr="00196BCA">
        <w:t xml:space="preserve">ied to all PDCP </w:t>
      </w:r>
      <w:r w:rsidRPr="00196BCA">
        <w:rPr>
          <w:lang w:eastAsia="ko-KR"/>
        </w:rPr>
        <w:t>Data</w:t>
      </w:r>
      <w:r w:rsidRPr="00196BCA">
        <w:t xml:space="preserve"> PDUs indicated by upper layers TS 38.331 [3] for the downlink</w:t>
      </w:r>
      <w:r w:rsidRPr="00196BCA">
        <w:rPr>
          <w:lang w:eastAsia="zh-CN"/>
        </w:rPr>
        <w:t xml:space="preserve"> and</w:t>
      </w:r>
      <w:r w:rsidRPr="00196BCA">
        <w:t xml:space="preserve"> the uplink, respectively</w:t>
      </w:r>
      <w:r w:rsidRPr="00196BCA">
        <w:rPr>
          <w:szCs w:val="22"/>
        </w:rPr>
        <w:t>.</w:t>
      </w:r>
    </w:p>
    <w:p w14:paraId="34A19E7A" w14:textId="77777777" w:rsidR="00E139E0" w:rsidRPr="00196BCA" w:rsidRDefault="00E139E0" w:rsidP="00E139E0">
      <w:pPr>
        <w:rPr>
          <w:rFonts w:eastAsia="Malgun Gothic"/>
          <w:lang w:eastAsia="ko-KR"/>
        </w:rPr>
      </w:pPr>
      <w:r w:rsidRPr="00196BCA">
        <w:rPr>
          <w:lang w:eastAsia="ko-KR"/>
        </w:rPr>
        <w:t>For DAPS bearers, the PDCP entity shall perform the ciphering or deciphering for the PDCP SDU using the ciphering algorithm and key either configured for the source cell or configured for the target cell, based on to/from which cell the PDCP SDU is transmitted/received.</w:t>
      </w:r>
    </w:p>
    <w:p w14:paraId="37498F5A" w14:textId="77777777" w:rsidR="00E139E0" w:rsidRPr="00196BCA" w:rsidRDefault="00E139E0" w:rsidP="00E139E0">
      <w:r w:rsidRPr="00196BCA">
        <w:rPr>
          <w:lang w:eastAsia="zh-CN"/>
        </w:rPr>
        <w:t>For downlink and uplink ciphering and deciphering, t</w:t>
      </w:r>
      <w:r w:rsidRPr="00196BCA">
        <w:t>he parameters that are required by PDCP for ciphering are defined in TS 33.501 [6] and are input to the ciphering algorithm. The required inputs to the ciphering function include the COUNT value, and DIRECTION (direction of the transmission: set as specified in TS 33.501 [6]). The parameters required by PDCP which are provided by upper layers TS 38.331 [3] are listed below:</w:t>
      </w:r>
    </w:p>
    <w:p w14:paraId="1C0D5227" w14:textId="77777777" w:rsidR="00E139E0" w:rsidRPr="00196BCA" w:rsidRDefault="00E139E0" w:rsidP="00E139E0">
      <w:pPr>
        <w:pStyle w:val="B1"/>
      </w:pPr>
      <w:r w:rsidRPr="00196BCA">
        <w:t>-</w:t>
      </w:r>
      <w:r w:rsidRPr="00196BCA">
        <w:tab/>
        <w:t>BEARER (defined as the radio bearer identifier in TS 33.501 [6]. It will use the value RB identity –1 as in TS 38.331 [3]);</w:t>
      </w:r>
    </w:p>
    <w:p w14:paraId="46156F92" w14:textId="77777777" w:rsidR="00E139E0" w:rsidRPr="00196BCA" w:rsidRDefault="00E139E0" w:rsidP="00E139E0">
      <w:pPr>
        <w:pStyle w:val="B1"/>
        <w:rPr>
          <w:lang w:eastAsia="zh-CN"/>
        </w:rPr>
      </w:pPr>
      <w:r w:rsidRPr="00196BCA">
        <w:t>-</w:t>
      </w:r>
      <w:r w:rsidRPr="00196BCA">
        <w:tab/>
        <w:t xml:space="preserve">KEY (the ciphering keys for </w:t>
      </w:r>
      <w:r w:rsidRPr="00196BCA">
        <w:rPr>
          <w:bCs/>
        </w:rPr>
        <w:t xml:space="preserve">the control plane and for the user plane are </w:t>
      </w:r>
      <w:r w:rsidRPr="00196BCA">
        <w:t>K</w:t>
      </w:r>
      <w:r w:rsidRPr="00196BCA">
        <w:rPr>
          <w:vertAlign w:val="subscript"/>
        </w:rPr>
        <w:t>RRCenc</w:t>
      </w:r>
      <w:r w:rsidRPr="00196BCA">
        <w:t xml:space="preserve"> and K</w:t>
      </w:r>
      <w:r w:rsidRPr="00196BCA">
        <w:rPr>
          <w:vertAlign w:val="subscript"/>
        </w:rPr>
        <w:t>UPenc</w:t>
      </w:r>
      <w:r w:rsidRPr="00196BCA">
        <w:t>, respectively).</w:t>
      </w:r>
    </w:p>
    <w:p w14:paraId="3F65FFDE" w14:textId="77777777" w:rsidR="00E139E0" w:rsidRPr="00196BCA" w:rsidRDefault="00E139E0" w:rsidP="00E139E0">
      <w:r w:rsidRPr="00196BCA">
        <w:t>[TS 38.323, clause 5.9]</w:t>
      </w:r>
    </w:p>
    <w:p w14:paraId="4715BA98" w14:textId="77777777" w:rsidR="00E139E0" w:rsidRPr="00196BCA" w:rsidRDefault="00E139E0" w:rsidP="00E139E0">
      <w:r w:rsidRPr="00196BCA">
        <w:t>The integrity protection function includes both integrity protection and integrity verification and is performed in PDCP, if configured. The data unit that is integrity protected is the PDU header and the data part of the PDU before ciphering. The integrity protection is always applied to PDCP Data PDUs of SRBs. The integrity protection is applied</w:t>
      </w:r>
      <w:r w:rsidRPr="00196BCA">
        <w:rPr>
          <w:lang w:eastAsia="zh-CN"/>
        </w:rPr>
        <w:t xml:space="preserve"> to sidelink SRB1, SRB2 and SRB3</w:t>
      </w:r>
      <w:r w:rsidRPr="00196BCA">
        <w:t>. The integrity protection is applied to PDCP Data PDUs of DRBs</w:t>
      </w:r>
      <w:r w:rsidRPr="00196BCA">
        <w:rPr>
          <w:lang w:eastAsia="zh-CN"/>
        </w:rPr>
        <w:t xml:space="preserve"> (including sidelink DRBs for unicast)</w:t>
      </w:r>
      <w:r w:rsidRPr="00196BCA">
        <w:t xml:space="preserve"> for which integrity protection is configured. The integrity protection is not applicable to PDCP Control PDUs.</w:t>
      </w:r>
    </w:p>
    <w:p w14:paraId="27A435FB" w14:textId="77777777" w:rsidR="00E139E0" w:rsidRPr="00196BCA" w:rsidRDefault="00E139E0" w:rsidP="00E139E0">
      <w:r w:rsidRPr="00196BCA">
        <w:rPr>
          <w:lang w:eastAsia="zh-CN"/>
        </w:rPr>
        <w:t>For downlink and uplink,</w:t>
      </w:r>
      <w:r w:rsidRPr="00196BCA">
        <w:t xml:space="preserve"> the integrity protection algorithm and key to be used </w:t>
      </w:r>
      <w:r w:rsidRPr="00196BCA">
        <w:rPr>
          <w:lang w:eastAsia="ko-KR"/>
        </w:rPr>
        <w:t>by the</w:t>
      </w:r>
      <w:r w:rsidRPr="00196BCA">
        <w:t xml:space="preserve"> PDCP entit</w:t>
      </w:r>
      <w:r w:rsidRPr="00196BCA">
        <w:rPr>
          <w:lang w:eastAsia="ko-KR"/>
        </w:rPr>
        <w:t>y</w:t>
      </w:r>
      <w:r w:rsidRPr="00196BCA">
        <w:t xml:space="preserve"> are configured by upper layers TS 38.331 [3] and the integrity protection method shall be applied as specified in TS 33.501 [6].</w:t>
      </w:r>
    </w:p>
    <w:p w14:paraId="61B7B313" w14:textId="77777777" w:rsidR="00E139E0" w:rsidRPr="00196BCA" w:rsidRDefault="00E139E0" w:rsidP="00E139E0">
      <w:r w:rsidRPr="00196BCA">
        <w:rPr>
          <w:snapToGrid w:val="0"/>
        </w:rPr>
        <w:t xml:space="preserve">The integrity protection function is activated/suspended/resumed by upper layers </w:t>
      </w:r>
      <w:r w:rsidRPr="00196BCA">
        <w:t>TS 38.331</w:t>
      </w:r>
      <w:r w:rsidRPr="00196BCA">
        <w:rPr>
          <w:snapToGrid w:val="0"/>
        </w:rPr>
        <w:t xml:space="preserve"> [3]. When</w:t>
      </w:r>
      <w:r w:rsidRPr="00196BCA">
        <w:t xml:space="preserve"> security is activated and not suspended, the integrity protection function shall be applied to all PDUs including and subsequent to the PDU indicated by upper layers TS 38.331 [3] for the downlink</w:t>
      </w:r>
      <w:r w:rsidRPr="00196BCA">
        <w:rPr>
          <w:lang w:eastAsia="zh-CN"/>
        </w:rPr>
        <w:t xml:space="preserve"> and</w:t>
      </w:r>
      <w:r w:rsidRPr="00196BCA">
        <w:t xml:space="preserve"> the uplink, respectively.</w:t>
      </w:r>
    </w:p>
    <w:p w14:paraId="5F5DD863" w14:textId="77777777" w:rsidR="00E139E0" w:rsidRPr="00196BCA" w:rsidRDefault="00E139E0" w:rsidP="00E139E0">
      <w:pPr>
        <w:pStyle w:val="NO"/>
      </w:pPr>
      <w:r w:rsidRPr="00196BCA">
        <w:t>NOTE 1:</w:t>
      </w:r>
      <w:r w:rsidRPr="00196BCA">
        <w:tab/>
        <w:t>As the RRC message which activates the integrity protection function is itself integrity protected with the configuration included in this RRC message, this message needs first be decoded by RRC before the integrity protection verification could be performed for the PDU in which the message was received.</w:t>
      </w:r>
    </w:p>
    <w:p w14:paraId="2E432ACD" w14:textId="77777777" w:rsidR="00E139E0" w:rsidRPr="00196BCA" w:rsidRDefault="00E139E0" w:rsidP="00E139E0">
      <w:pPr>
        <w:pStyle w:val="NO"/>
        <w:rPr>
          <w:lang w:eastAsia="zh-CN"/>
        </w:rPr>
      </w:pPr>
      <w:r w:rsidRPr="00196BCA">
        <w:rPr>
          <w:lang w:eastAsia="zh-CN"/>
        </w:rPr>
        <w:t>NOTE 2:</w:t>
      </w:r>
      <w:r w:rsidRPr="00196BCA">
        <w:rPr>
          <w:lang w:eastAsia="zh-CN"/>
        </w:rPr>
        <w:tab/>
        <w:t xml:space="preserve">As the PC5-S message which activates the integrity protection function is itself integrity protected with the configuration included in this </w:t>
      </w:r>
      <w:r w:rsidRPr="00196BCA">
        <w:t>PC5</w:t>
      </w:r>
      <w:r w:rsidRPr="00196BCA">
        <w:rPr>
          <w:lang w:eastAsia="zh-CN"/>
        </w:rPr>
        <w:t>-S message, this message needs first be decoded by upper layer before the integrity protection verification could be performed for the PDU in which the message was received.</w:t>
      </w:r>
    </w:p>
    <w:p w14:paraId="61CDD655" w14:textId="77777777" w:rsidR="00E139E0" w:rsidRPr="00196BCA" w:rsidRDefault="00E139E0" w:rsidP="00E139E0">
      <w:pPr>
        <w:rPr>
          <w:lang w:eastAsia="zh-CN"/>
        </w:rPr>
      </w:pPr>
      <w:r w:rsidRPr="00196BCA">
        <w:rPr>
          <w:lang w:eastAsia="ko-KR"/>
        </w:rPr>
        <w:t>For DAPS bearers, the PDCP entity shall perform the integrity protection or verification for the PDCP SDU using the integrity protection algorithm and key either configured for the source cell or configured for the target cell, based on to/from which cell the PDCP SDU is transmitted/received.</w:t>
      </w:r>
    </w:p>
    <w:p w14:paraId="30A46F3E" w14:textId="77777777" w:rsidR="00E139E0" w:rsidRPr="00196BCA" w:rsidRDefault="00E139E0" w:rsidP="00E139E0">
      <w:r w:rsidRPr="00196BCA">
        <w:rPr>
          <w:lang w:eastAsia="zh-CN"/>
        </w:rPr>
        <w:t>For downlink and uplink integrity protection and verification, t</w:t>
      </w:r>
      <w:r w:rsidRPr="00196BCA">
        <w:t>he parameters that are required by PDCP for integrity protection are defined in TS 33.501 [6] and are input to the integrity protection algorithm. The required inputs to the integrity protection function include the COUNT value, and DIRECTION (direction of the transmission: set as specified in TS 33.501 [6]). The parameters required by PDCP which are provided by upper layers TS 38.331 [3] are listed below:</w:t>
      </w:r>
    </w:p>
    <w:p w14:paraId="2F4C7ABC" w14:textId="77777777" w:rsidR="00E139E0" w:rsidRPr="00196BCA" w:rsidRDefault="00E139E0" w:rsidP="00E139E0">
      <w:pPr>
        <w:pStyle w:val="B1"/>
      </w:pPr>
      <w:r w:rsidRPr="00196BCA">
        <w:t>-</w:t>
      </w:r>
      <w:r w:rsidRPr="00196BCA">
        <w:tab/>
        <w:t>BEARER (defined as the radio bearer identifier in TS 33.501 [6]. It will use the value RB identity –1 as in TS 38.331 [3]);</w:t>
      </w:r>
    </w:p>
    <w:p w14:paraId="240D56A4" w14:textId="77777777" w:rsidR="00E139E0" w:rsidRPr="00196BCA" w:rsidRDefault="00E139E0" w:rsidP="00E139E0">
      <w:pPr>
        <w:pStyle w:val="B1"/>
      </w:pPr>
      <w:r w:rsidRPr="00196BCA">
        <w:t>-</w:t>
      </w:r>
      <w:r w:rsidRPr="00196BCA">
        <w:tab/>
        <w:t xml:space="preserve">KEY (the integrity protection keys for </w:t>
      </w:r>
      <w:r w:rsidRPr="00196BCA">
        <w:rPr>
          <w:bCs/>
        </w:rPr>
        <w:t xml:space="preserve">the control plane and for the user plane are </w:t>
      </w:r>
      <w:r w:rsidRPr="00196BCA">
        <w:t>K</w:t>
      </w:r>
      <w:r w:rsidRPr="00196BCA">
        <w:rPr>
          <w:vertAlign w:val="subscript"/>
        </w:rPr>
        <w:t>RRCint</w:t>
      </w:r>
      <w:r w:rsidRPr="00196BCA">
        <w:t xml:space="preserve"> and K</w:t>
      </w:r>
      <w:r w:rsidRPr="00196BCA">
        <w:rPr>
          <w:vertAlign w:val="subscript"/>
        </w:rPr>
        <w:t>UPint</w:t>
      </w:r>
      <w:r w:rsidRPr="00196BCA">
        <w:t>, respectively).</w:t>
      </w:r>
    </w:p>
    <w:p w14:paraId="2EC18AF9" w14:textId="77777777" w:rsidR="00E139E0" w:rsidRPr="00196BCA" w:rsidRDefault="00E139E0" w:rsidP="00E139E0">
      <w:r w:rsidRPr="00196BCA">
        <w:t>[TS 38.323, clause 5.13]</w:t>
      </w:r>
    </w:p>
    <w:p w14:paraId="51FD518A" w14:textId="77777777" w:rsidR="00E139E0" w:rsidRPr="00196BCA" w:rsidRDefault="00E139E0" w:rsidP="00E139E0">
      <w:pPr>
        <w:rPr>
          <w:rFonts w:eastAsia="Malgun Gothic"/>
          <w:lang w:eastAsia="ko-KR"/>
        </w:rPr>
      </w:pPr>
      <w:r w:rsidRPr="00196BCA">
        <w:rPr>
          <w:rFonts w:eastAsia="Malgun Gothic"/>
          <w:lang w:eastAsia="ko-KR"/>
        </w:rPr>
        <w:t>For DAPS bearers, when</w:t>
      </w:r>
      <w:r w:rsidRPr="00196BCA">
        <w:t xml:space="preserve"> upper layers request uplink data switching,</w:t>
      </w:r>
      <w:r w:rsidRPr="00196BCA">
        <w:rPr>
          <w:rFonts w:eastAsia="Malgun Gothic"/>
          <w:lang w:eastAsia="ko-KR"/>
        </w:rPr>
        <w:t xml:space="preserve"> the transmitting PDCP entity shall:</w:t>
      </w:r>
    </w:p>
    <w:p w14:paraId="7E2E083A" w14:textId="77777777" w:rsidR="00E139E0" w:rsidRPr="00196BCA" w:rsidRDefault="00E139E0" w:rsidP="00E139E0">
      <w:pPr>
        <w:pStyle w:val="B1"/>
        <w:rPr>
          <w:lang w:eastAsia="ko-KR"/>
        </w:rPr>
      </w:pPr>
      <w:r w:rsidRPr="00196BCA">
        <w:rPr>
          <w:lang w:eastAsia="ko-KR"/>
        </w:rPr>
        <w:t>-</w:t>
      </w:r>
      <w:r w:rsidRPr="00196BCA">
        <w:rPr>
          <w:lang w:eastAsia="ko-KR"/>
        </w:rPr>
        <w:tab/>
        <w:t xml:space="preserve">for AM </w:t>
      </w:r>
      <w:r w:rsidRPr="00196BCA">
        <w:rPr>
          <w:rFonts w:eastAsia="Batang"/>
          <w:lang w:eastAsia="ko-KR"/>
        </w:rPr>
        <w:t>DRBs</w:t>
      </w:r>
      <w:r w:rsidRPr="00196BCA">
        <w:rPr>
          <w:lang w:eastAsia="ko-KR"/>
        </w:rPr>
        <w:t xml:space="preserve">, from the first PDCP SDU for which the successful delivery of the corresponding </w:t>
      </w:r>
      <w:r w:rsidRPr="00196BCA">
        <w:rPr>
          <w:rFonts w:eastAsia="Batang"/>
          <w:lang w:eastAsia="ko-KR"/>
        </w:rPr>
        <w:t>PDCP</w:t>
      </w:r>
      <w:r w:rsidRPr="00196BCA">
        <w:rPr>
          <w:lang w:eastAsia="ko-KR"/>
        </w:rPr>
        <w:t xml:space="preserve"> Data PDU has not been confirmed by the RLC entity associated with the source cell,</w:t>
      </w:r>
      <w:r w:rsidRPr="00196BCA">
        <w:t xml:space="preserve"> perform </w:t>
      </w:r>
      <w:r w:rsidRPr="00196BCA">
        <w:rPr>
          <w:lang w:eastAsia="ko-KR"/>
        </w:rPr>
        <w:t xml:space="preserve">retransmission or </w:t>
      </w:r>
      <w:r w:rsidRPr="00196BCA">
        <w:t>transmission</w:t>
      </w:r>
      <w:r w:rsidRPr="00196BCA">
        <w:rPr>
          <w:lang w:eastAsia="ko-KR"/>
        </w:rPr>
        <w:t xml:space="preserve"> of all the PDCP SDUs already associated with PDCP SNs </w:t>
      </w:r>
      <w:r w:rsidRPr="00196BCA">
        <w:t>in ascending order of the COUNT value</w:t>
      </w:r>
      <w:r w:rsidRPr="00196BCA">
        <w:rPr>
          <w:lang w:eastAsia="ko-KR"/>
        </w:rPr>
        <w:t xml:space="preserve">s </w:t>
      </w:r>
      <w:r w:rsidRPr="00196BCA">
        <w:t xml:space="preserve">associated to the </w:t>
      </w:r>
      <w:r w:rsidRPr="00196BCA">
        <w:rPr>
          <w:lang w:eastAsia="ko-KR"/>
        </w:rPr>
        <w:t xml:space="preserve">PDCP </w:t>
      </w:r>
      <w:r w:rsidRPr="00196BCA">
        <w:t>SDU prior to uplink data switching to the RLC entity associated with the target cell</w:t>
      </w:r>
      <w:r w:rsidRPr="00196BCA">
        <w:rPr>
          <w:lang w:eastAsia="ko-KR"/>
        </w:rPr>
        <w:t xml:space="preserve"> as specified below:</w:t>
      </w:r>
    </w:p>
    <w:p w14:paraId="46FE84E4" w14:textId="77777777" w:rsidR="00E139E0" w:rsidRPr="00196BCA" w:rsidRDefault="00E139E0" w:rsidP="00E139E0">
      <w:pPr>
        <w:pStyle w:val="B2"/>
        <w:rPr>
          <w:lang w:eastAsia="ko-KR"/>
        </w:rPr>
      </w:pPr>
      <w:r w:rsidRPr="00196BCA">
        <w:rPr>
          <w:lang w:eastAsia="ko-KR"/>
        </w:rPr>
        <w:t>-</w:t>
      </w:r>
      <w:r w:rsidRPr="00196BCA">
        <w:rPr>
          <w:lang w:eastAsia="ko-KR"/>
        </w:rPr>
        <w:tab/>
      </w:r>
      <w:r w:rsidRPr="00196BCA">
        <w:rPr>
          <w:rFonts w:eastAsia="Batang"/>
          <w:lang w:eastAsia="ko-KR"/>
        </w:rPr>
        <w:t>perform</w:t>
      </w:r>
      <w:r w:rsidRPr="00196BCA">
        <w:rPr>
          <w:lang w:eastAsia="ko-KR"/>
        </w:rPr>
        <w:t xml:space="preserve"> header </w:t>
      </w:r>
      <w:r w:rsidRPr="00196BCA">
        <w:rPr>
          <w:rFonts w:eastAsia="Batang"/>
          <w:lang w:eastAsia="ko-KR"/>
        </w:rPr>
        <w:t>compression</w:t>
      </w:r>
      <w:r w:rsidRPr="00196BCA">
        <w:rPr>
          <w:lang w:eastAsia="ko-KR"/>
        </w:rPr>
        <w:t xml:space="preserve"> of the PDCP SDU using ROHC as specified in the clause 5.7.4;</w:t>
      </w:r>
    </w:p>
    <w:p w14:paraId="2D3D075B" w14:textId="77777777" w:rsidR="00E139E0" w:rsidRPr="00196BCA" w:rsidRDefault="00E139E0" w:rsidP="00E139E0">
      <w:pPr>
        <w:pStyle w:val="B2"/>
        <w:rPr>
          <w:lang w:eastAsia="ko-KR"/>
        </w:rPr>
      </w:pPr>
      <w:r w:rsidRPr="00196BCA">
        <w:rPr>
          <w:lang w:eastAsia="ko-KR"/>
        </w:rPr>
        <w:t>-</w:t>
      </w:r>
      <w:r w:rsidRPr="00196BCA">
        <w:rPr>
          <w:lang w:eastAsia="ko-KR"/>
        </w:rPr>
        <w:tab/>
        <w:t>perform integrity protection and ciphering of the PDCP SDU using the COUNT value associated with this PDCP SDU as specified in the clause 5.9 and 5.8;</w:t>
      </w:r>
    </w:p>
    <w:p w14:paraId="194FF073" w14:textId="77777777" w:rsidR="00E139E0" w:rsidRPr="00196BCA" w:rsidRDefault="00E139E0" w:rsidP="00E139E0">
      <w:pPr>
        <w:pStyle w:val="B2"/>
        <w:rPr>
          <w:rFonts w:eastAsia="Batang"/>
          <w:lang w:eastAsia="ko-KR"/>
        </w:rPr>
      </w:pPr>
      <w:r w:rsidRPr="00196BCA">
        <w:rPr>
          <w:rFonts w:eastAsia="Batang"/>
          <w:lang w:eastAsia="ko-KR"/>
        </w:rPr>
        <w:t>-</w:t>
      </w:r>
      <w:r w:rsidRPr="00196BCA">
        <w:rPr>
          <w:rFonts w:eastAsia="Batang"/>
          <w:lang w:eastAsia="ko-KR"/>
        </w:rPr>
        <w:tab/>
        <w:t>submit the resulting PDCP Data PDU to lower layer, as specified in clause 5.2.1.</w:t>
      </w:r>
    </w:p>
    <w:p w14:paraId="2AC81CB5" w14:textId="77777777" w:rsidR="00E139E0" w:rsidRPr="00196BCA" w:rsidRDefault="00E139E0" w:rsidP="00E139E0">
      <w:pPr>
        <w:pStyle w:val="B1"/>
        <w:rPr>
          <w:lang w:eastAsia="ko-KR"/>
        </w:rPr>
      </w:pPr>
      <w:r w:rsidRPr="00196BCA">
        <w:rPr>
          <w:lang w:eastAsia="ko-KR"/>
        </w:rPr>
        <w:t>-</w:t>
      </w:r>
      <w:r w:rsidRPr="00196BCA">
        <w:rPr>
          <w:lang w:eastAsia="ko-KR"/>
        </w:rPr>
        <w:tab/>
        <w:t xml:space="preserve">for UM </w:t>
      </w:r>
      <w:r w:rsidRPr="00196BCA">
        <w:rPr>
          <w:rFonts w:eastAsia="Batang"/>
          <w:lang w:eastAsia="ko-KR"/>
        </w:rPr>
        <w:t>DRBs</w:t>
      </w:r>
      <w:r w:rsidRPr="00196BCA">
        <w:rPr>
          <w:lang w:eastAsia="ko-KR"/>
        </w:rPr>
        <w:t xml:space="preserve">, for all PDCP SDUs which have been processed by PDCP but which have not yet been submitted to lower layers, </w:t>
      </w:r>
      <w:r w:rsidRPr="00196BCA">
        <w:t>perform transmission</w:t>
      </w:r>
      <w:r w:rsidRPr="00196BCA">
        <w:rPr>
          <w:lang w:eastAsia="ko-KR"/>
        </w:rPr>
        <w:t xml:space="preserve"> of the PDCP SDUs </w:t>
      </w:r>
      <w:r w:rsidRPr="00196BCA">
        <w:t>in ascending order of the COUNT value</w:t>
      </w:r>
      <w:r w:rsidRPr="00196BCA">
        <w:rPr>
          <w:lang w:eastAsia="ko-KR"/>
        </w:rPr>
        <w:t xml:space="preserve">s </w:t>
      </w:r>
      <w:r w:rsidRPr="00196BCA">
        <w:t>to the RLC entity associated with the target cell</w:t>
      </w:r>
      <w:r w:rsidRPr="00196BCA">
        <w:rPr>
          <w:lang w:eastAsia="ko-KR"/>
        </w:rPr>
        <w:t xml:space="preserve"> as specified below:</w:t>
      </w:r>
    </w:p>
    <w:p w14:paraId="5A0216AE" w14:textId="77777777" w:rsidR="00E139E0" w:rsidRPr="00196BCA" w:rsidRDefault="00E139E0" w:rsidP="00E139E0">
      <w:pPr>
        <w:pStyle w:val="B2"/>
        <w:rPr>
          <w:lang w:eastAsia="ko-KR"/>
        </w:rPr>
      </w:pPr>
      <w:r w:rsidRPr="00196BCA">
        <w:rPr>
          <w:lang w:eastAsia="ko-KR"/>
        </w:rPr>
        <w:t>-</w:t>
      </w:r>
      <w:r w:rsidRPr="00196BCA">
        <w:rPr>
          <w:lang w:eastAsia="ko-KR"/>
        </w:rPr>
        <w:tab/>
      </w:r>
      <w:r w:rsidRPr="00196BCA">
        <w:rPr>
          <w:rFonts w:eastAsia="Batang"/>
          <w:lang w:eastAsia="ko-KR"/>
        </w:rPr>
        <w:t>perform</w:t>
      </w:r>
      <w:r w:rsidRPr="00196BCA">
        <w:rPr>
          <w:lang w:eastAsia="ko-KR"/>
        </w:rPr>
        <w:t xml:space="preserve"> header </w:t>
      </w:r>
      <w:r w:rsidRPr="00196BCA">
        <w:rPr>
          <w:rFonts w:eastAsia="Batang"/>
          <w:lang w:eastAsia="ko-KR"/>
        </w:rPr>
        <w:t>compression</w:t>
      </w:r>
      <w:r w:rsidRPr="00196BCA">
        <w:rPr>
          <w:lang w:eastAsia="ko-KR"/>
        </w:rPr>
        <w:t xml:space="preserve"> of the PDCP SDU using ROHC as specified in the clause 5.7.4;</w:t>
      </w:r>
    </w:p>
    <w:p w14:paraId="1D2D03A1" w14:textId="77777777" w:rsidR="00E139E0" w:rsidRPr="00196BCA" w:rsidRDefault="00E139E0" w:rsidP="00E139E0">
      <w:pPr>
        <w:pStyle w:val="B2"/>
        <w:rPr>
          <w:lang w:eastAsia="ko-KR"/>
        </w:rPr>
      </w:pPr>
      <w:r w:rsidRPr="00196BCA">
        <w:rPr>
          <w:lang w:eastAsia="ko-KR"/>
        </w:rPr>
        <w:t>-</w:t>
      </w:r>
      <w:r w:rsidRPr="00196BCA">
        <w:rPr>
          <w:lang w:eastAsia="ko-KR"/>
        </w:rPr>
        <w:tab/>
        <w:t>perform integrity protection and ciphering of the PDCP SDU using the COUNT value associated with this PDCP SDU as specified in the clause 5.9 and 5.8;</w:t>
      </w:r>
    </w:p>
    <w:p w14:paraId="62F0F8F9" w14:textId="77777777" w:rsidR="00E139E0" w:rsidRPr="00196BCA" w:rsidRDefault="00E139E0" w:rsidP="00E139E0">
      <w:pPr>
        <w:pStyle w:val="B2"/>
        <w:rPr>
          <w:rFonts w:eastAsia="Batang"/>
          <w:lang w:eastAsia="ko-KR"/>
        </w:rPr>
      </w:pPr>
      <w:r w:rsidRPr="00196BCA">
        <w:rPr>
          <w:rFonts w:eastAsia="Batang"/>
          <w:lang w:eastAsia="ko-KR"/>
        </w:rPr>
        <w:t>-</w:t>
      </w:r>
      <w:r w:rsidRPr="00196BCA">
        <w:rPr>
          <w:rFonts w:eastAsia="Batang"/>
          <w:lang w:eastAsia="ko-KR"/>
        </w:rPr>
        <w:tab/>
        <w:t>submit the resulting PDCP Data PDU to lower layer, as specified in clause 5.2.1.</w:t>
      </w:r>
    </w:p>
    <w:p w14:paraId="518C5F38" w14:textId="77777777" w:rsidR="00E139E0" w:rsidRPr="00196BCA" w:rsidRDefault="00E139E0" w:rsidP="00E139E0">
      <w:pPr>
        <w:pStyle w:val="H6"/>
      </w:pPr>
      <w:r w:rsidRPr="00196BCA">
        <w:t>7.1.3.4.3.3</w:t>
      </w:r>
      <w:r w:rsidRPr="00196BCA">
        <w:tab/>
        <w:t>Test description</w:t>
      </w:r>
    </w:p>
    <w:p w14:paraId="112DBD5D" w14:textId="77777777" w:rsidR="00E139E0" w:rsidRPr="00196BCA" w:rsidRDefault="00E139E0" w:rsidP="00E139E0">
      <w:pPr>
        <w:pStyle w:val="H6"/>
      </w:pPr>
      <w:r w:rsidRPr="00196BCA">
        <w:t>7.1.3.4.3.3.1</w:t>
      </w:r>
      <w:r w:rsidRPr="00196BCA">
        <w:tab/>
        <w:t>Pre-test conditions</w:t>
      </w:r>
    </w:p>
    <w:p w14:paraId="22C66058" w14:textId="77777777" w:rsidR="00E139E0" w:rsidRPr="00196BCA" w:rsidRDefault="00E139E0" w:rsidP="00E139E0">
      <w:pPr>
        <w:pStyle w:val="H6"/>
      </w:pPr>
      <w:r w:rsidRPr="00196BCA">
        <w:t>System Simulator:</w:t>
      </w:r>
    </w:p>
    <w:p w14:paraId="00B1320F" w14:textId="77777777" w:rsidR="00AE1DDE" w:rsidRPr="00196BCA" w:rsidRDefault="00AE1DDE" w:rsidP="00AE1DDE">
      <w:r w:rsidRPr="00196BCA">
        <w:rPr>
          <w:rFonts w:eastAsia="DengXian"/>
        </w:rPr>
        <w:t>Same Pre-test conditions as in clause 7.1.3.0 except the following:</w:t>
      </w:r>
    </w:p>
    <w:p w14:paraId="2F6AD55B" w14:textId="115709D8" w:rsidR="00E139E0" w:rsidRPr="00196BCA" w:rsidRDefault="00E139E0" w:rsidP="00E139E0">
      <w:pPr>
        <w:pStyle w:val="B1"/>
      </w:pPr>
      <w:r w:rsidRPr="00196BCA">
        <w:t>-</w:t>
      </w:r>
      <w:r w:rsidRPr="00196BCA">
        <w:tab/>
        <w:t>NR Cell 1 is the Serving cell and the power level is configured to ''Serving Cell” defined in TS 38.508-1 [4] Table 6.2.2.1-3.</w:t>
      </w:r>
    </w:p>
    <w:p w14:paraId="3087BF2E" w14:textId="532155F8" w:rsidR="00E139E0" w:rsidRPr="00196BCA" w:rsidRDefault="00E139E0" w:rsidP="00E139E0">
      <w:pPr>
        <w:pStyle w:val="B1"/>
      </w:pPr>
      <w:r w:rsidRPr="00196BCA">
        <w:t>-</w:t>
      </w:r>
      <w:r w:rsidRPr="00196BCA">
        <w:tab/>
        <w:t>NR Cell 2 is the Suitable neighbour intra-frequency cell and the power level is configured to '' Suitable neighbour intra-frequency cell” defined in TS 38.508-1 [4] Table 6.2.2.1-3</w:t>
      </w:r>
      <w:r w:rsidR="00AE1DDE" w:rsidRPr="00196BCA">
        <w:t>.</w:t>
      </w:r>
    </w:p>
    <w:p w14:paraId="199CB879" w14:textId="77777777" w:rsidR="00AE1DDE" w:rsidRPr="00196BCA" w:rsidRDefault="00E139E0" w:rsidP="00AE1DDE">
      <w:pPr>
        <w:pStyle w:val="B1"/>
      </w:pPr>
      <w:r w:rsidRPr="00196BCA">
        <w:t>-</w:t>
      </w:r>
      <w:r w:rsidRPr="00196BCA">
        <w:tab/>
        <w:t>System information combination NR-2 as defined in TS 38.508-1 [4] clause 4.4.3.1.3 is used for both NR Cells</w:t>
      </w:r>
      <w:r w:rsidR="00AE1DDE" w:rsidRPr="00196BCA">
        <w:t>.</w:t>
      </w:r>
    </w:p>
    <w:p w14:paraId="62BE0740" w14:textId="6BB0B305" w:rsidR="00E139E0" w:rsidRPr="00196BCA" w:rsidRDefault="00AE1DDE" w:rsidP="00AE1DDE">
      <w:pPr>
        <w:pStyle w:val="B1"/>
      </w:pPr>
      <w:r w:rsidRPr="00196BCA">
        <w:t>-</w:t>
      </w:r>
      <w:r w:rsidRPr="00196BCA">
        <w:tab/>
        <w:t xml:space="preserve">Test Loop Function (On) with UE test loop mode </w:t>
      </w:r>
      <w:r w:rsidR="00A026F9" w:rsidRPr="00196BCA">
        <w:t>A (message condition UE TEST LOOP MODE A to return one UL PDCP SDU per DL PDCP SDU)</w:t>
      </w:r>
      <w:r w:rsidRPr="00196BCA">
        <w:t xml:space="preserve"> activated according to TS 38.508-1 [4], table 4.5.4.2-3.</w:t>
      </w:r>
    </w:p>
    <w:p w14:paraId="2F28FD4A" w14:textId="77777777" w:rsidR="00E139E0" w:rsidRPr="00196BCA" w:rsidRDefault="00E139E0" w:rsidP="00E139E0">
      <w:pPr>
        <w:pStyle w:val="H6"/>
        <w:ind w:left="0" w:firstLine="0"/>
      </w:pPr>
      <w:r w:rsidRPr="00196BCA">
        <w:t>UE:</w:t>
      </w:r>
    </w:p>
    <w:p w14:paraId="5289CDF5" w14:textId="77777777" w:rsidR="00E139E0" w:rsidRPr="00196BCA" w:rsidRDefault="00E139E0" w:rsidP="00E139E0">
      <w:pPr>
        <w:pStyle w:val="B1"/>
      </w:pPr>
      <w:r w:rsidRPr="00196BCA">
        <w:t>-</w:t>
      </w:r>
      <w:r w:rsidRPr="00196BCA">
        <w:tab/>
        <w:t>None.</w:t>
      </w:r>
    </w:p>
    <w:p w14:paraId="0BAF1430" w14:textId="77777777" w:rsidR="00E139E0" w:rsidRPr="00196BCA" w:rsidRDefault="00E139E0" w:rsidP="00E139E0">
      <w:pPr>
        <w:pStyle w:val="H6"/>
      </w:pPr>
      <w:r w:rsidRPr="00196BCA">
        <w:t>Preamble:</w:t>
      </w:r>
    </w:p>
    <w:p w14:paraId="56A6234B" w14:textId="2D45D126" w:rsidR="00E139E0" w:rsidRPr="00196BCA" w:rsidRDefault="00E139E0" w:rsidP="00E139E0">
      <w:pPr>
        <w:pStyle w:val="B1"/>
      </w:pPr>
      <w:r w:rsidRPr="00196BCA">
        <w:t>-</w:t>
      </w:r>
      <w:r w:rsidRPr="00196BCA">
        <w:tab/>
        <w:t>The UE is in 3N-A state configured with DRB#1 in RLC AM mode according to TS 38.508-1 [4], Table 4.4A.2-3.</w:t>
      </w:r>
    </w:p>
    <w:p w14:paraId="3EA4D461" w14:textId="77777777" w:rsidR="00E139E0" w:rsidRPr="00196BCA" w:rsidRDefault="00E139E0" w:rsidP="00E139E0">
      <w:pPr>
        <w:pStyle w:val="H6"/>
      </w:pPr>
      <w:r w:rsidRPr="00196BCA">
        <w:t>7.1.3.4.3.3.2</w:t>
      </w:r>
      <w:r w:rsidRPr="00196BCA">
        <w:tab/>
        <w:t>Test procedure sequence</w:t>
      </w:r>
    </w:p>
    <w:p w14:paraId="547468CD" w14:textId="77777777" w:rsidR="00E139E0" w:rsidRPr="00196BCA" w:rsidRDefault="00E139E0" w:rsidP="00E139E0">
      <w:pPr>
        <w:pStyle w:val="TH"/>
      </w:pPr>
      <w:r w:rsidRPr="00196BCA">
        <w:t>Table 7.1.3.4.3.3.2-1: Main behaviour</w:t>
      </w: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8"/>
        <w:gridCol w:w="3969"/>
        <w:gridCol w:w="709"/>
        <w:gridCol w:w="2977"/>
        <w:gridCol w:w="567"/>
        <w:gridCol w:w="1019"/>
      </w:tblGrid>
      <w:tr w:rsidR="00E139E0" w:rsidRPr="00196BCA" w14:paraId="0B329CC1" w14:textId="77777777" w:rsidTr="006E47DD">
        <w:tc>
          <w:tcPr>
            <w:tcW w:w="648" w:type="dxa"/>
            <w:tcBorders>
              <w:bottom w:val="nil"/>
            </w:tcBorders>
          </w:tcPr>
          <w:p w14:paraId="10E558F7" w14:textId="77777777" w:rsidR="00E139E0" w:rsidRPr="00196BCA" w:rsidRDefault="00E139E0" w:rsidP="00E03596">
            <w:pPr>
              <w:pStyle w:val="TAH"/>
            </w:pPr>
            <w:r w:rsidRPr="00196BCA">
              <w:t>St</w:t>
            </w:r>
          </w:p>
        </w:tc>
        <w:tc>
          <w:tcPr>
            <w:tcW w:w="3969" w:type="dxa"/>
            <w:tcBorders>
              <w:bottom w:val="nil"/>
            </w:tcBorders>
          </w:tcPr>
          <w:p w14:paraId="4992C310" w14:textId="77777777" w:rsidR="00E139E0" w:rsidRPr="00196BCA" w:rsidRDefault="00E139E0" w:rsidP="00E03596">
            <w:pPr>
              <w:pStyle w:val="TAH"/>
            </w:pPr>
            <w:r w:rsidRPr="00196BCA">
              <w:t>Procedure</w:t>
            </w:r>
          </w:p>
        </w:tc>
        <w:tc>
          <w:tcPr>
            <w:tcW w:w="3686" w:type="dxa"/>
            <w:gridSpan w:val="2"/>
          </w:tcPr>
          <w:p w14:paraId="1E5213A8" w14:textId="77777777" w:rsidR="00E139E0" w:rsidRPr="00196BCA" w:rsidRDefault="00E139E0" w:rsidP="00E03596">
            <w:pPr>
              <w:pStyle w:val="TAH"/>
            </w:pPr>
            <w:r w:rsidRPr="00196BCA">
              <w:t>Message Sequence</w:t>
            </w:r>
          </w:p>
        </w:tc>
        <w:tc>
          <w:tcPr>
            <w:tcW w:w="567" w:type="dxa"/>
            <w:tcBorders>
              <w:bottom w:val="nil"/>
            </w:tcBorders>
          </w:tcPr>
          <w:p w14:paraId="4DC8DB83" w14:textId="77777777" w:rsidR="00E139E0" w:rsidRPr="00196BCA" w:rsidRDefault="00E139E0" w:rsidP="00E03596">
            <w:pPr>
              <w:pStyle w:val="TAH"/>
            </w:pPr>
            <w:r w:rsidRPr="00196BCA">
              <w:t>TP</w:t>
            </w:r>
          </w:p>
        </w:tc>
        <w:tc>
          <w:tcPr>
            <w:tcW w:w="1019" w:type="dxa"/>
            <w:tcBorders>
              <w:bottom w:val="nil"/>
            </w:tcBorders>
          </w:tcPr>
          <w:p w14:paraId="2D9A155F" w14:textId="77777777" w:rsidR="00E139E0" w:rsidRPr="00196BCA" w:rsidRDefault="00E139E0" w:rsidP="00E03596">
            <w:pPr>
              <w:pStyle w:val="TAH"/>
            </w:pPr>
            <w:r w:rsidRPr="00196BCA">
              <w:t>Verdict</w:t>
            </w:r>
          </w:p>
        </w:tc>
      </w:tr>
      <w:tr w:rsidR="00E139E0" w:rsidRPr="00196BCA" w14:paraId="6BF13216" w14:textId="77777777" w:rsidTr="006E47DD">
        <w:tc>
          <w:tcPr>
            <w:tcW w:w="648" w:type="dxa"/>
            <w:tcBorders>
              <w:top w:val="nil"/>
            </w:tcBorders>
          </w:tcPr>
          <w:p w14:paraId="2FB45747" w14:textId="77777777" w:rsidR="00E139E0" w:rsidRPr="00196BCA" w:rsidRDefault="00E139E0" w:rsidP="00E03596">
            <w:pPr>
              <w:pStyle w:val="TAH"/>
            </w:pPr>
          </w:p>
        </w:tc>
        <w:tc>
          <w:tcPr>
            <w:tcW w:w="3969" w:type="dxa"/>
            <w:tcBorders>
              <w:top w:val="nil"/>
            </w:tcBorders>
          </w:tcPr>
          <w:p w14:paraId="34851D5A" w14:textId="77777777" w:rsidR="00E139E0" w:rsidRPr="00196BCA" w:rsidRDefault="00E139E0" w:rsidP="00E03596">
            <w:pPr>
              <w:pStyle w:val="TAH"/>
            </w:pPr>
          </w:p>
        </w:tc>
        <w:tc>
          <w:tcPr>
            <w:tcW w:w="709" w:type="dxa"/>
          </w:tcPr>
          <w:p w14:paraId="71C3E860" w14:textId="77777777" w:rsidR="00E139E0" w:rsidRPr="00196BCA" w:rsidRDefault="00E139E0" w:rsidP="00E03596">
            <w:pPr>
              <w:pStyle w:val="TAH"/>
            </w:pPr>
            <w:r w:rsidRPr="00196BCA">
              <w:t>U - S</w:t>
            </w:r>
          </w:p>
        </w:tc>
        <w:tc>
          <w:tcPr>
            <w:tcW w:w="2977" w:type="dxa"/>
          </w:tcPr>
          <w:p w14:paraId="03B68D2F" w14:textId="77777777" w:rsidR="00E139E0" w:rsidRPr="00196BCA" w:rsidRDefault="00E139E0" w:rsidP="00E03596">
            <w:pPr>
              <w:pStyle w:val="TAH"/>
            </w:pPr>
            <w:r w:rsidRPr="00196BCA">
              <w:t>Message</w:t>
            </w:r>
          </w:p>
        </w:tc>
        <w:tc>
          <w:tcPr>
            <w:tcW w:w="567" w:type="dxa"/>
            <w:tcBorders>
              <w:top w:val="nil"/>
            </w:tcBorders>
          </w:tcPr>
          <w:p w14:paraId="0D53038B" w14:textId="77777777" w:rsidR="00E139E0" w:rsidRPr="00196BCA" w:rsidRDefault="00E139E0" w:rsidP="00E03596">
            <w:pPr>
              <w:pStyle w:val="TAH"/>
            </w:pPr>
          </w:p>
        </w:tc>
        <w:tc>
          <w:tcPr>
            <w:tcW w:w="1019" w:type="dxa"/>
            <w:tcBorders>
              <w:top w:val="nil"/>
            </w:tcBorders>
          </w:tcPr>
          <w:p w14:paraId="44BB9934" w14:textId="77777777" w:rsidR="00E139E0" w:rsidRPr="00196BCA" w:rsidRDefault="00E139E0" w:rsidP="00E03596">
            <w:pPr>
              <w:pStyle w:val="TAH"/>
            </w:pPr>
          </w:p>
        </w:tc>
      </w:tr>
      <w:tr w:rsidR="00E139E0" w:rsidRPr="00196BCA" w14:paraId="02AAC2E4" w14:textId="77777777" w:rsidTr="006E47DD">
        <w:tc>
          <w:tcPr>
            <w:tcW w:w="648" w:type="dxa"/>
          </w:tcPr>
          <w:p w14:paraId="1F1B59CD" w14:textId="77777777" w:rsidR="00E139E0" w:rsidRPr="00196BCA" w:rsidRDefault="00E139E0" w:rsidP="00E03596">
            <w:pPr>
              <w:pStyle w:val="TAC"/>
            </w:pPr>
            <w:r w:rsidRPr="00196BCA">
              <w:t>1</w:t>
            </w:r>
          </w:p>
        </w:tc>
        <w:tc>
          <w:tcPr>
            <w:tcW w:w="3969" w:type="dxa"/>
          </w:tcPr>
          <w:p w14:paraId="7750BED9" w14:textId="6A757173" w:rsidR="00E139E0" w:rsidRPr="00196BCA" w:rsidRDefault="00E139E0" w:rsidP="00E03596">
            <w:pPr>
              <w:pStyle w:val="TAL"/>
            </w:pPr>
            <w:r w:rsidRPr="00196BCA">
              <w:t xml:space="preserve">The SS transmits an </w:t>
            </w:r>
            <w:r w:rsidRPr="00196BCA">
              <w:rPr>
                <w:i/>
              </w:rPr>
              <w:t>RRCReconfiguration</w:t>
            </w:r>
            <w:r w:rsidRPr="00196BCA">
              <w:t xml:space="preserve"> message containing </w:t>
            </w:r>
            <w:r w:rsidRPr="00196BCA">
              <w:rPr>
                <w:i/>
              </w:rPr>
              <w:t>reconfigurationWithSync</w:t>
            </w:r>
            <w:r w:rsidRPr="00196BCA">
              <w:t xml:space="preserve"> to order UE to perform DAPS handover to </w:t>
            </w:r>
            <w:r w:rsidRPr="00196BCA">
              <w:rPr>
                <w:lang w:eastAsia="zh-CN"/>
              </w:rPr>
              <w:t>NR</w:t>
            </w:r>
            <w:r w:rsidRPr="00196BCA">
              <w:t xml:space="preserve"> Cell 2</w:t>
            </w:r>
            <w:r w:rsidRPr="00196BCA">
              <w:rPr>
                <w:lang w:eastAsia="zh-CN"/>
              </w:rPr>
              <w:t xml:space="preserve">. </w:t>
            </w:r>
            <w:r w:rsidR="00AE1DDE" w:rsidRPr="00196BCA">
              <w:t>DRB#n of the first PDU session</w:t>
            </w:r>
            <w:r w:rsidR="00AE1DDE" w:rsidRPr="00196BCA" w:rsidDel="000425B8">
              <w:t xml:space="preserve"> </w:t>
            </w:r>
            <w:r w:rsidRPr="00196BCA">
              <w:t>is configured as DAPS bearer.</w:t>
            </w:r>
          </w:p>
        </w:tc>
        <w:tc>
          <w:tcPr>
            <w:tcW w:w="709" w:type="dxa"/>
          </w:tcPr>
          <w:p w14:paraId="6FB67F91" w14:textId="77777777" w:rsidR="00E139E0" w:rsidRPr="00196BCA" w:rsidRDefault="00E139E0" w:rsidP="00E03596">
            <w:pPr>
              <w:pStyle w:val="TAC"/>
            </w:pPr>
            <w:r w:rsidRPr="00196BCA">
              <w:t>&lt;--</w:t>
            </w:r>
          </w:p>
        </w:tc>
        <w:tc>
          <w:tcPr>
            <w:tcW w:w="2977" w:type="dxa"/>
          </w:tcPr>
          <w:p w14:paraId="4748DDE1" w14:textId="77777777" w:rsidR="00E139E0" w:rsidRPr="00196BCA" w:rsidRDefault="00E139E0" w:rsidP="00E03596">
            <w:pPr>
              <w:pStyle w:val="TAL"/>
              <w:rPr>
                <w:i/>
              </w:rPr>
            </w:pPr>
            <w:r w:rsidRPr="00196BCA">
              <w:t>NR RRC:</w:t>
            </w:r>
            <w:r w:rsidRPr="00196BCA">
              <w:rPr>
                <w:i/>
              </w:rPr>
              <w:t xml:space="preserve"> RRCReconfiguration</w:t>
            </w:r>
          </w:p>
        </w:tc>
        <w:tc>
          <w:tcPr>
            <w:tcW w:w="567" w:type="dxa"/>
          </w:tcPr>
          <w:p w14:paraId="5174D27C" w14:textId="77777777" w:rsidR="00E139E0" w:rsidRPr="00196BCA" w:rsidRDefault="00E139E0" w:rsidP="00E03596">
            <w:pPr>
              <w:pStyle w:val="TAC"/>
            </w:pPr>
            <w:r w:rsidRPr="00196BCA">
              <w:t>-</w:t>
            </w:r>
          </w:p>
        </w:tc>
        <w:tc>
          <w:tcPr>
            <w:tcW w:w="1019" w:type="dxa"/>
          </w:tcPr>
          <w:p w14:paraId="09BBBF69" w14:textId="77777777" w:rsidR="00E139E0" w:rsidRPr="00196BCA" w:rsidRDefault="00E139E0" w:rsidP="00E03596">
            <w:pPr>
              <w:pStyle w:val="TAC"/>
            </w:pPr>
            <w:r w:rsidRPr="00196BCA">
              <w:t>-</w:t>
            </w:r>
          </w:p>
        </w:tc>
      </w:tr>
      <w:tr w:rsidR="00E139E0" w:rsidRPr="00196BCA" w14:paraId="6F78F1E0" w14:textId="77777777" w:rsidTr="006E47DD">
        <w:tc>
          <w:tcPr>
            <w:tcW w:w="648" w:type="dxa"/>
            <w:tcBorders>
              <w:top w:val="single" w:sz="4" w:space="0" w:color="auto"/>
              <w:left w:val="single" w:sz="4" w:space="0" w:color="auto"/>
              <w:bottom w:val="single" w:sz="4" w:space="0" w:color="auto"/>
              <w:right w:val="single" w:sz="4" w:space="0" w:color="auto"/>
            </w:tcBorders>
          </w:tcPr>
          <w:p w14:paraId="6C034A97" w14:textId="77777777" w:rsidR="00E139E0" w:rsidRPr="00196BCA" w:rsidRDefault="00E139E0" w:rsidP="00E03596">
            <w:pPr>
              <w:pStyle w:val="TAC"/>
            </w:pPr>
            <w:r w:rsidRPr="00196BCA">
              <w:t>-</w:t>
            </w:r>
          </w:p>
        </w:tc>
        <w:tc>
          <w:tcPr>
            <w:tcW w:w="3969" w:type="dxa"/>
            <w:tcBorders>
              <w:top w:val="single" w:sz="4" w:space="0" w:color="auto"/>
              <w:left w:val="single" w:sz="4" w:space="0" w:color="auto"/>
              <w:bottom w:val="single" w:sz="4" w:space="0" w:color="auto"/>
              <w:right w:val="single" w:sz="4" w:space="0" w:color="auto"/>
            </w:tcBorders>
          </w:tcPr>
          <w:p w14:paraId="555171AD" w14:textId="77777777" w:rsidR="00E139E0" w:rsidRPr="00196BCA" w:rsidRDefault="00E139E0" w:rsidP="00E03596">
            <w:pPr>
              <w:pStyle w:val="TAL"/>
            </w:pPr>
            <w:r w:rsidRPr="00196BCA">
              <w:t>EXCEPTION: In parallel with step 2-3, parallel behaviour defined in table 7.1.3.4.3.3.2-2 is executed repeatedly.</w:t>
            </w:r>
          </w:p>
        </w:tc>
        <w:tc>
          <w:tcPr>
            <w:tcW w:w="709" w:type="dxa"/>
            <w:tcBorders>
              <w:top w:val="single" w:sz="4" w:space="0" w:color="auto"/>
              <w:left w:val="single" w:sz="4" w:space="0" w:color="auto"/>
              <w:bottom w:val="single" w:sz="4" w:space="0" w:color="auto"/>
              <w:right w:val="single" w:sz="4" w:space="0" w:color="auto"/>
            </w:tcBorders>
          </w:tcPr>
          <w:p w14:paraId="3082DD21" w14:textId="77777777" w:rsidR="00E139E0" w:rsidRPr="00196BCA" w:rsidRDefault="00E139E0" w:rsidP="00E03596">
            <w:pPr>
              <w:pStyle w:val="TAC"/>
            </w:pPr>
            <w:r w:rsidRPr="00196BCA">
              <w:t>-</w:t>
            </w:r>
          </w:p>
        </w:tc>
        <w:tc>
          <w:tcPr>
            <w:tcW w:w="2977" w:type="dxa"/>
            <w:tcBorders>
              <w:top w:val="single" w:sz="4" w:space="0" w:color="auto"/>
              <w:left w:val="single" w:sz="4" w:space="0" w:color="auto"/>
              <w:bottom w:val="single" w:sz="4" w:space="0" w:color="auto"/>
              <w:right w:val="single" w:sz="4" w:space="0" w:color="auto"/>
            </w:tcBorders>
          </w:tcPr>
          <w:p w14:paraId="276A0851" w14:textId="77777777" w:rsidR="00E139E0" w:rsidRPr="00196BCA" w:rsidRDefault="00E139E0" w:rsidP="00E03596">
            <w:pPr>
              <w:pStyle w:val="TAL"/>
            </w:pPr>
            <w:r w:rsidRPr="00196BCA">
              <w:t>-</w:t>
            </w:r>
          </w:p>
        </w:tc>
        <w:tc>
          <w:tcPr>
            <w:tcW w:w="567" w:type="dxa"/>
            <w:tcBorders>
              <w:top w:val="single" w:sz="4" w:space="0" w:color="auto"/>
              <w:left w:val="single" w:sz="4" w:space="0" w:color="auto"/>
              <w:bottom w:val="single" w:sz="4" w:space="0" w:color="auto"/>
              <w:right w:val="single" w:sz="4" w:space="0" w:color="auto"/>
            </w:tcBorders>
          </w:tcPr>
          <w:p w14:paraId="29CDD049" w14:textId="77777777" w:rsidR="00E139E0" w:rsidRPr="00196BCA" w:rsidRDefault="00E139E0" w:rsidP="00E03596">
            <w:pPr>
              <w:pStyle w:val="TAC"/>
            </w:pPr>
            <w:r w:rsidRPr="00196BCA">
              <w:t>-</w:t>
            </w:r>
          </w:p>
        </w:tc>
        <w:tc>
          <w:tcPr>
            <w:tcW w:w="1019" w:type="dxa"/>
            <w:tcBorders>
              <w:top w:val="single" w:sz="4" w:space="0" w:color="auto"/>
              <w:left w:val="single" w:sz="4" w:space="0" w:color="auto"/>
              <w:bottom w:val="single" w:sz="4" w:space="0" w:color="auto"/>
              <w:right w:val="single" w:sz="4" w:space="0" w:color="auto"/>
            </w:tcBorders>
          </w:tcPr>
          <w:p w14:paraId="57BC5796" w14:textId="77777777" w:rsidR="00E139E0" w:rsidRPr="00196BCA" w:rsidRDefault="00E139E0" w:rsidP="00E03596">
            <w:pPr>
              <w:pStyle w:val="TAC"/>
            </w:pPr>
            <w:r w:rsidRPr="00196BCA">
              <w:t>-</w:t>
            </w:r>
          </w:p>
        </w:tc>
      </w:tr>
      <w:tr w:rsidR="00E139E0" w:rsidRPr="00196BCA" w14:paraId="4EBCFE32" w14:textId="77777777" w:rsidTr="006E47DD">
        <w:tc>
          <w:tcPr>
            <w:tcW w:w="648" w:type="dxa"/>
            <w:tcBorders>
              <w:top w:val="single" w:sz="4" w:space="0" w:color="auto"/>
              <w:left w:val="single" w:sz="4" w:space="0" w:color="auto"/>
              <w:bottom w:val="single" w:sz="4" w:space="0" w:color="auto"/>
              <w:right w:val="single" w:sz="4" w:space="0" w:color="auto"/>
            </w:tcBorders>
          </w:tcPr>
          <w:p w14:paraId="0DE41D28" w14:textId="77777777" w:rsidR="00E139E0" w:rsidRPr="00196BCA" w:rsidRDefault="00E139E0" w:rsidP="00E03596">
            <w:pPr>
              <w:pStyle w:val="TAC"/>
              <w:rPr>
                <w:lang w:eastAsia="zh-CN"/>
              </w:rPr>
            </w:pPr>
            <w:r w:rsidRPr="00196BCA">
              <w:rPr>
                <w:lang w:eastAsia="zh-CN"/>
              </w:rPr>
              <w:t>2</w:t>
            </w:r>
          </w:p>
        </w:tc>
        <w:tc>
          <w:tcPr>
            <w:tcW w:w="3969" w:type="dxa"/>
            <w:tcBorders>
              <w:top w:val="single" w:sz="4" w:space="0" w:color="auto"/>
              <w:left w:val="single" w:sz="4" w:space="0" w:color="auto"/>
              <w:bottom w:val="single" w:sz="4" w:space="0" w:color="auto"/>
              <w:right w:val="single" w:sz="4" w:space="0" w:color="auto"/>
            </w:tcBorders>
          </w:tcPr>
          <w:p w14:paraId="033F47E6" w14:textId="07D561ED" w:rsidR="00E139E0" w:rsidRPr="00196BCA" w:rsidRDefault="00E139E0" w:rsidP="00E03596">
            <w:pPr>
              <w:pStyle w:val="TAL"/>
            </w:pPr>
            <w:r w:rsidRPr="00196BCA">
              <w:t xml:space="preserve">The SS sends one IP Packet to the UE via </w:t>
            </w:r>
            <w:r w:rsidR="00AE1DDE" w:rsidRPr="00196BCA">
              <w:t>DRB#n of the first PDU session</w:t>
            </w:r>
            <w:r w:rsidRPr="00196BCA">
              <w:t xml:space="preserve"> in NR Cell 1 and </w:t>
            </w:r>
          </w:p>
        </w:tc>
        <w:tc>
          <w:tcPr>
            <w:tcW w:w="709" w:type="dxa"/>
            <w:tcBorders>
              <w:top w:val="single" w:sz="4" w:space="0" w:color="auto"/>
              <w:left w:val="single" w:sz="4" w:space="0" w:color="auto"/>
              <w:bottom w:val="single" w:sz="4" w:space="0" w:color="auto"/>
              <w:right w:val="single" w:sz="4" w:space="0" w:color="auto"/>
            </w:tcBorders>
          </w:tcPr>
          <w:p w14:paraId="2DB5F728" w14:textId="201A6B5C" w:rsidR="00E139E0" w:rsidRPr="00196BCA" w:rsidRDefault="00AE1DDE" w:rsidP="00E03596">
            <w:pPr>
              <w:pStyle w:val="TAC"/>
              <w:rPr>
                <w:lang w:eastAsia="zh-CN"/>
              </w:rPr>
            </w:pPr>
            <w:r w:rsidRPr="00196BCA">
              <w:t>&lt;--</w:t>
            </w:r>
          </w:p>
        </w:tc>
        <w:tc>
          <w:tcPr>
            <w:tcW w:w="2977" w:type="dxa"/>
            <w:tcBorders>
              <w:top w:val="single" w:sz="4" w:space="0" w:color="auto"/>
              <w:left w:val="single" w:sz="4" w:space="0" w:color="auto"/>
              <w:bottom w:val="single" w:sz="4" w:space="0" w:color="auto"/>
              <w:right w:val="single" w:sz="4" w:space="0" w:color="auto"/>
            </w:tcBorders>
          </w:tcPr>
          <w:p w14:paraId="38D780A4" w14:textId="30956CFC" w:rsidR="00E139E0" w:rsidRPr="00196BCA" w:rsidRDefault="00AE1DDE" w:rsidP="00E03596">
            <w:pPr>
              <w:pStyle w:val="TAL"/>
              <w:rPr>
                <w:lang w:eastAsia="zh-CN"/>
              </w:rPr>
            </w:pPr>
            <w:r w:rsidRPr="00196BCA">
              <w:t>PDCP PDU DATA #0</w:t>
            </w:r>
          </w:p>
        </w:tc>
        <w:tc>
          <w:tcPr>
            <w:tcW w:w="567" w:type="dxa"/>
            <w:tcBorders>
              <w:top w:val="single" w:sz="4" w:space="0" w:color="auto"/>
              <w:left w:val="single" w:sz="4" w:space="0" w:color="auto"/>
              <w:bottom w:val="single" w:sz="4" w:space="0" w:color="auto"/>
              <w:right w:val="single" w:sz="4" w:space="0" w:color="auto"/>
            </w:tcBorders>
          </w:tcPr>
          <w:p w14:paraId="3E6EEC85" w14:textId="77777777" w:rsidR="00E139E0" w:rsidRPr="00196BCA" w:rsidRDefault="00E139E0" w:rsidP="00E03596">
            <w:pPr>
              <w:pStyle w:val="TAC"/>
              <w:rPr>
                <w:lang w:eastAsia="zh-CN"/>
              </w:rPr>
            </w:pPr>
            <w:r w:rsidRPr="00196BCA">
              <w:rPr>
                <w:lang w:eastAsia="zh-CN"/>
              </w:rPr>
              <w:t>-</w:t>
            </w:r>
          </w:p>
        </w:tc>
        <w:tc>
          <w:tcPr>
            <w:tcW w:w="1019" w:type="dxa"/>
            <w:tcBorders>
              <w:top w:val="single" w:sz="4" w:space="0" w:color="auto"/>
              <w:left w:val="single" w:sz="4" w:space="0" w:color="auto"/>
              <w:bottom w:val="single" w:sz="4" w:space="0" w:color="auto"/>
              <w:right w:val="single" w:sz="4" w:space="0" w:color="auto"/>
            </w:tcBorders>
          </w:tcPr>
          <w:p w14:paraId="40747518" w14:textId="77777777" w:rsidR="00E139E0" w:rsidRPr="00196BCA" w:rsidRDefault="00E139E0" w:rsidP="00E03596">
            <w:pPr>
              <w:pStyle w:val="TAC"/>
              <w:rPr>
                <w:lang w:eastAsia="zh-CN"/>
              </w:rPr>
            </w:pPr>
            <w:r w:rsidRPr="00196BCA">
              <w:rPr>
                <w:lang w:eastAsia="zh-CN"/>
              </w:rPr>
              <w:t>-</w:t>
            </w:r>
          </w:p>
        </w:tc>
      </w:tr>
      <w:tr w:rsidR="00AE1DDE" w:rsidRPr="00196BCA" w14:paraId="6EA099FA" w14:textId="77777777" w:rsidTr="006E47DD">
        <w:tc>
          <w:tcPr>
            <w:tcW w:w="648" w:type="dxa"/>
            <w:tcBorders>
              <w:top w:val="single" w:sz="4" w:space="0" w:color="auto"/>
              <w:left w:val="single" w:sz="4" w:space="0" w:color="auto"/>
              <w:bottom w:val="single" w:sz="4" w:space="0" w:color="auto"/>
              <w:right w:val="single" w:sz="4" w:space="0" w:color="auto"/>
            </w:tcBorders>
          </w:tcPr>
          <w:p w14:paraId="6D5F5264" w14:textId="2B66C085" w:rsidR="00AE1DDE" w:rsidRPr="00196BCA" w:rsidRDefault="00AE1DDE" w:rsidP="00AE1DDE">
            <w:pPr>
              <w:pStyle w:val="TAC"/>
              <w:rPr>
                <w:lang w:eastAsia="zh-CN"/>
              </w:rPr>
            </w:pPr>
            <w:r w:rsidRPr="00196BCA">
              <w:rPr>
                <w:lang w:eastAsia="zh-CN"/>
              </w:rPr>
              <w:t>2A</w:t>
            </w:r>
          </w:p>
        </w:tc>
        <w:tc>
          <w:tcPr>
            <w:tcW w:w="3969" w:type="dxa"/>
            <w:tcBorders>
              <w:top w:val="single" w:sz="4" w:space="0" w:color="auto"/>
              <w:left w:val="single" w:sz="4" w:space="0" w:color="auto"/>
              <w:bottom w:val="single" w:sz="4" w:space="0" w:color="auto"/>
              <w:right w:val="single" w:sz="4" w:space="0" w:color="auto"/>
            </w:tcBorders>
          </w:tcPr>
          <w:p w14:paraId="7CE8C554" w14:textId="1FF486A9" w:rsidR="00AE1DDE" w:rsidRPr="00196BCA" w:rsidRDefault="00AE1DDE" w:rsidP="00AE1DDE">
            <w:pPr>
              <w:pStyle w:val="TAL"/>
            </w:pPr>
            <w:r w:rsidRPr="00196BCA">
              <w:t>The SS stops sending RLC acknowledgements.</w:t>
            </w:r>
          </w:p>
        </w:tc>
        <w:tc>
          <w:tcPr>
            <w:tcW w:w="709" w:type="dxa"/>
            <w:tcBorders>
              <w:top w:val="single" w:sz="4" w:space="0" w:color="auto"/>
              <w:left w:val="single" w:sz="4" w:space="0" w:color="auto"/>
              <w:bottom w:val="single" w:sz="4" w:space="0" w:color="auto"/>
              <w:right w:val="single" w:sz="4" w:space="0" w:color="auto"/>
            </w:tcBorders>
          </w:tcPr>
          <w:p w14:paraId="08E7233A" w14:textId="02DEBACB" w:rsidR="00AE1DDE" w:rsidRPr="00196BCA" w:rsidRDefault="00AE1DDE" w:rsidP="00AE1DDE">
            <w:pPr>
              <w:pStyle w:val="TAC"/>
            </w:pPr>
            <w:r w:rsidRPr="00196BCA">
              <w:t>-</w:t>
            </w:r>
          </w:p>
        </w:tc>
        <w:tc>
          <w:tcPr>
            <w:tcW w:w="2977" w:type="dxa"/>
            <w:tcBorders>
              <w:top w:val="single" w:sz="4" w:space="0" w:color="auto"/>
              <w:left w:val="single" w:sz="4" w:space="0" w:color="auto"/>
              <w:bottom w:val="single" w:sz="4" w:space="0" w:color="auto"/>
              <w:right w:val="single" w:sz="4" w:space="0" w:color="auto"/>
            </w:tcBorders>
          </w:tcPr>
          <w:p w14:paraId="263F175A" w14:textId="35B0B678" w:rsidR="00AE1DDE" w:rsidRPr="00196BCA" w:rsidRDefault="00AE1DDE" w:rsidP="00AE1DDE">
            <w:pPr>
              <w:pStyle w:val="TAL"/>
            </w:pPr>
            <w:r w:rsidRPr="00196BCA">
              <w:t>-</w:t>
            </w:r>
          </w:p>
        </w:tc>
        <w:tc>
          <w:tcPr>
            <w:tcW w:w="567" w:type="dxa"/>
            <w:tcBorders>
              <w:top w:val="single" w:sz="4" w:space="0" w:color="auto"/>
              <w:left w:val="single" w:sz="4" w:space="0" w:color="auto"/>
              <w:bottom w:val="single" w:sz="4" w:space="0" w:color="auto"/>
              <w:right w:val="single" w:sz="4" w:space="0" w:color="auto"/>
            </w:tcBorders>
          </w:tcPr>
          <w:p w14:paraId="5D6FA2C6" w14:textId="5754E054" w:rsidR="00AE1DDE" w:rsidRPr="00196BCA" w:rsidRDefault="00AE1DDE" w:rsidP="00AE1DDE">
            <w:pPr>
              <w:pStyle w:val="TAC"/>
              <w:rPr>
                <w:lang w:eastAsia="zh-CN"/>
              </w:rPr>
            </w:pPr>
            <w:r w:rsidRPr="00196BCA">
              <w:t>-</w:t>
            </w:r>
          </w:p>
        </w:tc>
        <w:tc>
          <w:tcPr>
            <w:tcW w:w="1019" w:type="dxa"/>
            <w:tcBorders>
              <w:top w:val="single" w:sz="4" w:space="0" w:color="auto"/>
              <w:left w:val="single" w:sz="4" w:space="0" w:color="auto"/>
              <w:bottom w:val="single" w:sz="4" w:space="0" w:color="auto"/>
              <w:right w:val="single" w:sz="4" w:space="0" w:color="auto"/>
            </w:tcBorders>
          </w:tcPr>
          <w:p w14:paraId="1EC45FEC" w14:textId="6E2ED2FA" w:rsidR="00AE1DDE" w:rsidRPr="00196BCA" w:rsidRDefault="00AE1DDE" w:rsidP="00AE1DDE">
            <w:pPr>
              <w:pStyle w:val="TAC"/>
              <w:rPr>
                <w:lang w:eastAsia="zh-CN"/>
              </w:rPr>
            </w:pPr>
            <w:r w:rsidRPr="00196BCA">
              <w:t>-</w:t>
            </w:r>
          </w:p>
        </w:tc>
      </w:tr>
      <w:tr w:rsidR="00AE1DDE" w:rsidRPr="00196BCA" w14:paraId="6FCB3437" w14:textId="77777777" w:rsidTr="006E47DD">
        <w:tc>
          <w:tcPr>
            <w:tcW w:w="648" w:type="dxa"/>
            <w:tcBorders>
              <w:top w:val="single" w:sz="4" w:space="0" w:color="auto"/>
              <w:left w:val="single" w:sz="4" w:space="0" w:color="auto"/>
              <w:bottom w:val="single" w:sz="4" w:space="0" w:color="auto"/>
              <w:right w:val="single" w:sz="4" w:space="0" w:color="auto"/>
            </w:tcBorders>
          </w:tcPr>
          <w:p w14:paraId="4370B442" w14:textId="77777777" w:rsidR="00AE1DDE" w:rsidRPr="00196BCA" w:rsidRDefault="00AE1DDE" w:rsidP="00AE1DDE">
            <w:pPr>
              <w:pStyle w:val="TAC"/>
              <w:rPr>
                <w:lang w:eastAsia="zh-CN"/>
              </w:rPr>
            </w:pPr>
            <w:r w:rsidRPr="00196BCA">
              <w:rPr>
                <w:lang w:eastAsia="zh-CN"/>
              </w:rPr>
              <w:t>3</w:t>
            </w:r>
          </w:p>
        </w:tc>
        <w:tc>
          <w:tcPr>
            <w:tcW w:w="3969" w:type="dxa"/>
            <w:tcBorders>
              <w:top w:val="single" w:sz="4" w:space="0" w:color="auto"/>
              <w:left w:val="single" w:sz="4" w:space="0" w:color="auto"/>
              <w:bottom w:val="single" w:sz="4" w:space="0" w:color="auto"/>
              <w:right w:val="single" w:sz="4" w:space="0" w:color="auto"/>
            </w:tcBorders>
          </w:tcPr>
          <w:p w14:paraId="55C017A0" w14:textId="77777777" w:rsidR="00AE1DDE" w:rsidRPr="00196BCA" w:rsidRDefault="00AE1DDE" w:rsidP="00AE1DDE">
            <w:pPr>
              <w:pStyle w:val="TAL"/>
            </w:pPr>
            <w:r w:rsidRPr="00196BCA">
              <w:t>Check: Does the UE loop back the IP packet received at step 2 in NR Cell 1?</w:t>
            </w:r>
          </w:p>
        </w:tc>
        <w:tc>
          <w:tcPr>
            <w:tcW w:w="709" w:type="dxa"/>
            <w:tcBorders>
              <w:top w:val="single" w:sz="4" w:space="0" w:color="auto"/>
              <w:left w:val="single" w:sz="4" w:space="0" w:color="auto"/>
              <w:bottom w:val="single" w:sz="4" w:space="0" w:color="auto"/>
              <w:right w:val="single" w:sz="4" w:space="0" w:color="auto"/>
            </w:tcBorders>
          </w:tcPr>
          <w:p w14:paraId="45573230" w14:textId="6F82BABD" w:rsidR="00AE1DDE" w:rsidRPr="00196BCA" w:rsidRDefault="00AE1DDE" w:rsidP="00AE1DDE">
            <w:pPr>
              <w:pStyle w:val="TAC"/>
              <w:rPr>
                <w:lang w:eastAsia="zh-CN"/>
              </w:rPr>
            </w:pPr>
            <w:r w:rsidRPr="00196BCA">
              <w:t>--&gt;</w:t>
            </w:r>
          </w:p>
        </w:tc>
        <w:tc>
          <w:tcPr>
            <w:tcW w:w="2977" w:type="dxa"/>
            <w:tcBorders>
              <w:top w:val="single" w:sz="4" w:space="0" w:color="auto"/>
              <w:left w:val="single" w:sz="4" w:space="0" w:color="auto"/>
              <w:bottom w:val="single" w:sz="4" w:space="0" w:color="auto"/>
              <w:right w:val="single" w:sz="4" w:space="0" w:color="auto"/>
            </w:tcBorders>
          </w:tcPr>
          <w:p w14:paraId="3D2D25D7" w14:textId="0542D189" w:rsidR="00AE1DDE" w:rsidRPr="00196BCA" w:rsidRDefault="00AE1DDE" w:rsidP="00AE1DDE">
            <w:pPr>
              <w:pStyle w:val="TAL"/>
              <w:rPr>
                <w:lang w:eastAsia="zh-CN"/>
              </w:rPr>
            </w:pPr>
            <w:r w:rsidRPr="00196BCA">
              <w:t>PDCP PDU DATA #0</w:t>
            </w:r>
          </w:p>
        </w:tc>
        <w:tc>
          <w:tcPr>
            <w:tcW w:w="567" w:type="dxa"/>
            <w:tcBorders>
              <w:top w:val="single" w:sz="4" w:space="0" w:color="auto"/>
              <w:left w:val="single" w:sz="4" w:space="0" w:color="auto"/>
              <w:bottom w:val="single" w:sz="4" w:space="0" w:color="auto"/>
              <w:right w:val="single" w:sz="4" w:space="0" w:color="auto"/>
            </w:tcBorders>
          </w:tcPr>
          <w:p w14:paraId="0811911C" w14:textId="77777777" w:rsidR="00AE1DDE" w:rsidRPr="00196BCA" w:rsidRDefault="00AE1DDE" w:rsidP="00AE1DDE">
            <w:pPr>
              <w:pStyle w:val="TAC"/>
              <w:rPr>
                <w:lang w:eastAsia="zh-CN"/>
              </w:rPr>
            </w:pPr>
            <w:r w:rsidRPr="00196BCA">
              <w:rPr>
                <w:lang w:eastAsia="zh-CN"/>
              </w:rPr>
              <w:t>1</w:t>
            </w:r>
          </w:p>
        </w:tc>
        <w:tc>
          <w:tcPr>
            <w:tcW w:w="1019" w:type="dxa"/>
            <w:tcBorders>
              <w:top w:val="single" w:sz="4" w:space="0" w:color="auto"/>
              <w:left w:val="single" w:sz="4" w:space="0" w:color="auto"/>
              <w:bottom w:val="single" w:sz="4" w:space="0" w:color="auto"/>
              <w:right w:val="single" w:sz="4" w:space="0" w:color="auto"/>
            </w:tcBorders>
          </w:tcPr>
          <w:p w14:paraId="24F89725" w14:textId="77777777" w:rsidR="00AE1DDE" w:rsidRPr="00196BCA" w:rsidRDefault="00AE1DDE" w:rsidP="00AE1DDE">
            <w:pPr>
              <w:pStyle w:val="TAC"/>
              <w:rPr>
                <w:lang w:eastAsia="zh-CN"/>
              </w:rPr>
            </w:pPr>
            <w:r w:rsidRPr="00196BCA">
              <w:rPr>
                <w:lang w:eastAsia="zh-CN"/>
              </w:rPr>
              <w:t>P</w:t>
            </w:r>
          </w:p>
        </w:tc>
      </w:tr>
      <w:tr w:rsidR="00AE1DDE" w:rsidRPr="00196BCA" w14:paraId="7DFD2D98" w14:textId="77777777" w:rsidTr="006E47DD">
        <w:tc>
          <w:tcPr>
            <w:tcW w:w="648" w:type="dxa"/>
            <w:tcBorders>
              <w:top w:val="single" w:sz="4" w:space="0" w:color="auto"/>
              <w:left w:val="single" w:sz="4" w:space="0" w:color="auto"/>
              <w:bottom w:val="single" w:sz="4" w:space="0" w:color="auto"/>
              <w:right w:val="single" w:sz="4" w:space="0" w:color="auto"/>
            </w:tcBorders>
          </w:tcPr>
          <w:p w14:paraId="619F10A6" w14:textId="77777777" w:rsidR="00AE1DDE" w:rsidRPr="00196BCA" w:rsidRDefault="00AE1DDE" w:rsidP="00AE1DDE">
            <w:pPr>
              <w:pStyle w:val="TAC"/>
              <w:rPr>
                <w:lang w:eastAsia="zh-CN"/>
              </w:rPr>
            </w:pPr>
            <w:r w:rsidRPr="00196BCA">
              <w:rPr>
                <w:lang w:eastAsia="zh-CN"/>
              </w:rPr>
              <w:t>4</w:t>
            </w:r>
          </w:p>
        </w:tc>
        <w:tc>
          <w:tcPr>
            <w:tcW w:w="3969" w:type="dxa"/>
            <w:tcBorders>
              <w:top w:val="single" w:sz="4" w:space="0" w:color="auto"/>
              <w:left w:val="single" w:sz="4" w:space="0" w:color="auto"/>
              <w:bottom w:val="single" w:sz="4" w:space="0" w:color="auto"/>
              <w:right w:val="single" w:sz="4" w:space="0" w:color="auto"/>
            </w:tcBorders>
          </w:tcPr>
          <w:p w14:paraId="2E4E9516" w14:textId="77777777" w:rsidR="00AE1DDE" w:rsidRPr="00196BCA" w:rsidRDefault="00AE1DDE" w:rsidP="00AE1DDE">
            <w:pPr>
              <w:pStyle w:val="TAL"/>
            </w:pPr>
            <w:r w:rsidRPr="00196BCA">
              <w:t>The SS transmits Random Access Response to respond to the latest preamble in NR Cell 2.</w:t>
            </w:r>
          </w:p>
        </w:tc>
        <w:tc>
          <w:tcPr>
            <w:tcW w:w="709" w:type="dxa"/>
            <w:tcBorders>
              <w:top w:val="single" w:sz="4" w:space="0" w:color="auto"/>
              <w:left w:val="single" w:sz="4" w:space="0" w:color="auto"/>
              <w:bottom w:val="single" w:sz="4" w:space="0" w:color="auto"/>
              <w:right w:val="single" w:sz="4" w:space="0" w:color="auto"/>
            </w:tcBorders>
          </w:tcPr>
          <w:p w14:paraId="17BA2C3C" w14:textId="77777777" w:rsidR="00AE1DDE" w:rsidRPr="00196BCA" w:rsidRDefault="00AE1DDE" w:rsidP="00AE1DDE">
            <w:pPr>
              <w:pStyle w:val="TAC"/>
              <w:rPr>
                <w:lang w:eastAsia="zh-CN"/>
              </w:rPr>
            </w:pPr>
            <w:r w:rsidRPr="00196BCA">
              <w:rPr>
                <w:lang w:eastAsia="zh-CN"/>
              </w:rPr>
              <w:t>&lt;-</w:t>
            </w:r>
          </w:p>
        </w:tc>
        <w:tc>
          <w:tcPr>
            <w:tcW w:w="2977" w:type="dxa"/>
            <w:tcBorders>
              <w:top w:val="single" w:sz="4" w:space="0" w:color="auto"/>
              <w:left w:val="single" w:sz="4" w:space="0" w:color="auto"/>
              <w:bottom w:val="single" w:sz="4" w:space="0" w:color="auto"/>
              <w:right w:val="single" w:sz="4" w:space="0" w:color="auto"/>
            </w:tcBorders>
          </w:tcPr>
          <w:p w14:paraId="5C3FB8F6" w14:textId="77777777" w:rsidR="00AE1DDE" w:rsidRPr="00196BCA" w:rsidRDefault="00AE1DDE" w:rsidP="00AE1DDE">
            <w:pPr>
              <w:pStyle w:val="TAL"/>
              <w:rPr>
                <w:lang w:eastAsia="zh-CN"/>
              </w:rPr>
            </w:pPr>
            <w:r w:rsidRPr="00196BCA">
              <w:rPr>
                <w:lang w:eastAsia="zh-CN"/>
              </w:rPr>
              <w:t>Random Access Response</w:t>
            </w:r>
          </w:p>
        </w:tc>
        <w:tc>
          <w:tcPr>
            <w:tcW w:w="567" w:type="dxa"/>
            <w:tcBorders>
              <w:top w:val="single" w:sz="4" w:space="0" w:color="auto"/>
              <w:left w:val="single" w:sz="4" w:space="0" w:color="auto"/>
              <w:bottom w:val="single" w:sz="4" w:space="0" w:color="auto"/>
              <w:right w:val="single" w:sz="4" w:space="0" w:color="auto"/>
            </w:tcBorders>
          </w:tcPr>
          <w:p w14:paraId="13A793EE" w14:textId="77777777" w:rsidR="00AE1DDE" w:rsidRPr="00196BCA" w:rsidRDefault="00AE1DDE" w:rsidP="00AE1DDE">
            <w:pPr>
              <w:pStyle w:val="TAC"/>
              <w:rPr>
                <w:lang w:eastAsia="zh-CN"/>
              </w:rPr>
            </w:pPr>
            <w:r w:rsidRPr="00196BCA">
              <w:rPr>
                <w:lang w:eastAsia="zh-CN"/>
              </w:rPr>
              <w:t>-</w:t>
            </w:r>
          </w:p>
        </w:tc>
        <w:tc>
          <w:tcPr>
            <w:tcW w:w="1019" w:type="dxa"/>
            <w:tcBorders>
              <w:top w:val="single" w:sz="4" w:space="0" w:color="auto"/>
              <w:left w:val="single" w:sz="4" w:space="0" w:color="auto"/>
              <w:bottom w:val="single" w:sz="4" w:space="0" w:color="auto"/>
              <w:right w:val="single" w:sz="4" w:space="0" w:color="auto"/>
            </w:tcBorders>
          </w:tcPr>
          <w:p w14:paraId="1EE2CDC8" w14:textId="77777777" w:rsidR="00AE1DDE" w:rsidRPr="00196BCA" w:rsidRDefault="00AE1DDE" w:rsidP="00AE1DDE">
            <w:pPr>
              <w:pStyle w:val="TAC"/>
              <w:rPr>
                <w:lang w:eastAsia="zh-CN"/>
              </w:rPr>
            </w:pPr>
            <w:r w:rsidRPr="00196BCA">
              <w:rPr>
                <w:lang w:eastAsia="zh-CN"/>
              </w:rPr>
              <w:t>-</w:t>
            </w:r>
          </w:p>
        </w:tc>
      </w:tr>
      <w:tr w:rsidR="00AE1DDE" w:rsidRPr="00196BCA" w14:paraId="421C25C8" w14:textId="77777777" w:rsidTr="006E47DD">
        <w:tc>
          <w:tcPr>
            <w:tcW w:w="648" w:type="dxa"/>
            <w:tcBorders>
              <w:top w:val="single" w:sz="4" w:space="0" w:color="auto"/>
              <w:left w:val="single" w:sz="4" w:space="0" w:color="auto"/>
              <w:bottom w:val="single" w:sz="4" w:space="0" w:color="auto"/>
              <w:right w:val="single" w:sz="4" w:space="0" w:color="auto"/>
            </w:tcBorders>
          </w:tcPr>
          <w:p w14:paraId="74CB2C68" w14:textId="77777777" w:rsidR="00AE1DDE" w:rsidRPr="00196BCA" w:rsidRDefault="00AE1DDE" w:rsidP="00AE1DDE">
            <w:pPr>
              <w:pStyle w:val="TAC"/>
              <w:rPr>
                <w:lang w:eastAsia="zh-CN"/>
              </w:rPr>
            </w:pPr>
            <w:r w:rsidRPr="00196BCA">
              <w:rPr>
                <w:lang w:eastAsia="zh-CN"/>
              </w:rPr>
              <w:t>-</w:t>
            </w:r>
          </w:p>
        </w:tc>
        <w:tc>
          <w:tcPr>
            <w:tcW w:w="3969" w:type="dxa"/>
            <w:tcBorders>
              <w:top w:val="single" w:sz="4" w:space="0" w:color="auto"/>
              <w:left w:val="single" w:sz="4" w:space="0" w:color="auto"/>
              <w:bottom w:val="single" w:sz="4" w:space="0" w:color="auto"/>
              <w:right w:val="single" w:sz="4" w:space="0" w:color="auto"/>
            </w:tcBorders>
          </w:tcPr>
          <w:p w14:paraId="31738C4A" w14:textId="77777777" w:rsidR="00AE1DDE" w:rsidRPr="00196BCA" w:rsidRDefault="00AE1DDE" w:rsidP="00AE1DDE">
            <w:pPr>
              <w:pStyle w:val="TAL"/>
            </w:pPr>
            <w:r w:rsidRPr="00196BCA">
              <w:t>EXCEPTION: Steps 5-7 can occur in any order.</w:t>
            </w:r>
          </w:p>
        </w:tc>
        <w:tc>
          <w:tcPr>
            <w:tcW w:w="709" w:type="dxa"/>
            <w:tcBorders>
              <w:top w:val="single" w:sz="4" w:space="0" w:color="auto"/>
              <w:left w:val="single" w:sz="4" w:space="0" w:color="auto"/>
              <w:bottom w:val="single" w:sz="4" w:space="0" w:color="auto"/>
              <w:right w:val="single" w:sz="4" w:space="0" w:color="auto"/>
            </w:tcBorders>
          </w:tcPr>
          <w:p w14:paraId="38D9CC20" w14:textId="77777777" w:rsidR="00AE1DDE" w:rsidRPr="00196BCA" w:rsidRDefault="00AE1DDE" w:rsidP="00AE1DDE">
            <w:pPr>
              <w:pStyle w:val="TAC"/>
              <w:rPr>
                <w:lang w:eastAsia="zh-CN"/>
              </w:rPr>
            </w:pPr>
            <w:r w:rsidRPr="00196BCA">
              <w:rPr>
                <w:lang w:eastAsia="zh-CN"/>
              </w:rPr>
              <w:t>-</w:t>
            </w:r>
          </w:p>
        </w:tc>
        <w:tc>
          <w:tcPr>
            <w:tcW w:w="2977" w:type="dxa"/>
            <w:tcBorders>
              <w:top w:val="single" w:sz="4" w:space="0" w:color="auto"/>
              <w:left w:val="single" w:sz="4" w:space="0" w:color="auto"/>
              <w:bottom w:val="single" w:sz="4" w:space="0" w:color="auto"/>
              <w:right w:val="single" w:sz="4" w:space="0" w:color="auto"/>
            </w:tcBorders>
          </w:tcPr>
          <w:p w14:paraId="1678A7EB" w14:textId="77777777" w:rsidR="00AE1DDE" w:rsidRPr="00196BCA" w:rsidRDefault="00AE1DDE" w:rsidP="00AE1DDE">
            <w:pPr>
              <w:pStyle w:val="TAL"/>
              <w:rPr>
                <w:lang w:eastAsia="zh-CN"/>
              </w:rPr>
            </w:pPr>
            <w:r w:rsidRPr="00196BCA">
              <w:rPr>
                <w:lang w:eastAsia="zh-CN"/>
              </w:rPr>
              <w:t>-</w:t>
            </w:r>
          </w:p>
        </w:tc>
        <w:tc>
          <w:tcPr>
            <w:tcW w:w="567" w:type="dxa"/>
            <w:tcBorders>
              <w:top w:val="single" w:sz="4" w:space="0" w:color="auto"/>
              <w:left w:val="single" w:sz="4" w:space="0" w:color="auto"/>
              <w:bottom w:val="single" w:sz="4" w:space="0" w:color="auto"/>
              <w:right w:val="single" w:sz="4" w:space="0" w:color="auto"/>
            </w:tcBorders>
          </w:tcPr>
          <w:p w14:paraId="2DCE9001" w14:textId="77777777" w:rsidR="00AE1DDE" w:rsidRPr="00196BCA" w:rsidRDefault="00AE1DDE" w:rsidP="00AE1DDE">
            <w:pPr>
              <w:pStyle w:val="TAC"/>
              <w:rPr>
                <w:lang w:eastAsia="zh-CN"/>
              </w:rPr>
            </w:pPr>
            <w:r w:rsidRPr="00196BCA">
              <w:rPr>
                <w:lang w:eastAsia="zh-CN"/>
              </w:rPr>
              <w:t>-</w:t>
            </w:r>
          </w:p>
        </w:tc>
        <w:tc>
          <w:tcPr>
            <w:tcW w:w="1019" w:type="dxa"/>
            <w:tcBorders>
              <w:top w:val="single" w:sz="4" w:space="0" w:color="auto"/>
              <w:left w:val="single" w:sz="4" w:space="0" w:color="auto"/>
              <w:bottom w:val="single" w:sz="4" w:space="0" w:color="auto"/>
              <w:right w:val="single" w:sz="4" w:space="0" w:color="auto"/>
            </w:tcBorders>
          </w:tcPr>
          <w:p w14:paraId="68774197" w14:textId="77777777" w:rsidR="00AE1DDE" w:rsidRPr="00196BCA" w:rsidRDefault="00AE1DDE" w:rsidP="00AE1DDE">
            <w:pPr>
              <w:pStyle w:val="TAC"/>
              <w:rPr>
                <w:lang w:eastAsia="zh-CN"/>
              </w:rPr>
            </w:pPr>
            <w:r w:rsidRPr="00196BCA">
              <w:rPr>
                <w:lang w:eastAsia="zh-CN"/>
              </w:rPr>
              <w:t>-</w:t>
            </w:r>
          </w:p>
        </w:tc>
      </w:tr>
      <w:tr w:rsidR="00AE1DDE" w:rsidRPr="00196BCA" w14:paraId="6C110A8C" w14:textId="77777777" w:rsidTr="006E47DD">
        <w:tc>
          <w:tcPr>
            <w:tcW w:w="648" w:type="dxa"/>
            <w:tcBorders>
              <w:top w:val="single" w:sz="4" w:space="0" w:color="auto"/>
              <w:left w:val="single" w:sz="4" w:space="0" w:color="auto"/>
              <w:bottom w:val="single" w:sz="4" w:space="0" w:color="auto"/>
              <w:right w:val="single" w:sz="4" w:space="0" w:color="auto"/>
            </w:tcBorders>
          </w:tcPr>
          <w:p w14:paraId="4CE24106" w14:textId="77777777" w:rsidR="00AE1DDE" w:rsidRPr="00196BCA" w:rsidRDefault="00AE1DDE" w:rsidP="00AE1DDE">
            <w:pPr>
              <w:pStyle w:val="TAC"/>
              <w:rPr>
                <w:lang w:eastAsia="zh-CN"/>
              </w:rPr>
            </w:pPr>
            <w:r w:rsidRPr="00196BCA">
              <w:rPr>
                <w:lang w:eastAsia="zh-CN"/>
              </w:rPr>
              <w:t>5</w:t>
            </w:r>
          </w:p>
        </w:tc>
        <w:tc>
          <w:tcPr>
            <w:tcW w:w="3969" w:type="dxa"/>
            <w:tcBorders>
              <w:top w:val="single" w:sz="4" w:space="0" w:color="auto"/>
              <w:left w:val="single" w:sz="4" w:space="0" w:color="auto"/>
              <w:bottom w:val="single" w:sz="4" w:space="0" w:color="auto"/>
              <w:right w:val="single" w:sz="4" w:space="0" w:color="auto"/>
            </w:tcBorders>
          </w:tcPr>
          <w:p w14:paraId="1EE55514" w14:textId="77777777" w:rsidR="00AE1DDE" w:rsidRPr="00196BCA" w:rsidRDefault="00AE1DDE" w:rsidP="00AE1DDE">
            <w:pPr>
              <w:pStyle w:val="TAL"/>
            </w:pPr>
            <w:r w:rsidRPr="00196BCA">
              <w:t xml:space="preserve">The UE transmits an </w:t>
            </w:r>
            <w:r w:rsidRPr="00196BCA">
              <w:rPr>
                <w:i/>
              </w:rPr>
              <w:t>RRCReconfigurationComplete</w:t>
            </w:r>
            <w:r w:rsidRPr="00196BCA">
              <w:t xml:space="preserve"> message in NR Cell 2.</w:t>
            </w:r>
          </w:p>
        </w:tc>
        <w:tc>
          <w:tcPr>
            <w:tcW w:w="709" w:type="dxa"/>
            <w:tcBorders>
              <w:top w:val="single" w:sz="4" w:space="0" w:color="auto"/>
              <w:left w:val="single" w:sz="4" w:space="0" w:color="auto"/>
              <w:bottom w:val="single" w:sz="4" w:space="0" w:color="auto"/>
              <w:right w:val="single" w:sz="4" w:space="0" w:color="auto"/>
            </w:tcBorders>
          </w:tcPr>
          <w:p w14:paraId="5EFDA832" w14:textId="77777777" w:rsidR="00AE1DDE" w:rsidRPr="00196BCA" w:rsidRDefault="00AE1DDE" w:rsidP="00AE1DDE">
            <w:pPr>
              <w:pStyle w:val="TAC"/>
              <w:rPr>
                <w:lang w:eastAsia="zh-CN"/>
              </w:rPr>
            </w:pPr>
            <w:r w:rsidRPr="00196BCA">
              <w:t>--&gt;</w:t>
            </w:r>
          </w:p>
        </w:tc>
        <w:tc>
          <w:tcPr>
            <w:tcW w:w="2977" w:type="dxa"/>
            <w:tcBorders>
              <w:top w:val="single" w:sz="4" w:space="0" w:color="auto"/>
              <w:left w:val="single" w:sz="4" w:space="0" w:color="auto"/>
              <w:bottom w:val="single" w:sz="4" w:space="0" w:color="auto"/>
              <w:right w:val="single" w:sz="4" w:space="0" w:color="auto"/>
            </w:tcBorders>
          </w:tcPr>
          <w:p w14:paraId="442A6E64" w14:textId="77777777" w:rsidR="00AE1DDE" w:rsidRPr="00196BCA" w:rsidRDefault="00AE1DDE" w:rsidP="00AE1DDE">
            <w:pPr>
              <w:pStyle w:val="TAL"/>
              <w:rPr>
                <w:lang w:eastAsia="zh-CN"/>
              </w:rPr>
            </w:pPr>
            <w:r w:rsidRPr="00196BCA">
              <w:t>NR RRC:</w:t>
            </w:r>
            <w:r w:rsidRPr="00196BCA">
              <w:rPr>
                <w:i/>
              </w:rPr>
              <w:t xml:space="preserve"> </w:t>
            </w:r>
            <w:r w:rsidRPr="00196BCA">
              <w:rPr>
                <w:i/>
                <w:lang w:eastAsia="zh-CN"/>
              </w:rPr>
              <w:t>RRCReconfigurationComplete</w:t>
            </w:r>
          </w:p>
        </w:tc>
        <w:tc>
          <w:tcPr>
            <w:tcW w:w="567" w:type="dxa"/>
            <w:tcBorders>
              <w:top w:val="single" w:sz="4" w:space="0" w:color="auto"/>
              <w:left w:val="single" w:sz="4" w:space="0" w:color="auto"/>
              <w:bottom w:val="single" w:sz="4" w:space="0" w:color="auto"/>
              <w:right w:val="single" w:sz="4" w:space="0" w:color="auto"/>
            </w:tcBorders>
          </w:tcPr>
          <w:p w14:paraId="2AD9BF35" w14:textId="77777777" w:rsidR="00AE1DDE" w:rsidRPr="00196BCA" w:rsidRDefault="00AE1DDE" w:rsidP="00AE1DDE">
            <w:pPr>
              <w:pStyle w:val="TAC"/>
              <w:rPr>
                <w:lang w:eastAsia="zh-CN"/>
              </w:rPr>
            </w:pPr>
            <w:r w:rsidRPr="00196BCA">
              <w:rPr>
                <w:lang w:eastAsia="zh-CN"/>
              </w:rPr>
              <w:t>-</w:t>
            </w:r>
          </w:p>
        </w:tc>
        <w:tc>
          <w:tcPr>
            <w:tcW w:w="1019" w:type="dxa"/>
            <w:tcBorders>
              <w:top w:val="single" w:sz="4" w:space="0" w:color="auto"/>
              <w:left w:val="single" w:sz="4" w:space="0" w:color="auto"/>
              <w:bottom w:val="single" w:sz="4" w:space="0" w:color="auto"/>
              <w:right w:val="single" w:sz="4" w:space="0" w:color="auto"/>
            </w:tcBorders>
          </w:tcPr>
          <w:p w14:paraId="7E8915AA" w14:textId="77777777" w:rsidR="00AE1DDE" w:rsidRPr="00196BCA" w:rsidRDefault="00AE1DDE" w:rsidP="00AE1DDE">
            <w:pPr>
              <w:pStyle w:val="TAC"/>
              <w:rPr>
                <w:lang w:eastAsia="zh-CN"/>
              </w:rPr>
            </w:pPr>
            <w:r w:rsidRPr="00196BCA">
              <w:rPr>
                <w:lang w:eastAsia="zh-CN"/>
              </w:rPr>
              <w:t>-</w:t>
            </w:r>
          </w:p>
        </w:tc>
      </w:tr>
      <w:tr w:rsidR="00AE1DDE" w:rsidRPr="00196BCA" w14:paraId="71A6A254" w14:textId="77777777" w:rsidTr="006E47DD">
        <w:tc>
          <w:tcPr>
            <w:tcW w:w="648" w:type="dxa"/>
            <w:tcBorders>
              <w:top w:val="single" w:sz="4" w:space="0" w:color="auto"/>
              <w:left w:val="single" w:sz="4" w:space="0" w:color="auto"/>
              <w:bottom w:val="single" w:sz="4" w:space="0" w:color="auto"/>
              <w:right w:val="single" w:sz="4" w:space="0" w:color="auto"/>
            </w:tcBorders>
          </w:tcPr>
          <w:p w14:paraId="64CE9D5C" w14:textId="77777777" w:rsidR="00AE1DDE" w:rsidRPr="00196BCA" w:rsidRDefault="00AE1DDE" w:rsidP="00AE1DDE">
            <w:pPr>
              <w:pStyle w:val="TAC"/>
              <w:rPr>
                <w:lang w:eastAsia="zh-CN"/>
              </w:rPr>
            </w:pPr>
            <w:r w:rsidRPr="00196BCA">
              <w:rPr>
                <w:lang w:eastAsia="zh-CN"/>
              </w:rPr>
              <w:t>6</w:t>
            </w:r>
          </w:p>
        </w:tc>
        <w:tc>
          <w:tcPr>
            <w:tcW w:w="3969" w:type="dxa"/>
            <w:tcBorders>
              <w:top w:val="single" w:sz="4" w:space="0" w:color="auto"/>
              <w:left w:val="single" w:sz="4" w:space="0" w:color="auto"/>
              <w:bottom w:val="single" w:sz="4" w:space="0" w:color="auto"/>
              <w:right w:val="single" w:sz="4" w:space="0" w:color="auto"/>
            </w:tcBorders>
          </w:tcPr>
          <w:p w14:paraId="6577C00A" w14:textId="6F6D2565" w:rsidR="00AE1DDE" w:rsidRPr="00196BCA" w:rsidRDefault="00AE1DDE" w:rsidP="00AE1DDE">
            <w:pPr>
              <w:pStyle w:val="TAL"/>
            </w:pPr>
            <w:r w:rsidRPr="00196BCA">
              <w:t>Check: Does the UE retransmit the IP packet received at step 2 in NR Cell 2?</w:t>
            </w:r>
          </w:p>
        </w:tc>
        <w:tc>
          <w:tcPr>
            <w:tcW w:w="709" w:type="dxa"/>
            <w:tcBorders>
              <w:top w:val="single" w:sz="4" w:space="0" w:color="auto"/>
              <w:left w:val="single" w:sz="4" w:space="0" w:color="auto"/>
              <w:bottom w:val="single" w:sz="4" w:space="0" w:color="auto"/>
              <w:right w:val="single" w:sz="4" w:space="0" w:color="auto"/>
            </w:tcBorders>
          </w:tcPr>
          <w:p w14:paraId="3E0F35DF" w14:textId="49408F79" w:rsidR="00AE1DDE" w:rsidRPr="00196BCA" w:rsidRDefault="00AE1DDE" w:rsidP="00AE1DDE">
            <w:pPr>
              <w:pStyle w:val="TAC"/>
              <w:rPr>
                <w:lang w:eastAsia="zh-CN"/>
              </w:rPr>
            </w:pPr>
            <w:r w:rsidRPr="00196BCA">
              <w:t>--&gt;</w:t>
            </w:r>
          </w:p>
        </w:tc>
        <w:tc>
          <w:tcPr>
            <w:tcW w:w="2977" w:type="dxa"/>
            <w:tcBorders>
              <w:top w:val="single" w:sz="4" w:space="0" w:color="auto"/>
              <w:left w:val="single" w:sz="4" w:space="0" w:color="auto"/>
              <w:bottom w:val="single" w:sz="4" w:space="0" w:color="auto"/>
              <w:right w:val="single" w:sz="4" w:space="0" w:color="auto"/>
            </w:tcBorders>
          </w:tcPr>
          <w:p w14:paraId="6892779D" w14:textId="4CCCF17E" w:rsidR="00AE1DDE" w:rsidRPr="00196BCA" w:rsidRDefault="00AE1DDE" w:rsidP="00AE1DDE">
            <w:pPr>
              <w:pStyle w:val="TAL"/>
              <w:rPr>
                <w:lang w:eastAsia="zh-CN"/>
              </w:rPr>
            </w:pPr>
            <w:r w:rsidRPr="00196BCA">
              <w:t>PDCP PDU DATA #0</w:t>
            </w:r>
          </w:p>
        </w:tc>
        <w:tc>
          <w:tcPr>
            <w:tcW w:w="567" w:type="dxa"/>
            <w:tcBorders>
              <w:top w:val="single" w:sz="4" w:space="0" w:color="auto"/>
              <w:left w:val="single" w:sz="4" w:space="0" w:color="auto"/>
              <w:bottom w:val="single" w:sz="4" w:space="0" w:color="auto"/>
              <w:right w:val="single" w:sz="4" w:space="0" w:color="auto"/>
            </w:tcBorders>
          </w:tcPr>
          <w:p w14:paraId="5603A670" w14:textId="77777777" w:rsidR="00AE1DDE" w:rsidRPr="00196BCA" w:rsidRDefault="00AE1DDE" w:rsidP="00AE1DDE">
            <w:pPr>
              <w:pStyle w:val="TAC"/>
              <w:rPr>
                <w:lang w:eastAsia="zh-CN"/>
              </w:rPr>
            </w:pPr>
            <w:r w:rsidRPr="00196BCA">
              <w:rPr>
                <w:lang w:eastAsia="zh-CN"/>
              </w:rPr>
              <w:t>2</w:t>
            </w:r>
          </w:p>
        </w:tc>
        <w:tc>
          <w:tcPr>
            <w:tcW w:w="1019" w:type="dxa"/>
            <w:tcBorders>
              <w:top w:val="single" w:sz="4" w:space="0" w:color="auto"/>
              <w:left w:val="single" w:sz="4" w:space="0" w:color="auto"/>
              <w:bottom w:val="single" w:sz="4" w:space="0" w:color="auto"/>
              <w:right w:val="single" w:sz="4" w:space="0" w:color="auto"/>
            </w:tcBorders>
          </w:tcPr>
          <w:p w14:paraId="6514FFCF" w14:textId="77777777" w:rsidR="00AE1DDE" w:rsidRPr="00196BCA" w:rsidRDefault="00AE1DDE" w:rsidP="00AE1DDE">
            <w:pPr>
              <w:pStyle w:val="TAC"/>
              <w:rPr>
                <w:lang w:eastAsia="zh-CN"/>
              </w:rPr>
            </w:pPr>
            <w:r w:rsidRPr="00196BCA">
              <w:rPr>
                <w:lang w:eastAsia="zh-CN"/>
              </w:rPr>
              <w:t>P</w:t>
            </w:r>
          </w:p>
        </w:tc>
      </w:tr>
      <w:tr w:rsidR="00AE1DDE" w:rsidRPr="00196BCA" w14:paraId="558452FD" w14:textId="77777777" w:rsidTr="006E47DD">
        <w:tc>
          <w:tcPr>
            <w:tcW w:w="648" w:type="dxa"/>
            <w:tcBorders>
              <w:top w:val="single" w:sz="4" w:space="0" w:color="auto"/>
              <w:left w:val="single" w:sz="4" w:space="0" w:color="auto"/>
              <w:bottom w:val="single" w:sz="4" w:space="0" w:color="auto"/>
              <w:right w:val="single" w:sz="4" w:space="0" w:color="auto"/>
            </w:tcBorders>
          </w:tcPr>
          <w:p w14:paraId="20AE7391" w14:textId="77777777" w:rsidR="00AE1DDE" w:rsidRPr="00196BCA" w:rsidRDefault="00AE1DDE" w:rsidP="00AE1DDE">
            <w:pPr>
              <w:pStyle w:val="TAC"/>
              <w:rPr>
                <w:lang w:eastAsia="zh-CN"/>
              </w:rPr>
            </w:pPr>
            <w:r w:rsidRPr="00196BCA">
              <w:rPr>
                <w:lang w:eastAsia="zh-CN"/>
              </w:rPr>
              <w:t>7</w:t>
            </w:r>
          </w:p>
        </w:tc>
        <w:tc>
          <w:tcPr>
            <w:tcW w:w="3969" w:type="dxa"/>
            <w:tcBorders>
              <w:top w:val="single" w:sz="4" w:space="0" w:color="auto"/>
              <w:left w:val="single" w:sz="4" w:space="0" w:color="auto"/>
              <w:bottom w:val="single" w:sz="4" w:space="0" w:color="auto"/>
              <w:right w:val="single" w:sz="4" w:space="0" w:color="auto"/>
            </w:tcBorders>
          </w:tcPr>
          <w:p w14:paraId="5F944FAD" w14:textId="005DFD93" w:rsidR="00AE1DDE" w:rsidRPr="00196BCA" w:rsidRDefault="00AE1DDE" w:rsidP="00AE1DDE">
            <w:pPr>
              <w:pStyle w:val="TAL"/>
            </w:pPr>
            <w:r w:rsidRPr="00196BCA">
              <w:t>Check: Does the UE send PDCP status report in NR Cell 2? (Note 1)</w:t>
            </w:r>
          </w:p>
        </w:tc>
        <w:tc>
          <w:tcPr>
            <w:tcW w:w="709" w:type="dxa"/>
            <w:tcBorders>
              <w:top w:val="single" w:sz="4" w:space="0" w:color="auto"/>
              <w:left w:val="single" w:sz="4" w:space="0" w:color="auto"/>
              <w:bottom w:val="single" w:sz="4" w:space="0" w:color="auto"/>
              <w:right w:val="single" w:sz="4" w:space="0" w:color="auto"/>
            </w:tcBorders>
          </w:tcPr>
          <w:p w14:paraId="57C17D0F" w14:textId="6D59551F" w:rsidR="00AE1DDE" w:rsidRPr="00196BCA" w:rsidRDefault="00AE1DDE" w:rsidP="00AE1DDE">
            <w:pPr>
              <w:pStyle w:val="TAC"/>
              <w:rPr>
                <w:lang w:eastAsia="zh-CN"/>
              </w:rPr>
            </w:pPr>
            <w:r w:rsidRPr="00196BCA">
              <w:t>--&gt;</w:t>
            </w:r>
          </w:p>
        </w:tc>
        <w:tc>
          <w:tcPr>
            <w:tcW w:w="2977" w:type="dxa"/>
            <w:tcBorders>
              <w:top w:val="single" w:sz="4" w:space="0" w:color="auto"/>
              <w:left w:val="single" w:sz="4" w:space="0" w:color="auto"/>
              <w:bottom w:val="single" w:sz="4" w:space="0" w:color="auto"/>
              <w:right w:val="single" w:sz="4" w:space="0" w:color="auto"/>
            </w:tcBorders>
          </w:tcPr>
          <w:p w14:paraId="34E780CA" w14:textId="17238B1D" w:rsidR="00AE1DDE" w:rsidRPr="00196BCA" w:rsidRDefault="00AE1DDE" w:rsidP="00AE1DDE">
            <w:pPr>
              <w:pStyle w:val="TAL"/>
              <w:rPr>
                <w:lang w:eastAsia="zh-CN"/>
              </w:rPr>
            </w:pPr>
            <w:r w:rsidRPr="00196BCA">
              <w:t>PDCP STATUS REPORT</w:t>
            </w:r>
            <w:r w:rsidRPr="00196BCA">
              <w:rPr>
                <w:lang w:eastAsia="zh-CN"/>
              </w:rPr>
              <w:t xml:space="preserve"> </w:t>
            </w:r>
          </w:p>
        </w:tc>
        <w:tc>
          <w:tcPr>
            <w:tcW w:w="567" w:type="dxa"/>
            <w:tcBorders>
              <w:top w:val="single" w:sz="4" w:space="0" w:color="auto"/>
              <w:left w:val="single" w:sz="4" w:space="0" w:color="auto"/>
              <w:bottom w:val="single" w:sz="4" w:space="0" w:color="auto"/>
              <w:right w:val="single" w:sz="4" w:space="0" w:color="auto"/>
            </w:tcBorders>
          </w:tcPr>
          <w:p w14:paraId="3044A524" w14:textId="77777777" w:rsidR="00AE1DDE" w:rsidRPr="00196BCA" w:rsidRDefault="00AE1DDE" w:rsidP="00AE1DDE">
            <w:pPr>
              <w:pStyle w:val="TAC"/>
              <w:rPr>
                <w:lang w:eastAsia="zh-CN"/>
              </w:rPr>
            </w:pPr>
            <w:r w:rsidRPr="00196BCA">
              <w:rPr>
                <w:lang w:eastAsia="zh-CN"/>
              </w:rPr>
              <w:t>3</w:t>
            </w:r>
          </w:p>
        </w:tc>
        <w:tc>
          <w:tcPr>
            <w:tcW w:w="1019" w:type="dxa"/>
            <w:tcBorders>
              <w:top w:val="single" w:sz="4" w:space="0" w:color="auto"/>
              <w:left w:val="single" w:sz="4" w:space="0" w:color="auto"/>
              <w:bottom w:val="single" w:sz="4" w:space="0" w:color="auto"/>
              <w:right w:val="single" w:sz="4" w:space="0" w:color="auto"/>
            </w:tcBorders>
          </w:tcPr>
          <w:p w14:paraId="54803529" w14:textId="77777777" w:rsidR="00AE1DDE" w:rsidRPr="00196BCA" w:rsidRDefault="00AE1DDE" w:rsidP="00AE1DDE">
            <w:pPr>
              <w:pStyle w:val="TAC"/>
              <w:rPr>
                <w:lang w:eastAsia="zh-CN"/>
              </w:rPr>
            </w:pPr>
            <w:r w:rsidRPr="00196BCA">
              <w:rPr>
                <w:lang w:eastAsia="zh-CN"/>
              </w:rPr>
              <w:t>P</w:t>
            </w:r>
          </w:p>
        </w:tc>
      </w:tr>
      <w:tr w:rsidR="00AE1DDE" w:rsidRPr="00196BCA" w14:paraId="02310512" w14:textId="77777777" w:rsidTr="006E47DD">
        <w:tc>
          <w:tcPr>
            <w:tcW w:w="648" w:type="dxa"/>
          </w:tcPr>
          <w:p w14:paraId="50709FBB" w14:textId="77777777" w:rsidR="00AE1DDE" w:rsidRPr="00196BCA" w:rsidRDefault="00AE1DDE" w:rsidP="00AE1DDE">
            <w:pPr>
              <w:pStyle w:val="TAC"/>
            </w:pPr>
            <w:r w:rsidRPr="00196BCA">
              <w:t>8</w:t>
            </w:r>
          </w:p>
        </w:tc>
        <w:tc>
          <w:tcPr>
            <w:tcW w:w="3969" w:type="dxa"/>
          </w:tcPr>
          <w:p w14:paraId="0BACB163" w14:textId="77777777" w:rsidR="00AE1DDE" w:rsidRPr="00196BCA" w:rsidRDefault="00AE1DDE" w:rsidP="00AE1DDE">
            <w:pPr>
              <w:pStyle w:val="TAL"/>
            </w:pPr>
            <w:r w:rsidRPr="00196BCA">
              <w:t xml:space="preserve">The SS transmits an </w:t>
            </w:r>
            <w:r w:rsidRPr="00196BCA">
              <w:rPr>
                <w:i/>
              </w:rPr>
              <w:t>RRCReconfiguration</w:t>
            </w:r>
            <w:r w:rsidRPr="00196BCA">
              <w:t xml:space="preserve"> message with condition DAPS_HO</w:t>
            </w:r>
            <w:r w:rsidRPr="00196BCA">
              <w:rPr>
                <w:lang w:eastAsia="zh-CN"/>
              </w:rPr>
              <w:t>_ReleaseSource</w:t>
            </w:r>
            <w:r w:rsidRPr="00196BCA">
              <w:t xml:space="preserve"> in NR Cell 2.</w:t>
            </w:r>
          </w:p>
        </w:tc>
        <w:tc>
          <w:tcPr>
            <w:tcW w:w="709" w:type="dxa"/>
          </w:tcPr>
          <w:p w14:paraId="7B1DDE61" w14:textId="77777777" w:rsidR="00AE1DDE" w:rsidRPr="00196BCA" w:rsidRDefault="00AE1DDE" w:rsidP="00AE1DDE">
            <w:pPr>
              <w:pStyle w:val="TAC"/>
            </w:pPr>
            <w:r w:rsidRPr="00196BCA">
              <w:t>&lt;--</w:t>
            </w:r>
          </w:p>
        </w:tc>
        <w:tc>
          <w:tcPr>
            <w:tcW w:w="2977" w:type="dxa"/>
          </w:tcPr>
          <w:p w14:paraId="43E93104" w14:textId="77777777" w:rsidR="00AE1DDE" w:rsidRPr="00196BCA" w:rsidRDefault="00AE1DDE" w:rsidP="00AE1DDE">
            <w:pPr>
              <w:pStyle w:val="TAL"/>
              <w:rPr>
                <w:i/>
              </w:rPr>
            </w:pPr>
            <w:r w:rsidRPr="00196BCA">
              <w:t>NR RRC:</w:t>
            </w:r>
            <w:r w:rsidRPr="00196BCA">
              <w:rPr>
                <w:i/>
              </w:rPr>
              <w:t xml:space="preserve"> RRCReconfiguration</w:t>
            </w:r>
          </w:p>
        </w:tc>
        <w:tc>
          <w:tcPr>
            <w:tcW w:w="567" w:type="dxa"/>
          </w:tcPr>
          <w:p w14:paraId="640A3101" w14:textId="77777777" w:rsidR="00AE1DDE" w:rsidRPr="00196BCA" w:rsidRDefault="00AE1DDE" w:rsidP="00AE1DDE">
            <w:pPr>
              <w:pStyle w:val="TAC"/>
            </w:pPr>
            <w:r w:rsidRPr="00196BCA">
              <w:t>-</w:t>
            </w:r>
          </w:p>
        </w:tc>
        <w:tc>
          <w:tcPr>
            <w:tcW w:w="1019" w:type="dxa"/>
          </w:tcPr>
          <w:p w14:paraId="7606E94C" w14:textId="77777777" w:rsidR="00AE1DDE" w:rsidRPr="00196BCA" w:rsidRDefault="00AE1DDE" w:rsidP="00AE1DDE">
            <w:pPr>
              <w:pStyle w:val="TAC"/>
            </w:pPr>
            <w:r w:rsidRPr="00196BCA">
              <w:t>-</w:t>
            </w:r>
          </w:p>
        </w:tc>
      </w:tr>
      <w:tr w:rsidR="00AE1DDE" w:rsidRPr="00196BCA" w14:paraId="14DBC0A5" w14:textId="77777777" w:rsidTr="006E47DD">
        <w:tc>
          <w:tcPr>
            <w:tcW w:w="648" w:type="dxa"/>
            <w:tcBorders>
              <w:top w:val="single" w:sz="4" w:space="0" w:color="auto"/>
              <w:left w:val="single" w:sz="4" w:space="0" w:color="auto"/>
              <w:bottom w:val="single" w:sz="4" w:space="0" w:color="auto"/>
              <w:right w:val="single" w:sz="4" w:space="0" w:color="auto"/>
            </w:tcBorders>
          </w:tcPr>
          <w:p w14:paraId="2D9C2BC7" w14:textId="77777777" w:rsidR="00AE1DDE" w:rsidRPr="00196BCA" w:rsidRDefault="00AE1DDE" w:rsidP="00AE1DDE">
            <w:pPr>
              <w:pStyle w:val="TAC"/>
            </w:pPr>
            <w:r w:rsidRPr="00196BCA">
              <w:t>-</w:t>
            </w:r>
          </w:p>
        </w:tc>
        <w:tc>
          <w:tcPr>
            <w:tcW w:w="3969" w:type="dxa"/>
            <w:tcBorders>
              <w:top w:val="single" w:sz="4" w:space="0" w:color="auto"/>
              <w:left w:val="single" w:sz="4" w:space="0" w:color="auto"/>
              <w:bottom w:val="single" w:sz="4" w:space="0" w:color="auto"/>
              <w:right w:val="single" w:sz="4" w:space="0" w:color="auto"/>
            </w:tcBorders>
          </w:tcPr>
          <w:p w14:paraId="5B483986" w14:textId="77777777" w:rsidR="00AE1DDE" w:rsidRPr="00196BCA" w:rsidRDefault="00AE1DDE" w:rsidP="00AE1DDE">
            <w:pPr>
              <w:pStyle w:val="TAL"/>
            </w:pPr>
            <w:r w:rsidRPr="00196BCA">
              <w:t>EXCEPTION: Steps 9-10 can occur in any order.</w:t>
            </w:r>
          </w:p>
        </w:tc>
        <w:tc>
          <w:tcPr>
            <w:tcW w:w="709" w:type="dxa"/>
            <w:tcBorders>
              <w:top w:val="single" w:sz="4" w:space="0" w:color="auto"/>
              <w:left w:val="single" w:sz="4" w:space="0" w:color="auto"/>
              <w:bottom w:val="single" w:sz="4" w:space="0" w:color="auto"/>
              <w:right w:val="single" w:sz="4" w:space="0" w:color="auto"/>
            </w:tcBorders>
          </w:tcPr>
          <w:p w14:paraId="7CD3BE6A" w14:textId="77777777" w:rsidR="00AE1DDE" w:rsidRPr="00196BCA" w:rsidRDefault="00AE1DDE" w:rsidP="00AE1DDE">
            <w:pPr>
              <w:pStyle w:val="TAC"/>
            </w:pPr>
            <w:r w:rsidRPr="00196BCA">
              <w:t>-</w:t>
            </w:r>
          </w:p>
        </w:tc>
        <w:tc>
          <w:tcPr>
            <w:tcW w:w="2977" w:type="dxa"/>
            <w:tcBorders>
              <w:top w:val="single" w:sz="4" w:space="0" w:color="auto"/>
              <w:left w:val="single" w:sz="4" w:space="0" w:color="auto"/>
              <w:bottom w:val="single" w:sz="4" w:space="0" w:color="auto"/>
              <w:right w:val="single" w:sz="4" w:space="0" w:color="auto"/>
            </w:tcBorders>
          </w:tcPr>
          <w:p w14:paraId="623CE88F" w14:textId="77777777" w:rsidR="00AE1DDE" w:rsidRPr="00196BCA" w:rsidRDefault="00AE1DDE" w:rsidP="00AE1DDE">
            <w:pPr>
              <w:pStyle w:val="TAL"/>
            </w:pPr>
            <w:r w:rsidRPr="00196BCA">
              <w:t>-</w:t>
            </w:r>
          </w:p>
        </w:tc>
        <w:tc>
          <w:tcPr>
            <w:tcW w:w="567" w:type="dxa"/>
            <w:tcBorders>
              <w:top w:val="single" w:sz="4" w:space="0" w:color="auto"/>
              <w:left w:val="single" w:sz="4" w:space="0" w:color="auto"/>
              <w:bottom w:val="single" w:sz="4" w:space="0" w:color="auto"/>
              <w:right w:val="single" w:sz="4" w:space="0" w:color="auto"/>
            </w:tcBorders>
          </w:tcPr>
          <w:p w14:paraId="55B2A01F" w14:textId="77777777" w:rsidR="00AE1DDE" w:rsidRPr="00196BCA" w:rsidRDefault="00AE1DDE" w:rsidP="00AE1DDE">
            <w:pPr>
              <w:pStyle w:val="TAC"/>
            </w:pPr>
            <w:r w:rsidRPr="00196BCA">
              <w:t>-</w:t>
            </w:r>
          </w:p>
        </w:tc>
        <w:tc>
          <w:tcPr>
            <w:tcW w:w="1019" w:type="dxa"/>
            <w:tcBorders>
              <w:top w:val="single" w:sz="4" w:space="0" w:color="auto"/>
              <w:left w:val="single" w:sz="4" w:space="0" w:color="auto"/>
              <w:bottom w:val="single" w:sz="4" w:space="0" w:color="auto"/>
              <w:right w:val="single" w:sz="4" w:space="0" w:color="auto"/>
            </w:tcBorders>
          </w:tcPr>
          <w:p w14:paraId="40B5ADDD" w14:textId="77777777" w:rsidR="00AE1DDE" w:rsidRPr="00196BCA" w:rsidRDefault="00AE1DDE" w:rsidP="00AE1DDE">
            <w:pPr>
              <w:pStyle w:val="TAC"/>
            </w:pPr>
            <w:r w:rsidRPr="00196BCA">
              <w:t>-</w:t>
            </w:r>
          </w:p>
        </w:tc>
      </w:tr>
      <w:tr w:rsidR="00AE1DDE" w:rsidRPr="00196BCA" w14:paraId="15C1D619" w14:textId="77777777" w:rsidTr="006E47DD">
        <w:tc>
          <w:tcPr>
            <w:tcW w:w="648" w:type="dxa"/>
          </w:tcPr>
          <w:p w14:paraId="4D7A26BF" w14:textId="77777777" w:rsidR="00AE1DDE" w:rsidRPr="00196BCA" w:rsidRDefault="00AE1DDE" w:rsidP="00AE1DDE">
            <w:pPr>
              <w:pStyle w:val="TAC"/>
              <w:rPr>
                <w:lang w:eastAsia="zh-CN"/>
              </w:rPr>
            </w:pPr>
            <w:r w:rsidRPr="00196BCA">
              <w:rPr>
                <w:lang w:eastAsia="zh-CN"/>
              </w:rPr>
              <w:t>9</w:t>
            </w:r>
          </w:p>
        </w:tc>
        <w:tc>
          <w:tcPr>
            <w:tcW w:w="3969" w:type="dxa"/>
          </w:tcPr>
          <w:p w14:paraId="622D5F0D" w14:textId="77777777" w:rsidR="00AE1DDE" w:rsidRPr="00196BCA" w:rsidRDefault="00AE1DDE" w:rsidP="00AE1DDE">
            <w:pPr>
              <w:pStyle w:val="TAL"/>
            </w:pPr>
            <w:r w:rsidRPr="00196BCA">
              <w:t>The UE transmits an RRCReconfigurationComplete message in NR Cell 2.</w:t>
            </w:r>
          </w:p>
        </w:tc>
        <w:tc>
          <w:tcPr>
            <w:tcW w:w="709" w:type="dxa"/>
          </w:tcPr>
          <w:p w14:paraId="01A4649F" w14:textId="77777777" w:rsidR="00AE1DDE" w:rsidRPr="00196BCA" w:rsidRDefault="00AE1DDE" w:rsidP="00AE1DDE">
            <w:pPr>
              <w:pStyle w:val="TAC"/>
            </w:pPr>
            <w:r w:rsidRPr="00196BCA">
              <w:t>--&gt;</w:t>
            </w:r>
          </w:p>
        </w:tc>
        <w:tc>
          <w:tcPr>
            <w:tcW w:w="2977" w:type="dxa"/>
          </w:tcPr>
          <w:p w14:paraId="1AB4D4A5" w14:textId="77777777" w:rsidR="00AE1DDE" w:rsidRPr="00196BCA" w:rsidRDefault="00AE1DDE" w:rsidP="00AE1DDE">
            <w:pPr>
              <w:pStyle w:val="TAL"/>
            </w:pPr>
            <w:r w:rsidRPr="00196BCA">
              <w:t>NR RRC:</w:t>
            </w:r>
            <w:r w:rsidRPr="00196BCA">
              <w:rPr>
                <w:i/>
              </w:rPr>
              <w:t xml:space="preserve"> RRCReconfigurationComplete</w:t>
            </w:r>
          </w:p>
        </w:tc>
        <w:tc>
          <w:tcPr>
            <w:tcW w:w="567" w:type="dxa"/>
          </w:tcPr>
          <w:p w14:paraId="264E9037" w14:textId="77777777" w:rsidR="00AE1DDE" w:rsidRPr="00196BCA" w:rsidRDefault="00AE1DDE" w:rsidP="00AE1DDE">
            <w:pPr>
              <w:pStyle w:val="TAC"/>
              <w:rPr>
                <w:lang w:eastAsia="zh-CN"/>
              </w:rPr>
            </w:pPr>
            <w:r w:rsidRPr="00196BCA">
              <w:rPr>
                <w:lang w:eastAsia="zh-CN"/>
              </w:rPr>
              <w:t>-</w:t>
            </w:r>
          </w:p>
        </w:tc>
        <w:tc>
          <w:tcPr>
            <w:tcW w:w="1019" w:type="dxa"/>
          </w:tcPr>
          <w:p w14:paraId="2EFF5DE5" w14:textId="77777777" w:rsidR="00AE1DDE" w:rsidRPr="00196BCA" w:rsidRDefault="00AE1DDE" w:rsidP="00AE1DDE">
            <w:pPr>
              <w:pStyle w:val="TAC"/>
              <w:rPr>
                <w:lang w:eastAsia="zh-CN"/>
              </w:rPr>
            </w:pPr>
            <w:r w:rsidRPr="00196BCA">
              <w:rPr>
                <w:lang w:eastAsia="zh-CN"/>
              </w:rPr>
              <w:t>-</w:t>
            </w:r>
          </w:p>
        </w:tc>
      </w:tr>
      <w:tr w:rsidR="00AE1DDE" w:rsidRPr="00196BCA" w14:paraId="62E0E399" w14:textId="77777777" w:rsidTr="006E47DD">
        <w:tc>
          <w:tcPr>
            <w:tcW w:w="648" w:type="dxa"/>
            <w:tcBorders>
              <w:top w:val="single" w:sz="4" w:space="0" w:color="auto"/>
              <w:left w:val="single" w:sz="4" w:space="0" w:color="auto"/>
              <w:bottom w:val="single" w:sz="4" w:space="0" w:color="auto"/>
              <w:right w:val="single" w:sz="4" w:space="0" w:color="auto"/>
            </w:tcBorders>
          </w:tcPr>
          <w:p w14:paraId="483F4C3E" w14:textId="77777777" w:rsidR="00AE1DDE" w:rsidRPr="00196BCA" w:rsidRDefault="00AE1DDE" w:rsidP="00AE1DDE">
            <w:pPr>
              <w:pStyle w:val="TAC"/>
              <w:rPr>
                <w:lang w:eastAsia="zh-CN"/>
              </w:rPr>
            </w:pPr>
            <w:r w:rsidRPr="00196BCA">
              <w:rPr>
                <w:lang w:eastAsia="zh-CN"/>
              </w:rPr>
              <w:t>10</w:t>
            </w:r>
          </w:p>
        </w:tc>
        <w:tc>
          <w:tcPr>
            <w:tcW w:w="3969" w:type="dxa"/>
            <w:tcBorders>
              <w:top w:val="single" w:sz="4" w:space="0" w:color="auto"/>
              <w:left w:val="single" w:sz="4" w:space="0" w:color="auto"/>
              <w:bottom w:val="single" w:sz="4" w:space="0" w:color="auto"/>
              <w:right w:val="single" w:sz="4" w:space="0" w:color="auto"/>
            </w:tcBorders>
          </w:tcPr>
          <w:p w14:paraId="3F5CCFD6" w14:textId="419B6CB3" w:rsidR="00AE1DDE" w:rsidRPr="00196BCA" w:rsidRDefault="00AE1DDE" w:rsidP="00AE1DDE">
            <w:pPr>
              <w:pStyle w:val="TAL"/>
            </w:pPr>
            <w:r w:rsidRPr="00196BCA">
              <w:t>Check: Does the UE send PDCP status report in NR Cell 2? (Note 1)</w:t>
            </w:r>
          </w:p>
        </w:tc>
        <w:tc>
          <w:tcPr>
            <w:tcW w:w="709" w:type="dxa"/>
            <w:tcBorders>
              <w:top w:val="single" w:sz="4" w:space="0" w:color="auto"/>
              <w:left w:val="single" w:sz="4" w:space="0" w:color="auto"/>
              <w:bottom w:val="single" w:sz="4" w:space="0" w:color="auto"/>
              <w:right w:val="single" w:sz="4" w:space="0" w:color="auto"/>
            </w:tcBorders>
          </w:tcPr>
          <w:p w14:paraId="669E16B6" w14:textId="499C8CF5" w:rsidR="00AE1DDE" w:rsidRPr="00196BCA" w:rsidRDefault="00AE1DDE" w:rsidP="00AE1DDE">
            <w:pPr>
              <w:pStyle w:val="TAC"/>
              <w:rPr>
                <w:lang w:eastAsia="zh-CN"/>
              </w:rPr>
            </w:pPr>
            <w:r w:rsidRPr="00196BCA">
              <w:t>--&gt;</w:t>
            </w:r>
          </w:p>
        </w:tc>
        <w:tc>
          <w:tcPr>
            <w:tcW w:w="2977" w:type="dxa"/>
            <w:tcBorders>
              <w:top w:val="single" w:sz="4" w:space="0" w:color="auto"/>
              <w:left w:val="single" w:sz="4" w:space="0" w:color="auto"/>
              <w:bottom w:val="single" w:sz="4" w:space="0" w:color="auto"/>
              <w:right w:val="single" w:sz="4" w:space="0" w:color="auto"/>
            </w:tcBorders>
          </w:tcPr>
          <w:p w14:paraId="59DA3961" w14:textId="15D88067" w:rsidR="00AE1DDE" w:rsidRPr="00196BCA" w:rsidRDefault="00AE1DDE" w:rsidP="00AE1DDE">
            <w:pPr>
              <w:pStyle w:val="TAL"/>
              <w:rPr>
                <w:lang w:eastAsia="zh-CN"/>
              </w:rPr>
            </w:pPr>
            <w:r w:rsidRPr="00196BCA">
              <w:t>PDCP STATUS REPORT</w:t>
            </w:r>
            <w:r w:rsidRPr="00196BCA">
              <w:rPr>
                <w:lang w:eastAsia="zh-CN"/>
              </w:rPr>
              <w:t xml:space="preserve"> </w:t>
            </w:r>
          </w:p>
        </w:tc>
        <w:tc>
          <w:tcPr>
            <w:tcW w:w="567" w:type="dxa"/>
            <w:tcBorders>
              <w:top w:val="single" w:sz="4" w:space="0" w:color="auto"/>
              <w:left w:val="single" w:sz="4" w:space="0" w:color="auto"/>
              <w:bottom w:val="single" w:sz="4" w:space="0" w:color="auto"/>
              <w:right w:val="single" w:sz="4" w:space="0" w:color="auto"/>
            </w:tcBorders>
          </w:tcPr>
          <w:p w14:paraId="23D82258" w14:textId="77777777" w:rsidR="00AE1DDE" w:rsidRPr="00196BCA" w:rsidRDefault="00AE1DDE" w:rsidP="00AE1DDE">
            <w:pPr>
              <w:pStyle w:val="TAC"/>
              <w:rPr>
                <w:lang w:eastAsia="zh-CN"/>
              </w:rPr>
            </w:pPr>
            <w:r w:rsidRPr="00196BCA">
              <w:rPr>
                <w:lang w:eastAsia="zh-CN"/>
              </w:rPr>
              <w:t>4</w:t>
            </w:r>
          </w:p>
        </w:tc>
        <w:tc>
          <w:tcPr>
            <w:tcW w:w="1019" w:type="dxa"/>
            <w:tcBorders>
              <w:top w:val="single" w:sz="4" w:space="0" w:color="auto"/>
              <w:left w:val="single" w:sz="4" w:space="0" w:color="auto"/>
              <w:bottom w:val="single" w:sz="4" w:space="0" w:color="auto"/>
              <w:right w:val="single" w:sz="4" w:space="0" w:color="auto"/>
            </w:tcBorders>
          </w:tcPr>
          <w:p w14:paraId="35AA5739" w14:textId="77777777" w:rsidR="00AE1DDE" w:rsidRPr="00196BCA" w:rsidRDefault="00AE1DDE" w:rsidP="00AE1DDE">
            <w:pPr>
              <w:pStyle w:val="TAC"/>
              <w:rPr>
                <w:lang w:eastAsia="zh-CN"/>
              </w:rPr>
            </w:pPr>
            <w:r w:rsidRPr="00196BCA">
              <w:rPr>
                <w:lang w:eastAsia="zh-CN"/>
              </w:rPr>
              <w:t>P</w:t>
            </w:r>
          </w:p>
        </w:tc>
      </w:tr>
      <w:tr w:rsidR="00AE1DDE" w:rsidRPr="00196BCA" w14:paraId="5C257867" w14:textId="77777777" w:rsidTr="006E47DD">
        <w:tc>
          <w:tcPr>
            <w:tcW w:w="9889" w:type="dxa"/>
            <w:gridSpan w:val="6"/>
            <w:tcBorders>
              <w:top w:val="single" w:sz="4" w:space="0" w:color="auto"/>
              <w:left w:val="single" w:sz="4" w:space="0" w:color="auto"/>
              <w:bottom w:val="single" w:sz="4" w:space="0" w:color="auto"/>
              <w:right w:val="single" w:sz="4" w:space="0" w:color="auto"/>
            </w:tcBorders>
          </w:tcPr>
          <w:p w14:paraId="0B732A2B" w14:textId="2C988D2F" w:rsidR="00AE1DDE" w:rsidRPr="00196BCA" w:rsidRDefault="00AE1DDE" w:rsidP="006E47DD">
            <w:pPr>
              <w:pStyle w:val="TAN"/>
              <w:rPr>
                <w:lang w:eastAsia="zh-CN"/>
              </w:rPr>
            </w:pPr>
            <w:r w:rsidRPr="00196BCA">
              <w:rPr>
                <w:rFonts w:eastAsia="DengXian"/>
              </w:rPr>
              <w:t>Note 1:</w:t>
            </w:r>
            <w:r w:rsidRPr="00196BCA">
              <w:rPr>
                <w:rFonts w:eastAsia="DengXian"/>
              </w:rPr>
              <w:tab/>
              <w:t>D/C field = 0 (PDCP control PDU) and PDU Type =000 (PDCP status report), FMC field = 1.</w:t>
            </w:r>
          </w:p>
        </w:tc>
      </w:tr>
    </w:tbl>
    <w:p w14:paraId="68883FC5" w14:textId="77777777" w:rsidR="00E139E0" w:rsidRPr="00196BCA" w:rsidRDefault="00E139E0" w:rsidP="00E139E0">
      <w:pPr>
        <w:rPr>
          <w:lang w:eastAsia="zh-CN"/>
        </w:rPr>
      </w:pPr>
    </w:p>
    <w:p w14:paraId="4E034494" w14:textId="77777777" w:rsidR="00E139E0" w:rsidRPr="00196BCA" w:rsidRDefault="00E139E0" w:rsidP="00E139E0">
      <w:pPr>
        <w:pStyle w:val="TH"/>
      </w:pPr>
      <w:r w:rsidRPr="00196BCA">
        <w:t>Table 7.1.3.4.3.3.2-2: Parallel behaviour</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34"/>
        <w:gridCol w:w="3969"/>
        <w:gridCol w:w="709"/>
        <w:gridCol w:w="2977"/>
        <w:gridCol w:w="567"/>
        <w:gridCol w:w="850"/>
      </w:tblGrid>
      <w:tr w:rsidR="00E139E0" w:rsidRPr="00196BCA" w14:paraId="48136949" w14:textId="77777777" w:rsidTr="00E03596">
        <w:tc>
          <w:tcPr>
            <w:tcW w:w="534" w:type="dxa"/>
            <w:tcBorders>
              <w:bottom w:val="nil"/>
              <w:right w:val="single" w:sz="4" w:space="0" w:color="auto"/>
            </w:tcBorders>
            <w:shd w:val="clear" w:color="auto" w:fill="auto"/>
          </w:tcPr>
          <w:p w14:paraId="6E6ABDB3" w14:textId="77777777" w:rsidR="00E139E0" w:rsidRPr="00196BCA" w:rsidRDefault="00E139E0" w:rsidP="00E03596">
            <w:pPr>
              <w:pStyle w:val="TAH"/>
            </w:pPr>
            <w:r w:rsidRPr="00196BCA">
              <w:t>St</w:t>
            </w:r>
          </w:p>
        </w:tc>
        <w:tc>
          <w:tcPr>
            <w:tcW w:w="3969" w:type="dxa"/>
            <w:tcBorders>
              <w:top w:val="single" w:sz="4" w:space="0" w:color="auto"/>
              <w:left w:val="single" w:sz="4" w:space="0" w:color="auto"/>
              <w:bottom w:val="nil"/>
              <w:right w:val="single" w:sz="4" w:space="0" w:color="auto"/>
            </w:tcBorders>
            <w:shd w:val="clear" w:color="auto" w:fill="auto"/>
          </w:tcPr>
          <w:p w14:paraId="0FFC775D" w14:textId="77777777" w:rsidR="00E139E0" w:rsidRPr="00196BCA" w:rsidRDefault="00E139E0" w:rsidP="00E03596">
            <w:pPr>
              <w:pStyle w:val="TAH"/>
            </w:pPr>
            <w:r w:rsidRPr="00196BCA">
              <w:t>Procedure</w:t>
            </w:r>
          </w:p>
        </w:tc>
        <w:tc>
          <w:tcPr>
            <w:tcW w:w="3686" w:type="dxa"/>
            <w:gridSpan w:val="2"/>
            <w:tcBorders>
              <w:left w:val="single" w:sz="4" w:space="0" w:color="auto"/>
            </w:tcBorders>
            <w:shd w:val="clear" w:color="auto" w:fill="auto"/>
          </w:tcPr>
          <w:p w14:paraId="637BDDA9" w14:textId="77777777" w:rsidR="00E139E0" w:rsidRPr="00196BCA" w:rsidRDefault="00E139E0" w:rsidP="00E03596">
            <w:pPr>
              <w:pStyle w:val="TAH"/>
            </w:pPr>
            <w:r w:rsidRPr="00196BCA">
              <w:t>Message Sequence</w:t>
            </w:r>
          </w:p>
        </w:tc>
        <w:tc>
          <w:tcPr>
            <w:tcW w:w="567" w:type="dxa"/>
            <w:tcBorders>
              <w:bottom w:val="nil"/>
            </w:tcBorders>
            <w:shd w:val="clear" w:color="auto" w:fill="auto"/>
          </w:tcPr>
          <w:p w14:paraId="21F3830C" w14:textId="77777777" w:rsidR="00E139E0" w:rsidRPr="00196BCA" w:rsidRDefault="00E139E0" w:rsidP="00E03596">
            <w:pPr>
              <w:pStyle w:val="TAH"/>
            </w:pPr>
            <w:r w:rsidRPr="00196BCA">
              <w:t>TP</w:t>
            </w:r>
          </w:p>
        </w:tc>
        <w:tc>
          <w:tcPr>
            <w:tcW w:w="850" w:type="dxa"/>
            <w:tcBorders>
              <w:bottom w:val="nil"/>
            </w:tcBorders>
            <w:shd w:val="clear" w:color="auto" w:fill="auto"/>
          </w:tcPr>
          <w:p w14:paraId="15F7375B" w14:textId="77777777" w:rsidR="00E139E0" w:rsidRPr="00196BCA" w:rsidRDefault="00E139E0" w:rsidP="00E03596">
            <w:pPr>
              <w:pStyle w:val="TAH"/>
            </w:pPr>
            <w:r w:rsidRPr="00196BCA">
              <w:t>Verdict</w:t>
            </w:r>
          </w:p>
        </w:tc>
      </w:tr>
      <w:tr w:rsidR="00E139E0" w:rsidRPr="00196BCA" w14:paraId="61984544" w14:textId="77777777" w:rsidTr="00E03596">
        <w:tc>
          <w:tcPr>
            <w:tcW w:w="534" w:type="dxa"/>
            <w:tcBorders>
              <w:top w:val="nil"/>
              <w:right w:val="single" w:sz="4" w:space="0" w:color="auto"/>
            </w:tcBorders>
            <w:shd w:val="clear" w:color="auto" w:fill="auto"/>
          </w:tcPr>
          <w:p w14:paraId="2BBAFD72" w14:textId="77777777" w:rsidR="00E139E0" w:rsidRPr="00196BCA" w:rsidRDefault="00E139E0" w:rsidP="00E03596">
            <w:pPr>
              <w:pStyle w:val="TAH"/>
            </w:pPr>
          </w:p>
        </w:tc>
        <w:tc>
          <w:tcPr>
            <w:tcW w:w="3969" w:type="dxa"/>
            <w:tcBorders>
              <w:top w:val="nil"/>
              <w:left w:val="single" w:sz="4" w:space="0" w:color="auto"/>
              <w:bottom w:val="single" w:sz="4" w:space="0" w:color="auto"/>
              <w:right w:val="single" w:sz="4" w:space="0" w:color="auto"/>
            </w:tcBorders>
            <w:shd w:val="clear" w:color="auto" w:fill="auto"/>
          </w:tcPr>
          <w:p w14:paraId="3F99D5C8" w14:textId="77777777" w:rsidR="00E139E0" w:rsidRPr="00196BCA" w:rsidRDefault="00E139E0" w:rsidP="00E03596">
            <w:pPr>
              <w:pStyle w:val="TAH"/>
            </w:pPr>
          </w:p>
        </w:tc>
        <w:tc>
          <w:tcPr>
            <w:tcW w:w="709" w:type="dxa"/>
            <w:tcBorders>
              <w:left w:val="single" w:sz="4" w:space="0" w:color="auto"/>
            </w:tcBorders>
            <w:shd w:val="clear" w:color="auto" w:fill="auto"/>
          </w:tcPr>
          <w:p w14:paraId="0BAB2B8E" w14:textId="77777777" w:rsidR="00E139E0" w:rsidRPr="00196BCA" w:rsidRDefault="00E139E0" w:rsidP="00E03596">
            <w:pPr>
              <w:pStyle w:val="TAH"/>
            </w:pPr>
            <w:r w:rsidRPr="00196BCA">
              <w:t>U - S</w:t>
            </w:r>
          </w:p>
        </w:tc>
        <w:tc>
          <w:tcPr>
            <w:tcW w:w="2977" w:type="dxa"/>
            <w:shd w:val="clear" w:color="auto" w:fill="auto"/>
          </w:tcPr>
          <w:p w14:paraId="40B2AE84" w14:textId="77777777" w:rsidR="00E139E0" w:rsidRPr="00196BCA" w:rsidRDefault="00E139E0" w:rsidP="00E03596">
            <w:pPr>
              <w:pStyle w:val="TAH"/>
            </w:pPr>
            <w:r w:rsidRPr="00196BCA">
              <w:t>Message</w:t>
            </w:r>
          </w:p>
        </w:tc>
        <w:tc>
          <w:tcPr>
            <w:tcW w:w="567" w:type="dxa"/>
            <w:tcBorders>
              <w:top w:val="nil"/>
            </w:tcBorders>
            <w:shd w:val="clear" w:color="auto" w:fill="auto"/>
          </w:tcPr>
          <w:p w14:paraId="21DDE62E" w14:textId="77777777" w:rsidR="00E139E0" w:rsidRPr="00196BCA" w:rsidRDefault="00E139E0" w:rsidP="00E03596">
            <w:pPr>
              <w:pStyle w:val="TAH"/>
            </w:pPr>
          </w:p>
        </w:tc>
        <w:tc>
          <w:tcPr>
            <w:tcW w:w="850" w:type="dxa"/>
            <w:tcBorders>
              <w:top w:val="nil"/>
            </w:tcBorders>
            <w:shd w:val="clear" w:color="auto" w:fill="auto"/>
          </w:tcPr>
          <w:p w14:paraId="58D43F96" w14:textId="77777777" w:rsidR="00E139E0" w:rsidRPr="00196BCA" w:rsidRDefault="00E139E0" w:rsidP="00E03596">
            <w:pPr>
              <w:pStyle w:val="TAH"/>
            </w:pPr>
          </w:p>
        </w:tc>
      </w:tr>
      <w:tr w:rsidR="00E139E0" w:rsidRPr="00196BCA" w14:paraId="25639614" w14:textId="77777777" w:rsidTr="00E03596">
        <w:tc>
          <w:tcPr>
            <w:tcW w:w="534" w:type="dxa"/>
            <w:tcBorders>
              <w:top w:val="nil"/>
              <w:right w:val="single" w:sz="4" w:space="0" w:color="auto"/>
            </w:tcBorders>
            <w:shd w:val="clear" w:color="auto" w:fill="auto"/>
          </w:tcPr>
          <w:p w14:paraId="29A6317F" w14:textId="77777777" w:rsidR="00E139E0" w:rsidRPr="00196BCA" w:rsidRDefault="00E139E0" w:rsidP="00E03596">
            <w:pPr>
              <w:pStyle w:val="TAC"/>
              <w:rPr>
                <w:lang w:eastAsia="zh-CN"/>
              </w:rPr>
            </w:pPr>
            <w:r w:rsidRPr="00196BCA">
              <w:rPr>
                <w:lang w:eastAsia="zh-CN"/>
              </w:rPr>
              <w:t>1</w:t>
            </w:r>
          </w:p>
        </w:tc>
        <w:tc>
          <w:tcPr>
            <w:tcW w:w="3969" w:type="dxa"/>
            <w:tcBorders>
              <w:top w:val="nil"/>
              <w:left w:val="single" w:sz="4" w:space="0" w:color="auto"/>
              <w:bottom w:val="single" w:sz="4" w:space="0" w:color="auto"/>
              <w:right w:val="single" w:sz="4" w:space="0" w:color="auto"/>
            </w:tcBorders>
            <w:shd w:val="clear" w:color="auto" w:fill="auto"/>
          </w:tcPr>
          <w:p w14:paraId="67C5AF46" w14:textId="77777777" w:rsidR="00E139E0" w:rsidRPr="00196BCA" w:rsidRDefault="00E139E0" w:rsidP="00E03596">
            <w:pPr>
              <w:pStyle w:val="TAL"/>
              <w:rPr>
                <w:lang w:eastAsia="zh-CN"/>
              </w:rPr>
            </w:pPr>
            <w:r w:rsidRPr="00196BCA">
              <w:t>The UE transmits preamble to NR Cell 2.</w:t>
            </w:r>
          </w:p>
        </w:tc>
        <w:tc>
          <w:tcPr>
            <w:tcW w:w="709" w:type="dxa"/>
            <w:tcBorders>
              <w:left w:val="single" w:sz="4" w:space="0" w:color="auto"/>
            </w:tcBorders>
            <w:shd w:val="clear" w:color="auto" w:fill="auto"/>
          </w:tcPr>
          <w:p w14:paraId="25E1FDFA" w14:textId="77777777" w:rsidR="00E139E0" w:rsidRPr="00196BCA" w:rsidRDefault="00E139E0" w:rsidP="00E03596">
            <w:pPr>
              <w:pStyle w:val="TAC"/>
              <w:rPr>
                <w:lang w:eastAsia="zh-CN"/>
              </w:rPr>
            </w:pPr>
            <w:r w:rsidRPr="00196BCA">
              <w:rPr>
                <w:lang w:eastAsia="zh-CN"/>
              </w:rPr>
              <w:t>-&gt;</w:t>
            </w:r>
          </w:p>
        </w:tc>
        <w:tc>
          <w:tcPr>
            <w:tcW w:w="2977" w:type="dxa"/>
            <w:shd w:val="clear" w:color="auto" w:fill="auto"/>
          </w:tcPr>
          <w:p w14:paraId="69D928B9" w14:textId="77777777" w:rsidR="00E139E0" w:rsidRPr="00196BCA" w:rsidRDefault="00E139E0" w:rsidP="00E03596">
            <w:pPr>
              <w:pStyle w:val="TAL"/>
              <w:rPr>
                <w:lang w:eastAsia="zh-CN"/>
              </w:rPr>
            </w:pPr>
            <w:r w:rsidRPr="00196BCA">
              <w:rPr>
                <w:lang w:eastAsia="zh-CN"/>
              </w:rPr>
              <w:t>(PRACH Preamble)</w:t>
            </w:r>
          </w:p>
        </w:tc>
        <w:tc>
          <w:tcPr>
            <w:tcW w:w="567" w:type="dxa"/>
            <w:tcBorders>
              <w:top w:val="nil"/>
            </w:tcBorders>
            <w:shd w:val="clear" w:color="auto" w:fill="auto"/>
          </w:tcPr>
          <w:p w14:paraId="4AFC374B" w14:textId="77777777" w:rsidR="00E139E0" w:rsidRPr="00196BCA" w:rsidRDefault="00E139E0" w:rsidP="00E03596">
            <w:pPr>
              <w:pStyle w:val="TAC"/>
              <w:rPr>
                <w:lang w:eastAsia="zh-CN"/>
              </w:rPr>
            </w:pPr>
            <w:r w:rsidRPr="00196BCA">
              <w:rPr>
                <w:lang w:eastAsia="zh-CN"/>
              </w:rPr>
              <w:t>-</w:t>
            </w:r>
          </w:p>
        </w:tc>
        <w:tc>
          <w:tcPr>
            <w:tcW w:w="850" w:type="dxa"/>
            <w:tcBorders>
              <w:top w:val="nil"/>
            </w:tcBorders>
            <w:shd w:val="clear" w:color="auto" w:fill="auto"/>
          </w:tcPr>
          <w:p w14:paraId="48E21C46" w14:textId="77777777" w:rsidR="00E139E0" w:rsidRPr="00196BCA" w:rsidRDefault="00E139E0" w:rsidP="00E03596">
            <w:pPr>
              <w:pStyle w:val="TAC"/>
              <w:rPr>
                <w:lang w:eastAsia="zh-CN"/>
              </w:rPr>
            </w:pPr>
            <w:r w:rsidRPr="00196BCA">
              <w:rPr>
                <w:lang w:eastAsia="zh-CN"/>
              </w:rPr>
              <w:t>-</w:t>
            </w:r>
          </w:p>
        </w:tc>
      </w:tr>
    </w:tbl>
    <w:p w14:paraId="78813F46" w14:textId="77777777" w:rsidR="00E139E0" w:rsidRPr="00196BCA" w:rsidRDefault="00E139E0" w:rsidP="00E139E0">
      <w:pPr>
        <w:rPr>
          <w:lang w:eastAsia="zh-CN"/>
        </w:rPr>
      </w:pPr>
    </w:p>
    <w:p w14:paraId="1165619C" w14:textId="77777777" w:rsidR="00E139E0" w:rsidRPr="00196BCA" w:rsidRDefault="00E139E0" w:rsidP="00E139E0">
      <w:pPr>
        <w:pStyle w:val="H6"/>
      </w:pPr>
      <w:r w:rsidRPr="00196BCA">
        <w:t>7.1.3.4.3.3.3</w:t>
      </w:r>
      <w:r w:rsidRPr="00196BCA">
        <w:tab/>
        <w:t>Specific message contents</w:t>
      </w:r>
    </w:p>
    <w:p w14:paraId="795E56D7" w14:textId="77777777" w:rsidR="00E139E0" w:rsidRPr="00196BCA" w:rsidRDefault="00E139E0" w:rsidP="00E139E0">
      <w:pPr>
        <w:pStyle w:val="TH"/>
      </w:pPr>
      <w:r w:rsidRPr="00196BCA">
        <w:t xml:space="preserve">Table 7.1.3.4.3.3.3-1: </w:t>
      </w:r>
      <w:r w:rsidRPr="00196BCA">
        <w:rPr>
          <w:i/>
        </w:rPr>
        <w:t xml:space="preserve">RRCReconfiguration </w:t>
      </w:r>
      <w:r w:rsidRPr="00196BCA">
        <w:t>(step 1, Table 7.1.3.4.3.3.2-1)</w:t>
      </w:r>
    </w:p>
    <w:tbl>
      <w:tblPr>
        <w:tblW w:w="9640" w:type="dxa"/>
        <w:tblInd w:w="-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4569"/>
        <w:gridCol w:w="2267"/>
        <w:gridCol w:w="1700"/>
        <w:gridCol w:w="1104"/>
      </w:tblGrid>
      <w:tr w:rsidR="00E139E0" w:rsidRPr="00196BCA" w14:paraId="490CC18D" w14:textId="77777777" w:rsidTr="00E03596">
        <w:tc>
          <w:tcPr>
            <w:tcW w:w="9640" w:type="dxa"/>
            <w:gridSpan w:val="4"/>
          </w:tcPr>
          <w:p w14:paraId="333666A6" w14:textId="2DC2AA63" w:rsidR="00E139E0" w:rsidRPr="00196BCA" w:rsidRDefault="00E139E0" w:rsidP="00E03596">
            <w:pPr>
              <w:pStyle w:val="TAL"/>
              <w:snapToGrid w:val="0"/>
            </w:pPr>
            <w:r w:rsidRPr="00196BCA">
              <w:t xml:space="preserve">Derivation Path: TS 38.508-1 [4], Table 4.8.1-1A with Condition </w:t>
            </w:r>
            <w:r w:rsidR="00AE1DDE" w:rsidRPr="00196BCA">
              <w:t>RBConfig_NoKeyChange</w:t>
            </w:r>
          </w:p>
        </w:tc>
      </w:tr>
      <w:tr w:rsidR="00E139E0" w:rsidRPr="00196BCA" w14:paraId="6C2B6B7D" w14:textId="77777777" w:rsidTr="00E03596">
        <w:tblPrEx>
          <w:tblCellMar>
            <w:left w:w="108" w:type="dxa"/>
            <w:right w:w="108" w:type="dxa"/>
          </w:tblCellMar>
        </w:tblPrEx>
        <w:tc>
          <w:tcPr>
            <w:tcW w:w="4569" w:type="dxa"/>
          </w:tcPr>
          <w:p w14:paraId="096A107F" w14:textId="77777777" w:rsidR="00E139E0" w:rsidRPr="00196BCA" w:rsidRDefault="00E139E0" w:rsidP="00E03596">
            <w:pPr>
              <w:pStyle w:val="TAH"/>
              <w:snapToGrid w:val="0"/>
            </w:pPr>
            <w:r w:rsidRPr="00196BCA">
              <w:t>Information Element</w:t>
            </w:r>
          </w:p>
        </w:tc>
        <w:tc>
          <w:tcPr>
            <w:tcW w:w="2267" w:type="dxa"/>
          </w:tcPr>
          <w:p w14:paraId="45079C8C" w14:textId="77777777" w:rsidR="00E139E0" w:rsidRPr="00196BCA" w:rsidRDefault="00E139E0" w:rsidP="00E03596">
            <w:pPr>
              <w:pStyle w:val="TAH"/>
              <w:snapToGrid w:val="0"/>
            </w:pPr>
            <w:r w:rsidRPr="00196BCA">
              <w:t>Value/remark</w:t>
            </w:r>
          </w:p>
        </w:tc>
        <w:tc>
          <w:tcPr>
            <w:tcW w:w="1700" w:type="dxa"/>
          </w:tcPr>
          <w:p w14:paraId="500D7A7B" w14:textId="77777777" w:rsidR="00E139E0" w:rsidRPr="00196BCA" w:rsidRDefault="00E139E0" w:rsidP="00E03596">
            <w:pPr>
              <w:pStyle w:val="TAH"/>
              <w:snapToGrid w:val="0"/>
            </w:pPr>
            <w:r w:rsidRPr="00196BCA">
              <w:t>Comment</w:t>
            </w:r>
          </w:p>
        </w:tc>
        <w:tc>
          <w:tcPr>
            <w:tcW w:w="1104" w:type="dxa"/>
          </w:tcPr>
          <w:p w14:paraId="30208F6F" w14:textId="77777777" w:rsidR="00E139E0" w:rsidRPr="00196BCA" w:rsidRDefault="00E139E0" w:rsidP="00E03596">
            <w:pPr>
              <w:pStyle w:val="TAH"/>
              <w:snapToGrid w:val="0"/>
            </w:pPr>
            <w:r w:rsidRPr="00196BCA">
              <w:t>Condition</w:t>
            </w:r>
          </w:p>
        </w:tc>
      </w:tr>
      <w:tr w:rsidR="00E139E0" w:rsidRPr="00196BCA" w14:paraId="477A38AD" w14:textId="77777777" w:rsidTr="00E03596">
        <w:tblPrEx>
          <w:tblCellMar>
            <w:left w:w="108" w:type="dxa"/>
            <w:right w:w="108" w:type="dxa"/>
          </w:tblCellMar>
        </w:tblPrEx>
        <w:tc>
          <w:tcPr>
            <w:tcW w:w="4569" w:type="dxa"/>
          </w:tcPr>
          <w:p w14:paraId="58C79644" w14:textId="77777777" w:rsidR="00E139E0" w:rsidRPr="00196BCA" w:rsidRDefault="00E139E0" w:rsidP="00E03596">
            <w:pPr>
              <w:pStyle w:val="TAL"/>
              <w:snapToGrid w:val="0"/>
            </w:pPr>
            <w:r w:rsidRPr="00196BCA">
              <w:t>RRCReconfiguration ::= SEQUENCE {</w:t>
            </w:r>
          </w:p>
        </w:tc>
        <w:tc>
          <w:tcPr>
            <w:tcW w:w="2267" w:type="dxa"/>
          </w:tcPr>
          <w:p w14:paraId="7BDC9248" w14:textId="77777777" w:rsidR="00E139E0" w:rsidRPr="00196BCA" w:rsidRDefault="00E139E0" w:rsidP="00E03596">
            <w:pPr>
              <w:pStyle w:val="TAL"/>
              <w:snapToGrid w:val="0"/>
            </w:pPr>
          </w:p>
        </w:tc>
        <w:tc>
          <w:tcPr>
            <w:tcW w:w="1700" w:type="dxa"/>
          </w:tcPr>
          <w:p w14:paraId="57E4BD5B" w14:textId="77777777" w:rsidR="00E139E0" w:rsidRPr="00196BCA" w:rsidRDefault="00E139E0" w:rsidP="00E03596">
            <w:pPr>
              <w:pStyle w:val="TAL"/>
              <w:snapToGrid w:val="0"/>
            </w:pPr>
          </w:p>
        </w:tc>
        <w:tc>
          <w:tcPr>
            <w:tcW w:w="1104" w:type="dxa"/>
          </w:tcPr>
          <w:p w14:paraId="7D4126CB" w14:textId="77777777" w:rsidR="00E139E0" w:rsidRPr="00196BCA" w:rsidRDefault="00E139E0" w:rsidP="00E03596">
            <w:pPr>
              <w:pStyle w:val="TAL"/>
              <w:snapToGrid w:val="0"/>
            </w:pPr>
          </w:p>
        </w:tc>
      </w:tr>
      <w:tr w:rsidR="00E139E0" w:rsidRPr="00196BCA" w14:paraId="20B34C4D" w14:textId="77777777" w:rsidTr="00E03596">
        <w:tblPrEx>
          <w:tblCellMar>
            <w:left w:w="108" w:type="dxa"/>
            <w:right w:w="108" w:type="dxa"/>
          </w:tblCellMar>
        </w:tblPrEx>
        <w:tc>
          <w:tcPr>
            <w:tcW w:w="4569" w:type="dxa"/>
          </w:tcPr>
          <w:p w14:paraId="36DD134C" w14:textId="77777777" w:rsidR="00E139E0" w:rsidRPr="00196BCA" w:rsidRDefault="00E139E0" w:rsidP="00E03596">
            <w:pPr>
              <w:pStyle w:val="TAL"/>
              <w:snapToGrid w:val="0"/>
            </w:pPr>
            <w:r w:rsidRPr="00196BCA">
              <w:t xml:space="preserve">  criticalExtensions CHOICE {</w:t>
            </w:r>
          </w:p>
        </w:tc>
        <w:tc>
          <w:tcPr>
            <w:tcW w:w="2267" w:type="dxa"/>
          </w:tcPr>
          <w:p w14:paraId="5A3A2B44" w14:textId="77777777" w:rsidR="00E139E0" w:rsidRPr="00196BCA" w:rsidRDefault="00E139E0" w:rsidP="00E03596">
            <w:pPr>
              <w:pStyle w:val="TAL"/>
              <w:snapToGrid w:val="0"/>
            </w:pPr>
          </w:p>
        </w:tc>
        <w:tc>
          <w:tcPr>
            <w:tcW w:w="1700" w:type="dxa"/>
          </w:tcPr>
          <w:p w14:paraId="049AB5AF" w14:textId="77777777" w:rsidR="00E139E0" w:rsidRPr="00196BCA" w:rsidRDefault="00E139E0" w:rsidP="00E03596">
            <w:pPr>
              <w:pStyle w:val="TAL"/>
              <w:snapToGrid w:val="0"/>
            </w:pPr>
          </w:p>
        </w:tc>
        <w:tc>
          <w:tcPr>
            <w:tcW w:w="1104" w:type="dxa"/>
          </w:tcPr>
          <w:p w14:paraId="3E38B638" w14:textId="77777777" w:rsidR="00E139E0" w:rsidRPr="00196BCA" w:rsidRDefault="00E139E0" w:rsidP="00E03596">
            <w:pPr>
              <w:pStyle w:val="TAL"/>
              <w:snapToGrid w:val="0"/>
            </w:pPr>
          </w:p>
        </w:tc>
      </w:tr>
      <w:tr w:rsidR="00E139E0" w:rsidRPr="00196BCA" w14:paraId="7D5D6859" w14:textId="77777777" w:rsidTr="00E03596">
        <w:tblPrEx>
          <w:tblCellMar>
            <w:left w:w="108" w:type="dxa"/>
            <w:right w:w="108" w:type="dxa"/>
          </w:tblCellMar>
        </w:tblPrEx>
        <w:tc>
          <w:tcPr>
            <w:tcW w:w="4569" w:type="dxa"/>
            <w:tcBorders>
              <w:bottom w:val="single" w:sz="4" w:space="0" w:color="auto"/>
            </w:tcBorders>
          </w:tcPr>
          <w:p w14:paraId="1982E42A" w14:textId="77777777" w:rsidR="00E139E0" w:rsidRPr="00196BCA" w:rsidRDefault="00E139E0" w:rsidP="00E03596">
            <w:pPr>
              <w:pStyle w:val="TAL"/>
              <w:snapToGrid w:val="0"/>
            </w:pPr>
            <w:r w:rsidRPr="00196BCA">
              <w:t xml:space="preserve">    rrcReconfiguration SEQUENCE {</w:t>
            </w:r>
          </w:p>
        </w:tc>
        <w:tc>
          <w:tcPr>
            <w:tcW w:w="2267" w:type="dxa"/>
          </w:tcPr>
          <w:p w14:paraId="4D77EFF5" w14:textId="77777777" w:rsidR="00E139E0" w:rsidRPr="00196BCA" w:rsidRDefault="00E139E0" w:rsidP="00E03596">
            <w:pPr>
              <w:pStyle w:val="TAL"/>
              <w:snapToGrid w:val="0"/>
            </w:pPr>
          </w:p>
        </w:tc>
        <w:tc>
          <w:tcPr>
            <w:tcW w:w="1700" w:type="dxa"/>
          </w:tcPr>
          <w:p w14:paraId="0D3D5589" w14:textId="77777777" w:rsidR="00E139E0" w:rsidRPr="00196BCA" w:rsidRDefault="00E139E0" w:rsidP="00E03596">
            <w:pPr>
              <w:pStyle w:val="TAL"/>
              <w:snapToGrid w:val="0"/>
            </w:pPr>
          </w:p>
        </w:tc>
        <w:tc>
          <w:tcPr>
            <w:tcW w:w="1104" w:type="dxa"/>
          </w:tcPr>
          <w:p w14:paraId="05071FD9" w14:textId="77777777" w:rsidR="00E139E0" w:rsidRPr="00196BCA" w:rsidRDefault="00E139E0" w:rsidP="00E03596">
            <w:pPr>
              <w:pStyle w:val="TAL"/>
              <w:snapToGrid w:val="0"/>
            </w:pPr>
          </w:p>
        </w:tc>
      </w:tr>
      <w:tr w:rsidR="00E139E0" w:rsidRPr="00196BCA" w14:paraId="68635203" w14:textId="77777777" w:rsidTr="00E03596">
        <w:tblPrEx>
          <w:tblCellMar>
            <w:left w:w="108" w:type="dxa"/>
            <w:right w:w="108" w:type="dxa"/>
          </w:tblCellMar>
        </w:tblPrEx>
        <w:tc>
          <w:tcPr>
            <w:tcW w:w="4569" w:type="dxa"/>
            <w:tcBorders>
              <w:bottom w:val="single" w:sz="4" w:space="0" w:color="auto"/>
            </w:tcBorders>
          </w:tcPr>
          <w:p w14:paraId="03791818" w14:textId="77777777" w:rsidR="00E139E0" w:rsidRPr="00196BCA" w:rsidRDefault="00E139E0" w:rsidP="00E03596">
            <w:pPr>
              <w:pStyle w:val="TAL"/>
            </w:pPr>
            <w:r w:rsidRPr="00196BCA">
              <w:t xml:space="preserve">      radioBearerConfig</w:t>
            </w:r>
          </w:p>
        </w:tc>
        <w:tc>
          <w:tcPr>
            <w:tcW w:w="2267" w:type="dxa"/>
          </w:tcPr>
          <w:p w14:paraId="579E0AA3" w14:textId="6280B264" w:rsidR="00E139E0" w:rsidRPr="00196BCA" w:rsidRDefault="00E139E0" w:rsidP="00E03596">
            <w:pPr>
              <w:pStyle w:val="TAL"/>
              <w:snapToGrid w:val="0"/>
            </w:pPr>
            <w:r w:rsidRPr="00196BCA">
              <w:t xml:space="preserve">RadioBearerConfig with conditions </w:t>
            </w:r>
            <w:r w:rsidR="00646789" w:rsidRPr="00196BCA">
              <w:t xml:space="preserve">DRBn and DAPS_PDCP </w:t>
            </w:r>
          </w:p>
        </w:tc>
        <w:tc>
          <w:tcPr>
            <w:tcW w:w="1700" w:type="dxa"/>
          </w:tcPr>
          <w:p w14:paraId="650AF8B6" w14:textId="77777777" w:rsidR="00E139E0" w:rsidRPr="00196BCA" w:rsidRDefault="00E139E0" w:rsidP="00E03596">
            <w:pPr>
              <w:pStyle w:val="TAL"/>
              <w:snapToGrid w:val="0"/>
            </w:pPr>
          </w:p>
        </w:tc>
        <w:tc>
          <w:tcPr>
            <w:tcW w:w="1104" w:type="dxa"/>
          </w:tcPr>
          <w:p w14:paraId="70F454BA" w14:textId="77777777" w:rsidR="00E139E0" w:rsidRPr="00196BCA" w:rsidRDefault="00E139E0" w:rsidP="00E03596">
            <w:pPr>
              <w:pStyle w:val="TAL"/>
              <w:snapToGrid w:val="0"/>
            </w:pPr>
          </w:p>
        </w:tc>
      </w:tr>
      <w:tr w:rsidR="00E139E0" w:rsidRPr="00196BCA" w14:paraId="1BCE7939" w14:textId="77777777" w:rsidTr="00E03596">
        <w:tblPrEx>
          <w:tblCellMar>
            <w:left w:w="108" w:type="dxa"/>
            <w:right w:w="108" w:type="dxa"/>
          </w:tblCellMar>
        </w:tblPrEx>
        <w:tc>
          <w:tcPr>
            <w:tcW w:w="4569" w:type="dxa"/>
            <w:tcBorders>
              <w:bottom w:val="single" w:sz="4" w:space="0" w:color="auto"/>
            </w:tcBorders>
          </w:tcPr>
          <w:p w14:paraId="454E3367" w14:textId="77777777" w:rsidR="00E139E0" w:rsidRPr="00196BCA" w:rsidRDefault="00E139E0" w:rsidP="00E03596">
            <w:pPr>
              <w:pStyle w:val="TAL"/>
              <w:snapToGrid w:val="0"/>
            </w:pPr>
            <w:r w:rsidRPr="00196BCA">
              <w:t xml:space="preserve">      nonCriticalExtension SEQUENCE{</w:t>
            </w:r>
          </w:p>
        </w:tc>
        <w:tc>
          <w:tcPr>
            <w:tcW w:w="2267" w:type="dxa"/>
          </w:tcPr>
          <w:p w14:paraId="6416C8FD" w14:textId="77777777" w:rsidR="00E139E0" w:rsidRPr="00196BCA" w:rsidRDefault="00E139E0" w:rsidP="00E03596">
            <w:pPr>
              <w:pStyle w:val="TAL"/>
              <w:snapToGrid w:val="0"/>
            </w:pPr>
          </w:p>
        </w:tc>
        <w:tc>
          <w:tcPr>
            <w:tcW w:w="1700" w:type="dxa"/>
          </w:tcPr>
          <w:p w14:paraId="59297231" w14:textId="77777777" w:rsidR="00E139E0" w:rsidRPr="00196BCA" w:rsidRDefault="00E139E0" w:rsidP="00E03596">
            <w:pPr>
              <w:pStyle w:val="TAL"/>
              <w:snapToGrid w:val="0"/>
            </w:pPr>
          </w:p>
        </w:tc>
        <w:tc>
          <w:tcPr>
            <w:tcW w:w="1104" w:type="dxa"/>
          </w:tcPr>
          <w:p w14:paraId="260EAB4D" w14:textId="77777777" w:rsidR="00E139E0" w:rsidRPr="00196BCA" w:rsidRDefault="00E139E0" w:rsidP="00E03596">
            <w:pPr>
              <w:pStyle w:val="TAL"/>
              <w:snapToGrid w:val="0"/>
            </w:pPr>
          </w:p>
        </w:tc>
      </w:tr>
      <w:tr w:rsidR="00E139E0" w:rsidRPr="00196BCA" w14:paraId="49DA5B8B" w14:textId="77777777" w:rsidTr="00E03596">
        <w:tblPrEx>
          <w:tblCellMar>
            <w:left w:w="108" w:type="dxa"/>
            <w:right w:w="108" w:type="dxa"/>
          </w:tblCellMar>
        </w:tblPrEx>
        <w:tc>
          <w:tcPr>
            <w:tcW w:w="4569" w:type="dxa"/>
            <w:tcBorders>
              <w:bottom w:val="single" w:sz="4" w:space="0" w:color="auto"/>
            </w:tcBorders>
          </w:tcPr>
          <w:p w14:paraId="5B0D47C9" w14:textId="77777777" w:rsidR="00E139E0" w:rsidRPr="00196BCA" w:rsidRDefault="00E139E0" w:rsidP="00E03596">
            <w:pPr>
              <w:pStyle w:val="TAL"/>
              <w:snapToGrid w:val="0"/>
            </w:pPr>
            <w:r w:rsidRPr="00196BCA">
              <w:t xml:space="preserve">        masterCellGroup</w:t>
            </w:r>
          </w:p>
        </w:tc>
        <w:tc>
          <w:tcPr>
            <w:tcW w:w="2267" w:type="dxa"/>
          </w:tcPr>
          <w:p w14:paraId="2787E02F" w14:textId="77777777" w:rsidR="00E139E0" w:rsidRPr="00196BCA" w:rsidRDefault="00E139E0" w:rsidP="00E03596">
            <w:pPr>
              <w:pStyle w:val="TAL"/>
              <w:snapToGrid w:val="0"/>
            </w:pPr>
            <w:r w:rsidRPr="00196BCA">
              <w:t>CellGroupConfig</w:t>
            </w:r>
          </w:p>
        </w:tc>
        <w:tc>
          <w:tcPr>
            <w:tcW w:w="1700" w:type="dxa"/>
          </w:tcPr>
          <w:p w14:paraId="22B02FB6" w14:textId="77777777" w:rsidR="00E139E0" w:rsidRPr="00196BCA" w:rsidRDefault="00E139E0" w:rsidP="00E03596">
            <w:pPr>
              <w:pStyle w:val="TAL"/>
              <w:snapToGrid w:val="0"/>
            </w:pPr>
            <w:r w:rsidRPr="00196BCA">
              <w:t>OCTET STRING (CONTAINING CellGroupConfig)</w:t>
            </w:r>
          </w:p>
        </w:tc>
        <w:tc>
          <w:tcPr>
            <w:tcW w:w="1104" w:type="dxa"/>
          </w:tcPr>
          <w:p w14:paraId="5C231B47" w14:textId="77777777" w:rsidR="00E139E0" w:rsidRPr="00196BCA" w:rsidRDefault="00E139E0" w:rsidP="00E03596">
            <w:pPr>
              <w:pStyle w:val="TAL"/>
              <w:snapToGrid w:val="0"/>
            </w:pPr>
          </w:p>
        </w:tc>
      </w:tr>
      <w:tr w:rsidR="00E139E0" w:rsidRPr="00196BCA" w14:paraId="0C55E15E" w14:textId="77777777" w:rsidTr="00E03596">
        <w:tblPrEx>
          <w:tblCellMar>
            <w:left w:w="108" w:type="dxa"/>
            <w:right w:w="108" w:type="dxa"/>
          </w:tblCellMar>
        </w:tblPrEx>
        <w:tc>
          <w:tcPr>
            <w:tcW w:w="4569" w:type="dxa"/>
            <w:tcBorders>
              <w:bottom w:val="single" w:sz="4" w:space="0" w:color="auto"/>
            </w:tcBorders>
          </w:tcPr>
          <w:p w14:paraId="58F6BAC9" w14:textId="77777777" w:rsidR="00E139E0" w:rsidRPr="00196BCA" w:rsidRDefault="00E139E0" w:rsidP="00E03596">
            <w:pPr>
              <w:pStyle w:val="TAL"/>
              <w:snapToGrid w:val="0"/>
            </w:pPr>
            <w:r w:rsidRPr="00196BCA">
              <w:t xml:space="preserve">      }</w:t>
            </w:r>
          </w:p>
        </w:tc>
        <w:tc>
          <w:tcPr>
            <w:tcW w:w="2267" w:type="dxa"/>
          </w:tcPr>
          <w:p w14:paraId="0C68A251" w14:textId="77777777" w:rsidR="00E139E0" w:rsidRPr="00196BCA" w:rsidRDefault="00E139E0" w:rsidP="00E03596">
            <w:pPr>
              <w:pStyle w:val="TAL"/>
              <w:snapToGrid w:val="0"/>
            </w:pPr>
          </w:p>
        </w:tc>
        <w:tc>
          <w:tcPr>
            <w:tcW w:w="1700" w:type="dxa"/>
          </w:tcPr>
          <w:p w14:paraId="2527A31E" w14:textId="77777777" w:rsidR="00E139E0" w:rsidRPr="00196BCA" w:rsidRDefault="00E139E0" w:rsidP="00E03596">
            <w:pPr>
              <w:pStyle w:val="TAL"/>
              <w:snapToGrid w:val="0"/>
            </w:pPr>
          </w:p>
        </w:tc>
        <w:tc>
          <w:tcPr>
            <w:tcW w:w="1104" w:type="dxa"/>
          </w:tcPr>
          <w:p w14:paraId="7CA97762" w14:textId="77777777" w:rsidR="00E139E0" w:rsidRPr="00196BCA" w:rsidRDefault="00E139E0" w:rsidP="00E03596">
            <w:pPr>
              <w:pStyle w:val="TAL"/>
              <w:snapToGrid w:val="0"/>
            </w:pPr>
          </w:p>
        </w:tc>
      </w:tr>
      <w:tr w:rsidR="00E139E0" w:rsidRPr="00196BCA" w14:paraId="2BA586E0" w14:textId="77777777" w:rsidTr="00E03596">
        <w:tblPrEx>
          <w:tblCellMar>
            <w:left w:w="108" w:type="dxa"/>
            <w:right w:w="108" w:type="dxa"/>
          </w:tblCellMar>
        </w:tblPrEx>
        <w:tc>
          <w:tcPr>
            <w:tcW w:w="4569" w:type="dxa"/>
            <w:tcBorders>
              <w:bottom w:val="single" w:sz="4" w:space="0" w:color="auto"/>
            </w:tcBorders>
          </w:tcPr>
          <w:p w14:paraId="55B382E0" w14:textId="77777777" w:rsidR="00E139E0" w:rsidRPr="00196BCA" w:rsidRDefault="00E139E0" w:rsidP="00E03596">
            <w:pPr>
              <w:pStyle w:val="TAL"/>
              <w:snapToGrid w:val="0"/>
            </w:pPr>
            <w:r w:rsidRPr="00196BCA">
              <w:t xml:space="preserve">    }</w:t>
            </w:r>
          </w:p>
        </w:tc>
        <w:tc>
          <w:tcPr>
            <w:tcW w:w="2267" w:type="dxa"/>
          </w:tcPr>
          <w:p w14:paraId="62B0C043" w14:textId="77777777" w:rsidR="00E139E0" w:rsidRPr="00196BCA" w:rsidRDefault="00E139E0" w:rsidP="00E03596">
            <w:pPr>
              <w:pStyle w:val="TAL"/>
              <w:snapToGrid w:val="0"/>
            </w:pPr>
          </w:p>
        </w:tc>
        <w:tc>
          <w:tcPr>
            <w:tcW w:w="1700" w:type="dxa"/>
          </w:tcPr>
          <w:p w14:paraId="31CCB1F8" w14:textId="77777777" w:rsidR="00E139E0" w:rsidRPr="00196BCA" w:rsidRDefault="00E139E0" w:rsidP="00E03596">
            <w:pPr>
              <w:pStyle w:val="TAL"/>
              <w:snapToGrid w:val="0"/>
            </w:pPr>
          </w:p>
        </w:tc>
        <w:tc>
          <w:tcPr>
            <w:tcW w:w="1104" w:type="dxa"/>
          </w:tcPr>
          <w:p w14:paraId="14D43297" w14:textId="77777777" w:rsidR="00E139E0" w:rsidRPr="00196BCA" w:rsidRDefault="00E139E0" w:rsidP="00E03596">
            <w:pPr>
              <w:pStyle w:val="TAL"/>
              <w:snapToGrid w:val="0"/>
            </w:pPr>
          </w:p>
        </w:tc>
      </w:tr>
      <w:tr w:rsidR="00E139E0" w:rsidRPr="00196BCA" w14:paraId="7EA82107" w14:textId="77777777" w:rsidTr="00E03596">
        <w:tblPrEx>
          <w:tblCellMar>
            <w:left w:w="108" w:type="dxa"/>
            <w:right w:w="108" w:type="dxa"/>
          </w:tblCellMar>
        </w:tblPrEx>
        <w:tc>
          <w:tcPr>
            <w:tcW w:w="4569" w:type="dxa"/>
            <w:tcBorders>
              <w:bottom w:val="single" w:sz="4" w:space="0" w:color="auto"/>
            </w:tcBorders>
          </w:tcPr>
          <w:p w14:paraId="083405D0" w14:textId="77777777" w:rsidR="00E139E0" w:rsidRPr="00196BCA" w:rsidRDefault="00E139E0" w:rsidP="00E03596">
            <w:pPr>
              <w:pStyle w:val="TAL"/>
              <w:snapToGrid w:val="0"/>
            </w:pPr>
            <w:r w:rsidRPr="00196BCA">
              <w:t xml:space="preserve">  }</w:t>
            </w:r>
          </w:p>
        </w:tc>
        <w:tc>
          <w:tcPr>
            <w:tcW w:w="2267" w:type="dxa"/>
          </w:tcPr>
          <w:p w14:paraId="4ECFA626" w14:textId="77777777" w:rsidR="00E139E0" w:rsidRPr="00196BCA" w:rsidRDefault="00E139E0" w:rsidP="00E03596">
            <w:pPr>
              <w:pStyle w:val="TAL"/>
              <w:snapToGrid w:val="0"/>
            </w:pPr>
          </w:p>
        </w:tc>
        <w:tc>
          <w:tcPr>
            <w:tcW w:w="1700" w:type="dxa"/>
          </w:tcPr>
          <w:p w14:paraId="0F25D261" w14:textId="77777777" w:rsidR="00E139E0" w:rsidRPr="00196BCA" w:rsidRDefault="00E139E0" w:rsidP="00E03596">
            <w:pPr>
              <w:pStyle w:val="TAL"/>
              <w:snapToGrid w:val="0"/>
            </w:pPr>
          </w:p>
        </w:tc>
        <w:tc>
          <w:tcPr>
            <w:tcW w:w="1104" w:type="dxa"/>
          </w:tcPr>
          <w:p w14:paraId="39048D29" w14:textId="77777777" w:rsidR="00E139E0" w:rsidRPr="00196BCA" w:rsidRDefault="00E139E0" w:rsidP="00E03596">
            <w:pPr>
              <w:pStyle w:val="TAL"/>
              <w:snapToGrid w:val="0"/>
            </w:pPr>
          </w:p>
        </w:tc>
      </w:tr>
      <w:tr w:rsidR="00E139E0" w:rsidRPr="00196BCA" w14:paraId="1810BD9B" w14:textId="77777777" w:rsidTr="00E03596">
        <w:tblPrEx>
          <w:tblCellMar>
            <w:left w:w="108" w:type="dxa"/>
            <w:right w:w="108" w:type="dxa"/>
          </w:tblCellMar>
        </w:tblPrEx>
        <w:tc>
          <w:tcPr>
            <w:tcW w:w="4569" w:type="dxa"/>
            <w:tcBorders>
              <w:bottom w:val="single" w:sz="4" w:space="0" w:color="auto"/>
            </w:tcBorders>
          </w:tcPr>
          <w:p w14:paraId="13080028" w14:textId="77777777" w:rsidR="00E139E0" w:rsidRPr="00196BCA" w:rsidRDefault="00E139E0" w:rsidP="00E03596">
            <w:pPr>
              <w:pStyle w:val="TAL"/>
              <w:snapToGrid w:val="0"/>
            </w:pPr>
            <w:r w:rsidRPr="00196BCA">
              <w:t>}</w:t>
            </w:r>
          </w:p>
        </w:tc>
        <w:tc>
          <w:tcPr>
            <w:tcW w:w="2267" w:type="dxa"/>
          </w:tcPr>
          <w:p w14:paraId="34FAC6B0" w14:textId="77777777" w:rsidR="00E139E0" w:rsidRPr="00196BCA" w:rsidRDefault="00E139E0" w:rsidP="00E03596">
            <w:pPr>
              <w:pStyle w:val="TAL"/>
              <w:snapToGrid w:val="0"/>
            </w:pPr>
          </w:p>
        </w:tc>
        <w:tc>
          <w:tcPr>
            <w:tcW w:w="1700" w:type="dxa"/>
          </w:tcPr>
          <w:p w14:paraId="13A524B5" w14:textId="77777777" w:rsidR="00E139E0" w:rsidRPr="00196BCA" w:rsidRDefault="00E139E0" w:rsidP="00E03596">
            <w:pPr>
              <w:pStyle w:val="TAL"/>
              <w:snapToGrid w:val="0"/>
            </w:pPr>
          </w:p>
        </w:tc>
        <w:tc>
          <w:tcPr>
            <w:tcW w:w="1104" w:type="dxa"/>
          </w:tcPr>
          <w:p w14:paraId="417DF444" w14:textId="77777777" w:rsidR="00E139E0" w:rsidRPr="00196BCA" w:rsidRDefault="00E139E0" w:rsidP="00E03596">
            <w:pPr>
              <w:pStyle w:val="TAL"/>
              <w:snapToGrid w:val="0"/>
            </w:pPr>
          </w:p>
        </w:tc>
      </w:tr>
    </w:tbl>
    <w:p w14:paraId="5546A22C" w14:textId="77777777" w:rsidR="00E139E0" w:rsidRPr="00196BCA" w:rsidRDefault="00E139E0" w:rsidP="00E139E0"/>
    <w:p w14:paraId="11C85B09" w14:textId="77777777" w:rsidR="00E139E0" w:rsidRPr="00196BCA" w:rsidRDefault="00E139E0" w:rsidP="00E139E0">
      <w:pPr>
        <w:pStyle w:val="TH"/>
      </w:pPr>
      <w:r w:rsidRPr="00196BCA">
        <w:t xml:space="preserve">Table 7.1.3.4.3.3.3-2: </w:t>
      </w:r>
      <w:r w:rsidRPr="00196BCA">
        <w:rPr>
          <w:i/>
          <w:iCs/>
        </w:rPr>
        <w:t>CellGroupConfig</w:t>
      </w:r>
      <w:r w:rsidRPr="00196BCA">
        <w:t xml:space="preserve"> (Table 7.1.3.4.3.3.3-1)</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519"/>
        <w:gridCol w:w="1448"/>
        <w:gridCol w:w="1245"/>
      </w:tblGrid>
      <w:tr w:rsidR="00E139E0" w:rsidRPr="00196BCA" w14:paraId="4F55D459" w14:textId="77777777" w:rsidTr="00E03596">
        <w:tc>
          <w:tcPr>
            <w:tcW w:w="9747" w:type="dxa"/>
            <w:gridSpan w:val="4"/>
          </w:tcPr>
          <w:p w14:paraId="4E593512" w14:textId="77777777" w:rsidR="00E139E0" w:rsidRPr="00196BCA" w:rsidRDefault="00E139E0" w:rsidP="00E03596">
            <w:pPr>
              <w:pStyle w:val="TAL"/>
            </w:pPr>
            <w:r w:rsidRPr="00196BCA">
              <w:t>Derivation Path: TS 38.508-1 [4], Table 4.6.3-19</w:t>
            </w:r>
          </w:p>
        </w:tc>
      </w:tr>
      <w:tr w:rsidR="00E139E0" w:rsidRPr="00196BCA" w14:paraId="58B2A21A" w14:textId="77777777" w:rsidTr="00E03596">
        <w:tc>
          <w:tcPr>
            <w:tcW w:w="4535" w:type="dxa"/>
          </w:tcPr>
          <w:p w14:paraId="2AC027E2" w14:textId="77777777" w:rsidR="00E139E0" w:rsidRPr="00196BCA" w:rsidRDefault="00E139E0" w:rsidP="00E03596">
            <w:pPr>
              <w:pStyle w:val="TAH"/>
            </w:pPr>
            <w:r w:rsidRPr="00196BCA">
              <w:t>Information Element</w:t>
            </w:r>
          </w:p>
        </w:tc>
        <w:tc>
          <w:tcPr>
            <w:tcW w:w="2519" w:type="dxa"/>
          </w:tcPr>
          <w:p w14:paraId="28C6E2DE" w14:textId="77777777" w:rsidR="00E139E0" w:rsidRPr="00196BCA" w:rsidRDefault="00E139E0" w:rsidP="00E03596">
            <w:pPr>
              <w:pStyle w:val="TAH"/>
            </w:pPr>
            <w:r w:rsidRPr="00196BCA">
              <w:t>Value/remark</w:t>
            </w:r>
          </w:p>
        </w:tc>
        <w:tc>
          <w:tcPr>
            <w:tcW w:w="1448" w:type="dxa"/>
          </w:tcPr>
          <w:p w14:paraId="70FA2959" w14:textId="77777777" w:rsidR="00E139E0" w:rsidRPr="00196BCA" w:rsidRDefault="00E139E0" w:rsidP="00E03596">
            <w:pPr>
              <w:pStyle w:val="TAH"/>
            </w:pPr>
            <w:r w:rsidRPr="00196BCA">
              <w:t>Comment</w:t>
            </w:r>
          </w:p>
        </w:tc>
        <w:tc>
          <w:tcPr>
            <w:tcW w:w="1245" w:type="dxa"/>
          </w:tcPr>
          <w:p w14:paraId="48113F35" w14:textId="77777777" w:rsidR="00E139E0" w:rsidRPr="00196BCA" w:rsidRDefault="00E139E0" w:rsidP="00E03596">
            <w:pPr>
              <w:pStyle w:val="TAH"/>
            </w:pPr>
            <w:r w:rsidRPr="00196BCA">
              <w:t>Condition</w:t>
            </w:r>
          </w:p>
        </w:tc>
      </w:tr>
      <w:tr w:rsidR="00E139E0" w:rsidRPr="00196BCA" w14:paraId="5F06F031" w14:textId="77777777" w:rsidTr="00E03596">
        <w:tc>
          <w:tcPr>
            <w:tcW w:w="4535" w:type="dxa"/>
          </w:tcPr>
          <w:p w14:paraId="5801B515" w14:textId="77777777" w:rsidR="00E139E0" w:rsidRPr="00196BCA" w:rsidRDefault="00E139E0" w:rsidP="00E03596">
            <w:pPr>
              <w:pStyle w:val="TAL"/>
            </w:pPr>
            <w:r w:rsidRPr="00196BCA">
              <w:t>CellGroupConfig ::= SEQUENCE {</w:t>
            </w:r>
          </w:p>
        </w:tc>
        <w:tc>
          <w:tcPr>
            <w:tcW w:w="2519" w:type="dxa"/>
          </w:tcPr>
          <w:p w14:paraId="548CC736" w14:textId="77777777" w:rsidR="00E139E0" w:rsidRPr="00196BCA" w:rsidRDefault="00E139E0" w:rsidP="00E03596">
            <w:pPr>
              <w:pStyle w:val="TAL"/>
            </w:pPr>
          </w:p>
        </w:tc>
        <w:tc>
          <w:tcPr>
            <w:tcW w:w="1448" w:type="dxa"/>
          </w:tcPr>
          <w:p w14:paraId="37C341A1" w14:textId="77777777" w:rsidR="00E139E0" w:rsidRPr="00196BCA" w:rsidRDefault="00E139E0" w:rsidP="00E03596">
            <w:pPr>
              <w:pStyle w:val="TAL"/>
            </w:pPr>
          </w:p>
        </w:tc>
        <w:tc>
          <w:tcPr>
            <w:tcW w:w="1245" w:type="dxa"/>
          </w:tcPr>
          <w:p w14:paraId="58B97D40" w14:textId="77777777" w:rsidR="00E139E0" w:rsidRPr="00196BCA" w:rsidRDefault="00E139E0" w:rsidP="00E03596">
            <w:pPr>
              <w:pStyle w:val="TAL"/>
            </w:pPr>
          </w:p>
        </w:tc>
      </w:tr>
      <w:tr w:rsidR="00E139E0" w:rsidRPr="00196BCA" w14:paraId="5F55D9B2" w14:textId="77777777" w:rsidTr="00E03596">
        <w:tc>
          <w:tcPr>
            <w:tcW w:w="4535" w:type="dxa"/>
            <w:tcBorders>
              <w:top w:val="single" w:sz="4" w:space="0" w:color="auto"/>
              <w:left w:val="single" w:sz="4" w:space="0" w:color="auto"/>
              <w:bottom w:val="single" w:sz="4" w:space="0" w:color="auto"/>
              <w:right w:val="single" w:sz="4" w:space="0" w:color="auto"/>
            </w:tcBorders>
          </w:tcPr>
          <w:p w14:paraId="28396FE1" w14:textId="77777777" w:rsidR="00E139E0" w:rsidRPr="00196BCA" w:rsidRDefault="00E139E0" w:rsidP="00E03596">
            <w:pPr>
              <w:pStyle w:val="TAL"/>
            </w:pPr>
            <w:r w:rsidRPr="00196BCA">
              <w:t xml:space="preserve">  rlc-BearerToAddModList SEQUENCE (SIZE(1..maxLCH)) OF RLC-BearerConfig {</w:t>
            </w:r>
          </w:p>
        </w:tc>
        <w:tc>
          <w:tcPr>
            <w:tcW w:w="2519" w:type="dxa"/>
            <w:tcBorders>
              <w:top w:val="single" w:sz="4" w:space="0" w:color="auto"/>
              <w:left w:val="single" w:sz="4" w:space="0" w:color="auto"/>
              <w:bottom w:val="single" w:sz="4" w:space="0" w:color="auto"/>
              <w:right w:val="single" w:sz="4" w:space="0" w:color="auto"/>
            </w:tcBorders>
          </w:tcPr>
          <w:p w14:paraId="3E85C9AE" w14:textId="3F9795B7" w:rsidR="00E139E0" w:rsidRPr="00196BCA" w:rsidRDefault="00646789" w:rsidP="00E03596">
            <w:pPr>
              <w:pStyle w:val="TAL"/>
            </w:pPr>
            <w:r w:rsidRPr="00196BCA">
              <w:t>1</w:t>
            </w:r>
            <w:r w:rsidR="00E139E0" w:rsidRPr="00196BCA">
              <w:t xml:space="preserve"> entr</w:t>
            </w:r>
            <w:r w:rsidRPr="00196BCA">
              <w:t>y</w:t>
            </w:r>
          </w:p>
        </w:tc>
        <w:tc>
          <w:tcPr>
            <w:tcW w:w="1448" w:type="dxa"/>
            <w:tcBorders>
              <w:top w:val="single" w:sz="4" w:space="0" w:color="auto"/>
              <w:left w:val="single" w:sz="4" w:space="0" w:color="auto"/>
              <w:bottom w:val="single" w:sz="4" w:space="0" w:color="auto"/>
              <w:right w:val="single" w:sz="4" w:space="0" w:color="auto"/>
            </w:tcBorders>
          </w:tcPr>
          <w:p w14:paraId="2D96E1DE" w14:textId="77777777" w:rsidR="00E139E0" w:rsidRPr="00196BCA" w:rsidRDefault="00E139E0" w:rsidP="00E03596">
            <w:pPr>
              <w:pStyle w:val="TAL"/>
            </w:pPr>
          </w:p>
        </w:tc>
        <w:tc>
          <w:tcPr>
            <w:tcW w:w="1245" w:type="dxa"/>
            <w:tcBorders>
              <w:top w:val="single" w:sz="4" w:space="0" w:color="auto"/>
              <w:left w:val="single" w:sz="4" w:space="0" w:color="auto"/>
              <w:bottom w:val="single" w:sz="4" w:space="0" w:color="auto"/>
              <w:right w:val="single" w:sz="4" w:space="0" w:color="auto"/>
            </w:tcBorders>
          </w:tcPr>
          <w:p w14:paraId="1063CA55" w14:textId="77777777" w:rsidR="00E139E0" w:rsidRPr="00196BCA" w:rsidRDefault="00E139E0" w:rsidP="00E03596">
            <w:pPr>
              <w:pStyle w:val="TAL"/>
            </w:pPr>
          </w:p>
        </w:tc>
      </w:tr>
      <w:tr w:rsidR="00E139E0" w:rsidRPr="00196BCA" w14:paraId="1090789F" w14:textId="77777777" w:rsidTr="00E03596">
        <w:tc>
          <w:tcPr>
            <w:tcW w:w="4535" w:type="dxa"/>
            <w:tcBorders>
              <w:top w:val="single" w:sz="4" w:space="0" w:color="auto"/>
              <w:left w:val="single" w:sz="4" w:space="0" w:color="auto"/>
              <w:bottom w:val="single" w:sz="4" w:space="0" w:color="auto"/>
              <w:right w:val="single" w:sz="4" w:space="0" w:color="auto"/>
            </w:tcBorders>
          </w:tcPr>
          <w:p w14:paraId="3DDD7F51" w14:textId="35575C3B" w:rsidR="00E139E0" w:rsidRPr="00196BCA" w:rsidRDefault="00E139E0" w:rsidP="00E03596">
            <w:pPr>
              <w:pStyle w:val="TAL"/>
            </w:pPr>
            <w:r w:rsidRPr="00196BCA">
              <w:t xml:space="preserve">    RLC-BearerConfig[</w:t>
            </w:r>
            <w:r w:rsidR="00646789" w:rsidRPr="00196BCA">
              <w:t>1</w:t>
            </w:r>
            <w:r w:rsidRPr="00196BCA">
              <w:t>]</w:t>
            </w:r>
          </w:p>
        </w:tc>
        <w:tc>
          <w:tcPr>
            <w:tcW w:w="2519" w:type="dxa"/>
            <w:tcBorders>
              <w:top w:val="single" w:sz="4" w:space="0" w:color="auto"/>
              <w:left w:val="single" w:sz="4" w:space="0" w:color="auto"/>
              <w:bottom w:val="single" w:sz="4" w:space="0" w:color="auto"/>
              <w:right w:val="single" w:sz="4" w:space="0" w:color="auto"/>
            </w:tcBorders>
          </w:tcPr>
          <w:p w14:paraId="756A1EC3" w14:textId="4211F244" w:rsidR="00E139E0" w:rsidRPr="00196BCA" w:rsidRDefault="00E139E0" w:rsidP="00E03596">
            <w:pPr>
              <w:pStyle w:val="TAL"/>
            </w:pPr>
            <w:r w:rsidRPr="00196BCA">
              <w:t>RLC-BearerConfig with conditions AM, DRB</w:t>
            </w:r>
            <w:r w:rsidR="00646789" w:rsidRPr="00196BCA">
              <w:t>n</w:t>
            </w:r>
          </w:p>
        </w:tc>
        <w:tc>
          <w:tcPr>
            <w:tcW w:w="1448" w:type="dxa"/>
            <w:tcBorders>
              <w:top w:val="single" w:sz="4" w:space="0" w:color="auto"/>
              <w:left w:val="single" w:sz="4" w:space="0" w:color="auto"/>
              <w:bottom w:val="single" w:sz="4" w:space="0" w:color="auto"/>
              <w:right w:val="single" w:sz="4" w:space="0" w:color="auto"/>
            </w:tcBorders>
          </w:tcPr>
          <w:p w14:paraId="032B24F7" w14:textId="458803E7" w:rsidR="00E139E0" w:rsidRPr="00196BCA" w:rsidRDefault="00E139E0" w:rsidP="00E03596">
            <w:pPr>
              <w:pStyle w:val="TAL"/>
            </w:pPr>
            <w:r w:rsidRPr="00196BCA">
              <w:t>entry</w:t>
            </w:r>
            <w:r w:rsidR="00646789" w:rsidRPr="00196BCA">
              <w:t>1</w:t>
            </w:r>
          </w:p>
        </w:tc>
        <w:tc>
          <w:tcPr>
            <w:tcW w:w="1245" w:type="dxa"/>
            <w:tcBorders>
              <w:top w:val="single" w:sz="4" w:space="0" w:color="auto"/>
              <w:left w:val="single" w:sz="4" w:space="0" w:color="auto"/>
              <w:bottom w:val="single" w:sz="4" w:space="0" w:color="auto"/>
              <w:right w:val="single" w:sz="4" w:space="0" w:color="auto"/>
            </w:tcBorders>
          </w:tcPr>
          <w:p w14:paraId="2935D09A" w14:textId="77777777" w:rsidR="00E139E0" w:rsidRPr="00196BCA" w:rsidRDefault="00E139E0" w:rsidP="00E03596">
            <w:pPr>
              <w:pStyle w:val="TAL"/>
            </w:pPr>
          </w:p>
        </w:tc>
      </w:tr>
      <w:tr w:rsidR="00E139E0" w:rsidRPr="00196BCA" w14:paraId="467041E6" w14:textId="77777777" w:rsidTr="00E03596">
        <w:tc>
          <w:tcPr>
            <w:tcW w:w="4535" w:type="dxa"/>
            <w:tcBorders>
              <w:top w:val="single" w:sz="4" w:space="0" w:color="auto"/>
              <w:left w:val="single" w:sz="4" w:space="0" w:color="auto"/>
              <w:bottom w:val="single" w:sz="4" w:space="0" w:color="auto"/>
              <w:right w:val="single" w:sz="4" w:space="0" w:color="auto"/>
            </w:tcBorders>
          </w:tcPr>
          <w:p w14:paraId="1170199F" w14:textId="77777777" w:rsidR="00E139E0" w:rsidRPr="00196BCA" w:rsidRDefault="00E139E0" w:rsidP="00E03596">
            <w:pPr>
              <w:pStyle w:val="TAL"/>
            </w:pPr>
            <w:r w:rsidRPr="00196BCA">
              <w:t xml:space="preserve">  }</w:t>
            </w:r>
          </w:p>
        </w:tc>
        <w:tc>
          <w:tcPr>
            <w:tcW w:w="2519" w:type="dxa"/>
            <w:tcBorders>
              <w:top w:val="single" w:sz="4" w:space="0" w:color="auto"/>
              <w:left w:val="single" w:sz="4" w:space="0" w:color="auto"/>
              <w:bottom w:val="single" w:sz="4" w:space="0" w:color="auto"/>
              <w:right w:val="single" w:sz="4" w:space="0" w:color="auto"/>
            </w:tcBorders>
          </w:tcPr>
          <w:p w14:paraId="1493A289" w14:textId="77777777" w:rsidR="00E139E0" w:rsidRPr="00196BCA" w:rsidRDefault="00E139E0" w:rsidP="00E03596">
            <w:pPr>
              <w:pStyle w:val="TAL"/>
            </w:pPr>
          </w:p>
        </w:tc>
        <w:tc>
          <w:tcPr>
            <w:tcW w:w="1448" w:type="dxa"/>
            <w:tcBorders>
              <w:top w:val="single" w:sz="4" w:space="0" w:color="auto"/>
              <w:left w:val="single" w:sz="4" w:space="0" w:color="auto"/>
              <w:bottom w:val="single" w:sz="4" w:space="0" w:color="auto"/>
              <w:right w:val="single" w:sz="4" w:space="0" w:color="auto"/>
            </w:tcBorders>
          </w:tcPr>
          <w:p w14:paraId="7ECF16F7" w14:textId="77777777" w:rsidR="00E139E0" w:rsidRPr="00196BCA" w:rsidRDefault="00E139E0" w:rsidP="00E03596">
            <w:pPr>
              <w:pStyle w:val="TAL"/>
            </w:pPr>
          </w:p>
        </w:tc>
        <w:tc>
          <w:tcPr>
            <w:tcW w:w="1245" w:type="dxa"/>
            <w:tcBorders>
              <w:top w:val="single" w:sz="4" w:space="0" w:color="auto"/>
              <w:left w:val="single" w:sz="4" w:space="0" w:color="auto"/>
              <w:bottom w:val="single" w:sz="4" w:space="0" w:color="auto"/>
              <w:right w:val="single" w:sz="4" w:space="0" w:color="auto"/>
            </w:tcBorders>
          </w:tcPr>
          <w:p w14:paraId="69B10095" w14:textId="77777777" w:rsidR="00E139E0" w:rsidRPr="00196BCA" w:rsidRDefault="00E139E0" w:rsidP="00E03596">
            <w:pPr>
              <w:pStyle w:val="TAL"/>
            </w:pPr>
          </w:p>
        </w:tc>
      </w:tr>
      <w:tr w:rsidR="00E139E0" w:rsidRPr="00196BCA" w14:paraId="65CA28B6" w14:textId="77777777" w:rsidTr="00E03596">
        <w:tc>
          <w:tcPr>
            <w:tcW w:w="4535" w:type="dxa"/>
          </w:tcPr>
          <w:p w14:paraId="5B9CF25D" w14:textId="77777777" w:rsidR="00E139E0" w:rsidRPr="00196BCA" w:rsidRDefault="00E139E0" w:rsidP="00E03596">
            <w:pPr>
              <w:pStyle w:val="TAL"/>
            </w:pPr>
            <w:r w:rsidRPr="00196BCA">
              <w:t xml:space="preserve">  spCellConfig SEQUENCE {</w:t>
            </w:r>
          </w:p>
        </w:tc>
        <w:tc>
          <w:tcPr>
            <w:tcW w:w="2519" w:type="dxa"/>
          </w:tcPr>
          <w:p w14:paraId="2F0AC383" w14:textId="77777777" w:rsidR="00E139E0" w:rsidRPr="00196BCA" w:rsidRDefault="00E139E0" w:rsidP="00E03596">
            <w:pPr>
              <w:pStyle w:val="TAL"/>
            </w:pPr>
          </w:p>
        </w:tc>
        <w:tc>
          <w:tcPr>
            <w:tcW w:w="1448" w:type="dxa"/>
          </w:tcPr>
          <w:p w14:paraId="4AFB3761" w14:textId="77777777" w:rsidR="00E139E0" w:rsidRPr="00196BCA" w:rsidRDefault="00E139E0" w:rsidP="00E03596">
            <w:pPr>
              <w:pStyle w:val="TAL"/>
            </w:pPr>
          </w:p>
        </w:tc>
        <w:tc>
          <w:tcPr>
            <w:tcW w:w="1245" w:type="dxa"/>
          </w:tcPr>
          <w:p w14:paraId="22886652" w14:textId="77777777" w:rsidR="00E139E0" w:rsidRPr="00196BCA" w:rsidRDefault="00E139E0" w:rsidP="00E03596">
            <w:pPr>
              <w:pStyle w:val="TAL"/>
            </w:pPr>
          </w:p>
        </w:tc>
      </w:tr>
      <w:tr w:rsidR="00E139E0" w:rsidRPr="00196BCA" w14:paraId="0AE5E910" w14:textId="77777777" w:rsidTr="00E03596">
        <w:tc>
          <w:tcPr>
            <w:tcW w:w="4535" w:type="dxa"/>
          </w:tcPr>
          <w:p w14:paraId="1788AE8D" w14:textId="77777777" w:rsidR="00E139E0" w:rsidRPr="00196BCA" w:rsidRDefault="00E139E0" w:rsidP="00E03596">
            <w:pPr>
              <w:pStyle w:val="TAL"/>
            </w:pPr>
            <w:r w:rsidRPr="00196BCA">
              <w:t xml:space="preserve">    reconfigurationWithSync SEQUENCE {</w:t>
            </w:r>
          </w:p>
        </w:tc>
        <w:tc>
          <w:tcPr>
            <w:tcW w:w="2519" w:type="dxa"/>
          </w:tcPr>
          <w:p w14:paraId="719D284B" w14:textId="77777777" w:rsidR="00E139E0" w:rsidRPr="00196BCA" w:rsidRDefault="00E139E0" w:rsidP="00E03596">
            <w:pPr>
              <w:pStyle w:val="TAL"/>
            </w:pPr>
          </w:p>
        </w:tc>
        <w:tc>
          <w:tcPr>
            <w:tcW w:w="1448" w:type="dxa"/>
          </w:tcPr>
          <w:p w14:paraId="351FB39E" w14:textId="77777777" w:rsidR="00E139E0" w:rsidRPr="00196BCA" w:rsidRDefault="00E139E0" w:rsidP="00E03596">
            <w:pPr>
              <w:pStyle w:val="TAL"/>
            </w:pPr>
          </w:p>
        </w:tc>
        <w:tc>
          <w:tcPr>
            <w:tcW w:w="1245" w:type="dxa"/>
          </w:tcPr>
          <w:p w14:paraId="1C3A7D4E" w14:textId="77777777" w:rsidR="00E139E0" w:rsidRPr="00196BCA" w:rsidRDefault="00E139E0" w:rsidP="00E03596">
            <w:pPr>
              <w:pStyle w:val="TAL"/>
            </w:pPr>
          </w:p>
        </w:tc>
      </w:tr>
      <w:tr w:rsidR="00E139E0" w:rsidRPr="00196BCA" w14:paraId="5A7BD94B" w14:textId="77777777" w:rsidTr="00E03596">
        <w:tc>
          <w:tcPr>
            <w:tcW w:w="4535" w:type="dxa"/>
          </w:tcPr>
          <w:p w14:paraId="312AC87B" w14:textId="77777777" w:rsidR="00E139E0" w:rsidRPr="00196BCA" w:rsidRDefault="00E139E0" w:rsidP="00E03596">
            <w:pPr>
              <w:pStyle w:val="TAL"/>
            </w:pPr>
            <w:r w:rsidRPr="00196BCA">
              <w:t xml:space="preserve">      spCellConfigCommon SEQUENCE {</w:t>
            </w:r>
          </w:p>
        </w:tc>
        <w:tc>
          <w:tcPr>
            <w:tcW w:w="2519" w:type="dxa"/>
          </w:tcPr>
          <w:p w14:paraId="5159DCF7" w14:textId="77777777" w:rsidR="00E139E0" w:rsidRPr="00196BCA" w:rsidRDefault="00E139E0" w:rsidP="00E03596">
            <w:pPr>
              <w:pStyle w:val="TAL"/>
            </w:pPr>
          </w:p>
        </w:tc>
        <w:tc>
          <w:tcPr>
            <w:tcW w:w="1448" w:type="dxa"/>
          </w:tcPr>
          <w:p w14:paraId="7F7ED81A" w14:textId="77777777" w:rsidR="00E139E0" w:rsidRPr="00196BCA" w:rsidRDefault="00E139E0" w:rsidP="00E03596">
            <w:pPr>
              <w:pStyle w:val="TAL"/>
            </w:pPr>
          </w:p>
        </w:tc>
        <w:tc>
          <w:tcPr>
            <w:tcW w:w="1245" w:type="dxa"/>
          </w:tcPr>
          <w:p w14:paraId="40355E9F" w14:textId="77777777" w:rsidR="00E139E0" w:rsidRPr="00196BCA" w:rsidRDefault="00E139E0" w:rsidP="00E03596">
            <w:pPr>
              <w:pStyle w:val="TAL"/>
            </w:pPr>
          </w:p>
        </w:tc>
      </w:tr>
      <w:tr w:rsidR="00E139E0" w:rsidRPr="00196BCA" w14:paraId="7C6BCF89" w14:textId="77777777" w:rsidTr="00E03596">
        <w:tc>
          <w:tcPr>
            <w:tcW w:w="4535" w:type="dxa"/>
          </w:tcPr>
          <w:p w14:paraId="5C4C02C9" w14:textId="77777777" w:rsidR="00E139E0" w:rsidRPr="00196BCA" w:rsidRDefault="00E139E0" w:rsidP="00E03596">
            <w:pPr>
              <w:pStyle w:val="TAL"/>
            </w:pPr>
            <w:r w:rsidRPr="00196BCA">
              <w:t xml:space="preserve">        physCellId</w:t>
            </w:r>
          </w:p>
        </w:tc>
        <w:tc>
          <w:tcPr>
            <w:tcW w:w="2519" w:type="dxa"/>
          </w:tcPr>
          <w:p w14:paraId="6B13D27A" w14:textId="77777777" w:rsidR="00E139E0" w:rsidRPr="00196BCA" w:rsidRDefault="00E139E0" w:rsidP="00E03596">
            <w:pPr>
              <w:pStyle w:val="TAL"/>
            </w:pPr>
            <w:r w:rsidRPr="00196BCA">
              <w:rPr>
                <w:rFonts w:eastAsia="MS Mincho"/>
              </w:rPr>
              <w:t>Physical Cell Identity of NR Cell</w:t>
            </w:r>
            <w:r w:rsidRPr="00196BCA">
              <w:rPr>
                <w:rFonts w:ascii="SimSun" w:hAnsi="SimSun"/>
              </w:rPr>
              <w:t xml:space="preserve"> </w:t>
            </w:r>
            <w:r w:rsidRPr="00196BCA">
              <w:rPr>
                <w:rFonts w:eastAsia="MS Mincho"/>
              </w:rPr>
              <w:t>2</w:t>
            </w:r>
          </w:p>
        </w:tc>
        <w:tc>
          <w:tcPr>
            <w:tcW w:w="1448" w:type="dxa"/>
          </w:tcPr>
          <w:p w14:paraId="727E7D04" w14:textId="77777777" w:rsidR="00E139E0" w:rsidRPr="00196BCA" w:rsidRDefault="00E139E0" w:rsidP="00E03596">
            <w:pPr>
              <w:pStyle w:val="TAL"/>
            </w:pPr>
          </w:p>
        </w:tc>
        <w:tc>
          <w:tcPr>
            <w:tcW w:w="1245" w:type="dxa"/>
          </w:tcPr>
          <w:p w14:paraId="798EF577" w14:textId="77777777" w:rsidR="00E139E0" w:rsidRPr="00196BCA" w:rsidRDefault="00E139E0" w:rsidP="00E03596">
            <w:pPr>
              <w:pStyle w:val="TAL"/>
            </w:pPr>
          </w:p>
        </w:tc>
      </w:tr>
      <w:tr w:rsidR="003A2F90" w:rsidRPr="00196BCA" w14:paraId="346FF387" w14:textId="77777777" w:rsidTr="00AB7AF6">
        <w:tc>
          <w:tcPr>
            <w:tcW w:w="4535" w:type="dxa"/>
          </w:tcPr>
          <w:p w14:paraId="0D232CC5" w14:textId="74966D44" w:rsidR="003A2F90" w:rsidRPr="00196BCA" w:rsidRDefault="003A2F90" w:rsidP="003A2F90">
            <w:pPr>
              <w:pStyle w:val="TAL"/>
            </w:pPr>
            <w:r w:rsidRPr="00196BCA">
              <w:t xml:space="preserve">        </w:t>
            </w:r>
            <w:r w:rsidRPr="00196BCA">
              <w:rPr>
                <w:lang w:eastAsia="zh-CN"/>
              </w:rPr>
              <w:t>u</w:t>
            </w:r>
            <w:r w:rsidRPr="00196BCA">
              <w:t>plinkConfigCommon</w:t>
            </w:r>
          </w:p>
        </w:tc>
        <w:tc>
          <w:tcPr>
            <w:tcW w:w="2519" w:type="dxa"/>
          </w:tcPr>
          <w:p w14:paraId="19793D70" w14:textId="5BA09E48" w:rsidR="003A2F90" w:rsidRPr="00196BCA" w:rsidRDefault="003A2F90" w:rsidP="003A2F90">
            <w:pPr>
              <w:pStyle w:val="TAL"/>
            </w:pPr>
            <w:r w:rsidRPr="00196BCA">
              <w:t>UplinkConfigCommon</w:t>
            </w:r>
          </w:p>
        </w:tc>
        <w:tc>
          <w:tcPr>
            <w:tcW w:w="1448" w:type="dxa"/>
          </w:tcPr>
          <w:p w14:paraId="5B36AA2F" w14:textId="3BE52A4A" w:rsidR="003A2F90" w:rsidRPr="00196BCA" w:rsidRDefault="003A2F90" w:rsidP="003A2F90">
            <w:pPr>
              <w:pStyle w:val="TAL"/>
            </w:pPr>
            <w:r w:rsidRPr="00196BCA">
              <w:t xml:space="preserve">Table </w:t>
            </w:r>
            <w:r w:rsidRPr="00196BCA">
              <w:rPr>
                <w:lang w:eastAsia="zh-CN"/>
              </w:rPr>
              <w:t>7</w:t>
            </w:r>
            <w:r w:rsidRPr="00196BCA">
              <w:t>.1.</w:t>
            </w:r>
            <w:r w:rsidRPr="00196BCA">
              <w:rPr>
                <w:lang w:eastAsia="zh-CN"/>
              </w:rPr>
              <w:t>3</w:t>
            </w:r>
            <w:r w:rsidRPr="00196BCA">
              <w:t>.</w:t>
            </w:r>
            <w:r w:rsidRPr="00196BCA">
              <w:rPr>
                <w:lang w:eastAsia="zh-CN"/>
              </w:rPr>
              <w:t>4</w:t>
            </w:r>
            <w:r w:rsidRPr="00196BCA">
              <w:t>.</w:t>
            </w:r>
            <w:r w:rsidRPr="00196BCA">
              <w:rPr>
                <w:lang w:eastAsia="zh-CN"/>
              </w:rPr>
              <w:t>3</w:t>
            </w:r>
            <w:r w:rsidRPr="00196BCA">
              <w:t>.3.3-</w:t>
            </w:r>
            <w:r w:rsidRPr="00196BCA">
              <w:rPr>
                <w:lang w:eastAsia="zh-CN"/>
              </w:rPr>
              <w:t>5</w:t>
            </w:r>
          </w:p>
        </w:tc>
        <w:tc>
          <w:tcPr>
            <w:tcW w:w="1245" w:type="dxa"/>
          </w:tcPr>
          <w:p w14:paraId="5B2BA543" w14:textId="77777777" w:rsidR="003A2F90" w:rsidRPr="00196BCA" w:rsidRDefault="003A2F90" w:rsidP="003A2F90">
            <w:pPr>
              <w:pStyle w:val="TAL"/>
            </w:pPr>
          </w:p>
        </w:tc>
      </w:tr>
      <w:tr w:rsidR="003A2F90" w:rsidRPr="00196BCA" w14:paraId="324A19F2" w14:textId="77777777" w:rsidTr="00E03596">
        <w:tc>
          <w:tcPr>
            <w:tcW w:w="4535" w:type="dxa"/>
            <w:tcBorders>
              <w:top w:val="single" w:sz="4" w:space="0" w:color="auto"/>
              <w:left w:val="single" w:sz="4" w:space="0" w:color="auto"/>
              <w:bottom w:val="single" w:sz="4" w:space="0" w:color="auto"/>
              <w:right w:val="single" w:sz="4" w:space="0" w:color="auto"/>
            </w:tcBorders>
          </w:tcPr>
          <w:p w14:paraId="4F05BDF8" w14:textId="77777777" w:rsidR="003A2F90" w:rsidRPr="00196BCA" w:rsidRDefault="003A2F90" w:rsidP="003A2F90">
            <w:pPr>
              <w:pStyle w:val="TAL"/>
            </w:pPr>
            <w:r w:rsidRPr="00196BCA">
              <w:t xml:space="preserve">      }</w:t>
            </w:r>
          </w:p>
        </w:tc>
        <w:tc>
          <w:tcPr>
            <w:tcW w:w="2519" w:type="dxa"/>
            <w:tcBorders>
              <w:top w:val="single" w:sz="4" w:space="0" w:color="auto"/>
              <w:left w:val="single" w:sz="4" w:space="0" w:color="auto"/>
              <w:bottom w:val="single" w:sz="4" w:space="0" w:color="auto"/>
              <w:right w:val="single" w:sz="4" w:space="0" w:color="auto"/>
            </w:tcBorders>
          </w:tcPr>
          <w:p w14:paraId="2A55AF08" w14:textId="77777777" w:rsidR="003A2F90" w:rsidRPr="00196BCA" w:rsidRDefault="003A2F90" w:rsidP="003A2F90">
            <w:pPr>
              <w:pStyle w:val="TAL"/>
              <w:rPr>
                <w:rFonts w:eastAsia="MS Mincho"/>
              </w:rPr>
            </w:pPr>
          </w:p>
        </w:tc>
        <w:tc>
          <w:tcPr>
            <w:tcW w:w="1448" w:type="dxa"/>
            <w:tcBorders>
              <w:top w:val="single" w:sz="4" w:space="0" w:color="auto"/>
              <w:left w:val="single" w:sz="4" w:space="0" w:color="auto"/>
              <w:bottom w:val="single" w:sz="4" w:space="0" w:color="auto"/>
              <w:right w:val="single" w:sz="4" w:space="0" w:color="auto"/>
            </w:tcBorders>
          </w:tcPr>
          <w:p w14:paraId="34289AE0" w14:textId="77777777" w:rsidR="003A2F90" w:rsidRPr="00196BCA" w:rsidDel="006C4C00" w:rsidRDefault="003A2F90" w:rsidP="003A2F90">
            <w:pPr>
              <w:pStyle w:val="TAL"/>
            </w:pPr>
          </w:p>
        </w:tc>
        <w:tc>
          <w:tcPr>
            <w:tcW w:w="1245" w:type="dxa"/>
            <w:tcBorders>
              <w:top w:val="single" w:sz="4" w:space="0" w:color="auto"/>
              <w:left w:val="single" w:sz="4" w:space="0" w:color="auto"/>
              <w:bottom w:val="single" w:sz="4" w:space="0" w:color="auto"/>
              <w:right w:val="single" w:sz="4" w:space="0" w:color="auto"/>
            </w:tcBorders>
          </w:tcPr>
          <w:p w14:paraId="14CA5C78" w14:textId="77777777" w:rsidR="003A2F90" w:rsidRPr="00196BCA" w:rsidRDefault="003A2F90" w:rsidP="003A2F90">
            <w:pPr>
              <w:pStyle w:val="TAL"/>
            </w:pPr>
          </w:p>
        </w:tc>
      </w:tr>
      <w:tr w:rsidR="003A2F90" w:rsidRPr="00196BCA" w:rsidDel="006C4C00" w14:paraId="12165113" w14:textId="77777777" w:rsidTr="00E03596">
        <w:tc>
          <w:tcPr>
            <w:tcW w:w="4535" w:type="dxa"/>
            <w:tcBorders>
              <w:top w:val="single" w:sz="4" w:space="0" w:color="auto"/>
              <w:left w:val="single" w:sz="4" w:space="0" w:color="auto"/>
              <w:bottom w:val="single" w:sz="4" w:space="0" w:color="auto"/>
              <w:right w:val="single" w:sz="4" w:space="0" w:color="auto"/>
            </w:tcBorders>
          </w:tcPr>
          <w:p w14:paraId="5FD23526" w14:textId="77777777" w:rsidR="003A2F90" w:rsidRPr="00196BCA" w:rsidDel="006C4C00" w:rsidRDefault="003A2F90" w:rsidP="003A2F90">
            <w:pPr>
              <w:pStyle w:val="TAL"/>
            </w:pPr>
            <w:r w:rsidRPr="00196BCA">
              <w:t xml:space="preserve">      rach-ConfigDedicated CHOICE {</w:t>
            </w:r>
          </w:p>
        </w:tc>
        <w:tc>
          <w:tcPr>
            <w:tcW w:w="2519" w:type="dxa"/>
            <w:tcBorders>
              <w:top w:val="single" w:sz="4" w:space="0" w:color="auto"/>
              <w:left w:val="single" w:sz="4" w:space="0" w:color="auto"/>
              <w:bottom w:val="single" w:sz="4" w:space="0" w:color="auto"/>
              <w:right w:val="single" w:sz="4" w:space="0" w:color="auto"/>
            </w:tcBorders>
          </w:tcPr>
          <w:p w14:paraId="1E4DE3A6" w14:textId="77777777" w:rsidR="003A2F90" w:rsidRPr="00196BCA" w:rsidDel="006C4C00" w:rsidRDefault="003A2F90" w:rsidP="003A2F90">
            <w:pPr>
              <w:pStyle w:val="TAL"/>
              <w:rPr>
                <w:rFonts w:eastAsia="MS Mincho"/>
              </w:rPr>
            </w:pPr>
          </w:p>
        </w:tc>
        <w:tc>
          <w:tcPr>
            <w:tcW w:w="1448" w:type="dxa"/>
            <w:tcBorders>
              <w:top w:val="single" w:sz="4" w:space="0" w:color="auto"/>
              <w:left w:val="single" w:sz="4" w:space="0" w:color="auto"/>
              <w:bottom w:val="single" w:sz="4" w:space="0" w:color="auto"/>
              <w:right w:val="single" w:sz="4" w:space="0" w:color="auto"/>
            </w:tcBorders>
          </w:tcPr>
          <w:p w14:paraId="2D231FE9" w14:textId="77777777" w:rsidR="003A2F90" w:rsidRPr="00196BCA" w:rsidDel="006C4C00" w:rsidRDefault="003A2F90" w:rsidP="003A2F90">
            <w:pPr>
              <w:pStyle w:val="TAL"/>
            </w:pPr>
          </w:p>
        </w:tc>
        <w:tc>
          <w:tcPr>
            <w:tcW w:w="1245" w:type="dxa"/>
            <w:tcBorders>
              <w:top w:val="single" w:sz="4" w:space="0" w:color="auto"/>
              <w:left w:val="single" w:sz="4" w:space="0" w:color="auto"/>
              <w:bottom w:val="single" w:sz="4" w:space="0" w:color="auto"/>
              <w:right w:val="single" w:sz="4" w:space="0" w:color="auto"/>
            </w:tcBorders>
          </w:tcPr>
          <w:p w14:paraId="378C07DC" w14:textId="77777777" w:rsidR="003A2F90" w:rsidRPr="00196BCA" w:rsidDel="006C4C00" w:rsidRDefault="003A2F90" w:rsidP="003A2F90">
            <w:pPr>
              <w:pStyle w:val="TAL"/>
            </w:pPr>
          </w:p>
        </w:tc>
      </w:tr>
      <w:tr w:rsidR="003A2F90" w:rsidRPr="00196BCA" w:rsidDel="006C4C00" w14:paraId="67AEAE04" w14:textId="77777777" w:rsidTr="00E03596">
        <w:tc>
          <w:tcPr>
            <w:tcW w:w="4535" w:type="dxa"/>
            <w:tcBorders>
              <w:top w:val="single" w:sz="4" w:space="0" w:color="auto"/>
              <w:left w:val="single" w:sz="4" w:space="0" w:color="auto"/>
              <w:bottom w:val="single" w:sz="4" w:space="0" w:color="auto"/>
              <w:right w:val="single" w:sz="4" w:space="0" w:color="auto"/>
            </w:tcBorders>
          </w:tcPr>
          <w:p w14:paraId="7D310AAF" w14:textId="77777777" w:rsidR="003A2F90" w:rsidRPr="00196BCA" w:rsidDel="006C4C00" w:rsidRDefault="003A2F90" w:rsidP="003A2F90">
            <w:pPr>
              <w:pStyle w:val="TAL"/>
            </w:pPr>
            <w:r w:rsidRPr="00196BCA">
              <w:t xml:space="preserve">        uplink</w:t>
            </w:r>
          </w:p>
        </w:tc>
        <w:tc>
          <w:tcPr>
            <w:tcW w:w="2519" w:type="dxa"/>
            <w:tcBorders>
              <w:top w:val="single" w:sz="4" w:space="0" w:color="auto"/>
              <w:left w:val="single" w:sz="4" w:space="0" w:color="auto"/>
              <w:bottom w:val="single" w:sz="4" w:space="0" w:color="auto"/>
              <w:right w:val="single" w:sz="4" w:space="0" w:color="auto"/>
            </w:tcBorders>
          </w:tcPr>
          <w:p w14:paraId="5D73D209" w14:textId="77777777" w:rsidR="003A2F90" w:rsidRPr="00196BCA" w:rsidDel="006C4C00" w:rsidRDefault="003A2F90" w:rsidP="003A2F90">
            <w:pPr>
              <w:pStyle w:val="TAL"/>
              <w:rPr>
                <w:rFonts w:eastAsia="MS Mincho"/>
              </w:rPr>
            </w:pPr>
            <w:r w:rsidRPr="00196BCA">
              <w:rPr>
                <w:rFonts w:eastAsia="MS Mincho"/>
              </w:rPr>
              <w:t>RACH-ConfigDedicated</w:t>
            </w:r>
          </w:p>
        </w:tc>
        <w:tc>
          <w:tcPr>
            <w:tcW w:w="1448" w:type="dxa"/>
            <w:tcBorders>
              <w:top w:val="single" w:sz="4" w:space="0" w:color="auto"/>
              <w:left w:val="single" w:sz="4" w:space="0" w:color="auto"/>
              <w:bottom w:val="single" w:sz="4" w:space="0" w:color="auto"/>
              <w:right w:val="single" w:sz="4" w:space="0" w:color="auto"/>
            </w:tcBorders>
          </w:tcPr>
          <w:p w14:paraId="3F4D83DA" w14:textId="77777777" w:rsidR="003A2F90" w:rsidRPr="00196BCA" w:rsidDel="006C4C00" w:rsidRDefault="003A2F90" w:rsidP="003A2F90">
            <w:pPr>
              <w:pStyle w:val="TAL"/>
            </w:pPr>
            <w:r w:rsidRPr="00196BCA">
              <w:t>OCTET STRING (CONTAINING RACH-ConfigDedicated)</w:t>
            </w:r>
          </w:p>
        </w:tc>
        <w:tc>
          <w:tcPr>
            <w:tcW w:w="1245" w:type="dxa"/>
            <w:tcBorders>
              <w:top w:val="single" w:sz="4" w:space="0" w:color="auto"/>
              <w:left w:val="single" w:sz="4" w:space="0" w:color="auto"/>
              <w:bottom w:val="single" w:sz="4" w:space="0" w:color="auto"/>
              <w:right w:val="single" w:sz="4" w:space="0" w:color="auto"/>
            </w:tcBorders>
          </w:tcPr>
          <w:p w14:paraId="1BC82135" w14:textId="77777777" w:rsidR="003A2F90" w:rsidRPr="00196BCA" w:rsidDel="006C4C00" w:rsidRDefault="003A2F90" w:rsidP="003A2F90">
            <w:pPr>
              <w:pStyle w:val="TAL"/>
            </w:pPr>
          </w:p>
        </w:tc>
      </w:tr>
      <w:tr w:rsidR="003A2F90" w:rsidRPr="00196BCA" w14:paraId="6269DFDB" w14:textId="77777777" w:rsidTr="00E03596">
        <w:tc>
          <w:tcPr>
            <w:tcW w:w="4535" w:type="dxa"/>
          </w:tcPr>
          <w:p w14:paraId="3356BF66" w14:textId="77777777" w:rsidR="003A2F90" w:rsidRPr="00196BCA" w:rsidRDefault="003A2F90" w:rsidP="003A2F90">
            <w:pPr>
              <w:pStyle w:val="TAL"/>
            </w:pPr>
            <w:r w:rsidRPr="00196BCA">
              <w:t xml:space="preserve">      }</w:t>
            </w:r>
          </w:p>
        </w:tc>
        <w:tc>
          <w:tcPr>
            <w:tcW w:w="2519" w:type="dxa"/>
          </w:tcPr>
          <w:p w14:paraId="21F96DC5" w14:textId="77777777" w:rsidR="003A2F90" w:rsidRPr="00196BCA" w:rsidRDefault="003A2F90" w:rsidP="003A2F90">
            <w:pPr>
              <w:pStyle w:val="TAL"/>
              <w:rPr>
                <w:rFonts w:eastAsia="MS Mincho"/>
              </w:rPr>
            </w:pPr>
          </w:p>
        </w:tc>
        <w:tc>
          <w:tcPr>
            <w:tcW w:w="1448" w:type="dxa"/>
          </w:tcPr>
          <w:p w14:paraId="78F4DD81" w14:textId="77777777" w:rsidR="003A2F90" w:rsidRPr="00196BCA" w:rsidRDefault="003A2F90" w:rsidP="003A2F90">
            <w:pPr>
              <w:pStyle w:val="TAL"/>
            </w:pPr>
          </w:p>
        </w:tc>
        <w:tc>
          <w:tcPr>
            <w:tcW w:w="1245" w:type="dxa"/>
          </w:tcPr>
          <w:p w14:paraId="64E28DE1" w14:textId="77777777" w:rsidR="003A2F90" w:rsidRPr="00196BCA" w:rsidRDefault="003A2F90" w:rsidP="003A2F90">
            <w:pPr>
              <w:pStyle w:val="TAL"/>
            </w:pPr>
          </w:p>
        </w:tc>
      </w:tr>
      <w:tr w:rsidR="003A2F90" w:rsidRPr="00196BCA" w14:paraId="401B6986" w14:textId="77777777" w:rsidTr="00E03596">
        <w:tc>
          <w:tcPr>
            <w:tcW w:w="4535" w:type="dxa"/>
          </w:tcPr>
          <w:p w14:paraId="12BDBCB6" w14:textId="77777777" w:rsidR="003A2F90" w:rsidRPr="00196BCA" w:rsidRDefault="003A2F90" w:rsidP="003A2F90">
            <w:pPr>
              <w:pStyle w:val="TAL"/>
            </w:pPr>
            <w:r w:rsidRPr="00196BCA">
              <w:t xml:space="preserve">    }</w:t>
            </w:r>
          </w:p>
        </w:tc>
        <w:tc>
          <w:tcPr>
            <w:tcW w:w="2519" w:type="dxa"/>
          </w:tcPr>
          <w:p w14:paraId="13FD5807" w14:textId="77777777" w:rsidR="003A2F90" w:rsidRPr="00196BCA" w:rsidRDefault="003A2F90" w:rsidP="003A2F90">
            <w:pPr>
              <w:pStyle w:val="TAL"/>
              <w:rPr>
                <w:rFonts w:eastAsia="MS Mincho"/>
              </w:rPr>
            </w:pPr>
          </w:p>
        </w:tc>
        <w:tc>
          <w:tcPr>
            <w:tcW w:w="1448" w:type="dxa"/>
          </w:tcPr>
          <w:p w14:paraId="7926CA13" w14:textId="77777777" w:rsidR="003A2F90" w:rsidRPr="00196BCA" w:rsidRDefault="003A2F90" w:rsidP="003A2F90">
            <w:pPr>
              <w:pStyle w:val="TAL"/>
            </w:pPr>
          </w:p>
        </w:tc>
        <w:tc>
          <w:tcPr>
            <w:tcW w:w="1245" w:type="dxa"/>
          </w:tcPr>
          <w:p w14:paraId="60232A52" w14:textId="77777777" w:rsidR="003A2F90" w:rsidRPr="00196BCA" w:rsidRDefault="003A2F90" w:rsidP="003A2F90">
            <w:pPr>
              <w:pStyle w:val="TAL"/>
            </w:pPr>
          </w:p>
        </w:tc>
      </w:tr>
      <w:tr w:rsidR="003A2F90" w:rsidRPr="00196BCA" w14:paraId="6CD54814" w14:textId="77777777" w:rsidTr="00E03596">
        <w:tc>
          <w:tcPr>
            <w:tcW w:w="4535" w:type="dxa"/>
          </w:tcPr>
          <w:p w14:paraId="76AC1C6F" w14:textId="77777777" w:rsidR="003A2F90" w:rsidRPr="00196BCA" w:rsidRDefault="003A2F90" w:rsidP="003A2F90">
            <w:pPr>
              <w:pStyle w:val="TAL"/>
            </w:pPr>
            <w:r w:rsidRPr="00196BCA">
              <w:t xml:space="preserve">  }</w:t>
            </w:r>
          </w:p>
        </w:tc>
        <w:tc>
          <w:tcPr>
            <w:tcW w:w="2519" w:type="dxa"/>
          </w:tcPr>
          <w:p w14:paraId="43CBB799" w14:textId="77777777" w:rsidR="003A2F90" w:rsidRPr="00196BCA" w:rsidRDefault="003A2F90" w:rsidP="003A2F90">
            <w:pPr>
              <w:pStyle w:val="TAL"/>
            </w:pPr>
          </w:p>
        </w:tc>
        <w:tc>
          <w:tcPr>
            <w:tcW w:w="1448" w:type="dxa"/>
          </w:tcPr>
          <w:p w14:paraId="794F4A5C" w14:textId="77777777" w:rsidR="003A2F90" w:rsidRPr="00196BCA" w:rsidRDefault="003A2F90" w:rsidP="003A2F90">
            <w:pPr>
              <w:pStyle w:val="TAL"/>
            </w:pPr>
          </w:p>
        </w:tc>
        <w:tc>
          <w:tcPr>
            <w:tcW w:w="1245" w:type="dxa"/>
          </w:tcPr>
          <w:p w14:paraId="71E4AD32" w14:textId="77777777" w:rsidR="003A2F90" w:rsidRPr="00196BCA" w:rsidRDefault="003A2F90" w:rsidP="003A2F90">
            <w:pPr>
              <w:pStyle w:val="TAL"/>
            </w:pPr>
          </w:p>
        </w:tc>
      </w:tr>
      <w:tr w:rsidR="003A2F90" w:rsidRPr="00196BCA" w14:paraId="6360756D" w14:textId="77777777" w:rsidTr="00E03596">
        <w:tc>
          <w:tcPr>
            <w:tcW w:w="4535" w:type="dxa"/>
          </w:tcPr>
          <w:p w14:paraId="4D3B1D47" w14:textId="77777777" w:rsidR="003A2F90" w:rsidRPr="00196BCA" w:rsidRDefault="003A2F90" w:rsidP="003A2F90">
            <w:pPr>
              <w:pStyle w:val="TAL"/>
            </w:pPr>
            <w:r w:rsidRPr="00196BCA">
              <w:t>}</w:t>
            </w:r>
          </w:p>
        </w:tc>
        <w:tc>
          <w:tcPr>
            <w:tcW w:w="2519" w:type="dxa"/>
          </w:tcPr>
          <w:p w14:paraId="6FDF09ED" w14:textId="77777777" w:rsidR="003A2F90" w:rsidRPr="00196BCA" w:rsidRDefault="003A2F90" w:rsidP="003A2F90">
            <w:pPr>
              <w:pStyle w:val="TAL"/>
            </w:pPr>
          </w:p>
        </w:tc>
        <w:tc>
          <w:tcPr>
            <w:tcW w:w="1448" w:type="dxa"/>
          </w:tcPr>
          <w:p w14:paraId="5A8CC0D5" w14:textId="77777777" w:rsidR="003A2F90" w:rsidRPr="00196BCA" w:rsidRDefault="003A2F90" w:rsidP="003A2F90">
            <w:pPr>
              <w:pStyle w:val="TAL"/>
            </w:pPr>
          </w:p>
        </w:tc>
        <w:tc>
          <w:tcPr>
            <w:tcW w:w="1245" w:type="dxa"/>
          </w:tcPr>
          <w:p w14:paraId="64CE8F68" w14:textId="77777777" w:rsidR="003A2F90" w:rsidRPr="00196BCA" w:rsidRDefault="003A2F90" w:rsidP="003A2F90">
            <w:pPr>
              <w:pStyle w:val="TAL"/>
            </w:pPr>
          </w:p>
        </w:tc>
      </w:tr>
    </w:tbl>
    <w:p w14:paraId="0685BEFA" w14:textId="77777777" w:rsidR="00E139E0" w:rsidRPr="00196BCA" w:rsidRDefault="00E139E0" w:rsidP="00E139E0"/>
    <w:p w14:paraId="53FC3145" w14:textId="77777777" w:rsidR="00E139E0" w:rsidRPr="00196BCA" w:rsidRDefault="00E139E0" w:rsidP="00E139E0">
      <w:pPr>
        <w:pStyle w:val="TH"/>
      </w:pPr>
      <w:r w:rsidRPr="00196BCA">
        <w:t xml:space="preserve">Table 7.1.3.4.3.3.3-3: </w:t>
      </w:r>
      <w:r w:rsidRPr="00196BCA">
        <w:rPr>
          <w:i/>
          <w:iCs/>
        </w:rPr>
        <w:t xml:space="preserve">RACH-ConfigDedicated </w:t>
      </w:r>
      <w:r w:rsidRPr="00196BCA">
        <w:t>(Table 7.1.3.4.3.3.3-2)</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519"/>
        <w:gridCol w:w="1448"/>
        <w:gridCol w:w="1245"/>
      </w:tblGrid>
      <w:tr w:rsidR="00E139E0" w:rsidRPr="00196BCA" w14:paraId="14C5F521" w14:textId="77777777" w:rsidTr="00E03596">
        <w:tc>
          <w:tcPr>
            <w:tcW w:w="9747" w:type="dxa"/>
            <w:gridSpan w:val="4"/>
          </w:tcPr>
          <w:p w14:paraId="0CFB039A" w14:textId="77777777" w:rsidR="00E139E0" w:rsidRPr="00196BCA" w:rsidRDefault="00E139E0" w:rsidP="00E03596">
            <w:pPr>
              <w:pStyle w:val="TAL"/>
            </w:pPr>
            <w:r w:rsidRPr="00196BCA">
              <w:t>Derivation Path: TS 38.508-1 [4], Table 4.6.3-129</w:t>
            </w:r>
          </w:p>
        </w:tc>
      </w:tr>
      <w:tr w:rsidR="00E139E0" w:rsidRPr="00196BCA" w14:paraId="32535FA4" w14:textId="77777777" w:rsidTr="00E03596">
        <w:tc>
          <w:tcPr>
            <w:tcW w:w="4535" w:type="dxa"/>
          </w:tcPr>
          <w:p w14:paraId="09599FB9" w14:textId="77777777" w:rsidR="00E139E0" w:rsidRPr="00196BCA" w:rsidRDefault="00E139E0" w:rsidP="00E03596">
            <w:pPr>
              <w:pStyle w:val="TAH"/>
            </w:pPr>
            <w:r w:rsidRPr="00196BCA">
              <w:t>Information Element</w:t>
            </w:r>
          </w:p>
        </w:tc>
        <w:tc>
          <w:tcPr>
            <w:tcW w:w="2519" w:type="dxa"/>
          </w:tcPr>
          <w:p w14:paraId="4E51408B" w14:textId="77777777" w:rsidR="00E139E0" w:rsidRPr="00196BCA" w:rsidRDefault="00E139E0" w:rsidP="00E03596">
            <w:pPr>
              <w:pStyle w:val="TAH"/>
            </w:pPr>
            <w:r w:rsidRPr="00196BCA">
              <w:t>Value/remark</w:t>
            </w:r>
          </w:p>
        </w:tc>
        <w:tc>
          <w:tcPr>
            <w:tcW w:w="1448" w:type="dxa"/>
          </w:tcPr>
          <w:p w14:paraId="1E25E126" w14:textId="77777777" w:rsidR="00E139E0" w:rsidRPr="00196BCA" w:rsidRDefault="00E139E0" w:rsidP="00E03596">
            <w:pPr>
              <w:pStyle w:val="TAH"/>
            </w:pPr>
            <w:r w:rsidRPr="00196BCA">
              <w:t>Comment</w:t>
            </w:r>
          </w:p>
        </w:tc>
        <w:tc>
          <w:tcPr>
            <w:tcW w:w="1245" w:type="dxa"/>
          </w:tcPr>
          <w:p w14:paraId="2E3B41AD" w14:textId="77777777" w:rsidR="00E139E0" w:rsidRPr="00196BCA" w:rsidRDefault="00E139E0" w:rsidP="00E03596">
            <w:pPr>
              <w:pStyle w:val="TAH"/>
            </w:pPr>
            <w:r w:rsidRPr="00196BCA">
              <w:t>Condition</w:t>
            </w:r>
          </w:p>
        </w:tc>
      </w:tr>
      <w:tr w:rsidR="00E139E0" w:rsidRPr="00196BCA" w14:paraId="5DD821BC" w14:textId="77777777" w:rsidTr="00E03596">
        <w:tc>
          <w:tcPr>
            <w:tcW w:w="4535" w:type="dxa"/>
            <w:tcBorders>
              <w:top w:val="single" w:sz="4" w:space="0" w:color="auto"/>
              <w:left w:val="single" w:sz="4" w:space="0" w:color="auto"/>
              <w:bottom w:val="single" w:sz="4" w:space="0" w:color="auto"/>
              <w:right w:val="single" w:sz="4" w:space="0" w:color="auto"/>
            </w:tcBorders>
          </w:tcPr>
          <w:p w14:paraId="4388EF98" w14:textId="77777777" w:rsidR="00E139E0" w:rsidRPr="00196BCA" w:rsidRDefault="00E139E0" w:rsidP="00E03596">
            <w:pPr>
              <w:pStyle w:val="TAL"/>
            </w:pPr>
            <w:r w:rsidRPr="00196BCA">
              <w:t>RACH-ConfigDedicated ::= SEQUENCE {</w:t>
            </w:r>
          </w:p>
        </w:tc>
        <w:tc>
          <w:tcPr>
            <w:tcW w:w="2519" w:type="dxa"/>
            <w:tcBorders>
              <w:top w:val="single" w:sz="4" w:space="0" w:color="auto"/>
              <w:left w:val="single" w:sz="4" w:space="0" w:color="auto"/>
              <w:bottom w:val="single" w:sz="4" w:space="0" w:color="auto"/>
              <w:right w:val="single" w:sz="4" w:space="0" w:color="auto"/>
            </w:tcBorders>
          </w:tcPr>
          <w:p w14:paraId="775C6BF6" w14:textId="77777777" w:rsidR="00E139E0" w:rsidRPr="00196BCA" w:rsidRDefault="00E139E0" w:rsidP="00E03596">
            <w:pPr>
              <w:pStyle w:val="TAL"/>
            </w:pPr>
          </w:p>
        </w:tc>
        <w:tc>
          <w:tcPr>
            <w:tcW w:w="1448" w:type="dxa"/>
            <w:tcBorders>
              <w:top w:val="single" w:sz="4" w:space="0" w:color="auto"/>
              <w:left w:val="single" w:sz="4" w:space="0" w:color="auto"/>
              <w:bottom w:val="single" w:sz="4" w:space="0" w:color="auto"/>
              <w:right w:val="single" w:sz="4" w:space="0" w:color="auto"/>
            </w:tcBorders>
          </w:tcPr>
          <w:p w14:paraId="2FA6C317" w14:textId="77777777" w:rsidR="00E139E0" w:rsidRPr="00196BCA" w:rsidRDefault="00E139E0" w:rsidP="00E03596">
            <w:pPr>
              <w:pStyle w:val="TAL"/>
            </w:pPr>
          </w:p>
        </w:tc>
        <w:tc>
          <w:tcPr>
            <w:tcW w:w="1245" w:type="dxa"/>
            <w:tcBorders>
              <w:top w:val="single" w:sz="4" w:space="0" w:color="auto"/>
              <w:left w:val="single" w:sz="4" w:space="0" w:color="auto"/>
              <w:bottom w:val="single" w:sz="4" w:space="0" w:color="auto"/>
              <w:right w:val="single" w:sz="4" w:space="0" w:color="auto"/>
            </w:tcBorders>
          </w:tcPr>
          <w:p w14:paraId="2B97139C" w14:textId="77777777" w:rsidR="00E139E0" w:rsidRPr="00196BCA" w:rsidRDefault="00E139E0" w:rsidP="00E03596">
            <w:pPr>
              <w:pStyle w:val="TAL"/>
            </w:pPr>
          </w:p>
        </w:tc>
      </w:tr>
      <w:tr w:rsidR="00E139E0" w:rsidRPr="00196BCA" w14:paraId="5A4ED7DF" w14:textId="77777777" w:rsidTr="00E03596">
        <w:tc>
          <w:tcPr>
            <w:tcW w:w="4535" w:type="dxa"/>
            <w:tcBorders>
              <w:top w:val="single" w:sz="4" w:space="0" w:color="auto"/>
              <w:left w:val="single" w:sz="4" w:space="0" w:color="auto"/>
              <w:bottom w:val="single" w:sz="4" w:space="0" w:color="auto"/>
              <w:right w:val="single" w:sz="4" w:space="0" w:color="auto"/>
            </w:tcBorders>
          </w:tcPr>
          <w:p w14:paraId="47930FE0" w14:textId="77777777" w:rsidR="00E139E0" w:rsidRPr="00196BCA" w:rsidRDefault="00E139E0" w:rsidP="00E03596">
            <w:pPr>
              <w:pStyle w:val="TAL"/>
            </w:pPr>
            <w:r w:rsidRPr="00196BCA">
              <w:t xml:space="preserve">  cfra SEQUENCE {</w:t>
            </w:r>
          </w:p>
        </w:tc>
        <w:tc>
          <w:tcPr>
            <w:tcW w:w="2519" w:type="dxa"/>
            <w:tcBorders>
              <w:top w:val="single" w:sz="4" w:space="0" w:color="auto"/>
              <w:left w:val="single" w:sz="4" w:space="0" w:color="auto"/>
              <w:bottom w:val="single" w:sz="4" w:space="0" w:color="auto"/>
              <w:right w:val="single" w:sz="4" w:space="0" w:color="auto"/>
            </w:tcBorders>
          </w:tcPr>
          <w:p w14:paraId="6FD4D166" w14:textId="77777777" w:rsidR="00E139E0" w:rsidRPr="00196BCA" w:rsidRDefault="00E139E0" w:rsidP="00E03596">
            <w:pPr>
              <w:pStyle w:val="TAL"/>
            </w:pPr>
          </w:p>
        </w:tc>
        <w:tc>
          <w:tcPr>
            <w:tcW w:w="1448" w:type="dxa"/>
            <w:tcBorders>
              <w:top w:val="single" w:sz="4" w:space="0" w:color="auto"/>
              <w:left w:val="single" w:sz="4" w:space="0" w:color="auto"/>
              <w:bottom w:val="single" w:sz="4" w:space="0" w:color="auto"/>
              <w:right w:val="single" w:sz="4" w:space="0" w:color="auto"/>
            </w:tcBorders>
          </w:tcPr>
          <w:p w14:paraId="52722BC4" w14:textId="77777777" w:rsidR="00E139E0" w:rsidRPr="00196BCA" w:rsidRDefault="00E139E0" w:rsidP="00E03596">
            <w:pPr>
              <w:pStyle w:val="TAL"/>
            </w:pPr>
          </w:p>
        </w:tc>
        <w:tc>
          <w:tcPr>
            <w:tcW w:w="1245" w:type="dxa"/>
            <w:tcBorders>
              <w:top w:val="single" w:sz="4" w:space="0" w:color="auto"/>
              <w:left w:val="single" w:sz="4" w:space="0" w:color="auto"/>
              <w:bottom w:val="single" w:sz="4" w:space="0" w:color="auto"/>
              <w:right w:val="single" w:sz="4" w:space="0" w:color="auto"/>
            </w:tcBorders>
          </w:tcPr>
          <w:p w14:paraId="0105E5D5" w14:textId="77777777" w:rsidR="00E139E0" w:rsidRPr="00196BCA" w:rsidRDefault="00E139E0" w:rsidP="00E03596">
            <w:pPr>
              <w:pStyle w:val="TAL"/>
            </w:pPr>
          </w:p>
        </w:tc>
      </w:tr>
      <w:tr w:rsidR="00E139E0" w:rsidRPr="00196BCA" w14:paraId="762B1CC3" w14:textId="77777777" w:rsidTr="00E03596">
        <w:tc>
          <w:tcPr>
            <w:tcW w:w="4535" w:type="dxa"/>
            <w:tcBorders>
              <w:top w:val="single" w:sz="4" w:space="0" w:color="auto"/>
              <w:left w:val="single" w:sz="4" w:space="0" w:color="auto"/>
              <w:bottom w:val="single" w:sz="4" w:space="0" w:color="auto"/>
              <w:right w:val="single" w:sz="4" w:space="0" w:color="auto"/>
            </w:tcBorders>
            <w:shd w:val="clear" w:color="auto" w:fill="auto"/>
          </w:tcPr>
          <w:p w14:paraId="1DBC6865" w14:textId="77777777" w:rsidR="00E139E0" w:rsidRPr="00196BCA" w:rsidRDefault="00E139E0" w:rsidP="00E03596">
            <w:pPr>
              <w:pStyle w:val="TAL"/>
            </w:pPr>
            <w:r w:rsidRPr="00196BCA">
              <w:t xml:space="preserve">    occasions SEQUENCE {</w:t>
            </w:r>
          </w:p>
        </w:tc>
        <w:tc>
          <w:tcPr>
            <w:tcW w:w="2519" w:type="dxa"/>
            <w:tcBorders>
              <w:top w:val="single" w:sz="4" w:space="0" w:color="auto"/>
              <w:left w:val="single" w:sz="4" w:space="0" w:color="auto"/>
              <w:bottom w:val="single" w:sz="4" w:space="0" w:color="auto"/>
              <w:right w:val="single" w:sz="4" w:space="0" w:color="auto"/>
            </w:tcBorders>
            <w:shd w:val="clear" w:color="auto" w:fill="auto"/>
          </w:tcPr>
          <w:p w14:paraId="5FFDBC96" w14:textId="77777777" w:rsidR="00E139E0" w:rsidRPr="00196BCA" w:rsidRDefault="00E139E0" w:rsidP="00E03596">
            <w:pPr>
              <w:pStyle w:val="TAL"/>
            </w:pPr>
          </w:p>
        </w:tc>
        <w:tc>
          <w:tcPr>
            <w:tcW w:w="1448" w:type="dxa"/>
            <w:tcBorders>
              <w:top w:val="single" w:sz="4" w:space="0" w:color="auto"/>
              <w:left w:val="single" w:sz="4" w:space="0" w:color="auto"/>
              <w:bottom w:val="single" w:sz="4" w:space="0" w:color="auto"/>
              <w:right w:val="single" w:sz="4" w:space="0" w:color="auto"/>
            </w:tcBorders>
            <w:shd w:val="clear" w:color="auto" w:fill="auto"/>
          </w:tcPr>
          <w:p w14:paraId="2438B4CA" w14:textId="77777777" w:rsidR="00E139E0" w:rsidRPr="00196BCA" w:rsidRDefault="00E139E0" w:rsidP="00E03596">
            <w:pPr>
              <w:pStyle w:val="TAL"/>
            </w:pPr>
          </w:p>
        </w:tc>
        <w:tc>
          <w:tcPr>
            <w:tcW w:w="1245" w:type="dxa"/>
            <w:tcBorders>
              <w:top w:val="single" w:sz="4" w:space="0" w:color="auto"/>
              <w:left w:val="single" w:sz="4" w:space="0" w:color="auto"/>
              <w:bottom w:val="single" w:sz="4" w:space="0" w:color="auto"/>
              <w:right w:val="single" w:sz="4" w:space="0" w:color="auto"/>
            </w:tcBorders>
            <w:shd w:val="clear" w:color="auto" w:fill="auto"/>
          </w:tcPr>
          <w:p w14:paraId="2E7C6B3F" w14:textId="77777777" w:rsidR="00E139E0" w:rsidRPr="00196BCA" w:rsidRDefault="00E139E0" w:rsidP="00E03596">
            <w:pPr>
              <w:pStyle w:val="TAL"/>
            </w:pPr>
          </w:p>
        </w:tc>
      </w:tr>
      <w:tr w:rsidR="00E139E0" w:rsidRPr="00196BCA" w14:paraId="10D9B17B" w14:textId="77777777" w:rsidTr="00E03596">
        <w:tc>
          <w:tcPr>
            <w:tcW w:w="4535" w:type="dxa"/>
            <w:tcBorders>
              <w:top w:val="single" w:sz="4" w:space="0" w:color="auto"/>
              <w:left w:val="single" w:sz="4" w:space="0" w:color="auto"/>
              <w:bottom w:val="single" w:sz="4" w:space="0" w:color="auto"/>
              <w:right w:val="single" w:sz="4" w:space="0" w:color="auto"/>
            </w:tcBorders>
            <w:shd w:val="clear" w:color="auto" w:fill="auto"/>
          </w:tcPr>
          <w:p w14:paraId="6EFB4C9D" w14:textId="77777777" w:rsidR="00E139E0" w:rsidRPr="00196BCA" w:rsidRDefault="00E139E0" w:rsidP="00E03596">
            <w:pPr>
              <w:pStyle w:val="TAL"/>
            </w:pPr>
            <w:r w:rsidRPr="00196BCA">
              <w:t xml:space="preserve">      rach-ConfigGeneric</w:t>
            </w:r>
          </w:p>
        </w:tc>
        <w:tc>
          <w:tcPr>
            <w:tcW w:w="2519" w:type="dxa"/>
            <w:tcBorders>
              <w:top w:val="single" w:sz="4" w:space="0" w:color="auto"/>
              <w:left w:val="single" w:sz="4" w:space="0" w:color="auto"/>
              <w:bottom w:val="single" w:sz="4" w:space="0" w:color="auto"/>
              <w:right w:val="single" w:sz="4" w:space="0" w:color="auto"/>
            </w:tcBorders>
            <w:shd w:val="clear" w:color="auto" w:fill="auto"/>
          </w:tcPr>
          <w:p w14:paraId="39B712E7" w14:textId="77777777" w:rsidR="00E139E0" w:rsidRPr="00196BCA" w:rsidRDefault="00E139E0" w:rsidP="00E03596">
            <w:pPr>
              <w:pStyle w:val="TAL"/>
            </w:pPr>
            <w:r w:rsidRPr="00196BCA">
              <w:t>RACH-ConfigGeneric</w:t>
            </w:r>
          </w:p>
        </w:tc>
        <w:tc>
          <w:tcPr>
            <w:tcW w:w="1448" w:type="dxa"/>
            <w:tcBorders>
              <w:top w:val="single" w:sz="4" w:space="0" w:color="auto"/>
              <w:left w:val="single" w:sz="4" w:space="0" w:color="auto"/>
              <w:bottom w:val="single" w:sz="4" w:space="0" w:color="auto"/>
              <w:right w:val="single" w:sz="4" w:space="0" w:color="auto"/>
            </w:tcBorders>
            <w:shd w:val="clear" w:color="auto" w:fill="auto"/>
          </w:tcPr>
          <w:p w14:paraId="3F5D091A" w14:textId="77777777" w:rsidR="00E139E0" w:rsidRPr="00196BCA" w:rsidRDefault="00E139E0" w:rsidP="00E03596">
            <w:pPr>
              <w:pStyle w:val="TAL"/>
            </w:pPr>
            <w:r w:rsidRPr="00196BCA">
              <w:t>OCTET STRING (CONTAINING RACH-ConfigGeneric)</w:t>
            </w:r>
          </w:p>
        </w:tc>
        <w:tc>
          <w:tcPr>
            <w:tcW w:w="1245" w:type="dxa"/>
            <w:tcBorders>
              <w:top w:val="single" w:sz="4" w:space="0" w:color="auto"/>
              <w:left w:val="single" w:sz="4" w:space="0" w:color="auto"/>
              <w:bottom w:val="single" w:sz="4" w:space="0" w:color="auto"/>
              <w:right w:val="single" w:sz="4" w:space="0" w:color="auto"/>
            </w:tcBorders>
            <w:shd w:val="clear" w:color="auto" w:fill="auto"/>
          </w:tcPr>
          <w:p w14:paraId="6F32F479" w14:textId="77777777" w:rsidR="00E139E0" w:rsidRPr="00196BCA" w:rsidRDefault="00E139E0" w:rsidP="00E03596">
            <w:pPr>
              <w:pStyle w:val="TAL"/>
            </w:pPr>
          </w:p>
        </w:tc>
      </w:tr>
      <w:tr w:rsidR="00E139E0" w:rsidRPr="00196BCA" w14:paraId="75BD3A26" w14:textId="77777777" w:rsidTr="00E03596">
        <w:tc>
          <w:tcPr>
            <w:tcW w:w="4535" w:type="dxa"/>
            <w:tcBorders>
              <w:top w:val="single" w:sz="4" w:space="0" w:color="auto"/>
              <w:left w:val="single" w:sz="4" w:space="0" w:color="auto"/>
              <w:bottom w:val="single" w:sz="4" w:space="0" w:color="auto"/>
              <w:right w:val="single" w:sz="4" w:space="0" w:color="auto"/>
            </w:tcBorders>
            <w:shd w:val="clear" w:color="auto" w:fill="auto"/>
          </w:tcPr>
          <w:p w14:paraId="0A7A8857" w14:textId="77777777" w:rsidR="00E139E0" w:rsidRPr="00196BCA" w:rsidRDefault="00E139E0" w:rsidP="00E03596">
            <w:pPr>
              <w:pStyle w:val="TAL"/>
            </w:pPr>
            <w:r w:rsidRPr="00196BCA">
              <w:t xml:space="preserve">    }</w:t>
            </w:r>
          </w:p>
        </w:tc>
        <w:tc>
          <w:tcPr>
            <w:tcW w:w="2519" w:type="dxa"/>
            <w:tcBorders>
              <w:top w:val="single" w:sz="4" w:space="0" w:color="auto"/>
              <w:left w:val="single" w:sz="4" w:space="0" w:color="auto"/>
              <w:bottom w:val="single" w:sz="4" w:space="0" w:color="auto"/>
              <w:right w:val="single" w:sz="4" w:space="0" w:color="auto"/>
            </w:tcBorders>
            <w:shd w:val="clear" w:color="auto" w:fill="auto"/>
          </w:tcPr>
          <w:p w14:paraId="19CD1E1E" w14:textId="77777777" w:rsidR="00E139E0" w:rsidRPr="00196BCA" w:rsidRDefault="00E139E0" w:rsidP="00E03596">
            <w:pPr>
              <w:pStyle w:val="TAL"/>
            </w:pPr>
          </w:p>
        </w:tc>
        <w:tc>
          <w:tcPr>
            <w:tcW w:w="1448" w:type="dxa"/>
            <w:tcBorders>
              <w:top w:val="single" w:sz="4" w:space="0" w:color="auto"/>
              <w:left w:val="single" w:sz="4" w:space="0" w:color="auto"/>
              <w:bottom w:val="single" w:sz="4" w:space="0" w:color="auto"/>
              <w:right w:val="single" w:sz="4" w:space="0" w:color="auto"/>
            </w:tcBorders>
            <w:shd w:val="clear" w:color="auto" w:fill="auto"/>
          </w:tcPr>
          <w:p w14:paraId="6D091453" w14:textId="77777777" w:rsidR="00E139E0" w:rsidRPr="00196BCA" w:rsidRDefault="00E139E0" w:rsidP="00E03596">
            <w:pPr>
              <w:pStyle w:val="TAL"/>
            </w:pPr>
          </w:p>
        </w:tc>
        <w:tc>
          <w:tcPr>
            <w:tcW w:w="1245" w:type="dxa"/>
            <w:tcBorders>
              <w:top w:val="single" w:sz="4" w:space="0" w:color="auto"/>
              <w:left w:val="single" w:sz="4" w:space="0" w:color="auto"/>
              <w:bottom w:val="single" w:sz="4" w:space="0" w:color="auto"/>
              <w:right w:val="single" w:sz="4" w:space="0" w:color="auto"/>
            </w:tcBorders>
            <w:shd w:val="clear" w:color="auto" w:fill="auto"/>
          </w:tcPr>
          <w:p w14:paraId="105DB389" w14:textId="77777777" w:rsidR="00E139E0" w:rsidRPr="00196BCA" w:rsidRDefault="00E139E0" w:rsidP="00E03596">
            <w:pPr>
              <w:pStyle w:val="TAL"/>
            </w:pPr>
          </w:p>
        </w:tc>
      </w:tr>
      <w:tr w:rsidR="00E139E0" w:rsidRPr="00196BCA" w14:paraId="49C55DBB" w14:textId="77777777" w:rsidTr="00E03596">
        <w:tc>
          <w:tcPr>
            <w:tcW w:w="4535" w:type="dxa"/>
            <w:tcBorders>
              <w:top w:val="single" w:sz="4" w:space="0" w:color="auto"/>
              <w:left w:val="single" w:sz="4" w:space="0" w:color="auto"/>
              <w:bottom w:val="single" w:sz="4" w:space="0" w:color="auto"/>
              <w:right w:val="single" w:sz="4" w:space="0" w:color="auto"/>
            </w:tcBorders>
          </w:tcPr>
          <w:p w14:paraId="776CCA86" w14:textId="77777777" w:rsidR="00E139E0" w:rsidRPr="00196BCA" w:rsidDel="00775AA7" w:rsidRDefault="00E139E0" w:rsidP="00E03596">
            <w:pPr>
              <w:pStyle w:val="TAL"/>
            </w:pPr>
            <w:r w:rsidRPr="00196BCA">
              <w:t xml:space="preserve">  }</w:t>
            </w:r>
          </w:p>
        </w:tc>
        <w:tc>
          <w:tcPr>
            <w:tcW w:w="2519" w:type="dxa"/>
            <w:tcBorders>
              <w:top w:val="single" w:sz="4" w:space="0" w:color="auto"/>
              <w:left w:val="single" w:sz="4" w:space="0" w:color="auto"/>
              <w:bottom w:val="single" w:sz="4" w:space="0" w:color="auto"/>
              <w:right w:val="single" w:sz="4" w:space="0" w:color="auto"/>
            </w:tcBorders>
          </w:tcPr>
          <w:p w14:paraId="23A2674D" w14:textId="77777777" w:rsidR="00E139E0" w:rsidRPr="00196BCA" w:rsidRDefault="00E139E0" w:rsidP="00E03596">
            <w:pPr>
              <w:pStyle w:val="TAL"/>
            </w:pPr>
          </w:p>
        </w:tc>
        <w:tc>
          <w:tcPr>
            <w:tcW w:w="1448" w:type="dxa"/>
            <w:tcBorders>
              <w:top w:val="single" w:sz="4" w:space="0" w:color="auto"/>
              <w:left w:val="single" w:sz="4" w:space="0" w:color="auto"/>
              <w:bottom w:val="single" w:sz="4" w:space="0" w:color="auto"/>
              <w:right w:val="single" w:sz="4" w:space="0" w:color="auto"/>
            </w:tcBorders>
          </w:tcPr>
          <w:p w14:paraId="2861A8C0" w14:textId="77777777" w:rsidR="00E139E0" w:rsidRPr="00196BCA" w:rsidRDefault="00E139E0" w:rsidP="00E03596">
            <w:pPr>
              <w:pStyle w:val="TAL"/>
            </w:pPr>
          </w:p>
        </w:tc>
        <w:tc>
          <w:tcPr>
            <w:tcW w:w="1245" w:type="dxa"/>
            <w:tcBorders>
              <w:top w:val="single" w:sz="4" w:space="0" w:color="auto"/>
              <w:left w:val="single" w:sz="4" w:space="0" w:color="auto"/>
              <w:bottom w:val="single" w:sz="4" w:space="0" w:color="auto"/>
              <w:right w:val="single" w:sz="4" w:space="0" w:color="auto"/>
            </w:tcBorders>
          </w:tcPr>
          <w:p w14:paraId="459394EF" w14:textId="77777777" w:rsidR="00E139E0" w:rsidRPr="00196BCA" w:rsidRDefault="00E139E0" w:rsidP="00E03596">
            <w:pPr>
              <w:pStyle w:val="TAL"/>
            </w:pPr>
          </w:p>
        </w:tc>
      </w:tr>
      <w:tr w:rsidR="00E139E0" w:rsidRPr="00196BCA" w14:paraId="1DAD2F89" w14:textId="77777777" w:rsidTr="00E03596">
        <w:tc>
          <w:tcPr>
            <w:tcW w:w="4535" w:type="dxa"/>
          </w:tcPr>
          <w:p w14:paraId="33A99EA9" w14:textId="77777777" w:rsidR="00E139E0" w:rsidRPr="00196BCA" w:rsidRDefault="00E139E0" w:rsidP="00E03596">
            <w:pPr>
              <w:pStyle w:val="TAL"/>
            </w:pPr>
            <w:r w:rsidRPr="00196BCA">
              <w:t>}</w:t>
            </w:r>
          </w:p>
        </w:tc>
        <w:tc>
          <w:tcPr>
            <w:tcW w:w="2519" w:type="dxa"/>
          </w:tcPr>
          <w:p w14:paraId="0D387710" w14:textId="77777777" w:rsidR="00E139E0" w:rsidRPr="00196BCA" w:rsidRDefault="00E139E0" w:rsidP="00E03596">
            <w:pPr>
              <w:pStyle w:val="TAL"/>
            </w:pPr>
          </w:p>
        </w:tc>
        <w:tc>
          <w:tcPr>
            <w:tcW w:w="1448" w:type="dxa"/>
          </w:tcPr>
          <w:p w14:paraId="4A3C6718" w14:textId="77777777" w:rsidR="00E139E0" w:rsidRPr="00196BCA" w:rsidRDefault="00E139E0" w:rsidP="00E03596">
            <w:pPr>
              <w:pStyle w:val="TAL"/>
            </w:pPr>
          </w:p>
        </w:tc>
        <w:tc>
          <w:tcPr>
            <w:tcW w:w="1245" w:type="dxa"/>
          </w:tcPr>
          <w:p w14:paraId="0A4BEC19" w14:textId="77777777" w:rsidR="00E139E0" w:rsidRPr="00196BCA" w:rsidRDefault="00E139E0" w:rsidP="00E03596">
            <w:pPr>
              <w:pStyle w:val="TAL"/>
            </w:pPr>
          </w:p>
        </w:tc>
      </w:tr>
    </w:tbl>
    <w:p w14:paraId="180553F1" w14:textId="77777777" w:rsidR="00E139E0" w:rsidRPr="00196BCA" w:rsidRDefault="00E139E0" w:rsidP="00E139E0"/>
    <w:p w14:paraId="1F720EBB" w14:textId="77777777" w:rsidR="00E139E0" w:rsidRPr="00196BCA" w:rsidRDefault="00E139E0" w:rsidP="00E139E0">
      <w:pPr>
        <w:pStyle w:val="TH"/>
      </w:pPr>
      <w:r w:rsidRPr="00196BCA">
        <w:t xml:space="preserve">Table 7.1.3.4.3.3.3-4: </w:t>
      </w:r>
      <w:r w:rsidRPr="00196BCA">
        <w:rPr>
          <w:i/>
          <w:iCs/>
        </w:rPr>
        <w:t xml:space="preserve">RACH-ConfigGeneric </w:t>
      </w:r>
      <w:r w:rsidRPr="00196BCA">
        <w:t>(Table 7.1.3.4.3.3.3-3)</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519"/>
        <w:gridCol w:w="1448"/>
        <w:gridCol w:w="1245"/>
      </w:tblGrid>
      <w:tr w:rsidR="00E139E0" w:rsidRPr="00196BCA" w14:paraId="5FFDCA3D" w14:textId="77777777" w:rsidTr="00E03596">
        <w:tc>
          <w:tcPr>
            <w:tcW w:w="9747" w:type="dxa"/>
            <w:gridSpan w:val="4"/>
          </w:tcPr>
          <w:p w14:paraId="75ABEF07" w14:textId="77777777" w:rsidR="00E139E0" w:rsidRPr="00196BCA" w:rsidRDefault="00E139E0" w:rsidP="00E03596">
            <w:pPr>
              <w:pStyle w:val="TAL"/>
            </w:pPr>
            <w:r w:rsidRPr="00196BCA">
              <w:t>Derivation Path: TS 38.508-1 [4], Table 4.6.3-130</w:t>
            </w:r>
          </w:p>
        </w:tc>
      </w:tr>
      <w:tr w:rsidR="00E139E0" w:rsidRPr="00196BCA" w14:paraId="13E15AAF" w14:textId="77777777" w:rsidTr="00E03596">
        <w:tc>
          <w:tcPr>
            <w:tcW w:w="4535" w:type="dxa"/>
          </w:tcPr>
          <w:p w14:paraId="2644792D" w14:textId="77777777" w:rsidR="00E139E0" w:rsidRPr="00196BCA" w:rsidRDefault="00E139E0" w:rsidP="00E03596">
            <w:pPr>
              <w:pStyle w:val="TAH"/>
            </w:pPr>
            <w:r w:rsidRPr="00196BCA">
              <w:t>Information Element</w:t>
            </w:r>
          </w:p>
        </w:tc>
        <w:tc>
          <w:tcPr>
            <w:tcW w:w="2519" w:type="dxa"/>
          </w:tcPr>
          <w:p w14:paraId="2BE98638" w14:textId="77777777" w:rsidR="00E139E0" w:rsidRPr="00196BCA" w:rsidRDefault="00E139E0" w:rsidP="00E03596">
            <w:pPr>
              <w:pStyle w:val="TAH"/>
            </w:pPr>
            <w:r w:rsidRPr="00196BCA">
              <w:t>Value/remark</w:t>
            </w:r>
          </w:p>
        </w:tc>
        <w:tc>
          <w:tcPr>
            <w:tcW w:w="1448" w:type="dxa"/>
          </w:tcPr>
          <w:p w14:paraId="38CEE823" w14:textId="77777777" w:rsidR="00E139E0" w:rsidRPr="00196BCA" w:rsidRDefault="00E139E0" w:rsidP="00E03596">
            <w:pPr>
              <w:pStyle w:val="TAH"/>
            </w:pPr>
            <w:r w:rsidRPr="00196BCA">
              <w:t>Comment</w:t>
            </w:r>
          </w:p>
        </w:tc>
        <w:tc>
          <w:tcPr>
            <w:tcW w:w="1245" w:type="dxa"/>
          </w:tcPr>
          <w:p w14:paraId="74AC5FBA" w14:textId="77777777" w:rsidR="00E139E0" w:rsidRPr="00196BCA" w:rsidRDefault="00E139E0" w:rsidP="00E03596">
            <w:pPr>
              <w:pStyle w:val="TAH"/>
            </w:pPr>
            <w:r w:rsidRPr="00196BCA">
              <w:t>Condition</w:t>
            </w:r>
          </w:p>
        </w:tc>
      </w:tr>
      <w:tr w:rsidR="00E139E0" w:rsidRPr="00196BCA" w14:paraId="2D9E6BC9" w14:textId="77777777" w:rsidTr="00E03596">
        <w:tc>
          <w:tcPr>
            <w:tcW w:w="4535" w:type="dxa"/>
            <w:tcBorders>
              <w:top w:val="single" w:sz="4" w:space="0" w:color="auto"/>
              <w:left w:val="single" w:sz="4" w:space="0" w:color="auto"/>
              <w:bottom w:val="single" w:sz="4" w:space="0" w:color="auto"/>
              <w:right w:val="single" w:sz="4" w:space="0" w:color="auto"/>
            </w:tcBorders>
          </w:tcPr>
          <w:p w14:paraId="4760A5A5" w14:textId="77777777" w:rsidR="00E139E0" w:rsidRPr="00196BCA" w:rsidRDefault="00E139E0" w:rsidP="00E03596">
            <w:pPr>
              <w:pStyle w:val="TAL"/>
            </w:pPr>
            <w:r w:rsidRPr="00196BCA">
              <w:t>RACH-ConfigGeneric ::= SEQUENCE {</w:t>
            </w:r>
          </w:p>
        </w:tc>
        <w:tc>
          <w:tcPr>
            <w:tcW w:w="2519" w:type="dxa"/>
            <w:tcBorders>
              <w:top w:val="single" w:sz="4" w:space="0" w:color="auto"/>
              <w:left w:val="single" w:sz="4" w:space="0" w:color="auto"/>
              <w:bottom w:val="single" w:sz="4" w:space="0" w:color="auto"/>
              <w:right w:val="single" w:sz="4" w:space="0" w:color="auto"/>
            </w:tcBorders>
          </w:tcPr>
          <w:p w14:paraId="61BF7C03" w14:textId="77777777" w:rsidR="00E139E0" w:rsidRPr="00196BCA" w:rsidRDefault="00E139E0" w:rsidP="00E03596">
            <w:pPr>
              <w:pStyle w:val="TAL"/>
            </w:pPr>
          </w:p>
        </w:tc>
        <w:tc>
          <w:tcPr>
            <w:tcW w:w="1448" w:type="dxa"/>
            <w:tcBorders>
              <w:top w:val="single" w:sz="4" w:space="0" w:color="auto"/>
              <w:left w:val="single" w:sz="4" w:space="0" w:color="auto"/>
              <w:bottom w:val="single" w:sz="4" w:space="0" w:color="auto"/>
              <w:right w:val="single" w:sz="4" w:space="0" w:color="auto"/>
            </w:tcBorders>
          </w:tcPr>
          <w:p w14:paraId="0A056D76" w14:textId="77777777" w:rsidR="00E139E0" w:rsidRPr="00196BCA" w:rsidRDefault="00E139E0" w:rsidP="00E03596">
            <w:pPr>
              <w:pStyle w:val="TAL"/>
            </w:pPr>
          </w:p>
        </w:tc>
        <w:tc>
          <w:tcPr>
            <w:tcW w:w="1245" w:type="dxa"/>
            <w:tcBorders>
              <w:top w:val="single" w:sz="4" w:space="0" w:color="auto"/>
              <w:left w:val="single" w:sz="4" w:space="0" w:color="auto"/>
              <w:bottom w:val="single" w:sz="4" w:space="0" w:color="auto"/>
              <w:right w:val="single" w:sz="4" w:space="0" w:color="auto"/>
            </w:tcBorders>
          </w:tcPr>
          <w:p w14:paraId="0D4510B3" w14:textId="77777777" w:rsidR="00E139E0" w:rsidRPr="00196BCA" w:rsidRDefault="00E139E0" w:rsidP="00E03596">
            <w:pPr>
              <w:pStyle w:val="TAL"/>
            </w:pPr>
          </w:p>
        </w:tc>
      </w:tr>
      <w:tr w:rsidR="00E139E0" w:rsidRPr="00196BCA" w14:paraId="3E98FFEF" w14:textId="77777777" w:rsidTr="00E03596">
        <w:tc>
          <w:tcPr>
            <w:tcW w:w="4535" w:type="dxa"/>
            <w:tcBorders>
              <w:top w:val="single" w:sz="4" w:space="0" w:color="auto"/>
              <w:left w:val="single" w:sz="4" w:space="0" w:color="auto"/>
              <w:bottom w:val="single" w:sz="4" w:space="0" w:color="auto"/>
              <w:right w:val="single" w:sz="4" w:space="0" w:color="auto"/>
            </w:tcBorders>
          </w:tcPr>
          <w:p w14:paraId="3199BFCF" w14:textId="77777777" w:rsidR="00E139E0" w:rsidRPr="00196BCA" w:rsidRDefault="00E139E0" w:rsidP="00E03596">
            <w:pPr>
              <w:pStyle w:val="TAL"/>
            </w:pPr>
            <w:r w:rsidRPr="00196BCA">
              <w:t xml:space="preserve">  preambleTransMax</w:t>
            </w:r>
          </w:p>
        </w:tc>
        <w:tc>
          <w:tcPr>
            <w:tcW w:w="2519" w:type="dxa"/>
            <w:tcBorders>
              <w:top w:val="single" w:sz="4" w:space="0" w:color="auto"/>
              <w:left w:val="single" w:sz="4" w:space="0" w:color="auto"/>
              <w:bottom w:val="single" w:sz="4" w:space="0" w:color="auto"/>
              <w:right w:val="single" w:sz="4" w:space="0" w:color="auto"/>
            </w:tcBorders>
          </w:tcPr>
          <w:p w14:paraId="72602E1B" w14:textId="77777777" w:rsidR="00E139E0" w:rsidRPr="00196BCA" w:rsidRDefault="00E139E0" w:rsidP="00E03596">
            <w:pPr>
              <w:pStyle w:val="TAL"/>
            </w:pPr>
            <w:r w:rsidRPr="00196BCA">
              <w:t>n200</w:t>
            </w:r>
          </w:p>
        </w:tc>
        <w:tc>
          <w:tcPr>
            <w:tcW w:w="1448" w:type="dxa"/>
            <w:tcBorders>
              <w:top w:val="single" w:sz="4" w:space="0" w:color="auto"/>
              <w:left w:val="single" w:sz="4" w:space="0" w:color="auto"/>
              <w:bottom w:val="single" w:sz="4" w:space="0" w:color="auto"/>
              <w:right w:val="single" w:sz="4" w:space="0" w:color="auto"/>
            </w:tcBorders>
          </w:tcPr>
          <w:p w14:paraId="6ED5ADB4" w14:textId="77777777" w:rsidR="00E139E0" w:rsidRPr="00196BCA" w:rsidRDefault="00E139E0" w:rsidP="00E03596">
            <w:pPr>
              <w:pStyle w:val="TAL"/>
            </w:pPr>
          </w:p>
        </w:tc>
        <w:tc>
          <w:tcPr>
            <w:tcW w:w="1245" w:type="dxa"/>
            <w:tcBorders>
              <w:top w:val="single" w:sz="4" w:space="0" w:color="auto"/>
              <w:left w:val="single" w:sz="4" w:space="0" w:color="auto"/>
              <w:bottom w:val="single" w:sz="4" w:space="0" w:color="auto"/>
              <w:right w:val="single" w:sz="4" w:space="0" w:color="auto"/>
            </w:tcBorders>
          </w:tcPr>
          <w:p w14:paraId="1675C1D0" w14:textId="77777777" w:rsidR="00E139E0" w:rsidRPr="00196BCA" w:rsidRDefault="00E139E0" w:rsidP="00E03596">
            <w:pPr>
              <w:pStyle w:val="TAL"/>
            </w:pPr>
          </w:p>
        </w:tc>
      </w:tr>
      <w:tr w:rsidR="00E139E0" w:rsidRPr="00196BCA" w14:paraId="37A63979" w14:textId="77777777" w:rsidTr="00E03596">
        <w:tc>
          <w:tcPr>
            <w:tcW w:w="4535" w:type="dxa"/>
            <w:tcBorders>
              <w:top w:val="single" w:sz="4" w:space="0" w:color="auto"/>
              <w:left w:val="single" w:sz="4" w:space="0" w:color="auto"/>
              <w:bottom w:val="single" w:sz="4" w:space="0" w:color="auto"/>
              <w:right w:val="single" w:sz="4" w:space="0" w:color="auto"/>
            </w:tcBorders>
          </w:tcPr>
          <w:p w14:paraId="0E9F5695" w14:textId="77777777" w:rsidR="00E139E0" w:rsidRPr="00196BCA" w:rsidRDefault="00E139E0" w:rsidP="00E03596">
            <w:pPr>
              <w:pStyle w:val="TAL"/>
            </w:pPr>
            <w:r w:rsidRPr="00196BCA">
              <w:t>}</w:t>
            </w:r>
          </w:p>
        </w:tc>
        <w:tc>
          <w:tcPr>
            <w:tcW w:w="2519" w:type="dxa"/>
            <w:tcBorders>
              <w:top w:val="single" w:sz="4" w:space="0" w:color="auto"/>
              <w:left w:val="single" w:sz="4" w:space="0" w:color="auto"/>
              <w:bottom w:val="single" w:sz="4" w:space="0" w:color="auto"/>
              <w:right w:val="single" w:sz="4" w:space="0" w:color="auto"/>
            </w:tcBorders>
          </w:tcPr>
          <w:p w14:paraId="11C9550B" w14:textId="77777777" w:rsidR="00E139E0" w:rsidRPr="00196BCA" w:rsidRDefault="00E139E0" w:rsidP="00E03596">
            <w:pPr>
              <w:pStyle w:val="TAL"/>
            </w:pPr>
          </w:p>
        </w:tc>
        <w:tc>
          <w:tcPr>
            <w:tcW w:w="1448" w:type="dxa"/>
            <w:tcBorders>
              <w:top w:val="single" w:sz="4" w:space="0" w:color="auto"/>
              <w:left w:val="single" w:sz="4" w:space="0" w:color="auto"/>
              <w:bottom w:val="single" w:sz="4" w:space="0" w:color="auto"/>
              <w:right w:val="single" w:sz="4" w:space="0" w:color="auto"/>
            </w:tcBorders>
          </w:tcPr>
          <w:p w14:paraId="73D04256" w14:textId="77777777" w:rsidR="00E139E0" w:rsidRPr="00196BCA" w:rsidRDefault="00E139E0" w:rsidP="00E03596">
            <w:pPr>
              <w:pStyle w:val="TAL"/>
            </w:pPr>
          </w:p>
        </w:tc>
        <w:tc>
          <w:tcPr>
            <w:tcW w:w="1245" w:type="dxa"/>
            <w:tcBorders>
              <w:top w:val="single" w:sz="4" w:space="0" w:color="auto"/>
              <w:left w:val="single" w:sz="4" w:space="0" w:color="auto"/>
              <w:bottom w:val="single" w:sz="4" w:space="0" w:color="auto"/>
              <w:right w:val="single" w:sz="4" w:space="0" w:color="auto"/>
            </w:tcBorders>
          </w:tcPr>
          <w:p w14:paraId="178DD80D" w14:textId="77777777" w:rsidR="00E139E0" w:rsidRPr="00196BCA" w:rsidRDefault="00E139E0" w:rsidP="00E03596">
            <w:pPr>
              <w:pStyle w:val="TAL"/>
            </w:pPr>
          </w:p>
        </w:tc>
      </w:tr>
    </w:tbl>
    <w:p w14:paraId="7EF7AD1F" w14:textId="77777777" w:rsidR="00E139E0" w:rsidRPr="00196BCA" w:rsidRDefault="00E139E0" w:rsidP="00E139E0"/>
    <w:p w14:paraId="75705832" w14:textId="77777777" w:rsidR="003A2F90" w:rsidRPr="00196BCA" w:rsidRDefault="003A2F90" w:rsidP="003A2F90">
      <w:pPr>
        <w:pStyle w:val="TH"/>
      </w:pPr>
      <w:r w:rsidRPr="00196BCA">
        <w:t xml:space="preserve">Table </w:t>
      </w:r>
      <w:r w:rsidRPr="00196BCA">
        <w:rPr>
          <w:lang w:eastAsia="zh-CN"/>
        </w:rPr>
        <w:t>7.1.3.4.3.3.3-5</w:t>
      </w:r>
      <w:r w:rsidRPr="00196BCA">
        <w:t xml:space="preserve">: UplinkConfigCommon (Table </w:t>
      </w:r>
      <w:r w:rsidRPr="00196BCA">
        <w:rPr>
          <w:lang w:eastAsia="zh-CN"/>
        </w:rPr>
        <w:t>7.1.3.4.3.3.3-2</w:t>
      </w:r>
      <w:r w:rsidRPr="00196BCA">
        <w:t>)</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267"/>
        <w:gridCol w:w="1700"/>
        <w:gridCol w:w="1245"/>
      </w:tblGrid>
      <w:tr w:rsidR="003A2F90" w:rsidRPr="00196BCA" w14:paraId="4A008ACF" w14:textId="77777777" w:rsidTr="00AB7AF6">
        <w:tc>
          <w:tcPr>
            <w:tcW w:w="9747" w:type="dxa"/>
            <w:gridSpan w:val="4"/>
          </w:tcPr>
          <w:p w14:paraId="71F47384" w14:textId="77777777" w:rsidR="003A2F90" w:rsidRPr="00196BCA" w:rsidRDefault="003A2F90" w:rsidP="00AB7AF6">
            <w:pPr>
              <w:pStyle w:val="TAL"/>
              <w:rPr>
                <w:b/>
                <w:lang w:eastAsia="zh-CN"/>
              </w:rPr>
            </w:pPr>
            <w:r w:rsidRPr="00196BCA">
              <w:t>Derivation Path: TS 38.508-1 [4], Table 4.6.3-201</w:t>
            </w:r>
          </w:p>
        </w:tc>
      </w:tr>
      <w:tr w:rsidR="003A2F90" w:rsidRPr="00196BCA" w14:paraId="5DAA6BB3" w14:textId="77777777" w:rsidTr="00AB7AF6">
        <w:tc>
          <w:tcPr>
            <w:tcW w:w="4535" w:type="dxa"/>
          </w:tcPr>
          <w:p w14:paraId="11DA0AC8" w14:textId="77777777" w:rsidR="003A2F90" w:rsidRPr="00196BCA" w:rsidRDefault="003A2F90" w:rsidP="00AB7AF6">
            <w:pPr>
              <w:pStyle w:val="TAH"/>
            </w:pPr>
            <w:r w:rsidRPr="00196BCA">
              <w:t>Information Element</w:t>
            </w:r>
          </w:p>
        </w:tc>
        <w:tc>
          <w:tcPr>
            <w:tcW w:w="2267" w:type="dxa"/>
          </w:tcPr>
          <w:p w14:paraId="74DC5D7D" w14:textId="77777777" w:rsidR="003A2F90" w:rsidRPr="00196BCA" w:rsidRDefault="003A2F90" w:rsidP="00AB7AF6">
            <w:pPr>
              <w:pStyle w:val="TAH"/>
            </w:pPr>
            <w:r w:rsidRPr="00196BCA">
              <w:t>Value/remark</w:t>
            </w:r>
          </w:p>
        </w:tc>
        <w:tc>
          <w:tcPr>
            <w:tcW w:w="1700" w:type="dxa"/>
          </w:tcPr>
          <w:p w14:paraId="44FB8583" w14:textId="77777777" w:rsidR="003A2F90" w:rsidRPr="00196BCA" w:rsidRDefault="003A2F90" w:rsidP="00AB7AF6">
            <w:pPr>
              <w:pStyle w:val="TAH"/>
            </w:pPr>
            <w:r w:rsidRPr="00196BCA">
              <w:t>Comment</w:t>
            </w:r>
          </w:p>
        </w:tc>
        <w:tc>
          <w:tcPr>
            <w:tcW w:w="1245" w:type="dxa"/>
          </w:tcPr>
          <w:p w14:paraId="003DCB3C" w14:textId="77777777" w:rsidR="003A2F90" w:rsidRPr="00196BCA" w:rsidRDefault="003A2F90" w:rsidP="00AB7AF6">
            <w:pPr>
              <w:pStyle w:val="TAH"/>
            </w:pPr>
            <w:r w:rsidRPr="00196BCA">
              <w:t>Condition</w:t>
            </w:r>
          </w:p>
        </w:tc>
      </w:tr>
      <w:tr w:rsidR="003A2F90" w:rsidRPr="00196BCA" w14:paraId="0D0B8373" w14:textId="77777777" w:rsidTr="00AB7AF6">
        <w:tc>
          <w:tcPr>
            <w:tcW w:w="4535" w:type="dxa"/>
          </w:tcPr>
          <w:p w14:paraId="6DF2A6FD" w14:textId="77777777" w:rsidR="003A2F90" w:rsidRPr="00196BCA" w:rsidRDefault="003A2F90" w:rsidP="00AB7AF6">
            <w:pPr>
              <w:pStyle w:val="TAL"/>
            </w:pPr>
            <w:r w:rsidRPr="00196BCA">
              <w:t xml:space="preserve">UplinkConfigCommon ::= </w:t>
            </w:r>
            <w:r w:rsidRPr="00196BCA">
              <w:rPr>
                <w:snapToGrid w:val="0"/>
              </w:rPr>
              <w:t xml:space="preserve">SEQUENCE </w:t>
            </w:r>
            <w:r w:rsidRPr="00196BCA">
              <w:t>{</w:t>
            </w:r>
          </w:p>
        </w:tc>
        <w:tc>
          <w:tcPr>
            <w:tcW w:w="2267" w:type="dxa"/>
          </w:tcPr>
          <w:p w14:paraId="10FD34E5" w14:textId="77777777" w:rsidR="003A2F90" w:rsidRPr="00196BCA" w:rsidRDefault="003A2F90" w:rsidP="00AB7AF6">
            <w:pPr>
              <w:pStyle w:val="TAL"/>
            </w:pPr>
          </w:p>
        </w:tc>
        <w:tc>
          <w:tcPr>
            <w:tcW w:w="1700" w:type="dxa"/>
          </w:tcPr>
          <w:p w14:paraId="5CE2E7C4" w14:textId="77777777" w:rsidR="003A2F90" w:rsidRPr="00196BCA" w:rsidRDefault="003A2F90" w:rsidP="00AB7AF6">
            <w:pPr>
              <w:pStyle w:val="TAL"/>
            </w:pPr>
          </w:p>
        </w:tc>
        <w:tc>
          <w:tcPr>
            <w:tcW w:w="1245" w:type="dxa"/>
          </w:tcPr>
          <w:p w14:paraId="07E23B59" w14:textId="77777777" w:rsidR="003A2F90" w:rsidRPr="00196BCA" w:rsidRDefault="003A2F90" w:rsidP="00AB7AF6">
            <w:pPr>
              <w:pStyle w:val="TAL"/>
            </w:pPr>
          </w:p>
        </w:tc>
      </w:tr>
      <w:tr w:rsidR="003A2F90" w:rsidRPr="00196BCA" w14:paraId="321DED5B" w14:textId="77777777" w:rsidTr="00AB7AF6">
        <w:tc>
          <w:tcPr>
            <w:tcW w:w="4535" w:type="dxa"/>
          </w:tcPr>
          <w:p w14:paraId="0DBE9C83" w14:textId="77777777" w:rsidR="003A2F90" w:rsidRPr="00196BCA" w:rsidRDefault="003A2F90" w:rsidP="00AB7AF6">
            <w:pPr>
              <w:pStyle w:val="TAL"/>
            </w:pPr>
            <w:r w:rsidRPr="00196BCA">
              <w:t xml:space="preserve">  initialUplinkBWP</w:t>
            </w:r>
          </w:p>
        </w:tc>
        <w:tc>
          <w:tcPr>
            <w:tcW w:w="2267" w:type="dxa"/>
          </w:tcPr>
          <w:p w14:paraId="6486F6E0" w14:textId="77777777" w:rsidR="003A2F90" w:rsidRPr="00196BCA" w:rsidRDefault="003A2F90" w:rsidP="00AB7AF6">
            <w:pPr>
              <w:pStyle w:val="TAL"/>
            </w:pPr>
            <w:r w:rsidRPr="00196BCA">
              <w:t>BWP-UplinkCommon</w:t>
            </w:r>
          </w:p>
        </w:tc>
        <w:tc>
          <w:tcPr>
            <w:tcW w:w="1700" w:type="dxa"/>
          </w:tcPr>
          <w:p w14:paraId="28B9CC70" w14:textId="77777777" w:rsidR="003A2F90" w:rsidRPr="00196BCA" w:rsidRDefault="003A2F90" w:rsidP="00AB7AF6">
            <w:pPr>
              <w:pStyle w:val="TAL"/>
              <w:rPr>
                <w:lang w:eastAsia="zh-CN"/>
              </w:rPr>
            </w:pPr>
            <w:r w:rsidRPr="00196BCA">
              <w:t xml:space="preserve">Table </w:t>
            </w:r>
            <w:r w:rsidRPr="00196BCA">
              <w:rPr>
                <w:lang w:eastAsia="zh-CN"/>
              </w:rPr>
              <w:t>7.1.3.4.3</w:t>
            </w:r>
            <w:r w:rsidRPr="00196BCA">
              <w:t>.3.3-</w:t>
            </w:r>
            <w:r w:rsidRPr="00196BCA">
              <w:rPr>
                <w:lang w:eastAsia="zh-CN"/>
              </w:rPr>
              <w:t>6</w:t>
            </w:r>
          </w:p>
        </w:tc>
        <w:tc>
          <w:tcPr>
            <w:tcW w:w="1245" w:type="dxa"/>
          </w:tcPr>
          <w:p w14:paraId="7AE4AF17" w14:textId="77777777" w:rsidR="003A2F90" w:rsidRPr="00196BCA" w:rsidRDefault="003A2F90" w:rsidP="00AB7AF6">
            <w:pPr>
              <w:pStyle w:val="TAL"/>
            </w:pPr>
          </w:p>
        </w:tc>
      </w:tr>
      <w:tr w:rsidR="003A2F90" w:rsidRPr="00196BCA" w14:paraId="0C67B39D" w14:textId="77777777" w:rsidTr="00AB7AF6">
        <w:tc>
          <w:tcPr>
            <w:tcW w:w="4535" w:type="dxa"/>
          </w:tcPr>
          <w:p w14:paraId="41279A65" w14:textId="77777777" w:rsidR="003A2F90" w:rsidRPr="00196BCA" w:rsidRDefault="003A2F90" w:rsidP="00AB7AF6">
            <w:pPr>
              <w:pStyle w:val="TAL"/>
            </w:pPr>
            <w:r w:rsidRPr="00196BCA">
              <w:t>}</w:t>
            </w:r>
          </w:p>
        </w:tc>
        <w:tc>
          <w:tcPr>
            <w:tcW w:w="2267" w:type="dxa"/>
          </w:tcPr>
          <w:p w14:paraId="275AE278" w14:textId="77777777" w:rsidR="003A2F90" w:rsidRPr="00196BCA" w:rsidRDefault="003A2F90" w:rsidP="00AB7AF6">
            <w:pPr>
              <w:pStyle w:val="TAL"/>
            </w:pPr>
          </w:p>
        </w:tc>
        <w:tc>
          <w:tcPr>
            <w:tcW w:w="1700" w:type="dxa"/>
          </w:tcPr>
          <w:p w14:paraId="64AEDDE6" w14:textId="77777777" w:rsidR="003A2F90" w:rsidRPr="00196BCA" w:rsidRDefault="003A2F90" w:rsidP="00AB7AF6">
            <w:pPr>
              <w:pStyle w:val="TAL"/>
            </w:pPr>
          </w:p>
        </w:tc>
        <w:tc>
          <w:tcPr>
            <w:tcW w:w="1245" w:type="dxa"/>
          </w:tcPr>
          <w:p w14:paraId="2383A543" w14:textId="77777777" w:rsidR="003A2F90" w:rsidRPr="00196BCA" w:rsidRDefault="003A2F90" w:rsidP="00AB7AF6">
            <w:pPr>
              <w:pStyle w:val="TAL"/>
            </w:pPr>
          </w:p>
        </w:tc>
      </w:tr>
    </w:tbl>
    <w:p w14:paraId="01625153" w14:textId="77777777" w:rsidR="003A2F90" w:rsidRPr="00196BCA" w:rsidRDefault="003A2F90" w:rsidP="003A2F90">
      <w:pPr>
        <w:pStyle w:val="TAL"/>
      </w:pPr>
    </w:p>
    <w:p w14:paraId="33D694FA" w14:textId="77777777" w:rsidR="003A2F90" w:rsidRPr="00196BCA" w:rsidRDefault="003A2F90" w:rsidP="003A2F90">
      <w:pPr>
        <w:pStyle w:val="TH"/>
      </w:pPr>
      <w:r w:rsidRPr="00196BCA">
        <w:t xml:space="preserve">Table </w:t>
      </w:r>
      <w:r w:rsidRPr="00196BCA">
        <w:rPr>
          <w:lang w:eastAsia="zh-CN"/>
        </w:rPr>
        <w:t>7.1.3.4.3.3.3-6</w:t>
      </w:r>
      <w:r w:rsidRPr="00196BCA">
        <w:t xml:space="preserve">: BWP-UplinkCommon  (Table </w:t>
      </w:r>
      <w:r w:rsidRPr="00196BCA">
        <w:rPr>
          <w:lang w:eastAsia="zh-CN"/>
        </w:rPr>
        <w:t>7.1.3.4.3.3.3-5</w:t>
      </w:r>
      <w:r w:rsidRPr="00196BCA">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267"/>
        <w:gridCol w:w="1700"/>
        <w:gridCol w:w="1245"/>
      </w:tblGrid>
      <w:tr w:rsidR="003A2F90" w:rsidRPr="00196BCA" w14:paraId="743A4A83" w14:textId="77777777" w:rsidTr="00AB7AF6">
        <w:tc>
          <w:tcPr>
            <w:tcW w:w="4535" w:type="dxa"/>
          </w:tcPr>
          <w:p w14:paraId="4A1DFAA9" w14:textId="77777777" w:rsidR="003A2F90" w:rsidRPr="00196BCA" w:rsidRDefault="003A2F90" w:rsidP="00AB7AF6">
            <w:pPr>
              <w:pStyle w:val="TAL"/>
            </w:pPr>
            <w:r w:rsidRPr="00196BCA">
              <w:t>Derivation Path: TS 38.508-1 [4], Table 4.6.3-14</w:t>
            </w:r>
          </w:p>
        </w:tc>
        <w:tc>
          <w:tcPr>
            <w:tcW w:w="2267" w:type="dxa"/>
          </w:tcPr>
          <w:p w14:paraId="7B260171" w14:textId="77777777" w:rsidR="003A2F90" w:rsidRPr="00196BCA" w:rsidRDefault="003A2F90" w:rsidP="00AB7AF6">
            <w:pPr>
              <w:pStyle w:val="TAL"/>
            </w:pPr>
          </w:p>
        </w:tc>
        <w:tc>
          <w:tcPr>
            <w:tcW w:w="1700" w:type="dxa"/>
          </w:tcPr>
          <w:p w14:paraId="7C123EB0" w14:textId="77777777" w:rsidR="003A2F90" w:rsidRPr="00196BCA" w:rsidRDefault="003A2F90" w:rsidP="00AB7AF6">
            <w:pPr>
              <w:pStyle w:val="TAL"/>
            </w:pPr>
          </w:p>
        </w:tc>
        <w:tc>
          <w:tcPr>
            <w:tcW w:w="1245" w:type="dxa"/>
          </w:tcPr>
          <w:p w14:paraId="62FBE2D7" w14:textId="77777777" w:rsidR="003A2F90" w:rsidRPr="00196BCA" w:rsidRDefault="003A2F90" w:rsidP="00AB7AF6">
            <w:pPr>
              <w:pStyle w:val="TAL"/>
            </w:pPr>
          </w:p>
        </w:tc>
      </w:tr>
      <w:tr w:rsidR="003A2F90" w:rsidRPr="00196BCA" w14:paraId="57D2082B" w14:textId="77777777" w:rsidTr="00AB7AF6">
        <w:tc>
          <w:tcPr>
            <w:tcW w:w="4535" w:type="dxa"/>
          </w:tcPr>
          <w:p w14:paraId="7B497FD1" w14:textId="77777777" w:rsidR="003A2F90" w:rsidRPr="00196BCA" w:rsidRDefault="003A2F90" w:rsidP="00AB7AF6">
            <w:pPr>
              <w:pStyle w:val="TAH"/>
            </w:pPr>
            <w:r w:rsidRPr="00196BCA">
              <w:t>Information Element</w:t>
            </w:r>
          </w:p>
        </w:tc>
        <w:tc>
          <w:tcPr>
            <w:tcW w:w="2267" w:type="dxa"/>
          </w:tcPr>
          <w:p w14:paraId="4DB97B6C" w14:textId="77777777" w:rsidR="003A2F90" w:rsidRPr="00196BCA" w:rsidRDefault="003A2F90" w:rsidP="00AB7AF6">
            <w:pPr>
              <w:pStyle w:val="TAH"/>
            </w:pPr>
            <w:r w:rsidRPr="00196BCA">
              <w:t>Value/remark</w:t>
            </w:r>
          </w:p>
        </w:tc>
        <w:tc>
          <w:tcPr>
            <w:tcW w:w="1700" w:type="dxa"/>
          </w:tcPr>
          <w:p w14:paraId="5FC0B9DF" w14:textId="77777777" w:rsidR="003A2F90" w:rsidRPr="00196BCA" w:rsidRDefault="003A2F90" w:rsidP="00AB7AF6">
            <w:pPr>
              <w:pStyle w:val="TAH"/>
            </w:pPr>
            <w:r w:rsidRPr="00196BCA">
              <w:t>Comment</w:t>
            </w:r>
          </w:p>
        </w:tc>
        <w:tc>
          <w:tcPr>
            <w:tcW w:w="1245" w:type="dxa"/>
          </w:tcPr>
          <w:p w14:paraId="7FA77F78" w14:textId="77777777" w:rsidR="003A2F90" w:rsidRPr="00196BCA" w:rsidRDefault="003A2F90" w:rsidP="00AB7AF6">
            <w:pPr>
              <w:pStyle w:val="TAH"/>
            </w:pPr>
            <w:r w:rsidRPr="00196BCA">
              <w:t>Condition</w:t>
            </w:r>
          </w:p>
        </w:tc>
      </w:tr>
      <w:tr w:rsidR="003A2F90" w:rsidRPr="00196BCA" w14:paraId="5226317D" w14:textId="77777777" w:rsidTr="00AB7AF6">
        <w:tc>
          <w:tcPr>
            <w:tcW w:w="4535" w:type="dxa"/>
          </w:tcPr>
          <w:p w14:paraId="2F9030EA" w14:textId="77777777" w:rsidR="003A2F90" w:rsidRPr="00196BCA" w:rsidRDefault="003A2F90" w:rsidP="00AB7AF6">
            <w:pPr>
              <w:pStyle w:val="TAL"/>
            </w:pPr>
            <w:r w:rsidRPr="00196BCA">
              <w:t xml:space="preserve">BWP-UplinkCommon ::= </w:t>
            </w:r>
            <w:r w:rsidRPr="00196BCA">
              <w:rPr>
                <w:snapToGrid w:val="0"/>
              </w:rPr>
              <w:t xml:space="preserve">SEQUENCE </w:t>
            </w:r>
            <w:r w:rsidRPr="00196BCA">
              <w:t>{</w:t>
            </w:r>
          </w:p>
        </w:tc>
        <w:tc>
          <w:tcPr>
            <w:tcW w:w="2267" w:type="dxa"/>
          </w:tcPr>
          <w:p w14:paraId="49B14BF0" w14:textId="77777777" w:rsidR="003A2F90" w:rsidRPr="00196BCA" w:rsidRDefault="003A2F90" w:rsidP="00AB7AF6">
            <w:pPr>
              <w:pStyle w:val="TAL"/>
            </w:pPr>
          </w:p>
        </w:tc>
        <w:tc>
          <w:tcPr>
            <w:tcW w:w="1700" w:type="dxa"/>
          </w:tcPr>
          <w:p w14:paraId="31BB023E" w14:textId="77777777" w:rsidR="003A2F90" w:rsidRPr="00196BCA" w:rsidRDefault="003A2F90" w:rsidP="00AB7AF6">
            <w:pPr>
              <w:pStyle w:val="TAL"/>
            </w:pPr>
          </w:p>
        </w:tc>
        <w:tc>
          <w:tcPr>
            <w:tcW w:w="1245" w:type="dxa"/>
          </w:tcPr>
          <w:p w14:paraId="6E51C602" w14:textId="77777777" w:rsidR="003A2F90" w:rsidRPr="00196BCA" w:rsidRDefault="003A2F90" w:rsidP="00AB7AF6">
            <w:pPr>
              <w:pStyle w:val="TAL"/>
            </w:pPr>
          </w:p>
        </w:tc>
      </w:tr>
      <w:tr w:rsidR="003A2F90" w:rsidRPr="00196BCA" w14:paraId="5E17347F" w14:textId="77777777" w:rsidTr="00AB7AF6">
        <w:tc>
          <w:tcPr>
            <w:tcW w:w="4535" w:type="dxa"/>
          </w:tcPr>
          <w:p w14:paraId="1E455E81" w14:textId="77777777" w:rsidR="003A2F90" w:rsidRPr="00196BCA" w:rsidRDefault="003A2F90" w:rsidP="00AB7AF6">
            <w:pPr>
              <w:pStyle w:val="TAL"/>
            </w:pPr>
            <w:r w:rsidRPr="00196BCA">
              <w:t xml:space="preserve">  rach-ConfigCommon CHOICE {</w:t>
            </w:r>
          </w:p>
        </w:tc>
        <w:tc>
          <w:tcPr>
            <w:tcW w:w="2267" w:type="dxa"/>
          </w:tcPr>
          <w:p w14:paraId="66474963" w14:textId="77777777" w:rsidR="003A2F90" w:rsidRPr="00196BCA" w:rsidRDefault="003A2F90" w:rsidP="00AB7AF6">
            <w:pPr>
              <w:pStyle w:val="TAL"/>
            </w:pPr>
          </w:p>
        </w:tc>
        <w:tc>
          <w:tcPr>
            <w:tcW w:w="1700" w:type="dxa"/>
          </w:tcPr>
          <w:p w14:paraId="57D74297" w14:textId="77777777" w:rsidR="003A2F90" w:rsidRPr="00196BCA" w:rsidRDefault="003A2F90" w:rsidP="00AB7AF6">
            <w:pPr>
              <w:pStyle w:val="TAL"/>
            </w:pPr>
          </w:p>
        </w:tc>
        <w:tc>
          <w:tcPr>
            <w:tcW w:w="1245" w:type="dxa"/>
          </w:tcPr>
          <w:p w14:paraId="78227CB5" w14:textId="77777777" w:rsidR="003A2F90" w:rsidRPr="00196BCA" w:rsidRDefault="003A2F90" w:rsidP="00AB7AF6">
            <w:pPr>
              <w:pStyle w:val="TAL"/>
            </w:pPr>
          </w:p>
        </w:tc>
      </w:tr>
      <w:tr w:rsidR="003A2F90" w:rsidRPr="00196BCA" w14:paraId="56C840FD" w14:textId="77777777" w:rsidTr="00AB7AF6">
        <w:tc>
          <w:tcPr>
            <w:tcW w:w="4535" w:type="dxa"/>
          </w:tcPr>
          <w:p w14:paraId="3B45D902" w14:textId="77777777" w:rsidR="003A2F90" w:rsidRPr="00196BCA" w:rsidRDefault="003A2F90" w:rsidP="00AB7AF6">
            <w:pPr>
              <w:pStyle w:val="TAL"/>
            </w:pPr>
            <w:r w:rsidRPr="00196BCA">
              <w:t xml:space="preserve">    setup</w:t>
            </w:r>
          </w:p>
        </w:tc>
        <w:tc>
          <w:tcPr>
            <w:tcW w:w="2267" w:type="dxa"/>
          </w:tcPr>
          <w:p w14:paraId="01A2F8A6" w14:textId="77777777" w:rsidR="003A2F90" w:rsidRPr="00196BCA" w:rsidRDefault="003A2F90" w:rsidP="00AB7AF6">
            <w:pPr>
              <w:pStyle w:val="TAL"/>
            </w:pPr>
            <w:r w:rsidRPr="00196BCA">
              <w:t>RACH-ConfigCommon</w:t>
            </w:r>
          </w:p>
        </w:tc>
        <w:tc>
          <w:tcPr>
            <w:tcW w:w="1700" w:type="dxa"/>
          </w:tcPr>
          <w:p w14:paraId="6429A064" w14:textId="77777777" w:rsidR="003A2F90" w:rsidRPr="00196BCA" w:rsidRDefault="003A2F90" w:rsidP="00AB7AF6">
            <w:pPr>
              <w:pStyle w:val="TAL"/>
              <w:rPr>
                <w:lang w:eastAsia="zh-CN"/>
              </w:rPr>
            </w:pPr>
            <w:r w:rsidRPr="00196BCA">
              <w:t xml:space="preserve">Table </w:t>
            </w:r>
            <w:r w:rsidRPr="00196BCA">
              <w:rPr>
                <w:lang w:eastAsia="zh-CN"/>
              </w:rPr>
              <w:t>7.1.3.4.3</w:t>
            </w:r>
            <w:r w:rsidRPr="00196BCA">
              <w:t>.3.3-</w:t>
            </w:r>
            <w:r w:rsidRPr="00196BCA">
              <w:rPr>
                <w:lang w:eastAsia="zh-CN"/>
              </w:rPr>
              <w:t>7</w:t>
            </w:r>
          </w:p>
        </w:tc>
        <w:tc>
          <w:tcPr>
            <w:tcW w:w="1245" w:type="dxa"/>
          </w:tcPr>
          <w:p w14:paraId="2BFAFCFD" w14:textId="77777777" w:rsidR="003A2F90" w:rsidRPr="00196BCA" w:rsidRDefault="003A2F90" w:rsidP="00AB7AF6">
            <w:pPr>
              <w:pStyle w:val="TAL"/>
            </w:pPr>
          </w:p>
        </w:tc>
      </w:tr>
      <w:tr w:rsidR="003A2F90" w:rsidRPr="00196BCA" w14:paraId="0D2D4D30" w14:textId="77777777" w:rsidTr="00AB7AF6">
        <w:tc>
          <w:tcPr>
            <w:tcW w:w="4535" w:type="dxa"/>
          </w:tcPr>
          <w:p w14:paraId="5B7203E6" w14:textId="77777777" w:rsidR="003A2F90" w:rsidRPr="00196BCA" w:rsidRDefault="003A2F90" w:rsidP="00AB7AF6">
            <w:pPr>
              <w:pStyle w:val="TAL"/>
            </w:pPr>
            <w:r w:rsidRPr="00196BCA">
              <w:t xml:space="preserve">  }</w:t>
            </w:r>
          </w:p>
        </w:tc>
        <w:tc>
          <w:tcPr>
            <w:tcW w:w="2267" w:type="dxa"/>
          </w:tcPr>
          <w:p w14:paraId="400C6E2A" w14:textId="77777777" w:rsidR="003A2F90" w:rsidRPr="00196BCA" w:rsidRDefault="003A2F90" w:rsidP="00AB7AF6">
            <w:pPr>
              <w:pStyle w:val="TAL"/>
            </w:pPr>
          </w:p>
        </w:tc>
        <w:tc>
          <w:tcPr>
            <w:tcW w:w="1700" w:type="dxa"/>
          </w:tcPr>
          <w:p w14:paraId="37EB1268" w14:textId="77777777" w:rsidR="003A2F90" w:rsidRPr="00196BCA" w:rsidRDefault="003A2F90" w:rsidP="00AB7AF6">
            <w:pPr>
              <w:pStyle w:val="TAL"/>
            </w:pPr>
          </w:p>
        </w:tc>
        <w:tc>
          <w:tcPr>
            <w:tcW w:w="1245" w:type="dxa"/>
          </w:tcPr>
          <w:p w14:paraId="502DEEC1" w14:textId="77777777" w:rsidR="003A2F90" w:rsidRPr="00196BCA" w:rsidRDefault="003A2F90" w:rsidP="00AB7AF6">
            <w:pPr>
              <w:pStyle w:val="TAL"/>
            </w:pPr>
          </w:p>
        </w:tc>
      </w:tr>
      <w:tr w:rsidR="003A2F90" w:rsidRPr="00196BCA" w14:paraId="07FBC261" w14:textId="77777777" w:rsidTr="00AB7AF6">
        <w:tc>
          <w:tcPr>
            <w:tcW w:w="4535" w:type="dxa"/>
          </w:tcPr>
          <w:p w14:paraId="1DF6F392" w14:textId="77777777" w:rsidR="003A2F90" w:rsidRPr="00196BCA" w:rsidRDefault="003A2F90" w:rsidP="00AB7AF6">
            <w:pPr>
              <w:pStyle w:val="TAL"/>
            </w:pPr>
            <w:r w:rsidRPr="00196BCA">
              <w:t>}</w:t>
            </w:r>
          </w:p>
        </w:tc>
        <w:tc>
          <w:tcPr>
            <w:tcW w:w="2267" w:type="dxa"/>
          </w:tcPr>
          <w:p w14:paraId="25EAE64E" w14:textId="77777777" w:rsidR="003A2F90" w:rsidRPr="00196BCA" w:rsidRDefault="003A2F90" w:rsidP="00AB7AF6">
            <w:pPr>
              <w:pStyle w:val="TAL"/>
            </w:pPr>
          </w:p>
        </w:tc>
        <w:tc>
          <w:tcPr>
            <w:tcW w:w="1700" w:type="dxa"/>
          </w:tcPr>
          <w:p w14:paraId="3F921601" w14:textId="77777777" w:rsidR="003A2F90" w:rsidRPr="00196BCA" w:rsidRDefault="003A2F90" w:rsidP="00AB7AF6">
            <w:pPr>
              <w:pStyle w:val="TAL"/>
            </w:pPr>
          </w:p>
        </w:tc>
        <w:tc>
          <w:tcPr>
            <w:tcW w:w="1245" w:type="dxa"/>
          </w:tcPr>
          <w:p w14:paraId="6262EBC5" w14:textId="77777777" w:rsidR="003A2F90" w:rsidRPr="00196BCA" w:rsidRDefault="003A2F90" w:rsidP="00AB7AF6">
            <w:pPr>
              <w:pStyle w:val="TAL"/>
            </w:pPr>
          </w:p>
        </w:tc>
      </w:tr>
    </w:tbl>
    <w:p w14:paraId="605CC699" w14:textId="77777777" w:rsidR="003A2F90" w:rsidRPr="00196BCA" w:rsidRDefault="003A2F90" w:rsidP="003A2F90"/>
    <w:p w14:paraId="623BC0BC" w14:textId="77777777" w:rsidR="003A2F90" w:rsidRPr="00196BCA" w:rsidRDefault="003A2F90" w:rsidP="003A2F90">
      <w:pPr>
        <w:pStyle w:val="TH"/>
        <w:rPr>
          <w:i/>
          <w:iCs/>
        </w:rPr>
      </w:pPr>
      <w:r w:rsidRPr="00196BCA">
        <w:t xml:space="preserve">Table </w:t>
      </w:r>
      <w:r w:rsidRPr="00196BCA">
        <w:rPr>
          <w:lang w:eastAsia="zh-CN"/>
        </w:rPr>
        <w:t>7.1.3.4.3.3.3-7</w:t>
      </w:r>
      <w:r w:rsidRPr="00196BCA">
        <w:t xml:space="preserve">: </w:t>
      </w:r>
      <w:r w:rsidRPr="00196BCA">
        <w:rPr>
          <w:i/>
          <w:iCs/>
        </w:rPr>
        <w:t>RACH-ConfigCommon (</w:t>
      </w:r>
      <w:r w:rsidRPr="00196BCA">
        <w:t xml:space="preserve">Table </w:t>
      </w:r>
      <w:r w:rsidRPr="00196BCA">
        <w:rPr>
          <w:lang w:eastAsia="zh-CN"/>
        </w:rPr>
        <w:t>7.1.3.4.3.3.3-6</w:t>
      </w:r>
      <w:r w:rsidRPr="00196BCA">
        <w:t>)</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267"/>
        <w:gridCol w:w="1700"/>
        <w:gridCol w:w="1245"/>
      </w:tblGrid>
      <w:tr w:rsidR="003A2F90" w:rsidRPr="00196BCA" w14:paraId="0EC3302A" w14:textId="77777777" w:rsidTr="00AB7AF6">
        <w:tc>
          <w:tcPr>
            <w:tcW w:w="9747" w:type="dxa"/>
            <w:gridSpan w:val="4"/>
          </w:tcPr>
          <w:p w14:paraId="295DCE61" w14:textId="77777777" w:rsidR="003A2F90" w:rsidRPr="00196BCA" w:rsidRDefault="003A2F90" w:rsidP="00AB7AF6">
            <w:pPr>
              <w:pStyle w:val="TAL"/>
              <w:rPr>
                <w:b/>
              </w:rPr>
            </w:pPr>
            <w:r w:rsidRPr="00196BCA">
              <w:t>Derivation Path: TS 38.508-1 [4], Table 4.6.3-128</w:t>
            </w:r>
          </w:p>
        </w:tc>
      </w:tr>
      <w:tr w:rsidR="003A2F90" w:rsidRPr="00196BCA" w14:paraId="7A9E366F" w14:textId="77777777" w:rsidTr="00AB7AF6">
        <w:tc>
          <w:tcPr>
            <w:tcW w:w="4535" w:type="dxa"/>
          </w:tcPr>
          <w:p w14:paraId="711B7553" w14:textId="77777777" w:rsidR="003A2F90" w:rsidRPr="00196BCA" w:rsidRDefault="003A2F90" w:rsidP="00AB7AF6">
            <w:pPr>
              <w:pStyle w:val="TAH"/>
            </w:pPr>
            <w:r w:rsidRPr="00196BCA">
              <w:t>Information Element</w:t>
            </w:r>
          </w:p>
        </w:tc>
        <w:tc>
          <w:tcPr>
            <w:tcW w:w="2267" w:type="dxa"/>
          </w:tcPr>
          <w:p w14:paraId="4570E897" w14:textId="77777777" w:rsidR="003A2F90" w:rsidRPr="00196BCA" w:rsidRDefault="003A2F90" w:rsidP="00AB7AF6">
            <w:pPr>
              <w:pStyle w:val="TAH"/>
            </w:pPr>
            <w:r w:rsidRPr="00196BCA">
              <w:t>Value/remark</w:t>
            </w:r>
          </w:p>
        </w:tc>
        <w:tc>
          <w:tcPr>
            <w:tcW w:w="1700" w:type="dxa"/>
          </w:tcPr>
          <w:p w14:paraId="1797B104" w14:textId="77777777" w:rsidR="003A2F90" w:rsidRPr="00196BCA" w:rsidRDefault="003A2F90" w:rsidP="00AB7AF6">
            <w:pPr>
              <w:pStyle w:val="TAH"/>
            </w:pPr>
            <w:r w:rsidRPr="00196BCA">
              <w:t>Comment</w:t>
            </w:r>
          </w:p>
        </w:tc>
        <w:tc>
          <w:tcPr>
            <w:tcW w:w="1245" w:type="dxa"/>
          </w:tcPr>
          <w:p w14:paraId="316E96DC" w14:textId="77777777" w:rsidR="003A2F90" w:rsidRPr="00196BCA" w:rsidRDefault="003A2F90" w:rsidP="00AB7AF6">
            <w:pPr>
              <w:pStyle w:val="TAH"/>
            </w:pPr>
            <w:r w:rsidRPr="00196BCA">
              <w:t>Condition</w:t>
            </w:r>
          </w:p>
        </w:tc>
      </w:tr>
      <w:tr w:rsidR="003A2F90" w:rsidRPr="00196BCA" w14:paraId="4704AA3B" w14:textId="77777777" w:rsidTr="00AB7AF6">
        <w:tc>
          <w:tcPr>
            <w:tcW w:w="4535" w:type="dxa"/>
          </w:tcPr>
          <w:p w14:paraId="229B293A" w14:textId="77777777" w:rsidR="003A2F90" w:rsidRPr="00196BCA" w:rsidRDefault="003A2F90" w:rsidP="00AB7AF6">
            <w:pPr>
              <w:pStyle w:val="TAL"/>
            </w:pPr>
            <w:r w:rsidRPr="00196BCA">
              <w:t xml:space="preserve">RACH-ConfigCommon::= </w:t>
            </w:r>
            <w:r w:rsidRPr="00196BCA">
              <w:rPr>
                <w:snapToGrid w:val="0"/>
              </w:rPr>
              <w:t xml:space="preserve">SEQUENCE </w:t>
            </w:r>
            <w:r w:rsidRPr="00196BCA">
              <w:t>{</w:t>
            </w:r>
          </w:p>
        </w:tc>
        <w:tc>
          <w:tcPr>
            <w:tcW w:w="2267" w:type="dxa"/>
          </w:tcPr>
          <w:p w14:paraId="358954F0" w14:textId="77777777" w:rsidR="003A2F90" w:rsidRPr="00196BCA" w:rsidRDefault="003A2F90" w:rsidP="00AB7AF6">
            <w:pPr>
              <w:pStyle w:val="TAL"/>
            </w:pPr>
          </w:p>
        </w:tc>
        <w:tc>
          <w:tcPr>
            <w:tcW w:w="1700" w:type="dxa"/>
          </w:tcPr>
          <w:p w14:paraId="708C3DDF" w14:textId="77777777" w:rsidR="003A2F90" w:rsidRPr="00196BCA" w:rsidRDefault="003A2F90" w:rsidP="00AB7AF6">
            <w:pPr>
              <w:pStyle w:val="TAL"/>
            </w:pPr>
          </w:p>
        </w:tc>
        <w:tc>
          <w:tcPr>
            <w:tcW w:w="1245" w:type="dxa"/>
          </w:tcPr>
          <w:p w14:paraId="4F2E872D" w14:textId="77777777" w:rsidR="003A2F90" w:rsidRPr="00196BCA" w:rsidRDefault="003A2F90" w:rsidP="00AB7AF6">
            <w:pPr>
              <w:pStyle w:val="TAL"/>
            </w:pPr>
          </w:p>
        </w:tc>
      </w:tr>
      <w:tr w:rsidR="003A2F90" w:rsidRPr="00196BCA" w14:paraId="34AAD9A6" w14:textId="77777777" w:rsidTr="00AB7AF6">
        <w:tc>
          <w:tcPr>
            <w:tcW w:w="4535" w:type="dxa"/>
          </w:tcPr>
          <w:p w14:paraId="19036DF5" w14:textId="77777777" w:rsidR="003A2F90" w:rsidRPr="00196BCA" w:rsidRDefault="003A2F90" w:rsidP="00AB7AF6">
            <w:pPr>
              <w:pStyle w:val="TAL"/>
            </w:pPr>
            <w:r w:rsidRPr="00196BCA">
              <w:t xml:space="preserve">  rach-ConfigGeneric</w:t>
            </w:r>
          </w:p>
        </w:tc>
        <w:tc>
          <w:tcPr>
            <w:tcW w:w="2267" w:type="dxa"/>
          </w:tcPr>
          <w:p w14:paraId="339DFF49" w14:textId="77777777" w:rsidR="003A2F90" w:rsidRPr="00196BCA" w:rsidRDefault="003A2F90" w:rsidP="00AB7AF6">
            <w:pPr>
              <w:pStyle w:val="TAL"/>
            </w:pPr>
            <w:r w:rsidRPr="00196BCA">
              <w:t>RACH-ConfigGeneric</w:t>
            </w:r>
          </w:p>
        </w:tc>
        <w:tc>
          <w:tcPr>
            <w:tcW w:w="1700" w:type="dxa"/>
          </w:tcPr>
          <w:p w14:paraId="4F575E99" w14:textId="77777777" w:rsidR="003A2F90" w:rsidRPr="00196BCA" w:rsidRDefault="003A2F90" w:rsidP="00AB7AF6">
            <w:pPr>
              <w:pStyle w:val="TAL"/>
              <w:rPr>
                <w:lang w:eastAsia="zh-CN"/>
              </w:rPr>
            </w:pPr>
            <w:r w:rsidRPr="00196BCA">
              <w:t xml:space="preserve">Table </w:t>
            </w:r>
            <w:r w:rsidRPr="00196BCA">
              <w:rPr>
                <w:lang w:eastAsia="zh-CN"/>
              </w:rPr>
              <w:t>7.1.3.4.3</w:t>
            </w:r>
            <w:r w:rsidRPr="00196BCA">
              <w:t>.3.3-</w:t>
            </w:r>
            <w:r w:rsidRPr="00196BCA">
              <w:rPr>
                <w:lang w:eastAsia="zh-CN"/>
              </w:rPr>
              <w:t>8</w:t>
            </w:r>
          </w:p>
        </w:tc>
        <w:tc>
          <w:tcPr>
            <w:tcW w:w="1245" w:type="dxa"/>
          </w:tcPr>
          <w:p w14:paraId="65D4ED92" w14:textId="77777777" w:rsidR="003A2F90" w:rsidRPr="00196BCA" w:rsidRDefault="003A2F90" w:rsidP="00AB7AF6">
            <w:pPr>
              <w:pStyle w:val="TAL"/>
            </w:pPr>
          </w:p>
        </w:tc>
      </w:tr>
      <w:tr w:rsidR="003A2F90" w:rsidRPr="00196BCA" w14:paraId="7DCE580B" w14:textId="77777777" w:rsidTr="00AB7AF6">
        <w:tc>
          <w:tcPr>
            <w:tcW w:w="4535" w:type="dxa"/>
          </w:tcPr>
          <w:p w14:paraId="196C8674" w14:textId="77777777" w:rsidR="003A2F90" w:rsidRPr="00196BCA" w:rsidRDefault="003A2F90" w:rsidP="00AB7AF6">
            <w:pPr>
              <w:pStyle w:val="TAL"/>
            </w:pPr>
            <w:r w:rsidRPr="00196BCA">
              <w:t>}</w:t>
            </w:r>
          </w:p>
        </w:tc>
        <w:tc>
          <w:tcPr>
            <w:tcW w:w="2267" w:type="dxa"/>
          </w:tcPr>
          <w:p w14:paraId="736EDF1D" w14:textId="77777777" w:rsidR="003A2F90" w:rsidRPr="00196BCA" w:rsidRDefault="003A2F90" w:rsidP="00AB7AF6">
            <w:pPr>
              <w:pStyle w:val="TAL"/>
            </w:pPr>
          </w:p>
        </w:tc>
        <w:tc>
          <w:tcPr>
            <w:tcW w:w="1700" w:type="dxa"/>
          </w:tcPr>
          <w:p w14:paraId="7F72469B" w14:textId="77777777" w:rsidR="003A2F90" w:rsidRPr="00196BCA" w:rsidRDefault="003A2F90" w:rsidP="00AB7AF6">
            <w:pPr>
              <w:pStyle w:val="TAL"/>
            </w:pPr>
          </w:p>
        </w:tc>
        <w:tc>
          <w:tcPr>
            <w:tcW w:w="1245" w:type="dxa"/>
          </w:tcPr>
          <w:p w14:paraId="5E0B97E0" w14:textId="77777777" w:rsidR="003A2F90" w:rsidRPr="00196BCA" w:rsidRDefault="003A2F90" w:rsidP="00AB7AF6">
            <w:pPr>
              <w:pStyle w:val="TAL"/>
            </w:pPr>
          </w:p>
        </w:tc>
      </w:tr>
    </w:tbl>
    <w:p w14:paraId="70149EDF" w14:textId="77777777" w:rsidR="003A2F90" w:rsidRPr="00196BCA" w:rsidRDefault="003A2F90" w:rsidP="003A2F90"/>
    <w:p w14:paraId="621FBB09" w14:textId="77777777" w:rsidR="003A2F90" w:rsidRPr="00196BCA" w:rsidRDefault="003A2F90" w:rsidP="003A2F90">
      <w:pPr>
        <w:pStyle w:val="TH"/>
        <w:rPr>
          <w:i/>
          <w:iCs/>
        </w:rPr>
      </w:pPr>
      <w:r w:rsidRPr="00196BCA">
        <w:t xml:space="preserve">Table </w:t>
      </w:r>
      <w:r w:rsidRPr="00196BCA">
        <w:rPr>
          <w:lang w:eastAsia="zh-CN"/>
        </w:rPr>
        <w:t>7.1.3.4.3.3.3-8</w:t>
      </w:r>
      <w:r w:rsidRPr="00196BCA">
        <w:t xml:space="preserve">: </w:t>
      </w:r>
      <w:r w:rsidRPr="00196BCA">
        <w:rPr>
          <w:i/>
          <w:iCs/>
        </w:rPr>
        <w:t>RACH-ConfigGeneric (</w:t>
      </w:r>
      <w:r w:rsidRPr="00196BCA">
        <w:t xml:space="preserve">Table </w:t>
      </w:r>
      <w:r w:rsidRPr="00196BCA">
        <w:rPr>
          <w:lang w:eastAsia="zh-CN"/>
        </w:rPr>
        <w:t>7.1.3.4.3.3.3-7</w:t>
      </w:r>
      <w:r w:rsidRPr="00196BCA">
        <w:t>)</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267"/>
        <w:gridCol w:w="1700"/>
        <w:gridCol w:w="1245"/>
      </w:tblGrid>
      <w:tr w:rsidR="003A2F90" w:rsidRPr="00196BCA" w14:paraId="07E6DC4C" w14:textId="77777777" w:rsidTr="00AB7AF6">
        <w:tc>
          <w:tcPr>
            <w:tcW w:w="9747" w:type="dxa"/>
            <w:gridSpan w:val="4"/>
          </w:tcPr>
          <w:p w14:paraId="76572301" w14:textId="77777777" w:rsidR="003A2F90" w:rsidRPr="00196BCA" w:rsidRDefault="003A2F90" w:rsidP="00AB7AF6">
            <w:pPr>
              <w:pStyle w:val="TAL"/>
              <w:rPr>
                <w:b/>
              </w:rPr>
            </w:pPr>
            <w:r w:rsidRPr="00196BCA">
              <w:t>Derivation Path: TS 38.508-1 [4], Table 4.6.3-130</w:t>
            </w:r>
          </w:p>
        </w:tc>
      </w:tr>
      <w:tr w:rsidR="003A2F90" w:rsidRPr="00196BCA" w14:paraId="60D2CD92" w14:textId="77777777" w:rsidTr="00AB7AF6">
        <w:tc>
          <w:tcPr>
            <w:tcW w:w="4535" w:type="dxa"/>
          </w:tcPr>
          <w:p w14:paraId="3E9DF7B2" w14:textId="77777777" w:rsidR="003A2F90" w:rsidRPr="00196BCA" w:rsidRDefault="003A2F90" w:rsidP="00AB7AF6">
            <w:pPr>
              <w:pStyle w:val="TAH"/>
            </w:pPr>
            <w:r w:rsidRPr="00196BCA">
              <w:t>Information Element</w:t>
            </w:r>
          </w:p>
        </w:tc>
        <w:tc>
          <w:tcPr>
            <w:tcW w:w="2267" w:type="dxa"/>
          </w:tcPr>
          <w:p w14:paraId="4D344852" w14:textId="77777777" w:rsidR="003A2F90" w:rsidRPr="00196BCA" w:rsidRDefault="003A2F90" w:rsidP="00AB7AF6">
            <w:pPr>
              <w:pStyle w:val="TAH"/>
            </w:pPr>
            <w:r w:rsidRPr="00196BCA">
              <w:t>Value/remark</w:t>
            </w:r>
          </w:p>
        </w:tc>
        <w:tc>
          <w:tcPr>
            <w:tcW w:w="1700" w:type="dxa"/>
          </w:tcPr>
          <w:p w14:paraId="69C757C4" w14:textId="77777777" w:rsidR="003A2F90" w:rsidRPr="00196BCA" w:rsidRDefault="003A2F90" w:rsidP="00AB7AF6">
            <w:pPr>
              <w:pStyle w:val="TAH"/>
            </w:pPr>
            <w:r w:rsidRPr="00196BCA">
              <w:t>Comment</w:t>
            </w:r>
          </w:p>
        </w:tc>
        <w:tc>
          <w:tcPr>
            <w:tcW w:w="1245" w:type="dxa"/>
          </w:tcPr>
          <w:p w14:paraId="1F7EDC36" w14:textId="77777777" w:rsidR="003A2F90" w:rsidRPr="00196BCA" w:rsidRDefault="003A2F90" w:rsidP="00AB7AF6">
            <w:pPr>
              <w:pStyle w:val="TAH"/>
            </w:pPr>
            <w:r w:rsidRPr="00196BCA">
              <w:t>Condition</w:t>
            </w:r>
          </w:p>
        </w:tc>
      </w:tr>
      <w:tr w:rsidR="003A2F90" w:rsidRPr="00196BCA" w14:paraId="210B7E28" w14:textId="77777777" w:rsidTr="00AB7AF6">
        <w:tc>
          <w:tcPr>
            <w:tcW w:w="4535" w:type="dxa"/>
          </w:tcPr>
          <w:p w14:paraId="12253E99" w14:textId="77777777" w:rsidR="003A2F90" w:rsidRPr="00196BCA" w:rsidRDefault="003A2F90" w:rsidP="00AB7AF6">
            <w:pPr>
              <w:pStyle w:val="TAL"/>
            </w:pPr>
            <w:r w:rsidRPr="00196BCA">
              <w:t xml:space="preserve">RACH-ConfigGeneric ::= </w:t>
            </w:r>
            <w:r w:rsidRPr="00196BCA">
              <w:rPr>
                <w:snapToGrid w:val="0"/>
              </w:rPr>
              <w:t xml:space="preserve">SEQUENCE </w:t>
            </w:r>
            <w:r w:rsidRPr="00196BCA">
              <w:t>{</w:t>
            </w:r>
          </w:p>
        </w:tc>
        <w:tc>
          <w:tcPr>
            <w:tcW w:w="2267" w:type="dxa"/>
          </w:tcPr>
          <w:p w14:paraId="39DF1DEB" w14:textId="77777777" w:rsidR="003A2F90" w:rsidRPr="00196BCA" w:rsidRDefault="003A2F90" w:rsidP="00AB7AF6">
            <w:pPr>
              <w:pStyle w:val="TAL"/>
            </w:pPr>
          </w:p>
        </w:tc>
        <w:tc>
          <w:tcPr>
            <w:tcW w:w="1700" w:type="dxa"/>
          </w:tcPr>
          <w:p w14:paraId="3F8B8BE6" w14:textId="77777777" w:rsidR="003A2F90" w:rsidRPr="00196BCA" w:rsidRDefault="003A2F90" w:rsidP="00AB7AF6">
            <w:pPr>
              <w:pStyle w:val="TAL"/>
            </w:pPr>
          </w:p>
        </w:tc>
        <w:tc>
          <w:tcPr>
            <w:tcW w:w="1245" w:type="dxa"/>
          </w:tcPr>
          <w:p w14:paraId="6782D3FD" w14:textId="77777777" w:rsidR="003A2F90" w:rsidRPr="00196BCA" w:rsidRDefault="003A2F90" w:rsidP="00AB7AF6">
            <w:pPr>
              <w:pStyle w:val="TAL"/>
            </w:pPr>
          </w:p>
        </w:tc>
      </w:tr>
      <w:tr w:rsidR="003A2F90" w:rsidRPr="00196BCA" w14:paraId="65487985" w14:textId="77777777" w:rsidTr="00AB7AF6">
        <w:tc>
          <w:tcPr>
            <w:tcW w:w="4535" w:type="dxa"/>
          </w:tcPr>
          <w:p w14:paraId="50F397ED" w14:textId="77777777" w:rsidR="003A2F90" w:rsidRPr="00196BCA" w:rsidRDefault="003A2F90" w:rsidP="00AB7AF6">
            <w:pPr>
              <w:pStyle w:val="TAL"/>
            </w:pPr>
            <w:r w:rsidRPr="00196BCA">
              <w:t xml:space="preserve">   preambleTransMax</w:t>
            </w:r>
          </w:p>
        </w:tc>
        <w:tc>
          <w:tcPr>
            <w:tcW w:w="2267" w:type="dxa"/>
          </w:tcPr>
          <w:p w14:paraId="2C183F4F" w14:textId="77777777" w:rsidR="003A2F90" w:rsidRPr="00196BCA" w:rsidRDefault="003A2F90" w:rsidP="00AB7AF6">
            <w:pPr>
              <w:pStyle w:val="TAL"/>
              <w:rPr>
                <w:lang w:eastAsia="zh-CN"/>
              </w:rPr>
            </w:pPr>
            <w:r w:rsidRPr="00196BCA">
              <w:rPr>
                <w:lang w:eastAsia="zh-CN"/>
              </w:rPr>
              <w:t>200</w:t>
            </w:r>
          </w:p>
        </w:tc>
        <w:tc>
          <w:tcPr>
            <w:tcW w:w="1700" w:type="dxa"/>
          </w:tcPr>
          <w:p w14:paraId="394175DE" w14:textId="77777777" w:rsidR="003A2F90" w:rsidRPr="00196BCA" w:rsidRDefault="003A2F90" w:rsidP="00AB7AF6">
            <w:pPr>
              <w:pStyle w:val="TAL"/>
            </w:pPr>
          </w:p>
        </w:tc>
        <w:tc>
          <w:tcPr>
            <w:tcW w:w="1245" w:type="dxa"/>
          </w:tcPr>
          <w:p w14:paraId="1F539A05" w14:textId="77777777" w:rsidR="003A2F90" w:rsidRPr="00196BCA" w:rsidRDefault="003A2F90" w:rsidP="00AB7AF6">
            <w:pPr>
              <w:pStyle w:val="TAL"/>
            </w:pPr>
          </w:p>
        </w:tc>
      </w:tr>
      <w:tr w:rsidR="003A2F90" w:rsidRPr="00196BCA" w14:paraId="0B99602E" w14:textId="77777777" w:rsidTr="00AB7AF6">
        <w:tc>
          <w:tcPr>
            <w:tcW w:w="4535" w:type="dxa"/>
          </w:tcPr>
          <w:p w14:paraId="286ADD00" w14:textId="77777777" w:rsidR="003A2F90" w:rsidRPr="00196BCA" w:rsidRDefault="003A2F90" w:rsidP="00AB7AF6">
            <w:pPr>
              <w:pStyle w:val="TAL"/>
            </w:pPr>
            <w:r w:rsidRPr="00196BCA">
              <w:t>}</w:t>
            </w:r>
          </w:p>
        </w:tc>
        <w:tc>
          <w:tcPr>
            <w:tcW w:w="2267" w:type="dxa"/>
          </w:tcPr>
          <w:p w14:paraId="26AD223E" w14:textId="77777777" w:rsidR="003A2F90" w:rsidRPr="00196BCA" w:rsidRDefault="003A2F90" w:rsidP="00AB7AF6">
            <w:pPr>
              <w:pStyle w:val="TAL"/>
            </w:pPr>
          </w:p>
        </w:tc>
        <w:tc>
          <w:tcPr>
            <w:tcW w:w="1700" w:type="dxa"/>
          </w:tcPr>
          <w:p w14:paraId="5B0764D0" w14:textId="77777777" w:rsidR="003A2F90" w:rsidRPr="00196BCA" w:rsidRDefault="003A2F90" w:rsidP="00AB7AF6">
            <w:pPr>
              <w:pStyle w:val="TAL"/>
            </w:pPr>
          </w:p>
        </w:tc>
        <w:tc>
          <w:tcPr>
            <w:tcW w:w="1245" w:type="dxa"/>
          </w:tcPr>
          <w:p w14:paraId="45B3538F" w14:textId="77777777" w:rsidR="003A2F90" w:rsidRPr="00196BCA" w:rsidRDefault="003A2F90" w:rsidP="00AB7AF6">
            <w:pPr>
              <w:pStyle w:val="TAL"/>
            </w:pPr>
          </w:p>
        </w:tc>
      </w:tr>
    </w:tbl>
    <w:p w14:paraId="160B8647" w14:textId="77777777" w:rsidR="003A2F90" w:rsidRPr="00196BCA" w:rsidRDefault="003A2F90" w:rsidP="003A2F90"/>
    <w:p w14:paraId="7EB97A1D" w14:textId="4D0CDB3F" w:rsidR="00E139E0" w:rsidRPr="00196BCA" w:rsidRDefault="00E139E0" w:rsidP="00E139E0">
      <w:pPr>
        <w:pStyle w:val="TH"/>
      </w:pPr>
      <w:r w:rsidRPr="00196BCA">
        <w:t>Table 7.1.3.4.3.3.3-</w:t>
      </w:r>
      <w:r w:rsidR="003A2F90" w:rsidRPr="00196BCA">
        <w:t>9</w:t>
      </w:r>
      <w:r w:rsidRPr="00196BCA">
        <w:t xml:space="preserve">: </w:t>
      </w:r>
      <w:r w:rsidRPr="00196BCA">
        <w:rPr>
          <w:i/>
        </w:rPr>
        <w:t xml:space="preserve">RRCReconfiguration </w:t>
      </w:r>
      <w:r w:rsidRPr="00196BCA">
        <w:t>(step 8, Table 7.1.3.4.3.3.2-1)</w:t>
      </w:r>
    </w:p>
    <w:tbl>
      <w:tblPr>
        <w:tblW w:w="9645" w:type="dxa"/>
        <w:tblInd w:w="-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9645"/>
      </w:tblGrid>
      <w:tr w:rsidR="00E139E0" w:rsidRPr="00196BCA" w14:paraId="79AE9597" w14:textId="77777777" w:rsidTr="00E03596">
        <w:tc>
          <w:tcPr>
            <w:tcW w:w="9645" w:type="dxa"/>
            <w:tcBorders>
              <w:top w:val="single" w:sz="4" w:space="0" w:color="auto"/>
              <w:left w:val="single" w:sz="4" w:space="0" w:color="auto"/>
              <w:bottom w:val="single" w:sz="4" w:space="0" w:color="auto"/>
              <w:right w:val="single" w:sz="4" w:space="0" w:color="auto"/>
            </w:tcBorders>
            <w:hideMark/>
          </w:tcPr>
          <w:p w14:paraId="2C8EB47B" w14:textId="77777777" w:rsidR="00E139E0" w:rsidRPr="00196BCA" w:rsidRDefault="00E139E0" w:rsidP="00E03596">
            <w:pPr>
              <w:pStyle w:val="TAL"/>
              <w:snapToGrid w:val="0"/>
            </w:pPr>
            <w:r w:rsidRPr="00196BCA">
              <w:t>Derivation Path: TS 38.508-1 [4], Table 4.8.1-1A with Condition DAPS_HO_ReleaseSource</w:t>
            </w:r>
          </w:p>
        </w:tc>
      </w:tr>
    </w:tbl>
    <w:p w14:paraId="39ADC9ED" w14:textId="77777777" w:rsidR="00E139E0" w:rsidRPr="00196BCA" w:rsidRDefault="00E139E0" w:rsidP="00BE08D9"/>
    <w:p w14:paraId="2E2C394B" w14:textId="77777777" w:rsidR="00500071" w:rsidRPr="00196BCA" w:rsidRDefault="00500071" w:rsidP="00500071">
      <w:pPr>
        <w:pStyle w:val="Heading5"/>
      </w:pPr>
      <w:bookmarkStart w:id="383" w:name="_Hlk85816719"/>
      <w:r w:rsidRPr="00196BCA">
        <w:t>7.1.3.4.4</w:t>
      </w:r>
      <w:bookmarkEnd w:id="383"/>
      <w:r w:rsidRPr="00196BCA">
        <w:tab/>
        <w:t>PDCP handover / DAPS handover / Status reporting / Int</w:t>
      </w:r>
      <w:r w:rsidRPr="00196BCA">
        <w:rPr>
          <w:lang w:eastAsia="zh-CN"/>
        </w:rPr>
        <w:t>e</w:t>
      </w:r>
      <w:r w:rsidRPr="00196BCA">
        <w:t>r-frequency</w:t>
      </w:r>
    </w:p>
    <w:p w14:paraId="719EB455" w14:textId="77777777" w:rsidR="00500071" w:rsidRPr="00196BCA" w:rsidRDefault="00500071" w:rsidP="00500071">
      <w:pPr>
        <w:pStyle w:val="H6"/>
      </w:pPr>
      <w:r w:rsidRPr="00196BCA">
        <w:t>7.1.3.4.4.1</w:t>
      </w:r>
      <w:r w:rsidRPr="00196BCA">
        <w:tab/>
        <w:t>Test Purpose (TP)</w:t>
      </w:r>
    </w:p>
    <w:p w14:paraId="707902A8" w14:textId="77777777" w:rsidR="00500071" w:rsidRPr="00196BCA" w:rsidRDefault="00500071" w:rsidP="00500071">
      <w:pPr>
        <w:pStyle w:val="H6"/>
      </w:pPr>
      <w:r w:rsidRPr="00196BCA">
        <w:t>(1)</w:t>
      </w:r>
    </w:p>
    <w:p w14:paraId="6D67E8E1" w14:textId="77777777" w:rsidR="00500071" w:rsidRPr="00196BCA" w:rsidRDefault="00500071" w:rsidP="00500071">
      <w:pPr>
        <w:pStyle w:val="PL"/>
        <w:rPr>
          <w:noProof w:val="0"/>
        </w:rPr>
      </w:pPr>
      <w:r w:rsidRPr="00196BCA">
        <w:rPr>
          <w:b/>
          <w:noProof w:val="0"/>
        </w:rPr>
        <w:t>with</w:t>
      </w:r>
      <w:r w:rsidRPr="00196BCA">
        <w:rPr>
          <w:noProof w:val="0"/>
        </w:rPr>
        <w:t xml:space="preserve"> { UE in NR RRC_CONNECTED state and supporting Inter-frequency DAPS handover }</w:t>
      </w:r>
    </w:p>
    <w:p w14:paraId="465DF7B3" w14:textId="77777777" w:rsidR="00500071" w:rsidRPr="00196BCA" w:rsidRDefault="00500071" w:rsidP="00500071">
      <w:pPr>
        <w:pStyle w:val="PL"/>
        <w:rPr>
          <w:noProof w:val="0"/>
        </w:rPr>
      </w:pPr>
      <w:r w:rsidRPr="00196BCA">
        <w:rPr>
          <w:b/>
          <w:noProof w:val="0"/>
        </w:rPr>
        <w:t>ensure that</w:t>
      </w:r>
      <w:r w:rsidRPr="00196BCA">
        <w:rPr>
          <w:noProof w:val="0"/>
        </w:rPr>
        <w:t xml:space="preserve"> {</w:t>
      </w:r>
    </w:p>
    <w:p w14:paraId="1DF46087" w14:textId="77777777" w:rsidR="00500071" w:rsidRPr="00196BCA" w:rsidRDefault="00500071" w:rsidP="00500071">
      <w:pPr>
        <w:pStyle w:val="PL"/>
        <w:rPr>
          <w:noProof w:val="0"/>
        </w:rPr>
      </w:pPr>
      <w:r w:rsidRPr="00196BCA">
        <w:rPr>
          <w:noProof w:val="0"/>
        </w:rPr>
        <w:t xml:space="preserve">  </w:t>
      </w:r>
      <w:r w:rsidRPr="00196BCA">
        <w:rPr>
          <w:b/>
          <w:noProof w:val="0"/>
        </w:rPr>
        <w:t>when</w:t>
      </w:r>
      <w:r w:rsidRPr="00196BCA">
        <w:rPr>
          <w:noProof w:val="0"/>
        </w:rPr>
        <w:t xml:space="preserve"> { UE receives an RRCReconfiguration message including a reconfigurationWithSync for Inter-frequency DAPS handover }</w:t>
      </w:r>
    </w:p>
    <w:p w14:paraId="4327CDFF" w14:textId="77777777" w:rsidR="00500071" w:rsidRPr="00196BCA" w:rsidRDefault="00500071" w:rsidP="00500071">
      <w:pPr>
        <w:pStyle w:val="PL"/>
        <w:rPr>
          <w:noProof w:val="0"/>
        </w:rPr>
      </w:pPr>
      <w:r w:rsidRPr="00196BCA">
        <w:rPr>
          <w:noProof w:val="0"/>
        </w:rPr>
        <w:t xml:space="preserve">    </w:t>
      </w:r>
      <w:r w:rsidRPr="00196BCA">
        <w:rPr>
          <w:b/>
          <w:noProof w:val="0"/>
        </w:rPr>
        <w:t>then</w:t>
      </w:r>
      <w:r w:rsidRPr="00196BCA">
        <w:rPr>
          <w:noProof w:val="0"/>
        </w:rPr>
        <w:t xml:space="preserve"> { PDCP entity associated with a DAPS bearer shall keep DL/UL reception/transmission with the source gNB }</w:t>
      </w:r>
    </w:p>
    <w:p w14:paraId="691676E4" w14:textId="77777777" w:rsidR="00500071" w:rsidRPr="00196BCA" w:rsidRDefault="00500071" w:rsidP="00500071">
      <w:pPr>
        <w:pStyle w:val="PL"/>
        <w:rPr>
          <w:noProof w:val="0"/>
        </w:rPr>
      </w:pPr>
      <w:r w:rsidRPr="00196BCA">
        <w:rPr>
          <w:noProof w:val="0"/>
        </w:rPr>
        <w:t xml:space="preserve">            }</w:t>
      </w:r>
    </w:p>
    <w:p w14:paraId="1DDBFF11" w14:textId="77777777" w:rsidR="00500071" w:rsidRPr="00196BCA" w:rsidRDefault="00500071" w:rsidP="00500071">
      <w:pPr>
        <w:pStyle w:val="PL"/>
        <w:rPr>
          <w:noProof w:val="0"/>
        </w:rPr>
      </w:pPr>
    </w:p>
    <w:p w14:paraId="1BD4FAC8" w14:textId="77777777" w:rsidR="00500071" w:rsidRPr="00196BCA" w:rsidRDefault="00500071" w:rsidP="00500071">
      <w:pPr>
        <w:pStyle w:val="H6"/>
      </w:pPr>
      <w:r w:rsidRPr="00196BCA">
        <w:t>(2)</w:t>
      </w:r>
    </w:p>
    <w:p w14:paraId="54A588B2" w14:textId="0E0A8FA9" w:rsidR="00500071" w:rsidRPr="00196BCA" w:rsidRDefault="00500071" w:rsidP="00500071">
      <w:pPr>
        <w:pStyle w:val="PL"/>
        <w:rPr>
          <w:noProof w:val="0"/>
        </w:rPr>
      </w:pPr>
      <w:r w:rsidRPr="00196BCA">
        <w:rPr>
          <w:b/>
          <w:noProof w:val="0"/>
        </w:rPr>
        <w:t>with</w:t>
      </w:r>
      <w:r w:rsidRPr="00196BCA">
        <w:rPr>
          <w:noProof w:val="0"/>
        </w:rPr>
        <w:t xml:space="preserve"> { UE in NR RRC_CONNECTED state and supporting Inter-frequency DAPS handover and receiving an RRCReconfiguration message including a reconfigurationWithSync for Inter-frequency DAPS handover }</w:t>
      </w:r>
    </w:p>
    <w:p w14:paraId="6D79FDC9" w14:textId="77777777" w:rsidR="00500071" w:rsidRPr="00196BCA" w:rsidRDefault="00500071" w:rsidP="00500071">
      <w:pPr>
        <w:pStyle w:val="PL"/>
        <w:rPr>
          <w:noProof w:val="0"/>
        </w:rPr>
      </w:pPr>
      <w:r w:rsidRPr="00196BCA">
        <w:rPr>
          <w:b/>
          <w:noProof w:val="0"/>
        </w:rPr>
        <w:t>ensure that</w:t>
      </w:r>
      <w:r w:rsidRPr="00196BCA">
        <w:rPr>
          <w:noProof w:val="0"/>
        </w:rPr>
        <w:t xml:space="preserve"> {</w:t>
      </w:r>
    </w:p>
    <w:p w14:paraId="7C0A0226" w14:textId="77777777" w:rsidR="00500071" w:rsidRPr="00196BCA" w:rsidRDefault="00500071" w:rsidP="00500071">
      <w:pPr>
        <w:pStyle w:val="PL"/>
        <w:rPr>
          <w:noProof w:val="0"/>
        </w:rPr>
      </w:pPr>
      <w:r w:rsidRPr="00196BCA">
        <w:rPr>
          <w:noProof w:val="0"/>
        </w:rPr>
        <w:t xml:space="preserve">  </w:t>
      </w:r>
      <w:r w:rsidRPr="00196BCA">
        <w:rPr>
          <w:b/>
          <w:noProof w:val="0"/>
        </w:rPr>
        <w:t>when</w:t>
      </w:r>
      <w:r w:rsidRPr="00196BCA">
        <w:rPr>
          <w:noProof w:val="0"/>
        </w:rPr>
        <w:t xml:space="preserve"> { UE has performed random access procedure to the target cell successfully }</w:t>
      </w:r>
    </w:p>
    <w:p w14:paraId="27016F02" w14:textId="77777777" w:rsidR="00500071" w:rsidRPr="00196BCA" w:rsidRDefault="00500071" w:rsidP="00500071">
      <w:pPr>
        <w:pStyle w:val="PL"/>
        <w:rPr>
          <w:noProof w:val="0"/>
        </w:rPr>
      </w:pPr>
      <w:r w:rsidRPr="00196BCA">
        <w:rPr>
          <w:noProof w:val="0"/>
        </w:rPr>
        <w:t xml:space="preserve">    </w:t>
      </w:r>
      <w:r w:rsidRPr="00196BCA">
        <w:rPr>
          <w:b/>
          <w:noProof w:val="0"/>
        </w:rPr>
        <w:t>then</w:t>
      </w:r>
      <w:r w:rsidRPr="00196BCA">
        <w:rPr>
          <w:noProof w:val="0"/>
        </w:rPr>
        <w:t xml:space="preserve"> { UE shall perform uplink data switching }</w:t>
      </w:r>
    </w:p>
    <w:p w14:paraId="7D0C554C" w14:textId="77777777" w:rsidR="00500071" w:rsidRPr="00196BCA" w:rsidRDefault="00500071" w:rsidP="00500071">
      <w:pPr>
        <w:pStyle w:val="PL"/>
        <w:rPr>
          <w:noProof w:val="0"/>
        </w:rPr>
      </w:pPr>
      <w:r w:rsidRPr="00196BCA">
        <w:rPr>
          <w:noProof w:val="0"/>
        </w:rPr>
        <w:t xml:space="preserve">            }</w:t>
      </w:r>
    </w:p>
    <w:p w14:paraId="5D313FF1" w14:textId="77777777" w:rsidR="00500071" w:rsidRPr="00196BCA" w:rsidRDefault="00500071" w:rsidP="00500071">
      <w:pPr>
        <w:pStyle w:val="PL"/>
        <w:rPr>
          <w:noProof w:val="0"/>
        </w:rPr>
      </w:pPr>
    </w:p>
    <w:p w14:paraId="456ED9CA" w14:textId="77777777" w:rsidR="00500071" w:rsidRPr="00196BCA" w:rsidRDefault="00500071" w:rsidP="00500071">
      <w:pPr>
        <w:pStyle w:val="H6"/>
      </w:pPr>
      <w:r w:rsidRPr="00196BCA">
        <w:t>(3)</w:t>
      </w:r>
    </w:p>
    <w:p w14:paraId="48A60109" w14:textId="4635F899" w:rsidR="00500071" w:rsidRPr="00196BCA" w:rsidRDefault="00500071" w:rsidP="00500071">
      <w:pPr>
        <w:pStyle w:val="PL"/>
        <w:rPr>
          <w:noProof w:val="0"/>
        </w:rPr>
      </w:pPr>
      <w:r w:rsidRPr="00196BCA">
        <w:rPr>
          <w:b/>
          <w:noProof w:val="0"/>
        </w:rPr>
        <w:t>with</w:t>
      </w:r>
      <w:r w:rsidRPr="00196BCA">
        <w:rPr>
          <w:noProof w:val="0"/>
        </w:rPr>
        <w:t xml:space="preserve"> { UE in NR RRC_CONNECTED state and supporting Inter-frequency DAPS handover and receiving an RRCReconfiguration message including a reconfigurationWithSync for Inter-frequency DAPS handover }</w:t>
      </w:r>
    </w:p>
    <w:p w14:paraId="23828A44" w14:textId="77777777" w:rsidR="00500071" w:rsidRPr="00196BCA" w:rsidRDefault="00500071" w:rsidP="00500071">
      <w:pPr>
        <w:pStyle w:val="PL"/>
        <w:rPr>
          <w:noProof w:val="0"/>
        </w:rPr>
      </w:pPr>
      <w:r w:rsidRPr="00196BCA">
        <w:rPr>
          <w:b/>
          <w:noProof w:val="0"/>
        </w:rPr>
        <w:t>ensure that</w:t>
      </w:r>
      <w:r w:rsidRPr="00196BCA">
        <w:rPr>
          <w:noProof w:val="0"/>
        </w:rPr>
        <w:t xml:space="preserve"> {</w:t>
      </w:r>
    </w:p>
    <w:p w14:paraId="61FF1DEE" w14:textId="77777777" w:rsidR="00500071" w:rsidRPr="00196BCA" w:rsidRDefault="00500071" w:rsidP="00500071">
      <w:pPr>
        <w:pStyle w:val="PL"/>
        <w:rPr>
          <w:noProof w:val="0"/>
        </w:rPr>
      </w:pPr>
      <w:r w:rsidRPr="00196BCA">
        <w:rPr>
          <w:noProof w:val="0"/>
        </w:rPr>
        <w:t xml:space="preserve">  </w:t>
      </w:r>
      <w:r w:rsidRPr="00196BCA">
        <w:rPr>
          <w:b/>
          <w:noProof w:val="0"/>
        </w:rPr>
        <w:t>when</w:t>
      </w:r>
      <w:r w:rsidRPr="00196BCA">
        <w:rPr>
          <w:noProof w:val="0"/>
        </w:rPr>
        <w:t xml:space="preserve"> { upper layer requests a uplink data switching }</w:t>
      </w:r>
    </w:p>
    <w:p w14:paraId="132C1B64" w14:textId="77777777" w:rsidR="00500071" w:rsidRPr="00196BCA" w:rsidRDefault="00500071" w:rsidP="00500071">
      <w:pPr>
        <w:pStyle w:val="PL"/>
        <w:rPr>
          <w:noProof w:val="0"/>
        </w:rPr>
      </w:pPr>
      <w:r w:rsidRPr="00196BCA">
        <w:rPr>
          <w:noProof w:val="0"/>
        </w:rPr>
        <w:t xml:space="preserve">    </w:t>
      </w:r>
      <w:r w:rsidRPr="00196BCA">
        <w:rPr>
          <w:b/>
          <w:noProof w:val="0"/>
        </w:rPr>
        <w:t>then</w:t>
      </w:r>
      <w:r w:rsidRPr="00196BCA">
        <w:rPr>
          <w:noProof w:val="0"/>
        </w:rPr>
        <w:t xml:space="preserve"> { UE shall send a PDCP status report for the DAPS bearer }</w:t>
      </w:r>
    </w:p>
    <w:p w14:paraId="1E237C55" w14:textId="77777777" w:rsidR="00500071" w:rsidRPr="00196BCA" w:rsidRDefault="00500071" w:rsidP="00500071">
      <w:pPr>
        <w:pStyle w:val="PL"/>
        <w:rPr>
          <w:noProof w:val="0"/>
        </w:rPr>
      </w:pPr>
      <w:r w:rsidRPr="00196BCA">
        <w:rPr>
          <w:noProof w:val="0"/>
        </w:rPr>
        <w:t xml:space="preserve">            }</w:t>
      </w:r>
    </w:p>
    <w:p w14:paraId="52659AC6" w14:textId="77777777" w:rsidR="00500071" w:rsidRPr="00196BCA" w:rsidRDefault="00500071" w:rsidP="00500071">
      <w:pPr>
        <w:pStyle w:val="PL"/>
        <w:rPr>
          <w:noProof w:val="0"/>
        </w:rPr>
      </w:pPr>
    </w:p>
    <w:p w14:paraId="1EEF8C3A" w14:textId="77777777" w:rsidR="00500071" w:rsidRPr="00196BCA" w:rsidRDefault="00500071" w:rsidP="00500071">
      <w:pPr>
        <w:pStyle w:val="H6"/>
      </w:pPr>
      <w:r w:rsidRPr="00196BCA">
        <w:t>(4)</w:t>
      </w:r>
    </w:p>
    <w:p w14:paraId="66E34EEE" w14:textId="1F8ED3E2" w:rsidR="00500071" w:rsidRPr="00196BCA" w:rsidRDefault="00500071" w:rsidP="00500071">
      <w:pPr>
        <w:pStyle w:val="PL"/>
        <w:rPr>
          <w:noProof w:val="0"/>
        </w:rPr>
      </w:pPr>
      <w:r w:rsidRPr="00196BCA">
        <w:rPr>
          <w:b/>
          <w:noProof w:val="0"/>
        </w:rPr>
        <w:t>with</w:t>
      </w:r>
      <w:r w:rsidRPr="00196BCA">
        <w:rPr>
          <w:noProof w:val="0"/>
        </w:rPr>
        <w:t xml:space="preserve"> { UE in NR RRC_CONNECTED state and supporting Inter-frequency DAPS handover and receiving an RRCReconfiguration message including a reconfigurationWithSync for Inter-frequency DAPS handover }</w:t>
      </w:r>
    </w:p>
    <w:p w14:paraId="3957F3B4" w14:textId="77777777" w:rsidR="00500071" w:rsidRPr="00196BCA" w:rsidRDefault="00500071" w:rsidP="00500071">
      <w:pPr>
        <w:pStyle w:val="PL"/>
        <w:rPr>
          <w:noProof w:val="0"/>
        </w:rPr>
      </w:pPr>
      <w:r w:rsidRPr="00196BCA">
        <w:rPr>
          <w:b/>
          <w:noProof w:val="0"/>
        </w:rPr>
        <w:t>ensure that</w:t>
      </w:r>
      <w:r w:rsidRPr="00196BCA">
        <w:rPr>
          <w:noProof w:val="0"/>
        </w:rPr>
        <w:t xml:space="preserve"> {</w:t>
      </w:r>
    </w:p>
    <w:p w14:paraId="7E2D01CD" w14:textId="77777777" w:rsidR="00500071" w:rsidRPr="00196BCA" w:rsidRDefault="00500071" w:rsidP="00500071">
      <w:pPr>
        <w:pStyle w:val="PL"/>
        <w:rPr>
          <w:noProof w:val="0"/>
        </w:rPr>
      </w:pPr>
      <w:r w:rsidRPr="00196BCA">
        <w:rPr>
          <w:noProof w:val="0"/>
        </w:rPr>
        <w:t xml:space="preserve">  </w:t>
      </w:r>
      <w:r w:rsidRPr="00196BCA">
        <w:rPr>
          <w:b/>
          <w:noProof w:val="0"/>
        </w:rPr>
        <w:t>when</w:t>
      </w:r>
      <w:r w:rsidRPr="00196BCA">
        <w:rPr>
          <w:noProof w:val="0"/>
        </w:rPr>
        <w:t xml:space="preserve"> { upper layer requests a PDCP entity reconfiguration and the associated RLC entity is released for a radio bearer }</w:t>
      </w:r>
    </w:p>
    <w:p w14:paraId="1FAB0545" w14:textId="77777777" w:rsidR="00500071" w:rsidRPr="00196BCA" w:rsidRDefault="00500071" w:rsidP="00500071">
      <w:pPr>
        <w:pStyle w:val="PL"/>
        <w:rPr>
          <w:noProof w:val="0"/>
        </w:rPr>
      </w:pPr>
      <w:r w:rsidRPr="00196BCA">
        <w:rPr>
          <w:noProof w:val="0"/>
        </w:rPr>
        <w:t xml:space="preserve">    </w:t>
      </w:r>
      <w:r w:rsidRPr="00196BCA">
        <w:rPr>
          <w:b/>
          <w:noProof w:val="0"/>
        </w:rPr>
        <w:t>then</w:t>
      </w:r>
      <w:r w:rsidRPr="00196BCA">
        <w:rPr>
          <w:noProof w:val="0"/>
        </w:rPr>
        <w:t xml:space="preserve"> { UE shall send a PDCP status report for the DAPS bearer }</w:t>
      </w:r>
    </w:p>
    <w:p w14:paraId="7EF5DBD7" w14:textId="4F9E7627" w:rsidR="00500071" w:rsidRPr="00196BCA" w:rsidRDefault="00500071" w:rsidP="00500071">
      <w:pPr>
        <w:pStyle w:val="PL"/>
        <w:rPr>
          <w:noProof w:val="0"/>
        </w:rPr>
      </w:pPr>
      <w:r w:rsidRPr="00196BCA">
        <w:rPr>
          <w:noProof w:val="0"/>
        </w:rPr>
        <w:t xml:space="preserve">            }</w:t>
      </w:r>
    </w:p>
    <w:p w14:paraId="0D279C26" w14:textId="77777777" w:rsidR="00500071" w:rsidRPr="00196BCA" w:rsidRDefault="00500071" w:rsidP="00500071">
      <w:pPr>
        <w:pStyle w:val="PL"/>
        <w:rPr>
          <w:noProof w:val="0"/>
        </w:rPr>
      </w:pPr>
    </w:p>
    <w:p w14:paraId="38FFB4A7" w14:textId="77777777" w:rsidR="00500071" w:rsidRPr="00196BCA" w:rsidRDefault="00500071" w:rsidP="00500071">
      <w:pPr>
        <w:pStyle w:val="H6"/>
      </w:pPr>
      <w:r w:rsidRPr="00196BCA">
        <w:t>7.1.3.4.4.2</w:t>
      </w:r>
      <w:r w:rsidRPr="00196BCA">
        <w:tab/>
        <w:t>Conformance requirements</w:t>
      </w:r>
    </w:p>
    <w:p w14:paraId="44C233B9" w14:textId="103F17BF" w:rsidR="00500071" w:rsidRPr="00196BCA" w:rsidRDefault="00500071" w:rsidP="00807C3E">
      <w:r w:rsidRPr="00196BCA">
        <w:t>Same as test case 7.1.3.4.3.</w:t>
      </w:r>
      <w:r w:rsidR="00646789" w:rsidRPr="00196BCA">
        <w:t>2.</w:t>
      </w:r>
    </w:p>
    <w:p w14:paraId="69471DDD" w14:textId="77777777" w:rsidR="00500071" w:rsidRPr="00196BCA" w:rsidRDefault="00500071" w:rsidP="00500071">
      <w:pPr>
        <w:pStyle w:val="H6"/>
      </w:pPr>
      <w:r w:rsidRPr="00196BCA">
        <w:t>7.1.3.4.4.3</w:t>
      </w:r>
      <w:r w:rsidRPr="00196BCA">
        <w:tab/>
        <w:t>Test description</w:t>
      </w:r>
    </w:p>
    <w:p w14:paraId="6851A96F" w14:textId="77777777" w:rsidR="00500071" w:rsidRPr="00196BCA" w:rsidRDefault="00500071" w:rsidP="00500071">
      <w:pPr>
        <w:pStyle w:val="H6"/>
      </w:pPr>
      <w:r w:rsidRPr="00196BCA">
        <w:t>7.1.3.4.4.3.1</w:t>
      </w:r>
      <w:r w:rsidRPr="00196BCA">
        <w:tab/>
        <w:t>Pre-test conditions</w:t>
      </w:r>
    </w:p>
    <w:p w14:paraId="1FDDF4B9" w14:textId="77777777" w:rsidR="00500071" w:rsidRPr="00196BCA" w:rsidRDefault="00500071" w:rsidP="00500071">
      <w:r w:rsidRPr="00196BCA">
        <w:t>Same as test case 7.1.3.4.3 with the following differences:</w:t>
      </w:r>
    </w:p>
    <w:p w14:paraId="2102182E" w14:textId="77777777" w:rsidR="00500071" w:rsidRPr="00196BCA" w:rsidRDefault="00500071" w:rsidP="00500071">
      <w:r w:rsidRPr="00196BCA">
        <w:t>-</w:t>
      </w:r>
      <w:r w:rsidRPr="00196BCA">
        <w:tab/>
        <w:t>Cells configuration: NR Cell 3 replaces NR Cell 2.</w:t>
      </w:r>
    </w:p>
    <w:p w14:paraId="68664E50" w14:textId="77777777" w:rsidR="00500071" w:rsidRPr="00196BCA" w:rsidRDefault="00500071" w:rsidP="00807C3E">
      <w:r w:rsidRPr="00196BCA">
        <w:t>-</w:t>
      </w:r>
      <w:r w:rsidRPr="00196BCA">
        <w:tab/>
        <w:t>System information combination: NR-4 replaces NR-2.</w:t>
      </w:r>
    </w:p>
    <w:p w14:paraId="37D73658" w14:textId="77777777" w:rsidR="00500071" w:rsidRPr="00196BCA" w:rsidRDefault="00500071" w:rsidP="00500071">
      <w:pPr>
        <w:pStyle w:val="H6"/>
      </w:pPr>
      <w:r w:rsidRPr="00196BCA">
        <w:t>7.1.3.4.4.3.2</w:t>
      </w:r>
      <w:r w:rsidRPr="00196BCA">
        <w:tab/>
        <w:t>Test procedure sequence</w:t>
      </w:r>
    </w:p>
    <w:p w14:paraId="564C9B4B" w14:textId="77777777" w:rsidR="00500071" w:rsidRPr="00196BCA" w:rsidRDefault="00500071" w:rsidP="00500071">
      <w:pPr>
        <w:rPr>
          <w:lang w:eastAsia="zh-CN"/>
        </w:rPr>
      </w:pPr>
      <w:r w:rsidRPr="00196BCA">
        <w:rPr>
          <w:lang w:eastAsia="zh-CN"/>
        </w:rPr>
        <w:t xml:space="preserve">Same as test case </w:t>
      </w:r>
      <w:r w:rsidRPr="00196BCA">
        <w:t xml:space="preserve">7.1.3.4.3 </w:t>
      </w:r>
      <w:r w:rsidRPr="00196BCA">
        <w:rPr>
          <w:lang w:eastAsia="zh-CN"/>
        </w:rPr>
        <w:t>with the following differences:</w:t>
      </w:r>
    </w:p>
    <w:p w14:paraId="7E6A0DA8" w14:textId="6BD7C49C" w:rsidR="00500071" w:rsidRPr="00196BCA" w:rsidRDefault="00500071" w:rsidP="00807C3E">
      <w:pPr>
        <w:rPr>
          <w:lang w:eastAsia="zh-CN"/>
        </w:rPr>
      </w:pPr>
      <w:r w:rsidRPr="00196BCA">
        <w:rPr>
          <w:lang w:eastAsia="zh-CN"/>
        </w:rPr>
        <w:t>-</w:t>
      </w:r>
      <w:r w:rsidRPr="00196BCA">
        <w:rPr>
          <w:lang w:eastAsia="zh-CN"/>
        </w:rPr>
        <w:tab/>
        <w:t>Cells configuration: NR Cell 3 replaces NR Cell 2.</w:t>
      </w:r>
    </w:p>
    <w:p w14:paraId="459AE8C8" w14:textId="77777777" w:rsidR="00500071" w:rsidRPr="00196BCA" w:rsidRDefault="00500071" w:rsidP="00500071">
      <w:pPr>
        <w:pStyle w:val="H6"/>
      </w:pPr>
      <w:r w:rsidRPr="00196BCA">
        <w:t>7.1.3.4.4.3.3</w:t>
      </w:r>
      <w:r w:rsidRPr="00196BCA">
        <w:tab/>
        <w:t>Specific message contents</w:t>
      </w:r>
    </w:p>
    <w:p w14:paraId="62E11925" w14:textId="77777777" w:rsidR="00500071" w:rsidRPr="00196BCA" w:rsidRDefault="00500071" w:rsidP="00500071">
      <w:pPr>
        <w:rPr>
          <w:lang w:eastAsia="zh-CN"/>
        </w:rPr>
      </w:pPr>
      <w:r w:rsidRPr="00196BCA">
        <w:rPr>
          <w:lang w:eastAsia="zh-CN"/>
        </w:rPr>
        <w:t xml:space="preserve">Same as test case </w:t>
      </w:r>
      <w:r w:rsidRPr="00196BCA">
        <w:t xml:space="preserve">7.1.3.4.3 </w:t>
      </w:r>
      <w:r w:rsidRPr="00196BCA">
        <w:rPr>
          <w:lang w:eastAsia="zh-CN"/>
        </w:rPr>
        <w:t>with the following differences:</w:t>
      </w:r>
    </w:p>
    <w:p w14:paraId="708E8E22" w14:textId="77777777" w:rsidR="00500071" w:rsidRPr="00196BCA" w:rsidRDefault="00500071" w:rsidP="00500071">
      <w:pPr>
        <w:rPr>
          <w:lang w:eastAsia="zh-CN"/>
        </w:rPr>
      </w:pPr>
      <w:r w:rsidRPr="00196BCA">
        <w:rPr>
          <w:lang w:eastAsia="zh-CN"/>
        </w:rPr>
        <w:t>-</w:t>
      </w:r>
      <w:r w:rsidRPr="00196BCA">
        <w:rPr>
          <w:lang w:eastAsia="zh-CN"/>
        </w:rPr>
        <w:tab/>
        <w:t>Cells configuration: NR Cell 3 replaces NR Cell 2.</w:t>
      </w:r>
    </w:p>
    <w:p w14:paraId="2EE8137F" w14:textId="77777777" w:rsidR="00CE6340" w:rsidRPr="00196BCA" w:rsidRDefault="00CE6340" w:rsidP="00E1746F">
      <w:pPr>
        <w:pStyle w:val="Heading4"/>
      </w:pPr>
      <w:r w:rsidRPr="00196BCA">
        <w:t>7.</w:t>
      </w:r>
      <w:r w:rsidR="00994DB2" w:rsidRPr="00196BCA">
        <w:t>1.</w:t>
      </w:r>
      <w:r w:rsidRPr="00196BCA">
        <w:t>3.5</w:t>
      </w:r>
      <w:r w:rsidRPr="00196BCA">
        <w:tab/>
        <w:t>PDCP other</w:t>
      </w:r>
      <w:bookmarkEnd w:id="379"/>
      <w:bookmarkEnd w:id="380"/>
      <w:bookmarkEnd w:id="381"/>
      <w:bookmarkEnd w:id="382"/>
    </w:p>
    <w:p w14:paraId="1840BFEA" w14:textId="77777777" w:rsidR="00CE6340" w:rsidRPr="00196BCA" w:rsidRDefault="00CE6340" w:rsidP="00E1746F">
      <w:pPr>
        <w:pStyle w:val="Heading5"/>
      </w:pPr>
      <w:bookmarkStart w:id="384" w:name="_Toc21103176"/>
      <w:bookmarkStart w:id="385" w:name="_Toc29233516"/>
      <w:bookmarkStart w:id="386" w:name="_Toc29462121"/>
      <w:bookmarkStart w:id="387" w:name="_Toc36158098"/>
      <w:r w:rsidRPr="00196BCA">
        <w:t>7.</w:t>
      </w:r>
      <w:r w:rsidR="00994DB2" w:rsidRPr="00196BCA">
        <w:t>1.</w:t>
      </w:r>
      <w:r w:rsidRPr="00196BCA">
        <w:t>3.5.1</w:t>
      </w:r>
      <w:r w:rsidRPr="00196BCA">
        <w:tab/>
        <w:t>PDCP Discard</w:t>
      </w:r>
      <w:bookmarkEnd w:id="384"/>
      <w:bookmarkEnd w:id="385"/>
      <w:bookmarkEnd w:id="386"/>
      <w:bookmarkEnd w:id="387"/>
    </w:p>
    <w:p w14:paraId="070F2025" w14:textId="77777777" w:rsidR="00CE6340" w:rsidRPr="00196BCA" w:rsidRDefault="00CE6340" w:rsidP="007B79B0">
      <w:pPr>
        <w:pStyle w:val="H6"/>
      </w:pPr>
      <w:r w:rsidRPr="00196BCA">
        <w:t>7.</w:t>
      </w:r>
      <w:r w:rsidR="00994DB2" w:rsidRPr="00196BCA">
        <w:t>1.</w:t>
      </w:r>
      <w:r w:rsidRPr="00196BCA">
        <w:t>3.5.1.1</w:t>
      </w:r>
      <w:r w:rsidR="007E6D65" w:rsidRPr="00196BCA">
        <w:tab/>
      </w:r>
      <w:r w:rsidRPr="00196BCA">
        <w:t>Test Purpose (TP)</w:t>
      </w:r>
    </w:p>
    <w:p w14:paraId="6A50DE64" w14:textId="77777777" w:rsidR="00CE6340" w:rsidRPr="00196BCA" w:rsidRDefault="00CE6340" w:rsidP="003E72C9">
      <w:pPr>
        <w:pStyle w:val="H6"/>
      </w:pPr>
      <w:r w:rsidRPr="00196BCA">
        <w:t>(1)</w:t>
      </w:r>
    </w:p>
    <w:p w14:paraId="3B708FF3" w14:textId="77777777" w:rsidR="00CE6340" w:rsidRPr="00196BCA" w:rsidRDefault="00CE6340" w:rsidP="00131CE5">
      <w:pPr>
        <w:pStyle w:val="PL"/>
        <w:rPr>
          <w:noProof w:val="0"/>
        </w:rPr>
      </w:pPr>
      <w:r w:rsidRPr="00196BCA">
        <w:rPr>
          <w:b/>
          <w:bCs/>
          <w:noProof w:val="0"/>
        </w:rPr>
        <w:t>with</w:t>
      </w:r>
      <w:r w:rsidRPr="00196BCA">
        <w:rPr>
          <w:noProof w:val="0"/>
        </w:rPr>
        <w:t xml:space="preserve"> { UE in RRC_CONNECTED state }</w:t>
      </w:r>
    </w:p>
    <w:p w14:paraId="684F2D26" w14:textId="77777777" w:rsidR="00CE6340" w:rsidRPr="00196BCA" w:rsidRDefault="00CE6340" w:rsidP="00131CE5">
      <w:pPr>
        <w:pStyle w:val="PL"/>
        <w:rPr>
          <w:noProof w:val="0"/>
        </w:rPr>
      </w:pPr>
      <w:r w:rsidRPr="00196BCA">
        <w:rPr>
          <w:b/>
          <w:bCs/>
          <w:noProof w:val="0"/>
        </w:rPr>
        <w:t>ensure that</w:t>
      </w:r>
      <w:r w:rsidRPr="00196BCA">
        <w:rPr>
          <w:noProof w:val="0"/>
        </w:rPr>
        <w:t xml:space="preserve"> {</w:t>
      </w:r>
    </w:p>
    <w:p w14:paraId="4083FCC5" w14:textId="77777777" w:rsidR="00CE6340" w:rsidRPr="00196BCA" w:rsidRDefault="00CE6340" w:rsidP="00131CE5">
      <w:pPr>
        <w:pStyle w:val="PL"/>
        <w:rPr>
          <w:noProof w:val="0"/>
        </w:rPr>
      </w:pPr>
      <w:r w:rsidRPr="00196BCA">
        <w:rPr>
          <w:b/>
          <w:bCs/>
          <w:noProof w:val="0"/>
        </w:rPr>
        <w:t xml:space="preserve">  when </w:t>
      </w:r>
      <w:r w:rsidRPr="00196BCA">
        <w:rPr>
          <w:noProof w:val="0"/>
        </w:rPr>
        <w:t>{ the Discard Timer for a PDCP SDU expires }</w:t>
      </w:r>
    </w:p>
    <w:p w14:paraId="2284F5F9" w14:textId="77777777" w:rsidR="00CE6340" w:rsidRPr="00196BCA" w:rsidRDefault="00CE6340" w:rsidP="00131CE5">
      <w:pPr>
        <w:pStyle w:val="PL"/>
        <w:rPr>
          <w:noProof w:val="0"/>
        </w:rPr>
      </w:pPr>
      <w:r w:rsidRPr="00196BCA">
        <w:rPr>
          <w:b/>
          <w:bCs/>
          <w:noProof w:val="0"/>
        </w:rPr>
        <w:t xml:space="preserve">    then</w:t>
      </w:r>
      <w:r w:rsidRPr="00196BCA">
        <w:rPr>
          <w:noProof w:val="0"/>
        </w:rPr>
        <w:t xml:space="preserve"> { UE discards the corresponding PDCP SDU }</w:t>
      </w:r>
    </w:p>
    <w:p w14:paraId="61DD1437" w14:textId="77777777" w:rsidR="00CE6340" w:rsidRPr="00196BCA" w:rsidRDefault="00506988" w:rsidP="00131CE5">
      <w:pPr>
        <w:pStyle w:val="PL"/>
        <w:rPr>
          <w:noProof w:val="0"/>
        </w:rPr>
      </w:pPr>
      <w:r w:rsidRPr="00196BCA">
        <w:rPr>
          <w:noProof w:val="0"/>
        </w:rPr>
        <w:t xml:space="preserve">            </w:t>
      </w:r>
      <w:r w:rsidR="00CE6340" w:rsidRPr="00196BCA">
        <w:rPr>
          <w:noProof w:val="0"/>
        </w:rPr>
        <w:t>}</w:t>
      </w:r>
    </w:p>
    <w:p w14:paraId="795D7C1C" w14:textId="77777777" w:rsidR="00506988" w:rsidRPr="00196BCA" w:rsidRDefault="00506988" w:rsidP="00131CE5">
      <w:pPr>
        <w:pStyle w:val="PL"/>
        <w:rPr>
          <w:noProof w:val="0"/>
        </w:rPr>
      </w:pPr>
    </w:p>
    <w:p w14:paraId="126F4139" w14:textId="77777777" w:rsidR="00CE6340" w:rsidRPr="00196BCA" w:rsidRDefault="00CE6340" w:rsidP="007B79B0">
      <w:pPr>
        <w:pStyle w:val="H6"/>
        <w:rPr>
          <w:lang w:eastAsia="sv-SE"/>
        </w:rPr>
      </w:pPr>
      <w:r w:rsidRPr="00196BCA">
        <w:rPr>
          <w:lang w:eastAsia="sv-SE"/>
        </w:rPr>
        <w:t>7.</w:t>
      </w:r>
      <w:r w:rsidR="00994DB2" w:rsidRPr="00196BCA">
        <w:rPr>
          <w:lang w:eastAsia="sv-SE"/>
        </w:rPr>
        <w:t>1.</w:t>
      </w:r>
      <w:r w:rsidRPr="00196BCA">
        <w:rPr>
          <w:lang w:eastAsia="sv-SE"/>
        </w:rPr>
        <w:t>3.5.1.2</w:t>
      </w:r>
      <w:r w:rsidRPr="00196BCA">
        <w:rPr>
          <w:lang w:eastAsia="sv-SE"/>
        </w:rPr>
        <w:tab/>
        <w:t>Conformance requirements</w:t>
      </w:r>
    </w:p>
    <w:p w14:paraId="5125F5B5" w14:textId="77777777" w:rsidR="00CE6340" w:rsidRPr="00196BCA" w:rsidRDefault="00CE6340" w:rsidP="00CE6340">
      <w:pPr>
        <w:rPr>
          <w:lang w:eastAsia="sv-SE"/>
        </w:rPr>
      </w:pPr>
      <w:r w:rsidRPr="00196BCA">
        <w:rPr>
          <w:lang w:eastAsia="sv-SE"/>
        </w:rPr>
        <w:t>References: The conformance requirements covered in the present TC are specified in: TS 38.323, clause 5.3.</w:t>
      </w:r>
      <w:r w:rsidRPr="00196BCA">
        <w:rPr>
          <w:color w:val="FF0000"/>
        </w:rPr>
        <w:t xml:space="preserve"> </w:t>
      </w:r>
      <w:r w:rsidRPr="00196BCA">
        <w:t>Unless otherwise stated these are Rel-15 requirements.</w:t>
      </w:r>
    </w:p>
    <w:p w14:paraId="384FFDF7" w14:textId="77777777" w:rsidR="00CE6340" w:rsidRPr="00196BCA" w:rsidRDefault="00CE6340" w:rsidP="00CE6340">
      <w:pPr>
        <w:rPr>
          <w:lang w:eastAsia="sv-SE"/>
        </w:rPr>
      </w:pPr>
      <w:r w:rsidRPr="00196BCA">
        <w:rPr>
          <w:lang w:eastAsia="sv-SE"/>
        </w:rPr>
        <w:t>[TS 38.323, clause 5.3]</w:t>
      </w:r>
    </w:p>
    <w:p w14:paraId="6FCEC511" w14:textId="77777777" w:rsidR="00506988" w:rsidRPr="00196BCA" w:rsidRDefault="00506988" w:rsidP="00506988">
      <w:r w:rsidRPr="00196BCA">
        <w:t xml:space="preserve">When the </w:t>
      </w:r>
      <w:r w:rsidRPr="00196BCA">
        <w:rPr>
          <w:i/>
        </w:rPr>
        <w:t>discardTimer</w:t>
      </w:r>
      <w:r w:rsidRPr="00196BCA">
        <w:t xml:space="preserve"> expires for a PDCP SDU, or the successful delivery of a PDCP SDU is confirmed by PDCP status report, the transmitting PDCP entity shall discard the PDCP SDU along with the corresponding PDCP Data PDU. If the corresponding PDCP Data PDU has already been submitted to lower layers, the discard is indicated to lower layers.</w:t>
      </w:r>
    </w:p>
    <w:p w14:paraId="6A6B234C" w14:textId="77777777" w:rsidR="00506988" w:rsidRPr="00196BCA" w:rsidRDefault="00506988" w:rsidP="00506988">
      <w:r w:rsidRPr="00196BCA">
        <w:t>For SRBs, when upper layers request a PDCP SDU discard, the PDCP entity shall discard all stored PDCP SDUs and PDCP PDUs.</w:t>
      </w:r>
    </w:p>
    <w:p w14:paraId="2B35F9D8" w14:textId="77777777" w:rsidR="00506988" w:rsidRPr="00196BCA" w:rsidRDefault="00506988" w:rsidP="00506988">
      <w:pPr>
        <w:pStyle w:val="NO"/>
      </w:pPr>
      <w:r w:rsidRPr="00196BCA">
        <w:t>NOTE:</w:t>
      </w:r>
      <w:r w:rsidRPr="00196BCA">
        <w:tab/>
        <w:t>Discarding a PDCP SDU already associated with a PDCP SN causes a SN gap in the transmitted PDCP Data PDUs, which increases PDCP reordering delay in the receiving PDCP entity. It is up to UE implementation how to minimize SN gap after SDU discard.</w:t>
      </w:r>
    </w:p>
    <w:p w14:paraId="50BEA823" w14:textId="77777777" w:rsidR="00CE6340" w:rsidRPr="00196BCA" w:rsidRDefault="00CE6340" w:rsidP="00131CE5">
      <w:pPr>
        <w:rPr>
          <w:lang w:eastAsia="sv-SE"/>
        </w:rPr>
      </w:pPr>
      <w:r w:rsidRPr="00196BCA">
        <w:rPr>
          <w:lang w:eastAsia="sv-SE"/>
        </w:rPr>
        <w:t>[TS 38.323, clause 7.1]</w:t>
      </w:r>
    </w:p>
    <w:p w14:paraId="3D452A4C" w14:textId="77777777" w:rsidR="00CE6340" w:rsidRPr="00196BCA" w:rsidRDefault="00CE6340" w:rsidP="00CE6340">
      <w:pPr>
        <w:rPr>
          <w:rFonts w:eastAsia="MS Mincho"/>
        </w:rPr>
      </w:pPr>
      <w:r w:rsidRPr="00196BCA">
        <w:t>This sub</w:t>
      </w:r>
      <w:r w:rsidRPr="00196BCA">
        <w:rPr>
          <w:rFonts w:eastAsia="MS Mincho"/>
        </w:rPr>
        <w:t xml:space="preserve"> </w:t>
      </w:r>
      <w:r w:rsidRPr="00196BCA">
        <w:t xml:space="preserve">clause describes the state variables used in PDCP </w:t>
      </w:r>
      <w:r w:rsidRPr="00196BCA">
        <w:rPr>
          <w:rFonts w:eastAsia="MS Mincho"/>
        </w:rPr>
        <w:t xml:space="preserve">entities </w:t>
      </w:r>
      <w:r w:rsidRPr="00196BCA">
        <w:t xml:space="preserve">in order to specify the </w:t>
      </w:r>
      <w:r w:rsidRPr="00196BCA">
        <w:rPr>
          <w:rFonts w:eastAsia="MS Mincho"/>
        </w:rPr>
        <w:t xml:space="preserve">PDCP </w:t>
      </w:r>
      <w:r w:rsidRPr="00196BCA">
        <w:t>protocol. The state variables defined in this subclause are normative.</w:t>
      </w:r>
    </w:p>
    <w:p w14:paraId="21746873" w14:textId="77777777" w:rsidR="00CE6340" w:rsidRPr="00196BCA" w:rsidRDefault="00CE6340" w:rsidP="00CE6340">
      <w:pPr>
        <w:rPr>
          <w:rFonts w:eastAsia="MS Mincho"/>
        </w:rPr>
      </w:pPr>
      <w:r w:rsidRPr="00196BCA">
        <w:t>All state variables are non-negative integers</w:t>
      </w:r>
      <w:r w:rsidRPr="00196BCA">
        <w:rPr>
          <w:rFonts w:eastAsia="MS Mincho"/>
        </w:rPr>
        <w:t xml:space="preserve">, and </w:t>
      </w:r>
      <w:r w:rsidRPr="00196BCA">
        <w:t>take values from 0 to [2</w:t>
      </w:r>
      <w:r w:rsidRPr="00196BCA">
        <w:rPr>
          <w:rFonts w:eastAsia="MS Mincho"/>
          <w:vertAlign w:val="superscript"/>
        </w:rPr>
        <w:t>32</w:t>
      </w:r>
      <w:r w:rsidRPr="00196BCA">
        <w:t xml:space="preserve"> – 1]. </w:t>
      </w:r>
    </w:p>
    <w:p w14:paraId="09D7B828" w14:textId="77777777" w:rsidR="00CE6340" w:rsidRPr="00196BCA" w:rsidRDefault="00CE6340" w:rsidP="00CE6340">
      <w:pPr>
        <w:rPr>
          <w:rFonts w:eastAsia="MS Mincho"/>
        </w:rPr>
      </w:pPr>
      <w:r w:rsidRPr="00196BCA">
        <w:rPr>
          <w:rFonts w:eastAsia="MS Mincho"/>
        </w:rPr>
        <w:t>PDCP Data PDUs</w:t>
      </w:r>
      <w:r w:rsidRPr="00196BCA">
        <w:t xml:space="preserve"> are numbered integer sequence numbers (SN) cycling through the field: 0 to </w:t>
      </w:r>
      <w:r w:rsidRPr="00196BCA">
        <w:rPr>
          <w:rFonts w:eastAsia="MS Mincho"/>
        </w:rPr>
        <w:t>[</w:t>
      </w:r>
      <w:r w:rsidRPr="00196BCA">
        <w:t>2</w:t>
      </w:r>
      <w:r w:rsidRPr="00196BCA">
        <w:rPr>
          <w:rFonts w:eastAsia="MS Mincho"/>
          <w:vertAlign w:val="superscript"/>
        </w:rPr>
        <w:t>[</w:t>
      </w:r>
      <w:r w:rsidRPr="00196BCA">
        <w:rPr>
          <w:rFonts w:eastAsia="MS Mincho"/>
          <w:i/>
          <w:vertAlign w:val="superscript"/>
        </w:rPr>
        <w:t>pdcp-SN-Size</w:t>
      </w:r>
      <w:r w:rsidRPr="00196BCA">
        <w:rPr>
          <w:rFonts w:eastAsia="MS Mincho"/>
          <w:vertAlign w:val="superscript"/>
        </w:rPr>
        <w:t>]</w:t>
      </w:r>
      <w:r w:rsidRPr="00196BCA">
        <w:t xml:space="preserve"> – 1</w:t>
      </w:r>
      <w:r w:rsidRPr="00196BCA">
        <w:rPr>
          <w:rFonts w:eastAsia="MS Mincho"/>
        </w:rPr>
        <w:t>]</w:t>
      </w:r>
      <w:r w:rsidRPr="00196BCA">
        <w:t>.</w:t>
      </w:r>
    </w:p>
    <w:p w14:paraId="33C088BC" w14:textId="77777777" w:rsidR="00CE6340" w:rsidRPr="00196BCA" w:rsidRDefault="00CE6340" w:rsidP="00CE6340">
      <w:pPr>
        <w:rPr>
          <w:rFonts w:eastAsia="MS Mincho"/>
        </w:rPr>
      </w:pPr>
      <w:r w:rsidRPr="00196BCA">
        <w:rPr>
          <w:rFonts w:eastAsia="MS Mincho"/>
        </w:rPr>
        <w:t>The transmitting PDCP entity shall maintain the following state variables:</w:t>
      </w:r>
    </w:p>
    <w:p w14:paraId="7C4A6298" w14:textId="77777777" w:rsidR="00CE6340" w:rsidRPr="00196BCA" w:rsidRDefault="00CE6340" w:rsidP="008C2CC8">
      <w:r w:rsidRPr="00196BCA">
        <w:t>a)</w:t>
      </w:r>
      <w:r w:rsidRPr="00196BCA">
        <w:tab/>
        <w:t>TX_NEXT</w:t>
      </w:r>
    </w:p>
    <w:p w14:paraId="4CB55A4D" w14:textId="77777777" w:rsidR="00CE6340" w:rsidRPr="00196BCA" w:rsidRDefault="00CE6340" w:rsidP="008C2CC8">
      <w:pPr>
        <w:rPr>
          <w:rFonts w:eastAsia="MS Mincho"/>
        </w:rPr>
      </w:pPr>
      <w:r w:rsidRPr="00196BCA">
        <w:t>This state variable indicates the COUNT value of the next PDCP SDU to be transmitted. The initial value is 0.</w:t>
      </w:r>
    </w:p>
    <w:p w14:paraId="64562A31" w14:textId="77777777" w:rsidR="00CE6340" w:rsidRPr="00196BCA" w:rsidRDefault="00CE6340" w:rsidP="008C2CC8">
      <w:pPr>
        <w:rPr>
          <w:rFonts w:eastAsia="MS Mincho"/>
        </w:rPr>
      </w:pPr>
      <w:r w:rsidRPr="00196BCA">
        <w:rPr>
          <w:rFonts w:eastAsia="MS Mincho"/>
        </w:rPr>
        <w:t>The receiving PDCP entity shall maintain the following state variables:</w:t>
      </w:r>
    </w:p>
    <w:p w14:paraId="589D7B0E" w14:textId="77777777" w:rsidR="00CE6340" w:rsidRPr="00196BCA" w:rsidRDefault="00CE6340" w:rsidP="008C2CC8">
      <w:r w:rsidRPr="00196BCA">
        <w:t>a)</w:t>
      </w:r>
      <w:r w:rsidRPr="00196BCA">
        <w:tab/>
        <w:t>RX_NEXT</w:t>
      </w:r>
    </w:p>
    <w:p w14:paraId="2C86BF73" w14:textId="77777777" w:rsidR="00CE6340" w:rsidRPr="00196BCA" w:rsidRDefault="00CE6340" w:rsidP="008C2CC8">
      <w:r w:rsidRPr="00196BCA">
        <w:t>This state variable indicates the COUNT value of the next PDCP SDU expected to be received. The initial value is 0.</w:t>
      </w:r>
    </w:p>
    <w:p w14:paraId="486B5FD1" w14:textId="77777777" w:rsidR="00CE6340" w:rsidRPr="00196BCA" w:rsidRDefault="00CE6340" w:rsidP="008C2CC8">
      <w:r w:rsidRPr="00196BCA">
        <w:t>b)</w:t>
      </w:r>
      <w:r w:rsidRPr="00196BCA">
        <w:tab/>
        <w:t>RX_DELIV</w:t>
      </w:r>
    </w:p>
    <w:p w14:paraId="5A47A1E0" w14:textId="77777777" w:rsidR="00CE6340" w:rsidRPr="00196BCA" w:rsidRDefault="00CE6340" w:rsidP="008C2CC8">
      <w:r w:rsidRPr="00196BCA">
        <w:t>This state variable indicates the COUNT value of the first PDCP SDU not delivered to the upper layers, but still waited for. The initial value is 0.</w:t>
      </w:r>
    </w:p>
    <w:p w14:paraId="0919FD1F" w14:textId="77777777" w:rsidR="00CE6340" w:rsidRPr="00196BCA" w:rsidRDefault="00CE6340" w:rsidP="008C2CC8">
      <w:pPr>
        <w:rPr>
          <w:rFonts w:eastAsia="MS Mincho"/>
        </w:rPr>
      </w:pPr>
      <w:r w:rsidRPr="00196BCA">
        <w:rPr>
          <w:rFonts w:eastAsia="MS Mincho"/>
        </w:rPr>
        <w:t>c)</w:t>
      </w:r>
      <w:r w:rsidRPr="00196BCA">
        <w:rPr>
          <w:rFonts w:eastAsia="MS Mincho"/>
        </w:rPr>
        <w:tab/>
        <w:t>RX_REORD</w:t>
      </w:r>
    </w:p>
    <w:p w14:paraId="45105392" w14:textId="77777777" w:rsidR="00CE6340" w:rsidRPr="00196BCA" w:rsidRDefault="00CE6340" w:rsidP="008C2CC8">
      <w:pPr>
        <w:rPr>
          <w:rFonts w:eastAsia="MS Mincho"/>
        </w:rPr>
      </w:pPr>
      <w:r w:rsidRPr="00196BCA">
        <w:t xml:space="preserve">This state variable indicates </w:t>
      </w:r>
      <w:r w:rsidRPr="00196BCA">
        <w:rPr>
          <w:rFonts w:eastAsia="MS Mincho"/>
        </w:rPr>
        <w:t xml:space="preserve">the </w:t>
      </w:r>
      <w:r w:rsidRPr="00196BCA">
        <w:t>COUNT</w:t>
      </w:r>
      <w:r w:rsidRPr="00196BCA">
        <w:rPr>
          <w:rFonts w:eastAsia="MS Mincho"/>
        </w:rPr>
        <w:t xml:space="preserve"> value following the </w:t>
      </w:r>
      <w:r w:rsidRPr="00196BCA">
        <w:t xml:space="preserve">COUNT value associated with </w:t>
      </w:r>
      <w:r w:rsidRPr="00196BCA">
        <w:rPr>
          <w:rFonts w:eastAsia="MS Mincho"/>
        </w:rPr>
        <w:t xml:space="preserve">the </w:t>
      </w:r>
      <w:r w:rsidRPr="00196BCA">
        <w:t>PDCP Data</w:t>
      </w:r>
      <w:r w:rsidRPr="00196BCA">
        <w:rPr>
          <w:rFonts w:eastAsia="MS Mincho"/>
        </w:rPr>
        <w:t xml:space="preserve"> PDU which triggered </w:t>
      </w:r>
      <w:r w:rsidRPr="00196BCA">
        <w:rPr>
          <w:i/>
          <w:lang w:eastAsia="zh-TW"/>
        </w:rPr>
        <w:t>t-R</w:t>
      </w:r>
      <w:r w:rsidRPr="00196BCA">
        <w:rPr>
          <w:i/>
        </w:rPr>
        <w:t>eordering</w:t>
      </w:r>
      <w:r w:rsidRPr="00196BCA">
        <w:rPr>
          <w:rFonts w:eastAsia="MS Mincho"/>
        </w:rPr>
        <w:t>.</w:t>
      </w:r>
    </w:p>
    <w:p w14:paraId="1E62E28E" w14:textId="77777777" w:rsidR="00CE6340" w:rsidRPr="00196BCA" w:rsidRDefault="00CE6340" w:rsidP="008C2CC8">
      <w:pPr>
        <w:rPr>
          <w:lang w:eastAsia="sv-SE"/>
        </w:rPr>
      </w:pPr>
      <w:r w:rsidRPr="00196BCA">
        <w:rPr>
          <w:lang w:eastAsia="sv-SE"/>
        </w:rPr>
        <w:t>[TS 38.323, clause 6.3.5]</w:t>
      </w:r>
    </w:p>
    <w:p w14:paraId="529A253F" w14:textId="77777777" w:rsidR="00CE6340" w:rsidRPr="00196BCA" w:rsidRDefault="00CE6340" w:rsidP="008C2CC8">
      <w:r w:rsidRPr="00196BCA">
        <w:t>Length: 32 bits</w:t>
      </w:r>
    </w:p>
    <w:p w14:paraId="7E93BC8C" w14:textId="77777777" w:rsidR="00CE6340" w:rsidRPr="00196BCA" w:rsidRDefault="00CE6340" w:rsidP="008C2CC8">
      <w:r w:rsidRPr="00196BCA">
        <w:t>The COUNT value is composed of a HFN and the PDCP SN. The size of the HFN part in bits is equal to 32 minus the length of the PDCP SN.</w:t>
      </w:r>
    </w:p>
    <w:p w14:paraId="04B53ED3" w14:textId="77777777" w:rsidR="00CE6340" w:rsidRPr="00196BCA" w:rsidRDefault="00CE6340" w:rsidP="00CE6340">
      <w:pPr>
        <w:pStyle w:val="TH"/>
      </w:pPr>
      <w:r w:rsidRPr="00196BCA">
        <w:object w:dxaOrig="3975" w:dyaOrig="1005" w14:anchorId="5CEB1F49">
          <v:shape id="_x0000_i1184" type="#_x0000_t75" style="width:200.4pt;height:51.9pt" o:ole="">
            <v:imagedata r:id="rId129" o:title=""/>
          </v:shape>
          <o:OLEObject Type="Embed" ProgID="Visio.Drawing.11" ShapeID="_x0000_i1184" DrawAspect="Content" ObjectID="_1781670457" r:id="rId130"/>
        </w:object>
      </w:r>
    </w:p>
    <w:p w14:paraId="3837D0C9" w14:textId="77777777" w:rsidR="00CE6340" w:rsidRPr="00196BCA" w:rsidRDefault="00CE6340" w:rsidP="008C2CC8">
      <w:pPr>
        <w:pStyle w:val="TF"/>
      </w:pPr>
      <w:r w:rsidRPr="00196BCA">
        <w:t>Figure 6.3.5-1: Format of COUNT</w:t>
      </w:r>
    </w:p>
    <w:p w14:paraId="50518855" w14:textId="77777777" w:rsidR="00310B78" w:rsidRPr="00196BCA" w:rsidRDefault="00310B78" w:rsidP="00310B78"/>
    <w:p w14:paraId="62E8127F" w14:textId="77777777" w:rsidR="00CE6340" w:rsidRPr="00196BCA" w:rsidRDefault="00CE6340" w:rsidP="00CE6340">
      <w:pPr>
        <w:pStyle w:val="NO"/>
      </w:pPr>
      <w:r w:rsidRPr="00196BCA">
        <w:t>NOTE:</w:t>
      </w:r>
      <w:r w:rsidRPr="00196BCA">
        <w:tab/>
        <w:t>COUNT does not wrap around.</w:t>
      </w:r>
    </w:p>
    <w:p w14:paraId="7C1A885F" w14:textId="77777777" w:rsidR="00CE6340" w:rsidRPr="00196BCA" w:rsidRDefault="00CE6340" w:rsidP="007B79B0">
      <w:pPr>
        <w:pStyle w:val="H6"/>
        <w:rPr>
          <w:lang w:eastAsia="sv-SE"/>
        </w:rPr>
      </w:pPr>
      <w:r w:rsidRPr="00196BCA">
        <w:rPr>
          <w:lang w:eastAsia="sv-SE"/>
        </w:rPr>
        <w:t>7.</w:t>
      </w:r>
      <w:r w:rsidR="00994DB2" w:rsidRPr="00196BCA">
        <w:rPr>
          <w:lang w:eastAsia="sv-SE"/>
        </w:rPr>
        <w:t>1.</w:t>
      </w:r>
      <w:r w:rsidRPr="00196BCA">
        <w:rPr>
          <w:lang w:eastAsia="sv-SE"/>
        </w:rPr>
        <w:t>3.5.1.3</w:t>
      </w:r>
      <w:r w:rsidRPr="00196BCA">
        <w:rPr>
          <w:lang w:eastAsia="sv-SE"/>
        </w:rPr>
        <w:tab/>
        <w:t>Test description</w:t>
      </w:r>
    </w:p>
    <w:p w14:paraId="20EE967B" w14:textId="77777777" w:rsidR="003B66C3" w:rsidRPr="00196BCA" w:rsidRDefault="003B66C3" w:rsidP="003B66C3">
      <w:pPr>
        <w:pStyle w:val="H6"/>
        <w:rPr>
          <w:lang w:eastAsia="sv-SE"/>
        </w:rPr>
      </w:pPr>
      <w:r w:rsidRPr="00196BCA">
        <w:rPr>
          <w:lang w:eastAsia="sv-SE"/>
        </w:rPr>
        <w:t>7.1.3.5.1.3.1</w:t>
      </w:r>
      <w:r w:rsidRPr="00196BCA">
        <w:rPr>
          <w:lang w:eastAsia="sv-SE"/>
        </w:rPr>
        <w:tab/>
        <w:t>Pre-test conditions</w:t>
      </w:r>
    </w:p>
    <w:p w14:paraId="7C0FAACC" w14:textId="77777777" w:rsidR="003B66C3" w:rsidRPr="00196BCA" w:rsidRDefault="003B66C3" w:rsidP="003B66C3">
      <w:r w:rsidRPr="00196BCA">
        <w:t>Same Pre-test conditions as in clause 7.1.3.0 with exceptions listed in Table 7.1.3.5.1.3.1-1 applicable for the configured UM DRB and Table 7.1.3.5.1.3.</w:t>
      </w:r>
      <w:r w:rsidR="00BA0208" w:rsidRPr="00196BCA">
        <w:t>3</w:t>
      </w:r>
      <w:r w:rsidRPr="00196BCA">
        <w:t>-</w:t>
      </w:r>
      <w:r w:rsidR="00BA0208" w:rsidRPr="00196BCA">
        <w:t>1</w:t>
      </w:r>
      <w:r w:rsidRPr="00196BCA">
        <w:t xml:space="preserve"> for SR configuration except that PDCP is configured for 1</w:t>
      </w:r>
      <w:r w:rsidR="00D919FF" w:rsidRPr="00196BCA">
        <w:t>8</w:t>
      </w:r>
      <w:r w:rsidRPr="00196BCA">
        <w:t xml:space="preserve"> bit SN.</w:t>
      </w:r>
    </w:p>
    <w:p w14:paraId="00184435" w14:textId="77777777" w:rsidR="003B66C3" w:rsidRPr="00196BCA" w:rsidRDefault="003B66C3" w:rsidP="008C2CC8">
      <w:pPr>
        <w:pStyle w:val="TH"/>
      </w:pPr>
      <w:r w:rsidRPr="00196BCA">
        <w:t>Table 7.1.3.5.1.3.1-1: PDCP Settings</w:t>
      </w:r>
    </w:p>
    <w:tbl>
      <w:tblPr>
        <w:tblW w:w="0" w:type="auto"/>
        <w:tblInd w:w="3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0"/>
        <w:gridCol w:w="1800"/>
      </w:tblGrid>
      <w:tr w:rsidR="003B66C3" w:rsidRPr="00196BCA" w14:paraId="515E1334" w14:textId="77777777" w:rsidTr="00D00D8C">
        <w:tc>
          <w:tcPr>
            <w:tcW w:w="1800" w:type="dxa"/>
            <w:tcBorders>
              <w:top w:val="single" w:sz="4" w:space="0" w:color="auto"/>
              <w:left w:val="single" w:sz="4" w:space="0" w:color="auto"/>
              <w:bottom w:val="single" w:sz="4" w:space="0" w:color="auto"/>
              <w:right w:val="single" w:sz="4" w:space="0" w:color="auto"/>
            </w:tcBorders>
            <w:hideMark/>
          </w:tcPr>
          <w:p w14:paraId="3DFD4E8A" w14:textId="77777777" w:rsidR="003B66C3" w:rsidRPr="00196BCA" w:rsidRDefault="003B66C3" w:rsidP="00D00D8C">
            <w:pPr>
              <w:pStyle w:val="TAH"/>
              <w:rPr>
                <w:lang w:eastAsia="en-US"/>
              </w:rPr>
            </w:pPr>
            <w:r w:rsidRPr="00196BCA">
              <w:rPr>
                <w:lang w:eastAsia="en-US"/>
              </w:rPr>
              <w:t>Parameter</w:t>
            </w:r>
          </w:p>
        </w:tc>
        <w:tc>
          <w:tcPr>
            <w:tcW w:w="1800" w:type="dxa"/>
            <w:tcBorders>
              <w:top w:val="single" w:sz="4" w:space="0" w:color="auto"/>
              <w:left w:val="single" w:sz="4" w:space="0" w:color="auto"/>
              <w:bottom w:val="single" w:sz="4" w:space="0" w:color="auto"/>
              <w:right w:val="single" w:sz="4" w:space="0" w:color="auto"/>
            </w:tcBorders>
            <w:hideMark/>
          </w:tcPr>
          <w:p w14:paraId="39BAE132" w14:textId="77777777" w:rsidR="003B66C3" w:rsidRPr="00196BCA" w:rsidRDefault="003B66C3" w:rsidP="00D00D8C">
            <w:pPr>
              <w:pStyle w:val="TAH"/>
              <w:rPr>
                <w:lang w:eastAsia="en-US"/>
              </w:rPr>
            </w:pPr>
            <w:r w:rsidRPr="00196BCA">
              <w:rPr>
                <w:lang w:eastAsia="en-US"/>
              </w:rPr>
              <w:t>Value</w:t>
            </w:r>
          </w:p>
        </w:tc>
      </w:tr>
      <w:tr w:rsidR="003B66C3" w:rsidRPr="00196BCA" w14:paraId="7A17E7C0" w14:textId="77777777" w:rsidTr="00D00D8C">
        <w:tc>
          <w:tcPr>
            <w:tcW w:w="1800" w:type="dxa"/>
            <w:tcBorders>
              <w:top w:val="single" w:sz="4" w:space="0" w:color="auto"/>
              <w:left w:val="single" w:sz="4" w:space="0" w:color="auto"/>
              <w:bottom w:val="single" w:sz="4" w:space="0" w:color="auto"/>
              <w:right w:val="single" w:sz="4" w:space="0" w:color="auto"/>
            </w:tcBorders>
            <w:hideMark/>
          </w:tcPr>
          <w:p w14:paraId="21139C24" w14:textId="77777777" w:rsidR="003B66C3" w:rsidRPr="00196BCA" w:rsidRDefault="003B66C3" w:rsidP="00D00D8C">
            <w:pPr>
              <w:pStyle w:val="TAL"/>
              <w:rPr>
                <w:lang w:eastAsia="en-US"/>
              </w:rPr>
            </w:pPr>
            <w:r w:rsidRPr="00196BCA">
              <w:rPr>
                <w:lang w:eastAsia="en-US"/>
              </w:rPr>
              <w:t>Discard_Timer</w:t>
            </w:r>
          </w:p>
        </w:tc>
        <w:tc>
          <w:tcPr>
            <w:tcW w:w="1800" w:type="dxa"/>
            <w:tcBorders>
              <w:top w:val="single" w:sz="4" w:space="0" w:color="auto"/>
              <w:left w:val="single" w:sz="4" w:space="0" w:color="auto"/>
              <w:bottom w:val="single" w:sz="4" w:space="0" w:color="auto"/>
              <w:right w:val="single" w:sz="4" w:space="0" w:color="auto"/>
            </w:tcBorders>
            <w:hideMark/>
          </w:tcPr>
          <w:p w14:paraId="0859DA49" w14:textId="77777777" w:rsidR="003B66C3" w:rsidRPr="00196BCA" w:rsidRDefault="003B66C3" w:rsidP="00D00D8C">
            <w:pPr>
              <w:pStyle w:val="TAL"/>
              <w:rPr>
                <w:lang w:eastAsia="en-US"/>
              </w:rPr>
            </w:pPr>
            <w:r w:rsidRPr="00196BCA">
              <w:rPr>
                <w:lang w:eastAsia="zh-CN"/>
              </w:rPr>
              <w:t>500 ms</w:t>
            </w:r>
          </w:p>
        </w:tc>
      </w:tr>
    </w:tbl>
    <w:p w14:paraId="0222AAAA" w14:textId="77777777" w:rsidR="003B66C3" w:rsidRPr="00196BCA" w:rsidRDefault="003B66C3" w:rsidP="003B66C3"/>
    <w:p w14:paraId="06F9DD41" w14:textId="77777777" w:rsidR="00CE6340" w:rsidRPr="00196BCA" w:rsidRDefault="00CE6340" w:rsidP="007B79B0">
      <w:pPr>
        <w:pStyle w:val="H6"/>
        <w:rPr>
          <w:lang w:eastAsia="sv-SE"/>
        </w:rPr>
      </w:pPr>
      <w:r w:rsidRPr="00196BCA">
        <w:rPr>
          <w:lang w:eastAsia="sv-SE"/>
        </w:rPr>
        <w:t>7.</w:t>
      </w:r>
      <w:r w:rsidR="000B0CC0" w:rsidRPr="00196BCA">
        <w:rPr>
          <w:lang w:eastAsia="sv-SE"/>
        </w:rPr>
        <w:t>1.</w:t>
      </w:r>
      <w:r w:rsidRPr="00196BCA">
        <w:rPr>
          <w:lang w:eastAsia="sv-SE"/>
        </w:rPr>
        <w:t>3.5.1.3.2</w:t>
      </w:r>
      <w:r w:rsidRPr="00196BCA">
        <w:rPr>
          <w:lang w:eastAsia="sv-SE"/>
        </w:rPr>
        <w:tab/>
        <w:t>Test procedure sequence</w:t>
      </w:r>
    </w:p>
    <w:p w14:paraId="3AA9C183" w14:textId="77777777" w:rsidR="00CE6340" w:rsidRPr="00196BCA" w:rsidRDefault="00CE6340" w:rsidP="008C2CC8">
      <w:pPr>
        <w:pStyle w:val="TH"/>
        <w:rPr>
          <w:lang w:eastAsia="sv-SE"/>
        </w:rPr>
      </w:pPr>
      <w:r w:rsidRPr="00196BCA">
        <w:rPr>
          <w:lang w:eastAsia="sv-SE"/>
        </w:rPr>
        <w:t>Table 7.</w:t>
      </w:r>
      <w:r w:rsidR="000B0CC0" w:rsidRPr="00196BCA">
        <w:rPr>
          <w:lang w:eastAsia="sv-SE"/>
        </w:rPr>
        <w:t>1.</w:t>
      </w:r>
      <w:r w:rsidRPr="00196BCA">
        <w:rPr>
          <w:lang w:eastAsia="sv-SE"/>
        </w:rPr>
        <w:t>3.5.1.3.2-1: Main behaviour</w:t>
      </w:r>
    </w:p>
    <w:tbl>
      <w:tblPr>
        <w:tblW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3"/>
        <w:gridCol w:w="4325"/>
        <w:gridCol w:w="720"/>
        <w:gridCol w:w="2517"/>
        <w:gridCol w:w="542"/>
        <w:gridCol w:w="856"/>
      </w:tblGrid>
      <w:tr w:rsidR="00CE6340" w:rsidRPr="00196BCA" w14:paraId="6FAB6265" w14:textId="77777777" w:rsidTr="00F42580">
        <w:tc>
          <w:tcPr>
            <w:tcW w:w="643" w:type="dxa"/>
            <w:tcBorders>
              <w:top w:val="single" w:sz="4" w:space="0" w:color="auto"/>
              <w:left w:val="single" w:sz="4" w:space="0" w:color="auto"/>
              <w:bottom w:val="nil"/>
              <w:right w:val="single" w:sz="4" w:space="0" w:color="auto"/>
            </w:tcBorders>
            <w:hideMark/>
          </w:tcPr>
          <w:p w14:paraId="1D718038" w14:textId="77777777" w:rsidR="00CE6340" w:rsidRPr="00196BCA" w:rsidRDefault="00CE6340" w:rsidP="00F90841">
            <w:pPr>
              <w:pStyle w:val="TAH"/>
              <w:rPr>
                <w:lang w:eastAsia="en-US"/>
              </w:rPr>
            </w:pPr>
            <w:r w:rsidRPr="00196BCA">
              <w:rPr>
                <w:lang w:eastAsia="en-US"/>
              </w:rPr>
              <w:t>St</w:t>
            </w:r>
          </w:p>
        </w:tc>
        <w:tc>
          <w:tcPr>
            <w:tcW w:w="4325" w:type="dxa"/>
            <w:tcBorders>
              <w:top w:val="single" w:sz="4" w:space="0" w:color="auto"/>
              <w:left w:val="single" w:sz="4" w:space="0" w:color="auto"/>
              <w:bottom w:val="nil"/>
              <w:right w:val="single" w:sz="4" w:space="0" w:color="auto"/>
            </w:tcBorders>
            <w:hideMark/>
          </w:tcPr>
          <w:p w14:paraId="2650B365" w14:textId="77777777" w:rsidR="00CE6340" w:rsidRPr="00196BCA" w:rsidRDefault="00CE6340" w:rsidP="00922650">
            <w:pPr>
              <w:pStyle w:val="TAH"/>
              <w:rPr>
                <w:lang w:eastAsia="en-US"/>
              </w:rPr>
            </w:pPr>
            <w:r w:rsidRPr="00196BCA">
              <w:rPr>
                <w:lang w:eastAsia="en-US"/>
              </w:rPr>
              <w:t>Procedure</w:t>
            </w:r>
          </w:p>
        </w:tc>
        <w:tc>
          <w:tcPr>
            <w:tcW w:w="3237" w:type="dxa"/>
            <w:gridSpan w:val="2"/>
            <w:tcBorders>
              <w:top w:val="single" w:sz="4" w:space="0" w:color="auto"/>
              <w:left w:val="single" w:sz="4" w:space="0" w:color="auto"/>
              <w:bottom w:val="single" w:sz="4" w:space="0" w:color="auto"/>
              <w:right w:val="single" w:sz="4" w:space="0" w:color="auto"/>
            </w:tcBorders>
            <w:hideMark/>
          </w:tcPr>
          <w:p w14:paraId="00FEF560" w14:textId="77777777" w:rsidR="00CE6340" w:rsidRPr="00196BCA" w:rsidRDefault="00CE6340" w:rsidP="00F85B4D">
            <w:pPr>
              <w:pStyle w:val="TAH"/>
              <w:rPr>
                <w:lang w:eastAsia="en-US"/>
              </w:rPr>
            </w:pPr>
            <w:r w:rsidRPr="00196BCA">
              <w:rPr>
                <w:lang w:eastAsia="en-US"/>
              </w:rPr>
              <w:t>Message Sequence</w:t>
            </w:r>
          </w:p>
        </w:tc>
        <w:tc>
          <w:tcPr>
            <w:tcW w:w="542" w:type="dxa"/>
            <w:tcBorders>
              <w:top w:val="single" w:sz="4" w:space="0" w:color="auto"/>
              <w:left w:val="single" w:sz="4" w:space="0" w:color="auto"/>
              <w:bottom w:val="nil"/>
              <w:right w:val="single" w:sz="4" w:space="0" w:color="auto"/>
            </w:tcBorders>
            <w:hideMark/>
          </w:tcPr>
          <w:p w14:paraId="50180285" w14:textId="77777777" w:rsidR="00CE6340" w:rsidRPr="00196BCA" w:rsidRDefault="00CE6340" w:rsidP="000517D2">
            <w:pPr>
              <w:pStyle w:val="TAH"/>
              <w:rPr>
                <w:lang w:eastAsia="en-US"/>
              </w:rPr>
            </w:pPr>
            <w:r w:rsidRPr="00196BCA">
              <w:rPr>
                <w:lang w:eastAsia="en-US"/>
              </w:rPr>
              <w:t>TP</w:t>
            </w:r>
          </w:p>
        </w:tc>
        <w:tc>
          <w:tcPr>
            <w:tcW w:w="856" w:type="dxa"/>
            <w:tcBorders>
              <w:top w:val="single" w:sz="4" w:space="0" w:color="auto"/>
              <w:left w:val="single" w:sz="4" w:space="0" w:color="auto"/>
              <w:bottom w:val="nil"/>
              <w:right w:val="single" w:sz="4" w:space="0" w:color="auto"/>
            </w:tcBorders>
            <w:hideMark/>
          </w:tcPr>
          <w:p w14:paraId="44258D52" w14:textId="77777777" w:rsidR="00CE6340" w:rsidRPr="00196BCA" w:rsidRDefault="00CE6340" w:rsidP="000517D2">
            <w:pPr>
              <w:pStyle w:val="TAH"/>
              <w:rPr>
                <w:lang w:eastAsia="en-US"/>
              </w:rPr>
            </w:pPr>
            <w:r w:rsidRPr="00196BCA">
              <w:rPr>
                <w:lang w:eastAsia="en-US"/>
              </w:rPr>
              <w:t>Verdict</w:t>
            </w:r>
          </w:p>
        </w:tc>
      </w:tr>
      <w:tr w:rsidR="00CE6340" w:rsidRPr="00196BCA" w14:paraId="60CA5C01" w14:textId="77777777" w:rsidTr="00F42580">
        <w:tc>
          <w:tcPr>
            <w:tcW w:w="643" w:type="dxa"/>
            <w:tcBorders>
              <w:top w:val="nil"/>
              <w:left w:val="single" w:sz="4" w:space="0" w:color="auto"/>
              <w:bottom w:val="single" w:sz="4" w:space="0" w:color="auto"/>
              <w:right w:val="single" w:sz="4" w:space="0" w:color="auto"/>
            </w:tcBorders>
          </w:tcPr>
          <w:p w14:paraId="1CEAB434" w14:textId="77777777" w:rsidR="00CE6340" w:rsidRPr="00196BCA" w:rsidRDefault="00CE6340" w:rsidP="00F90841">
            <w:pPr>
              <w:pStyle w:val="TAH"/>
              <w:rPr>
                <w:lang w:eastAsia="en-US"/>
              </w:rPr>
            </w:pPr>
          </w:p>
        </w:tc>
        <w:tc>
          <w:tcPr>
            <w:tcW w:w="4325" w:type="dxa"/>
            <w:tcBorders>
              <w:top w:val="nil"/>
              <w:left w:val="single" w:sz="4" w:space="0" w:color="auto"/>
              <w:bottom w:val="single" w:sz="4" w:space="0" w:color="auto"/>
              <w:right w:val="single" w:sz="4" w:space="0" w:color="auto"/>
            </w:tcBorders>
          </w:tcPr>
          <w:p w14:paraId="730FFDF0" w14:textId="77777777" w:rsidR="00CE6340" w:rsidRPr="00196BCA" w:rsidRDefault="00CE6340" w:rsidP="00922650">
            <w:pPr>
              <w:pStyle w:val="TAH"/>
              <w:rPr>
                <w:lang w:eastAsia="en-US"/>
              </w:rPr>
            </w:pPr>
          </w:p>
        </w:tc>
        <w:tc>
          <w:tcPr>
            <w:tcW w:w="720" w:type="dxa"/>
            <w:tcBorders>
              <w:top w:val="single" w:sz="4" w:space="0" w:color="auto"/>
              <w:left w:val="single" w:sz="4" w:space="0" w:color="auto"/>
              <w:bottom w:val="single" w:sz="4" w:space="0" w:color="auto"/>
              <w:right w:val="single" w:sz="4" w:space="0" w:color="auto"/>
            </w:tcBorders>
            <w:hideMark/>
          </w:tcPr>
          <w:p w14:paraId="478DD23A" w14:textId="77777777" w:rsidR="00CE6340" w:rsidRPr="00196BCA" w:rsidRDefault="00CE6340" w:rsidP="00F85B4D">
            <w:pPr>
              <w:pStyle w:val="TAH"/>
              <w:rPr>
                <w:lang w:eastAsia="en-US"/>
              </w:rPr>
            </w:pPr>
            <w:r w:rsidRPr="00196BCA">
              <w:rPr>
                <w:lang w:eastAsia="en-US"/>
              </w:rPr>
              <w:t>U - S</w:t>
            </w:r>
          </w:p>
        </w:tc>
        <w:tc>
          <w:tcPr>
            <w:tcW w:w="2517" w:type="dxa"/>
            <w:tcBorders>
              <w:top w:val="single" w:sz="4" w:space="0" w:color="auto"/>
              <w:left w:val="single" w:sz="4" w:space="0" w:color="auto"/>
              <w:bottom w:val="single" w:sz="4" w:space="0" w:color="auto"/>
              <w:right w:val="single" w:sz="4" w:space="0" w:color="auto"/>
            </w:tcBorders>
            <w:hideMark/>
          </w:tcPr>
          <w:p w14:paraId="26C6E698" w14:textId="77777777" w:rsidR="00CE6340" w:rsidRPr="00196BCA" w:rsidRDefault="00CE6340" w:rsidP="000517D2">
            <w:pPr>
              <w:pStyle w:val="TAH"/>
              <w:rPr>
                <w:lang w:eastAsia="en-US"/>
              </w:rPr>
            </w:pPr>
            <w:r w:rsidRPr="00196BCA">
              <w:rPr>
                <w:lang w:eastAsia="en-US"/>
              </w:rPr>
              <w:t>Message</w:t>
            </w:r>
          </w:p>
        </w:tc>
        <w:tc>
          <w:tcPr>
            <w:tcW w:w="542" w:type="dxa"/>
            <w:tcBorders>
              <w:top w:val="nil"/>
              <w:left w:val="single" w:sz="4" w:space="0" w:color="auto"/>
              <w:bottom w:val="single" w:sz="4" w:space="0" w:color="auto"/>
              <w:right w:val="single" w:sz="4" w:space="0" w:color="auto"/>
            </w:tcBorders>
          </w:tcPr>
          <w:p w14:paraId="378921CC" w14:textId="77777777" w:rsidR="00CE6340" w:rsidRPr="00196BCA" w:rsidRDefault="00CE6340" w:rsidP="000517D2">
            <w:pPr>
              <w:pStyle w:val="TAH"/>
              <w:rPr>
                <w:lang w:eastAsia="en-US"/>
              </w:rPr>
            </w:pPr>
          </w:p>
        </w:tc>
        <w:tc>
          <w:tcPr>
            <w:tcW w:w="856" w:type="dxa"/>
            <w:tcBorders>
              <w:top w:val="nil"/>
              <w:left w:val="single" w:sz="4" w:space="0" w:color="auto"/>
              <w:bottom w:val="single" w:sz="4" w:space="0" w:color="auto"/>
              <w:right w:val="single" w:sz="4" w:space="0" w:color="auto"/>
            </w:tcBorders>
          </w:tcPr>
          <w:p w14:paraId="22E25B04" w14:textId="77777777" w:rsidR="00CE6340" w:rsidRPr="00196BCA" w:rsidRDefault="00CE6340" w:rsidP="000E628A">
            <w:pPr>
              <w:pStyle w:val="TAH"/>
              <w:rPr>
                <w:lang w:eastAsia="en-US"/>
              </w:rPr>
            </w:pPr>
          </w:p>
        </w:tc>
      </w:tr>
      <w:tr w:rsidR="00CE6340" w:rsidRPr="00196BCA" w14:paraId="1CF7D6DB" w14:textId="77777777" w:rsidTr="00CE6340">
        <w:tc>
          <w:tcPr>
            <w:tcW w:w="643" w:type="dxa"/>
            <w:tcBorders>
              <w:top w:val="single" w:sz="4" w:space="0" w:color="auto"/>
              <w:left w:val="single" w:sz="4" w:space="0" w:color="auto"/>
              <w:bottom w:val="single" w:sz="4" w:space="0" w:color="auto"/>
              <w:right w:val="single" w:sz="4" w:space="0" w:color="auto"/>
            </w:tcBorders>
            <w:hideMark/>
          </w:tcPr>
          <w:p w14:paraId="4E386B01" w14:textId="77777777" w:rsidR="00CE6340" w:rsidRPr="00196BCA" w:rsidRDefault="00CE6340">
            <w:pPr>
              <w:pStyle w:val="TAC"/>
              <w:rPr>
                <w:lang w:eastAsia="en-US"/>
              </w:rPr>
            </w:pPr>
            <w:r w:rsidRPr="00196BCA">
              <w:rPr>
                <w:lang w:eastAsia="en-US"/>
              </w:rPr>
              <w:t>-</w:t>
            </w:r>
          </w:p>
        </w:tc>
        <w:tc>
          <w:tcPr>
            <w:tcW w:w="4325" w:type="dxa"/>
            <w:tcBorders>
              <w:top w:val="single" w:sz="4" w:space="0" w:color="auto"/>
              <w:left w:val="single" w:sz="4" w:space="0" w:color="auto"/>
              <w:bottom w:val="single" w:sz="4" w:space="0" w:color="auto"/>
              <w:right w:val="single" w:sz="4" w:space="0" w:color="auto"/>
            </w:tcBorders>
            <w:hideMark/>
          </w:tcPr>
          <w:p w14:paraId="656DDAA1" w14:textId="77777777" w:rsidR="00CE6340" w:rsidRPr="00196BCA" w:rsidRDefault="00CE6340">
            <w:pPr>
              <w:pStyle w:val="TAL"/>
              <w:rPr>
                <w:lang w:eastAsia="en-US"/>
              </w:rPr>
            </w:pPr>
            <w:r w:rsidRPr="00196BCA">
              <w:rPr>
                <w:lang w:eastAsia="en-US"/>
              </w:rPr>
              <w:t>EXCEPTION: The SS does not allocate UL grants unless when explicitly stated so in the procedure.</w:t>
            </w:r>
          </w:p>
        </w:tc>
        <w:tc>
          <w:tcPr>
            <w:tcW w:w="720" w:type="dxa"/>
            <w:tcBorders>
              <w:top w:val="single" w:sz="4" w:space="0" w:color="auto"/>
              <w:left w:val="single" w:sz="4" w:space="0" w:color="auto"/>
              <w:bottom w:val="single" w:sz="4" w:space="0" w:color="auto"/>
              <w:right w:val="single" w:sz="4" w:space="0" w:color="auto"/>
            </w:tcBorders>
            <w:hideMark/>
          </w:tcPr>
          <w:p w14:paraId="42694774" w14:textId="77777777" w:rsidR="00CE6340" w:rsidRPr="00196BCA" w:rsidRDefault="00CE6340" w:rsidP="00B66F18">
            <w:pPr>
              <w:pStyle w:val="TAC"/>
              <w:rPr>
                <w:lang w:eastAsia="en-US"/>
              </w:rPr>
            </w:pPr>
            <w:r w:rsidRPr="00196BCA">
              <w:rPr>
                <w:lang w:eastAsia="en-US"/>
              </w:rPr>
              <w:t>-</w:t>
            </w:r>
          </w:p>
        </w:tc>
        <w:tc>
          <w:tcPr>
            <w:tcW w:w="2517" w:type="dxa"/>
            <w:tcBorders>
              <w:top w:val="single" w:sz="4" w:space="0" w:color="auto"/>
              <w:left w:val="single" w:sz="4" w:space="0" w:color="auto"/>
              <w:bottom w:val="single" w:sz="4" w:space="0" w:color="auto"/>
              <w:right w:val="single" w:sz="4" w:space="0" w:color="auto"/>
            </w:tcBorders>
            <w:hideMark/>
          </w:tcPr>
          <w:p w14:paraId="5BE6F55F" w14:textId="77777777" w:rsidR="00CE6340" w:rsidRPr="00196BCA" w:rsidRDefault="00CE6340">
            <w:pPr>
              <w:pStyle w:val="TAL"/>
              <w:rPr>
                <w:lang w:eastAsia="en-US"/>
              </w:rPr>
            </w:pPr>
            <w:r w:rsidRPr="00196BCA">
              <w:rPr>
                <w:lang w:eastAsia="en-US"/>
              </w:rPr>
              <w:t>-</w:t>
            </w:r>
          </w:p>
        </w:tc>
        <w:tc>
          <w:tcPr>
            <w:tcW w:w="542" w:type="dxa"/>
            <w:tcBorders>
              <w:top w:val="single" w:sz="4" w:space="0" w:color="auto"/>
              <w:left w:val="single" w:sz="4" w:space="0" w:color="auto"/>
              <w:bottom w:val="single" w:sz="4" w:space="0" w:color="auto"/>
              <w:right w:val="single" w:sz="4" w:space="0" w:color="auto"/>
            </w:tcBorders>
            <w:hideMark/>
          </w:tcPr>
          <w:p w14:paraId="46601B3F" w14:textId="77777777" w:rsidR="00CE6340" w:rsidRPr="00196BCA" w:rsidRDefault="00CE6340">
            <w:pPr>
              <w:pStyle w:val="TAC"/>
              <w:rPr>
                <w:lang w:eastAsia="en-US"/>
              </w:rPr>
            </w:pPr>
            <w:r w:rsidRPr="00196BCA">
              <w:rPr>
                <w:lang w:eastAsia="en-US"/>
              </w:rPr>
              <w:t>-</w:t>
            </w:r>
          </w:p>
        </w:tc>
        <w:tc>
          <w:tcPr>
            <w:tcW w:w="856" w:type="dxa"/>
            <w:tcBorders>
              <w:top w:val="single" w:sz="4" w:space="0" w:color="auto"/>
              <w:left w:val="single" w:sz="4" w:space="0" w:color="auto"/>
              <w:bottom w:val="single" w:sz="4" w:space="0" w:color="auto"/>
              <w:right w:val="single" w:sz="4" w:space="0" w:color="auto"/>
            </w:tcBorders>
            <w:hideMark/>
          </w:tcPr>
          <w:p w14:paraId="700222A4" w14:textId="77777777" w:rsidR="00CE6340" w:rsidRPr="00196BCA" w:rsidRDefault="00CE6340">
            <w:pPr>
              <w:pStyle w:val="TAC"/>
              <w:rPr>
                <w:lang w:eastAsia="en-US"/>
              </w:rPr>
            </w:pPr>
            <w:r w:rsidRPr="00196BCA">
              <w:rPr>
                <w:lang w:eastAsia="en-US"/>
              </w:rPr>
              <w:t>-</w:t>
            </w:r>
          </w:p>
        </w:tc>
      </w:tr>
      <w:tr w:rsidR="00CE6340" w:rsidRPr="00196BCA" w14:paraId="478F2826" w14:textId="77777777" w:rsidTr="00CE6340">
        <w:tc>
          <w:tcPr>
            <w:tcW w:w="643" w:type="dxa"/>
            <w:tcBorders>
              <w:top w:val="single" w:sz="4" w:space="0" w:color="auto"/>
              <w:left w:val="single" w:sz="4" w:space="0" w:color="auto"/>
              <w:bottom w:val="single" w:sz="4" w:space="0" w:color="auto"/>
              <w:right w:val="single" w:sz="4" w:space="0" w:color="auto"/>
            </w:tcBorders>
            <w:hideMark/>
          </w:tcPr>
          <w:p w14:paraId="6AFA4AF9" w14:textId="77777777" w:rsidR="00CE6340" w:rsidRPr="00196BCA" w:rsidRDefault="00CE6340">
            <w:pPr>
              <w:pStyle w:val="TAC"/>
              <w:rPr>
                <w:lang w:eastAsia="en-US"/>
              </w:rPr>
            </w:pPr>
            <w:r w:rsidRPr="00196BCA">
              <w:rPr>
                <w:lang w:eastAsia="en-US"/>
              </w:rPr>
              <w:t>1</w:t>
            </w:r>
          </w:p>
        </w:tc>
        <w:tc>
          <w:tcPr>
            <w:tcW w:w="4325" w:type="dxa"/>
            <w:tcBorders>
              <w:top w:val="single" w:sz="4" w:space="0" w:color="auto"/>
              <w:left w:val="single" w:sz="4" w:space="0" w:color="auto"/>
              <w:bottom w:val="single" w:sz="4" w:space="0" w:color="auto"/>
              <w:right w:val="single" w:sz="4" w:space="0" w:color="auto"/>
            </w:tcBorders>
            <w:hideMark/>
          </w:tcPr>
          <w:p w14:paraId="1F1B343C" w14:textId="77777777" w:rsidR="00CE6340" w:rsidRPr="00196BCA" w:rsidRDefault="00CE6340">
            <w:pPr>
              <w:pStyle w:val="TAL"/>
              <w:rPr>
                <w:lang w:eastAsia="en-US"/>
              </w:rPr>
            </w:pPr>
            <w:r w:rsidRPr="00196BCA">
              <w:rPr>
                <w:lang w:eastAsia="en-US"/>
              </w:rPr>
              <w:t>The SS creates 5 PDCP Data PDUs and the PDCP SN = "0" within TX_NEXT.</w:t>
            </w:r>
          </w:p>
        </w:tc>
        <w:tc>
          <w:tcPr>
            <w:tcW w:w="720" w:type="dxa"/>
            <w:tcBorders>
              <w:top w:val="single" w:sz="4" w:space="0" w:color="auto"/>
              <w:left w:val="single" w:sz="4" w:space="0" w:color="auto"/>
              <w:bottom w:val="single" w:sz="4" w:space="0" w:color="auto"/>
              <w:right w:val="single" w:sz="4" w:space="0" w:color="auto"/>
            </w:tcBorders>
          </w:tcPr>
          <w:p w14:paraId="71AFAC59" w14:textId="77777777" w:rsidR="00CE6340" w:rsidRPr="00196BCA" w:rsidRDefault="00CE6340" w:rsidP="00B66F18">
            <w:pPr>
              <w:pStyle w:val="TAC"/>
              <w:rPr>
                <w:lang w:eastAsia="en-US"/>
              </w:rPr>
            </w:pPr>
          </w:p>
        </w:tc>
        <w:tc>
          <w:tcPr>
            <w:tcW w:w="2517" w:type="dxa"/>
            <w:tcBorders>
              <w:top w:val="single" w:sz="4" w:space="0" w:color="auto"/>
              <w:left w:val="single" w:sz="4" w:space="0" w:color="auto"/>
              <w:bottom w:val="single" w:sz="4" w:space="0" w:color="auto"/>
              <w:right w:val="single" w:sz="4" w:space="0" w:color="auto"/>
            </w:tcBorders>
            <w:hideMark/>
          </w:tcPr>
          <w:p w14:paraId="7B73C844" w14:textId="77777777" w:rsidR="00CE6340" w:rsidRPr="00196BCA" w:rsidRDefault="00CE6340">
            <w:pPr>
              <w:pStyle w:val="TAL"/>
              <w:rPr>
                <w:lang w:eastAsia="en-US"/>
              </w:rPr>
            </w:pPr>
            <w:r w:rsidRPr="00196BCA">
              <w:rPr>
                <w:lang w:eastAsia="en-US"/>
              </w:rPr>
              <w:t>-</w:t>
            </w:r>
          </w:p>
        </w:tc>
        <w:tc>
          <w:tcPr>
            <w:tcW w:w="542" w:type="dxa"/>
            <w:tcBorders>
              <w:top w:val="single" w:sz="4" w:space="0" w:color="auto"/>
              <w:left w:val="single" w:sz="4" w:space="0" w:color="auto"/>
              <w:bottom w:val="single" w:sz="4" w:space="0" w:color="auto"/>
              <w:right w:val="single" w:sz="4" w:space="0" w:color="auto"/>
            </w:tcBorders>
            <w:hideMark/>
          </w:tcPr>
          <w:p w14:paraId="23D6D550" w14:textId="77777777" w:rsidR="00CE6340" w:rsidRPr="00196BCA" w:rsidRDefault="00CE6340">
            <w:pPr>
              <w:pStyle w:val="TAC"/>
              <w:rPr>
                <w:lang w:eastAsia="en-US"/>
              </w:rPr>
            </w:pPr>
            <w:r w:rsidRPr="00196BCA">
              <w:rPr>
                <w:lang w:eastAsia="en-US"/>
              </w:rPr>
              <w:t>-</w:t>
            </w:r>
          </w:p>
        </w:tc>
        <w:tc>
          <w:tcPr>
            <w:tcW w:w="856" w:type="dxa"/>
            <w:tcBorders>
              <w:top w:val="single" w:sz="4" w:space="0" w:color="auto"/>
              <w:left w:val="single" w:sz="4" w:space="0" w:color="auto"/>
              <w:bottom w:val="single" w:sz="4" w:space="0" w:color="auto"/>
              <w:right w:val="single" w:sz="4" w:space="0" w:color="auto"/>
            </w:tcBorders>
            <w:hideMark/>
          </w:tcPr>
          <w:p w14:paraId="03C2143D" w14:textId="77777777" w:rsidR="00CE6340" w:rsidRPr="00196BCA" w:rsidRDefault="00CE6340">
            <w:pPr>
              <w:pStyle w:val="TAC"/>
              <w:rPr>
                <w:lang w:eastAsia="en-US"/>
              </w:rPr>
            </w:pPr>
            <w:r w:rsidRPr="00196BCA">
              <w:rPr>
                <w:lang w:eastAsia="en-US"/>
              </w:rPr>
              <w:t>-</w:t>
            </w:r>
          </w:p>
        </w:tc>
      </w:tr>
      <w:tr w:rsidR="00CE6340" w:rsidRPr="00196BCA" w14:paraId="45EE9870" w14:textId="77777777" w:rsidTr="00CE6340">
        <w:tc>
          <w:tcPr>
            <w:tcW w:w="643" w:type="dxa"/>
            <w:tcBorders>
              <w:top w:val="single" w:sz="4" w:space="0" w:color="auto"/>
              <w:left w:val="single" w:sz="4" w:space="0" w:color="auto"/>
              <w:bottom w:val="single" w:sz="4" w:space="0" w:color="auto"/>
              <w:right w:val="single" w:sz="4" w:space="0" w:color="auto"/>
            </w:tcBorders>
            <w:hideMark/>
          </w:tcPr>
          <w:p w14:paraId="5A04184A" w14:textId="77777777" w:rsidR="00CE6340" w:rsidRPr="00196BCA" w:rsidRDefault="00CE6340" w:rsidP="00CE6340">
            <w:pPr>
              <w:pStyle w:val="TAC"/>
              <w:rPr>
                <w:lang w:eastAsia="zh-CN"/>
              </w:rPr>
            </w:pPr>
            <w:r w:rsidRPr="00196BCA">
              <w:rPr>
                <w:lang w:eastAsia="zh-CN"/>
              </w:rPr>
              <w:t>2</w:t>
            </w:r>
          </w:p>
        </w:tc>
        <w:tc>
          <w:tcPr>
            <w:tcW w:w="4325" w:type="dxa"/>
            <w:tcBorders>
              <w:top w:val="single" w:sz="4" w:space="0" w:color="auto"/>
              <w:left w:val="single" w:sz="4" w:space="0" w:color="auto"/>
              <w:bottom w:val="single" w:sz="4" w:space="0" w:color="auto"/>
              <w:right w:val="single" w:sz="4" w:space="0" w:color="auto"/>
            </w:tcBorders>
            <w:hideMark/>
          </w:tcPr>
          <w:p w14:paraId="6A24AA98" w14:textId="77777777" w:rsidR="00CE6340" w:rsidRPr="00196BCA" w:rsidRDefault="00CE6340" w:rsidP="00CE6340">
            <w:pPr>
              <w:pStyle w:val="TAL"/>
              <w:rPr>
                <w:lang w:eastAsia="zh-CN"/>
              </w:rPr>
            </w:pPr>
            <w:r w:rsidRPr="00196BCA">
              <w:rPr>
                <w:lang w:eastAsia="zh-CN"/>
              </w:rPr>
              <w:t>Void</w:t>
            </w:r>
          </w:p>
        </w:tc>
        <w:tc>
          <w:tcPr>
            <w:tcW w:w="720" w:type="dxa"/>
            <w:tcBorders>
              <w:top w:val="single" w:sz="4" w:space="0" w:color="auto"/>
              <w:left w:val="single" w:sz="4" w:space="0" w:color="auto"/>
              <w:bottom w:val="single" w:sz="4" w:space="0" w:color="auto"/>
              <w:right w:val="single" w:sz="4" w:space="0" w:color="auto"/>
            </w:tcBorders>
          </w:tcPr>
          <w:p w14:paraId="1BB16FA6" w14:textId="77777777" w:rsidR="00CE6340" w:rsidRPr="00196BCA" w:rsidRDefault="00CE6340" w:rsidP="00B66F18">
            <w:pPr>
              <w:pStyle w:val="TAC"/>
              <w:rPr>
                <w:lang w:eastAsia="en-US"/>
              </w:rPr>
            </w:pPr>
          </w:p>
        </w:tc>
        <w:tc>
          <w:tcPr>
            <w:tcW w:w="2517" w:type="dxa"/>
            <w:tcBorders>
              <w:top w:val="single" w:sz="4" w:space="0" w:color="auto"/>
              <w:left w:val="single" w:sz="4" w:space="0" w:color="auto"/>
              <w:bottom w:val="single" w:sz="4" w:space="0" w:color="auto"/>
              <w:right w:val="single" w:sz="4" w:space="0" w:color="auto"/>
            </w:tcBorders>
          </w:tcPr>
          <w:p w14:paraId="0114F266" w14:textId="77777777" w:rsidR="00CE6340" w:rsidRPr="00196BCA" w:rsidRDefault="00CE6340" w:rsidP="00506988">
            <w:pPr>
              <w:pStyle w:val="TAL"/>
              <w:rPr>
                <w:lang w:eastAsia="en-US"/>
              </w:rPr>
            </w:pPr>
          </w:p>
        </w:tc>
        <w:tc>
          <w:tcPr>
            <w:tcW w:w="542" w:type="dxa"/>
            <w:tcBorders>
              <w:top w:val="single" w:sz="4" w:space="0" w:color="auto"/>
              <w:left w:val="single" w:sz="4" w:space="0" w:color="auto"/>
              <w:bottom w:val="single" w:sz="4" w:space="0" w:color="auto"/>
              <w:right w:val="single" w:sz="4" w:space="0" w:color="auto"/>
            </w:tcBorders>
          </w:tcPr>
          <w:p w14:paraId="1BA3E449" w14:textId="77777777" w:rsidR="00CE6340" w:rsidRPr="00196BCA" w:rsidRDefault="00CE6340" w:rsidP="00B66F18">
            <w:pPr>
              <w:pStyle w:val="TAC"/>
              <w:rPr>
                <w:lang w:eastAsia="en-US"/>
              </w:rPr>
            </w:pPr>
          </w:p>
        </w:tc>
        <w:tc>
          <w:tcPr>
            <w:tcW w:w="856" w:type="dxa"/>
            <w:tcBorders>
              <w:top w:val="single" w:sz="4" w:space="0" w:color="auto"/>
              <w:left w:val="single" w:sz="4" w:space="0" w:color="auto"/>
              <w:bottom w:val="single" w:sz="4" w:space="0" w:color="auto"/>
              <w:right w:val="single" w:sz="4" w:space="0" w:color="auto"/>
            </w:tcBorders>
          </w:tcPr>
          <w:p w14:paraId="797984F5" w14:textId="77777777" w:rsidR="00CE6340" w:rsidRPr="00196BCA" w:rsidRDefault="00CE6340" w:rsidP="00F519E6">
            <w:pPr>
              <w:pStyle w:val="TAC"/>
              <w:rPr>
                <w:lang w:eastAsia="en-US"/>
              </w:rPr>
            </w:pPr>
          </w:p>
        </w:tc>
      </w:tr>
      <w:tr w:rsidR="00CE6340" w:rsidRPr="00196BCA" w14:paraId="5C15BBEE" w14:textId="77777777" w:rsidTr="00CE6340">
        <w:tc>
          <w:tcPr>
            <w:tcW w:w="643" w:type="dxa"/>
            <w:tcBorders>
              <w:top w:val="single" w:sz="4" w:space="0" w:color="auto"/>
              <w:left w:val="single" w:sz="4" w:space="0" w:color="auto"/>
              <w:bottom w:val="single" w:sz="4" w:space="0" w:color="auto"/>
              <w:right w:val="single" w:sz="4" w:space="0" w:color="auto"/>
            </w:tcBorders>
            <w:hideMark/>
          </w:tcPr>
          <w:p w14:paraId="6D5AD26F" w14:textId="77777777" w:rsidR="00CE6340" w:rsidRPr="00196BCA" w:rsidRDefault="00CE6340">
            <w:pPr>
              <w:pStyle w:val="TAC"/>
              <w:rPr>
                <w:lang w:eastAsia="en-US"/>
              </w:rPr>
            </w:pPr>
            <w:r w:rsidRPr="00196BCA">
              <w:rPr>
                <w:lang w:eastAsia="en-US"/>
              </w:rPr>
              <w:t>-</w:t>
            </w:r>
          </w:p>
        </w:tc>
        <w:tc>
          <w:tcPr>
            <w:tcW w:w="4325" w:type="dxa"/>
            <w:tcBorders>
              <w:top w:val="single" w:sz="4" w:space="0" w:color="auto"/>
              <w:left w:val="single" w:sz="4" w:space="0" w:color="auto"/>
              <w:bottom w:val="single" w:sz="4" w:space="0" w:color="auto"/>
              <w:right w:val="single" w:sz="4" w:space="0" w:color="auto"/>
            </w:tcBorders>
            <w:hideMark/>
          </w:tcPr>
          <w:p w14:paraId="5047CCAE" w14:textId="77777777" w:rsidR="00CE6340" w:rsidRPr="00196BCA" w:rsidRDefault="00CE6340">
            <w:pPr>
              <w:pStyle w:val="TAL"/>
              <w:rPr>
                <w:lang w:eastAsia="en-US"/>
              </w:rPr>
            </w:pPr>
            <w:r w:rsidRPr="00196BCA">
              <w:rPr>
                <w:lang w:eastAsia="en-US"/>
              </w:rPr>
              <w:t>EXCEPTION: Step 3 shall be repeated for k=0 to 2 (increment=1) with the below specified PDU size sent to the UE:</w:t>
            </w:r>
          </w:p>
          <w:p w14:paraId="6D841FD3" w14:textId="77777777" w:rsidR="00CE6340" w:rsidRPr="00196BCA" w:rsidRDefault="00CE6340">
            <w:pPr>
              <w:pStyle w:val="TAL"/>
              <w:rPr>
                <w:lang w:eastAsia="en-US"/>
              </w:rPr>
            </w:pPr>
            <w:r w:rsidRPr="00196BCA">
              <w:rPr>
                <w:lang w:eastAsia="en-US"/>
              </w:rPr>
              <w:t>Data PDU#1 = 46 bytes for k=0</w:t>
            </w:r>
          </w:p>
          <w:p w14:paraId="00C5E215" w14:textId="77777777" w:rsidR="00CE6340" w:rsidRPr="00196BCA" w:rsidRDefault="00CE6340">
            <w:pPr>
              <w:pStyle w:val="TAL"/>
              <w:rPr>
                <w:lang w:eastAsia="en-US"/>
              </w:rPr>
            </w:pPr>
            <w:r w:rsidRPr="00196BCA">
              <w:rPr>
                <w:lang w:eastAsia="en-US"/>
              </w:rPr>
              <w:t>Data PDU#2 = 62 bytes for k=1</w:t>
            </w:r>
          </w:p>
          <w:p w14:paraId="427EFFFE" w14:textId="77777777" w:rsidR="00CE6340" w:rsidRPr="00196BCA" w:rsidRDefault="00CE6340">
            <w:pPr>
              <w:pStyle w:val="TAL"/>
              <w:rPr>
                <w:lang w:eastAsia="en-US"/>
              </w:rPr>
            </w:pPr>
            <w:r w:rsidRPr="00196BCA">
              <w:rPr>
                <w:lang w:eastAsia="en-US"/>
              </w:rPr>
              <w:t>Data PDU#3 = 78 bytes for k=2</w:t>
            </w:r>
          </w:p>
        </w:tc>
        <w:tc>
          <w:tcPr>
            <w:tcW w:w="720" w:type="dxa"/>
            <w:tcBorders>
              <w:top w:val="single" w:sz="4" w:space="0" w:color="auto"/>
              <w:left w:val="single" w:sz="4" w:space="0" w:color="auto"/>
              <w:bottom w:val="single" w:sz="4" w:space="0" w:color="auto"/>
              <w:right w:val="single" w:sz="4" w:space="0" w:color="auto"/>
            </w:tcBorders>
            <w:hideMark/>
          </w:tcPr>
          <w:p w14:paraId="1D2F8E3D" w14:textId="77777777" w:rsidR="00CE6340" w:rsidRPr="00196BCA" w:rsidRDefault="00CE6340" w:rsidP="00B66F18">
            <w:pPr>
              <w:pStyle w:val="TAC"/>
              <w:rPr>
                <w:lang w:eastAsia="en-US"/>
              </w:rPr>
            </w:pPr>
            <w:r w:rsidRPr="00196BCA">
              <w:rPr>
                <w:lang w:eastAsia="en-US"/>
              </w:rPr>
              <w:t>-</w:t>
            </w:r>
          </w:p>
        </w:tc>
        <w:tc>
          <w:tcPr>
            <w:tcW w:w="2517" w:type="dxa"/>
            <w:tcBorders>
              <w:top w:val="single" w:sz="4" w:space="0" w:color="auto"/>
              <w:left w:val="single" w:sz="4" w:space="0" w:color="auto"/>
              <w:bottom w:val="single" w:sz="4" w:space="0" w:color="auto"/>
              <w:right w:val="single" w:sz="4" w:space="0" w:color="auto"/>
            </w:tcBorders>
            <w:hideMark/>
          </w:tcPr>
          <w:p w14:paraId="44708CBB" w14:textId="77777777" w:rsidR="00CE6340" w:rsidRPr="00196BCA" w:rsidRDefault="00CE6340">
            <w:pPr>
              <w:pStyle w:val="TAL"/>
              <w:rPr>
                <w:lang w:eastAsia="en-US"/>
              </w:rPr>
            </w:pPr>
            <w:r w:rsidRPr="00196BCA">
              <w:rPr>
                <w:lang w:eastAsia="en-US"/>
              </w:rPr>
              <w:t>-</w:t>
            </w:r>
          </w:p>
        </w:tc>
        <w:tc>
          <w:tcPr>
            <w:tcW w:w="542" w:type="dxa"/>
            <w:tcBorders>
              <w:top w:val="single" w:sz="4" w:space="0" w:color="auto"/>
              <w:left w:val="single" w:sz="4" w:space="0" w:color="auto"/>
              <w:bottom w:val="single" w:sz="4" w:space="0" w:color="auto"/>
              <w:right w:val="single" w:sz="4" w:space="0" w:color="auto"/>
            </w:tcBorders>
            <w:hideMark/>
          </w:tcPr>
          <w:p w14:paraId="2CD3C238" w14:textId="77777777" w:rsidR="00CE6340" w:rsidRPr="00196BCA" w:rsidRDefault="00CE6340">
            <w:pPr>
              <w:pStyle w:val="TAC"/>
              <w:rPr>
                <w:lang w:eastAsia="en-US"/>
              </w:rPr>
            </w:pPr>
            <w:r w:rsidRPr="00196BCA">
              <w:rPr>
                <w:lang w:eastAsia="en-US"/>
              </w:rPr>
              <w:t>-</w:t>
            </w:r>
          </w:p>
        </w:tc>
        <w:tc>
          <w:tcPr>
            <w:tcW w:w="856" w:type="dxa"/>
            <w:tcBorders>
              <w:top w:val="single" w:sz="4" w:space="0" w:color="auto"/>
              <w:left w:val="single" w:sz="4" w:space="0" w:color="auto"/>
              <w:bottom w:val="single" w:sz="4" w:space="0" w:color="auto"/>
              <w:right w:val="single" w:sz="4" w:space="0" w:color="auto"/>
            </w:tcBorders>
            <w:hideMark/>
          </w:tcPr>
          <w:p w14:paraId="52CEA17B" w14:textId="77777777" w:rsidR="00CE6340" w:rsidRPr="00196BCA" w:rsidRDefault="00CE6340">
            <w:pPr>
              <w:pStyle w:val="TAC"/>
              <w:rPr>
                <w:lang w:eastAsia="en-US"/>
              </w:rPr>
            </w:pPr>
            <w:r w:rsidRPr="00196BCA">
              <w:rPr>
                <w:lang w:eastAsia="en-US"/>
              </w:rPr>
              <w:t>-</w:t>
            </w:r>
          </w:p>
        </w:tc>
      </w:tr>
      <w:tr w:rsidR="00CE6340" w:rsidRPr="00196BCA" w14:paraId="1B631A41" w14:textId="77777777" w:rsidTr="00CE6340">
        <w:tc>
          <w:tcPr>
            <w:tcW w:w="643" w:type="dxa"/>
            <w:tcBorders>
              <w:top w:val="single" w:sz="4" w:space="0" w:color="auto"/>
              <w:left w:val="single" w:sz="4" w:space="0" w:color="auto"/>
              <w:bottom w:val="single" w:sz="4" w:space="0" w:color="auto"/>
              <w:right w:val="single" w:sz="4" w:space="0" w:color="auto"/>
            </w:tcBorders>
            <w:hideMark/>
          </w:tcPr>
          <w:p w14:paraId="48D787E8" w14:textId="77777777" w:rsidR="00CE6340" w:rsidRPr="00196BCA" w:rsidRDefault="00CE6340">
            <w:pPr>
              <w:pStyle w:val="TAC"/>
              <w:rPr>
                <w:lang w:eastAsia="zh-CN"/>
              </w:rPr>
            </w:pPr>
            <w:r w:rsidRPr="00196BCA">
              <w:rPr>
                <w:lang w:eastAsia="en-US"/>
              </w:rPr>
              <w:t>3</w:t>
            </w:r>
          </w:p>
        </w:tc>
        <w:tc>
          <w:tcPr>
            <w:tcW w:w="4325" w:type="dxa"/>
            <w:tcBorders>
              <w:top w:val="single" w:sz="4" w:space="0" w:color="auto"/>
              <w:left w:val="single" w:sz="4" w:space="0" w:color="auto"/>
              <w:bottom w:val="single" w:sz="4" w:space="0" w:color="auto"/>
              <w:right w:val="single" w:sz="4" w:space="0" w:color="auto"/>
            </w:tcBorders>
            <w:hideMark/>
          </w:tcPr>
          <w:p w14:paraId="0F859F15" w14:textId="77777777" w:rsidR="00CE6340" w:rsidRPr="00196BCA" w:rsidRDefault="00CE6340">
            <w:pPr>
              <w:pStyle w:val="TAL"/>
              <w:rPr>
                <w:lang w:eastAsia="en-US"/>
              </w:rPr>
            </w:pPr>
            <w:r w:rsidRPr="00196BCA">
              <w:rPr>
                <w:lang w:eastAsia="en-US"/>
              </w:rPr>
              <w:t>The SS sends a PDCP Data PDU via RLC-</w:t>
            </w:r>
            <w:r w:rsidRPr="00196BCA">
              <w:rPr>
                <w:lang w:eastAsia="zh-CN"/>
              </w:rPr>
              <w:t>U</w:t>
            </w:r>
            <w:r w:rsidRPr="00196BCA">
              <w:rPr>
                <w:lang w:eastAsia="en-US"/>
              </w:rPr>
              <w:t>M RB with the following content to the UE:</w:t>
            </w:r>
          </w:p>
          <w:p w14:paraId="1434AD44" w14:textId="77777777" w:rsidR="00CE6340" w:rsidRPr="00196BCA" w:rsidRDefault="00CE6340">
            <w:pPr>
              <w:pStyle w:val="TAL"/>
              <w:rPr>
                <w:lang w:eastAsia="en-US"/>
              </w:rPr>
            </w:pPr>
            <w:r w:rsidRPr="00196BCA">
              <w:rPr>
                <w:lang w:eastAsia="en-US"/>
              </w:rPr>
              <w:t>D/C field = 1 (PDCP Data PDU) and PDCP SN = k</w:t>
            </w:r>
          </w:p>
          <w:p w14:paraId="43E7CBDD" w14:textId="77777777" w:rsidR="00CE6340" w:rsidRPr="00196BCA" w:rsidRDefault="00CE6340">
            <w:pPr>
              <w:pStyle w:val="TAL"/>
              <w:rPr>
                <w:lang w:eastAsia="en-US"/>
              </w:rPr>
            </w:pPr>
            <w:r w:rsidRPr="00196BCA">
              <w:rPr>
                <w:lang w:eastAsia="en-US"/>
              </w:rPr>
              <w:t>After having sent a PDU, the SS sets PDCP SN is set to k+1 within TX_NEXT.</w:t>
            </w:r>
          </w:p>
        </w:tc>
        <w:tc>
          <w:tcPr>
            <w:tcW w:w="720" w:type="dxa"/>
            <w:tcBorders>
              <w:top w:val="single" w:sz="4" w:space="0" w:color="auto"/>
              <w:left w:val="single" w:sz="4" w:space="0" w:color="auto"/>
              <w:bottom w:val="single" w:sz="4" w:space="0" w:color="auto"/>
              <w:right w:val="single" w:sz="4" w:space="0" w:color="auto"/>
            </w:tcBorders>
            <w:hideMark/>
          </w:tcPr>
          <w:p w14:paraId="2E84C609" w14:textId="77777777" w:rsidR="00CE6340" w:rsidRPr="00196BCA" w:rsidRDefault="00CE6340" w:rsidP="00B66F18">
            <w:pPr>
              <w:pStyle w:val="TAC"/>
              <w:rPr>
                <w:lang w:eastAsia="en-US"/>
              </w:rPr>
            </w:pPr>
            <w:r w:rsidRPr="00196BCA">
              <w:rPr>
                <w:lang w:eastAsia="en-US"/>
              </w:rPr>
              <w:t>&lt;--</w:t>
            </w:r>
          </w:p>
        </w:tc>
        <w:tc>
          <w:tcPr>
            <w:tcW w:w="2517" w:type="dxa"/>
            <w:tcBorders>
              <w:top w:val="single" w:sz="4" w:space="0" w:color="auto"/>
              <w:left w:val="single" w:sz="4" w:space="0" w:color="auto"/>
              <w:bottom w:val="single" w:sz="4" w:space="0" w:color="auto"/>
              <w:right w:val="single" w:sz="4" w:space="0" w:color="auto"/>
            </w:tcBorders>
            <w:hideMark/>
          </w:tcPr>
          <w:p w14:paraId="36AE1E90" w14:textId="77777777" w:rsidR="00CE6340" w:rsidRPr="00196BCA" w:rsidRDefault="00CE6340">
            <w:pPr>
              <w:pStyle w:val="TAL"/>
              <w:rPr>
                <w:lang w:eastAsia="en-US"/>
              </w:rPr>
            </w:pPr>
            <w:r w:rsidRPr="00196BCA">
              <w:rPr>
                <w:lang w:eastAsia="en-US"/>
              </w:rPr>
              <w:t>PDCP DATA PDU (SN=k)</w:t>
            </w:r>
          </w:p>
        </w:tc>
        <w:tc>
          <w:tcPr>
            <w:tcW w:w="542" w:type="dxa"/>
            <w:tcBorders>
              <w:top w:val="single" w:sz="4" w:space="0" w:color="auto"/>
              <w:left w:val="single" w:sz="4" w:space="0" w:color="auto"/>
              <w:bottom w:val="single" w:sz="4" w:space="0" w:color="auto"/>
              <w:right w:val="single" w:sz="4" w:space="0" w:color="auto"/>
            </w:tcBorders>
          </w:tcPr>
          <w:p w14:paraId="50D7453D" w14:textId="77777777" w:rsidR="00CE6340" w:rsidRPr="00196BCA" w:rsidRDefault="00B66F18">
            <w:pPr>
              <w:pStyle w:val="TAC"/>
              <w:rPr>
                <w:lang w:eastAsia="en-US"/>
              </w:rPr>
            </w:pPr>
            <w:r w:rsidRPr="00196BCA">
              <w:rPr>
                <w:lang w:eastAsia="en-US"/>
              </w:rPr>
              <w:t>-</w:t>
            </w:r>
          </w:p>
        </w:tc>
        <w:tc>
          <w:tcPr>
            <w:tcW w:w="856" w:type="dxa"/>
            <w:tcBorders>
              <w:top w:val="single" w:sz="4" w:space="0" w:color="auto"/>
              <w:left w:val="single" w:sz="4" w:space="0" w:color="auto"/>
              <w:bottom w:val="single" w:sz="4" w:space="0" w:color="auto"/>
              <w:right w:val="single" w:sz="4" w:space="0" w:color="auto"/>
            </w:tcBorders>
          </w:tcPr>
          <w:p w14:paraId="6D882793" w14:textId="77777777" w:rsidR="00CE6340" w:rsidRPr="00196BCA" w:rsidRDefault="00B66F18">
            <w:pPr>
              <w:pStyle w:val="TAC"/>
              <w:rPr>
                <w:lang w:eastAsia="en-US"/>
              </w:rPr>
            </w:pPr>
            <w:r w:rsidRPr="00196BCA">
              <w:rPr>
                <w:lang w:eastAsia="en-US"/>
              </w:rPr>
              <w:t>-</w:t>
            </w:r>
          </w:p>
        </w:tc>
      </w:tr>
      <w:tr w:rsidR="00CE6340" w:rsidRPr="00196BCA" w14:paraId="5F38BD32" w14:textId="77777777" w:rsidTr="00CE6340">
        <w:tc>
          <w:tcPr>
            <w:tcW w:w="643" w:type="dxa"/>
            <w:tcBorders>
              <w:top w:val="single" w:sz="4" w:space="0" w:color="auto"/>
              <w:left w:val="single" w:sz="4" w:space="0" w:color="auto"/>
              <w:bottom w:val="single" w:sz="4" w:space="0" w:color="auto"/>
              <w:right w:val="single" w:sz="4" w:space="0" w:color="auto"/>
            </w:tcBorders>
            <w:hideMark/>
          </w:tcPr>
          <w:p w14:paraId="43F30029" w14:textId="77777777" w:rsidR="00CE6340" w:rsidRPr="00196BCA" w:rsidRDefault="00CE6340">
            <w:pPr>
              <w:pStyle w:val="TAC"/>
              <w:rPr>
                <w:lang w:eastAsia="zh-CN"/>
              </w:rPr>
            </w:pPr>
            <w:r w:rsidRPr="00196BCA">
              <w:rPr>
                <w:lang w:eastAsia="zh-CN"/>
              </w:rPr>
              <w:t>4</w:t>
            </w:r>
          </w:p>
        </w:tc>
        <w:tc>
          <w:tcPr>
            <w:tcW w:w="4325" w:type="dxa"/>
            <w:tcBorders>
              <w:top w:val="single" w:sz="4" w:space="0" w:color="auto"/>
              <w:left w:val="single" w:sz="4" w:space="0" w:color="auto"/>
              <w:bottom w:val="single" w:sz="4" w:space="0" w:color="auto"/>
              <w:right w:val="single" w:sz="4" w:space="0" w:color="auto"/>
            </w:tcBorders>
            <w:hideMark/>
          </w:tcPr>
          <w:p w14:paraId="5C5A08D9" w14:textId="77777777" w:rsidR="00CE6340" w:rsidRPr="00196BCA" w:rsidRDefault="00CE6340">
            <w:pPr>
              <w:pStyle w:val="TAL"/>
              <w:rPr>
                <w:lang w:eastAsia="zh-CN"/>
              </w:rPr>
            </w:pPr>
            <w:r w:rsidRPr="00196BCA">
              <w:rPr>
                <w:lang w:eastAsia="en-US"/>
              </w:rPr>
              <w:t>Wait for Discard_Timer to expire.</w:t>
            </w:r>
          </w:p>
          <w:p w14:paraId="05125283" w14:textId="77777777" w:rsidR="00CE6340" w:rsidRPr="00196BCA" w:rsidRDefault="00CE6340">
            <w:pPr>
              <w:pStyle w:val="TAL"/>
              <w:rPr>
                <w:lang w:eastAsia="en-US"/>
              </w:rPr>
            </w:pPr>
            <w:r w:rsidRPr="00196BCA">
              <w:rPr>
                <w:lang w:eastAsia="zh-CN"/>
              </w:rPr>
              <w:t>Note: According to TS</w:t>
            </w:r>
            <w:r w:rsidR="005D4090" w:rsidRPr="00196BCA">
              <w:rPr>
                <w:lang w:eastAsia="zh-CN"/>
              </w:rPr>
              <w:t>38.508-1</w:t>
            </w:r>
            <w:r w:rsidRPr="00196BCA">
              <w:rPr>
                <w:lang w:eastAsia="zh-CN"/>
              </w:rPr>
              <w:t>, timer tolerance should be 10% of Discard_Timer.</w:t>
            </w:r>
          </w:p>
        </w:tc>
        <w:tc>
          <w:tcPr>
            <w:tcW w:w="720" w:type="dxa"/>
            <w:tcBorders>
              <w:top w:val="single" w:sz="4" w:space="0" w:color="auto"/>
              <w:left w:val="single" w:sz="4" w:space="0" w:color="auto"/>
              <w:bottom w:val="single" w:sz="4" w:space="0" w:color="auto"/>
              <w:right w:val="single" w:sz="4" w:space="0" w:color="auto"/>
            </w:tcBorders>
            <w:hideMark/>
          </w:tcPr>
          <w:p w14:paraId="2AF431B9" w14:textId="77777777" w:rsidR="00CE6340" w:rsidRPr="00196BCA" w:rsidRDefault="00CE6340" w:rsidP="00B66F18">
            <w:pPr>
              <w:pStyle w:val="TAC"/>
              <w:rPr>
                <w:lang w:eastAsia="en-US"/>
              </w:rPr>
            </w:pPr>
            <w:r w:rsidRPr="00196BCA">
              <w:rPr>
                <w:lang w:eastAsia="en-US"/>
              </w:rPr>
              <w:t>-</w:t>
            </w:r>
          </w:p>
        </w:tc>
        <w:tc>
          <w:tcPr>
            <w:tcW w:w="2517" w:type="dxa"/>
            <w:tcBorders>
              <w:top w:val="single" w:sz="4" w:space="0" w:color="auto"/>
              <w:left w:val="single" w:sz="4" w:space="0" w:color="auto"/>
              <w:bottom w:val="single" w:sz="4" w:space="0" w:color="auto"/>
              <w:right w:val="single" w:sz="4" w:space="0" w:color="auto"/>
            </w:tcBorders>
            <w:hideMark/>
          </w:tcPr>
          <w:p w14:paraId="752460A4" w14:textId="77777777" w:rsidR="00CE6340" w:rsidRPr="00196BCA" w:rsidRDefault="00CE6340">
            <w:pPr>
              <w:pStyle w:val="TAL"/>
              <w:rPr>
                <w:lang w:eastAsia="en-US"/>
              </w:rPr>
            </w:pPr>
            <w:r w:rsidRPr="00196BCA">
              <w:rPr>
                <w:lang w:eastAsia="en-US"/>
              </w:rPr>
              <w:t>-</w:t>
            </w:r>
          </w:p>
        </w:tc>
        <w:tc>
          <w:tcPr>
            <w:tcW w:w="542" w:type="dxa"/>
            <w:tcBorders>
              <w:top w:val="single" w:sz="4" w:space="0" w:color="auto"/>
              <w:left w:val="single" w:sz="4" w:space="0" w:color="auto"/>
              <w:bottom w:val="single" w:sz="4" w:space="0" w:color="auto"/>
              <w:right w:val="single" w:sz="4" w:space="0" w:color="auto"/>
            </w:tcBorders>
            <w:hideMark/>
          </w:tcPr>
          <w:p w14:paraId="0F9C7D00" w14:textId="77777777" w:rsidR="00CE6340" w:rsidRPr="00196BCA" w:rsidRDefault="00CE6340">
            <w:pPr>
              <w:pStyle w:val="TAC"/>
              <w:rPr>
                <w:lang w:eastAsia="en-US"/>
              </w:rPr>
            </w:pPr>
            <w:r w:rsidRPr="00196BCA">
              <w:rPr>
                <w:lang w:eastAsia="en-US"/>
              </w:rPr>
              <w:t>-</w:t>
            </w:r>
          </w:p>
        </w:tc>
        <w:tc>
          <w:tcPr>
            <w:tcW w:w="856" w:type="dxa"/>
            <w:tcBorders>
              <w:top w:val="single" w:sz="4" w:space="0" w:color="auto"/>
              <w:left w:val="single" w:sz="4" w:space="0" w:color="auto"/>
              <w:bottom w:val="single" w:sz="4" w:space="0" w:color="auto"/>
              <w:right w:val="single" w:sz="4" w:space="0" w:color="auto"/>
            </w:tcBorders>
            <w:hideMark/>
          </w:tcPr>
          <w:p w14:paraId="01742193" w14:textId="77777777" w:rsidR="00CE6340" w:rsidRPr="00196BCA" w:rsidRDefault="00CE6340">
            <w:pPr>
              <w:pStyle w:val="TAC"/>
              <w:rPr>
                <w:lang w:eastAsia="en-US"/>
              </w:rPr>
            </w:pPr>
            <w:r w:rsidRPr="00196BCA">
              <w:rPr>
                <w:lang w:eastAsia="en-US"/>
              </w:rPr>
              <w:t>-</w:t>
            </w:r>
          </w:p>
        </w:tc>
      </w:tr>
      <w:tr w:rsidR="00CE6340" w:rsidRPr="00196BCA" w14:paraId="175B24AD" w14:textId="77777777" w:rsidTr="00CE6340">
        <w:tc>
          <w:tcPr>
            <w:tcW w:w="643" w:type="dxa"/>
            <w:tcBorders>
              <w:top w:val="single" w:sz="4" w:space="0" w:color="auto"/>
              <w:left w:val="single" w:sz="4" w:space="0" w:color="auto"/>
              <w:bottom w:val="single" w:sz="4" w:space="0" w:color="auto"/>
              <w:right w:val="single" w:sz="4" w:space="0" w:color="auto"/>
            </w:tcBorders>
            <w:hideMark/>
          </w:tcPr>
          <w:p w14:paraId="1EBF1B3B" w14:textId="77777777" w:rsidR="00CE6340" w:rsidRPr="00196BCA" w:rsidRDefault="00CE6340">
            <w:pPr>
              <w:pStyle w:val="TAC"/>
              <w:rPr>
                <w:lang w:eastAsia="en-US"/>
              </w:rPr>
            </w:pPr>
            <w:r w:rsidRPr="00196BCA">
              <w:rPr>
                <w:lang w:eastAsia="en-US"/>
              </w:rPr>
              <w:t>-</w:t>
            </w:r>
          </w:p>
        </w:tc>
        <w:tc>
          <w:tcPr>
            <w:tcW w:w="4325" w:type="dxa"/>
            <w:tcBorders>
              <w:top w:val="single" w:sz="4" w:space="0" w:color="auto"/>
              <w:left w:val="single" w:sz="4" w:space="0" w:color="auto"/>
              <w:bottom w:val="single" w:sz="4" w:space="0" w:color="auto"/>
              <w:right w:val="single" w:sz="4" w:space="0" w:color="auto"/>
            </w:tcBorders>
            <w:hideMark/>
          </w:tcPr>
          <w:p w14:paraId="2484733D" w14:textId="77777777" w:rsidR="00CE6340" w:rsidRPr="00196BCA" w:rsidRDefault="00CE6340">
            <w:pPr>
              <w:pStyle w:val="TAL"/>
              <w:rPr>
                <w:lang w:eastAsia="en-US"/>
              </w:rPr>
            </w:pPr>
            <w:r w:rsidRPr="00196BCA">
              <w:rPr>
                <w:lang w:eastAsia="en-US"/>
              </w:rPr>
              <w:t xml:space="preserve">EXCEPTION: Step </w:t>
            </w:r>
            <w:r w:rsidRPr="00196BCA">
              <w:rPr>
                <w:lang w:eastAsia="zh-CN"/>
              </w:rPr>
              <w:t>5</w:t>
            </w:r>
            <w:r w:rsidRPr="00196BCA">
              <w:rPr>
                <w:lang w:eastAsia="en-US"/>
              </w:rPr>
              <w:t xml:space="preserve"> shall be repeated for k=3 to 4 (increment=1) with the below specified PDU size sent to the UE:</w:t>
            </w:r>
          </w:p>
          <w:p w14:paraId="0845A59C" w14:textId="77777777" w:rsidR="00CE6340" w:rsidRPr="00196BCA" w:rsidRDefault="00CE6340">
            <w:pPr>
              <w:pStyle w:val="TAL"/>
              <w:rPr>
                <w:lang w:eastAsia="en-US"/>
              </w:rPr>
            </w:pPr>
            <w:r w:rsidRPr="00196BCA">
              <w:rPr>
                <w:lang w:eastAsia="en-US"/>
              </w:rPr>
              <w:t>Data PDU#4 = 94 bytes for k=3</w:t>
            </w:r>
          </w:p>
          <w:p w14:paraId="72EEF8DB" w14:textId="77777777" w:rsidR="00CE6340" w:rsidRPr="00196BCA" w:rsidRDefault="00CE6340">
            <w:pPr>
              <w:pStyle w:val="TAL"/>
              <w:rPr>
                <w:lang w:eastAsia="en-US"/>
              </w:rPr>
            </w:pPr>
            <w:r w:rsidRPr="00196BCA">
              <w:rPr>
                <w:lang w:eastAsia="en-US"/>
              </w:rPr>
              <w:t>Data PDU#5 = 110 bytes for k=4</w:t>
            </w:r>
          </w:p>
        </w:tc>
        <w:tc>
          <w:tcPr>
            <w:tcW w:w="720" w:type="dxa"/>
            <w:tcBorders>
              <w:top w:val="single" w:sz="4" w:space="0" w:color="auto"/>
              <w:left w:val="single" w:sz="4" w:space="0" w:color="auto"/>
              <w:bottom w:val="single" w:sz="4" w:space="0" w:color="auto"/>
              <w:right w:val="single" w:sz="4" w:space="0" w:color="auto"/>
            </w:tcBorders>
            <w:hideMark/>
          </w:tcPr>
          <w:p w14:paraId="54CDE9AF" w14:textId="77777777" w:rsidR="00CE6340" w:rsidRPr="00196BCA" w:rsidRDefault="00CE6340" w:rsidP="00B66F18">
            <w:pPr>
              <w:pStyle w:val="TAC"/>
              <w:rPr>
                <w:lang w:eastAsia="en-US"/>
              </w:rPr>
            </w:pPr>
            <w:r w:rsidRPr="00196BCA">
              <w:rPr>
                <w:lang w:eastAsia="en-US"/>
              </w:rPr>
              <w:t>-</w:t>
            </w:r>
          </w:p>
        </w:tc>
        <w:tc>
          <w:tcPr>
            <w:tcW w:w="2517" w:type="dxa"/>
            <w:tcBorders>
              <w:top w:val="single" w:sz="4" w:space="0" w:color="auto"/>
              <w:left w:val="single" w:sz="4" w:space="0" w:color="auto"/>
              <w:bottom w:val="single" w:sz="4" w:space="0" w:color="auto"/>
              <w:right w:val="single" w:sz="4" w:space="0" w:color="auto"/>
            </w:tcBorders>
            <w:hideMark/>
          </w:tcPr>
          <w:p w14:paraId="7A8ACFCA" w14:textId="77777777" w:rsidR="00CE6340" w:rsidRPr="00196BCA" w:rsidRDefault="00CE6340">
            <w:pPr>
              <w:pStyle w:val="TAL"/>
              <w:rPr>
                <w:lang w:eastAsia="en-US"/>
              </w:rPr>
            </w:pPr>
            <w:r w:rsidRPr="00196BCA">
              <w:rPr>
                <w:lang w:eastAsia="en-US"/>
              </w:rPr>
              <w:t>-</w:t>
            </w:r>
          </w:p>
        </w:tc>
        <w:tc>
          <w:tcPr>
            <w:tcW w:w="542" w:type="dxa"/>
            <w:tcBorders>
              <w:top w:val="single" w:sz="4" w:space="0" w:color="auto"/>
              <w:left w:val="single" w:sz="4" w:space="0" w:color="auto"/>
              <w:bottom w:val="single" w:sz="4" w:space="0" w:color="auto"/>
              <w:right w:val="single" w:sz="4" w:space="0" w:color="auto"/>
            </w:tcBorders>
            <w:hideMark/>
          </w:tcPr>
          <w:p w14:paraId="3A5263D5" w14:textId="77777777" w:rsidR="00CE6340" w:rsidRPr="00196BCA" w:rsidRDefault="00CE6340">
            <w:pPr>
              <w:pStyle w:val="TAC"/>
              <w:rPr>
                <w:lang w:eastAsia="en-US"/>
              </w:rPr>
            </w:pPr>
            <w:r w:rsidRPr="00196BCA">
              <w:rPr>
                <w:lang w:eastAsia="en-US"/>
              </w:rPr>
              <w:t>-</w:t>
            </w:r>
          </w:p>
        </w:tc>
        <w:tc>
          <w:tcPr>
            <w:tcW w:w="856" w:type="dxa"/>
            <w:tcBorders>
              <w:top w:val="single" w:sz="4" w:space="0" w:color="auto"/>
              <w:left w:val="single" w:sz="4" w:space="0" w:color="auto"/>
              <w:bottom w:val="single" w:sz="4" w:space="0" w:color="auto"/>
              <w:right w:val="single" w:sz="4" w:space="0" w:color="auto"/>
            </w:tcBorders>
            <w:hideMark/>
          </w:tcPr>
          <w:p w14:paraId="05CCA824" w14:textId="77777777" w:rsidR="00CE6340" w:rsidRPr="00196BCA" w:rsidRDefault="00CE6340">
            <w:pPr>
              <w:pStyle w:val="TAC"/>
              <w:rPr>
                <w:lang w:eastAsia="en-US"/>
              </w:rPr>
            </w:pPr>
            <w:r w:rsidRPr="00196BCA">
              <w:rPr>
                <w:lang w:eastAsia="en-US"/>
              </w:rPr>
              <w:t>-</w:t>
            </w:r>
          </w:p>
        </w:tc>
      </w:tr>
      <w:tr w:rsidR="00CE6340" w:rsidRPr="00196BCA" w14:paraId="5710D3DD" w14:textId="77777777" w:rsidTr="00CE6340">
        <w:tc>
          <w:tcPr>
            <w:tcW w:w="643" w:type="dxa"/>
            <w:tcBorders>
              <w:top w:val="single" w:sz="4" w:space="0" w:color="auto"/>
              <w:left w:val="single" w:sz="4" w:space="0" w:color="auto"/>
              <w:bottom w:val="single" w:sz="4" w:space="0" w:color="auto"/>
              <w:right w:val="single" w:sz="4" w:space="0" w:color="auto"/>
            </w:tcBorders>
            <w:hideMark/>
          </w:tcPr>
          <w:p w14:paraId="1E9AD226" w14:textId="77777777" w:rsidR="00CE6340" w:rsidRPr="00196BCA" w:rsidRDefault="00CE6340">
            <w:pPr>
              <w:pStyle w:val="TAC"/>
              <w:rPr>
                <w:lang w:eastAsia="zh-CN"/>
              </w:rPr>
            </w:pPr>
            <w:r w:rsidRPr="00196BCA">
              <w:rPr>
                <w:lang w:eastAsia="en-US"/>
              </w:rPr>
              <w:t>5</w:t>
            </w:r>
          </w:p>
        </w:tc>
        <w:tc>
          <w:tcPr>
            <w:tcW w:w="4325" w:type="dxa"/>
            <w:tcBorders>
              <w:top w:val="single" w:sz="4" w:space="0" w:color="auto"/>
              <w:left w:val="single" w:sz="4" w:space="0" w:color="auto"/>
              <w:bottom w:val="single" w:sz="4" w:space="0" w:color="auto"/>
              <w:right w:val="single" w:sz="4" w:space="0" w:color="auto"/>
            </w:tcBorders>
            <w:hideMark/>
          </w:tcPr>
          <w:p w14:paraId="347CB25B" w14:textId="77777777" w:rsidR="00CE6340" w:rsidRPr="00196BCA" w:rsidRDefault="00CE6340">
            <w:pPr>
              <w:pStyle w:val="TAL"/>
              <w:rPr>
                <w:lang w:eastAsia="en-US"/>
              </w:rPr>
            </w:pPr>
            <w:r w:rsidRPr="00196BCA">
              <w:rPr>
                <w:lang w:eastAsia="en-US"/>
              </w:rPr>
              <w:t>The SS sends a PDCP Data PDU via RLC-</w:t>
            </w:r>
            <w:r w:rsidRPr="00196BCA">
              <w:rPr>
                <w:lang w:eastAsia="zh-CN"/>
              </w:rPr>
              <w:t>U</w:t>
            </w:r>
            <w:r w:rsidRPr="00196BCA">
              <w:rPr>
                <w:lang w:eastAsia="en-US"/>
              </w:rPr>
              <w:t>M RB with the following content to the UE:</w:t>
            </w:r>
          </w:p>
          <w:p w14:paraId="2ED30987" w14:textId="77777777" w:rsidR="00CE6340" w:rsidRPr="00196BCA" w:rsidRDefault="00CE6340">
            <w:pPr>
              <w:pStyle w:val="TAL"/>
              <w:rPr>
                <w:lang w:eastAsia="en-US"/>
              </w:rPr>
            </w:pPr>
            <w:r w:rsidRPr="00196BCA">
              <w:rPr>
                <w:lang w:eastAsia="en-US"/>
              </w:rPr>
              <w:t>D/C field = 1 (PDCP Data PDU) and PDCP SN = k</w:t>
            </w:r>
          </w:p>
          <w:p w14:paraId="712149EB" w14:textId="77777777" w:rsidR="00CE6340" w:rsidRPr="00196BCA" w:rsidRDefault="00CE6340">
            <w:pPr>
              <w:pStyle w:val="TAL"/>
              <w:rPr>
                <w:lang w:eastAsia="en-US"/>
              </w:rPr>
            </w:pPr>
            <w:r w:rsidRPr="00196BCA">
              <w:rPr>
                <w:lang w:eastAsia="en-US"/>
              </w:rPr>
              <w:t>After having sent a PDU, the SS sets PDCP SN is set to k+1 within TX_NEXT.</w:t>
            </w:r>
          </w:p>
        </w:tc>
        <w:tc>
          <w:tcPr>
            <w:tcW w:w="720" w:type="dxa"/>
            <w:tcBorders>
              <w:top w:val="single" w:sz="4" w:space="0" w:color="auto"/>
              <w:left w:val="single" w:sz="4" w:space="0" w:color="auto"/>
              <w:bottom w:val="single" w:sz="4" w:space="0" w:color="auto"/>
              <w:right w:val="single" w:sz="4" w:space="0" w:color="auto"/>
            </w:tcBorders>
            <w:hideMark/>
          </w:tcPr>
          <w:p w14:paraId="251DC052" w14:textId="77777777" w:rsidR="00CE6340" w:rsidRPr="00196BCA" w:rsidRDefault="00CE6340" w:rsidP="00B66F18">
            <w:pPr>
              <w:pStyle w:val="TAC"/>
              <w:rPr>
                <w:lang w:eastAsia="en-US"/>
              </w:rPr>
            </w:pPr>
            <w:r w:rsidRPr="00196BCA">
              <w:rPr>
                <w:lang w:eastAsia="en-US"/>
              </w:rPr>
              <w:t>&lt;--</w:t>
            </w:r>
          </w:p>
        </w:tc>
        <w:tc>
          <w:tcPr>
            <w:tcW w:w="2517" w:type="dxa"/>
            <w:tcBorders>
              <w:top w:val="single" w:sz="4" w:space="0" w:color="auto"/>
              <w:left w:val="single" w:sz="4" w:space="0" w:color="auto"/>
              <w:bottom w:val="single" w:sz="4" w:space="0" w:color="auto"/>
              <w:right w:val="single" w:sz="4" w:space="0" w:color="auto"/>
            </w:tcBorders>
            <w:hideMark/>
          </w:tcPr>
          <w:p w14:paraId="0167DEB0" w14:textId="77777777" w:rsidR="00CE6340" w:rsidRPr="00196BCA" w:rsidRDefault="00CE6340">
            <w:pPr>
              <w:pStyle w:val="TAL"/>
              <w:rPr>
                <w:lang w:eastAsia="en-US"/>
              </w:rPr>
            </w:pPr>
            <w:r w:rsidRPr="00196BCA">
              <w:rPr>
                <w:lang w:eastAsia="en-US"/>
              </w:rPr>
              <w:t>PDCP DATA PDU (SN=k)</w:t>
            </w:r>
          </w:p>
        </w:tc>
        <w:tc>
          <w:tcPr>
            <w:tcW w:w="542" w:type="dxa"/>
            <w:tcBorders>
              <w:top w:val="single" w:sz="4" w:space="0" w:color="auto"/>
              <w:left w:val="single" w:sz="4" w:space="0" w:color="auto"/>
              <w:bottom w:val="single" w:sz="4" w:space="0" w:color="auto"/>
              <w:right w:val="single" w:sz="4" w:space="0" w:color="auto"/>
            </w:tcBorders>
            <w:hideMark/>
          </w:tcPr>
          <w:p w14:paraId="08D6B1B3" w14:textId="77777777" w:rsidR="00CE6340" w:rsidRPr="00196BCA" w:rsidRDefault="00CE6340">
            <w:pPr>
              <w:pStyle w:val="TAC"/>
              <w:rPr>
                <w:lang w:eastAsia="en-US"/>
              </w:rPr>
            </w:pPr>
            <w:r w:rsidRPr="00196BCA">
              <w:rPr>
                <w:lang w:eastAsia="en-US"/>
              </w:rPr>
              <w:t>-</w:t>
            </w:r>
          </w:p>
        </w:tc>
        <w:tc>
          <w:tcPr>
            <w:tcW w:w="856" w:type="dxa"/>
            <w:tcBorders>
              <w:top w:val="single" w:sz="4" w:space="0" w:color="auto"/>
              <w:left w:val="single" w:sz="4" w:space="0" w:color="auto"/>
              <w:bottom w:val="single" w:sz="4" w:space="0" w:color="auto"/>
              <w:right w:val="single" w:sz="4" w:space="0" w:color="auto"/>
            </w:tcBorders>
            <w:hideMark/>
          </w:tcPr>
          <w:p w14:paraId="2F6BD681" w14:textId="77777777" w:rsidR="00CE6340" w:rsidRPr="00196BCA" w:rsidRDefault="00CE6340">
            <w:pPr>
              <w:pStyle w:val="TAC"/>
              <w:rPr>
                <w:lang w:eastAsia="en-US"/>
              </w:rPr>
            </w:pPr>
            <w:r w:rsidRPr="00196BCA">
              <w:rPr>
                <w:lang w:eastAsia="en-US"/>
              </w:rPr>
              <w:t>-</w:t>
            </w:r>
          </w:p>
        </w:tc>
      </w:tr>
      <w:tr w:rsidR="00CE6340" w:rsidRPr="00196BCA" w14:paraId="553C95DD" w14:textId="77777777" w:rsidTr="00CE6340">
        <w:tc>
          <w:tcPr>
            <w:tcW w:w="643" w:type="dxa"/>
            <w:tcBorders>
              <w:top w:val="single" w:sz="4" w:space="0" w:color="auto"/>
              <w:left w:val="single" w:sz="4" w:space="0" w:color="auto"/>
              <w:bottom w:val="single" w:sz="4" w:space="0" w:color="auto"/>
              <w:right w:val="single" w:sz="4" w:space="0" w:color="auto"/>
            </w:tcBorders>
            <w:hideMark/>
          </w:tcPr>
          <w:p w14:paraId="3B9CA1EF" w14:textId="77777777" w:rsidR="00CE6340" w:rsidRPr="00196BCA" w:rsidRDefault="00CE6340" w:rsidP="00CE6340">
            <w:pPr>
              <w:pStyle w:val="TAC"/>
              <w:rPr>
                <w:lang w:eastAsia="zh-CN"/>
              </w:rPr>
            </w:pPr>
            <w:r w:rsidRPr="00196BCA">
              <w:rPr>
                <w:lang w:eastAsia="zh-CN"/>
              </w:rPr>
              <w:t>6</w:t>
            </w:r>
          </w:p>
        </w:tc>
        <w:tc>
          <w:tcPr>
            <w:tcW w:w="4325" w:type="dxa"/>
            <w:tcBorders>
              <w:top w:val="single" w:sz="4" w:space="0" w:color="auto"/>
              <w:left w:val="single" w:sz="4" w:space="0" w:color="auto"/>
              <w:bottom w:val="single" w:sz="4" w:space="0" w:color="auto"/>
              <w:right w:val="single" w:sz="4" w:space="0" w:color="auto"/>
            </w:tcBorders>
            <w:hideMark/>
          </w:tcPr>
          <w:p w14:paraId="02FD2B7D" w14:textId="77777777" w:rsidR="00CE6340" w:rsidRPr="00196BCA" w:rsidRDefault="00CE6340" w:rsidP="00CE6340">
            <w:pPr>
              <w:pStyle w:val="TAL"/>
              <w:rPr>
                <w:lang w:eastAsia="en-US"/>
              </w:rPr>
            </w:pPr>
            <w:r w:rsidRPr="00196BCA">
              <w:rPr>
                <w:lang w:eastAsia="en-US"/>
              </w:rPr>
              <w:t>The SS resumes normal UL grant allocation.</w:t>
            </w:r>
          </w:p>
        </w:tc>
        <w:tc>
          <w:tcPr>
            <w:tcW w:w="720" w:type="dxa"/>
            <w:tcBorders>
              <w:top w:val="single" w:sz="4" w:space="0" w:color="auto"/>
              <w:left w:val="single" w:sz="4" w:space="0" w:color="auto"/>
              <w:bottom w:val="single" w:sz="4" w:space="0" w:color="auto"/>
              <w:right w:val="single" w:sz="4" w:space="0" w:color="auto"/>
            </w:tcBorders>
            <w:vAlign w:val="center"/>
            <w:hideMark/>
          </w:tcPr>
          <w:p w14:paraId="457A0FD6" w14:textId="77777777" w:rsidR="00CE6340" w:rsidRPr="00196BCA" w:rsidRDefault="00CE6340" w:rsidP="00B66F18">
            <w:pPr>
              <w:pStyle w:val="TAC"/>
              <w:rPr>
                <w:lang w:eastAsia="en-US"/>
              </w:rPr>
            </w:pPr>
            <w:r w:rsidRPr="00196BCA">
              <w:rPr>
                <w:lang w:eastAsia="en-US"/>
              </w:rPr>
              <w:t>-</w:t>
            </w:r>
          </w:p>
        </w:tc>
        <w:tc>
          <w:tcPr>
            <w:tcW w:w="2517" w:type="dxa"/>
            <w:tcBorders>
              <w:top w:val="single" w:sz="4" w:space="0" w:color="auto"/>
              <w:left w:val="single" w:sz="4" w:space="0" w:color="auto"/>
              <w:bottom w:val="single" w:sz="4" w:space="0" w:color="auto"/>
              <w:right w:val="single" w:sz="4" w:space="0" w:color="auto"/>
            </w:tcBorders>
            <w:hideMark/>
          </w:tcPr>
          <w:p w14:paraId="76BE4BC6" w14:textId="77777777" w:rsidR="00CE6340" w:rsidRPr="00196BCA" w:rsidRDefault="00CE6340" w:rsidP="00506988">
            <w:pPr>
              <w:pStyle w:val="TAL"/>
              <w:rPr>
                <w:lang w:eastAsia="zh-CN"/>
              </w:rPr>
            </w:pPr>
            <w:r w:rsidRPr="00196BCA">
              <w:rPr>
                <w:lang w:eastAsia="zh-CN"/>
              </w:rPr>
              <w:t>-</w:t>
            </w:r>
          </w:p>
        </w:tc>
        <w:tc>
          <w:tcPr>
            <w:tcW w:w="542" w:type="dxa"/>
            <w:tcBorders>
              <w:top w:val="single" w:sz="4" w:space="0" w:color="auto"/>
              <w:left w:val="single" w:sz="4" w:space="0" w:color="auto"/>
              <w:bottom w:val="single" w:sz="4" w:space="0" w:color="auto"/>
              <w:right w:val="single" w:sz="4" w:space="0" w:color="auto"/>
            </w:tcBorders>
            <w:hideMark/>
          </w:tcPr>
          <w:p w14:paraId="7D6DE343" w14:textId="77777777" w:rsidR="00CE6340" w:rsidRPr="00196BCA" w:rsidRDefault="00CE6340" w:rsidP="00B66F18">
            <w:pPr>
              <w:pStyle w:val="TAC"/>
              <w:rPr>
                <w:lang w:eastAsia="en-US"/>
              </w:rPr>
            </w:pPr>
            <w:r w:rsidRPr="00196BCA">
              <w:rPr>
                <w:lang w:eastAsia="en-US"/>
              </w:rPr>
              <w:t>-</w:t>
            </w:r>
          </w:p>
        </w:tc>
        <w:tc>
          <w:tcPr>
            <w:tcW w:w="856" w:type="dxa"/>
            <w:tcBorders>
              <w:top w:val="single" w:sz="4" w:space="0" w:color="auto"/>
              <w:left w:val="single" w:sz="4" w:space="0" w:color="auto"/>
              <w:bottom w:val="single" w:sz="4" w:space="0" w:color="auto"/>
              <w:right w:val="single" w:sz="4" w:space="0" w:color="auto"/>
            </w:tcBorders>
            <w:hideMark/>
          </w:tcPr>
          <w:p w14:paraId="7BB476C0" w14:textId="77777777" w:rsidR="00CE6340" w:rsidRPr="00196BCA" w:rsidRDefault="00CE6340" w:rsidP="00F519E6">
            <w:pPr>
              <w:pStyle w:val="TAC"/>
              <w:rPr>
                <w:lang w:eastAsia="en-US"/>
              </w:rPr>
            </w:pPr>
            <w:r w:rsidRPr="00196BCA">
              <w:rPr>
                <w:lang w:eastAsia="en-US"/>
              </w:rPr>
              <w:t>-</w:t>
            </w:r>
          </w:p>
        </w:tc>
      </w:tr>
      <w:tr w:rsidR="00CE6340" w:rsidRPr="00196BCA" w14:paraId="7813AF08" w14:textId="77777777" w:rsidTr="00CE6340">
        <w:trPr>
          <w:trHeight w:val="36"/>
        </w:trPr>
        <w:tc>
          <w:tcPr>
            <w:tcW w:w="643" w:type="dxa"/>
            <w:tcBorders>
              <w:top w:val="single" w:sz="4" w:space="0" w:color="auto"/>
              <w:left w:val="single" w:sz="4" w:space="0" w:color="auto"/>
              <w:bottom w:val="single" w:sz="4" w:space="0" w:color="auto"/>
              <w:right w:val="single" w:sz="4" w:space="0" w:color="auto"/>
            </w:tcBorders>
            <w:hideMark/>
          </w:tcPr>
          <w:p w14:paraId="104E31B4" w14:textId="77777777" w:rsidR="00CE6340" w:rsidRPr="00196BCA" w:rsidRDefault="00CE6340">
            <w:pPr>
              <w:pStyle w:val="TAC"/>
              <w:rPr>
                <w:lang w:eastAsia="zh-CN"/>
              </w:rPr>
            </w:pPr>
            <w:r w:rsidRPr="00196BCA">
              <w:rPr>
                <w:lang w:eastAsia="zh-CN"/>
              </w:rPr>
              <w:t>7</w:t>
            </w:r>
          </w:p>
        </w:tc>
        <w:tc>
          <w:tcPr>
            <w:tcW w:w="4325" w:type="dxa"/>
            <w:tcBorders>
              <w:top w:val="single" w:sz="4" w:space="0" w:color="auto"/>
              <w:left w:val="single" w:sz="4" w:space="0" w:color="auto"/>
              <w:bottom w:val="single" w:sz="4" w:space="0" w:color="auto"/>
              <w:right w:val="single" w:sz="4" w:space="0" w:color="auto"/>
            </w:tcBorders>
            <w:hideMark/>
          </w:tcPr>
          <w:p w14:paraId="22D587E1" w14:textId="67E9A70E" w:rsidR="00CE6340" w:rsidRPr="00196BCA" w:rsidRDefault="00CE6340">
            <w:pPr>
              <w:pStyle w:val="TAL"/>
              <w:rPr>
                <w:lang w:eastAsia="en-US"/>
              </w:rPr>
            </w:pPr>
            <w:r w:rsidRPr="00196BCA">
              <w:rPr>
                <w:lang w:eastAsia="en-US"/>
              </w:rPr>
              <w:t>C</w:t>
            </w:r>
            <w:r w:rsidRPr="00196BCA">
              <w:rPr>
                <w:lang w:eastAsia="zh-CN"/>
              </w:rPr>
              <w:t>heck</w:t>
            </w:r>
            <w:r w:rsidRPr="00196BCA">
              <w:rPr>
                <w:lang w:eastAsia="en-US"/>
              </w:rPr>
              <w:t>: Does UE transmit a PDCP Data PDU # 4</w:t>
            </w:r>
            <w:r w:rsidRPr="00196BCA">
              <w:rPr>
                <w:lang w:eastAsia="zh-CN"/>
              </w:rPr>
              <w:t xml:space="preserve"> of size 94 bytes</w:t>
            </w:r>
            <w:r w:rsidRPr="00196BCA">
              <w:rPr>
                <w:lang w:eastAsia="en-US"/>
              </w:rPr>
              <w:t>? (Note1)</w:t>
            </w:r>
            <w:r w:rsidR="00BE08D9" w:rsidRPr="00196BCA">
              <w:rPr>
                <w:lang w:eastAsia="en-US"/>
              </w:rPr>
              <w:t xml:space="preserve"> (Note 2)</w:t>
            </w:r>
          </w:p>
        </w:tc>
        <w:tc>
          <w:tcPr>
            <w:tcW w:w="720" w:type="dxa"/>
            <w:tcBorders>
              <w:top w:val="single" w:sz="4" w:space="0" w:color="auto"/>
              <w:left w:val="single" w:sz="4" w:space="0" w:color="auto"/>
              <w:bottom w:val="single" w:sz="4" w:space="0" w:color="auto"/>
              <w:right w:val="single" w:sz="4" w:space="0" w:color="auto"/>
            </w:tcBorders>
            <w:hideMark/>
          </w:tcPr>
          <w:p w14:paraId="74CA9322" w14:textId="77777777" w:rsidR="00CE6340" w:rsidRPr="00196BCA" w:rsidRDefault="00CE6340" w:rsidP="00B66F18">
            <w:pPr>
              <w:pStyle w:val="TAC"/>
              <w:rPr>
                <w:lang w:eastAsia="en-US"/>
              </w:rPr>
            </w:pPr>
            <w:r w:rsidRPr="00196BCA">
              <w:rPr>
                <w:lang w:eastAsia="en-US"/>
              </w:rPr>
              <w:t>--&gt;</w:t>
            </w:r>
          </w:p>
        </w:tc>
        <w:tc>
          <w:tcPr>
            <w:tcW w:w="2517" w:type="dxa"/>
            <w:tcBorders>
              <w:top w:val="single" w:sz="4" w:space="0" w:color="auto"/>
              <w:left w:val="single" w:sz="4" w:space="0" w:color="auto"/>
              <w:bottom w:val="single" w:sz="4" w:space="0" w:color="auto"/>
              <w:right w:val="single" w:sz="4" w:space="0" w:color="auto"/>
            </w:tcBorders>
            <w:hideMark/>
          </w:tcPr>
          <w:p w14:paraId="1A7B7BBC" w14:textId="77777777" w:rsidR="00CE6340" w:rsidRPr="00196BCA" w:rsidRDefault="00CE6340">
            <w:pPr>
              <w:pStyle w:val="TAL"/>
              <w:rPr>
                <w:lang w:eastAsia="en-US"/>
              </w:rPr>
            </w:pPr>
            <w:r w:rsidRPr="00196BCA">
              <w:rPr>
                <w:lang w:eastAsia="en-US"/>
              </w:rPr>
              <w:t>PDCP Data PDU # 4</w:t>
            </w:r>
          </w:p>
        </w:tc>
        <w:tc>
          <w:tcPr>
            <w:tcW w:w="542" w:type="dxa"/>
            <w:tcBorders>
              <w:top w:val="single" w:sz="4" w:space="0" w:color="auto"/>
              <w:left w:val="single" w:sz="4" w:space="0" w:color="auto"/>
              <w:bottom w:val="single" w:sz="4" w:space="0" w:color="auto"/>
              <w:right w:val="single" w:sz="4" w:space="0" w:color="auto"/>
            </w:tcBorders>
            <w:hideMark/>
          </w:tcPr>
          <w:p w14:paraId="0E46A2DB" w14:textId="77777777" w:rsidR="00CE6340" w:rsidRPr="00196BCA" w:rsidRDefault="00CE6340">
            <w:pPr>
              <w:pStyle w:val="TAC"/>
              <w:rPr>
                <w:lang w:eastAsia="en-US"/>
              </w:rPr>
            </w:pPr>
            <w:r w:rsidRPr="00196BCA">
              <w:rPr>
                <w:lang w:eastAsia="en-US"/>
              </w:rPr>
              <w:t>1</w:t>
            </w:r>
          </w:p>
        </w:tc>
        <w:tc>
          <w:tcPr>
            <w:tcW w:w="856" w:type="dxa"/>
            <w:tcBorders>
              <w:top w:val="single" w:sz="4" w:space="0" w:color="auto"/>
              <w:left w:val="single" w:sz="4" w:space="0" w:color="auto"/>
              <w:bottom w:val="single" w:sz="4" w:space="0" w:color="auto"/>
              <w:right w:val="single" w:sz="4" w:space="0" w:color="auto"/>
            </w:tcBorders>
            <w:hideMark/>
          </w:tcPr>
          <w:p w14:paraId="46E270F1" w14:textId="77777777" w:rsidR="00CE6340" w:rsidRPr="00196BCA" w:rsidRDefault="00CE6340">
            <w:pPr>
              <w:pStyle w:val="TAC"/>
              <w:rPr>
                <w:lang w:eastAsia="en-US"/>
              </w:rPr>
            </w:pPr>
            <w:r w:rsidRPr="00196BCA">
              <w:rPr>
                <w:lang w:eastAsia="en-US"/>
              </w:rPr>
              <w:t>P</w:t>
            </w:r>
          </w:p>
        </w:tc>
      </w:tr>
      <w:tr w:rsidR="00CE6340" w:rsidRPr="00196BCA" w14:paraId="642CE706" w14:textId="77777777" w:rsidTr="00CE6340">
        <w:trPr>
          <w:trHeight w:val="36"/>
        </w:trPr>
        <w:tc>
          <w:tcPr>
            <w:tcW w:w="643" w:type="dxa"/>
            <w:tcBorders>
              <w:top w:val="single" w:sz="4" w:space="0" w:color="auto"/>
              <w:left w:val="single" w:sz="4" w:space="0" w:color="auto"/>
              <w:bottom w:val="single" w:sz="4" w:space="0" w:color="auto"/>
              <w:right w:val="single" w:sz="4" w:space="0" w:color="auto"/>
            </w:tcBorders>
            <w:hideMark/>
          </w:tcPr>
          <w:p w14:paraId="262EABD0" w14:textId="77777777" w:rsidR="00CE6340" w:rsidRPr="00196BCA" w:rsidRDefault="00CE6340" w:rsidP="00CE6340">
            <w:pPr>
              <w:pStyle w:val="TAC"/>
              <w:rPr>
                <w:lang w:eastAsia="en-US"/>
              </w:rPr>
            </w:pPr>
            <w:r w:rsidRPr="00196BCA">
              <w:rPr>
                <w:lang w:eastAsia="zh-CN"/>
              </w:rPr>
              <w:t>8</w:t>
            </w:r>
          </w:p>
        </w:tc>
        <w:tc>
          <w:tcPr>
            <w:tcW w:w="4325" w:type="dxa"/>
            <w:tcBorders>
              <w:top w:val="single" w:sz="4" w:space="0" w:color="auto"/>
              <w:left w:val="single" w:sz="4" w:space="0" w:color="auto"/>
              <w:bottom w:val="single" w:sz="4" w:space="0" w:color="auto"/>
              <w:right w:val="single" w:sz="4" w:space="0" w:color="auto"/>
            </w:tcBorders>
            <w:hideMark/>
          </w:tcPr>
          <w:p w14:paraId="6781FF3C" w14:textId="51F2C54D" w:rsidR="00CE6340" w:rsidRPr="00196BCA" w:rsidRDefault="00CE6340" w:rsidP="00B66F18">
            <w:pPr>
              <w:pStyle w:val="TAL"/>
              <w:rPr>
                <w:lang w:eastAsia="en-US"/>
              </w:rPr>
            </w:pPr>
            <w:r w:rsidRPr="00196BCA">
              <w:rPr>
                <w:lang w:eastAsia="en-US"/>
              </w:rPr>
              <w:t>C</w:t>
            </w:r>
            <w:r w:rsidRPr="00196BCA">
              <w:rPr>
                <w:lang w:eastAsia="zh-CN"/>
              </w:rPr>
              <w:t>heck</w:t>
            </w:r>
            <w:r w:rsidRPr="00196BCA">
              <w:rPr>
                <w:lang w:eastAsia="en-US"/>
              </w:rPr>
              <w:t>: Does UE transmit a PDCP Data PDU # 5 of size 110 bytes? (Note1)</w:t>
            </w:r>
            <w:r w:rsidR="00BE08D9" w:rsidRPr="00196BCA">
              <w:rPr>
                <w:lang w:eastAsia="en-US"/>
              </w:rPr>
              <w:t xml:space="preserve"> (Note 2)</w:t>
            </w:r>
          </w:p>
        </w:tc>
        <w:tc>
          <w:tcPr>
            <w:tcW w:w="720" w:type="dxa"/>
            <w:tcBorders>
              <w:top w:val="single" w:sz="4" w:space="0" w:color="auto"/>
              <w:left w:val="single" w:sz="4" w:space="0" w:color="auto"/>
              <w:bottom w:val="single" w:sz="4" w:space="0" w:color="auto"/>
              <w:right w:val="single" w:sz="4" w:space="0" w:color="auto"/>
            </w:tcBorders>
            <w:hideMark/>
          </w:tcPr>
          <w:p w14:paraId="0129953D" w14:textId="77777777" w:rsidR="00CE6340" w:rsidRPr="00196BCA" w:rsidRDefault="00CE6340" w:rsidP="00B66F18">
            <w:pPr>
              <w:pStyle w:val="TAC"/>
              <w:rPr>
                <w:lang w:eastAsia="en-US"/>
              </w:rPr>
            </w:pPr>
            <w:r w:rsidRPr="00196BCA">
              <w:rPr>
                <w:lang w:eastAsia="en-US"/>
              </w:rPr>
              <w:t>--&gt;</w:t>
            </w:r>
          </w:p>
        </w:tc>
        <w:tc>
          <w:tcPr>
            <w:tcW w:w="2517" w:type="dxa"/>
            <w:tcBorders>
              <w:top w:val="single" w:sz="4" w:space="0" w:color="auto"/>
              <w:left w:val="single" w:sz="4" w:space="0" w:color="auto"/>
              <w:bottom w:val="single" w:sz="4" w:space="0" w:color="auto"/>
              <w:right w:val="single" w:sz="4" w:space="0" w:color="auto"/>
            </w:tcBorders>
            <w:hideMark/>
          </w:tcPr>
          <w:p w14:paraId="334F02FA" w14:textId="77777777" w:rsidR="00CE6340" w:rsidRPr="00196BCA" w:rsidRDefault="00CE6340">
            <w:pPr>
              <w:pStyle w:val="TAL"/>
              <w:rPr>
                <w:lang w:eastAsia="en-US"/>
              </w:rPr>
            </w:pPr>
            <w:r w:rsidRPr="00196BCA">
              <w:rPr>
                <w:lang w:eastAsia="en-US"/>
              </w:rPr>
              <w:t xml:space="preserve">PDCP Data PDU # 5 </w:t>
            </w:r>
          </w:p>
        </w:tc>
        <w:tc>
          <w:tcPr>
            <w:tcW w:w="542" w:type="dxa"/>
            <w:tcBorders>
              <w:top w:val="single" w:sz="4" w:space="0" w:color="auto"/>
              <w:left w:val="single" w:sz="4" w:space="0" w:color="auto"/>
              <w:bottom w:val="single" w:sz="4" w:space="0" w:color="auto"/>
              <w:right w:val="single" w:sz="4" w:space="0" w:color="auto"/>
            </w:tcBorders>
            <w:hideMark/>
          </w:tcPr>
          <w:p w14:paraId="7932050A" w14:textId="77777777" w:rsidR="00CE6340" w:rsidRPr="00196BCA" w:rsidRDefault="00CE6340">
            <w:pPr>
              <w:pStyle w:val="TAC"/>
              <w:rPr>
                <w:lang w:eastAsia="en-US"/>
              </w:rPr>
            </w:pPr>
            <w:r w:rsidRPr="00196BCA">
              <w:rPr>
                <w:lang w:eastAsia="en-US"/>
              </w:rPr>
              <w:t>1</w:t>
            </w:r>
          </w:p>
        </w:tc>
        <w:tc>
          <w:tcPr>
            <w:tcW w:w="856" w:type="dxa"/>
            <w:tcBorders>
              <w:top w:val="single" w:sz="4" w:space="0" w:color="auto"/>
              <w:left w:val="single" w:sz="4" w:space="0" w:color="auto"/>
              <w:bottom w:val="single" w:sz="4" w:space="0" w:color="auto"/>
              <w:right w:val="single" w:sz="4" w:space="0" w:color="auto"/>
            </w:tcBorders>
            <w:hideMark/>
          </w:tcPr>
          <w:p w14:paraId="0EF83C45" w14:textId="77777777" w:rsidR="00CE6340" w:rsidRPr="00196BCA" w:rsidRDefault="00CE6340">
            <w:pPr>
              <w:pStyle w:val="TAC"/>
              <w:rPr>
                <w:lang w:eastAsia="en-US"/>
              </w:rPr>
            </w:pPr>
            <w:r w:rsidRPr="00196BCA">
              <w:rPr>
                <w:lang w:eastAsia="en-US"/>
              </w:rPr>
              <w:t>P</w:t>
            </w:r>
          </w:p>
        </w:tc>
      </w:tr>
      <w:tr w:rsidR="00CE6340" w:rsidRPr="00196BCA" w14:paraId="24A59EF5" w14:textId="77777777" w:rsidTr="00CE6340">
        <w:trPr>
          <w:trHeight w:val="36"/>
        </w:trPr>
        <w:tc>
          <w:tcPr>
            <w:tcW w:w="9603" w:type="dxa"/>
            <w:gridSpan w:val="6"/>
            <w:tcBorders>
              <w:top w:val="single" w:sz="4" w:space="0" w:color="auto"/>
              <w:left w:val="single" w:sz="4" w:space="0" w:color="auto"/>
              <w:bottom w:val="single" w:sz="4" w:space="0" w:color="auto"/>
              <w:right w:val="single" w:sz="4" w:space="0" w:color="auto"/>
            </w:tcBorders>
            <w:hideMark/>
          </w:tcPr>
          <w:p w14:paraId="3177259A" w14:textId="77777777" w:rsidR="00BE08D9" w:rsidRPr="00196BCA" w:rsidRDefault="00CE6340" w:rsidP="00BE08D9">
            <w:pPr>
              <w:pStyle w:val="TAN"/>
              <w:rPr>
                <w:lang w:eastAsia="en-US"/>
              </w:rPr>
            </w:pPr>
            <w:r w:rsidRPr="00196BCA">
              <w:rPr>
                <w:lang w:eastAsia="en-US"/>
              </w:rPr>
              <w:t>Note 1</w:t>
            </w:r>
            <w:r w:rsidRPr="00196BCA">
              <w:rPr>
                <w:lang w:eastAsia="en-US"/>
              </w:rPr>
              <w:tab/>
              <w:t xml:space="preserve">PDCP Data PDU contents are checked to verify that the UL PDU is same as the DL PDU. According to the </w:t>
            </w:r>
            <w:r w:rsidR="00B66F18" w:rsidRPr="00196BCA">
              <w:rPr>
                <w:lang w:eastAsia="en-US"/>
              </w:rPr>
              <w:t>N</w:t>
            </w:r>
            <w:r w:rsidRPr="00196BCA">
              <w:rPr>
                <w:lang w:eastAsia="en-US"/>
              </w:rPr>
              <w:t>ote in TS 38.323 [</w:t>
            </w:r>
            <w:r w:rsidR="00C43E15" w:rsidRPr="00196BCA">
              <w:rPr>
                <w:lang w:eastAsia="en-US"/>
              </w:rPr>
              <w:t>19</w:t>
            </w:r>
            <w:r w:rsidRPr="00196BCA">
              <w:rPr>
                <w:lang w:eastAsia="en-US"/>
              </w:rPr>
              <w:t>] clause 5.3 in case of PDCP SDUs being di</w:t>
            </w:r>
            <w:r w:rsidR="00B66F18" w:rsidRPr="00196BCA">
              <w:rPr>
                <w:lang w:eastAsia="en-US"/>
              </w:rPr>
              <w:t>s</w:t>
            </w:r>
            <w:r w:rsidRPr="00196BCA">
              <w:rPr>
                <w:lang w:eastAsia="en-US"/>
              </w:rPr>
              <w:t xml:space="preserve">carded it is up to </w:t>
            </w:r>
            <w:r w:rsidR="00B66F18" w:rsidRPr="00196BCA">
              <w:rPr>
                <w:lang w:eastAsia="en-US"/>
              </w:rPr>
              <w:t xml:space="preserve">the </w:t>
            </w:r>
            <w:r w:rsidRPr="00196BCA">
              <w:rPr>
                <w:lang w:eastAsia="en-US"/>
              </w:rPr>
              <w:t>UE implementation which SN to be used and therefore the SN cannot be checked.</w:t>
            </w:r>
          </w:p>
          <w:p w14:paraId="29A7C7B8" w14:textId="42EA5964" w:rsidR="00CE6340" w:rsidRPr="00196BCA" w:rsidRDefault="00BE08D9" w:rsidP="00BE08D9">
            <w:pPr>
              <w:pStyle w:val="TAN"/>
              <w:rPr>
                <w:lang w:eastAsia="en-US"/>
              </w:rPr>
            </w:pPr>
            <w:r w:rsidRPr="00196BCA">
              <w:rPr>
                <w:lang w:eastAsia="en-US"/>
              </w:rPr>
              <w:t>Note 2</w:t>
            </w:r>
            <w:r w:rsidRPr="00196BCA">
              <w:rPr>
                <w:lang w:eastAsia="en-US"/>
              </w:rPr>
              <w:tab/>
              <w:t xml:space="preserve">PDCP PDUs at steps 7 and 8 </w:t>
            </w:r>
            <w:r w:rsidRPr="00196BCA">
              <w:t>may be received by the SS in the same slot or in multiple slots (max one MAC PDU in a slot).</w:t>
            </w:r>
          </w:p>
        </w:tc>
      </w:tr>
    </w:tbl>
    <w:p w14:paraId="00CFF0EE" w14:textId="77777777" w:rsidR="00CE6340" w:rsidRPr="00196BCA" w:rsidRDefault="00CE6340" w:rsidP="00CE6340">
      <w:pPr>
        <w:rPr>
          <w:lang w:eastAsia="sv-SE"/>
        </w:rPr>
      </w:pPr>
    </w:p>
    <w:p w14:paraId="445A785B" w14:textId="77777777" w:rsidR="003B66C3" w:rsidRPr="00196BCA" w:rsidRDefault="003B66C3" w:rsidP="003B66C3">
      <w:pPr>
        <w:pStyle w:val="H6"/>
        <w:rPr>
          <w:lang w:eastAsia="sv-SE"/>
        </w:rPr>
      </w:pPr>
      <w:r w:rsidRPr="00196BCA">
        <w:rPr>
          <w:lang w:eastAsia="sv-SE"/>
        </w:rPr>
        <w:t>7.1.3.5.1.3.3</w:t>
      </w:r>
      <w:r w:rsidRPr="00196BCA">
        <w:rPr>
          <w:lang w:eastAsia="sv-SE"/>
        </w:rPr>
        <w:tab/>
        <w:t>Specific message contents</w:t>
      </w:r>
    </w:p>
    <w:p w14:paraId="5DC8271B" w14:textId="77777777" w:rsidR="003B66C3" w:rsidRPr="00196BCA" w:rsidRDefault="003B66C3" w:rsidP="008C2CC8">
      <w:pPr>
        <w:pStyle w:val="TH"/>
      </w:pPr>
      <w:r w:rsidRPr="00196BCA">
        <w:t>Table 7.1.3.5.1.3.3-1: SchedulingRequest-Config (</w:t>
      </w:r>
      <w:r w:rsidR="00701C53" w:rsidRPr="00196BCA">
        <w:t>P</w:t>
      </w:r>
      <w:r w:rsidRPr="00196BCA">
        <w:t>reamble)</w:t>
      </w:r>
    </w:p>
    <w:tbl>
      <w:tblPr>
        <w:tblW w:w="0" w:type="auto"/>
        <w:tblInd w:w="-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4537"/>
        <w:gridCol w:w="2268"/>
        <w:gridCol w:w="1701"/>
        <w:gridCol w:w="1275"/>
      </w:tblGrid>
      <w:tr w:rsidR="003B66C3" w:rsidRPr="00196BCA" w14:paraId="7383131A" w14:textId="77777777" w:rsidTr="00D00D8C">
        <w:tc>
          <w:tcPr>
            <w:tcW w:w="9781" w:type="dxa"/>
            <w:gridSpan w:val="4"/>
            <w:tcBorders>
              <w:top w:val="single" w:sz="4" w:space="0" w:color="auto"/>
              <w:left w:val="single" w:sz="4" w:space="0" w:color="auto"/>
              <w:bottom w:val="single" w:sz="4" w:space="0" w:color="auto"/>
              <w:right w:val="single" w:sz="4" w:space="0" w:color="auto"/>
            </w:tcBorders>
            <w:hideMark/>
          </w:tcPr>
          <w:p w14:paraId="62911943" w14:textId="77777777" w:rsidR="003B66C3" w:rsidRPr="00196BCA" w:rsidRDefault="003B66C3" w:rsidP="005616A0">
            <w:pPr>
              <w:pStyle w:val="TAL"/>
              <w:rPr>
                <w:lang w:eastAsia="en-US"/>
              </w:rPr>
            </w:pPr>
            <w:r w:rsidRPr="00196BCA">
              <w:rPr>
                <w:lang w:eastAsia="en-US"/>
              </w:rPr>
              <w:t>Derivation Path: 38.508-1</w:t>
            </w:r>
            <w:r w:rsidR="005616A0" w:rsidRPr="00196BCA">
              <w:rPr>
                <w:lang w:eastAsia="en-US"/>
              </w:rPr>
              <w:t xml:space="preserve"> [4],</w:t>
            </w:r>
            <w:r w:rsidRPr="00196BCA">
              <w:rPr>
                <w:lang w:eastAsia="en-US"/>
              </w:rPr>
              <w:t xml:space="preserve"> Table </w:t>
            </w:r>
            <w:r w:rsidR="00F76293" w:rsidRPr="00196BCA">
              <w:rPr>
                <w:lang w:eastAsia="en-US"/>
              </w:rPr>
              <w:t>4.6.3-155</w:t>
            </w:r>
          </w:p>
        </w:tc>
      </w:tr>
      <w:tr w:rsidR="003B66C3" w:rsidRPr="00196BCA" w14:paraId="6214DA38" w14:textId="77777777" w:rsidTr="00D00D8C">
        <w:tc>
          <w:tcPr>
            <w:tcW w:w="453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680BEA4" w14:textId="77777777" w:rsidR="003B66C3" w:rsidRPr="00196BCA" w:rsidRDefault="003B66C3" w:rsidP="00D00D8C">
            <w:pPr>
              <w:pStyle w:val="TAH"/>
              <w:rPr>
                <w:lang w:eastAsia="en-US"/>
              </w:rPr>
            </w:pPr>
            <w:r w:rsidRPr="00196BCA">
              <w:rPr>
                <w:lang w:eastAsia="en-US"/>
              </w:rPr>
              <w:t>Information Element</w:t>
            </w:r>
          </w:p>
        </w:tc>
        <w:tc>
          <w:tcPr>
            <w:tcW w:w="2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41E462A" w14:textId="77777777" w:rsidR="003B66C3" w:rsidRPr="00196BCA" w:rsidRDefault="003B66C3" w:rsidP="00D00D8C">
            <w:pPr>
              <w:pStyle w:val="TAH"/>
              <w:rPr>
                <w:lang w:eastAsia="en-US"/>
              </w:rPr>
            </w:pPr>
            <w:r w:rsidRPr="00196BCA">
              <w:rPr>
                <w:lang w:eastAsia="en-US"/>
              </w:rPr>
              <w:t>Value/remark</w:t>
            </w:r>
          </w:p>
        </w:t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8766FA7" w14:textId="77777777" w:rsidR="003B66C3" w:rsidRPr="00196BCA" w:rsidRDefault="003B66C3" w:rsidP="00D00D8C">
            <w:pPr>
              <w:pStyle w:val="TAH"/>
              <w:rPr>
                <w:lang w:eastAsia="en-US"/>
              </w:rPr>
            </w:pPr>
            <w:r w:rsidRPr="00196BCA">
              <w:rPr>
                <w:lang w:eastAsia="en-US"/>
              </w:rPr>
              <w:t>Comment</w:t>
            </w:r>
          </w:p>
        </w:tc>
        <w:tc>
          <w:tcPr>
            <w:tcW w:w="127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2A654ED" w14:textId="77777777" w:rsidR="003B66C3" w:rsidRPr="00196BCA" w:rsidRDefault="003B66C3" w:rsidP="00D00D8C">
            <w:pPr>
              <w:pStyle w:val="TAH"/>
              <w:rPr>
                <w:lang w:eastAsia="en-US"/>
              </w:rPr>
            </w:pPr>
            <w:r w:rsidRPr="00196BCA">
              <w:rPr>
                <w:lang w:eastAsia="en-US"/>
              </w:rPr>
              <w:t>Condition</w:t>
            </w:r>
          </w:p>
        </w:tc>
      </w:tr>
      <w:tr w:rsidR="003B66C3" w:rsidRPr="00196BCA" w14:paraId="609874D4" w14:textId="77777777" w:rsidTr="00D00D8C">
        <w:tc>
          <w:tcPr>
            <w:tcW w:w="453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504732E" w14:textId="77777777" w:rsidR="003B66C3" w:rsidRPr="00196BCA" w:rsidRDefault="003B66C3" w:rsidP="00D00D8C">
            <w:pPr>
              <w:pStyle w:val="TAL"/>
              <w:rPr>
                <w:lang w:eastAsia="en-US"/>
              </w:rPr>
            </w:pPr>
            <w:r w:rsidRPr="00196BCA">
              <w:rPr>
                <w:lang w:eastAsia="en-US"/>
              </w:rPr>
              <w:t xml:space="preserve">    sr-TransMax</w:t>
            </w:r>
          </w:p>
        </w:tc>
        <w:tc>
          <w:tcPr>
            <w:tcW w:w="2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6C38793" w14:textId="77777777" w:rsidR="003B66C3" w:rsidRPr="00196BCA" w:rsidRDefault="003B66C3" w:rsidP="00D00D8C">
            <w:pPr>
              <w:pStyle w:val="TAL"/>
              <w:rPr>
                <w:lang w:eastAsia="en-US"/>
              </w:rPr>
            </w:pPr>
            <w:r w:rsidRPr="00196BCA">
              <w:rPr>
                <w:lang w:eastAsia="en-US"/>
              </w:rPr>
              <w:t>n64</w:t>
            </w:r>
          </w:p>
        </w:t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634E067" w14:textId="77777777" w:rsidR="003B66C3" w:rsidRPr="00196BCA" w:rsidRDefault="003B66C3" w:rsidP="00D00D8C">
            <w:pPr>
              <w:pStyle w:val="TAL"/>
              <w:rPr>
                <w:lang w:eastAsia="en-US"/>
              </w:rPr>
            </w:pPr>
          </w:p>
        </w:tc>
        <w:tc>
          <w:tcPr>
            <w:tcW w:w="127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591ACA1" w14:textId="77777777" w:rsidR="003B66C3" w:rsidRPr="00196BCA" w:rsidRDefault="003B66C3" w:rsidP="00D00D8C">
            <w:pPr>
              <w:pStyle w:val="TAL"/>
              <w:rPr>
                <w:lang w:eastAsia="en-US"/>
              </w:rPr>
            </w:pPr>
          </w:p>
        </w:tc>
      </w:tr>
    </w:tbl>
    <w:p w14:paraId="53C6C8C6" w14:textId="77777777" w:rsidR="003B66C3" w:rsidRPr="00196BCA" w:rsidRDefault="003B66C3" w:rsidP="003B66C3"/>
    <w:p w14:paraId="4CC81B67" w14:textId="77777777" w:rsidR="00C23BC0" w:rsidRPr="00196BCA" w:rsidRDefault="00C23BC0" w:rsidP="00C23BC0">
      <w:pPr>
        <w:pStyle w:val="Heading5"/>
      </w:pPr>
      <w:bookmarkStart w:id="388" w:name="_Toc21103177"/>
      <w:bookmarkStart w:id="389" w:name="_Toc29233517"/>
      <w:bookmarkStart w:id="390" w:name="_Toc29462122"/>
      <w:bookmarkStart w:id="391" w:name="_Toc36158099"/>
      <w:r w:rsidRPr="00196BCA">
        <w:t>7.1.3.5.1a</w:t>
      </w:r>
      <w:r w:rsidRPr="00196BCA">
        <w:tab/>
        <w:t>NR NTN / PDCP Discard / discardTimerExt2 configured</w:t>
      </w:r>
    </w:p>
    <w:p w14:paraId="33D02884" w14:textId="77777777" w:rsidR="00C23BC0" w:rsidRPr="00196BCA" w:rsidRDefault="00C23BC0" w:rsidP="00C23BC0">
      <w:pPr>
        <w:pStyle w:val="H6"/>
      </w:pPr>
      <w:r w:rsidRPr="00196BCA">
        <w:t>7.1.3.5.1a.1</w:t>
      </w:r>
      <w:r w:rsidRPr="00196BCA">
        <w:tab/>
        <w:t>Test Purpose (TP)</w:t>
      </w:r>
    </w:p>
    <w:p w14:paraId="53AF3195" w14:textId="77777777" w:rsidR="00C23BC0" w:rsidRPr="00196BCA" w:rsidRDefault="00C23BC0" w:rsidP="00C23BC0">
      <w:pPr>
        <w:pStyle w:val="H6"/>
      </w:pPr>
      <w:r w:rsidRPr="00196BCA">
        <w:t>(1)</w:t>
      </w:r>
    </w:p>
    <w:p w14:paraId="030E14F9" w14:textId="77777777" w:rsidR="00C23BC0" w:rsidRPr="00196BCA" w:rsidRDefault="00C23BC0" w:rsidP="00C23BC0">
      <w:pPr>
        <w:pStyle w:val="PL"/>
        <w:rPr>
          <w:noProof w:val="0"/>
        </w:rPr>
      </w:pPr>
      <w:r w:rsidRPr="00196BCA">
        <w:rPr>
          <w:b/>
          <w:bCs/>
          <w:noProof w:val="0"/>
        </w:rPr>
        <w:t>with</w:t>
      </w:r>
      <w:r w:rsidRPr="00196BCA">
        <w:rPr>
          <w:noProof w:val="0"/>
        </w:rPr>
        <w:t xml:space="preserve"> { UE in RRC_CONNECTED state on a cell which provides access by NR NTN }</w:t>
      </w:r>
    </w:p>
    <w:p w14:paraId="4E4740E4" w14:textId="77777777" w:rsidR="00C23BC0" w:rsidRPr="00196BCA" w:rsidRDefault="00C23BC0" w:rsidP="00C23BC0">
      <w:pPr>
        <w:pStyle w:val="PL"/>
        <w:rPr>
          <w:noProof w:val="0"/>
        </w:rPr>
      </w:pPr>
      <w:r w:rsidRPr="00196BCA">
        <w:rPr>
          <w:b/>
          <w:bCs/>
          <w:noProof w:val="0"/>
        </w:rPr>
        <w:t>ensure that</w:t>
      </w:r>
      <w:r w:rsidRPr="00196BCA">
        <w:rPr>
          <w:noProof w:val="0"/>
        </w:rPr>
        <w:t xml:space="preserve"> {</w:t>
      </w:r>
    </w:p>
    <w:p w14:paraId="1E9139A8" w14:textId="77777777" w:rsidR="00C23BC0" w:rsidRPr="00196BCA" w:rsidRDefault="00C23BC0" w:rsidP="00C23BC0">
      <w:pPr>
        <w:pStyle w:val="PL"/>
        <w:rPr>
          <w:noProof w:val="0"/>
        </w:rPr>
      </w:pPr>
      <w:r w:rsidRPr="00196BCA">
        <w:rPr>
          <w:b/>
          <w:bCs/>
          <w:noProof w:val="0"/>
        </w:rPr>
        <w:t xml:space="preserve">  when </w:t>
      </w:r>
      <w:r w:rsidRPr="00196BCA">
        <w:rPr>
          <w:noProof w:val="0"/>
        </w:rPr>
        <w:t xml:space="preserve">{ </w:t>
      </w:r>
      <w:r w:rsidRPr="00196BCA">
        <w:rPr>
          <w:i/>
          <w:iCs/>
          <w:noProof w:val="0"/>
        </w:rPr>
        <w:t>discardTimerExt2</w:t>
      </w:r>
      <w:r w:rsidRPr="00196BCA">
        <w:rPr>
          <w:noProof w:val="0"/>
        </w:rPr>
        <w:t xml:space="preserve"> is configured }</w:t>
      </w:r>
    </w:p>
    <w:p w14:paraId="445DAFCF" w14:textId="77777777" w:rsidR="00C23BC0" w:rsidRPr="00196BCA" w:rsidRDefault="00C23BC0" w:rsidP="00C23BC0">
      <w:pPr>
        <w:pStyle w:val="PL"/>
        <w:rPr>
          <w:noProof w:val="0"/>
        </w:rPr>
      </w:pPr>
      <w:r w:rsidRPr="00196BCA">
        <w:rPr>
          <w:b/>
          <w:bCs/>
          <w:noProof w:val="0"/>
        </w:rPr>
        <w:t xml:space="preserve">    then</w:t>
      </w:r>
      <w:r w:rsidRPr="00196BCA">
        <w:rPr>
          <w:noProof w:val="0"/>
        </w:rPr>
        <w:t xml:space="preserve"> { UE discards the PDCP SDU considering value signalled in discardTimerExt2 and ignores </w:t>
      </w:r>
      <w:r w:rsidRPr="00196BCA">
        <w:rPr>
          <w:i/>
          <w:iCs/>
          <w:noProof w:val="0"/>
        </w:rPr>
        <w:t>discardTimer</w:t>
      </w:r>
      <w:r w:rsidRPr="00196BCA">
        <w:rPr>
          <w:noProof w:val="0"/>
        </w:rPr>
        <w:t xml:space="preserve"> }</w:t>
      </w:r>
    </w:p>
    <w:p w14:paraId="592E6081" w14:textId="77777777" w:rsidR="00C23BC0" w:rsidRPr="00196BCA" w:rsidRDefault="00C23BC0" w:rsidP="00C23BC0">
      <w:pPr>
        <w:pStyle w:val="PL"/>
        <w:rPr>
          <w:noProof w:val="0"/>
        </w:rPr>
      </w:pPr>
      <w:r w:rsidRPr="00196BCA">
        <w:rPr>
          <w:noProof w:val="0"/>
        </w:rPr>
        <w:t xml:space="preserve">            }</w:t>
      </w:r>
    </w:p>
    <w:p w14:paraId="63391991" w14:textId="77777777" w:rsidR="00C23BC0" w:rsidRPr="00196BCA" w:rsidRDefault="00C23BC0" w:rsidP="00C23BC0">
      <w:pPr>
        <w:pStyle w:val="PL"/>
        <w:rPr>
          <w:noProof w:val="0"/>
        </w:rPr>
      </w:pPr>
    </w:p>
    <w:p w14:paraId="2096AE50" w14:textId="77777777" w:rsidR="00C23BC0" w:rsidRPr="00196BCA" w:rsidRDefault="00C23BC0" w:rsidP="00C23BC0">
      <w:pPr>
        <w:pStyle w:val="H6"/>
        <w:rPr>
          <w:lang w:eastAsia="sv-SE"/>
        </w:rPr>
      </w:pPr>
      <w:r w:rsidRPr="00196BCA">
        <w:rPr>
          <w:lang w:eastAsia="sv-SE"/>
        </w:rPr>
        <w:t>7.1.3.5.1a.2</w:t>
      </w:r>
      <w:r w:rsidRPr="00196BCA">
        <w:rPr>
          <w:lang w:eastAsia="sv-SE"/>
        </w:rPr>
        <w:tab/>
        <w:t>Conformance requirements</w:t>
      </w:r>
    </w:p>
    <w:p w14:paraId="4FA9F659" w14:textId="77777777" w:rsidR="00C23BC0" w:rsidRPr="00196BCA" w:rsidRDefault="00C23BC0" w:rsidP="00C23BC0">
      <w:pPr>
        <w:rPr>
          <w:lang w:eastAsia="sv-SE"/>
        </w:rPr>
      </w:pPr>
      <w:r w:rsidRPr="00196BCA">
        <w:rPr>
          <w:lang w:eastAsia="sv-SE"/>
        </w:rPr>
        <w:t>References: The conformance requirements covered in the present TC are specified in: TS 38.323, clause 5.3, 7.1, 6.3.5, 7.3 and TS 38.331, clause 6.3.2.</w:t>
      </w:r>
      <w:r w:rsidRPr="00196BCA">
        <w:rPr>
          <w:color w:val="FF0000"/>
        </w:rPr>
        <w:t xml:space="preserve"> </w:t>
      </w:r>
      <w:r w:rsidRPr="00196BCA">
        <w:t>Unless otherwise stated these are Rel-17 requirements.</w:t>
      </w:r>
    </w:p>
    <w:p w14:paraId="465C9284" w14:textId="77777777" w:rsidR="00C23BC0" w:rsidRPr="00196BCA" w:rsidRDefault="00C23BC0" w:rsidP="00C23BC0">
      <w:pPr>
        <w:rPr>
          <w:lang w:eastAsia="sv-SE"/>
        </w:rPr>
      </w:pPr>
      <w:r w:rsidRPr="00196BCA">
        <w:rPr>
          <w:lang w:eastAsia="sv-SE"/>
        </w:rPr>
        <w:t>[TS 38.323, clause 5.3]</w:t>
      </w:r>
    </w:p>
    <w:p w14:paraId="686DB827" w14:textId="77777777" w:rsidR="00C23BC0" w:rsidRPr="00196BCA" w:rsidRDefault="00C23BC0" w:rsidP="00C23BC0">
      <w:r w:rsidRPr="00196BCA">
        <w:t xml:space="preserve">When the </w:t>
      </w:r>
      <w:r w:rsidRPr="00196BCA">
        <w:rPr>
          <w:i/>
        </w:rPr>
        <w:t>discardTimer</w:t>
      </w:r>
      <w:r w:rsidRPr="00196BCA">
        <w:t xml:space="preserve"> expires for a PDCP SDU</w:t>
      </w:r>
      <w:r w:rsidRPr="00196BCA">
        <w:rPr>
          <w:lang w:eastAsia="ko-KR"/>
        </w:rPr>
        <w:t>,</w:t>
      </w:r>
      <w:r w:rsidRPr="00196BCA">
        <w:t xml:space="preserve"> </w:t>
      </w:r>
      <w:r w:rsidRPr="00196BCA">
        <w:rPr>
          <w:lang w:eastAsia="ko-KR"/>
        </w:rPr>
        <w:t xml:space="preserve">or the successful delivery of a PDCP SDU is confirmed by PDCP status report, </w:t>
      </w:r>
      <w:r w:rsidRPr="00196BCA">
        <w:t xml:space="preserve">the transmitting PDCP entity shall discard the PDCP </w:t>
      </w:r>
      <w:r w:rsidRPr="00196BCA">
        <w:rPr>
          <w:lang w:eastAsia="ko-KR"/>
        </w:rPr>
        <w:t>S</w:t>
      </w:r>
      <w:r w:rsidRPr="00196BCA">
        <w:t xml:space="preserve">DU along with the corresponding PDCP </w:t>
      </w:r>
      <w:r w:rsidRPr="00196BCA">
        <w:rPr>
          <w:lang w:eastAsia="ko-KR"/>
        </w:rPr>
        <w:t>Data P</w:t>
      </w:r>
      <w:r w:rsidRPr="00196BCA">
        <w:t xml:space="preserve">DU. If the corresponding PDCP </w:t>
      </w:r>
      <w:r w:rsidRPr="00196BCA">
        <w:rPr>
          <w:lang w:eastAsia="ko-KR"/>
        </w:rPr>
        <w:t>Data</w:t>
      </w:r>
      <w:r w:rsidRPr="00196BCA">
        <w:t xml:space="preserve"> PDU has already been submitted to lower layers, the discard is indicated to lower layers.</w:t>
      </w:r>
    </w:p>
    <w:p w14:paraId="543EA714" w14:textId="77777777" w:rsidR="00C23BC0" w:rsidRPr="00196BCA" w:rsidRDefault="00C23BC0" w:rsidP="00C23BC0">
      <w:pPr>
        <w:rPr>
          <w:lang w:eastAsia="ko-KR"/>
        </w:rPr>
      </w:pPr>
      <w:r w:rsidRPr="00196BCA">
        <w:t>For SRBs, when upper layers request a PDCP SDU discard, the PDCP entity shall discard all stored PDCP SDUs and PDCP PDUs.</w:t>
      </w:r>
    </w:p>
    <w:p w14:paraId="029C8E39" w14:textId="77777777" w:rsidR="00C23BC0" w:rsidRPr="00196BCA" w:rsidRDefault="00C23BC0" w:rsidP="00C23BC0">
      <w:pPr>
        <w:pStyle w:val="NO"/>
        <w:rPr>
          <w:lang w:eastAsia="ko-KR"/>
        </w:rPr>
      </w:pPr>
      <w:r w:rsidRPr="00196BCA">
        <w:rPr>
          <w:lang w:eastAsia="ko-KR"/>
        </w:rPr>
        <w:t>NOTE:</w:t>
      </w:r>
      <w:r w:rsidRPr="00196BCA">
        <w:rPr>
          <w:lang w:eastAsia="ko-KR"/>
        </w:rPr>
        <w:tab/>
        <w:t>Discarding a PDCP SDU already associated with a PDCP SN causes a SN gap in the transmitted PDCP Data PDUs, which increases PDCP reordering delay in the receiving PDCP entity.</w:t>
      </w:r>
      <w:r w:rsidRPr="00196BCA">
        <w:t xml:space="preserve"> </w:t>
      </w:r>
      <w:r w:rsidRPr="00196BCA">
        <w:rPr>
          <w:lang w:eastAsia="ko-KR"/>
        </w:rPr>
        <w:t>It is up to UE implementation how to minimize SN gap after SDU discard.</w:t>
      </w:r>
    </w:p>
    <w:p w14:paraId="4B08E005" w14:textId="77777777" w:rsidR="00C23BC0" w:rsidRPr="00196BCA" w:rsidRDefault="00C23BC0" w:rsidP="00C23BC0">
      <w:pPr>
        <w:rPr>
          <w:lang w:eastAsia="sv-SE"/>
        </w:rPr>
      </w:pPr>
      <w:r w:rsidRPr="00196BCA">
        <w:rPr>
          <w:lang w:eastAsia="sv-SE"/>
        </w:rPr>
        <w:t>[TS 38.323, clause 7.1]</w:t>
      </w:r>
    </w:p>
    <w:p w14:paraId="2E870C51" w14:textId="77777777" w:rsidR="00C23BC0" w:rsidRPr="00196BCA" w:rsidRDefault="00C23BC0" w:rsidP="00C23BC0">
      <w:pPr>
        <w:rPr>
          <w:rFonts w:eastAsia="MS Mincho"/>
        </w:rPr>
      </w:pPr>
      <w:r w:rsidRPr="00196BCA">
        <w:t xml:space="preserve">This clause describes the state variables used in PDCP </w:t>
      </w:r>
      <w:r w:rsidRPr="00196BCA">
        <w:rPr>
          <w:rFonts w:eastAsia="MS Mincho"/>
        </w:rPr>
        <w:t xml:space="preserve">entities </w:t>
      </w:r>
      <w:r w:rsidRPr="00196BCA">
        <w:t xml:space="preserve">in order to specify the </w:t>
      </w:r>
      <w:r w:rsidRPr="00196BCA">
        <w:rPr>
          <w:rFonts w:eastAsia="MS Mincho"/>
        </w:rPr>
        <w:t xml:space="preserve">PDCP </w:t>
      </w:r>
      <w:r w:rsidRPr="00196BCA">
        <w:t>protocol. The state variables defined in this clause are normative.</w:t>
      </w:r>
    </w:p>
    <w:p w14:paraId="0DF04A82" w14:textId="77777777" w:rsidR="00C23BC0" w:rsidRPr="00196BCA" w:rsidRDefault="00C23BC0" w:rsidP="00C23BC0">
      <w:pPr>
        <w:rPr>
          <w:rFonts w:eastAsia="MS Mincho"/>
        </w:rPr>
      </w:pPr>
      <w:r w:rsidRPr="00196BCA">
        <w:t>All state variables are non-negative integers</w:t>
      </w:r>
      <w:r w:rsidRPr="00196BCA">
        <w:rPr>
          <w:rFonts w:eastAsia="MS Mincho"/>
        </w:rPr>
        <w:t xml:space="preserve">, and </w:t>
      </w:r>
      <w:r w:rsidRPr="00196BCA">
        <w:t>take values from 0 to [2</w:t>
      </w:r>
      <w:r w:rsidRPr="00196BCA">
        <w:rPr>
          <w:rFonts w:eastAsia="MS Mincho"/>
          <w:vertAlign w:val="superscript"/>
        </w:rPr>
        <w:t>32</w:t>
      </w:r>
      <w:r w:rsidRPr="00196BCA">
        <w:t xml:space="preserve"> – 1].</w:t>
      </w:r>
    </w:p>
    <w:p w14:paraId="566710DA" w14:textId="77777777" w:rsidR="00C23BC0" w:rsidRPr="00196BCA" w:rsidRDefault="00C23BC0" w:rsidP="00C23BC0">
      <w:pPr>
        <w:rPr>
          <w:rFonts w:eastAsia="MS Mincho"/>
        </w:rPr>
      </w:pPr>
      <w:r w:rsidRPr="00196BCA">
        <w:rPr>
          <w:rFonts w:eastAsia="MS Mincho"/>
        </w:rPr>
        <w:t>PDCP Data PDUs</w:t>
      </w:r>
      <w:r w:rsidRPr="00196BCA">
        <w:t xml:space="preserve"> are numbered integer sequence numbers (SN) cycling through the field: 0 to </w:t>
      </w:r>
      <w:r w:rsidRPr="00196BCA">
        <w:rPr>
          <w:rFonts w:eastAsia="MS Mincho"/>
        </w:rPr>
        <w:t>[</w:t>
      </w:r>
      <w:r w:rsidRPr="00196BCA">
        <w:t>2</w:t>
      </w:r>
      <w:r w:rsidRPr="00196BCA">
        <w:rPr>
          <w:rFonts w:eastAsia="MS Mincho"/>
          <w:vertAlign w:val="superscript"/>
        </w:rPr>
        <w:t>[</w:t>
      </w:r>
      <w:r w:rsidRPr="00196BCA">
        <w:rPr>
          <w:rFonts w:eastAsia="MS Mincho"/>
          <w:i/>
          <w:vertAlign w:val="superscript"/>
        </w:rPr>
        <w:t>pdcp-SN-SizeUL</w:t>
      </w:r>
      <w:r w:rsidRPr="00196BCA">
        <w:rPr>
          <w:rFonts w:eastAsia="MS Mincho"/>
          <w:vertAlign w:val="superscript"/>
        </w:rPr>
        <w:t>]</w:t>
      </w:r>
      <w:r w:rsidRPr="00196BCA">
        <w:t xml:space="preserve"> – 1</w:t>
      </w:r>
      <w:r w:rsidRPr="00196BCA">
        <w:rPr>
          <w:rFonts w:eastAsia="MS Mincho"/>
        </w:rPr>
        <w:t xml:space="preserve">] or </w:t>
      </w:r>
      <w:r w:rsidRPr="00196BCA">
        <w:t xml:space="preserve">0 to </w:t>
      </w:r>
      <w:r w:rsidRPr="00196BCA">
        <w:rPr>
          <w:rFonts w:eastAsia="MS Mincho"/>
        </w:rPr>
        <w:t>[</w:t>
      </w:r>
      <w:r w:rsidRPr="00196BCA">
        <w:t>2</w:t>
      </w:r>
      <w:r w:rsidRPr="00196BCA">
        <w:rPr>
          <w:rFonts w:eastAsia="MS Mincho"/>
          <w:vertAlign w:val="superscript"/>
        </w:rPr>
        <w:t>[</w:t>
      </w:r>
      <w:r w:rsidRPr="00196BCA">
        <w:rPr>
          <w:rFonts w:eastAsia="MS Mincho"/>
          <w:i/>
          <w:vertAlign w:val="superscript"/>
        </w:rPr>
        <w:t>pdcp-SN-SizeDL</w:t>
      </w:r>
      <w:r w:rsidRPr="00196BCA">
        <w:rPr>
          <w:rFonts w:eastAsia="MS Mincho"/>
          <w:vertAlign w:val="superscript"/>
        </w:rPr>
        <w:t>]</w:t>
      </w:r>
      <w:r w:rsidRPr="00196BCA">
        <w:t xml:space="preserve"> – 1</w:t>
      </w:r>
      <w:r w:rsidRPr="00196BCA">
        <w:rPr>
          <w:rFonts w:eastAsia="MS Mincho"/>
        </w:rPr>
        <w:t>]</w:t>
      </w:r>
      <w:r w:rsidRPr="00196BCA">
        <w:rPr>
          <w:lang w:eastAsia="zh-CN"/>
        </w:rPr>
        <w:t xml:space="preserve"> or </w:t>
      </w:r>
      <w:r w:rsidRPr="00196BCA">
        <w:t xml:space="preserve">0 to </w:t>
      </w:r>
      <w:r w:rsidRPr="00196BCA">
        <w:rPr>
          <w:rFonts w:eastAsia="MS Mincho"/>
        </w:rPr>
        <w:t>[</w:t>
      </w:r>
      <w:r w:rsidRPr="00196BCA">
        <w:t>2</w:t>
      </w:r>
      <w:r w:rsidRPr="00196BCA">
        <w:rPr>
          <w:rFonts w:eastAsia="MS Mincho"/>
          <w:vertAlign w:val="superscript"/>
        </w:rPr>
        <w:t>[</w:t>
      </w:r>
      <w:r w:rsidRPr="00196BCA">
        <w:rPr>
          <w:rFonts w:eastAsia="MS Mincho"/>
          <w:i/>
          <w:vertAlign w:val="superscript"/>
        </w:rPr>
        <w:t>sl-PDCP-SN-Size</w:t>
      </w:r>
      <w:r w:rsidRPr="00196BCA">
        <w:rPr>
          <w:rFonts w:eastAsia="MS Mincho"/>
          <w:vertAlign w:val="superscript"/>
        </w:rPr>
        <w:t>]</w:t>
      </w:r>
      <w:r w:rsidRPr="00196BCA">
        <w:t xml:space="preserve"> – 1</w:t>
      </w:r>
      <w:r w:rsidRPr="00196BCA">
        <w:rPr>
          <w:rFonts w:eastAsia="MS Mincho"/>
        </w:rPr>
        <w:t>]</w:t>
      </w:r>
      <w:r w:rsidRPr="00196BCA">
        <w:t>.</w:t>
      </w:r>
    </w:p>
    <w:p w14:paraId="4AFE5ACE" w14:textId="77777777" w:rsidR="00C23BC0" w:rsidRPr="00196BCA" w:rsidRDefault="00C23BC0" w:rsidP="00C23BC0">
      <w:pPr>
        <w:rPr>
          <w:rFonts w:eastAsia="MS Mincho"/>
        </w:rPr>
      </w:pPr>
      <w:r w:rsidRPr="00196BCA">
        <w:rPr>
          <w:rFonts w:eastAsia="MS Mincho"/>
        </w:rPr>
        <w:t>The transmitting PDCP entity shall maintain the following state variables:</w:t>
      </w:r>
    </w:p>
    <w:p w14:paraId="1AEE61FC" w14:textId="77777777" w:rsidR="00C23BC0" w:rsidRPr="00196BCA" w:rsidRDefault="00C23BC0" w:rsidP="00C23BC0">
      <w:r w:rsidRPr="00196BCA">
        <w:t>a)</w:t>
      </w:r>
      <w:r w:rsidRPr="00196BCA">
        <w:tab/>
        <w:t>TX_NEXT</w:t>
      </w:r>
    </w:p>
    <w:p w14:paraId="4631CF85" w14:textId="77777777" w:rsidR="00C23BC0" w:rsidRPr="00196BCA" w:rsidRDefault="00C23BC0" w:rsidP="00C23BC0">
      <w:pPr>
        <w:rPr>
          <w:rFonts w:eastAsia="MS Mincho"/>
        </w:rPr>
      </w:pPr>
      <w:r w:rsidRPr="00196BCA">
        <w:t>This state variable indicates the COUNT value of the next PDCP SDU to be transmitted. The initial value is 0, except for SRBs configured with state variables continuation. For target SRB configured with state variables continuation, the initial value is the value stored in PDCP entity for the corresponding source SRB. For source SRB configured with state variables continuation, the initial value is the value stored in PDCP entity for the corresponding target SRB.</w:t>
      </w:r>
    </w:p>
    <w:p w14:paraId="7FF30C63" w14:textId="77777777" w:rsidR="00C23BC0" w:rsidRPr="00196BCA" w:rsidRDefault="00C23BC0" w:rsidP="00C23BC0">
      <w:pPr>
        <w:rPr>
          <w:rFonts w:eastAsia="MS Mincho"/>
        </w:rPr>
      </w:pPr>
      <w:r w:rsidRPr="00196BCA">
        <w:rPr>
          <w:rFonts w:eastAsia="MS Mincho"/>
        </w:rPr>
        <w:t>The receiving PDCP entity shall maintain the following state variables:</w:t>
      </w:r>
    </w:p>
    <w:p w14:paraId="2A2F2176" w14:textId="77777777" w:rsidR="00C23BC0" w:rsidRPr="00196BCA" w:rsidRDefault="00C23BC0" w:rsidP="00C23BC0">
      <w:r w:rsidRPr="00196BCA">
        <w:t>a)</w:t>
      </w:r>
      <w:r w:rsidRPr="00196BCA">
        <w:tab/>
        <w:t>RX_NEXT</w:t>
      </w:r>
    </w:p>
    <w:p w14:paraId="6D236A21" w14:textId="77777777" w:rsidR="00C23BC0" w:rsidRPr="00196BCA" w:rsidRDefault="00C23BC0" w:rsidP="00C23BC0">
      <w:pPr>
        <w:rPr>
          <w:lang w:eastAsia="zh-CN"/>
        </w:rPr>
      </w:pPr>
      <w:r w:rsidRPr="00196BCA">
        <w:t>This state variable indicates the COUNT value of the next PDCP SDU expected to be received. The initial value is 0</w:t>
      </w:r>
      <w:r w:rsidRPr="00196BCA">
        <w:rPr>
          <w:lang w:eastAsia="zh-CN"/>
        </w:rPr>
        <w:t xml:space="preserve">, </w:t>
      </w:r>
      <w:r w:rsidRPr="00196BCA">
        <w:t xml:space="preserve">except for sidelink broadcast and groupcast, for SRBs configured with state variables continuation, and for broadcast MRBs. For </w:t>
      </w:r>
      <w:r w:rsidRPr="00196BCA">
        <w:rPr>
          <w:lang w:eastAsia="zh-CN"/>
        </w:rPr>
        <w:t xml:space="preserve">NR </w:t>
      </w:r>
      <w:r w:rsidRPr="00196BCA">
        <w:t xml:space="preserve">sidelink </w:t>
      </w:r>
      <w:r w:rsidRPr="00196BCA">
        <w:rPr>
          <w:lang w:eastAsia="zh-CN"/>
        </w:rPr>
        <w:t xml:space="preserve">communication for </w:t>
      </w:r>
      <w:r w:rsidRPr="00196BCA">
        <w:t>broadcast and groupcast or sidelink SRB4 for NR sidelink discovery, the initial value</w:t>
      </w:r>
      <w:r w:rsidRPr="00196BCA">
        <w:rPr>
          <w:lang w:eastAsia="zh-CN"/>
        </w:rPr>
        <w:t xml:space="preserve"> of the SN part of RX_NEXT</w:t>
      </w:r>
      <w:r w:rsidRPr="00196BCA">
        <w:t xml:space="preserve"> is (x +1) modulo (2</w:t>
      </w:r>
      <w:r w:rsidRPr="00196BCA">
        <w:rPr>
          <w:vertAlign w:val="superscript"/>
        </w:rPr>
        <w:t>[</w:t>
      </w:r>
      <w:r w:rsidRPr="00196BCA">
        <w:rPr>
          <w:rFonts w:eastAsia="MS Mincho"/>
          <w:i/>
          <w:vertAlign w:val="superscript"/>
        </w:rPr>
        <w:t>sl-PDCP-SN-Size</w:t>
      </w:r>
      <w:r w:rsidRPr="00196BCA">
        <w:rPr>
          <w:vertAlign w:val="superscript"/>
        </w:rPr>
        <w:t>]</w:t>
      </w:r>
      <w:r w:rsidRPr="00196BCA">
        <w:t>), where x is the SN of the first received PDCP Data PDU. For broadcast MRBs, the initial value</w:t>
      </w:r>
      <w:r w:rsidRPr="00196BCA">
        <w:rPr>
          <w:lang w:eastAsia="zh-CN"/>
        </w:rPr>
        <w:t xml:space="preserve"> of the SN part of RX_NEXT</w:t>
      </w:r>
      <w:r w:rsidRPr="00196BCA">
        <w:t xml:space="preserve"> is (x +1) modulo (2</w:t>
      </w:r>
      <w:r w:rsidRPr="00196BCA">
        <w:rPr>
          <w:vertAlign w:val="superscript"/>
        </w:rPr>
        <w:t>[</w:t>
      </w:r>
      <w:r w:rsidRPr="00196BCA">
        <w:rPr>
          <w:rFonts w:eastAsia="MS Mincho"/>
          <w:i/>
          <w:vertAlign w:val="superscript"/>
        </w:rPr>
        <w:t>PDCP-SN-SizeDL</w:t>
      </w:r>
      <w:r w:rsidRPr="00196BCA">
        <w:rPr>
          <w:vertAlign w:val="superscript"/>
        </w:rPr>
        <w:t>]</w:t>
      </w:r>
      <w:r w:rsidRPr="00196BCA">
        <w:t>), where x is the SN of the first received PDCP Data PDU. For target SRB configured with state variables continuation, the initial value is the value stored in PDCP entity for the corresponding source SRB. For source SRB configured with state variables continuation, the initial value is the value stored in PDCP entity for the corresponding target SRB</w:t>
      </w:r>
      <w:r w:rsidRPr="00196BCA">
        <w:rPr>
          <w:lang w:eastAsia="ko-KR"/>
        </w:rPr>
        <w:t>.</w:t>
      </w:r>
    </w:p>
    <w:p w14:paraId="02AB7206" w14:textId="77777777" w:rsidR="00C23BC0" w:rsidRPr="00196BCA" w:rsidRDefault="00C23BC0" w:rsidP="00C23BC0">
      <w:pPr>
        <w:pStyle w:val="NO"/>
      </w:pPr>
      <w:r w:rsidRPr="00196BCA">
        <w:rPr>
          <w:lang w:eastAsia="ko-KR"/>
        </w:rPr>
        <w:t>NOTE 1:</w:t>
      </w:r>
      <w:r w:rsidRPr="00196BCA">
        <w:rPr>
          <w:lang w:eastAsia="ko-KR"/>
        </w:rPr>
        <w:tab/>
        <w:t xml:space="preserve">For NR sidelink communication for broadcast and groupcast or sidelink SRB4 for NR sidelink discovery, </w:t>
      </w:r>
      <w:r w:rsidRPr="00196BCA">
        <w:rPr>
          <w:lang w:eastAsia="zh-CN"/>
        </w:rPr>
        <w:t>i</w:t>
      </w:r>
      <w:r w:rsidRPr="00196BCA">
        <w:t>t</w:t>
      </w:r>
      <w:r w:rsidRPr="00196BCA">
        <w:rPr>
          <w:lang w:eastAsia="zh-CN"/>
        </w:rPr>
        <w:t xml:space="preserve"> is</w:t>
      </w:r>
      <w:r w:rsidRPr="00196BCA">
        <w:t xml:space="preserve"> up to UE </w:t>
      </w:r>
      <w:r w:rsidRPr="00196BCA">
        <w:rPr>
          <w:lang w:eastAsia="zh-CN"/>
        </w:rPr>
        <w:t>implementation</w:t>
      </w:r>
      <w:r w:rsidRPr="00196BCA">
        <w:t xml:space="preserve"> to select the HFN part for RX_NEXT such that initial value of RX_DELIV should be a positive value.</w:t>
      </w:r>
    </w:p>
    <w:p w14:paraId="0641F160" w14:textId="77777777" w:rsidR="00C23BC0" w:rsidRPr="00196BCA" w:rsidRDefault="00C23BC0" w:rsidP="00C23BC0">
      <w:pPr>
        <w:pStyle w:val="NO"/>
      </w:pPr>
      <w:r w:rsidRPr="00196BCA">
        <w:rPr>
          <w:lang w:eastAsia="ko-KR"/>
        </w:rPr>
        <w:t>NOTE 2:</w:t>
      </w:r>
      <w:r w:rsidRPr="00196BCA">
        <w:rPr>
          <w:lang w:eastAsia="ko-KR"/>
        </w:rPr>
        <w:tab/>
      </w:r>
      <w:r w:rsidRPr="00196BCA">
        <w:t>For broadcast MRBs, the initial value</w:t>
      </w:r>
      <w:r w:rsidRPr="00196BCA">
        <w:rPr>
          <w:lang w:eastAsia="zh-CN"/>
        </w:rPr>
        <w:t xml:space="preserve"> of the HFN part of RX_NEXT</w:t>
      </w:r>
      <w:r w:rsidRPr="00196BCA">
        <w:t xml:space="preserve"> is set by UE implementation.</w:t>
      </w:r>
    </w:p>
    <w:p w14:paraId="2AD5B543" w14:textId="77777777" w:rsidR="00C23BC0" w:rsidRPr="00196BCA" w:rsidRDefault="00C23BC0" w:rsidP="00C23BC0">
      <w:r w:rsidRPr="00196BCA">
        <w:t>b)</w:t>
      </w:r>
      <w:r w:rsidRPr="00196BCA">
        <w:tab/>
        <w:t>RX_DELIV</w:t>
      </w:r>
    </w:p>
    <w:p w14:paraId="63979D73" w14:textId="77777777" w:rsidR="00C23BC0" w:rsidRPr="00196BCA" w:rsidRDefault="00C23BC0" w:rsidP="00C23BC0">
      <w:pPr>
        <w:rPr>
          <w:lang w:eastAsia="ko-KR"/>
        </w:rPr>
      </w:pPr>
      <w:r w:rsidRPr="00196BCA">
        <w:rPr>
          <w:lang w:eastAsia="ko-KR"/>
        </w:rPr>
        <w:t>This state variable indicates the COUNT</w:t>
      </w:r>
      <w:r w:rsidRPr="00196BCA">
        <w:t xml:space="preserve"> value of the first PDCP SDU not delivered to the upper layers, but still waited for. The initial value is 0</w:t>
      </w:r>
      <w:r w:rsidRPr="00196BCA">
        <w:rPr>
          <w:lang w:eastAsia="zh-CN"/>
        </w:rPr>
        <w:t xml:space="preserve">, </w:t>
      </w:r>
      <w:r w:rsidRPr="00196BCA">
        <w:t xml:space="preserve">except for sidelink broadcast and groupcast, for SRBs configured with state variables continuation, and for MRBs. For </w:t>
      </w:r>
      <w:r w:rsidRPr="00196BCA">
        <w:rPr>
          <w:lang w:eastAsia="zh-CN"/>
        </w:rPr>
        <w:t xml:space="preserve">NR </w:t>
      </w:r>
      <w:r w:rsidRPr="00196BCA">
        <w:t xml:space="preserve">sidelink </w:t>
      </w:r>
      <w:r w:rsidRPr="00196BCA">
        <w:rPr>
          <w:lang w:eastAsia="zh-CN"/>
        </w:rPr>
        <w:t xml:space="preserve">communication for </w:t>
      </w:r>
      <w:r w:rsidRPr="00196BCA">
        <w:t>broadcast and groupcast or sidelink SRB4 for NR sidelink discovery, the initial value</w:t>
      </w:r>
      <w:r w:rsidRPr="00196BCA">
        <w:rPr>
          <w:lang w:eastAsia="zh-CN"/>
        </w:rPr>
        <w:t xml:space="preserve"> of the SN part of </w:t>
      </w:r>
      <w:r w:rsidRPr="00196BCA">
        <w:t xml:space="preserve">RX_DELIV is (x – 0.5 </w:t>
      </w:r>
      <w:r w:rsidRPr="00196BCA">
        <w:rPr>
          <w:lang w:eastAsia="ko-KR"/>
        </w:rPr>
        <w:t>×</w:t>
      </w:r>
      <w:r w:rsidRPr="00196BCA">
        <w:t xml:space="preserve"> 2</w:t>
      </w:r>
      <w:r w:rsidRPr="00196BCA">
        <w:rPr>
          <w:vertAlign w:val="superscript"/>
        </w:rPr>
        <w:t>[</w:t>
      </w:r>
      <w:r w:rsidRPr="00196BCA">
        <w:rPr>
          <w:rFonts w:eastAsia="MS Mincho"/>
          <w:i/>
          <w:vertAlign w:val="superscript"/>
        </w:rPr>
        <w:t>sl-PDCP-SN-Size</w:t>
      </w:r>
      <w:r w:rsidRPr="00196BCA">
        <w:rPr>
          <w:vertAlign w:val="superscript"/>
        </w:rPr>
        <w:t>–</w:t>
      </w:r>
      <w:r w:rsidRPr="00196BCA">
        <w:rPr>
          <w:vertAlign w:val="superscript"/>
          <w:lang w:eastAsia="zh-CN"/>
        </w:rPr>
        <w:t>1</w:t>
      </w:r>
      <w:r w:rsidRPr="00196BCA">
        <w:rPr>
          <w:vertAlign w:val="superscript"/>
        </w:rPr>
        <w:t>]</w:t>
      </w:r>
      <w:r w:rsidRPr="00196BCA">
        <w:t>) modulo (2</w:t>
      </w:r>
      <w:r w:rsidRPr="00196BCA">
        <w:rPr>
          <w:vertAlign w:val="superscript"/>
        </w:rPr>
        <w:t>[</w:t>
      </w:r>
      <w:r w:rsidRPr="00196BCA">
        <w:rPr>
          <w:rFonts w:eastAsia="MS Mincho"/>
          <w:i/>
          <w:vertAlign w:val="superscript"/>
        </w:rPr>
        <w:t>sl-PDCP-SN-Size</w:t>
      </w:r>
      <w:r w:rsidRPr="00196BCA">
        <w:rPr>
          <w:vertAlign w:val="superscript"/>
        </w:rPr>
        <w:t>]</w:t>
      </w:r>
      <w:r w:rsidRPr="00196BCA">
        <w:t>), where x is the SN of the first received PDCP Data PDU. For broadcast</w:t>
      </w:r>
      <w:r w:rsidRPr="00196BCA" w:rsidDel="00185E8C">
        <w:t xml:space="preserve"> </w:t>
      </w:r>
      <w:r w:rsidRPr="00196BCA">
        <w:t>MRBs, the initial value</w:t>
      </w:r>
      <w:r w:rsidRPr="00196BCA">
        <w:rPr>
          <w:lang w:eastAsia="zh-CN"/>
        </w:rPr>
        <w:t xml:space="preserve"> of the SN part of </w:t>
      </w:r>
      <w:r w:rsidRPr="00196BCA">
        <w:t xml:space="preserve">RX_DELIV </w:t>
      </w:r>
      <w:r w:rsidRPr="00196BCA">
        <w:rPr>
          <w:lang w:eastAsia="zh-CN"/>
        </w:rPr>
        <w:t xml:space="preserve">is set to </w:t>
      </w:r>
      <w:r w:rsidRPr="00196BCA">
        <w:t xml:space="preserve">(x – 0.5 </w:t>
      </w:r>
      <w:r w:rsidRPr="00196BCA">
        <w:rPr>
          <w:lang w:eastAsia="ko-KR"/>
        </w:rPr>
        <w:t>×</w:t>
      </w:r>
      <w:r w:rsidRPr="00196BCA">
        <w:t xml:space="preserve"> 2</w:t>
      </w:r>
      <w:r w:rsidRPr="00196BCA">
        <w:rPr>
          <w:vertAlign w:val="superscript"/>
        </w:rPr>
        <w:t>[</w:t>
      </w:r>
      <w:r w:rsidRPr="00196BCA">
        <w:rPr>
          <w:rFonts w:eastAsia="MS Mincho"/>
          <w:i/>
          <w:vertAlign w:val="superscript"/>
        </w:rPr>
        <w:t>PDCP-SN-SizeDL</w:t>
      </w:r>
      <w:r w:rsidRPr="00196BCA">
        <w:rPr>
          <w:vertAlign w:val="superscript"/>
        </w:rPr>
        <w:t>–</w:t>
      </w:r>
      <w:r w:rsidRPr="00196BCA">
        <w:rPr>
          <w:vertAlign w:val="superscript"/>
          <w:lang w:eastAsia="zh-CN"/>
        </w:rPr>
        <w:t>1</w:t>
      </w:r>
      <w:r w:rsidRPr="00196BCA">
        <w:rPr>
          <w:vertAlign w:val="superscript"/>
        </w:rPr>
        <w:t>]</w:t>
      </w:r>
      <w:r w:rsidRPr="00196BCA">
        <w:t>) modulo (2</w:t>
      </w:r>
      <w:r w:rsidRPr="00196BCA">
        <w:rPr>
          <w:vertAlign w:val="superscript"/>
        </w:rPr>
        <w:t>[</w:t>
      </w:r>
      <w:r w:rsidRPr="00196BCA">
        <w:rPr>
          <w:rFonts w:eastAsia="MS Mincho"/>
          <w:i/>
          <w:vertAlign w:val="superscript"/>
        </w:rPr>
        <w:t>PDCP-SN-SizeDL</w:t>
      </w:r>
      <w:r w:rsidRPr="00196BCA">
        <w:rPr>
          <w:vertAlign w:val="superscript"/>
        </w:rPr>
        <w:t>]</w:t>
      </w:r>
      <w:r w:rsidRPr="00196BCA">
        <w:t>), where x is the SN of the first received PDCP Data PDU. For multicast MRBs, the initial value</w:t>
      </w:r>
      <w:r w:rsidRPr="00196BCA">
        <w:rPr>
          <w:lang w:eastAsia="zh-CN"/>
        </w:rPr>
        <w:t xml:space="preserve"> of </w:t>
      </w:r>
      <w:r w:rsidRPr="00196BCA">
        <w:t xml:space="preserve">RX_DELIV </w:t>
      </w:r>
      <w:r w:rsidRPr="00196BCA">
        <w:rPr>
          <w:lang w:eastAsia="zh-CN"/>
        </w:rPr>
        <w:t xml:space="preserve">is set, if provided, </w:t>
      </w:r>
      <w:r w:rsidRPr="00196BCA">
        <w:t>by</w:t>
      </w:r>
      <w:r w:rsidRPr="00196BCA">
        <w:rPr>
          <w:lang w:eastAsia="zh-CN"/>
        </w:rPr>
        <w:t xml:space="preserve"> </w:t>
      </w:r>
      <w:r w:rsidRPr="00196BCA">
        <w:rPr>
          <w:i/>
          <w:iCs/>
          <w:lang w:eastAsia="zh-CN"/>
        </w:rPr>
        <w:t>initialRX-DELIV</w:t>
      </w:r>
      <w:r w:rsidRPr="00196BCA">
        <w:rPr>
          <w:iCs/>
          <w:lang w:eastAsia="zh-CN"/>
        </w:rPr>
        <w:t xml:space="preserve"> </w:t>
      </w:r>
      <w:r w:rsidRPr="00196BCA">
        <w:rPr>
          <w:rFonts w:eastAsia="SimSun"/>
          <w:lang w:eastAsia="zh-CN"/>
        </w:rPr>
        <w:t>in</w:t>
      </w:r>
      <w:r w:rsidRPr="00196BCA">
        <w:rPr>
          <w:lang w:eastAsia="zh-CN"/>
        </w:rPr>
        <w:t xml:space="preserve"> TS 38.331 [3]</w:t>
      </w:r>
      <w:r w:rsidRPr="00196BCA">
        <w:t>. For target SRB configured with state variables continuation, the initial value is the value stored in PDCP entity for the corresponding source SRB. For source SRB configured with state variables continuation, the initial value is the value stored in PDCP entity for the corresponding target SRB</w:t>
      </w:r>
      <w:r w:rsidRPr="00196BCA">
        <w:rPr>
          <w:lang w:eastAsia="ko-KR"/>
        </w:rPr>
        <w:t>.</w:t>
      </w:r>
    </w:p>
    <w:p w14:paraId="4A8038BB" w14:textId="77777777" w:rsidR="00C23BC0" w:rsidRPr="00196BCA" w:rsidRDefault="00C23BC0" w:rsidP="00C23BC0">
      <w:pPr>
        <w:pStyle w:val="NO"/>
      </w:pPr>
      <w:r w:rsidRPr="00196BCA">
        <w:rPr>
          <w:lang w:eastAsia="ko-KR"/>
        </w:rPr>
        <w:t>NOTE 3:</w:t>
      </w:r>
      <w:r w:rsidRPr="00196BCA">
        <w:rPr>
          <w:lang w:eastAsia="ko-KR"/>
        </w:rPr>
        <w:tab/>
      </w:r>
      <w:r w:rsidRPr="00196BCA">
        <w:t>For broadcast MRBs, the initial value</w:t>
      </w:r>
      <w:r w:rsidRPr="00196BCA">
        <w:rPr>
          <w:lang w:eastAsia="zh-CN"/>
        </w:rPr>
        <w:t xml:space="preserve"> of the HFN part of </w:t>
      </w:r>
      <w:r w:rsidRPr="00196BCA">
        <w:t>RX_DELIV is set by UE implementation.</w:t>
      </w:r>
    </w:p>
    <w:p w14:paraId="340D27F7" w14:textId="77777777" w:rsidR="00C23BC0" w:rsidRPr="00196BCA" w:rsidRDefault="00C23BC0" w:rsidP="00C23BC0">
      <w:pPr>
        <w:rPr>
          <w:rFonts w:eastAsia="MS Mincho"/>
        </w:rPr>
      </w:pPr>
      <w:r w:rsidRPr="00196BCA">
        <w:rPr>
          <w:rFonts w:eastAsia="MS Mincho"/>
        </w:rPr>
        <w:t>c)</w:t>
      </w:r>
      <w:r w:rsidRPr="00196BCA">
        <w:rPr>
          <w:rFonts w:eastAsia="MS Mincho"/>
        </w:rPr>
        <w:tab/>
        <w:t>RX_REORD</w:t>
      </w:r>
    </w:p>
    <w:p w14:paraId="77C2F3E3" w14:textId="77777777" w:rsidR="00C23BC0" w:rsidRPr="00196BCA" w:rsidRDefault="00C23BC0" w:rsidP="00C23BC0">
      <w:r w:rsidRPr="00196BCA">
        <w:rPr>
          <w:lang w:eastAsia="ko-KR"/>
        </w:rPr>
        <w:t xml:space="preserve">This state variable indicates </w:t>
      </w:r>
      <w:r w:rsidRPr="00196BCA">
        <w:rPr>
          <w:rFonts w:eastAsia="MS Mincho"/>
        </w:rPr>
        <w:t xml:space="preserve">the </w:t>
      </w:r>
      <w:r w:rsidRPr="00196BCA">
        <w:rPr>
          <w:lang w:eastAsia="ko-KR"/>
        </w:rPr>
        <w:t>COUNT</w:t>
      </w:r>
      <w:r w:rsidRPr="00196BCA">
        <w:rPr>
          <w:rFonts w:eastAsia="MS Mincho"/>
        </w:rPr>
        <w:t xml:space="preserve"> value following the </w:t>
      </w:r>
      <w:r w:rsidRPr="00196BCA">
        <w:rPr>
          <w:lang w:eastAsia="ko-KR"/>
        </w:rPr>
        <w:t xml:space="preserve">COUNT value associated with </w:t>
      </w:r>
      <w:r w:rsidRPr="00196BCA">
        <w:rPr>
          <w:rFonts w:eastAsia="MS Mincho"/>
        </w:rPr>
        <w:t xml:space="preserve">the </w:t>
      </w:r>
      <w:r w:rsidRPr="00196BCA">
        <w:rPr>
          <w:lang w:eastAsia="ko-KR"/>
        </w:rPr>
        <w:t>PDCP Data</w:t>
      </w:r>
      <w:r w:rsidRPr="00196BCA">
        <w:rPr>
          <w:rFonts w:eastAsia="MS Mincho"/>
        </w:rPr>
        <w:t xml:space="preserve"> PDU which triggered </w:t>
      </w:r>
      <w:r w:rsidRPr="00196BCA">
        <w:rPr>
          <w:i/>
          <w:lang w:eastAsia="zh-TW"/>
        </w:rPr>
        <w:t>t-R</w:t>
      </w:r>
      <w:r w:rsidRPr="00196BCA">
        <w:rPr>
          <w:i/>
          <w:lang w:eastAsia="ko-KR"/>
        </w:rPr>
        <w:t>eordering</w:t>
      </w:r>
      <w:r w:rsidRPr="00196BCA">
        <w:rPr>
          <w:rFonts w:eastAsia="MS Mincho"/>
        </w:rPr>
        <w:t xml:space="preserve">. </w:t>
      </w:r>
      <w:r w:rsidRPr="00196BCA">
        <w:t>For target SRB configured with state variables continuation, the initial value is the value stored in PDCP entity for the corresponding source SRB. For source SRB configured with state variables continuation, the initial value is the value stored in PDCP entity for the corresponding target SRB</w:t>
      </w:r>
      <w:r w:rsidRPr="00196BCA">
        <w:rPr>
          <w:lang w:eastAsia="ko-KR"/>
        </w:rPr>
        <w:t>.</w:t>
      </w:r>
    </w:p>
    <w:p w14:paraId="0D133E69" w14:textId="77777777" w:rsidR="00C23BC0" w:rsidRPr="00196BCA" w:rsidRDefault="00C23BC0" w:rsidP="00C23BC0">
      <w:pPr>
        <w:rPr>
          <w:lang w:eastAsia="sv-SE"/>
        </w:rPr>
      </w:pPr>
      <w:r w:rsidRPr="00196BCA">
        <w:rPr>
          <w:lang w:eastAsia="sv-SE"/>
        </w:rPr>
        <w:t>[TS 38.323, clause 6.3.5]</w:t>
      </w:r>
    </w:p>
    <w:p w14:paraId="364DE7D6" w14:textId="77777777" w:rsidR="00C23BC0" w:rsidRPr="00196BCA" w:rsidRDefault="00C23BC0" w:rsidP="00C23BC0">
      <w:r w:rsidRPr="00196BCA">
        <w:t>Length: 32 bits</w:t>
      </w:r>
    </w:p>
    <w:p w14:paraId="65C3BE3A" w14:textId="77777777" w:rsidR="00C23BC0" w:rsidRPr="00196BCA" w:rsidRDefault="00C23BC0" w:rsidP="00C23BC0">
      <w:r w:rsidRPr="00196BCA">
        <w:t>The COUNT value is composed of a HFN and the PDCP SN. The size of the HFN part in bits is equal to 32 minus the length of the PDCP SN.</w:t>
      </w:r>
    </w:p>
    <w:p w14:paraId="2165ADD5" w14:textId="77777777" w:rsidR="00C23BC0" w:rsidRPr="00196BCA" w:rsidRDefault="00C23BC0" w:rsidP="00C23BC0">
      <w:pPr>
        <w:pStyle w:val="TH"/>
      </w:pPr>
      <w:r w:rsidRPr="00196BCA">
        <w:object w:dxaOrig="3975" w:dyaOrig="1005" w14:anchorId="78B870AF">
          <v:shape id="_x0000_i1185" type="#_x0000_t75" style="width:198pt;height:54pt" o:ole="">
            <v:imagedata r:id="rId129" o:title=""/>
          </v:shape>
          <o:OLEObject Type="Embed" ProgID="Visio.Drawing.11" ShapeID="_x0000_i1185" DrawAspect="Content" ObjectID="_1781670458" r:id="rId131"/>
        </w:object>
      </w:r>
    </w:p>
    <w:p w14:paraId="54CA9A65" w14:textId="77777777" w:rsidR="00C23BC0" w:rsidRPr="00196BCA" w:rsidRDefault="00C23BC0" w:rsidP="00C23BC0">
      <w:pPr>
        <w:pStyle w:val="TF"/>
      </w:pPr>
      <w:r w:rsidRPr="00196BCA">
        <w:t>Figure 6.3.5-1: Format of COUNT</w:t>
      </w:r>
    </w:p>
    <w:p w14:paraId="7B92029C" w14:textId="77777777" w:rsidR="00C23BC0" w:rsidRPr="00196BCA" w:rsidRDefault="00C23BC0" w:rsidP="00C23BC0"/>
    <w:p w14:paraId="2B7B066C" w14:textId="77777777" w:rsidR="00C23BC0" w:rsidRPr="00196BCA" w:rsidRDefault="00C23BC0" w:rsidP="00C23BC0">
      <w:pPr>
        <w:pStyle w:val="NO"/>
      </w:pPr>
      <w:r w:rsidRPr="00196BCA">
        <w:t>NOTE:</w:t>
      </w:r>
      <w:r w:rsidRPr="00196BCA">
        <w:tab/>
        <w:t>COUNT does not wrap around.</w:t>
      </w:r>
    </w:p>
    <w:p w14:paraId="29B21881" w14:textId="77777777" w:rsidR="00C23BC0" w:rsidRPr="00196BCA" w:rsidRDefault="00C23BC0" w:rsidP="00C23BC0">
      <w:pPr>
        <w:rPr>
          <w:lang w:eastAsia="sv-SE"/>
        </w:rPr>
      </w:pPr>
      <w:r w:rsidRPr="00196BCA">
        <w:rPr>
          <w:lang w:eastAsia="sv-SE"/>
        </w:rPr>
        <w:t>[TS 38.323, clause 7.3]</w:t>
      </w:r>
    </w:p>
    <w:p w14:paraId="3062DA57" w14:textId="77777777" w:rsidR="00C23BC0" w:rsidRPr="00196BCA" w:rsidRDefault="00C23BC0" w:rsidP="00C23BC0">
      <w:pPr>
        <w:rPr>
          <w:rFonts w:eastAsia="MS Mincho"/>
        </w:rPr>
      </w:pPr>
      <w:r w:rsidRPr="00196BCA">
        <w:rPr>
          <w:rFonts w:eastAsia="MS Mincho"/>
        </w:rPr>
        <w:t>The transmitting PDCP entity shall maintain the following timers:</w:t>
      </w:r>
    </w:p>
    <w:p w14:paraId="5B5F0E66" w14:textId="77777777" w:rsidR="00C23BC0" w:rsidRPr="00196BCA" w:rsidRDefault="00C23BC0" w:rsidP="00C23BC0">
      <w:r w:rsidRPr="00196BCA">
        <w:t xml:space="preserve">a) </w:t>
      </w:r>
      <w:r w:rsidRPr="00196BCA">
        <w:rPr>
          <w:i/>
        </w:rPr>
        <w:t>discardTimer</w:t>
      </w:r>
    </w:p>
    <w:p w14:paraId="68B8543E" w14:textId="77777777" w:rsidR="00C23BC0" w:rsidRPr="00196BCA" w:rsidRDefault="00C23BC0" w:rsidP="00C23BC0">
      <w:pPr>
        <w:rPr>
          <w:lang w:eastAsia="ko-KR"/>
        </w:rPr>
      </w:pPr>
      <w:r w:rsidRPr="00196BCA">
        <w:t>This timer is configured only for DRBs. The duration of the timer is configured by upper layers TS 38.331 [3]. In the transmitter, a new timer is started upon reception of an SDU from upper layer.</w:t>
      </w:r>
    </w:p>
    <w:p w14:paraId="0284ABAA" w14:textId="77777777" w:rsidR="00C23BC0" w:rsidRPr="00196BCA" w:rsidRDefault="00C23BC0" w:rsidP="00C23BC0">
      <w:pPr>
        <w:rPr>
          <w:lang w:eastAsia="sv-SE"/>
        </w:rPr>
      </w:pPr>
      <w:r w:rsidRPr="00196BCA">
        <w:rPr>
          <w:lang w:eastAsia="sv-SE"/>
        </w:rPr>
        <w:t>[TS 38.331, clause 6.3.2]</w:t>
      </w:r>
    </w:p>
    <w:p w14:paraId="36BA43C4" w14:textId="77777777" w:rsidR="00C23BC0" w:rsidRPr="00196BCA" w:rsidRDefault="00C23BC0" w:rsidP="00C23BC0">
      <w:pPr>
        <w:pStyle w:val="TAL"/>
        <w:rPr>
          <w:b/>
          <w:bCs/>
          <w:i/>
          <w:iCs/>
          <w:lang w:eastAsia="zh-CN"/>
        </w:rPr>
      </w:pPr>
      <w:r w:rsidRPr="00196BCA">
        <w:rPr>
          <w:b/>
          <w:bCs/>
          <w:i/>
          <w:iCs/>
          <w:lang w:eastAsia="zh-CN"/>
        </w:rPr>
        <w:t>discardTimerExt2</w:t>
      </w:r>
    </w:p>
    <w:p w14:paraId="22C69A16" w14:textId="77777777" w:rsidR="00C23BC0" w:rsidRPr="00196BCA" w:rsidRDefault="00C23BC0" w:rsidP="00C23BC0">
      <w:pPr>
        <w:rPr>
          <w:lang w:eastAsia="sv-SE"/>
        </w:rPr>
      </w:pPr>
      <w:r w:rsidRPr="00196BCA">
        <w:t xml:space="preserve">Value in ms of </w:t>
      </w:r>
      <w:r w:rsidRPr="00196BCA">
        <w:rPr>
          <w:i/>
        </w:rPr>
        <w:t>discardTimerExt</w:t>
      </w:r>
      <w:r w:rsidRPr="00196BCA">
        <w:t xml:space="preserve"> specified in TS 38.323 [5]. Value </w:t>
      </w:r>
      <w:r w:rsidRPr="00196BCA">
        <w:rPr>
          <w:rFonts w:cs="Arial"/>
          <w:i/>
          <w:iCs/>
          <w:szCs w:val="18"/>
        </w:rPr>
        <w:t>ms2000</w:t>
      </w:r>
      <w:r w:rsidRPr="00196BCA">
        <w:rPr>
          <w:rFonts w:cs="Arial"/>
          <w:szCs w:val="18"/>
        </w:rPr>
        <w:t xml:space="preserve"> corresponds to 2000 ms</w:t>
      </w:r>
      <w:r w:rsidRPr="00196BCA">
        <w:t xml:space="preserve">. If this field is present, the field </w:t>
      </w:r>
      <w:r w:rsidRPr="00196BCA">
        <w:rPr>
          <w:i/>
        </w:rPr>
        <w:t>discardTimer</w:t>
      </w:r>
      <w:r w:rsidRPr="00196BCA">
        <w:t xml:space="preserve"> and </w:t>
      </w:r>
      <w:r w:rsidRPr="00196BCA">
        <w:rPr>
          <w:i/>
        </w:rPr>
        <w:t>discardTimerExt</w:t>
      </w:r>
      <w:r w:rsidRPr="00196BCA">
        <w:t xml:space="preserve"> are ignored and </w:t>
      </w:r>
      <w:r w:rsidRPr="00196BCA">
        <w:rPr>
          <w:i/>
        </w:rPr>
        <w:t>discardTimerExt2</w:t>
      </w:r>
      <w:r w:rsidRPr="00196BCA">
        <w:t xml:space="preserve"> is used instead.</w:t>
      </w:r>
    </w:p>
    <w:p w14:paraId="38120D58" w14:textId="77777777" w:rsidR="00C23BC0" w:rsidRPr="00196BCA" w:rsidRDefault="00C23BC0" w:rsidP="00C23BC0">
      <w:pPr>
        <w:pStyle w:val="H6"/>
        <w:rPr>
          <w:lang w:eastAsia="sv-SE"/>
        </w:rPr>
      </w:pPr>
      <w:r w:rsidRPr="00196BCA">
        <w:rPr>
          <w:lang w:eastAsia="sv-SE"/>
        </w:rPr>
        <w:t>7.1.3.5.1a.3</w:t>
      </w:r>
      <w:r w:rsidRPr="00196BCA">
        <w:rPr>
          <w:lang w:eastAsia="sv-SE"/>
        </w:rPr>
        <w:tab/>
        <w:t>Test description</w:t>
      </w:r>
    </w:p>
    <w:p w14:paraId="2796AA28" w14:textId="77777777" w:rsidR="00C23BC0" w:rsidRPr="00196BCA" w:rsidRDefault="00C23BC0" w:rsidP="00C23BC0">
      <w:pPr>
        <w:pStyle w:val="H6"/>
        <w:rPr>
          <w:lang w:eastAsia="sv-SE"/>
        </w:rPr>
      </w:pPr>
      <w:r w:rsidRPr="00196BCA">
        <w:rPr>
          <w:lang w:eastAsia="sv-SE"/>
        </w:rPr>
        <w:t>7.1.3.5.1a.3.1</w:t>
      </w:r>
      <w:r w:rsidRPr="00196BCA">
        <w:rPr>
          <w:lang w:eastAsia="sv-SE"/>
        </w:rPr>
        <w:tab/>
        <w:t>Pre-test conditions</w:t>
      </w:r>
    </w:p>
    <w:p w14:paraId="5A0A9B6B" w14:textId="77777777" w:rsidR="00C23BC0" w:rsidRPr="00196BCA" w:rsidRDefault="00C23BC0" w:rsidP="00C23BC0">
      <w:r w:rsidRPr="00196BCA">
        <w:t>Same Pre-test conditions as in clause 7.1.3.0 with exceptions listed in Table 7.1.3.5.1a.3.1-1 applicable for the configured UM DRB and Table 7.1.3.5.1a.3.3-1 for SR configuration.</w:t>
      </w:r>
    </w:p>
    <w:p w14:paraId="63F93E5F" w14:textId="77777777" w:rsidR="00C23BC0" w:rsidRPr="00196BCA" w:rsidRDefault="00C23BC0" w:rsidP="00C23BC0">
      <w:pPr>
        <w:pStyle w:val="TH"/>
      </w:pPr>
      <w:r w:rsidRPr="00196BCA">
        <w:t>Table 7.1.3.5.1a.3.1-1: PDCP Settings</w:t>
      </w:r>
    </w:p>
    <w:tbl>
      <w:tblPr>
        <w:tblW w:w="0" w:type="auto"/>
        <w:tblInd w:w="3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0"/>
        <w:gridCol w:w="1800"/>
      </w:tblGrid>
      <w:tr w:rsidR="00C23BC0" w:rsidRPr="00196BCA" w14:paraId="27445693" w14:textId="77777777" w:rsidTr="008949EF">
        <w:tc>
          <w:tcPr>
            <w:tcW w:w="1800" w:type="dxa"/>
            <w:tcBorders>
              <w:top w:val="single" w:sz="4" w:space="0" w:color="auto"/>
              <w:left w:val="single" w:sz="4" w:space="0" w:color="auto"/>
              <w:bottom w:val="single" w:sz="4" w:space="0" w:color="auto"/>
              <w:right w:val="single" w:sz="4" w:space="0" w:color="auto"/>
            </w:tcBorders>
            <w:hideMark/>
          </w:tcPr>
          <w:p w14:paraId="6BDAAEEE" w14:textId="77777777" w:rsidR="00C23BC0" w:rsidRPr="00196BCA" w:rsidRDefault="00C23BC0" w:rsidP="008949EF">
            <w:pPr>
              <w:pStyle w:val="TAH"/>
              <w:rPr>
                <w:lang w:eastAsia="en-US"/>
              </w:rPr>
            </w:pPr>
            <w:r w:rsidRPr="00196BCA">
              <w:rPr>
                <w:lang w:eastAsia="en-US"/>
              </w:rPr>
              <w:t>Parameter</w:t>
            </w:r>
          </w:p>
        </w:tc>
        <w:tc>
          <w:tcPr>
            <w:tcW w:w="1800" w:type="dxa"/>
            <w:tcBorders>
              <w:top w:val="single" w:sz="4" w:space="0" w:color="auto"/>
              <w:left w:val="single" w:sz="4" w:space="0" w:color="auto"/>
              <w:bottom w:val="single" w:sz="4" w:space="0" w:color="auto"/>
              <w:right w:val="single" w:sz="4" w:space="0" w:color="auto"/>
            </w:tcBorders>
            <w:hideMark/>
          </w:tcPr>
          <w:p w14:paraId="3F75DA4B" w14:textId="77777777" w:rsidR="00C23BC0" w:rsidRPr="00196BCA" w:rsidRDefault="00C23BC0" w:rsidP="008949EF">
            <w:pPr>
              <w:pStyle w:val="TAH"/>
              <w:rPr>
                <w:lang w:eastAsia="en-US"/>
              </w:rPr>
            </w:pPr>
            <w:r w:rsidRPr="00196BCA">
              <w:rPr>
                <w:lang w:eastAsia="en-US"/>
              </w:rPr>
              <w:t>Value</w:t>
            </w:r>
          </w:p>
        </w:tc>
      </w:tr>
      <w:tr w:rsidR="00C23BC0" w:rsidRPr="00196BCA" w14:paraId="0A663D88" w14:textId="77777777" w:rsidTr="008949EF">
        <w:tc>
          <w:tcPr>
            <w:tcW w:w="1800" w:type="dxa"/>
            <w:tcBorders>
              <w:top w:val="single" w:sz="4" w:space="0" w:color="auto"/>
              <w:left w:val="single" w:sz="4" w:space="0" w:color="auto"/>
              <w:bottom w:val="single" w:sz="4" w:space="0" w:color="auto"/>
              <w:right w:val="single" w:sz="4" w:space="0" w:color="auto"/>
            </w:tcBorders>
            <w:hideMark/>
          </w:tcPr>
          <w:p w14:paraId="03BA0B64" w14:textId="77777777" w:rsidR="00C23BC0" w:rsidRPr="00196BCA" w:rsidRDefault="00C23BC0" w:rsidP="008949EF">
            <w:pPr>
              <w:pStyle w:val="TAL"/>
              <w:rPr>
                <w:lang w:eastAsia="en-US"/>
              </w:rPr>
            </w:pPr>
            <w:r w:rsidRPr="00196BCA">
              <w:t>discardTimer</w:t>
            </w:r>
          </w:p>
        </w:tc>
        <w:tc>
          <w:tcPr>
            <w:tcW w:w="1800" w:type="dxa"/>
            <w:tcBorders>
              <w:top w:val="single" w:sz="4" w:space="0" w:color="auto"/>
              <w:left w:val="single" w:sz="4" w:space="0" w:color="auto"/>
              <w:bottom w:val="single" w:sz="4" w:space="0" w:color="auto"/>
              <w:right w:val="single" w:sz="4" w:space="0" w:color="auto"/>
            </w:tcBorders>
            <w:hideMark/>
          </w:tcPr>
          <w:p w14:paraId="1353A178" w14:textId="77777777" w:rsidR="00C23BC0" w:rsidRPr="00196BCA" w:rsidRDefault="00C23BC0" w:rsidP="008949EF">
            <w:pPr>
              <w:pStyle w:val="TAL"/>
              <w:rPr>
                <w:lang w:eastAsia="en-US"/>
              </w:rPr>
            </w:pPr>
            <w:r w:rsidRPr="00196BCA">
              <w:rPr>
                <w:lang w:eastAsia="zh-CN"/>
              </w:rPr>
              <w:t>500 ms</w:t>
            </w:r>
          </w:p>
        </w:tc>
      </w:tr>
      <w:tr w:rsidR="00C23BC0" w:rsidRPr="00196BCA" w14:paraId="07E52733" w14:textId="77777777" w:rsidTr="008949EF">
        <w:tc>
          <w:tcPr>
            <w:tcW w:w="1800" w:type="dxa"/>
            <w:tcBorders>
              <w:top w:val="single" w:sz="4" w:space="0" w:color="auto"/>
              <w:left w:val="single" w:sz="4" w:space="0" w:color="auto"/>
              <w:bottom w:val="single" w:sz="4" w:space="0" w:color="auto"/>
              <w:right w:val="single" w:sz="4" w:space="0" w:color="auto"/>
            </w:tcBorders>
          </w:tcPr>
          <w:p w14:paraId="0F534215" w14:textId="77777777" w:rsidR="00C23BC0" w:rsidRPr="00196BCA" w:rsidRDefault="00C23BC0" w:rsidP="008949EF">
            <w:pPr>
              <w:pStyle w:val="TAL"/>
              <w:rPr>
                <w:lang w:eastAsia="en-US"/>
              </w:rPr>
            </w:pPr>
            <w:r w:rsidRPr="00196BCA">
              <w:t>discardTimerExt2-r17</w:t>
            </w:r>
          </w:p>
        </w:tc>
        <w:tc>
          <w:tcPr>
            <w:tcW w:w="1800" w:type="dxa"/>
            <w:tcBorders>
              <w:top w:val="single" w:sz="4" w:space="0" w:color="auto"/>
              <w:left w:val="single" w:sz="4" w:space="0" w:color="auto"/>
              <w:bottom w:val="single" w:sz="4" w:space="0" w:color="auto"/>
              <w:right w:val="single" w:sz="4" w:space="0" w:color="auto"/>
            </w:tcBorders>
          </w:tcPr>
          <w:p w14:paraId="081AD189" w14:textId="77777777" w:rsidR="00C23BC0" w:rsidRPr="00196BCA" w:rsidRDefault="00C23BC0" w:rsidP="008949EF">
            <w:pPr>
              <w:pStyle w:val="TAL"/>
              <w:rPr>
                <w:lang w:eastAsia="zh-CN"/>
              </w:rPr>
            </w:pPr>
            <w:r w:rsidRPr="00196BCA">
              <w:rPr>
                <w:lang w:eastAsia="zh-CN"/>
              </w:rPr>
              <w:t>2000ms</w:t>
            </w:r>
          </w:p>
        </w:tc>
      </w:tr>
    </w:tbl>
    <w:p w14:paraId="7D1D8C5E" w14:textId="77777777" w:rsidR="00C23BC0" w:rsidRPr="00196BCA" w:rsidRDefault="00C23BC0" w:rsidP="00C23BC0"/>
    <w:p w14:paraId="719EDEDE" w14:textId="77777777" w:rsidR="00C23BC0" w:rsidRPr="00196BCA" w:rsidRDefault="00C23BC0" w:rsidP="00C23BC0">
      <w:pPr>
        <w:pStyle w:val="H6"/>
      </w:pPr>
      <w:r w:rsidRPr="00196BCA">
        <w:t>System Simulator:</w:t>
      </w:r>
    </w:p>
    <w:p w14:paraId="76D8DA10" w14:textId="77777777" w:rsidR="00C23BC0" w:rsidRPr="00196BCA" w:rsidRDefault="00C23BC0" w:rsidP="00C23BC0">
      <w:pPr>
        <w:pStyle w:val="B1"/>
      </w:pPr>
      <w:r w:rsidRPr="00196BCA">
        <w:t>-</w:t>
      </w:r>
      <w:r w:rsidRPr="00196BCA">
        <w:tab/>
        <w:t xml:space="preserve">NR Cell 1 as specified in TS 38.508-1 [4] Table 4.4.2.1. </w:t>
      </w:r>
    </w:p>
    <w:p w14:paraId="78329BE8" w14:textId="77777777" w:rsidR="00C23BC0" w:rsidRPr="00196BCA" w:rsidRDefault="00C23BC0" w:rsidP="00C23BC0">
      <w:pPr>
        <w:pStyle w:val="B1"/>
      </w:pPr>
      <w:r w:rsidRPr="00196BCA">
        <w:t>-</w:t>
      </w:r>
      <w:r w:rsidRPr="00196BCA">
        <w:tab/>
        <w:t>System information combination NR-28 as defined in TS 38.508-1 [4] clause 4.4.3.1.2 is used.</w:t>
      </w:r>
    </w:p>
    <w:p w14:paraId="48941C7A" w14:textId="77777777" w:rsidR="00C23BC0" w:rsidRPr="00196BCA" w:rsidRDefault="00C23BC0" w:rsidP="00C23BC0">
      <w:pPr>
        <w:pStyle w:val="H6"/>
      </w:pPr>
      <w:r w:rsidRPr="00196BCA">
        <w:t>UE:</w:t>
      </w:r>
    </w:p>
    <w:p w14:paraId="4B02E7FC" w14:textId="55ADC44F" w:rsidR="00C23BC0" w:rsidRPr="00196BCA" w:rsidRDefault="00C23BC0" w:rsidP="00C36CB9">
      <w:pPr>
        <w:pStyle w:val="B1"/>
      </w:pPr>
      <w:r w:rsidRPr="00196BCA">
        <w:t>-</w:t>
      </w:r>
      <w:r w:rsidRPr="00196BCA">
        <w:tab/>
      </w:r>
      <w:r w:rsidRPr="00196BCA">
        <w:rPr>
          <w:snapToGrid w:val="0"/>
        </w:rPr>
        <w:t>The pre-configured UE location is defined in TS 38.508-1 [4] Clause 4.5C.</w:t>
      </w:r>
    </w:p>
    <w:p w14:paraId="498A7F65" w14:textId="77777777" w:rsidR="00C23BC0" w:rsidRPr="00196BCA" w:rsidRDefault="00C23BC0" w:rsidP="00C23BC0">
      <w:pPr>
        <w:pStyle w:val="H6"/>
        <w:rPr>
          <w:lang w:eastAsia="sv-SE"/>
        </w:rPr>
      </w:pPr>
      <w:r w:rsidRPr="00196BCA">
        <w:rPr>
          <w:lang w:eastAsia="sv-SE"/>
        </w:rPr>
        <w:t>7.1.3.5.1a.3.2</w:t>
      </w:r>
      <w:r w:rsidRPr="00196BCA">
        <w:rPr>
          <w:lang w:eastAsia="sv-SE"/>
        </w:rPr>
        <w:tab/>
        <w:t>Test procedure sequence</w:t>
      </w:r>
    </w:p>
    <w:p w14:paraId="61461F27" w14:textId="77777777" w:rsidR="00C23BC0" w:rsidRPr="00196BCA" w:rsidRDefault="00C23BC0" w:rsidP="00C23BC0">
      <w:pPr>
        <w:pStyle w:val="TH"/>
        <w:rPr>
          <w:lang w:eastAsia="sv-SE"/>
        </w:rPr>
      </w:pPr>
      <w:r w:rsidRPr="00196BCA">
        <w:rPr>
          <w:lang w:eastAsia="sv-SE"/>
        </w:rPr>
        <w:t>Table 7.1.3.5.1a.3.2-1: Main behaviour</w:t>
      </w:r>
    </w:p>
    <w:tbl>
      <w:tblPr>
        <w:tblW w:w="9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3"/>
        <w:gridCol w:w="4325"/>
        <w:gridCol w:w="720"/>
        <w:gridCol w:w="2517"/>
        <w:gridCol w:w="542"/>
        <w:gridCol w:w="856"/>
      </w:tblGrid>
      <w:tr w:rsidR="00C23BC0" w:rsidRPr="00196BCA" w14:paraId="02FD540E" w14:textId="77777777" w:rsidTr="008949EF">
        <w:tc>
          <w:tcPr>
            <w:tcW w:w="643" w:type="dxa"/>
            <w:tcBorders>
              <w:top w:val="single" w:sz="4" w:space="0" w:color="auto"/>
              <w:left w:val="single" w:sz="4" w:space="0" w:color="auto"/>
              <w:bottom w:val="nil"/>
              <w:right w:val="single" w:sz="4" w:space="0" w:color="auto"/>
            </w:tcBorders>
            <w:hideMark/>
          </w:tcPr>
          <w:p w14:paraId="5A2616B9" w14:textId="77777777" w:rsidR="00C23BC0" w:rsidRPr="00196BCA" w:rsidRDefault="00C23BC0" w:rsidP="008949EF">
            <w:pPr>
              <w:pStyle w:val="TAH"/>
              <w:rPr>
                <w:lang w:eastAsia="en-US"/>
              </w:rPr>
            </w:pPr>
            <w:r w:rsidRPr="00196BCA">
              <w:rPr>
                <w:lang w:eastAsia="en-US"/>
              </w:rPr>
              <w:t>St</w:t>
            </w:r>
          </w:p>
        </w:tc>
        <w:tc>
          <w:tcPr>
            <w:tcW w:w="4325" w:type="dxa"/>
            <w:tcBorders>
              <w:top w:val="single" w:sz="4" w:space="0" w:color="auto"/>
              <w:left w:val="single" w:sz="4" w:space="0" w:color="auto"/>
              <w:bottom w:val="nil"/>
              <w:right w:val="single" w:sz="4" w:space="0" w:color="auto"/>
            </w:tcBorders>
            <w:hideMark/>
          </w:tcPr>
          <w:p w14:paraId="0242A535" w14:textId="77777777" w:rsidR="00C23BC0" w:rsidRPr="00196BCA" w:rsidRDefault="00C23BC0" w:rsidP="008949EF">
            <w:pPr>
              <w:pStyle w:val="TAH"/>
              <w:rPr>
                <w:lang w:eastAsia="en-US"/>
              </w:rPr>
            </w:pPr>
            <w:r w:rsidRPr="00196BCA">
              <w:rPr>
                <w:lang w:eastAsia="en-US"/>
              </w:rPr>
              <w:t>Procedure</w:t>
            </w:r>
          </w:p>
        </w:tc>
        <w:tc>
          <w:tcPr>
            <w:tcW w:w="3237" w:type="dxa"/>
            <w:gridSpan w:val="2"/>
            <w:tcBorders>
              <w:top w:val="single" w:sz="4" w:space="0" w:color="auto"/>
              <w:left w:val="single" w:sz="4" w:space="0" w:color="auto"/>
              <w:bottom w:val="single" w:sz="4" w:space="0" w:color="auto"/>
              <w:right w:val="single" w:sz="4" w:space="0" w:color="auto"/>
            </w:tcBorders>
            <w:hideMark/>
          </w:tcPr>
          <w:p w14:paraId="51C8883E" w14:textId="77777777" w:rsidR="00C23BC0" w:rsidRPr="00196BCA" w:rsidRDefault="00C23BC0" w:rsidP="008949EF">
            <w:pPr>
              <w:pStyle w:val="TAH"/>
              <w:rPr>
                <w:lang w:eastAsia="en-US"/>
              </w:rPr>
            </w:pPr>
            <w:r w:rsidRPr="00196BCA">
              <w:rPr>
                <w:lang w:eastAsia="en-US"/>
              </w:rPr>
              <w:t>Message Sequence</w:t>
            </w:r>
          </w:p>
        </w:tc>
        <w:tc>
          <w:tcPr>
            <w:tcW w:w="542" w:type="dxa"/>
            <w:tcBorders>
              <w:top w:val="single" w:sz="4" w:space="0" w:color="auto"/>
              <w:left w:val="single" w:sz="4" w:space="0" w:color="auto"/>
              <w:bottom w:val="nil"/>
              <w:right w:val="single" w:sz="4" w:space="0" w:color="auto"/>
            </w:tcBorders>
            <w:hideMark/>
          </w:tcPr>
          <w:p w14:paraId="151F8FE4" w14:textId="77777777" w:rsidR="00C23BC0" w:rsidRPr="00196BCA" w:rsidRDefault="00C23BC0" w:rsidP="008949EF">
            <w:pPr>
              <w:pStyle w:val="TAH"/>
              <w:rPr>
                <w:lang w:eastAsia="en-US"/>
              </w:rPr>
            </w:pPr>
            <w:r w:rsidRPr="00196BCA">
              <w:rPr>
                <w:lang w:eastAsia="en-US"/>
              </w:rPr>
              <w:t>TP</w:t>
            </w:r>
          </w:p>
        </w:tc>
        <w:tc>
          <w:tcPr>
            <w:tcW w:w="856" w:type="dxa"/>
            <w:tcBorders>
              <w:top w:val="single" w:sz="4" w:space="0" w:color="auto"/>
              <w:left w:val="single" w:sz="4" w:space="0" w:color="auto"/>
              <w:bottom w:val="nil"/>
              <w:right w:val="single" w:sz="4" w:space="0" w:color="auto"/>
            </w:tcBorders>
            <w:hideMark/>
          </w:tcPr>
          <w:p w14:paraId="76DFCE61" w14:textId="77777777" w:rsidR="00C23BC0" w:rsidRPr="00196BCA" w:rsidRDefault="00C23BC0" w:rsidP="008949EF">
            <w:pPr>
              <w:pStyle w:val="TAH"/>
              <w:rPr>
                <w:lang w:eastAsia="en-US"/>
              </w:rPr>
            </w:pPr>
            <w:r w:rsidRPr="00196BCA">
              <w:rPr>
                <w:lang w:eastAsia="en-US"/>
              </w:rPr>
              <w:t>Verdict</w:t>
            </w:r>
          </w:p>
        </w:tc>
      </w:tr>
      <w:tr w:rsidR="00C23BC0" w:rsidRPr="00196BCA" w14:paraId="77553ACC" w14:textId="77777777" w:rsidTr="008949EF">
        <w:tc>
          <w:tcPr>
            <w:tcW w:w="643" w:type="dxa"/>
            <w:tcBorders>
              <w:top w:val="nil"/>
              <w:left w:val="single" w:sz="4" w:space="0" w:color="auto"/>
              <w:bottom w:val="single" w:sz="4" w:space="0" w:color="auto"/>
              <w:right w:val="single" w:sz="4" w:space="0" w:color="auto"/>
            </w:tcBorders>
          </w:tcPr>
          <w:p w14:paraId="4B8E5774" w14:textId="77777777" w:rsidR="00C23BC0" w:rsidRPr="00196BCA" w:rsidRDefault="00C23BC0" w:rsidP="008949EF">
            <w:pPr>
              <w:pStyle w:val="TAH"/>
              <w:rPr>
                <w:lang w:eastAsia="en-US"/>
              </w:rPr>
            </w:pPr>
          </w:p>
        </w:tc>
        <w:tc>
          <w:tcPr>
            <w:tcW w:w="4325" w:type="dxa"/>
            <w:tcBorders>
              <w:top w:val="nil"/>
              <w:left w:val="single" w:sz="4" w:space="0" w:color="auto"/>
              <w:bottom w:val="single" w:sz="4" w:space="0" w:color="auto"/>
              <w:right w:val="single" w:sz="4" w:space="0" w:color="auto"/>
            </w:tcBorders>
          </w:tcPr>
          <w:p w14:paraId="2EBDEA17" w14:textId="77777777" w:rsidR="00C23BC0" w:rsidRPr="00196BCA" w:rsidRDefault="00C23BC0" w:rsidP="008949EF">
            <w:pPr>
              <w:pStyle w:val="TAH"/>
              <w:rPr>
                <w:lang w:eastAsia="en-US"/>
              </w:rPr>
            </w:pPr>
          </w:p>
        </w:tc>
        <w:tc>
          <w:tcPr>
            <w:tcW w:w="720" w:type="dxa"/>
            <w:tcBorders>
              <w:top w:val="single" w:sz="4" w:space="0" w:color="auto"/>
              <w:left w:val="single" w:sz="4" w:space="0" w:color="auto"/>
              <w:bottom w:val="single" w:sz="4" w:space="0" w:color="auto"/>
              <w:right w:val="single" w:sz="4" w:space="0" w:color="auto"/>
            </w:tcBorders>
            <w:hideMark/>
          </w:tcPr>
          <w:p w14:paraId="46CA42E1" w14:textId="77777777" w:rsidR="00C23BC0" w:rsidRPr="00196BCA" w:rsidRDefault="00C23BC0" w:rsidP="008949EF">
            <w:pPr>
              <w:pStyle w:val="TAH"/>
              <w:rPr>
                <w:lang w:eastAsia="en-US"/>
              </w:rPr>
            </w:pPr>
            <w:r w:rsidRPr="00196BCA">
              <w:rPr>
                <w:lang w:eastAsia="en-US"/>
              </w:rPr>
              <w:t>U - S</w:t>
            </w:r>
          </w:p>
        </w:tc>
        <w:tc>
          <w:tcPr>
            <w:tcW w:w="2517" w:type="dxa"/>
            <w:tcBorders>
              <w:top w:val="single" w:sz="4" w:space="0" w:color="auto"/>
              <w:left w:val="single" w:sz="4" w:space="0" w:color="auto"/>
              <w:bottom w:val="single" w:sz="4" w:space="0" w:color="auto"/>
              <w:right w:val="single" w:sz="4" w:space="0" w:color="auto"/>
            </w:tcBorders>
            <w:hideMark/>
          </w:tcPr>
          <w:p w14:paraId="5874995D" w14:textId="77777777" w:rsidR="00C23BC0" w:rsidRPr="00196BCA" w:rsidRDefault="00C23BC0" w:rsidP="008949EF">
            <w:pPr>
              <w:pStyle w:val="TAH"/>
              <w:rPr>
                <w:lang w:eastAsia="en-US"/>
              </w:rPr>
            </w:pPr>
            <w:r w:rsidRPr="00196BCA">
              <w:rPr>
                <w:lang w:eastAsia="en-US"/>
              </w:rPr>
              <w:t>Message</w:t>
            </w:r>
          </w:p>
        </w:tc>
        <w:tc>
          <w:tcPr>
            <w:tcW w:w="542" w:type="dxa"/>
            <w:tcBorders>
              <w:top w:val="nil"/>
              <w:left w:val="single" w:sz="4" w:space="0" w:color="auto"/>
              <w:bottom w:val="single" w:sz="4" w:space="0" w:color="auto"/>
              <w:right w:val="single" w:sz="4" w:space="0" w:color="auto"/>
            </w:tcBorders>
          </w:tcPr>
          <w:p w14:paraId="0C2C66A5" w14:textId="77777777" w:rsidR="00C23BC0" w:rsidRPr="00196BCA" w:rsidRDefault="00C23BC0" w:rsidP="008949EF">
            <w:pPr>
              <w:pStyle w:val="TAH"/>
              <w:rPr>
                <w:lang w:eastAsia="en-US"/>
              </w:rPr>
            </w:pPr>
          </w:p>
        </w:tc>
        <w:tc>
          <w:tcPr>
            <w:tcW w:w="856" w:type="dxa"/>
            <w:tcBorders>
              <w:top w:val="nil"/>
              <w:left w:val="single" w:sz="4" w:space="0" w:color="auto"/>
              <w:bottom w:val="single" w:sz="4" w:space="0" w:color="auto"/>
              <w:right w:val="single" w:sz="4" w:space="0" w:color="auto"/>
            </w:tcBorders>
          </w:tcPr>
          <w:p w14:paraId="1E6A83F6" w14:textId="77777777" w:rsidR="00C23BC0" w:rsidRPr="00196BCA" w:rsidRDefault="00C23BC0" w:rsidP="008949EF">
            <w:pPr>
              <w:pStyle w:val="TAH"/>
              <w:rPr>
                <w:lang w:eastAsia="en-US"/>
              </w:rPr>
            </w:pPr>
          </w:p>
        </w:tc>
      </w:tr>
      <w:tr w:rsidR="00C23BC0" w:rsidRPr="00196BCA" w14:paraId="54658C56" w14:textId="77777777" w:rsidTr="008949EF">
        <w:tc>
          <w:tcPr>
            <w:tcW w:w="643" w:type="dxa"/>
            <w:tcBorders>
              <w:top w:val="single" w:sz="4" w:space="0" w:color="auto"/>
              <w:left w:val="single" w:sz="4" w:space="0" w:color="auto"/>
              <w:bottom w:val="single" w:sz="4" w:space="0" w:color="auto"/>
              <w:right w:val="single" w:sz="4" w:space="0" w:color="auto"/>
            </w:tcBorders>
            <w:hideMark/>
          </w:tcPr>
          <w:p w14:paraId="1BBD9A6C" w14:textId="77777777" w:rsidR="00C23BC0" w:rsidRPr="00196BCA" w:rsidRDefault="00C23BC0" w:rsidP="008949EF">
            <w:pPr>
              <w:pStyle w:val="TAC"/>
              <w:rPr>
                <w:lang w:eastAsia="en-US"/>
              </w:rPr>
            </w:pPr>
            <w:r w:rsidRPr="00196BCA">
              <w:rPr>
                <w:lang w:eastAsia="en-US"/>
              </w:rPr>
              <w:t>-</w:t>
            </w:r>
          </w:p>
        </w:tc>
        <w:tc>
          <w:tcPr>
            <w:tcW w:w="4325" w:type="dxa"/>
            <w:tcBorders>
              <w:top w:val="single" w:sz="4" w:space="0" w:color="auto"/>
              <w:left w:val="single" w:sz="4" w:space="0" w:color="auto"/>
              <w:bottom w:val="single" w:sz="4" w:space="0" w:color="auto"/>
              <w:right w:val="single" w:sz="4" w:space="0" w:color="auto"/>
            </w:tcBorders>
            <w:hideMark/>
          </w:tcPr>
          <w:p w14:paraId="53D9F3E1" w14:textId="77777777" w:rsidR="00C23BC0" w:rsidRPr="00196BCA" w:rsidRDefault="00C23BC0" w:rsidP="008949EF">
            <w:pPr>
              <w:pStyle w:val="TAL"/>
              <w:rPr>
                <w:lang w:eastAsia="en-US"/>
              </w:rPr>
            </w:pPr>
            <w:r w:rsidRPr="00196BCA">
              <w:rPr>
                <w:lang w:eastAsia="en-US"/>
              </w:rPr>
              <w:t>EXCEPTION: The SS does not allocate UL grants unless when explicitly stated so in the procedure.</w:t>
            </w:r>
          </w:p>
        </w:tc>
        <w:tc>
          <w:tcPr>
            <w:tcW w:w="720" w:type="dxa"/>
            <w:tcBorders>
              <w:top w:val="single" w:sz="4" w:space="0" w:color="auto"/>
              <w:left w:val="single" w:sz="4" w:space="0" w:color="auto"/>
              <w:bottom w:val="single" w:sz="4" w:space="0" w:color="auto"/>
              <w:right w:val="single" w:sz="4" w:space="0" w:color="auto"/>
            </w:tcBorders>
            <w:hideMark/>
          </w:tcPr>
          <w:p w14:paraId="6B6DE5FD" w14:textId="77777777" w:rsidR="00C23BC0" w:rsidRPr="00196BCA" w:rsidRDefault="00C23BC0" w:rsidP="008949EF">
            <w:pPr>
              <w:pStyle w:val="TAC"/>
              <w:rPr>
                <w:lang w:eastAsia="en-US"/>
              </w:rPr>
            </w:pPr>
            <w:r w:rsidRPr="00196BCA">
              <w:rPr>
                <w:lang w:eastAsia="en-US"/>
              </w:rPr>
              <w:t>-</w:t>
            </w:r>
          </w:p>
        </w:tc>
        <w:tc>
          <w:tcPr>
            <w:tcW w:w="2517" w:type="dxa"/>
            <w:tcBorders>
              <w:top w:val="single" w:sz="4" w:space="0" w:color="auto"/>
              <w:left w:val="single" w:sz="4" w:space="0" w:color="auto"/>
              <w:bottom w:val="single" w:sz="4" w:space="0" w:color="auto"/>
              <w:right w:val="single" w:sz="4" w:space="0" w:color="auto"/>
            </w:tcBorders>
            <w:hideMark/>
          </w:tcPr>
          <w:p w14:paraId="721D0049" w14:textId="77777777" w:rsidR="00C23BC0" w:rsidRPr="00196BCA" w:rsidRDefault="00C23BC0" w:rsidP="008949EF">
            <w:pPr>
              <w:pStyle w:val="TAL"/>
              <w:rPr>
                <w:lang w:eastAsia="en-US"/>
              </w:rPr>
            </w:pPr>
            <w:r w:rsidRPr="00196BCA">
              <w:rPr>
                <w:lang w:eastAsia="en-US"/>
              </w:rPr>
              <w:t>-</w:t>
            </w:r>
          </w:p>
        </w:tc>
        <w:tc>
          <w:tcPr>
            <w:tcW w:w="542" w:type="dxa"/>
            <w:tcBorders>
              <w:top w:val="single" w:sz="4" w:space="0" w:color="auto"/>
              <w:left w:val="single" w:sz="4" w:space="0" w:color="auto"/>
              <w:bottom w:val="single" w:sz="4" w:space="0" w:color="auto"/>
              <w:right w:val="single" w:sz="4" w:space="0" w:color="auto"/>
            </w:tcBorders>
            <w:hideMark/>
          </w:tcPr>
          <w:p w14:paraId="5DA0E794" w14:textId="77777777" w:rsidR="00C23BC0" w:rsidRPr="00196BCA" w:rsidRDefault="00C23BC0" w:rsidP="008949EF">
            <w:pPr>
              <w:pStyle w:val="TAC"/>
              <w:rPr>
                <w:lang w:eastAsia="en-US"/>
              </w:rPr>
            </w:pPr>
            <w:r w:rsidRPr="00196BCA">
              <w:rPr>
                <w:lang w:eastAsia="en-US"/>
              </w:rPr>
              <w:t>-</w:t>
            </w:r>
          </w:p>
        </w:tc>
        <w:tc>
          <w:tcPr>
            <w:tcW w:w="856" w:type="dxa"/>
            <w:tcBorders>
              <w:top w:val="single" w:sz="4" w:space="0" w:color="auto"/>
              <w:left w:val="single" w:sz="4" w:space="0" w:color="auto"/>
              <w:bottom w:val="single" w:sz="4" w:space="0" w:color="auto"/>
              <w:right w:val="single" w:sz="4" w:space="0" w:color="auto"/>
            </w:tcBorders>
            <w:hideMark/>
          </w:tcPr>
          <w:p w14:paraId="00E10ABC" w14:textId="77777777" w:rsidR="00C23BC0" w:rsidRPr="00196BCA" w:rsidRDefault="00C23BC0" w:rsidP="008949EF">
            <w:pPr>
              <w:pStyle w:val="TAC"/>
              <w:rPr>
                <w:lang w:eastAsia="en-US"/>
              </w:rPr>
            </w:pPr>
            <w:r w:rsidRPr="00196BCA">
              <w:rPr>
                <w:lang w:eastAsia="en-US"/>
              </w:rPr>
              <w:t>-</w:t>
            </w:r>
          </w:p>
        </w:tc>
      </w:tr>
      <w:tr w:rsidR="00C23BC0" w:rsidRPr="00196BCA" w14:paraId="55A8C7E5" w14:textId="77777777" w:rsidTr="008949EF">
        <w:tc>
          <w:tcPr>
            <w:tcW w:w="643" w:type="dxa"/>
            <w:tcBorders>
              <w:top w:val="single" w:sz="4" w:space="0" w:color="auto"/>
              <w:left w:val="single" w:sz="4" w:space="0" w:color="auto"/>
              <w:bottom w:val="single" w:sz="4" w:space="0" w:color="auto"/>
              <w:right w:val="single" w:sz="4" w:space="0" w:color="auto"/>
            </w:tcBorders>
            <w:hideMark/>
          </w:tcPr>
          <w:p w14:paraId="56C5A85E" w14:textId="77777777" w:rsidR="00C23BC0" w:rsidRPr="00196BCA" w:rsidRDefault="00C23BC0" w:rsidP="008949EF">
            <w:pPr>
              <w:pStyle w:val="TAC"/>
              <w:rPr>
                <w:lang w:eastAsia="zh-CN"/>
              </w:rPr>
            </w:pPr>
            <w:r w:rsidRPr="00196BCA">
              <w:rPr>
                <w:lang w:eastAsia="zh-CN"/>
              </w:rPr>
              <w:t>1</w:t>
            </w:r>
          </w:p>
        </w:tc>
        <w:tc>
          <w:tcPr>
            <w:tcW w:w="4325" w:type="dxa"/>
            <w:tcBorders>
              <w:top w:val="single" w:sz="4" w:space="0" w:color="auto"/>
              <w:left w:val="single" w:sz="4" w:space="0" w:color="auto"/>
              <w:bottom w:val="single" w:sz="4" w:space="0" w:color="auto"/>
              <w:right w:val="single" w:sz="4" w:space="0" w:color="auto"/>
            </w:tcBorders>
            <w:hideMark/>
          </w:tcPr>
          <w:p w14:paraId="77D8FD61" w14:textId="77777777" w:rsidR="00C23BC0" w:rsidRPr="00196BCA" w:rsidRDefault="00C23BC0" w:rsidP="008949EF">
            <w:pPr>
              <w:pStyle w:val="TAL"/>
              <w:rPr>
                <w:lang w:eastAsia="en-US"/>
              </w:rPr>
            </w:pPr>
            <w:r w:rsidRPr="00196BCA">
              <w:rPr>
                <w:lang w:eastAsia="en-US"/>
              </w:rPr>
              <w:t>The SS sends a PDCP Data PDU via RLC-</w:t>
            </w:r>
            <w:r w:rsidRPr="00196BCA">
              <w:rPr>
                <w:lang w:eastAsia="zh-CN"/>
              </w:rPr>
              <w:t>U</w:t>
            </w:r>
            <w:r w:rsidRPr="00196BCA">
              <w:rPr>
                <w:lang w:eastAsia="en-US"/>
              </w:rPr>
              <w:t>M RB. Data PDU = 46 bytes.</w:t>
            </w:r>
          </w:p>
        </w:tc>
        <w:tc>
          <w:tcPr>
            <w:tcW w:w="720" w:type="dxa"/>
            <w:tcBorders>
              <w:top w:val="single" w:sz="4" w:space="0" w:color="auto"/>
              <w:left w:val="single" w:sz="4" w:space="0" w:color="auto"/>
              <w:bottom w:val="single" w:sz="4" w:space="0" w:color="auto"/>
              <w:right w:val="single" w:sz="4" w:space="0" w:color="auto"/>
            </w:tcBorders>
            <w:hideMark/>
          </w:tcPr>
          <w:p w14:paraId="5A7D6D45" w14:textId="77777777" w:rsidR="00C23BC0" w:rsidRPr="00196BCA" w:rsidRDefault="00C23BC0" w:rsidP="008949EF">
            <w:pPr>
              <w:pStyle w:val="TAC"/>
              <w:rPr>
                <w:lang w:eastAsia="en-US"/>
              </w:rPr>
            </w:pPr>
            <w:r w:rsidRPr="00196BCA">
              <w:rPr>
                <w:lang w:eastAsia="en-US"/>
              </w:rPr>
              <w:t>&lt;--</w:t>
            </w:r>
          </w:p>
        </w:tc>
        <w:tc>
          <w:tcPr>
            <w:tcW w:w="2517" w:type="dxa"/>
            <w:tcBorders>
              <w:top w:val="single" w:sz="4" w:space="0" w:color="auto"/>
              <w:left w:val="single" w:sz="4" w:space="0" w:color="auto"/>
              <w:bottom w:val="single" w:sz="4" w:space="0" w:color="auto"/>
              <w:right w:val="single" w:sz="4" w:space="0" w:color="auto"/>
            </w:tcBorders>
            <w:hideMark/>
          </w:tcPr>
          <w:p w14:paraId="18D5D3CC" w14:textId="77777777" w:rsidR="00C23BC0" w:rsidRPr="00196BCA" w:rsidRDefault="00C23BC0" w:rsidP="008949EF">
            <w:pPr>
              <w:pStyle w:val="TAL"/>
              <w:rPr>
                <w:lang w:eastAsia="en-US"/>
              </w:rPr>
            </w:pPr>
            <w:r w:rsidRPr="00196BCA">
              <w:rPr>
                <w:lang w:eastAsia="en-US"/>
              </w:rPr>
              <w:t>PDCP DATA PDU (SN=0)</w:t>
            </w:r>
          </w:p>
        </w:tc>
        <w:tc>
          <w:tcPr>
            <w:tcW w:w="542" w:type="dxa"/>
            <w:tcBorders>
              <w:top w:val="single" w:sz="4" w:space="0" w:color="auto"/>
              <w:left w:val="single" w:sz="4" w:space="0" w:color="auto"/>
              <w:bottom w:val="single" w:sz="4" w:space="0" w:color="auto"/>
              <w:right w:val="single" w:sz="4" w:space="0" w:color="auto"/>
            </w:tcBorders>
          </w:tcPr>
          <w:p w14:paraId="5E2B09E1" w14:textId="77777777" w:rsidR="00C23BC0" w:rsidRPr="00196BCA" w:rsidRDefault="00C23BC0" w:rsidP="008949EF">
            <w:pPr>
              <w:pStyle w:val="TAC"/>
              <w:rPr>
                <w:lang w:eastAsia="en-US"/>
              </w:rPr>
            </w:pPr>
            <w:r w:rsidRPr="00196BCA">
              <w:rPr>
                <w:lang w:eastAsia="en-US"/>
              </w:rPr>
              <w:t>-</w:t>
            </w:r>
          </w:p>
        </w:tc>
        <w:tc>
          <w:tcPr>
            <w:tcW w:w="856" w:type="dxa"/>
            <w:tcBorders>
              <w:top w:val="single" w:sz="4" w:space="0" w:color="auto"/>
              <w:left w:val="single" w:sz="4" w:space="0" w:color="auto"/>
              <w:bottom w:val="single" w:sz="4" w:space="0" w:color="auto"/>
              <w:right w:val="single" w:sz="4" w:space="0" w:color="auto"/>
            </w:tcBorders>
          </w:tcPr>
          <w:p w14:paraId="3426F599" w14:textId="77777777" w:rsidR="00C23BC0" w:rsidRPr="00196BCA" w:rsidRDefault="00C23BC0" w:rsidP="008949EF">
            <w:pPr>
              <w:pStyle w:val="TAC"/>
              <w:rPr>
                <w:lang w:eastAsia="en-US"/>
              </w:rPr>
            </w:pPr>
            <w:r w:rsidRPr="00196BCA">
              <w:rPr>
                <w:lang w:eastAsia="en-US"/>
              </w:rPr>
              <w:t>-</w:t>
            </w:r>
          </w:p>
        </w:tc>
      </w:tr>
      <w:tr w:rsidR="00C23BC0" w:rsidRPr="00196BCA" w14:paraId="4D4DA7D6" w14:textId="77777777" w:rsidTr="008949EF">
        <w:tc>
          <w:tcPr>
            <w:tcW w:w="643" w:type="dxa"/>
            <w:tcBorders>
              <w:top w:val="single" w:sz="4" w:space="0" w:color="auto"/>
              <w:left w:val="single" w:sz="4" w:space="0" w:color="auto"/>
              <w:bottom w:val="single" w:sz="4" w:space="0" w:color="auto"/>
              <w:right w:val="single" w:sz="4" w:space="0" w:color="auto"/>
            </w:tcBorders>
          </w:tcPr>
          <w:p w14:paraId="470989D0" w14:textId="77777777" w:rsidR="00C23BC0" w:rsidRPr="00196BCA" w:rsidRDefault="00C23BC0" w:rsidP="008949EF">
            <w:pPr>
              <w:pStyle w:val="TAC"/>
              <w:rPr>
                <w:lang w:eastAsia="en-US"/>
              </w:rPr>
            </w:pPr>
            <w:r w:rsidRPr="00196BCA">
              <w:rPr>
                <w:lang w:eastAsia="en-US"/>
              </w:rPr>
              <w:t>2</w:t>
            </w:r>
          </w:p>
        </w:tc>
        <w:tc>
          <w:tcPr>
            <w:tcW w:w="4325" w:type="dxa"/>
            <w:tcBorders>
              <w:top w:val="single" w:sz="4" w:space="0" w:color="auto"/>
              <w:left w:val="single" w:sz="4" w:space="0" w:color="auto"/>
              <w:bottom w:val="single" w:sz="4" w:space="0" w:color="auto"/>
              <w:right w:val="single" w:sz="4" w:space="0" w:color="auto"/>
            </w:tcBorders>
          </w:tcPr>
          <w:p w14:paraId="53F8C06F" w14:textId="77777777" w:rsidR="00C23BC0" w:rsidRPr="00196BCA" w:rsidRDefault="00C23BC0" w:rsidP="008949EF">
            <w:pPr>
              <w:pStyle w:val="TAL"/>
              <w:rPr>
                <w:lang w:eastAsia="zh-CN"/>
              </w:rPr>
            </w:pPr>
            <w:r w:rsidRPr="00196BCA">
              <w:rPr>
                <w:lang w:eastAsia="en-US"/>
              </w:rPr>
              <w:t xml:space="preserve">Wait for </w:t>
            </w:r>
            <w:r w:rsidRPr="00196BCA">
              <w:t>discardTimer</w:t>
            </w:r>
            <w:r w:rsidRPr="00196BCA">
              <w:rPr>
                <w:lang w:eastAsia="en-US"/>
              </w:rPr>
              <w:t xml:space="preserve"> to expire.</w:t>
            </w:r>
          </w:p>
          <w:p w14:paraId="08FB544B" w14:textId="77777777" w:rsidR="00C23BC0" w:rsidRPr="00196BCA" w:rsidRDefault="00C23BC0" w:rsidP="008949EF">
            <w:pPr>
              <w:pStyle w:val="TAL"/>
              <w:rPr>
                <w:lang w:eastAsia="en-US"/>
              </w:rPr>
            </w:pPr>
            <w:r w:rsidRPr="00196BCA">
              <w:rPr>
                <w:lang w:eastAsia="zh-CN"/>
              </w:rPr>
              <w:t xml:space="preserve">Note: According to TS 38.508-1 [4], timer tolerance should be 10% of </w:t>
            </w:r>
            <w:r w:rsidRPr="00196BCA">
              <w:t>discardTimer.</w:t>
            </w:r>
          </w:p>
        </w:tc>
        <w:tc>
          <w:tcPr>
            <w:tcW w:w="720" w:type="dxa"/>
            <w:tcBorders>
              <w:top w:val="single" w:sz="4" w:space="0" w:color="auto"/>
              <w:left w:val="single" w:sz="4" w:space="0" w:color="auto"/>
              <w:bottom w:val="single" w:sz="4" w:space="0" w:color="auto"/>
              <w:right w:val="single" w:sz="4" w:space="0" w:color="auto"/>
            </w:tcBorders>
          </w:tcPr>
          <w:p w14:paraId="2CDD7F4A" w14:textId="77777777" w:rsidR="00C23BC0" w:rsidRPr="00196BCA" w:rsidRDefault="00C23BC0" w:rsidP="008949EF">
            <w:pPr>
              <w:pStyle w:val="TAC"/>
              <w:rPr>
                <w:lang w:eastAsia="en-US"/>
              </w:rPr>
            </w:pPr>
            <w:r w:rsidRPr="00196BCA">
              <w:rPr>
                <w:lang w:eastAsia="en-US"/>
              </w:rPr>
              <w:t>-</w:t>
            </w:r>
          </w:p>
        </w:tc>
        <w:tc>
          <w:tcPr>
            <w:tcW w:w="2517" w:type="dxa"/>
            <w:tcBorders>
              <w:top w:val="single" w:sz="4" w:space="0" w:color="auto"/>
              <w:left w:val="single" w:sz="4" w:space="0" w:color="auto"/>
              <w:bottom w:val="single" w:sz="4" w:space="0" w:color="auto"/>
              <w:right w:val="single" w:sz="4" w:space="0" w:color="auto"/>
            </w:tcBorders>
          </w:tcPr>
          <w:p w14:paraId="4868FCA5" w14:textId="77777777" w:rsidR="00C23BC0" w:rsidRPr="00196BCA" w:rsidRDefault="00C23BC0" w:rsidP="008949EF">
            <w:pPr>
              <w:pStyle w:val="TAL"/>
              <w:rPr>
                <w:lang w:eastAsia="en-US"/>
              </w:rPr>
            </w:pPr>
            <w:r w:rsidRPr="00196BCA">
              <w:rPr>
                <w:lang w:eastAsia="en-US"/>
              </w:rPr>
              <w:t>-</w:t>
            </w:r>
          </w:p>
        </w:tc>
        <w:tc>
          <w:tcPr>
            <w:tcW w:w="542" w:type="dxa"/>
            <w:tcBorders>
              <w:top w:val="single" w:sz="4" w:space="0" w:color="auto"/>
              <w:left w:val="single" w:sz="4" w:space="0" w:color="auto"/>
              <w:bottom w:val="single" w:sz="4" w:space="0" w:color="auto"/>
              <w:right w:val="single" w:sz="4" w:space="0" w:color="auto"/>
            </w:tcBorders>
          </w:tcPr>
          <w:p w14:paraId="7EB119B5" w14:textId="77777777" w:rsidR="00C23BC0" w:rsidRPr="00196BCA" w:rsidRDefault="00C23BC0" w:rsidP="008949EF">
            <w:pPr>
              <w:pStyle w:val="TAC"/>
              <w:rPr>
                <w:lang w:eastAsia="en-US"/>
              </w:rPr>
            </w:pPr>
            <w:r w:rsidRPr="00196BCA">
              <w:rPr>
                <w:lang w:eastAsia="en-US"/>
              </w:rPr>
              <w:t>-</w:t>
            </w:r>
          </w:p>
        </w:tc>
        <w:tc>
          <w:tcPr>
            <w:tcW w:w="856" w:type="dxa"/>
            <w:tcBorders>
              <w:top w:val="single" w:sz="4" w:space="0" w:color="auto"/>
              <w:left w:val="single" w:sz="4" w:space="0" w:color="auto"/>
              <w:bottom w:val="single" w:sz="4" w:space="0" w:color="auto"/>
              <w:right w:val="single" w:sz="4" w:space="0" w:color="auto"/>
            </w:tcBorders>
          </w:tcPr>
          <w:p w14:paraId="6B3437CD" w14:textId="77777777" w:rsidR="00C23BC0" w:rsidRPr="00196BCA" w:rsidRDefault="00C23BC0" w:rsidP="008949EF">
            <w:pPr>
              <w:pStyle w:val="TAC"/>
              <w:rPr>
                <w:lang w:eastAsia="en-US"/>
              </w:rPr>
            </w:pPr>
            <w:r w:rsidRPr="00196BCA">
              <w:rPr>
                <w:lang w:eastAsia="en-US"/>
              </w:rPr>
              <w:t>-</w:t>
            </w:r>
          </w:p>
        </w:tc>
      </w:tr>
      <w:tr w:rsidR="00C23BC0" w:rsidRPr="00196BCA" w14:paraId="5EAD33C5" w14:textId="77777777" w:rsidTr="008949EF">
        <w:tc>
          <w:tcPr>
            <w:tcW w:w="643" w:type="dxa"/>
            <w:tcBorders>
              <w:top w:val="single" w:sz="4" w:space="0" w:color="auto"/>
              <w:left w:val="single" w:sz="4" w:space="0" w:color="auto"/>
              <w:bottom w:val="single" w:sz="4" w:space="0" w:color="auto"/>
              <w:right w:val="single" w:sz="4" w:space="0" w:color="auto"/>
            </w:tcBorders>
          </w:tcPr>
          <w:p w14:paraId="372C9A07" w14:textId="77777777" w:rsidR="00C23BC0" w:rsidRPr="00196BCA" w:rsidRDefault="00C23BC0" w:rsidP="008949EF">
            <w:pPr>
              <w:pStyle w:val="TAC"/>
              <w:rPr>
                <w:lang w:eastAsia="en-US"/>
              </w:rPr>
            </w:pPr>
            <w:r w:rsidRPr="00196BCA">
              <w:rPr>
                <w:lang w:eastAsia="zh-CN"/>
              </w:rPr>
              <w:t>3</w:t>
            </w:r>
          </w:p>
        </w:tc>
        <w:tc>
          <w:tcPr>
            <w:tcW w:w="4325" w:type="dxa"/>
            <w:tcBorders>
              <w:top w:val="single" w:sz="4" w:space="0" w:color="auto"/>
              <w:left w:val="single" w:sz="4" w:space="0" w:color="auto"/>
              <w:bottom w:val="single" w:sz="4" w:space="0" w:color="auto"/>
              <w:right w:val="single" w:sz="4" w:space="0" w:color="auto"/>
            </w:tcBorders>
          </w:tcPr>
          <w:p w14:paraId="451DDDDA" w14:textId="77777777" w:rsidR="00C23BC0" w:rsidRPr="00196BCA" w:rsidRDefault="00C23BC0" w:rsidP="008949EF">
            <w:pPr>
              <w:pStyle w:val="TAL"/>
              <w:rPr>
                <w:lang w:eastAsia="en-US"/>
              </w:rPr>
            </w:pPr>
            <w:r w:rsidRPr="00196BCA">
              <w:rPr>
                <w:lang w:eastAsia="en-US"/>
              </w:rPr>
              <w:t>The SS resumes normal UL grant allocation.</w:t>
            </w:r>
          </w:p>
        </w:tc>
        <w:tc>
          <w:tcPr>
            <w:tcW w:w="720" w:type="dxa"/>
            <w:tcBorders>
              <w:top w:val="single" w:sz="4" w:space="0" w:color="auto"/>
              <w:left w:val="single" w:sz="4" w:space="0" w:color="auto"/>
              <w:bottom w:val="single" w:sz="4" w:space="0" w:color="auto"/>
              <w:right w:val="single" w:sz="4" w:space="0" w:color="auto"/>
            </w:tcBorders>
            <w:vAlign w:val="center"/>
          </w:tcPr>
          <w:p w14:paraId="25D4CFD6" w14:textId="77777777" w:rsidR="00C23BC0" w:rsidRPr="00196BCA" w:rsidRDefault="00C23BC0" w:rsidP="008949EF">
            <w:pPr>
              <w:pStyle w:val="TAC"/>
              <w:rPr>
                <w:lang w:eastAsia="en-US"/>
              </w:rPr>
            </w:pPr>
            <w:r w:rsidRPr="00196BCA">
              <w:rPr>
                <w:lang w:eastAsia="en-US"/>
              </w:rPr>
              <w:t>-</w:t>
            </w:r>
          </w:p>
        </w:tc>
        <w:tc>
          <w:tcPr>
            <w:tcW w:w="2517" w:type="dxa"/>
            <w:tcBorders>
              <w:top w:val="single" w:sz="4" w:space="0" w:color="auto"/>
              <w:left w:val="single" w:sz="4" w:space="0" w:color="auto"/>
              <w:bottom w:val="single" w:sz="4" w:space="0" w:color="auto"/>
              <w:right w:val="single" w:sz="4" w:space="0" w:color="auto"/>
            </w:tcBorders>
          </w:tcPr>
          <w:p w14:paraId="7035FDD6" w14:textId="77777777" w:rsidR="00C23BC0" w:rsidRPr="00196BCA" w:rsidRDefault="00C23BC0" w:rsidP="008949EF">
            <w:pPr>
              <w:pStyle w:val="TAL"/>
              <w:rPr>
                <w:lang w:eastAsia="en-US"/>
              </w:rPr>
            </w:pPr>
            <w:r w:rsidRPr="00196BCA">
              <w:rPr>
                <w:lang w:eastAsia="zh-CN"/>
              </w:rPr>
              <w:t>-</w:t>
            </w:r>
          </w:p>
        </w:tc>
        <w:tc>
          <w:tcPr>
            <w:tcW w:w="542" w:type="dxa"/>
            <w:tcBorders>
              <w:top w:val="single" w:sz="4" w:space="0" w:color="auto"/>
              <w:left w:val="single" w:sz="4" w:space="0" w:color="auto"/>
              <w:bottom w:val="single" w:sz="4" w:space="0" w:color="auto"/>
              <w:right w:val="single" w:sz="4" w:space="0" w:color="auto"/>
            </w:tcBorders>
          </w:tcPr>
          <w:p w14:paraId="6257E450" w14:textId="77777777" w:rsidR="00C23BC0" w:rsidRPr="00196BCA" w:rsidRDefault="00C23BC0" w:rsidP="008949EF">
            <w:pPr>
              <w:pStyle w:val="TAC"/>
              <w:rPr>
                <w:lang w:eastAsia="en-US"/>
              </w:rPr>
            </w:pPr>
            <w:r w:rsidRPr="00196BCA">
              <w:rPr>
                <w:lang w:eastAsia="en-US"/>
              </w:rPr>
              <w:t>-</w:t>
            </w:r>
          </w:p>
        </w:tc>
        <w:tc>
          <w:tcPr>
            <w:tcW w:w="856" w:type="dxa"/>
            <w:tcBorders>
              <w:top w:val="single" w:sz="4" w:space="0" w:color="auto"/>
              <w:left w:val="single" w:sz="4" w:space="0" w:color="auto"/>
              <w:bottom w:val="single" w:sz="4" w:space="0" w:color="auto"/>
              <w:right w:val="single" w:sz="4" w:space="0" w:color="auto"/>
            </w:tcBorders>
          </w:tcPr>
          <w:p w14:paraId="60DECEB7" w14:textId="77777777" w:rsidR="00C23BC0" w:rsidRPr="00196BCA" w:rsidRDefault="00C23BC0" w:rsidP="008949EF">
            <w:pPr>
              <w:pStyle w:val="TAC"/>
              <w:rPr>
                <w:lang w:eastAsia="en-US"/>
              </w:rPr>
            </w:pPr>
            <w:r w:rsidRPr="00196BCA">
              <w:rPr>
                <w:lang w:eastAsia="en-US"/>
              </w:rPr>
              <w:t>-</w:t>
            </w:r>
          </w:p>
        </w:tc>
      </w:tr>
      <w:tr w:rsidR="00C23BC0" w:rsidRPr="00196BCA" w14:paraId="1B0B3B11" w14:textId="77777777" w:rsidTr="008949EF">
        <w:tc>
          <w:tcPr>
            <w:tcW w:w="643" w:type="dxa"/>
            <w:tcBorders>
              <w:top w:val="single" w:sz="4" w:space="0" w:color="auto"/>
              <w:left w:val="single" w:sz="4" w:space="0" w:color="auto"/>
              <w:bottom w:val="single" w:sz="4" w:space="0" w:color="auto"/>
              <w:right w:val="single" w:sz="4" w:space="0" w:color="auto"/>
            </w:tcBorders>
          </w:tcPr>
          <w:p w14:paraId="35A7FEFC" w14:textId="77777777" w:rsidR="00C23BC0" w:rsidRPr="00196BCA" w:rsidRDefault="00C23BC0" w:rsidP="008949EF">
            <w:pPr>
              <w:pStyle w:val="TAC"/>
              <w:rPr>
                <w:lang w:eastAsia="en-US"/>
              </w:rPr>
            </w:pPr>
            <w:r w:rsidRPr="00196BCA">
              <w:rPr>
                <w:lang w:eastAsia="zh-CN"/>
              </w:rPr>
              <w:t>4</w:t>
            </w:r>
          </w:p>
        </w:tc>
        <w:tc>
          <w:tcPr>
            <w:tcW w:w="4325" w:type="dxa"/>
            <w:tcBorders>
              <w:top w:val="single" w:sz="4" w:space="0" w:color="auto"/>
              <w:left w:val="single" w:sz="4" w:space="0" w:color="auto"/>
              <w:bottom w:val="single" w:sz="4" w:space="0" w:color="auto"/>
              <w:right w:val="single" w:sz="4" w:space="0" w:color="auto"/>
            </w:tcBorders>
          </w:tcPr>
          <w:p w14:paraId="08EDCB0A" w14:textId="77777777" w:rsidR="00C23BC0" w:rsidRPr="00196BCA" w:rsidRDefault="00C23BC0" w:rsidP="008949EF">
            <w:pPr>
              <w:pStyle w:val="TAL"/>
              <w:rPr>
                <w:lang w:eastAsia="en-US"/>
              </w:rPr>
            </w:pPr>
            <w:r w:rsidRPr="00196BCA">
              <w:rPr>
                <w:lang w:eastAsia="en-US"/>
              </w:rPr>
              <w:t>C</w:t>
            </w:r>
            <w:r w:rsidRPr="00196BCA">
              <w:rPr>
                <w:lang w:eastAsia="zh-CN"/>
              </w:rPr>
              <w:t>heck</w:t>
            </w:r>
            <w:r w:rsidRPr="00196BCA">
              <w:rPr>
                <w:lang w:eastAsia="en-US"/>
              </w:rPr>
              <w:t>: Does UE transmit a PDCP Data PDU</w:t>
            </w:r>
            <w:r w:rsidRPr="00196BCA">
              <w:rPr>
                <w:lang w:eastAsia="zh-CN"/>
              </w:rPr>
              <w:t xml:space="preserve"> of size 46 bytes</w:t>
            </w:r>
            <w:r w:rsidRPr="00196BCA">
              <w:rPr>
                <w:lang w:eastAsia="en-US"/>
              </w:rPr>
              <w:t>? (Note1)</w:t>
            </w:r>
          </w:p>
        </w:tc>
        <w:tc>
          <w:tcPr>
            <w:tcW w:w="720" w:type="dxa"/>
            <w:tcBorders>
              <w:top w:val="single" w:sz="4" w:space="0" w:color="auto"/>
              <w:left w:val="single" w:sz="4" w:space="0" w:color="auto"/>
              <w:bottom w:val="single" w:sz="4" w:space="0" w:color="auto"/>
              <w:right w:val="single" w:sz="4" w:space="0" w:color="auto"/>
            </w:tcBorders>
          </w:tcPr>
          <w:p w14:paraId="2592E8AB" w14:textId="77777777" w:rsidR="00C23BC0" w:rsidRPr="00196BCA" w:rsidRDefault="00C23BC0" w:rsidP="008949EF">
            <w:pPr>
              <w:pStyle w:val="TAC"/>
              <w:rPr>
                <w:lang w:eastAsia="en-US"/>
              </w:rPr>
            </w:pPr>
            <w:r w:rsidRPr="00196BCA">
              <w:rPr>
                <w:lang w:eastAsia="en-US"/>
              </w:rPr>
              <w:t>--&gt;</w:t>
            </w:r>
          </w:p>
        </w:tc>
        <w:tc>
          <w:tcPr>
            <w:tcW w:w="2517" w:type="dxa"/>
            <w:tcBorders>
              <w:top w:val="single" w:sz="4" w:space="0" w:color="auto"/>
              <w:left w:val="single" w:sz="4" w:space="0" w:color="auto"/>
              <w:bottom w:val="single" w:sz="4" w:space="0" w:color="auto"/>
              <w:right w:val="single" w:sz="4" w:space="0" w:color="auto"/>
            </w:tcBorders>
          </w:tcPr>
          <w:p w14:paraId="0FF4BE24" w14:textId="77777777" w:rsidR="00C23BC0" w:rsidRPr="00196BCA" w:rsidRDefault="00C23BC0" w:rsidP="008949EF">
            <w:pPr>
              <w:pStyle w:val="TAL"/>
              <w:rPr>
                <w:lang w:eastAsia="en-US"/>
              </w:rPr>
            </w:pPr>
            <w:r w:rsidRPr="00196BCA">
              <w:rPr>
                <w:lang w:eastAsia="en-US"/>
              </w:rPr>
              <w:t>PDCP Data PDU</w:t>
            </w:r>
          </w:p>
        </w:tc>
        <w:tc>
          <w:tcPr>
            <w:tcW w:w="542" w:type="dxa"/>
            <w:tcBorders>
              <w:top w:val="single" w:sz="4" w:space="0" w:color="auto"/>
              <w:left w:val="single" w:sz="4" w:space="0" w:color="auto"/>
              <w:bottom w:val="single" w:sz="4" w:space="0" w:color="auto"/>
              <w:right w:val="single" w:sz="4" w:space="0" w:color="auto"/>
            </w:tcBorders>
          </w:tcPr>
          <w:p w14:paraId="3B2F32A3" w14:textId="77777777" w:rsidR="00C23BC0" w:rsidRPr="00196BCA" w:rsidRDefault="00C23BC0" w:rsidP="008949EF">
            <w:pPr>
              <w:pStyle w:val="TAC"/>
              <w:rPr>
                <w:lang w:eastAsia="en-US"/>
              </w:rPr>
            </w:pPr>
            <w:r w:rsidRPr="00196BCA">
              <w:rPr>
                <w:lang w:eastAsia="en-US"/>
              </w:rPr>
              <w:t>1</w:t>
            </w:r>
          </w:p>
        </w:tc>
        <w:tc>
          <w:tcPr>
            <w:tcW w:w="856" w:type="dxa"/>
            <w:tcBorders>
              <w:top w:val="single" w:sz="4" w:space="0" w:color="auto"/>
              <w:left w:val="single" w:sz="4" w:space="0" w:color="auto"/>
              <w:bottom w:val="single" w:sz="4" w:space="0" w:color="auto"/>
              <w:right w:val="single" w:sz="4" w:space="0" w:color="auto"/>
            </w:tcBorders>
          </w:tcPr>
          <w:p w14:paraId="1CB65C9A" w14:textId="77777777" w:rsidR="00C23BC0" w:rsidRPr="00196BCA" w:rsidRDefault="00C23BC0" w:rsidP="008949EF">
            <w:pPr>
              <w:pStyle w:val="TAC"/>
              <w:rPr>
                <w:lang w:eastAsia="en-US"/>
              </w:rPr>
            </w:pPr>
            <w:r w:rsidRPr="00196BCA">
              <w:rPr>
                <w:lang w:eastAsia="en-US"/>
              </w:rPr>
              <w:t>P</w:t>
            </w:r>
          </w:p>
        </w:tc>
      </w:tr>
      <w:tr w:rsidR="00C23BC0" w:rsidRPr="00196BCA" w14:paraId="70F89F6B" w14:textId="77777777" w:rsidTr="008949EF">
        <w:tc>
          <w:tcPr>
            <w:tcW w:w="643" w:type="dxa"/>
            <w:tcBorders>
              <w:top w:val="single" w:sz="4" w:space="0" w:color="auto"/>
              <w:left w:val="single" w:sz="4" w:space="0" w:color="auto"/>
              <w:bottom w:val="single" w:sz="4" w:space="0" w:color="auto"/>
              <w:right w:val="single" w:sz="4" w:space="0" w:color="auto"/>
            </w:tcBorders>
          </w:tcPr>
          <w:p w14:paraId="18E5BAB8" w14:textId="77777777" w:rsidR="00C23BC0" w:rsidRPr="00196BCA" w:rsidRDefault="00C23BC0" w:rsidP="008949EF">
            <w:pPr>
              <w:pStyle w:val="TAC"/>
              <w:rPr>
                <w:lang w:eastAsia="zh-CN"/>
              </w:rPr>
            </w:pPr>
            <w:r w:rsidRPr="00196BCA">
              <w:rPr>
                <w:lang w:eastAsia="zh-CN"/>
              </w:rPr>
              <w:t>5</w:t>
            </w:r>
          </w:p>
        </w:tc>
        <w:tc>
          <w:tcPr>
            <w:tcW w:w="4325" w:type="dxa"/>
            <w:tcBorders>
              <w:top w:val="single" w:sz="4" w:space="0" w:color="auto"/>
              <w:left w:val="single" w:sz="4" w:space="0" w:color="auto"/>
              <w:bottom w:val="single" w:sz="4" w:space="0" w:color="auto"/>
              <w:right w:val="single" w:sz="4" w:space="0" w:color="auto"/>
            </w:tcBorders>
          </w:tcPr>
          <w:p w14:paraId="4038D985" w14:textId="77777777" w:rsidR="00C23BC0" w:rsidRPr="00196BCA" w:rsidRDefault="00C23BC0" w:rsidP="008949EF">
            <w:pPr>
              <w:overflowPunct/>
              <w:autoSpaceDE/>
              <w:autoSpaceDN/>
              <w:adjustRightInd/>
              <w:spacing w:after="0"/>
              <w:textAlignment w:val="auto"/>
              <w:rPr>
                <w:rFonts w:ascii="Arial" w:hAnsi="Arial" w:cs="Arial"/>
                <w:sz w:val="18"/>
                <w:szCs w:val="18"/>
                <w:lang w:eastAsia="en-US"/>
              </w:rPr>
            </w:pPr>
            <w:r w:rsidRPr="00196BCA">
              <w:rPr>
                <w:rStyle w:val="fontstyle01"/>
                <w:rFonts w:ascii="Arial" w:eastAsia="MS Mincho" w:hAnsi="Arial" w:cs="Arial"/>
                <w:sz w:val="18"/>
                <w:szCs w:val="18"/>
              </w:rPr>
              <w:t>Configure SS not to allocate UL grant to the UE.</w:t>
            </w:r>
          </w:p>
        </w:tc>
        <w:tc>
          <w:tcPr>
            <w:tcW w:w="720" w:type="dxa"/>
            <w:tcBorders>
              <w:top w:val="single" w:sz="4" w:space="0" w:color="auto"/>
              <w:left w:val="single" w:sz="4" w:space="0" w:color="auto"/>
              <w:bottom w:val="single" w:sz="4" w:space="0" w:color="auto"/>
              <w:right w:val="single" w:sz="4" w:space="0" w:color="auto"/>
            </w:tcBorders>
          </w:tcPr>
          <w:p w14:paraId="5FFD9164" w14:textId="77777777" w:rsidR="00C23BC0" w:rsidRPr="00196BCA" w:rsidRDefault="00C23BC0" w:rsidP="008949EF">
            <w:pPr>
              <w:pStyle w:val="TAC"/>
              <w:rPr>
                <w:lang w:eastAsia="en-US"/>
              </w:rPr>
            </w:pPr>
            <w:r w:rsidRPr="00196BCA">
              <w:rPr>
                <w:lang w:eastAsia="en-US"/>
              </w:rPr>
              <w:t>-</w:t>
            </w:r>
          </w:p>
        </w:tc>
        <w:tc>
          <w:tcPr>
            <w:tcW w:w="2517" w:type="dxa"/>
            <w:tcBorders>
              <w:top w:val="single" w:sz="4" w:space="0" w:color="auto"/>
              <w:left w:val="single" w:sz="4" w:space="0" w:color="auto"/>
              <w:bottom w:val="single" w:sz="4" w:space="0" w:color="auto"/>
              <w:right w:val="single" w:sz="4" w:space="0" w:color="auto"/>
            </w:tcBorders>
          </w:tcPr>
          <w:p w14:paraId="1DBF8D82" w14:textId="77777777" w:rsidR="00C23BC0" w:rsidRPr="00196BCA" w:rsidRDefault="00C23BC0" w:rsidP="008949EF">
            <w:pPr>
              <w:pStyle w:val="TAL"/>
              <w:rPr>
                <w:lang w:eastAsia="en-US"/>
              </w:rPr>
            </w:pPr>
            <w:r w:rsidRPr="00196BCA">
              <w:rPr>
                <w:lang w:eastAsia="en-US"/>
              </w:rPr>
              <w:t>-</w:t>
            </w:r>
          </w:p>
        </w:tc>
        <w:tc>
          <w:tcPr>
            <w:tcW w:w="542" w:type="dxa"/>
            <w:tcBorders>
              <w:top w:val="single" w:sz="4" w:space="0" w:color="auto"/>
              <w:left w:val="single" w:sz="4" w:space="0" w:color="auto"/>
              <w:bottom w:val="single" w:sz="4" w:space="0" w:color="auto"/>
              <w:right w:val="single" w:sz="4" w:space="0" w:color="auto"/>
            </w:tcBorders>
          </w:tcPr>
          <w:p w14:paraId="58A48872" w14:textId="77777777" w:rsidR="00C23BC0" w:rsidRPr="00196BCA" w:rsidRDefault="00C23BC0" w:rsidP="008949EF">
            <w:pPr>
              <w:pStyle w:val="TAC"/>
              <w:rPr>
                <w:lang w:eastAsia="en-US"/>
              </w:rPr>
            </w:pPr>
            <w:r w:rsidRPr="00196BCA">
              <w:rPr>
                <w:lang w:eastAsia="en-US"/>
              </w:rPr>
              <w:t>-</w:t>
            </w:r>
          </w:p>
        </w:tc>
        <w:tc>
          <w:tcPr>
            <w:tcW w:w="856" w:type="dxa"/>
            <w:tcBorders>
              <w:top w:val="single" w:sz="4" w:space="0" w:color="auto"/>
              <w:left w:val="single" w:sz="4" w:space="0" w:color="auto"/>
              <w:bottom w:val="single" w:sz="4" w:space="0" w:color="auto"/>
              <w:right w:val="single" w:sz="4" w:space="0" w:color="auto"/>
            </w:tcBorders>
          </w:tcPr>
          <w:p w14:paraId="3B135D8C" w14:textId="77777777" w:rsidR="00C23BC0" w:rsidRPr="00196BCA" w:rsidRDefault="00C23BC0" w:rsidP="008949EF">
            <w:pPr>
              <w:pStyle w:val="TAC"/>
              <w:rPr>
                <w:lang w:eastAsia="en-US"/>
              </w:rPr>
            </w:pPr>
            <w:r w:rsidRPr="00196BCA">
              <w:rPr>
                <w:lang w:eastAsia="en-US"/>
              </w:rPr>
              <w:t>-</w:t>
            </w:r>
          </w:p>
        </w:tc>
      </w:tr>
      <w:tr w:rsidR="00C23BC0" w:rsidRPr="00196BCA" w14:paraId="5094901E" w14:textId="77777777" w:rsidTr="008949EF">
        <w:tc>
          <w:tcPr>
            <w:tcW w:w="643" w:type="dxa"/>
            <w:tcBorders>
              <w:top w:val="single" w:sz="4" w:space="0" w:color="auto"/>
              <w:left w:val="single" w:sz="4" w:space="0" w:color="auto"/>
              <w:bottom w:val="single" w:sz="4" w:space="0" w:color="auto"/>
              <w:right w:val="single" w:sz="4" w:space="0" w:color="auto"/>
            </w:tcBorders>
            <w:hideMark/>
          </w:tcPr>
          <w:p w14:paraId="0D08CABA" w14:textId="77777777" w:rsidR="00C23BC0" w:rsidRPr="00196BCA" w:rsidRDefault="00C23BC0" w:rsidP="008949EF">
            <w:pPr>
              <w:pStyle w:val="TAC"/>
              <w:rPr>
                <w:lang w:eastAsia="zh-CN"/>
              </w:rPr>
            </w:pPr>
            <w:r w:rsidRPr="00196BCA">
              <w:rPr>
                <w:lang w:eastAsia="zh-CN"/>
              </w:rPr>
              <w:t>6</w:t>
            </w:r>
          </w:p>
        </w:tc>
        <w:tc>
          <w:tcPr>
            <w:tcW w:w="4325" w:type="dxa"/>
            <w:tcBorders>
              <w:top w:val="single" w:sz="4" w:space="0" w:color="auto"/>
              <w:left w:val="single" w:sz="4" w:space="0" w:color="auto"/>
              <w:bottom w:val="single" w:sz="4" w:space="0" w:color="auto"/>
              <w:right w:val="single" w:sz="4" w:space="0" w:color="auto"/>
            </w:tcBorders>
            <w:hideMark/>
          </w:tcPr>
          <w:p w14:paraId="255608FB" w14:textId="77777777" w:rsidR="00C23BC0" w:rsidRPr="00196BCA" w:rsidRDefault="00C23BC0" w:rsidP="008949EF">
            <w:pPr>
              <w:pStyle w:val="TAL"/>
              <w:rPr>
                <w:lang w:eastAsia="en-US"/>
              </w:rPr>
            </w:pPr>
            <w:r w:rsidRPr="00196BCA">
              <w:rPr>
                <w:lang w:eastAsia="en-US"/>
              </w:rPr>
              <w:t>The SS sends a PDCP Data PDU via RLC-</w:t>
            </w:r>
            <w:r w:rsidRPr="00196BCA">
              <w:rPr>
                <w:lang w:eastAsia="zh-CN"/>
              </w:rPr>
              <w:t>U</w:t>
            </w:r>
            <w:r w:rsidRPr="00196BCA">
              <w:rPr>
                <w:lang w:eastAsia="en-US"/>
              </w:rPr>
              <w:t>M RB. Data PDU = 62 bytes.</w:t>
            </w:r>
          </w:p>
        </w:tc>
        <w:tc>
          <w:tcPr>
            <w:tcW w:w="720" w:type="dxa"/>
            <w:tcBorders>
              <w:top w:val="single" w:sz="4" w:space="0" w:color="auto"/>
              <w:left w:val="single" w:sz="4" w:space="0" w:color="auto"/>
              <w:bottom w:val="single" w:sz="4" w:space="0" w:color="auto"/>
              <w:right w:val="single" w:sz="4" w:space="0" w:color="auto"/>
            </w:tcBorders>
            <w:hideMark/>
          </w:tcPr>
          <w:p w14:paraId="70A33CA1" w14:textId="77777777" w:rsidR="00C23BC0" w:rsidRPr="00196BCA" w:rsidRDefault="00C23BC0" w:rsidP="008949EF">
            <w:pPr>
              <w:pStyle w:val="TAC"/>
              <w:rPr>
                <w:lang w:eastAsia="en-US"/>
              </w:rPr>
            </w:pPr>
            <w:r w:rsidRPr="00196BCA">
              <w:rPr>
                <w:lang w:eastAsia="en-US"/>
              </w:rPr>
              <w:t>&lt;--</w:t>
            </w:r>
          </w:p>
        </w:tc>
        <w:tc>
          <w:tcPr>
            <w:tcW w:w="2517" w:type="dxa"/>
            <w:tcBorders>
              <w:top w:val="single" w:sz="4" w:space="0" w:color="auto"/>
              <w:left w:val="single" w:sz="4" w:space="0" w:color="auto"/>
              <w:bottom w:val="single" w:sz="4" w:space="0" w:color="auto"/>
              <w:right w:val="single" w:sz="4" w:space="0" w:color="auto"/>
            </w:tcBorders>
            <w:hideMark/>
          </w:tcPr>
          <w:p w14:paraId="4159D636" w14:textId="77777777" w:rsidR="00C23BC0" w:rsidRPr="00196BCA" w:rsidRDefault="00C23BC0" w:rsidP="008949EF">
            <w:pPr>
              <w:pStyle w:val="TAL"/>
              <w:rPr>
                <w:lang w:eastAsia="en-US"/>
              </w:rPr>
            </w:pPr>
            <w:r w:rsidRPr="00196BCA">
              <w:rPr>
                <w:lang w:eastAsia="en-US"/>
              </w:rPr>
              <w:t>PDCP DATA PDU (SN=1)</w:t>
            </w:r>
          </w:p>
        </w:tc>
        <w:tc>
          <w:tcPr>
            <w:tcW w:w="542" w:type="dxa"/>
            <w:tcBorders>
              <w:top w:val="single" w:sz="4" w:space="0" w:color="auto"/>
              <w:left w:val="single" w:sz="4" w:space="0" w:color="auto"/>
              <w:bottom w:val="single" w:sz="4" w:space="0" w:color="auto"/>
              <w:right w:val="single" w:sz="4" w:space="0" w:color="auto"/>
            </w:tcBorders>
            <w:hideMark/>
          </w:tcPr>
          <w:p w14:paraId="2E7BBAD9" w14:textId="77777777" w:rsidR="00C23BC0" w:rsidRPr="00196BCA" w:rsidRDefault="00C23BC0" w:rsidP="008949EF">
            <w:pPr>
              <w:pStyle w:val="TAC"/>
              <w:rPr>
                <w:lang w:eastAsia="en-US"/>
              </w:rPr>
            </w:pPr>
            <w:r w:rsidRPr="00196BCA">
              <w:rPr>
                <w:lang w:eastAsia="en-US"/>
              </w:rPr>
              <w:t>-</w:t>
            </w:r>
          </w:p>
        </w:tc>
        <w:tc>
          <w:tcPr>
            <w:tcW w:w="856" w:type="dxa"/>
            <w:tcBorders>
              <w:top w:val="single" w:sz="4" w:space="0" w:color="auto"/>
              <w:left w:val="single" w:sz="4" w:space="0" w:color="auto"/>
              <w:bottom w:val="single" w:sz="4" w:space="0" w:color="auto"/>
              <w:right w:val="single" w:sz="4" w:space="0" w:color="auto"/>
            </w:tcBorders>
            <w:hideMark/>
          </w:tcPr>
          <w:p w14:paraId="5BBBD984" w14:textId="77777777" w:rsidR="00C23BC0" w:rsidRPr="00196BCA" w:rsidRDefault="00C23BC0" w:rsidP="008949EF">
            <w:pPr>
              <w:pStyle w:val="TAC"/>
              <w:rPr>
                <w:lang w:eastAsia="en-US"/>
              </w:rPr>
            </w:pPr>
            <w:r w:rsidRPr="00196BCA">
              <w:rPr>
                <w:lang w:eastAsia="en-US"/>
              </w:rPr>
              <w:t>-</w:t>
            </w:r>
          </w:p>
        </w:tc>
      </w:tr>
      <w:tr w:rsidR="00C23BC0" w:rsidRPr="00196BCA" w14:paraId="34456CAA" w14:textId="77777777" w:rsidTr="008949EF">
        <w:tc>
          <w:tcPr>
            <w:tcW w:w="643" w:type="dxa"/>
            <w:tcBorders>
              <w:top w:val="single" w:sz="4" w:space="0" w:color="auto"/>
              <w:left w:val="single" w:sz="4" w:space="0" w:color="auto"/>
              <w:bottom w:val="single" w:sz="4" w:space="0" w:color="auto"/>
              <w:right w:val="single" w:sz="4" w:space="0" w:color="auto"/>
            </w:tcBorders>
          </w:tcPr>
          <w:p w14:paraId="6E69AFB4" w14:textId="77777777" w:rsidR="00C23BC0" w:rsidRPr="00196BCA" w:rsidRDefault="00C23BC0" w:rsidP="008949EF">
            <w:pPr>
              <w:pStyle w:val="TAC"/>
              <w:rPr>
                <w:lang w:eastAsia="zh-CN"/>
              </w:rPr>
            </w:pPr>
            <w:r w:rsidRPr="00196BCA">
              <w:rPr>
                <w:lang w:eastAsia="zh-CN"/>
              </w:rPr>
              <w:t>7</w:t>
            </w:r>
          </w:p>
        </w:tc>
        <w:tc>
          <w:tcPr>
            <w:tcW w:w="4325" w:type="dxa"/>
            <w:tcBorders>
              <w:top w:val="single" w:sz="4" w:space="0" w:color="auto"/>
              <w:left w:val="single" w:sz="4" w:space="0" w:color="auto"/>
              <w:bottom w:val="single" w:sz="4" w:space="0" w:color="auto"/>
              <w:right w:val="single" w:sz="4" w:space="0" w:color="auto"/>
            </w:tcBorders>
          </w:tcPr>
          <w:p w14:paraId="6786804D" w14:textId="77777777" w:rsidR="00C23BC0" w:rsidRPr="00196BCA" w:rsidRDefault="00C23BC0" w:rsidP="008949EF">
            <w:pPr>
              <w:pStyle w:val="TAL"/>
              <w:rPr>
                <w:lang w:eastAsia="zh-CN"/>
              </w:rPr>
            </w:pPr>
            <w:r w:rsidRPr="00196BCA">
              <w:rPr>
                <w:lang w:eastAsia="en-US"/>
              </w:rPr>
              <w:t xml:space="preserve">Wait for </w:t>
            </w:r>
            <w:r w:rsidRPr="00196BCA">
              <w:t>discardTimerExt2-r17</w:t>
            </w:r>
            <w:r w:rsidRPr="00196BCA">
              <w:rPr>
                <w:lang w:eastAsia="en-US"/>
              </w:rPr>
              <w:t xml:space="preserve"> to expire.</w:t>
            </w:r>
          </w:p>
          <w:p w14:paraId="2DF50A2D" w14:textId="77777777" w:rsidR="00C23BC0" w:rsidRPr="00196BCA" w:rsidRDefault="00C23BC0" w:rsidP="008949EF">
            <w:pPr>
              <w:pStyle w:val="TAL"/>
              <w:rPr>
                <w:lang w:eastAsia="en-US"/>
              </w:rPr>
            </w:pPr>
            <w:r w:rsidRPr="00196BCA">
              <w:rPr>
                <w:lang w:eastAsia="zh-CN"/>
              </w:rPr>
              <w:t xml:space="preserve">Note: According to TS 38.508-1 [4], timer tolerance should be 10% of </w:t>
            </w:r>
            <w:r w:rsidRPr="00196BCA">
              <w:t>discardTimerExt2-r17.</w:t>
            </w:r>
          </w:p>
        </w:tc>
        <w:tc>
          <w:tcPr>
            <w:tcW w:w="720" w:type="dxa"/>
            <w:tcBorders>
              <w:top w:val="single" w:sz="4" w:space="0" w:color="auto"/>
              <w:left w:val="single" w:sz="4" w:space="0" w:color="auto"/>
              <w:bottom w:val="single" w:sz="4" w:space="0" w:color="auto"/>
              <w:right w:val="single" w:sz="4" w:space="0" w:color="auto"/>
            </w:tcBorders>
          </w:tcPr>
          <w:p w14:paraId="2C943205" w14:textId="77777777" w:rsidR="00C23BC0" w:rsidRPr="00196BCA" w:rsidRDefault="00C23BC0" w:rsidP="008949EF">
            <w:pPr>
              <w:pStyle w:val="TAC"/>
              <w:rPr>
                <w:lang w:eastAsia="en-US"/>
              </w:rPr>
            </w:pPr>
            <w:r w:rsidRPr="00196BCA">
              <w:rPr>
                <w:lang w:eastAsia="en-US"/>
              </w:rPr>
              <w:t>-</w:t>
            </w:r>
          </w:p>
        </w:tc>
        <w:tc>
          <w:tcPr>
            <w:tcW w:w="2517" w:type="dxa"/>
            <w:tcBorders>
              <w:top w:val="single" w:sz="4" w:space="0" w:color="auto"/>
              <w:left w:val="single" w:sz="4" w:space="0" w:color="auto"/>
              <w:bottom w:val="single" w:sz="4" w:space="0" w:color="auto"/>
              <w:right w:val="single" w:sz="4" w:space="0" w:color="auto"/>
            </w:tcBorders>
          </w:tcPr>
          <w:p w14:paraId="4C4FC335" w14:textId="77777777" w:rsidR="00C23BC0" w:rsidRPr="00196BCA" w:rsidRDefault="00C23BC0" w:rsidP="008949EF">
            <w:pPr>
              <w:pStyle w:val="TAL"/>
              <w:rPr>
                <w:lang w:eastAsia="en-US"/>
              </w:rPr>
            </w:pPr>
            <w:r w:rsidRPr="00196BCA">
              <w:rPr>
                <w:lang w:eastAsia="en-US"/>
              </w:rPr>
              <w:t>-</w:t>
            </w:r>
          </w:p>
        </w:tc>
        <w:tc>
          <w:tcPr>
            <w:tcW w:w="542" w:type="dxa"/>
            <w:tcBorders>
              <w:top w:val="single" w:sz="4" w:space="0" w:color="auto"/>
              <w:left w:val="single" w:sz="4" w:space="0" w:color="auto"/>
              <w:bottom w:val="single" w:sz="4" w:space="0" w:color="auto"/>
              <w:right w:val="single" w:sz="4" w:space="0" w:color="auto"/>
            </w:tcBorders>
          </w:tcPr>
          <w:p w14:paraId="2B00967B" w14:textId="77777777" w:rsidR="00C23BC0" w:rsidRPr="00196BCA" w:rsidRDefault="00C23BC0" w:rsidP="008949EF">
            <w:pPr>
              <w:pStyle w:val="TAC"/>
              <w:rPr>
                <w:lang w:eastAsia="en-US"/>
              </w:rPr>
            </w:pPr>
            <w:r w:rsidRPr="00196BCA">
              <w:rPr>
                <w:lang w:eastAsia="en-US"/>
              </w:rPr>
              <w:t>-</w:t>
            </w:r>
          </w:p>
        </w:tc>
        <w:tc>
          <w:tcPr>
            <w:tcW w:w="856" w:type="dxa"/>
            <w:tcBorders>
              <w:top w:val="single" w:sz="4" w:space="0" w:color="auto"/>
              <w:left w:val="single" w:sz="4" w:space="0" w:color="auto"/>
              <w:bottom w:val="single" w:sz="4" w:space="0" w:color="auto"/>
              <w:right w:val="single" w:sz="4" w:space="0" w:color="auto"/>
            </w:tcBorders>
          </w:tcPr>
          <w:p w14:paraId="5099B86F" w14:textId="77777777" w:rsidR="00C23BC0" w:rsidRPr="00196BCA" w:rsidRDefault="00C23BC0" w:rsidP="008949EF">
            <w:pPr>
              <w:pStyle w:val="TAC"/>
              <w:rPr>
                <w:lang w:eastAsia="en-US"/>
              </w:rPr>
            </w:pPr>
            <w:r w:rsidRPr="00196BCA">
              <w:rPr>
                <w:lang w:eastAsia="en-US"/>
              </w:rPr>
              <w:t>-</w:t>
            </w:r>
          </w:p>
        </w:tc>
      </w:tr>
      <w:tr w:rsidR="00C23BC0" w:rsidRPr="00196BCA" w14:paraId="389EECB5" w14:textId="77777777" w:rsidTr="008949EF">
        <w:tc>
          <w:tcPr>
            <w:tcW w:w="643" w:type="dxa"/>
            <w:tcBorders>
              <w:top w:val="single" w:sz="4" w:space="0" w:color="auto"/>
              <w:left w:val="single" w:sz="4" w:space="0" w:color="auto"/>
              <w:bottom w:val="single" w:sz="4" w:space="0" w:color="auto"/>
              <w:right w:val="single" w:sz="4" w:space="0" w:color="auto"/>
            </w:tcBorders>
          </w:tcPr>
          <w:p w14:paraId="666696A3" w14:textId="77777777" w:rsidR="00C23BC0" w:rsidRPr="00196BCA" w:rsidRDefault="00C23BC0" w:rsidP="008949EF">
            <w:pPr>
              <w:pStyle w:val="TAC"/>
              <w:rPr>
                <w:lang w:eastAsia="zh-CN"/>
              </w:rPr>
            </w:pPr>
            <w:r w:rsidRPr="00196BCA">
              <w:rPr>
                <w:lang w:eastAsia="zh-CN"/>
              </w:rPr>
              <w:t>8</w:t>
            </w:r>
          </w:p>
        </w:tc>
        <w:tc>
          <w:tcPr>
            <w:tcW w:w="4325" w:type="dxa"/>
            <w:tcBorders>
              <w:top w:val="single" w:sz="4" w:space="0" w:color="auto"/>
              <w:left w:val="single" w:sz="4" w:space="0" w:color="auto"/>
              <w:bottom w:val="single" w:sz="4" w:space="0" w:color="auto"/>
              <w:right w:val="single" w:sz="4" w:space="0" w:color="auto"/>
            </w:tcBorders>
          </w:tcPr>
          <w:p w14:paraId="08ADE61A" w14:textId="77777777" w:rsidR="00C23BC0" w:rsidRPr="00196BCA" w:rsidRDefault="00C23BC0" w:rsidP="008949EF">
            <w:pPr>
              <w:pStyle w:val="TAL"/>
              <w:rPr>
                <w:lang w:eastAsia="en-US"/>
              </w:rPr>
            </w:pPr>
            <w:r w:rsidRPr="00196BCA">
              <w:rPr>
                <w:lang w:eastAsia="en-US"/>
              </w:rPr>
              <w:t>The SS sends a PDCP Data PDU via RLC-</w:t>
            </w:r>
            <w:r w:rsidRPr="00196BCA">
              <w:rPr>
                <w:lang w:eastAsia="zh-CN"/>
              </w:rPr>
              <w:t>U</w:t>
            </w:r>
            <w:r w:rsidRPr="00196BCA">
              <w:rPr>
                <w:lang w:eastAsia="en-US"/>
              </w:rPr>
              <w:t>M RB. Data PDU = 94 bytes.</w:t>
            </w:r>
          </w:p>
        </w:tc>
        <w:tc>
          <w:tcPr>
            <w:tcW w:w="720" w:type="dxa"/>
            <w:tcBorders>
              <w:top w:val="single" w:sz="4" w:space="0" w:color="auto"/>
              <w:left w:val="single" w:sz="4" w:space="0" w:color="auto"/>
              <w:bottom w:val="single" w:sz="4" w:space="0" w:color="auto"/>
              <w:right w:val="single" w:sz="4" w:space="0" w:color="auto"/>
            </w:tcBorders>
          </w:tcPr>
          <w:p w14:paraId="126122BA" w14:textId="77777777" w:rsidR="00C23BC0" w:rsidRPr="00196BCA" w:rsidRDefault="00C23BC0" w:rsidP="008949EF">
            <w:pPr>
              <w:pStyle w:val="TAC"/>
              <w:rPr>
                <w:lang w:eastAsia="en-US"/>
              </w:rPr>
            </w:pPr>
            <w:r w:rsidRPr="00196BCA">
              <w:rPr>
                <w:lang w:eastAsia="en-US"/>
              </w:rPr>
              <w:t>&lt;--</w:t>
            </w:r>
          </w:p>
        </w:tc>
        <w:tc>
          <w:tcPr>
            <w:tcW w:w="2517" w:type="dxa"/>
            <w:tcBorders>
              <w:top w:val="single" w:sz="4" w:space="0" w:color="auto"/>
              <w:left w:val="single" w:sz="4" w:space="0" w:color="auto"/>
              <w:bottom w:val="single" w:sz="4" w:space="0" w:color="auto"/>
              <w:right w:val="single" w:sz="4" w:space="0" w:color="auto"/>
            </w:tcBorders>
          </w:tcPr>
          <w:p w14:paraId="337E04A6" w14:textId="77777777" w:rsidR="00C23BC0" w:rsidRPr="00196BCA" w:rsidRDefault="00C23BC0" w:rsidP="008949EF">
            <w:pPr>
              <w:pStyle w:val="TAL"/>
              <w:rPr>
                <w:lang w:eastAsia="en-US"/>
              </w:rPr>
            </w:pPr>
            <w:r w:rsidRPr="00196BCA">
              <w:rPr>
                <w:lang w:eastAsia="en-US"/>
              </w:rPr>
              <w:t>PDCP DATA PDU (SN=2)</w:t>
            </w:r>
          </w:p>
        </w:tc>
        <w:tc>
          <w:tcPr>
            <w:tcW w:w="542" w:type="dxa"/>
            <w:tcBorders>
              <w:top w:val="single" w:sz="4" w:space="0" w:color="auto"/>
              <w:left w:val="single" w:sz="4" w:space="0" w:color="auto"/>
              <w:bottom w:val="single" w:sz="4" w:space="0" w:color="auto"/>
              <w:right w:val="single" w:sz="4" w:space="0" w:color="auto"/>
            </w:tcBorders>
          </w:tcPr>
          <w:p w14:paraId="04852E4C" w14:textId="77777777" w:rsidR="00C23BC0" w:rsidRPr="00196BCA" w:rsidRDefault="00C23BC0" w:rsidP="008949EF">
            <w:pPr>
              <w:pStyle w:val="TAC"/>
              <w:rPr>
                <w:lang w:eastAsia="en-US"/>
              </w:rPr>
            </w:pPr>
            <w:r w:rsidRPr="00196BCA">
              <w:rPr>
                <w:lang w:eastAsia="en-US"/>
              </w:rPr>
              <w:t>-</w:t>
            </w:r>
          </w:p>
        </w:tc>
        <w:tc>
          <w:tcPr>
            <w:tcW w:w="856" w:type="dxa"/>
            <w:tcBorders>
              <w:top w:val="single" w:sz="4" w:space="0" w:color="auto"/>
              <w:left w:val="single" w:sz="4" w:space="0" w:color="auto"/>
              <w:bottom w:val="single" w:sz="4" w:space="0" w:color="auto"/>
              <w:right w:val="single" w:sz="4" w:space="0" w:color="auto"/>
            </w:tcBorders>
          </w:tcPr>
          <w:p w14:paraId="044DD2DC" w14:textId="77777777" w:rsidR="00C23BC0" w:rsidRPr="00196BCA" w:rsidRDefault="00C23BC0" w:rsidP="008949EF">
            <w:pPr>
              <w:pStyle w:val="TAC"/>
              <w:rPr>
                <w:lang w:eastAsia="en-US"/>
              </w:rPr>
            </w:pPr>
            <w:r w:rsidRPr="00196BCA">
              <w:rPr>
                <w:lang w:eastAsia="en-US"/>
              </w:rPr>
              <w:t>-</w:t>
            </w:r>
          </w:p>
        </w:tc>
      </w:tr>
      <w:tr w:rsidR="00C23BC0" w:rsidRPr="00196BCA" w14:paraId="129A6DB2" w14:textId="77777777" w:rsidTr="008949EF">
        <w:tc>
          <w:tcPr>
            <w:tcW w:w="643" w:type="dxa"/>
            <w:tcBorders>
              <w:top w:val="single" w:sz="4" w:space="0" w:color="auto"/>
              <w:left w:val="single" w:sz="4" w:space="0" w:color="auto"/>
              <w:bottom w:val="single" w:sz="4" w:space="0" w:color="auto"/>
              <w:right w:val="single" w:sz="4" w:space="0" w:color="auto"/>
            </w:tcBorders>
            <w:hideMark/>
          </w:tcPr>
          <w:p w14:paraId="43EBAABA" w14:textId="77777777" w:rsidR="00C23BC0" w:rsidRPr="00196BCA" w:rsidRDefault="00C23BC0" w:rsidP="008949EF">
            <w:pPr>
              <w:pStyle w:val="TAC"/>
              <w:rPr>
                <w:lang w:eastAsia="zh-CN"/>
              </w:rPr>
            </w:pPr>
            <w:r w:rsidRPr="00196BCA">
              <w:rPr>
                <w:lang w:eastAsia="zh-CN"/>
              </w:rPr>
              <w:t>9</w:t>
            </w:r>
          </w:p>
        </w:tc>
        <w:tc>
          <w:tcPr>
            <w:tcW w:w="4325" w:type="dxa"/>
            <w:tcBorders>
              <w:top w:val="single" w:sz="4" w:space="0" w:color="auto"/>
              <w:left w:val="single" w:sz="4" w:space="0" w:color="auto"/>
              <w:bottom w:val="single" w:sz="4" w:space="0" w:color="auto"/>
              <w:right w:val="single" w:sz="4" w:space="0" w:color="auto"/>
            </w:tcBorders>
            <w:hideMark/>
          </w:tcPr>
          <w:p w14:paraId="43018CA5" w14:textId="77777777" w:rsidR="00C23BC0" w:rsidRPr="00196BCA" w:rsidRDefault="00C23BC0" w:rsidP="008949EF">
            <w:pPr>
              <w:pStyle w:val="TAL"/>
              <w:rPr>
                <w:lang w:eastAsia="en-US"/>
              </w:rPr>
            </w:pPr>
            <w:r w:rsidRPr="00196BCA">
              <w:rPr>
                <w:lang w:eastAsia="en-US"/>
              </w:rPr>
              <w:t>The SS resumes normal UL grant allocation.</w:t>
            </w:r>
          </w:p>
        </w:tc>
        <w:tc>
          <w:tcPr>
            <w:tcW w:w="720" w:type="dxa"/>
            <w:tcBorders>
              <w:top w:val="single" w:sz="4" w:space="0" w:color="auto"/>
              <w:left w:val="single" w:sz="4" w:space="0" w:color="auto"/>
              <w:bottom w:val="single" w:sz="4" w:space="0" w:color="auto"/>
              <w:right w:val="single" w:sz="4" w:space="0" w:color="auto"/>
            </w:tcBorders>
            <w:vAlign w:val="center"/>
            <w:hideMark/>
          </w:tcPr>
          <w:p w14:paraId="2D7D5F13" w14:textId="77777777" w:rsidR="00C23BC0" w:rsidRPr="00196BCA" w:rsidRDefault="00C23BC0" w:rsidP="008949EF">
            <w:pPr>
              <w:pStyle w:val="TAC"/>
              <w:rPr>
                <w:lang w:eastAsia="en-US"/>
              </w:rPr>
            </w:pPr>
            <w:r w:rsidRPr="00196BCA">
              <w:rPr>
                <w:lang w:eastAsia="en-US"/>
              </w:rPr>
              <w:t>-</w:t>
            </w:r>
          </w:p>
        </w:tc>
        <w:tc>
          <w:tcPr>
            <w:tcW w:w="2517" w:type="dxa"/>
            <w:tcBorders>
              <w:top w:val="single" w:sz="4" w:space="0" w:color="auto"/>
              <w:left w:val="single" w:sz="4" w:space="0" w:color="auto"/>
              <w:bottom w:val="single" w:sz="4" w:space="0" w:color="auto"/>
              <w:right w:val="single" w:sz="4" w:space="0" w:color="auto"/>
            </w:tcBorders>
            <w:hideMark/>
          </w:tcPr>
          <w:p w14:paraId="3DB51A2B" w14:textId="77777777" w:rsidR="00C23BC0" w:rsidRPr="00196BCA" w:rsidRDefault="00C23BC0" w:rsidP="008949EF">
            <w:pPr>
              <w:pStyle w:val="TAL"/>
              <w:rPr>
                <w:lang w:eastAsia="zh-CN"/>
              </w:rPr>
            </w:pPr>
            <w:r w:rsidRPr="00196BCA">
              <w:rPr>
                <w:lang w:eastAsia="zh-CN"/>
              </w:rPr>
              <w:t>-</w:t>
            </w:r>
          </w:p>
        </w:tc>
        <w:tc>
          <w:tcPr>
            <w:tcW w:w="542" w:type="dxa"/>
            <w:tcBorders>
              <w:top w:val="single" w:sz="4" w:space="0" w:color="auto"/>
              <w:left w:val="single" w:sz="4" w:space="0" w:color="auto"/>
              <w:bottom w:val="single" w:sz="4" w:space="0" w:color="auto"/>
              <w:right w:val="single" w:sz="4" w:space="0" w:color="auto"/>
            </w:tcBorders>
            <w:hideMark/>
          </w:tcPr>
          <w:p w14:paraId="67B9BB49" w14:textId="77777777" w:rsidR="00C23BC0" w:rsidRPr="00196BCA" w:rsidRDefault="00C23BC0" w:rsidP="008949EF">
            <w:pPr>
              <w:pStyle w:val="TAC"/>
              <w:rPr>
                <w:lang w:eastAsia="en-US"/>
              </w:rPr>
            </w:pPr>
            <w:r w:rsidRPr="00196BCA">
              <w:rPr>
                <w:lang w:eastAsia="en-US"/>
              </w:rPr>
              <w:t>-</w:t>
            </w:r>
          </w:p>
        </w:tc>
        <w:tc>
          <w:tcPr>
            <w:tcW w:w="856" w:type="dxa"/>
            <w:tcBorders>
              <w:top w:val="single" w:sz="4" w:space="0" w:color="auto"/>
              <w:left w:val="single" w:sz="4" w:space="0" w:color="auto"/>
              <w:bottom w:val="single" w:sz="4" w:space="0" w:color="auto"/>
              <w:right w:val="single" w:sz="4" w:space="0" w:color="auto"/>
            </w:tcBorders>
            <w:hideMark/>
          </w:tcPr>
          <w:p w14:paraId="5B52CD4A" w14:textId="77777777" w:rsidR="00C23BC0" w:rsidRPr="00196BCA" w:rsidRDefault="00C23BC0" w:rsidP="008949EF">
            <w:pPr>
              <w:pStyle w:val="TAC"/>
              <w:rPr>
                <w:lang w:eastAsia="en-US"/>
              </w:rPr>
            </w:pPr>
            <w:r w:rsidRPr="00196BCA">
              <w:rPr>
                <w:lang w:eastAsia="en-US"/>
              </w:rPr>
              <w:t>-</w:t>
            </w:r>
          </w:p>
        </w:tc>
      </w:tr>
      <w:tr w:rsidR="00C23BC0" w:rsidRPr="00196BCA" w14:paraId="0EF9BD82" w14:textId="77777777" w:rsidTr="008949EF">
        <w:trPr>
          <w:trHeight w:val="36"/>
        </w:trPr>
        <w:tc>
          <w:tcPr>
            <w:tcW w:w="643" w:type="dxa"/>
            <w:tcBorders>
              <w:top w:val="single" w:sz="4" w:space="0" w:color="auto"/>
              <w:left w:val="single" w:sz="4" w:space="0" w:color="auto"/>
              <w:bottom w:val="single" w:sz="4" w:space="0" w:color="auto"/>
              <w:right w:val="single" w:sz="4" w:space="0" w:color="auto"/>
            </w:tcBorders>
            <w:hideMark/>
          </w:tcPr>
          <w:p w14:paraId="496F0906" w14:textId="77777777" w:rsidR="00C23BC0" w:rsidRPr="00196BCA" w:rsidRDefault="00C23BC0" w:rsidP="008949EF">
            <w:pPr>
              <w:pStyle w:val="TAC"/>
              <w:rPr>
                <w:lang w:eastAsia="zh-CN"/>
              </w:rPr>
            </w:pPr>
            <w:r w:rsidRPr="00196BCA">
              <w:rPr>
                <w:lang w:eastAsia="zh-CN"/>
              </w:rPr>
              <w:t>10</w:t>
            </w:r>
          </w:p>
        </w:tc>
        <w:tc>
          <w:tcPr>
            <w:tcW w:w="4325" w:type="dxa"/>
            <w:tcBorders>
              <w:top w:val="single" w:sz="4" w:space="0" w:color="auto"/>
              <w:left w:val="single" w:sz="4" w:space="0" w:color="auto"/>
              <w:bottom w:val="single" w:sz="4" w:space="0" w:color="auto"/>
              <w:right w:val="single" w:sz="4" w:space="0" w:color="auto"/>
            </w:tcBorders>
            <w:hideMark/>
          </w:tcPr>
          <w:p w14:paraId="43BA1055" w14:textId="77777777" w:rsidR="00C23BC0" w:rsidRPr="00196BCA" w:rsidRDefault="00C23BC0" w:rsidP="008949EF">
            <w:pPr>
              <w:pStyle w:val="TAL"/>
              <w:rPr>
                <w:lang w:eastAsia="en-US"/>
              </w:rPr>
            </w:pPr>
            <w:r w:rsidRPr="00196BCA">
              <w:rPr>
                <w:lang w:eastAsia="en-US"/>
              </w:rPr>
              <w:t>C</w:t>
            </w:r>
            <w:r w:rsidRPr="00196BCA">
              <w:rPr>
                <w:lang w:eastAsia="zh-CN"/>
              </w:rPr>
              <w:t>heck</w:t>
            </w:r>
            <w:r w:rsidRPr="00196BCA">
              <w:rPr>
                <w:lang w:eastAsia="en-US"/>
              </w:rPr>
              <w:t>: Does UE transmit a PDCP Data PDU</w:t>
            </w:r>
            <w:r w:rsidRPr="00196BCA">
              <w:rPr>
                <w:lang w:eastAsia="zh-CN"/>
              </w:rPr>
              <w:t xml:space="preserve"> of size 94 bytes</w:t>
            </w:r>
            <w:r w:rsidRPr="00196BCA">
              <w:rPr>
                <w:lang w:eastAsia="en-US"/>
              </w:rPr>
              <w:t>? (Note1)</w:t>
            </w:r>
          </w:p>
        </w:tc>
        <w:tc>
          <w:tcPr>
            <w:tcW w:w="720" w:type="dxa"/>
            <w:tcBorders>
              <w:top w:val="single" w:sz="4" w:space="0" w:color="auto"/>
              <w:left w:val="single" w:sz="4" w:space="0" w:color="auto"/>
              <w:bottom w:val="single" w:sz="4" w:space="0" w:color="auto"/>
              <w:right w:val="single" w:sz="4" w:space="0" w:color="auto"/>
            </w:tcBorders>
            <w:hideMark/>
          </w:tcPr>
          <w:p w14:paraId="54116EF6" w14:textId="77777777" w:rsidR="00C23BC0" w:rsidRPr="00196BCA" w:rsidRDefault="00C23BC0" w:rsidP="008949EF">
            <w:pPr>
              <w:pStyle w:val="TAC"/>
              <w:rPr>
                <w:lang w:eastAsia="en-US"/>
              </w:rPr>
            </w:pPr>
            <w:r w:rsidRPr="00196BCA">
              <w:rPr>
                <w:lang w:eastAsia="en-US"/>
              </w:rPr>
              <w:t>--&gt;</w:t>
            </w:r>
          </w:p>
        </w:tc>
        <w:tc>
          <w:tcPr>
            <w:tcW w:w="2517" w:type="dxa"/>
            <w:tcBorders>
              <w:top w:val="single" w:sz="4" w:space="0" w:color="auto"/>
              <w:left w:val="single" w:sz="4" w:space="0" w:color="auto"/>
              <w:bottom w:val="single" w:sz="4" w:space="0" w:color="auto"/>
              <w:right w:val="single" w:sz="4" w:space="0" w:color="auto"/>
            </w:tcBorders>
            <w:hideMark/>
          </w:tcPr>
          <w:p w14:paraId="3BDAA44A" w14:textId="77777777" w:rsidR="00C23BC0" w:rsidRPr="00196BCA" w:rsidRDefault="00C23BC0" w:rsidP="008949EF">
            <w:pPr>
              <w:pStyle w:val="TAL"/>
              <w:rPr>
                <w:lang w:eastAsia="en-US"/>
              </w:rPr>
            </w:pPr>
            <w:r w:rsidRPr="00196BCA">
              <w:rPr>
                <w:lang w:eastAsia="en-US"/>
              </w:rPr>
              <w:t>PDCP Data PDU</w:t>
            </w:r>
          </w:p>
        </w:tc>
        <w:tc>
          <w:tcPr>
            <w:tcW w:w="542" w:type="dxa"/>
            <w:tcBorders>
              <w:top w:val="single" w:sz="4" w:space="0" w:color="auto"/>
              <w:left w:val="single" w:sz="4" w:space="0" w:color="auto"/>
              <w:bottom w:val="single" w:sz="4" w:space="0" w:color="auto"/>
              <w:right w:val="single" w:sz="4" w:space="0" w:color="auto"/>
            </w:tcBorders>
            <w:hideMark/>
          </w:tcPr>
          <w:p w14:paraId="4DDD8B51" w14:textId="77777777" w:rsidR="00C23BC0" w:rsidRPr="00196BCA" w:rsidRDefault="00C23BC0" w:rsidP="008949EF">
            <w:pPr>
              <w:pStyle w:val="TAC"/>
              <w:rPr>
                <w:lang w:eastAsia="en-US"/>
              </w:rPr>
            </w:pPr>
            <w:r w:rsidRPr="00196BCA">
              <w:rPr>
                <w:lang w:eastAsia="en-US"/>
              </w:rPr>
              <w:t>1</w:t>
            </w:r>
          </w:p>
        </w:tc>
        <w:tc>
          <w:tcPr>
            <w:tcW w:w="856" w:type="dxa"/>
            <w:tcBorders>
              <w:top w:val="single" w:sz="4" w:space="0" w:color="auto"/>
              <w:left w:val="single" w:sz="4" w:space="0" w:color="auto"/>
              <w:bottom w:val="single" w:sz="4" w:space="0" w:color="auto"/>
              <w:right w:val="single" w:sz="4" w:space="0" w:color="auto"/>
            </w:tcBorders>
            <w:hideMark/>
          </w:tcPr>
          <w:p w14:paraId="47367380" w14:textId="77777777" w:rsidR="00C23BC0" w:rsidRPr="00196BCA" w:rsidRDefault="00C23BC0" w:rsidP="008949EF">
            <w:pPr>
              <w:pStyle w:val="TAC"/>
              <w:rPr>
                <w:lang w:eastAsia="en-US"/>
              </w:rPr>
            </w:pPr>
            <w:r w:rsidRPr="00196BCA">
              <w:rPr>
                <w:lang w:eastAsia="en-US"/>
              </w:rPr>
              <w:t>P</w:t>
            </w:r>
          </w:p>
        </w:tc>
      </w:tr>
      <w:tr w:rsidR="00C23BC0" w:rsidRPr="00196BCA" w14:paraId="657E2134" w14:textId="77777777" w:rsidTr="008949EF">
        <w:trPr>
          <w:trHeight w:val="36"/>
        </w:trPr>
        <w:tc>
          <w:tcPr>
            <w:tcW w:w="9603" w:type="dxa"/>
            <w:gridSpan w:val="6"/>
            <w:tcBorders>
              <w:top w:val="single" w:sz="4" w:space="0" w:color="auto"/>
              <w:left w:val="single" w:sz="4" w:space="0" w:color="auto"/>
              <w:bottom w:val="single" w:sz="4" w:space="0" w:color="auto"/>
              <w:right w:val="single" w:sz="4" w:space="0" w:color="auto"/>
            </w:tcBorders>
            <w:hideMark/>
          </w:tcPr>
          <w:p w14:paraId="1DE7ED0F" w14:textId="77777777" w:rsidR="00C23BC0" w:rsidRPr="00196BCA" w:rsidRDefault="00C23BC0" w:rsidP="008949EF">
            <w:pPr>
              <w:pStyle w:val="TAN"/>
              <w:rPr>
                <w:lang w:eastAsia="en-US"/>
              </w:rPr>
            </w:pPr>
            <w:r w:rsidRPr="00196BCA">
              <w:rPr>
                <w:lang w:eastAsia="en-US"/>
              </w:rPr>
              <w:t>Note 1</w:t>
            </w:r>
            <w:r w:rsidRPr="00196BCA">
              <w:rPr>
                <w:lang w:eastAsia="en-US"/>
              </w:rPr>
              <w:tab/>
              <w:t>PDCP Data PDU contents are checked to verify that the UL PDU is same as the DL PDU. According to the Note in TS 38.323 [19] clause 5.3 in case of PDCP SDUs being discarded it is up to the UE implementation which SN to be used and therefore the SN cannot be checked.</w:t>
            </w:r>
          </w:p>
        </w:tc>
      </w:tr>
    </w:tbl>
    <w:p w14:paraId="32CCB00B" w14:textId="77777777" w:rsidR="00C23BC0" w:rsidRPr="00196BCA" w:rsidRDefault="00C23BC0" w:rsidP="00C23BC0">
      <w:pPr>
        <w:rPr>
          <w:lang w:eastAsia="sv-SE"/>
        </w:rPr>
      </w:pPr>
    </w:p>
    <w:p w14:paraId="718A5BE7" w14:textId="77777777" w:rsidR="00C23BC0" w:rsidRPr="00196BCA" w:rsidRDefault="00C23BC0" w:rsidP="00C23BC0">
      <w:pPr>
        <w:pStyle w:val="H6"/>
        <w:rPr>
          <w:lang w:eastAsia="sv-SE"/>
        </w:rPr>
      </w:pPr>
      <w:r w:rsidRPr="00196BCA">
        <w:rPr>
          <w:lang w:eastAsia="sv-SE"/>
        </w:rPr>
        <w:t>7.1.3.5.1a.3.3</w:t>
      </w:r>
      <w:r w:rsidRPr="00196BCA">
        <w:rPr>
          <w:lang w:eastAsia="sv-SE"/>
        </w:rPr>
        <w:tab/>
        <w:t>Specific message contents</w:t>
      </w:r>
    </w:p>
    <w:p w14:paraId="63F498D0" w14:textId="77777777" w:rsidR="00C23BC0" w:rsidRPr="00196BCA" w:rsidRDefault="00C23BC0" w:rsidP="00C23BC0">
      <w:pPr>
        <w:pStyle w:val="TH"/>
      </w:pPr>
      <w:r w:rsidRPr="00196BCA">
        <w:t>Table 7.1.3.5.1a.3.3-1: SchedulingRequest-Config (Preamble)</w:t>
      </w:r>
    </w:p>
    <w:tbl>
      <w:tblPr>
        <w:tblW w:w="0" w:type="auto"/>
        <w:tblInd w:w="-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4537"/>
        <w:gridCol w:w="2268"/>
        <w:gridCol w:w="1701"/>
        <w:gridCol w:w="1275"/>
      </w:tblGrid>
      <w:tr w:rsidR="00C23BC0" w:rsidRPr="00196BCA" w14:paraId="7D5744D7" w14:textId="77777777" w:rsidTr="008949EF">
        <w:tc>
          <w:tcPr>
            <w:tcW w:w="9781" w:type="dxa"/>
            <w:gridSpan w:val="4"/>
            <w:tcBorders>
              <w:top w:val="single" w:sz="4" w:space="0" w:color="auto"/>
              <w:left w:val="single" w:sz="4" w:space="0" w:color="auto"/>
              <w:bottom w:val="single" w:sz="4" w:space="0" w:color="auto"/>
              <w:right w:val="single" w:sz="4" w:space="0" w:color="auto"/>
            </w:tcBorders>
            <w:hideMark/>
          </w:tcPr>
          <w:p w14:paraId="399752FB" w14:textId="77777777" w:rsidR="00C23BC0" w:rsidRPr="00196BCA" w:rsidRDefault="00C23BC0" w:rsidP="008949EF">
            <w:pPr>
              <w:pStyle w:val="TAL"/>
              <w:rPr>
                <w:lang w:eastAsia="en-US"/>
              </w:rPr>
            </w:pPr>
            <w:r w:rsidRPr="00196BCA">
              <w:rPr>
                <w:lang w:eastAsia="en-US"/>
              </w:rPr>
              <w:t>Derivation Path: 38.508-1 [4], Table 4.6.3-155</w:t>
            </w:r>
          </w:p>
        </w:tc>
      </w:tr>
      <w:tr w:rsidR="00C23BC0" w:rsidRPr="00196BCA" w14:paraId="22A33411" w14:textId="77777777" w:rsidTr="008949EF">
        <w:tc>
          <w:tcPr>
            <w:tcW w:w="453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7F8EE42" w14:textId="77777777" w:rsidR="00C23BC0" w:rsidRPr="00196BCA" w:rsidRDefault="00C23BC0" w:rsidP="008949EF">
            <w:pPr>
              <w:pStyle w:val="TAH"/>
              <w:rPr>
                <w:lang w:eastAsia="en-US"/>
              </w:rPr>
            </w:pPr>
            <w:r w:rsidRPr="00196BCA">
              <w:rPr>
                <w:lang w:eastAsia="en-US"/>
              </w:rPr>
              <w:t>Information Element</w:t>
            </w:r>
          </w:p>
        </w:tc>
        <w:tc>
          <w:tcPr>
            <w:tcW w:w="2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3D92115" w14:textId="77777777" w:rsidR="00C23BC0" w:rsidRPr="00196BCA" w:rsidRDefault="00C23BC0" w:rsidP="008949EF">
            <w:pPr>
              <w:pStyle w:val="TAH"/>
              <w:rPr>
                <w:lang w:eastAsia="en-US"/>
              </w:rPr>
            </w:pPr>
            <w:r w:rsidRPr="00196BCA">
              <w:rPr>
                <w:lang w:eastAsia="en-US"/>
              </w:rPr>
              <w:t>Value/remark</w:t>
            </w:r>
          </w:p>
        </w:t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BD70AED" w14:textId="77777777" w:rsidR="00C23BC0" w:rsidRPr="00196BCA" w:rsidRDefault="00C23BC0" w:rsidP="008949EF">
            <w:pPr>
              <w:pStyle w:val="TAH"/>
              <w:rPr>
                <w:lang w:eastAsia="en-US"/>
              </w:rPr>
            </w:pPr>
            <w:r w:rsidRPr="00196BCA">
              <w:rPr>
                <w:lang w:eastAsia="en-US"/>
              </w:rPr>
              <w:t>Comment</w:t>
            </w:r>
          </w:p>
        </w:tc>
        <w:tc>
          <w:tcPr>
            <w:tcW w:w="127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3CB204F" w14:textId="77777777" w:rsidR="00C23BC0" w:rsidRPr="00196BCA" w:rsidRDefault="00C23BC0" w:rsidP="008949EF">
            <w:pPr>
              <w:pStyle w:val="TAH"/>
              <w:rPr>
                <w:lang w:eastAsia="en-US"/>
              </w:rPr>
            </w:pPr>
            <w:r w:rsidRPr="00196BCA">
              <w:rPr>
                <w:lang w:eastAsia="en-US"/>
              </w:rPr>
              <w:t>Condition</w:t>
            </w:r>
          </w:p>
        </w:tc>
      </w:tr>
      <w:tr w:rsidR="00C23BC0" w:rsidRPr="00196BCA" w14:paraId="2DB38C51" w14:textId="77777777" w:rsidTr="008949EF">
        <w:tc>
          <w:tcPr>
            <w:tcW w:w="453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A1140F2" w14:textId="77777777" w:rsidR="00C23BC0" w:rsidRPr="00196BCA" w:rsidRDefault="00C23BC0" w:rsidP="008949EF">
            <w:pPr>
              <w:pStyle w:val="TAL"/>
              <w:rPr>
                <w:lang w:eastAsia="en-US"/>
              </w:rPr>
            </w:pPr>
            <w:r w:rsidRPr="00196BCA">
              <w:rPr>
                <w:lang w:eastAsia="en-US"/>
              </w:rPr>
              <w:t xml:space="preserve">    sr-ProhibitTimer</w:t>
            </w:r>
          </w:p>
        </w:tc>
        <w:tc>
          <w:tcPr>
            <w:tcW w:w="2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2F57CC6" w14:textId="77777777" w:rsidR="00C23BC0" w:rsidRPr="00196BCA" w:rsidRDefault="00C23BC0" w:rsidP="008949EF">
            <w:pPr>
              <w:pStyle w:val="TAL"/>
              <w:rPr>
                <w:lang w:eastAsia="en-US"/>
              </w:rPr>
            </w:pPr>
            <w:r w:rsidRPr="00196BCA">
              <w:rPr>
                <w:lang w:eastAsia="en-US"/>
              </w:rPr>
              <w:t>ms64</w:t>
            </w:r>
          </w:p>
        </w:t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EC0913F" w14:textId="77777777" w:rsidR="00C23BC0" w:rsidRPr="00196BCA" w:rsidRDefault="00C23BC0" w:rsidP="008949EF">
            <w:pPr>
              <w:pStyle w:val="TAL"/>
              <w:rPr>
                <w:lang w:eastAsia="en-US"/>
              </w:rPr>
            </w:pPr>
          </w:p>
        </w:tc>
        <w:tc>
          <w:tcPr>
            <w:tcW w:w="127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C90E526" w14:textId="77777777" w:rsidR="00C23BC0" w:rsidRPr="00196BCA" w:rsidRDefault="00C23BC0" w:rsidP="008949EF">
            <w:pPr>
              <w:pStyle w:val="TAL"/>
              <w:rPr>
                <w:lang w:eastAsia="en-US"/>
              </w:rPr>
            </w:pPr>
          </w:p>
        </w:tc>
      </w:tr>
      <w:tr w:rsidR="00C23BC0" w:rsidRPr="00196BCA" w14:paraId="5ECA331A" w14:textId="77777777" w:rsidTr="008949EF">
        <w:tc>
          <w:tcPr>
            <w:tcW w:w="453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C1ACB07" w14:textId="77777777" w:rsidR="00C23BC0" w:rsidRPr="00196BCA" w:rsidRDefault="00C23BC0" w:rsidP="008949EF">
            <w:pPr>
              <w:pStyle w:val="TAL"/>
              <w:rPr>
                <w:lang w:eastAsia="en-US"/>
              </w:rPr>
            </w:pPr>
            <w:r w:rsidRPr="00196BCA">
              <w:rPr>
                <w:lang w:eastAsia="en-US"/>
              </w:rPr>
              <w:t xml:space="preserve">    sr-TransMax</w:t>
            </w:r>
          </w:p>
        </w:tc>
        <w:tc>
          <w:tcPr>
            <w:tcW w:w="2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AEBAFF3" w14:textId="77777777" w:rsidR="00C23BC0" w:rsidRPr="00196BCA" w:rsidRDefault="00C23BC0" w:rsidP="008949EF">
            <w:pPr>
              <w:pStyle w:val="TAL"/>
              <w:rPr>
                <w:lang w:eastAsia="en-US"/>
              </w:rPr>
            </w:pPr>
            <w:r w:rsidRPr="00196BCA">
              <w:rPr>
                <w:lang w:eastAsia="en-US"/>
              </w:rPr>
              <w:t>n64</w:t>
            </w:r>
          </w:p>
        </w:t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EC9C00B" w14:textId="77777777" w:rsidR="00C23BC0" w:rsidRPr="00196BCA" w:rsidRDefault="00C23BC0" w:rsidP="008949EF">
            <w:pPr>
              <w:pStyle w:val="TAL"/>
              <w:rPr>
                <w:lang w:eastAsia="en-US"/>
              </w:rPr>
            </w:pPr>
          </w:p>
        </w:tc>
        <w:tc>
          <w:tcPr>
            <w:tcW w:w="127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CD91366" w14:textId="77777777" w:rsidR="00C23BC0" w:rsidRPr="00196BCA" w:rsidRDefault="00C23BC0" w:rsidP="008949EF">
            <w:pPr>
              <w:pStyle w:val="TAL"/>
              <w:rPr>
                <w:lang w:eastAsia="en-US"/>
              </w:rPr>
            </w:pPr>
          </w:p>
        </w:tc>
      </w:tr>
    </w:tbl>
    <w:p w14:paraId="555FE1C7" w14:textId="77777777" w:rsidR="00C23BC0" w:rsidRPr="00196BCA" w:rsidRDefault="00C23BC0" w:rsidP="00C23BC0"/>
    <w:p w14:paraId="0C113304" w14:textId="44D25DA8" w:rsidR="00AA7ACC" w:rsidRPr="00196BCA" w:rsidRDefault="00AA7ACC" w:rsidP="00E1746F">
      <w:pPr>
        <w:pStyle w:val="Heading5"/>
      </w:pPr>
      <w:r w:rsidRPr="00196BCA">
        <w:t>7.</w:t>
      </w:r>
      <w:r w:rsidR="000B0CC0" w:rsidRPr="00196BCA">
        <w:t>1.</w:t>
      </w:r>
      <w:r w:rsidRPr="00196BCA">
        <w:t>3.5.2</w:t>
      </w:r>
      <w:r w:rsidRPr="00196BCA">
        <w:tab/>
        <w:t>PDCP Uplink Routing / Split DRB</w:t>
      </w:r>
      <w:bookmarkEnd w:id="388"/>
      <w:bookmarkEnd w:id="389"/>
      <w:bookmarkEnd w:id="390"/>
      <w:bookmarkEnd w:id="391"/>
    </w:p>
    <w:p w14:paraId="0ADEE730" w14:textId="77777777" w:rsidR="00AA7ACC" w:rsidRPr="00196BCA" w:rsidRDefault="00AA7ACC" w:rsidP="00EE6CF8">
      <w:pPr>
        <w:pStyle w:val="H6"/>
      </w:pPr>
      <w:r w:rsidRPr="00196BCA">
        <w:t>7.</w:t>
      </w:r>
      <w:r w:rsidR="000B0CC0" w:rsidRPr="00196BCA">
        <w:t>1.</w:t>
      </w:r>
      <w:r w:rsidRPr="00196BCA">
        <w:t>3.5.2.1</w:t>
      </w:r>
      <w:r w:rsidRPr="00196BCA">
        <w:tab/>
        <w:t>Test Purpose</w:t>
      </w:r>
    </w:p>
    <w:p w14:paraId="2457E1E6" w14:textId="77777777" w:rsidR="00AA7ACC" w:rsidRPr="00196BCA" w:rsidRDefault="00AA7ACC" w:rsidP="003E72C9">
      <w:pPr>
        <w:pStyle w:val="H6"/>
      </w:pPr>
      <w:r w:rsidRPr="00196BCA">
        <w:t>(1)</w:t>
      </w:r>
    </w:p>
    <w:p w14:paraId="5A81F6A4" w14:textId="77777777" w:rsidR="00D00D8C" w:rsidRPr="00196BCA" w:rsidRDefault="00D00D8C" w:rsidP="00D00D8C">
      <w:pPr>
        <w:pStyle w:val="PL"/>
        <w:rPr>
          <w:noProof w:val="0"/>
        </w:rPr>
      </w:pPr>
      <w:r w:rsidRPr="00196BCA">
        <w:rPr>
          <w:b/>
          <w:bCs/>
          <w:noProof w:val="0"/>
        </w:rPr>
        <w:t xml:space="preserve">with </w:t>
      </w:r>
      <w:r w:rsidRPr="00196BCA">
        <w:rPr>
          <w:noProof w:val="0"/>
        </w:rPr>
        <w:t xml:space="preserve">{ UE in RRC_CONNECTED state with SCG activated with a Split DRB established and total amount of PDCP data volume </w:t>
      </w:r>
      <w:r w:rsidR="00BA0208" w:rsidRPr="00196BCA">
        <w:rPr>
          <w:noProof w:val="0"/>
        </w:rPr>
        <w:t xml:space="preserve">is less than </w:t>
      </w:r>
      <w:r w:rsidR="00BA0208" w:rsidRPr="00196BCA">
        <w:rPr>
          <w:i/>
          <w:iCs/>
          <w:noProof w:val="0"/>
        </w:rPr>
        <w:t>ul-DataSplitThreshold</w:t>
      </w:r>
      <w:r w:rsidR="00BA0208" w:rsidRPr="00196BCA">
        <w:rPr>
          <w:noProof w:val="0"/>
        </w:rPr>
        <w:t xml:space="preserve"> </w:t>
      </w:r>
      <w:r w:rsidRPr="00196BCA">
        <w:rPr>
          <w:noProof w:val="0"/>
        </w:rPr>
        <w:t>and not yet transmitted RLC data volume in the two associated RLC entities }</w:t>
      </w:r>
    </w:p>
    <w:p w14:paraId="46DFD35C" w14:textId="77777777" w:rsidR="00D00D8C" w:rsidRPr="00196BCA" w:rsidRDefault="00D00D8C" w:rsidP="00D00D8C">
      <w:pPr>
        <w:pStyle w:val="PL"/>
        <w:rPr>
          <w:noProof w:val="0"/>
        </w:rPr>
      </w:pPr>
      <w:r w:rsidRPr="00196BCA">
        <w:rPr>
          <w:b/>
          <w:bCs/>
          <w:noProof w:val="0"/>
        </w:rPr>
        <w:t xml:space="preserve">ensure that </w:t>
      </w:r>
      <w:r w:rsidRPr="00196BCA">
        <w:rPr>
          <w:noProof w:val="0"/>
        </w:rPr>
        <w:t>{</w:t>
      </w:r>
    </w:p>
    <w:p w14:paraId="13BC4BD6" w14:textId="77777777" w:rsidR="00D00D8C" w:rsidRPr="00196BCA" w:rsidRDefault="00D00D8C" w:rsidP="00D00D8C">
      <w:pPr>
        <w:pStyle w:val="PL"/>
        <w:rPr>
          <w:noProof w:val="0"/>
        </w:rPr>
      </w:pPr>
      <w:r w:rsidRPr="00196BCA">
        <w:rPr>
          <w:b/>
          <w:bCs/>
          <w:noProof w:val="0"/>
        </w:rPr>
        <w:t xml:space="preserve">  when </w:t>
      </w:r>
      <w:r w:rsidRPr="00196BCA">
        <w:rPr>
          <w:noProof w:val="0"/>
        </w:rPr>
        <w:t xml:space="preserve">{ </w:t>
      </w:r>
      <w:r w:rsidRPr="00196BCA">
        <w:rPr>
          <w:rFonts w:cs="Courier New"/>
          <w:noProof w:val="0"/>
        </w:rPr>
        <w:t xml:space="preserve">UE has PDCP SDUs available for transmission </w:t>
      </w:r>
      <w:r w:rsidRPr="00196BCA">
        <w:rPr>
          <w:noProof w:val="0"/>
        </w:rPr>
        <w:t>}</w:t>
      </w:r>
    </w:p>
    <w:p w14:paraId="39B61B4C" w14:textId="77777777" w:rsidR="00D00D8C" w:rsidRPr="00196BCA" w:rsidRDefault="00D00D8C" w:rsidP="00D00D8C">
      <w:pPr>
        <w:pStyle w:val="PL"/>
        <w:rPr>
          <w:noProof w:val="0"/>
        </w:rPr>
      </w:pPr>
      <w:r w:rsidRPr="00196BCA">
        <w:rPr>
          <w:b/>
          <w:bCs/>
          <w:noProof w:val="0"/>
        </w:rPr>
        <w:t xml:space="preserve">    then </w:t>
      </w:r>
      <w:r w:rsidRPr="00196BCA">
        <w:rPr>
          <w:noProof w:val="0"/>
        </w:rPr>
        <w:t xml:space="preserve">{ </w:t>
      </w:r>
      <w:r w:rsidRPr="00196BCA">
        <w:rPr>
          <w:rFonts w:cs="Courier New"/>
          <w:noProof w:val="0"/>
        </w:rPr>
        <w:t xml:space="preserve">the UE transmits the PDCP SDUs on the Primary RLC entity </w:t>
      </w:r>
      <w:r w:rsidRPr="00196BCA">
        <w:rPr>
          <w:noProof w:val="0"/>
        </w:rPr>
        <w:t>}</w:t>
      </w:r>
    </w:p>
    <w:p w14:paraId="1A420230" w14:textId="77777777" w:rsidR="00D00D8C" w:rsidRPr="00196BCA" w:rsidRDefault="00D00D8C" w:rsidP="00D00D8C">
      <w:pPr>
        <w:pStyle w:val="PL"/>
        <w:rPr>
          <w:noProof w:val="0"/>
        </w:rPr>
      </w:pPr>
      <w:r w:rsidRPr="00196BCA">
        <w:rPr>
          <w:noProof w:val="0"/>
        </w:rPr>
        <w:t xml:space="preserve">            }</w:t>
      </w:r>
    </w:p>
    <w:p w14:paraId="715A9B2A" w14:textId="77777777" w:rsidR="00D00D8C" w:rsidRPr="00196BCA" w:rsidRDefault="00D00D8C" w:rsidP="00D00D8C">
      <w:pPr>
        <w:pStyle w:val="PL"/>
        <w:rPr>
          <w:noProof w:val="0"/>
        </w:rPr>
      </w:pPr>
    </w:p>
    <w:p w14:paraId="3BFF8F26" w14:textId="77777777" w:rsidR="00D00D8C" w:rsidRPr="00196BCA" w:rsidRDefault="00D00D8C" w:rsidP="00D00D8C">
      <w:pPr>
        <w:pStyle w:val="H6"/>
      </w:pPr>
      <w:r w:rsidRPr="00196BCA">
        <w:t>(2)</w:t>
      </w:r>
    </w:p>
    <w:p w14:paraId="56236611" w14:textId="77777777" w:rsidR="00D00D8C" w:rsidRPr="00196BCA" w:rsidRDefault="00D00D8C" w:rsidP="00D00D8C">
      <w:pPr>
        <w:pStyle w:val="PL"/>
        <w:rPr>
          <w:noProof w:val="0"/>
        </w:rPr>
      </w:pPr>
      <w:r w:rsidRPr="00196BCA">
        <w:rPr>
          <w:b/>
          <w:bCs/>
          <w:noProof w:val="0"/>
        </w:rPr>
        <w:t xml:space="preserve">with </w:t>
      </w:r>
      <w:r w:rsidRPr="00196BCA">
        <w:rPr>
          <w:noProof w:val="0"/>
        </w:rPr>
        <w:t xml:space="preserve">{ UE in RRC_CONNECTED state with SCG activated with a Split DRB established and total amount of PDCP data volume </w:t>
      </w:r>
      <w:r w:rsidR="00BA0208" w:rsidRPr="00196BCA">
        <w:rPr>
          <w:noProof w:val="0"/>
        </w:rPr>
        <w:t xml:space="preserve">is not less than </w:t>
      </w:r>
      <w:r w:rsidR="00BA0208" w:rsidRPr="00196BCA">
        <w:rPr>
          <w:i/>
          <w:iCs/>
          <w:noProof w:val="0"/>
        </w:rPr>
        <w:t>ul-DataSplitThreshold</w:t>
      </w:r>
      <w:r w:rsidR="00BA0208" w:rsidRPr="00196BCA">
        <w:rPr>
          <w:noProof w:val="0"/>
        </w:rPr>
        <w:t xml:space="preserve"> </w:t>
      </w:r>
      <w:r w:rsidRPr="00196BCA">
        <w:rPr>
          <w:noProof w:val="0"/>
        </w:rPr>
        <w:t>and not yet transmitted RLC data volume in the two associated RLC entities }</w:t>
      </w:r>
    </w:p>
    <w:p w14:paraId="270F7C09" w14:textId="77777777" w:rsidR="00D00D8C" w:rsidRPr="00196BCA" w:rsidRDefault="00D00D8C" w:rsidP="00D00D8C">
      <w:pPr>
        <w:pStyle w:val="PL"/>
        <w:rPr>
          <w:noProof w:val="0"/>
        </w:rPr>
      </w:pPr>
      <w:r w:rsidRPr="00196BCA">
        <w:rPr>
          <w:b/>
          <w:bCs/>
          <w:noProof w:val="0"/>
        </w:rPr>
        <w:t>ensure that</w:t>
      </w:r>
      <w:r w:rsidRPr="00196BCA">
        <w:rPr>
          <w:noProof w:val="0"/>
        </w:rPr>
        <w:t xml:space="preserve"> {</w:t>
      </w:r>
    </w:p>
    <w:p w14:paraId="1816214A" w14:textId="77777777" w:rsidR="00D00D8C" w:rsidRPr="00196BCA" w:rsidRDefault="00D00D8C" w:rsidP="00D00D8C">
      <w:pPr>
        <w:pStyle w:val="PL"/>
        <w:rPr>
          <w:noProof w:val="0"/>
        </w:rPr>
      </w:pPr>
      <w:r w:rsidRPr="00196BCA">
        <w:rPr>
          <w:b/>
          <w:bCs/>
          <w:noProof w:val="0"/>
        </w:rPr>
        <w:t xml:space="preserve">  when</w:t>
      </w:r>
      <w:r w:rsidRPr="00196BCA">
        <w:rPr>
          <w:noProof w:val="0"/>
        </w:rPr>
        <w:t xml:space="preserve"> { </w:t>
      </w:r>
      <w:r w:rsidRPr="00196BCA">
        <w:rPr>
          <w:rFonts w:cs="Courier New"/>
          <w:noProof w:val="0"/>
        </w:rPr>
        <w:t xml:space="preserve">UE has PDCP SDUs available for transmission </w:t>
      </w:r>
      <w:r w:rsidRPr="00196BCA">
        <w:rPr>
          <w:noProof w:val="0"/>
        </w:rPr>
        <w:t>}</w:t>
      </w:r>
    </w:p>
    <w:p w14:paraId="2407DA51" w14:textId="77777777" w:rsidR="00D00D8C" w:rsidRPr="00196BCA" w:rsidRDefault="00D00D8C" w:rsidP="00D00D8C">
      <w:pPr>
        <w:pStyle w:val="PL"/>
        <w:rPr>
          <w:noProof w:val="0"/>
        </w:rPr>
      </w:pPr>
      <w:r w:rsidRPr="00196BCA">
        <w:rPr>
          <w:b/>
          <w:bCs/>
          <w:noProof w:val="0"/>
        </w:rPr>
        <w:t xml:space="preserve">    then</w:t>
      </w:r>
      <w:r w:rsidRPr="00196BCA">
        <w:rPr>
          <w:noProof w:val="0"/>
        </w:rPr>
        <w:t xml:space="preserve"> { </w:t>
      </w:r>
      <w:r w:rsidRPr="00196BCA">
        <w:rPr>
          <w:rFonts w:cs="Courier New"/>
          <w:noProof w:val="0"/>
        </w:rPr>
        <w:t xml:space="preserve">the UE transmits the PDCP SDUs on the primary or </w:t>
      </w:r>
      <w:r w:rsidR="00E1746F" w:rsidRPr="00196BCA">
        <w:rPr>
          <w:rFonts w:cs="Courier New"/>
          <w:noProof w:val="0"/>
        </w:rPr>
        <w:t>secondary</w:t>
      </w:r>
      <w:r w:rsidRPr="00196BCA">
        <w:rPr>
          <w:rFonts w:cs="Courier New"/>
          <w:noProof w:val="0"/>
        </w:rPr>
        <w:t xml:space="preserve"> RLC entity </w:t>
      </w:r>
      <w:r w:rsidRPr="00196BCA">
        <w:rPr>
          <w:noProof w:val="0"/>
        </w:rPr>
        <w:t>}</w:t>
      </w:r>
    </w:p>
    <w:p w14:paraId="5C4F255F" w14:textId="77777777" w:rsidR="00D00D8C" w:rsidRPr="00196BCA" w:rsidRDefault="00D00D8C" w:rsidP="00D00D8C">
      <w:pPr>
        <w:pStyle w:val="PL"/>
        <w:rPr>
          <w:noProof w:val="0"/>
        </w:rPr>
      </w:pPr>
      <w:r w:rsidRPr="00196BCA">
        <w:rPr>
          <w:noProof w:val="0"/>
        </w:rPr>
        <w:t xml:space="preserve">            }</w:t>
      </w:r>
    </w:p>
    <w:p w14:paraId="6359A672" w14:textId="77777777" w:rsidR="00D00D8C" w:rsidRPr="00196BCA" w:rsidRDefault="00D00D8C" w:rsidP="00D00D8C">
      <w:pPr>
        <w:pStyle w:val="PL"/>
        <w:rPr>
          <w:noProof w:val="0"/>
        </w:rPr>
      </w:pPr>
    </w:p>
    <w:p w14:paraId="015343B3" w14:textId="77777777" w:rsidR="00AA7ACC" w:rsidRPr="00196BCA" w:rsidRDefault="00AA7ACC" w:rsidP="00EE6CF8">
      <w:pPr>
        <w:pStyle w:val="H6"/>
      </w:pPr>
      <w:r w:rsidRPr="00196BCA">
        <w:t>7.</w:t>
      </w:r>
      <w:r w:rsidR="000B0CC0" w:rsidRPr="00196BCA">
        <w:t>1.</w:t>
      </w:r>
      <w:r w:rsidRPr="00196BCA">
        <w:t>3.5.2.2</w:t>
      </w:r>
      <w:r w:rsidRPr="00196BCA">
        <w:tab/>
        <w:t>Conformance requirements</w:t>
      </w:r>
    </w:p>
    <w:p w14:paraId="7258ED29" w14:textId="77777777" w:rsidR="00AA7ACC" w:rsidRPr="00196BCA" w:rsidRDefault="00AA7ACC" w:rsidP="00AA7ACC">
      <w:pPr>
        <w:overflowPunct/>
        <w:autoSpaceDE/>
        <w:autoSpaceDN/>
        <w:adjustRightInd/>
        <w:rPr>
          <w:lang w:eastAsia="sv-SE"/>
        </w:rPr>
      </w:pPr>
      <w:r w:rsidRPr="00196BCA">
        <w:rPr>
          <w:lang w:eastAsia="sv-SE"/>
        </w:rPr>
        <w:t>References: The conformance requirements covered in the present TC are specified in: TS 38.323, clause 5.2.1.</w:t>
      </w:r>
      <w:r w:rsidRPr="00196BCA">
        <w:rPr>
          <w:color w:val="FF0000"/>
        </w:rPr>
        <w:t xml:space="preserve"> </w:t>
      </w:r>
      <w:r w:rsidRPr="00196BCA">
        <w:t>Unless otherwise stated these are Rel-15 requirements.</w:t>
      </w:r>
    </w:p>
    <w:p w14:paraId="588F3482" w14:textId="77777777" w:rsidR="00AA7ACC" w:rsidRPr="00196BCA" w:rsidRDefault="00AA7ACC" w:rsidP="00AA7ACC">
      <w:pPr>
        <w:overflowPunct/>
        <w:autoSpaceDE/>
        <w:autoSpaceDN/>
        <w:adjustRightInd/>
        <w:rPr>
          <w:lang w:eastAsia="sv-SE"/>
        </w:rPr>
      </w:pPr>
      <w:r w:rsidRPr="00196BCA">
        <w:rPr>
          <w:lang w:eastAsia="sv-SE"/>
        </w:rPr>
        <w:t>[TS 38.323, clause 5.2.1]</w:t>
      </w:r>
    </w:p>
    <w:p w14:paraId="08DE32ED" w14:textId="77777777" w:rsidR="00AA7ACC" w:rsidRPr="00196BCA" w:rsidRDefault="00AA7ACC" w:rsidP="00AA7ACC">
      <w:pPr>
        <w:overflowPunct/>
        <w:autoSpaceDE/>
        <w:autoSpaceDN/>
        <w:adjustRightInd/>
        <w:rPr>
          <w:snapToGrid w:val="0"/>
        </w:rPr>
      </w:pPr>
      <w:r w:rsidRPr="00196BCA">
        <w:t>At reception of a PDCP SDU from upper layers,</w:t>
      </w:r>
      <w:r w:rsidRPr="00196BCA">
        <w:rPr>
          <w:snapToGrid w:val="0"/>
        </w:rPr>
        <w:t xml:space="preserve"> the transmitting PDCP entity shall:</w:t>
      </w:r>
    </w:p>
    <w:p w14:paraId="4F545D74" w14:textId="77777777" w:rsidR="00AA7ACC" w:rsidRPr="00196BCA" w:rsidRDefault="00AA7ACC" w:rsidP="000B598D">
      <w:pPr>
        <w:pStyle w:val="B1"/>
      </w:pPr>
      <w:r w:rsidRPr="00196BCA">
        <w:t>-</w:t>
      </w:r>
      <w:r w:rsidRPr="00196BCA">
        <w:tab/>
        <w:t xml:space="preserve">start the </w:t>
      </w:r>
      <w:r w:rsidRPr="00196BCA">
        <w:rPr>
          <w:i/>
        </w:rPr>
        <w:t>discardTimer</w:t>
      </w:r>
      <w:r w:rsidRPr="00196BCA">
        <w:t xml:space="preserve"> associated with this PDCP SDU (if configured).</w:t>
      </w:r>
    </w:p>
    <w:p w14:paraId="7291FD2F" w14:textId="77777777" w:rsidR="00AA7ACC" w:rsidRPr="00196BCA" w:rsidRDefault="00AA7ACC" w:rsidP="00AA7ACC">
      <w:pPr>
        <w:overflowPunct/>
        <w:autoSpaceDE/>
        <w:autoSpaceDN/>
        <w:adjustRightInd/>
        <w:rPr>
          <w:snapToGrid w:val="0"/>
        </w:rPr>
      </w:pPr>
      <w:r w:rsidRPr="00196BCA">
        <w:t>For a PDCP SDU received from upper layers,</w:t>
      </w:r>
      <w:r w:rsidRPr="00196BCA">
        <w:rPr>
          <w:snapToGrid w:val="0"/>
        </w:rPr>
        <w:t xml:space="preserve"> the transmitting PDCP entity shall:</w:t>
      </w:r>
    </w:p>
    <w:p w14:paraId="65AAF04E" w14:textId="77777777" w:rsidR="00AA7ACC" w:rsidRPr="00196BCA" w:rsidRDefault="00AA7ACC" w:rsidP="000B598D">
      <w:pPr>
        <w:pStyle w:val="B1"/>
      </w:pPr>
      <w:r w:rsidRPr="00196BCA">
        <w:rPr>
          <w:snapToGrid w:val="0"/>
        </w:rPr>
        <w:t>-</w:t>
      </w:r>
      <w:r w:rsidRPr="00196BCA">
        <w:rPr>
          <w:snapToGrid w:val="0"/>
        </w:rPr>
        <w:tab/>
        <w:t>associate the COUNT value corresponding to TX_NEXT</w:t>
      </w:r>
      <w:r w:rsidRPr="00196BCA">
        <w:t xml:space="preserve"> to this PDCP SDU;</w:t>
      </w:r>
    </w:p>
    <w:p w14:paraId="69D1C077" w14:textId="77777777" w:rsidR="00AA7ACC" w:rsidRPr="00196BCA" w:rsidRDefault="00AA7ACC" w:rsidP="000B598D">
      <w:pPr>
        <w:pStyle w:val="NO"/>
      </w:pPr>
      <w:r w:rsidRPr="00196BCA">
        <w:t>NOTE 1:</w:t>
      </w:r>
      <w:r w:rsidRPr="00196BCA">
        <w:tab/>
        <w:t>Associating more than half of the PDCP SN space of contiguous PDCP SDUs with PDCP SNs, when e.g., the PDCP SDUs are discarded or transmitted without acknowledgement, may cause HFN desynchronization problem. How to prevent HFN desynchronization problem is left up to UE implementation.</w:t>
      </w:r>
    </w:p>
    <w:p w14:paraId="2ED19728" w14:textId="77777777" w:rsidR="00AA7ACC" w:rsidRPr="00196BCA" w:rsidRDefault="00AA7ACC" w:rsidP="000B598D">
      <w:pPr>
        <w:pStyle w:val="B1"/>
      </w:pPr>
      <w:r w:rsidRPr="00196BCA">
        <w:t>-</w:t>
      </w:r>
      <w:r w:rsidRPr="00196BCA">
        <w:tab/>
        <w:t>perform header compression of the PDCP SDU as specified in the subclause 5.7.4;</w:t>
      </w:r>
    </w:p>
    <w:p w14:paraId="39A0B206" w14:textId="77777777" w:rsidR="00AA7ACC" w:rsidRPr="00196BCA" w:rsidRDefault="00AA7ACC" w:rsidP="000B598D">
      <w:pPr>
        <w:pStyle w:val="B1"/>
      </w:pPr>
      <w:r w:rsidRPr="00196BCA">
        <w:t>-</w:t>
      </w:r>
      <w:r w:rsidRPr="00196BCA">
        <w:tab/>
        <w:t>perform integrity protection, and ciphering using the TX_NEXT as specified in the subclause 5.9 and 5.8, respectively;</w:t>
      </w:r>
    </w:p>
    <w:p w14:paraId="64DA5782" w14:textId="77777777" w:rsidR="00AA7ACC" w:rsidRPr="00196BCA" w:rsidRDefault="00AA7ACC" w:rsidP="000B598D">
      <w:pPr>
        <w:pStyle w:val="B1"/>
      </w:pPr>
      <w:r w:rsidRPr="00196BCA">
        <w:t>-</w:t>
      </w:r>
      <w:r w:rsidRPr="00196BCA">
        <w:tab/>
        <w:t>set the PDCP SN of the PDCP Data PDU to TX_NEXT modulo 2</w:t>
      </w:r>
      <w:r w:rsidRPr="00196BCA">
        <w:rPr>
          <w:vertAlign w:val="superscript"/>
        </w:rPr>
        <w:t>[</w:t>
      </w:r>
      <w:r w:rsidRPr="00196BCA">
        <w:rPr>
          <w:rFonts w:eastAsia="MS Mincho"/>
          <w:i/>
          <w:vertAlign w:val="superscript"/>
        </w:rPr>
        <w:t>pdcp-SN-Size</w:t>
      </w:r>
      <w:r w:rsidRPr="00196BCA">
        <w:rPr>
          <w:vertAlign w:val="superscript"/>
        </w:rPr>
        <w:t>]</w:t>
      </w:r>
      <w:r w:rsidRPr="00196BCA">
        <w:t>;</w:t>
      </w:r>
    </w:p>
    <w:p w14:paraId="275C136F" w14:textId="77777777" w:rsidR="00AA7ACC" w:rsidRPr="00196BCA" w:rsidRDefault="00AA7ACC" w:rsidP="000B598D">
      <w:pPr>
        <w:pStyle w:val="B1"/>
      </w:pPr>
      <w:r w:rsidRPr="00196BCA">
        <w:t>-</w:t>
      </w:r>
      <w:r w:rsidRPr="00196BCA">
        <w:tab/>
        <w:t>increment TX_NEXT by one;</w:t>
      </w:r>
    </w:p>
    <w:p w14:paraId="126250CF" w14:textId="77777777" w:rsidR="00AA7ACC" w:rsidRPr="00196BCA" w:rsidRDefault="00AA7ACC" w:rsidP="000B598D">
      <w:pPr>
        <w:pStyle w:val="B1"/>
      </w:pPr>
      <w:r w:rsidRPr="00196BCA">
        <w:t>-</w:t>
      </w:r>
      <w:r w:rsidRPr="00196BCA">
        <w:tab/>
        <w:t>submit the resulting PDCP Data PDU to lower layer as specified below.</w:t>
      </w:r>
    </w:p>
    <w:p w14:paraId="60C2D39D" w14:textId="77777777" w:rsidR="00AA7ACC" w:rsidRPr="00196BCA" w:rsidRDefault="00AA7ACC" w:rsidP="00AA7ACC">
      <w:pPr>
        <w:overflowPunct/>
        <w:autoSpaceDE/>
        <w:autoSpaceDN/>
        <w:adjustRightInd/>
      </w:pPr>
      <w:r w:rsidRPr="00196BCA">
        <w:t>When submitting a PDCP Data PDU to lower layer, the transmitting PDCP entity shall:</w:t>
      </w:r>
    </w:p>
    <w:p w14:paraId="2D3D13A4" w14:textId="77777777" w:rsidR="00AA7ACC" w:rsidRPr="00196BCA" w:rsidRDefault="00AA7ACC" w:rsidP="000B598D">
      <w:pPr>
        <w:pStyle w:val="B1"/>
      </w:pPr>
      <w:r w:rsidRPr="00196BCA">
        <w:t>-</w:t>
      </w:r>
      <w:r w:rsidRPr="00196BCA">
        <w:tab/>
        <w:t>if the transmitting PDCP entity is associated with one RLC entity:</w:t>
      </w:r>
    </w:p>
    <w:p w14:paraId="1B2739BF" w14:textId="77777777" w:rsidR="00AA7ACC" w:rsidRPr="00196BCA" w:rsidRDefault="00AA7ACC" w:rsidP="000B598D">
      <w:pPr>
        <w:pStyle w:val="B2"/>
      </w:pPr>
      <w:r w:rsidRPr="00196BCA">
        <w:t>-</w:t>
      </w:r>
      <w:r w:rsidRPr="00196BCA">
        <w:tab/>
        <w:t>submit the PDCP Data PDU to the associated RLC entity.</w:t>
      </w:r>
    </w:p>
    <w:p w14:paraId="4ADF0C95" w14:textId="77777777" w:rsidR="00AA7ACC" w:rsidRPr="00196BCA" w:rsidRDefault="00AA7ACC" w:rsidP="000B598D">
      <w:pPr>
        <w:pStyle w:val="B1"/>
      </w:pPr>
      <w:r w:rsidRPr="00196BCA">
        <w:t>-</w:t>
      </w:r>
      <w:r w:rsidRPr="00196BCA">
        <w:tab/>
        <w:t>else, if the transmitting PDCP entity is associated with two RLC entities:</w:t>
      </w:r>
    </w:p>
    <w:p w14:paraId="69F292CF" w14:textId="77777777" w:rsidR="00AA7ACC" w:rsidRPr="00196BCA" w:rsidRDefault="00AA7ACC" w:rsidP="000B598D">
      <w:pPr>
        <w:pStyle w:val="B2"/>
      </w:pPr>
      <w:r w:rsidRPr="00196BCA">
        <w:t>-</w:t>
      </w:r>
      <w:r w:rsidRPr="00196BCA">
        <w:tab/>
        <w:t>if</w:t>
      </w:r>
      <w:r w:rsidR="00BA0208" w:rsidRPr="00196BCA">
        <w:t xml:space="preserve"> the PDCP duplication is</w:t>
      </w:r>
      <w:r w:rsidRPr="00196BCA">
        <w:t xml:space="preserve"> activated:</w:t>
      </w:r>
    </w:p>
    <w:p w14:paraId="19F6F182" w14:textId="77777777" w:rsidR="00BA0208" w:rsidRPr="00196BCA" w:rsidRDefault="00AA7ACC" w:rsidP="00BA0208">
      <w:pPr>
        <w:pStyle w:val="B3"/>
      </w:pPr>
      <w:r w:rsidRPr="00196BCA">
        <w:t>-</w:t>
      </w:r>
      <w:r w:rsidRPr="00196BCA">
        <w:tab/>
      </w:r>
      <w:r w:rsidR="00BA0208" w:rsidRPr="00196BCA">
        <w:t>if the PDCP PDU is a PDCP Data PDU:</w:t>
      </w:r>
    </w:p>
    <w:p w14:paraId="319BC7B1" w14:textId="77777777" w:rsidR="00AA7ACC" w:rsidRPr="00196BCA" w:rsidRDefault="00BA0208" w:rsidP="000B598D">
      <w:pPr>
        <w:pStyle w:val="B3"/>
      </w:pPr>
      <w:r w:rsidRPr="00196BCA">
        <w:t>-</w:t>
      </w:r>
      <w:r w:rsidRPr="00196BCA">
        <w:tab/>
      </w:r>
      <w:r w:rsidR="00AA7ACC" w:rsidRPr="00196BCA">
        <w:t>duplicate the PDCP Data PDU and submit the PDCP Data PDU to both associated RLC entities.</w:t>
      </w:r>
    </w:p>
    <w:p w14:paraId="4048A55F" w14:textId="77777777" w:rsidR="00AA7ACC" w:rsidRPr="00196BCA" w:rsidRDefault="00AA7ACC" w:rsidP="000B598D">
      <w:pPr>
        <w:pStyle w:val="B2"/>
      </w:pPr>
      <w:r w:rsidRPr="00196BCA">
        <w:t>-</w:t>
      </w:r>
      <w:r w:rsidRPr="00196BCA">
        <w:tab/>
        <w:t>else:</w:t>
      </w:r>
    </w:p>
    <w:p w14:paraId="3DFCFFB5" w14:textId="77777777" w:rsidR="00BA0208" w:rsidRPr="00196BCA" w:rsidRDefault="00AA7ACC" w:rsidP="00BA0208">
      <w:pPr>
        <w:pStyle w:val="B3"/>
      </w:pPr>
      <w:r w:rsidRPr="00196BCA">
        <w:t>-</w:t>
      </w:r>
      <w:r w:rsidRPr="00196BCA">
        <w:tab/>
      </w:r>
      <w:r w:rsidR="00BA0208" w:rsidRPr="00196BCA">
        <w:t>if the two associated RLC entities belong to the different Cell Groups; and</w:t>
      </w:r>
    </w:p>
    <w:p w14:paraId="2DEAA68F" w14:textId="77777777" w:rsidR="00AA7ACC" w:rsidRPr="00196BCA" w:rsidRDefault="00BA0208" w:rsidP="00BA0208">
      <w:pPr>
        <w:pStyle w:val="B3"/>
      </w:pPr>
      <w:r w:rsidRPr="00196BCA">
        <w:t>-</w:t>
      </w:r>
      <w:r w:rsidR="00310B78" w:rsidRPr="00196BCA">
        <w:tab/>
      </w:r>
      <w:r w:rsidR="00AA7ACC" w:rsidRPr="00196BCA">
        <w:t xml:space="preserve">if the total amount of PDCP data volume and RLC data volume pending for initial transmission (as specified in TS 36.322 [5]) in the two associated RLC entities is </w:t>
      </w:r>
      <w:r w:rsidRPr="00196BCA">
        <w:t>equal to or larger</w:t>
      </w:r>
      <w:r w:rsidR="00AA7ACC" w:rsidRPr="00196BCA">
        <w:t xml:space="preserve"> than </w:t>
      </w:r>
      <w:r w:rsidR="00AA7ACC" w:rsidRPr="00196BCA">
        <w:rPr>
          <w:i/>
        </w:rPr>
        <w:t>ul-DataSplitThreshold</w:t>
      </w:r>
      <w:r w:rsidR="00AA7ACC" w:rsidRPr="00196BCA">
        <w:t>:</w:t>
      </w:r>
    </w:p>
    <w:p w14:paraId="1E0493B1" w14:textId="77777777" w:rsidR="00AA7ACC" w:rsidRPr="00196BCA" w:rsidRDefault="00AA7ACC" w:rsidP="000B598D">
      <w:pPr>
        <w:pStyle w:val="B4"/>
      </w:pPr>
      <w:r w:rsidRPr="00196BCA">
        <w:t>-</w:t>
      </w:r>
      <w:r w:rsidRPr="00196BCA">
        <w:tab/>
        <w:t xml:space="preserve">submit the PDCP Data PDU to </w:t>
      </w:r>
      <w:r w:rsidR="00BA0208" w:rsidRPr="00196BCA">
        <w:t xml:space="preserve">either </w:t>
      </w:r>
      <w:r w:rsidRPr="00196BCA">
        <w:t>the primary RLC entity</w:t>
      </w:r>
      <w:r w:rsidR="00BA0208" w:rsidRPr="00196BCA">
        <w:t xml:space="preserve"> or the secondary RLC entity;</w:t>
      </w:r>
      <w:r w:rsidRPr="00196BCA">
        <w:t>.</w:t>
      </w:r>
    </w:p>
    <w:p w14:paraId="30A2BBAD" w14:textId="77777777" w:rsidR="00AA7ACC" w:rsidRPr="00196BCA" w:rsidRDefault="00AA7ACC" w:rsidP="000B598D">
      <w:pPr>
        <w:pStyle w:val="B3"/>
      </w:pPr>
      <w:r w:rsidRPr="00196BCA">
        <w:t>-</w:t>
      </w:r>
      <w:r w:rsidRPr="00196BCA">
        <w:tab/>
        <w:t>else:</w:t>
      </w:r>
    </w:p>
    <w:p w14:paraId="6E06B589" w14:textId="77777777" w:rsidR="00AA7ACC" w:rsidRPr="00196BCA" w:rsidRDefault="00AA7ACC" w:rsidP="000B598D">
      <w:pPr>
        <w:pStyle w:val="B4"/>
      </w:pPr>
      <w:r w:rsidRPr="00196BCA">
        <w:t>-</w:t>
      </w:r>
      <w:r w:rsidRPr="00196BCA">
        <w:tab/>
        <w:t>submit the PDCP Data PDU to the primary RLC entity.</w:t>
      </w:r>
    </w:p>
    <w:p w14:paraId="126F32DF" w14:textId="77777777" w:rsidR="005D4E30" w:rsidRPr="00196BCA" w:rsidRDefault="005D4E30" w:rsidP="000B598D">
      <w:pPr>
        <w:pStyle w:val="NO"/>
        <w:rPr>
          <w:rFonts w:eastAsia="Malgun Gothic"/>
        </w:rPr>
      </w:pPr>
      <w:r w:rsidRPr="00196BCA">
        <w:rPr>
          <w:rFonts w:eastAsia="Malgun Gothic"/>
        </w:rPr>
        <w:t>NOTE 2:</w:t>
      </w:r>
      <w:r w:rsidRPr="00196BCA">
        <w:rPr>
          <w:rFonts w:eastAsia="Malgun Gothic"/>
        </w:rPr>
        <w:tab/>
        <w:t>If the transmitting PDCP entity is associated with two RLC entities, the UE should minimize the amount of PDCP PDUs submitted to lower layers before receiving request from lower layers and minimize the PDCP SN gap between PDCP PDUs submitted to two associated RLC entities to minimize PDCP reordering delay in the receiving PDCP entity.</w:t>
      </w:r>
    </w:p>
    <w:p w14:paraId="4EFF5048" w14:textId="77777777" w:rsidR="00AA7ACC" w:rsidRPr="00196BCA" w:rsidRDefault="00AA7ACC" w:rsidP="00EE6CF8">
      <w:pPr>
        <w:pStyle w:val="H6"/>
      </w:pPr>
      <w:r w:rsidRPr="00196BCA">
        <w:t>7.</w:t>
      </w:r>
      <w:r w:rsidR="000B0CC0" w:rsidRPr="00196BCA">
        <w:t>1.</w:t>
      </w:r>
      <w:r w:rsidRPr="00196BCA">
        <w:t>3.5.2.3</w:t>
      </w:r>
      <w:r w:rsidRPr="00196BCA">
        <w:tab/>
        <w:t>Test description</w:t>
      </w:r>
    </w:p>
    <w:p w14:paraId="33B7A7A2" w14:textId="77777777" w:rsidR="003B66C3" w:rsidRPr="00196BCA" w:rsidRDefault="003B66C3" w:rsidP="00EE6CF8">
      <w:pPr>
        <w:pStyle w:val="H6"/>
      </w:pPr>
      <w:r w:rsidRPr="00196BCA">
        <w:t>7.1.3.5.2.3.1</w:t>
      </w:r>
      <w:r w:rsidRPr="00196BCA">
        <w:tab/>
        <w:t>Pre-test conditions</w:t>
      </w:r>
    </w:p>
    <w:p w14:paraId="27A6C4A6" w14:textId="77777777" w:rsidR="00212C4D" w:rsidRPr="00196BCA" w:rsidRDefault="003B66C3" w:rsidP="00212C4D">
      <w:r w:rsidRPr="00196BCA">
        <w:t>Same Pre-test conditions as in clause 7.1.3.0 with exceptions listed in Table 7.1.3.5.2.3.1-1 and Generic procedure parameter DC bearer(</w:t>
      </w:r>
      <w:r w:rsidRPr="00196BCA">
        <w:rPr>
          <w:i/>
          <w:iCs/>
        </w:rPr>
        <w:t>MCG and split</w:t>
      </w:r>
      <w:r w:rsidRPr="00196BCA">
        <w:t>).</w:t>
      </w:r>
    </w:p>
    <w:p w14:paraId="43D2E321" w14:textId="6FA927EB" w:rsidR="003B66C3" w:rsidRPr="00196BCA" w:rsidRDefault="00212C4D" w:rsidP="00212C4D">
      <w:pPr>
        <w:overflowPunct/>
        <w:autoSpaceDE/>
        <w:autoSpaceDN/>
        <w:adjustRightInd/>
      </w:pPr>
      <w:r w:rsidRPr="00196BCA">
        <w:t>For NR</w:t>
      </w:r>
      <w:r w:rsidR="001D11DA" w:rsidRPr="00196BCA">
        <w:t>/</w:t>
      </w:r>
      <w:r w:rsidRPr="00196BCA">
        <w:t>5GC, NR</w:t>
      </w:r>
      <w:r w:rsidR="001D11DA" w:rsidRPr="00196BCA">
        <w:t xml:space="preserve"> </w:t>
      </w:r>
      <w:r w:rsidRPr="00196BCA">
        <w:t xml:space="preserve">Cell 1 is the PCell and NR Cell </w:t>
      </w:r>
      <w:r w:rsidR="00EA7333" w:rsidRPr="00196BCA">
        <w:t>10</w:t>
      </w:r>
      <w:r w:rsidRPr="00196BCA">
        <w:t xml:space="preserve"> is the PSCell and same Pre-test conditions as in clause 7.1.3.0 using generic procedure parameter Connectivity (NR-DC)</w:t>
      </w:r>
      <w:r w:rsidR="00EA7333" w:rsidRPr="00196BCA">
        <w:t xml:space="preserve"> with DC bearer(</w:t>
      </w:r>
      <w:r w:rsidR="00EA7333" w:rsidRPr="00196BCA">
        <w:rPr>
          <w:i/>
          <w:iCs/>
        </w:rPr>
        <w:t>MCG and split)</w:t>
      </w:r>
      <w:r w:rsidRPr="00196BCA">
        <w:t>.</w:t>
      </w:r>
    </w:p>
    <w:p w14:paraId="0C604621" w14:textId="77777777" w:rsidR="003B66C3" w:rsidRPr="00196BCA" w:rsidRDefault="003B66C3" w:rsidP="006E5926">
      <w:pPr>
        <w:pStyle w:val="TH"/>
      </w:pPr>
      <w:r w:rsidRPr="00196BCA">
        <w:t>Table 7.1.3.5.2.3.1-1: PDCP Settings</w:t>
      </w:r>
    </w:p>
    <w:tbl>
      <w:tblPr>
        <w:tblW w:w="0" w:type="auto"/>
        <w:tblInd w:w="3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69"/>
        <w:gridCol w:w="1800"/>
      </w:tblGrid>
      <w:tr w:rsidR="003B66C3" w:rsidRPr="00196BCA" w14:paraId="5E1DF2A9" w14:textId="77777777" w:rsidTr="00FD201E">
        <w:tc>
          <w:tcPr>
            <w:tcW w:w="2469" w:type="dxa"/>
          </w:tcPr>
          <w:p w14:paraId="646F0AFF" w14:textId="77777777" w:rsidR="003B66C3" w:rsidRPr="00196BCA" w:rsidRDefault="003B66C3" w:rsidP="00D00D8C">
            <w:pPr>
              <w:pStyle w:val="TAH"/>
              <w:rPr>
                <w:lang w:eastAsia="en-US"/>
              </w:rPr>
            </w:pPr>
            <w:r w:rsidRPr="00196BCA">
              <w:rPr>
                <w:lang w:eastAsia="en-US"/>
              </w:rPr>
              <w:t>Parameter</w:t>
            </w:r>
          </w:p>
        </w:tc>
        <w:tc>
          <w:tcPr>
            <w:tcW w:w="1800" w:type="dxa"/>
          </w:tcPr>
          <w:p w14:paraId="1305BC85" w14:textId="77777777" w:rsidR="003B66C3" w:rsidRPr="00196BCA" w:rsidRDefault="003B66C3" w:rsidP="00D00D8C">
            <w:pPr>
              <w:pStyle w:val="TAH"/>
              <w:rPr>
                <w:lang w:eastAsia="en-US"/>
              </w:rPr>
            </w:pPr>
            <w:r w:rsidRPr="00196BCA">
              <w:rPr>
                <w:lang w:eastAsia="en-US"/>
              </w:rPr>
              <w:t>Value</w:t>
            </w:r>
          </w:p>
        </w:tc>
      </w:tr>
      <w:tr w:rsidR="003B66C3" w:rsidRPr="00196BCA" w14:paraId="673AD5BE" w14:textId="77777777" w:rsidTr="00FD201E">
        <w:tc>
          <w:tcPr>
            <w:tcW w:w="2469" w:type="dxa"/>
          </w:tcPr>
          <w:p w14:paraId="3DF32E03" w14:textId="77777777" w:rsidR="003B66C3" w:rsidRPr="00196BCA" w:rsidRDefault="003B66C3" w:rsidP="00D00D8C">
            <w:pPr>
              <w:pStyle w:val="TAL"/>
              <w:rPr>
                <w:lang w:eastAsia="en-US"/>
              </w:rPr>
            </w:pPr>
            <w:r w:rsidRPr="00196BCA">
              <w:rPr>
                <w:lang w:eastAsia="en-US"/>
              </w:rPr>
              <w:t>Discard_Timer</w:t>
            </w:r>
          </w:p>
        </w:tc>
        <w:tc>
          <w:tcPr>
            <w:tcW w:w="1800" w:type="dxa"/>
          </w:tcPr>
          <w:p w14:paraId="35390328" w14:textId="77777777" w:rsidR="003B66C3" w:rsidRPr="00196BCA" w:rsidRDefault="003B66C3" w:rsidP="00D00D8C">
            <w:pPr>
              <w:pStyle w:val="TAL"/>
              <w:rPr>
                <w:lang w:eastAsia="en-US"/>
              </w:rPr>
            </w:pPr>
            <w:r w:rsidRPr="00196BCA">
              <w:rPr>
                <w:lang w:eastAsia="zh-CN"/>
              </w:rPr>
              <w:t>500 ms</w:t>
            </w:r>
          </w:p>
        </w:tc>
      </w:tr>
      <w:tr w:rsidR="00B948E3" w:rsidRPr="00196BCA" w14:paraId="3CAFFB1C" w14:textId="77777777" w:rsidTr="00FD201E">
        <w:tc>
          <w:tcPr>
            <w:tcW w:w="2469" w:type="dxa"/>
          </w:tcPr>
          <w:p w14:paraId="5726CD69" w14:textId="77777777" w:rsidR="00B948E3" w:rsidRPr="00196BCA" w:rsidRDefault="00B948E3" w:rsidP="00B948E3">
            <w:pPr>
              <w:pStyle w:val="TAL"/>
              <w:rPr>
                <w:lang w:eastAsia="en-US"/>
              </w:rPr>
            </w:pPr>
            <w:r w:rsidRPr="00196BCA">
              <w:rPr>
                <w:lang w:eastAsia="en-US"/>
              </w:rPr>
              <w:t>ul-DataSplitThreshold</w:t>
            </w:r>
          </w:p>
        </w:tc>
        <w:tc>
          <w:tcPr>
            <w:tcW w:w="1800" w:type="dxa"/>
          </w:tcPr>
          <w:p w14:paraId="06A32ADC" w14:textId="77777777" w:rsidR="00B948E3" w:rsidRPr="00196BCA" w:rsidRDefault="00B948E3" w:rsidP="00B948E3">
            <w:pPr>
              <w:pStyle w:val="TAL"/>
              <w:rPr>
                <w:lang w:eastAsia="zh-CN"/>
              </w:rPr>
            </w:pPr>
            <w:r w:rsidRPr="00196BCA">
              <w:rPr>
                <w:lang w:eastAsia="zh-CN"/>
              </w:rPr>
              <w:t>b</w:t>
            </w:r>
            <w:r w:rsidR="00B00467" w:rsidRPr="00196BCA">
              <w:rPr>
                <w:lang w:eastAsia="zh-CN"/>
              </w:rPr>
              <w:t>1</w:t>
            </w:r>
            <w:r w:rsidRPr="00196BCA">
              <w:rPr>
                <w:lang w:eastAsia="zh-CN"/>
              </w:rPr>
              <w:t>00</w:t>
            </w:r>
          </w:p>
        </w:tc>
      </w:tr>
    </w:tbl>
    <w:p w14:paraId="46413C0F" w14:textId="77777777" w:rsidR="003B66C3" w:rsidRPr="00196BCA" w:rsidRDefault="003B66C3" w:rsidP="003B66C3">
      <w:pPr>
        <w:overflowPunct/>
        <w:autoSpaceDE/>
        <w:autoSpaceDN/>
        <w:adjustRightInd/>
      </w:pPr>
    </w:p>
    <w:p w14:paraId="4FA9F1F3" w14:textId="77777777" w:rsidR="00AA7ACC" w:rsidRPr="00196BCA" w:rsidRDefault="00AA7ACC" w:rsidP="00EE6CF8">
      <w:pPr>
        <w:pStyle w:val="H6"/>
      </w:pPr>
      <w:r w:rsidRPr="00196BCA">
        <w:t>7.</w:t>
      </w:r>
      <w:r w:rsidR="000B0CC0" w:rsidRPr="00196BCA">
        <w:t>1.</w:t>
      </w:r>
      <w:r w:rsidRPr="00196BCA">
        <w:t>3.5.2.3.2</w:t>
      </w:r>
      <w:r w:rsidRPr="00196BCA">
        <w:tab/>
        <w:t>Test procedure sequence</w:t>
      </w:r>
    </w:p>
    <w:p w14:paraId="45B3E3B3" w14:textId="77777777" w:rsidR="00DA77DA" w:rsidRPr="00196BCA" w:rsidRDefault="00DA77DA" w:rsidP="006E5926">
      <w:pPr>
        <w:pStyle w:val="TH"/>
        <w:rPr>
          <w:lang w:eastAsia="sv-SE"/>
        </w:rPr>
      </w:pPr>
      <w:r w:rsidRPr="00196BCA">
        <w:rPr>
          <w:lang w:eastAsia="sv-SE"/>
        </w:rPr>
        <w:t>Table 7.1.3.5.2.3.2-1: Main behaviour</w:t>
      </w:r>
    </w:p>
    <w:tbl>
      <w:tblPr>
        <w:tblW w:w="9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3"/>
        <w:gridCol w:w="4325"/>
        <w:gridCol w:w="720"/>
        <w:gridCol w:w="2517"/>
        <w:gridCol w:w="542"/>
        <w:gridCol w:w="856"/>
      </w:tblGrid>
      <w:tr w:rsidR="006B761F" w:rsidRPr="00196BCA" w14:paraId="5CFAFA7B" w14:textId="77777777" w:rsidTr="00D252AE">
        <w:tc>
          <w:tcPr>
            <w:tcW w:w="643" w:type="dxa"/>
            <w:tcBorders>
              <w:bottom w:val="nil"/>
            </w:tcBorders>
            <w:shd w:val="clear" w:color="auto" w:fill="auto"/>
          </w:tcPr>
          <w:p w14:paraId="21331D80" w14:textId="77777777" w:rsidR="006B761F" w:rsidRPr="00196BCA" w:rsidRDefault="006B761F" w:rsidP="004E235F">
            <w:pPr>
              <w:pStyle w:val="TAH"/>
              <w:rPr>
                <w:lang w:eastAsia="en-US"/>
              </w:rPr>
            </w:pPr>
            <w:r w:rsidRPr="00196BCA">
              <w:rPr>
                <w:lang w:eastAsia="en-US"/>
              </w:rPr>
              <w:t>St</w:t>
            </w:r>
          </w:p>
        </w:tc>
        <w:tc>
          <w:tcPr>
            <w:tcW w:w="4325" w:type="dxa"/>
            <w:tcBorders>
              <w:bottom w:val="nil"/>
            </w:tcBorders>
            <w:shd w:val="clear" w:color="auto" w:fill="auto"/>
          </w:tcPr>
          <w:p w14:paraId="40FF7850" w14:textId="77777777" w:rsidR="006B761F" w:rsidRPr="00196BCA" w:rsidRDefault="006B761F" w:rsidP="004E235F">
            <w:pPr>
              <w:pStyle w:val="TAH"/>
              <w:rPr>
                <w:lang w:eastAsia="en-US"/>
              </w:rPr>
            </w:pPr>
            <w:r w:rsidRPr="00196BCA">
              <w:rPr>
                <w:lang w:eastAsia="en-US"/>
              </w:rPr>
              <w:t>Procedure</w:t>
            </w:r>
          </w:p>
        </w:tc>
        <w:tc>
          <w:tcPr>
            <w:tcW w:w="3237" w:type="dxa"/>
            <w:gridSpan w:val="2"/>
            <w:shd w:val="clear" w:color="auto" w:fill="auto"/>
          </w:tcPr>
          <w:p w14:paraId="23B77379" w14:textId="77777777" w:rsidR="006B761F" w:rsidRPr="00196BCA" w:rsidRDefault="006B761F" w:rsidP="004E235F">
            <w:pPr>
              <w:pStyle w:val="TAH"/>
              <w:rPr>
                <w:lang w:eastAsia="en-US"/>
              </w:rPr>
            </w:pPr>
            <w:r w:rsidRPr="00196BCA">
              <w:rPr>
                <w:lang w:eastAsia="en-US"/>
              </w:rPr>
              <w:t>Message Sequence</w:t>
            </w:r>
          </w:p>
        </w:tc>
        <w:tc>
          <w:tcPr>
            <w:tcW w:w="542" w:type="dxa"/>
            <w:tcBorders>
              <w:bottom w:val="nil"/>
            </w:tcBorders>
            <w:shd w:val="clear" w:color="auto" w:fill="auto"/>
          </w:tcPr>
          <w:p w14:paraId="4FD5BDB3" w14:textId="77777777" w:rsidR="006B761F" w:rsidRPr="00196BCA" w:rsidRDefault="006B761F" w:rsidP="004E235F">
            <w:pPr>
              <w:pStyle w:val="TAH"/>
              <w:rPr>
                <w:lang w:eastAsia="en-US"/>
              </w:rPr>
            </w:pPr>
            <w:r w:rsidRPr="00196BCA">
              <w:rPr>
                <w:lang w:eastAsia="en-US"/>
              </w:rPr>
              <w:t>TP</w:t>
            </w:r>
          </w:p>
        </w:tc>
        <w:tc>
          <w:tcPr>
            <w:tcW w:w="856" w:type="dxa"/>
            <w:tcBorders>
              <w:bottom w:val="nil"/>
            </w:tcBorders>
            <w:shd w:val="clear" w:color="auto" w:fill="auto"/>
          </w:tcPr>
          <w:p w14:paraId="55DB6693" w14:textId="77777777" w:rsidR="006B761F" w:rsidRPr="00196BCA" w:rsidRDefault="006B761F" w:rsidP="004E235F">
            <w:pPr>
              <w:pStyle w:val="TAH"/>
              <w:rPr>
                <w:lang w:eastAsia="en-US"/>
              </w:rPr>
            </w:pPr>
            <w:r w:rsidRPr="00196BCA">
              <w:rPr>
                <w:lang w:eastAsia="en-US"/>
              </w:rPr>
              <w:t>Verdict</w:t>
            </w:r>
          </w:p>
        </w:tc>
      </w:tr>
      <w:tr w:rsidR="006B761F" w:rsidRPr="00196BCA" w14:paraId="7921E26F" w14:textId="77777777" w:rsidTr="00D252AE">
        <w:tc>
          <w:tcPr>
            <w:tcW w:w="643" w:type="dxa"/>
            <w:tcBorders>
              <w:top w:val="nil"/>
            </w:tcBorders>
            <w:shd w:val="clear" w:color="auto" w:fill="auto"/>
          </w:tcPr>
          <w:p w14:paraId="23681BCC" w14:textId="77777777" w:rsidR="006B761F" w:rsidRPr="00196BCA" w:rsidRDefault="006B761F" w:rsidP="004E235F">
            <w:pPr>
              <w:pStyle w:val="TAH"/>
              <w:rPr>
                <w:lang w:eastAsia="en-US"/>
              </w:rPr>
            </w:pPr>
          </w:p>
        </w:tc>
        <w:tc>
          <w:tcPr>
            <w:tcW w:w="4325" w:type="dxa"/>
            <w:tcBorders>
              <w:top w:val="nil"/>
            </w:tcBorders>
            <w:shd w:val="clear" w:color="auto" w:fill="auto"/>
          </w:tcPr>
          <w:p w14:paraId="6BFF3627" w14:textId="77777777" w:rsidR="006B761F" w:rsidRPr="00196BCA" w:rsidRDefault="006B761F" w:rsidP="004E235F">
            <w:pPr>
              <w:pStyle w:val="TAH"/>
              <w:rPr>
                <w:lang w:eastAsia="en-US"/>
              </w:rPr>
            </w:pPr>
          </w:p>
        </w:tc>
        <w:tc>
          <w:tcPr>
            <w:tcW w:w="720" w:type="dxa"/>
            <w:shd w:val="clear" w:color="auto" w:fill="auto"/>
          </w:tcPr>
          <w:p w14:paraId="38CD563A" w14:textId="77777777" w:rsidR="006B761F" w:rsidRPr="00196BCA" w:rsidRDefault="006B761F" w:rsidP="004E235F">
            <w:pPr>
              <w:pStyle w:val="TAH"/>
              <w:rPr>
                <w:lang w:eastAsia="en-US"/>
              </w:rPr>
            </w:pPr>
            <w:r w:rsidRPr="00196BCA">
              <w:rPr>
                <w:lang w:eastAsia="en-US"/>
              </w:rPr>
              <w:t>U - S</w:t>
            </w:r>
          </w:p>
        </w:tc>
        <w:tc>
          <w:tcPr>
            <w:tcW w:w="2517" w:type="dxa"/>
            <w:shd w:val="clear" w:color="auto" w:fill="auto"/>
          </w:tcPr>
          <w:p w14:paraId="3871C3D1" w14:textId="77777777" w:rsidR="006B761F" w:rsidRPr="00196BCA" w:rsidRDefault="006B761F" w:rsidP="004E235F">
            <w:pPr>
              <w:pStyle w:val="TAH"/>
              <w:rPr>
                <w:lang w:eastAsia="en-US"/>
              </w:rPr>
            </w:pPr>
            <w:r w:rsidRPr="00196BCA">
              <w:rPr>
                <w:lang w:eastAsia="en-US"/>
              </w:rPr>
              <w:t>Message</w:t>
            </w:r>
          </w:p>
        </w:tc>
        <w:tc>
          <w:tcPr>
            <w:tcW w:w="542" w:type="dxa"/>
            <w:tcBorders>
              <w:top w:val="nil"/>
            </w:tcBorders>
            <w:shd w:val="clear" w:color="auto" w:fill="auto"/>
          </w:tcPr>
          <w:p w14:paraId="7F71ED1B" w14:textId="77777777" w:rsidR="006B761F" w:rsidRPr="00196BCA" w:rsidRDefault="006B761F" w:rsidP="004E235F">
            <w:pPr>
              <w:pStyle w:val="TAH"/>
              <w:rPr>
                <w:lang w:eastAsia="en-US"/>
              </w:rPr>
            </w:pPr>
          </w:p>
        </w:tc>
        <w:tc>
          <w:tcPr>
            <w:tcW w:w="856" w:type="dxa"/>
            <w:tcBorders>
              <w:top w:val="nil"/>
            </w:tcBorders>
            <w:shd w:val="clear" w:color="auto" w:fill="auto"/>
          </w:tcPr>
          <w:p w14:paraId="50A23040" w14:textId="77777777" w:rsidR="006B761F" w:rsidRPr="00196BCA" w:rsidRDefault="006B761F" w:rsidP="004E235F">
            <w:pPr>
              <w:pStyle w:val="TAH"/>
              <w:rPr>
                <w:lang w:eastAsia="en-US"/>
              </w:rPr>
            </w:pPr>
          </w:p>
        </w:tc>
      </w:tr>
      <w:tr w:rsidR="00D252AE" w:rsidRPr="00196BCA" w14:paraId="2F0B32DE" w14:textId="77777777" w:rsidTr="00D252AE">
        <w:tc>
          <w:tcPr>
            <w:tcW w:w="643" w:type="dxa"/>
            <w:shd w:val="clear" w:color="auto" w:fill="auto"/>
          </w:tcPr>
          <w:p w14:paraId="2887422A" w14:textId="5525FAD6" w:rsidR="00D252AE" w:rsidRPr="00196BCA" w:rsidRDefault="00D252AE" w:rsidP="00D252AE">
            <w:pPr>
              <w:pStyle w:val="TAC"/>
              <w:rPr>
                <w:lang w:eastAsia="en-US"/>
              </w:rPr>
            </w:pPr>
            <w:r w:rsidRPr="00196BCA">
              <w:rPr>
                <w:lang w:eastAsia="en-US"/>
              </w:rPr>
              <w:t>0A</w:t>
            </w:r>
          </w:p>
        </w:tc>
        <w:tc>
          <w:tcPr>
            <w:tcW w:w="4325" w:type="dxa"/>
            <w:shd w:val="clear" w:color="auto" w:fill="auto"/>
          </w:tcPr>
          <w:p w14:paraId="68021282" w14:textId="2D14D316" w:rsidR="00D252AE" w:rsidRPr="00196BCA" w:rsidRDefault="00D252AE" w:rsidP="00D252AE">
            <w:pPr>
              <w:pStyle w:val="TAL"/>
              <w:rPr>
                <w:lang w:eastAsia="en-US"/>
              </w:rPr>
            </w:pPr>
            <w:r w:rsidRPr="00196BCA">
              <w:t xml:space="preserve">SS transmits NR </w:t>
            </w:r>
            <w:r w:rsidRPr="00196BCA">
              <w:rPr>
                <w:i/>
                <w:iCs/>
              </w:rPr>
              <w:t>RRCReconfiguration</w:t>
            </w:r>
            <w:r w:rsidRPr="00196BCA">
              <w:t xml:space="preserve"> message to configure the primary path on the MCG Cell.</w:t>
            </w:r>
          </w:p>
        </w:tc>
        <w:tc>
          <w:tcPr>
            <w:tcW w:w="720" w:type="dxa"/>
            <w:shd w:val="clear" w:color="auto" w:fill="auto"/>
          </w:tcPr>
          <w:p w14:paraId="328CE97B" w14:textId="12F2C9B0" w:rsidR="00D252AE" w:rsidRPr="00196BCA" w:rsidRDefault="00D252AE" w:rsidP="0008594E">
            <w:pPr>
              <w:pStyle w:val="TAC"/>
              <w:rPr>
                <w:lang w:eastAsia="en-US"/>
              </w:rPr>
            </w:pPr>
            <w:r w:rsidRPr="00196BCA">
              <w:t>&lt;--</w:t>
            </w:r>
          </w:p>
        </w:tc>
        <w:tc>
          <w:tcPr>
            <w:tcW w:w="2517" w:type="dxa"/>
            <w:shd w:val="clear" w:color="auto" w:fill="auto"/>
          </w:tcPr>
          <w:p w14:paraId="62E5EEDF" w14:textId="07301E7C" w:rsidR="00D252AE" w:rsidRPr="00196BCA" w:rsidRDefault="00D252AE" w:rsidP="00D252AE">
            <w:pPr>
              <w:pStyle w:val="TAL"/>
              <w:rPr>
                <w:lang w:eastAsia="en-US"/>
              </w:rPr>
            </w:pPr>
            <w:r w:rsidRPr="00196BCA">
              <w:rPr>
                <w:i/>
                <w:iCs/>
              </w:rPr>
              <w:t>RRCReconfiguration</w:t>
            </w:r>
          </w:p>
        </w:tc>
        <w:tc>
          <w:tcPr>
            <w:tcW w:w="542" w:type="dxa"/>
            <w:shd w:val="clear" w:color="auto" w:fill="auto"/>
          </w:tcPr>
          <w:p w14:paraId="2A09BD06" w14:textId="5C0E41B4" w:rsidR="00D252AE" w:rsidRPr="00196BCA" w:rsidRDefault="00D252AE" w:rsidP="00D252AE">
            <w:pPr>
              <w:pStyle w:val="TAC"/>
              <w:rPr>
                <w:lang w:eastAsia="en-US"/>
              </w:rPr>
            </w:pPr>
            <w:r w:rsidRPr="00196BCA">
              <w:t>-</w:t>
            </w:r>
          </w:p>
        </w:tc>
        <w:tc>
          <w:tcPr>
            <w:tcW w:w="856" w:type="dxa"/>
            <w:shd w:val="clear" w:color="auto" w:fill="auto"/>
          </w:tcPr>
          <w:p w14:paraId="52A56B1E" w14:textId="29FB7B3F" w:rsidR="00D252AE" w:rsidRPr="00196BCA" w:rsidRDefault="00D252AE" w:rsidP="00D252AE">
            <w:pPr>
              <w:pStyle w:val="TAC"/>
              <w:rPr>
                <w:lang w:eastAsia="en-US"/>
              </w:rPr>
            </w:pPr>
            <w:r w:rsidRPr="00196BCA">
              <w:t>-</w:t>
            </w:r>
          </w:p>
        </w:tc>
      </w:tr>
      <w:tr w:rsidR="00D252AE" w:rsidRPr="00196BCA" w14:paraId="064AD329" w14:textId="77777777" w:rsidTr="00D252AE">
        <w:tc>
          <w:tcPr>
            <w:tcW w:w="643" w:type="dxa"/>
            <w:shd w:val="clear" w:color="auto" w:fill="auto"/>
          </w:tcPr>
          <w:p w14:paraId="5512F632" w14:textId="2FB3E619" w:rsidR="00D252AE" w:rsidRPr="00196BCA" w:rsidRDefault="00D252AE" w:rsidP="00D252AE">
            <w:pPr>
              <w:pStyle w:val="TAC"/>
              <w:rPr>
                <w:lang w:eastAsia="en-US"/>
              </w:rPr>
            </w:pPr>
            <w:r w:rsidRPr="00196BCA">
              <w:rPr>
                <w:lang w:eastAsia="en-US"/>
              </w:rPr>
              <w:t>0B</w:t>
            </w:r>
          </w:p>
        </w:tc>
        <w:tc>
          <w:tcPr>
            <w:tcW w:w="4325" w:type="dxa"/>
            <w:shd w:val="clear" w:color="auto" w:fill="auto"/>
          </w:tcPr>
          <w:p w14:paraId="537BAD03" w14:textId="238F0821" w:rsidR="00D252AE" w:rsidRPr="00196BCA" w:rsidRDefault="00D252AE" w:rsidP="00D252AE">
            <w:pPr>
              <w:pStyle w:val="TAL"/>
              <w:rPr>
                <w:lang w:eastAsia="en-US"/>
              </w:rPr>
            </w:pPr>
            <w:r w:rsidRPr="00196BCA">
              <w:t xml:space="preserve">UE transmits </w:t>
            </w:r>
            <w:r w:rsidRPr="00196BCA">
              <w:rPr>
                <w:i/>
                <w:iCs/>
              </w:rPr>
              <w:t>RRCReconfigurationComplete</w:t>
            </w:r>
            <w:r w:rsidRPr="00196BCA">
              <w:t xml:space="preserve"> (Note 2).</w:t>
            </w:r>
          </w:p>
        </w:tc>
        <w:tc>
          <w:tcPr>
            <w:tcW w:w="720" w:type="dxa"/>
            <w:shd w:val="clear" w:color="auto" w:fill="auto"/>
          </w:tcPr>
          <w:p w14:paraId="4AA9258E" w14:textId="4137928F" w:rsidR="00D252AE" w:rsidRPr="00196BCA" w:rsidRDefault="00D252AE" w:rsidP="0008594E">
            <w:pPr>
              <w:pStyle w:val="TAC"/>
              <w:rPr>
                <w:lang w:eastAsia="en-US"/>
              </w:rPr>
            </w:pPr>
            <w:r w:rsidRPr="00196BCA">
              <w:t>--&gt;</w:t>
            </w:r>
          </w:p>
        </w:tc>
        <w:tc>
          <w:tcPr>
            <w:tcW w:w="2517" w:type="dxa"/>
            <w:shd w:val="clear" w:color="auto" w:fill="auto"/>
          </w:tcPr>
          <w:p w14:paraId="56128DC7" w14:textId="0BFE571D" w:rsidR="00D252AE" w:rsidRPr="00196BCA" w:rsidRDefault="00D252AE" w:rsidP="00D252AE">
            <w:pPr>
              <w:pStyle w:val="TAL"/>
              <w:rPr>
                <w:lang w:eastAsia="en-US"/>
              </w:rPr>
            </w:pPr>
            <w:r w:rsidRPr="00196BCA">
              <w:rPr>
                <w:i/>
                <w:iCs/>
              </w:rPr>
              <w:t>RRCReconfigurationComplete</w:t>
            </w:r>
          </w:p>
        </w:tc>
        <w:tc>
          <w:tcPr>
            <w:tcW w:w="542" w:type="dxa"/>
            <w:shd w:val="clear" w:color="auto" w:fill="auto"/>
          </w:tcPr>
          <w:p w14:paraId="20D5F94A" w14:textId="37609AE0" w:rsidR="00D252AE" w:rsidRPr="00196BCA" w:rsidRDefault="00D252AE" w:rsidP="00D252AE">
            <w:pPr>
              <w:pStyle w:val="TAC"/>
              <w:rPr>
                <w:lang w:eastAsia="en-US"/>
              </w:rPr>
            </w:pPr>
            <w:r w:rsidRPr="00196BCA">
              <w:t>-</w:t>
            </w:r>
          </w:p>
        </w:tc>
        <w:tc>
          <w:tcPr>
            <w:tcW w:w="856" w:type="dxa"/>
            <w:shd w:val="clear" w:color="auto" w:fill="auto"/>
          </w:tcPr>
          <w:p w14:paraId="4BC9583C" w14:textId="102244B7" w:rsidR="00D252AE" w:rsidRPr="00196BCA" w:rsidRDefault="00D252AE" w:rsidP="00D252AE">
            <w:pPr>
              <w:pStyle w:val="TAC"/>
              <w:rPr>
                <w:lang w:eastAsia="en-US"/>
              </w:rPr>
            </w:pPr>
            <w:r w:rsidRPr="00196BCA">
              <w:t>-</w:t>
            </w:r>
          </w:p>
        </w:tc>
      </w:tr>
      <w:tr w:rsidR="00BC76ED" w:rsidRPr="00196BCA" w14:paraId="4964F299" w14:textId="77777777" w:rsidTr="00AB7AF6">
        <w:tc>
          <w:tcPr>
            <w:tcW w:w="643" w:type="dxa"/>
            <w:shd w:val="clear" w:color="auto" w:fill="auto"/>
          </w:tcPr>
          <w:p w14:paraId="5DD0AEAD" w14:textId="77777777" w:rsidR="00BC76ED" w:rsidRPr="00196BCA" w:rsidRDefault="00BC76ED" w:rsidP="00AB7AF6">
            <w:pPr>
              <w:pStyle w:val="TAC"/>
              <w:rPr>
                <w:lang w:eastAsia="en-US"/>
              </w:rPr>
            </w:pPr>
            <w:r w:rsidRPr="00196BCA">
              <w:rPr>
                <w:lang w:eastAsia="en-US"/>
              </w:rPr>
              <w:t>1</w:t>
            </w:r>
          </w:p>
        </w:tc>
        <w:tc>
          <w:tcPr>
            <w:tcW w:w="4325" w:type="dxa"/>
            <w:shd w:val="clear" w:color="auto" w:fill="auto"/>
          </w:tcPr>
          <w:p w14:paraId="29CA1A5C" w14:textId="77777777" w:rsidR="00BC76ED" w:rsidRPr="00196BCA" w:rsidRDefault="00BC76ED" w:rsidP="00AB7AF6">
            <w:pPr>
              <w:pStyle w:val="TAL"/>
              <w:rPr>
                <w:lang w:eastAsia="en-US"/>
              </w:rPr>
            </w:pPr>
            <w:r w:rsidRPr="00196BCA">
              <w:rPr>
                <w:lang w:eastAsia="en-US"/>
              </w:rPr>
              <w:t>The SS sends a PDCP Data PDU on the split DRB on</w:t>
            </w:r>
            <w:r w:rsidRPr="00196BCA">
              <w:t xml:space="preserve"> AM RLC entity configured for SCG on PSCell</w:t>
            </w:r>
            <w:r w:rsidRPr="00196BCA">
              <w:rPr>
                <w:lang w:eastAsia="en-US"/>
              </w:rPr>
              <w:t>.</w:t>
            </w:r>
          </w:p>
          <w:p w14:paraId="49620A65" w14:textId="77777777" w:rsidR="00BC76ED" w:rsidRPr="00196BCA" w:rsidRDefault="00BC76ED" w:rsidP="00AB7AF6">
            <w:pPr>
              <w:pStyle w:val="TAL"/>
            </w:pPr>
            <w:r w:rsidRPr="00196BCA">
              <w:rPr>
                <w:lang w:eastAsia="en-US"/>
              </w:rPr>
              <w:t>Data PDU = 64 bytes.</w:t>
            </w:r>
          </w:p>
        </w:tc>
        <w:tc>
          <w:tcPr>
            <w:tcW w:w="720" w:type="dxa"/>
            <w:shd w:val="clear" w:color="auto" w:fill="auto"/>
          </w:tcPr>
          <w:p w14:paraId="5135AFC3" w14:textId="77777777" w:rsidR="00BC76ED" w:rsidRPr="00196BCA" w:rsidRDefault="00BC76ED" w:rsidP="00AB7AF6">
            <w:pPr>
              <w:pStyle w:val="TAC"/>
            </w:pPr>
            <w:r w:rsidRPr="00196BCA">
              <w:rPr>
                <w:lang w:eastAsia="en-US"/>
              </w:rPr>
              <w:t>&lt;--</w:t>
            </w:r>
          </w:p>
        </w:tc>
        <w:tc>
          <w:tcPr>
            <w:tcW w:w="2517" w:type="dxa"/>
            <w:shd w:val="clear" w:color="auto" w:fill="auto"/>
          </w:tcPr>
          <w:p w14:paraId="13A4BB56" w14:textId="77777777" w:rsidR="00BC76ED" w:rsidRPr="00196BCA" w:rsidRDefault="00BC76ED" w:rsidP="00AB7AF6">
            <w:pPr>
              <w:pStyle w:val="TAL"/>
              <w:rPr>
                <w:i/>
                <w:iCs/>
              </w:rPr>
            </w:pPr>
            <w:r w:rsidRPr="00196BCA">
              <w:rPr>
                <w:lang w:eastAsia="en-US"/>
              </w:rPr>
              <w:t>PDCP DATA PDU</w:t>
            </w:r>
          </w:p>
        </w:tc>
        <w:tc>
          <w:tcPr>
            <w:tcW w:w="542" w:type="dxa"/>
            <w:shd w:val="clear" w:color="auto" w:fill="auto"/>
          </w:tcPr>
          <w:p w14:paraId="31B39082" w14:textId="77777777" w:rsidR="00BC76ED" w:rsidRPr="00196BCA" w:rsidRDefault="00BC76ED" w:rsidP="00AB7AF6">
            <w:pPr>
              <w:pStyle w:val="TAC"/>
            </w:pPr>
            <w:r w:rsidRPr="00196BCA">
              <w:rPr>
                <w:lang w:eastAsia="en-US"/>
              </w:rPr>
              <w:t>-</w:t>
            </w:r>
          </w:p>
        </w:tc>
        <w:tc>
          <w:tcPr>
            <w:tcW w:w="856" w:type="dxa"/>
            <w:shd w:val="clear" w:color="auto" w:fill="auto"/>
          </w:tcPr>
          <w:p w14:paraId="50BBA2E4" w14:textId="77777777" w:rsidR="00BC76ED" w:rsidRPr="00196BCA" w:rsidRDefault="00BC76ED" w:rsidP="00AB7AF6">
            <w:pPr>
              <w:pStyle w:val="TAC"/>
            </w:pPr>
            <w:r w:rsidRPr="00196BCA">
              <w:rPr>
                <w:lang w:eastAsia="en-US"/>
              </w:rPr>
              <w:t>-</w:t>
            </w:r>
          </w:p>
        </w:tc>
      </w:tr>
      <w:tr w:rsidR="00D252AE" w:rsidRPr="00196BCA" w14:paraId="71903979" w14:textId="77777777" w:rsidTr="00D252AE">
        <w:trPr>
          <w:trHeight w:val="36"/>
        </w:trPr>
        <w:tc>
          <w:tcPr>
            <w:tcW w:w="643" w:type="dxa"/>
            <w:shd w:val="clear" w:color="auto" w:fill="auto"/>
          </w:tcPr>
          <w:p w14:paraId="0EE884B1" w14:textId="77777777" w:rsidR="00D252AE" w:rsidRPr="00196BCA" w:rsidDel="00EF4E66" w:rsidRDefault="00D252AE" w:rsidP="00D252AE">
            <w:pPr>
              <w:pStyle w:val="TAC"/>
              <w:rPr>
                <w:lang w:eastAsia="zh-CN"/>
              </w:rPr>
            </w:pPr>
            <w:r w:rsidRPr="00196BCA">
              <w:rPr>
                <w:lang w:eastAsia="zh-CN"/>
              </w:rPr>
              <w:t>-</w:t>
            </w:r>
          </w:p>
        </w:tc>
        <w:tc>
          <w:tcPr>
            <w:tcW w:w="4325" w:type="dxa"/>
            <w:shd w:val="clear" w:color="auto" w:fill="auto"/>
          </w:tcPr>
          <w:p w14:paraId="09374336" w14:textId="77777777" w:rsidR="00D252AE" w:rsidRPr="00196BCA" w:rsidRDefault="00D252AE" w:rsidP="00D252AE">
            <w:pPr>
              <w:pStyle w:val="TAL"/>
              <w:rPr>
                <w:lang w:eastAsia="en-US"/>
              </w:rPr>
            </w:pPr>
            <w:r w:rsidRPr="00196BCA">
              <w:rPr>
                <w:rFonts w:cs="Arial"/>
                <w:lang w:eastAsia="en-US"/>
              </w:rPr>
              <w:t xml:space="preserve">EXCEPTION: </w:t>
            </w:r>
            <w:r w:rsidRPr="00196BCA">
              <w:rPr>
                <w:lang w:eastAsia="en-US"/>
              </w:rPr>
              <w:t xml:space="preserve">In parallel with step 2, UE may execute parallel behaviour defined in table </w:t>
            </w:r>
            <w:r w:rsidRPr="00196BCA">
              <w:rPr>
                <w:lang w:eastAsia="sv-SE"/>
              </w:rPr>
              <w:t>7.1.3.5.2.3.2-2.</w:t>
            </w:r>
          </w:p>
        </w:tc>
        <w:tc>
          <w:tcPr>
            <w:tcW w:w="720" w:type="dxa"/>
            <w:shd w:val="clear" w:color="auto" w:fill="auto"/>
          </w:tcPr>
          <w:p w14:paraId="281A17FB" w14:textId="77777777" w:rsidR="00D252AE" w:rsidRPr="00196BCA" w:rsidRDefault="00D252AE" w:rsidP="0008594E">
            <w:pPr>
              <w:pStyle w:val="TAC"/>
              <w:rPr>
                <w:lang w:eastAsia="en-US"/>
              </w:rPr>
            </w:pPr>
            <w:r w:rsidRPr="00196BCA">
              <w:rPr>
                <w:lang w:eastAsia="en-US"/>
              </w:rPr>
              <w:t>-</w:t>
            </w:r>
          </w:p>
        </w:tc>
        <w:tc>
          <w:tcPr>
            <w:tcW w:w="2517" w:type="dxa"/>
            <w:shd w:val="clear" w:color="auto" w:fill="auto"/>
          </w:tcPr>
          <w:p w14:paraId="0C16B5DA" w14:textId="77777777" w:rsidR="00D252AE" w:rsidRPr="00196BCA" w:rsidRDefault="00D252AE" w:rsidP="00D252AE">
            <w:pPr>
              <w:pStyle w:val="TAL"/>
              <w:rPr>
                <w:lang w:eastAsia="en-US"/>
              </w:rPr>
            </w:pPr>
            <w:r w:rsidRPr="00196BCA">
              <w:rPr>
                <w:lang w:eastAsia="en-US"/>
              </w:rPr>
              <w:t>-</w:t>
            </w:r>
          </w:p>
        </w:tc>
        <w:tc>
          <w:tcPr>
            <w:tcW w:w="542" w:type="dxa"/>
            <w:shd w:val="clear" w:color="auto" w:fill="auto"/>
          </w:tcPr>
          <w:p w14:paraId="5E4B327A" w14:textId="77777777" w:rsidR="00D252AE" w:rsidRPr="00196BCA" w:rsidRDefault="00D252AE" w:rsidP="00D252AE">
            <w:pPr>
              <w:pStyle w:val="TAC"/>
              <w:rPr>
                <w:lang w:eastAsia="en-US"/>
              </w:rPr>
            </w:pPr>
            <w:r w:rsidRPr="00196BCA">
              <w:rPr>
                <w:lang w:eastAsia="en-US"/>
              </w:rPr>
              <w:t>-</w:t>
            </w:r>
          </w:p>
        </w:tc>
        <w:tc>
          <w:tcPr>
            <w:tcW w:w="856" w:type="dxa"/>
            <w:shd w:val="clear" w:color="auto" w:fill="auto"/>
          </w:tcPr>
          <w:p w14:paraId="05DC5AB3" w14:textId="77777777" w:rsidR="00D252AE" w:rsidRPr="00196BCA" w:rsidRDefault="00D252AE" w:rsidP="00D252AE">
            <w:pPr>
              <w:pStyle w:val="TAC"/>
              <w:rPr>
                <w:lang w:eastAsia="en-US"/>
              </w:rPr>
            </w:pPr>
            <w:r w:rsidRPr="00196BCA">
              <w:rPr>
                <w:lang w:eastAsia="en-US"/>
              </w:rPr>
              <w:t>-</w:t>
            </w:r>
          </w:p>
        </w:tc>
      </w:tr>
      <w:tr w:rsidR="00D252AE" w:rsidRPr="00196BCA" w14:paraId="2DE6A9E5" w14:textId="77777777" w:rsidTr="00D252AE">
        <w:trPr>
          <w:trHeight w:val="36"/>
        </w:trPr>
        <w:tc>
          <w:tcPr>
            <w:tcW w:w="643" w:type="dxa"/>
            <w:shd w:val="clear" w:color="auto" w:fill="auto"/>
          </w:tcPr>
          <w:p w14:paraId="44F9DCDB" w14:textId="77777777" w:rsidR="00D252AE" w:rsidRPr="00196BCA" w:rsidRDefault="00D252AE" w:rsidP="00D252AE">
            <w:pPr>
              <w:pStyle w:val="TAC"/>
              <w:rPr>
                <w:lang w:eastAsia="zh-CN"/>
              </w:rPr>
            </w:pPr>
            <w:r w:rsidRPr="00196BCA">
              <w:rPr>
                <w:lang w:eastAsia="zh-CN"/>
              </w:rPr>
              <w:t>2</w:t>
            </w:r>
          </w:p>
        </w:tc>
        <w:tc>
          <w:tcPr>
            <w:tcW w:w="4325" w:type="dxa"/>
            <w:shd w:val="clear" w:color="auto" w:fill="auto"/>
          </w:tcPr>
          <w:p w14:paraId="409A87D0" w14:textId="04984F86" w:rsidR="00D252AE" w:rsidRPr="00196BCA" w:rsidRDefault="00D252AE" w:rsidP="00D252AE">
            <w:pPr>
              <w:pStyle w:val="TAL"/>
              <w:rPr>
                <w:lang w:eastAsia="en-US"/>
              </w:rPr>
            </w:pPr>
            <w:r w:rsidRPr="00196BCA">
              <w:rPr>
                <w:lang w:eastAsia="en-US"/>
              </w:rPr>
              <w:t>C</w:t>
            </w:r>
            <w:r w:rsidRPr="00196BCA">
              <w:rPr>
                <w:lang w:eastAsia="zh-CN"/>
              </w:rPr>
              <w:t>heck</w:t>
            </w:r>
            <w:r w:rsidRPr="00196BCA">
              <w:rPr>
                <w:lang w:eastAsia="en-US"/>
              </w:rPr>
              <w:t xml:space="preserve">: Does UE transmit a PDCP Data PDU on the </w:t>
            </w:r>
            <w:r w:rsidR="00BC76ED" w:rsidRPr="00196BCA">
              <w:rPr>
                <w:lang w:eastAsia="en-US"/>
              </w:rPr>
              <w:t>AM RLC primary entity</w:t>
            </w:r>
            <w:r w:rsidRPr="00196BCA">
              <w:rPr>
                <w:lang w:eastAsia="en-US"/>
              </w:rPr>
              <w:t>?</w:t>
            </w:r>
          </w:p>
        </w:tc>
        <w:tc>
          <w:tcPr>
            <w:tcW w:w="720" w:type="dxa"/>
            <w:shd w:val="clear" w:color="auto" w:fill="auto"/>
          </w:tcPr>
          <w:p w14:paraId="035910A1" w14:textId="77777777" w:rsidR="00D252AE" w:rsidRPr="00196BCA" w:rsidRDefault="00D252AE" w:rsidP="0008594E">
            <w:pPr>
              <w:pStyle w:val="TAC"/>
              <w:rPr>
                <w:lang w:eastAsia="en-US"/>
              </w:rPr>
            </w:pPr>
            <w:r w:rsidRPr="00196BCA">
              <w:rPr>
                <w:lang w:eastAsia="en-US"/>
              </w:rPr>
              <w:t>--&gt;</w:t>
            </w:r>
          </w:p>
        </w:tc>
        <w:tc>
          <w:tcPr>
            <w:tcW w:w="2517" w:type="dxa"/>
            <w:shd w:val="clear" w:color="auto" w:fill="auto"/>
          </w:tcPr>
          <w:p w14:paraId="0ADFB0B5" w14:textId="77777777" w:rsidR="00D252AE" w:rsidRPr="00196BCA" w:rsidRDefault="00D252AE" w:rsidP="00D252AE">
            <w:pPr>
              <w:pStyle w:val="TAL"/>
              <w:rPr>
                <w:lang w:eastAsia="en-US"/>
              </w:rPr>
            </w:pPr>
            <w:r w:rsidRPr="00196BCA">
              <w:rPr>
                <w:lang w:eastAsia="en-US"/>
              </w:rPr>
              <w:t>PDCP DATA PDU</w:t>
            </w:r>
          </w:p>
        </w:tc>
        <w:tc>
          <w:tcPr>
            <w:tcW w:w="542" w:type="dxa"/>
            <w:shd w:val="clear" w:color="auto" w:fill="auto"/>
          </w:tcPr>
          <w:p w14:paraId="428AB66B" w14:textId="77777777" w:rsidR="00D252AE" w:rsidRPr="00196BCA" w:rsidRDefault="00D252AE" w:rsidP="00D252AE">
            <w:pPr>
              <w:pStyle w:val="TAC"/>
              <w:rPr>
                <w:lang w:eastAsia="en-US"/>
              </w:rPr>
            </w:pPr>
            <w:r w:rsidRPr="00196BCA">
              <w:rPr>
                <w:lang w:eastAsia="en-US"/>
              </w:rPr>
              <w:t>1</w:t>
            </w:r>
          </w:p>
        </w:tc>
        <w:tc>
          <w:tcPr>
            <w:tcW w:w="856" w:type="dxa"/>
            <w:shd w:val="clear" w:color="auto" w:fill="auto"/>
          </w:tcPr>
          <w:p w14:paraId="5E84F638" w14:textId="77777777" w:rsidR="00D252AE" w:rsidRPr="00196BCA" w:rsidRDefault="00D252AE" w:rsidP="00D252AE">
            <w:pPr>
              <w:pStyle w:val="TAC"/>
              <w:rPr>
                <w:lang w:eastAsia="en-US"/>
              </w:rPr>
            </w:pPr>
            <w:r w:rsidRPr="00196BCA">
              <w:rPr>
                <w:lang w:eastAsia="en-US"/>
              </w:rPr>
              <w:t>P</w:t>
            </w:r>
          </w:p>
        </w:tc>
      </w:tr>
      <w:tr w:rsidR="00D252AE" w:rsidRPr="00196BCA" w14:paraId="0B4546D5" w14:textId="77777777" w:rsidTr="00D252AE">
        <w:trPr>
          <w:trHeight w:val="36"/>
        </w:trPr>
        <w:tc>
          <w:tcPr>
            <w:tcW w:w="643" w:type="dxa"/>
            <w:shd w:val="clear" w:color="auto" w:fill="auto"/>
          </w:tcPr>
          <w:p w14:paraId="059E6BFE" w14:textId="476D4FFE" w:rsidR="00D252AE" w:rsidRPr="00196BCA" w:rsidRDefault="001D11DA" w:rsidP="00D252AE">
            <w:pPr>
              <w:pStyle w:val="TAC"/>
              <w:rPr>
                <w:lang w:eastAsia="en-US"/>
              </w:rPr>
            </w:pPr>
            <w:r w:rsidRPr="00196BCA">
              <w:rPr>
                <w:lang w:eastAsia="en-US"/>
              </w:rPr>
              <w:t>2</w:t>
            </w:r>
            <w:r w:rsidR="00D252AE" w:rsidRPr="00196BCA">
              <w:rPr>
                <w:lang w:eastAsia="en-US"/>
              </w:rPr>
              <w:t>A</w:t>
            </w:r>
          </w:p>
        </w:tc>
        <w:tc>
          <w:tcPr>
            <w:tcW w:w="4325" w:type="dxa"/>
            <w:shd w:val="clear" w:color="auto" w:fill="auto"/>
          </w:tcPr>
          <w:p w14:paraId="29A19B7C" w14:textId="78A3E0B7" w:rsidR="00D252AE" w:rsidRPr="00196BCA" w:rsidRDefault="00D252AE" w:rsidP="00D252AE">
            <w:pPr>
              <w:pStyle w:val="TAL"/>
              <w:rPr>
                <w:lang w:eastAsia="en-US"/>
              </w:rPr>
            </w:pPr>
            <w:r w:rsidRPr="00196BCA">
              <w:t xml:space="preserve">SS transmits NR </w:t>
            </w:r>
            <w:r w:rsidRPr="00196BCA">
              <w:rPr>
                <w:i/>
                <w:iCs/>
              </w:rPr>
              <w:t>RRCReconfiguration</w:t>
            </w:r>
            <w:r w:rsidRPr="00196BCA">
              <w:t xml:space="preserve"> message to configure the primary path on the SCG Cell.</w:t>
            </w:r>
          </w:p>
        </w:tc>
        <w:tc>
          <w:tcPr>
            <w:tcW w:w="720" w:type="dxa"/>
            <w:shd w:val="clear" w:color="auto" w:fill="auto"/>
          </w:tcPr>
          <w:p w14:paraId="37D69DF8" w14:textId="41F0D560" w:rsidR="00D252AE" w:rsidRPr="00196BCA" w:rsidRDefault="00D252AE" w:rsidP="0008594E">
            <w:pPr>
              <w:pStyle w:val="TAC"/>
              <w:rPr>
                <w:lang w:eastAsia="en-US"/>
              </w:rPr>
            </w:pPr>
            <w:r w:rsidRPr="00196BCA">
              <w:t>&lt;--</w:t>
            </w:r>
          </w:p>
        </w:tc>
        <w:tc>
          <w:tcPr>
            <w:tcW w:w="2517" w:type="dxa"/>
            <w:shd w:val="clear" w:color="auto" w:fill="auto"/>
          </w:tcPr>
          <w:p w14:paraId="3F76F63B" w14:textId="4F369852" w:rsidR="00D252AE" w:rsidRPr="00196BCA" w:rsidRDefault="00D252AE" w:rsidP="00D252AE">
            <w:pPr>
              <w:pStyle w:val="TAL"/>
              <w:rPr>
                <w:lang w:eastAsia="en-US"/>
              </w:rPr>
            </w:pPr>
            <w:r w:rsidRPr="00196BCA">
              <w:rPr>
                <w:i/>
                <w:iCs/>
                <w:lang w:eastAsia="en-US"/>
              </w:rPr>
              <w:t>RRCReconfiguration</w:t>
            </w:r>
          </w:p>
        </w:tc>
        <w:tc>
          <w:tcPr>
            <w:tcW w:w="542" w:type="dxa"/>
            <w:shd w:val="clear" w:color="auto" w:fill="auto"/>
          </w:tcPr>
          <w:p w14:paraId="51D105AE" w14:textId="7C7E5076" w:rsidR="00D252AE" w:rsidRPr="00196BCA" w:rsidRDefault="00D252AE" w:rsidP="00D252AE">
            <w:pPr>
              <w:pStyle w:val="TAC"/>
              <w:rPr>
                <w:lang w:eastAsia="en-US"/>
              </w:rPr>
            </w:pPr>
            <w:r w:rsidRPr="00196BCA">
              <w:t>-</w:t>
            </w:r>
          </w:p>
        </w:tc>
        <w:tc>
          <w:tcPr>
            <w:tcW w:w="856" w:type="dxa"/>
            <w:shd w:val="clear" w:color="auto" w:fill="auto"/>
          </w:tcPr>
          <w:p w14:paraId="5AD3D2A7" w14:textId="14E1B46F" w:rsidR="00D252AE" w:rsidRPr="00196BCA" w:rsidRDefault="00D252AE" w:rsidP="00D252AE">
            <w:pPr>
              <w:pStyle w:val="TAC"/>
              <w:rPr>
                <w:lang w:eastAsia="en-US"/>
              </w:rPr>
            </w:pPr>
            <w:r w:rsidRPr="00196BCA">
              <w:t>-</w:t>
            </w:r>
          </w:p>
        </w:tc>
      </w:tr>
      <w:tr w:rsidR="00D252AE" w:rsidRPr="00196BCA" w14:paraId="3A5C22AC" w14:textId="77777777" w:rsidTr="00D252AE">
        <w:trPr>
          <w:trHeight w:val="36"/>
        </w:trPr>
        <w:tc>
          <w:tcPr>
            <w:tcW w:w="643" w:type="dxa"/>
            <w:shd w:val="clear" w:color="auto" w:fill="auto"/>
          </w:tcPr>
          <w:p w14:paraId="180FF0F6" w14:textId="47A29339" w:rsidR="00D252AE" w:rsidRPr="00196BCA" w:rsidRDefault="001D11DA" w:rsidP="00D252AE">
            <w:pPr>
              <w:pStyle w:val="TAC"/>
              <w:rPr>
                <w:lang w:eastAsia="en-US"/>
              </w:rPr>
            </w:pPr>
            <w:r w:rsidRPr="00196BCA">
              <w:rPr>
                <w:lang w:eastAsia="en-US"/>
              </w:rPr>
              <w:t>2</w:t>
            </w:r>
            <w:r w:rsidR="00D252AE" w:rsidRPr="00196BCA">
              <w:rPr>
                <w:lang w:eastAsia="en-US"/>
              </w:rPr>
              <w:t>B</w:t>
            </w:r>
          </w:p>
        </w:tc>
        <w:tc>
          <w:tcPr>
            <w:tcW w:w="4325" w:type="dxa"/>
            <w:shd w:val="clear" w:color="auto" w:fill="auto"/>
          </w:tcPr>
          <w:p w14:paraId="369BC44A" w14:textId="2285FF68" w:rsidR="00D252AE" w:rsidRPr="00196BCA" w:rsidRDefault="00D252AE" w:rsidP="00D252AE">
            <w:pPr>
              <w:pStyle w:val="TAL"/>
              <w:rPr>
                <w:lang w:eastAsia="en-US"/>
              </w:rPr>
            </w:pPr>
            <w:r w:rsidRPr="00196BCA">
              <w:t xml:space="preserve">UE transmits </w:t>
            </w:r>
            <w:r w:rsidRPr="00196BCA">
              <w:rPr>
                <w:i/>
                <w:iCs/>
              </w:rPr>
              <w:t>RRCReconfigurationComplete</w:t>
            </w:r>
            <w:r w:rsidRPr="00196BCA">
              <w:t xml:space="preserve"> (Note 2).</w:t>
            </w:r>
          </w:p>
        </w:tc>
        <w:tc>
          <w:tcPr>
            <w:tcW w:w="720" w:type="dxa"/>
            <w:shd w:val="clear" w:color="auto" w:fill="auto"/>
          </w:tcPr>
          <w:p w14:paraId="10C62A32" w14:textId="09A3F40E" w:rsidR="00D252AE" w:rsidRPr="00196BCA" w:rsidRDefault="00D252AE" w:rsidP="0008594E">
            <w:pPr>
              <w:pStyle w:val="TAC"/>
              <w:rPr>
                <w:lang w:eastAsia="en-US"/>
              </w:rPr>
            </w:pPr>
            <w:r w:rsidRPr="00196BCA">
              <w:t>--&gt;</w:t>
            </w:r>
          </w:p>
        </w:tc>
        <w:tc>
          <w:tcPr>
            <w:tcW w:w="2517" w:type="dxa"/>
            <w:shd w:val="clear" w:color="auto" w:fill="auto"/>
          </w:tcPr>
          <w:p w14:paraId="1D4D7571" w14:textId="71D66432" w:rsidR="00D252AE" w:rsidRPr="00196BCA" w:rsidRDefault="00D252AE" w:rsidP="00D252AE">
            <w:pPr>
              <w:pStyle w:val="TAL"/>
              <w:rPr>
                <w:lang w:eastAsia="en-US"/>
              </w:rPr>
            </w:pPr>
            <w:r w:rsidRPr="00196BCA">
              <w:rPr>
                <w:i/>
                <w:iCs/>
                <w:lang w:eastAsia="en-US"/>
              </w:rPr>
              <w:t>RRCReconfigurationComplete</w:t>
            </w:r>
          </w:p>
        </w:tc>
        <w:tc>
          <w:tcPr>
            <w:tcW w:w="542" w:type="dxa"/>
            <w:shd w:val="clear" w:color="auto" w:fill="auto"/>
          </w:tcPr>
          <w:p w14:paraId="3F9F2926" w14:textId="48CECB53" w:rsidR="00D252AE" w:rsidRPr="00196BCA" w:rsidRDefault="00D252AE" w:rsidP="00D252AE">
            <w:pPr>
              <w:pStyle w:val="TAC"/>
              <w:rPr>
                <w:lang w:eastAsia="en-US"/>
              </w:rPr>
            </w:pPr>
            <w:r w:rsidRPr="00196BCA">
              <w:t>-</w:t>
            </w:r>
          </w:p>
        </w:tc>
        <w:tc>
          <w:tcPr>
            <w:tcW w:w="856" w:type="dxa"/>
            <w:shd w:val="clear" w:color="auto" w:fill="auto"/>
          </w:tcPr>
          <w:p w14:paraId="57FA5A04" w14:textId="405AFE0D" w:rsidR="00D252AE" w:rsidRPr="00196BCA" w:rsidRDefault="00D252AE" w:rsidP="00D252AE">
            <w:pPr>
              <w:pStyle w:val="TAC"/>
              <w:rPr>
                <w:lang w:eastAsia="en-US"/>
              </w:rPr>
            </w:pPr>
            <w:r w:rsidRPr="00196BCA">
              <w:t>-</w:t>
            </w:r>
          </w:p>
        </w:tc>
      </w:tr>
      <w:tr w:rsidR="00D252AE" w:rsidRPr="00196BCA" w14:paraId="21A4C1BD" w14:textId="77777777" w:rsidTr="00D252AE">
        <w:trPr>
          <w:trHeight w:val="36"/>
        </w:trPr>
        <w:tc>
          <w:tcPr>
            <w:tcW w:w="643" w:type="dxa"/>
            <w:shd w:val="clear" w:color="auto" w:fill="auto"/>
          </w:tcPr>
          <w:p w14:paraId="71898731" w14:textId="42F6C447" w:rsidR="00D252AE" w:rsidRPr="00196BCA" w:rsidRDefault="001D11DA" w:rsidP="00D252AE">
            <w:pPr>
              <w:pStyle w:val="TAC"/>
              <w:rPr>
                <w:lang w:eastAsia="en-US"/>
              </w:rPr>
            </w:pPr>
            <w:r w:rsidRPr="00196BCA">
              <w:rPr>
                <w:lang w:eastAsia="en-US"/>
              </w:rPr>
              <w:t>2</w:t>
            </w:r>
            <w:r w:rsidR="00D252AE" w:rsidRPr="00196BCA">
              <w:rPr>
                <w:lang w:eastAsia="en-US"/>
              </w:rPr>
              <w:t>C</w:t>
            </w:r>
          </w:p>
        </w:tc>
        <w:tc>
          <w:tcPr>
            <w:tcW w:w="4325" w:type="dxa"/>
            <w:shd w:val="clear" w:color="auto" w:fill="auto"/>
          </w:tcPr>
          <w:p w14:paraId="5A4BBE44" w14:textId="77777777" w:rsidR="00D252AE" w:rsidRPr="00196BCA" w:rsidRDefault="00D252AE" w:rsidP="00D252AE">
            <w:pPr>
              <w:pStyle w:val="TAL"/>
              <w:rPr>
                <w:lang w:eastAsia="en-US"/>
              </w:rPr>
            </w:pPr>
            <w:r w:rsidRPr="00196BCA">
              <w:rPr>
                <w:lang w:eastAsia="en-US"/>
              </w:rPr>
              <w:t>The SS sends a PDCP Data PDU on the split DRB on</w:t>
            </w:r>
            <w:r w:rsidRPr="00196BCA">
              <w:t xml:space="preserve"> AM RLC entity configured for SCG on PSCell</w:t>
            </w:r>
            <w:r w:rsidRPr="00196BCA">
              <w:rPr>
                <w:lang w:eastAsia="en-US"/>
              </w:rPr>
              <w:t>.</w:t>
            </w:r>
          </w:p>
          <w:p w14:paraId="44146374" w14:textId="26CF1B09" w:rsidR="00D252AE" w:rsidRPr="00196BCA" w:rsidRDefault="00D252AE" w:rsidP="00D252AE">
            <w:pPr>
              <w:pStyle w:val="TAL"/>
              <w:rPr>
                <w:lang w:eastAsia="en-US"/>
              </w:rPr>
            </w:pPr>
            <w:r w:rsidRPr="00196BCA">
              <w:rPr>
                <w:lang w:eastAsia="en-US"/>
              </w:rPr>
              <w:t>Data PDU = 64 bytes.</w:t>
            </w:r>
          </w:p>
        </w:tc>
        <w:tc>
          <w:tcPr>
            <w:tcW w:w="720" w:type="dxa"/>
            <w:shd w:val="clear" w:color="auto" w:fill="auto"/>
          </w:tcPr>
          <w:p w14:paraId="5D382E55" w14:textId="724CE40F" w:rsidR="00D252AE" w:rsidRPr="00196BCA" w:rsidRDefault="00D252AE" w:rsidP="0008594E">
            <w:pPr>
              <w:pStyle w:val="TAC"/>
              <w:rPr>
                <w:lang w:eastAsia="en-US"/>
              </w:rPr>
            </w:pPr>
            <w:r w:rsidRPr="00196BCA">
              <w:rPr>
                <w:lang w:eastAsia="en-US"/>
              </w:rPr>
              <w:t>&lt;--</w:t>
            </w:r>
          </w:p>
        </w:tc>
        <w:tc>
          <w:tcPr>
            <w:tcW w:w="2517" w:type="dxa"/>
            <w:shd w:val="clear" w:color="auto" w:fill="auto"/>
          </w:tcPr>
          <w:p w14:paraId="4F5660DF" w14:textId="0AD611B5" w:rsidR="00D252AE" w:rsidRPr="00196BCA" w:rsidRDefault="00D252AE" w:rsidP="00D252AE">
            <w:pPr>
              <w:pStyle w:val="TAL"/>
              <w:rPr>
                <w:lang w:eastAsia="en-US"/>
              </w:rPr>
            </w:pPr>
            <w:r w:rsidRPr="00196BCA">
              <w:rPr>
                <w:lang w:eastAsia="en-US"/>
              </w:rPr>
              <w:t>PDCP DATA PDU</w:t>
            </w:r>
          </w:p>
        </w:tc>
        <w:tc>
          <w:tcPr>
            <w:tcW w:w="542" w:type="dxa"/>
            <w:shd w:val="clear" w:color="auto" w:fill="auto"/>
          </w:tcPr>
          <w:p w14:paraId="3FCF3DBA" w14:textId="517202C7" w:rsidR="00D252AE" w:rsidRPr="00196BCA" w:rsidRDefault="00D252AE" w:rsidP="00D252AE">
            <w:pPr>
              <w:pStyle w:val="TAC"/>
              <w:rPr>
                <w:lang w:eastAsia="en-US"/>
              </w:rPr>
            </w:pPr>
            <w:r w:rsidRPr="00196BCA">
              <w:rPr>
                <w:lang w:eastAsia="en-US"/>
              </w:rPr>
              <w:t>-</w:t>
            </w:r>
          </w:p>
        </w:tc>
        <w:tc>
          <w:tcPr>
            <w:tcW w:w="856" w:type="dxa"/>
            <w:shd w:val="clear" w:color="auto" w:fill="auto"/>
          </w:tcPr>
          <w:p w14:paraId="0C7FE5EF" w14:textId="1DE164B6" w:rsidR="00D252AE" w:rsidRPr="00196BCA" w:rsidRDefault="00D252AE" w:rsidP="00D252AE">
            <w:pPr>
              <w:pStyle w:val="TAC"/>
              <w:rPr>
                <w:lang w:eastAsia="en-US"/>
              </w:rPr>
            </w:pPr>
            <w:r w:rsidRPr="00196BCA">
              <w:rPr>
                <w:lang w:eastAsia="en-US"/>
              </w:rPr>
              <w:t>-</w:t>
            </w:r>
          </w:p>
        </w:tc>
      </w:tr>
      <w:tr w:rsidR="00D252AE" w:rsidRPr="00196BCA" w14:paraId="219CA0B5" w14:textId="77777777" w:rsidTr="00D252AE">
        <w:trPr>
          <w:trHeight w:val="36"/>
        </w:trPr>
        <w:tc>
          <w:tcPr>
            <w:tcW w:w="643" w:type="dxa"/>
            <w:shd w:val="clear" w:color="auto" w:fill="auto"/>
          </w:tcPr>
          <w:p w14:paraId="56DE089E" w14:textId="6AE15A7A" w:rsidR="00D252AE" w:rsidRPr="00196BCA" w:rsidRDefault="00D252AE" w:rsidP="00D252AE">
            <w:pPr>
              <w:pStyle w:val="TAC"/>
              <w:rPr>
                <w:lang w:eastAsia="en-US"/>
              </w:rPr>
            </w:pPr>
            <w:r w:rsidRPr="00196BCA">
              <w:rPr>
                <w:lang w:eastAsia="zh-CN"/>
              </w:rPr>
              <w:t>-</w:t>
            </w:r>
          </w:p>
        </w:tc>
        <w:tc>
          <w:tcPr>
            <w:tcW w:w="4325" w:type="dxa"/>
            <w:shd w:val="clear" w:color="auto" w:fill="auto"/>
          </w:tcPr>
          <w:p w14:paraId="1EFD6F17" w14:textId="0FD4B814" w:rsidR="00D252AE" w:rsidRPr="00196BCA" w:rsidRDefault="00D252AE" w:rsidP="00D252AE">
            <w:pPr>
              <w:pStyle w:val="TAL"/>
              <w:rPr>
                <w:lang w:eastAsia="en-US"/>
              </w:rPr>
            </w:pPr>
            <w:r w:rsidRPr="00196BCA">
              <w:rPr>
                <w:rFonts w:cs="Arial"/>
                <w:lang w:eastAsia="en-US"/>
              </w:rPr>
              <w:t xml:space="preserve">EXCEPTION: </w:t>
            </w:r>
            <w:r w:rsidRPr="00196BCA">
              <w:rPr>
                <w:lang w:eastAsia="en-US"/>
              </w:rPr>
              <w:t xml:space="preserve">In parallel with step </w:t>
            </w:r>
            <w:r w:rsidR="001D11DA" w:rsidRPr="00196BCA">
              <w:rPr>
                <w:lang w:eastAsia="en-US"/>
              </w:rPr>
              <w:t>2</w:t>
            </w:r>
            <w:r w:rsidRPr="00196BCA">
              <w:rPr>
                <w:lang w:eastAsia="en-US"/>
              </w:rPr>
              <w:t xml:space="preserve">D, UE may execute parallel behaviour defined in table </w:t>
            </w:r>
            <w:r w:rsidRPr="00196BCA">
              <w:rPr>
                <w:lang w:eastAsia="sv-SE"/>
              </w:rPr>
              <w:t>7.1.3.5.2.3.2-2.</w:t>
            </w:r>
          </w:p>
        </w:tc>
        <w:tc>
          <w:tcPr>
            <w:tcW w:w="720" w:type="dxa"/>
            <w:shd w:val="clear" w:color="auto" w:fill="auto"/>
          </w:tcPr>
          <w:p w14:paraId="7B9B8916" w14:textId="0ABAD691" w:rsidR="00D252AE" w:rsidRPr="00196BCA" w:rsidRDefault="00D252AE" w:rsidP="0008594E">
            <w:pPr>
              <w:pStyle w:val="TAC"/>
              <w:rPr>
                <w:lang w:eastAsia="en-US"/>
              </w:rPr>
            </w:pPr>
            <w:r w:rsidRPr="00196BCA">
              <w:rPr>
                <w:lang w:eastAsia="en-US"/>
              </w:rPr>
              <w:t>-</w:t>
            </w:r>
          </w:p>
        </w:tc>
        <w:tc>
          <w:tcPr>
            <w:tcW w:w="2517" w:type="dxa"/>
            <w:shd w:val="clear" w:color="auto" w:fill="auto"/>
          </w:tcPr>
          <w:p w14:paraId="18E718FD" w14:textId="3CC62230" w:rsidR="00D252AE" w:rsidRPr="00196BCA" w:rsidRDefault="00D252AE" w:rsidP="00D252AE">
            <w:pPr>
              <w:pStyle w:val="TAL"/>
              <w:rPr>
                <w:lang w:eastAsia="en-US"/>
              </w:rPr>
            </w:pPr>
            <w:r w:rsidRPr="00196BCA">
              <w:rPr>
                <w:lang w:eastAsia="en-US"/>
              </w:rPr>
              <w:t>-</w:t>
            </w:r>
          </w:p>
        </w:tc>
        <w:tc>
          <w:tcPr>
            <w:tcW w:w="542" w:type="dxa"/>
            <w:shd w:val="clear" w:color="auto" w:fill="auto"/>
          </w:tcPr>
          <w:p w14:paraId="74B66F75" w14:textId="181A570B" w:rsidR="00D252AE" w:rsidRPr="00196BCA" w:rsidRDefault="00D252AE" w:rsidP="00D252AE">
            <w:pPr>
              <w:pStyle w:val="TAC"/>
              <w:rPr>
                <w:lang w:eastAsia="en-US"/>
              </w:rPr>
            </w:pPr>
            <w:r w:rsidRPr="00196BCA">
              <w:rPr>
                <w:lang w:eastAsia="en-US"/>
              </w:rPr>
              <w:t>-</w:t>
            </w:r>
          </w:p>
        </w:tc>
        <w:tc>
          <w:tcPr>
            <w:tcW w:w="856" w:type="dxa"/>
            <w:shd w:val="clear" w:color="auto" w:fill="auto"/>
          </w:tcPr>
          <w:p w14:paraId="15DEDBA2" w14:textId="4589FF09" w:rsidR="00D252AE" w:rsidRPr="00196BCA" w:rsidRDefault="00D252AE" w:rsidP="00D252AE">
            <w:pPr>
              <w:pStyle w:val="TAC"/>
              <w:rPr>
                <w:lang w:eastAsia="en-US"/>
              </w:rPr>
            </w:pPr>
            <w:r w:rsidRPr="00196BCA">
              <w:rPr>
                <w:lang w:eastAsia="en-US"/>
              </w:rPr>
              <w:t>-</w:t>
            </w:r>
          </w:p>
        </w:tc>
      </w:tr>
      <w:tr w:rsidR="00D252AE" w:rsidRPr="00196BCA" w14:paraId="79C20E5D" w14:textId="77777777" w:rsidTr="00D252AE">
        <w:trPr>
          <w:trHeight w:val="36"/>
        </w:trPr>
        <w:tc>
          <w:tcPr>
            <w:tcW w:w="643" w:type="dxa"/>
            <w:shd w:val="clear" w:color="auto" w:fill="auto"/>
          </w:tcPr>
          <w:p w14:paraId="069E635C" w14:textId="6EA69A66" w:rsidR="00D252AE" w:rsidRPr="00196BCA" w:rsidRDefault="0008108F" w:rsidP="00D252AE">
            <w:pPr>
              <w:pStyle w:val="TAC"/>
              <w:rPr>
                <w:lang w:eastAsia="en-US"/>
              </w:rPr>
            </w:pPr>
            <w:r w:rsidRPr="00196BCA">
              <w:rPr>
                <w:lang w:eastAsia="zh-CN"/>
              </w:rPr>
              <w:t>2</w:t>
            </w:r>
            <w:r w:rsidR="00D252AE" w:rsidRPr="00196BCA">
              <w:rPr>
                <w:lang w:eastAsia="zh-CN"/>
              </w:rPr>
              <w:t>D</w:t>
            </w:r>
          </w:p>
        </w:tc>
        <w:tc>
          <w:tcPr>
            <w:tcW w:w="4325" w:type="dxa"/>
            <w:shd w:val="clear" w:color="auto" w:fill="auto"/>
          </w:tcPr>
          <w:p w14:paraId="05567EC4" w14:textId="622F83B2" w:rsidR="00D252AE" w:rsidRPr="00196BCA" w:rsidRDefault="00D252AE" w:rsidP="00D252AE">
            <w:pPr>
              <w:pStyle w:val="TAL"/>
              <w:rPr>
                <w:lang w:eastAsia="en-US"/>
              </w:rPr>
            </w:pPr>
            <w:r w:rsidRPr="00196BCA">
              <w:rPr>
                <w:lang w:eastAsia="en-US"/>
              </w:rPr>
              <w:t>C</w:t>
            </w:r>
            <w:r w:rsidRPr="00196BCA">
              <w:rPr>
                <w:lang w:eastAsia="zh-CN"/>
              </w:rPr>
              <w:t>heck</w:t>
            </w:r>
            <w:r w:rsidRPr="00196BCA">
              <w:rPr>
                <w:lang w:eastAsia="en-US"/>
              </w:rPr>
              <w:t>: Does UE transmit a PDCP Data PDU on the primary AM RLC entity?</w:t>
            </w:r>
          </w:p>
        </w:tc>
        <w:tc>
          <w:tcPr>
            <w:tcW w:w="720" w:type="dxa"/>
            <w:shd w:val="clear" w:color="auto" w:fill="auto"/>
          </w:tcPr>
          <w:p w14:paraId="6249DD79" w14:textId="75A0B68D" w:rsidR="00D252AE" w:rsidRPr="00196BCA" w:rsidRDefault="00D252AE" w:rsidP="0008594E">
            <w:pPr>
              <w:pStyle w:val="TAC"/>
              <w:rPr>
                <w:lang w:eastAsia="en-US"/>
              </w:rPr>
            </w:pPr>
            <w:r w:rsidRPr="00196BCA">
              <w:rPr>
                <w:lang w:eastAsia="en-US"/>
              </w:rPr>
              <w:t>--&gt;</w:t>
            </w:r>
          </w:p>
        </w:tc>
        <w:tc>
          <w:tcPr>
            <w:tcW w:w="2517" w:type="dxa"/>
            <w:shd w:val="clear" w:color="auto" w:fill="auto"/>
          </w:tcPr>
          <w:p w14:paraId="46C2549B" w14:textId="31883383" w:rsidR="00D252AE" w:rsidRPr="00196BCA" w:rsidRDefault="00D252AE" w:rsidP="00D252AE">
            <w:pPr>
              <w:pStyle w:val="TAL"/>
              <w:rPr>
                <w:lang w:eastAsia="en-US"/>
              </w:rPr>
            </w:pPr>
            <w:r w:rsidRPr="00196BCA">
              <w:rPr>
                <w:lang w:eastAsia="en-US"/>
              </w:rPr>
              <w:t>PDCP DATA PDU</w:t>
            </w:r>
          </w:p>
        </w:tc>
        <w:tc>
          <w:tcPr>
            <w:tcW w:w="542" w:type="dxa"/>
            <w:shd w:val="clear" w:color="auto" w:fill="auto"/>
          </w:tcPr>
          <w:p w14:paraId="28349C7F" w14:textId="512CFED5" w:rsidR="00D252AE" w:rsidRPr="00196BCA" w:rsidRDefault="00D252AE" w:rsidP="00D252AE">
            <w:pPr>
              <w:pStyle w:val="TAC"/>
              <w:rPr>
                <w:lang w:eastAsia="en-US"/>
              </w:rPr>
            </w:pPr>
            <w:r w:rsidRPr="00196BCA">
              <w:rPr>
                <w:lang w:eastAsia="en-US"/>
              </w:rPr>
              <w:t>1</w:t>
            </w:r>
          </w:p>
        </w:tc>
        <w:tc>
          <w:tcPr>
            <w:tcW w:w="856" w:type="dxa"/>
            <w:shd w:val="clear" w:color="auto" w:fill="auto"/>
          </w:tcPr>
          <w:p w14:paraId="056473FB" w14:textId="46390DD7" w:rsidR="00D252AE" w:rsidRPr="00196BCA" w:rsidRDefault="00D252AE" w:rsidP="00D252AE">
            <w:pPr>
              <w:pStyle w:val="TAC"/>
              <w:rPr>
                <w:lang w:eastAsia="en-US"/>
              </w:rPr>
            </w:pPr>
            <w:r w:rsidRPr="00196BCA">
              <w:rPr>
                <w:lang w:eastAsia="en-US"/>
              </w:rPr>
              <w:t>P</w:t>
            </w:r>
          </w:p>
        </w:tc>
      </w:tr>
      <w:tr w:rsidR="00D252AE" w:rsidRPr="00196BCA" w14:paraId="67F1DF1C" w14:textId="77777777" w:rsidTr="00D252AE">
        <w:trPr>
          <w:trHeight w:val="36"/>
        </w:trPr>
        <w:tc>
          <w:tcPr>
            <w:tcW w:w="643" w:type="dxa"/>
            <w:shd w:val="clear" w:color="auto" w:fill="auto"/>
          </w:tcPr>
          <w:p w14:paraId="32E78AA6" w14:textId="087E31AB" w:rsidR="00D252AE" w:rsidRPr="00196BCA" w:rsidRDefault="00D252AE" w:rsidP="00D252AE">
            <w:pPr>
              <w:pStyle w:val="TAC"/>
              <w:rPr>
                <w:lang w:eastAsia="en-US"/>
              </w:rPr>
            </w:pPr>
            <w:r w:rsidRPr="00196BCA">
              <w:rPr>
                <w:lang w:eastAsia="en-US"/>
              </w:rPr>
              <w:t>3</w:t>
            </w:r>
          </w:p>
        </w:tc>
        <w:tc>
          <w:tcPr>
            <w:tcW w:w="4325" w:type="dxa"/>
            <w:shd w:val="clear" w:color="auto" w:fill="auto"/>
          </w:tcPr>
          <w:p w14:paraId="204F2E05" w14:textId="77777777" w:rsidR="00D252AE" w:rsidRPr="00196BCA" w:rsidRDefault="00D252AE" w:rsidP="00D252AE">
            <w:pPr>
              <w:pStyle w:val="TAL"/>
              <w:rPr>
                <w:lang w:eastAsia="en-US"/>
              </w:rPr>
            </w:pPr>
            <w:r w:rsidRPr="00196BCA">
              <w:rPr>
                <w:lang w:eastAsia="en-US"/>
              </w:rPr>
              <w:t>The SS sends a PDCP Data PDU on the split DRB on</w:t>
            </w:r>
            <w:r w:rsidRPr="00196BCA">
              <w:t xml:space="preserve"> AM RLC entity configured for SCG on</w:t>
            </w:r>
            <w:r w:rsidRPr="00196BCA">
              <w:rPr>
                <w:lang w:eastAsia="en-US"/>
              </w:rPr>
              <w:t xml:space="preserve"> PSCell.</w:t>
            </w:r>
          </w:p>
          <w:p w14:paraId="77BEDC4A" w14:textId="18A52ACB" w:rsidR="00D252AE" w:rsidRPr="00196BCA" w:rsidRDefault="00D252AE" w:rsidP="00D252AE">
            <w:pPr>
              <w:pStyle w:val="TAL"/>
              <w:rPr>
                <w:lang w:eastAsia="en-US"/>
              </w:rPr>
            </w:pPr>
            <w:r w:rsidRPr="00196BCA">
              <w:rPr>
                <w:lang w:eastAsia="en-US"/>
              </w:rPr>
              <w:t>Data PDU = 164 bytes.</w:t>
            </w:r>
          </w:p>
        </w:tc>
        <w:tc>
          <w:tcPr>
            <w:tcW w:w="720" w:type="dxa"/>
            <w:shd w:val="clear" w:color="auto" w:fill="auto"/>
          </w:tcPr>
          <w:p w14:paraId="701608DA" w14:textId="13677156" w:rsidR="00D252AE" w:rsidRPr="00196BCA" w:rsidRDefault="00D252AE" w:rsidP="0008594E">
            <w:pPr>
              <w:pStyle w:val="TAC"/>
              <w:rPr>
                <w:lang w:eastAsia="en-US"/>
              </w:rPr>
            </w:pPr>
            <w:r w:rsidRPr="00196BCA">
              <w:rPr>
                <w:lang w:eastAsia="en-US"/>
              </w:rPr>
              <w:t>&lt;--</w:t>
            </w:r>
          </w:p>
        </w:tc>
        <w:tc>
          <w:tcPr>
            <w:tcW w:w="2517" w:type="dxa"/>
            <w:shd w:val="clear" w:color="auto" w:fill="auto"/>
          </w:tcPr>
          <w:p w14:paraId="185E8AB5" w14:textId="02739D94" w:rsidR="00D252AE" w:rsidRPr="00196BCA" w:rsidRDefault="00D252AE" w:rsidP="00D252AE">
            <w:pPr>
              <w:pStyle w:val="TAL"/>
              <w:rPr>
                <w:lang w:eastAsia="en-US"/>
              </w:rPr>
            </w:pPr>
            <w:r w:rsidRPr="00196BCA">
              <w:rPr>
                <w:lang w:eastAsia="en-US"/>
              </w:rPr>
              <w:t>PDCP DATA PDU</w:t>
            </w:r>
          </w:p>
        </w:tc>
        <w:tc>
          <w:tcPr>
            <w:tcW w:w="542" w:type="dxa"/>
            <w:shd w:val="clear" w:color="auto" w:fill="auto"/>
          </w:tcPr>
          <w:p w14:paraId="7DFC10CD" w14:textId="2870E61F" w:rsidR="00D252AE" w:rsidRPr="00196BCA" w:rsidRDefault="00D252AE" w:rsidP="00D252AE">
            <w:pPr>
              <w:pStyle w:val="TAC"/>
              <w:rPr>
                <w:lang w:eastAsia="en-US"/>
              </w:rPr>
            </w:pPr>
            <w:r w:rsidRPr="00196BCA">
              <w:rPr>
                <w:lang w:eastAsia="en-US"/>
              </w:rPr>
              <w:t>-</w:t>
            </w:r>
          </w:p>
        </w:tc>
        <w:tc>
          <w:tcPr>
            <w:tcW w:w="856" w:type="dxa"/>
            <w:shd w:val="clear" w:color="auto" w:fill="auto"/>
          </w:tcPr>
          <w:p w14:paraId="4A1D7A83" w14:textId="0E390550" w:rsidR="00D252AE" w:rsidRPr="00196BCA" w:rsidRDefault="00D252AE" w:rsidP="00D252AE">
            <w:pPr>
              <w:pStyle w:val="TAC"/>
              <w:rPr>
                <w:lang w:eastAsia="en-US"/>
              </w:rPr>
            </w:pPr>
            <w:r w:rsidRPr="00196BCA">
              <w:rPr>
                <w:lang w:eastAsia="en-US"/>
              </w:rPr>
              <w:t>-</w:t>
            </w:r>
          </w:p>
        </w:tc>
      </w:tr>
      <w:tr w:rsidR="00D252AE" w:rsidRPr="00196BCA" w14:paraId="1C5EF04A" w14:textId="77777777" w:rsidTr="00D252AE">
        <w:trPr>
          <w:trHeight w:val="36"/>
        </w:trPr>
        <w:tc>
          <w:tcPr>
            <w:tcW w:w="643" w:type="dxa"/>
            <w:shd w:val="clear" w:color="auto" w:fill="auto"/>
          </w:tcPr>
          <w:p w14:paraId="76D8AA9F" w14:textId="77777777" w:rsidR="00D252AE" w:rsidRPr="00196BCA" w:rsidRDefault="00D252AE" w:rsidP="00D252AE">
            <w:pPr>
              <w:pStyle w:val="TAC"/>
              <w:rPr>
                <w:lang w:eastAsia="en-US"/>
              </w:rPr>
            </w:pPr>
            <w:r w:rsidRPr="00196BCA">
              <w:rPr>
                <w:lang w:eastAsia="zh-CN"/>
              </w:rPr>
              <w:t>-</w:t>
            </w:r>
          </w:p>
        </w:tc>
        <w:tc>
          <w:tcPr>
            <w:tcW w:w="4325" w:type="dxa"/>
            <w:shd w:val="clear" w:color="auto" w:fill="auto"/>
          </w:tcPr>
          <w:p w14:paraId="7116973C" w14:textId="77777777" w:rsidR="00D252AE" w:rsidRPr="00196BCA" w:rsidRDefault="00D252AE" w:rsidP="00D252AE">
            <w:pPr>
              <w:pStyle w:val="TAL"/>
              <w:rPr>
                <w:lang w:eastAsia="en-US"/>
              </w:rPr>
            </w:pPr>
            <w:r w:rsidRPr="00196BCA">
              <w:rPr>
                <w:rFonts w:cs="Arial"/>
                <w:lang w:eastAsia="en-US"/>
              </w:rPr>
              <w:t xml:space="preserve">EXCEPTION: </w:t>
            </w:r>
            <w:r w:rsidRPr="00196BCA">
              <w:rPr>
                <w:lang w:eastAsia="en-US"/>
              </w:rPr>
              <w:t xml:space="preserve"> Steps 4a1 to 4b2 describe optional behaviour that depends on the UE uplink path</w:t>
            </w:r>
          </w:p>
        </w:tc>
        <w:tc>
          <w:tcPr>
            <w:tcW w:w="720" w:type="dxa"/>
            <w:shd w:val="clear" w:color="auto" w:fill="auto"/>
          </w:tcPr>
          <w:p w14:paraId="0AB4D435" w14:textId="77777777" w:rsidR="00D252AE" w:rsidRPr="00196BCA" w:rsidRDefault="00D252AE" w:rsidP="0008594E">
            <w:pPr>
              <w:pStyle w:val="TAC"/>
              <w:rPr>
                <w:lang w:eastAsia="en-US"/>
              </w:rPr>
            </w:pPr>
            <w:r w:rsidRPr="00196BCA">
              <w:rPr>
                <w:lang w:eastAsia="en-US"/>
              </w:rPr>
              <w:t>-</w:t>
            </w:r>
          </w:p>
        </w:tc>
        <w:tc>
          <w:tcPr>
            <w:tcW w:w="2517" w:type="dxa"/>
            <w:shd w:val="clear" w:color="auto" w:fill="auto"/>
          </w:tcPr>
          <w:p w14:paraId="563DAF06" w14:textId="77777777" w:rsidR="00D252AE" w:rsidRPr="00196BCA" w:rsidRDefault="00D252AE" w:rsidP="00D252AE">
            <w:pPr>
              <w:pStyle w:val="TAL"/>
              <w:rPr>
                <w:lang w:eastAsia="en-US"/>
              </w:rPr>
            </w:pPr>
            <w:r w:rsidRPr="00196BCA">
              <w:rPr>
                <w:lang w:eastAsia="en-US"/>
              </w:rPr>
              <w:t>-</w:t>
            </w:r>
          </w:p>
        </w:tc>
        <w:tc>
          <w:tcPr>
            <w:tcW w:w="542" w:type="dxa"/>
            <w:shd w:val="clear" w:color="auto" w:fill="auto"/>
          </w:tcPr>
          <w:p w14:paraId="177054BF" w14:textId="77777777" w:rsidR="00D252AE" w:rsidRPr="00196BCA" w:rsidRDefault="00D252AE" w:rsidP="00D252AE">
            <w:pPr>
              <w:pStyle w:val="TAC"/>
              <w:rPr>
                <w:lang w:eastAsia="en-US"/>
              </w:rPr>
            </w:pPr>
            <w:r w:rsidRPr="00196BCA">
              <w:rPr>
                <w:lang w:eastAsia="en-US"/>
              </w:rPr>
              <w:t>-</w:t>
            </w:r>
          </w:p>
        </w:tc>
        <w:tc>
          <w:tcPr>
            <w:tcW w:w="856" w:type="dxa"/>
            <w:shd w:val="clear" w:color="auto" w:fill="auto"/>
          </w:tcPr>
          <w:p w14:paraId="4B6FD583" w14:textId="77777777" w:rsidR="00D252AE" w:rsidRPr="00196BCA" w:rsidRDefault="00D252AE" w:rsidP="00D252AE">
            <w:pPr>
              <w:pStyle w:val="TAC"/>
              <w:rPr>
                <w:lang w:eastAsia="en-US"/>
              </w:rPr>
            </w:pPr>
            <w:r w:rsidRPr="00196BCA">
              <w:rPr>
                <w:lang w:eastAsia="en-US"/>
              </w:rPr>
              <w:t>-</w:t>
            </w:r>
          </w:p>
        </w:tc>
      </w:tr>
      <w:tr w:rsidR="00D252AE" w:rsidRPr="00196BCA" w14:paraId="74942426" w14:textId="77777777" w:rsidTr="00D252AE">
        <w:trPr>
          <w:trHeight w:val="36"/>
        </w:trPr>
        <w:tc>
          <w:tcPr>
            <w:tcW w:w="643" w:type="dxa"/>
            <w:shd w:val="clear" w:color="auto" w:fill="auto"/>
          </w:tcPr>
          <w:p w14:paraId="0134F75E" w14:textId="77777777" w:rsidR="00D252AE" w:rsidRPr="00196BCA" w:rsidRDefault="00D252AE" w:rsidP="00D252AE">
            <w:pPr>
              <w:pStyle w:val="TAC"/>
              <w:rPr>
                <w:lang w:eastAsia="zh-CN"/>
              </w:rPr>
            </w:pPr>
            <w:r w:rsidRPr="00196BCA">
              <w:rPr>
                <w:lang w:eastAsia="zh-CN"/>
              </w:rPr>
              <w:t>4a1</w:t>
            </w:r>
          </w:p>
        </w:tc>
        <w:tc>
          <w:tcPr>
            <w:tcW w:w="4325" w:type="dxa"/>
            <w:shd w:val="clear" w:color="auto" w:fill="auto"/>
          </w:tcPr>
          <w:p w14:paraId="68027244" w14:textId="6EEF0201" w:rsidR="00D252AE" w:rsidRPr="00196BCA" w:rsidRDefault="00D252AE" w:rsidP="00D252AE">
            <w:pPr>
              <w:pStyle w:val="TAL"/>
              <w:rPr>
                <w:lang w:eastAsia="en-US"/>
              </w:rPr>
            </w:pPr>
            <w:r w:rsidRPr="00196BCA">
              <w:rPr>
                <w:lang w:eastAsia="en-US"/>
              </w:rPr>
              <w:t>C</w:t>
            </w:r>
            <w:r w:rsidRPr="00196BCA">
              <w:rPr>
                <w:lang w:eastAsia="zh-CN"/>
              </w:rPr>
              <w:t>heck</w:t>
            </w:r>
            <w:r w:rsidRPr="00196BCA">
              <w:rPr>
                <w:lang w:eastAsia="en-US"/>
              </w:rPr>
              <w:t>: Does UE transmit a PDCP Data PDU on the AM RLC primary entity?</w:t>
            </w:r>
          </w:p>
        </w:tc>
        <w:tc>
          <w:tcPr>
            <w:tcW w:w="720" w:type="dxa"/>
            <w:shd w:val="clear" w:color="auto" w:fill="auto"/>
          </w:tcPr>
          <w:p w14:paraId="40E67F7C" w14:textId="77777777" w:rsidR="00D252AE" w:rsidRPr="00196BCA" w:rsidRDefault="00D252AE" w:rsidP="0008594E">
            <w:pPr>
              <w:pStyle w:val="TAC"/>
              <w:rPr>
                <w:lang w:eastAsia="en-US"/>
              </w:rPr>
            </w:pPr>
            <w:r w:rsidRPr="00196BCA">
              <w:rPr>
                <w:lang w:eastAsia="en-US"/>
              </w:rPr>
              <w:t>--&gt;</w:t>
            </w:r>
          </w:p>
        </w:tc>
        <w:tc>
          <w:tcPr>
            <w:tcW w:w="2517" w:type="dxa"/>
            <w:shd w:val="clear" w:color="auto" w:fill="auto"/>
          </w:tcPr>
          <w:p w14:paraId="65B582C0" w14:textId="77777777" w:rsidR="00D252AE" w:rsidRPr="00196BCA" w:rsidRDefault="00D252AE" w:rsidP="00D252AE">
            <w:pPr>
              <w:pStyle w:val="TAL"/>
              <w:rPr>
                <w:lang w:eastAsia="en-US"/>
              </w:rPr>
            </w:pPr>
            <w:r w:rsidRPr="00196BCA">
              <w:rPr>
                <w:lang w:eastAsia="en-US"/>
              </w:rPr>
              <w:t>PDCP DATA PDU</w:t>
            </w:r>
          </w:p>
        </w:tc>
        <w:tc>
          <w:tcPr>
            <w:tcW w:w="542" w:type="dxa"/>
            <w:shd w:val="clear" w:color="auto" w:fill="auto"/>
          </w:tcPr>
          <w:p w14:paraId="7F65DD42" w14:textId="77777777" w:rsidR="00D252AE" w:rsidRPr="00196BCA" w:rsidRDefault="00D252AE" w:rsidP="00D252AE">
            <w:pPr>
              <w:pStyle w:val="TAC"/>
              <w:rPr>
                <w:lang w:eastAsia="en-US"/>
              </w:rPr>
            </w:pPr>
            <w:r w:rsidRPr="00196BCA">
              <w:rPr>
                <w:lang w:eastAsia="en-US"/>
              </w:rPr>
              <w:t>2</w:t>
            </w:r>
          </w:p>
        </w:tc>
        <w:tc>
          <w:tcPr>
            <w:tcW w:w="856" w:type="dxa"/>
            <w:shd w:val="clear" w:color="auto" w:fill="auto"/>
          </w:tcPr>
          <w:p w14:paraId="01E62132" w14:textId="77777777" w:rsidR="00D252AE" w:rsidRPr="00196BCA" w:rsidRDefault="00D252AE" w:rsidP="00D252AE">
            <w:pPr>
              <w:pStyle w:val="TAC"/>
              <w:rPr>
                <w:lang w:eastAsia="en-US"/>
              </w:rPr>
            </w:pPr>
            <w:r w:rsidRPr="00196BCA">
              <w:rPr>
                <w:lang w:eastAsia="en-US"/>
              </w:rPr>
              <w:t>P</w:t>
            </w:r>
          </w:p>
        </w:tc>
      </w:tr>
      <w:tr w:rsidR="00D252AE" w:rsidRPr="00196BCA" w14:paraId="52DFB261" w14:textId="77777777" w:rsidTr="00D252AE">
        <w:trPr>
          <w:trHeight w:val="36"/>
        </w:trPr>
        <w:tc>
          <w:tcPr>
            <w:tcW w:w="643" w:type="dxa"/>
            <w:shd w:val="clear" w:color="auto" w:fill="auto"/>
          </w:tcPr>
          <w:p w14:paraId="723BAD5B" w14:textId="77777777" w:rsidR="00D252AE" w:rsidRPr="00196BCA" w:rsidDel="003A5723" w:rsidRDefault="00D252AE" w:rsidP="00D252AE">
            <w:pPr>
              <w:pStyle w:val="TAC"/>
              <w:rPr>
                <w:lang w:eastAsia="zh-CN"/>
              </w:rPr>
            </w:pPr>
            <w:r w:rsidRPr="00196BCA">
              <w:rPr>
                <w:lang w:eastAsia="zh-CN"/>
              </w:rPr>
              <w:t>4a2</w:t>
            </w:r>
          </w:p>
        </w:tc>
        <w:tc>
          <w:tcPr>
            <w:tcW w:w="4325" w:type="dxa"/>
            <w:shd w:val="clear" w:color="auto" w:fill="auto"/>
          </w:tcPr>
          <w:p w14:paraId="76766E06" w14:textId="0FFA4AF1" w:rsidR="00D252AE" w:rsidRPr="00196BCA" w:rsidRDefault="00D252AE" w:rsidP="00D252AE">
            <w:pPr>
              <w:pStyle w:val="TAL"/>
              <w:rPr>
                <w:lang w:eastAsia="en-US"/>
              </w:rPr>
            </w:pPr>
            <w:r w:rsidRPr="00196BCA">
              <w:rPr>
                <w:lang w:eastAsia="en-US"/>
              </w:rPr>
              <w:t>C</w:t>
            </w:r>
            <w:r w:rsidRPr="00196BCA">
              <w:rPr>
                <w:lang w:eastAsia="zh-CN"/>
              </w:rPr>
              <w:t>heck</w:t>
            </w:r>
            <w:r w:rsidRPr="00196BCA">
              <w:rPr>
                <w:lang w:eastAsia="en-US"/>
              </w:rPr>
              <w:t xml:space="preserve">: Does UE transmit a PDCP Data PDU on the AM RLC secondary entity </w:t>
            </w:r>
          </w:p>
        </w:tc>
        <w:tc>
          <w:tcPr>
            <w:tcW w:w="720" w:type="dxa"/>
            <w:shd w:val="clear" w:color="auto" w:fill="auto"/>
          </w:tcPr>
          <w:p w14:paraId="3867C0A9" w14:textId="77777777" w:rsidR="00D252AE" w:rsidRPr="00196BCA" w:rsidRDefault="00D252AE" w:rsidP="0008594E">
            <w:pPr>
              <w:pStyle w:val="TAC"/>
              <w:rPr>
                <w:lang w:eastAsia="en-US"/>
              </w:rPr>
            </w:pPr>
            <w:r w:rsidRPr="00196BCA">
              <w:rPr>
                <w:lang w:eastAsia="en-US"/>
              </w:rPr>
              <w:t>--&gt;</w:t>
            </w:r>
          </w:p>
        </w:tc>
        <w:tc>
          <w:tcPr>
            <w:tcW w:w="2517" w:type="dxa"/>
            <w:shd w:val="clear" w:color="auto" w:fill="auto"/>
          </w:tcPr>
          <w:p w14:paraId="7F56DD32" w14:textId="77777777" w:rsidR="00D252AE" w:rsidRPr="00196BCA" w:rsidRDefault="00D252AE" w:rsidP="00D252AE">
            <w:pPr>
              <w:pStyle w:val="TAL"/>
              <w:rPr>
                <w:lang w:eastAsia="en-US"/>
              </w:rPr>
            </w:pPr>
            <w:r w:rsidRPr="00196BCA">
              <w:rPr>
                <w:lang w:eastAsia="en-US"/>
              </w:rPr>
              <w:t>PDCP DATA PDU</w:t>
            </w:r>
          </w:p>
        </w:tc>
        <w:tc>
          <w:tcPr>
            <w:tcW w:w="542" w:type="dxa"/>
            <w:shd w:val="clear" w:color="auto" w:fill="auto"/>
          </w:tcPr>
          <w:p w14:paraId="4270C425" w14:textId="77777777" w:rsidR="00D252AE" w:rsidRPr="00196BCA" w:rsidRDefault="00D252AE" w:rsidP="00D252AE">
            <w:pPr>
              <w:pStyle w:val="TAC"/>
              <w:rPr>
                <w:lang w:eastAsia="en-US"/>
              </w:rPr>
            </w:pPr>
            <w:r w:rsidRPr="00196BCA">
              <w:rPr>
                <w:lang w:eastAsia="en-US"/>
              </w:rPr>
              <w:t>2</w:t>
            </w:r>
          </w:p>
        </w:tc>
        <w:tc>
          <w:tcPr>
            <w:tcW w:w="856" w:type="dxa"/>
            <w:shd w:val="clear" w:color="auto" w:fill="auto"/>
          </w:tcPr>
          <w:p w14:paraId="7B219861" w14:textId="77777777" w:rsidR="00D252AE" w:rsidRPr="00196BCA" w:rsidRDefault="00D252AE" w:rsidP="00D252AE">
            <w:pPr>
              <w:pStyle w:val="TAC"/>
              <w:rPr>
                <w:lang w:eastAsia="en-US"/>
              </w:rPr>
            </w:pPr>
            <w:r w:rsidRPr="00196BCA">
              <w:rPr>
                <w:lang w:eastAsia="en-US"/>
              </w:rPr>
              <w:t>F</w:t>
            </w:r>
          </w:p>
        </w:tc>
      </w:tr>
      <w:tr w:rsidR="00D252AE" w:rsidRPr="00196BCA" w14:paraId="1899542E" w14:textId="77777777" w:rsidTr="00D252AE">
        <w:trPr>
          <w:trHeight w:val="36"/>
        </w:trPr>
        <w:tc>
          <w:tcPr>
            <w:tcW w:w="643" w:type="dxa"/>
            <w:shd w:val="clear" w:color="auto" w:fill="auto"/>
          </w:tcPr>
          <w:p w14:paraId="6ACB17DD" w14:textId="77777777" w:rsidR="00D252AE" w:rsidRPr="00196BCA" w:rsidRDefault="00D252AE" w:rsidP="00D252AE">
            <w:pPr>
              <w:pStyle w:val="TAC"/>
              <w:rPr>
                <w:lang w:eastAsia="zh-CN"/>
              </w:rPr>
            </w:pPr>
            <w:r w:rsidRPr="00196BCA">
              <w:rPr>
                <w:lang w:eastAsia="zh-CN"/>
              </w:rPr>
              <w:t>4b1</w:t>
            </w:r>
          </w:p>
        </w:tc>
        <w:tc>
          <w:tcPr>
            <w:tcW w:w="4325" w:type="dxa"/>
            <w:shd w:val="clear" w:color="auto" w:fill="auto"/>
          </w:tcPr>
          <w:p w14:paraId="0C5F7751" w14:textId="1019BB1F" w:rsidR="00D252AE" w:rsidRPr="00196BCA" w:rsidRDefault="00D252AE" w:rsidP="00D252AE">
            <w:pPr>
              <w:pStyle w:val="TAL"/>
              <w:rPr>
                <w:lang w:eastAsia="en-US"/>
              </w:rPr>
            </w:pPr>
            <w:r w:rsidRPr="00196BCA">
              <w:rPr>
                <w:lang w:eastAsia="en-US"/>
              </w:rPr>
              <w:t>C</w:t>
            </w:r>
            <w:r w:rsidRPr="00196BCA">
              <w:rPr>
                <w:lang w:eastAsia="zh-CN"/>
              </w:rPr>
              <w:t>heck</w:t>
            </w:r>
            <w:r w:rsidRPr="00196BCA">
              <w:rPr>
                <w:lang w:eastAsia="en-US"/>
              </w:rPr>
              <w:t>: Does UE transmit a PDCP Data PDU on the AM RLC secondary entity?</w:t>
            </w:r>
          </w:p>
        </w:tc>
        <w:tc>
          <w:tcPr>
            <w:tcW w:w="720" w:type="dxa"/>
            <w:shd w:val="clear" w:color="auto" w:fill="auto"/>
          </w:tcPr>
          <w:p w14:paraId="457125FB" w14:textId="77777777" w:rsidR="00D252AE" w:rsidRPr="00196BCA" w:rsidRDefault="00D252AE" w:rsidP="0008594E">
            <w:pPr>
              <w:pStyle w:val="TAC"/>
              <w:rPr>
                <w:lang w:eastAsia="en-US"/>
              </w:rPr>
            </w:pPr>
            <w:r w:rsidRPr="00196BCA">
              <w:rPr>
                <w:lang w:eastAsia="en-US"/>
              </w:rPr>
              <w:t>--&gt;</w:t>
            </w:r>
          </w:p>
        </w:tc>
        <w:tc>
          <w:tcPr>
            <w:tcW w:w="2517" w:type="dxa"/>
            <w:shd w:val="clear" w:color="auto" w:fill="auto"/>
          </w:tcPr>
          <w:p w14:paraId="20CAF9EF" w14:textId="77777777" w:rsidR="00D252AE" w:rsidRPr="00196BCA" w:rsidRDefault="00D252AE" w:rsidP="00D252AE">
            <w:pPr>
              <w:pStyle w:val="TAL"/>
              <w:rPr>
                <w:lang w:eastAsia="en-US"/>
              </w:rPr>
            </w:pPr>
            <w:r w:rsidRPr="00196BCA">
              <w:rPr>
                <w:lang w:eastAsia="en-US"/>
              </w:rPr>
              <w:t>PDCP DATA PDU</w:t>
            </w:r>
          </w:p>
        </w:tc>
        <w:tc>
          <w:tcPr>
            <w:tcW w:w="542" w:type="dxa"/>
            <w:shd w:val="clear" w:color="auto" w:fill="auto"/>
          </w:tcPr>
          <w:p w14:paraId="25E300F2" w14:textId="77777777" w:rsidR="00D252AE" w:rsidRPr="00196BCA" w:rsidRDefault="00D252AE" w:rsidP="00D252AE">
            <w:pPr>
              <w:pStyle w:val="TAC"/>
              <w:rPr>
                <w:lang w:eastAsia="en-US"/>
              </w:rPr>
            </w:pPr>
            <w:r w:rsidRPr="00196BCA">
              <w:rPr>
                <w:lang w:eastAsia="en-US"/>
              </w:rPr>
              <w:t>2</w:t>
            </w:r>
          </w:p>
        </w:tc>
        <w:tc>
          <w:tcPr>
            <w:tcW w:w="856" w:type="dxa"/>
            <w:shd w:val="clear" w:color="auto" w:fill="auto"/>
          </w:tcPr>
          <w:p w14:paraId="10A80375" w14:textId="77777777" w:rsidR="00D252AE" w:rsidRPr="00196BCA" w:rsidRDefault="00D252AE" w:rsidP="00D252AE">
            <w:pPr>
              <w:pStyle w:val="TAC"/>
              <w:rPr>
                <w:lang w:eastAsia="en-US"/>
              </w:rPr>
            </w:pPr>
            <w:r w:rsidRPr="00196BCA">
              <w:rPr>
                <w:lang w:eastAsia="en-US"/>
              </w:rPr>
              <w:t>P</w:t>
            </w:r>
          </w:p>
        </w:tc>
      </w:tr>
      <w:tr w:rsidR="00D252AE" w:rsidRPr="00196BCA" w14:paraId="7EE0A9A7" w14:textId="77777777" w:rsidTr="00D252AE">
        <w:trPr>
          <w:trHeight w:val="36"/>
        </w:trPr>
        <w:tc>
          <w:tcPr>
            <w:tcW w:w="643" w:type="dxa"/>
            <w:shd w:val="clear" w:color="auto" w:fill="auto"/>
          </w:tcPr>
          <w:p w14:paraId="4D3F36C9" w14:textId="77777777" w:rsidR="00D252AE" w:rsidRPr="00196BCA" w:rsidDel="003A5723" w:rsidRDefault="00D252AE" w:rsidP="00D252AE">
            <w:pPr>
              <w:pStyle w:val="TAC"/>
              <w:rPr>
                <w:lang w:eastAsia="zh-CN"/>
              </w:rPr>
            </w:pPr>
            <w:r w:rsidRPr="00196BCA">
              <w:rPr>
                <w:lang w:eastAsia="en-US"/>
              </w:rPr>
              <w:t>4b2</w:t>
            </w:r>
          </w:p>
        </w:tc>
        <w:tc>
          <w:tcPr>
            <w:tcW w:w="4325" w:type="dxa"/>
            <w:shd w:val="clear" w:color="auto" w:fill="auto"/>
          </w:tcPr>
          <w:p w14:paraId="0D25A134" w14:textId="462C573F" w:rsidR="00D252AE" w:rsidRPr="00196BCA" w:rsidRDefault="00D252AE" w:rsidP="00D252AE">
            <w:pPr>
              <w:pStyle w:val="TAL"/>
              <w:rPr>
                <w:lang w:eastAsia="en-US"/>
              </w:rPr>
            </w:pPr>
            <w:r w:rsidRPr="00196BCA">
              <w:rPr>
                <w:lang w:eastAsia="en-US"/>
              </w:rPr>
              <w:t>C</w:t>
            </w:r>
            <w:r w:rsidRPr="00196BCA">
              <w:rPr>
                <w:lang w:eastAsia="zh-CN"/>
              </w:rPr>
              <w:t>heck</w:t>
            </w:r>
            <w:r w:rsidRPr="00196BCA">
              <w:rPr>
                <w:lang w:eastAsia="en-US"/>
              </w:rPr>
              <w:t>: Does UE transmit a PDCP Data PDU on the AM RLC primary entity?</w:t>
            </w:r>
          </w:p>
        </w:tc>
        <w:tc>
          <w:tcPr>
            <w:tcW w:w="720" w:type="dxa"/>
            <w:shd w:val="clear" w:color="auto" w:fill="auto"/>
          </w:tcPr>
          <w:p w14:paraId="77A5F5BE" w14:textId="77777777" w:rsidR="00D252AE" w:rsidRPr="00196BCA" w:rsidRDefault="00D252AE" w:rsidP="0008594E">
            <w:pPr>
              <w:pStyle w:val="TAC"/>
              <w:rPr>
                <w:lang w:eastAsia="en-US"/>
              </w:rPr>
            </w:pPr>
            <w:r w:rsidRPr="00196BCA">
              <w:rPr>
                <w:lang w:eastAsia="en-US"/>
              </w:rPr>
              <w:t>--&gt;</w:t>
            </w:r>
          </w:p>
        </w:tc>
        <w:tc>
          <w:tcPr>
            <w:tcW w:w="2517" w:type="dxa"/>
            <w:shd w:val="clear" w:color="auto" w:fill="auto"/>
          </w:tcPr>
          <w:p w14:paraId="34D18085" w14:textId="77777777" w:rsidR="00D252AE" w:rsidRPr="00196BCA" w:rsidRDefault="00D252AE" w:rsidP="00D252AE">
            <w:pPr>
              <w:pStyle w:val="TAL"/>
              <w:rPr>
                <w:lang w:eastAsia="en-US"/>
              </w:rPr>
            </w:pPr>
            <w:r w:rsidRPr="00196BCA">
              <w:rPr>
                <w:lang w:eastAsia="en-US"/>
              </w:rPr>
              <w:t>PDCP DATA PDU</w:t>
            </w:r>
          </w:p>
        </w:tc>
        <w:tc>
          <w:tcPr>
            <w:tcW w:w="542" w:type="dxa"/>
            <w:shd w:val="clear" w:color="auto" w:fill="auto"/>
          </w:tcPr>
          <w:p w14:paraId="643C49F4" w14:textId="77777777" w:rsidR="00D252AE" w:rsidRPr="00196BCA" w:rsidRDefault="00D252AE" w:rsidP="00D252AE">
            <w:pPr>
              <w:pStyle w:val="TAC"/>
              <w:rPr>
                <w:lang w:eastAsia="en-US"/>
              </w:rPr>
            </w:pPr>
            <w:r w:rsidRPr="00196BCA">
              <w:rPr>
                <w:lang w:eastAsia="en-US"/>
              </w:rPr>
              <w:t>2</w:t>
            </w:r>
          </w:p>
        </w:tc>
        <w:tc>
          <w:tcPr>
            <w:tcW w:w="856" w:type="dxa"/>
            <w:shd w:val="clear" w:color="auto" w:fill="auto"/>
          </w:tcPr>
          <w:p w14:paraId="77EDF519" w14:textId="77777777" w:rsidR="00D252AE" w:rsidRPr="00196BCA" w:rsidDel="00C31AA8" w:rsidRDefault="00D252AE" w:rsidP="00D252AE">
            <w:pPr>
              <w:pStyle w:val="TAC"/>
              <w:rPr>
                <w:lang w:eastAsia="en-US"/>
              </w:rPr>
            </w:pPr>
            <w:r w:rsidRPr="00196BCA">
              <w:rPr>
                <w:lang w:eastAsia="en-US"/>
              </w:rPr>
              <w:t>F</w:t>
            </w:r>
          </w:p>
        </w:tc>
      </w:tr>
      <w:tr w:rsidR="00D252AE" w:rsidRPr="00196BCA" w14:paraId="2A337EAE" w14:textId="77777777" w:rsidTr="00D252AE">
        <w:trPr>
          <w:trHeight w:val="36"/>
        </w:trPr>
        <w:tc>
          <w:tcPr>
            <w:tcW w:w="643" w:type="dxa"/>
            <w:shd w:val="clear" w:color="auto" w:fill="auto"/>
          </w:tcPr>
          <w:p w14:paraId="0BD96954" w14:textId="77777777" w:rsidR="00D252AE" w:rsidRPr="00196BCA" w:rsidRDefault="00D252AE" w:rsidP="00D252AE">
            <w:pPr>
              <w:pStyle w:val="TAC"/>
            </w:pPr>
            <w:r w:rsidRPr="00196BCA">
              <w:t>5</w:t>
            </w:r>
          </w:p>
        </w:tc>
        <w:tc>
          <w:tcPr>
            <w:tcW w:w="4325" w:type="dxa"/>
            <w:shd w:val="clear" w:color="auto" w:fill="auto"/>
          </w:tcPr>
          <w:p w14:paraId="2EAA6028" w14:textId="77777777" w:rsidR="00D252AE" w:rsidRPr="00196BCA" w:rsidRDefault="00D252AE" w:rsidP="00D252AE">
            <w:pPr>
              <w:pStyle w:val="TAL"/>
            </w:pPr>
            <w:r w:rsidRPr="00196BCA">
              <w:t xml:space="preserve">SS transmits NR </w:t>
            </w:r>
            <w:r w:rsidRPr="00196BCA">
              <w:rPr>
                <w:i/>
                <w:iCs/>
              </w:rPr>
              <w:t>RRCReconfiguration</w:t>
            </w:r>
            <w:r w:rsidRPr="00196BCA">
              <w:t xml:space="preserve"> message to configure new split DRB parameters, where the ul-DataSplitThreshold is equal to 0 bytes (Note 1).</w:t>
            </w:r>
          </w:p>
        </w:tc>
        <w:tc>
          <w:tcPr>
            <w:tcW w:w="720" w:type="dxa"/>
            <w:shd w:val="clear" w:color="auto" w:fill="auto"/>
          </w:tcPr>
          <w:p w14:paraId="5937B18D" w14:textId="77777777" w:rsidR="00D252AE" w:rsidRPr="00196BCA" w:rsidRDefault="00D252AE" w:rsidP="0008594E">
            <w:pPr>
              <w:pStyle w:val="TAC"/>
            </w:pPr>
            <w:r w:rsidRPr="00196BCA">
              <w:t>&lt;--</w:t>
            </w:r>
          </w:p>
        </w:tc>
        <w:tc>
          <w:tcPr>
            <w:tcW w:w="2517" w:type="dxa"/>
            <w:shd w:val="clear" w:color="auto" w:fill="auto"/>
          </w:tcPr>
          <w:p w14:paraId="48A351F4" w14:textId="77777777" w:rsidR="00D252AE" w:rsidRPr="00196BCA" w:rsidRDefault="00D252AE" w:rsidP="00D252AE">
            <w:pPr>
              <w:pStyle w:val="TAL"/>
            </w:pPr>
            <w:r w:rsidRPr="00196BCA">
              <w:rPr>
                <w:i/>
              </w:rPr>
              <w:t>RRCReconfiguration</w:t>
            </w:r>
          </w:p>
        </w:tc>
        <w:tc>
          <w:tcPr>
            <w:tcW w:w="542" w:type="dxa"/>
            <w:shd w:val="clear" w:color="auto" w:fill="auto"/>
          </w:tcPr>
          <w:p w14:paraId="3C8BCE6A" w14:textId="77777777" w:rsidR="00D252AE" w:rsidRPr="00196BCA" w:rsidRDefault="00D252AE" w:rsidP="00D252AE">
            <w:pPr>
              <w:pStyle w:val="TAC"/>
            </w:pPr>
            <w:r w:rsidRPr="00196BCA">
              <w:t>-</w:t>
            </w:r>
          </w:p>
        </w:tc>
        <w:tc>
          <w:tcPr>
            <w:tcW w:w="856" w:type="dxa"/>
            <w:shd w:val="clear" w:color="auto" w:fill="auto"/>
          </w:tcPr>
          <w:p w14:paraId="5A7A8B01" w14:textId="77777777" w:rsidR="00D252AE" w:rsidRPr="00196BCA" w:rsidRDefault="00D252AE" w:rsidP="00D252AE">
            <w:pPr>
              <w:pStyle w:val="TAC"/>
            </w:pPr>
            <w:r w:rsidRPr="00196BCA">
              <w:t>-</w:t>
            </w:r>
          </w:p>
        </w:tc>
      </w:tr>
      <w:tr w:rsidR="00D252AE" w:rsidRPr="00196BCA" w14:paraId="14FFCE29" w14:textId="77777777" w:rsidTr="00D252AE">
        <w:trPr>
          <w:trHeight w:val="36"/>
        </w:trPr>
        <w:tc>
          <w:tcPr>
            <w:tcW w:w="643" w:type="dxa"/>
            <w:shd w:val="clear" w:color="auto" w:fill="auto"/>
          </w:tcPr>
          <w:p w14:paraId="148FA079" w14:textId="77777777" w:rsidR="00D252AE" w:rsidRPr="00196BCA" w:rsidRDefault="00D252AE" w:rsidP="00D252AE">
            <w:pPr>
              <w:pStyle w:val="TAC"/>
            </w:pPr>
            <w:r w:rsidRPr="00196BCA">
              <w:t>6</w:t>
            </w:r>
          </w:p>
        </w:tc>
        <w:tc>
          <w:tcPr>
            <w:tcW w:w="4325" w:type="dxa"/>
            <w:shd w:val="clear" w:color="auto" w:fill="auto"/>
          </w:tcPr>
          <w:p w14:paraId="650BEB77" w14:textId="77777777" w:rsidR="00D252AE" w:rsidRPr="00196BCA" w:rsidRDefault="00D252AE" w:rsidP="00D252AE">
            <w:pPr>
              <w:pStyle w:val="TAL"/>
            </w:pPr>
            <w:r w:rsidRPr="00196BCA">
              <w:t xml:space="preserve">UE transmits </w:t>
            </w:r>
            <w:r w:rsidRPr="00196BCA">
              <w:rPr>
                <w:i/>
                <w:iCs/>
              </w:rPr>
              <w:t>RRCReconfigurationComplete</w:t>
            </w:r>
            <w:r w:rsidRPr="00196BCA">
              <w:t xml:space="preserve"> (Note 2).</w:t>
            </w:r>
          </w:p>
        </w:tc>
        <w:tc>
          <w:tcPr>
            <w:tcW w:w="720" w:type="dxa"/>
            <w:shd w:val="clear" w:color="auto" w:fill="auto"/>
          </w:tcPr>
          <w:p w14:paraId="15552633" w14:textId="77777777" w:rsidR="00D252AE" w:rsidRPr="00196BCA" w:rsidRDefault="00D252AE" w:rsidP="0008594E">
            <w:pPr>
              <w:pStyle w:val="TAC"/>
            </w:pPr>
            <w:r w:rsidRPr="00196BCA">
              <w:t>--&gt;</w:t>
            </w:r>
          </w:p>
        </w:tc>
        <w:tc>
          <w:tcPr>
            <w:tcW w:w="2517" w:type="dxa"/>
            <w:shd w:val="clear" w:color="auto" w:fill="auto"/>
          </w:tcPr>
          <w:p w14:paraId="7EA73091" w14:textId="77777777" w:rsidR="00D252AE" w:rsidRPr="00196BCA" w:rsidRDefault="00D252AE" w:rsidP="00D252AE">
            <w:pPr>
              <w:pStyle w:val="TAL"/>
              <w:rPr>
                <w:i/>
              </w:rPr>
            </w:pPr>
            <w:r w:rsidRPr="00196BCA">
              <w:rPr>
                <w:i/>
              </w:rPr>
              <w:t>RRCReconfigurationComplete</w:t>
            </w:r>
          </w:p>
        </w:tc>
        <w:tc>
          <w:tcPr>
            <w:tcW w:w="542" w:type="dxa"/>
            <w:shd w:val="clear" w:color="auto" w:fill="auto"/>
          </w:tcPr>
          <w:p w14:paraId="6EFF13CC" w14:textId="77777777" w:rsidR="00D252AE" w:rsidRPr="00196BCA" w:rsidRDefault="00D252AE" w:rsidP="00D252AE">
            <w:pPr>
              <w:pStyle w:val="TAC"/>
            </w:pPr>
            <w:r w:rsidRPr="00196BCA">
              <w:t>-</w:t>
            </w:r>
          </w:p>
        </w:tc>
        <w:tc>
          <w:tcPr>
            <w:tcW w:w="856" w:type="dxa"/>
            <w:shd w:val="clear" w:color="auto" w:fill="auto"/>
          </w:tcPr>
          <w:p w14:paraId="4AA77351" w14:textId="77777777" w:rsidR="00D252AE" w:rsidRPr="00196BCA" w:rsidRDefault="00D252AE" w:rsidP="00D252AE">
            <w:pPr>
              <w:pStyle w:val="TAC"/>
            </w:pPr>
            <w:r w:rsidRPr="00196BCA">
              <w:t>-</w:t>
            </w:r>
          </w:p>
        </w:tc>
      </w:tr>
      <w:tr w:rsidR="00D252AE" w:rsidRPr="00196BCA" w14:paraId="78091080" w14:textId="77777777" w:rsidTr="00D252AE">
        <w:trPr>
          <w:trHeight w:val="36"/>
        </w:trPr>
        <w:tc>
          <w:tcPr>
            <w:tcW w:w="643" w:type="dxa"/>
            <w:shd w:val="clear" w:color="auto" w:fill="auto"/>
          </w:tcPr>
          <w:p w14:paraId="3494A54E" w14:textId="77777777" w:rsidR="00D252AE" w:rsidRPr="00196BCA" w:rsidRDefault="00D252AE" w:rsidP="00D252AE">
            <w:pPr>
              <w:pStyle w:val="TAC"/>
            </w:pPr>
            <w:r w:rsidRPr="00196BCA">
              <w:t>7</w:t>
            </w:r>
          </w:p>
        </w:tc>
        <w:tc>
          <w:tcPr>
            <w:tcW w:w="4325" w:type="dxa"/>
            <w:shd w:val="clear" w:color="auto" w:fill="auto"/>
          </w:tcPr>
          <w:p w14:paraId="459673D5" w14:textId="77777777" w:rsidR="00D252AE" w:rsidRPr="00196BCA" w:rsidRDefault="00D252AE" w:rsidP="00D252AE">
            <w:pPr>
              <w:pStyle w:val="TAL"/>
            </w:pPr>
            <w:r w:rsidRPr="00196BCA">
              <w:t>The SS sends a PDCP Data PDU on the split DRB on AM RLC entity configured for SCG on PSCell.</w:t>
            </w:r>
          </w:p>
          <w:p w14:paraId="37E68BB2" w14:textId="77777777" w:rsidR="00D252AE" w:rsidRPr="00196BCA" w:rsidRDefault="00D252AE" w:rsidP="00D252AE">
            <w:pPr>
              <w:pStyle w:val="TAL"/>
            </w:pPr>
            <w:r w:rsidRPr="00196BCA">
              <w:t>Data PDU = 64 bytes</w:t>
            </w:r>
          </w:p>
        </w:tc>
        <w:tc>
          <w:tcPr>
            <w:tcW w:w="720" w:type="dxa"/>
            <w:shd w:val="clear" w:color="auto" w:fill="auto"/>
          </w:tcPr>
          <w:p w14:paraId="2289F2EC" w14:textId="77777777" w:rsidR="00D252AE" w:rsidRPr="00196BCA" w:rsidRDefault="00D252AE" w:rsidP="0008594E">
            <w:pPr>
              <w:pStyle w:val="TAC"/>
            </w:pPr>
            <w:r w:rsidRPr="00196BCA">
              <w:t>&lt;--</w:t>
            </w:r>
          </w:p>
        </w:tc>
        <w:tc>
          <w:tcPr>
            <w:tcW w:w="2517" w:type="dxa"/>
            <w:shd w:val="clear" w:color="auto" w:fill="auto"/>
          </w:tcPr>
          <w:p w14:paraId="2139179C" w14:textId="77777777" w:rsidR="00D252AE" w:rsidRPr="00196BCA" w:rsidRDefault="00D252AE" w:rsidP="00D252AE">
            <w:pPr>
              <w:pStyle w:val="TAL"/>
              <w:rPr>
                <w:i/>
              </w:rPr>
            </w:pPr>
            <w:r w:rsidRPr="00196BCA">
              <w:t>PDCP Data PDU</w:t>
            </w:r>
          </w:p>
        </w:tc>
        <w:tc>
          <w:tcPr>
            <w:tcW w:w="542" w:type="dxa"/>
            <w:shd w:val="clear" w:color="auto" w:fill="auto"/>
          </w:tcPr>
          <w:p w14:paraId="264B8747" w14:textId="77777777" w:rsidR="00D252AE" w:rsidRPr="00196BCA" w:rsidRDefault="00D252AE" w:rsidP="00D252AE">
            <w:pPr>
              <w:pStyle w:val="TAC"/>
            </w:pPr>
            <w:r w:rsidRPr="00196BCA">
              <w:t>-</w:t>
            </w:r>
          </w:p>
        </w:tc>
        <w:tc>
          <w:tcPr>
            <w:tcW w:w="856" w:type="dxa"/>
            <w:shd w:val="clear" w:color="auto" w:fill="auto"/>
          </w:tcPr>
          <w:p w14:paraId="3A916CD6" w14:textId="77777777" w:rsidR="00D252AE" w:rsidRPr="00196BCA" w:rsidRDefault="00D252AE" w:rsidP="00D252AE">
            <w:pPr>
              <w:pStyle w:val="TAC"/>
            </w:pPr>
            <w:r w:rsidRPr="00196BCA">
              <w:t>-</w:t>
            </w:r>
          </w:p>
        </w:tc>
      </w:tr>
      <w:tr w:rsidR="00D252AE" w:rsidRPr="00196BCA" w14:paraId="5D9E4B04" w14:textId="77777777" w:rsidTr="00D252AE">
        <w:trPr>
          <w:trHeight w:val="36"/>
        </w:trPr>
        <w:tc>
          <w:tcPr>
            <w:tcW w:w="643" w:type="dxa"/>
            <w:shd w:val="clear" w:color="auto" w:fill="auto"/>
          </w:tcPr>
          <w:p w14:paraId="0ECAF8A3" w14:textId="77777777" w:rsidR="00D252AE" w:rsidRPr="00196BCA" w:rsidRDefault="00D252AE" w:rsidP="00D252AE">
            <w:pPr>
              <w:pStyle w:val="TAC"/>
            </w:pPr>
            <w:r w:rsidRPr="00196BCA">
              <w:rPr>
                <w:lang w:eastAsia="zh-CN"/>
              </w:rPr>
              <w:t>-</w:t>
            </w:r>
          </w:p>
        </w:tc>
        <w:tc>
          <w:tcPr>
            <w:tcW w:w="4325" w:type="dxa"/>
            <w:shd w:val="clear" w:color="auto" w:fill="auto"/>
          </w:tcPr>
          <w:p w14:paraId="1BB13BB1" w14:textId="77777777" w:rsidR="00D252AE" w:rsidRPr="00196BCA" w:rsidRDefault="00D252AE" w:rsidP="00D252AE">
            <w:pPr>
              <w:pStyle w:val="TAL"/>
            </w:pPr>
            <w:r w:rsidRPr="00196BCA">
              <w:rPr>
                <w:rFonts w:cs="Arial"/>
              </w:rPr>
              <w:t xml:space="preserve">EXCEPTION: </w:t>
            </w:r>
            <w:r w:rsidRPr="00196BCA">
              <w:t xml:space="preserve"> Steps 8a1 to 8b2 describe optional behaviour that depends on the UE uplink path</w:t>
            </w:r>
          </w:p>
        </w:tc>
        <w:tc>
          <w:tcPr>
            <w:tcW w:w="720" w:type="dxa"/>
            <w:shd w:val="clear" w:color="auto" w:fill="auto"/>
          </w:tcPr>
          <w:p w14:paraId="794BAACC" w14:textId="77777777" w:rsidR="00D252AE" w:rsidRPr="00196BCA" w:rsidRDefault="00D252AE" w:rsidP="0008594E">
            <w:pPr>
              <w:pStyle w:val="TAC"/>
            </w:pPr>
            <w:r w:rsidRPr="00196BCA">
              <w:t>-</w:t>
            </w:r>
          </w:p>
        </w:tc>
        <w:tc>
          <w:tcPr>
            <w:tcW w:w="2517" w:type="dxa"/>
            <w:shd w:val="clear" w:color="auto" w:fill="auto"/>
          </w:tcPr>
          <w:p w14:paraId="66E44879" w14:textId="77777777" w:rsidR="00D252AE" w:rsidRPr="00196BCA" w:rsidRDefault="00D252AE" w:rsidP="00D252AE">
            <w:pPr>
              <w:pStyle w:val="TAL"/>
            </w:pPr>
            <w:r w:rsidRPr="00196BCA">
              <w:t>-</w:t>
            </w:r>
          </w:p>
        </w:tc>
        <w:tc>
          <w:tcPr>
            <w:tcW w:w="542" w:type="dxa"/>
            <w:shd w:val="clear" w:color="auto" w:fill="auto"/>
          </w:tcPr>
          <w:p w14:paraId="5EBD273E" w14:textId="77777777" w:rsidR="00D252AE" w:rsidRPr="00196BCA" w:rsidRDefault="00D252AE" w:rsidP="00D252AE">
            <w:pPr>
              <w:pStyle w:val="TAC"/>
            </w:pPr>
            <w:r w:rsidRPr="00196BCA">
              <w:t>-</w:t>
            </w:r>
          </w:p>
        </w:tc>
        <w:tc>
          <w:tcPr>
            <w:tcW w:w="856" w:type="dxa"/>
            <w:shd w:val="clear" w:color="auto" w:fill="auto"/>
          </w:tcPr>
          <w:p w14:paraId="199754D6" w14:textId="77777777" w:rsidR="00D252AE" w:rsidRPr="00196BCA" w:rsidRDefault="00D252AE" w:rsidP="00D252AE">
            <w:pPr>
              <w:pStyle w:val="TAC"/>
            </w:pPr>
            <w:r w:rsidRPr="00196BCA">
              <w:t>-</w:t>
            </w:r>
          </w:p>
        </w:tc>
      </w:tr>
      <w:tr w:rsidR="00D252AE" w:rsidRPr="00196BCA" w14:paraId="7DFCAD27" w14:textId="77777777" w:rsidTr="00D252AE">
        <w:trPr>
          <w:trHeight w:val="36"/>
        </w:trPr>
        <w:tc>
          <w:tcPr>
            <w:tcW w:w="643" w:type="dxa"/>
            <w:shd w:val="clear" w:color="auto" w:fill="auto"/>
          </w:tcPr>
          <w:p w14:paraId="1CB0B7EA" w14:textId="77777777" w:rsidR="00D252AE" w:rsidRPr="00196BCA" w:rsidRDefault="00D252AE" w:rsidP="00D252AE">
            <w:pPr>
              <w:pStyle w:val="TAC"/>
              <w:rPr>
                <w:lang w:eastAsia="zh-CN"/>
              </w:rPr>
            </w:pPr>
            <w:r w:rsidRPr="00196BCA">
              <w:rPr>
                <w:lang w:eastAsia="zh-CN"/>
              </w:rPr>
              <w:t>8a1</w:t>
            </w:r>
          </w:p>
        </w:tc>
        <w:tc>
          <w:tcPr>
            <w:tcW w:w="4325" w:type="dxa"/>
            <w:shd w:val="clear" w:color="auto" w:fill="auto"/>
          </w:tcPr>
          <w:p w14:paraId="428C4F38" w14:textId="2E1BF490" w:rsidR="00D252AE" w:rsidRPr="00196BCA" w:rsidRDefault="00D252AE" w:rsidP="00D252AE">
            <w:pPr>
              <w:pStyle w:val="TAL"/>
              <w:rPr>
                <w:rFonts w:cs="Arial"/>
              </w:rPr>
            </w:pPr>
            <w:r w:rsidRPr="00196BCA">
              <w:t>C</w:t>
            </w:r>
            <w:r w:rsidRPr="00196BCA">
              <w:rPr>
                <w:lang w:eastAsia="zh-CN"/>
              </w:rPr>
              <w:t>heck</w:t>
            </w:r>
            <w:r w:rsidRPr="00196BCA">
              <w:t>: Does UE transmit a PDCP Data PDU on the AM RLC primary entity?</w:t>
            </w:r>
          </w:p>
        </w:tc>
        <w:tc>
          <w:tcPr>
            <w:tcW w:w="720" w:type="dxa"/>
            <w:shd w:val="clear" w:color="auto" w:fill="auto"/>
          </w:tcPr>
          <w:p w14:paraId="1BC7EE90" w14:textId="77777777" w:rsidR="00D252AE" w:rsidRPr="00196BCA" w:rsidRDefault="00D252AE" w:rsidP="0008594E">
            <w:pPr>
              <w:pStyle w:val="TAC"/>
            </w:pPr>
            <w:r w:rsidRPr="00196BCA">
              <w:t>--&gt;</w:t>
            </w:r>
          </w:p>
        </w:tc>
        <w:tc>
          <w:tcPr>
            <w:tcW w:w="2517" w:type="dxa"/>
            <w:shd w:val="clear" w:color="auto" w:fill="auto"/>
          </w:tcPr>
          <w:p w14:paraId="6017CE45" w14:textId="77777777" w:rsidR="00D252AE" w:rsidRPr="00196BCA" w:rsidRDefault="00D252AE" w:rsidP="00D252AE">
            <w:pPr>
              <w:pStyle w:val="TAL"/>
            </w:pPr>
            <w:r w:rsidRPr="00196BCA">
              <w:t>PDCP DATA PDU</w:t>
            </w:r>
          </w:p>
        </w:tc>
        <w:tc>
          <w:tcPr>
            <w:tcW w:w="542" w:type="dxa"/>
            <w:shd w:val="clear" w:color="auto" w:fill="auto"/>
          </w:tcPr>
          <w:p w14:paraId="0C51239B" w14:textId="77777777" w:rsidR="00D252AE" w:rsidRPr="00196BCA" w:rsidRDefault="00D252AE" w:rsidP="00D252AE">
            <w:pPr>
              <w:pStyle w:val="TAC"/>
            </w:pPr>
            <w:r w:rsidRPr="00196BCA">
              <w:t>2</w:t>
            </w:r>
          </w:p>
        </w:tc>
        <w:tc>
          <w:tcPr>
            <w:tcW w:w="856" w:type="dxa"/>
            <w:shd w:val="clear" w:color="auto" w:fill="auto"/>
          </w:tcPr>
          <w:p w14:paraId="1FCFB26C" w14:textId="77777777" w:rsidR="00D252AE" w:rsidRPr="00196BCA" w:rsidRDefault="00D252AE" w:rsidP="00D252AE">
            <w:pPr>
              <w:pStyle w:val="TAC"/>
            </w:pPr>
            <w:r w:rsidRPr="00196BCA">
              <w:t>P</w:t>
            </w:r>
          </w:p>
        </w:tc>
      </w:tr>
      <w:tr w:rsidR="00D252AE" w:rsidRPr="00196BCA" w14:paraId="5DFDA0F2" w14:textId="77777777" w:rsidTr="00D252AE">
        <w:trPr>
          <w:trHeight w:val="36"/>
        </w:trPr>
        <w:tc>
          <w:tcPr>
            <w:tcW w:w="643" w:type="dxa"/>
            <w:shd w:val="clear" w:color="auto" w:fill="auto"/>
          </w:tcPr>
          <w:p w14:paraId="618B9BCA" w14:textId="77777777" w:rsidR="00D252AE" w:rsidRPr="00196BCA" w:rsidRDefault="00D252AE" w:rsidP="00D252AE">
            <w:pPr>
              <w:pStyle w:val="TAC"/>
              <w:rPr>
                <w:lang w:eastAsia="zh-CN"/>
              </w:rPr>
            </w:pPr>
            <w:r w:rsidRPr="00196BCA">
              <w:rPr>
                <w:lang w:eastAsia="zh-CN"/>
              </w:rPr>
              <w:t>8a2</w:t>
            </w:r>
          </w:p>
        </w:tc>
        <w:tc>
          <w:tcPr>
            <w:tcW w:w="4325" w:type="dxa"/>
            <w:shd w:val="clear" w:color="auto" w:fill="auto"/>
          </w:tcPr>
          <w:p w14:paraId="43E48081" w14:textId="018208A4" w:rsidR="00D252AE" w:rsidRPr="00196BCA" w:rsidRDefault="00D252AE" w:rsidP="00D252AE">
            <w:pPr>
              <w:pStyle w:val="TAL"/>
            </w:pPr>
            <w:r w:rsidRPr="00196BCA">
              <w:t>C</w:t>
            </w:r>
            <w:r w:rsidRPr="00196BCA">
              <w:rPr>
                <w:lang w:eastAsia="zh-CN"/>
              </w:rPr>
              <w:t>heck</w:t>
            </w:r>
            <w:r w:rsidRPr="00196BCA">
              <w:t>: Does UE transmit a PDCP Data PDU on the AM RLC secondary entity?</w:t>
            </w:r>
          </w:p>
        </w:tc>
        <w:tc>
          <w:tcPr>
            <w:tcW w:w="720" w:type="dxa"/>
            <w:shd w:val="clear" w:color="auto" w:fill="auto"/>
          </w:tcPr>
          <w:p w14:paraId="3022B2D3" w14:textId="77777777" w:rsidR="00D252AE" w:rsidRPr="00196BCA" w:rsidRDefault="00D252AE" w:rsidP="0008594E">
            <w:pPr>
              <w:pStyle w:val="TAC"/>
            </w:pPr>
            <w:r w:rsidRPr="00196BCA">
              <w:t>--&gt;</w:t>
            </w:r>
          </w:p>
        </w:tc>
        <w:tc>
          <w:tcPr>
            <w:tcW w:w="2517" w:type="dxa"/>
            <w:shd w:val="clear" w:color="auto" w:fill="auto"/>
          </w:tcPr>
          <w:p w14:paraId="3E3319F3" w14:textId="77777777" w:rsidR="00D252AE" w:rsidRPr="00196BCA" w:rsidRDefault="00D252AE" w:rsidP="00D252AE">
            <w:pPr>
              <w:pStyle w:val="TAL"/>
            </w:pPr>
            <w:r w:rsidRPr="00196BCA">
              <w:t>PDCP DATA PDU</w:t>
            </w:r>
          </w:p>
        </w:tc>
        <w:tc>
          <w:tcPr>
            <w:tcW w:w="542" w:type="dxa"/>
            <w:shd w:val="clear" w:color="auto" w:fill="auto"/>
          </w:tcPr>
          <w:p w14:paraId="49775C30" w14:textId="77777777" w:rsidR="00D252AE" w:rsidRPr="00196BCA" w:rsidRDefault="00D252AE" w:rsidP="00D252AE">
            <w:pPr>
              <w:pStyle w:val="TAC"/>
            </w:pPr>
            <w:r w:rsidRPr="00196BCA">
              <w:t>2</w:t>
            </w:r>
          </w:p>
        </w:tc>
        <w:tc>
          <w:tcPr>
            <w:tcW w:w="856" w:type="dxa"/>
            <w:shd w:val="clear" w:color="auto" w:fill="auto"/>
          </w:tcPr>
          <w:p w14:paraId="03188046" w14:textId="77777777" w:rsidR="00D252AE" w:rsidRPr="00196BCA" w:rsidRDefault="00D252AE" w:rsidP="00D252AE">
            <w:pPr>
              <w:pStyle w:val="TAC"/>
            </w:pPr>
            <w:r w:rsidRPr="00196BCA">
              <w:t>F</w:t>
            </w:r>
          </w:p>
        </w:tc>
      </w:tr>
      <w:tr w:rsidR="00D252AE" w:rsidRPr="00196BCA" w14:paraId="53EEA418" w14:textId="77777777" w:rsidTr="00D252AE">
        <w:trPr>
          <w:trHeight w:val="36"/>
        </w:trPr>
        <w:tc>
          <w:tcPr>
            <w:tcW w:w="643" w:type="dxa"/>
            <w:shd w:val="clear" w:color="auto" w:fill="auto"/>
          </w:tcPr>
          <w:p w14:paraId="66144180" w14:textId="77777777" w:rsidR="00D252AE" w:rsidRPr="00196BCA" w:rsidRDefault="00D252AE" w:rsidP="00D252AE">
            <w:pPr>
              <w:pStyle w:val="TAC"/>
              <w:rPr>
                <w:lang w:eastAsia="zh-CN"/>
              </w:rPr>
            </w:pPr>
            <w:r w:rsidRPr="00196BCA">
              <w:rPr>
                <w:lang w:eastAsia="zh-CN"/>
              </w:rPr>
              <w:t>8b1</w:t>
            </w:r>
          </w:p>
        </w:tc>
        <w:tc>
          <w:tcPr>
            <w:tcW w:w="4325" w:type="dxa"/>
            <w:shd w:val="clear" w:color="auto" w:fill="auto"/>
          </w:tcPr>
          <w:p w14:paraId="3221B753" w14:textId="74922443" w:rsidR="00D252AE" w:rsidRPr="00196BCA" w:rsidRDefault="00D252AE" w:rsidP="00D252AE">
            <w:pPr>
              <w:pStyle w:val="TAL"/>
            </w:pPr>
            <w:r w:rsidRPr="00196BCA">
              <w:t>C</w:t>
            </w:r>
            <w:r w:rsidRPr="00196BCA">
              <w:rPr>
                <w:lang w:eastAsia="zh-CN"/>
              </w:rPr>
              <w:t>heck</w:t>
            </w:r>
            <w:r w:rsidRPr="00196BCA">
              <w:t>: Does UE transmit a PDCP Data PDU on the AM RLC secondary?</w:t>
            </w:r>
          </w:p>
        </w:tc>
        <w:tc>
          <w:tcPr>
            <w:tcW w:w="720" w:type="dxa"/>
            <w:shd w:val="clear" w:color="auto" w:fill="auto"/>
          </w:tcPr>
          <w:p w14:paraId="5282AD3D" w14:textId="77777777" w:rsidR="00D252AE" w:rsidRPr="00196BCA" w:rsidRDefault="00D252AE" w:rsidP="0008594E">
            <w:pPr>
              <w:pStyle w:val="TAC"/>
            </w:pPr>
            <w:r w:rsidRPr="00196BCA">
              <w:t>--&gt;</w:t>
            </w:r>
          </w:p>
        </w:tc>
        <w:tc>
          <w:tcPr>
            <w:tcW w:w="2517" w:type="dxa"/>
            <w:shd w:val="clear" w:color="auto" w:fill="auto"/>
          </w:tcPr>
          <w:p w14:paraId="7A3CDEF0" w14:textId="77777777" w:rsidR="00D252AE" w:rsidRPr="00196BCA" w:rsidRDefault="00D252AE" w:rsidP="00D252AE">
            <w:pPr>
              <w:pStyle w:val="TAL"/>
            </w:pPr>
            <w:r w:rsidRPr="00196BCA">
              <w:t>PDCP DATA PDU</w:t>
            </w:r>
          </w:p>
        </w:tc>
        <w:tc>
          <w:tcPr>
            <w:tcW w:w="542" w:type="dxa"/>
            <w:shd w:val="clear" w:color="auto" w:fill="auto"/>
          </w:tcPr>
          <w:p w14:paraId="0C419EF7" w14:textId="77777777" w:rsidR="00D252AE" w:rsidRPr="00196BCA" w:rsidRDefault="00D252AE" w:rsidP="00D252AE">
            <w:pPr>
              <w:pStyle w:val="TAC"/>
            </w:pPr>
            <w:r w:rsidRPr="00196BCA">
              <w:t>2</w:t>
            </w:r>
          </w:p>
        </w:tc>
        <w:tc>
          <w:tcPr>
            <w:tcW w:w="856" w:type="dxa"/>
            <w:shd w:val="clear" w:color="auto" w:fill="auto"/>
          </w:tcPr>
          <w:p w14:paraId="4C7C3449" w14:textId="77777777" w:rsidR="00D252AE" w:rsidRPr="00196BCA" w:rsidRDefault="00D252AE" w:rsidP="00D252AE">
            <w:pPr>
              <w:pStyle w:val="TAC"/>
            </w:pPr>
            <w:r w:rsidRPr="00196BCA">
              <w:t>P</w:t>
            </w:r>
          </w:p>
        </w:tc>
      </w:tr>
      <w:tr w:rsidR="00D252AE" w:rsidRPr="00196BCA" w14:paraId="22EF547D" w14:textId="77777777" w:rsidTr="00D252AE">
        <w:trPr>
          <w:trHeight w:val="36"/>
        </w:trPr>
        <w:tc>
          <w:tcPr>
            <w:tcW w:w="643" w:type="dxa"/>
            <w:shd w:val="clear" w:color="auto" w:fill="auto"/>
          </w:tcPr>
          <w:p w14:paraId="051A02D1" w14:textId="77777777" w:rsidR="00D252AE" w:rsidRPr="00196BCA" w:rsidRDefault="00D252AE" w:rsidP="00D252AE">
            <w:pPr>
              <w:pStyle w:val="TAC"/>
              <w:rPr>
                <w:lang w:eastAsia="zh-CN"/>
              </w:rPr>
            </w:pPr>
            <w:r w:rsidRPr="00196BCA">
              <w:t>8b2</w:t>
            </w:r>
          </w:p>
        </w:tc>
        <w:tc>
          <w:tcPr>
            <w:tcW w:w="4325" w:type="dxa"/>
            <w:shd w:val="clear" w:color="auto" w:fill="auto"/>
          </w:tcPr>
          <w:p w14:paraId="51EAB416" w14:textId="25861062" w:rsidR="00D252AE" w:rsidRPr="00196BCA" w:rsidRDefault="00D252AE" w:rsidP="00D252AE">
            <w:pPr>
              <w:pStyle w:val="TAL"/>
            </w:pPr>
            <w:r w:rsidRPr="00196BCA">
              <w:t>C</w:t>
            </w:r>
            <w:r w:rsidRPr="00196BCA">
              <w:rPr>
                <w:lang w:eastAsia="zh-CN"/>
              </w:rPr>
              <w:t>heck</w:t>
            </w:r>
            <w:r w:rsidRPr="00196BCA">
              <w:t>: Does UE transmit a PDCP Data PDU on the AM RLC primary?</w:t>
            </w:r>
          </w:p>
        </w:tc>
        <w:tc>
          <w:tcPr>
            <w:tcW w:w="720" w:type="dxa"/>
            <w:shd w:val="clear" w:color="auto" w:fill="auto"/>
          </w:tcPr>
          <w:p w14:paraId="340B979E" w14:textId="77777777" w:rsidR="00D252AE" w:rsidRPr="00196BCA" w:rsidRDefault="00D252AE" w:rsidP="0008594E">
            <w:pPr>
              <w:pStyle w:val="TAC"/>
            </w:pPr>
            <w:r w:rsidRPr="00196BCA">
              <w:t>--&gt;</w:t>
            </w:r>
          </w:p>
        </w:tc>
        <w:tc>
          <w:tcPr>
            <w:tcW w:w="2517" w:type="dxa"/>
            <w:shd w:val="clear" w:color="auto" w:fill="auto"/>
          </w:tcPr>
          <w:p w14:paraId="3BC46A41" w14:textId="77777777" w:rsidR="00D252AE" w:rsidRPr="00196BCA" w:rsidRDefault="00D252AE" w:rsidP="00D252AE">
            <w:pPr>
              <w:pStyle w:val="TAL"/>
            </w:pPr>
            <w:r w:rsidRPr="00196BCA">
              <w:t>PDCP DATA PDU</w:t>
            </w:r>
          </w:p>
        </w:tc>
        <w:tc>
          <w:tcPr>
            <w:tcW w:w="542" w:type="dxa"/>
            <w:shd w:val="clear" w:color="auto" w:fill="auto"/>
          </w:tcPr>
          <w:p w14:paraId="792D21FE" w14:textId="77777777" w:rsidR="00D252AE" w:rsidRPr="00196BCA" w:rsidRDefault="00D252AE" w:rsidP="00D252AE">
            <w:pPr>
              <w:pStyle w:val="TAC"/>
            </w:pPr>
            <w:r w:rsidRPr="00196BCA">
              <w:t>2</w:t>
            </w:r>
          </w:p>
        </w:tc>
        <w:tc>
          <w:tcPr>
            <w:tcW w:w="856" w:type="dxa"/>
            <w:shd w:val="clear" w:color="auto" w:fill="auto"/>
          </w:tcPr>
          <w:p w14:paraId="537DFA12" w14:textId="77777777" w:rsidR="00D252AE" w:rsidRPr="00196BCA" w:rsidRDefault="00D252AE" w:rsidP="00D252AE">
            <w:pPr>
              <w:pStyle w:val="TAC"/>
            </w:pPr>
            <w:r w:rsidRPr="00196BCA">
              <w:t>F</w:t>
            </w:r>
          </w:p>
        </w:tc>
      </w:tr>
      <w:tr w:rsidR="00D252AE" w:rsidRPr="00196BCA" w14:paraId="292F80BB" w14:textId="77777777" w:rsidTr="00D252AE">
        <w:trPr>
          <w:trHeight w:val="36"/>
        </w:trPr>
        <w:tc>
          <w:tcPr>
            <w:tcW w:w="9603" w:type="dxa"/>
            <w:gridSpan w:val="6"/>
            <w:shd w:val="clear" w:color="auto" w:fill="auto"/>
          </w:tcPr>
          <w:p w14:paraId="528911FB" w14:textId="77777777" w:rsidR="00D252AE" w:rsidRPr="00196BCA" w:rsidRDefault="00D252AE" w:rsidP="00D252AE">
            <w:pPr>
              <w:pStyle w:val="TAN"/>
              <w:rPr>
                <w:i/>
              </w:rPr>
            </w:pPr>
            <w:r w:rsidRPr="00196BCA">
              <w:t>Note 1:</w:t>
            </w:r>
            <w:r w:rsidRPr="00196BCA">
              <w:tab/>
              <w:t xml:space="preserve">For EN-DC the NR </w:t>
            </w:r>
            <w:r w:rsidRPr="00196BCA">
              <w:rPr>
                <w:i/>
              </w:rPr>
              <w:t>RRCReconfiguration</w:t>
            </w:r>
            <w:r w:rsidRPr="00196BCA">
              <w:t xml:space="preserve"> message is contained in </w:t>
            </w:r>
            <w:r w:rsidRPr="00196BCA">
              <w:rPr>
                <w:i/>
              </w:rPr>
              <w:t>RRCConnectionReconfiguration.</w:t>
            </w:r>
          </w:p>
          <w:p w14:paraId="6F83AA77" w14:textId="77777777" w:rsidR="00D252AE" w:rsidRPr="00196BCA" w:rsidRDefault="00D252AE" w:rsidP="00D252AE">
            <w:pPr>
              <w:pStyle w:val="TAN"/>
            </w:pPr>
            <w:r w:rsidRPr="00196BCA">
              <w:t>Note 2:</w:t>
            </w:r>
            <w:r w:rsidRPr="00196BCA">
              <w:tab/>
              <w:t xml:space="preserve">For EN-DC the NR </w:t>
            </w:r>
            <w:r w:rsidRPr="00196BCA">
              <w:rPr>
                <w:i/>
              </w:rPr>
              <w:t>RRCReconfigurationComplete</w:t>
            </w:r>
            <w:r w:rsidRPr="00196BCA">
              <w:t xml:space="preserve"> message is contained in </w:t>
            </w:r>
            <w:r w:rsidRPr="00196BCA">
              <w:rPr>
                <w:i/>
              </w:rPr>
              <w:t>RRCConnectionReconfigurationComplete</w:t>
            </w:r>
            <w:r w:rsidRPr="00196BCA">
              <w:t>.</w:t>
            </w:r>
          </w:p>
        </w:tc>
      </w:tr>
    </w:tbl>
    <w:p w14:paraId="1E6A562F" w14:textId="77777777" w:rsidR="006B761F" w:rsidRPr="00196BCA" w:rsidRDefault="006B761F" w:rsidP="006B761F">
      <w:pPr>
        <w:overflowPunct/>
        <w:autoSpaceDE/>
        <w:autoSpaceDN/>
        <w:adjustRightInd/>
        <w:rPr>
          <w:lang w:eastAsia="sv-SE"/>
        </w:rPr>
      </w:pPr>
    </w:p>
    <w:p w14:paraId="70791127" w14:textId="77777777" w:rsidR="006B761F" w:rsidRPr="00196BCA" w:rsidRDefault="006B761F" w:rsidP="006E5926">
      <w:pPr>
        <w:pStyle w:val="TH"/>
      </w:pPr>
      <w:r w:rsidRPr="00196BCA">
        <w:t xml:space="preserve">Table </w:t>
      </w:r>
      <w:r w:rsidRPr="00196BCA">
        <w:rPr>
          <w:lang w:eastAsia="sv-SE"/>
        </w:rPr>
        <w:t>7.1.3.5.2.3.2-2</w:t>
      </w:r>
      <w:r w:rsidRPr="00196BCA">
        <w:t>: Parallel behaviour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3"/>
        <w:gridCol w:w="3968"/>
        <w:gridCol w:w="708"/>
        <w:gridCol w:w="2976"/>
        <w:gridCol w:w="567"/>
        <w:gridCol w:w="850"/>
      </w:tblGrid>
      <w:tr w:rsidR="006B761F" w:rsidRPr="00196BCA" w14:paraId="474ED410" w14:textId="77777777" w:rsidTr="00A67D65">
        <w:tc>
          <w:tcPr>
            <w:tcW w:w="533" w:type="dxa"/>
            <w:tcBorders>
              <w:bottom w:val="nil"/>
            </w:tcBorders>
            <w:shd w:val="clear" w:color="auto" w:fill="auto"/>
          </w:tcPr>
          <w:p w14:paraId="6F93FB54" w14:textId="77777777" w:rsidR="006B761F" w:rsidRPr="00196BCA" w:rsidRDefault="006B761F" w:rsidP="004E235F">
            <w:pPr>
              <w:pStyle w:val="TAH"/>
              <w:rPr>
                <w:lang w:eastAsia="en-US"/>
              </w:rPr>
            </w:pPr>
            <w:r w:rsidRPr="00196BCA">
              <w:rPr>
                <w:lang w:eastAsia="en-US"/>
              </w:rPr>
              <w:t>St</w:t>
            </w:r>
          </w:p>
        </w:tc>
        <w:tc>
          <w:tcPr>
            <w:tcW w:w="3968" w:type="dxa"/>
            <w:tcBorders>
              <w:bottom w:val="nil"/>
            </w:tcBorders>
            <w:shd w:val="clear" w:color="auto" w:fill="auto"/>
          </w:tcPr>
          <w:p w14:paraId="1B1DB097" w14:textId="77777777" w:rsidR="006B761F" w:rsidRPr="00196BCA" w:rsidRDefault="006B761F" w:rsidP="004E235F">
            <w:pPr>
              <w:pStyle w:val="TAH"/>
              <w:rPr>
                <w:lang w:eastAsia="en-US"/>
              </w:rPr>
            </w:pPr>
            <w:r w:rsidRPr="00196BCA">
              <w:rPr>
                <w:lang w:eastAsia="en-US"/>
              </w:rPr>
              <w:t>Procedure</w:t>
            </w:r>
          </w:p>
        </w:tc>
        <w:tc>
          <w:tcPr>
            <w:tcW w:w="3684" w:type="dxa"/>
            <w:gridSpan w:val="2"/>
            <w:shd w:val="clear" w:color="auto" w:fill="auto"/>
          </w:tcPr>
          <w:p w14:paraId="5D0C5A0F" w14:textId="77777777" w:rsidR="006B761F" w:rsidRPr="00196BCA" w:rsidRDefault="006B761F" w:rsidP="004E235F">
            <w:pPr>
              <w:pStyle w:val="TAH"/>
              <w:rPr>
                <w:lang w:eastAsia="en-US"/>
              </w:rPr>
            </w:pPr>
            <w:r w:rsidRPr="00196BCA">
              <w:rPr>
                <w:lang w:eastAsia="en-US"/>
              </w:rPr>
              <w:t>Message Sequence</w:t>
            </w:r>
          </w:p>
        </w:tc>
        <w:tc>
          <w:tcPr>
            <w:tcW w:w="567" w:type="dxa"/>
            <w:tcBorders>
              <w:bottom w:val="nil"/>
            </w:tcBorders>
            <w:shd w:val="clear" w:color="auto" w:fill="auto"/>
          </w:tcPr>
          <w:p w14:paraId="3DE7DD0C" w14:textId="77777777" w:rsidR="006B761F" w:rsidRPr="00196BCA" w:rsidRDefault="006B761F" w:rsidP="004E235F">
            <w:pPr>
              <w:pStyle w:val="TAH"/>
              <w:rPr>
                <w:lang w:eastAsia="en-US"/>
              </w:rPr>
            </w:pPr>
            <w:r w:rsidRPr="00196BCA">
              <w:rPr>
                <w:lang w:eastAsia="en-US"/>
              </w:rPr>
              <w:t>TP</w:t>
            </w:r>
          </w:p>
        </w:tc>
        <w:tc>
          <w:tcPr>
            <w:tcW w:w="850" w:type="dxa"/>
            <w:tcBorders>
              <w:bottom w:val="nil"/>
            </w:tcBorders>
            <w:shd w:val="clear" w:color="auto" w:fill="auto"/>
          </w:tcPr>
          <w:p w14:paraId="0317E8E9" w14:textId="77777777" w:rsidR="006B761F" w:rsidRPr="00196BCA" w:rsidRDefault="006B761F" w:rsidP="004E235F">
            <w:pPr>
              <w:pStyle w:val="TAH"/>
              <w:rPr>
                <w:lang w:eastAsia="en-US"/>
              </w:rPr>
            </w:pPr>
            <w:r w:rsidRPr="00196BCA">
              <w:rPr>
                <w:lang w:eastAsia="en-US"/>
              </w:rPr>
              <w:t>Verdict</w:t>
            </w:r>
          </w:p>
        </w:tc>
      </w:tr>
      <w:tr w:rsidR="006B761F" w:rsidRPr="00196BCA" w14:paraId="3BCD10C2" w14:textId="77777777" w:rsidTr="00A67D65">
        <w:tc>
          <w:tcPr>
            <w:tcW w:w="533" w:type="dxa"/>
            <w:tcBorders>
              <w:top w:val="nil"/>
            </w:tcBorders>
            <w:shd w:val="clear" w:color="auto" w:fill="auto"/>
          </w:tcPr>
          <w:p w14:paraId="362A441B" w14:textId="77777777" w:rsidR="006B761F" w:rsidRPr="00196BCA" w:rsidRDefault="006B761F" w:rsidP="004E235F">
            <w:pPr>
              <w:pStyle w:val="TAH"/>
              <w:rPr>
                <w:lang w:eastAsia="en-US"/>
              </w:rPr>
            </w:pPr>
          </w:p>
        </w:tc>
        <w:tc>
          <w:tcPr>
            <w:tcW w:w="3968" w:type="dxa"/>
            <w:tcBorders>
              <w:top w:val="nil"/>
            </w:tcBorders>
            <w:shd w:val="clear" w:color="auto" w:fill="auto"/>
          </w:tcPr>
          <w:p w14:paraId="0E838592" w14:textId="77777777" w:rsidR="006B761F" w:rsidRPr="00196BCA" w:rsidRDefault="006B761F" w:rsidP="004E235F">
            <w:pPr>
              <w:pStyle w:val="TAH"/>
              <w:rPr>
                <w:lang w:eastAsia="en-US"/>
              </w:rPr>
            </w:pPr>
          </w:p>
        </w:tc>
        <w:tc>
          <w:tcPr>
            <w:tcW w:w="708" w:type="dxa"/>
            <w:shd w:val="clear" w:color="auto" w:fill="auto"/>
          </w:tcPr>
          <w:p w14:paraId="66A7E9A2" w14:textId="77777777" w:rsidR="006B761F" w:rsidRPr="00196BCA" w:rsidRDefault="006B761F" w:rsidP="004E235F">
            <w:pPr>
              <w:pStyle w:val="TAH"/>
              <w:rPr>
                <w:lang w:eastAsia="en-US"/>
              </w:rPr>
            </w:pPr>
            <w:r w:rsidRPr="00196BCA">
              <w:rPr>
                <w:lang w:eastAsia="en-US"/>
              </w:rPr>
              <w:t>U - S</w:t>
            </w:r>
          </w:p>
        </w:tc>
        <w:tc>
          <w:tcPr>
            <w:tcW w:w="2976" w:type="dxa"/>
            <w:shd w:val="clear" w:color="auto" w:fill="auto"/>
          </w:tcPr>
          <w:p w14:paraId="52BAE383" w14:textId="77777777" w:rsidR="006B761F" w:rsidRPr="00196BCA" w:rsidRDefault="006B761F" w:rsidP="004E235F">
            <w:pPr>
              <w:pStyle w:val="TAH"/>
              <w:rPr>
                <w:lang w:eastAsia="en-US"/>
              </w:rPr>
            </w:pPr>
            <w:r w:rsidRPr="00196BCA">
              <w:rPr>
                <w:lang w:eastAsia="en-US"/>
              </w:rPr>
              <w:t>Message</w:t>
            </w:r>
          </w:p>
        </w:tc>
        <w:tc>
          <w:tcPr>
            <w:tcW w:w="567" w:type="dxa"/>
            <w:tcBorders>
              <w:top w:val="nil"/>
            </w:tcBorders>
            <w:shd w:val="clear" w:color="auto" w:fill="auto"/>
          </w:tcPr>
          <w:p w14:paraId="66B6F580" w14:textId="77777777" w:rsidR="006B761F" w:rsidRPr="00196BCA" w:rsidRDefault="006B761F" w:rsidP="004E235F">
            <w:pPr>
              <w:pStyle w:val="TAH"/>
              <w:rPr>
                <w:lang w:eastAsia="en-US"/>
              </w:rPr>
            </w:pPr>
          </w:p>
        </w:tc>
        <w:tc>
          <w:tcPr>
            <w:tcW w:w="850" w:type="dxa"/>
            <w:tcBorders>
              <w:top w:val="nil"/>
            </w:tcBorders>
            <w:shd w:val="clear" w:color="auto" w:fill="auto"/>
          </w:tcPr>
          <w:p w14:paraId="13F51255" w14:textId="77777777" w:rsidR="006B761F" w:rsidRPr="00196BCA" w:rsidRDefault="006B761F" w:rsidP="004E235F">
            <w:pPr>
              <w:pStyle w:val="TAH"/>
              <w:rPr>
                <w:lang w:eastAsia="en-US"/>
              </w:rPr>
            </w:pPr>
          </w:p>
        </w:tc>
      </w:tr>
      <w:tr w:rsidR="006B761F" w:rsidRPr="00196BCA" w14:paraId="06F53C94" w14:textId="77777777" w:rsidTr="004E235F">
        <w:tc>
          <w:tcPr>
            <w:tcW w:w="533" w:type="dxa"/>
            <w:shd w:val="clear" w:color="auto" w:fill="auto"/>
          </w:tcPr>
          <w:p w14:paraId="4508C010" w14:textId="77777777" w:rsidR="006B761F" w:rsidRPr="00196BCA" w:rsidRDefault="006B761F" w:rsidP="004E235F">
            <w:pPr>
              <w:pStyle w:val="TAC"/>
              <w:rPr>
                <w:lang w:eastAsia="en-US"/>
              </w:rPr>
            </w:pPr>
            <w:r w:rsidRPr="00196BCA">
              <w:rPr>
                <w:lang w:eastAsia="zh-CN"/>
              </w:rPr>
              <w:t>1</w:t>
            </w:r>
          </w:p>
        </w:tc>
        <w:tc>
          <w:tcPr>
            <w:tcW w:w="3968" w:type="dxa"/>
            <w:shd w:val="clear" w:color="auto" w:fill="auto"/>
          </w:tcPr>
          <w:p w14:paraId="7BBCFAA1" w14:textId="6C443546" w:rsidR="006B761F" w:rsidRPr="00196BCA" w:rsidRDefault="006B761F" w:rsidP="004E235F">
            <w:pPr>
              <w:pStyle w:val="TAL"/>
              <w:rPr>
                <w:lang w:eastAsia="en-US"/>
              </w:rPr>
            </w:pPr>
            <w:r w:rsidRPr="00196BCA">
              <w:rPr>
                <w:lang w:eastAsia="en-US"/>
              </w:rPr>
              <w:t>C</w:t>
            </w:r>
            <w:r w:rsidRPr="00196BCA">
              <w:rPr>
                <w:lang w:eastAsia="zh-CN"/>
              </w:rPr>
              <w:t>heck</w:t>
            </w:r>
            <w:r w:rsidRPr="00196BCA">
              <w:rPr>
                <w:lang w:eastAsia="en-US"/>
              </w:rPr>
              <w:t>: Does UE transmit a PDCP Data PDU on the AM RLC</w:t>
            </w:r>
            <w:r w:rsidR="004E6306" w:rsidRPr="00196BCA">
              <w:rPr>
                <w:lang w:eastAsia="en-US"/>
              </w:rPr>
              <w:t xml:space="preserve"> secondary</w:t>
            </w:r>
            <w:r w:rsidRPr="00196BCA">
              <w:rPr>
                <w:lang w:eastAsia="en-US"/>
              </w:rPr>
              <w:t xml:space="preserve"> entity in next </w:t>
            </w:r>
            <w:r w:rsidR="00AE4654" w:rsidRPr="00196BCA">
              <w:rPr>
                <w:lang w:eastAsia="en-US"/>
              </w:rPr>
              <w:t>2</w:t>
            </w:r>
            <w:r w:rsidRPr="00196BCA">
              <w:rPr>
                <w:lang w:eastAsia="en-US"/>
              </w:rPr>
              <w:t xml:space="preserve"> seconds?</w:t>
            </w:r>
          </w:p>
          <w:p w14:paraId="1BE7E402" w14:textId="0FBCBB90" w:rsidR="006B761F" w:rsidRPr="00196BCA" w:rsidRDefault="006B761F" w:rsidP="004E235F">
            <w:pPr>
              <w:pStyle w:val="TAL"/>
              <w:rPr>
                <w:lang w:eastAsia="en-US"/>
              </w:rPr>
            </w:pPr>
            <w:r w:rsidRPr="00196BCA">
              <w:rPr>
                <w:lang w:eastAsia="en-US"/>
              </w:rPr>
              <w:t xml:space="preserve">NOTE: </w:t>
            </w:r>
            <w:r w:rsidR="00AE4654" w:rsidRPr="00196BCA">
              <w:rPr>
                <w:lang w:eastAsia="en-US"/>
              </w:rPr>
              <w:t>2</w:t>
            </w:r>
            <w:r w:rsidRPr="00196BCA">
              <w:rPr>
                <w:lang w:eastAsia="en-US"/>
              </w:rPr>
              <w:t xml:space="preserve"> seconds </w:t>
            </w:r>
            <w:r w:rsidR="00AE4654" w:rsidRPr="00196BCA">
              <w:rPr>
                <w:lang w:eastAsia="en-US"/>
              </w:rPr>
              <w:t xml:space="preserve">is </w:t>
            </w:r>
            <w:r w:rsidRPr="00196BCA">
              <w:rPr>
                <w:lang w:eastAsia="en-US"/>
              </w:rPr>
              <w:t>sufficient time to discard PDCP PDU.</w:t>
            </w:r>
          </w:p>
        </w:tc>
        <w:tc>
          <w:tcPr>
            <w:tcW w:w="708" w:type="dxa"/>
            <w:shd w:val="clear" w:color="auto" w:fill="auto"/>
          </w:tcPr>
          <w:p w14:paraId="2A22DB66" w14:textId="77777777" w:rsidR="006B761F" w:rsidRPr="00196BCA" w:rsidRDefault="006B761F" w:rsidP="004E235F">
            <w:pPr>
              <w:pStyle w:val="TAC"/>
              <w:rPr>
                <w:lang w:eastAsia="en-US"/>
              </w:rPr>
            </w:pPr>
            <w:r w:rsidRPr="00196BCA">
              <w:rPr>
                <w:lang w:eastAsia="en-US"/>
              </w:rPr>
              <w:t>--&gt;</w:t>
            </w:r>
          </w:p>
        </w:tc>
        <w:tc>
          <w:tcPr>
            <w:tcW w:w="2976" w:type="dxa"/>
            <w:shd w:val="clear" w:color="auto" w:fill="auto"/>
          </w:tcPr>
          <w:p w14:paraId="16479426" w14:textId="77777777" w:rsidR="006B761F" w:rsidRPr="00196BCA" w:rsidRDefault="006B761F" w:rsidP="004E235F">
            <w:pPr>
              <w:pStyle w:val="TAL"/>
              <w:rPr>
                <w:lang w:eastAsia="en-US"/>
              </w:rPr>
            </w:pPr>
            <w:r w:rsidRPr="00196BCA">
              <w:rPr>
                <w:lang w:eastAsia="en-US"/>
              </w:rPr>
              <w:t>PDCP DATA PDU</w:t>
            </w:r>
          </w:p>
        </w:tc>
        <w:tc>
          <w:tcPr>
            <w:tcW w:w="567" w:type="dxa"/>
            <w:shd w:val="clear" w:color="auto" w:fill="auto"/>
          </w:tcPr>
          <w:p w14:paraId="530B4334" w14:textId="77777777" w:rsidR="006B761F" w:rsidRPr="00196BCA" w:rsidRDefault="006B761F" w:rsidP="004E235F">
            <w:pPr>
              <w:pStyle w:val="TAC"/>
              <w:rPr>
                <w:lang w:eastAsia="en-US"/>
              </w:rPr>
            </w:pPr>
            <w:r w:rsidRPr="00196BCA">
              <w:rPr>
                <w:lang w:eastAsia="en-US"/>
              </w:rPr>
              <w:t>1</w:t>
            </w:r>
          </w:p>
        </w:tc>
        <w:tc>
          <w:tcPr>
            <w:tcW w:w="850" w:type="dxa"/>
            <w:shd w:val="clear" w:color="auto" w:fill="auto"/>
          </w:tcPr>
          <w:p w14:paraId="721E1414" w14:textId="77777777" w:rsidR="006B761F" w:rsidRPr="00196BCA" w:rsidRDefault="006B761F" w:rsidP="004E235F">
            <w:pPr>
              <w:pStyle w:val="TAC"/>
              <w:rPr>
                <w:lang w:eastAsia="en-US"/>
              </w:rPr>
            </w:pPr>
            <w:r w:rsidRPr="00196BCA">
              <w:rPr>
                <w:lang w:eastAsia="en-US"/>
              </w:rPr>
              <w:t>F</w:t>
            </w:r>
          </w:p>
        </w:tc>
      </w:tr>
    </w:tbl>
    <w:p w14:paraId="0921B03E" w14:textId="77777777" w:rsidR="006B761F" w:rsidRPr="00196BCA" w:rsidRDefault="006B761F" w:rsidP="006B761F">
      <w:pPr>
        <w:overflowPunct/>
        <w:autoSpaceDE/>
        <w:autoSpaceDN/>
        <w:adjustRightInd/>
        <w:rPr>
          <w:lang w:eastAsia="sv-SE"/>
        </w:rPr>
      </w:pPr>
    </w:p>
    <w:p w14:paraId="6C72F005" w14:textId="77777777" w:rsidR="006B761F" w:rsidRPr="00196BCA" w:rsidRDefault="006B761F" w:rsidP="00EE6CF8">
      <w:pPr>
        <w:pStyle w:val="H6"/>
      </w:pPr>
      <w:r w:rsidRPr="00196BCA">
        <w:t>7.1.3.5.2.3.3</w:t>
      </w:r>
      <w:r w:rsidRPr="00196BCA">
        <w:tab/>
        <w:t>Specific message contents</w:t>
      </w:r>
    </w:p>
    <w:p w14:paraId="106EE42F" w14:textId="53DC3076" w:rsidR="00EA7333" w:rsidRPr="00196BCA" w:rsidRDefault="00212C4D" w:rsidP="00EA7333">
      <w:pPr>
        <w:pStyle w:val="TH"/>
      </w:pPr>
      <w:bookmarkStart w:id="392" w:name="_Toc21103178"/>
      <w:bookmarkStart w:id="393" w:name="_Toc29233518"/>
      <w:bookmarkStart w:id="394" w:name="_Toc29462123"/>
      <w:bookmarkStart w:id="395" w:name="_Toc36158100"/>
      <w:r w:rsidRPr="00196BCA">
        <w:t>Table 7.</w:t>
      </w:r>
      <w:r w:rsidR="00EA7333" w:rsidRPr="00196BCA">
        <w:t xml:space="preserve">1.3.5.2.3.3-0A: </w:t>
      </w:r>
      <w:r w:rsidR="00EA7333" w:rsidRPr="00196BCA">
        <w:rPr>
          <w:i/>
        </w:rPr>
        <w:t>RRCConnectionReconfiguration</w:t>
      </w:r>
      <w:r w:rsidR="00EA7333" w:rsidRPr="00196BCA">
        <w:t xml:space="preserve"> (</w:t>
      </w:r>
      <w:r w:rsidR="004E6306" w:rsidRPr="00196BCA">
        <w:t xml:space="preserve">step 0A, step </w:t>
      </w:r>
      <w:r w:rsidR="00BC76ED" w:rsidRPr="00196BCA">
        <w:t>2</w:t>
      </w:r>
      <w:r w:rsidR="004E6306" w:rsidRPr="00196BCA">
        <w:t xml:space="preserve">A, </w:t>
      </w:r>
      <w:r w:rsidR="00EA7333" w:rsidRPr="00196BCA">
        <w:t>step 5, Table 7.1.3.5.3.3.2-1)</w:t>
      </w:r>
    </w:p>
    <w:tbl>
      <w:tblPr>
        <w:tblW w:w="0" w:type="auto"/>
        <w:tblInd w:w="-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4537"/>
        <w:gridCol w:w="2268"/>
        <w:gridCol w:w="1701"/>
        <w:gridCol w:w="1275"/>
      </w:tblGrid>
      <w:tr w:rsidR="00EA7333" w:rsidRPr="00196BCA" w14:paraId="416B36F2" w14:textId="77777777" w:rsidTr="00605B15">
        <w:tc>
          <w:tcPr>
            <w:tcW w:w="9781" w:type="dxa"/>
            <w:gridSpan w:val="4"/>
          </w:tcPr>
          <w:p w14:paraId="09349600" w14:textId="77777777" w:rsidR="00EA7333" w:rsidRPr="00196BCA" w:rsidRDefault="00EA7333" w:rsidP="00605B15">
            <w:pPr>
              <w:pStyle w:val="TAL"/>
            </w:pPr>
            <w:r w:rsidRPr="00196BCA">
              <w:t>Derivation Path: 36.508 [7], Table 4.6.1-8</w:t>
            </w:r>
          </w:p>
        </w:tc>
      </w:tr>
      <w:tr w:rsidR="00EA7333" w:rsidRPr="00196BCA" w14:paraId="66036F1E" w14:textId="77777777" w:rsidTr="00605B15">
        <w:tblPrEx>
          <w:tblCellMar>
            <w:left w:w="108" w:type="dxa"/>
            <w:right w:w="108" w:type="dxa"/>
          </w:tblCellMar>
        </w:tblPrEx>
        <w:tc>
          <w:tcPr>
            <w:tcW w:w="4537" w:type="dxa"/>
          </w:tcPr>
          <w:p w14:paraId="4927BD8D" w14:textId="77777777" w:rsidR="00EA7333" w:rsidRPr="00196BCA" w:rsidRDefault="00EA7333" w:rsidP="00605B15">
            <w:pPr>
              <w:pStyle w:val="TAH"/>
            </w:pPr>
            <w:r w:rsidRPr="00196BCA">
              <w:t>Information Element</w:t>
            </w:r>
          </w:p>
        </w:tc>
        <w:tc>
          <w:tcPr>
            <w:tcW w:w="2268" w:type="dxa"/>
          </w:tcPr>
          <w:p w14:paraId="149FA9AF" w14:textId="77777777" w:rsidR="00EA7333" w:rsidRPr="00196BCA" w:rsidRDefault="00EA7333" w:rsidP="00605B15">
            <w:pPr>
              <w:pStyle w:val="TAH"/>
            </w:pPr>
            <w:r w:rsidRPr="00196BCA">
              <w:t>Value/remark</w:t>
            </w:r>
          </w:p>
        </w:tc>
        <w:tc>
          <w:tcPr>
            <w:tcW w:w="1701" w:type="dxa"/>
          </w:tcPr>
          <w:p w14:paraId="4C3D61C9" w14:textId="77777777" w:rsidR="00EA7333" w:rsidRPr="00196BCA" w:rsidRDefault="00EA7333" w:rsidP="00605B15">
            <w:pPr>
              <w:pStyle w:val="TAH"/>
            </w:pPr>
            <w:r w:rsidRPr="00196BCA">
              <w:t>Comment</w:t>
            </w:r>
          </w:p>
        </w:tc>
        <w:tc>
          <w:tcPr>
            <w:tcW w:w="1275" w:type="dxa"/>
          </w:tcPr>
          <w:p w14:paraId="69DD333C" w14:textId="77777777" w:rsidR="00EA7333" w:rsidRPr="00196BCA" w:rsidRDefault="00EA7333" w:rsidP="00605B15">
            <w:pPr>
              <w:pStyle w:val="TAH"/>
            </w:pPr>
            <w:r w:rsidRPr="00196BCA">
              <w:t>Condition</w:t>
            </w:r>
          </w:p>
        </w:tc>
      </w:tr>
      <w:tr w:rsidR="00EA7333" w:rsidRPr="00196BCA" w14:paraId="35A5C566" w14:textId="77777777" w:rsidTr="00605B15">
        <w:tblPrEx>
          <w:tblCellMar>
            <w:left w:w="108" w:type="dxa"/>
            <w:right w:w="108" w:type="dxa"/>
          </w:tblCellMar>
        </w:tblPrEx>
        <w:tc>
          <w:tcPr>
            <w:tcW w:w="4537" w:type="dxa"/>
          </w:tcPr>
          <w:p w14:paraId="2CCAC870" w14:textId="77777777" w:rsidR="00EA7333" w:rsidRPr="00196BCA" w:rsidRDefault="00EA7333" w:rsidP="00605B15">
            <w:pPr>
              <w:pStyle w:val="TAL"/>
            </w:pPr>
            <w:r w:rsidRPr="00196BCA">
              <w:t>RRCConnectionReconfiguration ::= SEQUENCE {</w:t>
            </w:r>
          </w:p>
        </w:tc>
        <w:tc>
          <w:tcPr>
            <w:tcW w:w="2268" w:type="dxa"/>
          </w:tcPr>
          <w:p w14:paraId="7A7831CC" w14:textId="77777777" w:rsidR="00EA7333" w:rsidRPr="00196BCA" w:rsidRDefault="00EA7333" w:rsidP="00605B15">
            <w:pPr>
              <w:pStyle w:val="TAL"/>
            </w:pPr>
          </w:p>
        </w:tc>
        <w:tc>
          <w:tcPr>
            <w:tcW w:w="1701" w:type="dxa"/>
          </w:tcPr>
          <w:p w14:paraId="701B5964" w14:textId="77777777" w:rsidR="00EA7333" w:rsidRPr="00196BCA" w:rsidRDefault="00EA7333" w:rsidP="00605B15">
            <w:pPr>
              <w:pStyle w:val="TAL"/>
            </w:pPr>
          </w:p>
        </w:tc>
        <w:tc>
          <w:tcPr>
            <w:tcW w:w="1275" w:type="dxa"/>
          </w:tcPr>
          <w:p w14:paraId="64413BF3" w14:textId="77777777" w:rsidR="00EA7333" w:rsidRPr="00196BCA" w:rsidRDefault="00EA7333" w:rsidP="00605B15">
            <w:pPr>
              <w:pStyle w:val="TAL"/>
            </w:pPr>
          </w:p>
        </w:tc>
      </w:tr>
      <w:tr w:rsidR="00EA7333" w:rsidRPr="00196BCA" w14:paraId="152894F4" w14:textId="77777777" w:rsidTr="00605B15">
        <w:tblPrEx>
          <w:tblCellMar>
            <w:left w:w="108" w:type="dxa"/>
            <w:right w:w="108" w:type="dxa"/>
          </w:tblCellMar>
        </w:tblPrEx>
        <w:tc>
          <w:tcPr>
            <w:tcW w:w="4537" w:type="dxa"/>
          </w:tcPr>
          <w:p w14:paraId="3392B804" w14:textId="77777777" w:rsidR="00EA7333" w:rsidRPr="00196BCA" w:rsidRDefault="00EA7333" w:rsidP="00605B15">
            <w:pPr>
              <w:pStyle w:val="TAL"/>
            </w:pPr>
            <w:r w:rsidRPr="00196BCA">
              <w:t xml:space="preserve">  criticalExtensions CHOICE {</w:t>
            </w:r>
          </w:p>
        </w:tc>
        <w:tc>
          <w:tcPr>
            <w:tcW w:w="2268" w:type="dxa"/>
          </w:tcPr>
          <w:p w14:paraId="1EAA42C1" w14:textId="77777777" w:rsidR="00EA7333" w:rsidRPr="00196BCA" w:rsidRDefault="00EA7333" w:rsidP="00605B15">
            <w:pPr>
              <w:pStyle w:val="TAL"/>
            </w:pPr>
          </w:p>
        </w:tc>
        <w:tc>
          <w:tcPr>
            <w:tcW w:w="1701" w:type="dxa"/>
          </w:tcPr>
          <w:p w14:paraId="04CF9CAA" w14:textId="77777777" w:rsidR="00EA7333" w:rsidRPr="00196BCA" w:rsidRDefault="00EA7333" w:rsidP="00605B15">
            <w:pPr>
              <w:pStyle w:val="TAL"/>
            </w:pPr>
          </w:p>
        </w:tc>
        <w:tc>
          <w:tcPr>
            <w:tcW w:w="1275" w:type="dxa"/>
          </w:tcPr>
          <w:p w14:paraId="2BB9E23A" w14:textId="77777777" w:rsidR="00EA7333" w:rsidRPr="00196BCA" w:rsidRDefault="00EA7333" w:rsidP="00605B15">
            <w:pPr>
              <w:pStyle w:val="TAL"/>
            </w:pPr>
          </w:p>
        </w:tc>
      </w:tr>
      <w:tr w:rsidR="00EA7333" w:rsidRPr="00196BCA" w14:paraId="4F6011A4" w14:textId="77777777" w:rsidTr="00605B15">
        <w:tblPrEx>
          <w:tblCellMar>
            <w:left w:w="108" w:type="dxa"/>
            <w:right w:w="108" w:type="dxa"/>
          </w:tblCellMar>
        </w:tblPrEx>
        <w:tc>
          <w:tcPr>
            <w:tcW w:w="4537" w:type="dxa"/>
          </w:tcPr>
          <w:p w14:paraId="50E70BDD" w14:textId="77777777" w:rsidR="00EA7333" w:rsidRPr="00196BCA" w:rsidRDefault="00EA7333" w:rsidP="00605B15">
            <w:pPr>
              <w:pStyle w:val="TAL"/>
            </w:pPr>
            <w:r w:rsidRPr="00196BCA">
              <w:t xml:space="preserve">    c1 CHOICE{</w:t>
            </w:r>
          </w:p>
        </w:tc>
        <w:tc>
          <w:tcPr>
            <w:tcW w:w="2268" w:type="dxa"/>
          </w:tcPr>
          <w:p w14:paraId="4ABEF21B" w14:textId="77777777" w:rsidR="00EA7333" w:rsidRPr="00196BCA" w:rsidRDefault="00EA7333" w:rsidP="00605B15">
            <w:pPr>
              <w:pStyle w:val="TAL"/>
            </w:pPr>
          </w:p>
        </w:tc>
        <w:tc>
          <w:tcPr>
            <w:tcW w:w="1701" w:type="dxa"/>
          </w:tcPr>
          <w:p w14:paraId="1A5AC0F7" w14:textId="77777777" w:rsidR="00EA7333" w:rsidRPr="00196BCA" w:rsidRDefault="00EA7333" w:rsidP="00605B15">
            <w:pPr>
              <w:pStyle w:val="TAL"/>
            </w:pPr>
          </w:p>
        </w:tc>
        <w:tc>
          <w:tcPr>
            <w:tcW w:w="1275" w:type="dxa"/>
          </w:tcPr>
          <w:p w14:paraId="26A97E54" w14:textId="77777777" w:rsidR="00EA7333" w:rsidRPr="00196BCA" w:rsidRDefault="00EA7333" w:rsidP="00605B15">
            <w:pPr>
              <w:pStyle w:val="TAL"/>
            </w:pPr>
          </w:p>
        </w:tc>
      </w:tr>
      <w:tr w:rsidR="00EA7333" w:rsidRPr="00196BCA" w14:paraId="7A7CCAD5" w14:textId="77777777" w:rsidTr="00605B15">
        <w:tblPrEx>
          <w:tblCellMar>
            <w:left w:w="108" w:type="dxa"/>
            <w:right w:w="108" w:type="dxa"/>
          </w:tblCellMar>
        </w:tblPrEx>
        <w:tc>
          <w:tcPr>
            <w:tcW w:w="4537" w:type="dxa"/>
            <w:tcBorders>
              <w:bottom w:val="single" w:sz="4" w:space="0" w:color="auto"/>
            </w:tcBorders>
          </w:tcPr>
          <w:p w14:paraId="3391921A" w14:textId="77777777" w:rsidR="00EA7333" w:rsidRPr="00196BCA" w:rsidRDefault="00EA7333" w:rsidP="00605B15">
            <w:pPr>
              <w:pStyle w:val="TAL"/>
            </w:pPr>
            <w:r w:rsidRPr="00196BCA">
              <w:t xml:space="preserve">      rrcConnectionReconfiguration-r8 ::= SEQUENCE {</w:t>
            </w:r>
          </w:p>
        </w:tc>
        <w:tc>
          <w:tcPr>
            <w:tcW w:w="2268" w:type="dxa"/>
          </w:tcPr>
          <w:p w14:paraId="729EBAE5" w14:textId="77777777" w:rsidR="00EA7333" w:rsidRPr="00196BCA" w:rsidRDefault="00EA7333" w:rsidP="00605B15">
            <w:pPr>
              <w:pStyle w:val="TAL"/>
            </w:pPr>
          </w:p>
        </w:tc>
        <w:tc>
          <w:tcPr>
            <w:tcW w:w="1701" w:type="dxa"/>
          </w:tcPr>
          <w:p w14:paraId="4E74E005" w14:textId="77777777" w:rsidR="00EA7333" w:rsidRPr="00196BCA" w:rsidRDefault="00EA7333" w:rsidP="00605B15">
            <w:pPr>
              <w:pStyle w:val="TAL"/>
            </w:pPr>
          </w:p>
        </w:tc>
        <w:tc>
          <w:tcPr>
            <w:tcW w:w="1275" w:type="dxa"/>
          </w:tcPr>
          <w:p w14:paraId="74C31154" w14:textId="77777777" w:rsidR="00EA7333" w:rsidRPr="00196BCA" w:rsidRDefault="00EA7333" w:rsidP="00605B15">
            <w:pPr>
              <w:pStyle w:val="TAL"/>
            </w:pPr>
          </w:p>
        </w:tc>
      </w:tr>
      <w:tr w:rsidR="00EA7333" w:rsidRPr="00196BCA" w14:paraId="10291967" w14:textId="77777777" w:rsidTr="00605B1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8" w:type="dxa"/>
            <w:right w:w="108" w:type="dxa"/>
          </w:tblCellMar>
        </w:tblPrEx>
        <w:tc>
          <w:tcPr>
            <w:tcW w:w="4537" w:type="dxa"/>
            <w:shd w:val="clear" w:color="auto" w:fill="auto"/>
          </w:tcPr>
          <w:p w14:paraId="207E4F62" w14:textId="77777777" w:rsidR="00EA7333" w:rsidRPr="00196BCA" w:rsidRDefault="00EA7333" w:rsidP="00605B15">
            <w:pPr>
              <w:pStyle w:val="TAL"/>
            </w:pPr>
            <w:r w:rsidRPr="00196BCA">
              <w:t xml:space="preserve">        nonCriticalExtension SEQUENCE {</w:t>
            </w:r>
          </w:p>
        </w:tc>
        <w:tc>
          <w:tcPr>
            <w:tcW w:w="2268" w:type="dxa"/>
            <w:shd w:val="clear" w:color="auto" w:fill="auto"/>
          </w:tcPr>
          <w:p w14:paraId="28B81BC6" w14:textId="77777777" w:rsidR="00EA7333" w:rsidRPr="00196BCA" w:rsidRDefault="00EA7333" w:rsidP="00605B15">
            <w:pPr>
              <w:pStyle w:val="TAL"/>
            </w:pPr>
          </w:p>
        </w:tc>
        <w:tc>
          <w:tcPr>
            <w:tcW w:w="1701" w:type="dxa"/>
            <w:shd w:val="clear" w:color="auto" w:fill="auto"/>
          </w:tcPr>
          <w:p w14:paraId="3A0E451C" w14:textId="77777777" w:rsidR="00EA7333" w:rsidRPr="00196BCA" w:rsidRDefault="00EA7333" w:rsidP="00605B15">
            <w:pPr>
              <w:pStyle w:val="TAL"/>
            </w:pPr>
          </w:p>
        </w:tc>
        <w:tc>
          <w:tcPr>
            <w:tcW w:w="1275" w:type="dxa"/>
            <w:shd w:val="clear" w:color="auto" w:fill="auto"/>
          </w:tcPr>
          <w:p w14:paraId="507E1644" w14:textId="77777777" w:rsidR="00EA7333" w:rsidRPr="00196BCA" w:rsidRDefault="00EA7333" w:rsidP="00605B15">
            <w:pPr>
              <w:pStyle w:val="TAL"/>
            </w:pPr>
          </w:p>
        </w:tc>
      </w:tr>
      <w:tr w:rsidR="00EA7333" w:rsidRPr="00196BCA" w14:paraId="30F9BFA3" w14:textId="77777777" w:rsidTr="00605B1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4537" w:type="dxa"/>
          </w:tcPr>
          <w:p w14:paraId="13C05113" w14:textId="77777777" w:rsidR="00EA7333" w:rsidRPr="00196BCA" w:rsidRDefault="00EA7333" w:rsidP="00605B15">
            <w:pPr>
              <w:pStyle w:val="TAL"/>
            </w:pPr>
            <w:r w:rsidRPr="00196BCA">
              <w:t xml:space="preserve">          nonCriticalExtension SEQUENCE {</w:t>
            </w:r>
          </w:p>
        </w:tc>
        <w:tc>
          <w:tcPr>
            <w:tcW w:w="2268" w:type="dxa"/>
          </w:tcPr>
          <w:p w14:paraId="53F2F269" w14:textId="77777777" w:rsidR="00EA7333" w:rsidRPr="00196BCA" w:rsidRDefault="00EA7333" w:rsidP="00605B15">
            <w:pPr>
              <w:pStyle w:val="TAL"/>
            </w:pPr>
          </w:p>
        </w:tc>
        <w:tc>
          <w:tcPr>
            <w:tcW w:w="1701" w:type="dxa"/>
          </w:tcPr>
          <w:p w14:paraId="2A4A7BF0" w14:textId="77777777" w:rsidR="00EA7333" w:rsidRPr="00196BCA" w:rsidRDefault="00EA7333" w:rsidP="00605B15">
            <w:pPr>
              <w:pStyle w:val="TAL"/>
            </w:pPr>
          </w:p>
        </w:tc>
        <w:tc>
          <w:tcPr>
            <w:tcW w:w="1275" w:type="dxa"/>
          </w:tcPr>
          <w:p w14:paraId="06817F35" w14:textId="77777777" w:rsidR="00EA7333" w:rsidRPr="00196BCA" w:rsidRDefault="00EA7333" w:rsidP="00605B15">
            <w:pPr>
              <w:pStyle w:val="TAL"/>
            </w:pPr>
          </w:p>
        </w:tc>
      </w:tr>
      <w:tr w:rsidR="00EA7333" w:rsidRPr="00196BCA" w14:paraId="4283611F" w14:textId="77777777" w:rsidTr="00605B1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4537" w:type="dxa"/>
          </w:tcPr>
          <w:p w14:paraId="7839B092" w14:textId="77777777" w:rsidR="00EA7333" w:rsidRPr="00196BCA" w:rsidRDefault="00EA7333" w:rsidP="00605B15">
            <w:pPr>
              <w:pStyle w:val="TAL"/>
            </w:pPr>
            <w:r w:rsidRPr="00196BCA">
              <w:t xml:space="preserve">            nonCriticalExtension SEQUENCE {</w:t>
            </w:r>
          </w:p>
        </w:tc>
        <w:tc>
          <w:tcPr>
            <w:tcW w:w="2268" w:type="dxa"/>
          </w:tcPr>
          <w:p w14:paraId="5837C181" w14:textId="77777777" w:rsidR="00EA7333" w:rsidRPr="00196BCA" w:rsidRDefault="00EA7333" w:rsidP="00605B15">
            <w:pPr>
              <w:pStyle w:val="TAL"/>
            </w:pPr>
          </w:p>
        </w:tc>
        <w:tc>
          <w:tcPr>
            <w:tcW w:w="1701" w:type="dxa"/>
          </w:tcPr>
          <w:p w14:paraId="6E07646D" w14:textId="77777777" w:rsidR="00EA7333" w:rsidRPr="00196BCA" w:rsidRDefault="00EA7333" w:rsidP="00605B15">
            <w:pPr>
              <w:pStyle w:val="TAL"/>
            </w:pPr>
          </w:p>
        </w:tc>
        <w:tc>
          <w:tcPr>
            <w:tcW w:w="1275" w:type="dxa"/>
          </w:tcPr>
          <w:p w14:paraId="2CA49F63" w14:textId="77777777" w:rsidR="00EA7333" w:rsidRPr="00196BCA" w:rsidRDefault="00EA7333" w:rsidP="00605B15">
            <w:pPr>
              <w:pStyle w:val="TAL"/>
            </w:pPr>
          </w:p>
        </w:tc>
      </w:tr>
      <w:tr w:rsidR="00EA7333" w:rsidRPr="00196BCA" w14:paraId="111AD7CC" w14:textId="77777777" w:rsidTr="00605B1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4537" w:type="dxa"/>
          </w:tcPr>
          <w:p w14:paraId="4531B907" w14:textId="77777777" w:rsidR="00EA7333" w:rsidRPr="00196BCA" w:rsidRDefault="00EA7333" w:rsidP="00605B15">
            <w:pPr>
              <w:pStyle w:val="TAL"/>
            </w:pPr>
            <w:r w:rsidRPr="00196BCA">
              <w:t xml:space="preserve">              nonCriticalExtension SEQUENCE {</w:t>
            </w:r>
          </w:p>
        </w:tc>
        <w:tc>
          <w:tcPr>
            <w:tcW w:w="2268" w:type="dxa"/>
          </w:tcPr>
          <w:p w14:paraId="1F94286C" w14:textId="77777777" w:rsidR="00EA7333" w:rsidRPr="00196BCA" w:rsidRDefault="00EA7333" w:rsidP="00605B15">
            <w:pPr>
              <w:pStyle w:val="TAL"/>
            </w:pPr>
          </w:p>
        </w:tc>
        <w:tc>
          <w:tcPr>
            <w:tcW w:w="1701" w:type="dxa"/>
          </w:tcPr>
          <w:p w14:paraId="11DF79C6" w14:textId="77777777" w:rsidR="00EA7333" w:rsidRPr="00196BCA" w:rsidRDefault="00EA7333" w:rsidP="00605B15">
            <w:pPr>
              <w:pStyle w:val="TAL"/>
            </w:pPr>
          </w:p>
        </w:tc>
        <w:tc>
          <w:tcPr>
            <w:tcW w:w="1275" w:type="dxa"/>
          </w:tcPr>
          <w:p w14:paraId="454F5FCB" w14:textId="77777777" w:rsidR="00EA7333" w:rsidRPr="00196BCA" w:rsidRDefault="00EA7333" w:rsidP="00605B15">
            <w:pPr>
              <w:pStyle w:val="TAL"/>
            </w:pPr>
          </w:p>
        </w:tc>
      </w:tr>
      <w:tr w:rsidR="00EA7333" w:rsidRPr="00196BCA" w14:paraId="3380DDE1" w14:textId="77777777" w:rsidTr="00605B1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4537" w:type="dxa"/>
          </w:tcPr>
          <w:p w14:paraId="4DD579E9" w14:textId="77777777" w:rsidR="00EA7333" w:rsidRPr="00196BCA" w:rsidRDefault="00EA7333" w:rsidP="00605B15">
            <w:pPr>
              <w:pStyle w:val="TAL"/>
            </w:pPr>
            <w:r w:rsidRPr="00196BCA">
              <w:t xml:space="preserve">                nonCriticalExtension SEQUENCE {</w:t>
            </w:r>
          </w:p>
        </w:tc>
        <w:tc>
          <w:tcPr>
            <w:tcW w:w="2268" w:type="dxa"/>
          </w:tcPr>
          <w:p w14:paraId="11B2C074" w14:textId="77777777" w:rsidR="00EA7333" w:rsidRPr="00196BCA" w:rsidRDefault="00EA7333" w:rsidP="00605B15">
            <w:pPr>
              <w:pStyle w:val="TAL"/>
            </w:pPr>
          </w:p>
        </w:tc>
        <w:tc>
          <w:tcPr>
            <w:tcW w:w="1701" w:type="dxa"/>
          </w:tcPr>
          <w:p w14:paraId="118DEFB2" w14:textId="77777777" w:rsidR="00EA7333" w:rsidRPr="00196BCA" w:rsidRDefault="00EA7333" w:rsidP="00605B15">
            <w:pPr>
              <w:pStyle w:val="TAL"/>
            </w:pPr>
          </w:p>
        </w:tc>
        <w:tc>
          <w:tcPr>
            <w:tcW w:w="1275" w:type="dxa"/>
          </w:tcPr>
          <w:p w14:paraId="0D313311" w14:textId="77777777" w:rsidR="00EA7333" w:rsidRPr="00196BCA" w:rsidRDefault="00EA7333" w:rsidP="00605B15">
            <w:pPr>
              <w:pStyle w:val="TAL"/>
            </w:pPr>
          </w:p>
        </w:tc>
      </w:tr>
      <w:tr w:rsidR="00EA7333" w:rsidRPr="00196BCA" w14:paraId="2413F080" w14:textId="77777777" w:rsidTr="00605B1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4537" w:type="dxa"/>
          </w:tcPr>
          <w:p w14:paraId="71CCDE3F" w14:textId="77777777" w:rsidR="00EA7333" w:rsidRPr="00196BCA" w:rsidRDefault="00EA7333" w:rsidP="00605B15">
            <w:pPr>
              <w:pStyle w:val="TAL"/>
            </w:pPr>
            <w:r w:rsidRPr="00196BCA">
              <w:t xml:space="preserve">                  nonCriticalExtension SEQUENCE {</w:t>
            </w:r>
          </w:p>
        </w:tc>
        <w:tc>
          <w:tcPr>
            <w:tcW w:w="2268" w:type="dxa"/>
          </w:tcPr>
          <w:p w14:paraId="5B770B19" w14:textId="77777777" w:rsidR="00EA7333" w:rsidRPr="00196BCA" w:rsidDel="00CE6F39" w:rsidRDefault="00EA7333" w:rsidP="00605B15">
            <w:pPr>
              <w:pStyle w:val="TAL"/>
            </w:pPr>
          </w:p>
        </w:tc>
        <w:tc>
          <w:tcPr>
            <w:tcW w:w="1701" w:type="dxa"/>
          </w:tcPr>
          <w:p w14:paraId="00F1B3CC" w14:textId="77777777" w:rsidR="00EA7333" w:rsidRPr="00196BCA" w:rsidRDefault="00EA7333" w:rsidP="00605B15">
            <w:pPr>
              <w:pStyle w:val="TAL"/>
            </w:pPr>
          </w:p>
        </w:tc>
        <w:tc>
          <w:tcPr>
            <w:tcW w:w="1275" w:type="dxa"/>
          </w:tcPr>
          <w:p w14:paraId="538B5A4C" w14:textId="77777777" w:rsidR="00EA7333" w:rsidRPr="00196BCA" w:rsidRDefault="00EA7333" w:rsidP="00605B15">
            <w:pPr>
              <w:pStyle w:val="TAL"/>
            </w:pPr>
          </w:p>
        </w:tc>
      </w:tr>
      <w:tr w:rsidR="00EA7333" w:rsidRPr="00196BCA" w14:paraId="468B76C4" w14:textId="77777777" w:rsidTr="00605B1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4537" w:type="dxa"/>
          </w:tcPr>
          <w:p w14:paraId="2BFE2A1B" w14:textId="77777777" w:rsidR="00EA7333" w:rsidRPr="00196BCA" w:rsidRDefault="00EA7333" w:rsidP="00605B15">
            <w:pPr>
              <w:pStyle w:val="TAL"/>
            </w:pPr>
            <w:r w:rsidRPr="00196BCA">
              <w:t xml:space="preserve">                    nonCriticalExtension SEQUENCE {</w:t>
            </w:r>
          </w:p>
        </w:tc>
        <w:tc>
          <w:tcPr>
            <w:tcW w:w="2268" w:type="dxa"/>
          </w:tcPr>
          <w:p w14:paraId="50A20BD9" w14:textId="77777777" w:rsidR="00EA7333" w:rsidRPr="00196BCA" w:rsidDel="00CE6F39" w:rsidRDefault="00EA7333" w:rsidP="00605B15">
            <w:pPr>
              <w:pStyle w:val="TAL"/>
            </w:pPr>
          </w:p>
        </w:tc>
        <w:tc>
          <w:tcPr>
            <w:tcW w:w="1701" w:type="dxa"/>
          </w:tcPr>
          <w:p w14:paraId="73AD6CF4" w14:textId="77777777" w:rsidR="00EA7333" w:rsidRPr="00196BCA" w:rsidRDefault="00EA7333" w:rsidP="00605B15">
            <w:pPr>
              <w:pStyle w:val="TAL"/>
            </w:pPr>
          </w:p>
        </w:tc>
        <w:tc>
          <w:tcPr>
            <w:tcW w:w="1275" w:type="dxa"/>
          </w:tcPr>
          <w:p w14:paraId="5F39C6C6" w14:textId="77777777" w:rsidR="00EA7333" w:rsidRPr="00196BCA" w:rsidRDefault="00EA7333" w:rsidP="00605B15">
            <w:pPr>
              <w:pStyle w:val="TAL"/>
            </w:pPr>
          </w:p>
        </w:tc>
      </w:tr>
      <w:tr w:rsidR="00EA7333" w:rsidRPr="00196BCA" w14:paraId="08A1AC89" w14:textId="77777777" w:rsidTr="00605B1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4537" w:type="dxa"/>
          </w:tcPr>
          <w:p w14:paraId="6F581910" w14:textId="77777777" w:rsidR="00EA7333" w:rsidRPr="00196BCA" w:rsidRDefault="00EA7333" w:rsidP="00605B15">
            <w:pPr>
              <w:pStyle w:val="TAL"/>
            </w:pPr>
            <w:r w:rsidRPr="00196BCA">
              <w:t xml:space="preserve">                      nonCriticalExtension SEQUENCE {</w:t>
            </w:r>
          </w:p>
        </w:tc>
        <w:tc>
          <w:tcPr>
            <w:tcW w:w="2268" w:type="dxa"/>
          </w:tcPr>
          <w:p w14:paraId="21C66F2E" w14:textId="77777777" w:rsidR="00EA7333" w:rsidRPr="00196BCA" w:rsidDel="00CE6F39" w:rsidRDefault="00EA7333" w:rsidP="00605B15">
            <w:pPr>
              <w:pStyle w:val="TAL"/>
            </w:pPr>
          </w:p>
        </w:tc>
        <w:tc>
          <w:tcPr>
            <w:tcW w:w="1701" w:type="dxa"/>
          </w:tcPr>
          <w:p w14:paraId="54A3EEA2" w14:textId="77777777" w:rsidR="00EA7333" w:rsidRPr="00196BCA" w:rsidRDefault="00EA7333" w:rsidP="00605B15">
            <w:pPr>
              <w:pStyle w:val="TAL"/>
            </w:pPr>
          </w:p>
        </w:tc>
        <w:tc>
          <w:tcPr>
            <w:tcW w:w="1275" w:type="dxa"/>
          </w:tcPr>
          <w:p w14:paraId="30069C29" w14:textId="77777777" w:rsidR="00EA7333" w:rsidRPr="00196BCA" w:rsidRDefault="00EA7333" w:rsidP="00605B15">
            <w:pPr>
              <w:pStyle w:val="TAL"/>
            </w:pPr>
          </w:p>
        </w:tc>
      </w:tr>
      <w:tr w:rsidR="00EA7333" w:rsidRPr="00196BCA" w14:paraId="25C75ACF" w14:textId="77777777" w:rsidTr="00605B1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4537" w:type="dxa"/>
          </w:tcPr>
          <w:p w14:paraId="3D64BCDE" w14:textId="77777777" w:rsidR="00EA7333" w:rsidRPr="00196BCA" w:rsidRDefault="00EA7333" w:rsidP="00605B15">
            <w:pPr>
              <w:pStyle w:val="TAL"/>
            </w:pPr>
            <w:r w:rsidRPr="00196BCA">
              <w:t xml:space="preserve">                        nr-RadioBearerConfig1-r15</w:t>
            </w:r>
          </w:p>
        </w:tc>
        <w:tc>
          <w:tcPr>
            <w:tcW w:w="2268" w:type="dxa"/>
          </w:tcPr>
          <w:p w14:paraId="5CAE53DC" w14:textId="77777777" w:rsidR="00EA7333" w:rsidRPr="00196BCA" w:rsidRDefault="00EA7333" w:rsidP="00605B15">
            <w:pPr>
              <w:pStyle w:val="TAL"/>
            </w:pPr>
            <w:r w:rsidRPr="00196BCA">
              <w:t>OCTET STRING including RadioBearerConfig</w:t>
            </w:r>
          </w:p>
        </w:tc>
        <w:tc>
          <w:tcPr>
            <w:tcW w:w="1701" w:type="dxa"/>
          </w:tcPr>
          <w:p w14:paraId="26D3F624" w14:textId="77777777" w:rsidR="00EA7333" w:rsidRPr="00196BCA" w:rsidRDefault="00EA7333" w:rsidP="00605B15">
            <w:pPr>
              <w:pStyle w:val="TAL"/>
            </w:pPr>
          </w:p>
        </w:tc>
        <w:tc>
          <w:tcPr>
            <w:tcW w:w="1275" w:type="dxa"/>
          </w:tcPr>
          <w:p w14:paraId="2C96870A" w14:textId="77777777" w:rsidR="00EA7333" w:rsidRPr="00196BCA" w:rsidRDefault="00EA7333" w:rsidP="00605B15">
            <w:pPr>
              <w:pStyle w:val="TAL"/>
            </w:pPr>
          </w:p>
        </w:tc>
      </w:tr>
      <w:tr w:rsidR="00EA7333" w:rsidRPr="00196BCA" w14:paraId="4C75FDF7" w14:textId="77777777" w:rsidTr="00605B1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4537" w:type="dxa"/>
          </w:tcPr>
          <w:p w14:paraId="6BF3784F" w14:textId="77777777" w:rsidR="00EA7333" w:rsidRPr="00196BCA" w:rsidRDefault="00EA7333" w:rsidP="00605B15">
            <w:pPr>
              <w:pStyle w:val="TAL"/>
            </w:pPr>
            <w:r w:rsidRPr="00196BCA">
              <w:t xml:space="preserve">                      }</w:t>
            </w:r>
          </w:p>
        </w:tc>
        <w:tc>
          <w:tcPr>
            <w:tcW w:w="2268" w:type="dxa"/>
          </w:tcPr>
          <w:p w14:paraId="765B68FB" w14:textId="77777777" w:rsidR="00EA7333" w:rsidRPr="00196BCA" w:rsidDel="00CE6F39" w:rsidRDefault="00EA7333" w:rsidP="00605B15">
            <w:pPr>
              <w:pStyle w:val="TAL"/>
            </w:pPr>
          </w:p>
        </w:tc>
        <w:tc>
          <w:tcPr>
            <w:tcW w:w="1701" w:type="dxa"/>
          </w:tcPr>
          <w:p w14:paraId="2BD74FCF" w14:textId="77777777" w:rsidR="00EA7333" w:rsidRPr="00196BCA" w:rsidRDefault="00EA7333" w:rsidP="00605B15">
            <w:pPr>
              <w:pStyle w:val="TAL"/>
            </w:pPr>
          </w:p>
        </w:tc>
        <w:tc>
          <w:tcPr>
            <w:tcW w:w="1275" w:type="dxa"/>
          </w:tcPr>
          <w:p w14:paraId="7E1D7DF4" w14:textId="77777777" w:rsidR="00EA7333" w:rsidRPr="00196BCA" w:rsidRDefault="00EA7333" w:rsidP="00605B15">
            <w:pPr>
              <w:pStyle w:val="TAL"/>
            </w:pPr>
          </w:p>
        </w:tc>
      </w:tr>
      <w:tr w:rsidR="00EA7333" w:rsidRPr="00196BCA" w14:paraId="0E18F092" w14:textId="77777777" w:rsidTr="00605B1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4537" w:type="dxa"/>
          </w:tcPr>
          <w:p w14:paraId="659CBE2D" w14:textId="77777777" w:rsidR="00EA7333" w:rsidRPr="00196BCA" w:rsidRDefault="00EA7333" w:rsidP="00605B15">
            <w:pPr>
              <w:pStyle w:val="TAL"/>
            </w:pPr>
            <w:r w:rsidRPr="00196BCA">
              <w:t xml:space="preserve">                    }</w:t>
            </w:r>
          </w:p>
        </w:tc>
        <w:tc>
          <w:tcPr>
            <w:tcW w:w="2268" w:type="dxa"/>
          </w:tcPr>
          <w:p w14:paraId="4938AF32" w14:textId="77777777" w:rsidR="00EA7333" w:rsidRPr="00196BCA" w:rsidDel="00CE6F39" w:rsidRDefault="00EA7333" w:rsidP="00605B15">
            <w:pPr>
              <w:pStyle w:val="TAL"/>
            </w:pPr>
          </w:p>
        </w:tc>
        <w:tc>
          <w:tcPr>
            <w:tcW w:w="1701" w:type="dxa"/>
          </w:tcPr>
          <w:p w14:paraId="1EA5EBC1" w14:textId="77777777" w:rsidR="00EA7333" w:rsidRPr="00196BCA" w:rsidRDefault="00EA7333" w:rsidP="00605B15">
            <w:pPr>
              <w:pStyle w:val="TAL"/>
            </w:pPr>
          </w:p>
        </w:tc>
        <w:tc>
          <w:tcPr>
            <w:tcW w:w="1275" w:type="dxa"/>
          </w:tcPr>
          <w:p w14:paraId="5E5215BE" w14:textId="77777777" w:rsidR="00EA7333" w:rsidRPr="00196BCA" w:rsidRDefault="00EA7333" w:rsidP="00605B15">
            <w:pPr>
              <w:pStyle w:val="TAL"/>
            </w:pPr>
          </w:p>
        </w:tc>
      </w:tr>
      <w:tr w:rsidR="00EA7333" w:rsidRPr="00196BCA" w14:paraId="1774EE9D" w14:textId="77777777" w:rsidTr="00605B1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4537" w:type="dxa"/>
          </w:tcPr>
          <w:p w14:paraId="6DD1BCA5" w14:textId="77777777" w:rsidR="00EA7333" w:rsidRPr="00196BCA" w:rsidRDefault="00EA7333" w:rsidP="00605B15">
            <w:pPr>
              <w:pStyle w:val="TAL"/>
            </w:pPr>
            <w:r w:rsidRPr="00196BCA">
              <w:t xml:space="preserve">                  }</w:t>
            </w:r>
          </w:p>
        </w:tc>
        <w:tc>
          <w:tcPr>
            <w:tcW w:w="2268" w:type="dxa"/>
          </w:tcPr>
          <w:p w14:paraId="223EFB35" w14:textId="77777777" w:rsidR="00EA7333" w:rsidRPr="00196BCA" w:rsidDel="00CE6F39" w:rsidRDefault="00EA7333" w:rsidP="00605B15">
            <w:pPr>
              <w:pStyle w:val="TAL"/>
            </w:pPr>
          </w:p>
        </w:tc>
        <w:tc>
          <w:tcPr>
            <w:tcW w:w="1701" w:type="dxa"/>
          </w:tcPr>
          <w:p w14:paraId="6537DE11" w14:textId="77777777" w:rsidR="00EA7333" w:rsidRPr="00196BCA" w:rsidRDefault="00EA7333" w:rsidP="00605B15">
            <w:pPr>
              <w:pStyle w:val="TAL"/>
            </w:pPr>
          </w:p>
        </w:tc>
        <w:tc>
          <w:tcPr>
            <w:tcW w:w="1275" w:type="dxa"/>
          </w:tcPr>
          <w:p w14:paraId="2B4F2CC3" w14:textId="77777777" w:rsidR="00EA7333" w:rsidRPr="00196BCA" w:rsidRDefault="00EA7333" w:rsidP="00605B15">
            <w:pPr>
              <w:pStyle w:val="TAL"/>
            </w:pPr>
          </w:p>
        </w:tc>
      </w:tr>
      <w:tr w:rsidR="00EA7333" w:rsidRPr="00196BCA" w14:paraId="1714E207" w14:textId="77777777" w:rsidTr="00605B1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4537" w:type="dxa"/>
          </w:tcPr>
          <w:p w14:paraId="7BF2B23B" w14:textId="77777777" w:rsidR="00EA7333" w:rsidRPr="00196BCA" w:rsidRDefault="00EA7333" w:rsidP="00605B15">
            <w:pPr>
              <w:pStyle w:val="TAL"/>
            </w:pPr>
            <w:r w:rsidRPr="00196BCA">
              <w:t xml:space="preserve">                }</w:t>
            </w:r>
          </w:p>
        </w:tc>
        <w:tc>
          <w:tcPr>
            <w:tcW w:w="2268" w:type="dxa"/>
          </w:tcPr>
          <w:p w14:paraId="28AC804A" w14:textId="77777777" w:rsidR="00EA7333" w:rsidRPr="00196BCA" w:rsidRDefault="00EA7333" w:rsidP="00605B15">
            <w:pPr>
              <w:pStyle w:val="TAL"/>
            </w:pPr>
          </w:p>
        </w:tc>
        <w:tc>
          <w:tcPr>
            <w:tcW w:w="1701" w:type="dxa"/>
          </w:tcPr>
          <w:p w14:paraId="7CC25E49" w14:textId="77777777" w:rsidR="00EA7333" w:rsidRPr="00196BCA" w:rsidRDefault="00EA7333" w:rsidP="00605B15">
            <w:pPr>
              <w:pStyle w:val="TAL"/>
            </w:pPr>
          </w:p>
        </w:tc>
        <w:tc>
          <w:tcPr>
            <w:tcW w:w="1275" w:type="dxa"/>
          </w:tcPr>
          <w:p w14:paraId="47A81AB1" w14:textId="77777777" w:rsidR="00EA7333" w:rsidRPr="00196BCA" w:rsidRDefault="00EA7333" w:rsidP="00605B15">
            <w:pPr>
              <w:pStyle w:val="TAL"/>
            </w:pPr>
          </w:p>
        </w:tc>
      </w:tr>
      <w:tr w:rsidR="00EA7333" w:rsidRPr="00196BCA" w:rsidDel="00DD51DC" w14:paraId="731C587F" w14:textId="77777777" w:rsidTr="00605B1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4537" w:type="dxa"/>
          </w:tcPr>
          <w:p w14:paraId="172FE556" w14:textId="77777777" w:rsidR="00EA7333" w:rsidRPr="00196BCA" w:rsidDel="00DD51DC" w:rsidRDefault="00EA7333" w:rsidP="00605B15">
            <w:pPr>
              <w:pStyle w:val="TAL"/>
            </w:pPr>
            <w:r w:rsidRPr="00196BCA">
              <w:t xml:space="preserve">              }</w:t>
            </w:r>
          </w:p>
        </w:tc>
        <w:tc>
          <w:tcPr>
            <w:tcW w:w="2268" w:type="dxa"/>
          </w:tcPr>
          <w:p w14:paraId="237DCFF6" w14:textId="77777777" w:rsidR="00EA7333" w:rsidRPr="00196BCA" w:rsidDel="00DD51DC" w:rsidRDefault="00EA7333" w:rsidP="00605B15">
            <w:pPr>
              <w:pStyle w:val="TAL"/>
            </w:pPr>
          </w:p>
        </w:tc>
        <w:tc>
          <w:tcPr>
            <w:tcW w:w="1701" w:type="dxa"/>
          </w:tcPr>
          <w:p w14:paraId="2C9FE14B" w14:textId="77777777" w:rsidR="00EA7333" w:rsidRPr="00196BCA" w:rsidDel="00DD51DC" w:rsidRDefault="00EA7333" w:rsidP="00605B15">
            <w:pPr>
              <w:pStyle w:val="TAL"/>
            </w:pPr>
          </w:p>
        </w:tc>
        <w:tc>
          <w:tcPr>
            <w:tcW w:w="1275" w:type="dxa"/>
          </w:tcPr>
          <w:p w14:paraId="0C92B452" w14:textId="77777777" w:rsidR="00EA7333" w:rsidRPr="00196BCA" w:rsidDel="00DD51DC" w:rsidRDefault="00EA7333" w:rsidP="00605B15">
            <w:pPr>
              <w:pStyle w:val="TAL"/>
            </w:pPr>
          </w:p>
        </w:tc>
      </w:tr>
      <w:tr w:rsidR="00EA7333" w:rsidRPr="00196BCA" w14:paraId="12D7AD1C" w14:textId="77777777" w:rsidTr="00605B1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4537" w:type="dxa"/>
          </w:tcPr>
          <w:p w14:paraId="217BEE82" w14:textId="77777777" w:rsidR="00EA7333" w:rsidRPr="00196BCA" w:rsidRDefault="00EA7333" w:rsidP="00605B15">
            <w:pPr>
              <w:pStyle w:val="TAL"/>
            </w:pPr>
            <w:r w:rsidRPr="00196BCA">
              <w:t xml:space="preserve">            }</w:t>
            </w:r>
          </w:p>
        </w:tc>
        <w:tc>
          <w:tcPr>
            <w:tcW w:w="2268" w:type="dxa"/>
          </w:tcPr>
          <w:p w14:paraId="2A79BA22" w14:textId="77777777" w:rsidR="00EA7333" w:rsidRPr="00196BCA" w:rsidRDefault="00EA7333" w:rsidP="00605B15">
            <w:pPr>
              <w:pStyle w:val="TAL"/>
            </w:pPr>
          </w:p>
        </w:tc>
        <w:tc>
          <w:tcPr>
            <w:tcW w:w="1701" w:type="dxa"/>
          </w:tcPr>
          <w:p w14:paraId="1AE67A14" w14:textId="77777777" w:rsidR="00EA7333" w:rsidRPr="00196BCA" w:rsidRDefault="00EA7333" w:rsidP="00605B15">
            <w:pPr>
              <w:pStyle w:val="TAL"/>
            </w:pPr>
          </w:p>
        </w:tc>
        <w:tc>
          <w:tcPr>
            <w:tcW w:w="1275" w:type="dxa"/>
          </w:tcPr>
          <w:p w14:paraId="16E60EEF" w14:textId="77777777" w:rsidR="00EA7333" w:rsidRPr="00196BCA" w:rsidRDefault="00EA7333" w:rsidP="00605B15">
            <w:pPr>
              <w:pStyle w:val="TAL"/>
            </w:pPr>
          </w:p>
        </w:tc>
      </w:tr>
      <w:tr w:rsidR="00EA7333" w:rsidRPr="00196BCA" w14:paraId="0DDFF3CF" w14:textId="77777777" w:rsidTr="00605B1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4537" w:type="dxa"/>
          </w:tcPr>
          <w:p w14:paraId="7718CD2E" w14:textId="77777777" w:rsidR="00EA7333" w:rsidRPr="00196BCA" w:rsidRDefault="00EA7333" w:rsidP="00605B15">
            <w:pPr>
              <w:pStyle w:val="TAL"/>
            </w:pPr>
            <w:r w:rsidRPr="00196BCA">
              <w:t xml:space="preserve">          }</w:t>
            </w:r>
          </w:p>
        </w:tc>
        <w:tc>
          <w:tcPr>
            <w:tcW w:w="2268" w:type="dxa"/>
          </w:tcPr>
          <w:p w14:paraId="0D845EE4" w14:textId="77777777" w:rsidR="00EA7333" w:rsidRPr="00196BCA" w:rsidRDefault="00EA7333" w:rsidP="00605B15">
            <w:pPr>
              <w:pStyle w:val="TAL"/>
            </w:pPr>
          </w:p>
        </w:tc>
        <w:tc>
          <w:tcPr>
            <w:tcW w:w="1701" w:type="dxa"/>
          </w:tcPr>
          <w:p w14:paraId="2A390A00" w14:textId="77777777" w:rsidR="00EA7333" w:rsidRPr="00196BCA" w:rsidRDefault="00EA7333" w:rsidP="00605B15">
            <w:pPr>
              <w:pStyle w:val="TAL"/>
            </w:pPr>
          </w:p>
        </w:tc>
        <w:tc>
          <w:tcPr>
            <w:tcW w:w="1275" w:type="dxa"/>
          </w:tcPr>
          <w:p w14:paraId="69416C2D" w14:textId="77777777" w:rsidR="00EA7333" w:rsidRPr="00196BCA" w:rsidRDefault="00EA7333" w:rsidP="00605B15">
            <w:pPr>
              <w:pStyle w:val="TAL"/>
            </w:pPr>
          </w:p>
        </w:tc>
      </w:tr>
      <w:tr w:rsidR="00EA7333" w:rsidRPr="00196BCA" w14:paraId="569906F4" w14:textId="77777777" w:rsidTr="00605B15">
        <w:tblPrEx>
          <w:tblCellMar>
            <w:left w:w="108" w:type="dxa"/>
            <w:right w:w="108" w:type="dxa"/>
          </w:tblCellMar>
        </w:tblPrEx>
        <w:tc>
          <w:tcPr>
            <w:tcW w:w="4537" w:type="dxa"/>
          </w:tcPr>
          <w:p w14:paraId="63991088" w14:textId="77777777" w:rsidR="00EA7333" w:rsidRPr="00196BCA" w:rsidRDefault="00EA7333" w:rsidP="00605B15">
            <w:pPr>
              <w:pStyle w:val="TAL"/>
            </w:pPr>
            <w:r w:rsidRPr="00196BCA">
              <w:t xml:space="preserve">        }</w:t>
            </w:r>
          </w:p>
        </w:tc>
        <w:tc>
          <w:tcPr>
            <w:tcW w:w="2268" w:type="dxa"/>
          </w:tcPr>
          <w:p w14:paraId="021C246D" w14:textId="77777777" w:rsidR="00EA7333" w:rsidRPr="00196BCA" w:rsidRDefault="00EA7333" w:rsidP="00605B15">
            <w:pPr>
              <w:pStyle w:val="TAL"/>
            </w:pPr>
          </w:p>
        </w:tc>
        <w:tc>
          <w:tcPr>
            <w:tcW w:w="1701" w:type="dxa"/>
          </w:tcPr>
          <w:p w14:paraId="0CAE161C" w14:textId="77777777" w:rsidR="00EA7333" w:rsidRPr="00196BCA" w:rsidRDefault="00EA7333" w:rsidP="00605B15">
            <w:pPr>
              <w:pStyle w:val="TAL"/>
            </w:pPr>
          </w:p>
        </w:tc>
        <w:tc>
          <w:tcPr>
            <w:tcW w:w="1275" w:type="dxa"/>
          </w:tcPr>
          <w:p w14:paraId="0D92DF9B" w14:textId="77777777" w:rsidR="00EA7333" w:rsidRPr="00196BCA" w:rsidRDefault="00EA7333" w:rsidP="00605B15">
            <w:pPr>
              <w:pStyle w:val="TAL"/>
            </w:pPr>
          </w:p>
        </w:tc>
      </w:tr>
      <w:tr w:rsidR="00EA7333" w:rsidRPr="00196BCA" w14:paraId="3B0F5234" w14:textId="77777777" w:rsidTr="00605B15">
        <w:tblPrEx>
          <w:tblCellMar>
            <w:left w:w="108" w:type="dxa"/>
            <w:right w:w="108" w:type="dxa"/>
          </w:tblCellMar>
        </w:tblPrEx>
        <w:tc>
          <w:tcPr>
            <w:tcW w:w="4537" w:type="dxa"/>
          </w:tcPr>
          <w:p w14:paraId="47AC9E70" w14:textId="77777777" w:rsidR="00EA7333" w:rsidRPr="00196BCA" w:rsidRDefault="00EA7333" w:rsidP="00605B15">
            <w:pPr>
              <w:pStyle w:val="TAL"/>
            </w:pPr>
            <w:r w:rsidRPr="00196BCA">
              <w:t xml:space="preserve">      }</w:t>
            </w:r>
          </w:p>
        </w:tc>
        <w:tc>
          <w:tcPr>
            <w:tcW w:w="2268" w:type="dxa"/>
          </w:tcPr>
          <w:p w14:paraId="4446FE1D" w14:textId="77777777" w:rsidR="00EA7333" w:rsidRPr="00196BCA" w:rsidRDefault="00EA7333" w:rsidP="00605B15">
            <w:pPr>
              <w:pStyle w:val="TAL"/>
            </w:pPr>
          </w:p>
        </w:tc>
        <w:tc>
          <w:tcPr>
            <w:tcW w:w="1701" w:type="dxa"/>
          </w:tcPr>
          <w:p w14:paraId="728F66B0" w14:textId="77777777" w:rsidR="00EA7333" w:rsidRPr="00196BCA" w:rsidRDefault="00EA7333" w:rsidP="00605B15">
            <w:pPr>
              <w:pStyle w:val="TAL"/>
            </w:pPr>
          </w:p>
        </w:tc>
        <w:tc>
          <w:tcPr>
            <w:tcW w:w="1275" w:type="dxa"/>
          </w:tcPr>
          <w:p w14:paraId="02636B12" w14:textId="77777777" w:rsidR="00EA7333" w:rsidRPr="00196BCA" w:rsidRDefault="00EA7333" w:rsidP="00605B15">
            <w:pPr>
              <w:pStyle w:val="TAL"/>
            </w:pPr>
          </w:p>
        </w:tc>
      </w:tr>
      <w:tr w:rsidR="00EA7333" w:rsidRPr="00196BCA" w14:paraId="68B7F77D" w14:textId="77777777" w:rsidTr="00605B15">
        <w:tblPrEx>
          <w:tblCellMar>
            <w:left w:w="108" w:type="dxa"/>
            <w:right w:w="108" w:type="dxa"/>
          </w:tblCellMar>
        </w:tblPrEx>
        <w:tc>
          <w:tcPr>
            <w:tcW w:w="4537" w:type="dxa"/>
          </w:tcPr>
          <w:p w14:paraId="55D1655D" w14:textId="77777777" w:rsidR="00EA7333" w:rsidRPr="00196BCA" w:rsidRDefault="00EA7333" w:rsidP="00605B15">
            <w:pPr>
              <w:pStyle w:val="TAL"/>
            </w:pPr>
            <w:r w:rsidRPr="00196BCA">
              <w:t xml:space="preserve">    }</w:t>
            </w:r>
          </w:p>
        </w:tc>
        <w:tc>
          <w:tcPr>
            <w:tcW w:w="2268" w:type="dxa"/>
          </w:tcPr>
          <w:p w14:paraId="5D2A94C6" w14:textId="77777777" w:rsidR="00EA7333" w:rsidRPr="00196BCA" w:rsidRDefault="00EA7333" w:rsidP="00605B15">
            <w:pPr>
              <w:pStyle w:val="TAL"/>
            </w:pPr>
          </w:p>
        </w:tc>
        <w:tc>
          <w:tcPr>
            <w:tcW w:w="1701" w:type="dxa"/>
          </w:tcPr>
          <w:p w14:paraId="459A50A9" w14:textId="77777777" w:rsidR="00EA7333" w:rsidRPr="00196BCA" w:rsidRDefault="00EA7333" w:rsidP="00605B15">
            <w:pPr>
              <w:pStyle w:val="TAL"/>
            </w:pPr>
          </w:p>
        </w:tc>
        <w:tc>
          <w:tcPr>
            <w:tcW w:w="1275" w:type="dxa"/>
          </w:tcPr>
          <w:p w14:paraId="4C155057" w14:textId="77777777" w:rsidR="00EA7333" w:rsidRPr="00196BCA" w:rsidRDefault="00EA7333" w:rsidP="00605B15">
            <w:pPr>
              <w:pStyle w:val="TAL"/>
            </w:pPr>
          </w:p>
        </w:tc>
      </w:tr>
      <w:tr w:rsidR="00EA7333" w:rsidRPr="00196BCA" w14:paraId="03C77442" w14:textId="77777777" w:rsidTr="00605B15">
        <w:tblPrEx>
          <w:tblCellMar>
            <w:left w:w="108" w:type="dxa"/>
            <w:right w:w="108" w:type="dxa"/>
          </w:tblCellMar>
        </w:tblPrEx>
        <w:tc>
          <w:tcPr>
            <w:tcW w:w="4537" w:type="dxa"/>
          </w:tcPr>
          <w:p w14:paraId="749E6719" w14:textId="77777777" w:rsidR="00EA7333" w:rsidRPr="00196BCA" w:rsidRDefault="00EA7333" w:rsidP="00605B15">
            <w:pPr>
              <w:pStyle w:val="TAL"/>
            </w:pPr>
            <w:r w:rsidRPr="00196BCA">
              <w:t xml:space="preserve">  }</w:t>
            </w:r>
          </w:p>
        </w:tc>
        <w:tc>
          <w:tcPr>
            <w:tcW w:w="2268" w:type="dxa"/>
          </w:tcPr>
          <w:p w14:paraId="7BE63179" w14:textId="77777777" w:rsidR="00EA7333" w:rsidRPr="00196BCA" w:rsidRDefault="00EA7333" w:rsidP="00605B15">
            <w:pPr>
              <w:pStyle w:val="TAL"/>
            </w:pPr>
          </w:p>
        </w:tc>
        <w:tc>
          <w:tcPr>
            <w:tcW w:w="1701" w:type="dxa"/>
          </w:tcPr>
          <w:p w14:paraId="4904F7DA" w14:textId="77777777" w:rsidR="00EA7333" w:rsidRPr="00196BCA" w:rsidRDefault="00EA7333" w:rsidP="00605B15">
            <w:pPr>
              <w:pStyle w:val="TAL"/>
            </w:pPr>
          </w:p>
        </w:tc>
        <w:tc>
          <w:tcPr>
            <w:tcW w:w="1275" w:type="dxa"/>
          </w:tcPr>
          <w:p w14:paraId="5EA53AA3" w14:textId="77777777" w:rsidR="00EA7333" w:rsidRPr="00196BCA" w:rsidRDefault="00EA7333" w:rsidP="00605B15">
            <w:pPr>
              <w:pStyle w:val="TAL"/>
            </w:pPr>
          </w:p>
        </w:tc>
      </w:tr>
      <w:tr w:rsidR="00EA7333" w:rsidRPr="00196BCA" w14:paraId="00D48E02" w14:textId="77777777" w:rsidTr="00605B15">
        <w:tblPrEx>
          <w:tblCellMar>
            <w:left w:w="108" w:type="dxa"/>
            <w:right w:w="108" w:type="dxa"/>
          </w:tblCellMar>
        </w:tblPrEx>
        <w:tc>
          <w:tcPr>
            <w:tcW w:w="4537" w:type="dxa"/>
          </w:tcPr>
          <w:p w14:paraId="15C3B0D1" w14:textId="77777777" w:rsidR="00EA7333" w:rsidRPr="00196BCA" w:rsidRDefault="00EA7333" w:rsidP="00605B15">
            <w:pPr>
              <w:pStyle w:val="TAL"/>
            </w:pPr>
            <w:r w:rsidRPr="00196BCA">
              <w:t>}</w:t>
            </w:r>
          </w:p>
        </w:tc>
        <w:tc>
          <w:tcPr>
            <w:tcW w:w="2268" w:type="dxa"/>
          </w:tcPr>
          <w:p w14:paraId="0F62F52E" w14:textId="77777777" w:rsidR="00EA7333" w:rsidRPr="00196BCA" w:rsidRDefault="00EA7333" w:rsidP="00605B15">
            <w:pPr>
              <w:pStyle w:val="TAL"/>
            </w:pPr>
          </w:p>
        </w:tc>
        <w:tc>
          <w:tcPr>
            <w:tcW w:w="1701" w:type="dxa"/>
          </w:tcPr>
          <w:p w14:paraId="6264A27A" w14:textId="77777777" w:rsidR="00EA7333" w:rsidRPr="00196BCA" w:rsidRDefault="00EA7333" w:rsidP="00605B15">
            <w:pPr>
              <w:pStyle w:val="TAL"/>
            </w:pPr>
          </w:p>
        </w:tc>
        <w:tc>
          <w:tcPr>
            <w:tcW w:w="1275" w:type="dxa"/>
          </w:tcPr>
          <w:p w14:paraId="49BA0813" w14:textId="77777777" w:rsidR="00EA7333" w:rsidRPr="00196BCA" w:rsidRDefault="00EA7333" w:rsidP="00605B15">
            <w:pPr>
              <w:pStyle w:val="TAL"/>
            </w:pPr>
          </w:p>
        </w:tc>
      </w:tr>
    </w:tbl>
    <w:p w14:paraId="755892AE" w14:textId="77777777" w:rsidR="00EA7333" w:rsidRPr="00196BCA" w:rsidRDefault="00EA7333" w:rsidP="00210DCF"/>
    <w:p w14:paraId="620000A4" w14:textId="567443F9" w:rsidR="00EA7333" w:rsidRPr="00196BCA" w:rsidRDefault="00EA7333" w:rsidP="00EA7333">
      <w:pPr>
        <w:pStyle w:val="TH"/>
      </w:pPr>
      <w:r w:rsidRPr="00196BCA">
        <w:t xml:space="preserve">Table 7.1.3.5.2.3.3-0B: </w:t>
      </w:r>
      <w:r w:rsidRPr="00196BCA">
        <w:rPr>
          <w:bCs/>
          <w:i/>
          <w:iCs/>
        </w:rPr>
        <w:t>RRCReconfiguration</w:t>
      </w:r>
      <w:r w:rsidRPr="00196BCA">
        <w:rPr>
          <w:i/>
        </w:rPr>
        <w:t xml:space="preserve"> </w:t>
      </w:r>
      <w:r w:rsidRPr="00196BCA">
        <w:t>(</w:t>
      </w:r>
      <w:r w:rsidR="004E6306" w:rsidRPr="00196BCA">
        <w:t xml:space="preserve">step 0A, step </w:t>
      </w:r>
      <w:r w:rsidR="00AE4654" w:rsidRPr="00196BCA">
        <w:t>2</w:t>
      </w:r>
      <w:r w:rsidR="004E6306" w:rsidRPr="00196BCA">
        <w:t xml:space="preserve">C, </w:t>
      </w:r>
      <w:r w:rsidRPr="00196BCA">
        <w:t>step 5, Table 7.1.3.5.2.3.2-1)</w:t>
      </w:r>
    </w:p>
    <w:tbl>
      <w:tblPr>
        <w:tblW w:w="0" w:type="auto"/>
        <w:tblInd w:w="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4500"/>
        <w:gridCol w:w="2268"/>
        <w:gridCol w:w="1701"/>
        <w:gridCol w:w="1251"/>
      </w:tblGrid>
      <w:tr w:rsidR="00EA7333" w:rsidRPr="00196BCA" w14:paraId="79D79D09" w14:textId="77777777" w:rsidTr="00605B15">
        <w:tc>
          <w:tcPr>
            <w:tcW w:w="9720" w:type="dxa"/>
            <w:gridSpan w:val="4"/>
          </w:tcPr>
          <w:p w14:paraId="35257A75" w14:textId="77777777" w:rsidR="00EA7333" w:rsidRPr="00196BCA" w:rsidRDefault="00EA7333" w:rsidP="00605B15">
            <w:pPr>
              <w:pStyle w:val="TAL"/>
            </w:pPr>
            <w:r w:rsidRPr="00196BCA">
              <w:t>Derivation Path: 38.508-1 [4], Table 4.6.1-13</w:t>
            </w:r>
          </w:p>
        </w:tc>
      </w:tr>
      <w:tr w:rsidR="00EA7333" w:rsidRPr="00196BCA" w14:paraId="0D5F92DA" w14:textId="77777777" w:rsidTr="00605B15">
        <w:tblPrEx>
          <w:tblCellMar>
            <w:left w:w="108" w:type="dxa"/>
            <w:right w:w="108" w:type="dxa"/>
          </w:tblCellMar>
        </w:tblPrEx>
        <w:tc>
          <w:tcPr>
            <w:tcW w:w="4500" w:type="dxa"/>
          </w:tcPr>
          <w:p w14:paraId="5FB06DDC" w14:textId="77777777" w:rsidR="00EA7333" w:rsidRPr="00196BCA" w:rsidRDefault="00EA7333" w:rsidP="00605B15">
            <w:pPr>
              <w:pStyle w:val="TAH"/>
            </w:pPr>
            <w:r w:rsidRPr="00196BCA">
              <w:t>Information Element</w:t>
            </w:r>
          </w:p>
        </w:tc>
        <w:tc>
          <w:tcPr>
            <w:tcW w:w="2268" w:type="dxa"/>
          </w:tcPr>
          <w:p w14:paraId="0E737A0D" w14:textId="77777777" w:rsidR="00EA7333" w:rsidRPr="00196BCA" w:rsidRDefault="00EA7333" w:rsidP="00605B15">
            <w:pPr>
              <w:pStyle w:val="TAH"/>
            </w:pPr>
            <w:r w:rsidRPr="00196BCA">
              <w:t>Value/remark</w:t>
            </w:r>
          </w:p>
        </w:tc>
        <w:tc>
          <w:tcPr>
            <w:tcW w:w="1701" w:type="dxa"/>
          </w:tcPr>
          <w:p w14:paraId="7F1DF220" w14:textId="77777777" w:rsidR="00EA7333" w:rsidRPr="00196BCA" w:rsidRDefault="00EA7333" w:rsidP="00605B15">
            <w:pPr>
              <w:pStyle w:val="TAH"/>
            </w:pPr>
            <w:r w:rsidRPr="00196BCA">
              <w:t>Comment</w:t>
            </w:r>
          </w:p>
        </w:tc>
        <w:tc>
          <w:tcPr>
            <w:tcW w:w="1251" w:type="dxa"/>
          </w:tcPr>
          <w:p w14:paraId="3ADEB8AD" w14:textId="77777777" w:rsidR="00EA7333" w:rsidRPr="00196BCA" w:rsidRDefault="00EA7333" w:rsidP="00605B15">
            <w:pPr>
              <w:pStyle w:val="TAH"/>
            </w:pPr>
            <w:r w:rsidRPr="00196BCA">
              <w:t>Condition</w:t>
            </w:r>
          </w:p>
        </w:tc>
      </w:tr>
      <w:tr w:rsidR="00EA7333" w:rsidRPr="00196BCA" w14:paraId="53EDD2B9" w14:textId="77777777" w:rsidTr="00605B15">
        <w:tblPrEx>
          <w:tblCellMar>
            <w:left w:w="108" w:type="dxa"/>
            <w:right w:w="108" w:type="dxa"/>
          </w:tblCellMar>
        </w:tblPrEx>
        <w:tc>
          <w:tcPr>
            <w:tcW w:w="4500" w:type="dxa"/>
          </w:tcPr>
          <w:p w14:paraId="26916C0B" w14:textId="77777777" w:rsidR="00EA7333" w:rsidRPr="00196BCA" w:rsidRDefault="00EA7333" w:rsidP="00605B15">
            <w:pPr>
              <w:pStyle w:val="TAL"/>
            </w:pPr>
            <w:r w:rsidRPr="00196BCA">
              <w:t>RRCReconfiguration ::= SEQUENCE {</w:t>
            </w:r>
          </w:p>
        </w:tc>
        <w:tc>
          <w:tcPr>
            <w:tcW w:w="2268" w:type="dxa"/>
          </w:tcPr>
          <w:p w14:paraId="33EABA56" w14:textId="77777777" w:rsidR="00EA7333" w:rsidRPr="00196BCA" w:rsidRDefault="00EA7333" w:rsidP="00605B15">
            <w:pPr>
              <w:pStyle w:val="TAL"/>
            </w:pPr>
          </w:p>
        </w:tc>
        <w:tc>
          <w:tcPr>
            <w:tcW w:w="1701" w:type="dxa"/>
          </w:tcPr>
          <w:p w14:paraId="4EFB5500" w14:textId="77777777" w:rsidR="00EA7333" w:rsidRPr="00196BCA" w:rsidRDefault="00EA7333" w:rsidP="00605B15">
            <w:pPr>
              <w:pStyle w:val="TAL"/>
            </w:pPr>
          </w:p>
        </w:tc>
        <w:tc>
          <w:tcPr>
            <w:tcW w:w="1251" w:type="dxa"/>
          </w:tcPr>
          <w:p w14:paraId="1AF8C016" w14:textId="77777777" w:rsidR="00EA7333" w:rsidRPr="00196BCA" w:rsidRDefault="00EA7333" w:rsidP="00605B15">
            <w:pPr>
              <w:pStyle w:val="TAL"/>
            </w:pPr>
          </w:p>
        </w:tc>
      </w:tr>
      <w:tr w:rsidR="00EA7333" w:rsidRPr="00196BCA" w14:paraId="734B820D" w14:textId="77777777" w:rsidTr="00605B15">
        <w:tblPrEx>
          <w:tblCellMar>
            <w:left w:w="108" w:type="dxa"/>
            <w:right w:w="108" w:type="dxa"/>
          </w:tblCellMar>
        </w:tblPrEx>
        <w:tc>
          <w:tcPr>
            <w:tcW w:w="4500" w:type="dxa"/>
          </w:tcPr>
          <w:p w14:paraId="65B9EF07" w14:textId="77777777" w:rsidR="00EA7333" w:rsidRPr="00196BCA" w:rsidRDefault="00EA7333" w:rsidP="00605B15">
            <w:pPr>
              <w:pStyle w:val="TAL"/>
            </w:pPr>
            <w:r w:rsidRPr="00196BCA">
              <w:t xml:space="preserve">  criticalExtensions CHOICE {</w:t>
            </w:r>
          </w:p>
        </w:tc>
        <w:tc>
          <w:tcPr>
            <w:tcW w:w="2268" w:type="dxa"/>
          </w:tcPr>
          <w:p w14:paraId="2913C7FF" w14:textId="77777777" w:rsidR="00EA7333" w:rsidRPr="00196BCA" w:rsidRDefault="00EA7333" w:rsidP="00605B15">
            <w:pPr>
              <w:pStyle w:val="TAL"/>
            </w:pPr>
          </w:p>
        </w:tc>
        <w:tc>
          <w:tcPr>
            <w:tcW w:w="1701" w:type="dxa"/>
          </w:tcPr>
          <w:p w14:paraId="76EC3D0D" w14:textId="77777777" w:rsidR="00EA7333" w:rsidRPr="00196BCA" w:rsidRDefault="00EA7333" w:rsidP="00605B15">
            <w:pPr>
              <w:pStyle w:val="TAL"/>
            </w:pPr>
          </w:p>
        </w:tc>
        <w:tc>
          <w:tcPr>
            <w:tcW w:w="1251" w:type="dxa"/>
          </w:tcPr>
          <w:p w14:paraId="5FEF1D7F" w14:textId="77777777" w:rsidR="00EA7333" w:rsidRPr="00196BCA" w:rsidRDefault="00EA7333" w:rsidP="00605B15">
            <w:pPr>
              <w:pStyle w:val="TAL"/>
            </w:pPr>
          </w:p>
        </w:tc>
      </w:tr>
      <w:tr w:rsidR="00EA7333" w:rsidRPr="00196BCA" w14:paraId="4E4AB60A" w14:textId="77777777" w:rsidTr="00605B15">
        <w:tblPrEx>
          <w:tblCellMar>
            <w:left w:w="108" w:type="dxa"/>
            <w:right w:w="108" w:type="dxa"/>
          </w:tblCellMar>
        </w:tblPrEx>
        <w:tc>
          <w:tcPr>
            <w:tcW w:w="4500" w:type="dxa"/>
          </w:tcPr>
          <w:p w14:paraId="32C922A9" w14:textId="77777777" w:rsidR="00EA7333" w:rsidRPr="00196BCA" w:rsidRDefault="00EA7333" w:rsidP="00605B15">
            <w:pPr>
              <w:pStyle w:val="TAL"/>
            </w:pPr>
            <w:r w:rsidRPr="00196BCA">
              <w:t xml:space="preserve">    rrcReconfiguration SEQUENCE {</w:t>
            </w:r>
          </w:p>
        </w:tc>
        <w:tc>
          <w:tcPr>
            <w:tcW w:w="2268" w:type="dxa"/>
          </w:tcPr>
          <w:p w14:paraId="694383A3" w14:textId="77777777" w:rsidR="00EA7333" w:rsidRPr="00196BCA" w:rsidRDefault="00EA7333" w:rsidP="00605B15">
            <w:pPr>
              <w:pStyle w:val="TAL"/>
            </w:pPr>
          </w:p>
        </w:tc>
        <w:tc>
          <w:tcPr>
            <w:tcW w:w="1701" w:type="dxa"/>
          </w:tcPr>
          <w:p w14:paraId="5E1DE0AD" w14:textId="77777777" w:rsidR="00EA7333" w:rsidRPr="00196BCA" w:rsidRDefault="00EA7333" w:rsidP="00605B15">
            <w:pPr>
              <w:pStyle w:val="TAL"/>
            </w:pPr>
          </w:p>
        </w:tc>
        <w:tc>
          <w:tcPr>
            <w:tcW w:w="1251" w:type="dxa"/>
          </w:tcPr>
          <w:p w14:paraId="3B412C3B" w14:textId="77777777" w:rsidR="00EA7333" w:rsidRPr="00196BCA" w:rsidRDefault="00EA7333" w:rsidP="00605B15">
            <w:pPr>
              <w:pStyle w:val="TAL"/>
            </w:pPr>
          </w:p>
        </w:tc>
      </w:tr>
      <w:tr w:rsidR="00EA7333" w:rsidRPr="00196BCA" w14:paraId="52113ABC" w14:textId="77777777" w:rsidTr="00605B15">
        <w:tblPrEx>
          <w:tblCellMar>
            <w:left w:w="108" w:type="dxa"/>
            <w:right w:w="108" w:type="dxa"/>
          </w:tblCellMar>
        </w:tblPrEx>
        <w:tc>
          <w:tcPr>
            <w:tcW w:w="4500" w:type="dxa"/>
            <w:shd w:val="clear" w:color="auto" w:fill="auto"/>
          </w:tcPr>
          <w:p w14:paraId="233678F9" w14:textId="77777777" w:rsidR="00EA7333" w:rsidRPr="00196BCA" w:rsidRDefault="00EA7333" w:rsidP="00605B15">
            <w:pPr>
              <w:pStyle w:val="TAL"/>
            </w:pPr>
            <w:r w:rsidRPr="00196BCA">
              <w:t xml:space="preserve">      nonCriticalExtension SEQUENCE {</w:t>
            </w:r>
          </w:p>
        </w:tc>
        <w:tc>
          <w:tcPr>
            <w:tcW w:w="2268" w:type="dxa"/>
            <w:shd w:val="clear" w:color="auto" w:fill="auto"/>
          </w:tcPr>
          <w:p w14:paraId="7BCBAC0A" w14:textId="77777777" w:rsidR="00EA7333" w:rsidRPr="00196BCA" w:rsidRDefault="00EA7333" w:rsidP="00605B15">
            <w:pPr>
              <w:pStyle w:val="TAL"/>
            </w:pPr>
          </w:p>
        </w:tc>
        <w:tc>
          <w:tcPr>
            <w:tcW w:w="1701" w:type="dxa"/>
            <w:shd w:val="clear" w:color="auto" w:fill="auto"/>
          </w:tcPr>
          <w:p w14:paraId="4F93F5B1" w14:textId="77777777" w:rsidR="00EA7333" w:rsidRPr="00196BCA" w:rsidRDefault="00EA7333" w:rsidP="00605B15">
            <w:pPr>
              <w:pStyle w:val="TAL"/>
            </w:pPr>
          </w:p>
        </w:tc>
        <w:tc>
          <w:tcPr>
            <w:tcW w:w="1251" w:type="dxa"/>
            <w:shd w:val="clear" w:color="auto" w:fill="auto"/>
          </w:tcPr>
          <w:p w14:paraId="7A455D17" w14:textId="77777777" w:rsidR="00EA7333" w:rsidRPr="00196BCA" w:rsidRDefault="00EA7333" w:rsidP="00605B15">
            <w:pPr>
              <w:pStyle w:val="TAL"/>
            </w:pPr>
          </w:p>
        </w:tc>
      </w:tr>
      <w:tr w:rsidR="00EA7333" w:rsidRPr="00196BCA" w14:paraId="0969F013" w14:textId="77777777" w:rsidTr="00605B15">
        <w:tblPrEx>
          <w:tblCellMar>
            <w:left w:w="108" w:type="dxa"/>
            <w:right w:w="108" w:type="dxa"/>
          </w:tblCellMar>
        </w:tblPrEx>
        <w:tc>
          <w:tcPr>
            <w:tcW w:w="4500" w:type="dxa"/>
          </w:tcPr>
          <w:p w14:paraId="7A07100A" w14:textId="77777777" w:rsidR="00EA7333" w:rsidRPr="00196BCA" w:rsidRDefault="00EA7333" w:rsidP="00605B15">
            <w:pPr>
              <w:pStyle w:val="TAL"/>
            </w:pPr>
            <w:r w:rsidRPr="00196BCA">
              <w:t xml:space="preserve">        nonCriticalExtension SEQUENCE {</w:t>
            </w:r>
          </w:p>
        </w:tc>
        <w:tc>
          <w:tcPr>
            <w:tcW w:w="2268" w:type="dxa"/>
          </w:tcPr>
          <w:p w14:paraId="7BFF565A" w14:textId="77777777" w:rsidR="00EA7333" w:rsidRPr="00196BCA" w:rsidRDefault="00EA7333" w:rsidP="00605B15">
            <w:pPr>
              <w:pStyle w:val="TAL"/>
            </w:pPr>
          </w:p>
        </w:tc>
        <w:tc>
          <w:tcPr>
            <w:tcW w:w="1701" w:type="dxa"/>
          </w:tcPr>
          <w:p w14:paraId="0DA0AB51" w14:textId="77777777" w:rsidR="00EA7333" w:rsidRPr="00196BCA" w:rsidRDefault="00EA7333" w:rsidP="00605B15">
            <w:pPr>
              <w:pStyle w:val="TAL"/>
            </w:pPr>
          </w:p>
        </w:tc>
        <w:tc>
          <w:tcPr>
            <w:tcW w:w="1251" w:type="dxa"/>
          </w:tcPr>
          <w:p w14:paraId="67D8F633" w14:textId="77777777" w:rsidR="00EA7333" w:rsidRPr="00196BCA" w:rsidRDefault="00EA7333" w:rsidP="00605B15">
            <w:pPr>
              <w:pStyle w:val="TAL"/>
            </w:pPr>
          </w:p>
        </w:tc>
      </w:tr>
      <w:tr w:rsidR="00EA7333" w:rsidRPr="00196BCA" w14:paraId="59279C4B" w14:textId="77777777" w:rsidTr="00605B15">
        <w:tblPrEx>
          <w:tblCellMar>
            <w:left w:w="108" w:type="dxa"/>
            <w:right w:w="108" w:type="dxa"/>
          </w:tblCellMar>
        </w:tblPrEx>
        <w:tc>
          <w:tcPr>
            <w:tcW w:w="4500" w:type="dxa"/>
          </w:tcPr>
          <w:p w14:paraId="402BD1CF" w14:textId="77777777" w:rsidR="00EA7333" w:rsidRPr="00196BCA" w:rsidRDefault="00EA7333" w:rsidP="00605B15">
            <w:pPr>
              <w:pStyle w:val="TAL"/>
            </w:pPr>
            <w:r w:rsidRPr="00196BCA">
              <w:t xml:space="preserve">          nonCriticalExtension SEQUENCE {</w:t>
            </w:r>
          </w:p>
        </w:tc>
        <w:tc>
          <w:tcPr>
            <w:tcW w:w="2268" w:type="dxa"/>
          </w:tcPr>
          <w:p w14:paraId="6C1CC1EC" w14:textId="77777777" w:rsidR="00EA7333" w:rsidRPr="00196BCA" w:rsidRDefault="00EA7333" w:rsidP="00605B15">
            <w:pPr>
              <w:pStyle w:val="TAL"/>
            </w:pPr>
          </w:p>
        </w:tc>
        <w:tc>
          <w:tcPr>
            <w:tcW w:w="1701" w:type="dxa"/>
          </w:tcPr>
          <w:p w14:paraId="26485EC4" w14:textId="77777777" w:rsidR="00EA7333" w:rsidRPr="00196BCA" w:rsidRDefault="00EA7333" w:rsidP="00605B15">
            <w:pPr>
              <w:pStyle w:val="TAL"/>
            </w:pPr>
          </w:p>
        </w:tc>
        <w:tc>
          <w:tcPr>
            <w:tcW w:w="1251" w:type="dxa"/>
          </w:tcPr>
          <w:p w14:paraId="41684B90" w14:textId="77777777" w:rsidR="00EA7333" w:rsidRPr="00196BCA" w:rsidRDefault="00EA7333" w:rsidP="00605B15">
            <w:pPr>
              <w:pStyle w:val="TAL"/>
            </w:pPr>
          </w:p>
        </w:tc>
      </w:tr>
      <w:tr w:rsidR="00EA7333" w:rsidRPr="00196BCA" w14:paraId="7FE11828" w14:textId="77777777" w:rsidTr="00605B15">
        <w:tc>
          <w:tcPr>
            <w:tcW w:w="4500" w:type="dxa"/>
          </w:tcPr>
          <w:p w14:paraId="5FA3BFF0" w14:textId="77777777" w:rsidR="00EA7333" w:rsidRPr="00196BCA" w:rsidRDefault="00EA7333" w:rsidP="00605B15">
            <w:pPr>
              <w:pStyle w:val="TAL"/>
            </w:pPr>
            <w:r w:rsidRPr="00196BCA">
              <w:t xml:space="preserve">            radioBearerConfig2</w:t>
            </w:r>
          </w:p>
        </w:tc>
        <w:tc>
          <w:tcPr>
            <w:tcW w:w="2268" w:type="dxa"/>
          </w:tcPr>
          <w:p w14:paraId="28073A19" w14:textId="77777777" w:rsidR="00EA7333" w:rsidRPr="00196BCA" w:rsidRDefault="00EA7333" w:rsidP="00605B15">
            <w:pPr>
              <w:pStyle w:val="TAL"/>
            </w:pPr>
            <w:r w:rsidRPr="00196BCA">
              <w:t>OCTET STRING including RadioBearerConfig</w:t>
            </w:r>
          </w:p>
        </w:tc>
        <w:tc>
          <w:tcPr>
            <w:tcW w:w="1701" w:type="dxa"/>
          </w:tcPr>
          <w:p w14:paraId="384C97BD" w14:textId="77777777" w:rsidR="00EA7333" w:rsidRPr="00196BCA" w:rsidRDefault="00EA7333" w:rsidP="00605B15">
            <w:pPr>
              <w:pStyle w:val="TAL"/>
            </w:pPr>
          </w:p>
        </w:tc>
        <w:tc>
          <w:tcPr>
            <w:tcW w:w="1251" w:type="dxa"/>
          </w:tcPr>
          <w:p w14:paraId="6D661283" w14:textId="77777777" w:rsidR="00EA7333" w:rsidRPr="00196BCA" w:rsidRDefault="00EA7333" w:rsidP="00605B15">
            <w:pPr>
              <w:pStyle w:val="TAL"/>
            </w:pPr>
          </w:p>
        </w:tc>
      </w:tr>
      <w:tr w:rsidR="00EA7333" w:rsidRPr="00196BCA" w14:paraId="4B7FABEA" w14:textId="77777777" w:rsidTr="00605B15">
        <w:tc>
          <w:tcPr>
            <w:tcW w:w="4500" w:type="dxa"/>
          </w:tcPr>
          <w:p w14:paraId="7968BE60" w14:textId="77777777" w:rsidR="00EA7333" w:rsidRPr="00196BCA" w:rsidRDefault="00EA7333" w:rsidP="00605B15">
            <w:pPr>
              <w:pStyle w:val="TAL"/>
            </w:pPr>
            <w:r w:rsidRPr="00196BCA">
              <w:t xml:space="preserve">          }</w:t>
            </w:r>
          </w:p>
        </w:tc>
        <w:tc>
          <w:tcPr>
            <w:tcW w:w="2268" w:type="dxa"/>
          </w:tcPr>
          <w:p w14:paraId="425C4EDA" w14:textId="77777777" w:rsidR="00EA7333" w:rsidRPr="00196BCA" w:rsidRDefault="00EA7333" w:rsidP="00605B15">
            <w:pPr>
              <w:pStyle w:val="TAL"/>
            </w:pPr>
          </w:p>
        </w:tc>
        <w:tc>
          <w:tcPr>
            <w:tcW w:w="1701" w:type="dxa"/>
          </w:tcPr>
          <w:p w14:paraId="6A49E346" w14:textId="77777777" w:rsidR="00EA7333" w:rsidRPr="00196BCA" w:rsidRDefault="00EA7333" w:rsidP="00605B15">
            <w:pPr>
              <w:pStyle w:val="TAL"/>
            </w:pPr>
          </w:p>
        </w:tc>
        <w:tc>
          <w:tcPr>
            <w:tcW w:w="1251" w:type="dxa"/>
          </w:tcPr>
          <w:p w14:paraId="2FA0EBB8" w14:textId="77777777" w:rsidR="00EA7333" w:rsidRPr="00196BCA" w:rsidRDefault="00EA7333" w:rsidP="00605B15">
            <w:pPr>
              <w:pStyle w:val="TAL"/>
            </w:pPr>
          </w:p>
        </w:tc>
      </w:tr>
      <w:tr w:rsidR="00EA7333" w:rsidRPr="00196BCA" w14:paraId="0119A395" w14:textId="77777777" w:rsidTr="00605B15">
        <w:tc>
          <w:tcPr>
            <w:tcW w:w="4500" w:type="dxa"/>
          </w:tcPr>
          <w:p w14:paraId="7BF30114" w14:textId="77777777" w:rsidR="00EA7333" w:rsidRPr="00196BCA" w:rsidRDefault="00EA7333" w:rsidP="00605B15">
            <w:pPr>
              <w:pStyle w:val="TAL"/>
            </w:pPr>
            <w:r w:rsidRPr="00196BCA">
              <w:t xml:space="preserve">        }</w:t>
            </w:r>
          </w:p>
        </w:tc>
        <w:tc>
          <w:tcPr>
            <w:tcW w:w="2268" w:type="dxa"/>
          </w:tcPr>
          <w:p w14:paraId="347D4AA3" w14:textId="77777777" w:rsidR="00EA7333" w:rsidRPr="00196BCA" w:rsidRDefault="00EA7333" w:rsidP="00605B15">
            <w:pPr>
              <w:pStyle w:val="TAL"/>
            </w:pPr>
          </w:p>
        </w:tc>
        <w:tc>
          <w:tcPr>
            <w:tcW w:w="1701" w:type="dxa"/>
          </w:tcPr>
          <w:p w14:paraId="45A5181F" w14:textId="77777777" w:rsidR="00EA7333" w:rsidRPr="00196BCA" w:rsidRDefault="00EA7333" w:rsidP="00605B15">
            <w:pPr>
              <w:pStyle w:val="TAL"/>
            </w:pPr>
          </w:p>
        </w:tc>
        <w:tc>
          <w:tcPr>
            <w:tcW w:w="1251" w:type="dxa"/>
          </w:tcPr>
          <w:p w14:paraId="699B2CFC" w14:textId="77777777" w:rsidR="00EA7333" w:rsidRPr="00196BCA" w:rsidRDefault="00EA7333" w:rsidP="00605B15">
            <w:pPr>
              <w:pStyle w:val="TAL"/>
            </w:pPr>
          </w:p>
        </w:tc>
      </w:tr>
      <w:tr w:rsidR="00EA7333" w:rsidRPr="00196BCA" w14:paraId="71667E34" w14:textId="77777777" w:rsidTr="00605B15">
        <w:tc>
          <w:tcPr>
            <w:tcW w:w="4500" w:type="dxa"/>
          </w:tcPr>
          <w:p w14:paraId="4FA52B0C" w14:textId="77777777" w:rsidR="00EA7333" w:rsidRPr="00196BCA" w:rsidRDefault="00EA7333" w:rsidP="00605B15">
            <w:pPr>
              <w:pStyle w:val="TAL"/>
            </w:pPr>
            <w:r w:rsidRPr="00196BCA">
              <w:t xml:space="preserve">      }</w:t>
            </w:r>
          </w:p>
        </w:tc>
        <w:tc>
          <w:tcPr>
            <w:tcW w:w="2268" w:type="dxa"/>
          </w:tcPr>
          <w:p w14:paraId="0E7153BD" w14:textId="77777777" w:rsidR="00EA7333" w:rsidRPr="00196BCA" w:rsidRDefault="00EA7333" w:rsidP="00605B15">
            <w:pPr>
              <w:pStyle w:val="TAL"/>
            </w:pPr>
          </w:p>
        </w:tc>
        <w:tc>
          <w:tcPr>
            <w:tcW w:w="1701" w:type="dxa"/>
          </w:tcPr>
          <w:p w14:paraId="2CA63993" w14:textId="77777777" w:rsidR="00EA7333" w:rsidRPr="00196BCA" w:rsidRDefault="00EA7333" w:rsidP="00605B15">
            <w:pPr>
              <w:pStyle w:val="TAL"/>
            </w:pPr>
          </w:p>
        </w:tc>
        <w:tc>
          <w:tcPr>
            <w:tcW w:w="1251" w:type="dxa"/>
          </w:tcPr>
          <w:p w14:paraId="7FFB93EA" w14:textId="77777777" w:rsidR="00EA7333" w:rsidRPr="00196BCA" w:rsidRDefault="00EA7333" w:rsidP="00605B15">
            <w:pPr>
              <w:pStyle w:val="TAL"/>
            </w:pPr>
          </w:p>
        </w:tc>
      </w:tr>
      <w:tr w:rsidR="00EA7333" w:rsidRPr="00196BCA" w14:paraId="2E16F716" w14:textId="77777777" w:rsidTr="00605B15">
        <w:tc>
          <w:tcPr>
            <w:tcW w:w="4500" w:type="dxa"/>
          </w:tcPr>
          <w:p w14:paraId="04047706" w14:textId="77777777" w:rsidR="00EA7333" w:rsidRPr="00196BCA" w:rsidRDefault="00EA7333" w:rsidP="00605B15">
            <w:pPr>
              <w:pStyle w:val="TAL"/>
            </w:pPr>
            <w:r w:rsidRPr="00196BCA">
              <w:t xml:space="preserve">    }</w:t>
            </w:r>
          </w:p>
        </w:tc>
        <w:tc>
          <w:tcPr>
            <w:tcW w:w="2268" w:type="dxa"/>
          </w:tcPr>
          <w:p w14:paraId="3A56C479" w14:textId="77777777" w:rsidR="00EA7333" w:rsidRPr="00196BCA" w:rsidRDefault="00EA7333" w:rsidP="00605B15">
            <w:pPr>
              <w:pStyle w:val="TAL"/>
            </w:pPr>
          </w:p>
        </w:tc>
        <w:tc>
          <w:tcPr>
            <w:tcW w:w="1701" w:type="dxa"/>
          </w:tcPr>
          <w:p w14:paraId="2DBC1EA4" w14:textId="77777777" w:rsidR="00EA7333" w:rsidRPr="00196BCA" w:rsidRDefault="00EA7333" w:rsidP="00605B15">
            <w:pPr>
              <w:pStyle w:val="TAL"/>
            </w:pPr>
          </w:p>
        </w:tc>
        <w:tc>
          <w:tcPr>
            <w:tcW w:w="1251" w:type="dxa"/>
          </w:tcPr>
          <w:p w14:paraId="24F03466" w14:textId="77777777" w:rsidR="00EA7333" w:rsidRPr="00196BCA" w:rsidRDefault="00EA7333" w:rsidP="00605B15">
            <w:pPr>
              <w:pStyle w:val="TAL"/>
            </w:pPr>
          </w:p>
        </w:tc>
      </w:tr>
      <w:tr w:rsidR="00EA7333" w:rsidRPr="00196BCA" w14:paraId="1A1A5DC1" w14:textId="77777777" w:rsidTr="00605B15">
        <w:tc>
          <w:tcPr>
            <w:tcW w:w="4500" w:type="dxa"/>
          </w:tcPr>
          <w:p w14:paraId="4211CC27" w14:textId="77777777" w:rsidR="00EA7333" w:rsidRPr="00196BCA" w:rsidRDefault="00EA7333" w:rsidP="00605B15">
            <w:pPr>
              <w:pStyle w:val="TAL"/>
            </w:pPr>
            <w:r w:rsidRPr="00196BCA">
              <w:t xml:space="preserve">  }</w:t>
            </w:r>
          </w:p>
        </w:tc>
        <w:tc>
          <w:tcPr>
            <w:tcW w:w="2268" w:type="dxa"/>
          </w:tcPr>
          <w:p w14:paraId="3FD1C0BF" w14:textId="77777777" w:rsidR="00EA7333" w:rsidRPr="00196BCA" w:rsidRDefault="00EA7333" w:rsidP="00605B15">
            <w:pPr>
              <w:pStyle w:val="TAL"/>
            </w:pPr>
          </w:p>
        </w:tc>
        <w:tc>
          <w:tcPr>
            <w:tcW w:w="1701" w:type="dxa"/>
          </w:tcPr>
          <w:p w14:paraId="6CDC2B49" w14:textId="77777777" w:rsidR="00EA7333" w:rsidRPr="00196BCA" w:rsidRDefault="00EA7333" w:rsidP="00605B15">
            <w:pPr>
              <w:pStyle w:val="TAL"/>
            </w:pPr>
          </w:p>
        </w:tc>
        <w:tc>
          <w:tcPr>
            <w:tcW w:w="1251" w:type="dxa"/>
          </w:tcPr>
          <w:p w14:paraId="55758FCC" w14:textId="77777777" w:rsidR="00EA7333" w:rsidRPr="00196BCA" w:rsidRDefault="00EA7333" w:rsidP="00605B15">
            <w:pPr>
              <w:pStyle w:val="TAL"/>
            </w:pPr>
          </w:p>
        </w:tc>
      </w:tr>
      <w:tr w:rsidR="00EA7333" w:rsidRPr="00196BCA" w14:paraId="1D00CD8D" w14:textId="77777777" w:rsidTr="00605B15">
        <w:tc>
          <w:tcPr>
            <w:tcW w:w="4500" w:type="dxa"/>
          </w:tcPr>
          <w:p w14:paraId="008B6406" w14:textId="77777777" w:rsidR="00EA7333" w:rsidRPr="00196BCA" w:rsidRDefault="00EA7333" w:rsidP="00605B15">
            <w:pPr>
              <w:pStyle w:val="TAL"/>
            </w:pPr>
            <w:r w:rsidRPr="00196BCA">
              <w:t>}</w:t>
            </w:r>
          </w:p>
        </w:tc>
        <w:tc>
          <w:tcPr>
            <w:tcW w:w="2268" w:type="dxa"/>
          </w:tcPr>
          <w:p w14:paraId="7E88E26A" w14:textId="77777777" w:rsidR="00EA7333" w:rsidRPr="00196BCA" w:rsidRDefault="00EA7333" w:rsidP="00605B15">
            <w:pPr>
              <w:pStyle w:val="TAL"/>
            </w:pPr>
          </w:p>
        </w:tc>
        <w:tc>
          <w:tcPr>
            <w:tcW w:w="1701" w:type="dxa"/>
          </w:tcPr>
          <w:p w14:paraId="6462EB1A" w14:textId="77777777" w:rsidR="00EA7333" w:rsidRPr="00196BCA" w:rsidRDefault="00EA7333" w:rsidP="00605B15">
            <w:pPr>
              <w:pStyle w:val="TAL"/>
            </w:pPr>
          </w:p>
        </w:tc>
        <w:tc>
          <w:tcPr>
            <w:tcW w:w="1251" w:type="dxa"/>
          </w:tcPr>
          <w:p w14:paraId="41E22DB8" w14:textId="77777777" w:rsidR="00EA7333" w:rsidRPr="00196BCA" w:rsidRDefault="00EA7333" w:rsidP="00605B15">
            <w:pPr>
              <w:pStyle w:val="TAL"/>
            </w:pPr>
          </w:p>
        </w:tc>
      </w:tr>
    </w:tbl>
    <w:p w14:paraId="42DA6EAB" w14:textId="77777777" w:rsidR="00EA7333" w:rsidRPr="00196BCA" w:rsidRDefault="00EA7333" w:rsidP="002C3B08"/>
    <w:p w14:paraId="50D464CC" w14:textId="45609E4B" w:rsidR="00212C4D" w:rsidRPr="00196BCA" w:rsidRDefault="00EA7333" w:rsidP="00212C4D">
      <w:pPr>
        <w:pStyle w:val="TH"/>
      </w:pPr>
      <w:r w:rsidRPr="00196BCA">
        <w:t>Table 7.</w:t>
      </w:r>
      <w:r w:rsidR="00212C4D" w:rsidRPr="00196BCA">
        <w:t>1.3.5.2.3.3-1:</w:t>
      </w:r>
      <w:r w:rsidR="00212C4D" w:rsidRPr="00196BCA">
        <w:rPr>
          <w:bCs/>
        </w:rPr>
        <w:t xml:space="preserve"> </w:t>
      </w:r>
      <w:r w:rsidR="00212C4D" w:rsidRPr="00196BCA">
        <w:rPr>
          <w:bCs/>
          <w:i/>
        </w:rPr>
        <w:t>RadioBearerConfig</w:t>
      </w:r>
      <w:r w:rsidR="00212C4D" w:rsidRPr="00196BCA">
        <w:t xml:space="preserve"> (</w:t>
      </w:r>
      <w:r w:rsidRPr="00196BCA">
        <w:t>Table 7.1.3.5.2.3.3-0A and Table 7.1.3.5.2.3.3-0B</w:t>
      </w:r>
      <w:r w:rsidR="00212C4D" w:rsidRPr="00196BCA">
        <w:t>)</w:t>
      </w:r>
    </w:p>
    <w:tbl>
      <w:tblPr>
        <w:tblW w:w="9747" w:type="dxa"/>
        <w:tblInd w:w="-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212C4D" w:rsidRPr="00196BCA" w14:paraId="4AD77150" w14:textId="77777777" w:rsidTr="009233EB">
        <w:tc>
          <w:tcPr>
            <w:tcW w:w="9747" w:type="dxa"/>
            <w:gridSpan w:val="4"/>
          </w:tcPr>
          <w:p w14:paraId="7F2BB54E" w14:textId="77777777" w:rsidR="00212C4D" w:rsidRPr="00196BCA" w:rsidRDefault="00212C4D" w:rsidP="009233EB">
            <w:pPr>
              <w:pStyle w:val="TAL"/>
            </w:pPr>
            <w:r w:rsidRPr="00196BCA">
              <w:rPr>
                <w:rFonts w:cs="Arial"/>
                <w:szCs w:val="18"/>
              </w:rPr>
              <w:t xml:space="preserve">Derivation Path: 38.508-1 </w:t>
            </w:r>
            <w:r w:rsidRPr="00196BCA">
              <w:rPr>
                <w:rFonts w:cs="Arial"/>
                <w:szCs w:val="18"/>
                <w:lang w:eastAsia="zh-CN"/>
              </w:rPr>
              <w:t>[4]</w:t>
            </w:r>
            <w:r w:rsidRPr="00196BCA">
              <w:rPr>
                <w:rFonts w:cs="Arial"/>
                <w:szCs w:val="18"/>
              </w:rPr>
              <w:t>,</w:t>
            </w:r>
            <w:r w:rsidRPr="00196BCA">
              <w:t xml:space="preserve"> </w:t>
            </w:r>
            <w:r w:rsidRPr="00196BCA">
              <w:rPr>
                <w:rFonts w:cs="Arial"/>
                <w:szCs w:val="18"/>
              </w:rPr>
              <w:t>Table 4.6.</w:t>
            </w:r>
            <w:r w:rsidR="00EA7333" w:rsidRPr="00196BCA">
              <w:rPr>
                <w:rFonts w:cs="Arial"/>
                <w:szCs w:val="18"/>
              </w:rPr>
              <w:t>3</w:t>
            </w:r>
            <w:r w:rsidRPr="00196BCA">
              <w:rPr>
                <w:rFonts w:cs="Arial"/>
                <w:szCs w:val="18"/>
              </w:rPr>
              <w:t>-132</w:t>
            </w:r>
          </w:p>
        </w:tc>
      </w:tr>
      <w:tr w:rsidR="00212C4D" w:rsidRPr="00196BCA" w14:paraId="3ACAA10B" w14:textId="77777777" w:rsidTr="009233EB">
        <w:tc>
          <w:tcPr>
            <w:tcW w:w="4535" w:type="dxa"/>
          </w:tcPr>
          <w:p w14:paraId="4622ED31" w14:textId="77777777" w:rsidR="00212C4D" w:rsidRPr="00196BCA" w:rsidRDefault="00212C4D" w:rsidP="009233EB">
            <w:pPr>
              <w:pStyle w:val="TAH"/>
            </w:pPr>
            <w:r w:rsidRPr="00196BCA">
              <w:t>Information Element</w:t>
            </w:r>
          </w:p>
        </w:tc>
        <w:tc>
          <w:tcPr>
            <w:tcW w:w="2267" w:type="dxa"/>
          </w:tcPr>
          <w:p w14:paraId="44F2568E" w14:textId="77777777" w:rsidR="00212C4D" w:rsidRPr="00196BCA" w:rsidRDefault="00212C4D" w:rsidP="009233EB">
            <w:pPr>
              <w:pStyle w:val="TAH"/>
            </w:pPr>
            <w:r w:rsidRPr="00196BCA">
              <w:t>Value/remark</w:t>
            </w:r>
          </w:p>
        </w:tc>
        <w:tc>
          <w:tcPr>
            <w:tcW w:w="1700" w:type="dxa"/>
          </w:tcPr>
          <w:p w14:paraId="1FEF52B0" w14:textId="77777777" w:rsidR="00212C4D" w:rsidRPr="00196BCA" w:rsidRDefault="00212C4D" w:rsidP="009233EB">
            <w:pPr>
              <w:pStyle w:val="TAH"/>
            </w:pPr>
            <w:r w:rsidRPr="00196BCA">
              <w:t>Comment</w:t>
            </w:r>
          </w:p>
        </w:tc>
        <w:tc>
          <w:tcPr>
            <w:tcW w:w="1245" w:type="dxa"/>
          </w:tcPr>
          <w:p w14:paraId="3B440041" w14:textId="77777777" w:rsidR="00212C4D" w:rsidRPr="00196BCA" w:rsidRDefault="00212C4D" w:rsidP="009233EB">
            <w:pPr>
              <w:pStyle w:val="TAH"/>
            </w:pPr>
            <w:r w:rsidRPr="00196BCA">
              <w:t>Condition</w:t>
            </w:r>
          </w:p>
        </w:tc>
      </w:tr>
      <w:tr w:rsidR="00212C4D" w:rsidRPr="00196BCA" w14:paraId="2A1CCF6C" w14:textId="77777777" w:rsidTr="009233EB">
        <w:tc>
          <w:tcPr>
            <w:tcW w:w="4535" w:type="dxa"/>
          </w:tcPr>
          <w:p w14:paraId="0A90FE43" w14:textId="77777777" w:rsidR="00212C4D" w:rsidRPr="00196BCA" w:rsidRDefault="00212C4D" w:rsidP="009233EB">
            <w:pPr>
              <w:pStyle w:val="TAL"/>
            </w:pPr>
            <w:r w:rsidRPr="00196BCA">
              <w:t>RadioBearerConfig ::= SEQUENCE {</w:t>
            </w:r>
          </w:p>
        </w:tc>
        <w:tc>
          <w:tcPr>
            <w:tcW w:w="2267" w:type="dxa"/>
          </w:tcPr>
          <w:p w14:paraId="77770CF4" w14:textId="77777777" w:rsidR="00212C4D" w:rsidRPr="00196BCA" w:rsidRDefault="00212C4D" w:rsidP="009233EB">
            <w:pPr>
              <w:pStyle w:val="TAL"/>
            </w:pPr>
          </w:p>
        </w:tc>
        <w:tc>
          <w:tcPr>
            <w:tcW w:w="1700" w:type="dxa"/>
          </w:tcPr>
          <w:p w14:paraId="2D38EAD2" w14:textId="77777777" w:rsidR="00212C4D" w:rsidRPr="00196BCA" w:rsidRDefault="00212C4D" w:rsidP="009233EB">
            <w:pPr>
              <w:pStyle w:val="TAL"/>
            </w:pPr>
          </w:p>
        </w:tc>
        <w:tc>
          <w:tcPr>
            <w:tcW w:w="1245" w:type="dxa"/>
          </w:tcPr>
          <w:p w14:paraId="7B954FA1" w14:textId="77777777" w:rsidR="00212C4D" w:rsidRPr="00196BCA" w:rsidRDefault="00212C4D" w:rsidP="009233EB">
            <w:pPr>
              <w:pStyle w:val="TAL"/>
            </w:pPr>
          </w:p>
        </w:tc>
      </w:tr>
      <w:tr w:rsidR="00212C4D" w:rsidRPr="00196BCA" w14:paraId="474CB4F0" w14:textId="77777777" w:rsidTr="009233EB">
        <w:tc>
          <w:tcPr>
            <w:tcW w:w="4535" w:type="dxa"/>
          </w:tcPr>
          <w:p w14:paraId="2E4E267F" w14:textId="77777777" w:rsidR="00212C4D" w:rsidRPr="00196BCA" w:rsidRDefault="00212C4D" w:rsidP="00C901E4">
            <w:pPr>
              <w:pStyle w:val="TAL"/>
            </w:pPr>
            <w:r w:rsidRPr="00196BCA">
              <w:t xml:space="preserve">  drb-ToAddModList SEQUENCE (SIZE (1..maxDRB)) OF </w:t>
            </w:r>
            <w:r w:rsidR="00C901E4" w:rsidRPr="00196BCA">
              <w:t>DRB-ToAddMod</w:t>
            </w:r>
            <w:r w:rsidRPr="00196BCA">
              <w:t xml:space="preserve"> {</w:t>
            </w:r>
          </w:p>
        </w:tc>
        <w:tc>
          <w:tcPr>
            <w:tcW w:w="2267" w:type="dxa"/>
          </w:tcPr>
          <w:p w14:paraId="07279BD3" w14:textId="77777777" w:rsidR="00212C4D" w:rsidRPr="00196BCA" w:rsidRDefault="00C901E4" w:rsidP="009233EB">
            <w:pPr>
              <w:pStyle w:val="TAL"/>
            </w:pPr>
            <w:r w:rsidRPr="00196BCA">
              <w:t>1 entry</w:t>
            </w:r>
          </w:p>
        </w:tc>
        <w:tc>
          <w:tcPr>
            <w:tcW w:w="1700" w:type="dxa"/>
          </w:tcPr>
          <w:p w14:paraId="15919E49" w14:textId="77777777" w:rsidR="00212C4D" w:rsidRPr="00196BCA" w:rsidRDefault="00212C4D" w:rsidP="009233EB">
            <w:pPr>
              <w:pStyle w:val="TAL"/>
            </w:pPr>
          </w:p>
        </w:tc>
        <w:tc>
          <w:tcPr>
            <w:tcW w:w="1245" w:type="dxa"/>
          </w:tcPr>
          <w:p w14:paraId="0E720594" w14:textId="77777777" w:rsidR="00212C4D" w:rsidRPr="00196BCA" w:rsidRDefault="00212C4D" w:rsidP="009233EB">
            <w:pPr>
              <w:pStyle w:val="TAL"/>
            </w:pPr>
          </w:p>
        </w:tc>
      </w:tr>
      <w:tr w:rsidR="00C901E4" w:rsidRPr="00196BCA" w14:paraId="44C7E91C" w14:textId="77777777" w:rsidTr="00070E77">
        <w:tc>
          <w:tcPr>
            <w:tcW w:w="4535" w:type="dxa"/>
          </w:tcPr>
          <w:p w14:paraId="64C6418A" w14:textId="77777777" w:rsidR="00C901E4" w:rsidRPr="00196BCA" w:rsidRDefault="00C901E4" w:rsidP="00DD2939">
            <w:pPr>
              <w:pStyle w:val="TAL"/>
            </w:pPr>
            <w:r w:rsidRPr="00196BCA">
              <w:t xml:space="preserve">    DRB-ToAddMod[1] SEQUENCE {</w:t>
            </w:r>
          </w:p>
        </w:tc>
        <w:tc>
          <w:tcPr>
            <w:tcW w:w="2267" w:type="dxa"/>
          </w:tcPr>
          <w:p w14:paraId="24CD299F" w14:textId="77777777" w:rsidR="00C901E4" w:rsidRPr="00196BCA" w:rsidRDefault="00C901E4" w:rsidP="00C901E4">
            <w:pPr>
              <w:pStyle w:val="TAL"/>
            </w:pPr>
          </w:p>
        </w:tc>
        <w:tc>
          <w:tcPr>
            <w:tcW w:w="1700" w:type="dxa"/>
          </w:tcPr>
          <w:p w14:paraId="6DC26E1C" w14:textId="77777777" w:rsidR="00C901E4" w:rsidRPr="00196BCA" w:rsidRDefault="00C901E4" w:rsidP="00C901E4">
            <w:pPr>
              <w:pStyle w:val="TAL"/>
            </w:pPr>
            <w:r w:rsidRPr="00196BCA">
              <w:t>entry 1</w:t>
            </w:r>
          </w:p>
        </w:tc>
        <w:tc>
          <w:tcPr>
            <w:tcW w:w="1245" w:type="dxa"/>
          </w:tcPr>
          <w:p w14:paraId="57070E99" w14:textId="77777777" w:rsidR="00C901E4" w:rsidRPr="00196BCA" w:rsidRDefault="00C901E4" w:rsidP="00C901E4">
            <w:pPr>
              <w:pStyle w:val="TAL"/>
            </w:pPr>
          </w:p>
        </w:tc>
      </w:tr>
      <w:tr w:rsidR="00C901E4" w:rsidRPr="00196BCA" w14:paraId="5AB80764" w14:textId="77777777" w:rsidTr="009233EB">
        <w:tc>
          <w:tcPr>
            <w:tcW w:w="4535" w:type="dxa"/>
          </w:tcPr>
          <w:p w14:paraId="4446B5BB" w14:textId="77777777" w:rsidR="00C901E4" w:rsidRPr="00196BCA" w:rsidRDefault="00C901E4" w:rsidP="00C901E4">
            <w:pPr>
              <w:pStyle w:val="TAL"/>
            </w:pPr>
            <w:r w:rsidRPr="00196BCA">
              <w:t xml:space="preserve">      pdcp-Config SEQUENCE {</w:t>
            </w:r>
          </w:p>
        </w:tc>
        <w:tc>
          <w:tcPr>
            <w:tcW w:w="2267" w:type="dxa"/>
          </w:tcPr>
          <w:p w14:paraId="67B6A99D" w14:textId="77777777" w:rsidR="00C901E4" w:rsidRPr="00196BCA" w:rsidRDefault="00C901E4" w:rsidP="00C901E4">
            <w:pPr>
              <w:pStyle w:val="TAL"/>
            </w:pPr>
          </w:p>
        </w:tc>
        <w:tc>
          <w:tcPr>
            <w:tcW w:w="1700" w:type="dxa"/>
          </w:tcPr>
          <w:p w14:paraId="6595CE57" w14:textId="77777777" w:rsidR="00C901E4" w:rsidRPr="00196BCA" w:rsidRDefault="00C901E4" w:rsidP="00C901E4">
            <w:pPr>
              <w:pStyle w:val="TAL"/>
            </w:pPr>
          </w:p>
        </w:tc>
        <w:tc>
          <w:tcPr>
            <w:tcW w:w="1245" w:type="dxa"/>
          </w:tcPr>
          <w:p w14:paraId="3F19C56F" w14:textId="77777777" w:rsidR="00C901E4" w:rsidRPr="00196BCA" w:rsidRDefault="00C901E4" w:rsidP="00C901E4">
            <w:pPr>
              <w:pStyle w:val="TAL"/>
            </w:pPr>
          </w:p>
        </w:tc>
      </w:tr>
      <w:tr w:rsidR="00C901E4" w:rsidRPr="00196BCA" w14:paraId="5937BCF6" w14:textId="77777777" w:rsidTr="009233EB">
        <w:tc>
          <w:tcPr>
            <w:tcW w:w="4535" w:type="dxa"/>
          </w:tcPr>
          <w:p w14:paraId="61007FE3" w14:textId="77777777" w:rsidR="00C901E4" w:rsidRPr="00196BCA" w:rsidRDefault="00C901E4" w:rsidP="00C901E4">
            <w:pPr>
              <w:pStyle w:val="TAL"/>
            </w:pPr>
            <w:r w:rsidRPr="00196BCA">
              <w:t xml:space="preserve">        moreThanOneRLC SEQUENCE {</w:t>
            </w:r>
          </w:p>
        </w:tc>
        <w:tc>
          <w:tcPr>
            <w:tcW w:w="2267" w:type="dxa"/>
          </w:tcPr>
          <w:p w14:paraId="6B370B44" w14:textId="77777777" w:rsidR="00C901E4" w:rsidRPr="00196BCA" w:rsidRDefault="00C901E4" w:rsidP="00C901E4">
            <w:pPr>
              <w:pStyle w:val="TAL"/>
            </w:pPr>
          </w:p>
        </w:tc>
        <w:tc>
          <w:tcPr>
            <w:tcW w:w="1700" w:type="dxa"/>
          </w:tcPr>
          <w:p w14:paraId="39B82DCF" w14:textId="77777777" w:rsidR="00C901E4" w:rsidRPr="00196BCA" w:rsidRDefault="00C901E4" w:rsidP="00C901E4">
            <w:pPr>
              <w:pStyle w:val="TAL"/>
            </w:pPr>
          </w:p>
        </w:tc>
        <w:tc>
          <w:tcPr>
            <w:tcW w:w="1245" w:type="dxa"/>
          </w:tcPr>
          <w:p w14:paraId="69C22CA6" w14:textId="77777777" w:rsidR="00C901E4" w:rsidRPr="00196BCA" w:rsidRDefault="00C901E4" w:rsidP="00C901E4">
            <w:pPr>
              <w:pStyle w:val="TAL"/>
            </w:pPr>
          </w:p>
        </w:tc>
      </w:tr>
      <w:tr w:rsidR="00C901E4" w:rsidRPr="00196BCA" w14:paraId="4E3289BE" w14:textId="77777777" w:rsidTr="009233EB">
        <w:tc>
          <w:tcPr>
            <w:tcW w:w="4535" w:type="dxa"/>
          </w:tcPr>
          <w:p w14:paraId="4A590F58" w14:textId="77777777" w:rsidR="00C901E4" w:rsidRPr="00196BCA" w:rsidRDefault="00C901E4" w:rsidP="00C901E4">
            <w:pPr>
              <w:pStyle w:val="TAL"/>
            </w:pPr>
            <w:r w:rsidRPr="00196BCA">
              <w:t xml:space="preserve">          primaryPath SEQUENCE {</w:t>
            </w:r>
          </w:p>
        </w:tc>
        <w:tc>
          <w:tcPr>
            <w:tcW w:w="2267" w:type="dxa"/>
          </w:tcPr>
          <w:p w14:paraId="55AE84F9" w14:textId="77777777" w:rsidR="00C901E4" w:rsidRPr="00196BCA" w:rsidRDefault="00C901E4" w:rsidP="00C901E4">
            <w:pPr>
              <w:pStyle w:val="TAL"/>
            </w:pPr>
          </w:p>
        </w:tc>
        <w:tc>
          <w:tcPr>
            <w:tcW w:w="1700" w:type="dxa"/>
          </w:tcPr>
          <w:p w14:paraId="233034C7" w14:textId="77777777" w:rsidR="00C901E4" w:rsidRPr="00196BCA" w:rsidRDefault="00C901E4" w:rsidP="00C901E4">
            <w:pPr>
              <w:pStyle w:val="TAL"/>
            </w:pPr>
          </w:p>
        </w:tc>
        <w:tc>
          <w:tcPr>
            <w:tcW w:w="1245" w:type="dxa"/>
          </w:tcPr>
          <w:p w14:paraId="0B65747D" w14:textId="77777777" w:rsidR="00C901E4" w:rsidRPr="00196BCA" w:rsidRDefault="00C901E4" w:rsidP="00C901E4">
            <w:pPr>
              <w:pStyle w:val="TAL"/>
            </w:pPr>
          </w:p>
        </w:tc>
      </w:tr>
      <w:tr w:rsidR="004E6306" w:rsidRPr="00196BCA" w14:paraId="5E9AC292" w14:textId="77777777" w:rsidTr="009233EB">
        <w:tc>
          <w:tcPr>
            <w:tcW w:w="4535" w:type="dxa"/>
            <w:vMerge w:val="restart"/>
          </w:tcPr>
          <w:p w14:paraId="03DB2FEB" w14:textId="77777777" w:rsidR="004E6306" w:rsidRPr="00196BCA" w:rsidRDefault="004E6306" w:rsidP="004E6306">
            <w:pPr>
              <w:pStyle w:val="TAL"/>
            </w:pPr>
            <w:r w:rsidRPr="00196BCA">
              <w:t xml:space="preserve">            cellGroup</w:t>
            </w:r>
          </w:p>
        </w:tc>
        <w:tc>
          <w:tcPr>
            <w:tcW w:w="2267" w:type="dxa"/>
          </w:tcPr>
          <w:p w14:paraId="0ACA0172" w14:textId="6922A5C2" w:rsidR="004E6306" w:rsidRPr="00196BCA" w:rsidRDefault="004E6306" w:rsidP="004E6306">
            <w:pPr>
              <w:pStyle w:val="TAL"/>
            </w:pPr>
            <w:r w:rsidRPr="00196BCA">
              <w:t>0</w:t>
            </w:r>
          </w:p>
        </w:tc>
        <w:tc>
          <w:tcPr>
            <w:tcW w:w="1700" w:type="dxa"/>
          </w:tcPr>
          <w:p w14:paraId="02A6394D" w14:textId="77777777" w:rsidR="004E6306" w:rsidRPr="00196BCA" w:rsidRDefault="004E6306" w:rsidP="004E6306">
            <w:pPr>
              <w:pStyle w:val="TAL"/>
            </w:pPr>
          </w:p>
        </w:tc>
        <w:tc>
          <w:tcPr>
            <w:tcW w:w="1245" w:type="dxa"/>
          </w:tcPr>
          <w:p w14:paraId="3DF0EC01" w14:textId="713DE927" w:rsidR="004E6306" w:rsidRPr="00196BCA" w:rsidRDefault="004E6306" w:rsidP="004E6306">
            <w:pPr>
              <w:pStyle w:val="TAL"/>
            </w:pPr>
            <w:r w:rsidRPr="00196BCA">
              <w:t>Step 0A</w:t>
            </w:r>
          </w:p>
        </w:tc>
      </w:tr>
      <w:tr w:rsidR="004E6306" w:rsidRPr="00196BCA" w14:paraId="1F47485E" w14:textId="77777777" w:rsidTr="009233EB">
        <w:tc>
          <w:tcPr>
            <w:tcW w:w="4535" w:type="dxa"/>
            <w:vMerge/>
          </w:tcPr>
          <w:p w14:paraId="72275492" w14:textId="77777777" w:rsidR="004E6306" w:rsidRPr="00196BCA" w:rsidRDefault="004E6306" w:rsidP="004E6306">
            <w:pPr>
              <w:pStyle w:val="TAL"/>
            </w:pPr>
          </w:p>
        </w:tc>
        <w:tc>
          <w:tcPr>
            <w:tcW w:w="2267" w:type="dxa"/>
          </w:tcPr>
          <w:p w14:paraId="69E456B4" w14:textId="6F2669A9" w:rsidR="004E6306" w:rsidRPr="00196BCA" w:rsidRDefault="004E6306" w:rsidP="004E6306">
            <w:pPr>
              <w:pStyle w:val="TAL"/>
            </w:pPr>
            <w:r w:rsidRPr="00196BCA">
              <w:t>1</w:t>
            </w:r>
          </w:p>
        </w:tc>
        <w:tc>
          <w:tcPr>
            <w:tcW w:w="1700" w:type="dxa"/>
          </w:tcPr>
          <w:p w14:paraId="77DF265B" w14:textId="77777777" w:rsidR="004E6306" w:rsidRPr="00196BCA" w:rsidRDefault="004E6306" w:rsidP="004E6306">
            <w:pPr>
              <w:pStyle w:val="TAL"/>
            </w:pPr>
          </w:p>
        </w:tc>
        <w:tc>
          <w:tcPr>
            <w:tcW w:w="1245" w:type="dxa"/>
          </w:tcPr>
          <w:p w14:paraId="46CF71A3" w14:textId="26A5803C" w:rsidR="004E6306" w:rsidRPr="00196BCA" w:rsidRDefault="004E6306" w:rsidP="004E6306">
            <w:pPr>
              <w:pStyle w:val="TAL"/>
            </w:pPr>
            <w:r w:rsidRPr="00196BCA">
              <w:t xml:space="preserve">Step </w:t>
            </w:r>
            <w:r w:rsidR="00210DCF" w:rsidRPr="00196BCA">
              <w:t>2</w:t>
            </w:r>
            <w:r w:rsidRPr="00196BCA">
              <w:t>A</w:t>
            </w:r>
          </w:p>
        </w:tc>
      </w:tr>
      <w:tr w:rsidR="00C901E4" w:rsidRPr="00196BCA" w14:paraId="45524890" w14:textId="77777777" w:rsidTr="009233EB">
        <w:tc>
          <w:tcPr>
            <w:tcW w:w="4535" w:type="dxa"/>
          </w:tcPr>
          <w:p w14:paraId="0CB002F0" w14:textId="77777777" w:rsidR="00C901E4" w:rsidRPr="00196BCA" w:rsidRDefault="00C901E4" w:rsidP="00C901E4">
            <w:pPr>
              <w:pStyle w:val="TAL"/>
            </w:pPr>
            <w:r w:rsidRPr="00196BCA">
              <w:t xml:space="preserve">            logicalChannel</w:t>
            </w:r>
          </w:p>
        </w:tc>
        <w:tc>
          <w:tcPr>
            <w:tcW w:w="2267" w:type="dxa"/>
          </w:tcPr>
          <w:p w14:paraId="576D5AEC" w14:textId="77777777" w:rsidR="00C901E4" w:rsidRPr="00196BCA" w:rsidRDefault="00C901E4" w:rsidP="00C901E4">
            <w:pPr>
              <w:pStyle w:val="TAL"/>
            </w:pPr>
            <w:r w:rsidRPr="00196BCA">
              <w:t>LogicalChannelIdentity</w:t>
            </w:r>
          </w:p>
        </w:tc>
        <w:tc>
          <w:tcPr>
            <w:tcW w:w="1700" w:type="dxa"/>
          </w:tcPr>
          <w:p w14:paraId="1945F03F" w14:textId="77777777" w:rsidR="00C901E4" w:rsidRPr="00196BCA" w:rsidRDefault="00C901E4" w:rsidP="00C901E4">
            <w:pPr>
              <w:pStyle w:val="TAL"/>
            </w:pPr>
          </w:p>
        </w:tc>
        <w:tc>
          <w:tcPr>
            <w:tcW w:w="1245" w:type="dxa"/>
          </w:tcPr>
          <w:p w14:paraId="2B1E5291" w14:textId="77777777" w:rsidR="00C901E4" w:rsidRPr="00196BCA" w:rsidRDefault="00C901E4" w:rsidP="00C901E4">
            <w:pPr>
              <w:pStyle w:val="TAL"/>
            </w:pPr>
          </w:p>
        </w:tc>
      </w:tr>
      <w:tr w:rsidR="00C901E4" w:rsidRPr="00196BCA" w14:paraId="6E715D93" w14:textId="77777777" w:rsidTr="009233EB">
        <w:tc>
          <w:tcPr>
            <w:tcW w:w="4535" w:type="dxa"/>
          </w:tcPr>
          <w:p w14:paraId="00B68586" w14:textId="77777777" w:rsidR="00C901E4" w:rsidRPr="00196BCA" w:rsidRDefault="00C901E4" w:rsidP="00C901E4">
            <w:pPr>
              <w:pStyle w:val="TAL"/>
            </w:pPr>
            <w:r w:rsidRPr="00196BCA">
              <w:t xml:space="preserve">          }</w:t>
            </w:r>
          </w:p>
        </w:tc>
        <w:tc>
          <w:tcPr>
            <w:tcW w:w="2267" w:type="dxa"/>
          </w:tcPr>
          <w:p w14:paraId="752D048C" w14:textId="77777777" w:rsidR="00C901E4" w:rsidRPr="00196BCA" w:rsidRDefault="00C901E4" w:rsidP="00C901E4">
            <w:pPr>
              <w:pStyle w:val="TAL"/>
            </w:pPr>
          </w:p>
        </w:tc>
        <w:tc>
          <w:tcPr>
            <w:tcW w:w="1700" w:type="dxa"/>
          </w:tcPr>
          <w:p w14:paraId="5B1468C4" w14:textId="77777777" w:rsidR="00C901E4" w:rsidRPr="00196BCA" w:rsidRDefault="00C901E4" w:rsidP="00C901E4">
            <w:pPr>
              <w:pStyle w:val="TAL"/>
            </w:pPr>
          </w:p>
        </w:tc>
        <w:tc>
          <w:tcPr>
            <w:tcW w:w="1245" w:type="dxa"/>
          </w:tcPr>
          <w:p w14:paraId="390420F6" w14:textId="77777777" w:rsidR="00C901E4" w:rsidRPr="00196BCA" w:rsidRDefault="00C901E4" w:rsidP="00C901E4">
            <w:pPr>
              <w:pStyle w:val="TAL"/>
            </w:pPr>
          </w:p>
        </w:tc>
      </w:tr>
      <w:tr w:rsidR="00C901E4" w:rsidRPr="00196BCA" w14:paraId="20A0E424" w14:textId="77777777" w:rsidTr="009233EB">
        <w:tc>
          <w:tcPr>
            <w:tcW w:w="4535" w:type="dxa"/>
          </w:tcPr>
          <w:p w14:paraId="0E1FB2F0" w14:textId="77777777" w:rsidR="00C901E4" w:rsidRPr="00196BCA" w:rsidRDefault="00C901E4" w:rsidP="00C901E4">
            <w:pPr>
              <w:pStyle w:val="TAL"/>
            </w:pPr>
            <w:r w:rsidRPr="00196BCA">
              <w:t xml:space="preserve">          ul-DataSplitThreshold</w:t>
            </w:r>
          </w:p>
        </w:tc>
        <w:tc>
          <w:tcPr>
            <w:tcW w:w="2267" w:type="dxa"/>
          </w:tcPr>
          <w:p w14:paraId="71204F44" w14:textId="77777777" w:rsidR="00C901E4" w:rsidRPr="00196BCA" w:rsidRDefault="00C901E4" w:rsidP="00C901E4">
            <w:pPr>
              <w:pStyle w:val="TAL"/>
            </w:pPr>
            <w:r w:rsidRPr="00196BCA">
              <w:t>b0</w:t>
            </w:r>
          </w:p>
        </w:tc>
        <w:tc>
          <w:tcPr>
            <w:tcW w:w="1700" w:type="dxa"/>
          </w:tcPr>
          <w:p w14:paraId="7F8DD8BD" w14:textId="77777777" w:rsidR="00C901E4" w:rsidRPr="00196BCA" w:rsidRDefault="00C901E4" w:rsidP="00C901E4">
            <w:pPr>
              <w:pStyle w:val="TAL"/>
            </w:pPr>
          </w:p>
        </w:tc>
        <w:tc>
          <w:tcPr>
            <w:tcW w:w="1245" w:type="dxa"/>
          </w:tcPr>
          <w:p w14:paraId="7FC0C05E" w14:textId="456FCC67" w:rsidR="00C901E4" w:rsidRPr="00196BCA" w:rsidRDefault="00176357" w:rsidP="00C901E4">
            <w:pPr>
              <w:pStyle w:val="TAL"/>
            </w:pPr>
            <w:r w:rsidRPr="00196BCA">
              <w:t>Step 5</w:t>
            </w:r>
          </w:p>
        </w:tc>
      </w:tr>
      <w:tr w:rsidR="00C901E4" w:rsidRPr="00196BCA" w14:paraId="4AF96C7B" w14:textId="77777777" w:rsidTr="009233EB">
        <w:tc>
          <w:tcPr>
            <w:tcW w:w="4535" w:type="dxa"/>
          </w:tcPr>
          <w:p w14:paraId="575CF4A5" w14:textId="77777777" w:rsidR="00C901E4" w:rsidRPr="00196BCA" w:rsidRDefault="00C901E4" w:rsidP="00C901E4">
            <w:pPr>
              <w:pStyle w:val="TAL"/>
            </w:pPr>
            <w:r w:rsidRPr="00196BCA">
              <w:t xml:space="preserve">        }</w:t>
            </w:r>
          </w:p>
        </w:tc>
        <w:tc>
          <w:tcPr>
            <w:tcW w:w="2267" w:type="dxa"/>
          </w:tcPr>
          <w:p w14:paraId="2422474B" w14:textId="77777777" w:rsidR="00C901E4" w:rsidRPr="00196BCA" w:rsidRDefault="00C901E4" w:rsidP="00C901E4">
            <w:pPr>
              <w:pStyle w:val="TAL"/>
            </w:pPr>
          </w:p>
        </w:tc>
        <w:tc>
          <w:tcPr>
            <w:tcW w:w="1700" w:type="dxa"/>
          </w:tcPr>
          <w:p w14:paraId="5215CA8F" w14:textId="77777777" w:rsidR="00C901E4" w:rsidRPr="00196BCA" w:rsidRDefault="00C901E4" w:rsidP="00C901E4">
            <w:pPr>
              <w:pStyle w:val="TAL"/>
            </w:pPr>
          </w:p>
        </w:tc>
        <w:tc>
          <w:tcPr>
            <w:tcW w:w="1245" w:type="dxa"/>
          </w:tcPr>
          <w:p w14:paraId="2908A046" w14:textId="77777777" w:rsidR="00C901E4" w:rsidRPr="00196BCA" w:rsidRDefault="00C901E4" w:rsidP="00C901E4">
            <w:pPr>
              <w:pStyle w:val="TAL"/>
            </w:pPr>
          </w:p>
        </w:tc>
      </w:tr>
      <w:tr w:rsidR="00C901E4" w:rsidRPr="00196BCA" w14:paraId="5646695B" w14:textId="77777777" w:rsidTr="009233EB">
        <w:tc>
          <w:tcPr>
            <w:tcW w:w="4535" w:type="dxa"/>
          </w:tcPr>
          <w:p w14:paraId="5DC3765C" w14:textId="77777777" w:rsidR="00C901E4" w:rsidRPr="00196BCA" w:rsidRDefault="00C901E4" w:rsidP="00C901E4">
            <w:pPr>
              <w:pStyle w:val="TAL"/>
            </w:pPr>
            <w:r w:rsidRPr="00196BCA">
              <w:t xml:space="preserve">      }</w:t>
            </w:r>
          </w:p>
        </w:tc>
        <w:tc>
          <w:tcPr>
            <w:tcW w:w="2267" w:type="dxa"/>
          </w:tcPr>
          <w:p w14:paraId="2EA092CC" w14:textId="77777777" w:rsidR="00C901E4" w:rsidRPr="00196BCA" w:rsidRDefault="00C901E4" w:rsidP="00C901E4">
            <w:pPr>
              <w:pStyle w:val="TAL"/>
            </w:pPr>
          </w:p>
        </w:tc>
        <w:tc>
          <w:tcPr>
            <w:tcW w:w="1700" w:type="dxa"/>
          </w:tcPr>
          <w:p w14:paraId="612C5ABF" w14:textId="77777777" w:rsidR="00C901E4" w:rsidRPr="00196BCA" w:rsidRDefault="00C901E4" w:rsidP="00C901E4">
            <w:pPr>
              <w:pStyle w:val="TAL"/>
            </w:pPr>
          </w:p>
        </w:tc>
        <w:tc>
          <w:tcPr>
            <w:tcW w:w="1245" w:type="dxa"/>
          </w:tcPr>
          <w:p w14:paraId="7DA24BE4" w14:textId="77777777" w:rsidR="00C901E4" w:rsidRPr="00196BCA" w:rsidRDefault="00C901E4" w:rsidP="00C901E4">
            <w:pPr>
              <w:pStyle w:val="TAL"/>
            </w:pPr>
          </w:p>
        </w:tc>
      </w:tr>
      <w:tr w:rsidR="00C901E4" w:rsidRPr="00196BCA" w14:paraId="0D8632DD" w14:textId="77777777" w:rsidTr="009233EB">
        <w:tc>
          <w:tcPr>
            <w:tcW w:w="4535" w:type="dxa"/>
          </w:tcPr>
          <w:p w14:paraId="6644A7E4" w14:textId="77777777" w:rsidR="00C901E4" w:rsidRPr="00196BCA" w:rsidRDefault="00C901E4" w:rsidP="00C901E4">
            <w:pPr>
              <w:pStyle w:val="TAL"/>
            </w:pPr>
            <w:r w:rsidRPr="00196BCA">
              <w:t xml:space="preserve">    }</w:t>
            </w:r>
          </w:p>
        </w:tc>
        <w:tc>
          <w:tcPr>
            <w:tcW w:w="2267" w:type="dxa"/>
          </w:tcPr>
          <w:p w14:paraId="72E9BBE1" w14:textId="77777777" w:rsidR="00C901E4" w:rsidRPr="00196BCA" w:rsidRDefault="00C901E4" w:rsidP="00C901E4">
            <w:pPr>
              <w:pStyle w:val="TAL"/>
            </w:pPr>
          </w:p>
        </w:tc>
        <w:tc>
          <w:tcPr>
            <w:tcW w:w="1700" w:type="dxa"/>
          </w:tcPr>
          <w:p w14:paraId="0BD98FB7" w14:textId="77777777" w:rsidR="00C901E4" w:rsidRPr="00196BCA" w:rsidRDefault="00C901E4" w:rsidP="00C901E4">
            <w:pPr>
              <w:pStyle w:val="TAL"/>
            </w:pPr>
          </w:p>
        </w:tc>
        <w:tc>
          <w:tcPr>
            <w:tcW w:w="1245" w:type="dxa"/>
          </w:tcPr>
          <w:p w14:paraId="346B2564" w14:textId="77777777" w:rsidR="00C901E4" w:rsidRPr="00196BCA" w:rsidRDefault="00C901E4" w:rsidP="00C901E4">
            <w:pPr>
              <w:pStyle w:val="TAL"/>
            </w:pPr>
          </w:p>
        </w:tc>
      </w:tr>
      <w:tr w:rsidR="00C901E4" w:rsidRPr="00196BCA" w14:paraId="01756BF4" w14:textId="77777777" w:rsidTr="009233EB">
        <w:tc>
          <w:tcPr>
            <w:tcW w:w="4535" w:type="dxa"/>
          </w:tcPr>
          <w:p w14:paraId="705A1156" w14:textId="77777777" w:rsidR="00C901E4" w:rsidRPr="00196BCA" w:rsidRDefault="00C901E4" w:rsidP="00C901E4">
            <w:pPr>
              <w:pStyle w:val="TAL"/>
            </w:pPr>
            <w:r w:rsidRPr="00196BCA">
              <w:t xml:space="preserve">  }</w:t>
            </w:r>
          </w:p>
        </w:tc>
        <w:tc>
          <w:tcPr>
            <w:tcW w:w="2267" w:type="dxa"/>
          </w:tcPr>
          <w:p w14:paraId="4A581444" w14:textId="77777777" w:rsidR="00C901E4" w:rsidRPr="00196BCA" w:rsidRDefault="00C901E4" w:rsidP="00C901E4">
            <w:pPr>
              <w:pStyle w:val="TAL"/>
            </w:pPr>
          </w:p>
        </w:tc>
        <w:tc>
          <w:tcPr>
            <w:tcW w:w="1700" w:type="dxa"/>
          </w:tcPr>
          <w:p w14:paraId="300E50A4" w14:textId="77777777" w:rsidR="00C901E4" w:rsidRPr="00196BCA" w:rsidRDefault="00C901E4" w:rsidP="00C901E4">
            <w:pPr>
              <w:pStyle w:val="TAL"/>
            </w:pPr>
          </w:p>
        </w:tc>
        <w:tc>
          <w:tcPr>
            <w:tcW w:w="1245" w:type="dxa"/>
          </w:tcPr>
          <w:p w14:paraId="3038788C" w14:textId="77777777" w:rsidR="00C901E4" w:rsidRPr="00196BCA" w:rsidRDefault="00C901E4" w:rsidP="00C901E4">
            <w:pPr>
              <w:pStyle w:val="TAL"/>
            </w:pPr>
          </w:p>
        </w:tc>
      </w:tr>
      <w:tr w:rsidR="00C901E4" w:rsidRPr="00196BCA" w14:paraId="12CA5BE3" w14:textId="77777777" w:rsidTr="009233EB">
        <w:tc>
          <w:tcPr>
            <w:tcW w:w="4535" w:type="dxa"/>
            <w:tcBorders>
              <w:bottom w:val="single" w:sz="4" w:space="0" w:color="auto"/>
            </w:tcBorders>
          </w:tcPr>
          <w:p w14:paraId="10BB21FF" w14:textId="77777777" w:rsidR="00C901E4" w:rsidRPr="00196BCA" w:rsidRDefault="00C901E4" w:rsidP="00C901E4">
            <w:pPr>
              <w:pStyle w:val="TAL"/>
            </w:pPr>
            <w:r w:rsidRPr="00196BCA">
              <w:t>}</w:t>
            </w:r>
          </w:p>
        </w:tc>
        <w:tc>
          <w:tcPr>
            <w:tcW w:w="2267" w:type="dxa"/>
          </w:tcPr>
          <w:p w14:paraId="7613E982" w14:textId="77777777" w:rsidR="00C901E4" w:rsidRPr="00196BCA" w:rsidRDefault="00C901E4" w:rsidP="00C901E4">
            <w:pPr>
              <w:pStyle w:val="TAL"/>
            </w:pPr>
          </w:p>
        </w:tc>
        <w:tc>
          <w:tcPr>
            <w:tcW w:w="1700" w:type="dxa"/>
          </w:tcPr>
          <w:p w14:paraId="74F21C91" w14:textId="77777777" w:rsidR="00C901E4" w:rsidRPr="00196BCA" w:rsidRDefault="00C901E4" w:rsidP="00C901E4">
            <w:pPr>
              <w:pStyle w:val="TAL"/>
            </w:pPr>
          </w:p>
        </w:tc>
        <w:tc>
          <w:tcPr>
            <w:tcW w:w="1245" w:type="dxa"/>
          </w:tcPr>
          <w:p w14:paraId="073EE456" w14:textId="77777777" w:rsidR="00C901E4" w:rsidRPr="00196BCA" w:rsidRDefault="00C901E4" w:rsidP="00C901E4">
            <w:pPr>
              <w:pStyle w:val="TAL"/>
            </w:pPr>
          </w:p>
        </w:tc>
      </w:tr>
    </w:tbl>
    <w:p w14:paraId="7833C01E" w14:textId="77777777" w:rsidR="00212C4D" w:rsidRPr="00196BCA" w:rsidRDefault="00212C4D" w:rsidP="00212C4D"/>
    <w:p w14:paraId="745E48FD" w14:textId="77777777" w:rsidR="00186C08" w:rsidRPr="00196BCA" w:rsidRDefault="00186C08" w:rsidP="00E1746F">
      <w:pPr>
        <w:pStyle w:val="Heading5"/>
        <w:rPr>
          <w:rFonts w:eastAsia="MS Mincho"/>
        </w:rPr>
      </w:pPr>
      <w:r w:rsidRPr="00196BCA">
        <w:t>7.1.3.5.3</w:t>
      </w:r>
      <w:r w:rsidRPr="00196BCA">
        <w:tab/>
        <w:t>PDCP Data Recovery</w:t>
      </w:r>
      <w:bookmarkEnd w:id="392"/>
      <w:bookmarkEnd w:id="393"/>
      <w:bookmarkEnd w:id="394"/>
      <w:bookmarkEnd w:id="395"/>
    </w:p>
    <w:p w14:paraId="6023091F" w14:textId="77777777" w:rsidR="00186C08" w:rsidRPr="00196BCA" w:rsidRDefault="00186C08" w:rsidP="00EE6CF8">
      <w:pPr>
        <w:pStyle w:val="H6"/>
      </w:pPr>
      <w:r w:rsidRPr="00196BCA">
        <w:t>7.1.3.5.3.1</w:t>
      </w:r>
      <w:r w:rsidRPr="00196BCA">
        <w:tab/>
        <w:t>Test Purpose (TP)</w:t>
      </w:r>
    </w:p>
    <w:p w14:paraId="3B21C3CD" w14:textId="77777777" w:rsidR="00186C08" w:rsidRPr="00196BCA" w:rsidRDefault="00186C08" w:rsidP="00FD201E">
      <w:pPr>
        <w:pStyle w:val="H6"/>
        <w:rPr>
          <w:rFonts w:eastAsia="MS Mincho"/>
        </w:rPr>
      </w:pPr>
      <w:r w:rsidRPr="00196BCA">
        <w:rPr>
          <w:rFonts w:eastAsia="MS Mincho"/>
        </w:rPr>
        <w:t>(1)</w:t>
      </w:r>
    </w:p>
    <w:p w14:paraId="19616BA3" w14:textId="4677C157" w:rsidR="00186C08" w:rsidRPr="00196BCA" w:rsidRDefault="00186C08" w:rsidP="00FD201E">
      <w:pPr>
        <w:pStyle w:val="PL"/>
        <w:rPr>
          <w:noProof w:val="0"/>
        </w:rPr>
      </w:pPr>
      <w:r w:rsidRPr="00196BCA">
        <w:rPr>
          <w:b/>
          <w:bCs/>
          <w:noProof w:val="0"/>
        </w:rPr>
        <w:t xml:space="preserve">with </w:t>
      </w:r>
      <w:r w:rsidRPr="00196BCA">
        <w:rPr>
          <w:noProof w:val="0"/>
        </w:rPr>
        <w:t>{ UE in RRC_CONNECTED state with a DRB established using RLC-AM }</w:t>
      </w:r>
    </w:p>
    <w:p w14:paraId="496B0FBA" w14:textId="77777777" w:rsidR="00186C08" w:rsidRPr="00196BCA" w:rsidRDefault="00186C08" w:rsidP="00FD201E">
      <w:pPr>
        <w:pStyle w:val="PL"/>
        <w:rPr>
          <w:noProof w:val="0"/>
        </w:rPr>
      </w:pPr>
      <w:r w:rsidRPr="00196BCA">
        <w:rPr>
          <w:b/>
          <w:bCs/>
          <w:noProof w:val="0"/>
        </w:rPr>
        <w:t xml:space="preserve">ensure that </w:t>
      </w:r>
      <w:r w:rsidRPr="00196BCA">
        <w:rPr>
          <w:noProof w:val="0"/>
        </w:rPr>
        <w:t>{</w:t>
      </w:r>
    </w:p>
    <w:p w14:paraId="2B471F4C" w14:textId="77777777" w:rsidR="00186C08" w:rsidRPr="00196BCA" w:rsidRDefault="00186C08" w:rsidP="00FD201E">
      <w:pPr>
        <w:pStyle w:val="PL"/>
        <w:rPr>
          <w:noProof w:val="0"/>
        </w:rPr>
      </w:pPr>
      <w:r w:rsidRPr="00196BCA">
        <w:rPr>
          <w:b/>
          <w:bCs/>
          <w:noProof w:val="0"/>
        </w:rPr>
        <w:t xml:space="preserve">  when </w:t>
      </w:r>
      <w:r w:rsidRPr="00196BCA">
        <w:rPr>
          <w:noProof w:val="0"/>
        </w:rPr>
        <w:t>{ network requests reconfiguration and recovery of the DRB (without handover) }</w:t>
      </w:r>
    </w:p>
    <w:p w14:paraId="62888072" w14:textId="77777777" w:rsidR="00186C08" w:rsidRPr="00196BCA" w:rsidRDefault="00186C08" w:rsidP="00FD201E">
      <w:pPr>
        <w:pStyle w:val="PL"/>
        <w:rPr>
          <w:noProof w:val="0"/>
        </w:rPr>
      </w:pPr>
      <w:r w:rsidRPr="00196BCA">
        <w:rPr>
          <w:b/>
          <w:bCs/>
          <w:noProof w:val="0"/>
        </w:rPr>
        <w:t xml:space="preserve">    then </w:t>
      </w:r>
      <w:r w:rsidRPr="00196BCA">
        <w:rPr>
          <w:noProof w:val="0"/>
        </w:rPr>
        <w:t>{ UE reconfigures the DRB and performs retransmission of all the PDCP PDUs previously submitted to re-established AM RLC entity in ascending order of the associated COUNT values from the first PDCP PDU for which the successful delivery has not been confirmed by lower layers }</w:t>
      </w:r>
    </w:p>
    <w:p w14:paraId="29B48D73" w14:textId="77777777" w:rsidR="00186C08" w:rsidRPr="00196BCA" w:rsidRDefault="00186C08" w:rsidP="00FD201E">
      <w:pPr>
        <w:pStyle w:val="PL"/>
        <w:rPr>
          <w:noProof w:val="0"/>
        </w:rPr>
      </w:pPr>
      <w:r w:rsidRPr="00196BCA">
        <w:rPr>
          <w:b/>
          <w:bCs/>
          <w:noProof w:val="0"/>
        </w:rPr>
        <w:t xml:space="preserve">            </w:t>
      </w:r>
      <w:r w:rsidRPr="00196BCA">
        <w:rPr>
          <w:noProof w:val="0"/>
        </w:rPr>
        <w:t>}</w:t>
      </w:r>
    </w:p>
    <w:p w14:paraId="0EA34E2C" w14:textId="77777777" w:rsidR="00186C08" w:rsidRPr="00196BCA" w:rsidRDefault="00186C08" w:rsidP="00FD201E">
      <w:pPr>
        <w:pStyle w:val="PL"/>
        <w:rPr>
          <w:noProof w:val="0"/>
        </w:rPr>
      </w:pPr>
    </w:p>
    <w:p w14:paraId="29FA95D9" w14:textId="77777777" w:rsidR="00186C08" w:rsidRPr="00196BCA" w:rsidRDefault="00186C08" w:rsidP="00FD201E">
      <w:pPr>
        <w:pStyle w:val="H6"/>
      </w:pPr>
      <w:r w:rsidRPr="00196BCA">
        <w:t>7.1.3.5.3.2</w:t>
      </w:r>
      <w:r w:rsidRPr="00196BCA">
        <w:tab/>
        <w:t>Conformance requirements</w:t>
      </w:r>
    </w:p>
    <w:p w14:paraId="0D537197" w14:textId="77777777" w:rsidR="00186C08" w:rsidRPr="00196BCA" w:rsidRDefault="00186C08" w:rsidP="00BA0208">
      <w:pPr>
        <w:rPr>
          <w:lang w:eastAsia="sv-SE"/>
        </w:rPr>
      </w:pPr>
      <w:r w:rsidRPr="00196BCA">
        <w:rPr>
          <w:lang w:eastAsia="sv-SE"/>
        </w:rPr>
        <w:t xml:space="preserve">References: The conformance requirements covered in the present TC are specified in: TS 38.323, clauses 5.2.1, 5.4.1 and 5.5; TS 38.331, clause 5.3.5.4.3. </w:t>
      </w:r>
      <w:r w:rsidRPr="00196BCA">
        <w:t>Unless otherwise stated these are Rel-15 requirements.</w:t>
      </w:r>
    </w:p>
    <w:p w14:paraId="55395378" w14:textId="77777777" w:rsidR="00186C08" w:rsidRPr="00196BCA" w:rsidRDefault="00186C08" w:rsidP="00FD201E">
      <w:pPr>
        <w:rPr>
          <w:lang w:eastAsia="sv-SE"/>
        </w:rPr>
      </w:pPr>
      <w:r w:rsidRPr="00196BCA">
        <w:t>[TS 38.323, clause 5.2.1]</w:t>
      </w:r>
    </w:p>
    <w:p w14:paraId="1344037B" w14:textId="77777777" w:rsidR="00186C08" w:rsidRPr="00196BCA" w:rsidRDefault="00186C08" w:rsidP="00186C08">
      <w:pPr>
        <w:rPr>
          <w:rFonts w:eastAsia="Malgun Gothic"/>
          <w:snapToGrid w:val="0"/>
        </w:rPr>
      </w:pPr>
      <w:r w:rsidRPr="00196BCA">
        <w:rPr>
          <w:rFonts w:eastAsia="Malgun Gothic"/>
        </w:rPr>
        <w:t>At reception of a PDCP SDU from upper layers,</w:t>
      </w:r>
      <w:r w:rsidRPr="00196BCA">
        <w:rPr>
          <w:rFonts w:eastAsia="Malgun Gothic"/>
          <w:snapToGrid w:val="0"/>
        </w:rPr>
        <w:t xml:space="preserve"> the transmitting PDCP entity shall:</w:t>
      </w:r>
    </w:p>
    <w:p w14:paraId="334633D7" w14:textId="77777777" w:rsidR="00186C08" w:rsidRPr="00196BCA" w:rsidRDefault="00186C08" w:rsidP="00FD201E">
      <w:pPr>
        <w:pStyle w:val="B1"/>
        <w:rPr>
          <w:rFonts w:eastAsia="Malgun Gothic"/>
        </w:rPr>
      </w:pPr>
      <w:r w:rsidRPr="00196BCA">
        <w:rPr>
          <w:rFonts w:eastAsia="Malgun Gothic"/>
        </w:rPr>
        <w:t>-</w:t>
      </w:r>
      <w:r w:rsidRPr="00196BCA">
        <w:rPr>
          <w:rFonts w:eastAsia="Malgun Gothic"/>
        </w:rPr>
        <w:tab/>
        <w:t xml:space="preserve">start the </w:t>
      </w:r>
      <w:r w:rsidRPr="00196BCA">
        <w:rPr>
          <w:rFonts w:eastAsia="Malgun Gothic"/>
          <w:i/>
        </w:rPr>
        <w:t>discardTimer</w:t>
      </w:r>
      <w:r w:rsidRPr="00196BCA">
        <w:rPr>
          <w:rFonts w:eastAsia="Malgun Gothic"/>
        </w:rPr>
        <w:t xml:space="preserve"> associated with this PDCP SDU (if configured).</w:t>
      </w:r>
    </w:p>
    <w:p w14:paraId="273F94C0" w14:textId="77777777" w:rsidR="00186C08" w:rsidRPr="00196BCA" w:rsidRDefault="00186C08" w:rsidP="00186C08">
      <w:pPr>
        <w:rPr>
          <w:rFonts w:eastAsia="Malgun Gothic"/>
          <w:snapToGrid w:val="0"/>
        </w:rPr>
      </w:pPr>
      <w:r w:rsidRPr="00196BCA">
        <w:rPr>
          <w:rFonts w:eastAsia="Malgun Gothic"/>
        </w:rPr>
        <w:t>For a PDCP SDU received from upper layers,</w:t>
      </w:r>
      <w:r w:rsidRPr="00196BCA">
        <w:rPr>
          <w:rFonts w:eastAsia="Malgun Gothic"/>
          <w:snapToGrid w:val="0"/>
        </w:rPr>
        <w:t xml:space="preserve"> the transmitting PDCP entity shall:</w:t>
      </w:r>
    </w:p>
    <w:p w14:paraId="4D3A54D4" w14:textId="77777777" w:rsidR="00186C08" w:rsidRPr="00196BCA" w:rsidRDefault="00186C08" w:rsidP="00FD201E">
      <w:pPr>
        <w:pStyle w:val="B1"/>
        <w:rPr>
          <w:rFonts w:eastAsia="Malgun Gothic"/>
        </w:rPr>
      </w:pPr>
      <w:r w:rsidRPr="00196BCA">
        <w:rPr>
          <w:rFonts w:eastAsia="Malgun Gothic"/>
          <w:snapToGrid w:val="0"/>
        </w:rPr>
        <w:t>-</w:t>
      </w:r>
      <w:r w:rsidRPr="00196BCA">
        <w:rPr>
          <w:rFonts w:eastAsia="Malgun Gothic"/>
          <w:snapToGrid w:val="0"/>
        </w:rPr>
        <w:tab/>
        <w:t>associate the COUNT value corresponding to TX_NEXT</w:t>
      </w:r>
      <w:r w:rsidRPr="00196BCA">
        <w:rPr>
          <w:rFonts w:eastAsia="Malgun Gothic"/>
        </w:rPr>
        <w:t xml:space="preserve"> to this PDCP SDU;</w:t>
      </w:r>
    </w:p>
    <w:p w14:paraId="51D52301" w14:textId="77777777" w:rsidR="00186C08" w:rsidRPr="00196BCA" w:rsidRDefault="00186C08" w:rsidP="00FD201E">
      <w:pPr>
        <w:pStyle w:val="NO"/>
        <w:rPr>
          <w:rFonts w:eastAsia="Malgun Gothic"/>
        </w:rPr>
      </w:pPr>
      <w:r w:rsidRPr="00196BCA">
        <w:rPr>
          <w:rFonts w:eastAsia="Malgun Gothic"/>
        </w:rPr>
        <w:t>NOTE 1:</w:t>
      </w:r>
      <w:r w:rsidRPr="00196BCA">
        <w:rPr>
          <w:rFonts w:eastAsia="Malgun Gothic"/>
        </w:rPr>
        <w:tab/>
        <w:t>Associating more than half of the PDCP SN space of contiguous PDCP SDUs with PDCP SNs, when e.g., the PDCP SDUs are discarded or transmitted without acknowledgement, may cause HFN desynchronization problem. How to prevent HFN desynchronization problem is left up to UE implementation.</w:t>
      </w:r>
    </w:p>
    <w:p w14:paraId="78ACBCF8" w14:textId="77777777" w:rsidR="00186C08" w:rsidRPr="00196BCA" w:rsidRDefault="00186C08" w:rsidP="00FD201E">
      <w:pPr>
        <w:pStyle w:val="B1"/>
        <w:rPr>
          <w:rFonts w:eastAsia="Malgun Gothic"/>
        </w:rPr>
      </w:pPr>
      <w:r w:rsidRPr="00196BCA">
        <w:rPr>
          <w:rFonts w:eastAsia="Malgun Gothic"/>
        </w:rPr>
        <w:t>-</w:t>
      </w:r>
      <w:r w:rsidRPr="00196BCA">
        <w:rPr>
          <w:rFonts w:eastAsia="Malgun Gothic"/>
        </w:rPr>
        <w:tab/>
        <w:t>perform header compression of the PDCP SDU as specified in the subclause 5.7.4;</w:t>
      </w:r>
    </w:p>
    <w:p w14:paraId="15DA6D9B" w14:textId="77777777" w:rsidR="00186C08" w:rsidRPr="00196BCA" w:rsidRDefault="00186C08" w:rsidP="00FD201E">
      <w:pPr>
        <w:pStyle w:val="B1"/>
        <w:rPr>
          <w:rFonts w:eastAsia="Malgun Gothic"/>
        </w:rPr>
      </w:pPr>
      <w:r w:rsidRPr="00196BCA">
        <w:rPr>
          <w:rFonts w:eastAsia="Malgun Gothic"/>
        </w:rPr>
        <w:t>-</w:t>
      </w:r>
      <w:r w:rsidRPr="00196BCA">
        <w:rPr>
          <w:rFonts w:eastAsia="Malgun Gothic"/>
        </w:rPr>
        <w:tab/>
        <w:t>perform integrity protection, and ciphering using the TX_NEXT as specified in the subclause 5.9 and 5.8, respectively;</w:t>
      </w:r>
    </w:p>
    <w:p w14:paraId="77ABA25B" w14:textId="77777777" w:rsidR="00186C08" w:rsidRPr="00196BCA" w:rsidRDefault="00186C08" w:rsidP="00FD201E">
      <w:pPr>
        <w:pStyle w:val="B1"/>
        <w:rPr>
          <w:rFonts w:eastAsia="Malgun Gothic"/>
        </w:rPr>
      </w:pPr>
      <w:r w:rsidRPr="00196BCA">
        <w:rPr>
          <w:rFonts w:eastAsia="Malgun Gothic"/>
        </w:rPr>
        <w:t>-</w:t>
      </w:r>
      <w:r w:rsidRPr="00196BCA">
        <w:rPr>
          <w:rFonts w:eastAsia="Malgun Gothic"/>
        </w:rPr>
        <w:tab/>
        <w:t>set the PDCP SN of the PDCP Data PDU to TX_NEXT modulo 2</w:t>
      </w:r>
      <w:r w:rsidRPr="00196BCA">
        <w:rPr>
          <w:rFonts w:eastAsia="Malgun Gothic"/>
          <w:vertAlign w:val="superscript"/>
        </w:rPr>
        <w:t>[</w:t>
      </w:r>
      <w:r w:rsidRPr="00196BCA">
        <w:rPr>
          <w:rFonts w:eastAsia="MS Mincho"/>
          <w:i/>
          <w:vertAlign w:val="superscript"/>
        </w:rPr>
        <w:t>pdcp-SN-Size</w:t>
      </w:r>
      <w:r w:rsidRPr="00196BCA">
        <w:rPr>
          <w:rFonts w:eastAsia="Malgun Gothic"/>
          <w:vertAlign w:val="superscript"/>
        </w:rPr>
        <w:t>]</w:t>
      </w:r>
      <w:r w:rsidRPr="00196BCA">
        <w:rPr>
          <w:rFonts w:eastAsia="Malgun Gothic"/>
        </w:rPr>
        <w:t>;</w:t>
      </w:r>
    </w:p>
    <w:p w14:paraId="0E806F1A" w14:textId="77777777" w:rsidR="00186C08" w:rsidRPr="00196BCA" w:rsidRDefault="00186C08" w:rsidP="00FD201E">
      <w:pPr>
        <w:pStyle w:val="B1"/>
        <w:rPr>
          <w:rFonts w:eastAsia="Malgun Gothic"/>
        </w:rPr>
      </w:pPr>
      <w:r w:rsidRPr="00196BCA">
        <w:rPr>
          <w:rFonts w:eastAsia="Malgun Gothic"/>
        </w:rPr>
        <w:t>-</w:t>
      </w:r>
      <w:r w:rsidRPr="00196BCA">
        <w:rPr>
          <w:rFonts w:eastAsia="Malgun Gothic"/>
        </w:rPr>
        <w:tab/>
        <w:t>increment TX_NEXT by one;</w:t>
      </w:r>
    </w:p>
    <w:p w14:paraId="7032FD9A" w14:textId="77777777" w:rsidR="00186C08" w:rsidRPr="00196BCA" w:rsidRDefault="00186C08" w:rsidP="00FD201E">
      <w:pPr>
        <w:pStyle w:val="B1"/>
        <w:rPr>
          <w:rFonts w:eastAsia="Malgun Gothic"/>
        </w:rPr>
      </w:pPr>
      <w:r w:rsidRPr="00196BCA">
        <w:rPr>
          <w:rFonts w:eastAsia="Malgun Gothic"/>
        </w:rPr>
        <w:t>-</w:t>
      </w:r>
      <w:r w:rsidRPr="00196BCA">
        <w:rPr>
          <w:rFonts w:eastAsia="Malgun Gothic"/>
        </w:rPr>
        <w:tab/>
        <w:t>submit the resulting PDCP Data PDU to lower layer as specified below.</w:t>
      </w:r>
    </w:p>
    <w:p w14:paraId="6F37EFE2" w14:textId="77777777" w:rsidR="00186C08" w:rsidRPr="00196BCA" w:rsidRDefault="00186C08" w:rsidP="00186C08">
      <w:pPr>
        <w:rPr>
          <w:rFonts w:eastAsia="Malgun Gothic"/>
        </w:rPr>
      </w:pPr>
      <w:r w:rsidRPr="00196BCA">
        <w:rPr>
          <w:rFonts w:eastAsia="Malgun Gothic"/>
        </w:rPr>
        <w:t>When submitting a PDCP PDU to lower layer, the transmitting PDCP entity shall:</w:t>
      </w:r>
    </w:p>
    <w:p w14:paraId="4FFAA384" w14:textId="77777777" w:rsidR="00186C08" w:rsidRPr="00196BCA" w:rsidRDefault="00186C08" w:rsidP="00FD201E">
      <w:pPr>
        <w:pStyle w:val="B1"/>
        <w:rPr>
          <w:rFonts w:eastAsia="Malgun Gothic"/>
        </w:rPr>
      </w:pPr>
      <w:r w:rsidRPr="00196BCA">
        <w:rPr>
          <w:rFonts w:eastAsia="Malgun Gothic"/>
        </w:rPr>
        <w:t>-</w:t>
      </w:r>
      <w:r w:rsidRPr="00196BCA">
        <w:rPr>
          <w:rFonts w:eastAsia="Malgun Gothic"/>
        </w:rPr>
        <w:tab/>
        <w:t>if the transmitting PDCP entity is associated with one RLC entity:</w:t>
      </w:r>
    </w:p>
    <w:p w14:paraId="5D5FE6E1" w14:textId="77777777" w:rsidR="00186C08" w:rsidRPr="00196BCA" w:rsidRDefault="00186C08" w:rsidP="00FD201E">
      <w:pPr>
        <w:pStyle w:val="B2"/>
        <w:rPr>
          <w:rFonts w:eastAsia="Malgun Gothic"/>
        </w:rPr>
      </w:pPr>
      <w:r w:rsidRPr="00196BCA">
        <w:rPr>
          <w:rFonts w:eastAsia="Malgun Gothic"/>
        </w:rPr>
        <w:t>-</w:t>
      </w:r>
      <w:r w:rsidRPr="00196BCA">
        <w:rPr>
          <w:rFonts w:eastAsia="Malgun Gothic"/>
        </w:rPr>
        <w:tab/>
        <w:t>submit the PDCP PDU to the associated RLC entity;</w:t>
      </w:r>
    </w:p>
    <w:p w14:paraId="43291D1B" w14:textId="77777777" w:rsidR="00186C08" w:rsidRPr="00196BCA" w:rsidRDefault="00186C08" w:rsidP="00FD201E">
      <w:pPr>
        <w:pStyle w:val="B1"/>
        <w:rPr>
          <w:rFonts w:eastAsia="Malgun Gothic"/>
        </w:rPr>
      </w:pPr>
      <w:r w:rsidRPr="00196BCA">
        <w:rPr>
          <w:rFonts w:eastAsia="Malgun Gothic"/>
        </w:rPr>
        <w:t>-</w:t>
      </w:r>
      <w:r w:rsidRPr="00196BCA">
        <w:rPr>
          <w:rFonts w:eastAsia="Malgun Gothic"/>
        </w:rPr>
        <w:tab/>
        <w:t>else, if the transmitting PDCP entity is associated with two RLC entities:</w:t>
      </w:r>
    </w:p>
    <w:p w14:paraId="1B4E66B5" w14:textId="77777777" w:rsidR="00186C08" w:rsidRPr="00196BCA" w:rsidRDefault="00186C08" w:rsidP="00FD201E">
      <w:pPr>
        <w:pStyle w:val="B2"/>
        <w:rPr>
          <w:rFonts w:eastAsia="Malgun Gothic"/>
        </w:rPr>
      </w:pPr>
      <w:r w:rsidRPr="00196BCA">
        <w:rPr>
          <w:rFonts w:eastAsia="Malgun Gothic"/>
        </w:rPr>
        <w:t>-</w:t>
      </w:r>
      <w:r w:rsidRPr="00196BCA">
        <w:rPr>
          <w:rFonts w:eastAsia="Malgun Gothic"/>
        </w:rPr>
        <w:tab/>
        <w:t xml:space="preserve">if </w:t>
      </w:r>
      <w:r w:rsidRPr="00196BCA">
        <w:rPr>
          <w:rFonts w:eastAsia="Malgun Gothic"/>
          <w:i/>
        </w:rPr>
        <w:t>pdcp-Duplication</w:t>
      </w:r>
      <w:r w:rsidRPr="00196BCA">
        <w:rPr>
          <w:rFonts w:eastAsia="Malgun Gothic"/>
        </w:rPr>
        <w:t xml:space="preserve"> is configured and activated:</w:t>
      </w:r>
    </w:p>
    <w:p w14:paraId="29C6F5B0" w14:textId="77777777" w:rsidR="00186C08" w:rsidRPr="00196BCA" w:rsidRDefault="00186C08" w:rsidP="00FD201E">
      <w:pPr>
        <w:pStyle w:val="B3"/>
        <w:rPr>
          <w:rFonts w:eastAsia="Malgun Gothic"/>
        </w:rPr>
      </w:pPr>
      <w:r w:rsidRPr="00196BCA">
        <w:rPr>
          <w:rFonts w:eastAsia="Malgun Gothic"/>
        </w:rPr>
        <w:t>-</w:t>
      </w:r>
      <w:r w:rsidRPr="00196BCA">
        <w:rPr>
          <w:rFonts w:eastAsia="Malgun Gothic"/>
        </w:rPr>
        <w:tab/>
        <w:t>duplicate the PDCP Data PDU and submit the PDCP Data PDU to both associated RLC entities;</w:t>
      </w:r>
    </w:p>
    <w:p w14:paraId="50CC22CC" w14:textId="77777777" w:rsidR="00186C08" w:rsidRPr="00196BCA" w:rsidRDefault="00186C08" w:rsidP="00FD201E">
      <w:pPr>
        <w:pStyle w:val="B2"/>
        <w:rPr>
          <w:rFonts w:eastAsia="Malgun Gothic"/>
        </w:rPr>
      </w:pPr>
      <w:r w:rsidRPr="00196BCA">
        <w:rPr>
          <w:rFonts w:eastAsia="Malgun Gothic"/>
        </w:rPr>
        <w:t>-</w:t>
      </w:r>
      <w:r w:rsidRPr="00196BCA">
        <w:rPr>
          <w:rFonts w:eastAsia="Malgun Gothic"/>
        </w:rPr>
        <w:tab/>
        <w:t xml:space="preserve">else, if </w:t>
      </w:r>
      <w:r w:rsidRPr="00196BCA">
        <w:rPr>
          <w:rFonts w:eastAsia="Malgun Gothic"/>
          <w:i/>
        </w:rPr>
        <w:t>pdcp-Duplication</w:t>
      </w:r>
      <w:r w:rsidRPr="00196BCA">
        <w:rPr>
          <w:rFonts w:eastAsia="Malgun Gothic"/>
        </w:rPr>
        <w:t xml:space="preserve"> is configured but not activated:</w:t>
      </w:r>
    </w:p>
    <w:p w14:paraId="425FDF59" w14:textId="77777777" w:rsidR="00186C08" w:rsidRPr="00196BCA" w:rsidRDefault="00186C08" w:rsidP="00FD201E">
      <w:pPr>
        <w:pStyle w:val="B3"/>
        <w:rPr>
          <w:rFonts w:eastAsia="Malgun Gothic"/>
        </w:rPr>
      </w:pPr>
      <w:r w:rsidRPr="00196BCA">
        <w:rPr>
          <w:rFonts w:eastAsia="Malgun Gothic"/>
        </w:rPr>
        <w:t>-</w:t>
      </w:r>
      <w:r w:rsidRPr="00196BCA">
        <w:rPr>
          <w:rFonts w:eastAsia="Malgun Gothic"/>
        </w:rPr>
        <w:tab/>
        <w:t>submit the PDCP Data PDU to the primary RLC entity;</w:t>
      </w:r>
    </w:p>
    <w:p w14:paraId="7308411B" w14:textId="77777777" w:rsidR="00186C08" w:rsidRPr="00196BCA" w:rsidRDefault="00186C08" w:rsidP="00FD201E">
      <w:pPr>
        <w:pStyle w:val="B2"/>
        <w:rPr>
          <w:rFonts w:eastAsia="Malgun Gothic"/>
        </w:rPr>
      </w:pPr>
      <w:r w:rsidRPr="00196BCA">
        <w:rPr>
          <w:rFonts w:eastAsia="Malgun Gothic"/>
        </w:rPr>
        <w:t>-</w:t>
      </w:r>
      <w:r w:rsidRPr="00196BCA">
        <w:rPr>
          <w:rFonts w:eastAsia="Malgun Gothic"/>
        </w:rPr>
        <w:tab/>
        <w:t>else:</w:t>
      </w:r>
    </w:p>
    <w:p w14:paraId="1EB6989B" w14:textId="77777777" w:rsidR="00186C08" w:rsidRPr="00196BCA" w:rsidRDefault="00186C08" w:rsidP="00FD201E">
      <w:pPr>
        <w:pStyle w:val="B3"/>
        <w:rPr>
          <w:rFonts w:eastAsia="Malgun Gothic"/>
        </w:rPr>
      </w:pPr>
      <w:r w:rsidRPr="00196BCA">
        <w:rPr>
          <w:rFonts w:eastAsia="Malgun Gothic"/>
        </w:rPr>
        <w:t>-</w:t>
      </w:r>
      <w:r w:rsidRPr="00196BCA">
        <w:rPr>
          <w:rFonts w:eastAsia="Malgun Gothic"/>
        </w:rPr>
        <w:tab/>
        <w:t xml:space="preserve">if the total amount of PDCP data volume and RLC data volume pending for initial transmission (as specified in TS 38.322 [5]) in the two associated RLC entities is less than </w:t>
      </w:r>
      <w:r w:rsidRPr="00196BCA">
        <w:rPr>
          <w:rFonts w:eastAsia="Malgun Gothic"/>
          <w:i/>
        </w:rPr>
        <w:t>ul-DataSplitThreshold</w:t>
      </w:r>
      <w:r w:rsidRPr="00196BCA">
        <w:rPr>
          <w:rFonts w:eastAsia="Malgun Gothic"/>
        </w:rPr>
        <w:t>:</w:t>
      </w:r>
    </w:p>
    <w:p w14:paraId="5E092615" w14:textId="77777777" w:rsidR="00186C08" w:rsidRPr="00196BCA" w:rsidRDefault="00186C08" w:rsidP="00FD201E">
      <w:pPr>
        <w:pStyle w:val="B4"/>
        <w:rPr>
          <w:rFonts w:eastAsia="Malgun Gothic"/>
        </w:rPr>
      </w:pPr>
      <w:r w:rsidRPr="00196BCA">
        <w:rPr>
          <w:rFonts w:eastAsia="Malgun Gothic"/>
        </w:rPr>
        <w:t>-</w:t>
      </w:r>
      <w:r w:rsidRPr="00196BCA">
        <w:rPr>
          <w:rFonts w:eastAsia="Malgun Gothic"/>
        </w:rPr>
        <w:tab/>
        <w:t>submit the PDCP PDU to the primary RLC entity;</w:t>
      </w:r>
    </w:p>
    <w:p w14:paraId="2006E12D" w14:textId="77777777" w:rsidR="00186C08" w:rsidRPr="00196BCA" w:rsidRDefault="00186C08" w:rsidP="00FD201E">
      <w:pPr>
        <w:pStyle w:val="B3"/>
        <w:rPr>
          <w:rFonts w:eastAsia="Malgun Gothic"/>
        </w:rPr>
      </w:pPr>
      <w:r w:rsidRPr="00196BCA">
        <w:rPr>
          <w:rFonts w:eastAsia="Malgun Gothic"/>
        </w:rPr>
        <w:t>-</w:t>
      </w:r>
      <w:r w:rsidRPr="00196BCA">
        <w:rPr>
          <w:rFonts w:eastAsia="Malgun Gothic"/>
        </w:rPr>
        <w:tab/>
        <w:t>else:</w:t>
      </w:r>
    </w:p>
    <w:p w14:paraId="42F94441" w14:textId="77777777" w:rsidR="00186C08" w:rsidRPr="00196BCA" w:rsidRDefault="00186C08" w:rsidP="00FD201E">
      <w:pPr>
        <w:pStyle w:val="B4"/>
        <w:rPr>
          <w:rFonts w:eastAsia="Malgun Gothic"/>
        </w:rPr>
      </w:pPr>
      <w:r w:rsidRPr="00196BCA">
        <w:rPr>
          <w:rFonts w:eastAsia="Malgun Gothic"/>
        </w:rPr>
        <w:t>-</w:t>
      </w:r>
      <w:r w:rsidRPr="00196BCA">
        <w:rPr>
          <w:rFonts w:eastAsia="Malgun Gothic"/>
        </w:rPr>
        <w:tab/>
        <w:t>submit the PDCP PDU to either the primary RLC entity or the secondary RLC entity.</w:t>
      </w:r>
    </w:p>
    <w:p w14:paraId="6FBC4156" w14:textId="77777777" w:rsidR="00186C08" w:rsidRPr="00196BCA" w:rsidRDefault="00186C08" w:rsidP="00FD201E">
      <w:pPr>
        <w:pStyle w:val="NO"/>
        <w:rPr>
          <w:rFonts w:eastAsia="Malgun Gothic"/>
        </w:rPr>
      </w:pPr>
      <w:r w:rsidRPr="00196BCA">
        <w:rPr>
          <w:rFonts w:eastAsia="Malgun Gothic"/>
        </w:rPr>
        <w:t>NOTE 2:</w:t>
      </w:r>
      <w:r w:rsidRPr="00196BCA">
        <w:rPr>
          <w:rFonts w:eastAsia="Malgun Gothic"/>
        </w:rPr>
        <w:tab/>
        <w:t>If the transmitting PDCP entity is associated with two RLC entities, the UE should minimize the amount of PDCP PDUs submitted to lower layers before receiving request from lower layers and minimize the PDCP SN gap between PDCP PDUs submitted to two associated RLC entities to minimize PDCP reordering delay in the receiving PDCP entity.</w:t>
      </w:r>
    </w:p>
    <w:p w14:paraId="24236446" w14:textId="77777777" w:rsidR="00186C08" w:rsidRPr="00196BCA" w:rsidRDefault="00186C08" w:rsidP="00186C08">
      <w:pPr>
        <w:overflowPunct/>
        <w:autoSpaceDE/>
        <w:autoSpaceDN/>
        <w:adjustRightInd/>
      </w:pPr>
      <w:r w:rsidRPr="00196BCA">
        <w:t>[TS 38.323, clause 5.4.1]</w:t>
      </w:r>
    </w:p>
    <w:p w14:paraId="7CCA97C9" w14:textId="77777777" w:rsidR="00186C08" w:rsidRPr="00196BCA" w:rsidRDefault="00186C08" w:rsidP="00186C08">
      <w:pPr>
        <w:rPr>
          <w:rFonts w:eastAsia="Malgun Gothic"/>
        </w:rPr>
      </w:pPr>
      <w:r w:rsidRPr="00196BCA">
        <w:rPr>
          <w:rFonts w:eastAsia="Malgun Gothic"/>
        </w:rPr>
        <w:t>For AM DRBs configured by upper layers to send a PDCP status report in the uplink (</w:t>
      </w:r>
      <w:r w:rsidRPr="00196BCA">
        <w:rPr>
          <w:rFonts w:eastAsia="Malgun Gothic"/>
          <w:i/>
        </w:rPr>
        <w:t xml:space="preserve">statusReportRequired </w:t>
      </w:r>
      <w:r w:rsidRPr="00196BCA">
        <w:rPr>
          <w:rFonts w:eastAsia="Malgun Gothic"/>
        </w:rPr>
        <w:t>in TS 38.331 [3]), the receiving PDCP entity shall trigger a PDCP status report when:</w:t>
      </w:r>
    </w:p>
    <w:p w14:paraId="032DE95E" w14:textId="77777777" w:rsidR="00186C08" w:rsidRPr="00196BCA" w:rsidRDefault="00186C08" w:rsidP="00FD201E">
      <w:pPr>
        <w:pStyle w:val="B1"/>
        <w:rPr>
          <w:rFonts w:eastAsia="Malgun Gothic"/>
        </w:rPr>
      </w:pPr>
      <w:r w:rsidRPr="00196BCA">
        <w:rPr>
          <w:rFonts w:eastAsia="Malgun Gothic"/>
        </w:rPr>
        <w:t>-</w:t>
      </w:r>
      <w:r w:rsidRPr="00196BCA">
        <w:rPr>
          <w:rFonts w:eastAsia="Malgun Gothic"/>
        </w:rPr>
        <w:tab/>
        <w:t>upper layer requests a PDCP entity re-establishment;</w:t>
      </w:r>
    </w:p>
    <w:p w14:paraId="135E6BA1" w14:textId="77777777" w:rsidR="00186C08" w:rsidRPr="00196BCA" w:rsidRDefault="00186C08" w:rsidP="00FD201E">
      <w:pPr>
        <w:pStyle w:val="B1"/>
        <w:rPr>
          <w:rFonts w:eastAsia="Malgun Gothic"/>
        </w:rPr>
      </w:pPr>
      <w:r w:rsidRPr="00196BCA">
        <w:rPr>
          <w:rFonts w:eastAsia="Malgun Gothic"/>
        </w:rPr>
        <w:t>-</w:t>
      </w:r>
      <w:r w:rsidRPr="00196BCA">
        <w:rPr>
          <w:rFonts w:eastAsia="Malgun Gothic"/>
        </w:rPr>
        <w:tab/>
        <w:t>upper layer requests a PDCP data recovery.</w:t>
      </w:r>
    </w:p>
    <w:p w14:paraId="2853C6F9" w14:textId="77777777" w:rsidR="00186C08" w:rsidRPr="00196BCA" w:rsidRDefault="00186C08" w:rsidP="00186C08">
      <w:pPr>
        <w:rPr>
          <w:rFonts w:eastAsia="Malgun Gothic"/>
        </w:rPr>
      </w:pPr>
      <w:r w:rsidRPr="00196BCA">
        <w:rPr>
          <w:rFonts w:eastAsia="Malgun Gothic"/>
        </w:rPr>
        <w:t>If a PDCP status report is triggered, the receiving PDCP entity shall:</w:t>
      </w:r>
    </w:p>
    <w:p w14:paraId="310513E0" w14:textId="77777777" w:rsidR="00186C08" w:rsidRPr="00196BCA" w:rsidRDefault="00186C08" w:rsidP="00FD201E">
      <w:pPr>
        <w:pStyle w:val="B1"/>
        <w:rPr>
          <w:rFonts w:eastAsia="Malgun Gothic"/>
        </w:rPr>
      </w:pPr>
      <w:r w:rsidRPr="00196BCA">
        <w:rPr>
          <w:rFonts w:eastAsia="Malgun Gothic"/>
        </w:rPr>
        <w:t>-</w:t>
      </w:r>
      <w:r w:rsidRPr="00196BCA">
        <w:rPr>
          <w:rFonts w:eastAsia="Malgun Gothic"/>
        </w:rPr>
        <w:tab/>
        <w:t>compile a PDCP status report as indicated below by:</w:t>
      </w:r>
    </w:p>
    <w:p w14:paraId="2AD854EA" w14:textId="77777777" w:rsidR="00186C08" w:rsidRPr="00196BCA" w:rsidRDefault="00186C08" w:rsidP="00FD201E">
      <w:pPr>
        <w:pStyle w:val="B2"/>
        <w:rPr>
          <w:rFonts w:eastAsia="Malgun Gothic"/>
        </w:rPr>
      </w:pPr>
      <w:r w:rsidRPr="00196BCA">
        <w:rPr>
          <w:rFonts w:eastAsia="Malgun Gothic"/>
        </w:rPr>
        <w:t>-</w:t>
      </w:r>
      <w:r w:rsidRPr="00196BCA">
        <w:rPr>
          <w:rFonts w:eastAsia="Malgun Gothic"/>
        </w:rPr>
        <w:tab/>
        <w:t>setting the FMC field to RX_DELIV;</w:t>
      </w:r>
    </w:p>
    <w:p w14:paraId="483E54FF" w14:textId="77777777" w:rsidR="00186C08" w:rsidRPr="00196BCA" w:rsidRDefault="00186C08" w:rsidP="00FD201E">
      <w:pPr>
        <w:pStyle w:val="B2"/>
        <w:rPr>
          <w:rFonts w:eastAsia="Malgun Gothic"/>
        </w:rPr>
      </w:pPr>
      <w:r w:rsidRPr="00196BCA">
        <w:rPr>
          <w:rFonts w:eastAsia="Malgun Gothic"/>
        </w:rPr>
        <w:t>-</w:t>
      </w:r>
      <w:r w:rsidRPr="00196BCA">
        <w:rPr>
          <w:rFonts w:eastAsia="Malgun Gothic"/>
        </w:rPr>
        <w:tab/>
        <w:t>if RX_DELIV &lt; RX_NEXT:</w:t>
      </w:r>
    </w:p>
    <w:p w14:paraId="1A4F9920" w14:textId="77777777" w:rsidR="00186C08" w:rsidRPr="00196BCA" w:rsidRDefault="00186C08" w:rsidP="00FD201E">
      <w:pPr>
        <w:pStyle w:val="B3"/>
        <w:rPr>
          <w:rFonts w:eastAsia="Malgun Gothic"/>
        </w:rPr>
      </w:pPr>
      <w:r w:rsidRPr="00196BCA">
        <w:rPr>
          <w:rFonts w:eastAsia="Malgun Gothic"/>
        </w:rPr>
        <w:t>-</w:t>
      </w:r>
      <w:r w:rsidRPr="00196BCA">
        <w:rPr>
          <w:rFonts w:eastAsia="Malgun Gothic"/>
        </w:rPr>
        <w:tab/>
        <w:t>allocating a Bitmap field of length in bits equal to the number of COUNTs from and not including the first missing PDCP SDU up to and including the last out-of-sequence PDCP SDUs, rounded up to the next multiple of 8, or up to and including a PDCP SDU for which the resulting PDCP Control PDU size is equal to 9000 bytes, whichever comes first;</w:t>
      </w:r>
    </w:p>
    <w:p w14:paraId="7AB215F8" w14:textId="77777777" w:rsidR="00186C08" w:rsidRPr="00196BCA" w:rsidRDefault="00186C08" w:rsidP="00FD201E">
      <w:pPr>
        <w:pStyle w:val="B3"/>
        <w:rPr>
          <w:rFonts w:eastAsia="Malgun Gothic"/>
        </w:rPr>
      </w:pPr>
      <w:r w:rsidRPr="00196BCA">
        <w:rPr>
          <w:rFonts w:eastAsia="Malgun Gothic"/>
        </w:rPr>
        <w:t>-</w:t>
      </w:r>
      <w:r w:rsidRPr="00196BCA">
        <w:rPr>
          <w:rFonts w:eastAsia="Malgun Gothic"/>
        </w:rPr>
        <w:tab/>
        <w:t>setting in the bitmap field as '0' for all PDCP SDUs that have not been received, and optionally PDCP SDUs for which decompression have failed;</w:t>
      </w:r>
    </w:p>
    <w:p w14:paraId="1D01D7E3" w14:textId="77777777" w:rsidR="00186C08" w:rsidRPr="00196BCA" w:rsidRDefault="00186C08" w:rsidP="00FD201E">
      <w:pPr>
        <w:pStyle w:val="B3"/>
        <w:rPr>
          <w:rFonts w:eastAsia="Malgun Gothic"/>
        </w:rPr>
      </w:pPr>
      <w:r w:rsidRPr="00196BCA">
        <w:rPr>
          <w:rFonts w:eastAsia="Malgun Gothic"/>
        </w:rPr>
        <w:t>-</w:t>
      </w:r>
      <w:r w:rsidRPr="00196BCA">
        <w:rPr>
          <w:rFonts w:eastAsia="Malgun Gothic"/>
        </w:rPr>
        <w:tab/>
        <w:t>setting in the bitmap field as '1' for all PDCP SDUs that have been received;</w:t>
      </w:r>
    </w:p>
    <w:p w14:paraId="6AC3DEA1" w14:textId="77777777" w:rsidR="00186C08" w:rsidRPr="00196BCA" w:rsidRDefault="00186C08" w:rsidP="00FD201E">
      <w:pPr>
        <w:pStyle w:val="B1"/>
        <w:rPr>
          <w:rFonts w:eastAsia="Malgun Gothic"/>
        </w:rPr>
      </w:pPr>
      <w:r w:rsidRPr="00196BCA">
        <w:rPr>
          <w:rFonts w:eastAsia="Malgun Gothic"/>
        </w:rPr>
        <w:t>-</w:t>
      </w:r>
      <w:r w:rsidRPr="00196BCA">
        <w:rPr>
          <w:rFonts w:eastAsia="Malgun Gothic"/>
        </w:rPr>
        <w:tab/>
        <w:t>submit the PDCP status report to lower layers as the first PDCP PDU for transmission.</w:t>
      </w:r>
    </w:p>
    <w:p w14:paraId="7740A50B" w14:textId="77777777" w:rsidR="00186C08" w:rsidRPr="00196BCA" w:rsidRDefault="00186C08" w:rsidP="00186C08">
      <w:pPr>
        <w:overflowPunct/>
        <w:autoSpaceDE/>
        <w:autoSpaceDN/>
        <w:adjustRightInd/>
      </w:pPr>
      <w:r w:rsidRPr="00196BCA">
        <w:t>[TS 38.323, clause 5.4.2]</w:t>
      </w:r>
    </w:p>
    <w:p w14:paraId="0608A00B" w14:textId="77777777" w:rsidR="00186C08" w:rsidRPr="00196BCA" w:rsidRDefault="00186C08" w:rsidP="00186C08">
      <w:pPr>
        <w:rPr>
          <w:rFonts w:eastAsia="Malgun Gothic"/>
        </w:rPr>
      </w:pPr>
      <w:r w:rsidRPr="00196BCA">
        <w:rPr>
          <w:rFonts w:eastAsia="Malgun Gothic"/>
        </w:rPr>
        <w:t>For AM DRBs, when a PDCP status report is received in the downlink, the transmitting PDCP entity shall:</w:t>
      </w:r>
    </w:p>
    <w:p w14:paraId="13F08204" w14:textId="77777777" w:rsidR="00186C08" w:rsidRPr="00196BCA" w:rsidRDefault="00186C08" w:rsidP="00FD201E">
      <w:pPr>
        <w:pStyle w:val="B1"/>
        <w:rPr>
          <w:rFonts w:eastAsia="Malgun Gothic"/>
        </w:rPr>
      </w:pPr>
      <w:r w:rsidRPr="00196BCA">
        <w:rPr>
          <w:rFonts w:eastAsia="Malgun Gothic"/>
        </w:rPr>
        <w:t>-</w:t>
      </w:r>
      <w:r w:rsidRPr="00196BCA">
        <w:rPr>
          <w:rFonts w:eastAsia="Malgun Gothic"/>
        </w:rPr>
        <w:tab/>
        <w:t>consider for each PDCP SDU, if any, with the bit in the bitmap set to '1', or with the associated COUNT value less than the value of FMC field as successfully delivered, and discard the PDCP SDU as specified in the subclause 5.3.</w:t>
      </w:r>
    </w:p>
    <w:p w14:paraId="0CB899E4" w14:textId="77777777" w:rsidR="00186C08" w:rsidRPr="00196BCA" w:rsidRDefault="00186C08" w:rsidP="00186C08">
      <w:r w:rsidRPr="00196BCA">
        <w:t>[TS 38.323, clause 5.5]</w:t>
      </w:r>
    </w:p>
    <w:p w14:paraId="20F4696A" w14:textId="77777777" w:rsidR="00186C08" w:rsidRPr="00196BCA" w:rsidRDefault="00186C08" w:rsidP="00186C08">
      <w:pPr>
        <w:rPr>
          <w:rFonts w:eastAsia="Malgun Gothic"/>
        </w:rPr>
      </w:pPr>
      <w:r w:rsidRPr="00196BCA">
        <w:rPr>
          <w:rFonts w:eastAsia="Malgun Gothic"/>
        </w:rPr>
        <w:t>For AM DRBs, when upper layers request a PDCP data recovery for a radio bearer, the transmitting PDCP entity shall:</w:t>
      </w:r>
    </w:p>
    <w:p w14:paraId="5B7CDA14" w14:textId="77777777" w:rsidR="00186C08" w:rsidRPr="00196BCA" w:rsidRDefault="00186C08" w:rsidP="00FD201E">
      <w:pPr>
        <w:pStyle w:val="B1"/>
        <w:rPr>
          <w:rFonts w:eastAsia="Malgun Gothic"/>
        </w:rPr>
      </w:pPr>
      <w:r w:rsidRPr="00196BCA">
        <w:rPr>
          <w:rFonts w:eastAsia="Malgun Gothic"/>
        </w:rPr>
        <w:t>-</w:t>
      </w:r>
      <w:r w:rsidRPr="00196BCA">
        <w:rPr>
          <w:rFonts w:eastAsia="Malgun Gothic"/>
        </w:rPr>
        <w:tab/>
        <w:t xml:space="preserve">perform </w:t>
      </w:r>
      <w:r w:rsidRPr="00196BCA">
        <w:rPr>
          <w:rFonts w:eastAsia="Malgun Gothic"/>
          <w:snapToGrid w:val="0"/>
        </w:rPr>
        <w:t>retransmission</w:t>
      </w:r>
      <w:r w:rsidRPr="00196BCA">
        <w:rPr>
          <w:rFonts w:eastAsia="Malgun Gothic"/>
        </w:rPr>
        <w:t xml:space="preserve"> of all the PDCP Data PDUs previously submitted to re-established or released AM RLC entity in ascending order of the associated COUNT values for which the successful delivery has not been confirmed by lower layers.</w:t>
      </w:r>
    </w:p>
    <w:p w14:paraId="5FC7118C" w14:textId="77777777" w:rsidR="00186C08" w:rsidRPr="00196BCA" w:rsidRDefault="00186C08" w:rsidP="00186C08">
      <w:pPr>
        <w:rPr>
          <w:rFonts w:eastAsia="Malgun Gothic"/>
        </w:rPr>
      </w:pPr>
      <w:r w:rsidRPr="00196BCA">
        <w:rPr>
          <w:rFonts w:eastAsia="Malgun Gothic"/>
        </w:rPr>
        <w:t>After performing the above procedures, the transmitting PDCP entity shall follow the procedures in subclause 5.2.1.</w:t>
      </w:r>
    </w:p>
    <w:p w14:paraId="72F9115B" w14:textId="77777777" w:rsidR="00186C08" w:rsidRPr="00196BCA" w:rsidRDefault="00186C08" w:rsidP="00EE6CF8">
      <w:pPr>
        <w:pStyle w:val="H6"/>
      </w:pPr>
      <w:r w:rsidRPr="00196BCA">
        <w:t>7.1.3.5.3.3</w:t>
      </w:r>
      <w:r w:rsidRPr="00196BCA">
        <w:tab/>
        <w:t>Test description</w:t>
      </w:r>
    </w:p>
    <w:p w14:paraId="581BC6AB" w14:textId="77777777" w:rsidR="00186C08" w:rsidRPr="00196BCA" w:rsidRDefault="00186C08" w:rsidP="00EE6CF8">
      <w:pPr>
        <w:pStyle w:val="H6"/>
      </w:pPr>
      <w:r w:rsidRPr="00196BCA">
        <w:t>7.1.3.5.3.3.1</w:t>
      </w:r>
      <w:r w:rsidRPr="00196BCA">
        <w:tab/>
        <w:t>Pre-test conditions</w:t>
      </w:r>
    </w:p>
    <w:p w14:paraId="3CA17CA4" w14:textId="77777777" w:rsidR="00212C4D" w:rsidRPr="00196BCA" w:rsidRDefault="00186C08" w:rsidP="00212C4D">
      <w:r w:rsidRPr="00196BCA">
        <w:t>Same Pre-test conditions as in clause 7.1.3.0 except that DRB is configured in RLC AM mode</w:t>
      </w:r>
      <w:r w:rsidR="002835AF" w:rsidRPr="00196BCA">
        <w:rPr>
          <w:lang w:eastAsia="sv-SE"/>
        </w:rPr>
        <w:t xml:space="preserve"> according to Table 7.1.3.5.3.3.1-1</w:t>
      </w:r>
      <w:r w:rsidRPr="00196BCA">
        <w:t>.</w:t>
      </w:r>
    </w:p>
    <w:p w14:paraId="1A377659" w14:textId="77777777" w:rsidR="00186C08" w:rsidRPr="00196BCA" w:rsidRDefault="00212C4D" w:rsidP="00212C4D">
      <w:r w:rsidRPr="00196BCA">
        <w:t xml:space="preserve">For NR 5GC, NRCell 1 is the PCell and NR Cell </w:t>
      </w:r>
      <w:r w:rsidR="00D72973" w:rsidRPr="00196BCA">
        <w:t>10</w:t>
      </w:r>
      <w:r w:rsidRPr="00196BCA">
        <w:t xml:space="preserve"> is the PSCell and same Pre-test conditions as in clause 7.1.3.0 using generic procedure parameter Connectivity (</w:t>
      </w:r>
      <w:r w:rsidRPr="00196BCA">
        <w:rPr>
          <w:i/>
        </w:rPr>
        <w:t>NR-DC</w:t>
      </w:r>
      <w:r w:rsidRPr="00196BCA">
        <w:t>).</w:t>
      </w:r>
    </w:p>
    <w:p w14:paraId="5CC3F4D8" w14:textId="77777777" w:rsidR="002835AF" w:rsidRPr="00196BCA" w:rsidRDefault="002835AF" w:rsidP="002835AF">
      <w:pPr>
        <w:pStyle w:val="TH"/>
        <w:rPr>
          <w:lang w:eastAsia="sv-SE"/>
        </w:rPr>
      </w:pPr>
      <w:r w:rsidRPr="00196BCA">
        <w:rPr>
          <w:lang w:eastAsia="sv-SE"/>
        </w:rPr>
        <w:t>Table 7.1.3.5.3.3.1-1: RLC parameters</w:t>
      </w:r>
    </w:p>
    <w:tbl>
      <w:tblPr>
        <w:tblW w:w="0" w:type="auto"/>
        <w:tblInd w:w="1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60"/>
        <w:gridCol w:w="1960"/>
      </w:tblGrid>
      <w:tr w:rsidR="002835AF" w:rsidRPr="00196BCA" w14:paraId="3495FDED" w14:textId="77777777" w:rsidTr="002835AF">
        <w:tc>
          <w:tcPr>
            <w:tcW w:w="4560" w:type="dxa"/>
          </w:tcPr>
          <w:p w14:paraId="6494EB5E" w14:textId="77777777" w:rsidR="002835AF" w:rsidRPr="00196BCA" w:rsidRDefault="002835AF" w:rsidP="002835AF">
            <w:pPr>
              <w:pStyle w:val="TAL"/>
              <w:rPr>
                <w:i/>
              </w:rPr>
            </w:pPr>
            <w:r w:rsidRPr="00196BCA">
              <w:rPr>
                <w:i/>
              </w:rPr>
              <w:t>t-PollRetransmit</w:t>
            </w:r>
          </w:p>
        </w:tc>
        <w:tc>
          <w:tcPr>
            <w:tcW w:w="1960" w:type="dxa"/>
          </w:tcPr>
          <w:p w14:paraId="40165A60" w14:textId="77777777" w:rsidR="002835AF" w:rsidRPr="00196BCA" w:rsidRDefault="002835AF" w:rsidP="002835AF">
            <w:pPr>
              <w:pStyle w:val="TAL"/>
            </w:pPr>
            <w:r w:rsidRPr="00196BCA">
              <w:t>ms150</w:t>
            </w:r>
          </w:p>
        </w:tc>
      </w:tr>
    </w:tbl>
    <w:p w14:paraId="793B39E5" w14:textId="77777777" w:rsidR="002835AF" w:rsidRPr="00196BCA" w:rsidRDefault="002835AF" w:rsidP="002835AF"/>
    <w:p w14:paraId="70290D5C" w14:textId="77777777" w:rsidR="00186C08" w:rsidRPr="00196BCA" w:rsidRDefault="00186C08" w:rsidP="00EE6CF8">
      <w:pPr>
        <w:pStyle w:val="H6"/>
      </w:pPr>
      <w:r w:rsidRPr="00196BCA">
        <w:t>7.1.3.5.3.3.2</w:t>
      </w:r>
      <w:r w:rsidRPr="00196BCA">
        <w:tab/>
        <w:t>Test procedure sequence</w:t>
      </w:r>
    </w:p>
    <w:p w14:paraId="71F27655" w14:textId="77777777" w:rsidR="00186C08" w:rsidRPr="00196BCA" w:rsidRDefault="00186C08" w:rsidP="006E5926">
      <w:pPr>
        <w:pStyle w:val="TH"/>
        <w:rPr>
          <w:lang w:eastAsia="sv-SE"/>
        </w:rPr>
      </w:pPr>
      <w:r w:rsidRPr="00196BCA">
        <w:rPr>
          <w:lang w:eastAsia="sv-SE"/>
        </w:rPr>
        <w:t>Table 7.1.3.5.3.3.2-1: Main behaviour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4325"/>
        <w:gridCol w:w="720"/>
        <w:gridCol w:w="2517"/>
        <w:gridCol w:w="542"/>
        <w:gridCol w:w="859"/>
      </w:tblGrid>
      <w:tr w:rsidR="00186C08" w:rsidRPr="00196BCA" w14:paraId="2CCC2685" w14:textId="77777777" w:rsidTr="00595E65">
        <w:tc>
          <w:tcPr>
            <w:tcW w:w="643" w:type="dxa"/>
            <w:tcBorders>
              <w:bottom w:val="nil"/>
            </w:tcBorders>
          </w:tcPr>
          <w:p w14:paraId="7DB29B14" w14:textId="77777777" w:rsidR="00186C08" w:rsidRPr="00196BCA" w:rsidRDefault="00186C08" w:rsidP="00FD201E">
            <w:pPr>
              <w:pStyle w:val="TAH"/>
              <w:rPr>
                <w:lang w:eastAsia="en-US"/>
              </w:rPr>
            </w:pPr>
            <w:r w:rsidRPr="00196BCA">
              <w:rPr>
                <w:lang w:eastAsia="en-US"/>
              </w:rPr>
              <w:t>St</w:t>
            </w:r>
          </w:p>
        </w:tc>
        <w:tc>
          <w:tcPr>
            <w:tcW w:w="4325" w:type="dxa"/>
            <w:tcBorders>
              <w:bottom w:val="nil"/>
            </w:tcBorders>
          </w:tcPr>
          <w:p w14:paraId="47F44660" w14:textId="77777777" w:rsidR="00186C08" w:rsidRPr="00196BCA" w:rsidRDefault="00186C08" w:rsidP="00FD201E">
            <w:pPr>
              <w:pStyle w:val="TAH"/>
              <w:rPr>
                <w:lang w:eastAsia="en-US"/>
              </w:rPr>
            </w:pPr>
            <w:r w:rsidRPr="00196BCA">
              <w:rPr>
                <w:lang w:eastAsia="en-US"/>
              </w:rPr>
              <w:t>Procedure</w:t>
            </w:r>
          </w:p>
        </w:tc>
        <w:tc>
          <w:tcPr>
            <w:tcW w:w="3237" w:type="dxa"/>
            <w:gridSpan w:val="2"/>
          </w:tcPr>
          <w:p w14:paraId="013CB150" w14:textId="77777777" w:rsidR="00186C08" w:rsidRPr="00196BCA" w:rsidRDefault="00186C08" w:rsidP="00FD201E">
            <w:pPr>
              <w:pStyle w:val="TAH"/>
              <w:rPr>
                <w:lang w:eastAsia="en-US"/>
              </w:rPr>
            </w:pPr>
            <w:r w:rsidRPr="00196BCA">
              <w:rPr>
                <w:lang w:eastAsia="en-US"/>
              </w:rPr>
              <w:t>Message Sequence</w:t>
            </w:r>
          </w:p>
        </w:tc>
        <w:tc>
          <w:tcPr>
            <w:tcW w:w="542" w:type="dxa"/>
            <w:tcBorders>
              <w:bottom w:val="nil"/>
            </w:tcBorders>
          </w:tcPr>
          <w:p w14:paraId="106AF4C6" w14:textId="77777777" w:rsidR="00186C08" w:rsidRPr="00196BCA" w:rsidRDefault="00186C08" w:rsidP="00FD201E">
            <w:pPr>
              <w:pStyle w:val="TAH"/>
              <w:rPr>
                <w:lang w:eastAsia="en-US"/>
              </w:rPr>
            </w:pPr>
            <w:r w:rsidRPr="00196BCA">
              <w:rPr>
                <w:lang w:eastAsia="en-US"/>
              </w:rPr>
              <w:t>TP</w:t>
            </w:r>
          </w:p>
        </w:tc>
        <w:tc>
          <w:tcPr>
            <w:tcW w:w="859" w:type="dxa"/>
            <w:tcBorders>
              <w:bottom w:val="nil"/>
            </w:tcBorders>
          </w:tcPr>
          <w:p w14:paraId="723D17EF" w14:textId="77777777" w:rsidR="00186C08" w:rsidRPr="00196BCA" w:rsidRDefault="00186C08" w:rsidP="00FD201E">
            <w:pPr>
              <w:pStyle w:val="TAH"/>
              <w:rPr>
                <w:lang w:eastAsia="en-US"/>
              </w:rPr>
            </w:pPr>
            <w:r w:rsidRPr="00196BCA">
              <w:rPr>
                <w:lang w:eastAsia="en-US"/>
              </w:rPr>
              <w:t>Verdict</w:t>
            </w:r>
          </w:p>
        </w:tc>
      </w:tr>
      <w:tr w:rsidR="00186C08" w:rsidRPr="00196BCA" w14:paraId="1B502D36" w14:textId="77777777" w:rsidTr="00595E65">
        <w:tc>
          <w:tcPr>
            <w:tcW w:w="643" w:type="dxa"/>
            <w:tcBorders>
              <w:top w:val="nil"/>
            </w:tcBorders>
          </w:tcPr>
          <w:p w14:paraId="2EEE93C2" w14:textId="77777777" w:rsidR="00186C08" w:rsidRPr="00196BCA" w:rsidRDefault="00186C08" w:rsidP="00FD201E">
            <w:pPr>
              <w:pStyle w:val="TAH"/>
              <w:rPr>
                <w:lang w:eastAsia="en-US"/>
              </w:rPr>
            </w:pPr>
          </w:p>
        </w:tc>
        <w:tc>
          <w:tcPr>
            <w:tcW w:w="4325" w:type="dxa"/>
            <w:tcBorders>
              <w:top w:val="nil"/>
            </w:tcBorders>
          </w:tcPr>
          <w:p w14:paraId="11A75258" w14:textId="77777777" w:rsidR="00186C08" w:rsidRPr="00196BCA" w:rsidRDefault="00186C08" w:rsidP="00FD201E">
            <w:pPr>
              <w:pStyle w:val="TAH"/>
              <w:rPr>
                <w:lang w:eastAsia="en-US"/>
              </w:rPr>
            </w:pPr>
          </w:p>
        </w:tc>
        <w:tc>
          <w:tcPr>
            <w:tcW w:w="720" w:type="dxa"/>
          </w:tcPr>
          <w:p w14:paraId="5B0EBDC7" w14:textId="77777777" w:rsidR="00186C08" w:rsidRPr="00196BCA" w:rsidRDefault="00186C08" w:rsidP="00FD201E">
            <w:pPr>
              <w:pStyle w:val="TAH"/>
              <w:rPr>
                <w:lang w:eastAsia="en-US"/>
              </w:rPr>
            </w:pPr>
            <w:r w:rsidRPr="00196BCA">
              <w:rPr>
                <w:lang w:eastAsia="en-US"/>
              </w:rPr>
              <w:t>U - S</w:t>
            </w:r>
          </w:p>
        </w:tc>
        <w:tc>
          <w:tcPr>
            <w:tcW w:w="2517" w:type="dxa"/>
          </w:tcPr>
          <w:p w14:paraId="5F9363E4" w14:textId="77777777" w:rsidR="00186C08" w:rsidRPr="00196BCA" w:rsidRDefault="00186C08" w:rsidP="00FD201E">
            <w:pPr>
              <w:pStyle w:val="TAH"/>
              <w:rPr>
                <w:lang w:eastAsia="en-US"/>
              </w:rPr>
            </w:pPr>
            <w:r w:rsidRPr="00196BCA">
              <w:rPr>
                <w:lang w:eastAsia="en-US"/>
              </w:rPr>
              <w:t>Message</w:t>
            </w:r>
          </w:p>
        </w:tc>
        <w:tc>
          <w:tcPr>
            <w:tcW w:w="542" w:type="dxa"/>
            <w:tcBorders>
              <w:top w:val="nil"/>
            </w:tcBorders>
          </w:tcPr>
          <w:p w14:paraId="346C118C" w14:textId="77777777" w:rsidR="00186C08" w:rsidRPr="00196BCA" w:rsidRDefault="00186C08" w:rsidP="00FD201E">
            <w:pPr>
              <w:pStyle w:val="TAH"/>
              <w:rPr>
                <w:lang w:eastAsia="en-US"/>
              </w:rPr>
            </w:pPr>
          </w:p>
        </w:tc>
        <w:tc>
          <w:tcPr>
            <w:tcW w:w="859" w:type="dxa"/>
            <w:tcBorders>
              <w:top w:val="nil"/>
            </w:tcBorders>
          </w:tcPr>
          <w:p w14:paraId="30E9FB08" w14:textId="77777777" w:rsidR="00186C08" w:rsidRPr="00196BCA" w:rsidRDefault="00186C08" w:rsidP="00FD201E">
            <w:pPr>
              <w:pStyle w:val="TAH"/>
              <w:rPr>
                <w:lang w:eastAsia="en-US"/>
              </w:rPr>
            </w:pPr>
          </w:p>
        </w:tc>
      </w:tr>
      <w:tr w:rsidR="00186C08" w:rsidRPr="00196BCA" w14:paraId="7537B13A" w14:textId="77777777" w:rsidTr="00595E65">
        <w:tc>
          <w:tcPr>
            <w:tcW w:w="643" w:type="dxa"/>
          </w:tcPr>
          <w:p w14:paraId="6DE33925" w14:textId="77777777" w:rsidR="00186C08" w:rsidRPr="00196BCA" w:rsidRDefault="00186C08" w:rsidP="005E5B6F">
            <w:pPr>
              <w:pStyle w:val="TAC"/>
              <w:rPr>
                <w:lang w:eastAsia="en-US"/>
              </w:rPr>
            </w:pPr>
            <w:r w:rsidRPr="00196BCA">
              <w:rPr>
                <w:lang w:eastAsia="en-US"/>
              </w:rPr>
              <w:t>1</w:t>
            </w:r>
          </w:p>
        </w:tc>
        <w:tc>
          <w:tcPr>
            <w:tcW w:w="4325" w:type="dxa"/>
          </w:tcPr>
          <w:p w14:paraId="41143A0D" w14:textId="77777777" w:rsidR="00186C08" w:rsidRPr="00196BCA" w:rsidRDefault="004D417C" w:rsidP="005E5B6F">
            <w:pPr>
              <w:pStyle w:val="TAL"/>
              <w:rPr>
                <w:lang w:eastAsia="en-US"/>
              </w:rPr>
            </w:pPr>
            <w:r w:rsidRPr="00196BCA">
              <w:t>Void</w:t>
            </w:r>
          </w:p>
        </w:tc>
        <w:tc>
          <w:tcPr>
            <w:tcW w:w="720" w:type="dxa"/>
          </w:tcPr>
          <w:p w14:paraId="4003D712" w14:textId="77777777" w:rsidR="00186C08" w:rsidRPr="00196BCA" w:rsidRDefault="00186C08" w:rsidP="005E5B6F">
            <w:pPr>
              <w:pStyle w:val="TAC"/>
              <w:rPr>
                <w:lang w:eastAsia="en-US"/>
              </w:rPr>
            </w:pPr>
            <w:r w:rsidRPr="00196BCA">
              <w:rPr>
                <w:lang w:eastAsia="en-US"/>
              </w:rPr>
              <w:t>-</w:t>
            </w:r>
          </w:p>
        </w:tc>
        <w:tc>
          <w:tcPr>
            <w:tcW w:w="2517" w:type="dxa"/>
          </w:tcPr>
          <w:p w14:paraId="6E5E98EA" w14:textId="77777777" w:rsidR="00186C08" w:rsidRPr="00196BCA" w:rsidRDefault="00186C08" w:rsidP="005E5B6F">
            <w:pPr>
              <w:pStyle w:val="TAL"/>
              <w:rPr>
                <w:lang w:eastAsia="en-US"/>
              </w:rPr>
            </w:pPr>
            <w:r w:rsidRPr="00196BCA">
              <w:rPr>
                <w:lang w:eastAsia="en-US"/>
              </w:rPr>
              <w:t>-</w:t>
            </w:r>
          </w:p>
        </w:tc>
        <w:tc>
          <w:tcPr>
            <w:tcW w:w="542" w:type="dxa"/>
          </w:tcPr>
          <w:p w14:paraId="3E1D3EDF" w14:textId="77777777" w:rsidR="00186C08" w:rsidRPr="00196BCA" w:rsidRDefault="00186C08" w:rsidP="005E5B6F">
            <w:pPr>
              <w:pStyle w:val="TAC"/>
              <w:rPr>
                <w:rFonts w:eastAsia="MS Gothic"/>
                <w:lang w:eastAsia="en-US"/>
              </w:rPr>
            </w:pPr>
            <w:r w:rsidRPr="00196BCA">
              <w:rPr>
                <w:rFonts w:eastAsia="MS Gothic"/>
                <w:lang w:eastAsia="en-US"/>
              </w:rPr>
              <w:t>-</w:t>
            </w:r>
          </w:p>
        </w:tc>
        <w:tc>
          <w:tcPr>
            <w:tcW w:w="859" w:type="dxa"/>
          </w:tcPr>
          <w:p w14:paraId="0301C037" w14:textId="77777777" w:rsidR="00186C08" w:rsidRPr="00196BCA" w:rsidRDefault="00186C08" w:rsidP="005E5B6F">
            <w:pPr>
              <w:pStyle w:val="TAC"/>
              <w:rPr>
                <w:lang w:eastAsia="en-US"/>
              </w:rPr>
            </w:pPr>
            <w:r w:rsidRPr="00196BCA">
              <w:rPr>
                <w:lang w:eastAsia="en-US"/>
              </w:rPr>
              <w:t>-</w:t>
            </w:r>
          </w:p>
        </w:tc>
      </w:tr>
      <w:tr w:rsidR="00186C08" w:rsidRPr="00196BCA" w14:paraId="16D8E3E2" w14:textId="77777777" w:rsidTr="00595E65">
        <w:tc>
          <w:tcPr>
            <w:tcW w:w="643" w:type="dxa"/>
          </w:tcPr>
          <w:p w14:paraId="74970790" w14:textId="77777777" w:rsidR="00186C08" w:rsidRPr="00196BCA" w:rsidRDefault="00186C08" w:rsidP="00FD201E">
            <w:pPr>
              <w:pStyle w:val="TAC"/>
              <w:rPr>
                <w:lang w:eastAsia="en-US"/>
              </w:rPr>
            </w:pPr>
            <w:r w:rsidRPr="00196BCA">
              <w:rPr>
                <w:lang w:eastAsia="en-US"/>
              </w:rPr>
              <w:t>2</w:t>
            </w:r>
          </w:p>
        </w:tc>
        <w:tc>
          <w:tcPr>
            <w:tcW w:w="4325" w:type="dxa"/>
          </w:tcPr>
          <w:p w14:paraId="610A1C11" w14:textId="77777777" w:rsidR="00186C08" w:rsidRPr="00196BCA" w:rsidRDefault="00186C08" w:rsidP="00FD201E">
            <w:pPr>
              <w:pStyle w:val="TAL"/>
              <w:rPr>
                <w:rFonts w:eastAsia="MS Gothic"/>
                <w:lang w:eastAsia="en-US"/>
              </w:rPr>
            </w:pPr>
            <w:r w:rsidRPr="00196BCA">
              <w:rPr>
                <w:lang w:eastAsia="en-US"/>
              </w:rPr>
              <w:t>The SS creates 3 PDCP Data PDUs and the Next_PDCP_TX_SN is set to "0".</w:t>
            </w:r>
          </w:p>
        </w:tc>
        <w:tc>
          <w:tcPr>
            <w:tcW w:w="720" w:type="dxa"/>
          </w:tcPr>
          <w:p w14:paraId="5BE3A2A6" w14:textId="77777777" w:rsidR="00186C08" w:rsidRPr="00196BCA" w:rsidRDefault="00186C08" w:rsidP="00FD201E">
            <w:pPr>
              <w:pStyle w:val="TAC"/>
              <w:rPr>
                <w:lang w:eastAsia="en-US"/>
              </w:rPr>
            </w:pPr>
            <w:r w:rsidRPr="00196BCA">
              <w:rPr>
                <w:lang w:eastAsia="en-US"/>
              </w:rPr>
              <w:t>-</w:t>
            </w:r>
          </w:p>
        </w:tc>
        <w:tc>
          <w:tcPr>
            <w:tcW w:w="2517" w:type="dxa"/>
          </w:tcPr>
          <w:p w14:paraId="46E3986A" w14:textId="77777777" w:rsidR="00186C08" w:rsidRPr="00196BCA" w:rsidRDefault="00186C08" w:rsidP="00FD201E">
            <w:pPr>
              <w:pStyle w:val="TAL"/>
              <w:rPr>
                <w:lang w:eastAsia="en-US"/>
              </w:rPr>
            </w:pPr>
            <w:r w:rsidRPr="00196BCA">
              <w:rPr>
                <w:lang w:eastAsia="en-US"/>
              </w:rPr>
              <w:t>-</w:t>
            </w:r>
          </w:p>
        </w:tc>
        <w:tc>
          <w:tcPr>
            <w:tcW w:w="542" w:type="dxa"/>
          </w:tcPr>
          <w:p w14:paraId="245AF9BE" w14:textId="77777777" w:rsidR="00186C08" w:rsidRPr="00196BCA" w:rsidRDefault="00186C08" w:rsidP="00FD201E">
            <w:pPr>
              <w:pStyle w:val="TAC"/>
              <w:rPr>
                <w:rFonts w:eastAsia="MS Gothic"/>
                <w:lang w:eastAsia="en-US"/>
              </w:rPr>
            </w:pPr>
            <w:r w:rsidRPr="00196BCA">
              <w:rPr>
                <w:rFonts w:eastAsia="MS Gothic"/>
                <w:lang w:eastAsia="en-US"/>
              </w:rPr>
              <w:t>-</w:t>
            </w:r>
          </w:p>
        </w:tc>
        <w:tc>
          <w:tcPr>
            <w:tcW w:w="859" w:type="dxa"/>
          </w:tcPr>
          <w:p w14:paraId="512BC2B1" w14:textId="77777777" w:rsidR="00186C08" w:rsidRPr="00196BCA" w:rsidRDefault="00186C08" w:rsidP="00FD201E">
            <w:pPr>
              <w:pStyle w:val="TAC"/>
              <w:rPr>
                <w:lang w:eastAsia="en-US"/>
              </w:rPr>
            </w:pPr>
            <w:r w:rsidRPr="00196BCA">
              <w:rPr>
                <w:lang w:eastAsia="en-US"/>
              </w:rPr>
              <w:t>-</w:t>
            </w:r>
          </w:p>
        </w:tc>
      </w:tr>
      <w:tr w:rsidR="00186C08" w:rsidRPr="00196BCA" w14:paraId="1900FE71" w14:textId="77777777" w:rsidTr="00595E65">
        <w:tc>
          <w:tcPr>
            <w:tcW w:w="643" w:type="dxa"/>
          </w:tcPr>
          <w:p w14:paraId="19AB17F1" w14:textId="77777777" w:rsidR="00186C08" w:rsidRPr="00196BCA" w:rsidRDefault="00186C08" w:rsidP="00FD201E">
            <w:pPr>
              <w:pStyle w:val="TAC"/>
              <w:rPr>
                <w:lang w:eastAsia="en-US"/>
              </w:rPr>
            </w:pPr>
            <w:r w:rsidRPr="00196BCA">
              <w:rPr>
                <w:lang w:eastAsia="en-US"/>
              </w:rPr>
              <w:t>-</w:t>
            </w:r>
          </w:p>
        </w:tc>
        <w:tc>
          <w:tcPr>
            <w:tcW w:w="4325" w:type="dxa"/>
          </w:tcPr>
          <w:p w14:paraId="53C22CED" w14:textId="77777777" w:rsidR="00186C08" w:rsidRPr="00196BCA" w:rsidRDefault="00186C08" w:rsidP="00FD201E">
            <w:pPr>
              <w:pStyle w:val="TAL"/>
              <w:rPr>
                <w:lang w:eastAsia="zh-CN"/>
              </w:rPr>
            </w:pPr>
            <w:r w:rsidRPr="00196BCA">
              <w:rPr>
                <w:lang w:eastAsia="en-US"/>
              </w:rPr>
              <w:t xml:space="preserve">EXCEPTION: Steps </w:t>
            </w:r>
            <w:r w:rsidR="004D417C" w:rsidRPr="00196BCA">
              <w:t>2A</w:t>
            </w:r>
            <w:r w:rsidRPr="00196BCA">
              <w:rPr>
                <w:lang w:eastAsia="en-US"/>
              </w:rPr>
              <w:t xml:space="preserve"> and 4 shall be repeated for k=0 to 2 (increment=1).</w:t>
            </w:r>
          </w:p>
        </w:tc>
        <w:tc>
          <w:tcPr>
            <w:tcW w:w="720" w:type="dxa"/>
          </w:tcPr>
          <w:p w14:paraId="5B4258A9" w14:textId="77777777" w:rsidR="00186C08" w:rsidRPr="00196BCA" w:rsidRDefault="00186C08" w:rsidP="00FD201E">
            <w:pPr>
              <w:pStyle w:val="TAC"/>
              <w:rPr>
                <w:lang w:eastAsia="en-US"/>
              </w:rPr>
            </w:pPr>
            <w:r w:rsidRPr="00196BCA">
              <w:rPr>
                <w:lang w:eastAsia="en-US"/>
              </w:rPr>
              <w:t>-</w:t>
            </w:r>
          </w:p>
        </w:tc>
        <w:tc>
          <w:tcPr>
            <w:tcW w:w="2517" w:type="dxa"/>
          </w:tcPr>
          <w:p w14:paraId="1B50400F" w14:textId="77777777" w:rsidR="00186C08" w:rsidRPr="00196BCA" w:rsidRDefault="00186C08" w:rsidP="00FD201E">
            <w:pPr>
              <w:pStyle w:val="TAL"/>
              <w:rPr>
                <w:lang w:eastAsia="en-US"/>
              </w:rPr>
            </w:pPr>
            <w:r w:rsidRPr="00196BCA">
              <w:rPr>
                <w:lang w:eastAsia="en-US"/>
              </w:rPr>
              <w:t>-</w:t>
            </w:r>
          </w:p>
        </w:tc>
        <w:tc>
          <w:tcPr>
            <w:tcW w:w="542" w:type="dxa"/>
          </w:tcPr>
          <w:p w14:paraId="70B6522B" w14:textId="77777777" w:rsidR="00186C08" w:rsidRPr="00196BCA" w:rsidRDefault="00186C08" w:rsidP="00FD201E">
            <w:pPr>
              <w:pStyle w:val="TAC"/>
              <w:rPr>
                <w:rFonts w:eastAsia="MS Gothic"/>
                <w:lang w:eastAsia="en-US"/>
              </w:rPr>
            </w:pPr>
            <w:r w:rsidRPr="00196BCA">
              <w:rPr>
                <w:rFonts w:eastAsia="MS Gothic"/>
                <w:lang w:eastAsia="en-US"/>
              </w:rPr>
              <w:t>-</w:t>
            </w:r>
          </w:p>
        </w:tc>
        <w:tc>
          <w:tcPr>
            <w:tcW w:w="859" w:type="dxa"/>
          </w:tcPr>
          <w:p w14:paraId="1D7B29D8" w14:textId="77777777" w:rsidR="00186C08" w:rsidRPr="00196BCA" w:rsidRDefault="00186C08" w:rsidP="00FD201E">
            <w:pPr>
              <w:pStyle w:val="TAC"/>
              <w:rPr>
                <w:lang w:eastAsia="en-US"/>
              </w:rPr>
            </w:pPr>
            <w:r w:rsidRPr="00196BCA">
              <w:rPr>
                <w:lang w:eastAsia="en-US"/>
              </w:rPr>
              <w:t>-</w:t>
            </w:r>
          </w:p>
        </w:tc>
      </w:tr>
      <w:tr w:rsidR="004D417C" w:rsidRPr="00196BCA" w14:paraId="4058A991" w14:textId="77777777" w:rsidTr="00595E65">
        <w:tc>
          <w:tcPr>
            <w:tcW w:w="643" w:type="dxa"/>
          </w:tcPr>
          <w:p w14:paraId="562DE6A7" w14:textId="77777777" w:rsidR="004D417C" w:rsidRPr="00196BCA" w:rsidRDefault="004D417C" w:rsidP="004D417C">
            <w:pPr>
              <w:pStyle w:val="TAC"/>
              <w:rPr>
                <w:lang w:eastAsia="en-US"/>
              </w:rPr>
            </w:pPr>
            <w:r w:rsidRPr="00196BCA">
              <w:t>2A</w:t>
            </w:r>
          </w:p>
        </w:tc>
        <w:tc>
          <w:tcPr>
            <w:tcW w:w="4325" w:type="dxa"/>
          </w:tcPr>
          <w:p w14:paraId="39F677F3" w14:textId="739DD0D9" w:rsidR="004D417C" w:rsidRPr="00196BCA" w:rsidRDefault="004D417C" w:rsidP="00212C4D">
            <w:pPr>
              <w:pStyle w:val="TAL"/>
              <w:rPr>
                <w:lang w:eastAsia="en-US"/>
              </w:rPr>
            </w:pPr>
            <w:r w:rsidRPr="00196BCA">
              <w:t>The SS is configured on</w:t>
            </w:r>
            <w:r w:rsidR="00212C4D" w:rsidRPr="00196BCA">
              <w:t xml:space="preserve"> PSCell</w:t>
            </w:r>
            <w:r w:rsidRPr="00196BCA">
              <w:t xml:space="preserve"> to not send RLC acknowledgement (RLC ACK) to the UE</w:t>
            </w:r>
            <w:r w:rsidR="009D32AC" w:rsidRPr="00196BCA">
              <w:t>.</w:t>
            </w:r>
          </w:p>
        </w:tc>
        <w:tc>
          <w:tcPr>
            <w:tcW w:w="720" w:type="dxa"/>
          </w:tcPr>
          <w:p w14:paraId="3F64729B" w14:textId="77777777" w:rsidR="004D417C" w:rsidRPr="00196BCA" w:rsidRDefault="004D417C" w:rsidP="004D417C">
            <w:pPr>
              <w:pStyle w:val="TAC"/>
              <w:rPr>
                <w:lang w:eastAsia="en-US"/>
              </w:rPr>
            </w:pPr>
            <w:r w:rsidRPr="00196BCA">
              <w:t>-</w:t>
            </w:r>
          </w:p>
        </w:tc>
        <w:tc>
          <w:tcPr>
            <w:tcW w:w="2517" w:type="dxa"/>
          </w:tcPr>
          <w:p w14:paraId="0B8D692C" w14:textId="77777777" w:rsidR="004D417C" w:rsidRPr="00196BCA" w:rsidRDefault="004D417C" w:rsidP="004D417C">
            <w:pPr>
              <w:pStyle w:val="TAL"/>
              <w:rPr>
                <w:lang w:eastAsia="en-US"/>
              </w:rPr>
            </w:pPr>
            <w:r w:rsidRPr="00196BCA">
              <w:t>-</w:t>
            </w:r>
          </w:p>
        </w:tc>
        <w:tc>
          <w:tcPr>
            <w:tcW w:w="542" w:type="dxa"/>
          </w:tcPr>
          <w:p w14:paraId="4B086DB0" w14:textId="77777777" w:rsidR="004D417C" w:rsidRPr="00196BCA" w:rsidRDefault="004D417C" w:rsidP="004D417C">
            <w:pPr>
              <w:pStyle w:val="TAC"/>
              <w:rPr>
                <w:rFonts w:eastAsia="MS Gothic"/>
                <w:lang w:eastAsia="en-US"/>
              </w:rPr>
            </w:pPr>
            <w:r w:rsidRPr="00196BCA">
              <w:rPr>
                <w:rFonts w:eastAsia="MS Gothic"/>
              </w:rPr>
              <w:t>-</w:t>
            </w:r>
          </w:p>
        </w:tc>
        <w:tc>
          <w:tcPr>
            <w:tcW w:w="859" w:type="dxa"/>
          </w:tcPr>
          <w:p w14:paraId="1D64D554" w14:textId="77777777" w:rsidR="004D417C" w:rsidRPr="00196BCA" w:rsidRDefault="004D417C" w:rsidP="004D417C">
            <w:pPr>
              <w:pStyle w:val="TAC"/>
              <w:rPr>
                <w:lang w:eastAsia="en-US"/>
              </w:rPr>
            </w:pPr>
            <w:r w:rsidRPr="00196BCA">
              <w:t>-</w:t>
            </w:r>
          </w:p>
        </w:tc>
      </w:tr>
      <w:tr w:rsidR="004D417C" w:rsidRPr="00196BCA" w14:paraId="3B0A75AB" w14:textId="77777777" w:rsidTr="00595E65">
        <w:tc>
          <w:tcPr>
            <w:tcW w:w="643" w:type="dxa"/>
          </w:tcPr>
          <w:p w14:paraId="246E0668" w14:textId="77777777" w:rsidR="004D417C" w:rsidRPr="00196BCA" w:rsidRDefault="004D417C" w:rsidP="004D417C">
            <w:pPr>
              <w:pStyle w:val="TAC"/>
              <w:rPr>
                <w:lang w:eastAsia="en-US"/>
              </w:rPr>
            </w:pPr>
            <w:r w:rsidRPr="00196BCA">
              <w:rPr>
                <w:lang w:eastAsia="en-US"/>
              </w:rPr>
              <w:t>3</w:t>
            </w:r>
          </w:p>
        </w:tc>
        <w:tc>
          <w:tcPr>
            <w:tcW w:w="4325" w:type="dxa"/>
          </w:tcPr>
          <w:p w14:paraId="2BF87862" w14:textId="77777777" w:rsidR="004D417C" w:rsidRPr="00196BCA" w:rsidRDefault="004D417C" w:rsidP="004D417C">
            <w:pPr>
              <w:pStyle w:val="TAL"/>
              <w:rPr>
                <w:lang w:eastAsia="en-US"/>
              </w:rPr>
            </w:pPr>
            <w:r w:rsidRPr="00196BCA">
              <w:rPr>
                <w:lang w:eastAsia="en-US"/>
              </w:rPr>
              <w:t>The SS sends the PDCP Data PDU #k on SCG DRB on (PSCell):</w:t>
            </w:r>
          </w:p>
          <w:p w14:paraId="762F0EB5" w14:textId="77777777" w:rsidR="004D417C" w:rsidRPr="00196BCA" w:rsidRDefault="004D417C" w:rsidP="004D417C">
            <w:pPr>
              <w:pStyle w:val="TAL"/>
              <w:rPr>
                <w:lang w:eastAsia="en-US"/>
              </w:rPr>
            </w:pPr>
            <w:r w:rsidRPr="00196BCA">
              <w:rPr>
                <w:lang w:eastAsia="en-US"/>
              </w:rPr>
              <w:t>D/C field = 1 (PDCP Data PDU) and PDCP SN = k.</w:t>
            </w:r>
          </w:p>
          <w:p w14:paraId="06541E0F" w14:textId="77777777" w:rsidR="004D417C" w:rsidRPr="00196BCA" w:rsidRDefault="004D417C" w:rsidP="004D417C">
            <w:pPr>
              <w:pStyle w:val="TAL"/>
              <w:rPr>
                <w:lang w:eastAsia="en-US"/>
              </w:rPr>
            </w:pPr>
            <w:r w:rsidRPr="00196BCA">
              <w:rPr>
                <w:lang w:eastAsia="en-US"/>
              </w:rPr>
              <w:t>After having sent a PDU, the SS sets Next_PDCP_TX_SN= k+1.</w:t>
            </w:r>
          </w:p>
        </w:tc>
        <w:tc>
          <w:tcPr>
            <w:tcW w:w="720" w:type="dxa"/>
          </w:tcPr>
          <w:p w14:paraId="6411D2EE" w14:textId="77777777" w:rsidR="004D417C" w:rsidRPr="00196BCA" w:rsidRDefault="004D417C" w:rsidP="004D417C">
            <w:pPr>
              <w:pStyle w:val="TAC"/>
              <w:rPr>
                <w:lang w:eastAsia="en-US"/>
              </w:rPr>
            </w:pPr>
            <w:r w:rsidRPr="00196BCA">
              <w:rPr>
                <w:lang w:eastAsia="en-US"/>
              </w:rPr>
              <w:t>&lt;--</w:t>
            </w:r>
          </w:p>
        </w:tc>
        <w:tc>
          <w:tcPr>
            <w:tcW w:w="2517" w:type="dxa"/>
          </w:tcPr>
          <w:p w14:paraId="1AD5D81E" w14:textId="77777777" w:rsidR="004D417C" w:rsidRPr="00196BCA" w:rsidRDefault="004D417C" w:rsidP="004D417C">
            <w:pPr>
              <w:pStyle w:val="TAL"/>
              <w:rPr>
                <w:lang w:eastAsia="en-US"/>
              </w:rPr>
            </w:pPr>
            <w:r w:rsidRPr="00196BCA">
              <w:rPr>
                <w:lang w:eastAsia="en-US"/>
              </w:rPr>
              <w:t>PDCP PDU DATA #k</w:t>
            </w:r>
          </w:p>
        </w:tc>
        <w:tc>
          <w:tcPr>
            <w:tcW w:w="542" w:type="dxa"/>
          </w:tcPr>
          <w:p w14:paraId="18D0C0B5" w14:textId="77777777" w:rsidR="004D417C" w:rsidRPr="00196BCA" w:rsidRDefault="004D417C" w:rsidP="004D417C">
            <w:pPr>
              <w:pStyle w:val="TAC"/>
              <w:rPr>
                <w:rFonts w:eastAsia="MS Gothic"/>
                <w:lang w:eastAsia="en-US"/>
              </w:rPr>
            </w:pPr>
            <w:r w:rsidRPr="00196BCA">
              <w:rPr>
                <w:lang w:eastAsia="en-US"/>
              </w:rPr>
              <w:t>-</w:t>
            </w:r>
          </w:p>
        </w:tc>
        <w:tc>
          <w:tcPr>
            <w:tcW w:w="859" w:type="dxa"/>
          </w:tcPr>
          <w:p w14:paraId="1B7D9003" w14:textId="77777777" w:rsidR="004D417C" w:rsidRPr="00196BCA" w:rsidRDefault="004D417C" w:rsidP="004D417C">
            <w:pPr>
              <w:pStyle w:val="TAC"/>
              <w:rPr>
                <w:lang w:eastAsia="en-US"/>
              </w:rPr>
            </w:pPr>
            <w:r w:rsidRPr="00196BCA">
              <w:rPr>
                <w:lang w:eastAsia="en-US"/>
              </w:rPr>
              <w:t>-</w:t>
            </w:r>
          </w:p>
        </w:tc>
      </w:tr>
      <w:tr w:rsidR="004D417C" w:rsidRPr="00196BCA" w14:paraId="5EE65C2D" w14:textId="77777777" w:rsidTr="00595E65">
        <w:tc>
          <w:tcPr>
            <w:tcW w:w="643" w:type="dxa"/>
          </w:tcPr>
          <w:p w14:paraId="1B50EBE7" w14:textId="77777777" w:rsidR="004D417C" w:rsidRPr="00196BCA" w:rsidRDefault="004D417C" w:rsidP="004D417C">
            <w:pPr>
              <w:pStyle w:val="TAC"/>
              <w:rPr>
                <w:lang w:eastAsia="en-US"/>
              </w:rPr>
            </w:pPr>
            <w:r w:rsidRPr="00196BCA">
              <w:rPr>
                <w:lang w:eastAsia="en-US"/>
              </w:rPr>
              <w:t>4</w:t>
            </w:r>
          </w:p>
        </w:tc>
        <w:tc>
          <w:tcPr>
            <w:tcW w:w="4325" w:type="dxa"/>
          </w:tcPr>
          <w:p w14:paraId="0A76BB0A" w14:textId="77777777" w:rsidR="004D417C" w:rsidRPr="00196BCA" w:rsidRDefault="004D417C" w:rsidP="004D417C">
            <w:pPr>
              <w:pStyle w:val="TAL"/>
              <w:rPr>
                <w:lang w:eastAsia="en-US"/>
              </w:rPr>
            </w:pPr>
            <w:r w:rsidRPr="00196BCA">
              <w:rPr>
                <w:lang w:eastAsia="en-US"/>
              </w:rPr>
              <w:t>The UE sends the PDCP Data PDU #k on the AM RLC entity configured for PSCell:</w:t>
            </w:r>
          </w:p>
          <w:p w14:paraId="07F21201" w14:textId="77777777" w:rsidR="004D417C" w:rsidRPr="00196BCA" w:rsidRDefault="004D417C" w:rsidP="004D417C">
            <w:pPr>
              <w:pStyle w:val="TAL"/>
              <w:rPr>
                <w:lang w:eastAsia="en-US"/>
              </w:rPr>
            </w:pPr>
            <w:r w:rsidRPr="00196BCA">
              <w:rPr>
                <w:lang w:eastAsia="en-US"/>
              </w:rPr>
              <w:t>D/C field = 1 (PDCP Data PDU) and PDCP SN = k.</w:t>
            </w:r>
          </w:p>
          <w:p w14:paraId="6CA959A5" w14:textId="77777777" w:rsidR="004D417C" w:rsidRPr="00196BCA" w:rsidRDefault="004D417C" w:rsidP="004D417C">
            <w:pPr>
              <w:pStyle w:val="TAL"/>
              <w:rPr>
                <w:lang w:eastAsia="en-US"/>
              </w:rPr>
            </w:pPr>
            <w:r w:rsidRPr="00196BCA">
              <w:rPr>
                <w:lang w:eastAsia="en-US"/>
              </w:rPr>
              <w:t>Data is previously received data from PDU #k.</w:t>
            </w:r>
          </w:p>
        </w:tc>
        <w:tc>
          <w:tcPr>
            <w:tcW w:w="720" w:type="dxa"/>
          </w:tcPr>
          <w:p w14:paraId="37E1125E" w14:textId="77777777" w:rsidR="004D417C" w:rsidRPr="00196BCA" w:rsidRDefault="004D417C" w:rsidP="004D417C">
            <w:pPr>
              <w:pStyle w:val="TAC"/>
              <w:rPr>
                <w:lang w:eastAsia="en-US"/>
              </w:rPr>
            </w:pPr>
            <w:r w:rsidRPr="00196BCA">
              <w:rPr>
                <w:lang w:eastAsia="en-US"/>
              </w:rPr>
              <w:t>--&gt;</w:t>
            </w:r>
          </w:p>
        </w:tc>
        <w:tc>
          <w:tcPr>
            <w:tcW w:w="2517" w:type="dxa"/>
          </w:tcPr>
          <w:p w14:paraId="508A6AB4" w14:textId="77777777" w:rsidR="004D417C" w:rsidRPr="00196BCA" w:rsidRDefault="004D417C" w:rsidP="004D417C">
            <w:pPr>
              <w:pStyle w:val="TAL"/>
              <w:rPr>
                <w:lang w:eastAsia="en-US"/>
              </w:rPr>
            </w:pPr>
            <w:r w:rsidRPr="00196BCA">
              <w:rPr>
                <w:lang w:eastAsia="en-US"/>
              </w:rPr>
              <w:t>PDCP PDU DATA #k</w:t>
            </w:r>
          </w:p>
        </w:tc>
        <w:tc>
          <w:tcPr>
            <w:tcW w:w="542" w:type="dxa"/>
          </w:tcPr>
          <w:p w14:paraId="692C4AF6" w14:textId="77777777" w:rsidR="004D417C" w:rsidRPr="00196BCA" w:rsidRDefault="004D417C" w:rsidP="004D417C">
            <w:pPr>
              <w:pStyle w:val="TAC"/>
              <w:rPr>
                <w:rFonts w:eastAsia="MS Gothic"/>
                <w:lang w:eastAsia="en-US"/>
              </w:rPr>
            </w:pPr>
            <w:r w:rsidRPr="00196BCA">
              <w:rPr>
                <w:lang w:eastAsia="en-US"/>
              </w:rPr>
              <w:t>-</w:t>
            </w:r>
          </w:p>
        </w:tc>
        <w:tc>
          <w:tcPr>
            <w:tcW w:w="859" w:type="dxa"/>
          </w:tcPr>
          <w:p w14:paraId="6344BBD2" w14:textId="77777777" w:rsidR="004D417C" w:rsidRPr="00196BCA" w:rsidRDefault="004D417C" w:rsidP="004D417C">
            <w:pPr>
              <w:pStyle w:val="TAC"/>
              <w:rPr>
                <w:lang w:eastAsia="en-US"/>
              </w:rPr>
            </w:pPr>
            <w:r w:rsidRPr="00196BCA">
              <w:rPr>
                <w:lang w:eastAsia="en-US"/>
              </w:rPr>
              <w:t>-</w:t>
            </w:r>
          </w:p>
        </w:tc>
      </w:tr>
      <w:tr w:rsidR="004D417C" w:rsidRPr="00196BCA" w14:paraId="63878D5A" w14:textId="77777777" w:rsidTr="00595E65">
        <w:tc>
          <w:tcPr>
            <w:tcW w:w="643" w:type="dxa"/>
            <w:tcBorders>
              <w:top w:val="single" w:sz="4" w:space="0" w:color="auto"/>
              <w:left w:val="single" w:sz="4" w:space="0" w:color="auto"/>
              <w:bottom w:val="single" w:sz="4" w:space="0" w:color="auto"/>
              <w:right w:val="single" w:sz="4" w:space="0" w:color="auto"/>
            </w:tcBorders>
          </w:tcPr>
          <w:p w14:paraId="466B11F9" w14:textId="77777777" w:rsidR="004D417C" w:rsidRPr="00196BCA" w:rsidRDefault="004D417C" w:rsidP="004D417C">
            <w:pPr>
              <w:pStyle w:val="TAC"/>
              <w:rPr>
                <w:lang w:eastAsia="en-US"/>
              </w:rPr>
            </w:pPr>
            <w:r w:rsidRPr="00196BCA">
              <w:rPr>
                <w:lang w:eastAsia="en-US"/>
              </w:rPr>
              <w:t>4A</w:t>
            </w:r>
          </w:p>
        </w:tc>
        <w:tc>
          <w:tcPr>
            <w:tcW w:w="4325" w:type="dxa"/>
            <w:tcBorders>
              <w:top w:val="single" w:sz="4" w:space="0" w:color="auto"/>
              <w:left w:val="single" w:sz="4" w:space="0" w:color="auto"/>
              <w:bottom w:val="single" w:sz="4" w:space="0" w:color="auto"/>
              <w:right w:val="single" w:sz="4" w:space="0" w:color="auto"/>
            </w:tcBorders>
          </w:tcPr>
          <w:p w14:paraId="149D5F51" w14:textId="77777777" w:rsidR="004D417C" w:rsidRPr="00196BCA" w:rsidRDefault="004D417C" w:rsidP="004D417C">
            <w:pPr>
              <w:pStyle w:val="TAL"/>
              <w:rPr>
                <w:lang w:eastAsia="en-US"/>
              </w:rPr>
            </w:pPr>
            <w:r w:rsidRPr="00196BCA">
              <w:rPr>
                <w:lang w:eastAsia="en-US"/>
              </w:rPr>
              <w:t>The SS does not allocate any UL grant.</w:t>
            </w:r>
          </w:p>
        </w:tc>
        <w:tc>
          <w:tcPr>
            <w:tcW w:w="720" w:type="dxa"/>
            <w:tcBorders>
              <w:top w:val="single" w:sz="4" w:space="0" w:color="auto"/>
              <w:left w:val="single" w:sz="4" w:space="0" w:color="auto"/>
              <w:bottom w:val="single" w:sz="4" w:space="0" w:color="auto"/>
              <w:right w:val="single" w:sz="4" w:space="0" w:color="auto"/>
            </w:tcBorders>
          </w:tcPr>
          <w:p w14:paraId="745E6271" w14:textId="77777777" w:rsidR="004D417C" w:rsidRPr="00196BCA" w:rsidRDefault="004D417C" w:rsidP="004D417C">
            <w:pPr>
              <w:pStyle w:val="TAC"/>
              <w:rPr>
                <w:lang w:eastAsia="en-US"/>
              </w:rPr>
            </w:pPr>
            <w:r w:rsidRPr="00196BCA">
              <w:rPr>
                <w:lang w:eastAsia="en-US"/>
              </w:rPr>
              <w:t>-</w:t>
            </w:r>
          </w:p>
        </w:tc>
        <w:tc>
          <w:tcPr>
            <w:tcW w:w="2517" w:type="dxa"/>
            <w:tcBorders>
              <w:top w:val="single" w:sz="4" w:space="0" w:color="auto"/>
              <w:left w:val="single" w:sz="4" w:space="0" w:color="auto"/>
              <w:bottom w:val="single" w:sz="4" w:space="0" w:color="auto"/>
              <w:right w:val="single" w:sz="4" w:space="0" w:color="auto"/>
            </w:tcBorders>
          </w:tcPr>
          <w:p w14:paraId="63F375D8" w14:textId="77777777" w:rsidR="004D417C" w:rsidRPr="00196BCA" w:rsidRDefault="004D417C" w:rsidP="004D417C">
            <w:pPr>
              <w:pStyle w:val="TAL"/>
              <w:rPr>
                <w:lang w:eastAsia="en-US"/>
              </w:rPr>
            </w:pPr>
            <w:r w:rsidRPr="00196BCA">
              <w:rPr>
                <w:lang w:eastAsia="en-US"/>
              </w:rPr>
              <w:t>-</w:t>
            </w:r>
          </w:p>
        </w:tc>
        <w:tc>
          <w:tcPr>
            <w:tcW w:w="542" w:type="dxa"/>
            <w:tcBorders>
              <w:top w:val="single" w:sz="4" w:space="0" w:color="auto"/>
              <w:left w:val="single" w:sz="4" w:space="0" w:color="auto"/>
              <w:bottom w:val="single" w:sz="4" w:space="0" w:color="auto"/>
              <w:right w:val="single" w:sz="4" w:space="0" w:color="auto"/>
            </w:tcBorders>
          </w:tcPr>
          <w:p w14:paraId="0DFCD5C9" w14:textId="77777777" w:rsidR="004D417C" w:rsidRPr="00196BCA" w:rsidRDefault="004D417C" w:rsidP="004D417C">
            <w:pPr>
              <w:pStyle w:val="TAC"/>
              <w:rPr>
                <w:rFonts w:eastAsia="MS Gothic"/>
                <w:lang w:eastAsia="en-US"/>
              </w:rPr>
            </w:pPr>
            <w:r w:rsidRPr="00196BCA">
              <w:rPr>
                <w:rFonts w:eastAsia="MS Gothic"/>
                <w:lang w:eastAsia="en-US"/>
              </w:rPr>
              <w:t>-</w:t>
            </w:r>
          </w:p>
        </w:tc>
        <w:tc>
          <w:tcPr>
            <w:tcW w:w="859" w:type="dxa"/>
            <w:tcBorders>
              <w:top w:val="single" w:sz="4" w:space="0" w:color="auto"/>
              <w:left w:val="single" w:sz="4" w:space="0" w:color="auto"/>
              <w:bottom w:val="single" w:sz="4" w:space="0" w:color="auto"/>
              <w:right w:val="single" w:sz="4" w:space="0" w:color="auto"/>
            </w:tcBorders>
          </w:tcPr>
          <w:p w14:paraId="37A22C3A" w14:textId="77777777" w:rsidR="004D417C" w:rsidRPr="00196BCA" w:rsidRDefault="004D417C" w:rsidP="004D417C">
            <w:pPr>
              <w:pStyle w:val="TAC"/>
              <w:rPr>
                <w:lang w:eastAsia="en-US"/>
              </w:rPr>
            </w:pPr>
            <w:r w:rsidRPr="00196BCA">
              <w:rPr>
                <w:lang w:eastAsia="en-US"/>
              </w:rPr>
              <w:t>-</w:t>
            </w:r>
          </w:p>
        </w:tc>
      </w:tr>
      <w:tr w:rsidR="004D417C" w:rsidRPr="00196BCA" w14:paraId="53743CE8" w14:textId="77777777" w:rsidTr="00595E65">
        <w:trPr>
          <w:trHeight w:val="36"/>
        </w:trPr>
        <w:tc>
          <w:tcPr>
            <w:tcW w:w="643" w:type="dxa"/>
          </w:tcPr>
          <w:p w14:paraId="62469F31" w14:textId="77777777" w:rsidR="004D417C" w:rsidRPr="00196BCA" w:rsidRDefault="004D417C" w:rsidP="004D417C">
            <w:pPr>
              <w:pStyle w:val="TAC"/>
              <w:rPr>
                <w:lang w:eastAsia="zh-CN"/>
              </w:rPr>
            </w:pPr>
            <w:r w:rsidRPr="00196BCA">
              <w:rPr>
                <w:lang w:eastAsia="zh-CN"/>
              </w:rPr>
              <w:t>5</w:t>
            </w:r>
          </w:p>
        </w:tc>
        <w:tc>
          <w:tcPr>
            <w:tcW w:w="4325" w:type="dxa"/>
          </w:tcPr>
          <w:p w14:paraId="4A561169" w14:textId="77777777" w:rsidR="004D417C" w:rsidRPr="00196BCA" w:rsidRDefault="004D417C" w:rsidP="004D417C">
            <w:pPr>
              <w:pStyle w:val="TAL"/>
              <w:rPr>
                <w:lang w:eastAsia="en-US"/>
              </w:rPr>
            </w:pPr>
            <w:r w:rsidRPr="00196BCA">
              <w:rPr>
                <w:lang w:eastAsia="en-US"/>
              </w:rPr>
              <w:t xml:space="preserve">The SS transmits a NR </w:t>
            </w:r>
            <w:r w:rsidRPr="00196BCA">
              <w:rPr>
                <w:i/>
                <w:lang w:eastAsia="en-US"/>
              </w:rPr>
              <w:t>RRCReconfiguration</w:t>
            </w:r>
            <w:r w:rsidRPr="00196BCA">
              <w:rPr>
                <w:lang w:eastAsia="en-US"/>
              </w:rPr>
              <w:t>.</w:t>
            </w:r>
            <w:r w:rsidRPr="00196BCA">
              <w:t xml:space="preserve"> (Note 1).</w:t>
            </w:r>
          </w:p>
        </w:tc>
        <w:tc>
          <w:tcPr>
            <w:tcW w:w="720" w:type="dxa"/>
          </w:tcPr>
          <w:p w14:paraId="62E6D796" w14:textId="77777777" w:rsidR="004D417C" w:rsidRPr="00196BCA" w:rsidRDefault="004D417C" w:rsidP="004D417C">
            <w:pPr>
              <w:pStyle w:val="TAC"/>
              <w:rPr>
                <w:lang w:eastAsia="en-US"/>
              </w:rPr>
            </w:pPr>
            <w:r w:rsidRPr="00196BCA">
              <w:rPr>
                <w:lang w:eastAsia="en-US"/>
              </w:rPr>
              <w:t>&lt;--</w:t>
            </w:r>
          </w:p>
        </w:tc>
        <w:tc>
          <w:tcPr>
            <w:tcW w:w="2517" w:type="dxa"/>
          </w:tcPr>
          <w:p w14:paraId="4CE98BA7" w14:textId="77777777" w:rsidR="004D417C" w:rsidRPr="00196BCA" w:rsidRDefault="004D417C" w:rsidP="004D417C">
            <w:pPr>
              <w:pStyle w:val="TAL"/>
              <w:rPr>
                <w:i/>
                <w:lang w:eastAsia="en-US"/>
              </w:rPr>
            </w:pPr>
            <w:r w:rsidRPr="00196BCA">
              <w:rPr>
                <w:i/>
                <w:lang w:eastAsia="en-US"/>
              </w:rPr>
              <w:t>RRCReconfiguration</w:t>
            </w:r>
          </w:p>
        </w:tc>
        <w:tc>
          <w:tcPr>
            <w:tcW w:w="542" w:type="dxa"/>
          </w:tcPr>
          <w:p w14:paraId="369F70AB" w14:textId="77777777" w:rsidR="004D417C" w:rsidRPr="00196BCA" w:rsidRDefault="004D417C" w:rsidP="004D417C">
            <w:pPr>
              <w:pStyle w:val="TAC"/>
              <w:rPr>
                <w:lang w:eastAsia="en-US"/>
              </w:rPr>
            </w:pPr>
            <w:r w:rsidRPr="00196BCA">
              <w:rPr>
                <w:lang w:eastAsia="en-US"/>
              </w:rPr>
              <w:t>-</w:t>
            </w:r>
          </w:p>
        </w:tc>
        <w:tc>
          <w:tcPr>
            <w:tcW w:w="859" w:type="dxa"/>
          </w:tcPr>
          <w:p w14:paraId="1DB21249" w14:textId="77777777" w:rsidR="004D417C" w:rsidRPr="00196BCA" w:rsidRDefault="004D417C" w:rsidP="004D417C">
            <w:pPr>
              <w:pStyle w:val="TAC"/>
              <w:rPr>
                <w:lang w:eastAsia="en-US"/>
              </w:rPr>
            </w:pPr>
            <w:r w:rsidRPr="00196BCA">
              <w:rPr>
                <w:lang w:eastAsia="en-US"/>
              </w:rPr>
              <w:t>-</w:t>
            </w:r>
          </w:p>
        </w:tc>
      </w:tr>
      <w:tr w:rsidR="004D417C" w:rsidRPr="00196BCA" w14:paraId="3C591006" w14:textId="77777777" w:rsidTr="00595E65">
        <w:trPr>
          <w:trHeight w:val="36"/>
        </w:trPr>
        <w:tc>
          <w:tcPr>
            <w:tcW w:w="643" w:type="dxa"/>
          </w:tcPr>
          <w:p w14:paraId="2D516793" w14:textId="77777777" w:rsidR="004D417C" w:rsidRPr="00196BCA" w:rsidRDefault="004D417C" w:rsidP="004D417C">
            <w:pPr>
              <w:pStyle w:val="TAC"/>
              <w:rPr>
                <w:lang w:eastAsia="zh-CN"/>
              </w:rPr>
            </w:pPr>
            <w:r w:rsidRPr="00196BCA">
              <w:rPr>
                <w:lang w:eastAsia="zh-CN"/>
              </w:rPr>
              <w:t>6</w:t>
            </w:r>
          </w:p>
        </w:tc>
        <w:tc>
          <w:tcPr>
            <w:tcW w:w="4325" w:type="dxa"/>
          </w:tcPr>
          <w:p w14:paraId="26FF3D55" w14:textId="57CD6CFF" w:rsidR="004D417C" w:rsidRPr="00196BCA" w:rsidRDefault="00AD0432" w:rsidP="004D417C">
            <w:pPr>
              <w:pStyle w:val="TAL"/>
              <w:rPr>
                <w:lang w:eastAsia="en-US"/>
              </w:rPr>
            </w:pPr>
            <w:r w:rsidRPr="00196BCA">
              <w:t>The SS assigns 1 UL grant of sufficient size</w:t>
            </w:r>
            <w:r w:rsidR="009D32AC" w:rsidRPr="00196BCA">
              <w:t xml:space="preserve">. </w:t>
            </w:r>
            <w:r w:rsidRPr="00196BCA">
              <w:t>(Note 4)</w:t>
            </w:r>
          </w:p>
        </w:tc>
        <w:tc>
          <w:tcPr>
            <w:tcW w:w="720" w:type="dxa"/>
          </w:tcPr>
          <w:p w14:paraId="28E0B1EF" w14:textId="130C4292" w:rsidR="004D417C" w:rsidRPr="00196BCA" w:rsidRDefault="00AD0432" w:rsidP="004D417C">
            <w:pPr>
              <w:pStyle w:val="TAC"/>
              <w:rPr>
                <w:lang w:eastAsia="en-US"/>
              </w:rPr>
            </w:pPr>
            <w:r w:rsidRPr="00196BCA">
              <w:rPr>
                <w:lang w:eastAsia="en-US"/>
              </w:rPr>
              <w:t>-</w:t>
            </w:r>
          </w:p>
        </w:tc>
        <w:tc>
          <w:tcPr>
            <w:tcW w:w="2517" w:type="dxa"/>
          </w:tcPr>
          <w:p w14:paraId="4F16DF50" w14:textId="58629435" w:rsidR="004D417C" w:rsidRPr="00196BCA" w:rsidRDefault="00AD0432" w:rsidP="004D417C">
            <w:pPr>
              <w:pStyle w:val="TAL"/>
              <w:rPr>
                <w:i/>
                <w:lang w:eastAsia="en-US"/>
              </w:rPr>
            </w:pPr>
            <w:r w:rsidRPr="00196BCA">
              <w:rPr>
                <w:i/>
                <w:lang w:eastAsia="en-US"/>
              </w:rPr>
              <w:t>-</w:t>
            </w:r>
          </w:p>
        </w:tc>
        <w:tc>
          <w:tcPr>
            <w:tcW w:w="542" w:type="dxa"/>
          </w:tcPr>
          <w:p w14:paraId="3B81D076" w14:textId="77777777" w:rsidR="004D417C" w:rsidRPr="00196BCA" w:rsidRDefault="004D417C" w:rsidP="004D417C">
            <w:pPr>
              <w:pStyle w:val="TAC"/>
              <w:rPr>
                <w:lang w:eastAsia="en-US"/>
              </w:rPr>
            </w:pPr>
            <w:r w:rsidRPr="00196BCA">
              <w:rPr>
                <w:lang w:eastAsia="en-US"/>
              </w:rPr>
              <w:t>-</w:t>
            </w:r>
          </w:p>
        </w:tc>
        <w:tc>
          <w:tcPr>
            <w:tcW w:w="859" w:type="dxa"/>
          </w:tcPr>
          <w:p w14:paraId="7E2714E2" w14:textId="77777777" w:rsidR="004D417C" w:rsidRPr="00196BCA" w:rsidRDefault="004D417C" w:rsidP="004D417C">
            <w:pPr>
              <w:pStyle w:val="TAC"/>
              <w:rPr>
                <w:lang w:eastAsia="en-US"/>
              </w:rPr>
            </w:pPr>
            <w:r w:rsidRPr="00196BCA">
              <w:rPr>
                <w:lang w:eastAsia="en-US"/>
              </w:rPr>
              <w:t>-</w:t>
            </w:r>
          </w:p>
        </w:tc>
      </w:tr>
      <w:tr w:rsidR="00AD0432" w:rsidRPr="00196BCA" w14:paraId="62E0484A" w14:textId="77777777" w:rsidTr="00595E65">
        <w:trPr>
          <w:trHeight w:val="36"/>
        </w:trPr>
        <w:tc>
          <w:tcPr>
            <w:tcW w:w="643" w:type="dxa"/>
          </w:tcPr>
          <w:p w14:paraId="427EEF44" w14:textId="388A3184" w:rsidR="00AD0432" w:rsidRPr="00196BCA" w:rsidRDefault="00AD0432" w:rsidP="00AD0432">
            <w:pPr>
              <w:pStyle w:val="TAC"/>
              <w:rPr>
                <w:lang w:eastAsia="zh-CN"/>
              </w:rPr>
            </w:pPr>
            <w:r w:rsidRPr="00196BCA">
              <w:rPr>
                <w:rStyle w:val="TALChar"/>
              </w:rPr>
              <w:t>-</w:t>
            </w:r>
          </w:p>
        </w:tc>
        <w:tc>
          <w:tcPr>
            <w:tcW w:w="4325" w:type="dxa"/>
          </w:tcPr>
          <w:p w14:paraId="1AADDFDE" w14:textId="289A5731" w:rsidR="00AD0432" w:rsidRPr="00196BCA" w:rsidDel="00AD0432" w:rsidRDefault="00AD0432" w:rsidP="00AD0432">
            <w:pPr>
              <w:pStyle w:val="TAL"/>
              <w:rPr>
                <w:lang w:eastAsia="en-US"/>
              </w:rPr>
            </w:pPr>
            <w:r w:rsidRPr="00196BCA">
              <w:rPr>
                <w:rStyle w:val="TALChar"/>
              </w:rPr>
              <w:t>EXCEPTION: Steps 7 and 8 can occur in any order. (Note 3)</w:t>
            </w:r>
          </w:p>
        </w:tc>
        <w:tc>
          <w:tcPr>
            <w:tcW w:w="720" w:type="dxa"/>
          </w:tcPr>
          <w:p w14:paraId="1B720B29" w14:textId="440FBC28" w:rsidR="00AD0432" w:rsidRPr="00196BCA" w:rsidDel="00AD0432" w:rsidRDefault="00AD0432" w:rsidP="00AD0432">
            <w:pPr>
              <w:pStyle w:val="TAC"/>
              <w:rPr>
                <w:lang w:eastAsia="en-US"/>
              </w:rPr>
            </w:pPr>
            <w:r w:rsidRPr="00196BCA">
              <w:rPr>
                <w:rStyle w:val="TALChar"/>
              </w:rPr>
              <w:t>-</w:t>
            </w:r>
          </w:p>
        </w:tc>
        <w:tc>
          <w:tcPr>
            <w:tcW w:w="2517" w:type="dxa"/>
          </w:tcPr>
          <w:p w14:paraId="0122F0A0" w14:textId="2AB21DB4" w:rsidR="00AD0432" w:rsidRPr="00196BCA" w:rsidDel="00AD0432" w:rsidRDefault="00AD0432" w:rsidP="00AD0432">
            <w:pPr>
              <w:pStyle w:val="TAL"/>
              <w:rPr>
                <w:i/>
                <w:lang w:eastAsia="en-US"/>
              </w:rPr>
            </w:pPr>
            <w:r w:rsidRPr="00196BCA">
              <w:rPr>
                <w:rStyle w:val="TALChar"/>
              </w:rPr>
              <w:t>-</w:t>
            </w:r>
          </w:p>
        </w:tc>
        <w:tc>
          <w:tcPr>
            <w:tcW w:w="542" w:type="dxa"/>
          </w:tcPr>
          <w:p w14:paraId="3475DD9A" w14:textId="0E2A4DB2" w:rsidR="00AD0432" w:rsidRPr="00196BCA" w:rsidRDefault="00AD0432" w:rsidP="00AD0432">
            <w:pPr>
              <w:pStyle w:val="TAC"/>
              <w:rPr>
                <w:lang w:eastAsia="en-US"/>
              </w:rPr>
            </w:pPr>
            <w:r w:rsidRPr="00196BCA">
              <w:rPr>
                <w:rStyle w:val="TALChar"/>
              </w:rPr>
              <w:t>-</w:t>
            </w:r>
          </w:p>
        </w:tc>
        <w:tc>
          <w:tcPr>
            <w:tcW w:w="859" w:type="dxa"/>
          </w:tcPr>
          <w:p w14:paraId="28C32E9F" w14:textId="07F36E33" w:rsidR="00AD0432" w:rsidRPr="00196BCA" w:rsidRDefault="00AD0432" w:rsidP="00AD0432">
            <w:pPr>
              <w:pStyle w:val="TAC"/>
              <w:rPr>
                <w:lang w:eastAsia="en-US"/>
              </w:rPr>
            </w:pPr>
            <w:r w:rsidRPr="00196BCA">
              <w:rPr>
                <w:rStyle w:val="TALChar"/>
              </w:rPr>
              <w:t>-</w:t>
            </w:r>
          </w:p>
        </w:tc>
      </w:tr>
      <w:tr w:rsidR="00AD0432" w:rsidRPr="00196BCA" w14:paraId="63F9FEB8" w14:textId="77777777" w:rsidTr="00595E65">
        <w:tc>
          <w:tcPr>
            <w:tcW w:w="643" w:type="dxa"/>
          </w:tcPr>
          <w:p w14:paraId="3FC87BA3" w14:textId="77777777" w:rsidR="00AD0432" w:rsidRPr="00196BCA" w:rsidRDefault="00AD0432" w:rsidP="00AD0432">
            <w:pPr>
              <w:pStyle w:val="TAC"/>
              <w:rPr>
                <w:lang w:eastAsia="en-US"/>
              </w:rPr>
            </w:pPr>
            <w:r w:rsidRPr="00196BCA">
              <w:rPr>
                <w:lang w:eastAsia="en-US"/>
              </w:rPr>
              <w:t>7</w:t>
            </w:r>
          </w:p>
        </w:tc>
        <w:tc>
          <w:tcPr>
            <w:tcW w:w="4325" w:type="dxa"/>
          </w:tcPr>
          <w:p w14:paraId="57EF0AD0" w14:textId="77777777" w:rsidR="00AD0432" w:rsidRPr="00196BCA" w:rsidRDefault="00AD0432" w:rsidP="00AD0432">
            <w:pPr>
              <w:pStyle w:val="TAL"/>
              <w:rPr>
                <w:lang w:eastAsia="zh-CN"/>
              </w:rPr>
            </w:pPr>
            <w:r w:rsidRPr="00196BCA">
              <w:rPr>
                <w:lang w:eastAsia="zh-CN"/>
              </w:rPr>
              <w:t>The UE transmits a NR RRCReconfigurationComplete.</w:t>
            </w:r>
          </w:p>
          <w:p w14:paraId="093C04AB" w14:textId="7B40FDBE" w:rsidR="00AD0432" w:rsidRPr="00196BCA" w:rsidRDefault="00AD0432" w:rsidP="00AD0432">
            <w:pPr>
              <w:pStyle w:val="TAL"/>
              <w:rPr>
                <w:lang w:eastAsia="en-US"/>
              </w:rPr>
            </w:pPr>
            <w:r w:rsidRPr="00196BCA">
              <w:rPr>
                <w:lang w:eastAsia="zh-CN"/>
              </w:rPr>
              <w:t>(Note 2)</w:t>
            </w:r>
          </w:p>
        </w:tc>
        <w:tc>
          <w:tcPr>
            <w:tcW w:w="720" w:type="dxa"/>
          </w:tcPr>
          <w:p w14:paraId="5E8BCF8A" w14:textId="23D15635" w:rsidR="00AD0432" w:rsidRPr="00196BCA" w:rsidRDefault="00AD0432" w:rsidP="00AD0432">
            <w:pPr>
              <w:pStyle w:val="TAC"/>
              <w:rPr>
                <w:lang w:eastAsia="en-US"/>
              </w:rPr>
            </w:pPr>
            <w:r w:rsidRPr="00196BCA">
              <w:rPr>
                <w:lang w:eastAsia="en-US"/>
              </w:rPr>
              <w:t>--&gt;</w:t>
            </w:r>
          </w:p>
        </w:tc>
        <w:tc>
          <w:tcPr>
            <w:tcW w:w="2517" w:type="dxa"/>
          </w:tcPr>
          <w:p w14:paraId="34A5BC8C" w14:textId="30E4F397" w:rsidR="00AD0432" w:rsidRPr="00196BCA" w:rsidRDefault="00AD0432" w:rsidP="00AD0432">
            <w:pPr>
              <w:pStyle w:val="TAL"/>
              <w:rPr>
                <w:lang w:eastAsia="en-US"/>
              </w:rPr>
            </w:pPr>
            <w:r w:rsidRPr="00196BCA">
              <w:rPr>
                <w:lang w:eastAsia="en-US"/>
              </w:rPr>
              <w:t>RRCReconfigurationComplete</w:t>
            </w:r>
          </w:p>
        </w:tc>
        <w:tc>
          <w:tcPr>
            <w:tcW w:w="542" w:type="dxa"/>
          </w:tcPr>
          <w:p w14:paraId="553F1169" w14:textId="77777777" w:rsidR="00AD0432" w:rsidRPr="00196BCA" w:rsidRDefault="00AD0432" w:rsidP="00AD0432">
            <w:pPr>
              <w:pStyle w:val="TAC"/>
              <w:rPr>
                <w:rFonts w:eastAsia="MS Mincho"/>
                <w:lang w:eastAsia="en-US"/>
              </w:rPr>
            </w:pPr>
            <w:r w:rsidRPr="00196BCA">
              <w:rPr>
                <w:lang w:eastAsia="en-US"/>
              </w:rPr>
              <w:t>-</w:t>
            </w:r>
          </w:p>
        </w:tc>
        <w:tc>
          <w:tcPr>
            <w:tcW w:w="859" w:type="dxa"/>
          </w:tcPr>
          <w:p w14:paraId="6F8BDF14" w14:textId="77777777" w:rsidR="00AD0432" w:rsidRPr="00196BCA" w:rsidRDefault="00AD0432" w:rsidP="00AD0432">
            <w:pPr>
              <w:pStyle w:val="TAC"/>
              <w:rPr>
                <w:lang w:eastAsia="en-US"/>
              </w:rPr>
            </w:pPr>
            <w:r w:rsidRPr="00196BCA">
              <w:rPr>
                <w:lang w:eastAsia="en-US"/>
              </w:rPr>
              <w:t>-</w:t>
            </w:r>
          </w:p>
        </w:tc>
      </w:tr>
      <w:tr w:rsidR="00AD0432" w:rsidRPr="00196BCA" w14:paraId="2CFE5CED" w14:textId="77777777" w:rsidTr="00595E65">
        <w:tc>
          <w:tcPr>
            <w:tcW w:w="643" w:type="dxa"/>
          </w:tcPr>
          <w:p w14:paraId="08ADCDCF" w14:textId="77777777" w:rsidR="00AD0432" w:rsidRPr="00196BCA" w:rsidRDefault="00AD0432" w:rsidP="00AD0432">
            <w:pPr>
              <w:pStyle w:val="TAC"/>
              <w:rPr>
                <w:lang w:eastAsia="en-US"/>
              </w:rPr>
            </w:pPr>
            <w:r w:rsidRPr="00196BCA">
              <w:rPr>
                <w:lang w:eastAsia="en-US"/>
              </w:rPr>
              <w:t>8</w:t>
            </w:r>
          </w:p>
        </w:tc>
        <w:tc>
          <w:tcPr>
            <w:tcW w:w="4325" w:type="dxa"/>
          </w:tcPr>
          <w:p w14:paraId="0EBD466F" w14:textId="5A61B481" w:rsidR="00AD0432" w:rsidRPr="00196BCA" w:rsidRDefault="00AD0432" w:rsidP="00AD0432">
            <w:pPr>
              <w:pStyle w:val="TAL"/>
              <w:rPr>
                <w:lang w:eastAsia="en-US"/>
              </w:rPr>
            </w:pPr>
            <w:r w:rsidRPr="00196BCA">
              <w:rPr>
                <w:lang w:eastAsia="en-US"/>
              </w:rPr>
              <w:t>The UE sends PDCP Control PDUs via RLC-AM RB entity configured for PSCell Connectivity (EN-DC) and PCell for Connectivity (NR-DC)with the following content to the SS:</w:t>
            </w:r>
          </w:p>
          <w:p w14:paraId="0E43C7B3" w14:textId="77777777" w:rsidR="00AD0432" w:rsidRPr="00196BCA" w:rsidRDefault="00AD0432" w:rsidP="00AD0432">
            <w:pPr>
              <w:pStyle w:val="TAL"/>
              <w:rPr>
                <w:lang w:eastAsia="en-US"/>
              </w:rPr>
            </w:pPr>
            <w:r w:rsidRPr="00196BCA">
              <w:rPr>
                <w:lang w:eastAsia="en-US"/>
              </w:rPr>
              <w:t>D/C field = 0 (PDCP control PDU) and PDU Type =000, FMC field = 3.</w:t>
            </w:r>
          </w:p>
        </w:tc>
        <w:tc>
          <w:tcPr>
            <w:tcW w:w="720" w:type="dxa"/>
          </w:tcPr>
          <w:p w14:paraId="5950DA6B" w14:textId="77777777" w:rsidR="00AD0432" w:rsidRPr="00196BCA" w:rsidRDefault="00AD0432" w:rsidP="00AD0432">
            <w:pPr>
              <w:pStyle w:val="TAC"/>
              <w:rPr>
                <w:lang w:eastAsia="en-US"/>
              </w:rPr>
            </w:pPr>
            <w:r w:rsidRPr="00196BCA">
              <w:rPr>
                <w:lang w:eastAsia="en-US"/>
              </w:rPr>
              <w:t>--&gt;</w:t>
            </w:r>
          </w:p>
        </w:tc>
        <w:tc>
          <w:tcPr>
            <w:tcW w:w="2517" w:type="dxa"/>
          </w:tcPr>
          <w:p w14:paraId="0DD82426" w14:textId="77777777" w:rsidR="00AD0432" w:rsidRPr="00196BCA" w:rsidRDefault="00AD0432" w:rsidP="00AD0432">
            <w:pPr>
              <w:pStyle w:val="TAL"/>
              <w:rPr>
                <w:lang w:eastAsia="en-US"/>
              </w:rPr>
            </w:pPr>
            <w:r w:rsidRPr="00196BCA">
              <w:rPr>
                <w:lang w:eastAsia="en-US"/>
              </w:rPr>
              <w:t>PDCP STATUS REPORT</w:t>
            </w:r>
          </w:p>
        </w:tc>
        <w:tc>
          <w:tcPr>
            <w:tcW w:w="542" w:type="dxa"/>
          </w:tcPr>
          <w:p w14:paraId="37EF8126" w14:textId="77777777" w:rsidR="00AD0432" w:rsidRPr="00196BCA" w:rsidRDefault="00AD0432" w:rsidP="00AD0432">
            <w:pPr>
              <w:pStyle w:val="TAC"/>
              <w:rPr>
                <w:rFonts w:eastAsia="MS Gothic"/>
                <w:lang w:eastAsia="en-US"/>
              </w:rPr>
            </w:pPr>
            <w:r w:rsidRPr="00196BCA">
              <w:rPr>
                <w:rFonts w:eastAsia="MS Gothic"/>
                <w:lang w:eastAsia="en-US"/>
              </w:rPr>
              <w:t>-</w:t>
            </w:r>
          </w:p>
        </w:tc>
        <w:tc>
          <w:tcPr>
            <w:tcW w:w="859" w:type="dxa"/>
          </w:tcPr>
          <w:p w14:paraId="7A3A633F" w14:textId="77777777" w:rsidR="00AD0432" w:rsidRPr="00196BCA" w:rsidRDefault="00AD0432" w:rsidP="00AD0432">
            <w:pPr>
              <w:pStyle w:val="TAC"/>
              <w:rPr>
                <w:lang w:eastAsia="en-US"/>
              </w:rPr>
            </w:pPr>
            <w:r w:rsidRPr="00196BCA">
              <w:rPr>
                <w:lang w:eastAsia="en-US"/>
              </w:rPr>
              <w:t>-</w:t>
            </w:r>
          </w:p>
        </w:tc>
      </w:tr>
      <w:tr w:rsidR="00AD0432" w:rsidRPr="00196BCA" w14:paraId="0D77AB10" w14:textId="77777777" w:rsidTr="00595E65">
        <w:tc>
          <w:tcPr>
            <w:tcW w:w="643" w:type="dxa"/>
            <w:tcBorders>
              <w:top w:val="single" w:sz="4" w:space="0" w:color="auto"/>
              <w:left w:val="single" w:sz="4" w:space="0" w:color="auto"/>
              <w:bottom w:val="single" w:sz="4" w:space="0" w:color="auto"/>
              <w:right w:val="single" w:sz="4" w:space="0" w:color="auto"/>
            </w:tcBorders>
          </w:tcPr>
          <w:p w14:paraId="353FBF73" w14:textId="77777777" w:rsidR="00AD0432" w:rsidRPr="00196BCA" w:rsidRDefault="00AD0432" w:rsidP="00AD0432">
            <w:pPr>
              <w:pStyle w:val="TAC"/>
              <w:rPr>
                <w:lang w:eastAsia="en-US"/>
              </w:rPr>
            </w:pPr>
            <w:r w:rsidRPr="00196BCA">
              <w:rPr>
                <w:lang w:eastAsia="en-US"/>
              </w:rPr>
              <w:t>8A</w:t>
            </w:r>
          </w:p>
        </w:tc>
        <w:tc>
          <w:tcPr>
            <w:tcW w:w="4325" w:type="dxa"/>
            <w:tcBorders>
              <w:top w:val="single" w:sz="4" w:space="0" w:color="auto"/>
              <w:left w:val="single" w:sz="4" w:space="0" w:color="auto"/>
              <w:bottom w:val="single" w:sz="4" w:space="0" w:color="auto"/>
              <w:right w:val="single" w:sz="4" w:space="0" w:color="auto"/>
            </w:tcBorders>
          </w:tcPr>
          <w:p w14:paraId="69A05FF6" w14:textId="15337D9D" w:rsidR="00AD0432" w:rsidRPr="00196BCA" w:rsidRDefault="00AD0432" w:rsidP="00AD0432">
            <w:pPr>
              <w:pStyle w:val="TAL"/>
              <w:rPr>
                <w:lang w:eastAsia="en-US"/>
              </w:rPr>
            </w:pPr>
            <w:r w:rsidRPr="00196BCA">
              <w:t>After 100 ms the SS allocates 3 UL grants every 20ms of sufficient size to enable the UE to return each received PDCP PDU in one looped back PDCP PDU on PSCell for Connectivity (EN-DC) and PCell for Connectivity (NR-DC)</w:t>
            </w:r>
            <w:r w:rsidRPr="00196BCA">
              <w:rPr>
                <w:lang w:eastAsia="en-US"/>
              </w:rPr>
              <w:t>.</w:t>
            </w:r>
          </w:p>
        </w:tc>
        <w:tc>
          <w:tcPr>
            <w:tcW w:w="720" w:type="dxa"/>
            <w:tcBorders>
              <w:top w:val="single" w:sz="4" w:space="0" w:color="auto"/>
              <w:left w:val="single" w:sz="4" w:space="0" w:color="auto"/>
              <w:bottom w:val="single" w:sz="4" w:space="0" w:color="auto"/>
              <w:right w:val="single" w:sz="4" w:space="0" w:color="auto"/>
            </w:tcBorders>
          </w:tcPr>
          <w:p w14:paraId="488E619E" w14:textId="77777777" w:rsidR="00AD0432" w:rsidRPr="00196BCA" w:rsidRDefault="00AD0432" w:rsidP="00AD0432">
            <w:pPr>
              <w:pStyle w:val="TAC"/>
              <w:rPr>
                <w:lang w:eastAsia="en-US"/>
              </w:rPr>
            </w:pPr>
            <w:r w:rsidRPr="00196BCA">
              <w:rPr>
                <w:lang w:eastAsia="en-US"/>
              </w:rPr>
              <w:t>-</w:t>
            </w:r>
          </w:p>
        </w:tc>
        <w:tc>
          <w:tcPr>
            <w:tcW w:w="2517" w:type="dxa"/>
            <w:tcBorders>
              <w:top w:val="single" w:sz="4" w:space="0" w:color="auto"/>
              <w:left w:val="single" w:sz="4" w:space="0" w:color="auto"/>
              <w:bottom w:val="single" w:sz="4" w:space="0" w:color="auto"/>
              <w:right w:val="single" w:sz="4" w:space="0" w:color="auto"/>
            </w:tcBorders>
          </w:tcPr>
          <w:p w14:paraId="1943D0E7" w14:textId="77777777" w:rsidR="00AD0432" w:rsidRPr="00196BCA" w:rsidRDefault="00AD0432" w:rsidP="00AD0432">
            <w:pPr>
              <w:pStyle w:val="TAL"/>
              <w:rPr>
                <w:lang w:eastAsia="en-US"/>
              </w:rPr>
            </w:pPr>
            <w:r w:rsidRPr="00196BCA">
              <w:rPr>
                <w:lang w:eastAsia="en-US"/>
              </w:rPr>
              <w:t>-</w:t>
            </w:r>
          </w:p>
        </w:tc>
        <w:tc>
          <w:tcPr>
            <w:tcW w:w="542" w:type="dxa"/>
            <w:tcBorders>
              <w:top w:val="single" w:sz="4" w:space="0" w:color="auto"/>
              <w:left w:val="single" w:sz="4" w:space="0" w:color="auto"/>
              <w:bottom w:val="single" w:sz="4" w:space="0" w:color="auto"/>
              <w:right w:val="single" w:sz="4" w:space="0" w:color="auto"/>
            </w:tcBorders>
          </w:tcPr>
          <w:p w14:paraId="59B1F3FA" w14:textId="77777777" w:rsidR="00AD0432" w:rsidRPr="00196BCA" w:rsidRDefault="00AD0432" w:rsidP="00AD0432">
            <w:pPr>
              <w:pStyle w:val="TAC"/>
              <w:rPr>
                <w:rFonts w:eastAsia="MS Gothic"/>
                <w:lang w:eastAsia="en-US"/>
              </w:rPr>
            </w:pPr>
            <w:r w:rsidRPr="00196BCA">
              <w:rPr>
                <w:rFonts w:eastAsia="MS Gothic"/>
                <w:lang w:eastAsia="en-US"/>
              </w:rPr>
              <w:t>-</w:t>
            </w:r>
          </w:p>
        </w:tc>
        <w:tc>
          <w:tcPr>
            <w:tcW w:w="859" w:type="dxa"/>
            <w:tcBorders>
              <w:top w:val="single" w:sz="4" w:space="0" w:color="auto"/>
              <w:left w:val="single" w:sz="4" w:space="0" w:color="auto"/>
              <w:bottom w:val="single" w:sz="4" w:space="0" w:color="auto"/>
              <w:right w:val="single" w:sz="4" w:space="0" w:color="auto"/>
            </w:tcBorders>
          </w:tcPr>
          <w:p w14:paraId="1AE9914B" w14:textId="77777777" w:rsidR="00AD0432" w:rsidRPr="00196BCA" w:rsidRDefault="00AD0432" w:rsidP="00AD0432">
            <w:pPr>
              <w:pStyle w:val="TAC"/>
              <w:rPr>
                <w:lang w:eastAsia="en-US"/>
              </w:rPr>
            </w:pPr>
            <w:r w:rsidRPr="00196BCA">
              <w:rPr>
                <w:lang w:eastAsia="en-US"/>
              </w:rPr>
              <w:t>-</w:t>
            </w:r>
          </w:p>
        </w:tc>
      </w:tr>
      <w:tr w:rsidR="00AD0432" w:rsidRPr="00196BCA" w14:paraId="1044E932" w14:textId="77777777" w:rsidTr="00595E65">
        <w:tc>
          <w:tcPr>
            <w:tcW w:w="643" w:type="dxa"/>
          </w:tcPr>
          <w:p w14:paraId="42EA3CDC" w14:textId="77777777" w:rsidR="00AD0432" w:rsidRPr="00196BCA" w:rsidRDefault="00AD0432" w:rsidP="00AD0432">
            <w:pPr>
              <w:pStyle w:val="TAC"/>
              <w:rPr>
                <w:lang w:eastAsia="en-US"/>
              </w:rPr>
            </w:pPr>
            <w:r w:rsidRPr="00196BCA">
              <w:rPr>
                <w:lang w:eastAsia="en-US"/>
              </w:rPr>
              <w:t>-</w:t>
            </w:r>
          </w:p>
        </w:tc>
        <w:tc>
          <w:tcPr>
            <w:tcW w:w="4325" w:type="dxa"/>
          </w:tcPr>
          <w:p w14:paraId="2F2D98AB" w14:textId="77777777" w:rsidR="00AD0432" w:rsidRPr="00196BCA" w:rsidRDefault="00AD0432" w:rsidP="00AD0432">
            <w:pPr>
              <w:pStyle w:val="TAL"/>
              <w:rPr>
                <w:lang w:eastAsia="en-US"/>
              </w:rPr>
            </w:pPr>
            <w:r w:rsidRPr="00196BCA">
              <w:rPr>
                <w:lang w:eastAsia="en-US"/>
              </w:rPr>
              <w:t>EXCEPTION: Step 9 shall be repeated for k=0 to 2 (increment=1).</w:t>
            </w:r>
          </w:p>
        </w:tc>
        <w:tc>
          <w:tcPr>
            <w:tcW w:w="720" w:type="dxa"/>
          </w:tcPr>
          <w:p w14:paraId="03469C4F" w14:textId="77777777" w:rsidR="00AD0432" w:rsidRPr="00196BCA" w:rsidRDefault="00AD0432" w:rsidP="00AD0432">
            <w:pPr>
              <w:pStyle w:val="TAC"/>
              <w:rPr>
                <w:lang w:eastAsia="en-US"/>
              </w:rPr>
            </w:pPr>
            <w:r w:rsidRPr="00196BCA">
              <w:rPr>
                <w:lang w:eastAsia="en-US"/>
              </w:rPr>
              <w:t>-</w:t>
            </w:r>
          </w:p>
        </w:tc>
        <w:tc>
          <w:tcPr>
            <w:tcW w:w="2517" w:type="dxa"/>
          </w:tcPr>
          <w:p w14:paraId="46E7416A" w14:textId="77777777" w:rsidR="00AD0432" w:rsidRPr="00196BCA" w:rsidRDefault="00AD0432" w:rsidP="00AD0432">
            <w:pPr>
              <w:pStyle w:val="TAL"/>
              <w:rPr>
                <w:lang w:eastAsia="en-US"/>
              </w:rPr>
            </w:pPr>
            <w:r w:rsidRPr="00196BCA">
              <w:rPr>
                <w:lang w:eastAsia="en-US"/>
              </w:rPr>
              <w:t>-</w:t>
            </w:r>
          </w:p>
        </w:tc>
        <w:tc>
          <w:tcPr>
            <w:tcW w:w="542" w:type="dxa"/>
          </w:tcPr>
          <w:p w14:paraId="30C55AA0" w14:textId="77777777" w:rsidR="00AD0432" w:rsidRPr="00196BCA" w:rsidRDefault="00AD0432" w:rsidP="00AD0432">
            <w:pPr>
              <w:pStyle w:val="TAC"/>
              <w:rPr>
                <w:rFonts w:eastAsia="MS Gothic"/>
                <w:lang w:eastAsia="en-US"/>
              </w:rPr>
            </w:pPr>
            <w:r w:rsidRPr="00196BCA">
              <w:rPr>
                <w:rFonts w:eastAsia="MS Gothic"/>
                <w:lang w:eastAsia="en-US"/>
              </w:rPr>
              <w:t>-</w:t>
            </w:r>
          </w:p>
        </w:tc>
        <w:tc>
          <w:tcPr>
            <w:tcW w:w="859" w:type="dxa"/>
          </w:tcPr>
          <w:p w14:paraId="1E3271D0" w14:textId="77777777" w:rsidR="00AD0432" w:rsidRPr="00196BCA" w:rsidRDefault="00AD0432" w:rsidP="00AD0432">
            <w:pPr>
              <w:pStyle w:val="TAC"/>
              <w:rPr>
                <w:lang w:eastAsia="en-US"/>
              </w:rPr>
            </w:pPr>
            <w:r w:rsidRPr="00196BCA">
              <w:rPr>
                <w:lang w:eastAsia="en-US"/>
              </w:rPr>
              <w:t>-</w:t>
            </w:r>
          </w:p>
        </w:tc>
      </w:tr>
      <w:tr w:rsidR="00AD0432" w:rsidRPr="00196BCA" w14:paraId="3005B162" w14:textId="77777777" w:rsidTr="00595E65">
        <w:tc>
          <w:tcPr>
            <w:tcW w:w="643" w:type="dxa"/>
          </w:tcPr>
          <w:p w14:paraId="3EB2D238" w14:textId="77777777" w:rsidR="00AD0432" w:rsidRPr="00196BCA" w:rsidRDefault="00AD0432" w:rsidP="00AD0432">
            <w:pPr>
              <w:pStyle w:val="TAC"/>
              <w:rPr>
                <w:lang w:eastAsia="en-US"/>
              </w:rPr>
            </w:pPr>
            <w:r w:rsidRPr="00196BCA">
              <w:rPr>
                <w:lang w:eastAsia="en-US"/>
              </w:rPr>
              <w:t>9</w:t>
            </w:r>
          </w:p>
        </w:tc>
        <w:tc>
          <w:tcPr>
            <w:tcW w:w="4325" w:type="dxa"/>
          </w:tcPr>
          <w:p w14:paraId="6D378AE1" w14:textId="1A721717" w:rsidR="00AD0432" w:rsidRPr="00196BCA" w:rsidRDefault="00AD0432" w:rsidP="00AD0432">
            <w:pPr>
              <w:pStyle w:val="TAL"/>
              <w:rPr>
                <w:lang w:eastAsia="en-US"/>
              </w:rPr>
            </w:pPr>
            <w:r w:rsidRPr="00196BCA">
              <w:rPr>
                <w:lang w:eastAsia="en-US"/>
              </w:rPr>
              <w:t xml:space="preserve">Check: Does the UE send the PDCP Data PDU #k via the AM RLC entity configured for PSCell for </w:t>
            </w:r>
            <w:r w:rsidRPr="00196BCA">
              <w:t>Connectivity</w:t>
            </w:r>
            <w:r w:rsidRPr="00196BCA">
              <w:rPr>
                <w:lang w:eastAsia="en-US"/>
              </w:rPr>
              <w:t xml:space="preserve"> EN</w:t>
            </w:r>
            <w:r w:rsidR="009D32AC" w:rsidRPr="00196BCA">
              <w:t>-</w:t>
            </w:r>
            <w:r w:rsidRPr="00196BCA">
              <w:rPr>
                <w:lang w:eastAsia="en-US"/>
              </w:rPr>
              <w:t xml:space="preserve">DC and </w:t>
            </w:r>
            <w:r w:rsidRPr="00196BCA">
              <w:t>PCell for Connectivity (NR-DC).</w:t>
            </w:r>
          </w:p>
          <w:p w14:paraId="06D7C018" w14:textId="77777777" w:rsidR="00AD0432" w:rsidRPr="00196BCA" w:rsidRDefault="00AD0432" w:rsidP="00AD0432">
            <w:pPr>
              <w:pStyle w:val="TAL"/>
              <w:rPr>
                <w:lang w:eastAsia="en-US"/>
              </w:rPr>
            </w:pPr>
            <w:r w:rsidRPr="00196BCA">
              <w:rPr>
                <w:lang w:eastAsia="en-US"/>
              </w:rPr>
              <w:t>D/C field = 1 (PDCP Data PDU) and PDCP SN = k.</w:t>
            </w:r>
          </w:p>
          <w:p w14:paraId="1DF110FE" w14:textId="77777777" w:rsidR="00AD0432" w:rsidRPr="00196BCA" w:rsidRDefault="00AD0432" w:rsidP="00AD0432">
            <w:pPr>
              <w:pStyle w:val="TAL"/>
              <w:rPr>
                <w:lang w:eastAsia="zh-CN"/>
              </w:rPr>
            </w:pPr>
            <w:r w:rsidRPr="00196BCA">
              <w:rPr>
                <w:lang w:eastAsia="en-US"/>
              </w:rPr>
              <w:t>Data is previously received data from PDU #k ?</w:t>
            </w:r>
          </w:p>
        </w:tc>
        <w:tc>
          <w:tcPr>
            <w:tcW w:w="720" w:type="dxa"/>
          </w:tcPr>
          <w:p w14:paraId="4425A38F" w14:textId="77777777" w:rsidR="00AD0432" w:rsidRPr="00196BCA" w:rsidRDefault="00AD0432" w:rsidP="00AD0432">
            <w:pPr>
              <w:pStyle w:val="TAC"/>
              <w:rPr>
                <w:lang w:eastAsia="en-US"/>
              </w:rPr>
            </w:pPr>
            <w:r w:rsidRPr="00196BCA">
              <w:rPr>
                <w:lang w:eastAsia="en-US"/>
              </w:rPr>
              <w:t>--&gt;</w:t>
            </w:r>
          </w:p>
        </w:tc>
        <w:tc>
          <w:tcPr>
            <w:tcW w:w="2517" w:type="dxa"/>
          </w:tcPr>
          <w:p w14:paraId="73008322" w14:textId="77777777" w:rsidR="00AD0432" w:rsidRPr="00196BCA" w:rsidRDefault="00AD0432" w:rsidP="00AD0432">
            <w:pPr>
              <w:pStyle w:val="TAL"/>
              <w:rPr>
                <w:lang w:eastAsia="en-US"/>
              </w:rPr>
            </w:pPr>
            <w:r w:rsidRPr="00196BCA">
              <w:rPr>
                <w:lang w:eastAsia="en-US"/>
              </w:rPr>
              <w:t>PDCP DATA PDU #k</w:t>
            </w:r>
          </w:p>
        </w:tc>
        <w:tc>
          <w:tcPr>
            <w:tcW w:w="542" w:type="dxa"/>
          </w:tcPr>
          <w:p w14:paraId="75B3958D" w14:textId="77777777" w:rsidR="00AD0432" w:rsidRPr="00196BCA" w:rsidRDefault="00AD0432" w:rsidP="00AD0432">
            <w:pPr>
              <w:pStyle w:val="TAC"/>
              <w:rPr>
                <w:rFonts w:eastAsia="MS Gothic"/>
                <w:lang w:eastAsia="en-US"/>
              </w:rPr>
            </w:pPr>
            <w:r w:rsidRPr="00196BCA">
              <w:rPr>
                <w:rFonts w:eastAsia="MS Gothic"/>
                <w:lang w:eastAsia="en-US"/>
              </w:rPr>
              <w:t>1</w:t>
            </w:r>
          </w:p>
        </w:tc>
        <w:tc>
          <w:tcPr>
            <w:tcW w:w="859" w:type="dxa"/>
          </w:tcPr>
          <w:p w14:paraId="057D3923" w14:textId="77777777" w:rsidR="00AD0432" w:rsidRPr="00196BCA" w:rsidRDefault="00AD0432" w:rsidP="00AD0432">
            <w:pPr>
              <w:pStyle w:val="TAC"/>
              <w:rPr>
                <w:lang w:eastAsia="en-US"/>
              </w:rPr>
            </w:pPr>
            <w:r w:rsidRPr="00196BCA">
              <w:rPr>
                <w:lang w:eastAsia="en-US"/>
              </w:rPr>
              <w:t>P</w:t>
            </w:r>
          </w:p>
        </w:tc>
      </w:tr>
      <w:tr w:rsidR="00AD0432" w:rsidRPr="00196BCA" w14:paraId="0AD56323" w14:textId="77777777" w:rsidTr="00595E65">
        <w:tc>
          <w:tcPr>
            <w:tcW w:w="9606" w:type="dxa"/>
            <w:gridSpan w:val="6"/>
          </w:tcPr>
          <w:p w14:paraId="6572C2E2" w14:textId="77777777" w:rsidR="00AD0432" w:rsidRPr="00196BCA" w:rsidRDefault="00AD0432" w:rsidP="00AD0432">
            <w:pPr>
              <w:pStyle w:val="TAN"/>
              <w:rPr>
                <w:i/>
                <w:lang w:eastAsia="en-US"/>
              </w:rPr>
            </w:pPr>
            <w:r w:rsidRPr="00196BCA">
              <w:rPr>
                <w:lang w:eastAsia="en-US"/>
              </w:rPr>
              <w:t>Note 1:</w:t>
            </w:r>
            <w:r w:rsidRPr="00196BCA">
              <w:rPr>
                <w:lang w:eastAsia="en-US"/>
              </w:rPr>
              <w:tab/>
              <w:t xml:space="preserve">For EN-DC the NR </w:t>
            </w:r>
            <w:r w:rsidRPr="00196BCA">
              <w:rPr>
                <w:i/>
                <w:lang w:eastAsia="en-US"/>
              </w:rPr>
              <w:t>RRCReconfiguration</w:t>
            </w:r>
            <w:r w:rsidRPr="00196BCA">
              <w:rPr>
                <w:lang w:eastAsia="en-US"/>
              </w:rPr>
              <w:t xml:space="preserve"> message is contained in </w:t>
            </w:r>
            <w:r w:rsidRPr="00196BCA">
              <w:rPr>
                <w:i/>
                <w:lang w:eastAsia="en-US"/>
              </w:rPr>
              <w:t>RRCConnectionReconfiguration.</w:t>
            </w:r>
          </w:p>
          <w:p w14:paraId="254F5F26" w14:textId="77777777" w:rsidR="00AD0432" w:rsidRPr="00196BCA" w:rsidRDefault="00AD0432" w:rsidP="00AD0432">
            <w:pPr>
              <w:pStyle w:val="TAN"/>
              <w:rPr>
                <w:lang w:eastAsia="en-US"/>
              </w:rPr>
            </w:pPr>
            <w:r w:rsidRPr="00196BCA">
              <w:rPr>
                <w:lang w:eastAsia="en-US"/>
              </w:rPr>
              <w:t>Note 2:</w:t>
            </w:r>
            <w:r w:rsidRPr="00196BCA">
              <w:rPr>
                <w:lang w:eastAsia="en-US"/>
              </w:rPr>
              <w:tab/>
              <w:t>For EN-DC the NR RRCReconfigurationComplete message is contained in RRCConnectionReconfigurationComplete.</w:t>
            </w:r>
          </w:p>
          <w:p w14:paraId="77638D62" w14:textId="77777777" w:rsidR="00AD0432" w:rsidRPr="00196BCA" w:rsidRDefault="00AD0432" w:rsidP="00AD0432">
            <w:pPr>
              <w:pStyle w:val="TAN"/>
              <w:rPr>
                <w:lang w:eastAsia="en-US"/>
              </w:rPr>
            </w:pPr>
            <w:r w:rsidRPr="00196BCA">
              <w:rPr>
                <w:lang w:eastAsia="en-US"/>
              </w:rPr>
              <w:t>Note 3:</w:t>
            </w:r>
            <w:r w:rsidRPr="00196BCA">
              <w:rPr>
                <w:lang w:eastAsia="en-US"/>
              </w:rPr>
              <w:tab/>
              <w:t>Per 38.508-1 Table 4.6.3-66: LogicalChannelConfig, both SRB1 and DRB have the same logical channel priority with prioritisedBitRate as infinity.</w:t>
            </w:r>
          </w:p>
          <w:p w14:paraId="7EAB4079" w14:textId="4133DAB8" w:rsidR="00AD0432" w:rsidRPr="00196BCA" w:rsidRDefault="00AD0432" w:rsidP="00AD0432">
            <w:pPr>
              <w:pStyle w:val="TAN"/>
              <w:rPr>
                <w:lang w:eastAsia="en-US"/>
              </w:rPr>
            </w:pPr>
            <w:r w:rsidRPr="00196BCA">
              <w:rPr>
                <w:lang w:eastAsia="en-US"/>
              </w:rPr>
              <w:t>Note 4:</w:t>
            </w:r>
            <w:r w:rsidRPr="00196BCA">
              <w:rPr>
                <w:lang w:eastAsia="en-US"/>
              </w:rPr>
              <w:tab/>
              <w:t>For EN-DC, 104-bits of grant size is provided to include 10 bytes of PDCP Status report MAC PDU+ 3 bytes of Short BSR and/or Padding. For NR-DC, 272-bits of grant size to include 5 bytes of RLC STATUS MAC PDU, 10 bytes of PDCP Status report MAC PDU, 14 bytes of RRCReconfigurationComplete MAC PDU, 2 bytes of Short BSR and 3 bytes of Padding.</w:t>
            </w:r>
          </w:p>
        </w:tc>
      </w:tr>
    </w:tbl>
    <w:p w14:paraId="3748EEE3" w14:textId="77777777" w:rsidR="00186C08" w:rsidRPr="00196BCA" w:rsidRDefault="00186C08" w:rsidP="00FD201E">
      <w:pPr>
        <w:rPr>
          <w:lang w:eastAsia="sv-SE"/>
        </w:rPr>
      </w:pPr>
    </w:p>
    <w:p w14:paraId="040144A6" w14:textId="77777777" w:rsidR="00186C08" w:rsidRPr="00196BCA" w:rsidRDefault="00186C08" w:rsidP="00EE6CF8">
      <w:pPr>
        <w:pStyle w:val="H6"/>
      </w:pPr>
      <w:r w:rsidRPr="00196BCA">
        <w:t>7.1.3.5.3.3.3</w:t>
      </w:r>
      <w:r w:rsidRPr="00196BCA">
        <w:tab/>
        <w:t>Specific message contents</w:t>
      </w:r>
    </w:p>
    <w:p w14:paraId="3FB3410A" w14:textId="77777777" w:rsidR="00186C08" w:rsidRPr="00196BCA" w:rsidRDefault="00186C08" w:rsidP="00F31BD6">
      <w:pPr>
        <w:pStyle w:val="TH"/>
      </w:pPr>
      <w:r w:rsidRPr="00196BCA">
        <w:t xml:space="preserve">Table 7.1.3.5.3.3.3-1: </w:t>
      </w:r>
      <w:r w:rsidRPr="00196BCA">
        <w:rPr>
          <w:i/>
        </w:rPr>
        <w:t>RRCConnectionReconfiguration</w:t>
      </w:r>
      <w:r w:rsidRPr="00196BCA">
        <w:t xml:space="preserve"> (step 5, Table 7.1.3.5.3.3.2-1)</w:t>
      </w:r>
    </w:p>
    <w:tbl>
      <w:tblPr>
        <w:tblW w:w="0" w:type="auto"/>
        <w:tblInd w:w="-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4537"/>
        <w:gridCol w:w="2268"/>
        <w:gridCol w:w="1701"/>
        <w:gridCol w:w="1275"/>
      </w:tblGrid>
      <w:tr w:rsidR="00186C08" w:rsidRPr="00196BCA" w14:paraId="670D56BE" w14:textId="77777777" w:rsidTr="005E5B6F">
        <w:tc>
          <w:tcPr>
            <w:tcW w:w="9781" w:type="dxa"/>
            <w:gridSpan w:val="4"/>
          </w:tcPr>
          <w:p w14:paraId="5AD2E0F7" w14:textId="6788C60A" w:rsidR="00186C08" w:rsidRPr="00196BCA" w:rsidRDefault="00186C08" w:rsidP="00F415A4">
            <w:pPr>
              <w:pStyle w:val="TAL"/>
              <w:rPr>
                <w:lang w:eastAsia="en-US"/>
              </w:rPr>
            </w:pPr>
            <w:r w:rsidRPr="00196BCA">
              <w:rPr>
                <w:lang w:eastAsia="en-US"/>
              </w:rPr>
              <w:t xml:space="preserve">Derivation Path: </w:t>
            </w:r>
            <w:r w:rsidR="009D32AC" w:rsidRPr="00196BCA">
              <w:t xml:space="preserve">TS </w:t>
            </w:r>
            <w:r w:rsidRPr="00196BCA">
              <w:rPr>
                <w:lang w:eastAsia="en-US"/>
              </w:rPr>
              <w:t>36.508 [7]</w:t>
            </w:r>
            <w:r w:rsidR="00A67D65" w:rsidRPr="00196BCA">
              <w:rPr>
                <w:lang w:eastAsia="en-US"/>
              </w:rPr>
              <w:t>,</w:t>
            </w:r>
            <w:r w:rsidRPr="00196BCA">
              <w:rPr>
                <w:lang w:eastAsia="en-US"/>
              </w:rPr>
              <w:t xml:space="preserve"> </w:t>
            </w:r>
            <w:r w:rsidR="00F415A4" w:rsidRPr="00196BCA">
              <w:rPr>
                <w:lang w:eastAsia="en-US"/>
              </w:rPr>
              <w:t>T</w:t>
            </w:r>
            <w:r w:rsidRPr="00196BCA">
              <w:rPr>
                <w:lang w:eastAsia="en-US"/>
              </w:rPr>
              <w:t>able 4.6.1-8 with condition MCG_and_SCG</w:t>
            </w:r>
          </w:p>
        </w:tc>
      </w:tr>
      <w:tr w:rsidR="00186C08" w:rsidRPr="00196BCA" w14:paraId="6F48FDBB" w14:textId="77777777" w:rsidTr="005E5B6F">
        <w:tblPrEx>
          <w:tblCellMar>
            <w:left w:w="108" w:type="dxa"/>
            <w:right w:w="108" w:type="dxa"/>
          </w:tblCellMar>
        </w:tblPrEx>
        <w:tc>
          <w:tcPr>
            <w:tcW w:w="4537" w:type="dxa"/>
          </w:tcPr>
          <w:p w14:paraId="05C5B043" w14:textId="77777777" w:rsidR="00186C08" w:rsidRPr="00196BCA" w:rsidRDefault="00186C08" w:rsidP="005E5B6F">
            <w:pPr>
              <w:pStyle w:val="TAH"/>
              <w:rPr>
                <w:lang w:eastAsia="en-US"/>
              </w:rPr>
            </w:pPr>
            <w:r w:rsidRPr="00196BCA">
              <w:rPr>
                <w:lang w:eastAsia="en-US"/>
              </w:rPr>
              <w:t>Information Element</w:t>
            </w:r>
          </w:p>
        </w:tc>
        <w:tc>
          <w:tcPr>
            <w:tcW w:w="2268" w:type="dxa"/>
          </w:tcPr>
          <w:p w14:paraId="0C07A9C6" w14:textId="77777777" w:rsidR="00186C08" w:rsidRPr="00196BCA" w:rsidRDefault="00186C08" w:rsidP="005E5B6F">
            <w:pPr>
              <w:pStyle w:val="TAH"/>
              <w:rPr>
                <w:lang w:eastAsia="en-US"/>
              </w:rPr>
            </w:pPr>
            <w:r w:rsidRPr="00196BCA">
              <w:rPr>
                <w:lang w:eastAsia="en-US"/>
              </w:rPr>
              <w:t>Value/remark</w:t>
            </w:r>
          </w:p>
        </w:tc>
        <w:tc>
          <w:tcPr>
            <w:tcW w:w="1701" w:type="dxa"/>
          </w:tcPr>
          <w:p w14:paraId="1D08C395" w14:textId="77777777" w:rsidR="00186C08" w:rsidRPr="00196BCA" w:rsidRDefault="00186C08" w:rsidP="005E5B6F">
            <w:pPr>
              <w:pStyle w:val="TAH"/>
              <w:rPr>
                <w:lang w:eastAsia="en-US"/>
              </w:rPr>
            </w:pPr>
            <w:r w:rsidRPr="00196BCA">
              <w:rPr>
                <w:lang w:eastAsia="en-US"/>
              </w:rPr>
              <w:t>Comment</w:t>
            </w:r>
          </w:p>
        </w:tc>
        <w:tc>
          <w:tcPr>
            <w:tcW w:w="1275" w:type="dxa"/>
          </w:tcPr>
          <w:p w14:paraId="7443FCDF" w14:textId="77777777" w:rsidR="00186C08" w:rsidRPr="00196BCA" w:rsidRDefault="00186C08" w:rsidP="005E5B6F">
            <w:pPr>
              <w:pStyle w:val="TAH"/>
              <w:rPr>
                <w:lang w:eastAsia="en-US"/>
              </w:rPr>
            </w:pPr>
            <w:r w:rsidRPr="00196BCA">
              <w:rPr>
                <w:lang w:eastAsia="en-US"/>
              </w:rPr>
              <w:t>Condition</w:t>
            </w:r>
          </w:p>
        </w:tc>
      </w:tr>
      <w:tr w:rsidR="00186C08" w:rsidRPr="00196BCA" w14:paraId="2325F2BA" w14:textId="77777777" w:rsidTr="005E5B6F">
        <w:tblPrEx>
          <w:tblCellMar>
            <w:left w:w="108" w:type="dxa"/>
            <w:right w:w="108" w:type="dxa"/>
          </w:tblCellMar>
        </w:tblPrEx>
        <w:tc>
          <w:tcPr>
            <w:tcW w:w="4537" w:type="dxa"/>
          </w:tcPr>
          <w:p w14:paraId="5E3ADF8D" w14:textId="77777777" w:rsidR="00186C08" w:rsidRPr="00196BCA" w:rsidRDefault="00186C08" w:rsidP="005E5B6F">
            <w:pPr>
              <w:pStyle w:val="TAL"/>
              <w:rPr>
                <w:lang w:eastAsia="en-US"/>
              </w:rPr>
            </w:pPr>
            <w:r w:rsidRPr="00196BCA">
              <w:rPr>
                <w:lang w:eastAsia="en-US"/>
              </w:rPr>
              <w:t>RRCConnectionReconfiguration ::= SEQUENCE {</w:t>
            </w:r>
          </w:p>
        </w:tc>
        <w:tc>
          <w:tcPr>
            <w:tcW w:w="2268" w:type="dxa"/>
          </w:tcPr>
          <w:p w14:paraId="139EFE5D" w14:textId="77777777" w:rsidR="00186C08" w:rsidRPr="00196BCA" w:rsidRDefault="00186C08" w:rsidP="005E5B6F">
            <w:pPr>
              <w:pStyle w:val="TAL"/>
              <w:rPr>
                <w:lang w:eastAsia="en-US"/>
              </w:rPr>
            </w:pPr>
          </w:p>
        </w:tc>
        <w:tc>
          <w:tcPr>
            <w:tcW w:w="1701" w:type="dxa"/>
          </w:tcPr>
          <w:p w14:paraId="5590FCF7" w14:textId="77777777" w:rsidR="00186C08" w:rsidRPr="00196BCA" w:rsidRDefault="00186C08" w:rsidP="005E5B6F">
            <w:pPr>
              <w:pStyle w:val="TAL"/>
              <w:rPr>
                <w:lang w:eastAsia="en-US"/>
              </w:rPr>
            </w:pPr>
          </w:p>
        </w:tc>
        <w:tc>
          <w:tcPr>
            <w:tcW w:w="1275" w:type="dxa"/>
          </w:tcPr>
          <w:p w14:paraId="36457F00" w14:textId="77777777" w:rsidR="00186C08" w:rsidRPr="00196BCA" w:rsidRDefault="00186C08" w:rsidP="005E5B6F">
            <w:pPr>
              <w:pStyle w:val="TAL"/>
              <w:rPr>
                <w:lang w:eastAsia="en-US"/>
              </w:rPr>
            </w:pPr>
          </w:p>
        </w:tc>
      </w:tr>
      <w:tr w:rsidR="00186C08" w:rsidRPr="00196BCA" w14:paraId="13DC1C0E" w14:textId="77777777" w:rsidTr="005E5B6F">
        <w:tblPrEx>
          <w:tblCellMar>
            <w:left w:w="108" w:type="dxa"/>
            <w:right w:w="108" w:type="dxa"/>
          </w:tblCellMar>
        </w:tblPrEx>
        <w:tc>
          <w:tcPr>
            <w:tcW w:w="4537" w:type="dxa"/>
          </w:tcPr>
          <w:p w14:paraId="01DD873E" w14:textId="77777777" w:rsidR="00186C08" w:rsidRPr="00196BCA" w:rsidRDefault="00186C08" w:rsidP="005E5B6F">
            <w:pPr>
              <w:pStyle w:val="TAL"/>
              <w:rPr>
                <w:lang w:eastAsia="en-US"/>
              </w:rPr>
            </w:pPr>
            <w:r w:rsidRPr="00196BCA">
              <w:rPr>
                <w:lang w:eastAsia="en-US"/>
              </w:rPr>
              <w:t xml:space="preserve">  criticalExtensions CHOICE {</w:t>
            </w:r>
          </w:p>
        </w:tc>
        <w:tc>
          <w:tcPr>
            <w:tcW w:w="2268" w:type="dxa"/>
          </w:tcPr>
          <w:p w14:paraId="2A99F572" w14:textId="77777777" w:rsidR="00186C08" w:rsidRPr="00196BCA" w:rsidRDefault="00186C08" w:rsidP="005E5B6F">
            <w:pPr>
              <w:pStyle w:val="TAL"/>
              <w:rPr>
                <w:lang w:eastAsia="en-US"/>
              </w:rPr>
            </w:pPr>
          </w:p>
        </w:tc>
        <w:tc>
          <w:tcPr>
            <w:tcW w:w="1701" w:type="dxa"/>
          </w:tcPr>
          <w:p w14:paraId="6F69D86D" w14:textId="77777777" w:rsidR="00186C08" w:rsidRPr="00196BCA" w:rsidRDefault="00186C08" w:rsidP="005E5B6F">
            <w:pPr>
              <w:pStyle w:val="TAL"/>
              <w:rPr>
                <w:lang w:eastAsia="en-US"/>
              </w:rPr>
            </w:pPr>
          </w:p>
        </w:tc>
        <w:tc>
          <w:tcPr>
            <w:tcW w:w="1275" w:type="dxa"/>
          </w:tcPr>
          <w:p w14:paraId="4AA0BF6A" w14:textId="77777777" w:rsidR="00186C08" w:rsidRPr="00196BCA" w:rsidRDefault="00186C08" w:rsidP="005E5B6F">
            <w:pPr>
              <w:pStyle w:val="TAL"/>
              <w:rPr>
                <w:lang w:eastAsia="en-US"/>
              </w:rPr>
            </w:pPr>
          </w:p>
        </w:tc>
      </w:tr>
      <w:tr w:rsidR="00186C08" w:rsidRPr="00196BCA" w14:paraId="4B5B4068" w14:textId="77777777" w:rsidTr="005E5B6F">
        <w:tblPrEx>
          <w:tblCellMar>
            <w:left w:w="108" w:type="dxa"/>
            <w:right w:w="108" w:type="dxa"/>
          </w:tblCellMar>
        </w:tblPrEx>
        <w:tc>
          <w:tcPr>
            <w:tcW w:w="4537" w:type="dxa"/>
          </w:tcPr>
          <w:p w14:paraId="7E2CF0B1" w14:textId="77777777" w:rsidR="00186C08" w:rsidRPr="00196BCA" w:rsidRDefault="00186C08" w:rsidP="005E5B6F">
            <w:pPr>
              <w:pStyle w:val="TAL"/>
              <w:rPr>
                <w:lang w:eastAsia="en-US"/>
              </w:rPr>
            </w:pPr>
            <w:r w:rsidRPr="00196BCA">
              <w:rPr>
                <w:lang w:eastAsia="en-US"/>
              </w:rPr>
              <w:t xml:space="preserve">    c1 CHOICE{</w:t>
            </w:r>
          </w:p>
        </w:tc>
        <w:tc>
          <w:tcPr>
            <w:tcW w:w="2268" w:type="dxa"/>
          </w:tcPr>
          <w:p w14:paraId="1D1AAB91" w14:textId="77777777" w:rsidR="00186C08" w:rsidRPr="00196BCA" w:rsidRDefault="00186C08" w:rsidP="005E5B6F">
            <w:pPr>
              <w:pStyle w:val="TAL"/>
              <w:rPr>
                <w:lang w:eastAsia="en-US"/>
              </w:rPr>
            </w:pPr>
          </w:p>
        </w:tc>
        <w:tc>
          <w:tcPr>
            <w:tcW w:w="1701" w:type="dxa"/>
          </w:tcPr>
          <w:p w14:paraId="2334977E" w14:textId="77777777" w:rsidR="00186C08" w:rsidRPr="00196BCA" w:rsidRDefault="00186C08" w:rsidP="005E5B6F">
            <w:pPr>
              <w:pStyle w:val="TAL"/>
              <w:rPr>
                <w:lang w:eastAsia="en-US"/>
              </w:rPr>
            </w:pPr>
          </w:p>
        </w:tc>
        <w:tc>
          <w:tcPr>
            <w:tcW w:w="1275" w:type="dxa"/>
          </w:tcPr>
          <w:p w14:paraId="33A490FE" w14:textId="77777777" w:rsidR="00186C08" w:rsidRPr="00196BCA" w:rsidRDefault="00186C08" w:rsidP="005E5B6F">
            <w:pPr>
              <w:pStyle w:val="TAL"/>
              <w:rPr>
                <w:lang w:eastAsia="en-US"/>
              </w:rPr>
            </w:pPr>
          </w:p>
        </w:tc>
      </w:tr>
      <w:tr w:rsidR="00186C08" w:rsidRPr="00196BCA" w14:paraId="3DC20212" w14:textId="77777777" w:rsidTr="005E5B6F">
        <w:tblPrEx>
          <w:tblCellMar>
            <w:left w:w="108" w:type="dxa"/>
            <w:right w:w="108" w:type="dxa"/>
          </w:tblCellMar>
        </w:tblPrEx>
        <w:tc>
          <w:tcPr>
            <w:tcW w:w="4537" w:type="dxa"/>
            <w:tcBorders>
              <w:bottom w:val="single" w:sz="4" w:space="0" w:color="auto"/>
            </w:tcBorders>
          </w:tcPr>
          <w:p w14:paraId="06C2B159" w14:textId="77777777" w:rsidR="00186C08" w:rsidRPr="00196BCA" w:rsidRDefault="00186C08" w:rsidP="005E5B6F">
            <w:pPr>
              <w:pStyle w:val="TAL"/>
              <w:rPr>
                <w:lang w:eastAsia="en-US"/>
              </w:rPr>
            </w:pPr>
            <w:r w:rsidRPr="00196BCA">
              <w:rPr>
                <w:lang w:eastAsia="en-US"/>
              </w:rPr>
              <w:t xml:space="preserve">      rrcConnectionReconfiguration-r8 ::= SEQUENCE {</w:t>
            </w:r>
          </w:p>
        </w:tc>
        <w:tc>
          <w:tcPr>
            <w:tcW w:w="2268" w:type="dxa"/>
          </w:tcPr>
          <w:p w14:paraId="761A5575" w14:textId="77777777" w:rsidR="00186C08" w:rsidRPr="00196BCA" w:rsidRDefault="00186C08" w:rsidP="005E5B6F">
            <w:pPr>
              <w:pStyle w:val="TAL"/>
              <w:rPr>
                <w:lang w:eastAsia="en-US"/>
              </w:rPr>
            </w:pPr>
          </w:p>
        </w:tc>
        <w:tc>
          <w:tcPr>
            <w:tcW w:w="1701" w:type="dxa"/>
          </w:tcPr>
          <w:p w14:paraId="6B4D5732" w14:textId="77777777" w:rsidR="00186C08" w:rsidRPr="00196BCA" w:rsidRDefault="00186C08" w:rsidP="005E5B6F">
            <w:pPr>
              <w:pStyle w:val="TAL"/>
              <w:rPr>
                <w:lang w:eastAsia="en-US"/>
              </w:rPr>
            </w:pPr>
          </w:p>
        </w:tc>
        <w:tc>
          <w:tcPr>
            <w:tcW w:w="1275" w:type="dxa"/>
          </w:tcPr>
          <w:p w14:paraId="1117165F" w14:textId="77777777" w:rsidR="00186C08" w:rsidRPr="00196BCA" w:rsidRDefault="00186C08" w:rsidP="005E5B6F">
            <w:pPr>
              <w:pStyle w:val="TAL"/>
              <w:rPr>
                <w:lang w:eastAsia="en-US"/>
              </w:rPr>
            </w:pPr>
          </w:p>
        </w:tc>
      </w:tr>
      <w:tr w:rsidR="00186C08" w:rsidRPr="00196BCA" w14:paraId="3EAF1F27" w14:textId="77777777" w:rsidTr="005E5B6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8" w:type="dxa"/>
            <w:right w:w="108" w:type="dxa"/>
          </w:tblCellMar>
        </w:tblPrEx>
        <w:tc>
          <w:tcPr>
            <w:tcW w:w="4537" w:type="dxa"/>
            <w:shd w:val="clear" w:color="auto" w:fill="auto"/>
          </w:tcPr>
          <w:p w14:paraId="56D631EC" w14:textId="77777777" w:rsidR="00186C08" w:rsidRPr="00196BCA" w:rsidRDefault="00186C08" w:rsidP="005E5B6F">
            <w:pPr>
              <w:pStyle w:val="TAL"/>
              <w:rPr>
                <w:lang w:eastAsia="en-US"/>
              </w:rPr>
            </w:pPr>
            <w:r w:rsidRPr="00196BCA">
              <w:rPr>
                <w:lang w:eastAsia="en-US"/>
              </w:rPr>
              <w:t xml:space="preserve">        nonCriticalExtension SEQUENCE {</w:t>
            </w:r>
          </w:p>
        </w:tc>
        <w:tc>
          <w:tcPr>
            <w:tcW w:w="2268" w:type="dxa"/>
            <w:shd w:val="clear" w:color="auto" w:fill="auto"/>
          </w:tcPr>
          <w:p w14:paraId="72460C37" w14:textId="77777777" w:rsidR="00186C08" w:rsidRPr="00196BCA" w:rsidRDefault="00186C08" w:rsidP="005E5B6F">
            <w:pPr>
              <w:pStyle w:val="TAL"/>
              <w:rPr>
                <w:lang w:eastAsia="en-US"/>
              </w:rPr>
            </w:pPr>
          </w:p>
        </w:tc>
        <w:tc>
          <w:tcPr>
            <w:tcW w:w="1701" w:type="dxa"/>
            <w:shd w:val="clear" w:color="auto" w:fill="auto"/>
          </w:tcPr>
          <w:p w14:paraId="044F7FE3" w14:textId="77777777" w:rsidR="00186C08" w:rsidRPr="00196BCA" w:rsidRDefault="00186C08" w:rsidP="005E5B6F">
            <w:pPr>
              <w:pStyle w:val="TAL"/>
              <w:rPr>
                <w:lang w:eastAsia="en-US"/>
              </w:rPr>
            </w:pPr>
          </w:p>
        </w:tc>
        <w:tc>
          <w:tcPr>
            <w:tcW w:w="1275" w:type="dxa"/>
            <w:shd w:val="clear" w:color="auto" w:fill="auto"/>
          </w:tcPr>
          <w:p w14:paraId="78E9DC23" w14:textId="77777777" w:rsidR="00186C08" w:rsidRPr="00196BCA" w:rsidRDefault="00186C08" w:rsidP="005E5B6F">
            <w:pPr>
              <w:pStyle w:val="TAL"/>
              <w:rPr>
                <w:lang w:eastAsia="en-US"/>
              </w:rPr>
            </w:pPr>
          </w:p>
        </w:tc>
      </w:tr>
      <w:tr w:rsidR="00186C08" w:rsidRPr="00196BCA" w14:paraId="064FEAFE" w14:textId="77777777" w:rsidTr="005E5B6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4537" w:type="dxa"/>
          </w:tcPr>
          <w:p w14:paraId="5F4AFF7F" w14:textId="77777777" w:rsidR="00186C08" w:rsidRPr="00196BCA" w:rsidRDefault="00186C08" w:rsidP="005E5B6F">
            <w:pPr>
              <w:pStyle w:val="TAL"/>
              <w:rPr>
                <w:lang w:eastAsia="en-US"/>
              </w:rPr>
            </w:pPr>
            <w:r w:rsidRPr="00196BCA">
              <w:rPr>
                <w:lang w:eastAsia="en-US"/>
              </w:rPr>
              <w:t xml:space="preserve">          nonCriticalExtension SEQUENCE {</w:t>
            </w:r>
          </w:p>
        </w:tc>
        <w:tc>
          <w:tcPr>
            <w:tcW w:w="2268" w:type="dxa"/>
          </w:tcPr>
          <w:p w14:paraId="5B388D4B" w14:textId="77777777" w:rsidR="00186C08" w:rsidRPr="00196BCA" w:rsidRDefault="00186C08" w:rsidP="005E5B6F">
            <w:pPr>
              <w:pStyle w:val="TAL"/>
              <w:rPr>
                <w:lang w:eastAsia="en-US"/>
              </w:rPr>
            </w:pPr>
          </w:p>
        </w:tc>
        <w:tc>
          <w:tcPr>
            <w:tcW w:w="1701" w:type="dxa"/>
          </w:tcPr>
          <w:p w14:paraId="23914E24" w14:textId="77777777" w:rsidR="00186C08" w:rsidRPr="00196BCA" w:rsidRDefault="00186C08" w:rsidP="005E5B6F">
            <w:pPr>
              <w:pStyle w:val="TAL"/>
              <w:rPr>
                <w:lang w:eastAsia="en-US"/>
              </w:rPr>
            </w:pPr>
          </w:p>
        </w:tc>
        <w:tc>
          <w:tcPr>
            <w:tcW w:w="1275" w:type="dxa"/>
          </w:tcPr>
          <w:p w14:paraId="186F7107" w14:textId="77777777" w:rsidR="00186C08" w:rsidRPr="00196BCA" w:rsidRDefault="00186C08" w:rsidP="005E5B6F">
            <w:pPr>
              <w:pStyle w:val="TAL"/>
              <w:rPr>
                <w:lang w:eastAsia="en-US"/>
              </w:rPr>
            </w:pPr>
          </w:p>
        </w:tc>
      </w:tr>
      <w:tr w:rsidR="00186C08" w:rsidRPr="00196BCA" w14:paraId="0DFAF937" w14:textId="77777777" w:rsidTr="005E5B6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4537" w:type="dxa"/>
          </w:tcPr>
          <w:p w14:paraId="42F6D6C2" w14:textId="77777777" w:rsidR="00186C08" w:rsidRPr="00196BCA" w:rsidRDefault="00186C08" w:rsidP="005E5B6F">
            <w:pPr>
              <w:pStyle w:val="TAL"/>
              <w:rPr>
                <w:lang w:eastAsia="en-US"/>
              </w:rPr>
            </w:pPr>
            <w:r w:rsidRPr="00196BCA">
              <w:rPr>
                <w:lang w:eastAsia="en-US"/>
              </w:rPr>
              <w:t xml:space="preserve">            nonCriticalExtension SEQUENCE {</w:t>
            </w:r>
          </w:p>
        </w:tc>
        <w:tc>
          <w:tcPr>
            <w:tcW w:w="2268" w:type="dxa"/>
          </w:tcPr>
          <w:p w14:paraId="1299AB11" w14:textId="77777777" w:rsidR="00186C08" w:rsidRPr="00196BCA" w:rsidRDefault="00186C08" w:rsidP="005E5B6F">
            <w:pPr>
              <w:pStyle w:val="TAL"/>
              <w:rPr>
                <w:lang w:eastAsia="en-US"/>
              </w:rPr>
            </w:pPr>
          </w:p>
        </w:tc>
        <w:tc>
          <w:tcPr>
            <w:tcW w:w="1701" w:type="dxa"/>
          </w:tcPr>
          <w:p w14:paraId="2C4475CE" w14:textId="77777777" w:rsidR="00186C08" w:rsidRPr="00196BCA" w:rsidRDefault="00186C08" w:rsidP="005E5B6F">
            <w:pPr>
              <w:pStyle w:val="TAL"/>
              <w:rPr>
                <w:lang w:eastAsia="en-US"/>
              </w:rPr>
            </w:pPr>
          </w:p>
        </w:tc>
        <w:tc>
          <w:tcPr>
            <w:tcW w:w="1275" w:type="dxa"/>
          </w:tcPr>
          <w:p w14:paraId="59683660" w14:textId="77777777" w:rsidR="00186C08" w:rsidRPr="00196BCA" w:rsidRDefault="00186C08" w:rsidP="005E5B6F">
            <w:pPr>
              <w:pStyle w:val="TAL"/>
              <w:rPr>
                <w:lang w:eastAsia="en-US"/>
              </w:rPr>
            </w:pPr>
          </w:p>
        </w:tc>
      </w:tr>
      <w:tr w:rsidR="00186C08" w:rsidRPr="00196BCA" w14:paraId="412D3358" w14:textId="77777777" w:rsidTr="005E5B6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4537" w:type="dxa"/>
          </w:tcPr>
          <w:p w14:paraId="70375B84" w14:textId="77777777" w:rsidR="00186C08" w:rsidRPr="00196BCA" w:rsidRDefault="00186C08" w:rsidP="005E5B6F">
            <w:pPr>
              <w:pStyle w:val="TAL"/>
              <w:rPr>
                <w:lang w:eastAsia="en-US"/>
              </w:rPr>
            </w:pPr>
            <w:r w:rsidRPr="00196BCA">
              <w:rPr>
                <w:lang w:eastAsia="en-US"/>
              </w:rPr>
              <w:t xml:space="preserve">              nonCriticalExtension SEQUENCE {</w:t>
            </w:r>
          </w:p>
        </w:tc>
        <w:tc>
          <w:tcPr>
            <w:tcW w:w="2268" w:type="dxa"/>
          </w:tcPr>
          <w:p w14:paraId="16BEBB0F" w14:textId="77777777" w:rsidR="00186C08" w:rsidRPr="00196BCA" w:rsidRDefault="00186C08" w:rsidP="005E5B6F">
            <w:pPr>
              <w:pStyle w:val="TAL"/>
              <w:rPr>
                <w:lang w:eastAsia="en-US"/>
              </w:rPr>
            </w:pPr>
          </w:p>
        </w:tc>
        <w:tc>
          <w:tcPr>
            <w:tcW w:w="1701" w:type="dxa"/>
          </w:tcPr>
          <w:p w14:paraId="2E1AFBB4" w14:textId="77777777" w:rsidR="00186C08" w:rsidRPr="00196BCA" w:rsidRDefault="00186C08" w:rsidP="005E5B6F">
            <w:pPr>
              <w:pStyle w:val="TAL"/>
              <w:rPr>
                <w:lang w:eastAsia="en-US"/>
              </w:rPr>
            </w:pPr>
          </w:p>
        </w:tc>
        <w:tc>
          <w:tcPr>
            <w:tcW w:w="1275" w:type="dxa"/>
          </w:tcPr>
          <w:p w14:paraId="5C36E648" w14:textId="77777777" w:rsidR="00186C08" w:rsidRPr="00196BCA" w:rsidRDefault="00186C08" w:rsidP="005E5B6F">
            <w:pPr>
              <w:pStyle w:val="TAL"/>
              <w:rPr>
                <w:lang w:eastAsia="en-US"/>
              </w:rPr>
            </w:pPr>
          </w:p>
        </w:tc>
      </w:tr>
      <w:tr w:rsidR="00186C08" w:rsidRPr="00196BCA" w14:paraId="24B3A04A" w14:textId="77777777" w:rsidTr="005E5B6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4537" w:type="dxa"/>
          </w:tcPr>
          <w:p w14:paraId="7E1792FA" w14:textId="77777777" w:rsidR="00186C08" w:rsidRPr="00196BCA" w:rsidRDefault="00186C08" w:rsidP="005E5B6F">
            <w:pPr>
              <w:pStyle w:val="TAL"/>
              <w:rPr>
                <w:lang w:eastAsia="en-US"/>
              </w:rPr>
            </w:pPr>
            <w:r w:rsidRPr="00196BCA">
              <w:rPr>
                <w:lang w:eastAsia="en-US"/>
              </w:rPr>
              <w:t xml:space="preserve">                nonCriticalExtension SEQUENCE {</w:t>
            </w:r>
          </w:p>
        </w:tc>
        <w:tc>
          <w:tcPr>
            <w:tcW w:w="2268" w:type="dxa"/>
          </w:tcPr>
          <w:p w14:paraId="696E831E" w14:textId="77777777" w:rsidR="00186C08" w:rsidRPr="00196BCA" w:rsidRDefault="00186C08" w:rsidP="005E5B6F">
            <w:pPr>
              <w:pStyle w:val="TAL"/>
              <w:rPr>
                <w:lang w:eastAsia="en-US"/>
              </w:rPr>
            </w:pPr>
          </w:p>
        </w:tc>
        <w:tc>
          <w:tcPr>
            <w:tcW w:w="1701" w:type="dxa"/>
          </w:tcPr>
          <w:p w14:paraId="4FA9114E" w14:textId="77777777" w:rsidR="00186C08" w:rsidRPr="00196BCA" w:rsidRDefault="00186C08" w:rsidP="005E5B6F">
            <w:pPr>
              <w:pStyle w:val="TAL"/>
              <w:rPr>
                <w:lang w:eastAsia="en-US"/>
              </w:rPr>
            </w:pPr>
          </w:p>
        </w:tc>
        <w:tc>
          <w:tcPr>
            <w:tcW w:w="1275" w:type="dxa"/>
          </w:tcPr>
          <w:p w14:paraId="2409BD65" w14:textId="77777777" w:rsidR="00186C08" w:rsidRPr="00196BCA" w:rsidRDefault="00186C08" w:rsidP="005E5B6F">
            <w:pPr>
              <w:pStyle w:val="TAL"/>
              <w:rPr>
                <w:lang w:eastAsia="en-US"/>
              </w:rPr>
            </w:pPr>
          </w:p>
        </w:tc>
      </w:tr>
      <w:tr w:rsidR="00186C08" w:rsidRPr="00196BCA" w14:paraId="03B5C877" w14:textId="77777777" w:rsidTr="005E5B6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4537" w:type="dxa"/>
          </w:tcPr>
          <w:p w14:paraId="1A18ED22" w14:textId="77777777" w:rsidR="00186C08" w:rsidRPr="00196BCA" w:rsidRDefault="00186C08" w:rsidP="005E5B6F">
            <w:pPr>
              <w:pStyle w:val="TAL"/>
              <w:rPr>
                <w:lang w:eastAsia="en-US"/>
              </w:rPr>
            </w:pPr>
            <w:r w:rsidRPr="00196BCA">
              <w:rPr>
                <w:lang w:eastAsia="en-US"/>
              </w:rPr>
              <w:t xml:space="preserve">                  nonCriticalExtension SEQUENCE {</w:t>
            </w:r>
          </w:p>
        </w:tc>
        <w:tc>
          <w:tcPr>
            <w:tcW w:w="2268" w:type="dxa"/>
          </w:tcPr>
          <w:p w14:paraId="494DF84F" w14:textId="77777777" w:rsidR="00186C08" w:rsidRPr="00196BCA" w:rsidDel="00CE6F39" w:rsidRDefault="00186C08" w:rsidP="005E5B6F">
            <w:pPr>
              <w:pStyle w:val="TAL"/>
              <w:rPr>
                <w:lang w:eastAsia="en-US"/>
              </w:rPr>
            </w:pPr>
          </w:p>
        </w:tc>
        <w:tc>
          <w:tcPr>
            <w:tcW w:w="1701" w:type="dxa"/>
          </w:tcPr>
          <w:p w14:paraId="4F3BC910" w14:textId="77777777" w:rsidR="00186C08" w:rsidRPr="00196BCA" w:rsidRDefault="00186C08" w:rsidP="005E5B6F">
            <w:pPr>
              <w:pStyle w:val="TAL"/>
              <w:rPr>
                <w:lang w:eastAsia="en-US"/>
              </w:rPr>
            </w:pPr>
          </w:p>
        </w:tc>
        <w:tc>
          <w:tcPr>
            <w:tcW w:w="1275" w:type="dxa"/>
          </w:tcPr>
          <w:p w14:paraId="439D46E6" w14:textId="77777777" w:rsidR="00186C08" w:rsidRPr="00196BCA" w:rsidRDefault="00186C08" w:rsidP="005E5B6F">
            <w:pPr>
              <w:pStyle w:val="TAL"/>
              <w:rPr>
                <w:lang w:eastAsia="en-US"/>
              </w:rPr>
            </w:pPr>
          </w:p>
        </w:tc>
      </w:tr>
      <w:tr w:rsidR="00186C08" w:rsidRPr="00196BCA" w14:paraId="15B4C51F" w14:textId="77777777" w:rsidTr="005E5B6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4537" w:type="dxa"/>
          </w:tcPr>
          <w:p w14:paraId="6FD827B6" w14:textId="77777777" w:rsidR="00186C08" w:rsidRPr="00196BCA" w:rsidRDefault="00186C08" w:rsidP="005E5B6F">
            <w:pPr>
              <w:pStyle w:val="TAL"/>
              <w:rPr>
                <w:lang w:eastAsia="en-US"/>
              </w:rPr>
            </w:pPr>
            <w:r w:rsidRPr="00196BCA">
              <w:rPr>
                <w:lang w:eastAsia="en-US"/>
              </w:rPr>
              <w:t xml:space="preserve">                    nonCriticalExtension SEQUENCE {</w:t>
            </w:r>
          </w:p>
        </w:tc>
        <w:tc>
          <w:tcPr>
            <w:tcW w:w="2268" w:type="dxa"/>
          </w:tcPr>
          <w:p w14:paraId="527870F2" w14:textId="77777777" w:rsidR="00186C08" w:rsidRPr="00196BCA" w:rsidDel="00CE6F39" w:rsidRDefault="00186C08" w:rsidP="005E5B6F">
            <w:pPr>
              <w:pStyle w:val="TAL"/>
              <w:rPr>
                <w:lang w:eastAsia="en-US"/>
              </w:rPr>
            </w:pPr>
          </w:p>
        </w:tc>
        <w:tc>
          <w:tcPr>
            <w:tcW w:w="1701" w:type="dxa"/>
          </w:tcPr>
          <w:p w14:paraId="7191C941" w14:textId="77777777" w:rsidR="00186C08" w:rsidRPr="00196BCA" w:rsidRDefault="00186C08" w:rsidP="005E5B6F">
            <w:pPr>
              <w:pStyle w:val="TAL"/>
              <w:rPr>
                <w:lang w:eastAsia="en-US"/>
              </w:rPr>
            </w:pPr>
          </w:p>
        </w:tc>
        <w:tc>
          <w:tcPr>
            <w:tcW w:w="1275" w:type="dxa"/>
          </w:tcPr>
          <w:p w14:paraId="00E2BE8D" w14:textId="77777777" w:rsidR="00186C08" w:rsidRPr="00196BCA" w:rsidRDefault="00186C08" w:rsidP="005E5B6F">
            <w:pPr>
              <w:pStyle w:val="TAL"/>
              <w:rPr>
                <w:lang w:eastAsia="en-US"/>
              </w:rPr>
            </w:pPr>
          </w:p>
        </w:tc>
      </w:tr>
      <w:tr w:rsidR="00186C08" w:rsidRPr="00196BCA" w14:paraId="5D69F359" w14:textId="77777777" w:rsidTr="005E5B6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4537" w:type="dxa"/>
          </w:tcPr>
          <w:p w14:paraId="52FAFBF2" w14:textId="77777777" w:rsidR="00186C08" w:rsidRPr="00196BCA" w:rsidRDefault="00186C08" w:rsidP="005E5B6F">
            <w:pPr>
              <w:pStyle w:val="TAL"/>
              <w:rPr>
                <w:lang w:eastAsia="en-US"/>
              </w:rPr>
            </w:pPr>
            <w:r w:rsidRPr="00196BCA">
              <w:rPr>
                <w:lang w:eastAsia="en-US"/>
              </w:rPr>
              <w:t xml:space="preserve">                      nonCriticalExtension SEQUENCE {</w:t>
            </w:r>
          </w:p>
        </w:tc>
        <w:tc>
          <w:tcPr>
            <w:tcW w:w="2268" w:type="dxa"/>
          </w:tcPr>
          <w:p w14:paraId="01A05569" w14:textId="77777777" w:rsidR="00186C08" w:rsidRPr="00196BCA" w:rsidDel="00CE6F39" w:rsidRDefault="00186C08" w:rsidP="005E5B6F">
            <w:pPr>
              <w:pStyle w:val="TAL"/>
              <w:rPr>
                <w:lang w:eastAsia="en-US"/>
              </w:rPr>
            </w:pPr>
          </w:p>
        </w:tc>
        <w:tc>
          <w:tcPr>
            <w:tcW w:w="1701" w:type="dxa"/>
          </w:tcPr>
          <w:p w14:paraId="7EF95AE2" w14:textId="77777777" w:rsidR="00186C08" w:rsidRPr="00196BCA" w:rsidRDefault="00186C08" w:rsidP="005E5B6F">
            <w:pPr>
              <w:pStyle w:val="TAL"/>
              <w:rPr>
                <w:lang w:eastAsia="en-US"/>
              </w:rPr>
            </w:pPr>
          </w:p>
        </w:tc>
        <w:tc>
          <w:tcPr>
            <w:tcW w:w="1275" w:type="dxa"/>
          </w:tcPr>
          <w:p w14:paraId="3F2083B8" w14:textId="77777777" w:rsidR="00186C08" w:rsidRPr="00196BCA" w:rsidRDefault="00186C08" w:rsidP="005E5B6F">
            <w:pPr>
              <w:pStyle w:val="TAL"/>
              <w:rPr>
                <w:lang w:eastAsia="en-US"/>
              </w:rPr>
            </w:pPr>
          </w:p>
        </w:tc>
      </w:tr>
      <w:tr w:rsidR="00186C08" w:rsidRPr="00196BCA" w14:paraId="7C12E869" w14:textId="77777777" w:rsidTr="005E5B6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4537" w:type="dxa"/>
          </w:tcPr>
          <w:p w14:paraId="44A97E70" w14:textId="77777777" w:rsidR="00186C08" w:rsidRPr="00196BCA" w:rsidRDefault="00186C08" w:rsidP="005E5B6F">
            <w:pPr>
              <w:pStyle w:val="TAL"/>
              <w:rPr>
                <w:lang w:eastAsia="en-US"/>
              </w:rPr>
            </w:pPr>
            <w:r w:rsidRPr="00196BCA">
              <w:rPr>
                <w:lang w:eastAsia="en-US"/>
              </w:rPr>
              <w:t xml:space="preserve">                        nr-Config-r15 CHOICE {</w:t>
            </w:r>
          </w:p>
        </w:tc>
        <w:tc>
          <w:tcPr>
            <w:tcW w:w="2268" w:type="dxa"/>
          </w:tcPr>
          <w:p w14:paraId="3564781D" w14:textId="77777777" w:rsidR="00186C08" w:rsidRPr="00196BCA" w:rsidDel="00CE6F39" w:rsidRDefault="00186C08" w:rsidP="005E5B6F">
            <w:pPr>
              <w:pStyle w:val="TAL"/>
              <w:rPr>
                <w:lang w:eastAsia="en-US"/>
              </w:rPr>
            </w:pPr>
          </w:p>
        </w:tc>
        <w:tc>
          <w:tcPr>
            <w:tcW w:w="1701" w:type="dxa"/>
          </w:tcPr>
          <w:p w14:paraId="6A60B9D0" w14:textId="77777777" w:rsidR="00186C08" w:rsidRPr="00196BCA" w:rsidRDefault="00186C08" w:rsidP="005E5B6F">
            <w:pPr>
              <w:pStyle w:val="TAL"/>
              <w:rPr>
                <w:lang w:eastAsia="en-US"/>
              </w:rPr>
            </w:pPr>
          </w:p>
        </w:tc>
        <w:tc>
          <w:tcPr>
            <w:tcW w:w="1275" w:type="dxa"/>
          </w:tcPr>
          <w:p w14:paraId="1BC55321" w14:textId="77777777" w:rsidR="00186C08" w:rsidRPr="00196BCA" w:rsidRDefault="00186C08" w:rsidP="005E5B6F">
            <w:pPr>
              <w:pStyle w:val="TAL"/>
              <w:rPr>
                <w:lang w:eastAsia="en-US"/>
              </w:rPr>
            </w:pPr>
          </w:p>
        </w:tc>
      </w:tr>
      <w:tr w:rsidR="00186C08" w:rsidRPr="00196BCA" w14:paraId="275ED95F" w14:textId="77777777" w:rsidTr="005E5B6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4537" w:type="dxa"/>
          </w:tcPr>
          <w:p w14:paraId="7C6AF2A9" w14:textId="77777777" w:rsidR="00186C08" w:rsidRPr="00196BCA" w:rsidRDefault="00186C08" w:rsidP="005E5B6F">
            <w:pPr>
              <w:pStyle w:val="TAL"/>
              <w:rPr>
                <w:lang w:eastAsia="en-US"/>
              </w:rPr>
            </w:pPr>
            <w:r w:rsidRPr="00196BCA">
              <w:rPr>
                <w:lang w:eastAsia="en-US"/>
              </w:rPr>
              <w:t xml:space="preserve">                          setup SEQUENCE {</w:t>
            </w:r>
          </w:p>
        </w:tc>
        <w:tc>
          <w:tcPr>
            <w:tcW w:w="2268" w:type="dxa"/>
          </w:tcPr>
          <w:p w14:paraId="2DEC3A9A" w14:textId="77777777" w:rsidR="00186C08" w:rsidRPr="00196BCA" w:rsidDel="00CE6F39" w:rsidRDefault="00186C08" w:rsidP="005E5B6F">
            <w:pPr>
              <w:pStyle w:val="TAL"/>
              <w:rPr>
                <w:lang w:eastAsia="en-US"/>
              </w:rPr>
            </w:pPr>
          </w:p>
        </w:tc>
        <w:tc>
          <w:tcPr>
            <w:tcW w:w="1701" w:type="dxa"/>
          </w:tcPr>
          <w:p w14:paraId="5A90ED80" w14:textId="77777777" w:rsidR="00186C08" w:rsidRPr="00196BCA" w:rsidRDefault="00186C08" w:rsidP="005E5B6F">
            <w:pPr>
              <w:pStyle w:val="TAL"/>
              <w:rPr>
                <w:lang w:eastAsia="en-US"/>
              </w:rPr>
            </w:pPr>
          </w:p>
        </w:tc>
        <w:tc>
          <w:tcPr>
            <w:tcW w:w="1275" w:type="dxa"/>
          </w:tcPr>
          <w:p w14:paraId="04F43340" w14:textId="77777777" w:rsidR="00186C08" w:rsidRPr="00196BCA" w:rsidRDefault="00186C08" w:rsidP="005E5B6F">
            <w:pPr>
              <w:pStyle w:val="TAL"/>
              <w:rPr>
                <w:lang w:eastAsia="en-US"/>
              </w:rPr>
            </w:pPr>
          </w:p>
        </w:tc>
      </w:tr>
      <w:tr w:rsidR="00186C08" w:rsidRPr="00196BCA" w14:paraId="7F99C88B" w14:textId="77777777" w:rsidTr="005E5B6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4537" w:type="dxa"/>
          </w:tcPr>
          <w:p w14:paraId="7CC5D10C" w14:textId="77777777" w:rsidR="00186C08" w:rsidRPr="00196BCA" w:rsidRDefault="00186C08" w:rsidP="005E5B6F">
            <w:pPr>
              <w:pStyle w:val="TAL"/>
              <w:rPr>
                <w:lang w:eastAsia="en-US"/>
              </w:rPr>
            </w:pPr>
            <w:r w:rsidRPr="00196BCA">
              <w:rPr>
                <w:lang w:eastAsia="en-US"/>
              </w:rPr>
              <w:t xml:space="preserve">                            nr-SecondaryCellGroupConfig-r15  </w:t>
            </w:r>
          </w:p>
        </w:tc>
        <w:tc>
          <w:tcPr>
            <w:tcW w:w="2268" w:type="dxa"/>
          </w:tcPr>
          <w:p w14:paraId="4BF1BAC3" w14:textId="07536BBF" w:rsidR="00186C08" w:rsidRPr="00196BCA" w:rsidDel="00CE6F39" w:rsidRDefault="002835AF" w:rsidP="005E5B6F">
            <w:pPr>
              <w:pStyle w:val="TAL"/>
              <w:rPr>
                <w:lang w:eastAsia="en-US"/>
              </w:rPr>
            </w:pPr>
            <w:r w:rsidRPr="00196BCA">
              <w:t>OCTET STRING including the</w:t>
            </w:r>
            <w:r w:rsidRPr="00196BCA">
              <w:rPr>
                <w:i/>
                <w:iCs/>
              </w:rPr>
              <w:t xml:space="preserve"> </w:t>
            </w:r>
            <w:r w:rsidR="00186C08" w:rsidRPr="00196BCA">
              <w:rPr>
                <w:i/>
                <w:iCs/>
                <w:lang w:eastAsia="en-US"/>
              </w:rPr>
              <w:t>RRCReconfiguration-PDCP</w:t>
            </w:r>
            <w:r w:rsidRPr="00196BCA">
              <w:rPr>
                <w:i/>
                <w:iCs/>
              </w:rPr>
              <w:t xml:space="preserve"> </w:t>
            </w:r>
            <w:r w:rsidRPr="00196BCA">
              <w:t>message and the IE secondaryCellGroup</w:t>
            </w:r>
          </w:p>
        </w:tc>
        <w:tc>
          <w:tcPr>
            <w:tcW w:w="1701" w:type="dxa"/>
          </w:tcPr>
          <w:p w14:paraId="139698FE" w14:textId="77777777" w:rsidR="00186C08" w:rsidRPr="00196BCA" w:rsidRDefault="00186C08" w:rsidP="005E5B6F">
            <w:pPr>
              <w:pStyle w:val="TAL"/>
              <w:rPr>
                <w:lang w:eastAsia="en-US"/>
              </w:rPr>
            </w:pPr>
          </w:p>
        </w:tc>
        <w:tc>
          <w:tcPr>
            <w:tcW w:w="1275" w:type="dxa"/>
          </w:tcPr>
          <w:p w14:paraId="13780D10" w14:textId="77777777" w:rsidR="00186C08" w:rsidRPr="00196BCA" w:rsidRDefault="00186C08" w:rsidP="005E5B6F">
            <w:pPr>
              <w:pStyle w:val="TAL"/>
              <w:rPr>
                <w:lang w:eastAsia="en-US"/>
              </w:rPr>
            </w:pPr>
          </w:p>
        </w:tc>
      </w:tr>
      <w:tr w:rsidR="00186C08" w:rsidRPr="00196BCA" w14:paraId="6995C16A" w14:textId="77777777" w:rsidTr="005E5B6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4537" w:type="dxa"/>
          </w:tcPr>
          <w:p w14:paraId="49AF835E" w14:textId="77777777" w:rsidR="00186C08" w:rsidRPr="00196BCA" w:rsidRDefault="00186C08" w:rsidP="005E5B6F">
            <w:pPr>
              <w:pStyle w:val="TAL"/>
              <w:rPr>
                <w:lang w:eastAsia="en-US"/>
              </w:rPr>
            </w:pPr>
            <w:r w:rsidRPr="00196BCA">
              <w:rPr>
                <w:lang w:eastAsia="en-US"/>
              </w:rPr>
              <w:t xml:space="preserve">                          }</w:t>
            </w:r>
          </w:p>
        </w:tc>
        <w:tc>
          <w:tcPr>
            <w:tcW w:w="2268" w:type="dxa"/>
          </w:tcPr>
          <w:p w14:paraId="6D4F8530" w14:textId="77777777" w:rsidR="00186C08" w:rsidRPr="00196BCA" w:rsidDel="00CE6F39" w:rsidRDefault="00186C08" w:rsidP="005E5B6F">
            <w:pPr>
              <w:pStyle w:val="TAL"/>
              <w:rPr>
                <w:lang w:eastAsia="en-US"/>
              </w:rPr>
            </w:pPr>
          </w:p>
        </w:tc>
        <w:tc>
          <w:tcPr>
            <w:tcW w:w="1701" w:type="dxa"/>
          </w:tcPr>
          <w:p w14:paraId="1EB56CB0" w14:textId="77777777" w:rsidR="00186C08" w:rsidRPr="00196BCA" w:rsidRDefault="00186C08" w:rsidP="005E5B6F">
            <w:pPr>
              <w:pStyle w:val="TAL"/>
              <w:rPr>
                <w:lang w:eastAsia="en-US"/>
              </w:rPr>
            </w:pPr>
          </w:p>
        </w:tc>
        <w:tc>
          <w:tcPr>
            <w:tcW w:w="1275" w:type="dxa"/>
          </w:tcPr>
          <w:p w14:paraId="3117654B" w14:textId="77777777" w:rsidR="00186C08" w:rsidRPr="00196BCA" w:rsidRDefault="00186C08" w:rsidP="005E5B6F">
            <w:pPr>
              <w:pStyle w:val="TAL"/>
              <w:rPr>
                <w:lang w:eastAsia="en-US"/>
              </w:rPr>
            </w:pPr>
          </w:p>
        </w:tc>
      </w:tr>
      <w:tr w:rsidR="00186C08" w:rsidRPr="00196BCA" w14:paraId="055D16B4" w14:textId="77777777" w:rsidTr="005E5B6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4537" w:type="dxa"/>
          </w:tcPr>
          <w:p w14:paraId="3129F12D" w14:textId="77777777" w:rsidR="00186C08" w:rsidRPr="00196BCA" w:rsidRDefault="00186C08" w:rsidP="005E5B6F">
            <w:pPr>
              <w:pStyle w:val="TAL"/>
              <w:rPr>
                <w:lang w:eastAsia="en-US"/>
              </w:rPr>
            </w:pPr>
            <w:r w:rsidRPr="00196BCA">
              <w:rPr>
                <w:lang w:eastAsia="en-US"/>
              </w:rPr>
              <w:t xml:space="preserve">                        }</w:t>
            </w:r>
          </w:p>
        </w:tc>
        <w:tc>
          <w:tcPr>
            <w:tcW w:w="2268" w:type="dxa"/>
          </w:tcPr>
          <w:p w14:paraId="311613E1" w14:textId="77777777" w:rsidR="00186C08" w:rsidRPr="00196BCA" w:rsidDel="00CE6F39" w:rsidRDefault="00186C08" w:rsidP="005E5B6F">
            <w:pPr>
              <w:pStyle w:val="TAL"/>
              <w:rPr>
                <w:lang w:eastAsia="en-US"/>
              </w:rPr>
            </w:pPr>
          </w:p>
        </w:tc>
        <w:tc>
          <w:tcPr>
            <w:tcW w:w="1701" w:type="dxa"/>
          </w:tcPr>
          <w:p w14:paraId="370571FC" w14:textId="77777777" w:rsidR="00186C08" w:rsidRPr="00196BCA" w:rsidRDefault="00186C08" w:rsidP="005E5B6F">
            <w:pPr>
              <w:pStyle w:val="TAL"/>
              <w:rPr>
                <w:lang w:eastAsia="en-US"/>
              </w:rPr>
            </w:pPr>
          </w:p>
        </w:tc>
        <w:tc>
          <w:tcPr>
            <w:tcW w:w="1275" w:type="dxa"/>
          </w:tcPr>
          <w:p w14:paraId="66F2A2D1" w14:textId="77777777" w:rsidR="00186C08" w:rsidRPr="00196BCA" w:rsidRDefault="00186C08" w:rsidP="005E5B6F">
            <w:pPr>
              <w:pStyle w:val="TAL"/>
              <w:rPr>
                <w:lang w:eastAsia="en-US"/>
              </w:rPr>
            </w:pPr>
          </w:p>
        </w:tc>
      </w:tr>
      <w:tr w:rsidR="002835AF" w:rsidRPr="00196BCA" w14:paraId="3E354C64" w14:textId="77777777" w:rsidTr="002835A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4537" w:type="dxa"/>
          </w:tcPr>
          <w:p w14:paraId="5F3CA4A5" w14:textId="77777777" w:rsidR="002835AF" w:rsidRPr="00196BCA" w:rsidRDefault="002835AF" w:rsidP="002835AF">
            <w:pPr>
              <w:pStyle w:val="TAL"/>
            </w:pPr>
            <w:r w:rsidRPr="00196BCA">
              <w:t xml:space="preserve">                        nr-RadioBearerConfig1-r15</w:t>
            </w:r>
          </w:p>
        </w:tc>
        <w:tc>
          <w:tcPr>
            <w:tcW w:w="2268" w:type="dxa"/>
          </w:tcPr>
          <w:p w14:paraId="3485430E" w14:textId="77777777" w:rsidR="002835AF" w:rsidRPr="00196BCA" w:rsidRDefault="002835AF" w:rsidP="002835AF">
            <w:pPr>
              <w:pStyle w:val="TAL"/>
            </w:pPr>
            <w:r w:rsidRPr="00196BCA">
              <w:t>OCTET STRING including RadioBearerConfig-PDCP</w:t>
            </w:r>
            <w:r w:rsidR="00D72973" w:rsidRPr="00196BCA">
              <w:t>-ENDC</w:t>
            </w:r>
          </w:p>
        </w:tc>
        <w:tc>
          <w:tcPr>
            <w:tcW w:w="1701" w:type="dxa"/>
          </w:tcPr>
          <w:p w14:paraId="776A4640" w14:textId="77777777" w:rsidR="002835AF" w:rsidRPr="00196BCA" w:rsidRDefault="002835AF" w:rsidP="002835AF">
            <w:pPr>
              <w:pStyle w:val="TAL"/>
            </w:pPr>
          </w:p>
        </w:tc>
        <w:tc>
          <w:tcPr>
            <w:tcW w:w="1275" w:type="dxa"/>
          </w:tcPr>
          <w:p w14:paraId="4316011B" w14:textId="77777777" w:rsidR="002835AF" w:rsidRPr="00196BCA" w:rsidRDefault="002835AF" w:rsidP="002835AF">
            <w:pPr>
              <w:pStyle w:val="TAL"/>
            </w:pPr>
          </w:p>
        </w:tc>
      </w:tr>
      <w:tr w:rsidR="00186C08" w:rsidRPr="00196BCA" w14:paraId="48644A43" w14:textId="77777777" w:rsidTr="005E5B6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4537" w:type="dxa"/>
          </w:tcPr>
          <w:p w14:paraId="1DC05B2B" w14:textId="77777777" w:rsidR="00186C08" w:rsidRPr="00196BCA" w:rsidRDefault="00186C08" w:rsidP="005E5B6F">
            <w:pPr>
              <w:pStyle w:val="TAL"/>
              <w:rPr>
                <w:lang w:eastAsia="en-US"/>
              </w:rPr>
            </w:pPr>
            <w:r w:rsidRPr="00196BCA">
              <w:rPr>
                <w:lang w:eastAsia="en-US"/>
              </w:rPr>
              <w:t xml:space="preserve">                      }</w:t>
            </w:r>
          </w:p>
        </w:tc>
        <w:tc>
          <w:tcPr>
            <w:tcW w:w="2268" w:type="dxa"/>
          </w:tcPr>
          <w:p w14:paraId="777634FE" w14:textId="77777777" w:rsidR="00186C08" w:rsidRPr="00196BCA" w:rsidDel="00CE6F39" w:rsidRDefault="00186C08" w:rsidP="005E5B6F">
            <w:pPr>
              <w:pStyle w:val="TAL"/>
              <w:rPr>
                <w:lang w:eastAsia="en-US"/>
              </w:rPr>
            </w:pPr>
          </w:p>
        </w:tc>
        <w:tc>
          <w:tcPr>
            <w:tcW w:w="1701" w:type="dxa"/>
          </w:tcPr>
          <w:p w14:paraId="0CDBF335" w14:textId="77777777" w:rsidR="00186C08" w:rsidRPr="00196BCA" w:rsidRDefault="00186C08" w:rsidP="005E5B6F">
            <w:pPr>
              <w:pStyle w:val="TAL"/>
              <w:rPr>
                <w:lang w:eastAsia="en-US"/>
              </w:rPr>
            </w:pPr>
          </w:p>
        </w:tc>
        <w:tc>
          <w:tcPr>
            <w:tcW w:w="1275" w:type="dxa"/>
          </w:tcPr>
          <w:p w14:paraId="6D0DE057" w14:textId="77777777" w:rsidR="00186C08" w:rsidRPr="00196BCA" w:rsidRDefault="00186C08" w:rsidP="005E5B6F">
            <w:pPr>
              <w:pStyle w:val="TAL"/>
              <w:rPr>
                <w:lang w:eastAsia="en-US"/>
              </w:rPr>
            </w:pPr>
          </w:p>
        </w:tc>
      </w:tr>
      <w:tr w:rsidR="00186C08" w:rsidRPr="00196BCA" w14:paraId="16D074A4" w14:textId="77777777" w:rsidTr="005E5B6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4537" w:type="dxa"/>
          </w:tcPr>
          <w:p w14:paraId="4A81D277" w14:textId="77777777" w:rsidR="00186C08" w:rsidRPr="00196BCA" w:rsidRDefault="00186C08" w:rsidP="005E5B6F">
            <w:pPr>
              <w:pStyle w:val="TAL"/>
              <w:rPr>
                <w:lang w:eastAsia="en-US"/>
              </w:rPr>
            </w:pPr>
            <w:r w:rsidRPr="00196BCA">
              <w:rPr>
                <w:lang w:eastAsia="en-US"/>
              </w:rPr>
              <w:t xml:space="preserve">                    }</w:t>
            </w:r>
          </w:p>
        </w:tc>
        <w:tc>
          <w:tcPr>
            <w:tcW w:w="2268" w:type="dxa"/>
          </w:tcPr>
          <w:p w14:paraId="71740F2C" w14:textId="77777777" w:rsidR="00186C08" w:rsidRPr="00196BCA" w:rsidDel="00CE6F39" w:rsidRDefault="00186C08" w:rsidP="005E5B6F">
            <w:pPr>
              <w:pStyle w:val="TAL"/>
              <w:rPr>
                <w:lang w:eastAsia="en-US"/>
              </w:rPr>
            </w:pPr>
          </w:p>
        </w:tc>
        <w:tc>
          <w:tcPr>
            <w:tcW w:w="1701" w:type="dxa"/>
          </w:tcPr>
          <w:p w14:paraId="0C76F310" w14:textId="77777777" w:rsidR="00186C08" w:rsidRPr="00196BCA" w:rsidRDefault="00186C08" w:rsidP="005E5B6F">
            <w:pPr>
              <w:pStyle w:val="TAL"/>
              <w:rPr>
                <w:lang w:eastAsia="en-US"/>
              </w:rPr>
            </w:pPr>
          </w:p>
        </w:tc>
        <w:tc>
          <w:tcPr>
            <w:tcW w:w="1275" w:type="dxa"/>
          </w:tcPr>
          <w:p w14:paraId="4A576BD4" w14:textId="77777777" w:rsidR="00186C08" w:rsidRPr="00196BCA" w:rsidRDefault="00186C08" w:rsidP="005E5B6F">
            <w:pPr>
              <w:pStyle w:val="TAL"/>
              <w:rPr>
                <w:lang w:eastAsia="en-US"/>
              </w:rPr>
            </w:pPr>
          </w:p>
        </w:tc>
      </w:tr>
      <w:tr w:rsidR="00186C08" w:rsidRPr="00196BCA" w14:paraId="75852741" w14:textId="77777777" w:rsidTr="005E5B6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4537" w:type="dxa"/>
          </w:tcPr>
          <w:p w14:paraId="56177C23" w14:textId="77777777" w:rsidR="00186C08" w:rsidRPr="00196BCA" w:rsidRDefault="00186C08" w:rsidP="005E5B6F">
            <w:pPr>
              <w:pStyle w:val="TAL"/>
              <w:rPr>
                <w:lang w:eastAsia="en-US"/>
              </w:rPr>
            </w:pPr>
            <w:r w:rsidRPr="00196BCA">
              <w:rPr>
                <w:lang w:eastAsia="en-US"/>
              </w:rPr>
              <w:t xml:space="preserve">                  }</w:t>
            </w:r>
          </w:p>
        </w:tc>
        <w:tc>
          <w:tcPr>
            <w:tcW w:w="2268" w:type="dxa"/>
          </w:tcPr>
          <w:p w14:paraId="5E022C45" w14:textId="77777777" w:rsidR="00186C08" w:rsidRPr="00196BCA" w:rsidDel="00CE6F39" w:rsidRDefault="00186C08" w:rsidP="005E5B6F">
            <w:pPr>
              <w:pStyle w:val="TAL"/>
              <w:rPr>
                <w:lang w:eastAsia="en-US"/>
              </w:rPr>
            </w:pPr>
          </w:p>
        </w:tc>
        <w:tc>
          <w:tcPr>
            <w:tcW w:w="1701" w:type="dxa"/>
          </w:tcPr>
          <w:p w14:paraId="14693FF1" w14:textId="77777777" w:rsidR="00186C08" w:rsidRPr="00196BCA" w:rsidRDefault="00186C08" w:rsidP="005E5B6F">
            <w:pPr>
              <w:pStyle w:val="TAL"/>
              <w:rPr>
                <w:lang w:eastAsia="en-US"/>
              </w:rPr>
            </w:pPr>
          </w:p>
        </w:tc>
        <w:tc>
          <w:tcPr>
            <w:tcW w:w="1275" w:type="dxa"/>
          </w:tcPr>
          <w:p w14:paraId="24C6B11B" w14:textId="77777777" w:rsidR="00186C08" w:rsidRPr="00196BCA" w:rsidRDefault="00186C08" w:rsidP="005E5B6F">
            <w:pPr>
              <w:pStyle w:val="TAL"/>
              <w:rPr>
                <w:lang w:eastAsia="en-US"/>
              </w:rPr>
            </w:pPr>
          </w:p>
        </w:tc>
      </w:tr>
      <w:tr w:rsidR="00186C08" w:rsidRPr="00196BCA" w14:paraId="1798670E" w14:textId="77777777" w:rsidTr="005E5B6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4537" w:type="dxa"/>
          </w:tcPr>
          <w:p w14:paraId="103FEFA3" w14:textId="77777777" w:rsidR="00186C08" w:rsidRPr="00196BCA" w:rsidRDefault="00186C08" w:rsidP="005E5B6F">
            <w:pPr>
              <w:pStyle w:val="TAL"/>
              <w:rPr>
                <w:lang w:eastAsia="en-US"/>
              </w:rPr>
            </w:pPr>
            <w:r w:rsidRPr="00196BCA">
              <w:rPr>
                <w:lang w:eastAsia="en-US"/>
              </w:rPr>
              <w:t xml:space="preserve">                }</w:t>
            </w:r>
          </w:p>
        </w:tc>
        <w:tc>
          <w:tcPr>
            <w:tcW w:w="2268" w:type="dxa"/>
          </w:tcPr>
          <w:p w14:paraId="7FD8FFFA" w14:textId="77777777" w:rsidR="00186C08" w:rsidRPr="00196BCA" w:rsidRDefault="00186C08" w:rsidP="005E5B6F">
            <w:pPr>
              <w:pStyle w:val="TAL"/>
              <w:rPr>
                <w:lang w:eastAsia="en-US"/>
              </w:rPr>
            </w:pPr>
          </w:p>
        </w:tc>
        <w:tc>
          <w:tcPr>
            <w:tcW w:w="1701" w:type="dxa"/>
          </w:tcPr>
          <w:p w14:paraId="42E109C3" w14:textId="77777777" w:rsidR="00186C08" w:rsidRPr="00196BCA" w:rsidRDefault="00186C08" w:rsidP="005E5B6F">
            <w:pPr>
              <w:pStyle w:val="TAL"/>
              <w:rPr>
                <w:lang w:eastAsia="en-US"/>
              </w:rPr>
            </w:pPr>
          </w:p>
        </w:tc>
        <w:tc>
          <w:tcPr>
            <w:tcW w:w="1275" w:type="dxa"/>
          </w:tcPr>
          <w:p w14:paraId="4E406611" w14:textId="77777777" w:rsidR="00186C08" w:rsidRPr="00196BCA" w:rsidRDefault="00186C08" w:rsidP="005E5B6F">
            <w:pPr>
              <w:pStyle w:val="TAL"/>
              <w:rPr>
                <w:lang w:eastAsia="en-US"/>
              </w:rPr>
            </w:pPr>
          </w:p>
        </w:tc>
      </w:tr>
      <w:tr w:rsidR="00186C08" w:rsidRPr="00196BCA" w:rsidDel="00DD51DC" w14:paraId="1C4F160C" w14:textId="77777777" w:rsidTr="005E5B6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4537" w:type="dxa"/>
          </w:tcPr>
          <w:p w14:paraId="4CB6457F" w14:textId="77777777" w:rsidR="00186C08" w:rsidRPr="00196BCA" w:rsidDel="00DD51DC" w:rsidRDefault="00186C08" w:rsidP="005E5B6F">
            <w:pPr>
              <w:pStyle w:val="TAL"/>
              <w:rPr>
                <w:lang w:eastAsia="en-US"/>
              </w:rPr>
            </w:pPr>
            <w:r w:rsidRPr="00196BCA">
              <w:rPr>
                <w:lang w:eastAsia="en-US"/>
              </w:rPr>
              <w:t xml:space="preserve">              }</w:t>
            </w:r>
          </w:p>
        </w:tc>
        <w:tc>
          <w:tcPr>
            <w:tcW w:w="2268" w:type="dxa"/>
          </w:tcPr>
          <w:p w14:paraId="079508EF" w14:textId="77777777" w:rsidR="00186C08" w:rsidRPr="00196BCA" w:rsidDel="00DD51DC" w:rsidRDefault="00186C08" w:rsidP="005E5B6F">
            <w:pPr>
              <w:pStyle w:val="TAL"/>
              <w:rPr>
                <w:lang w:eastAsia="en-US"/>
              </w:rPr>
            </w:pPr>
          </w:p>
        </w:tc>
        <w:tc>
          <w:tcPr>
            <w:tcW w:w="1701" w:type="dxa"/>
          </w:tcPr>
          <w:p w14:paraId="7B846C99" w14:textId="77777777" w:rsidR="00186C08" w:rsidRPr="00196BCA" w:rsidDel="00DD51DC" w:rsidRDefault="00186C08" w:rsidP="005E5B6F">
            <w:pPr>
              <w:pStyle w:val="TAL"/>
              <w:rPr>
                <w:lang w:eastAsia="en-US"/>
              </w:rPr>
            </w:pPr>
          </w:p>
        </w:tc>
        <w:tc>
          <w:tcPr>
            <w:tcW w:w="1275" w:type="dxa"/>
          </w:tcPr>
          <w:p w14:paraId="22471721" w14:textId="77777777" w:rsidR="00186C08" w:rsidRPr="00196BCA" w:rsidDel="00DD51DC" w:rsidRDefault="00186C08" w:rsidP="005E5B6F">
            <w:pPr>
              <w:pStyle w:val="TAL"/>
              <w:rPr>
                <w:lang w:eastAsia="en-US"/>
              </w:rPr>
            </w:pPr>
          </w:p>
        </w:tc>
      </w:tr>
      <w:tr w:rsidR="00186C08" w:rsidRPr="00196BCA" w14:paraId="11C40C3B" w14:textId="77777777" w:rsidTr="005E5B6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4537" w:type="dxa"/>
          </w:tcPr>
          <w:p w14:paraId="210D81A9" w14:textId="77777777" w:rsidR="00186C08" w:rsidRPr="00196BCA" w:rsidRDefault="00186C08" w:rsidP="005E5B6F">
            <w:pPr>
              <w:pStyle w:val="TAL"/>
              <w:rPr>
                <w:lang w:eastAsia="en-US"/>
              </w:rPr>
            </w:pPr>
            <w:r w:rsidRPr="00196BCA">
              <w:rPr>
                <w:lang w:eastAsia="en-US"/>
              </w:rPr>
              <w:t xml:space="preserve">            }</w:t>
            </w:r>
          </w:p>
        </w:tc>
        <w:tc>
          <w:tcPr>
            <w:tcW w:w="2268" w:type="dxa"/>
          </w:tcPr>
          <w:p w14:paraId="1E33E5D2" w14:textId="77777777" w:rsidR="00186C08" w:rsidRPr="00196BCA" w:rsidRDefault="00186C08" w:rsidP="005E5B6F">
            <w:pPr>
              <w:pStyle w:val="TAL"/>
              <w:rPr>
                <w:lang w:eastAsia="en-US"/>
              </w:rPr>
            </w:pPr>
          </w:p>
        </w:tc>
        <w:tc>
          <w:tcPr>
            <w:tcW w:w="1701" w:type="dxa"/>
          </w:tcPr>
          <w:p w14:paraId="48047052" w14:textId="77777777" w:rsidR="00186C08" w:rsidRPr="00196BCA" w:rsidRDefault="00186C08" w:rsidP="005E5B6F">
            <w:pPr>
              <w:pStyle w:val="TAL"/>
              <w:rPr>
                <w:lang w:eastAsia="en-US"/>
              </w:rPr>
            </w:pPr>
          </w:p>
        </w:tc>
        <w:tc>
          <w:tcPr>
            <w:tcW w:w="1275" w:type="dxa"/>
          </w:tcPr>
          <w:p w14:paraId="6D55DB1E" w14:textId="77777777" w:rsidR="00186C08" w:rsidRPr="00196BCA" w:rsidRDefault="00186C08" w:rsidP="005E5B6F">
            <w:pPr>
              <w:pStyle w:val="TAL"/>
              <w:rPr>
                <w:lang w:eastAsia="en-US"/>
              </w:rPr>
            </w:pPr>
          </w:p>
        </w:tc>
      </w:tr>
      <w:tr w:rsidR="00186C08" w:rsidRPr="00196BCA" w14:paraId="75294126" w14:textId="77777777" w:rsidTr="005E5B6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4537" w:type="dxa"/>
          </w:tcPr>
          <w:p w14:paraId="2915F080" w14:textId="77777777" w:rsidR="00186C08" w:rsidRPr="00196BCA" w:rsidRDefault="00186C08" w:rsidP="005E5B6F">
            <w:pPr>
              <w:pStyle w:val="TAL"/>
              <w:rPr>
                <w:lang w:eastAsia="en-US"/>
              </w:rPr>
            </w:pPr>
            <w:r w:rsidRPr="00196BCA">
              <w:rPr>
                <w:lang w:eastAsia="en-US"/>
              </w:rPr>
              <w:t xml:space="preserve">          }</w:t>
            </w:r>
          </w:p>
        </w:tc>
        <w:tc>
          <w:tcPr>
            <w:tcW w:w="2268" w:type="dxa"/>
          </w:tcPr>
          <w:p w14:paraId="49B839C3" w14:textId="77777777" w:rsidR="00186C08" w:rsidRPr="00196BCA" w:rsidRDefault="00186C08" w:rsidP="005E5B6F">
            <w:pPr>
              <w:pStyle w:val="TAL"/>
              <w:rPr>
                <w:lang w:eastAsia="en-US"/>
              </w:rPr>
            </w:pPr>
          </w:p>
        </w:tc>
        <w:tc>
          <w:tcPr>
            <w:tcW w:w="1701" w:type="dxa"/>
          </w:tcPr>
          <w:p w14:paraId="3B8CD0D2" w14:textId="77777777" w:rsidR="00186C08" w:rsidRPr="00196BCA" w:rsidRDefault="00186C08" w:rsidP="005E5B6F">
            <w:pPr>
              <w:pStyle w:val="TAL"/>
              <w:rPr>
                <w:lang w:eastAsia="en-US"/>
              </w:rPr>
            </w:pPr>
          </w:p>
        </w:tc>
        <w:tc>
          <w:tcPr>
            <w:tcW w:w="1275" w:type="dxa"/>
          </w:tcPr>
          <w:p w14:paraId="2433E01B" w14:textId="77777777" w:rsidR="00186C08" w:rsidRPr="00196BCA" w:rsidRDefault="00186C08" w:rsidP="005E5B6F">
            <w:pPr>
              <w:pStyle w:val="TAL"/>
              <w:rPr>
                <w:lang w:eastAsia="en-US"/>
              </w:rPr>
            </w:pPr>
          </w:p>
        </w:tc>
      </w:tr>
      <w:tr w:rsidR="00186C08" w:rsidRPr="00196BCA" w14:paraId="2F2C49B4" w14:textId="77777777" w:rsidTr="005E5B6F">
        <w:tblPrEx>
          <w:tblCellMar>
            <w:left w:w="108" w:type="dxa"/>
            <w:right w:w="108" w:type="dxa"/>
          </w:tblCellMar>
        </w:tblPrEx>
        <w:tc>
          <w:tcPr>
            <w:tcW w:w="4537" w:type="dxa"/>
          </w:tcPr>
          <w:p w14:paraId="4AB54ABC" w14:textId="77777777" w:rsidR="00186C08" w:rsidRPr="00196BCA" w:rsidRDefault="00186C08" w:rsidP="005E5B6F">
            <w:pPr>
              <w:pStyle w:val="TAL"/>
              <w:rPr>
                <w:lang w:eastAsia="en-US"/>
              </w:rPr>
            </w:pPr>
            <w:r w:rsidRPr="00196BCA">
              <w:rPr>
                <w:lang w:eastAsia="en-US"/>
              </w:rPr>
              <w:t xml:space="preserve">        }</w:t>
            </w:r>
          </w:p>
        </w:tc>
        <w:tc>
          <w:tcPr>
            <w:tcW w:w="2268" w:type="dxa"/>
          </w:tcPr>
          <w:p w14:paraId="2800F8EC" w14:textId="77777777" w:rsidR="00186C08" w:rsidRPr="00196BCA" w:rsidRDefault="00186C08" w:rsidP="005E5B6F">
            <w:pPr>
              <w:pStyle w:val="TAL"/>
              <w:rPr>
                <w:lang w:eastAsia="en-US"/>
              </w:rPr>
            </w:pPr>
          </w:p>
        </w:tc>
        <w:tc>
          <w:tcPr>
            <w:tcW w:w="1701" w:type="dxa"/>
          </w:tcPr>
          <w:p w14:paraId="485A3B6B" w14:textId="77777777" w:rsidR="00186C08" w:rsidRPr="00196BCA" w:rsidRDefault="00186C08" w:rsidP="005E5B6F">
            <w:pPr>
              <w:pStyle w:val="TAL"/>
              <w:rPr>
                <w:lang w:eastAsia="en-US"/>
              </w:rPr>
            </w:pPr>
          </w:p>
        </w:tc>
        <w:tc>
          <w:tcPr>
            <w:tcW w:w="1275" w:type="dxa"/>
          </w:tcPr>
          <w:p w14:paraId="48A64EDD" w14:textId="77777777" w:rsidR="00186C08" w:rsidRPr="00196BCA" w:rsidRDefault="00186C08" w:rsidP="005E5B6F">
            <w:pPr>
              <w:pStyle w:val="TAL"/>
              <w:rPr>
                <w:lang w:eastAsia="en-US"/>
              </w:rPr>
            </w:pPr>
          </w:p>
        </w:tc>
      </w:tr>
      <w:tr w:rsidR="00186C08" w:rsidRPr="00196BCA" w14:paraId="1CEE5D27" w14:textId="77777777" w:rsidTr="005E5B6F">
        <w:tblPrEx>
          <w:tblCellMar>
            <w:left w:w="108" w:type="dxa"/>
            <w:right w:w="108" w:type="dxa"/>
          </w:tblCellMar>
        </w:tblPrEx>
        <w:tc>
          <w:tcPr>
            <w:tcW w:w="4537" w:type="dxa"/>
          </w:tcPr>
          <w:p w14:paraId="51145AED" w14:textId="77777777" w:rsidR="00186C08" w:rsidRPr="00196BCA" w:rsidRDefault="00186C08" w:rsidP="005E5B6F">
            <w:pPr>
              <w:pStyle w:val="TAL"/>
              <w:rPr>
                <w:lang w:eastAsia="en-US"/>
              </w:rPr>
            </w:pPr>
            <w:r w:rsidRPr="00196BCA">
              <w:rPr>
                <w:lang w:eastAsia="en-US"/>
              </w:rPr>
              <w:t xml:space="preserve">      }</w:t>
            </w:r>
          </w:p>
        </w:tc>
        <w:tc>
          <w:tcPr>
            <w:tcW w:w="2268" w:type="dxa"/>
          </w:tcPr>
          <w:p w14:paraId="14F11C74" w14:textId="77777777" w:rsidR="00186C08" w:rsidRPr="00196BCA" w:rsidRDefault="00186C08" w:rsidP="005E5B6F">
            <w:pPr>
              <w:pStyle w:val="TAL"/>
              <w:rPr>
                <w:lang w:eastAsia="en-US"/>
              </w:rPr>
            </w:pPr>
          </w:p>
        </w:tc>
        <w:tc>
          <w:tcPr>
            <w:tcW w:w="1701" w:type="dxa"/>
          </w:tcPr>
          <w:p w14:paraId="00DD4644" w14:textId="77777777" w:rsidR="00186C08" w:rsidRPr="00196BCA" w:rsidRDefault="00186C08" w:rsidP="005E5B6F">
            <w:pPr>
              <w:pStyle w:val="TAL"/>
              <w:rPr>
                <w:lang w:eastAsia="en-US"/>
              </w:rPr>
            </w:pPr>
          </w:p>
        </w:tc>
        <w:tc>
          <w:tcPr>
            <w:tcW w:w="1275" w:type="dxa"/>
          </w:tcPr>
          <w:p w14:paraId="43DD540D" w14:textId="77777777" w:rsidR="00186C08" w:rsidRPr="00196BCA" w:rsidRDefault="00186C08" w:rsidP="005E5B6F">
            <w:pPr>
              <w:pStyle w:val="TAL"/>
              <w:rPr>
                <w:lang w:eastAsia="en-US"/>
              </w:rPr>
            </w:pPr>
          </w:p>
        </w:tc>
      </w:tr>
      <w:tr w:rsidR="00186C08" w:rsidRPr="00196BCA" w14:paraId="50CFBDD6" w14:textId="77777777" w:rsidTr="005E5B6F">
        <w:tblPrEx>
          <w:tblCellMar>
            <w:left w:w="108" w:type="dxa"/>
            <w:right w:w="108" w:type="dxa"/>
          </w:tblCellMar>
        </w:tblPrEx>
        <w:tc>
          <w:tcPr>
            <w:tcW w:w="4537" w:type="dxa"/>
          </w:tcPr>
          <w:p w14:paraId="7F786BB8" w14:textId="77777777" w:rsidR="00186C08" w:rsidRPr="00196BCA" w:rsidRDefault="00186C08" w:rsidP="005E5B6F">
            <w:pPr>
              <w:pStyle w:val="TAL"/>
              <w:rPr>
                <w:lang w:eastAsia="en-US"/>
              </w:rPr>
            </w:pPr>
            <w:r w:rsidRPr="00196BCA">
              <w:rPr>
                <w:lang w:eastAsia="en-US"/>
              </w:rPr>
              <w:t xml:space="preserve">    }</w:t>
            </w:r>
          </w:p>
        </w:tc>
        <w:tc>
          <w:tcPr>
            <w:tcW w:w="2268" w:type="dxa"/>
          </w:tcPr>
          <w:p w14:paraId="49C967C8" w14:textId="77777777" w:rsidR="00186C08" w:rsidRPr="00196BCA" w:rsidRDefault="00186C08" w:rsidP="005E5B6F">
            <w:pPr>
              <w:pStyle w:val="TAL"/>
              <w:rPr>
                <w:lang w:eastAsia="en-US"/>
              </w:rPr>
            </w:pPr>
          </w:p>
        </w:tc>
        <w:tc>
          <w:tcPr>
            <w:tcW w:w="1701" w:type="dxa"/>
          </w:tcPr>
          <w:p w14:paraId="4E9F39E6" w14:textId="77777777" w:rsidR="00186C08" w:rsidRPr="00196BCA" w:rsidRDefault="00186C08" w:rsidP="005E5B6F">
            <w:pPr>
              <w:pStyle w:val="TAL"/>
              <w:rPr>
                <w:lang w:eastAsia="en-US"/>
              </w:rPr>
            </w:pPr>
          </w:p>
        </w:tc>
        <w:tc>
          <w:tcPr>
            <w:tcW w:w="1275" w:type="dxa"/>
          </w:tcPr>
          <w:p w14:paraId="4D7D0904" w14:textId="77777777" w:rsidR="00186C08" w:rsidRPr="00196BCA" w:rsidRDefault="00186C08" w:rsidP="005E5B6F">
            <w:pPr>
              <w:pStyle w:val="TAL"/>
              <w:rPr>
                <w:lang w:eastAsia="en-US"/>
              </w:rPr>
            </w:pPr>
          </w:p>
        </w:tc>
      </w:tr>
      <w:tr w:rsidR="00186C08" w:rsidRPr="00196BCA" w14:paraId="748FBD41" w14:textId="77777777" w:rsidTr="005E5B6F">
        <w:tblPrEx>
          <w:tblCellMar>
            <w:left w:w="108" w:type="dxa"/>
            <w:right w:w="108" w:type="dxa"/>
          </w:tblCellMar>
        </w:tblPrEx>
        <w:tc>
          <w:tcPr>
            <w:tcW w:w="4537" w:type="dxa"/>
          </w:tcPr>
          <w:p w14:paraId="4CB29D59" w14:textId="77777777" w:rsidR="00186C08" w:rsidRPr="00196BCA" w:rsidRDefault="00186C08" w:rsidP="005E5B6F">
            <w:pPr>
              <w:pStyle w:val="TAL"/>
              <w:rPr>
                <w:lang w:eastAsia="en-US"/>
              </w:rPr>
            </w:pPr>
            <w:r w:rsidRPr="00196BCA">
              <w:rPr>
                <w:lang w:eastAsia="en-US"/>
              </w:rPr>
              <w:t xml:space="preserve">  }</w:t>
            </w:r>
          </w:p>
        </w:tc>
        <w:tc>
          <w:tcPr>
            <w:tcW w:w="2268" w:type="dxa"/>
          </w:tcPr>
          <w:p w14:paraId="7B4B3AAB" w14:textId="77777777" w:rsidR="00186C08" w:rsidRPr="00196BCA" w:rsidRDefault="00186C08" w:rsidP="005E5B6F">
            <w:pPr>
              <w:pStyle w:val="TAL"/>
              <w:rPr>
                <w:lang w:eastAsia="en-US"/>
              </w:rPr>
            </w:pPr>
          </w:p>
        </w:tc>
        <w:tc>
          <w:tcPr>
            <w:tcW w:w="1701" w:type="dxa"/>
          </w:tcPr>
          <w:p w14:paraId="10169C13" w14:textId="77777777" w:rsidR="00186C08" w:rsidRPr="00196BCA" w:rsidRDefault="00186C08" w:rsidP="005E5B6F">
            <w:pPr>
              <w:pStyle w:val="TAL"/>
              <w:rPr>
                <w:lang w:eastAsia="en-US"/>
              </w:rPr>
            </w:pPr>
          </w:p>
        </w:tc>
        <w:tc>
          <w:tcPr>
            <w:tcW w:w="1275" w:type="dxa"/>
          </w:tcPr>
          <w:p w14:paraId="4E6E3262" w14:textId="77777777" w:rsidR="00186C08" w:rsidRPr="00196BCA" w:rsidRDefault="00186C08" w:rsidP="005E5B6F">
            <w:pPr>
              <w:pStyle w:val="TAL"/>
              <w:rPr>
                <w:lang w:eastAsia="en-US"/>
              </w:rPr>
            </w:pPr>
          </w:p>
        </w:tc>
      </w:tr>
      <w:tr w:rsidR="00186C08" w:rsidRPr="00196BCA" w14:paraId="059A9D91" w14:textId="77777777" w:rsidTr="005E5B6F">
        <w:tblPrEx>
          <w:tblCellMar>
            <w:left w:w="108" w:type="dxa"/>
            <w:right w:w="108" w:type="dxa"/>
          </w:tblCellMar>
        </w:tblPrEx>
        <w:tc>
          <w:tcPr>
            <w:tcW w:w="4537" w:type="dxa"/>
          </w:tcPr>
          <w:p w14:paraId="495C56C8" w14:textId="77777777" w:rsidR="00186C08" w:rsidRPr="00196BCA" w:rsidRDefault="00186C08" w:rsidP="005E5B6F">
            <w:pPr>
              <w:pStyle w:val="TAL"/>
              <w:rPr>
                <w:lang w:eastAsia="en-US"/>
              </w:rPr>
            </w:pPr>
            <w:r w:rsidRPr="00196BCA">
              <w:rPr>
                <w:lang w:eastAsia="en-US"/>
              </w:rPr>
              <w:t>}</w:t>
            </w:r>
          </w:p>
        </w:tc>
        <w:tc>
          <w:tcPr>
            <w:tcW w:w="2268" w:type="dxa"/>
          </w:tcPr>
          <w:p w14:paraId="767A0D58" w14:textId="77777777" w:rsidR="00186C08" w:rsidRPr="00196BCA" w:rsidRDefault="00186C08" w:rsidP="005E5B6F">
            <w:pPr>
              <w:pStyle w:val="TAL"/>
              <w:rPr>
                <w:lang w:eastAsia="en-US"/>
              </w:rPr>
            </w:pPr>
          </w:p>
        </w:tc>
        <w:tc>
          <w:tcPr>
            <w:tcW w:w="1701" w:type="dxa"/>
          </w:tcPr>
          <w:p w14:paraId="435EEF3E" w14:textId="77777777" w:rsidR="00186C08" w:rsidRPr="00196BCA" w:rsidRDefault="00186C08" w:rsidP="005E5B6F">
            <w:pPr>
              <w:pStyle w:val="TAL"/>
              <w:rPr>
                <w:lang w:eastAsia="en-US"/>
              </w:rPr>
            </w:pPr>
          </w:p>
        </w:tc>
        <w:tc>
          <w:tcPr>
            <w:tcW w:w="1275" w:type="dxa"/>
          </w:tcPr>
          <w:p w14:paraId="2C0CE42F" w14:textId="77777777" w:rsidR="00186C08" w:rsidRPr="00196BCA" w:rsidRDefault="00186C08" w:rsidP="005E5B6F">
            <w:pPr>
              <w:pStyle w:val="TAL"/>
              <w:rPr>
                <w:lang w:eastAsia="en-US"/>
              </w:rPr>
            </w:pPr>
          </w:p>
        </w:tc>
      </w:tr>
    </w:tbl>
    <w:p w14:paraId="179B89E3" w14:textId="77777777" w:rsidR="00186C08" w:rsidRPr="00196BCA" w:rsidRDefault="00186C08" w:rsidP="00186C08"/>
    <w:p w14:paraId="45058482" w14:textId="26592C78" w:rsidR="00186C08" w:rsidRPr="00196BCA" w:rsidRDefault="00186C08" w:rsidP="00F31BD6">
      <w:pPr>
        <w:pStyle w:val="TH"/>
      </w:pPr>
      <w:r w:rsidRPr="00196BCA">
        <w:t xml:space="preserve">Table </w:t>
      </w:r>
      <w:r w:rsidRPr="00196BCA">
        <w:rPr>
          <w:lang w:eastAsia="sv-SE"/>
        </w:rPr>
        <w:t>7.1.3.5.3.3.3-2</w:t>
      </w:r>
      <w:r w:rsidRPr="00196BCA">
        <w:t xml:space="preserve">: </w:t>
      </w:r>
      <w:r w:rsidRPr="00196BCA">
        <w:rPr>
          <w:iCs/>
        </w:rPr>
        <w:t>RRCReconfiguration-PDCP</w:t>
      </w:r>
      <w:r w:rsidRPr="00196BCA">
        <w:rPr>
          <w:i/>
          <w:iCs/>
        </w:rPr>
        <w:t xml:space="preserve"> </w:t>
      </w:r>
      <w:r w:rsidRPr="00196BCA">
        <w:t xml:space="preserve">(Table </w:t>
      </w:r>
      <w:r w:rsidRPr="00196BCA">
        <w:rPr>
          <w:lang w:eastAsia="sv-SE"/>
        </w:rPr>
        <w:t>7.1.3.5.3.3.3-1</w:t>
      </w:r>
      <w:r w:rsidRPr="00196BCA">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186C08" w:rsidRPr="00196BCA" w14:paraId="02F85A0F" w14:textId="77777777" w:rsidTr="00310B78">
        <w:tc>
          <w:tcPr>
            <w:tcW w:w="9747" w:type="dxa"/>
            <w:gridSpan w:val="4"/>
          </w:tcPr>
          <w:p w14:paraId="7FB94E28" w14:textId="7FC88C26" w:rsidR="00186C08" w:rsidRPr="00196BCA" w:rsidRDefault="00186C08" w:rsidP="005E5B6F">
            <w:pPr>
              <w:pStyle w:val="TAL"/>
              <w:rPr>
                <w:lang w:eastAsia="en-US"/>
              </w:rPr>
            </w:pPr>
            <w:r w:rsidRPr="00196BCA">
              <w:rPr>
                <w:lang w:eastAsia="en-US"/>
              </w:rPr>
              <w:t xml:space="preserve">Derivation Path: </w:t>
            </w:r>
            <w:r w:rsidR="009D32AC" w:rsidRPr="00196BCA">
              <w:t xml:space="preserve">TS </w:t>
            </w:r>
            <w:r w:rsidRPr="00196BCA">
              <w:rPr>
                <w:lang w:eastAsia="en-US"/>
              </w:rPr>
              <w:t xml:space="preserve">38.508-1 [4], Table </w:t>
            </w:r>
            <w:r w:rsidR="0075232C" w:rsidRPr="00196BCA">
              <w:rPr>
                <w:lang w:eastAsia="en-US"/>
              </w:rPr>
              <w:t>4.6.1-13</w:t>
            </w:r>
          </w:p>
        </w:tc>
      </w:tr>
      <w:tr w:rsidR="00186C08" w:rsidRPr="00196BCA" w14:paraId="218F8F23" w14:textId="77777777" w:rsidTr="00310B78">
        <w:tc>
          <w:tcPr>
            <w:tcW w:w="4535" w:type="dxa"/>
          </w:tcPr>
          <w:p w14:paraId="0CA398F1" w14:textId="77777777" w:rsidR="00186C08" w:rsidRPr="00196BCA" w:rsidRDefault="00186C08" w:rsidP="005E5B6F">
            <w:pPr>
              <w:pStyle w:val="TAH"/>
              <w:rPr>
                <w:lang w:eastAsia="en-US"/>
              </w:rPr>
            </w:pPr>
            <w:r w:rsidRPr="00196BCA">
              <w:rPr>
                <w:lang w:eastAsia="en-US"/>
              </w:rPr>
              <w:t>Information Element</w:t>
            </w:r>
          </w:p>
        </w:tc>
        <w:tc>
          <w:tcPr>
            <w:tcW w:w="2267" w:type="dxa"/>
          </w:tcPr>
          <w:p w14:paraId="7B2EFE76" w14:textId="77777777" w:rsidR="00186C08" w:rsidRPr="00196BCA" w:rsidRDefault="00186C08" w:rsidP="005E5B6F">
            <w:pPr>
              <w:pStyle w:val="TAH"/>
              <w:rPr>
                <w:lang w:eastAsia="en-US"/>
              </w:rPr>
            </w:pPr>
            <w:r w:rsidRPr="00196BCA">
              <w:rPr>
                <w:lang w:eastAsia="en-US"/>
              </w:rPr>
              <w:t>Value/remark</w:t>
            </w:r>
          </w:p>
        </w:tc>
        <w:tc>
          <w:tcPr>
            <w:tcW w:w="1700" w:type="dxa"/>
          </w:tcPr>
          <w:p w14:paraId="54E4EC71" w14:textId="77777777" w:rsidR="00186C08" w:rsidRPr="00196BCA" w:rsidRDefault="00186C08" w:rsidP="005E5B6F">
            <w:pPr>
              <w:pStyle w:val="TAH"/>
              <w:rPr>
                <w:lang w:eastAsia="en-US"/>
              </w:rPr>
            </w:pPr>
            <w:r w:rsidRPr="00196BCA">
              <w:rPr>
                <w:lang w:eastAsia="en-US"/>
              </w:rPr>
              <w:t>Comment</w:t>
            </w:r>
          </w:p>
        </w:tc>
        <w:tc>
          <w:tcPr>
            <w:tcW w:w="1245" w:type="dxa"/>
          </w:tcPr>
          <w:p w14:paraId="6D4F9838" w14:textId="77777777" w:rsidR="00186C08" w:rsidRPr="00196BCA" w:rsidRDefault="00186C08" w:rsidP="005E5B6F">
            <w:pPr>
              <w:pStyle w:val="TAH"/>
              <w:rPr>
                <w:lang w:eastAsia="en-US"/>
              </w:rPr>
            </w:pPr>
            <w:r w:rsidRPr="00196BCA">
              <w:rPr>
                <w:lang w:eastAsia="en-US"/>
              </w:rPr>
              <w:t>Condition</w:t>
            </w:r>
          </w:p>
        </w:tc>
      </w:tr>
      <w:tr w:rsidR="00186C08" w:rsidRPr="00196BCA" w14:paraId="39EDEA5D" w14:textId="77777777" w:rsidTr="00310B78">
        <w:tc>
          <w:tcPr>
            <w:tcW w:w="4535" w:type="dxa"/>
          </w:tcPr>
          <w:p w14:paraId="1B72EFAF" w14:textId="77777777" w:rsidR="00186C08" w:rsidRPr="00196BCA" w:rsidRDefault="00186C08" w:rsidP="005E5B6F">
            <w:pPr>
              <w:pStyle w:val="TAL"/>
              <w:rPr>
                <w:lang w:eastAsia="en-US"/>
              </w:rPr>
            </w:pPr>
            <w:r w:rsidRPr="00196BCA">
              <w:rPr>
                <w:lang w:eastAsia="en-US"/>
              </w:rPr>
              <w:t>RRCReconfiguration ::= SEQUENCE {</w:t>
            </w:r>
          </w:p>
        </w:tc>
        <w:tc>
          <w:tcPr>
            <w:tcW w:w="2267" w:type="dxa"/>
          </w:tcPr>
          <w:p w14:paraId="2361C85E" w14:textId="77777777" w:rsidR="00186C08" w:rsidRPr="00196BCA" w:rsidRDefault="00186C08" w:rsidP="005E5B6F">
            <w:pPr>
              <w:pStyle w:val="TAL"/>
              <w:rPr>
                <w:lang w:eastAsia="en-US"/>
              </w:rPr>
            </w:pPr>
          </w:p>
        </w:tc>
        <w:tc>
          <w:tcPr>
            <w:tcW w:w="1700" w:type="dxa"/>
          </w:tcPr>
          <w:p w14:paraId="79509609" w14:textId="77777777" w:rsidR="00186C08" w:rsidRPr="00196BCA" w:rsidRDefault="00186C08" w:rsidP="005E5B6F">
            <w:pPr>
              <w:pStyle w:val="TAL"/>
              <w:rPr>
                <w:lang w:eastAsia="en-US"/>
              </w:rPr>
            </w:pPr>
          </w:p>
        </w:tc>
        <w:tc>
          <w:tcPr>
            <w:tcW w:w="1245" w:type="dxa"/>
          </w:tcPr>
          <w:p w14:paraId="2398D9F2" w14:textId="77777777" w:rsidR="00186C08" w:rsidRPr="00196BCA" w:rsidRDefault="00186C08" w:rsidP="005E5B6F">
            <w:pPr>
              <w:pStyle w:val="TAL"/>
              <w:rPr>
                <w:lang w:eastAsia="en-US"/>
              </w:rPr>
            </w:pPr>
          </w:p>
        </w:tc>
      </w:tr>
      <w:tr w:rsidR="00186C08" w:rsidRPr="00196BCA" w14:paraId="7EA2920C" w14:textId="77777777" w:rsidTr="00310B78">
        <w:tc>
          <w:tcPr>
            <w:tcW w:w="4535" w:type="dxa"/>
          </w:tcPr>
          <w:p w14:paraId="7744B644" w14:textId="77777777" w:rsidR="00186C08" w:rsidRPr="00196BCA" w:rsidRDefault="00186C08" w:rsidP="005E5B6F">
            <w:pPr>
              <w:pStyle w:val="TAL"/>
              <w:rPr>
                <w:lang w:eastAsia="en-US"/>
              </w:rPr>
            </w:pPr>
            <w:r w:rsidRPr="00196BCA">
              <w:rPr>
                <w:lang w:eastAsia="en-US"/>
              </w:rPr>
              <w:t xml:space="preserve">  criticalExtensions CHOICE {</w:t>
            </w:r>
          </w:p>
        </w:tc>
        <w:tc>
          <w:tcPr>
            <w:tcW w:w="2267" w:type="dxa"/>
          </w:tcPr>
          <w:p w14:paraId="22114FA8" w14:textId="77777777" w:rsidR="00186C08" w:rsidRPr="00196BCA" w:rsidRDefault="00186C08" w:rsidP="005E5B6F">
            <w:pPr>
              <w:pStyle w:val="TAL"/>
              <w:rPr>
                <w:lang w:eastAsia="en-US"/>
              </w:rPr>
            </w:pPr>
          </w:p>
        </w:tc>
        <w:tc>
          <w:tcPr>
            <w:tcW w:w="1700" w:type="dxa"/>
          </w:tcPr>
          <w:p w14:paraId="0D29AABD" w14:textId="77777777" w:rsidR="00186C08" w:rsidRPr="00196BCA" w:rsidRDefault="00186C08" w:rsidP="005E5B6F">
            <w:pPr>
              <w:pStyle w:val="TAL"/>
              <w:rPr>
                <w:lang w:eastAsia="en-US"/>
              </w:rPr>
            </w:pPr>
          </w:p>
        </w:tc>
        <w:tc>
          <w:tcPr>
            <w:tcW w:w="1245" w:type="dxa"/>
          </w:tcPr>
          <w:p w14:paraId="1287CBCF" w14:textId="77777777" w:rsidR="00186C08" w:rsidRPr="00196BCA" w:rsidRDefault="00186C08" w:rsidP="005E5B6F">
            <w:pPr>
              <w:pStyle w:val="TAL"/>
              <w:rPr>
                <w:lang w:eastAsia="en-US"/>
              </w:rPr>
            </w:pPr>
          </w:p>
        </w:tc>
      </w:tr>
      <w:tr w:rsidR="00186C08" w:rsidRPr="00196BCA" w14:paraId="41727722" w14:textId="77777777" w:rsidTr="00310B78">
        <w:tc>
          <w:tcPr>
            <w:tcW w:w="4535" w:type="dxa"/>
            <w:tcBorders>
              <w:bottom w:val="single" w:sz="4" w:space="0" w:color="auto"/>
            </w:tcBorders>
          </w:tcPr>
          <w:p w14:paraId="3DC9CBFF" w14:textId="77777777" w:rsidR="00186C08" w:rsidRPr="00196BCA" w:rsidRDefault="00186C08" w:rsidP="005E5B6F">
            <w:pPr>
              <w:pStyle w:val="TAL"/>
              <w:rPr>
                <w:lang w:eastAsia="en-US"/>
              </w:rPr>
            </w:pPr>
            <w:r w:rsidRPr="00196BCA">
              <w:rPr>
                <w:lang w:eastAsia="en-US"/>
              </w:rPr>
              <w:t xml:space="preserve">    rrcReconfiguration SEQUENCE {</w:t>
            </w:r>
          </w:p>
        </w:tc>
        <w:tc>
          <w:tcPr>
            <w:tcW w:w="2267" w:type="dxa"/>
          </w:tcPr>
          <w:p w14:paraId="01A3D660" w14:textId="77777777" w:rsidR="00186C08" w:rsidRPr="00196BCA" w:rsidRDefault="00186C08" w:rsidP="005E5B6F">
            <w:pPr>
              <w:pStyle w:val="TAL"/>
              <w:rPr>
                <w:lang w:eastAsia="en-US"/>
              </w:rPr>
            </w:pPr>
          </w:p>
        </w:tc>
        <w:tc>
          <w:tcPr>
            <w:tcW w:w="1700" w:type="dxa"/>
          </w:tcPr>
          <w:p w14:paraId="0563C119" w14:textId="77777777" w:rsidR="00186C08" w:rsidRPr="00196BCA" w:rsidRDefault="00186C08" w:rsidP="005E5B6F">
            <w:pPr>
              <w:pStyle w:val="TAL"/>
              <w:rPr>
                <w:lang w:eastAsia="en-US"/>
              </w:rPr>
            </w:pPr>
          </w:p>
        </w:tc>
        <w:tc>
          <w:tcPr>
            <w:tcW w:w="1245" w:type="dxa"/>
          </w:tcPr>
          <w:p w14:paraId="5EF3939A" w14:textId="77777777" w:rsidR="00186C08" w:rsidRPr="00196BCA" w:rsidRDefault="00186C08" w:rsidP="005E5B6F">
            <w:pPr>
              <w:pStyle w:val="TAL"/>
              <w:rPr>
                <w:lang w:eastAsia="en-US"/>
              </w:rPr>
            </w:pPr>
          </w:p>
        </w:tc>
      </w:tr>
      <w:tr w:rsidR="00212C4D" w:rsidRPr="00196BCA" w14:paraId="5CC8C2CF" w14:textId="77777777" w:rsidTr="00310B78">
        <w:tc>
          <w:tcPr>
            <w:tcW w:w="4535" w:type="dxa"/>
            <w:tcBorders>
              <w:bottom w:val="single" w:sz="4" w:space="0" w:color="auto"/>
            </w:tcBorders>
          </w:tcPr>
          <w:p w14:paraId="5F513B6D" w14:textId="77777777" w:rsidR="00212C4D" w:rsidRPr="00196BCA" w:rsidRDefault="00212C4D" w:rsidP="00212C4D">
            <w:pPr>
              <w:pStyle w:val="TAL"/>
              <w:rPr>
                <w:lang w:eastAsia="en-US"/>
              </w:rPr>
            </w:pPr>
            <w:r w:rsidRPr="00196BCA">
              <w:t xml:space="preserve">      radioBearerConfig</w:t>
            </w:r>
          </w:p>
        </w:tc>
        <w:tc>
          <w:tcPr>
            <w:tcW w:w="2267" w:type="dxa"/>
          </w:tcPr>
          <w:p w14:paraId="4A61A9E7" w14:textId="77777777" w:rsidR="00212C4D" w:rsidRPr="00196BCA" w:rsidRDefault="00D72973" w:rsidP="00212C4D">
            <w:pPr>
              <w:pStyle w:val="TAL"/>
              <w:rPr>
                <w:lang w:eastAsia="en-US"/>
              </w:rPr>
            </w:pPr>
            <w:r w:rsidRPr="00196BCA">
              <w:rPr>
                <w:lang w:eastAsia="en-US"/>
              </w:rPr>
              <w:t>Not present</w:t>
            </w:r>
            <w:r w:rsidRPr="00196BCA" w:rsidDel="00112BFC">
              <w:t xml:space="preserve"> </w:t>
            </w:r>
          </w:p>
        </w:tc>
        <w:tc>
          <w:tcPr>
            <w:tcW w:w="1700" w:type="dxa"/>
          </w:tcPr>
          <w:p w14:paraId="1FBFCC93" w14:textId="77777777" w:rsidR="00212C4D" w:rsidRPr="00196BCA" w:rsidRDefault="00212C4D" w:rsidP="00212C4D">
            <w:pPr>
              <w:pStyle w:val="TAL"/>
              <w:rPr>
                <w:lang w:eastAsia="en-US"/>
              </w:rPr>
            </w:pPr>
          </w:p>
        </w:tc>
        <w:tc>
          <w:tcPr>
            <w:tcW w:w="1245" w:type="dxa"/>
          </w:tcPr>
          <w:p w14:paraId="1C17EC16" w14:textId="77777777" w:rsidR="00212C4D" w:rsidRPr="00196BCA" w:rsidRDefault="00212C4D" w:rsidP="00212C4D">
            <w:pPr>
              <w:pStyle w:val="TAL"/>
              <w:rPr>
                <w:lang w:eastAsia="en-US"/>
              </w:rPr>
            </w:pPr>
            <w:r w:rsidRPr="00196BCA">
              <w:t>NR-DC</w:t>
            </w:r>
          </w:p>
        </w:tc>
      </w:tr>
      <w:tr w:rsidR="00D72973" w:rsidRPr="00196BCA" w14:paraId="47933FEE" w14:textId="77777777" w:rsidTr="001011AB">
        <w:tc>
          <w:tcPr>
            <w:tcW w:w="4535" w:type="dxa"/>
            <w:vMerge w:val="restart"/>
          </w:tcPr>
          <w:p w14:paraId="1CE66F98" w14:textId="77777777" w:rsidR="00D72973" w:rsidRPr="00196BCA" w:rsidRDefault="00D72973" w:rsidP="00212C4D">
            <w:pPr>
              <w:pStyle w:val="TAL"/>
              <w:rPr>
                <w:lang w:eastAsia="en-US"/>
              </w:rPr>
            </w:pPr>
            <w:r w:rsidRPr="00196BCA">
              <w:rPr>
                <w:lang w:eastAsia="en-US"/>
              </w:rPr>
              <w:t xml:space="preserve">      secondaryCellGroup</w:t>
            </w:r>
          </w:p>
        </w:tc>
        <w:tc>
          <w:tcPr>
            <w:tcW w:w="2267" w:type="dxa"/>
          </w:tcPr>
          <w:p w14:paraId="4F53DF61" w14:textId="77777777" w:rsidR="00D72973" w:rsidRPr="00196BCA" w:rsidRDefault="00D72973" w:rsidP="00212C4D">
            <w:pPr>
              <w:pStyle w:val="TAL"/>
              <w:rPr>
                <w:lang w:eastAsia="en-US"/>
              </w:rPr>
            </w:pPr>
            <w:r w:rsidRPr="00196BCA">
              <w:rPr>
                <w:lang w:eastAsia="en-US"/>
              </w:rPr>
              <w:t>CellGroupConfig</w:t>
            </w:r>
            <w:r w:rsidRPr="00196BCA">
              <w:t>-PDCP-ENDC</w:t>
            </w:r>
          </w:p>
        </w:tc>
        <w:tc>
          <w:tcPr>
            <w:tcW w:w="1700" w:type="dxa"/>
          </w:tcPr>
          <w:p w14:paraId="5FAD58D0" w14:textId="77777777" w:rsidR="00D72973" w:rsidRPr="00196BCA" w:rsidRDefault="00D72973" w:rsidP="00212C4D">
            <w:pPr>
              <w:pStyle w:val="TAL"/>
              <w:rPr>
                <w:lang w:eastAsia="en-US"/>
              </w:rPr>
            </w:pPr>
          </w:p>
        </w:tc>
        <w:tc>
          <w:tcPr>
            <w:tcW w:w="1245" w:type="dxa"/>
          </w:tcPr>
          <w:p w14:paraId="183515D5" w14:textId="77777777" w:rsidR="00D72973" w:rsidRPr="00196BCA" w:rsidRDefault="00D72973" w:rsidP="00212C4D">
            <w:pPr>
              <w:pStyle w:val="TAL"/>
              <w:rPr>
                <w:lang w:eastAsia="en-US"/>
              </w:rPr>
            </w:pPr>
            <w:r w:rsidRPr="00196BCA">
              <w:rPr>
                <w:lang w:eastAsia="en-US"/>
              </w:rPr>
              <w:t>EN-DC</w:t>
            </w:r>
          </w:p>
        </w:tc>
      </w:tr>
      <w:tr w:rsidR="00D72973" w:rsidRPr="00196BCA" w14:paraId="6A5FFD70" w14:textId="77777777" w:rsidTr="00310B78">
        <w:tc>
          <w:tcPr>
            <w:tcW w:w="4535" w:type="dxa"/>
            <w:vMerge/>
            <w:tcBorders>
              <w:bottom w:val="single" w:sz="4" w:space="0" w:color="auto"/>
            </w:tcBorders>
          </w:tcPr>
          <w:p w14:paraId="77086619" w14:textId="77777777" w:rsidR="00D72973" w:rsidRPr="00196BCA" w:rsidRDefault="00D72973" w:rsidP="00D72973">
            <w:pPr>
              <w:pStyle w:val="TAL"/>
              <w:rPr>
                <w:lang w:eastAsia="en-US"/>
              </w:rPr>
            </w:pPr>
          </w:p>
        </w:tc>
        <w:tc>
          <w:tcPr>
            <w:tcW w:w="2267" w:type="dxa"/>
          </w:tcPr>
          <w:p w14:paraId="1841C8B7" w14:textId="77777777" w:rsidR="00D72973" w:rsidRPr="00196BCA" w:rsidRDefault="00D72973" w:rsidP="00D72973">
            <w:pPr>
              <w:pStyle w:val="TAL"/>
              <w:rPr>
                <w:lang w:eastAsia="en-US"/>
              </w:rPr>
            </w:pPr>
            <w:r w:rsidRPr="00196BCA">
              <w:rPr>
                <w:lang w:eastAsia="en-US"/>
              </w:rPr>
              <w:t>Not present</w:t>
            </w:r>
          </w:p>
        </w:tc>
        <w:tc>
          <w:tcPr>
            <w:tcW w:w="1700" w:type="dxa"/>
          </w:tcPr>
          <w:p w14:paraId="2EBDE33B" w14:textId="77777777" w:rsidR="00D72973" w:rsidRPr="00196BCA" w:rsidRDefault="00D72973" w:rsidP="00D72973">
            <w:pPr>
              <w:pStyle w:val="TAL"/>
              <w:rPr>
                <w:lang w:eastAsia="en-US"/>
              </w:rPr>
            </w:pPr>
          </w:p>
        </w:tc>
        <w:tc>
          <w:tcPr>
            <w:tcW w:w="1245" w:type="dxa"/>
          </w:tcPr>
          <w:p w14:paraId="45C3249A" w14:textId="77777777" w:rsidR="00D72973" w:rsidRPr="00196BCA" w:rsidRDefault="00D72973" w:rsidP="00D72973">
            <w:pPr>
              <w:pStyle w:val="TAL"/>
              <w:rPr>
                <w:lang w:eastAsia="en-US"/>
              </w:rPr>
            </w:pPr>
            <w:r w:rsidRPr="00196BCA">
              <w:rPr>
                <w:lang w:eastAsia="en-US"/>
              </w:rPr>
              <w:t>NR-DC</w:t>
            </w:r>
          </w:p>
        </w:tc>
      </w:tr>
      <w:tr w:rsidR="00212C4D" w:rsidRPr="00196BCA" w14:paraId="20469069" w14:textId="77777777" w:rsidTr="00310B78">
        <w:tc>
          <w:tcPr>
            <w:tcW w:w="4535" w:type="dxa"/>
            <w:tcBorders>
              <w:bottom w:val="single" w:sz="4" w:space="0" w:color="auto"/>
            </w:tcBorders>
          </w:tcPr>
          <w:p w14:paraId="7F8A9530" w14:textId="77777777" w:rsidR="00212C4D" w:rsidRPr="00196BCA" w:rsidRDefault="00212C4D" w:rsidP="00212C4D">
            <w:pPr>
              <w:pStyle w:val="TAL"/>
              <w:rPr>
                <w:lang w:eastAsia="en-US"/>
              </w:rPr>
            </w:pPr>
            <w:r w:rsidRPr="00196BCA">
              <w:rPr>
                <w:rFonts w:eastAsia="SimSun"/>
                <w:lang w:eastAsia="en-US"/>
              </w:rPr>
              <w:t xml:space="preserve">      nonCriticalExtension SEQUENCE {</w:t>
            </w:r>
          </w:p>
        </w:tc>
        <w:tc>
          <w:tcPr>
            <w:tcW w:w="2267" w:type="dxa"/>
          </w:tcPr>
          <w:p w14:paraId="028A5B09" w14:textId="77777777" w:rsidR="00212C4D" w:rsidRPr="00196BCA" w:rsidRDefault="00212C4D" w:rsidP="00212C4D">
            <w:pPr>
              <w:pStyle w:val="TAL"/>
              <w:rPr>
                <w:lang w:eastAsia="en-US"/>
              </w:rPr>
            </w:pPr>
          </w:p>
        </w:tc>
        <w:tc>
          <w:tcPr>
            <w:tcW w:w="1700" w:type="dxa"/>
          </w:tcPr>
          <w:p w14:paraId="10D320D8" w14:textId="77777777" w:rsidR="00212C4D" w:rsidRPr="00196BCA" w:rsidRDefault="00212C4D" w:rsidP="00212C4D">
            <w:pPr>
              <w:pStyle w:val="TAL"/>
              <w:rPr>
                <w:lang w:eastAsia="en-US"/>
              </w:rPr>
            </w:pPr>
          </w:p>
        </w:tc>
        <w:tc>
          <w:tcPr>
            <w:tcW w:w="1245" w:type="dxa"/>
          </w:tcPr>
          <w:p w14:paraId="0E9FB745" w14:textId="77777777" w:rsidR="00212C4D" w:rsidRPr="00196BCA" w:rsidRDefault="00D72973" w:rsidP="00212C4D">
            <w:pPr>
              <w:pStyle w:val="TAL"/>
              <w:rPr>
                <w:lang w:eastAsia="en-US"/>
              </w:rPr>
            </w:pPr>
            <w:r w:rsidRPr="00196BCA">
              <w:rPr>
                <w:rFonts w:eastAsia="SimSun"/>
                <w:lang w:eastAsia="en-US"/>
              </w:rPr>
              <w:t>NR-DC</w:t>
            </w:r>
          </w:p>
        </w:tc>
      </w:tr>
      <w:tr w:rsidR="00212C4D" w:rsidRPr="00196BCA" w14:paraId="1A1D9020" w14:textId="77777777" w:rsidTr="00310B78">
        <w:tc>
          <w:tcPr>
            <w:tcW w:w="4535" w:type="dxa"/>
            <w:tcBorders>
              <w:bottom w:val="single" w:sz="4" w:space="0" w:color="auto"/>
            </w:tcBorders>
          </w:tcPr>
          <w:p w14:paraId="4E1EC46A" w14:textId="77777777" w:rsidR="00212C4D" w:rsidRPr="00196BCA" w:rsidRDefault="00212C4D" w:rsidP="00212C4D">
            <w:pPr>
              <w:pStyle w:val="TAL"/>
              <w:rPr>
                <w:lang w:eastAsia="en-US"/>
              </w:rPr>
            </w:pPr>
            <w:r w:rsidRPr="00196BCA">
              <w:rPr>
                <w:rFonts w:eastAsia="SimSun"/>
                <w:lang w:eastAsia="en-US"/>
              </w:rPr>
              <w:t xml:space="preserve">        masterCellGroup</w:t>
            </w:r>
          </w:p>
        </w:tc>
        <w:tc>
          <w:tcPr>
            <w:tcW w:w="2267" w:type="dxa"/>
          </w:tcPr>
          <w:p w14:paraId="0D620029" w14:textId="77777777" w:rsidR="00212C4D" w:rsidRPr="00196BCA" w:rsidRDefault="00212C4D" w:rsidP="00212C4D">
            <w:pPr>
              <w:pStyle w:val="TAL"/>
              <w:rPr>
                <w:lang w:eastAsia="en-US"/>
              </w:rPr>
            </w:pPr>
            <w:r w:rsidRPr="00196BCA">
              <w:rPr>
                <w:rFonts w:eastAsia="SimSun"/>
                <w:lang w:eastAsia="en-US"/>
              </w:rPr>
              <w:t xml:space="preserve">CellGroupConfig with condition </w:t>
            </w:r>
            <w:r w:rsidR="00D72973" w:rsidRPr="00196BCA">
              <w:t>DRBn as per 38.508-1[4] Table 4.6.3-19</w:t>
            </w:r>
            <w:r w:rsidR="00D72973" w:rsidRPr="00196BCA" w:rsidDel="008201DC">
              <w:rPr>
                <w:rFonts w:eastAsia="SimSun"/>
                <w:lang w:eastAsia="en-US"/>
              </w:rPr>
              <w:t xml:space="preserve"> </w:t>
            </w:r>
          </w:p>
        </w:tc>
        <w:tc>
          <w:tcPr>
            <w:tcW w:w="1700" w:type="dxa"/>
          </w:tcPr>
          <w:p w14:paraId="03ACDCB8" w14:textId="77777777" w:rsidR="00212C4D" w:rsidRPr="00196BCA" w:rsidRDefault="00D72973" w:rsidP="00212C4D">
            <w:pPr>
              <w:pStyle w:val="TAL"/>
              <w:rPr>
                <w:lang w:eastAsia="en-US"/>
              </w:rPr>
            </w:pPr>
            <w:r w:rsidRPr="00196BCA">
              <w:rPr>
                <w:lang w:eastAsia="en-US"/>
              </w:rPr>
              <w:t>SCG DRBn added in master cell group</w:t>
            </w:r>
          </w:p>
        </w:tc>
        <w:tc>
          <w:tcPr>
            <w:tcW w:w="1245" w:type="dxa"/>
          </w:tcPr>
          <w:p w14:paraId="199C3EAF" w14:textId="77777777" w:rsidR="00212C4D" w:rsidRPr="00196BCA" w:rsidRDefault="00212C4D" w:rsidP="00212C4D">
            <w:pPr>
              <w:pStyle w:val="TAL"/>
              <w:rPr>
                <w:lang w:eastAsia="en-US"/>
              </w:rPr>
            </w:pPr>
          </w:p>
        </w:tc>
      </w:tr>
      <w:tr w:rsidR="00212C4D" w:rsidRPr="00196BCA" w14:paraId="5436D5A1" w14:textId="77777777" w:rsidTr="00310B78">
        <w:tc>
          <w:tcPr>
            <w:tcW w:w="4535" w:type="dxa"/>
            <w:tcBorders>
              <w:bottom w:val="single" w:sz="4" w:space="0" w:color="auto"/>
            </w:tcBorders>
          </w:tcPr>
          <w:p w14:paraId="7B2ED936" w14:textId="77777777" w:rsidR="00212C4D" w:rsidRPr="00196BCA" w:rsidRDefault="00212C4D" w:rsidP="00212C4D">
            <w:pPr>
              <w:pStyle w:val="TAL"/>
              <w:rPr>
                <w:lang w:eastAsia="en-US"/>
              </w:rPr>
            </w:pPr>
            <w:r w:rsidRPr="00196BCA">
              <w:rPr>
                <w:rFonts w:eastAsia="SimSun"/>
                <w:lang w:eastAsia="en-US"/>
              </w:rPr>
              <w:t xml:space="preserve">        nonCriticalExtension SEQUENCE {</w:t>
            </w:r>
          </w:p>
        </w:tc>
        <w:tc>
          <w:tcPr>
            <w:tcW w:w="2267" w:type="dxa"/>
          </w:tcPr>
          <w:p w14:paraId="4F4FF8A8" w14:textId="77777777" w:rsidR="00212C4D" w:rsidRPr="00196BCA" w:rsidRDefault="00212C4D" w:rsidP="00212C4D">
            <w:pPr>
              <w:pStyle w:val="TAL"/>
              <w:rPr>
                <w:lang w:eastAsia="en-US"/>
              </w:rPr>
            </w:pPr>
          </w:p>
        </w:tc>
        <w:tc>
          <w:tcPr>
            <w:tcW w:w="1700" w:type="dxa"/>
          </w:tcPr>
          <w:p w14:paraId="4A03319A" w14:textId="77777777" w:rsidR="00212C4D" w:rsidRPr="00196BCA" w:rsidRDefault="00212C4D" w:rsidP="00212C4D">
            <w:pPr>
              <w:pStyle w:val="TAL"/>
              <w:rPr>
                <w:lang w:eastAsia="en-US"/>
              </w:rPr>
            </w:pPr>
          </w:p>
        </w:tc>
        <w:tc>
          <w:tcPr>
            <w:tcW w:w="1245" w:type="dxa"/>
          </w:tcPr>
          <w:p w14:paraId="7792C259" w14:textId="77777777" w:rsidR="00212C4D" w:rsidRPr="00196BCA" w:rsidRDefault="00212C4D" w:rsidP="00212C4D">
            <w:pPr>
              <w:pStyle w:val="TAL"/>
              <w:rPr>
                <w:lang w:eastAsia="en-US"/>
              </w:rPr>
            </w:pPr>
          </w:p>
        </w:tc>
      </w:tr>
      <w:tr w:rsidR="00212C4D" w:rsidRPr="00196BCA" w14:paraId="5D2B1CB6" w14:textId="77777777" w:rsidTr="00310B78">
        <w:tc>
          <w:tcPr>
            <w:tcW w:w="4535" w:type="dxa"/>
            <w:tcBorders>
              <w:bottom w:val="single" w:sz="4" w:space="0" w:color="auto"/>
            </w:tcBorders>
          </w:tcPr>
          <w:p w14:paraId="56AE60B9" w14:textId="77777777" w:rsidR="00212C4D" w:rsidRPr="00196BCA" w:rsidRDefault="00212C4D" w:rsidP="00212C4D">
            <w:pPr>
              <w:pStyle w:val="TAL"/>
              <w:rPr>
                <w:lang w:eastAsia="en-US"/>
              </w:rPr>
            </w:pPr>
            <w:r w:rsidRPr="00196BCA">
              <w:rPr>
                <w:rFonts w:eastAsia="SimSun"/>
                <w:lang w:eastAsia="en-US"/>
              </w:rPr>
              <w:t xml:space="preserve">          nonCriticalExtension SEQUENCE {</w:t>
            </w:r>
          </w:p>
        </w:tc>
        <w:tc>
          <w:tcPr>
            <w:tcW w:w="2267" w:type="dxa"/>
          </w:tcPr>
          <w:p w14:paraId="7AC16DDF" w14:textId="77777777" w:rsidR="00212C4D" w:rsidRPr="00196BCA" w:rsidRDefault="00212C4D" w:rsidP="00212C4D">
            <w:pPr>
              <w:pStyle w:val="TAL"/>
              <w:rPr>
                <w:lang w:eastAsia="en-US"/>
              </w:rPr>
            </w:pPr>
          </w:p>
        </w:tc>
        <w:tc>
          <w:tcPr>
            <w:tcW w:w="1700" w:type="dxa"/>
          </w:tcPr>
          <w:p w14:paraId="69A10DF4" w14:textId="77777777" w:rsidR="00212C4D" w:rsidRPr="00196BCA" w:rsidRDefault="00212C4D" w:rsidP="00212C4D">
            <w:pPr>
              <w:pStyle w:val="TAL"/>
              <w:rPr>
                <w:lang w:eastAsia="en-US"/>
              </w:rPr>
            </w:pPr>
          </w:p>
        </w:tc>
        <w:tc>
          <w:tcPr>
            <w:tcW w:w="1245" w:type="dxa"/>
          </w:tcPr>
          <w:p w14:paraId="62A132EA" w14:textId="77777777" w:rsidR="00212C4D" w:rsidRPr="00196BCA" w:rsidRDefault="00212C4D" w:rsidP="00212C4D">
            <w:pPr>
              <w:pStyle w:val="TAL"/>
              <w:rPr>
                <w:lang w:eastAsia="en-US"/>
              </w:rPr>
            </w:pPr>
          </w:p>
        </w:tc>
      </w:tr>
      <w:tr w:rsidR="00212C4D" w:rsidRPr="00196BCA" w14:paraId="37FD0F14" w14:textId="77777777" w:rsidTr="00310B78">
        <w:tc>
          <w:tcPr>
            <w:tcW w:w="4535" w:type="dxa"/>
            <w:tcBorders>
              <w:bottom w:val="single" w:sz="4" w:space="0" w:color="auto"/>
            </w:tcBorders>
          </w:tcPr>
          <w:p w14:paraId="59F96CEC" w14:textId="77777777" w:rsidR="00212C4D" w:rsidRPr="00196BCA" w:rsidRDefault="00212C4D" w:rsidP="00212C4D">
            <w:pPr>
              <w:pStyle w:val="TAL"/>
              <w:rPr>
                <w:lang w:eastAsia="en-US"/>
              </w:rPr>
            </w:pPr>
            <w:r w:rsidRPr="00196BCA">
              <w:rPr>
                <w:rFonts w:eastAsia="SimSun"/>
                <w:lang w:eastAsia="en-US"/>
              </w:rPr>
              <w:t xml:space="preserve">            mrdc-SecondaryCellGroupConfig CHOICE {</w:t>
            </w:r>
          </w:p>
        </w:tc>
        <w:tc>
          <w:tcPr>
            <w:tcW w:w="2267" w:type="dxa"/>
          </w:tcPr>
          <w:p w14:paraId="50D48EC6" w14:textId="77777777" w:rsidR="00212C4D" w:rsidRPr="00196BCA" w:rsidRDefault="00212C4D" w:rsidP="00212C4D">
            <w:pPr>
              <w:pStyle w:val="TAL"/>
              <w:rPr>
                <w:lang w:eastAsia="en-US"/>
              </w:rPr>
            </w:pPr>
          </w:p>
        </w:tc>
        <w:tc>
          <w:tcPr>
            <w:tcW w:w="1700" w:type="dxa"/>
          </w:tcPr>
          <w:p w14:paraId="05761122" w14:textId="77777777" w:rsidR="00212C4D" w:rsidRPr="00196BCA" w:rsidRDefault="00212C4D" w:rsidP="00212C4D">
            <w:pPr>
              <w:pStyle w:val="TAL"/>
              <w:rPr>
                <w:lang w:eastAsia="en-US"/>
              </w:rPr>
            </w:pPr>
          </w:p>
        </w:tc>
        <w:tc>
          <w:tcPr>
            <w:tcW w:w="1245" w:type="dxa"/>
          </w:tcPr>
          <w:p w14:paraId="1D7BF89B" w14:textId="77777777" w:rsidR="00212C4D" w:rsidRPr="00196BCA" w:rsidRDefault="00212C4D" w:rsidP="00212C4D">
            <w:pPr>
              <w:pStyle w:val="TAL"/>
              <w:rPr>
                <w:lang w:eastAsia="en-US"/>
              </w:rPr>
            </w:pPr>
          </w:p>
        </w:tc>
      </w:tr>
      <w:tr w:rsidR="00212C4D" w:rsidRPr="00196BCA" w14:paraId="0F72CCC9" w14:textId="77777777" w:rsidTr="00310B78">
        <w:tc>
          <w:tcPr>
            <w:tcW w:w="4535" w:type="dxa"/>
            <w:tcBorders>
              <w:bottom w:val="single" w:sz="4" w:space="0" w:color="auto"/>
            </w:tcBorders>
          </w:tcPr>
          <w:p w14:paraId="023831A9" w14:textId="77777777" w:rsidR="00212C4D" w:rsidRPr="00196BCA" w:rsidRDefault="00212C4D" w:rsidP="00212C4D">
            <w:pPr>
              <w:pStyle w:val="TAL"/>
              <w:rPr>
                <w:lang w:eastAsia="en-US"/>
              </w:rPr>
            </w:pPr>
            <w:r w:rsidRPr="00196BCA">
              <w:rPr>
                <w:rFonts w:eastAsia="SimSun"/>
                <w:lang w:eastAsia="en-US"/>
              </w:rPr>
              <w:t xml:space="preserve">              setup SEQUENCE {</w:t>
            </w:r>
          </w:p>
        </w:tc>
        <w:tc>
          <w:tcPr>
            <w:tcW w:w="2267" w:type="dxa"/>
          </w:tcPr>
          <w:p w14:paraId="40D5C722" w14:textId="77777777" w:rsidR="00212C4D" w:rsidRPr="00196BCA" w:rsidRDefault="00212C4D" w:rsidP="00212C4D">
            <w:pPr>
              <w:pStyle w:val="TAL"/>
              <w:rPr>
                <w:lang w:eastAsia="en-US"/>
              </w:rPr>
            </w:pPr>
          </w:p>
        </w:tc>
        <w:tc>
          <w:tcPr>
            <w:tcW w:w="1700" w:type="dxa"/>
          </w:tcPr>
          <w:p w14:paraId="644539AB" w14:textId="77777777" w:rsidR="00212C4D" w:rsidRPr="00196BCA" w:rsidRDefault="00212C4D" w:rsidP="00212C4D">
            <w:pPr>
              <w:pStyle w:val="TAL"/>
              <w:rPr>
                <w:lang w:eastAsia="en-US"/>
              </w:rPr>
            </w:pPr>
          </w:p>
        </w:tc>
        <w:tc>
          <w:tcPr>
            <w:tcW w:w="1245" w:type="dxa"/>
          </w:tcPr>
          <w:p w14:paraId="4EC24F8E" w14:textId="77777777" w:rsidR="00212C4D" w:rsidRPr="00196BCA" w:rsidRDefault="00212C4D" w:rsidP="00212C4D">
            <w:pPr>
              <w:pStyle w:val="TAL"/>
              <w:rPr>
                <w:lang w:eastAsia="en-US"/>
              </w:rPr>
            </w:pPr>
          </w:p>
        </w:tc>
      </w:tr>
      <w:tr w:rsidR="00212C4D" w:rsidRPr="00196BCA" w14:paraId="3507C133" w14:textId="77777777" w:rsidTr="00310B78">
        <w:tc>
          <w:tcPr>
            <w:tcW w:w="4535" w:type="dxa"/>
            <w:tcBorders>
              <w:bottom w:val="single" w:sz="4" w:space="0" w:color="auto"/>
            </w:tcBorders>
          </w:tcPr>
          <w:p w14:paraId="4226F876" w14:textId="77777777" w:rsidR="00212C4D" w:rsidRPr="00196BCA" w:rsidRDefault="00212C4D" w:rsidP="00212C4D">
            <w:pPr>
              <w:pStyle w:val="TAL"/>
              <w:rPr>
                <w:lang w:eastAsia="en-US"/>
              </w:rPr>
            </w:pPr>
            <w:r w:rsidRPr="00196BCA">
              <w:rPr>
                <w:rFonts w:eastAsia="SimSun"/>
                <w:lang w:eastAsia="en-US"/>
              </w:rPr>
              <w:t xml:space="preserve">                mrdc-SecondaryCellGroup CHOICE {</w:t>
            </w:r>
          </w:p>
        </w:tc>
        <w:tc>
          <w:tcPr>
            <w:tcW w:w="2267" w:type="dxa"/>
          </w:tcPr>
          <w:p w14:paraId="6C169E9B" w14:textId="77777777" w:rsidR="00212C4D" w:rsidRPr="00196BCA" w:rsidRDefault="00212C4D" w:rsidP="00212C4D">
            <w:pPr>
              <w:pStyle w:val="TAL"/>
              <w:rPr>
                <w:lang w:eastAsia="en-US"/>
              </w:rPr>
            </w:pPr>
          </w:p>
        </w:tc>
        <w:tc>
          <w:tcPr>
            <w:tcW w:w="1700" w:type="dxa"/>
          </w:tcPr>
          <w:p w14:paraId="3ACF950C" w14:textId="77777777" w:rsidR="00212C4D" w:rsidRPr="00196BCA" w:rsidRDefault="00212C4D" w:rsidP="00212C4D">
            <w:pPr>
              <w:pStyle w:val="TAL"/>
              <w:rPr>
                <w:lang w:eastAsia="en-US"/>
              </w:rPr>
            </w:pPr>
          </w:p>
        </w:tc>
        <w:tc>
          <w:tcPr>
            <w:tcW w:w="1245" w:type="dxa"/>
          </w:tcPr>
          <w:p w14:paraId="4895C733" w14:textId="77777777" w:rsidR="00212C4D" w:rsidRPr="00196BCA" w:rsidRDefault="00212C4D" w:rsidP="00212C4D">
            <w:pPr>
              <w:pStyle w:val="TAL"/>
              <w:rPr>
                <w:lang w:eastAsia="en-US"/>
              </w:rPr>
            </w:pPr>
          </w:p>
        </w:tc>
      </w:tr>
      <w:tr w:rsidR="00212C4D" w:rsidRPr="00196BCA" w14:paraId="15CBEC61" w14:textId="77777777" w:rsidTr="00310B78">
        <w:tc>
          <w:tcPr>
            <w:tcW w:w="4535" w:type="dxa"/>
            <w:tcBorders>
              <w:bottom w:val="single" w:sz="4" w:space="0" w:color="auto"/>
            </w:tcBorders>
          </w:tcPr>
          <w:p w14:paraId="058B9AEC" w14:textId="77777777" w:rsidR="00212C4D" w:rsidRPr="00196BCA" w:rsidRDefault="00212C4D" w:rsidP="00212C4D">
            <w:pPr>
              <w:pStyle w:val="TAL"/>
              <w:rPr>
                <w:lang w:eastAsia="en-US"/>
              </w:rPr>
            </w:pPr>
            <w:r w:rsidRPr="00196BCA">
              <w:rPr>
                <w:rFonts w:eastAsia="SimSun"/>
                <w:lang w:eastAsia="en-US"/>
              </w:rPr>
              <w:t xml:space="preserve">                  nr-SCG</w:t>
            </w:r>
          </w:p>
        </w:tc>
        <w:tc>
          <w:tcPr>
            <w:tcW w:w="2267" w:type="dxa"/>
          </w:tcPr>
          <w:p w14:paraId="57C2F798" w14:textId="77777777" w:rsidR="00212C4D" w:rsidRPr="00196BCA" w:rsidRDefault="00212C4D" w:rsidP="00212C4D">
            <w:pPr>
              <w:pStyle w:val="TAL"/>
              <w:rPr>
                <w:lang w:eastAsia="en-US"/>
              </w:rPr>
            </w:pPr>
            <w:r w:rsidRPr="00196BCA">
              <w:rPr>
                <w:rFonts w:eastAsia="SimSun"/>
                <w:lang w:eastAsia="en-US"/>
              </w:rPr>
              <w:t>RRCReconfiguration</w:t>
            </w:r>
            <w:r w:rsidR="00D72973" w:rsidRPr="00196BCA">
              <w:rPr>
                <w:rFonts w:eastAsia="SimSun"/>
                <w:lang w:eastAsia="en-US"/>
              </w:rPr>
              <w:t>-SCGRLCreEst</w:t>
            </w:r>
          </w:p>
        </w:tc>
        <w:tc>
          <w:tcPr>
            <w:tcW w:w="1700" w:type="dxa"/>
          </w:tcPr>
          <w:p w14:paraId="6DA17455" w14:textId="77777777" w:rsidR="00212C4D" w:rsidRPr="00196BCA" w:rsidRDefault="00212C4D" w:rsidP="00212C4D">
            <w:pPr>
              <w:pStyle w:val="TAL"/>
              <w:rPr>
                <w:lang w:eastAsia="en-US"/>
              </w:rPr>
            </w:pPr>
            <w:r w:rsidRPr="00196BCA">
              <w:rPr>
                <w:rFonts w:eastAsia="SimSun"/>
                <w:lang w:eastAsia="en-US"/>
              </w:rPr>
              <w:t>OCTET STRING (CONTAINING RRCReconfiguration)</w:t>
            </w:r>
          </w:p>
        </w:tc>
        <w:tc>
          <w:tcPr>
            <w:tcW w:w="1245" w:type="dxa"/>
          </w:tcPr>
          <w:p w14:paraId="65F8D338" w14:textId="77777777" w:rsidR="00212C4D" w:rsidRPr="00196BCA" w:rsidRDefault="00212C4D" w:rsidP="00212C4D">
            <w:pPr>
              <w:pStyle w:val="TAL"/>
              <w:rPr>
                <w:lang w:eastAsia="en-US"/>
              </w:rPr>
            </w:pPr>
          </w:p>
        </w:tc>
      </w:tr>
      <w:tr w:rsidR="009D32AC" w:rsidRPr="00196BCA" w14:paraId="2DBC2B1F" w14:textId="77777777" w:rsidTr="00310B78">
        <w:tc>
          <w:tcPr>
            <w:tcW w:w="4535" w:type="dxa"/>
            <w:tcBorders>
              <w:bottom w:val="single" w:sz="4" w:space="0" w:color="auto"/>
            </w:tcBorders>
          </w:tcPr>
          <w:p w14:paraId="671C166E" w14:textId="5BB93A3D" w:rsidR="009D32AC" w:rsidRPr="00196BCA" w:rsidRDefault="009D32AC" w:rsidP="009D32AC">
            <w:pPr>
              <w:pStyle w:val="TAL"/>
              <w:rPr>
                <w:rFonts w:eastAsia="SimSun"/>
                <w:lang w:eastAsia="en-US"/>
              </w:rPr>
            </w:pPr>
            <w:r w:rsidRPr="00196BCA">
              <w:t xml:space="preserve">                }</w:t>
            </w:r>
          </w:p>
        </w:tc>
        <w:tc>
          <w:tcPr>
            <w:tcW w:w="2267" w:type="dxa"/>
          </w:tcPr>
          <w:p w14:paraId="3B956735" w14:textId="77777777" w:rsidR="009D32AC" w:rsidRPr="00196BCA" w:rsidRDefault="009D32AC" w:rsidP="009D32AC">
            <w:pPr>
              <w:pStyle w:val="TAL"/>
              <w:rPr>
                <w:rFonts w:eastAsia="SimSun"/>
                <w:lang w:eastAsia="en-US"/>
              </w:rPr>
            </w:pPr>
          </w:p>
        </w:tc>
        <w:tc>
          <w:tcPr>
            <w:tcW w:w="1700" w:type="dxa"/>
          </w:tcPr>
          <w:p w14:paraId="6DA52FA6" w14:textId="77777777" w:rsidR="009D32AC" w:rsidRPr="00196BCA" w:rsidRDefault="009D32AC" w:rsidP="009D32AC">
            <w:pPr>
              <w:pStyle w:val="TAL"/>
              <w:rPr>
                <w:rFonts w:eastAsia="SimSun"/>
                <w:lang w:eastAsia="en-US"/>
              </w:rPr>
            </w:pPr>
          </w:p>
        </w:tc>
        <w:tc>
          <w:tcPr>
            <w:tcW w:w="1245" w:type="dxa"/>
          </w:tcPr>
          <w:p w14:paraId="7521D382" w14:textId="77777777" w:rsidR="009D32AC" w:rsidRPr="00196BCA" w:rsidRDefault="009D32AC" w:rsidP="009D32AC">
            <w:pPr>
              <w:pStyle w:val="TAL"/>
              <w:rPr>
                <w:lang w:eastAsia="en-US"/>
              </w:rPr>
            </w:pPr>
          </w:p>
        </w:tc>
      </w:tr>
      <w:tr w:rsidR="009D32AC" w:rsidRPr="00196BCA" w14:paraId="271C4B4B" w14:textId="77777777" w:rsidTr="00310B78">
        <w:tc>
          <w:tcPr>
            <w:tcW w:w="4535" w:type="dxa"/>
            <w:tcBorders>
              <w:bottom w:val="single" w:sz="4" w:space="0" w:color="auto"/>
            </w:tcBorders>
          </w:tcPr>
          <w:p w14:paraId="170A36DA" w14:textId="6BFC238E" w:rsidR="009D32AC" w:rsidRPr="00196BCA" w:rsidRDefault="009D32AC" w:rsidP="009D32AC">
            <w:pPr>
              <w:pStyle w:val="TAL"/>
              <w:rPr>
                <w:rFonts w:eastAsia="SimSun"/>
                <w:lang w:eastAsia="en-US"/>
              </w:rPr>
            </w:pPr>
            <w:r w:rsidRPr="00196BCA">
              <w:t xml:space="preserve">              }</w:t>
            </w:r>
          </w:p>
        </w:tc>
        <w:tc>
          <w:tcPr>
            <w:tcW w:w="2267" w:type="dxa"/>
          </w:tcPr>
          <w:p w14:paraId="7DE70E93" w14:textId="77777777" w:rsidR="009D32AC" w:rsidRPr="00196BCA" w:rsidRDefault="009D32AC" w:rsidP="009D32AC">
            <w:pPr>
              <w:pStyle w:val="TAL"/>
              <w:rPr>
                <w:rFonts w:eastAsia="SimSun"/>
                <w:lang w:eastAsia="en-US"/>
              </w:rPr>
            </w:pPr>
          </w:p>
        </w:tc>
        <w:tc>
          <w:tcPr>
            <w:tcW w:w="1700" w:type="dxa"/>
          </w:tcPr>
          <w:p w14:paraId="24272540" w14:textId="77777777" w:rsidR="009D32AC" w:rsidRPr="00196BCA" w:rsidRDefault="009D32AC" w:rsidP="009D32AC">
            <w:pPr>
              <w:pStyle w:val="TAL"/>
              <w:rPr>
                <w:rFonts w:eastAsia="SimSun"/>
                <w:lang w:eastAsia="en-US"/>
              </w:rPr>
            </w:pPr>
          </w:p>
        </w:tc>
        <w:tc>
          <w:tcPr>
            <w:tcW w:w="1245" w:type="dxa"/>
          </w:tcPr>
          <w:p w14:paraId="0CCCC7DE" w14:textId="77777777" w:rsidR="009D32AC" w:rsidRPr="00196BCA" w:rsidRDefault="009D32AC" w:rsidP="009D32AC">
            <w:pPr>
              <w:pStyle w:val="TAL"/>
              <w:rPr>
                <w:lang w:eastAsia="en-US"/>
              </w:rPr>
            </w:pPr>
          </w:p>
        </w:tc>
      </w:tr>
      <w:tr w:rsidR="009D32AC" w:rsidRPr="00196BCA" w14:paraId="72112CCE" w14:textId="77777777" w:rsidTr="00310B78">
        <w:tc>
          <w:tcPr>
            <w:tcW w:w="4535" w:type="dxa"/>
            <w:tcBorders>
              <w:bottom w:val="single" w:sz="4" w:space="0" w:color="auto"/>
            </w:tcBorders>
          </w:tcPr>
          <w:p w14:paraId="1A859BA6" w14:textId="42ECDFEB" w:rsidR="009D32AC" w:rsidRPr="00196BCA" w:rsidRDefault="009D32AC" w:rsidP="009D32AC">
            <w:pPr>
              <w:pStyle w:val="TAL"/>
              <w:rPr>
                <w:rFonts w:eastAsia="SimSun"/>
                <w:lang w:eastAsia="en-US"/>
              </w:rPr>
            </w:pPr>
            <w:r w:rsidRPr="00196BCA">
              <w:t xml:space="preserve">            }</w:t>
            </w:r>
          </w:p>
        </w:tc>
        <w:tc>
          <w:tcPr>
            <w:tcW w:w="2267" w:type="dxa"/>
          </w:tcPr>
          <w:p w14:paraId="12B0F5BE" w14:textId="77777777" w:rsidR="009D32AC" w:rsidRPr="00196BCA" w:rsidRDefault="009D32AC" w:rsidP="009D32AC">
            <w:pPr>
              <w:pStyle w:val="TAL"/>
              <w:rPr>
                <w:rFonts w:eastAsia="SimSun"/>
                <w:lang w:eastAsia="en-US"/>
              </w:rPr>
            </w:pPr>
          </w:p>
        </w:tc>
        <w:tc>
          <w:tcPr>
            <w:tcW w:w="1700" w:type="dxa"/>
          </w:tcPr>
          <w:p w14:paraId="29D0239C" w14:textId="77777777" w:rsidR="009D32AC" w:rsidRPr="00196BCA" w:rsidRDefault="009D32AC" w:rsidP="009D32AC">
            <w:pPr>
              <w:pStyle w:val="TAL"/>
              <w:rPr>
                <w:rFonts w:eastAsia="SimSun"/>
                <w:lang w:eastAsia="en-US"/>
              </w:rPr>
            </w:pPr>
          </w:p>
        </w:tc>
        <w:tc>
          <w:tcPr>
            <w:tcW w:w="1245" w:type="dxa"/>
          </w:tcPr>
          <w:p w14:paraId="30F2EA3E" w14:textId="77777777" w:rsidR="009D32AC" w:rsidRPr="00196BCA" w:rsidRDefault="009D32AC" w:rsidP="009D32AC">
            <w:pPr>
              <w:pStyle w:val="TAL"/>
              <w:rPr>
                <w:lang w:eastAsia="en-US"/>
              </w:rPr>
            </w:pPr>
          </w:p>
        </w:tc>
      </w:tr>
      <w:tr w:rsidR="009D32AC" w:rsidRPr="00196BCA" w14:paraId="22B8BC89" w14:textId="77777777" w:rsidTr="001011AB">
        <w:tc>
          <w:tcPr>
            <w:tcW w:w="4535" w:type="dxa"/>
            <w:tcBorders>
              <w:bottom w:val="single" w:sz="4" w:space="0" w:color="auto"/>
            </w:tcBorders>
          </w:tcPr>
          <w:p w14:paraId="4B380155" w14:textId="77777777" w:rsidR="009D32AC" w:rsidRPr="00196BCA" w:rsidRDefault="009D32AC" w:rsidP="009D32AC">
            <w:pPr>
              <w:pStyle w:val="TAL"/>
              <w:rPr>
                <w:rFonts w:eastAsia="SimSun"/>
                <w:lang w:eastAsia="en-US"/>
              </w:rPr>
            </w:pPr>
            <w:r w:rsidRPr="00196BCA">
              <w:rPr>
                <w:rFonts w:eastAsia="SimSun"/>
                <w:lang w:eastAsia="en-US"/>
              </w:rPr>
              <w:t xml:space="preserve">            </w:t>
            </w:r>
            <w:r w:rsidRPr="00196BCA">
              <w:t>radioBearerConfig2</w:t>
            </w:r>
          </w:p>
        </w:tc>
        <w:tc>
          <w:tcPr>
            <w:tcW w:w="2267" w:type="dxa"/>
          </w:tcPr>
          <w:p w14:paraId="3E97E748" w14:textId="77777777" w:rsidR="009D32AC" w:rsidRPr="00196BCA" w:rsidRDefault="009D32AC" w:rsidP="009D32AC">
            <w:pPr>
              <w:pStyle w:val="TAL"/>
              <w:rPr>
                <w:rFonts w:eastAsia="SimSun"/>
                <w:lang w:eastAsia="en-US"/>
              </w:rPr>
            </w:pPr>
            <w:r w:rsidRPr="00196BCA">
              <w:t>RadioBearerConfig-PDCPsplit</w:t>
            </w:r>
          </w:p>
        </w:tc>
        <w:tc>
          <w:tcPr>
            <w:tcW w:w="1700" w:type="dxa"/>
          </w:tcPr>
          <w:p w14:paraId="649080FB" w14:textId="77777777" w:rsidR="009D32AC" w:rsidRPr="00196BCA" w:rsidRDefault="009D32AC" w:rsidP="009D32AC">
            <w:pPr>
              <w:pStyle w:val="TAL"/>
              <w:rPr>
                <w:rFonts w:eastAsia="SimSun"/>
                <w:lang w:eastAsia="en-US"/>
              </w:rPr>
            </w:pPr>
          </w:p>
        </w:tc>
        <w:tc>
          <w:tcPr>
            <w:tcW w:w="1245" w:type="dxa"/>
          </w:tcPr>
          <w:p w14:paraId="16B1167F" w14:textId="77777777" w:rsidR="009D32AC" w:rsidRPr="00196BCA" w:rsidRDefault="009D32AC" w:rsidP="009D32AC">
            <w:pPr>
              <w:pStyle w:val="TAL"/>
              <w:rPr>
                <w:rFonts w:eastAsia="SimSun"/>
                <w:lang w:eastAsia="en-US"/>
              </w:rPr>
            </w:pPr>
          </w:p>
        </w:tc>
      </w:tr>
      <w:tr w:rsidR="009D32AC" w:rsidRPr="00196BCA" w14:paraId="203F9D6B" w14:textId="77777777" w:rsidTr="00310B78">
        <w:tc>
          <w:tcPr>
            <w:tcW w:w="4535" w:type="dxa"/>
            <w:tcBorders>
              <w:bottom w:val="single" w:sz="4" w:space="0" w:color="auto"/>
            </w:tcBorders>
          </w:tcPr>
          <w:p w14:paraId="3D2B2504" w14:textId="77777777" w:rsidR="009D32AC" w:rsidRPr="00196BCA" w:rsidRDefault="009D32AC" w:rsidP="009D32AC">
            <w:pPr>
              <w:pStyle w:val="TAL"/>
              <w:rPr>
                <w:lang w:eastAsia="en-US"/>
              </w:rPr>
            </w:pPr>
            <w:r w:rsidRPr="00196BCA">
              <w:rPr>
                <w:rFonts w:eastAsia="SimSun"/>
                <w:lang w:eastAsia="en-US"/>
              </w:rPr>
              <w:t xml:space="preserve">          }</w:t>
            </w:r>
          </w:p>
        </w:tc>
        <w:tc>
          <w:tcPr>
            <w:tcW w:w="2267" w:type="dxa"/>
          </w:tcPr>
          <w:p w14:paraId="3B37EBC9" w14:textId="77777777" w:rsidR="009D32AC" w:rsidRPr="00196BCA" w:rsidRDefault="009D32AC" w:rsidP="009D32AC">
            <w:pPr>
              <w:pStyle w:val="TAL"/>
              <w:rPr>
                <w:lang w:eastAsia="en-US"/>
              </w:rPr>
            </w:pPr>
          </w:p>
        </w:tc>
        <w:tc>
          <w:tcPr>
            <w:tcW w:w="1700" w:type="dxa"/>
          </w:tcPr>
          <w:p w14:paraId="6B5D55FC" w14:textId="77777777" w:rsidR="009D32AC" w:rsidRPr="00196BCA" w:rsidRDefault="009D32AC" w:rsidP="009D32AC">
            <w:pPr>
              <w:pStyle w:val="TAL"/>
              <w:rPr>
                <w:lang w:eastAsia="en-US"/>
              </w:rPr>
            </w:pPr>
          </w:p>
        </w:tc>
        <w:tc>
          <w:tcPr>
            <w:tcW w:w="1245" w:type="dxa"/>
          </w:tcPr>
          <w:p w14:paraId="76B887D3" w14:textId="77777777" w:rsidR="009D32AC" w:rsidRPr="00196BCA" w:rsidRDefault="009D32AC" w:rsidP="009D32AC">
            <w:pPr>
              <w:pStyle w:val="TAL"/>
              <w:rPr>
                <w:lang w:eastAsia="en-US"/>
              </w:rPr>
            </w:pPr>
          </w:p>
        </w:tc>
      </w:tr>
      <w:tr w:rsidR="009D32AC" w:rsidRPr="00196BCA" w14:paraId="1B347DA7" w14:textId="77777777" w:rsidTr="00310B78">
        <w:tc>
          <w:tcPr>
            <w:tcW w:w="4535" w:type="dxa"/>
            <w:tcBorders>
              <w:bottom w:val="single" w:sz="4" w:space="0" w:color="auto"/>
            </w:tcBorders>
          </w:tcPr>
          <w:p w14:paraId="4386DDC6" w14:textId="77777777" w:rsidR="009D32AC" w:rsidRPr="00196BCA" w:rsidRDefault="009D32AC" w:rsidP="009D32AC">
            <w:pPr>
              <w:pStyle w:val="TAL"/>
              <w:rPr>
                <w:lang w:eastAsia="en-US"/>
              </w:rPr>
            </w:pPr>
            <w:r w:rsidRPr="00196BCA">
              <w:rPr>
                <w:rFonts w:eastAsia="SimSun"/>
                <w:lang w:eastAsia="en-US"/>
              </w:rPr>
              <w:t xml:space="preserve">        }</w:t>
            </w:r>
          </w:p>
        </w:tc>
        <w:tc>
          <w:tcPr>
            <w:tcW w:w="2267" w:type="dxa"/>
          </w:tcPr>
          <w:p w14:paraId="27F6CED8" w14:textId="77777777" w:rsidR="009D32AC" w:rsidRPr="00196BCA" w:rsidRDefault="009D32AC" w:rsidP="009D32AC">
            <w:pPr>
              <w:pStyle w:val="TAL"/>
              <w:rPr>
                <w:lang w:eastAsia="en-US"/>
              </w:rPr>
            </w:pPr>
          </w:p>
        </w:tc>
        <w:tc>
          <w:tcPr>
            <w:tcW w:w="1700" w:type="dxa"/>
          </w:tcPr>
          <w:p w14:paraId="426A0D1C" w14:textId="77777777" w:rsidR="009D32AC" w:rsidRPr="00196BCA" w:rsidRDefault="009D32AC" w:rsidP="009D32AC">
            <w:pPr>
              <w:pStyle w:val="TAL"/>
              <w:rPr>
                <w:lang w:eastAsia="en-US"/>
              </w:rPr>
            </w:pPr>
          </w:p>
        </w:tc>
        <w:tc>
          <w:tcPr>
            <w:tcW w:w="1245" w:type="dxa"/>
          </w:tcPr>
          <w:p w14:paraId="7985C070" w14:textId="77777777" w:rsidR="009D32AC" w:rsidRPr="00196BCA" w:rsidRDefault="009D32AC" w:rsidP="009D32AC">
            <w:pPr>
              <w:pStyle w:val="TAL"/>
              <w:rPr>
                <w:lang w:eastAsia="en-US"/>
              </w:rPr>
            </w:pPr>
          </w:p>
        </w:tc>
      </w:tr>
      <w:tr w:rsidR="009D32AC" w:rsidRPr="00196BCA" w14:paraId="2B36A36F" w14:textId="77777777" w:rsidTr="00310B78">
        <w:tc>
          <w:tcPr>
            <w:tcW w:w="4535" w:type="dxa"/>
            <w:tcBorders>
              <w:bottom w:val="single" w:sz="4" w:space="0" w:color="auto"/>
            </w:tcBorders>
          </w:tcPr>
          <w:p w14:paraId="47C537F9" w14:textId="77777777" w:rsidR="009D32AC" w:rsidRPr="00196BCA" w:rsidRDefault="009D32AC" w:rsidP="009D32AC">
            <w:pPr>
              <w:pStyle w:val="TAL"/>
              <w:rPr>
                <w:lang w:eastAsia="en-US"/>
              </w:rPr>
            </w:pPr>
            <w:r w:rsidRPr="00196BCA">
              <w:rPr>
                <w:rFonts w:eastAsia="SimSun"/>
                <w:lang w:eastAsia="en-US"/>
              </w:rPr>
              <w:t xml:space="preserve">      }</w:t>
            </w:r>
          </w:p>
        </w:tc>
        <w:tc>
          <w:tcPr>
            <w:tcW w:w="2267" w:type="dxa"/>
          </w:tcPr>
          <w:p w14:paraId="74013028" w14:textId="77777777" w:rsidR="009D32AC" w:rsidRPr="00196BCA" w:rsidRDefault="009D32AC" w:rsidP="009D32AC">
            <w:pPr>
              <w:pStyle w:val="TAL"/>
              <w:rPr>
                <w:lang w:eastAsia="en-US"/>
              </w:rPr>
            </w:pPr>
          </w:p>
        </w:tc>
        <w:tc>
          <w:tcPr>
            <w:tcW w:w="1700" w:type="dxa"/>
          </w:tcPr>
          <w:p w14:paraId="6CA17387" w14:textId="77777777" w:rsidR="009D32AC" w:rsidRPr="00196BCA" w:rsidRDefault="009D32AC" w:rsidP="009D32AC">
            <w:pPr>
              <w:pStyle w:val="TAL"/>
              <w:rPr>
                <w:lang w:eastAsia="en-US"/>
              </w:rPr>
            </w:pPr>
          </w:p>
        </w:tc>
        <w:tc>
          <w:tcPr>
            <w:tcW w:w="1245" w:type="dxa"/>
          </w:tcPr>
          <w:p w14:paraId="08D9EBC5" w14:textId="77777777" w:rsidR="009D32AC" w:rsidRPr="00196BCA" w:rsidRDefault="009D32AC" w:rsidP="009D32AC">
            <w:pPr>
              <w:pStyle w:val="TAL"/>
              <w:rPr>
                <w:lang w:eastAsia="en-US"/>
              </w:rPr>
            </w:pPr>
          </w:p>
        </w:tc>
      </w:tr>
      <w:tr w:rsidR="009D32AC" w:rsidRPr="00196BCA" w14:paraId="525EF148" w14:textId="77777777" w:rsidTr="00310B78">
        <w:tc>
          <w:tcPr>
            <w:tcW w:w="4535" w:type="dxa"/>
            <w:tcBorders>
              <w:bottom w:val="single" w:sz="4" w:space="0" w:color="auto"/>
            </w:tcBorders>
          </w:tcPr>
          <w:p w14:paraId="15B9E8CD" w14:textId="77777777" w:rsidR="009D32AC" w:rsidRPr="00196BCA" w:rsidRDefault="009D32AC" w:rsidP="009D32AC">
            <w:pPr>
              <w:pStyle w:val="TAL"/>
              <w:rPr>
                <w:lang w:eastAsia="en-US"/>
              </w:rPr>
            </w:pPr>
            <w:r w:rsidRPr="00196BCA">
              <w:rPr>
                <w:lang w:eastAsia="en-US"/>
              </w:rPr>
              <w:t xml:space="preserve">    }</w:t>
            </w:r>
          </w:p>
        </w:tc>
        <w:tc>
          <w:tcPr>
            <w:tcW w:w="2267" w:type="dxa"/>
          </w:tcPr>
          <w:p w14:paraId="1824B79F" w14:textId="77777777" w:rsidR="009D32AC" w:rsidRPr="00196BCA" w:rsidRDefault="009D32AC" w:rsidP="009D32AC">
            <w:pPr>
              <w:pStyle w:val="TAL"/>
              <w:rPr>
                <w:lang w:eastAsia="en-US"/>
              </w:rPr>
            </w:pPr>
          </w:p>
        </w:tc>
        <w:tc>
          <w:tcPr>
            <w:tcW w:w="1700" w:type="dxa"/>
          </w:tcPr>
          <w:p w14:paraId="53A51C9D" w14:textId="77777777" w:rsidR="009D32AC" w:rsidRPr="00196BCA" w:rsidRDefault="009D32AC" w:rsidP="009D32AC">
            <w:pPr>
              <w:pStyle w:val="TAL"/>
              <w:rPr>
                <w:lang w:eastAsia="en-US"/>
              </w:rPr>
            </w:pPr>
          </w:p>
        </w:tc>
        <w:tc>
          <w:tcPr>
            <w:tcW w:w="1245" w:type="dxa"/>
          </w:tcPr>
          <w:p w14:paraId="00478250" w14:textId="77777777" w:rsidR="009D32AC" w:rsidRPr="00196BCA" w:rsidRDefault="009D32AC" w:rsidP="009D32AC">
            <w:pPr>
              <w:pStyle w:val="TAL"/>
              <w:rPr>
                <w:lang w:eastAsia="en-US"/>
              </w:rPr>
            </w:pPr>
          </w:p>
        </w:tc>
      </w:tr>
      <w:tr w:rsidR="009D32AC" w:rsidRPr="00196BCA" w14:paraId="34741B46" w14:textId="77777777" w:rsidTr="00310B78">
        <w:tc>
          <w:tcPr>
            <w:tcW w:w="4535" w:type="dxa"/>
            <w:tcBorders>
              <w:bottom w:val="single" w:sz="4" w:space="0" w:color="auto"/>
            </w:tcBorders>
          </w:tcPr>
          <w:p w14:paraId="1F5B362B" w14:textId="77777777" w:rsidR="009D32AC" w:rsidRPr="00196BCA" w:rsidRDefault="009D32AC" w:rsidP="009D32AC">
            <w:pPr>
              <w:pStyle w:val="TAL"/>
              <w:rPr>
                <w:lang w:eastAsia="en-US"/>
              </w:rPr>
            </w:pPr>
            <w:r w:rsidRPr="00196BCA">
              <w:rPr>
                <w:lang w:eastAsia="en-US"/>
              </w:rPr>
              <w:t xml:space="preserve">  }</w:t>
            </w:r>
          </w:p>
        </w:tc>
        <w:tc>
          <w:tcPr>
            <w:tcW w:w="2267" w:type="dxa"/>
          </w:tcPr>
          <w:p w14:paraId="0939DDC6" w14:textId="77777777" w:rsidR="009D32AC" w:rsidRPr="00196BCA" w:rsidRDefault="009D32AC" w:rsidP="009D32AC">
            <w:pPr>
              <w:pStyle w:val="TAL"/>
              <w:rPr>
                <w:lang w:eastAsia="en-US"/>
              </w:rPr>
            </w:pPr>
          </w:p>
        </w:tc>
        <w:tc>
          <w:tcPr>
            <w:tcW w:w="1700" w:type="dxa"/>
          </w:tcPr>
          <w:p w14:paraId="0BFDB9B8" w14:textId="77777777" w:rsidR="009D32AC" w:rsidRPr="00196BCA" w:rsidRDefault="009D32AC" w:rsidP="009D32AC">
            <w:pPr>
              <w:pStyle w:val="TAL"/>
              <w:rPr>
                <w:lang w:eastAsia="en-US"/>
              </w:rPr>
            </w:pPr>
          </w:p>
        </w:tc>
        <w:tc>
          <w:tcPr>
            <w:tcW w:w="1245" w:type="dxa"/>
          </w:tcPr>
          <w:p w14:paraId="1FCA7195" w14:textId="77777777" w:rsidR="009D32AC" w:rsidRPr="00196BCA" w:rsidRDefault="009D32AC" w:rsidP="009D32AC">
            <w:pPr>
              <w:pStyle w:val="TAL"/>
              <w:rPr>
                <w:lang w:eastAsia="en-US"/>
              </w:rPr>
            </w:pPr>
          </w:p>
        </w:tc>
      </w:tr>
      <w:tr w:rsidR="009D32AC" w:rsidRPr="00196BCA" w14:paraId="33DEFF1F" w14:textId="77777777" w:rsidTr="00310B78">
        <w:tc>
          <w:tcPr>
            <w:tcW w:w="4535" w:type="dxa"/>
            <w:tcBorders>
              <w:bottom w:val="single" w:sz="4" w:space="0" w:color="auto"/>
            </w:tcBorders>
          </w:tcPr>
          <w:p w14:paraId="65472478" w14:textId="77777777" w:rsidR="009D32AC" w:rsidRPr="00196BCA" w:rsidRDefault="009D32AC" w:rsidP="009D32AC">
            <w:pPr>
              <w:pStyle w:val="TAL"/>
              <w:rPr>
                <w:lang w:eastAsia="en-US"/>
              </w:rPr>
            </w:pPr>
            <w:r w:rsidRPr="00196BCA">
              <w:rPr>
                <w:lang w:eastAsia="en-US"/>
              </w:rPr>
              <w:t>}</w:t>
            </w:r>
          </w:p>
        </w:tc>
        <w:tc>
          <w:tcPr>
            <w:tcW w:w="2267" w:type="dxa"/>
          </w:tcPr>
          <w:p w14:paraId="754EF9D7" w14:textId="77777777" w:rsidR="009D32AC" w:rsidRPr="00196BCA" w:rsidRDefault="009D32AC" w:rsidP="009D32AC">
            <w:pPr>
              <w:pStyle w:val="TAL"/>
              <w:rPr>
                <w:lang w:eastAsia="en-US"/>
              </w:rPr>
            </w:pPr>
          </w:p>
        </w:tc>
        <w:tc>
          <w:tcPr>
            <w:tcW w:w="1700" w:type="dxa"/>
          </w:tcPr>
          <w:p w14:paraId="71D39CAC" w14:textId="77777777" w:rsidR="009D32AC" w:rsidRPr="00196BCA" w:rsidRDefault="009D32AC" w:rsidP="009D32AC">
            <w:pPr>
              <w:pStyle w:val="TAL"/>
              <w:rPr>
                <w:lang w:eastAsia="en-US"/>
              </w:rPr>
            </w:pPr>
          </w:p>
        </w:tc>
        <w:tc>
          <w:tcPr>
            <w:tcW w:w="1245" w:type="dxa"/>
          </w:tcPr>
          <w:p w14:paraId="5E2E5E28" w14:textId="77777777" w:rsidR="009D32AC" w:rsidRPr="00196BCA" w:rsidRDefault="009D32AC" w:rsidP="009D32AC">
            <w:pPr>
              <w:pStyle w:val="TAL"/>
              <w:rPr>
                <w:lang w:eastAsia="en-US"/>
              </w:rPr>
            </w:pPr>
          </w:p>
        </w:tc>
      </w:tr>
    </w:tbl>
    <w:p w14:paraId="0CEE12E5" w14:textId="77777777" w:rsidR="00D72973" w:rsidRPr="00196BCA" w:rsidRDefault="00D72973" w:rsidP="00D72973"/>
    <w:p w14:paraId="24578B5F" w14:textId="77777777" w:rsidR="00D72973" w:rsidRPr="00196BCA" w:rsidRDefault="00D72973" w:rsidP="00D72973">
      <w:pPr>
        <w:pStyle w:val="TH"/>
        <w:rPr>
          <w:u w:val="single"/>
        </w:rPr>
      </w:pPr>
      <w:r w:rsidRPr="00196BCA">
        <w:rPr>
          <w:u w:val="single"/>
        </w:rPr>
        <w:t xml:space="preserve">Table </w:t>
      </w:r>
      <w:r w:rsidRPr="00196BCA">
        <w:rPr>
          <w:u w:val="single"/>
          <w:lang w:eastAsia="sv-SE"/>
        </w:rPr>
        <w:t>7.1.3.5.3.3.3-2A</w:t>
      </w:r>
      <w:r w:rsidRPr="00196BCA">
        <w:rPr>
          <w:u w:val="single"/>
        </w:rPr>
        <w:t xml:space="preserve">: </w:t>
      </w:r>
      <w:r w:rsidRPr="00196BCA">
        <w:rPr>
          <w:rFonts w:eastAsia="SimSun"/>
          <w:u w:val="single"/>
          <w:lang w:eastAsia="en-US"/>
        </w:rPr>
        <w:t>RRCReconfiguration-SCGRLCreEst</w:t>
      </w:r>
      <w:r w:rsidRPr="00196BCA">
        <w:rPr>
          <w:i/>
          <w:iCs/>
          <w:u w:val="single"/>
        </w:rPr>
        <w:t xml:space="preserve"> </w:t>
      </w:r>
      <w:r w:rsidRPr="00196BCA">
        <w:rPr>
          <w:u w:val="single"/>
        </w:rPr>
        <w:t xml:space="preserve">(Table </w:t>
      </w:r>
      <w:r w:rsidRPr="00196BCA">
        <w:rPr>
          <w:u w:val="single"/>
          <w:lang w:eastAsia="sv-SE"/>
        </w:rPr>
        <w:t>7.1.3.5.3.3.3-2</w:t>
      </w:r>
      <w:r w:rsidRPr="00196BCA">
        <w:rPr>
          <w:u w:val="single"/>
        </w:rPr>
        <w:t>)</w:t>
      </w:r>
    </w:p>
    <w:tbl>
      <w:tblPr>
        <w:tblW w:w="9747" w:type="dxa"/>
        <w:tblInd w:w="-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
        <w:gridCol w:w="4526"/>
        <w:gridCol w:w="2267"/>
        <w:gridCol w:w="1700"/>
        <w:gridCol w:w="1245"/>
      </w:tblGrid>
      <w:tr w:rsidR="00D72973" w:rsidRPr="00196BCA" w14:paraId="57629CF2" w14:textId="77777777" w:rsidTr="001011AB">
        <w:trPr>
          <w:gridBefore w:val="1"/>
          <w:wBefore w:w="9" w:type="dxa"/>
        </w:trPr>
        <w:tc>
          <w:tcPr>
            <w:tcW w:w="9738" w:type="dxa"/>
            <w:gridSpan w:val="4"/>
          </w:tcPr>
          <w:p w14:paraId="4D8A8D7C" w14:textId="5F33F749" w:rsidR="00D72973" w:rsidRPr="00196BCA" w:rsidRDefault="00D72973" w:rsidP="001011AB">
            <w:pPr>
              <w:pStyle w:val="TAL"/>
              <w:rPr>
                <w:u w:val="single"/>
                <w:lang w:eastAsia="en-US"/>
              </w:rPr>
            </w:pPr>
            <w:r w:rsidRPr="00196BCA">
              <w:rPr>
                <w:u w:val="single"/>
                <w:lang w:eastAsia="en-US"/>
              </w:rPr>
              <w:t xml:space="preserve">Derivation Path: </w:t>
            </w:r>
            <w:r w:rsidR="009D32AC" w:rsidRPr="00196BCA">
              <w:t xml:space="preserve">TS </w:t>
            </w:r>
            <w:r w:rsidRPr="00196BCA">
              <w:rPr>
                <w:u w:val="single"/>
                <w:lang w:eastAsia="en-US"/>
              </w:rPr>
              <w:t xml:space="preserve">38.508-1 [4], Table 4.6.1-13 with condition </w:t>
            </w:r>
            <w:r w:rsidRPr="00196BCA">
              <w:rPr>
                <w:u w:val="single"/>
              </w:rPr>
              <w:t>NR-DC_SCG</w:t>
            </w:r>
          </w:p>
        </w:tc>
      </w:tr>
      <w:tr w:rsidR="00D72973" w:rsidRPr="00196BCA" w14:paraId="1A3A57B6" w14:textId="77777777" w:rsidTr="001011AB">
        <w:tblPrEx>
          <w:tblCellMar>
            <w:left w:w="108" w:type="dxa"/>
            <w:right w:w="108" w:type="dxa"/>
          </w:tblCellMar>
        </w:tblPrEx>
        <w:tc>
          <w:tcPr>
            <w:tcW w:w="4535" w:type="dxa"/>
            <w:gridSpan w:val="2"/>
          </w:tcPr>
          <w:p w14:paraId="7D2BD404" w14:textId="77777777" w:rsidR="00D72973" w:rsidRPr="00196BCA" w:rsidRDefault="00D72973" w:rsidP="001011AB">
            <w:pPr>
              <w:pStyle w:val="TAH"/>
              <w:rPr>
                <w:u w:val="single"/>
                <w:lang w:eastAsia="en-US"/>
              </w:rPr>
            </w:pPr>
            <w:r w:rsidRPr="00196BCA">
              <w:rPr>
                <w:u w:val="single"/>
                <w:lang w:eastAsia="en-US"/>
              </w:rPr>
              <w:t>Information Element</w:t>
            </w:r>
          </w:p>
        </w:tc>
        <w:tc>
          <w:tcPr>
            <w:tcW w:w="2267" w:type="dxa"/>
          </w:tcPr>
          <w:p w14:paraId="15719112" w14:textId="77777777" w:rsidR="00D72973" w:rsidRPr="00196BCA" w:rsidRDefault="00D72973" w:rsidP="001011AB">
            <w:pPr>
              <w:pStyle w:val="TAH"/>
              <w:rPr>
                <w:u w:val="single"/>
                <w:lang w:eastAsia="en-US"/>
              </w:rPr>
            </w:pPr>
            <w:r w:rsidRPr="00196BCA">
              <w:rPr>
                <w:u w:val="single"/>
                <w:lang w:eastAsia="en-US"/>
              </w:rPr>
              <w:t>Value/remark</w:t>
            </w:r>
          </w:p>
        </w:tc>
        <w:tc>
          <w:tcPr>
            <w:tcW w:w="1700" w:type="dxa"/>
          </w:tcPr>
          <w:p w14:paraId="40D71D81" w14:textId="77777777" w:rsidR="00D72973" w:rsidRPr="00196BCA" w:rsidRDefault="00D72973" w:rsidP="001011AB">
            <w:pPr>
              <w:pStyle w:val="TAH"/>
              <w:rPr>
                <w:u w:val="single"/>
                <w:lang w:eastAsia="en-US"/>
              </w:rPr>
            </w:pPr>
            <w:r w:rsidRPr="00196BCA">
              <w:rPr>
                <w:u w:val="single"/>
                <w:lang w:eastAsia="en-US"/>
              </w:rPr>
              <w:t>Comment</w:t>
            </w:r>
          </w:p>
        </w:tc>
        <w:tc>
          <w:tcPr>
            <w:tcW w:w="1245" w:type="dxa"/>
          </w:tcPr>
          <w:p w14:paraId="1793C006" w14:textId="77777777" w:rsidR="00D72973" w:rsidRPr="00196BCA" w:rsidRDefault="00D72973" w:rsidP="001011AB">
            <w:pPr>
              <w:pStyle w:val="TAH"/>
              <w:rPr>
                <w:u w:val="single"/>
                <w:lang w:eastAsia="en-US"/>
              </w:rPr>
            </w:pPr>
            <w:r w:rsidRPr="00196BCA">
              <w:rPr>
                <w:u w:val="single"/>
                <w:lang w:eastAsia="en-US"/>
              </w:rPr>
              <w:t>Condition</w:t>
            </w:r>
          </w:p>
        </w:tc>
      </w:tr>
      <w:tr w:rsidR="00D72973" w:rsidRPr="00196BCA" w14:paraId="3D0B49B6" w14:textId="77777777" w:rsidTr="001011AB">
        <w:tblPrEx>
          <w:tblCellMar>
            <w:left w:w="108" w:type="dxa"/>
            <w:right w:w="108" w:type="dxa"/>
          </w:tblCellMar>
        </w:tblPrEx>
        <w:tc>
          <w:tcPr>
            <w:tcW w:w="4535" w:type="dxa"/>
            <w:gridSpan w:val="2"/>
          </w:tcPr>
          <w:p w14:paraId="4B439711" w14:textId="77777777" w:rsidR="00D72973" w:rsidRPr="00196BCA" w:rsidRDefault="00D72973" w:rsidP="001011AB">
            <w:pPr>
              <w:pStyle w:val="TAL"/>
              <w:rPr>
                <w:u w:val="single"/>
                <w:lang w:eastAsia="en-US"/>
              </w:rPr>
            </w:pPr>
            <w:r w:rsidRPr="00196BCA">
              <w:rPr>
                <w:u w:val="single"/>
                <w:lang w:eastAsia="en-US"/>
              </w:rPr>
              <w:t>RRCReconfiguration ::= SEQUENCE {</w:t>
            </w:r>
          </w:p>
        </w:tc>
        <w:tc>
          <w:tcPr>
            <w:tcW w:w="2267" w:type="dxa"/>
          </w:tcPr>
          <w:p w14:paraId="7B07389F" w14:textId="77777777" w:rsidR="00D72973" w:rsidRPr="00196BCA" w:rsidRDefault="00D72973" w:rsidP="001011AB">
            <w:pPr>
              <w:pStyle w:val="TAL"/>
              <w:rPr>
                <w:u w:val="single"/>
                <w:lang w:eastAsia="en-US"/>
              </w:rPr>
            </w:pPr>
          </w:p>
        </w:tc>
        <w:tc>
          <w:tcPr>
            <w:tcW w:w="1700" w:type="dxa"/>
          </w:tcPr>
          <w:p w14:paraId="5F14169C" w14:textId="77777777" w:rsidR="00D72973" w:rsidRPr="00196BCA" w:rsidRDefault="00D72973" w:rsidP="001011AB">
            <w:pPr>
              <w:pStyle w:val="TAL"/>
              <w:rPr>
                <w:u w:val="single"/>
                <w:lang w:eastAsia="en-US"/>
              </w:rPr>
            </w:pPr>
          </w:p>
        </w:tc>
        <w:tc>
          <w:tcPr>
            <w:tcW w:w="1245" w:type="dxa"/>
          </w:tcPr>
          <w:p w14:paraId="20B4396A" w14:textId="77777777" w:rsidR="00D72973" w:rsidRPr="00196BCA" w:rsidRDefault="00D72973" w:rsidP="001011AB">
            <w:pPr>
              <w:pStyle w:val="TAL"/>
              <w:rPr>
                <w:u w:val="single"/>
                <w:lang w:eastAsia="en-US"/>
              </w:rPr>
            </w:pPr>
          </w:p>
        </w:tc>
      </w:tr>
      <w:tr w:rsidR="00D72973" w:rsidRPr="00196BCA" w14:paraId="505EFEE4" w14:textId="77777777" w:rsidTr="001011AB">
        <w:tblPrEx>
          <w:tblCellMar>
            <w:left w:w="108" w:type="dxa"/>
            <w:right w:w="108" w:type="dxa"/>
          </w:tblCellMar>
        </w:tblPrEx>
        <w:tc>
          <w:tcPr>
            <w:tcW w:w="4535" w:type="dxa"/>
            <w:gridSpan w:val="2"/>
          </w:tcPr>
          <w:p w14:paraId="7517996A" w14:textId="77777777" w:rsidR="00D72973" w:rsidRPr="00196BCA" w:rsidRDefault="00D72973" w:rsidP="001011AB">
            <w:pPr>
              <w:pStyle w:val="TAL"/>
              <w:rPr>
                <w:u w:val="single"/>
                <w:lang w:eastAsia="en-US"/>
              </w:rPr>
            </w:pPr>
            <w:r w:rsidRPr="00196BCA">
              <w:rPr>
                <w:u w:val="single"/>
                <w:lang w:eastAsia="en-US"/>
              </w:rPr>
              <w:t xml:space="preserve">  criticalExtensions CHOICE {</w:t>
            </w:r>
          </w:p>
        </w:tc>
        <w:tc>
          <w:tcPr>
            <w:tcW w:w="2267" w:type="dxa"/>
          </w:tcPr>
          <w:p w14:paraId="25657098" w14:textId="77777777" w:rsidR="00D72973" w:rsidRPr="00196BCA" w:rsidRDefault="00D72973" w:rsidP="001011AB">
            <w:pPr>
              <w:pStyle w:val="TAL"/>
              <w:rPr>
                <w:u w:val="single"/>
                <w:lang w:eastAsia="en-US"/>
              </w:rPr>
            </w:pPr>
          </w:p>
        </w:tc>
        <w:tc>
          <w:tcPr>
            <w:tcW w:w="1700" w:type="dxa"/>
          </w:tcPr>
          <w:p w14:paraId="3F9D3F13" w14:textId="77777777" w:rsidR="00D72973" w:rsidRPr="00196BCA" w:rsidRDefault="00D72973" w:rsidP="001011AB">
            <w:pPr>
              <w:pStyle w:val="TAL"/>
              <w:rPr>
                <w:u w:val="single"/>
                <w:lang w:eastAsia="en-US"/>
              </w:rPr>
            </w:pPr>
          </w:p>
        </w:tc>
        <w:tc>
          <w:tcPr>
            <w:tcW w:w="1245" w:type="dxa"/>
          </w:tcPr>
          <w:p w14:paraId="0E899D2A" w14:textId="77777777" w:rsidR="00D72973" w:rsidRPr="00196BCA" w:rsidRDefault="00D72973" w:rsidP="001011AB">
            <w:pPr>
              <w:pStyle w:val="TAL"/>
              <w:rPr>
                <w:u w:val="single"/>
                <w:lang w:eastAsia="en-US"/>
              </w:rPr>
            </w:pPr>
          </w:p>
        </w:tc>
      </w:tr>
      <w:tr w:rsidR="00D72973" w:rsidRPr="00196BCA" w14:paraId="2DA95718" w14:textId="77777777" w:rsidTr="001011AB">
        <w:tblPrEx>
          <w:tblCellMar>
            <w:left w:w="108" w:type="dxa"/>
            <w:right w:w="108" w:type="dxa"/>
          </w:tblCellMar>
        </w:tblPrEx>
        <w:tc>
          <w:tcPr>
            <w:tcW w:w="4535" w:type="dxa"/>
            <w:gridSpan w:val="2"/>
            <w:tcBorders>
              <w:bottom w:val="single" w:sz="4" w:space="0" w:color="auto"/>
            </w:tcBorders>
          </w:tcPr>
          <w:p w14:paraId="6765583A" w14:textId="77777777" w:rsidR="00D72973" w:rsidRPr="00196BCA" w:rsidRDefault="00D72973" w:rsidP="001011AB">
            <w:pPr>
              <w:pStyle w:val="TAL"/>
              <w:rPr>
                <w:u w:val="single"/>
                <w:lang w:eastAsia="en-US"/>
              </w:rPr>
            </w:pPr>
            <w:r w:rsidRPr="00196BCA">
              <w:rPr>
                <w:u w:val="single"/>
                <w:lang w:eastAsia="en-US"/>
              </w:rPr>
              <w:t xml:space="preserve">    rrcReconfiguration SEQUENCE {</w:t>
            </w:r>
          </w:p>
        </w:tc>
        <w:tc>
          <w:tcPr>
            <w:tcW w:w="2267" w:type="dxa"/>
          </w:tcPr>
          <w:p w14:paraId="35F69C63" w14:textId="77777777" w:rsidR="00D72973" w:rsidRPr="00196BCA" w:rsidRDefault="00D72973" w:rsidP="001011AB">
            <w:pPr>
              <w:pStyle w:val="TAL"/>
              <w:rPr>
                <w:u w:val="single"/>
                <w:lang w:eastAsia="en-US"/>
              </w:rPr>
            </w:pPr>
          </w:p>
        </w:tc>
        <w:tc>
          <w:tcPr>
            <w:tcW w:w="1700" w:type="dxa"/>
          </w:tcPr>
          <w:p w14:paraId="50DA4A58" w14:textId="77777777" w:rsidR="00D72973" w:rsidRPr="00196BCA" w:rsidRDefault="00D72973" w:rsidP="001011AB">
            <w:pPr>
              <w:pStyle w:val="TAL"/>
              <w:rPr>
                <w:u w:val="single"/>
                <w:lang w:eastAsia="en-US"/>
              </w:rPr>
            </w:pPr>
          </w:p>
        </w:tc>
        <w:tc>
          <w:tcPr>
            <w:tcW w:w="1245" w:type="dxa"/>
          </w:tcPr>
          <w:p w14:paraId="6162FDA4" w14:textId="77777777" w:rsidR="00D72973" w:rsidRPr="00196BCA" w:rsidRDefault="00D72973" w:rsidP="001011AB">
            <w:pPr>
              <w:pStyle w:val="TAL"/>
              <w:rPr>
                <w:u w:val="single"/>
                <w:lang w:eastAsia="en-US"/>
              </w:rPr>
            </w:pPr>
          </w:p>
        </w:tc>
      </w:tr>
      <w:tr w:rsidR="00D72973" w:rsidRPr="00196BCA" w14:paraId="71E9E438" w14:textId="77777777" w:rsidTr="001011AB">
        <w:tblPrEx>
          <w:tblCellMar>
            <w:left w:w="108" w:type="dxa"/>
            <w:right w:w="108" w:type="dxa"/>
          </w:tblCellMar>
        </w:tblPrEx>
        <w:tc>
          <w:tcPr>
            <w:tcW w:w="4535" w:type="dxa"/>
            <w:gridSpan w:val="2"/>
            <w:tcBorders>
              <w:bottom w:val="nil"/>
            </w:tcBorders>
          </w:tcPr>
          <w:p w14:paraId="547EF761" w14:textId="77777777" w:rsidR="00D72973" w:rsidRPr="00196BCA" w:rsidRDefault="00D72973" w:rsidP="001011AB">
            <w:pPr>
              <w:pStyle w:val="TAL"/>
              <w:rPr>
                <w:u w:val="single"/>
                <w:lang w:eastAsia="en-US"/>
              </w:rPr>
            </w:pPr>
            <w:r w:rsidRPr="00196BCA">
              <w:rPr>
                <w:u w:val="single"/>
                <w:lang w:eastAsia="en-US"/>
              </w:rPr>
              <w:t xml:space="preserve">      secondaryCellGroup</w:t>
            </w:r>
          </w:p>
        </w:tc>
        <w:tc>
          <w:tcPr>
            <w:tcW w:w="2267" w:type="dxa"/>
          </w:tcPr>
          <w:p w14:paraId="25E51EE7" w14:textId="77777777" w:rsidR="00D72973" w:rsidRPr="00196BCA" w:rsidRDefault="00D72973" w:rsidP="001011AB">
            <w:pPr>
              <w:pStyle w:val="TAL"/>
              <w:rPr>
                <w:u w:val="single"/>
                <w:lang w:eastAsia="en-US"/>
              </w:rPr>
            </w:pPr>
            <w:r w:rsidRPr="00196BCA">
              <w:rPr>
                <w:u w:val="single"/>
              </w:rPr>
              <w:t>CellGroupConfig-SCG-RLC</w:t>
            </w:r>
          </w:p>
        </w:tc>
        <w:tc>
          <w:tcPr>
            <w:tcW w:w="1700" w:type="dxa"/>
          </w:tcPr>
          <w:p w14:paraId="61DF5583" w14:textId="77777777" w:rsidR="00D72973" w:rsidRPr="00196BCA" w:rsidRDefault="00D72973" w:rsidP="001011AB">
            <w:pPr>
              <w:pStyle w:val="TAL"/>
              <w:rPr>
                <w:u w:val="single"/>
                <w:lang w:eastAsia="en-US"/>
              </w:rPr>
            </w:pPr>
            <w:r w:rsidRPr="00196BCA">
              <w:rPr>
                <w:u w:val="single"/>
                <w:lang w:eastAsia="en-US"/>
              </w:rPr>
              <w:t>OCTET STRING (CONTAINING CellGroupConfig)</w:t>
            </w:r>
          </w:p>
        </w:tc>
        <w:tc>
          <w:tcPr>
            <w:tcW w:w="1245" w:type="dxa"/>
          </w:tcPr>
          <w:p w14:paraId="4FE07B60" w14:textId="77777777" w:rsidR="00D72973" w:rsidRPr="00196BCA" w:rsidRDefault="00D72973" w:rsidP="001011AB">
            <w:pPr>
              <w:pStyle w:val="TAL"/>
              <w:rPr>
                <w:u w:val="single"/>
                <w:lang w:eastAsia="en-US"/>
              </w:rPr>
            </w:pPr>
          </w:p>
        </w:tc>
      </w:tr>
      <w:tr w:rsidR="00D72973" w:rsidRPr="00196BCA" w14:paraId="080E0F30" w14:textId="77777777" w:rsidTr="001011AB">
        <w:tblPrEx>
          <w:tblCellMar>
            <w:left w:w="108" w:type="dxa"/>
            <w:right w:w="108" w:type="dxa"/>
          </w:tblCellMar>
        </w:tblPrEx>
        <w:tc>
          <w:tcPr>
            <w:tcW w:w="4535" w:type="dxa"/>
            <w:gridSpan w:val="2"/>
            <w:tcBorders>
              <w:bottom w:val="single" w:sz="4" w:space="0" w:color="auto"/>
            </w:tcBorders>
          </w:tcPr>
          <w:p w14:paraId="34E52A16" w14:textId="77777777" w:rsidR="00D72973" w:rsidRPr="00196BCA" w:rsidRDefault="00D72973" w:rsidP="001011AB">
            <w:pPr>
              <w:pStyle w:val="TAL"/>
              <w:rPr>
                <w:u w:val="single"/>
                <w:lang w:eastAsia="en-US"/>
              </w:rPr>
            </w:pPr>
            <w:r w:rsidRPr="00196BCA">
              <w:rPr>
                <w:u w:val="single"/>
                <w:lang w:eastAsia="en-US"/>
              </w:rPr>
              <w:t xml:space="preserve">    }</w:t>
            </w:r>
          </w:p>
        </w:tc>
        <w:tc>
          <w:tcPr>
            <w:tcW w:w="2267" w:type="dxa"/>
          </w:tcPr>
          <w:p w14:paraId="568C5DA4" w14:textId="77777777" w:rsidR="00D72973" w:rsidRPr="00196BCA" w:rsidRDefault="00D72973" w:rsidP="001011AB">
            <w:pPr>
              <w:pStyle w:val="TAL"/>
              <w:rPr>
                <w:u w:val="single"/>
                <w:lang w:eastAsia="en-US"/>
              </w:rPr>
            </w:pPr>
          </w:p>
        </w:tc>
        <w:tc>
          <w:tcPr>
            <w:tcW w:w="1700" w:type="dxa"/>
          </w:tcPr>
          <w:p w14:paraId="61F139A3" w14:textId="77777777" w:rsidR="00D72973" w:rsidRPr="00196BCA" w:rsidRDefault="00D72973" w:rsidP="001011AB">
            <w:pPr>
              <w:pStyle w:val="TAL"/>
              <w:rPr>
                <w:u w:val="single"/>
                <w:lang w:eastAsia="en-US"/>
              </w:rPr>
            </w:pPr>
          </w:p>
        </w:tc>
        <w:tc>
          <w:tcPr>
            <w:tcW w:w="1245" w:type="dxa"/>
          </w:tcPr>
          <w:p w14:paraId="7E3D12FA" w14:textId="77777777" w:rsidR="00D72973" w:rsidRPr="00196BCA" w:rsidRDefault="00D72973" w:rsidP="001011AB">
            <w:pPr>
              <w:pStyle w:val="TAL"/>
              <w:rPr>
                <w:u w:val="single"/>
                <w:lang w:eastAsia="en-US"/>
              </w:rPr>
            </w:pPr>
          </w:p>
        </w:tc>
      </w:tr>
      <w:tr w:rsidR="00D72973" w:rsidRPr="00196BCA" w14:paraId="46A6B4E0" w14:textId="77777777" w:rsidTr="001011AB">
        <w:tblPrEx>
          <w:tblCellMar>
            <w:left w:w="108" w:type="dxa"/>
            <w:right w:w="108" w:type="dxa"/>
          </w:tblCellMar>
        </w:tblPrEx>
        <w:tc>
          <w:tcPr>
            <w:tcW w:w="4535" w:type="dxa"/>
            <w:gridSpan w:val="2"/>
            <w:tcBorders>
              <w:bottom w:val="single" w:sz="4" w:space="0" w:color="auto"/>
            </w:tcBorders>
          </w:tcPr>
          <w:p w14:paraId="1E695C69" w14:textId="77777777" w:rsidR="00D72973" w:rsidRPr="00196BCA" w:rsidRDefault="00D72973" w:rsidP="001011AB">
            <w:pPr>
              <w:pStyle w:val="TAL"/>
              <w:rPr>
                <w:u w:val="single"/>
                <w:lang w:eastAsia="en-US"/>
              </w:rPr>
            </w:pPr>
            <w:r w:rsidRPr="00196BCA">
              <w:rPr>
                <w:u w:val="single"/>
                <w:lang w:eastAsia="en-US"/>
              </w:rPr>
              <w:t xml:space="preserve">  }</w:t>
            </w:r>
          </w:p>
        </w:tc>
        <w:tc>
          <w:tcPr>
            <w:tcW w:w="2267" w:type="dxa"/>
          </w:tcPr>
          <w:p w14:paraId="4B0AF5EB" w14:textId="77777777" w:rsidR="00D72973" w:rsidRPr="00196BCA" w:rsidRDefault="00D72973" w:rsidP="001011AB">
            <w:pPr>
              <w:pStyle w:val="TAL"/>
              <w:rPr>
                <w:u w:val="single"/>
                <w:lang w:eastAsia="en-US"/>
              </w:rPr>
            </w:pPr>
          </w:p>
        </w:tc>
        <w:tc>
          <w:tcPr>
            <w:tcW w:w="1700" w:type="dxa"/>
          </w:tcPr>
          <w:p w14:paraId="7E892709" w14:textId="77777777" w:rsidR="00D72973" w:rsidRPr="00196BCA" w:rsidRDefault="00D72973" w:rsidP="001011AB">
            <w:pPr>
              <w:pStyle w:val="TAL"/>
              <w:rPr>
                <w:u w:val="single"/>
                <w:lang w:eastAsia="en-US"/>
              </w:rPr>
            </w:pPr>
          </w:p>
        </w:tc>
        <w:tc>
          <w:tcPr>
            <w:tcW w:w="1245" w:type="dxa"/>
          </w:tcPr>
          <w:p w14:paraId="6EAB8F55" w14:textId="77777777" w:rsidR="00D72973" w:rsidRPr="00196BCA" w:rsidRDefault="00D72973" w:rsidP="001011AB">
            <w:pPr>
              <w:pStyle w:val="TAL"/>
              <w:rPr>
                <w:u w:val="single"/>
                <w:lang w:eastAsia="en-US"/>
              </w:rPr>
            </w:pPr>
          </w:p>
        </w:tc>
      </w:tr>
      <w:tr w:rsidR="00D72973" w:rsidRPr="00196BCA" w14:paraId="5273F5D4" w14:textId="77777777" w:rsidTr="001011AB">
        <w:tblPrEx>
          <w:tblCellMar>
            <w:left w:w="108" w:type="dxa"/>
            <w:right w:w="108" w:type="dxa"/>
          </w:tblCellMar>
        </w:tblPrEx>
        <w:tc>
          <w:tcPr>
            <w:tcW w:w="4535" w:type="dxa"/>
            <w:gridSpan w:val="2"/>
            <w:tcBorders>
              <w:bottom w:val="single" w:sz="4" w:space="0" w:color="auto"/>
            </w:tcBorders>
          </w:tcPr>
          <w:p w14:paraId="0475DF1A" w14:textId="77777777" w:rsidR="00D72973" w:rsidRPr="00196BCA" w:rsidRDefault="00D72973" w:rsidP="001011AB">
            <w:pPr>
              <w:pStyle w:val="TAL"/>
              <w:rPr>
                <w:u w:val="single"/>
                <w:lang w:eastAsia="en-US"/>
              </w:rPr>
            </w:pPr>
            <w:r w:rsidRPr="00196BCA">
              <w:rPr>
                <w:u w:val="single"/>
                <w:lang w:eastAsia="en-US"/>
              </w:rPr>
              <w:t>}</w:t>
            </w:r>
          </w:p>
        </w:tc>
        <w:tc>
          <w:tcPr>
            <w:tcW w:w="2267" w:type="dxa"/>
          </w:tcPr>
          <w:p w14:paraId="38FCA73C" w14:textId="77777777" w:rsidR="00D72973" w:rsidRPr="00196BCA" w:rsidRDefault="00D72973" w:rsidP="001011AB">
            <w:pPr>
              <w:pStyle w:val="TAL"/>
              <w:rPr>
                <w:u w:val="single"/>
                <w:lang w:eastAsia="en-US"/>
              </w:rPr>
            </w:pPr>
          </w:p>
        </w:tc>
        <w:tc>
          <w:tcPr>
            <w:tcW w:w="1700" w:type="dxa"/>
          </w:tcPr>
          <w:p w14:paraId="4FA88AE1" w14:textId="77777777" w:rsidR="00D72973" w:rsidRPr="00196BCA" w:rsidRDefault="00D72973" w:rsidP="001011AB">
            <w:pPr>
              <w:pStyle w:val="TAL"/>
              <w:rPr>
                <w:u w:val="single"/>
                <w:lang w:eastAsia="en-US"/>
              </w:rPr>
            </w:pPr>
          </w:p>
        </w:tc>
        <w:tc>
          <w:tcPr>
            <w:tcW w:w="1245" w:type="dxa"/>
          </w:tcPr>
          <w:p w14:paraId="0FE4AAAA" w14:textId="77777777" w:rsidR="00D72973" w:rsidRPr="00196BCA" w:rsidRDefault="00D72973" w:rsidP="001011AB">
            <w:pPr>
              <w:pStyle w:val="TAL"/>
              <w:rPr>
                <w:u w:val="single"/>
                <w:lang w:eastAsia="en-US"/>
              </w:rPr>
            </w:pPr>
          </w:p>
        </w:tc>
      </w:tr>
    </w:tbl>
    <w:p w14:paraId="45AA9717" w14:textId="77777777" w:rsidR="007B2BB4" w:rsidRPr="00196BCA" w:rsidRDefault="007B2BB4" w:rsidP="007B2BB4"/>
    <w:p w14:paraId="3C73155D" w14:textId="409543CE" w:rsidR="007B2BB4" w:rsidRPr="00196BCA" w:rsidRDefault="007B2BB4" w:rsidP="007B2BB4">
      <w:pPr>
        <w:pStyle w:val="TH"/>
      </w:pPr>
      <w:r w:rsidRPr="00196BCA">
        <w:t>Table 7.1.3.5.3.3.3-2</w:t>
      </w:r>
      <w:r w:rsidR="00D72973" w:rsidRPr="00196BCA">
        <w:t>B</w:t>
      </w:r>
      <w:r w:rsidRPr="00196BCA">
        <w:t xml:space="preserve">: </w:t>
      </w:r>
      <w:r w:rsidRPr="00196BCA">
        <w:rPr>
          <w:i/>
          <w:iCs/>
        </w:rPr>
        <w:t>CellGroupConfig-PDCP</w:t>
      </w:r>
      <w:r w:rsidR="00D72973" w:rsidRPr="00196BCA">
        <w:rPr>
          <w:i/>
        </w:rPr>
        <w:t>-ENDC</w:t>
      </w:r>
      <w:r w:rsidR="009D32AC" w:rsidRPr="00196BCA">
        <w:rPr>
          <w:i/>
        </w:rPr>
        <w:t xml:space="preserve"> </w:t>
      </w:r>
      <w:r w:rsidRPr="00196BCA">
        <w:t>(Table 7.1.3.5.3.3.3-2)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7B2BB4" w:rsidRPr="00196BCA" w14:paraId="0305CB28" w14:textId="77777777" w:rsidTr="00310B78">
        <w:tc>
          <w:tcPr>
            <w:tcW w:w="9747" w:type="dxa"/>
            <w:gridSpan w:val="4"/>
          </w:tcPr>
          <w:p w14:paraId="2607599E" w14:textId="2B5514F5" w:rsidR="007B2BB4" w:rsidRPr="00196BCA" w:rsidRDefault="007B2BB4" w:rsidP="005120AF">
            <w:pPr>
              <w:pStyle w:val="TAL"/>
            </w:pPr>
            <w:r w:rsidRPr="00196BCA">
              <w:t xml:space="preserve">Derivation Path: </w:t>
            </w:r>
            <w:r w:rsidR="009D32AC" w:rsidRPr="00196BCA">
              <w:t xml:space="preserve">TS </w:t>
            </w:r>
            <w:r w:rsidRPr="00196BCA">
              <w:t>38.508-1 [4], Table 4.6.3-19</w:t>
            </w:r>
          </w:p>
        </w:tc>
      </w:tr>
      <w:tr w:rsidR="007B2BB4" w:rsidRPr="00196BCA" w14:paraId="69590B64" w14:textId="77777777" w:rsidTr="00310B78">
        <w:tc>
          <w:tcPr>
            <w:tcW w:w="4535" w:type="dxa"/>
          </w:tcPr>
          <w:p w14:paraId="104F7F52" w14:textId="77777777" w:rsidR="007B2BB4" w:rsidRPr="00196BCA" w:rsidRDefault="007B2BB4" w:rsidP="005120AF">
            <w:pPr>
              <w:pStyle w:val="TAH"/>
            </w:pPr>
            <w:r w:rsidRPr="00196BCA">
              <w:t>Information Element</w:t>
            </w:r>
          </w:p>
        </w:tc>
        <w:tc>
          <w:tcPr>
            <w:tcW w:w="2267" w:type="dxa"/>
          </w:tcPr>
          <w:p w14:paraId="54D432B3" w14:textId="77777777" w:rsidR="007B2BB4" w:rsidRPr="00196BCA" w:rsidRDefault="007B2BB4" w:rsidP="005120AF">
            <w:pPr>
              <w:pStyle w:val="TAH"/>
            </w:pPr>
            <w:r w:rsidRPr="00196BCA">
              <w:t>Value/remark</w:t>
            </w:r>
          </w:p>
        </w:tc>
        <w:tc>
          <w:tcPr>
            <w:tcW w:w="1700" w:type="dxa"/>
          </w:tcPr>
          <w:p w14:paraId="6BA9D990" w14:textId="77777777" w:rsidR="007B2BB4" w:rsidRPr="00196BCA" w:rsidRDefault="007B2BB4" w:rsidP="005120AF">
            <w:pPr>
              <w:pStyle w:val="TAH"/>
            </w:pPr>
            <w:r w:rsidRPr="00196BCA">
              <w:t>Comment</w:t>
            </w:r>
          </w:p>
        </w:tc>
        <w:tc>
          <w:tcPr>
            <w:tcW w:w="1245" w:type="dxa"/>
          </w:tcPr>
          <w:p w14:paraId="6E0C4FA9" w14:textId="77777777" w:rsidR="007B2BB4" w:rsidRPr="00196BCA" w:rsidRDefault="007B2BB4" w:rsidP="005120AF">
            <w:pPr>
              <w:pStyle w:val="TAH"/>
            </w:pPr>
            <w:r w:rsidRPr="00196BCA">
              <w:t>Condition</w:t>
            </w:r>
          </w:p>
        </w:tc>
      </w:tr>
      <w:tr w:rsidR="007B2BB4" w:rsidRPr="00196BCA" w14:paraId="3ACEFE08" w14:textId="77777777" w:rsidTr="00310B78">
        <w:tc>
          <w:tcPr>
            <w:tcW w:w="4535" w:type="dxa"/>
          </w:tcPr>
          <w:p w14:paraId="1816E50E" w14:textId="77777777" w:rsidR="007B2BB4" w:rsidRPr="00196BCA" w:rsidRDefault="007B2BB4" w:rsidP="005120AF">
            <w:pPr>
              <w:pStyle w:val="TAL"/>
            </w:pPr>
            <w:r w:rsidRPr="00196BCA">
              <w:t xml:space="preserve">CellGroupConfig ::= </w:t>
            </w:r>
            <w:r w:rsidRPr="00196BCA">
              <w:rPr>
                <w:snapToGrid w:val="0"/>
              </w:rPr>
              <w:t xml:space="preserve">SEQUENCE </w:t>
            </w:r>
            <w:r w:rsidRPr="00196BCA">
              <w:t>{</w:t>
            </w:r>
          </w:p>
        </w:tc>
        <w:tc>
          <w:tcPr>
            <w:tcW w:w="2267" w:type="dxa"/>
          </w:tcPr>
          <w:p w14:paraId="415E08E0" w14:textId="77777777" w:rsidR="007B2BB4" w:rsidRPr="00196BCA" w:rsidRDefault="007B2BB4" w:rsidP="005120AF">
            <w:pPr>
              <w:pStyle w:val="TAL"/>
            </w:pPr>
          </w:p>
        </w:tc>
        <w:tc>
          <w:tcPr>
            <w:tcW w:w="1700" w:type="dxa"/>
          </w:tcPr>
          <w:p w14:paraId="4F875B75" w14:textId="77777777" w:rsidR="007B2BB4" w:rsidRPr="00196BCA" w:rsidRDefault="007B2BB4" w:rsidP="005120AF">
            <w:pPr>
              <w:pStyle w:val="TAL"/>
            </w:pPr>
          </w:p>
        </w:tc>
        <w:tc>
          <w:tcPr>
            <w:tcW w:w="1245" w:type="dxa"/>
          </w:tcPr>
          <w:p w14:paraId="16CC686E" w14:textId="77777777" w:rsidR="007B2BB4" w:rsidRPr="00196BCA" w:rsidRDefault="007B2BB4" w:rsidP="005120AF">
            <w:pPr>
              <w:pStyle w:val="TAL"/>
            </w:pPr>
          </w:p>
        </w:tc>
      </w:tr>
      <w:tr w:rsidR="007B2BB4" w:rsidRPr="00196BCA" w14:paraId="4DF44776" w14:textId="77777777" w:rsidTr="00310B78">
        <w:tc>
          <w:tcPr>
            <w:tcW w:w="4535" w:type="dxa"/>
          </w:tcPr>
          <w:p w14:paraId="31F449FB" w14:textId="77777777" w:rsidR="007B2BB4" w:rsidRPr="00196BCA" w:rsidRDefault="007B2BB4" w:rsidP="005120AF">
            <w:pPr>
              <w:pStyle w:val="TAL"/>
            </w:pPr>
            <w:r w:rsidRPr="00196BCA">
              <w:t xml:space="preserve">  rlc-BearerToAddModList SEQUENCE (SIZE(1..maxLCH)) OF </w:t>
            </w:r>
            <w:r w:rsidR="00C901E4" w:rsidRPr="00196BCA">
              <w:t>RLC-BearerConfig</w:t>
            </w:r>
            <w:r w:rsidRPr="00196BCA">
              <w:rPr>
                <w:lang w:eastAsia="zh-CN"/>
              </w:rPr>
              <w:t xml:space="preserve"> {</w:t>
            </w:r>
          </w:p>
        </w:tc>
        <w:tc>
          <w:tcPr>
            <w:tcW w:w="2267" w:type="dxa"/>
          </w:tcPr>
          <w:p w14:paraId="03C6EA32" w14:textId="77777777" w:rsidR="007B2BB4" w:rsidRPr="00196BCA" w:rsidRDefault="007B2BB4" w:rsidP="005120AF">
            <w:pPr>
              <w:pStyle w:val="TAL"/>
            </w:pPr>
            <w:r w:rsidRPr="00196BCA">
              <w:t>1 entry</w:t>
            </w:r>
          </w:p>
        </w:tc>
        <w:tc>
          <w:tcPr>
            <w:tcW w:w="1700" w:type="dxa"/>
          </w:tcPr>
          <w:p w14:paraId="011322A3" w14:textId="77777777" w:rsidR="007B2BB4" w:rsidRPr="00196BCA" w:rsidRDefault="007B2BB4" w:rsidP="005120AF">
            <w:pPr>
              <w:pStyle w:val="TAL"/>
            </w:pPr>
          </w:p>
        </w:tc>
        <w:tc>
          <w:tcPr>
            <w:tcW w:w="1245" w:type="dxa"/>
          </w:tcPr>
          <w:p w14:paraId="5624699B" w14:textId="77777777" w:rsidR="007B2BB4" w:rsidRPr="00196BCA" w:rsidRDefault="007B2BB4" w:rsidP="005120AF">
            <w:pPr>
              <w:pStyle w:val="TAL"/>
            </w:pPr>
          </w:p>
        </w:tc>
      </w:tr>
      <w:tr w:rsidR="007B2BB4" w:rsidRPr="00196BCA" w14:paraId="5AAD7EC6" w14:textId="77777777" w:rsidTr="00310B78">
        <w:tc>
          <w:tcPr>
            <w:tcW w:w="4535" w:type="dxa"/>
            <w:tcBorders>
              <w:bottom w:val="nil"/>
            </w:tcBorders>
          </w:tcPr>
          <w:p w14:paraId="2F664B3E" w14:textId="77777777" w:rsidR="007B2BB4" w:rsidRPr="00196BCA" w:rsidRDefault="007B2BB4" w:rsidP="005120AF">
            <w:pPr>
              <w:pStyle w:val="TAL"/>
            </w:pPr>
            <w:r w:rsidRPr="00196BCA">
              <w:t xml:space="preserve">    RLC-BearerConfig[1]</w:t>
            </w:r>
          </w:p>
        </w:tc>
        <w:tc>
          <w:tcPr>
            <w:tcW w:w="2267" w:type="dxa"/>
          </w:tcPr>
          <w:p w14:paraId="0261470B" w14:textId="77777777" w:rsidR="007B2BB4" w:rsidRPr="00196BCA" w:rsidRDefault="007B2BB4" w:rsidP="005120AF">
            <w:pPr>
              <w:pStyle w:val="TAL"/>
            </w:pPr>
            <w:r w:rsidRPr="00196BCA">
              <w:t>RLC-BearerConfig with conditions AM and DRB2 and Re-establish_RLC</w:t>
            </w:r>
          </w:p>
        </w:tc>
        <w:tc>
          <w:tcPr>
            <w:tcW w:w="1700" w:type="dxa"/>
          </w:tcPr>
          <w:p w14:paraId="68EF2957" w14:textId="77777777" w:rsidR="007B2BB4" w:rsidRPr="00196BCA" w:rsidRDefault="00C901E4" w:rsidP="005120AF">
            <w:pPr>
              <w:pStyle w:val="TAL"/>
            </w:pPr>
            <w:r w:rsidRPr="00196BCA">
              <w:t>entry 1</w:t>
            </w:r>
          </w:p>
        </w:tc>
        <w:tc>
          <w:tcPr>
            <w:tcW w:w="1245" w:type="dxa"/>
          </w:tcPr>
          <w:p w14:paraId="3A11DF3A" w14:textId="77777777" w:rsidR="007B2BB4" w:rsidRPr="00196BCA" w:rsidRDefault="007B2BB4" w:rsidP="005120AF">
            <w:pPr>
              <w:pStyle w:val="TAL"/>
            </w:pPr>
          </w:p>
        </w:tc>
      </w:tr>
      <w:tr w:rsidR="00C901E4" w:rsidRPr="00196BCA" w14:paraId="40ECA6B0" w14:textId="77777777" w:rsidTr="00310B78">
        <w:tc>
          <w:tcPr>
            <w:tcW w:w="4535" w:type="dxa"/>
          </w:tcPr>
          <w:p w14:paraId="4CE54F71" w14:textId="77777777" w:rsidR="00C901E4" w:rsidRPr="00196BCA" w:rsidRDefault="00C901E4" w:rsidP="00070E77">
            <w:pPr>
              <w:pStyle w:val="TAL"/>
            </w:pPr>
            <w:r w:rsidRPr="00196BCA">
              <w:t xml:space="preserve">  }</w:t>
            </w:r>
          </w:p>
        </w:tc>
        <w:tc>
          <w:tcPr>
            <w:tcW w:w="2267" w:type="dxa"/>
          </w:tcPr>
          <w:p w14:paraId="14256FE7" w14:textId="77777777" w:rsidR="00C901E4" w:rsidRPr="00196BCA" w:rsidRDefault="00C901E4" w:rsidP="00070E77">
            <w:pPr>
              <w:pStyle w:val="TAL"/>
            </w:pPr>
          </w:p>
        </w:tc>
        <w:tc>
          <w:tcPr>
            <w:tcW w:w="1700" w:type="dxa"/>
          </w:tcPr>
          <w:p w14:paraId="7B42C030" w14:textId="77777777" w:rsidR="00C901E4" w:rsidRPr="00196BCA" w:rsidRDefault="00C901E4" w:rsidP="00070E77">
            <w:pPr>
              <w:pStyle w:val="TAL"/>
            </w:pPr>
          </w:p>
        </w:tc>
        <w:tc>
          <w:tcPr>
            <w:tcW w:w="1245" w:type="dxa"/>
          </w:tcPr>
          <w:p w14:paraId="4AD3F862" w14:textId="77777777" w:rsidR="00C901E4" w:rsidRPr="00196BCA" w:rsidRDefault="00C901E4" w:rsidP="00070E77">
            <w:pPr>
              <w:pStyle w:val="TAL"/>
            </w:pPr>
          </w:p>
        </w:tc>
      </w:tr>
      <w:tr w:rsidR="00212C4D" w:rsidRPr="00196BCA" w14:paraId="76C0B211" w14:textId="77777777" w:rsidTr="00310B78">
        <w:tc>
          <w:tcPr>
            <w:tcW w:w="4535" w:type="dxa"/>
          </w:tcPr>
          <w:p w14:paraId="51C374AB" w14:textId="77777777" w:rsidR="00212C4D" w:rsidRPr="00196BCA" w:rsidRDefault="00212C4D" w:rsidP="00212C4D">
            <w:pPr>
              <w:pStyle w:val="TAL"/>
            </w:pPr>
            <w:r w:rsidRPr="00196BCA">
              <w:t>}</w:t>
            </w:r>
          </w:p>
        </w:tc>
        <w:tc>
          <w:tcPr>
            <w:tcW w:w="2267" w:type="dxa"/>
          </w:tcPr>
          <w:p w14:paraId="525FAFF1" w14:textId="77777777" w:rsidR="00212C4D" w:rsidRPr="00196BCA" w:rsidRDefault="00212C4D" w:rsidP="00212C4D">
            <w:pPr>
              <w:pStyle w:val="TAL"/>
            </w:pPr>
          </w:p>
        </w:tc>
        <w:tc>
          <w:tcPr>
            <w:tcW w:w="1700" w:type="dxa"/>
          </w:tcPr>
          <w:p w14:paraId="3BED9900" w14:textId="77777777" w:rsidR="00212C4D" w:rsidRPr="00196BCA" w:rsidRDefault="00212C4D" w:rsidP="00212C4D">
            <w:pPr>
              <w:pStyle w:val="TAL"/>
            </w:pPr>
          </w:p>
        </w:tc>
        <w:tc>
          <w:tcPr>
            <w:tcW w:w="1245" w:type="dxa"/>
          </w:tcPr>
          <w:p w14:paraId="251376C9" w14:textId="77777777" w:rsidR="00212C4D" w:rsidRPr="00196BCA" w:rsidRDefault="00212C4D" w:rsidP="00212C4D">
            <w:pPr>
              <w:pStyle w:val="TAL"/>
            </w:pPr>
          </w:p>
        </w:tc>
      </w:tr>
    </w:tbl>
    <w:p w14:paraId="597C2717" w14:textId="77777777" w:rsidR="00D72973" w:rsidRPr="00196BCA" w:rsidRDefault="00D72973" w:rsidP="00D72973"/>
    <w:p w14:paraId="0AF4935F" w14:textId="77777777" w:rsidR="00D72973" w:rsidRPr="00196BCA" w:rsidRDefault="00D72973" w:rsidP="00D72973">
      <w:pPr>
        <w:pStyle w:val="TH"/>
      </w:pPr>
      <w:r w:rsidRPr="00196BCA">
        <w:t xml:space="preserve">Table 7.1.3.5.3.3.3-2C: </w:t>
      </w:r>
      <w:r w:rsidRPr="00196BCA">
        <w:rPr>
          <w:i/>
        </w:rPr>
        <w:t xml:space="preserve">CellGroupConfig-SCG-RLC </w:t>
      </w:r>
      <w:r w:rsidRPr="00196BCA">
        <w:t>(Table 7.1.3.5.3.3.3-2A)</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D72973" w:rsidRPr="00196BCA" w14:paraId="4B7F9405" w14:textId="77777777" w:rsidTr="00AD0432">
        <w:tc>
          <w:tcPr>
            <w:tcW w:w="9747" w:type="dxa"/>
            <w:gridSpan w:val="4"/>
          </w:tcPr>
          <w:p w14:paraId="63C65A35" w14:textId="415639E2" w:rsidR="00D72973" w:rsidRPr="00196BCA" w:rsidRDefault="00D72973" w:rsidP="001011AB">
            <w:pPr>
              <w:pStyle w:val="TAH"/>
              <w:jc w:val="left"/>
              <w:rPr>
                <w:b w:val="0"/>
              </w:rPr>
            </w:pPr>
            <w:r w:rsidRPr="00196BCA">
              <w:rPr>
                <w:b w:val="0"/>
              </w:rPr>
              <w:t xml:space="preserve">Derivation Path: </w:t>
            </w:r>
            <w:r w:rsidR="009D32AC" w:rsidRPr="00196BCA">
              <w:rPr>
                <w:b w:val="0"/>
              </w:rPr>
              <w:t xml:space="preserve">TS </w:t>
            </w:r>
            <w:r w:rsidRPr="00196BCA">
              <w:rPr>
                <w:b w:val="0"/>
              </w:rPr>
              <w:t>38.508-1 [4], Table 4.6.</w:t>
            </w:r>
            <w:r w:rsidR="00AD0432" w:rsidRPr="00196BCA">
              <w:rPr>
                <w:b w:val="0"/>
              </w:rPr>
              <w:t>3</w:t>
            </w:r>
            <w:r w:rsidRPr="00196BCA">
              <w:rPr>
                <w:b w:val="0"/>
              </w:rPr>
              <w:t>-19 with condition NR-DC_SCG</w:t>
            </w:r>
          </w:p>
        </w:tc>
      </w:tr>
      <w:tr w:rsidR="00D72973" w:rsidRPr="00196BCA" w14:paraId="7912C77B" w14:textId="77777777" w:rsidTr="00AD0432">
        <w:tc>
          <w:tcPr>
            <w:tcW w:w="4535" w:type="dxa"/>
          </w:tcPr>
          <w:p w14:paraId="785E6BD0" w14:textId="77777777" w:rsidR="00D72973" w:rsidRPr="00196BCA" w:rsidRDefault="00D72973" w:rsidP="001011AB">
            <w:pPr>
              <w:pStyle w:val="TAH"/>
            </w:pPr>
            <w:r w:rsidRPr="00196BCA">
              <w:t>Information Element</w:t>
            </w:r>
          </w:p>
        </w:tc>
        <w:tc>
          <w:tcPr>
            <w:tcW w:w="2267" w:type="dxa"/>
          </w:tcPr>
          <w:p w14:paraId="595B0F42" w14:textId="77777777" w:rsidR="00D72973" w:rsidRPr="00196BCA" w:rsidRDefault="00D72973" w:rsidP="001011AB">
            <w:pPr>
              <w:pStyle w:val="TAH"/>
            </w:pPr>
            <w:r w:rsidRPr="00196BCA">
              <w:t>Value/remark</w:t>
            </w:r>
          </w:p>
        </w:tc>
        <w:tc>
          <w:tcPr>
            <w:tcW w:w="1700" w:type="dxa"/>
          </w:tcPr>
          <w:p w14:paraId="15654B31" w14:textId="77777777" w:rsidR="00D72973" w:rsidRPr="00196BCA" w:rsidRDefault="00D72973" w:rsidP="001011AB">
            <w:pPr>
              <w:pStyle w:val="TAH"/>
            </w:pPr>
            <w:r w:rsidRPr="00196BCA">
              <w:t>Comment</w:t>
            </w:r>
          </w:p>
        </w:tc>
        <w:tc>
          <w:tcPr>
            <w:tcW w:w="1245" w:type="dxa"/>
          </w:tcPr>
          <w:p w14:paraId="6A026613" w14:textId="77777777" w:rsidR="00D72973" w:rsidRPr="00196BCA" w:rsidRDefault="00D72973" w:rsidP="001011AB">
            <w:pPr>
              <w:pStyle w:val="TAH"/>
            </w:pPr>
            <w:r w:rsidRPr="00196BCA">
              <w:t>Condition</w:t>
            </w:r>
          </w:p>
        </w:tc>
      </w:tr>
      <w:tr w:rsidR="00D72973" w:rsidRPr="00196BCA" w14:paraId="6C5B727B" w14:textId="77777777" w:rsidTr="00AD0432">
        <w:tc>
          <w:tcPr>
            <w:tcW w:w="4535" w:type="dxa"/>
          </w:tcPr>
          <w:p w14:paraId="607BBF0E" w14:textId="77777777" w:rsidR="00D72973" w:rsidRPr="00196BCA" w:rsidRDefault="00D72973" w:rsidP="001011AB">
            <w:pPr>
              <w:pStyle w:val="TAL"/>
            </w:pPr>
            <w:r w:rsidRPr="00196BCA">
              <w:t xml:space="preserve">CellGroupConfig ::= </w:t>
            </w:r>
            <w:r w:rsidRPr="00196BCA">
              <w:rPr>
                <w:snapToGrid w:val="0"/>
              </w:rPr>
              <w:t xml:space="preserve">SEQUENCE </w:t>
            </w:r>
            <w:r w:rsidRPr="00196BCA">
              <w:t>{</w:t>
            </w:r>
          </w:p>
        </w:tc>
        <w:tc>
          <w:tcPr>
            <w:tcW w:w="2267" w:type="dxa"/>
          </w:tcPr>
          <w:p w14:paraId="065D6238" w14:textId="77777777" w:rsidR="00D72973" w:rsidRPr="00196BCA" w:rsidRDefault="00D72973" w:rsidP="001011AB">
            <w:pPr>
              <w:pStyle w:val="TAL"/>
            </w:pPr>
          </w:p>
        </w:tc>
        <w:tc>
          <w:tcPr>
            <w:tcW w:w="1700" w:type="dxa"/>
          </w:tcPr>
          <w:p w14:paraId="478DA18F" w14:textId="77777777" w:rsidR="00D72973" w:rsidRPr="00196BCA" w:rsidRDefault="00D72973" w:rsidP="001011AB">
            <w:pPr>
              <w:pStyle w:val="TAL"/>
            </w:pPr>
          </w:p>
        </w:tc>
        <w:tc>
          <w:tcPr>
            <w:tcW w:w="1245" w:type="dxa"/>
          </w:tcPr>
          <w:p w14:paraId="1F7BD307" w14:textId="77777777" w:rsidR="00D72973" w:rsidRPr="00196BCA" w:rsidRDefault="00D72973" w:rsidP="001011AB">
            <w:pPr>
              <w:pStyle w:val="TAL"/>
            </w:pPr>
          </w:p>
        </w:tc>
      </w:tr>
      <w:tr w:rsidR="00D72973" w:rsidRPr="00196BCA" w14:paraId="60724D98" w14:textId="77777777" w:rsidTr="00AD0432">
        <w:tc>
          <w:tcPr>
            <w:tcW w:w="4535" w:type="dxa"/>
          </w:tcPr>
          <w:p w14:paraId="0B43C8B4" w14:textId="77777777" w:rsidR="00D72973" w:rsidRPr="00196BCA" w:rsidRDefault="00D72973" w:rsidP="001011AB">
            <w:pPr>
              <w:pStyle w:val="TAL"/>
            </w:pPr>
            <w:r w:rsidRPr="00196BCA">
              <w:t xml:space="preserve">  rlc-BearerToAddModList SEQUENCE (SIZE(1..maxLCH)) OF RLC-BearerConfig</w:t>
            </w:r>
            <w:r w:rsidRPr="00196BCA">
              <w:rPr>
                <w:lang w:eastAsia="zh-CN"/>
              </w:rPr>
              <w:t xml:space="preserve"> {</w:t>
            </w:r>
          </w:p>
        </w:tc>
        <w:tc>
          <w:tcPr>
            <w:tcW w:w="2267" w:type="dxa"/>
          </w:tcPr>
          <w:p w14:paraId="42776A25" w14:textId="77777777" w:rsidR="00D72973" w:rsidRPr="00196BCA" w:rsidRDefault="00D72973" w:rsidP="001011AB">
            <w:pPr>
              <w:pStyle w:val="TAL"/>
            </w:pPr>
            <w:r w:rsidRPr="00196BCA">
              <w:t>1 entry</w:t>
            </w:r>
          </w:p>
        </w:tc>
        <w:tc>
          <w:tcPr>
            <w:tcW w:w="1700" w:type="dxa"/>
          </w:tcPr>
          <w:p w14:paraId="7A2FF597" w14:textId="77777777" w:rsidR="00D72973" w:rsidRPr="00196BCA" w:rsidRDefault="00D72973" w:rsidP="001011AB">
            <w:pPr>
              <w:pStyle w:val="TAL"/>
            </w:pPr>
          </w:p>
        </w:tc>
        <w:tc>
          <w:tcPr>
            <w:tcW w:w="1245" w:type="dxa"/>
          </w:tcPr>
          <w:p w14:paraId="1CED8E21" w14:textId="77777777" w:rsidR="00D72973" w:rsidRPr="00196BCA" w:rsidRDefault="00D72973" w:rsidP="001011AB">
            <w:pPr>
              <w:pStyle w:val="TAL"/>
            </w:pPr>
          </w:p>
        </w:tc>
      </w:tr>
      <w:tr w:rsidR="00D72973" w:rsidRPr="00196BCA" w14:paraId="1D55A589" w14:textId="77777777" w:rsidTr="00AD0432">
        <w:tc>
          <w:tcPr>
            <w:tcW w:w="4535" w:type="dxa"/>
            <w:tcBorders>
              <w:top w:val="nil"/>
            </w:tcBorders>
          </w:tcPr>
          <w:p w14:paraId="1C17B69C" w14:textId="41D2ECC6" w:rsidR="00D72973" w:rsidRPr="00196BCA" w:rsidRDefault="009D32AC" w:rsidP="001011AB">
            <w:pPr>
              <w:pStyle w:val="TAL"/>
            </w:pPr>
            <w:r w:rsidRPr="00196BCA">
              <w:t xml:space="preserve">    RLC-BearerConfig[1]</w:t>
            </w:r>
          </w:p>
        </w:tc>
        <w:tc>
          <w:tcPr>
            <w:tcW w:w="2267" w:type="dxa"/>
          </w:tcPr>
          <w:p w14:paraId="54C531D9" w14:textId="77777777" w:rsidR="00D72973" w:rsidRPr="00196BCA" w:rsidRDefault="00D72973" w:rsidP="001011AB">
            <w:pPr>
              <w:pStyle w:val="TAL"/>
            </w:pPr>
            <w:r w:rsidRPr="00196BCA">
              <w:t>RLC-BearerConfig with conditions AM and DRBn and Re-establish_RLC</w:t>
            </w:r>
          </w:p>
        </w:tc>
        <w:tc>
          <w:tcPr>
            <w:tcW w:w="1700" w:type="dxa"/>
          </w:tcPr>
          <w:p w14:paraId="2C162DFF" w14:textId="77777777" w:rsidR="00D72973" w:rsidRPr="00196BCA" w:rsidRDefault="00D72973" w:rsidP="001011AB">
            <w:pPr>
              <w:pStyle w:val="TAL"/>
            </w:pPr>
          </w:p>
        </w:tc>
        <w:tc>
          <w:tcPr>
            <w:tcW w:w="1245" w:type="dxa"/>
          </w:tcPr>
          <w:p w14:paraId="69EF5325" w14:textId="77777777" w:rsidR="00D72973" w:rsidRPr="00196BCA" w:rsidRDefault="00D72973" w:rsidP="001011AB">
            <w:pPr>
              <w:pStyle w:val="TAL"/>
            </w:pPr>
            <w:r w:rsidRPr="00196BCA">
              <w:t xml:space="preserve"> </w:t>
            </w:r>
          </w:p>
        </w:tc>
      </w:tr>
      <w:tr w:rsidR="009D32AC" w:rsidRPr="00196BCA" w14:paraId="5A03EFE6" w14:textId="77777777" w:rsidTr="00AD0432">
        <w:tc>
          <w:tcPr>
            <w:tcW w:w="4535" w:type="dxa"/>
            <w:tcBorders>
              <w:top w:val="nil"/>
            </w:tcBorders>
          </w:tcPr>
          <w:p w14:paraId="12B08881" w14:textId="520A5D6B" w:rsidR="009D32AC" w:rsidRPr="00196BCA" w:rsidRDefault="009D32AC" w:rsidP="009D32AC">
            <w:pPr>
              <w:pStyle w:val="TAL"/>
            </w:pPr>
            <w:r w:rsidRPr="00196BCA">
              <w:t xml:space="preserve">  }</w:t>
            </w:r>
          </w:p>
        </w:tc>
        <w:tc>
          <w:tcPr>
            <w:tcW w:w="2267" w:type="dxa"/>
          </w:tcPr>
          <w:p w14:paraId="197185FF" w14:textId="77777777" w:rsidR="009D32AC" w:rsidRPr="00196BCA" w:rsidRDefault="009D32AC" w:rsidP="009D32AC">
            <w:pPr>
              <w:pStyle w:val="TAL"/>
            </w:pPr>
          </w:p>
        </w:tc>
        <w:tc>
          <w:tcPr>
            <w:tcW w:w="1700" w:type="dxa"/>
          </w:tcPr>
          <w:p w14:paraId="332E45E7" w14:textId="77777777" w:rsidR="009D32AC" w:rsidRPr="00196BCA" w:rsidRDefault="009D32AC" w:rsidP="009D32AC">
            <w:pPr>
              <w:pStyle w:val="TAL"/>
            </w:pPr>
          </w:p>
        </w:tc>
        <w:tc>
          <w:tcPr>
            <w:tcW w:w="1245" w:type="dxa"/>
          </w:tcPr>
          <w:p w14:paraId="113C8696" w14:textId="77777777" w:rsidR="009D32AC" w:rsidRPr="00196BCA" w:rsidRDefault="009D32AC" w:rsidP="009D32AC">
            <w:pPr>
              <w:pStyle w:val="TAL"/>
            </w:pPr>
          </w:p>
        </w:tc>
      </w:tr>
      <w:tr w:rsidR="009D32AC" w:rsidRPr="00196BCA" w14:paraId="261AFA36" w14:textId="77777777" w:rsidTr="00AD0432">
        <w:tc>
          <w:tcPr>
            <w:tcW w:w="4535" w:type="dxa"/>
            <w:tcBorders>
              <w:top w:val="nil"/>
            </w:tcBorders>
          </w:tcPr>
          <w:p w14:paraId="088C7F2E" w14:textId="33E9C0AD" w:rsidR="009D32AC" w:rsidRPr="00196BCA" w:rsidRDefault="009D32AC" w:rsidP="009D32AC">
            <w:pPr>
              <w:pStyle w:val="TAL"/>
            </w:pPr>
            <w:r w:rsidRPr="00196BCA">
              <w:t xml:space="preserve">  </w:t>
            </w:r>
            <w:r w:rsidRPr="00196BCA">
              <w:rPr>
                <w:rFonts w:cs="Arial"/>
                <w:szCs w:val="18"/>
                <w:lang w:eastAsia="fr-FR"/>
              </w:rPr>
              <w:t>mac-CellGroupConfig</w:t>
            </w:r>
          </w:p>
        </w:tc>
        <w:tc>
          <w:tcPr>
            <w:tcW w:w="2267" w:type="dxa"/>
          </w:tcPr>
          <w:p w14:paraId="10F7B7BE" w14:textId="4CBB38B3" w:rsidR="009D32AC" w:rsidRPr="00196BCA" w:rsidRDefault="009D32AC" w:rsidP="009D32AC">
            <w:pPr>
              <w:pStyle w:val="TAL"/>
            </w:pPr>
            <w:r w:rsidRPr="00196BCA">
              <w:t>Not present</w:t>
            </w:r>
          </w:p>
        </w:tc>
        <w:tc>
          <w:tcPr>
            <w:tcW w:w="1700" w:type="dxa"/>
          </w:tcPr>
          <w:p w14:paraId="0A50B810" w14:textId="77777777" w:rsidR="009D32AC" w:rsidRPr="00196BCA" w:rsidRDefault="009D32AC" w:rsidP="009D32AC">
            <w:pPr>
              <w:pStyle w:val="TAL"/>
            </w:pPr>
          </w:p>
        </w:tc>
        <w:tc>
          <w:tcPr>
            <w:tcW w:w="1245" w:type="dxa"/>
          </w:tcPr>
          <w:p w14:paraId="55B1EE97" w14:textId="77777777" w:rsidR="009D32AC" w:rsidRPr="00196BCA" w:rsidRDefault="009D32AC" w:rsidP="009D32AC">
            <w:pPr>
              <w:pStyle w:val="TAL"/>
            </w:pPr>
          </w:p>
        </w:tc>
      </w:tr>
      <w:tr w:rsidR="009D32AC" w:rsidRPr="00196BCA" w14:paraId="7126ACC4" w14:textId="77777777" w:rsidTr="00AD0432">
        <w:tc>
          <w:tcPr>
            <w:tcW w:w="4535" w:type="dxa"/>
            <w:tcBorders>
              <w:top w:val="nil"/>
            </w:tcBorders>
          </w:tcPr>
          <w:p w14:paraId="512259E1" w14:textId="7771D13E" w:rsidR="009D32AC" w:rsidRPr="00196BCA" w:rsidRDefault="009D32AC" w:rsidP="009D32AC">
            <w:pPr>
              <w:pStyle w:val="TAL"/>
            </w:pPr>
            <w:r w:rsidRPr="00196BCA">
              <w:t xml:space="preserve">  </w:t>
            </w:r>
            <w:r w:rsidRPr="00196BCA">
              <w:rPr>
                <w:rFonts w:cs="Arial"/>
                <w:szCs w:val="18"/>
                <w:lang w:eastAsia="fr-FR"/>
              </w:rPr>
              <w:t>physicalCellGroupConfig</w:t>
            </w:r>
          </w:p>
        </w:tc>
        <w:tc>
          <w:tcPr>
            <w:tcW w:w="2267" w:type="dxa"/>
          </w:tcPr>
          <w:p w14:paraId="2DDEFE55" w14:textId="7EE4F7F4" w:rsidR="009D32AC" w:rsidRPr="00196BCA" w:rsidRDefault="009D32AC" w:rsidP="009D32AC">
            <w:pPr>
              <w:pStyle w:val="TAL"/>
            </w:pPr>
            <w:r w:rsidRPr="00196BCA">
              <w:t>Not present</w:t>
            </w:r>
          </w:p>
        </w:tc>
        <w:tc>
          <w:tcPr>
            <w:tcW w:w="1700" w:type="dxa"/>
          </w:tcPr>
          <w:p w14:paraId="5ECFC471" w14:textId="77777777" w:rsidR="009D32AC" w:rsidRPr="00196BCA" w:rsidRDefault="009D32AC" w:rsidP="009D32AC">
            <w:pPr>
              <w:pStyle w:val="TAL"/>
            </w:pPr>
          </w:p>
        </w:tc>
        <w:tc>
          <w:tcPr>
            <w:tcW w:w="1245" w:type="dxa"/>
          </w:tcPr>
          <w:p w14:paraId="63AFFA6A" w14:textId="77777777" w:rsidR="009D32AC" w:rsidRPr="00196BCA" w:rsidRDefault="009D32AC" w:rsidP="009D32AC">
            <w:pPr>
              <w:pStyle w:val="TAL"/>
            </w:pPr>
          </w:p>
        </w:tc>
      </w:tr>
      <w:tr w:rsidR="009D32AC" w:rsidRPr="00196BCA" w14:paraId="000922BF" w14:textId="77777777" w:rsidTr="00AD0432">
        <w:tc>
          <w:tcPr>
            <w:tcW w:w="4535" w:type="dxa"/>
            <w:tcBorders>
              <w:top w:val="nil"/>
            </w:tcBorders>
          </w:tcPr>
          <w:p w14:paraId="65C5F54F" w14:textId="4BC0D9E0" w:rsidR="009D32AC" w:rsidRPr="00196BCA" w:rsidRDefault="009D32AC" w:rsidP="009D32AC">
            <w:pPr>
              <w:pStyle w:val="TAL"/>
            </w:pPr>
            <w:r w:rsidRPr="00196BCA">
              <w:t xml:space="preserve">  spCellConfig</w:t>
            </w:r>
          </w:p>
        </w:tc>
        <w:tc>
          <w:tcPr>
            <w:tcW w:w="2267" w:type="dxa"/>
          </w:tcPr>
          <w:p w14:paraId="7660BD39" w14:textId="1FE675FE" w:rsidR="009D32AC" w:rsidRPr="00196BCA" w:rsidRDefault="009D32AC" w:rsidP="009D32AC">
            <w:pPr>
              <w:pStyle w:val="TAL"/>
            </w:pPr>
            <w:r w:rsidRPr="00196BCA">
              <w:t>Not present</w:t>
            </w:r>
          </w:p>
        </w:tc>
        <w:tc>
          <w:tcPr>
            <w:tcW w:w="1700" w:type="dxa"/>
          </w:tcPr>
          <w:p w14:paraId="784838A0" w14:textId="77777777" w:rsidR="009D32AC" w:rsidRPr="00196BCA" w:rsidRDefault="009D32AC" w:rsidP="009D32AC">
            <w:pPr>
              <w:pStyle w:val="TAL"/>
            </w:pPr>
          </w:p>
        </w:tc>
        <w:tc>
          <w:tcPr>
            <w:tcW w:w="1245" w:type="dxa"/>
          </w:tcPr>
          <w:p w14:paraId="05B15B53" w14:textId="77777777" w:rsidR="009D32AC" w:rsidRPr="00196BCA" w:rsidRDefault="009D32AC" w:rsidP="009D32AC">
            <w:pPr>
              <w:pStyle w:val="TAL"/>
            </w:pPr>
          </w:p>
        </w:tc>
      </w:tr>
      <w:tr w:rsidR="009D32AC" w:rsidRPr="00196BCA" w14:paraId="0C59B14A" w14:textId="77777777" w:rsidTr="00AD0432">
        <w:tc>
          <w:tcPr>
            <w:tcW w:w="4535" w:type="dxa"/>
          </w:tcPr>
          <w:p w14:paraId="5979CFBC" w14:textId="77777777" w:rsidR="009D32AC" w:rsidRPr="00196BCA" w:rsidRDefault="009D32AC" w:rsidP="009D32AC">
            <w:pPr>
              <w:pStyle w:val="TAL"/>
            </w:pPr>
            <w:r w:rsidRPr="00196BCA">
              <w:t>}</w:t>
            </w:r>
          </w:p>
        </w:tc>
        <w:tc>
          <w:tcPr>
            <w:tcW w:w="2267" w:type="dxa"/>
          </w:tcPr>
          <w:p w14:paraId="31233923" w14:textId="77777777" w:rsidR="009D32AC" w:rsidRPr="00196BCA" w:rsidRDefault="009D32AC" w:rsidP="009D32AC">
            <w:pPr>
              <w:pStyle w:val="TAL"/>
            </w:pPr>
          </w:p>
        </w:tc>
        <w:tc>
          <w:tcPr>
            <w:tcW w:w="1700" w:type="dxa"/>
          </w:tcPr>
          <w:p w14:paraId="2F53C563" w14:textId="77777777" w:rsidR="009D32AC" w:rsidRPr="00196BCA" w:rsidRDefault="009D32AC" w:rsidP="009D32AC">
            <w:pPr>
              <w:pStyle w:val="TAL"/>
            </w:pPr>
          </w:p>
        </w:tc>
        <w:tc>
          <w:tcPr>
            <w:tcW w:w="1245" w:type="dxa"/>
          </w:tcPr>
          <w:p w14:paraId="3BC8405B" w14:textId="77777777" w:rsidR="009D32AC" w:rsidRPr="00196BCA" w:rsidRDefault="009D32AC" w:rsidP="009D32AC">
            <w:pPr>
              <w:pStyle w:val="TAL"/>
            </w:pPr>
          </w:p>
        </w:tc>
      </w:tr>
    </w:tbl>
    <w:p w14:paraId="67F30945" w14:textId="77777777" w:rsidR="00186C08" w:rsidRPr="00196BCA" w:rsidRDefault="00186C08" w:rsidP="00186C08"/>
    <w:p w14:paraId="71B78E67" w14:textId="460BC645" w:rsidR="00186C08" w:rsidRPr="00196BCA" w:rsidRDefault="00186C08" w:rsidP="00F31BD6">
      <w:pPr>
        <w:pStyle w:val="TH"/>
      </w:pPr>
      <w:r w:rsidRPr="00196BCA">
        <w:t xml:space="preserve">Table 7.1.3.5.3.3.3-3: </w:t>
      </w:r>
      <w:r w:rsidRPr="00196BCA">
        <w:rPr>
          <w:i/>
        </w:rPr>
        <w:t>RadioBearerConfig-PDCP</w:t>
      </w:r>
      <w:r w:rsidR="00D72973" w:rsidRPr="00196BCA">
        <w:rPr>
          <w:i/>
        </w:rPr>
        <w:t>-ENDC</w:t>
      </w:r>
      <w:r w:rsidRPr="00196BCA">
        <w:t xml:space="preserve"> (</w:t>
      </w:r>
      <w:r w:rsidR="009D32AC" w:rsidRPr="00196BCA">
        <w:t>Table 7.1</w:t>
      </w:r>
      <w:r w:rsidRPr="00196BCA">
        <w:t>.3.5.3.3.3-2)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186C08" w:rsidRPr="00196BCA" w14:paraId="6CF5AA59" w14:textId="77777777" w:rsidTr="005E5B6F">
        <w:tc>
          <w:tcPr>
            <w:tcW w:w="9747" w:type="dxa"/>
            <w:gridSpan w:val="4"/>
          </w:tcPr>
          <w:p w14:paraId="29DF0CAA" w14:textId="4CC21444" w:rsidR="00186C08" w:rsidRPr="00196BCA" w:rsidRDefault="00186C08" w:rsidP="00FD201E">
            <w:pPr>
              <w:pStyle w:val="TAL"/>
              <w:rPr>
                <w:lang w:eastAsia="en-US"/>
              </w:rPr>
            </w:pPr>
            <w:r w:rsidRPr="00196BCA">
              <w:rPr>
                <w:lang w:eastAsia="en-US"/>
              </w:rPr>
              <w:t>Derivation Path: TS 38.508-1</w:t>
            </w:r>
            <w:r w:rsidR="009D32AC" w:rsidRPr="00196BCA">
              <w:t xml:space="preserve"> [4],</w:t>
            </w:r>
            <w:r w:rsidRPr="00196BCA">
              <w:rPr>
                <w:lang w:eastAsia="en-US"/>
              </w:rPr>
              <w:t xml:space="preserve"> Table </w:t>
            </w:r>
            <w:r w:rsidR="00053975" w:rsidRPr="00196BCA">
              <w:rPr>
                <w:lang w:eastAsia="en-US"/>
              </w:rPr>
              <w:t>4.6.3-132</w:t>
            </w:r>
          </w:p>
        </w:tc>
      </w:tr>
      <w:tr w:rsidR="00186C08" w:rsidRPr="00196BCA" w14:paraId="10CB9634" w14:textId="77777777" w:rsidTr="005E5B6F">
        <w:tc>
          <w:tcPr>
            <w:tcW w:w="4535" w:type="dxa"/>
          </w:tcPr>
          <w:p w14:paraId="27951B4F" w14:textId="77777777" w:rsidR="00186C08" w:rsidRPr="00196BCA" w:rsidRDefault="00186C08" w:rsidP="00FD201E">
            <w:pPr>
              <w:pStyle w:val="TAH"/>
              <w:rPr>
                <w:lang w:eastAsia="en-US"/>
              </w:rPr>
            </w:pPr>
            <w:r w:rsidRPr="00196BCA">
              <w:rPr>
                <w:lang w:eastAsia="en-US"/>
              </w:rPr>
              <w:t>Information Element</w:t>
            </w:r>
          </w:p>
        </w:tc>
        <w:tc>
          <w:tcPr>
            <w:tcW w:w="2267" w:type="dxa"/>
          </w:tcPr>
          <w:p w14:paraId="1E456CA9" w14:textId="77777777" w:rsidR="00186C08" w:rsidRPr="00196BCA" w:rsidRDefault="00186C08" w:rsidP="00FD201E">
            <w:pPr>
              <w:pStyle w:val="TAH"/>
              <w:rPr>
                <w:lang w:eastAsia="en-US"/>
              </w:rPr>
            </w:pPr>
            <w:r w:rsidRPr="00196BCA">
              <w:rPr>
                <w:lang w:eastAsia="en-US"/>
              </w:rPr>
              <w:t>Value/remark</w:t>
            </w:r>
          </w:p>
        </w:tc>
        <w:tc>
          <w:tcPr>
            <w:tcW w:w="1700" w:type="dxa"/>
          </w:tcPr>
          <w:p w14:paraId="68664365" w14:textId="77777777" w:rsidR="00186C08" w:rsidRPr="00196BCA" w:rsidRDefault="00186C08" w:rsidP="00FD201E">
            <w:pPr>
              <w:pStyle w:val="TAH"/>
              <w:rPr>
                <w:lang w:eastAsia="en-US"/>
              </w:rPr>
            </w:pPr>
            <w:r w:rsidRPr="00196BCA">
              <w:rPr>
                <w:lang w:eastAsia="en-US"/>
              </w:rPr>
              <w:t>Comment</w:t>
            </w:r>
          </w:p>
        </w:tc>
        <w:tc>
          <w:tcPr>
            <w:tcW w:w="1245" w:type="dxa"/>
          </w:tcPr>
          <w:p w14:paraId="363455C7" w14:textId="77777777" w:rsidR="00186C08" w:rsidRPr="00196BCA" w:rsidRDefault="00186C08" w:rsidP="00FD201E">
            <w:pPr>
              <w:pStyle w:val="TAH"/>
              <w:rPr>
                <w:lang w:eastAsia="en-US"/>
              </w:rPr>
            </w:pPr>
            <w:r w:rsidRPr="00196BCA">
              <w:rPr>
                <w:lang w:eastAsia="en-US"/>
              </w:rPr>
              <w:t>Condition</w:t>
            </w:r>
          </w:p>
        </w:tc>
      </w:tr>
      <w:tr w:rsidR="00186C08" w:rsidRPr="00196BCA" w14:paraId="097108F2" w14:textId="77777777" w:rsidTr="005E5B6F">
        <w:tc>
          <w:tcPr>
            <w:tcW w:w="4535" w:type="dxa"/>
          </w:tcPr>
          <w:p w14:paraId="6D4DF35F" w14:textId="77777777" w:rsidR="00186C08" w:rsidRPr="00196BCA" w:rsidRDefault="00186C08" w:rsidP="005E5B6F">
            <w:pPr>
              <w:pStyle w:val="TAL"/>
              <w:rPr>
                <w:snapToGrid w:val="0"/>
                <w:lang w:eastAsia="en-US"/>
              </w:rPr>
            </w:pPr>
            <w:r w:rsidRPr="00196BCA">
              <w:rPr>
                <w:snapToGrid w:val="0"/>
                <w:lang w:eastAsia="en-US"/>
              </w:rPr>
              <w:t>RadioBearerConfig ::= SEQUENCE {</w:t>
            </w:r>
          </w:p>
        </w:tc>
        <w:tc>
          <w:tcPr>
            <w:tcW w:w="2267" w:type="dxa"/>
          </w:tcPr>
          <w:p w14:paraId="627E8356" w14:textId="77777777" w:rsidR="00186C08" w:rsidRPr="00196BCA" w:rsidRDefault="00186C08" w:rsidP="005E5B6F">
            <w:pPr>
              <w:pStyle w:val="TAL"/>
              <w:rPr>
                <w:lang w:eastAsia="en-US"/>
              </w:rPr>
            </w:pPr>
          </w:p>
        </w:tc>
        <w:tc>
          <w:tcPr>
            <w:tcW w:w="1700" w:type="dxa"/>
          </w:tcPr>
          <w:p w14:paraId="2A8175F3" w14:textId="77777777" w:rsidR="00186C08" w:rsidRPr="00196BCA" w:rsidRDefault="00186C08" w:rsidP="005E5B6F">
            <w:pPr>
              <w:pStyle w:val="TAL"/>
              <w:rPr>
                <w:lang w:eastAsia="en-US"/>
              </w:rPr>
            </w:pPr>
          </w:p>
        </w:tc>
        <w:tc>
          <w:tcPr>
            <w:tcW w:w="1245" w:type="dxa"/>
          </w:tcPr>
          <w:p w14:paraId="4396C0D8" w14:textId="77777777" w:rsidR="00186C08" w:rsidRPr="00196BCA" w:rsidRDefault="00186C08" w:rsidP="005E5B6F">
            <w:pPr>
              <w:pStyle w:val="TAL"/>
              <w:rPr>
                <w:lang w:eastAsia="en-US"/>
              </w:rPr>
            </w:pPr>
          </w:p>
        </w:tc>
      </w:tr>
      <w:tr w:rsidR="00186C08" w:rsidRPr="00196BCA" w14:paraId="2EABDF60" w14:textId="77777777" w:rsidTr="005E5B6F">
        <w:tc>
          <w:tcPr>
            <w:tcW w:w="4535" w:type="dxa"/>
          </w:tcPr>
          <w:p w14:paraId="5070E3A9" w14:textId="77777777" w:rsidR="00186C08" w:rsidRPr="00196BCA" w:rsidRDefault="00186C08" w:rsidP="00FD201E">
            <w:pPr>
              <w:pStyle w:val="TAL"/>
              <w:rPr>
                <w:lang w:eastAsia="en-US"/>
              </w:rPr>
            </w:pPr>
            <w:r w:rsidRPr="00196BCA">
              <w:rPr>
                <w:snapToGrid w:val="0"/>
                <w:lang w:eastAsia="en-US"/>
              </w:rPr>
              <w:t xml:space="preserve">  srb3-ToRelease</w:t>
            </w:r>
          </w:p>
        </w:tc>
        <w:tc>
          <w:tcPr>
            <w:tcW w:w="2267" w:type="dxa"/>
          </w:tcPr>
          <w:p w14:paraId="15DAA9A2" w14:textId="77777777" w:rsidR="00186C08" w:rsidRPr="00196BCA" w:rsidRDefault="00186C08" w:rsidP="00FD201E">
            <w:pPr>
              <w:pStyle w:val="TAL"/>
              <w:rPr>
                <w:lang w:eastAsia="en-US"/>
              </w:rPr>
            </w:pPr>
            <w:r w:rsidRPr="00196BCA">
              <w:rPr>
                <w:lang w:eastAsia="en-US"/>
              </w:rPr>
              <w:t>Not present</w:t>
            </w:r>
          </w:p>
        </w:tc>
        <w:tc>
          <w:tcPr>
            <w:tcW w:w="1700" w:type="dxa"/>
          </w:tcPr>
          <w:p w14:paraId="00AA5A29" w14:textId="77777777" w:rsidR="00186C08" w:rsidRPr="00196BCA" w:rsidRDefault="00186C08" w:rsidP="00FD201E">
            <w:pPr>
              <w:pStyle w:val="TAL"/>
              <w:rPr>
                <w:lang w:eastAsia="en-US"/>
              </w:rPr>
            </w:pPr>
          </w:p>
        </w:tc>
        <w:tc>
          <w:tcPr>
            <w:tcW w:w="1245" w:type="dxa"/>
          </w:tcPr>
          <w:p w14:paraId="2251941D" w14:textId="77777777" w:rsidR="00186C08" w:rsidRPr="00196BCA" w:rsidRDefault="00186C08" w:rsidP="00FD201E">
            <w:pPr>
              <w:pStyle w:val="TAL"/>
              <w:rPr>
                <w:lang w:eastAsia="en-US"/>
              </w:rPr>
            </w:pPr>
          </w:p>
        </w:tc>
      </w:tr>
      <w:tr w:rsidR="00186C08" w:rsidRPr="00196BCA" w14:paraId="578DE2AD" w14:textId="77777777" w:rsidTr="005E5B6F">
        <w:tc>
          <w:tcPr>
            <w:tcW w:w="4535" w:type="dxa"/>
          </w:tcPr>
          <w:p w14:paraId="12A525C1" w14:textId="77777777" w:rsidR="00186C08" w:rsidRPr="00196BCA" w:rsidRDefault="00186C08" w:rsidP="00FD201E">
            <w:pPr>
              <w:pStyle w:val="TAL"/>
              <w:rPr>
                <w:snapToGrid w:val="0"/>
                <w:lang w:eastAsia="en-US"/>
              </w:rPr>
            </w:pPr>
            <w:r w:rsidRPr="00196BCA">
              <w:rPr>
                <w:snapToGrid w:val="0"/>
                <w:lang w:eastAsia="en-US"/>
              </w:rPr>
              <w:t xml:space="preserve">  drb-ToAddModList</w:t>
            </w:r>
          </w:p>
        </w:tc>
        <w:tc>
          <w:tcPr>
            <w:tcW w:w="2267" w:type="dxa"/>
          </w:tcPr>
          <w:p w14:paraId="64A61DF6" w14:textId="77777777" w:rsidR="00186C08" w:rsidRPr="00196BCA" w:rsidRDefault="00186C08" w:rsidP="00FD201E">
            <w:pPr>
              <w:pStyle w:val="TAL"/>
              <w:rPr>
                <w:lang w:eastAsia="en-US"/>
              </w:rPr>
            </w:pPr>
            <w:r w:rsidRPr="00196BCA">
              <w:rPr>
                <w:lang w:eastAsia="en-US"/>
              </w:rPr>
              <w:t>Not present</w:t>
            </w:r>
          </w:p>
        </w:tc>
        <w:tc>
          <w:tcPr>
            <w:tcW w:w="1700" w:type="dxa"/>
          </w:tcPr>
          <w:p w14:paraId="53D85B71" w14:textId="77777777" w:rsidR="00186C08" w:rsidRPr="00196BCA" w:rsidRDefault="00186C08" w:rsidP="00FD201E">
            <w:pPr>
              <w:pStyle w:val="TAL"/>
              <w:rPr>
                <w:lang w:eastAsia="en-US"/>
              </w:rPr>
            </w:pPr>
          </w:p>
        </w:tc>
        <w:tc>
          <w:tcPr>
            <w:tcW w:w="1245" w:type="dxa"/>
          </w:tcPr>
          <w:p w14:paraId="2E38E3F4" w14:textId="77777777" w:rsidR="00186C08" w:rsidRPr="00196BCA" w:rsidRDefault="00186C08" w:rsidP="00FD201E">
            <w:pPr>
              <w:pStyle w:val="TAL"/>
              <w:rPr>
                <w:lang w:eastAsia="en-US"/>
              </w:rPr>
            </w:pPr>
          </w:p>
        </w:tc>
      </w:tr>
      <w:tr w:rsidR="00186C08" w:rsidRPr="00196BCA" w14:paraId="0E90A046" w14:textId="77777777" w:rsidTr="005E5B6F">
        <w:tc>
          <w:tcPr>
            <w:tcW w:w="4535" w:type="dxa"/>
          </w:tcPr>
          <w:p w14:paraId="793DFB48" w14:textId="77777777" w:rsidR="00186C08" w:rsidRPr="00196BCA" w:rsidRDefault="00186C08" w:rsidP="00FD201E">
            <w:pPr>
              <w:pStyle w:val="TAL"/>
              <w:rPr>
                <w:lang w:eastAsia="en-US"/>
              </w:rPr>
            </w:pPr>
            <w:r w:rsidRPr="00196BCA">
              <w:rPr>
                <w:lang w:eastAsia="en-US"/>
              </w:rPr>
              <w:t xml:space="preserve">  drb-ToAddModList  SEQUENCE (SIZE (1..maxDRB)) OF </w:t>
            </w:r>
            <w:r w:rsidR="00C901E4" w:rsidRPr="00196BCA">
              <w:t>DRB-ToAddMod</w:t>
            </w:r>
            <w:r w:rsidRPr="00196BCA">
              <w:rPr>
                <w:lang w:eastAsia="en-US"/>
              </w:rPr>
              <w:t xml:space="preserve"> {</w:t>
            </w:r>
          </w:p>
        </w:tc>
        <w:tc>
          <w:tcPr>
            <w:tcW w:w="2267" w:type="dxa"/>
          </w:tcPr>
          <w:p w14:paraId="59DE03B3" w14:textId="77777777" w:rsidR="00186C08" w:rsidRPr="00196BCA" w:rsidRDefault="00186C08" w:rsidP="00FD201E">
            <w:pPr>
              <w:pStyle w:val="TAL"/>
              <w:rPr>
                <w:lang w:eastAsia="en-US"/>
              </w:rPr>
            </w:pPr>
            <w:r w:rsidRPr="00196BCA">
              <w:rPr>
                <w:lang w:eastAsia="en-US"/>
              </w:rPr>
              <w:t>1 entry</w:t>
            </w:r>
          </w:p>
        </w:tc>
        <w:tc>
          <w:tcPr>
            <w:tcW w:w="1700" w:type="dxa"/>
          </w:tcPr>
          <w:p w14:paraId="3540BE53" w14:textId="77777777" w:rsidR="00186C08" w:rsidRPr="00196BCA" w:rsidRDefault="00186C08" w:rsidP="00FD201E">
            <w:pPr>
              <w:pStyle w:val="TAL"/>
              <w:rPr>
                <w:lang w:eastAsia="en-US"/>
              </w:rPr>
            </w:pPr>
          </w:p>
        </w:tc>
        <w:tc>
          <w:tcPr>
            <w:tcW w:w="1245" w:type="dxa"/>
          </w:tcPr>
          <w:p w14:paraId="0FD236E5" w14:textId="77777777" w:rsidR="00186C08" w:rsidRPr="00196BCA" w:rsidRDefault="00186C08" w:rsidP="00FD201E">
            <w:pPr>
              <w:pStyle w:val="TAL"/>
              <w:rPr>
                <w:lang w:eastAsia="en-US"/>
              </w:rPr>
            </w:pPr>
          </w:p>
        </w:tc>
      </w:tr>
      <w:tr w:rsidR="00C901E4" w:rsidRPr="00196BCA" w14:paraId="7F29C44E" w14:textId="77777777" w:rsidTr="00070E77">
        <w:tc>
          <w:tcPr>
            <w:tcW w:w="4535" w:type="dxa"/>
          </w:tcPr>
          <w:p w14:paraId="5D614FEE" w14:textId="77777777" w:rsidR="00C901E4" w:rsidRPr="00196BCA" w:rsidRDefault="00C901E4" w:rsidP="00C901E4">
            <w:pPr>
              <w:pStyle w:val="TAL"/>
              <w:rPr>
                <w:lang w:eastAsia="en-US"/>
              </w:rPr>
            </w:pPr>
            <w:r w:rsidRPr="00196BCA">
              <w:t xml:space="preserve">    DRB-ToAddMod[1] </w:t>
            </w:r>
            <w:r w:rsidRPr="00196BCA">
              <w:rPr>
                <w:snapToGrid w:val="0"/>
                <w:lang w:eastAsia="en-US"/>
              </w:rPr>
              <w:t xml:space="preserve">SEQUENCE </w:t>
            </w:r>
            <w:r w:rsidRPr="00196BCA">
              <w:rPr>
                <w:lang w:eastAsia="en-US"/>
              </w:rPr>
              <w:t>{</w:t>
            </w:r>
          </w:p>
        </w:tc>
        <w:tc>
          <w:tcPr>
            <w:tcW w:w="2267" w:type="dxa"/>
          </w:tcPr>
          <w:p w14:paraId="794447A2" w14:textId="77777777" w:rsidR="00C901E4" w:rsidRPr="00196BCA" w:rsidRDefault="00C901E4" w:rsidP="00C901E4">
            <w:pPr>
              <w:pStyle w:val="TAL"/>
              <w:rPr>
                <w:lang w:eastAsia="en-US"/>
              </w:rPr>
            </w:pPr>
          </w:p>
        </w:tc>
        <w:tc>
          <w:tcPr>
            <w:tcW w:w="1700" w:type="dxa"/>
          </w:tcPr>
          <w:p w14:paraId="4B7CFA73" w14:textId="77777777" w:rsidR="00C901E4" w:rsidRPr="00196BCA" w:rsidRDefault="00C901E4" w:rsidP="00C901E4">
            <w:pPr>
              <w:pStyle w:val="TAL"/>
              <w:rPr>
                <w:lang w:eastAsia="en-US"/>
              </w:rPr>
            </w:pPr>
            <w:r w:rsidRPr="00196BCA">
              <w:rPr>
                <w:lang w:eastAsia="en-US"/>
              </w:rPr>
              <w:t>entry 1</w:t>
            </w:r>
          </w:p>
        </w:tc>
        <w:tc>
          <w:tcPr>
            <w:tcW w:w="1245" w:type="dxa"/>
          </w:tcPr>
          <w:p w14:paraId="14A0FD80" w14:textId="77777777" w:rsidR="00C901E4" w:rsidRPr="00196BCA" w:rsidRDefault="00C901E4" w:rsidP="00C901E4">
            <w:pPr>
              <w:pStyle w:val="TAL"/>
              <w:rPr>
                <w:lang w:eastAsia="en-US"/>
              </w:rPr>
            </w:pPr>
          </w:p>
        </w:tc>
      </w:tr>
      <w:tr w:rsidR="00C901E4" w:rsidRPr="00196BCA" w14:paraId="11EEE136" w14:textId="77777777" w:rsidTr="005E5B6F">
        <w:tc>
          <w:tcPr>
            <w:tcW w:w="4535" w:type="dxa"/>
          </w:tcPr>
          <w:p w14:paraId="005CD602" w14:textId="77777777" w:rsidR="00C901E4" w:rsidRPr="00196BCA" w:rsidRDefault="00C901E4" w:rsidP="00C901E4">
            <w:pPr>
              <w:pStyle w:val="TAL"/>
              <w:rPr>
                <w:lang w:eastAsia="en-US"/>
              </w:rPr>
            </w:pPr>
            <w:r w:rsidRPr="00196BCA">
              <w:rPr>
                <w:lang w:eastAsia="en-US"/>
              </w:rPr>
              <w:t xml:space="preserve">      cnAssociation CHOICE {</w:t>
            </w:r>
          </w:p>
        </w:tc>
        <w:tc>
          <w:tcPr>
            <w:tcW w:w="2267" w:type="dxa"/>
          </w:tcPr>
          <w:p w14:paraId="048AACF9" w14:textId="77777777" w:rsidR="00C901E4" w:rsidRPr="00196BCA" w:rsidRDefault="00C901E4" w:rsidP="00C901E4">
            <w:pPr>
              <w:pStyle w:val="TAL"/>
              <w:rPr>
                <w:lang w:eastAsia="en-US"/>
              </w:rPr>
            </w:pPr>
          </w:p>
        </w:tc>
        <w:tc>
          <w:tcPr>
            <w:tcW w:w="1700" w:type="dxa"/>
          </w:tcPr>
          <w:p w14:paraId="571A804F" w14:textId="77777777" w:rsidR="00C901E4" w:rsidRPr="00196BCA" w:rsidRDefault="00C901E4" w:rsidP="00C901E4">
            <w:pPr>
              <w:pStyle w:val="TAL"/>
              <w:rPr>
                <w:lang w:eastAsia="en-US"/>
              </w:rPr>
            </w:pPr>
          </w:p>
        </w:tc>
        <w:tc>
          <w:tcPr>
            <w:tcW w:w="1245" w:type="dxa"/>
          </w:tcPr>
          <w:p w14:paraId="2EB93339" w14:textId="77777777" w:rsidR="00C901E4" w:rsidRPr="00196BCA" w:rsidRDefault="00C901E4" w:rsidP="00C901E4">
            <w:pPr>
              <w:pStyle w:val="TAL"/>
              <w:rPr>
                <w:lang w:eastAsia="en-US"/>
              </w:rPr>
            </w:pPr>
          </w:p>
        </w:tc>
      </w:tr>
      <w:tr w:rsidR="00C901E4" w:rsidRPr="00196BCA" w14:paraId="0A8EC487" w14:textId="77777777" w:rsidTr="005E5B6F">
        <w:tc>
          <w:tcPr>
            <w:tcW w:w="4535" w:type="dxa"/>
          </w:tcPr>
          <w:p w14:paraId="14427D62" w14:textId="77777777" w:rsidR="00C901E4" w:rsidRPr="00196BCA" w:rsidRDefault="00C901E4" w:rsidP="00C901E4">
            <w:pPr>
              <w:pStyle w:val="TAL"/>
              <w:rPr>
                <w:lang w:eastAsia="en-US"/>
              </w:rPr>
            </w:pPr>
            <w:r w:rsidRPr="00196BCA">
              <w:rPr>
                <w:lang w:eastAsia="en-US"/>
              </w:rPr>
              <w:t xml:space="preserve">        eps-BearerIdentity</w:t>
            </w:r>
          </w:p>
        </w:tc>
        <w:tc>
          <w:tcPr>
            <w:tcW w:w="2267" w:type="dxa"/>
          </w:tcPr>
          <w:p w14:paraId="55D0C4E2" w14:textId="77777777" w:rsidR="00C901E4" w:rsidRPr="00196BCA" w:rsidRDefault="00C901E4" w:rsidP="00C901E4">
            <w:pPr>
              <w:pStyle w:val="TAL"/>
              <w:rPr>
                <w:lang w:eastAsia="en-US"/>
              </w:rPr>
            </w:pPr>
            <w:r w:rsidRPr="00196BCA">
              <w:rPr>
                <w:lang w:eastAsia="en-US"/>
              </w:rPr>
              <w:t>6</w:t>
            </w:r>
          </w:p>
        </w:tc>
        <w:tc>
          <w:tcPr>
            <w:tcW w:w="1700" w:type="dxa"/>
          </w:tcPr>
          <w:p w14:paraId="451DF95A" w14:textId="77777777" w:rsidR="00C901E4" w:rsidRPr="00196BCA" w:rsidRDefault="00C901E4" w:rsidP="00C901E4">
            <w:pPr>
              <w:pStyle w:val="TAL"/>
              <w:rPr>
                <w:lang w:eastAsia="en-US"/>
              </w:rPr>
            </w:pPr>
          </w:p>
        </w:tc>
        <w:tc>
          <w:tcPr>
            <w:tcW w:w="1245" w:type="dxa"/>
          </w:tcPr>
          <w:p w14:paraId="29F3D713" w14:textId="77777777" w:rsidR="00C901E4" w:rsidRPr="00196BCA" w:rsidRDefault="00C901E4" w:rsidP="00C901E4">
            <w:pPr>
              <w:pStyle w:val="TAL"/>
              <w:rPr>
                <w:lang w:eastAsia="en-US"/>
              </w:rPr>
            </w:pPr>
          </w:p>
        </w:tc>
      </w:tr>
      <w:tr w:rsidR="00C901E4" w:rsidRPr="00196BCA" w14:paraId="4EA9D069" w14:textId="77777777" w:rsidTr="005E5B6F">
        <w:tc>
          <w:tcPr>
            <w:tcW w:w="4535" w:type="dxa"/>
          </w:tcPr>
          <w:p w14:paraId="2216339B" w14:textId="77777777" w:rsidR="00C901E4" w:rsidRPr="00196BCA" w:rsidRDefault="00C901E4" w:rsidP="00C901E4">
            <w:pPr>
              <w:pStyle w:val="TAL"/>
              <w:rPr>
                <w:lang w:eastAsia="en-US"/>
              </w:rPr>
            </w:pPr>
            <w:r w:rsidRPr="00196BCA">
              <w:rPr>
                <w:lang w:eastAsia="en-US"/>
              </w:rPr>
              <w:t xml:space="preserve">        sdap-Config</w:t>
            </w:r>
          </w:p>
        </w:tc>
        <w:tc>
          <w:tcPr>
            <w:tcW w:w="2267" w:type="dxa"/>
          </w:tcPr>
          <w:p w14:paraId="48C67C80" w14:textId="77777777" w:rsidR="00C901E4" w:rsidRPr="00196BCA" w:rsidRDefault="00C901E4" w:rsidP="00C901E4">
            <w:pPr>
              <w:pStyle w:val="TAL"/>
              <w:rPr>
                <w:lang w:eastAsia="en-US"/>
              </w:rPr>
            </w:pPr>
            <w:r w:rsidRPr="00196BCA">
              <w:rPr>
                <w:lang w:eastAsia="en-US"/>
              </w:rPr>
              <w:t>Not present</w:t>
            </w:r>
          </w:p>
        </w:tc>
        <w:tc>
          <w:tcPr>
            <w:tcW w:w="1700" w:type="dxa"/>
          </w:tcPr>
          <w:p w14:paraId="01A32760" w14:textId="77777777" w:rsidR="00C901E4" w:rsidRPr="00196BCA" w:rsidRDefault="00C901E4" w:rsidP="00C901E4">
            <w:pPr>
              <w:pStyle w:val="TAL"/>
              <w:rPr>
                <w:lang w:eastAsia="en-US"/>
              </w:rPr>
            </w:pPr>
          </w:p>
        </w:tc>
        <w:tc>
          <w:tcPr>
            <w:tcW w:w="1245" w:type="dxa"/>
          </w:tcPr>
          <w:p w14:paraId="6B2A3E6D" w14:textId="77777777" w:rsidR="00C901E4" w:rsidRPr="00196BCA" w:rsidRDefault="00C901E4" w:rsidP="00C901E4">
            <w:pPr>
              <w:pStyle w:val="TAL"/>
              <w:rPr>
                <w:lang w:eastAsia="en-US"/>
              </w:rPr>
            </w:pPr>
          </w:p>
        </w:tc>
      </w:tr>
      <w:tr w:rsidR="00C901E4" w:rsidRPr="00196BCA" w14:paraId="6707AA34" w14:textId="77777777" w:rsidTr="005E5B6F">
        <w:tc>
          <w:tcPr>
            <w:tcW w:w="4535" w:type="dxa"/>
          </w:tcPr>
          <w:p w14:paraId="63AD386A" w14:textId="77777777" w:rsidR="00C901E4" w:rsidRPr="00196BCA" w:rsidRDefault="00C901E4" w:rsidP="00C901E4">
            <w:pPr>
              <w:pStyle w:val="TAL"/>
              <w:rPr>
                <w:lang w:eastAsia="en-US"/>
              </w:rPr>
            </w:pPr>
            <w:r w:rsidRPr="00196BCA">
              <w:rPr>
                <w:lang w:eastAsia="en-US"/>
              </w:rPr>
              <w:t xml:space="preserve">      }</w:t>
            </w:r>
          </w:p>
        </w:tc>
        <w:tc>
          <w:tcPr>
            <w:tcW w:w="2267" w:type="dxa"/>
          </w:tcPr>
          <w:p w14:paraId="075A2669" w14:textId="77777777" w:rsidR="00C901E4" w:rsidRPr="00196BCA" w:rsidRDefault="00C901E4" w:rsidP="00C901E4">
            <w:pPr>
              <w:pStyle w:val="TAL"/>
              <w:rPr>
                <w:lang w:eastAsia="en-US"/>
              </w:rPr>
            </w:pPr>
          </w:p>
        </w:tc>
        <w:tc>
          <w:tcPr>
            <w:tcW w:w="1700" w:type="dxa"/>
          </w:tcPr>
          <w:p w14:paraId="28802CD7" w14:textId="77777777" w:rsidR="00C901E4" w:rsidRPr="00196BCA" w:rsidRDefault="00C901E4" w:rsidP="00C901E4">
            <w:pPr>
              <w:pStyle w:val="TAL"/>
              <w:rPr>
                <w:lang w:eastAsia="en-US"/>
              </w:rPr>
            </w:pPr>
          </w:p>
        </w:tc>
        <w:tc>
          <w:tcPr>
            <w:tcW w:w="1245" w:type="dxa"/>
          </w:tcPr>
          <w:p w14:paraId="5844EB67" w14:textId="77777777" w:rsidR="00C901E4" w:rsidRPr="00196BCA" w:rsidRDefault="00C901E4" w:rsidP="00C901E4">
            <w:pPr>
              <w:pStyle w:val="TAL"/>
              <w:rPr>
                <w:lang w:eastAsia="en-US"/>
              </w:rPr>
            </w:pPr>
          </w:p>
        </w:tc>
      </w:tr>
      <w:tr w:rsidR="00C901E4" w:rsidRPr="00196BCA" w14:paraId="5841FDBF" w14:textId="77777777" w:rsidTr="005E5B6F">
        <w:tc>
          <w:tcPr>
            <w:tcW w:w="4535" w:type="dxa"/>
            <w:vMerge w:val="restart"/>
          </w:tcPr>
          <w:p w14:paraId="2C197A4A" w14:textId="77777777" w:rsidR="00C901E4" w:rsidRPr="00196BCA" w:rsidRDefault="00C901E4" w:rsidP="00C901E4">
            <w:pPr>
              <w:pStyle w:val="TAL"/>
              <w:rPr>
                <w:lang w:eastAsia="en-US"/>
              </w:rPr>
            </w:pPr>
            <w:r w:rsidRPr="00196BCA">
              <w:rPr>
                <w:lang w:eastAsia="en-US"/>
              </w:rPr>
              <w:t xml:space="preserve">      drb-Identity</w:t>
            </w:r>
          </w:p>
        </w:tc>
        <w:tc>
          <w:tcPr>
            <w:tcW w:w="2267" w:type="dxa"/>
          </w:tcPr>
          <w:p w14:paraId="687523D9" w14:textId="77777777" w:rsidR="00C901E4" w:rsidRPr="00196BCA" w:rsidRDefault="00C901E4" w:rsidP="00C901E4">
            <w:pPr>
              <w:pStyle w:val="TAL"/>
              <w:rPr>
                <w:lang w:eastAsia="en-US"/>
              </w:rPr>
            </w:pPr>
            <w:r w:rsidRPr="00196BCA">
              <w:rPr>
                <w:lang w:eastAsia="en-US"/>
              </w:rPr>
              <w:t>2</w:t>
            </w:r>
          </w:p>
        </w:tc>
        <w:tc>
          <w:tcPr>
            <w:tcW w:w="1700" w:type="dxa"/>
          </w:tcPr>
          <w:p w14:paraId="70ED3A29" w14:textId="77777777" w:rsidR="00C901E4" w:rsidRPr="00196BCA" w:rsidRDefault="00C901E4" w:rsidP="00C901E4">
            <w:pPr>
              <w:pStyle w:val="TAL"/>
              <w:rPr>
                <w:lang w:eastAsia="en-US"/>
              </w:rPr>
            </w:pPr>
          </w:p>
        </w:tc>
        <w:tc>
          <w:tcPr>
            <w:tcW w:w="1245" w:type="dxa"/>
          </w:tcPr>
          <w:p w14:paraId="57DD1A2C" w14:textId="77777777" w:rsidR="00C901E4" w:rsidRPr="00196BCA" w:rsidRDefault="00C901E4" w:rsidP="00C901E4">
            <w:pPr>
              <w:pStyle w:val="TAL"/>
              <w:rPr>
                <w:lang w:eastAsia="en-US"/>
              </w:rPr>
            </w:pPr>
          </w:p>
        </w:tc>
      </w:tr>
      <w:tr w:rsidR="00C901E4" w:rsidRPr="00196BCA" w14:paraId="2A948ABC" w14:textId="77777777" w:rsidTr="005E5B6F">
        <w:tc>
          <w:tcPr>
            <w:tcW w:w="4535" w:type="dxa"/>
            <w:vMerge/>
          </w:tcPr>
          <w:p w14:paraId="76B07A93" w14:textId="77777777" w:rsidR="00C901E4" w:rsidRPr="00196BCA" w:rsidRDefault="00C901E4" w:rsidP="00C901E4">
            <w:pPr>
              <w:pStyle w:val="TAL"/>
              <w:rPr>
                <w:lang w:eastAsia="en-US"/>
              </w:rPr>
            </w:pPr>
          </w:p>
        </w:tc>
        <w:tc>
          <w:tcPr>
            <w:tcW w:w="2267" w:type="dxa"/>
          </w:tcPr>
          <w:p w14:paraId="6B5B52B5" w14:textId="77777777" w:rsidR="00C901E4" w:rsidRPr="00196BCA" w:rsidRDefault="00C901E4" w:rsidP="00C901E4">
            <w:pPr>
              <w:pStyle w:val="TAL"/>
              <w:rPr>
                <w:lang w:eastAsia="en-US"/>
              </w:rPr>
            </w:pPr>
          </w:p>
        </w:tc>
        <w:tc>
          <w:tcPr>
            <w:tcW w:w="1700" w:type="dxa"/>
          </w:tcPr>
          <w:p w14:paraId="2980ECF4" w14:textId="77777777" w:rsidR="00C901E4" w:rsidRPr="00196BCA" w:rsidRDefault="00C901E4" w:rsidP="00C901E4">
            <w:pPr>
              <w:pStyle w:val="TAL"/>
              <w:rPr>
                <w:lang w:eastAsia="en-US"/>
              </w:rPr>
            </w:pPr>
          </w:p>
        </w:tc>
        <w:tc>
          <w:tcPr>
            <w:tcW w:w="1245" w:type="dxa"/>
          </w:tcPr>
          <w:p w14:paraId="520F2894" w14:textId="77777777" w:rsidR="00C901E4" w:rsidRPr="00196BCA" w:rsidRDefault="00C901E4" w:rsidP="00C901E4">
            <w:pPr>
              <w:pStyle w:val="TAL"/>
            </w:pPr>
          </w:p>
        </w:tc>
      </w:tr>
      <w:tr w:rsidR="00C901E4" w:rsidRPr="00196BCA" w14:paraId="76BDBE94" w14:textId="77777777" w:rsidTr="005E5B6F">
        <w:tc>
          <w:tcPr>
            <w:tcW w:w="4535" w:type="dxa"/>
          </w:tcPr>
          <w:p w14:paraId="1F9B2764" w14:textId="77777777" w:rsidR="00C901E4" w:rsidRPr="00196BCA" w:rsidRDefault="00C901E4" w:rsidP="00C901E4">
            <w:pPr>
              <w:pStyle w:val="TAL"/>
              <w:rPr>
                <w:lang w:eastAsia="en-US"/>
              </w:rPr>
            </w:pPr>
            <w:r w:rsidRPr="00196BCA">
              <w:rPr>
                <w:lang w:eastAsia="en-US"/>
              </w:rPr>
              <w:t xml:space="preserve">      reestablishPDCP</w:t>
            </w:r>
          </w:p>
        </w:tc>
        <w:tc>
          <w:tcPr>
            <w:tcW w:w="2267" w:type="dxa"/>
          </w:tcPr>
          <w:p w14:paraId="1E42D9AF" w14:textId="77777777" w:rsidR="00C901E4" w:rsidRPr="00196BCA" w:rsidRDefault="00C901E4" w:rsidP="00C901E4">
            <w:pPr>
              <w:pStyle w:val="TAL"/>
              <w:rPr>
                <w:lang w:eastAsia="en-US"/>
              </w:rPr>
            </w:pPr>
            <w:r w:rsidRPr="00196BCA">
              <w:rPr>
                <w:lang w:eastAsia="en-US"/>
              </w:rPr>
              <w:t>Not present</w:t>
            </w:r>
          </w:p>
        </w:tc>
        <w:tc>
          <w:tcPr>
            <w:tcW w:w="1700" w:type="dxa"/>
          </w:tcPr>
          <w:p w14:paraId="05A5C474" w14:textId="77777777" w:rsidR="00C901E4" w:rsidRPr="00196BCA" w:rsidRDefault="00C901E4" w:rsidP="00C901E4">
            <w:pPr>
              <w:pStyle w:val="TAL"/>
              <w:rPr>
                <w:lang w:eastAsia="en-US"/>
              </w:rPr>
            </w:pPr>
          </w:p>
        </w:tc>
        <w:tc>
          <w:tcPr>
            <w:tcW w:w="1245" w:type="dxa"/>
          </w:tcPr>
          <w:p w14:paraId="436E3A42" w14:textId="77777777" w:rsidR="00C901E4" w:rsidRPr="00196BCA" w:rsidRDefault="00C901E4" w:rsidP="00C901E4">
            <w:pPr>
              <w:pStyle w:val="TAL"/>
              <w:rPr>
                <w:lang w:eastAsia="en-US"/>
              </w:rPr>
            </w:pPr>
          </w:p>
        </w:tc>
      </w:tr>
      <w:tr w:rsidR="00C901E4" w:rsidRPr="00196BCA" w14:paraId="74E0B902" w14:textId="77777777" w:rsidTr="005E5B6F">
        <w:tc>
          <w:tcPr>
            <w:tcW w:w="4535" w:type="dxa"/>
          </w:tcPr>
          <w:p w14:paraId="68453457" w14:textId="77777777" w:rsidR="00C901E4" w:rsidRPr="00196BCA" w:rsidRDefault="00C901E4" w:rsidP="00C901E4">
            <w:pPr>
              <w:pStyle w:val="TAL"/>
              <w:rPr>
                <w:lang w:eastAsia="en-US"/>
              </w:rPr>
            </w:pPr>
            <w:r w:rsidRPr="00196BCA">
              <w:rPr>
                <w:lang w:eastAsia="en-US"/>
              </w:rPr>
              <w:t xml:space="preserve">      recoverPDCP</w:t>
            </w:r>
          </w:p>
        </w:tc>
        <w:tc>
          <w:tcPr>
            <w:tcW w:w="2267" w:type="dxa"/>
          </w:tcPr>
          <w:p w14:paraId="41F5E21F" w14:textId="77777777" w:rsidR="00C901E4" w:rsidRPr="00196BCA" w:rsidRDefault="00C901E4" w:rsidP="00C901E4">
            <w:pPr>
              <w:pStyle w:val="TAL"/>
              <w:rPr>
                <w:lang w:eastAsia="en-US"/>
              </w:rPr>
            </w:pPr>
            <w:r w:rsidRPr="00196BCA">
              <w:rPr>
                <w:lang w:eastAsia="en-US"/>
              </w:rPr>
              <w:t>true</w:t>
            </w:r>
          </w:p>
        </w:tc>
        <w:tc>
          <w:tcPr>
            <w:tcW w:w="1700" w:type="dxa"/>
          </w:tcPr>
          <w:p w14:paraId="10F0840D" w14:textId="77777777" w:rsidR="00C901E4" w:rsidRPr="00196BCA" w:rsidRDefault="00C901E4" w:rsidP="00C901E4">
            <w:pPr>
              <w:pStyle w:val="TAL"/>
              <w:rPr>
                <w:lang w:eastAsia="en-US"/>
              </w:rPr>
            </w:pPr>
          </w:p>
        </w:tc>
        <w:tc>
          <w:tcPr>
            <w:tcW w:w="1245" w:type="dxa"/>
          </w:tcPr>
          <w:p w14:paraId="76069074" w14:textId="77777777" w:rsidR="00C901E4" w:rsidRPr="00196BCA" w:rsidRDefault="00C901E4" w:rsidP="00C901E4">
            <w:pPr>
              <w:pStyle w:val="TAL"/>
              <w:rPr>
                <w:lang w:eastAsia="en-US"/>
              </w:rPr>
            </w:pPr>
          </w:p>
        </w:tc>
      </w:tr>
      <w:tr w:rsidR="00C901E4" w:rsidRPr="00196BCA" w14:paraId="4149AD64" w14:textId="77777777" w:rsidTr="005E5B6F">
        <w:tc>
          <w:tcPr>
            <w:tcW w:w="4535" w:type="dxa"/>
            <w:vMerge w:val="restart"/>
          </w:tcPr>
          <w:p w14:paraId="6C268021" w14:textId="77777777" w:rsidR="00C901E4" w:rsidRPr="00196BCA" w:rsidRDefault="00C901E4" w:rsidP="00C901E4">
            <w:pPr>
              <w:pStyle w:val="TAL"/>
              <w:rPr>
                <w:lang w:eastAsia="en-US"/>
              </w:rPr>
            </w:pPr>
            <w:r w:rsidRPr="00196BCA">
              <w:rPr>
                <w:lang w:eastAsia="en-US"/>
              </w:rPr>
              <w:t xml:space="preserve">      pdcp-Config</w:t>
            </w:r>
          </w:p>
        </w:tc>
        <w:tc>
          <w:tcPr>
            <w:tcW w:w="2267" w:type="dxa"/>
          </w:tcPr>
          <w:p w14:paraId="1C0E5C50" w14:textId="77777777" w:rsidR="00C901E4" w:rsidRPr="00196BCA" w:rsidRDefault="00C901E4" w:rsidP="00C901E4">
            <w:pPr>
              <w:pStyle w:val="TAL"/>
              <w:rPr>
                <w:lang w:eastAsia="en-US"/>
              </w:rPr>
            </w:pPr>
            <w:r w:rsidRPr="00196BCA">
              <w:rPr>
                <w:lang w:eastAsia="en-US"/>
              </w:rPr>
              <w:t>PDCP-Config-Split</w:t>
            </w:r>
          </w:p>
        </w:tc>
        <w:tc>
          <w:tcPr>
            <w:tcW w:w="1700" w:type="dxa"/>
          </w:tcPr>
          <w:p w14:paraId="6DF8394F" w14:textId="77777777" w:rsidR="00C901E4" w:rsidRPr="00196BCA" w:rsidRDefault="00C901E4" w:rsidP="00C901E4">
            <w:pPr>
              <w:pStyle w:val="TAL"/>
              <w:rPr>
                <w:lang w:eastAsia="en-US"/>
              </w:rPr>
            </w:pPr>
          </w:p>
        </w:tc>
        <w:tc>
          <w:tcPr>
            <w:tcW w:w="1245" w:type="dxa"/>
          </w:tcPr>
          <w:p w14:paraId="66BB7A24" w14:textId="77777777" w:rsidR="00C901E4" w:rsidRPr="00196BCA" w:rsidRDefault="00C901E4" w:rsidP="00C901E4">
            <w:pPr>
              <w:pStyle w:val="TAL"/>
              <w:rPr>
                <w:lang w:eastAsia="en-US"/>
              </w:rPr>
            </w:pPr>
          </w:p>
        </w:tc>
      </w:tr>
      <w:tr w:rsidR="00C901E4" w:rsidRPr="00196BCA" w14:paraId="77690315" w14:textId="77777777" w:rsidTr="005E5B6F">
        <w:tc>
          <w:tcPr>
            <w:tcW w:w="4535" w:type="dxa"/>
            <w:vMerge/>
          </w:tcPr>
          <w:p w14:paraId="428DA7E6" w14:textId="77777777" w:rsidR="00C901E4" w:rsidRPr="00196BCA" w:rsidRDefault="00C901E4" w:rsidP="00C901E4">
            <w:pPr>
              <w:pStyle w:val="TAL"/>
              <w:rPr>
                <w:lang w:eastAsia="en-US"/>
              </w:rPr>
            </w:pPr>
          </w:p>
        </w:tc>
        <w:tc>
          <w:tcPr>
            <w:tcW w:w="2267" w:type="dxa"/>
          </w:tcPr>
          <w:p w14:paraId="4F6F02D6" w14:textId="77777777" w:rsidR="00C901E4" w:rsidRPr="00196BCA" w:rsidRDefault="00C901E4" w:rsidP="00C901E4">
            <w:pPr>
              <w:pStyle w:val="TAL"/>
              <w:rPr>
                <w:lang w:eastAsia="en-US"/>
              </w:rPr>
            </w:pPr>
          </w:p>
        </w:tc>
        <w:tc>
          <w:tcPr>
            <w:tcW w:w="1700" w:type="dxa"/>
          </w:tcPr>
          <w:p w14:paraId="70CCB53D" w14:textId="77777777" w:rsidR="00C901E4" w:rsidRPr="00196BCA" w:rsidRDefault="00C901E4" w:rsidP="00C901E4">
            <w:pPr>
              <w:pStyle w:val="TAL"/>
              <w:rPr>
                <w:lang w:eastAsia="en-US"/>
              </w:rPr>
            </w:pPr>
          </w:p>
        </w:tc>
        <w:tc>
          <w:tcPr>
            <w:tcW w:w="1245" w:type="dxa"/>
          </w:tcPr>
          <w:p w14:paraId="7851DBC5" w14:textId="77777777" w:rsidR="00C901E4" w:rsidRPr="00196BCA" w:rsidRDefault="00C901E4" w:rsidP="00C901E4">
            <w:pPr>
              <w:pStyle w:val="TAL"/>
              <w:rPr>
                <w:lang w:eastAsia="en-US"/>
              </w:rPr>
            </w:pPr>
          </w:p>
        </w:tc>
      </w:tr>
      <w:tr w:rsidR="00C901E4" w:rsidRPr="00196BCA" w14:paraId="0372550B" w14:textId="77777777" w:rsidTr="005E5B6F">
        <w:tc>
          <w:tcPr>
            <w:tcW w:w="4535" w:type="dxa"/>
          </w:tcPr>
          <w:p w14:paraId="12A839D6" w14:textId="77777777" w:rsidR="00C901E4" w:rsidRPr="00196BCA" w:rsidRDefault="00C901E4" w:rsidP="00C901E4">
            <w:pPr>
              <w:pStyle w:val="TAL"/>
              <w:rPr>
                <w:lang w:eastAsia="en-US"/>
              </w:rPr>
            </w:pPr>
            <w:r w:rsidRPr="00196BCA">
              <w:rPr>
                <w:lang w:eastAsia="en-US"/>
              </w:rPr>
              <w:t xml:space="preserve">    }</w:t>
            </w:r>
          </w:p>
        </w:tc>
        <w:tc>
          <w:tcPr>
            <w:tcW w:w="2267" w:type="dxa"/>
          </w:tcPr>
          <w:p w14:paraId="5ABF8E4C" w14:textId="77777777" w:rsidR="00C901E4" w:rsidRPr="00196BCA" w:rsidRDefault="00C901E4" w:rsidP="00C901E4">
            <w:pPr>
              <w:pStyle w:val="TAL"/>
              <w:rPr>
                <w:lang w:eastAsia="en-US"/>
              </w:rPr>
            </w:pPr>
          </w:p>
        </w:tc>
        <w:tc>
          <w:tcPr>
            <w:tcW w:w="1700" w:type="dxa"/>
          </w:tcPr>
          <w:p w14:paraId="01C2E55C" w14:textId="77777777" w:rsidR="00C901E4" w:rsidRPr="00196BCA" w:rsidRDefault="00C901E4" w:rsidP="00C901E4">
            <w:pPr>
              <w:pStyle w:val="TAL"/>
              <w:rPr>
                <w:lang w:eastAsia="en-US"/>
              </w:rPr>
            </w:pPr>
          </w:p>
        </w:tc>
        <w:tc>
          <w:tcPr>
            <w:tcW w:w="1245" w:type="dxa"/>
          </w:tcPr>
          <w:p w14:paraId="2CE5B58B" w14:textId="77777777" w:rsidR="00C901E4" w:rsidRPr="00196BCA" w:rsidRDefault="00C901E4" w:rsidP="00C901E4">
            <w:pPr>
              <w:pStyle w:val="TAL"/>
              <w:rPr>
                <w:lang w:eastAsia="en-US"/>
              </w:rPr>
            </w:pPr>
          </w:p>
        </w:tc>
      </w:tr>
      <w:tr w:rsidR="00C901E4" w:rsidRPr="00196BCA" w14:paraId="4930B9BE" w14:textId="77777777" w:rsidTr="00070E77">
        <w:tc>
          <w:tcPr>
            <w:tcW w:w="4535" w:type="dxa"/>
          </w:tcPr>
          <w:p w14:paraId="54352C4F" w14:textId="77777777" w:rsidR="00C901E4" w:rsidRPr="00196BCA" w:rsidRDefault="00C901E4" w:rsidP="00070E77">
            <w:pPr>
              <w:pStyle w:val="TAL"/>
              <w:rPr>
                <w:lang w:eastAsia="en-US"/>
              </w:rPr>
            </w:pPr>
            <w:r w:rsidRPr="00196BCA">
              <w:rPr>
                <w:lang w:eastAsia="en-US"/>
              </w:rPr>
              <w:t xml:space="preserve">  }</w:t>
            </w:r>
          </w:p>
        </w:tc>
        <w:tc>
          <w:tcPr>
            <w:tcW w:w="2267" w:type="dxa"/>
          </w:tcPr>
          <w:p w14:paraId="16F1BE13" w14:textId="77777777" w:rsidR="00C901E4" w:rsidRPr="00196BCA" w:rsidRDefault="00C901E4" w:rsidP="00070E77">
            <w:pPr>
              <w:pStyle w:val="TAL"/>
              <w:rPr>
                <w:lang w:eastAsia="en-US"/>
              </w:rPr>
            </w:pPr>
          </w:p>
        </w:tc>
        <w:tc>
          <w:tcPr>
            <w:tcW w:w="1700" w:type="dxa"/>
          </w:tcPr>
          <w:p w14:paraId="53159D8B" w14:textId="77777777" w:rsidR="00C901E4" w:rsidRPr="00196BCA" w:rsidRDefault="00C901E4" w:rsidP="00070E77">
            <w:pPr>
              <w:pStyle w:val="TAL"/>
              <w:rPr>
                <w:lang w:eastAsia="en-US"/>
              </w:rPr>
            </w:pPr>
          </w:p>
        </w:tc>
        <w:tc>
          <w:tcPr>
            <w:tcW w:w="1245" w:type="dxa"/>
          </w:tcPr>
          <w:p w14:paraId="7F49B1A3" w14:textId="77777777" w:rsidR="00C901E4" w:rsidRPr="00196BCA" w:rsidRDefault="00C901E4" w:rsidP="00070E77">
            <w:pPr>
              <w:pStyle w:val="TAL"/>
              <w:rPr>
                <w:lang w:eastAsia="en-US"/>
              </w:rPr>
            </w:pPr>
          </w:p>
        </w:tc>
      </w:tr>
      <w:tr w:rsidR="00C901E4" w:rsidRPr="00196BCA" w14:paraId="264F466D" w14:textId="77777777" w:rsidTr="005E5B6F">
        <w:tc>
          <w:tcPr>
            <w:tcW w:w="4535" w:type="dxa"/>
          </w:tcPr>
          <w:p w14:paraId="6D528DDB" w14:textId="77777777" w:rsidR="00C901E4" w:rsidRPr="00196BCA" w:rsidRDefault="00C901E4" w:rsidP="00C901E4">
            <w:pPr>
              <w:pStyle w:val="TAL"/>
              <w:rPr>
                <w:lang w:eastAsia="en-US"/>
              </w:rPr>
            </w:pPr>
            <w:r w:rsidRPr="00196BCA">
              <w:rPr>
                <w:lang w:eastAsia="en-US"/>
              </w:rPr>
              <w:t xml:space="preserve">  drb-</w:t>
            </w:r>
            <w:r w:rsidRPr="00196BCA">
              <w:rPr>
                <w:snapToGrid w:val="0"/>
                <w:lang w:eastAsia="en-US"/>
              </w:rPr>
              <w:t>ToRelease</w:t>
            </w:r>
            <w:r w:rsidRPr="00196BCA">
              <w:rPr>
                <w:lang w:eastAsia="en-US"/>
              </w:rPr>
              <w:t>List</w:t>
            </w:r>
          </w:p>
        </w:tc>
        <w:tc>
          <w:tcPr>
            <w:tcW w:w="2267" w:type="dxa"/>
          </w:tcPr>
          <w:p w14:paraId="1318F09D" w14:textId="77777777" w:rsidR="00C901E4" w:rsidRPr="00196BCA" w:rsidRDefault="00C901E4" w:rsidP="00C901E4">
            <w:pPr>
              <w:pStyle w:val="TAL"/>
              <w:rPr>
                <w:lang w:eastAsia="en-US"/>
              </w:rPr>
            </w:pPr>
            <w:r w:rsidRPr="00196BCA">
              <w:rPr>
                <w:lang w:eastAsia="en-US"/>
              </w:rPr>
              <w:t>Not present</w:t>
            </w:r>
          </w:p>
        </w:tc>
        <w:tc>
          <w:tcPr>
            <w:tcW w:w="1700" w:type="dxa"/>
          </w:tcPr>
          <w:p w14:paraId="3ED379CC" w14:textId="77777777" w:rsidR="00C901E4" w:rsidRPr="00196BCA" w:rsidRDefault="00C901E4" w:rsidP="00C901E4">
            <w:pPr>
              <w:pStyle w:val="TAL"/>
              <w:rPr>
                <w:lang w:eastAsia="en-US"/>
              </w:rPr>
            </w:pPr>
          </w:p>
        </w:tc>
        <w:tc>
          <w:tcPr>
            <w:tcW w:w="1245" w:type="dxa"/>
          </w:tcPr>
          <w:p w14:paraId="51F45AE1" w14:textId="77777777" w:rsidR="00C901E4" w:rsidRPr="00196BCA" w:rsidRDefault="00C901E4" w:rsidP="00C901E4">
            <w:pPr>
              <w:pStyle w:val="TAL"/>
              <w:rPr>
                <w:lang w:eastAsia="en-US"/>
              </w:rPr>
            </w:pPr>
          </w:p>
        </w:tc>
      </w:tr>
      <w:tr w:rsidR="00C901E4" w:rsidRPr="00196BCA" w14:paraId="4C242377" w14:textId="77777777" w:rsidTr="005E5B6F">
        <w:tc>
          <w:tcPr>
            <w:tcW w:w="4535" w:type="dxa"/>
          </w:tcPr>
          <w:p w14:paraId="4A4D9186" w14:textId="77777777" w:rsidR="00C901E4" w:rsidRPr="00196BCA" w:rsidRDefault="00C901E4" w:rsidP="00C901E4">
            <w:pPr>
              <w:pStyle w:val="TAL"/>
              <w:rPr>
                <w:lang w:eastAsia="en-US"/>
              </w:rPr>
            </w:pPr>
            <w:r w:rsidRPr="00196BCA">
              <w:rPr>
                <w:lang w:eastAsia="en-US"/>
              </w:rPr>
              <w:t>}</w:t>
            </w:r>
          </w:p>
        </w:tc>
        <w:tc>
          <w:tcPr>
            <w:tcW w:w="2267" w:type="dxa"/>
          </w:tcPr>
          <w:p w14:paraId="1CD497ED" w14:textId="77777777" w:rsidR="00C901E4" w:rsidRPr="00196BCA" w:rsidRDefault="00C901E4" w:rsidP="00C901E4">
            <w:pPr>
              <w:pStyle w:val="TAL"/>
              <w:rPr>
                <w:lang w:eastAsia="en-US"/>
              </w:rPr>
            </w:pPr>
          </w:p>
        </w:tc>
        <w:tc>
          <w:tcPr>
            <w:tcW w:w="1700" w:type="dxa"/>
          </w:tcPr>
          <w:p w14:paraId="22D51533" w14:textId="77777777" w:rsidR="00C901E4" w:rsidRPr="00196BCA" w:rsidRDefault="00C901E4" w:rsidP="00C901E4">
            <w:pPr>
              <w:pStyle w:val="TAL"/>
              <w:rPr>
                <w:lang w:eastAsia="en-US"/>
              </w:rPr>
            </w:pPr>
          </w:p>
        </w:tc>
        <w:tc>
          <w:tcPr>
            <w:tcW w:w="1245" w:type="dxa"/>
          </w:tcPr>
          <w:p w14:paraId="639AFE8C" w14:textId="77777777" w:rsidR="00C901E4" w:rsidRPr="00196BCA" w:rsidRDefault="00C901E4" w:rsidP="00C901E4">
            <w:pPr>
              <w:pStyle w:val="TAL"/>
              <w:rPr>
                <w:lang w:eastAsia="en-US"/>
              </w:rPr>
            </w:pPr>
          </w:p>
        </w:tc>
      </w:tr>
    </w:tbl>
    <w:p w14:paraId="21716792" w14:textId="77777777" w:rsidR="00D72973" w:rsidRPr="00196BCA" w:rsidRDefault="00D72973" w:rsidP="00D72973"/>
    <w:p w14:paraId="169F0FA1" w14:textId="77777777" w:rsidR="00D72973" w:rsidRPr="00196BCA" w:rsidRDefault="00D72973" w:rsidP="00D72973">
      <w:pPr>
        <w:pStyle w:val="TH"/>
      </w:pPr>
      <w:r w:rsidRPr="00196BCA">
        <w:t>Table 7.1.3.5.3.3.3-3A: RadioBearerConfig-PDCPsplit (Table 7.1.3.5.3.3.3-2)</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D72973" w:rsidRPr="00196BCA" w14:paraId="4FEE8E02" w14:textId="77777777" w:rsidTr="001011AB">
        <w:tc>
          <w:tcPr>
            <w:tcW w:w="9747" w:type="dxa"/>
            <w:gridSpan w:val="4"/>
          </w:tcPr>
          <w:p w14:paraId="6F2740D1" w14:textId="77777777" w:rsidR="00D72973" w:rsidRPr="00196BCA" w:rsidRDefault="00D72973" w:rsidP="001011AB">
            <w:pPr>
              <w:pStyle w:val="TAL"/>
              <w:rPr>
                <w:b/>
                <w:lang w:eastAsia="en-US"/>
              </w:rPr>
            </w:pPr>
            <w:r w:rsidRPr="00196BCA">
              <w:rPr>
                <w:lang w:eastAsia="en-US"/>
              </w:rPr>
              <w:t>Derivation Path: TS 38.508-1 [4], Table 4.6.3-132</w:t>
            </w:r>
          </w:p>
        </w:tc>
      </w:tr>
      <w:tr w:rsidR="00D72973" w:rsidRPr="00196BCA" w14:paraId="35FF19B4" w14:textId="77777777" w:rsidTr="001011AB">
        <w:tc>
          <w:tcPr>
            <w:tcW w:w="4535" w:type="dxa"/>
          </w:tcPr>
          <w:p w14:paraId="0DCAB4C7" w14:textId="77777777" w:rsidR="00D72973" w:rsidRPr="00196BCA" w:rsidRDefault="00D72973" w:rsidP="001011AB">
            <w:pPr>
              <w:pStyle w:val="TAH"/>
              <w:rPr>
                <w:lang w:eastAsia="en-US"/>
              </w:rPr>
            </w:pPr>
            <w:r w:rsidRPr="00196BCA">
              <w:rPr>
                <w:lang w:eastAsia="en-US"/>
              </w:rPr>
              <w:t>Information Element</w:t>
            </w:r>
          </w:p>
        </w:tc>
        <w:tc>
          <w:tcPr>
            <w:tcW w:w="2267" w:type="dxa"/>
          </w:tcPr>
          <w:p w14:paraId="3485E5CC" w14:textId="77777777" w:rsidR="00D72973" w:rsidRPr="00196BCA" w:rsidRDefault="00D72973" w:rsidP="001011AB">
            <w:pPr>
              <w:pStyle w:val="TAH"/>
              <w:rPr>
                <w:lang w:eastAsia="en-US"/>
              </w:rPr>
            </w:pPr>
            <w:r w:rsidRPr="00196BCA">
              <w:rPr>
                <w:lang w:eastAsia="en-US"/>
              </w:rPr>
              <w:t>Value/remark</w:t>
            </w:r>
          </w:p>
        </w:tc>
        <w:tc>
          <w:tcPr>
            <w:tcW w:w="1700" w:type="dxa"/>
          </w:tcPr>
          <w:p w14:paraId="0FCDA319" w14:textId="77777777" w:rsidR="00D72973" w:rsidRPr="00196BCA" w:rsidRDefault="00D72973" w:rsidP="001011AB">
            <w:pPr>
              <w:pStyle w:val="TAH"/>
              <w:rPr>
                <w:lang w:eastAsia="en-US"/>
              </w:rPr>
            </w:pPr>
            <w:r w:rsidRPr="00196BCA">
              <w:rPr>
                <w:lang w:eastAsia="en-US"/>
              </w:rPr>
              <w:t>Comment</w:t>
            </w:r>
          </w:p>
        </w:tc>
        <w:tc>
          <w:tcPr>
            <w:tcW w:w="1245" w:type="dxa"/>
          </w:tcPr>
          <w:p w14:paraId="5EF69D58" w14:textId="77777777" w:rsidR="00D72973" w:rsidRPr="00196BCA" w:rsidRDefault="00D72973" w:rsidP="001011AB">
            <w:pPr>
              <w:pStyle w:val="TAH"/>
              <w:rPr>
                <w:lang w:eastAsia="en-US"/>
              </w:rPr>
            </w:pPr>
            <w:r w:rsidRPr="00196BCA">
              <w:rPr>
                <w:lang w:eastAsia="en-US"/>
              </w:rPr>
              <w:t>Condition</w:t>
            </w:r>
          </w:p>
        </w:tc>
      </w:tr>
      <w:tr w:rsidR="00D72973" w:rsidRPr="00196BCA" w14:paraId="08C26E0A" w14:textId="77777777" w:rsidTr="001011AB">
        <w:tc>
          <w:tcPr>
            <w:tcW w:w="4535" w:type="dxa"/>
          </w:tcPr>
          <w:p w14:paraId="1689D4FA" w14:textId="77777777" w:rsidR="00D72973" w:rsidRPr="00196BCA" w:rsidRDefault="00D72973" w:rsidP="001011AB">
            <w:pPr>
              <w:pStyle w:val="TAL"/>
              <w:rPr>
                <w:lang w:eastAsia="en-US"/>
              </w:rPr>
            </w:pPr>
            <w:r w:rsidRPr="00196BCA">
              <w:rPr>
                <w:lang w:eastAsia="en-US"/>
              </w:rPr>
              <w:t xml:space="preserve">RadioBearerConfig ::= </w:t>
            </w:r>
            <w:r w:rsidRPr="00196BCA">
              <w:rPr>
                <w:snapToGrid w:val="0"/>
                <w:lang w:eastAsia="en-US"/>
              </w:rPr>
              <w:t xml:space="preserve">SEQUENCE </w:t>
            </w:r>
            <w:r w:rsidRPr="00196BCA">
              <w:rPr>
                <w:lang w:eastAsia="en-US"/>
              </w:rPr>
              <w:t>{</w:t>
            </w:r>
          </w:p>
        </w:tc>
        <w:tc>
          <w:tcPr>
            <w:tcW w:w="2267" w:type="dxa"/>
          </w:tcPr>
          <w:p w14:paraId="40BC3258" w14:textId="77777777" w:rsidR="00D72973" w:rsidRPr="00196BCA" w:rsidRDefault="00D72973" w:rsidP="001011AB">
            <w:pPr>
              <w:pStyle w:val="TAL"/>
              <w:rPr>
                <w:lang w:eastAsia="en-US"/>
              </w:rPr>
            </w:pPr>
          </w:p>
        </w:tc>
        <w:tc>
          <w:tcPr>
            <w:tcW w:w="1700" w:type="dxa"/>
          </w:tcPr>
          <w:p w14:paraId="0EE4244D" w14:textId="77777777" w:rsidR="00D72973" w:rsidRPr="00196BCA" w:rsidRDefault="00D72973" w:rsidP="001011AB">
            <w:pPr>
              <w:pStyle w:val="TAL"/>
              <w:rPr>
                <w:lang w:eastAsia="en-US"/>
              </w:rPr>
            </w:pPr>
          </w:p>
        </w:tc>
        <w:tc>
          <w:tcPr>
            <w:tcW w:w="1245" w:type="dxa"/>
          </w:tcPr>
          <w:p w14:paraId="615158A4" w14:textId="77777777" w:rsidR="00D72973" w:rsidRPr="00196BCA" w:rsidRDefault="00D72973" w:rsidP="001011AB">
            <w:pPr>
              <w:pStyle w:val="TAL"/>
              <w:rPr>
                <w:lang w:eastAsia="en-US"/>
              </w:rPr>
            </w:pPr>
          </w:p>
        </w:tc>
      </w:tr>
      <w:tr w:rsidR="00D72973" w:rsidRPr="00196BCA" w14:paraId="5B787B74" w14:textId="77777777" w:rsidTr="001011AB">
        <w:tblPrEx>
          <w:tblLook w:val="04A0" w:firstRow="1" w:lastRow="0" w:firstColumn="1" w:lastColumn="0" w:noHBand="0" w:noVBand="1"/>
        </w:tblPrEx>
        <w:tc>
          <w:tcPr>
            <w:tcW w:w="4535" w:type="dxa"/>
            <w:tcBorders>
              <w:top w:val="single" w:sz="4" w:space="0" w:color="auto"/>
              <w:left w:val="single" w:sz="4" w:space="0" w:color="auto"/>
              <w:bottom w:val="single" w:sz="4" w:space="0" w:color="auto"/>
              <w:right w:val="single" w:sz="4" w:space="0" w:color="auto"/>
            </w:tcBorders>
          </w:tcPr>
          <w:p w14:paraId="26041CAC" w14:textId="006203B2" w:rsidR="00D72973" w:rsidRPr="00196BCA" w:rsidRDefault="00D72973" w:rsidP="001011AB">
            <w:pPr>
              <w:pStyle w:val="TAL"/>
            </w:pPr>
            <w:r w:rsidRPr="00196BCA">
              <w:t xml:space="preserve">  drb-ToAddModList SEQUENCE (SIZE (1..maxDRB)) OF </w:t>
            </w:r>
            <w:r w:rsidR="009D32AC" w:rsidRPr="00196BCA">
              <w:t xml:space="preserve"> DRB-ToAddMod </w:t>
            </w:r>
            <w:r w:rsidRPr="00196BCA">
              <w:t>{</w:t>
            </w:r>
          </w:p>
        </w:tc>
        <w:tc>
          <w:tcPr>
            <w:tcW w:w="2267" w:type="dxa"/>
            <w:tcBorders>
              <w:top w:val="single" w:sz="4" w:space="0" w:color="auto"/>
              <w:left w:val="single" w:sz="4" w:space="0" w:color="auto"/>
              <w:bottom w:val="single" w:sz="4" w:space="0" w:color="auto"/>
              <w:right w:val="single" w:sz="4" w:space="0" w:color="auto"/>
            </w:tcBorders>
          </w:tcPr>
          <w:p w14:paraId="06CCBE51" w14:textId="77777777" w:rsidR="00D72973" w:rsidRPr="00196BCA" w:rsidRDefault="00D72973" w:rsidP="001011AB">
            <w:pPr>
              <w:pStyle w:val="TAL"/>
            </w:pPr>
            <w:r w:rsidRPr="00196BCA">
              <w:t>1 entry</w:t>
            </w:r>
          </w:p>
        </w:tc>
        <w:tc>
          <w:tcPr>
            <w:tcW w:w="1700" w:type="dxa"/>
            <w:tcBorders>
              <w:top w:val="single" w:sz="4" w:space="0" w:color="auto"/>
              <w:left w:val="single" w:sz="4" w:space="0" w:color="auto"/>
              <w:bottom w:val="single" w:sz="4" w:space="0" w:color="auto"/>
              <w:right w:val="single" w:sz="4" w:space="0" w:color="auto"/>
            </w:tcBorders>
          </w:tcPr>
          <w:p w14:paraId="77ADD601" w14:textId="77777777" w:rsidR="00D72973" w:rsidRPr="00196BCA" w:rsidRDefault="00D72973" w:rsidP="001011AB">
            <w:pPr>
              <w:pStyle w:val="TAL"/>
              <w:rPr>
                <w:lang w:eastAsia="zh-CN"/>
              </w:rPr>
            </w:pPr>
          </w:p>
        </w:tc>
        <w:tc>
          <w:tcPr>
            <w:tcW w:w="1245" w:type="dxa"/>
            <w:tcBorders>
              <w:top w:val="single" w:sz="4" w:space="0" w:color="auto"/>
              <w:left w:val="single" w:sz="4" w:space="0" w:color="auto"/>
              <w:bottom w:val="single" w:sz="4" w:space="0" w:color="auto"/>
              <w:right w:val="single" w:sz="4" w:space="0" w:color="auto"/>
            </w:tcBorders>
          </w:tcPr>
          <w:p w14:paraId="62F7E77C" w14:textId="77777777" w:rsidR="00D72973" w:rsidRPr="00196BCA" w:rsidRDefault="00D72973" w:rsidP="001011AB">
            <w:pPr>
              <w:pStyle w:val="TAL"/>
              <w:rPr>
                <w:lang w:eastAsia="zh-CN"/>
              </w:rPr>
            </w:pPr>
          </w:p>
        </w:tc>
      </w:tr>
      <w:tr w:rsidR="00D72973" w:rsidRPr="00196BCA" w14:paraId="5C08F63E" w14:textId="77777777" w:rsidTr="001011AB">
        <w:tblPrEx>
          <w:tblLook w:val="04A0" w:firstRow="1" w:lastRow="0" w:firstColumn="1" w:lastColumn="0" w:noHBand="0" w:noVBand="1"/>
        </w:tblPrEx>
        <w:tc>
          <w:tcPr>
            <w:tcW w:w="4535" w:type="dxa"/>
            <w:tcBorders>
              <w:top w:val="single" w:sz="4" w:space="0" w:color="auto"/>
              <w:left w:val="single" w:sz="4" w:space="0" w:color="auto"/>
              <w:bottom w:val="single" w:sz="4" w:space="0" w:color="auto"/>
              <w:right w:val="single" w:sz="4" w:space="0" w:color="auto"/>
            </w:tcBorders>
          </w:tcPr>
          <w:p w14:paraId="3824F133" w14:textId="77777777" w:rsidR="00D72973" w:rsidRPr="00196BCA" w:rsidRDefault="00D72973" w:rsidP="001011AB">
            <w:pPr>
              <w:pStyle w:val="TAL"/>
            </w:pPr>
            <w:r w:rsidRPr="00196BCA">
              <w:t xml:space="preserve">    DRB-ToAddMod[1] SEQUENCE {</w:t>
            </w:r>
          </w:p>
        </w:tc>
        <w:tc>
          <w:tcPr>
            <w:tcW w:w="2267" w:type="dxa"/>
            <w:tcBorders>
              <w:top w:val="single" w:sz="4" w:space="0" w:color="auto"/>
              <w:left w:val="single" w:sz="4" w:space="0" w:color="auto"/>
              <w:bottom w:val="single" w:sz="4" w:space="0" w:color="auto"/>
              <w:right w:val="single" w:sz="4" w:space="0" w:color="auto"/>
            </w:tcBorders>
          </w:tcPr>
          <w:p w14:paraId="7C46061E" w14:textId="77777777" w:rsidR="00D72973" w:rsidRPr="00196BCA" w:rsidRDefault="00D72973" w:rsidP="001011AB">
            <w:pPr>
              <w:pStyle w:val="TAL"/>
            </w:pPr>
          </w:p>
        </w:tc>
        <w:tc>
          <w:tcPr>
            <w:tcW w:w="1700" w:type="dxa"/>
            <w:tcBorders>
              <w:top w:val="single" w:sz="4" w:space="0" w:color="auto"/>
              <w:left w:val="single" w:sz="4" w:space="0" w:color="auto"/>
              <w:bottom w:val="single" w:sz="4" w:space="0" w:color="auto"/>
              <w:right w:val="single" w:sz="4" w:space="0" w:color="auto"/>
            </w:tcBorders>
          </w:tcPr>
          <w:p w14:paraId="2565AFE0" w14:textId="77777777" w:rsidR="00D72973" w:rsidRPr="00196BCA" w:rsidRDefault="00D72973" w:rsidP="001011AB">
            <w:pPr>
              <w:pStyle w:val="TAL"/>
              <w:rPr>
                <w:lang w:eastAsia="zh-CN"/>
              </w:rPr>
            </w:pPr>
          </w:p>
        </w:tc>
        <w:tc>
          <w:tcPr>
            <w:tcW w:w="1245" w:type="dxa"/>
            <w:tcBorders>
              <w:top w:val="single" w:sz="4" w:space="0" w:color="auto"/>
              <w:left w:val="single" w:sz="4" w:space="0" w:color="auto"/>
              <w:bottom w:val="single" w:sz="4" w:space="0" w:color="auto"/>
              <w:right w:val="single" w:sz="4" w:space="0" w:color="auto"/>
            </w:tcBorders>
          </w:tcPr>
          <w:p w14:paraId="4918EB55" w14:textId="77777777" w:rsidR="00D72973" w:rsidRPr="00196BCA" w:rsidRDefault="00D72973" w:rsidP="001011AB">
            <w:pPr>
              <w:pStyle w:val="TAL"/>
            </w:pPr>
          </w:p>
        </w:tc>
      </w:tr>
      <w:tr w:rsidR="00D72973" w:rsidRPr="00196BCA" w14:paraId="5BF664B1" w14:textId="77777777" w:rsidTr="001011AB">
        <w:tblPrEx>
          <w:tblLook w:val="04A0" w:firstRow="1" w:lastRow="0" w:firstColumn="1" w:lastColumn="0" w:noHBand="0" w:noVBand="1"/>
        </w:tblPrEx>
        <w:tc>
          <w:tcPr>
            <w:tcW w:w="4535" w:type="dxa"/>
            <w:tcBorders>
              <w:top w:val="single" w:sz="4" w:space="0" w:color="auto"/>
              <w:left w:val="single" w:sz="4" w:space="0" w:color="auto"/>
              <w:bottom w:val="single" w:sz="4" w:space="0" w:color="auto"/>
              <w:right w:val="single" w:sz="4" w:space="0" w:color="auto"/>
            </w:tcBorders>
          </w:tcPr>
          <w:p w14:paraId="5EDB849C" w14:textId="77777777" w:rsidR="00D72973" w:rsidRPr="00196BCA" w:rsidRDefault="00D72973" w:rsidP="001011AB">
            <w:pPr>
              <w:pStyle w:val="TAL"/>
            </w:pPr>
            <w:r w:rsidRPr="00196BCA">
              <w:t xml:space="preserve">      cnAssociation</w:t>
            </w:r>
          </w:p>
        </w:tc>
        <w:tc>
          <w:tcPr>
            <w:tcW w:w="2267" w:type="dxa"/>
            <w:tcBorders>
              <w:top w:val="single" w:sz="4" w:space="0" w:color="auto"/>
              <w:left w:val="single" w:sz="4" w:space="0" w:color="auto"/>
              <w:bottom w:val="single" w:sz="4" w:space="0" w:color="auto"/>
              <w:right w:val="single" w:sz="4" w:space="0" w:color="auto"/>
            </w:tcBorders>
          </w:tcPr>
          <w:p w14:paraId="267B3794" w14:textId="77777777" w:rsidR="00D72973" w:rsidRPr="00196BCA" w:rsidRDefault="00D72973" w:rsidP="001011AB">
            <w:pPr>
              <w:pStyle w:val="TAL"/>
              <w:rPr>
                <w:lang w:eastAsia="zh-CN"/>
              </w:rPr>
            </w:pPr>
            <w:r w:rsidRPr="00196BCA">
              <w:rPr>
                <w:lang w:eastAsia="en-US"/>
              </w:rPr>
              <w:t>Not present</w:t>
            </w:r>
          </w:p>
        </w:tc>
        <w:tc>
          <w:tcPr>
            <w:tcW w:w="1700" w:type="dxa"/>
            <w:tcBorders>
              <w:top w:val="single" w:sz="4" w:space="0" w:color="auto"/>
              <w:left w:val="single" w:sz="4" w:space="0" w:color="auto"/>
              <w:bottom w:val="single" w:sz="4" w:space="0" w:color="auto"/>
              <w:right w:val="single" w:sz="4" w:space="0" w:color="auto"/>
            </w:tcBorders>
          </w:tcPr>
          <w:p w14:paraId="600FF99D" w14:textId="77777777" w:rsidR="00D72973" w:rsidRPr="00196BCA" w:rsidRDefault="00D72973" w:rsidP="001011AB">
            <w:pPr>
              <w:pStyle w:val="TAL"/>
              <w:rPr>
                <w:lang w:eastAsia="zh-CN"/>
              </w:rPr>
            </w:pPr>
          </w:p>
        </w:tc>
        <w:tc>
          <w:tcPr>
            <w:tcW w:w="1245" w:type="dxa"/>
            <w:tcBorders>
              <w:top w:val="single" w:sz="4" w:space="0" w:color="auto"/>
              <w:left w:val="single" w:sz="4" w:space="0" w:color="auto"/>
              <w:bottom w:val="single" w:sz="4" w:space="0" w:color="auto"/>
              <w:right w:val="single" w:sz="4" w:space="0" w:color="auto"/>
            </w:tcBorders>
          </w:tcPr>
          <w:p w14:paraId="5FE7D57F" w14:textId="77777777" w:rsidR="00D72973" w:rsidRPr="00196BCA" w:rsidRDefault="00D72973" w:rsidP="001011AB">
            <w:pPr>
              <w:pStyle w:val="TAL"/>
            </w:pPr>
          </w:p>
        </w:tc>
      </w:tr>
      <w:tr w:rsidR="00D72973" w:rsidRPr="00196BCA" w14:paraId="1D352A5A" w14:textId="77777777" w:rsidTr="001011AB">
        <w:tblPrEx>
          <w:tblLook w:val="04A0" w:firstRow="1" w:lastRow="0" w:firstColumn="1" w:lastColumn="0" w:noHBand="0" w:noVBand="1"/>
        </w:tblPrEx>
        <w:tc>
          <w:tcPr>
            <w:tcW w:w="4535" w:type="dxa"/>
            <w:tcBorders>
              <w:top w:val="single" w:sz="4" w:space="0" w:color="auto"/>
              <w:left w:val="single" w:sz="4" w:space="0" w:color="auto"/>
              <w:bottom w:val="single" w:sz="4" w:space="0" w:color="auto"/>
              <w:right w:val="single" w:sz="4" w:space="0" w:color="auto"/>
            </w:tcBorders>
          </w:tcPr>
          <w:p w14:paraId="1681C84C" w14:textId="77777777" w:rsidR="00D72973" w:rsidRPr="00196BCA" w:rsidRDefault="00D72973" w:rsidP="001011AB">
            <w:pPr>
              <w:pStyle w:val="TAL"/>
            </w:pPr>
            <w:r w:rsidRPr="00196BCA">
              <w:t xml:space="preserve">      drb-Identity</w:t>
            </w:r>
          </w:p>
        </w:tc>
        <w:tc>
          <w:tcPr>
            <w:tcW w:w="2267" w:type="dxa"/>
            <w:tcBorders>
              <w:top w:val="single" w:sz="4" w:space="0" w:color="auto"/>
              <w:left w:val="single" w:sz="4" w:space="0" w:color="auto"/>
              <w:bottom w:val="single" w:sz="4" w:space="0" w:color="auto"/>
              <w:right w:val="single" w:sz="4" w:space="0" w:color="auto"/>
            </w:tcBorders>
          </w:tcPr>
          <w:p w14:paraId="0BEDD7F7" w14:textId="77777777" w:rsidR="00D72973" w:rsidRPr="00196BCA" w:rsidRDefault="00D72973" w:rsidP="001011AB">
            <w:pPr>
              <w:pStyle w:val="TAL"/>
              <w:rPr>
                <w:lang w:eastAsia="zh-CN"/>
              </w:rPr>
            </w:pPr>
            <w:r w:rsidRPr="00196BCA">
              <w:t>DRB-Identity with condition DRBn</w:t>
            </w:r>
          </w:p>
        </w:tc>
        <w:tc>
          <w:tcPr>
            <w:tcW w:w="1700" w:type="dxa"/>
            <w:tcBorders>
              <w:top w:val="single" w:sz="4" w:space="0" w:color="auto"/>
              <w:left w:val="single" w:sz="4" w:space="0" w:color="auto"/>
              <w:bottom w:val="single" w:sz="4" w:space="0" w:color="auto"/>
              <w:right w:val="single" w:sz="4" w:space="0" w:color="auto"/>
            </w:tcBorders>
          </w:tcPr>
          <w:p w14:paraId="3E82D5BA" w14:textId="4C904E51" w:rsidR="00D72973" w:rsidRPr="00196BCA" w:rsidRDefault="009D32AC" w:rsidP="001011AB">
            <w:pPr>
              <w:pStyle w:val="TAL"/>
              <w:rPr>
                <w:lang w:eastAsia="zh-CN"/>
              </w:rPr>
            </w:pPr>
            <w:r w:rsidRPr="00196BCA">
              <w:rPr>
                <w:lang w:eastAsia="zh-CN"/>
              </w:rPr>
              <w:t>SCG DRBn</w:t>
            </w:r>
          </w:p>
        </w:tc>
        <w:tc>
          <w:tcPr>
            <w:tcW w:w="1245" w:type="dxa"/>
            <w:tcBorders>
              <w:top w:val="single" w:sz="4" w:space="0" w:color="auto"/>
              <w:left w:val="single" w:sz="4" w:space="0" w:color="auto"/>
              <w:bottom w:val="single" w:sz="4" w:space="0" w:color="auto"/>
              <w:right w:val="single" w:sz="4" w:space="0" w:color="auto"/>
            </w:tcBorders>
          </w:tcPr>
          <w:p w14:paraId="3C4E26D9" w14:textId="77777777" w:rsidR="00D72973" w:rsidRPr="00196BCA" w:rsidRDefault="00D72973" w:rsidP="001011AB">
            <w:pPr>
              <w:pStyle w:val="TAL"/>
            </w:pPr>
          </w:p>
        </w:tc>
      </w:tr>
      <w:tr w:rsidR="00D72973" w:rsidRPr="00196BCA" w14:paraId="38EA8624" w14:textId="77777777" w:rsidTr="001011AB">
        <w:tblPrEx>
          <w:tblLook w:val="04A0" w:firstRow="1" w:lastRow="0" w:firstColumn="1" w:lastColumn="0" w:noHBand="0" w:noVBand="1"/>
        </w:tblPrEx>
        <w:tc>
          <w:tcPr>
            <w:tcW w:w="4535" w:type="dxa"/>
            <w:tcBorders>
              <w:top w:val="single" w:sz="4" w:space="0" w:color="auto"/>
              <w:left w:val="single" w:sz="4" w:space="0" w:color="auto"/>
              <w:bottom w:val="single" w:sz="4" w:space="0" w:color="auto"/>
              <w:right w:val="single" w:sz="4" w:space="0" w:color="auto"/>
            </w:tcBorders>
          </w:tcPr>
          <w:p w14:paraId="1BA6782B" w14:textId="77777777" w:rsidR="00D72973" w:rsidRPr="00196BCA" w:rsidRDefault="00D72973" w:rsidP="001011AB">
            <w:pPr>
              <w:pStyle w:val="TAL"/>
            </w:pPr>
            <w:r w:rsidRPr="00196BCA">
              <w:t xml:space="preserve">      reestablishPDCP</w:t>
            </w:r>
          </w:p>
        </w:tc>
        <w:tc>
          <w:tcPr>
            <w:tcW w:w="2267" w:type="dxa"/>
            <w:tcBorders>
              <w:top w:val="single" w:sz="4" w:space="0" w:color="auto"/>
              <w:left w:val="single" w:sz="4" w:space="0" w:color="auto"/>
              <w:bottom w:val="single" w:sz="4" w:space="0" w:color="auto"/>
              <w:right w:val="single" w:sz="4" w:space="0" w:color="auto"/>
            </w:tcBorders>
          </w:tcPr>
          <w:p w14:paraId="5C5CC94F" w14:textId="77777777" w:rsidR="00D72973" w:rsidRPr="00196BCA" w:rsidRDefault="00D72973" w:rsidP="001011AB">
            <w:pPr>
              <w:pStyle w:val="TAL"/>
              <w:rPr>
                <w:lang w:eastAsia="zh-CN"/>
              </w:rPr>
            </w:pPr>
            <w:r w:rsidRPr="00196BCA">
              <w:rPr>
                <w:lang w:eastAsia="zh-CN"/>
              </w:rPr>
              <w:t>Not present</w:t>
            </w:r>
          </w:p>
        </w:tc>
        <w:tc>
          <w:tcPr>
            <w:tcW w:w="1700" w:type="dxa"/>
            <w:tcBorders>
              <w:top w:val="single" w:sz="4" w:space="0" w:color="auto"/>
              <w:left w:val="single" w:sz="4" w:space="0" w:color="auto"/>
              <w:bottom w:val="single" w:sz="4" w:space="0" w:color="auto"/>
              <w:right w:val="single" w:sz="4" w:space="0" w:color="auto"/>
            </w:tcBorders>
          </w:tcPr>
          <w:p w14:paraId="6EA3C4AC" w14:textId="77777777" w:rsidR="00D72973" w:rsidRPr="00196BCA" w:rsidRDefault="00D72973" w:rsidP="001011AB">
            <w:pPr>
              <w:pStyle w:val="TAL"/>
              <w:rPr>
                <w:lang w:eastAsia="zh-CN"/>
              </w:rPr>
            </w:pPr>
          </w:p>
        </w:tc>
        <w:tc>
          <w:tcPr>
            <w:tcW w:w="1245" w:type="dxa"/>
            <w:tcBorders>
              <w:top w:val="single" w:sz="4" w:space="0" w:color="auto"/>
              <w:left w:val="single" w:sz="4" w:space="0" w:color="auto"/>
              <w:bottom w:val="single" w:sz="4" w:space="0" w:color="auto"/>
              <w:right w:val="single" w:sz="4" w:space="0" w:color="auto"/>
            </w:tcBorders>
          </w:tcPr>
          <w:p w14:paraId="1BBCE6AF" w14:textId="77777777" w:rsidR="00D72973" w:rsidRPr="00196BCA" w:rsidRDefault="00D72973" w:rsidP="001011AB">
            <w:pPr>
              <w:pStyle w:val="TAL"/>
            </w:pPr>
          </w:p>
        </w:tc>
      </w:tr>
      <w:tr w:rsidR="00D72973" w:rsidRPr="00196BCA" w14:paraId="0BC21A32" w14:textId="77777777" w:rsidTr="001011AB">
        <w:tblPrEx>
          <w:tblLook w:val="04A0" w:firstRow="1" w:lastRow="0" w:firstColumn="1" w:lastColumn="0" w:noHBand="0" w:noVBand="1"/>
        </w:tblPrEx>
        <w:tc>
          <w:tcPr>
            <w:tcW w:w="4535" w:type="dxa"/>
            <w:tcBorders>
              <w:top w:val="single" w:sz="4" w:space="0" w:color="auto"/>
              <w:left w:val="single" w:sz="4" w:space="0" w:color="auto"/>
              <w:bottom w:val="single" w:sz="4" w:space="0" w:color="auto"/>
              <w:right w:val="single" w:sz="4" w:space="0" w:color="auto"/>
            </w:tcBorders>
          </w:tcPr>
          <w:p w14:paraId="1828E042" w14:textId="77777777" w:rsidR="00D72973" w:rsidRPr="00196BCA" w:rsidRDefault="00D72973" w:rsidP="001011AB">
            <w:pPr>
              <w:pStyle w:val="TAL"/>
            </w:pPr>
            <w:r w:rsidRPr="00196BCA">
              <w:t xml:space="preserve">      recoverPDCP</w:t>
            </w:r>
          </w:p>
        </w:tc>
        <w:tc>
          <w:tcPr>
            <w:tcW w:w="2267" w:type="dxa"/>
            <w:tcBorders>
              <w:top w:val="single" w:sz="4" w:space="0" w:color="auto"/>
              <w:left w:val="single" w:sz="4" w:space="0" w:color="auto"/>
              <w:bottom w:val="single" w:sz="4" w:space="0" w:color="auto"/>
              <w:right w:val="single" w:sz="4" w:space="0" w:color="auto"/>
            </w:tcBorders>
          </w:tcPr>
          <w:p w14:paraId="732FFAE5" w14:textId="77777777" w:rsidR="00D72973" w:rsidRPr="00196BCA" w:rsidRDefault="00D72973" w:rsidP="001011AB">
            <w:pPr>
              <w:pStyle w:val="TAL"/>
              <w:rPr>
                <w:lang w:eastAsia="zh-CN"/>
              </w:rPr>
            </w:pPr>
            <w:r w:rsidRPr="00196BCA">
              <w:rPr>
                <w:lang w:eastAsia="zh-CN"/>
              </w:rPr>
              <w:t>true</w:t>
            </w:r>
          </w:p>
        </w:tc>
        <w:tc>
          <w:tcPr>
            <w:tcW w:w="1700" w:type="dxa"/>
            <w:tcBorders>
              <w:top w:val="single" w:sz="4" w:space="0" w:color="auto"/>
              <w:left w:val="single" w:sz="4" w:space="0" w:color="auto"/>
              <w:bottom w:val="single" w:sz="4" w:space="0" w:color="auto"/>
              <w:right w:val="single" w:sz="4" w:space="0" w:color="auto"/>
            </w:tcBorders>
          </w:tcPr>
          <w:p w14:paraId="12B928DE" w14:textId="77777777" w:rsidR="00D72973" w:rsidRPr="00196BCA" w:rsidRDefault="00D72973" w:rsidP="001011AB">
            <w:pPr>
              <w:pStyle w:val="TAL"/>
              <w:rPr>
                <w:lang w:eastAsia="zh-CN"/>
              </w:rPr>
            </w:pPr>
          </w:p>
        </w:tc>
        <w:tc>
          <w:tcPr>
            <w:tcW w:w="1245" w:type="dxa"/>
            <w:tcBorders>
              <w:top w:val="single" w:sz="4" w:space="0" w:color="auto"/>
              <w:left w:val="single" w:sz="4" w:space="0" w:color="auto"/>
              <w:bottom w:val="single" w:sz="4" w:space="0" w:color="auto"/>
              <w:right w:val="single" w:sz="4" w:space="0" w:color="auto"/>
            </w:tcBorders>
          </w:tcPr>
          <w:p w14:paraId="646181EC" w14:textId="77777777" w:rsidR="00D72973" w:rsidRPr="00196BCA" w:rsidRDefault="00D72973" w:rsidP="001011AB">
            <w:pPr>
              <w:pStyle w:val="TAL"/>
            </w:pPr>
          </w:p>
        </w:tc>
      </w:tr>
      <w:tr w:rsidR="00D72973" w:rsidRPr="00196BCA" w14:paraId="4C048F14" w14:textId="77777777" w:rsidTr="001011AB">
        <w:tblPrEx>
          <w:tblLook w:val="04A0" w:firstRow="1" w:lastRow="0" w:firstColumn="1" w:lastColumn="0" w:noHBand="0" w:noVBand="1"/>
        </w:tblPrEx>
        <w:tc>
          <w:tcPr>
            <w:tcW w:w="4535" w:type="dxa"/>
            <w:tcBorders>
              <w:top w:val="nil"/>
              <w:left w:val="single" w:sz="4" w:space="0" w:color="auto"/>
              <w:bottom w:val="single" w:sz="4" w:space="0" w:color="auto"/>
              <w:right w:val="single" w:sz="4" w:space="0" w:color="auto"/>
            </w:tcBorders>
          </w:tcPr>
          <w:p w14:paraId="3073B360" w14:textId="77777777" w:rsidR="00D72973" w:rsidRPr="00196BCA" w:rsidRDefault="00D72973" w:rsidP="001011AB">
            <w:pPr>
              <w:pStyle w:val="TAL"/>
            </w:pPr>
            <w:r w:rsidRPr="00196BCA">
              <w:t xml:space="preserve">      pdcp-Config</w:t>
            </w:r>
          </w:p>
        </w:tc>
        <w:tc>
          <w:tcPr>
            <w:tcW w:w="2267" w:type="dxa"/>
            <w:tcBorders>
              <w:top w:val="single" w:sz="4" w:space="0" w:color="auto"/>
              <w:left w:val="single" w:sz="4" w:space="0" w:color="auto"/>
              <w:bottom w:val="single" w:sz="4" w:space="0" w:color="auto"/>
              <w:right w:val="single" w:sz="4" w:space="0" w:color="auto"/>
            </w:tcBorders>
          </w:tcPr>
          <w:p w14:paraId="61B54117" w14:textId="77777777" w:rsidR="00D72973" w:rsidRPr="00196BCA" w:rsidRDefault="00D72973" w:rsidP="001011AB">
            <w:pPr>
              <w:pStyle w:val="TAL"/>
            </w:pPr>
            <w:r w:rsidRPr="00196BCA">
              <w:t>PDCP-Config-Split</w:t>
            </w:r>
          </w:p>
        </w:tc>
        <w:tc>
          <w:tcPr>
            <w:tcW w:w="1700" w:type="dxa"/>
            <w:tcBorders>
              <w:top w:val="single" w:sz="4" w:space="0" w:color="auto"/>
              <w:left w:val="single" w:sz="4" w:space="0" w:color="auto"/>
              <w:bottom w:val="single" w:sz="4" w:space="0" w:color="auto"/>
              <w:right w:val="single" w:sz="4" w:space="0" w:color="auto"/>
            </w:tcBorders>
          </w:tcPr>
          <w:p w14:paraId="018EF9AF" w14:textId="77777777" w:rsidR="00D72973" w:rsidRPr="00196BCA" w:rsidRDefault="00D72973" w:rsidP="001011AB">
            <w:pPr>
              <w:pStyle w:val="TAL"/>
              <w:rPr>
                <w:lang w:eastAsia="zh-CN"/>
              </w:rPr>
            </w:pPr>
          </w:p>
        </w:tc>
        <w:tc>
          <w:tcPr>
            <w:tcW w:w="1245" w:type="dxa"/>
            <w:tcBorders>
              <w:top w:val="single" w:sz="4" w:space="0" w:color="auto"/>
              <w:left w:val="single" w:sz="4" w:space="0" w:color="auto"/>
              <w:bottom w:val="single" w:sz="4" w:space="0" w:color="auto"/>
              <w:right w:val="single" w:sz="4" w:space="0" w:color="auto"/>
            </w:tcBorders>
          </w:tcPr>
          <w:p w14:paraId="650D5862" w14:textId="77777777" w:rsidR="00D72973" w:rsidRPr="00196BCA" w:rsidRDefault="00D72973" w:rsidP="001011AB">
            <w:pPr>
              <w:pStyle w:val="TAL"/>
            </w:pPr>
          </w:p>
        </w:tc>
      </w:tr>
      <w:tr w:rsidR="00D72973" w:rsidRPr="00196BCA" w14:paraId="27390F0C" w14:textId="77777777" w:rsidTr="001011AB">
        <w:tblPrEx>
          <w:tblLook w:val="04A0" w:firstRow="1" w:lastRow="0" w:firstColumn="1" w:lastColumn="0" w:noHBand="0" w:noVBand="1"/>
        </w:tblPrEx>
        <w:tc>
          <w:tcPr>
            <w:tcW w:w="4535" w:type="dxa"/>
            <w:tcBorders>
              <w:top w:val="single" w:sz="4" w:space="0" w:color="auto"/>
              <w:left w:val="single" w:sz="4" w:space="0" w:color="auto"/>
              <w:bottom w:val="single" w:sz="4" w:space="0" w:color="auto"/>
              <w:right w:val="single" w:sz="4" w:space="0" w:color="auto"/>
            </w:tcBorders>
          </w:tcPr>
          <w:p w14:paraId="65F1D1A6" w14:textId="77777777" w:rsidR="00D72973" w:rsidRPr="00196BCA" w:rsidRDefault="00D72973" w:rsidP="001011AB">
            <w:pPr>
              <w:pStyle w:val="TAL"/>
              <w:rPr>
                <w:lang w:eastAsia="zh-CN"/>
              </w:rPr>
            </w:pPr>
            <w:r w:rsidRPr="00196BCA">
              <w:t xml:space="preserve">    </w:t>
            </w:r>
            <w:r w:rsidRPr="00196BCA">
              <w:rPr>
                <w:lang w:eastAsia="zh-CN"/>
              </w:rPr>
              <w:t>}</w:t>
            </w:r>
          </w:p>
        </w:tc>
        <w:tc>
          <w:tcPr>
            <w:tcW w:w="2267" w:type="dxa"/>
            <w:tcBorders>
              <w:top w:val="single" w:sz="4" w:space="0" w:color="auto"/>
              <w:left w:val="single" w:sz="4" w:space="0" w:color="auto"/>
              <w:bottom w:val="single" w:sz="4" w:space="0" w:color="auto"/>
              <w:right w:val="single" w:sz="4" w:space="0" w:color="auto"/>
            </w:tcBorders>
          </w:tcPr>
          <w:p w14:paraId="0904AFEA" w14:textId="77777777" w:rsidR="00D72973" w:rsidRPr="00196BCA" w:rsidRDefault="00D72973" w:rsidP="001011AB">
            <w:pPr>
              <w:pStyle w:val="TAL"/>
            </w:pPr>
          </w:p>
        </w:tc>
        <w:tc>
          <w:tcPr>
            <w:tcW w:w="1700" w:type="dxa"/>
            <w:tcBorders>
              <w:top w:val="single" w:sz="4" w:space="0" w:color="auto"/>
              <w:left w:val="single" w:sz="4" w:space="0" w:color="auto"/>
              <w:bottom w:val="single" w:sz="4" w:space="0" w:color="auto"/>
              <w:right w:val="single" w:sz="4" w:space="0" w:color="auto"/>
            </w:tcBorders>
          </w:tcPr>
          <w:p w14:paraId="13DD58FC" w14:textId="77777777" w:rsidR="00D72973" w:rsidRPr="00196BCA" w:rsidRDefault="00D72973" w:rsidP="001011AB">
            <w:pPr>
              <w:pStyle w:val="TAL"/>
              <w:rPr>
                <w:lang w:eastAsia="zh-CN"/>
              </w:rPr>
            </w:pPr>
          </w:p>
        </w:tc>
        <w:tc>
          <w:tcPr>
            <w:tcW w:w="1245" w:type="dxa"/>
            <w:tcBorders>
              <w:top w:val="single" w:sz="4" w:space="0" w:color="auto"/>
              <w:left w:val="single" w:sz="4" w:space="0" w:color="auto"/>
              <w:bottom w:val="single" w:sz="4" w:space="0" w:color="auto"/>
              <w:right w:val="single" w:sz="4" w:space="0" w:color="auto"/>
            </w:tcBorders>
          </w:tcPr>
          <w:p w14:paraId="2DAB7F22" w14:textId="77777777" w:rsidR="00D72973" w:rsidRPr="00196BCA" w:rsidRDefault="00D72973" w:rsidP="001011AB">
            <w:pPr>
              <w:pStyle w:val="TAL"/>
            </w:pPr>
          </w:p>
        </w:tc>
      </w:tr>
      <w:tr w:rsidR="00D72973" w:rsidRPr="00196BCA" w14:paraId="4051210A" w14:textId="77777777" w:rsidTr="001011AB">
        <w:tblPrEx>
          <w:tblLook w:val="04A0" w:firstRow="1" w:lastRow="0" w:firstColumn="1" w:lastColumn="0" w:noHBand="0" w:noVBand="1"/>
        </w:tblPrEx>
        <w:tc>
          <w:tcPr>
            <w:tcW w:w="4535" w:type="dxa"/>
            <w:tcBorders>
              <w:top w:val="single" w:sz="4" w:space="0" w:color="auto"/>
              <w:left w:val="single" w:sz="4" w:space="0" w:color="auto"/>
              <w:bottom w:val="single" w:sz="4" w:space="0" w:color="auto"/>
              <w:right w:val="single" w:sz="4" w:space="0" w:color="auto"/>
            </w:tcBorders>
          </w:tcPr>
          <w:p w14:paraId="53031514" w14:textId="77777777" w:rsidR="00D72973" w:rsidRPr="00196BCA" w:rsidRDefault="00D72973" w:rsidP="001011AB">
            <w:pPr>
              <w:pStyle w:val="TAL"/>
            </w:pPr>
            <w:r w:rsidRPr="00196BCA">
              <w:t xml:space="preserve">  }</w:t>
            </w:r>
          </w:p>
        </w:tc>
        <w:tc>
          <w:tcPr>
            <w:tcW w:w="2267" w:type="dxa"/>
            <w:tcBorders>
              <w:top w:val="single" w:sz="4" w:space="0" w:color="auto"/>
              <w:left w:val="single" w:sz="4" w:space="0" w:color="auto"/>
              <w:bottom w:val="single" w:sz="4" w:space="0" w:color="auto"/>
              <w:right w:val="single" w:sz="4" w:space="0" w:color="auto"/>
            </w:tcBorders>
          </w:tcPr>
          <w:p w14:paraId="384C7250" w14:textId="77777777" w:rsidR="00D72973" w:rsidRPr="00196BCA" w:rsidRDefault="00D72973" w:rsidP="001011AB">
            <w:pPr>
              <w:pStyle w:val="TAL"/>
            </w:pPr>
          </w:p>
        </w:tc>
        <w:tc>
          <w:tcPr>
            <w:tcW w:w="1700" w:type="dxa"/>
            <w:tcBorders>
              <w:top w:val="single" w:sz="4" w:space="0" w:color="auto"/>
              <w:left w:val="single" w:sz="4" w:space="0" w:color="auto"/>
              <w:bottom w:val="single" w:sz="4" w:space="0" w:color="auto"/>
              <w:right w:val="single" w:sz="4" w:space="0" w:color="auto"/>
            </w:tcBorders>
          </w:tcPr>
          <w:p w14:paraId="67CA3CEE" w14:textId="77777777" w:rsidR="00D72973" w:rsidRPr="00196BCA" w:rsidRDefault="00D72973" w:rsidP="001011AB">
            <w:pPr>
              <w:pStyle w:val="TAL"/>
              <w:rPr>
                <w:lang w:eastAsia="zh-CN"/>
              </w:rPr>
            </w:pPr>
          </w:p>
        </w:tc>
        <w:tc>
          <w:tcPr>
            <w:tcW w:w="1245" w:type="dxa"/>
            <w:tcBorders>
              <w:top w:val="single" w:sz="4" w:space="0" w:color="auto"/>
              <w:left w:val="single" w:sz="4" w:space="0" w:color="auto"/>
              <w:bottom w:val="single" w:sz="4" w:space="0" w:color="auto"/>
              <w:right w:val="single" w:sz="4" w:space="0" w:color="auto"/>
            </w:tcBorders>
          </w:tcPr>
          <w:p w14:paraId="54905671" w14:textId="77777777" w:rsidR="00D72973" w:rsidRPr="00196BCA" w:rsidRDefault="00D72973" w:rsidP="001011AB">
            <w:pPr>
              <w:pStyle w:val="TAL"/>
            </w:pPr>
          </w:p>
        </w:tc>
      </w:tr>
      <w:tr w:rsidR="00D72973" w:rsidRPr="00196BCA" w14:paraId="2FCFFC6F" w14:textId="77777777" w:rsidTr="001011AB">
        <w:tc>
          <w:tcPr>
            <w:tcW w:w="4535" w:type="dxa"/>
          </w:tcPr>
          <w:p w14:paraId="036D5D5F" w14:textId="77777777" w:rsidR="00D72973" w:rsidRPr="00196BCA" w:rsidRDefault="00D72973" w:rsidP="001011AB">
            <w:pPr>
              <w:pStyle w:val="TAL"/>
              <w:rPr>
                <w:lang w:eastAsia="en-US"/>
              </w:rPr>
            </w:pPr>
            <w:r w:rsidRPr="00196BCA">
              <w:rPr>
                <w:lang w:eastAsia="en-US"/>
              </w:rPr>
              <w:t>}</w:t>
            </w:r>
          </w:p>
        </w:tc>
        <w:tc>
          <w:tcPr>
            <w:tcW w:w="2267" w:type="dxa"/>
          </w:tcPr>
          <w:p w14:paraId="15A3A5BC" w14:textId="77777777" w:rsidR="00D72973" w:rsidRPr="00196BCA" w:rsidRDefault="00D72973" w:rsidP="001011AB">
            <w:pPr>
              <w:pStyle w:val="TAL"/>
              <w:rPr>
                <w:lang w:eastAsia="en-US"/>
              </w:rPr>
            </w:pPr>
          </w:p>
        </w:tc>
        <w:tc>
          <w:tcPr>
            <w:tcW w:w="1700" w:type="dxa"/>
          </w:tcPr>
          <w:p w14:paraId="4219D4D2" w14:textId="77777777" w:rsidR="00D72973" w:rsidRPr="00196BCA" w:rsidRDefault="00D72973" w:rsidP="001011AB">
            <w:pPr>
              <w:pStyle w:val="TAL"/>
              <w:rPr>
                <w:lang w:eastAsia="en-US"/>
              </w:rPr>
            </w:pPr>
          </w:p>
        </w:tc>
        <w:tc>
          <w:tcPr>
            <w:tcW w:w="1245" w:type="dxa"/>
          </w:tcPr>
          <w:p w14:paraId="7406469D" w14:textId="77777777" w:rsidR="00D72973" w:rsidRPr="00196BCA" w:rsidRDefault="00D72973" w:rsidP="001011AB">
            <w:pPr>
              <w:pStyle w:val="TAL"/>
              <w:rPr>
                <w:lang w:eastAsia="en-US"/>
              </w:rPr>
            </w:pPr>
          </w:p>
        </w:tc>
      </w:tr>
    </w:tbl>
    <w:p w14:paraId="5913EA7E" w14:textId="77777777" w:rsidR="00186C08" w:rsidRPr="00196BCA" w:rsidRDefault="00186C08" w:rsidP="00186C08"/>
    <w:p w14:paraId="69358492" w14:textId="77777777" w:rsidR="009D32AC" w:rsidRPr="00196BCA" w:rsidRDefault="00186C08" w:rsidP="009D32AC">
      <w:pPr>
        <w:pStyle w:val="TH"/>
      </w:pPr>
      <w:r w:rsidRPr="00196BCA">
        <w:t xml:space="preserve">Table </w:t>
      </w:r>
      <w:r w:rsidRPr="00196BCA">
        <w:rPr>
          <w:lang w:eastAsia="sv-SE"/>
        </w:rPr>
        <w:t>7.1.3.5.3.3.3-4</w:t>
      </w:r>
      <w:r w:rsidRPr="00196BCA">
        <w:t xml:space="preserve">: PDCP-Config-Split (Table </w:t>
      </w:r>
      <w:r w:rsidRPr="00196BCA">
        <w:rPr>
          <w:lang w:eastAsia="sv-SE"/>
        </w:rPr>
        <w:t>7.1.3.5.3.3.3-3</w:t>
      </w:r>
      <w:r w:rsidRPr="00196BCA">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267"/>
        <w:gridCol w:w="1700"/>
        <w:gridCol w:w="1245"/>
      </w:tblGrid>
      <w:tr w:rsidR="009D32AC" w:rsidRPr="00196BCA" w14:paraId="3936D005" w14:textId="77777777" w:rsidTr="00077706">
        <w:tc>
          <w:tcPr>
            <w:tcW w:w="9747" w:type="dxa"/>
            <w:gridSpan w:val="4"/>
            <w:tcBorders>
              <w:top w:val="single" w:sz="4" w:space="0" w:color="auto"/>
              <w:left w:val="single" w:sz="4" w:space="0" w:color="auto"/>
              <w:bottom w:val="single" w:sz="4" w:space="0" w:color="auto"/>
              <w:right w:val="single" w:sz="4" w:space="0" w:color="auto"/>
            </w:tcBorders>
            <w:hideMark/>
          </w:tcPr>
          <w:p w14:paraId="452BB7CB" w14:textId="57195C8E" w:rsidR="009D32AC" w:rsidRPr="00196BCA" w:rsidRDefault="009D32AC" w:rsidP="00077706">
            <w:pPr>
              <w:pStyle w:val="TAL"/>
            </w:pPr>
            <w:r w:rsidRPr="00196BCA">
              <w:t>Derivation Path: TS 38.508-1 [4], Table 4.6.3-99 with condition Split</w:t>
            </w:r>
          </w:p>
        </w:tc>
      </w:tr>
      <w:tr w:rsidR="009D32AC" w:rsidRPr="00196BCA" w14:paraId="48B83E99" w14:textId="77777777" w:rsidTr="00077706">
        <w:tc>
          <w:tcPr>
            <w:tcW w:w="4535" w:type="dxa"/>
            <w:tcBorders>
              <w:top w:val="single" w:sz="4" w:space="0" w:color="auto"/>
              <w:left w:val="single" w:sz="4" w:space="0" w:color="auto"/>
              <w:bottom w:val="single" w:sz="4" w:space="0" w:color="auto"/>
              <w:right w:val="single" w:sz="4" w:space="0" w:color="auto"/>
            </w:tcBorders>
            <w:hideMark/>
          </w:tcPr>
          <w:p w14:paraId="06D73187" w14:textId="77777777" w:rsidR="009D32AC" w:rsidRPr="00196BCA" w:rsidRDefault="009D32AC" w:rsidP="00077706">
            <w:pPr>
              <w:pStyle w:val="TAH"/>
            </w:pPr>
            <w:r w:rsidRPr="00196BCA">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0893B621" w14:textId="77777777" w:rsidR="009D32AC" w:rsidRPr="00196BCA" w:rsidRDefault="009D32AC" w:rsidP="00077706">
            <w:pPr>
              <w:pStyle w:val="TAH"/>
            </w:pPr>
            <w:r w:rsidRPr="00196BCA">
              <w:t>Value/remark</w:t>
            </w:r>
          </w:p>
        </w:tc>
        <w:tc>
          <w:tcPr>
            <w:tcW w:w="1700" w:type="dxa"/>
            <w:tcBorders>
              <w:top w:val="single" w:sz="4" w:space="0" w:color="auto"/>
              <w:left w:val="single" w:sz="4" w:space="0" w:color="auto"/>
              <w:bottom w:val="single" w:sz="4" w:space="0" w:color="auto"/>
              <w:right w:val="single" w:sz="4" w:space="0" w:color="auto"/>
            </w:tcBorders>
            <w:hideMark/>
          </w:tcPr>
          <w:p w14:paraId="25BEB84D" w14:textId="77777777" w:rsidR="009D32AC" w:rsidRPr="00196BCA" w:rsidRDefault="009D32AC" w:rsidP="00077706">
            <w:pPr>
              <w:pStyle w:val="TAH"/>
            </w:pPr>
            <w:r w:rsidRPr="00196BCA">
              <w:t>Comment</w:t>
            </w:r>
          </w:p>
        </w:tc>
        <w:tc>
          <w:tcPr>
            <w:tcW w:w="1245" w:type="dxa"/>
            <w:tcBorders>
              <w:top w:val="single" w:sz="4" w:space="0" w:color="auto"/>
              <w:left w:val="single" w:sz="4" w:space="0" w:color="auto"/>
              <w:bottom w:val="single" w:sz="4" w:space="0" w:color="auto"/>
              <w:right w:val="single" w:sz="4" w:space="0" w:color="auto"/>
            </w:tcBorders>
            <w:hideMark/>
          </w:tcPr>
          <w:p w14:paraId="20B1312D" w14:textId="77777777" w:rsidR="009D32AC" w:rsidRPr="00196BCA" w:rsidRDefault="009D32AC" w:rsidP="00077706">
            <w:pPr>
              <w:pStyle w:val="TAH"/>
            </w:pPr>
            <w:r w:rsidRPr="00196BCA">
              <w:t>Condition</w:t>
            </w:r>
          </w:p>
        </w:tc>
      </w:tr>
      <w:tr w:rsidR="009D32AC" w:rsidRPr="00196BCA" w14:paraId="6B48499F" w14:textId="77777777" w:rsidTr="00077706">
        <w:tc>
          <w:tcPr>
            <w:tcW w:w="4535" w:type="dxa"/>
            <w:tcBorders>
              <w:top w:val="single" w:sz="4" w:space="0" w:color="auto"/>
              <w:left w:val="single" w:sz="4" w:space="0" w:color="auto"/>
              <w:bottom w:val="single" w:sz="4" w:space="0" w:color="auto"/>
              <w:right w:val="single" w:sz="4" w:space="0" w:color="auto"/>
            </w:tcBorders>
            <w:hideMark/>
          </w:tcPr>
          <w:p w14:paraId="5F4656B6" w14:textId="77777777" w:rsidR="009D32AC" w:rsidRPr="00196BCA" w:rsidRDefault="009D32AC" w:rsidP="00077706">
            <w:pPr>
              <w:pStyle w:val="TAL"/>
            </w:pPr>
            <w:r w:rsidRPr="00196BCA">
              <w:t>PDCP-Config ::= SEQUENCE {</w:t>
            </w:r>
          </w:p>
        </w:tc>
        <w:tc>
          <w:tcPr>
            <w:tcW w:w="2267" w:type="dxa"/>
            <w:tcBorders>
              <w:top w:val="single" w:sz="4" w:space="0" w:color="auto"/>
              <w:left w:val="single" w:sz="4" w:space="0" w:color="auto"/>
              <w:bottom w:val="single" w:sz="4" w:space="0" w:color="auto"/>
              <w:right w:val="single" w:sz="4" w:space="0" w:color="auto"/>
            </w:tcBorders>
          </w:tcPr>
          <w:p w14:paraId="287969DF" w14:textId="77777777" w:rsidR="009D32AC" w:rsidRPr="00196BCA" w:rsidRDefault="009D32AC" w:rsidP="00077706">
            <w:pPr>
              <w:pStyle w:val="TAL"/>
            </w:pPr>
          </w:p>
        </w:tc>
        <w:tc>
          <w:tcPr>
            <w:tcW w:w="1700" w:type="dxa"/>
            <w:tcBorders>
              <w:top w:val="single" w:sz="4" w:space="0" w:color="auto"/>
              <w:left w:val="single" w:sz="4" w:space="0" w:color="auto"/>
              <w:bottom w:val="single" w:sz="4" w:space="0" w:color="auto"/>
              <w:right w:val="single" w:sz="4" w:space="0" w:color="auto"/>
            </w:tcBorders>
          </w:tcPr>
          <w:p w14:paraId="54DF5D1D" w14:textId="77777777" w:rsidR="009D32AC" w:rsidRPr="00196BCA" w:rsidRDefault="009D32AC" w:rsidP="00077706">
            <w:pPr>
              <w:pStyle w:val="TAL"/>
            </w:pPr>
          </w:p>
        </w:tc>
        <w:tc>
          <w:tcPr>
            <w:tcW w:w="1245" w:type="dxa"/>
            <w:tcBorders>
              <w:top w:val="single" w:sz="4" w:space="0" w:color="auto"/>
              <w:left w:val="single" w:sz="4" w:space="0" w:color="auto"/>
              <w:bottom w:val="single" w:sz="4" w:space="0" w:color="auto"/>
              <w:right w:val="single" w:sz="4" w:space="0" w:color="auto"/>
            </w:tcBorders>
          </w:tcPr>
          <w:p w14:paraId="1803F7DB" w14:textId="77777777" w:rsidR="009D32AC" w:rsidRPr="00196BCA" w:rsidRDefault="009D32AC" w:rsidP="00077706">
            <w:pPr>
              <w:pStyle w:val="TAL"/>
            </w:pPr>
          </w:p>
        </w:tc>
      </w:tr>
      <w:tr w:rsidR="009D32AC" w:rsidRPr="00196BCA" w14:paraId="4723AD82" w14:textId="77777777" w:rsidTr="00077706">
        <w:tc>
          <w:tcPr>
            <w:tcW w:w="4535" w:type="dxa"/>
            <w:tcBorders>
              <w:top w:val="single" w:sz="4" w:space="0" w:color="auto"/>
              <w:left w:val="single" w:sz="4" w:space="0" w:color="auto"/>
              <w:bottom w:val="single" w:sz="4" w:space="0" w:color="auto"/>
              <w:right w:val="single" w:sz="4" w:space="0" w:color="auto"/>
            </w:tcBorders>
            <w:hideMark/>
          </w:tcPr>
          <w:p w14:paraId="4F3D5A63" w14:textId="77777777" w:rsidR="009D32AC" w:rsidRPr="00196BCA" w:rsidRDefault="009D32AC" w:rsidP="00077706">
            <w:pPr>
              <w:pStyle w:val="TAL"/>
            </w:pPr>
            <w:r w:rsidRPr="00196BCA">
              <w:t xml:space="preserve">  moreThanOneRLC SEQUENCE {</w:t>
            </w:r>
          </w:p>
        </w:tc>
        <w:tc>
          <w:tcPr>
            <w:tcW w:w="2267" w:type="dxa"/>
            <w:tcBorders>
              <w:top w:val="single" w:sz="4" w:space="0" w:color="auto"/>
              <w:left w:val="single" w:sz="4" w:space="0" w:color="auto"/>
              <w:bottom w:val="single" w:sz="4" w:space="0" w:color="auto"/>
              <w:right w:val="single" w:sz="4" w:space="0" w:color="auto"/>
            </w:tcBorders>
          </w:tcPr>
          <w:p w14:paraId="7FC16B17" w14:textId="77777777" w:rsidR="009D32AC" w:rsidRPr="00196BCA" w:rsidRDefault="009D32AC" w:rsidP="00077706">
            <w:pPr>
              <w:pStyle w:val="TAL"/>
            </w:pPr>
          </w:p>
        </w:tc>
        <w:tc>
          <w:tcPr>
            <w:tcW w:w="1700" w:type="dxa"/>
            <w:tcBorders>
              <w:top w:val="single" w:sz="4" w:space="0" w:color="auto"/>
              <w:left w:val="single" w:sz="4" w:space="0" w:color="auto"/>
              <w:bottom w:val="single" w:sz="4" w:space="0" w:color="auto"/>
              <w:right w:val="single" w:sz="4" w:space="0" w:color="auto"/>
            </w:tcBorders>
          </w:tcPr>
          <w:p w14:paraId="3A365D79" w14:textId="77777777" w:rsidR="009D32AC" w:rsidRPr="00196BCA" w:rsidRDefault="009D32AC" w:rsidP="00077706">
            <w:pPr>
              <w:pStyle w:val="TAL"/>
            </w:pPr>
          </w:p>
        </w:tc>
        <w:tc>
          <w:tcPr>
            <w:tcW w:w="1245" w:type="dxa"/>
            <w:tcBorders>
              <w:top w:val="single" w:sz="4" w:space="0" w:color="auto"/>
              <w:left w:val="single" w:sz="4" w:space="0" w:color="auto"/>
              <w:bottom w:val="single" w:sz="4" w:space="0" w:color="auto"/>
              <w:right w:val="single" w:sz="4" w:space="0" w:color="auto"/>
            </w:tcBorders>
          </w:tcPr>
          <w:p w14:paraId="52ACB835" w14:textId="77777777" w:rsidR="009D32AC" w:rsidRPr="00196BCA" w:rsidRDefault="009D32AC" w:rsidP="00077706">
            <w:pPr>
              <w:pStyle w:val="TAL"/>
            </w:pPr>
          </w:p>
        </w:tc>
      </w:tr>
      <w:tr w:rsidR="009D32AC" w:rsidRPr="00196BCA" w14:paraId="26F5E638" w14:textId="77777777" w:rsidTr="0033031A">
        <w:tc>
          <w:tcPr>
            <w:tcW w:w="4535" w:type="dxa"/>
            <w:tcBorders>
              <w:top w:val="single" w:sz="4" w:space="0" w:color="auto"/>
              <w:left w:val="single" w:sz="4" w:space="0" w:color="auto"/>
              <w:bottom w:val="single" w:sz="4" w:space="0" w:color="auto"/>
              <w:right w:val="single" w:sz="4" w:space="0" w:color="auto"/>
            </w:tcBorders>
            <w:hideMark/>
          </w:tcPr>
          <w:p w14:paraId="3EC42F6A" w14:textId="77777777" w:rsidR="009D32AC" w:rsidRPr="00196BCA" w:rsidRDefault="009D32AC" w:rsidP="00077706">
            <w:pPr>
              <w:pStyle w:val="TAL"/>
            </w:pPr>
            <w:bookmarkStart w:id="396" w:name="_Hlk145703944"/>
            <w:r w:rsidRPr="00196BCA">
              <w:t xml:space="preserve">    primaryPath SEQUENCE {</w:t>
            </w:r>
          </w:p>
        </w:tc>
        <w:tc>
          <w:tcPr>
            <w:tcW w:w="2267" w:type="dxa"/>
            <w:tcBorders>
              <w:top w:val="single" w:sz="4" w:space="0" w:color="auto"/>
              <w:left w:val="single" w:sz="4" w:space="0" w:color="auto"/>
              <w:bottom w:val="single" w:sz="4" w:space="0" w:color="auto"/>
              <w:right w:val="single" w:sz="4" w:space="0" w:color="auto"/>
            </w:tcBorders>
          </w:tcPr>
          <w:p w14:paraId="075BD186" w14:textId="77777777" w:rsidR="009D32AC" w:rsidRPr="00196BCA" w:rsidRDefault="009D32AC" w:rsidP="00077706">
            <w:pPr>
              <w:pStyle w:val="TAL"/>
            </w:pPr>
          </w:p>
        </w:tc>
        <w:tc>
          <w:tcPr>
            <w:tcW w:w="1700" w:type="dxa"/>
            <w:tcBorders>
              <w:top w:val="single" w:sz="4" w:space="0" w:color="auto"/>
              <w:left w:val="single" w:sz="4" w:space="0" w:color="auto"/>
              <w:bottom w:val="single" w:sz="4" w:space="0" w:color="auto"/>
              <w:right w:val="single" w:sz="4" w:space="0" w:color="auto"/>
            </w:tcBorders>
          </w:tcPr>
          <w:p w14:paraId="6881B740" w14:textId="77777777" w:rsidR="009D32AC" w:rsidRPr="00196BCA" w:rsidRDefault="009D32AC" w:rsidP="00077706">
            <w:pPr>
              <w:pStyle w:val="TAL"/>
            </w:pPr>
          </w:p>
        </w:tc>
        <w:tc>
          <w:tcPr>
            <w:tcW w:w="1245" w:type="dxa"/>
            <w:tcBorders>
              <w:top w:val="single" w:sz="4" w:space="0" w:color="auto"/>
              <w:left w:val="single" w:sz="4" w:space="0" w:color="auto"/>
              <w:bottom w:val="single" w:sz="4" w:space="0" w:color="auto"/>
              <w:right w:val="single" w:sz="4" w:space="0" w:color="auto"/>
            </w:tcBorders>
          </w:tcPr>
          <w:p w14:paraId="53600D95" w14:textId="77777777" w:rsidR="009D32AC" w:rsidRPr="00196BCA" w:rsidRDefault="009D32AC" w:rsidP="00077706">
            <w:pPr>
              <w:pStyle w:val="TAL"/>
            </w:pPr>
          </w:p>
        </w:tc>
      </w:tr>
      <w:tr w:rsidR="009D32AC" w:rsidRPr="00196BCA" w14:paraId="25324B89" w14:textId="77777777" w:rsidTr="0033031A">
        <w:tc>
          <w:tcPr>
            <w:tcW w:w="4535" w:type="dxa"/>
            <w:tcBorders>
              <w:top w:val="single" w:sz="4" w:space="0" w:color="auto"/>
              <w:left w:val="single" w:sz="4" w:space="0" w:color="auto"/>
              <w:bottom w:val="nil"/>
              <w:right w:val="single" w:sz="4" w:space="0" w:color="auto"/>
            </w:tcBorders>
            <w:hideMark/>
          </w:tcPr>
          <w:p w14:paraId="428DCB0F" w14:textId="77777777" w:rsidR="009D32AC" w:rsidRPr="00196BCA" w:rsidRDefault="009D32AC" w:rsidP="00077706">
            <w:pPr>
              <w:pStyle w:val="TAL"/>
            </w:pPr>
            <w:r w:rsidRPr="00196BCA">
              <w:t xml:space="preserve">      cellGroup</w:t>
            </w:r>
          </w:p>
        </w:tc>
        <w:tc>
          <w:tcPr>
            <w:tcW w:w="2267" w:type="dxa"/>
            <w:tcBorders>
              <w:top w:val="single" w:sz="4" w:space="0" w:color="auto"/>
              <w:left w:val="single" w:sz="4" w:space="0" w:color="auto"/>
              <w:bottom w:val="single" w:sz="4" w:space="0" w:color="auto"/>
              <w:right w:val="single" w:sz="4" w:space="0" w:color="auto"/>
            </w:tcBorders>
            <w:hideMark/>
          </w:tcPr>
          <w:p w14:paraId="54B3DAAF" w14:textId="77777777" w:rsidR="009D32AC" w:rsidRPr="00196BCA" w:rsidRDefault="009D32AC" w:rsidP="00077706">
            <w:pPr>
              <w:pStyle w:val="TAL"/>
            </w:pPr>
            <w:r w:rsidRPr="00196BCA">
              <w:t>1</w:t>
            </w:r>
          </w:p>
        </w:tc>
        <w:tc>
          <w:tcPr>
            <w:tcW w:w="1700" w:type="dxa"/>
            <w:tcBorders>
              <w:top w:val="single" w:sz="4" w:space="0" w:color="auto"/>
              <w:left w:val="single" w:sz="4" w:space="0" w:color="auto"/>
              <w:bottom w:val="single" w:sz="4" w:space="0" w:color="auto"/>
              <w:right w:val="single" w:sz="4" w:space="0" w:color="auto"/>
            </w:tcBorders>
          </w:tcPr>
          <w:p w14:paraId="12D95C6B" w14:textId="77777777" w:rsidR="009D32AC" w:rsidRPr="00196BCA" w:rsidRDefault="009D32AC" w:rsidP="00077706">
            <w:pPr>
              <w:pStyle w:val="TAL"/>
            </w:pPr>
          </w:p>
        </w:tc>
        <w:tc>
          <w:tcPr>
            <w:tcW w:w="1245" w:type="dxa"/>
            <w:tcBorders>
              <w:top w:val="single" w:sz="4" w:space="0" w:color="auto"/>
              <w:left w:val="single" w:sz="4" w:space="0" w:color="auto"/>
              <w:bottom w:val="single" w:sz="4" w:space="0" w:color="auto"/>
              <w:right w:val="single" w:sz="4" w:space="0" w:color="auto"/>
            </w:tcBorders>
            <w:hideMark/>
          </w:tcPr>
          <w:p w14:paraId="37BB3D7A" w14:textId="77777777" w:rsidR="009D32AC" w:rsidRPr="00196BCA" w:rsidRDefault="009D32AC" w:rsidP="00077706">
            <w:pPr>
              <w:pStyle w:val="TAL"/>
            </w:pPr>
            <w:r w:rsidRPr="00196BCA">
              <w:t>EN-DC</w:t>
            </w:r>
          </w:p>
        </w:tc>
      </w:tr>
      <w:tr w:rsidR="009D32AC" w:rsidRPr="00196BCA" w14:paraId="24FAF47F" w14:textId="77777777" w:rsidTr="0033031A">
        <w:tc>
          <w:tcPr>
            <w:tcW w:w="4535" w:type="dxa"/>
            <w:tcBorders>
              <w:top w:val="nil"/>
              <w:left w:val="single" w:sz="4" w:space="0" w:color="auto"/>
              <w:bottom w:val="single" w:sz="4" w:space="0" w:color="auto"/>
              <w:right w:val="single" w:sz="4" w:space="0" w:color="auto"/>
            </w:tcBorders>
          </w:tcPr>
          <w:p w14:paraId="158894EC" w14:textId="77777777" w:rsidR="009D32AC" w:rsidRPr="00196BCA" w:rsidRDefault="009D32AC" w:rsidP="00077706">
            <w:pPr>
              <w:pStyle w:val="PL"/>
              <w:rPr>
                <w:noProof w:val="0"/>
              </w:rPr>
            </w:pPr>
          </w:p>
        </w:tc>
        <w:tc>
          <w:tcPr>
            <w:tcW w:w="2267" w:type="dxa"/>
            <w:tcBorders>
              <w:top w:val="single" w:sz="4" w:space="0" w:color="auto"/>
              <w:left w:val="single" w:sz="4" w:space="0" w:color="auto"/>
              <w:bottom w:val="single" w:sz="4" w:space="0" w:color="auto"/>
              <w:right w:val="single" w:sz="4" w:space="0" w:color="auto"/>
            </w:tcBorders>
            <w:hideMark/>
          </w:tcPr>
          <w:p w14:paraId="33C5E685" w14:textId="77777777" w:rsidR="009D32AC" w:rsidRPr="00196BCA" w:rsidRDefault="009D32AC" w:rsidP="00077706">
            <w:pPr>
              <w:pStyle w:val="TAL"/>
            </w:pPr>
            <w:r w:rsidRPr="00196BCA">
              <w:t>0</w:t>
            </w:r>
          </w:p>
        </w:tc>
        <w:tc>
          <w:tcPr>
            <w:tcW w:w="1700" w:type="dxa"/>
            <w:tcBorders>
              <w:top w:val="single" w:sz="4" w:space="0" w:color="auto"/>
              <w:left w:val="single" w:sz="4" w:space="0" w:color="auto"/>
              <w:bottom w:val="single" w:sz="4" w:space="0" w:color="auto"/>
              <w:right w:val="single" w:sz="4" w:space="0" w:color="auto"/>
            </w:tcBorders>
            <w:hideMark/>
          </w:tcPr>
          <w:p w14:paraId="4A294C6A" w14:textId="77777777" w:rsidR="009D32AC" w:rsidRPr="00196BCA" w:rsidRDefault="009D32AC" w:rsidP="00077706">
            <w:pPr>
              <w:pStyle w:val="TAL"/>
            </w:pPr>
            <w:r w:rsidRPr="00196BCA">
              <w:t>MCG Path</w:t>
            </w:r>
          </w:p>
        </w:tc>
        <w:tc>
          <w:tcPr>
            <w:tcW w:w="1245" w:type="dxa"/>
            <w:tcBorders>
              <w:top w:val="single" w:sz="4" w:space="0" w:color="auto"/>
              <w:left w:val="single" w:sz="4" w:space="0" w:color="auto"/>
              <w:bottom w:val="single" w:sz="4" w:space="0" w:color="auto"/>
              <w:right w:val="single" w:sz="4" w:space="0" w:color="auto"/>
            </w:tcBorders>
            <w:hideMark/>
          </w:tcPr>
          <w:p w14:paraId="2D655F04" w14:textId="77777777" w:rsidR="009D32AC" w:rsidRPr="00196BCA" w:rsidRDefault="009D32AC" w:rsidP="00077706">
            <w:pPr>
              <w:pStyle w:val="TAL"/>
            </w:pPr>
            <w:r w:rsidRPr="00196BCA">
              <w:t>NR-DC</w:t>
            </w:r>
          </w:p>
        </w:tc>
      </w:tr>
      <w:bookmarkEnd w:id="396"/>
      <w:tr w:rsidR="009D32AC" w:rsidRPr="00196BCA" w14:paraId="0EF4C6B0" w14:textId="77777777" w:rsidTr="00077706">
        <w:tc>
          <w:tcPr>
            <w:tcW w:w="4535" w:type="dxa"/>
            <w:tcBorders>
              <w:top w:val="single" w:sz="4" w:space="0" w:color="auto"/>
              <w:left w:val="single" w:sz="4" w:space="0" w:color="auto"/>
              <w:bottom w:val="single" w:sz="4" w:space="0" w:color="auto"/>
              <w:right w:val="single" w:sz="4" w:space="0" w:color="auto"/>
            </w:tcBorders>
            <w:hideMark/>
          </w:tcPr>
          <w:p w14:paraId="4A827005" w14:textId="77777777" w:rsidR="009D32AC" w:rsidRPr="00196BCA" w:rsidRDefault="009D32AC" w:rsidP="00077706">
            <w:pPr>
              <w:pStyle w:val="TAL"/>
            </w:pPr>
            <w:r w:rsidRPr="00196BCA">
              <w:t xml:space="preserve">    }</w:t>
            </w:r>
          </w:p>
        </w:tc>
        <w:tc>
          <w:tcPr>
            <w:tcW w:w="2267" w:type="dxa"/>
            <w:tcBorders>
              <w:top w:val="single" w:sz="4" w:space="0" w:color="auto"/>
              <w:left w:val="single" w:sz="4" w:space="0" w:color="auto"/>
              <w:bottom w:val="single" w:sz="4" w:space="0" w:color="auto"/>
              <w:right w:val="single" w:sz="4" w:space="0" w:color="auto"/>
            </w:tcBorders>
          </w:tcPr>
          <w:p w14:paraId="09105F63" w14:textId="77777777" w:rsidR="009D32AC" w:rsidRPr="00196BCA" w:rsidRDefault="009D32AC" w:rsidP="00077706">
            <w:pPr>
              <w:pStyle w:val="TAL"/>
            </w:pPr>
          </w:p>
        </w:tc>
        <w:tc>
          <w:tcPr>
            <w:tcW w:w="1700" w:type="dxa"/>
            <w:tcBorders>
              <w:top w:val="single" w:sz="4" w:space="0" w:color="auto"/>
              <w:left w:val="single" w:sz="4" w:space="0" w:color="auto"/>
              <w:bottom w:val="single" w:sz="4" w:space="0" w:color="auto"/>
              <w:right w:val="single" w:sz="4" w:space="0" w:color="auto"/>
            </w:tcBorders>
          </w:tcPr>
          <w:p w14:paraId="54281E33" w14:textId="77777777" w:rsidR="009D32AC" w:rsidRPr="00196BCA" w:rsidRDefault="009D32AC" w:rsidP="00077706">
            <w:pPr>
              <w:pStyle w:val="TAL"/>
            </w:pPr>
          </w:p>
        </w:tc>
        <w:tc>
          <w:tcPr>
            <w:tcW w:w="1245" w:type="dxa"/>
            <w:tcBorders>
              <w:top w:val="single" w:sz="4" w:space="0" w:color="auto"/>
              <w:left w:val="single" w:sz="4" w:space="0" w:color="auto"/>
              <w:bottom w:val="single" w:sz="4" w:space="0" w:color="auto"/>
              <w:right w:val="single" w:sz="4" w:space="0" w:color="auto"/>
            </w:tcBorders>
          </w:tcPr>
          <w:p w14:paraId="221B5E13" w14:textId="77777777" w:rsidR="009D32AC" w:rsidRPr="00196BCA" w:rsidRDefault="009D32AC" w:rsidP="00077706">
            <w:pPr>
              <w:pStyle w:val="TAL"/>
            </w:pPr>
          </w:p>
        </w:tc>
      </w:tr>
      <w:tr w:rsidR="009D32AC" w:rsidRPr="00196BCA" w14:paraId="6C160852" w14:textId="77777777" w:rsidTr="00077706">
        <w:tc>
          <w:tcPr>
            <w:tcW w:w="4535" w:type="dxa"/>
            <w:tcBorders>
              <w:top w:val="single" w:sz="4" w:space="0" w:color="auto"/>
              <w:left w:val="single" w:sz="4" w:space="0" w:color="auto"/>
              <w:bottom w:val="single" w:sz="4" w:space="0" w:color="auto"/>
              <w:right w:val="single" w:sz="4" w:space="0" w:color="auto"/>
            </w:tcBorders>
            <w:hideMark/>
          </w:tcPr>
          <w:p w14:paraId="5F7701DC" w14:textId="77777777" w:rsidR="009D32AC" w:rsidRPr="00196BCA" w:rsidRDefault="009D32AC" w:rsidP="00077706">
            <w:pPr>
              <w:pStyle w:val="TAL"/>
            </w:pPr>
            <w:r w:rsidRPr="00196BCA">
              <w:t xml:space="preserve">    ul-DataSplitThreshold</w:t>
            </w:r>
          </w:p>
        </w:tc>
        <w:tc>
          <w:tcPr>
            <w:tcW w:w="2267" w:type="dxa"/>
            <w:tcBorders>
              <w:top w:val="single" w:sz="4" w:space="0" w:color="auto"/>
              <w:left w:val="single" w:sz="4" w:space="0" w:color="auto"/>
              <w:bottom w:val="single" w:sz="4" w:space="0" w:color="auto"/>
              <w:right w:val="single" w:sz="4" w:space="0" w:color="auto"/>
            </w:tcBorders>
            <w:hideMark/>
          </w:tcPr>
          <w:p w14:paraId="738F5067" w14:textId="77777777" w:rsidR="009D32AC" w:rsidRPr="00196BCA" w:rsidRDefault="009D32AC" w:rsidP="00077706">
            <w:pPr>
              <w:pStyle w:val="TAL"/>
            </w:pPr>
            <w:r w:rsidRPr="00196BCA">
              <w:t>infinity</w:t>
            </w:r>
          </w:p>
        </w:tc>
        <w:tc>
          <w:tcPr>
            <w:tcW w:w="1700" w:type="dxa"/>
            <w:tcBorders>
              <w:top w:val="single" w:sz="4" w:space="0" w:color="auto"/>
              <w:left w:val="single" w:sz="4" w:space="0" w:color="auto"/>
              <w:bottom w:val="single" w:sz="4" w:space="0" w:color="auto"/>
              <w:right w:val="single" w:sz="4" w:space="0" w:color="auto"/>
            </w:tcBorders>
          </w:tcPr>
          <w:p w14:paraId="5C0C6671" w14:textId="77777777" w:rsidR="009D32AC" w:rsidRPr="00196BCA" w:rsidRDefault="009D32AC" w:rsidP="00077706">
            <w:pPr>
              <w:pStyle w:val="TAL"/>
            </w:pPr>
          </w:p>
        </w:tc>
        <w:tc>
          <w:tcPr>
            <w:tcW w:w="1245" w:type="dxa"/>
            <w:tcBorders>
              <w:top w:val="single" w:sz="4" w:space="0" w:color="auto"/>
              <w:left w:val="single" w:sz="4" w:space="0" w:color="auto"/>
              <w:bottom w:val="single" w:sz="4" w:space="0" w:color="auto"/>
              <w:right w:val="single" w:sz="4" w:space="0" w:color="auto"/>
            </w:tcBorders>
          </w:tcPr>
          <w:p w14:paraId="62C2F3F6" w14:textId="77777777" w:rsidR="009D32AC" w:rsidRPr="00196BCA" w:rsidRDefault="009D32AC" w:rsidP="00077706">
            <w:pPr>
              <w:pStyle w:val="TAL"/>
            </w:pPr>
          </w:p>
        </w:tc>
      </w:tr>
      <w:tr w:rsidR="009D32AC" w:rsidRPr="00196BCA" w14:paraId="02A6D0A6" w14:textId="77777777" w:rsidTr="00077706">
        <w:tc>
          <w:tcPr>
            <w:tcW w:w="4535" w:type="dxa"/>
            <w:tcBorders>
              <w:top w:val="single" w:sz="4" w:space="0" w:color="auto"/>
              <w:left w:val="single" w:sz="4" w:space="0" w:color="auto"/>
              <w:bottom w:val="single" w:sz="4" w:space="0" w:color="auto"/>
              <w:right w:val="single" w:sz="4" w:space="0" w:color="auto"/>
            </w:tcBorders>
            <w:hideMark/>
          </w:tcPr>
          <w:p w14:paraId="244A1778" w14:textId="77777777" w:rsidR="009D32AC" w:rsidRPr="00196BCA" w:rsidRDefault="009D32AC" w:rsidP="00077706">
            <w:pPr>
              <w:pStyle w:val="TAL"/>
            </w:pPr>
            <w:r w:rsidRPr="00196BCA">
              <w:t xml:space="preserve">  }</w:t>
            </w:r>
          </w:p>
        </w:tc>
        <w:tc>
          <w:tcPr>
            <w:tcW w:w="2267" w:type="dxa"/>
            <w:tcBorders>
              <w:top w:val="single" w:sz="4" w:space="0" w:color="auto"/>
              <w:left w:val="single" w:sz="4" w:space="0" w:color="auto"/>
              <w:bottom w:val="single" w:sz="4" w:space="0" w:color="auto"/>
              <w:right w:val="single" w:sz="4" w:space="0" w:color="auto"/>
            </w:tcBorders>
          </w:tcPr>
          <w:p w14:paraId="49731CCD" w14:textId="77777777" w:rsidR="009D32AC" w:rsidRPr="00196BCA" w:rsidRDefault="009D32AC" w:rsidP="00077706">
            <w:pPr>
              <w:pStyle w:val="TAL"/>
            </w:pPr>
          </w:p>
        </w:tc>
        <w:tc>
          <w:tcPr>
            <w:tcW w:w="1700" w:type="dxa"/>
            <w:tcBorders>
              <w:top w:val="single" w:sz="4" w:space="0" w:color="auto"/>
              <w:left w:val="single" w:sz="4" w:space="0" w:color="auto"/>
              <w:bottom w:val="single" w:sz="4" w:space="0" w:color="auto"/>
              <w:right w:val="single" w:sz="4" w:space="0" w:color="auto"/>
            </w:tcBorders>
          </w:tcPr>
          <w:p w14:paraId="6024C5E1" w14:textId="77777777" w:rsidR="009D32AC" w:rsidRPr="00196BCA" w:rsidRDefault="009D32AC" w:rsidP="00077706">
            <w:pPr>
              <w:pStyle w:val="TAL"/>
            </w:pPr>
          </w:p>
        </w:tc>
        <w:tc>
          <w:tcPr>
            <w:tcW w:w="1245" w:type="dxa"/>
            <w:tcBorders>
              <w:top w:val="single" w:sz="4" w:space="0" w:color="auto"/>
              <w:left w:val="single" w:sz="4" w:space="0" w:color="auto"/>
              <w:bottom w:val="single" w:sz="4" w:space="0" w:color="auto"/>
              <w:right w:val="single" w:sz="4" w:space="0" w:color="auto"/>
            </w:tcBorders>
          </w:tcPr>
          <w:p w14:paraId="7DC827AB" w14:textId="77777777" w:rsidR="009D32AC" w:rsidRPr="00196BCA" w:rsidRDefault="009D32AC" w:rsidP="00077706">
            <w:pPr>
              <w:pStyle w:val="TAL"/>
            </w:pPr>
          </w:p>
        </w:tc>
      </w:tr>
      <w:tr w:rsidR="009D32AC" w:rsidRPr="00196BCA" w14:paraId="74905E72" w14:textId="77777777" w:rsidTr="00077706">
        <w:tc>
          <w:tcPr>
            <w:tcW w:w="4535" w:type="dxa"/>
            <w:tcBorders>
              <w:top w:val="single" w:sz="4" w:space="0" w:color="auto"/>
              <w:left w:val="single" w:sz="4" w:space="0" w:color="auto"/>
              <w:bottom w:val="single" w:sz="4" w:space="0" w:color="auto"/>
              <w:right w:val="single" w:sz="4" w:space="0" w:color="auto"/>
            </w:tcBorders>
            <w:hideMark/>
          </w:tcPr>
          <w:p w14:paraId="549F17CA" w14:textId="77777777" w:rsidR="009D32AC" w:rsidRPr="00196BCA" w:rsidRDefault="009D32AC" w:rsidP="00077706">
            <w:pPr>
              <w:pStyle w:val="TAL"/>
            </w:pPr>
            <w:r w:rsidRPr="00196BCA">
              <w:t>}</w:t>
            </w:r>
          </w:p>
        </w:tc>
        <w:tc>
          <w:tcPr>
            <w:tcW w:w="2267" w:type="dxa"/>
            <w:tcBorders>
              <w:top w:val="single" w:sz="4" w:space="0" w:color="auto"/>
              <w:left w:val="single" w:sz="4" w:space="0" w:color="auto"/>
              <w:bottom w:val="single" w:sz="4" w:space="0" w:color="auto"/>
              <w:right w:val="single" w:sz="4" w:space="0" w:color="auto"/>
            </w:tcBorders>
          </w:tcPr>
          <w:p w14:paraId="76609605" w14:textId="77777777" w:rsidR="009D32AC" w:rsidRPr="00196BCA" w:rsidRDefault="009D32AC" w:rsidP="00077706">
            <w:pPr>
              <w:pStyle w:val="TAL"/>
            </w:pPr>
          </w:p>
        </w:tc>
        <w:tc>
          <w:tcPr>
            <w:tcW w:w="1700" w:type="dxa"/>
            <w:tcBorders>
              <w:top w:val="single" w:sz="4" w:space="0" w:color="auto"/>
              <w:left w:val="single" w:sz="4" w:space="0" w:color="auto"/>
              <w:bottom w:val="single" w:sz="4" w:space="0" w:color="auto"/>
              <w:right w:val="single" w:sz="4" w:space="0" w:color="auto"/>
            </w:tcBorders>
          </w:tcPr>
          <w:p w14:paraId="72683566" w14:textId="77777777" w:rsidR="009D32AC" w:rsidRPr="00196BCA" w:rsidRDefault="009D32AC" w:rsidP="00077706">
            <w:pPr>
              <w:pStyle w:val="TAL"/>
            </w:pPr>
          </w:p>
        </w:tc>
        <w:tc>
          <w:tcPr>
            <w:tcW w:w="1245" w:type="dxa"/>
            <w:tcBorders>
              <w:top w:val="single" w:sz="4" w:space="0" w:color="auto"/>
              <w:left w:val="single" w:sz="4" w:space="0" w:color="auto"/>
              <w:bottom w:val="single" w:sz="4" w:space="0" w:color="auto"/>
              <w:right w:val="single" w:sz="4" w:space="0" w:color="auto"/>
            </w:tcBorders>
          </w:tcPr>
          <w:p w14:paraId="22D5865D" w14:textId="77777777" w:rsidR="009D32AC" w:rsidRPr="00196BCA" w:rsidRDefault="009D32AC" w:rsidP="00077706">
            <w:pPr>
              <w:pStyle w:val="TAL"/>
            </w:pPr>
          </w:p>
        </w:tc>
      </w:tr>
    </w:tbl>
    <w:p w14:paraId="6B33E5F4" w14:textId="77777777" w:rsidR="009D32AC" w:rsidRPr="00196BCA" w:rsidRDefault="009D32AC" w:rsidP="00186C08"/>
    <w:p w14:paraId="70E81123" w14:textId="77777777" w:rsidR="000737A1" w:rsidRPr="00196BCA" w:rsidRDefault="000737A1" w:rsidP="00E1746F">
      <w:pPr>
        <w:pStyle w:val="Heading5"/>
      </w:pPr>
      <w:bookmarkStart w:id="397" w:name="_Toc21103179"/>
      <w:bookmarkStart w:id="398" w:name="_Toc29233519"/>
      <w:bookmarkStart w:id="399" w:name="_Toc29462124"/>
      <w:bookmarkStart w:id="400" w:name="_Toc36158101"/>
      <w:r w:rsidRPr="00196BCA">
        <w:t>7.</w:t>
      </w:r>
      <w:r w:rsidR="000B0CC0" w:rsidRPr="00196BCA">
        <w:t>1.</w:t>
      </w:r>
      <w:r w:rsidRPr="00196BCA">
        <w:t>3.5.4</w:t>
      </w:r>
      <w:r w:rsidRPr="00196BCA">
        <w:tab/>
        <w:t>PDCP reordering</w:t>
      </w:r>
      <w:r w:rsidR="00C72C27" w:rsidRPr="00196BCA">
        <w:t xml:space="preserve"> </w:t>
      </w:r>
      <w:r w:rsidRPr="00196BCA">
        <w:t>/</w:t>
      </w:r>
      <w:r w:rsidR="00C72C27" w:rsidRPr="00196BCA">
        <w:t xml:space="preserve"> </w:t>
      </w:r>
      <w:r w:rsidRPr="00196BCA">
        <w:t>Maximum re-ordering delay below t-Reordering</w:t>
      </w:r>
      <w:r w:rsidR="00C72C27" w:rsidRPr="00196BCA">
        <w:t xml:space="preserve"> </w:t>
      </w:r>
      <w:r w:rsidRPr="00196BCA">
        <w:t>/ t-Reordering timer operations</w:t>
      </w:r>
      <w:bookmarkEnd w:id="397"/>
      <w:bookmarkEnd w:id="398"/>
      <w:bookmarkEnd w:id="399"/>
      <w:bookmarkEnd w:id="400"/>
    </w:p>
    <w:p w14:paraId="11E66AF2" w14:textId="77777777" w:rsidR="000737A1" w:rsidRPr="00196BCA" w:rsidRDefault="000737A1" w:rsidP="00EE6CF8">
      <w:pPr>
        <w:pStyle w:val="H6"/>
      </w:pPr>
      <w:r w:rsidRPr="00196BCA">
        <w:t>7.</w:t>
      </w:r>
      <w:r w:rsidR="000B0CC0" w:rsidRPr="00196BCA">
        <w:t>1.</w:t>
      </w:r>
      <w:r w:rsidRPr="00196BCA">
        <w:t>3.5.4.1</w:t>
      </w:r>
      <w:r w:rsidRPr="00196BCA">
        <w:tab/>
        <w:t>Test Purpose (TP)</w:t>
      </w:r>
    </w:p>
    <w:p w14:paraId="4FA189E0" w14:textId="77777777" w:rsidR="000737A1" w:rsidRPr="00196BCA" w:rsidRDefault="000737A1" w:rsidP="00282E75">
      <w:pPr>
        <w:pStyle w:val="H6"/>
      </w:pPr>
      <w:bookmarkStart w:id="401" w:name="_Hlk510095309"/>
      <w:r w:rsidRPr="00196BCA">
        <w:t>(1)</w:t>
      </w:r>
    </w:p>
    <w:p w14:paraId="0333268D" w14:textId="77777777" w:rsidR="000737A1" w:rsidRPr="00196BCA" w:rsidRDefault="000737A1" w:rsidP="00282E75">
      <w:pPr>
        <w:pStyle w:val="PL"/>
        <w:rPr>
          <w:noProof w:val="0"/>
        </w:rPr>
      </w:pPr>
      <w:r w:rsidRPr="00196BCA">
        <w:rPr>
          <w:b/>
          <w:bCs/>
          <w:noProof w:val="0"/>
        </w:rPr>
        <w:t>with</w:t>
      </w:r>
      <w:r w:rsidRPr="00196BCA">
        <w:rPr>
          <w:noProof w:val="0"/>
        </w:rPr>
        <w:t xml:space="preserve"> { UE in RRC_CONNECTED state using RLC-AM }</w:t>
      </w:r>
    </w:p>
    <w:p w14:paraId="5C5AB055" w14:textId="77777777" w:rsidR="000737A1" w:rsidRPr="00196BCA" w:rsidRDefault="000737A1" w:rsidP="00282E75">
      <w:pPr>
        <w:pStyle w:val="PL"/>
        <w:rPr>
          <w:noProof w:val="0"/>
        </w:rPr>
      </w:pPr>
      <w:r w:rsidRPr="00196BCA">
        <w:rPr>
          <w:b/>
          <w:bCs/>
          <w:noProof w:val="0"/>
        </w:rPr>
        <w:t>ensure</w:t>
      </w:r>
      <w:r w:rsidR="000B598D" w:rsidRPr="00196BCA">
        <w:rPr>
          <w:b/>
          <w:bCs/>
          <w:noProof w:val="0"/>
        </w:rPr>
        <w:t xml:space="preserve"> </w:t>
      </w:r>
      <w:r w:rsidRPr="00196BCA">
        <w:rPr>
          <w:b/>
          <w:bCs/>
          <w:noProof w:val="0"/>
        </w:rPr>
        <w:t>that</w:t>
      </w:r>
      <w:r w:rsidR="000B598D" w:rsidRPr="00196BCA">
        <w:rPr>
          <w:b/>
          <w:bCs/>
          <w:noProof w:val="0"/>
        </w:rPr>
        <w:t xml:space="preserve"> </w:t>
      </w:r>
      <w:r w:rsidRPr="00196BCA">
        <w:rPr>
          <w:noProof w:val="0"/>
        </w:rPr>
        <w:t>{</w:t>
      </w:r>
    </w:p>
    <w:p w14:paraId="1E2BA72B" w14:textId="77777777" w:rsidR="000737A1" w:rsidRPr="00196BCA" w:rsidRDefault="000B598D" w:rsidP="00282E75">
      <w:pPr>
        <w:pStyle w:val="PL"/>
        <w:rPr>
          <w:noProof w:val="0"/>
        </w:rPr>
      </w:pPr>
      <w:r w:rsidRPr="00196BCA">
        <w:rPr>
          <w:b/>
          <w:bCs/>
          <w:noProof w:val="0"/>
        </w:rPr>
        <w:t xml:space="preserve">  </w:t>
      </w:r>
      <w:r w:rsidR="000737A1" w:rsidRPr="00196BCA">
        <w:rPr>
          <w:b/>
          <w:bCs/>
          <w:noProof w:val="0"/>
        </w:rPr>
        <w:t>when</w:t>
      </w:r>
      <w:r w:rsidRPr="00196BCA">
        <w:rPr>
          <w:b/>
          <w:bCs/>
          <w:noProof w:val="0"/>
        </w:rPr>
        <w:t xml:space="preserve"> </w:t>
      </w:r>
      <w:r w:rsidR="000737A1" w:rsidRPr="00196BCA">
        <w:rPr>
          <w:noProof w:val="0"/>
        </w:rPr>
        <w:t>{</w:t>
      </w:r>
      <w:r w:rsidRPr="00196BCA">
        <w:rPr>
          <w:noProof w:val="0"/>
        </w:rPr>
        <w:t xml:space="preserve"> </w:t>
      </w:r>
      <w:r w:rsidR="000737A1" w:rsidRPr="00196BCA">
        <w:rPr>
          <w:noProof w:val="0"/>
        </w:rPr>
        <w:t>a</w:t>
      </w:r>
      <w:r w:rsidRPr="00196BCA">
        <w:rPr>
          <w:noProof w:val="0"/>
        </w:rPr>
        <w:t xml:space="preserve"> </w:t>
      </w:r>
      <w:r w:rsidR="000737A1" w:rsidRPr="00196BCA">
        <w:rPr>
          <w:noProof w:val="0"/>
        </w:rPr>
        <w:t>PDCP</w:t>
      </w:r>
      <w:r w:rsidRPr="00196BCA">
        <w:rPr>
          <w:noProof w:val="0"/>
        </w:rPr>
        <w:t xml:space="preserve"> </w:t>
      </w:r>
      <w:r w:rsidR="000737A1" w:rsidRPr="00196BCA">
        <w:rPr>
          <w:noProof w:val="0"/>
        </w:rPr>
        <w:t>PDU</w:t>
      </w:r>
      <w:r w:rsidRPr="00196BCA">
        <w:rPr>
          <w:noProof w:val="0"/>
        </w:rPr>
        <w:t xml:space="preserve"> </w:t>
      </w:r>
      <w:r w:rsidR="000737A1" w:rsidRPr="00196BCA">
        <w:rPr>
          <w:noProof w:val="0"/>
        </w:rPr>
        <w:t>is</w:t>
      </w:r>
      <w:r w:rsidRPr="00196BCA">
        <w:rPr>
          <w:noProof w:val="0"/>
        </w:rPr>
        <w:t xml:space="preserve"> </w:t>
      </w:r>
      <w:r w:rsidR="000737A1" w:rsidRPr="00196BCA">
        <w:rPr>
          <w:noProof w:val="0"/>
        </w:rPr>
        <w:t>received</w:t>
      </w:r>
      <w:r w:rsidRPr="00196BCA">
        <w:rPr>
          <w:noProof w:val="0"/>
        </w:rPr>
        <w:t xml:space="preserve"> </w:t>
      </w:r>
      <w:r w:rsidR="000737A1" w:rsidRPr="00196BCA">
        <w:rPr>
          <w:noProof w:val="0"/>
        </w:rPr>
        <w:t>from</w:t>
      </w:r>
      <w:r w:rsidRPr="00196BCA">
        <w:rPr>
          <w:noProof w:val="0"/>
        </w:rPr>
        <w:t xml:space="preserve"> </w:t>
      </w:r>
      <w:r w:rsidR="000737A1" w:rsidRPr="00196BCA">
        <w:rPr>
          <w:noProof w:val="0"/>
        </w:rPr>
        <w:t>the</w:t>
      </w:r>
      <w:r w:rsidRPr="00196BCA">
        <w:rPr>
          <w:noProof w:val="0"/>
        </w:rPr>
        <w:t xml:space="preserve"> </w:t>
      </w:r>
      <w:r w:rsidR="000737A1" w:rsidRPr="00196BCA">
        <w:rPr>
          <w:noProof w:val="0"/>
        </w:rPr>
        <w:t>lower</w:t>
      </w:r>
      <w:r w:rsidRPr="00196BCA">
        <w:rPr>
          <w:noProof w:val="0"/>
        </w:rPr>
        <w:t xml:space="preserve"> </w:t>
      </w:r>
      <w:r w:rsidR="000737A1" w:rsidRPr="00196BCA">
        <w:rPr>
          <w:noProof w:val="0"/>
        </w:rPr>
        <w:t>layers</w:t>
      </w:r>
      <w:r w:rsidRPr="00196BCA">
        <w:rPr>
          <w:noProof w:val="0"/>
        </w:rPr>
        <w:t xml:space="preserve"> </w:t>
      </w:r>
      <w:r w:rsidR="000737A1" w:rsidRPr="00196BCA">
        <w:rPr>
          <w:noProof w:val="0"/>
        </w:rPr>
        <w:t>and</w:t>
      </w:r>
      <w:r w:rsidRPr="00196BCA">
        <w:rPr>
          <w:noProof w:val="0"/>
        </w:rPr>
        <w:t xml:space="preserve"> </w:t>
      </w:r>
      <w:r w:rsidR="000737A1" w:rsidRPr="00196BCA">
        <w:rPr>
          <w:noProof w:val="0"/>
        </w:rPr>
        <w:t>the</w:t>
      </w:r>
      <w:r w:rsidRPr="00196BCA">
        <w:rPr>
          <w:noProof w:val="0"/>
        </w:rPr>
        <w:t xml:space="preserve"> </w:t>
      </w:r>
      <w:r w:rsidR="000737A1" w:rsidRPr="00196BCA">
        <w:rPr>
          <w:noProof w:val="0"/>
        </w:rPr>
        <w:t>COUNT</w:t>
      </w:r>
      <w:r w:rsidRPr="00196BCA">
        <w:rPr>
          <w:noProof w:val="0"/>
        </w:rPr>
        <w:t xml:space="preserve"> </w:t>
      </w:r>
      <w:r w:rsidR="000737A1" w:rsidRPr="00196BCA">
        <w:rPr>
          <w:noProof w:val="0"/>
        </w:rPr>
        <w:t>value</w:t>
      </w:r>
      <w:r w:rsidRPr="00196BCA">
        <w:rPr>
          <w:noProof w:val="0"/>
        </w:rPr>
        <w:t xml:space="preserve"> </w:t>
      </w:r>
      <w:r w:rsidR="000737A1" w:rsidRPr="00196BCA">
        <w:rPr>
          <w:noProof w:val="0"/>
        </w:rPr>
        <w:t>of</w:t>
      </w:r>
      <w:r w:rsidRPr="00196BCA">
        <w:rPr>
          <w:noProof w:val="0"/>
        </w:rPr>
        <w:t xml:space="preserve"> </w:t>
      </w:r>
      <w:r w:rsidR="000737A1" w:rsidRPr="00196BCA">
        <w:rPr>
          <w:noProof w:val="0"/>
        </w:rPr>
        <w:t>the</w:t>
      </w:r>
      <w:r w:rsidRPr="00196BCA">
        <w:rPr>
          <w:noProof w:val="0"/>
        </w:rPr>
        <w:t xml:space="preserve"> </w:t>
      </w:r>
      <w:r w:rsidR="000737A1" w:rsidRPr="00196BCA">
        <w:rPr>
          <w:noProof w:val="0"/>
        </w:rPr>
        <w:t>received</w:t>
      </w:r>
      <w:r w:rsidRPr="00196BCA">
        <w:rPr>
          <w:noProof w:val="0"/>
        </w:rPr>
        <w:t xml:space="preserve"> </w:t>
      </w:r>
      <w:r w:rsidR="000737A1" w:rsidRPr="00196BCA">
        <w:rPr>
          <w:noProof w:val="0"/>
        </w:rPr>
        <w:t>PDCP</w:t>
      </w:r>
      <w:r w:rsidRPr="00196BCA">
        <w:rPr>
          <w:noProof w:val="0"/>
        </w:rPr>
        <w:t xml:space="preserve"> </w:t>
      </w:r>
      <w:r w:rsidR="000737A1" w:rsidRPr="00196BCA">
        <w:rPr>
          <w:noProof w:val="0"/>
        </w:rPr>
        <w:t>Data</w:t>
      </w:r>
      <w:r w:rsidRPr="00196BCA">
        <w:rPr>
          <w:noProof w:val="0"/>
        </w:rPr>
        <w:t xml:space="preserve"> </w:t>
      </w:r>
      <w:r w:rsidR="000737A1" w:rsidRPr="00196BCA">
        <w:rPr>
          <w:noProof w:val="0"/>
        </w:rPr>
        <w:t>PDU</w:t>
      </w:r>
      <w:r w:rsidRPr="00196BCA">
        <w:rPr>
          <w:noProof w:val="0"/>
        </w:rPr>
        <w:t xml:space="preserve"> </w:t>
      </w:r>
      <w:r w:rsidR="000737A1" w:rsidRPr="00196BCA">
        <w:rPr>
          <w:noProof w:val="0"/>
        </w:rPr>
        <w:t>is</w:t>
      </w:r>
      <w:r w:rsidRPr="00196BCA">
        <w:rPr>
          <w:noProof w:val="0"/>
        </w:rPr>
        <w:t xml:space="preserve"> </w:t>
      </w:r>
      <w:r w:rsidR="000737A1" w:rsidRPr="00196BCA">
        <w:rPr>
          <w:noProof w:val="0"/>
        </w:rPr>
        <w:t>out</w:t>
      </w:r>
      <w:r w:rsidRPr="00196BCA">
        <w:rPr>
          <w:noProof w:val="0"/>
        </w:rPr>
        <w:t xml:space="preserve"> </w:t>
      </w:r>
      <w:r w:rsidR="000737A1" w:rsidRPr="00196BCA">
        <w:rPr>
          <w:noProof w:val="0"/>
        </w:rPr>
        <w:t>of</w:t>
      </w:r>
      <w:r w:rsidRPr="00196BCA">
        <w:rPr>
          <w:noProof w:val="0"/>
        </w:rPr>
        <w:t xml:space="preserve"> </w:t>
      </w:r>
      <w:r w:rsidR="000737A1" w:rsidRPr="00196BCA">
        <w:rPr>
          <w:noProof w:val="0"/>
        </w:rPr>
        <w:t>the</w:t>
      </w:r>
      <w:r w:rsidRPr="00196BCA">
        <w:rPr>
          <w:noProof w:val="0"/>
        </w:rPr>
        <w:t xml:space="preserve"> </w:t>
      </w:r>
      <w:r w:rsidR="000737A1" w:rsidRPr="00196BCA">
        <w:rPr>
          <w:noProof w:val="0"/>
        </w:rPr>
        <w:t>re-ordering</w:t>
      </w:r>
      <w:r w:rsidRPr="00196BCA">
        <w:rPr>
          <w:noProof w:val="0"/>
        </w:rPr>
        <w:t xml:space="preserve"> </w:t>
      </w:r>
      <w:r w:rsidR="000737A1" w:rsidRPr="00196BCA">
        <w:rPr>
          <w:noProof w:val="0"/>
        </w:rPr>
        <w:t>window</w:t>
      </w:r>
      <w:r w:rsidRPr="00196BCA">
        <w:rPr>
          <w:noProof w:val="0"/>
        </w:rPr>
        <w:t xml:space="preserve"> </w:t>
      </w:r>
      <w:r w:rsidR="000737A1" w:rsidRPr="00196BCA">
        <w:rPr>
          <w:noProof w:val="0"/>
        </w:rPr>
        <w:t>}</w:t>
      </w:r>
    </w:p>
    <w:p w14:paraId="0BB8D186" w14:textId="77777777" w:rsidR="000737A1" w:rsidRPr="00196BCA" w:rsidRDefault="000B598D" w:rsidP="00282E75">
      <w:pPr>
        <w:pStyle w:val="PL"/>
        <w:rPr>
          <w:noProof w:val="0"/>
        </w:rPr>
      </w:pPr>
      <w:r w:rsidRPr="00196BCA">
        <w:rPr>
          <w:b/>
          <w:bCs/>
          <w:noProof w:val="0"/>
        </w:rPr>
        <w:t xml:space="preserve">    </w:t>
      </w:r>
      <w:r w:rsidR="000737A1" w:rsidRPr="00196BCA">
        <w:rPr>
          <w:b/>
          <w:bCs/>
          <w:noProof w:val="0"/>
        </w:rPr>
        <w:t>then</w:t>
      </w:r>
      <w:r w:rsidRPr="00196BCA">
        <w:rPr>
          <w:noProof w:val="0"/>
        </w:rPr>
        <w:t xml:space="preserve"> </w:t>
      </w:r>
      <w:r w:rsidR="000737A1" w:rsidRPr="00196BCA">
        <w:rPr>
          <w:noProof w:val="0"/>
        </w:rPr>
        <w:t>{</w:t>
      </w:r>
      <w:r w:rsidRPr="00196BCA">
        <w:rPr>
          <w:noProof w:val="0"/>
        </w:rPr>
        <w:t xml:space="preserve"> </w:t>
      </w:r>
      <w:r w:rsidR="000737A1" w:rsidRPr="00196BCA">
        <w:rPr>
          <w:noProof w:val="0"/>
        </w:rPr>
        <w:t>UE</w:t>
      </w:r>
      <w:r w:rsidRPr="00196BCA">
        <w:rPr>
          <w:noProof w:val="0"/>
        </w:rPr>
        <w:t xml:space="preserve"> </w:t>
      </w:r>
      <w:r w:rsidR="000737A1" w:rsidRPr="00196BCA">
        <w:rPr>
          <w:noProof w:val="0"/>
        </w:rPr>
        <w:t>discards</w:t>
      </w:r>
      <w:r w:rsidRPr="00196BCA">
        <w:rPr>
          <w:noProof w:val="0"/>
        </w:rPr>
        <w:t xml:space="preserve"> </w:t>
      </w:r>
      <w:r w:rsidR="000737A1" w:rsidRPr="00196BCA">
        <w:rPr>
          <w:noProof w:val="0"/>
        </w:rPr>
        <w:t>the</w:t>
      </w:r>
      <w:r w:rsidRPr="00196BCA">
        <w:rPr>
          <w:noProof w:val="0"/>
        </w:rPr>
        <w:t xml:space="preserve"> </w:t>
      </w:r>
      <w:r w:rsidR="000737A1" w:rsidRPr="00196BCA">
        <w:rPr>
          <w:noProof w:val="0"/>
        </w:rPr>
        <w:t>PDCP</w:t>
      </w:r>
      <w:r w:rsidRPr="00196BCA">
        <w:rPr>
          <w:noProof w:val="0"/>
        </w:rPr>
        <w:t xml:space="preserve"> </w:t>
      </w:r>
      <w:r w:rsidR="000737A1" w:rsidRPr="00196BCA">
        <w:rPr>
          <w:noProof w:val="0"/>
        </w:rPr>
        <w:t>PDU</w:t>
      </w:r>
      <w:r w:rsidRPr="00196BCA">
        <w:rPr>
          <w:noProof w:val="0"/>
        </w:rPr>
        <w:t xml:space="preserve"> </w:t>
      </w:r>
      <w:r w:rsidR="000737A1" w:rsidRPr="00196BCA">
        <w:rPr>
          <w:noProof w:val="0"/>
        </w:rPr>
        <w:t>}</w:t>
      </w:r>
    </w:p>
    <w:p w14:paraId="4C4ABE4C" w14:textId="77777777" w:rsidR="000737A1" w:rsidRPr="00196BCA" w:rsidRDefault="000B598D" w:rsidP="000737A1">
      <w:pPr>
        <w:pStyle w:val="PL"/>
        <w:rPr>
          <w:noProof w:val="0"/>
        </w:rPr>
      </w:pPr>
      <w:r w:rsidRPr="00196BCA">
        <w:rPr>
          <w:noProof w:val="0"/>
        </w:rPr>
        <w:t xml:space="preserve">            </w:t>
      </w:r>
      <w:r w:rsidR="000737A1" w:rsidRPr="00196BCA">
        <w:rPr>
          <w:noProof w:val="0"/>
        </w:rPr>
        <w:t>}</w:t>
      </w:r>
    </w:p>
    <w:p w14:paraId="6A73416C" w14:textId="77777777" w:rsidR="000737A1" w:rsidRPr="00196BCA" w:rsidRDefault="000737A1" w:rsidP="00282E75">
      <w:pPr>
        <w:pStyle w:val="PL"/>
        <w:rPr>
          <w:noProof w:val="0"/>
        </w:rPr>
      </w:pPr>
    </w:p>
    <w:p w14:paraId="62A1C7F0" w14:textId="77777777" w:rsidR="000737A1" w:rsidRPr="00196BCA" w:rsidRDefault="000737A1" w:rsidP="000737A1">
      <w:pPr>
        <w:keepNext/>
        <w:keepLines/>
        <w:overflowPunct/>
        <w:autoSpaceDE/>
        <w:autoSpaceDN/>
        <w:adjustRightInd/>
        <w:spacing w:before="120"/>
        <w:ind w:left="1985" w:hanging="1985"/>
        <w:rPr>
          <w:rFonts w:ascii="Arial" w:hAnsi="Arial"/>
        </w:rPr>
      </w:pPr>
      <w:r w:rsidRPr="00196BCA">
        <w:rPr>
          <w:rFonts w:ascii="Arial" w:hAnsi="Arial"/>
        </w:rPr>
        <w:t>(2)</w:t>
      </w:r>
    </w:p>
    <w:p w14:paraId="73803E1E" w14:textId="77777777" w:rsidR="000737A1" w:rsidRPr="00196BCA" w:rsidRDefault="000737A1" w:rsidP="00282E75">
      <w:pPr>
        <w:pStyle w:val="PL"/>
        <w:rPr>
          <w:noProof w:val="0"/>
        </w:rPr>
      </w:pPr>
      <w:r w:rsidRPr="00196BCA">
        <w:rPr>
          <w:b/>
          <w:bCs/>
          <w:noProof w:val="0"/>
        </w:rPr>
        <w:t>with</w:t>
      </w:r>
      <w:r w:rsidR="000B598D" w:rsidRPr="00196BCA">
        <w:rPr>
          <w:noProof w:val="0"/>
        </w:rPr>
        <w:t xml:space="preserve"> </w:t>
      </w:r>
      <w:r w:rsidRPr="00196BCA">
        <w:rPr>
          <w:noProof w:val="0"/>
        </w:rPr>
        <w:t>{</w:t>
      </w:r>
      <w:r w:rsidR="000B598D" w:rsidRPr="00196BCA">
        <w:rPr>
          <w:noProof w:val="0"/>
        </w:rPr>
        <w:t xml:space="preserve"> </w:t>
      </w:r>
      <w:r w:rsidRPr="00196BCA">
        <w:rPr>
          <w:noProof w:val="0"/>
        </w:rPr>
        <w:t>UE</w:t>
      </w:r>
      <w:r w:rsidR="000B598D" w:rsidRPr="00196BCA">
        <w:rPr>
          <w:noProof w:val="0"/>
        </w:rPr>
        <w:t xml:space="preserve"> </w:t>
      </w:r>
      <w:r w:rsidRPr="00196BCA">
        <w:rPr>
          <w:noProof w:val="0"/>
        </w:rPr>
        <w:t>in</w:t>
      </w:r>
      <w:r w:rsidR="000B598D" w:rsidRPr="00196BCA">
        <w:rPr>
          <w:noProof w:val="0"/>
        </w:rPr>
        <w:t xml:space="preserve"> </w:t>
      </w:r>
      <w:r w:rsidRPr="00196BCA">
        <w:rPr>
          <w:noProof w:val="0"/>
        </w:rPr>
        <w:t>RRC_CONNECTED</w:t>
      </w:r>
      <w:r w:rsidR="000B598D" w:rsidRPr="00196BCA">
        <w:rPr>
          <w:noProof w:val="0"/>
        </w:rPr>
        <w:t xml:space="preserve"> </w:t>
      </w:r>
      <w:r w:rsidRPr="00196BCA">
        <w:rPr>
          <w:noProof w:val="0"/>
        </w:rPr>
        <w:t>state</w:t>
      </w:r>
      <w:r w:rsidR="000B598D" w:rsidRPr="00196BCA">
        <w:rPr>
          <w:noProof w:val="0"/>
        </w:rPr>
        <w:t xml:space="preserve"> </w:t>
      </w:r>
      <w:r w:rsidRPr="00196BCA">
        <w:rPr>
          <w:noProof w:val="0"/>
        </w:rPr>
        <w:t>using</w:t>
      </w:r>
      <w:r w:rsidR="000B598D" w:rsidRPr="00196BCA">
        <w:rPr>
          <w:noProof w:val="0"/>
        </w:rPr>
        <w:t xml:space="preserve"> </w:t>
      </w:r>
      <w:r w:rsidRPr="00196BCA">
        <w:rPr>
          <w:noProof w:val="0"/>
        </w:rPr>
        <w:t>RLC-AM</w:t>
      </w:r>
      <w:r w:rsidR="000B598D" w:rsidRPr="00196BCA">
        <w:rPr>
          <w:noProof w:val="0"/>
        </w:rPr>
        <w:t xml:space="preserve"> </w:t>
      </w:r>
      <w:r w:rsidRPr="00196BCA">
        <w:rPr>
          <w:noProof w:val="0"/>
        </w:rPr>
        <w:t>}</w:t>
      </w:r>
    </w:p>
    <w:p w14:paraId="19DBEF60" w14:textId="77777777" w:rsidR="000737A1" w:rsidRPr="00196BCA" w:rsidRDefault="000737A1" w:rsidP="00282E75">
      <w:pPr>
        <w:pStyle w:val="PL"/>
        <w:rPr>
          <w:noProof w:val="0"/>
        </w:rPr>
      </w:pPr>
      <w:r w:rsidRPr="00196BCA">
        <w:rPr>
          <w:b/>
          <w:bCs/>
          <w:noProof w:val="0"/>
        </w:rPr>
        <w:t>ensure</w:t>
      </w:r>
      <w:r w:rsidR="000B598D" w:rsidRPr="00196BCA">
        <w:rPr>
          <w:b/>
          <w:bCs/>
          <w:noProof w:val="0"/>
        </w:rPr>
        <w:t xml:space="preserve"> </w:t>
      </w:r>
      <w:r w:rsidRPr="00196BCA">
        <w:rPr>
          <w:b/>
          <w:bCs/>
          <w:noProof w:val="0"/>
        </w:rPr>
        <w:t>that</w:t>
      </w:r>
      <w:r w:rsidR="000B598D" w:rsidRPr="00196BCA">
        <w:rPr>
          <w:noProof w:val="0"/>
        </w:rPr>
        <w:t xml:space="preserve"> </w:t>
      </w:r>
      <w:r w:rsidRPr="00196BCA">
        <w:rPr>
          <w:noProof w:val="0"/>
        </w:rPr>
        <w:t>{</w:t>
      </w:r>
    </w:p>
    <w:p w14:paraId="257AEDB3" w14:textId="77777777" w:rsidR="000737A1" w:rsidRPr="00196BCA" w:rsidRDefault="000B598D" w:rsidP="00282E75">
      <w:pPr>
        <w:pStyle w:val="PL"/>
        <w:rPr>
          <w:noProof w:val="0"/>
        </w:rPr>
      </w:pPr>
      <w:r w:rsidRPr="00196BCA">
        <w:rPr>
          <w:noProof w:val="0"/>
        </w:rPr>
        <w:t xml:space="preserve">  </w:t>
      </w:r>
      <w:r w:rsidR="000737A1" w:rsidRPr="00196BCA">
        <w:rPr>
          <w:b/>
          <w:bCs/>
          <w:noProof w:val="0"/>
        </w:rPr>
        <w:t>when</w:t>
      </w:r>
      <w:r w:rsidRPr="00196BCA">
        <w:rPr>
          <w:noProof w:val="0"/>
        </w:rPr>
        <w:t xml:space="preserve"> </w:t>
      </w:r>
      <w:r w:rsidR="000737A1" w:rsidRPr="00196BCA">
        <w:rPr>
          <w:noProof w:val="0"/>
        </w:rPr>
        <w:t>{</w:t>
      </w:r>
      <w:r w:rsidRPr="00196BCA">
        <w:rPr>
          <w:noProof w:val="0"/>
        </w:rPr>
        <w:t xml:space="preserve"> </w:t>
      </w:r>
      <w:r w:rsidR="000737A1" w:rsidRPr="00196BCA">
        <w:rPr>
          <w:noProof w:val="0"/>
        </w:rPr>
        <w:t>a</w:t>
      </w:r>
      <w:r w:rsidRPr="00196BCA">
        <w:rPr>
          <w:noProof w:val="0"/>
        </w:rPr>
        <w:t xml:space="preserve"> </w:t>
      </w:r>
      <w:r w:rsidR="000737A1" w:rsidRPr="00196BCA">
        <w:rPr>
          <w:noProof w:val="0"/>
        </w:rPr>
        <w:t>PDCP</w:t>
      </w:r>
      <w:r w:rsidRPr="00196BCA">
        <w:rPr>
          <w:noProof w:val="0"/>
        </w:rPr>
        <w:t xml:space="preserve"> </w:t>
      </w:r>
      <w:r w:rsidR="000737A1" w:rsidRPr="00196BCA">
        <w:rPr>
          <w:noProof w:val="0"/>
        </w:rPr>
        <w:t>PDU</w:t>
      </w:r>
      <w:r w:rsidRPr="00196BCA">
        <w:rPr>
          <w:noProof w:val="0"/>
        </w:rPr>
        <w:t xml:space="preserve"> </w:t>
      </w:r>
      <w:r w:rsidR="000737A1" w:rsidRPr="00196BCA">
        <w:rPr>
          <w:noProof w:val="0"/>
        </w:rPr>
        <w:t>is</w:t>
      </w:r>
      <w:r w:rsidRPr="00196BCA">
        <w:rPr>
          <w:noProof w:val="0"/>
        </w:rPr>
        <w:t xml:space="preserve"> </w:t>
      </w:r>
      <w:r w:rsidR="000737A1" w:rsidRPr="00196BCA">
        <w:rPr>
          <w:noProof w:val="0"/>
        </w:rPr>
        <w:t>received</w:t>
      </w:r>
      <w:r w:rsidRPr="00196BCA">
        <w:rPr>
          <w:noProof w:val="0"/>
        </w:rPr>
        <w:t xml:space="preserve"> </w:t>
      </w:r>
      <w:r w:rsidR="000737A1" w:rsidRPr="00196BCA">
        <w:rPr>
          <w:noProof w:val="0"/>
        </w:rPr>
        <w:t>from</w:t>
      </w:r>
      <w:r w:rsidRPr="00196BCA">
        <w:rPr>
          <w:noProof w:val="0"/>
        </w:rPr>
        <w:t xml:space="preserve"> </w:t>
      </w:r>
      <w:r w:rsidR="000737A1" w:rsidRPr="00196BCA">
        <w:rPr>
          <w:noProof w:val="0"/>
        </w:rPr>
        <w:t>the</w:t>
      </w:r>
      <w:r w:rsidRPr="00196BCA">
        <w:rPr>
          <w:noProof w:val="0"/>
        </w:rPr>
        <w:t xml:space="preserve"> </w:t>
      </w:r>
      <w:r w:rsidR="000737A1" w:rsidRPr="00196BCA">
        <w:rPr>
          <w:noProof w:val="0"/>
        </w:rPr>
        <w:t>lower</w:t>
      </w:r>
      <w:r w:rsidRPr="00196BCA">
        <w:rPr>
          <w:noProof w:val="0"/>
        </w:rPr>
        <w:t xml:space="preserve"> </w:t>
      </w:r>
      <w:r w:rsidR="000737A1" w:rsidRPr="00196BCA">
        <w:rPr>
          <w:noProof w:val="0"/>
        </w:rPr>
        <w:t>layers</w:t>
      </w:r>
      <w:r w:rsidRPr="00196BCA">
        <w:rPr>
          <w:noProof w:val="0"/>
        </w:rPr>
        <w:t xml:space="preserve"> </w:t>
      </w:r>
      <w:r w:rsidR="000737A1" w:rsidRPr="00196BCA">
        <w:rPr>
          <w:b/>
          <w:bCs/>
          <w:noProof w:val="0"/>
        </w:rPr>
        <w:t>and</w:t>
      </w:r>
      <w:r w:rsidRPr="00196BCA">
        <w:rPr>
          <w:b/>
          <w:bCs/>
          <w:noProof w:val="0"/>
        </w:rPr>
        <w:t xml:space="preserve"> </w:t>
      </w:r>
      <w:r w:rsidR="000737A1" w:rsidRPr="00196BCA">
        <w:rPr>
          <w:noProof w:val="0"/>
        </w:rPr>
        <w:t>the</w:t>
      </w:r>
      <w:r w:rsidRPr="00196BCA">
        <w:rPr>
          <w:noProof w:val="0"/>
        </w:rPr>
        <w:t xml:space="preserve"> </w:t>
      </w:r>
      <w:r w:rsidR="000737A1" w:rsidRPr="00196BCA">
        <w:rPr>
          <w:noProof w:val="0"/>
        </w:rPr>
        <w:t>COUNT</w:t>
      </w:r>
      <w:r w:rsidRPr="00196BCA">
        <w:rPr>
          <w:noProof w:val="0"/>
        </w:rPr>
        <w:t xml:space="preserve"> </w:t>
      </w:r>
      <w:r w:rsidR="000737A1" w:rsidRPr="00196BCA">
        <w:rPr>
          <w:noProof w:val="0"/>
        </w:rPr>
        <w:t>value</w:t>
      </w:r>
      <w:r w:rsidRPr="00196BCA">
        <w:rPr>
          <w:noProof w:val="0"/>
        </w:rPr>
        <w:t xml:space="preserve"> </w:t>
      </w:r>
      <w:r w:rsidR="000737A1" w:rsidRPr="00196BCA">
        <w:rPr>
          <w:noProof w:val="0"/>
        </w:rPr>
        <w:t>of</w:t>
      </w:r>
      <w:r w:rsidRPr="00196BCA">
        <w:rPr>
          <w:noProof w:val="0"/>
        </w:rPr>
        <w:t xml:space="preserve"> </w:t>
      </w:r>
      <w:r w:rsidR="000737A1" w:rsidRPr="00196BCA">
        <w:rPr>
          <w:noProof w:val="0"/>
        </w:rPr>
        <w:t>the</w:t>
      </w:r>
      <w:r w:rsidRPr="00196BCA">
        <w:rPr>
          <w:noProof w:val="0"/>
        </w:rPr>
        <w:t xml:space="preserve"> </w:t>
      </w:r>
      <w:r w:rsidR="000737A1" w:rsidRPr="00196BCA">
        <w:rPr>
          <w:noProof w:val="0"/>
        </w:rPr>
        <w:t>received</w:t>
      </w:r>
      <w:r w:rsidRPr="00196BCA">
        <w:rPr>
          <w:noProof w:val="0"/>
        </w:rPr>
        <w:t xml:space="preserve"> </w:t>
      </w:r>
      <w:r w:rsidR="000737A1" w:rsidRPr="00196BCA">
        <w:rPr>
          <w:noProof w:val="0"/>
        </w:rPr>
        <w:t>PDCP</w:t>
      </w:r>
      <w:r w:rsidRPr="00196BCA">
        <w:rPr>
          <w:noProof w:val="0"/>
        </w:rPr>
        <w:t xml:space="preserve"> </w:t>
      </w:r>
      <w:r w:rsidR="000737A1" w:rsidRPr="00196BCA">
        <w:rPr>
          <w:noProof w:val="0"/>
        </w:rPr>
        <w:t>Data</w:t>
      </w:r>
      <w:r w:rsidRPr="00196BCA">
        <w:rPr>
          <w:noProof w:val="0"/>
        </w:rPr>
        <w:t xml:space="preserve"> </w:t>
      </w:r>
      <w:r w:rsidR="000737A1" w:rsidRPr="00196BCA">
        <w:rPr>
          <w:noProof w:val="0"/>
        </w:rPr>
        <w:t>PDU</w:t>
      </w:r>
      <w:r w:rsidRPr="00196BCA">
        <w:rPr>
          <w:noProof w:val="0"/>
        </w:rPr>
        <w:t xml:space="preserve"> </w:t>
      </w:r>
      <w:r w:rsidR="000737A1" w:rsidRPr="00196BCA">
        <w:rPr>
          <w:noProof w:val="0"/>
        </w:rPr>
        <w:t>is</w:t>
      </w:r>
      <w:r w:rsidRPr="00196BCA">
        <w:rPr>
          <w:noProof w:val="0"/>
        </w:rPr>
        <w:t xml:space="preserve"> </w:t>
      </w:r>
      <w:r w:rsidR="000737A1" w:rsidRPr="00196BCA">
        <w:rPr>
          <w:noProof w:val="0"/>
        </w:rPr>
        <w:t>within</w:t>
      </w:r>
      <w:r w:rsidRPr="00196BCA">
        <w:rPr>
          <w:noProof w:val="0"/>
        </w:rPr>
        <w:t xml:space="preserve"> </w:t>
      </w:r>
      <w:r w:rsidR="000737A1" w:rsidRPr="00196BCA">
        <w:rPr>
          <w:noProof w:val="0"/>
        </w:rPr>
        <w:t>the</w:t>
      </w:r>
      <w:r w:rsidRPr="00196BCA">
        <w:rPr>
          <w:noProof w:val="0"/>
        </w:rPr>
        <w:t xml:space="preserve"> </w:t>
      </w:r>
      <w:r w:rsidR="000737A1" w:rsidRPr="00196BCA">
        <w:rPr>
          <w:noProof w:val="0"/>
        </w:rPr>
        <w:t>re-ordering</w:t>
      </w:r>
      <w:r w:rsidRPr="00196BCA">
        <w:rPr>
          <w:noProof w:val="0"/>
        </w:rPr>
        <w:t xml:space="preserve"> </w:t>
      </w:r>
      <w:r w:rsidR="000737A1" w:rsidRPr="00196BCA">
        <w:rPr>
          <w:noProof w:val="0"/>
        </w:rPr>
        <w:t>window</w:t>
      </w:r>
      <w:r w:rsidRPr="00196BCA">
        <w:rPr>
          <w:noProof w:val="0"/>
        </w:rPr>
        <w:t xml:space="preserve"> </w:t>
      </w:r>
      <w:r w:rsidR="000737A1" w:rsidRPr="00196BCA">
        <w:rPr>
          <w:noProof w:val="0"/>
        </w:rPr>
        <w:t>}</w:t>
      </w:r>
    </w:p>
    <w:p w14:paraId="77FDABDD" w14:textId="77777777" w:rsidR="000737A1" w:rsidRPr="00196BCA" w:rsidRDefault="000B598D" w:rsidP="00282E75">
      <w:pPr>
        <w:pStyle w:val="PL"/>
        <w:rPr>
          <w:noProof w:val="0"/>
        </w:rPr>
      </w:pPr>
      <w:r w:rsidRPr="00196BCA">
        <w:rPr>
          <w:noProof w:val="0"/>
        </w:rPr>
        <w:t xml:space="preserve">    </w:t>
      </w:r>
      <w:r w:rsidR="000737A1" w:rsidRPr="00196BCA">
        <w:rPr>
          <w:b/>
          <w:bCs/>
          <w:noProof w:val="0"/>
        </w:rPr>
        <w:t>then</w:t>
      </w:r>
      <w:r w:rsidRPr="00196BCA">
        <w:rPr>
          <w:noProof w:val="0"/>
        </w:rPr>
        <w:t xml:space="preserve"> </w:t>
      </w:r>
      <w:r w:rsidR="000737A1" w:rsidRPr="00196BCA">
        <w:rPr>
          <w:noProof w:val="0"/>
        </w:rPr>
        <w:t>{</w:t>
      </w:r>
      <w:r w:rsidRPr="00196BCA">
        <w:rPr>
          <w:noProof w:val="0"/>
        </w:rPr>
        <w:t xml:space="preserve"> </w:t>
      </w:r>
      <w:r w:rsidR="000737A1" w:rsidRPr="00196BCA">
        <w:rPr>
          <w:noProof w:val="0"/>
        </w:rPr>
        <w:t>UE</w:t>
      </w:r>
      <w:r w:rsidRPr="00196BCA">
        <w:rPr>
          <w:noProof w:val="0"/>
        </w:rPr>
        <w:t xml:space="preserve"> </w:t>
      </w:r>
      <w:r w:rsidR="000737A1" w:rsidRPr="00196BCA">
        <w:rPr>
          <w:noProof w:val="0"/>
        </w:rPr>
        <w:t>stores</w:t>
      </w:r>
      <w:r w:rsidRPr="00196BCA">
        <w:rPr>
          <w:noProof w:val="0"/>
        </w:rPr>
        <w:t xml:space="preserve"> </w:t>
      </w:r>
      <w:r w:rsidR="000737A1" w:rsidRPr="00196BCA">
        <w:rPr>
          <w:noProof w:val="0"/>
        </w:rPr>
        <w:t>the</w:t>
      </w:r>
      <w:r w:rsidRPr="00196BCA">
        <w:rPr>
          <w:noProof w:val="0"/>
        </w:rPr>
        <w:t xml:space="preserve"> </w:t>
      </w:r>
      <w:r w:rsidR="000737A1" w:rsidRPr="00196BCA">
        <w:rPr>
          <w:noProof w:val="0"/>
        </w:rPr>
        <w:t>resulting</w:t>
      </w:r>
      <w:r w:rsidRPr="00196BCA">
        <w:rPr>
          <w:noProof w:val="0"/>
        </w:rPr>
        <w:t xml:space="preserve"> </w:t>
      </w:r>
      <w:r w:rsidR="000737A1" w:rsidRPr="00196BCA">
        <w:rPr>
          <w:noProof w:val="0"/>
        </w:rPr>
        <w:t>PDCP</w:t>
      </w:r>
      <w:r w:rsidRPr="00196BCA">
        <w:rPr>
          <w:noProof w:val="0"/>
        </w:rPr>
        <w:t xml:space="preserve"> </w:t>
      </w:r>
      <w:r w:rsidR="000737A1" w:rsidRPr="00196BCA">
        <w:rPr>
          <w:noProof w:val="0"/>
        </w:rPr>
        <w:t>SDU</w:t>
      </w:r>
      <w:r w:rsidRPr="00196BCA">
        <w:rPr>
          <w:noProof w:val="0"/>
        </w:rPr>
        <w:t xml:space="preserve"> </w:t>
      </w:r>
      <w:r w:rsidR="000737A1" w:rsidRPr="00196BCA">
        <w:rPr>
          <w:noProof w:val="0"/>
        </w:rPr>
        <w:t>}</w:t>
      </w:r>
    </w:p>
    <w:p w14:paraId="59B73432" w14:textId="77777777" w:rsidR="000737A1" w:rsidRPr="00196BCA" w:rsidRDefault="000B598D" w:rsidP="00F10D11">
      <w:pPr>
        <w:pStyle w:val="PL"/>
        <w:rPr>
          <w:noProof w:val="0"/>
        </w:rPr>
      </w:pPr>
      <w:r w:rsidRPr="00196BCA">
        <w:rPr>
          <w:noProof w:val="0"/>
        </w:rPr>
        <w:t xml:space="preserve">            </w:t>
      </w:r>
      <w:r w:rsidR="000737A1" w:rsidRPr="00196BCA">
        <w:rPr>
          <w:noProof w:val="0"/>
        </w:rPr>
        <w:t>}</w:t>
      </w:r>
    </w:p>
    <w:p w14:paraId="645A4631" w14:textId="77777777" w:rsidR="000737A1" w:rsidRPr="00196BCA" w:rsidRDefault="000737A1" w:rsidP="00282E75">
      <w:pPr>
        <w:pStyle w:val="PL"/>
        <w:rPr>
          <w:noProof w:val="0"/>
        </w:rPr>
      </w:pPr>
    </w:p>
    <w:p w14:paraId="7643B272" w14:textId="77777777" w:rsidR="000737A1" w:rsidRPr="00196BCA" w:rsidRDefault="000737A1" w:rsidP="00282E75">
      <w:pPr>
        <w:pStyle w:val="H6"/>
      </w:pPr>
      <w:r w:rsidRPr="00196BCA">
        <w:t>(3)</w:t>
      </w:r>
    </w:p>
    <w:p w14:paraId="1E21A7CB" w14:textId="77777777" w:rsidR="000737A1" w:rsidRPr="00196BCA" w:rsidRDefault="000737A1" w:rsidP="00282E75">
      <w:pPr>
        <w:pStyle w:val="PL"/>
        <w:rPr>
          <w:noProof w:val="0"/>
        </w:rPr>
      </w:pPr>
      <w:r w:rsidRPr="00196BCA">
        <w:rPr>
          <w:b/>
          <w:bCs/>
          <w:noProof w:val="0"/>
        </w:rPr>
        <w:t>with</w:t>
      </w:r>
      <w:r w:rsidR="000B598D" w:rsidRPr="00196BCA">
        <w:rPr>
          <w:noProof w:val="0"/>
        </w:rPr>
        <w:t xml:space="preserve"> </w:t>
      </w:r>
      <w:r w:rsidRPr="00196BCA">
        <w:rPr>
          <w:noProof w:val="0"/>
        </w:rPr>
        <w:t>{</w:t>
      </w:r>
      <w:r w:rsidR="000B598D" w:rsidRPr="00196BCA">
        <w:rPr>
          <w:noProof w:val="0"/>
        </w:rPr>
        <w:t xml:space="preserve"> </w:t>
      </w:r>
      <w:r w:rsidRPr="00196BCA">
        <w:rPr>
          <w:noProof w:val="0"/>
        </w:rPr>
        <w:t>UE</w:t>
      </w:r>
      <w:r w:rsidR="000B598D" w:rsidRPr="00196BCA">
        <w:rPr>
          <w:noProof w:val="0"/>
        </w:rPr>
        <w:t xml:space="preserve"> </w:t>
      </w:r>
      <w:r w:rsidRPr="00196BCA">
        <w:rPr>
          <w:noProof w:val="0"/>
        </w:rPr>
        <w:t>in</w:t>
      </w:r>
      <w:r w:rsidR="000B598D" w:rsidRPr="00196BCA">
        <w:rPr>
          <w:noProof w:val="0"/>
        </w:rPr>
        <w:t xml:space="preserve"> </w:t>
      </w:r>
      <w:r w:rsidRPr="00196BCA">
        <w:rPr>
          <w:noProof w:val="0"/>
        </w:rPr>
        <w:t>RRC_CONNECTED</w:t>
      </w:r>
      <w:r w:rsidR="000B598D" w:rsidRPr="00196BCA">
        <w:rPr>
          <w:noProof w:val="0"/>
        </w:rPr>
        <w:t xml:space="preserve"> </w:t>
      </w:r>
      <w:r w:rsidRPr="00196BCA">
        <w:rPr>
          <w:noProof w:val="0"/>
        </w:rPr>
        <w:t>state</w:t>
      </w:r>
      <w:r w:rsidR="000B598D" w:rsidRPr="00196BCA">
        <w:rPr>
          <w:noProof w:val="0"/>
        </w:rPr>
        <w:t xml:space="preserve"> </w:t>
      </w:r>
      <w:r w:rsidRPr="00196BCA">
        <w:rPr>
          <w:noProof w:val="0"/>
        </w:rPr>
        <w:t>using</w:t>
      </w:r>
      <w:r w:rsidR="000B598D" w:rsidRPr="00196BCA">
        <w:rPr>
          <w:noProof w:val="0"/>
        </w:rPr>
        <w:t xml:space="preserve"> </w:t>
      </w:r>
      <w:r w:rsidRPr="00196BCA">
        <w:rPr>
          <w:noProof w:val="0"/>
        </w:rPr>
        <w:t>RLC-AM,</w:t>
      </w:r>
      <w:r w:rsidR="000B598D" w:rsidRPr="00196BCA">
        <w:rPr>
          <w:noProof w:val="0"/>
        </w:rPr>
        <w:t xml:space="preserve"> </w:t>
      </w:r>
      <w:r w:rsidRPr="00196BCA">
        <w:rPr>
          <w:b/>
          <w:bCs/>
          <w:noProof w:val="0"/>
        </w:rPr>
        <w:t>and</w:t>
      </w:r>
      <w:r w:rsidR="000B598D" w:rsidRPr="00196BCA">
        <w:rPr>
          <w:b/>
          <w:bCs/>
          <w:noProof w:val="0"/>
        </w:rPr>
        <w:t xml:space="preserve"> </w:t>
      </w:r>
      <w:r w:rsidRPr="00196BCA">
        <w:rPr>
          <w:noProof w:val="0"/>
        </w:rPr>
        <w:t>the</w:t>
      </w:r>
      <w:r w:rsidR="000B598D" w:rsidRPr="00196BCA">
        <w:rPr>
          <w:noProof w:val="0"/>
        </w:rPr>
        <w:t xml:space="preserve"> </w:t>
      </w:r>
      <w:r w:rsidRPr="00196BCA">
        <w:rPr>
          <w:noProof w:val="0"/>
        </w:rPr>
        <w:t>RX_DELIV</w:t>
      </w:r>
      <w:r w:rsidR="000B598D" w:rsidRPr="00196BCA">
        <w:rPr>
          <w:noProof w:val="0"/>
        </w:rPr>
        <w:t xml:space="preserve"> </w:t>
      </w:r>
      <w:r w:rsidRPr="00196BCA">
        <w:rPr>
          <w:noProof w:val="0"/>
        </w:rPr>
        <w:t>is</w:t>
      </w:r>
      <w:r w:rsidR="000B598D" w:rsidRPr="00196BCA">
        <w:rPr>
          <w:noProof w:val="0"/>
        </w:rPr>
        <w:t xml:space="preserve"> </w:t>
      </w:r>
      <w:r w:rsidRPr="00196BCA">
        <w:rPr>
          <w:noProof w:val="0"/>
        </w:rPr>
        <w:t>not</w:t>
      </w:r>
      <w:r w:rsidR="000B598D" w:rsidRPr="00196BCA">
        <w:rPr>
          <w:noProof w:val="0"/>
        </w:rPr>
        <w:t xml:space="preserve"> </w:t>
      </w:r>
      <w:r w:rsidRPr="00196BCA">
        <w:rPr>
          <w:noProof w:val="0"/>
        </w:rPr>
        <w:t>equal</w:t>
      </w:r>
      <w:r w:rsidR="000B598D" w:rsidRPr="00196BCA">
        <w:rPr>
          <w:noProof w:val="0"/>
        </w:rPr>
        <w:t xml:space="preserve"> </w:t>
      </w:r>
      <w:r w:rsidRPr="00196BCA">
        <w:rPr>
          <w:noProof w:val="0"/>
        </w:rPr>
        <w:t>to</w:t>
      </w:r>
      <w:r w:rsidR="000B598D" w:rsidRPr="00196BCA">
        <w:rPr>
          <w:noProof w:val="0"/>
        </w:rPr>
        <w:t xml:space="preserve"> </w:t>
      </w:r>
      <w:r w:rsidRPr="00196BCA">
        <w:rPr>
          <w:noProof w:val="0"/>
        </w:rPr>
        <w:t>the</w:t>
      </w:r>
      <w:r w:rsidR="000B598D" w:rsidRPr="00196BCA">
        <w:rPr>
          <w:noProof w:val="0"/>
        </w:rPr>
        <w:t xml:space="preserve"> </w:t>
      </w:r>
      <w:r w:rsidRPr="00196BCA">
        <w:rPr>
          <w:noProof w:val="0"/>
        </w:rPr>
        <w:t>COUNT</w:t>
      </w:r>
      <w:r w:rsidR="000B598D" w:rsidRPr="00196BCA">
        <w:rPr>
          <w:noProof w:val="0"/>
        </w:rPr>
        <w:t xml:space="preserve"> </w:t>
      </w:r>
      <w:r w:rsidRPr="00196BCA">
        <w:rPr>
          <w:noProof w:val="0"/>
        </w:rPr>
        <w:t>value</w:t>
      </w:r>
      <w:r w:rsidR="000B598D" w:rsidRPr="00196BCA">
        <w:rPr>
          <w:noProof w:val="0"/>
        </w:rPr>
        <w:t xml:space="preserve"> </w:t>
      </w:r>
      <w:r w:rsidRPr="00196BCA">
        <w:rPr>
          <w:noProof w:val="0"/>
        </w:rPr>
        <w:t>of</w:t>
      </w:r>
      <w:r w:rsidR="000B598D" w:rsidRPr="00196BCA">
        <w:rPr>
          <w:noProof w:val="0"/>
        </w:rPr>
        <w:t xml:space="preserve"> </w:t>
      </w:r>
      <w:r w:rsidRPr="00196BCA">
        <w:rPr>
          <w:noProof w:val="0"/>
        </w:rPr>
        <w:t>the</w:t>
      </w:r>
      <w:r w:rsidR="000B598D" w:rsidRPr="00196BCA">
        <w:rPr>
          <w:noProof w:val="0"/>
        </w:rPr>
        <w:t xml:space="preserve"> </w:t>
      </w:r>
      <w:r w:rsidRPr="00196BCA">
        <w:rPr>
          <w:noProof w:val="0"/>
        </w:rPr>
        <w:t>RX_NEXT</w:t>
      </w:r>
      <w:r w:rsidR="000B598D" w:rsidRPr="00196BCA">
        <w:rPr>
          <w:noProof w:val="0"/>
        </w:rPr>
        <w:t xml:space="preserve"> </w:t>
      </w:r>
      <w:r w:rsidRPr="00196BCA">
        <w:rPr>
          <w:noProof w:val="0"/>
        </w:rPr>
        <w:t>(there</w:t>
      </w:r>
      <w:r w:rsidR="000B598D" w:rsidRPr="00196BCA">
        <w:rPr>
          <w:noProof w:val="0"/>
        </w:rPr>
        <w:t xml:space="preserve"> </w:t>
      </w:r>
      <w:r w:rsidRPr="00196BCA">
        <w:rPr>
          <w:noProof w:val="0"/>
        </w:rPr>
        <w:t>is</w:t>
      </w:r>
      <w:r w:rsidR="000B598D" w:rsidRPr="00196BCA">
        <w:rPr>
          <w:noProof w:val="0"/>
        </w:rPr>
        <w:t xml:space="preserve"> </w:t>
      </w:r>
      <w:r w:rsidRPr="00196BCA">
        <w:rPr>
          <w:noProof w:val="0"/>
        </w:rPr>
        <w:t>missing</w:t>
      </w:r>
      <w:r w:rsidR="000B598D" w:rsidRPr="00196BCA">
        <w:rPr>
          <w:noProof w:val="0"/>
        </w:rPr>
        <w:t xml:space="preserve"> </w:t>
      </w:r>
      <w:r w:rsidRPr="00196BCA">
        <w:rPr>
          <w:noProof w:val="0"/>
        </w:rPr>
        <w:t>PDCP</w:t>
      </w:r>
      <w:r w:rsidR="000B598D" w:rsidRPr="00196BCA">
        <w:rPr>
          <w:noProof w:val="0"/>
        </w:rPr>
        <w:t xml:space="preserve"> </w:t>
      </w:r>
      <w:r w:rsidRPr="00196BCA">
        <w:rPr>
          <w:noProof w:val="0"/>
        </w:rPr>
        <w:t>PDUs)</w:t>
      </w:r>
      <w:r w:rsidR="000B598D" w:rsidRPr="00196BCA">
        <w:rPr>
          <w:noProof w:val="0"/>
        </w:rPr>
        <w:t xml:space="preserve"> </w:t>
      </w:r>
      <w:r w:rsidRPr="00196BCA">
        <w:rPr>
          <w:noProof w:val="0"/>
        </w:rPr>
        <w:t>}</w:t>
      </w:r>
    </w:p>
    <w:p w14:paraId="0C2ECB46" w14:textId="77777777" w:rsidR="000737A1" w:rsidRPr="00196BCA" w:rsidRDefault="000737A1" w:rsidP="00282E75">
      <w:pPr>
        <w:pStyle w:val="PL"/>
        <w:rPr>
          <w:noProof w:val="0"/>
        </w:rPr>
      </w:pPr>
      <w:r w:rsidRPr="00196BCA">
        <w:rPr>
          <w:b/>
          <w:bCs/>
          <w:noProof w:val="0"/>
        </w:rPr>
        <w:t>ensure</w:t>
      </w:r>
      <w:r w:rsidR="000B598D" w:rsidRPr="00196BCA">
        <w:rPr>
          <w:b/>
          <w:bCs/>
          <w:noProof w:val="0"/>
        </w:rPr>
        <w:t xml:space="preserve"> </w:t>
      </w:r>
      <w:r w:rsidRPr="00196BCA">
        <w:rPr>
          <w:b/>
          <w:bCs/>
          <w:noProof w:val="0"/>
        </w:rPr>
        <w:t>that</w:t>
      </w:r>
      <w:r w:rsidR="000B598D" w:rsidRPr="00196BCA">
        <w:rPr>
          <w:noProof w:val="0"/>
        </w:rPr>
        <w:t xml:space="preserve"> </w:t>
      </w:r>
      <w:r w:rsidRPr="00196BCA">
        <w:rPr>
          <w:noProof w:val="0"/>
        </w:rPr>
        <w:t>{</w:t>
      </w:r>
    </w:p>
    <w:p w14:paraId="7A38FC91" w14:textId="77777777" w:rsidR="000737A1" w:rsidRPr="00196BCA" w:rsidRDefault="000B598D" w:rsidP="00282E75">
      <w:pPr>
        <w:pStyle w:val="PL"/>
        <w:rPr>
          <w:noProof w:val="0"/>
        </w:rPr>
      </w:pPr>
      <w:r w:rsidRPr="00196BCA">
        <w:rPr>
          <w:noProof w:val="0"/>
        </w:rPr>
        <w:t xml:space="preserve">  </w:t>
      </w:r>
      <w:r w:rsidR="000737A1" w:rsidRPr="00196BCA">
        <w:rPr>
          <w:b/>
          <w:bCs/>
          <w:noProof w:val="0"/>
        </w:rPr>
        <w:t>when</w:t>
      </w:r>
      <w:r w:rsidRPr="00196BCA">
        <w:rPr>
          <w:noProof w:val="0"/>
        </w:rPr>
        <w:t xml:space="preserve"> </w:t>
      </w:r>
      <w:r w:rsidR="000737A1" w:rsidRPr="00196BCA">
        <w:rPr>
          <w:noProof w:val="0"/>
        </w:rPr>
        <w:t>{</w:t>
      </w:r>
      <w:r w:rsidRPr="00196BCA">
        <w:rPr>
          <w:noProof w:val="0"/>
        </w:rPr>
        <w:t xml:space="preserve"> </w:t>
      </w:r>
      <w:r w:rsidR="000737A1" w:rsidRPr="00196BCA">
        <w:rPr>
          <w:noProof w:val="0"/>
        </w:rPr>
        <w:t>a</w:t>
      </w:r>
      <w:r w:rsidRPr="00196BCA">
        <w:rPr>
          <w:noProof w:val="0"/>
        </w:rPr>
        <w:t xml:space="preserve"> </w:t>
      </w:r>
      <w:r w:rsidR="000737A1" w:rsidRPr="00196BCA">
        <w:rPr>
          <w:noProof w:val="0"/>
        </w:rPr>
        <w:t>PDCP</w:t>
      </w:r>
      <w:r w:rsidRPr="00196BCA">
        <w:rPr>
          <w:noProof w:val="0"/>
        </w:rPr>
        <w:t xml:space="preserve"> </w:t>
      </w:r>
      <w:r w:rsidR="000737A1" w:rsidRPr="00196BCA">
        <w:rPr>
          <w:noProof w:val="0"/>
        </w:rPr>
        <w:t>PDU</w:t>
      </w:r>
      <w:r w:rsidRPr="00196BCA">
        <w:rPr>
          <w:noProof w:val="0"/>
        </w:rPr>
        <w:t xml:space="preserve"> </w:t>
      </w:r>
      <w:r w:rsidR="000737A1" w:rsidRPr="00196BCA">
        <w:rPr>
          <w:noProof w:val="0"/>
        </w:rPr>
        <w:t>is</w:t>
      </w:r>
      <w:r w:rsidRPr="00196BCA">
        <w:rPr>
          <w:noProof w:val="0"/>
        </w:rPr>
        <w:t xml:space="preserve"> </w:t>
      </w:r>
      <w:r w:rsidR="000737A1" w:rsidRPr="00196BCA">
        <w:rPr>
          <w:noProof w:val="0"/>
        </w:rPr>
        <w:t>received</w:t>
      </w:r>
      <w:r w:rsidRPr="00196BCA">
        <w:rPr>
          <w:noProof w:val="0"/>
        </w:rPr>
        <w:t xml:space="preserve"> </w:t>
      </w:r>
      <w:r w:rsidR="000737A1" w:rsidRPr="00196BCA">
        <w:rPr>
          <w:noProof w:val="0"/>
        </w:rPr>
        <w:t>from</w:t>
      </w:r>
      <w:r w:rsidRPr="00196BCA">
        <w:rPr>
          <w:noProof w:val="0"/>
        </w:rPr>
        <w:t xml:space="preserve"> </w:t>
      </w:r>
      <w:r w:rsidR="000737A1" w:rsidRPr="00196BCA">
        <w:rPr>
          <w:noProof w:val="0"/>
        </w:rPr>
        <w:t>the</w:t>
      </w:r>
      <w:r w:rsidRPr="00196BCA">
        <w:rPr>
          <w:noProof w:val="0"/>
        </w:rPr>
        <w:t xml:space="preserve"> </w:t>
      </w:r>
      <w:r w:rsidR="000737A1" w:rsidRPr="00196BCA">
        <w:rPr>
          <w:noProof w:val="0"/>
        </w:rPr>
        <w:t>lower</w:t>
      </w:r>
      <w:r w:rsidRPr="00196BCA">
        <w:rPr>
          <w:noProof w:val="0"/>
        </w:rPr>
        <w:t xml:space="preserve"> </w:t>
      </w:r>
      <w:r w:rsidR="000737A1" w:rsidRPr="00196BCA">
        <w:rPr>
          <w:noProof w:val="0"/>
        </w:rPr>
        <w:t>layers</w:t>
      </w:r>
      <w:r w:rsidRPr="00196BCA">
        <w:rPr>
          <w:noProof w:val="0"/>
        </w:rPr>
        <w:t xml:space="preserve"> </w:t>
      </w:r>
      <w:r w:rsidR="000737A1" w:rsidRPr="00196BCA">
        <w:rPr>
          <w:b/>
          <w:bCs/>
          <w:noProof w:val="0"/>
        </w:rPr>
        <w:t>and</w:t>
      </w:r>
      <w:r w:rsidRPr="00196BCA">
        <w:rPr>
          <w:b/>
          <w:bCs/>
          <w:noProof w:val="0"/>
        </w:rPr>
        <w:t xml:space="preserve"> </w:t>
      </w:r>
      <w:r w:rsidR="000737A1" w:rsidRPr="00196BCA">
        <w:rPr>
          <w:noProof w:val="0"/>
        </w:rPr>
        <w:t>the</w:t>
      </w:r>
      <w:r w:rsidRPr="00196BCA">
        <w:rPr>
          <w:noProof w:val="0"/>
        </w:rPr>
        <w:t xml:space="preserve"> </w:t>
      </w:r>
      <w:r w:rsidR="000737A1" w:rsidRPr="00196BCA">
        <w:rPr>
          <w:noProof w:val="0"/>
        </w:rPr>
        <w:t>RCVD_COUNT</w:t>
      </w:r>
      <w:r w:rsidRPr="00196BCA">
        <w:rPr>
          <w:noProof w:val="0"/>
        </w:rPr>
        <w:t xml:space="preserve"> </w:t>
      </w:r>
      <w:r w:rsidR="000737A1" w:rsidRPr="00196BCA">
        <w:rPr>
          <w:noProof w:val="0"/>
        </w:rPr>
        <w:t>=</w:t>
      </w:r>
      <w:r w:rsidRPr="00196BCA">
        <w:rPr>
          <w:noProof w:val="0"/>
        </w:rPr>
        <w:t xml:space="preserve"> </w:t>
      </w:r>
      <w:r w:rsidR="000737A1" w:rsidRPr="00196BCA">
        <w:rPr>
          <w:noProof w:val="0"/>
        </w:rPr>
        <w:t>RX_DELIV</w:t>
      </w:r>
      <w:r w:rsidRPr="00196BCA">
        <w:rPr>
          <w:noProof w:val="0"/>
          <w:lang w:eastAsia="zh-CN"/>
        </w:rPr>
        <w:t xml:space="preserve"> </w:t>
      </w:r>
      <w:r w:rsidR="000737A1" w:rsidRPr="00196BCA">
        <w:rPr>
          <w:noProof w:val="0"/>
        </w:rPr>
        <w:t>}</w:t>
      </w:r>
    </w:p>
    <w:p w14:paraId="773E3318" w14:textId="77777777" w:rsidR="000737A1" w:rsidRPr="00196BCA" w:rsidRDefault="000B598D" w:rsidP="00282E75">
      <w:pPr>
        <w:pStyle w:val="PL"/>
        <w:rPr>
          <w:noProof w:val="0"/>
        </w:rPr>
      </w:pPr>
      <w:r w:rsidRPr="00196BCA">
        <w:rPr>
          <w:noProof w:val="0"/>
        </w:rPr>
        <w:t xml:space="preserve">    </w:t>
      </w:r>
      <w:r w:rsidR="000737A1" w:rsidRPr="00196BCA">
        <w:rPr>
          <w:b/>
          <w:bCs/>
          <w:noProof w:val="0"/>
        </w:rPr>
        <w:t>then</w:t>
      </w:r>
      <w:r w:rsidRPr="00196BCA">
        <w:rPr>
          <w:noProof w:val="0"/>
        </w:rPr>
        <w:t xml:space="preserve"> </w:t>
      </w:r>
      <w:r w:rsidR="000737A1" w:rsidRPr="00196BCA">
        <w:rPr>
          <w:noProof w:val="0"/>
        </w:rPr>
        <w:t>{</w:t>
      </w:r>
      <w:r w:rsidRPr="00196BCA">
        <w:rPr>
          <w:noProof w:val="0"/>
        </w:rPr>
        <w:t xml:space="preserve"> </w:t>
      </w:r>
      <w:r w:rsidR="000737A1" w:rsidRPr="00196BCA">
        <w:rPr>
          <w:noProof w:val="0"/>
        </w:rPr>
        <w:t>UE</w:t>
      </w:r>
      <w:r w:rsidRPr="00196BCA">
        <w:rPr>
          <w:noProof w:val="0"/>
        </w:rPr>
        <w:t xml:space="preserve"> </w:t>
      </w:r>
      <w:r w:rsidR="000737A1" w:rsidRPr="00196BCA">
        <w:rPr>
          <w:noProof w:val="0"/>
        </w:rPr>
        <w:t>delivers</w:t>
      </w:r>
      <w:r w:rsidRPr="00196BCA">
        <w:rPr>
          <w:noProof w:val="0"/>
        </w:rPr>
        <w:t xml:space="preserve"> </w:t>
      </w:r>
      <w:r w:rsidR="000737A1" w:rsidRPr="00196BCA">
        <w:rPr>
          <w:noProof w:val="0"/>
        </w:rPr>
        <w:t>the</w:t>
      </w:r>
      <w:r w:rsidRPr="00196BCA">
        <w:rPr>
          <w:noProof w:val="0"/>
        </w:rPr>
        <w:t xml:space="preserve"> </w:t>
      </w:r>
      <w:r w:rsidR="000737A1" w:rsidRPr="00196BCA">
        <w:rPr>
          <w:noProof w:val="0"/>
        </w:rPr>
        <w:t>resulting</w:t>
      </w:r>
      <w:r w:rsidRPr="00196BCA">
        <w:rPr>
          <w:noProof w:val="0"/>
        </w:rPr>
        <w:t xml:space="preserve"> </w:t>
      </w:r>
      <w:r w:rsidR="000737A1" w:rsidRPr="00196BCA">
        <w:rPr>
          <w:noProof w:val="0"/>
        </w:rPr>
        <w:t>PDCP</w:t>
      </w:r>
      <w:r w:rsidRPr="00196BCA">
        <w:rPr>
          <w:noProof w:val="0"/>
        </w:rPr>
        <w:t xml:space="preserve"> </w:t>
      </w:r>
      <w:r w:rsidR="000737A1" w:rsidRPr="00196BCA">
        <w:rPr>
          <w:noProof w:val="0"/>
        </w:rPr>
        <w:t>SDU</w:t>
      </w:r>
      <w:r w:rsidRPr="00196BCA">
        <w:rPr>
          <w:noProof w:val="0"/>
        </w:rPr>
        <w:t xml:space="preserve"> </w:t>
      </w:r>
      <w:r w:rsidR="000737A1" w:rsidRPr="00196BCA">
        <w:rPr>
          <w:noProof w:val="0"/>
        </w:rPr>
        <w:t>and</w:t>
      </w:r>
      <w:r w:rsidRPr="00196BCA">
        <w:rPr>
          <w:noProof w:val="0"/>
        </w:rPr>
        <w:t xml:space="preserve"> </w:t>
      </w:r>
      <w:r w:rsidR="000737A1" w:rsidRPr="00196BCA">
        <w:rPr>
          <w:noProof w:val="0"/>
        </w:rPr>
        <w:t>all</w:t>
      </w:r>
      <w:r w:rsidRPr="00196BCA">
        <w:rPr>
          <w:noProof w:val="0"/>
        </w:rPr>
        <w:t xml:space="preserve"> </w:t>
      </w:r>
      <w:r w:rsidR="000737A1" w:rsidRPr="00196BCA">
        <w:rPr>
          <w:noProof w:val="0"/>
        </w:rPr>
        <w:t>stored</w:t>
      </w:r>
      <w:r w:rsidRPr="00196BCA">
        <w:rPr>
          <w:noProof w:val="0"/>
        </w:rPr>
        <w:t xml:space="preserve"> </w:t>
      </w:r>
      <w:r w:rsidR="000737A1" w:rsidRPr="00196BCA">
        <w:rPr>
          <w:noProof w:val="0"/>
        </w:rPr>
        <w:t>PDCP</w:t>
      </w:r>
      <w:r w:rsidRPr="00196BCA">
        <w:rPr>
          <w:noProof w:val="0"/>
        </w:rPr>
        <w:t xml:space="preserve"> </w:t>
      </w:r>
      <w:r w:rsidR="000737A1" w:rsidRPr="00196BCA">
        <w:rPr>
          <w:noProof w:val="0"/>
        </w:rPr>
        <w:t>SDUs</w:t>
      </w:r>
      <w:r w:rsidRPr="00196BCA">
        <w:rPr>
          <w:noProof w:val="0"/>
        </w:rPr>
        <w:t xml:space="preserve"> </w:t>
      </w:r>
      <w:r w:rsidR="000737A1" w:rsidRPr="00196BCA">
        <w:rPr>
          <w:noProof w:val="0"/>
        </w:rPr>
        <w:t>with</w:t>
      </w:r>
      <w:r w:rsidRPr="00196BCA">
        <w:rPr>
          <w:noProof w:val="0"/>
        </w:rPr>
        <w:t xml:space="preserve"> </w:t>
      </w:r>
      <w:r w:rsidR="000737A1" w:rsidRPr="00196BCA">
        <w:rPr>
          <w:noProof w:val="0"/>
        </w:rPr>
        <w:t>consecutive</w:t>
      </w:r>
      <w:r w:rsidRPr="00196BCA">
        <w:rPr>
          <w:noProof w:val="0"/>
        </w:rPr>
        <w:t xml:space="preserve"> </w:t>
      </w:r>
      <w:r w:rsidR="000737A1" w:rsidRPr="00196BCA">
        <w:rPr>
          <w:noProof w:val="0"/>
        </w:rPr>
        <w:t>COUNT</w:t>
      </w:r>
      <w:r w:rsidRPr="00196BCA">
        <w:rPr>
          <w:noProof w:val="0"/>
        </w:rPr>
        <w:t xml:space="preserve"> </w:t>
      </w:r>
      <w:r w:rsidR="000737A1" w:rsidRPr="00196BCA">
        <w:rPr>
          <w:noProof w:val="0"/>
        </w:rPr>
        <w:t>value</w:t>
      </w:r>
      <w:r w:rsidRPr="00196BCA">
        <w:rPr>
          <w:noProof w:val="0"/>
        </w:rPr>
        <w:t xml:space="preserve"> </w:t>
      </w:r>
      <w:r w:rsidR="000737A1" w:rsidRPr="00196BCA">
        <w:rPr>
          <w:noProof w:val="0"/>
        </w:rPr>
        <w:t>to</w:t>
      </w:r>
      <w:r w:rsidRPr="00196BCA">
        <w:rPr>
          <w:noProof w:val="0"/>
        </w:rPr>
        <w:t xml:space="preserve"> </w:t>
      </w:r>
      <w:r w:rsidR="000737A1" w:rsidRPr="00196BCA">
        <w:rPr>
          <w:noProof w:val="0"/>
        </w:rPr>
        <w:t>upper</w:t>
      </w:r>
      <w:r w:rsidRPr="00196BCA">
        <w:rPr>
          <w:noProof w:val="0"/>
        </w:rPr>
        <w:t xml:space="preserve"> </w:t>
      </w:r>
      <w:r w:rsidR="000737A1" w:rsidRPr="00196BCA">
        <w:rPr>
          <w:noProof w:val="0"/>
        </w:rPr>
        <w:t>layer,</w:t>
      </w:r>
      <w:r w:rsidRPr="00196BCA">
        <w:rPr>
          <w:noProof w:val="0"/>
        </w:rPr>
        <w:t xml:space="preserve"> </w:t>
      </w:r>
      <w:r w:rsidR="000737A1" w:rsidRPr="00196BCA">
        <w:rPr>
          <w:noProof w:val="0"/>
        </w:rPr>
        <w:t>in</w:t>
      </w:r>
      <w:r w:rsidRPr="00196BCA">
        <w:rPr>
          <w:noProof w:val="0"/>
        </w:rPr>
        <w:t xml:space="preserve"> </w:t>
      </w:r>
      <w:r w:rsidR="000737A1" w:rsidRPr="00196BCA">
        <w:rPr>
          <w:noProof w:val="0"/>
        </w:rPr>
        <w:t>ascending</w:t>
      </w:r>
      <w:r w:rsidRPr="00196BCA">
        <w:rPr>
          <w:noProof w:val="0"/>
        </w:rPr>
        <w:t xml:space="preserve"> </w:t>
      </w:r>
      <w:r w:rsidR="000737A1" w:rsidRPr="00196BCA">
        <w:rPr>
          <w:noProof w:val="0"/>
        </w:rPr>
        <w:t>order</w:t>
      </w:r>
      <w:r w:rsidRPr="00196BCA">
        <w:rPr>
          <w:noProof w:val="0"/>
        </w:rPr>
        <w:t xml:space="preserve"> </w:t>
      </w:r>
      <w:r w:rsidR="000737A1" w:rsidRPr="00196BCA">
        <w:rPr>
          <w:noProof w:val="0"/>
        </w:rPr>
        <w:t>}</w:t>
      </w:r>
    </w:p>
    <w:p w14:paraId="283B19A1" w14:textId="77777777" w:rsidR="000737A1" w:rsidRPr="00196BCA" w:rsidRDefault="000B598D" w:rsidP="00F10D11">
      <w:pPr>
        <w:pStyle w:val="PL"/>
        <w:rPr>
          <w:noProof w:val="0"/>
        </w:rPr>
      </w:pPr>
      <w:r w:rsidRPr="00196BCA">
        <w:rPr>
          <w:noProof w:val="0"/>
        </w:rPr>
        <w:t xml:space="preserve">            </w:t>
      </w:r>
      <w:r w:rsidR="000737A1" w:rsidRPr="00196BCA">
        <w:rPr>
          <w:noProof w:val="0"/>
        </w:rPr>
        <w:t>}</w:t>
      </w:r>
    </w:p>
    <w:p w14:paraId="7E52FD57" w14:textId="77777777" w:rsidR="000737A1" w:rsidRPr="00196BCA" w:rsidRDefault="000737A1" w:rsidP="00282E75">
      <w:pPr>
        <w:pStyle w:val="PL"/>
        <w:rPr>
          <w:noProof w:val="0"/>
        </w:rPr>
      </w:pPr>
    </w:p>
    <w:p w14:paraId="50CDFA3A" w14:textId="77777777" w:rsidR="000737A1" w:rsidRPr="00196BCA" w:rsidRDefault="000737A1" w:rsidP="00282E75">
      <w:pPr>
        <w:pStyle w:val="H6"/>
      </w:pPr>
      <w:r w:rsidRPr="00196BCA">
        <w:t>(4)</w:t>
      </w:r>
    </w:p>
    <w:p w14:paraId="09055439" w14:textId="77777777" w:rsidR="000737A1" w:rsidRPr="00196BCA" w:rsidRDefault="000737A1" w:rsidP="00282E75">
      <w:pPr>
        <w:pStyle w:val="PL"/>
        <w:rPr>
          <w:noProof w:val="0"/>
        </w:rPr>
      </w:pPr>
      <w:r w:rsidRPr="00196BCA">
        <w:rPr>
          <w:b/>
          <w:bCs/>
          <w:noProof w:val="0"/>
        </w:rPr>
        <w:t>with</w:t>
      </w:r>
      <w:r w:rsidR="000B598D" w:rsidRPr="00196BCA">
        <w:rPr>
          <w:noProof w:val="0"/>
        </w:rPr>
        <w:t xml:space="preserve"> </w:t>
      </w:r>
      <w:r w:rsidRPr="00196BCA">
        <w:rPr>
          <w:noProof w:val="0"/>
        </w:rPr>
        <w:t>{</w:t>
      </w:r>
      <w:r w:rsidR="000B598D" w:rsidRPr="00196BCA">
        <w:rPr>
          <w:noProof w:val="0"/>
        </w:rPr>
        <w:t xml:space="preserve"> </w:t>
      </w:r>
      <w:r w:rsidRPr="00196BCA">
        <w:rPr>
          <w:noProof w:val="0"/>
        </w:rPr>
        <w:t>UE</w:t>
      </w:r>
      <w:r w:rsidR="000B598D" w:rsidRPr="00196BCA">
        <w:rPr>
          <w:noProof w:val="0"/>
        </w:rPr>
        <w:t xml:space="preserve"> </w:t>
      </w:r>
      <w:r w:rsidRPr="00196BCA">
        <w:rPr>
          <w:noProof w:val="0"/>
        </w:rPr>
        <w:t>in</w:t>
      </w:r>
      <w:r w:rsidR="000B598D" w:rsidRPr="00196BCA">
        <w:rPr>
          <w:noProof w:val="0"/>
        </w:rPr>
        <w:t xml:space="preserve"> </w:t>
      </w:r>
      <w:r w:rsidRPr="00196BCA">
        <w:rPr>
          <w:noProof w:val="0"/>
        </w:rPr>
        <w:t>RRC_CONNECTED</w:t>
      </w:r>
      <w:r w:rsidR="000B598D" w:rsidRPr="00196BCA">
        <w:rPr>
          <w:noProof w:val="0"/>
        </w:rPr>
        <w:t xml:space="preserve"> </w:t>
      </w:r>
      <w:r w:rsidRPr="00196BCA">
        <w:rPr>
          <w:noProof w:val="0"/>
        </w:rPr>
        <w:t>state</w:t>
      </w:r>
      <w:r w:rsidR="000B598D" w:rsidRPr="00196BCA">
        <w:rPr>
          <w:noProof w:val="0"/>
        </w:rPr>
        <w:t xml:space="preserve"> </w:t>
      </w:r>
      <w:r w:rsidRPr="00196BCA">
        <w:rPr>
          <w:noProof w:val="0"/>
        </w:rPr>
        <w:t>using</w:t>
      </w:r>
      <w:r w:rsidR="000B598D" w:rsidRPr="00196BCA">
        <w:rPr>
          <w:noProof w:val="0"/>
        </w:rPr>
        <w:t xml:space="preserve"> </w:t>
      </w:r>
      <w:r w:rsidRPr="00196BCA">
        <w:rPr>
          <w:noProof w:val="0"/>
        </w:rPr>
        <w:t>RLC-AM</w:t>
      </w:r>
      <w:r w:rsidR="000B598D" w:rsidRPr="00196BCA">
        <w:rPr>
          <w:noProof w:val="0"/>
        </w:rPr>
        <w:t xml:space="preserve"> </w:t>
      </w:r>
      <w:r w:rsidRPr="00196BCA">
        <w:rPr>
          <w:b/>
          <w:bCs/>
          <w:noProof w:val="0"/>
        </w:rPr>
        <w:t>and</w:t>
      </w:r>
      <w:r w:rsidR="000B598D" w:rsidRPr="00196BCA">
        <w:rPr>
          <w:b/>
          <w:bCs/>
          <w:noProof w:val="0"/>
        </w:rPr>
        <w:t xml:space="preserve"> </w:t>
      </w:r>
      <w:r w:rsidRPr="00196BCA">
        <w:rPr>
          <w:noProof w:val="0"/>
        </w:rPr>
        <w:t>the</w:t>
      </w:r>
      <w:r w:rsidR="000B598D" w:rsidRPr="00196BCA">
        <w:rPr>
          <w:noProof w:val="0"/>
        </w:rPr>
        <w:t xml:space="preserve"> </w:t>
      </w:r>
      <w:r w:rsidRPr="00196BCA">
        <w:rPr>
          <w:noProof w:val="0"/>
        </w:rPr>
        <w:t>associated</w:t>
      </w:r>
      <w:r w:rsidR="000B598D" w:rsidRPr="00196BCA">
        <w:rPr>
          <w:noProof w:val="0"/>
        </w:rPr>
        <w:t xml:space="preserve"> </w:t>
      </w:r>
      <w:r w:rsidRPr="00196BCA">
        <w:rPr>
          <w:noProof w:val="0"/>
        </w:rPr>
        <w:t>PDCP</w:t>
      </w:r>
      <w:r w:rsidR="000B598D" w:rsidRPr="00196BCA">
        <w:rPr>
          <w:noProof w:val="0"/>
        </w:rPr>
        <w:t xml:space="preserve"> </w:t>
      </w:r>
      <w:r w:rsidRPr="00196BCA">
        <w:rPr>
          <w:i/>
          <w:iCs/>
          <w:noProof w:val="0"/>
        </w:rPr>
        <w:t>t-Reordering</w:t>
      </w:r>
      <w:r w:rsidR="000B598D" w:rsidRPr="00196BCA">
        <w:rPr>
          <w:noProof w:val="0"/>
        </w:rPr>
        <w:t xml:space="preserve"> </w:t>
      </w:r>
      <w:r w:rsidRPr="00196BCA">
        <w:rPr>
          <w:noProof w:val="0"/>
        </w:rPr>
        <w:t>timer</w:t>
      </w:r>
      <w:r w:rsidR="000B598D" w:rsidRPr="00196BCA">
        <w:rPr>
          <w:noProof w:val="0"/>
        </w:rPr>
        <w:t xml:space="preserve"> </w:t>
      </w:r>
      <w:r w:rsidRPr="00196BCA">
        <w:rPr>
          <w:noProof w:val="0"/>
        </w:rPr>
        <w:t>is</w:t>
      </w:r>
      <w:r w:rsidR="000B598D" w:rsidRPr="00196BCA">
        <w:rPr>
          <w:noProof w:val="0"/>
        </w:rPr>
        <w:t xml:space="preserve"> </w:t>
      </w:r>
      <w:r w:rsidRPr="00196BCA">
        <w:rPr>
          <w:noProof w:val="0"/>
        </w:rPr>
        <w:t>running</w:t>
      </w:r>
      <w:r w:rsidR="000B598D" w:rsidRPr="00196BCA">
        <w:rPr>
          <w:noProof w:val="0"/>
        </w:rPr>
        <w:t xml:space="preserve"> </w:t>
      </w:r>
      <w:r w:rsidRPr="00196BCA">
        <w:rPr>
          <w:noProof w:val="0"/>
        </w:rPr>
        <w:t>}</w:t>
      </w:r>
    </w:p>
    <w:p w14:paraId="2C7CB752" w14:textId="77777777" w:rsidR="008A7E14" w:rsidRPr="00196BCA" w:rsidRDefault="000737A1" w:rsidP="00282E75">
      <w:pPr>
        <w:pStyle w:val="PL"/>
        <w:rPr>
          <w:noProof w:val="0"/>
        </w:rPr>
      </w:pPr>
      <w:r w:rsidRPr="00196BCA">
        <w:rPr>
          <w:b/>
          <w:bCs/>
          <w:noProof w:val="0"/>
        </w:rPr>
        <w:t>ensure</w:t>
      </w:r>
      <w:r w:rsidR="000B598D" w:rsidRPr="00196BCA">
        <w:rPr>
          <w:b/>
          <w:bCs/>
          <w:noProof w:val="0"/>
        </w:rPr>
        <w:t xml:space="preserve"> </w:t>
      </w:r>
      <w:r w:rsidRPr="00196BCA">
        <w:rPr>
          <w:b/>
          <w:bCs/>
          <w:noProof w:val="0"/>
        </w:rPr>
        <w:t>that</w:t>
      </w:r>
      <w:r w:rsidR="000B598D" w:rsidRPr="00196BCA">
        <w:rPr>
          <w:noProof w:val="0"/>
        </w:rPr>
        <w:t xml:space="preserve"> </w:t>
      </w:r>
      <w:r w:rsidRPr="00196BCA">
        <w:rPr>
          <w:noProof w:val="0"/>
        </w:rPr>
        <w:t>{</w:t>
      </w:r>
    </w:p>
    <w:p w14:paraId="47918980" w14:textId="77777777" w:rsidR="000737A1" w:rsidRPr="00196BCA" w:rsidRDefault="000B598D" w:rsidP="00282E75">
      <w:pPr>
        <w:pStyle w:val="PL"/>
        <w:rPr>
          <w:noProof w:val="0"/>
        </w:rPr>
      </w:pPr>
      <w:r w:rsidRPr="00196BCA">
        <w:rPr>
          <w:noProof w:val="0"/>
        </w:rPr>
        <w:t xml:space="preserve">  </w:t>
      </w:r>
      <w:r w:rsidR="000737A1" w:rsidRPr="00196BCA">
        <w:rPr>
          <w:b/>
          <w:bCs/>
          <w:noProof w:val="0"/>
        </w:rPr>
        <w:t>when</w:t>
      </w:r>
      <w:r w:rsidRPr="00196BCA">
        <w:rPr>
          <w:noProof w:val="0"/>
        </w:rPr>
        <w:t xml:space="preserve"> </w:t>
      </w:r>
      <w:r w:rsidR="000737A1" w:rsidRPr="00196BCA">
        <w:rPr>
          <w:noProof w:val="0"/>
        </w:rPr>
        <w:t>{</w:t>
      </w:r>
      <w:r w:rsidRPr="00196BCA">
        <w:rPr>
          <w:noProof w:val="0"/>
        </w:rPr>
        <w:t xml:space="preserve"> </w:t>
      </w:r>
      <w:r w:rsidR="000737A1" w:rsidRPr="00196BCA">
        <w:rPr>
          <w:noProof w:val="0"/>
        </w:rPr>
        <w:t>RX_DELIV</w:t>
      </w:r>
      <w:r w:rsidRPr="00196BCA">
        <w:rPr>
          <w:noProof w:val="0"/>
        </w:rPr>
        <w:t xml:space="preserve"> </w:t>
      </w:r>
      <w:r w:rsidR="000737A1" w:rsidRPr="00196BCA">
        <w:rPr>
          <w:noProof w:val="0"/>
        </w:rPr>
        <w:t>&gt;=</w:t>
      </w:r>
      <w:r w:rsidRPr="00196BCA">
        <w:rPr>
          <w:noProof w:val="0"/>
        </w:rPr>
        <w:t xml:space="preserve"> </w:t>
      </w:r>
      <w:r w:rsidR="000737A1" w:rsidRPr="00196BCA">
        <w:rPr>
          <w:noProof w:val="0"/>
        </w:rPr>
        <w:t>RX_REORD</w:t>
      </w:r>
      <w:r w:rsidRPr="00196BCA">
        <w:rPr>
          <w:noProof w:val="0"/>
        </w:rPr>
        <w:t xml:space="preserve"> </w:t>
      </w:r>
      <w:r w:rsidR="000737A1" w:rsidRPr="00196BCA">
        <w:rPr>
          <w:noProof w:val="0"/>
        </w:rPr>
        <w:t>}</w:t>
      </w:r>
    </w:p>
    <w:p w14:paraId="3554BCA2" w14:textId="77777777" w:rsidR="000737A1" w:rsidRPr="00196BCA" w:rsidRDefault="000B598D" w:rsidP="00282E75">
      <w:pPr>
        <w:pStyle w:val="PL"/>
        <w:rPr>
          <w:noProof w:val="0"/>
        </w:rPr>
      </w:pPr>
      <w:r w:rsidRPr="00196BCA">
        <w:rPr>
          <w:noProof w:val="0"/>
        </w:rPr>
        <w:t xml:space="preserve">    </w:t>
      </w:r>
      <w:r w:rsidR="000737A1" w:rsidRPr="00196BCA">
        <w:rPr>
          <w:b/>
          <w:bCs/>
          <w:noProof w:val="0"/>
        </w:rPr>
        <w:t>then</w:t>
      </w:r>
      <w:r w:rsidRPr="00196BCA">
        <w:rPr>
          <w:noProof w:val="0"/>
        </w:rPr>
        <w:t xml:space="preserve"> </w:t>
      </w:r>
      <w:r w:rsidR="000737A1" w:rsidRPr="00196BCA">
        <w:rPr>
          <w:noProof w:val="0"/>
        </w:rPr>
        <w:t>{</w:t>
      </w:r>
      <w:r w:rsidRPr="00196BCA">
        <w:rPr>
          <w:noProof w:val="0"/>
        </w:rPr>
        <w:t xml:space="preserve"> </w:t>
      </w:r>
      <w:r w:rsidR="000737A1" w:rsidRPr="00196BCA">
        <w:rPr>
          <w:noProof w:val="0"/>
        </w:rPr>
        <w:t>UE</w:t>
      </w:r>
      <w:r w:rsidRPr="00196BCA">
        <w:rPr>
          <w:noProof w:val="0"/>
        </w:rPr>
        <w:t xml:space="preserve"> </w:t>
      </w:r>
      <w:r w:rsidR="000737A1" w:rsidRPr="00196BCA">
        <w:rPr>
          <w:noProof w:val="0"/>
        </w:rPr>
        <w:t>stops</w:t>
      </w:r>
      <w:r w:rsidRPr="00196BCA">
        <w:rPr>
          <w:noProof w:val="0"/>
        </w:rPr>
        <w:t xml:space="preserve"> </w:t>
      </w:r>
      <w:r w:rsidR="000737A1" w:rsidRPr="00196BCA">
        <w:rPr>
          <w:noProof w:val="0"/>
        </w:rPr>
        <w:t>and</w:t>
      </w:r>
      <w:r w:rsidRPr="00196BCA">
        <w:rPr>
          <w:noProof w:val="0"/>
        </w:rPr>
        <w:t xml:space="preserve"> </w:t>
      </w:r>
      <w:r w:rsidR="000737A1" w:rsidRPr="00196BCA">
        <w:rPr>
          <w:noProof w:val="0"/>
        </w:rPr>
        <w:t>resets</w:t>
      </w:r>
      <w:r w:rsidRPr="00196BCA">
        <w:rPr>
          <w:noProof w:val="0"/>
        </w:rPr>
        <w:t xml:space="preserve"> </w:t>
      </w:r>
      <w:r w:rsidR="000737A1" w:rsidRPr="00196BCA">
        <w:rPr>
          <w:i/>
          <w:iCs/>
          <w:noProof w:val="0"/>
        </w:rPr>
        <w:t>t-Reordering</w:t>
      </w:r>
      <w:r w:rsidRPr="00196BCA">
        <w:rPr>
          <w:noProof w:val="0"/>
        </w:rPr>
        <w:t xml:space="preserve"> </w:t>
      </w:r>
      <w:r w:rsidR="000737A1" w:rsidRPr="00196BCA">
        <w:rPr>
          <w:noProof w:val="0"/>
        </w:rPr>
        <w:t>timer</w:t>
      </w:r>
      <w:r w:rsidRPr="00196BCA">
        <w:rPr>
          <w:noProof w:val="0"/>
        </w:rPr>
        <w:t xml:space="preserve"> </w:t>
      </w:r>
      <w:r w:rsidR="000737A1" w:rsidRPr="00196BCA">
        <w:rPr>
          <w:noProof w:val="0"/>
        </w:rPr>
        <w:t>}</w:t>
      </w:r>
    </w:p>
    <w:p w14:paraId="0ED5511F" w14:textId="77777777" w:rsidR="000737A1" w:rsidRPr="00196BCA" w:rsidRDefault="000B598D" w:rsidP="00F10D11">
      <w:pPr>
        <w:pStyle w:val="PL"/>
        <w:rPr>
          <w:noProof w:val="0"/>
        </w:rPr>
      </w:pPr>
      <w:r w:rsidRPr="00196BCA">
        <w:rPr>
          <w:noProof w:val="0"/>
        </w:rPr>
        <w:t xml:space="preserve">            </w:t>
      </w:r>
      <w:r w:rsidR="000737A1" w:rsidRPr="00196BCA">
        <w:rPr>
          <w:noProof w:val="0"/>
        </w:rPr>
        <w:t>}</w:t>
      </w:r>
    </w:p>
    <w:p w14:paraId="2895C391" w14:textId="77777777" w:rsidR="00F10D11" w:rsidRPr="00196BCA" w:rsidRDefault="00F10D11" w:rsidP="00741E59">
      <w:pPr>
        <w:pStyle w:val="PL"/>
        <w:rPr>
          <w:noProof w:val="0"/>
        </w:rPr>
      </w:pPr>
    </w:p>
    <w:p w14:paraId="147C5916" w14:textId="77777777" w:rsidR="000737A1" w:rsidRPr="00196BCA" w:rsidRDefault="000737A1" w:rsidP="00282E75">
      <w:pPr>
        <w:pStyle w:val="H6"/>
      </w:pPr>
      <w:r w:rsidRPr="00196BCA">
        <w:t>(5)</w:t>
      </w:r>
    </w:p>
    <w:p w14:paraId="01725871" w14:textId="77777777" w:rsidR="000737A1" w:rsidRPr="00196BCA" w:rsidRDefault="000737A1" w:rsidP="00282E75">
      <w:pPr>
        <w:pStyle w:val="PL"/>
        <w:rPr>
          <w:noProof w:val="0"/>
        </w:rPr>
      </w:pPr>
      <w:r w:rsidRPr="00196BCA">
        <w:rPr>
          <w:b/>
          <w:bCs/>
          <w:noProof w:val="0"/>
        </w:rPr>
        <w:t>with</w:t>
      </w:r>
      <w:r w:rsidR="000B598D" w:rsidRPr="00196BCA">
        <w:rPr>
          <w:noProof w:val="0"/>
        </w:rPr>
        <w:t xml:space="preserve"> </w:t>
      </w:r>
      <w:r w:rsidRPr="00196BCA">
        <w:rPr>
          <w:noProof w:val="0"/>
        </w:rPr>
        <w:t>{</w:t>
      </w:r>
      <w:r w:rsidR="000B598D" w:rsidRPr="00196BCA">
        <w:rPr>
          <w:noProof w:val="0"/>
        </w:rPr>
        <w:t xml:space="preserve"> </w:t>
      </w:r>
      <w:r w:rsidRPr="00196BCA">
        <w:rPr>
          <w:noProof w:val="0"/>
        </w:rPr>
        <w:t>UE</w:t>
      </w:r>
      <w:r w:rsidR="000B598D" w:rsidRPr="00196BCA">
        <w:rPr>
          <w:noProof w:val="0"/>
        </w:rPr>
        <w:t xml:space="preserve"> </w:t>
      </w:r>
      <w:r w:rsidRPr="00196BCA">
        <w:rPr>
          <w:noProof w:val="0"/>
        </w:rPr>
        <w:t>in</w:t>
      </w:r>
      <w:r w:rsidR="000B598D" w:rsidRPr="00196BCA">
        <w:rPr>
          <w:noProof w:val="0"/>
        </w:rPr>
        <w:t xml:space="preserve"> </w:t>
      </w:r>
      <w:r w:rsidRPr="00196BCA">
        <w:rPr>
          <w:noProof w:val="0"/>
        </w:rPr>
        <w:t>RRC_CONNECTED</w:t>
      </w:r>
      <w:r w:rsidR="000B598D" w:rsidRPr="00196BCA">
        <w:rPr>
          <w:noProof w:val="0"/>
        </w:rPr>
        <w:t xml:space="preserve"> </w:t>
      </w:r>
      <w:r w:rsidRPr="00196BCA">
        <w:rPr>
          <w:noProof w:val="0"/>
        </w:rPr>
        <w:t>state</w:t>
      </w:r>
      <w:r w:rsidR="000B598D" w:rsidRPr="00196BCA">
        <w:rPr>
          <w:noProof w:val="0"/>
        </w:rPr>
        <w:t xml:space="preserve"> </w:t>
      </w:r>
      <w:r w:rsidRPr="00196BCA">
        <w:rPr>
          <w:noProof w:val="0"/>
        </w:rPr>
        <w:t>using</w:t>
      </w:r>
      <w:r w:rsidR="000B598D" w:rsidRPr="00196BCA">
        <w:rPr>
          <w:noProof w:val="0"/>
        </w:rPr>
        <w:t xml:space="preserve"> </w:t>
      </w:r>
      <w:r w:rsidRPr="00196BCA">
        <w:rPr>
          <w:noProof w:val="0"/>
        </w:rPr>
        <w:t>RLC-AM</w:t>
      </w:r>
      <w:r w:rsidR="000B598D" w:rsidRPr="00196BCA">
        <w:rPr>
          <w:noProof w:val="0"/>
        </w:rPr>
        <w:t xml:space="preserve"> </w:t>
      </w:r>
      <w:r w:rsidRPr="00196BCA">
        <w:rPr>
          <w:b/>
          <w:bCs/>
          <w:noProof w:val="0"/>
        </w:rPr>
        <w:t>and</w:t>
      </w:r>
      <w:r w:rsidR="000B598D" w:rsidRPr="00196BCA">
        <w:rPr>
          <w:b/>
          <w:bCs/>
          <w:noProof w:val="0"/>
        </w:rPr>
        <w:t xml:space="preserve"> </w:t>
      </w:r>
      <w:r w:rsidRPr="00196BCA">
        <w:rPr>
          <w:noProof w:val="0"/>
        </w:rPr>
        <w:t>the</w:t>
      </w:r>
      <w:r w:rsidR="000B598D" w:rsidRPr="00196BCA">
        <w:rPr>
          <w:noProof w:val="0"/>
        </w:rPr>
        <w:t xml:space="preserve"> </w:t>
      </w:r>
      <w:r w:rsidRPr="00196BCA">
        <w:rPr>
          <w:noProof w:val="0"/>
        </w:rPr>
        <w:t>associated</w:t>
      </w:r>
      <w:r w:rsidR="000B598D" w:rsidRPr="00196BCA">
        <w:rPr>
          <w:noProof w:val="0"/>
        </w:rPr>
        <w:t xml:space="preserve"> </w:t>
      </w:r>
      <w:r w:rsidRPr="00196BCA">
        <w:rPr>
          <w:noProof w:val="0"/>
        </w:rPr>
        <w:t>PDCP</w:t>
      </w:r>
      <w:r w:rsidR="000B598D" w:rsidRPr="00196BCA">
        <w:rPr>
          <w:noProof w:val="0"/>
        </w:rPr>
        <w:t xml:space="preserve"> </w:t>
      </w:r>
      <w:r w:rsidRPr="00196BCA">
        <w:rPr>
          <w:i/>
          <w:iCs/>
          <w:noProof w:val="0"/>
        </w:rPr>
        <w:t>t-Reordering</w:t>
      </w:r>
      <w:r w:rsidR="000B598D" w:rsidRPr="00196BCA">
        <w:rPr>
          <w:noProof w:val="0"/>
        </w:rPr>
        <w:t xml:space="preserve"> </w:t>
      </w:r>
      <w:r w:rsidRPr="00196BCA">
        <w:rPr>
          <w:noProof w:val="0"/>
        </w:rPr>
        <w:t>timer</w:t>
      </w:r>
      <w:r w:rsidR="000B598D" w:rsidRPr="00196BCA">
        <w:rPr>
          <w:noProof w:val="0"/>
        </w:rPr>
        <w:t xml:space="preserve"> </w:t>
      </w:r>
      <w:r w:rsidRPr="00196BCA">
        <w:rPr>
          <w:noProof w:val="0"/>
        </w:rPr>
        <w:t>is</w:t>
      </w:r>
      <w:r w:rsidR="000B598D" w:rsidRPr="00196BCA">
        <w:rPr>
          <w:noProof w:val="0"/>
        </w:rPr>
        <w:t xml:space="preserve"> </w:t>
      </w:r>
      <w:r w:rsidRPr="00196BCA">
        <w:rPr>
          <w:noProof w:val="0"/>
        </w:rPr>
        <w:t>running</w:t>
      </w:r>
      <w:r w:rsidR="000B598D" w:rsidRPr="00196BCA">
        <w:rPr>
          <w:noProof w:val="0"/>
        </w:rPr>
        <w:t xml:space="preserve"> </w:t>
      </w:r>
      <w:r w:rsidRPr="00196BCA">
        <w:rPr>
          <w:noProof w:val="0"/>
        </w:rPr>
        <w:t>}</w:t>
      </w:r>
    </w:p>
    <w:p w14:paraId="1AB7AA6A" w14:textId="77777777" w:rsidR="000737A1" w:rsidRPr="00196BCA" w:rsidRDefault="000737A1" w:rsidP="00282E75">
      <w:pPr>
        <w:pStyle w:val="PL"/>
        <w:rPr>
          <w:noProof w:val="0"/>
        </w:rPr>
      </w:pPr>
      <w:r w:rsidRPr="00196BCA">
        <w:rPr>
          <w:b/>
          <w:bCs/>
          <w:noProof w:val="0"/>
        </w:rPr>
        <w:t>ensure</w:t>
      </w:r>
      <w:r w:rsidR="000B598D" w:rsidRPr="00196BCA">
        <w:rPr>
          <w:b/>
          <w:bCs/>
          <w:noProof w:val="0"/>
        </w:rPr>
        <w:t xml:space="preserve"> </w:t>
      </w:r>
      <w:r w:rsidRPr="00196BCA">
        <w:rPr>
          <w:b/>
          <w:bCs/>
          <w:noProof w:val="0"/>
        </w:rPr>
        <w:t>that</w:t>
      </w:r>
      <w:r w:rsidR="000B598D" w:rsidRPr="00196BCA">
        <w:rPr>
          <w:noProof w:val="0"/>
        </w:rPr>
        <w:t xml:space="preserve"> </w:t>
      </w:r>
      <w:r w:rsidRPr="00196BCA">
        <w:rPr>
          <w:noProof w:val="0"/>
        </w:rPr>
        <w:t>{</w:t>
      </w:r>
    </w:p>
    <w:p w14:paraId="1311634D" w14:textId="77777777" w:rsidR="000737A1" w:rsidRPr="00196BCA" w:rsidRDefault="000B598D" w:rsidP="00282E75">
      <w:pPr>
        <w:pStyle w:val="PL"/>
        <w:rPr>
          <w:noProof w:val="0"/>
        </w:rPr>
      </w:pPr>
      <w:r w:rsidRPr="00196BCA">
        <w:rPr>
          <w:noProof w:val="0"/>
        </w:rPr>
        <w:t xml:space="preserve">  </w:t>
      </w:r>
      <w:r w:rsidR="000737A1" w:rsidRPr="00196BCA">
        <w:rPr>
          <w:b/>
          <w:bCs/>
          <w:noProof w:val="0"/>
        </w:rPr>
        <w:t>when</w:t>
      </w:r>
      <w:r w:rsidRPr="00196BCA">
        <w:rPr>
          <w:noProof w:val="0"/>
        </w:rPr>
        <w:t xml:space="preserve"> </w:t>
      </w:r>
      <w:r w:rsidR="000737A1" w:rsidRPr="00196BCA">
        <w:rPr>
          <w:noProof w:val="0"/>
        </w:rPr>
        <w:t>{</w:t>
      </w:r>
      <w:r w:rsidRPr="00196BCA">
        <w:rPr>
          <w:noProof w:val="0"/>
        </w:rPr>
        <w:t xml:space="preserve"> </w:t>
      </w:r>
      <w:r w:rsidR="000737A1" w:rsidRPr="00196BCA">
        <w:rPr>
          <w:noProof w:val="0"/>
        </w:rPr>
        <w:t>the</w:t>
      </w:r>
      <w:r w:rsidRPr="00196BCA">
        <w:rPr>
          <w:noProof w:val="0"/>
        </w:rPr>
        <w:t xml:space="preserve"> </w:t>
      </w:r>
      <w:r w:rsidR="000737A1" w:rsidRPr="00196BCA">
        <w:rPr>
          <w:i/>
          <w:iCs/>
          <w:noProof w:val="0"/>
        </w:rPr>
        <w:t>t-Reordering</w:t>
      </w:r>
      <w:r w:rsidRPr="00196BCA">
        <w:rPr>
          <w:noProof w:val="0"/>
        </w:rPr>
        <w:t xml:space="preserve"> </w:t>
      </w:r>
      <w:r w:rsidR="000737A1" w:rsidRPr="00196BCA">
        <w:rPr>
          <w:noProof w:val="0"/>
        </w:rPr>
        <w:t>timer</w:t>
      </w:r>
      <w:r w:rsidRPr="00196BCA">
        <w:rPr>
          <w:noProof w:val="0"/>
        </w:rPr>
        <w:t xml:space="preserve"> </w:t>
      </w:r>
      <w:r w:rsidR="000737A1" w:rsidRPr="00196BCA">
        <w:rPr>
          <w:noProof w:val="0"/>
        </w:rPr>
        <w:t>expires</w:t>
      </w:r>
      <w:r w:rsidRPr="00196BCA">
        <w:rPr>
          <w:noProof w:val="0"/>
        </w:rPr>
        <w:t xml:space="preserve"> </w:t>
      </w:r>
      <w:r w:rsidR="000737A1" w:rsidRPr="00196BCA">
        <w:rPr>
          <w:noProof w:val="0"/>
        </w:rPr>
        <w:t>}</w:t>
      </w:r>
    </w:p>
    <w:p w14:paraId="1D1B4832" w14:textId="77777777" w:rsidR="000737A1" w:rsidRPr="00196BCA" w:rsidRDefault="000B598D" w:rsidP="00282E75">
      <w:pPr>
        <w:pStyle w:val="PL"/>
        <w:rPr>
          <w:noProof w:val="0"/>
        </w:rPr>
      </w:pPr>
      <w:r w:rsidRPr="00196BCA">
        <w:rPr>
          <w:noProof w:val="0"/>
        </w:rPr>
        <w:t xml:space="preserve">    </w:t>
      </w:r>
      <w:r w:rsidR="000737A1" w:rsidRPr="00196BCA">
        <w:rPr>
          <w:b/>
          <w:bCs/>
          <w:noProof w:val="0"/>
        </w:rPr>
        <w:t>then</w:t>
      </w:r>
      <w:r w:rsidRPr="00196BCA">
        <w:rPr>
          <w:noProof w:val="0"/>
        </w:rPr>
        <w:t xml:space="preserve"> </w:t>
      </w:r>
      <w:r w:rsidR="000737A1" w:rsidRPr="00196BCA">
        <w:rPr>
          <w:noProof w:val="0"/>
        </w:rPr>
        <w:t>{</w:t>
      </w:r>
      <w:r w:rsidRPr="00196BCA">
        <w:rPr>
          <w:noProof w:val="0"/>
        </w:rPr>
        <w:t xml:space="preserve"> </w:t>
      </w:r>
      <w:r w:rsidR="000737A1" w:rsidRPr="00196BCA">
        <w:rPr>
          <w:noProof w:val="0"/>
        </w:rPr>
        <w:t>UE</w:t>
      </w:r>
      <w:r w:rsidRPr="00196BCA">
        <w:rPr>
          <w:noProof w:val="0"/>
        </w:rPr>
        <w:t xml:space="preserve"> </w:t>
      </w:r>
      <w:r w:rsidR="000737A1" w:rsidRPr="00196BCA">
        <w:rPr>
          <w:noProof w:val="0"/>
        </w:rPr>
        <w:t>delivers</w:t>
      </w:r>
      <w:r w:rsidRPr="00196BCA">
        <w:rPr>
          <w:noProof w:val="0"/>
        </w:rPr>
        <w:t xml:space="preserve"> </w:t>
      </w:r>
      <w:r w:rsidR="000737A1" w:rsidRPr="00196BCA">
        <w:rPr>
          <w:noProof w:val="0"/>
        </w:rPr>
        <w:t>all</w:t>
      </w:r>
      <w:r w:rsidRPr="00196BCA">
        <w:rPr>
          <w:noProof w:val="0"/>
        </w:rPr>
        <w:t xml:space="preserve"> </w:t>
      </w:r>
      <w:r w:rsidR="000737A1" w:rsidRPr="00196BCA">
        <w:rPr>
          <w:noProof w:val="0"/>
        </w:rPr>
        <w:t>stored</w:t>
      </w:r>
      <w:r w:rsidRPr="00196BCA">
        <w:rPr>
          <w:noProof w:val="0"/>
        </w:rPr>
        <w:t xml:space="preserve"> </w:t>
      </w:r>
      <w:r w:rsidR="000737A1" w:rsidRPr="00196BCA">
        <w:rPr>
          <w:noProof w:val="0"/>
        </w:rPr>
        <w:t>PDCP</w:t>
      </w:r>
      <w:r w:rsidRPr="00196BCA">
        <w:rPr>
          <w:noProof w:val="0"/>
        </w:rPr>
        <w:t xml:space="preserve"> </w:t>
      </w:r>
      <w:r w:rsidR="000737A1" w:rsidRPr="00196BCA">
        <w:rPr>
          <w:noProof w:val="0"/>
        </w:rPr>
        <w:t>SDUs</w:t>
      </w:r>
      <w:r w:rsidRPr="00196BCA">
        <w:rPr>
          <w:noProof w:val="0"/>
        </w:rPr>
        <w:t xml:space="preserve"> </w:t>
      </w:r>
      <w:r w:rsidR="000737A1" w:rsidRPr="00196BCA">
        <w:rPr>
          <w:noProof w:val="0"/>
        </w:rPr>
        <w:t>to</w:t>
      </w:r>
      <w:r w:rsidRPr="00196BCA">
        <w:rPr>
          <w:noProof w:val="0"/>
        </w:rPr>
        <w:t xml:space="preserve"> </w:t>
      </w:r>
      <w:r w:rsidR="000737A1" w:rsidRPr="00196BCA">
        <w:rPr>
          <w:noProof w:val="0"/>
        </w:rPr>
        <w:t>upper</w:t>
      </w:r>
      <w:r w:rsidRPr="00196BCA">
        <w:rPr>
          <w:noProof w:val="0"/>
        </w:rPr>
        <w:t xml:space="preserve"> </w:t>
      </w:r>
      <w:r w:rsidR="000737A1" w:rsidRPr="00196BCA">
        <w:rPr>
          <w:noProof w:val="0"/>
        </w:rPr>
        <w:t>layer</w:t>
      </w:r>
      <w:r w:rsidRPr="00196BCA">
        <w:rPr>
          <w:noProof w:val="0"/>
        </w:rPr>
        <w:t xml:space="preserve"> </w:t>
      </w:r>
      <w:r w:rsidR="000737A1" w:rsidRPr="00196BCA">
        <w:rPr>
          <w:noProof w:val="0"/>
        </w:rPr>
        <w:t>}</w:t>
      </w:r>
    </w:p>
    <w:p w14:paraId="3AAD5F5F" w14:textId="77777777" w:rsidR="000737A1" w:rsidRPr="00196BCA" w:rsidRDefault="000B598D" w:rsidP="00F10D11">
      <w:pPr>
        <w:pStyle w:val="PL"/>
        <w:rPr>
          <w:noProof w:val="0"/>
        </w:rPr>
      </w:pPr>
      <w:r w:rsidRPr="00196BCA">
        <w:rPr>
          <w:noProof w:val="0"/>
        </w:rPr>
        <w:t xml:space="preserve">            </w:t>
      </w:r>
      <w:r w:rsidR="000737A1" w:rsidRPr="00196BCA">
        <w:rPr>
          <w:noProof w:val="0"/>
        </w:rPr>
        <w:t>}</w:t>
      </w:r>
    </w:p>
    <w:p w14:paraId="2830A05C" w14:textId="77777777" w:rsidR="000737A1" w:rsidRPr="00196BCA" w:rsidRDefault="000737A1" w:rsidP="00282E75">
      <w:pPr>
        <w:pStyle w:val="PL"/>
        <w:rPr>
          <w:noProof w:val="0"/>
        </w:rPr>
      </w:pPr>
    </w:p>
    <w:p w14:paraId="6C84A74F" w14:textId="77777777" w:rsidR="000737A1" w:rsidRPr="00196BCA" w:rsidRDefault="000737A1" w:rsidP="00282E75">
      <w:pPr>
        <w:pStyle w:val="H6"/>
      </w:pPr>
      <w:r w:rsidRPr="00196BCA">
        <w:t>(6)</w:t>
      </w:r>
    </w:p>
    <w:p w14:paraId="38138340" w14:textId="77777777" w:rsidR="000737A1" w:rsidRPr="00196BCA" w:rsidRDefault="000737A1" w:rsidP="00282E75">
      <w:pPr>
        <w:pStyle w:val="PL"/>
        <w:rPr>
          <w:noProof w:val="0"/>
        </w:rPr>
      </w:pPr>
      <w:r w:rsidRPr="00196BCA">
        <w:rPr>
          <w:b/>
          <w:bCs/>
          <w:noProof w:val="0"/>
        </w:rPr>
        <w:t>with</w:t>
      </w:r>
      <w:r w:rsidR="000B598D" w:rsidRPr="00196BCA">
        <w:rPr>
          <w:noProof w:val="0"/>
        </w:rPr>
        <w:t xml:space="preserve"> </w:t>
      </w:r>
      <w:r w:rsidRPr="00196BCA">
        <w:rPr>
          <w:noProof w:val="0"/>
        </w:rPr>
        <w:t>{</w:t>
      </w:r>
      <w:r w:rsidR="000B598D" w:rsidRPr="00196BCA">
        <w:rPr>
          <w:noProof w:val="0"/>
        </w:rPr>
        <w:t xml:space="preserve"> </w:t>
      </w:r>
      <w:r w:rsidRPr="00196BCA">
        <w:rPr>
          <w:noProof w:val="0"/>
        </w:rPr>
        <w:t>UE</w:t>
      </w:r>
      <w:r w:rsidR="000B598D" w:rsidRPr="00196BCA">
        <w:rPr>
          <w:noProof w:val="0"/>
        </w:rPr>
        <w:t xml:space="preserve"> </w:t>
      </w:r>
      <w:r w:rsidRPr="00196BCA">
        <w:rPr>
          <w:noProof w:val="0"/>
        </w:rPr>
        <w:t>in</w:t>
      </w:r>
      <w:r w:rsidR="000B598D" w:rsidRPr="00196BCA">
        <w:rPr>
          <w:noProof w:val="0"/>
        </w:rPr>
        <w:t xml:space="preserve"> </w:t>
      </w:r>
      <w:r w:rsidRPr="00196BCA">
        <w:rPr>
          <w:noProof w:val="0"/>
        </w:rPr>
        <w:t>RRC_CONNECTED</w:t>
      </w:r>
      <w:r w:rsidR="000B598D" w:rsidRPr="00196BCA">
        <w:rPr>
          <w:noProof w:val="0"/>
        </w:rPr>
        <w:t xml:space="preserve"> </w:t>
      </w:r>
      <w:r w:rsidRPr="00196BCA">
        <w:rPr>
          <w:noProof w:val="0"/>
        </w:rPr>
        <w:t>state</w:t>
      </w:r>
      <w:r w:rsidR="000B598D" w:rsidRPr="00196BCA">
        <w:rPr>
          <w:noProof w:val="0"/>
        </w:rPr>
        <w:t xml:space="preserve"> </w:t>
      </w:r>
      <w:r w:rsidRPr="00196BCA">
        <w:rPr>
          <w:noProof w:val="0"/>
        </w:rPr>
        <w:t>using</w:t>
      </w:r>
      <w:r w:rsidR="000B598D" w:rsidRPr="00196BCA">
        <w:rPr>
          <w:noProof w:val="0"/>
        </w:rPr>
        <w:t xml:space="preserve"> </w:t>
      </w:r>
      <w:r w:rsidRPr="00196BCA">
        <w:rPr>
          <w:noProof w:val="0"/>
        </w:rPr>
        <w:t>RLC-AM</w:t>
      </w:r>
      <w:r w:rsidR="000B598D" w:rsidRPr="00196BCA">
        <w:rPr>
          <w:noProof w:val="0"/>
        </w:rPr>
        <w:t xml:space="preserve"> </w:t>
      </w:r>
      <w:r w:rsidRPr="00196BCA">
        <w:rPr>
          <w:b/>
          <w:bCs/>
          <w:noProof w:val="0"/>
        </w:rPr>
        <w:t>and</w:t>
      </w:r>
      <w:r w:rsidR="000B598D" w:rsidRPr="00196BCA">
        <w:rPr>
          <w:b/>
          <w:bCs/>
          <w:noProof w:val="0"/>
        </w:rPr>
        <w:t xml:space="preserve"> </w:t>
      </w:r>
      <w:r w:rsidRPr="00196BCA">
        <w:rPr>
          <w:noProof w:val="0"/>
        </w:rPr>
        <w:t>the</w:t>
      </w:r>
      <w:r w:rsidR="000B598D" w:rsidRPr="00196BCA">
        <w:rPr>
          <w:noProof w:val="0"/>
        </w:rPr>
        <w:t xml:space="preserve"> </w:t>
      </w:r>
      <w:r w:rsidRPr="00196BCA">
        <w:rPr>
          <w:noProof w:val="0"/>
        </w:rPr>
        <w:t>associated</w:t>
      </w:r>
      <w:r w:rsidR="000B598D" w:rsidRPr="00196BCA">
        <w:rPr>
          <w:noProof w:val="0"/>
        </w:rPr>
        <w:t xml:space="preserve"> </w:t>
      </w:r>
      <w:r w:rsidRPr="00196BCA">
        <w:rPr>
          <w:noProof w:val="0"/>
        </w:rPr>
        <w:t>PDCP</w:t>
      </w:r>
      <w:r w:rsidR="000B598D" w:rsidRPr="00196BCA">
        <w:rPr>
          <w:noProof w:val="0"/>
        </w:rPr>
        <w:t xml:space="preserve"> </w:t>
      </w:r>
      <w:r w:rsidRPr="00196BCA">
        <w:rPr>
          <w:i/>
          <w:iCs/>
          <w:noProof w:val="0"/>
        </w:rPr>
        <w:t>t-Reordering</w:t>
      </w:r>
      <w:r w:rsidR="000B598D" w:rsidRPr="00196BCA">
        <w:rPr>
          <w:noProof w:val="0"/>
        </w:rPr>
        <w:t xml:space="preserve"> </w:t>
      </w:r>
      <w:r w:rsidRPr="00196BCA">
        <w:rPr>
          <w:noProof w:val="0"/>
        </w:rPr>
        <w:t>timer</w:t>
      </w:r>
      <w:r w:rsidR="000B598D" w:rsidRPr="00196BCA">
        <w:rPr>
          <w:noProof w:val="0"/>
        </w:rPr>
        <w:t xml:space="preserve"> </w:t>
      </w:r>
      <w:r w:rsidRPr="00196BCA">
        <w:rPr>
          <w:noProof w:val="0"/>
        </w:rPr>
        <w:t>is</w:t>
      </w:r>
      <w:r w:rsidR="000B598D" w:rsidRPr="00196BCA">
        <w:rPr>
          <w:noProof w:val="0"/>
        </w:rPr>
        <w:t xml:space="preserve"> </w:t>
      </w:r>
      <w:r w:rsidRPr="00196BCA">
        <w:rPr>
          <w:noProof w:val="0"/>
        </w:rPr>
        <w:t>running</w:t>
      </w:r>
      <w:r w:rsidR="000B598D" w:rsidRPr="00196BCA">
        <w:rPr>
          <w:noProof w:val="0"/>
        </w:rPr>
        <w:t xml:space="preserve"> </w:t>
      </w:r>
      <w:r w:rsidRPr="00196BCA">
        <w:rPr>
          <w:noProof w:val="0"/>
        </w:rPr>
        <w:t>}</w:t>
      </w:r>
    </w:p>
    <w:p w14:paraId="5F9F0A56" w14:textId="77777777" w:rsidR="000737A1" w:rsidRPr="00196BCA" w:rsidRDefault="000737A1" w:rsidP="00282E75">
      <w:pPr>
        <w:pStyle w:val="PL"/>
        <w:rPr>
          <w:noProof w:val="0"/>
        </w:rPr>
      </w:pPr>
      <w:r w:rsidRPr="00196BCA">
        <w:rPr>
          <w:b/>
          <w:bCs/>
          <w:noProof w:val="0"/>
        </w:rPr>
        <w:t>ensure</w:t>
      </w:r>
      <w:r w:rsidR="000B598D" w:rsidRPr="00196BCA">
        <w:rPr>
          <w:b/>
          <w:bCs/>
          <w:noProof w:val="0"/>
        </w:rPr>
        <w:t xml:space="preserve"> </w:t>
      </w:r>
      <w:r w:rsidRPr="00196BCA">
        <w:rPr>
          <w:b/>
          <w:bCs/>
          <w:noProof w:val="0"/>
        </w:rPr>
        <w:t>that</w:t>
      </w:r>
      <w:r w:rsidR="000B598D" w:rsidRPr="00196BCA">
        <w:rPr>
          <w:noProof w:val="0"/>
        </w:rPr>
        <w:t xml:space="preserve"> </w:t>
      </w:r>
      <w:r w:rsidRPr="00196BCA">
        <w:rPr>
          <w:noProof w:val="0"/>
        </w:rPr>
        <w:t>{</w:t>
      </w:r>
    </w:p>
    <w:p w14:paraId="735C6825" w14:textId="77777777" w:rsidR="000737A1" w:rsidRPr="00196BCA" w:rsidRDefault="000B598D" w:rsidP="00282E75">
      <w:pPr>
        <w:pStyle w:val="PL"/>
        <w:rPr>
          <w:noProof w:val="0"/>
        </w:rPr>
      </w:pPr>
      <w:r w:rsidRPr="00196BCA">
        <w:rPr>
          <w:noProof w:val="0"/>
        </w:rPr>
        <w:t xml:space="preserve">  </w:t>
      </w:r>
      <w:r w:rsidR="000737A1" w:rsidRPr="00196BCA">
        <w:rPr>
          <w:b/>
          <w:bCs/>
          <w:noProof w:val="0"/>
        </w:rPr>
        <w:t>when</w:t>
      </w:r>
      <w:r w:rsidRPr="00196BCA">
        <w:rPr>
          <w:noProof w:val="0"/>
        </w:rPr>
        <w:t xml:space="preserve"> </w:t>
      </w:r>
      <w:r w:rsidR="000737A1" w:rsidRPr="00196BCA">
        <w:rPr>
          <w:noProof w:val="0"/>
        </w:rPr>
        <w:t>{</w:t>
      </w:r>
      <w:r w:rsidRPr="00196BCA">
        <w:rPr>
          <w:noProof w:val="0"/>
        </w:rPr>
        <w:t xml:space="preserve"> </w:t>
      </w:r>
      <w:r w:rsidR="000737A1" w:rsidRPr="00196BCA">
        <w:rPr>
          <w:noProof w:val="0"/>
        </w:rPr>
        <w:t>the</w:t>
      </w:r>
      <w:r w:rsidRPr="00196BCA">
        <w:rPr>
          <w:noProof w:val="0"/>
        </w:rPr>
        <w:t xml:space="preserve"> </w:t>
      </w:r>
      <w:r w:rsidR="000737A1" w:rsidRPr="00196BCA">
        <w:rPr>
          <w:i/>
          <w:iCs/>
          <w:noProof w:val="0"/>
        </w:rPr>
        <w:t>t-Reordering</w:t>
      </w:r>
      <w:r w:rsidRPr="00196BCA">
        <w:rPr>
          <w:noProof w:val="0"/>
        </w:rPr>
        <w:t xml:space="preserve"> </w:t>
      </w:r>
      <w:r w:rsidR="000737A1" w:rsidRPr="00196BCA">
        <w:rPr>
          <w:noProof w:val="0"/>
        </w:rPr>
        <w:t>is</w:t>
      </w:r>
      <w:r w:rsidRPr="00196BCA">
        <w:rPr>
          <w:noProof w:val="0"/>
        </w:rPr>
        <w:t xml:space="preserve"> </w:t>
      </w:r>
      <w:r w:rsidR="000737A1" w:rsidRPr="00196BCA">
        <w:rPr>
          <w:noProof w:val="0"/>
        </w:rPr>
        <w:t>reconfigured</w:t>
      </w:r>
      <w:r w:rsidRPr="00196BCA">
        <w:rPr>
          <w:noProof w:val="0"/>
        </w:rPr>
        <w:t xml:space="preserve"> </w:t>
      </w:r>
      <w:r w:rsidR="000737A1" w:rsidRPr="00196BCA">
        <w:rPr>
          <w:noProof w:val="0"/>
        </w:rPr>
        <w:t>by</w:t>
      </w:r>
      <w:r w:rsidRPr="00196BCA">
        <w:rPr>
          <w:noProof w:val="0"/>
        </w:rPr>
        <w:t xml:space="preserve"> </w:t>
      </w:r>
      <w:r w:rsidR="000737A1" w:rsidRPr="00196BCA">
        <w:rPr>
          <w:noProof w:val="0"/>
        </w:rPr>
        <w:t>upper</w:t>
      </w:r>
      <w:r w:rsidRPr="00196BCA">
        <w:rPr>
          <w:noProof w:val="0"/>
        </w:rPr>
        <w:t xml:space="preserve"> </w:t>
      </w:r>
      <w:r w:rsidR="000737A1" w:rsidRPr="00196BCA">
        <w:rPr>
          <w:noProof w:val="0"/>
        </w:rPr>
        <w:t>layers</w:t>
      </w:r>
      <w:r w:rsidRPr="00196BCA">
        <w:rPr>
          <w:noProof w:val="0"/>
        </w:rPr>
        <w:t xml:space="preserve"> </w:t>
      </w:r>
      <w:r w:rsidR="000737A1" w:rsidRPr="00196BCA">
        <w:rPr>
          <w:noProof w:val="0"/>
        </w:rPr>
        <w:t>}</w:t>
      </w:r>
    </w:p>
    <w:p w14:paraId="3B144AA7" w14:textId="77777777" w:rsidR="000737A1" w:rsidRPr="00196BCA" w:rsidRDefault="000B598D" w:rsidP="00282E75">
      <w:pPr>
        <w:pStyle w:val="PL"/>
        <w:rPr>
          <w:noProof w:val="0"/>
        </w:rPr>
      </w:pPr>
      <w:r w:rsidRPr="00196BCA">
        <w:rPr>
          <w:noProof w:val="0"/>
        </w:rPr>
        <w:t xml:space="preserve">    </w:t>
      </w:r>
      <w:r w:rsidR="000737A1" w:rsidRPr="00196BCA">
        <w:rPr>
          <w:b/>
          <w:bCs/>
          <w:noProof w:val="0"/>
        </w:rPr>
        <w:t>then</w:t>
      </w:r>
      <w:r w:rsidRPr="00196BCA">
        <w:rPr>
          <w:noProof w:val="0"/>
        </w:rPr>
        <w:t xml:space="preserve"> </w:t>
      </w:r>
      <w:r w:rsidR="000737A1" w:rsidRPr="00196BCA">
        <w:rPr>
          <w:noProof w:val="0"/>
        </w:rPr>
        <w:t>{</w:t>
      </w:r>
      <w:r w:rsidRPr="00196BCA">
        <w:rPr>
          <w:noProof w:val="0"/>
        </w:rPr>
        <w:t xml:space="preserve"> </w:t>
      </w:r>
      <w:r w:rsidR="000737A1" w:rsidRPr="00196BCA">
        <w:rPr>
          <w:noProof w:val="0"/>
        </w:rPr>
        <w:t>UE</w:t>
      </w:r>
      <w:r w:rsidRPr="00196BCA">
        <w:rPr>
          <w:noProof w:val="0"/>
        </w:rPr>
        <w:t xml:space="preserve"> </w:t>
      </w:r>
      <w:r w:rsidR="000737A1" w:rsidRPr="00196BCA">
        <w:rPr>
          <w:noProof w:val="0"/>
        </w:rPr>
        <w:t>stops</w:t>
      </w:r>
      <w:r w:rsidRPr="00196BCA">
        <w:rPr>
          <w:noProof w:val="0"/>
        </w:rPr>
        <w:t xml:space="preserve"> </w:t>
      </w:r>
      <w:r w:rsidR="000737A1" w:rsidRPr="00196BCA">
        <w:rPr>
          <w:noProof w:val="0"/>
        </w:rPr>
        <w:t>and</w:t>
      </w:r>
      <w:r w:rsidRPr="00196BCA">
        <w:rPr>
          <w:noProof w:val="0"/>
        </w:rPr>
        <w:t xml:space="preserve"> </w:t>
      </w:r>
      <w:r w:rsidR="000737A1" w:rsidRPr="00196BCA">
        <w:rPr>
          <w:noProof w:val="0"/>
        </w:rPr>
        <w:t>resets</w:t>
      </w:r>
      <w:r w:rsidRPr="00196BCA">
        <w:rPr>
          <w:noProof w:val="0"/>
        </w:rPr>
        <w:t xml:space="preserve"> </w:t>
      </w:r>
      <w:r w:rsidR="000737A1" w:rsidRPr="00196BCA">
        <w:rPr>
          <w:i/>
          <w:iCs/>
          <w:noProof w:val="0"/>
        </w:rPr>
        <w:t>t-Reordering</w:t>
      </w:r>
      <w:r w:rsidRPr="00196BCA">
        <w:rPr>
          <w:noProof w:val="0"/>
        </w:rPr>
        <w:t xml:space="preserve"> </w:t>
      </w:r>
      <w:r w:rsidR="000737A1" w:rsidRPr="00196BCA">
        <w:rPr>
          <w:noProof w:val="0"/>
        </w:rPr>
        <w:t>timer</w:t>
      </w:r>
      <w:r w:rsidRPr="00196BCA">
        <w:rPr>
          <w:noProof w:val="0"/>
        </w:rPr>
        <w:t xml:space="preserve"> </w:t>
      </w:r>
      <w:r w:rsidR="000737A1" w:rsidRPr="00196BCA">
        <w:rPr>
          <w:noProof w:val="0"/>
        </w:rPr>
        <w:t>}</w:t>
      </w:r>
    </w:p>
    <w:bookmarkEnd w:id="401"/>
    <w:p w14:paraId="1480C236" w14:textId="77777777" w:rsidR="000737A1" w:rsidRPr="00196BCA" w:rsidRDefault="000B598D" w:rsidP="00F10D11">
      <w:pPr>
        <w:pStyle w:val="PL"/>
        <w:rPr>
          <w:noProof w:val="0"/>
        </w:rPr>
      </w:pPr>
      <w:r w:rsidRPr="00196BCA">
        <w:rPr>
          <w:noProof w:val="0"/>
        </w:rPr>
        <w:t xml:space="preserve">            </w:t>
      </w:r>
      <w:r w:rsidR="000737A1" w:rsidRPr="00196BCA">
        <w:rPr>
          <w:noProof w:val="0"/>
        </w:rPr>
        <w:t>}</w:t>
      </w:r>
    </w:p>
    <w:p w14:paraId="2AA7476B" w14:textId="77777777" w:rsidR="000737A1" w:rsidRPr="00196BCA" w:rsidRDefault="000737A1" w:rsidP="00282E75">
      <w:pPr>
        <w:pStyle w:val="PL"/>
        <w:rPr>
          <w:noProof w:val="0"/>
        </w:rPr>
      </w:pPr>
    </w:p>
    <w:p w14:paraId="6E6B9761" w14:textId="77777777" w:rsidR="000737A1" w:rsidRPr="00196BCA" w:rsidRDefault="000737A1" w:rsidP="00EE6CF8">
      <w:pPr>
        <w:pStyle w:val="H6"/>
      </w:pPr>
      <w:r w:rsidRPr="00196BCA">
        <w:t>7.</w:t>
      </w:r>
      <w:r w:rsidR="000B0CC0" w:rsidRPr="00196BCA">
        <w:t>1.</w:t>
      </w:r>
      <w:r w:rsidRPr="00196BCA">
        <w:t>3.5.4.2</w:t>
      </w:r>
      <w:r w:rsidRPr="00196BCA">
        <w:tab/>
        <w:t>Conformance requirements</w:t>
      </w:r>
    </w:p>
    <w:p w14:paraId="309B5754" w14:textId="77777777" w:rsidR="000737A1" w:rsidRPr="00196BCA" w:rsidRDefault="000737A1" w:rsidP="000737A1">
      <w:pPr>
        <w:overflowPunct/>
        <w:autoSpaceDE/>
        <w:autoSpaceDN/>
        <w:adjustRightInd/>
      </w:pPr>
      <w:r w:rsidRPr="00196BCA">
        <w:t xml:space="preserve">References: The conformance requirements covered in the present test case are specified in: </w:t>
      </w:r>
      <w:r w:rsidR="00F10D11" w:rsidRPr="00196BCA">
        <w:t>TS 38.323, clause</w:t>
      </w:r>
      <w:r w:rsidRPr="00196BCA">
        <w:t xml:space="preserve"> 5.2.2.1</w:t>
      </w:r>
      <w:r w:rsidR="003E5F90" w:rsidRPr="00196BCA">
        <w:t xml:space="preserve">, 5.2.2.2 </w:t>
      </w:r>
      <w:r w:rsidRPr="00196BCA">
        <w:t>and 5.2.2.</w:t>
      </w:r>
      <w:r w:rsidR="003E5F90" w:rsidRPr="00196BCA">
        <w:t>3</w:t>
      </w:r>
      <w:r w:rsidRPr="00196BCA">
        <w:t>. Unless otherwise stated these are Rel-15 requirements.</w:t>
      </w:r>
    </w:p>
    <w:p w14:paraId="52720B5B" w14:textId="77777777" w:rsidR="000737A1" w:rsidRPr="00196BCA" w:rsidRDefault="000737A1" w:rsidP="000737A1">
      <w:pPr>
        <w:overflowPunct/>
        <w:autoSpaceDE/>
        <w:autoSpaceDN/>
        <w:adjustRightInd/>
      </w:pPr>
      <w:r w:rsidRPr="00196BCA">
        <w:t>[TS 38.323, clause 5.2.</w:t>
      </w:r>
      <w:r w:rsidR="003E5F90" w:rsidRPr="00196BCA">
        <w:t>2.</w:t>
      </w:r>
      <w:r w:rsidRPr="00196BCA">
        <w:t>1]</w:t>
      </w:r>
    </w:p>
    <w:p w14:paraId="7C2A73BA" w14:textId="77777777" w:rsidR="003E5F90" w:rsidRPr="00196BCA" w:rsidRDefault="003E5F90" w:rsidP="003E5F90">
      <w:r w:rsidRPr="00196BCA">
        <w:t>In this section, following definitions are used:</w:t>
      </w:r>
    </w:p>
    <w:p w14:paraId="03A6A654" w14:textId="77777777" w:rsidR="003E5F90" w:rsidRPr="00196BCA" w:rsidRDefault="003E5F90" w:rsidP="003E5F90">
      <w:pPr>
        <w:pStyle w:val="B1"/>
      </w:pPr>
      <w:r w:rsidRPr="00196BCA">
        <w:t>-</w:t>
      </w:r>
      <w:r w:rsidRPr="00196BCA">
        <w:tab/>
        <w:t>HFN(State Variable): the HFN part (i.e. the number of most significant bits equal to HFN length) of the State Variable;</w:t>
      </w:r>
    </w:p>
    <w:p w14:paraId="2B478C74" w14:textId="77777777" w:rsidR="003E5F90" w:rsidRPr="00196BCA" w:rsidRDefault="003E5F90" w:rsidP="003E5F90">
      <w:pPr>
        <w:pStyle w:val="B1"/>
      </w:pPr>
      <w:r w:rsidRPr="00196BCA">
        <w:t>-</w:t>
      </w:r>
      <w:r w:rsidRPr="00196BCA">
        <w:tab/>
        <w:t>SN(State Variable): the SN part (i.e. the number of least significant bits equal to PDCP SN length) of the State Variable;</w:t>
      </w:r>
    </w:p>
    <w:p w14:paraId="72E410DC" w14:textId="77777777" w:rsidR="003E5F90" w:rsidRPr="00196BCA" w:rsidRDefault="003E5F90" w:rsidP="003E5F90">
      <w:pPr>
        <w:pStyle w:val="B1"/>
      </w:pPr>
      <w:r w:rsidRPr="00196BCA">
        <w:t>-</w:t>
      </w:r>
      <w:r w:rsidRPr="00196BCA">
        <w:tab/>
        <w:t>RCVD_SN: the PDCP SN of the received PDCP Data PDU, included in the PDU header;</w:t>
      </w:r>
    </w:p>
    <w:p w14:paraId="3267B624" w14:textId="77777777" w:rsidR="003E5F90" w:rsidRPr="00196BCA" w:rsidRDefault="003E5F90" w:rsidP="003E5F90">
      <w:pPr>
        <w:pStyle w:val="B1"/>
      </w:pPr>
      <w:r w:rsidRPr="00196BCA">
        <w:t>-</w:t>
      </w:r>
      <w:r w:rsidRPr="00196BCA">
        <w:tab/>
        <w:t>RCVD_HFN: the HFN of the received PDCP Data PDU, calculated by the receiving PDCP entity;</w:t>
      </w:r>
    </w:p>
    <w:p w14:paraId="4FC36469" w14:textId="77777777" w:rsidR="003E5F90" w:rsidRPr="00196BCA" w:rsidRDefault="003E5F90" w:rsidP="003E5F90">
      <w:pPr>
        <w:pStyle w:val="B1"/>
      </w:pPr>
      <w:r w:rsidRPr="00196BCA">
        <w:t>-</w:t>
      </w:r>
      <w:r w:rsidRPr="00196BCA">
        <w:tab/>
        <w:t>RCVD_COUNT: the COUNT of the received PDCP Data PDU = [RCVD_HFN, RCVD_SN].</w:t>
      </w:r>
    </w:p>
    <w:p w14:paraId="15EFE81D" w14:textId="77777777" w:rsidR="003E5F90" w:rsidRPr="00196BCA" w:rsidRDefault="003E5F90" w:rsidP="003E5F90">
      <w:r w:rsidRPr="00196BCA">
        <w:t>At reception of a PDCP Data PDU from lower layers, the receiving PDCP entity shall determine the COUNT value of the received PDCP Data PDU, i.e. RCVD_COUNT, as follows:</w:t>
      </w:r>
    </w:p>
    <w:p w14:paraId="2FA85D74" w14:textId="77777777" w:rsidR="003E5F90" w:rsidRPr="00196BCA" w:rsidRDefault="003E5F90" w:rsidP="003E5F90">
      <w:pPr>
        <w:pStyle w:val="B1"/>
        <w:rPr>
          <w:rFonts w:ascii="MS Mincho" w:hAnsi="MS Mincho"/>
          <w:iCs/>
        </w:rPr>
      </w:pPr>
      <w:r w:rsidRPr="00196BCA">
        <w:rPr>
          <w:iCs/>
        </w:rPr>
        <w:t>-</w:t>
      </w:r>
      <w:r w:rsidRPr="00196BCA">
        <w:rPr>
          <w:iCs/>
        </w:rPr>
        <w:tab/>
        <w:t xml:space="preserve">if RCVD_SN &lt; SN(RX_DELIV) </w:t>
      </w:r>
      <w:r w:rsidRPr="00196BCA">
        <w:t>–</w:t>
      </w:r>
      <w:r w:rsidRPr="00196BCA">
        <w:rPr>
          <w:iCs/>
        </w:rPr>
        <w:t xml:space="preserve"> </w:t>
      </w:r>
      <w:r w:rsidRPr="00196BCA">
        <w:t>Window_Size</w:t>
      </w:r>
      <w:r w:rsidRPr="00196BCA">
        <w:rPr>
          <w:iCs/>
        </w:rPr>
        <w:t>:</w:t>
      </w:r>
    </w:p>
    <w:p w14:paraId="6915F877" w14:textId="77777777" w:rsidR="003E5F90" w:rsidRPr="00196BCA" w:rsidRDefault="003E5F90" w:rsidP="003E5F90">
      <w:pPr>
        <w:pStyle w:val="B2"/>
        <w:rPr>
          <w:iCs/>
        </w:rPr>
      </w:pPr>
      <w:r w:rsidRPr="00196BCA">
        <w:rPr>
          <w:iCs/>
        </w:rPr>
        <w:t>-</w:t>
      </w:r>
      <w:r w:rsidRPr="00196BCA">
        <w:rPr>
          <w:iCs/>
        </w:rPr>
        <w:tab/>
        <w:t>RCVD_HFN = HFN(RX_DELIV) + 1.</w:t>
      </w:r>
    </w:p>
    <w:p w14:paraId="0AE9D875" w14:textId="77777777" w:rsidR="003E5F90" w:rsidRPr="00196BCA" w:rsidRDefault="003E5F90" w:rsidP="003E5F90">
      <w:pPr>
        <w:pStyle w:val="B1"/>
        <w:rPr>
          <w:iCs/>
        </w:rPr>
      </w:pPr>
      <w:r w:rsidRPr="00196BCA">
        <w:rPr>
          <w:iCs/>
        </w:rPr>
        <w:t>-</w:t>
      </w:r>
      <w:r w:rsidRPr="00196BCA">
        <w:rPr>
          <w:iCs/>
        </w:rPr>
        <w:tab/>
        <w:t xml:space="preserve">else if RCVD_SN &gt;= SN(RX_DELIV) + </w:t>
      </w:r>
      <w:r w:rsidRPr="00196BCA">
        <w:t>Window_Size</w:t>
      </w:r>
      <w:r w:rsidRPr="00196BCA">
        <w:rPr>
          <w:iCs/>
        </w:rPr>
        <w:t>:</w:t>
      </w:r>
    </w:p>
    <w:p w14:paraId="4821B135" w14:textId="77777777" w:rsidR="003E5F90" w:rsidRPr="00196BCA" w:rsidRDefault="003E5F90" w:rsidP="003E5F90">
      <w:pPr>
        <w:pStyle w:val="B2"/>
        <w:rPr>
          <w:iCs/>
        </w:rPr>
      </w:pPr>
      <w:r w:rsidRPr="00196BCA">
        <w:rPr>
          <w:iCs/>
        </w:rPr>
        <w:t>-</w:t>
      </w:r>
      <w:r w:rsidRPr="00196BCA">
        <w:rPr>
          <w:iCs/>
        </w:rPr>
        <w:tab/>
        <w:t>RCVD_HFN = HFN(RX_DELIV) – 1.</w:t>
      </w:r>
    </w:p>
    <w:p w14:paraId="4F981AA4" w14:textId="77777777" w:rsidR="003E5F90" w:rsidRPr="00196BCA" w:rsidRDefault="003E5F90" w:rsidP="003E5F90">
      <w:pPr>
        <w:pStyle w:val="B1"/>
      </w:pPr>
      <w:r w:rsidRPr="00196BCA">
        <w:t>-</w:t>
      </w:r>
      <w:r w:rsidRPr="00196BCA">
        <w:tab/>
        <w:t>else:</w:t>
      </w:r>
    </w:p>
    <w:p w14:paraId="1942DDFF" w14:textId="77777777" w:rsidR="003E5F90" w:rsidRPr="00196BCA" w:rsidRDefault="003E5F90" w:rsidP="003E5F90">
      <w:pPr>
        <w:pStyle w:val="B2"/>
        <w:rPr>
          <w:iCs/>
        </w:rPr>
      </w:pPr>
      <w:r w:rsidRPr="00196BCA">
        <w:t>-</w:t>
      </w:r>
      <w:r w:rsidRPr="00196BCA">
        <w:tab/>
        <w:t>RCVD_HFN = HFN(RX_DELIV);</w:t>
      </w:r>
    </w:p>
    <w:p w14:paraId="354B4000" w14:textId="77777777" w:rsidR="003E5F90" w:rsidRPr="00196BCA" w:rsidRDefault="003E5F90" w:rsidP="003E5F90">
      <w:pPr>
        <w:pStyle w:val="B2"/>
      </w:pPr>
      <w:r w:rsidRPr="00196BCA">
        <w:t>-</w:t>
      </w:r>
      <w:r w:rsidRPr="00196BCA">
        <w:tab/>
        <w:t>RCVD_COUNT = [RCVD_HFN, RCVD_SN].</w:t>
      </w:r>
    </w:p>
    <w:p w14:paraId="22E31AF7" w14:textId="77777777" w:rsidR="003E5F90" w:rsidRPr="00196BCA" w:rsidRDefault="003E5F90" w:rsidP="003E5F90">
      <w:r w:rsidRPr="00196BCA">
        <w:t>After determining the COUNT value of the received PDCP Data PDU = RCVD_COUNT, the receiving PDCP entity shall:</w:t>
      </w:r>
    </w:p>
    <w:p w14:paraId="7D8E3CD6" w14:textId="77777777" w:rsidR="003E5F90" w:rsidRPr="00196BCA" w:rsidRDefault="003E5F90" w:rsidP="003E5F90">
      <w:pPr>
        <w:pStyle w:val="B1"/>
      </w:pPr>
      <w:r w:rsidRPr="00196BCA">
        <w:t>-</w:t>
      </w:r>
      <w:r w:rsidRPr="00196BCA">
        <w:tab/>
        <w:t>perform deciphering and integrity verification of the PDCP Data PDU using COUNT = RCVD_COUNT;</w:t>
      </w:r>
    </w:p>
    <w:p w14:paraId="54C0C60B" w14:textId="77777777" w:rsidR="003E5F90" w:rsidRPr="00196BCA" w:rsidRDefault="003E5F90" w:rsidP="003E5F90">
      <w:pPr>
        <w:pStyle w:val="B2"/>
      </w:pPr>
      <w:r w:rsidRPr="00196BCA">
        <w:t>-</w:t>
      </w:r>
      <w:r w:rsidRPr="00196BCA">
        <w:tab/>
        <w:t>if integrity verification fails:</w:t>
      </w:r>
    </w:p>
    <w:p w14:paraId="027A67D8" w14:textId="77777777" w:rsidR="003E5F90" w:rsidRPr="00196BCA" w:rsidRDefault="003E5F90" w:rsidP="003E5F90">
      <w:pPr>
        <w:pStyle w:val="B3"/>
      </w:pPr>
      <w:r w:rsidRPr="00196BCA">
        <w:t>-</w:t>
      </w:r>
      <w:r w:rsidRPr="00196BCA">
        <w:tab/>
        <w:t>indicate the integrity verification failure to upper layer;</w:t>
      </w:r>
    </w:p>
    <w:p w14:paraId="2CEE86C3" w14:textId="77777777" w:rsidR="003E5F90" w:rsidRPr="00196BCA" w:rsidRDefault="003E5F90" w:rsidP="003E5F90">
      <w:pPr>
        <w:pStyle w:val="B3"/>
      </w:pPr>
      <w:r w:rsidRPr="00196BCA">
        <w:t>-</w:t>
      </w:r>
      <w:r w:rsidRPr="00196BCA">
        <w:tab/>
        <w:t>discard the PDCP Data PDU;</w:t>
      </w:r>
    </w:p>
    <w:p w14:paraId="55B4B0A5" w14:textId="77777777" w:rsidR="003E5F90" w:rsidRPr="00196BCA" w:rsidRDefault="003E5F90" w:rsidP="003E5F90">
      <w:pPr>
        <w:pStyle w:val="B1"/>
      </w:pPr>
      <w:r w:rsidRPr="00196BCA">
        <w:t>-</w:t>
      </w:r>
      <w:r w:rsidRPr="00196BCA">
        <w:tab/>
        <w:t>if RCVD_COUNT &lt; RX_DELIV; or</w:t>
      </w:r>
    </w:p>
    <w:p w14:paraId="0FE99791" w14:textId="77777777" w:rsidR="003E5F90" w:rsidRPr="00196BCA" w:rsidRDefault="003E5F90" w:rsidP="003E5F90">
      <w:pPr>
        <w:pStyle w:val="B1"/>
      </w:pPr>
      <w:r w:rsidRPr="00196BCA">
        <w:t>-</w:t>
      </w:r>
      <w:r w:rsidRPr="00196BCA">
        <w:tab/>
        <w:t>if the PDCP Data PDU with COUNT = RCVD_COUNT has been received before:</w:t>
      </w:r>
    </w:p>
    <w:p w14:paraId="0F683F30" w14:textId="77777777" w:rsidR="003E5F90" w:rsidRPr="00196BCA" w:rsidRDefault="003E5F90" w:rsidP="003E5F90">
      <w:pPr>
        <w:pStyle w:val="B2"/>
      </w:pPr>
      <w:r w:rsidRPr="00196BCA">
        <w:t>-</w:t>
      </w:r>
      <w:r w:rsidRPr="00196BCA">
        <w:tab/>
        <w:t>discard the PDCP Data PDU;</w:t>
      </w:r>
    </w:p>
    <w:p w14:paraId="2D4CE00B" w14:textId="77777777" w:rsidR="003E5F90" w:rsidRPr="00196BCA" w:rsidRDefault="003E5F90" w:rsidP="003E5F90">
      <w:r w:rsidRPr="00196BCA">
        <w:t>If the received PDCP Data PDU with COUNT value = RCVD_COUNT is not discarded above, the receiving PDCP entity shall:</w:t>
      </w:r>
    </w:p>
    <w:p w14:paraId="793BC409" w14:textId="77777777" w:rsidR="003E5F90" w:rsidRPr="00196BCA" w:rsidRDefault="003E5F90" w:rsidP="003E5F90">
      <w:pPr>
        <w:pStyle w:val="B1"/>
      </w:pPr>
      <w:r w:rsidRPr="00196BCA">
        <w:t>-</w:t>
      </w:r>
      <w:r w:rsidRPr="00196BCA">
        <w:tab/>
        <w:t>store the resulting PDCP SDU in the reception buffer;</w:t>
      </w:r>
    </w:p>
    <w:p w14:paraId="04DC7666" w14:textId="77777777" w:rsidR="003E5F90" w:rsidRPr="00196BCA" w:rsidRDefault="003E5F90" w:rsidP="003E5F90">
      <w:pPr>
        <w:pStyle w:val="B1"/>
      </w:pPr>
      <w:r w:rsidRPr="00196BCA">
        <w:t>-</w:t>
      </w:r>
      <w:r w:rsidRPr="00196BCA">
        <w:tab/>
        <w:t>if RCVD_COUNT &gt;= RX_NEXT:</w:t>
      </w:r>
    </w:p>
    <w:p w14:paraId="18B6D48A" w14:textId="77777777" w:rsidR="003E5F90" w:rsidRPr="00196BCA" w:rsidRDefault="003E5F90" w:rsidP="003E5F90">
      <w:pPr>
        <w:pStyle w:val="B2"/>
      </w:pPr>
      <w:r w:rsidRPr="00196BCA">
        <w:t>-</w:t>
      </w:r>
      <w:r w:rsidRPr="00196BCA">
        <w:tab/>
        <w:t>update RX_NEXT to RCVD_COUNT + 1.</w:t>
      </w:r>
    </w:p>
    <w:p w14:paraId="39046F6D" w14:textId="77777777" w:rsidR="003E5F90" w:rsidRPr="00196BCA" w:rsidRDefault="003E5F90" w:rsidP="003E5F90">
      <w:pPr>
        <w:pStyle w:val="B1"/>
      </w:pPr>
      <w:r w:rsidRPr="00196BCA">
        <w:t>-</w:t>
      </w:r>
      <w:r w:rsidRPr="00196BCA">
        <w:tab/>
        <w:t xml:space="preserve">if </w:t>
      </w:r>
      <w:r w:rsidRPr="00196BCA">
        <w:rPr>
          <w:i/>
        </w:rPr>
        <w:t>outOfOrderDelivery</w:t>
      </w:r>
      <w:r w:rsidRPr="00196BCA">
        <w:t xml:space="preserve"> is configured:</w:t>
      </w:r>
    </w:p>
    <w:p w14:paraId="7A337266" w14:textId="77777777" w:rsidR="003E5F90" w:rsidRPr="00196BCA" w:rsidRDefault="003E5F90" w:rsidP="003E5F90">
      <w:pPr>
        <w:pStyle w:val="B2"/>
      </w:pPr>
      <w:r w:rsidRPr="00196BCA">
        <w:t>-</w:t>
      </w:r>
      <w:r w:rsidRPr="00196BCA">
        <w:tab/>
        <w:t>deliver the resulting PDCP SDU to upper layers.</w:t>
      </w:r>
    </w:p>
    <w:p w14:paraId="22B8B00A" w14:textId="77777777" w:rsidR="003E5F90" w:rsidRPr="00196BCA" w:rsidRDefault="003E5F90" w:rsidP="003E5F90">
      <w:pPr>
        <w:pStyle w:val="B1"/>
      </w:pPr>
      <w:r w:rsidRPr="00196BCA">
        <w:t>-</w:t>
      </w:r>
      <w:r w:rsidRPr="00196BCA">
        <w:tab/>
        <w:t>if RCVD_COUNT = RX_DELIV:</w:t>
      </w:r>
    </w:p>
    <w:p w14:paraId="22462236" w14:textId="77777777" w:rsidR="003E5F90" w:rsidRPr="00196BCA" w:rsidRDefault="003E5F90" w:rsidP="003E5F90">
      <w:pPr>
        <w:pStyle w:val="B2"/>
      </w:pPr>
      <w:r w:rsidRPr="00196BCA">
        <w:t>-</w:t>
      </w:r>
      <w:r w:rsidRPr="00196BCA">
        <w:tab/>
        <w:t>deliver to upper layers in ascending order of the associated COUNT value after performing header decompression, if not decompressed before;</w:t>
      </w:r>
    </w:p>
    <w:p w14:paraId="779B3C64" w14:textId="77777777" w:rsidR="003E5F90" w:rsidRPr="00196BCA" w:rsidRDefault="003E5F90" w:rsidP="003E5F90">
      <w:pPr>
        <w:pStyle w:val="B3"/>
      </w:pPr>
      <w:r w:rsidRPr="00196BCA">
        <w:t>-</w:t>
      </w:r>
      <w:r w:rsidRPr="00196BCA">
        <w:tab/>
        <w:t>all stored PDCP SDU(s) with consecutively associated COUNT value(s) starting from COUNT = RX_DELIV;</w:t>
      </w:r>
    </w:p>
    <w:p w14:paraId="1968D32C" w14:textId="77777777" w:rsidR="003E5F90" w:rsidRPr="00196BCA" w:rsidRDefault="003E5F90" w:rsidP="003E5F90">
      <w:pPr>
        <w:pStyle w:val="B2"/>
      </w:pPr>
      <w:r w:rsidRPr="00196BCA">
        <w:t>-</w:t>
      </w:r>
      <w:r w:rsidRPr="00196BCA">
        <w:tab/>
        <w:t>update RX_DELIV to the COUNT value of the first PDCP SDU which has not been delivered to upper layers, with COUNT value &gt; RX_DELIV;</w:t>
      </w:r>
    </w:p>
    <w:p w14:paraId="657A08C9" w14:textId="77777777" w:rsidR="003E5F90" w:rsidRPr="00196BCA" w:rsidRDefault="003E5F90" w:rsidP="003E5F90">
      <w:pPr>
        <w:pStyle w:val="B1"/>
      </w:pPr>
      <w:r w:rsidRPr="00196BCA">
        <w:t>-</w:t>
      </w:r>
      <w:r w:rsidRPr="00196BCA">
        <w:tab/>
        <w:t xml:space="preserve">if </w:t>
      </w:r>
      <w:r w:rsidRPr="00196BCA">
        <w:rPr>
          <w:i/>
          <w:lang w:eastAsia="zh-TW"/>
        </w:rPr>
        <w:t>t-R</w:t>
      </w:r>
      <w:r w:rsidRPr="00196BCA">
        <w:rPr>
          <w:i/>
        </w:rPr>
        <w:t>eordering</w:t>
      </w:r>
      <w:r w:rsidRPr="00196BCA">
        <w:t xml:space="preserve"> is running, and if RX_DELIV &gt;= RX_REORD:</w:t>
      </w:r>
    </w:p>
    <w:p w14:paraId="15B00401" w14:textId="77777777" w:rsidR="003E5F90" w:rsidRPr="00196BCA" w:rsidRDefault="003E5F90" w:rsidP="003E5F90">
      <w:pPr>
        <w:pStyle w:val="B2"/>
      </w:pPr>
      <w:r w:rsidRPr="00196BCA">
        <w:t>-</w:t>
      </w:r>
      <w:r w:rsidRPr="00196BCA">
        <w:tab/>
        <w:t xml:space="preserve">stop and reset </w:t>
      </w:r>
      <w:r w:rsidRPr="00196BCA">
        <w:rPr>
          <w:i/>
          <w:lang w:eastAsia="zh-TW"/>
        </w:rPr>
        <w:t>t-R</w:t>
      </w:r>
      <w:r w:rsidRPr="00196BCA">
        <w:rPr>
          <w:i/>
        </w:rPr>
        <w:t>eordering</w:t>
      </w:r>
      <w:r w:rsidRPr="00196BCA">
        <w:t>.</w:t>
      </w:r>
    </w:p>
    <w:p w14:paraId="1C964CF1" w14:textId="77777777" w:rsidR="003E5F90" w:rsidRPr="00196BCA" w:rsidRDefault="003E5F90" w:rsidP="003E5F90">
      <w:pPr>
        <w:pStyle w:val="B1"/>
      </w:pPr>
      <w:r w:rsidRPr="00196BCA">
        <w:t>-</w:t>
      </w:r>
      <w:r w:rsidRPr="00196BCA">
        <w:tab/>
        <w:t xml:space="preserve">if </w:t>
      </w:r>
      <w:r w:rsidRPr="00196BCA">
        <w:rPr>
          <w:i/>
          <w:lang w:eastAsia="zh-TW"/>
        </w:rPr>
        <w:t>t-R</w:t>
      </w:r>
      <w:r w:rsidRPr="00196BCA">
        <w:rPr>
          <w:i/>
        </w:rPr>
        <w:t>eordering</w:t>
      </w:r>
      <w:r w:rsidRPr="00196BCA">
        <w:t xml:space="preserve"> is not running (includes the case when </w:t>
      </w:r>
      <w:r w:rsidRPr="00196BCA">
        <w:rPr>
          <w:i/>
          <w:lang w:eastAsia="zh-TW"/>
        </w:rPr>
        <w:t>t-R</w:t>
      </w:r>
      <w:r w:rsidRPr="00196BCA">
        <w:rPr>
          <w:i/>
        </w:rPr>
        <w:t>eordering</w:t>
      </w:r>
      <w:r w:rsidRPr="00196BCA">
        <w:t xml:space="preserve"> is stopped due to actions above), and RX_DELIV &lt; RX_NEXT:</w:t>
      </w:r>
    </w:p>
    <w:p w14:paraId="4D128454" w14:textId="77777777" w:rsidR="003E5F90" w:rsidRPr="00196BCA" w:rsidRDefault="003E5F90" w:rsidP="003E5F90">
      <w:pPr>
        <w:pStyle w:val="B2"/>
      </w:pPr>
      <w:r w:rsidRPr="00196BCA">
        <w:t>-</w:t>
      </w:r>
      <w:r w:rsidRPr="00196BCA">
        <w:tab/>
        <w:t>update RX_REORD to RX_NEXT;</w:t>
      </w:r>
    </w:p>
    <w:p w14:paraId="5A6B6EFE" w14:textId="77777777" w:rsidR="003E5F90" w:rsidRPr="00196BCA" w:rsidRDefault="003E5F90" w:rsidP="003E5F90">
      <w:pPr>
        <w:pStyle w:val="B2"/>
      </w:pPr>
      <w:r w:rsidRPr="00196BCA">
        <w:t>-</w:t>
      </w:r>
      <w:r w:rsidRPr="00196BCA">
        <w:tab/>
        <w:t xml:space="preserve">start </w:t>
      </w:r>
      <w:r w:rsidRPr="00196BCA">
        <w:rPr>
          <w:i/>
          <w:lang w:eastAsia="zh-TW"/>
        </w:rPr>
        <w:t>t-R</w:t>
      </w:r>
      <w:r w:rsidRPr="00196BCA">
        <w:rPr>
          <w:i/>
        </w:rPr>
        <w:t>eordering</w:t>
      </w:r>
      <w:r w:rsidRPr="00196BCA">
        <w:t>.</w:t>
      </w:r>
    </w:p>
    <w:p w14:paraId="668DF65D" w14:textId="77777777" w:rsidR="000737A1" w:rsidRPr="00196BCA" w:rsidRDefault="000737A1" w:rsidP="00741E59">
      <w:pPr>
        <w:overflowPunct/>
        <w:autoSpaceDE/>
        <w:autoSpaceDN/>
        <w:adjustRightInd/>
      </w:pPr>
      <w:r w:rsidRPr="00196BCA">
        <w:t>[TS 38.323, clause 5.2.2.2]</w:t>
      </w:r>
    </w:p>
    <w:p w14:paraId="6F3143CB" w14:textId="77777777" w:rsidR="00741E59" w:rsidRPr="00196BCA" w:rsidRDefault="00741E59" w:rsidP="00741E59">
      <w:pPr>
        <w:rPr>
          <w:rFonts w:eastAsia="Malgun Gothic"/>
        </w:rPr>
      </w:pPr>
      <w:r w:rsidRPr="00196BCA">
        <w:rPr>
          <w:rFonts w:eastAsia="Malgun Gothic"/>
        </w:rPr>
        <w:t xml:space="preserve">When </w:t>
      </w:r>
      <w:r w:rsidRPr="00196BCA">
        <w:rPr>
          <w:rFonts w:eastAsia="Malgun Gothic"/>
          <w:i/>
          <w:lang w:eastAsia="zh-TW"/>
        </w:rPr>
        <w:t>t-R</w:t>
      </w:r>
      <w:r w:rsidRPr="00196BCA">
        <w:rPr>
          <w:rFonts w:eastAsia="Malgun Gothic"/>
          <w:i/>
        </w:rPr>
        <w:t>eordering</w:t>
      </w:r>
      <w:r w:rsidRPr="00196BCA">
        <w:rPr>
          <w:rFonts w:eastAsia="Malgun Gothic"/>
        </w:rPr>
        <w:t xml:space="preserve"> expires, the receiving PDCP entity shall:</w:t>
      </w:r>
    </w:p>
    <w:p w14:paraId="5002C62B" w14:textId="77777777" w:rsidR="00741E59" w:rsidRPr="00196BCA" w:rsidRDefault="00741E59" w:rsidP="000B598D">
      <w:pPr>
        <w:pStyle w:val="B1"/>
        <w:rPr>
          <w:rFonts w:eastAsia="Malgun Gothic"/>
        </w:rPr>
      </w:pPr>
      <w:r w:rsidRPr="00196BCA">
        <w:rPr>
          <w:rFonts w:eastAsia="Malgun Gothic"/>
        </w:rPr>
        <w:t>-</w:t>
      </w:r>
      <w:r w:rsidRPr="00196BCA">
        <w:rPr>
          <w:rFonts w:eastAsia="Malgun Gothic"/>
        </w:rPr>
        <w:tab/>
        <w:t>deliver to upper layers in ascending order of the associated COUNT value after performing header decompression, if not decompressed before:</w:t>
      </w:r>
    </w:p>
    <w:p w14:paraId="1579508A" w14:textId="77777777" w:rsidR="00741E59" w:rsidRPr="00196BCA" w:rsidRDefault="00741E59" w:rsidP="000B598D">
      <w:pPr>
        <w:pStyle w:val="B2"/>
        <w:rPr>
          <w:rFonts w:eastAsia="Malgun Gothic"/>
        </w:rPr>
      </w:pPr>
      <w:r w:rsidRPr="00196BCA">
        <w:rPr>
          <w:rFonts w:eastAsia="Malgun Gothic"/>
        </w:rPr>
        <w:t>-</w:t>
      </w:r>
      <w:r w:rsidRPr="00196BCA">
        <w:rPr>
          <w:rFonts w:eastAsia="Malgun Gothic"/>
        </w:rPr>
        <w:tab/>
        <w:t>all stored PDCP SDU(s) with associated COUNT value(s) &lt; RX_REORD;</w:t>
      </w:r>
    </w:p>
    <w:p w14:paraId="6A138DB4" w14:textId="77777777" w:rsidR="00741E59" w:rsidRPr="00196BCA" w:rsidRDefault="00741E59" w:rsidP="000B598D">
      <w:pPr>
        <w:pStyle w:val="B2"/>
        <w:rPr>
          <w:rFonts w:eastAsia="Malgun Gothic"/>
        </w:rPr>
      </w:pPr>
      <w:r w:rsidRPr="00196BCA">
        <w:rPr>
          <w:rFonts w:eastAsia="Malgun Gothic"/>
        </w:rPr>
        <w:t>-</w:t>
      </w:r>
      <w:r w:rsidRPr="00196BCA">
        <w:rPr>
          <w:rFonts w:eastAsia="Malgun Gothic"/>
        </w:rPr>
        <w:tab/>
        <w:t>all stored PDCP SDU(s) with consecutively associated COUNT value(s) starting from RX_REORD;</w:t>
      </w:r>
    </w:p>
    <w:p w14:paraId="0B302EDA" w14:textId="77777777" w:rsidR="00741E59" w:rsidRPr="00196BCA" w:rsidRDefault="00741E59" w:rsidP="000B598D">
      <w:pPr>
        <w:pStyle w:val="B1"/>
        <w:rPr>
          <w:rFonts w:eastAsia="Malgun Gothic"/>
        </w:rPr>
      </w:pPr>
      <w:r w:rsidRPr="00196BCA">
        <w:rPr>
          <w:rFonts w:eastAsia="Malgun Gothic"/>
        </w:rPr>
        <w:t>-</w:t>
      </w:r>
      <w:r w:rsidRPr="00196BCA">
        <w:rPr>
          <w:rFonts w:eastAsia="Malgun Gothic"/>
        </w:rPr>
        <w:tab/>
        <w:t>update RX_DELIV to the COUNT value of the first PDCP SDU which has not been delivered to upper layers, with COUNT value &gt;= RX_REORD;</w:t>
      </w:r>
    </w:p>
    <w:p w14:paraId="5282095B" w14:textId="77777777" w:rsidR="00741E59" w:rsidRPr="00196BCA" w:rsidRDefault="00741E59" w:rsidP="000B598D">
      <w:pPr>
        <w:pStyle w:val="B1"/>
        <w:rPr>
          <w:rFonts w:eastAsia="Malgun Gothic"/>
        </w:rPr>
      </w:pPr>
      <w:r w:rsidRPr="00196BCA">
        <w:rPr>
          <w:rFonts w:eastAsia="Malgun Gothic"/>
        </w:rPr>
        <w:t>-</w:t>
      </w:r>
      <w:r w:rsidRPr="00196BCA">
        <w:rPr>
          <w:rFonts w:eastAsia="Malgun Gothic"/>
        </w:rPr>
        <w:tab/>
        <w:t>if RX_DELIV &lt; RX_NEXT:</w:t>
      </w:r>
    </w:p>
    <w:p w14:paraId="61ADCFAF" w14:textId="77777777" w:rsidR="00741E59" w:rsidRPr="00196BCA" w:rsidRDefault="00741E59" w:rsidP="000B598D">
      <w:pPr>
        <w:pStyle w:val="B2"/>
        <w:rPr>
          <w:rFonts w:eastAsia="Malgun Gothic"/>
        </w:rPr>
      </w:pPr>
      <w:r w:rsidRPr="00196BCA">
        <w:rPr>
          <w:rFonts w:eastAsia="Malgun Gothic"/>
        </w:rPr>
        <w:t>-</w:t>
      </w:r>
      <w:r w:rsidRPr="00196BCA">
        <w:rPr>
          <w:rFonts w:eastAsia="Malgun Gothic"/>
        </w:rPr>
        <w:tab/>
        <w:t>update RX_REORD to RX_NEXT;</w:t>
      </w:r>
    </w:p>
    <w:p w14:paraId="64054E6E" w14:textId="77777777" w:rsidR="003E5F90" w:rsidRPr="00196BCA" w:rsidRDefault="00741E59" w:rsidP="003E5F90">
      <w:pPr>
        <w:pStyle w:val="B2"/>
        <w:rPr>
          <w:rFonts w:eastAsia="Malgun Gothic"/>
        </w:rPr>
      </w:pPr>
      <w:r w:rsidRPr="00196BCA">
        <w:rPr>
          <w:rFonts w:eastAsia="Malgun Gothic"/>
        </w:rPr>
        <w:t>-</w:t>
      </w:r>
      <w:r w:rsidRPr="00196BCA">
        <w:rPr>
          <w:rFonts w:eastAsia="Malgun Gothic"/>
        </w:rPr>
        <w:tab/>
        <w:t xml:space="preserve">start </w:t>
      </w:r>
      <w:r w:rsidRPr="00196BCA">
        <w:rPr>
          <w:rFonts w:eastAsia="Malgun Gothic"/>
          <w:i/>
          <w:lang w:eastAsia="zh-TW"/>
        </w:rPr>
        <w:t>t-R</w:t>
      </w:r>
      <w:r w:rsidRPr="00196BCA">
        <w:rPr>
          <w:rFonts w:eastAsia="Malgun Gothic"/>
          <w:i/>
        </w:rPr>
        <w:t>eordering</w:t>
      </w:r>
      <w:r w:rsidRPr="00196BCA">
        <w:rPr>
          <w:rFonts w:eastAsia="Malgun Gothic"/>
        </w:rPr>
        <w:t>.</w:t>
      </w:r>
    </w:p>
    <w:p w14:paraId="3A9EB458" w14:textId="77777777" w:rsidR="003E5F90" w:rsidRPr="00196BCA" w:rsidRDefault="003E5F90" w:rsidP="003E5F90">
      <w:r w:rsidRPr="00196BCA">
        <w:t>[TS 38.323, clause 5.2.2.3]</w:t>
      </w:r>
    </w:p>
    <w:p w14:paraId="75795A66" w14:textId="77777777" w:rsidR="003E5F90" w:rsidRPr="00196BCA" w:rsidRDefault="003E5F90" w:rsidP="003E5F90">
      <w:r w:rsidRPr="00196BCA">
        <w:t xml:space="preserve">When the value of the </w:t>
      </w:r>
      <w:r w:rsidRPr="00196BCA">
        <w:rPr>
          <w:i/>
          <w:lang w:eastAsia="zh-TW"/>
        </w:rPr>
        <w:t>t-R</w:t>
      </w:r>
      <w:r w:rsidRPr="00196BCA">
        <w:rPr>
          <w:i/>
        </w:rPr>
        <w:t>eordering</w:t>
      </w:r>
      <w:r w:rsidRPr="00196BCA">
        <w:t xml:space="preserve"> is reconfigured by upper layers while the </w:t>
      </w:r>
      <w:r w:rsidRPr="00196BCA">
        <w:rPr>
          <w:i/>
          <w:lang w:eastAsia="zh-TW"/>
        </w:rPr>
        <w:t>t-R</w:t>
      </w:r>
      <w:r w:rsidRPr="00196BCA">
        <w:rPr>
          <w:i/>
        </w:rPr>
        <w:t>eordering</w:t>
      </w:r>
      <w:r w:rsidRPr="00196BCA">
        <w:t xml:space="preserve"> is running, the receiving PDCP entity shall:</w:t>
      </w:r>
    </w:p>
    <w:p w14:paraId="4B8DF15E" w14:textId="77777777" w:rsidR="003E5F90" w:rsidRPr="00196BCA" w:rsidRDefault="003E5F90" w:rsidP="003E5F90">
      <w:pPr>
        <w:pStyle w:val="B1"/>
      </w:pPr>
      <w:r w:rsidRPr="00196BCA">
        <w:t>-</w:t>
      </w:r>
      <w:r w:rsidRPr="00196BCA">
        <w:tab/>
        <w:t>update RX_REORD to RX_NEXT;</w:t>
      </w:r>
    </w:p>
    <w:p w14:paraId="1F7175CC" w14:textId="77777777" w:rsidR="00741E59" w:rsidRPr="00196BCA" w:rsidRDefault="003E5F90" w:rsidP="003E5F90">
      <w:pPr>
        <w:pStyle w:val="B1"/>
      </w:pPr>
      <w:r w:rsidRPr="00196BCA">
        <w:t>-</w:t>
      </w:r>
      <w:r w:rsidRPr="00196BCA">
        <w:tab/>
        <w:t xml:space="preserve">stop and restart </w:t>
      </w:r>
      <w:r w:rsidRPr="00196BCA">
        <w:rPr>
          <w:i/>
          <w:lang w:eastAsia="zh-TW"/>
        </w:rPr>
        <w:t>t-R</w:t>
      </w:r>
      <w:r w:rsidRPr="00196BCA">
        <w:rPr>
          <w:i/>
        </w:rPr>
        <w:t>eordering</w:t>
      </w:r>
      <w:r w:rsidRPr="00196BCA">
        <w:t>.</w:t>
      </w:r>
    </w:p>
    <w:p w14:paraId="5EC0D3FF" w14:textId="77777777" w:rsidR="000737A1" w:rsidRPr="00196BCA" w:rsidRDefault="000737A1" w:rsidP="00EE6CF8">
      <w:pPr>
        <w:pStyle w:val="H6"/>
      </w:pPr>
      <w:r w:rsidRPr="00196BCA">
        <w:t>7.</w:t>
      </w:r>
      <w:r w:rsidR="000B0CC0" w:rsidRPr="00196BCA">
        <w:t>1.</w:t>
      </w:r>
      <w:r w:rsidRPr="00196BCA">
        <w:t>3.5.4.3</w:t>
      </w:r>
      <w:r w:rsidRPr="00196BCA">
        <w:tab/>
        <w:t>Test description</w:t>
      </w:r>
    </w:p>
    <w:p w14:paraId="2691C304" w14:textId="77777777" w:rsidR="003B66C3" w:rsidRPr="00196BCA" w:rsidRDefault="003B66C3" w:rsidP="00EE6CF8">
      <w:pPr>
        <w:pStyle w:val="H6"/>
      </w:pPr>
      <w:r w:rsidRPr="00196BCA">
        <w:t>7.1.3.5.4.3.1</w:t>
      </w:r>
      <w:r w:rsidRPr="00196BCA">
        <w:tab/>
        <w:t>Pre-test conditions</w:t>
      </w:r>
    </w:p>
    <w:p w14:paraId="40F34114" w14:textId="77777777" w:rsidR="003B66C3" w:rsidRPr="00196BCA" w:rsidRDefault="003B66C3" w:rsidP="003B66C3">
      <w:pPr>
        <w:rPr>
          <w:lang w:eastAsia="sv-SE"/>
        </w:rPr>
      </w:pPr>
      <w:r w:rsidRPr="00196BCA">
        <w:t>Same Pre-test conditions as in clause 7.1.3.0 exception  of PDCP parameters</w:t>
      </w:r>
      <w:r w:rsidRPr="00196BCA">
        <w:rPr>
          <w:lang w:eastAsia="sv-SE"/>
        </w:rPr>
        <w:t xml:space="preserve"> according to Table </w:t>
      </w:r>
      <w:r w:rsidRPr="00196BCA">
        <w:t>7.1.3.5.4.3.1</w:t>
      </w:r>
      <w:r w:rsidRPr="00196BCA">
        <w:rPr>
          <w:lang w:eastAsia="sv-SE"/>
        </w:rPr>
        <w:t>-1.</w:t>
      </w:r>
    </w:p>
    <w:p w14:paraId="4F1460D3" w14:textId="77777777" w:rsidR="003B66C3" w:rsidRPr="00196BCA" w:rsidRDefault="003B66C3" w:rsidP="006E5926">
      <w:pPr>
        <w:pStyle w:val="TH"/>
        <w:rPr>
          <w:lang w:eastAsia="sv-SE"/>
        </w:rPr>
      </w:pPr>
      <w:r w:rsidRPr="00196BCA">
        <w:rPr>
          <w:lang w:eastAsia="sv-SE"/>
        </w:rPr>
        <w:t xml:space="preserve">Table </w:t>
      </w:r>
      <w:r w:rsidRPr="00196BCA">
        <w:t>7.1.3.5.4.3.1</w:t>
      </w:r>
      <w:r w:rsidRPr="00196BCA">
        <w:rPr>
          <w:lang w:eastAsia="sv-SE"/>
        </w:rPr>
        <w:t>-1: PDCP parameters</w:t>
      </w:r>
    </w:p>
    <w:tbl>
      <w:tblPr>
        <w:tblW w:w="0" w:type="auto"/>
        <w:tblInd w:w="1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60"/>
        <w:gridCol w:w="1960"/>
      </w:tblGrid>
      <w:tr w:rsidR="003B66C3" w:rsidRPr="00196BCA" w14:paraId="5170A88B" w14:textId="77777777" w:rsidTr="00D00D8C">
        <w:tc>
          <w:tcPr>
            <w:tcW w:w="4560" w:type="dxa"/>
          </w:tcPr>
          <w:p w14:paraId="5BD36035" w14:textId="77777777" w:rsidR="003B66C3" w:rsidRPr="00196BCA" w:rsidRDefault="003B66C3" w:rsidP="00D00D8C">
            <w:pPr>
              <w:pStyle w:val="TAL"/>
              <w:rPr>
                <w:b/>
                <w:lang w:eastAsia="en-US"/>
              </w:rPr>
            </w:pPr>
            <w:r w:rsidRPr="00196BCA">
              <w:rPr>
                <w:lang w:eastAsia="en-US"/>
              </w:rPr>
              <w:t>t-Reordering</w:t>
            </w:r>
          </w:p>
        </w:tc>
        <w:tc>
          <w:tcPr>
            <w:tcW w:w="1960" w:type="dxa"/>
          </w:tcPr>
          <w:p w14:paraId="571EBE20" w14:textId="77777777" w:rsidR="003B66C3" w:rsidRPr="00196BCA" w:rsidRDefault="003B66C3" w:rsidP="00D00D8C">
            <w:pPr>
              <w:pStyle w:val="TAL"/>
              <w:rPr>
                <w:lang w:eastAsia="en-US"/>
              </w:rPr>
            </w:pPr>
            <w:r w:rsidRPr="00196BCA">
              <w:rPr>
                <w:lang w:eastAsia="en-US"/>
              </w:rPr>
              <w:t>ms300</w:t>
            </w:r>
          </w:p>
        </w:tc>
      </w:tr>
    </w:tbl>
    <w:p w14:paraId="69FEAAF2" w14:textId="77777777" w:rsidR="003B66C3" w:rsidRPr="00196BCA" w:rsidRDefault="003B66C3" w:rsidP="003B66C3"/>
    <w:p w14:paraId="69F0E692" w14:textId="77777777" w:rsidR="000737A1" w:rsidRPr="00196BCA" w:rsidRDefault="000737A1" w:rsidP="00EE6CF8">
      <w:pPr>
        <w:pStyle w:val="H6"/>
      </w:pPr>
      <w:r w:rsidRPr="00196BCA">
        <w:t>7.</w:t>
      </w:r>
      <w:r w:rsidR="000B0CC0" w:rsidRPr="00196BCA">
        <w:t>1.</w:t>
      </w:r>
      <w:r w:rsidRPr="00196BCA">
        <w:t>3.5.4.3.2</w:t>
      </w:r>
      <w:r w:rsidRPr="00196BCA">
        <w:tab/>
        <w:t>Test procedure sequence</w:t>
      </w:r>
    </w:p>
    <w:p w14:paraId="59CA5504" w14:textId="77777777" w:rsidR="000737A1" w:rsidRPr="00196BCA" w:rsidRDefault="000737A1" w:rsidP="006E5926">
      <w:pPr>
        <w:pStyle w:val="TH"/>
      </w:pPr>
      <w:r w:rsidRPr="00196BCA">
        <w:t>Table 7.</w:t>
      </w:r>
      <w:r w:rsidR="000B0CC0" w:rsidRPr="00196BCA">
        <w:t>1.</w:t>
      </w:r>
      <w:r w:rsidRPr="00196BCA">
        <w:t>3.5.4.3.2-1: Main behaviour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3"/>
        <w:gridCol w:w="4325"/>
        <w:gridCol w:w="720"/>
        <w:gridCol w:w="2517"/>
        <w:gridCol w:w="542"/>
        <w:gridCol w:w="856"/>
      </w:tblGrid>
      <w:tr w:rsidR="000737A1" w:rsidRPr="00196BCA" w14:paraId="57D18F3D" w14:textId="77777777" w:rsidTr="00F42580">
        <w:tc>
          <w:tcPr>
            <w:tcW w:w="643" w:type="dxa"/>
            <w:tcBorders>
              <w:bottom w:val="nil"/>
            </w:tcBorders>
          </w:tcPr>
          <w:p w14:paraId="422C5C76" w14:textId="77777777" w:rsidR="000737A1" w:rsidRPr="00196BCA" w:rsidRDefault="000737A1" w:rsidP="00282E75">
            <w:pPr>
              <w:pStyle w:val="TAH"/>
              <w:rPr>
                <w:lang w:eastAsia="en-US"/>
              </w:rPr>
            </w:pPr>
            <w:r w:rsidRPr="00196BCA">
              <w:rPr>
                <w:lang w:eastAsia="en-US"/>
              </w:rPr>
              <w:t>St</w:t>
            </w:r>
          </w:p>
        </w:tc>
        <w:tc>
          <w:tcPr>
            <w:tcW w:w="4325" w:type="dxa"/>
            <w:tcBorders>
              <w:bottom w:val="nil"/>
            </w:tcBorders>
          </w:tcPr>
          <w:p w14:paraId="3AE3E4D2" w14:textId="77777777" w:rsidR="000737A1" w:rsidRPr="00196BCA" w:rsidRDefault="000737A1" w:rsidP="00282E75">
            <w:pPr>
              <w:pStyle w:val="TAH"/>
              <w:rPr>
                <w:lang w:eastAsia="en-US"/>
              </w:rPr>
            </w:pPr>
            <w:r w:rsidRPr="00196BCA">
              <w:rPr>
                <w:lang w:eastAsia="en-US"/>
              </w:rPr>
              <w:t>Procedure</w:t>
            </w:r>
          </w:p>
        </w:tc>
        <w:tc>
          <w:tcPr>
            <w:tcW w:w="3237" w:type="dxa"/>
            <w:gridSpan w:val="2"/>
          </w:tcPr>
          <w:p w14:paraId="53CE30D8" w14:textId="77777777" w:rsidR="000737A1" w:rsidRPr="00196BCA" w:rsidRDefault="000737A1" w:rsidP="00282E75">
            <w:pPr>
              <w:pStyle w:val="TAH"/>
              <w:rPr>
                <w:lang w:eastAsia="en-US"/>
              </w:rPr>
            </w:pPr>
            <w:r w:rsidRPr="00196BCA">
              <w:rPr>
                <w:lang w:eastAsia="en-US"/>
              </w:rPr>
              <w:t>Message Sequence</w:t>
            </w:r>
          </w:p>
        </w:tc>
        <w:tc>
          <w:tcPr>
            <w:tcW w:w="542" w:type="dxa"/>
            <w:tcBorders>
              <w:bottom w:val="nil"/>
            </w:tcBorders>
          </w:tcPr>
          <w:p w14:paraId="28349F2B" w14:textId="77777777" w:rsidR="000737A1" w:rsidRPr="00196BCA" w:rsidRDefault="000737A1" w:rsidP="00282E75">
            <w:pPr>
              <w:pStyle w:val="TAH"/>
              <w:rPr>
                <w:lang w:eastAsia="en-US"/>
              </w:rPr>
            </w:pPr>
            <w:r w:rsidRPr="00196BCA">
              <w:rPr>
                <w:lang w:eastAsia="en-US"/>
              </w:rPr>
              <w:t>TP</w:t>
            </w:r>
          </w:p>
        </w:tc>
        <w:tc>
          <w:tcPr>
            <w:tcW w:w="856" w:type="dxa"/>
            <w:tcBorders>
              <w:bottom w:val="nil"/>
            </w:tcBorders>
          </w:tcPr>
          <w:p w14:paraId="05CB0027" w14:textId="77777777" w:rsidR="000737A1" w:rsidRPr="00196BCA" w:rsidRDefault="000737A1" w:rsidP="00282E75">
            <w:pPr>
              <w:pStyle w:val="TAH"/>
              <w:rPr>
                <w:lang w:eastAsia="en-US"/>
              </w:rPr>
            </w:pPr>
            <w:r w:rsidRPr="00196BCA">
              <w:rPr>
                <w:lang w:eastAsia="en-US"/>
              </w:rPr>
              <w:t>Verdict</w:t>
            </w:r>
          </w:p>
        </w:tc>
      </w:tr>
      <w:tr w:rsidR="000737A1" w:rsidRPr="00196BCA" w14:paraId="0AA8F954" w14:textId="77777777" w:rsidTr="00F42580">
        <w:tc>
          <w:tcPr>
            <w:tcW w:w="643" w:type="dxa"/>
            <w:tcBorders>
              <w:top w:val="nil"/>
            </w:tcBorders>
          </w:tcPr>
          <w:p w14:paraId="1D710468" w14:textId="77777777" w:rsidR="000737A1" w:rsidRPr="00196BCA" w:rsidRDefault="000737A1" w:rsidP="00282E75">
            <w:pPr>
              <w:pStyle w:val="TAH"/>
              <w:rPr>
                <w:lang w:eastAsia="en-US"/>
              </w:rPr>
            </w:pPr>
          </w:p>
        </w:tc>
        <w:tc>
          <w:tcPr>
            <w:tcW w:w="4325" w:type="dxa"/>
            <w:tcBorders>
              <w:top w:val="nil"/>
            </w:tcBorders>
          </w:tcPr>
          <w:p w14:paraId="13C2DD2E" w14:textId="77777777" w:rsidR="000737A1" w:rsidRPr="00196BCA" w:rsidRDefault="000737A1" w:rsidP="00282E75">
            <w:pPr>
              <w:pStyle w:val="TAH"/>
              <w:rPr>
                <w:lang w:eastAsia="en-US"/>
              </w:rPr>
            </w:pPr>
          </w:p>
        </w:tc>
        <w:tc>
          <w:tcPr>
            <w:tcW w:w="720" w:type="dxa"/>
          </w:tcPr>
          <w:p w14:paraId="35ABE78E" w14:textId="77777777" w:rsidR="000737A1" w:rsidRPr="00196BCA" w:rsidRDefault="000737A1" w:rsidP="00282E75">
            <w:pPr>
              <w:pStyle w:val="TAH"/>
              <w:rPr>
                <w:lang w:eastAsia="en-US"/>
              </w:rPr>
            </w:pPr>
            <w:r w:rsidRPr="00196BCA">
              <w:rPr>
                <w:lang w:eastAsia="en-US"/>
              </w:rPr>
              <w:t>U - S</w:t>
            </w:r>
          </w:p>
        </w:tc>
        <w:tc>
          <w:tcPr>
            <w:tcW w:w="2517" w:type="dxa"/>
          </w:tcPr>
          <w:p w14:paraId="1EDF151E" w14:textId="77777777" w:rsidR="000737A1" w:rsidRPr="00196BCA" w:rsidRDefault="000737A1" w:rsidP="00282E75">
            <w:pPr>
              <w:pStyle w:val="TAH"/>
              <w:rPr>
                <w:lang w:eastAsia="en-US"/>
              </w:rPr>
            </w:pPr>
            <w:r w:rsidRPr="00196BCA">
              <w:rPr>
                <w:lang w:eastAsia="en-US"/>
              </w:rPr>
              <w:t>Message</w:t>
            </w:r>
          </w:p>
        </w:tc>
        <w:tc>
          <w:tcPr>
            <w:tcW w:w="542" w:type="dxa"/>
            <w:tcBorders>
              <w:top w:val="nil"/>
            </w:tcBorders>
          </w:tcPr>
          <w:p w14:paraId="6F39F444" w14:textId="77777777" w:rsidR="000737A1" w:rsidRPr="00196BCA" w:rsidRDefault="000737A1" w:rsidP="00282E75">
            <w:pPr>
              <w:pStyle w:val="TAH"/>
              <w:rPr>
                <w:lang w:eastAsia="en-US"/>
              </w:rPr>
            </w:pPr>
          </w:p>
        </w:tc>
        <w:tc>
          <w:tcPr>
            <w:tcW w:w="856" w:type="dxa"/>
            <w:tcBorders>
              <w:top w:val="nil"/>
            </w:tcBorders>
          </w:tcPr>
          <w:p w14:paraId="1D5CC2C6" w14:textId="77777777" w:rsidR="000737A1" w:rsidRPr="00196BCA" w:rsidRDefault="000737A1" w:rsidP="00282E75">
            <w:pPr>
              <w:pStyle w:val="TAH"/>
              <w:rPr>
                <w:lang w:eastAsia="en-US"/>
              </w:rPr>
            </w:pPr>
          </w:p>
        </w:tc>
      </w:tr>
      <w:tr w:rsidR="000737A1" w:rsidRPr="00196BCA" w14:paraId="7E210B07" w14:textId="77777777" w:rsidTr="000737A1">
        <w:tc>
          <w:tcPr>
            <w:tcW w:w="643" w:type="dxa"/>
          </w:tcPr>
          <w:p w14:paraId="0F71C55D" w14:textId="77777777" w:rsidR="000737A1" w:rsidRPr="00196BCA" w:rsidRDefault="000737A1" w:rsidP="00282E75">
            <w:pPr>
              <w:pStyle w:val="TAC"/>
              <w:rPr>
                <w:lang w:eastAsia="en-US"/>
              </w:rPr>
            </w:pPr>
            <w:r w:rsidRPr="00196BCA">
              <w:rPr>
                <w:lang w:eastAsia="en-US"/>
              </w:rPr>
              <w:t>1</w:t>
            </w:r>
          </w:p>
        </w:tc>
        <w:tc>
          <w:tcPr>
            <w:tcW w:w="4325" w:type="dxa"/>
          </w:tcPr>
          <w:p w14:paraId="1AAD3CF5" w14:textId="12A4BB4D" w:rsidR="000737A1" w:rsidRPr="00196BCA" w:rsidRDefault="00133DB5" w:rsidP="00282E75">
            <w:pPr>
              <w:pStyle w:val="TAL"/>
              <w:rPr>
                <w:lang w:eastAsia="en-US"/>
              </w:rPr>
            </w:pPr>
            <w:r w:rsidRPr="00196BCA">
              <w:rPr>
                <w:lang w:eastAsia="en-US"/>
              </w:rPr>
              <w:t xml:space="preserve">The </w:t>
            </w:r>
            <w:r w:rsidR="000737A1" w:rsidRPr="00196BCA">
              <w:rPr>
                <w:lang w:eastAsia="en-US"/>
              </w:rPr>
              <w:t>SS sends the PDCP SDU #</w:t>
            </w:r>
            <w:r w:rsidR="003619A8" w:rsidRPr="00196BCA">
              <w:rPr>
                <w:lang w:eastAsia="en-US"/>
              </w:rPr>
              <w:t>X</w:t>
            </w:r>
          </w:p>
          <w:p w14:paraId="03083104" w14:textId="54B22EEC" w:rsidR="000737A1" w:rsidRPr="00196BCA" w:rsidRDefault="000737A1" w:rsidP="00282E75">
            <w:pPr>
              <w:pStyle w:val="TAL"/>
              <w:rPr>
                <w:rFonts w:eastAsia="MS Gothic"/>
                <w:lang w:eastAsia="en-US"/>
              </w:rPr>
            </w:pPr>
            <w:r w:rsidRPr="00196BCA">
              <w:rPr>
                <w:lang w:eastAsia="en-US"/>
              </w:rPr>
              <w:t xml:space="preserve">D/C field = 1 (PDCP Data PDU) and PDCP SN = </w:t>
            </w:r>
            <w:r w:rsidR="003619A8" w:rsidRPr="00196BCA">
              <w:rPr>
                <w:lang w:eastAsia="en-US"/>
              </w:rPr>
              <w:t>X</w:t>
            </w:r>
            <w:r w:rsidRPr="00196BCA">
              <w:rPr>
                <w:lang w:eastAsia="en-US"/>
              </w:rPr>
              <w:t xml:space="preserve"> (Note 1)</w:t>
            </w:r>
            <w:r w:rsidR="003619A8" w:rsidRPr="00196BCA">
              <w:rPr>
                <w:lang w:eastAsia="en-US"/>
              </w:rPr>
              <w:t xml:space="preserve"> (Note 6)</w:t>
            </w:r>
          </w:p>
        </w:tc>
        <w:tc>
          <w:tcPr>
            <w:tcW w:w="720" w:type="dxa"/>
          </w:tcPr>
          <w:p w14:paraId="6C4D07CB" w14:textId="77777777" w:rsidR="000737A1" w:rsidRPr="00196BCA" w:rsidRDefault="000737A1" w:rsidP="00282E75">
            <w:pPr>
              <w:pStyle w:val="TAC"/>
              <w:rPr>
                <w:lang w:eastAsia="en-US"/>
              </w:rPr>
            </w:pPr>
            <w:r w:rsidRPr="00196BCA">
              <w:rPr>
                <w:lang w:eastAsia="en-US"/>
              </w:rPr>
              <w:t>&lt;--</w:t>
            </w:r>
          </w:p>
        </w:tc>
        <w:tc>
          <w:tcPr>
            <w:tcW w:w="2517" w:type="dxa"/>
          </w:tcPr>
          <w:p w14:paraId="6230F06E" w14:textId="52BEE52E" w:rsidR="000737A1" w:rsidRPr="00196BCA" w:rsidRDefault="000737A1" w:rsidP="00282E75">
            <w:pPr>
              <w:pStyle w:val="TAL"/>
              <w:rPr>
                <w:lang w:eastAsia="en-US"/>
              </w:rPr>
            </w:pPr>
            <w:r w:rsidRPr="00196BCA">
              <w:rPr>
                <w:lang w:eastAsia="en-US"/>
              </w:rPr>
              <w:t>(PDCP SDU #</w:t>
            </w:r>
            <w:r w:rsidR="003619A8" w:rsidRPr="00196BCA">
              <w:rPr>
                <w:lang w:eastAsia="en-US"/>
              </w:rPr>
              <w:t>X</w:t>
            </w:r>
            <w:r w:rsidRPr="00196BCA">
              <w:rPr>
                <w:lang w:eastAsia="en-US"/>
              </w:rPr>
              <w:t>)</w:t>
            </w:r>
          </w:p>
        </w:tc>
        <w:tc>
          <w:tcPr>
            <w:tcW w:w="542" w:type="dxa"/>
          </w:tcPr>
          <w:p w14:paraId="0A849C48" w14:textId="77777777" w:rsidR="000737A1" w:rsidRPr="00196BCA" w:rsidRDefault="000737A1" w:rsidP="00282E75">
            <w:pPr>
              <w:pStyle w:val="TAC"/>
              <w:rPr>
                <w:rFonts w:eastAsia="MS Gothic"/>
                <w:lang w:eastAsia="en-US"/>
              </w:rPr>
            </w:pPr>
            <w:r w:rsidRPr="00196BCA">
              <w:rPr>
                <w:lang w:eastAsia="en-US"/>
              </w:rPr>
              <w:t>-</w:t>
            </w:r>
          </w:p>
        </w:tc>
        <w:tc>
          <w:tcPr>
            <w:tcW w:w="856" w:type="dxa"/>
          </w:tcPr>
          <w:p w14:paraId="1C6C3459" w14:textId="77777777" w:rsidR="000737A1" w:rsidRPr="00196BCA" w:rsidRDefault="000737A1" w:rsidP="00282E75">
            <w:pPr>
              <w:pStyle w:val="TAC"/>
              <w:rPr>
                <w:lang w:eastAsia="en-US"/>
              </w:rPr>
            </w:pPr>
            <w:r w:rsidRPr="00196BCA">
              <w:rPr>
                <w:lang w:eastAsia="en-US"/>
              </w:rPr>
              <w:t>-</w:t>
            </w:r>
          </w:p>
        </w:tc>
      </w:tr>
      <w:tr w:rsidR="000737A1" w:rsidRPr="00196BCA" w14:paraId="44680066" w14:textId="77777777" w:rsidTr="000737A1">
        <w:tc>
          <w:tcPr>
            <w:tcW w:w="643" w:type="dxa"/>
          </w:tcPr>
          <w:p w14:paraId="54B0FD6F" w14:textId="77777777" w:rsidR="000737A1" w:rsidRPr="00196BCA" w:rsidRDefault="000737A1" w:rsidP="00282E75">
            <w:pPr>
              <w:pStyle w:val="TAC"/>
              <w:rPr>
                <w:lang w:eastAsia="en-US"/>
              </w:rPr>
            </w:pPr>
            <w:r w:rsidRPr="00196BCA">
              <w:rPr>
                <w:lang w:eastAsia="en-US"/>
              </w:rPr>
              <w:t>2</w:t>
            </w:r>
          </w:p>
        </w:tc>
        <w:tc>
          <w:tcPr>
            <w:tcW w:w="4325" w:type="dxa"/>
          </w:tcPr>
          <w:p w14:paraId="24F768C3" w14:textId="77777777" w:rsidR="000737A1" w:rsidRPr="00196BCA" w:rsidRDefault="000737A1" w:rsidP="00282E75">
            <w:pPr>
              <w:pStyle w:val="TAL"/>
              <w:rPr>
                <w:lang w:eastAsia="zh-CN"/>
              </w:rPr>
            </w:pPr>
            <w:r w:rsidRPr="00196BCA">
              <w:rPr>
                <w:lang w:eastAsia="en-US"/>
              </w:rPr>
              <w:t>Check: Does the UE transmit a PDCP SDU via the AM RLC entity in the next 1s</w:t>
            </w:r>
            <w:r w:rsidR="00133DB5" w:rsidRPr="00196BCA">
              <w:rPr>
                <w:lang w:eastAsia="en-US"/>
              </w:rPr>
              <w:t>?</w:t>
            </w:r>
          </w:p>
        </w:tc>
        <w:tc>
          <w:tcPr>
            <w:tcW w:w="720" w:type="dxa"/>
          </w:tcPr>
          <w:p w14:paraId="427AC7B9" w14:textId="77777777" w:rsidR="000737A1" w:rsidRPr="00196BCA" w:rsidRDefault="000737A1" w:rsidP="00282E75">
            <w:pPr>
              <w:pStyle w:val="TAC"/>
              <w:rPr>
                <w:lang w:eastAsia="en-US"/>
              </w:rPr>
            </w:pPr>
            <w:r w:rsidRPr="00196BCA">
              <w:rPr>
                <w:lang w:eastAsia="en-US"/>
              </w:rPr>
              <w:t>--&gt;</w:t>
            </w:r>
          </w:p>
        </w:tc>
        <w:tc>
          <w:tcPr>
            <w:tcW w:w="2517" w:type="dxa"/>
          </w:tcPr>
          <w:p w14:paraId="7B4CD799" w14:textId="77777777" w:rsidR="000737A1" w:rsidRPr="00196BCA" w:rsidRDefault="000737A1" w:rsidP="00282E75">
            <w:pPr>
              <w:pStyle w:val="TAL"/>
              <w:rPr>
                <w:lang w:eastAsia="en-US"/>
              </w:rPr>
            </w:pPr>
            <w:r w:rsidRPr="00196BCA">
              <w:rPr>
                <w:lang w:eastAsia="en-US"/>
              </w:rPr>
              <w:t>(PDCP SDU)</w:t>
            </w:r>
          </w:p>
        </w:tc>
        <w:tc>
          <w:tcPr>
            <w:tcW w:w="542" w:type="dxa"/>
          </w:tcPr>
          <w:p w14:paraId="4DF80F27" w14:textId="77777777" w:rsidR="000737A1" w:rsidRPr="00196BCA" w:rsidRDefault="000737A1" w:rsidP="00282E75">
            <w:pPr>
              <w:pStyle w:val="TAC"/>
              <w:rPr>
                <w:rFonts w:eastAsia="MS Gothic"/>
                <w:lang w:eastAsia="en-US"/>
              </w:rPr>
            </w:pPr>
            <w:r w:rsidRPr="00196BCA">
              <w:rPr>
                <w:lang w:eastAsia="zh-CN"/>
              </w:rPr>
              <w:t>1</w:t>
            </w:r>
          </w:p>
        </w:tc>
        <w:tc>
          <w:tcPr>
            <w:tcW w:w="856" w:type="dxa"/>
          </w:tcPr>
          <w:p w14:paraId="406A2DB3" w14:textId="77777777" w:rsidR="000737A1" w:rsidRPr="00196BCA" w:rsidRDefault="000737A1" w:rsidP="00282E75">
            <w:pPr>
              <w:pStyle w:val="TAC"/>
              <w:rPr>
                <w:lang w:eastAsia="en-US"/>
              </w:rPr>
            </w:pPr>
            <w:r w:rsidRPr="00196BCA">
              <w:rPr>
                <w:lang w:eastAsia="en-US"/>
              </w:rPr>
              <w:t>F</w:t>
            </w:r>
          </w:p>
        </w:tc>
      </w:tr>
      <w:tr w:rsidR="000737A1" w:rsidRPr="00196BCA" w14:paraId="33C1B35F" w14:textId="77777777" w:rsidTr="000737A1">
        <w:tc>
          <w:tcPr>
            <w:tcW w:w="643" w:type="dxa"/>
          </w:tcPr>
          <w:p w14:paraId="64E410C2" w14:textId="77777777" w:rsidR="000737A1" w:rsidRPr="00196BCA" w:rsidRDefault="000737A1" w:rsidP="00282E75">
            <w:pPr>
              <w:pStyle w:val="TAC"/>
              <w:rPr>
                <w:lang w:eastAsia="en-US"/>
              </w:rPr>
            </w:pPr>
            <w:r w:rsidRPr="00196BCA">
              <w:rPr>
                <w:lang w:eastAsia="en-US"/>
              </w:rPr>
              <w:t>3</w:t>
            </w:r>
          </w:p>
        </w:tc>
        <w:tc>
          <w:tcPr>
            <w:tcW w:w="4325" w:type="dxa"/>
          </w:tcPr>
          <w:p w14:paraId="1C63DC2A" w14:textId="77777777" w:rsidR="008A7E14" w:rsidRPr="00196BCA" w:rsidRDefault="000737A1" w:rsidP="00282E75">
            <w:pPr>
              <w:pStyle w:val="TAL"/>
              <w:rPr>
                <w:lang w:eastAsia="en-US"/>
              </w:rPr>
            </w:pPr>
            <w:r w:rsidRPr="00196BCA">
              <w:rPr>
                <w:lang w:eastAsia="en-US"/>
              </w:rPr>
              <w:t>The SS sends the PDCP SDU #1</w:t>
            </w:r>
          </w:p>
          <w:p w14:paraId="3E01EA22" w14:textId="77777777" w:rsidR="000737A1" w:rsidRPr="00196BCA" w:rsidRDefault="000737A1" w:rsidP="00282E75">
            <w:pPr>
              <w:pStyle w:val="TAL"/>
              <w:rPr>
                <w:lang w:eastAsia="en-US"/>
              </w:rPr>
            </w:pPr>
            <w:r w:rsidRPr="00196BCA">
              <w:rPr>
                <w:lang w:eastAsia="en-US"/>
              </w:rPr>
              <w:t>D/C field = 1 (PDCP Data PDU) and PDCP SN = 1.</w:t>
            </w:r>
          </w:p>
          <w:p w14:paraId="6A800100" w14:textId="77777777" w:rsidR="000737A1" w:rsidRPr="00196BCA" w:rsidRDefault="000737A1" w:rsidP="00282E75">
            <w:pPr>
              <w:pStyle w:val="TAL"/>
              <w:rPr>
                <w:lang w:eastAsia="en-US"/>
              </w:rPr>
            </w:pPr>
            <w:r w:rsidRPr="00196BCA">
              <w:rPr>
                <w:lang w:eastAsia="en-US"/>
              </w:rPr>
              <w:t xml:space="preserve">The UE starts </w:t>
            </w:r>
            <w:r w:rsidRPr="00196BCA">
              <w:rPr>
                <w:i/>
                <w:iCs/>
                <w:lang w:eastAsia="en-US"/>
              </w:rPr>
              <w:t>t-Reordering</w:t>
            </w:r>
            <w:r w:rsidRPr="00196BCA">
              <w:rPr>
                <w:lang w:eastAsia="en-US"/>
              </w:rPr>
              <w:t xml:space="preserve">. </w:t>
            </w:r>
          </w:p>
        </w:tc>
        <w:tc>
          <w:tcPr>
            <w:tcW w:w="720" w:type="dxa"/>
          </w:tcPr>
          <w:p w14:paraId="4BB3575C" w14:textId="77777777" w:rsidR="000737A1" w:rsidRPr="00196BCA" w:rsidRDefault="000737A1" w:rsidP="00282E75">
            <w:pPr>
              <w:pStyle w:val="TAC"/>
              <w:rPr>
                <w:lang w:eastAsia="en-US"/>
              </w:rPr>
            </w:pPr>
            <w:r w:rsidRPr="00196BCA">
              <w:rPr>
                <w:lang w:eastAsia="en-US"/>
              </w:rPr>
              <w:t>&lt;--</w:t>
            </w:r>
          </w:p>
        </w:tc>
        <w:tc>
          <w:tcPr>
            <w:tcW w:w="2517" w:type="dxa"/>
          </w:tcPr>
          <w:p w14:paraId="3A2B2FA7" w14:textId="77777777" w:rsidR="000737A1" w:rsidRPr="00196BCA" w:rsidRDefault="000737A1" w:rsidP="00282E75">
            <w:pPr>
              <w:pStyle w:val="TAL"/>
              <w:rPr>
                <w:lang w:eastAsia="en-US"/>
              </w:rPr>
            </w:pPr>
            <w:r w:rsidRPr="00196BCA">
              <w:rPr>
                <w:lang w:eastAsia="en-US"/>
              </w:rPr>
              <w:t>(PDCP SDU #1)</w:t>
            </w:r>
          </w:p>
        </w:tc>
        <w:tc>
          <w:tcPr>
            <w:tcW w:w="542" w:type="dxa"/>
          </w:tcPr>
          <w:p w14:paraId="25CFDB3B" w14:textId="77777777" w:rsidR="000737A1" w:rsidRPr="00196BCA" w:rsidRDefault="000737A1" w:rsidP="00282E75">
            <w:pPr>
              <w:pStyle w:val="TAC"/>
              <w:rPr>
                <w:rFonts w:eastAsia="MS Gothic"/>
                <w:lang w:eastAsia="en-US"/>
              </w:rPr>
            </w:pPr>
            <w:r w:rsidRPr="00196BCA">
              <w:rPr>
                <w:lang w:eastAsia="en-US"/>
              </w:rPr>
              <w:t>-</w:t>
            </w:r>
          </w:p>
        </w:tc>
        <w:tc>
          <w:tcPr>
            <w:tcW w:w="856" w:type="dxa"/>
          </w:tcPr>
          <w:p w14:paraId="321A3DCD" w14:textId="77777777" w:rsidR="000737A1" w:rsidRPr="00196BCA" w:rsidRDefault="000737A1" w:rsidP="00282E75">
            <w:pPr>
              <w:pStyle w:val="TAC"/>
              <w:rPr>
                <w:lang w:eastAsia="en-US"/>
              </w:rPr>
            </w:pPr>
            <w:r w:rsidRPr="00196BCA">
              <w:rPr>
                <w:lang w:eastAsia="en-US"/>
              </w:rPr>
              <w:t>-</w:t>
            </w:r>
          </w:p>
        </w:tc>
      </w:tr>
      <w:tr w:rsidR="000737A1" w:rsidRPr="00196BCA" w14:paraId="2C923B5F" w14:textId="77777777" w:rsidTr="000737A1">
        <w:tc>
          <w:tcPr>
            <w:tcW w:w="643" w:type="dxa"/>
          </w:tcPr>
          <w:p w14:paraId="290B0B72" w14:textId="77777777" w:rsidR="000737A1" w:rsidRPr="00196BCA" w:rsidRDefault="000737A1" w:rsidP="00282E75">
            <w:pPr>
              <w:pStyle w:val="TAC"/>
              <w:rPr>
                <w:lang w:eastAsia="en-US"/>
              </w:rPr>
            </w:pPr>
            <w:r w:rsidRPr="00196BCA">
              <w:rPr>
                <w:lang w:eastAsia="en-US"/>
              </w:rPr>
              <w:t>4</w:t>
            </w:r>
          </w:p>
        </w:tc>
        <w:tc>
          <w:tcPr>
            <w:tcW w:w="4325" w:type="dxa"/>
          </w:tcPr>
          <w:p w14:paraId="27C2D647" w14:textId="77777777" w:rsidR="000737A1" w:rsidRPr="00196BCA" w:rsidRDefault="000737A1" w:rsidP="00282E75">
            <w:pPr>
              <w:pStyle w:val="TAL"/>
              <w:rPr>
                <w:lang w:eastAsia="en-US"/>
              </w:rPr>
            </w:pPr>
            <w:r w:rsidRPr="00196BCA">
              <w:rPr>
                <w:lang w:eastAsia="en-US"/>
              </w:rPr>
              <w:t>The SS sends the PDCP SDU #2</w:t>
            </w:r>
          </w:p>
          <w:p w14:paraId="78A32EAB" w14:textId="77777777" w:rsidR="000737A1" w:rsidRPr="00196BCA" w:rsidRDefault="000737A1" w:rsidP="00282E75">
            <w:pPr>
              <w:pStyle w:val="TAL"/>
              <w:rPr>
                <w:rFonts w:eastAsia="MS Gothic"/>
                <w:lang w:eastAsia="en-US"/>
              </w:rPr>
            </w:pPr>
            <w:r w:rsidRPr="00196BCA">
              <w:rPr>
                <w:lang w:eastAsia="en-US"/>
              </w:rPr>
              <w:t>D/C field = 1 (PDCP Data PDU) and PDCP SN =2.</w:t>
            </w:r>
          </w:p>
        </w:tc>
        <w:tc>
          <w:tcPr>
            <w:tcW w:w="720" w:type="dxa"/>
          </w:tcPr>
          <w:p w14:paraId="27423DE6" w14:textId="77777777" w:rsidR="000737A1" w:rsidRPr="00196BCA" w:rsidRDefault="000737A1" w:rsidP="00282E75">
            <w:pPr>
              <w:pStyle w:val="TAC"/>
              <w:rPr>
                <w:lang w:eastAsia="en-US"/>
              </w:rPr>
            </w:pPr>
            <w:r w:rsidRPr="00196BCA">
              <w:rPr>
                <w:lang w:eastAsia="en-US"/>
              </w:rPr>
              <w:t>&lt;--</w:t>
            </w:r>
          </w:p>
        </w:tc>
        <w:tc>
          <w:tcPr>
            <w:tcW w:w="2517" w:type="dxa"/>
          </w:tcPr>
          <w:p w14:paraId="334D6A0F" w14:textId="77777777" w:rsidR="000737A1" w:rsidRPr="00196BCA" w:rsidRDefault="000737A1" w:rsidP="00282E75">
            <w:pPr>
              <w:pStyle w:val="TAL"/>
              <w:rPr>
                <w:lang w:eastAsia="en-US"/>
              </w:rPr>
            </w:pPr>
            <w:r w:rsidRPr="00196BCA">
              <w:rPr>
                <w:lang w:eastAsia="en-US"/>
              </w:rPr>
              <w:t>(PDCP SDU #2)</w:t>
            </w:r>
          </w:p>
        </w:tc>
        <w:tc>
          <w:tcPr>
            <w:tcW w:w="542" w:type="dxa"/>
          </w:tcPr>
          <w:p w14:paraId="3BEAA28F" w14:textId="77777777" w:rsidR="000737A1" w:rsidRPr="00196BCA" w:rsidRDefault="000737A1" w:rsidP="00282E75">
            <w:pPr>
              <w:pStyle w:val="TAC"/>
              <w:rPr>
                <w:rFonts w:eastAsia="MS Gothic"/>
                <w:lang w:eastAsia="en-US"/>
              </w:rPr>
            </w:pPr>
            <w:r w:rsidRPr="00196BCA">
              <w:rPr>
                <w:lang w:eastAsia="en-US"/>
              </w:rPr>
              <w:t>-</w:t>
            </w:r>
          </w:p>
        </w:tc>
        <w:tc>
          <w:tcPr>
            <w:tcW w:w="856" w:type="dxa"/>
          </w:tcPr>
          <w:p w14:paraId="336B0B03" w14:textId="77777777" w:rsidR="000737A1" w:rsidRPr="00196BCA" w:rsidRDefault="000737A1" w:rsidP="00282E75">
            <w:pPr>
              <w:pStyle w:val="TAC"/>
              <w:rPr>
                <w:lang w:eastAsia="en-US"/>
              </w:rPr>
            </w:pPr>
            <w:r w:rsidRPr="00196BCA">
              <w:rPr>
                <w:lang w:eastAsia="en-US"/>
              </w:rPr>
              <w:t>-</w:t>
            </w:r>
          </w:p>
        </w:tc>
      </w:tr>
      <w:tr w:rsidR="000737A1" w:rsidRPr="00196BCA" w14:paraId="6F0B215A" w14:textId="77777777" w:rsidTr="000737A1">
        <w:tc>
          <w:tcPr>
            <w:tcW w:w="643" w:type="dxa"/>
          </w:tcPr>
          <w:p w14:paraId="00FC77B8" w14:textId="77777777" w:rsidR="000737A1" w:rsidRPr="00196BCA" w:rsidRDefault="000737A1" w:rsidP="00282E75">
            <w:pPr>
              <w:pStyle w:val="TAC"/>
              <w:rPr>
                <w:lang w:eastAsia="en-US"/>
              </w:rPr>
            </w:pPr>
            <w:r w:rsidRPr="00196BCA">
              <w:rPr>
                <w:lang w:eastAsia="en-US"/>
              </w:rPr>
              <w:t>5</w:t>
            </w:r>
          </w:p>
        </w:tc>
        <w:tc>
          <w:tcPr>
            <w:tcW w:w="4325" w:type="dxa"/>
          </w:tcPr>
          <w:p w14:paraId="708976E7" w14:textId="77777777" w:rsidR="000737A1" w:rsidRPr="00196BCA" w:rsidRDefault="000737A1" w:rsidP="00282E75">
            <w:pPr>
              <w:pStyle w:val="TAL"/>
              <w:rPr>
                <w:lang w:eastAsia="en-US"/>
              </w:rPr>
            </w:pPr>
            <w:r w:rsidRPr="00196BCA">
              <w:rPr>
                <w:rFonts w:cs="Arial"/>
                <w:szCs w:val="18"/>
                <w:lang w:eastAsia="en-US"/>
              </w:rPr>
              <w:t xml:space="preserve">Wait for 100ms (&lt; configured </w:t>
            </w:r>
            <w:r w:rsidRPr="00196BCA">
              <w:rPr>
                <w:rFonts w:cs="Arial"/>
                <w:i/>
                <w:iCs/>
                <w:szCs w:val="18"/>
                <w:lang w:eastAsia="en-US"/>
              </w:rPr>
              <w:t>t-Reordering</w:t>
            </w:r>
            <w:r w:rsidRPr="00196BCA">
              <w:rPr>
                <w:rFonts w:cs="Arial"/>
                <w:szCs w:val="18"/>
                <w:lang w:eastAsia="en-US"/>
              </w:rPr>
              <w:t>)</w:t>
            </w:r>
            <w:r w:rsidR="00133DB5" w:rsidRPr="00196BCA">
              <w:rPr>
                <w:rFonts w:cs="Arial"/>
                <w:szCs w:val="18"/>
                <w:lang w:eastAsia="en-US"/>
              </w:rPr>
              <w:t>.</w:t>
            </w:r>
          </w:p>
        </w:tc>
        <w:tc>
          <w:tcPr>
            <w:tcW w:w="720" w:type="dxa"/>
          </w:tcPr>
          <w:p w14:paraId="64A36A70" w14:textId="77777777" w:rsidR="000737A1" w:rsidRPr="00196BCA" w:rsidRDefault="000737A1" w:rsidP="00282E75">
            <w:pPr>
              <w:pStyle w:val="TAC"/>
              <w:rPr>
                <w:lang w:eastAsia="en-US"/>
              </w:rPr>
            </w:pPr>
            <w:r w:rsidRPr="00196BCA">
              <w:rPr>
                <w:lang w:eastAsia="en-US"/>
              </w:rPr>
              <w:t>-</w:t>
            </w:r>
          </w:p>
        </w:tc>
        <w:tc>
          <w:tcPr>
            <w:tcW w:w="2517" w:type="dxa"/>
          </w:tcPr>
          <w:p w14:paraId="6C372D11" w14:textId="77777777" w:rsidR="000737A1" w:rsidRPr="00196BCA" w:rsidRDefault="000737A1" w:rsidP="00282E75">
            <w:pPr>
              <w:pStyle w:val="TAL"/>
              <w:rPr>
                <w:lang w:eastAsia="en-US"/>
              </w:rPr>
            </w:pPr>
            <w:r w:rsidRPr="00196BCA">
              <w:rPr>
                <w:lang w:eastAsia="en-US"/>
              </w:rPr>
              <w:t>-</w:t>
            </w:r>
          </w:p>
        </w:tc>
        <w:tc>
          <w:tcPr>
            <w:tcW w:w="542" w:type="dxa"/>
          </w:tcPr>
          <w:p w14:paraId="1BC8D1F9" w14:textId="77777777" w:rsidR="000737A1" w:rsidRPr="00196BCA" w:rsidRDefault="000737A1" w:rsidP="00282E75">
            <w:pPr>
              <w:pStyle w:val="TAC"/>
              <w:rPr>
                <w:lang w:eastAsia="en-US"/>
              </w:rPr>
            </w:pPr>
            <w:r w:rsidRPr="00196BCA">
              <w:rPr>
                <w:lang w:eastAsia="en-US"/>
              </w:rPr>
              <w:t>-</w:t>
            </w:r>
          </w:p>
        </w:tc>
        <w:tc>
          <w:tcPr>
            <w:tcW w:w="856" w:type="dxa"/>
          </w:tcPr>
          <w:p w14:paraId="022C0D69" w14:textId="77777777" w:rsidR="000737A1" w:rsidRPr="00196BCA" w:rsidRDefault="000737A1" w:rsidP="00282E75">
            <w:pPr>
              <w:pStyle w:val="TAC"/>
              <w:rPr>
                <w:lang w:eastAsia="en-US"/>
              </w:rPr>
            </w:pPr>
            <w:r w:rsidRPr="00196BCA">
              <w:rPr>
                <w:lang w:eastAsia="en-US"/>
              </w:rPr>
              <w:t>-</w:t>
            </w:r>
          </w:p>
        </w:tc>
      </w:tr>
      <w:tr w:rsidR="000737A1" w:rsidRPr="00196BCA" w14:paraId="709825A6" w14:textId="77777777" w:rsidTr="000737A1">
        <w:tc>
          <w:tcPr>
            <w:tcW w:w="643" w:type="dxa"/>
          </w:tcPr>
          <w:p w14:paraId="190B59FC" w14:textId="77777777" w:rsidR="000737A1" w:rsidRPr="00196BCA" w:rsidRDefault="000737A1" w:rsidP="00282E75">
            <w:pPr>
              <w:pStyle w:val="TAC"/>
              <w:rPr>
                <w:lang w:eastAsia="en-US"/>
              </w:rPr>
            </w:pPr>
            <w:r w:rsidRPr="00196BCA">
              <w:rPr>
                <w:lang w:eastAsia="en-US"/>
              </w:rPr>
              <w:t>6</w:t>
            </w:r>
          </w:p>
        </w:tc>
        <w:tc>
          <w:tcPr>
            <w:tcW w:w="4325" w:type="dxa"/>
          </w:tcPr>
          <w:p w14:paraId="6387CC52" w14:textId="77777777" w:rsidR="008A7E14" w:rsidRPr="00196BCA" w:rsidRDefault="000737A1" w:rsidP="00282E75">
            <w:pPr>
              <w:pStyle w:val="TAL"/>
              <w:rPr>
                <w:lang w:eastAsia="en-US"/>
              </w:rPr>
            </w:pPr>
            <w:r w:rsidRPr="00196BCA">
              <w:rPr>
                <w:lang w:eastAsia="en-US"/>
              </w:rPr>
              <w:t>The SS sends the PDCP SDU #0</w:t>
            </w:r>
          </w:p>
          <w:p w14:paraId="6BB65355" w14:textId="77777777" w:rsidR="000737A1" w:rsidRPr="00196BCA" w:rsidRDefault="000737A1" w:rsidP="00282E75">
            <w:pPr>
              <w:pStyle w:val="TAL"/>
              <w:rPr>
                <w:rFonts w:eastAsia="MS Gothic"/>
                <w:lang w:eastAsia="en-US"/>
              </w:rPr>
            </w:pPr>
            <w:r w:rsidRPr="00196BCA">
              <w:rPr>
                <w:lang w:eastAsia="en-US"/>
              </w:rPr>
              <w:t>D/C field = 1 (PDCP Data PDU) and PDCP SN = 0.</w:t>
            </w:r>
          </w:p>
        </w:tc>
        <w:tc>
          <w:tcPr>
            <w:tcW w:w="720" w:type="dxa"/>
          </w:tcPr>
          <w:p w14:paraId="4CA7D326" w14:textId="77777777" w:rsidR="000737A1" w:rsidRPr="00196BCA" w:rsidRDefault="000737A1" w:rsidP="00282E75">
            <w:pPr>
              <w:pStyle w:val="TAC"/>
              <w:rPr>
                <w:lang w:eastAsia="en-US"/>
              </w:rPr>
            </w:pPr>
            <w:r w:rsidRPr="00196BCA">
              <w:rPr>
                <w:lang w:eastAsia="en-US"/>
              </w:rPr>
              <w:t>&lt;--</w:t>
            </w:r>
          </w:p>
        </w:tc>
        <w:tc>
          <w:tcPr>
            <w:tcW w:w="2517" w:type="dxa"/>
          </w:tcPr>
          <w:p w14:paraId="5D5C289A" w14:textId="77777777" w:rsidR="000737A1" w:rsidRPr="00196BCA" w:rsidRDefault="000737A1" w:rsidP="00282E75">
            <w:pPr>
              <w:pStyle w:val="TAL"/>
              <w:rPr>
                <w:lang w:eastAsia="en-US"/>
              </w:rPr>
            </w:pPr>
            <w:r w:rsidRPr="00196BCA">
              <w:rPr>
                <w:lang w:eastAsia="en-US"/>
              </w:rPr>
              <w:t>(PDCP SDU #0)</w:t>
            </w:r>
          </w:p>
        </w:tc>
        <w:tc>
          <w:tcPr>
            <w:tcW w:w="542" w:type="dxa"/>
          </w:tcPr>
          <w:p w14:paraId="338E86F2" w14:textId="77777777" w:rsidR="000737A1" w:rsidRPr="00196BCA" w:rsidRDefault="000737A1" w:rsidP="00282E75">
            <w:pPr>
              <w:pStyle w:val="TAC"/>
              <w:rPr>
                <w:rFonts w:eastAsia="MS Gothic"/>
                <w:lang w:eastAsia="en-US"/>
              </w:rPr>
            </w:pPr>
            <w:r w:rsidRPr="00196BCA">
              <w:rPr>
                <w:lang w:eastAsia="en-US"/>
              </w:rPr>
              <w:t>-</w:t>
            </w:r>
          </w:p>
        </w:tc>
        <w:tc>
          <w:tcPr>
            <w:tcW w:w="856" w:type="dxa"/>
          </w:tcPr>
          <w:p w14:paraId="7DDBB413" w14:textId="77777777" w:rsidR="000737A1" w:rsidRPr="00196BCA" w:rsidRDefault="000737A1" w:rsidP="00282E75">
            <w:pPr>
              <w:pStyle w:val="TAC"/>
              <w:rPr>
                <w:lang w:eastAsia="en-US"/>
              </w:rPr>
            </w:pPr>
            <w:r w:rsidRPr="00196BCA">
              <w:rPr>
                <w:lang w:eastAsia="en-US"/>
              </w:rPr>
              <w:t>-</w:t>
            </w:r>
          </w:p>
        </w:tc>
      </w:tr>
      <w:tr w:rsidR="000737A1" w:rsidRPr="00196BCA" w14:paraId="0CE81CA1" w14:textId="77777777" w:rsidTr="000737A1">
        <w:tc>
          <w:tcPr>
            <w:tcW w:w="643" w:type="dxa"/>
          </w:tcPr>
          <w:p w14:paraId="17E94F1D" w14:textId="77777777" w:rsidR="000737A1" w:rsidRPr="00196BCA" w:rsidRDefault="000737A1" w:rsidP="00282E75">
            <w:pPr>
              <w:pStyle w:val="TAC"/>
              <w:rPr>
                <w:lang w:eastAsia="en-US"/>
              </w:rPr>
            </w:pPr>
            <w:r w:rsidRPr="00196BCA">
              <w:rPr>
                <w:lang w:eastAsia="en-US"/>
              </w:rPr>
              <w:t>7</w:t>
            </w:r>
          </w:p>
        </w:tc>
        <w:tc>
          <w:tcPr>
            <w:tcW w:w="4325" w:type="dxa"/>
          </w:tcPr>
          <w:p w14:paraId="6C8CBE1C" w14:textId="77777777" w:rsidR="000737A1" w:rsidRPr="00196BCA" w:rsidRDefault="000737A1" w:rsidP="00282E75">
            <w:pPr>
              <w:pStyle w:val="TAL"/>
              <w:rPr>
                <w:lang w:eastAsia="en-US"/>
              </w:rPr>
            </w:pPr>
            <w:r w:rsidRPr="00196BCA">
              <w:rPr>
                <w:lang w:eastAsia="en-US"/>
              </w:rPr>
              <w:t>Check: Does the UE transmit the PDCP SDU #0 via the AM RLC entity</w:t>
            </w:r>
          </w:p>
          <w:p w14:paraId="6E508EC0" w14:textId="77777777" w:rsidR="00BE08D9" w:rsidRPr="00196BCA" w:rsidRDefault="000737A1" w:rsidP="00BE08D9">
            <w:pPr>
              <w:pStyle w:val="TAL"/>
              <w:rPr>
                <w:lang w:eastAsia="en-US"/>
              </w:rPr>
            </w:pPr>
            <w:r w:rsidRPr="00196BCA">
              <w:rPr>
                <w:lang w:eastAsia="en-US"/>
              </w:rPr>
              <w:t>D/C field = 1 (PDCP Data PDU) and PDCP SN = 0</w:t>
            </w:r>
            <w:r w:rsidR="00133DB5" w:rsidRPr="00196BCA">
              <w:rPr>
                <w:lang w:eastAsia="en-US"/>
              </w:rPr>
              <w:t>?</w:t>
            </w:r>
          </w:p>
          <w:p w14:paraId="6E662950" w14:textId="2381586F" w:rsidR="000737A1" w:rsidRPr="00196BCA" w:rsidRDefault="00BE08D9" w:rsidP="00BE08D9">
            <w:pPr>
              <w:pStyle w:val="TAL"/>
              <w:rPr>
                <w:lang w:eastAsia="zh-CN"/>
              </w:rPr>
            </w:pPr>
            <w:r w:rsidRPr="00196BCA">
              <w:rPr>
                <w:lang w:eastAsia="en-US"/>
              </w:rPr>
              <w:t>(Note 4)</w:t>
            </w:r>
          </w:p>
        </w:tc>
        <w:tc>
          <w:tcPr>
            <w:tcW w:w="720" w:type="dxa"/>
          </w:tcPr>
          <w:p w14:paraId="604BC6B1" w14:textId="77777777" w:rsidR="000737A1" w:rsidRPr="00196BCA" w:rsidRDefault="000737A1" w:rsidP="00282E75">
            <w:pPr>
              <w:pStyle w:val="TAC"/>
              <w:rPr>
                <w:lang w:eastAsia="en-US"/>
              </w:rPr>
            </w:pPr>
            <w:r w:rsidRPr="00196BCA">
              <w:rPr>
                <w:lang w:eastAsia="en-US"/>
              </w:rPr>
              <w:t>--&gt;</w:t>
            </w:r>
          </w:p>
        </w:tc>
        <w:tc>
          <w:tcPr>
            <w:tcW w:w="2517" w:type="dxa"/>
          </w:tcPr>
          <w:p w14:paraId="56124C0A" w14:textId="77777777" w:rsidR="000737A1" w:rsidRPr="00196BCA" w:rsidRDefault="000737A1" w:rsidP="00282E75">
            <w:pPr>
              <w:pStyle w:val="TAL"/>
              <w:rPr>
                <w:lang w:eastAsia="en-US"/>
              </w:rPr>
            </w:pPr>
            <w:r w:rsidRPr="00196BCA">
              <w:rPr>
                <w:lang w:eastAsia="en-US"/>
              </w:rPr>
              <w:t>(PDCP SDU #0)</w:t>
            </w:r>
          </w:p>
        </w:tc>
        <w:tc>
          <w:tcPr>
            <w:tcW w:w="542" w:type="dxa"/>
          </w:tcPr>
          <w:p w14:paraId="16FC1060" w14:textId="77777777" w:rsidR="000737A1" w:rsidRPr="00196BCA" w:rsidRDefault="000737A1" w:rsidP="00282E75">
            <w:pPr>
              <w:pStyle w:val="TAC"/>
              <w:rPr>
                <w:rFonts w:eastAsia="MS Gothic"/>
                <w:lang w:eastAsia="en-US"/>
              </w:rPr>
            </w:pPr>
            <w:r w:rsidRPr="00196BCA">
              <w:rPr>
                <w:lang w:eastAsia="zh-CN"/>
              </w:rPr>
              <w:t>2, 3</w:t>
            </w:r>
          </w:p>
        </w:tc>
        <w:tc>
          <w:tcPr>
            <w:tcW w:w="856" w:type="dxa"/>
          </w:tcPr>
          <w:p w14:paraId="5F0CE633" w14:textId="77777777" w:rsidR="000737A1" w:rsidRPr="00196BCA" w:rsidRDefault="000737A1" w:rsidP="00282E75">
            <w:pPr>
              <w:pStyle w:val="TAC"/>
              <w:rPr>
                <w:lang w:eastAsia="en-US"/>
              </w:rPr>
            </w:pPr>
            <w:r w:rsidRPr="00196BCA">
              <w:rPr>
                <w:lang w:eastAsia="en-US"/>
              </w:rPr>
              <w:t>P</w:t>
            </w:r>
          </w:p>
        </w:tc>
      </w:tr>
      <w:tr w:rsidR="000737A1" w:rsidRPr="00196BCA" w14:paraId="2BD6A5AC" w14:textId="77777777" w:rsidTr="000737A1">
        <w:tc>
          <w:tcPr>
            <w:tcW w:w="643" w:type="dxa"/>
          </w:tcPr>
          <w:p w14:paraId="3F9F07C2" w14:textId="77777777" w:rsidR="000737A1" w:rsidRPr="00196BCA" w:rsidRDefault="000737A1" w:rsidP="00282E75">
            <w:pPr>
              <w:pStyle w:val="TAC"/>
              <w:rPr>
                <w:lang w:eastAsia="en-US"/>
              </w:rPr>
            </w:pPr>
            <w:r w:rsidRPr="00196BCA">
              <w:rPr>
                <w:lang w:eastAsia="en-US"/>
              </w:rPr>
              <w:t>8</w:t>
            </w:r>
          </w:p>
        </w:tc>
        <w:tc>
          <w:tcPr>
            <w:tcW w:w="4325" w:type="dxa"/>
          </w:tcPr>
          <w:p w14:paraId="52F96AF4" w14:textId="77777777" w:rsidR="008A7E14" w:rsidRPr="00196BCA" w:rsidRDefault="000737A1" w:rsidP="00282E75">
            <w:pPr>
              <w:pStyle w:val="TAL"/>
              <w:rPr>
                <w:lang w:eastAsia="en-US"/>
              </w:rPr>
            </w:pPr>
            <w:r w:rsidRPr="00196BCA">
              <w:rPr>
                <w:lang w:eastAsia="en-US"/>
              </w:rPr>
              <w:t>Check: Does the UE transmit the PDCP SDU #1 via the AM RLC entity</w:t>
            </w:r>
          </w:p>
          <w:p w14:paraId="5B1FFBD0" w14:textId="77777777" w:rsidR="00BE08D9" w:rsidRPr="00196BCA" w:rsidRDefault="000737A1" w:rsidP="00BE08D9">
            <w:pPr>
              <w:pStyle w:val="TAL"/>
              <w:rPr>
                <w:lang w:eastAsia="en-US"/>
              </w:rPr>
            </w:pPr>
            <w:r w:rsidRPr="00196BCA">
              <w:rPr>
                <w:lang w:eastAsia="en-US"/>
              </w:rPr>
              <w:t>D/C field = 1 (PDCP Data PDU) and PDCP SN = 1</w:t>
            </w:r>
            <w:r w:rsidR="00133DB5" w:rsidRPr="00196BCA">
              <w:rPr>
                <w:lang w:eastAsia="en-US"/>
              </w:rPr>
              <w:t>?</w:t>
            </w:r>
          </w:p>
          <w:p w14:paraId="4588E570" w14:textId="750C4508" w:rsidR="000737A1" w:rsidRPr="00196BCA" w:rsidRDefault="00BE08D9" w:rsidP="00BE08D9">
            <w:pPr>
              <w:pStyle w:val="TAL"/>
              <w:rPr>
                <w:lang w:eastAsia="zh-CN"/>
              </w:rPr>
            </w:pPr>
            <w:r w:rsidRPr="00196BCA">
              <w:rPr>
                <w:lang w:eastAsia="en-US"/>
              </w:rPr>
              <w:t>(Note 4)</w:t>
            </w:r>
          </w:p>
        </w:tc>
        <w:tc>
          <w:tcPr>
            <w:tcW w:w="720" w:type="dxa"/>
          </w:tcPr>
          <w:p w14:paraId="2FD6C883" w14:textId="77777777" w:rsidR="000737A1" w:rsidRPr="00196BCA" w:rsidRDefault="000737A1" w:rsidP="00282E75">
            <w:pPr>
              <w:pStyle w:val="TAC"/>
              <w:rPr>
                <w:lang w:eastAsia="en-US"/>
              </w:rPr>
            </w:pPr>
            <w:r w:rsidRPr="00196BCA">
              <w:rPr>
                <w:lang w:eastAsia="en-US"/>
              </w:rPr>
              <w:t>--&gt;</w:t>
            </w:r>
          </w:p>
        </w:tc>
        <w:tc>
          <w:tcPr>
            <w:tcW w:w="2517" w:type="dxa"/>
          </w:tcPr>
          <w:p w14:paraId="5DD726B9" w14:textId="77777777" w:rsidR="000737A1" w:rsidRPr="00196BCA" w:rsidRDefault="000737A1" w:rsidP="00282E75">
            <w:pPr>
              <w:pStyle w:val="TAL"/>
              <w:rPr>
                <w:lang w:eastAsia="en-US"/>
              </w:rPr>
            </w:pPr>
            <w:r w:rsidRPr="00196BCA">
              <w:rPr>
                <w:lang w:eastAsia="en-US"/>
              </w:rPr>
              <w:t>(PDCP SDU #1)</w:t>
            </w:r>
          </w:p>
        </w:tc>
        <w:tc>
          <w:tcPr>
            <w:tcW w:w="542" w:type="dxa"/>
          </w:tcPr>
          <w:p w14:paraId="21F57EF2" w14:textId="77777777" w:rsidR="000737A1" w:rsidRPr="00196BCA" w:rsidRDefault="000737A1" w:rsidP="00282E75">
            <w:pPr>
              <w:pStyle w:val="TAC"/>
              <w:rPr>
                <w:rFonts w:eastAsia="MS Gothic"/>
                <w:lang w:eastAsia="en-US"/>
              </w:rPr>
            </w:pPr>
            <w:r w:rsidRPr="00196BCA">
              <w:rPr>
                <w:lang w:eastAsia="zh-CN"/>
              </w:rPr>
              <w:t>2, 3</w:t>
            </w:r>
          </w:p>
        </w:tc>
        <w:tc>
          <w:tcPr>
            <w:tcW w:w="856" w:type="dxa"/>
          </w:tcPr>
          <w:p w14:paraId="6213C76E" w14:textId="77777777" w:rsidR="000737A1" w:rsidRPr="00196BCA" w:rsidRDefault="000737A1" w:rsidP="00282E75">
            <w:pPr>
              <w:pStyle w:val="TAC"/>
              <w:rPr>
                <w:lang w:eastAsia="en-US"/>
              </w:rPr>
            </w:pPr>
            <w:r w:rsidRPr="00196BCA">
              <w:rPr>
                <w:lang w:eastAsia="en-US"/>
              </w:rPr>
              <w:t>P</w:t>
            </w:r>
          </w:p>
        </w:tc>
      </w:tr>
      <w:tr w:rsidR="000737A1" w:rsidRPr="00196BCA" w14:paraId="018E364A" w14:textId="77777777" w:rsidTr="000737A1">
        <w:tc>
          <w:tcPr>
            <w:tcW w:w="643" w:type="dxa"/>
          </w:tcPr>
          <w:p w14:paraId="649E81BD" w14:textId="77777777" w:rsidR="000737A1" w:rsidRPr="00196BCA" w:rsidRDefault="000737A1" w:rsidP="00282E75">
            <w:pPr>
              <w:pStyle w:val="TAC"/>
              <w:rPr>
                <w:lang w:eastAsia="en-US"/>
              </w:rPr>
            </w:pPr>
            <w:r w:rsidRPr="00196BCA">
              <w:rPr>
                <w:lang w:eastAsia="en-US"/>
              </w:rPr>
              <w:t>9</w:t>
            </w:r>
          </w:p>
        </w:tc>
        <w:tc>
          <w:tcPr>
            <w:tcW w:w="4325" w:type="dxa"/>
          </w:tcPr>
          <w:p w14:paraId="2FE409BA" w14:textId="77777777" w:rsidR="000737A1" w:rsidRPr="00196BCA" w:rsidRDefault="000737A1" w:rsidP="00282E75">
            <w:pPr>
              <w:pStyle w:val="TAL"/>
              <w:rPr>
                <w:lang w:eastAsia="en-US"/>
              </w:rPr>
            </w:pPr>
            <w:r w:rsidRPr="00196BCA">
              <w:rPr>
                <w:lang w:eastAsia="en-US"/>
              </w:rPr>
              <w:t>Check: Does the UE transmit the PDCP SDU #2 via the AM RLC entity</w:t>
            </w:r>
          </w:p>
          <w:p w14:paraId="7FAC32AF" w14:textId="77777777" w:rsidR="00BE08D9" w:rsidRPr="00196BCA" w:rsidRDefault="000737A1" w:rsidP="00BE08D9">
            <w:pPr>
              <w:pStyle w:val="TAL"/>
              <w:rPr>
                <w:lang w:eastAsia="en-US"/>
              </w:rPr>
            </w:pPr>
            <w:r w:rsidRPr="00196BCA">
              <w:rPr>
                <w:lang w:eastAsia="en-US"/>
              </w:rPr>
              <w:t>D/C field = 1 (PDCP Data PDU) and PDCP SN = 2</w:t>
            </w:r>
            <w:r w:rsidR="00133DB5" w:rsidRPr="00196BCA">
              <w:rPr>
                <w:lang w:eastAsia="en-US"/>
              </w:rPr>
              <w:t>?</w:t>
            </w:r>
          </w:p>
          <w:p w14:paraId="5A55E4C8" w14:textId="0C215F5C" w:rsidR="000737A1" w:rsidRPr="00196BCA" w:rsidRDefault="00BE08D9" w:rsidP="00BE08D9">
            <w:pPr>
              <w:pStyle w:val="TAL"/>
              <w:rPr>
                <w:lang w:eastAsia="zh-CN"/>
              </w:rPr>
            </w:pPr>
            <w:r w:rsidRPr="00196BCA">
              <w:rPr>
                <w:lang w:eastAsia="en-US"/>
              </w:rPr>
              <w:t>(Note 4)</w:t>
            </w:r>
          </w:p>
        </w:tc>
        <w:tc>
          <w:tcPr>
            <w:tcW w:w="720" w:type="dxa"/>
          </w:tcPr>
          <w:p w14:paraId="2C36C00C" w14:textId="77777777" w:rsidR="000737A1" w:rsidRPr="00196BCA" w:rsidRDefault="000737A1" w:rsidP="00282E75">
            <w:pPr>
              <w:pStyle w:val="TAC"/>
              <w:rPr>
                <w:lang w:eastAsia="en-US"/>
              </w:rPr>
            </w:pPr>
            <w:r w:rsidRPr="00196BCA">
              <w:rPr>
                <w:lang w:eastAsia="en-US"/>
              </w:rPr>
              <w:t>--&gt;</w:t>
            </w:r>
          </w:p>
        </w:tc>
        <w:tc>
          <w:tcPr>
            <w:tcW w:w="2517" w:type="dxa"/>
          </w:tcPr>
          <w:p w14:paraId="4B725BB5" w14:textId="77777777" w:rsidR="000737A1" w:rsidRPr="00196BCA" w:rsidRDefault="000737A1" w:rsidP="00282E75">
            <w:pPr>
              <w:pStyle w:val="TAL"/>
              <w:rPr>
                <w:lang w:eastAsia="en-US"/>
              </w:rPr>
            </w:pPr>
            <w:r w:rsidRPr="00196BCA">
              <w:rPr>
                <w:lang w:eastAsia="en-US"/>
              </w:rPr>
              <w:t>(PDCP SDU #2)</w:t>
            </w:r>
          </w:p>
        </w:tc>
        <w:tc>
          <w:tcPr>
            <w:tcW w:w="542" w:type="dxa"/>
          </w:tcPr>
          <w:p w14:paraId="7D35164D" w14:textId="77777777" w:rsidR="000737A1" w:rsidRPr="00196BCA" w:rsidRDefault="000737A1" w:rsidP="00282E75">
            <w:pPr>
              <w:pStyle w:val="TAC"/>
              <w:rPr>
                <w:rFonts w:eastAsia="MS Gothic"/>
                <w:lang w:eastAsia="en-US"/>
              </w:rPr>
            </w:pPr>
            <w:r w:rsidRPr="00196BCA">
              <w:rPr>
                <w:lang w:eastAsia="zh-CN"/>
              </w:rPr>
              <w:t>2, 3</w:t>
            </w:r>
          </w:p>
        </w:tc>
        <w:tc>
          <w:tcPr>
            <w:tcW w:w="856" w:type="dxa"/>
          </w:tcPr>
          <w:p w14:paraId="78A58939" w14:textId="77777777" w:rsidR="000737A1" w:rsidRPr="00196BCA" w:rsidRDefault="000737A1" w:rsidP="00282E75">
            <w:pPr>
              <w:pStyle w:val="TAC"/>
              <w:rPr>
                <w:lang w:eastAsia="en-US"/>
              </w:rPr>
            </w:pPr>
            <w:r w:rsidRPr="00196BCA">
              <w:rPr>
                <w:lang w:eastAsia="en-US"/>
              </w:rPr>
              <w:t>P</w:t>
            </w:r>
          </w:p>
        </w:tc>
      </w:tr>
      <w:tr w:rsidR="000737A1" w:rsidRPr="00196BCA" w14:paraId="71192B74" w14:textId="77777777" w:rsidTr="000737A1">
        <w:tc>
          <w:tcPr>
            <w:tcW w:w="643" w:type="dxa"/>
          </w:tcPr>
          <w:p w14:paraId="47C55B9F" w14:textId="77777777" w:rsidR="000737A1" w:rsidRPr="00196BCA" w:rsidRDefault="000737A1" w:rsidP="00282E75">
            <w:pPr>
              <w:pStyle w:val="TAC"/>
              <w:rPr>
                <w:lang w:eastAsia="en-US"/>
              </w:rPr>
            </w:pPr>
            <w:r w:rsidRPr="00196BCA">
              <w:rPr>
                <w:lang w:eastAsia="en-US"/>
              </w:rPr>
              <w:t>10</w:t>
            </w:r>
          </w:p>
        </w:tc>
        <w:tc>
          <w:tcPr>
            <w:tcW w:w="4325" w:type="dxa"/>
          </w:tcPr>
          <w:p w14:paraId="7958B914" w14:textId="77777777" w:rsidR="000737A1" w:rsidRPr="00196BCA" w:rsidRDefault="000737A1" w:rsidP="00282E75">
            <w:pPr>
              <w:pStyle w:val="TAL"/>
              <w:rPr>
                <w:lang w:eastAsia="en-US"/>
              </w:rPr>
            </w:pPr>
            <w:r w:rsidRPr="00196BCA">
              <w:rPr>
                <w:lang w:eastAsia="en-US"/>
              </w:rPr>
              <w:t>The SS sends the PDCP SDU #4</w:t>
            </w:r>
          </w:p>
          <w:p w14:paraId="5BC12328" w14:textId="77777777" w:rsidR="000737A1" w:rsidRPr="00196BCA" w:rsidRDefault="000737A1" w:rsidP="00282E75">
            <w:pPr>
              <w:pStyle w:val="TAL"/>
              <w:rPr>
                <w:lang w:eastAsia="en-US"/>
              </w:rPr>
            </w:pPr>
            <w:r w:rsidRPr="00196BCA">
              <w:rPr>
                <w:lang w:eastAsia="en-US"/>
              </w:rPr>
              <w:t>D/C field = 1 (PDCP Data PDU) and PDCP SN = 4.</w:t>
            </w:r>
          </w:p>
          <w:p w14:paraId="1B6EAF24" w14:textId="77777777" w:rsidR="000737A1" w:rsidRPr="00196BCA" w:rsidRDefault="000737A1" w:rsidP="00282E75">
            <w:pPr>
              <w:pStyle w:val="TAL"/>
              <w:rPr>
                <w:lang w:eastAsia="en-US"/>
              </w:rPr>
            </w:pPr>
            <w:r w:rsidRPr="00196BCA">
              <w:rPr>
                <w:lang w:eastAsia="en-US"/>
              </w:rPr>
              <w:t xml:space="preserve">The UE starts </w:t>
            </w:r>
            <w:r w:rsidRPr="00196BCA">
              <w:rPr>
                <w:i/>
                <w:iCs/>
                <w:lang w:eastAsia="en-US"/>
              </w:rPr>
              <w:t>t-Reordering</w:t>
            </w:r>
            <w:r w:rsidRPr="00196BCA">
              <w:rPr>
                <w:lang w:eastAsia="en-US"/>
              </w:rPr>
              <w:t>.</w:t>
            </w:r>
          </w:p>
        </w:tc>
        <w:tc>
          <w:tcPr>
            <w:tcW w:w="720" w:type="dxa"/>
          </w:tcPr>
          <w:p w14:paraId="0041CA5B" w14:textId="77777777" w:rsidR="000737A1" w:rsidRPr="00196BCA" w:rsidRDefault="000737A1" w:rsidP="00282E75">
            <w:pPr>
              <w:pStyle w:val="TAC"/>
              <w:rPr>
                <w:lang w:eastAsia="en-US"/>
              </w:rPr>
            </w:pPr>
            <w:r w:rsidRPr="00196BCA">
              <w:rPr>
                <w:lang w:eastAsia="en-US"/>
              </w:rPr>
              <w:t>&lt;--</w:t>
            </w:r>
          </w:p>
        </w:tc>
        <w:tc>
          <w:tcPr>
            <w:tcW w:w="2517" w:type="dxa"/>
          </w:tcPr>
          <w:p w14:paraId="76FCA31A" w14:textId="77777777" w:rsidR="000737A1" w:rsidRPr="00196BCA" w:rsidRDefault="000737A1" w:rsidP="00282E75">
            <w:pPr>
              <w:pStyle w:val="TAL"/>
              <w:rPr>
                <w:lang w:eastAsia="en-US"/>
              </w:rPr>
            </w:pPr>
            <w:r w:rsidRPr="00196BCA">
              <w:rPr>
                <w:lang w:eastAsia="en-US"/>
              </w:rPr>
              <w:t>(PDCP SDU #4)</w:t>
            </w:r>
          </w:p>
        </w:tc>
        <w:tc>
          <w:tcPr>
            <w:tcW w:w="542" w:type="dxa"/>
          </w:tcPr>
          <w:p w14:paraId="550A166E" w14:textId="77777777" w:rsidR="000737A1" w:rsidRPr="00196BCA" w:rsidRDefault="000737A1" w:rsidP="00282E75">
            <w:pPr>
              <w:pStyle w:val="TAC"/>
              <w:rPr>
                <w:rFonts w:eastAsia="MS Gothic"/>
                <w:lang w:eastAsia="en-US"/>
              </w:rPr>
            </w:pPr>
            <w:r w:rsidRPr="00196BCA">
              <w:rPr>
                <w:lang w:eastAsia="en-US"/>
              </w:rPr>
              <w:t>-</w:t>
            </w:r>
          </w:p>
        </w:tc>
        <w:tc>
          <w:tcPr>
            <w:tcW w:w="856" w:type="dxa"/>
          </w:tcPr>
          <w:p w14:paraId="7F0B5718" w14:textId="77777777" w:rsidR="000737A1" w:rsidRPr="00196BCA" w:rsidRDefault="000737A1" w:rsidP="00282E75">
            <w:pPr>
              <w:pStyle w:val="TAC"/>
              <w:rPr>
                <w:lang w:eastAsia="en-US"/>
              </w:rPr>
            </w:pPr>
            <w:r w:rsidRPr="00196BCA">
              <w:rPr>
                <w:lang w:eastAsia="en-US"/>
              </w:rPr>
              <w:t>-</w:t>
            </w:r>
          </w:p>
        </w:tc>
      </w:tr>
      <w:tr w:rsidR="000737A1" w:rsidRPr="00196BCA" w14:paraId="29D95DD2" w14:textId="77777777" w:rsidTr="000737A1">
        <w:tc>
          <w:tcPr>
            <w:tcW w:w="643" w:type="dxa"/>
          </w:tcPr>
          <w:p w14:paraId="6DA4E52B" w14:textId="77777777" w:rsidR="000737A1" w:rsidRPr="00196BCA" w:rsidRDefault="000737A1" w:rsidP="00282E75">
            <w:pPr>
              <w:pStyle w:val="TAC"/>
              <w:rPr>
                <w:lang w:eastAsia="en-US"/>
              </w:rPr>
            </w:pPr>
            <w:r w:rsidRPr="00196BCA">
              <w:rPr>
                <w:lang w:eastAsia="en-US"/>
              </w:rPr>
              <w:t>11</w:t>
            </w:r>
          </w:p>
        </w:tc>
        <w:tc>
          <w:tcPr>
            <w:tcW w:w="4325" w:type="dxa"/>
          </w:tcPr>
          <w:p w14:paraId="69F88F57" w14:textId="77777777" w:rsidR="000737A1" w:rsidRPr="00196BCA" w:rsidRDefault="000737A1" w:rsidP="00282E75">
            <w:pPr>
              <w:pStyle w:val="TAL"/>
              <w:rPr>
                <w:lang w:eastAsia="en-US"/>
              </w:rPr>
            </w:pPr>
            <w:r w:rsidRPr="00196BCA">
              <w:rPr>
                <w:lang w:eastAsia="en-US"/>
              </w:rPr>
              <w:t>Wait for 100ms</w:t>
            </w:r>
            <w:r w:rsidRPr="00196BCA">
              <w:rPr>
                <w:rFonts w:eastAsia="PMingLiU"/>
                <w:lang w:eastAsia="zh-TW"/>
              </w:rPr>
              <w:t xml:space="preserve"> </w:t>
            </w:r>
            <w:r w:rsidRPr="00196BCA">
              <w:rPr>
                <w:lang w:eastAsia="en-US"/>
              </w:rPr>
              <w:t>(&lt; configured</w:t>
            </w:r>
            <w:r w:rsidRPr="00196BCA">
              <w:rPr>
                <w:i/>
                <w:iCs/>
                <w:lang w:eastAsia="en-US"/>
              </w:rPr>
              <w:t xml:space="preserve"> t-Reordering</w:t>
            </w:r>
            <w:r w:rsidRPr="00196BCA">
              <w:rPr>
                <w:lang w:eastAsia="en-US"/>
              </w:rPr>
              <w:t>)</w:t>
            </w:r>
          </w:p>
        </w:tc>
        <w:tc>
          <w:tcPr>
            <w:tcW w:w="720" w:type="dxa"/>
          </w:tcPr>
          <w:p w14:paraId="7F9FEC05" w14:textId="77777777" w:rsidR="000737A1" w:rsidRPr="00196BCA" w:rsidRDefault="000737A1" w:rsidP="00282E75">
            <w:pPr>
              <w:pStyle w:val="TAC"/>
              <w:rPr>
                <w:lang w:eastAsia="en-US"/>
              </w:rPr>
            </w:pPr>
            <w:r w:rsidRPr="00196BCA">
              <w:rPr>
                <w:lang w:eastAsia="en-US"/>
              </w:rPr>
              <w:t>-</w:t>
            </w:r>
          </w:p>
        </w:tc>
        <w:tc>
          <w:tcPr>
            <w:tcW w:w="2517" w:type="dxa"/>
          </w:tcPr>
          <w:p w14:paraId="352E7FD7" w14:textId="77777777" w:rsidR="000737A1" w:rsidRPr="00196BCA" w:rsidRDefault="000737A1" w:rsidP="00282E75">
            <w:pPr>
              <w:pStyle w:val="TAL"/>
              <w:rPr>
                <w:lang w:eastAsia="en-US"/>
              </w:rPr>
            </w:pPr>
            <w:r w:rsidRPr="00196BCA">
              <w:rPr>
                <w:lang w:eastAsia="en-US"/>
              </w:rPr>
              <w:t>-</w:t>
            </w:r>
          </w:p>
        </w:tc>
        <w:tc>
          <w:tcPr>
            <w:tcW w:w="542" w:type="dxa"/>
          </w:tcPr>
          <w:p w14:paraId="53EB370B" w14:textId="77777777" w:rsidR="000737A1" w:rsidRPr="00196BCA" w:rsidRDefault="000737A1" w:rsidP="00282E75">
            <w:pPr>
              <w:pStyle w:val="TAC"/>
              <w:rPr>
                <w:lang w:eastAsia="en-US"/>
              </w:rPr>
            </w:pPr>
            <w:r w:rsidRPr="00196BCA">
              <w:rPr>
                <w:lang w:eastAsia="en-US"/>
              </w:rPr>
              <w:t>-</w:t>
            </w:r>
          </w:p>
        </w:tc>
        <w:tc>
          <w:tcPr>
            <w:tcW w:w="856" w:type="dxa"/>
          </w:tcPr>
          <w:p w14:paraId="01AB75F8" w14:textId="77777777" w:rsidR="000737A1" w:rsidRPr="00196BCA" w:rsidRDefault="000737A1" w:rsidP="00282E75">
            <w:pPr>
              <w:pStyle w:val="TAC"/>
              <w:rPr>
                <w:lang w:eastAsia="en-US"/>
              </w:rPr>
            </w:pPr>
            <w:r w:rsidRPr="00196BCA">
              <w:rPr>
                <w:lang w:eastAsia="en-US"/>
              </w:rPr>
              <w:t>-</w:t>
            </w:r>
          </w:p>
        </w:tc>
      </w:tr>
      <w:tr w:rsidR="000737A1" w:rsidRPr="00196BCA" w14:paraId="5C8DE3C2" w14:textId="77777777" w:rsidTr="000737A1">
        <w:tc>
          <w:tcPr>
            <w:tcW w:w="643" w:type="dxa"/>
          </w:tcPr>
          <w:p w14:paraId="12F11A02" w14:textId="77777777" w:rsidR="000737A1" w:rsidRPr="00196BCA" w:rsidRDefault="000737A1" w:rsidP="00282E75">
            <w:pPr>
              <w:pStyle w:val="TAC"/>
              <w:rPr>
                <w:lang w:eastAsia="en-US"/>
              </w:rPr>
            </w:pPr>
            <w:r w:rsidRPr="00196BCA">
              <w:rPr>
                <w:lang w:eastAsia="en-US"/>
              </w:rPr>
              <w:t>12</w:t>
            </w:r>
          </w:p>
        </w:tc>
        <w:tc>
          <w:tcPr>
            <w:tcW w:w="4325" w:type="dxa"/>
          </w:tcPr>
          <w:p w14:paraId="467F8B9A" w14:textId="77777777" w:rsidR="008A7E14" w:rsidRPr="00196BCA" w:rsidRDefault="000737A1" w:rsidP="00282E75">
            <w:pPr>
              <w:pStyle w:val="TAL"/>
              <w:rPr>
                <w:lang w:eastAsia="en-US"/>
              </w:rPr>
            </w:pPr>
            <w:r w:rsidRPr="00196BCA">
              <w:rPr>
                <w:lang w:eastAsia="en-US"/>
              </w:rPr>
              <w:t>The SS sends the PDCP SDU #7</w:t>
            </w:r>
          </w:p>
          <w:p w14:paraId="261B7AB9" w14:textId="77777777" w:rsidR="000737A1" w:rsidRPr="00196BCA" w:rsidRDefault="000737A1" w:rsidP="00282E75">
            <w:pPr>
              <w:pStyle w:val="TAL"/>
              <w:rPr>
                <w:lang w:eastAsia="en-US"/>
              </w:rPr>
            </w:pPr>
            <w:r w:rsidRPr="00196BCA">
              <w:rPr>
                <w:lang w:eastAsia="en-US"/>
              </w:rPr>
              <w:t>D/C field = 1 (PDCP Data PDU) and PDCP SN = 7.</w:t>
            </w:r>
          </w:p>
        </w:tc>
        <w:tc>
          <w:tcPr>
            <w:tcW w:w="720" w:type="dxa"/>
          </w:tcPr>
          <w:p w14:paraId="073FD4A4" w14:textId="77777777" w:rsidR="000737A1" w:rsidRPr="00196BCA" w:rsidRDefault="000737A1" w:rsidP="00282E75">
            <w:pPr>
              <w:pStyle w:val="TAC"/>
              <w:rPr>
                <w:lang w:eastAsia="en-US"/>
              </w:rPr>
            </w:pPr>
            <w:r w:rsidRPr="00196BCA">
              <w:rPr>
                <w:lang w:eastAsia="en-US"/>
              </w:rPr>
              <w:t>&lt;--</w:t>
            </w:r>
          </w:p>
        </w:tc>
        <w:tc>
          <w:tcPr>
            <w:tcW w:w="2517" w:type="dxa"/>
          </w:tcPr>
          <w:p w14:paraId="36CD4B5B" w14:textId="77777777" w:rsidR="000737A1" w:rsidRPr="00196BCA" w:rsidRDefault="000737A1" w:rsidP="00282E75">
            <w:pPr>
              <w:pStyle w:val="TAL"/>
              <w:rPr>
                <w:lang w:eastAsia="en-US"/>
              </w:rPr>
            </w:pPr>
            <w:r w:rsidRPr="00196BCA">
              <w:rPr>
                <w:lang w:eastAsia="en-US"/>
              </w:rPr>
              <w:t>(PDCP SDU #7)</w:t>
            </w:r>
          </w:p>
        </w:tc>
        <w:tc>
          <w:tcPr>
            <w:tcW w:w="542" w:type="dxa"/>
          </w:tcPr>
          <w:p w14:paraId="7CD0A93D" w14:textId="77777777" w:rsidR="000737A1" w:rsidRPr="00196BCA" w:rsidRDefault="000737A1" w:rsidP="00282E75">
            <w:pPr>
              <w:pStyle w:val="TAC"/>
              <w:rPr>
                <w:rFonts w:eastAsia="MS Gothic"/>
                <w:lang w:eastAsia="en-US"/>
              </w:rPr>
            </w:pPr>
            <w:r w:rsidRPr="00196BCA">
              <w:rPr>
                <w:lang w:eastAsia="en-US"/>
              </w:rPr>
              <w:t>-</w:t>
            </w:r>
          </w:p>
        </w:tc>
        <w:tc>
          <w:tcPr>
            <w:tcW w:w="856" w:type="dxa"/>
          </w:tcPr>
          <w:p w14:paraId="6BF9786D" w14:textId="77777777" w:rsidR="000737A1" w:rsidRPr="00196BCA" w:rsidRDefault="000737A1" w:rsidP="00282E75">
            <w:pPr>
              <w:pStyle w:val="TAC"/>
              <w:rPr>
                <w:lang w:eastAsia="en-US"/>
              </w:rPr>
            </w:pPr>
            <w:r w:rsidRPr="00196BCA">
              <w:rPr>
                <w:lang w:eastAsia="en-US"/>
              </w:rPr>
              <w:t>-</w:t>
            </w:r>
          </w:p>
        </w:tc>
      </w:tr>
      <w:tr w:rsidR="000737A1" w:rsidRPr="00196BCA" w14:paraId="625B60E0" w14:textId="77777777" w:rsidTr="000737A1">
        <w:tc>
          <w:tcPr>
            <w:tcW w:w="643" w:type="dxa"/>
          </w:tcPr>
          <w:p w14:paraId="4A67748C" w14:textId="77777777" w:rsidR="000737A1" w:rsidRPr="00196BCA" w:rsidRDefault="000737A1" w:rsidP="00282E75">
            <w:pPr>
              <w:pStyle w:val="TAC"/>
              <w:rPr>
                <w:lang w:eastAsia="en-US"/>
              </w:rPr>
            </w:pPr>
            <w:r w:rsidRPr="00196BCA">
              <w:rPr>
                <w:lang w:eastAsia="en-US"/>
              </w:rPr>
              <w:t>13</w:t>
            </w:r>
          </w:p>
        </w:tc>
        <w:tc>
          <w:tcPr>
            <w:tcW w:w="4325" w:type="dxa"/>
          </w:tcPr>
          <w:p w14:paraId="7DEF0E59" w14:textId="77777777" w:rsidR="008A7E14" w:rsidRPr="00196BCA" w:rsidRDefault="000737A1" w:rsidP="00282E75">
            <w:pPr>
              <w:pStyle w:val="TAL"/>
              <w:rPr>
                <w:lang w:eastAsia="en-US"/>
              </w:rPr>
            </w:pPr>
            <w:r w:rsidRPr="00196BCA">
              <w:rPr>
                <w:lang w:eastAsia="en-US"/>
              </w:rPr>
              <w:t>The SS sends the PDCP SDU #3</w:t>
            </w:r>
          </w:p>
          <w:p w14:paraId="57067753" w14:textId="77777777" w:rsidR="000737A1" w:rsidRPr="00196BCA" w:rsidRDefault="000737A1" w:rsidP="00282E75">
            <w:pPr>
              <w:pStyle w:val="TAL"/>
              <w:rPr>
                <w:lang w:eastAsia="en-US"/>
              </w:rPr>
            </w:pPr>
            <w:r w:rsidRPr="00196BCA">
              <w:rPr>
                <w:lang w:eastAsia="en-US"/>
              </w:rPr>
              <w:t>D/C field = 1 (PDCP Data PDU) and PDCP SN = 3.</w:t>
            </w:r>
          </w:p>
          <w:p w14:paraId="2E1C82E5" w14:textId="77777777" w:rsidR="000737A1" w:rsidRPr="00196BCA" w:rsidRDefault="000737A1" w:rsidP="00282E75">
            <w:pPr>
              <w:pStyle w:val="TAL"/>
              <w:rPr>
                <w:lang w:eastAsia="en-US"/>
              </w:rPr>
            </w:pPr>
            <w:r w:rsidRPr="00196BCA">
              <w:rPr>
                <w:lang w:eastAsia="en-US"/>
              </w:rPr>
              <w:t xml:space="preserve">The UE restarts </w:t>
            </w:r>
            <w:r w:rsidRPr="00196BCA">
              <w:rPr>
                <w:i/>
                <w:iCs/>
                <w:lang w:eastAsia="en-US"/>
              </w:rPr>
              <w:t>t-Reordering</w:t>
            </w:r>
            <w:r w:rsidRPr="00196BCA">
              <w:rPr>
                <w:lang w:eastAsia="en-US"/>
              </w:rPr>
              <w:t xml:space="preserve"> timer</w:t>
            </w:r>
            <w:r w:rsidR="00133DB5" w:rsidRPr="00196BCA">
              <w:rPr>
                <w:lang w:eastAsia="en-US"/>
              </w:rPr>
              <w:t>.</w:t>
            </w:r>
          </w:p>
          <w:p w14:paraId="16D65992" w14:textId="77777777" w:rsidR="000737A1" w:rsidRPr="00196BCA" w:rsidRDefault="000737A1" w:rsidP="00282E75">
            <w:pPr>
              <w:pStyle w:val="TAL"/>
              <w:rPr>
                <w:lang w:eastAsia="en-US"/>
              </w:rPr>
            </w:pPr>
            <w:r w:rsidRPr="00196BCA">
              <w:rPr>
                <w:lang w:eastAsia="en-US"/>
              </w:rPr>
              <w:t>Note T</w:t>
            </w:r>
            <w:r w:rsidRPr="00196BCA">
              <w:rPr>
                <w:vertAlign w:val="subscript"/>
                <w:lang w:eastAsia="en-US"/>
              </w:rPr>
              <w:t>1</w:t>
            </w:r>
          </w:p>
        </w:tc>
        <w:tc>
          <w:tcPr>
            <w:tcW w:w="720" w:type="dxa"/>
          </w:tcPr>
          <w:p w14:paraId="3836E95E" w14:textId="77777777" w:rsidR="000737A1" w:rsidRPr="00196BCA" w:rsidRDefault="000737A1" w:rsidP="00282E75">
            <w:pPr>
              <w:pStyle w:val="TAC"/>
              <w:rPr>
                <w:lang w:eastAsia="en-US"/>
              </w:rPr>
            </w:pPr>
            <w:r w:rsidRPr="00196BCA">
              <w:rPr>
                <w:lang w:eastAsia="en-US"/>
              </w:rPr>
              <w:t>&lt;--</w:t>
            </w:r>
          </w:p>
        </w:tc>
        <w:tc>
          <w:tcPr>
            <w:tcW w:w="2517" w:type="dxa"/>
          </w:tcPr>
          <w:p w14:paraId="2DA37EE3" w14:textId="77777777" w:rsidR="000737A1" w:rsidRPr="00196BCA" w:rsidRDefault="000737A1" w:rsidP="00282E75">
            <w:pPr>
              <w:pStyle w:val="TAL"/>
              <w:rPr>
                <w:lang w:eastAsia="en-US"/>
              </w:rPr>
            </w:pPr>
            <w:r w:rsidRPr="00196BCA">
              <w:rPr>
                <w:lang w:eastAsia="en-US"/>
              </w:rPr>
              <w:t>(PDCP SDU #3)</w:t>
            </w:r>
          </w:p>
        </w:tc>
        <w:tc>
          <w:tcPr>
            <w:tcW w:w="542" w:type="dxa"/>
          </w:tcPr>
          <w:p w14:paraId="744785BB" w14:textId="77777777" w:rsidR="000737A1" w:rsidRPr="00196BCA" w:rsidRDefault="000737A1" w:rsidP="00282E75">
            <w:pPr>
              <w:pStyle w:val="TAC"/>
              <w:rPr>
                <w:rFonts w:eastAsia="MS Gothic"/>
                <w:lang w:eastAsia="en-US"/>
              </w:rPr>
            </w:pPr>
            <w:r w:rsidRPr="00196BCA">
              <w:rPr>
                <w:lang w:eastAsia="en-US"/>
              </w:rPr>
              <w:t>-</w:t>
            </w:r>
          </w:p>
        </w:tc>
        <w:tc>
          <w:tcPr>
            <w:tcW w:w="856" w:type="dxa"/>
          </w:tcPr>
          <w:p w14:paraId="76E24AC5" w14:textId="77777777" w:rsidR="000737A1" w:rsidRPr="00196BCA" w:rsidRDefault="000737A1" w:rsidP="00282E75">
            <w:pPr>
              <w:pStyle w:val="TAC"/>
              <w:rPr>
                <w:lang w:eastAsia="en-US"/>
              </w:rPr>
            </w:pPr>
            <w:r w:rsidRPr="00196BCA">
              <w:rPr>
                <w:lang w:eastAsia="en-US"/>
              </w:rPr>
              <w:t>-</w:t>
            </w:r>
          </w:p>
        </w:tc>
      </w:tr>
      <w:tr w:rsidR="000737A1" w:rsidRPr="00196BCA" w14:paraId="116816CC" w14:textId="77777777" w:rsidTr="000737A1">
        <w:tc>
          <w:tcPr>
            <w:tcW w:w="643" w:type="dxa"/>
          </w:tcPr>
          <w:p w14:paraId="66A04E36" w14:textId="77777777" w:rsidR="000737A1" w:rsidRPr="00196BCA" w:rsidRDefault="000737A1" w:rsidP="00282E75">
            <w:pPr>
              <w:pStyle w:val="TAC"/>
              <w:rPr>
                <w:lang w:eastAsia="en-US"/>
              </w:rPr>
            </w:pPr>
            <w:r w:rsidRPr="00196BCA">
              <w:rPr>
                <w:lang w:eastAsia="en-US"/>
              </w:rPr>
              <w:t>14</w:t>
            </w:r>
          </w:p>
        </w:tc>
        <w:tc>
          <w:tcPr>
            <w:tcW w:w="4325" w:type="dxa"/>
          </w:tcPr>
          <w:p w14:paraId="7DA417CE" w14:textId="77777777" w:rsidR="00BE08D9" w:rsidRPr="00196BCA" w:rsidRDefault="000737A1" w:rsidP="00BE08D9">
            <w:pPr>
              <w:pStyle w:val="TAL"/>
              <w:rPr>
                <w:lang w:eastAsia="en-US"/>
              </w:rPr>
            </w:pPr>
            <w:r w:rsidRPr="00196BCA">
              <w:rPr>
                <w:lang w:eastAsia="en-US"/>
              </w:rPr>
              <w:t>Check: Does the UE transmit the PD</w:t>
            </w:r>
            <w:r w:rsidR="00133DB5" w:rsidRPr="00196BCA">
              <w:rPr>
                <w:lang w:eastAsia="en-US"/>
              </w:rPr>
              <w:t>CP SDU #3 via the AM RLC entity?</w:t>
            </w:r>
          </w:p>
          <w:p w14:paraId="2EE5497B" w14:textId="1B3233F9" w:rsidR="000737A1" w:rsidRPr="00196BCA" w:rsidRDefault="00BE08D9" w:rsidP="00BE08D9">
            <w:pPr>
              <w:pStyle w:val="TAL"/>
              <w:rPr>
                <w:lang w:eastAsia="zh-CN"/>
              </w:rPr>
            </w:pPr>
            <w:r w:rsidRPr="00196BCA">
              <w:rPr>
                <w:lang w:eastAsia="en-US"/>
              </w:rPr>
              <w:t>(Note 5)</w:t>
            </w:r>
          </w:p>
        </w:tc>
        <w:tc>
          <w:tcPr>
            <w:tcW w:w="720" w:type="dxa"/>
          </w:tcPr>
          <w:p w14:paraId="2D40C1AF" w14:textId="77777777" w:rsidR="000737A1" w:rsidRPr="00196BCA" w:rsidRDefault="000737A1" w:rsidP="00282E75">
            <w:pPr>
              <w:pStyle w:val="TAC"/>
              <w:rPr>
                <w:lang w:eastAsia="en-US"/>
              </w:rPr>
            </w:pPr>
            <w:r w:rsidRPr="00196BCA">
              <w:rPr>
                <w:lang w:eastAsia="en-US"/>
              </w:rPr>
              <w:t>--&gt;</w:t>
            </w:r>
          </w:p>
        </w:tc>
        <w:tc>
          <w:tcPr>
            <w:tcW w:w="2517" w:type="dxa"/>
          </w:tcPr>
          <w:p w14:paraId="285333C9" w14:textId="77777777" w:rsidR="000737A1" w:rsidRPr="00196BCA" w:rsidRDefault="000737A1" w:rsidP="00282E75">
            <w:pPr>
              <w:pStyle w:val="TAL"/>
              <w:rPr>
                <w:lang w:eastAsia="en-US"/>
              </w:rPr>
            </w:pPr>
            <w:r w:rsidRPr="00196BCA">
              <w:rPr>
                <w:lang w:eastAsia="en-US"/>
              </w:rPr>
              <w:t>(PDCP SDU #3)</w:t>
            </w:r>
          </w:p>
        </w:tc>
        <w:tc>
          <w:tcPr>
            <w:tcW w:w="542" w:type="dxa"/>
          </w:tcPr>
          <w:p w14:paraId="1AF67E5D" w14:textId="77777777" w:rsidR="000737A1" w:rsidRPr="00196BCA" w:rsidRDefault="000737A1" w:rsidP="00282E75">
            <w:pPr>
              <w:pStyle w:val="TAC"/>
              <w:rPr>
                <w:rFonts w:eastAsia="MS Gothic"/>
                <w:lang w:eastAsia="en-US"/>
              </w:rPr>
            </w:pPr>
            <w:r w:rsidRPr="00196BCA">
              <w:rPr>
                <w:lang w:eastAsia="zh-CN"/>
              </w:rPr>
              <w:t>3</w:t>
            </w:r>
          </w:p>
        </w:tc>
        <w:tc>
          <w:tcPr>
            <w:tcW w:w="856" w:type="dxa"/>
          </w:tcPr>
          <w:p w14:paraId="7D5A6F2D" w14:textId="77777777" w:rsidR="000737A1" w:rsidRPr="00196BCA" w:rsidRDefault="000737A1" w:rsidP="00282E75">
            <w:pPr>
              <w:pStyle w:val="TAC"/>
              <w:rPr>
                <w:lang w:eastAsia="en-US"/>
              </w:rPr>
            </w:pPr>
            <w:r w:rsidRPr="00196BCA">
              <w:rPr>
                <w:lang w:eastAsia="en-US"/>
              </w:rPr>
              <w:t>P</w:t>
            </w:r>
          </w:p>
        </w:tc>
      </w:tr>
      <w:tr w:rsidR="000737A1" w:rsidRPr="00196BCA" w14:paraId="41C229BF" w14:textId="77777777" w:rsidTr="000737A1">
        <w:tc>
          <w:tcPr>
            <w:tcW w:w="643" w:type="dxa"/>
          </w:tcPr>
          <w:p w14:paraId="613F56EA" w14:textId="77777777" w:rsidR="000737A1" w:rsidRPr="00196BCA" w:rsidRDefault="000737A1" w:rsidP="00282E75">
            <w:pPr>
              <w:pStyle w:val="TAC"/>
              <w:rPr>
                <w:lang w:eastAsia="en-US"/>
              </w:rPr>
            </w:pPr>
            <w:r w:rsidRPr="00196BCA">
              <w:rPr>
                <w:lang w:eastAsia="en-US"/>
              </w:rPr>
              <w:t>15</w:t>
            </w:r>
          </w:p>
        </w:tc>
        <w:tc>
          <w:tcPr>
            <w:tcW w:w="4325" w:type="dxa"/>
          </w:tcPr>
          <w:p w14:paraId="67E92CED" w14:textId="77777777" w:rsidR="00BE08D9" w:rsidRPr="00196BCA" w:rsidRDefault="000737A1" w:rsidP="00BE08D9">
            <w:pPr>
              <w:pStyle w:val="TAL"/>
              <w:rPr>
                <w:lang w:eastAsia="en-US"/>
              </w:rPr>
            </w:pPr>
            <w:r w:rsidRPr="00196BCA">
              <w:rPr>
                <w:lang w:eastAsia="en-US"/>
              </w:rPr>
              <w:t>Check: Does the UE transmit the PDCP SDU #4 via the AM RLC entity</w:t>
            </w:r>
            <w:r w:rsidR="00133DB5" w:rsidRPr="00196BCA">
              <w:rPr>
                <w:lang w:eastAsia="en-US"/>
              </w:rPr>
              <w:t>?</w:t>
            </w:r>
          </w:p>
          <w:p w14:paraId="55F641CC" w14:textId="776D7E80" w:rsidR="000737A1" w:rsidRPr="00196BCA" w:rsidRDefault="00BE08D9" w:rsidP="00BE08D9">
            <w:pPr>
              <w:pStyle w:val="TAL"/>
              <w:rPr>
                <w:lang w:eastAsia="zh-CN"/>
              </w:rPr>
            </w:pPr>
            <w:r w:rsidRPr="00196BCA">
              <w:rPr>
                <w:lang w:eastAsia="en-US"/>
              </w:rPr>
              <w:t>(Note 5)</w:t>
            </w:r>
          </w:p>
        </w:tc>
        <w:tc>
          <w:tcPr>
            <w:tcW w:w="720" w:type="dxa"/>
          </w:tcPr>
          <w:p w14:paraId="63471370" w14:textId="77777777" w:rsidR="000737A1" w:rsidRPr="00196BCA" w:rsidRDefault="000737A1" w:rsidP="00282E75">
            <w:pPr>
              <w:pStyle w:val="TAC"/>
              <w:rPr>
                <w:lang w:eastAsia="en-US"/>
              </w:rPr>
            </w:pPr>
            <w:r w:rsidRPr="00196BCA">
              <w:rPr>
                <w:lang w:eastAsia="en-US"/>
              </w:rPr>
              <w:t>--&gt;</w:t>
            </w:r>
          </w:p>
        </w:tc>
        <w:tc>
          <w:tcPr>
            <w:tcW w:w="2517" w:type="dxa"/>
          </w:tcPr>
          <w:p w14:paraId="38C191D8" w14:textId="77777777" w:rsidR="000737A1" w:rsidRPr="00196BCA" w:rsidRDefault="000737A1" w:rsidP="00282E75">
            <w:pPr>
              <w:pStyle w:val="TAL"/>
              <w:rPr>
                <w:lang w:eastAsia="en-US"/>
              </w:rPr>
            </w:pPr>
            <w:r w:rsidRPr="00196BCA">
              <w:rPr>
                <w:lang w:eastAsia="en-US"/>
              </w:rPr>
              <w:t>(PDCP SDU #4)</w:t>
            </w:r>
          </w:p>
        </w:tc>
        <w:tc>
          <w:tcPr>
            <w:tcW w:w="542" w:type="dxa"/>
          </w:tcPr>
          <w:p w14:paraId="7504E35B" w14:textId="77777777" w:rsidR="000737A1" w:rsidRPr="00196BCA" w:rsidRDefault="000737A1" w:rsidP="00282E75">
            <w:pPr>
              <w:pStyle w:val="TAC"/>
              <w:rPr>
                <w:rFonts w:eastAsia="MS Gothic"/>
                <w:lang w:eastAsia="en-US"/>
              </w:rPr>
            </w:pPr>
            <w:r w:rsidRPr="00196BCA">
              <w:rPr>
                <w:lang w:eastAsia="zh-CN"/>
              </w:rPr>
              <w:t>3</w:t>
            </w:r>
          </w:p>
        </w:tc>
        <w:tc>
          <w:tcPr>
            <w:tcW w:w="856" w:type="dxa"/>
          </w:tcPr>
          <w:p w14:paraId="57931CBB" w14:textId="77777777" w:rsidR="000737A1" w:rsidRPr="00196BCA" w:rsidRDefault="000737A1" w:rsidP="00282E75">
            <w:pPr>
              <w:pStyle w:val="TAC"/>
              <w:rPr>
                <w:lang w:eastAsia="en-US"/>
              </w:rPr>
            </w:pPr>
            <w:r w:rsidRPr="00196BCA">
              <w:rPr>
                <w:lang w:eastAsia="en-US"/>
              </w:rPr>
              <w:t>P</w:t>
            </w:r>
          </w:p>
        </w:tc>
      </w:tr>
      <w:tr w:rsidR="000737A1" w:rsidRPr="00196BCA" w14:paraId="744D2285" w14:textId="77777777" w:rsidTr="000737A1">
        <w:tc>
          <w:tcPr>
            <w:tcW w:w="643" w:type="dxa"/>
          </w:tcPr>
          <w:p w14:paraId="50C848DF" w14:textId="77777777" w:rsidR="000737A1" w:rsidRPr="00196BCA" w:rsidRDefault="000737A1" w:rsidP="00282E75">
            <w:pPr>
              <w:pStyle w:val="TAC"/>
              <w:rPr>
                <w:lang w:eastAsia="en-US"/>
              </w:rPr>
            </w:pPr>
            <w:r w:rsidRPr="00196BCA">
              <w:rPr>
                <w:lang w:eastAsia="en-US"/>
              </w:rPr>
              <w:t>16</w:t>
            </w:r>
          </w:p>
        </w:tc>
        <w:tc>
          <w:tcPr>
            <w:tcW w:w="4325" w:type="dxa"/>
          </w:tcPr>
          <w:p w14:paraId="2EA06D9A" w14:textId="77777777" w:rsidR="000737A1" w:rsidRPr="00196BCA" w:rsidRDefault="000737A1" w:rsidP="00282E75">
            <w:pPr>
              <w:pStyle w:val="TAL"/>
              <w:rPr>
                <w:lang w:eastAsia="en-US"/>
              </w:rPr>
            </w:pPr>
            <w:r w:rsidRPr="00196BCA">
              <w:rPr>
                <w:lang w:eastAsia="en-US"/>
              </w:rPr>
              <w:t>Check</w:t>
            </w:r>
            <w:r w:rsidR="00133DB5" w:rsidRPr="00196BCA">
              <w:rPr>
                <w:lang w:eastAsia="en-US"/>
              </w:rPr>
              <w:t xml:space="preserve"> 1</w:t>
            </w:r>
            <w:r w:rsidRPr="00196BCA">
              <w:rPr>
                <w:lang w:eastAsia="en-US"/>
              </w:rPr>
              <w:t>: Does the UE transmit the PDCP SDU #7</w:t>
            </w:r>
            <w:r w:rsidR="00F47D0A" w:rsidRPr="00196BCA">
              <w:t xml:space="preserve"> with PDCP SN=5</w:t>
            </w:r>
            <w:r w:rsidRPr="00196BCA">
              <w:rPr>
                <w:lang w:eastAsia="en-US"/>
              </w:rPr>
              <w:t xml:space="preserve"> via the AM RLC entity after </w:t>
            </w:r>
            <w:r w:rsidRPr="00196BCA">
              <w:rPr>
                <w:i/>
                <w:iCs/>
                <w:lang w:eastAsia="en-US"/>
              </w:rPr>
              <w:t>t-Reordering</w:t>
            </w:r>
            <w:r w:rsidRPr="00196BCA">
              <w:rPr>
                <w:lang w:eastAsia="en-US"/>
              </w:rPr>
              <w:t xml:space="preserve"> expiry?</w:t>
            </w:r>
          </w:p>
          <w:p w14:paraId="5B997793" w14:textId="77777777" w:rsidR="000737A1" w:rsidRPr="00196BCA" w:rsidRDefault="000737A1" w:rsidP="00282E75">
            <w:pPr>
              <w:pStyle w:val="TAL"/>
              <w:rPr>
                <w:lang w:eastAsia="en-US"/>
              </w:rPr>
            </w:pPr>
            <w:r w:rsidRPr="00196BCA">
              <w:rPr>
                <w:lang w:eastAsia="en-US"/>
              </w:rPr>
              <w:t>Note T</w:t>
            </w:r>
            <w:r w:rsidRPr="00196BCA">
              <w:rPr>
                <w:vertAlign w:val="subscript"/>
                <w:lang w:eastAsia="en-US"/>
              </w:rPr>
              <w:t>2</w:t>
            </w:r>
          </w:p>
          <w:p w14:paraId="298D18F2" w14:textId="77777777" w:rsidR="000737A1" w:rsidRPr="00196BCA" w:rsidRDefault="000737A1" w:rsidP="00282E75">
            <w:pPr>
              <w:pStyle w:val="TAL"/>
              <w:rPr>
                <w:lang w:eastAsia="zh-CN"/>
              </w:rPr>
            </w:pPr>
            <w:r w:rsidRPr="00196BCA">
              <w:rPr>
                <w:lang w:eastAsia="zh-CN"/>
              </w:rPr>
              <w:t>Check 2: Is (T</w:t>
            </w:r>
            <w:r w:rsidRPr="00196BCA">
              <w:rPr>
                <w:vertAlign w:val="subscript"/>
                <w:lang w:eastAsia="zh-CN"/>
              </w:rPr>
              <w:t>2</w:t>
            </w:r>
            <w:r w:rsidRPr="00196BCA">
              <w:rPr>
                <w:lang w:eastAsia="zh-CN"/>
              </w:rPr>
              <w:t xml:space="preserve"> – T</w:t>
            </w:r>
            <w:r w:rsidRPr="00196BCA">
              <w:rPr>
                <w:vertAlign w:val="subscript"/>
                <w:lang w:eastAsia="zh-CN"/>
              </w:rPr>
              <w:t>1</w:t>
            </w:r>
            <w:r w:rsidRPr="00196BCA">
              <w:rPr>
                <w:lang w:eastAsia="zh-CN"/>
              </w:rPr>
              <w:t xml:space="preserve">) &gt; </w:t>
            </w:r>
            <w:r w:rsidRPr="00196BCA">
              <w:rPr>
                <w:i/>
                <w:iCs/>
                <w:lang w:eastAsia="zh-CN"/>
              </w:rPr>
              <w:t>t-Reordering</w:t>
            </w:r>
            <w:r w:rsidRPr="00196BCA">
              <w:rPr>
                <w:lang w:eastAsia="zh-CN"/>
              </w:rPr>
              <w:t>?</w:t>
            </w:r>
          </w:p>
        </w:tc>
        <w:tc>
          <w:tcPr>
            <w:tcW w:w="720" w:type="dxa"/>
          </w:tcPr>
          <w:p w14:paraId="2502CDE3" w14:textId="77777777" w:rsidR="000737A1" w:rsidRPr="00196BCA" w:rsidRDefault="000737A1" w:rsidP="00282E75">
            <w:pPr>
              <w:pStyle w:val="TAC"/>
              <w:rPr>
                <w:lang w:eastAsia="en-US"/>
              </w:rPr>
            </w:pPr>
            <w:r w:rsidRPr="00196BCA">
              <w:rPr>
                <w:lang w:eastAsia="en-US"/>
              </w:rPr>
              <w:t>--&gt;</w:t>
            </w:r>
          </w:p>
        </w:tc>
        <w:tc>
          <w:tcPr>
            <w:tcW w:w="2517" w:type="dxa"/>
          </w:tcPr>
          <w:p w14:paraId="77A14C5C" w14:textId="77777777" w:rsidR="000737A1" w:rsidRPr="00196BCA" w:rsidRDefault="000737A1" w:rsidP="00282E75">
            <w:pPr>
              <w:pStyle w:val="TAL"/>
              <w:rPr>
                <w:lang w:eastAsia="en-US"/>
              </w:rPr>
            </w:pPr>
            <w:r w:rsidRPr="00196BCA">
              <w:rPr>
                <w:lang w:eastAsia="en-US"/>
              </w:rPr>
              <w:t>(PDCP SDU #7)</w:t>
            </w:r>
          </w:p>
        </w:tc>
        <w:tc>
          <w:tcPr>
            <w:tcW w:w="542" w:type="dxa"/>
          </w:tcPr>
          <w:p w14:paraId="01FB6FE5" w14:textId="77777777" w:rsidR="000737A1" w:rsidRPr="00196BCA" w:rsidRDefault="000737A1" w:rsidP="00282E75">
            <w:pPr>
              <w:pStyle w:val="TAC"/>
              <w:rPr>
                <w:rFonts w:eastAsia="MS Gothic"/>
                <w:lang w:eastAsia="en-US"/>
              </w:rPr>
            </w:pPr>
            <w:r w:rsidRPr="00196BCA">
              <w:rPr>
                <w:lang w:eastAsia="zh-CN"/>
              </w:rPr>
              <w:t>4,5</w:t>
            </w:r>
          </w:p>
        </w:tc>
        <w:tc>
          <w:tcPr>
            <w:tcW w:w="856" w:type="dxa"/>
          </w:tcPr>
          <w:p w14:paraId="26004B15" w14:textId="77777777" w:rsidR="000737A1" w:rsidRPr="00196BCA" w:rsidRDefault="000737A1" w:rsidP="00282E75">
            <w:pPr>
              <w:pStyle w:val="TAC"/>
              <w:rPr>
                <w:lang w:eastAsia="en-US"/>
              </w:rPr>
            </w:pPr>
            <w:r w:rsidRPr="00196BCA">
              <w:rPr>
                <w:lang w:eastAsia="en-US"/>
              </w:rPr>
              <w:t>P</w:t>
            </w:r>
          </w:p>
        </w:tc>
      </w:tr>
      <w:tr w:rsidR="000737A1" w:rsidRPr="00196BCA" w14:paraId="17A430B7" w14:textId="77777777" w:rsidTr="000737A1">
        <w:tc>
          <w:tcPr>
            <w:tcW w:w="643" w:type="dxa"/>
          </w:tcPr>
          <w:p w14:paraId="4E323A82" w14:textId="77777777" w:rsidR="000737A1" w:rsidRPr="00196BCA" w:rsidRDefault="000737A1" w:rsidP="00282E75">
            <w:pPr>
              <w:pStyle w:val="TAC"/>
              <w:rPr>
                <w:lang w:eastAsia="en-US"/>
              </w:rPr>
            </w:pPr>
            <w:r w:rsidRPr="00196BCA">
              <w:rPr>
                <w:lang w:eastAsia="en-US"/>
              </w:rPr>
              <w:t>17</w:t>
            </w:r>
          </w:p>
        </w:tc>
        <w:tc>
          <w:tcPr>
            <w:tcW w:w="4325" w:type="dxa"/>
          </w:tcPr>
          <w:p w14:paraId="77FB602B" w14:textId="77777777" w:rsidR="008A7E14" w:rsidRPr="00196BCA" w:rsidRDefault="000737A1" w:rsidP="00282E75">
            <w:pPr>
              <w:pStyle w:val="TAL"/>
              <w:rPr>
                <w:lang w:eastAsia="en-US"/>
              </w:rPr>
            </w:pPr>
            <w:r w:rsidRPr="00196BCA">
              <w:rPr>
                <w:lang w:eastAsia="en-US"/>
              </w:rPr>
              <w:t>The SS sends the PDCP SDU #9</w:t>
            </w:r>
          </w:p>
          <w:p w14:paraId="01A554C0" w14:textId="77777777" w:rsidR="000737A1" w:rsidRPr="00196BCA" w:rsidRDefault="000737A1" w:rsidP="00282E75">
            <w:pPr>
              <w:pStyle w:val="TAL"/>
              <w:rPr>
                <w:lang w:eastAsia="en-US"/>
              </w:rPr>
            </w:pPr>
            <w:r w:rsidRPr="00196BCA">
              <w:rPr>
                <w:lang w:eastAsia="en-US"/>
              </w:rPr>
              <w:t>D/C field = 1 (PDCP Data PDU) and PDCP SN = 9.</w:t>
            </w:r>
          </w:p>
          <w:p w14:paraId="3EB0F86E" w14:textId="77777777" w:rsidR="000737A1" w:rsidRPr="00196BCA" w:rsidRDefault="000737A1" w:rsidP="00282E75">
            <w:pPr>
              <w:pStyle w:val="TAL"/>
              <w:rPr>
                <w:lang w:eastAsia="en-US"/>
              </w:rPr>
            </w:pPr>
            <w:r w:rsidRPr="00196BCA">
              <w:rPr>
                <w:lang w:eastAsia="en-US"/>
              </w:rPr>
              <w:t xml:space="preserve">The UE starts </w:t>
            </w:r>
            <w:r w:rsidRPr="00196BCA">
              <w:rPr>
                <w:i/>
                <w:iCs/>
                <w:lang w:eastAsia="en-US"/>
              </w:rPr>
              <w:t>t-Reordering</w:t>
            </w:r>
            <w:r w:rsidRPr="00196BCA">
              <w:rPr>
                <w:lang w:eastAsia="en-US"/>
              </w:rPr>
              <w:t>.</w:t>
            </w:r>
          </w:p>
        </w:tc>
        <w:tc>
          <w:tcPr>
            <w:tcW w:w="720" w:type="dxa"/>
          </w:tcPr>
          <w:p w14:paraId="26377406" w14:textId="77777777" w:rsidR="000737A1" w:rsidRPr="00196BCA" w:rsidRDefault="000737A1" w:rsidP="00282E75">
            <w:pPr>
              <w:pStyle w:val="TAC"/>
              <w:rPr>
                <w:lang w:eastAsia="en-US"/>
              </w:rPr>
            </w:pPr>
            <w:r w:rsidRPr="00196BCA">
              <w:rPr>
                <w:lang w:eastAsia="en-US"/>
              </w:rPr>
              <w:t>&lt;--</w:t>
            </w:r>
          </w:p>
        </w:tc>
        <w:tc>
          <w:tcPr>
            <w:tcW w:w="2517" w:type="dxa"/>
          </w:tcPr>
          <w:p w14:paraId="386AC3E0" w14:textId="77777777" w:rsidR="000737A1" w:rsidRPr="00196BCA" w:rsidRDefault="000737A1" w:rsidP="00282E75">
            <w:pPr>
              <w:pStyle w:val="TAL"/>
              <w:rPr>
                <w:lang w:eastAsia="en-US"/>
              </w:rPr>
            </w:pPr>
            <w:r w:rsidRPr="00196BCA">
              <w:rPr>
                <w:lang w:eastAsia="en-US"/>
              </w:rPr>
              <w:t>(PDCP SDU #9)</w:t>
            </w:r>
          </w:p>
        </w:tc>
        <w:tc>
          <w:tcPr>
            <w:tcW w:w="542" w:type="dxa"/>
          </w:tcPr>
          <w:p w14:paraId="72E93CF7" w14:textId="77777777" w:rsidR="000737A1" w:rsidRPr="00196BCA" w:rsidRDefault="000737A1" w:rsidP="00282E75">
            <w:pPr>
              <w:pStyle w:val="TAC"/>
              <w:rPr>
                <w:rFonts w:eastAsia="MS Gothic"/>
                <w:lang w:eastAsia="en-US"/>
              </w:rPr>
            </w:pPr>
            <w:r w:rsidRPr="00196BCA">
              <w:rPr>
                <w:lang w:eastAsia="en-US"/>
              </w:rPr>
              <w:t>-</w:t>
            </w:r>
          </w:p>
        </w:tc>
        <w:tc>
          <w:tcPr>
            <w:tcW w:w="856" w:type="dxa"/>
          </w:tcPr>
          <w:p w14:paraId="78D4D2B4" w14:textId="77777777" w:rsidR="000737A1" w:rsidRPr="00196BCA" w:rsidRDefault="000737A1" w:rsidP="00282E75">
            <w:pPr>
              <w:pStyle w:val="TAC"/>
              <w:rPr>
                <w:lang w:eastAsia="en-US"/>
              </w:rPr>
            </w:pPr>
            <w:r w:rsidRPr="00196BCA">
              <w:rPr>
                <w:lang w:eastAsia="en-US"/>
              </w:rPr>
              <w:t>-</w:t>
            </w:r>
          </w:p>
        </w:tc>
      </w:tr>
      <w:tr w:rsidR="000737A1" w:rsidRPr="00196BCA" w14:paraId="36EC33E9" w14:textId="77777777" w:rsidTr="000737A1">
        <w:tc>
          <w:tcPr>
            <w:tcW w:w="643" w:type="dxa"/>
          </w:tcPr>
          <w:p w14:paraId="10ED908F" w14:textId="77777777" w:rsidR="000737A1" w:rsidRPr="00196BCA" w:rsidRDefault="000737A1" w:rsidP="00282E75">
            <w:pPr>
              <w:pStyle w:val="TAC"/>
              <w:rPr>
                <w:lang w:eastAsia="en-US"/>
              </w:rPr>
            </w:pPr>
            <w:r w:rsidRPr="00196BCA">
              <w:rPr>
                <w:lang w:eastAsia="en-US"/>
              </w:rPr>
              <w:t>18</w:t>
            </w:r>
          </w:p>
        </w:tc>
        <w:tc>
          <w:tcPr>
            <w:tcW w:w="4325" w:type="dxa"/>
          </w:tcPr>
          <w:p w14:paraId="04CF7AA5" w14:textId="77777777" w:rsidR="000737A1" w:rsidRPr="00196BCA" w:rsidRDefault="000737A1" w:rsidP="00282E75">
            <w:pPr>
              <w:pStyle w:val="TAL"/>
              <w:rPr>
                <w:lang w:eastAsia="en-US"/>
              </w:rPr>
            </w:pPr>
            <w:r w:rsidRPr="00196BCA">
              <w:rPr>
                <w:lang w:eastAsia="en-US"/>
              </w:rPr>
              <w:t>Wait for 100ms (&lt; configured</w:t>
            </w:r>
            <w:r w:rsidRPr="00196BCA">
              <w:rPr>
                <w:i/>
                <w:iCs/>
                <w:lang w:eastAsia="en-US"/>
              </w:rPr>
              <w:t xml:space="preserve"> t-Reordering</w:t>
            </w:r>
            <w:r w:rsidRPr="00196BCA">
              <w:rPr>
                <w:lang w:eastAsia="en-US"/>
              </w:rPr>
              <w:t>)</w:t>
            </w:r>
          </w:p>
        </w:tc>
        <w:tc>
          <w:tcPr>
            <w:tcW w:w="720" w:type="dxa"/>
          </w:tcPr>
          <w:p w14:paraId="26A0C45D" w14:textId="77777777" w:rsidR="000737A1" w:rsidRPr="00196BCA" w:rsidRDefault="000737A1" w:rsidP="00282E75">
            <w:pPr>
              <w:pStyle w:val="TAC"/>
              <w:rPr>
                <w:lang w:eastAsia="en-US"/>
              </w:rPr>
            </w:pPr>
            <w:r w:rsidRPr="00196BCA">
              <w:rPr>
                <w:lang w:eastAsia="en-US"/>
              </w:rPr>
              <w:t>-</w:t>
            </w:r>
          </w:p>
        </w:tc>
        <w:tc>
          <w:tcPr>
            <w:tcW w:w="2517" w:type="dxa"/>
          </w:tcPr>
          <w:p w14:paraId="0099F503" w14:textId="77777777" w:rsidR="000737A1" w:rsidRPr="00196BCA" w:rsidRDefault="000737A1" w:rsidP="00282E75">
            <w:pPr>
              <w:pStyle w:val="TAL"/>
              <w:rPr>
                <w:lang w:eastAsia="en-US"/>
              </w:rPr>
            </w:pPr>
            <w:r w:rsidRPr="00196BCA">
              <w:rPr>
                <w:lang w:eastAsia="en-US"/>
              </w:rPr>
              <w:t>-</w:t>
            </w:r>
          </w:p>
        </w:tc>
        <w:tc>
          <w:tcPr>
            <w:tcW w:w="542" w:type="dxa"/>
          </w:tcPr>
          <w:p w14:paraId="2D5923AC" w14:textId="77777777" w:rsidR="000737A1" w:rsidRPr="00196BCA" w:rsidRDefault="000737A1" w:rsidP="00282E75">
            <w:pPr>
              <w:pStyle w:val="TAC"/>
              <w:rPr>
                <w:lang w:eastAsia="en-US"/>
              </w:rPr>
            </w:pPr>
            <w:r w:rsidRPr="00196BCA">
              <w:rPr>
                <w:lang w:eastAsia="en-US"/>
              </w:rPr>
              <w:t>-</w:t>
            </w:r>
          </w:p>
        </w:tc>
        <w:tc>
          <w:tcPr>
            <w:tcW w:w="856" w:type="dxa"/>
          </w:tcPr>
          <w:p w14:paraId="4FBA3E13" w14:textId="77777777" w:rsidR="000737A1" w:rsidRPr="00196BCA" w:rsidRDefault="000737A1" w:rsidP="00282E75">
            <w:pPr>
              <w:pStyle w:val="TAC"/>
              <w:rPr>
                <w:lang w:eastAsia="en-US"/>
              </w:rPr>
            </w:pPr>
            <w:r w:rsidRPr="00196BCA">
              <w:rPr>
                <w:lang w:eastAsia="en-US"/>
              </w:rPr>
              <w:t>-</w:t>
            </w:r>
          </w:p>
        </w:tc>
      </w:tr>
      <w:tr w:rsidR="000737A1" w:rsidRPr="00196BCA" w14:paraId="5124076D" w14:textId="77777777" w:rsidTr="000737A1">
        <w:trPr>
          <w:trHeight w:val="36"/>
        </w:trPr>
        <w:tc>
          <w:tcPr>
            <w:tcW w:w="643" w:type="dxa"/>
          </w:tcPr>
          <w:p w14:paraId="1E903B14" w14:textId="77777777" w:rsidR="000737A1" w:rsidRPr="00196BCA" w:rsidRDefault="000737A1" w:rsidP="00282E75">
            <w:pPr>
              <w:pStyle w:val="TAC"/>
              <w:rPr>
                <w:lang w:eastAsia="zh-CN"/>
              </w:rPr>
            </w:pPr>
            <w:r w:rsidRPr="00196BCA">
              <w:rPr>
                <w:lang w:eastAsia="zh-CN"/>
              </w:rPr>
              <w:t>19</w:t>
            </w:r>
          </w:p>
        </w:tc>
        <w:tc>
          <w:tcPr>
            <w:tcW w:w="4325" w:type="dxa"/>
          </w:tcPr>
          <w:p w14:paraId="1E37220B" w14:textId="77777777" w:rsidR="009015CB" w:rsidRPr="00196BCA" w:rsidRDefault="009015CB" w:rsidP="009015CB">
            <w:pPr>
              <w:pStyle w:val="TAL"/>
              <w:rPr>
                <w:lang w:eastAsia="en-US"/>
              </w:rPr>
            </w:pPr>
            <w:r w:rsidRPr="00196BCA">
              <w:rPr>
                <w:lang w:eastAsia="en-US"/>
              </w:rPr>
              <w:t xml:space="preserve">The SS reconfigures the </w:t>
            </w:r>
            <w:r w:rsidRPr="00196BCA">
              <w:rPr>
                <w:i/>
                <w:iCs/>
                <w:lang w:eastAsia="en-US"/>
              </w:rPr>
              <w:t>t-Reordering</w:t>
            </w:r>
            <w:r w:rsidRPr="00196BCA">
              <w:rPr>
                <w:lang w:eastAsia="en-US"/>
              </w:rPr>
              <w:t xml:space="preserve"> by sending a </w:t>
            </w:r>
            <w:r w:rsidR="00A35201" w:rsidRPr="00196BCA">
              <w:rPr>
                <w:lang w:eastAsia="en-US"/>
              </w:rPr>
              <w:t xml:space="preserve">NR </w:t>
            </w:r>
            <w:r w:rsidRPr="00196BCA">
              <w:rPr>
                <w:i/>
                <w:lang w:eastAsia="en-US"/>
              </w:rPr>
              <w:t>RRCReconfiguration</w:t>
            </w:r>
            <w:r w:rsidRPr="00196BCA">
              <w:rPr>
                <w:lang w:eastAsia="en-US"/>
              </w:rPr>
              <w:t xml:space="preserve"> message.</w:t>
            </w:r>
          </w:p>
          <w:p w14:paraId="4421C72E" w14:textId="77777777" w:rsidR="009015CB" w:rsidRPr="00196BCA" w:rsidRDefault="009015CB" w:rsidP="009015CB">
            <w:pPr>
              <w:pStyle w:val="TAL"/>
              <w:rPr>
                <w:lang w:eastAsia="en-US"/>
              </w:rPr>
            </w:pPr>
            <w:r w:rsidRPr="00196BCA">
              <w:rPr>
                <w:lang w:eastAsia="en-US"/>
              </w:rPr>
              <w:t xml:space="preserve">The UE restarts </w:t>
            </w:r>
            <w:r w:rsidRPr="00196BCA">
              <w:rPr>
                <w:i/>
                <w:iCs/>
                <w:lang w:eastAsia="en-US"/>
              </w:rPr>
              <w:t>t-Reordering</w:t>
            </w:r>
            <w:r w:rsidRPr="00196BCA">
              <w:rPr>
                <w:lang w:eastAsia="en-US"/>
              </w:rPr>
              <w:t xml:space="preserve"> timer.</w:t>
            </w:r>
            <w:r w:rsidR="00A35201" w:rsidRPr="00196BCA">
              <w:rPr>
                <w:lang w:eastAsia="en-US"/>
              </w:rPr>
              <w:t xml:space="preserve"> (Note 2)</w:t>
            </w:r>
          </w:p>
          <w:p w14:paraId="5EE2F89D" w14:textId="77777777" w:rsidR="000737A1" w:rsidRPr="00196BCA" w:rsidRDefault="009015CB" w:rsidP="009015CB">
            <w:pPr>
              <w:pStyle w:val="TAL"/>
              <w:rPr>
                <w:lang w:eastAsia="en-US"/>
              </w:rPr>
            </w:pPr>
            <w:r w:rsidRPr="00196BCA">
              <w:rPr>
                <w:lang w:eastAsia="en-US"/>
              </w:rPr>
              <w:t>Note T</w:t>
            </w:r>
            <w:r w:rsidRPr="00196BCA">
              <w:rPr>
                <w:vertAlign w:val="subscript"/>
                <w:lang w:eastAsia="en-US"/>
              </w:rPr>
              <w:t>3</w:t>
            </w:r>
          </w:p>
        </w:tc>
        <w:tc>
          <w:tcPr>
            <w:tcW w:w="720" w:type="dxa"/>
          </w:tcPr>
          <w:p w14:paraId="4468951F" w14:textId="77777777" w:rsidR="000737A1" w:rsidRPr="00196BCA" w:rsidRDefault="009015CB" w:rsidP="00282E75">
            <w:pPr>
              <w:pStyle w:val="TAC"/>
              <w:rPr>
                <w:lang w:eastAsia="en-US"/>
              </w:rPr>
            </w:pPr>
            <w:r w:rsidRPr="00196BCA">
              <w:rPr>
                <w:lang w:eastAsia="en-US"/>
              </w:rPr>
              <w:t>&lt;--</w:t>
            </w:r>
          </w:p>
        </w:tc>
        <w:tc>
          <w:tcPr>
            <w:tcW w:w="2517" w:type="dxa"/>
          </w:tcPr>
          <w:p w14:paraId="7B2DAA4A" w14:textId="77777777" w:rsidR="000737A1" w:rsidRPr="00196BCA" w:rsidRDefault="000737A1" w:rsidP="00282E75">
            <w:pPr>
              <w:pStyle w:val="TAL"/>
              <w:rPr>
                <w:lang w:eastAsia="en-US"/>
              </w:rPr>
            </w:pPr>
            <w:r w:rsidRPr="00196BCA">
              <w:rPr>
                <w:i/>
                <w:iCs/>
                <w:lang w:eastAsia="en-US"/>
              </w:rPr>
              <w:t>RR</w:t>
            </w:r>
            <w:r w:rsidR="00A35201" w:rsidRPr="00196BCA">
              <w:rPr>
                <w:i/>
                <w:iCs/>
                <w:lang w:eastAsia="en-US"/>
              </w:rPr>
              <w:t>C</w:t>
            </w:r>
            <w:r w:rsidRPr="00196BCA">
              <w:rPr>
                <w:i/>
                <w:iCs/>
                <w:lang w:eastAsia="en-US"/>
              </w:rPr>
              <w:t>Reconfiguration</w:t>
            </w:r>
          </w:p>
        </w:tc>
        <w:tc>
          <w:tcPr>
            <w:tcW w:w="542" w:type="dxa"/>
          </w:tcPr>
          <w:p w14:paraId="21EAC588" w14:textId="77777777" w:rsidR="000737A1" w:rsidRPr="00196BCA" w:rsidRDefault="000737A1" w:rsidP="00282E75">
            <w:pPr>
              <w:pStyle w:val="TAC"/>
              <w:rPr>
                <w:lang w:eastAsia="en-US"/>
              </w:rPr>
            </w:pPr>
            <w:r w:rsidRPr="00196BCA">
              <w:rPr>
                <w:lang w:eastAsia="en-US"/>
              </w:rPr>
              <w:t>-</w:t>
            </w:r>
          </w:p>
        </w:tc>
        <w:tc>
          <w:tcPr>
            <w:tcW w:w="856" w:type="dxa"/>
          </w:tcPr>
          <w:p w14:paraId="46A8B491" w14:textId="77777777" w:rsidR="000737A1" w:rsidRPr="00196BCA" w:rsidRDefault="000737A1" w:rsidP="00282E75">
            <w:pPr>
              <w:pStyle w:val="TAC"/>
              <w:rPr>
                <w:lang w:eastAsia="en-US"/>
              </w:rPr>
            </w:pPr>
            <w:r w:rsidRPr="00196BCA">
              <w:rPr>
                <w:lang w:eastAsia="en-US"/>
              </w:rPr>
              <w:t>-</w:t>
            </w:r>
          </w:p>
        </w:tc>
      </w:tr>
      <w:tr w:rsidR="000737A1" w:rsidRPr="00196BCA" w14:paraId="21741136" w14:textId="77777777" w:rsidTr="000737A1">
        <w:trPr>
          <w:trHeight w:val="36"/>
        </w:trPr>
        <w:tc>
          <w:tcPr>
            <w:tcW w:w="643" w:type="dxa"/>
          </w:tcPr>
          <w:p w14:paraId="6E3DB7E3" w14:textId="77777777" w:rsidR="000737A1" w:rsidRPr="00196BCA" w:rsidRDefault="000737A1" w:rsidP="00282E75">
            <w:pPr>
              <w:pStyle w:val="TAC"/>
              <w:rPr>
                <w:lang w:eastAsia="zh-CN"/>
              </w:rPr>
            </w:pPr>
            <w:r w:rsidRPr="00196BCA">
              <w:rPr>
                <w:lang w:eastAsia="zh-CN"/>
              </w:rPr>
              <w:t>20</w:t>
            </w:r>
          </w:p>
        </w:tc>
        <w:tc>
          <w:tcPr>
            <w:tcW w:w="4325" w:type="dxa"/>
          </w:tcPr>
          <w:p w14:paraId="50C470C1" w14:textId="77777777" w:rsidR="00A35201" w:rsidRPr="00196BCA" w:rsidRDefault="009015CB" w:rsidP="00A35201">
            <w:pPr>
              <w:pStyle w:val="TAL"/>
              <w:rPr>
                <w:lang w:eastAsia="en-US"/>
              </w:rPr>
            </w:pPr>
            <w:r w:rsidRPr="00196BCA">
              <w:rPr>
                <w:lang w:eastAsia="en-US"/>
              </w:rPr>
              <w:t>The UE transmits a</w:t>
            </w:r>
            <w:r w:rsidR="00A35201" w:rsidRPr="00196BCA">
              <w:rPr>
                <w:lang w:eastAsia="en-US"/>
              </w:rPr>
              <w:t xml:space="preserve"> NR</w:t>
            </w:r>
            <w:r w:rsidRPr="00196BCA">
              <w:rPr>
                <w:lang w:eastAsia="en-US"/>
              </w:rPr>
              <w:t xml:space="preserve"> </w:t>
            </w:r>
            <w:r w:rsidRPr="00196BCA">
              <w:rPr>
                <w:i/>
                <w:lang w:eastAsia="en-US"/>
              </w:rPr>
              <w:t>RR</w:t>
            </w:r>
            <w:r w:rsidR="00A35201" w:rsidRPr="00196BCA">
              <w:rPr>
                <w:i/>
                <w:lang w:eastAsia="en-US"/>
              </w:rPr>
              <w:t>C</w:t>
            </w:r>
            <w:r w:rsidRPr="00196BCA">
              <w:rPr>
                <w:i/>
                <w:lang w:eastAsia="en-US"/>
              </w:rPr>
              <w:t>ReconfigurationComplete</w:t>
            </w:r>
            <w:r w:rsidRPr="00196BCA">
              <w:rPr>
                <w:lang w:eastAsia="en-US"/>
              </w:rPr>
              <w:t xml:space="preserve"> message.</w:t>
            </w:r>
          </w:p>
          <w:p w14:paraId="1B268E88" w14:textId="77777777" w:rsidR="000737A1" w:rsidRPr="00196BCA" w:rsidRDefault="00A35201" w:rsidP="00A35201">
            <w:pPr>
              <w:pStyle w:val="TAL"/>
              <w:rPr>
                <w:lang w:eastAsia="en-US"/>
              </w:rPr>
            </w:pPr>
            <w:r w:rsidRPr="00196BCA">
              <w:rPr>
                <w:lang w:eastAsia="en-US"/>
              </w:rPr>
              <w:t>(Note 3)</w:t>
            </w:r>
          </w:p>
        </w:tc>
        <w:tc>
          <w:tcPr>
            <w:tcW w:w="720" w:type="dxa"/>
          </w:tcPr>
          <w:p w14:paraId="3136B8E5" w14:textId="77777777" w:rsidR="000737A1" w:rsidRPr="00196BCA" w:rsidRDefault="000737A1" w:rsidP="00282E75">
            <w:pPr>
              <w:pStyle w:val="TAC"/>
              <w:rPr>
                <w:lang w:eastAsia="en-US"/>
              </w:rPr>
            </w:pPr>
            <w:r w:rsidRPr="00196BCA">
              <w:rPr>
                <w:lang w:eastAsia="en-US"/>
              </w:rPr>
              <w:t>--&gt;</w:t>
            </w:r>
          </w:p>
        </w:tc>
        <w:tc>
          <w:tcPr>
            <w:tcW w:w="2517" w:type="dxa"/>
          </w:tcPr>
          <w:p w14:paraId="1B5FF998" w14:textId="77777777" w:rsidR="000737A1" w:rsidRPr="00196BCA" w:rsidRDefault="000737A1" w:rsidP="00282E75">
            <w:pPr>
              <w:pStyle w:val="TAL"/>
              <w:rPr>
                <w:i/>
                <w:lang w:eastAsia="en-US"/>
              </w:rPr>
            </w:pPr>
            <w:r w:rsidRPr="00196BCA">
              <w:rPr>
                <w:i/>
                <w:lang w:eastAsia="en-US"/>
              </w:rPr>
              <w:t>RRCReconfigurationComplete</w:t>
            </w:r>
          </w:p>
        </w:tc>
        <w:tc>
          <w:tcPr>
            <w:tcW w:w="542" w:type="dxa"/>
          </w:tcPr>
          <w:p w14:paraId="4BF6EBDF" w14:textId="77777777" w:rsidR="000737A1" w:rsidRPr="00196BCA" w:rsidRDefault="000737A1" w:rsidP="00282E75">
            <w:pPr>
              <w:pStyle w:val="TAC"/>
              <w:rPr>
                <w:lang w:eastAsia="en-US"/>
              </w:rPr>
            </w:pPr>
            <w:r w:rsidRPr="00196BCA">
              <w:rPr>
                <w:lang w:eastAsia="en-US"/>
              </w:rPr>
              <w:t>-</w:t>
            </w:r>
          </w:p>
        </w:tc>
        <w:tc>
          <w:tcPr>
            <w:tcW w:w="856" w:type="dxa"/>
          </w:tcPr>
          <w:p w14:paraId="5AC3B7EE" w14:textId="77777777" w:rsidR="000737A1" w:rsidRPr="00196BCA" w:rsidRDefault="000737A1" w:rsidP="00282E75">
            <w:pPr>
              <w:pStyle w:val="TAC"/>
              <w:rPr>
                <w:lang w:eastAsia="en-US"/>
              </w:rPr>
            </w:pPr>
            <w:r w:rsidRPr="00196BCA">
              <w:rPr>
                <w:lang w:eastAsia="en-US"/>
              </w:rPr>
              <w:t>-</w:t>
            </w:r>
          </w:p>
        </w:tc>
      </w:tr>
      <w:tr w:rsidR="000737A1" w:rsidRPr="00196BCA" w14:paraId="749A9B0B" w14:textId="77777777" w:rsidTr="000737A1">
        <w:tc>
          <w:tcPr>
            <w:tcW w:w="643" w:type="dxa"/>
          </w:tcPr>
          <w:p w14:paraId="7CC4FFBB" w14:textId="77777777" w:rsidR="000737A1" w:rsidRPr="00196BCA" w:rsidRDefault="000737A1" w:rsidP="00282E75">
            <w:pPr>
              <w:pStyle w:val="TAC"/>
              <w:rPr>
                <w:lang w:eastAsia="en-US"/>
              </w:rPr>
            </w:pPr>
            <w:r w:rsidRPr="00196BCA">
              <w:rPr>
                <w:lang w:eastAsia="en-US"/>
              </w:rPr>
              <w:t>21</w:t>
            </w:r>
          </w:p>
        </w:tc>
        <w:tc>
          <w:tcPr>
            <w:tcW w:w="4325" w:type="dxa"/>
          </w:tcPr>
          <w:p w14:paraId="2C93B533" w14:textId="77777777" w:rsidR="009015CB" w:rsidRPr="00196BCA" w:rsidRDefault="009015CB" w:rsidP="009015CB">
            <w:pPr>
              <w:pStyle w:val="TAL"/>
              <w:rPr>
                <w:lang w:eastAsia="en-US"/>
              </w:rPr>
            </w:pPr>
            <w:r w:rsidRPr="00196BCA">
              <w:rPr>
                <w:lang w:eastAsia="en-US"/>
              </w:rPr>
              <w:t xml:space="preserve">Check 1: Does the UE transmit the PDCP SDU #9 </w:t>
            </w:r>
            <w:r w:rsidR="00F47D0A" w:rsidRPr="00196BCA">
              <w:t xml:space="preserve">with PDCP SN=6 </w:t>
            </w:r>
            <w:r w:rsidRPr="00196BCA">
              <w:rPr>
                <w:lang w:eastAsia="en-US"/>
              </w:rPr>
              <w:t xml:space="preserve">via the AM RLC entity after </w:t>
            </w:r>
            <w:r w:rsidRPr="00196BCA">
              <w:rPr>
                <w:i/>
                <w:iCs/>
                <w:lang w:eastAsia="en-US"/>
              </w:rPr>
              <w:t>t-Reordering</w:t>
            </w:r>
            <w:r w:rsidRPr="00196BCA">
              <w:rPr>
                <w:lang w:eastAsia="en-US"/>
              </w:rPr>
              <w:t xml:space="preserve"> expiry?</w:t>
            </w:r>
          </w:p>
          <w:p w14:paraId="399B4091" w14:textId="77777777" w:rsidR="009015CB" w:rsidRPr="00196BCA" w:rsidRDefault="009015CB" w:rsidP="009015CB">
            <w:pPr>
              <w:pStyle w:val="TAL"/>
              <w:rPr>
                <w:lang w:eastAsia="en-US"/>
              </w:rPr>
            </w:pPr>
            <w:r w:rsidRPr="00196BCA">
              <w:rPr>
                <w:lang w:eastAsia="en-US"/>
              </w:rPr>
              <w:t>Note T</w:t>
            </w:r>
            <w:r w:rsidRPr="00196BCA">
              <w:rPr>
                <w:vertAlign w:val="subscript"/>
                <w:lang w:eastAsia="en-US"/>
              </w:rPr>
              <w:t>4</w:t>
            </w:r>
          </w:p>
          <w:p w14:paraId="1408C8C1" w14:textId="77777777" w:rsidR="000737A1" w:rsidRPr="00196BCA" w:rsidRDefault="009015CB" w:rsidP="009015CB">
            <w:pPr>
              <w:pStyle w:val="TAL"/>
              <w:rPr>
                <w:lang w:eastAsia="zh-CN"/>
              </w:rPr>
            </w:pPr>
            <w:r w:rsidRPr="00196BCA">
              <w:rPr>
                <w:lang w:eastAsia="zh-CN"/>
              </w:rPr>
              <w:t>Check 2: Is (T</w:t>
            </w:r>
            <w:r w:rsidRPr="00196BCA">
              <w:rPr>
                <w:vertAlign w:val="subscript"/>
                <w:lang w:eastAsia="zh-CN"/>
              </w:rPr>
              <w:t>4</w:t>
            </w:r>
            <w:r w:rsidRPr="00196BCA">
              <w:rPr>
                <w:lang w:eastAsia="zh-CN"/>
              </w:rPr>
              <w:t xml:space="preserve"> – T</w:t>
            </w:r>
            <w:r w:rsidRPr="00196BCA">
              <w:rPr>
                <w:vertAlign w:val="subscript"/>
                <w:lang w:eastAsia="zh-CN"/>
              </w:rPr>
              <w:t>3</w:t>
            </w:r>
            <w:r w:rsidRPr="00196BCA">
              <w:rPr>
                <w:lang w:eastAsia="zh-CN"/>
              </w:rPr>
              <w:t xml:space="preserve">) &gt; </w:t>
            </w:r>
            <w:r w:rsidRPr="00196BCA">
              <w:rPr>
                <w:i/>
                <w:iCs/>
                <w:lang w:eastAsia="zh-CN"/>
              </w:rPr>
              <w:t>t-Reordering</w:t>
            </w:r>
            <w:r w:rsidRPr="00196BCA">
              <w:rPr>
                <w:lang w:eastAsia="zh-CN"/>
              </w:rPr>
              <w:t>?</w:t>
            </w:r>
          </w:p>
        </w:tc>
        <w:tc>
          <w:tcPr>
            <w:tcW w:w="720" w:type="dxa"/>
          </w:tcPr>
          <w:p w14:paraId="300A51EE" w14:textId="77777777" w:rsidR="000737A1" w:rsidRPr="00196BCA" w:rsidRDefault="000737A1" w:rsidP="00282E75">
            <w:pPr>
              <w:pStyle w:val="TAC"/>
              <w:rPr>
                <w:lang w:eastAsia="en-US"/>
              </w:rPr>
            </w:pPr>
            <w:r w:rsidRPr="00196BCA">
              <w:rPr>
                <w:lang w:eastAsia="en-US"/>
              </w:rPr>
              <w:t>--&gt;</w:t>
            </w:r>
          </w:p>
        </w:tc>
        <w:tc>
          <w:tcPr>
            <w:tcW w:w="2517" w:type="dxa"/>
          </w:tcPr>
          <w:p w14:paraId="16F5EBAF" w14:textId="77777777" w:rsidR="000737A1" w:rsidRPr="00196BCA" w:rsidRDefault="000737A1" w:rsidP="00282E75">
            <w:pPr>
              <w:pStyle w:val="TAL"/>
              <w:rPr>
                <w:lang w:eastAsia="en-US"/>
              </w:rPr>
            </w:pPr>
            <w:r w:rsidRPr="00196BCA">
              <w:rPr>
                <w:lang w:eastAsia="en-US"/>
              </w:rPr>
              <w:t>(PDCP SDU #9)</w:t>
            </w:r>
          </w:p>
        </w:tc>
        <w:tc>
          <w:tcPr>
            <w:tcW w:w="542" w:type="dxa"/>
          </w:tcPr>
          <w:p w14:paraId="735F5257" w14:textId="77777777" w:rsidR="000737A1" w:rsidRPr="00196BCA" w:rsidRDefault="000737A1" w:rsidP="00282E75">
            <w:pPr>
              <w:pStyle w:val="TAC"/>
              <w:rPr>
                <w:rFonts w:eastAsia="MS Gothic"/>
                <w:lang w:eastAsia="en-US"/>
              </w:rPr>
            </w:pPr>
            <w:r w:rsidRPr="00196BCA">
              <w:rPr>
                <w:rFonts w:eastAsia="MS Gothic"/>
                <w:lang w:eastAsia="en-US"/>
              </w:rPr>
              <w:t>6</w:t>
            </w:r>
          </w:p>
        </w:tc>
        <w:tc>
          <w:tcPr>
            <w:tcW w:w="856" w:type="dxa"/>
          </w:tcPr>
          <w:p w14:paraId="2AE6D588" w14:textId="77777777" w:rsidR="000737A1" w:rsidRPr="00196BCA" w:rsidRDefault="000737A1" w:rsidP="00282E75">
            <w:pPr>
              <w:pStyle w:val="TAC"/>
              <w:rPr>
                <w:lang w:eastAsia="en-US"/>
              </w:rPr>
            </w:pPr>
            <w:r w:rsidRPr="00196BCA">
              <w:rPr>
                <w:lang w:eastAsia="en-US"/>
              </w:rPr>
              <w:t>P</w:t>
            </w:r>
          </w:p>
        </w:tc>
      </w:tr>
      <w:tr w:rsidR="000737A1" w:rsidRPr="00196BCA" w14:paraId="094A952A" w14:textId="77777777" w:rsidTr="000737A1">
        <w:trPr>
          <w:trHeight w:val="36"/>
        </w:trPr>
        <w:tc>
          <w:tcPr>
            <w:tcW w:w="9603" w:type="dxa"/>
            <w:gridSpan w:val="6"/>
          </w:tcPr>
          <w:p w14:paraId="6A3AF0A0" w14:textId="77777777" w:rsidR="00A35201" w:rsidRPr="00196BCA" w:rsidRDefault="000737A1" w:rsidP="00A35201">
            <w:pPr>
              <w:pStyle w:val="TAN"/>
              <w:rPr>
                <w:lang w:eastAsia="en-US"/>
              </w:rPr>
            </w:pPr>
            <w:r w:rsidRPr="00196BCA">
              <w:rPr>
                <w:lang w:eastAsia="en-US"/>
              </w:rPr>
              <w:t>Note 1:</w:t>
            </w:r>
            <w:r w:rsidR="007E6D65" w:rsidRPr="00196BCA">
              <w:rPr>
                <w:lang w:eastAsia="en-US"/>
              </w:rPr>
              <w:tab/>
            </w:r>
            <w:r w:rsidRPr="00196BCA">
              <w:rPr>
                <w:lang w:eastAsia="en-US"/>
              </w:rPr>
              <w:t>The Reordering</w:t>
            </w:r>
            <w:r w:rsidR="00133DB5" w:rsidRPr="00196BCA">
              <w:rPr>
                <w:lang w:eastAsia="en-US"/>
              </w:rPr>
              <w:t xml:space="preserve"> </w:t>
            </w:r>
            <w:r w:rsidRPr="00196BCA">
              <w:rPr>
                <w:lang w:eastAsia="en-US"/>
              </w:rPr>
              <w:t>Window size is 131072 when 18 bit SN length is used.</w:t>
            </w:r>
          </w:p>
          <w:p w14:paraId="722E1F3C" w14:textId="77777777" w:rsidR="00A35201" w:rsidRPr="00196BCA" w:rsidRDefault="00A35201" w:rsidP="00A35201">
            <w:pPr>
              <w:pStyle w:val="TAN"/>
              <w:rPr>
                <w:lang w:eastAsia="en-US"/>
              </w:rPr>
            </w:pPr>
            <w:r w:rsidRPr="00196BCA">
              <w:rPr>
                <w:lang w:eastAsia="en-US"/>
              </w:rPr>
              <w:t>Note 2:</w:t>
            </w:r>
            <w:r w:rsidRPr="00196BCA">
              <w:rPr>
                <w:lang w:eastAsia="en-US"/>
              </w:rPr>
              <w:tab/>
              <w:t>For EN-DC the NR RRCReconfiguration message is contained in RRCConnectionReconfiguration 36.508 [7], Table 4.6.1-8 using condition EN-DC_Embed_RBConfig.</w:t>
            </w:r>
          </w:p>
          <w:p w14:paraId="7357C661" w14:textId="77777777" w:rsidR="00BE08D9" w:rsidRPr="00196BCA" w:rsidRDefault="00A35201" w:rsidP="00BE08D9">
            <w:pPr>
              <w:pStyle w:val="TAN"/>
              <w:rPr>
                <w:lang w:eastAsia="en-US"/>
              </w:rPr>
            </w:pPr>
            <w:r w:rsidRPr="00196BCA">
              <w:rPr>
                <w:lang w:eastAsia="en-US"/>
              </w:rPr>
              <w:t>Note 3:</w:t>
            </w:r>
            <w:r w:rsidRPr="00196BCA">
              <w:rPr>
                <w:lang w:eastAsia="en-US"/>
              </w:rPr>
              <w:tab/>
              <w:t>For EN-DC the NR RRCReconfigurationComplete message is contained in RRCConnectionReconfigurationComplete.</w:t>
            </w:r>
          </w:p>
          <w:p w14:paraId="09626204" w14:textId="77777777" w:rsidR="00BE08D9" w:rsidRPr="00196BCA" w:rsidRDefault="00BE08D9" w:rsidP="00BE08D9">
            <w:pPr>
              <w:pStyle w:val="TAN"/>
            </w:pPr>
            <w:r w:rsidRPr="00196BCA">
              <w:rPr>
                <w:lang w:eastAsia="en-US"/>
              </w:rPr>
              <w:t>Note 4:</w:t>
            </w:r>
            <w:r w:rsidRPr="00196BCA">
              <w:rPr>
                <w:lang w:eastAsia="en-US"/>
              </w:rPr>
              <w:tab/>
              <w:t xml:space="preserve">PDCP SDUs at steps 7, 8 and 9 </w:t>
            </w:r>
            <w:r w:rsidRPr="00196BCA">
              <w:t>may be received by the SS in the same slot or in multiple slots (max one MAC PDU in a slot)</w:t>
            </w:r>
          </w:p>
          <w:p w14:paraId="20545E1F" w14:textId="77777777" w:rsidR="003619A8" w:rsidRPr="00196BCA" w:rsidRDefault="00BE08D9" w:rsidP="003619A8">
            <w:pPr>
              <w:pStyle w:val="TAN"/>
            </w:pPr>
            <w:r w:rsidRPr="00196BCA">
              <w:rPr>
                <w:lang w:eastAsia="en-US"/>
              </w:rPr>
              <w:t>Note 5:</w:t>
            </w:r>
            <w:r w:rsidRPr="00196BCA">
              <w:rPr>
                <w:lang w:eastAsia="en-US"/>
              </w:rPr>
              <w:tab/>
              <w:t xml:space="preserve">PDCP SDUs at steps 14 and 15 </w:t>
            </w:r>
            <w:r w:rsidRPr="00196BCA">
              <w:t>may be received by the SS in the same slot or in multiple slots (max one MAC PDU in a slot).</w:t>
            </w:r>
          </w:p>
          <w:p w14:paraId="6E713D53" w14:textId="5FAB9ECE" w:rsidR="000737A1" w:rsidRPr="00196BCA" w:rsidRDefault="003619A8" w:rsidP="003619A8">
            <w:pPr>
              <w:pStyle w:val="TAN"/>
              <w:rPr>
                <w:lang w:eastAsia="en-US"/>
              </w:rPr>
            </w:pPr>
            <w:r w:rsidRPr="00196BCA">
              <w:t>Note 6:</w:t>
            </w:r>
            <w:r w:rsidRPr="00196BCA">
              <w:tab/>
              <w:t>X=131072 for pc_supportOfRedCap_r17=false and X=2048 for pc_supportOfRedCap_r17=true.</w:t>
            </w:r>
          </w:p>
        </w:tc>
      </w:tr>
    </w:tbl>
    <w:p w14:paraId="0D49110D" w14:textId="77777777" w:rsidR="000737A1" w:rsidRPr="00196BCA" w:rsidRDefault="000737A1" w:rsidP="000737A1">
      <w:pPr>
        <w:overflowPunct/>
        <w:autoSpaceDE/>
        <w:autoSpaceDN/>
        <w:adjustRightInd/>
      </w:pPr>
    </w:p>
    <w:p w14:paraId="471FDA51" w14:textId="77777777" w:rsidR="008A7E14" w:rsidRPr="00196BCA" w:rsidRDefault="000737A1" w:rsidP="00EE6CF8">
      <w:pPr>
        <w:pStyle w:val="H6"/>
      </w:pPr>
      <w:r w:rsidRPr="00196BCA">
        <w:t>7.</w:t>
      </w:r>
      <w:r w:rsidR="000B0CC0" w:rsidRPr="00196BCA">
        <w:t>1.</w:t>
      </w:r>
      <w:r w:rsidRPr="00196BCA">
        <w:t>3.5.4.3.3</w:t>
      </w:r>
      <w:r w:rsidRPr="00196BCA">
        <w:tab/>
        <w:t>Specific message contents</w:t>
      </w:r>
    </w:p>
    <w:p w14:paraId="2C0730EA" w14:textId="77777777" w:rsidR="00A35201" w:rsidRPr="00196BCA" w:rsidRDefault="00A35201" w:rsidP="00F31BD6">
      <w:pPr>
        <w:pStyle w:val="TH"/>
      </w:pPr>
      <w:r w:rsidRPr="00196BCA">
        <w:t xml:space="preserve">Table 7.1.3.5.4.3.3-1: </w:t>
      </w:r>
      <w:r w:rsidRPr="00196BCA">
        <w:rPr>
          <w:i/>
        </w:rPr>
        <w:t xml:space="preserve">RRCReconfiguration </w:t>
      </w:r>
      <w:r w:rsidRPr="00196BCA">
        <w:t>(step 19, Table 7.1.3.5.4.3.2-1)</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6"/>
        <w:gridCol w:w="2268"/>
        <w:gridCol w:w="1701"/>
        <w:gridCol w:w="1245"/>
      </w:tblGrid>
      <w:tr w:rsidR="00A35201" w:rsidRPr="00196BCA" w14:paraId="4726F6DC" w14:textId="77777777" w:rsidTr="000C6F2E">
        <w:tc>
          <w:tcPr>
            <w:tcW w:w="9750" w:type="dxa"/>
            <w:gridSpan w:val="4"/>
            <w:tcBorders>
              <w:top w:val="single" w:sz="4" w:space="0" w:color="auto"/>
              <w:left w:val="single" w:sz="4" w:space="0" w:color="auto"/>
              <w:bottom w:val="single" w:sz="4" w:space="0" w:color="auto"/>
              <w:right w:val="single" w:sz="4" w:space="0" w:color="auto"/>
            </w:tcBorders>
            <w:hideMark/>
          </w:tcPr>
          <w:p w14:paraId="2AEC5288" w14:textId="77777777" w:rsidR="00A35201" w:rsidRPr="00196BCA" w:rsidRDefault="00A35201" w:rsidP="000C6F2E">
            <w:pPr>
              <w:pStyle w:val="TAL"/>
              <w:rPr>
                <w:lang w:eastAsia="en-US"/>
              </w:rPr>
            </w:pPr>
            <w:r w:rsidRPr="00196BCA">
              <w:rPr>
                <w:lang w:eastAsia="en-US"/>
              </w:rPr>
              <w:t xml:space="preserve"> Derivation Path: 38.508-1 [4], Table: </w:t>
            </w:r>
            <w:r w:rsidR="0075232C" w:rsidRPr="00196BCA">
              <w:rPr>
                <w:lang w:eastAsia="en-US"/>
              </w:rPr>
              <w:t>4.6.1-13</w:t>
            </w:r>
          </w:p>
        </w:tc>
      </w:tr>
      <w:tr w:rsidR="00A35201" w:rsidRPr="00196BCA" w14:paraId="2775E64B" w14:textId="77777777" w:rsidTr="000C6F2E">
        <w:tc>
          <w:tcPr>
            <w:tcW w:w="4536" w:type="dxa"/>
            <w:tcBorders>
              <w:top w:val="single" w:sz="4" w:space="0" w:color="auto"/>
              <w:left w:val="single" w:sz="4" w:space="0" w:color="auto"/>
              <w:bottom w:val="single" w:sz="4" w:space="0" w:color="auto"/>
              <w:right w:val="single" w:sz="4" w:space="0" w:color="auto"/>
            </w:tcBorders>
            <w:hideMark/>
          </w:tcPr>
          <w:p w14:paraId="3CD92C64" w14:textId="77777777" w:rsidR="00A35201" w:rsidRPr="00196BCA" w:rsidRDefault="00A35201" w:rsidP="000C6F2E">
            <w:pPr>
              <w:pStyle w:val="TAH"/>
              <w:rPr>
                <w:lang w:eastAsia="en-US"/>
              </w:rPr>
            </w:pPr>
            <w:r w:rsidRPr="00196BCA">
              <w:rPr>
                <w:lang w:eastAsia="en-US"/>
              </w:rPr>
              <w:t>Information Element</w:t>
            </w:r>
          </w:p>
        </w:tc>
        <w:tc>
          <w:tcPr>
            <w:tcW w:w="2268" w:type="dxa"/>
            <w:tcBorders>
              <w:top w:val="single" w:sz="4" w:space="0" w:color="auto"/>
              <w:left w:val="single" w:sz="4" w:space="0" w:color="auto"/>
              <w:bottom w:val="single" w:sz="4" w:space="0" w:color="auto"/>
              <w:right w:val="single" w:sz="4" w:space="0" w:color="auto"/>
            </w:tcBorders>
            <w:hideMark/>
          </w:tcPr>
          <w:p w14:paraId="7288C354" w14:textId="77777777" w:rsidR="00A35201" w:rsidRPr="00196BCA" w:rsidRDefault="00A35201" w:rsidP="000C6F2E">
            <w:pPr>
              <w:pStyle w:val="TAH"/>
              <w:rPr>
                <w:lang w:eastAsia="en-US"/>
              </w:rPr>
            </w:pPr>
            <w:r w:rsidRPr="00196BCA">
              <w:rPr>
                <w:lang w:eastAsia="en-US"/>
              </w:rPr>
              <w:t>Value/remark</w:t>
            </w:r>
          </w:p>
        </w:tc>
        <w:tc>
          <w:tcPr>
            <w:tcW w:w="1701" w:type="dxa"/>
            <w:tcBorders>
              <w:top w:val="single" w:sz="4" w:space="0" w:color="auto"/>
              <w:left w:val="single" w:sz="4" w:space="0" w:color="auto"/>
              <w:bottom w:val="single" w:sz="4" w:space="0" w:color="auto"/>
              <w:right w:val="single" w:sz="4" w:space="0" w:color="auto"/>
            </w:tcBorders>
            <w:hideMark/>
          </w:tcPr>
          <w:p w14:paraId="03BA66E7" w14:textId="77777777" w:rsidR="00A35201" w:rsidRPr="00196BCA" w:rsidRDefault="00A35201" w:rsidP="000C6F2E">
            <w:pPr>
              <w:pStyle w:val="TAH"/>
              <w:rPr>
                <w:lang w:eastAsia="en-US"/>
              </w:rPr>
            </w:pPr>
            <w:r w:rsidRPr="00196BCA">
              <w:rPr>
                <w:lang w:eastAsia="en-US"/>
              </w:rPr>
              <w:t>Comment</w:t>
            </w:r>
          </w:p>
        </w:tc>
        <w:tc>
          <w:tcPr>
            <w:tcW w:w="1245" w:type="dxa"/>
            <w:tcBorders>
              <w:top w:val="single" w:sz="4" w:space="0" w:color="auto"/>
              <w:left w:val="single" w:sz="4" w:space="0" w:color="auto"/>
              <w:bottom w:val="single" w:sz="4" w:space="0" w:color="auto"/>
              <w:right w:val="single" w:sz="4" w:space="0" w:color="auto"/>
            </w:tcBorders>
            <w:hideMark/>
          </w:tcPr>
          <w:p w14:paraId="210A6949" w14:textId="77777777" w:rsidR="00A35201" w:rsidRPr="00196BCA" w:rsidRDefault="00A35201" w:rsidP="000C6F2E">
            <w:pPr>
              <w:pStyle w:val="TAH"/>
              <w:rPr>
                <w:lang w:eastAsia="en-US"/>
              </w:rPr>
            </w:pPr>
            <w:r w:rsidRPr="00196BCA">
              <w:rPr>
                <w:lang w:eastAsia="en-US"/>
              </w:rPr>
              <w:t>Condition</w:t>
            </w:r>
          </w:p>
        </w:tc>
      </w:tr>
      <w:tr w:rsidR="00A35201" w:rsidRPr="00196BCA" w14:paraId="55847D7F" w14:textId="77777777" w:rsidTr="000C6F2E">
        <w:tc>
          <w:tcPr>
            <w:tcW w:w="4536" w:type="dxa"/>
            <w:tcBorders>
              <w:top w:val="single" w:sz="4" w:space="0" w:color="auto"/>
              <w:left w:val="single" w:sz="4" w:space="0" w:color="auto"/>
              <w:bottom w:val="single" w:sz="4" w:space="0" w:color="auto"/>
              <w:right w:val="single" w:sz="4" w:space="0" w:color="auto"/>
            </w:tcBorders>
            <w:hideMark/>
          </w:tcPr>
          <w:p w14:paraId="71109DBD" w14:textId="77777777" w:rsidR="00A35201" w:rsidRPr="00196BCA" w:rsidRDefault="00A35201" w:rsidP="000C6F2E">
            <w:pPr>
              <w:pStyle w:val="TAL"/>
              <w:rPr>
                <w:lang w:eastAsia="en-US"/>
              </w:rPr>
            </w:pPr>
            <w:r w:rsidRPr="00196BCA">
              <w:rPr>
                <w:lang w:eastAsia="en-US"/>
              </w:rPr>
              <w:t>RRCReconfiguration ::= SEQUENCE {</w:t>
            </w:r>
          </w:p>
        </w:tc>
        <w:tc>
          <w:tcPr>
            <w:tcW w:w="2268" w:type="dxa"/>
            <w:tcBorders>
              <w:top w:val="single" w:sz="4" w:space="0" w:color="auto"/>
              <w:left w:val="single" w:sz="4" w:space="0" w:color="auto"/>
              <w:bottom w:val="single" w:sz="4" w:space="0" w:color="auto"/>
              <w:right w:val="single" w:sz="4" w:space="0" w:color="auto"/>
            </w:tcBorders>
          </w:tcPr>
          <w:p w14:paraId="25805B57" w14:textId="77777777" w:rsidR="00A35201" w:rsidRPr="00196BCA" w:rsidRDefault="00A35201" w:rsidP="000C6F2E">
            <w:pPr>
              <w:pStyle w:val="TAL"/>
              <w:rPr>
                <w:lang w:eastAsia="en-US"/>
              </w:rPr>
            </w:pPr>
          </w:p>
        </w:tc>
        <w:tc>
          <w:tcPr>
            <w:tcW w:w="1701" w:type="dxa"/>
            <w:tcBorders>
              <w:top w:val="single" w:sz="4" w:space="0" w:color="auto"/>
              <w:left w:val="single" w:sz="4" w:space="0" w:color="auto"/>
              <w:bottom w:val="single" w:sz="4" w:space="0" w:color="auto"/>
              <w:right w:val="single" w:sz="4" w:space="0" w:color="auto"/>
            </w:tcBorders>
          </w:tcPr>
          <w:p w14:paraId="483CDFDD" w14:textId="77777777" w:rsidR="00A35201" w:rsidRPr="00196BCA" w:rsidRDefault="00A35201" w:rsidP="000C6F2E">
            <w:pPr>
              <w:pStyle w:val="TAL"/>
              <w:rPr>
                <w:lang w:eastAsia="en-US"/>
              </w:rPr>
            </w:pPr>
          </w:p>
        </w:tc>
        <w:tc>
          <w:tcPr>
            <w:tcW w:w="1245" w:type="dxa"/>
            <w:tcBorders>
              <w:top w:val="single" w:sz="4" w:space="0" w:color="auto"/>
              <w:left w:val="single" w:sz="4" w:space="0" w:color="auto"/>
              <w:bottom w:val="single" w:sz="4" w:space="0" w:color="auto"/>
              <w:right w:val="single" w:sz="4" w:space="0" w:color="auto"/>
            </w:tcBorders>
          </w:tcPr>
          <w:p w14:paraId="6264F128" w14:textId="77777777" w:rsidR="00A35201" w:rsidRPr="00196BCA" w:rsidRDefault="00A35201" w:rsidP="000C6F2E">
            <w:pPr>
              <w:pStyle w:val="TAL"/>
              <w:rPr>
                <w:lang w:eastAsia="en-US"/>
              </w:rPr>
            </w:pPr>
          </w:p>
        </w:tc>
      </w:tr>
      <w:tr w:rsidR="00A35201" w:rsidRPr="00196BCA" w14:paraId="59977991" w14:textId="77777777" w:rsidTr="000C6F2E">
        <w:tc>
          <w:tcPr>
            <w:tcW w:w="4536" w:type="dxa"/>
            <w:tcBorders>
              <w:top w:val="single" w:sz="4" w:space="0" w:color="auto"/>
              <w:left w:val="single" w:sz="4" w:space="0" w:color="auto"/>
              <w:bottom w:val="single" w:sz="4" w:space="0" w:color="auto"/>
              <w:right w:val="single" w:sz="4" w:space="0" w:color="auto"/>
            </w:tcBorders>
            <w:hideMark/>
          </w:tcPr>
          <w:p w14:paraId="56CF558A" w14:textId="77777777" w:rsidR="00A35201" w:rsidRPr="00196BCA" w:rsidRDefault="00A35201" w:rsidP="000C6F2E">
            <w:pPr>
              <w:pStyle w:val="TAL"/>
              <w:rPr>
                <w:lang w:eastAsia="en-US"/>
              </w:rPr>
            </w:pPr>
            <w:r w:rsidRPr="00196BCA">
              <w:rPr>
                <w:lang w:eastAsia="en-US"/>
              </w:rPr>
              <w:t xml:space="preserve">  criticalExtensions CHOICE {</w:t>
            </w:r>
          </w:p>
        </w:tc>
        <w:tc>
          <w:tcPr>
            <w:tcW w:w="2268" w:type="dxa"/>
            <w:tcBorders>
              <w:top w:val="single" w:sz="4" w:space="0" w:color="auto"/>
              <w:left w:val="single" w:sz="4" w:space="0" w:color="auto"/>
              <w:bottom w:val="single" w:sz="4" w:space="0" w:color="auto"/>
              <w:right w:val="single" w:sz="4" w:space="0" w:color="auto"/>
            </w:tcBorders>
          </w:tcPr>
          <w:p w14:paraId="6B117841" w14:textId="77777777" w:rsidR="00A35201" w:rsidRPr="00196BCA" w:rsidRDefault="00A35201" w:rsidP="000C6F2E">
            <w:pPr>
              <w:pStyle w:val="TAL"/>
              <w:rPr>
                <w:lang w:eastAsia="en-US"/>
              </w:rPr>
            </w:pPr>
          </w:p>
        </w:tc>
        <w:tc>
          <w:tcPr>
            <w:tcW w:w="1701" w:type="dxa"/>
            <w:tcBorders>
              <w:top w:val="single" w:sz="4" w:space="0" w:color="auto"/>
              <w:left w:val="single" w:sz="4" w:space="0" w:color="auto"/>
              <w:bottom w:val="single" w:sz="4" w:space="0" w:color="auto"/>
              <w:right w:val="single" w:sz="4" w:space="0" w:color="auto"/>
            </w:tcBorders>
          </w:tcPr>
          <w:p w14:paraId="183F4FC0" w14:textId="77777777" w:rsidR="00A35201" w:rsidRPr="00196BCA" w:rsidRDefault="00A35201" w:rsidP="000C6F2E">
            <w:pPr>
              <w:pStyle w:val="TAL"/>
              <w:rPr>
                <w:lang w:eastAsia="en-US"/>
              </w:rPr>
            </w:pPr>
          </w:p>
        </w:tc>
        <w:tc>
          <w:tcPr>
            <w:tcW w:w="1245" w:type="dxa"/>
            <w:tcBorders>
              <w:top w:val="single" w:sz="4" w:space="0" w:color="auto"/>
              <w:left w:val="single" w:sz="4" w:space="0" w:color="auto"/>
              <w:bottom w:val="single" w:sz="4" w:space="0" w:color="auto"/>
              <w:right w:val="single" w:sz="4" w:space="0" w:color="auto"/>
            </w:tcBorders>
          </w:tcPr>
          <w:p w14:paraId="4FE32F39" w14:textId="77777777" w:rsidR="00A35201" w:rsidRPr="00196BCA" w:rsidRDefault="00A35201" w:rsidP="000C6F2E">
            <w:pPr>
              <w:pStyle w:val="TAL"/>
              <w:rPr>
                <w:lang w:eastAsia="en-US"/>
              </w:rPr>
            </w:pPr>
          </w:p>
        </w:tc>
      </w:tr>
      <w:tr w:rsidR="00A35201" w:rsidRPr="00196BCA" w14:paraId="7A518016" w14:textId="77777777" w:rsidTr="000C6F2E">
        <w:tc>
          <w:tcPr>
            <w:tcW w:w="4536" w:type="dxa"/>
            <w:tcBorders>
              <w:top w:val="single" w:sz="4" w:space="0" w:color="auto"/>
              <w:left w:val="single" w:sz="4" w:space="0" w:color="auto"/>
              <w:bottom w:val="single" w:sz="4" w:space="0" w:color="auto"/>
              <w:right w:val="single" w:sz="4" w:space="0" w:color="auto"/>
            </w:tcBorders>
            <w:hideMark/>
          </w:tcPr>
          <w:p w14:paraId="231FA40B" w14:textId="77777777" w:rsidR="00A35201" w:rsidRPr="00196BCA" w:rsidRDefault="00A35201" w:rsidP="000C6F2E">
            <w:pPr>
              <w:pStyle w:val="TAL"/>
              <w:rPr>
                <w:lang w:eastAsia="en-US"/>
              </w:rPr>
            </w:pPr>
            <w:r w:rsidRPr="00196BCA">
              <w:rPr>
                <w:lang w:eastAsia="en-US"/>
              </w:rPr>
              <w:t xml:space="preserve">    rrcReconfiguration ::= SEQUENCE {</w:t>
            </w:r>
          </w:p>
        </w:tc>
        <w:tc>
          <w:tcPr>
            <w:tcW w:w="2268" w:type="dxa"/>
            <w:tcBorders>
              <w:top w:val="single" w:sz="4" w:space="0" w:color="auto"/>
              <w:left w:val="single" w:sz="4" w:space="0" w:color="auto"/>
              <w:bottom w:val="single" w:sz="4" w:space="0" w:color="auto"/>
              <w:right w:val="single" w:sz="4" w:space="0" w:color="auto"/>
            </w:tcBorders>
          </w:tcPr>
          <w:p w14:paraId="0FE4F0D9" w14:textId="77777777" w:rsidR="00A35201" w:rsidRPr="00196BCA" w:rsidRDefault="00A35201" w:rsidP="000C6F2E">
            <w:pPr>
              <w:pStyle w:val="TAL"/>
              <w:rPr>
                <w:lang w:eastAsia="en-US"/>
              </w:rPr>
            </w:pPr>
          </w:p>
        </w:tc>
        <w:tc>
          <w:tcPr>
            <w:tcW w:w="1701" w:type="dxa"/>
            <w:tcBorders>
              <w:top w:val="single" w:sz="4" w:space="0" w:color="auto"/>
              <w:left w:val="single" w:sz="4" w:space="0" w:color="auto"/>
              <w:bottom w:val="single" w:sz="4" w:space="0" w:color="auto"/>
              <w:right w:val="single" w:sz="4" w:space="0" w:color="auto"/>
            </w:tcBorders>
          </w:tcPr>
          <w:p w14:paraId="5CF866CF" w14:textId="77777777" w:rsidR="00A35201" w:rsidRPr="00196BCA" w:rsidRDefault="00A35201" w:rsidP="000C6F2E">
            <w:pPr>
              <w:pStyle w:val="TAL"/>
              <w:rPr>
                <w:lang w:eastAsia="en-US"/>
              </w:rPr>
            </w:pPr>
          </w:p>
        </w:tc>
        <w:tc>
          <w:tcPr>
            <w:tcW w:w="1245" w:type="dxa"/>
            <w:tcBorders>
              <w:top w:val="single" w:sz="4" w:space="0" w:color="auto"/>
              <w:left w:val="single" w:sz="4" w:space="0" w:color="auto"/>
              <w:bottom w:val="single" w:sz="4" w:space="0" w:color="auto"/>
              <w:right w:val="single" w:sz="4" w:space="0" w:color="auto"/>
            </w:tcBorders>
          </w:tcPr>
          <w:p w14:paraId="408CF2F5" w14:textId="77777777" w:rsidR="00A35201" w:rsidRPr="00196BCA" w:rsidRDefault="00A35201" w:rsidP="000C6F2E">
            <w:pPr>
              <w:pStyle w:val="TAL"/>
              <w:rPr>
                <w:lang w:eastAsia="en-US"/>
              </w:rPr>
            </w:pPr>
          </w:p>
        </w:tc>
      </w:tr>
      <w:tr w:rsidR="00A35201" w:rsidRPr="00196BCA" w14:paraId="13C79A6D" w14:textId="77777777" w:rsidTr="000C6F2E">
        <w:tc>
          <w:tcPr>
            <w:tcW w:w="4536" w:type="dxa"/>
            <w:tcBorders>
              <w:top w:val="single" w:sz="4" w:space="0" w:color="auto"/>
              <w:left w:val="single" w:sz="4" w:space="0" w:color="auto"/>
              <w:bottom w:val="single" w:sz="4" w:space="0" w:color="auto"/>
              <w:right w:val="single" w:sz="4" w:space="0" w:color="auto"/>
            </w:tcBorders>
            <w:hideMark/>
          </w:tcPr>
          <w:p w14:paraId="23ABB917" w14:textId="77777777" w:rsidR="00A35201" w:rsidRPr="00196BCA" w:rsidRDefault="00A35201" w:rsidP="000C6F2E">
            <w:pPr>
              <w:pStyle w:val="TAL"/>
              <w:rPr>
                <w:lang w:eastAsia="en-US"/>
              </w:rPr>
            </w:pPr>
            <w:r w:rsidRPr="00196BCA">
              <w:rPr>
                <w:lang w:eastAsia="en-US"/>
              </w:rPr>
              <w:t xml:space="preserve">      radioBearerConfig</w:t>
            </w:r>
          </w:p>
        </w:tc>
        <w:tc>
          <w:tcPr>
            <w:tcW w:w="2268" w:type="dxa"/>
            <w:tcBorders>
              <w:top w:val="single" w:sz="4" w:space="0" w:color="auto"/>
              <w:left w:val="single" w:sz="4" w:space="0" w:color="auto"/>
              <w:bottom w:val="single" w:sz="4" w:space="0" w:color="auto"/>
              <w:right w:val="single" w:sz="4" w:space="0" w:color="auto"/>
            </w:tcBorders>
            <w:hideMark/>
          </w:tcPr>
          <w:p w14:paraId="0DE86CD1" w14:textId="77777777" w:rsidR="00A35201" w:rsidRPr="00196BCA" w:rsidRDefault="00A35201" w:rsidP="000C6F2E">
            <w:pPr>
              <w:pStyle w:val="TAL"/>
              <w:rPr>
                <w:lang w:eastAsia="en-US"/>
              </w:rPr>
            </w:pPr>
            <w:r w:rsidRPr="00196BCA">
              <w:rPr>
                <w:lang w:eastAsia="en-US"/>
              </w:rPr>
              <w:t>RadioBearerConfig</w:t>
            </w:r>
          </w:p>
        </w:tc>
        <w:tc>
          <w:tcPr>
            <w:tcW w:w="1701" w:type="dxa"/>
            <w:tcBorders>
              <w:top w:val="single" w:sz="4" w:space="0" w:color="auto"/>
              <w:left w:val="single" w:sz="4" w:space="0" w:color="auto"/>
              <w:bottom w:val="single" w:sz="4" w:space="0" w:color="auto"/>
              <w:right w:val="single" w:sz="4" w:space="0" w:color="auto"/>
            </w:tcBorders>
          </w:tcPr>
          <w:p w14:paraId="28A35004" w14:textId="77777777" w:rsidR="00A35201" w:rsidRPr="00196BCA" w:rsidRDefault="00A35201" w:rsidP="000C6F2E">
            <w:pPr>
              <w:pStyle w:val="TAL"/>
              <w:rPr>
                <w:lang w:eastAsia="en-US"/>
              </w:rPr>
            </w:pPr>
          </w:p>
        </w:tc>
        <w:tc>
          <w:tcPr>
            <w:tcW w:w="1245" w:type="dxa"/>
            <w:tcBorders>
              <w:top w:val="single" w:sz="4" w:space="0" w:color="auto"/>
              <w:left w:val="single" w:sz="4" w:space="0" w:color="auto"/>
              <w:bottom w:val="single" w:sz="4" w:space="0" w:color="auto"/>
              <w:right w:val="single" w:sz="4" w:space="0" w:color="auto"/>
            </w:tcBorders>
            <w:hideMark/>
          </w:tcPr>
          <w:p w14:paraId="1C4164E0" w14:textId="77777777" w:rsidR="00A35201" w:rsidRPr="00196BCA" w:rsidRDefault="00A35201" w:rsidP="000C6F2E">
            <w:pPr>
              <w:pStyle w:val="TAL"/>
              <w:rPr>
                <w:lang w:eastAsia="en-US"/>
              </w:rPr>
            </w:pPr>
            <w:r w:rsidRPr="00196BCA">
              <w:rPr>
                <w:lang w:eastAsia="en-US"/>
              </w:rPr>
              <w:t>Not EN-DC</w:t>
            </w:r>
          </w:p>
        </w:tc>
      </w:tr>
      <w:tr w:rsidR="00A35201" w:rsidRPr="00196BCA" w14:paraId="4C80DFA4" w14:textId="77777777" w:rsidTr="000C6F2E">
        <w:tc>
          <w:tcPr>
            <w:tcW w:w="4536" w:type="dxa"/>
            <w:tcBorders>
              <w:top w:val="single" w:sz="4" w:space="0" w:color="auto"/>
              <w:left w:val="single" w:sz="4" w:space="0" w:color="auto"/>
              <w:bottom w:val="single" w:sz="4" w:space="0" w:color="auto"/>
              <w:right w:val="single" w:sz="4" w:space="0" w:color="auto"/>
            </w:tcBorders>
            <w:hideMark/>
          </w:tcPr>
          <w:p w14:paraId="6B7C1226" w14:textId="77777777" w:rsidR="00A35201" w:rsidRPr="00196BCA" w:rsidRDefault="00A35201" w:rsidP="000C6F2E">
            <w:pPr>
              <w:pStyle w:val="TAL"/>
              <w:rPr>
                <w:lang w:eastAsia="en-US"/>
              </w:rPr>
            </w:pPr>
            <w:r w:rsidRPr="00196BCA">
              <w:rPr>
                <w:lang w:eastAsia="en-US"/>
              </w:rPr>
              <w:t xml:space="preserve">      secondaryCellGroup</w:t>
            </w:r>
          </w:p>
        </w:tc>
        <w:tc>
          <w:tcPr>
            <w:tcW w:w="2268" w:type="dxa"/>
            <w:tcBorders>
              <w:top w:val="single" w:sz="4" w:space="0" w:color="auto"/>
              <w:left w:val="single" w:sz="4" w:space="0" w:color="auto"/>
              <w:bottom w:val="single" w:sz="4" w:space="0" w:color="auto"/>
              <w:right w:val="single" w:sz="4" w:space="0" w:color="auto"/>
            </w:tcBorders>
            <w:hideMark/>
          </w:tcPr>
          <w:p w14:paraId="11D131BF" w14:textId="77777777" w:rsidR="00A35201" w:rsidRPr="00196BCA" w:rsidRDefault="00A35201" w:rsidP="000C6F2E">
            <w:pPr>
              <w:pStyle w:val="TAL"/>
              <w:rPr>
                <w:lang w:eastAsia="en-US"/>
              </w:rPr>
            </w:pPr>
            <w:r w:rsidRPr="00196BCA">
              <w:rPr>
                <w:lang w:eastAsia="en-US"/>
              </w:rPr>
              <w:t>CellGroupConfig</w:t>
            </w:r>
          </w:p>
        </w:tc>
        <w:tc>
          <w:tcPr>
            <w:tcW w:w="1701" w:type="dxa"/>
            <w:tcBorders>
              <w:top w:val="single" w:sz="4" w:space="0" w:color="auto"/>
              <w:left w:val="single" w:sz="4" w:space="0" w:color="auto"/>
              <w:bottom w:val="single" w:sz="4" w:space="0" w:color="auto"/>
              <w:right w:val="single" w:sz="4" w:space="0" w:color="auto"/>
            </w:tcBorders>
          </w:tcPr>
          <w:p w14:paraId="216E1C45" w14:textId="77777777" w:rsidR="00A35201" w:rsidRPr="00196BCA" w:rsidRDefault="00A35201" w:rsidP="000C6F2E">
            <w:pPr>
              <w:pStyle w:val="TAL"/>
              <w:rPr>
                <w:lang w:eastAsia="en-US"/>
              </w:rPr>
            </w:pPr>
          </w:p>
        </w:tc>
        <w:tc>
          <w:tcPr>
            <w:tcW w:w="1245" w:type="dxa"/>
            <w:tcBorders>
              <w:top w:val="single" w:sz="4" w:space="0" w:color="auto"/>
              <w:left w:val="single" w:sz="4" w:space="0" w:color="auto"/>
              <w:bottom w:val="single" w:sz="4" w:space="0" w:color="auto"/>
              <w:right w:val="single" w:sz="4" w:space="0" w:color="auto"/>
            </w:tcBorders>
            <w:hideMark/>
          </w:tcPr>
          <w:p w14:paraId="183F392B" w14:textId="77777777" w:rsidR="00A35201" w:rsidRPr="00196BCA" w:rsidRDefault="00A35201" w:rsidP="000C6F2E">
            <w:pPr>
              <w:pStyle w:val="TAL"/>
              <w:rPr>
                <w:lang w:eastAsia="en-US"/>
              </w:rPr>
            </w:pPr>
            <w:r w:rsidRPr="00196BCA">
              <w:rPr>
                <w:lang w:eastAsia="en-US"/>
              </w:rPr>
              <w:t>EN-DC</w:t>
            </w:r>
          </w:p>
        </w:tc>
      </w:tr>
      <w:tr w:rsidR="00A35201" w:rsidRPr="00196BCA" w14:paraId="545D913A" w14:textId="77777777" w:rsidTr="000C6F2E">
        <w:tc>
          <w:tcPr>
            <w:tcW w:w="4536" w:type="dxa"/>
            <w:tcBorders>
              <w:top w:val="single" w:sz="4" w:space="0" w:color="auto"/>
              <w:left w:val="single" w:sz="4" w:space="0" w:color="auto"/>
              <w:bottom w:val="single" w:sz="4" w:space="0" w:color="auto"/>
              <w:right w:val="single" w:sz="4" w:space="0" w:color="auto"/>
            </w:tcBorders>
            <w:hideMark/>
          </w:tcPr>
          <w:p w14:paraId="07107930" w14:textId="77777777" w:rsidR="00A35201" w:rsidRPr="00196BCA" w:rsidRDefault="00A35201" w:rsidP="000C6F2E">
            <w:pPr>
              <w:pStyle w:val="TAL"/>
              <w:rPr>
                <w:lang w:eastAsia="en-US"/>
              </w:rPr>
            </w:pPr>
            <w:r w:rsidRPr="00196BCA">
              <w:rPr>
                <w:lang w:eastAsia="en-US"/>
              </w:rPr>
              <w:t xml:space="preserve">      }</w:t>
            </w:r>
          </w:p>
        </w:tc>
        <w:tc>
          <w:tcPr>
            <w:tcW w:w="2268" w:type="dxa"/>
            <w:tcBorders>
              <w:top w:val="single" w:sz="4" w:space="0" w:color="auto"/>
              <w:left w:val="single" w:sz="4" w:space="0" w:color="auto"/>
              <w:bottom w:val="single" w:sz="4" w:space="0" w:color="auto"/>
              <w:right w:val="single" w:sz="4" w:space="0" w:color="auto"/>
            </w:tcBorders>
          </w:tcPr>
          <w:p w14:paraId="1E05DB6A" w14:textId="77777777" w:rsidR="00A35201" w:rsidRPr="00196BCA" w:rsidRDefault="00A35201" w:rsidP="000C6F2E">
            <w:pPr>
              <w:pStyle w:val="TAL"/>
              <w:rPr>
                <w:lang w:eastAsia="en-US"/>
              </w:rPr>
            </w:pPr>
          </w:p>
        </w:tc>
        <w:tc>
          <w:tcPr>
            <w:tcW w:w="1701" w:type="dxa"/>
            <w:tcBorders>
              <w:top w:val="single" w:sz="4" w:space="0" w:color="auto"/>
              <w:left w:val="single" w:sz="4" w:space="0" w:color="auto"/>
              <w:bottom w:val="single" w:sz="4" w:space="0" w:color="auto"/>
              <w:right w:val="single" w:sz="4" w:space="0" w:color="auto"/>
            </w:tcBorders>
          </w:tcPr>
          <w:p w14:paraId="61BF3517" w14:textId="77777777" w:rsidR="00A35201" w:rsidRPr="00196BCA" w:rsidRDefault="00A35201" w:rsidP="000C6F2E">
            <w:pPr>
              <w:pStyle w:val="TAL"/>
              <w:rPr>
                <w:lang w:eastAsia="en-US"/>
              </w:rPr>
            </w:pPr>
          </w:p>
        </w:tc>
        <w:tc>
          <w:tcPr>
            <w:tcW w:w="1245" w:type="dxa"/>
            <w:tcBorders>
              <w:top w:val="single" w:sz="4" w:space="0" w:color="auto"/>
              <w:left w:val="single" w:sz="4" w:space="0" w:color="auto"/>
              <w:bottom w:val="single" w:sz="4" w:space="0" w:color="auto"/>
              <w:right w:val="single" w:sz="4" w:space="0" w:color="auto"/>
            </w:tcBorders>
          </w:tcPr>
          <w:p w14:paraId="7F64AD69" w14:textId="77777777" w:rsidR="00A35201" w:rsidRPr="00196BCA" w:rsidRDefault="00A35201" w:rsidP="000C6F2E">
            <w:pPr>
              <w:pStyle w:val="TAL"/>
              <w:rPr>
                <w:lang w:eastAsia="en-US"/>
              </w:rPr>
            </w:pPr>
          </w:p>
        </w:tc>
      </w:tr>
      <w:tr w:rsidR="00A35201" w:rsidRPr="00196BCA" w14:paraId="3F32348C" w14:textId="77777777" w:rsidTr="000C6F2E">
        <w:tc>
          <w:tcPr>
            <w:tcW w:w="4536" w:type="dxa"/>
            <w:tcBorders>
              <w:top w:val="single" w:sz="4" w:space="0" w:color="auto"/>
              <w:left w:val="single" w:sz="4" w:space="0" w:color="auto"/>
              <w:bottom w:val="single" w:sz="4" w:space="0" w:color="auto"/>
              <w:right w:val="single" w:sz="4" w:space="0" w:color="auto"/>
            </w:tcBorders>
            <w:hideMark/>
          </w:tcPr>
          <w:p w14:paraId="2499301E" w14:textId="77777777" w:rsidR="00A35201" w:rsidRPr="00196BCA" w:rsidRDefault="00A35201" w:rsidP="000C6F2E">
            <w:pPr>
              <w:pStyle w:val="TAL"/>
              <w:rPr>
                <w:lang w:eastAsia="en-US"/>
              </w:rPr>
            </w:pPr>
            <w:r w:rsidRPr="00196BCA">
              <w:rPr>
                <w:lang w:eastAsia="en-US"/>
              </w:rPr>
              <w:t xml:space="preserve">     RRCReconfiguration-v1530-IEs::= SEQUENCE {</w:t>
            </w:r>
          </w:p>
        </w:tc>
        <w:tc>
          <w:tcPr>
            <w:tcW w:w="2268" w:type="dxa"/>
            <w:tcBorders>
              <w:top w:val="single" w:sz="4" w:space="0" w:color="auto"/>
              <w:left w:val="single" w:sz="4" w:space="0" w:color="auto"/>
              <w:bottom w:val="single" w:sz="4" w:space="0" w:color="auto"/>
              <w:right w:val="single" w:sz="4" w:space="0" w:color="auto"/>
            </w:tcBorders>
          </w:tcPr>
          <w:p w14:paraId="23D7C4C5" w14:textId="77777777" w:rsidR="00A35201" w:rsidRPr="00196BCA" w:rsidRDefault="00A35201" w:rsidP="000C6F2E">
            <w:pPr>
              <w:pStyle w:val="TAL"/>
              <w:rPr>
                <w:lang w:eastAsia="en-US"/>
              </w:rPr>
            </w:pPr>
          </w:p>
        </w:tc>
        <w:tc>
          <w:tcPr>
            <w:tcW w:w="1701" w:type="dxa"/>
            <w:tcBorders>
              <w:top w:val="single" w:sz="4" w:space="0" w:color="auto"/>
              <w:left w:val="single" w:sz="4" w:space="0" w:color="auto"/>
              <w:bottom w:val="single" w:sz="4" w:space="0" w:color="auto"/>
              <w:right w:val="single" w:sz="4" w:space="0" w:color="auto"/>
            </w:tcBorders>
          </w:tcPr>
          <w:p w14:paraId="27A47330" w14:textId="77777777" w:rsidR="00A35201" w:rsidRPr="00196BCA" w:rsidRDefault="00A35201" w:rsidP="000C6F2E">
            <w:pPr>
              <w:pStyle w:val="TAL"/>
              <w:rPr>
                <w:lang w:eastAsia="en-US"/>
              </w:rPr>
            </w:pPr>
          </w:p>
        </w:tc>
        <w:tc>
          <w:tcPr>
            <w:tcW w:w="1245" w:type="dxa"/>
            <w:tcBorders>
              <w:top w:val="single" w:sz="4" w:space="0" w:color="auto"/>
              <w:left w:val="single" w:sz="4" w:space="0" w:color="auto"/>
              <w:bottom w:val="single" w:sz="4" w:space="0" w:color="auto"/>
              <w:right w:val="single" w:sz="4" w:space="0" w:color="auto"/>
            </w:tcBorders>
          </w:tcPr>
          <w:p w14:paraId="6AE3C610" w14:textId="77777777" w:rsidR="00A35201" w:rsidRPr="00196BCA" w:rsidRDefault="00A35201" w:rsidP="000C6F2E">
            <w:pPr>
              <w:pStyle w:val="TAL"/>
              <w:rPr>
                <w:lang w:eastAsia="en-US"/>
              </w:rPr>
            </w:pPr>
          </w:p>
        </w:tc>
      </w:tr>
      <w:tr w:rsidR="00A35201" w:rsidRPr="00196BCA" w14:paraId="323C9F3E" w14:textId="77777777" w:rsidTr="000C6F2E">
        <w:tc>
          <w:tcPr>
            <w:tcW w:w="4536" w:type="dxa"/>
            <w:tcBorders>
              <w:top w:val="single" w:sz="4" w:space="0" w:color="auto"/>
              <w:left w:val="single" w:sz="4" w:space="0" w:color="auto"/>
              <w:bottom w:val="single" w:sz="4" w:space="0" w:color="auto"/>
              <w:right w:val="single" w:sz="4" w:space="0" w:color="auto"/>
            </w:tcBorders>
            <w:hideMark/>
          </w:tcPr>
          <w:p w14:paraId="0416A585" w14:textId="77777777" w:rsidR="00A35201" w:rsidRPr="00196BCA" w:rsidRDefault="00A35201" w:rsidP="000C6F2E">
            <w:pPr>
              <w:pStyle w:val="TAL"/>
              <w:rPr>
                <w:lang w:eastAsia="en-US"/>
              </w:rPr>
            </w:pPr>
            <w:r w:rsidRPr="00196BCA">
              <w:rPr>
                <w:lang w:eastAsia="en-US"/>
              </w:rPr>
              <w:t xml:space="preserve">      masterCellGroup</w:t>
            </w:r>
          </w:p>
        </w:tc>
        <w:tc>
          <w:tcPr>
            <w:tcW w:w="2268" w:type="dxa"/>
            <w:tcBorders>
              <w:top w:val="single" w:sz="4" w:space="0" w:color="auto"/>
              <w:left w:val="single" w:sz="4" w:space="0" w:color="auto"/>
              <w:bottom w:val="single" w:sz="4" w:space="0" w:color="auto"/>
              <w:right w:val="single" w:sz="4" w:space="0" w:color="auto"/>
            </w:tcBorders>
            <w:hideMark/>
          </w:tcPr>
          <w:p w14:paraId="73D89DCE" w14:textId="77777777" w:rsidR="00A35201" w:rsidRPr="00196BCA" w:rsidRDefault="00A35201" w:rsidP="000C6F2E">
            <w:pPr>
              <w:pStyle w:val="TAL"/>
              <w:rPr>
                <w:lang w:eastAsia="en-US"/>
              </w:rPr>
            </w:pPr>
            <w:r w:rsidRPr="00196BCA">
              <w:rPr>
                <w:lang w:eastAsia="en-US"/>
              </w:rPr>
              <w:t>CellGroupConfig</w:t>
            </w:r>
          </w:p>
        </w:tc>
        <w:tc>
          <w:tcPr>
            <w:tcW w:w="1701" w:type="dxa"/>
            <w:tcBorders>
              <w:top w:val="single" w:sz="4" w:space="0" w:color="auto"/>
              <w:left w:val="single" w:sz="4" w:space="0" w:color="auto"/>
              <w:bottom w:val="single" w:sz="4" w:space="0" w:color="auto"/>
              <w:right w:val="single" w:sz="4" w:space="0" w:color="auto"/>
            </w:tcBorders>
          </w:tcPr>
          <w:p w14:paraId="582AD468" w14:textId="77777777" w:rsidR="00A35201" w:rsidRPr="00196BCA" w:rsidRDefault="00A35201" w:rsidP="000C6F2E">
            <w:pPr>
              <w:pStyle w:val="TAL"/>
              <w:rPr>
                <w:lang w:eastAsia="en-US"/>
              </w:rPr>
            </w:pPr>
          </w:p>
        </w:tc>
        <w:tc>
          <w:tcPr>
            <w:tcW w:w="1245" w:type="dxa"/>
            <w:tcBorders>
              <w:top w:val="single" w:sz="4" w:space="0" w:color="auto"/>
              <w:left w:val="single" w:sz="4" w:space="0" w:color="auto"/>
              <w:bottom w:val="single" w:sz="4" w:space="0" w:color="auto"/>
              <w:right w:val="single" w:sz="4" w:space="0" w:color="auto"/>
            </w:tcBorders>
            <w:hideMark/>
          </w:tcPr>
          <w:p w14:paraId="7E237B42" w14:textId="77777777" w:rsidR="00A35201" w:rsidRPr="00196BCA" w:rsidRDefault="00A35201" w:rsidP="000C6F2E">
            <w:pPr>
              <w:pStyle w:val="TAL"/>
              <w:rPr>
                <w:lang w:eastAsia="en-US"/>
              </w:rPr>
            </w:pPr>
            <w:r w:rsidRPr="00196BCA">
              <w:rPr>
                <w:lang w:eastAsia="en-US"/>
              </w:rPr>
              <w:t>Not-EN-DC</w:t>
            </w:r>
          </w:p>
        </w:tc>
      </w:tr>
      <w:tr w:rsidR="00A35201" w:rsidRPr="00196BCA" w14:paraId="1B1A1288" w14:textId="77777777" w:rsidTr="000C6F2E">
        <w:tc>
          <w:tcPr>
            <w:tcW w:w="4536" w:type="dxa"/>
            <w:tcBorders>
              <w:top w:val="single" w:sz="4" w:space="0" w:color="auto"/>
              <w:left w:val="single" w:sz="4" w:space="0" w:color="auto"/>
              <w:bottom w:val="single" w:sz="4" w:space="0" w:color="auto"/>
              <w:right w:val="single" w:sz="4" w:space="0" w:color="auto"/>
            </w:tcBorders>
            <w:hideMark/>
          </w:tcPr>
          <w:p w14:paraId="5AB5E88F" w14:textId="77777777" w:rsidR="00A35201" w:rsidRPr="00196BCA" w:rsidRDefault="00A35201" w:rsidP="000C6F2E">
            <w:pPr>
              <w:pStyle w:val="TAL"/>
              <w:rPr>
                <w:lang w:eastAsia="en-US"/>
              </w:rPr>
            </w:pPr>
            <w:r w:rsidRPr="00196BCA">
              <w:rPr>
                <w:lang w:eastAsia="en-US"/>
              </w:rPr>
              <w:t xml:space="preserve">  }</w:t>
            </w:r>
          </w:p>
        </w:tc>
        <w:tc>
          <w:tcPr>
            <w:tcW w:w="2268" w:type="dxa"/>
            <w:tcBorders>
              <w:top w:val="single" w:sz="4" w:space="0" w:color="auto"/>
              <w:left w:val="single" w:sz="4" w:space="0" w:color="auto"/>
              <w:bottom w:val="single" w:sz="4" w:space="0" w:color="auto"/>
              <w:right w:val="single" w:sz="4" w:space="0" w:color="auto"/>
            </w:tcBorders>
          </w:tcPr>
          <w:p w14:paraId="0FA7AA64" w14:textId="77777777" w:rsidR="00A35201" w:rsidRPr="00196BCA" w:rsidRDefault="00A35201" w:rsidP="000C6F2E">
            <w:pPr>
              <w:pStyle w:val="TAL"/>
              <w:rPr>
                <w:lang w:eastAsia="en-US"/>
              </w:rPr>
            </w:pPr>
          </w:p>
        </w:tc>
        <w:tc>
          <w:tcPr>
            <w:tcW w:w="1701" w:type="dxa"/>
            <w:tcBorders>
              <w:top w:val="single" w:sz="4" w:space="0" w:color="auto"/>
              <w:left w:val="single" w:sz="4" w:space="0" w:color="auto"/>
              <w:bottom w:val="single" w:sz="4" w:space="0" w:color="auto"/>
              <w:right w:val="single" w:sz="4" w:space="0" w:color="auto"/>
            </w:tcBorders>
          </w:tcPr>
          <w:p w14:paraId="2E407C25" w14:textId="77777777" w:rsidR="00A35201" w:rsidRPr="00196BCA" w:rsidRDefault="00A35201" w:rsidP="000C6F2E">
            <w:pPr>
              <w:pStyle w:val="TAL"/>
              <w:rPr>
                <w:lang w:eastAsia="en-US"/>
              </w:rPr>
            </w:pPr>
          </w:p>
        </w:tc>
        <w:tc>
          <w:tcPr>
            <w:tcW w:w="1245" w:type="dxa"/>
            <w:tcBorders>
              <w:top w:val="single" w:sz="4" w:space="0" w:color="auto"/>
              <w:left w:val="single" w:sz="4" w:space="0" w:color="auto"/>
              <w:bottom w:val="single" w:sz="4" w:space="0" w:color="auto"/>
              <w:right w:val="single" w:sz="4" w:space="0" w:color="auto"/>
            </w:tcBorders>
          </w:tcPr>
          <w:p w14:paraId="7AE76BA8" w14:textId="77777777" w:rsidR="00A35201" w:rsidRPr="00196BCA" w:rsidRDefault="00A35201" w:rsidP="000C6F2E">
            <w:pPr>
              <w:pStyle w:val="TAL"/>
              <w:rPr>
                <w:lang w:eastAsia="en-US"/>
              </w:rPr>
            </w:pPr>
          </w:p>
        </w:tc>
      </w:tr>
      <w:tr w:rsidR="00A35201" w:rsidRPr="00196BCA" w14:paraId="6A6C240F" w14:textId="77777777" w:rsidTr="000C6F2E">
        <w:tc>
          <w:tcPr>
            <w:tcW w:w="4536" w:type="dxa"/>
            <w:tcBorders>
              <w:top w:val="single" w:sz="4" w:space="0" w:color="auto"/>
              <w:left w:val="single" w:sz="4" w:space="0" w:color="auto"/>
              <w:bottom w:val="single" w:sz="4" w:space="0" w:color="auto"/>
              <w:right w:val="single" w:sz="4" w:space="0" w:color="auto"/>
            </w:tcBorders>
            <w:hideMark/>
          </w:tcPr>
          <w:p w14:paraId="5245A0AE" w14:textId="77777777" w:rsidR="00A35201" w:rsidRPr="00196BCA" w:rsidRDefault="00A35201" w:rsidP="000C6F2E">
            <w:pPr>
              <w:pStyle w:val="TAL"/>
              <w:rPr>
                <w:lang w:eastAsia="en-US"/>
              </w:rPr>
            </w:pPr>
            <w:r w:rsidRPr="00196BCA">
              <w:rPr>
                <w:lang w:eastAsia="en-US"/>
              </w:rPr>
              <w:t>}</w:t>
            </w:r>
          </w:p>
        </w:tc>
        <w:tc>
          <w:tcPr>
            <w:tcW w:w="2268" w:type="dxa"/>
            <w:tcBorders>
              <w:top w:val="single" w:sz="4" w:space="0" w:color="auto"/>
              <w:left w:val="single" w:sz="4" w:space="0" w:color="auto"/>
              <w:bottom w:val="single" w:sz="4" w:space="0" w:color="auto"/>
              <w:right w:val="single" w:sz="4" w:space="0" w:color="auto"/>
            </w:tcBorders>
          </w:tcPr>
          <w:p w14:paraId="543212AB" w14:textId="77777777" w:rsidR="00A35201" w:rsidRPr="00196BCA" w:rsidRDefault="00A35201" w:rsidP="000C6F2E">
            <w:pPr>
              <w:pStyle w:val="TAL"/>
              <w:rPr>
                <w:lang w:eastAsia="en-US"/>
              </w:rPr>
            </w:pPr>
          </w:p>
        </w:tc>
        <w:tc>
          <w:tcPr>
            <w:tcW w:w="1701" w:type="dxa"/>
            <w:tcBorders>
              <w:top w:val="single" w:sz="4" w:space="0" w:color="auto"/>
              <w:left w:val="single" w:sz="4" w:space="0" w:color="auto"/>
              <w:bottom w:val="single" w:sz="4" w:space="0" w:color="auto"/>
              <w:right w:val="single" w:sz="4" w:space="0" w:color="auto"/>
            </w:tcBorders>
          </w:tcPr>
          <w:p w14:paraId="200313B3" w14:textId="77777777" w:rsidR="00A35201" w:rsidRPr="00196BCA" w:rsidRDefault="00A35201" w:rsidP="000C6F2E">
            <w:pPr>
              <w:pStyle w:val="TAL"/>
              <w:rPr>
                <w:lang w:eastAsia="en-US"/>
              </w:rPr>
            </w:pPr>
          </w:p>
        </w:tc>
        <w:tc>
          <w:tcPr>
            <w:tcW w:w="1245" w:type="dxa"/>
            <w:tcBorders>
              <w:top w:val="single" w:sz="4" w:space="0" w:color="auto"/>
              <w:left w:val="single" w:sz="4" w:space="0" w:color="auto"/>
              <w:bottom w:val="single" w:sz="4" w:space="0" w:color="auto"/>
              <w:right w:val="single" w:sz="4" w:space="0" w:color="auto"/>
            </w:tcBorders>
          </w:tcPr>
          <w:p w14:paraId="31176AE2" w14:textId="77777777" w:rsidR="00A35201" w:rsidRPr="00196BCA" w:rsidRDefault="00A35201" w:rsidP="000C6F2E">
            <w:pPr>
              <w:pStyle w:val="TAL"/>
              <w:rPr>
                <w:lang w:eastAsia="en-US"/>
              </w:rPr>
            </w:pPr>
          </w:p>
        </w:tc>
      </w:tr>
    </w:tbl>
    <w:p w14:paraId="51B049FC" w14:textId="77777777" w:rsidR="000737A1" w:rsidRPr="00196BCA" w:rsidRDefault="000737A1" w:rsidP="00FD201E"/>
    <w:p w14:paraId="73133005" w14:textId="77777777" w:rsidR="000737A1" w:rsidRPr="00196BCA" w:rsidRDefault="000737A1" w:rsidP="006E5926">
      <w:pPr>
        <w:pStyle w:val="TH"/>
      </w:pPr>
      <w:r w:rsidRPr="00196BCA">
        <w:t>Table 7.</w:t>
      </w:r>
      <w:r w:rsidR="000B0CC0" w:rsidRPr="00196BCA">
        <w:t>1.</w:t>
      </w:r>
      <w:r w:rsidRPr="00196BCA">
        <w:t xml:space="preserve">3.5.4.3.3-2: </w:t>
      </w:r>
      <w:r w:rsidR="005952D4" w:rsidRPr="00196BCA">
        <w:rPr>
          <w:i/>
        </w:rPr>
        <w:t>R</w:t>
      </w:r>
      <w:r w:rsidRPr="00196BCA">
        <w:rPr>
          <w:i/>
        </w:rPr>
        <w:t xml:space="preserve">adioBearerConfig </w:t>
      </w:r>
      <w:r w:rsidRPr="00196BCA">
        <w:t>(Table 7.</w:t>
      </w:r>
      <w:r w:rsidR="000B0CC0" w:rsidRPr="00196BCA">
        <w:t>1.</w:t>
      </w:r>
      <w:r w:rsidRPr="00196BCA">
        <w:t>3.5.4.3.3-1)</w:t>
      </w:r>
    </w:p>
    <w:tbl>
      <w:tblPr>
        <w:tblW w:w="104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85"/>
        <w:gridCol w:w="1980"/>
        <w:gridCol w:w="1620"/>
        <w:gridCol w:w="1350"/>
      </w:tblGrid>
      <w:tr w:rsidR="000737A1" w:rsidRPr="00196BCA" w14:paraId="4D29EBB4" w14:textId="77777777" w:rsidTr="000737A1">
        <w:tc>
          <w:tcPr>
            <w:tcW w:w="10435" w:type="dxa"/>
            <w:gridSpan w:val="4"/>
            <w:shd w:val="clear" w:color="auto" w:fill="auto"/>
          </w:tcPr>
          <w:p w14:paraId="42262A19" w14:textId="77777777" w:rsidR="000737A1" w:rsidRPr="00196BCA" w:rsidRDefault="009015CB" w:rsidP="009015CB">
            <w:pPr>
              <w:pStyle w:val="TAL"/>
              <w:rPr>
                <w:lang w:eastAsia="en-US"/>
              </w:rPr>
            </w:pPr>
            <w:r w:rsidRPr="00196BCA">
              <w:rPr>
                <w:lang w:eastAsia="en-US"/>
              </w:rPr>
              <w:t>Derivation path: 38.508-1 [4]</w:t>
            </w:r>
            <w:r w:rsidR="00A67D65" w:rsidRPr="00196BCA">
              <w:rPr>
                <w:lang w:eastAsia="en-US"/>
              </w:rPr>
              <w:t>,</w:t>
            </w:r>
            <w:r w:rsidRPr="00196BCA">
              <w:rPr>
                <w:lang w:eastAsia="en-US"/>
              </w:rPr>
              <w:t xml:space="preserve"> Table </w:t>
            </w:r>
            <w:r w:rsidR="00053975" w:rsidRPr="00196BCA">
              <w:rPr>
                <w:lang w:eastAsia="en-US"/>
              </w:rPr>
              <w:t>4.6.3-132</w:t>
            </w:r>
          </w:p>
        </w:tc>
      </w:tr>
      <w:tr w:rsidR="000737A1" w:rsidRPr="00196BCA" w14:paraId="1BC37C9C" w14:textId="77777777" w:rsidTr="000737A1">
        <w:tc>
          <w:tcPr>
            <w:tcW w:w="5485" w:type="dxa"/>
            <w:shd w:val="clear" w:color="auto" w:fill="auto"/>
          </w:tcPr>
          <w:p w14:paraId="5C444470" w14:textId="77777777" w:rsidR="000737A1" w:rsidRPr="00196BCA" w:rsidRDefault="000737A1" w:rsidP="009015CB">
            <w:pPr>
              <w:pStyle w:val="TAH"/>
              <w:rPr>
                <w:lang w:eastAsia="en-US"/>
              </w:rPr>
            </w:pPr>
            <w:r w:rsidRPr="00196BCA">
              <w:rPr>
                <w:lang w:eastAsia="en-US"/>
              </w:rPr>
              <w:t>Information Element</w:t>
            </w:r>
          </w:p>
        </w:tc>
        <w:tc>
          <w:tcPr>
            <w:tcW w:w="1980" w:type="dxa"/>
            <w:shd w:val="clear" w:color="auto" w:fill="auto"/>
          </w:tcPr>
          <w:p w14:paraId="420253AE" w14:textId="77777777" w:rsidR="000737A1" w:rsidRPr="00196BCA" w:rsidRDefault="000737A1" w:rsidP="009015CB">
            <w:pPr>
              <w:pStyle w:val="TAH"/>
              <w:rPr>
                <w:lang w:eastAsia="en-US"/>
              </w:rPr>
            </w:pPr>
            <w:r w:rsidRPr="00196BCA">
              <w:rPr>
                <w:lang w:eastAsia="en-US"/>
              </w:rPr>
              <w:t>Value/Remark</w:t>
            </w:r>
          </w:p>
        </w:tc>
        <w:tc>
          <w:tcPr>
            <w:tcW w:w="1620" w:type="dxa"/>
            <w:shd w:val="clear" w:color="auto" w:fill="auto"/>
          </w:tcPr>
          <w:p w14:paraId="6E510FA0" w14:textId="77777777" w:rsidR="000737A1" w:rsidRPr="00196BCA" w:rsidRDefault="000737A1" w:rsidP="009015CB">
            <w:pPr>
              <w:pStyle w:val="TAH"/>
              <w:rPr>
                <w:lang w:eastAsia="en-US"/>
              </w:rPr>
            </w:pPr>
            <w:r w:rsidRPr="00196BCA">
              <w:rPr>
                <w:lang w:eastAsia="en-US"/>
              </w:rPr>
              <w:t>Comment</w:t>
            </w:r>
          </w:p>
        </w:tc>
        <w:tc>
          <w:tcPr>
            <w:tcW w:w="1350" w:type="dxa"/>
            <w:shd w:val="clear" w:color="auto" w:fill="auto"/>
          </w:tcPr>
          <w:p w14:paraId="36D17007" w14:textId="77777777" w:rsidR="000737A1" w:rsidRPr="00196BCA" w:rsidRDefault="000737A1" w:rsidP="009015CB">
            <w:pPr>
              <w:pStyle w:val="TAH"/>
              <w:rPr>
                <w:lang w:eastAsia="en-US"/>
              </w:rPr>
            </w:pPr>
            <w:r w:rsidRPr="00196BCA">
              <w:rPr>
                <w:lang w:eastAsia="en-US"/>
              </w:rPr>
              <w:t>Condition</w:t>
            </w:r>
          </w:p>
        </w:tc>
      </w:tr>
      <w:tr w:rsidR="000737A1" w:rsidRPr="00196BCA" w14:paraId="03103DEB" w14:textId="77777777" w:rsidTr="000737A1">
        <w:tc>
          <w:tcPr>
            <w:tcW w:w="5485" w:type="dxa"/>
            <w:shd w:val="clear" w:color="auto" w:fill="auto"/>
            <w:vAlign w:val="center"/>
          </w:tcPr>
          <w:p w14:paraId="35902BC3" w14:textId="77777777" w:rsidR="000737A1" w:rsidRPr="00196BCA" w:rsidRDefault="005952D4" w:rsidP="009015CB">
            <w:pPr>
              <w:pStyle w:val="TAL"/>
              <w:rPr>
                <w:lang w:eastAsia="en-US"/>
              </w:rPr>
            </w:pPr>
            <w:r w:rsidRPr="00196BCA">
              <w:rPr>
                <w:lang w:eastAsia="en-US"/>
              </w:rPr>
              <w:t>R</w:t>
            </w:r>
            <w:r w:rsidR="000737A1" w:rsidRPr="00196BCA">
              <w:rPr>
                <w:lang w:eastAsia="en-US"/>
              </w:rPr>
              <w:t xml:space="preserve">adioBearerConfig </w:t>
            </w:r>
            <w:r w:rsidRPr="00196BCA">
              <w:rPr>
                <w:lang w:eastAsia="en-US"/>
              </w:rPr>
              <w:t xml:space="preserve">::= </w:t>
            </w:r>
            <w:r w:rsidR="000737A1" w:rsidRPr="00196BCA">
              <w:rPr>
                <w:lang w:eastAsia="en-US"/>
              </w:rPr>
              <w:t>SEQUENCE {</w:t>
            </w:r>
          </w:p>
        </w:tc>
        <w:tc>
          <w:tcPr>
            <w:tcW w:w="1980" w:type="dxa"/>
            <w:shd w:val="clear" w:color="auto" w:fill="auto"/>
            <w:vAlign w:val="center"/>
          </w:tcPr>
          <w:p w14:paraId="76EBAF6E" w14:textId="77777777" w:rsidR="000737A1" w:rsidRPr="00196BCA" w:rsidRDefault="000737A1" w:rsidP="009015CB">
            <w:pPr>
              <w:pStyle w:val="TAL"/>
              <w:rPr>
                <w:lang w:eastAsia="en-US"/>
              </w:rPr>
            </w:pPr>
          </w:p>
        </w:tc>
        <w:tc>
          <w:tcPr>
            <w:tcW w:w="1620" w:type="dxa"/>
            <w:shd w:val="clear" w:color="auto" w:fill="auto"/>
          </w:tcPr>
          <w:p w14:paraId="4AB5F5C3" w14:textId="77777777" w:rsidR="000737A1" w:rsidRPr="00196BCA" w:rsidRDefault="000737A1" w:rsidP="009015CB">
            <w:pPr>
              <w:pStyle w:val="TAL"/>
              <w:rPr>
                <w:lang w:eastAsia="en-US"/>
              </w:rPr>
            </w:pPr>
          </w:p>
        </w:tc>
        <w:tc>
          <w:tcPr>
            <w:tcW w:w="1350" w:type="dxa"/>
            <w:shd w:val="clear" w:color="auto" w:fill="auto"/>
          </w:tcPr>
          <w:p w14:paraId="41A21BC5" w14:textId="77777777" w:rsidR="000737A1" w:rsidRPr="00196BCA" w:rsidRDefault="000737A1" w:rsidP="009015CB">
            <w:pPr>
              <w:pStyle w:val="TAL"/>
              <w:rPr>
                <w:lang w:eastAsia="en-US"/>
              </w:rPr>
            </w:pPr>
          </w:p>
        </w:tc>
      </w:tr>
      <w:tr w:rsidR="005952D4" w:rsidRPr="00196BCA" w14:paraId="513C785B" w14:textId="77777777" w:rsidTr="000737A1">
        <w:tc>
          <w:tcPr>
            <w:tcW w:w="5485" w:type="dxa"/>
            <w:shd w:val="clear" w:color="auto" w:fill="auto"/>
            <w:vAlign w:val="center"/>
          </w:tcPr>
          <w:p w14:paraId="212422AF" w14:textId="77777777" w:rsidR="005952D4" w:rsidRPr="00196BCA" w:rsidRDefault="005952D4" w:rsidP="009015CB">
            <w:pPr>
              <w:pStyle w:val="TAL"/>
              <w:rPr>
                <w:lang w:eastAsia="en-US"/>
              </w:rPr>
            </w:pPr>
            <w:r w:rsidRPr="00196BCA">
              <w:rPr>
                <w:lang w:eastAsia="en-US"/>
              </w:rPr>
              <w:t xml:space="preserve">  </w:t>
            </w:r>
            <w:r w:rsidR="00A35201" w:rsidRPr="00196BCA">
              <w:rPr>
                <w:lang w:eastAsia="en-US"/>
              </w:rPr>
              <w:t>d</w:t>
            </w:r>
            <w:r w:rsidRPr="00196BCA">
              <w:rPr>
                <w:lang w:eastAsia="en-US"/>
              </w:rPr>
              <w:t xml:space="preserve">rb-ToAddModList ::= SEQUENCE (SIZE 1..2)) OF </w:t>
            </w:r>
            <w:r w:rsidR="00C901E4" w:rsidRPr="00196BCA">
              <w:t>DRB-ToAddMod</w:t>
            </w:r>
            <w:r w:rsidRPr="00196BCA">
              <w:rPr>
                <w:lang w:eastAsia="en-US"/>
              </w:rPr>
              <w:t xml:space="preserve"> {</w:t>
            </w:r>
          </w:p>
        </w:tc>
        <w:tc>
          <w:tcPr>
            <w:tcW w:w="1980" w:type="dxa"/>
            <w:shd w:val="clear" w:color="auto" w:fill="auto"/>
            <w:vAlign w:val="center"/>
          </w:tcPr>
          <w:p w14:paraId="025363E7" w14:textId="77777777" w:rsidR="005952D4" w:rsidRPr="00196BCA" w:rsidRDefault="00C901E4" w:rsidP="009015CB">
            <w:pPr>
              <w:pStyle w:val="TAL"/>
              <w:rPr>
                <w:lang w:eastAsia="en-US"/>
              </w:rPr>
            </w:pPr>
            <w:r w:rsidRPr="00196BCA">
              <w:rPr>
                <w:lang w:eastAsia="en-US"/>
              </w:rPr>
              <w:t>1 entry</w:t>
            </w:r>
          </w:p>
        </w:tc>
        <w:tc>
          <w:tcPr>
            <w:tcW w:w="1620" w:type="dxa"/>
            <w:shd w:val="clear" w:color="auto" w:fill="auto"/>
          </w:tcPr>
          <w:p w14:paraId="542C549B" w14:textId="77777777" w:rsidR="005952D4" w:rsidRPr="00196BCA" w:rsidRDefault="005952D4" w:rsidP="009015CB">
            <w:pPr>
              <w:pStyle w:val="TAL"/>
              <w:rPr>
                <w:lang w:eastAsia="en-US"/>
              </w:rPr>
            </w:pPr>
          </w:p>
        </w:tc>
        <w:tc>
          <w:tcPr>
            <w:tcW w:w="1350" w:type="dxa"/>
            <w:shd w:val="clear" w:color="auto" w:fill="auto"/>
          </w:tcPr>
          <w:p w14:paraId="43B6A749" w14:textId="77777777" w:rsidR="005952D4" w:rsidRPr="00196BCA" w:rsidRDefault="005952D4" w:rsidP="009015CB">
            <w:pPr>
              <w:pStyle w:val="TAL"/>
              <w:rPr>
                <w:lang w:eastAsia="en-US"/>
              </w:rPr>
            </w:pPr>
          </w:p>
        </w:tc>
      </w:tr>
      <w:tr w:rsidR="00C901E4" w:rsidRPr="00196BCA" w14:paraId="69069F6F" w14:textId="77777777" w:rsidTr="00310B78">
        <w:tc>
          <w:tcPr>
            <w:tcW w:w="5485" w:type="dxa"/>
            <w:shd w:val="clear" w:color="auto" w:fill="auto"/>
          </w:tcPr>
          <w:p w14:paraId="17E216EC" w14:textId="77777777" w:rsidR="00C901E4" w:rsidRPr="00196BCA" w:rsidRDefault="00C901E4" w:rsidP="00C901E4">
            <w:pPr>
              <w:pStyle w:val="TAL"/>
              <w:rPr>
                <w:lang w:eastAsia="en-US"/>
              </w:rPr>
            </w:pPr>
            <w:r w:rsidRPr="00196BCA">
              <w:t xml:space="preserve">    DRB-ToAddMod[1] </w:t>
            </w:r>
            <w:r w:rsidRPr="00196BCA">
              <w:rPr>
                <w:snapToGrid w:val="0"/>
                <w:lang w:eastAsia="en-US"/>
              </w:rPr>
              <w:t xml:space="preserve">SEQUENCE </w:t>
            </w:r>
            <w:r w:rsidRPr="00196BCA">
              <w:rPr>
                <w:lang w:eastAsia="en-US"/>
              </w:rPr>
              <w:t>{</w:t>
            </w:r>
          </w:p>
        </w:tc>
        <w:tc>
          <w:tcPr>
            <w:tcW w:w="1980" w:type="dxa"/>
            <w:shd w:val="clear" w:color="auto" w:fill="auto"/>
          </w:tcPr>
          <w:p w14:paraId="579629BC" w14:textId="77777777" w:rsidR="00C901E4" w:rsidRPr="00196BCA" w:rsidRDefault="00C901E4" w:rsidP="00C901E4">
            <w:pPr>
              <w:pStyle w:val="TAL"/>
              <w:rPr>
                <w:lang w:eastAsia="en-US"/>
              </w:rPr>
            </w:pPr>
          </w:p>
        </w:tc>
        <w:tc>
          <w:tcPr>
            <w:tcW w:w="1620" w:type="dxa"/>
            <w:shd w:val="clear" w:color="auto" w:fill="auto"/>
          </w:tcPr>
          <w:p w14:paraId="36CBEE82" w14:textId="77777777" w:rsidR="00C901E4" w:rsidRPr="00196BCA" w:rsidRDefault="00C901E4" w:rsidP="00C901E4">
            <w:pPr>
              <w:pStyle w:val="TAL"/>
              <w:rPr>
                <w:lang w:eastAsia="en-US"/>
              </w:rPr>
            </w:pPr>
            <w:r w:rsidRPr="00196BCA">
              <w:rPr>
                <w:lang w:eastAsia="en-US"/>
              </w:rPr>
              <w:t>entry 1</w:t>
            </w:r>
          </w:p>
        </w:tc>
        <w:tc>
          <w:tcPr>
            <w:tcW w:w="1350" w:type="dxa"/>
            <w:shd w:val="clear" w:color="auto" w:fill="auto"/>
          </w:tcPr>
          <w:p w14:paraId="4889C991" w14:textId="77777777" w:rsidR="00C901E4" w:rsidRPr="00196BCA" w:rsidRDefault="00C901E4" w:rsidP="00C901E4">
            <w:pPr>
              <w:pStyle w:val="TAL"/>
              <w:rPr>
                <w:lang w:eastAsia="en-US"/>
              </w:rPr>
            </w:pPr>
          </w:p>
        </w:tc>
      </w:tr>
      <w:tr w:rsidR="00C901E4" w:rsidRPr="00196BCA" w14:paraId="247BA9D2" w14:textId="77777777" w:rsidTr="000737A1">
        <w:tc>
          <w:tcPr>
            <w:tcW w:w="5485" w:type="dxa"/>
            <w:shd w:val="clear" w:color="auto" w:fill="auto"/>
            <w:vAlign w:val="center"/>
          </w:tcPr>
          <w:p w14:paraId="3E1F4469" w14:textId="77777777" w:rsidR="00C901E4" w:rsidRPr="00196BCA" w:rsidRDefault="00C901E4" w:rsidP="00DD2939">
            <w:pPr>
              <w:pStyle w:val="TAL"/>
              <w:rPr>
                <w:lang w:eastAsia="en-US"/>
              </w:rPr>
            </w:pPr>
            <w:r w:rsidRPr="00196BCA">
              <w:rPr>
                <w:lang w:eastAsia="en-US"/>
              </w:rPr>
              <w:t xml:space="preserve">      pdcp-Config SEQUENCE {</w:t>
            </w:r>
          </w:p>
        </w:tc>
        <w:tc>
          <w:tcPr>
            <w:tcW w:w="1980" w:type="dxa"/>
            <w:shd w:val="clear" w:color="auto" w:fill="auto"/>
            <w:vAlign w:val="center"/>
          </w:tcPr>
          <w:p w14:paraId="509036E0" w14:textId="77777777" w:rsidR="00C901E4" w:rsidRPr="00196BCA" w:rsidRDefault="00C901E4" w:rsidP="00C901E4">
            <w:pPr>
              <w:pStyle w:val="TAL"/>
              <w:rPr>
                <w:lang w:eastAsia="en-US"/>
              </w:rPr>
            </w:pPr>
          </w:p>
        </w:tc>
        <w:tc>
          <w:tcPr>
            <w:tcW w:w="1620" w:type="dxa"/>
            <w:shd w:val="clear" w:color="auto" w:fill="auto"/>
          </w:tcPr>
          <w:p w14:paraId="47961B32" w14:textId="77777777" w:rsidR="00C901E4" w:rsidRPr="00196BCA" w:rsidRDefault="00C901E4" w:rsidP="00C901E4">
            <w:pPr>
              <w:pStyle w:val="TAL"/>
              <w:rPr>
                <w:lang w:eastAsia="en-US"/>
              </w:rPr>
            </w:pPr>
          </w:p>
        </w:tc>
        <w:tc>
          <w:tcPr>
            <w:tcW w:w="1350" w:type="dxa"/>
            <w:shd w:val="clear" w:color="auto" w:fill="auto"/>
          </w:tcPr>
          <w:p w14:paraId="649E359D" w14:textId="77777777" w:rsidR="00C901E4" w:rsidRPr="00196BCA" w:rsidRDefault="00C901E4" w:rsidP="00C901E4">
            <w:pPr>
              <w:pStyle w:val="TAL"/>
              <w:rPr>
                <w:lang w:eastAsia="en-US"/>
              </w:rPr>
            </w:pPr>
          </w:p>
        </w:tc>
      </w:tr>
      <w:tr w:rsidR="00C901E4" w:rsidRPr="00196BCA" w14:paraId="4F490589" w14:textId="77777777" w:rsidTr="000737A1">
        <w:tc>
          <w:tcPr>
            <w:tcW w:w="5485" w:type="dxa"/>
            <w:shd w:val="clear" w:color="auto" w:fill="auto"/>
            <w:vAlign w:val="center"/>
          </w:tcPr>
          <w:p w14:paraId="372E9257" w14:textId="77777777" w:rsidR="00C901E4" w:rsidRPr="00196BCA" w:rsidRDefault="00C901E4" w:rsidP="00DD2939">
            <w:pPr>
              <w:pStyle w:val="TAL"/>
              <w:rPr>
                <w:lang w:eastAsia="en-US"/>
              </w:rPr>
            </w:pPr>
            <w:r w:rsidRPr="00196BCA">
              <w:rPr>
                <w:lang w:eastAsia="en-US"/>
              </w:rPr>
              <w:t xml:space="preserve">        drb SEQUENCE {</w:t>
            </w:r>
          </w:p>
        </w:tc>
        <w:tc>
          <w:tcPr>
            <w:tcW w:w="1980" w:type="dxa"/>
            <w:shd w:val="clear" w:color="auto" w:fill="auto"/>
            <w:vAlign w:val="center"/>
          </w:tcPr>
          <w:p w14:paraId="10B0DE2A" w14:textId="77777777" w:rsidR="00C901E4" w:rsidRPr="00196BCA" w:rsidRDefault="00C901E4" w:rsidP="00C901E4">
            <w:pPr>
              <w:pStyle w:val="TAL"/>
              <w:rPr>
                <w:lang w:eastAsia="en-US"/>
              </w:rPr>
            </w:pPr>
          </w:p>
        </w:tc>
        <w:tc>
          <w:tcPr>
            <w:tcW w:w="1620" w:type="dxa"/>
            <w:shd w:val="clear" w:color="auto" w:fill="auto"/>
          </w:tcPr>
          <w:p w14:paraId="6C479A77" w14:textId="77777777" w:rsidR="00C901E4" w:rsidRPr="00196BCA" w:rsidRDefault="00C901E4" w:rsidP="00C901E4">
            <w:pPr>
              <w:pStyle w:val="TAL"/>
              <w:rPr>
                <w:lang w:eastAsia="en-US"/>
              </w:rPr>
            </w:pPr>
          </w:p>
        </w:tc>
        <w:tc>
          <w:tcPr>
            <w:tcW w:w="1350" w:type="dxa"/>
            <w:shd w:val="clear" w:color="auto" w:fill="auto"/>
          </w:tcPr>
          <w:p w14:paraId="11FDC3B1" w14:textId="77777777" w:rsidR="00C901E4" w:rsidRPr="00196BCA" w:rsidRDefault="00C901E4" w:rsidP="00C901E4">
            <w:pPr>
              <w:pStyle w:val="TAL"/>
              <w:rPr>
                <w:lang w:eastAsia="en-US"/>
              </w:rPr>
            </w:pPr>
          </w:p>
        </w:tc>
      </w:tr>
      <w:tr w:rsidR="00C901E4" w:rsidRPr="00196BCA" w14:paraId="6EA96D44" w14:textId="77777777" w:rsidTr="000737A1">
        <w:tc>
          <w:tcPr>
            <w:tcW w:w="5485" w:type="dxa"/>
            <w:shd w:val="clear" w:color="auto" w:fill="auto"/>
            <w:vAlign w:val="center"/>
          </w:tcPr>
          <w:p w14:paraId="3F66475D" w14:textId="77777777" w:rsidR="00C901E4" w:rsidRPr="00196BCA" w:rsidRDefault="00C901E4" w:rsidP="00C901E4">
            <w:pPr>
              <w:pStyle w:val="TAL"/>
              <w:rPr>
                <w:lang w:eastAsia="en-US"/>
              </w:rPr>
            </w:pPr>
            <w:r w:rsidRPr="00196BCA">
              <w:rPr>
                <w:lang w:eastAsia="en-US"/>
              </w:rPr>
              <w:t xml:space="preserve">          outOfOrderDelivery</w:t>
            </w:r>
          </w:p>
        </w:tc>
        <w:tc>
          <w:tcPr>
            <w:tcW w:w="1980" w:type="dxa"/>
            <w:shd w:val="clear" w:color="auto" w:fill="auto"/>
            <w:vAlign w:val="center"/>
          </w:tcPr>
          <w:p w14:paraId="51CC9885" w14:textId="77777777" w:rsidR="00C901E4" w:rsidRPr="00196BCA" w:rsidRDefault="00C901E4" w:rsidP="00C901E4">
            <w:pPr>
              <w:pStyle w:val="TAL"/>
              <w:rPr>
                <w:lang w:eastAsia="en-US"/>
              </w:rPr>
            </w:pPr>
            <w:r w:rsidRPr="00196BCA">
              <w:rPr>
                <w:lang w:eastAsia="en-US"/>
              </w:rPr>
              <w:t>False</w:t>
            </w:r>
          </w:p>
        </w:tc>
        <w:tc>
          <w:tcPr>
            <w:tcW w:w="1620" w:type="dxa"/>
            <w:shd w:val="clear" w:color="auto" w:fill="auto"/>
          </w:tcPr>
          <w:p w14:paraId="31040913" w14:textId="77777777" w:rsidR="00C901E4" w:rsidRPr="00196BCA" w:rsidRDefault="00C901E4" w:rsidP="00C901E4">
            <w:pPr>
              <w:pStyle w:val="TAL"/>
              <w:rPr>
                <w:lang w:eastAsia="en-US"/>
              </w:rPr>
            </w:pPr>
          </w:p>
        </w:tc>
        <w:tc>
          <w:tcPr>
            <w:tcW w:w="1350" w:type="dxa"/>
            <w:shd w:val="clear" w:color="auto" w:fill="auto"/>
          </w:tcPr>
          <w:p w14:paraId="02DCE0D1" w14:textId="77777777" w:rsidR="00C901E4" w:rsidRPr="00196BCA" w:rsidRDefault="00C901E4" w:rsidP="00C901E4">
            <w:pPr>
              <w:pStyle w:val="TAL"/>
              <w:rPr>
                <w:lang w:eastAsia="en-US"/>
              </w:rPr>
            </w:pPr>
          </w:p>
        </w:tc>
      </w:tr>
      <w:tr w:rsidR="00C901E4" w:rsidRPr="00196BCA" w14:paraId="5E6482AD" w14:textId="77777777" w:rsidTr="000737A1">
        <w:tc>
          <w:tcPr>
            <w:tcW w:w="5485" w:type="dxa"/>
            <w:shd w:val="clear" w:color="auto" w:fill="auto"/>
            <w:vAlign w:val="center"/>
          </w:tcPr>
          <w:p w14:paraId="74D1C483" w14:textId="77777777" w:rsidR="00C901E4" w:rsidRPr="00196BCA" w:rsidRDefault="00C901E4" w:rsidP="00C901E4">
            <w:pPr>
              <w:pStyle w:val="TAL"/>
              <w:rPr>
                <w:lang w:eastAsia="en-US"/>
              </w:rPr>
            </w:pPr>
            <w:r w:rsidRPr="00196BCA">
              <w:rPr>
                <w:lang w:eastAsia="en-US"/>
              </w:rPr>
              <w:t xml:space="preserve">        }</w:t>
            </w:r>
          </w:p>
        </w:tc>
        <w:tc>
          <w:tcPr>
            <w:tcW w:w="1980" w:type="dxa"/>
            <w:shd w:val="clear" w:color="auto" w:fill="auto"/>
            <w:vAlign w:val="center"/>
          </w:tcPr>
          <w:p w14:paraId="2E6CBB45" w14:textId="77777777" w:rsidR="00C901E4" w:rsidRPr="00196BCA" w:rsidRDefault="00C901E4" w:rsidP="00C901E4">
            <w:pPr>
              <w:pStyle w:val="TAL"/>
              <w:rPr>
                <w:lang w:eastAsia="en-US"/>
              </w:rPr>
            </w:pPr>
          </w:p>
        </w:tc>
        <w:tc>
          <w:tcPr>
            <w:tcW w:w="1620" w:type="dxa"/>
            <w:shd w:val="clear" w:color="auto" w:fill="auto"/>
          </w:tcPr>
          <w:p w14:paraId="1C590C47" w14:textId="77777777" w:rsidR="00C901E4" w:rsidRPr="00196BCA" w:rsidRDefault="00C901E4" w:rsidP="00C901E4">
            <w:pPr>
              <w:pStyle w:val="TAL"/>
              <w:rPr>
                <w:lang w:eastAsia="en-US"/>
              </w:rPr>
            </w:pPr>
          </w:p>
        </w:tc>
        <w:tc>
          <w:tcPr>
            <w:tcW w:w="1350" w:type="dxa"/>
            <w:shd w:val="clear" w:color="auto" w:fill="auto"/>
          </w:tcPr>
          <w:p w14:paraId="1F38BAD7" w14:textId="77777777" w:rsidR="00C901E4" w:rsidRPr="00196BCA" w:rsidRDefault="00C901E4" w:rsidP="00C901E4">
            <w:pPr>
              <w:pStyle w:val="TAL"/>
              <w:rPr>
                <w:lang w:eastAsia="en-US"/>
              </w:rPr>
            </w:pPr>
          </w:p>
        </w:tc>
      </w:tr>
      <w:tr w:rsidR="00C901E4" w:rsidRPr="00196BCA" w14:paraId="780D6995" w14:textId="77777777" w:rsidTr="000737A1">
        <w:tc>
          <w:tcPr>
            <w:tcW w:w="5485" w:type="dxa"/>
            <w:shd w:val="clear" w:color="auto" w:fill="auto"/>
            <w:vAlign w:val="center"/>
          </w:tcPr>
          <w:p w14:paraId="50F60602" w14:textId="77777777" w:rsidR="00C901E4" w:rsidRPr="00196BCA" w:rsidRDefault="00C901E4" w:rsidP="00C901E4">
            <w:pPr>
              <w:pStyle w:val="TAL"/>
              <w:rPr>
                <w:lang w:eastAsia="en-US"/>
              </w:rPr>
            </w:pPr>
            <w:r w:rsidRPr="00196BCA">
              <w:rPr>
                <w:lang w:eastAsia="en-US"/>
              </w:rPr>
              <w:t xml:space="preserve">        t-Reordering</w:t>
            </w:r>
          </w:p>
        </w:tc>
        <w:tc>
          <w:tcPr>
            <w:tcW w:w="1980" w:type="dxa"/>
            <w:shd w:val="clear" w:color="auto" w:fill="auto"/>
            <w:vAlign w:val="center"/>
          </w:tcPr>
          <w:p w14:paraId="0951486E" w14:textId="77777777" w:rsidR="00C901E4" w:rsidRPr="00196BCA" w:rsidRDefault="00C901E4" w:rsidP="00C901E4">
            <w:pPr>
              <w:pStyle w:val="TAL"/>
              <w:rPr>
                <w:lang w:eastAsia="en-US"/>
              </w:rPr>
            </w:pPr>
            <w:r w:rsidRPr="00196BCA">
              <w:rPr>
                <w:lang w:eastAsia="en-US"/>
              </w:rPr>
              <w:t>ms750</w:t>
            </w:r>
          </w:p>
        </w:tc>
        <w:tc>
          <w:tcPr>
            <w:tcW w:w="1620" w:type="dxa"/>
            <w:shd w:val="clear" w:color="auto" w:fill="auto"/>
          </w:tcPr>
          <w:p w14:paraId="0E54654D" w14:textId="77777777" w:rsidR="00C901E4" w:rsidRPr="00196BCA" w:rsidRDefault="00C901E4" w:rsidP="00C901E4">
            <w:pPr>
              <w:pStyle w:val="TAL"/>
              <w:rPr>
                <w:lang w:eastAsia="en-US"/>
              </w:rPr>
            </w:pPr>
          </w:p>
        </w:tc>
        <w:tc>
          <w:tcPr>
            <w:tcW w:w="1350" w:type="dxa"/>
            <w:shd w:val="clear" w:color="auto" w:fill="auto"/>
          </w:tcPr>
          <w:p w14:paraId="56BEFD6F" w14:textId="77777777" w:rsidR="00C901E4" w:rsidRPr="00196BCA" w:rsidRDefault="00C901E4" w:rsidP="00C901E4">
            <w:pPr>
              <w:pStyle w:val="TAL"/>
              <w:rPr>
                <w:lang w:eastAsia="en-US"/>
              </w:rPr>
            </w:pPr>
          </w:p>
        </w:tc>
      </w:tr>
      <w:tr w:rsidR="00C901E4" w:rsidRPr="00196BCA" w14:paraId="77773091" w14:textId="77777777" w:rsidTr="000737A1">
        <w:tc>
          <w:tcPr>
            <w:tcW w:w="5485" w:type="dxa"/>
            <w:shd w:val="clear" w:color="auto" w:fill="auto"/>
            <w:vAlign w:val="center"/>
          </w:tcPr>
          <w:p w14:paraId="3598664D" w14:textId="77777777" w:rsidR="00C901E4" w:rsidRPr="00196BCA" w:rsidRDefault="00C901E4" w:rsidP="00C901E4">
            <w:pPr>
              <w:pStyle w:val="TAL"/>
              <w:rPr>
                <w:lang w:eastAsia="en-US"/>
              </w:rPr>
            </w:pPr>
            <w:r w:rsidRPr="00196BCA">
              <w:rPr>
                <w:lang w:eastAsia="en-US"/>
              </w:rPr>
              <w:t xml:space="preserve">      }</w:t>
            </w:r>
          </w:p>
        </w:tc>
        <w:tc>
          <w:tcPr>
            <w:tcW w:w="1980" w:type="dxa"/>
            <w:shd w:val="clear" w:color="auto" w:fill="auto"/>
            <w:vAlign w:val="center"/>
          </w:tcPr>
          <w:p w14:paraId="3299647A" w14:textId="77777777" w:rsidR="00C901E4" w:rsidRPr="00196BCA" w:rsidRDefault="00C901E4" w:rsidP="00C901E4">
            <w:pPr>
              <w:pStyle w:val="TAL"/>
              <w:rPr>
                <w:lang w:eastAsia="en-US"/>
              </w:rPr>
            </w:pPr>
          </w:p>
        </w:tc>
        <w:tc>
          <w:tcPr>
            <w:tcW w:w="1620" w:type="dxa"/>
            <w:shd w:val="clear" w:color="auto" w:fill="auto"/>
          </w:tcPr>
          <w:p w14:paraId="41B06141" w14:textId="77777777" w:rsidR="00C901E4" w:rsidRPr="00196BCA" w:rsidRDefault="00C901E4" w:rsidP="00C901E4">
            <w:pPr>
              <w:pStyle w:val="TAL"/>
              <w:rPr>
                <w:lang w:eastAsia="en-US"/>
              </w:rPr>
            </w:pPr>
          </w:p>
        </w:tc>
        <w:tc>
          <w:tcPr>
            <w:tcW w:w="1350" w:type="dxa"/>
            <w:shd w:val="clear" w:color="auto" w:fill="auto"/>
          </w:tcPr>
          <w:p w14:paraId="268FD8A6" w14:textId="77777777" w:rsidR="00C901E4" w:rsidRPr="00196BCA" w:rsidRDefault="00C901E4" w:rsidP="00C901E4">
            <w:pPr>
              <w:pStyle w:val="TAL"/>
              <w:rPr>
                <w:lang w:eastAsia="en-US"/>
              </w:rPr>
            </w:pPr>
          </w:p>
        </w:tc>
      </w:tr>
      <w:tr w:rsidR="00C901E4" w:rsidRPr="00196BCA" w14:paraId="0C97606E" w14:textId="77777777" w:rsidTr="00070E77">
        <w:tc>
          <w:tcPr>
            <w:tcW w:w="5485" w:type="dxa"/>
            <w:shd w:val="clear" w:color="auto" w:fill="auto"/>
            <w:vAlign w:val="center"/>
          </w:tcPr>
          <w:p w14:paraId="328F29D5" w14:textId="77777777" w:rsidR="00C901E4" w:rsidRPr="00196BCA" w:rsidRDefault="00C901E4" w:rsidP="00070E77">
            <w:pPr>
              <w:pStyle w:val="TAL"/>
              <w:rPr>
                <w:lang w:eastAsia="en-US"/>
              </w:rPr>
            </w:pPr>
            <w:r w:rsidRPr="00196BCA">
              <w:rPr>
                <w:lang w:eastAsia="en-US"/>
              </w:rPr>
              <w:t xml:space="preserve">    }</w:t>
            </w:r>
          </w:p>
        </w:tc>
        <w:tc>
          <w:tcPr>
            <w:tcW w:w="1980" w:type="dxa"/>
            <w:shd w:val="clear" w:color="auto" w:fill="auto"/>
            <w:vAlign w:val="center"/>
          </w:tcPr>
          <w:p w14:paraId="39448D4C" w14:textId="77777777" w:rsidR="00C901E4" w:rsidRPr="00196BCA" w:rsidRDefault="00C901E4" w:rsidP="00070E77">
            <w:pPr>
              <w:pStyle w:val="TAL"/>
              <w:rPr>
                <w:lang w:eastAsia="en-US"/>
              </w:rPr>
            </w:pPr>
          </w:p>
        </w:tc>
        <w:tc>
          <w:tcPr>
            <w:tcW w:w="1620" w:type="dxa"/>
            <w:shd w:val="clear" w:color="auto" w:fill="auto"/>
          </w:tcPr>
          <w:p w14:paraId="15ED69F0" w14:textId="77777777" w:rsidR="00C901E4" w:rsidRPr="00196BCA" w:rsidRDefault="00C901E4" w:rsidP="00070E77">
            <w:pPr>
              <w:pStyle w:val="TAL"/>
              <w:rPr>
                <w:lang w:eastAsia="en-US"/>
              </w:rPr>
            </w:pPr>
          </w:p>
        </w:tc>
        <w:tc>
          <w:tcPr>
            <w:tcW w:w="1350" w:type="dxa"/>
            <w:shd w:val="clear" w:color="auto" w:fill="auto"/>
          </w:tcPr>
          <w:p w14:paraId="5005E10C" w14:textId="77777777" w:rsidR="00C901E4" w:rsidRPr="00196BCA" w:rsidRDefault="00C901E4" w:rsidP="00070E77">
            <w:pPr>
              <w:pStyle w:val="TAL"/>
              <w:rPr>
                <w:lang w:eastAsia="en-US"/>
              </w:rPr>
            </w:pPr>
          </w:p>
        </w:tc>
      </w:tr>
      <w:tr w:rsidR="00C901E4" w:rsidRPr="00196BCA" w14:paraId="1B3E93AF" w14:textId="77777777" w:rsidTr="000737A1">
        <w:tc>
          <w:tcPr>
            <w:tcW w:w="5485" w:type="dxa"/>
            <w:shd w:val="clear" w:color="auto" w:fill="auto"/>
            <w:vAlign w:val="center"/>
          </w:tcPr>
          <w:p w14:paraId="265B11FC" w14:textId="77777777" w:rsidR="00C901E4" w:rsidRPr="00196BCA" w:rsidRDefault="00C901E4" w:rsidP="00C901E4">
            <w:pPr>
              <w:pStyle w:val="TAL"/>
              <w:rPr>
                <w:lang w:eastAsia="en-US"/>
              </w:rPr>
            </w:pPr>
            <w:r w:rsidRPr="00196BCA">
              <w:rPr>
                <w:lang w:eastAsia="en-US"/>
              </w:rPr>
              <w:t xml:space="preserve">  }</w:t>
            </w:r>
          </w:p>
        </w:tc>
        <w:tc>
          <w:tcPr>
            <w:tcW w:w="1980" w:type="dxa"/>
            <w:shd w:val="clear" w:color="auto" w:fill="auto"/>
            <w:vAlign w:val="center"/>
          </w:tcPr>
          <w:p w14:paraId="0ECDC8F7" w14:textId="77777777" w:rsidR="00C901E4" w:rsidRPr="00196BCA" w:rsidRDefault="00C901E4" w:rsidP="00C901E4">
            <w:pPr>
              <w:pStyle w:val="TAL"/>
              <w:rPr>
                <w:lang w:eastAsia="en-US"/>
              </w:rPr>
            </w:pPr>
          </w:p>
        </w:tc>
        <w:tc>
          <w:tcPr>
            <w:tcW w:w="1620" w:type="dxa"/>
            <w:shd w:val="clear" w:color="auto" w:fill="auto"/>
          </w:tcPr>
          <w:p w14:paraId="07A36C19" w14:textId="77777777" w:rsidR="00C901E4" w:rsidRPr="00196BCA" w:rsidRDefault="00C901E4" w:rsidP="00C901E4">
            <w:pPr>
              <w:pStyle w:val="TAL"/>
              <w:rPr>
                <w:lang w:eastAsia="en-US"/>
              </w:rPr>
            </w:pPr>
          </w:p>
        </w:tc>
        <w:tc>
          <w:tcPr>
            <w:tcW w:w="1350" w:type="dxa"/>
            <w:shd w:val="clear" w:color="auto" w:fill="auto"/>
          </w:tcPr>
          <w:p w14:paraId="2376AFAF" w14:textId="77777777" w:rsidR="00C901E4" w:rsidRPr="00196BCA" w:rsidRDefault="00C901E4" w:rsidP="00C901E4">
            <w:pPr>
              <w:pStyle w:val="TAL"/>
              <w:rPr>
                <w:lang w:eastAsia="en-US"/>
              </w:rPr>
            </w:pPr>
          </w:p>
        </w:tc>
      </w:tr>
      <w:tr w:rsidR="00C901E4" w:rsidRPr="00196BCA" w14:paraId="6AC08686" w14:textId="77777777" w:rsidTr="000737A1">
        <w:tc>
          <w:tcPr>
            <w:tcW w:w="5485" w:type="dxa"/>
            <w:shd w:val="clear" w:color="auto" w:fill="auto"/>
            <w:vAlign w:val="center"/>
          </w:tcPr>
          <w:p w14:paraId="4AB46283" w14:textId="77777777" w:rsidR="00C901E4" w:rsidRPr="00196BCA" w:rsidRDefault="00C901E4" w:rsidP="00C901E4">
            <w:pPr>
              <w:pStyle w:val="TAL"/>
              <w:rPr>
                <w:lang w:eastAsia="en-US"/>
              </w:rPr>
            </w:pPr>
            <w:r w:rsidRPr="00196BCA">
              <w:rPr>
                <w:lang w:eastAsia="en-US"/>
              </w:rPr>
              <w:t>}</w:t>
            </w:r>
          </w:p>
        </w:tc>
        <w:tc>
          <w:tcPr>
            <w:tcW w:w="1980" w:type="dxa"/>
            <w:shd w:val="clear" w:color="auto" w:fill="auto"/>
            <w:vAlign w:val="center"/>
          </w:tcPr>
          <w:p w14:paraId="05340F70" w14:textId="77777777" w:rsidR="00C901E4" w:rsidRPr="00196BCA" w:rsidRDefault="00C901E4" w:rsidP="00C901E4">
            <w:pPr>
              <w:pStyle w:val="TAL"/>
              <w:rPr>
                <w:lang w:eastAsia="en-US"/>
              </w:rPr>
            </w:pPr>
          </w:p>
        </w:tc>
        <w:tc>
          <w:tcPr>
            <w:tcW w:w="1620" w:type="dxa"/>
            <w:shd w:val="clear" w:color="auto" w:fill="auto"/>
          </w:tcPr>
          <w:p w14:paraId="3940F8FB" w14:textId="77777777" w:rsidR="00C901E4" w:rsidRPr="00196BCA" w:rsidRDefault="00C901E4" w:rsidP="00C901E4">
            <w:pPr>
              <w:pStyle w:val="TAL"/>
              <w:rPr>
                <w:lang w:eastAsia="en-US"/>
              </w:rPr>
            </w:pPr>
          </w:p>
        </w:tc>
        <w:tc>
          <w:tcPr>
            <w:tcW w:w="1350" w:type="dxa"/>
            <w:shd w:val="clear" w:color="auto" w:fill="auto"/>
          </w:tcPr>
          <w:p w14:paraId="0C9C7EFE" w14:textId="77777777" w:rsidR="00C901E4" w:rsidRPr="00196BCA" w:rsidRDefault="00C901E4" w:rsidP="00C901E4">
            <w:pPr>
              <w:pStyle w:val="TAL"/>
              <w:rPr>
                <w:lang w:eastAsia="en-US"/>
              </w:rPr>
            </w:pPr>
          </w:p>
        </w:tc>
      </w:tr>
    </w:tbl>
    <w:p w14:paraId="76F5C1FB" w14:textId="77777777" w:rsidR="000737A1" w:rsidRPr="00196BCA" w:rsidRDefault="000737A1" w:rsidP="00282E75"/>
    <w:p w14:paraId="4D1FAB53" w14:textId="77777777" w:rsidR="00D63C61" w:rsidRPr="00196BCA" w:rsidRDefault="00D63C61" w:rsidP="00D63C61">
      <w:pPr>
        <w:pStyle w:val="Heading5"/>
        <w:ind w:left="0" w:firstLine="0"/>
      </w:pPr>
      <w:bookmarkStart w:id="402" w:name="_Toc21103180"/>
      <w:bookmarkStart w:id="403" w:name="_Toc29233520"/>
      <w:bookmarkStart w:id="404" w:name="_Toc29462125"/>
      <w:bookmarkStart w:id="405" w:name="_Toc36158102"/>
      <w:r w:rsidRPr="00196BCA">
        <w:t>7.1.3.5.5</w:t>
      </w:r>
      <w:r w:rsidRPr="00196BCA">
        <w:tab/>
        <w:t>PDCP Duplication</w:t>
      </w:r>
      <w:bookmarkEnd w:id="402"/>
      <w:bookmarkEnd w:id="403"/>
      <w:bookmarkEnd w:id="404"/>
      <w:bookmarkEnd w:id="405"/>
    </w:p>
    <w:p w14:paraId="52FC73C8" w14:textId="77777777" w:rsidR="00D63C61" w:rsidRPr="00196BCA" w:rsidRDefault="00D63C61" w:rsidP="00D63C61">
      <w:pPr>
        <w:pStyle w:val="H6"/>
      </w:pPr>
      <w:r w:rsidRPr="00196BCA">
        <w:t>7.1.3.5.5.1</w:t>
      </w:r>
      <w:r w:rsidRPr="00196BCA">
        <w:tab/>
        <w:t>Test Purpose (TP)</w:t>
      </w:r>
    </w:p>
    <w:p w14:paraId="39F29753" w14:textId="77777777" w:rsidR="00D63C61" w:rsidRPr="00196BCA" w:rsidRDefault="00D63C61" w:rsidP="00D63C61">
      <w:pPr>
        <w:pStyle w:val="H6"/>
        <w:rPr>
          <w:rFonts w:ascii="Times New Roman" w:hAnsi="Times New Roman"/>
        </w:rPr>
      </w:pPr>
      <w:r w:rsidRPr="00196BCA">
        <w:t>(1)</w:t>
      </w:r>
    </w:p>
    <w:p w14:paraId="2AA41290" w14:textId="77777777" w:rsidR="00D63C61" w:rsidRPr="00196BCA" w:rsidRDefault="00D63C61" w:rsidP="00D63C61">
      <w:pPr>
        <w:pStyle w:val="PL"/>
        <w:rPr>
          <w:noProof w:val="0"/>
        </w:rPr>
      </w:pPr>
      <w:r w:rsidRPr="00196BCA">
        <w:rPr>
          <w:b/>
          <w:bCs/>
          <w:noProof w:val="0"/>
        </w:rPr>
        <w:t xml:space="preserve">with </w:t>
      </w:r>
      <w:r w:rsidRPr="00196BCA">
        <w:rPr>
          <w:noProof w:val="0"/>
        </w:rPr>
        <w:t>{ UE in RRC_CONNECTED state  and pdcpDuplication is configured and activated}</w:t>
      </w:r>
    </w:p>
    <w:p w14:paraId="7368D5C2" w14:textId="77777777" w:rsidR="00D63C61" w:rsidRPr="00196BCA" w:rsidRDefault="00D63C61" w:rsidP="00D63C61">
      <w:pPr>
        <w:pStyle w:val="PL"/>
        <w:rPr>
          <w:noProof w:val="0"/>
        </w:rPr>
      </w:pPr>
      <w:r w:rsidRPr="00196BCA">
        <w:rPr>
          <w:b/>
          <w:bCs/>
          <w:noProof w:val="0"/>
        </w:rPr>
        <w:t xml:space="preserve">ensure that </w:t>
      </w:r>
      <w:r w:rsidRPr="00196BCA">
        <w:rPr>
          <w:noProof w:val="0"/>
        </w:rPr>
        <w:t>{</w:t>
      </w:r>
    </w:p>
    <w:p w14:paraId="17DD5D34" w14:textId="77777777" w:rsidR="00D63C61" w:rsidRPr="00196BCA" w:rsidRDefault="00D63C61" w:rsidP="00D63C61">
      <w:pPr>
        <w:pStyle w:val="PL"/>
        <w:rPr>
          <w:noProof w:val="0"/>
        </w:rPr>
      </w:pPr>
      <w:r w:rsidRPr="00196BCA">
        <w:rPr>
          <w:b/>
          <w:bCs/>
          <w:noProof w:val="0"/>
        </w:rPr>
        <w:t xml:space="preserve">  when </w:t>
      </w:r>
      <w:r w:rsidRPr="00196BCA">
        <w:rPr>
          <w:noProof w:val="0"/>
        </w:rPr>
        <w:t>{ UE has PDCP SDUs available for transmission}</w:t>
      </w:r>
    </w:p>
    <w:p w14:paraId="224D52C2" w14:textId="77777777" w:rsidR="00D63C61" w:rsidRPr="00196BCA" w:rsidRDefault="00D63C61" w:rsidP="00D63C61">
      <w:pPr>
        <w:pStyle w:val="PL"/>
        <w:rPr>
          <w:noProof w:val="0"/>
        </w:rPr>
      </w:pPr>
      <w:r w:rsidRPr="00196BCA">
        <w:rPr>
          <w:b/>
          <w:bCs/>
          <w:noProof w:val="0"/>
        </w:rPr>
        <w:t xml:space="preserve">    then </w:t>
      </w:r>
      <w:r w:rsidRPr="00196BCA">
        <w:rPr>
          <w:noProof w:val="0"/>
        </w:rPr>
        <w:t>{ the UE transmits the PDCP SDUs on  both the associated RLC entities }</w:t>
      </w:r>
    </w:p>
    <w:p w14:paraId="0B6C9F2B" w14:textId="77777777" w:rsidR="00D63C61" w:rsidRPr="00196BCA" w:rsidRDefault="00D63C61" w:rsidP="00D63C61">
      <w:pPr>
        <w:pStyle w:val="PL"/>
        <w:rPr>
          <w:noProof w:val="0"/>
        </w:rPr>
      </w:pPr>
      <w:r w:rsidRPr="00196BCA">
        <w:rPr>
          <w:noProof w:val="0"/>
        </w:rPr>
        <w:t xml:space="preserve">            }</w:t>
      </w:r>
    </w:p>
    <w:p w14:paraId="6122DB0F" w14:textId="77777777" w:rsidR="00D63C61" w:rsidRPr="00196BCA" w:rsidRDefault="00D63C61" w:rsidP="00D63C61">
      <w:pPr>
        <w:pStyle w:val="PL"/>
        <w:rPr>
          <w:noProof w:val="0"/>
        </w:rPr>
      </w:pPr>
    </w:p>
    <w:p w14:paraId="113AAF42" w14:textId="77777777" w:rsidR="00D63C61" w:rsidRPr="00196BCA" w:rsidRDefault="00D63C61" w:rsidP="00D63C61">
      <w:pPr>
        <w:pStyle w:val="H6"/>
      </w:pPr>
      <w:r w:rsidRPr="00196BCA">
        <w:t>(2)</w:t>
      </w:r>
    </w:p>
    <w:p w14:paraId="13624488" w14:textId="77777777" w:rsidR="00D63C61" w:rsidRPr="00196BCA" w:rsidRDefault="00D63C61" w:rsidP="00D63C61">
      <w:pPr>
        <w:pStyle w:val="PL"/>
        <w:rPr>
          <w:noProof w:val="0"/>
        </w:rPr>
      </w:pPr>
      <w:r w:rsidRPr="00196BCA">
        <w:rPr>
          <w:b/>
          <w:bCs/>
          <w:noProof w:val="0"/>
        </w:rPr>
        <w:t xml:space="preserve">with </w:t>
      </w:r>
      <w:r w:rsidRPr="00196BCA">
        <w:rPr>
          <w:noProof w:val="0"/>
        </w:rPr>
        <w:t>{ UE in RRC_CONNECTED state and pdcpDuplication is configured and not activated }</w:t>
      </w:r>
    </w:p>
    <w:p w14:paraId="3BEBC8CF" w14:textId="77777777" w:rsidR="00D63C61" w:rsidRPr="00196BCA" w:rsidRDefault="00D63C61" w:rsidP="00D63C61">
      <w:pPr>
        <w:pStyle w:val="PL"/>
        <w:rPr>
          <w:noProof w:val="0"/>
        </w:rPr>
      </w:pPr>
      <w:r w:rsidRPr="00196BCA">
        <w:rPr>
          <w:b/>
          <w:bCs/>
          <w:noProof w:val="0"/>
        </w:rPr>
        <w:t>ensure that</w:t>
      </w:r>
      <w:r w:rsidRPr="00196BCA">
        <w:rPr>
          <w:noProof w:val="0"/>
        </w:rPr>
        <w:t xml:space="preserve"> {</w:t>
      </w:r>
    </w:p>
    <w:p w14:paraId="5F8377E7" w14:textId="77777777" w:rsidR="00D63C61" w:rsidRPr="00196BCA" w:rsidRDefault="00D63C61" w:rsidP="00D63C61">
      <w:pPr>
        <w:pStyle w:val="PL"/>
        <w:rPr>
          <w:noProof w:val="0"/>
        </w:rPr>
      </w:pPr>
      <w:r w:rsidRPr="00196BCA">
        <w:rPr>
          <w:b/>
          <w:bCs/>
          <w:noProof w:val="0"/>
        </w:rPr>
        <w:t xml:space="preserve">  when </w:t>
      </w:r>
      <w:r w:rsidRPr="00196BCA">
        <w:rPr>
          <w:noProof w:val="0"/>
        </w:rPr>
        <w:t>{ UE receives MAC Control Element to Activate PDCP Duplication on a DRB configured with PDCP duplication }</w:t>
      </w:r>
    </w:p>
    <w:p w14:paraId="519BB66D" w14:textId="77777777" w:rsidR="00D63C61" w:rsidRPr="00196BCA" w:rsidRDefault="00D63C61" w:rsidP="00D63C61">
      <w:pPr>
        <w:pStyle w:val="PL"/>
        <w:rPr>
          <w:noProof w:val="0"/>
        </w:rPr>
      </w:pPr>
      <w:r w:rsidRPr="00196BCA">
        <w:rPr>
          <w:b/>
          <w:bCs/>
          <w:noProof w:val="0"/>
        </w:rPr>
        <w:t xml:space="preserve">    then </w:t>
      </w:r>
      <w:r w:rsidRPr="00196BCA">
        <w:rPr>
          <w:noProof w:val="0"/>
        </w:rPr>
        <w:t>{ the UE activates PDCP Duplication on the PDCP associated with the DRB }</w:t>
      </w:r>
    </w:p>
    <w:p w14:paraId="5DB267CF" w14:textId="77777777" w:rsidR="00D63C61" w:rsidRPr="00196BCA" w:rsidRDefault="00D63C61" w:rsidP="00D63C61">
      <w:pPr>
        <w:pStyle w:val="PL"/>
        <w:rPr>
          <w:noProof w:val="0"/>
        </w:rPr>
      </w:pPr>
      <w:r w:rsidRPr="00196BCA">
        <w:rPr>
          <w:noProof w:val="0"/>
        </w:rPr>
        <w:t xml:space="preserve">            }</w:t>
      </w:r>
    </w:p>
    <w:p w14:paraId="204565D7" w14:textId="77777777" w:rsidR="00D63C61" w:rsidRPr="00196BCA" w:rsidRDefault="00D63C61" w:rsidP="00D63C61">
      <w:pPr>
        <w:pStyle w:val="PL"/>
        <w:rPr>
          <w:noProof w:val="0"/>
        </w:rPr>
      </w:pPr>
    </w:p>
    <w:p w14:paraId="2160A354" w14:textId="77777777" w:rsidR="00D63C61" w:rsidRPr="00196BCA" w:rsidRDefault="00D63C61" w:rsidP="00D63C61">
      <w:pPr>
        <w:pStyle w:val="H6"/>
      </w:pPr>
      <w:r w:rsidRPr="00196BCA">
        <w:t>(3)</w:t>
      </w:r>
    </w:p>
    <w:p w14:paraId="1366862A" w14:textId="77777777" w:rsidR="00D63C61" w:rsidRPr="00196BCA" w:rsidRDefault="00D63C61" w:rsidP="00D63C61">
      <w:pPr>
        <w:pStyle w:val="PL"/>
        <w:rPr>
          <w:noProof w:val="0"/>
        </w:rPr>
      </w:pPr>
      <w:r w:rsidRPr="00196BCA">
        <w:rPr>
          <w:b/>
          <w:bCs/>
          <w:noProof w:val="0"/>
        </w:rPr>
        <w:t xml:space="preserve">with </w:t>
      </w:r>
      <w:r w:rsidRPr="00196BCA">
        <w:rPr>
          <w:noProof w:val="0"/>
        </w:rPr>
        <w:t>{ UE in RRC_CONNECTED state and pdcpDuplication is configured }</w:t>
      </w:r>
    </w:p>
    <w:p w14:paraId="5F35B905" w14:textId="77777777" w:rsidR="00D63C61" w:rsidRPr="00196BCA" w:rsidRDefault="00D63C61" w:rsidP="00D63C61">
      <w:pPr>
        <w:pStyle w:val="PL"/>
        <w:rPr>
          <w:noProof w:val="0"/>
        </w:rPr>
      </w:pPr>
      <w:r w:rsidRPr="00196BCA">
        <w:rPr>
          <w:b/>
          <w:bCs/>
          <w:noProof w:val="0"/>
        </w:rPr>
        <w:t>ensure that</w:t>
      </w:r>
      <w:r w:rsidRPr="00196BCA">
        <w:rPr>
          <w:noProof w:val="0"/>
        </w:rPr>
        <w:t xml:space="preserve"> {</w:t>
      </w:r>
    </w:p>
    <w:p w14:paraId="2B07E4C3" w14:textId="77777777" w:rsidR="00D63C61" w:rsidRPr="00196BCA" w:rsidRDefault="00D63C61" w:rsidP="00D63C61">
      <w:pPr>
        <w:pStyle w:val="PL"/>
        <w:rPr>
          <w:noProof w:val="0"/>
        </w:rPr>
      </w:pPr>
      <w:r w:rsidRPr="00196BCA">
        <w:rPr>
          <w:b/>
          <w:bCs/>
          <w:noProof w:val="0"/>
        </w:rPr>
        <w:t xml:space="preserve">  when </w:t>
      </w:r>
      <w:r w:rsidRPr="00196BCA">
        <w:rPr>
          <w:noProof w:val="0"/>
        </w:rPr>
        <w:t>{ UE has PDCP SDUs available for transmission }</w:t>
      </w:r>
    </w:p>
    <w:p w14:paraId="68DFCE8D" w14:textId="77777777" w:rsidR="00D63C61" w:rsidRPr="00196BCA" w:rsidRDefault="00D63C61" w:rsidP="00D63C61">
      <w:pPr>
        <w:pStyle w:val="PL"/>
        <w:rPr>
          <w:noProof w:val="0"/>
        </w:rPr>
      </w:pPr>
      <w:r w:rsidRPr="00196BCA">
        <w:rPr>
          <w:b/>
          <w:bCs/>
          <w:noProof w:val="0"/>
        </w:rPr>
        <w:t xml:space="preserve">    then </w:t>
      </w:r>
      <w:r w:rsidRPr="00196BCA">
        <w:rPr>
          <w:noProof w:val="0"/>
        </w:rPr>
        <w:t>{ the UE transmits the PDCP SDUs on the primary RLC entity}</w:t>
      </w:r>
    </w:p>
    <w:p w14:paraId="6D03DC86" w14:textId="77777777" w:rsidR="00D63C61" w:rsidRPr="00196BCA" w:rsidRDefault="00D63C61" w:rsidP="00D63C61">
      <w:pPr>
        <w:pStyle w:val="PL"/>
        <w:rPr>
          <w:noProof w:val="0"/>
        </w:rPr>
      </w:pPr>
      <w:r w:rsidRPr="00196BCA">
        <w:rPr>
          <w:noProof w:val="0"/>
        </w:rPr>
        <w:t xml:space="preserve">            }</w:t>
      </w:r>
    </w:p>
    <w:p w14:paraId="482FF0B3" w14:textId="77777777" w:rsidR="00D63C61" w:rsidRPr="00196BCA" w:rsidRDefault="00D63C61" w:rsidP="00D63C61">
      <w:pPr>
        <w:pStyle w:val="PL"/>
        <w:rPr>
          <w:noProof w:val="0"/>
        </w:rPr>
      </w:pPr>
    </w:p>
    <w:p w14:paraId="7231CBC8" w14:textId="77777777" w:rsidR="00D63C61" w:rsidRPr="00196BCA" w:rsidRDefault="00D63C61" w:rsidP="00D63C61">
      <w:pPr>
        <w:pStyle w:val="H6"/>
      </w:pPr>
      <w:r w:rsidRPr="00196BCA">
        <w:t>(4)</w:t>
      </w:r>
    </w:p>
    <w:p w14:paraId="7B639FCE" w14:textId="77777777" w:rsidR="00D63C61" w:rsidRPr="00196BCA" w:rsidRDefault="00D63C61" w:rsidP="00D63C61">
      <w:pPr>
        <w:pStyle w:val="PL"/>
        <w:rPr>
          <w:noProof w:val="0"/>
        </w:rPr>
      </w:pPr>
      <w:r w:rsidRPr="00196BCA">
        <w:rPr>
          <w:b/>
          <w:bCs/>
          <w:noProof w:val="0"/>
        </w:rPr>
        <w:t xml:space="preserve">with </w:t>
      </w:r>
      <w:r w:rsidRPr="00196BCA">
        <w:rPr>
          <w:noProof w:val="0"/>
        </w:rPr>
        <w:t>{ UE in RRC_CONNECTED state  and pdcpDuplication is configured and activated}</w:t>
      </w:r>
    </w:p>
    <w:p w14:paraId="37F68E42" w14:textId="77777777" w:rsidR="00D63C61" w:rsidRPr="00196BCA" w:rsidRDefault="00D63C61" w:rsidP="00D63C61">
      <w:pPr>
        <w:pStyle w:val="PL"/>
        <w:rPr>
          <w:noProof w:val="0"/>
        </w:rPr>
      </w:pPr>
      <w:r w:rsidRPr="00196BCA">
        <w:rPr>
          <w:b/>
          <w:bCs/>
          <w:noProof w:val="0"/>
        </w:rPr>
        <w:t>ensure that</w:t>
      </w:r>
      <w:r w:rsidRPr="00196BCA">
        <w:rPr>
          <w:noProof w:val="0"/>
        </w:rPr>
        <w:t xml:space="preserve"> {</w:t>
      </w:r>
    </w:p>
    <w:p w14:paraId="08BC4D86" w14:textId="77777777" w:rsidR="00D63C61" w:rsidRPr="00196BCA" w:rsidRDefault="00D63C61" w:rsidP="00D63C61">
      <w:pPr>
        <w:pStyle w:val="PL"/>
        <w:rPr>
          <w:noProof w:val="0"/>
        </w:rPr>
      </w:pPr>
      <w:r w:rsidRPr="00196BCA">
        <w:rPr>
          <w:b/>
          <w:bCs/>
          <w:noProof w:val="0"/>
        </w:rPr>
        <w:t xml:space="preserve">  when </w:t>
      </w:r>
      <w:r w:rsidRPr="00196BCA">
        <w:rPr>
          <w:noProof w:val="0"/>
        </w:rPr>
        <w:t>{ the UE had transmited the PDCP SDUs on  both the associated RLC entities and successful delivery of a PDCP Data PDU is confirmed by one of the two associated AM RLC entities}</w:t>
      </w:r>
    </w:p>
    <w:p w14:paraId="3AF6D576" w14:textId="77777777" w:rsidR="00D63C61" w:rsidRPr="00196BCA" w:rsidRDefault="00D63C61" w:rsidP="00D63C61">
      <w:pPr>
        <w:pStyle w:val="PL"/>
        <w:rPr>
          <w:noProof w:val="0"/>
        </w:rPr>
      </w:pPr>
      <w:r w:rsidRPr="00196BCA">
        <w:rPr>
          <w:b/>
          <w:bCs/>
          <w:noProof w:val="0"/>
        </w:rPr>
        <w:t xml:space="preserve">    then </w:t>
      </w:r>
      <w:r w:rsidRPr="00196BCA">
        <w:rPr>
          <w:noProof w:val="0"/>
        </w:rPr>
        <w:t>{ the other AM RLC entity discards the duplicated PDCP Data PDU}</w:t>
      </w:r>
    </w:p>
    <w:p w14:paraId="2A67EA28" w14:textId="77777777" w:rsidR="00D63C61" w:rsidRPr="00196BCA" w:rsidRDefault="00D63C61" w:rsidP="00D63C61">
      <w:pPr>
        <w:pStyle w:val="PL"/>
        <w:rPr>
          <w:noProof w:val="0"/>
        </w:rPr>
      </w:pPr>
      <w:r w:rsidRPr="00196BCA">
        <w:rPr>
          <w:noProof w:val="0"/>
        </w:rPr>
        <w:t xml:space="preserve">            }</w:t>
      </w:r>
    </w:p>
    <w:p w14:paraId="6F8ED5A6" w14:textId="77777777" w:rsidR="00D63C61" w:rsidRPr="00196BCA" w:rsidRDefault="00D63C61" w:rsidP="00D63C61">
      <w:pPr>
        <w:pStyle w:val="PL"/>
        <w:rPr>
          <w:noProof w:val="0"/>
        </w:rPr>
      </w:pPr>
    </w:p>
    <w:p w14:paraId="55A72855" w14:textId="77777777" w:rsidR="00D63C61" w:rsidRPr="00196BCA" w:rsidRDefault="00D63C61" w:rsidP="00D63C61">
      <w:pPr>
        <w:pStyle w:val="H6"/>
      </w:pPr>
      <w:r w:rsidRPr="00196BCA">
        <w:t>7.1.3.5.5.2</w:t>
      </w:r>
      <w:r w:rsidRPr="00196BCA">
        <w:tab/>
        <w:t>Conformance requirements</w:t>
      </w:r>
    </w:p>
    <w:p w14:paraId="08C3156E" w14:textId="77777777" w:rsidR="00D63C61" w:rsidRPr="00196BCA" w:rsidRDefault="00D63C61" w:rsidP="00D63C61">
      <w:pPr>
        <w:rPr>
          <w:lang w:eastAsia="sv-SE"/>
        </w:rPr>
      </w:pPr>
      <w:r w:rsidRPr="00196BCA">
        <w:rPr>
          <w:lang w:eastAsia="sv-SE"/>
        </w:rPr>
        <w:t xml:space="preserve">References: The conformance requirements covered in the present TC are specified in:  </w:t>
      </w:r>
      <w:r w:rsidRPr="00196BCA">
        <w:t>TS 38.321:5.10, 6.1.3.10 and TS 38.323:5.2.1, 5.11.1, 5.11.2</w:t>
      </w:r>
      <w:r w:rsidR="00EA7333" w:rsidRPr="00196BCA">
        <w:t xml:space="preserve"> and TS </w:t>
      </w:r>
      <w:r w:rsidR="00EA7333" w:rsidRPr="00196BCA">
        <w:rPr>
          <w:lang w:eastAsia="sv-SE"/>
        </w:rPr>
        <w:t xml:space="preserve">38.331: 5.3.5.6.4. </w:t>
      </w:r>
      <w:r w:rsidRPr="00196BCA">
        <w:t>Unless otherwise stated these are Rel-15 requirements.</w:t>
      </w:r>
    </w:p>
    <w:p w14:paraId="3F19DA8D" w14:textId="77777777" w:rsidR="00D63C61" w:rsidRPr="00196BCA" w:rsidRDefault="00D63C61" w:rsidP="00D63C61">
      <w:pPr>
        <w:rPr>
          <w:lang w:eastAsia="sv-SE"/>
        </w:rPr>
      </w:pPr>
      <w:r w:rsidRPr="00196BCA">
        <w:rPr>
          <w:lang w:eastAsia="sv-SE"/>
        </w:rPr>
        <w:t>[TS 38.323, clause 5.2.1]</w:t>
      </w:r>
    </w:p>
    <w:p w14:paraId="5DE238E6" w14:textId="77777777" w:rsidR="00D63C61" w:rsidRPr="00196BCA" w:rsidRDefault="00D63C61" w:rsidP="00D63C61">
      <w:pPr>
        <w:rPr>
          <w:lang w:eastAsia="ko-KR"/>
        </w:rPr>
      </w:pPr>
      <w:r w:rsidRPr="00196BCA">
        <w:rPr>
          <w:lang w:eastAsia="ko-KR"/>
        </w:rPr>
        <w:t>When submitting a PDCP PDU to lower layer, the transmitting PDCP entity shall:</w:t>
      </w:r>
    </w:p>
    <w:p w14:paraId="4AADBC0D" w14:textId="77777777" w:rsidR="00D63C61" w:rsidRPr="00196BCA" w:rsidRDefault="00D63C61" w:rsidP="00D63C61">
      <w:pPr>
        <w:pStyle w:val="B1"/>
        <w:rPr>
          <w:lang w:eastAsia="ko-KR"/>
        </w:rPr>
      </w:pPr>
      <w:r w:rsidRPr="00196BCA">
        <w:rPr>
          <w:lang w:eastAsia="ko-KR"/>
        </w:rPr>
        <w:t>-</w:t>
      </w:r>
      <w:r w:rsidRPr="00196BCA">
        <w:rPr>
          <w:lang w:eastAsia="ko-KR"/>
        </w:rPr>
        <w:tab/>
        <w:t>if the transmitting PDCP entity is associated with one RLC entity:</w:t>
      </w:r>
    </w:p>
    <w:p w14:paraId="0614192A" w14:textId="77777777" w:rsidR="00D63C61" w:rsidRPr="00196BCA" w:rsidRDefault="00D63C61" w:rsidP="00D63C61">
      <w:pPr>
        <w:pStyle w:val="B2"/>
        <w:rPr>
          <w:lang w:eastAsia="ko-KR"/>
        </w:rPr>
      </w:pPr>
      <w:r w:rsidRPr="00196BCA">
        <w:rPr>
          <w:lang w:eastAsia="ko-KR"/>
        </w:rPr>
        <w:t>-</w:t>
      </w:r>
      <w:r w:rsidRPr="00196BCA">
        <w:rPr>
          <w:lang w:eastAsia="ko-KR"/>
        </w:rPr>
        <w:tab/>
        <w:t>submit the PDCP PDU to the associated RLC entity;</w:t>
      </w:r>
    </w:p>
    <w:p w14:paraId="4C161CF3" w14:textId="77777777" w:rsidR="00D63C61" w:rsidRPr="00196BCA" w:rsidRDefault="00D63C61" w:rsidP="00D63C61">
      <w:pPr>
        <w:pStyle w:val="B1"/>
        <w:rPr>
          <w:lang w:eastAsia="ko-KR"/>
        </w:rPr>
      </w:pPr>
      <w:r w:rsidRPr="00196BCA">
        <w:rPr>
          <w:lang w:eastAsia="ko-KR"/>
        </w:rPr>
        <w:t>-</w:t>
      </w:r>
      <w:r w:rsidRPr="00196BCA">
        <w:rPr>
          <w:lang w:eastAsia="ko-KR"/>
        </w:rPr>
        <w:tab/>
        <w:t>else, if the transmitting PDCP entity is associated with two RLC entities:</w:t>
      </w:r>
    </w:p>
    <w:p w14:paraId="07617511" w14:textId="77777777" w:rsidR="00D63C61" w:rsidRPr="00196BCA" w:rsidRDefault="00D63C61" w:rsidP="00D63C61">
      <w:pPr>
        <w:pStyle w:val="B2"/>
        <w:rPr>
          <w:lang w:eastAsia="ko-KR"/>
        </w:rPr>
      </w:pPr>
      <w:r w:rsidRPr="00196BCA">
        <w:rPr>
          <w:lang w:eastAsia="ko-KR"/>
        </w:rPr>
        <w:t>-</w:t>
      </w:r>
      <w:r w:rsidRPr="00196BCA">
        <w:rPr>
          <w:lang w:eastAsia="ko-KR"/>
        </w:rPr>
        <w:tab/>
        <w:t xml:space="preserve">if the PDCP duplication is </w:t>
      </w:r>
      <w:r w:rsidRPr="00196BCA">
        <w:t>activated:</w:t>
      </w:r>
    </w:p>
    <w:p w14:paraId="40D4B809" w14:textId="77777777" w:rsidR="00D63C61" w:rsidRPr="00196BCA" w:rsidRDefault="00D63C61" w:rsidP="00D63C61">
      <w:pPr>
        <w:pStyle w:val="B3"/>
        <w:rPr>
          <w:lang w:eastAsia="ko-KR"/>
        </w:rPr>
      </w:pPr>
      <w:r w:rsidRPr="00196BCA">
        <w:rPr>
          <w:lang w:eastAsia="ko-KR"/>
        </w:rPr>
        <w:t>-</w:t>
      </w:r>
      <w:r w:rsidRPr="00196BCA">
        <w:rPr>
          <w:lang w:eastAsia="ko-KR"/>
        </w:rPr>
        <w:tab/>
        <w:t>if the PDCP PDU is a PDCP Data PDU:</w:t>
      </w:r>
    </w:p>
    <w:p w14:paraId="3BA50736" w14:textId="77777777" w:rsidR="00D63C61" w:rsidRPr="00196BCA" w:rsidRDefault="00D63C61" w:rsidP="00D63C61">
      <w:pPr>
        <w:pStyle w:val="B4"/>
        <w:rPr>
          <w:lang w:eastAsia="ko-KR"/>
        </w:rPr>
      </w:pPr>
      <w:r w:rsidRPr="00196BCA">
        <w:rPr>
          <w:lang w:eastAsia="ko-KR"/>
        </w:rPr>
        <w:t>-</w:t>
      </w:r>
      <w:r w:rsidRPr="00196BCA">
        <w:rPr>
          <w:lang w:eastAsia="ko-KR"/>
        </w:rPr>
        <w:tab/>
        <w:t>duplicate the PDCP Data PDU and submit the PDCP Data PDU to both associated RLC entities;</w:t>
      </w:r>
    </w:p>
    <w:p w14:paraId="45128992" w14:textId="77777777" w:rsidR="00D63C61" w:rsidRPr="00196BCA" w:rsidRDefault="00D63C61" w:rsidP="00D63C61">
      <w:pPr>
        <w:pStyle w:val="B3"/>
        <w:rPr>
          <w:lang w:eastAsia="ko-KR"/>
        </w:rPr>
      </w:pPr>
      <w:r w:rsidRPr="00196BCA">
        <w:rPr>
          <w:lang w:eastAsia="ko-KR"/>
        </w:rPr>
        <w:t>-</w:t>
      </w:r>
      <w:r w:rsidRPr="00196BCA">
        <w:rPr>
          <w:lang w:eastAsia="ko-KR"/>
        </w:rPr>
        <w:tab/>
        <w:t>else:</w:t>
      </w:r>
    </w:p>
    <w:p w14:paraId="73346F8A" w14:textId="77777777" w:rsidR="00D63C61" w:rsidRPr="00196BCA" w:rsidRDefault="00D63C61" w:rsidP="00D63C61">
      <w:pPr>
        <w:pStyle w:val="B4"/>
        <w:rPr>
          <w:lang w:eastAsia="ko-KR"/>
        </w:rPr>
      </w:pPr>
      <w:r w:rsidRPr="00196BCA">
        <w:rPr>
          <w:lang w:eastAsia="ko-KR"/>
        </w:rPr>
        <w:t>-</w:t>
      </w:r>
      <w:r w:rsidRPr="00196BCA">
        <w:rPr>
          <w:lang w:eastAsia="ko-KR"/>
        </w:rPr>
        <w:tab/>
        <w:t>submit the PDCP Control PDU to the primary RLC entity;</w:t>
      </w:r>
    </w:p>
    <w:p w14:paraId="3DA8089B" w14:textId="77777777" w:rsidR="00D63C61" w:rsidRPr="00196BCA" w:rsidRDefault="00D63C61" w:rsidP="00D63C61">
      <w:pPr>
        <w:pStyle w:val="B2"/>
        <w:rPr>
          <w:lang w:eastAsia="ko-KR"/>
        </w:rPr>
      </w:pPr>
      <w:r w:rsidRPr="00196BCA">
        <w:rPr>
          <w:lang w:eastAsia="ko-KR"/>
        </w:rPr>
        <w:t>-</w:t>
      </w:r>
      <w:r w:rsidRPr="00196BCA">
        <w:rPr>
          <w:lang w:eastAsia="ko-KR"/>
        </w:rPr>
        <w:tab/>
        <w:t>else:</w:t>
      </w:r>
    </w:p>
    <w:p w14:paraId="725EE55E" w14:textId="77777777" w:rsidR="00D63C61" w:rsidRPr="00196BCA" w:rsidRDefault="00D63C61" w:rsidP="00D63C61">
      <w:pPr>
        <w:pStyle w:val="B3"/>
        <w:rPr>
          <w:lang w:eastAsia="ko-KR"/>
        </w:rPr>
      </w:pPr>
      <w:r w:rsidRPr="00196BCA">
        <w:rPr>
          <w:lang w:eastAsia="ko-KR"/>
        </w:rPr>
        <w:t>-</w:t>
      </w:r>
      <w:r w:rsidRPr="00196BCA">
        <w:rPr>
          <w:lang w:eastAsia="ko-KR"/>
        </w:rPr>
        <w:tab/>
        <w:t>if the two associated RLC entities belong to the different Cell Groups; and</w:t>
      </w:r>
    </w:p>
    <w:p w14:paraId="3D9236CB" w14:textId="77777777" w:rsidR="00D63C61" w:rsidRPr="00196BCA" w:rsidRDefault="00D63C61" w:rsidP="00D63C61">
      <w:pPr>
        <w:pStyle w:val="B3"/>
        <w:rPr>
          <w:lang w:eastAsia="ko-KR"/>
        </w:rPr>
      </w:pPr>
      <w:r w:rsidRPr="00196BCA">
        <w:rPr>
          <w:lang w:eastAsia="ko-KR"/>
        </w:rPr>
        <w:t>-</w:t>
      </w:r>
      <w:r w:rsidRPr="00196BCA">
        <w:rPr>
          <w:lang w:eastAsia="ko-KR"/>
        </w:rPr>
        <w:tab/>
        <w:t xml:space="preserve">if the total amount of PDCP data volume and RLC data volume pending for initial transmission (as specified in TS 38.322 [5]) in the two associated RLC entities is equal to or larger than </w:t>
      </w:r>
      <w:r w:rsidRPr="00196BCA">
        <w:rPr>
          <w:i/>
          <w:lang w:eastAsia="ko-KR"/>
        </w:rPr>
        <w:t>ul-DataSplitThreshold</w:t>
      </w:r>
      <w:r w:rsidRPr="00196BCA">
        <w:rPr>
          <w:lang w:eastAsia="ko-KR"/>
        </w:rPr>
        <w:t>:</w:t>
      </w:r>
    </w:p>
    <w:p w14:paraId="2D4CD619" w14:textId="77777777" w:rsidR="00D63C61" w:rsidRPr="00196BCA" w:rsidRDefault="00D63C61" w:rsidP="00D63C61">
      <w:pPr>
        <w:pStyle w:val="B4"/>
        <w:rPr>
          <w:lang w:eastAsia="ko-KR"/>
        </w:rPr>
      </w:pPr>
      <w:r w:rsidRPr="00196BCA">
        <w:rPr>
          <w:lang w:eastAsia="ko-KR"/>
        </w:rPr>
        <w:t>-</w:t>
      </w:r>
      <w:r w:rsidRPr="00196BCA">
        <w:rPr>
          <w:lang w:eastAsia="ko-KR"/>
        </w:rPr>
        <w:tab/>
        <w:t>submit the PDCP PDU to either the primary RLC entity or the secondary RLC entity;</w:t>
      </w:r>
    </w:p>
    <w:p w14:paraId="77BE5A71" w14:textId="77777777" w:rsidR="00D63C61" w:rsidRPr="00196BCA" w:rsidRDefault="00D63C61" w:rsidP="00D63C61">
      <w:pPr>
        <w:pStyle w:val="B3"/>
        <w:rPr>
          <w:lang w:eastAsia="ko-KR"/>
        </w:rPr>
      </w:pPr>
      <w:r w:rsidRPr="00196BCA">
        <w:rPr>
          <w:lang w:eastAsia="ko-KR"/>
        </w:rPr>
        <w:t>-</w:t>
      </w:r>
      <w:r w:rsidRPr="00196BCA">
        <w:rPr>
          <w:lang w:eastAsia="ko-KR"/>
        </w:rPr>
        <w:tab/>
        <w:t>else:</w:t>
      </w:r>
    </w:p>
    <w:p w14:paraId="5CA08754" w14:textId="77777777" w:rsidR="00D63C61" w:rsidRPr="00196BCA" w:rsidRDefault="00D63C61" w:rsidP="00670AC4">
      <w:pPr>
        <w:pStyle w:val="B4"/>
        <w:rPr>
          <w:lang w:eastAsia="ko-KR"/>
        </w:rPr>
      </w:pPr>
      <w:r w:rsidRPr="00196BCA">
        <w:rPr>
          <w:lang w:eastAsia="ko-KR"/>
        </w:rPr>
        <w:t>-</w:t>
      </w:r>
      <w:r w:rsidRPr="00196BCA">
        <w:rPr>
          <w:lang w:eastAsia="ko-KR"/>
        </w:rPr>
        <w:tab/>
        <w:t>submit the PDCP PDU to the primary RLC entity.</w:t>
      </w:r>
    </w:p>
    <w:p w14:paraId="1574791C" w14:textId="77777777" w:rsidR="00D63C61" w:rsidRPr="00196BCA" w:rsidRDefault="00D63C61" w:rsidP="00D63C61">
      <w:pPr>
        <w:rPr>
          <w:lang w:eastAsia="sv-SE"/>
        </w:rPr>
      </w:pPr>
      <w:r w:rsidRPr="00196BCA">
        <w:rPr>
          <w:lang w:eastAsia="sv-SE"/>
        </w:rPr>
        <w:t>[TS 38.331, clause 5.3.5.6.4]</w:t>
      </w:r>
    </w:p>
    <w:p w14:paraId="3056E79D" w14:textId="77777777" w:rsidR="00D63C61" w:rsidRPr="00196BCA" w:rsidRDefault="00D63C61" w:rsidP="00D63C61">
      <w:r w:rsidRPr="00196BCA">
        <w:t>The UE shall:</w:t>
      </w:r>
    </w:p>
    <w:p w14:paraId="11002D9B" w14:textId="77777777" w:rsidR="00D63C61" w:rsidRPr="00196BCA" w:rsidRDefault="00D63C61" w:rsidP="00D63C61">
      <w:pPr>
        <w:pStyle w:val="B1"/>
      </w:pPr>
      <w:r w:rsidRPr="00196BCA">
        <w:t>1&gt;</w:t>
      </w:r>
      <w:r w:rsidRPr="00196BCA">
        <w:tab/>
        <w:t xml:space="preserve">for each </w:t>
      </w:r>
      <w:r w:rsidRPr="00196BCA">
        <w:rPr>
          <w:i/>
        </w:rPr>
        <w:t>drb-Identity</w:t>
      </w:r>
      <w:r w:rsidRPr="00196BCA">
        <w:t xml:space="preserve"> value included in the </w:t>
      </w:r>
      <w:r w:rsidRPr="00196BCA">
        <w:rPr>
          <w:i/>
        </w:rPr>
        <w:t>drb-ToReleaseList</w:t>
      </w:r>
      <w:r w:rsidRPr="00196BCA">
        <w:t xml:space="preserve"> that is part of the current UE configuration; or</w:t>
      </w:r>
    </w:p>
    <w:p w14:paraId="4EE2564B" w14:textId="77777777" w:rsidR="00D63C61" w:rsidRPr="00196BCA" w:rsidRDefault="00D63C61" w:rsidP="00D63C61">
      <w:pPr>
        <w:pStyle w:val="B1"/>
      </w:pPr>
      <w:r w:rsidRPr="00196BCA">
        <w:t>1&gt;</w:t>
      </w:r>
      <w:r w:rsidRPr="00196BCA">
        <w:tab/>
        <w:t xml:space="preserve">for each </w:t>
      </w:r>
      <w:r w:rsidRPr="00196BCA">
        <w:rPr>
          <w:i/>
        </w:rPr>
        <w:t>drb-Identity</w:t>
      </w:r>
      <w:r w:rsidRPr="00196BCA">
        <w:t xml:space="preserve"> value that is to be released as the result of full configuration according to 5.3.5.11:</w:t>
      </w:r>
    </w:p>
    <w:p w14:paraId="5C1563EB" w14:textId="77777777" w:rsidR="00D63C61" w:rsidRPr="00196BCA" w:rsidRDefault="00D63C61" w:rsidP="00D63C61">
      <w:pPr>
        <w:pStyle w:val="B2"/>
      </w:pPr>
      <w:r w:rsidRPr="00196BCA">
        <w:t>2&gt;</w:t>
      </w:r>
      <w:r w:rsidRPr="00196BCA">
        <w:tab/>
        <w:t xml:space="preserve">release the PDCP entity and the </w:t>
      </w:r>
      <w:r w:rsidRPr="00196BCA">
        <w:rPr>
          <w:i/>
        </w:rPr>
        <w:t>drb-Identity</w:t>
      </w:r>
      <w:r w:rsidRPr="00196BCA">
        <w:t>;</w:t>
      </w:r>
    </w:p>
    <w:p w14:paraId="3BA7250F" w14:textId="77777777" w:rsidR="00D63C61" w:rsidRPr="00196BCA" w:rsidRDefault="00D63C61" w:rsidP="00D63C61">
      <w:pPr>
        <w:pStyle w:val="B2"/>
      </w:pPr>
      <w:r w:rsidRPr="00196BCA">
        <w:t>2&gt;</w:t>
      </w:r>
      <w:r w:rsidRPr="00196BCA">
        <w:tab/>
        <w:t>if SDAP entity associated with this DRB is configured:</w:t>
      </w:r>
    </w:p>
    <w:p w14:paraId="16457F80" w14:textId="77777777" w:rsidR="00D63C61" w:rsidRPr="00196BCA" w:rsidRDefault="00D63C61" w:rsidP="00D63C61">
      <w:pPr>
        <w:pStyle w:val="B3"/>
      </w:pPr>
      <w:r w:rsidRPr="00196BCA">
        <w:t>3&gt;</w:t>
      </w:r>
      <w:r w:rsidRPr="00196BCA">
        <w:tab/>
        <w:t xml:space="preserve">indicate the release of the DRB to SDAP entity associated with this DRB (TS 37.324 [24], clause </w:t>
      </w:r>
      <w:r w:rsidRPr="00196BCA">
        <w:rPr>
          <w:lang w:eastAsia="ko-KR"/>
        </w:rPr>
        <w:t>5.3.3);</w:t>
      </w:r>
    </w:p>
    <w:p w14:paraId="03391D2E" w14:textId="77777777" w:rsidR="00D63C61" w:rsidRPr="00196BCA" w:rsidRDefault="00D63C61" w:rsidP="00D63C61">
      <w:pPr>
        <w:pStyle w:val="B2"/>
      </w:pPr>
      <w:r w:rsidRPr="00196BCA">
        <w:t>2&gt;</w:t>
      </w:r>
      <w:r w:rsidRPr="00196BCA">
        <w:tab/>
        <w:t>if the UE is operating in EN-DC:</w:t>
      </w:r>
    </w:p>
    <w:p w14:paraId="412132B8" w14:textId="77777777" w:rsidR="00D63C61" w:rsidRPr="00196BCA" w:rsidRDefault="00D63C61" w:rsidP="00D63C61">
      <w:pPr>
        <w:pStyle w:val="B3"/>
      </w:pPr>
      <w:r w:rsidRPr="00196BCA">
        <w:t>3&gt;</w:t>
      </w:r>
      <w:r w:rsidRPr="00196BCA">
        <w:tab/>
        <w:t xml:space="preserve">if a new bearer is not added either with NR or E-UTRA with same </w:t>
      </w:r>
      <w:r w:rsidRPr="00196BCA">
        <w:rPr>
          <w:i/>
        </w:rPr>
        <w:t>eps-BearerIdentity</w:t>
      </w:r>
      <w:r w:rsidRPr="00196BCA">
        <w:t>:</w:t>
      </w:r>
    </w:p>
    <w:p w14:paraId="31A3A1DA" w14:textId="77777777" w:rsidR="00D63C61" w:rsidRPr="00196BCA" w:rsidRDefault="00D63C61" w:rsidP="00D63C61">
      <w:pPr>
        <w:pStyle w:val="B4"/>
      </w:pPr>
      <w:r w:rsidRPr="00196BCA">
        <w:t>4&gt;</w:t>
      </w:r>
      <w:r w:rsidRPr="00196BCA">
        <w:tab/>
        <w:t xml:space="preserve">indicate the release of the DRB and the </w:t>
      </w:r>
      <w:r w:rsidRPr="00196BCA">
        <w:rPr>
          <w:i/>
        </w:rPr>
        <w:t>eps-BearerIdentity</w:t>
      </w:r>
      <w:r w:rsidRPr="00196BCA">
        <w:t xml:space="preserve"> of the released DRB to upper layers.</w:t>
      </w:r>
    </w:p>
    <w:p w14:paraId="6D84ECFA" w14:textId="77777777" w:rsidR="00D63C61" w:rsidRPr="00196BCA" w:rsidRDefault="00D63C61" w:rsidP="00D63C61">
      <w:pPr>
        <w:pStyle w:val="NO"/>
      </w:pPr>
      <w:r w:rsidRPr="00196BCA">
        <w:t>NOTE 1:</w:t>
      </w:r>
      <w:r w:rsidRPr="00196BCA">
        <w:tab/>
        <w:t xml:space="preserve">The UE does not consider the message as erroneous if the </w:t>
      </w:r>
      <w:r w:rsidRPr="00196BCA">
        <w:rPr>
          <w:i/>
        </w:rPr>
        <w:t>drb-ToReleaseList</w:t>
      </w:r>
      <w:r w:rsidRPr="00196BCA">
        <w:t xml:space="preserve"> includes any </w:t>
      </w:r>
      <w:r w:rsidRPr="00196BCA">
        <w:rPr>
          <w:i/>
        </w:rPr>
        <w:t>drb-Identity</w:t>
      </w:r>
      <w:r w:rsidRPr="00196BCA">
        <w:t xml:space="preserve"> value that is not part of the current UE configuration.</w:t>
      </w:r>
    </w:p>
    <w:p w14:paraId="1F842949" w14:textId="77777777" w:rsidR="00D63C61" w:rsidRPr="00196BCA" w:rsidRDefault="00D63C61" w:rsidP="00D63C61">
      <w:pPr>
        <w:pStyle w:val="NO"/>
      </w:pPr>
      <w:r w:rsidRPr="00196BCA">
        <w:t>NOTE 2:</w:t>
      </w:r>
      <w:r w:rsidRPr="00196BCA">
        <w:tab/>
        <w:t xml:space="preserve">Whether or not the RLC and MAC entities associated with this PDCP entity are reset or released is determined by the </w:t>
      </w:r>
      <w:r w:rsidRPr="00196BCA">
        <w:rPr>
          <w:i/>
        </w:rPr>
        <w:t>CellGroupConfig</w:t>
      </w:r>
      <w:r w:rsidRPr="00196BCA">
        <w:t>.</w:t>
      </w:r>
    </w:p>
    <w:p w14:paraId="2C308FBE" w14:textId="77777777" w:rsidR="00D63C61" w:rsidRPr="00196BCA" w:rsidRDefault="00D63C61" w:rsidP="00D63C61">
      <w:pPr>
        <w:rPr>
          <w:lang w:eastAsia="sv-SE"/>
        </w:rPr>
      </w:pPr>
      <w:r w:rsidRPr="00196BCA">
        <w:rPr>
          <w:lang w:eastAsia="sv-SE"/>
        </w:rPr>
        <w:t>[TS 38.323, clause 5.11.1]</w:t>
      </w:r>
    </w:p>
    <w:p w14:paraId="5E0724AB" w14:textId="77777777" w:rsidR="00D63C61" w:rsidRPr="00196BCA" w:rsidRDefault="00D63C61" w:rsidP="00D63C61">
      <w:pPr>
        <w:rPr>
          <w:lang w:eastAsia="ko-KR"/>
        </w:rPr>
      </w:pPr>
      <w:r w:rsidRPr="00196BCA">
        <w:rPr>
          <w:lang w:eastAsia="ko-KR"/>
        </w:rPr>
        <w:t xml:space="preserve">For the PDCP entity configured with </w:t>
      </w:r>
      <w:r w:rsidRPr="00196BCA">
        <w:rPr>
          <w:i/>
          <w:lang w:eastAsia="ko-KR"/>
        </w:rPr>
        <w:t>pdcp-Duplication</w:t>
      </w:r>
      <w:r w:rsidRPr="00196BCA">
        <w:rPr>
          <w:lang w:eastAsia="ko-KR"/>
        </w:rPr>
        <w:t>, the transmitting PDCP entity shall:</w:t>
      </w:r>
    </w:p>
    <w:p w14:paraId="53169A3F" w14:textId="77777777" w:rsidR="00D63C61" w:rsidRPr="00196BCA" w:rsidRDefault="00D63C61" w:rsidP="00D63C61">
      <w:pPr>
        <w:pStyle w:val="B1"/>
        <w:rPr>
          <w:lang w:eastAsia="ko-KR"/>
        </w:rPr>
      </w:pPr>
      <w:r w:rsidRPr="00196BCA">
        <w:rPr>
          <w:lang w:eastAsia="ko-KR"/>
        </w:rPr>
        <w:t>-</w:t>
      </w:r>
      <w:r w:rsidRPr="00196BCA">
        <w:rPr>
          <w:lang w:eastAsia="ko-KR"/>
        </w:rPr>
        <w:tab/>
        <w:t>for SRBs:</w:t>
      </w:r>
    </w:p>
    <w:p w14:paraId="252852D5" w14:textId="77777777" w:rsidR="00D63C61" w:rsidRPr="00196BCA" w:rsidRDefault="00D63C61" w:rsidP="00D63C61">
      <w:pPr>
        <w:pStyle w:val="B2"/>
        <w:rPr>
          <w:lang w:eastAsia="ko-KR"/>
        </w:rPr>
      </w:pPr>
      <w:r w:rsidRPr="00196BCA">
        <w:rPr>
          <w:lang w:eastAsia="ko-KR"/>
        </w:rPr>
        <w:t>-</w:t>
      </w:r>
      <w:r w:rsidRPr="00196BCA">
        <w:rPr>
          <w:lang w:eastAsia="ko-KR"/>
        </w:rPr>
        <w:tab/>
        <w:t>activate the PDCP duplication;</w:t>
      </w:r>
    </w:p>
    <w:p w14:paraId="16FE7718" w14:textId="77777777" w:rsidR="00D63C61" w:rsidRPr="00196BCA" w:rsidRDefault="00D63C61" w:rsidP="00D63C61">
      <w:pPr>
        <w:pStyle w:val="B1"/>
        <w:rPr>
          <w:lang w:eastAsia="ko-KR"/>
        </w:rPr>
      </w:pPr>
      <w:r w:rsidRPr="00196BCA">
        <w:rPr>
          <w:lang w:eastAsia="ko-KR"/>
        </w:rPr>
        <w:t>-</w:t>
      </w:r>
      <w:r w:rsidRPr="00196BCA">
        <w:rPr>
          <w:lang w:eastAsia="ko-KR"/>
        </w:rPr>
        <w:tab/>
        <w:t>for DRBs:</w:t>
      </w:r>
    </w:p>
    <w:p w14:paraId="3B2B92A9" w14:textId="77777777" w:rsidR="00D63C61" w:rsidRPr="00196BCA" w:rsidRDefault="00D63C61" w:rsidP="00D63C61">
      <w:pPr>
        <w:pStyle w:val="B2"/>
        <w:rPr>
          <w:lang w:eastAsia="ko-KR"/>
        </w:rPr>
      </w:pPr>
      <w:r w:rsidRPr="00196BCA">
        <w:rPr>
          <w:lang w:eastAsia="ko-KR"/>
        </w:rPr>
        <w:t>-</w:t>
      </w:r>
      <w:r w:rsidRPr="00196BCA">
        <w:rPr>
          <w:lang w:eastAsia="ko-KR"/>
        </w:rPr>
        <w:tab/>
        <w:t>if the activation of PDCP duplication is indicated:</w:t>
      </w:r>
    </w:p>
    <w:p w14:paraId="11A6270D" w14:textId="77777777" w:rsidR="00D63C61" w:rsidRPr="00196BCA" w:rsidRDefault="00D63C61" w:rsidP="00D63C61">
      <w:pPr>
        <w:pStyle w:val="B3"/>
        <w:rPr>
          <w:lang w:eastAsia="ko-KR"/>
        </w:rPr>
      </w:pPr>
      <w:r w:rsidRPr="00196BCA">
        <w:rPr>
          <w:lang w:eastAsia="ko-KR"/>
        </w:rPr>
        <w:t>-</w:t>
      </w:r>
      <w:r w:rsidRPr="00196BCA">
        <w:rPr>
          <w:lang w:eastAsia="ko-KR"/>
        </w:rPr>
        <w:tab/>
        <w:t>activate the PDCP duplication;</w:t>
      </w:r>
    </w:p>
    <w:p w14:paraId="2E34E668" w14:textId="77777777" w:rsidR="00D63C61" w:rsidRPr="00196BCA" w:rsidRDefault="00D63C61" w:rsidP="00D63C61">
      <w:pPr>
        <w:pStyle w:val="B2"/>
        <w:rPr>
          <w:lang w:eastAsia="ko-KR"/>
        </w:rPr>
      </w:pPr>
      <w:r w:rsidRPr="00196BCA">
        <w:rPr>
          <w:lang w:eastAsia="ko-KR"/>
        </w:rPr>
        <w:t>-</w:t>
      </w:r>
      <w:r w:rsidRPr="00196BCA">
        <w:rPr>
          <w:lang w:eastAsia="ko-KR"/>
        </w:rPr>
        <w:tab/>
        <w:t>if the deactivation of PDCP duplication is indicated:</w:t>
      </w:r>
    </w:p>
    <w:p w14:paraId="3E77DE9A" w14:textId="77777777" w:rsidR="00D63C61" w:rsidRPr="00196BCA" w:rsidRDefault="00D63C61" w:rsidP="00D63C61">
      <w:pPr>
        <w:pStyle w:val="B3"/>
        <w:rPr>
          <w:lang w:eastAsia="ko-KR"/>
        </w:rPr>
      </w:pPr>
      <w:r w:rsidRPr="00196BCA">
        <w:rPr>
          <w:lang w:eastAsia="ko-KR"/>
        </w:rPr>
        <w:t>-</w:t>
      </w:r>
      <w:r w:rsidRPr="00196BCA">
        <w:rPr>
          <w:lang w:eastAsia="ko-KR"/>
        </w:rPr>
        <w:tab/>
        <w:t>deactivate the PDCP duplication.</w:t>
      </w:r>
    </w:p>
    <w:p w14:paraId="17A383FA" w14:textId="77777777" w:rsidR="00D63C61" w:rsidRPr="00196BCA" w:rsidRDefault="00D63C61" w:rsidP="00D63C61">
      <w:pPr>
        <w:rPr>
          <w:lang w:eastAsia="sv-SE"/>
        </w:rPr>
      </w:pPr>
      <w:r w:rsidRPr="00196BCA">
        <w:rPr>
          <w:lang w:eastAsia="sv-SE"/>
        </w:rPr>
        <w:t>[TS 38.323, clause 5.11.</w:t>
      </w:r>
      <w:r w:rsidR="00EA7333" w:rsidRPr="00196BCA">
        <w:rPr>
          <w:lang w:eastAsia="sv-SE"/>
        </w:rPr>
        <w:t>2</w:t>
      </w:r>
      <w:r w:rsidRPr="00196BCA">
        <w:rPr>
          <w:lang w:eastAsia="sv-SE"/>
        </w:rPr>
        <w:t>]</w:t>
      </w:r>
    </w:p>
    <w:p w14:paraId="770AD2FA" w14:textId="77777777" w:rsidR="00D63C61" w:rsidRPr="00196BCA" w:rsidRDefault="00D63C61" w:rsidP="00D63C61">
      <w:pPr>
        <w:rPr>
          <w:lang w:eastAsia="ko-KR"/>
        </w:rPr>
      </w:pPr>
      <w:r w:rsidRPr="00196BCA">
        <w:rPr>
          <w:lang w:eastAsia="ko-KR"/>
        </w:rPr>
        <w:t xml:space="preserve">For the PDCP entity configured with </w:t>
      </w:r>
      <w:r w:rsidRPr="00196BCA">
        <w:rPr>
          <w:i/>
          <w:lang w:eastAsia="ko-KR"/>
        </w:rPr>
        <w:t>pdcp-Duplication</w:t>
      </w:r>
      <w:r w:rsidRPr="00196BCA">
        <w:rPr>
          <w:lang w:eastAsia="ko-KR"/>
        </w:rPr>
        <w:t>, the transmitting PDCP entity shall:</w:t>
      </w:r>
    </w:p>
    <w:p w14:paraId="754CB3C2" w14:textId="77777777" w:rsidR="00D63C61" w:rsidRPr="00196BCA" w:rsidRDefault="00D63C61" w:rsidP="00D63C61">
      <w:pPr>
        <w:pStyle w:val="B1"/>
        <w:rPr>
          <w:lang w:eastAsia="ko-KR"/>
        </w:rPr>
      </w:pPr>
      <w:r w:rsidRPr="00196BCA">
        <w:rPr>
          <w:lang w:eastAsia="ko-KR"/>
        </w:rPr>
        <w:t>-</w:t>
      </w:r>
      <w:r w:rsidRPr="00196BCA">
        <w:rPr>
          <w:lang w:eastAsia="ko-KR"/>
        </w:rPr>
        <w:tab/>
        <w:t>if the successful delivery of a PDCP Data PDU is confirmed by one of the two associated AM RLC entities:</w:t>
      </w:r>
    </w:p>
    <w:p w14:paraId="1A990BE5" w14:textId="77777777" w:rsidR="00D63C61" w:rsidRPr="00196BCA" w:rsidRDefault="00D63C61" w:rsidP="00D63C61">
      <w:pPr>
        <w:pStyle w:val="B2"/>
        <w:rPr>
          <w:lang w:eastAsia="ko-KR"/>
        </w:rPr>
      </w:pPr>
      <w:r w:rsidRPr="00196BCA">
        <w:rPr>
          <w:lang w:eastAsia="ko-KR"/>
        </w:rPr>
        <w:t>-</w:t>
      </w:r>
      <w:r w:rsidRPr="00196BCA">
        <w:rPr>
          <w:lang w:eastAsia="ko-KR"/>
        </w:rPr>
        <w:tab/>
        <w:t>indicate to the other AM RLC entity to discard the duplicated PDCP Data PDU;</w:t>
      </w:r>
    </w:p>
    <w:p w14:paraId="7C6A11C0" w14:textId="77777777" w:rsidR="00D63C61" w:rsidRPr="00196BCA" w:rsidRDefault="00D63C61" w:rsidP="00D63C61">
      <w:pPr>
        <w:pStyle w:val="B1"/>
        <w:rPr>
          <w:lang w:eastAsia="ko-KR"/>
        </w:rPr>
      </w:pPr>
      <w:r w:rsidRPr="00196BCA">
        <w:rPr>
          <w:lang w:eastAsia="ko-KR"/>
        </w:rPr>
        <w:t>-</w:t>
      </w:r>
      <w:r w:rsidRPr="00196BCA">
        <w:rPr>
          <w:lang w:eastAsia="ko-KR"/>
        </w:rPr>
        <w:tab/>
        <w:t>if the deactivation of PDCP duplication is indicated:</w:t>
      </w:r>
    </w:p>
    <w:p w14:paraId="0C37F07C" w14:textId="77777777" w:rsidR="00D63C61" w:rsidRPr="00196BCA" w:rsidRDefault="00D63C61" w:rsidP="00D63C61">
      <w:pPr>
        <w:pStyle w:val="B2"/>
        <w:rPr>
          <w:lang w:eastAsia="ko-KR"/>
        </w:rPr>
      </w:pPr>
      <w:r w:rsidRPr="00196BCA">
        <w:rPr>
          <w:lang w:eastAsia="ko-KR"/>
        </w:rPr>
        <w:t>-</w:t>
      </w:r>
      <w:r w:rsidRPr="00196BCA">
        <w:rPr>
          <w:lang w:eastAsia="ko-KR"/>
        </w:rPr>
        <w:tab/>
        <w:t>indicate to the secondary RLC entity to discard all duplicated PDCP Data PDUs.</w:t>
      </w:r>
    </w:p>
    <w:p w14:paraId="591170BB" w14:textId="77777777" w:rsidR="00D63C61" w:rsidRPr="00196BCA" w:rsidRDefault="00D63C61" w:rsidP="00D63C61">
      <w:pPr>
        <w:rPr>
          <w:lang w:eastAsia="sv-SE"/>
        </w:rPr>
      </w:pPr>
      <w:r w:rsidRPr="00196BCA">
        <w:rPr>
          <w:lang w:eastAsia="sv-SE"/>
        </w:rPr>
        <w:t>[TS 38.</w:t>
      </w:r>
      <w:r w:rsidR="00EA7333" w:rsidRPr="00196BCA">
        <w:rPr>
          <w:lang w:eastAsia="sv-SE"/>
        </w:rPr>
        <w:t>321</w:t>
      </w:r>
      <w:r w:rsidRPr="00196BCA">
        <w:rPr>
          <w:lang w:eastAsia="sv-SE"/>
        </w:rPr>
        <w:t>, clause 5.10]</w:t>
      </w:r>
    </w:p>
    <w:p w14:paraId="0D1E8BCE" w14:textId="77777777" w:rsidR="00D63C61" w:rsidRPr="00196BCA" w:rsidRDefault="00D63C61" w:rsidP="00D63C61">
      <w:pPr>
        <w:rPr>
          <w:lang w:eastAsia="ko-KR"/>
        </w:rPr>
      </w:pPr>
      <w:r w:rsidRPr="00196BCA">
        <w:rPr>
          <w:lang w:eastAsia="ko-KR"/>
        </w:rPr>
        <w:t>If one or more DRBs are configured with PDCP duplication, the network may activate and deactivate the PDCP duplication for the configured DRB(s).</w:t>
      </w:r>
    </w:p>
    <w:p w14:paraId="67E61774" w14:textId="77777777" w:rsidR="00D63C61" w:rsidRPr="00196BCA" w:rsidRDefault="00D63C61" w:rsidP="00D63C61">
      <w:pPr>
        <w:rPr>
          <w:lang w:eastAsia="ko-KR"/>
        </w:rPr>
      </w:pPr>
      <w:r w:rsidRPr="00196BCA">
        <w:rPr>
          <w:lang w:eastAsia="ko-KR"/>
        </w:rPr>
        <w:t>The PDCP duplication for the configured DRB(s) is activated and deactivated by:</w:t>
      </w:r>
    </w:p>
    <w:p w14:paraId="011EB122" w14:textId="77777777" w:rsidR="00D63C61" w:rsidRPr="00196BCA" w:rsidRDefault="00D63C61" w:rsidP="00D63C61">
      <w:pPr>
        <w:pStyle w:val="B1"/>
        <w:rPr>
          <w:lang w:eastAsia="ko-KR"/>
        </w:rPr>
      </w:pPr>
      <w:r w:rsidRPr="00196BCA">
        <w:rPr>
          <w:lang w:eastAsia="ko-KR"/>
        </w:rPr>
        <w:t>-</w:t>
      </w:r>
      <w:r w:rsidRPr="00196BCA">
        <w:rPr>
          <w:lang w:eastAsia="ko-KR"/>
        </w:rPr>
        <w:tab/>
        <w:t>receiving the Duplication Activation/Deactivation MAC CE described in subclause 6.1.3.11;</w:t>
      </w:r>
    </w:p>
    <w:p w14:paraId="117E1FB9" w14:textId="77777777" w:rsidR="00D63C61" w:rsidRPr="00196BCA" w:rsidRDefault="00D63C61" w:rsidP="00D63C61">
      <w:pPr>
        <w:pStyle w:val="B1"/>
        <w:rPr>
          <w:lang w:eastAsia="ko-KR"/>
        </w:rPr>
      </w:pPr>
      <w:r w:rsidRPr="00196BCA">
        <w:rPr>
          <w:lang w:eastAsia="ko-KR"/>
        </w:rPr>
        <w:t>-</w:t>
      </w:r>
      <w:r w:rsidRPr="00196BCA">
        <w:rPr>
          <w:lang w:eastAsia="ko-KR"/>
        </w:rPr>
        <w:tab/>
        <w:t>indication by RRC.</w:t>
      </w:r>
    </w:p>
    <w:p w14:paraId="2E93C2CB" w14:textId="77777777" w:rsidR="00D63C61" w:rsidRPr="00196BCA" w:rsidRDefault="00D63C61" w:rsidP="00D63C61">
      <w:pPr>
        <w:rPr>
          <w:lang w:eastAsia="ko-KR"/>
        </w:rPr>
      </w:pPr>
      <w:r w:rsidRPr="00196BCA">
        <w:t xml:space="preserve">The </w:t>
      </w:r>
      <w:r w:rsidRPr="00196BCA">
        <w:rPr>
          <w:lang w:eastAsia="zh-CN"/>
        </w:rPr>
        <w:t>MAC entity</w:t>
      </w:r>
      <w:r w:rsidRPr="00196BCA">
        <w:t xml:space="preserve"> shall </w:t>
      </w:r>
      <w:r w:rsidRPr="00196BCA">
        <w:rPr>
          <w:lang w:eastAsia="ko-KR"/>
        </w:rPr>
        <w:t>for each DRB configured with PDCP duplication</w:t>
      </w:r>
      <w:r w:rsidRPr="00196BCA">
        <w:t>:</w:t>
      </w:r>
    </w:p>
    <w:p w14:paraId="75A4A8C4" w14:textId="77777777" w:rsidR="00D63C61" w:rsidRPr="00196BCA" w:rsidRDefault="00D63C61" w:rsidP="00D63C61">
      <w:pPr>
        <w:pStyle w:val="B1"/>
      </w:pPr>
      <w:r w:rsidRPr="00196BCA">
        <w:rPr>
          <w:lang w:eastAsia="ko-KR"/>
        </w:rPr>
        <w:t>1&gt;</w:t>
      </w:r>
      <w:r w:rsidRPr="00196BCA">
        <w:tab/>
        <w:t xml:space="preserve">if a Duplication Activation/Deactivation MAC </w:t>
      </w:r>
      <w:r w:rsidRPr="00196BCA">
        <w:rPr>
          <w:lang w:eastAsia="ko-KR"/>
        </w:rPr>
        <w:t>CE</w:t>
      </w:r>
      <w:r w:rsidRPr="00196BCA">
        <w:t xml:space="preserve"> </w:t>
      </w:r>
      <w:r w:rsidRPr="00196BCA">
        <w:rPr>
          <w:lang w:eastAsia="ko-KR"/>
        </w:rPr>
        <w:t xml:space="preserve">is received </w:t>
      </w:r>
      <w:r w:rsidRPr="00196BCA">
        <w:t>activating the PDCP duplication of the DRB:</w:t>
      </w:r>
    </w:p>
    <w:p w14:paraId="48EB668B" w14:textId="77777777" w:rsidR="00D63C61" w:rsidRPr="00196BCA" w:rsidRDefault="00D63C61" w:rsidP="00D63C61">
      <w:pPr>
        <w:pStyle w:val="B2"/>
      </w:pPr>
      <w:r w:rsidRPr="00196BCA">
        <w:rPr>
          <w:lang w:eastAsia="ko-KR"/>
        </w:rPr>
        <w:t>2&gt;</w:t>
      </w:r>
      <w:r w:rsidRPr="00196BCA">
        <w:tab/>
        <w:t>indicate the activation of PDCP duplication of the DRB to upper layers.</w:t>
      </w:r>
    </w:p>
    <w:p w14:paraId="09C9C3FB" w14:textId="77777777" w:rsidR="00D63C61" w:rsidRPr="00196BCA" w:rsidRDefault="00D63C61" w:rsidP="00D63C61">
      <w:pPr>
        <w:pStyle w:val="B1"/>
      </w:pPr>
      <w:r w:rsidRPr="00196BCA">
        <w:rPr>
          <w:lang w:eastAsia="ko-KR"/>
        </w:rPr>
        <w:t>1&gt;</w:t>
      </w:r>
      <w:r w:rsidRPr="00196BCA">
        <w:tab/>
        <w:t xml:space="preserve">if a Duplication Activation/Deactivation MAC </w:t>
      </w:r>
      <w:r w:rsidRPr="00196BCA">
        <w:rPr>
          <w:lang w:eastAsia="ko-KR"/>
        </w:rPr>
        <w:t>CE</w:t>
      </w:r>
      <w:r w:rsidRPr="00196BCA">
        <w:t xml:space="preserve"> </w:t>
      </w:r>
      <w:r w:rsidRPr="00196BCA">
        <w:rPr>
          <w:lang w:eastAsia="ko-KR"/>
        </w:rPr>
        <w:t xml:space="preserve">is received </w:t>
      </w:r>
      <w:r w:rsidRPr="00196BCA">
        <w:t>deactivating the PDCP duplication of the DRB:</w:t>
      </w:r>
    </w:p>
    <w:p w14:paraId="1C7033BA" w14:textId="77777777" w:rsidR="00D63C61" w:rsidRPr="00196BCA" w:rsidRDefault="00D63C61" w:rsidP="00595E65">
      <w:pPr>
        <w:pStyle w:val="B2"/>
      </w:pPr>
      <w:r w:rsidRPr="00196BCA">
        <w:rPr>
          <w:lang w:eastAsia="ko-KR"/>
        </w:rPr>
        <w:t>2&gt;</w:t>
      </w:r>
      <w:r w:rsidRPr="00196BCA">
        <w:tab/>
        <w:t>indicate the deactivation of PDCP duplication of the DRB to upper layers.</w:t>
      </w:r>
    </w:p>
    <w:p w14:paraId="177D1B3F" w14:textId="77777777" w:rsidR="00D63C61" w:rsidRPr="00196BCA" w:rsidRDefault="00D63C61" w:rsidP="00D63C61">
      <w:pPr>
        <w:pStyle w:val="H6"/>
        <w:rPr>
          <w:lang w:eastAsia="sv-SE"/>
        </w:rPr>
      </w:pPr>
      <w:r w:rsidRPr="00196BCA">
        <w:rPr>
          <w:lang w:eastAsia="sv-SE"/>
        </w:rPr>
        <w:t>7.1.3.5.5.3</w:t>
      </w:r>
      <w:r w:rsidRPr="00196BCA">
        <w:rPr>
          <w:lang w:eastAsia="sv-SE"/>
        </w:rPr>
        <w:tab/>
        <w:t>Test description</w:t>
      </w:r>
    </w:p>
    <w:p w14:paraId="358B0DF7" w14:textId="77777777" w:rsidR="00D63C61" w:rsidRPr="00196BCA" w:rsidRDefault="00D63C61" w:rsidP="00595E65">
      <w:pPr>
        <w:pStyle w:val="H6"/>
        <w:rPr>
          <w:lang w:eastAsia="sv-SE"/>
        </w:rPr>
      </w:pPr>
      <w:r w:rsidRPr="00196BCA">
        <w:rPr>
          <w:lang w:eastAsia="sv-SE"/>
        </w:rPr>
        <w:t>7.1.3.5.5.3.1</w:t>
      </w:r>
      <w:r w:rsidRPr="00196BCA">
        <w:rPr>
          <w:lang w:eastAsia="sv-SE"/>
        </w:rPr>
        <w:tab/>
        <w:t>Pre-test conditions</w:t>
      </w:r>
    </w:p>
    <w:p w14:paraId="32A37A8C" w14:textId="77777777" w:rsidR="00D63C61" w:rsidRPr="00196BCA" w:rsidRDefault="00D63C61" w:rsidP="00D63C61">
      <w:pPr>
        <w:pStyle w:val="H6"/>
        <w:rPr>
          <w:lang w:eastAsia="sv-SE"/>
        </w:rPr>
      </w:pPr>
      <w:r w:rsidRPr="00196BCA">
        <w:rPr>
          <w:lang w:eastAsia="sv-SE"/>
        </w:rPr>
        <w:t>System Simulator:</w:t>
      </w:r>
    </w:p>
    <w:p w14:paraId="44A12114" w14:textId="77777777" w:rsidR="00D63C61" w:rsidRPr="00196BCA" w:rsidRDefault="00D63C61" w:rsidP="00D63C61">
      <w:pPr>
        <w:pStyle w:val="B1"/>
        <w:rPr>
          <w:lang w:eastAsia="sv-SE"/>
        </w:rPr>
      </w:pPr>
      <w:r w:rsidRPr="00196BCA">
        <w:rPr>
          <w:lang w:eastAsia="sv-SE"/>
        </w:rPr>
        <w:t>-</w:t>
      </w:r>
      <w:r w:rsidRPr="00196BCA">
        <w:tab/>
      </w:r>
      <w:r w:rsidR="00732AD4" w:rsidRPr="00196BCA">
        <w:t xml:space="preserve">For NR 5GC </w:t>
      </w:r>
      <w:r w:rsidRPr="00196BCA">
        <w:rPr>
          <w:lang w:eastAsia="sv-SE"/>
        </w:rPr>
        <w:t xml:space="preserve">NR Cell 1 and NR Cell </w:t>
      </w:r>
      <w:r w:rsidR="003F2286" w:rsidRPr="00196BCA">
        <w:rPr>
          <w:lang w:eastAsia="sv-SE"/>
        </w:rPr>
        <w:t>10</w:t>
      </w:r>
    </w:p>
    <w:p w14:paraId="747EDC65" w14:textId="77777777" w:rsidR="00D63C61" w:rsidRPr="00196BCA" w:rsidRDefault="00D63C61" w:rsidP="00D63C61">
      <w:pPr>
        <w:pStyle w:val="H6"/>
        <w:rPr>
          <w:lang w:eastAsia="sv-SE"/>
        </w:rPr>
      </w:pPr>
      <w:r w:rsidRPr="00196BCA">
        <w:rPr>
          <w:lang w:eastAsia="sv-SE"/>
        </w:rPr>
        <w:t>UE:</w:t>
      </w:r>
    </w:p>
    <w:p w14:paraId="41DA109E" w14:textId="77777777" w:rsidR="00D63C61" w:rsidRPr="00196BCA" w:rsidRDefault="00D63C61" w:rsidP="00D63C61">
      <w:pPr>
        <w:pStyle w:val="B1"/>
        <w:rPr>
          <w:lang w:eastAsia="sv-SE"/>
        </w:rPr>
      </w:pPr>
      <w:r w:rsidRPr="00196BCA">
        <w:rPr>
          <w:lang w:eastAsia="sv-SE"/>
        </w:rPr>
        <w:t>-</w:t>
      </w:r>
      <w:r w:rsidRPr="00196BCA">
        <w:rPr>
          <w:lang w:eastAsia="sv-SE"/>
        </w:rPr>
        <w:tab/>
        <w:t>None</w:t>
      </w:r>
    </w:p>
    <w:p w14:paraId="65BC5609" w14:textId="77777777" w:rsidR="00D63C61" w:rsidRPr="00196BCA" w:rsidRDefault="00D63C61" w:rsidP="00D63C61">
      <w:pPr>
        <w:pStyle w:val="H6"/>
        <w:rPr>
          <w:lang w:eastAsia="sv-SE"/>
        </w:rPr>
      </w:pPr>
      <w:r w:rsidRPr="00196BCA">
        <w:rPr>
          <w:lang w:eastAsia="sv-SE"/>
        </w:rPr>
        <w:t>Preamble:</w:t>
      </w:r>
    </w:p>
    <w:p w14:paraId="053D92E8" w14:textId="77777777" w:rsidR="0028770E" w:rsidRPr="00196BCA" w:rsidRDefault="00D63C61" w:rsidP="0028770E">
      <w:pPr>
        <w:pStyle w:val="B1"/>
      </w:pPr>
      <w:r w:rsidRPr="00196BCA">
        <w:t>-</w:t>
      </w:r>
      <w:r w:rsidRPr="00196BCA">
        <w:tab/>
        <w:t>Same Pre-test conditions as in clause 7.1.3.0 and Generic procedure parameter DC bearer</w:t>
      </w:r>
      <w:r w:rsidR="00732AD4" w:rsidRPr="00196BCA">
        <w:t xml:space="preserve"> </w:t>
      </w:r>
      <w:r w:rsidRPr="00196BCA">
        <w:t>(MCG and split).</w:t>
      </w:r>
    </w:p>
    <w:p w14:paraId="26397685" w14:textId="77777777" w:rsidR="00D63C61" w:rsidRPr="00196BCA" w:rsidRDefault="0028770E" w:rsidP="0028770E">
      <w:pPr>
        <w:pStyle w:val="B1"/>
      </w:pPr>
      <w:r w:rsidRPr="00196BCA">
        <w:t>-</w:t>
      </w:r>
      <w:r w:rsidRPr="00196BCA">
        <w:tab/>
        <w:t>For NR 5GC, Same Pre-test conditions as in clause 7.1.3.0 using generic procedure parameter Connectivity (</w:t>
      </w:r>
      <w:r w:rsidRPr="00196BCA">
        <w:rPr>
          <w:i/>
        </w:rPr>
        <w:t>NR-DC</w:t>
      </w:r>
      <w:r w:rsidRPr="00196BCA">
        <w:t>), Bearers(</w:t>
      </w:r>
      <w:r w:rsidR="003F2286" w:rsidRPr="00196BCA">
        <w:t>MCG(s) and</w:t>
      </w:r>
      <w:r w:rsidRPr="00196BCA">
        <w:t xml:space="preserve"> Split),</w:t>
      </w:r>
    </w:p>
    <w:p w14:paraId="0584948D" w14:textId="77777777" w:rsidR="00D63C61" w:rsidRPr="00196BCA" w:rsidRDefault="00D63C61" w:rsidP="00595E65">
      <w:pPr>
        <w:pStyle w:val="H6"/>
        <w:rPr>
          <w:lang w:eastAsia="sv-SE"/>
        </w:rPr>
      </w:pPr>
      <w:r w:rsidRPr="00196BCA">
        <w:rPr>
          <w:lang w:eastAsia="sv-SE"/>
        </w:rPr>
        <w:t>7.1.3.5.5.3.2</w:t>
      </w:r>
      <w:r w:rsidRPr="00196BCA">
        <w:rPr>
          <w:lang w:eastAsia="sv-SE"/>
        </w:rPr>
        <w:tab/>
        <w:t>Test procedure sequence</w:t>
      </w:r>
    </w:p>
    <w:p w14:paraId="4A439C98" w14:textId="77777777" w:rsidR="00D63C61" w:rsidRPr="00196BCA" w:rsidRDefault="00D63C61" w:rsidP="00595E65">
      <w:pPr>
        <w:pStyle w:val="TH"/>
        <w:rPr>
          <w:lang w:eastAsia="sv-SE"/>
        </w:rPr>
      </w:pPr>
      <w:r w:rsidRPr="00196BCA">
        <w:rPr>
          <w:lang w:eastAsia="sv-SE"/>
        </w:rPr>
        <w:t>Table 7.1.3.5.5.3.2-1: Main behaviour</w:t>
      </w:r>
    </w:p>
    <w:tbl>
      <w:tblPr>
        <w:tblW w:w="9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3"/>
        <w:gridCol w:w="4325"/>
        <w:gridCol w:w="720"/>
        <w:gridCol w:w="2517"/>
        <w:gridCol w:w="542"/>
        <w:gridCol w:w="856"/>
      </w:tblGrid>
      <w:tr w:rsidR="00D63C61" w:rsidRPr="00196BCA" w14:paraId="51B469C2" w14:textId="77777777" w:rsidTr="004B4775">
        <w:tc>
          <w:tcPr>
            <w:tcW w:w="643" w:type="dxa"/>
            <w:tcBorders>
              <w:bottom w:val="nil"/>
            </w:tcBorders>
            <w:shd w:val="clear" w:color="auto" w:fill="auto"/>
          </w:tcPr>
          <w:p w14:paraId="1EDB55FA" w14:textId="77777777" w:rsidR="00D63C61" w:rsidRPr="00196BCA" w:rsidRDefault="00D63C61" w:rsidP="00D63C61">
            <w:pPr>
              <w:pStyle w:val="TAH"/>
              <w:rPr>
                <w:lang w:eastAsia="en-US"/>
              </w:rPr>
            </w:pPr>
            <w:r w:rsidRPr="00196BCA">
              <w:rPr>
                <w:lang w:eastAsia="en-US"/>
              </w:rPr>
              <w:t>St</w:t>
            </w:r>
          </w:p>
        </w:tc>
        <w:tc>
          <w:tcPr>
            <w:tcW w:w="4325" w:type="dxa"/>
            <w:tcBorders>
              <w:bottom w:val="nil"/>
            </w:tcBorders>
            <w:shd w:val="clear" w:color="auto" w:fill="auto"/>
          </w:tcPr>
          <w:p w14:paraId="5F7E1ABB" w14:textId="77777777" w:rsidR="00D63C61" w:rsidRPr="00196BCA" w:rsidRDefault="00D63C61" w:rsidP="00D63C61">
            <w:pPr>
              <w:pStyle w:val="TAH"/>
              <w:rPr>
                <w:lang w:eastAsia="en-US"/>
              </w:rPr>
            </w:pPr>
            <w:r w:rsidRPr="00196BCA">
              <w:rPr>
                <w:lang w:eastAsia="en-US"/>
              </w:rPr>
              <w:t>Procedure</w:t>
            </w:r>
          </w:p>
        </w:tc>
        <w:tc>
          <w:tcPr>
            <w:tcW w:w="3237" w:type="dxa"/>
            <w:gridSpan w:val="2"/>
            <w:shd w:val="clear" w:color="auto" w:fill="auto"/>
          </w:tcPr>
          <w:p w14:paraId="03D459A5" w14:textId="77777777" w:rsidR="00D63C61" w:rsidRPr="00196BCA" w:rsidRDefault="00D63C61" w:rsidP="00D63C61">
            <w:pPr>
              <w:pStyle w:val="TAH"/>
              <w:rPr>
                <w:lang w:eastAsia="en-US"/>
              </w:rPr>
            </w:pPr>
            <w:r w:rsidRPr="00196BCA">
              <w:rPr>
                <w:lang w:eastAsia="en-US"/>
              </w:rPr>
              <w:t>Message Sequence</w:t>
            </w:r>
          </w:p>
        </w:tc>
        <w:tc>
          <w:tcPr>
            <w:tcW w:w="542" w:type="dxa"/>
            <w:tcBorders>
              <w:bottom w:val="nil"/>
            </w:tcBorders>
            <w:shd w:val="clear" w:color="auto" w:fill="auto"/>
          </w:tcPr>
          <w:p w14:paraId="047FBD07" w14:textId="77777777" w:rsidR="00D63C61" w:rsidRPr="00196BCA" w:rsidRDefault="00D63C61" w:rsidP="00D63C61">
            <w:pPr>
              <w:pStyle w:val="TAH"/>
              <w:rPr>
                <w:lang w:eastAsia="en-US"/>
              </w:rPr>
            </w:pPr>
            <w:r w:rsidRPr="00196BCA">
              <w:rPr>
                <w:lang w:eastAsia="en-US"/>
              </w:rPr>
              <w:t>TP</w:t>
            </w:r>
          </w:p>
        </w:tc>
        <w:tc>
          <w:tcPr>
            <w:tcW w:w="856" w:type="dxa"/>
            <w:tcBorders>
              <w:bottom w:val="nil"/>
            </w:tcBorders>
            <w:shd w:val="clear" w:color="auto" w:fill="auto"/>
          </w:tcPr>
          <w:p w14:paraId="33835DDB" w14:textId="77777777" w:rsidR="00D63C61" w:rsidRPr="00196BCA" w:rsidRDefault="00D63C61" w:rsidP="00D63C61">
            <w:pPr>
              <w:pStyle w:val="TAH"/>
              <w:rPr>
                <w:lang w:eastAsia="en-US"/>
              </w:rPr>
            </w:pPr>
            <w:r w:rsidRPr="00196BCA">
              <w:rPr>
                <w:lang w:eastAsia="en-US"/>
              </w:rPr>
              <w:t>Verdict</w:t>
            </w:r>
          </w:p>
        </w:tc>
      </w:tr>
      <w:tr w:rsidR="00D63C61" w:rsidRPr="00196BCA" w14:paraId="23F748B2" w14:textId="77777777" w:rsidTr="004B4775">
        <w:tc>
          <w:tcPr>
            <w:tcW w:w="643" w:type="dxa"/>
            <w:tcBorders>
              <w:top w:val="nil"/>
            </w:tcBorders>
            <w:shd w:val="clear" w:color="auto" w:fill="auto"/>
          </w:tcPr>
          <w:p w14:paraId="114A1118" w14:textId="77777777" w:rsidR="00D63C61" w:rsidRPr="00196BCA" w:rsidRDefault="00D63C61" w:rsidP="00D63C61">
            <w:pPr>
              <w:pStyle w:val="TAH"/>
              <w:rPr>
                <w:lang w:eastAsia="en-US"/>
              </w:rPr>
            </w:pPr>
          </w:p>
        </w:tc>
        <w:tc>
          <w:tcPr>
            <w:tcW w:w="4325" w:type="dxa"/>
            <w:tcBorders>
              <w:top w:val="nil"/>
            </w:tcBorders>
            <w:shd w:val="clear" w:color="auto" w:fill="auto"/>
          </w:tcPr>
          <w:p w14:paraId="617E827C" w14:textId="77777777" w:rsidR="00D63C61" w:rsidRPr="00196BCA" w:rsidRDefault="00D63C61" w:rsidP="00D63C61">
            <w:pPr>
              <w:pStyle w:val="TAH"/>
              <w:rPr>
                <w:lang w:eastAsia="en-US"/>
              </w:rPr>
            </w:pPr>
          </w:p>
        </w:tc>
        <w:tc>
          <w:tcPr>
            <w:tcW w:w="720" w:type="dxa"/>
            <w:shd w:val="clear" w:color="auto" w:fill="auto"/>
          </w:tcPr>
          <w:p w14:paraId="4D60B4CD" w14:textId="77777777" w:rsidR="00D63C61" w:rsidRPr="00196BCA" w:rsidRDefault="00D63C61" w:rsidP="00D63C61">
            <w:pPr>
              <w:pStyle w:val="TAH"/>
              <w:rPr>
                <w:lang w:eastAsia="en-US"/>
              </w:rPr>
            </w:pPr>
            <w:r w:rsidRPr="00196BCA">
              <w:rPr>
                <w:lang w:eastAsia="en-US"/>
              </w:rPr>
              <w:t>U - S</w:t>
            </w:r>
          </w:p>
        </w:tc>
        <w:tc>
          <w:tcPr>
            <w:tcW w:w="2517" w:type="dxa"/>
            <w:shd w:val="clear" w:color="auto" w:fill="auto"/>
          </w:tcPr>
          <w:p w14:paraId="1204E994" w14:textId="77777777" w:rsidR="00D63C61" w:rsidRPr="00196BCA" w:rsidRDefault="00D63C61" w:rsidP="00D63C61">
            <w:pPr>
              <w:pStyle w:val="TAH"/>
              <w:rPr>
                <w:lang w:eastAsia="en-US"/>
              </w:rPr>
            </w:pPr>
            <w:r w:rsidRPr="00196BCA">
              <w:rPr>
                <w:lang w:eastAsia="en-US"/>
              </w:rPr>
              <w:t>Message</w:t>
            </w:r>
          </w:p>
        </w:tc>
        <w:tc>
          <w:tcPr>
            <w:tcW w:w="542" w:type="dxa"/>
            <w:tcBorders>
              <w:top w:val="nil"/>
            </w:tcBorders>
            <w:shd w:val="clear" w:color="auto" w:fill="auto"/>
          </w:tcPr>
          <w:p w14:paraId="618182B8" w14:textId="77777777" w:rsidR="00D63C61" w:rsidRPr="00196BCA" w:rsidRDefault="00D63C61" w:rsidP="00D63C61">
            <w:pPr>
              <w:pStyle w:val="TAH"/>
              <w:rPr>
                <w:lang w:eastAsia="en-US"/>
              </w:rPr>
            </w:pPr>
          </w:p>
        </w:tc>
        <w:tc>
          <w:tcPr>
            <w:tcW w:w="856" w:type="dxa"/>
            <w:tcBorders>
              <w:top w:val="nil"/>
            </w:tcBorders>
            <w:shd w:val="clear" w:color="auto" w:fill="auto"/>
          </w:tcPr>
          <w:p w14:paraId="4080B046" w14:textId="77777777" w:rsidR="00D63C61" w:rsidRPr="00196BCA" w:rsidRDefault="00D63C61" w:rsidP="00D63C61">
            <w:pPr>
              <w:pStyle w:val="TAH"/>
              <w:rPr>
                <w:lang w:eastAsia="en-US"/>
              </w:rPr>
            </w:pPr>
          </w:p>
        </w:tc>
      </w:tr>
      <w:tr w:rsidR="00D63C61" w:rsidRPr="00196BCA" w14:paraId="3A70DA42" w14:textId="77777777" w:rsidTr="004B4775">
        <w:tc>
          <w:tcPr>
            <w:tcW w:w="643" w:type="dxa"/>
            <w:shd w:val="clear" w:color="auto" w:fill="auto"/>
          </w:tcPr>
          <w:p w14:paraId="60AC9148" w14:textId="77777777" w:rsidR="00D63C61" w:rsidRPr="00196BCA" w:rsidRDefault="00D63C61" w:rsidP="00D63C61">
            <w:pPr>
              <w:pStyle w:val="TAC"/>
              <w:rPr>
                <w:lang w:eastAsia="zh-CN"/>
              </w:rPr>
            </w:pPr>
            <w:r w:rsidRPr="00196BCA">
              <w:rPr>
                <w:lang w:eastAsia="en-US"/>
              </w:rPr>
              <w:t>1</w:t>
            </w:r>
          </w:p>
        </w:tc>
        <w:tc>
          <w:tcPr>
            <w:tcW w:w="4325" w:type="dxa"/>
            <w:shd w:val="clear" w:color="auto" w:fill="auto"/>
          </w:tcPr>
          <w:p w14:paraId="574E4EF9" w14:textId="77777777" w:rsidR="00D63C61" w:rsidRPr="00196BCA" w:rsidRDefault="00ED1D79" w:rsidP="00D63C61">
            <w:pPr>
              <w:pStyle w:val="TAL"/>
              <w:rPr>
                <w:lang w:eastAsia="en-US"/>
              </w:rPr>
            </w:pPr>
            <w:r w:rsidRPr="00196BCA">
              <w:rPr>
                <w:lang w:eastAsia="en-US"/>
              </w:rPr>
              <w:t>Void</w:t>
            </w:r>
          </w:p>
        </w:tc>
        <w:tc>
          <w:tcPr>
            <w:tcW w:w="720" w:type="dxa"/>
            <w:shd w:val="clear" w:color="auto" w:fill="auto"/>
          </w:tcPr>
          <w:p w14:paraId="72387BCC" w14:textId="604694D2" w:rsidR="00D63C61" w:rsidRPr="00196BCA" w:rsidRDefault="00BB20A2" w:rsidP="00D63C61">
            <w:pPr>
              <w:pStyle w:val="TAL"/>
              <w:rPr>
                <w:lang w:eastAsia="en-US"/>
              </w:rPr>
            </w:pPr>
            <w:r w:rsidRPr="00196BCA">
              <w:rPr>
                <w:lang w:eastAsia="en-US"/>
              </w:rPr>
              <w:t>-</w:t>
            </w:r>
          </w:p>
        </w:tc>
        <w:tc>
          <w:tcPr>
            <w:tcW w:w="2517" w:type="dxa"/>
            <w:shd w:val="clear" w:color="auto" w:fill="auto"/>
          </w:tcPr>
          <w:p w14:paraId="7BF23D0A" w14:textId="0EC8390C" w:rsidR="00D63C61" w:rsidRPr="00196BCA" w:rsidRDefault="00BB20A2" w:rsidP="00D63C61">
            <w:pPr>
              <w:pStyle w:val="TAL"/>
              <w:rPr>
                <w:lang w:eastAsia="en-US"/>
              </w:rPr>
            </w:pPr>
            <w:r w:rsidRPr="00196BCA">
              <w:rPr>
                <w:lang w:eastAsia="en-US"/>
              </w:rPr>
              <w:t>-</w:t>
            </w:r>
          </w:p>
        </w:tc>
        <w:tc>
          <w:tcPr>
            <w:tcW w:w="542" w:type="dxa"/>
            <w:shd w:val="clear" w:color="auto" w:fill="auto"/>
          </w:tcPr>
          <w:p w14:paraId="171C9342" w14:textId="77777777" w:rsidR="00D63C61" w:rsidRPr="00196BCA" w:rsidRDefault="00D63C61" w:rsidP="00D63C61">
            <w:pPr>
              <w:pStyle w:val="TAC"/>
              <w:rPr>
                <w:lang w:eastAsia="en-US"/>
              </w:rPr>
            </w:pPr>
            <w:r w:rsidRPr="00196BCA">
              <w:rPr>
                <w:lang w:eastAsia="en-US"/>
              </w:rPr>
              <w:t>-</w:t>
            </w:r>
          </w:p>
        </w:tc>
        <w:tc>
          <w:tcPr>
            <w:tcW w:w="856" w:type="dxa"/>
            <w:shd w:val="clear" w:color="auto" w:fill="auto"/>
          </w:tcPr>
          <w:p w14:paraId="3E4A10BC" w14:textId="77777777" w:rsidR="00D63C61" w:rsidRPr="00196BCA" w:rsidRDefault="00D63C61" w:rsidP="00D63C61">
            <w:pPr>
              <w:pStyle w:val="TAC"/>
              <w:rPr>
                <w:lang w:eastAsia="en-US"/>
              </w:rPr>
            </w:pPr>
            <w:r w:rsidRPr="00196BCA">
              <w:rPr>
                <w:lang w:eastAsia="en-US"/>
              </w:rPr>
              <w:t>-</w:t>
            </w:r>
          </w:p>
        </w:tc>
      </w:tr>
      <w:tr w:rsidR="00D63C61" w:rsidRPr="00196BCA" w14:paraId="20B185D5" w14:textId="77777777" w:rsidTr="004B4775">
        <w:tc>
          <w:tcPr>
            <w:tcW w:w="643" w:type="dxa"/>
            <w:shd w:val="clear" w:color="auto" w:fill="auto"/>
          </w:tcPr>
          <w:p w14:paraId="1671E747" w14:textId="77777777" w:rsidR="00D63C61" w:rsidRPr="00196BCA" w:rsidRDefault="00D63C61" w:rsidP="00D63C61">
            <w:pPr>
              <w:pStyle w:val="TAC"/>
              <w:rPr>
                <w:lang w:eastAsia="en-US"/>
              </w:rPr>
            </w:pPr>
            <w:r w:rsidRPr="00196BCA">
              <w:rPr>
                <w:lang w:eastAsia="en-US"/>
              </w:rPr>
              <w:t>2</w:t>
            </w:r>
          </w:p>
        </w:tc>
        <w:tc>
          <w:tcPr>
            <w:tcW w:w="4325" w:type="dxa"/>
            <w:shd w:val="clear" w:color="auto" w:fill="auto"/>
          </w:tcPr>
          <w:p w14:paraId="2AC24558" w14:textId="77777777" w:rsidR="00D63C61" w:rsidRPr="00196BCA" w:rsidRDefault="00ED1D79" w:rsidP="00D63C61">
            <w:pPr>
              <w:pStyle w:val="TAL"/>
              <w:rPr>
                <w:lang w:eastAsia="en-US"/>
              </w:rPr>
            </w:pPr>
            <w:r w:rsidRPr="00196BCA">
              <w:t xml:space="preserve">SS transmits </w:t>
            </w:r>
            <w:r w:rsidR="003F2286" w:rsidRPr="00196BCA">
              <w:t xml:space="preserve">a Duplication Activation MAC CE </w:t>
            </w:r>
            <w:r w:rsidRPr="00196BCA">
              <w:t>to activate PDCP Duplication for split DRB.</w:t>
            </w:r>
          </w:p>
        </w:tc>
        <w:tc>
          <w:tcPr>
            <w:tcW w:w="720" w:type="dxa"/>
            <w:shd w:val="clear" w:color="auto" w:fill="auto"/>
          </w:tcPr>
          <w:p w14:paraId="79EAFD6F" w14:textId="77777777" w:rsidR="00D63C61" w:rsidRPr="00196BCA" w:rsidRDefault="003F2286" w:rsidP="00D63C61">
            <w:pPr>
              <w:pStyle w:val="TAL"/>
              <w:rPr>
                <w:lang w:eastAsia="en-US"/>
              </w:rPr>
            </w:pPr>
            <w:r w:rsidRPr="00196BCA">
              <w:t>&lt;--</w:t>
            </w:r>
          </w:p>
        </w:tc>
        <w:tc>
          <w:tcPr>
            <w:tcW w:w="2517" w:type="dxa"/>
            <w:shd w:val="clear" w:color="auto" w:fill="auto"/>
          </w:tcPr>
          <w:p w14:paraId="47097B91" w14:textId="77777777" w:rsidR="00D63C61" w:rsidRPr="00196BCA" w:rsidRDefault="00ED1D79" w:rsidP="00D63C61">
            <w:pPr>
              <w:pStyle w:val="TAL"/>
              <w:rPr>
                <w:lang w:eastAsia="en-US"/>
              </w:rPr>
            </w:pPr>
            <w:r w:rsidRPr="00196BCA">
              <w:t>MAC PDU (Duplication Activation MAC Control Element)</w:t>
            </w:r>
          </w:p>
        </w:tc>
        <w:tc>
          <w:tcPr>
            <w:tcW w:w="542" w:type="dxa"/>
            <w:shd w:val="clear" w:color="auto" w:fill="auto"/>
          </w:tcPr>
          <w:p w14:paraId="51D64769" w14:textId="32414565" w:rsidR="00D63C61" w:rsidRPr="00196BCA" w:rsidRDefault="00BB20A2" w:rsidP="00D63C61">
            <w:pPr>
              <w:pStyle w:val="TAC"/>
              <w:rPr>
                <w:lang w:eastAsia="en-US"/>
              </w:rPr>
            </w:pPr>
            <w:r w:rsidRPr="00196BCA">
              <w:rPr>
                <w:lang w:eastAsia="en-US"/>
              </w:rPr>
              <w:t>-</w:t>
            </w:r>
          </w:p>
        </w:tc>
        <w:tc>
          <w:tcPr>
            <w:tcW w:w="856" w:type="dxa"/>
            <w:shd w:val="clear" w:color="auto" w:fill="auto"/>
          </w:tcPr>
          <w:p w14:paraId="247E69E7" w14:textId="0D100AD6" w:rsidR="00D63C61" w:rsidRPr="00196BCA" w:rsidRDefault="00BB20A2" w:rsidP="00D63C61">
            <w:pPr>
              <w:pStyle w:val="TAC"/>
              <w:rPr>
                <w:lang w:eastAsia="en-US"/>
              </w:rPr>
            </w:pPr>
            <w:r w:rsidRPr="00196BCA">
              <w:rPr>
                <w:lang w:eastAsia="en-US"/>
              </w:rPr>
              <w:t>-</w:t>
            </w:r>
          </w:p>
        </w:tc>
      </w:tr>
      <w:tr w:rsidR="00BB20A2" w:rsidRPr="00196BCA" w14:paraId="5E9B410C" w14:textId="77777777" w:rsidTr="004B4775">
        <w:tc>
          <w:tcPr>
            <w:tcW w:w="643" w:type="dxa"/>
            <w:shd w:val="clear" w:color="auto" w:fill="auto"/>
          </w:tcPr>
          <w:p w14:paraId="12AE955D" w14:textId="7822028A" w:rsidR="00BB20A2" w:rsidRPr="00196BCA" w:rsidRDefault="00BB20A2" w:rsidP="00BB20A2">
            <w:pPr>
              <w:pStyle w:val="TAC"/>
              <w:rPr>
                <w:lang w:eastAsia="en-US"/>
              </w:rPr>
            </w:pPr>
            <w:r w:rsidRPr="00196BCA">
              <w:t>2A</w:t>
            </w:r>
          </w:p>
        </w:tc>
        <w:tc>
          <w:tcPr>
            <w:tcW w:w="4325" w:type="dxa"/>
            <w:shd w:val="clear" w:color="auto" w:fill="auto"/>
          </w:tcPr>
          <w:p w14:paraId="4EA4BEA4" w14:textId="061A9D7E" w:rsidR="00BB20A2" w:rsidRPr="00196BCA" w:rsidRDefault="00BB20A2" w:rsidP="00BB20A2">
            <w:pPr>
              <w:pStyle w:val="TAL"/>
            </w:pPr>
            <w:r w:rsidRPr="00196BCA">
              <w:t>The SS is configured not to send RLC ACK for the next PDU on split DRB</w:t>
            </w:r>
            <w:r w:rsidR="008D1E15" w:rsidRPr="00196BCA">
              <w:t>. (Note 6)</w:t>
            </w:r>
          </w:p>
        </w:tc>
        <w:tc>
          <w:tcPr>
            <w:tcW w:w="720" w:type="dxa"/>
            <w:shd w:val="clear" w:color="auto" w:fill="auto"/>
          </w:tcPr>
          <w:p w14:paraId="213279B7" w14:textId="5FF058AA" w:rsidR="00BB20A2" w:rsidRPr="00196BCA" w:rsidRDefault="00BB20A2" w:rsidP="00BB20A2">
            <w:pPr>
              <w:pStyle w:val="TAL"/>
            </w:pPr>
            <w:r w:rsidRPr="00196BCA">
              <w:t>-</w:t>
            </w:r>
          </w:p>
        </w:tc>
        <w:tc>
          <w:tcPr>
            <w:tcW w:w="2517" w:type="dxa"/>
            <w:shd w:val="clear" w:color="auto" w:fill="auto"/>
          </w:tcPr>
          <w:p w14:paraId="287416AE" w14:textId="228651AB" w:rsidR="00BB20A2" w:rsidRPr="00196BCA" w:rsidRDefault="00BB20A2" w:rsidP="00BB20A2">
            <w:pPr>
              <w:pStyle w:val="TAL"/>
            </w:pPr>
            <w:r w:rsidRPr="00196BCA">
              <w:t>-</w:t>
            </w:r>
          </w:p>
        </w:tc>
        <w:tc>
          <w:tcPr>
            <w:tcW w:w="542" w:type="dxa"/>
            <w:shd w:val="clear" w:color="auto" w:fill="auto"/>
          </w:tcPr>
          <w:p w14:paraId="0896E9B4" w14:textId="15F7D3C8" w:rsidR="00BB20A2" w:rsidRPr="00196BCA" w:rsidRDefault="00BB20A2" w:rsidP="00BB20A2">
            <w:pPr>
              <w:pStyle w:val="TAC"/>
              <w:rPr>
                <w:lang w:eastAsia="en-US"/>
              </w:rPr>
            </w:pPr>
            <w:r w:rsidRPr="00196BCA">
              <w:t>-</w:t>
            </w:r>
          </w:p>
        </w:tc>
        <w:tc>
          <w:tcPr>
            <w:tcW w:w="856" w:type="dxa"/>
            <w:shd w:val="clear" w:color="auto" w:fill="auto"/>
          </w:tcPr>
          <w:p w14:paraId="209065B9" w14:textId="5F845E25" w:rsidR="00BB20A2" w:rsidRPr="00196BCA" w:rsidRDefault="00BB20A2" w:rsidP="00BB20A2">
            <w:pPr>
              <w:pStyle w:val="TAC"/>
              <w:rPr>
                <w:lang w:eastAsia="en-US"/>
              </w:rPr>
            </w:pPr>
            <w:r w:rsidRPr="00196BCA">
              <w:t>-</w:t>
            </w:r>
          </w:p>
        </w:tc>
      </w:tr>
      <w:tr w:rsidR="00BB20A2" w:rsidRPr="00196BCA" w14:paraId="122534DA" w14:textId="77777777" w:rsidTr="004B4775">
        <w:tc>
          <w:tcPr>
            <w:tcW w:w="643" w:type="dxa"/>
            <w:shd w:val="clear" w:color="auto" w:fill="auto"/>
          </w:tcPr>
          <w:p w14:paraId="5567F7B9" w14:textId="77777777" w:rsidR="00BB20A2" w:rsidRPr="00196BCA" w:rsidRDefault="00BB20A2" w:rsidP="00BB20A2">
            <w:pPr>
              <w:pStyle w:val="TAC"/>
              <w:rPr>
                <w:lang w:eastAsia="en-US"/>
              </w:rPr>
            </w:pPr>
            <w:r w:rsidRPr="00196BCA">
              <w:rPr>
                <w:lang w:eastAsia="en-US"/>
              </w:rPr>
              <w:t>3</w:t>
            </w:r>
          </w:p>
        </w:tc>
        <w:tc>
          <w:tcPr>
            <w:tcW w:w="4325" w:type="dxa"/>
            <w:shd w:val="clear" w:color="auto" w:fill="auto"/>
          </w:tcPr>
          <w:p w14:paraId="109748A8" w14:textId="77777777" w:rsidR="00BB20A2" w:rsidRPr="00196BCA" w:rsidRDefault="00BB20A2" w:rsidP="00BB20A2">
            <w:pPr>
              <w:pStyle w:val="TAL"/>
              <w:rPr>
                <w:lang w:eastAsia="en-US"/>
              </w:rPr>
            </w:pPr>
            <w:r w:rsidRPr="00196BCA">
              <w:rPr>
                <w:lang w:eastAsia="en-US"/>
              </w:rPr>
              <w:t xml:space="preserve">The SS sends a PDCP Data PDU on the split DRB </w:t>
            </w:r>
            <w:r w:rsidRPr="00196BCA">
              <w:t>on the AM RLC primary entity</w:t>
            </w:r>
            <w:r w:rsidRPr="00196BCA">
              <w:rPr>
                <w:lang w:eastAsia="en-US"/>
              </w:rPr>
              <w:t>.</w:t>
            </w:r>
          </w:p>
        </w:tc>
        <w:tc>
          <w:tcPr>
            <w:tcW w:w="720" w:type="dxa"/>
            <w:shd w:val="clear" w:color="auto" w:fill="auto"/>
          </w:tcPr>
          <w:p w14:paraId="16CAFD58" w14:textId="77777777" w:rsidR="00BB20A2" w:rsidRPr="00196BCA" w:rsidRDefault="00BB20A2" w:rsidP="00BB20A2">
            <w:pPr>
              <w:pStyle w:val="TAL"/>
              <w:rPr>
                <w:lang w:eastAsia="en-US"/>
              </w:rPr>
            </w:pPr>
            <w:r w:rsidRPr="00196BCA">
              <w:rPr>
                <w:lang w:eastAsia="en-US"/>
              </w:rPr>
              <w:t>&lt;--</w:t>
            </w:r>
          </w:p>
        </w:tc>
        <w:tc>
          <w:tcPr>
            <w:tcW w:w="2517" w:type="dxa"/>
            <w:shd w:val="clear" w:color="auto" w:fill="auto"/>
          </w:tcPr>
          <w:p w14:paraId="0465E82C" w14:textId="77777777" w:rsidR="00BB20A2" w:rsidRPr="00196BCA" w:rsidRDefault="00BB20A2" w:rsidP="00BB20A2">
            <w:pPr>
              <w:pStyle w:val="TAL"/>
              <w:rPr>
                <w:lang w:eastAsia="en-US"/>
              </w:rPr>
            </w:pPr>
            <w:r w:rsidRPr="00196BCA">
              <w:rPr>
                <w:lang w:eastAsia="en-US"/>
              </w:rPr>
              <w:t>PDCP DATA PDU</w:t>
            </w:r>
          </w:p>
        </w:tc>
        <w:tc>
          <w:tcPr>
            <w:tcW w:w="542" w:type="dxa"/>
            <w:shd w:val="clear" w:color="auto" w:fill="auto"/>
          </w:tcPr>
          <w:p w14:paraId="5488933C" w14:textId="77777777" w:rsidR="00BB20A2" w:rsidRPr="00196BCA" w:rsidRDefault="00BB20A2" w:rsidP="00BB20A2">
            <w:pPr>
              <w:pStyle w:val="TAC"/>
              <w:rPr>
                <w:lang w:eastAsia="en-US"/>
              </w:rPr>
            </w:pPr>
            <w:r w:rsidRPr="00196BCA">
              <w:rPr>
                <w:lang w:eastAsia="en-US"/>
              </w:rPr>
              <w:t>-</w:t>
            </w:r>
          </w:p>
        </w:tc>
        <w:tc>
          <w:tcPr>
            <w:tcW w:w="856" w:type="dxa"/>
            <w:shd w:val="clear" w:color="auto" w:fill="auto"/>
          </w:tcPr>
          <w:p w14:paraId="168547EE" w14:textId="77777777" w:rsidR="00BB20A2" w:rsidRPr="00196BCA" w:rsidRDefault="00BB20A2" w:rsidP="00BB20A2">
            <w:pPr>
              <w:pStyle w:val="TAC"/>
              <w:rPr>
                <w:lang w:eastAsia="en-US"/>
              </w:rPr>
            </w:pPr>
            <w:r w:rsidRPr="00196BCA">
              <w:rPr>
                <w:lang w:eastAsia="en-US"/>
              </w:rPr>
              <w:t>-</w:t>
            </w:r>
          </w:p>
        </w:tc>
      </w:tr>
      <w:tr w:rsidR="00BB20A2" w:rsidRPr="00196BCA" w14:paraId="555AFFDE" w14:textId="77777777" w:rsidTr="004B4775">
        <w:trPr>
          <w:trHeight w:val="36"/>
        </w:trPr>
        <w:tc>
          <w:tcPr>
            <w:tcW w:w="643" w:type="dxa"/>
            <w:shd w:val="clear" w:color="auto" w:fill="auto"/>
          </w:tcPr>
          <w:p w14:paraId="38695C4C" w14:textId="77777777" w:rsidR="00BB20A2" w:rsidRPr="00196BCA" w:rsidRDefault="00BB20A2" w:rsidP="00BB20A2">
            <w:pPr>
              <w:pStyle w:val="TAC"/>
              <w:rPr>
                <w:lang w:eastAsia="zh-CN"/>
              </w:rPr>
            </w:pPr>
            <w:r w:rsidRPr="00196BCA">
              <w:rPr>
                <w:lang w:eastAsia="zh-CN"/>
              </w:rPr>
              <w:t>-</w:t>
            </w:r>
          </w:p>
        </w:tc>
        <w:tc>
          <w:tcPr>
            <w:tcW w:w="4325" w:type="dxa"/>
            <w:shd w:val="clear" w:color="auto" w:fill="auto"/>
          </w:tcPr>
          <w:p w14:paraId="3D06A5ED" w14:textId="77777777" w:rsidR="00BB20A2" w:rsidRPr="00196BCA" w:rsidRDefault="00BB20A2" w:rsidP="00BB20A2">
            <w:pPr>
              <w:pStyle w:val="TAL"/>
              <w:rPr>
                <w:lang w:eastAsia="en-US"/>
              </w:rPr>
            </w:pPr>
            <w:r w:rsidRPr="00196BCA">
              <w:t>EXCEPTION: Steps 4-4A below occur in any sequence</w:t>
            </w:r>
          </w:p>
        </w:tc>
        <w:tc>
          <w:tcPr>
            <w:tcW w:w="720" w:type="dxa"/>
            <w:shd w:val="clear" w:color="auto" w:fill="auto"/>
          </w:tcPr>
          <w:p w14:paraId="43185887" w14:textId="77777777" w:rsidR="00BB20A2" w:rsidRPr="00196BCA" w:rsidRDefault="00BB20A2" w:rsidP="00BB20A2">
            <w:pPr>
              <w:pStyle w:val="TAL"/>
              <w:rPr>
                <w:lang w:eastAsia="en-US"/>
              </w:rPr>
            </w:pPr>
            <w:r w:rsidRPr="00196BCA">
              <w:t>-</w:t>
            </w:r>
          </w:p>
        </w:tc>
        <w:tc>
          <w:tcPr>
            <w:tcW w:w="2517" w:type="dxa"/>
            <w:shd w:val="clear" w:color="auto" w:fill="auto"/>
          </w:tcPr>
          <w:p w14:paraId="18090E4F" w14:textId="77777777" w:rsidR="00BB20A2" w:rsidRPr="00196BCA" w:rsidRDefault="00BB20A2" w:rsidP="00BB20A2">
            <w:pPr>
              <w:pStyle w:val="TAL"/>
              <w:rPr>
                <w:lang w:eastAsia="en-US"/>
              </w:rPr>
            </w:pPr>
            <w:r w:rsidRPr="00196BCA">
              <w:t>-</w:t>
            </w:r>
          </w:p>
        </w:tc>
        <w:tc>
          <w:tcPr>
            <w:tcW w:w="542" w:type="dxa"/>
            <w:shd w:val="clear" w:color="auto" w:fill="auto"/>
          </w:tcPr>
          <w:p w14:paraId="2E76A951" w14:textId="77777777" w:rsidR="00BB20A2" w:rsidRPr="00196BCA" w:rsidRDefault="00BB20A2" w:rsidP="00BB20A2">
            <w:pPr>
              <w:pStyle w:val="TAC"/>
              <w:rPr>
                <w:lang w:eastAsia="en-US"/>
              </w:rPr>
            </w:pPr>
            <w:r w:rsidRPr="00196BCA">
              <w:t>-</w:t>
            </w:r>
          </w:p>
        </w:tc>
        <w:tc>
          <w:tcPr>
            <w:tcW w:w="856" w:type="dxa"/>
            <w:shd w:val="clear" w:color="auto" w:fill="auto"/>
          </w:tcPr>
          <w:p w14:paraId="194A603F" w14:textId="77777777" w:rsidR="00BB20A2" w:rsidRPr="00196BCA" w:rsidRDefault="00BB20A2" w:rsidP="00BB20A2">
            <w:pPr>
              <w:pStyle w:val="TAC"/>
              <w:rPr>
                <w:lang w:eastAsia="en-US"/>
              </w:rPr>
            </w:pPr>
            <w:r w:rsidRPr="00196BCA">
              <w:t>-</w:t>
            </w:r>
          </w:p>
        </w:tc>
      </w:tr>
      <w:tr w:rsidR="00BB20A2" w:rsidRPr="00196BCA" w14:paraId="6C93B4A5" w14:textId="77777777" w:rsidTr="004B4775">
        <w:trPr>
          <w:trHeight w:val="36"/>
        </w:trPr>
        <w:tc>
          <w:tcPr>
            <w:tcW w:w="643" w:type="dxa"/>
            <w:shd w:val="clear" w:color="auto" w:fill="auto"/>
          </w:tcPr>
          <w:p w14:paraId="1F16BD38" w14:textId="77777777" w:rsidR="00BB20A2" w:rsidRPr="00196BCA" w:rsidRDefault="00BB20A2" w:rsidP="00BB20A2">
            <w:pPr>
              <w:pStyle w:val="TAC"/>
              <w:rPr>
                <w:lang w:eastAsia="zh-CN"/>
              </w:rPr>
            </w:pPr>
            <w:r w:rsidRPr="00196BCA">
              <w:rPr>
                <w:lang w:eastAsia="zh-CN"/>
              </w:rPr>
              <w:t>4</w:t>
            </w:r>
          </w:p>
        </w:tc>
        <w:tc>
          <w:tcPr>
            <w:tcW w:w="4325" w:type="dxa"/>
            <w:shd w:val="clear" w:color="auto" w:fill="auto"/>
          </w:tcPr>
          <w:p w14:paraId="4665D174" w14:textId="77777777" w:rsidR="00BB20A2" w:rsidRPr="00196BCA" w:rsidRDefault="00BB20A2" w:rsidP="00BB20A2">
            <w:pPr>
              <w:pStyle w:val="TAL"/>
              <w:rPr>
                <w:lang w:eastAsia="en-US"/>
              </w:rPr>
            </w:pPr>
            <w:r w:rsidRPr="00196BCA">
              <w:rPr>
                <w:lang w:eastAsia="en-US"/>
              </w:rPr>
              <w:t>C</w:t>
            </w:r>
            <w:r w:rsidRPr="00196BCA">
              <w:rPr>
                <w:lang w:eastAsia="zh-CN"/>
              </w:rPr>
              <w:t>heck</w:t>
            </w:r>
            <w:r w:rsidRPr="00196BCA">
              <w:rPr>
                <w:lang w:eastAsia="en-US"/>
              </w:rPr>
              <w:t>: Does UE transmit a PDCP Data PDU on</w:t>
            </w:r>
            <w:r w:rsidRPr="00196BCA">
              <w:t xml:space="preserve"> the AM RLC primary entity</w:t>
            </w:r>
            <w:r w:rsidRPr="00196BCA">
              <w:rPr>
                <w:lang w:eastAsia="en-US"/>
              </w:rPr>
              <w:t>?</w:t>
            </w:r>
          </w:p>
        </w:tc>
        <w:tc>
          <w:tcPr>
            <w:tcW w:w="720" w:type="dxa"/>
            <w:shd w:val="clear" w:color="auto" w:fill="auto"/>
          </w:tcPr>
          <w:p w14:paraId="4B212D40" w14:textId="77777777" w:rsidR="00BB20A2" w:rsidRPr="00196BCA" w:rsidRDefault="00BB20A2" w:rsidP="00BB20A2">
            <w:pPr>
              <w:pStyle w:val="TAL"/>
              <w:rPr>
                <w:lang w:eastAsia="en-US"/>
              </w:rPr>
            </w:pPr>
            <w:r w:rsidRPr="00196BCA">
              <w:rPr>
                <w:lang w:eastAsia="en-US"/>
              </w:rPr>
              <w:t>--&gt;</w:t>
            </w:r>
          </w:p>
        </w:tc>
        <w:tc>
          <w:tcPr>
            <w:tcW w:w="2517" w:type="dxa"/>
            <w:shd w:val="clear" w:color="auto" w:fill="auto"/>
          </w:tcPr>
          <w:p w14:paraId="52D1CF7C" w14:textId="77777777" w:rsidR="00BB20A2" w:rsidRPr="00196BCA" w:rsidRDefault="00BB20A2" w:rsidP="00BB20A2">
            <w:pPr>
              <w:pStyle w:val="TAL"/>
              <w:rPr>
                <w:lang w:eastAsia="en-US"/>
              </w:rPr>
            </w:pPr>
            <w:r w:rsidRPr="00196BCA">
              <w:rPr>
                <w:lang w:eastAsia="en-US"/>
              </w:rPr>
              <w:t>PDCP DATA PDU</w:t>
            </w:r>
          </w:p>
        </w:tc>
        <w:tc>
          <w:tcPr>
            <w:tcW w:w="542" w:type="dxa"/>
            <w:shd w:val="clear" w:color="auto" w:fill="auto"/>
          </w:tcPr>
          <w:p w14:paraId="56119CB7" w14:textId="77777777" w:rsidR="00BB20A2" w:rsidRPr="00196BCA" w:rsidRDefault="00BB20A2" w:rsidP="00BB20A2">
            <w:pPr>
              <w:pStyle w:val="TAC"/>
              <w:rPr>
                <w:lang w:eastAsia="en-US"/>
              </w:rPr>
            </w:pPr>
            <w:r w:rsidRPr="00196BCA">
              <w:rPr>
                <w:lang w:eastAsia="en-US"/>
              </w:rPr>
              <w:t>3</w:t>
            </w:r>
          </w:p>
        </w:tc>
        <w:tc>
          <w:tcPr>
            <w:tcW w:w="856" w:type="dxa"/>
            <w:shd w:val="clear" w:color="auto" w:fill="auto"/>
          </w:tcPr>
          <w:p w14:paraId="7CB5FC0F" w14:textId="77777777" w:rsidR="00BB20A2" w:rsidRPr="00196BCA" w:rsidRDefault="00BB20A2" w:rsidP="00BB20A2">
            <w:pPr>
              <w:pStyle w:val="TAC"/>
              <w:rPr>
                <w:lang w:eastAsia="en-US"/>
              </w:rPr>
            </w:pPr>
            <w:r w:rsidRPr="00196BCA">
              <w:rPr>
                <w:lang w:eastAsia="en-US"/>
              </w:rPr>
              <w:t>P</w:t>
            </w:r>
          </w:p>
        </w:tc>
      </w:tr>
      <w:tr w:rsidR="00BB20A2" w:rsidRPr="00196BCA" w14:paraId="3BA325FD" w14:textId="77777777" w:rsidTr="004B4775">
        <w:trPr>
          <w:trHeight w:val="36"/>
        </w:trPr>
        <w:tc>
          <w:tcPr>
            <w:tcW w:w="643" w:type="dxa"/>
            <w:shd w:val="clear" w:color="auto" w:fill="auto"/>
          </w:tcPr>
          <w:p w14:paraId="79861F0A" w14:textId="77777777" w:rsidR="00BB20A2" w:rsidRPr="00196BCA" w:rsidRDefault="00BB20A2" w:rsidP="00BB20A2">
            <w:pPr>
              <w:pStyle w:val="TAC"/>
              <w:rPr>
                <w:lang w:eastAsia="en-US"/>
              </w:rPr>
            </w:pPr>
            <w:r w:rsidRPr="00196BCA">
              <w:rPr>
                <w:lang w:eastAsia="zh-CN"/>
              </w:rPr>
              <w:t>4A</w:t>
            </w:r>
          </w:p>
        </w:tc>
        <w:tc>
          <w:tcPr>
            <w:tcW w:w="4325" w:type="dxa"/>
            <w:shd w:val="clear" w:color="auto" w:fill="auto"/>
          </w:tcPr>
          <w:p w14:paraId="2961C1A3" w14:textId="122116DB" w:rsidR="00BB20A2" w:rsidRPr="00196BCA" w:rsidRDefault="00BB20A2" w:rsidP="00BB20A2">
            <w:pPr>
              <w:pStyle w:val="TAL"/>
              <w:rPr>
                <w:lang w:eastAsia="en-US"/>
              </w:rPr>
            </w:pPr>
            <w:r w:rsidRPr="00196BCA">
              <w:t>C</w:t>
            </w:r>
            <w:r w:rsidRPr="00196BCA">
              <w:rPr>
                <w:lang w:eastAsia="zh-CN"/>
              </w:rPr>
              <w:t>heck</w:t>
            </w:r>
            <w:r w:rsidRPr="00196BCA">
              <w:t>: Does UE transmit a PDCP Data PDU on the AM RLC secondary entity?</w:t>
            </w:r>
          </w:p>
        </w:tc>
        <w:tc>
          <w:tcPr>
            <w:tcW w:w="720" w:type="dxa"/>
            <w:shd w:val="clear" w:color="auto" w:fill="auto"/>
          </w:tcPr>
          <w:p w14:paraId="264E5F8F" w14:textId="77777777" w:rsidR="00BB20A2" w:rsidRPr="00196BCA" w:rsidRDefault="00BB20A2" w:rsidP="00BB20A2">
            <w:pPr>
              <w:pStyle w:val="TAL"/>
              <w:rPr>
                <w:lang w:eastAsia="en-US"/>
              </w:rPr>
            </w:pPr>
            <w:r w:rsidRPr="00196BCA">
              <w:t>--&gt;</w:t>
            </w:r>
          </w:p>
        </w:tc>
        <w:tc>
          <w:tcPr>
            <w:tcW w:w="2517" w:type="dxa"/>
            <w:shd w:val="clear" w:color="auto" w:fill="auto"/>
          </w:tcPr>
          <w:p w14:paraId="27B4C685" w14:textId="77777777" w:rsidR="00BB20A2" w:rsidRPr="00196BCA" w:rsidRDefault="00BB20A2" w:rsidP="00BB20A2">
            <w:pPr>
              <w:pStyle w:val="TAL"/>
              <w:rPr>
                <w:lang w:eastAsia="en-US"/>
              </w:rPr>
            </w:pPr>
            <w:r w:rsidRPr="00196BCA">
              <w:t>PDCP DATA PDU</w:t>
            </w:r>
          </w:p>
        </w:tc>
        <w:tc>
          <w:tcPr>
            <w:tcW w:w="542" w:type="dxa"/>
            <w:shd w:val="clear" w:color="auto" w:fill="auto"/>
          </w:tcPr>
          <w:p w14:paraId="5D30A06D" w14:textId="77777777" w:rsidR="00BB20A2" w:rsidRPr="00196BCA" w:rsidRDefault="00BB20A2" w:rsidP="00BB20A2">
            <w:pPr>
              <w:pStyle w:val="TAC"/>
              <w:rPr>
                <w:lang w:eastAsia="en-US"/>
              </w:rPr>
            </w:pPr>
            <w:r w:rsidRPr="00196BCA">
              <w:t>2</w:t>
            </w:r>
          </w:p>
        </w:tc>
        <w:tc>
          <w:tcPr>
            <w:tcW w:w="856" w:type="dxa"/>
            <w:shd w:val="clear" w:color="auto" w:fill="auto"/>
          </w:tcPr>
          <w:p w14:paraId="2D8753B6" w14:textId="77777777" w:rsidR="00BB20A2" w:rsidRPr="00196BCA" w:rsidRDefault="00BB20A2" w:rsidP="00BB20A2">
            <w:pPr>
              <w:pStyle w:val="TAC"/>
              <w:rPr>
                <w:lang w:eastAsia="en-US"/>
              </w:rPr>
            </w:pPr>
            <w:r w:rsidRPr="00196BCA">
              <w:t>P</w:t>
            </w:r>
          </w:p>
        </w:tc>
      </w:tr>
      <w:tr w:rsidR="00BB20A2" w:rsidRPr="00196BCA" w14:paraId="0CC54345" w14:textId="77777777" w:rsidTr="004B4775">
        <w:trPr>
          <w:trHeight w:val="36"/>
        </w:trPr>
        <w:tc>
          <w:tcPr>
            <w:tcW w:w="643" w:type="dxa"/>
            <w:shd w:val="clear" w:color="auto" w:fill="auto"/>
          </w:tcPr>
          <w:p w14:paraId="60AFCF8C" w14:textId="450310AA" w:rsidR="00BB20A2" w:rsidRPr="00196BCA" w:rsidRDefault="00BB20A2" w:rsidP="00BB20A2">
            <w:pPr>
              <w:pStyle w:val="TAC"/>
              <w:rPr>
                <w:lang w:eastAsia="zh-CN"/>
              </w:rPr>
            </w:pPr>
            <w:r w:rsidRPr="00196BCA">
              <w:rPr>
                <w:lang w:eastAsia="zh-CN"/>
              </w:rPr>
              <w:t>4B</w:t>
            </w:r>
            <w:r w:rsidR="008D1E15" w:rsidRPr="00196BCA">
              <w:t>-4C</w:t>
            </w:r>
          </w:p>
        </w:tc>
        <w:tc>
          <w:tcPr>
            <w:tcW w:w="4325" w:type="dxa"/>
            <w:shd w:val="clear" w:color="auto" w:fill="auto"/>
          </w:tcPr>
          <w:p w14:paraId="53BA19AE" w14:textId="1CCBC181" w:rsidR="00BB20A2" w:rsidRPr="00196BCA" w:rsidRDefault="008D1E15" w:rsidP="00BB20A2">
            <w:pPr>
              <w:pStyle w:val="TAL"/>
            </w:pPr>
            <w:r w:rsidRPr="00196BCA">
              <w:t xml:space="preserve"> Void</w:t>
            </w:r>
          </w:p>
        </w:tc>
        <w:tc>
          <w:tcPr>
            <w:tcW w:w="720" w:type="dxa"/>
            <w:shd w:val="clear" w:color="auto" w:fill="auto"/>
          </w:tcPr>
          <w:p w14:paraId="257810AA" w14:textId="4FCB323A" w:rsidR="00BB20A2" w:rsidRPr="00196BCA" w:rsidRDefault="008D1E15" w:rsidP="00BB20A2">
            <w:pPr>
              <w:pStyle w:val="TAL"/>
            </w:pPr>
            <w:r w:rsidRPr="00196BCA">
              <w:t>-</w:t>
            </w:r>
          </w:p>
        </w:tc>
        <w:tc>
          <w:tcPr>
            <w:tcW w:w="2517" w:type="dxa"/>
            <w:shd w:val="clear" w:color="auto" w:fill="auto"/>
          </w:tcPr>
          <w:p w14:paraId="0A24052E" w14:textId="4152B609" w:rsidR="00BB20A2" w:rsidRPr="00196BCA" w:rsidRDefault="008D1E15" w:rsidP="00BB20A2">
            <w:pPr>
              <w:pStyle w:val="TAL"/>
            </w:pPr>
            <w:r w:rsidRPr="00196BCA">
              <w:t>-</w:t>
            </w:r>
          </w:p>
        </w:tc>
        <w:tc>
          <w:tcPr>
            <w:tcW w:w="542" w:type="dxa"/>
            <w:shd w:val="clear" w:color="auto" w:fill="auto"/>
          </w:tcPr>
          <w:p w14:paraId="22E76AC3" w14:textId="75A4FAF7" w:rsidR="00BB20A2" w:rsidRPr="00196BCA" w:rsidRDefault="00BB20A2" w:rsidP="00BB20A2">
            <w:pPr>
              <w:pStyle w:val="TAC"/>
            </w:pPr>
            <w:r w:rsidRPr="00196BCA">
              <w:t>-</w:t>
            </w:r>
          </w:p>
        </w:tc>
        <w:tc>
          <w:tcPr>
            <w:tcW w:w="856" w:type="dxa"/>
            <w:shd w:val="clear" w:color="auto" w:fill="auto"/>
          </w:tcPr>
          <w:p w14:paraId="22F78565" w14:textId="553CDC87" w:rsidR="00BB20A2" w:rsidRPr="00196BCA" w:rsidRDefault="00BB20A2" w:rsidP="00BB20A2">
            <w:pPr>
              <w:pStyle w:val="TAC"/>
            </w:pPr>
            <w:r w:rsidRPr="00196BCA">
              <w:t>-</w:t>
            </w:r>
          </w:p>
        </w:tc>
      </w:tr>
      <w:tr w:rsidR="00BB20A2" w:rsidRPr="00196BCA" w14:paraId="5C6D1B94" w14:textId="77777777" w:rsidTr="004B4775">
        <w:trPr>
          <w:trHeight w:val="36"/>
        </w:trPr>
        <w:tc>
          <w:tcPr>
            <w:tcW w:w="643" w:type="dxa"/>
            <w:shd w:val="clear" w:color="auto" w:fill="auto"/>
          </w:tcPr>
          <w:p w14:paraId="7CF52F93" w14:textId="77777777" w:rsidR="00BB20A2" w:rsidRPr="00196BCA" w:rsidRDefault="00BB20A2" w:rsidP="00BB20A2">
            <w:pPr>
              <w:pStyle w:val="TAC"/>
              <w:rPr>
                <w:lang w:eastAsia="zh-CN"/>
              </w:rPr>
            </w:pPr>
            <w:r w:rsidRPr="00196BCA">
              <w:rPr>
                <w:lang w:eastAsia="en-US"/>
              </w:rPr>
              <w:t>5</w:t>
            </w:r>
          </w:p>
        </w:tc>
        <w:tc>
          <w:tcPr>
            <w:tcW w:w="4325" w:type="dxa"/>
            <w:shd w:val="clear" w:color="auto" w:fill="auto"/>
          </w:tcPr>
          <w:p w14:paraId="652F2458" w14:textId="77777777" w:rsidR="00BB20A2" w:rsidRPr="00196BCA" w:rsidRDefault="00BB20A2" w:rsidP="00BB20A2">
            <w:pPr>
              <w:pStyle w:val="TAL"/>
              <w:rPr>
                <w:lang w:eastAsia="en-US"/>
              </w:rPr>
            </w:pPr>
            <w:r w:rsidRPr="00196BCA">
              <w:rPr>
                <w:lang w:eastAsia="en-US"/>
              </w:rPr>
              <w:t xml:space="preserve">SS transmits </w:t>
            </w:r>
            <w:r w:rsidRPr="00196BCA">
              <w:t xml:space="preserve">a Duplication Deactivation MAC CE </w:t>
            </w:r>
            <w:r w:rsidRPr="00196BCA">
              <w:rPr>
                <w:lang w:eastAsia="en-US"/>
              </w:rPr>
              <w:t xml:space="preserve">to </w:t>
            </w:r>
            <w:r w:rsidRPr="00196BCA">
              <w:t>de</w:t>
            </w:r>
            <w:r w:rsidRPr="00196BCA">
              <w:rPr>
                <w:lang w:eastAsia="en-US"/>
              </w:rPr>
              <w:t>activate PDCP Duplication for split DRB.</w:t>
            </w:r>
          </w:p>
        </w:tc>
        <w:tc>
          <w:tcPr>
            <w:tcW w:w="720" w:type="dxa"/>
            <w:shd w:val="clear" w:color="auto" w:fill="auto"/>
          </w:tcPr>
          <w:p w14:paraId="5C922D3E" w14:textId="77777777" w:rsidR="00BB20A2" w:rsidRPr="00196BCA" w:rsidRDefault="00BB20A2" w:rsidP="00BB20A2">
            <w:pPr>
              <w:pStyle w:val="TAL"/>
              <w:rPr>
                <w:lang w:eastAsia="en-US"/>
              </w:rPr>
            </w:pPr>
            <w:r w:rsidRPr="00196BCA">
              <w:rPr>
                <w:lang w:eastAsia="en-US"/>
              </w:rPr>
              <w:t>&lt;--</w:t>
            </w:r>
          </w:p>
        </w:tc>
        <w:tc>
          <w:tcPr>
            <w:tcW w:w="2517" w:type="dxa"/>
            <w:shd w:val="clear" w:color="auto" w:fill="auto"/>
          </w:tcPr>
          <w:p w14:paraId="6EDE853A" w14:textId="77777777" w:rsidR="00BB20A2" w:rsidRPr="00196BCA" w:rsidRDefault="00BB20A2" w:rsidP="00BB20A2">
            <w:pPr>
              <w:pStyle w:val="TAL"/>
              <w:rPr>
                <w:lang w:eastAsia="en-US"/>
              </w:rPr>
            </w:pPr>
            <w:r w:rsidRPr="00196BCA">
              <w:rPr>
                <w:lang w:eastAsia="en-US"/>
              </w:rPr>
              <w:t>MAC PDU (Duplication De</w:t>
            </w:r>
            <w:r w:rsidRPr="00196BCA">
              <w:t>a</w:t>
            </w:r>
            <w:r w:rsidRPr="00196BCA">
              <w:rPr>
                <w:lang w:eastAsia="en-US"/>
              </w:rPr>
              <w:t>ctivation MAC Control Element)</w:t>
            </w:r>
          </w:p>
        </w:tc>
        <w:tc>
          <w:tcPr>
            <w:tcW w:w="542" w:type="dxa"/>
            <w:shd w:val="clear" w:color="auto" w:fill="auto"/>
          </w:tcPr>
          <w:p w14:paraId="69A9FCE0" w14:textId="77777777" w:rsidR="00BB20A2" w:rsidRPr="00196BCA" w:rsidRDefault="00BB20A2" w:rsidP="00BB20A2">
            <w:pPr>
              <w:pStyle w:val="TAC"/>
              <w:rPr>
                <w:lang w:eastAsia="en-US"/>
              </w:rPr>
            </w:pPr>
            <w:r w:rsidRPr="00196BCA">
              <w:rPr>
                <w:lang w:eastAsia="en-US"/>
              </w:rPr>
              <w:t>-</w:t>
            </w:r>
          </w:p>
        </w:tc>
        <w:tc>
          <w:tcPr>
            <w:tcW w:w="856" w:type="dxa"/>
            <w:shd w:val="clear" w:color="auto" w:fill="auto"/>
          </w:tcPr>
          <w:p w14:paraId="3957127D" w14:textId="77777777" w:rsidR="00BB20A2" w:rsidRPr="00196BCA" w:rsidRDefault="00BB20A2" w:rsidP="00BB20A2">
            <w:pPr>
              <w:pStyle w:val="TAC"/>
              <w:rPr>
                <w:lang w:eastAsia="en-US"/>
              </w:rPr>
            </w:pPr>
            <w:r w:rsidRPr="00196BCA">
              <w:rPr>
                <w:lang w:eastAsia="en-US"/>
              </w:rPr>
              <w:t>-</w:t>
            </w:r>
          </w:p>
        </w:tc>
      </w:tr>
      <w:tr w:rsidR="00BB20A2" w:rsidRPr="00196BCA" w14:paraId="20D4B4A1" w14:textId="77777777" w:rsidTr="004B4775">
        <w:trPr>
          <w:trHeight w:val="36"/>
        </w:trPr>
        <w:tc>
          <w:tcPr>
            <w:tcW w:w="643" w:type="dxa"/>
            <w:shd w:val="clear" w:color="auto" w:fill="auto"/>
          </w:tcPr>
          <w:p w14:paraId="60C7D242" w14:textId="77777777" w:rsidR="00BB20A2" w:rsidRPr="00196BCA" w:rsidRDefault="00BB20A2" w:rsidP="00BB20A2">
            <w:pPr>
              <w:pStyle w:val="TAC"/>
              <w:rPr>
                <w:lang w:eastAsia="zh-CN"/>
              </w:rPr>
            </w:pPr>
            <w:r w:rsidRPr="00196BCA">
              <w:rPr>
                <w:lang w:eastAsia="en-US"/>
              </w:rPr>
              <w:t>6</w:t>
            </w:r>
          </w:p>
        </w:tc>
        <w:tc>
          <w:tcPr>
            <w:tcW w:w="4325" w:type="dxa"/>
            <w:shd w:val="clear" w:color="auto" w:fill="auto"/>
          </w:tcPr>
          <w:p w14:paraId="6CDA117B" w14:textId="77777777" w:rsidR="00BB20A2" w:rsidRPr="00196BCA" w:rsidRDefault="00BB20A2" w:rsidP="00BB20A2">
            <w:pPr>
              <w:pStyle w:val="TAL"/>
              <w:rPr>
                <w:lang w:eastAsia="en-US"/>
              </w:rPr>
            </w:pPr>
            <w:r w:rsidRPr="00196BCA">
              <w:rPr>
                <w:lang w:eastAsia="en-US"/>
              </w:rPr>
              <w:t xml:space="preserve">The SS sends a PDCP Data PDU on the split DRB </w:t>
            </w:r>
            <w:r w:rsidRPr="00196BCA">
              <w:t>on the AM RLC primary entity</w:t>
            </w:r>
            <w:r w:rsidRPr="00196BCA">
              <w:rPr>
                <w:lang w:eastAsia="en-US"/>
              </w:rPr>
              <w:t>.</w:t>
            </w:r>
          </w:p>
        </w:tc>
        <w:tc>
          <w:tcPr>
            <w:tcW w:w="720" w:type="dxa"/>
            <w:shd w:val="clear" w:color="auto" w:fill="auto"/>
          </w:tcPr>
          <w:p w14:paraId="04DD7DEB" w14:textId="77777777" w:rsidR="00BB20A2" w:rsidRPr="00196BCA" w:rsidRDefault="00BB20A2" w:rsidP="00BB20A2">
            <w:pPr>
              <w:pStyle w:val="TAL"/>
              <w:rPr>
                <w:lang w:eastAsia="en-US"/>
              </w:rPr>
            </w:pPr>
            <w:r w:rsidRPr="00196BCA">
              <w:rPr>
                <w:lang w:eastAsia="en-US"/>
              </w:rPr>
              <w:t>&lt;--</w:t>
            </w:r>
          </w:p>
        </w:tc>
        <w:tc>
          <w:tcPr>
            <w:tcW w:w="2517" w:type="dxa"/>
            <w:shd w:val="clear" w:color="auto" w:fill="auto"/>
          </w:tcPr>
          <w:p w14:paraId="403458F1" w14:textId="77777777" w:rsidR="00BB20A2" w:rsidRPr="00196BCA" w:rsidRDefault="00BB20A2" w:rsidP="00BB20A2">
            <w:pPr>
              <w:pStyle w:val="TAL"/>
              <w:rPr>
                <w:lang w:eastAsia="en-US"/>
              </w:rPr>
            </w:pPr>
            <w:r w:rsidRPr="00196BCA">
              <w:rPr>
                <w:lang w:eastAsia="en-US"/>
              </w:rPr>
              <w:t>PDCP DATA PDU</w:t>
            </w:r>
          </w:p>
        </w:tc>
        <w:tc>
          <w:tcPr>
            <w:tcW w:w="542" w:type="dxa"/>
            <w:shd w:val="clear" w:color="auto" w:fill="auto"/>
          </w:tcPr>
          <w:p w14:paraId="3344F4B6" w14:textId="77777777" w:rsidR="00BB20A2" w:rsidRPr="00196BCA" w:rsidRDefault="00BB20A2" w:rsidP="00BB20A2">
            <w:pPr>
              <w:pStyle w:val="TAC"/>
              <w:rPr>
                <w:lang w:eastAsia="en-US"/>
              </w:rPr>
            </w:pPr>
            <w:r w:rsidRPr="00196BCA">
              <w:rPr>
                <w:lang w:eastAsia="en-US"/>
              </w:rPr>
              <w:t>-</w:t>
            </w:r>
          </w:p>
        </w:tc>
        <w:tc>
          <w:tcPr>
            <w:tcW w:w="856" w:type="dxa"/>
            <w:shd w:val="clear" w:color="auto" w:fill="auto"/>
          </w:tcPr>
          <w:p w14:paraId="776CB7D1" w14:textId="77777777" w:rsidR="00BB20A2" w:rsidRPr="00196BCA" w:rsidRDefault="00BB20A2" w:rsidP="00BB20A2">
            <w:pPr>
              <w:pStyle w:val="TAC"/>
              <w:rPr>
                <w:lang w:eastAsia="en-US"/>
              </w:rPr>
            </w:pPr>
            <w:r w:rsidRPr="00196BCA">
              <w:rPr>
                <w:lang w:eastAsia="en-US"/>
              </w:rPr>
              <w:t>-</w:t>
            </w:r>
          </w:p>
        </w:tc>
      </w:tr>
      <w:tr w:rsidR="00BB20A2" w:rsidRPr="00196BCA" w14:paraId="2F2C4E42" w14:textId="77777777" w:rsidTr="004B4775">
        <w:trPr>
          <w:trHeight w:val="36"/>
        </w:trPr>
        <w:tc>
          <w:tcPr>
            <w:tcW w:w="643" w:type="dxa"/>
            <w:shd w:val="clear" w:color="auto" w:fill="auto"/>
          </w:tcPr>
          <w:p w14:paraId="1B2246F4" w14:textId="77777777" w:rsidR="00BB20A2" w:rsidRPr="00196BCA" w:rsidRDefault="00BB20A2" w:rsidP="00BB20A2">
            <w:pPr>
              <w:pStyle w:val="TAC"/>
              <w:rPr>
                <w:lang w:eastAsia="zh-CN"/>
              </w:rPr>
            </w:pPr>
            <w:r w:rsidRPr="00196BCA">
              <w:rPr>
                <w:lang w:eastAsia="zh-CN"/>
              </w:rPr>
              <w:t>7</w:t>
            </w:r>
          </w:p>
        </w:tc>
        <w:tc>
          <w:tcPr>
            <w:tcW w:w="4325" w:type="dxa"/>
            <w:shd w:val="clear" w:color="auto" w:fill="auto"/>
          </w:tcPr>
          <w:p w14:paraId="0D08B68A" w14:textId="77777777" w:rsidR="00BB20A2" w:rsidRPr="00196BCA" w:rsidRDefault="00BB20A2" w:rsidP="00BB20A2">
            <w:pPr>
              <w:pStyle w:val="TAL"/>
              <w:rPr>
                <w:lang w:eastAsia="en-US"/>
              </w:rPr>
            </w:pPr>
            <w:r w:rsidRPr="00196BCA">
              <w:rPr>
                <w:lang w:eastAsia="en-US"/>
              </w:rPr>
              <w:t>C</w:t>
            </w:r>
            <w:r w:rsidRPr="00196BCA">
              <w:rPr>
                <w:lang w:eastAsia="zh-CN"/>
              </w:rPr>
              <w:t>heck</w:t>
            </w:r>
            <w:r w:rsidRPr="00196BCA">
              <w:rPr>
                <w:lang w:eastAsia="en-US"/>
              </w:rPr>
              <w:t xml:space="preserve">: Does UE transmit a PDCP Data PDU on the AM RLC entity configured </w:t>
            </w:r>
            <w:r w:rsidRPr="00196BCA">
              <w:t>on the AM RLC primary entity</w:t>
            </w:r>
            <w:r w:rsidRPr="00196BCA">
              <w:rPr>
                <w:lang w:eastAsia="en-US"/>
              </w:rPr>
              <w:t>?</w:t>
            </w:r>
          </w:p>
        </w:tc>
        <w:tc>
          <w:tcPr>
            <w:tcW w:w="720" w:type="dxa"/>
            <w:shd w:val="clear" w:color="auto" w:fill="auto"/>
          </w:tcPr>
          <w:p w14:paraId="224F92F1" w14:textId="77777777" w:rsidR="00BB20A2" w:rsidRPr="00196BCA" w:rsidRDefault="00BB20A2" w:rsidP="00BB20A2">
            <w:pPr>
              <w:pStyle w:val="TAL"/>
              <w:rPr>
                <w:lang w:eastAsia="en-US"/>
              </w:rPr>
            </w:pPr>
            <w:r w:rsidRPr="00196BCA">
              <w:rPr>
                <w:lang w:eastAsia="en-US"/>
              </w:rPr>
              <w:t>--&gt;</w:t>
            </w:r>
          </w:p>
        </w:tc>
        <w:tc>
          <w:tcPr>
            <w:tcW w:w="2517" w:type="dxa"/>
            <w:shd w:val="clear" w:color="auto" w:fill="auto"/>
          </w:tcPr>
          <w:p w14:paraId="61C4F3FA" w14:textId="77777777" w:rsidR="00BB20A2" w:rsidRPr="00196BCA" w:rsidRDefault="00BB20A2" w:rsidP="00BB20A2">
            <w:pPr>
              <w:pStyle w:val="TAL"/>
              <w:rPr>
                <w:lang w:eastAsia="en-US"/>
              </w:rPr>
            </w:pPr>
            <w:r w:rsidRPr="00196BCA">
              <w:rPr>
                <w:lang w:eastAsia="en-US"/>
              </w:rPr>
              <w:t>PDCP DATA PDU</w:t>
            </w:r>
          </w:p>
        </w:tc>
        <w:tc>
          <w:tcPr>
            <w:tcW w:w="542" w:type="dxa"/>
            <w:shd w:val="clear" w:color="auto" w:fill="auto"/>
          </w:tcPr>
          <w:p w14:paraId="5BD0A226" w14:textId="77777777" w:rsidR="00BB20A2" w:rsidRPr="00196BCA" w:rsidRDefault="00BB20A2" w:rsidP="00BB20A2">
            <w:pPr>
              <w:pStyle w:val="TAC"/>
              <w:rPr>
                <w:lang w:eastAsia="en-US"/>
              </w:rPr>
            </w:pPr>
            <w:r w:rsidRPr="00196BCA">
              <w:rPr>
                <w:lang w:eastAsia="en-US"/>
              </w:rPr>
              <w:t>3</w:t>
            </w:r>
          </w:p>
        </w:tc>
        <w:tc>
          <w:tcPr>
            <w:tcW w:w="856" w:type="dxa"/>
            <w:shd w:val="clear" w:color="auto" w:fill="auto"/>
          </w:tcPr>
          <w:p w14:paraId="6DE96DF5" w14:textId="77777777" w:rsidR="00BB20A2" w:rsidRPr="00196BCA" w:rsidRDefault="00BB20A2" w:rsidP="00BB20A2">
            <w:pPr>
              <w:pStyle w:val="TAC"/>
              <w:rPr>
                <w:lang w:eastAsia="en-US"/>
              </w:rPr>
            </w:pPr>
            <w:r w:rsidRPr="00196BCA">
              <w:rPr>
                <w:lang w:eastAsia="en-US"/>
              </w:rPr>
              <w:t>P</w:t>
            </w:r>
          </w:p>
        </w:tc>
      </w:tr>
      <w:tr w:rsidR="00BB20A2" w:rsidRPr="00196BCA" w14:paraId="58504CE8" w14:textId="77777777" w:rsidTr="004B4775">
        <w:trPr>
          <w:trHeight w:val="36"/>
        </w:trPr>
        <w:tc>
          <w:tcPr>
            <w:tcW w:w="643" w:type="dxa"/>
            <w:shd w:val="clear" w:color="auto" w:fill="auto"/>
          </w:tcPr>
          <w:p w14:paraId="51C3165D" w14:textId="77777777" w:rsidR="00BB20A2" w:rsidRPr="00196BCA" w:rsidDel="003A5723" w:rsidRDefault="00BB20A2" w:rsidP="00BB20A2">
            <w:pPr>
              <w:pStyle w:val="TAC"/>
              <w:rPr>
                <w:lang w:eastAsia="zh-CN"/>
              </w:rPr>
            </w:pPr>
            <w:r w:rsidRPr="00196BCA">
              <w:rPr>
                <w:lang w:eastAsia="zh-CN"/>
              </w:rPr>
              <w:t>8</w:t>
            </w:r>
          </w:p>
        </w:tc>
        <w:tc>
          <w:tcPr>
            <w:tcW w:w="4325" w:type="dxa"/>
            <w:shd w:val="clear" w:color="auto" w:fill="auto"/>
          </w:tcPr>
          <w:p w14:paraId="443DC633" w14:textId="1A7689DB" w:rsidR="00BB20A2" w:rsidRPr="00196BCA" w:rsidRDefault="00BB20A2" w:rsidP="00BB20A2">
            <w:pPr>
              <w:pStyle w:val="TAL"/>
              <w:rPr>
                <w:lang w:eastAsia="en-US"/>
              </w:rPr>
            </w:pPr>
            <w:r w:rsidRPr="00196BCA">
              <w:t>The SS transmits an NR</w:t>
            </w:r>
            <w:r w:rsidRPr="00196BCA">
              <w:rPr>
                <w:i/>
              </w:rPr>
              <w:t xml:space="preserve"> RRCReconfiguration</w:t>
            </w:r>
            <w:r w:rsidRPr="00196BCA">
              <w:t xml:space="preserve"> message to activate</w:t>
            </w:r>
            <w:r w:rsidRPr="00196BCA">
              <w:rPr>
                <w:lang w:eastAsia="zh-CN"/>
              </w:rPr>
              <w:t xml:space="preserve"> parameters for</w:t>
            </w:r>
            <w:r w:rsidRPr="00196BCA">
              <w:t xml:space="preserve"> PdcpDuplication(Note 2)</w:t>
            </w:r>
          </w:p>
        </w:tc>
        <w:tc>
          <w:tcPr>
            <w:tcW w:w="720" w:type="dxa"/>
            <w:shd w:val="clear" w:color="auto" w:fill="auto"/>
          </w:tcPr>
          <w:p w14:paraId="10E97942" w14:textId="77777777" w:rsidR="00BB20A2" w:rsidRPr="00196BCA" w:rsidRDefault="00BB20A2" w:rsidP="00BB20A2">
            <w:pPr>
              <w:pStyle w:val="TAL"/>
              <w:rPr>
                <w:lang w:eastAsia="en-US"/>
              </w:rPr>
            </w:pPr>
            <w:r w:rsidRPr="00196BCA">
              <w:t>&lt;--</w:t>
            </w:r>
          </w:p>
        </w:tc>
        <w:tc>
          <w:tcPr>
            <w:tcW w:w="2517" w:type="dxa"/>
            <w:shd w:val="clear" w:color="auto" w:fill="auto"/>
          </w:tcPr>
          <w:p w14:paraId="67DD8D93" w14:textId="77777777" w:rsidR="00BB20A2" w:rsidRPr="00196BCA" w:rsidRDefault="00BB20A2" w:rsidP="00BB20A2">
            <w:pPr>
              <w:pStyle w:val="TAL"/>
              <w:rPr>
                <w:lang w:eastAsia="en-US"/>
              </w:rPr>
            </w:pPr>
            <w:r w:rsidRPr="00196BCA">
              <w:rPr>
                <w:i/>
              </w:rPr>
              <w:t xml:space="preserve"> RRCReconfiguration</w:t>
            </w:r>
          </w:p>
        </w:tc>
        <w:tc>
          <w:tcPr>
            <w:tcW w:w="542" w:type="dxa"/>
            <w:shd w:val="clear" w:color="auto" w:fill="auto"/>
          </w:tcPr>
          <w:p w14:paraId="398D2DE0" w14:textId="77777777" w:rsidR="00BB20A2" w:rsidRPr="00196BCA" w:rsidRDefault="00BB20A2" w:rsidP="00BB20A2">
            <w:pPr>
              <w:pStyle w:val="TAC"/>
              <w:rPr>
                <w:lang w:eastAsia="en-US"/>
              </w:rPr>
            </w:pPr>
            <w:r w:rsidRPr="00196BCA">
              <w:rPr>
                <w:lang w:eastAsia="en-US"/>
              </w:rPr>
              <w:t>-</w:t>
            </w:r>
          </w:p>
        </w:tc>
        <w:tc>
          <w:tcPr>
            <w:tcW w:w="856" w:type="dxa"/>
            <w:shd w:val="clear" w:color="auto" w:fill="auto"/>
          </w:tcPr>
          <w:p w14:paraId="7825AC4F" w14:textId="77777777" w:rsidR="00BB20A2" w:rsidRPr="00196BCA" w:rsidRDefault="00BB20A2" w:rsidP="00BB20A2">
            <w:pPr>
              <w:pStyle w:val="TAC"/>
              <w:rPr>
                <w:lang w:eastAsia="en-US"/>
              </w:rPr>
            </w:pPr>
            <w:r w:rsidRPr="00196BCA">
              <w:rPr>
                <w:lang w:eastAsia="en-US"/>
              </w:rPr>
              <w:t>-</w:t>
            </w:r>
          </w:p>
        </w:tc>
      </w:tr>
      <w:tr w:rsidR="00BB20A2" w:rsidRPr="00196BCA" w14:paraId="5ACDD988" w14:textId="77777777" w:rsidTr="004B4775">
        <w:trPr>
          <w:trHeight w:val="36"/>
        </w:trPr>
        <w:tc>
          <w:tcPr>
            <w:tcW w:w="643" w:type="dxa"/>
            <w:shd w:val="clear" w:color="auto" w:fill="auto"/>
          </w:tcPr>
          <w:p w14:paraId="1BA34403" w14:textId="77777777" w:rsidR="00BB20A2" w:rsidRPr="00196BCA" w:rsidRDefault="00BB20A2" w:rsidP="00BB20A2">
            <w:pPr>
              <w:pStyle w:val="TAC"/>
              <w:rPr>
                <w:lang w:eastAsia="zh-CN"/>
              </w:rPr>
            </w:pPr>
            <w:r w:rsidRPr="00196BCA">
              <w:rPr>
                <w:lang w:eastAsia="zh-CN"/>
              </w:rPr>
              <w:t>8A</w:t>
            </w:r>
          </w:p>
        </w:tc>
        <w:tc>
          <w:tcPr>
            <w:tcW w:w="4325" w:type="dxa"/>
            <w:shd w:val="clear" w:color="auto" w:fill="auto"/>
          </w:tcPr>
          <w:p w14:paraId="6174F7DC" w14:textId="77777777" w:rsidR="00BB20A2" w:rsidRPr="00196BCA" w:rsidRDefault="00BB20A2" w:rsidP="00BB20A2">
            <w:pPr>
              <w:pStyle w:val="TAL"/>
              <w:rPr>
                <w:lang w:eastAsia="en-US"/>
              </w:rPr>
            </w:pPr>
            <w:r w:rsidRPr="00196BCA">
              <w:rPr>
                <w:lang w:eastAsia="zh-CN"/>
              </w:rPr>
              <w:t xml:space="preserve">UE responses </w:t>
            </w:r>
            <w:r w:rsidRPr="00196BCA">
              <w:t>NR</w:t>
            </w:r>
            <w:r w:rsidRPr="00196BCA">
              <w:rPr>
                <w:i/>
              </w:rPr>
              <w:t xml:space="preserve"> RRCReconfigurationComplete</w:t>
            </w:r>
            <w:r w:rsidRPr="00196BCA">
              <w:rPr>
                <w:lang w:eastAsia="zh-CN"/>
              </w:rPr>
              <w:t xml:space="preserve"> </w:t>
            </w:r>
            <w:r w:rsidRPr="00196BCA">
              <w:t>message.(Note 3)</w:t>
            </w:r>
          </w:p>
        </w:tc>
        <w:tc>
          <w:tcPr>
            <w:tcW w:w="720" w:type="dxa"/>
            <w:shd w:val="clear" w:color="auto" w:fill="auto"/>
          </w:tcPr>
          <w:p w14:paraId="5F55ABC8" w14:textId="77777777" w:rsidR="00BB20A2" w:rsidRPr="00196BCA" w:rsidRDefault="00BB20A2" w:rsidP="00BB20A2">
            <w:pPr>
              <w:pStyle w:val="TAL"/>
              <w:rPr>
                <w:lang w:eastAsia="en-US"/>
              </w:rPr>
            </w:pPr>
            <w:r w:rsidRPr="00196BCA">
              <w:t>--&gt;</w:t>
            </w:r>
          </w:p>
        </w:tc>
        <w:tc>
          <w:tcPr>
            <w:tcW w:w="2517" w:type="dxa"/>
            <w:shd w:val="clear" w:color="auto" w:fill="auto"/>
          </w:tcPr>
          <w:p w14:paraId="74ABF0F8" w14:textId="77777777" w:rsidR="00BB20A2" w:rsidRPr="00196BCA" w:rsidRDefault="00BB20A2" w:rsidP="00BB20A2">
            <w:pPr>
              <w:pStyle w:val="TAL"/>
              <w:rPr>
                <w:lang w:eastAsia="en-US"/>
              </w:rPr>
            </w:pPr>
            <w:r w:rsidRPr="00196BCA">
              <w:rPr>
                <w:i/>
              </w:rPr>
              <w:t>RRCReconfigurationComplete</w:t>
            </w:r>
          </w:p>
        </w:tc>
        <w:tc>
          <w:tcPr>
            <w:tcW w:w="542" w:type="dxa"/>
            <w:shd w:val="clear" w:color="auto" w:fill="auto"/>
          </w:tcPr>
          <w:p w14:paraId="034847B8" w14:textId="77777777" w:rsidR="00BB20A2" w:rsidRPr="00196BCA" w:rsidRDefault="00BB20A2" w:rsidP="00BB20A2">
            <w:pPr>
              <w:pStyle w:val="TAC"/>
              <w:rPr>
                <w:lang w:eastAsia="en-US"/>
              </w:rPr>
            </w:pPr>
            <w:r w:rsidRPr="00196BCA">
              <w:t>-</w:t>
            </w:r>
          </w:p>
        </w:tc>
        <w:tc>
          <w:tcPr>
            <w:tcW w:w="856" w:type="dxa"/>
            <w:shd w:val="clear" w:color="auto" w:fill="auto"/>
          </w:tcPr>
          <w:p w14:paraId="06F4076F" w14:textId="77777777" w:rsidR="00BB20A2" w:rsidRPr="00196BCA" w:rsidRDefault="00BB20A2" w:rsidP="00BB20A2">
            <w:pPr>
              <w:pStyle w:val="TAC"/>
              <w:rPr>
                <w:lang w:eastAsia="en-US"/>
              </w:rPr>
            </w:pPr>
            <w:r w:rsidRPr="00196BCA">
              <w:t>-</w:t>
            </w:r>
          </w:p>
        </w:tc>
      </w:tr>
      <w:tr w:rsidR="00BB20A2" w:rsidRPr="00196BCA" w14:paraId="718E3355" w14:textId="77777777" w:rsidTr="004B4775">
        <w:trPr>
          <w:trHeight w:val="36"/>
        </w:trPr>
        <w:tc>
          <w:tcPr>
            <w:tcW w:w="643" w:type="dxa"/>
            <w:shd w:val="clear" w:color="auto" w:fill="auto"/>
          </w:tcPr>
          <w:p w14:paraId="2FF8C645" w14:textId="4B4238F2" w:rsidR="00BB20A2" w:rsidRPr="00196BCA" w:rsidRDefault="00BB20A2" w:rsidP="00BB20A2">
            <w:pPr>
              <w:pStyle w:val="TAC"/>
              <w:rPr>
                <w:lang w:eastAsia="zh-CN"/>
              </w:rPr>
            </w:pPr>
            <w:r w:rsidRPr="00196BCA">
              <w:t>8AA</w:t>
            </w:r>
          </w:p>
        </w:tc>
        <w:tc>
          <w:tcPr>
            <w:tcW w:w="4325" w:type="dxa"/>
            <w:shd w:val="clear" w:color="auto" w:fill="auto"/>
          </w:tcPr>
          <w:p w14:paraId="75DB13F7" w14:textId="59B0CFDD" w:rsidR="00BB20A2" w:rsidRPr="00196BCA" w:rsidRDefault="00BB20A2" w:rsidP="00BB20A2">
            <w:pPr>
              <w:pStyle w:val="TAL"/>
              <w:rPr>
                <w:lang w:eastAsia="zh-CN"/>
              </w:rPr>
            </w:pPr>
            <w:r w:rsidRPr="00196BCA">
              <w:t>The SS is configured not to send RLC ACK for the next PDU on split DRB</w:t>
            </w:r>
            <w:r w:rsidR="008D1E15" w:rsidRPr="00196BCA">
              <w:t>. (Note 6)</w:t>
            </w:r>
          </w:p>
        </w:tc>
        <w:tc>
          <w:tcPr>
            <w:tcW w:w="720" w:type="dxa"/>
            <w:shd w:val="clear" w:color="auto" w:fill="auto"/>
          </w:tcPr>
          <w:p w14:paraId="7099CED5" w14:textId="0816F527" w:rsidR="00BB20A2" w:rsidRPr="00196BCA" w:rsidRDefault="00BB20A2" w:rsidP="00BB20A2">
            <w:pPr>
              <w:pStyle w:val="TAL"/>
            </w:pPr>
            <w:r w:rsidRPr="00196BCA">
              <w:t>-</w:t>
            </w:r>
          </w:p>
        </w:tc>
        <w:tc>
          <w:tcPr>
            <w:tcW w:w="2517" w:type="dxa"/>
            <w:shd w:val="clear" w:color="auto" w:fill="auto"/>
          </w:tcPr>
          <w:p w14:paraId="57A0B4FE" w14:textId="73C794E2" w:rsidR="00BB20A2" w:rsidRPr="00196BCA" w:rsidRDefault="00BB20A2" w:rsidP="00BB20A2">
            <w:pPr>
              <w:pStyle w:val="TAL"/>
              <w:rPr>
                <w:i/>
              </w:rPr>
            </w:pPr>
            <w:r w:rsidRPr="00196BCA">
              <w:t>-</w:t>
            </w:r>
          </w:p>
        </w:tc>
        <w:tc>
          <w:tcPr>
            <w:tcW w:w="542" w:type="dxa"/>
            <w:shd w:val="clear" w:color="auto" w:fill="auto"/>
          </w:tcPr>
          <w:p w14:paraId="4B4C589A" w14:textId="4AA79963" w:rsidR="00BB20A2" w:rsidRPr="00196BCA" w:rsidRDefault="00BB20A2" w:rsidP="00BB20A2">
            <w:pPr>
              <w:pStyle w:val="TAC"/>
            </w:pPr>
            <w:r w:rsidRPr="00196BCA">
              <w:t>-</w:t>
            </w:r>
          </w:p>
        </w:tc>
        <w:tc>
          <w:tcPr>
            <w:tcW w:w="856" w:type="dxa"/>
            <w:shd w:val="clear" w:color="auto" w:fill="auto"/>
          </w:tcPr>
          <w:p w14:paraId="4AEFEE1A" w14:textId="1AB44B66" w:rsidR="00BB20A2" w:rsidRPr="00196BCA" w:rsidRDefault="00BB20A2" w:rsidP="00BB20A2">
            <w:pPr>
              <w:pStyle w:val="TAC"/>
            </w:pPr>
            <w:r w:rsidRPr="00196BCA">
              <w:t>-</w:t>
            </w:r>
          </w:p>
        </w:tc>
      </w:tr>
      <w:tr w:rsidR="00BB20A2" w:rsidRPr="00196BCA" w14:paraId="6F1BD9FD" w14:textId="77777777" w:rsidTr="004B4775">
        <w:trPr>
          <w:trHeight w:val="36"/>
        </w:trPr>
        <w:tc>
          <w:tcPr>
            <w:tcW w:w="643" w:type="dxa"/>
            <w:shd w:val="clear" w:color="auto" w:fill="auto"/>
          </w:tcPr>
          <w:p w14:paraId="261F2DAF" w14:textId="77777777" w:rsidR="00BB20A2" w:rsidRPr="00196BCA" w:rsidRDefault="00BB20A2" w:rsidP="00BB20A2">
            <w:pPr>
              <w:pStyle w:val="TAC"/>
              <w:rPr>
                <w:lang w:eastAsia="zh-CN"/>
              </w:rPr>
            </w:pPr>
            <w:r w:rsidRPr="00196BCA">
              <w:t>8B</w:t>
            </w:r>
          </w:p>
        </w:tc>
        <w:tc>
          <w:tcPr>
            <w:tcW w:w="4325" w:type="dxa"/>
            <w:shd w:val="clear" w:color="auto" w:fill="auto"/>
          </w:tcPr>
          <w:p w14:paraId="152863B9" w14:textId="77777777" w:rsidR="00BB20A2" w:rsidRPr="00196BCA" w:rsidRDefault="00BB20A2" w:rsidP="00BB20A2">
            <w:pPr>
              <w:pStyle w:val="TAL"/>
              <w:rPr>
                <w:lang w:eastAsia="en-US"/>
              </w:rPr>
            </w:pPr>
            <w:r w:rsidRPr="00196BCA">
              <w:t>The SS sends a PDCP Data PDU on the split DRB on the AM RLC primary entity.</w:t>
            </w:r>
          </w:p>
        </w:tc>
        <w:tc>
          <w:tcPr>
            <w:tcW w:w="720" w:type="dxa"/>
            <w:shd w:val="clear" w:color="auto" w:fill="auto"/>
          </w:tcPr>
          <w:p w14:paraId="49867F2E" w14:textId="77777777" w:rsidR="00BB20A2" w:rsidRPr="00196BCA" w:rsidRDefault="00BB20A2" w:rsidP="00BB20A2">
            <w:pPr>
              <w:pStyle w:val="TAL"/>
              <w:rPr>
                <w:lang w:eastAsia="en-US"/>
              </w:rPr>
            </w:pPr>
            <w:r w:rsidRPr="00196BCA">
              <w:t>&lt;--</w:t>
            </w:r>
          </w:p>
        </w:tc>
        <w:tc>
          <w:tcPr>
            <w:tcW w:w="2517" w:type="dxa"/>
            <w:shd w:val="clear" w:color="auto" w:fill="auto"/>
          </w:tcPr>
          <w:p w14:paraId="47C9F2C9" w14:textId="77777777" w:rsidR="00BB20A2" w:rsidRPr="00196BCA" w:rsidRDefault="00BB20A2" w:rsidP="00BB20A2">
            <w:pPr>
              <w:pStyle w:val="TAL"/>
              <w:rPr>
                <w:lang w:eastAsia="en-US"/>
              </w:rPr>
            </w:pPr>
            <w:r w:rsidRPr="00196BCA">
              <w:t>PDCP DATA PDU</w:t>
            </w:r>
          </w:p>
        </w:tc>
        <w:tc>
          <w:tcPr>
            <w:tcW w:w="542" w:type="dxa"/>
            <w:shd w:val="clear" w:color="auto" w:fill="auto"/>
          </w:tcPr>
          <w:p w14:paraId="2973D227" w14:textId="77777777" w:rsidR="00BB20A2" w:rsidRPr="00196BCA" w:rsidRDefault="00BB20A2" w:rsidP="00BB20A2">
            <w:pPr>
              <w:pStyle w:val="TAC"/>
              <w:rPr>
                <w:lang w:eastAsia="en-US"/>
              </w:rPr>
            </w:pPr>
            <w:r w:rsidRPr="00196BCA">
              <w:t>-</w:t>
            </w:r>
          </w:p>
        </w:tc>
        <w:tc>
          <w:tcPr>
            <w:tcW w:w="856" w:type="dxa"/>
            <w:shd w:val="clear" w:color="auto" w:fill="auto"/>
          </w:tcPr>
          <w:p w14:paraId="5B51E06F" w14:textId="77777777" w:rsidR="00BB20A2" w:rsidRPr="00196BCA" w:rsidRDefault="00BB20A2" w:rsidP="00BB20A2">
            <w:pPr>
              <w:pStyle w:val="TAC"/>
              <w:rPr>
                <w:lang w:eastAsia="en-US"/>
              </w:rPr>
            </w:pPr>
            <w:r w:rsidRPr="00196BCA">
              <w:t>-</w:t>
            </w:r>
          </w:p>
        </w:tc>
      </w:tr>
      <w:tr w:rsidR="00BB20A2" w:rsidRPr="00196BCA" w14:paraId="26C9DEFD" w14:textId="77777777" w:rsidTr="004B4775">
        <w:trPr>
          <w:trHeight w:val="36"/>
        </w:trPr>
        <w:tc>
          <w:tcPr>
            <w:tcW w:w="643" w:type="dxa"/>
            <w:shd w:val="clear" w:color="auto" w:fill="auto"/>
          </w:tcPr>
          <w:p w14:paraId="1A86ACAF" w14:textId="77777777" w:rsidR="00BB20A2" w:rsidRPr="00196BCA" w:rsidRDefault="00BB20A2" w:rsidP="00BB20A2">
            <w:pPr>
              <w:pStyle w:val="TAC"/>
              <w:rPr>
                <w:lang w:eastAsia="zh-CN"/>
              </w:rPr>
            </w:pPr>
            <w:r w:rsidRPr="00196BCA">
              <w:rPr>
                <w:lang w:eastAsia="zh-CN"/>
              </w:rPr>
              <w:t>-</w:t>
            </w:r>
          </w:p>
        </w:tc>
        <w:tc>
          <w:tcPr>
            <w:tcW w:w="4325" w:type="dxa"/>
            <w:shd w:val="clear" w:color="auto" w:fill="auto"/>
          </w:tcPr>
          <w:p w14:paraId="3B9B6D19" w14:textId="77777777" w:rsidR="00BB20A2" w:rsidRPr="00196BCA" w:rsidRDefault="00BB20A2" w:rsidP="00BB20A2">
            <w:pPr>
              <w:pStyle w:val="TAL"/>
              <w:rPr>
                <w:lang w:eastAsia="en-US"/>
              </w:rPr>
            </w:pPr>
            <w:r w:rsidRPr="00196BCA">
              <w:t>EXCEPTION: Steps 8C-8D below occur in any sequence</w:t>
            </w:r>
          </w:p>
        </w:tc>
        <w:tc>
          <w:tcPr>
            <w:tcW w:w="720" w:type="dxa"/>
            <w:shd w:val="clear" w:color="auto" w:fill="auto"/>
          </w:tcPr>
          <w:p w14:paraId="54B52269" w14:textId="77777777" w:rsidR="00BB20A2" w:rsidRPr="00196BCA" w:rsidRDefault="00BB20A2" w:rsidP="00BB20A2">
            <w:pPr>
              <w:pStyle w:val="TAL"/>
              <w:rPr>
                <w:lang w:eastAsia="en-US"/>
              </w:rPr>
            </w:pPr>
            <w:r w:rsidRPr="00196BCA">
              <w:t>-</w:t>
            </w:r>
          </w:p>
        </w:tc>
        <w:tc>
          <w:tcPr>
            <w:tcW w:w="2517" w:type="dxa"/>
            <w:shd w:val="clear" w:color="auto" w:fill="auto"/>
          </w:tcPr>
          <w:p w14:paraId="43F5F72D" w14:textId="77777777" w:rsidR="00BB20A2" w:rsidRPr="00196BCA" w:rsidRDefault="00BB20A2" w:rsidP="00BB20A2">
            <w:pPr>
              <w:pStyle w:val="TAL"/>
              <w:rPr>
                <w:lang w:eastAsia="en-US"/>
              </w:rPr>
            </w:pPr>
            <w:r w:rsidRPr="00196BCA">
              <w:t>-</w:t>
            </w:r>
          </w:p>
        </w:tc>
        <w:tc>
          <w:tcPr>
            <w:tcW w:w="542" w:type="dxa"/>
            <w:shd w:val="clear" w:color="auto" w:fill="auto"/>
          </w:tcPr>
          <w:p w14:paraId="4E185BCE" w14:textId="77777777" w:rsidR="00BB20A2" w:rsidRPr="00196BCA" w:rsidRDefault="00BB20A2" w:rsidP="00BB20A2">
            <w:pPr>
              <w:pStyle w:val="TAC"/>
              <w:rPr>
                <w:lang w:eastAsia="en-US"/>
              </w:rPr>
            </w:pPr>
            <w:r w:rsidRPr="00196BCA">
              <w:t>-</w:t>
            </w:r>
          </w:p>
        </w:tc>
        <w:tc>
          <w:tcPr>
            <w:tcW w:w="856" w:type="dxa"/>
            <w:shd w:val="clear" w:color="auto" w:fill="auto"/>
          </w:tcPr>
          <w:p w14:paraId="1786BB3D" w14:textId="77777777" w:rsidR="00BB20A2" w:rsidRPr="00196BCA" w:rsidRDefault="00BB20A2" w:rsidP="00BB20A2">
            <w:pPr>
              <w:pStyle w:val="TAC"/>
              <w:rPr>
                <w:lang w:eastAsia="en-US"/>
              </w:rPr>
            </w:pPr>
            <w:r w:rsidRPr="00196BCA">
              <w:t>-</w:t>
            </w:r>
          </w:p>
        </w:tc>
      </w:tr>
      <w:tr w:rsidR="00BB20A2" w:rsidRPr="00196BCA" w14:paraId="04304DCA" w14:textId="77777777" w:rsidTr="004B4775">
        <w:trPr>
          <w:trHeight w:val="36"/>
        </w:trPr>
        <w:tc>
          <w:tcPr>
            <w:tcW w:w="643" w:type="dxa"/>
            <w:shd w:val="clear" w:color="auto" w:fill="auto"/>
          </w:tcPr>
          <w:p w14:paraId="297C62DC" w14:textId="77777777" w:rsidR="00BB20A2" w:rsidRPr="00196BCA" w:rsidRDefault="00BB20A2" w:rsidP="00BB20A2">
            <w:pPr>
              <w:pStyle w:val="TAC"/>
              <w:rPr>
                <w:lang w:eastAsia="zh-CN"/>
              </w:rPr>
            </w:pPr>
            <w:r w:rsidRPr="00196BCA">
              <w:rPr>
                <w:lang w:eastAsia="zh-CN"/>
              </w:rPr>
              <w:t>8C</w:t>
            </w:r>
          </w:p>
        </w:tc>
        <w:tc>
          <w:tcPr>
            <w:tcW w:w="4325" w:type="dxa"/>
            <w:shd w:val="clear" w:color="auto" w:fill="auto"/>
          </w:tcPr>
          <w:p w14:paraId="23E94852" w14:textId="77777777" w:rsidR="00BB20A2" w:rsidRPr="00196BCA" w:rsidRDefault="00BB20A2" w:rsidP="00BB20A2">
            <w:pPr>
              <w:pStyle w:val="TAL"/>
              <w:rPr>
                <w:lang w:eastAsia="en-US"/>
              </w:rPr>
            </w:pPr>
            <w:r w:rsidRPr="00196BCA">
              <w:t>C</w:t>
            </w:r>
            <w:r w:rsidRPr="00196BCA">
              <w:rPr>
                <w:lang w:eastAsia="zh-CN"/>
              </w:rPr>
              <w:t>heck</w:t>
            </w:r>
            <w:r w:rsidRPr="00196BCA">
              <w:t>: Does UE transmit a PDCP Data PDU on the AM RLC primary entity?</w:t>
            </w:r>
          </w:p>
        </w:tc>
        <w:tc>
          <w:tcPr>
            <w:tcW w:w="720" w:type="dxa"/>
            <w:shd w:val="clear" w:color="auto" w:fill="auto"/>
          </w:tcPr>
          <w:p w14:paraId="478846AF" w14:textId="77777777" w:rsidR="00BB20A2" w:rsidRPr="00196BCA" w:rsidRDefault="00BB20A2" w:rsidP="00BB20A2">
            <w:pPr>
              <w:pStyle w:val="TAL"/>
              <w:rPr>
                <w:lang w:eastAsia="en-US"/>
              </w:rPr>
            </w:pPr>
            <w:r w:rsidRPr="00196BCA">
              <w:t>--&gt;</w:t>
            </w:r>
          </w:p>
        </w:tc>
        <w:tc>
          <w:tcPr>
            <w:tcW w:w="2517" w:type="dxa"/>
            <w:shd w:val="clear" w:color="auto" w:fill="auto"/>
          </w:tcPr>
          <w:p w14:paraId="520C79B2" w14:textId="77777777" w:rsidR="00BB20A2" w:rsidRPr="00196BCA" w:rsidRDefault="00BB20A2" w:rsidP="00BB20A2">
            <w:pPr>
              <w:pStyle w:val="TAL"/>
              <w:rPr>
                <w:lang w:eastAsia="en-US"/>
              </w:rPr>
            </w:pPr>
            <w:r w:rsidRPr="00196BCA">
              <w:t>PDCP DATA PDU</w:t>
            </w:r>
          </w:p>
        </w:tc>
        <w:tc>
          <w:tcPr>
            <w:tcW w:w="542" w:type="dxa"/>
            <w:shd w:val="clear" w:color="auto" w:fill="auto"/>
          </w:tcPr>
          <w:p w14:paraId="43A57E80" w14:textId="77777777" w:rsidR="00BB20A2" w:rsidRPr="00196BCA" w:rsidRDefault="00BB20A2" w:rsidP="00BB20A2">
            <w:pPr>
              <w:pStyle w:val="TAC"/>
              <w:rPr>
                <w:lang w:eastAsia="en-US"/>
              </w:rPr>
            </w:pPr>
            <w:r w:rsidRPr="00196BCA">
              <w:t>1</w:t>
            </w:r>
          </w:p>
        </w:tc>
        <w:tc>
          <w:tcPr>
            <w:tcW w:w="856" w:type="dxa"/>
            <w:shd w:val="clear" w:color="auto" w:fill="auto"/>
          </w:tcPr>
          <w:p w14:paraId="3EF2D05D" w14:textId="77777777" w:rsidR="00BB20A2" w:rsidRPr="00196BCA" w:rsidRDefault="00BB20A2" w:rsidP="00BB20A2">
            <w:pPr>
              <w:pStyle w:val="TAC"/>
              <w:rPr>
                <w:lang w:eastAsia="en-US"/>
              </w:rPr>
            </w:pPr>
            <w:r w:rsidRPr="00196BCA">
              <w:t>P</w:t>
            </w:r>
          </w:p>
        </w:tc>
      </w:tr>
      <w:tr w:rsidR="00BB20A2" w:rsidRPr="00196BCA" w14:paraId="39E32DAE" w14:textId="77777777" w:rsidTr="004B4775">
        <w:trPr>
          <w:trHeight w:val="36"/>
        </w:trPr>
        <w:tc>
          <w:tcPr>
            <w:tcW w:w="643" w:type="dxa"/>
            <w:shd w:val="clear" w:color="auto" w:fill="auto"/>
          </w:tcPr>
          <w:p w14:paraId="4C24F53B" w14:textId="77777777" w:rsidR="00BB20A2" w:rsidRPr="00196BCA" w:rsidRDefault="00BB20A2" w:rsidP="00BB20A2">
            <w:pPr>
              <w:pStyle w:val="TAC"/>
              <w:rPr>
                <w:lang w:eastAsia="zh-CN"/>
              </w:rPr>
            </w:pPr>
            <w:r w:rsidRPr="00196BCA">
              <w:rPr>
                <w:lang w:eastAsia="zh-CN"/>
              </w:rPr>
              <w:t>8D</w:t>
            </w:r>
          </w:p>
        </w:tc>
        <w:tc>
          <w:tcPr>
            <w:tcW w:w="4325" w:type="dxa"/>
            <w:shd w:val="clear" w:color="auto" w:fill="auto"/>
          </w:tcPr>
          <w:p w14:paraId="40E0B0C6" w14:textId="77777777" w:rsidR="00BB20A2" w:rsidRPr="00196BCA" w:rsidRDefault="00BB20A2" w:rsidP="00BB20A2">
            <w:pPr>
              <w:pStyle w:val="TAL"/>
              <w:rPr>
                <w:lang w:eastAsia="en-US"/>
              </w:rPr>
            </w:pPr>
            <w:r w:rsidRPr="00196BCA">
              <w:t>C</w:t>
            </w:r>
            <w:r w:rsidRPr="00196BCA">
              <w:rPr>
                <w:lang w:eastAsia="zh-CN"/>
              </w:rPr>
              <w:t>heck</w:t>
            </w:r>
            <w:r w:rsidRPr="00196BCA">
              <w:t>: Does UE transmit a PDCP Data PDU on the AM RLC secondary entity?</w:t>
            </w:r>
          </w:p>
        </w:tc>
        <w:tc>
          <w:tcPr>
            <w:tcW w:w="720" w:type="dxa"/>
            <w:shd w:val="clear" w:color="auto" w:fill="auto"/>
          </w:tcPr>
          <w:p w14:paraId="06EA7BB1" w14:textId="77777777" w:rsidR="00BB20A2" w:rsidRPr="00196BCA" w:rsidRDefault="00BB20A2" w:rsidP="00BB20A2">
            <w:pPr>
              <w:pStyle w:val="TAL"/>
              <w:rPr>
                <w:lang w:eastAsia="en-US"/>
              </w:rPr>
            </w:pPr>
            <w:r w:rsidRPr="00196BCA">
              <w:t>--&gt;</w:t>
            </w:r>
          </w:p>
        </w:tc>
        <w:tc>
          <w:tcPr>
            <w:tcW w:w="2517" w:type="dxa"/>
            <w:shd w:val="clear" w:color="auto" w:fill="auto"/>
          </w:tcPr>
          <w:p w14:paraId="6C97EE05" w14:textId="77777777" w:rsidR="00BB20A2" w:rsidRPr="00196BCA" w:rsidRDefault="00BB20A2" w:rsidP="00BB20A2">
            <w:pPr>
              <w:pStyle w:val="TAL"/>
              <w:rPr>
                <w:lang w:eastAsia="en-US"/>
              </w:rPr>
            </w:pPr>
            <w:r w:rsidRPr="00196BCA">
              <w:t>PDCP DATA PDU</w:t>
            </w:r>
          </w:p>
        </w:tc>
        <w:tc>
          <w:tcPr>
            <w:tcW w:w="542" w:type="dxa"/>
            <w:shd w:val="clear" w:color="auto" w:fill="auto"/>
          </w:tcPr>
          <w:p w14:paraId="1B9322EA" w14:textId="77777777" w:rsidR="00BB20A2" w:rsidRPr="00196BCA" w:rsidRDefault="00BB20A2" w:rsidP="00BB20A2">
            <w:pPr>
              <w:pStyle w:val="TAC"/>
              <w:rPr>
                <w:lang w:eastAsia="en-US"/>
              </w:rPr>
            </w:pPr>
            <w:r w:rsidRPr="00196BCA">
              <w:t>1</w:t>
            </w:r>
          </w:p>
        </w:tc>
        <w:tc>
          <w:tcPr>
            <w:tcW w:w="856" w:type="dxa"/>
            <w:shd w:val="clear" w:color="auto" w:fill="auto"/>
          </w:tcPr>
          <w:p w14:paraId="76AF3077" w14:textId="77777777" w:rsidR="00BB20A2" w:rsidRPr="00196BCA" w:rsidRDefault="00BB20A2" w:rsidP="00BB20A2">
            <w:pPr>
              <w:pStyle w:val="TAC"/>
              <w:rPr>
                <w:lang w:eastAsia="en-US"/>
              </w:rPr>
            </w:pPr>
            <w:r w:rsidRPr="00196BCA">
              <w:t>P</w:t>
            </w:r>
          </w:p>
        </w:tc>
      </w:tr>
      <w:tr w:rsidR="00BB20A2" w:rsidRPr="00196BCA" w14:paraId="57CD6FB1" w14:textId="77777777" w:rsidTr="004B4775">
        <w:trPr>
          <w:trHeight w:val="36"/>
        </w:trPr>
        <w:tc>
          <w:tcPr>
            <w:tcW w:w="643" w:type="dxa"/>
            <w:shd w:val="clear" w:color="auto" w:fill="auto"/>
          </w:tcPr>
          <w:p w14:paraId="000A4DBB" w14:textId="35A743CF" w:rsidR="00BB20A2" w:rsidRPr="00196BCA" w:rsidRDefault="00BB20A2" w:rsidP="00BB20A2">
            <w:pPr>
              <w:pStyle w:val="TAC"/>
              <w:rPr>
                <w:lang w:eastAsia="zh-CN"/>
              </w:rPr>
            </w:pPr>
            <w:r w:rsidRPr="00196BCA">
              <w:rPr>
                <w:lang w:eastAsia="zh-CN"/>
              </w:rPr>
              <w:t>8E</w:t>
            </w:r>
            <w:r w:rsidR="008D1E15" w:rsidRPr="00196BCA">
              <w:t>-8F</w:t>
            </w:r>
          </w:p>
        </w:tc>
        <w:tc>
          <w:tcPr>
            <w:tcW w:w="4325" w:type="dxa"/>
            <w:shd w:val="clear" w:color="auto" w:fill="auto"/>
          </w:tcPr>
          <w:p w14:paraId="2654B39C" w14:textId="73A47F31" w:rsidR="00BB20A2" w:rsidRPr="00196BCA" w:rsidRDefault="008D1E15" w:rsidP="00BB20A2">
            <w:pPr>
              <w:pStyle w:val="TAL"/>
            </w:pPr>
            <w:r w:rsidRPr="00196BCA">
              <w:rPr>
                <w:lang w:eastAsia="en-US"/>
              </w:rPr>
              <w:t xml:space="preserve"> Void</w:t>
            </w:r>
          </w:p>
        </w:tc>
        <w:tc>
          <w:tcPr>
            <w:tcW w:w="720" w:type="dxa"/>
            <w:shd w:val="clear" w:color="auto" w:fill="auto"/>
          </w:tcPr>
          <w:p w14:paraId="1A7B35C0" w14:textId="08B05E76" w:rsidR="00BB20A2" w:rsidRPr="00196BCA" w:rsidRDefault="008D1E15" w:rsidP="00BB20A2">
            <w:pPr>
              <w:pStyle w:val="TAL"/>
            </w:pPr>
            <w:r w:rsidRPr="00196BCA">
              <w:rPr>
                <w:lang w:eastAsia="en-US"/>
              </w:rPr>
              <w:t>-</w:t>
            </w:r>
          </w:p>
        </w:tc>
        <w:tc>
          <w:tcPr>
            <w:tcW w:w="2517" w:type="dxa"/>
            <w:shd w:val="clear" w:color="auto" w:fill="auto"/>
          </w:tcPr>
          <w:p w14:paraId="03C9D235" w14:textId="71247875" w:rsidR="00BB20A2" w:rsidRPr="00196BCA" w:rsidRDefault="008D1E15" w:rsidP="00BB20A2">
            <w:pPr>
              <w:pStyle w:val="TAL"/>
            </w:pPr>
            <w:r w:rsidRPr="00196BCA">
              <w:rPr>
                <w:lang w:eastAsia="en-US"/>
              </w:rPr>
              <w:t>-</w:t>
            </w:r>
          </w:p>
        </w:tc>
        <w:tc>
          <w:tcPr>
            <w:tcW w:w="542" w:type="dxa"/>
            <w:shd w:val="clear" w:color="auto" w:fill="auto"/>
          </w:tcPr>
          <w:p w14:paraId="7091EB5B" w14:textId="3BD2F385" w:rsidR="00BB20A2" w:rsidRPr="00196BCA" w:rsidRDefault="00BB20A2" w:rsidP="00BB20A2">
            <w:pPr>
              <w:pStyle w:val="TAC"/>
            </w:pPr>
            <w:r w:rsidRPr="00196BCA">
              <w:rPr>
                <w:lang w:eastAsia="en-US"/>
              </w:rPr>
              <w:t>-</w:t>
            </w:r>
          </w:p>
        </w:tc>
        <w:tc>
          <w:tcPr>
            <w:tcW w:w="856" w:type="dxa"/>
            <w:shd w:val="clear" w:color="auto" w:fill="auto"/>
          </w:tcPr>
          <w:p w14:paraId="28FEF36D" w14:textId="26D50352" w:rsidR="00BB20A2" w:rsidRPr="00196BCA" w:rsidRDefault="00BB20A2" w:rsidP="00BB20A2">
            <w:pPr>
              <w:pStyle w:val="TAC"/>
            </w:pPr>
            <w:r w:rsidRPr="00196BCA">
              <w:rPr>
                <w:lang w:eastAsia="en-US"/>
              </w:rPr>
              <w:t>-</w:t>
            </w:r>
          </w:p>
        </w:tc>
      </w:tr>
      <w:tr w:rsidR="00BB20A2" w:rsidRPr="00196BCA" w14:paraId="418ED066" w14:textId="77777777" w:rsidTr="004B4775">
        <w:trPr>
          <w:trHeight w:val="36"/>
        </w:trPr>
        <w:tc>
          <w:tcPr>
            <w:tcW w:w="643" w:type="dxa"/>
            <w:shd w:val="clear" w:color="auto" w:fill="auto"/>
          </w:tcPr>
          <w:p w14:paraId="5B5C4E24" w14:textId="77777777" w:rsidR="00BB20A2" w:rsidRPr="00196BCA" w:rsidRDefault="00BB20A2" w:rsidP="00BB20A2">
            <w:pPr>
              <w:pStyle w:val="TAC"/>
              <w:rPr>
                <w:lang w:eastAsia="zh-CN"/>
              </w:rPr>
            </w:pPr>
            <w:r w:rsidRPr="00196BCA">
              <w:rPr>
                <w:lang w:eastAsia="zh-CN"/>
              </w:rPr>
              <w:t>9</w:t>
            </w:r>
          </w:p>
        </w:tc>
        <w:tc>
          <w:tcPr>
            <w:tcW w:w="4325" w:type="dxa"/>
            <w:shd w:val="clear" w:color="auto" w:fill="auto"/>
          </w:tcPr>
          <w:p w14:paraId="7F2EA46C" w14:textId="509361AC" w:rsidR="00BB20A2" w:rsidRPr="00196BCA" w:rsidRDefault="00BB20A2" w:rsidP="00BB20A2">
            <w:pPr>
              <w:pStyle w:val="TAL"/>
              <w:rPr>
                <w:lang w:eastAsia="en-US"/>
              </w:rPr>
            </w:pPr>
            <w:r w:rsidRPr="00196BCA">
              <w:t>The SS stops allocating any UL grant for the AM RLC secondary entity(Note 1)</w:t>
            </w:r>
          </w:p>
        </w:tc>
        <w:tc>
          <w:tcPr>
            <w:tcW w:w="720" w:type="dxa"/>
            <w:shd w:val="clear" w:color="auto" w:fill="auto"/>
          </w:tcPr>
          <w:p w14:paraId="3B66D246" w14:textId="77777777" w:rsidR="00BB20A2" w:rsidRPr="00196BCA" w:rsidRDefault="00BB20A2" w:rsidP="00BB20A2">
            <w:pPr>
              <w:pStyle w:val="TAL"/>
              <w:rPr>
                <w:lang w:eastAsia="en-US"/>
              </w:rPr>
            </w:pPr>
            <w:r w:rsidRPr="00196BCA">
              <w:rPr>
                <w:lang w:eastAsia="en-US"/>
              </w:rPr>
              <w:t>-</w:t>
            </w:r>
          </w:p>
        </w:tc>
        <w:tc>
          <w:tcPr>
            <w:tcW w:w="2517" w:type="dxa"/>
            <w:shd w:val="clear" w:color="auto" w:fill="auto"/>
          </w:tcPr>
          <w:p w14:paraId="729D97D3" w14:textId="77777777" w:rsidR="00BB20A2" w:rsidRPr="00196BCA" w:rsidRDefault="00BB20A2" w:rsidP="00BB20A2">
            <w:pPr>
              <w:pStyle w:val="TAL"/>
              <w:rPr>
                <w:lang w:eastAsia="en-US"/>
              </w:rPr>
            </w:pPr>
            <w:r w:rsidRPr="00196BCA">
              <w:rPr>
                <w:lang w:eastAsia="en-US"/>
              </w:rPr>
              <w:t>-</w:t>
            </w:r>
          </w:p>
        </w:tc>
        <w:tc>
          <w:tcPr>
            <w:tcW w:w="542" w:type="dxa"/>
            <w:shd w:val="clear" w:color="auto" w:fill="auto"/>
          </w:tcPr>
          <w:p w14:paraId="22D67609" w14:textId="77777777" w:rsidR="00BB20A2" w:rsidRPr="00196BCA" w:rsidRDefault="00BB20A2" w:rsidP="00BB20A2">
            <w:pPr>
              <w:pStyle w:val="TAC"/>
              <w:rPr>
                <w:lang w:eastAsia="en-US"/>
              </w:rPr>
            </w:pPr>
            <w:r w:rsidRPr="00196BCA">
              <w:rPr>
                <w:lang w:eastAsia="en-US"/>
              </w:rPr>
              <w:t>-</w:t>
            </w:r>
          </w:p>
        </w:tc>
        <w:tc>
          <w:tcPr>
            <w:tcW w:w="856" w:type="dxa"/>
            <w:shd w:val="clear" w:color="auto" w:fill="auto"/>
          </w:tcPr>
          <w:p w14:paraId="187AFED4" w14:textId="77777777" w:rsidR="00BB20A2" w:rsidRPr="00196BCA" w:rsidRDefault="00BB20A2" w:rsidP="00BB20A2">
            <w:pPr>
              <w:pStyle w:val="TAC"/>
              <w:rPr>
                <w:lang w:eastAsia="en-US"/>
              </w:rPr>
            </w:pPr>
            <w:r w:rsidRPr="00196BCA">
              <w:rPr>
                <w:lang w:eastAsia="en-US"/>
              </w:rPr>
              <w:t>-</w:t>
            </w:r>
          </w:p>
        </w:tc>
      </w:tr>
      <w:tr w:rsidR="00BB20A2" w:rsidRPr="00196BCA" w14:paraId="4811205D" w14:textId="77777777" w:rsidTr="004B4775">
        <w:trPr>
          <w:trHeight w:val="36"/>
        </w:trPr>
        <w:tc>
          <w:tcPr>
            <w:tcW w:w="643" w:type="dxa"/>
            <w:shd w:val="clear" w:color="auto" w:fill="auto"/>
          </w:tcPr>
          <w:p w14:paraId="1EDDBA8A" w14:textId="77777777" w:rsidR="00BB20A2" w:rsidRPr="00196BCA" w:rsidRDefault="00BB20A2" w:rsidP="00BB20A2">
            <w:pPr>
              <w:pStyle w:val="TAC"/>
              <w:rPr>
                <w:lang w:eastAsia="zh-CN"/>
              </w:rPr>
            </w:pPr>
            <w:r w:rsidRPr="00196BCA">
              <w:rPr>
                <w:lang w:eastAsia="en-US"/>
              </w:rPr>
              <w:t>10</w:t>
            </w:r>
          </w:p>
        </w:tc>
        <w:tc>
          <w:tcPr>
            <w:tcW w:w="4325" w:type="dxa"/>
            <w:shd w:val="clear" w:color="auto" w:fill="auto"/>
          </w:tcPr>
          <w:p w14:paraId="3B49FFAC" w14:textId="77777777" w:rsidR="00BB20A2" w:rsidRPr="00196BCA" w:rsidRDefault="00BB20A2" w:rsidP="00BB20A2">
            <w:pPr>
              <w:pStyle w:val="TAL"/>
              <w:rPr>
                <w:lang w:eastAsia="en-US"/>
              </w:rPr>
            </w:pPr>
            <w:r w:rsidRPr="00196BCA">
              <w:rPr>
                <w:lang w:eastAsia="en-US"/>
              </w:rPr>
              <w:t xml:space="preserve">The SS sends a PDCP Data PDU on the split DRB on </w:t>
            </w:r>
            <w:r w:rsidRPr="00196BCA">
              <w:t>the AM RLC primary entity</w:t>
            </w:r>
            <w:r w:rsidRPr="00196BCA">
              <w:rPr>
                <w:lang w:eastAsia="en-US"/>
              </w:rPr>
              <w:t>.</w:t>
            </w:r>
          </w:p>
        </w:tc>
        <w:tc>
          <w:tcPr>
            <w:tcW w:w="720" w:type="dxa"/>
            <w:shd w:val="clear" w:color="auto" w:fill="auto"/>
          </w:tcPr>
          <w:p w14:paraId="20E24486" w14:textId="77777777" w:rsidR="00BB20A2" w:rsidRPr="00196BCA" w:rsidRDefault="00BB20A2" w:rsidP="00BB20A2">
            <w:pPr>
              <w:pStyle w:val="TAL"/>
              <w:rPr>
                <w:lang w:eastAsia="en-US"/>
              </w:rPr>
            </w:pPr>
            <w:r w:rsidRPr="00196BCA">
              <w:rPr>
                <w:lang w:eastAsia="en-US"/>
              </w:rPr>
              <w:t>&lt;--</w:t>
            </w:r>
          </w:p>
        </w:tc>
        <w:tc>
          <w:tcPr>
            <w:tcW w:w="2517" w:type="dxa"/>
            <w:shd w:val="clear" w:color="auto" w:fill="auto"/>
          </w:tcPr>
          <w:p w14:paraId="236B96C2" w14:textId="77777777" w:rsidR="00BB20A2" w:rsidRPr="00196BCA" w:rsidRDefault="00BB20A2" w:rsidP="00BB20A2">
            <w:pPr>
              <w:pStyle w:val="TAL"/>
              <w:rPr>
                <w:lang w:eastAsia="en-US"/>
              </w:rPr>
            </w:pPr>
            <w:r w:rsidRPr="00196BCA">
              <w:rPr>
                <w:lang w:eastAsia="en-US"/>
              </w:rPr>
              <w:t>PDCP DATA PDU</w:t>
            </w:r>
          </w:p>
        </w:tc>
        <w:tc>
          <w:tcPr>
            <w:tcW w:w="542" w:type="dxa"/>
            <w:shd w:val="clear" w:color="auto" w:fill="auto"/>
          </w:tcPr>
          <w:p w14:paraId="71834E4A" w14:textId="77777777" w:rsidR="00BB20A2" w:rsidRPr="00196BCA" w:rsidRDefault="00BB20A2" w:rsidP="00BB20A2">
            <w:pPr>
              <w:pStyle w:val="TAC"/>
              <w:rPr>
                <w:lang w:eastAsia="en-US"/>
              </w:rPr>
            </w:pPr>
            <w:r w:rsidRPr="00196BCA">
              <w:rPr>
                <w:lang w:eastAsia="en-US"/>
              </w:rPr>
              <w:t>-</w:t>
            </w:r>
          </w:p>
        </w:tc>
        <w:tc>
          <w:tcPr>
            <w:tcW w:w="856" w:type="dxa"/>
            <w:shd w:val="clear" w:color="auto" w:fill="auto"/>
          </w:tcPr>
          <w:p w14:paraId="555F6777" w14:textId="77777777" w:rsidR="00BB20A2" w:rsidRPr="00196BCA" w:rsidRDefault="00BB20A2" w:rsidP="00BB20A2">
            <w:pPr>
              <w:pStyle w:val="TAC"/>
              <w:rPr>
                <w:lang w:eastAsia="en-US"/>
              </w:rPr>
            </w:pPr>
            <w:r w:rsidRPr="00196BCA">
              <w:rPr>
                <w:lang w:eastAsia="en-US"/>
              </w:rPr>
              <w:t>-</w:t>
            </w:r>
          </w:p>
        </w:tc>
      </w:tr>
      <w:tr w:rsidR="00BB20A2" w:rsidRPr="00196BCA" w14:paraId="168D5C2B" w14:textId="77777777" w:rsidTr="004B4775">
        <w:trPr>
          <w:trHeight w:val="36"/>
        </w:trPr>
        <w:tc>
          <w:tcPr>
            <w:tcW w:w="643" w:type="dxa"/>
            <w:shd w:val="clear" w:color="auto" w:fill="auto"/>
          </w:tcPr>
          <w:p w14:paraId="54136B59" w14:textId="77777777" w:rsidR="00BB20A2" w:rsidRPr="00196BCA" w:rsidRDefault="00BB20A2" w:rsidP="00BB20A2">
            <w:pPr>
              <w:pStyle w:val="TAC"/>
              <w:rPr>
                <w:lang w:eastAsia="zh-CN"/>
              </w:rPr>
            </w:pPr>
            <w:r w:rsidRPr="00196BCA">
              <w:rPr>
                <w:lang w:eastAsia="zh-CN"/>
              </w:rPr>
              <w:t>11</w:t>
            </w:r>
          </w:p>
        </w:tc>
        <w:tc>
          <w:tcPr>
            <w:tcW w:w="4325" w:type="dxa"/>
            <w:shd w:val="clear" w:color="auto" w:fill="auto"/>
          </w:tcPr>
          <w:p w14:paraId="080A0DD3" w14:textId="77777777" w:rsidR="00BB20A2" w:rsidRPr="00196BCA" w:rsidRDefault="00BB20A2" w:rsidP="00BB20A2">
            <w:pPr>
              <w:pStyle w:val="TAL"/>
              <w:rPr>
                <w:lang w:eastAsia="en-US"/>
              </w:rPr>
            </w:pPr>
            <w:r w:rsidRPr="00196BCA">
              <w:rPr>
                <w:lang w:eastAsia="en-US"/>
              </w:rPr>
              <w:t xml:space="preserve">UE transmits a PDCP Data PDU on the AM RLC </w:t>
            </w:r>
            <w:r w:rsidRPr="00196BCA">
              <w:t xml:space="preserve">primary </w:t>
            </w:r>
            <w:r w:rsidRPr="00196BCA">
              <w:rPr>
                <w:lang w:eastAsia="en-US"/>
              </w:rPr>
              <w:t>entity</w:t>
            </w:r>
          </w:p>
        </w:tc>
        <w:tc>
          <w:tcPr>
            <w:tcW w:w="720" w:type="dxa"/>
            <w:shd w:val="clear" w:color="auto" w:fill="auto"/>
          </w:tcPr>
          <w:p w14:paraId="04C11EFD" w14:textId="77777777" w:rsidR="00BB20A2" w:rsidRPr="00196BCA" w:rsidRDefault="00BB20A2" w:rsidP="00BB20A2">
            <w:pPr>
              <w:pStyle w:val="TAL"/>
              <w:rPr>
                <w:lang w:eastAsia="en-US"/>
              </w:rPr>
            </w:pPr>
            <w:r w:rsidRPr="00196BCA">
              <w:rPr>
                <w:lang w:eastAsia="en-US"/>
              </w:rPr>
              <w:t>--&gt;</w:t>
            </w:r>
          </w:p>
        </w:tc>
        <w:tc>
          <w:tcPr>
            <w:tcW w:w="2517" w:type="dxa"/>
            <w:shd w:val="clear" w:color="auto" w:fill="auto"/>
          </w:tcPr>
          <w:p w14:paraId="7FCE8063" w14:textId="77777777" w:rsidR="00BB20A2" w:rsidRPr="00196BCA" w:rsidRDefault="00BB20A2" w:rsidP="00BB20A2">
            <w:pPr>
              <w:pStyle w:val="TAL"/>
              <w:rPr>
                <w:lang w:eastAsia="en-US"/>
              </w:rPr>
            </w:pPr>
            <w:r w:rsidRPr="00196BCA">
              <w:rPr>
                <w:lang w:eastAsia="en-US"/>
              </w:rPr>
              <w:t>PDCP DATA PDU</w:t>
            </w:r>
          </w:p>
        </w:tc>
        <w:tc>
          <w:tcPr>
            <w:tcW w:w="542" w:type="dxa"/>
            <w:shd w:val="clear" w:color="auto" w:fill="auto"/>
          </w:tcPr>
          <w:p w14:paraId="302043D0" w14:textId="77777777" w:rsidR="00BB20A2" w:rsidRPr="00196BCA" w:rsidRDefault="00BB20A2" w:rsidP="00BB20A2">
            <w:pPr>
              <w:pStyle w:val="TAC"/>
              <w:rPr>
                <w:lang w:eastAsia="en-US"/>
              </w:rPr>
            </w:pPr>
            <w:r w:rsidRPr="00196BCA">
              <w:rPr>
                <w:lang w:eastAsia="en-US"/>
              </w:rPr>
              <w:t>-</w:t>
            </w:r>
          </w:p>
        </w:tc>
        <w:tc>
          <w:tcPr>
            <w:tcW w:w="856" w:type="dxa"/>
            <w:shd w:val="clear" w:color="auto" w:fill="auto"/>
          </w:tcPr>
          <w:p w14:paraId="60D64120" w14:textId="77777777" w:rsidR="00BB20A2" w:rsidRPr="00196BCA" w:rsidRDefault="00BB20A2" w:rsidP="00BB20A2">
            <w:pPr>
              <w:pStyle w:val="TAC"/>
              <w:rPr>
                <w:lang w:eastAsia="en-US"/>
              </w:rPr>
            </w:pPr>
            <w:r w:rsidRPr="00196BCA">
              <w:rPr>
                <w:lang w:eastAsia="en-US"/>
              </w:rPr>
              <w:t>-</w:t>
            </w:r>
          </w:p>
        </w:tc>
      </w:tr>
      <w:tr w:rsidR="00BB20A2" w:rsidRPr="00196BCA" w14:paraId="2ADC1ABD" w14:textId="77777777" w:rsidTr="004B4775">
        <w:trPr>
          <w:trHeight w:val="36"/>
        </w:trPr>
        <w:tc>
          <w:tcPr>
            <w:tcW w:w="643" w:type="dxa"/>
            <w:shd w:val="clear" w:color="auto" w:fill="auto"/>
          </w:tcPr>
          <w:p w14:paraId="4815948B" w14:textId="77777777" w:rsidR="00BB20A2" w:rsidRPr="00196BCA" w:rsidRDefault="00BB20A2" w:rsidP="00BB20A2">
            <w:pPr>
              <w:pStyle w:val="TAC"/>
              <w:rPr>
                <w:lang w:eastAsia="zh-CN"/>
              </w:rPr>
            </w:pPr>
            <w:r w:rsidRPr="00196BCA">
              <w:rPr>
                <w:lang w:eastAsia="zh-CN"/>
              </w:rPr>
              <w:t>12</w:t>
            </w:r>
          </w:p>
        </w:tc>
        <w:tc>
          <w:tcPr>
            <w:tcW w:w="4325" w:type="dxa"/>
            <w:shd w:val="clear" w:color="auto" w:fill="auto"/>
          </w:tcPr>
          <w:p w14:paraId="7EF077CD" w14:textId="77777777" w:rsidR="00BB20A2" w:rsidRPr="00196BCA" w:rsidRDefault="00BB20A2" w:rsidP="00BB20A2">
            <w:pPr>
              <w:pStyle w:val="TAL"/>
            </w:pPr>
            <w:r w:rsidRPr="00196BCA">
              <w:t>The SS resumes normal UL grant allocation for the AM RLC secondary entity.</w:t>
            </w:r>
          </w:p>
        </w:tc>
        <w:tc>
          <w:tcPr>
            <w:tcW w:w="720" w:type="dxa"/>
            <w:shd w:val="clear" w:color="auto" w:fill="auto"/>
          </w:tcPr>
          <w:p w14:paraId="6A30F579" w14:textId="77777777" w:rsidR="00BB20A2" w:rsidRPr="00196BCA" w:rsidRDefault="00BB20A2" w:rsidP="00BB20A2">
            <w:pPr>
              <w:pStyle w:val="TAL"/>
              <w:rPr>
                <w:lang w:eastAsia="zh-CN"/>
              </w:rPr>
            </w:pPr>
            <w:r w:rsidRPr="00196BCA">
              <w:rPr>
                <w:lang w:eastAsia="zh-CN"/>
              </w:rPr>
              <w:t>-</w:t>
            </w:r>
          </w:p>
        </w:tc>
        <w:tc>
          <w:tcPr>
            <w:tcW w:w="2517" w:type="dxa"/>
            <w:shd w:val="clear" w:color="auto" w:fill="auto"/>
          </w:tcPr>
          <w:p w14:paraId="7346027D" w14:textId="77777777" w:rsidR="00BB20A2" w:rsidRPr="00196BCA" w:rsidRDefault="00BB20A2" w:rsidP="00BB20A2">
            <w:pPr>
              <w:pStyle w:val="TAL"/>
              <w:rPr>
                <w:lang w:eastAsia="zh-CN"/>
              </w:rPr>
            </w:pPr>
            <w:r w:rsidRPr="00196BCA">
              <w:rPr>
                <w:lang w:eastAsia="zh-CN"/>
              </w:rPr>
              <w:t>-</w:t>
            </w:r>
          </w:p>
        </w:tc>
        <w:tc>
          <w:tcPr>
            <w:tcW w:w="542" w:type="dxa"/>
            <w:shd w:val="clear" w:color="auto" w:fill="auto"/>
          </w:tcPr>
          <w:p w14:paraId="5FDA65F3" w14:textId="77777777" w:rsidR="00BB20A2" w:rsidRPr="00196BCA" w:rsidRDefault="00BB20A2" w:rsidP="00BB20A2">
            <w:pPr>
              <w:pStyle w:val="TAC"/>
              <w:rPr>
                <w:lang w:eastAsia="zh-CN"/>
              </w:rPr>
            </w:pPr>
            <w:r w:rsidRPr="00196BCA">
              <w:rPr>
                <w:lang w:eastAsia="zh-CN"/>
              </w:rPr>
              <w:t>-</w:t>
            </w:r>
          </w:p>
        </w:tc>
        <w:tc>
          <w:tcPr>
            <w:tcW w:w="856" w:type="dxa"/>
            <w:shd w:val="clear" w:color="auto" w:fill="auto"/>
          </w:tcPr>
          <w:p w14:paraId="588614E3" w14:textId="77777777" w:rsidR="00BB20A2" w:rsidRPr="00196BCA" w:rsidRDefault="00BB20A2" w:rsidP="00BB20A2">
            <w:pPr>
              <w:pStyle w:val="TAC"/>
              <w:rPr>
                <w:lang w:eastAsia="zh-CN"/>
              </w:rPr>
            </w:pPr>
            <w:r w:rsidRPr="00196BCA">
              <w:rPr>
                <w:lang w:eastAsia="zh-CN"/>
              </w:rPr>
              <w:t>-</w:t>
            </w:r>
          </w:p>
        </w:tc>
      </w:tr>
      <w:tr w:rsidR="00BB20A2" w:rsidRPr="00196BCA" w14:paraId="5465D692" w14:textId="77777777" w:rsidTr="004B4775">
        <w:trPr>
          <w:trHeight w:val="36"/>
        </w:trPr>
        <w:tc>
          <w:tcPr>
            <w:tcW w:w="643" w:type="dxa"/>
            <w:shd w:val="clear" w:color="auto" w:fill="auto"/>
          </w:tcPr>
          <w:p w14:paraId="58FA8912" w14:textId="77777777" w:rsidR="00BB20A2" w:rsidRPr="00196BCA" w:rsidRDefault="00BB20A2" w:rsidP="00BB20A2">
            <w:pPr>
              <w:pStyle w:val="TAC"/>
              <w:rPr>
                <w:lang w:eastAsia="en-US"/>
              </w:rPr>
            </w:pPr>
            <w:r w:rsidRPr="00196BCA">
              <w:rPr>
                <w:lang w:eastAsia="en-US"/>
              </w:rPr>
              <w:t>13</w:t>
            </w:r>
          </w:p>
        </w:tc>
        <w:tc>
          <w:tcPr>
            <w:tcW w:w="4325" w:type="dxa"/>
            <w:shd w:val="clear" w:color="auto" w:fill="auto"/>
          </w:tcPr>
          <w:p w14:paraId="1E694B29" w14:textId="77777777" w:rsidR="00BB20A2" w:rsidRPr="00196BCA" w:rsidRDefault="00BB20A2" w:rsidP="00BB20A2">
            <w:pPr>
              <w:pStyle w:val="TAL"/>
              <w:rPr>
                <w:lang w:eastAsia="en-US"/>
              </w:rPr>
            </w:pPr>
            <w:r w:rsidRPr="00196BCA">
              <w:rPr>
                <w:lang w:eastAsia="en-US"/>
              </w:rPr>
              <w:t>C</w:t>
            </w:r>
            <w:r w:rsidRPr="00196BCA">
              <w:rPr>
                <w:lang w:eastAsia="zh-CN"/>
              </w:rPr>
              <w:t>heck</w:t>
            </w:r>
            <w:r w:rsidRPr="00196BCA">
              <w:rPr>
                <w:lang w:eastAsia="en-US"/>
              </w:rPr>
              <w:t xml:space="preserve">: Does UE </w:t>
            </w:r>
            <w:r w:rsidRPr="00196BCA">
              <w:t xml:space="preserve">transmit </w:t>
            </w:r>
            <w:r w:rsidRPr="00196BCA">
              <w:rPr>
                <w:lang w:eastAsia="en-US"/>
              </w:rPr>
              <w:t xml:space="preserve">a PDCP Data PDU on the AM RLC </w:t>
            </w:r>
            <w:r w:rsidRPr="00196BCA">
              <w:t xml:space="preserve">primary or secondary </w:t>
            </w:r>
            <w:r w:rsidRPr="00196BCA">
              <w:rPr>
                <w:lang w:eastAsia="en-US"/>
              </w:rPr>
              <w:t>entity in next five seconds?</w:t>
            </w:r>
          </w:p>
        </w:tc>
        <w:tc>
          <w:tcPr>
            <w:tcW w:w="720" w:type="dxa"/>
            <w:shd w:val="clear" w:color="auto" w:fill="auto"/>
          </w:tcPr>
          <w:p w14:paraId="487532A5" w14:textId="77777777" w:rsidR="00BB20A2" w:rsidRPr="00196BCA" w:rsidRDefault="00BB20A2" w:rsidP="00BB20A2">
            <w:pPr>
              <w:pStyle w:val="TAL"/>
              <w:rPr>
                <w:lang w:eastAsia="en-US"/>
              </w:rPr>
            </w:pPr>
            <w:r w:rsidRPr="00196BCA">
              <w:rPr>
                <w:lang w:eastAsia="en-US"/>
              </w:rPr>
              <w:t>--&gt;</w:t>
            </w:r>
          </w:p>
        </w:tc>
        <w:tc>
          <w:tcPr>
            <w:tcW w:w="2517" w:type="dxa"/>
            <w:shd w:val="clear" w:color="auto" w:fill="auto"/>
          </w:tcPr>
          <w:p w14:paraId="5324BA1C" w14:textId="77777777" w:rsidR="00BB20A2" w:rsidRPr="00196BCA" w:rsidRDefault="00BB20A2" w:rsidP="00BB20A2">
            <w:pPr>
              <w:pStyle w:val="TAL"/>
              <w:rPr>
                <w:lang w:eastAsia="en-US"/>
              </w:rPr>
            </w:pPr>
            <w:r w:rsidRPr="00196BCA">
              <w:rPr>
                <w:lang w:eastAsia="en-US"/>
              </w:rPr>
              <w:t>PDCP DATA PDU</w:t>
            </w:r>
          </w:p>
        </w:tc>
        <w:tc>
          <w:tcPr>
            <w:tcW w:w="542" w:type="dxa"/>
            <w:shd w:val="clear" w:color="auto" w:fill="auto"/>
          </w:tcPr>
          <w:p w14:paraId="430499AA" w14:textId="77777777" w:rsidR="00BB20A2" w:rsidRPr="00196BCA" w:rsidRDefault="00BB20A2" w:rsidP="00BB20A2">
            <w:pPr>
              <w:pStyle w:val="TAC"/>
              <w:rPr>
                <w:lang w:eastAsia="en-US"/>
              </w:rPr>
            </w:pPr>
            <w:r w:rsidRPr="00196BCA">
              <w:rPr>
                <w:lang w:eastAsia="en-US"/>
              </w:rPr>
              <w:t>4</w:t>
            </w:r>
          </w:p>
        </w:tc>
        <w:tc>
          <w:tcPr>
            <w:tcW w:w="856" w:type="dxa"/>
            <w:shd w:val="clear" w:color="auto" w:fill="auto"/>
          </w:tcPr>
          <w:p w14:paraId="2287F244" w14:textId="77777777" w:rsidR="00BB20A2" w:rsidRPr="00196BCA" w:rsidRDefault="00BB20A2" w:rsidP="00BB20A2">
            <w:pPr>
              <w:pStyle w:val="TAC"/>
              <w:rPr>
                <w:lang w:eastAsia="en-US"/>
              </w:rPr>
            </w:pPr>
            <w:r w:rsidRPr="00196BCA">
              <w:rPr>
                <w:lang w:eastAsia="en-US"/>
              </w:rPr>
              <w:t>F</w:t>
            </w:r>
          </w:p>
        </w:tc>
      </w:tr>
      <w:tr w:rsidR="00BB20A2" w:rsidRPr="00196BCA" w14:paraId="10845D95" w14:textId="77777777" w:rsidTr="004B4775">
        <w:trPr>
          <w:trHeight w:val="36"/>
        </w:trPr>
        <w:tc>
          <w:tcPr>
            <w:tcW w:w="9603" w:type="dxa"/>
            <w:gridSpan w:val="6"/>
            <w:shd w:val="clear" w:color="auto" w:fill="auto"/>
          </w:tcPr>
          <w:p w14:paraId="61E57DE6" w14:textId="77777777" w:rsidR="00BB20A2" w:rsidRPr="00196BCA" w:rsidRDefault="00BB20A2" w:rsidP="00BB20A2">
            <w:pPr>
              <w:pStyle w:val="TAN"/>
            </w:pPr>
            <w:r w:rsidRPr="00196BCA">
              <w:t>Note 1:</w:t>
            </w:r>
            <w:r w:rsidRPr="00196BCA">
              <w:tab/>
              <w:t>Discard of RLC SDU is not possible if submitted to lower layers. Therefore, Grant is not provided so that RLC SDU is not submitted to lower layers.</w:t>
            </w:r>
          </w:p>
          <w:p w14:paraId="3C1BB8BF" w14:textId="2AED2C82" w:rsidR="00BB20A2" w:rsidRPr="00196BCA" w:rsidRDefault="00BB20A2" w:rsidP="00BB20A2">
            <w:pPr>
              <w:pStyle w:val="TAN"/>
            </w:pPr>
            <w:r w:rsidRPr="00196BCA">
              <w:t>Note 2:</w:t>
            </w:r>
            <w:r w:rsidRPr="00196BCA">
              <w:tab/>
              <w:t xml:space="preserve">For EN-DC the NR RRCReconfiguration is contained in </w:t>
            </w:r>
            <w:r w:rsidRPr="00196BCA">
              <w:rPr>
                <w:i/>
              </w:rPr>
              <w:t>RRCConnectionReconfiguration</w:t>
            </w:r>
            <w:r w:rsidRPr="00196BCA">
              <w:t xml:space="preserve"> Table 7.1.3.5.5.3.3-4</w:t>
            </w:r>
            <w:r w:rsidR="008D1E15" w:rsidRPr="00196BCA">
              <w:t>.</w:t>
            </w:r>
          </w:p>
          <w:p w14:paraId="719336ED" w14:textId="77777777" w:rsidR="00BB20A2" w:rsidRPr="00196BCA" w:rsidRDefault="00BB20A2" w:rsidP="00BB20A2">
            <w:pPr>
              <w:pStyle w:val="TAN"/>
            </w:pPr>
            <w:r w:rsidRPr="00196BCA">
              <w:t>Note 3:</w:t>
            </w:r>
            <w:r w:rsidRPr="00196BCA">
              <w:tab/>
              <w:t>For EN-DC the NR RRCReconfigurationComplete message is contained in RRCConnectionReconfigurationComplete.</w:t>
            </w:r>
          </w:p>
          <w:p w14:paraId="37AF23B9" w14:textId="4384E14C" w:rsidR="00BB20A2" w:rsidRPr="00196BCA" w:rsidRDefault="00BB20A2" w:rsidP="00BB20A2">
            <w:pPr>
              <w:pStyle w:val="TAN"/>
            </w:pPr>
            <w:r w:rsidRPr="00196BCA">
              <w:t>Note 4:</w:t>
            </w:r>
            <w:r w:rsidRPr="00196BCA">
              <w:tab/>
            </w:r>
            <w:r w:rsidR="008D1E15" w:rsidRPr="00196BCA">
              <w:t>Void</w:t>
            </w:r>
          </w:p>
          <w:p w14:paraId="514FF10D" w14:textId="5BC3FA13" w:rsidR="008D1E15" w:rsidRPr="00196BCA" w:rsidRDefault="00BB20A2" w:rsidP="008D1E15">
            <w:pPr>
              <w:pStyle w:val="TAN"/>
            </w:pPr>
            <w:r w:rsidRPr="00196BCA">
              <w:t>Note 5:</w:t>
            </w:r>
            <w:r w:rsidRPr="00196BCA">
              <w:tab/>
            </w:r>
            <w:r w:rsidR="008D1E15" w:rsidRPr="00196BCA">
              <w:t>Void</w:t>
            </w:r>
          </w:p>
          <w:p w14:paraId="0E8B4936" w14:textId="0980F2B8" w:rsidR="00BB20A2" w:rsidRPr="00196BCA" w:rsidRDefault="008D1E15" w:rsidP="008D1E15">
            <w:pPr>
              <w:pStyle w:val="TAN"/>
            </w:pPr>
            <w:r w:rsidRPr="00196BCA">
              <w:t>Note 6:</w:t>
            </w:r>
            <w:r w:rsidRPr="00196BCA">
              <w:tab/>
              <w:t>SS is configured not to send RLC ACK for the next PDU on split DRB to ensure that UE side primary or secondary entities do not discard the PDU before PDSCH transmission upon receipt of RLC ACK on one of the entities. This may cause UE side entities to retransmit the PDU but it shall be ignored by SS side RLC entity as it has already been received though not acknowledged due to SS side RLC being configured in test mode.</w:t>
            </w:r>
          </w:p>
        </w:tc>
      </w:tr>
    </w:tbl>
    <w:p w14:paraId="4106E31D" w14:textId="77777777" w:rsidR="00D63C61" w:rsidRPr="00196BCA" w:rsidRDefault="00D63C61" w:rsidP="00D63C61">
      <w:pPr>
        <w:rPr>
          <w:lang w:eastAsia="sv-SE"/>
        </w:rPr>
      </w:pPr>
    </w:p>
    <w:p w14:paraId="40439C0A" w14:textId="77777777" w:rsidR="00D72973" w:rsidRPr="00196BCA" w:rsidRDefault="00D63C61" w:rsidP="00D72973">
      <w:pPr>
        <w:pStyle w:val="H6"/>
        <w:rPr>
          <w:lang w:eastAsia="sv-SE"/>
        </w:rPr>
      </w:pPr>
      <w:r w:rsidRPr="00196BCA">
        <w:rPr>
          <w:lang w:eastAsia="sv-SE"/>
        </w:rPr>
        <w:t>7.1.3.5.5.3.3</w:t>
      </w:r>
      <w:r w:rsidRPr="00196BCA">
        <w:rPr>
          <w:lang w:eastAsia="sv-SE"/>
        </w:rPr>
        <w:tab/>
        <w:t>Specific message contents</w:t>
      </w:r>
    </w:p>
    <w:p w14:paraId="7CC5F090" w14:textId="77777777" w:rsidR="00D72973" w:rsidRPr="00196BCA" w:rsidRDefault="00D72973" w:rsidP="00D72973">
      <w:pPr>
        <w:pStyle w:val="TH"/>
      </w:pPr>
      <w:r w:rsidRPr="00196BCA">
        <w:t xml:space="preserve">Table 7.1.3.5.5.3.3-0A: </w:t>
      </w:r>
      <w:r w:rsidRPr="00196BCA">
        <w:rPr>
          <w:i/>
        </w:rPr>
        <w:t>RRCConnectionReconfiguration</w:t>
      </w:r>
      <w:r w:rsidRPr="00196BCA">
        <w:t xml:space="preserve"> (step 8, Table 7.1.3.5.5.3.2-1)</w:t>
      </w:r>
    </w:p>
    <w:tbl>
      <w:tblPr>
        <w:tblW w:w="0" w:type="auto"/>
        <w:tblInd w:w="-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4537"/>
        <w:gridCol w:w="2268"/>
        <w:gridCol w:w="1701"/>
        <w:gridCol w:w="1275"/>
      </w:tblGrid>
      <w:tr w:rsidR="00D72973" w:rsidRPr="00196BCA" w14:paraId="42E2C675" w14:textId="77777777" w:rsidTr="001011AB">
        <w:tc>
          <w:tcPr>
            <w:tcW w:w="9781" w:type="dxa"/>
            <w:gridSpan w:val="4"/>
          </w:tcPr>
          <w:p w14:paraId="50AAC8B6" w14:textId="77777777" w:rsidR="00D72973" w:rsidRPr="00196BCA" w:rsidRDefault="00D72973" w:rsidP="001011AB">
            <w:pPr>
              <w:pStyle w:val="TAL"/>
            </w:pPr>
            <w:r w:rsidRPr="00196BCA">
              <w:t>Derivation Path: 36.508 [7], Table 4.6.1-8</w:t>
            </w:r>
          </w:p>
        </w:tc>
      </w:tr>
      <w:tr w:rsidR="00D72973" w:rsidRPr="00196BCA" w14:paraId="49AFC4B1" w14:textId="77777777" w:rsidTr="001011AB">
        <w:tblPrEx>
          <w:tblCellMar>
            <w:left w:w="108" w:type="dxa"/>
            <w:right w:w="108" w:type="dxa"/>
          </w:tblCellMar>
        </w:tblPrEx>
        <w:tc>
          <w:tcPr>
            <w:tcW w:w="4537" w:type="dxa"/>
          </w:tcPr>
          <w:p w14:paraId="10E45644" w14:textId="77777777" w:rsidR="00D72973" w:rsidRPr="00196BCA" w:rsidRDefault="00D72973" w:rsidP="001011AB">
            <w:pPr>
              <w:pStyle w:val="TAH"/>
            </w:pPr>
            <w:r w:rsidRPr="00196BCA">
              <w:t>Information Element</w:t>
            </w:r>
          </w:p>
        </w:tc>
        <w:tc>
          <w:tcPr>
            <w:tcW w:w="2268" w:type="dxa"/>
          </w:tcPr>
          <w:p w14:paraId="22CE276D" w14:textId="77777777" w:rsidR="00D72973" w:rsidRPr="00196BCA" w:rsidRDefault="00D72973" w:rsidP="001011AB">
            <w:pPr>
              <w:pStyle w:val="TAH"/>
            </w:pPr>
            <w:r w:rsidRPr="00196BCA">
              <w:t>Value/remark</w:t>
            </w:r>
          </w:p>
        </w:tc>
        <w:tc>
          <w:tcPr>
            <w:tcW w:w="1701" w:type="dxa"/>
          </w:tcPr>
          <w:p w14:paraId="59CB4754" w14:textId="77777777" w:rsidR="00D72973" w:rsidRPr="00196BCA" w:rsidRDefault="00D72973" w:rsidP="001011AB">
            <w:pPr>
              <w:pStyle w:val="TAH"/>
            </w:pPr>
            <w:r w:rsidRPr="00196BCA">
              <w:t>Comment</w:t>
            </w:r>
          </w:p>
        </w:tc>
        <w:tc>
          <w:tcPr>
            <w:tcW w:w="1275" w:type="dxa"/>
          </w:tcPr>
          <w:p w14:paraId="667C4D56" w14:textId="77777777" w:rsidR="00D72973" w:rsidRPr="00196BCA" w:rsidRDefault="00D72973" w:rsidP="001011AB">
            <w:pPr>
              <w:pStyle w:val="TAH"/>
            </w:pPr>
            <w:r w:rsidRPr="00196BCA">
              <w:t>Condition</w:t>
            </w:r>
          </w:p>
        </w:tc>
      </w:tr>
      <w:tr w:rsidR="00D72973" w:rsidRPr="00196BCA" w14:paraId="5BE9E933" w14:textId="77777777" w:rsidTr="001011AB">
        <w:tblPrEx>
          <w:tblCellMar>
            <w:left w:w="108" w:type="dxa"/>
            <w:right w:w="108" w:type="dxa"/>
          </w:tblCellMar>
        </w:tblPrEx>
        <w:tc>
          <w:tcPr>
            <w:tcW w:w="4537" w:type="dxa"/>
          </w:tcPr>
          <w:p w14:paraId="77199C14" w14:textId="77777777" w:rsidR="00D72973" w:rsidRPr="00196BCA" w:rsidRDefault="00D72973" w:rsidP="001011AB">
            <w:pPr>
              <w:pStyle w:val="TAL"/>
            </w:pPr>
            <w:r w:rsidRPr="00196BCA">
              <w:t>RRCConnectionReconfiguration ::= SEQUENCE {</w:t>
            </w:r>
          </w:p>
        </w:tc>
        <w:tc>
          <w:tcPr>
            <w:tcW w:w="2268" w:type="dxa"/>
          </w:tcPr>
          <w:p w14:paraId="2C85AD0B" w14:textId="77777777" w:rsidR="00D72973" w:rsidRPr="00196BCA" w:rsidRDefault="00D72973" w:rsidP="001011AB">
            <w:pPr>
              <w:pStyle w:val="TAL"/>
            </w:pPr>
          </w:p>
        </w:tc>
        <w:tc>
          <w:tcPr>
            <w:tcW w:w="1701" w:type="dxa"/>
          </w:tcPr>
          <w:p w14:paraId="1F4C498D" w14:textId="77777777" w:rsidR="00D72973" w:rsidRPr="00196BCA" w:rsidRDefault="00D72973" w:rsidP="001011AB">
            <w:pPr>
              <w:pStyle w:val="TAL"/>
            </w:pPr>
          </w:p>
        </w:tc>
        <w:tc>
          <w:tcPr>
            <w:tcW w:w="1275" w:type="dxa"/>
          </w:tcPr>
          <w:p w14:paraId="4CAE75CC" w14:textId="77777777" w:rsidR="00D72973" w:rsidRPr="00196BCA" w:rsidRDefault="00D72973" w:rsidP="001011AB">
            <w:pPr>
              <w:pStyle w:val="TAL"/>
            </w:pPr>
          </w:p>
        </w:tc>
      </w:tr>
      <w:tr w:rsidR="00D72973" w:rsidRPr="00196BCA" w14:paraId="5B1FB4B9" w14:textId="77777777" w:rsidTr="001011AB">
        <w:tblPrEx>
          <w:tblCellMar>
            <w:left w:w="108" w:type="dxa"/>
            <w:right w:w="108" w:type="dxa"/>
          </w:tblCellMar>
        </w:tblPrEx>
        <w:tc>
          <w:tcPr>
            <w:tcW w:w="4537" w:type="dxa"/>
          </w:tcPr>
          <w:p w14:paraId="37A43E6B" w14:textId="77777777" w:rsidR="00D72973" w:rsidRPr="00196BCA" w:rsidRDefault="00D72973" w:rsidP="001011AB">
            <w:pPr>
              <w:pStyle w:val="TAL"/>
            </w:pPr>
            <w:r w:rsidRPr="00196BCA">
              <w:t xml:space="preserve">  criticalExtensions CHOICE {</w:t>
            </w:r>
          </w:p>
        </w:tc>
        <w:tc>
          <w:tcPr>
            <w:tcW w:w="2268" w:type="dxa"/>
          </w:tcPr>
          <w:p w14:paraId="32FB5022" w14:textId="77777777" w:rsidR="00D72973" w:rsidRPr="00196BCA" w:rsidRDefault="00D72973" w:rsidP="001011AB">
            <w:pPr>
              <w:pStyle w:val="TAL"/>
            </w:pPr>
          </w:p>
        </w:tc>
        <w:tc>
          <w:tcPr>
            <w:tcW w:w="1701" w:type="dxa"/>
          </w:tcPr>
          <w:p w14:paraId="6E3E0A35" w14:textId="77777777" w:rsidR="00D72973" w:rsidRPr="00196BCA" w:rsidRDefault="00D72973" w:rsidP="001011AB">
            <w:pPr>
              <w:pStyle w:val="TAL"/>
            </w:pPr>
          </w:p>
        </w:tc>
        <w:tc>
          <w:tcPr>
            <w:tcW w:w="1275" w:type="dxa"/>
          </w:tcPr>
          <w:p w14:paraId="5D1A75A2" w14:textId="77777777" w:rsidR="00D72973" w:rsidRPr="00196BCA" w:rsidRDefault="00D72973" w:rsidP="001011AB">
            <w:pPr>
              <w:pStyle w:val="TAL"/>
            </w:pPr>
          </w:p>
        </w:tc>
      </w:tr>
      <w:tr w:rsidR="00D72973" w:rsidRPr="00196BCA" w14:paraId="2127041B" w14:textId="77777777" w:rsidTr="001011AB">
        <w:tblPrEx>
          <w:tblCellMar>
            <w:left w:w="108" w:type="dxa"/>
            <w:right w:w="108" w:type="dxa"/>
          </w:tblCellMar>
        </w:tblPrEx>
        <w:tc>
          <w:tcPr>
            <w:tcW w:w="4537" w:type="dxa"/>
          </w:tcPr>
          <w:p w14:paraId="6A64F41F" w14:textId="77777777" w:rsidR="00D72973" w:rsidRPr="00196BCA" w:rsidRDefault="00D72973" w:rsidP="001011AB">
            <w:pPr>
              <w:pStyle w:val="TAL"/>
            </w:pPr>
            <w:r w:rsidRPr="00196BCA">
              <w:t xml:space="preserve">    c1 CHOICE{</w:t>
            </w:r>
          </w:p>
        </w:tc>
        <w:tc>
          <w:tcPr>
            <w:tcW w:w="2268" w:type="dxa"/>
          </w:tcPr>
          <w:p w14:paraId="3DF63E13" w14:textId="77777777" w:rsidR="00D72973" w:rsidRPr="00196BCA" w:rsidRDefault="00D72973" w:rsidP="001011AB">
            <w:pPr>
              <w:pStyle w:val="TAL"/>
            </w:pPr>
          </w:p>
        </w:tc>
        <w:tc>
          <w:tcPr>
            <w:tcW w:w="1701" w:type="dxa"/>
          </w:tcPr>
          <w:p w14:paraId="2AB83F90" w14:textId="77777777" w:rsidR="00D72973" w:rsidRPr="00196BCA" w:rsidRDefault="00D72973" w:rsidP="001011AB">
            <w:pPr>
              <w:pStyle w:val="TAL"/>
            </w:pPr>
          </w:p>
        </w:tc>
        <w:tc>
          <w:tcPr>
            <w:tcW w:w="1275" w:type="dxa"/>
          </w:tcPr>
          <w:p w14:paraId="796B36EC" w14:textId="77777777" w:rsidR="00D72973" w:rsidRPr="00196BCA" w:rsidRDefault="00D72973" w:rsidP="001011AB">
            <w:pPr>
              <w:pStyle w:val="TAL"/>
            </w:pPr>
          </w:p>
        </w:tc>
      </w:tr>
      <w:tr w:rsidR="00D72973" w:rsidRPr="00196BCA" w14:paraId="0CAEC2C7" w14:textId="77777777" w:rsidTr="001011AB">
        <w:tblPrEx>
          <w:tblCellMar>
            <w:left w:w="108" w:type="dxa"/>
            <w:right w:w="108" w:type="dxa"/>
          </w:tblCellMar>
        </w:tblPrEx>
        <w:tc>
          <w:tcPr>
            <w:tcW w:w="4537" w:type="dxa"/>
            <w:tcBorders>
              <w:bottom w:val="single" w:sz="4" w:space="0" w:color="auto"/>
            </w:tcBorders>
          </w:tcPr>
          <w:p w14:paraId="70D549C3" w14:textId="77777777" w:rsidR="00D72973" w:rsidRPr="00196BCA" w:rsidRDefault="00D72973" w:rsidP="001011AB">
            <w:pPr>
              <w:pStyle w:val="TAL"/>
            </w:pPr>
            <w:r w:rsidRPr="00196BCA">
              <w:t xml:space="preserve">      rrcConnectionReconfiguration-r8 ::= SEQUENCE {</w:t>
            </w:r>
          </w:p>
        </w:tc>
        <w:tc>
          <w:tcPr>
            <w:tcW w:w="2268" w:type="dxa"/>
          </w:tcPr>
          <w:p w14:paraId="417BA265" w14:textId="77777777" w:rsidR="00D72973" w:rsidRPr="00196BCA" w:rsidRDefault="00D72973" w:rsidP="001011AB">
            <w:pPr>
              <w:pStyle w:val="TAL"/>
            </w:pPr>
          </w:p>
        </w:tc>
        <w:tc>
          <w:tcPr>
            <w:tcW w:w="1701" w:type="dxa"/>
          </w:tcPr>
          <w:p w14:paraId="3F11CD8A" w14:textId="77777777" w:rsidR="00D72973" w:rsidRPr="00196BCA" w:rsidRDefault="00D72973" w:rsidP="001011AB">
            <w:pPr>
              <w:pStyle w:val="TAL"/>
            </w:pPr>
          </w:p>
        </w:tc>
        <w:tc>
          <w:tcPr>
            <w:tcW w:w="1275" w:type="dxa"/>
          </w:tcPr>
          <w:p w14:paraId="29070099" w14:textId="77777777" w:rsidR="00D72973" w:rsidRPr="00196BCA" w:rsidRDefault="00D72973" w:rsidP="001011AB">
            <w:pPr>
              <w:pStyle w:val="TAL"/>
            </w:pPr>
          </w:p>
        </w:tc>
      </w:tr>
      <w:tr w:rsidR="00D72973" w:rsidRPr="00196BCA" w14:paraId="6441AFCA" w14:textId="77777777" w:rsidTr="001011A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8" w:type="dxa"/>
            <w:right w:w="108" w:type="dxa"/>
          </w:tblCellMar>
        </w:tblPrEx>
        <w:tc>
          <w:tcPr>
            <w:tcW w:w="4537" w:type="dxa"/>
            <w:shd w:val="clear" w:color="auto" w:fill="auto"/>
          </w:tcPr>
          <w:p w14:paraId="277313ED" w14:textId="77777777" w:rsidR="00D72973" w:rsidRPr="00196BCA" w:rsidRDefault="00D72973" w:rsidP="001011AB">
            <w:pPr>
              <w:pStyle w:val="TAL"/>
            </w:pPr>
            <w:r w:rsidRPr="00196BCA">
              <w:t xml:space="preserve">        nonCriticalExtension SEQUENCE {</w:t>
            </w:r>
          </w:p>
        </w:tc>
        <w:tc>
          <w:tcPr>
            <w:tcW w:w="2268" w:type="dxa"/>
            <w:shd w:val="clear" w:color="auto" w:fill="auto"/>
          </w:tcPr>
          <w:p w14:paraId="04D03774" w14:textId="77777777" w:rsidR="00D72973" w:rsidRPr="00196BCA" w:rsidRDefault="00D72973" w:rsidP="001011AB">
            <w:pPr>
              <w:pStyle w:val="TAL"/>
            </w:pPr>
          </w:p>
        </w:tc>
        <w:tc>
          <w:tcPr>
            <w:tcW w:w="1701" w:type="dxa"/>
            <w:shd w:val="clear" w:color="auto" w:fill="auto"/>
          </w:tcPr>
          <w:p w14:paraId="42EC1423" w14:textId="77777777" w:rsidR="00D72973" w:rsidRPr="00196BCA" w:rsidRDefault="00D72973" w:rsidP="001011AB">
            <w:pPr>
              <w:pStyle w:val="TAL"/>
            </w:pPr>
          </w:p>
        </w:tc>
        <w:tc>
          <w:tcPr>
            <w:tcW w:w="1275" w:type="dxa"/>
            <w:shd w:val="clear" w:color="auto" w:fill="auto"/>
          </w:tcPr>
          <w:p w14:paraId="75CD68FD" w14:textId="77777777" w:rsidR="00D72973" w:rsidRPr="00196BCA" w:rsidRDefault="00D72973" w:rsidP="001011AB">
            <w:pPr>
              <w:pStyle w:val="TAL"/>
            </w:pPr>
          </w:p>
        </w:tc>
      </w:tr>
      <w:tr w:rsidR="00D72973" w:rsidRPr="00196BCA" w14:paraId="154F0BC1" w14:textId="77777777" w:rsidTr="001011A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4537" w:type="dxa"/>
          </w:tcPr>
          <w:p w14:paraId="4701B837" w14:textId="77777777" w:rsidR="00D72973" w:rsidRPr="00196BCA" w:rsidRDefault="00D72973" w:rsidP="001011AB">
            <w:pPr>
              <w:pStyle w:val="TAL"/>
            </w:pPr>
            <w:r w:rsidRPr="00196BCA">
              <w:t xml:space="preserve">          nonCriticalExtension SEQUENCE {</w:t>
            </w:r>
          </w:p>
        </w:tc>
        <w:tc>
          <w:tcPr>
            <w:tcW w:w="2268" w:type="dxa"/>
          </w:tcPr>
          <w:p w14:paraId="2804FC09" w14:textId="77777777" w:rsidR="00D72973" w:rsidRPr="00196BCA" w:rsidRDefault="00D72973" w:rsidP="001011AB">
            <w:pPr>
              <w:pStyle w:val="TAL"/>
            </w:pPr>
          </w:p>
        </w:tc>
        <w:tc>
          <w:tcPr>
            <w:tcW w:w="1701" w:type="dxa"/>
          </w:tcPr>
          <w:p w14:paraId="6245A7E1" w14:textId="77777777" w:rsidR="00D72973" w:rsidRPr="00196BCA" w:rsidRDefault="00D72973" w:rsidP="001011AB">
            <w:pPr>
              <w:pStyle w:val="TAL"/>
            </w:pPr>
          </w:p>
        </w:tc>
        <w:tc>
          <w:tcPr>
            <w:tcW w:w="1275" w:type="dxa"/>
          </w:tcPr>
          <w:p w14:paraId="25464EF0" w14:textId="77777777" w:rsidR="00D72973" w:rsidRPr="00196BCA" w:rsidRDefault="00D72973" w:rsidP="001011AB">
            <w:pPr>
              <w:pStyle w:val="TAL"/>
            </w:pPr>
          </w:p>
        </w:tc>
      </w:tr>
      <w:tr w:rsidR="00D72973" w:rsidRPr="00196BCA" w14:paraId="14A7188B" w14:textId="77777777" w:rsidTr="001011A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4537" w:type="dxa"/>
          </w:tcPr>
          <w:p w14:paraId="1482B84B" w14:textId="77777777" w:rsidR="00D72973" w:rsidRPr="00196BCA" w:rsidRDefault="00D72973" w:rsidP="001011AB">
            <w:pPr>
              <w:pStyle w:val="TAL"/>
            </w:pPr>
            <w:r w:rsidRPr="00196BCA">
              <w:t xml:space="preserve">            nonCriticalExtension SEQUENCE {</w:t>
            </w:r>
          </w:p>
        </w:tc>
        <w:tc>
          <w:tcPr>
            <w:tcW w:w="2268" w:type="dxa"/>
          </w:tcPr>
          <w:p w14:paraId="75E4CC2A" w14:textId="77777777" w:rsidR="00D72973" w:rsidRPr="00196BCA" w:rsidRDefault="00D72973" w:rsidP="001011AB">
            <w:pPr>
              <w:pStyle w:val="TAL"/>
            </w:pPr>
          </w:p>
        </w:tc>
        <w:tc>
          <w:tcPr>
            <w:tcW w:w="1701" w:type="dxa"/>
          </w:tcPr>
          <w:p w14:paraId="65796CEE" w14:textId="77777777" w:rsidR="00D72973" w:rsidRPr="00196BCA" w:rsidRDefault="00D72973" w:rsidP="001011AB">
            <w:pPr>
              <w:pStyle w:val="TAL"/>
            </w:pPr>
          </w:p>
        </w:tc>
        <w:tc>
          <w:tcPr>
            <w:tcW w:w="1275" w:type="dxa"/>
          </w:tcPr>
          <w:p w14:paraId="7E54C218" w14:textId="77777777" w:rsidR="00D72973" w:rsidRPr="00196BCA" w:rsidRDefault="00D72973" w:rsidP="001011AB">
            <w:pPr>
              <w:pStyle w:val="TAL"/>
            </w:pPr>
          </w:p>
        </w:tc>
      </w:tr>
      <w:tr w:rsidR="00D72973" w:rsidRPr="00196BCA" w14:paraId="398FF215" w14:textId="77777777" w:rsidTr="001011A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4537" w:type="dxa"/>
          </w:tcPr>
          <w:p w14:paraId="69654FDB" w14:textId="77777777" w:rsidR="00D72973" w:rsidRPr="00196BCA" w:rsidRDefault="00D72973" w:rsidP="001011AB">
            <w:pPr>
              <w:pStyle w:val="TAL"/>
            </w:pPr>
            <w:r w:rsidRPr="00196BCA">
              <w:t xml:space="preserve">              nonCriticalExtension SEQUENCE {</w:t>
            </w:r>
          </w:p>
        </w:tc>
        <w:tc>
          <w:tcPr>
            <w:tcW w:w="2268" w:type="dxa"/>
          </w:tcPr>
          <w:p w14:paraId="6EB569B6" w14:textId="77777777" w:rsidR="00D72973" w:rsidRPr="00196BCA" w:rsidRDefault="00D72973" w:rsidP="001011AB">
            <w:pPr>
              <w:pStyle w:val="TAL"/>
            </w:pPr>
          </w:p>
        </w:tc>
        <w:tc>
          <w:tcPr>
            <w:tcW w:w="1701" w:type="dxa"/>
          </w:tcPr>
          <w:p w14:paraId="40A54D33" w14:textId="77777777" w:rsidR="00D72973" w:rsidRPr="00196BCA" w:rsidRDefault="00D72973" w:rsidP="001011AB">
            <w:pPr>
              <w:pStyle w:val="TAL"/>
            </w:pPr>
          </w:p>
        </w:tc>
        <w:tc>
          <w:tcPr>
            <w:tcW w:w="1275" w:type="dxa"/>
          </w:tcPr>
          <w:p w14:paraId="208F6E87" w14:textId="77777777" w:rsidR="00D72973" w:rsidRPr="00196BCA" w:rsidRDefault="00D72973" w:rsidP="001011AB">
            <w:pPr>
              <w:pStyle w:val="TAL"/>
            </w:pPr>
          </w:p>
        </w:tc>
      </w:tr>
      <w:tr w:rsidR="00D72973" w:rsidRPr="00196BCA" w14:paraId="1B177E34" w14:textId="77777777" w:rsidTr="001011A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4537" w:type="dxa"/>
          </w:tcPr>
          <w:p w14:paraId="6246DC94" w14:textId="77777777" w:rsidR="00D72973" w:rsidRPr="00196BCA" w:rsidRDefault="00D72973" w:rsidP="001011AB">
            <w:pPr>
              <w:pStyle w:val="TAL"/>
            </w:pPr>
            <w:r w:rsidRPr="00196BCA">
              <w:t xml:space="preserve">                nonCriticalExtension SEQUENCE {</w:t>
            </w:r>
          </w:p>
        </w:tc>
        <w:tc>
          <w:tcPr>
            <w:tcW w:w="2268" w:type="dxa"/>
          </w:tcPr>
          <w:p w14:paraId="53890882" w14:textId="77777777" w:rsidR="00D72973" w:rsidRPr="00196BCA" w:rsidRDefault="00D72973" w:rsidP="001011AB">
            <w:pPr>
              <w:pStyle w:val="TAL"/>
            </w:pPr>
          </w:p>
        </w:tc>
        <w:tc>
          <w:tcPr>
            <w:tcW w:w="1701" w:type="dxa"/>
          </w:tcPr>
          <w:p w14:paraId="4B184EE6" w14:textId="77777777" w:rsidR="00D72973" w:rsidRPr="00196BCA" w:rsidRDefault="00D72973" w:rsidP="001011AB">
            <w:pPr>
              <w:pStyle w:val="TAL"/>
            </w:pPr>
          </w:p>
        </w:tc>
        <w:tc>
          <w:tcPr>
            <w:tcW w:w="1275" w:type="dxa"/>
          </w:tcPr>
          <w:p w14:paraId="7E97A811" w14:textId="77777777" w:rsidR="00D72973" w:rsidRPr="00196BCA" w:rsidRDefault="00D72973" w:rsidP="001011AB">
            <w:pPr>
              <w:pStyle w:val="TAL"/>
            </w:pPr>
          </w:p>
        </w:tc>
      </w:tr>
      <w:tr w:rsidR="00D72973" w:rsidRPr="00196BCA" w14:paraId="6B05DDA6" w14:textId="77777777" w:rsidTr="001011A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4537" w:type="dxa"/>
          </w:tcPr>
          <w:p w14:paraId="6F514543" w14:textId="77777777" w:rsidR="00D72973" w:rsidRPr="00196BCA" w:rsidRDefault="00D72973" w:rsidP="001011AB">
            <w:pPr>
              <w:pStyle w:val="TAL"/>
            </w:pPr>
            <w:r w:rsidRPr="00196BCA">
              <w:t xml:space="preserve">                  nonCriticalExtension SEQUENCE {</w:t>
            </w:r>
          </w:p>
        </w:tc>
        <w:tc>
          <w:tcPr>
            <w:tcW w:w="2268" w:type="dxa"/>
          </w:tcPr>
          <w:p w14:paraId="1BDB1A45" w14:textId="77777777" w:rsidR="00D72973" w:rsidRPr="00196BCA" w:rsidDel="00CE6F39" w:rsidRDefault="00D72973" w:rsidP="001011AB">
            <w:pPr>
              <w:pStyle w:val="TAL"/>
            </w:pPr>
          </w:p>
        </w:tc>
        <w:tc>
          <w:tcPr>
            <w:tcW w:w="1701" w:type="dxa"/>
          </w:tcPr>
          <w:p w14:paraId="3F8B9784" w14:textId="77777777" w:rsidR="00D72973" w:rsidRPr="00196BCA" w:rsidRDefault="00D72973" w:rsidP="001011AB">
            <w:pPr>
              <w:pStyle w:val="TAL"/>
            </w:pPr>
          </w:p>
        </w:tc>
        <w:tc>
          <w:tcPr>
            <w:tcW w:w="1275" w:type="dxa"/>
          </w:tcPr>
          <w:p w14:paraId="6940839C" w14:textId="77777777" w:rsidR="00D72973" w:rsidRPr="00196BCA" w:rsidRDefault="00D72973" w:rsidP="001011AB">
            <w:pPr>
              <w:pStyle w:val="TAL"/>
            </w:pPr>
          </w:p>
        </w:tc>
      </w:tr>
      <w:tr w:rsidR="00D72973" w:rsidRPr="00196BCA" w14:paraId="325B7620" w14:textId="77777777" w:rsidTr="001011A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4537" w:type="dxa"/>
          </w:tcPr>
          <w:p w14:paraId="5B150B4F" w14:textId="77777777" w:rsidR="00D72973" w:rsidRPr="00196BCA" w:rsidRDefault="00D72973" w:rsidP="001011AB">
            <w:pPr>
              <w:pStyle w:val="TAL"/>
            </w:pPr>
            <w:r w:rsidRPr="00196BCA">
              <w:t xml:space="preserve">                    nonCriticalExtension SEQUENCE {</w:t>
            </w:r>
          </w:p>
        </w:tc>
        <w:tc>
          <w:tcPr>
            <w:tcW w:w="2268" w:type="dxa"/>
          </w:tcPr>
          <w:p w14:paraId="515FC604" w14:textId="77777777" w:rsidR="00D72973" w:rsidRPr="00196BCA" w:rsidDel="00CE6F39" w:rsidRDefault="00D72973" w:rsidP="001011AB">
            <w:pPr>
              <w:pStyle w:val="TAL"/>
            </w:pPr>
          </w:p>
        </w:tc>
        <w:tc>
          <w:tcPr>
            <w:tcW w:w="1701" w:type="dxa"/>
          </w:tcPr>
          <w:p w14:paraId="623C6C01" w14:textId="77777777" w:rsidR="00D72973" w:rsidRPr="00196BCA" w:rsidRDefault="00D72973" w:rsidP="001011AB">
            <w:pPr>
              <w:pStyle w:val="TAL"/>
            </w:pPr>
          </w:p>
        </w:tc>
        <w:tc>
          <w:tcPr>
            <w:tcW w:w="1275" w:type="dxa"/>
          </w:tcPr>
          <w:p w14:paraId="4308596D" w14:textId="77777777" w:rsidR="00D72973" w:rsidRPr="00196BCA" w:rsidRDefault="00D72973" w:rsidP="001011AB">
            <w:pPr>
              <w:pStyle w:val="TAL"/>
            </w:pPr>
          </w:p>
        </w:tc>
      </w:tr>
      <w:tr w:rsidR="00D72973" w:rsidRPr="00196BCA" w14:paraId="7DB8B957" w14:textId="77777777" w:rsidTr="001011A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4537" w:type="dxa"/>
          </w:tcPr>
          <w:p w14:paraId="79CF870F" w14:textId="77777777" w:rsidR="00D72973" w:rsidRPr="00196BCA" w:rsidRDefault="00D72973" w:rsidP="001011AB">
            <w:pPr>
              <w:pStyle w:val="TAL"/>
            </w:pPr>
            <w:r w:rsidRPr="00196BCA">
              <w:t xml:space="preserve">                      nonCriticalExtension SEQUENCE {</w:t>
            </w:r>
          </w:p>
        </w:tc>
        <w:tc>
          <w:tcPr>
            <w:tcW w:w="2268" w:type="dxa"/>
          </w:tcPr>
          <w:p w14:paraId="297D37B2" w14:textId="77777777" w:rsidR="00D72973" w:rsidRPr="00196BCA" w:rsidDel="00CE6F39" w:rsidRDefault="00D72973" w:rsidP="001011AB">
            <w:pPr>
              <w:pStyle w:val="TAL"/>
            </w:pPr>
          </w:p>
        </w:tc>
        <w:tc>
          <w:tcPr>
            <w:tcW w:w="1701" w:type="dxa"/>
          </w:tcPr>
          <w:p w14:paraId="43CE7B36" w14:textId="77777777" w:rsidR="00D72973" w:rsidRPr="00196BCA" w:rsidRDefault="00D72973" w:rsidP="001011AB">
            <w:pPr>
              <w:pStyle w:val="TAL"/>
            </w:pPr>
          </w:p>
        </w:tc>
        <w:tc>
          <w:tcPr>
            <w:tcW w:w="1275" w:type="dxa"/>
          </w:tcPr>
          <w:p w14:paraId="63598E66" w14:textId="77777777" w:rsidR="00D72973" w:rsidRPr="00196BCA" w:rsidRDefault="00D72973" w:rsidP="001011AB">
            <w:pPr>
              <w:pStyle w:val="TAL"/>
            </w:pPr>
          </w:p>
        </w:tc>
      </w:tr>
      <w:tr w:rsidR="00D72973" w:rsidRPr="00196BCA" w14:paraId="6C389E30" w14:textId="77777777" w:rsidTr="001011A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4537" w:type="dxa"/>
          </w:tcPr>
          <w:p w14:paraId="32AB3A17" w14:textId="77777777" w:rsidR="00D72973" w:rsidRPr="00196BCA" w:rsidRDefault="00D72973" w:rsidP="001011AB">
            <w:pPr>
              <w:pStyle w:val="TAL"/>
            </w:pPr>
            <w:r w:rsidRPr="00196BCA">
              <w:t xml:space="preserve">                        nr-RadioBearerConfig1-r15</w:t>
            </w:r>
          </w:p>
        </w:tc>
        <w:tc>
          <w:tcPr>
            <w:tcW w:w="2268" w:type="dxa"/>
          </w:tcPr>
          <w:p w14:paraId="6DE04504" w14:textId="77777777" w:rsidR="00D72973" w:rsidRPr="00196BCA" w:rsidRDefault="00D72973" w:rsidP="001011AB">
            <w:pPr>
              <w:pStyle w:val="TAL"/>
            </w:pPr>
            <w:r w:rsidRPr="00196BCA">
              <w:t xml:space="preserve">OCTET STRING including </w:t>
            </w:r>
            <w:r w:rsidRPr="00196BCA">
              <w:rPr>
                <w:i/>
              </w:rPr>
              <w:t>RadioBearerConfig-PDCP</w:t>
            </w:r>
          </w:p>
        </w:tc>
        <w:tc>
          <w:tcPr>
            <w:tcW w:w="1701" w:type="dxa"/>
          </w:tcPr>
          <w:p w14:paraId="4FC4A14A" w14:textId="77777777" w:rsidR="00D72973" w:rsidRPr="00196BCA" w:rsidRDefault="00D72973" w:rsidP="001011AB">
            <w:pPr>
              <w:pStyle w:val="TAL"/>
            </w:pPr>
          </w:p>
        </w:tc>
        <w:tc>
          <w:tcPr>
            <w:tcW w:w="1275" w:type="dxa"/>
          </w:tcPr>
          <w:p w14:paraId="456C7105" w14:textId="77777777" w:rsidR="00D72973" w:rsidRPr="00196BCA" w:rsidRDefault="00D72973" w:rsidP="001011AB">
            <w:pPr>
              <w:pStyle w:val="TAL"/>
            </w:pPr>
          </w:p>
        </w:tc>
      </w:tr>
      <w:tr w:rsidR="00D72973" w:rsidRPr="00196BCA" w14:paraId="248A6663" w14:textId="77777777" w:rsidTr="001011A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4537" w:type="dxa"/>
          </w:tcPr>
          <w:p w14:paraId="53197B51" w14:textId="77777777" w:rsidR="00D72973" w:rsidRPr="00196BCA" w:rsidRDefault="00D72973" w:rsidP="001011AB">
            <w:pPr>
              <w:pStyle w:val="TAL"/>
            </w:pPr>
            <w:r w:rsidRPr="00196BCA">
              <w:t xml:space="preserve">                      }</w:t>
            </w:r>
          </w:p>
        </w:tc>
        <w:tc>
          <w:tcPr>
            <w:tcW w:w="2268" w:type="dxa"/>
          </w:tcPr>
          <w:p w14:paraId="139CB137" w14:textId="77777777" w:rsidR="00D72973" w:rsidRPr="00196BCA" w:rsidDel="00CE6F39" w:rsidRDefault="00D72973" w:rsidP="001011AB">
            <w:pPr>
              <w:pStyle w:val="TAL"/>
            </w:pPr>
          </w:p>
        </w:tc>
        <w:tc>
          <w:tcPr>
            <w:tcW w:w="1701" w:type="dxa"/>
          </w:tcPr>
          <w:p w14:paraId="7D4735D6" w14:textId="77777777" w:rsidR="00D72973" w:rsidRPr="00196BCA" w:rsidRDefault="00D72973" w:rsidP="001011AB">
            <w:pPr>
              <w:pStyle w:val="TAL"/>
            </w:pPr>
          </w:p>
        </w:tc>
        <w:tc>
          <w:tcPr>
            <w:tcW w:w="1275" w:type="dxa"/>
          </w:tcPr>
          <w:p w14:paraId="2FE94F0D" w14:textId="77777777" w:rsidR="00D72973" w:rsidRPr="00196BCA" w:rsidRDefault="00D72973" w:rsidP="001011AB">
            <w:pPr>
              <w:pStyle w:val="TAL"/>
            </w:pPr>
          </w:p>
        </w:tc>
      </w:tr>
      <w:tr w:rsidR="00D72973" w:rsidRPr="00196BCA" w14:paraId="133066A6" w14:textId="77777777" w:rsidTr="001011A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4537" w:type="dxa"/>
          </w:tcPr>
          <w:p w14:paraId="6C86B46F" w14:textId="77777777" w:rsidR="00D72973" w:rsidRPr="00196BCA" w:rsidRDefault="00D72973" w:rsidP="001011AB">
            <w:pPr>
              <w:pStyle w:val="TAL"/>
            </w:pPr>
            <w:r w:rsidRPr="00196BCA">
              <w:t xml:space="preserve">                    }</w:t>
            </w:r>
          </w:p>
        </w:tc>
        <w:tc>
          <w:tcPr>
            <w:tcW w:w="2268" w:type="dxa"/>
          </w:tcPr>
          <w:p w14:paraId="06C509AD" w14:textId="77777777" w:rsidR="00D72973" w:rsidRPr="00196BCA" w:rsidDel="00CE6F39" w:rsidRDefault="00D72973" w:rsidP="001011AB">
            <w:pPr>
              <w:pStyle w:val="TAL"/>
            </w:pPr>
          </w:p>
        </w:tc>
        <w:tc>
          <w:tcPr>
            <w:tcW w:w="1701" w:type="dxa"/>
          </w:tcPr>
          <w:p w14:paraId="5010F55B" w14:textId="77777777" w:rsidR="00D72973" w:rsidRPr="00196BCA" w:rsidRDefault="00D72973" w:rsidP="001011AB">
            <w:pPr>
              <w:pStyle w:val="TAL"/>
            </w:pPr>
          </w:p>
        </w:tc>
        <w:tc>
          <w:tcPr>
            <w:tcW w:w="1275" w:type="dxa"/>
          </w:tcPr>
          <w:p w14:paraId="35A19726" w14:textId="77777777" w:rsidR="00D72973" w:rsidRPr="00196BCA" w:rsidRDefault="00D72973" w:rsidP="001011AB">
            <w:pPr>
              <w:pStyle w:val="TAL"/>
            </w:pPr>
          </w:p>
        </w:tc>
      </w:tr>
      <w:tr w:rsidR="00D72973" w:rsidRPr="00196BCA" w14:paraId="55B227C2" w14:textId="77777777" w:rsidTr="001011A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4537" w:type="dxa"/>
          </w:tcPr>
          <w:p w14:paraId="42DE999D" w14:textId="77777777" w:rsidR="00D72973" w:rsidRPr="00196BCA" w:rsidRDefault="00D72973" w:rsidP="001011AB">
            <w:pPr>
              <w:pStyle w:val="TAL"/>
            </w:pPr>
            <w:r w:rsidRPr="00196BCA">
              <w:t xml:space="preserve">                  }</w:t>
            </w:r>
          </w:p>
        </w:tc>
        <w:tc>
          <w:tcPr>
            <w:tcW w:w="2268" w:type="dxa"/>
          </w:tcPr>
          <w:p w14:paraId="70B7F56C" w14:textId="77777777" w:rsidR="00D72973" w:rsidRPr="00196BCA" w:rsidDel="00CE6F39" w:rsidRDefault="00D72973" w:rsidP="001011AB">
            <w:pPr>
              <w:pStyle w:val="TAL"/>
            </w:pPr>
          </w:p>
        </w:tc>
        <w:tc>
          <w:tcPr>
            <w:tcW w:w="1701" w:type="dxa"/>
          </w:tcPr>
          <w:p w14:paraId="5C4F24D2" w14:textId="77777777" w:rsidR="00D72973" w:rsidRPr="00196BCA" w:rsidRDefault="00D72973" w:rsidP="001011AB">
            <w:pPr>
              <w:pStyle w:val="TAL"/>
            </w:pPr>
          </w:p>
        </w:tc>
        <w:tc>
          <w:tcPr>
            <w:tcW w:w="1275" w:type="dxa"/>
          </w:tcPr>
          <w:p w14:paraId="63447E67" w14:textId="77777777" w:rsidR="00D72973" w:rsidRPr="00196BCA" w:rsidRDefault="00D72973" w:rsidP="001011AB">
            <w:pPr>
              <w:pStyle w:val="TAL"/>
            </w:pPr>
          </w:p>
        </w:tc>
      </w:tr>
      <w:tr w:rsidR="00D72973" w:rsidRPr="00196BCA" w14:paraId="11E40384" w14:textId="77777777" w:rsidTr="001011A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4537" w:type="dxa"/>
          </w:tcPr>
          <w:p w14:paraId="2EAC1E5C" w14:textId="77777777" w:rsidR="00D72973" w:rsidRPr="00196BCA" w:rsidRDefault="00D72973" w:rsidP="001011AB">
            <w:pPr>
              <w:pStyle w:val="TAL"/>
            </w:pPr>
            <w:r w:rsidRPr="00196BCA">
              <w:t xml:space="preserve">                }</w:t>
            </w:r>
          </w:p>
        </w:tc>
        <w:tc>
          <w:tcPr>
            <w:tcW w:w="2268" w:type="dxa"/>
          </w:tcPr>
          <w:p w14:paraId="1C1583F2" w14:textId="77777777" w:rsidR="00D72973" w:rsidRPr="00196BCA" w:rsidRDefault="00D72973" w:rsidP="001011AB">
            <w:pPr>
              <w:pStyle w:val="TAL"/>
            </w:pPr>
          </w:p>
        </w:tc>
        <w:tc>
          <w:tcPr>
            <w:tcW w:w="1701" w:type="dxa"/>
          </w:tcPr>
          <w:p w14:paraId="00738A33" w14:textId="77777777" w:rsidR="00D72973" w:rsidRPr="00196BCA" w:rsidRDefault="00D72973" w:rsidP="001011AB">
            <w:pPr>
              <w:pStyle w:val="TAL"/>
            </w:pPr>
          </w:p>
        </w:tc>
        <w:tc>
          <w:tcPr>
            <w:tcW w:w="1275" w:type="dxa"/>
          </w:tcPr>
          <w:p w14:paraId="6B896B3D" w14:textId="77777777" w:rsidR="00D72973" w:rsidRPr="00196BCA" w:rsidRDefault="00D72973" w:rsidP="001011AB">
            <w:pPr>
              <w:pStyle w:val="TAL"/>
            </w:pPr>
          </w:p>
        </w:tc>
      </w:tr>
      <w:tr w:rsidR="00D72973" w:rsidRPr="00196BCA" w:rsidDel="00DD51DC" w14:paraId="36DD1DE4" w14:textId="77777777" w:rsidTr="001011A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4537" w:type="dxa"/>
          </w:tcPr>
          <w:p w14:paraId="7367A3CF" w14:textId="77777777" w:rsidR="00D72973" w:rsidRPr="00196BCA" w:rsidDel="00DD51DC" w:rsidRDefault="00D72973" w:rsidP="001011AB">
            <w:pPr>
              <w:pStyle w:val="TAL"/>
            </w:pPr>
            <w:r w:rsidRPr="00196BCA">
              <w:t xml:space="preserve">              }</w:t>
            </w:r>
          </w:p>
        </w:tc>
        <w:tc>
          <w:tcPr>
            <w:tcW w:w="2268" w:type="dxa"/>
          </w:tcPr>
          <w:p w14:paraId="6A0439A0" w14:textId="77777777" w:rsidR="00D72973" w:rsidRPr="00196BCA" w:rsidDel="00DD51DC" w:rsidRDefault="00D72973" w:rsidP="001011AB">
            <w:pPr>
              <w:pStyle w:val="TAL"/>
            </w:pPr>
          </w:p>
        </w:tc>
        <w:tc>
          <w:tcPr>
            <w:tcW w:w="1701" w:type="dxa"/>
          </w:tcPr>
          <w:p w14:paraId="3F23B206" w14:textId="77777777" w:rsidR="00D72973" w:rsidRPr="00196BCA" w:rsidDel="00DD51DC" w:rsidRDefault="00D72973" w:rsidP="001011AB">
            <w:pPr>
              <w:pStyle w:val="TAL"/>
            </w:pPr>
          </w:p>
        </w:tc>
        <w:tc>
          <w:tcPr>
            <w:tcW w:w="1275" w:type="dxa"/>
          </w:tcPr>
          <w:p w14:paraId="57717688" w14:textId="77777777" w:rsidR="00D72973" w:rsidRPr="00196BCA" w:rsidDel="00DD51DC" w:rsidRDefault="00D72973" w:rsidP="001011AB">
            <w:pPr>
              <w:pStyle w:val="TAL"/>
            </w:pPr>
          </w:p>
        </w:tc>
      </w:tr>
      <w:tr w:rsidR="00D72973" w:rsidRPr="00196BCA" w14:paraId="37328C45" w14:textId="77777777" w:rsidTr="001011A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4537" w:type="dxa"/>
          </w:tcPr>
          <w:p w14:paraId="5BD08F8A" w14:textId="77777777" w:rsidR="00D72973" w:rsidRPr="00196BCA" w:rsidRDefault="00D72973" w:rsidP="001011AB">
            <w:pPr>
              <w:pStyle w:val="TAL"/>
            </w:pPr>
            <w:r w:rsidRPr="00196BCA">
              <w:t xml:space="preserve">            }</w:t>
            </w:r>
          </w:p>
        </w:tc>
        <w:tc>
          <w:tcPr>
            <w:tcW w:w="2268" w:type="dxa"/>
          </w:tcPr>
          <w:p w14:paraId="6B1F878F" w14:textId="77777777" w:rsidR="00D72973" w:rsidRPr="00196BCA" w:rsidRDefault="00D72973" w:rsidP="001011AB">
            <w:pPr>
              <w:pStyle w:val="TAL"/>
            </w:pPr>
          </w:p>
        </w:tc>
        <w:tc>
          <w:tcPr>
            <w:tcW w:w="1701" w:type="dxa"/>
          </w:tcPr>
          <w:p w14:paraId="33A05E67" w14:textId="77777777" w:rsidR="00D72973" w:rsidRPr="00196BCA" w:rsidRDefault="00D72973" w:rsidP="001011AB">
            <w:pPr>
              <w:pStyle w:val="TAL"/>
            </w:pPr>
          </w:p>
        </w:tc>
        <w:tc>
          <w:tcPr>
            <w:tcW w:w="1275" w:type="dxa"/>
          </w:tcPr>
          <w:p w14:paraId="2A526D29" w14:textId="77777777" w:rsidR="00D72973" w:rsidRPr="00196BCA" w:rsidRDefault="00D72973" w:rsidP="001011AB">
            <w:pPr>
              <w:pStyle w:val="TAL"/>
            </w:pPr>
          </w:p>
        </w:tc>
      </w:tr>
      <w:tr w:rsidR="00D72973" w:rsidRPr="00196BCA" w14:paraId="374D613D" w14:textId="77777777" w:rsidTr="001011A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4537" w:type="dxa"/>
          </w:tcPr>
          <w:p w14:paraId="293C0CC2" w14:textId="77777777" w:rsidR="00D72973" w:rsidRPr="00196BCA" w:rsidRDefault="00D72973" w:rsidP="001011AB">
            <w:pPr>
              <w:pStyle w:val="TAL"/>
            </w:pPr>
            <w:r w:rsidRPr="00196BCA">
              <w:t xml:space="preserve">          }</w:t>
            </w:r>
          </w:p>
        </w:tc>
        <w:tc>
          <w:tcPr>
            <w:tcW w:w="2268" w:type="dxa"/>
          </w:tcPr>
          <w:p w14:paraId="7FC23235" w14:textId="77777777" w:rsidR="00D72973" w:rsidRPr="00196BCA" w:rsidRDefault="00D72973" w:rsidP="001011AB">
            <w:pPr>
              <w:pStyle w:val="TAL"/>
            </w:pPr>
          </w:p>
        </w:tc>
        <w:tc>
          <w:tcPr>
            <w:tcW w:w="1701" w:type="dxa"/>
          </w:tcPr>
          <w:p w14:paraId="580D233F" w14:textId="77777777" w:rsidR="00D72973" w:rsidRPr="00196BCA" w:rsidRDefault="00D72973" w:rsidP="001011AB">
            <w:pPr>
              <w:pStyle w:val="TAL"/>
            </w:pPr>
          </w:p>
        </w:tc>
        <w:tc>
          <w:tcPr>
            <w:tcW w:w="1275" w:type="dxa"/>
          </w:tcPr>
          <w:p w14:paraId="0B0E1BCE" w14:textId="77777777" w:rsidR="00D72973" w:rsidRPr="00196BCA" w:rsidRDefault="00D72973" w:rsidP="001011AB">
            <w:pPr>
              <w:pStyle w:val="TAL"/>
            </w:pPr>
          </w:p>
        </w:tc>
      </w:tr>
      <w:tr w:rsidR="00D72973" w:rsidRPr="00196BCA" w14:paraId="0F6F892A" w14:textId="77777777" w:rsidTr="001011AB">
        <w:tblPrEx>
          <w:tblCellMar>
            <w:left w:w="108" w:type="dxa"/>
            <w:right w:w="108" w:type="dxa"/>
          </w:tblCellMar>
        </w:tblPrEx>
        <w:tc>
          <w:tcPr>
            <w:tcW w:w="4537" w:type="dxa"/>
          </w:tcPr>
          <w:p w14:paraId="2E982BDD" w14:textId="77777777" w:rsidR="00D72973" w:rsidRPr="00196BCA" w:rsidRDefault="00D72973" w:rsidP="001011AB">
            <w:pPr>
              <w:pStyle w:val="TAL"/>
            </w:pPr>
            <w:r w:rsidRPr="00196BCA">
              <w:t xml:space="preserve">        }</w:t>
            </w:r>
          </w:p>
        </w:tc>
        <w:tc>
          <w:tcPr>
            <w:tcW w:w="2268" w:type="dxa"/>
          </w:tcPr>
          <w:p w14:paraId="1ED79ACC" w14:textId="77777777" w:rsidR="00D72973" w:rsidRPr="00196BCA" w:rsidRDefault="00D72973" w:rsidP="001011AB">
            <w:pPr>
              <w:pStyle w:val="TAL"/>
            </w:pPr>
          </w:p>
        </w:tc>
        <w:tc>
          <w:tcPr>
            <w:tcW w:w="1701" w:type="dxa"/>
          </w:tcPr>
          <w:p w14:paraId="505A51F6" w14:textId="77777777" w:rsidR="00D72973" w:rsidRPr="00196BCA" w:rsidRDefault="00D72973" w:rsidP="001011AB">
            <w:pPr>
              <w:pStyle w:val="TAL"/>
            </w:pPr>
          </w:p>
        </w:tc>
        <w:tc>
          <w:tcPr>
            <w:tcW w:w="1275" w:type="dxa"/>
          </w:tcPr>
          <w:p w14:paraId="340719A4" w14:textId="77777777" w:rsidR="00D72973" w:rsidRPr="00196BCA" w:rsidRDefault="00D72973" w:rsidP="001011AB">
            <w:pPr>
              <w:pStyle w:val="TAL"/>
            </w:pPr>
          </w:p>
        </w:tc>
      </w:tr>
      <w:tr w:rsidR="00D72973" w:rsidRPr="00196BCA" w14:paraId="4F118B75" w14:textId="77777777" w:rsidTr="001011AB">
        <w:tblPrEx>
          <w:tblCellMar>
            <w:left w:w="108" w:type="dxa"/>
            <w:right w:w="108" w:type="dxa"/>
          </w:tblCellMar>
        </w:tblPrEx>
        <w:tc>
          <w:tcPr>
            <w:tcW w:w="4537" w:type="dxa"/>
          </w:tcPr>
          <w:p w14:paraId="44EDC8E7" w14:textId="77777777" w:rsidR="00D72973" w:rsidRPr="00196BCA" w:rsidRDefault="00D72973" w:rsidP="001011AB">
            <w:pPr>
              <w:pStyle w:val="TAL"/>
            </w:pPr>
            <w:r w:rsidRPr="00196BCA">
              <w:t xml:space="preserve">      }</w:t>
            </w:r>
          </w:p>
        </w:tc>
        <w:tc>
          <w:tcPr>
            <w:tcW w:w="2268" w:type="dxa"/>
          </w:tcPr>
          <w:p w14:paraId="71412C0B" w14:textId="77777777" w:rsidR="00D72973" w:rsidRPr="00196BCA" w:rsidRDefault="00D72973" w:rsidP="001011AB">
            <w:pPr>
              <w:pStyle w:val="TAL"/>
            </w:pPr>
          </w:p>
        </w:tc>
        <w:tc>
          <w:tcPr>
            <w:tcW w:w="1701" w:type="dxa"/>
          </w:tcPr>
          <w:p w14:paraId="6C4391F0" w14:textId="77777777" w:rsidR="00D72973" w:rsidRPr="00196BCA" w:rsidRDefault="00D72973" w:rsidP="001011AB">
            <w:pPr>
              <w:pStyle w:val="TAL"/>
            </w:pPr>
          </w:p>
        </w:tc>
        <w:tc>
          <w:tcPr>
            <w:tcW w:w="1275" w:type="dxa"/>
          </w:tcPr>
          <w:p w14:paraId="77428C69" w14:textId="77777777" w:rsidR="00D72973" w:rsidRPr="00196BCA" w:rsidRDefault="00D72973" w:rsidP="001011AB">
            <w:pPr>
              <w:pStyle w:val="TAL"/>
            </w:pPr>
          </w:p>
        </w:tc>
      </w:tr>
      <w:tr w:rsidR="00D72973" w:rsidRPr="00196BCA" w14:paraId="607E12A4" w14:textId="77777777" w:rsidTr="001011AB">
        <w:tblPrEx>
          <w:tblCellMar>
            <w:left w:w="108" w:type="dxa"/>
            <w:right w:w="108" w:type="dxa"/>
          </w:tblCellMar>
        </w:tblPrEx>
        <w:tc>
          <w:tcPr>
            <w:tcW w:w="4537" w:type="dxa"/>
          </w:tcPr>
          <w:p w14:paraId="6F1FF652" w14:textId="77777777" w:rsidR="00D72973" w:rsidRPr="00196BCA" w:rsidRDefault="00D72973" w:rsidP="001011AB">
            <w:pPr>
              <w:pStyle w:val="TAL"/>
            </w:pPr>
            <w:r w:rsidRPr="00196BCA">
              <w:t xml:space="preserve">    }</w:t>
            </w:r>
          </w:p>
        </w:tc>
        <w:tc>
          <w:tcPr>
            <w:tcW w:w="2268" w:type="dxa"/>
          </w:tcPr>
          <w:p w14:paraId="38399A6E" w14:textId="77777777" w:rsidR="00D72973" w:rsidRPr="00196BCA" w:rsidRDefault="00D72973" w:rsidP="001011AB">
            <w:pPr>
              <w:pStyle w:val="TAL"/>
            </w:pPr>
          </w:p>
        </w:tc>
        <w:tc>
          <w:tcPr>
            <w:tcW w:w="1701" w:type="dxa"/>
          </w:tcPr>
          <w:p w14:paraId="14E64482" w14:textId="77777777" w:rsidR="00D72973" w:rsidRPr="00196BCA" w:rsidRDefault="00D72973" w:rsidP="001011AB">
            <w:pPr>
              <w:pStyle w:val="TAL"/>
            </w:pPr>
          </w:p>
        </w:tc>
        <w:tc>
          <w:tcPr>
            <w:tcW w:w="1275" w:type="dxa"/>
          </w:tcPr>
          <w:p w14:paraId="60DEDAD5" w14:textId="77777777" w:rsidR="00D72973" w:rsidRPr="00196BCA" w:rsidRDefault="00D72973" w:rsidP="001011AB">
            <w:pPr>
              <w:pStyle w:val="TAL"/>
            </w:pPr>
          </w:p>
        </w:tc>
      </w:tr>
      <w:tr w:rsidR="00D72973" w:rsidRPr="00196BCA" w14:paraId="75CA9B9A" w14:textId="77777777" w:rsidTr="001011AB">
        <w:tblPrEx>
          <w:tblCellMar>
            <w:left w:w="108" w:type="dxa"/>
            <w:right w:w="108" w:type="dxa"/>
          </w:tblCellMar>
        </w:tblPrEx>
        <w:tc>
          <w:tcPr>
            <w:tcW w:w="4537" w:type="dxa"/>
          </w:tcPr>
          <w:p w14:paraId="5F9E01AE" w14:textId="77777777" w:rsidR="00D72973" w:rsidRPr="00196BCA" w:rsidRDefault="00D72973" w:rsidP="001011AB">
            <w:pPr>
              <w:pStyle w:val="TAL"/>
            </w:pPr>
            <w:r w:rsidRPr="00196BCA">
              <w:t xml:space="preserve">  }</w:t>
            </w:r>
          </w:p>
        </w:tc>
        <w:tc>
          <w:tcPr>
            <w:tcW w:w="2268" w:type="dxa"/>
          </w:tcPr>
          <w:p w14:paraId="4BB363D3" w14:textId="77777777" w:rsidR="00D72973" w:rsidRPr="00196BCA" w:rsidRDefault="00D72973" w:rsidP="001011AB">
            <w:pPr>
              <w:pStyle w:val="TAL"/>
            </w:pPr>
          </w:p>
        </w:tc>
        <w:tc>
          <w:tcPr>
            <w:tcW w:w="1701" w:type="dxa"/>
          </w:tcPr>
          <w:p w14:paraId="3C0979E8" w14:textId="77777777" w:rsidR="00D72973" w:rsidRPr="00196BCA" w:rsidRDefault="00D72973" w:rsidP="001011AB">
            <w:pPr>
              <w:pStyle w:val="TAL"/>
            </w:pPr>
          </w:p>
        </w:tc>
        <w:tc>
          <w:tcPr>
            <w:tcW w:w="1275" w:type="dxa"/>
          </w:tcPr>
          <w:p w14:paraId="52969478" w14:textId="77777777" w:rsidR="00D72973" w:rsidRPr="00196BCA" w:rsidRDefault="00D72973" w:rsidP="001011AB">
            <w:pPr>
              <w:pStyle w:val="TAL"/>
            </w:pPr>
          </w:p>
        </w:tc>
      </w:tr>
      <w:tr w:rsidR="00D72973" w:rsidRPr="00196BCA" w14:paraId="5033D34C" w14:textId="77777777" w:rsidTr="001011AB">
        <w:tblPrEx>
          <w:tblCellMar>
            <w:left w:w="108" w:type="dxa"/>
            <w:right w:w="108" w:type="dxa"/>
          </w:tblCellMar>
        </w:tblPrEx>
        <w:tc>
          <w:tcPr>
            <w:tcW w:w="4537" w:type="dxa"/>
          </w:tcPr>
          <w:p w14:paraId="78C0653E" w14:textId="77777777" w:rsidR="00D72973" w:rsidRPr="00196BCA" w:rsidRDefault="00D72973" w:rsidP="001011AB">
            <w:pPr>
              <w:pStyle w:val="TAL"/>
            </w:pPr>
            <w:r w:rsidRPr="00196BCA">
              <w:t>}</w:t>
            </w:r>
          </w:p>
        </w:tc>
        <w:tc>
          <w:tcPr>
            <w:tcW w:w="2268" w:type="dxa"/>
          </w:tcPr>
          <w:p w14:paraId="07F8F6EF" w14:textId="77777777" w:rsidR="00D72973" w:rsidRPr="00196BCA" w:rsidRDefault="00D72973" w:rsidP="001011AB">
            <w:pPr>
              <w:pStyle w:val="TAL"/>
            </w:pPr>
          </w:p>
        </w:tc>
        <w:tc>
          <w:tcPr>
            <w:tcW w:w="1701" w:type="dxa"/>
          </w:tcPr>
          <w:p w14:paraId="7525E897" w14:textId="77777777" w:rsidR="00D72973" w:rsidRPr="00196BCA" w:rsidRDefault="00D72973" w:rsidP="001011AB">
            <w:pPr>
              <w:pStyle w:val="TAL"/>
            </w:pPr>
          </w:p>
        </w:tc>
        <w:tc>
          <w:tcPr>
            <w:tcW w:w="1275" w:type="dxa"/>
          </w:tcPr>
          <w:p w14:paraId="4A58EAC8" w14:textId="77777777" w:rsidR="00D72973" w:rsidRPr="00196BCA" w:rsidRDefault="00D72973" w:rsidP="001011AB">
            <w:pPr>
              <w:pStyle w:val="TAL"/>
            </w:pPr>
          </w:p>
        </w:tc>
      </w:tr>
    </w:tbl>
    <w:p w14:paraId="6F3DDFE0" w14:textId="77777777" w:rsidR="00D72973" w:rsidRPr="00196BCA" w:rsidRDefault="00D72973" w:rsidP="00D72973">
      <w:pPr>
        <w:rPr>
          <w:rFonts w:ascii="Calibri" w:hAnsi="Calibri" w:cs="Calibri"/>
          <w:color w:val="002060"/>
          <w:sz w:val="22"/>
          <w:szCs w:val="22"/>
        </w:rPr>
      </w:pPr>
    </w:p>
    <w:p w14:paraId="33C28957" w14:textId="77777777" w:rsidR="00D72973" w:rsidRPr="00196BCA" w:rsidRDefault="00D72973" w:rsidP="00D72973">
      <w:pPr>
        <w:pStyle w:val="TH"/>
      </w:pPr>
      <w:r w:rsidRPr="00196BCA">
        <w:t xml:space="preserve">Table 7.1.3.5.5.3.3-0B: </w:t>
      </w:r>
      <w:r w:rsidRPr="00196BCA">
        <w:rPr>
          <w:bCs/>
          <w:i/>
          <w:iCs/>
        </w:rPr>
        <w:t>RRCReconfiguration</w:t>
      </w:r>
      <w:r w:rsidRPr="00196BCA">
        <w:rPr>
          <w:i/>
        </w:rPr>
        <w:t xml:space="preserve"> </w:t>
      </w:r>
      <w:r w:rsidRPr="00196BCA">
        <w:t>(step 8, Table 7.1.3.5.5.3.2-1)</w:t>
      </w:r>
    </w:p>
    <w:tbl>
      <w:tblPr>
        <w:tblW w:w="0" w:type="auto"/>
        <w:tblInd w:w="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4500"/>
        <w:gridCol w:w="2268"/>
        <w:gridCol w:w="1701"/>
        <w:gridCol w:w="1251"/>
      </w:tblGrid>
      <w:tr w:rsidR="00D72973" w:rsidRPr="00196BCA" w14:paraId="42794D59" w14:textId="77777777" w:rsidTr="001011AB">
        <w:tc>
          <w:tcPr>
            <w:tcW w:w="9720" w:type="dxa"/>
            <w:gridSpan w:val="4"/>
          </w:tcPr>
          <w:p w14:paraId="491B96E9" w14:textId="77777777" w:rsidR="00D72973" w:rsidRPr="00196BCA" w:rsidRDefault="00D72973" w:rsidP="001011AB">
            <w:pPr>
              <w:pStyle w:val="TAL"/>
            </w:pPr>
            <w:r w:rsidRPr="00196BCA">
              <w:t>Derivation Path: 38.508-1 [4], Table 4.6.1-13</w:t>
            </w:r>
          </w:p>
        </w:tc>
      </w:tr>
      <w:tr w:rsidR="00D72973" w:rsidRPr="00196BCA" w14:paraId="22A5773D" w14:textId="77777777" w:rsidTr="001011AB">
        <w:tblPrEx>
          <w:tblCellMar>
            <w:left w:w="108" w:type="dxa"/>
            <w:right w:w="108" w:type="dxa"/>
          </w:tblCellMar>
        </w:tblPrEx>
        <w:tc>
          <w:tcPr>
            <w:tcW w:w="4500" w:type="dxa"/>
          </w:tcPr>
          <w:p w14:paraId="42992DF7" w14:textId="77777777" w:rsidR="00D72973" w:rsidRPr="00196BCA" w:rsidRDefault="00D72973" w:rsidP="001011AB">
            <w:pPr>
              <w:pStyle w:val="TAH"/>
            </w:pPr>
            <w:r w:rsidRPr="00196BCA">
              <w:t>Information Element</w:t>
            </w:r>
          </w:p>
        </w:tc>
        <w:tc>
          <w:tcPr>
            <w:tcW w:w="2268" w:type="dxa"/>
          </w:tcPr>
          <w:p w14:paraId="09854662" w14:textId="77777777" w:rsidR="00D72973" w:rsidRPr="00196BCA" w:rsidRDefault="00D72973" w:rsidP="001011AB">
            <w:pPr>
              <w:pStyle w:val="TAH"/>
            </w:pPr>
            <w:r w:rsidRPr="00196BCA">
              <w:t>Value/remark</w:t>
            </w:r>
          </w:p>
        </w:tc>
        <w:tc>
          <w:tcPr>
            <w:tcW w:w="1701" w:type="dxa"/>
          </w:tcPr>
          <w:p w14:paraId="58E9D56C" w14:textId="77777777" w:rsidR="00D72973" w:rsidRPr="00196BCA" w:rsidRDefault="00D72973" w:rsidP="001011AB">
            <w:pPr>
              <w:pStyle w:val="TAH"/>
            </w:pPr>
            <w:r w:rsidRPr="00196BCA">
              <w:t>Comment</w:t>
            </w:r>
          </w:p>
        </w:tc>
        <w:tc>
          <w:tcPr>
            <w:tcW w:w="1251" w:type="dxa"/>
          </w:tcPr>
          <w:p w14:paraId="1DAD7670" w14:textId="77777777" w:rsidR="00D72973" w:rsidRPr="00196BCA" w:rsidRDefault="00D72973" w:rsidP="001011AB">
            <w:pPr>
              <w:pStyle w:val="TAH"/>
            </w:pPr>
            <w:r w:rsidRPr="00196BCA">
              <w:t>Condition</w:t>
            </w:r>
          </w:p>
        </w:tc>
      </w:tr>
      <w:tr w:rsidR="00D72973" w:rsidRPr="00196BCA" w14:paraId="0C30ADAA" w14:textId="77777777" w:rsidTr="001011AB">
        <w:tblPrEx>
          <w:tblCellMar>
            <w:left w:w="108" w:type="dxa"/>
            <w:right w:w="108" w:type="dxa"/>
          </w:tblCellMar>
        </w:tblPrEx>
        <w:tc>
          <w:tcPr>
            <w:tcW w:w="4500" w:type="dxa"/>
          </w:tcPr>
          <w:p w14:paraId="40DC1CC0" w14:textId="77777777" w:rsidR="00D72973" w:rsidRPr="00196BCA" w:rsidRDefault="00D72973" w:rsidP="001011AB">
            <w:pPr>
              <w:pStyle w:val="TAL"/>
            </w:pPr>
            <w:r w:rsidRPr="00196BCA">
              <w:t>RRCReconfiguration ::= SEQUENCE {</w:t>
            </w:r>
          </w:p>
        </w:tc>
        <w:tc>
          <w:tcPr>
            <w:tcW w:w="2268" w:type="dxa"/>
          </w:tcPr>
          <w:p w14:paraId="5747D76D" w14:textId="77777777" w:rsidR="00D72973" w:rsidRPr="00196BCA" w:rsidRDefault="00D72973" w:rsidP="001011AB">
            <w:pPr>
              <w:pStyle w:val="TAL"/>
            </w:pPr>
          </w:p>
        </w:tc>
        <w:tc>
          <w:tcPr>
            <w:tcW w:w="1701" w:type="dxa"/>
          </w:tcPr>
          <w:p w14:paraId="7A205D17" w14:textId="77777777" w:rsidR="00D72973" w:rsidRPr="00196BCA" w:rsidRDefault="00D72973" w:rsidP="001011AB">
            <w:pPr>
              <w:pStyle w:val="TAL"/>
            </w:pPr>
          </w:p>
        </w:tc>
        <w:tc>
          <w:tcPr>
            <w:tcW w:w="1251" w:type="dxa"/>
          </w:tcPr>
          <w:p w14:paraId="46A03C28" w14:textId="77777777" w:rsidR="00D72973" w:rsidRPr="00196BCA" w:rsidRDefault="00D72973" w:rsidP="001011AB">
            <w:pPr>
              <w:pStyle w:val="TAL"/>
            </w:pPr>
          </w:p>
        </w:tc>
      </w:tr>
      <w:tr w:rsidR="00D72973" w:rsidRPr="00196BCA" w14:paraId="48344D5A" w14:textId="77777777" w:rsidTr="001011AB">
        <w:tblPrEx>
          <w:tblCellMar>
            <w:left w:w="108" w:type="dxa"/>
            <w:right w:w="108" w:type="dxa"/>
          </w:tblCellMar>
        </w:tblPrEx>
        <w:tc>
          <w:tcPr>
            <w:tcW w:w="4500" w:type="dxa"/>
          </w:tcPr>
          <w:p w14:paraId="42831226" w14:textId="77777777" w:rsidR="00D72973" w:rsidRPr="00196BCA" w:rsidRDefault="00D72973" w:rsidP="001011AB">
            <w:pPr>
              <w:pStyle w:val="TAL"/>
            </w:pPr>
            <w:r w:rsidRPr="00196BCA">
              <w:t xml:space="preserve">  criticalExtensions CHOICE {</w:t>
            </w:r>
          </w:p>
        </w:tc>
        <w:tc>
          <w:tcPr>
            <w:tcW w:w="2268" w:type="dxa"/>
          </w:tcPr>
          <w:p w14:paraId="395C08E8" w14:textId="77777777" w:rsidR="00D72973" w:rsidRPr="00196BCA" w:rsidRDefault="00D72973" w:rsidP="001011AB">
            <w:pPr>
              <w:pStyle w:val="TAL"/>
            </w:pPr>
          </w:p>
        </w:tc>
        <w:tc>
          <w:tcPr>
            <w:tcW w:w="1701" w:type="dxa"/>
          </w:tcPr>
          <w:p w14:paraId="1ACE829A" w14:textId="77777777" w:rsidR="00D72973" w:rsidRPr="00196BCA" w:rsidRDefault="00D72973" w:rsidP="001011AB">
            <w:pPr>
              <w:pStyle w:val="TAL"/>
            </w:pPr>
          </w:p>
        </w:tc>
        <w:tc>
          <w:tcPr>
            <w:tcW w:w="1251" w:type="dxa"/>
          </w:tcPr>
          <w:p w14:paraId="7F750B02" w14:textId="77777777" w:rsidR="00D72973" w:rsidRPr="00196BCA" w:rsidRDefault="00D72973" w:rsidP="001011AB">
            <w:pPr>
              <w:pStyle w:val="TAL"/>
            </w:pPr>
          </w:p>
        </w:tc>
      </w:tr>
      <w:tr w:rsidR="00D72973" w:rsidRPr="00196BCA" w14:paraId="1425AE4E" w14:textId="77777777" w:rsidTr="001011AB">
        <w:tblPrEx>
          <w:tblCellMar>
            <w:left w:w="108" w:type="dxa"/>
            <w:right w:w="108" w:type="dxa"/>
          </w:tblCellMar>
        </w:tblPrEx>
        <w:tc>
          <w:tcPr>
            <w:tcW w:w="4500" w:type="dxa"/>
          </w:tcPr>
          <w:p w14:paraId="198858D4" w14:textId="77777777" w:rsidR="00D72973" w:rsidRPr="00196BCA" w:rsidRDefault="00D72973" w:rsidP="001011AB">
            <w:pPr>
              <w:pStyle w:val="TAL"/>
            </w:pPr>
            <w:r w:rsidRPr="00196BCA">
              <w:t xml:space="preserve">    rrcReconfiguration SEQUENCE {</w:t>
            </w:r>
          </w:p>
        </w:tc>
        <w:tc>
          <w:tcPr>
            <w:tcW w:w="2268" w:type="dxa"/>
          </w:tcPr>
          <w:p w14:paraId="1EC47C68" w14:textId="77777777" w:rsidR="00D72973" w:rsidRPr="00196BCA" w:rsidRDefault="00D72973" w:rsidP="001011AB">
            <w:pPr>
              <w:pStyle w:val="TAL"/>
            </w:pPr>
          </w:p>
        </w:tc>
        <w:tc>
          <w:tcPr>
            <w:tcW w:w="1701" w:type="dxa"/>
          </w:tcPr>
          <w:p w14:paraId="72E56EE1" w14:textId="77777777" w:rsidR="00D72973" w:rsidRPr="00196BCA" w:rsidRDefault="00D72973" w:rsidP="001011AB">
            <w:pPr>
              <w:pStyle w:val="TAL"/>
            </w:pPr>
          </w:p>
        </w:tc>
        <w:tc>
          <w:tcPr>
            <w:tcW w:w="1251" w:type="dxa"/>
          </w:tcPr>
          <w:p w14:paraId="66DBAA6B" w14:textId="77777777" w:rsidR="00D72973" w:rsidRPr="00196BCA" w:rsidRDefault="00D72973" w:rsidP="001011AB">
            <w:pPr>
              <w:pStyle w:val="TAL"/>
            </w:pPr>
          </w:p>
        </w:tc>
      </w:tr>
      <w:tr w:rsidR="00D72973" w:rsidRPr="00196BCA" w14:paraId="06008D86" w14:textId="77777777" w:rsidTr="001011AB">
        <w:tblPrEx>
          <w:tblCellMar>
            <w:left w:w="108" w:type="dxa"/>
            <w:right w:w="108" w:type="dxa"/>
          </w:tblCellMar>
        </w:tblPrEx>
        <w:tc>
          <w:tcPr>
            <w:tcW w:w="4500" w:type="dxa"/>
            <w:shd w:val="clear" w:color="auto" w:fill="auto"/>
          </w:tcPr>
          <w:p w14:paraId="049C9B3D" w14:textId="77777777" w:rsidR="00D72973" w:rsidRPr="00196BCA" w:rsidRDefault="00D72973" w:rsidP="001011AB">
            <w:pPr>
              <w:pStyle w:val="TAL"/>
            </w:pPr>
            <w:r w:rsidRPr="00196BCA">
              <w:t xml:space="preserve">      nonCriticalExtension SEQUENCE {</w:t>
            </w:r>
          </w:p>
        </w:tc>
        <w:tc>
          <w:tcPr>
            <w:tcW w:w="2268" w:type="dxa"/>
            <w:shd w:val="clear" w:color="auto" w:fill="auto"/>
          </w:tcPr>
          <w:p w14:paraId="06FC2FC8" w14:textId="77777777" w:rsidR="00D72973" w:rsidRPr="00196BCA" w:rsidRDefault="00D72973" w:rsidP="001011AB">
            <w:pPr>
              <w:pStyle w:val="TAL"/>
            </w:pPr>
          </w:p>
        </w:tc>
        <w:tc>
          <w:tcPr>
            <w:tcW w:w="1701" w:type="dxa"/>
            <w:shd w:val="clear" w:color="auto" w:fill="auto"/>
          </w:tcPr>
          <w:p w14:paraId="13C1BD1D" w14:textId="77777777" w:rsidR="00D72973" w:rsidRPr="00196BCA" w:rsidRDefault="00D72973" w:rsidP="001011AB">
            <w:pPr>
              <w:pStyle w:val="TAL"/>
            </w:pPr>
          </w:p>
        </w:tc>
        <w:tc>
          <w:tcPr>
            <w:tcW w:w="1251" w:type="dxa"/>
            <w:shd w:val="clear" w:color="auto" w:fill="auto"/>
          </w:tcPr>
          <w:p w14:paraId="0A80B085" w14:textId="77777777" w:rsidR="00D72973" w:rsidRPr="00196BCA" w:rsidRDefault="00D72973" w:rsidP="001011AB">
            <w:pPr>
              <w:pStyle w:val="TAL"/>
            </w:pPr>
          </w:p>
        </w:tc>
      </w:tr>
      <w:tr w:rsidR="00D72973" w:rsidRPr="00196BCA" w14:paraId="5B291C45" w14:textId="77777777" w:rsidTr="001011AB">
        <w:tblPrEx>
          <w:tblCellMar>
            <w:left w:w="108" w:type="dxa"/>
            <w:right w:w="108" w:type="dxa"/>
          </w:tblCellMar>
        </w:tblPrEx>
        <w:tc>
          <w:tcPr>
            <w:tcW w:w="4500" w:type="dxa"/>
          </w:tcPr>
          <w:p w14:paraId="5E4211CA" w14:textId="77777777" w:rsidR="00D72973" w:rsidRPr="00196BCA" w:rsidRDefault="00D72973" w:rsidP="001011AB">
            <w:pPr>
              <w:pStyle w:val="TAL"/>
            </w:pPr>
            <w:r w:rsidRPr="00196BCA">
              <w:t xml:space="preserve">        nonCriticalExtension SEQUENCE {</w:t>
            </w:r>
          </w:p>
        </w:tc>
        <w:tc>
          <w:tcPr>
            <w:tcW w:w="2268" w:type="dxa"/>
          </w:tcPr>
          <w:p w14:paraId="27B1507F" w14:textId="77777777" w:rsidR="00D72973" w:rsidRPr="00196BCA" w:rsidRDefault="00D72973" w:rsidP="001011AB">
            <w:pPr>
              <w:pStyle w:val="TAL"/>
            </w:pPr>
          </w:p>
        </w:tc>
        <w:tc>
          <w:tcPr>
            <w:tcW w:w="1701" w:type="dxa"/>
          </w:tcPr>
          <w:p w14:paraId="5869D102" w14:textId="77777777" w:rsidR="00D72973" w:rsidRPr="00196BCA" w:rsidRDefault="00D72973" w:rsidP="001011AB">
            <w:pPr>
              <w:pStyle w:val="TAL"/>
            </w:pPr>
          </w:p>
        </w:tc>
        <w:tc>
          <w:tcPr>
            <w:tcW w:w="1251" w:type="dxa"/>
          </w:tcPr>
          <w:p w14:paraId="6E840E65" w14:textId="77777777" w:rsidR="00D72973" w:rsidRPr="00196BCA" w:rsidRDefault="00D72973" w:rsidP="001011AB">
            <w:pPr>
              <w:pStyle w:val="TAL"/>
            </w:pPr>
          </w:p>
        </w:tc>
      </w:tr>
      <w:tr w:rsidR="00D72973" w:rsidRPr="00196BCA" w14:paraId="56FCCE44" w14:textId="77777777" w:rsidTr="001011AB">
        <w:tblPrEx>
          <w:tblCellMar>
            <w:left w:w="108" w:type="dxa"/>
            <w:right w:w="108" w:type="dxa"/>
          </w:tblCellMar>
        </w:tblPrEx>
        <w:tc>
          <w:tcPr>
            <w:tcW w:w="4500" w:type="dxa"/>
          </w:tcPr>
          <w:p w14:paraId="532E6C57" w14:textId="77777777" w:rsidR="00D72973" w:rsidRPr="00196BCA" w:rsidRDefault="00D72973" w:rsidP="001011AB">
            <w:pPr>
              <w:pStyle w:val="TAL"/>
            </w:pPr>
            <w:r w:rsidRPr="00196BCA">
              <w:t xml:space="preserve">          nonCriticalExtension SEQUENCE {</w:t>
            </w:r>
          </w:p>
        </w:tc>
        <w:tc>
          <w:tcPr>
            <w:tcW w:w="2268" w:type="dxa"/>
          </w:tcPr>
          <w:p w14:paraId="36FF2750" w14:textId="77777777" w:rsidR="00D72973" w:rsidRPr="00196BCA" w:rsidRDefault="00D72973" w:rsidP="001011AB">
            <w:pPr>
              <w:pStyle w:val="TAL"/>
            </w:pPr>
          </w:p>
        </w:tc>
        <w:tc>
          <w:tcPr>
            <w:tcW w:w="1701" w:type="dxa"/>
          </w:tcPr>
          <w:p w14:paraId="7593FC81" w14:textId="77777777" w:rsidR="00D72973" w:rsidRPr="00196BCA" w:rsidRDefault="00D72973" w:rsidP="001011AB">
            <w:pPr>
              <w:pStyle w:val="TAL"/>
            </w:pPr>
          </w:p>
        </w:tc>
        <w:tc>
          <w:tcPr>
            <w:tcW w:w="1251" w:type="dxa"/>
          </w:tcPr>
          <w:p w14:paraId="494AD5E7" w14:textId="77777777" w:rsidR="00D72973" w:rsidRPr="00196BCA" w:rsidRDefault="00D72973" w:rsidP="001011AB">
            <w:pPr>
              <w:pStyle w:val="TAL"/>
            </w:pPr>
          </w:p>
        </w:tc>
      </w:tr>
      <w:tr w:rsidR="00D72973" w:rsidRPr="00196BCA" w14:paraId="128E98B4" w14:textId="77777777" w:rsidTr="001011AB">
        <w:tc>
          <w:tcPr>
            <w:tcW w:w="4500" w:type="dxa"/>
          </w:tcPr>
          <w:p w14:paraId="3B81EE41" w14:textId="77777777" w:rsidR="00D72973" w:rsidRPr="00196BCA" w:rsidRDefault="00D72973" w:rsidP="001011AB">
            <w:pPr>
              <w:pStyle w:val="TAL"/>
            </w:pPr>
            <w:r w:rsidRPr="00196BCA">
              <w:t xml:space="preserve">            radioBearerConfig2</w:t>
            </w:r>
          </w:p>
        </w:tc>
        <w:tc>
          <w:tcPr>
            <w:tcW w:w="2268" w:type="dxa"/>
          </w:tcPr>
          <w:p w14:paraId="029E0E81" w14:textId="77777777" w:rsidR="00D72973" w:rsidRPr="00196BCA" w:rsidRDefault="00D72973" w:rsidP="001011AB">
            <w:pPr>
              <w:pStyle w:val="TAL"/>
            </w:pPr>
            <w:r w:rsidRPr="00196BCA">
              <w:t xml:space="preserve">OCTET STRING including </w:t>
            </w:r>
            <w:r w:rsidRPr="00196BCA">
              <w:rPr>
                <w:i/>
              </w:rPr>
              <w:t>RadioBearerConfig-PDCP</w:t>
            </w:r>
          </w:p>
        </w:tc>
        <w:tc>
          <w:tcPr>
            <w:tcW w:w="1701" w:type="dxa"/>
          </w:tcPr>
          <w:p w14:paraId="049F2B01" w14:textId="77777777" w:rsidR="00D72973" w:rsidRPr="00196BCA" w:rsidRDefault="00D72973" w:rsidP="001011AB">
            <w:pPr>
              <w:pStyle w:val="TAL"/>
            </w:pPr>
          </w:p>
        </w:tc>
        <w:tc>
          <w:tcPr>
            <w:tcW w:w="1251" w:type="dxa"/>
          </w:tcPr>
          <w:p w14:paraId="69418B6C" w14:textId="77777777" w:rsidR="00D72973" w:rsidRPr="00196BCA" w:rsidRDefault="00D72973" w:rsidP="001011AB">
            <w:pPr>
              <w:pStyle w:val="TAL"/>
            </w:pPr>
          </w:p>
        </w:tc>
      </w:tr>
      <w:tr w:rsidR="00D72973" w:rsidRPr="00196BCA" w14:paraId="044CCEC7" w14:textId="77777777" w:rsidTr="001011AB">
        <w:tc>
          <w:tcPr>
            <w:tcW w:w="4500" w:type="dxa"/>
          </w:tcPr>
          <w:p w14:paraId="0384D9DB" w14:textId="77777777" w:rsidR="00D72973" w:rsidRPr="00196BCA" w:rsidRDefault="00D72973" w:rsidP="001011AB">
            <w:pPr>
              <w:pStyle w:val="TAL"/>
            </w:pPr>
            <w:r w:rsidRPr="00196BCA">
              <w:t xml:space="preserve">          }</w:t>
            </w:r>
          </w:p>
        </w:tc>
        <w:tc>
          <w:tcPr>
            <w:tcW w:w="2268" w:type="dxa"/>
          </w:tcPr>
          <w:p w14:paraId="1AA65D55" w14:textId="77777777" w:rsidR="00D72973" w:rsidRPr="00196BCA" w:rsidRDefault="00D72973" w:rsidP="001011AB">
            <w:pPr>
              <w:pStyle w:val="TAL"/>
            </w:pPr>
          </w:p>
        </w:tc>
        <w:tc>
          <w:tcPr>
            <w:tcW w:w="1701" w:type="dxa"/>
          </w:tcPr>
          <w:p w14:paraId="7B57573F" w14:textId="77777777" w:rsidR="00D72973" w:rsidRPr="00196BCA" w:rsidRDefault="00D72973" w:rsidP="001011AB">
            <w:pPr>
              <w:pStyle w:val="TAL"/>
            </w:pPr>
          </w:p>
        </w:tc>
        <w:tc>
          <w:tcPr>
            <w:tcW w:w="1251" w:type="dxa"/>
          </w:tcPr>
          <w:p w14:paraId="60BB1621" w14:textId="77777777" w:rsidR="00D72973" w:rsidRPr="00196BCA" w:rsidRDefault="00D72973" w:rsidP="001011AB">
            <w:pPr>
              <w:pStyle w:val="TAL"/>
            </w:pPr>
          </w:p>
        </w:tc>
      </w:tr>
      <w:tr w:rsidR="00D72973" w:rsidRPr="00196BCA" w14:paraId="691FBE18" w14:textId="77777777" w:rsidTr="001011AB">
        <w:tc>
          <w:tcPr>
            <w:tcW w:w="4500" w:type="dxa"/>
          </w:tcPr>
          <w:p w14:paraId="11A55328" w14:textId="77777777" w:rsidR="00D72973" w:rsidRPr="00196BCA" w:rsidRDefault="00D72973" w:rsidP="001011AB">
            <w:pPr>
              <w:pStyle w:val="TAL"/>
            </w:pPr>
            <w:r w:rsidRPr="00196BCA">
              <w:t xml:space="preserve">        }</w:t>
            </w:r>
          </w:p>
        </w:tc>
        <w:tc>
          <w:tcPr>
            <w:tcW w:w="2268" w:type="dxa"/>
          </w:tcPr>
          <w:p w14:paraId="0E73D51D" w14:textId="77777777" w:rsidR="00D72973" w:rsidRPr="00196BCA" w:rsidRDefault="00D72973" w:rsidP="001011AB">
            <w:pPr>
              <w:pStyle w:val="TAL"/>
            </w:pPr>
          </w:p>
        </w:tc>
        <w:tc>
          <w:tcPr>
            <w:tcW w:w="1701" w:type="dxa"/>
          </w:tcPr>
          <w:p w14:paraId="0CC37A20" w14:textId="77777777" w:rsidR="00D72973" w:rsidRPr="00196BCA" w:rsidRDefault="00D72973" w:rsidP="001011AB">
            <w:pPr>
              <w:pStyle w:val="TAL"/>
            </w:pPr>
          </w:p>
        </w:tc>
        <w:tc>
          <w:tcPr>
            <w:tcW w:w="1251" w:type="dxa"/>
          </w:tcPr>
          <w:p w14:paraId="4230E721" w14:textId="77777777" w:rsidR="00D72973" w:rsidRPr="00196BCA" w:rsidRDefault="00D72973" w:rsidP="001011AB">
            <w:pPr>
              <w:pStyle w:val="TAL"/>
            </w:pPr>
          </w:p>
        </w:tc>
      </w:tr>
      <w:tr w:rsidR="00D72973" w:rsidRPr="00196BCA" w14:paraId="0445B97F" w14:textId="77777777" w:rsidTr="001011AB">
        <w:tc>
          <w:tcPr>
            <w:tcW w:w="4500" w:type="dxa"/>
          </w:tcPr>
          <w:p w14:paraId="01CC8826" w14:textId="77777777" w:rsidR="00D72973" w:rsidRPr="00196BCA" w:rsidRDefault="00D72973" w:rsidP="001011AB">
            <w:pPr>
              <w:pStyle w:val="TAL"/>
            </w:pPr>
            <w:r w:rsidRPr="00196BCA">
              <w:t xml:space="preserve">      }</w:t>
            </w:r>
          </w:p>
        </w:tc>
        <w:tc>
          <w:tcPr>
            <w:tcW w:w="2268" w:type="dxa"/>
          </w:tcPr>
          <w:p w14:paraId="1E8FBCB9" w14:textId="77777777" w:rsidR="00D72973" w:rsidRPr="00196BCA" w:rsidRDefault="00D72973" w:rsidP="001011AB">
            <w:pPr>
              <w:pStyle w:val="TAL"/>
            </w:pPr>
          </w:p>
        </w:tc>
        <w:tc>
          <w:tcPr>
            <w:tcW w:w="1701" w:type="dxa"/>
          </w:tcPr>
          <w:p w14:paraId="0B47D16A" w14:textId="77777777" w:rsidR="00D72973" w:rsidRPr="00196BCA" w:rsidRDefault="00D72973" w:rsidP="001011AB">
            <w:pPr>
              <w:pStyle w:val="TAL"/>
            </w:pPr>
          </w:p>
        </w:tc>
        <w:tc>
          <w:tcPr>
            <w:tcW w:w="1251" w:type="dxa"/>
          </w:tcPr>
          <w:p w14:paraId="5D398F92" w14:textId="77777777" w:rsidR="00D72973" w:rsidRPr="00196BCA" w:rsidRDefault="00D72973" w:rsidP="001011AB">
            <w:pPr>
              <w:pStyle w:val="TAL"/>
            </w:pPr>
          </w:p>
        </w:tc>
      </w:tr>
      <w:tr w:rsidR="00D72973" w:rsidRPr="00196BCA" w14:paraId="26D9C917" w14:textId="77777777" w:rsidTr="001011AB">
        <w:tc>
          <w:tcPr>
            <w:tcW w:w="4500" w:type="dxa"/>
          </w:tcPr>
          <w:p w14:paraId="01E9EE5E" w14:textId="77777777" w:rsidR="00D72973" w:rsidRPr="00196BCA" w:rsidRDefault="00D72973" w:rsidP="001011AB">
            <w:pPr>
              <w:pStyle w:val="TAL"/>
            </w:pPr>
            <w:r w:rsidRPr="00196BCA">
              <w:t xml:space="preserve">    }</w:t>
            </w:r>
          </w:p>
        </w:tc>
        <w:tc>
          <w:tcPr>
            <w:tcW w:w="2268" w:type="dxa"/>
          </w:tcPr>
          <w:p w14:paraId="066A4C97" w14:textId="77777777" w:rsidR="00D72973" w:rsidRPr="00196BCA" w:rsidRDefault="00D72973" w:rsidP="001011AB">
            <w:pPr>
              <w:pStyle w:val="TAL"/>
            </w:pPr>
          </w:p>
        </w:tc>
        <w:tc>
          <w:tcPr>
            <w:tcW w:w="1701" w:type="dxa"/>
          </w:tcPr>
          <w:p w14:paraId="3708F86D" w14:textId="77777777" w:rsidR="00D72973" w:rsidRPr="00196BCA" w:rsidRDefault="00D72973" w:rsidP="001011AB">
            <w:pPr>
              <w:pStyle w:val="TAL"/>
            </w:pPr>
          </w:p>
        </w:tc>
        <w:tc>
          <w:tcPr>
            <w:tcW w:w="1251" w:type="dxa"/>
          </w:tcPr>
          <w:p w14:paraId="6E2F4793" w14:textId="77777777" w:rsidR="00D72973" w:rsidRPr="00196BCA" w:rsidRDefault="00D72973" w:rsidP="001011AB">
            <w:pPr>
              <w:pStyle w:val="TAL"/>
            </w:pPr>
          </w:p>
        </w:tc>
      </w:tr>
      <w:tr w:rsidR="00D72973" w:rsidRPr="00196BCA" w14:paraId="614C9162" w14:textId="77777777" w:rsidTr="001011AB">
        <w:tc>
          <w:tcPr>
            <w:tcW w:w="4500" w:type="dxa"/>
          </w:tcPr>
          <w:p w14:paraId="0C044669" w14:textId="77777777" w:rsidR="00D72973" w:rsidRPr="00196BCA" w:rsidRDefault="00D72973" w:rsidP="001011AB">
            <w:pPr>
              <w:pStyle w:val="TAL"/>
            </w:pPr>
            <w:r w:rsidRPr="00196BCA">
              <w:t xml:space="preserve">  }</w:t>
            </w:r>
          </w:p>
        </w:tc>
        <w:tc>
          <w:tcPr>
            <w:tcW w:w="2268" w:type="dxa"/>
          </w:tcPr>
          <w:p w14:paraId="1B0DCF76" w14:textId="77777777" w:rsidR="00D72973" w:rsidRPr="00196BCA" w:rsidRDefault="00D72973" w:rsidP="001011AB">
            <w:pPr>
              <w:pStyle w:val="TAL"/>
            </w:pPr>
          </w:p>
        </w:tc>
        <w:tc>
          <w:tcPr>
            <w:tcW w:w="1701" w:type="dxa"/>
          </w:tcPr>
          <w:p w14:paraId="7BDCA6DF" w14:textId="77777777" w:rsidR="00D72973" w:rsidRPr="00196BCA" w:rsidRDefault="00D72973" w:rsidP="001011AB">
            <w:pPr>
              <w:pStyle w:val="TAL"/>
            </w:pPr>
          </w:p>
        </w:tc>
        <w:tc>
          <w:tcPr>
            <w:tcW w:w="1251" w:type="dxa"/>
          </w:tcPr>
          <w:p w14:paraId="5AFAC461" w14:textId="77777777" w:rsidR="00D72973" w:rsidRPr="00196BCA" w:rsidRDefault="00D72973" w:rsidP="001011AB">
            <w:pPr>
              <w:pStyle w:val="TAL"/>
            </w:pPr>
          </w:p>
        </w:tc>
      </w:tr>
      <w:tr w:rsidR="00D72973" w:rsidRPr="00196BCA" w14:paraId="7572A5A1" w14:textId="77777777" w:rsidTr="001011AB">
        <w:tc>
          <w:tcPr>
            <w:tcW w:w="4500" w:type="dxa"/>
          </w:tcPr>
          <w:p w14:paraId="517235C4" w14:textId="77777777" w:rsidR="00D72973" w:rsidRPr="00196BCA" w:rsidRDefault="00D72973" w:rsidP="001011AB">
            <w:pPr>
              <w:pStyle w:val="TAL"/>
            </w:pPr>
            <w:r w:rsidRPr="00196BCA">
              <w:t>}</w:t>
            </w:r>
          </w:p>
        </w:tc>
        <w:tc>
          <w:tcPr>
            <w:tcW w:w="2268" w:type="dxa"/>
          </w:tcPr>
          <w:p w14:paraId="25857FE3" w14:textId="77777777" w:rsidR="00D72973" w:rsidRPr="00196BCA" w:rsidRDefault="00D72973" w:rsidP="001011AB">
            <w:pPr>
              <w:pStyle w:val="TAL"/>
            </w:pPr>
          </w:p>
        </w:tc>
        <w:tc>
          <w:tcPr>
            <w:tcW w:w="1701" w:type="dxa"/>
          </w:tcPr>
          <w:p w14:paraId="0D87FF95" w14:textId="77777777" w:rsidR="00D72973" w:rsidRPr="00196BCA" w:rsidRDefault="00D72973" w:rsidP="001011AB">
            <w:pPr>
              <w:pStyle w:val="TAL"/>
            </w:pPr>
          </w:p>
        </w:tc>
        <w:tc>
          <w:tcPr>
            <w:tcW w:w="1251" w:type="dxa"/>
          </w:tcPr>
          <w:p w14:paraId="3564C1FC" w14:textId="77777777" w:rsidR="00D72973" w:rsidRPr="00196BCA" w:rsidRDefault="00D72973" w:rsidP="001011AB">
            <w:pPr>
              <w:pStyle w:val="TAL"/>
            </w:pPr>
          </w:p>
        </w:tc>
      </w:tr>
    </w:tbl>
    <w:p w14:paraId="4A48FD76" w14:textId="77777777" w:rsidR="00D72973" w:rsidRPr="00196BCA" w:rsidRDefault="00D72973" w:rsidP="00D72973"/>
    <w:p w14:paraId="6D3067F7" w14:textId="77777777" w:rsidR="004B18D3" w:rsidRPr="00196BCA" w:rsidRDefault="004B18D3" w:rsidP="003A47A3">
      <w:pPr>
        <w:pStyle w:val="TH"/>
      </w:pPr>
      <w:r w:rsidRPr="00196BCA">
        <w:t xml:space="preserve">Table 7.1.3.5.5.3.3-1: </w:t>
      </w:r>
      <w:r w:rsidRPr="00196BCA">
        <w:rPr>
          <w:i/>
        </w:rPr>
        <w:t>RadioBearerConfig-PDCP</w:t>
      </w:r>
      <w:r w:rsidRPr="00196BCA">
        <w:t xml:space="preserve"> (Table 7.1.3.5.5.3.</w:t>
      </w:r>
      <w:r w:rsidR="00D72973" w:rsidRPr="00196BCA">
        <w:t>3</w:t>
      </w:r>
      <w:r w:rsidRPr="00196BCA">
        <w:t>-</w:t>
      </w:r>
      <w:r w:rsidR="00D72973" w:rsidRPr="00196BCA">
        <w:t xml:space="preserve">0A and Table 7.1.3.5.5.3.3-0B </w:t>
      </w:r>
      <w:r w:rsidRPr="00196BCA">
        <w:t>, Step 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28770E" w:rsidRPr="00196BCA" w14:paraId="3419AF34" w14:textId="77777777" w:rsidTr="004346C5">
        <w:tc>
          <w:tcPr>
            <w:tcW w:w="9747" w:type="dxa"/>
            <w:gridSpan w:val="4"/>
          </w:tcPr>
          <w:p w14:paraId="75114F3C" w14:textId="77777777" w:rsidR="0028770E" w:rsidRPr="00196BCA" w:rsidRDefault="0028770E" w:rsidP="004346C5">
            <w:pPr>
              <w:pStyle w:val="TAL"/>
            </w:pPr>
            <w:r w:rsidRPr="00196BCA">
              <w:t>Derivation Path: TS 38.508-1 [7], Table 4.6.3-132</w:t>
            </w:r>
          </w:p>
        </w:tc>
      </w:tr>
      <w:tr w:rsidR="0028770E" w:rsidRPr="00196BCA" w14:paraId="022E4392" w14:textId="77777777" w:rsidTr="004346C5">
        <w:tc>
          <w:tcPr>
            <w:tcW w:w="4535" w:type="dxa"/>
          </w:tcPr>
          <w:p w14:paraId="586321D9" w14:textId="77777777" w:rsidR="0028770E" w:rsidRPr="00196BCA" w:rsidRDefault="0028770E" w:rsidP="004346C5">
            <w:pPr>
              <w:pStyle w:val="TAH"/>
            </w:pPr>
            <w:r w:rsidRPr="00196BCA">
              <w:t>Information Element</w:t>
            </w:r>
          </w:p>
        </w:tc>
        <w:tc>
          <w:tcPr>
            <w:tcW w:w="2267" w:type="dxa"/>
          </w:tcPr>
          <w:p w14:paraId="6E16785E" w14:textId="77777777" w:rsidR="0028770E" w:rsidRPr="00196BCA" w:rsidRDefault="0028770E" w:rsidP="004346C5">
            <w:pPr>
              <w:pStyle w:val="TAH"/>
            </w:pPr>
            <w:r w:rsidRPr="00196BCA">
              <w:t>Value/remark</w:t>
            </w:r>
          </w:p>
        </w:tc>
        <w:tc>
          <w:tcPr>
            <w:tcW w:w="1700" w:type="dxa"/>
          </w:tcPr>
          <w:p w14:paraId="6F14959F" w14:textId="77777777" w:rsidR="0028770E" w:rsidRPr="00196BCA" w:rsidRDefault="0028770E" w:rsidP="004346C5">
            <w:pPr>
              <w:pStyle w:val="TAH"/>
            </w:pPr>
            <w:r w:rsidRPr="00196BCA">
              <w:t>Comment</w:t>
            </w:r>
          </w:p>
        </w:tc>
        <w:tc>
          <w:tcPr>
            <w:tcW w:w="1245" w:type="dxa"/>
          </w:tcPr>
          <w:p w14:paraId="03BCEF20" w14:textId="77777777" w:rsidR="0028770E" w:rsidRPr="00196BCA" w:rsidRDefault="0028770E" w:rsidP="004346C5">
            <w:pPr>
              <w:pStyle w:val="TAH"/>
            </w:pPr>
            <w:r w:rsidRPr="00196BCA">
              <w:t>Condition</w:t>
            </w:r>
          </w:p>
        </w:tc>
      </w:tr>
      <w:tr w:rsidR="0028770E" w:rsidRPr="00196BCA" w14:paraId="2F2A379B" w14:textId="77777777" w:rsidTr="004346C5">
        <w:tc>
          <w:tcPr>
            <w:tcW w:w="4535" w:type="dxa"/>
          </w:tcPr>
          <w:p w14:paraId="43E2DA35" w14:textId="77777777" w:rsidR="0028770E" w:rsidRPr="00196BCA" w:rsidRDefault="0028770E" w:rsidP="004346C5">
            <w:pPr>
              <w:pStyle w:val="TAL"/>
              <w:rPr>
                <w:snapToGrid w:val="0"/>
              </w:rPr>
            </w:pPr>
            <w:r w:rsidRPr="00196BCA">
              <w:rPr>
                <w:snapToGrid w:val="0"/>
              </w:rPr>
              <w:t>RadioBearerConfig ::= SEQUENCE {</w:t>
            </w:r>
          </w:p>
        </w:tc>
        <w:tc>
          <w:tcPr>
            <w:tcW w:w="2267" w:type="dxa"/>
          </w:tcPr>
          <w:p w14:paraId="70D9F680" w14:textId="77777777" w:rsidR="0028770E" w:rsidRPr="00196BCA" w:rsidRDefault="0028770E" w:rsidP="004346C5">
            <w:pPr>
              <w:pStyle w:val="TAL"/>
            </w:pPr>
          </w:p>
        </w:tc>
        <w:tc>
          <w:tcPr>
            <w:tcW w:w="1700" w:type="dxa"/>
          </w:tcPr>
          <w:p w14:paraId="74D275C5" w14:textId="77777777" w:rsidR="0028770E" w:rsidRPr="00196BCA" w:rsidRDefault="0028770E" w:rsidP="004346C5">
            <w:pPr>
              <w:pStyle w:val="TAL"/>
            </w:pPr>
          </w:p>
        </w:tc>
        <w:tc>
          <w:tcPr>
            <w:tcW w:w="1245" w:type="dxa"/>
          </w:tcPr>
          <w:p w14:paraId="48FD0EB6" w14:textId="77777777" w:rsidR="0028770E" w:rsidRPr="00196BCA" w:rsidRDefault="0028770E" w:rsidP="004346C5">
            <w:pPr>
              <w:pStyle w:val="TAL"/>
            </w:pPr>
          </w:p>
        </w:tc>
      </w:tr>
      <w:tr w:rsidR="0028770E" w:rsidRPr="00196BCA" w14:paraId="2318D107" w14:textId="77777777" w:rsidTr="004346C5">
        <w:tc>
          <w:tcPr>
            <w:tcW w:w="4535" w:type="dxa"/>
          </w:tcPr>
          <w:p w14:paraId="01A406D6" w14:textId="77777777" w:rsidR="0028770E" w:rsidRPr="00196BCA" w:rsidRDefault="0028770E" w:rsidP="004346C5">
            <w:pPr>
              <w:pStyle w:val="TAL"/>
            </w:pPr>
            <w:r w:rsidRPr="00196BCA">
              <w:rPr>
                <w:snapToGrid w:val="0"/>
              </w:rPr>
              <w:t xml:space="preserve">  srb3-ToRelease</w:t>
            </w:r>
          </w:p>
        </w:tc>
        <w:tc>
          <w:tcPr>
            <w:tcW w:w="2267" w:type="dxa"/>
          </w:tcPr>
          <w:p w14:paraId="0CA6E4D6" w14:textId="77777777" w:rsidR="0028770E" w:rsidRPr="00196BCA" w:rsidRDefault="0028770E" w:rsidP="004346C5">
            <w:pPr>
              <w:pStyle w:val="TAL"/>
            </w:pPr>
            <w:r w:rsidRPr="00196BCA">
              <w:t>Not present</w:t>
            </w:r>
          </w:p>
        </w:tc>
        <w:tc>
          <w:tcPr>
            <w:tcW w:w="1700" w:type="dxa"/>
          </w:tcPr>
          <w:p w14:paraId="79A595D8" w14:textId="77777777" w:rsidR="0028770E" w:rsidRPr="00196BCA" w:rsidRDefault="0028770E" w:rsidP="004346C5">
            <w:pPr>
              <w:pStyle w:val="TAL"/>
            </w:pPr>
          </w:p>
        </w:tc>
        <w:tc>
          <w:tcPr>
            <w:tcW w:w="1245" w:type="dxa"/>
          </w:tcPr>
          <w:p w14:paraId="60727C56" w14:textId="77777777" w:rsidR="0028770E" w:rsidRPr="00196BCA" w:rsidRDefault="0028770E" w:rsidP="004346C5">
            <w:pPr>
              <w:pStyle w:val="TAL"/>
            </w:pPr>
          </w:p>
        </w:tc>
      </w:tr>
      <w:tr w:rsidR="0028770E" w:rsidRPr="00196BCA" w14:paraId="0A973D9B" w14:textId="77777777" w:rsidTr="004346C5">
        <w:tc>
          <w:tcPr>
            <w:tcW w:w="4535" w:type="dxa"/>
          </w:tcPr>
          <w:p w14:paraId="0A17AE99" w14:textId="77777777" w:rsidR="0028770E" w:rsidRPr="00196BCA" w:rsidRDefault="0028770E" w:rsidP="004346C5">
            <w:pPr>
              <w:pStyle w:val="TAL"/>
              <w:rPr>
                <w:snapToGrid w:val="0"/>
              </w:rPr>
            </w:pPr>
            <w:r w:rsidRPr="00196BCA">
              <w:rPr>
                <w:snapToGrid w:val="0"/>
              </w:rPr>
              <w:t xml:space="preserve">  drb-ToAddModList</w:t>
            </w:r>
          </w:p>
        </w:tc>
        <w:tc>
          <w:tcPr>
            <w:tcW w:w="2267" w:type="dxa"/>
          </w:tcPr>
          <w:p w14:paraId="4991C7C6" w14:textId="77777777" w:rsidR="0028770E" w:rsidRPr="00196BCA" w:rsidRDefault="0028770E" w:rsidP="004346C5">
            <w:pPr>
              <w:pStyle w:val="TAL"/>
            </w:pPr>
            <w:r w:rsidRPr="00196BCA">
              <w:t>Not present</w:t>
            </w:r>
          </w:p>
        </w:tc>
        <w:tc>
          <w:tcPr>
            <w:tcW w:w="1700" w:type="dxa"/>
          </w:tcPr>
          <w:p w14:paraId="78A9C680" w14:textId="77777777" w:rsidR="0028770E" w:rsidRPr="00196BCA" w:rsidRDefault="0028770E" w:rsidP="004346C5">
            <w:pPr>
              <w:pStyle w:val="TAL"/>
            </w:pPr>
          </w:p>
        </w:tc>
        <w:tc>
          <w:tcPr>
            <w:tcW w:w="1245" w:type="dxa"/>
          </w:tcPr>
          <w:p w14:paraId="243118F5" w14:textId="77777777" w:rsidR="0028770E" w:rsidRPr="00196BCA" w:rsidRDefault="0028770E" w:rsidP="004346C5">
            <w:pPr>
              <w:pStyle w:val="TAL"/>
            </w:pPr>
          </w:p>
        </w:tc>
      </w:tr>
      <w:tr w:rsidR="0028770E" w:rsidRPr="00196BCA" w14:paraId="33CDD115" w14:textId="77777777" w:rsidTr="004346C5">
        <w:tc>
          <w:tcPr>
            <w:tcW w:w="4535" w:type="dxa"/>
          </w:tcPr>
          <w:p w14:paraId="67232B8A" w14:textId="77777777" w:rsidR="0028770E" w:rsidRPr="00196BCA" w:rsidRDefault="0028770E" w:rsidP="004346C5">
            <w:pPr>
              <w:pStyle w:val="TAL"/>
            </w:pPr>
            <w:r w:rsidRPr="00196BCA">
              <w:t xml:space="preserve">  drb-ToAddModList SEQUENCE (SIZE (1..maxDRB)) OF </w:t>
            </w:r>
            <w:r w:rsidR="00C901E4" w:rsidRPr="00196BCA">
              <w:t>DRB-ToAddMod</w:t>
            </w:r>
            <w:r w:rsidRPr="00196BCA">
              <w:t xml:space="preserve"> {</w:t>
            </w:r>
          </w:p>
        </w:tc>
        <w:tc>
          <w:tcPr>
            <w:tcW w:w="2267" w:type="dxa"/>
          </w:tcPr>
          <w:p w14:paraId="4B4A2ADE" w14:textId="77777777" w:rsidR="0028770E" w:rsidRPr="00196BCA" w:rsidRDefault="0028770E" w:rsidP="004346C5">
            <w:pPr>
              <w:pStyle w:val="TAL"/>
            </w:pPr>
            <w:r w:rsidRPr="00196BCA">
              <w:t>1 entry</w:t>
            </w:r>
          </w:p>
        </w:tc>
        <w:tc>
          <w:tcPr>
            <w:tcW w:w="1700" w:type="dxa"/>
          </w:tcPr>
          <w:p w14:paraId="775B6967" w14:textId="77777777" w:rsidR="0028770E" w:rsidRPr="00196BCA" w:rsidRDefault="0028770E" w:rsidP="004346C5">
            <w:pPr>
              <w:pStyle w:val="TAL"/>
            </w:pPr>
          </w:p>
        </w:tc>
        <w:tc>
          <w:tcPr>
            <w:tcW w:w="1245" w:type="dxa"/>
          </w:tcPr>
          <w:p w14:paraId="08E77DB2" w14:textId="77777777" w:rsidR="0028770E" w:rsidRPr="00196BCA" w:rsidRDefault="0028770E" w:rsidP="004346C5">
            <w:pPr>
              <w:pStyle w:val="TAL"/>
            </w:pPr>
          </w:p>
        </w:tc>
      </w:tr>
      <w:tr w:rsidR="00C901E4" w:rsidRPr="00196BCA" w14:paraId="35ABB975" w14:textId="77777777" w:rsidTr="00070E77">
        <w:tc>
          <w:tcPr>
            <w:tcW w:w="4535" w:type="dxa"/>
          </w:tcPr>
          <w:p w14:paraId="79DAEE0A" w14:textId="77777777" w:rsidR="00C901E4" w:rsidRPr="00196BCA" w:rsidRDefault="00C901E4" w:rsidP="00C901E4">
            <w:pPr>
              <w:pStyle w:val="TAL"/>
            </w:pPr>
            <w:r w:rsidRPr="00196BCA">
              <w:t xml:space="preserve">    DRB-ToAddMod[1] </w:t>
            </w:r>
            <w:r w:rsidRPr="00196BCA">
              <w:rPr>
                <w:snapToGrid w:val="0"/>
                <w:lang w:eastAsia="en-US"/>
              </w:rPr>
              <w:t xml:space="preserve">SEQUENCE </w:t>
            </w:r>
            <w:r w:rsidRPr="00196BCA">
              <w:rPr>
                <w:lang w:eastAsia="en-US"/>
              </w:rPr>
              <w:t>{</w:t>
            </w:r>
          </w:p>
        </w:tc>
        <w:tc>
          <w:tcPr>
            <w:tcW w:w="2267" w:type="dxa"/>
          </w:tcPr>
          <w:p w14:paraId="5EEAE68C" w14:textId="77777777" w:rsidR="00C901E4" w:rsidRPr="00196BCA" w:rsidRDefault="00C901E4" w:rsidP="00C901E4">
            <w:pPr>
              <w:pStyle w:val="TAL"/>
            </w:pPr>
          </w:p>
        </w:tc>
        <w:tc>
          <w:tcPr>
            <w:tcW w:w="1700" w:type="dxa"/>
          </w:tcPr>
          <w:p w14:paraId="749B7EDE" w14:textId="77777777" w:rsidR="00C901E4" w:rsidRPr="00196BCA" w:rsidRDefault="00C901E4" w:rsidP="00C901E4">
            <w:pPr>
              <w:pStyle w:val="TAL"/>
            </w:pPr>
            <w:r w:rsidRPr="00196BCA">
              <w:rPr>
                <w:lang w:eastAsia="en-US"/>
              </w:rPr>
              <w:t>entry 1</w:t>
            </w:r>
          </w:p>
        </w:tc>
        <w:tc>
          <w:tcPr>
            <w:tcW w:w="1245" w:type="dxa"/>
          </w:tcPr>
          <w:p w14:paraId="0C5F0E13" w14:textId="77777777" w:rsidR="00C901E4" w:rsidRPr="00196BCA" w:rsidRDefault="00C901E4" w:rsidP="00C901E4">
            <w:pPr>
              <w:pStyle w:val="TAL"/>
            </w:pPr>
          </w:p>
        </w:tc>
      </w:tr>
      <w:tr w:rsidR="00C901E4" w:rsidRPr="00196BCA" w:rsidDel="00723B4E" w14:paraId="327703FE" w14:textId="77777777" w:rsidTr="004346C5">
        <w:tc>
          <w:tcPr>
            <w:tcW w:w="4535" w:type="dxa"/>
          </w:tcPr>
          <w:p w14:paraId="17F68D15" w14:textId="77777777" w:rsidR="00C901E4" w:rsidRPr="00196BCA" w:rsidDel="00723B4E" w:rsidRDefault="00C901E4" w:rsidP="00C901E4">
            <w:pPr>
              <w:pStyle w:val="TAL"/>
            </w:pPr>
            <w:r w:rsidRPr="00196BCA">
              <w:t xml:space="preserve">      drb-Identity</w:t>
            </w:r>
          </w:p>
        </w:tc>
        <w:tc>
          <w:tcPr>
            <w:tcW w:w="2267" w:type="dxa"/>
          </w:tcPr>
          <w:p w14:paraId="688F0E5B" w14:textId="77777777" w:rsidR="00C901E4" w:rsidRPr="00196BCA" w:rsidDel="00723B4E" w:rsidRDefault="00C901E4" w:rsidP="00C901E4">
            <w:pPr>
              <w:pStyle w:val="TAL"/>
            </w:pPr>
            <w:r w:rsidRPr="00196BCA">
              <w:t>2</w:t>
            </w:r>
          </w:p>
        </w:tc>
        <w:tc>
          <w:tcPr>
            <w:tcW w:w="1700" w:type="dxa"/>
          </w:tcPr>
          <w:p w14:paraId="5326ADF2" w14:textId="77777777" w:rsidR="00C901E4" w:rsidRPr="00196BCA" w:rsidDel="00723B4E" w:rsidRDefault="00C901E4" w:rsidP="00C901E4">
            <w:pPr>
              <w:pStyle w:val="TAL"/>
            </w:pPr>
          </w:p>
        </w:tc>
        <w:tc>
          <w:tcPr>
            <w:tcW w:w="1245" w:type="dxa"/>
          </w:tcPr>
          <w:p w14:paraId="0DEC048B" w14:textId="77777777" w:rsidR="00C901E4" w:rsidRPr="00196BCA" w:rsidDel="00723B4E" w:rsidRDefault="00D72973" w:rsidP="00C901E4">
            <w:pPr>
              <w:pStyle w:val="TAL"/>
            </w:pPr>
            <w:r w:rsidRPr="00196BCA">
              <w:t>EN-DC</w:t>
            </w:r>
          </w:p>
        </w:tc>
      </w:tr>
      <w:tr w:rsidR="00D72973" w:rsidRPr="00196BCA" w:rsidDel="00723B4E" w14:paraId="358A0D84" w14:textId="77777777" w:rsidTr="001011AB">
        <w:tc>
          <w:tcPr>
            <w:tcW w:w="4535" w:type="dxa"/>
          </w:tcPr>
          <w:p w14:paraId="1AE0E34B" w14:textId="77777777" w:rsidR="00D72973" w:rsidRPr="00196BCA" w:rsidRDefault="00D72973" w:rsidP="001011AB">
            <w:pPr>
              <w:pStyle w:val="TAL"/>
            </w:pPr>
          </w:p>
        </w:tc>
        <w:tc>
          <w:tcPr>
            <w:tcW w:w="2267" w:type="dxa"/>
          </w:tcPr>
          <w:p w14:paraId="407C7AAE" w14:textId="77777777" w:rsidR="00D72973" w:rsidRPr="00196BCA" w:rsidRDefault="00D72973" w:rsidP="001011AB">
            <w:pPr>
              <w:pStyle w:val="TAL"/>
            </w:pPr>
            <w:r w:rsidRPr="00196BCA">
              <w:t>SCG DRBn</w:t>
            </w:r>
          </w:p>
        </w:tc>
        <w:tc>
          <w:tcPr>
            <w:tcW w:w="1700" w:type="dxa"/>
          </w:tcPr>
          <w:p w14:paraId="027B352A" w14:textId="77777777" w:rsidR="00D72973" w:rsidRPr="00196BCA" w:rsidDel="00723B4E" w:rsidRDefault="00D72973" w:rsidP="001011AB">
            <w:pPr>
              <w:pStyle w:val="TAL"/>
            </w:pPr>
          </w:p>
        </w:tc>
        <w:tc>
          <w:tcPr>
            <w:tcW w:w="1245" w:type="dxa"/>
          </w:tcPr>
          <w:p w14:paraId="4BB33877" w14:textId="77777777" w:rsidR="00D72973" w:rsidRPr="00196BCA" w:rsidDel="00723B4E" w:rsidRDefault="00D72973" w:rsidP="001011AB">
            <w:pPr>
              <w:pStyle w:val="TAL"/>
            </w:pPr>
            <w:r w:rsidRPr="00196BCA">
              <w:t>NR</w:t>
            </w:r>
          </w:p>
        </w:tc>
      </w:tr>
      <w:tr w:rsidR="00C901E4" w:rsidRPr="00196BCA" w14:paraId="70D158C6" w14:textId="77777777" w:rsidTr="004346C5">
        <w:tc>
          <w:tcPr>
            <w:tcW w:w="4535" w:type="dxa"/>
          </w:tcPr>
          <w:p w14:paraId="0C355B18" w14:textId="77777777" w:rsidR="00C901E4" w:rsidRPr="00196BCA" w:rsidRDefault="00C901E4" w:rsidP="00C901E4">
            <w:pPr>
              <w:pStyle w:val="TAL"/>
            </w:pPr>
            <w:r w:rsidRPr="00196BCA">
              <w:t xml:space="preserve">      pdcp-Config</w:t>
            </w:r>
          </w:p>
        </w:tc>
        <w:tc>
          <w:tcPr>
            <w:tcW w:w="2267" w:type="dxa"/>
          </w:tcPr>
          <w:p w14:paraId="75F46EE6" w14:textId="77777777" w:rsidR="00C901E4" w:rsidRPr="00196BCA" w:rsidRDefault="00C901E4" w:rsidP="00C901E4">
            <w:pPr>
              <w:pStyle w:val="TAL"/>
            </w:pPr>
            <w:r w:rsidRPr="00196BCA">
              <w:t>PDCP-Config-Split</w:t>
            </w:r>
          </w:p>
        </w:tc>
        <w:tc>
          <w:tcPr>
            <w:tcW w:w="1700" w:type="dxa"/>
          </w:tcPr>
          <w:p w14:paraId="3D4F5CD3" w14:textId="77777777" w:rsidR="00C901E4" w:rsidRPr="00196BCA" w:rsidRDefault="00C901E4" w:rsidP="00C901E4">
            <w:pPr>
              <w:pStyle w:val="TAL"/>
            </w:pPr>
          </w:p>
        </w:tc>
        <w:tc>
          <w:tcPr>
            <w:tcW w:w="1245" w:type="dxa"/>
          </w:tcPr>
          <w:p w14:paraId="28A8DA74" w14:textId="77777777" w:rsidR="00C901E4" w:rsidRPr="00196BCA" w:rsidRDefault="00C901E4" w:rsidP="00C901E4">
            <w:pPr>
              <w:pStyle w:val="TAL"/>
            </w:pPr>
          </w:p>
        </w:tc>
      </w:tr>
      <w:tr w:rsidR="00C901E4" w:rsidRPr="00196BCA" w14:paraId="11DD7422" w14:textId="77777777" w:rsidTr="004346C5">
        <w:tc>
          <w:tcPr>
            <w:tcW w:w="4535" w:type="dxa"/>
          </w:tcPr>
          <w:p w14:paraId="2A478C75" w14:textId="77777777" w:rsidR="00C901E4" w:rsidRPr="00196BCA" w:rsidRDefault="00C901E4" w:rsidP="00C901E4">
            <w:pPr>
              <w:pStyle w:val="TAL"/>
            </w:pPr>
            <w:r w:rsidRPr="00196BCA">
              <w:t xml:space="preserve">    }</w:t>
            </w:r>
          </w:p>
        </w:tc>
        <w:tc>
          <w:tcPr>
            <w:tcW w:w="2267" w:type="dxa"/>
          </w:tcPr>
          <w:p w14:paraId="15E426F8" w14:textId="77777777" w:rsidR="00C901E4" w:rsidRPr="00196BCA" w:rsidRDefault="00C901E4" w:rsidP="00C901E4">
            <w:pPr>
              <w:pStyle w:val="TAL"/>
            </w:pPr>
          </w:p>
        </w:tc>
        <w:tc>
          <w:tcPr>
            <w:tcW w:w="1700" w:type="dxa"/>
          </w:tcPr>
          <w:p w14:paraId="6CB7AFFD" w14:textId="77777777" w:rsidR="00C901E4" w:rsidRPr="00196BCA" w:rsidRDefault="00C901E4" w:rsidP="00C901E4">
            <w:pPr>
              <w:pStyle w:val="TAL"/>
            </w:pPr>
          </w:p>
        </w:tc>
        <w:tc>
          <w:tcPr>
            <w:tcW w:w="1245" w:type="dxa"/>
          </w:tcPr>
          <w:p w14:paraId="5DE76A14" w14:textId="77777777" w:rsidR="00C901E4" w:rsidRPr="00196BCA" w:rsidRDefault="00C901E4" w:rsidP="00C901E4">
            <w:pPr>
              <w:pStyle w:val="TAL"/>
            </w:pPr>
          </w:p>
        </w:tc>
      </w:tr>
      <w:tr w:rsidR="00C901E4" w:rsidRPr="00196BCA" w14:paraId="213CD5A5" w14:textId="77777777" w:rsidTr="00070E77">
        <w:tc>
          <w:tcPr>
            <w:tcW w:w="4535" w:type="dxa"/>
          </w:tcPr>
          <w:p w14:paraId="77BD0148" w14:textId="77777777" w:rsidR="00C901E4" w:rsidRPr="00196BCA" w:rsidRDefault="00C901E4" w:rsidP="00070E77">
            <w:pPr>
              <w:pStyle w:val="TAL"/>
            </w:pPr>
            <w:r w:rsidRPr="00196BCA">
              <w:t xml:space="preserve">  }</w:t>
            </w:r>
          </w:p>
        </w:tc>
        <w:tc>
          <w:tcPr>
            <w:tcW w:w="2267" w:type="dxa"/>
          </w:tcPr>
          <w:p w14:paraId="28E72B8E" w14:textId="77777777" w:rsidR="00C901E4" w:rsidRPr="00196BCA" w:rsidRDefault="00C901E4" w:rsidP="00070E77">
            <w:pPr>
              <w:pStyle w:val="TAL"/>
            </w:pPr>
          </w:p>
        </w:tc>
        <w:tc>
          <w:tcPr>
            <w:tcW w:w="1700" w:type="dxa"/>
          </w:tcPr>
          <w:p w14:paraId="477EBEED" w14:textId="77777777" w:rsidR="00C901E4" w:rsidRPr="00196BCA" w:rsidRDefault="00C901E4" w:rsidP="00070E77">
            <w:pPr>
              <w:pStyle w:val="TAL"/>
            </w:pPr>
          </w:p>
        </w:tc>
        <w:tc>
          <w:tcPr>
            <w:tcW w:w="1245" w:type="dxa"/>
          </w:tcPr>
          <w:p w14:paraId="646F69DB" w14:textId="77777777" w:rsidR="00C901E4" w:rsidRPr="00196BCA" w:rsidRDefault="00C901E4" w:rsidP="00070E77">
            <w:pPr>
              <w:pStyle w:val="TAL"/>
            </w:pPr>
          </w:p>
        </w:tc>
      </w:tr>
      <w:tr w:rsidR="00C901E4" w:rsidRPr="00196BCA" w14:paraId="2303D6B4" w14:textId="77777777" w:rsidTr="004346C5">
        <w:tc>
          <w:tcPr>
            <w:tcW w:w="4535" w:type="dxa"/>
          </w:tcPr>
          <w:p w14:paraId="35DCE1AD" w14:textId="77777777" w:rsidR="00C901E4" w:rsidRPr="00196BCA" w:rsidRDefault="00C901E4" w:rsidP="00C901E4">
            <w:pPr>
              <w:pStyle w:val="TAL"/>
            </w:pPr>
            <w:r w:rsidRPr="00196BCA">
              <w:t xml:space="preserve">  drb-</w:t>
            </w:r>
            <w:r w:rsidRPr="00196BCA">
              <w:rPr>
                <w:snapToGrid w:val="0"/>
              </w:rPr>
              <w:t>ToRelease</w:t>
            </w:r>
            <w:r w:rsidRPr="00196BCA">
              <w:t>List</w:t>
            </w:r>
          </w:p>
        </w:tc>
        <w:tc>
          <w:tcPr>
            <w:tcW w:w="2267" w:type="dxa"/>
          </w:tcPr>
          <w:p w14:paraId="75CA6F4E" w14:textId="77777777" w:rsidR="00C901E4" w:rsidRPr="00196BCA" w:rsidRDefault="00C901E4" w:rsidP="00C901E4">
            <w:pPr>
              <w:pStyle w:val="TAL"/>
            </w:pPr>
            <w:r w:rsidRPr="00196BCA">
              <w:t>Not present</w:t>
            </w:r>
          </w:p>
        </w:tc>
        <w:tc>
          <w:tcPr>
            <w:tcW w:w="1700" w:type="dxa"/>
          </w:tcPr>
          <w:p w14:paraId="721CEBC9" w14:textId="77777777" w:rsidR="00C901E4" w:rsidRPr="00196BCA" w:rsidRDefault="00C901E4" w:rsidP="00C901E4">
            <w:pPr>
              <w:pStyle w:val="TAL"/>
            </w:pPr>
          </w:p>
        </w:tc>
        <w:tc>
          <w:tcPr>
            <w:tcW w:w="1245" w:type="dxa"/>
          </w:tcPr>
          <w:p w14:paraId="5A8E5FF3" w14:textId="77777777" w:rsidR="00C901E4" w:rsidRPr="00196BCA" w:rsidRDefault="00C901E4" w:rsidP="00C901E4">
            <w:pPr>
              <w:pStyle w:val="TAL"/>
            </w:pPr>
          </w:p>
        </w:tc>
      </w:tr>
      <w:tr w:rsidR="00C901E4" w:rsidRPr="00196BCA" w14:paraId="558FB051" w14:textId="77777777" w:rsidTr="004346C5">
        <w:tc>
          <w:tcPr>
            <w:tcW w:w="4535" w:type="dxa"/>
          </w:tcPr>
          <w:p w14:paraId="655080AB" w14:textId="77777777" w:rsidR="00C901E4" w:rsidRPr="00196BCA" w:rsidRDefault="00C901E4" w:rsidP="00C901E4">
            <w:pPr>
              <w:pStyle w:val="TAL"/>
            </w:pPr>
            <w:r w:rsidRPr="00196BCA">
              <w:t>}</w:t>
            </w:r>
          </w:p>
        </w:tc>
        <w:tc>
          <w:tcPr>
            <w:tcW w:w="2267" w:type="dxa"/>
          </w:tcPr>
          <w:p w14:paraId="5C6512AF" w14:textId="77777777" w:rsidR="00C901E4" w:rsidRPr="00196BCA" w:rsidRDefault="00C901E4" w:rsidP="00C901E4">
            <w:pPr>
              <w:pStyle w:val="TAL"/>
            </w:pPr>
          </w:p>
        </w:tc>
        <w:tc>
          <w:tcPr>
            <w:tcW w:w="1700" w:type="dxa"/>
          </w:tcPr>
          <w:p w14:paraId="2C8AB95D" w14:textId="77777777" w:rsidR="00C901E4" w:rsidRPr="00196BCA" w:rsidRDefault="00C901E4" w:rsidP="00C901E4">
            <w:pPr>
              <w:pStyle w:val="TAL"/>
            </w:pPr>
          </w:p>
        </w:tc>
        <w:tc>
          <w:tcPr>
            <w:tcW w:w="1245" w:type="dxa"/>
          </w:tcPr>
          <w:p w14:paraId="60F5ECF0" w14:textId="77777777" w:rsidR="00C901E4" w:rsidRPr="00196BCA" w:rsidRDefault="00C901E4" w:rsidP="00C901E4">
            <w:pPr>
              <w:pStyle w:val="TAL"/>
            </w:pPr>
          </w:p>
        </w:tc>
      </w:tr>
    </w:tbl>
    <w:p w14:paraId="046BFA4E" w14:textId="77777777" w:rsidR="0028770E" w:rsidRPr="00196BCA" w:rsidRDefault="0028770E" w:rsidP="0028770E"/>
    <w:p w14:paraId="3D6E44DF" w14:textId="77777777" w:rsidR="004B18D3" w:rsidRPr="00196BCA" w:rsidRDefault="004B18D3" w:rsidP="003A47A3">
      <w:pPr>
        <w:pStyle w:val="TH"/>
      </w:pPr>
      <w:r w:rsidRPr="00196BCA">
        <w:t xml:space="preserve">Table </w:t>
      </w:r>
      <w:r w:rsidRPr="00196BCA">
        <w:rPr>
          <w:lang w:eastAsia="sv-SE"/>
        </w:rPr>
        <w:t>7.1.3.5.5.3.3-2</w:t>
      </w:r>
      <w:r w:rsidRPr="00196BCA">
        <w:t xml:space="preserve">: PDCP-Config-Split (Table </w:t>
      </w:r>
      <w:r w:rsidRPr="00196BCA">
        <w:rPr>
          <w:lang w:eastAsia="sv-SE"/>
        </w:rPr>
        <w:t>7.1.3.5.5.3.3-1</w:t>
      </w:r>
      <w:r w:rsidRPr="00196BCA">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4B18D3" w:rsidRPr="00196BCA" w14:paraId="3A908136" w14:textId="77777777" w:rsidTr="009317B3">
        <w:tc>
          <w:tcPr>
            <w:tcW w:w="9747" w:type="dxa"/>
            <w:gridSpan w:val="4"/>
          </w:tcPr>
          <w:p w14:paraId="4A55043D" w14:textId="77777777" w:rsidR="004B18D3" w:rsidRPr="00196BCA" w:rsidRDefault="004B18D3" w:rsidP="003A47A3">
            <w:pPr>
              <w:pStyle w:val="TAL"/>
            </w:pPr>
            <w:r w:rsidRPr="00196BCA">
              <w:t xml:space="preserve">Derivation Path: 38.508-1 [4], Table 4.6.3-99 condition </w:t>
            </w:r>
            <w:r w:rsidR="0028770E" w:rsidRPr="00196BCA">
              <w:t>Split</w:t>
            </w:r>
          </w:p>
        </w:tc>
      </w:tr>
      <w:tr w:rsidR="004B18D3" w:rsidRPr="00196BCA" w14:paraId="0DE76CE3" w14:textId="77777777" w:rsidTr="009317B3">
        <w:tc>
          <w:tcPr>
            <w:tcW w:w="4535" w:type="dxa"/>
          </w:tcPr>
          <w:p w14:paraId="54B9C16B" w14:textId="77777777" w:rsidR="004B18D3" w:rsidRPr="00196BCA" w:rsidRDefault="004B18D3" w:rsidP="003A47A3">
            <w:pPr>
              <w:pStyle w:val="TAH"/>
            </w:pPr>
            <w:r w:rsidRPr="00196BCA">
              <w:t>Information Element</w:t>
            </w:r>
          </w:p>
        </w:tc>
        <w:tc>
          <w:tcPr>
            <w:tcW w:w="2267" w:type="dxa"/>
          </w:tcPr>
          <w:p w14:paraId="753E06AD" w14:textId="77777777" w:rsidR="004B18D3" w:rsidRPr="00196BCA" w:rsidRDefault="004B18D3" w:rsidP="003A47A3">
            <w:pPr>
              <w:pStyle w:val="TAH"/>
            </w:pPr>
            <w:r w:rsidRPr="00196BCA">
              <w:t>Value/remark</w:t>
            </w:r>
          </w:p>
        </w:tc>
        <w:tc>
          <w:tcPr>
            <w:tcW w:w="1700" w:type="dxa"/>
          </w:tcPr>
          <w:p w14:paraId="67930EC2" w14:textId="77777777" w:rsidR="004B18D3" w:rsidRPr="00196BCA" w:rsidRDefault="004B18D3" w:rsidP="003A47A3">
            <w:pPr>
              <w:pStyle w:val="TAH"/>
            </w:pPr>
            <w:r w:rsidRPr="00196BCA">
              <w:t>Comment</w:t>
            </w:r>
          </w:p>
        </w:tc>
        <w:tc>
          <w:tcPr>
            <w:tcW w:w="1245" w:type="dxa"/>
          </w:tcPr>
          <w:p w14:paraId="0FAA28AF" w14:textId="77777777" w:rsidR="004B18D3" w:rsidRPr="00196BCA" w:rsidRDefault="004B18D3" w:rsidP="003A47A3">
            <w:pPr>
              <w:pStyle w:val="TAH"/>
            </w:pPr>
            <w:r w:rsidRPr="00196BCA">
              <w:t>Condition</w:t>
            </w:r>
          </w:p>
        </w:tc>
      </w:tr>
      <w:tr w:rsidR="004B18D3" w:rsidRPr="00196BCA" w14:paraId="4256D989" w14:textId="77777777" w:rsidTr="009317B3">
        <w:tc>
          <w:tcPr>
            <w:tcW w:w="4535" w:type="dxa"/>
          </w:tcPr>
          <w:p w14:paraId="0248F37F" w14:textId="77777777" w:rsidR="004B18D3" w:rsidRPr="00196BCA" w:rsidRDefault="004B18D3" w:rsidP="003A47A3">
            <w:pPr>
              <w:pStyle w:val="TAL"/>
            </w:pPr>
            <w:r w:rsidRPr="00196BCA">
              <w:t>PDCP-Config ::= SEQUENCE {</w:t>
            </w:r>
          </w:p>
        </w:tc>
        <w:tc>
          <w:tcPr>
            <w:tcW w:w="2267" w:type="dxa"/>
          </w:tcPr>
          <w:p w14:paraId="43B1F700" w14:textId="77777777" w:rsidR="004B18D3" w:rsidRPr="00196BCA" w:rsidRDefault="004B18D3" w:rsidP="003A47A3">
            <w:pPr>
              <w:pStyle w:val="TAL"/>
            </w:pPr>
          </w:p>
        </w:tc>
        <w:tc>
          <w:tcPr>
            <w:tcW w:w="1700" w:type="dxa"/>
          </w:tcPr>
          <w:p w14:paraId="1D5D86C2" w14:textId="77777777" w:rsidR="004B18D3" w:rsidRPr="00196BCA" w:rsidRDefault="004B18D3" w:rsidP="003A47A3">
            <w:pPr>
              <w:pStyle w:val="TAL"/>
            </w:pPr>
          </w:p>
        </w:tc>
        <w:tc>
          <w:tcPr>
            <w:tcW w:w="1245" w:type="dxa"/>
          </w:tcPr>
          <w:p w14:paraId="28077D18" w14:textId="77777777" w:rsidR="004B18D3" w:rsidRPr="00196BCA" w:rsidRDefault="004B18D3" w:rsidP="003A47A3">
            <w:pPr>
              <w:pStyle w:val="TAL"/>
            </w:pPr>
          </w:p>
        </w:tc>
      </w:tr>
      <w:tr w:rsidR="004B18D3" w:rsidRPr="00196BCA" w14:paraId="786B2DEA" w14:textId="77777777" w:rsidTr="009317B3">
        <w:tc>
          <w:tcPr>
            <w:tcW w:w="4535" w:type="dxa"/>
          </w:tcPr>
          <w:p w14:paraId="18E4321E" w14:textId="77777777" w:rsidR="004B18D3" w:rsidRPr="00196BCA" w:rsidRDefault="004B18D3" w:rsidP="003A47A3">
            <w:pPr>
              <w:pStyle w:val="TAL"/>
            </w:pPr>
            <w:r w:rsidRPr="00196BCA">
              <w:t xml:space="preserve">  moreThanOneRLC SEQUENCE {</w:t>
            </w:r>
          </w:p>
        </w:tc>
        <w:tc>
          <w:tcPr>
            <w:tcW w:w="2267" w:type="dxa"/>
          </w:tcPr>
          <w:p w14:paraId="0563581B" w14:textId="77777777" w:rsidR="004B18D3" w:rsidRPr="00196BCA" w:rsidRDefault="004B18D3" w:rsidP="003A47A3">
            <w:pPr>
              <w:pStyle w:val="TAL"/>
            </w:pPr>
          </w:p>
        </w:tc>
        <w:tc>
          <w:tcPr>
            <w:tcW w:w="1700" w:type="dxa"/>
          </w:tcPr>
          <w:p w14:paraId="4F37C7EB" w14:textId="77777777" w:rsidR="004B18D3" w:rsidRPr="00196BCA" w:rsidRDefault="004B18D3" w:rsidP="003A47A3">
            <w:pPr>
              <w:pStyle w:val="TAL"/>
            </w:pPr>
          </w:p>
        </w:tc>
        <w:tc>
          <w:tcPr>
            <w:tcW w:w="1245" w:type="dxa"/>
          </w:tcPr>
          <w:p w14:paraId="29FD607C" w14:textId="77777777" w:rsidR="004B18D3" w:rsidRPr="00196BCA" w:rsidRDefault="004B18D3" w:rsidP="003A47A3">
            <w:pPr>
              <w:pStyle w:val="TAL"/>
            </w:pPr>
          </w:p>
        </w:tc>
      </w:tr>
      <w:tr w:rsidR="004B18D3" w:rsidRPr="00196BCA" w14:paraId="7EC252BA" w14:textId="77777777" w:rsidTr="009317B3">
        <w:tc>
          <w:tcPr>
            <w:tcW w:w="4535" w:type="dxa"/>
            <w:tcBorders>
              <w:bottom w:val="single" w:sz="4" w:space="0" w:color="auto"/>
            </w:tcBorders>
          </w:tcPr>
          <w:p w14:paraId="42CD650A" w14:textId="77777777" w:rsidR="004B18D3" w:rsidRPr="00196BCA" w:rsidRDefault="004B18D3" w:rsidP="003A47A3">
            <w:pPr>
              <w:pStyle w:val="TAL"/>
            </w:pPr>
            <w:r w:rsidRPr="00196BCA">
              <w:t xml:space="preserve">    primaryPath SEQUENCE {</w:t>
            </w:r>
          </w:p>
        </w:tc>
        <w:tc>
          <w:tcPr>
            <w:tcW w:w="2267" w:type="dxa"/>
          </w:tcPr>
          <w:p w14:paraId="5CAA145C" w14:textId="77777777" w:rsidR="004B18D3" w:rsidRPr="00196BCA" w:rsidRDefault="004B18D3" w:rsidP="003A47A3">
            <w:pPr>
              <w:pStyle w:val="TAL"/>
            </w:pPr>
          </w:p>
        </w:tc>
        <w:tc>
          <w:tcPr>
            <w:tcW w:w="1700" w:type="dxa"/>
          </w:tcPr>
          <w:p w14:paraId="03DC0490" w14:textId="77777777" w:rsidR="004B18D3" w:rsidRPr="00196BCA" w:rsidRDefault="004B18D3" w:rsidP="003A47A3">
            <w:pPr>
              <w:pStyle w:val="TAL"/>
            </w:pPr>
          </w:p>
        </w:tc>
        <w:tc>
          <w:tcPr>
            <w:tcW w:w="1245" w:type="dxa"/>
          </w:tcPr>
          <w:p w14:paraId="2AA7B472" w14:textId="77777777" w:rsidR="004B18D3" w:rsidRPr="00196BCA" w:rsidRDefault="004B18D3" w:rsidP="003A47A3">
            <w:pPr>
              <w:pStyle w:val="TAL"/>
            </w:pPr>
          </w:p>
        </w:tc>
      </w:tr>
      <w:tr w:rsidR="004B18D3" w:rsidRPr="00196BCA" w14:paraId="7A5BA9ED" w14:textId="77777777" w:rsidTr="009317B3">
        <w:tc>
          <w:tcPr>
            <w:tcW w:w="4535" w:type="dxa"/>
            <w:tcBorders>
              <w:bottom w:val="single" w:sz="4" w:space="0" w:color="auto"/>
            </w:tcBorders>
          </w:tcPr>
          <w:p w14:paraId="7FEC9730" w14:textId="77777777" w:rsidR="004B18D3" w:rsidRPr="00196BCA" w:rsidRDefault="004B18D3" w:rsidP="003A47A3">
            <w:pPr>
              <w:pStyle w:val="TAL"/>
            </w:pPr>
            <w:r w:rsidRPr="00196BCA">
              <w:t xml:space="preserve">      cellGroup</w:t>
            </w:r>
          </w:p>
        </w:tc>
        <w:tc>
          <w:tcPr>
            <w:tcW w:w="2267" w:type="dxa"/>
          </w:tcPr>
          <w:p w14:paraId="327102C0" w14:textId="77777777" w:rsidR="004B18D3" w:rsidRPr="00196BCA" w:rsidRDefault="004B18D3" w:rsidP="003A47A3">
            <w:pPr>
              <w:pStyle w:val="TAL"/>
            </w:pPr>
            <w:r w:rsidRPr="00196BCA">
              <w:t>1</w:t>
            </w:r>
          </w:p>
        </w:tc>
        <w:tc>
          <w:tcPr>
            <w:tcW w:w="1700" w:type="dxa"/>
          </w:tcPr>
          <w:p w14:paraId="34835266" w14:textId="77777777" w:rsidR="004B18D3" w:rsidRPr="00196BCA" w:rsidRDefault="004B18D3" w:rsidP="003A47A3">
            <w:pPr>
              <w:pStyle w:val="TAL"/>
            </w:pPr>
          </w:p>
        </w:tc>
        <w:tc>
          <w:tcPr>
            <w:tcW w:w="1245" w:type="dxa"/>
          </w:tcPr>
          <w:p w14:paraId="2CFCD3F2" w14:textId="77777777" w:rsidR="004B18D3" w:rsidRPr="00196BCA" w:rsidRDefault="00D72973" w:rsidP="003A47A3">
            <w:pPr>
              <w:pStyle w:val="TAL"/>
            </w:pPr>
            <w:r w:rsidRPr="00196BCA">
              <w:t>EN-DC</w:t>
            </w:r>
          </w:p>
        </w:tc>
      </w:tr>
      <w:tr w:rsidR="00D72973" w:rsidRPr="00196BCA" w14:paraId="05FB5E2C" w14:textId="77777777" w:rsidTr="001011AB">
        <w:tc>
          <w:tcPr>
            <w:tcW w:w="4535" w:type="dxa"/>
            <w:tcBorders>
              <w:bottom w:val="single" w:sz="4" w:space="0" w:color="auto"/>
            </w:tcBorders>
          </w:tcPr>
          <w:p w14:paraId="2992E016" w14:textId="77777777" w:rsidR="00D72973" w:rsidRPr="00196BCA" w:rsidRDefault="00D72973" w:rsidP="001011AB">
            <w:pPr>
              <w:pStyle w:val="TAL"/>
            </w:pPr>
          </w:p>
        </w:tc>
        <w:tc>
          <w:tcPr>
            <w:tcW w:w="2267" w:type="dxa"/>
          </w:tcPr>
          <w:p w14:paraId="02AB708E" w14:textId="77777777" w:rsidR="00D72973" w:rsidRPr="00196BCA" w:rsidRDefault="00D72973" w:rsidP="001011AB">
            <w:pPr>
              <w:pStyle w:val="TAL"/>
            </w:pPr>
            <w:r w:rsidRPr="00196BCA">
              <w:t>0</w:t>
            </w:r>
          </w:p>
        </w:tc>
        <w:tc>
          <w:tcPr>
            <w:tcW w:w="1700" w:type="dxa"/>
          </w:tcPr>
          <w:p w14:paraId="0609B2C8" w14:textId="77777777" w:rsidR="00D72973" w:rsidRPr="00196BCA" w:rsidRDefault="00D72973" w:rsidP="001011AB">
            <w:pPr>
              <w:pStyle w:val="TAL"/>
            </w:pPr>
          </w:p>
        </w:tc>
        <w:tc>
          <w:tcPr>
            <w:tcW w:w="1245" w:type="dxa"/>
          </w:tcPr>
          <w:p w14:paraId="3D1C692B" w14:textId="77777777" w:rsidR="00D72973" w:rsidRPr="00196BCA" w:rsidRDefault="00D72973" w:rsidP="001011AB">
            <w:pPr>
              <w:pStyle w:val="TAL"/>
            </w:pPr>
            <w:r w:rsidRPr="00196BCA">
              <w:t>NR</w:t>
            </w:r>
          </w:p>
        </w:tc>
      </w:tr>
      <w:tr w:rsidR="004B18D3" w:rsidRPr="00196BCA" w14:paraId="26ECDC06" w14:textId="77777777" w:rsidTr="009317B3">
        <w:tc>
          <w:tcPr>
            <w:tcW w:w="4535" w:type="dxa"/>
            <w:tcBorders>
              <w:bottom w:val="single" w:sz="4" w:space="0" w:color="auto"/>
            </w:tcBorders>
          </w:tcPr>
          <w:p w14:paraId="17587416" w14:textId="77777777" w:rsidR="004B18D3" w:rsidRPr="00196BCA" w:rsidRDefault="004B18D3" w:rsidP="003A47A3">
            <w:pPr>
              <w:pStyle w:val="TAL"/>
            </w:pPr>
            <w:r w:rsidRPr="00196BCA">
              <w:t xml:space="preserve">    }</w:t>
            </w:r>
          </w:p>
        </w:tc>
        <w:tc>
          <w:tcPr>
            <w:tcW w:w="2267" w:type="dxa"/>
          </w:tcPr>
          <w:p w14:paraId="376A2903" w14:textId="77777777" w:rsidR="004B18D3" w:rsidRPr="00196BCA" w:rsidRDefault="004B18D3" w:rsidP="003A47A3">
            <w:pPr>
              <w:pStyle w:val="TAL"/>
            </w:pPr>
          </w:p>
        </w:tc>
        <w:tc>
          <w:tcPr>
            <w:tcW w:w="1700" w:type="dxa"/>
          </w:tcPr>
          <w:p w14:paraId="7EB43AB1" w14:textId="77777777" w:rsidR="004B18D3" w:rsidRPr="00196BCA" w:rsidRDefault="004B18D3" w:rsidP="003A47A3">
            <w:pPr>
              <w:pStyle w:val="TAL"/>
            </w:pPr>
          </w:p>
        </w:tc>
        <w:tc>
          <w:tcPr>
            <w:tcW w:w="1245" w:type="dxa"/>
          </w:tcPr>
          <w:p w14:paraId="633C9A00" w14:textId="77777777" w:rsidR="004B18D3" w:rsidRPr="00196BCA" w:rsidRDefault="004B18D3" w:rsidP="003A47A3">
            <w:pPr>
              <w:pStyle w:val="TAL"/>
            </w:pPr>
          </w:p>
        </w:tc>
      </w:tr>
      <w:tr w:rsidR="004B18D3" w:rsidRPr="00196BCA" w14:paraId="05B102EB" w14:textId="77777777" w:rsidTr="009317B3">
        <w:tc>
          <w:tcPr>
            <w:tcW w:w="4535" w:type="dxa"/>
            <w:tcBorders>
              <w:bottom w:val="single" w:sz="4" w:space="0" w:color="auto"/>
            </w:tcBorders>
          </w:tcPr>
          <w:p w14:paraId="67C1ACD7" w14:textId="77777777" w:rsidR="004B18D3" w:rsidRPr="00196BCA" w:rsidRDefault="004B18D3" w:rsidP="003A47A3">
            <w:pPr>
              <w:pStyle w:val="TAL"/>
            </w:pPr>
            <w:r w:rsidRPr="00196BCA">
              <w:t xml:space="preserve">    ul-DataSplitThreshold</w:t>
            </w:r>
          </w:p>
        </w:tc>
        <w:tc>
          <w:tcPr>
            <w:tcW w:w="2267" w:type="dxa"/>
          </w:tcPr>
          <w:p w14:paraId="0C10AC12" w14:textId="77777777" w:rsidR="004B18D3" w:rsidRPr="00196BCA" w:rsidRDefault="004B18D3" w:rsidP="003A47A3">
            <w:pPr>
              <w:pStyle w:val="TAL"/>
            </w:pPr>
            <w:r w:rsidRPr="00196BCA">
              <w:t>infinity</w:t>
            </w:r>
          </w:p>
        </w:tc>
        <w:tc>
          <w:tcPr>
            <w:tcW w:w="1700" w:type="dxa"/>
          </w:tcPr>
          <w:p w14:paraId="76A5DA98" w14:textId="77777777" w:rsidR="004B18D3" w:rsidRPr="00196BCA" w:rsidRDefault="004B18D3" w:rsidP="003A47A3">
            <w:pPr>
              <w:pStyle w:val="TAL"/>
            </w:pPr>
          </w:p>
        </w:tc>
        <w:tc>
          <w:tcPr>
            <w:tcW w:w="1245" w:type="dxa"/>
          </w:tcPr>
          <w:p w14:paraId="53BFF1ED" w14:textId="77777777" w:rsidR="004B18D3" w:rsidRPr="00196BCA" w:rsidRDefault="004B18D3" w:rsidP="003A47A3">
            <w:pPr>
              <w:pStyle w:val="TAL"/>
            </w:pPr>
          </w:p>
        </w:tc>
      </w:tr>
      <w:tr w:rsidR="004B18D3" w:rsidRPr="00196BCA" w14:paraId="1BE7C125" w14:textId="77777777" w:rsidTr="009317B3">
        <w:tc>
          <w:tcPr>
            <w:tcW w:w="4535" w:type="dxa"/>
            <w:tcBorders>
              <w:bottom w:val="single" w:sz="4" w:space="0" w:color="auto"/>
            </w:tcBorders>
          </w:tcPr>
          <w:p w14:paraId="72C9A179" w14:textId="77777777" w:rsidR="004B18D3" w:rsidRPr="00196BCA" w:rsidRDefault="004B18D3" w:rsidP="003A47A3">
            <w:pPr>
              <w:pStyle w:val="TAL"/>
            </w:pPr>
            <w:r w:rsidRPr="00196BCA">
              <w:t xml:space="preserve">    pdcp-Duplication</w:t>
            </w:r>
          </w:p>
        </w:tc>
        <w:tc>
          <w:tcPr>
            <w:tcW w:w="2267" w:type="dxa"/>
          </w:tcPr>
          <w:p w14:paraId="3C449053" w14:textId="77777777" w:rsidR="004B18D3" w:rsidRPr="00196BCA" w:rsidRDefault="004B18D3" w:rsidP="003A47A3">
            <w:pPr>
              <w:pStyle w:val="TAL"/>
            </w:pPr>
            <w:r w:rsidRPr="00196BCA">
              <w:t>true</w:t>
            </w:r>
          </w:p>
        </w:tc>
        <w:tc>
          <w:tcPr>
            <w:tcW w:w="1700" w:type="dxa"/>
          </w:tcPr>
          <w:p w14:paraId="2D619340" w14:textId="77777777" w:rsidR="004B18D3" w:rsidRPr="00196BCA" w:rsidRDefault="004B18D3" w:rsidP="003A47A3">
            <w:pPr>
              <w:pStyle w:val="TAL"/>
            </w:pPr>
          </w:p>
        </w:tc>
        <w:tc>
          <w:tcPr>
            <w:tcW w:w="1245" w:type="dxa"/>
          </w:tcPr>
          <w:p w14:paraId="135AC296" w14:textId="77777777" w:rsidR="004B18D3" w:rsidRPr="00196BCA" w:rsidRDefault="004B18D3" w:rsidP="003A47A3">
            <w:pPr>
              <w:pStyle w:val="TAL"/>
            </w:pPr>
          </w:p>
        </w:tc>
      </w:tr>
      <w:tr w:rsidR="004B18D3" w:rsidRPr="00196BCA" w14:paraId="7AF46629" w14:textId="77777777" w:rsidTr="009317B3">
        <w:tc>
          <w:tcPr>
            <w:tcW w:w="4535" w:type="dxa"/>
            <w:tcBorders>
              <w:bottom w:val="single" w:sz="4" w:space="0" w:color="auto"/>
            </w:tcBorders>
          </w:tcPr>
          <w:p w14:paraId="24E97B50" w14:textId="77777777" w:rsidR="004B18D3" w:rsidRPr="00196BCA" w:rsidRDefault="004B18D3" w:rsidP="003A47A3">
            <w:pPr>
              <w:pStyle w:val="TAL"/>
            </w:pPr>
            <w:r w:rsidRPr="00196BCA">
              <w:t xml:space="preserve">  }</w:t>
            </w:r>
          </w:p>
        </w:tc>
        <w:tc>
          <w:tcPr>
            <w:tcW w:w="2267" w:type="dxa"/>
          </w:tcPr>
          <w:p w14:paraId="2C2C81DB" w14:textId="77777777" w:rsidR="004B18D3" w:rsidRPr="00196BCA" w:rsidRDefault="004B18D3" w:rsidP="003A47A3">
            <w:pPr>
              <w:pStyle w:val="TAL"/>
            </w:pPr>
          </w:p>
        </w:tc>
        <w:tc>
          <w:tcPr>
            <w:tcW w:w="1700" w:type="dxa"/>
          </w:tcPr>
          <w:p w14:paraId="427E8793" w14:textId="77777777" w:rsidR="004B18D3" w:rsidRPr="00196BCA" w:rsidRDefault="004B18D3" w:rsidP="003A47A3">
            <w:pPr>
              <w:pStyle w:val="TAL"/>
            </w:pPr>
          </w:p>
        </w:tc>
        <w:tc>
          <w:tcPr>
            <w:tcW w:w="1245" w:type="dxa"/>
          </w:tcPr>
          <w:p w14:paraId="0B23E427" w14:textId="77777777" w:rsidR="004B18D3" w:rsidRPr="00196BCA" w:rsidRDefault="004B18D3" w:rsidP="003A47A3">
            <w:pPr>
              <w:pStyle w:val="TAL"/>
            </w:pPr>
          </w:p>
        </w:tc>
      </w:tr>
      <w:tr w:rsidR="004B18D3" w:rsidRPr="00196BCA" w14:paraId="2D08B9D3" w14:textId="77777777" w:rsidTr="009317B3">
        <w:tc>
          <w:tcPr>
            <w:tcW w:w="4535" w:type="dxa"/>
            <w:tcBorders>
              <w:bottom w:val="single" w:sz="4" w:space="0" w:color="auto"/>
            </w:tcBorders>
          </w:tcPr>
          <w:p w14:paraId="0D00235E" w14:textId="77777777" w:rsidR="004B18D3" w:rsidRPr="00196BCA" w:rsidRDefault="004B18D3" w:rsidP="003A47A3">
            <w:pPr>
              <w:pStyle w:val="TAL"/>
            </w:pPr>
            <w:r w:rsidRPr="00196BCA">
              <w:t>}</w:t>
            </w:r>
          </w:p>
        </w:tc>
        <w:tc>
          <w:tcPr>
            <w:tcW w:w="2267" w:type="dxa"/>
          </w:tcPr>
          <w:p w14:paraId="595972FC" w14:textId="77777777" w:rsidR="004B18D3" w:rsidRPr="00196BCA" w:rsidRDefault="004B18D3" w:rsidP="003A47A3">
            <w:pPr>
              <w:pStyle w:val="TAL"/>
            </w:pPr>
          </w:p>
        </w:tc>
        <w:tc>
          <w:tcPr>
            <w:tcW w:w="1700" w:type="dxa"/>
          </w:tcPr>
          <w:p w14:paraId="579D2355" w14:textId="77777777" w:rsidR="004B18D3" w:rsidRPr="00196BCA" w:rsidRDefault="004B18D3" w:rsidP="003A47A3">
            <w:pPr>
              <w:pStyle w:val="TAL"/>
            </w:pPr>
          </w:p>
        </w:tc>
        <w:tc>
          <w:tcPr>
            <w:tcW w:w="1245" w:type="dxa"/>
          </w:tcPr>
          <w:p w14:paraId="42616266" w14:textId="77777777" w:rsidR="004B18D3" w:rsidRPr="00196BCA" w:rsidRDefault="004B18D3" w:rsidP="003A47A3">
            <w:pPr>
              <w:pStyle w:val="TAL"/>
            </w:pPr>
          </w:p>
        </w:tc>
      </w:tr>
      <w:tr w:rsidR="004B18D3" w:rsidRPr="00196BCA" w14:paraId="697049FE" w14:textId="77777777" w:rsidTr="009317B3">
        <w:tc>
          <w:tcPr>
            <w:tcW w:w="4535" w:type="dxa"/>
            <w:tcBorders>
              <w:bottom w:val="single" w:sz="4" w:space="0" w:color="auto"/>
            </w:tcBorders>
          </w:tcPr>
          <w:p w14:paraId="42CD942A" w14:textId="77777777" w:rsidR="004B18D3" w:rsidRPr="00196BCA" w:rsidRDefault="004B18D3" w:rsidP="003A47A3">
            <w:pPr>
              <w:pStyle w:val="TAL"/>
            </w:pPr>
          </w:p>
        </w:tc>
        <w:tc>
          <w:tcPr>
            <w:tcW w:w="2267" w:type="dxa"/>
          </w:tcPr>
          <w:p w14:paraId="63B9F828" w14:textId="77777777" w:rsidR="004B18D3" w:rsidRPr="00196BCA" w:rsidRDefault="004B18D3" w:rsidP="003A47A3">
            <w:pPr>
              <w:pStyle w:val="TAL"/>
            </w:pPr>
          </w:p>
        </w:tc>
        <w:tc>
          <w:tcPr>
            <w:tcW w:w="1700" w:type="dxa"/>
          </w:tcPr>
          <w:p w14:paraId="7071FBC2" w14:textId="77777777" w:rsidR="004B18D3" w:rsidRPr="00196BCA" w:rsidRDefault="004B18D3" w:rsidP="003A47A3">
            <w:pPr>
              <w:pStyle w:val="TAL"/>
            </w:pPr>
          </w:p>
        </w:tc>
        <w:tc>
          <w:tcPr>
            <w:tcW w:w="1245" w:type="dxa"/>
          </w:tcPr>
          <w:p w14:paraId="5FD42A86" w14:textId="77777777" w:rsidR="004B18D3" w:rsidRPr="00196BCA" w:rsidRDefault="004B18D3" w:rsidP="003A47A3">
            <w:pPr>
              <w:pStyle w:val="TAL"/>
            </w:pPr>
          </w:p>
        </w:tc>
      </w:tr>
    </w:tbl>
    <w:p w14:paraId="13D38405" w14:textId="77777777" w:rsidR="00D63C61" w:rsidRPr="00196BCA" w:rsidRDefault="00D63C61" w:rsidP="00595E65"/>
    <w:p w14:paraId="383A44D7" w14:textId="77777777" w:rsidR="00B8178C" w:rsidRPr="00196BCA" w:rsidRDefault="00EE78F9" w:rsidP="00B8178C">
      <w:pPr>
        <w:pStyle w:val="Heading5"/>
        <w:ind w:left="0" w:firstLine="0"/>
      </w:pPr>
      <w:bookmarkStart w:id="406" w:name="_Toc21103181"/>
      <w:bookmarkStart w:id="407" w:name="_Toc29233521"/>
      <w:bookmarkStart w:id="408" w:name="_Toc29462126"/>
      <w:bookmarkStart w:id="409" w:name="_Toc36158103"/>
      <w:r w:rsidRPr="00196BCA">
        <w:t>7.1.3.5.6</w:t>
      </w:r>
      <w:r w:rsidRPr="00196BCA">
        <w:tab/>
        <w:t>PDCP Duplication / 3 RLC entities</w:t>
      </w:r>
    </w:p>
    <w:p w14:paraId="347C7920" w14:textId="2E6FC75F" w:rsidR="00EE78F9" w:rsidRPr="00196BCA" w:rsidRDefault="00B8178C" w:rsidP="00BB5D0C">
      <w:pPr>
        <w:pStyle w:val="Heading6"/>
      </w:pPr>
      <w:r w:rsidRPr="00196BCA">
        <w:t>7.1.3.5.6.1</w:t>
      </w:r>
      <w:r w:rsidRPr="00196BCA">
        <w:tab/>
        <w:t>PDCP Duplication / 3 RLC entities / Intra-band Contiguous CA</w:t>
      </w:r>
    </w:p>
    <w:p w14:paraId="263F9B24" w14:textId="67694347" w:rsidR="00EE78F9" w:rsidRPr="00196BCA" w:rsidRDefault="00EE78F9" w:rsidP="00EE78F9">
      <w:pPr>
        <w:pStyle w:val="H6"/>
      </w:pPr>
      <w:r w:rsidRPr="00196BCA">
        <w:t>7.1.3.5.6.1</w:t>
      </w:r>
      <w:r w:rsidR="00B8178C" w:rsidRPr="00196BCA">
        <w:t>.1</w:t>
      </w:r>
      <w:r w:rsidRPr="00196BCA">
        <w:tab/>
        <w:t>Test Purpose (TP)</w:t>
      </w:r>
    </w:p>
    <w:p w14:paraId="712F77BC" w14:textId="77777777" w:rsidR="00EE78F9" w:rsidRPr="00196BCA" w:rsidRDefault="00EE78F9" w:rsidP="00EE78F9">
      <w:pPr>
        <w:pStyle w:val="H6"/>
        <w:rPr>
          <w:rFonts w:ascii="Times New Roman" w:hAnsi="Times New Roman"/>
        </w:rPr>
      </w:pPr>
      <w:r w:rsidRPr="00196BCA">
        <w:t>(1)</w:t>
      </w:r>
    </w:p>
    <w:p w14:paraId="45116853" w14:textId="006C7124" w:rsidR="00EE78F9" w:rsidRPr="00196BCA" w:rsidRDefault="00EE78F9" w:rsidP="00EE78F9">
      <w:pPr>
        <w:pStyle w:val="PL"/>
        <w:rPr>
          <w:noProof w:val="0"/>
        </w:rPr>
      </w:pPr>
      <w:r w:rsidRPr="00196BCA">
        <w:rPr>
          <w:b/>
          <w:bCs/>
          <w:noProof w:val="0"/>
        </w:rPr>
        <w:t xml:space="preserve">with </w:t>
      </w:r>
      <w:r w:rsidRPr="00196BCA">
        <w:rPr>
          <w:noProof w:val="0"/>
        </w:rPr>
        <w:t xml:space="preserve">{ UE in RRC_CONNECTED state and </w:t>
      </w:r>
      <w:r w:rsidR="00AE1C91" w:rsidRPr="00196BCA">
        <w:rPr>
          <w:noProof w:val="0"/>
        </w:rPr>
        <w:t>PDCP CA duplication</w:t>
      </w:r>
      <w:r w:rsidRPr="00196BCA">
        <w:rPr>
          <w:noProof w:val="0"/>
        </w:rPr>
        <w:t xml:space="preserve"> is configured and activated</w:t>
      </w:r>
      <w:r w:rsidR="000F2844" w:rsidRPr="00196BCA">
        <w:rPr>
          <w:noProof w:val="0"/>
        </w:rPr>
        <w:t xml:space="preserve"> </w:t>
      </w:r>
      <w:r w:rsidRPr="00196BCA">
        <w:rPr>
          <w:noProof w:val="0"/>
        </w:rPr>
        <w:t>}</w:t>
      </w:r>
    </w:p>
    <w:p w14:paraId="47DC09E6" w14:textId="77777777" w:rsidR="00EE78F9" w:rsidRPr="00196BCA" w:rsidRDefault="00EE78F9" w:rsidP="00EE78F9">
      <w:pPr>
        <w:pStyle w:val="PL"/>
        <w:rPr>
          <w:noProof w:val="0"/>
        </w:rPr>
      </w:pPr>
      <w:r w:rsidRPr="00196BCA">
        <w:rPr>
          <w:b/>
          <w:bCs/>
          <w:noProof w:val="0"/>
        </w:rPr>
        <w:t xml:space="preserve">ensure that </w:t>
      </w:r>
      <w:r w:rsidRPr="00196BCA">
        <w:rPr>
          <w:noProof w:val="0"/>
        </w:rPr>
        <w:t>{</w:t>
      </w:r>
    </w:p>
    <w:p w14:paraId="5F749CE9" w14:textId="1D73A5E2" w:rsidR="00EE78F9" w:rsidRPr="00196BCA" w:rsidRDefault="00EE78F9" w:rsidP="00EE78F9">
      <w:pPr>
        <w:pStyle w:val="PL"/>
        <w:rPr>
          <w:noProof w:val="0"/>
        </w:rPr>
      </w:pPr>
      <w:r w:rsidRPr="00196BCA">
        <w:rPr>
          <w:b/>
          <w:bCs/>
          <w:noProof w:val="0"/>
        </w:rPr>
        <w:t xml:space="preserve">  when </w:t>
      </w:r>
      <w:r w:rsidRPr="00196BCA">
        <w:rPr>
          <w:noProof w:val="0"/>
        </w:rPr>
        <w:t xml:space="preserve">{ UE has </w:t>
      </w:r>
      <w:r w:rsidR="00AE1C91" w:rsidRPr="00196BCA">
        <w:rPr>
          <w:noProof w:val="0"/>
        </w:rPr>
        <w:t xml:space="preserve">a </w:t>
      </w:r>
      <w:r w:rsidRPr="00196BCA">
        <w:rPr>
          <w:noProof w:val="0"/>
        </w:rPr>
        <w:t>PDCP SDU available for transmission</w:t>
      </w:r>
      <w:r w:rsidR="00AE1C91" w:rsidRPr="00196BCA">
        <w:rPr>
          <w:noProof w:val="0"/>
        </w:rPr>
        <w:t xml:space="preserve"> </w:t>
      </w:r>
      <w:r w:rsidRPr="00196BCA">
        <w:rPr>
          <w:noProof w:val="0"/>
        </w:rPr>
        <w:t>}</w:t>
      </w:r>
    </w:p>
    <w:p w14:paraId="17B4871D" w14:textId="78AF98FA" w:rsidR="00EE78F9" w:rsidRPr="00196BCA" w:rsidRDefault="00EE78F9" w:rsidP="00EE78F9">
      <w:pPr>
        <w:pStyle w:val="PL"/>
        <w:rPr>
          <w:noProof w:val="0"/>
        </w:rPr>
      </w:pPr>
      <w:r w:rsidRPr="00196BCA">
        <w:rPr>
          <w:b/>
          <w:bCs/>
          <w:noProof w:val="0"/>
        </w:rPr>
        <w:t xml:space="preserve">    then </w:t>
      </w:r>
      <w:r w:rsidRPr="00196BCA">
        <w:rPr>
          <w:noProof w:val="0"/>
        </w:rPr>
        <w:t>{ the UE transmits the PDCP SDU on all the associated RLC entities</w:t>
      </w:r>
      <w:r w:rsidR="00AE1C91" w:rsidRPr="00196BCA">
        <w:rPr>
          <w:noProof w:val="0"/>
        </w:rPr>
        <w:t xml:space="preserve"> </w:t>
      </w:r>
      <w:r w:rsidRPr="00196BCA">
        <w:rPr>
          <w:noProof w:val="0"/>
        </w:rPr>
        <w:t>}</w:t>
      </w:r>
    </w:p>
    <w:p w14:paraId="03B02FAB" w14:textId="77777777" w:rsidR="00EE78F9" w:rsidRPr="00196BCA" w:rsidRDefault="00EE78F9" w:rsidP="00EE78F9">
      <w:pPr>
        <w:pStyle w:val="PL"/>
        <w:rPr>
          <w:noProof w:val="0"/>
        </w:rPr>
      </w:pPr>
      <w:r w:rsidRPr="00196BCA">
        <w:rPr>
          <w:noProof w:val="0"/>
        </w:rPr>
        <w:t xml:space="preserve">            }</w:t>
      </w:r>
    </w:p>
    <w:p w14:paraId="19215537" w14:textId="77777777" w:rsidR="00EE78F9" w:rsidRPr="00196BCA" w:rsidRDefault="00EE78F9" w:rsidP="00EE78F9">
      <w:pPr>
        <w:pStyle w:val="PL"/>
        <w:rPr>
          <w:noProof w:val="0"/>
        </w:rPr>
      </w:pPr>
    </w:p>
    <w:p w14:paraId="2ECEEB42" w14:textId="77777777" w:rsidR="00EE78F9" w:rsidRPr="00196BCA" w:rsidRDefault="00EE78F9" w:rsidP="00EE78F9">
      <w:pPr>
        <w:pStyle w:val="H6"/>
      </w:pPr>
      <w:r w:rsidRPr="00196BCA">
        <w:t>(2)</w:t>
      </w:r>
    </w:p>
    <w:p w14:paraId="7FA218CB" w14:textId="17D0AE52" w:rsidR="00EE78F9" w:rsidRPr="00196BCA" w:rsidRDefault="00B8178C" w:rsidP="00EE78F9">
      <w:pPr>
        <w:pStyle w:val="PL"/>
        <w:rPr>
          <w:b/>
          <w:bCs/>
          <w:noProof w:val="0"/>
        </w:rPr>
      </w:pPr>
      <w:r w:rsidRPr="00196BCA">
        <w:rPr>
          <w:b/>
          <w:bCs/>
          <w:noProof w:val="0"/>
        </w:rPr>
        <w:t>Void</w:t>
      </w:r>
    </w:p>
    <w:p w14:paraId="3BBC49AB" w14:textId="77777777" w:rsidR="00921C73" w:rsidRPr="00196BCA" w:rsidRDefault="00921C73" w:rsidP="00EE78F9">
      <w:pPr>
        <w:pStyle w:val="PL"/>
        <w:rPr>
          <w:noProof w:val="0"/>
        </w:rPr>
      </w:pPr>
    </w:p>
    <w:p w14:paraId="089E218E" w14:textId="77777777" w:rsidR="00EE78F9" w:rsidRPr="00196BCA" w:rsidRDefault="00EE78F9" w:rsidP="00EE78F9">
      <w:pPr>
        <w:pStyle w:val="H6"/>
      </w:pPr>
      <w:r w:rsidRPr="00196BCA">
        <w:t>(3)</w:t>
      </w:r>
    </w:p>
    <w:p w14:paraId="3579F72A" w14:textId="038CB2C6" w:rsidR="00EE78F9" w:rsidRPr="00196BCA" w:rsidRDefault="00EE78F9" w:rsidP="00EE78F9">
      <w:pPr>
        <w:pStyle w:val="PL"/>
        <w:rPr>
          <w:noProof w:val="0"/>
        </w:rPr>
      </w:pPr>
      <w:r w:rsidRPr="00196BCA">
        <w:rPr>
          <w:b/>
          <w:bCs/>
          <w:noProof w:val="0"/>
        </w:rPr>
        <w:t xml:space="preserve">with </w:t>
      </w:r>
      <w:r w:rsidRPr="00196BCA">
        <w:rPr>
          <w:noProof w:val="0"/>
        </w:rPr>
        <w:t xml:space="preserve">{ UE in RRC_CONNECTED state and </w:t>
      </w:r>
      <w:r w:rsidR="00AE1C91" w:rsidRPr="00196BCA">
        <w:rPr>
          <w:noProof w:val="0"/>
        </w:rPr>
        <w:t>PDCP CA duplication</w:t>
      </w:r>
      <w:r w:rsidRPr="00196BCA">
        <w:rPr>
          <w:noProof w:val="0"/>
        </w:rPr>
        <w:t xml:space="preserve"> is configured</w:t>
      </w:r>
      <w:r w:rsidR="00AE1C91" w:rsidRPr="00196BCA">
        <w:rPr>
          <w:noProof w:val="0"/>
        </w:rPr>
        <w:t xml:space="preserve"> </w:t>
      </w:r>
      <w:r w:rsidRPr="00196BCA">
        <w:rPr>
          <w:noProof w:val="0"/>
        </w:rPr>
        <w:t>}</w:t>
      </w:r>
    </w:p>
    <w:p w14:paraId="230BD10A" w14:textId="77777777" w:rsidR="00EE78F9" w:rsidRPr="00196BCA" w:rsidRDefault="00EE78F9" w:rsidP="00EE78F9">
      <w:pPr>
        <w:pStyle w:val="PL"/>
        <w:rPr>
          <w:noProof w:val="0"/>
        </w:rPr>
      </w:pPr>
      <w:r w:rsidRPr="00196BCA">
        <w:rPr>
          <w:b/>
          <w:bCs/>
          <w:noProof w:val="0"/>
        </w:rPr>
        <w:t>ensure that</w:t>
      </w:r>
      <w:r w:rsidRPr="00196BCA">
        <w:rPr>
          <w:noProof w:val="0"/>
        </w:rPr>
        <w:t xml:space="preserve"> {</w:t>
      </w:r>
    </w:p>
    <w:p w14:paraId="175F2AC0" w14:textId="47B30476" w:rsidR="00EE78F9" w:rsidRPr="00196BCA" w:rsidRDefault="00EE78F9" w:rsidP="00EE78F9">
      <w:pPr>
        <w:pStyle w:val="PL"/>
        <w:rPr>
          <w:noProof w:val="0"/>
        </w:rPr>
      </w:pPr>
      <w:r w:rsidRPr="00196BCA">
        <w:rPr>
          <w:b/>
          <w:bCs/>
          <w:noProof w:val="0"/>
        </w:rPr>
        <w:t xml:space="preserve">  when </w:t>
      </w:r>
      <w:r w:rsidRPr="00196BCA">
        <w:rPr>
          <w:noProof w:val="0"/>
        </w:rPr>
        <w:t xml:space="preserve">{ UE has </w:t>
      </w:r>
      <w:r w:rsidR="00AE1C91" w:rsidRPr="00196BCA">
        <w:rPr>
          <w:noProof w:val="0"/>
        </w:rPr>
        <w:t xml:space="preserve">a </w:t>
      </w:r>
      <w:r w:rsidRPr="00196BCA">
        <w:rPr>
          <w:noProof w:val="0"/>
        </w:rPr>
        <w:t>PDCP SDU available for transmission</w:t>
      </w:r>
      <w:r w:rsidR="00AE1C91" w:rsidRPr="00196BCA">
        <w:rPr>
          <w:noProof w:val="0"/>
        </w:rPr>
        <w:t xml:space="preserve"> </w:t>
      </w:r>
      <w:r w:rsidRPr="00196BCA">
        <w:rPr>
          <w:noProof w:val="0"/>
        </w:rPr>
        <w:t>}</w:t>
      </w:r>
    </w:p>
    <w:p w14:paraId="38F7D17B" w14:textId="39BEF4FD" w:rsidR="00EE78F9" w:rsidRPr="00196BCA" w:rsidRDefault="00EE78F9" w:rsidP="00EE78F9">
      <w:pPr>
        <w:pStyle w:val="PL"/>
        <w:rPr>
          <w:noProof w:val="0"/>
        </w:rPr>
      </w:pPr>
      <w:r w:rsidRPr="00196BCA">
        <w:rPr>
          <w:b/>
          <w:bCs/>
          <w:noProof w:val="0"/>
        </w:rPr>
        <w:t xml:space="preserve">    then </w:t>
      </w:r>
      <w:r w:rsidRPr="00196BCA">
        <w:rPr>
          <w:noProof w:val="0"/>
        </w:rPr>
        <w:t>{ the UE transmits the PDCP SDU on the primary RLC entity</w:t>
      </w:r>
      <w:r w:rsidR="00AE1C91" w:rsidRPr="00196BCA">
        <w:rPr>
          <w:noProof w:val="0"/>
        </w:rPr>
        <w:t xml:space="preserve"> </w:t>
      </w:r>
      <w:r w:rsidRPr="00196BCA">
        <w:rPr>
          <w:noProof w:val="0"/>
        </w:rPr>
        <w:t>}</w:t>
      </w:r>
    </w:p>
    <w:p w14:paraId="162C2B56" w14:textId="77777777" w:rsidR="00EE78F9" w:rsidRPr="00196BCA" w:rsidRDefault="00EE78F9" w:rsidP="00EE78F9">
      <w:pPr>
        <w:pStyle w:val="PL"/>
        <w:rPr>
          <w:noProof w:val="0"/>
        </w:rPr>
      </w:pPr>
      <w:r w:rsidRPr="00196BCA">
        <w:rPr>
          <w:noProof w:val="0"/>
        </w:rPr>
        <w:t xml:space="preserve">            }</w:t>
      </w:r>
    </w:p>
    <w:p w14:paraId="378738F1" w14:textId="77777777" w:rsidR="00EE78F9" w:rsidRPr="00196BCA" w:rsidRDefault="00EE78F9" w:rsidP="00EE78F9">
      <w:pPr>
        <w:pStyle w:val="PL"/>
        <w:rPr>
          <w:noProof w:val="0"/>
        </w:rPr>
      </w:pPr>
    </w:p>
    <w:p w14:paraId="59A03FF4" w14:textId="77777777" w:rsidR="00EE78F9" w:rsidRPr="00196BCA" w:rsidRDefault="00EE78F9" w:rsidP="00EE78F9">
      <w:pPr>
        <w:pStyle w:val="H6"/>
      </w:pPr>
      <w:r w:rsidRPr="00196BCA">
        <w:t>(4)</w:t>
      </w:r>
    </w:p>
    <w:p w14:paraId="73C25BA3" w14:textId="6DC96ABE" w:rsidR="00EE78F9" w:rsidRPr="00196BCA" w:rsidRDefault="00EE78F9" w:rsidP="00EE78F9">
      <w:pPr>
        <w:pStyle w:val="PL"/>
        <w:rPr>
          <w:noProof w:val="0"/>
        </w:rPr>
      </w:pPr>
      <w:r w:rsidRPr="00196BCA">
        <w:rPr>
          <w:b/>
          <w:bCs/>
          <w:noProof w:val="0"/>
        </w:rPr>
        <w:t xml:space="preserve">with </w:t>
      </w:r>
      <w:r w:rsidRPr="00196BCA">
        <w:rPr>
          <w:noProof w:val="0"/>
        </w:rPr>
        <w:t xml:space="preserve">{ UE in RRC_CONNECTED state and </w:t>
      </w:r>
      <w:r w:rsidR="00AE1C91" w:rsidRPr="00196BCA">
        <w:rPr>
          <w:noProof w:val="0"/>
        </w:rPr>
        <w:t>PDCP CA duplication</w:t>
      </w:r>
      <w:r w:rsidRPr="00196BCA">
        <w:rPr>
          <w:noProof w:val="0"/>
        </w:rPr>
        <w:t xml:space="preserve"> is configured and activated</w:t>
      </w:r>
      <w:r w:rsidR="00AE1C91" w:rsidRPr="00196BCA">
        <w:rPr>
          <w:noProof w:val="0"/>
        </w:rPr>
        <w:t xml:space="preserve"> </w:t>
      </w:r>
      <w:r w:rsidRPr="00196BCA">
        <w:rPr>
          <w:noProof w:val="0"/>
        </w:rPr>
        <w:t>}</w:t>
      </w:r>
    </w:p>
    <w:p w14:paraId="024280EB" w14:textId="77777777" w:rsidR="00EE78F9" w:rsidRPr="00196BCA" w:rsidRDefault="00EE78F9" w:rsidP="00EE78F9">
      <w:pPr>
        <w:pStyle w:val="PL"/>
        <w:rPr>
          <w:noProof w:val="0"/>
        </w:rPr>
      </w:pPr>
      <w:r w:rsidRPr="00196BCA">
        <w:rPr>
          <w:b/>
          <w:bCs/>
          <w:noProof w:val="0"/>
        </w:rPr>
        <w:t>ensure that</w:t>
      </w:r>
      <w:r w:rsidRPr="00196BCA">
        <w:rPr>
          <w:noProof w:val="0"/>
        </w:rPr>
        <w:t xml:space="preserve"> {</w:t>
      </w:r>
    </w:p>
    <w:p w14:paraId="4C585EDC" w14:textId="6310FD3F" w:rsidR="00EE78F9" w:rsidRPr="00196BCA" w:rsidRDefault="00EE78F9" w:rsidP="00EE78F9">
      <w:pPr>
        <w:pStyle w:val="PL"/>
        <w:rPr>
          <w:noProof w:val="0"/>
        </w:rPr>
      </w:pPr>
      <w:r w:rsidRPr="00196BCA">
        <w:rPr>
          <w:b/>
          <w:bCs/>
          <w:noProof w:val="0"/>
        </w:rPr>
        <w:t xml:space="preserve">  when </w:t>
      </w:r>
      <w:r w:rsidRPr="00196BCA">
        <w:rPr>
          <w:noProof w:val="0"/>
        </w:rPr>
        <w:t xml:space="preserve">{ the UE had </w:t>
      </w:r>
      <w:r w:rsidR="002C3B08" w:rsidRPr="00196BCA">
        <w:rPr>
          <w:noProof w:val="0"/>
        </w:rPr>
        <w:t>transmitted</w:t>
      </w:r>
      <w:r w:rsidRPr="00196BCA">
        <w:rPr>
          <w:noProof w:val="0"/>
        </w:rPr>
        <w:t xml:space="preserve"> the PDCP SDU on all the associated RLC entities and successful delivery of a PDCP Data PDU is confirmed by one of the associated AM RLC entities</w:t>
      </w:r>
      <w:r w:rsidR="00AE1C91" w:rsidRPr="00196BCA">
        <w:rPr>
          <w:noProof w:val="0"/>
        </w:rPr>
        <w:t xml:space="preserve"> </w:t>
      </w:r>
      <w:r w:rsidRPr="00196BCA">
        <w:rPr>
          <w:noProof w:val="0"/>
        </w:rPr>
        <w:t>}</w:t>
      </w:r>
    </w:p>
    <w:p w14:paraId="753BED32" w14:textId="363B0A24" w:rsidR="00EE78F9" w:rsidRPr="00196BCA" w:rsidRDefault="00EE78F9" w:rsidP="00EE78F9">
      <w:pPr>
        <w:pStyle w:val="PL"/>
        <w:rPr>
          <w:noProof w:val="0"/>
        </w:rPr>
      </w:pPr>
      <w:r w:rsidRPr="00196BCA">
        <w:rPr>
          <w:b/>
          <w:bCs/>
          <w:noProof w:val="0"/>
        </w:rPr>
        <w:t xml:space="preserve">    then </w:t>
      </w:r>
      <w:r w:rsidRPr="00196BCA">
        <w:rPr>
          <w:noProof w:val="0"/>
        </w:rPr>
        <w:t>{ the other AM RLC entities discard the duplicated PDCP Data PDU</w:t>
      </w:r>
      <w:r w:rsidR="00AE1C91" w:rsidRPr="00196BCA">
        <w:rPr>
          <w:noProof w:val="0"/>
        </w:rPr>
        <w:t xml:space="preserve"> </w:t>
      </w:r>
      <w:r w:rsidRPr="00196BCA">
        <w:rPr>
          <w:noProof w:val="0"/>
        </w:rPr>
        <w:t>}</w:t>
      </w:r>
    </w:p>
    <w:p w14:paraId="17078EC1" w14:textId="77777777" w:rsidR="00EE78F9" w:rsidRPr="00196BCA" w:rsidRDefault="00EE78F9" w:rsidP="00EE78F9">
      <w:pPr>
        <w:pStyle w:val="PL"/>
        <w:rPr>
          <w:noProof w:val="0"/>
        </w:rPr>
      </w:pPr>
      <w:r w:rsidRPr="00196BCA">
        <w:rPr>
          <w:noProof w:val="0"/>
        </w:rPr>
        <w:t xml:space="preserve">            }</w:t>
      </w:r>
    </w:p>
    <w:p w14:paraId="17FC31B2" w14:textId="77777777" w:rsidR="00EE78F9" w:rsidRPr="00196BCA" w:rsidRDefault="00EE78F9" w:rsidP="00EE78F9">
      <w:pPr>
        <w:pStyle w:val="PL"/>
        <w:rPr>
          <w:noProof w:val="0"/>
        </w:rPr>
      </w:pPr>
    </w:p>
    <w:p w14:paraId="410B3A41" w14:textId="77777777" w:rsidR="00EE78F9" w:rsidRPr="00196BCA" w:rsidRDefault="00EE78F9" w:rsidP="00EE78F9">
      <w:pPr>
        <w:pStyle w:val="H6"/>
      </w:pPr>
      <w:r w:rsidRPr="00196BCA">
        <w:t>(5)</w:t>
      </w:r>
    </w:p>
    <w:p w14:paraId="66C6991E" w14:textId="1DD04E67" w:rsidR="00EE78F9" w:rsidRPr="00196BCA" w:rsidRDefault="00EE78F9" w:rsidP="00EE78F9">
      <w:pPr>
        <w:pStyle w:val="PL"/>
        <w:rPr>
          <w:noProof w:val="0"/>
        </w:rPr>
      </w:pPr>
      <w:r w:rsidRPr="00196BCA">
        <w:rPr>
          <w:b/>
          <w:bCs/>
          <w:noProof w:val="0"/>
        </w:rPr>
        <w:t xml:space="preserve">with </w:t>
      </w:r>
      <w:r w:rsidRPr="00196BCA">
        <w:rPr>
          <w:noProof w:val="0"/>
        </w:rPr>
        <w:t xml:space="preserve">{ UE in RRC_CONNECTED state and </w:t>
      </w:r>
      <w:r w:rsidR="00AE1C91" w:rsidRPr="00196BCA">
        <w:rPr>
          <w:noProof w:val="0"/>
        </w:rPr>
        <w:t>PDCP CA duplication</w:t>
      </w:r>
      <w:r w:rsidRPr="00196BCA">
        <w:rPr>
          <w:noProof w:val="0"/>
        </w:rPr>
        <w:t xml:space="preserve"> is configured and activated</w:t>
      </w:r>
      <w:r w:rsidR="00AE1C91" w:rsidRPr="00196BCA">
        <w:rPr>
          <w:noProof w:val="0"/>
        </w:rPr>
        <w:t xml:space="preserve"> </w:t>
      </w:r>
      <w:r w:rsidRPr="00196BCA">
        <w:rPr>
          <w:noProof w:val="0"/>
        </w:rPr>
        <w:t>}</w:t>
      </w:r>
    </w:p>
    <w:p w14:paraId="6BECF501" w14:textId="77777777" w:rsidR="00EE78F9" w:rsidRPr="00196BCA" w:rsidRDefault="00EE78F9" w:rsidP="00EE78F9">
      <w:pPr>
        <w:pStyle w:val="PL"/>
        <w:rPr>
          <w:noProof w:val="0"/>
        </w:rPr>
      </w:pPr>
      <w:r w:rsidRPr="00196BCA">
        <w:rPr>
          <w:b/>
          <w:bCs/>
          <w:noProof w:val="0"/>
        </w:rPr>
        <w:t>ensure that</w:t>
      </w:r>
      <w:r w:rsidRPr="00196BCA">
        <w:rPr>
          <w:noProof w:val="0"/>
        </w:rPr>
        <w:t xml:space="preserve"> {</w:t>
      </w:r>
    </w:p>
    <w:p w14:paraId="7C8010C9" w14:textId="1200E99D" w:rsidR="00EE78F9" w:rsidRPr="00196BCA" w:rsidRDefault="00EE78F9" w:rsidP="00EE78F9">
      <w:pPr>
        <w:pStyle w:val="PL"/>
        <w:rPr>
          <w:noProof w:val="0"/>
        </w:rPr>
      </w:pPr>
      <w:r w:rsidRPr="00196BCA">
        <w:rPr>
          <w:b/>
          <w:bCs/>
          <w:noProof w:val="0"/>
        </w:rPr>
        <w:t xml:space="preserve">  when </w:t>
      </w:r>
      <w:r w:rsidRPr="00196BCA">
        <w:rPr>
          <w:noProof w:val="0"/>
        </w:rPr>
        <w:t>{ UE receives MAC Control Element to deactivate PDCP Duplication on one of the associated RLC entity configured with PDCP duplication</w:t>
      </w:r>
      <w:r w:rsidR="00AE1C91" w:rsidRPr="00196BCA">
        <w:rPr>
          <w:noProof w:val="0"/>
        </w:rPr>
        <w:t xml:space="preserve"> </w:t>
      </w:r>
      <w:r w:rsidRPr="00196BCA">
        <w:rPr>
          <w:noProof w:val="0"/>
        </w:rPr>
        <w:t>}</w:t>
      </w:r>
    </w:p>
    <w:p w14:paraId="5810DEBD" w14:textId="7CCF9FB3" w:rsidR="00EE78F9" w:rsidRPr="00196BCA" w:rsidRDefault="00EE78F9" w:rsidP="00EE78F9">
      <w:pPr>
        <w:pStyle w:val="PL"/>
        <w:rPr>
          <w:noProof w:val="0"/>
        </w:rPr>
      </w:pPr>
      <w:r w:rsidRPr="00196BCA">
        <w:rPr>
          <w:b/>
          <w:bCs/>
          <w:noProof w:val="0"/>
        </w:rPr>
        <w:t xml:space="preserve">    then </w:t>
      </w:r>
      <w:r w:rsidRPr="00196BCA">
        <w:rPr>
          <w:noProof w:val="0"/>
        </w:rPr>
        <w:t>{ the UE deactivate</w:t>
      </w:r>
      <w:r w:rsidR="00AE1C91" w:rsidRPr="00196BCA">
        <w:rPr>
          <w:noProof w:val="0"/>
        </w:rPr>
        <w:t>s</w:t>
      </w:r>
      <w:r w:rsidRPr="00196BCA">
        <w:rPr>
          <w:noProof w:val="0"/>
        </w:rPr>
        <w:t xml:space="preserve"> the PDCP duplication for the indicated associated RLC entity</w:t>
      </w:r>
      <w:r w:rsidR="00AE1C91" w:rsidRPr="00196BCA">
        <w:rPr>
          <w:noProof w:val="0"/>
        </w:rPr>
        <w:t xml:space="preserve"> </w:t>
      </w:r>
      <w:r w:rsidRPr="00196BCA">
        <w:rPr>
          <w:noProof w:val="0"/>
        </w:rPr>
        <w:t>}</w:t>
      </w:r>
    </w:p>
    <w:p w14:paraId="1A3DCBE8" w14:textId="77777777" w:rsidR="00EE78F9" w:rsidRPr="00196BCA" w:rsidRDefault="00EE78F9" w:rsidP="00EE78F9">
      <w:pPr>
        <w:pStyle w:val="PL"/>
        <w:rPr>
          <w:noProof w:val="0"/>
        </w:rPr>
      </w:pPr>
    </w:p>
    <w:p w14:paraId="4FC4558D" w14:textId="53D656E8" w:rsidR="00EE78F9" w:rsidRPr="00196BCA" w:rsidRDefault="00EE78F9" w:rsidP="00EE78F9">
      <w:pPr>
        <w:pStyle w:val="H6"/>
      </w:pPr>
      <w:r w:rsidRPr="00196BCA">
        <w:t>7.1.3.5.6.</w:t>
      </w:r>
      <w:r w:rsidR="00B8178C" w:rsidRPr="00196BCA">
        <w:t>1.</w:t>
      </w:r>
      <w:r w:rsidRPr="00196BCA">
        <w:t>2</w:t>
      </w:r>
      <w:r w:rsidRPr="00196BCA">
        <w:tab/>
        <w:t>Conformance requirements</w:t>
      </w:r>
    </w:p>
    <w:p w14:paraId="3A12ECFF" w14:textId="77777777" w:rsidR="00EE78F9" w:rsidRPr="00196BCA" w:rsidRDefault="00EE78F9" w:rsidP="00EE78F9">
      <w:pPr>
        <w:rPr>
          <w:lang w:eastAsia="sv-SE"/>
        </w:rPr>
      </w:pPr>
      <w:r w:rsidRPr="00196BCA">
        <w:rPr>
          <w:lang w:eastAsia="sv-SE"/>
        </w:rPr>
        <w:t xml:space="preserve">References: The conformance requirements covered in the present TC are specified in:  </w:t>
      </w:r>
      <w:r w:rsidRPr="00196BCA">
        <w:t xml:space="preserve">TS 38.321:5.10, 6.1.3.11, </w:t>
      </w:r>
      <w:r w:rsidRPr="00196BCA">
        <w:rPr>
          <w:lang w:eastAsia="ko-KR"/>
        </w:rPr>
        <w:t>6.1.3.32</w:t>
      </w:r>
      <w:r w:rsidRPr="00196BCA">
        <w:t xml:space="preserve">, TS 38.323:5.2.1, 5.11.1, 5.11.2 and TS 38.331: </w:t>
      </w:r>
      <w:r w:rsidRPr="00196BCA">
        <w:rPr>
          <w:lang w:eastAsia="sv-SE"/>
        </w:rPr>
        <w:t xml:space="preserve">5.3.5.6.4. </w:t>
      </w:r>
      <w:r w:rsidRPr="00196BCA">
        <w:t>Unless otherwise stated these are Rel-16 requirements.</w:t>
      </w:r>
    </w:p>
    <w:p w14:paraId="031AC643" w14:textId="77777777" w:rsidR="00EE78F9" w:rsidRPr="00196BCA" w:rsidRDefault="00EE78F9" w:rsidP="00EE78F9">
      <w:pPr>
        <w:rPr>
          <w:lang w:eastAsia="sv-SE"/>
        </w:rPr>
      </w:pPr>
      <w:r w:rsidRPr="00196BCA">
        <w:rPr>
          <w:lang w:eastAsia="sv-SE"/>
        </w:rPr>
        <w:t>[TS 38.323, clause 5.2.1]</w:t>
      </w:r>
    </w:p>
    <w:p w14:paraId="3534A0BA" w14:textId="77777777" w:rsidR="00EE78F9" w:rsidRPr="00196BCA" w:rsidRDefault="00EE78F9" w:rsidP="00EE78F9">
      <w:pPr>
        <w:rPr>
          <w:lang w:eastAsia="ko-KR"/>
        </w:rPr>
      </w:pPr>
      <w:r w:rsidRPr="00196BCA">
        <w:rPr>
          <w:lang w:eastAsia="ko-KR"/>
        </w:rPr>
        <w:t>When submitting a PDCP PDU to lower layer, the transmitting PDCP entity shall:</w:t>
      </w:r>
    </w:p>
    <w:p w14:paraId="3F06D5BE" w14:textId="77777777" w:rsidR="00EE78F9" w:rsidRPr="00196BCA" w:rsidRDefault="00EE78F9" w:rsidP="00EE78F9">
      <w:pPr>
        <w:pStyle w:val="B1"/>
        <w:rPr>
          <w:lang w:eastAsia="ko-KR"/>
        </w:rPr>
      </w:pPr>
      <w:r w:rsidRPr="00196BCA">
        <w:rPr>
          <w:lang w:eastAsia="ko-KR"/>
        </w:rPr>
        <w:t>-</w:t>
      </w:r>
      <w:r w:rsidRPr="00196BCA">
        <w:rPr>
          <w:lang w:eastAsia="ko-KR"/>
        </w:rPr>
        <w:tab/>
        <w:t>if the transmitting PDCP entity is associated with one RLC entity:</w:t>
      </w:r>
    </w:p>
    <w:p w14:paraId="0442A029" w14:textId="77777777" w:rsidR="00EE78F9" w:rsidRPr="00196BCA" w:rsidRDefault="00EE78F9" w:rsidP="00EE78F9">
      <w:pPr>
        <w:pStyle w:val="B2"/>
        <w:rPr>
          <w:lang w:eastAsia="ko-KR"/>
        </w:rPr>
      </w:pPr>
      <w:r w:rsidRPr="00196BCA">
        <w:rPr>
          <w:lang w:eastAsia="ko-KR"/>
        </w:rPr>
        <w:t>-</w:t>
      </w:r>
      <w:r w:rsidRPr="00196BCA">
        <w:rPr>
          <w:lang w:eastAsia="ko-KR"/>
        </w:rPr>
        <w:tab/>
        <w:t>submit the PDCP PDU to the associated RLC entity;</w:t>
      </w:r>
    </w:p>
    <w:p w14:paraId="0B06F8F9" w14:textId="77777777" w:rsidR="00EE78F9" w:rsidRPr="00196BCA" w:rsidRDefault="00EE78F9" w:rsidP="00EE78F9">
      <w:pPr>
        <w:pStyle w:val="B1"/>
        <w:rPr>
          <w:lang w:eastAsia="ko-KR"/>
        </w:rPr>
      </w:pPr>
      <w:r w:rsidRPr="00196BCA">
        <w:rPr>
          <w:lang w:eastAsia="ko-KR"/>
        </w:rPr>
        <w:t>-</w:t>
      </w:r>
      <w:r w:rsidRPr="00196BCA">
        <w:rPr>
          <w:lang w:eastAsia="ko-KR"/>
        </w:rPr>
        <w:tab/>
        <w:t>else, if the transmitting PDCP entity is associated with at least two RLC entities:</w:t>
      </w:r>
    </w:p>
    <w:p w14:paraId="258A2527" w14:textId="77777777" w:rsidR="00EE78F9" w:rsidRPr="00196BCA" w:rsidRDefault="00EE78F9" w:rsidP="00EE78F9">
      <w:pPr>
        <w:pStyle w:val="B2"/>
        <w:rPr>
          <w:lang w:eastAsia="ko-KR"/>
        </w:rPr>
      </w:pPr>
      <w:r w:rsidRPr="00196BCA">
        <w:rPr>
          <w:lang w:eastAsia="ko-KR"/>
        </w:rPr>
        <w:t>-</w:t>
      </w:r>
      <w:r w:rsidRPr="00196BCA">
        <w:rPr>
          <w:lang w:eastAsia="ko-KR"/>
        </w:rPr>
        <w:tab/>
        <w:t xml:space="preserve">if the PDCP duplication is </w:t>
      </w:r>
      <w:r w:rsidRPr="00196BCA">
        <w:t>activated for the RB:</w:t>
      </w:r>
    </w:p>
    <w:p w14:paraId="3FC00197" w14:textId="77777777" w:rsidR="00EE78F9" w:rsidRPr="00196BCA" w:rsidRDefault="00EE78F9" w:rsidP="00EE78F9">
      <w:pPr>
        <w:pStyle w:val="B3"/>
        <w:rPr>
          <w:lang w:eastAsia="ko-KR"/>
        </w:rPr>
      </w:pPr>
      <w:r w:rsidRPr="00196BCA">
        <w:rPr>
          <w:lang w:eastAsia="ko-KR"/>
        </w:rPr>
        <w:t>-</w:t>
      </w:r>
      <w:r w:rsidRPr="00196BCA">
        <w:rPr>
          <w:lang w:eastAsia="ko-KR"/>
        </w:rPr>
        <w:tab/>
        <w:t>if the PDCP PDU is a PDCP Data PDU:</w:t>
      </w:r>
    </w:p>
    <w:p w14:paraId="4409CF14" w14:textId="77777777" w:rsidR="00EE78F9" w:rsidRPr="00196BCA" w:rsidRDefault="00EE78F9" w:rsidP="00EE78F9">
      <w:pPr>
        <w:pStyle w:val="B4"/>
        <w:rPr>
          <w:lang w:eastAsia="ko-KR"/>
        </w:rPr>
      </w:pPr>
      <w:r w:rsidRPr="00196BCA">
        <w:rPr>
          <w:lang w:eastAsia="ko-KR"/>
        </w:rPr>
        <w:t>-</w:t>
      </w:r>
      <w:r w:rsidRPr="00196BCA">
        <w:rPr>
          <w:lang w:eastAsia="ko-KR"/>
        </w:rPr>
        <w:tab/>
        <w:t>duplicate the PDCP Data PDU and submit the PDCP Data PDU to the associated RLC entities activated for PDCP duplication;</w:t>
      </w:r>
    </w:p>
    <w:p w14:paraId="475A0835" w14:textId="77777777" w:rsidR="00EE78F9" w:rsidRPr="00196BCA" w:rsidRDefault="00EE78F9" w:rsidP="00EE78F9">
      <w:pPr>
        <w:pStyle w:val="B3"/>
        <w:rPr>
          <w:lang w:eastAsia="ko-KR"/>
        </w:rPr>
      </w:pPr>
      <w:r w:rsidRPr="00196BCA">
        <w:rPr>
          <w:lang w:eastAsia="ko-KR"/>
        </w:rPr>
        <w:t>-</w:t>
      </w:r>
      <w:r w:rsidRPr="00196BCA">
        <w:rPr>
          <w:lang w:eastAsia="ko-KR"/>
        </w:rPr>
        <w:tab/>
        <w:t>else:</w:t>
      </w:r>
    </w:p>
    <w:p w14:paraId="63F9C034" w14:textId="77777777" w:rsidR="00EE78F9" w:rsidRPr="00196BCA" w:rsidRDefault="00EE78F9" w:rsidP="00EE78F9">
      <w:pPr>
        <w:pStyle w:val="B4"/>
        <w:rPr>
          <w:lang w:eastAsia="ko-KR"/>
        </w:rPr>
      </w:pPr>
      <w:r w:rsidRPr="00196BCA">
        <w:rPr>
          <w:lang w:eastAsia="ko-KR"/>
        </w:rPr>
        <w:t>-</w:t>
      </w:r>
      <w:r w:rsidRPr="00196BCA">
        <w:rPr>
          <w:lang w:eastAsia="ko-KR"/>
        </w:rPr>
        <w:tab/>
        <w:t>submit the PDCP Control PDU to the primary RLC entity;</w:t>
      </w:r>
    </w:p>
    <w:p w14:paraId="7F4F7AC1" w14:textId="77777777" w:rsidR="00EE78F9" w:rsidRPr="00196BCA" w:rsidRDefault="00EE78F9" w:rsidP="00EE78F9">
      <w:pPr>
        <w:pStyle w:val="B2"/>
        <w:rPr>
          <w:lang w:eastAsia="ko-KR"/>
        </w:rPr>
      </w:pPr>
      <w:r w:rsidRPr="00196BCA">
        <w:rPr>
          <w:lang w:eastAsia="ko-KR"/>
        </w:rPr>
        <w:t>-</w:t>
      </w:r>
      <w:r w:rsidRPr="00196BCA">
        <w:rPr>
          <w:lang w:eastAsia="ko-KR"/>
        </w:rPr>
        <w:tab/>
        <w:t>else (i.e. the PDCP duplication is deactivated for the RB):</w:t>
      </w:r>
    </w:p>
    <w:p w14:paraId="27254596" w14:textId="77777777" w:rsidR="00EE78F9" w:rsidRPr="00196BCA" w:rsidRDefault="00EE78F9" w:rsidP="00EE78F9">
      <w:pPr>
        <w:pStyle w:val="B3"/>
        <w:rPr>
          <w:lang w:eastAsia="ko-KR"/>
        </w:rPr>
      </w:pPr>
      <w:r w:rsidRPr="00196BCA">
        <w:rPr>
          <w:lang w:eastAsia="ko-KR"/>
        </w:rPr>
        <w:t>-</w:t>
      </w:r>
      <w:r w:rsidRPr="00196BCA">
        <w:rPr>
          <w:lang w:eastAsia="ko-KR"/>
        </w:rPr>
        <w:tab/>
        <w:t>if the split secondary RLC entity is configured; and</w:t>
      </w:r>
    </w:p>
    <w:p w14:paraId="5BEB4E8D" w14:textId="77777777" w:rsidR="00EE78F9" w:rsidRPr="00196BCA" w:rsidRDefault="00EE78F9" w:rsidP="00EE78F9">
      <w:pPr>
        <w:pStyle w:val="B3"/>
        <w:rPr>
          <w:lang w:eastAsia="ko-KR"/>
        </w:rPr>
      </w:pPr>
      <w:r w:rsidRPr="00196BCA">
        <w:rPr>
          <w:lang w:eastAsia="ko-KR"/>
        </w:rPr>
        <w:t>-</w:t>
      </w:r>
      <w:r w:rsidRPr="00196BCA">
        <w:rPr>
          <w:lang w:eastAsia="ko-KR"/>
        </w:rPr>
        <w:tab/>
        <w:t xml:space="preserve">if the total amount of PDCP data volume and RLC data volume pending for initial transmission (as specified in TS 38.322 [5]) in the primary RLC entity and the split secondary RLC entity is equal to or larger than </w:t>
      </w:r>
      <w:r w:rsidRPr="00196BCA">
        <w:rPr>
          <w:i/>
          <w:lang w:eastAsia="ko-KR"/>
        </w:rPr>
        <w:t>ul-DataSplitThreshold</w:t>
      </w:r>
      <w:r w:rsidRPr="00196BCA">
        <w:rPr>
          <w:lang w:eastAsia="ko-KR"/>
        </w:rPr>
        <w:t>:</w:t>
      </w:r>
    </w:p>
    <w:p w14:paraId="6D3166DD" w14:textId="77777777" w:rsidR="00EE78F9" w:rsidRPr="00196BCA" w:rsidRDefault="00EE78F9" w:rsidP="00EE78F9">
      <w:pPr>
        <w:pStyle w:val="B4"/>
        <w:rPr>
          <w:lang w:eastAsia="ko-KR"/>
        </w:rPr>
      </w:pPr>
      <w:r w:rsidRPr="00196BCA">
        <w:rPr>
          <w:lang w:eastAsia="ko-KR"/>
        </w:rPr>
        <w:t>-</w:t>
      </w:r>
      <w:r w:rsidRPr="00196BCA">
        <w:rPr>
          <w:lang w:eastAsia="ko-KR"/>
        </w:rPr>
        <w:tab/>
        <w:t>submit the PDCP PDU to either the primary RLC entity or the split secondary RLC entity;</w:t>
      </w:r>
    </w:p>
    <w:p w14:paraId="1B441EDA" w14:textId="77777777" w:rsidR="00EE78F9" w:rsidRPr="00196BCA" w:rsidRDefault="00EE78F9" w:rsidP="00EE78F9">
      <w:pPr>
        <w:pStyle w:val="B3"/>
        <w:rPr>
          <w:lang w:eastAsia="ko-KR"/>
        </w:rPr>
      </w:pPr>
      <w:r w:rsidRPr="00196BCA">
        <w:rPr>
          <w:lang w:eastAsia="ko-KR"/>
        </w:rPr>
        <w:t>-</w:t>
      </w:r>
      <w:r w:rsidRPr="00196BCA">
        <w:rPr>
          <w:lang w:eastAsia="ko-KR"/>
        </w:rPr>
        <w:tab/>
        <w:t>else, if the transmitting PDCP entity is associated with the DAPS bearer:</w:t>
      </w:r>
    </w:p>
    <w:p w14:paraId="1F6060B2" w14:textId="77777777" w:rsidR="00EE78F9" w:rsidRPr="00196BCA" w:rsidRDefault="00EE78F9" w:rsidP="00EE78F9">
      <w:pPr>
        <w:pStyle w:val="B4"/>
        <w:rPr>
          <w:lang w:eastAsia="ko-KR"/>
        </w:rPr>
      </w:pPr>
      <w:r w:rsidRPr="00196BCA">
        <w:rPr>
          <w:lang w:eastAsia="ko-KR"/>
        </w:rPr>
        <w:t>-</w:t>
      </w:r>
      <w:r w:rsidRPr="00196BCA">
        <w:rPr>
          <w:lang w:eastAsia="ko-KR"/>
        </w:rPr>
        <w:tab/>
      </w:r>
      <w:r w:rsidRPr="00196BCA">
        <w:t>if the uplink data switching has not been requested</w:t>
      </w:r>
      <w:r w:rsidRPr="00196BCA">
        <w:rPr>
          <w:lang w:eastAsia="ko-KR"/>
        </w:rPr>
        <w:t>:</w:t>
      </w:r>
    </w:p>
    <w:p w14:paraId="4F6A5BCA" w14:textId="77777777" w:rsidR="00EE78F9" w:rsidRPr="00196BCA" w:rsidRDefault="00EE78F9" w:rsidP="00EE78F9">
      <w:pPr>
        <w:pStyle w:val="B5"/>
        <w:rPr>
          <w:lang w:eastAsia="ko-KR"/>
        </w:rPr>
      </w:pPr>
      <w:r w:rsidRPr="00196BCA">
        <w:rPr>
          <w:lang w:eastAsia="ko-KR"/>
        </w:rPr>
        <w:t>-</w:t>
      </w:r>
      <w:r w:rsidRPr="00196BCA">
        <w:rPr>
          <w:lang w:eastAsia="ko-KR"/>
        </w:rPr>
        <w:tab/>
        <w:t xml:space="preserve">submit the PDCP PDU to the </w:t>
      </w:r>
      <w:r w:rsidRPr="00196BCA">
        <w:rPr>
          <w:rFonts w:eastAsia="Malgun Gothic"/>
        </w:rPr>
        <w:t>RLC</w:t>
      </w:r>
      <w:r w:rsidRPr="00196BCA">
        <w:rPr>
          <w:lang w:eastAsia="ko-KR"/>
        </w:rPr>
        <w:t xml:space="preserve"> entity associated </w:t>
      </w:r>
      <w:r w:rsidRPr="00196BCA">
        <w:t>with</w:t>
      </w:r>
      <w:r w:rsidRPr="00196BCA">
        <w:rPr>
          <w:lang w:eastAsia="ko-KR"/>
        </w:rPr>
        <w:t xml:space="preserve"> the source cell;</w:t>
      </w:r>
    </w:p>
    <w:p w14:paraId="3E502707" w14:textId="77777777" w:rsidR="00EE78F9" w:rsidRPr="00196BCA" w:rsidRDefault="00EE78F9" w:rsidP="00EE78F9">
      <w:pPr>
        <w:pStyle w:val="B4"/>
        <w:rPr>
          <w:lang w:eastAsia="ko-KR"/>
        </w:rPr>
      </w:pPr>
      <w:r w:rsidRPr="00196BCA">
        <w:rPr>
          <w:lang w:eastAsia="ko-KR"/>
        </w:rPr>
        <w:t>-</w:t>
      </w:r>
      <w:r w:rsidRPr="00196BCA">
        <w:rPr>
          <w:lang w:eastAsia="ko-KR"/>
        </w:rPr>
        <w:tab/>
        <w:t>else:</w:t>
      </w:r>
    </w:p>
    <w:p w14:paraId="23F61ECC" w14:textId="77777777" w:rsidR="00EE78F9" w:rsidRPr="00196BCA" w:rsidRDefault="00EE78F9" w:rsidP="00EE78F9">
      <w:pPr>
        <w:pStyle w:val="B5"/>
        <w:rPr>
          <w:lang w:eastAsia="ko-KR"/>
        </w:rPr>
      </w:pPr>
      <w:r w:rsidRPr="00196BCA">
        <w:rPr>
          <w:lang w:eastAsia="ko-KR"/>
        </w:rPr>
        <w:t>-</w:t>
      </w:r>
      <w:r w:rsidRPr="00196BCA">
        <w:rPr>
          <w:lang w:eastAsia="ko-KR"/>
        </w:rPr>
        <w:tab/>
        <w:t>if the PDCP PDU is a PDCP Data PDU:</w:t>
      </w:r>
    </w:p>
    <w:p w14:paraId="34083720" w14:textId="77777777" w:rsidR="00EE78F9" w:rsidRPr="00196BCA" w:rsidRDefault="00EE78F9" w:rsidP="00EE78F9">
      <w:pPr>
        <w:pStyle w:val="B6"/>
      </w:pPr>
      <w:r w:rsidRPr="00196BCA">
        <w:t>-</w:t>
      </w:r>
      <w:r w:rsidRPr="00196BCA">
        <w:tab/>
        <w:t xml:space="preserve">submit the PDCP Data PDU </w:t>
      </w:r>
      <w:r w:rsidRPr="00196BCA">
        <w:rPr>
          <w:lang w:eastAsia="ko-KR"/>
        </w:rPr>
        <w:t xml:space="preserve">to the </w:t>
      </w:r>
      <w:r w:rsidRPr="00196BCA">
        <w:t>RLC</w:t>
      </w:r>
      <w:r w:rsidRPr="00196BCA">
        <w:rPr>
          <w:lang w:eastAsia="ko-KR"/>
        </w:rPr>
        <w:t xml:space="preserve"> entity associated </w:t>
      </w:r>
      <w:r w:rsidRPr="00196BCA">
        <w:t>with</w:t>
      </w:r>
      <w:r w:rsidRPr="00196BCA">
        <w:rPr>
          <w:lang w:eastAsia="ko-KR"/>
        </w:rPr>
        <w:t xml:space="preserve"> the target cell</w:t>
      </w:r>
      <w:r w:rsidRPr="00196BCA">
        <w:t>;</w:t>
      </w:r>
    </w:p>
    <w:p w14:paraId="3A379740" w14:textId="77777777" w:rsidR="00EE78F9" w:rsidRPr="00196BCA" w:rsidRDefault="00EE78F9" w:rsidP="00EE78F9">
      <w:pPr>
        <w:pStyle w:val="B5"/>
        <w:rPr>
          <w:rFonts w:eastAsia="Malgun Gothic"/>
          <w:lang w:eastAsia="ko-KR"/>
        </w:rPr>
      </w:pPr>
      <w:r w:rsidRPr="00196BCA">
        <w:rPr>
          <w:rFonts w:eastAsia="Malgun Gothic"/>
          <w:lang w:eastAsia="ko-KR"/>
        </w:rPr>
        <w:t>-</w:t>
      </w:r>
      <w:r w:rsidRPr="00196BCA">
        <w:rPr>
          <w:rFonts w:eastAsia="Malgun Gothic"/>
          <w:lang w:eastAsia="ko-KR"/>
        </w:rPr>
        <w:tab/>
        <w:t>else:</w:t>
      </w:r>
    </w:p>
    <w:p w14:paraId="01B236D0" w14:textId="77777777" w:rsidR="00EE78F9" w:rsidRPr="00196BCA" w:rsidRDefault="00EE78F9" w:rsidP="00EE78F9">
      <w:pPr>
        <w:pStyle w:val="B6"/>
      </w:pPr>
      <w:r w:rsidRPr="00196BCA">
        <w:t>-</w:t>
      </w:r>
      <w:r w:rsidRPr="00196BCA">
        <w:tab/>
        <w:t>if the PDCP Control PDU is associated with source cell:</w:t>
      </w:r>
    </w:p>
    <w:p w14:paraId="2CED84C2" w14:textId="77777777" w:rsidR="00EE78F9" w:rsidRPr="00196BCA" w:rsidRDefault="00EE78F9" w:rsidP="00EE78F9">
      <w:pPr>
        <w:pStyle w:val="B7"/>
      </w:pPr>
      <w:r w:rsidRPr="00196BCA">
        <w:t>-</w:t>
      </w:r>
      <w:r w:rsidRPr="00196BCA">
        <w:tab/>
        <w:t>submit the PDCP Control PDU to the RLC entity associated with the source cell;</w:t>
      </w:r>
    </w:p>
    <w:p w14:paraId="2F0ACCFD" w14:textId="77777777" w:rsidR="00EE78F9" w:rsidRPr="00196BCA" w:rsidRDefault="00EE78F9" w:rsidP="00EE78F9">
      <w:pPr>
        <w:pStyle w:val="B6"/>
      </w:pPr>
      <w:r w:rsidRPr="00196BCA">
        <w:t>-</w:t>
      </w:r>
      <w:r w:rsidRPr="00196BCA">
        <w:tab/>
        <w:t>else:</w:t>
      </w:r>
    </w:p>
    <w:p w14:paraId="4C66CD77" w14:textId="77777777" w:rsidR="00EE78F9" w:rsidRPr="00196BCA" w:rsidRDefault="00EE78F9" w:rsidP="00EE78F9">
      <w:pPr>
        <w:pStyle w:val="B7"/>
        <w:rPr>
          <w:lang w:eastAsia="ko-KR"/>
        </w:rPr>
      </w:pPr>
      <w:r w:rsidRPr="00196BCA">
        <w:t>-</w:t>
      </w:r>
      <w:r w:rsidRPr="00196BCA">
        <w:tab/>
        <w:t>submit the PDCP Control PDU to the RLC entity associated with the target cell;</w:t>
      </w:r>
    </w:p>
    <w:p w14:paraId="1EE539FB" w14:textId="77777777" w:rsidR="00EE78F9" w:rsidRPr="00196BCA" w:rsidRDefault="00EE78F9" w:rsidP="00EE78F9">
      <w:pPr>
        <w:pStyle w:val="B3"/>
        <w:rPr>
          <w:lang w:eastAsia="ko-KR"/>
        </w:rPr>
      </w:pPr>
      <w:r w:rsidRPr="00196BCA">
        <w:rPr>
          <w:lang w:eastAsia="ko-KR"/>
        </w:rPr>
        <w:t>-</w:t>
      </w:r>
      <w:r w:rsidRPr="00196BCA">
        <w:rPr>
          <w:lang w:eastAsia="ko-KR"/>
        </w:rPr>
        <w:tab/>
        <w:t>else:</w:t>
      </w:r>
    </w:p>
    <w:p w14:paraId="5AEE0D4D" w14:textId="77777777" w:rsidR="00EE78F9" w:rsidRPr="00196BCA" w:rsidRDefault="00EE78F9" w:rsidP="00EE78F9">
      <w:pPr>
        <w:pStyle w:val="B4"/>
        <w:rPr>
          <w:lang w:eastAsia="ko-KR"/>
        </w:rPr>
      </w:pPr>
      <w:r w:rsidRPr="00196BCA">
        <w:rPr>
          <w:lang w:eastAsia="ko-KR"/>
        </w:rPr>
        <w:t>-</w:t>
      </w:r>
      <w:r w:rsidRPr="00196BCA">
        <w:rPr>
          <w:lang w:eastAsia="ko-KR"/>
        </w:rPr>
        <w:tab/>
        <w:t>submit the PDCP PDU to the primary RLC entity.</w:t>
      </w:r>
    </w:p>
    <w:p w14:paraId="798128DF" w14:textId="77777777" w:rsidR="00EE78F9" w:rsidRPr="00196BCA" w:rsidRDefault="00EE78F9" w:rsidP="00EE78F9">
      <w:pPr>
        <w:rPr>
          <w:lang w:eastAsia="sv-SE"/>
        </w:rPr>
      </w:pPr>
      <w:r w:rsidRPr="00196BCA">
        <w:rPr>
          <w:lang w:eastAsia="sv-SE"/>
        </w:rPr>
        <w:t>[TS 38.323, clause 5.11.1]</w:t>
      </w:r>
    </w:p>
    <w:p w14:paraId="6B09F469" w14:textId="77777777" w:rsidR="00EE78F9" w:rsidRPr="00196BCA" w:rsidRDefault="00EE78F9" w:rsidP="00EE78F9">
      <w:pPr>
        <w:rPr>
          <w:lang w:eastAsia="ko-KR"/>
        </w:rPr>
      </w:pPr>
      <w:r w:rsidRPr="00196BCA">
        <w:rPr>
          <w:lang w:eastAsia="ko-KR"/>
        </w:rPr>
        <w:t xml:space="preserve">For the PDCP entity configured with </w:t>
      </w:r>
      <w:r w:rsidRPr="00196BCA">
        <w:rPr>
          <w:i/>
          <w:lang w:eastAsia="ko-KR"/>
        </w:rPr>
        <w:t>pdcp-Duplication</w:t>
      </w:r>
      <w:r w:rsidRPr="00196BCA">
        <w:rPr>
          <w:lang w:eastAsia="ko-KR"/>
        </w:rPr>
        <w:t>, the transmitting PDCP entity shall:</w:t>
      </w:r>
    </w:p>
    <w:p w14:paraId="77F254A8" w14:textId="77777777" w:rsidR="00EE78F9" w:rsidRPr="00196BCA" w:rsidRDefault="00EE78F9" w:rsidP="00EE78F9">
      <w:pPr>
        <w:pStyle w:val="B1"/>
        <w:rPr>
          <w:lang w:eastAsia="ko-KR"/>
        </w:rPr>
      </w:pPr>
      <w:r w:rsidRPr="00196BCA">
        <w:rPr>
          <w:lang w:eastAsia="ko-KR"/>
        </w:rPr>
        <w:t>-</w:t>
      </w:r>
      <w:r w:rsidRPr="00196BCA">
        <w:rPr>
          <w:lang w:eastAsia="ko-KR"/>
        </w:rPr>
        <w:tab/>
        <w:t>for SRBs:</w:t>
      </w:r>
    </w:p>
    <w:p w14:paraId="26A69C41" w14:textId="77777777" w:rsidR="00EE78F9" w:rsidRPr="00196BCA" w:rsidRDefault="00EE78F9" w:rsidP="00EE78F9">
      <w:pPr>
        <w:pStyle w:val="B2"/>
        <w:rPr>
          <w:lang w:eastAsia="ko-KR"/>
        </w:rPr>
      </w:pPr>
      <w:r w:rsidRPr="00196BCA">
        <w:rPr>
          <w:lang w:eastAsia="ko-KR"/>
        </w:rPr>
        <w:t>-</w:t>
      </w:r>
      <w:r w:rsidRPr="00196BCA">
        <w:rPr>
          <w:lang w:eastAsia="ko-KR"/>
        </w:rPr>
        <w:tab/>
        <w:t>activate the PDCP duplication;</w:t>
      </w:r>
    </w:p>
    <w:p w14:paraId="60C540C1" w14:textId="77777777" w:rsidR="00EE78F9" w:rsidRPr="00196BCA" w:rsidRDefault="00EE78F9" w:rsidP="00EE78F9">
      <w:pPr>
        <w:pStyle w:val="B1"/>
        <w:rPr>
          <w:lang w:eastAsia="ko-KR"/>
        </w:rPr>
      </w:pPr>
      <w:r w:rsidRPr="00196BCA">
        <w:rPr>
          <w:lang w:eastAsia="ko-KR"/>
        </w:rPr>
        <w:t>-</w:t>
      </w:r>
      <w:r w:rsidRPr="00196BCA">
        <w:rPr>
          <w:lang w:eastAsia="ko-KR"/>
        </w:rPr>
        <w:tab/>
        <w:t>for DRBs:</w:t>
      </w:r>
    </w:p>
    <w:p w14:paraId="0A520F79" w14:textId="77777777" w:rsidR="00EE78F9" w:rsidRPr="00196BCA" w:rsidRDefault="00EE78F9" w:rsidP="00EE78F9">
      <w:pPr>
        <w:pStyle w:val="B2"/>
        <w:rPr>
          <w:lang w:eastAsia="ko-KR"/>
        </w:rPr>
      </w:pPr>
      <w:r w:rsidRPr="00196BCA">
        <w:rPr>
          <w:lang w:eastAsia="ko-KR"/>
        </w:rPr>
        <w:t>-</w:t>
      </w:r>
      <w:r w:rsidRPr="00196BCA">
        <w:rPr>
          <w:lang w:eastAsia="ko-KR"/>
        </w:rPr>
        <w:tab/>
        <w:t>if the activation of PDCP duplication is indicated for the DRB:</w:t>
      </w:r>
    </w:p>
    <w:p w14:paraId="092842E4" w14:textId="77777777" w:rsidR="00EE78F9" w:rsidRPr="00196BCA" w:rsidRDefault="00EE78F9" w:rsidP="00EE78F9">
      <w:pPr>
        <w:pStyle w:val="B3"/>
        <w:rPr>
          <w:lang w:eastAsia="ko-KR"/>
        </w:rPr>
      </w:pPr>
      <w:r w:rsidRPr="00196BCA">
        <w:t>-</w:t>
      </w:r>
      <w:r w:rsidRPr="00196BCA">
        <w:tab/>
        <w:t>activate the PDCP duplication for the DRB;</w:t>
      </w:r>
    </w:p>
    <w:p w14:paraId="689AE590" w14:textId="77777777" w:rsidR="00EE78F9" w:rsidRPr="00196BCA" w:rsidRDefault="00EE78F9" w:rsidP="00EE78F9">
      <w:pPr>
        <w:pStyle w:val="B2"/>
        <w:rPr>
          <w:lang w:eastAsia="ko-KR"/>
        </w:rPr>
      </w:pPr>
      <w:r w:rsidRPr="00196BCA">
        <w:rPr>
          <w:lang w:eastAsia="ko-KR"/>
        </w:rPr>
        <w:t>-</w:t>
      </w:r>
      <w:r w:rsidRPr="00196BCA">
        <w:rPr>
          <w:lang w:eastAsia="ko-KR"/>
        </w:rPr>
        <w:tab/>
        <w:t>if the activation of PDCP duplication is indicated for at least one associated RLC entities:</w:t>
      </w:r>
    </w:p>
    <w:p w14:paraId="1965C31F" w14:textId="77777777" w:rsidR="00EE78F9" w:rsidRPr="00196BCA" w:rsidRDefault="00EE78F9" w:rsidP="00EE78F9">
      <w:pPr>
        <w:pStyle w:val="B3"/>
        <w:rPr>
          <w:lang w:eastAsia="ko-KR"/>
        </w:rPr>
      </w:pPr>
      <w:r w:rsidRPr="00196BCA">
        <w:rPr>
          <w:lang w:eastAsia="ko-KR"/>
        </w:rPr>
        <w:t>-</w:t>
      </w:r>
      <w:r w:rsidRPr="00196BCA">
        <w:rPr>
          <w:lang w:eastAsia="ko-KR"/>
        </w:rPr>
        <w:tab/>
        <w:t>activate the PDCP duplication for the indicated associated RLC entities;</w:t>
      </w:r>
    </w:p>
    <w:p w14:paraId="6FFB2EC3" w14:textId="77777777" w:rsidR="00EE78F9" w:rsidRPr="00196BCA" w:rsidRDefault="00EE78F9" w:rsidP="00EE78F9">
      <w:pPr>
        <w:pStyle w:val="B3"/>
        <w:rPr>
          <w:lang w:eastAsia="ko-KR"/>
        </w:rPr>
      </w:pPr>
      <w:r w:rsidRPr="00196BCA">
        <w:t>-</w:t>
      </w:r>
      <w:r w:rsidRPr="00196BCA">
        <w:tab/>
        <w:t xml:space="preserve">activate the </w:t>
      </w:r>
      <w:r w:rsidRPr="00196BCA">
        <w:rPr>
          <w:lang w:eastAsia="ko-KR"/>
        </w:rPr>
        <w:t>PDCP</w:t>
      </w:r>
      <w:r w:rsidRPr="00196BCA">
        <w:t xml:space="preserve"> duplication for the DRB;</w:t>
      </w:r>
    </w:p>
    <w:p w14:paraId="123DD904" w14:textId="77777777" w:rsidR="00EE78F9" w:rsidRPr="00196BCA" w:rsidRDefault="00EE78F9" w:rsidP="00EE78F9">
      <w:pPr>
        <w:pStyle w:val="B2"/>
        <w:rPr>
          <w:lang w:eastAsia="ko-KR"/>
        </w:rPr>
      </w:pPr>
      <w:r w:rsidRPr="00196BCA">
        <w:rPr>
          <w:lang w:eastAsia="ko-KR"/>
        </w:rPr>
        <w:t>-</w:t>
      </w:r>
      <w:r w:rsidRPr="00196BCA">
        <w:rPr>
          <w:lang w:eastAsia="ko-KR"/>
        </w:rPr>
        <w:tab/>
        <w:t>if the deactivation of PDCP duplication is indicated for the DRB:</w:t>
      </w:r>
    </w:p>
    <w:p w14:paraId="69BB30C3" w14:textId="77777777" w:rsidR="00EE78F9" w:rsidRPr="00196BCA" w:rsidRDefault="00EE78F9" w:rsidP="00EE78F9">
      <w:pPr>
        <w:pStyle w:val="B3"/>
        <w:rPr>
          <w:lang w:eastAsia="ko-KR"/>
        </w:rPr>
      </w:pPr>
      <w:r w:rsidRPr="00196BCA">
        <w:t>-</w:t>
      </w:r>
      <w:r w:rsidRPr="00196BCA">
        <w:tab/>
        <w:t>deactivate the PDCP duplication for the DRB;</w:t>
      </w:r>
    </w:p>
    <w:p w14:paraId="4D4A9F87" w14:textId="77777777" w:rsidR="00EE78F9" w:rsidRPr="00196BCA" w:rsidRDefault="00EE78F9" w:rsidP="00EE78F9">
      <w:pPr>
        <w:pStyle w:val="B2"/>
        <w:rPr>
          <w:lang w:eastAsia="ko-KR"/>
        </w:rPr>
      </w:pPr>
      <w:r w:rsidRPr="00196BCA">
        <w:rPr>
          <w:lang w:eastAsia="ko-KR"/>
        </w:rPr>
        <w:t>-</w:t>
      </w:r>
      <w:r w:rsidRPr="00196BCA">
        <w:rPr>
          <w:lang w:eastAsia="ko-KR"/>
        </w:rPr>
        <w:tab/>
        <w:t>if the deactivation of PDCP duplication is indicated for at least one associated RLC entities:</w:t>
      </w:r>
    </w:p>
    <w:p w14:paraId="42D6CD18" w14:textId="77777777" w:rsidR="00EE78F9" w:rsidRPr="00196BCA" w:rsidRDefault="00EE78F9" w:rsidP="00EE78F9">
      <w:pPr>
        <w:pStyle w:val="B3"/>
        <w:rPr>
          <w:lang w:eastAsia="ko-KR"/>
        </w:rPr>
      </w:pPr>
      <w:r w:rsidRPr="00196BCA">
        <w:rPr>
          <w:lang w:eastAsia="ko-KR"/>
        </w:rPr>
        <w:t>-</w:t>
      </w:r>
      <w:r w:rsidRPr="00196BCA">
        <w:rPr>
          <w:lang w:eastAsia="ko-KR"/>
        </w:rPr>
        <w:tab/>
        <w:t>deactivate the PDCP duplication for the indicated associated RLC entities;</w:t>
      </w:r>
    </w:p>
    <w:p w14:paraId="4586DD65" w14:textId="77777777" w:rsidR="00EE78F9" w:rsidRPr="00196BCA" w:rsidRDefault="00EE78F9" w:rsidP="00EE78F9">
      <w:pPr>
        <w:pStyle w:val="B3"/>
      </w:pPr>
      <w:r w:rsidRPr="00196BCA">
        <w:t>-</w:t>
      </w:r>
      <w:r w:rsidRPr="00196BCA">
        <w:tab/>
        <w:t>if all associated RLC entities other than the primary RLC entity are deactivated for PDCP duplication:</w:t>
      </w:r>
    </w:p>
    <w:p w14:paraId="61E85710" w14:textId="77777777" w:rsidR="00EE78F9" w:rsidRPr="00196BCA" w:rsidRDefault="00EE78F9" w:rsidP="00EE78F9">
      <w:pPr>
        <w:ind w:leftChars="600" w:left="1200"/>
        <w:rPr>
          <w:lang w:eastAsia="sv-SE"/>
        </w:rPr>
      </w:pPr>
      <w:r w:rsidRPr="00196BCA">
        <w:t>-</w:t>
      </w:r>
      <w:r w:rsidRPr="00196BCA">
        <w:tab/>
        <w:t>deactivate the PDCP duplication for the DRB</w:t>
      </w:r>
      <w:r w:rsidRPr="00196BCA">
        <w:rPr>
          <w:lang w:eastAsia="ko-KR"/>
        </w:rPr>
        <w:t>.</w:t>
      </w:r>
    </w:p>
    <w:p w14:paraId="2960E5D1" w14:textId="77777777" w:rsidR="00EE78F9" w:rsidRPr="00196BCA" w:rsidRDefault="00EE78F9" w:rsidP="00EE78F9">
      <w:pPr>
        <w:rPr>
          <w:lang w:eastAsia="sv-SE"/>
        </w:rPr>
      </w:pPr>
      <w:r w:rsidRPr="00196BCA">
        <w:rPr>
          <w:lang w:eastAsia="sv-SE"/>
        </w:rPr>
        <w:t>[TS 38.323, clause 5.11.2]</w:t>
      </w:r>
    </w:p>
    <w:p w14:paraId="055D5713" w14:textId="77777777" w:rsidR="00EE78F9" w:rsidRPr="00196BCA" w:rsidRDefault="00EE78F9" w:rsidP="00EE78F9">
      <w:pPr>
        <w:rPr>
          <w:lang w:eastAsia="ko-KR"/>
        </w:rPr>
      </w:pPr>
      <w:r w:rsidRPr="00196BCA">
        <w:rPr>
          <w:lang w:eastAsia="ko-KR"/>
        </w:rPr>
        <w:t xml:space="preserve">For the PDCP entity configured with </w:t>
      </w:r>
      <w:r w:rsidRPr="00196BCA">
        <w:rPr>
          <w:i/>
          <w:lang w:eastAsia="ko-KR"/>
        </w:rPr>
        <w:t>pdcp-Duplication</w:t>
      </w:r>
      <w:r w:rsidRPr="00196BCA">
        <w:rPr>
          <w:lang w:eastAsia="ko-KR"/>
        </w:rPr>
        <w:t>, the transmitting PDCP entity shall:</w:t>
      </w:r>
    </w:p>
    <w:p w14:paraId="68E226B4" w14:textId="77777777" w:rsidR="00EE78F9" w:rsidRPr="00196BCA" w:rsidRDefault="00EE78F9" w:rsidP="00EE78F9">
      <w:pPr>
        <w:pStyle w:val="B1"/>
        <w:rPr>
          <w:lang w:eastAsia="ko-KR"/>
        </w:rPr>
      </w:pPr>
      <w:r w:rsidRPr="00196BCA">
        <w:rPr>
          <w:lang w:eastAsia="ko-KR"/>
        </w:rPr>
        <w:t>-</w:t>
      </w:r>
      <w:r w:rsidRPr="00196BCA">
        <w:rPr>
          <w:lang w:eastAsia="ko-KR"/>
        </w:rPr>
        <w:tab/>
        <w:t>if the successful delivery of a PDCP Data PDU is confirmed by one of the associated AM RLC entities:</w:t>
      </w:r>
    </w:p>
    <w:p w14:paraId="46F3A713" w14:textId="77777777" w:rsidR="00EE78F9" w:rsidRPr="00196BCA" w:rsidRDefault="00EE78F9" w:rsidP="00EE78F9">
      <w:pPr>
        <w:pStyle w:val="B2"/>
        <w:rPr>
          <w:lang w:eastAsia="ko-KR"/>
        </w:rPr>
      </w:pPr>
      <w:r w:rsidRPr="00196BCA">
        <w:rPr>
          <w:lang w:eastAsia="ko-KR"/>
        </w:rPr>
        <w:t>-</w:t>
      </w:r>
      <w:r w:rsidRPr="00196BCA">
        <w:rPr>
          <w:lang w:eastAsia="ko-KR"/>
        </w:rPr>
        <w:tab/>
        <w:t>indicate to the other AM RLC entities to discard the duplicated PDCP Data PDU;</w:t>
      </w:r>
    </w:p>
    <w:p w14:paraId="0C5D5C06" w14:textId="77777777" w:rsidR="00EE78F9" w:rsidRPr="00196BCA" w:rsidRDefault="00EE78F9" w:rsidP="00EE78F9">
      <w:pPr>
        <w:pStyle w:val="B1"/>
        <w:rPr>
          <w:lang w:eastAsia="ko-KR"/>
        </w:rPr>
      </w:pPr>
      <w:r w:rsidRPr="00196BCA">
        <w:rPr>
          <w:lang w:eastAsia="ko-KR"/>
        </w:rPr>
        <w:t>-</w:t>
      </w:r>
      <w:r w:rsidRPr="00196BCA">
        <w:rPr>
          <w:lang w:eastAsia="ko-KR"/>
        </w:rPr>
        <w:tab/>
        <w:t>if the deactivation of PDCP duplication is indicated for the DRB:</w:t>
      </w:r>
    </w:p>
    <w:p w14:paraId="749FF6AB" w14:textId="77777777" w:rsidR="00EE78F9" w:rsidRPr="00196BCA" w:rsidRDefault="00EE78F9" w:rsidP="00EE78F9">
      <w:pPr>
        <w:pStyle w:val="B2"/>
        <w:rPr>
          <w:lang w:eastAsia="ko-KR"/>
        </w:rPr>
      </w:pPr>
      <w:r w:rsidRPr="00196BCA">
        <w:rPr>
          <w:lang w:eastAsia="ko-KR"/>
        </w:rPr>
        <w:t>-</w:t>
      </w:r>
      <w:r w:rsidRPr="00196BCA">
        <w:rPr>
          <w:lang w:eastAsia="ko-KR"/>
        </w:rPr>
        <w:tab/>
        <w:t>indicate to the RLC entities other than the primary RLC entity to discard all duplicated PDCP Data PDUs;</w:t>
      </w:r>
    </w:p>
    <w:p w14:paraId="37C6E992" w14:textId="77777777" w:rsidR="00EE78F9" w:rsidRPr="00196BCA" w:rsidRDefault="00EE78F9" w:rsidP="00EE78F9">
      <w:pPr>
        <w:pStyle w:val="B1"/>
        <w:rPr>
          <w:lang w:eastAsia="ko-KR"/>
        </w:rPr>
      </w:pPr>
      <w:r w:rsidRPr="00196BCA">
        <w:rPr>
          <w:lang w:eastAsia="ko-KR"/>
        </w:rPr>
        <w:t>-</w:t>
      </w:r>
      <w:r w:rsidRPr="00196BCA">
        <w:rPr>
          <w:lang w:eastAsia="ko-KR"/>
        </w:rPr>
        <w:tab/>
        <w:t>if the deactivation of PDCP duplication is indicated for at least one associated RLC entities:</w:t>
      </w:r>
    </w:p>
    <w:p w14:paraId="64FB4BCC" w14:textId="77777777" w:rsidR="00EE78F9" w:rsidRPr="00196BCA" w:rsidRDefault="00EE78F9" w:rsidP="00EE78F9">
      <w:pPr>
        <w:pStyle w:val="B2"/>
        <w:rPr>
          <w:lang w:eastAsia="ko-KR"/>
        </w:rPr>
      </w:pPr>
      <w:r w:rsidRPr="00196BCA">
        <w:rPr>
          <w:lang w:eastAsia="ko-KR"/>
        </w:rPr>
        <w:t>-</w:t>
      </w:r>
      <w:r w:rsidRPr="00196BCA">
        <w:rPr>
          <w:lang w:eastAsia="ko-KR"/>
        </w:rPr>
        <w:tab/>
        <w:t>indicate to the RLC entities deactivated for PDCP duplication to discard all duplicated PDCP Data PDUs.</w:t>
      </w:r>
    </w:p>
    <w:p w14:paraId="1797AF12" w14:textId="77777777" w:rsidR="00EE78F9" w:rsidRPr="00196BCA" w:rsidRDefault="00EE78F9" w:rsidP="00EE78F9">
      <w:pPr>
        <w:rPr>
          <w:lang w:eastAsia="sv-SE"/>
        </w:rPr>
      </w:pPr>
      <w:r w:rsidRPr="00196BCA">
        <w:rPr>
          <w:lang w:eastAsia="sv-SE"/>
        </w:rPr>
        <w:t>[TS 38.321, clause 5.10]</w:t>
      </w:r>
    </w:p>
    <w:p w14:paraId="312416D6" w14:textId="77777777" w:rsidR="00EE78F9" w:rsidRPr="00196BCA" w:rsidRDefault="00EE78F9" w:rsidP="00EE78F9">
      <w:pPr>
        <w:rPr>
          <w:lang w:eastAsia="ko-KR"/>
        </w:rPr>
      </w:pPr>
      <w:r w:rsidRPr="00196BCA">
        <w:rPr>
          <w:lang w:eastAsia="ko-KR"/>
        </w:rPr>
        <w:t>If one or more DRBs are configured with PDCP duplication, the network may activate and deactivate the PDCP duplication for all or a subset of associated RLC entities</w:t>
      </w:r>
      <w:r w:rsidRPr="00196BCA">
        <w:rPr>
          <w:rFonts w:eastAsia="Malgun Gothic"/>
          <w:lang w:eastAsia="ko-KR"/>
        </w:rPr>
        <w:t xml:space="preserve"> </w:t>
      </w:r>
      <w:r w:rsidRPr="00196BCA">
        <w:rPr>
          <w:lang w:eastAsia="ko-KR"/>
        </w:rPr>
        <w:t>for the configured DRB(s).</w:t>
      </w:r>
    </w:p>
    <w:p w14:paraId="508CECA7" w14:textId="77777777" w:rsidR="00EE78F9" w:rsidRPr="00196BCA" w:rsidRDefault="00EE78F9" w:rsidP="00EE78F9">
      <w:pPr>
        <w:rPr>
          <w:lang w:eastAsia="ko-KR"/>
        </w:rPr>
      </w:pPr>
      <w:r w:rsidRPr="00196BCA">
        <w:rPr>
          <w:lang w:eastAsia="ko-KR"/>
        </w:rPr>
        <w:t>The PDCP duplication for the configured DRB(s) is activated and deactivated by:</w:t>
      </w:r>
    </w:p>
    <w:p w14:paraId="495FA580" w14:textId="77777777" w:rsidR="00EE78F9" w:rsidRPr="00196BCA" w:rsidRDefault="00EE78F9" w:rsidP="00EE78F9">
      <w:pPr>
        <w:pStyle w:val="B1"/>
        <w:rPr>
          <w:rFonts w:eastAsia="Malgun Gothic"/>
          <w:lang w:eastAsia="ko-KR"/>
        </w:rPr>
      </w:pPr>
      <w:r w:rsidRPr="00196BCA">
        <w:rPr>
          <w:lang w:eastAsia="ko-KR"/>
        </w:rPr>
        <w:t>-</w:t>
      </w:r>
      <w:r w:rsidRPr="00196BCA">
        <w:rPr>
          <w:lang w:eastAsia="ko-KR"/>
        </w:rPr>
        <w:tab/>
        <w:t>receiving the Duplication Activation/Deactivation MAC CE described in clause 6.1.3.11;</w:t>
      </w:r>
    </w:p>
    <w:p w14:paraId="755CE960" w14:textId="77777777" w:rsidR="00EE78F9" w:rsidRPr="00196BCA" w:rsidRDefault="00EE78F9" w:rsidP="00EE78F9">
      <w:pPr>
        <w:pStyle w:val="B1"/>
        <w:rPr>
          <w:lang w:eastAsia="ko-KR"/>
        </w:rPr>
      </w:pPr>
      <w:r w:rsidRPr="00196BCA">
        <w:rPr>
          <w:lang w:eastAsia="ko-KR"/>
        </w:rPr>
        <w:t>-</w:t>
      </w:r>
      <w:r w:rsidRPr="00196BCA">
        <w:rPr>
          <w:lang w:eastAsia="ko-KR"/>
        </w:rPr>
        <w:tab/>
        <w:t>receiving the Duplication RLC Activation/Deactivation MAC CE described in clause 6.1.3.32;</w:t>
      </w:r>
    </w:p>
    <w:p w14:paraId="08720BD4" w14:textId="77777777" w:rsidR="00EE78F9" w:rsidRPr="00196BCA" w:rsidRDefault="00EE78F9" w:rsidP="00EE78F9">
      <w:pPr>
        <w:pStyle w:val="B1"/>
        <w:rPr>
          <w:lang w:eastAsia="ko-KR"/>
        </w:rPr>
      </w:pPr>
      <w:r w:rsidRPr="00196BCA">
        <w:rPr>
          <w:lang w:eastAsia="ko-KR"/>
        </w:rPr>
        <w:t>-</w:t>
      </w:r>
      <w:r w:rsidRPr="00196BCA">
        <w:rPr>
          <w:lang w:eastAsia="ko-KR"/>
        </w:rPr>
        <w:tab/>
        <w:t>indication by RRC.</w:t>
      </w:r>
    </w:p>
    <w:p w14:paraId="1A3C728C" w14:textId="77777777" w:rsidR="00EE78F9" w:rsidRPr="00196BCA" w:rsidRDefault="00EE78F9" w:rsidP="00EE78F9">
      <w:pPr>
        <w:rPr>
          <w:lang w:eastAsia="ko-KR"/>
        </w:rPr>
      </w:pPr>
      <w:r w:rsidRPr="00196BCA">
        <w:rPr>
          <w:lang w:eastAsia="ko-KR"/>
        </w:rPr>
        <w:t>The PDCP duplication for all or a subset of associated RLC entities for the configured DRB(s) is activated and deactivated by:</w:t>
      </w:r>
    </w:p>
    <w:p w14:paraId="1C0336FC" w14:textId="77777777" w:rsidR="00EE78F9" w:rsidRPr="00196BCA" w:rsidRDefault="00EE78F9" w:rsidP="00EE78F9">
      <w:pPr>
        <w:pStyle w:val="B1"/>
        <w:rPr>
          <w:lang w:eastAsia="ko-KR"/>
        </w:rPr>
      </w:pPr>
      <w:r w:rsidRPr="00196BCA">
        <w:rPr>
          <w:lang w:eastAsia="ko-KR"/>
        </w:rPr>
        <w:t>-</w:t>
      </w:r>
      <w:r w:rsidRPr="00196BCA">
        <w:rPr>
          <w:lang w:eastAsia="ko-KR"/>
        </w:rPr>
        <w:tab/>
        <w:t>receiving the Duplication RLC Activation/Deactivation MAC CE described in clause 6.1.3.32;</w:t>
      </w:r>
    </w:p>
    <w:p w14:paraId="42611805" w14:textId="77777777" w:rsidR="00EE78F9" w:rsidRPr="00196BCA" w:rsidRDefault="00EE78F9" w:rsidP="00EE78F9">
      <w:pPr>
        <w:pStyle w:val="B1"/>
        <w:rPr>
          <w:lang w:eastAsia="ko-KR"/>
        </w:rPr>
      </w:pPr>
      <w:r w:rsidRPr="00196BCA">
        <w:rPr>
          <w:lang w:eastAsia="ko-KR"/>
        </w:rPr>
        <w:t>-</w:t>
      </w:r>
      <w:r w:rsidRPr="00196BCA">
        <w:rPr>
          <w:lang w:eastAsia="ko-KR"/>
        </w:rPr>
        <w:tab/>
        <w:t>indication by RRC.</w:t>
      </w:r>
    </w:p>
    <w:p w14:paraId="21E353AE" w14:textId="77777777" w:rsidR="00EE78F9" w:rsidRPr="00196BCA" w:rsidRDefault="00EE78F9" w:rsidP="00EE78F9">
      <w:pPr>
        <w:rPr>
          <w:lang w:eastAsia="ko-KR"/>
        </w:rPr>
      </w:pPr>
      <w:r w:rsidRPr="00196BCA">
        <w:t xml:space="preserve">The </w:t>
      </w:r>
      <w:r w:rsidRPr="00196BCA">
        <w:rPr>
          <w:lang w:eastAsia="zh-CN"/>
        </w:rPr>
        <w:t>MAC entity</w:t>
      </w:r>
      <w:r w:rsidRPr="00196BCA">
        <w:t xml:space="preserve"> shall </w:t>
      </w:r>
      <w:r w:rsidRPr="00196BCA">
        <w:rPr>
          <w:lang w:eastAsia="ko-KR"/>
        </w:rPr>
        <w:t>for each DRB configured with PDCP duplication</w:t>
      </w:r>
      <w:r w:rsidRPr="00196BCA">
        <w:t>:</w:t>
      </w:r>
    </w:p>
    <w:p w14:paraId="290E0837" w14:textId="77777777" w:rsidR="00EE78F9" w:rsidRPr="00196BCA" w:rsidRDefault="00EE78F9" w:rsidP="00EE78F9">
      <w:pPr>
        <w:pStyle w:val="B1"/>
      </w:pPr>
      <w:r w:rsidRPr="00196BCA">
        <w:rPr>
          <w:lang w:eastAsia="ko-KR"/>
        </w:rPr>
        <w:t>1&gt;</w:t>
      </w:r>
      <w:r w:rsidRPr="00196BCA">
        <w:tab/>
        <w:t xml:space="preserve">if a Duplication Activation/Deactivation MAC </w:t>
      </w:r>
      <w:r w:rsidRPr="00196BCA">
        <w:rPr>
          <w:lang w:eastAsia="ko-KR"/>
        </w:rPr>
        <w:t>CE</w:t>
      </w:r>
      <w:r w:rsidRPr="00196BCA">
        <w:t xml:space="preserve"> </w:t>
      </w:r>
      <w:r w:rsidRPr="00196BCA">
        <w:rPr>
          <w:lang w:eastAsia="ko-KR"/>
        </w:rPr>
        <w:t xml:space="preserve">is received </w:t>
      </w:r>
      <w:r w:rsidRPr="00196BCA">
        <w:t>activating the PDCP duplication of the DRB:</w:t>
      </w:r>
    </w:p>
    <w:p w14:paraId="1A5DDCD5" w14:textId="77777777" w:rsidR="00EE78F9" w:rsidRPr="00196BCA" w:rsidRDefault="00EE78F9" w:rsidP="00EE78F9">
      <w:pPr>
        <w:pStyle w:val="B2"/>
      </w:pPr>
      <w:r w:rsidRPr="00196BCA">
        <w:rPr>
          <w:lang w:eastAsia="ko-KR"/>
        </w:rPr>
        <w:t>2&gt;</w:t>
      </w:r>
      <w:r w:rsidRPr="00196BCA">
        <w:tab/>
        <w:t>indicate the activation of PDCP duplication of the DRB to upper layers.</w:t>
      </w:r>
    </w:p>
    <w:p w14:paraId="1DED895C" w14:textId="77777777" w:rsidR="00EE78F9" w:rsidRPr="00196BCA" w:rsidRDefault="00EE78F9" w:rsidP="00EE78F9">
      <w:pPr>
        <w:pStyle w:val="B1"/>
      </w:pPr>
      <w:r w:rsidRPr="00196BCA">
        <w:rPr>
          <w:lang w:eastAsia="ko-KR"/>
        </w:rPr>
        <w:t>1&gt;</w:t>
      </w:r>
      <w:r w:rsidRPr="00196BCA">
        <w:tab/>
        <w:t xml:space="preserve">if a Duplication Activation/Deactivation MAC </w:t>
      </w:r>
      <w:r w:rsidRPr="00196BCA">
        <w:rPr>
          <w:lang w:eastAsia="ko-KR"/>
        </w:rPr>
        <w:t>CE</w:t>
      </w:r>
      <w:r w:rsidRPr="00196BCA">
        <w:t xml:space="preserve"> </w:t>
      </w:r>
      <w:r w:rsidRPr="00196BCA">
        <w:rPr>
          <w:lang w:eastAsia="ko-KR"/>
        </w:rPr>
        <w:t xml:space="preserve">is received </w:t>
      </w:r>
      <w:r w:rsidRPr="00196BCA">
        <w:t>deactivating the PDCP duplication of the DRB:</w:t>
      </w:r>
    </w:p>
    <w:p w14:paraId="3CBB47D1" w14:textId="77777777" w:rsidR="00EE78F9" w:rsidRPr="00196BCA" w:rsidRDefault="00EE78F9" w:rsidP="00EE78F9">
      <w:pPr>
        <w:ind w:left="851" w:hanging="284"/>
        <w:rPr>
          <w:rFonts w:eastAsia="Malgun Gothic"/>
        </w:rPr>
      </w:pPr>
      <w:r w:rsidRPr="00196BCA">
        <w:rPr>
          <w:lang w:eastAsia="ko-KR"/>
        </w:rPr>
        <w:t>2&gt;</w:t>
      </w:r>
      <w:r w:rsidRPr="00196BCA">
        <w:tab/>
        <w:t>indicate the deactivation of PDCP duplication of the DRB to upper layers.</w:t>
      </w:r>
    </w:p>
    <w:p w14:paraId="77BEFC02" w14:textId="77777777" w:rsidR="00EE78F9" w:rsidRPr="00196BCA" w:rsidRDefault="00EE78F9" w:rsidP="00EE78F9">
      <w:pPr>
        <w:pStyle w:val="B1"/>
      </w:pPr>
      <w:r w:rsidRPr="00196BCA">
        <w:rPr>
          <w:lang w:eastAsia="ko-KR"/>
        </w:rPr>
        <w:t>1&gt;</w:t>
      </w:r>
      <w:r w:rsidRPr="00196BCA">
        <w:tab/>
        <w:t xml:space="preserve">if a Duplication </w:t>
      </w:r>
      <w:r w:rsidRPr="00196BCA">
        <w:rPr>
          <w:lang w:eastAsia="ko-KR"/>
        </w:rPr>
        <w:t xml:space="preserve">RLC </w:t>
      </w:r>
      <w:r w:rsidRPr="00196BCA">
        <w:t xml:space="preserve">Activation/Deactivation MAC </w:t>
      </w:r>
      <w:r w:rsidRPr="00196BCA">
        <w:rPr>
          <w:lang w:eastAsia="ko-KR"/>
        </w:rPr>
        <w:t>CE</w:t>
      </w:r>
      <w:r w:rsidRPr="00196BCA">
        <w:t xml:space="preserve"> </w:t>
      </w:r>
      <w:r w:rsidRPr="00196BCA">
        <w:rPr>
          <w:lang w:eastAsia="ko-KR"/>
        </w:rPr>
        <w:t xml:space="preserve">is received </w:t>
      </w:r>
      <w:r w:rsidRPr="00196BCA">
        <w:t xml:space="preserve">activating </w:t>
      </w:r>
      <w:r w:rsidRPr="00196BCA">
        <w:rPr>
          <w:lang w:eastAsia="ko-KR"/>
        </w:rPr>
        <w:t>PDCP duplication for associated RLC entities of a DRB configured with PDCP duplication</w:t>
      </w:r>
      <w:r w:rsidRPr="00196BCA">
        <w:t>:</w:t>
      </w:r>
    </w:p>
    <w:p w14:paraId="74D6C5D2" w14:textId="77777777" w:rsidR="00EE78F9" w:rsidRPr="00196BCA" w:rsidRDefault="00EE78F9" w:rsidP="00EE78F9">
      <w:pPr>
        <w:pStyle w:val="B2"/>
      </w:pPr>
      <w:r w:rsidRPr="00196BCA">
        <w:rPr>
          <w:lang w:eastAsia="ko-KR"/>
        </w:rPr>
        <w:t>2&gt;</w:t>
      </w:r>
      <w:r w:rsidRPr="00196BCA">
        <w:tab/>
        <w:t>indicate the activation of</w:t>
      </w:r>
      <w:r w:rsidRPr="00196BCA">
        <w:rPr>
          <w:lang w:eastAsia="ko-KR"/>
        </w:rPr>
        <w:t xml:space="preserve"> PDCP duplication for the indicated secondary RLC entity(ies) </w:t>
      </w:r>
      <w:r w:rsidRPr="00196BCA">
        <w:t>of the DRB to upper layers.</w:t>
      </w:r>
    </w:p>
    <w:p w14:paraId="6E6FF51C" w14:textId="77777777" w:rsidR="00EE78F9" w:rsidRPr="00196BCA" w:rsidRDefault="00EE78F9" w:rsidP="00EE78F9">
      <w:pPr>
        <w:pStyle w:val="B1"/>
      </w:pPr>
      <w:r w:rsidRPr="00196BCA">
        <w:rPr>
          <w:lang w:eastAsia="ko-KR"/>
        </w:rPr>
        <w:t>1&gt;</w:t>
      </w:r>
      <w:r w:rsidRPr="00196BCA">
        <w:tab/>
        <w:t xml:space="preserve">if a Duplication </w:t>
      </w:r>
      <w:r w:rsidRPr="00196BCA">
        <w:rPr>
          <w:lang w:eastAsia="ko-KR"/>
        </w:rPr>
        <w:t xml:space="preserve">RLC </w:t>
      </w:r>
      <w:r w:rsidRPr="00196BCA">
        <w:t xml:space="preserve">Activation/Deactivation MAC </w:t>
      </w:r>
      <w:r w:rsidRPr="00196BCA">
        <w:rPr>
          <w:lang w:eastAsia="ko-KR"/>
        </w:rPr>
        <w:t>CE</w:t>
      </w:r>
      <w:r w:rsidRPr="00196BCA">
        <w:t xml:space="preserve"> </w:t>
      </w:r>
      <w:r w:rsidRPr="00196BCA">
        <w:rPr>
          <w:lang w:eastAsia="ko-KR"/>
        </w:rPr>
        <w:t xml:space="preserve">is received </w:t>
      </w:r>
      <w:r w:rsidRPr="00196BCA">
        <w:t xml:space="preserve">deactivating </w:t>
      </w:r>
      <w:r w:rsidRPr="00196BCA">
        <w:rPr>
          <w:lang w:eastAsia="ko-KR"/>
        </w:rPr>
        <w:t>PDCP duplication for associated RLC entities of a DRB configured with PDCP duplication</w:t>
      </w:r>
      <w:r w:rsidRPr="00196BCA">
        <w:t>:</w:t>
      </w:r>
    </w:p>
    <w:p w14:paraId="581B1BB2" w14:textId="77777777" w:rsidR="00EE78F9" w:rsidRPr="00196BCA" w:rsidRDefault="00EE78F9" w:rsidP="00EE78F9">
      <w:pPr>
        <w:pStyle w:val="B2"/>
        <w:rPr>
          <w:lang w:eastAsia="ko-KR"/>
        </w:rPr>
      </w:pPr>
      <w:r w:rsidRPr="00196BCA">
        <w:rPr>
          <w:lang w:eastAsia="ko-KR"/>
        </w:rPr>
        <w:t>2&gt;</w:t>
      </w:r>
      <w:r w:rsidRPr="00196BCA">
        <w:tab/>
        <w:t xml:space="preserve">indicate the deactivation of </w:t>
      </w:r>
      <w:r w:rsidRPr="00196BCA">
        <w:rPr>
          <w:lang w:eastAsia="ko-KR"/>
        </w:rPr>
        <w:t>PDCP duplication for the indicated secondary RLC entity(ies) of the DRB to</w:t>
      </w:r>
      <w:r w:rsidRPr="00196BCA">
        <w:t xml:space="preserve"> upper layers.</w:t>
      </w:r>
    </w:p>
    <w:p w14:paraId="2302647E" w14:textId="77777777" w:rsidR="00EE78F9" w:rsidRPr="00196BCA" w:rsidRDefault="00EE78F9" w:rsidP="00EE78F9">
      <w:pPr>
        <w:rPr>
          <w:lang w:eastAsia="sv-SE"/>
        </w:rPr>
      </w:pPr>
      <w:r w:rsidRPr="00196BCA">
        <w:rPr>
          <w:lang w:eastAsia="sv-SE"/>
        </w:rPr>
        <w:t>[TS 38.331, clause 5.3.5.6.4]</w:t>
      </w:r>
    </w:p>
    <w:p w14:paraId="2DD5EDAC" w14:textId="77777777" w:rsidR="00EE78F9" w:rsidRPr="00196BCA" w:rsidRDefault="00EE78F9" w:rsidP="00EE78F9">
      <w:r w:rsidRPr="00196BCA">
        <w:t>The UE shall:</w:t>
      </w:r>
    </w:p>
    <w:p w14:paraId="030BA64C" w14:textId="77777777" w:rsidR="00EE78F9" w:rsidRPr="00196BCA" w:rsidRDefault="00EE78F9" w:rsidP="00EE78F9">
      <w:pPr>
        <w:pStyle w:val="B1"/>
      </w:pPr>
      <w:r w:rsidRPr="00196BCA">
        <w:t>1&gt;</w:t>
      </w:r>
      <w:r w:rsidRPr="00196BCA">
        <w:tab/>
        <w:t xml:space="preserve">for each </w:t>
      </w:r>
      <w:r w:rsidRPr="00196BCA">
        <w:rPr>
          <w:i/>
        </w:rPr>
        <w:t>drb-Identity</w:t>
      </w:r>
      <w:r w:rsidRPr="00196BCA">
        <w:t xml:space="preserve"> value included in the </w:t>
      </w:r>
      <w:r w:rsidRPr="00196BCA">
        <w:rPr>
          <w:i/>
        </w:rPr>
        <w:t>drb-ToReleaseList</w:t>
      </w:r>
      <w:r w:rsidRPr="00196BCA">
        <w:t xml:space="preserve"> that is part of the current UE configuration; or</w:t>
      </w:r>
    </w:p>
    <w:p w14:paraId="70F757AC" w14:textId="77777777" w:rsidR="00EE78F9" w:rsidRPr="00196BCA" w:rsidRDefault="00EE78F9" w:rsidP="00EE78F9">
      <w:pPr>
        <w:pStyle w:val="B1"/>
      </w:pPr>
      <w:r w:rsidRPr="00196BCA">
        <w:t>1&gt;</w:t>
      </w:r>
      <w:r w:rsidRPr="00196BCA">
        <w:tab/>
        <w:t xml:space="preserve">for each </w:t>
      </w:r>
      <w:r w:rsidRPr="00196BCA">
        <w:rPr>
          <w:i/>
        </w:rPr>
        <w:t>drb-Identity</w:t>
      </w:r>
      <w:r w:rsidRPr="00196BCA">
        <w:t xml:space="preserve"> value that is to be released as the result of full configuration according to 5.3.5.11:</w:t>
      </w:r>
    </w:p>
    <w:p w14:paraId="5BEB45D0" w14:textId="77777777" w:rsidR="00EE78F9" w:rsidRPr="00196BCA" w:rsidRDefault="00EE78F9" w:rsidP="00EE78F9">
      <w:pPr>
        <w:pStyle w:val="B2"/>
      </w:pPr>
      <w:r w:rsidRPr="00196BCA">
        <w:t>2&gt;</w:t>
      </w:r>
      <w:r w:rsidRPr="00196BCA">
        <w:tab/>
        <w:t xml:space="preserve">release the PDCP entity and the </w:t>
      </w:r>
      <w:r w:rsidRPr="00196BCA">
        <w:rPr>
          <w:i/>
        </w:rPr>
        <w:t>drb-Identity</w:t>
      </w:r>
      <w:r w:rsidRPr="00196BCA">
        <w:t>;</w:t>
      </w:r>
    </w:p>
    <w:p w14:paraId="6BE235B8" w14:textId="77777777" w:rsidR="00EE78F9" w:rsidRPr="00196BCA" w:rsidRDefault="00EE78F9" w:rsidP="00EE78F9">
      <w:pPr>
        <w:pStyle w:val="B2"/>
      </w:pPr>
      <w:r w:rsidRPr="00196BCA">
        <w:t>2&gt;</w:t>
      </w:r>
      <w:r w:rsidRPr="00196BCA">
        <w:tab/>
        <w:t>if SDAP entity associated with this DRB is configured:</w:t>
      </w:r>
    </w:p>
    <w:p w14:paraId="6033C908" w14:textId="77777777" w:rsidR="00EE78F9" w:rsidRPr="00196BCA" w:rsidRDefault="00EE78F9" w:rsidP="00EE78F9">
      <w:pPr>
        <w:pStyle w:val="B3"/>
      </w:pPr>
      <w:r w:rsidRPr="00196BCA">
        <w:t>3&gt;</w:t>
      </w:r>
      <w:r w:rsidRPr="00196BCA">
        <w:tab/>
        <w:t xml:space="preserve">indicate the release of the DRB to SDAP entity associated with this DRB (TS 37.324 [24], clause </w:t>
      </w:r>
      <w:r w:rsidRPr="00196BCA">
        <w:rPr>
          <w:lang w:eastAsia="ko-KR"/>
        </w:rPr>
        <w:t>5.3.3);</w:t>
      </w:r>
    </w:p>
    <w:p w14:paraId="3DB4150B" w14:textId="77777777" w:rsidR="00EE78F9" w:rsidRPr="00196BCA" w:rsidRDefault="00EE78F9" w:rsidP="00EE78F9">
      <w:pPr>
        <w:pStyle w:val="B2"/>
      </w:pPr>
      <w:r w:rsidRPr="00196BCA">
        <w:t>2&gt;</w:t>
      </w:r>
      <w:r w:rsidRPr="00196BCA">
        <w:tab/>
        <w:t>if the UE is operating in EN-DC:</w:t>
      </w:r>
    </w:p>
    <w:p w14:paraId="4098185E" w14:textId="77777777" w:rsidR="00EE78F9" w:rsidRPr="00196BCA" w:rsidRDefault="00EE78F9" w:rsidP="00EE78F9">
      <w:pPr>
        <w:pStyle w:val="B3"/>
      </w:pPr>
      <w:r w:rsidRPr="00196BCA">
        <w:t>3&gt;</w:t>
      </w:r>
      <w:r w:rsidRPr="00196BCA">
        <w:tab/>
        <w:t xml:space="preserve">if a new bearer is not added either with NR or E-UTRA with same </w:t>
      </w:r>
      <w:r w:rsidRPr="00196BCA">
        <w:rPr>
          <w:i/>
        </w:rPr>
        <w:t>eps-BearerIdentity</w:t>
      </w:r>
      <w:r w:rsidRPr="00196BCA">
        <w:t>:</w:t>
      </w:r>
    </w:p>
    <w:p w14:paraId="25EBB208" w14:textId="77777777" w:rsidR="00EE78F9" w:rsidRPr="00196BCA" w:rsidRDefault="00EE78F9" w:rsidP="00EE78F9">
      <w:pPr>
        <w:pStyle w:val="B4"/>
      </w:pPr>
      <w:r w:rsidRPr="00196BCA">
        <w:t>4&gt;</w:t>
      </w:r>
      <w:r w:rsidRPr="00196BCA">
        <w:tab/>
        <w:t xml:space="preserve">indicate the release of the DRB and the </w:t>
      </w:r>
      <w:r w:rsidRPr="00196BCA">
        <w:rPr>
          <w:i/>
        </w:rPr>
        <w:t>eps-BearerIdentity</w:t>
      </w:r>
      <w:r w:rsidRPr="00196BCA">
        <w:t xml:space="preserve"> of the released DRB to upper layers.</w:t>
      </w:r>
    </w:p>
    <w:p w14:paraId="5E199540" w14:textId="77777777" w:rsidR="00EE78F9" w:rsidRPr="00196BCA" w:rsidRDefault="00EE78F9" w:rsidP="00EE78F9">
      <w:pPr>
        <w:pStyle w:val="NO"/>
      </w:pPr>
      <w:r w:rsidRPr="00196BCA">
        <w:t>NOTE 1:</w:t>
      </w:r>
      <w:r w:rsidRPr="00196BCA">
        <w:tab/>
        <w:t xml:space="preserve">The UE does not consider the message as erroneous if the </w:t>
      </w:r>
      <w:r w:rsidRPr="00196BCA">
        <w:rPr>
          <w:i/>
        </w:rPr>
        <w:t>drb-ToReleaseList</w:t>
      </w:r>
      <w:r w:rsidRPr="00196BCA">
        <w:t xml:space="preserve"> includes any </w:t>
      </w:r>
      <w:r w:rsidRPr="00196BCA">
        <w:rPr>
          <w:i/>
        </w:rPr>
        <w:t>drb-Identity</w:t>
      </w:r>
      <w:r w:rsidRPr="00196BCA">
        <w:t xml:space="preserve"> value that is not part of the current UE configuration.</w:t>
      </w:r>
    </w:p>
    <w:p w14:paraId="76989318" w14:textId="77777777" w:rsidR="001A0242" w:rsidRPr="00196BCA" w:rsidRDefault="00EE78F9" w:rsidP="00F57D70">
      <w:pPr>
        <w:pStyle w:val="NO"/>
      </w:pPr>
      <w:r w:rsidRPr="00196BCA">
        <w:t>NOTE 2:</w:t>
      </w:r>
      <w:r w:rsidRPr="00196BCA">
        <w:tab/>
        <w:t xml:space="preserve">Whether or not the RLC and MAC entities associated with this PDCP entity are reset or released is determined by the </w:t>
      </w:r>
      <w:r w:rsidRPr="00196BCA">
        <w:rPr>
          <w:i/>
        </w:rPr>
        <w:t>CellGroupConfig</w:t>
      </w:r>
      <w:r w:rsidRPr="00196BCA">
        <w:t>.</w:t>
      </w:r>
    </w:p>
    <w:p w14:paraId="167FA8DF" w14:textId="4693CEB4" w:rsidR="00EE78F9" w:rsidRPr="00196BCA" w:rsidRDefault="00EE78F9" w:rsidP="00EE78F9">
      <w:pPr>
        <w:pStyle w:val="H6"/>
        <w:rPr>
          <w:lang w:eastAsia="sv-SE"/>
        </w:rPr>
      </w:pPr>
      <w:r w:rsidRPr="00196BCA">
        <w:rPr>
          <w:lang w:eastAsia="sv-SE"/>
        </w:rPr>
        <w:t>7.1.3.5.6.</w:t>
      </w:r>
      <w:r w:rsidR="00B8178C" w:rsidRPr="00196BCA">
        <w:rPr>
          <w:lang w:eastAsia="sv-SE"/>
        </w:rPr>
        <w:t>1.</w:t>
      </w:r>
      <w:r w:rsidRPr="00196BCA">
        <w:rPr>
          <w:lang w:eastAsia="sv-SE"/>
        </w:rPr>
        <w:t>3</w:t>
      </w:r>
      <w:r w:rsidRPr="00196BCA">
        <w:rPr>
          <w:lang w:eastAsia="sv-SE"/>
        </w:rPr>
        <w:tab/>
        <w:t>Test description</w:t>
      </w:r>
    </w:p>
    <w:p w14:paraId="3A7E26B7" w14:textId="1BA63DC2" w:rsidR="00EE78F9" w:rsidRPr="00196BCA" w:rsidRDefault="00EE78F9" w:rsidP="00EE78F9">
      <w:pPr>
        <w:pStyle w:val="H6"/>
        <w:rPr>
          <w:lang w:eastAsia="sv-SE"/>
        </w:rPr>
      </w:pPr>
      <w:r w:rsidRPr="00196BCA">
        <w:rPr>
          <w:lang w:eastAsia="sv-SE"/>
        </w:rPr>
        <w:t>7.1.3.5.6.</w:t>
      </w:r>
      <w:r w:rsidR="00B8178C" w:rsidRPr="00196BCA">
        <w:rPr>
          <w:lang w:eastAsia="sv-SE"/>
        </w:rPr>
        <w:t>1.</w:t>
      </w:r>
      <w:r w:rsidRPr="00196BCA">
        <w:rPr>
          <w:lang w:eastAsia="sv-SE"/>
        </w:rPr>
        <w:t>3.1</w:t>
      </w:r>
      <w:r w:rsidRPr="00196BCA">
        <w:rPr>
          <w:lang w:eastAsia="sv-SE"/>
        </w:rPr>
        <w:tab/>
        <w:t>Pre-test conditions</w:t>
      </w:r>
    </w:p>
    <w:p w14:paraId="149FFAB2" w14:textId="77777777" w:rsidR="00EE78F9" w:rsidRPr="00196BCA" w:rsidRDefault="00EE78F9" w:rsidP="00EE78F9">
      <w:pPr>
        <w:pStyle w:val="H6"/>
        <w:rPr>
          <w:lang w:eastAsia="sv-SE"/>
        </w:rPr>
      </w:pPr>
      <w:r w:rsidRPr="00196BCA">
        <w:rPr>
          <w:lang w:eastAsia="sv-SE"/>
        </w:rPr>
        <w:t>System Simulator:</w:t>
      </w:r>
    </w:p>
    <w:p w14:paraId="58614BB0" w14:textId="442E8FB6" w:rsidR="00EE78F9" w:rsidRPr="00196BCA" w:rsidRDefault="00EE78F9" w:rsidP="00EE78F9">
      <w:pPr>
        <w:pStyle w:val="B1"/>
        <w:rPr>
          <w:lang w:eastAsia="sv-SE"/>
        </w:rPr>
      </w:pPr>
      <w:r w:rsidRPr="00196BCA">
        <w:rPr>
          <w:lang w:eastAsia="sv-SE"/>
        </w:rPr>
        <w:t>-</w:t>
      </w:r>
      <w:r w:rsidRPr="00196BCA">
        <w:tab/>
      </w:r>
      <w:r w:rsidRPr="00196BCA">
        <w:rPr>
          <w:lang w:eastAsia="sv-SE"/>
        </w:rPr>
        <w:t>NR Cell 1 is the PCell, NR Cell 3 and NR Cell 6 are the SCells</w:t>
      </w:r>
      <w:r w:rsidR="00AE1C91" w:rsidRPr="00196BCA">
        <w:rPr>
          <w:lang w:eastAsia="sv-SE"/>
        </w:rPr>
        <w:t>.</w:t>
      </w:r>
    </w:p>
    <w:p w14:paraId="27A194A7" w14:textId="77777777" w:rsidR="00EE78F9" w:rsidRPr="00196BCA" w:rsidRDefault="00EE78F9" w:rsidP="00EE78F9">
      <w:pPr>
        <w:pStyle w:val="H6"/>
        <w:rPr>
          <w:lang w:eastAsia="sv-SE"/>
        </w:rPr>
      </w:pPr>
      <w:r w:rsidRPr="00196BCA">
        <w:rPr>
          <w:lang w:eastAsia="sv-SE"/>
        </w:rPr>
        <w:t>UE:</w:t>
      </w:r>
    </w:p>
    <w:p w14:paraId="7CD08BDA" w14:textId="77777777" w:rsidR="00EE78F9" w:rsidRPr="00196BCA" w:rsidRDefault="00EE78F9" w:rsidP="00EE78F9">
      <w:pPr>
        <w:pStyle w:val="B1"/>
        <w:rPr>
          <w:lang w:eastAsia="sv-SE"/>
        </w:rPr>
      </w:pPr>
      <w:r w:rsidRPr="00196BCA">
        <w:rPr>
          <w:lang w:eastAsia="sv-SE"/>
        </w:rPr>
        <w:t>-</w:t>
      </w:r>
      <w:r w:rsidRPr="00196BCA">
        <w:rPr>
          <w:lang w:eastAsia="sv-SE"/>
        </w:rPr>
        <w:tab/>
        <w:t>None</w:t>
      </w:r>
    </w:p>
    <w:p w14:paraId="67922B72" w14:textId="77777777" w:rsidR="00EE78F9" w:rsidRPr="00196BCA" w:rsidRDefault="00EE78F9" w:rsidP="00EE78F9">
      <w:pPr>
        <w:pStyle w:val="H6"/>
        <w:rPr>
          <w:lang w:eastAsia="sv-SE"/>
        </w:rPr>
      </w:pPr>
      <w:r w:rsidRPr="00196BCA">
        <w:rPr>
          <w:lang w:eastAsia="sv-SE"/>
        </w:rPr>
        <w:t>Preamble:</w:t>
      </w:r>
    </w:p>
    <w:p w14:paraId="6D999AFD" w14:textId="50E96A6B" w:rsidR="00EE78F9" w:rsidRPr="00196BCA" w:rsidRDefault="00EE78F9" w:rsidP="00EE78F9">
      <w:pPr>
        <w:pStyle w:val="B1"/>
      </w:pPr>
      <w:r w:rsidRPr="00196BCA">
        <w:t>-</w:t>
      </w:r>
      <w:r w:rsidRPr="00196BCA">
        <w:tab/>
        <w:t>Same Pre-test conditions as in clause 7.1.3.0.</w:t>
      </w:r>
    </w:p>
    <w:p w14:paraId="38DBCF4D" w14:textId="29E0AC52" w:rsidR="00EE78F9" w:rsidRPr="00196BCA" w:rsidRDefault="00EE78F9" w:rsidP="00EE78F9">
      <w:pPr>
        <w:pStyle w:val="H6"/>
        <w:rPr>
          <w:lang w:eastAsia="sv-SE"/>
        </w:rPr>
      </w:pPr>
      <w:r w:rsidRPr="00196BCA">
        <w:rPr>
          <w:lang w:eastAsia="sv-SE"/>
        </w:rPr>
        <w:t>7.1.3.5.6.</w:t>
      </w:r>
      <w:r w:rsidR="00B8178C" w:rsidRPr="00196BCA">
        <w:rPr>
          <w:lang w:eastAsia="sv-SE"/>
        </w:rPr>
        <w:t>1.</w:t>
      </w:r>
      <w:r w:rsidRPr="00196BCA">
        <w:rPr>
          <w:lang w:eastAsia="sv-SE"/>
        </w:rPr>
        <w:t>3.2</w:t>
      </w:r>
      <w:r w:rsidRPr="00196BCA">
        <w:rPr>
          <w:lang w:eastAsia="sv-SE"/>
        </w:rPr>
        <w:tab/>
        <w:t>Test procedure sequence</w:t>
      </w:r>
    </w:p>
    <w:p w14:paraId="4F8D414E" w14:textId="77777777" w:rsidR="00B8178C" w:rsidRPr="00196BCA" w:rsidRDefault="00B8178C" w:rsidP="00B8178C">
      <w:pPr>
        <w:pStyle w:val="TH"/>
        <w:rPr>
          <w:lang w:eastAsia="sv-SE"/>
        </w:rPr>
      </w:pPr>
      <w:r w:rsidRPr="00196BCA">
        <w:rPr>
          <w:lang w:eastAsia="sv-SE"/>
        </w:rPr>
        <w:t>Table 7.1.3.5.6.1.3.2-1: Main behaviour</w:t>
      </w:r>
    </w:p>
    <w:tbl>
      <w:tblPr>
        <w:tblW w:w="9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3"/>
        <w:gridCol w:w="4325"/>
        <w:gridCol w:w="720"/>
        <w:gridCol w:w="2517"/>
        <w:gridCol w:w="542"/>
        <w:gridCol w:w="856"/>
      </w:tblGrid>
      <w:tr w:rsidR="00B8178C" w:rsidRPr="00196BCA" w14:paraId="012962DA" w14:textId="77777777" w:rsidTr="00AB7AF6">
        <w:tc>
          <w:tcPr>
            <w:tcW w:w="643" w:type="dxa"/>
            <w:tcBorders>
              <w:bottom w:val="nil"/>
            </w:tcBorders>
            <w:shd w:val="clear" w:color="auto" w:fill="auto"/>
          </w:tcPr>
          <w:p w14:paraId="790F24A0" w14:textId="77777777" w:rsidR="00B8178C" w:rsidRPr="00196BCA" w:rsidRDefault="00B8178C" w:rsidP="00AB7AF6">
            <w:pPr>
              <w:pStyle w:val="TAH"/>
            </w:pPr>
            <w:r w:rsidRPr="00196BCA">
              <w:t>St</w:t>
            </w:r>
          </w:p>
        </w:tc>
        <w:tc>
          <w:tcPr>
            <w:tcW w:w="4325" w:type="dxa"/>
            <w:tcBorders>
              <w:bottom w:val="nil"/>
            </w:tcBorders>
            <w:shd w:val="clear" w:color="auto" w:fill="auto"/>
          </w:tcPr>
          <w:p w14:paraId="54FCFF6A" w14:textId="77777777" w:rsidR="00B8178C" w:rsidRPr="00196BCA" w:rsidRDefault="00B8178C" w:rsidP="00AB7AF6">
            <w:pPr>
              <w:pStyle w:val="TAH"/>
            </w:pPr>
            <w:r w:rsidRPr="00196BCA">
              <w:t>Procedure</w:t>
            </w:r>
          </w:p>
        </w:tc>
        <w:tc>
          <w:tcPr>
            <w:tcW w:w="3237" w:type="dxa"/>
            <w:gridSpan w:val="2"/>
            <w:shd w:val="clear" w:color="auto" w:fill="auto"/>
          </w:tcPr>
          <w:p w14:paraId="08DF77ED" w14:textId="77777777" w:rsidR="00B8178C" w:rsidRPr="00196BCA" w:rsidRDefault="00B8178C" w:rsidP="00AB7AF6">
            <w:pPr>
              <w:pStyle w:val="TAH"/>
            </w:pPr>
            <w:r w:rsidRPr="00196BCA">
              <w:t>Message Sequence</w:t>
            </w:r>
          </w:p>
        </w:tc>
        <w:tc>
          <w:tcPr>
            <w:tcW w:w="542" w:type="dxa"/>
            <w:tcBorders>
              <w:bottom w:val="nil"/>
            </w:tcBorders>
            <w:shd w:val="clear" w:color="auto" w:fill="auto"/>
          </w:tcPr>
          <w:p w14:paraId="00088097" w14:textId="77777777" w:rsidR="00B8178C" w:rsidRPr="00196BCA" w:rsidRDefault="00B8178C" w:rsidP="00AB7AF6">
            <w:pPr>
              <w:pStyle w:val="TAH"/>
            </w:pPr>
            <w:r w:rsidRPr="00196BCA">
              <w:t>TP</w:t>
            </w:r>
          </w:p>
        </w:tc>
        <w:tc>
          <w:tcPr>
            <w:tcW w:w="856" w:type="dxa"/>
            <w:tcBorders>
              <w:bottom w:val="nil"/>
            </w:tcBorders>
            <w:shd w:val="clear" w:color="auto" w:fill="auto"/>
          </w:tcPr>
          <w:p w14:paraId="6139CAE3" w14:textId="77777777" w:rsidR="00B8178C" w:rsidRPr="00196BCA" w:rsidRDefault="00B8178C" w:rsidP="00AB7AF6">
            <w:pPr>
              <w:pStyle w:val="TAH"/>
            </w:pPr>
            <w:r w:rsidRPr="00196BCA">
              <w:t>Verdict</w:t>
            </w:r>
          </w:p>
        </w:tc>
      </w:tr>
      <w:tr w:rsidR="00B8178C" w:rsidRPr="00196BCA" w14:paraId="393FB2A8" w14:textId="77777777" w:rsidTr="00AB7AF6">
        <w:tc>
          <w:tcPr>
            <w:tcW w:w="643" w:type="dxa"/>
            <w:tcBorders>
              <w:top w:val="nil"/>
            </w:tcBorders>
            <w:shd w:val="clear" w:color="auto" w:fill="auto"/>
          </w:tcPr>
          <w:p w14:paraId="2BC1F407" w14:textId="77777777" w:rsidR="00B8178C" w:rsidRPr="00196BCA" w:rsidRDefault="00B8178C" w:rsidP="00AB7AF6">
            <w:pPr>
              <w:pStyle w:val="TAH"/>
            </w:pPr>
          </w:p>
        </w:tc>
        <w:tc>
          <w:tcPr>
            <w:tcW w:w="4325" w:type="dxa"/>
            <w:tcBorders>
              <w:top w:val="nil"/>
            </w:tcBorders>
            <w:shd w:val="clear" w:color="auto" w:fill="auto"/>
          </w:tcPr>
          <w:p w14:paraId="4ABB782D" w14:textId="77777777" w:rsidR="00B8178C" w:rsidRPr="00196BCA" w:rsidRDefault="00B8178C" w:rsidP="00AB7AF6">
            <w:pPr>
              <w:pStyle w:val="TAH"/>
            </w:pPr>
          </w:p>
        </w:tc>
        <w:tc>
          <w:tcPr>
            <w:tcW w:w="720" w:type="dxa"/>
            <w:shd w:val="clear" w:color="auto" w:fill="auto"/>
          </w:tcPr>
          <w:p w14:paraId="14FE2E34" w14:textId="77777777" w:rsidR="00B8178C" w:rsidRPr="00196BCA" w:rsidRDefault="00B8178C" w:rsidP="00AB7AF6">
            <w:pPr>
              <w:pStyle w:val="TAH"/>
            </w:pPr>
            <w:r w:rsidRPr="00196BCA">
              <w:t>U - S</w:t>
            </w:r>
          </w:p>
        </w:tc>
        <w:tc>
          <w:tcPr>
            <w:tcW w:w="2517" w:type="dxa"/>
            <w:shd w:val="clear" w:color="auto" w:fill="auto"/>
          </w:tcPr>
          <w:p w14:paraId="763F4692" w14:textId="77777777" w:rsidR="00B8178C" w:rsidRPr="00196BCA" w:rsidRDefault="00B8178C" w:rsidP="00AB7AF6">
            <w:pPr>
              <w:pStyle w:val="TAH"/>
            </w:pPr>
            <w:r w:rsidRPr="00196BCA">
              <w:t>Message</w:t>
            </w:r>
          </w:p>
        </w:tc>
        <w:tc>
          <w:tcPr>
            <w:tcW w:w="542" w:type="dxa"/>
            <w:tcBorders>
              <w:top w:val="nil"/>
            </w:tcBorders>
            <w:shd w:val="clear" w:color="auto" w:fill="auto"/>
          </w:tcPr>
          <w:p w14:paraId="74834C64" w14:textId="77777777" w:rsidR="00B8178C" w:rsidRPr="00196BCA" w:rsidRDefault="00B8178C" w:rsidP="00AB7AF6">
            <w:pPr>
              <w:pStyle w:val="TAH"/>
            </w:pPr>
          </w:p>
        </w:tc>
        <w:tc>
          <w:tcPr>
            <w:tcW w:w="856" w:type="dxa"/>
            <w:tcBorders>
              <w:top w:val="nil"/>
            </w:tcBorders>
            <w:shd w:val="clear" w:color="auto" w:fill="auto"/>
          </w:tcPr>
          <w:p w14:paraId="6C16942F" w14:textId="77777777" w:rsidR="00B8178C" w:rsidRPr="00196BCA" w:rsidRDefault="00B8178C" w:rsidP="00AB7AF6">
            <w:pPr>
              <w:pStyle w:val="TAH"/>
            </w:pPr>
          </w:p>
        </w:tc>
      </w:tr>
      <w:tr w:rsidR="00B8178C" w:rsidRPr="00196BCA" w14:paraId="15E0A28B" w14:textId="77777777" w:rsidTr="00AB7AF6">
        <w:tc>
          <w:tcPr>
            <w:tcW w:w="643" w:type="dxa"/>
            <w:shd w:val="clear" w:color="auto" w:fill="auto"/>
          </w:tcPr>
          <w:p w14:paraId="5BB599F1" w14:textId="77777777" w:rsidR="00B8178C" w:rsidRPr="00196BCA" w:rsidRDefault="00B8178C" w:rsidP="00AB7AF6">
            <w:pPr>
              <w:pStyle w:val="TAC"/>
            </w:pPr>
            <w:r w:rsidRPr="00196BCA">
              <w:t>1</w:t>
            </w:r>
          </w:p>
        </w:tc>
        <w:tc>
          <w:tcPr>
            <w:tcW w:w="4325" w:type="dxa"/>
            <w:shd w:val="clear" w:color="auto" w:fill="auto"/>
          </w:tcPr>
          <w:p w14:paraId="60DF9441" w14:textId="5B5C8A33" w:rsidR="00B8178C" w:rsidRPr="00196BCA" w:rsidRDefault="00B8178C" w:rsidP="00AB7AF6">
            <w:pPr>
              <w:pStyle w:val="TAL"/>
            </w:pPr>
            <w:r w:rsidRPr="00196BCA">
              <w:t>The SS transmits an NR</w:t>
            </w:r>
            <w:r w:rsidRPr="00196BCA">
              <w:rPr>
                <w:i/>
              </w:rPr>
              <w:t xml:space="preserve"> RRCReconfiguration</w:t>
            </w:r>
            <w:r w:rsidRPr="00196BCA">
              <w:t xml:space="preserve"> message to </w:t>
            </w:r>
            <w:r w:rsidR="00AE1C91" w:rsidRPr="00196BCA">
              <w:t xml:space="preserve">add 2 SCells and to </w:t>
            </w:r>
            <w:r w:rsidRPr="00196BCA">
              <w:t>configure</w:t>
            </w:r>
            <w:r w:rsidRPr="00196BCA">
              <w:rPr>
                <w:lang w:eastAsia="zh-CN"/>
              </w:rPr>
              <w:t xml:space="preserve"> parameters for</w:t>
            </w:r>
            <w:r w:rsidRPr="00196BCA">
              <w:t xml:space="preserve"> </w:t>
            </w:r>
            <w:r w:rsidR="00AE1C91" w:rsidRPr="00196BCA">
              <w:t>PDCP CA duplication</w:t>
            </w:r>
          </w:p>
        </w:tc>
        <w:tc>
          <w:tcPr>
            <w:tcW w:w="720" w:type="dxa"/>
            <w:shd w:val="clear" w:color="auto" w:fill="auto"/>
          </w:tcPr>
          <w:p w14:paraId="7C477C6B" w14:textId="77777777" w:rsidR="00B8178C" w:rsidRPr="00196BCA" w:rsidRDefault="00B8178C" w:rsidP="00BB5D0C">
            <w:pPr>
              <w:pStyle w:val="TAC"/>
            </w:pPr>
            <w:r w:rsidRPr="00196BCA">
              <w:t>&lt;--</w:t>
            </w:r>
          </w:p>
        </w:tc>
        <w:tc>
          <w:tcPr>
            <w:tcW w:w="2517" w:type="dxa"/>
            <w:shd w:val="clear" w:color="auto" w:fill="auto"/>
          </w:tcPr>
          <w:p w14:paraId="5D7D09E8" w14:textId="2F64E408" w:rsidR="00B8178C" w:rsidRPr="00196BCA" w:rsidRDefault="00B8178C" w:rsidP="00AB7AF6">
            <w:pPr>
              <w:pStyle w:val="TAL"/>
            </w:pPr>
            <w:r w:rsidRPr="00196BCA">
              <w:rPr>
                <w:i/>
              </w:rPr>
              <w:t>RRCReconfiguration</w:t>
            </w:r>
          </w:p>
        </w:tc>
        <w:tc>
          <w:tcPr>
            <w:tcW w:w="542" w:type="dxa"/>
            <w:shd w:val="clear" w:color="auto" w:fill="auto"/>
          </w:tcPr>
          <w:p w14:paraId="20F1FEFF" w14:textId="77777777" w:rsidR="00B8178C" w:rsidRPr="00196BCA" w:rsidRDefault="00B8178C" w:rsidP="00AB7AF6">
            <w:pPr>
              <w:pStyle w:val="TAC"/>
            </w:pPr>
            <w:r w:rsidRPr="00196BCA">
              <w:t>-</w:t>
            </w:r>
          </w:p>
        </w:tc>
        <w:tc>
          <w:tcPr>
            <w:tcW w:w="856" w:type="dxa"/>
            <w:shd w:val="clear" w:color="auto" w:fill="auto"/>
          </w:tcPr>
          <w:p w14:paraId="7ED03DD2" w14:textId="77777777" w:rsidR="00B8178C" w:rsidRPr="00196BCA" w:rsidRDefault="00B8178C" w:rsidP="00AB7AF6">
            <w:pPr>
              <w:pStyle w:val="TAC"/>
            </w:pPr>
            <w:r w:rsidRPr="00196BCA">
              <w:t>-</w:t>
            </w:r>
          </w:p>
        </w:tc>
      </w:tr>
      <w:tr w:rsidR="00B8178C" w:rsidRPr="00196BCA" w14:paraId="7A2663B0" w14:textId="77777777" w:rsidTr="00AB7AF6">
        <w:tc>
          <w:tcPr>
            <w:tcW w:w="643" w:type="dxa"/>
            <w:shd w:val="clear" w:color="auto" w:fill="auto"/>
          </w:tcPr>
          <w:p w14:paraId="65C86EB5" w14:textId="77777777" w:rsidR="00B8178C" w:rsidRPr="00196BCA" w:rsidRDefault="00B8178C" w:rsidP="00AB7AF6">
            <w:pPr>
              <w:pStyle w:val="TAC"/>
            </w:pPr>
            <w:r w:rsidRPr="00196BCA">
              <w:t>1A</w:t>
            </w:r>
          </w:p>
        </w:tc>
        <w:tc>
          <w:tcPr>
            <w:tcW w:w="4325" w:type="dxa"/>
            <w:shd w:val="clear" w:color="auto" w:fill="auto"/>
          </w:tcPr>
          <w:p w14:paraId="554C0924" w14:textId="082EBCFE" w:rsidR="00B8178C" w:rsidRPr="00196BCA" w:rsidRDefault="00B8178C" w:rsidP="00AB7AF6">
            <w:pPr>
              <w:pStyle w:val="TAL"/>
            </w:pPr>
            <w:r w:rsidRPr="00196BCA">
              <w:rPr>
                <w:lang w:eastAsia="zh-CN"/>
              </w:rPr>
              <w:t xml:space="preserve">UE </w:t>
            </w:r>
            <w:r w:rsidR="00AE1C91" w:rsidRPr="00196BCA">
              <w:rPr>
                <w:lang w:eastAsia="zh-CN"/>
              </w:rPr>
              <w:t xml:space="preserve">transmits </w:t>
            </w:r>
            <w:r w:rsidRPr="00196BCA">
              <w:t>NR</w:t>
            </w:r>
            <w:r w:rsidRPr="00196BCA">
              <w:rPr>
                <w:i/>
              </w:rPr>
              <w:t xml:space="preserve"> RRCReconfigurationComplete</w:t>
            </w:r>
            <w:r w:rsidRPr="00196BCA">
              <w:rPr>
                <w:lang w:eastAsia="zh-CN"/>
              </w:rPr>
              <w:t xml:space="preserve"> </w:t>
            </w:r>
            <w:r w:rsidRPr="00196BCA">
              <w:t>message.</w:t>
            </w:r>
          </w:p>
        </w:tc>
        <w:tc>
          <w:tcPr>
            <w:tcW w:w="720" w:type="dxa"/>
            <w:shd w:val="clear" w:color="auto" w:fill="auto"/>
          </w:tcPr>
          <w:p w14:paraId="61079FCA" w14:textId="77777777" w:rsidR="00B8178C" w:rsidRPr="00196BCA" w:rsidRDefault="00B8178C" w:rsidP="00BB5D0C">
            <w:pPr>
              <w:pStyle w:val="TAC"/>
            </w:pPr>
            <w:r w:rsidRPr="00196BCA">
              <w:t>--&gt;</w:t>
            </w:r>
          </w:p>
        </w:tc>
        <w:tc>
          <w:tcPr>
            <w:tcW w:w="2517" w:type="dxa"/>
            <w:shd w:val="clear" w:color="auto" w:fill="auto"/>
          </w:tcPr>
          <w:p w14:paraId="7C89EFEE" w14:textId="77777777" w:rsidR="00B8178C" w:rsidRPr="00196BCA" w:rsidRDefault="00B8178C" w:rsidP="00AB7AF6">
            <w:pPr>
              <w:pStyle w:val="TAL"/>
              <w:rPr>
                <w:i/>
              </w:rPr>
            </w:pPr>
            <w:r w:rsidRPr="00196BCA">
              <w:rPr>
                <w:i/>
              </w:rPr>
              <w:t>RRCReconfigurationComplete</w:t>
            </w:r>
          </w:p>
        </w:tc>
        <w:tc>
          <w:tcPr>
            <w:tcW w:w="542" w:type="dxa"/>
            <w:shd w:val="clear" w:color="auto" w:fill="auto"/>
          </w:tcPr>
          <w:p w14:paraId="52C67EB6" w14:textId="77777777" w:rsidR="00B8178C" w:rsidRPr="00196BCA" w:rsidRDefault="00B8178C" w:rsidP="00AB7AF6">
            <w:pPr>
              <w:pStyle w:val="TAC"/>
            </w:pPr>
            <w:r w:rsidRPr="00196BCA">
              <w:t>-</w:t>
            </w:r>
          </w:p>
        </w:tc>
        <w:tc>
          <w:tcPr>
            <w:tcW w:w="856" w:type="dxa"/>
            <w:shd w:val="clear" w:color="auto" w:fill="auto"/>
          </w:tcPr>
          <w:p w14:paraId="23F7F2B2" w14:textId="77777777" w:rsidR="00B8178C" w:rsidRPr="00196BCA" w:rsidRDefault="00B8178C" w:rsidP="00AB7AF6">
            <w:pPr>
              <w:pStyle w:val="TAC"/>
            </w:pPr>
            <w:r w:rsidRPr="00196BCA">
              <w:t>-</w:t>
            </w:r>
          </w:p>
        </w:tc>
      </w:tr>
      <w:tr w:rsidR="00B8178C" w:rsidRPr="00196BCA" w14:paraId="50D59873" w14:textId="77777777" w:rsidTr="00AB7AF6">
        <w:tc>
          <w:tcPr>
            <w:tcW w:w="643" w:type="dxa"/>
            <w:shd w:val="clear" w:color="auto" w:fill="auto"/>
          </w:tcPr>
          <w:p w14:paraId="2DCB4CA7" w14:textId="77777777" w:rsidR="00B8178C" w:rsidRPr="00196BCA" w:rsidRDefault="00B8178C" w:rsidP="00AB7AF6">
            <w:pPr>
              <w:pStyle w:val="TAC"/>
            </w:pPr>
            <w:r w:rsidRPr="00196BCA">
              <w:t>1B</w:t>
            </w:r>
          </w:p>
        </w:tc>
        <w:tc>
          <w:tcPr>
            <w:tcW w:w="4325" w:type="dxa"/>
            <w:shd w:val="clear" w:color="auto" w:fill="auto"/>
          </w:tcPr>
          <w:p w14:paraId="6B4863EE" w14:textId="77777777" w:rsidR="00B8178C" w:rsidRPr="00196BCA" w:rsidRDefault="00B8178C" w:rsidP="00AB7AF6">
            <w:pPr>
              <w:pStyle w:val="TAL"/>
            </w:pPr>
            <w:r w:rsidRPr="00196BCA">
              <w:rPr>
                <w:lang w:eastAsia="zh-CN"/>
              </w:rPr>
              <w:t xml:space="preserve">The SS transmits a </w:t>
            </w:r>
            <w:r w:rsidRPr="00196BCA">
              <w:rPr>
                <w:lang w:eastAsia="ko-KR"/>
              </w:rPr>
              <w:t xml:space="preserve">SCell </w:t>
            </w:r>
            <w:r w:rsidRPr="00196BCA">
              <w:t>Activation MAC-</w:t>
            </w:r>
            <w:r w:rsidRPr="00196BCA">
              <w:rPr>
                <w:lang w:eastAsia="ko-KR"/>
              </w:rPr>
              <w:t>CE</w:t>
            </w:r>
            <w:r w:rsidRPr="00196BCA">
              <w:rPr>
                <w:lang w:eastAsia="zh-CN"/>
              </w:rPr>
              <w:t xml:space="preserve"> on PCell (NR Cell 1) to activate NR SCells (NR Cell 3 and NR Cell 6).</w:t>
            </w:r>
          </w:p>
        </w:tc>
        <w:tc>
          <w:tcPr>
            <w:tcW w:w="720" w:type="dxa"/>
            <w:shd w:val="clear" w:color="auto" w:fill="auto"/>
          </w:tcPr>
          <w:p w14:paraId="532E8351" w14:textId="77777777" w:rsidR="00B8178C" w:rsidRPr="00196BCA" w:rsidRDefault="00B8178C" w:rsidP="00BB5D0C">
            <w:pPr>
              <w:pStyle w:val="TAC"/>
            </w:pPr>
            <w:r w:rsidRPr="00196BCA">
              <w:t>&lt;--</w:t>
            </w:r>
          </w:p>
        </w:tc>
        <w:tc>
          <w:tcPr>
            <w:tcW w:w="2517" w:type="dxa"/>
            <w:shd w:val="clear" w:color="auto" w:fill="auto"/>
          </w:tcPr>
          <w:p w14:paraId="3A709CF5" w14:textId="77777777" w:rsidR="00B8178C" w:rsidRPr="00196BCA" w:rsidRDefault="00B8178C" w:rsidP="00AB7AF6">
            <w:pPr>
              <w:pStyle w:val="TAL"/>
              <w:rPr>
                <w:i/>
              </w:rPr>
            </w:pPr>
            <w:r w:rsidRPr="00196BCA">
              <w:t>MAC PDU (SCell Activation/Deactivation MAC CE of one octet (C</w:t>
            </w:r>
            <w:r w:rsidRPr="00196BCA">
              <w:rPr>
                <w:vertAlign w:val="subscript"/>
              </w:rPr>
              <w:t>1</w:t>
            </w:r>
            <w:r w:rsidRPr="00196BCA">
              <w:t>=1))</w:t>
            </w:r>
          </w:p>
        </w:tc>
        <w:tc>
          <w:tcPr>
            <w:tcW w:w="542" w:type="dxa"/>
            <w:shd w:val="clear" w:color="auto" w:fill="auto"/>
          </w:tcPr>
          <w:p w14:paraId="0D423760" w14:textId="77777777" w:rsidR="00B8178C" w:rsidRPr="00196BCA" w:rsidRDefault="00B8178C" w:rsidP="00AB7AF6">
            <w:pPr>
              <w:pStyle w:val="TAC"/>
            </w:pPr>
            <w:r w:rsidRPr="00196BCA">
              <w:t>-</w:t>
            </w:r>
          </w:p>
        </w:tc>
        <w:tc>
          <w:tcPr>
            <w:tcW w:w="856" w:type="dxa"/>
            <w:shd w:val="clear" w:color="auto" w:fill="auto"/>
          </w:tcPr>
          <w:p w14:paraId="40532595" w14:textId="77777777" w:rsidR="00B8178C" w:rsidRPr="00196BCA" w:rsidRDefault="00B8178C" w:rsidP="00AB7AF6">
            <w:pPr>
              <w:pStyle w:val="TAC"/>
            </w:pPr>
            <w:r w:rsidRPr="00196BCA">
              <w:t>-</w:t>
            </w:r>
          </w:p>
        </w:tc>
      </w:tr>
      <w:tr w:rsidR="00B8178C" w:rsidRPr="00196BCA" w14:paraId="1C7D4BB8" w14:textId="77777777" w:rsidTr="00AB7AF6">
        <w:tc>
          <w:tcPr>
            <w:tcW w:w="643" w:type="dxa"/>
            <w:shd w:val="clear" w:color="auto" w:fill="auto"/>
          </w:tcPr>
          <w:p w14:paraId="2D464D05" w14:textId="77777777" w:rsidR="00B8178C" w:rsidRPr="00196BCA" w:rsidRDefault="00B8178C" w:rsidP="00AB7AF6">
            <w:pPr>
              <w:pStyle w:val="TAC"/>
            </w:pPr>
            <w:r w:rsidRPr="00196BCA">
              <w:t>2</w:t>
            </w:r>
          </w:p>
        </w:tc>
        <w:tc>
          <w:tcPr>
            <w:tcW w:w="4325" w:type="dxa"/>
            <w:shd w:val="clear" w:color="auto" w:fill="auto"/>
          </w:tcPr>
          <w:p w14:paraId="7D05791A" w14:textId="4C8CCF36" w:rsidR="00B8178C" w:rsidRPr="00196BCA" w:rsidRDefault="00B8178C" w:rsidP="00AB7AF6">
            <w:pPr>
              <w:pStyle w:val="TAL"/>
            </w:pPr>
            <w:r w:rsidRPr="00196BCA">
              <w:t>The SS sends a PDCP Data PDU on the DRB on the AM RLC primary entity.</w:t>
            </w:r>
          </w:p>
        </w:tc>
        <w:tc>
          <w:tcPr>
            <w:tcW w:w="720" w:type="dxa"/>
            <w:shd w:val="clear" w:color="auto" w:fill="auto"/>
          </w:tcPr>
          <w:p w14:paraId="5603D4CD" w14:textId="77777777" w:rsidR="00B8178C" w:rsidRPr="00196BCA" w:rsidRDefault="00B8178C" w:rsidP="00BB5D0C">
            <w:pPr>
              <w:pStyle w:val="TAC"/>
            </w:pPr>
            <w:r w:rsidRPr="00196BCA">
              <w:t>&lt;--</w:t>
            </w:r>
          </w:p>
        </w:tc>
        <w:tc>
          <w:tcPr>
            <w:tcW w:w="2517" w:type="dxa"/>
            <w:shd w:val="clear" w:color="auto" w:fill="auto"/>
          </w:tcPr>
          <w:p w14:paraId="6C07AE23" w14:textId="77777777" w:rsidR="00B8178C" w:rsidRPr="00196BCA" w:rsidRDefault="00B8178C" w:rsidP="00AB7AF6">
            <w:pPr>
              <w:pStyle w:val="TAL"/>
            </w:pPr>
            <w:r w:rsidRPr="00196BCA">
              <w:t>PDCP DATA PDU</w:t>
            </w:r>
          </w:p>
        </w:tc>
        <w:tc>
          <w:tcPr>
            <w:tcW w:w="542" w:type="dxa"/>
            <w:shd w:val="clear" w:color="auto" w:fill="auto"/>
          </w:tcPr>
          <w:p w14:paraId="7DB0639B" w14:textId="77777777" w:rsidR="00B8178C" w:rsidRPr="00196BCA" w:rsidRDefault="00B8178C" w:rsidP="00AB7AF6">
            <w:pPr>
              <w:pStyle w:val="TAC"/>
            </w:pPr>
            <w:r w:rsidRPr="00196BCA">
              <w:t>-</w:t>
            </w:r>
          </w:p>
        </w:tc>
        <w:tc>
          <w:tcPr>
            <w:tcW w:w="856" w:type="dxa"/>
            <w:shd w:val="clear" w:color="auto" w:fill="auto"/>
          </w:tcPr>
          <w:p w14:paraId="72EA2AEA" w14:textId="77777777" w:rsidR="00B8178C" w:rsidRPr="00196BCA" w:rsidRDefault="00B8178C" w:rsidP="00AB7AF6">
            <w:pPr>
              <w:pStyle w:val="TAC"/>
            </w:pPr>
            <w:r w:rsidRPr="00196BCA">
              <w:t>-</w:t>
            </w:r>
          </w:p>
        </w:tc>
      </w:tr>
      <w:tr w:rsidR="00B8178C" w:rsidRPr="00196BCA" w14:paraId="73E0B36E" w14:textId="77777777" w:rsidTr="00AB7AF6">
        <w:trPr>
          <w:trHeight w:val="36"/>
        </w:trPr>
        <w:tc>
          <w:tcPr>
            <w:tcW w:w="643" w:type="dxa"/>
            <w:shd w:val="clear" w:color="auto" w:fill="auto"/>
          </w:tcPr>
          <w:p w14:paraId="559D9286" w14:textId="77777777" w:rsidR="00B8178C" w:rsidRPr="00196BCA" w:rsidRDefault="00B8178C" w:rsidP="00AB7AF6">
            <w:pPr>
              <w:pStyle w:val="TAC"/>
              <w:rPr>
                <w:lang w:eastAsia="zh-CN"/>
              </w:rPr>
            </w:pPr>
            <w:r w:rsidRPr="00196BCA">
              <w:rPr>
                <w:lang w:eastAsia="zh-CN"/>
              </w:rPr>
              <w:t>3</w:t>
            </w:r>
          </w:p>
        </w:tc>
        <w:tc>
          <w:tcPr>
            <w:tcW w:w="4325" w:type="dxa"/>
            <w:shd w:val="clear" w:color="auto" w:fill="auto"/>
          </w:tcPr>
          <w:p w14:paraId="190B0C4D" w14:textId="77777777" w:rsidR="00B8178C" w:rsidRPr="00196BCA" w:rsidRDefault="00B8178C" w:rsidP="00AB7AF6">
            <w:pPr>
              <w:pStyle w:val="TAL"/>
            </w:pPr>
            <w:r w:rsidRPr="00196BCA">
              <w:t>C</w:t>
            </w:r>
            <w:r w:rsidRPr="00196BCA">
              <w:rPr>
                <w:lang w:eastAsia="zh-CN"/>
              </w:rPr>
              <w:t>heck</w:t>
            </w:r>
            <w:r w:rsidRPr="00196BCA">
              <w:t>: Does UE transmit a PDCP Data PDU on the AM RLC primary entity?</w:t>
            </w:r>
          </w:p>
        </w:tc>
        <w:tc>
          <w:tcPr>
            <w:tcW w:w="720" w:type="dxa"/>
            <w:shd w:val="clear" w:color="auto" w:fill="auto"/>
          </w:tcPr>
          <w:p w14:paraId="57E3B5D8" w14:textId="77777777" w:rsidR="00B8178C" w:rsidRPr="00196BCA" w:rsidRDefault="00B8178C" w:rsidP="00BB5D0C">
            <w:pPr>
              <w:pStyle w:val="TAC"/>
            </w:pPr>
            <w:r w:rsidRPr="00196BCA">
              <w:t>--&gt;</w:t>
            </w:r>
          </w:p>
        </w:tc>
        <w:tc>
          <w:tcPr>
            <w:tcW w:w="2517" w:type="dxa"/>
            <w:shd w:val="clear" w:color="auto" w:fill="auto"/>
          </w:tcPr>
          <w:p w14:paraId="55C4116F" w14:textId="77777777" w:rsidR="00B8178C" w:rsidRPr="00196BCA" w:rsidRDefault="00B8178C" w:rsidP="00AB7AF6">
            <w:pPr>
              <w:pStyle w:val="TAL"/>
            </w:pPr>
            <w:r w:rsidRPr="00196BCA">
              <w:t>PDCP DATA PDU</w:t>
            </w:r>
          </w:p>
        </w:tc>
        <w:tc>
          <w:tcPr>
            <w:tcW w:w="542" w:type="dxa"/>
            <w:shd w:val="clear" w:color="auto" w:fill="auto"/>
          </w:tcPr>
          <w:p w14:paraId="5DDDB3BA" w14:textId="77777777" w:rsidR="00B8178C" w:rsidRPr="00196BCA" w:rsidRDefault="00B8178C" w:rsidP="00AB7AF6">
            <w:pPr>
              <w:pStyle w:val="TAC"/>
            </w:pPr>
            <w:r w:rsidRPr="00196BCA">
              <w:t>3</w:t>
            </w:r>
          </w:p>
        </w:tc>
        <w:tc>
          <w:tcPr>
            <w:tcW w:w="856" w:type="dxa"/>
            <w:shd w:val="clear" w:color="auto" w:fill="auto"/>
          </w:tcPr>
          <w:p w14:paraId="1D44CFB2" w14:textId="77777777" w:rsidR="00B8178C" w:rsidRPr="00196BCA" w:rsidRDefault="00B8178C" w:rsidP="00AB7AF6">
            <w:pPr>
              <w:pStyle w:val="TAC"/>
            </w:pPr>
            <w:r w:rsidRPr="00196BCA">
              <w:t>P</w:t>
            </w:r>
          </w:p>
        </w:tc>
      </w:tr>
      <w:tr w:rsidR="00B8178C" w:rsidRPr="00196BCA" w14:paraId="268EC020" w14:textId="77777777" w:rsidTr="00AB7AF6">
        <w:trPr>
          <w:trHeight w:val="36"/>
        </w:trPr>
        <w:tc>
          <w:tcPr>
            <w:tcW w:w="643" w:type="dxa"/>
            <w:shd w:val="clear" w:color="auto" w:fill="auto"/>
          </w:tcPr>
          <w:p w14:paraId="0E508604" w14:textId="77777777" w:rsidR="00B8178C" w:rsidRPr="00196BCA" w:rsidRDefault="00B8178C" w:rsidP="00AB7AF6">
            <w:pPr>
              <w:pStyle w:val="TAC"/>
              <w:rPr>
                <w:lang w:eastAsia="zh-CN"/>
              </w:rPr>
            </w:pPr>
            <w:r w:rsidRPr="00196BCA">
              <w:rPr>
                <w:lang w:eastAsia="zh-CN"/>
              </w:rPr>
              <w:t>3A</w:t>
            </w:r>
          </w:p>
        </w:tc>
        <w:tc>
          <w:tcPr>
            <w:tcW w:w="4325" w:type="dxa"/>
            <w:shd w:val="clear" w:color="auto" w:fill="auto"/>
          </w:tcPr>
          <w:p w14:paraId="4231EF17" w14:textId="77777777" w:rsidR="00B8178C" w:rsidRPr="00196BCA" w:rsidRDefault="00B8178C" w:rsidP="00AB7AF6">
            <w:pPr>
              <w:pStyle w:val="TAL"/>
            </w:pPr>
            <w:r w:rsidRPr="00196BCA">
              <w:t>SS transmits a MAC CE to activate PDCP Duplication for all AM RLC entities associated to the DRB.</w:t>
            </w:r>
          </w:p>
        </w:tc>
        <w:tc>
          <w:tcPr>
            <w:tcW w:w="720" w:type="dxa"/>
            <w:shd w:val="clear" w:color="auto" w:fill="auto"/>
          </w:tcPr>
          <w:p w14:paraId="10AE2292" w14:textId="37DE9E16" w:rsidR="00B8178C" w:rsidRPr="00196BCA" w:rsidRDefault="00AE1C91" w:rsidP="00BB5D0C">
            <w:pPr>
              <w:pStyle w:val="TAC"/>
              <w:rPr>
                <w:lang w:eastAsia="en-US"/>
              </w:rPr>
            </w:pPr>
            <w:r w:rsidRPr="00196BCA">
              <w:rPr>
                <w:lang w:eastAsia="en-US"/>
              </w:rPr>
              <w:t>&lt;--</w:t>
            </w:r>
          </w:p>
        </w:tc>
        <w:tc>
          <w:tcPr>
            <w:tcW w:w="2517" w:type="dxa"/>
            <w:shd w:val="clear" w:color="auto" w:fill="auto"/>
          </w:tcPr>
          <w:p w14:paraId="0370ED05" w14:textId="77777777" w:rsidR="00B8178C" w:rsidRPr="00196BCA" w:rsidRDefault="00B8178C" w:rsidP="00AB7AF6">
            <w:pPr>
              <w:pStyle w:val="TAL"/>
            </w:pPr>
            <w:r w:rsidRPr="00196BCA">
              <w:t>MAC PDU (Duplication RLC Activation MAC Control Element)</w:t>
            </w:r>
          </w:p>
        </w:tc>
        <w:tc>
          <w:tcPr>
            <w:tcW w:w="542" w:type="dxa"/>
            <w:shd w:val="clear" w:color="auto" w:fill="auto"/>
          </w:tcPr>
          <w:p w14:paraId="1E419237" w14:textId="77777777" w:rsidR="00B8178C" w:rsidRPr="00196BCA" w:rsidRDefault="00B8178C" w:rsidP="00AB7AF6">
            <w:pPr>
              <w:pStyle w:val="TAC"/>
            </w:pPr>
            <w:r w:rsidRPr="00196BCA">
              <w:t>-</w:t>
            </w:r>
          </w:p>
        </w:tc>
        <w:tc>
          <w:tcPr>
            <w:tcW w:w="856" w:type="dxa"/>
            <w:shd w:val="clear" w:color="auto" w:fill="auto"/>
          </w:tcPr>
          <w:p w14:paraId="549300B3" w14:textId="77777777" w:rsidR="00B8178C" w:rsidRPr="00196BCA" w:rsidRDefault="00B8178C" w:rsidP="00AB7AF6">
            <w:pPr>
              <w:pStyle w:val="TAC"/>
            </w:pPr>
            <w:r w:rsidRPr="00196BCA">
              <w:t>-</w:t>
            </w:r>
          </w:p>
        </w:tc>
      </w:tr>
      <w:tr w:rsidR="00B8178C" w:rsidRPr="00196BCA" w14:paraId="6605C70E" w14:textId="77777777" w:rsidTr="00AB7AF6">
        <w:trPr>
          <w:trHeight w:val="36"/>
        </w:trPr>
        <w:tc>
          <w:tcPr>
            <w:tcW w:w="643" w:type="dxa"/>
            <w:shd w:val="clear" w:color="auto" w:fill="auto"/>
          </w:tcPr>
          <w:p w14:paraId="4D6D5115" w14:textId="77777777" w:rsidR="00B8178C" w:rsidRPr="00196BCA" w:rsidRDefault="00B8178C" w:rsidP="00AB7AF6">
            <w:pPr>
              <w:pStyle w:val="TAC"/>
              <w:rPr>
                <w:lang w:eastAsia="zh-CN"/>
              </w:rPr>
            </w:pPr>
            <w:r w:rsidRPr="00196BCA">
              <w:rPr>
                <w:lang w:eastAsia="zh-CN"/>
              </w:rPr>
              <w:t>3B</w:t>
            </w:r>
          </w:p>
        </w:tc>
        <w:tc>
          <w:tcPr>
            <w:tcW w:w="4325" w:type="dxa"/>
            <w:shd w:val="clear" w:color="auto" w:fill="auto"/>
          </w:tcPr>
          <w:p w14:paraId="75CC7B13" w14:textId="0415166C" w:rsidR="00B8178C" w:rsidRPr="00196BCA" w:rsidRDefault="00B8178C" w:rsidP="00AB7AF6">
            <w:pPr>
              <w:pStyle w:val="TAL"/>
            </w:pPr>
            <w:r w:rsidRPr="00196BCA">
              <w:t xml:space="preserve">The SS is configured not to send RLC ACK </w:t>
            </w:r>
            <w:r w:rsidR="00AE1C91" w:rsidRPr="00196BCA">
              <w:t>on all 3 RLC entities</w:t>
            </w:r>
            <w:r w:rsidRPr="00196BCA">
              <w:t>. (Note 2)</w:t>
            </w:r>
          </w:p>
        </w:tc>
        <w:tc>
          <w:tcPr>
            <w:tcW w:w="720" w:type="dxa"/>
            <w:shd w:val="clear" w:color="auto" w:fill="auto"/>
          </w:tcPr>
          <w:p w14:paraId="409A900C" w14:textId="41464950" w:rsidR="00B8178C" w:rsidRPr="00196BCA" w:rsidRDefault="00DE775F" w:rsidP="00BB5D0C">
            <w:pPr>
              <w:pStyle w:val="TAC"/>
            </w:pPr>
            <w:r w:rsidRPr="00196BCA">
              <w:t>-</w:t>
            </w:r>
          </w:p>
        </w:tc>
        <w:tc>
          <w:tcPr>
            <w:tcW w:w="2517" w:type="dxa"/>
            <w:shd w:val="clear" w:color="auto" w:fill="auto"/>
          </w:tcPr>
          <w:p w14:paraId="0494F7DA" w14:textId="4077530F" w:rsidR="00B8178C" w:rsidRPr="00196BCA" w:rsidRDefault="00DE775F" w:rsidP="00AB7AF6">
            <w:pPr>
              <w:pStyle w:val="TAL"/>
            </w:pPr>
            <w:r w:rsidRPr="00196BCA">
              <w:t>-</w:t>
            </w:r>
          </w:p>
        </w:tc>
        <w:tc>
          <w:tcPr>
            <w:tcW w:w="542" w:type="dxa"/>
            <w:shd w:val="clear" w:color="auto" w:fill="auto"/>
          </w:tcPr>
          <w:p w14:paraId="61F5115A" w14:textId="77777777" w:rsidR="00B8178C" w:rsidRPr="00196BCA" w:rsidRDefault="00B8178C" w:rsidP="00AB7AF6">
            <w:pPr>
              <w:pStyle w:val="TAC"/>
            </w:pPr>
            <w:r w:rsidRPr="00196BCA">
              <w:t>-</w:t>
            </w:r>
          </w:p>
        </w:tc>
        <w:tc>
          <w:tcPr>
            <w:tcW w:w="856" w:type="dxa"/>
            <w:shd w:val="clear" w:color="auto" w:fill="auto"/>
          </w:tcPr>
          <w:p w14:paraId="11A79B84" w14:textId="77777777" w:rsidR="00B8178C" w:rsidRPr="00196BCA" w:rsidRDefault="00B8178C" w:rsidP="00AB7AF6">
            <w:pPr>
              <w:pStyle w:val="TAC"/>
            </w:pPr>
            <w:r w:rsidRPr="00196BCA">
              <w:t>-</w:t>
            </w:r>
          </w:p>
        </w:tc>
      </w:tr>
      <w:tr w:rsidR="00DE775F" w:rsidRPr="00196BCA" w14:paraId="2FD71D26" w14:textId="77777777" w:rsidTr="00AB7AF6">
        <w:trPr>
          <w:trHeight w:val="36"/>
        </w:trPr>
        <w:tc>
          <w:tcPr>
            <w:tcW w:w="643" w:type="dxa"/>
            <w:shd w:val="clear" w:color="auto" w:fill="auto"/>
          </w:tcPr>
          <w:p w14:paraId="6DA54ED3" w14:textId="65ACFCDB" w:rsidR="00DE775F" w:rsidRPr="00196BCA" w:rsidRDefault="00DE775F" w:rsidP="00DE775F">
            <w:pPr>
              <w:pStyle w:val="TAC"/>
              <w:rPr>
                <w:lang w:eastAsia="zh-CN"/>
              </w:rPr>
            </w:pPr>
            <w:r w:rsidRPr="00196BCA">
              <w:rPr>
                <w:lang w:eastAsia="zh-CN"/>
              </w:rPr>
              <w:t>3C</w:t>
            </w:r>
          </w:p>
        </w:tc>
        <w:tc>
          <w:tcPr>
            <w:tcW w:w="4325" w:type="dxa"/>
            <w:shd w:val="clear" w:color="auto" w:fill="auto"/>
          </w:tcPr>
          <w:p w14:paraId="79CDD60E" w14:textId="386D384C" w:rsidR="00DE775F" w:rsidRPr="00196BCA" w:rsidRDefault="00DE775F" w:rsidP="00DE775F">
            <w:pPr>
              <w:pStyle w:val="TAL"/>
            </w:pPr>
            <w:r w:rsidRPr="00196BCA">
              <w:rPr>
                <w:lang w:eastAsia="en-US"/>
              </w:rPr>
              <w:t>The SS sends a PDCP Data PDU on the DRB on the AM RLC primary entity.</w:t>
            </w:r>
          </w:p>
        </w:tc>
        <w:tc>
          <w:tcPr>
            <w:tcW w:w="720" w:type="dxa"/>
            <w:shd w:val="clear" w:color="auto" w:fill="auto"/>
          </w:tcPr>
          <w:p w14:paraId="6899DC62" w14:textId="5115942D" w:rsidR="00DE775F" w:rsidRPr="00196BCA" w:rsidRDefault="00DE775F" w:rsidP="00BB5D0C">
            <w:pPr>
              <w:pStyle w:val="TAC"/>
            </w:pPr>
            <w:r w:rsidRPr="00196BCA">
              <w:rPr>
                <w:lang w:eastAsia="en-US"/>
              </w:rPr>
              <w:t>&lt;--</w:t>
            </w:r>
          </w:p>
        </w:tc>
        <w:tc>
          <w:tcPr>
            <w:tcW w:w="2517" w:type="dxa"/>
            <w:shd w:val="clear" w:color="auto" w:fill="auto"/>
          </w:tcPr>
          <w:p w14:paraId="71A87AD5" w14:textId="43E250A6" w:rsidR="00DE775F" w:rsidRPr="00196BCA" w:rsidRDefault="00DE775F" w:rsidP="00DE775F">
            <w:pPr>
              <w:pStyle w:val="TAL"/>
            </w:pPr>
            <w:r w:rsidRPr="00196BCA">
              <w:rPr>
                <w:lang w:eastAsia="en-US"/>
              </w:rPr>
              <w:t>PDCP DATA PDU</w:t>
            </w:r>
          </w:p>
        </w:tc>
        <w:tc>
          <w:tcPr>
            <w:tcW w:w="542" w:type="dxa"/>
            <w:shd w:val="clear" w:color="auto" w:fill="auto"/>
          </w:tcPr>
          <w:p w14:paraId="677D3869" w14:textId="5C3CC306" w:rsidR="00DE775F" w:rsidRPr="00196BCA" w:rsidRDefault="00DE775F" w:rsidP="00DE775F">
            <w:pPr>
              <w:pStyle w:val="TAC"/>
            </w:pPr>
            <w:r w:rsidRPr="00196BCA">
              <w:rPr>
                <w:lang w:eastAsia="en-US"/>
              </w:rPr>
              <w:t>-</w:t>
            </w:r>
          </w:p>
        </w:tc>
        <w:tc>
          <w:tcPr>
            <w:tcW w:w="856" w:type="dxa"/>
            <w:shd w:val="clear" w:color="auto" w:fill="auto"/>
          </w:tcPr>
          <w:p w14:paraId="49E9F7E0" w14:textId="2212AB67" w:rsidR="00DE775F" w:rsidRPr="00196BCA" w:rsidRDefault="00DE775F" w:rsidP="00DE775F">
            <w:pPr>
              <w:pStyle w:val="TAC"/>
            </w:pPr>
            <w:r w:rsidRPr="00196BCA">
              <w:rPr>
                <w:lang w:eastAsia="en-US"/>
              </w:rPr>
              <w:t>-</w:t>
            </w:r>
          </w:p>
        </w:tc>
      </w:tr>
      <w:tr w:rsidR="00B8178C" w:rsidRPr="00196BCA" w14:paraId="63915152" w14:textId="77777777" w:rsidTr="00AB7AF6">
        <w:trPr>
          <w:trHeight w:val="36"/>
        </w:trPr>
        <w:tc>
          <w:tcPr>
            <w:tcW w:w="643" w:type="dxa"/>
            <w:shd w:val="clear" w:color="auto" w:fill="auto"/>
          </w:tcPr>
          <w:p w14:paraId="06B25575" w14:textId="77777777" w:rsidR="00B8178C" w:rsidRPr="00196BCA" w:rsidRDefault="00B8178C" w:rsidP="00AB7AF6">
            <w:pPr>
              <w:pStyle w:val="TAC"/>
              <w:rPr>
                <w:lang w:eastAsia="zh-CN"/>
              </w:rPr>
            </w:pPr>
          </w:p>
        </w:tc>
        <w:tc>
          <w:tcPr>
            <w:tcW w:w="4325" w:type="dxa"/>
            <w:shd w:val="clear" w:color="auto" w:fill="auto"/>
          </w:tcPr>
          <w:p w14:paraId="0285162A" w14:textId="6DB97AE4" w:rsidR="00B8178C" w:rsidRPr="00196BCA" w:rsidRDefault="00B8178C" w:rsidP="00AB7AF6">
            <w:pPr>
              <w:pStyle w:val="TAL"/>
            </w:pPr>
            <w:r w:rsidRPr="00196BCA">
              <w:t>EXCEPTION: Steps 3D</w:t>
            </w:r>
            <w:r w:rsidR="00DE775F" w:rsidRPr="00196BCA">
              <w:t xml:space="preserve">, 4 &amp; </w:t>
            </w:r>
            <w:r w:rsidRPr="00196BCA">
              <w:t xml:space="preserve">4A below </w:t>
            </w:r>
            <w:r w:rsidR="00DE775F" w:rsidRPr="00196BCA">
              <w:t xml:space="preserve">can </w:t>
            </w:r>
            <w:r w:rsidRPr="00196BCA">
              <w:t xml:space="preserve">occur in any </w:t>
            </w:r>
            <w:r w:rsidR="00DE775F" w:rsidRPr="00196BCA">
              <w:t>order.</w:t>
            </w:r>
          </w:p>
        </w:tc>
        <w:tc>
          <w:tcPr>
            <w:tcW w:w="720" w:type="dxa"/>
            <w:shd w:val="clear" w:color="auto" w:fill="auto"/>
          </w:tcPr>
          <w:p w14:paraId="46B006A0" w14:textId="4CF60777" w:rsidR="00B8178C" w:rsidRPr="00196BCA" w:rsidRDefault="00395774" w:rsidP="00BB5D0C">
            <w:pPr>
              <w:pStyle w:val="TAC"/>
            </w:pPr>
            <w:r w:rsidRPr="00196BCA">
              <w:t>-</w:t>
            </w:r>
          </w:p>
        </w:tc>
        <w:tc>
          <w:tcPr>
            <w:tcW w:w="2517" w:type="dxa"/>
            <w:shd w:val="clear" w:color="auto" w:fill="auto"/>
          </w:tcPr>
          <w:p w14:paraId="69FAF8E6" w14:textId="15893786" w:rsidR="00B8178C" w:rsidRPr="00196BCA" w:rsidRDefault="00395774" w:rsidP="00AB7AF6">
            <w:pPr>
              <w:pStyle w:val="TAL"/>
            </w:pPr>
            <w:r w:rsidRPr="00196BCA">
              <w:t>-</w:t>
            </w:r>
          </w:p>
        </w:tc>
        <w:tc>
          <w:tcPr>
            <w:tcW w:w="542" w:type="dxa"/>
            <w:shd w:val="clear" w:color="auto" w:fill="auto"/>
          </w:tcPr>
          <w:p w14:paraId="5C2B790D" w14:textId="16865EBA" w:rsidR="00B8178C" w:rsidRPr="00196BCA" w:rsidRDefault="00B8178C" w:rsidP="00AB7AF6">
            <w:pPr>
              <w:pStyle w:val="TAC"/>
            </w:pPr>
            <w:r w:rsidRPr="00196BCA">
              <w:t>-</w:t>
            </w:r>
          </w:p>
        </w:tc>
        <w:tc>
          <w:tcPr>
            <w:tcW w:w="856" w:type="dxa"/>
            <w:shd w:val="clear" w:color="auto" w:fill="auto"/>
          </w:tcPr>
          <w:p w14:paraId="0ACFDE56" w14:textId="77777777" w:rsidR="00B8178C" w:rsidRPr="00196BCA" w:rsidRDefault="00B8178C" w:rsidP="00AB7AF6">
            <w:pPr>
              <w:pStyle w:val="TAC"/>
            </w:pPr>
            <w:r w:rsidRPr="00196BCA">
              <w:t>-</w:t>
            </w:r>
          </w:p>
        </w:tc>
      </w:tr>
      <w:tr w:rsidR="00B8178C" w:rsidRPr="00196BCA" w14:paraId="3DCEB54E" w14:textId="77777777" w:rsidTr="00AB7AF6">
        <w:trPr>
          <w:trHeight w:val="36"/>
        </w:trPr>
        <w:tc>
          <w:tcPr>
            <w:tcW w:w="643" w:type="dxa"/>
            <w:shd w:val="clear" w:color="auto" w:fill="auto"/>
          </w:tcPr>
          <w:p w14:paraId="2DFE6EB2" w14:textId="77777777" w:rsidR="00B8178C" w:rsidRPr="00196BCA" w:rsidRDefault="00B8178C" w:rsidP="00AB7AF6">
            <w:pPr>
              <w:pStyle w:val="TAC"/>
              <w:rPr>
                <w:lang w:eastAsia="zh-CN"/>
              </w:rPr>
            </w:pPr>
            <w:r w:rsidRPr="00196BCA">
              <w:rPr>
                <w:lang w:eastAsia="zh-CN"/>
              </w:rPr>
              <w:t>3D</w:t>
            </w:r>
          </w:p>
        </w:tc>
        <w:tc>
          <w:tcPr>
            <w:tcW w:w="4325" w:type="dxa"/>
            <w:shd w:val="clear" w:color="auto" w:fill="auto"/>
          </w:tcPr>
          <w:p w14:paraId="14E963C8" w14:textId="77777777" w:rsidR="00B8178C" w:rsidRPr="00196BCA" w:rsidRDefault="00B8178C" w:rsidP="00AB7AF6">
            <w:pPr>
              <w:pStyle w:val="TAL"/>
            </w:pPr>
            <w:r w:rsidRPr="00196BCA">
              <w:t>C</w:t>
            </w:r>
            <w:r w:rsidRPr="00196BCA">
              <w:rPr>
                <w:lang w:eastAsia="zh-CN"/>
              </w:rPr>
              <w:t>heck</w:t>
            </w:r>
            <w:r w:rsidRPr="00196BCA">
              <w:t>: Does UE transmit a PDCP Data PDU on the AM RLC primary entity?</w:t>
            </w:r>
          </w:p>
        </w:tc>
        <w:tc>
          <w:tcPr>
            <w:tcW w:w="720" w:type="dxa"/>
            <w:shd w:val="clear" w:color="auto" w:fill="auto"/>
          </w:tcPr>
          <w:p w14:paraId="58A59D36" w14:textId="77777777" w:rsidR="00B8178C" w:rsidRPr="00196BCA" w:rsidRDefault="00B8178C" w:rsidP="00BB5D0C">
            <w:pPr>
              <w:pStyle w:val="TAC"/>
            </w:pPr>
            <w:r w:rsidRPr="00196BCA">
              <w:t>--&gt;</w:t>
            </w:r>
          </w:p>
        </w:tc>
        <w:tc>
          <w:tcPr>
            <w:tcW w:w="2517" w:type="dxa"/>
            <w:shd w:val="clear" w:color="auto" w:fill="auto"/>
          </w:tcPr>
          <w:p w14:paraId="648D0B3D" w14:textId="77777777" w:rsidR="00B8178C" w:rsidRPr="00196BCA" w:rsidRDefault="00B8178C" w:rsidP="00AB7AF6">
            <w:pPr>
              <w:pStyle w:val="TAL"/>
            </w:pPr>
            <w:r w:rsidRPr="00196BCA">
              <w:t>PDCP DATA PDU</w:t>
            </w:r>
          </w:p>
        </w:tc>
        <w:tc>
          <w:tcPr>
            <w:tcW w:w="542" w:type="dxa"/>
            <w:shd w:val="clear" w:color="auto" w:fill="auto"/>
          </w:tcPr>
          <w:p w14:paraId="11F50F36" w14:textId="77777777" w:rsidR="00B8178C" w:rsidRPr="00196BCA" w:rsidRDefault="00B8178C" w:rsidP="00AB7AF6">
            <w:pPr>
              <w:pStyle w:val="TAC"/>
            </w:pPr>
            <w:r w:rsidRPr="00196BCA">
              <w:t>1</w:t>
            </w:r>
          </w:p>
        </w:tc>
        <w:tc>
          <w:tcPr>
            <w:tcW w:w="856" w:type="dxa"/>
            <w:shd w:val="clear" w:color="auto" w:fill="auto"/>
          </w:tcPr>
          <w:p w14:paraId="01553B40" w14:textId="77777777" w:rsidR="00B8178C" w:rsidRPr="00196BCA" w:rsidRDefault="00B8178C" w:rsidP="00AB7AF6">
            <w:pPr>
              <w:pStyle w:val="TAC"/>
            </w:pPr>
            <w:r w:rsidRPr="00196BCA">
              <w:t>P</w:t>
            </w:r>
          </w:p>
        </w:tc>
      </w:tr>
      <w:tr w:rsidR="000F2844" w:rsidRPr="00196BCA" w14:paraId="56B6F1E3" w14:textId="77777777" w:rsidTr="00AB7AF6">
        <w:trPr>
          <w:trHeight w:val="36"/>
        </w:trPr>
        <w:tc>
          <w:tcPr>
            <w:tcW w:w="643" w:type="dxa"/>
            <w:shd w:val="clear" w:color="auto" w:fill="auto"/>
          </w:tcPr>
          <w:p w14:paraId="3E0E4DE0" w14:textId="77777777" w:rsidR="000F2844" w:rsidRPr="00196BCA" w:rsidRDefault="000F2844" w:rsidP="000F2844">
            <w:pPr>
              <w:pStyle w:val="TAC"/>
            </w:pPr>
            <w:r w:rsidRPr="00196BCA">
              <w:rPr>
                <w:lang w:eastAsia="zh-CN"/>
              </w:rPr>
              <w:t>4</w:t>
            </w:r>
          </w:p>
        </w:tc>
        <w:tc>
          <w:tcPr>
            <w:tcW w:w="4325" w:type="dxa"/>
            <w:shd w:val="clear" w:color="auto" w:fill="auto"/>
          </w:tcPr>
          <w:p w14:paraId="45CE55D4" w14:textId="65C9D693" w:rsidR="000F2844" w:rsidRPr="00196BCA" w:rsidRDefault="000F2844" w:rsidP="000F2844">
            <w:pPr>
              <w:pStyle w:val="TAL"/>
            </w:pPr>
            <w:r w:rsidRPr="00196BCA">
              <w:t>C</w:t>
            </w:r>
            <w:r w:rsidRPr="00196BCA">
              <w:rPr>
                <w:lang w:eastAsia="zh-CN"/>
              </w:rPr>
              <w:t>heck</w:t>
            </w:r>
            <w:r w:rsidRPr="00196BCA">
              <w:t>: Does UE transmit a PDCP Data PDU on the associated AM RLC entity on the SCell (NR Cell 3)?</w:t>
            </w:r>
          </w:p>
        </w:tc>
        <w:tc>
          <w:tcPr>
            <w:tcW w:w="720" w:type="dxa"/>
            <w:shd w:val="clear" w:color="auto" w:fill="auto"/>
          </w:tcPr>
          <w:p w14:paraId="17BF7C7C" w14:textId="77777777" w:rsidR="000F2844" w:rsidRPr="00196BCA" w:rsidRDefault="000F2844" w:rsidP="000F2844">
            <w:pPr>
              <w:pStyle w:val="TAC"/>
            </w:pPr>
            <w:r w:rsidRPr="00196BCA">
              <w:t>--&gt;</w:t>
            </w:r>
          </w:p>
        </w:tc>
        <w:tc>
          <w:tcPr>
            <w:tcW w:w="2517" w:type="dxa"/>
            <w:shd w:val="clear" w:color="auto" w:fill="auto"/>
          </w:tcPr>
          <w:p w14:paraId="28176C0D" w14:textId="77777777" w:rsidR="000F2844" w:rsidRPr="00196BCA" w:rsidRDefault="000F2844" w:rsidP="000F2844">
            <w:pPr>
              <w:pStyle w:val="TAL"/>
            </w:pPr>
            <w:r w:rsidRPr="00196BCA">
              <w:t>PDCP DATA PDU</w:t>
            </w:r>
          </w:p>
        </w:tc>
        <w:tc>
          <w:tcPr>
            <w:tcW w:w="542" w:type="dxa"/>
            <w:shd w:val="clear" w:color="auto" w:fill="auto"/>
          </w:tcPr>
          <w:p w14:paraId="259901BF" w14:textId="0F823B6D" w:rsidR="000F2844" w:rsidRPr="00196BCA" w:rsidRDefault="000F2844" w:rsidP="000F2844">
            <w:pPr>
              <w:pStyle w:val="TAC"/>
            </w:pPr>
            <w:r w:rsidRPr="00196BCA">
              <w:t>1</w:t>
            </w:r>
          </w:p>
        </w:tc>
        <w:tc>
          <w:tcPr>
            <w:tcW w:w="856" w:type="dxa"/>
            <w:shd w:val="clear" w:color="auto" w:fill="auto"/>
          </w:tcPr>
          <w:p w14:paraId="79E4B9C0" w14:textId="77777777" w:rsidR="000F2844" w:rsidRPr="00196BCA" w:rsidRDefault="000F2844" w:rsidP="000F2844">
            <w:pPr>
              <w:pStyle w:val="TAC"/>
            </w:pPr>
            <w:r w:rsidRPr="00196BCA">
              <w:t>P</w:t>
            </w:r>
          </w:p>
        </w:tc>
      </w:tr>
      <w:tr w:rsidR="000F2844" w:rsidRPr="00196BCA" w14:paraId="7824D408" w14:textId="77777777" w:rsidTr="00AB7AF6">
        <w:trPr>
          <w:trHeight w:val="36"/>
        </w:trPr>
        <w:tc>
          <w:tcPr>
            <w:tcW w:w="643" w:type="dxa"/>
            <w:shd w:val="clear" w:color="auto" w:fill="auto"/>
          </w:tcPr>
          <w:p w14:paraId="436A641C" w14:textId="77777777" w:rsidR="000F2844" w:rsidRPr="00196BCA" w:rsidRDefault="000F2844" w:rsidP="000F2844">
            <w:pPr>
              <w:pStyle w:val="TAC"/>
              <w:rPr>
                <w:lang w:eastAsia="zh-CN"/>
              </w:rPr>
            </w:pPr>
            <w:r w:rsidRPr="00196BCA">
              <w:rPr>
                <w:lang w:eastAsia="zh-CN"/>
              </w:rPr>
              <w:t>4A</w:t>
            </w:r>
          </w:p>
        </w:tc>
        <w:tc>
          <w:tcPr>
            <w:tcW w:w="4325" w:type="dxa"/>
            <w:shd w:val="clear" w:color="auto" w:fill="auto"/>
          </w:tcPr>
          <w:p w14:paraId="638F6D6C" w14:textId="3F5C3FA4" w:rsidR="000F2844" w:rsidRPr="00196BCA" w:rsidRDefault="000F2844" w:rsidP="000F2844">
            <w:pPr>
              <w:pStyle w:val="TAL"/>
            </w:pPr>
            <w:r w:rsidRPr="00196BCA">
              <w:t>C</w:t>
            </w:r>
            <w:r w:rsidRPr="00196BCA">
              <w:rPr>
                <w:lang w:eastAsia="zh-CN"/>
              </w:rPr>
              <w:t>heck</w:t>
            </w:r>
            <w:r w:rsidRPr="00196BCA">
              <w:t>: Does UE transmit a PDCP Data PDU on the associated AM RLC entity on the SCell (NR Cell 6)?</w:t>
            </w:r>
          </w:p>
        </w:tc>
        <w:tc>
          <w:tcPr>
            <w:tcW w:w="720" w:type="dxa"/>
            <w:shd w:val="clear" w:color="auto" w:fill="auto"/>
          </w:tcPr>
          <w:p w14:paraId="1065AD9E" w14:textId="77777777" w:rsidR="000F2844" w:rsidRPr="00196BCA" w:rsidRDefault="000F2844" w:rsidP="000F2844">
            <w:pPr>
              <w:pStyle w:val="TAC"/>
            </w:pPr>
            <w:r w:rsidRPr="00196BCA">
              <w:t>--&gt;</w:t>
            </w:r>
          </w:p>
        </w:tc>
        <w:tc>
          <w:tcPr>
            <w:tcW w:w="2517" w:type="dxa"/>
            <w:shd w:val="clear" w:color="auto" w:fill="auto"/>
          </w:tcPr>
          <w:p w14:paraId="27C230A9" w14:textId="77777777" w:rsidR="000F2844" w:rsidRPr="00196BCA" w:rsidRDefault="000F2844" w:rsidP="000F2844">
            <w:pPr>
              <w:pStyle w:val="TAL"/>
            </w:pPr>
            <w:r w:rsidRPr="00196BCA">
              <w:t>PDCP DATA PDU</w:t>
            </w:r>
          </w:p>
        </w:tc>
        <w:tc>
          <w:tcPr>
            <w:tcW w:w="542" w:type="dxa"/>
            <w:shd w:val="clear" w:color="auto" w:fill="auto"/>
          </w:tcPr>
          <w:p w14:paraId="5FD187F4" w14:textId="77777777" w:rsidR="000F2844" w:rsidRPr="00196BCA" w:rsidDel="006D3E33" w:rsidRDefault="000F2844" w:rsidP="000F2844">
            <w:pPr>
              <w:pStyle w:val="TAC"/>
            </w:pPr>
            <w:r w:rsidRPr="00196BCA">
              <w:t>1</w:t>
            </w:r>
          </w:p>
        </w:tc>
        <w:tc>
          <w:tcPr>
            <w:tcW w:w="856" w:type="dxa"/>
            <w:shd w:val="clear" w:color="auto" w:fill="auto"/>
          </w:tcPr>
          <w:p w14:paraId="04597D34" w14:textId="77777777" w:rsidR="000F2844" w:rsidRPr="00196BCA" w:rsidRDefault="000F2844" w:rsidP="000F2844">
            <w:pPr>
              <w:pStyle w:val="TAC"/>
            </w:pPr>
            <w:r w:rsidRPr="00196BCA">
              <w:t>P</w:t>
            </w:r>
          </w:p>
        </w:tc>
      </w:tr>
      <w:tr w:rsidR="000F2844" w:rsidRPr="00196BCA" w14:paraId="2F90E3F5" w14:textId="77777777" w:rsidTr="00AB7AF6">
        <w:trPr>
          <w:trHeight w:val="36"/>
        </w:trPr>
        <w:tc>
          <w:tcPr>
            <w:tcW w:w="643" w:type="dxa"/>
            <w:shd w:val="clear" w:color="auto" w:fill="auto"/>
          </w:tcPr>
          <w:p w14:paraId="37E73430" w14:textId="77777777" w:rsidR="000F2844" w:rsidRPr="00196BCA" w:rsidRDefault="000F2844" w:rsidP="000F2844">
            <w:pPr>
              <w:pStyle w:val="TAC"/>
              <w:rPr>
                <w:lang w:eastAsia="zh-CN"/>
              </w:rPr>
            </w:pPr>
            <w:r w:rsidRPr="00196BCA">
              <w:t>5</w:t>
            </w:r>
          </w:p>
        </w:tc>
        <w:tc>
          <w:tcPr>
            <w:tcW w:w="4325" w:type="dxa"/>
            <w:shd w:val="clear" w:color="auto" w:fill="auto"/>
          </w:tcPr>
          <w:p w14:paraId="3BC9E3E3" w14:textId="5F8C3949" w:rsidR="000F2844" w:rsidRPr="00196BCA" w:rsidRDefault="000F2844" w:rsidP="000F2844">
            <w:pPr>
              <w:pStyle w:val="TAL"/>
            </w:pPr>
            <w:r w:rsidRPr="00196BCA">
              <w:t>The SS transmits a MAC CE to deactivate PDCP Duplication for the AM RLC entity associated with the DRB on SCell (NR Cell 6).</w:t>
            </w:r>
          </w:p>
        </w:tc>
        <w:tc>
          <w:tcPr>
            <w:tcW w:w="720" w:type="dxa"/>
            <w:shd w:val="clear" w:color="auto" w:fill="auto"/>
          </w:tcPr>
          <w:p w14:paraId="4B385C1F" w14:textId="77777777" w:rsidR="000F2844" w:rsidRPr="00196BCA" w:rsidRDefault="000F2844" w:rsidP="000F2844">
            <w:pPr>
              <w:pStyle w:val="TAC"/>
            </w:pPr>
            <w:r w:rsidRPr="00196BCA">
              <w:t>&lt;--</w:t>
            </w:r>
          </w:p>
        </w:tc>
        <w:tc>
          <w:tcPr>
            <w:tcW w:w="2517" w:type="dxa"/>
            <w:shd w:val="clear" w:color="auto" w:fill="auto"/>
          </w:tcPr>
          <w:p w14:paraId="4C32F73D" w14:textId="77777777" w:rsidR="000F2844" w:rsidRPr="00196BCA" w:rsidRDefault="000F2844" w:rsidP="000F2844">
            <w:pPr>
              <w:pStyle w:val="TAL"/>
            </w:pPr>
            <w:r w:rsidRPr="00196BCA">
              <w:t>MAC PDU (Duplication RLC Deactivation MAC Control Element)</w:t>
            </w:r>
          </w:p>
        </w:tc>
        <w:tc>
          <w:tcPr>
            <w:tcW w:w="542" w:type="dxa"/>
            <w:shd w:val="clear" w:color="auto" w:fill="auto"/>
          </w:tcPr>
          <w:p w14:paraId="5A43C12A" w14:textId="77777777" w:rsidR="000F2844" w:rsidRPr="00196BCA" w:rsidRDefault="000F2844" w:rsidP="000F2844">
            <w:pPr>
              <w:pStyle w:val="TAC"/>
            </w:pPr>
            <w:r w:rsidRPr="00196BCA">
              <w:t>-</w:t>
            </w:r>
          </w:p>
        </w:tc>
        <w:tc>
          <w:tcPr>
            <w:tcW w:w="856" w:type="dxa"/>
            <w:shd w:val="clear" w:color="auto" w:fill="auto"/>
          </w:tcPr>
          <w:p w14:paraId="74565893" w14:textId="77777777" w:rsidR="000F2844" w:rsidRPr="00196BCA" w:rsidRDefault="000F2844" w:rsidP="000F2844">
            <w:pPr>
              <w:pStyle w:val="TAC"/>
            </w:pPr>
            <w:r w:rsidRPr="00196BCA">
              <w:t>-</w:t>
            </w:r>
          </w:p>
        </w:tc>
      </w:tr>
      <w:tr w:rsidR="000F2844" w:rsidRPr="00196BCA" w14:paraId="64C739CD" w14:textId="77777777" w:rsidTr="00AB7AF6">
        <w:trPr>
          <w:trHeight w:val="36"/>
        </w:trPr>
        <w:tc>
          <w:tcPr>
            <w:tcW w:w="643" w:type="dxa"/>
            <w:shd w:val="clear" w:color="auto" w:fill="auto"/>
          </w:tcPr>
          <w:p w14:paraId="6485FEDA" w14:textId="77777777" w:rsidR="000F2844" w:rsidRPr="00196BCA" w:rsidRDefault="000F2844" w:rsidP="000F2844">
            <w:pPr>
              <w:pStyle w:val="TAC"/>
            </w:pPr>
            <w:r w:rsidRPr="00196BCA">
              <w:t>5A</w:t>
            </w:r>
          </w:p>
        </w:tc>
        <w:tc>
          <w:tcPr>
            <w:tcW w:w="4325" w:type="dxa"/>
            <w:shd w:val="clear" w:color="auto" w:fill="auto"/>
          </w:tcPr>
          <w:p w14:paraId="038ECAAA" w14:textId="3C7CAC60" w:rsidR="000F2844" w:rsidRPr="00196BCA" w:rsidRDefault="000F2844" w:rsidP="000F2844">
            <w:pPr>
              <w:pStyle w:val="TAL"/>
            </w:pPr>
            <w:r w:rsidRPr="00196BCA">
              <w:t>The SS is configured not to send RLC ACK on all 3 RLC entities.</w:t>
            </w:r>
          </w:p>
        </w:tc>
        <w:tc>
          <w:tcPr>
            <w:tcW w:w="720" w:type="dxa"/>
            <w:shd w:val="clear" w:color="auto" w:fill="auto"/>
          </w:tcPr>
          <w:p w14:paraId="18018A97" w14:textId="48B6A981" w:rsidR="000F2844" w:rsidRPr="00196BCA" w:rsidRDefault="000F2844" w:rsidP="000F2844">
            <w:pPr>
              <w:pStyle w:val="TAC"/>
            </w:pPr>
            <w:r w:rsidRPr="00196BCA">
              <w:t>-</w:t>
            </w:r>
          </w:p>
        </w:tc>
        <w:tc>
          <w:tcPr>
            <w:tcW w:w="2517" w:type="dxa"/>
            <w:shd w:val="clear" w:color="auto" w:fill="auto"/>
          </w:tcPr>
          <w:p w14:paraId="0E2E8A7E" w14:textId="22919474" w:rsidR="000F2844" w:rsidRPr="00196BCA" w:rsidRDefault="000F2844" w:rsidP="000F2844">
            <w:pPr>
              <w:pStyle w:val="TAL"/>
            </w:pPr>
            <w:r w:rsidRPr="00196BCA">
              <w:t>-</w:t>
            </w:r>
          </w:p>
        </w:tc>
        <w:tc>
          <w:tcPr>
            <w:tcW w:w="542" w:type="dxa"/>
            <w:shd w:val="clear" w:color="auto" w:fill="auto"/>
          </w:tcPr>
          <w:p w14:paraId="2A83A9C4" w14:textId="77777777" w:rsidR="000F2844" w:rsidRPr="00196BCA" w:rsidRDefault="000F2844" w:rsidP="000F2844">
            <w:pPr>
              <w:pStyle w:val="TAC"/>
            </w:pPr>
            <w:r w:rsidRPr="00196BCA">
              <w:t>-</w:t>
            </w:r>
          </w:p>
        </w:tc>
        <w:tc>
          <w:tcPr>
            <w:tcW w:w="856" w:type="dxa"/>
            <w:shd w:val="clear" w:color="auto" w:fill="auto"/>
          </w:tcPr>
          <w:p w14:paraId="18147B34" w14:textId="77777777" w:rsidR="000F2844" w:rsidRPr="00196BCA" w:rsidRDefault="000F2844" w:rsidP="000F2844">
            <w:pPr>
              <w:pStyle w:val="TAC"/>
            </w:pPr>
            <w:r w:rsidRPr="00196BCA">
              <w:t>-</w:t>
            </w:r>
          </w:p>
        </w:tc>
      </w:tr>
      <w:tr w:rsidR="000F2844" w:rsidRPr="00196BCA" w14:paraId="7E7114DA" w14:textId="77777777" w:rsidTr="00AB7AF6">
        <w:trPr>
          <w:trHeight w:val="36"/>
        </w:trPr>
        <w:tc>
          <w:tcPr>
            <w:tcW w:w="643" w:type="dxa"/>
            <w:shd w:val="clear" w:color="auto" w:fill="auto"/>
          </w:tcPr>
          <w:p w14:paraId="4A016B5A" w14:textId="77777777" w:rsidR="000F2844" w:rsidRPr="00196BCA" w:rsidRDefault="000F2844" w:rsidP="000F2844">
            <w:pPr>
              <w:pStyle w:val="TAC"/>
              <w:rPr>
                <w:lang w:eastAsia="zh-CN"/>
              </w:rPr>
            </w:pPr>
            <w:r w:rsidRPr="00196BCA">
              <w:t>6</w:t>
            </w:r>
          </w:p>
        </w:tc>
        <w:tc>
          <w:tcPr>
            <w:tcW w:w="4325" w:type="dxa"/>
            <w:shd w:val="clear" w:color="auto" w:fill="auto"/>
          </w:tcPr>
          <w:p w14:paraId="33803B88" w14:textId="122E87E3" w:rsidR="000F2844" w:rsidRPr="00196BCA" w:rsidRDefault="000F2844" w:rsidP="000F2844">
            <w:pPr>
              <w:pStyle w:val="TAL"/>
            </w:pPr>
            <w:r w:rsidRPr="00196BCA">
              <w:t>The SS sends a PDCP Data PDU on the DRB on the AM RLC primary entity.</w:t>
            </w:r>
          </w:p>
        </w:tc>
        <w:tc>
          <w:tcPr>
            <w:tcW w:w="720" w:type="dxa"/>
            <w:shd w:val="clear" w:color="auto" w:fill="auto"/>
          </w:tcPr>
          <w:p w14:paraId="59789018" w14:textId="77777777" w:rsidR="000F2844" w:rsidRPr="00196BCA" w:rsidRDefault="000F2844" w:rsidP="000F2844">
            <w:pPr>
              <w:pStyle w:val="TAC"/>
            </w:pPr>
            <w:r w:rsidRPr="00196BCA">
              <w:t>&lt;--</w:t>
            </w:r>
          </w:p>
        </w:tc>
        <w:tc>
          <w:tcPr>
            <w:tcW w:w="2517" w:type="dxa"/>
            <w:shd w:val="clear" w:color="auto" w:fill="auto"/>
          </w:tcPr>
          <w:p w14:paraId="013CD1B3" w14:textId="77777777" w:rsidR="000F2844" w:rsidRPr="00196BCA" w:rsidRDefault="000F2844" w:rsidP="000F2844">
            <w:pPr>
              <w:pStyle w:val="TAL"/>
            </w:pPr>
            <w:r w:rsidRPr="00196BCA">
              <w:t>PDCP DATA PDU</w:t>
            </w:r>
          </w:p>
        </w:tc>
        <w:tc>
          <w:tcPr>
            <w:tcW w:w="542" w:type="dxa"/>
            <w:shd w:val="clear" w:color="auto" w:fill="auto"/>
          </w:tcPr>
          <w:p w14:paraId="15455F80" w14:textId="77777777" w:rsidR="000F2844" w:rsidRPr="00196BCA" w:rsidRDefault="000F2844" w:rsidP="000F2844">
            <w:pPr>
              <w:pStyle w:val="TAC"/>
            </w:pPr>
            <w:r w:rsidRPr="00196BCA">
              <w:t>-</w:t>
            </w:r>
          </w:p>
        </w:tc>
        <w:tc>
          <w:tcPr>
            <w:tcW w:w="856" w:type="dxa"/>
            <w:shd w:val="clear" w:color="auto" w:fill="auto"/>
          </w:tcPr>
          <w:p w14:paraId="216D7012" w14:textId="77777777" w:rsidR="000F2844" w:rsidRPr="00196BCA" w:rsidRDefault="000F2844" w:rsidP="000F2844">
            <w:pPr>
              <w:pStyle w:val="TAC"/>
            </w:pPr>
            <w:r w:rsidRPr="00196BCA">
              <w:t>-</w:t>
            </w:r>
          </w:p>
        </w:tc>
      </w:tr>
      <w:tr w:rsidR="000F2844" w:rsidRPr="00196BCA" w14:paraId="7B85D3E6" w14:textId="77777777" w:rsidTr="00AB7AF6">
        <w:trPr>
          <w:trHeight w:val="36"/>
        </w:trPr>
        <w:tc>
          <w:tcPr>
            <w:tcW w:w="643" w:type="dxa"/>
            <w:shd w:val="clear" w:color="auto" w:fill="auto"/>
          </w:tcPr>
          <w:p w14:paraId="687B4BF7" w14:textId="454453BE" w:rsidR="000F2844" w:rsidRPr="00196BCA" w:rsidRDefault="000F2844" w:rsidP="000F2844">
            <w:pPr>
              <w:pStyle w:val="TAC"/>
            </w:pPr>
            <w:r w:rsidRPr="00196BCA">
              <w:rPr>
                <w:lang w:eastAsia="en-US"/>
              </w:rPr>
              <w:t>-</w:t>
            </w:r>
          </w:p>
        </w:tc>
        <w:tc>
          <w:tcPr>
            <w:tcW w:w="4325" w:type="dxa"/>
            <w:shd w:val="clear" w:color="auto" w:fill="auto"/>
          </w:tcPr>
          <w:p w14:paraId="5D1E2E67" w14:textId="694D845A" w:rsidR="000F2844" w:rsidRPr="00196BCA" w:rsidRDefault="000F2844" w:rsidP="000F2844">
            <w:pPr>
              <w:pStyle w:val="TAL"/>
            </w:pPr>
            <w:r w:rsidRPr="00196BCA">
              <w:rPr>
                <w:lang w:eastAsia="en-US"/>
              </w:rPr>
              <w:t>EXCEPTION: Steps 6A-6B below can occur in any order.</w:t>
            </w:r>
          </w:p>
        </w:tc>
        <w:tc>
          <w:tcPr>
            <w:tcW w:w="720" w:type="dxa"/>
            <w:shd w:val="clear" w:color="auto" w:fill="auto"/>
          </w:tcPr>
          <w:p w14:paraId="69E6FFEE" w14:textId="5DDB52DA" w:rsidR="000F2844" w:rsidRPr="00196BCA" w:rsidRDefault="000F2844" w:rsidP="000F2844">
            <w:pPr>
              <w:pStyle w:val="TAC"/>
            </w:pPr>
            <w:r w:rsidRPr="00196BCA">
              <w:rPr>
                <w:lang w:eastAsia="en-US"/>
              </w:rPr>
              <w:t>-</w:t>
            </w:r>
          </w:p>
        </w:tc>
        <w:tc>
          <w:tcPr>
            <w:tcW w:w="2517" w:type="dxa"/>
            <w:shd w:val="clear" w:color="auto" w:fill="auto"/>
          </w:tcPr>
          <w:p w14:paraId="5DF5377C" w14:textId="42064D16" w:rsidR="000F2844" w:rsidRPr="00196BCA" w:rsidRDefault="000F2844" w:rsidP="000F2844">
            <w:pPr>
              <w:pStyle w:val="TAL"/>
            </w:pPr>
            <w:r w:rsidRPr="00196BCA">
              <w:rPr>
                <w:lang w:eastAsia="en-US"/>
              </w:rPr>
              <w:t>-</w:t>
            </w:r>
          </w:p>
        </w:tc>
        <w:tc>
          <w:tcPr>
            <w:tcW w:w="542" w:type="dxa"/>
            <w:shd w:val="clear" w:color="auto" w:fill="auto"/>
          </w:tcPr>
          <w:p w14:paraId="235E6AB6" w14:textId="06C8214F" w:rsidR="000F2844" w:rsidRPr="00196BCA" w:rsidRDefault="000F2844" w:rsidP="000F2844">
            <w:pPr>
              <w:pStyle w:val="TAC"/>
            </w:pPr>
            <w:r w:rsidRPr="00196BCA">
              <w:rPr>
                <w:lang w:eastAsia="en-US"/>
              </w:rPr>
              <w:t>-</w:t>
            </w:r>
          </w:p>
        </w:tc>
        <w:tc>
          <w:tcPr>
            <w:tcW w:w="856" w:type="dxa"/>
            <w:shd w:val="clear" w:color="auto" w:fill="auto"/>
          </w:tcPr>
          <w:p w14:paraId="783099B6" w14:textId="46B27EC8" w:rsidR="000F2844" w:rsidRPr="00196BCA" w:rsidRDefault="000F2844" w:rsidP="000F2844">
            <w:pPr>
              <w:pStyle w:val="TAC"/>
            </w:pPr>
            <w:r w:rsidRPr="00196BCA">
              <w:rPr>
                <w:lang w:eastAsia="en-US"/>
              </w:rPr>
              <w:t>-</w:t>
            </w:r>
          </w:p>
        </w:tc>
      </w:tr>
      <w:tr w:rsidR="000F2844" w:rsidRPr="00196BCA" w14:paraId="6CC14430" w14:textId="77777777" w:rsidTr="00AB7AF6">
        <w:trPr>
          <w:trHeight w:val="36"/>
        </w:trPr>
        <w:tc>
          <w:tcPr>
            <w:tcW w:w="643" w:type="dxa"/>
            <w:shd w:val="clear" w:color="auto" w:fill="auto"/>
          </w:tcPr>
          <w:p w14:paraId="5339DB21" w14:textId="77777777" w:rsidR="000F2844" w:rsidRPr="00196BCA" w:rsidRDefault="000F2844" w:rsidP="000F2844">
            <w:pPr>
              <w:pStyle w:val="TAC"/>
            </w:pPr>
            <w:r w:rsidRPr="00196BCA">
              <w:t>6A</w:t>
            </w:r>
          </w:p>
        </w:tc>
        <w:tc>
          <w:tcPr>
            <w:tcW w:w="4325" w:type="dxa"/>
            <w:shd w:val="clear" w:color="auto" w:fill="auto"/>
          </w:tcPr>
          <w:p w14:paraId="6D9860D2" w14:textId="15EDA982" w:rsidR="000F2844" w:rsidRPr="00196BCA" w:rsidRDefault="000F2844" w:rsidP="000F2844">
            <w:pPr>
              <w:pStyle w:val="TAL"/>
            </w:pPr>
            <w:r w:rsidRPr="00196BCA">
              <w:t>The UE transmits a PDCP Data PDU on the activated primary AM RLC entity.</w:t>
            </w:r>
          </w:p>
        </w:tc>
        <w:tc>
          <w:tcPr>
            <w:tcW w:w="720" w:type="dxa"/>
            <w:shd w:val="clear" w:color="auto" w:fill="auto"/>
          </w:tcPr>
          <w:p w14:paraId="09C73E58" w14:textId="77777777" w:rsidR="000F2844" w:rsidRPr="00196BCA" w:rsidRDefault="000F2844" w:rsidP="000F2844">
            <w:pPr>
              <w:pStyle w:val="TAC"/>
            </w:pPr>
            <w:r w:rsidRPr="00196BCA">
              <w:t>--&gt;</w:t>
            </w:r>
          </w:p>
        </w:tc>
        <w:tc>
          <w:tcPr>
            <w:tcW w:w="2517" w:type="dxa"/>
            <w:shd w:val="clear" w:color="auto" w:fill="auto"/>
          </w:tcPr>
          <w:p w14:paraId="3BAF78BB" w14:textId="77777777" w:rsidR="000F2844" w:rsidRPr="00196BCA" w:rsidRDefault="000F2844" w:rsidP="000F2844">
            <w:pPr>
              <w:pStyle w:val="TAL"/>
            </w:pPr>
            <w:r w:rsidRPr="00196BCA">
              <w:t>PDCP DATA PDU</w:t>
            </w:r>
          </w:p>
        </w:tc>
        <w:tc>
          <w:tcPr>
            <w:tcW w:w="542" w:type="dxa"/>
            <w:shd w:val="clear" w:color="auto" w:fill="auto"/>
          </w:tcPr>
          <w:p w14:paraId="55B771B4" w14:textId="77777777" w:rsidR="000F2844" w:rsidRPr="00196BCA" w:rsidRDefault="000F2844" w:rsidP="000F2844">
            <w:pPr>
              <w:pStyle w:val="TAC"/>
            </w:pPr>
            <w:r w:rsidRPr="00196BCA">
              <w:t>-</w:t>
            </w:r>
          </w:p>
        </w:tc>
        <w:tc>
          <w:tcPr>
            <w:tcW w:w="856" w:type="dxa"/>
            <w:shd w:val="clear" w:color="auto" w:fill="auto"/>
          </w:tcPr>
          <w:p w14:paraId="7991E313" w14:textId="77777777" w:rsidR="000F2844" w:rsidRPr="00196BCA" w:rsidRDefault="000F2844" w:rsidP="000F2844">
            <w:pPr>
              <w:pStyle w:val="TAC"/>
            </w:pPr>
            <w:r w:rsidRPr="00196BCA">
              <w:t>-</w:t>
            </w:r>
          </w:p>
        </w:tc>
      </w:tr>
      <w:tr w:rsidR="000F2844" w:rsidRPr="00196BCA" w14:paraId="77ADF0C0" w14:textId="77777777" w:rsidTr="00AB7AF6">
        <w:trPr>
          <w:trHeight w:val="36"/>
        </w:trPr>
        <w:tc>
          <w:tcPr>
            <w:tcW w:w="643" w:type="dxa"/>
            <w:shd w:val="clear" w:color="auto" w:fill="auto"/>
          </w:tcPr>
          <w:p w14:paraId="4D61E20B" w14:textId="77777777" w:rsidR="000F2844" w:rsidRPr="00196BCA" w:rsidRDefault="000F2844" w:rsidP="000F2844">
            <w:pPr>
              <w:pStyle w:val="TAC"/>
            </w:pPr>
            <w:r w:rsidRPr="00196BCA">
              <w:t>6B</w:t>
            </w:r>
          </w:p>
        </w:tc>
        <w:tc>
          <w:tcPr>
            <w:tcW w:w="4325" w:type="dxa"/>
            <w:shd w:val="clear" w:color="auto" w:fill="auto"/>
          </w:tcPr>
          <w:p w14:paraId="3F299C88" w14:textId="008CB7C2" w:rsidR="000F2844" w:rsidRPr="00196BCA" w:rsidRDefault="000F2844" w:rsidP="000F2844">
            <w:pPr>
              <w:pStyle w:val="TAL"/>
            </w:pPr>
            <w:r w:rsidRPr="00196BCA">
              <w:t>The UE transmits a PDCP Data PDU on the activated secondary AM RLC entity.</w:t>
            </w:r>
          </w:p>
        </w:tc>
        <w:tc>
          <w:tcPr>
            <w:tcW w:w="720" w:type="dxa"/>
            <w:shd w:val="clear" w:color="auto" w:fill="auto"/>
          </w:tcPr>
          <w:p w14:paraId="3A66F3C2" w14:textId="77777777" w:rsidR="000F2844" w:rsidRPr="00196BCA" w:rsidRDefault="000F2844" w:rsidP="000F2844">
            <w:pPr>
              <w:pStyle w:val="TAC"/>
            </w:pPr>
            <w:r w:rsidRPr="00196BCA">
              <w:t>--&gt;</w:t>
            </w:r>
          </w:p>
        </w:tc>
        <w:tc>
          <w:tcPr>
            <w:tcW w:w="2517" w:type="dxa"/>
            <w:shd w:val="clear" w:color="auto" w:fill="auto"/>
          </w:tcPr>
          <w:p w14:paraId="1AA237F7" w14:textId="77777777" w:rsidR="000F2844" w:rsidRPr="00196BCA" w:rsidRDefault="000F2844" w:rsidP="000F2844">
            <w:pPr>
              <w:pStyle w:val="TAL"/>
            </w:pPr>
            <w:r w:rsidRPr="00196BCA">
              <w:t>PDCP DATA PDU</w:t>
            </w:r>
          </w:p>
        </w:tc>
        <w:tc>
          <w:tcPr>
            <w:tcW w:w="542" w:type="dxa"/>
            <w:shd w:val="clear" w:color="auto" w:fill="auto"/>
          </w:tcPr>
          <w:p w14:paraId="5C49B414" w14:textId="77777777" w:rsidR="000F2844" w:rsidRPr="00196BCA" w:rsidRDefault="000F2844" w:rsidP="000F2844">
            <w:pPr>
              <w:pStyle w:val="TAC"/>
            </w:pPr>
            <w:r w:rsidRPr="00196BCA">
              <w:t>-</w:t>
            </w:r>
          </w:p>
        </w:tc>
        <w:tc>
          <w:tcPr>
            <w:tcW w:w="856" w:type="dxa"/>
            <w:shd w:val="clear" w:color="auto" w:fill="auto"/>
          </w:tcPr>
          <w:p w14:paraId="128E49B2" w14:textId="77777777" w:rsidR="000F2844" w:rsidRPr="00196BCA" w:rsidRDefault="000F2844" w:rsidP="000F2844">
            <w:pPr>
              <w:pStyle w:val="TAC"/>
            </w:pPr>
            <w:r w:rsidRPr="00196BCA">
              <w:t>-</w:t>
            </w:r>
          </w:p>
        </w:tc>
      </w:tr>
      <w:tr w:rsidR="000F2844" w:rsidRPr="00196BCA" w14:paraId="65CE0B58" w14:textId="77777777" w:rsidTr="00AB7AF6">
        <w:trPr>
          <w:trHeight w:val="36"/>
        </w:trPr>
        <w:tc>
          <w:tcPr>
            <w:tcW w:w="643" w:type="dxa"/>
            <w:shd w:val="clear" w:color="auto" w:fill="auto"/>
          </w:tcPr>
          <w:p w14:paraId="66F9F3B4" w14:textId="77777777" w:rsidR="000F2844" w:rsidRPr="00196BCA" w:rsidRDefault="000F2844" w:rsidP="000F2844">
            <w:pPr>
              <w:pStyle w:val="TAC"/>
              <w:rPr>
                <w:lang w:eastAsia="zh-CN"/>
              </w:rPr>
            </w:pPr>
            <w:r w:rsidRPr="00196BCA">
              <w:rPr>
                <w:lang w:eastAsia="zh-CN"/>
              </w:rPr>
              <w:t>7</w:t>
            </w:r>
          </w:p>
        </w:tc>
        <w:tc>
          <w:tcPr>
            <w:tcW w:w="4325" w:type="dxa"/>
            <w:shd w:val="clear" w:color="auto" w:fill="auto"/>
          </w:tcPr>
          <w:p w14:paraId="1E072745" w14:textId="31723604" w:rsidR="000F2844" w:rsidRPr="00196BCA" w:rsidRDefault="000F2844" w:rsidP="000F2844">
            <w:pPr>
              <w:pStyle w:val="TAL"/>
            </w:pPr>
            <w:r w:rsidRPr="00196BCA">
              <w:t>C</w:t>
            </w:r>
            <w:r w:rsidRPr="00196BCA">
              <w:rPr>
                <w:lang w:eastAsia="zh-CN"/>
              </w:rPr>
              <w:t>heck</w:t>
            </w:r>
            <w:r w:rsidRPr="00196BCA">
              <w:t>: Does UE transmit a PDCP Data PDU on the deactivated AM RLC entity by step 5?</w:t>
            </w:r>
          </w:p>
        </w:tc>
        <w:tc>
          <w:tcPr>
            <w:tcW w:w="720" w:type="dxa"/>
            <w:shd w:val="clear" w:color="auto" w:fill="auto"/>
          </w:tcPr>
          <w:p w14:paraId="137A449B" w14:textId="77777777" w:rsidR="000F2844" w:rsidRPr="00196BCA" w:rsidRDefault="000F2844" w:rsidP="000F2844">
            <w:pPr>
              <w:pStyle w:val="TAC"/>
            </w:pPr>
            <w:r w:rsidRPr="00196BCA">
              <w:t>--&gt;</w:t>
            </w:r>
          </w:p>
        </w:tc>
        <w:tc>
          <w:tcPr>
            <w:tcW w:w="2517" w:type="dxa"/>
            <w:shd w:val="clear" w:color="auto" w:fill="auto"/>
          </w:tcPr>
          <w:p w14:paraId="54A6AD2C" w14:textId="77777777" w:rsidR="000F2844" w:rsidRPr="00196BCA" w:rsidRDefault="000F2844" w:rsidP="000F2844">
            <w:pPr>
              <w:pStyle w:val="TAL"/>
            </w:pPr>
            <w:r w:rsidRPr="00196BCA">
              <w:t>PDCP DATA PDU</w:t>
            </w:r>
          </w:p>
        </w:tc>
        <w:tc>
          <w:tcPr>
            <w:tcW w:w="542" w:type="dxa"/>
            <w:shd w:val="clear" w:color="auto" w:fill="auto"/>
          </w:tcPr>
          <w:p w14:paraId="194E5A09" w14:textId="77777777" w:rsidR="000F2844" w:rsidRPr="00196BCA" w:rsidRDefault="000F2844" w:rsidP="000F2844">
            <w:pPr>
              <w:pStyle w:val="TAC"/>
              <w:rPr>
                <w:lang w:eastAsia="zh-CN"/>
              </w:rPr>
            </w:pPr>
            <w:r w:rsidRPr="00196BCA">
              <w:rPr>
                <w:lang w:eastAsia="zh-CN"/>
              </w:rPr>
              <w:t>5</w:t>
            </w:r>
          </w:p>
        </w:tc>
        <w:tc>
          <w:tcPr>
            <w:tcW w:w="856" w:type="dxa"/>
            <w:shd w:val="clear" w:color="auto" w:fill="auto"/>
          </w:tcPr>
          <w:p w14:paraId="6DE0D812" w14:textId="77777777" w:rsidR="000F2844" w:rsidRPr="00196BCA" w:rsidRDefault="000F2844" w:rsidP="000F2844">
            <w:pPr>
              <w:pStyle w:val="TAC"/>
              <w:rPr>
                <w:lang w:eastAsia="zh-CN"/>
              </w:rPr>
            </w:pPr>
            <w:r w:rsidRPr="00196BCA">
              <w:rPr>
                <w:lang w:eastAsia="zh-CN"/>
              </w:rPr>
              <w:t>F</w:t>
            </w:r>
          </w:p>
        </w:tc>
      </w:tr>
      <w:tr w:rsidR="000F2844" w:rsidRPr="00196BCA" w14:paraId="45624A36" w14:textId="77777777" w:rsidTr="00AB7AF6">
        <w:trPr>
          <w:trHeight w:val="36"/>
        </w:trPr>
        <w:tc>
          <w:tcPr>
            <w:tcW w:w="643" w:type="dxa"/>
            <w:shd w:val="clear" w:color="auto" w:fill="auto"/>
          </w:tcPr>
          <w:p w14:paraId="2C9622E2" w14:textId="5B3B1501" w:rsidR="000F2844" w:rsidRPr="00196BCA" w:rsidRDefault="000F2844" w:rsidP="000F2844">
            <w:pPr>
              <w:pStyle w:val="TAC"/>
              <w:rPr>
                <w:lang w:eastAsia="zh-CN"/>
              </w:rPr>
            </w:pPr>
            <w:r w:rsidRPr="00196BCA">
              <w:rPr>
                <w:lang w:eastAsia="zh-CN"/>
              </w:rPr>
              <w:t>8-14</w:t>
            </w:r>
          </w:p>
        </w:tc>
        <w:tc>
          <w:tcPr>
            <w:tcW w:w="4325" w:type="dxa"/>
            <w:shd w:val="clear" w:color="auto" w:fill="auto"/>
          </w:tcPr>
          <w:p w14:paraId="16C511DE" w14:textId="75057E11" w:rsidR="000F2844" w:rsidRPr="00196BCA" w:rsidRDefault="000F2844" w:rsidP="000F2844">
            <w:pPr>
              <w:pStyle w:val="TAL"/>
            </w:pPr>
            <w:r w:rsidRPr="00196BCA">
              <w:t>Void</w:t>
            </w:r>
          </w:p>
        </w:tc>
        <w:tc>
          <w:tcPr>
            <w:tcW w:w="720" w:type="dxa"/>
            <w:shd w:val="clear" w:color="auto" w:fill="auto"/>
          </w:tcPr>
          <w:p w14:paraId="214B3C5B" w14:textId="7B0EA121" w:rsidR="000F2844" w:rsidRPr="00196BCA" w:rsidRDefault="000F2844" w:rsidP="000F2844">
            <w:pPr>
              <w:pStyle w:val="TAC"/>
            </w:pPr>
            <w:r w:rsidRPr="00196BCA">
              <w:t>-</w:t>
            </w:r>
          </w:p>
        </w:tc>
        <w:tc>
          <w:tcPr>
            <w:tcW w:w="2517" w:type="dxa"/>
            <w:shd w:val="clear" w:color="auto" w:fill="auto"/>
          </w:tcPr>
          <w:p w14:paraId="5E572634" w14:textId="7B486F90" w:rsidR="000F2844" w:rsidRPr="00196BCA" w:rsidRDefault="000F2844" w:rsidP="000F2844">
            <w:pPr>
              <w:pStyle w:val="TAL"/>
            </w:pPr>
            <w:r w:rsidRPr="00196BCA">
              <w:t>-</w:t>
            </w:r>
          </w:p>
        </w:tc>
        <w:tc>
          <w:tcPr>
            <w:tcW w:w="542" w:type="dxa"/>
            <w:shd w:val="clear" w:color="auto" w:fill="auto"/>
          </w:tcPr>
          <w:p w14:paraId="50618D1B" w14:textId="24ECDBD4" w:rsidR="000F2844" w:rsidRPr="00196BCA" w:rsidRDefault="000F2844" w:rsidP="000F2844">
            <w:pPr>
              <w:pStyle w:val="TAC"/>
            </w:pPr>
            <w:r w:rsidRPr="00196BCA">
              <w:t>-</w:t>
            </w:r>
          </w:p>
        </w:tc>
        <w:tc>
          <w:tcPr>
            <w:tcW w:w="856" w:type="dxa"/>
            <w:shd w:val="clear" w:color="auto" w:fill="auto"/>
          </w:tcPr>
          <w:p w14:paraId="496F1415" w14:textId="2DBA18E0" w:rsidR="000F2844" w:rsidRPr="00196BCA" w:rsidRDefault="000F2844" w:rsidP="000F2844">
            <w:pPr>
              <w:pStyle w:val="TAC"/>
            </w:pPr>
            <w:r w:rsidRPr="00196BCA">
              <w:t>-</w:t>
            </w:r>
          </w:p>
        </w:tc>
      </w:tr>
      <w:tr w:rsidR="000F2844" w:rsidRPr="00196BCA" w14:paraId="5BF904C7" w14:textId="77777777" w:rsidTr="00AB7AF6">
        <w:trPr>
          <w:trHeight w:val="36"/>
        </w:trPr>
        <w:tc>
          <w:tcPr>
            <w:tcW w:w="643" w:type="dxa"/>
            <w:shd w:val="clear" w:color="auto" w:fill="auto"/>
          </w:tcPr>
          <w:p w14:paraId="42E4F224" w14:textId="77777777" w:rsidR="000F2844" w:rsidRPr="00196BCA" w:rsidRDefault="000F2844" w:rsidP="000F2844">
            <w:pPr>
              <w:pStyle w:val="TAC"/>
              <w:rPr>
                <w:lang w:eastAsia="zh-CN"/>
              </w:rPr>
            </w:pPr>
            <w:r w:rsidRPr="00196BCA">
              <w:rPr>
                <w:lang w:eastAsia="zh-CN"/>
              </w:rPr>
              <w:t>15</w:t>
            </w:r>
          </w:p>
        </w:tc>
        <w:tc>
          <w:tcPr>
            <w:tcW w:w="4325" w:type="dxa"/>
            <w:shd w:val="clear" w:color="auto" w:fill="auto"/>
          </w:tcPr>
          <w:p w14:paraId="642A27F1" w14:textId="586157EA" w:rsidR="000F2844" w:rsidRPr="00196BCA" w:rsidRDefault="000F2844" w:rsidP="000F2844">
            <w:pPr>
              <w:pStyle w:val="TAL"/>
            </w:pPr>
            <w:r w:rsidRPr="00196BCA">
              <w:t>The SS stops allocating any UL grant on the  SCells.(Note 1)</w:t>
            </w:r>
          </w:p>
        </w:tc>
        <w:tc>
          <w:tcPr>
            <w:tcW w:w="720" w:type="dxa"/>
            <w:shd w:val="clear" w:color="auto" w:fill="auto"/>
          </w:tcPr>
          <w:p w14:paraId="404B32B9" w14:textId="77777777" w:rsidR="000F2844" w:rsidRPr="00196BCA" w:rsidRDefault="000F2844" w:rsidP="000F2844">
            <w:pPr>
              <w:pStyle w:val="TAC"/>
            </w:pPr>
            <w:r w:rsidRPr="00196BCA">
              <w:t>-</w:t>
            </w:r>
          </w:p>
        </w:tc>
        <w:tc>
          <w:tcPr>
            <w:tcW w:w="2517" w:type="dxa"/>
            <w:shd w:val="clear" w:color="auto" w:fill="auto"/>
          </w:tcPr>
          <w:p w14:paraId="1FE5CBCF" w14:textId="77777777" w:rsidR="000F2844" w:rsidRPr="00196BCA" w:rsidRDefault="000F2844" w:rsidP="000F2844">
            <w:pPr>
              <w:pStyle w:val="TAL"/>
            </w:pPr>
            <w:r w:rsidRPr="00196BCA">
              <w:t>-</w:t>
            </w:r>
          </w:p>
        </w:tc>
        <w:tc>
          <w:tcPr>
            <w:tcW w:w="542" w:type="dxa"/>
            <w:shd w:val="clear" w:color="auto" w:fill="auto"/>
          </w:tcPr>
          <w:p w14:paraId="4DC88D8E" w14:textId="77777777" w:rsidR="000F2844" w:rsidRPr="00196BCA" w:rsidRDefault="000F2844" w:rsidP="000F2844">
            <w:pPr>
              <w:pStyle w:val="TAC"/>
            </w:pPr>
            <w:r w:rsidRPr="00196BCA">
              <w:t>-</w:t>
            </w:r>
          </w:p>
        </w:tc>
        <w:tc>
          <w:tcPr>
            <w:tcW w:w="856" w:type="dxa"/>
            <w:shd w:val="clear" w:color="auto" w:fill="auto"/>
          </w:tcPr>
          <w:p w14:paraId="21EB53C2" w14:textId="77777777" w:rsidR="000F2844" w:rsidRPr="00196BCA" w:rsidRDefault="000F2844" w:rsidP="000F2844">
            <w:pPr>
              <w:pStyle w:val="TAC"/>
            </w:pPr>
            <w:r w:rsidRPr="00196BCA">
              <w:t>-</w:t>
            </w:r>
          </w:p>
        </w:tc>
      </w:tr>
      <w:tr w:rsidR="000F2844" w:rsidRPr="00196BCA" w14:paraId="6521621E" w14:textId="77777777" w:rsidTr="00AB7AF6">
        <w:trPr>
          <w:trHeight w:val="36"/>
        </w:trPr>
        <w:tc>
          <w:tcPr>
            <w:tcW w:w="643" w:type="dxa"/>
            <w:shd w:val="clear" w:color="auto" w:fill="auto"/>
          </w:tcPr>
          <w:p w14:paraId="7B39352F" w14:textId="77777777" w:rsidR="000F2844" w:rsidRPr="00196BCA" w:rsidRDefault="000F2844" w:rsidP="000F2844">
            <w:pPr>
              <w:pStyle w:val="TAC"/>
              <w:rPr>
                <w:lang w:eastAsia="zh-CN"/>
              </w:rPr>
            </w:pPr>
            <w:r w:rsidRPr="00196BCA">
              <w:rPr>
                <w:lang w:eastAsia="zh-CN"/>
              </w:rPr>
              <w:t>16</w:t>
            </w:r>
          </w:p>
        </w:tc>
        <w:tc>
          <w:tcPr>
            <w:tcW w:w="4325" w:type="dxa"/>
            <w:shd w:val="clear" w:color="auto" w:fill="auto"/>
          </w:tcPr>
          <w:p w14:paraId="5CBA45AE" w14:textId="0843A3DA" w:rsidR="000F2844" w:rsidRPr="00196BCA" w:rsidRDefault="000F2844" w:rsidP="000F2844">
            <w:pPr>
              <w:pStyle w:val="TAL"/>
            </w:pPr>
            <w:r w:rsidRPr="00196BCA">
              <w:t>The SS sends a PDCP Data PDU on the DRB on the AM RLC primary entity.</w:t>
            </w:r>
          </w:p>
        </w:tc>
        <w:tc>
          <w:tcPr>
            <w:tcW w:w="720" w:type="dxa"/>
            <w:shd w:val="clear" w:color="auto" w:fill="auto"/>
          </w:tcPr>
          <w:p w14:paraId="71101CEB" w14:textId="77777777" w:rsidR="000F2844" w:rsidRPr="00196BCA" w:rsidRDefault="000F2844" w:rsidP="000F2844">
            <w:pPr>
              <w:pStyle w:val="TAC"/>
            </w:pPr>
            <w:r w:rsidRPr="00196BCA">
              <w:t>&lt;--</w:t>
            </w:r>
          </w:p>
        </w:tc>
        <w:tc>
          <w:tcPr>
            <w:tcW w:w="2517" w:type="dxa"/>
            <w:shd w:val="clear" w:color="auto" w:fill="auto"/>
          </w:tcPr>
          <w:p w14:paraId="1232551E" w14:textId="77777777" w:rsidR="000F2844" w:rsidRPr="00196BCA" w:rsidRDefault="000F2844" w:rsidP="000F2844">
            <w:pPr>
              <w:pStyle w:val="TAL"/>
            </w:pPr>
            <w:r w:rsidRPr="00196BCA">
              <w:t>PDCP DATA PDU</w:t>
            </w:r>
          </w:p>
        </w:tc>
        <w:tc>
          <w:tcPr>
            <w:tcW w:w="542" w:type="dxa"/>
            <w:shd w:val="clear" w:color="auto" w:fill="auto"/>
          </w:tcPr>
          <w:p w14:paraId="2FF8092F" w14:textId="77777777" w:rsidR="000F2844" w:rsidRPr="00196BCA" w:rsidRDefault="000F2844" w:rsidP="000F2844">
            <w:pPr>
              <w:pStyle w:val="TAC"/>
            </w:pPr>
            <w:r w:rsidRPr="00196BCA">
              <w:t>-</w:t>
            </w:r>
          </w:p>
        </w:tc>
        <w:tc>
          <w:tcPr>
            <w:tcW w:w="856" w:type="dxa"/>
            <w:shd w:val="clear" w:color="auto" w:fill="auto"/>
          </w:tcPr>
          <w:p w14:paraId="59852D22" w14:textId="77777777" w:rsidR="000F2844" w:rsidRPr="00196BCA" w:rsidRDefault="000F2844" w:rsidP="000F2844">
            <w:pPr>
              <w:pStyle w:val="TAC"/>
            </w:pPr>
            <w:r w:rsidRPr="00196BCA">
              <w:t>-</w:t>
            </w:r>
          </w:p>
        </w:tc>
      </w:tr>
      <w:tr w:rsidR="000F2844" w:rsidRPr="00196BCA" w14:paraId="161C29E6" w14:textId="77777777" w:rsidTr="00AB7AF6">
        <w:trPr>
          <w:trHeight w:val="36"/>
        </w:trPr>
        <w:tc>
          <w:tcPr>
            <w:tcW w:w="643" w:type="dxa"/>
            <w:shd w:val="clear" w:color="auto" w:fill="auto"/>
          </w:tcPr>
          <w:p w14:paraId="4CBE00E6" w14:textId="77777777" w:rsidR="000F2844" w:rsidRPr="00196BCA" w:rsidRDefault="000F2844" w:rsidP="000F2844">
            <w:pPr>
              <w:pStyle w:val="TAC"/>
              <w:rPr>
                <w:lang w:eastAsia="zh-CN"/>
              </w:rPr>
            </w:pPr>
            <w:r w:rsidRPr="00196BCA">
              <w:rPr>
                <w:lang w:eastAsia="zh-CN"/>
              </w:rPr>
              <w:t>17</w:t>
            </w:r>
          </w:p>
        </w:tc>
        <w:tc>
          <w:tcPr>
            <w:tcW w:w="4325" w:type="dxa"/>
            <w:shd w:val="clear" w:color="auto" w:fill="auto"/>
          </w:tcPr>
          <w:p w14:paraId="303555E4" w14:textId="77777777" w:rsidR="000F2844" w:rsidRPr="00196BCA" w:rsidRDefault="000F2844" w:rsidP="000F2844">
            <w:pPr>
              <w:pStyle w:val="TAL"/>
            </w:pPr>
            <w:r w:rsidRPr="00196BCA">
              <w:t>UE transmits a PDCP Data PDU on the AM RLC primary entity</w:t>
            </w:r>
          </w:p>
        </w:tc>
        <w:tc>
          <w:tcPr>
            <w:tcW w:w="720" w:type="dxa"/>
            <w:shd w:val="clear" w:color="auto" w:fill="auto"/>
          </w:tcPr>
          <w:p w14:paraId="092CD99B" w14:textId="77777777" w:rsidR="000F2844" w:rsidRPr="00196BCA" w:rsidRDefault="000F2844" w:rsidP="000F2844">
            <w:pPr>
              <w:pStyle w:val="TAC"/>
            </w:pPr>
            <w:r w:rsidRPr="00196BCA">
              <w:t>--&gt;</w:t>
            </w:r>
          </w:p>
        </w:tc>
        <w:tc>
          <w:tcPr>
            <w:tcW w:w="2517" w:type="dxa"/>
            <w:shd w:val="clear" w:color="auto" w:fill="auto"/>
          </w:tcPr>
          <w:p w14:paraId="18A4D79E" w14:textId="77777777" w:rsidR="000F2844" w:rsidRPr="00196BCA" w:rsidRDefault="000F2844" w:rsidP="000F2844">
            <w:pPr>
              <w:pStyle w:val="TAL"/>
            </w:pPr>
            <w:r w:rsidRPr="00196BCA">
              <w:t>PDCP DATA PDU</w:t>
            </w:r>
          </w:p>
        </w:tc>
        <w:tc>
          <w:tcPr>
            <w:tcW w:w="542" w:type="dxa"/>
            <w:shd w:val="clear" w:color="auto" w:fill="auto"/>
          </w:tcPr>
          <w:p w14:paraId="06F086BE" w14:textId="77777777" w:rsidR="000F2844" w:rsidRPr="00196BCA" w:rsidRDefault="000F2844" w:rsidP="000F2844">
            <w:pPr>
              <w:pStyle w:val="TAC"/>
            </w:pPr>
            <w:r w:rsidRPr="00196BCA">
              <w:t>-</w:t>
            </w:r>
          </w:p>
        </w:tc>
        <w:tc>
          <w:tcPr>
            <w:tcW w:w="856" w:type="dxa"/>
            <w:shd w:val="clear" w:color="auto" w:fill="auto"/>
          </w:tcPr>
          <w:p w14:paraId="546DDF4B" w14:textId="77777777" w:rsidR="000F2844" w:rsidRPr="00196BCA" w:rsidRDefault="000F2844" w:rsidP="000F2844">
            <w:pPr>
              <w:pStyle w:val="TAC"/>
            </w:pPr>
            <w:r w:rsidRPr="00196BCA">
              <w:t>-</w:t>
            </w:r>
          </w:p>
        </w:tc>
      </w:tr>
      <w:tr w:rsidR="000F2844" w:rsidRPr="00196BCA" w14:paraId="21C375EB" w14:textId="77777777" w:rsidTr="00AB7AF6">
        <w:trPr>
          <w:trHeight w:val="36"/>
        </w:trPr>
        <w:tc>
          <w:tcPr>
            <w:tcW w:w="643" w:type="dxa"/>
            <w:shd w:val="clear" w:color="auto" w:fill="auto"/>
          </w:tcPr>
          <w:p w14:paraId="51801460" w14:textId="77777777" w:rsidR="000F2844" w:rsidRPr="00196BCA" w:rsidRDefault="000F2844" w:rsidP="000F2844">
            <w:pPr>
              <w:pStyle w:val="TAC"/>
              <w:rPr>
                <w:lang w:eastAsia="zh-CN"/>
              </w:rPr>
            </w:pPr>
            <w:r w:rsidRPr="00196BCA">
              <w:rPr>
                <w:lang w:eastAsia="zh-CN"/>
              </w:rPr>
              <w:t>18</w:t>
            </w:r>
          </w:p>
        </w:tc>
        <w:tc>
          <w:tcPr>
            <w:tcW w:w="4325" w:type="dxa"/>
            <w:shd w:val="clear" w:color="auto" w:fill="auto"/>
          </w:tcPr>
          <w:p w14:paraId="399A8D14" w14:textId="46BB2C35" w:rsidR="000F2844" w:rsidRPr="00196BCA" w:rsidRDefault="000F2844" w:rsidP="000F2844">
            <w:pPr>
              <w:pStyle w:val="TAL"/>
            </w:pPr>
            <w:r w:rsidRPr="00196BCA">
              <w:t>The SS resumes normal UL grant allocation on the SCells.</w:t>
            </w:r>
          </w:p>
        </w:tc>
        <w:tc>
          <w:tcPr>
            <w:tcW w:w="720" w:type="dxa"/>
            <w:shd w:val="clear" w:color="auto" w:fill="auto"/>
          </w:tcPr>
          <w:p w14:paraId="792308CF" w14:textId="77777777" w:rsidR="000F2844" w:rsidRPr="00196BCA" w:rsidRDefault="000F2844" w:rsidP="000F2844">
            <w:pPr>
              <w:pStyle w:val="TAC"/>
              <w:rPr>
                <w:lang w:eastAsia="zh-CN"/>
              </w:rPr>
            </w:pPr>
            <w:r w:rsidRPr="00196BCA">
              <w:rPr>
                <w:lang w:eastAsia="zh-CN"/>
              </w:rPr>
              <w:t>-</w:t>
            </w:r>
          </w:p>
        </w:tc>
        <w:tc>
          <w:tcPr>
            <w:tcW w:w="2517" w:type="dxa"/>
            <w:shd w:val="clear" w:color="auto" w:fill="auto"/>
          </w:tcPr>
          <w:p w14:paraId="5015F784" w14:textId="77777777" w:rsidR="000F2844" w:rsidRPr="00196BCA" w:rsidRDefault="000F2844" w:rsidP="000F2844">
            <w:pPr>
              <w:pStyle w:val="TAL"/>
              <w:rPr>
                <w:lang w:eastAsia="zh-CN"/>
              </w:rPr>
            </w:pPr>
            <w:r w:rsidRPr="00196BCA">
              <w:rPr>
                <w:lang w:eastAsia="zh-CN"/>
              </w:rPr>
              <w:t>-</w:t>
            </w:r>
          </w:p>
        </w:tc>
        <w:tc>
          <w:tcPr>
            <w:tcW w:w="542" w:type="dxa"/>
            <w:shd w:val="clear" w:color="auto" w:fill="auto"/>
          </w:tcPr>
          <w:p w14:paraId="75C568C7" w14:textId="77777777" w:rsidR="000F2844" w:rsidRPr="00196BCA" w:rsidRDefault="000F2844" w:rsidP="000F2844">
            <w:pPr>
              <w:pStyle w:val="TAC"/>
              <w:rPr>
                <w:lang w:eastAsia="zh-CN"/>
              </w:rPr>
            </w:pPr>
            <w:r w:rsidRPr="00196BCA">
              <w:rPr>
                <w:lang w:eastAsia="zh-CN"/>
              </w:rPr>
              <w:t>-</w:t>
            </w:r>
          </w:p>
        </w:tc>
        <w:tc>
          <w:tcPr>
            <w:tcW w:w="856" w:type="dxa"/>
            <w:shd w:val="clear" w:color="auto" w:fill="auto"/>
          </w:tcPr>
          <w:p w14:paraId="315194BA" w14:textId="77777777" w:rsidR="000F2844" w:rsidRPr="00196BCA" w:rsidRDefault="000F2844" w:rsidP="000F2844">
            <w:pPr>
              <w:pStyle w:val="TAC"/>
              <w:rPr>
                <w:lang w:eastAsia="zh-CN"/>
              </w:rPr>
            </w:pPr>
            <w:r w:rsidRPr="00196BCA">
              <w:rPr>
                <w:lang w:eastAsia="zh-CN"/>
              </w:rPr>
              <w:t>-</w:t>
            </w:r>
          </w:p>
        </w:tc>
      </w:tr>
      <w:tr w:rsidR="000F2844" w:rsidRPr="00196BCA" w14:paraId="26471D4E" w14:textId="77777777" w:rsidTr="00AB7AF6">
        <w:trPr>
          <w:trHeight w:val="36"/>
        </w:trPr>
        <w:tc>
          <w:tcPr>
            <w:tcW w:w="643" w:type="dxa"/>
            <w:shd w:val="clear" w:color="auto" w:fill="auto"/>
          </w:tcPr>
          <w:p w14:paraId="33275081" w14:textId="000E31F0" w:rsidR="000F2844" w:rsidRPr="00196BCA" w:rsidRDefault="000F2844" w:rsidP="000F2844">
            <w:pPr>
              <w:pStyle w:val="TAC"/>
              <w:rPr>
                <w:lang w:eastAsia="zh-CN"/>
              </w:rPr>
            </w:pPr>
            <w:r w:rsidRPr="00196BCA">
              <w:rPr>
                <w:lang w:eastAsia="zh-CN"/>
              </w:rPr>
              <w:t>-</w:t>
            </w:r>
          </w:p>
        </w:tc>
        <w:tc>
          <w:tcPr>
            <w:tcW w:w="4325" w:type="dxa"/>
            <w:shd w:val="clear" w:color="auto" w:fill="auto"/>
          </w:tcPr>
          <w:p w14:paraId="064838A3" w14:textId="3B9E8095" w:rsidR="000F2844" w:rsidRPr="00196BCA" w:rsidRDefault="000F2844" w:rsidP="000F2844">
            <w:pPr>
              <w:pStyle w:val="TAL"/>
            </w:pPr>
            <w:r w:rsidRPr="00196BCA">
              <w:rPr>
                <w:lang w:eastAsia="en-US"/>
              </w:rPr>
              <w:t>EXCEPTION: Steps 19-21 below can occur in any order in the next five seconds.</w:t>
            </w:r>
          </w:p>
        </w:tc>
        <w:tc>
          <w:tcPr>
            <w:tcW w:w="720" w:type="dxa"/>
            <w:shd w:val="clear" w:color="auto" w:fill="auto"/>
          </w:tcPr>
          <w:p w14:paraId="1BB17B8A" w14:textId="4AB7970A" w:rsidR="000F2844" w:rsidRPr="00196BCA" w:rsidRDefault="000F2844" w:rsidP="000F2844">
            <w:pPr>
              <w:pStyle w:val="TAC"/>
              <w:rPr>
                <w:lang w:eastAsia="zh-CN"/>
              </w:rPr>
            </w:pPr>
            <w:r w:rsidRPr="00196BCA">
              <w:rPr>
                <w:lang w:eastAsia="en-US"/>
              </w:rPr>
              <w:t>-</w:t>
            </w:r>
          </w:p>
        </w:tc>
        <w:tc>
          <w:tcPr>
            <w:tcW w:w="2517" w:type="dxa"/>
            <w:shd w:val="clear" w:color="auto" w:fill="auto"/>
          </w:tcPr>
          <w:p w14:paraId="02DD2B10" w14:textId="002A49FB" w:rsidR="000F2844" w:rsidRPr="00196BCA" w:rsidRDefault="000F2844" w:rsidP="000F2844">
            <w:pPr>
              <w:pStyle w:val="TAL"/>
              <w:rPr>
                <w:lang w:eastAsia="zh-CN"/>
              </w:rPr>
            </w:pPr>
            <w:r w:rsidRPr="00196BCA">
              <w:rPr>
                <w:lang w:eastAsia="en-US"/>
              </w:rPr>
              <w:t>-</w:t>
            </w:r>
          </w:p>
        </w:tc>
        <w:tc>
          <w:tcPr>
            <w:tcW w:w="542" w:type="dxa"/>
            <w:shd w:val="clear" w:color="auto" w:fill="auto"/>
          </w:tcPr>
          <w:p w14:paraId="79C9B4B0" w14:textId="7164D282" w:rsidR="000F2844" w:rsidRPr="00196BCA" w:rsidRDefault="000F2844" w:rsidP="000F2844">
            <w:pPr>
              <w:pStyle w:val="TAC"/>
              <w:rPr>
                <w:lang w:eastAsia="zh-CN"/>
              </w:rPr>
            </w:pPr>
            <w:r w:rsidRPr="00196BCA">
              <w:rPr>
                <w:lang w:eastAsia="en-US"/>
              </w:rPr>
              <w:t>-</w:t>
            </w:r>
          </w:p>
        </w:tc>
        <w:tc>
          <w:tcPr>
            <w:tcW w:w="856" w:type="dxa"/>
            <w:shd w:val="clear" w:color="auto" w:fill="auto"/>
          </w:tcPr>
          <w:p w14:paraId="4A25C6C4" w14:textId="43ECCB80" w:rsidR="000F2844" w:rsidRPr="00196BCA" w:rsidRDefault="000F2844" w:rsidP="000F2844">
            <w:pPr>
              <w:pStyle w:val="TAC"/>
              <w:rPr>
                <w:lang w:eastAsia="zh-CN"/>
              </w:rPr>
            </w:pPr>
            <w:r w:rsidRPr="00196BCA">
              <w:rPr>
                <w:lang w:eastAsia="en-US"/>
              </w:rPr>
              <w:t>-</w:t>
            </w:r>
          </w:p>
        </w:tc>
      </w:tr>
      <w:tr w:rsidR="000F2844" w:rsidRPr="00196BCA" w14:paraId="26131174" w14:textId="77777777" w:rsidTr="00AB7AF6">
        <w:trPr>
          <w:trHeight w:val="36"/>
        </w:trPr>
        <w:tc>
          <w:tcPr>
            <w:tcW w:w="643" w:type="dxa"/>
            <w:shd w:val="clear" w:color="auto" w:fill="auto"/>
          </w:tcPr>
          <w:p w14:paraId="628F83BF" w14:textId="77777777" w:rsidR="000F2844" w:rsidRPr="00196BCA" w:rsidRDefault="000F2844" w:rsidP="000F2844">
            <w:pPr>
              <w:pStyle w:val="TAC"/>
              <w:rPr>
                <w:lang w:eastAsia="zh-CN"/>
              </w:rPr>
            </w:pPr>
            <w:r w:rsidRPr="00196BCA">
              <w:rPr>
                <w:lang w:eastAsia="zh-CN"/>
              </w:rPr>
              <w:t>19</w:t>
            </w:r>
          </w:p>
        </w:tc>
        <w:tc>
          <w:tcPr>
            <w:tcW w:w="4325" w:type="dxa"/>
            <w:shd w:val="clear" w:color="auto" w:fill="auto"/>
          </w:tcPr>
          <w:p w14:paraId="36BE2C40" w14:textId="25F1A675" w:rsidR="000F2844" w:rsidRPr="00196BCA" w:rsidRDefault="000F2844" w:rsidP="000F2844">
            <w:pPr>
              <w:pStyle w:val="TAL"/>
            </w:pPr>
            <w:r w:rsidRPr="00196BCA">
              <w:t>C</w:t>
            </w:r>
            <w:r w:rsidRPr="00196BCA">
              <w:rPr>
                <w:lang w:eastAsia="zh-CN"/>
              </w:rPr>
              <w:t>heck</w:t>
            </w:r>
            <w:r w:rsidRPr="00196BCA">
              <w:t>: Does UE transmit a PDCP Data PDU on the AM RLC primary?</w:t>
            </w:r>
          </w:p>
        </w:tc>
        <w:tc>
          <w:tcPr>
            <w:tcW w:w="720" w:type="dxa"/>
            <w:shd w:val="clear" w:color="auto" w:fill="auto"/>
          </w:tcPr>
          <w:p w14:paraId="38B46260" w14:textId="77777777" w:rsidR="000F2844" w:rsidRPr="00196BCA" w:rsidRDefault="000F2844" w:rsidP="000F2844">
            <w:pPr>
              <w:pStyle w:val="TAC"/>
            </w:pPr>
            <w:r w:rsidRPr="00196BCA">
              <w:t>--&gt;</w:t>
            </w:r>
          </w:p>
        </w:tc>
        <w:tc>
          <w:tcPr>
            <w:tcW w:w="2517" w:type="dxa"/>
            <w:shd w:val="clear" w:color="auto" w:fill="auto"/>
          </w:tcPr>
          <w:p w14:paraId="7B2ECF85" w14:textId="77777777" w:rsidR="000F2844" w:rsidRPr="00196BCA" w:rsidRDefault="000F2844" w:rsidP="000F2844">
            <w:pPr>
              <w:pStyle w:val="TAL"/>
            </w:pPr>
            <w:r w:rsidRPr="00196BCA">
              <w:t>PDCP DATA PDU</w:t>
            </w:r>
          </w:p>
        </w:tc>
        <w:tc>
          <w:tcPr>
            <w:tcW w:w="542" w:type="dxa"/>
            <w:shd w:val="clear" w:color="auto" w:fill="auto"/>
          </w:tcPr>
          <w:p w14:paraId="4DDC0891" w14:textId="77777777" w:rsidR="000F2844" w:rsidRPr="00196BCA" w:rsidRDefault="000F2844" w:rsidP="000F2844">
            <w:pPr>
              <w:pStyle w:val="TAC"/>
            </w:pPr>
            <w:r w:rsidRPr="00196BCA">
              <w:t>4</w:t>
            </w:r>
          </w:p>
        </w:tc>
        <w:tc>
          <w:tcPr>
            <w:tcW w:w="856" w:type="dxa"/>
            <w:shd w:val="clear" w:color="auto" w:fill="auto"/>
          </w:tcPr>
          <w:p w14:paraId="0D418835" w14:textId="6E47C28B" w:rsidR="000F2844" w:rsidRPr="00196BCA" w:rsidRDefault="000F2844" w:rsidP="000F2844">
            <w:pPr>
              <w:pStyle w:val="TAC"/>
            </w:pPr>
            <w:r w:rsidRPr="00196BCA">
              <w:t>F</w:t>
            </w:r>
          </w:p>
        </w:tc>
      </w:tr>
      <w:tr w:rsidR="000F2844" w:rsidRPr="00196BCA" w14:paraId="23CC5BC6" w14:textId="77777777" w:rsidTr="00AB7AF6">
        <w:trPr>
          <w:trHeight w:val="36"/>
        </w:trPr>
        <w:tc>
          <w:tcPr>
            <w:tcW w:w="643" w:type="dxa"/>
            <w:shd w:val="clear" w:color="auto" w:fill="auto"/>
          </w:tcPr>
          <w:p w14:paraId="44914B75" w14:textId="77777777" w:rsidR="000F2844" w:rsidRPr="00196BCA" w:rsidRDefault="000F2844" w:rsidP="000F2844">
            <w:pPr>
              <w:pStyle w:val="TAC"/>
              <w:rPr>
                <w:lang w:eastAsia="zh-CN"/>
              </w:rPr>
            </w:pPr>
            <w:r w:rsidRPr="00196BCA">
              <w:rPr>
                <w:lang w:eastAsia="zh-CN"/>
              </w:rPr>
              <w:t>20</w:t>
            </w:r>
          </w:p>
        </w:tc>
        <w:tc>
          <w:tcPr>
            <w:tcW w:w="4325" w:type="dxa"/>
            <w:shd w:val="clear" w:color="auto" w:fill="auto"/>
          </w:tcPr>
          <w:p w14:paraId="1508A9D0" w14:textId="3D47B51E" w:rsidR="000F2844" w:rsidRPr="00196BCA" w:rsidRDefault="000F2844" w:rsidP="000F2844">
            <w:pPr>
              <w:pStyle w:val="TAL"/>
            </w:pPr>
            <w:r w:rsidRPr="00196BCA">
              <w:t>C</w:t>
            </w:r>
            <w:r w:rsidRPr="00196BCA">
              <w:rPr>
                <w:lang w:eastAsia="zh-CN"/>
              </w:rPr>
              <w:t>heck</w:t>
            </w:r>
            <w:r w:rsidRPr="00196BCA">
              <w:t>: Does UE transmit a PDCP Data PDU on the associated AM RLC entity on the SCell (NR Cell 3)?</w:t>
            </w:r>
          </w:p>
        </w:tc>
        <w:tc>
          <w:tcPr>
            <w:tcW w:w="720" w:type="dxa"/>
            <w:shd w:val="clear" w:color="auto" w:fill="auto"/>
          </w:tcPr>
          <w:p w14:paraId="08675008" w14:textId="77777777" w:rsidR="000F2844" w:rsidRPr="00196BCA" w:rsidRDefault="000F2844" w:rsidP="000F2844">
            <w:pPr>
              <w:pStyle w:val="TAC"/>
            </w:pPr>
            <w:r w:rsidRPr="00196BCA">
              <w:t>--&gt;</w:t>
            </w:r>
          </w:p>
        </w:tc>
        <w:tc>
          <w:tcPr>
            <w:tcW w:w="2517" w:type="dxa"/>
            <w:shd w:val="clear" w:color="auto" w:fill="auto"/>
          </w:tcPr>
          <w:p w14:paraId="7E75F09C" w14:textId="77777777" w:rsidR="000F2844" w:rsidRPr="00196BCA" w:rsidRDefault="000F2844" w:rsidP="000F2844">
            <w:pPr>
              <w:pStyle w:val="TAL"/>
            </w:pPr>
            <w:r w:rsidRPr="00196BCA">
              <w:t>PDCP DATA PDU</w:t>
            </w:r>
          </w:p>
        </w:tc>
        <w:tc>
          <w:tcPr>
            <w:tcW w:w="542" w:type="dxa"/>
            <w:shd w:val="clear" w:color="auto" w:fill="auto"/>
          </w:tcPr>
          <w:p w14:paraId="0D9C893C" w14:textId="77777777" w:rsidR="000F2844" w:rsidRPr="00196BCA" w:rsidRDefault="000F2844" w:rsidP="000F2844">
            <w:pPr>
              <w:pStyle w:val="TAC"/>
            </w:pPr>
            <w:r w:rsidRPr="00196BCA">
              <w:t>4</w:t>
            </w:r>
          </w:p>
        </w:tc>
        <w:tc>
          <w:tcPr>
            <w:tcW w:w="856" w:type="dxa"/>
            <w:shd w:val="clear" w:color="auto" w:fill="auto"/>
          </w:tcPr>
          <w:p w14:paraId="49498050" w14:textId="77777777" w:rsidR="000F2844" w:rsidRPr="00196BCA" w:rsidDel="00F24D2C" w:rsidRDefault="000F2844" w:rsidP="000F2844">
            <w:pPr>
              <w:pStyle w:val="TAC"/>
            </w:pPr>
            <w:r w:rsidRPr="00196BCA">
              <w:t>F</w:t>
            </w:r>
          </w:p>
        </w:tc>
      </w:tr>
      <w:tr w:rsidR="000F2844" w:rsidRPr="00196BCA" w14:paraId="43CE01E0" w14:textId="77777777" w:rsidTr="00AB7AF6">
        <w:trPr>
          <w:trHeight w:val="36"/>
        </w:trPr>
        <w:tc>
          <w:tcPr>
            <w:tcW w:w="643" w:type="dxa"/>
            <w:shd w:val="clear" w:color="auto" w:fill="auto"/>
          </w:tcPr>
          <w:p w14:paraId="71E9852E" w14:textId="77777777" w:rsidR="000F2844" w:rsidRPr="00196BCA" w:rsidRDefault="000F2844" w:rsidP="000F2844">
            <w:pPr>
              <w:pStyle w:val="TAC"/>
              <w:rPr>
                <w:lang w:eastAsia="zh-CN"/>
              </w:rPr>
            </w:pPr>
            <w:r w:rsidRPr="00196BCA">
              <w:rPr>
                <w:lang w:eastAsia="zh-CN"/>
              </w:rPr>
              <w:t>21</w:t>
            </w:r>
          </w:p>
        </w:tc>
        <w:tc>
          <w:tcPr>
            <w:tcW w:w="4325" w:type="dxa"/>
            <w:shd w:val="clear" w:color="auto" w:fill="auto"/>
          </w:tcPr>
          <w:p w14:paraId="26A73624" w14:textId="02FC22CF" w:rsidR="000F2844" w:rsidRPr="00196BCA" w:rsidRDefault="000F2844" w:rsidP="000F2844">
            <w:pPr>
              <w:pStyle w:val="TAL"/>
            </w:pPr>
            <w:r w:rsidRPr="00196BCA">
              <w:t>C</w:t>
            </w:r>
            <w:r w:rsidRPr="00196BCA">
              <w:rPr>
                <w:lang w:eastAsia="zh-CN"/>
              </w:rPr>
              <w:t>heck</w:t>
            </w:r>
            <w:r w:rsidRPr="00196BCA">
              <w:t>: Does UE transmit a PDCP Data PDU on the associated AM RLC entity on the SCell (NR Cell 6)?</w:t>
            </w:r>
          </w:p>
        </w:tc>
        <w:tc>
          <w:tcPr>
            <w:tcW w:w="720" w:type="dxa"/>
            <w:shd w:val="clear" w:color="auto" w:fill="auto"/>
          </w:tcPr>
          <w:p w14:paraId="77D4C370" w14:textId="77777777" w:rsidR="000F2844" w:rsidRPr="00196BCA" w:rsidRDefault="000F2844" w:rsidP="000F2844">
            <w:pPr>
              <w:pStyle w:val="TAC"/>
            </w:pPr>
            <w:r w:rsidRPr="00196BCA">
              <w:t>--&gt;</w:t>
            </w:r>
          </w:p>
        </w:tc>
        <w:tc>
          <w:tcPr>
            <w:tcW w:w="2517" w:type="dxa"/>
            <w:shd w:val="clear" w:color="auto" w:fill="auto"/>
          </w:tcPr>
          <w:p w14:paraId="385AA104" w14:textId="77777777" w:rsidR="000F2844" w:rsidRPr="00196BCA" w:rsidRDefault="000F2844" w:rsidP="000F2844">
            <w:pPr>
              <w:pStyle w:val="TAL"/>
            </w:pPr>
            <w:r w:rsidRPr="00196BCA">
              <w:t>PDCP DATA PDU</w:t>
            </w:r>
          </w:p>
        </w:tc>
        <w:tc>
          <w:tcPr>
            <w:tcW w:w="542" w:type="dxa"/>
            <w:shd w:val="clear" w:color="auto" w:fill="auto"/>
          </w:tcPr>
          <w:p w14:paraId="07DFDDB7" w14:textId="40F44758" w:rsidR="000F2844" w:rsidRPr="00196BCA" w:rsidRDefault="000F2844" w:rsidP="000F2844">
            <w:pPr>
              <w:pStyle w:val="TAC"/>
            </w:pPr>
            <w:r w:rsidRPr="00196BCA">
              <w:t>4</w:t>
            </w:r>
          </w:p>
        </w:tc>
        <w:tc>
          <w:tcPr>
            <w:tcW w:w="856" w:type="dxa"/>
            <w:shd w:val="clear" w:color="auto" w:fill="auto"/>
          </w:tcPr>
          <w:p w14:paraId="32495EFE" w14:textId="77777777" w:rsidR="000F2844" w:rsidRPr="00196BCA" w:rsidDel="00F24D2C" w:rsidRDefault="000F2844" w:rsidP="000F2844">
            <w:pPr>
              <w:pStyle w:val="TAC"/>
            </w:pPr>
            <w:r w:rsidRPr="00196BCA">
              <w:t>F</w:t>
            </w:r>
          </w:p>
        </w:tc>
      </w:tr>
      <w:tr w:rsidR="000F2844" w:rsidRPr="00196BCA" w14:paraId="570DADA4" w14:textId="77777777" w:rsidTr="00AB7AF6">
        <w:trPr>
          <w:trHeight w:val="36"/>
        </w:trPr>
        <w:tc>
          <w:tcPr>
            <w:tcW w:w="9603" w:type="dxa"/>
            <w:gridSpan w:val="6"/>
            <w:shd w:val="clear" w:color="auto" w:fill="auto"/>
          </w:tcPr>
          <w:p w14:paraId="512AD2C7" w14:textId="111524B0" w:rsidR="000F2844" w:rsidRPr="00196BCA" w:rsidRDefault="000F2844" w:rsidP="000F2844">
            <w:pPr>
              <w:pStyle w:val="TAN"/>
            </w:pPr>
            <w:r w:rsidRPr="00196BCA">
              <w:t>Note 1:</w:t>
            </w:r>
            <w:r w:rsidRPr="00196BCA">
              <w:tab/>
              <w:t>Discard of RLC SDU is not possible if submitted to lower layers. Therefore, Grant is not provided so that RLC SDU is not submitted to lower layers.</w:t>
            </w:r>
          </w:p>
          <w:p w14:paraId="72E5056A" w14:textId="3CBBD513" w:rsidR="000F2844" w:rsidRPr="00196BCA" w:rsidRDefault="000F2844" w:rsidP="000F2844">
            <w:pPr>
              <w:pStyle w:val="TAN"/>
            </w:pPr>
            <w:r w:rsidRPr="00196BCA">
              <w:t>Note 2:</w:t>
            </w:r>
            <w:r w:rsidRPr="00196BCA">
              <w:tab/>
              <w:t>SS is configured not to send RLC ACK for the next PDU on all RLC entities to ensure that UE side primary or secondary entities do not discard the PDU before PDSCH transmission upon receipt of RLC ACK on one of the entities. This may cause UE side entities to retransmit the PDU but it shall be ignored by SS side RLC entity as it has already been received though not acknowledged due to SS side RLC being configured in test mode.</w:t>
            </w:r>
          </w:p>
        </w:tc>
      </w:tr>
    </w:tbl>
    <w:p w14:paraId="42CB496A" w14:textId="77777777" w:rsidR="00B8178C" w:rsidRPr="00196BCA" w:rsidRDefault="00B8178C" w:rsidP="00B8178C">
      <w:pPr>
        <w:rPr>
          <w:lang w:eastAsia="sv-SE"/>
        </w:rPr>
      </w:pPr>
    </w:p>
    <w:p w14:paraId="0BCC4360" w14:textId="77777777" w:rsidR="00B8178C" w:rsidRPr="00196BCA" w:rsidRDefault="00B8178C" w:rsidP="00B8178C">
      <w:pPr>
        <w:pStyle w:val="H6"/>
        <w:rPr>
          <w:lang w:eastAsia="sv-SE"/>
        </w:rPr>
      </w:pPr>
      <w:r w:rsidRPr="00196BCA">
        <w:rPr>
          <w:lang w:eastAsia="sv-SE"/>
        </w:rPr>
        <w:t>7.1.3.5.6.1.3.3</w:t>
      </w:r>
      <w:r w:rsidRPr="00196BCA">
        <w:rPr>
          <w:lang w:eastAsia="sv-SE"/>
        </w:rPr>
        <w:tab/>
        <w:t>Specific message contents</w:t>
      </w:r>
    </w:p>
    <w:p w14:paraId="36416183" w14:textId="205DB562" w:rsidR="00B8178C" w:rsidRPr="00196BCA" w:rsidRDefault="00B8178C" w:rsidP="00B8178C">
      <w:pPr>
        <w:pStyle w:val="TH"/>
      </w:pPr>
      <w:r w:rsidRPr="00196BCA">
        <w:t xml:space="preserve">Table 7.1.3.5.6.1.3.3-1: </w:t>
      </w:r>
      <w:r w:rsidRPr="00196BCA">
        <w:rPr>
          <w:i/>
        </w:rPr>
        <w:t>Void</w:t>
      </w:r>
    </w:p>
    <w:p w14:paraId="79A465C6" w14:textId="77777777" w:rsidR="00B8178C" w:rsidRPr="00196BCA" w:rsidRDefault="00B8178C" w:rsidP="00B8178C"/>
    <w:p w14:paraId="32E14CE0" w14:textId="77777777" w:rsidR="00B8178C" w:rsidRPr="00196BCA" w:rsidRDefault="00B8178C" w:rsidP="00B8178C">
      <w:pPr>
        <w:pStyle w:val="TH"/>
        <w:rPr>
          <w:iCs/>
        </w:rPr>
      </w:pPr>
      <w:r w:rsidRPr="00196BCA">
        <w:t xml:space="preserve">Table 7.1.3.5.6.1.3.3-1A: </w:t>
      </w:r>
      <w:r w:rsidRPr="00196BCA">
        <w:rPr>
          <w:i/>
          <w:iCs/>
        </w:rPr>
        <w:t>RRCReconfiguration</w:t>
      </w:r>
      <w:r w:rsidRPr="00196BCA">
        <w:rPr>
          <w:iCs/>
        </w:rPr>
        <w:t xml:space="preserve"> (Step 1, </w:t>
      </w:r>
      <w:r w:rsidRPr="00196BCA">
        <w:rPr>
          <w:lang w:eastAsia="sv-SE"/>
        </w:rPr>
        <w:t>Table 7.1.3.5.6.1.3.2-1</w:t>
      </w:r>
      <w:r w:rsidRPr="00196BCA">
        <w:rPr>
          <w:iCs/>
        </w:rPr>
        <w:t>)</w:t>
      </w:r>
    </w:p>
    <w:tbl>
      <w:tblPr>
        <w:tblW w:w="9747" w:type="dxa"/>
        <w:tblInd w:w="-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
        <w:gridCol w:w="4526"/>
        <w:gridCol w:w="2267"/>
        <w:gridCol w:w="1700"/>
        <w:gridCol w:w="1245"/>
      </w:tblGrid>
      <w:tr w:rsidR="00B8178C" w:rsidRPr="00196BCA" w14:paraId="573CC409" w14:textId="77777777" w:rsidTr="00F57D70">
        <w:trPr>
          <w:gridBefore w:val="1"/>
          <w:wBefore w:w="9" w:type="dxa"/>
        </w:trPr>
        <w:tc>
          <w:tcPr>
            <w:tcW w:w="9738" w:type="dxa"/>
            <w:gridSpan w:val="4"/>
            <w:shd w:val="clear" w:color="auto" w:fill="auto"/>
          </w:tcPr>
          <w:p w14:paraId="084EEF3E" w14:textId="77777777" w:rsidR="00B8178C" w:rsidRPr="00196BCA" w:rsidRDefault="00B8178C" w:rsidP="00AB7AF6">
            <w:pPr>
              <w:pStyle w:val="TAL"/>
            </w:pPr>
            <w:r w:rsidRPr="00196BCA">
              <w:t>Derivation Path: TS 38.508-1 [4], Table 4.6.1-13 with condition SCell_add</w:t>
            </w:r>
          </w:p>
        </w:tc>
      </w:tr>
      <w:tr w:rsidR="00B8178C" w:rsidRPr="00196BCA" w14:paraId="6B0A3B30" w14:textId="77777777" w:rsidTr="00F57D70">
        <w:tblPrEx>
          <w:tblCellMar>
            <w:left w:w="108" w:type="dxa"/>
            <w:right w:w="108" w:type="dxa"/>
          </w:tblCellMar>
        </w:tblPrEx>
        <w:tc>
          <w:tcPr>
            <w:tcW w:w="4535" w:type="dxa"/>
            <w:gridSpan w:val="2"/>
          </w:tcPr>
          <w:p w14:paraId="5139750B" w14:textId="77777777" w:rsidR="00B8178C" w:rsidRPr="00196BCA" w:rsidRDefault="00B8178C" w:rsidP="00AB7AF6">
            <w:pPr>
              <w:pStyle w:val="TAH"/>
            </w:pPr>
            <w:r w:rsidRPr="00196BCA">
              <w:t>Information Element</w:t>
            </w:r>
          </w:p>
        </w:tc>
        <w:tc>
          <w:tcPr>
            <w:tcW w:w="2267" w:type="dxa"/>
            <w:shd w:val="clear" w:color="auto" w:fill="auto"/>
          </w:tcPr>
          <w:p w14:paraId="244C16CB" w14:textId="77777777" w:rsidR="00B8178C" w:rsidRPr="00196BCA" w:rsidRDefault="00B8178C" w:rsidP="00AB7AF6">
            <w:pPr>
              <w:pStyle w:val="TAH"/>
            </w:pPr>
            <w:r w:rsidRPr="00196BCA">
              <w:t>Value/remark</w:t>
            </w:r>
          </w:p>
        </w:tc>
        <w:tc>
          <w:tcPr>
            <w:tcW w:w="1700" w:type="dxa"/>
          </w:tcPr>
          <w:p w14:paraId="16131D86" w14:textId="77777777" w:rsidR="00B8178C" w:rsidRPr="00196BCA" w:rsidRDefault="00B8178C" w:rsidP="00AB7AF6">
            <w:pPr>
              <w:pStyle w:val="TAH"/>
            </w:pPr>
            <w:r w:rsidRPr="00196BCA">
              <w:t>Comment</w:t>
            </w:r>
          </w:p>
        </w:tc>
        <w:tc>
          <w:tcPr>
            <w:tcW w:w="1245" w:type="dxa"/>
          </w:tcPr>
          <w:p w14:paraId="766064DC" w14:textId="77777777" w:rsidR="00B8178C" w:rsidRPr="00196BCA" w:rsidRDefault="00B8178C" w:rsidP="00AB7AF6">
            <w:pPr>
              <w:pStyle w:val="TAH"/>
            </w:pPr>
            <w:r w:rsidRPr="00196BCA">
              <w:t>Condition</w:t>
            </w:r>
          </w:p>
        </w:tc>
      </w:tr>
      <w:tr w:rsidR="00B8178C" w:rsidRPr="00196BCA" w14:paraId="06A421A2" w14:textId="77777777" w:rsidTr="00F57D70">
        <w:tblPrEx>
          <w:tblCellMar>
            <w:left w:w="108" w:type="dxa"/>
            <w:right w:w="108" w:type="dxa"/>
          </w:tblCellMar>
        </w:tblPrEx>
        <w:tc>
          <w:tcPr>
            <w:tcW w:w="4535" w:type="dxa"/>
            <w:gridSpan w:val="2"/>
          </w:tcPr>
          <w:p w14:paraId="028D969A" w14:textId="77777777" w:rsidR="00B8178C" w:rsidRPr="00196BCA" w:rsidRDefault="00B8178C" w:rsidP="00AB7AF6">
            <w:pPr>
              <w:pStyle w:val="TAL"/>
            </w:pPr>
            <w:r w:rsidRPr="00196BCA">
              <w:t>RRCReconfiguration ::= SEQUENCE {</w:t>
            </w:r>
          </w:p>
        </w:tc>
        <w:tc>
          <w:tcPr>
            <w:tcW w:w="2267" w:type="dxa"/>
            <w:shd w:val="clear" w:color="auto" w:fill="auto"/>
          </w:tcPr>
          <w:p w14:paraId="0CD756A8" w14:textId="77777777" w:rsidR="00B8178C" w:rsidRPr="00196BCA" w:rsidRDefault="00B8178C" w:rsidP="00AB7AF6">
            <w:pPr>
              <w:pStyle w:val="TAL"/>
            </w:pPr>
          </w:p>
        </w:tc>
        <w:tc>
          <w:tcPr>
            <w:tcW w:w="1700" w:type="dxa"/>
          </w:tcPr>
          <w:p w14:paraId="3C24342A" w14:textId="77777777" w:rsidR="00B8178C" w:rsidRPr="00196BCA" w:rsidRDefault="00B8178C" w:rsidP="00AB7AF6">
            <w:pPr>
              <w:pStyle w:val="TAL"/>
            </w:pPr>
          </w:p>
        </w:tc>
        <w:tc>
          <w:tcPr>
            <w:tcW w:w="1245" w:type="dxa"/>
          </w:tcPr>
          <w:p w14:paraId="53F20484" w14:textId="77777777" w:rsidR="00B8178C" w:rsidRPr="00196BCA" w:rsidRDefault="00B8178C" w:rsidP="00AB7AF6">
            <w:pPr>
              <w:pStyle w:val="TAL"/>
            </w:pPr>
          </w:p>
        </w:tc>
      </w:tr>
      <w:tr w:rsidR="00B8178C" w:rsidRPr="00196BCA" w14:paraId="0D6240E7" w14:textId="77777777" w:rsidTr="00F57D70">
        <w:tblPrEx>
          <w:tblCellMar>
            <w:left w:w="108" w:type="dxa"/>
            <w:right w:w="108" w:type="dxa"/>
          </w:tblCellMar>
        </w:tblPrEx>
        <w:tc>
          <w:tcPr>
            <w:tcW w:w="4535" w:type="dxa"/>
            <w:gridSpan w:val="2"/>
          </w:tcPr>
          <w:p w14:paraId="61AB09FC" w14:textId="77777777" w:rsidR="00B8178C" w:rsidRPr="00196BCA" w:rsidRDefault="00B8178C" w:rsidP="00AB7AF6">
            <w:pPr>
              <w:pStyle w:val="TAL"/>
            </w:pPr>
            <w:r w:rsidRPr="00196BCA">
              <w:t xml:space="preserve">  criticalExtensions CHOICE {</w:t>
            </w:r>
          </w:p>
        </w:tc>
        <w:tc>
          <w:tcPr>
            <w:tcW w:w="2267" w:type="dxa"/>
            <w:shd w:val="clear" w:color="auto" w:fill="auto"/>
          </w:tcPr>
          <w:p w14:paraId="79AAE2FB" w14:textId="77777777" w:rsidR="00B8178C" w:rsidRPr="00196BCA" w:rsidRDefault="00B8178C" w:rsidP="00AB7AF6">
            <w:pPr>
              <w:pStyle w:val="TAL"/>
            </w:pPr>
          </w:p>
        </w:tc>
        <w:tc>
          <w:tcPr>
            <w:tcW w:w="1700" w:type="dxa"/>
          </w:tcPr>
          <w:p w14:paraId="2BD2C09B" w14:textId="77777777" w:rsidR="00B8178C" w:rsidRPr="00196BCA" w:rsidRDefault="00B8178C" w:rsidP="00AB7AF6">
            <w:pPr>
              <w:pStyle w:val="TAL"/>
            </w:pPr>
          </w:p>
        </w:tc>
        <w:tc>
          <w:tcPr>
            <w:tcW w:w="1245" w:type="dxa"/>
          </w:tcPr>
          <w:p w14:paraId="4F33B2E1" w14:textId="77777777" w:rsidR="00B8178C" w:rsidRPr="00196BCA" w:rsidRDefault="00B8178C" w:rsidP="00AB7AF6">
            <w:pPr>
              <w:pStyle w:val="TAL"/>
            </w:pPr>
          </w:p>
        </w:tc>
      </w:tr>
      <w:tr w:rsidR="00B8178C" w:rsidRPr="00196BCA" w14:paraId="0C025B62" w14:textId="77777777" w:rsidTr="00F57D70">
        <w:tblPrEx>
          <w:tblCellMar>
            <w:left w:w="108" w:type="dxa"/>
            <w:right w:w="108" w:type="dxa"/>
          </w:tblCellMar>
        </w:tblPrEx>
        <w:tc>
          <w:tcPr>
            <w:tcW w:w="4535" w:type="dxa"/>
            <w:gridSpan w:val="2"/>
            <w:tcBorders>
              <w:bottom w:val="single" w:sz="4" w:space="0" w:color="auto"/>
            </w:tcBorders>
          </w:tcPr>
          <w:p w14:paraId="0D608542" w14:textId="77777777" w:rsidR="00B8178C" w:rsidRPr="00196BCA" w:rsidRDefault="00B8178C" w:rsidP="00AB7AF6">
            <w:pPr>
              <w:pStyle w:val="TAL"/>
            </w:pPr>
            <w:r w:rsidRPr="00196BCA">
              <w:t xml:space="preserve">    rrcReconfiguration SEQUENCE {</w:t>
            </w:r>
          </w:p>
        </w:tc>
        <w:tc>
          <w:tcPr>
            <w:tcW w:w="2267" w:type="dxa"/>
            <w:shd w:val="clear" w:color="auto" w:fill="auto"/>
          </w:tcPr>
          <w:p w14:paraId="4AE4F650" w14:textId="77777777" w:rsidR="00B8178C" w:rsidRPr="00196BCA" w:rsidRDefault="00B8178C" w:rsidP="00AB7AF6">
            <w:pPr>
              <w:pStyle w:val="TAL"/>
            </w:pPr>
          </w:p>
        </w:tc>
        <w:tc>
          <w:tcPr>
            <w:tcW w:w="1700" w:type="dxa"/>
          </w:tcPr>
          <w:p w14:paraId="4CCA43E3" w14:textId="77777777" w:rsidR="00B8178C" w:rsidRPr="00196BCA" w:rsidRDefault="00B8178C" w:rsidP="00AB7AF6">
            <w:pPr>
              <w:pStyle w:val="TAL"/>
            </w:pPr>
          </w:p>
        </w:tc>
        <w:tc>
          <w:tcPr>
            <w:tcW w:w="1245" w:type="dxa"/>
          </w:tcPr>
          <w:p w14:paraId="069B39BA" w14:textId="77777777" w:rsidR="00B8178C" w:rsidRPr="00196BCA" w:rsidRDefault="00B8178C" w:rsidP="00AB7AF6">
            <w:pPr>
              <w:pStyle w:val="TAL"/>
            </w:pPr>
          </w:p>
        </w:tc>
      </w:tr>
      <w:tr w:rsidR="00B8178C" w:rsidRPr="00196BCA" w14:paraId="2398E5FA" w14:textId="77777777" w:rsidTr="00F57D70">
        <w:tblPrEx>
          <w:tblCellMar>
            <w:left w:w="108" w:type="dxa"/>
            <w:right w:w="108" w:type="dxa"/>
          </w:tblCellMar>
        </w:tblPrEx>
        <w:tc>
          <w:tcPr>
            <w:tcW w:w="4535" w:type="dxa"/>
            <w:gridSpan w:val="2"/>
            <w:tcBorders>
              <w:bottom w:val="nil"/>
            </w:tcBorders>
          </w:tcPr>
          <w:p w14:paraId="517864AA" w14:textId="77777777" w:rsidR="00B8178C" w:rsidRPr="00196BCA" w:rsidRDefault="00B8178C" w:rsidP="00AB7AF6">
            <w:pPr>
              <w:pStyle w:val="TAL"/>
            </w:pPr>
            <w:r w:rsidRPr="00196BCA">
              <w:t xml:space="preserve">      radioBearerConfig</w:t>
            </w:r>
          </w:p>
        </w:tc>
        <w:tc>
          <w:tcPr>
            <w:tcW w:w="2267" w:type="dxa"/>
            <w:shd w:val="clear" w:color="auto" w:fill="auto"/>
          </w:tcPr>
          <w:p w14:paraId="12BAB217" w14:textId="77777777" w:rsidR="00B8178C" w:rsidRPr="00196BCA" w:rsidRDefault="00B8178C" w:rsidP="00AB7AF6">
            <w:pPr>
              <w:pStyle w:val="TAL"/>
            </w:pPr>
            <w:r w:rsidRPr="00196BCA">
              <w:t>RadioBearerConfig-DRB</w:t>
            </w:r>
          </w:p>
        </w:tc>
        <w:tc>
          <w:tcPr>
            <w:tcW w:w="1700" w:type="dxa"/>
          </w:tcPr>
          <w:p w14:paraId="1F4ED827" w14:textId="77777777" w:rsidR="00B8178C" w:rsidRPr="00196BCA" w:rsidRDefault="00B8178C" w:rsidP="00AB7AF6">
            <w:pPr>
              <w:pStyle w:val="TAL"/>
            </w:pPr>
          </w:p>
        </w:tc>
        <w:tc>
          <w:tcPr>
            <w:tcW w:w="1245" w:type="dxa"/>
          </w:tcPr>
          <w:p w14:paraId="2EC701B2" w14:textId="77777777" w:rsidR="00B8178C" w:rsidRPr="00196BCA" w:rsidRDefault="00B8178C" w:rsidP="00AB7AF6">
            <w:pPr>
              <w:pStyle w:val="TAL"/>
            </w:pPr>
          </w:p>
        </w:tc>
      </w:tr>
      <w:tr w:rsidR="00B8178C" w:rsidRPr="00196BCA" w14:paraId="50D5EF58" w14:textId="77777777" w:rsidTr="00F57D70">
        <w:tblPrEx>
          <w:tblCellMar>
            <w:left w:w="108" w:type="dxa"/>
            <w:right w:w="108" w:type="dxa"/>
          </w:tblCellMar>
        </w:tblPrEx>
        <w:tc>
          <w:tcPr>
            <w:tcW w:w="4535" w:type="dxa"/>
            <w:gridSpan w:val="2"/>
            <w:tcBorders>
              <w:bottom w:val="single" w:sz="4" w:space="0" w:color="auto"/>
            </w:tcBorders>
          </w:tcPr>
          <w:p w14:paraId="3BBB7945" w14:textId="77777777" w:rsidR="00B8178C" w:rsidRPr="00196BCA" w:rsidRDefault="00B8178C" w:rsidP="00AB7AF6">
            <w:pPr>
              <w:pStyle w:val="TAL"/>
            </w:pPr>
            <w:r w:rsidRPr="00196BCA">
              <w:t xml:space="preserve">      nonCriticalExtension SEQUENCE {</w:t>
            </w:r>
          </w:p>
        </w:tc>
        <w:tc>
          <w:tcPr>
            <w:tcW w:w="2267" w:type="dxa"/>
            <w:shd w:val="clear" w:color="auto" w:fill="auto"/>
          </w:tcPr>
          <w:p w14:paraId="2228108E" w14:textId="77777777" w:rsidR="00B8178C" w:rsidRPr="00196BCA" w:rsidRDefault="00B8178C" w:rsidP="00AB7AF6">
            <w:pPr>
              <w:pStyle w:val="TAL"/>
            </w:pPr>
          </w:p>
        </w:tc>
        <w:tc>
          <w:tcPr>
            <w:tcW w:w="1700" w:type="dxa"/>
          </w:tcPr>
          <w:p w14:paraId="760FCBCF" w14:textId="77777777" w:rsidR="00B8178C" w:rsidRPr="00196BCA" w:rsidRDefault="00B8178C" w:rsidP="00AB7AF6">
            <w:pPr>
              <w:pStyle w:val="TAL"/>
            </w:pPr>
          </w:p>
        </w:tc>
        <w:tc>
          <w:tcPr>
            <w:tcW w:w="1245" w:type="dxa"/>
          </w:tcPr>
          <w:p w14:paraId="570AB531" w14:textId="77777777" w:rsidR="00B8178C" w:rsidRPr="00196BCA" w:rsidRDefault="00B8178C" w:rsidP="00AB7AF6">
            <w:pPr>
              <w:pStyle w:val="TAL"/>
            </w:pPr>
          </w:p>
        </w:tc>
      </w:tr>
      <w:tr w:rsidR="00B8178C" w:rsidRPr="00196BCA" w14:paraId="6F8286F2" w14:textId="77777777" w:rsidTr="00F57D70">
        <w:tblPrEx>
          <w:tblCellMar>
            <w:left w:w="108" w:type="dxa"/>
            <w:right w:w="108" w:type="dxa"/>
          </w:tblCellMar>
        </w:tblPrEx>
        <w:tc>
          <w:tcPr>
            <w:tcW w:w="4535" w:type="dxa"/>
            <w:gridSpan w:val="2"/>
          </w:tcPr>
          <w:p w14:paraId="3A4BD4F1" w14:textId="77777777" w:rsidR="00B8178C" w:rsidRPr="00196BCA" w:rsidRDefault="00B8178C" w:rsidP="00AB7AF6">
            <w:pPr>
              <w:pStyle w:val="TAL"/>
            </w:pPr>
            <w:r w:rsidRPr="00196BCA">
              <w:t xml:space="preserve">        masterCellGroup</w:t>
            </w:r>
          </w:p>
        </w:tc>
        <w:tc>
          <w:tcPr>
            <w:tcW w:w="2267" w:type="dxa"/>
            <w:shd w:val="clear" w:color="auto" w:fill="auto"/>
          </w:tcPr>
          <w:p w14:paraId="0A34F074" w14:textId="77777777" w:rsidR="00B8178C" w:rsidRPr="00196BCA" w:rsidRDefault="00B8178C" w:rsidP="00AB7AF6">
            <w:pPr>
              <w:pStyle w:val="TAL"/>
            </w:pPr>
            <w:r w:rsidRPr="00196BCA">
              <w:t>CellGroupConfig</w:t>
            </w:r>
            <w:r w:rsidRPr="00196BCA">
              <w:rPr>
                <w:lang w:eastAsia="zh-CN"/>
              </w:rPr>
              <w:t>-</w:t>
            </w:r>
            <w:r w:rsidRPr="00196BCA">
              <w:t>SCells</w:t>
            </w:r>
          </w:p>
        </w:tc>
        <w:tc>
          <w:tcPr>
            <w:tcW w:w="1700" w:type="dxa"/>
          </w:tcPr>
          <w:p w14:paraId="2BF94FE2" w14:textId="77777777" w:rsidR="00B8178C" w:rsidRPr="00196BCA" w:rsidRDefault="00B8178C" w:rsidP="00AB7AF6">
            <w:pPr>
              <w:pStyle w:val="TAL"/>
            </w:pPr>
          </w:p>
        </w:tc>
        <w:tc>
          <w:tcPr>
            <w:tcW w:w="1245" w:type="dxa"/>
          </w:tcPr>
          <w:p w14:paraId="167A5E5B" w14:textId="77777777" w:rsidR="00B8178C" w:rsidRPr="00196BCA" w:rsidRDefault="00B8178C" w:rsidP="00AB7AF6">
            <w:pPr>
              <w:pStyle w:val="TAL"/>
            </w:pPr>
          </w:p>
        </w:tc>
      </w:tr>
      <w:tr w:rsidR="00B8178C" w:rsidRPr="00196BCA" w14:paraId="31F4E4D4" w14:textId="77777777" w:rsidTr="00AB7AF6">
        <w:tblPrEx>
          <w:tblCellMar>
            <w:left w:w="108" w:type="dxa"/>
            <w:right w:w="108" w:type="dxa"/>
          </w:tblCellMar>
        </w:tblPrEx>
        <w:tc>
          <w:tcPr>
            <w:tcW w:w="4535" w:type="dxa"/>
            <w:gridSpan w:val="2"/>
            <w:tcBorders>
              <w:bottom w:val="single" w:sz="4" w:space="0" w:color="auto"/>
            </w:tcBorders>
          </w:tcPr>
          <w:p w14:paraId="26D4D9CF" w14:textId="77777777" w:rsidR="00B8178C" w:rsidRPr="00196BCA" w:rsidRDefault="00B8178C" w:rsidP="00AB7AF6">
            <w:pPr>
              <w:pStyle w:val="TAL"/>
              <w:rPr>
                <w:highlight w:val="yellow"/>
                <w:lang w:eastAsia="zh-CN"/>
              </w:rPr>
            </w:pPr>
            <w:r w:rsidRPr="00196BCA">
              <w:t xml:space="preserve">      }</w:t>
            </w:r>
          </w:p>
        </w:tc>
        <w:tc>
          <w:tcPr>
            <w:tcW w:w="2267" w:type="dxa"/>
          </w:tcPr>
          <w:p w14:paraId="4EB4AA12" w14:textId="77777777" w:rsidR="00B8178C" w:rsidRPr="00196BCA" w:rsidRDefault="00B8178C" w:rsidP="00AB7AF6">
            <w:pPr>
              <w:pStyle w:val="TAL"/>
              <w:rPr>
                <w:highlight w:val="yellow"/>
              </w:rPr>
            </w:pPr>
          </w:p>
        </w:tc>
        <w:tc>
          <w:tcPr>
            <w:tcW w:w="1700" w:type="dxa"/>
          </w:tcPr>
          <w:p w14:paraId="03ED6682" w14:textId="77777777" w:rsidR="00B8178C" w:rsidRPr="00196BCA" w:rsidRDefault="00B8178C" w:rsidP="00AB7AF6">
            <w:pPr>
              <w:pStyle w:val="TAL"/>
              <w:rPr>
                <w:highlight w:val="yellow"/>
              </w:rPr>
            </w:pPr>
          </w:p>
        </w:tc>
        <w:tc>
          <w:tcPr>
            <w:tcW w:w="1245" w:type="dxa"/>
          </w:tcPr>
          <w:p w14:paraId="45824744" w14:textId="77777777" w:rsidR="00B8178C" w:rsidRPr="00196BCA" w:rsidRDefault="00B8178C" w:rsidP="00AB7AF6">
            <w:pPr>
              <w:pStyle w:val="TAL"/>
              <w:rPr>
                <w:highlight w:val="yellow"/>
              </w:rPr>
            </w:pPr>
          </w:p>
        </w:tc>
      </w:tr>
      <w:tr w:rsidR="00B8178C" w:rsidRPr="00196BCA" w14:paraId="0ACF0B9B" w14:textId="77777777" w:rsidTr="00AB7AF6">
        <w:tblPrEx>
          <w:tblCellMar>
            <w:left w:w="108" w:type="dxa"/>
            <w:right w:w="108" w:type="dxa"/>
          </w:tblCellMar>
        </w:tblPrEx>
        <w:tc>
          <w:tcPr>
            <w:tcW w:w="4535" w:type="dxa"/>
            <w:gridSpan w:val="2"/>
            <w:tcBorders>
              <w:bottom w:val="single" w:sz="4" w:space="0" w:color="auto"/>
            </w:tcBorders>
          </w:tcPr>
          <w:p w14:paraId="1AFB6CCA" w14:textId="77777777" w:rsidR="00B8178C" w:rsidRPr="00196BCA" w:rsidRDefault="00B8178C" w:rsidP="00AB7AF6">
            <w:pPr>
              <w:pStyle w:val="TAL"/>
            </w:pPr>
            <w:r w:rsidRPr="00196BCA">
              <w:t xml:space="preserve">    }</w:t>
            </w:r>
          </w:p>
        </w:tc>
        <w:tc>
          <w:tcPr>
            <w:tcW w:w="2267" w:type="dxa"/>
          </w:tcPr>
          <w:p w14:paraId="3A8937B5" w14:textId="77777777" w:rsidR="00B8178C" w:rsidRPr="00196BCA" w:rsidRDefault="00B8178C" w:rsidP="00AB7AF6">
            <w:pPr>
              <w:pStyle w:val="TAL"/>
            </w:pPr>
          </w:p>
        </w:tc>
        <w:tc>
          <w:tcPr>
            <w:tcW w:w="1700" w:type="dxa"/>
          </w:tcPr>
          <w:p w14:paraId="3D2AE8AE" w14:textId="77777777" w:rsidR="00B8178C" w:rsidRPr="00196BCA" w:rsidRDefault="00B8178C" w:rsidP="00AB7AF6">
            <w:pPr>
              <w:pStyle w:val="TAL"/>
            </w:pPr>
          </w:p>
        </w:tc>
        <w:tc>
          <w:tcPr>
            <w:tcW w:w="1245" w:type="dxa"/>
          </w:tcPr>
          <w:p w14:paraId="322D3174" w14:textId="77777777" w:rsidR="00B8178C" w:rsidRPr="00196BCA" w:rsidRDefault="00B8178C" w:rsidP="00AB7AF6">
            <w:pPr>
              <w:pStyle w:val="TAL"/>
            </w:pPr>
          </w:p>
        </w:tc>
      </w:tr>
      <w:tr w:rsidR="00B8178C" w:rsidRPr="00196BCA" w14:paraId="2534BF1A" w14:textId="77777777" w:rsidTr="00AB7AF6">
        <w:tblPrEx>
          <w:tblCellMar>
            <w:left w:w="108" w:type="dxa"/>
            <w:right w:w="108" w:type="dxa"/>
          </w:tblCellMar>
        </w:tblPrEx>
        <w:tc>
          <w:tcPr>
            <w:tcW w:w="4535" w:type="dxa"/>
            <w:gridSpan w:val="2"/>
            <w:tcBorders>
              <w:bottom w:val="single" w:sz="4" w:space="0" w:color="auto"/>
            </w:tcBorders>
          </w:tcPr>
          <w:p w14:paraId="43FCF254" w14:textId="77777777" w:rsidR="00B8178C" w:rsidRPr="00196BCA" w:rsidRDefault="00B8178C" w:rsidP="00AB7AF6">
            <w:pPr>
              <w:pStyle w:val="TAL"/>
            </w:pPr>
            <w:r w:rsidRPr="00196BCA">
              <w:t xml:space="preserve">  }</w:t>
            </w:r>
          </w:p>
        </w:tc>
        <w:tc>
          <w:tcPr>
            <w:tcW w:w="2267" w:type="dxa"/>
          </w:tcPr>
          <w:p w14:paraId="59E9631F" w14:textId="77777777" w:rsidR="00B8178C" w:rsidRPr="00196BCA" w:rsidRDefault="00B8178C" w:rsidP="00AB7AF6">
            <w:pPr>
              <w:pStyle w:val="TAL"/>
            </w:pPr>
          </w:p>
        </w:tc>
        <w:tc>
          <w:tcPr>
            <w:tcW w:w="1700" w:type="dxa"/>
          </w:tcPr>
          <w:p w14:paraId="698C7799" w14:textId="77777777" w:rsidR="00B8178C" w:rsidRPr="00196BCA" w:rsidRDefault="00B8178C" w:rsidP="00AB7AF6">
            <w:pPr>
              <w:pStyle w:val="TAL"/>
            </w:pPr>
          </w:p>
        </w:tc>
        <w:tc>
          <w:tcPr>
            <w:tcW w:w="1245" w:type="dxa"/>
          </w:tcPr>
          <w:p w14:paraId="4CD51288" w14:textId="77777777" w:rsidR="00B8178C" w:rsidRPr="00196BCA" w:rsidRDefault="00B8178C" w:rsidP="00AB7AF6">
            <w:pPr>
              <w:pStyle w:val="TAL"/>
            </w:pPr>
          </w:p>
        </w:tc>
      </w:tr>
      <w:tr w:rsidR="00B8178C" w:rsidRPr="00196BCA" w14:paraId="5D67CFE4" w14:textId="77777777" w:rsidTr="00AB7AF6">
        <w:tblPrEx>
          <w:tblCellMar>
            <w:left w:w="108" w:type="dxa"/>
            <w:right w:w="108" w:type="dxa"/>
          </w:tblCellMar>
        </w:tblPrEx>
        <w:tc>
          <w:tcPr>
            <w:tcW w:w="4535" w:type="dxa"/>
            <w:gridSpan w:val="2"/>
            <w:tcBorders>
              <w:bottom w:val="single" w:sz="4" w:space="0" w:color="auto"/>
            </w:tcBorders>
          </w:tcPr>
          <w:p w14:paraId="73941E29" w14:textId="77777777" w:rsidR="00B8178C" w:rsidRPr="00196BCA" w:rsidRDefault="00B8178C" w:rsidP="00AB7AF6">
            <w:pPr>
              <w:pStyle w:val="TAL"/>
            </w:pPr>
            <w:r w:rsidRPr="00196BCA">
              <w:t>}</w:t>
            </w:r>
          </w:p>
        </w:tc>
        <w:tc>
          <w:tcPr>
            <w:tcW w:w="2267" w:type="dxa"/>
          </w:tcPr>
          <w:p w14:paraId="1456034F" w14:textId="77777777" w:rsidR="00B8178C" w:rsidRPr="00196BCA" w:rsidRDefault="00B8178C" w:rsidP="00AB7AF6">
            <w:pPr>
              <w:pStyle w:val="TAL"/>
            </w:pPr>
          </w:p>
        </w:tc>
        <w:tc>
          <w:tcPr>
            <w:tcW w:w="1700" w:type="dxa"/>
          </w:tcPr>
          <w:p w14:paraId="42C99D47" w14:textId="77777777" w:rsidR="00B8178C" w:rsidRPr="00196BCA" w:rsidRDefault="00B8178C" w:rsidP="00AB7AF6">
            <w:pPr>
              <w:pStyle w:val="TAL"/>
            </w:pPr>
          </w:p>
        </w:tc>
        <w:tc>
          <w:tcPr>
            <w:tcW w:w="1245" w:type="dxa"/>
          </w:tcPr>
          <w:p w14:paraId="4BA393BE" w14:textId="77777777" w:rsidR="00B8178C" w:rsidRPr="00196BCA" w:rsidRDefault="00B8178C" w:rsidP="00AB7AF6">
            <w:pPr>
              <w:pStyle w:val="TAL"/>
            </w:pPr>
          </w:p>
        </w:tc>
      </w:tr>
    </w:tbl>
    <w:p w14:paraId="729F3EEF" w14:textId="77777777" w:rsidR="00B8178C" w:rsidRPr="00196BCA" w:rsidRDefault="00B8178C" w:rsidP="00F57D70"/>
    <w:p w14:paraId="623E403F" w14:textId="77777777" w:rsidR="00B8178C" w:rsidRPr="00196BCA" w:rsidRDefault="00B8178C" w:rsidP="00B8178C">
      <w:pPr>
        <w:pStyle w:val="TH"/>
        <w:rPr>
          <w:iCs/>
        </w:rPr>
      </w:pPr>
      <w:r w:rsidRPr="00196BCA">
        <w:t xml:space="preserve">Table 7.1.3.5.6.1.3.3-1B: </w:t>
      </w:r>
      <w:r w:rsidRPr="00196BCA">
        <w:rPr>
          <w:i/>
        </w:rPr>
        <w:t>RadioBearerConfig-DRB</w:t>
      </w:r>
      <w:r w:rsidRPr="00196BCA">
        <w:rPr>
          <w:iCs/>
        </w:rPr>
        <w:t xml:space="preserve"> (</w:t>
      </w:r>
      <w:r w:rsidRPr="00196BCA">
        <w:t>Table 7.1.3.5.6.1.3.3-1A</w:t>
      </w:r>
      <w:r w:rsidRPr="00196BCA">
        <w:rPr>
          <w:iC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B8178C" w:rsidRPr="00196BCA" w14:paraId="1CA52D7B" w14:textId="77777777" w:rsidTr="00AB7AF6">
        <w:tc>
          <w:tcPr>
            <w:tcW w:w="9747" w:type="dxa"/>
            <w:gridSpan w:val="4"/>
          </w:tcPr>
          <w:p w14:paraId="0933A09C" w14:textId="0CEA0DFA" w:rsidR="00B8178C" w:rsidRPr="00196BCA" w:rsidRDefault="00B8178C" w:rsidP="00AB7AF6">
            <w:pPr>
              <w:pStyle w:val="TAL"/>
            </w:pPr>
            <w:r w:rsidRPr="00196BCA">
              <w:t xml:space="preserve">Derivation Path: TS 38.508-1 </w:t>
            </w:r>
            <w:r w:rsidR="000F2844" w:rsidRPr="00196BCA">
              <w:t>[4</w:t>
            </w:r>
            <w:r w:rsidRPr="00196BCA">
              <w:t>], Table 4.6.3-132</w:t>
            </w:r>
          </w:p>
        </w:tc>
      </w:tr>
      <w:tr w:rsidR="00B8178C" w:rsidRPr="00196BCA" w14:paraId="20DFE183" w14:textId="77777777" w:rsidTr="00AB7AF6">
        <w:tc>
          <w:tcPr>
            <w:tcW w:w="4535" w:type="dxa"/>
          </w:tcPr>
          <w:p w14:paraId="07CE92FE" w14:textId="77777777" w:rsidR="00B8178C" w:rsidRPr="00196BCA" w:rsidRDefault="00B8178C" w:rsidP="00AB7AF6">
            <w:pPr>
              <w:pStyle w:val="TAH"/>
            </w:pPr>
            <w:r w:rsidRPr="00196BCA">
              <w:t>Information Element</w:t>
            </w:r>
          </w:p>
        </w:tc>
        <w:tc>
          <w:tcPr>
            <w:tcW w:w="2267" w:type="dxa"/>
          </w:tcPr>
          <w:p w14:paraId="1AE9BC71" w14:textId="77777777" w:rsidR="00B8178C" w:rsidRPr="00196BCA" w:rsidRDefault="00B8178C" w:rsidP="00AB7AF6">
            <w:pPr>
              <w:pStyle w:val="TAH"/>
            </w:pPr>
            <w:r w:rsidRPr="00196BCA">
              <w:t>Value/remark</w:t>
            </w:r>
          </w:p>
        </w:tc>
        <w:tc>
          <w:tcPr>
            <w:tcW w:w="1700" w:type="dxa"/>
          </w:tcPr>
          <w:p w14:paraId="13EF0E4D" w14:textId="77777777" w:rsidR="00B8178C" w:rsidRPr="00196BCA" w:rsidRDefault="00B8178C" w:rsidP="00AB7AF6">
            <w:pPr>
              <w:pStyle w:val="TAH"/>
            </w:pPr>
            <w:r w:rsidRPr="00196BCA">
              <w:t>Comment</w:t>
            </w:r>
          </w:p>
        </w:tc>
        <w:tc>
          <w:tcPr>
            <w:tcW w:w="1245" w:type="dxa"/>
          </w:tcPr>
          <w:p w14:paraId="55044BE1" w14:textId="77777777" w:rsidR="00B8178C" w:rsidRPr="00196BCA" w:rsidRDefault="00B8178C" w:rsidP="00AB7AF6">
            <w:pPr>
              <w:pStyle w:val="TAH"/>
            </w:pPr>
            <w:r w:rsidRPr="00196BCA">
              <w:t>Condition</w:t>
            </w:r>
          </w:p>
        </w:tc>
      </w:tr>
      <w:tr w:rsidR="00B8178C" w:rsidRPr="00196BCA" w14:paraId="6C9BCEE0" w14:textId="77777777" w:rsidTr="00AB7AF6">
        <w:tc>
          <w:tcPr>
            <w:tcW w:w="4535" w:type="dxa"/>
          </w:tcPr>
          <w:p w14:paraId="47DB3236" w14:textId="77777777" w:rsidR="00B8178C" w:rsidRPr="00196BCA" w:rsidRDefault="00B8178C" w:rsidP="00AB7AF6">
            <w:pPr>
              <w:pStyle w:val="TAL"/>
              <w:rPr>
                <w:snapToGrid w:val="0"/>
              </w:rPr>
            </w:pPr>
            <w:r w:rsidRPr="00196BCA">
              <w:rPr>
                <w:snapToGrid w:val="0"/>
              </w:rPr>
              <w:t>RadioBearerConfig ::= SEQUENCE {</w:t>
            </w:r>
          </w:p>
        </w:tc>
        <w:tc>
          <w:tcPr>
            <w:tcW w:w="2267" w:type="dxa"/>
          </w:tcPr>
          <w:p w14:paraId="3F22105E" w14:textId="77777777" w:rsidR="00B8178C" w:rsidRPr="00196BCA" w:rsidRDefault="00B8178C" w:rsidP="00AB7AF6">
            <w:pPr>
              <w:pStyle w:val="TAL"/>
            </w:pPr>
          </w:p>
        </w:tc>
        <w:tc>
          <w:tcPr>
            <w:tcW w:w="1700" w:type="dxa"/>
          </w:tcPr>
          <w:p w14:paraId="18DABC52" w14:textId="77777777" w:rsidR="00B8178C" w:rsidRPr="00196BCA" w:rsidRDefault="00B8178C" w:rsidP="00AB7AF6">
            <w:pPr>
              <w:pStyle w:val="TAL"/>
            </w:pPr>
          </w:p>
        </w:tc>
        <w:tc>
          <w:tcPr>
            <w:tcW w:w="1245" w:type="dxa"/>
          </w:tcPr>
          <w:p w14:paraId="1A7744EC" w14:textId="77777777" w:rsidR="00B8178C" w:rsidRPr="00196BCA" w:rsidRDefault="00B8178C" w:rsidP="00AB7AF6">
            <w:pPr>
              <w:pStyle w:val="TAL"/>
            </w:pPr>
          </w:p>
        </w:tc>
      </w:tr>
      <w:tr w:rsidR="00B8178C" w:rsidRPr="00196BCA" w14:paraId="0DED3722" w14:textId="77777777" w:rsidTr="00AB7AF6">
        <w:tc>
          <w:tcPr>
            <w:tcW w:w="4535" w:type="dxa"/>
          </w:tcPr>
          <w:p w14:paraId="305C499B" w14:textId="77777777" w:rsidR="00B8178C" w:rsidRPr="00196BCA" w:rsidRDefault="00B8178C" w:rsidP="00AB7AF6">
            <w:pPr>
              <w:pStyle w:val="TAL"/>
              <w:rPr>
                <w:snapToGrid w:val="0"/>
              </w:rPr>
            </w:pPr>
            <w:r w:rsidRPr="00196BCA">
              <w:rPr>
                <w:snapToGrid w:val="0"/>
              </w:rPr>
              <w:t xml:space="preserve">  srb3-ToRelease</w:t>
            </w:r>
          </w:p>
        </w:tc>
        <w:tc>
          <w:tcPr>
            <w:tcW w:w="2267" w:type="dxa"/>
          </w:tcPr>
          <w:p w14:paraId="5F809E3E" w14:textId="77777777" w:rsidR="00B8178C" w:rsidRPr="00196BCA" w:rsidRDefault="00B8178C" w:rsidP="00AB7AF6">
            <w:pPr>
              <w:pStyle w:val="TAL"/>
            </w:pPr>
            <w:r w:rsidRPr="00196BCA">
              <w:t>Not present</w:t>
            </w:r>
          </w:p>
        </w:tc>
        <w:tc>
          <w:tcPr>
            <w:tcW w:w="1700" w:type="dxa"/>
          </w:tcPr>
          <w:p w14:paraId="64438FAE" w14:textId="77777777" w:rsidR="00B8178C" w:rsidRPr="00196BCA" w:rsidRDefault="00B8178C" w:rsidP="00AB7AF6">
            <w:pPr>
              <w:pStyle w:val="TAL"/>
            </w:pPr>
          </w:p>
        </w:tc>
        <w:tc>
          <w:tcPr>
            <w:tcW w:w="1245" w:type="dxa"/>
          </w:tcPr>
          <w:p w14:paraId="0EEBFA47" w14:textId="77777777" w:rsidR="00B8178C" w:rsidRPr="00196BCA" w:rsidRDefault="00B8178C" w:rsidP="00AB7AF6">
            <w:pPr>
              <w:pStyle w:val="TAL"/>
            </w:pPr>
          </w:p>
        </w:tc>
      </w:tr>
      <w:tr w:rsidR="00B8178C" w:rsidRPr="00196BCA" w14:paraId="50062F93" w14:textId="77777777" w:rsidTr="00AB7AF6">
        <w:tc>
          <w:tcPr>
            <w:tcW w:w="4535" w:type="dxa"/>
          </w:tcPr>
          <w:p w14:paraId="6068D5D0" w14:textId="77777777" w:rsidR="00B8178C" w:rsidRPr="00196BCA" w:rsidRDefault="00B8178C" w:rsidP="00AB7AF6">
            <w:pPr>
              <w:pStyle w:val="TAL"/>
            </w:pPr>
            <w:r w:rsidRPr="00196BCA">
              <w:t xml:space="preserve">  drb-ToAddModList SEQUENCE (SIZE (1..maxDRB)) OF DRB-ToAddMod {</w:t>
            </w:r>
          </w:p>
        </w:tc>
        <w:tc>
          <w:tcPr>
            <w:tcW w:w="2267" w:type="dxa"/>
          </w:tcPr>
          <w:p w14:paraId="30DF6AD3" w14:textId="77777777" w:rsidR="00B8178C" w:rsidRPr="00196BCA" w:rsidRDefault="00B8178C" w:rsidP="00AB7AF6">
            <w:pPr>
              <w:pStyle w:val="TAL"/>
            </w:pPr>
            <w:r w:rsidRPr="00196BCA">
              <w:t>1 entry</w:t>
            </w:r>
          </w:p>
        </w:tc>
        <w:tc>
          <w:tcPr>
            <w:tcW w:w="1700" w:type="dxa"/>
          </w:tcPr>
          <w:p w14:paraId="0611E777" w14:textId="77777777" w:rsidR="00B8178C" w:rsidRPr="00196BCA" w:rsidRDefault="00B8178C" w:rsidP="00AB7AF6">
            <w:pPr>
              <w:pStyle w:val="TAL"/>
            </w:pPr>
          </w:p>
        </w:tc>
        <w:tc>
          <w:tcPr>
            <w:tcW w:w="1245" w:type="dxa"/>
          </w:tcPr>
          <w:p w14:paraId="77E9664A" w14:textId="77777777" w:rsidR="00B8178C" w:rsidRPr="00196BCA" w:rsidRDefault="00B8178C" w:rsidP="00AB7AF6">
            <w:pPr>
              <w:pStyle w:val="TAL"/>
            </w:pPr>
          </w:p>
        </w:tc>
      </w:tr>
      <w:tr w:rsidR="00B8178C" w:rsidRPr="00196BCA" w14:paraId="5FC9E0A4" w14:textId="77777777" w:rsidTr="00AB7AF6">
        <w:tc>
          <w:tcPr>
            <w:tcW w:w="4535" w:type="dxa"/>
          </w:tcPr>
          <w:p w14:paraId="185BFCA3" w14:textId="77777777" w:rsidR="00B8178C" w:rsidRPr="00196BCA" w:rsidRDefault="00B8178C" w:rsidP="00AB7AF6">
            <w:pPr>
              <w:pStyle w:val="TAL"/>
            </w:pPr>
            <w:r w:rsidRPr="00196BCA">
              <w:t xml:space="preserve">    DRB-ToAddMod[1] </w:t>
            </w:r>
            <w:r w:rsidRPr="00196BCA">
              <w:rPr>
                <w:snapToGrid w:val="0"/>
              </w:rPr>
              <w:t xml:space="preserve">SEQUENCE </w:t>
            </w:r>
            <w:r w:rsidRPr="00196BCA">
              <w:t>{</w:t>
            </w:r>
          </w:p>
        </w:tc>
        <w:tc>
          <w:tcPr>
            <w:tcW w:w="2267" w:type="dxa"/>
          </w:tcPr>
          <w:p w14:paraId="1BF7B1B7" w14:textId="77777777" w:rsidR="00B8178C" w:rsidRPr="00196BCA" w:rsidRDefault="00B8178C" w:rsidP="00AB7AF6">
            <w:pPr>
              <w:pStyle w:val="TAL"/>
            </w:pPr>
          </w:p>
        </w:tc>
        <w:tc>
          <w:tcPr>
            <w:tcW w:w="1700" w:type="dxa"/>
          </w:tcPr>
          <w:p w14:paraId="08696B50" w14:textId="77777777" w:rsidR="00B8178C" w:rsidRPr="00196BCA" w:rsidRDefault="00B8178C" w:rsidP="00AB7AF6">
            <w:pPr>
              <w:pStyle w:val="TAL"/>
            </w:pPr>
            <w:r w:rsidRPr="00196BCA">
              <w:t>entry 1</w:t>
            </w:r>
          </w:p>
        </w:tc>
        <w:tc>
          <w:tcPr>
            <w:tcW w:w="1245" w:type="dxa"/>
          </w:tcPr>
          <w:p w14:paraId="4F468785" w14:textId="77777777" w:rsidR="00B8178C" w:rsidRPr="00196BCA" w:rsidRDefault="00B8178C" w:rsidP="00AB7AF6">
            <w:pPr>
              <w:pStyle w:val="TAL"/>
            </w:pPr>
          </w:p>
        </w:tc>
      </w:tr>
      <w:tr w:rsidR="00B8178C" w:rsidRPr="00196BCA" w:rsidDel="00723B4E" w14:paraId="575CDC32" w14:textId="77777777" w:rsidTr="00AB7AF6">
        <w:tc>
          <w:tcPr>
            <w:tcW w:w="4535" w:type="dxa"/>
          </w:tcPr>
          <w:p w14:paraId="5EBBDFEC" w14:textId="77777777" w:rsidR="00B8178C" w:rsidRPr="00196BCA" w:rsidDel="00723B4E" w:rsidRDefault="00B8178C" w:rsidP="00AB7AF6">
            <w:pPr>
              <w:pStyle w:val="TAL"/>
            </w:pPr>
            <w:r w:rsidRPr="00196BCA">
              <w:t xml:space="preserve">      drb-Identity</w:t>
            </w:r>
          </w:p>
        </w:tc>
        <w:tc>
          <w:tcPr>
            <w:tcW w:w="2267" w:type="dxa"/>
          </w:tcPr>
          <w:p w14:paraId="688A5399" w14:textId="294D5CA7" w:rsidR="00B8178C" w:rsidRPr="00196BCA" w:rsidDel="00723B4E" w:rsidRDefault="00B8178C" w:rsidP="00AB7AF6">
            <w:pPr>
              <w:pStyle w:val="TAL"/>
            </w:pPr>
            <w:r w:rsidRPr="00196BCA">
              <w:t>DRB</w:t>
            </w:r>
            <w:r w:rsidR="00395774" w:rsidRPr="00196BCA">
              <w:t>i</w:t>
            </w:r>
          </w:p>
        </w:tc>
        <w:tc>
          <w:tcPr>
            <w:tcW w:w="1700" w:type="dxa"/>
          </w:tcPr>
          <w:p w14:paraId="1DB5FFE2" w14:textId="77777777" w:rsidR="00B8178C" w:rsidRPr="00196BCA" w:rsidDel="00723B4E" w:rsidRDefault="00B8178C" w:rsidP="00AB7AF6">
            <w:pPr>
              <w:pStyle w:val="TAL"/>
            </w:pPr>
            <w:r w:rsidRPr="00196BCA">
              <w:t xml:space="preserve"> </w:t>
            </w:r>
          </w:p>
        </w:tc>
        <w:tc>
          <w:tcPr>
            <w:tcW w:w="1245" w:type="dxa"/>
          </w:tcPr>
          <w:p w14:paraId="6A2638C5" w14:textId="77777777" w:rsidR="00B8178C" w:rsidRPr="00196BCA" w:rsidDel="00723B4E" w:rsidRDefault="00B8178C" w:rsidP="00AB7AF6">
            <w:pPr>
              <w:pStyle w:val="TAL"/>
              <w:rPr>
                <w:highlight w:val="yellow"/>
              </w:rPr>
            </w:pPr>
          </w:p>
        </w:tc>
      </w:tr>
      <w:tr w:rsidR="00B8178C" w:rsidRPr="00196BCA" w14:paraId="41B47359" w14:textId="77777777" w:rsidTr="00AB7AF6">
        <w:tc>
          <w:tcPr>
            <w:tcW w:w="4535" w:type="dxa"/>
          </w:tcPr>
          <w:p w14:paraId="207842F5" w14:textId="77777777" w:rsidR="00B8178C" w:rsidRPr="00196BCA" w:rsidRDefault="00B8178C" w:rsidP="00AB7AF6">
            <w:pPr>
              <w:pStyle w:val="TAL"/>
            </w:pPr>
            <w:r w:rsidRPr="00196BCA">
              <w:t xml:space="preserve">      pdcp-Config</w:t>
            </w:r>
          </w:p>
        </w:tc>
        <w:tc>
          <w:tcPr>
            <w:tcW w:w="2267" w:type="dxa"/>
          </w:tcPr>
          <w:p w14:paraId="40AD6DD9" w14:textId="77777777" w:rsidR="00B8178C" w:rsidRPr="00196BCA" w:rsidRDefault="00B8178C" w:rsidP="00AB7AF6">
            <w:pPr>
              <w:pStyle w:val="TAL"/>
            </w:pPr>
            <w:r w:rsidRPr="00196BCA">
              <w:t>PDCP-Config</w:t>
            </w:r>
          </w:p>
        </w:tc>
        <w:tc>
          <w:tcPr>
            <w:tcW w:w="1700" w:type="dxa"/>
          </w:tcPr>
          <w:p w14:paraId="585BE430" w14:textId="77777777" w:rsidR="00B8178C" w:rsidRPr="00196BCA" w:rsidRDefault="00B8178C" w:rsidP="00AB7AF6">
            <w:pPr>
              <w:pStyle w:val="TAL"/>
            </w:pPr>
          </w:p>
        </w:tc>
        <w:tc>
          <w:tcPr>
            <w:tcW w:w="1245" w:type="dxa"/>
          </w:tcPr>
          <w:p w14:paraId="584DF4C8" w14:textId="77777777" w:rsidR="00B8178C" w:rsidRPr="00196BCA" w:rsidRDefault="00B8178C" w:rsidP="00AB7AF6">
            <w:pPr>
              <w:pStyle w:val="TAL"/>
            </w:pPr>
          </w:p>
        </w:tc>
      </w:tr>
      <w:tr w:rsidR="00B8178C" w:rsidRPr="00196BCA" w14:paraId="2103B240" w14:textId="77777777" w:rsidTr="00AB7AF6">
        <w:tc>
          <w:tcPr>
            <w:tcW w:w="4535" w:type="dxa"/>
          </w:tcPr>
          <w:p w14:paraId="42B9FD3E" w14:textId="77777777" w:rsidR="00B8178C" w:rsidRPr="00196BCA" w:rsidRDefault="00B8178C" w:rsidP="00AB7AF6">
            <w:pPr>
              <w:pStyle w:val="TAL"/>
            </w:pPr>
            <w:r w:rsidRPr="00196BCA">
              <w:t xml:space="preserve">    }</w:t>
            </w:r>
          </w:p>
        </w:tc>
        <w:tc>
          <w:tcPr>
            <w:tcW w:w="2267" w:type="dxa"/>
          </w:tcPr>
          <w:p w14:paraId="7434FA2E" w14:textId="77777777" w:rsidR="00B8178C" w:rsidRPr="00196BCA" w:rsidRDefault="00B8178C" w:rsidP="00AB7AF6">
            <w:pPr>
              <w:pStyle w:val="TAL"/>
            </w:pPr>
          </w:p>
        </w:tc>
        <w:tc>
          <w:tcPr>
            <w:tcW w:w="1700" w:type="dxa"/>
          </w:tcPr>
          <w:p w14:paraId="2F6E9B91" w14:textId="77777777" w:rsidR="00B8178C" w:rsidRPr="00196BCA" w:rsidRDefault="00B8178C" w:rsidP="00AB7AF6">
            <w:pPr>
              <w:pStyle w:val="TAL"/>
            </w:pPr>
          </w:p>
        </w:tc>
        <w:tc>
          <w:tcPr>
            <w:tcW w:w="1245" w:type="dxa"/>
          </w:tcPr>
          <w:p w14:paraId="4152D009" w14:textId="77777777" w:rsidR="00B8178C" w:rsidRPr="00196BCA" w:rsidRDefault="00B8178C" w:rsidP="00AB7AF6">
            <w:pPr>
              <w:pStyle w:val="TAL"/>
            </w:pPr>
          </w:p>
        </w:tc>
      </w:tr>
      <w:tr w:rsidR="00B8178C" w:rsidRPr="00196BCA" w14:paraId="484757FA" w14:textId="77777777" w:rsidTr="00AB7AF6">
        <w:tc>
          <w:tcPr>
            <w:tcW w:w="4535" w:type="dxa"/>
          </w:tcPr>
          <w:p w14:paraId="25DA17F2" w14:textId="77777777" w:rsidR="00B8178C" w:rsidRPr="00196BCA" w:rsidRDefault="00B8178C" w:rsidP="00AB7AF6">
            <w:pPr>
              <w:pStyle w:val="TAL"/>
            </w:pPr>
            <w:r w:rsidRPr="00196BCA">
              <w:t xml:space="preserve">  }</w:t>
            </w:r>
          </w:p>
        </w:tc>
        <w:tc>
          <w:tcPr>
            <w:tcW w:w="2267" w:type="dxa"/>
          </w:tcPr>
          <w:p w14:paraId="3AD55876" w14:textId="77777777" w:rsidR="00B8178C" w:rsidRPr="00196BCA" w:rsidRDefault="00B8178C" w:rsidP="00AB7AF6">
            <w:pPr>
              <w:pStyle w:val="TAL"/>
            </w:pPr>
          </w:p>
        </w:tc>
        <w:tc>
          <w:tcPr>
            <w:tcW w:w="1700" w:type="dxa"/>
          </w:tcPr>
          <w:p w14:paraId="25AF6D87" w14:textId="77777777" w:rsidR="00B8178C" w:rsidRPr="00196BCA" w:rsidRDefault="00B8178C" w:rsidP="00AB7AF6">
            <w:pPr>
              <w:pStyle w:val="TAL"/>
            </w:pPr>
          </w:p>
        </w:tc>
        <w:tc>
          <w:tcPr>
            <w:tcW w:w="1245" w:type="dxa"/>
          </w:tcPr>
          <w:p w14:paraId="56099288" w14:textId="77777777" w:rsidR="00B8178C" w:rsidRPr="00196BCA" w:rsidRDefault="00B8178C" w:rsidP="00AB7AF6">
            <w:pPr>
              <w:pStyle w:val="TAL"/>
            </w:pPr>
          </w:p>
        </w:tc>
      </w:tr>
      <w:tr w:rsidR="00B8178C" w:rsidRPr="00196BCA" w14:paraId="502714D4" w14:textId="77777777" w:rsidTr="00AB7AF6">
        <w:tc>
          <w:tcPr>
            <w:tcW w:w="4535" w:type="dxa"/>
          </w:tcPr>
          <w:p w14:paraId="7406F339" w14:textId="77777777" w:rsidR="00B8178C" w:rsidRPr="00196BCA" w:rsidRDefault="00B8178C" w:rsidP="00AB7AF6">
            <w:pPr>
              <w:pStyle w:val="TAL"/>
            </w:pPr>
            <w:r w:rsidRPr="00196BCA">
              <w:t>}</w:t>
            </w:r>
          </w:p>
        </w:tc>
        <w:tc>
          <w:tcPr>
            <w:tcW w:w="2267" w:type="dxa"/>
          </w:tcPr>
          <w:p w14:paraId="49ADD701" w14:textId="77777777" w:rsidR="00B8178C" w:rsidRPr="00196BCA" w:rsidRDefault="00B8178C" w:rsidP="00AB7AF6">
            <w:pPr>
              <w:pStyle w:val="TAL"/>
            </w:pPr>
          </w:p>
        </w:tc>
        <w:tc>
          <w:tcPr>
            <w:tcW w:w="1700" w:type="dxa"/>
          </w:tcPr>
          <w:p w14:paraId="2D1E2099" w14:textId="77777777" w:rsidR="00B8178C" w:rsidRPr="00196BCA" w:rsidRDefault="00B8178C" w:rsidP="00AB7AF6">
            <w:pPr>
              <w:pStyle w:val="TAL"/>
            </w:pPr>
          </w:p>
        </w:tc>
        <w:tc>
          <w:tcPr>
            <w:tcW w:w="1245" w:type="dxa"/>
          </w:tcPr>
          <w:p w14:paraId="77D5623F" w14:textId="77777777" w:rsidR="00B8178C" w:rsidRPr="00196BCA" w:rsidRDefault="00B8178C" w:rsidP="00AB7AF6">
            <w:pPr>
              <w:pStyle w:val="TAL"/>
            </w:pPr>
          </w:p>
        </w:tc>
      </w:tr>
    </w:tbl>
    <w:p w14:paraId="0656F24B" w14:textId="77777777" w:rsidR="00B8178C" w:rsidRPr="00196BCA" w:rsidRDefault="00B8178C" w:rsidP="00F57D70"/>
    <w:p w14:paraId="5099E297" w14:textId="77777777" w:rsidR="00B8178C" w:rsidRPr="00196BCA" w:rsidRDefault="00B8178C" w:rsidP="00B8178C">
      <w:pPr>
        <w:pStyle w:val="TH"/>
      </w:pPr>
      <w:r w:rsidRPr="00196BCA">
        <w:t>Table 7.1.3.5.6.1.3.3-1C: CellGroupConfig</w:t>
      </w:r>
      <w:r w:rsidRPr="00196BCA">
        <w:rPr>
          <w:lang w:eastAsia="zh-CN"/>
        </w:rPr>
        <w:t>-</w:t>
      </w:r>
      <w:r w:rsidRPr="00196BCA">
        <w:t>SCells (Table 7.1.3.5.6.1.3.3-1A)</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B8178C" w:rsidRPr="00196BCA" w14:paraId="3D044BA6" w14:textId="77777777" w:rsidTr="00AB7AF6">
        <w:tc>
          <w:tcPr>
            <w:tcW w:w="9747" w:type="dxa"/>
            <w:gridSpan w:val="4"/>
          </w:tcPr>
          <w:p w14:paraId="3A968F4D" w14:textId="77777777" w:rsidR="00B8178C" w:rsidRPr="00196BCA" w:rsidRDefault="00B8178C" w:rsidP="00AB7AF6">
            <w:pPr>
              <w:pStyle w:val="TAH"/>
              <w:jc w:val="left"/>
              <w:rPr>
                <w:b w:val="0"/>
              </w:rPr>
            </w:pPr>
            <w:r w:rsidRPr="00196BCA">
              <w:rPr>
                <w:b w:val="0"/>
              </w:rPr>
              <w:t>Derivation Path: TS 38.508-1 [4], Table 4.6.3-19 with condition SCell_add</w:t>
            </w:r>
          </w:p>
        </w:tc>
      </w:tr>
      <w:tr w:rsidR="00B8178C" w:rsidRPr="00196BCA" w14:paraId="37FC2282" w14:textId="77777777" w:rsidTr="00AB7AF6">
        <w:tc>
          <w:tcPr>
            <w:tcW w:w="4535" w:type="dxa"/>
          </w:tcPr>
          <w:p w14:paraId="68D6EE80" w14:textId="77777777" w:rsidR="00B8178C" w:rsidRPr="00196BCA" w:rsidRDefault="00B8178C" w:rsidP="00AB7AF6">
            <w:pPr>
              <w:pStyle w:val="TAH"/>
            </w:pPr>
            <w:r w:rsidRPr="00196BCA">
              <w:t>Information Element</w:t>
            </w:r>
          </w:p>
        </w:tc>
        <w:tc>
          <w:tcPr>
            <w:tcW w:w="2267" w:type="dxa"/>
          </w:tcPr>
          <w:p w14:paraId="1888A47B" w14:textId="77777777" w:rsidR="00B8178C" w:rsidRPr="00196BCA" w:rsidRDefault="00B8178C" w:rsidP="00AB7AF6">
            <w:pPr>
              <w:pStyle w:val="TAH"/>
            </w:pPr>
            <w:r w:rsidRPr="00196BCA">
              <w:t>Value/remark</w:t>
            </w:r>
          </w:p>
        </w:tc>
        <w:tc>
          <w:tcPr>
            <w:tcW w:w="1700" w:type="dxa"/>
          </w:tcPr>
          <w:p w14:paraId="4D1ABF73" w14:textId="77777777" w:rsidR="00B8178C" w:rsidRPr="00196BCA" w:rsidRDefault="00B8178C" w:rsidP="00AB7AF6">
            <w:pPr>
              <w:pStyle w:val="TAH"/>
            </w:pPr>
            <w:r w:rsidRPr="00196BCA">
              <w:t>Comment</w:t>
            </w:r>
          </w:p>
        </w:tc>
        <w:tc>
          <w:tcPr>
            <w:tcW w:w="1245" w:type="dxa"/>
          </w:tcPr>
          <w:p w14:paraId="162F8488" w14:textId="77777777" w:rsidR="00B8178C" w:rsidRPr="00196BCA" w:rsidRDefault="00B8178C" w:rsidP="00AB7AF6">
            <w:pPr>
              <w:pStyle w:val="TAH"/>
            </w:pPr>
            <w:r w:rsidRPr="00196BCA">
              <w:t>Condition</w:t>
            </w:r>
          </w:p>
        </w:tc>
      </w:tr>
      <w:tr w:rsidR="00B8178C" w:rsidRPr="00196BCA" w14:paraId="6C6F883B" w14:textId="77777777" w:rsidTr="00AB7AF6">
        <w:tc>
          <w:tcPr>
            <w:tcW w:w="4535" w:type="dxa"/>
          </w:tcPr>
          <w:p w14:paraId="5EC4AB8B" w14:textId="77777777" w:rsidR="00B8178C" w:rsidRPr="00196BCA" w:rsidRDefault="00B8178C" w:rsidP="00AB7AF6">
            <w:pPr>
              <w:pStyle w:val="TAL"/>
            </w:pPr>
            <w:r w:rsidRPr="00196BCA">
              <w:t xml:space="preserve">CellGroupConfig ::= </w:t>
            </w:r>
            <w:r w:rsidRPr="00196BCA">
              <w:rPr>
                <w:snapToGrid w:val="0"/>
              </w:rPr>
              <w:t xml:space="preserve">SEQUENCE </w:t>
            </w:r>
            <w:r w:rsidRPr="00196BCA">
              <w:t>{</w:t>
            </w:r>
          </w:p>
        </w:tc>
        <w:tc>
          <w:tcPr>
            <w:tcW w:w="2267" w:type="dxa"/>
          </w:tcPr>
          <w:p w14:paraId="39F5D6ED" w14:textId="77777777" w:rsidR="00B8178C" w:rsidRPr="00196BCA" w:rsidRDefault="00B8178C" w:rsidP="00AB7AF6">
            <w:pPr>
              <w:pStyle w:val="TAL"/>
            </w:pPr>
          </w:p>
        </w:tc>
        <w:tc>
          <w:tcPr>
            <w:tcW w:w="1700" w:type="dxa"/>
          </w:tcPr>
          <w:p w14:paraId="27431D5D" w14:textId="77777777" w:rsidR="00B8178C" w:rsidRPr="00196BCA" w:rsidRDefault="00B8178C" w:rsidP="00AB7AF6">
            <w:pPr>
              <w:pStyle w:val="TAL"/>
            </w:pPr>
          </w:p>
        </w:tc>
        <w:tc>
          <w:tcPr>
            <w:tcW w:w="1245" w:type="dxa"/>
          </w:tcPr>
          <w:p w14:paraId="54CA3567" w14:textId="77777777" w:rsidR="00B8178C" w:rsidRPr="00196BCA" w:rsidRDefault="00B8178C" w:rsidP="00AB7AF6">
            <w:pPr>
              <w:pStyle w:val="TAL"/>
            </w:pPr>
          </w:p>
        </w:tc>
      </w:tr>
      <w:tr w:rsidR="00B8178C" w:rsidRPr="00196BCA" w14:paraId="4586ADD6" w14:textId="77777777" w:rsidTr="00AB7AF6">
        <w:tc>
          <w:tcPr>
            <w:tcW w:w="4535" w:type="dxa"/>
            <w:tcBorders>
              <w:bottom w:val="nil"/>
            </w:tcBorders>
          </w:tcPr>
          <w:p w14:paraId="0DCA3B25" w14:textId="77777777" w:rsidR="00B8178C" w:rsidRPr="00196BCA" w:rsidRDefault="00B8178C" w:rsidP="00AB7AF6">
            <w:pPr>
              <w:pStyle w:val="TAL"/>
            </w:pPr>
            <w:r w:rsidRPr="00196BCA">
              <w:t xml:space="preserve">  rlc-BearerToAddModList SEQUENCE (SIZE(1..max LC-ID)) OF RLC-BearerConfig</w:t>
            </w:r>
            <w:r w:rsidRPr="00196BCA">
              <w:rPr>
                <w:lang w:eastAsia="zh-CN"/>
              </w:rPr>
              <w:t xml:space="preserve"> {</w:t>
            </w:r>
          </w:p>
        </w:tc>
        <w:tc>
          <w:tcPr>
            <w:tcW w:w="2267" w:type="dxa"/>
          </w:tcPr>
          <w:p w14:paraId="224BA9B9" w14:textId="17E831FC" w:rsidR="00B8178C" w:rsidRPr="00196BCA" w:rsidRDefault="00395774" w:rsidP="00AB7AF6">
            <w:pPr>
              <w:pStyle w:val="TAL"/>
            </w:pPr>
            <w:r w:rsidRPr="00196BCA">
              <w:rPr>
                <w:lang w:eastAsia="zh-CN"/>
              </w:rPr>
              <w:t>3</w:t>
            </w:r>
            <w:r w:rsidR="00B8178C" w:rsidRPr="00196BCA">
              <w:rPr>
                <w:lang w:eastAsia="zh-CN"/>
              </w:rPr>
              <w:t xml:space="preserve"> entries</w:t>
            </w:r>
          </w:p>
        </w:tc>
        <w:tc>
          <w:tcPr>
            <w:tcW w:w="1700" w:type="dxa"/>
          </w:tcPr>
          <w:p w14:paraId="4BBAE949" w14:textId="77777777" w:rsidR="00B8178C" w:rsidRPr="00196BCA" w:rsidRDefault="00B8178C" w:rsidP="00AB7AF6">
            <w:pPr>
              <w:pStyle w:val="TAL"/>
            </w:pPr>
          </w:p>
        </w:tc>
        <w:tc>
          <w:tcPr>
            <w:tcW w:w="1245" w:type="dxa"/>
          </w:tcPr>
          <w:p w14:paraId="5C946F82" w14:textId="77777777" w:rsidR="00B8178C" w:rsidRPr="00196BCA" w:rsidRDefault="00B8178C" w:rsidP="00AB7AF6">
            <w:pPr>
              <w:pStyle w:val="TAL"/>
            </w:pPr>
          </w:p>
        </w:tc>
      </w:tr>
      <w:tr w:rsidR="000F2844" w:rsidRPr="00196BCA" w14:paraId="71103907" w14:textId="77777777" w:rsidTr="00AB7AF6">
        <w:tc>
          <w:tcPr>
            <w:tcW w:w="4535" w:type="dxa"/>
            <w:tcBorders>
              <w:bottom w:val="nil"/>
            </w:tcBorders>
          </w:tcPr>
          <w:p w14:paraId="5AC7BBE3" w14:textId="77777777" w:rsidR="000F2844" w:rsidRPr="00196BCA" w:rsidRDefault="000F2844" w:rsidP="000F2844">
            <w:pPr>
              <w:pStyle w:val="TAL"/>
            </w:pPr>
            <w:r w:rsidRPr="00196BCA">
              <w:t xml:space="preserve">    RLC-BearerConfig[1]</w:t>
            </w:r>
          </w:p>
        </w:tc>
        <w:tc>
          <w:tcPr>
            <w:tcW w:w="2267" w:type="dxa"/>
          </w:tcPr>
          <w:p w14:paraId="3B7FE8CE" w14:textId="77777777" w:rsidR="000F2844" w:rsidRPr="00196BCA" w:rsidRDefault="000F2844" w:rsidP="000F2844">
            <w:pPr>
              <w:pStyle w:val="TAL"/>
            </w:pPr>
            <w:r w:rsidRPr="00196BCA">
              <w:t>RLC-BearerConfig-1</w:t>
            </w:r>
          </w:p>
        </w:tc>
        <w:tc>
          <w:tcPr>
            <w:tcW w:w="1700" w:type="dxa"/>
          </w:tcPr>
          <w:p w14:paraId="5045A0E4" w14:textId="77777777" w:rsidR="000F2844" w:rsidRPr="00196BCA" w:rsidRDefault="000F2844" w:rsidP="000F2844">
            <w:pPr>
              <w:pStyle w:val="TAL"/>
              <w:spacing w:line="268" w:lineRule="auto"/>
              <w:rPr>
                <w:lang w:eastAsia="zh-CN"/>
              </w:rPr>
            </w:pPr>
            <w:r w:rsidRPr="00196BCA">
              <w:rPr>
                <w:lang w:eastAsia="zh-CN"/>
              </w:rPr>
              <w:t>entry 1</w:t>
            </w:r>
          </w:p>
          <w:p w14:paraId="1A3A257E" w14:textId="77777777" w:rsidR="000F2844" w:rsidRPr="00196BCA" w:rsidRDefault="000F2844" w:rsidP="000F2844">
            <w:pPr>
              <w:pStyle w:val="TAL"/>
              <w:spacing w:line="268" w:lineRule="auto"/>
              <w:rPr>
                <w:lang w:eastAsia="zh-CN"/>
              </w:rPr>
            </w:pPr>
            <w:r w:rsidRPr="00196BCA">
              <w:rPr>
                <w:lang w:eastAsia="zh-CN"/>
              </w:rPr>
              <w:t xml:space="preserve">Table </w:t>
            </w:r>
            <w:r w:rsidRPr="00196BCA">
              <w:t>7.1.3.5.6.1.3.3</w:t>
            </w:r>
            <w:r w:rsidRPr="00196BCA">
              <w:rPr>
                <w:lang w:eastAsia="zh-CN"/>
              </w:rPr>
              <w:t>-3</w:t>
            </w:r>
          </w:p>
          <w:p w14:paraId="71C22889" w14:textId="43BD245F" w:rsidR="000F2844" w:rsidRPr="00196BCA" w:rsidRDefault="000F2844" w:rsidP="000F2844">
            <w:pPr>
              <w:pStyle w:val="TAL"/>
            </w:pPr>
            <w:r w:rsidRPr="00196BCA">
              <w:rPr>
                <w:lang w:eastAsia="zh-CN"/>
              </w:rPr>
              <w:t>RLC entity 1 (primary)</w:t>
            </w:r>
          </w:p>
        </w:tc>
        <w:tc>
          <w:tcPr>
            <w:tcW w:w="1245" w:type="dxa"/>
          </w:tcPr>
          <w:p w14:paraId="409A0DCD" w14:textId="77777777" w:rsidR="000F2844" w:rsidRPr="00196BCA" w:rsidRDefault="000F2844" w:rsidP="000F2844">
            <w:pPr>
              <w:pStyle w:val="TAL"/>
            </w:pPr>
          </w:p>
        </w:tc>
      </w:tr>
      <w:tr w:rsidR="000F2844" w:rsidRPr="00196BCA" w14:paraId="13A62970" w14:textId="77777777" w:rsidTr="00AB7AF6">
        <w:tc>
          <w:tcPr>
            <w:tcW w:w="4535" w:type="dxa"/>
            <w:tcBorders>
              <w:bottom w:val="nil"/>
            </w:tcBorders>
          </w:tcPr>
          <w:p w14:paraId="1668AD4B" w14:textId="77777777" w:rsidR="000F2844" w:rsidRPr="00196BCA" w:rsidRDefault="000F2844" w:rsidP="000F2844">
            <w:pPr>
              <w:pStyle w:val="TAL"/>
            </w:pPr>
            <w:r w:rsidRPr="00196BCA">
              <w:t xml:space="preserve">    RLC-BearerConfig[2]</w:t>
            </w:r>
          </w:p>
        </w:tc>
        <w:tc>
          <w:tcPr>
            <w:tcW w:w="2267" w:type="dxa"/>
          </w:tcPr>
          <w:p w14:paraId="48CCD184" w14:textId="77777777" w:rsidR="000F2844" w:rsidRPr="00196BCA" w:rsidRDefault="000F2844" w:rsidP="000F2844">
            <w:pPr>
              <w:pStyle w:val="TAL"/>
            </w:pPr>
            <w:r w:rsidRPr="00196BCA">
              <w:t>RLC-BearerConfig-2</w:t>
            </w:r>
          </w:p>
        </w:tc>
        <w:tc>
          <w:tcPr>
            <w:tcW w:w="1700" w:type="dxa"/>
          </w:tcPr>
          <w:p w14:paraId="272DFD2C" w14:textId="77777777" w:rsidR="000F2844" w:rsidRPr="00196BCA" w:rsidRDefault="000F2844" w:rsidP="000F2844">
            <w:pPr>
              <w:pStyle w:val="TAL"/>
              <w:spacing w:line="268" w:lineRule="auto"/>
              <w:rPr>
                <w:lang w:eastAsia="zh-CN"/>
              </w:rPr>
            </w:pPr>
            <w:r w:rsidRPr="00196BCA">
              <w:rPr>
                <w:lang w:eastAsia="zh-CN"/>
              </w:rPr>
              <w:t>entry 2</w:t>
            </w:r>
          </w:p>
          <w:p w14:paraId="2A564C5D" w14:textId="77777777" w:rsidR="000F2844" w:rsidRPr="00196BCA" w:rsidRDefault="000F2844" w:rsidP="000F2844">
            <w:pPr>
              <w:pStyle w:val="TAL"/>
              <w:spacing w:line="268" w:lineRule="auto"/>
              <w:rPr>
                <w:lang w:eastAsia="zh-CN"/>
              </w:rPr>
            </w:pPr>
            <w:r w:rsidRPr="00196BCA">
              <w:rPr>
                <w:lang w:eastAsia="zh-CN"/>
              </w:rPr>
              <w:t xml:space="preserve">Table </w:t>
            </w:r>
            <w:r w:rsidRPr="00196BCA">
              <w:t>7.1.3.5.6.1.3.3</w:t>
            </w:r>
            <w:r w:rsidRPr="00196BCA">
              <w:rPr>
                <w:lang w:eastAsia="zh-CN"/>
              </w:rPr>
              <w:t>-4</w:t>
            </w:r>
          </w:p>
          <w:p w14:paraId="06414961" w14:textId="4BBC5B49" w:rsidR="000F2844" w:rsidRPr="00196BCA" w:rsidRDefault="000F2844" w:rsidP="000F2844">
            <w:pPr>
              <w:pStyle w:val="TAL"/>
            </w:pPr>
            <w:r w:rsidRPr="00196BCA">
              <w:rPr>
                <w:lang w:eastAsia="zh-CN"/>
              </w:rPr>
              <w:t>RLC entity 2 (secondary)</w:t>
            </w:r>
          </w:p>
        </w:tc>
        <w:tc>
          <w:tcPr>
            <w:tcW w:w="1245" w:type="dxa"/>
          </w:tcPr>
          <w:p w14:paraId="11A8CBFB" w14:textId="77777777" w:rsidR="000F2844" w:rsidRPr="00196BCA" w:rsidRDefault="000F2844" w:rsidP="000F2844">
            <w:pPr>
              <w:pStyle w:val="TAL"/>
            </w:pPr>
          </w:p>
        </w:tc>
      </w:tr>
      <w:tr w:rsidR="000F2844" w:rsidRPr="00196BCA" w14:paraId="77F4FAD0" w14:textId="77777777" w:rsidTr="00AB7AF6">
        <w:tc>
          <w:tcPr>
            <w:tcW w:w="4535" w:type="dxa"/>
            <w:tcBorders>
              <w:bottom w:val="nil"/>
            </w:tcBorders>
          </w:tcPr>
          <w:p w14:paraId="68906B93" w14:textId="77777777" w:rsidR="000F2844" w:rsidRPr="00196BCA" w:rsidRDefault="000F2844" w:rsidP="000F2844">
            <w:pPr>
              <w:pStyle w:val="TAL"/>
            </w:pPr>
            <w:r w:rsidRPr="00196BCA">
              <w:t xml:space="preserve">    RLC-BearerConfig[3]</w:t>
            </w:r>
          </w:p>
        </w:tc>
        <w:tc>
          <w:tcPr>
            <w:tcW w:w="2267" w:type="dxa"/>
          </w:tcPr>
          <w:p w14:paraId="077BE7F5" w14:textId="77777777" w:rsidR="000F2844" w:rsidRPr="00196BCA" w:rsidRDefault="000F2844" w:rsidP="000F2844">
            <w:pPr>
              <w:pStyle w:val="TAL"/>
            </w:pPr>
            <w:r w:rsidRPr="00196BCA">
              <w:t>RLC-BearerConfig-3</w:t>
            </w:r>
          </w:p>
        </w:tc>
        <w:tc>
          <w:tcPr>
            <w:tcW w:w="1700" w:type="dxa"/>
          </w:tcPr>
          <w:p w14:paraId="64326296" w14:textId="77777777" w:rsidR="000F2844" w:rsidRPr="00196BCA" w:rsidRDefault="000F2844" w:rsidP="000F2844">
            <w:pPr>
              <w:pStyle w:val="TAL"/>
              <w:spacing w:line="268" w:lineRule="auto"/>
              <w:rPr>
                <w:lang w:eastAsia="zh-CN"/>
              </w:rPr>
            </w:pPr>
            <w:r w:rsidRPr="00196BCA">
              <w:rPr>
                <w:lang w:eastAsia="zh-CN"/>
              </w:rPr>
              <w:t>entry 3</w:t>
            </w:r>
          </w:p>
          <w:p w14:paraId="7BFCFBBD" w14:textId="77777777" w:rsidR="000F2844" w:rsidRPr="00196BCA" w:rsidRDefault="000F2844" w:rsidP="000F2844">
            <w:pPr>
              <w:pStyle w:val="TAL"/>
              <w:spacing w:line="268" w:lineRule="auto"/>
              <w:rPr>
                <w:lang w:eastAsia="zh-CN"/>
              </w:rPr>
            </w:pPr>
            <w:r w:rsidRPr="00196BCA">
              <w:rPr>
                <w:lang w:eastAsia="zh-CN"/>
              </w:rPr>
              <w:t xml:space="preserve">Table </w:t>
            </w:r>
            <w:r w:rsidRPr="00196BCA">
              <w:t>7.1.3.5.6.1.3.3</w:t>
            </w:r>
            <w:r w:rsidRPr="00196BCA">
              <w:rPr>
                <w:lang w:eastAsia="zh-CN"/>
              </w:rPr>
              <w:t>-5</w:t>
            </w:r>
          </w:p>
          <w:p w14:paraId="58E07847" w14:textId="33528D67" w:rsidR="000F2844" w:rsidRPr="00196BCA" w:rsidRDefault="000F2844" w:rsidP="000F2844">
            <w:pPr>
              <w:pStyle w:val="TAL"/>
              <w:rPr>
                <w:lang w:eastAsia="zh-CN"/>
              </w:rPr>
            </w:pPr>
            <w:r w:rsidRPr="00196BCA">
              <w:rPr>
                <w:lang w:eastAsia="zh-CN"/>
              </w:rPr>
              <w:t>RLC entity 3 (secondary)</w:t>
            </w:r>
          </w:p>
        </w:tc>
        <w:tc>
          <w:tcPr>
            <w:tcW w:w="1245" w:type="dxa"/>
          </w:tcPr>
          <w:p w14:paraId="367314E2" w14:textId="77777777" w:rsidR="000F2844" w:rsidRPr="00196BCA" w:rsidRDefault="000F2844" w:rsidP="000F2844">
            <w:pPr>
              <w:pStyle w:val="TAL"/>
            </w:pPr>
          </w:p>
        </w:tc>
      </w:tr>
      <w:tr w:rsidR="000F2844" w:rsidRPr="00196BCA" w14:paraId="084A93BA" w14:textId="77777777" w:rsidTr="00AB7AF6">
        <w:tc>
          <w:tcPr>
            <w:tcW w:w="4535" w:type="dxa"/>
            <w:tcBorders>
              <w:bottom w:val="nil"/>
            </w:tcBorders>
          </w:tcPr>
          <w:p w14:paraId="0C47002A" w14:textId="77777777" w:rsidR="000F2844" w:rsidRPr="00196BCA" w:rsidRDefault="000F2844" w:rsidP="000F2844">
            <w:pPr>
              <w:pStyle w:val="TAL"/>
            </w:pPr>
            <w:r w:rsidRPr="00196BCA">
              <w:t xml:space="preserve">  }</w:t>
            </w:r>
          </w:p>
        </w:tc>
        <w:tc>
          <w:tcPr>
            <w:tcW w:w="2267" w:type="dxa"/>
          </w:tcPr>
          <w:p w14:paraId="1ADE15D0" w14:textId="77777777" w:rsidR="000F2844" w:rsidRPr="00196BCA" w:rsidRDefault="000F2844" w:rsidP="000F2844">
            <w:pPr>
              <w:pStyle w:val="TAL"/>
            </w:pPr>
          </w:p>
        </w:tc>
        <w:tc>
          <w:tcPr>
            <w:tcW w:w="1700" w:type="dxa"/>
          </w:tcPr>
          <w:p w14:paraId="54F79C23" w14:textId="77777777" w:rsidR="000F2844" w:rsidRPr="00196BCA" w:rsidRDefault="000F2844" w:rsidP="000F2844">
            <w:pPr>
              <w:pStyle w:val="TAL"/>
            </w:pPr>
          </w:p>
        </w:tc>
        <w:tc>
          <w:tcPr>
            <w:tcW w:w="1245" w:type="dxa"/>
          </w:tcPr>
          <w:p w14:paraId="3A2DC0CF" w14:textId="77777777" w:rsidR="000F2844" w:rsidRPr="00196BCA" w:rsidRDefault="000F2844" w:rsidP="000F2844">
            <w:pPr>
              <w:pStyle w:val="TAL"/>
            </w:pPr>
          </w:p>
        </w:tc>
      </w:tr>
      <w:tr w:rsidR="000F2844" w:rsidRPr="00196BCA" w14:paraId="45B71264" w14:textId="77777777" w:rsidTr="00AB7AF6">
        <w:tc>
          <w:tcPr>
            <w:tcW w:w="4535" w:type="dxa"/>
          </w:tcPr>
          <w:p w14:paraId="301207D6" w14:textId="77777777" w:rsidR="000F2844" w:rsidRPr="00196BCA" w:rsidRDefault="000F2844" w:rsidP="000F2844">
            <w:pPr>
              <w:pStyle w:val="TAL"/>
              <w:rPr>
                <w:lang w:eastAsia="zh-CN"/>
              </w:rPr>
            </w:pPr>
            <w:r w:rsidRPr="00196BCA">
              <w:t xml:space="preserve">  mac-CellGroupConfig</w:t>
            </w:r>
          </w:p>
        </w:tc>
        <w:tc>
          <w:tcPr>
            <w:tcW w:w="2267" w:type="dxa"/>
          </w:tcPr>
          <w:p w14:paraId="3EC3583C" w14:textId="77777777" w:rsidR="000F2844" w:rsidRPr="00196BCA" w:rsidRDefault="000F2844" w:rsidP="000F2844">
            <w:pPr>
              <w:pStyle w:val="TAL"/>
            </w:pPr>
            <w:r w:rsidRPr="00196BCA">
              <w:t>Not present</w:t>
            </w:r>
          </w:p>
        </w:tc>
        <w:tc>
          <w:tcPr>
            <w:tcW w:w="1700" w:type="dxa"/>
          </w:tcPr>
          <w:p w14:paraId="671CD82D" w14:textId="77777777" w:rsidR="000F2844" w:rsidRPr="00196BCA" w:rsidRDefault="000F2844" w:rsidP="000F2844">
            <w:pPr>
              <w:pStyle w:val="TAL"/>
            </w:pPr>
          </w:p>
        </w:tc>
        <w:tc>
          <w:tcPr>
            <w:tcW w:w="1245" w:type="dxa"/>
          </w:tcPr>
          <w:p w14:paraId="589E2324" w14:textId="77777777" w:rsidR="000F2844" w:rsidRPr="00196BCA" w:rsidRDefault="000F2844" w:rsidP="000F2844">
            <w:pPr>
              <w:pStyle w:val="TAL"/>
            </w:pPr>
          </w:p>
        </w:tc>
      </w:tr>
      <w:tr w:rsidR="000F2844" w:rsidRPr="00196BCA" w14:paraId="0CDB8404" w14:textId="77777777" w:rsidTr="00AB7AF6">
        <w:tc>
          <w:tcPr>
            <w:tcW w:w="4535" w:type="dxa"/>
          </w:tcPr>
          <w:p w14:paraId="1B4958E7" w14:textId="77777777" w:rsidR="000F2844" w:rsidRPr="00196BCA" w:rsidRDefault="000F2844" w:rsidP="000F2844">
            <w:pPr>
              <w:pStyle w:val="TAL"/>
            </w:pPr>
            <w:r w:rsidRPr="00196BCA">
              <w:t xml:space="preserve">  physicalCellGroupConfig</w:t>
            </w:r>
          </w:p>
        </w:tc>
        <w:tc>
          <w:tcPr>
            <w:tcW w:w="2267" w:type="dxa"/>
          </w:tcPr>
          <w:p w14:paraId="67E44FD6" w14:textId="77777777" w:rsidR="000F2844" w:rsidRPr="00196BCA" w:rsidRDefault="000F2844" w:rsidP="000F2844">
            <w:pPr>
              <w:pStyle w:val="TAL"/>
            </w:pPr>
            <w:r w:rsidRPr="00196BCA">
              <w:t>Not present</w:t>
            </w:r>
          </w:p>
        </w:tc>
        <w:tc>
          <w:tcPr>
            <w:tcW w:w="1700" w:type="dxa"/>
          </w:tcPr>
          <w:p w14:paraId="3CD7AE3E" w14:textId="77777777" w:rsidR="000F2844" w:rsidRPr="00196BCA" w:rsidRDefault="000F2844" w:rsidP="000F2844">
            <w:pPr>
              <w:pStyle w:val="TAL"/>
            </w:pPr>
          </w:p>
        </w:tc>
        <w:tc>
          <w:tcPr>
            <w:tcW w:w="1245" w:type="dxa"/>
          </w:tcPr>
          <w:p w14:paraId="394450C6" w14:textId="77777777" w:rsidR="000F2844" w:rsidRPr="00196BCA" w:rsidRDefault="000F2844" w:rsidP="000F2844">
            <w:pPr>
              <w:pStyle w:val="TAL"/>
            </w:pPr>
          </w:p>
        </w:tc>
      </w:tr>
      <w:tr w:rsidR="000F2844" w:rsidRPr="00196BCA" w14:paraId="50DC578E" w14:textId="77777777" w:rsidTr="00AB7AF6">
        <w:tc>
          <w:tcPr>
            <w:tcW w:w="4535" w:type="dxa"/>
          </w:tcPr>
          <w:p w14:paraId="5C6436E3" w14:textId="77777777" w:rsidR="000F2844" w:rsidRPr="00196BCA" w:rsidRDefault="000F2844" w:rsidP="000F2844">
            <w:pPr>
              <w:pStyle w:val="TAL"/>
            </w:pPr>
            <w:r w:rsidRPr="00196BCA">
              <w:t xml:space="preserve">  spCellConfig</w:t>
            </w:r>
          </w:p>
        </w:tc>
        <w:tc>
          <w:tcPr>
            <w:tcW w:w="2267" w:type="dxa"/>
          </w:tcPr>
          <w:p w14:paraId="0B9A8D77" w14:textId="77777777" w:rsidR="000F2844" w:rsidRPr="00196BCA" w:rsidRDefault="000F2844" w:rsidP="000F2844">
            <w:pPr>
              <w:pStyle w:val="TAL"/>
            </w:pPr>
            <w:r w:rsidRPr="00196BCA">
              <w:t>Not present</w:t>
            </w:r>
          </w:p>
        </w:tc>
        <w:tc>
          <w:tcPr>
            <w:tcW w:w="1700" w:type="dxa"/>
          </w:tcPr>
          <w:p w14:paraId="4331D064" w14:textId="77777777" w:rsidR="000F2844" w:rsidRPr="00196BCA" w:rsidRDefault="000F2844" w:rsidP="000F2844">
            <w:pPr>
              <w:pStyle w:val="TAL"/>
            </w:pPr>
          </w:p>
        </w:tc>
        <w:tc>
          <w:tcPr>
            <w:tcW w:w="1245" w:type="dxa"/>
          </w:tcPr>
          <w:p w14:paraId="69147513" w14:textId="77777777" w:rsidR="000F2844" w:rsidRPr="00196BCA" w:rsidRDefault="000F2844" w:rsidP="000F2844">
            <w:pPr>
              <w:pStyle w:val="TAL"/>
            </w:pPr>
          </w:p>
        </w:tc>
      </w:tr>
      <w:tr w:rsidR="000F2844" w:rsidRPr="00196BCA" w14:paraId="074C512F" w14:textId="77777777" w:rsidTr="00AB7AF6">
        <w:tc>
          <w:tcPr>
            <w:tcW w:w="4535" w:type="dxa"/>
          </w:tcPr>
          <w:p w14:paraId="3017D3E1" w14:textId="77777777" w:rsidR="000F2844" w:rsidRPr="00196BCA" w:rsidRDefault="000F2844" w:rsidP="000F2844">
            <w:pPr>
              <w:pStyle w:val="TAL"/>
            </w:pPr>
            <w:r w:rsidRPr="00196BCA">
              <w:t xml:space="preserve">  sCellToAddModList SEQUENCE (SIZE (1..maxNrofSCells)) OF SCellConfig {</w:t>
            </w:r>
          </w:p>
        </w:tc>
        <w:tc>
          <w:tcPr>
            <w:tcW w:w="2267" w:type="dxa"/>
          </w:tcPr>
          <w:p w14:paraId="1D282ACB" w14:textId="77777777" w:rsidR="000F2844" w:rsidRPr="00196BCA" w:rsidRDefault="000F2844" w:rsidP="000F2844">
            <w:pPr>
              <w:pStyle w:val="TAL"/>
            </w:pPr>
            <w:r w:rsidRPr="00196BCA">
              <w:t>2 entries</w:t>
            </w:r>
          </w:p>
        </w:tc>
        <w:tc>
          <w:tcPr>
            <w:tcW w:w="1700" w:type="dxa"/>
          </w:tcPr>
          <w:p w14:paraId="28FE6F3C" w14:textId="77777777" w:rsidR="000F2844" w:rsidRPr="00196BCA" w:rsidRDefault="000F2844" w:rsidP="000F2844">
            <w:pPr>
              <w:pStyle w:val="TAL"/>
            </w:pPr>
          </w:p>
        </w:tc>
        <w:tc>
          <w:tcPr>
            <w:tcW w:w="1245" w:type="dxa"/>
          </w:tcPr>
          <w:p w14:paraId="43FE2132" w14:textId="77777777" w:rsidR="000F2844" w:rsidRPr="00196BCA" w:rsidRDefault="000F2844" w:rsidP="000F2844">
            <w:pPr>
              <w:pStyle w:val="TAL"/>
            </w:pPr>
          </w:p>
        </w:tc>
      </w:tr>
      <w:tr w:rsidR="000F2844" w:rsidRPr="00196BCA" w14:paraId="48C20EB4" w14:textId="77777777" w:rsidTr="00AB7AF6">
        <w:tc>
          <w:tcPr>
            <w:tcW w:w="4535" w:type="dxa"/>
          </w:tcPr>
          <w:p w14:paraId="15D33FA2" w14:textId="77777777" w:rsidR="000F2844" w:rsidRPr="00196BCA" w:rsidRDefault="000F2844" w:rsidP="000F2844">
            <w:pPr>
              <w:pStyle w:val="TAL"/>
            </w:pPr>
            <w:r w:rsidRPr="00196BCA">
              <w:t xml:space="preserve">    SCellConfig[1] SEQUENCE {</w:t>
            </w:r>
          </w:p>
        </w:tc>
        <w:tc>
          <w:tcPr>
            <w:tcW w:w="2267" w:type="dxa"/>
          </w:tcPr>
          <w:p w14:paraId="643CEF3C" w14:textId="77777777" w:rsidR="000F2844" w:rsidRPr="00196BCA" w:rsidRDefault="000F2844" w:rsidP="000F2844">
            <w:pPr>
              <w:pStyle w:val="TAL"/>
            </w:pPr>
          </w:p>
        </w:tc>
        <w:tc>
          <w:tcPr>
            <w:tcW w:w="1700" w:type="dxa"/>
          </w:tcPr>
          <w:p w14:paraId="10B2B248" w14:textId="77777777" w:rsidR="000F2844" w:rsidRPr="00196BCA" w:rsidRDefault="000F2844" w:rsidP="000F2844">
            <w:pPr>
              <w:pStyle w:val="TAL"/>
            </w:pPr>
            <w:r w:rsidRPr="00196BCA">
              <w:t>entry 1</w:t>
            </w:r>
          </w:p>
        </w:tc>
        <w:tc>
          <w:tcPr>
            <w:tcW w:w="1245" w:type="dxa"/>
          </w:tcPr>
          <w:p w14:paraId="326E33B2" w14:textId="77777777" w:rsidR="000F2844" w:rsidRPr="00196BCA" w:rsidRDefault="000F2844" w:rsidP="000F2844">
            <w:pPr>
              <w:pStyle w:val="TAL"/>
            </w:pPr>
          </w:p>
        </w:tc>
      </w:tr>
      <w:tr w:rsidR="000F2844" w:rsidRPr="00196BCA" w14:paraId="2FFF5FEF" w14:textId="77777777" w:rsidTr="00AB7AF6">
        <w:tc>
          <w:tcPr>
            <w:tcW w:w="4535" w:type="dxa"/>
          </w:tcPr>
          <w:p w14:paraId="57BADD77" w14:textId="77777777" w:rsidR="000F2844" w:rsidRPr="00196BCA" w:rsidRDefault="000F2844" w:rsidP="000F2844">
            <w:pPr>
              <w:pStyle w:val="TAL"/>
            </w:pPr>
            <w:r w:rsidRPr="00196BCA">
              <w:t xml:space="preserve">      sCellIndex</w:t>
            </w:r>
          </w:p>
        </w:tc>
        <w:tc>
          <w:tcPr>
            <w:tcW w:w="2267" w:type="dxa"/>
          </w:tcPr>
          <w:p w14:paraId="36CF0269" w14:textId="77777777" w:rsidR="000F2844" w:rsidRPr="00196BCA" w:rsidRDefault="000F2844" w:rsidP="000F2844">
            <w:pPr>
              <w:pStyle w:val="TAL"/>
            </w:pPr>
            <w:r w:rsidRPr="00196BCA">
              <w:t>SCellIndex for NR Cell 3</w:t>
            </w:r>
          </w:p>
        </w:tc>
        <w:tc>
          <w:tcPr>
            <w:tcW w:w="1700" w:type="dxa"/>
          </w:tcPr>
          <w:p w14:paraId="3E9C4A5D" w14:textId="77777777" w:rsidR="000F2844" w:rsidRPr="00196BCA" w:rsidRDefault="000F2844" w:rsidP="000F2844">
            <w:pPr>
              <w:pStyle w:val="TAL"/>
            </w:pPr>
          </w:p>
        </w:tc>
        <w:tc>
          <w:tcPr>
            <w:tcW w:w="1245" w:type="dxa"/>
          </w:tcPr>
          <w:p w14:paraId="0CDDB1EC" w14:textId="77777777" w:rsidR="000F2844" w:rsidRPr="00196BCA" w:rsidRDefault="000F2844" w:rsidP="000F2844">
            <w:pPr>
              <w:pStyle w:val="TAL"/>
            </w:pPr>
          </w:p>
        </w:tc>
      </w:tr>
      <w:tr w:rsidR="000F2844" w:rsidRPr="00196BCA" w14:paraId="15D9D7D9" w14:textId="77777777" w:rsidTr="00AB7AF6">
        <w:tc>
          <w:tcPr>
            <w:tcW w:w="4535" w:type="dxa"/>
          </w:tcPr>
          <w:p w14:paraId="73102C50" w14:textId="77777777" w:rsidR="000F2844" w:rsidRPr="00196BCA" w:rsidRDefault="000F2844" w:rsidP="000F2844">
            <w:pPr>
              <w:pStyle w:val="TAL"/>
            </w:pPr>
            <w:r w:rsidRPr="00196BCA">
              <w:t xml:space="preserve">      sCellConfigCommon</w:t>
            </w:r>
          </w:p>
        </w:tc>
        <w:tc>
          <w:tcPr>
            <w:tcW w:w="2267" w:type="dxa"/>
          </w:tcPr>
          <w:p w14:paraId="4E80E6C2" w14:textId="77777777" w:rsidR="000F2844" w:rsidRPr="00196BCA" w:rsidRDefault="000F2844" w:rsidP="000F2844">
            <w:pPr>
              <w:pStyle w:val="TAL"/>
            </w:pPr>
            <w:r w:rsidRPr="00196BCA">
              <w:t>ServingCellConfigCommon as per TS 38.508-1 [4] Table 4.6.3-168</w:t>
            </w:r>
          </w:p>
        </w:tc>
        <w:tc>
          <w:tcPr>
            <w:tcW w:w="1700" w:type="dxa"/>
          </w:tcPr>
          <w:p w14:paraId="42217752" w14:textId="77777777" w:rsidR="000F2844" w:rsidRPr="00196BCA" w:rsidRDefault="000F2844" w:rsidP="000F2844">
            <w:pPr>
              <w:pStyle w:val="TAL"/>
            </w:pPr>
          </w:p>
        </w:tc>
        <w:tc>
          <w:tcPr>
            <w:tcW w:w="1245" w:type="dxa"/>
          </w:tcPr>
          <w:p w14:paraId="18EB4C46" w14:textId="77777777" w:rsidR="000F2844" w:rsidRPr="00196BCA" w:rsidRDefault="000F2844" w:rsidP="000F2844">
            <w:pPr>
              <w:pStyle w:val="TAL"/>
            </w:pPr>
          </w:p>
        </w:tc>
      </w:tr>
      <w:tr w:rsidR="000F2844" w:rsidRPr="00196BCA" w14:paraId="027B3021" w14:textId="77777777" w:rsidTr="00AB7AF6">
        <w:tc>
          <w:tcPr>
            <w:tcW w:w="4535" w:type="dxa"/>
          </w:tcPr>
          <w:p w14:paraId="613A5F12" w14:textId="77777777" w:rsidR="000F2844" w:rsidRPr="00196BCA" w:rsidRDefault="000F2844" w:rsidP="000F2844">
            <w:pPr>
              <w:pStyle w:val="TAL"/>
            </w:pPr>
            <w:r w:rsidRPr="00196BCA">
              <w:t xml:space="preserve">      sCellConfigDedicated</w:t>
            </w:r>
          </w:p>
        </w:tc>
        <w:tc>
          <w:tcPr>
            <w:tcW w:w="2267" w:type="dxa"/>
          </w:tcPr>
          <w:p w14:paraId="175E1B12" w14:textId="77777777" w:rsidR="000F2844" w:rsidRPr="00196BCA" w:rsidRDefault="000F2844" w:rsidP="000F2844">
            <w:pPr>
              <w:pStyle w:val="TAL"/>
            </w:pPr>
            <w:r w:rsidRPr="00196BCA">
              <w:t>ServingCellConfig as per TS 38.508-1 [4] Table 4.6.3-167</w:t>
            </w:r>
          </w:p>
        </w:tc>
        <w:tc>
          <w:tcPr>
            <w:tcW w:w="1700" w:type="dxa"/>
          </w:tcPr>
          <w:p w14:paraId="104139BD" w14:textId="77777777" w:rsidR="000F2844" w:rsidRPr="00196BCA" w:rsidRDefault="000F2844" w:rsidP="000F2844">
            <w:pPr>
              <w:pStyle w:val="TAL"/>
            </w:pPr>
          </w:p>
        </w:tc>
        <w:tc>
          <w:tcPr>
            <w:tcW w:w="1245" w:type="dxa"/>
          </w:tcPr>
          <w:p w14:paraId="3150C3FB" w14:textId="77777777" w:rsidR="000F2844" w:rsidRPr="00196BCA" w:rsidRDefault="000F2844" w:rsidP="000F2844">
            <w:pPr>
              <w:pStyle w:val="TAL"/>
            </w:pPr>
          </w:p>
        </w:tc>
      </w:tr>
      <w:tr w:rsidR="000F2844" w:rsidRPr="00196BCA" w14:paraId="2BF24D53" w14:textId="77777777" w:rsidTr="00AB7AF6">
        <w:tc>
          <w:tcPr>
            <w:tcW w:w="4535" w:type="dxa"/>
          </w:tcPr>
          <w:p w14:paraId="4AF22174" w14:textId="77777777" w:rsidR="000F2844" w:rsidRPr="00196BCA" w:rsidRDefault="000F2844" w:rsidP="000F2844">
            <w:pPr>
              <w:pStyle w:val="TAL"/>
              <w:rPr>
                <w:lang w:eastAsia="zh-CN"/>
              </w:rPr>
            </w:pPr>
            <w:r w:rsidRPr="00196BCA">
              <w:rPr>
                <w:lang w:eastAsia="zh-CN"/>
              </w:rPr>
              <w:t xml:space="preserve">    }</w:t>
            </w:r>
          </w:p>
        </w:tc>
        <w:tc>
          <w:tcPr>
            <w:tcW w:w="2267" w:type="dxa"/>
          </w:tcPr>
          <w:p w14:paraId="45FA3336" w14:textId="77777777" w:rsidR="000F2844" w:rsidRPr="00196BCA" w:rsidRDefault="000F2844" w:rsidP="000F2844">
            <w:pPr>
              <w:pStyle w:val="TAL"/>
            </w:pPr>
          </w:p>
        </w:tc>
        <w:tc>
          <w:tcPr>
            <w:tcW w:w="1700" w:type="dxa"/>
          </w:tcPr>
          <w:p w14:paraId="2A8B87D1" w14:textId="77777777" w:rsidR="000F2844" w:rsidRPr="00196BCA" w:rsidRDefault="000F2844" w:rsidP="000F2844">
            <w:pPr>
              <w:pStyle w:val="TAL"/>
            </w:pPr>
          </w:p>
        </w:tc>
        <w:tc>
          <w:tcPr>
            <w:tcW w:w="1245" w:type="dxa"/>
          </w:tcPr>
          <w:p w14:paraId="45E637AA" w14:textId="77777777" w:rsidR="000F2844" w:rsidRPr="00196BCA" w:rsidRDefault="000F2844" w:rsidP="000F2844">
            <w:pPr>
              <w:pStyle w:val="TAL"/>
            </w:pPr>
          </w:p>
        </w:tc>
      </w:tr>
      <w:tr w:rsidR="000F2844" w:rsidRPr="00196BCA" w14:paraId="749AA33D" w14:textId="77777777" w:rsidTr="00AB7AF6">
        <w:tc>
          <w:tcPr>
            <w:tcW w:w="4535" w:type="dxa"/>
          </w:tcPr>
          <w:p w14:paraId="098D3775" w14:textId="77777777" w:rsidR="000F2844" w:rsidRPr="00196BCA" w:rsidRDefault="000F2844" w:rsidP="000F2844">
            <w:pPr>
              <w:pStyle w:val="TAL"/>
              <w:rPr>
                <w:lang w:eastAsia="zh-CN"/>
              </w:rPr>
            </w:pPr>
            <w:r w:rsidRPr="00196BCA">
              <w:t xml:space="preserve">    SCellConfig[2] SEQUENCE {</w:t>
            </w:r>
          </w:p>
        </w:tc>
        <w:tc>
          <w:tcPr>
            <w:tcW w:w="2267" w:type="dxa"/>
          </w:tcPr>
          <w:p w14:paraId="09952FDD" w14:textId="77777777" w:rsidR="000F2844" w:rsidRPr="00196BCA" w:rsidRDefault="000F2844" w:rsidP="000F2844">
            <w:pPr>
              <w:pStyle w:val="TAL"/>
            </w:pPr>
          </w:p>
        </w:tc>
        <w:tc>
          <w:tcPr>
            <w:tcW w:w="1700" w:type="dxa"/>
          </w:tcPr>
          <w:p w14:paraId="3B59F924" w14:textId="77777777" w:rsidR="000F2844" w:rsidRPr="00196BCA" w:rsidRDefault="000F2844" w:rsidP="000F2844">
            <w:pPr>
              <w:pStyle w:val="TAL"/>
            </w:pPr>
            <w:r w:rsidRPr="00196BCA">
              <w:t>entry 2</w:t>
            </w:r>
          </w:p>
        </w:tc>
        <w:tc>
          <w:tcPr>
            <w:tcW w:w="1245" w:type="dxa"/>
          </w:tcPr>
          <w:p w14:paraId="05B7BB57" w14:textId="77777777" w:rsidR="000F2844" w:rsidRPr="00196BCA" w:rsidRDefault="000F2844" w:rsidP="000F2844">
            <w:pPr>
              <w:pStyle w:val="TAL"/>
            </w:pPr>
          </w:p>
        </w:tc>
      </w:tr>
      <w:tr w:rsidR="000F2844" w:rsidRPr="00196BCA" w14:paraId="41564360" w14:textId="77777777" w:rsidTr="00AB7AF6">
        <w:tc>
          <w:tcPr>
            <w:tcW w:w="4535" w:type="dxa"/>
          </w:tcPr>
          <w:p w14:paraId="6B75428F" w14:textId="77777777" w:rsidR="000F2844" w:rsidRPr="00196BCA" w:rsidRDefault="000F2844" w:rsidP="000F2844">
            <w:pPr>
              <w:pStyle w:val="TAL"/>
              <w:rPr>
                <w:lang w:eastAsia="zh-CN"/>
              </w:rPr>
            </w:pPr>
            <w:r w:rsidRPr="00196BCA">
              <w:t xml:space="preserve">      sCellIndex</w:t>
            </w:r>
          </w:p>
        </w:tc>
        <w:tc>
          <w:tcPr>
            <w:tcW w:w="2267" w:type="dxa"/>
          </w:tcPr>
          <w:p w14:paraId="0C875B44" w14:textId="77777777" w:rsidR="000F2844" w:rsidRPr="00196BCA" w:rsidRDefault="000F2844" w:rsidP="000F2844">
            <w:pPr>
              <w:pStyle w:val="TAL"/>
            </w:pPr>
            <w:r w:rsidRPr="00196BCA">
              <w:t>SCellIndex for NR Cell 6</w:t>
            </w:r>
          </w:p>
        </w:tc>
        <w:tc>
          <w:tcPr>
            <w:tcW w:w="1700" w:type="dxa"/>
          </w:tcPr>
          <w:p w14:paraId="3FC50829" w14:textId="77777777" w:rsidR="000F2844" w:rsidRPr="00196BCA" w:rsidRDefault="000F2844" w:rsidP="000F2844">
            <w:pPr>
              <w:pStyle w:val="TAL"/>
            </w:pPr>
          </w:p>
        </w:tc>
        <w:tc>
          <w:tcPr>
            <w:tcW w:w="1245" w:type="dxa"/>
          </w:tcPr>
          <w:p w14:paraId="04D6D92D" w14:textId="77777777" w:rsidR="000F2844" w:rsidRPr="00196BCA" w:rsidRDefault="000F2844" w:rsidP="000F2844">
            <w:pPr>
              <w:pStyle w:val="TAL"/>
            </w:pPr>
          </w:p>
        </w:tc>
      </w:tr>
      <w:tr w:rsidR="000F2844" w:rsidRPr="00196BCA" w14:paraId="6A4E3463" w14:textId="77777777" w:rsidTr="00AB7AF6">
        <w:tc>
          <w:tcPr>
            <w:tcW w:w="4535" w:type="dxa"/>
          </w:tcPr>
          <w:p w14:paraId="2563A446" w14:textId="77777777" w:rsidR="000F2844" w:rsidRPr="00196BCA" w:rsidRDefault="000F2844" w:rsidP="000F2844">
            <w:pPr>
              <w:pStyle w:val="TAL"/>
            </w:pPr>
            <w:r w:rsidRPr="00196BCA">
              <w:t xml:space="preserve">      sCellConfigCommon</w:t>
            </w:r>
          </w:p>
        </w:tc>
        <w:tc>
          <w:tcPr>
            <w:tcW w:w="2267" w:type="dxa"/>
          </w:tcPr>
          <w:p w14:paraId="7AA1E891" w14:textId="77777777" w:rsidR="000F2844" w:rsidRPr="00196BCA" w:rsidRDefault="000F2844" w:rsidP="000F2844">
            <w:pPr>
              <w:pStyle w:val="TAL"/>
            </w:pPr>
            <w:r w:rsidRPr="00196BCA">
              <w:t>ServingCellConfigCommon as per TS 38.508-1 [4] Table 4.6.3-168</w:t>
            </w:r>
          </w:p>
        </w:tc>
        <w:tc>
          <w:tcPr>
            <w:tcW w:w="1700" w:type="dxa"/>
          </w:tcPr>
          <w:p w14:paraId="30640C65" w14:textId="77777777" w:rsidR="000F2844" w:rsidRPr="00196BCA" w:rsidRDefault="000F2844" w:rsidP="000F2844">
            <w:pPr>
              <w:pStyle w:val="TAL"/>
            </w:pPr>
          </w:p>
        </w:tc>
        <w:tc>
          <w:tcPr>
            <w:tcW w:w="1245" w:type="dxa"/>
          </w:tcPr>
          <w:p w14:paraId="093C5324" w14:textId="77777777" w:rsidR="000F2844" w:rsidRPr="00196BCA" w:rsidRDefault="000F2844" w:rsidP="000F2844">
            <w:pPr>
              <w:pStyle w:val="TAL"/>
            </w:pPr>
          </w:p>
        </w:tc>
      </w:tr>
      <w:tr w:rsidR="000F2844" w:rsidRPr="00196BCA" w14:paraId="5B782268" w14:textId="77777777" w:rsidTr="00AB7AF6">
        <w:tc>
          <w:tcPr>
            <w:tcW w:w="4535" w:type="dxa"/>
          </w:tcPr>
          <w:p w14:paraId="553CAF87" w14:textId="77777777" w:rsidR="000F2844" w:rsidRPr="00196BCA" w:rsidRDefault="000F2844" w:rsidP="000F2844">
            <w:pPr>
              <w:pStyle w:val="TAL"/>
            </w:pPr>
            <w:r w:rsidRPr="00196BCA">
              <w:t xml:space="preserve">      sCellConfigDedicated</w:t>
            </w:r>
          </w:p>
        </w:tc>
        <w:tc>
          <w:tcPr>
            <w:tcW w:w="2267" w:type="dxa"/>
          </w:tcPr>
          <w:p w14:paraId="1426A7A9" w14:textId="77777777" w:rsidR="000F2844" w:rsidRPr="00196BCA" w:rsidRDefault="000F2844" w:rsidP="000F2844">
            <w:pPr>
              <w:pStyle w:val="TAL"/>
            </w:pPr>
            <w:r w:rsidRPr="00196BCA">
              <w:t>ServingCellConfig as per TS 38.508-1 [4] Table 4.6.3-167</w:t>
            </w:r>
          </w:p>
        </w:tc>
        <w:tc>
          <w:tcPr>
            <w:tcW w:w="1700" w:type="dxa"/>
          </w:tcPr>
          <w:p w14:paraId="29FABB2A" w14:textId="77777777" w:rsidR="000F2844" w:rsidRPr="00196BCA" w:rsidRDefault="000F2844" w:rsidP="000F2844">
            <w:pPr>
              <w:pStyle w:val="TAL"/>
            </w:pPr>
          </w:p>
        </w:tc>
        <w:tc>
          <w:tcPr>
            <w:tcW w:w="1245" w:type="dxa"/>
          </w:tcPr>
          <w:p w14:paraId="12EAF9A6" w14:textId="77777777" w:rsidR="000F2844" w:rsidRPr="00196BCA" w:rsidRDefault="000F2844" w:rsidP="000F2844">
            <w:pPr>
              <w:pStyle w:val="TAL"/>
            </w:pPr>
          </w:p>
        </w:tc>
      </w:tr>
      <w:tr w:rsidR="000F2844" w:rsidRPr="00196BCA" w14:paraId="2A7C583D" w14:textId="77777777" w:rsidTr="00AB7AF6">
        <w:tc>
          <w:tcPr>
            <w:tcW w:w="4535" w:type="dxa"/>
          </w:tcPr>
          <w:p w14:paraId="2ACCC61A" w14:textId="77777777" w:rsidR="000F2844" w:rsidRPr="00196BCA" w:rsidRDefault="000F2844" w:rsidP="000F2844">
            <w:pPr>
              <w:pStyle w:val="TAL"/>
              <w:rPr>
                <w:lang w:eastAsia="zh-CN"/>
              </w:rPr>
            </w:pPr>
            <w:r w:rsidRPr="00196BCA">
              <w:rPr>
                <w:lang w:eastAsia="zh-CN"/>
              </w:rPr>
              <w:t xml:space="preserve">    }</w:t>
            </w:r>
          </w:p>
        </w:tc>
        <w:tc>
          <w:tcPr>
            <w:tcW w:w="2267" w:type="dxa"/>
          </w:tcPr>
          <w:p w14:paraId="0CD89084" w14:textId="77777777" w:rsidR="000F2844" w:rsidRPr="00196BCA" w:rsidRDefault="000F2844" w:rsidP="000F2844">
            <w:pPr>
              <w:pStyle w:val="TAL"/>
            </w:pPr>
          </w:p>
        </w:tc>
        <w:tc>
          <w:tcPr>
            <w:tcW w:w="1700" w:type="dxa"/>
          </w:tcPr>
          <w:p w14:paraId="6B2CCCDA" w14:textId="77777777" w:rsidR="000F2844" w:rsidRPr="00196BCA" w:rsidRDefault="000F2844" w:rsidP="000F2844">
            <w:pPr>
              <w:pStyle w:val="TAL"/>
            </w:pPr>
          </w:p>
        </w:tc>
        <w:tc>
          <w:tcPr>
            <w:tcW w:w="1245" w:type="dxa"/>
          </w:tcPr>
          <w:p w14:paraId="30BBAA2D" w14:textId="77777777" w:rsidR="000F2844" w:rsidRPr="00196BCA" w:rsidRDefault="000F2844" w:rsidP="000F2844">
            <w:pPr>
              <w:pStyle w:val="TAL"/>
            </w:pPr>
          </w:p>
        </w:tc>
      </w:tr>
      <w:tr w:rsidR="000F2844" w:rsidRPr="00196BCA" w14:paraId="153A51C5" w14:textId="77777777" w:rsidTr="00AB7AF6">
        <w:tc>
          <w:tcPr>
            <w:tcW w:w="4535" w:type="dxa"/>
          </w:tcPr>
          <w:p w14:paraId="7F51F878" w14:textId="77777777" w:rsidR="000F2844" w:rsidRPr="00196BCA" w:rsidRDefault="000F2844" w:rsidP="000F2844">
            <w:pPr>
              <w:pStyle w:val="TAL"/>
              <w:rPr>
                <w:lang w:eastAsia="zh-CN"/>
              </w:rPr>
            </w:pPr>
            <w:r w:rsidRPr="00196BCA">
              <w:rPr>
                <w:lang w:eastAsia="zh-CN"/>
              </w:rPr>
              <w:t xml:space="preserve">  }</w:t>
            </w:r>
          </w:p>
        </w:tc>
        <w:tc>
          <w:tcPr>
            <w:tcW w:w="2267" w:type="dxa"/>
          </w:tcPr>
          <w:p w14:paraId="06B60B68" w14:textId="77777777" w:rsidR="000F2844" w:rsidRPr="00196BCA" w:rsidRDefault="000F2844" w:rsidP="000F2844">
            <w:pPr>
              <w:pStyle w:val="TAL"/>
            </w:pPr>
          </w:p>
        </w:tc>
        <w:tc>
          <w:tcPr>
            <w:tcW w:w="1700" w:type="dxa"/>
          </w:tcPr>
          <w:p w14:paraId="10E05958" w14:textId="77777777" w:rsidR="000F2844" w:rsidRPr="00196BCA" w:rsidRDefault="000F2844" w:rsidP="000F2844">
            <w:pPr>
              <w:pStyle w:val="TAL"/>
            </w:pPr>
          </w:p>
        </w:tc>
        <w:tc>
          <w:tcPr>
            <w:tcW w:w="1245" w:type="dxa"/>
          </w:tcPr>
          <w:p w14:paraId="09D0402A" w14:textId="77777777" w:rsidR="000F2844" w:rsidRPr="00196BCA" w:rsidRDefault="000F2844" w:rsidP="000F2844">
            <w:pPr>
              <w:pStyle w:val="TAL"/>
            </w:pPr>
          </w:p>
        </w:tc>
      </w:tr>
      <w:tr w:rsidR="000F2844" w:rsidRPr="00196BCA" w14:paraId="6DDEE52D" w14:textId="77777777" w:rsidTr="00AB7AF6">
        <w:tc>
          <w:tcPr>
            <w:tcW w:w="4535" w:type="dxa"/>
          </w:tcPr>
          <w:p w14:paraId="795FA31E" w14:textId="77777777" w:rsidR="000F2844" w:rsidRPr="00196BCA" w:rsidRDefault="000F2844" w:rsidP="000F2844">
            <w:pPr>
              <w:pStyle w:val="TAL"/>
            </w:pPr>
            <w:r w:rsidRPr="00196BCA">
              <w:t>}</w:t>
            </w:r>
          </w:p>
        </w:tc>
        <w:tc>
          <w:tcPr>
            <w:tcW w:w="2267" w:type="dxa"/>
          </w:tcPr>
          <w:p w14:paraId="6501AAB6" w14:textId="77777777" w:rsidR="000F2844" w:rsidRPr="00196BCA" w:rsidRDefault="000F2844" w:rsidP="000F2844">
            <w:pPr>
              <w:pStyle w:val="TAL"/>
            </w:pPr>
          </w:p>
        </w:tc>
        <w:tc>
          <w:tcPr>
            <w:tcW w:w="1700" w:type="dxa"/>
          </w:tcPr>
          <w:p w14:paraId="0BFEE8DA" w14:textId="77777777" w:rsidR="000F2844" w:rsidRPr="00196BCA" w:rsidRDefault="000F2844" w:rsidP="000F2844">
            <w:pPr>
              <w:pStyle w:val="TAL"/>
            </w:pPr>
          </w:p>
        </w:tc>
        <w:tc>
          <w:tcPr>
            <w:tcW w:w="1245" w:type="dxa"/>
          </w:tcPr>
          <w:p w14:paraId="4D37B9C7" w14:textId="77777777" w:rsidR="000F2844" w:rsidRPr="00196BCA" w:rsidRDefault="000F2844" w:rsidP="000F2844">
            <w:pPr>
              <w:pStyle w:val="TAL"/>
            </w:pPr>
          </w:p>
        </w:tc>
      </w:tr>
    </w:tbl>
    <w:p w14:paraId="1FEADE81" w14:textId="77777777" w:rsidR="00B8178C" w:rsidRPr="00196BCA" w:rsidRDefault="00B8178C" w:rsidP="00B8178C"/>
    <w:p w14:paraId="0B41C0AB" w14:textId="28506BC9" w:rsidR="00B8178C" w:rsidRPr="00196BCA" w:rsidRDefault="00B8178C" w:rsidP="00B8178C">
      <w:pPr>
        <w:pStyle w:val="TH"/>
      </w:pPr>
      <w:r w:rsidRPr="00196BCA">
        <w:t xml:space="preserve">Table </w:t>
      </w:r>
      <w:r w:rsidRPr="00196BCA">
        <w:rPr>
          <w:lang w:eastAsia="sv-SE"/>
        </w:rPr>
        <w:t>7.1.3.5.6.1.3.3-2</w:t>
      </w:r>
      <w:r w:rsidRPr="00196BCA">
        <w:t>: PDCP-Config (Table 7.1.3.5.6.1.3.3-1B)</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B8178C" w:rsidRPr="00196BCA" w14:paraId="4B0C3762" w14:textId="77777777" w:rsidTr="00AB7AF6">
        <w:tc>
          <w:tcPr>
            <w:tcW w:w="9747" w:type="dxa"/>
            <w:gridSpan w:val="4"/>
          </w:tcPr>
          <w:p w14:paraId="74891C36" w14:textId="4814E0B8" w:rsidR="00B8178C" w:rsidRPr="00196BCA" w:rsidRDefault="00B8178C" w:rsidP="00AB7AF6">
            <w:pPr>
              <w:pStyle w:val="TAL"/>
            </w:pPr>
            <w:r w:rsidRPr="00196BCA">
              <w:t xml:space="preserve">Derivation Path: </w:t>
            </w:r>
            <w:r w:rsidR="000F2844" w:rsidRPr="00196BCA">
              <w:t xml:space="preserve">TS </w:t>
            </w:r>
            <w:r w:rsidRPr="00196BCA">
              <w:t>38.508-1 [4], Table 4.6.3-99</w:t>
            </w:r>
          </w:p>
        </w:tc>
      </w:tr>
      <w:tr w:rsidR="00B8178C" w:rsidRPr="00196BCA" w14:paraId="58928265" w14:textId="77777777" w:rsidTr="00AB7AF6">
        <w:tc>
          <w:tcPr>
            <w:tcW w:w="4535" w:type="dxa"/>
          </w:tcPr>
          <w:p w14:paraId="2EB57681" w14:textId="77777777" w:rsidR="00B8178C" w:rsidRPr="00196BCA" w:rsidRDefault="00B8178C" w:rsidP="00AB7AF6">
            <w:pPr>
              <w:pStyle w:val="TAH"/>
            </w:pPr>
            <w:r w:rsidRPr="00196BCA">
              <w:t>Information Element</w:t>
            </w:r>
          </w:p>
        </w:tc>
        <w:tc>
          <w:tcPr>
            <w:tcW w:w="2267" w:type="dxa"/>
          </w:tcPr>
          <w:p w14:paraId="02900CC8" w14:textId="77777777" w:rsidR="00B8178C" w:rsidRPr="00196BCA" w:rsidRDefault="00B8178C" w:rsidP="00AB7AF6">
            <w:pPr>
              <w:pStyle w:val="TAH"/>
            </w:pPr>
            <w:r w:rsidRPr="00196BCA">
              <w:t>Value/remark</w:t>
            </w:r>
          </w:p>
        </w:tc>
        <w:tc>
          <w:tcPr>
            <w:tcW w:w="1700" w:type="dxa"/>
          </w:tcPr>
          <w:p w14:paraId="6B4706EE" w14:textId="77777777" w:rsidR="00B8178C" w:rsidRPr="00196BCA" w:rsidRDefault="00B8178C" w:rsidP="00AB7AF6">
            <w:pPr>
              <w:pStyle w:val="TAH"/>
            </w:pPr>
            <w:r w:rsidRPr="00196BCA">
              <w:t>Comment</w:t>
            </w:r>
          </w:p>
        </w:tc>
        <w:tc>
          <w:tcPr>
            <w:tcW w:w="1245" w:type="dxa"/>
          </w:tcPr>
          <w:p w14:paraId="1EE1D419" w14:textId="77777777" w:rsidR="00B8178C" w:rsidRPr="00196BCA" w:rsidRDefault="00B8178C" w:rsidP="00AB7AF6">
            <w:pPr>
              <w:pStyle w:val="TAH"/>
            </w:pPr>
            <w:r w:rsidRPr="00196BCA">
              <w:t>Condition</w:t>
            </w:r>
          </w:p>
        </w:tc>
      </w:tr>
      <w:tr w:rsidR="00B8178C" w:rsidRPr="00196BCA" w14:paraId="7F5406AE" w14:textId="77777777" w:rsidTr="00AB7AF6">
        <w:tc>
          <w:tcPr>
            <w:tcW w:w="4535" w:type="dxa"/>
          </w:tcPr>
          <w:p w14:paraId="07A14931" w14:textId="77777777" w:rsidR="00B8178C" w:rsidRPr="00196BCA" w:rsidRDefault="00B8178C" w:rsidP="00AB7AF6">
            <w:pPr>
              <w:pStyle w:val="TAL"/>
            </w:pPr>
            <w:r w:rsidRPr="00196BCA">
              <w:t>PDCP-Config ::= SEQUENCE {</w:t>
            </w:r>
          </w:p>
        </w:tc>
        <w:tc>
          <w:tcPr>
            <w:tcW w:w="2267" w:type="dxa"/>
          </w:tcPr>
          <w:p w14:paraId="518190E0" w14:textId="77777777" w:rsidR="00B8178C" w:rsidRPr="00196BCA" w:rsidRDefault="00B8178C" w:rsidP="00AB7AF6">
            <w:pPr>
              <w:pStyle w:val="TAL"/>
            </w:pPr>
          </w:p>
        </w:tc>
        <w:tc>
          <w:tcPr>
            <w:tcW w:w="1700" w:type="dxa"/>
          </w:tcPr>
          <w:p w14:paraId="729FC46D" w14:textId="77777777" w:rsidR="00B8178C" w:rsidRPr="00196BCA" w:rsidRDefault="00B8178C" w:rsidP="00AB7AF6">
            <w:pPr>
              <w:pStyle w:val="TAL"/>
            </w:pPr>
          </w:p>
        </w:tc>
        <w:tc>
          <w:tcPr>
            <w:tcW w:w="1245" w:type="dxa"/>
          </w:tcPr>
          <w:p w14:paraId="763F8EBE" w14:textId="77777777" w:rsidR="00B8178C" w:rsidRPr="00196BCA" w:rsidRDefault="00B8178C" w:rsidP="00AB7AF6">
            <w:pPr>
              <w:pStyle w:val="TAL"/>
            </w:pPr>
          </w:p>
        </w:tc>
      </w:tr>
      <w:tr w:rsidR="00B8178C" w:rsidRPr="00196BCA" w14:paraId="592C01F0" w14:textId="77777777" w:rsidTr="00AB7AF6">
        <w:tc>
          <w:tcPr>
            <w:tcW w:w="4535" w:type="dxa"/>
          </w:tcPr>
          <w:p w14:paraId="5591448F" w14:textId="77777777" w:rsidR="00B8178C" w:rsidRPr="00196BCA" w:rsidRDefault="00B8178C" w:rsidP="00AB7AF6">
            <w:pPr>
              <w:pStyle w:val="TAL"/>
            </w:pPr>
            <w:r w:rsidRPr="00196BCA">
              <w:t xml:space="preserve">  t-Reordering</w:t>
            </w:r>
          </w:p>
        </w:tc>
        <w:tc>
          <w:tcPr>
            <w:tcW w:w="2267" w:type="dxa"/>
          </w:tcPr>
          <w:p w14:paraId="41000BD3" w14:textId="77777777" w:rsidR="00B8178C" w:rsidRPr="00196BCA" w:rsidRDefault="00B8178C" w:rsidP="00AB7AF6">
            <w:pPr>
              <w:pStyle w:val="TAL"/>
            </w:pPr>
            <w:r w:rsidRPr="00196BCA">
              <w:t>Not present</w:t>
            </w:r>
          </w:p>
        </w:tc>
        <w:tc>
          <w:tcPr>
            <w:tcW w:w="1700" w:type="dxa"/>
          </w:tcPr>
          <w:p w14:paraId="39D26A61" w14:textId="77777777" w:rsidR="00B8178C" w:rsidRPr="00196BCA" w:rsidRDefault="00B8178C" w:rsidP="00AB7AF6">
            <w:pPr>
              <w:pStyle w:val="TAL"/>
            </w:pPr>
          </w:p>
        </w:tc>
        <w:tc>
          <w:tcPr>
            <w:tcW w:w="1245" w:type="dxa"/>
          </w:tcPr>
          <w:p w14:paraId="5847E513" w14:textId="77777777" w:rsidR="00B8178C" w:rsidRPr="00196BCA" w:rsidRDefault="00B8178C" w:rsidP="00AB7AF6">
            <w:pPr>
              <w:pStyle w:val="TAL"/>
            </w:pPr>
          </w:p>
        </w:tc>
      </w:tr>
      <w:tr w:rsidR="00B8178C" w:rsidRPr="00196BCA" w14:paraId="285F8712" w14:textId="77777777" w:rsidTr="00AB7AF6">
        <w:tc>
          <w:tcPr>
            <w:tcW w:w="4535" w:type="dxa"/>
          </w:tcPr>
          <w:p w14:paraId="08532D95" w14:textId="77777777" w:rsidR="00B8178C" w:rsidRPr="00196BCA" w:rsidRDefault="00B8178C" w:rsidP="00AB7AF6">
            <w:pPr>
              <w:pStyle w:val="TAL"/>
            </w:pPr>
            <w:r w:rsidRPr="00196BCA">
              <w:t xml:space="preserve">  moreThanTwoRLC-DRB-r16 SEQUENCE {</w:t>
            </w:r>
          </w:p>
        </w:tc>
        <w:tc>
          <w:tcPr>
            <w:tcW w:w="2267" w:type="dxa"/>
          </w:tcPr>
          <w:p w14:paraId="7A0854FD" w14:textId="77777777" w:rsidR="00B8178C" w:rsidRPr="00196BCA" w:rsidRDefault="00B8178C" w:rsidP="00AB7AF6">
            <w:pPr>
              <w:pStyle w:val="TAL"/>
            </w:pPr>
          </w:p>
        </w:tc>
        <w:tc>
          <w:tcPr>
            <w:tcW w:w="1700" w:type="dxa"/>
          </w:tcPr>
          <w:p w14:paraId="2CB16007" w14:textId="77777777" w:rsidR="00B8178C" w:rsidRPr="00196BCA" w:rsidRDefault="00B8178C" w:rsidP="00AB7AF6">
            <w:pPr>
              <w:pStyle w:val="TAL"/>
            </w:pPr>
          </w:p>
        </w:tc>
        <w:tc>
          <w:tcPr>
            <w:tcW w:w="1245" w:type="dxa"/>
          </w:tcPr>
          <w:p w14:paraId="2BBDB899" w14:textId="77777777" w:rsidR="00B8178C" w:rsidRPr="00196BCA" w:rsidRDefault="00B8178C" w:rsidP="00AB7AF6">
            <w:pPr>
              <w:pStyle w:val="TAL"/>
            </w:pPr>
          </w:p>
        </w:tc>
      </w:tr>
      <w:tr w:rsidR="00B8178C" w:rsidRPr="00196BCA" w14:paraId="548AEB65" w14:textId="77777777" w:rsidTr="00AB7AF6">
        <w:tc>
          <w:tcPr>
            <w:tcW w:w="4535" w:type="dxa"/>
            <w:tcBorders>
              <w:bottom w:val="single" w:sz="4" w:space="0" w:color="auto"/>
            </w:tcBorders>
          </w:tcPr>
          <w:p w14:paraId="73CD8DEF" w14:textId="77777777" w:rsidR="00B8178C" w:rsidRPr="00196BCA" w:rsidRDefault="00B8178C" w:rsidP="00AB7AF6">
            <w:pPr>
              <w:pStyle w:val="TAL"/>
            </w:pPr>
            <w:r w:rsidRPr="00196BCA">
              <w:t xml:space="preserve">    duplicationState-r16 SEQUENCE (SIZE (3))</w:t>
            </w:r>
          </w:p>
        </w:tc>
        <w:tc>
          <w:tcPr>
            <w:tcW w:w="2267" w:type="dxa"/>
          </w:tcPr>
          <w:p w14:paraId="2FCB0635" w14:textId="0FC5797A" w:rsidR="00B8178C" w:rsidRPr="00196BCA" w:rsidRDefault="000F2844" w:rsidP="00AB7AF6">
            <w:pPr>
              <w:pStyle w:val="TAL"/>
            </w:pPr>
            <w:r w:rsidRPr="00196BCA">
              <w:t xml:space="preserve">3 </w:t>
            </w:r>
            <w:r w:rsidRPr="00196BCA">
              <w:rPr>
                <w:lang w:eastAsia="zh-CN"/>
              </w:rPr>
              <w:t>bits</w:t>
            </w:r>
          </w:p>
        </w:tc>
        <w:tc>
          <w:tcPr>
            <w:tcW w:w="1700" w:type="dxa"/>
          </w:tcPr>
          <w:p w14:paraId="1AB9E6D0" w14:textId="77777777" w:rsidR="00B8178C" w:rsidRPr="00196BCA" w:rsidRDefault="00B8178C" w:rsidP="00AB7AF6">
            <w:pPr>
              <w:pStyle w:val="TAL"/>
            </w:pPr>
          </w:p>
        </w:tc>
        <w:tc>
          <w:tcPr>
            <w:tcW w:w="1245" w:type="dxa"/>
          </w:tcPr>
          <w:p w14:paraId="68D87EF2" w14:textId="77777777" w:rsidR="00B8178C" w:rsidRPr="00196BCA" w:rsidRDefault="00B8178C" w:rsidP="00AB7AF6">
            <w:pPr>
              <w:pStyle w:val="TAL"/>
            </w:pPr>
          </w:p>
        </w:tc>
      </w:tr>
      <w:tr w:rsidR="00B8178C" w:rsidRPr="00196BCA" w14:paraId="36659D07" w14:textId="77777777" w:rsidTr="00AB7AF6">
        <w:tc>
          <w:tcPr>
            <w:tcW w:w="4535" w:type="dxa"/>
            <w:tcBorders>
              <w:bottom w:val="single" w:sz="4" w:space="0" w:color="auto"/>
            </w:tcBorders>
          </w:tcPr>
          <w:p w14:paraId="70756797" w14:textId="77777777" w:rsidR="00B8178C" w:rsidRPr="00196BCA" w:rsidRDefault="00B8178C" w:rsidP="00AB7AF6">
            <w:pPr>
              <w:pStyle w:val="TAL"/>
            </w:pPr>
            <w:r w:rsidRPr="00196BCA">
              <w:t xml:space="preserve">      duplicationState-r16</w:t>
            </w:r>
            <w:r w:rsidRPr="00196BCA">
              <w:rPr>
                <w:lang w:eastAsia="zh-CN"/>
              </w:rPr>
              <w:t>[1]</w:t>
            </w:r>
          </w:p>
        </w:tc>
        <w:tc>
          <w:tcPr>
            <w:tcW w:w="2267" w:type="dxa"/>
          </w:tcPr>
          <w:p w14:paraId="63140D41" w14:textId="77777777" w:rsidR="00B8178C" w:rsidRPr="00196BCA" w:rsidRDefault="00B8178C" w:rsidP="00AB7AF6">
            <w:pPr>
              <w:pStyle w:val="TAL"/>
            </w:pPr>
            <w:r w:rsidRPr="00196BCA">
              <w:t>true</w:t>
            </w:r>
          </w:p>
        </w:tc>
        <w:tc>
          <w:tcPr>
            <w:tcW w:w="1700" w:type="dxa"/>
          </w:tcPr>
          <w:p w14:paraId="134D6B21" w14:textId="77777777" w:rsidR="00B8178C" w:rsidRPr="00196BCA" w:rsidRDefault="00B8178C" w:rsidP="00AB7AF6">
            <w:pPr>
              <w:pStyle w:val="TAL"/>
            </w:pPr>
          </w:p>
        </w:tc>
        <w:tc>
          <w:tcPr>
            <w:tcW w:w="1245" w:type="dxa"/>
          </w:tcPr>
          <w:p w14:paraId="1C1395C6" w14:textId="77777777" w:rsidR="00B8178C" w:rsidRPr="00196BCA" w:rsidRDefault="00B8178C" w:rsidP="00AB7AF6">
            <w:pPr>
              <w:pStyle w:val="TAL"/>
            </w:pPr>
          </w:p>
        </w:tc>
      </w:tr>
      <w:tr w:rsidR="00B8178C" w:rsidRPr="00196BCA" w14:paraId="692E756F" w14:textId="77777777" w:rsidTr="00AB7AF6">
        <w:tc>
          <w:tcPr>
            <w:tcW w:w="4535" w:type="dxa"/>
            <w:tcBorders>
              <w:bottom w:val="single" w:sz="4" w:space="0" w:color="auto"/>
            </w:tcBorders>
          </w:tcPr>
          <w:p w14:paraId="7345F60C" w14:textId="77777777" w:rsidR="00B8178C" w:rsidRPr="00196BCA" w:rsidRDefault="00B8178C" w:rsidP="00AB7AF6">
            <w:pPr>
              <w:pStyle w:val="TAL"/>
            </w:pPr>
            <w:r w:rsidRPr="00196BCA">
              <w:t xml:space="preserve">      duplicationState-r16</w:t>
            </w:r>
            <w:r w:rsidRPr="00196BCA">
              <w:rPr>
                <w:lang w:eastAsia="zh-CN"/>
              </w:rPr>
              <w:t>[2]</w:t>
            </w:r>
          </w:p>
        </w:tc>
        <w:tc>
          <w:tcPr>
            <w:tcW w:w="2267" w:type="dxa"/>
          </w:tcPr>
          <w:p w14:paraId="5DFD28C3" w14:textId="77777777" w:rsidR="00B8178C" w:rsidRPr="00196BCA" w:rsidRDefault="00B8178C" w:rsidP="00AB7AF6">
            <w:pPr>
              <w:pStyle w:val="TAL"/>
            </w:pPr>
            <w:r w:rsidRPr="00196BCA">
              <w:t>true</w:t>
            </w:r>
          </w:p>
        </w:tc>
        <w:tc>
          <w:tcPr>
            <w:tcW w:w="1700" w:type="dxa"/>
          </w:tcPr>
          <w:p w14:paraId="5411AB2A" w14:textId="77777777" w:rsidR="00B8178C" w:rsidRPr="00196BCA" w:rsidRDefault="00B8178C" w:rsidP="00AB7AF6">
            <w:pPr>
              <w:pStyle w:val="TAL"/>
            </w:pPr>
          </w:p>
        </w:tc>
        <w:tc>
          <w:tcPr>
            <w:tcW w:w="1245" w:type="dxa"/>
          </w:tcPr>
          <w:p w14:paraId="44E03A6E" w14:textId="77777777" w:rsidR="00B8178C" w:rsidRPr="00196BCA" w:rsidRDefault="00B8178C" w:rsidP="00AB7AF6">
            <w:pPr>
              <w:pStyle w:val="TAL"/>
            </w:pPr>
          </w:p>
        </w:tc>
      </w:tr>
      <w:tr w:rsidR="00B8178C" w:rsidRPr="00196BCA" w14:paraId="64962AC3" w14:textId="77777777" w:rsidTr="00AB7AF6">
        <w:tc>
          <w:tcPr>
            <w:tcW w:w="4535" w:type="dxa"/>
            <w:tcBorders>
              <w:bottom w:val="single" w:sz="4" w:space="0" w:color="auto"/>
            </w:tcBorders>
          </w:tcPr>
          <w:p w14:paraId="365C1D9C" w14:textId="77777777" w:rsidR="00B8178C" w:rsidRPr="00196BCA" w:rsidRDefault="00B8178C" w:rsidP="00AB7AF6">
            <w:pPr>
              <w:pStyle w:val="TAL"/>
            </w:pPr>
            <w:r w:rsidRPr="00196BCA">
              <w:t xml:space="preserve">      duplicationState-r16</w:t>
            </w:r>
            <w:r w:rsidRPr="00196BCA">
              <w:rPr>
                <w:lang w:eastAsia="zh-CN"/>
              </w:rPr>
              <w:t>[3]</w:t>
            </w:r>
          </w:p>
        </w:tc>
        <w:tc>
          <w:tcPr>
            <w:tcW w:w="2267" w:type="dxa"/>
          </w:tcPr>
          <w:p w14:paraId="06E8ADEF" w14:textId="48B456BD" w:rsidR="00B8178C" w:rsidRPr="00196BCA" w:rsidRDefault="00395774" w:rsidP="00AB7AF6">
            <w:pPr>
              <w:pStyle w:val="TAL"/>
            </w:pPr>
            <w:r w:rsidRPr="00196BCA">
              <w:t>false</w:t>
            </w:r>
          </w:p>
        </w:tc>
        <w:tc>
          <w:tcPr>
            <w:tcW w:w="1700" w:type="dxa"/>
          </w:tcPr>
          <w:p w14:paraId="27656F82" w14:textId="77777777" w:rsidR="00B8178C" w:rsidRPr="00196BCA" w:rsidRDefault="00B8178C" w:rsidP="00AB7AF6">
            <w:pPr>
              <w:pStyle w:val="TAL"/>
            </w:pPr>
          </w:p>
        </w:tc>
        <w:tc>
          <w:tcPr>
            <w:tcW w:w="1245" w:type="dxa"/>
          </w:tcPr>
          <w:p w14:paraId="7973A537" w14:textId="77777777" w:rsidR="00B8178C" w:rsidRPr="00196BCA" w:rsidRDefault="00B8178C" w:rsidP="00AB7AF6">
            <w:pPr>
              <w:pStyle w:val="TAL"/>
            </w:pPr>
          </w:p>
        </w:tc>
      </w:tr>
      <w:tr w:rsidR="00B8178C" w:rsidRPr="00196BCA" w14:paraId="74F98FF7" w14:textId="77777777" w:rsidTr="00AB7AF6">
        <w:tc>
          <w:tcPr>
            <w:tcW w:w="4535" w:type="dxa"/>
            <w:tcBorders>
              <w:bottom w:val="single" w:sz="4" w:space="0" w:color="auto"/>
            </w:tcBorders>
          </w:tcPr>
          <w:p w14:paraId="6FF35760" w14:textId="77777777" w:rsidR="00B8178C" w:rsidRPr="00196BCA" w:rsidRDefault="00B8178C" w:rsidP="00AB7AF6">
            <w:pPr>
              <w:pStyle w:val="TAL"/>
            </w:pPr>
            <w:r w:rsidRPr="00196BCA">
              <w:t xml:space="preserve">  }</w:t>
            </w:r>
          </w:p>
        </w:tc>
        <w:tc>
          <w:tcPr>
            <w:tcW w:w="2267" w:type="dxa"/>
          </w:tcPr>
          <w:p w14:paraId="656BE43A" w14:textId="77777777" w:rsidR="00B8178C" w:rsidRPr="00196BCA" w:rsidRDefault="00B8178C" w:rsidP="00AB7AF6">
            <w:pPr>
              <w:pStyle w:val="TAL"/>
            </w:pPr>
          </w:p>
        </w:tc>
        <w:tc>
          <w:tcPr>
            <w:tcW w:w="1700" w:type="dxa"/>
          </w:tcPr>
          <w:p w14:paraId="771F63B4" w14:textId="77777777" w:rsidR="00B8178C" w:rsidRPr="00196BCA" w:rsidRDefault="00B8178C" w:rsidP="00AB7AF6">
            <w:pPr>
              <w:pStyle w:val="TAL"/>
            </w:pPr>
          </w:p>
        </w:tc>
        <w:tc>
          <w:tcPr>
            <w:tcW w:w="1245" w:type="dxa"/>
          </w:tcPr>
          <w:p w14:paraId="0A40DA0B" w14:textId="77777777" w:rsidR="00B8178C" w:rsidRPr="00196BCA" w:rsidRDefault="00B8178C" w:rsidP="00AB7AF6">
            <w:pPr>
              <w:pStyle w:val="TAL"/>
            </w:pPr>
          </w:p>
        </w:tc>
      </w:tr>
      <w:tr w:rsidR="00B8178C" w:rsidRPr="00196BCA" w14:paraId="6E9D3EE3" w14:textId="77777777" w:rsidTr="00AB7AF6">
        <w:tc>
          <w:tcPr>
            <w:tcW w:w="4535" w:type="dxa"/>
            <w:tcBorders>
              <w:bottom w:val="single" w:sz="4" w:space="0" w:color="auto"/>
            </w:tcBorders>
          </w:tcPr>
          <w:p w14:paraId="2514EADF" w14:textId="77777777" w:rsidR="00B8178C" w:rsidRPr="00196BCA" w:rsidRDefault="00B8178C" w:rsidP="00AB7AF6">
            <w:pPr>
              <w:pStyle w:val="TAL"/>
            </w:pPr>
            <w:r w:rsidRPr="00196BCA">
              <w:t>}</w:t>
            </w:r>
          </w:p>
        </w:tc>
        <w:tc>
          <w:tcPr>
            <w:tcW w:w="2267" w:type="dxa"/>
          </w:tcPr>
          <w:p w14:paraId="2E833578" w14:textId="77777777" w:rsidR="00B8178C" w:rsidRPr="00196BCA" w:rsidRDefault="00B8178C" w:rsidP="00AB7AF6">
            <w:pPr>
              <w:pStyle w:val="TAL"/>
            </w:pPr>
          </w:p>
        </w:tc>
        <w:tc>
          <w:tcPr>
            <w:tcW w:w="1700" w:type="dxa"/>
          </w:tcPr>
          <w:p w14:paraId="7AA708DE" w14:textId="77777777" w:rsidR="00B8178C" w:rsidRPr="00196BCA" w:rsidRDefault="00B8178C" w:rsidP="00AB7AF6">
            <w:pPr>
              <w:pStyle w:val="TAL"/>
            </w:pPr>
          </w:p>
        </w:tc>
        <w:tc>
          <w:tcPr>
            <w:tcW w:w="1245" w:type="dxa"/>
          </w:tcPr>
          <w:p w14:paraId="750C2967" w14:textId="77777777" w:rsidR="00B8178C" w:rsidRPr="00196BCA" w:rsidRDefault="00B8178C" w:rsidP="00AB7AF6">
            <w:pPr>
              <w:pStyle w:val="TAL"/>
            </w:pPr>
          </w:p>
        </w:tc>
      </w:tr>
    </w:tbl>
    <w:p w14:paraId="21828F04" w14:textId="77777777" w:rsidR="00B8178C" w:rsidRPr="00196BCA" w:rsidRDefault="00B8178C" w:rsidP="00B8178C">
      <w:pPr>
        <w:rPr>
          <w:rFonts w:eastAsia="??"/>
        </w:rPr>
      </w:pPr>
    </w:p>
    <w:p w14:paraId="28B54C5E" w14:textId="77777777" w:rsidR="00B8178C" w:rsidRPr="00196BCA" w:rsidRDefault="00B8178C" w:rsidP="00B8178C">
      <w:pPr>
        <w:pStyle w:val="TH"/>
      </w:pPr>
      <w:r w:rsidRPr="00196BCA">
        <w:t xml:space="preserve">Table </w:t>
      </w:r>
      <w:r w:rsidRPr="00196BCA">
        <w:rPr>
          <w:lang w:eastAsia="sv-SE"/>
        </w:rPr>
        <w:t>7.1.3.5.6.1.3.3-3</w:t>
      </w:r>
      <w:r w:rsidRPr="00196BCA">
        <w:t xml:space="preserve">: </w:t>
      </w:r>
      <w:r w:rsidRPr="00196BCA">
        <w:rPr>
          <w:i/>
        </w:rPr>
        <w:t>RLC-BearerConfig-1</w:t>
      </w:r>
      <w:r w:rsidRPr="00196BCA">
        <w:t xml:space="preserve"> (Table 7.1.3.5.6.1.3.3-1C)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B8178C" w:rsidRPr="00196BCA" w14:paraId="76911E97" w14:textId="77777777" w:rsidTr="00AB7AF6">
        <w:tc>
          <w:tcPr>
            <w:tcW w:w="9747" w:type="dxa"/>
            <w:gridSpan w:val="4"/>
          </w:tcPr>
          <w:p w14:paraId="4E3F89AA" w14:textId="77777777" w:rsidR="00B8178C" w:rsidRPr="00196BCA" w:rsidRDefault="00B8178C" w:rsidP="00AB7AF6">
            <w:pPr>
              <w:pStyle w:val="TAH"/>
              <w:jc w:val="left"/>
              <w:rPr>
                <w:b w:val="0"/>
              </w:rPr>
            </w:pPr>
            <w:r w:rsidRPr="00196BCA">
              <w:rPr>
                <w:b w:val="0"/>
              </w:rPr>
              <w:t>Derivation Path: TS 38.508-1 [4], Table 4.6.3-148 with Condition AM</w:t>
            </w:r>
          </w:p>
        </w:tc>
      </w:tr>
      <w:tr w:rsidR="00B8178C" w:rsidRPr="00196BCA" w14:paraId="674B9FA5" w14:textId="77777777" w:rsidTr="00AB7AF6">
        <w:tc>
          <w:tcPr>
            <w:tcW w:w="4535" w:type="dxa"/>
          </w:tcPr>
          <w:p w14:paraId="384F6CE9" w14:textId="77777777" w:rsidR="00B8178C" w:rsidRPr="00196BCA" w:rsidRDefault="00B8178C" w:rsidP="00AB7AF6">
            <w:pPr>
              <w:pStyle w:val="TAH"/>
            </w:pPr>
            <w:r w:rsidRPr="00196BCA">
              <w:t>Information Element</w:t>
            </w:r>
          </w:p>
        </w:tc>
        <w:tc>
          <w:tcPr>
            <w:tcW w:w="2267" w:type="dxa"/>
          </w:tcPr>
          <w:p w14:paraId="5A11E968" w14:textId="77777777" w:rsidR="00B8178C" w:rsidRPr="00196BCA" w:rsidRDefault="00B8178C" w:rsidP="00AB7AF6">
            <w:pPr>
              <w:pStyle w:val="TAH"/>
            </w:pPr>
            <w:r w:rsidRPr="00196BCA">
              <w:t>Value/remark</w:t>
            </w:r>
          </w:p>
        </w:tc>
        <w:tc>
          <w:tcPr>
            <w:tcW w:w="1700" w:type="dxa"/>
          </w:tcPr>
          <w:p w14:paraId="7C340E8C" w14:textId="77777777" w:rsidR="00B8178C" w:rsidRPr="00196BCA" w:rsidRDefault="00B8178C" w:rsidP="00AB7AF6">
            <w:pPr>
              <w:pStyle w:val="TAH"/>
            </w:pPr>
            <w:r w:rsidRPr="00196BCA">
              <w:t>Comment</w:t>
            </w:r>
          </w:p>
        </w:tc>
        <w:tc>
          <w:tcPr>
            <w:tcW w:w="1245" w:type="dxa"/>
          </w:tcPr>
          <w:p w14:paraId="741F13E8" w14:textId="77777777" w:rsidR="00B8178C" w:rsidRPr="00196BCA" w:rsidRDefault="00B8178C" w:rsidP="00AB7AF6">
            <w:pPr>
              <w:pStyle w:val="TAH"/>
            </w:pPr>
            <w:r w:rsidRPr="00196BCA">
              <w:t>Condition</w:t>
            </w:r>
          </w:p>
        </w:tc>
      </w:tr>
      <w:tr w:rsidR="00B8178C" w:rsidRPr="00196BCA" w14:paraId="722452F3" w14:textId="77777777" w:rsidTr="00AB7AF6">
        <w:tc>
          <w:tcPr>
            <w:tcW w:w="4535" w:type="dxa"/>
          </w:tcPr>
          <w:p w14:paraId="5B385A3A" w14:textId="77777777" w:rsidR="00B8178C" w:rsidRPr="00196BCA" w:rsidRDefault="00B8178C" w:rsidP="00AB7AF6">
            <w:pPr>
              <w:pStyle w:val="TAL"/>
            </w:pPr>
            <w:r w:rsidRPr="00196BCA">
              <w:t>RLC-BearerConfig ::= SEQUENCE {</w:t>
            </w:r>
          </w:p>
        </w:tc>
        <w:tc>
          <w:tcPr>
            <w:tcW w:w="2267" w:type="dxa"/>
          </w:tcPr>
          <w:p w14:paraId="1BEA4262" w14:textId="77777777" w:rsidR="00B8178C" w:rsidRPr="00196BCA" w:rsidRDefault="00B8178C" w:rsidP="00AB7AF6">
            <w:pPr>
              <w:pStyle w:val="TAL"/>
            </w:pPr>
          </w:p>
        </w:tc>
        <w:tc>
          <w:tcPr>
            <w:tcW w:w="1700" w:type="dxa"/>
          </w:tcPr>
          <w:p w14:paraId="05015EE1" w14:textId="77777777" w:rsidR="00B8178C" w:rsidRPr="00196BCA" w:rsidRDefault="00B8178C" w:rsidP="00AB7AF6">
            <w:pPr>
              <w:pStyle w:val="TAL"/>
            </w:pPr>
          </w:p>
        </w:tc>
        <w:tc>
          <w:tcPr>
            <w:tcW w:w="1245" w:type="dxa"/>
          </w:tcPr>
          <w:p w14:paraId="20A196D6" w14:textId="77777777" w:rsidR="00B8178C" w:rsidRPr="00196BCA" w:rsidRDefault="00B8178C" w:rsidP="00AB7AF6">
            <w:pPr>
              <w:pStyle w:val="TAL"/>
            </w:pPr>
          </w:p>
        </w:tc>
      </w:tr>
      <w:tr w:rsidR="00B8178C" w:rsidRPr="00196BCA" w14:paraId="64877BF6" w14:textId="77777777" w:rsidTr="00AB7AF6">
        <w:tc>
          <w:tcPr>
            <w:tcW w:w="4535" w:type="dxa"/>
          </w:tcPr>
          <w:p w14:paraId="768F31DB" w14:textId="77777777" w:rsidR="00B8178C" w:rsidRPr="00196BCA" w:rsidRDefault="00B8178C" w:rsidP="00AB7AF6">
            <w:pPr>
              <w:pStyle w:val="TAL"/>
            </w:pPr>
            <w:r w:rsidRPr="00196BCA">
              <w:t xml:space="preserve">  logicalChannelIdentity</w:t>
            </w:r>
          </w:p>
        </w:tc>
        <w:tc>
          <w:tcPr>
            <w:tcW w:w="2267" w:type="dxa"/>
          </w:tcPr>
          <w:p w14:paraId="6E7888E1" w14:textId="77777777" w:rsidR="00B8178C" w:rsidRPr="00196BCA" w:rsidRDefault="00B8178C" w:rsidP="00AB7AF6">
            <w:pPr>
              <w:pStyle w:val="TAL"/>
            </w:pPr>
            <w:r w:rsidRPr="00196BCA">
              <w:t>LogicalChannelIdentity with condition DRB j</w:t>
            </w:r>
          </w:p>
        </w:tc>
        <w:tc>
          <w:tcPr>
            <w:tcW w:w="1700" w:type="dxa"/>
          </w:tcPr>
          <w:p w14:paraId="2128165A" w14:textId="77777777" w:rsidR="00B8178C" w:rsidRPr="00196BCA" w:rsidRDefault="00B8178C" w:rsidP="00AB7AF6">
            <w:pPr>
              <w:pStyle w:val="TAL"/>
            </w:pPr>
            <w:r w:rsidRPr="00196BCA">
              <w:rPr>
                <w:lang w:eastAsia="zh-CN"/>
              </w:rPr>
              <w:t>ID of primary logical channel</w:t>
            </w:r>
          </w:p>
        </w:tc>
        <w:tc>
          <w:tcPr>
            <w:tcW w:w="1245" w:type="dxa"/>
          </w:tcPr>
          <w:p w14:paraId="19EE42DB" w14:textId="77777777" w:rsidR="00B8178C" w:rsidRPr="00196BCA" w:rsidRDefault="00B8178C" w:rsidP="00AB7AF6">
            <w:pPr>
              <w:pStyle w:val="TAL"/>
            </w:pPr>
          </w:p>
        </w:tc>
      </w:tr>
      <w:tr w:rsidR="00B8178C" w:rsidRPr="00196BCA" w14:paraId="78D4752B" w14:textId="77777777" w:rsidTr="00AB7AF6">
        <w:tc>
          <w:tcPr>
            <w:tcW w:w="4535" w:type="dxa"/>
          </w:tcPr>
          <w:p w14:paraId="3CAB733F" w14:textId="77777777" w:rsidR="00B8178C" w:rsidRPr="00196BCA" w:rsidRDefault="00B8178C" w:rsidP="00AB7AF6">
            <w:pPr>
              <w:pStyle w:val="TAL"/>
            </w:pPr>
            <w:r w:rsidRPr="00196BCA">
              <w:t xml:space="preserve">  servedRadioBearer CHOICE {</w:t>
            </w:r>
          </w:p>
        </w:tc>
        <w:tc>
          <w:tcPr>
            <w:tcW w:w="2267" w:type="dxa"/>
          </w:tcPr>
          <w:p w14:paraId="1870FA6D" w14:textId="77777777" w:rsidR="00B8178C" w:rsidRPr="00196BCA" w:rsidRDefault="00B8178C" w:rsidP="00AB7AF6">
            <w:pPr>
              <w:pStyle w:val="TAL"/>
            </w:pPr>
          </w:p>
        </w:tc>
        <w:tc>
          <w:tcPr>
            <w:tcW w:w="1700" w:type="dxa"/>
          </w:tcPr>
          <w:p w14:paraId="4143E676" w14:textId="77777777" w:rsidR="00B8178C" w:rsidRPr="00196BCA" w:rsidRDefault="00B8178C" w:rsidP="00AB7AF6">
            <w:pPr>
              <w:pStyle w:val="TAL"/>
            </w:pPr>
          </w:p>
        </w:tc>
        <w:tc>
          <w:tcPr>
            <w:tcW w:w="1245" w:type="dxa"/>
          </w:tcPr>
          <w:p w14:paraId="64ED25EA" w14:textId="77777777" w:rsidR="00B8178C" w:rsidRPr="00196BCA" w:rsidRDefault="00B8178C" w:rsidP="00AB7AF6">
            <w:pPr>
              <w:pStyle w:val="TAL"/>
            </w:pPr>
          </w:p>
        </w:tc>
      </w:tr>
      <w:tr w:rsidR="00B8178C" w:rsidRPr="00196BCA" w14:paraId="4AEAAF47" w14:textId="77777777" w:rsidTr="00AB7AF6">
        <w:tc>
          <w:tcPr>
            <w:tcW w:w="4535" w:type="dxa"/>
          </w:tcPr>
          <w:p w14:paraId="099FF9CC" w14:textId="77777777" w:rsidR="00B8178C" w:rsidRPr="00196BCA" w:rsidRDefault="00B8178C" w:rsidP="00AB7AF6">
            <w:pPr>
              <w:pStyle w:val="TAL"/>
            </w:pPr>
            <w:r w:rsidRPr="00196BCA">
              <w:t xml:space="preserve">    drb-Identity</w:t>
            </w:r>
          </w:p>
        </w:tc>
        <w:tc>
          <w:tcPr>
            <w:tcW w:w="2267" w:type="dxa"/>
          </w:tcPr>
          <w:p w14:paraId="593EAE4C" w14:textId="77777777" w:rsidR="00B8178C" w:rsidRPr="00196BCA" w:rsidRDefault="00B8178C" w:rsidP="00AB7AF6">
            <w:pPr>
              <w:pStyle w:val="TAL"/>
            </w:pPr>
            <w:r w:rsidRPr="00196BCA">
              <w:t>DRB-Identity with condition DRB j</w:t>
            </w:r>
          </w:p>
        </w:tc>
        <w:tc>
          <w:tcPr>
            <w:tcW w:w="1700" w:type="dxa"/>
          </w:tcPr>
          <w:p w14:paraId="54B1735F" w14:textId="497070DE" w:rsidR="00B8178C" w:rsidRPr="00196BCA" w:rsidRDefault="00B8178C" w:rsidP="00AB7AF6">
            <w:pPr>
              <w:pStyle w:val="TAL"/>
            </w:pPr>
            <w:r w:rsidRPr="00196BCA">
              <w:t>DRB</w:t>
            </w:r>
          </w:p>
        </w:tc>
        <w:tc>
          <w:tcPr>
            <w:tcW w:w="1245" w:type="dxa"/>
          </w:tcPr>
          <w:p w14:paraId="36A3F494" w14:textId="77777777" w:rsidR="00B8178C" w:rsidRPr="00196BCA" w:rsidRDefault="00B8178C" w:rsidP="00AB7AF6">
            <w:pPr>
              <w:pStyle w:val="TAL"/>
            </w:pPr>
          </w:p>
        </w:tc>
      </w:tr>
      <w:tr w:rsidR="00B8178C" w:rsidRPr="00196BCA" w14:paraId="688F75EA" w14:textId="77777777" w:rsidTr="00AB7AF6">
        <w:tc>
          <w:tcPr>
            <w:tcW w:w="4535" w:type="dxa"/>
          </w:tcPr>
          <w:p w14:paraId="285304A5" w14:textId="77777777" w:rsidR="00B8178C" w:rsidRPr="00196BCA" w:rsidRDefault="00B8178C" w:rsidP="00AB7AF6">
            <w:pPr>
              <w:pStyle w:val="TAL"/>
            </w:pPr>
            <w:r w:rsidRPr="00196BCA">
              <w:t xml:space="preserve">  }</w:t>
            </w:r>
          </w:p>
        </w:tc>
        <w:tc>
          <w:tcPr>
            <w:tcW w:w="2267" w:type="dxa"/>
          </w:tcPr>
          <w:p w14:paraId="13E5FD38" w14:textId="77777777" w:rsidR="00B8178C" w:rsidRPr="00196BCA" w:rsidRDefault="00B8178C" w:rsidP="00AB7AF6">
            <w:pPr>
              <w:pStyle w:val="TAL"/>
            </w:pPr>
          </w:p>
        </w:tc>
        <w:tc>
          <w:tcPr>
            <w:tcW w:w="1700" w:type="dxa"/>
          </w:tcPr>
          <w:p w14:paraId="7930078F" w14:textId="77777777" w:rsidR="00B8178C" w:rsidRPr="00196BCA" w:rsidRDefault="00B8178C" w:rsidP="00AB7AF6">
            <w:pPr>
              <w:pStyle w:val="TAL"/>
            </w:pPr>
          </w:p>
        </w:tc>
        <w:tc>
          <w:tcPr>
            <w:tcW w:w="1245" w:type="dxa"/>
          </w:tcPr>
          <w:p w14:paraId="429EFE52" w14:textId="77777777" w:rsidR="00B8178C" w:rsidRPr="00196BCA" w:rsidRDefault="00B8178C" w:rsidP="00AB7AF6">
            <w:pPr>
              <w:pStyle w:val="TAL"/>
            </w:pPr>
          </w:p>
        </w:tc>
      </w:tr>
      <w:tr w:rsidR="00B8178C" w:rsidRPr="00196BCA" w14:paraId="09A3D7B7" w14:textId="77777777" w:rsidTr="00AB7AF6">
        <w:tc>
          <w:tcPr>
            <w:tcW w:w="4535" w:type="dxa"/>
          </w:tcPr>
          <w:p w14:paraId="62AB81F3" w14:textId="77777777" w:rsidR="00B8178C" w:rsidRPr="00196BCA" w:rsidRDefault="00B8178C" w:rsidP="00AB7AF6">
            <w:pPr>
              <w:pStyle w:val="TAL"/>
            </w:pPr>
            <w:r w:rsidRPr="00196BCA">
              <w:t xml:space="preserve">  rlc-Config CHOICE {</w:t>
            </w:r>
          </w:p>
        </w:tc>
        <w:tc>
          <w:tcPr>
            <w:tcW w:w="2267" w:type="dxa"/>
          </w:tcPr>
          <w:p w14:paraId="68A52F5A" w14:textId="77777777" w:rsidR="00B8178C" w:rsidRPr="00196BCA" w:rsidRDefault="00B8178C" w:rsidP="00AB7AF6">
            <w:pPr>
              <w:pStyle w:val="TAL"/>
            </w:pPr>
          </w:p>
        </w:tc>
        <w:tc>
          <w:tcPr>
            <w:tcW w:w="1700" w:type="dxa"/>
          </w:tcPr>
          <w:p w14:paraId="24167500" w14:textId="77777777" w:rsidR="00B8178C" w:rsidRPr="00196BCA" w:rsidRDefault="00B8178C" w:rsidP="00AB7AF6">
            <w:pPr>
              <w:pStyle w:val="TAL"/>
            </w:pPr>
          </w:p>
        </w:tc>
        <w:tc>
          <w:tcPr>
            <w:tcW w:w="1245" w:type="dxa"/>
          </w:tcPr>
          <w:p w14:paraId="0C934AA8" w14:textId="77777777" w:rsidR="00B8178C" w:rsidRPr="00196BCA" w:rsidRDefault="00B8178C" w:rsidP="00AB7AF6">
            <w:pPr>
              <w:pStyle w:val="TAL"/>
            </w:pPr>
          </w:p>
        </w:tc>
      </w:tr>
      <w:tr w:rsidR="00B8178C" w:rsidRPr="00196BCA" w14:paraId="4C3675E1" w14:textId="77777777" w:rsidTr="00AB7AF6">
        <w:tc>
          <w:tcPr>
            <w:tcW w:w="4535" w:type="dxa"/>
          </w:tcPr>
          <w:p w14:paraId="6D97424C" w14:textId="77777777" w:rsidR="00B8178C" w:rsidRPr="00196BCA" w:rsidRDefault="00B8178C" w:rsidP="00AB7AF6">
            <w:pPr>
              <w:pStyle w:val="TAL"/>
            </w:pPr>
            <w:r w:rsidRPr="00196BCA">
              <w:t xml:space="preserve">    </w:t>
            </w:r>
            <w:r w:rsidRPr="00196BCA">
              <w:rPr>
                <w:snapToGrid w:val="0"/>
              </w:rPr>
              <w:t>am SEQUENCE {</w:t>
            </w:r>
          </w:p>
        </w:tc>
        <w:tc>
          <w:tcPr>
            <w:tcW w:w="2267" w:type="dxa"/>
          </w:tcPr>
          <w:p w14:paraId="5ED74E00" w14:textId="77777777" w:rsidR="00B8178C" w:rsidRPr="00196BCA" w:rsidRDefault="00B8178C" w:rsidP="00AB7AF6">
            <w:pPr>
              <w:pStyle w:val="TAL"/>
            </w:pPr>
          </w:p>
        </w:tc>
        <w:tc>
          <w:tcPr>
            <w:tcW w:w="1700" w:type="dxa"/>
          </w:tcPr>
          <w:p w14:paraId="04D84187" w14:textId="77777777" w:rsidR="00B8178C" w:rsidRPr="00196BCA" w:rsidRDefault="00B8178C" w:rsidP="00AB7AF6">
            <w:pPr>
              <w:pStyle w:val="TAL"/>
            </w:pPr>
          </w:p>
        </w:tc>
        <w:tc>
          <w:tcPr>
            <w:tcW w:w="1245" w:type="dxa"/>
          </w:tcPr>
          <w:p w14:paraId="77567E41" w14:textId="77777777" w:rsidR="00B8178C" w:rsidRPr="00196BCA" w:rsidRDefault="00B8178C" w:rsidP="00AB7AF6">
            <w:pPr>
              <w:pStyle w:val="TAL"/>
            </w:pPr>
          </w:p>
        </w:tc>
      </w:tr>
      <w:tr w:rsidR="00B8178C" w:rsidRPr="00196BCA" w14:paraId="0A03B444" w14:textId="77777777" w:rsidTr="00AB7AF6">
        <w:tc>
          <w:tcPr>
            <w:tcW w:w="4535" w:type="dxa"/>
          </w:tcPr>
          <w:p w14:paraId="605512BA" w14:textId="77777777" w:rsidR="00B8178C" w:rsidRPr="00196BCA" w:rsidRDefault="00B8178C" w:rsidP="00AB7AF6">
            <w:pPr>
              <w:pStyle w:val="TAL"/>
            </w:pPr>
            <w:r w:rsidRPr="00196BCA">
              <w:t xml:space="preserve">      ul-AM-RLC SEQUENCE {</w:t>
            </w:r>
          </w:p>
        </w:tc>
        <w:tc>
          <w:tcPr>
            <w:tcW w:w="2267" w:type="dxa"/>
          </w:tcPr>
          <w:p w14:paraId="3ABC492E" w14:textId="77777777" w:rsidR="00B8178C" w:rsidRPr="00196BCA" w:rsidRDefault="00B8178C" w:rsidP="00AB7AF6">
            <w:pPr>
              <w:pStyle w:val="TAL"/>
            </w:pPr>
          </w:p>
        </w:tc>
        <w:tc>
          <w:tcPr>
            <w:tcW w:w="1700" w:type="dxa"/>
          </w:tcPr>
          <w:p w14:paraId="64503ADB" w14:textId="77777777" w:rsidR="00B8178C" w:rsidRPr="00196BCA" w:rsidRDefault="00B8178C" w:rsidP="00AB7AF6">
            <w:pPr>
              <w:pStyle w:val="TAL"/>
            </w:pPr>
          </w:p>
        </w:tc>
        <w:tc>
          <w:tcPr>
            <w:tcW w:w="1245" w:type="dxa"/>
          </w:tcPr>
          <w:p w14:paraId="74EED8E5" w14:textId="77777777" w:rsidR="00B8178C" w:rsidRPr="00196BCA" w:rsidRDefault="00B8178C" w:rsidP="00AB7AF6">
            <w:pPr>
              <w:pStyle w:val="TAL"/>
            </w:pPr>
          </w:p>
        </w:tc>
      </w:tr>
      <w:tr w:rsidR="00B8178C" w:rsidRPr="00196BCA" w14:paraId="3864B743" w14:textId="77777777" w:rsidTr="00AB7AF6">
        <w:tc>
          <w:tcPr>
            <w:tcW w:w="4535" w:type="dxa"/>
          </w:tcPr>
          <w:p w14:paraId="4B275DE8" w14:textId="77777777" w:rsidR="00B8178C" w:rsidRPr="00196BCA" w:rsidRDefault="00B8178C" w:rsidP="00AB7AF6">
            <w:pPr>
              <w:pStyle w:val="TAL"/>
            </w:pPr>
            <w:r w:rsidRPr="00196BCA">
              <w:t xml:space="preserve">        maxRetxThreshold</w:t>
            </w:r>
          </w:p>
        </w:tc>
        <w:tc>
          <w:tcPr>
            <w:tcW w:w="2267" w:type="dxa"/>
          </w:tcPr>
          <w:p w14:paraId="404A78E1" w14:textId="77777777" w:rsidR="00B8178C" w:rsidRPr="00196BCA" w:rsidRDefault="00B8178C" w:rsidP="00AB7AF6">
            <w:pPr>
              <w:pStyle w:val="TAL"/>
            </w:pPr>
            <w:r w:rsidRPr="00196BCA">
              <w:rPr>
                <w:lang w:eastAsia="zh-CN"/>
              </w:rPr>
              <w:t>t32</w:t>
            </w:r>
          </w:p>
        </w:tc>
        <w:tc>
          <w:tcPr>
            <w:tcW w:w="1700" w:type="dxa"/>
          </w:tcPr>
          <w:p w14:paraId="040C234A" w14:textId="77777777" w:rsidR="00B8178C" w:rsidRPr="00196BCA" w:rsidRDefault="00B8178C" w:rsidP="00AB7AF6">
            <w:pPr>
              <w:pStyle w:val="TAL"/>
            </w:pPr>
            <w:r w:rsidRPr="00196BCA">
              <w:rPr>
                <w:lang w:eastAsia="zh-CN"/>
              </w:rPr>
              <w:t>To ensure RLC failure happens before RLF</w:t>
            </w:r>
          </w:p>
        </w:tc>
        <w:tc>
          <w:tcPr>
            <w:tcW w:w="1245" w:type="dxa"/>
          </w:tcPr>
          <w:p w14:paraId="60B26F4D" w14:textId="77777777" w:rsidR="00B8178C" w:rsidRPr="00196BCA" w:rsidRDefault="00B8178C" w:rsidP="00AB7AF6">
            <w:pPr>
              <w:pStyle w:val="TAL"/>
            </w:pPr>
          </w:p>
        </w:tc>
      </w:tr>
      <w:tr w:rsidR="00B8178C" w:rsidRPr="00196BCA" w14:paraId="4C9F9C02" w14:textId="77777777" w:rsidTr="00AB7AF6">
        <w:tc>
          <w:tcPr>
            <w:tcW w:w="4535" w:type="dxa"/>
          </w:tcPr>
          <w:p w14:paraId="0AD75A76" w14:textId="77777777" w:rsidR="00B8178C" w:rsidRPr="00196BCA" w:rsidRDefault="00B8178C" w:rsidP="00AB7AF6">
            <w:pPr>
              <w:pStyle w:val="TAL"/>
            </w:pPr>
            <w:r w:rsidRPr="00196BCA">
              <w:t xml:space="preserve">      }</w:t>
            </w:r>
          </w:p>
        </w:tc>
        <w:tc>
          <w:tcPr>
            <w:tcW w:w="2267" w:type="dxa"/>
          </w:tcPr>
          <w:p w14:paraId="02B62189" w14:textId="77777777" w:rsidR="00B8178C" w:rsidRPr="00196BCA" w:rsidRDefault="00B8178C" w:rsidP="00AB7AF6">
            <w:pPr>
              <w:pStyle w:val="TAL"/>
            </w:pPr>
          </w:p>
        </w:tc>
        <w:tc>
          <w:tcPr>
            <w:tcW w:w="1700" w:type="dxa"/>
          </w:tcPr>
          <w:p w14:paraId="20312EE2" w14:textId="77777777" w:rsidR="00B8178C" w:rsidRPr="00196BCA" w:rsidRDefault="00B8178C" w:rsidP="00AB7AF6">
            <w:pPr>
              <w:pStyle w:val="TAL"/>
            </w:pPr>
          </w:p>
        </w:tc>
        <w:tc>
          <w:tcPr>
            <w:tcW w:w="1245" w:type="dxa"/>
          </w:tcPr>
          <w:p w14:paraId="19E04ABB" w14:textId="77777777" w:rsidR="00B8178C" w:rsidRPr="00196BCA" w:rsidRDefault="00B8178C" w:rsidP="00AB7AF6">
            <w:pPr>
              <w:pStyle w:val="TAL"/>
            </w:pPr>
          </w:p>
        </w:tc>
      </w:tr>
      <w:tr w:rsidR="00B8178C" w:rsidRPr="00196BCA" w14:paraId="10D00877" w14:textId="77777777" w:rsidTr="00AB7AF6">
        <w:tc>
          <w:tcPr>
            <w:tcW w:w="4535" w:type="dxa"/>
          </w:tcPr>
          <w:p w14:paraId="2230DBC9" w14:textId="77777777" w:rsidR="00B8178C" w:rsidRPr="00196BCA" w:rsidRDefault="00B8178C" w:rsidP="00AB7AF6">
            <w:pPr>
              <w:pStyle w:val="TAL"/>
            </w:pPr>
            <w:r w:rsidRPr="00196BCA">
              <w:t xml:space="preserve">    </w:t>
            </w:r>
            <w:r w:rsidRPr="00196BCA">
              <w:rPr>
                <w:lang w:eastAsia="zh-CN"/>
              </w:rPr>
              <w:t>}</w:t>
            </w:r>
          </w:p>
        </w:tc>
        <w:tc>
          <w:tcPr>
            <w:tcW w:w="2267" w:type="dxa"/>
          </w:tcPr>
          <w:p w14:paraId="476C6671" w14:textId="77777777" w:rsidR="00B8178C" w:rsidRPr="00196BCA" w:rsidRDefault="00B8178C" w:rsidP="00AB7AF6">
            <w:pPr>
              <w:pStyle w:val="TAL"/>
            </w:pPr>
          </w:p>
        </w:tc>
        <w:tc>
          <w:tcPr>
            <w:tcW w:w="1700" w:type="dxa"/>
          </w:tcPr>
          <w:p w14:paraId="24A2CE46" w14:textId="77777777" w:rsidR="00B8178C" w:rsidRPr="00196BCA" w:rsidRDefault="00B8178C" w:rsidP="00AB7AF6">
            <w:pPr>
              <w:pStyle w:val="TAL"/>
            </w:pPr>
          </w:p>
        </w:tc>
        <w:tc>
          <w:tcPr>
            <w:tcW w:w="1245" w:type="dxa"/>
          </w:tcPr>
          <w:p w14:paraId="14D02960" w14:textId="77777777" w:rsidR="00B8178C" w:rsidRPr="00196BCA" w:rsidRDefault="00B8178C" w:rsidP="00AB7AF6">
            <w:pPr>
              <w:pStyle w:val="TAL"/>
            </w:pPr>
          </w:p>
        </w:tc>
      </w:tr>
      <w:tr w:rsidR="00B8178C" w:rsidRPr="00196BCA" w14:paraId="59917BF3" w14:textId="77777777" w:rsidTr="00AB7AF6">
        <w:tc>
          <w:tcPr>
            <w:tcW w:w="4535" w:type="dxa"/>
          </w:tcPr>
          <w:p w14:paraId="17E186BD" w14:textId="77777777" w:rsidR="00B8178C" w:rsidRPr="00196BCA" w:rsidRDefault="00B8178C" w:rsidP="00AB7AF6">
            <w:pPr>
              <w:pStyle w:val="TAL"/>
            </w:pPr>
            <w:r w:rsidRPr="00196BCA">
              <w:t xml:space="preserve">  </w:t>
            </w:r>
            <w:r w:rsidRPr="00196BCA">
              <w:rPr>
                <w:lang w:eastAsia="zh-CN"/>
              </w:rPr>
              <w:t>}</w:t>
            </w:r>
          </w:p>
        </w:tc>
        <w:tc>
          <w:tcPr>
            <w:tcW w:w="2267" w:type="dxa"/>
          </w:tcPr>
          <w:p w14:paraId="41FABB67" w14:textId="77777777" w:rsidR="00B8178C" w:rsidRPr="00196BCA" w:rsidRDefault="00B8178C" w:rsidP="00AB7AF6">
            <w:pPr>
              <w:pStyle w:val="TAL"/>
            </w:pPr>
          </w:p>
        </w:tc>
        <w:tc>
          <w:tcPr>
            <w:tcW w:w="1700" w:type="dxa"/>
          </w:tcPr>
          <w:p w14:paraId="4AF447D7" w14:textId="77777777" w:rsidR="00B8178C" w:rsidRPr="00196BCA" w:rsidRDefault="00B8178C" w:rsidP="00AB7AF6">
            <w:pPr>
              <w:pStyle w:val="TAL"/>
            </w:pPr>
          </w:p>
        </w:tc>
        <w:tc>
          <w:tcPr>
            <w:tcW w:w="1245" w:type="dxa"/>
          </w:tcPr>
          <w:p w14:paraId="1874F2C0" w14:textId="77777777" w:rsidR="00B8178C" w:rsidRPr="00196BCA" w:rsidRDefault="00B8178C" w:rsidP="00AB7AF6">
            <w:pPr>
              <w:pStyle w:val="TAL"/>
            </w:pPr>
          </w:p>
        </w:tc>
      </w:tr>
      <w:tr w:rsidR="00B8178C" w:rsidRPr="00196BCA" w14:paraId="0D11A8E7" w14:textId="77777777" w:rsidTr="00AB7AF6">
        <w:tc>
          <w:tcPr>
            <w:tcW w:w="4535" w:type="dxa"/>
          </w:tcPr>
          <w:p w14:paraId="3D4D0F11" w14:textId="77777777" w:rsidR="00B8178C" w:rsidRPr="00196BCA" w:rsidRDefault="00B8178C" w:rsidP="00AB7AF6">
            <w:pPr>
              <w:pStyle w:val="TAL"/>
            </w:pPr>
            <w:r w:rsidRPr="00196BCA">
              <w:t xml:space="preserve">  mac-LogicalChannelConfig SEQUENCE {</w:t>
            </w:r>
          </w:p>
        </w:tc>
        <w:tc>
          <w:tcPr>
            <w:tcW w:w="2267" w:type="dxa"/>
          </w:tcPr>
          <w:p w14:paraId="5047C755" w14:textId="77777777" w:rsidR="00B8178C" w:rsidRPr="00196BCA" w:rsidRDefault="00B8178C" w:rsidP="00AB7AF6">
            <w:pPr>
              <w:pStyle w:val="TAL"/>
            </w:pPr>
          </w:p>
        </w:tc>
        <w:tc>
          <w:tcPr>
            <w:tcW w:w="1700" w:type="dxa"/>
          </w:tcPr>
          <w:p w14:paraId="6CB6DEA5" w14:textId="77777777" w:rsidR="00B8178C" w:rsidRPr="00196BCA" w:rsidRDefault="00B8178C" w:rsidP="00AB7AF6">
            <w:pPr>
              <w:pStyle w:val="TAL"/>
            </w:pPr>
          </w:p>
        </w:tc>
        <w:tc>
          <w:tcPr>
            <w:tcW w:w="1245" w:type="dxa"/>
          </w:tcPr>
          <w:p w14:paraId="3E8846D2" w14:textId="77777777" w:rsidR="00B8178C" w:rsidRPr="00196BCA" w:rsidRDefault="00B8178C" w:rsidP="00AB7AF6">
            <w:pPr>
              <w:pStyle w:val="TAL"/>
            </w:pPr>
          </w:p>
        </w:tc>
      </w:tr>
      <w:tr w:rsidR="00B8178C" w:rsidRPr="00196BCA" w14:paraId="39C27473" w14:textId="77777777" w:rsidTr="00AB7AF6">
        <w:tc>
          <w:tcPr>
            <w:tcW w:w="4535" w:type="dxa"/>
          </w:tcPr>
          <w:p w14:paraId="79896BBF" w14:textId="77777777" w:rsidR="00B8178C" w:rsidRPr="00196BCA" w:rsidRDefault="00B8178C" w:rsidP="00AB7AF6">
            <w:pPr>
              <w:pStyle w:val="TAL"/>
            </w:pPr>
            <w:r w:rsidRPr="00196BCA">
              <w:t xml:space="preserve">    ul-SpecificParameters </w:t>
            </w:r>
            <w:r w:rsidRPr="00196BCA">
              <w:rPr>
                <w:snapToGrid w:val="0"/>
              </w:rPr>
              <w:t xml:space="preserve">SEQUENCE </w:t>
            </w:r>
            <w:r w:rsidRPr="00196BCA">
              <w:t>{</w:t>
            </w:r>
          </w:p>
        </w:tc>
        <w:tc>
          <w:tcPr>
            <w:tcW w:w="2267" w:type="dxa"/>
          </w:tcPr>
          <w:p w14:paraId="27F789AE" w14:textId="77777777" w:rsidR="00B8178C" w:rsidRPr="00196BCA" w:rsidRDefault="00B8178C" w:rsidP="00AB7AF6">
            <w:pPr>
              <w:pStyle w:val="TAL"/>
            </w:pPr>
          </w:p>
        </w:tc>
        <w:tc>
          <w:tcPr>
            <w:tcW w:w="1700" w:type="dxa"/>
          </w:tcPr>
          <w:p w14:paraId="5E69A576" w14:textId="77777777" w:rsidR="00B8178C" w:rsidRPr="00196BCA" w:rsidRDefault="00B8178C" w:rsidP="00AB7AF6">
            <w:pPr>
              <w:pStyle w:val="TAL"/>
            </w:pPr>
          </w:p>
        </w:tc>
        <w:tc>
          <w:tcPr>
            <w:tcW w:w="1245" w:type="dxa"/>
          </w:tcPr>
          <w:p w14:paraId="15FD8420" w14:textId="77777777" w:rsidR="00B8178C" w:rsidRPr="00196BCA" w:rsidRDefault="00B8178C" w:rsidP="00AB7AF6">
            <w:pPr>
              <w:pStyle w:val="TAL"/>
            </w:pPr>
          </w:p>
        </w:tc>
      </w:tr>
      <w:tr w:rsidR="00B8178C" w:rsidRPr="00196BCA" w14:paraId="7E0ABA47" w14:textId="77777777" w:rsidTr="00AB7AF6">
        <w:tc>
          <w:tcPr>
            <w:tcW w:w="4535" w:type="dxa"/>
          </w:tcPr>
          <w:p w14:paraId="73FA3BC9" w14:textId="77777777" w:rsidR="00B8178C" w:rsidRPr="00196BCA" w:rsidRDefault="00B8178C" w:rsidP="00AB7AF6">
            <w:pPr>
              <w:pStyle w:val="TAL"/>
            </w:pPr>
            <w:r w:rsidRPr="00196BCA">
              <w:t xml:space="preserve">      </w:t>
            </w:r>
            <w:r w:rsidRPr="00196BCA">
              <w:rPr>
                <w:lang w:eastAsia="ko-KR"/>
              </w:rPr>
              <w:t xml:space="preserve">allowedServingCells </w:t>
            </w:r>
            <w:r w:rsidRPr="00196BCA">
              <w:t>SEQUENCE (SIZE (1..maxNrofServingCells-1)) OF ServCellIndex {</w:t>
            </w:r>
          </w:p>
        </w:tc>
        <w:tc>
          <w:tcPr>
            <w:tcW w:w="2267" w:type="dxa"/>
          </w:tcPr>
          <w:p w14:paraId="61D49051" w14:textId="77777777" w:rsidR="00B8178C" w:rsidRPr="00196BCA" w:rsidRDefault="00B8178C" w:rsidP="00AB7AF6">
            <w:pPr>
              <w:pStyle w:val="TAL"/>
              <w:rPr>
                <w:lang w:eastAsia="zh-CN"/>
              </w:rPr>
            </w:pPr>
            <w:r w:rsidRPr="00196BCA">
              <w:rPr>
                <w:lang w:eastAsia="zh-CN"/>
              </w:rPr>
              <w:t>1 entry</w:t>
            </w:r>
          </w:p>
        </w:tc>
        <w:tc>
          <w:tcPr>
            <w:tcW w:w="1700" w:type="dxa"/>
          </w:tcPr>
          <w:p w14:paraId="32B16ED5" w14:textId="77777777" w:rsidR="00B8178C" w:rsidRPr="00196BCA" w:rsidRDefault="00B8178C" w:rsidP="00AB7AF6">
            <w:pPr>
              <w:pStyle w:val="TAL"/>
            </w:pPr>
          </w:p>
        </w:tc>
        <w:tc>
          <w:tcPr>
            <w:tcW w:w="1245" w:type="dxa"/>
          </w:tcPr>
          <w:p w14:paraId="5BF5C170" w14:textId="77777777" w:rsidR="00B8178C" w:rsidRPr="00196BCA" w:rsidRDefault="00B8178C" w:rsidP="00AB7AF6">
            <w:pPr>
              <w:pStyle w:val="TAL"/>
            </w:pPr>
          </w:p>
        </w:tc>
      </w:tr>
      <w:tr w:rsidR="00B8178C" w:rsidRPr="00196BCA" w14:paraId="1FD2DA84" w14:textId="77777777" w:rsidTr="00AB7AF6">
        <w:tc>
          <w:tcPr>
            <w:tcW w:w="4535" w:type="dxa"/>
          </w:tcPr>
          <w:p w14:paraId="7C9938C4" w14:textId="77777777" w:rsidR="00B8178C" w:rsidRPr="00196BCA" w:rsidRDefault="00B8178C" w:rsidP="00AB7AF6">
            <w:pPr>
              <w:pStyle w:val="TAL"/>
            </w:pPr>
            <w:r w:rsidRPr="00196BCA">
              <w:t xml:space="preserve">        ServCellIndex[1]</w:t>
            </w:r>
          </w:p>
        </w:tc>
        <w:tc>
          <w:tcPr>
            <w:tcW w:w="2267" w:type="dxa"/>
          </w:tcPr>
          <w:p w14:paraId="4150EF03" w14:textId="7F351C46" w:rsidR="00B8178C" w:rsidRPr="00196BCA" w:rsidRDefault="00B8178C" w:rsidP="00AB7AF6">
            <w:pPr>
              <w:pStyle w:val="TAL"/>
            </w:pPr>
            <w:r w:rsidRPr="00196BCA">
              <w:t>ServCellIndex of NR Cell 1</w:t>
            </w:r>
          </w:p>
        </w:tc>
        <w:tc>
          <w:tcPr>
            <w:tcW w:w="1700" w:type="dxa"/>
          </w:tcPr>
          <w:p w14:paraId="58EE2DCA" w14:textId="77777777" w:rsidR="00B8178C" w:rsidRPr="00196BCA" w:rsidRDefault="00B8178C" w:rsidP="00AB7AF6">
            <w:pPr>
              <w:pStyle w:val="TAL"/>
            </w:pPr>
            <w:r w:rsidRPr="00196BCA">
              <w:t>entry 1</w:t>
            </w:r>
          </w:p>
        </w:tc>
        <w:tc>
          <w:tcPr>
            <w:tcW w:w="1245" w:type="dxa"/>
          </w:tcPr>
          <w:p w14:paraId="445F8735" w14:textId="77777777" w:rsidR="00B8178C" w:rsidRPr="00196BCA" w:rsidRDefault="00B8178C" w:rsidP="00AB7AF6">
            <w:pPr>
              <w:pStyle w:val="TAL"/>
            </w:pPr>
          </w:p>
        </w:tc>
      </w:tr>
      <w:tr w:rsidR="00B8178C" w:rsidRPr="00196BCA" w14:paraId="74A734B3" w14:textId="77777777" w:rsidTr="00AB7AF6">
        <w:tc>
          <w:tcPr>
            <w:tcW w:w="4535" w:type="dxa"/>
          </w:tcPr>
          <w:p w14:paraId="7715C0C2" w14:textId="77777777" w:rsidR="00B8178C" w:rsidRPr="00196BCA" w:rsidRDefault="00B8178C" w:rsidP="00AB7AF6">
            <w:pPr>
              <w:pStyle w:val="TAL"/>
            </w:pPr>
            <w:r w:rsidRPr="00196BCA">
              <w:t xml:space="preserve">      }</w:t>
            </w:r>
          </w:p>
        </w:tc>
        <w:tc>
          <w:tcPr>
            <w:tcW w:w="2267" w:type="dxa"/>
          </w:tcPr>
          <w:p w14:paraId="1890C545" w14:textId="77777777" w:rsidR="00B8178C" w:rsidRPr="00196BCA" w:rsidRDefault="00B8178C" w:rsidP="00AB7AF6">
            <w:pPr>
              <w:pStyle w:val="TAL"/>
              <w:rPr>
                <w:lang w:eastAsia="zh-CN"/>
              </w:rPr>
            </w:pPr>
          </w:p>
        </w:tc>
        <w:tc>
          <w:tcPr>
            <w:tcW w:w="1700" w:type="dxa"/>
          </w:tcPr>
          <w:p w14:paraId="04ECA609" w14:textId="77777777" w:rsidR="00B8178C" w:rsidRPr="00196BCA" w:rsidRDefault="00B8178C" w:rsidP="00AB7AF6">
            <w:pPr>
              <w:pStyle w:val="TAL"/>
            </w:pPr>
          </w:p>
        </w:tc>
        <w:tc>
          <w:tcPr>
            <w:tcW w:w="1245" w:type="dxa"/>
          </w:tcPr>
          <w:p w14:paraId="05AA6311" w14:textId="77777777" w:rsidR="00B8178C" w:rsidRPr="00196BCA" w:rsidRDefault="00B8178C" w:rsidP="00AB7AF6">
            <w:pPr>
              <w:pStyle w:val="TAL"/>
            </w:pPr>
          </w:p>
        </w:tc>
      </w:tr>
      <w:tr w:rsidR="00B8178C" w:rsidRPr="00196BCA" w14:paraId="5A6B660B" w14:textId="77777777" w:rsidTr="00AB7AF6">
        <w:tc>
          <w:tcPr>
            <w:tcW w:w="4535" w:type="dxa"/>
          </w:tcPr>
          <w:p w14:paraId="4D9DB9B4" w14:textId="77777777" w:rsidR="00B8178C" w:rsidRPr="00196BCA" w:rsidRDefault="00B8178C" w:rsidP="00AB7AF6">
            <w:pPr>
              <w:pStyle w:val="TAL"/>
            </w:pPr>
            <w:r w:rsidRPr="00196BCA">
              <w:t xml:space="preserve">    }</w:t>
            </w:r>
          </w:p>
        </w:tc>
        <w:tc>
          <w:tcPr>
            <w:tcW w:w="2267" w:type="dxa"/>
          </w:tcPr>
          <w:p w14:paraId="36E9FFD7" w14:textId="77777777" w:rsidR="00B8178C" w:rsidRPr="00196BCA" w:rsidRDefault="00B8178C" w:rsidP="00AB7AF6">
            <w:pPr>
              <w:pStyle w:val="TAL"/>
            </w:pPr>
          </w:p>
        </w:tc>
        <w:tc>
          <w:tcPr>
            <w:tcW w:w="1700" w:type="dxa"/>
          </w:tcPr>
          <w:p w14:paraId="4A089F97" w14:textId="77777777" w:rsidR="00B8178C" w:rsidRPr="00196BCA" w:rsidRDefault="00B8178C" w:rsidP="00AB7AF6">
            <w:pPr>
              <w:pStyle w:val="TAL"/>
            </w:pPr>
          </w:p>
        </w:tc>
        <w:tc>
          <w:tcPr>
            <w:tcW w:w="1245" w:type="dxa"/>
          </w:tcPr>
          <w:p w14:paraId="47DF3E72" w14:textId="77777777" w:rsidR="00B8178C" w:rsidRPr="00196BCA" w:rsidRDefault="00B8178C" w:rsidP="00AB7AF6">
            <w:pPr>
              <w:pStyle w:val="TAL"/>
            </w:pPr>
          </w:p>
        </w:tc>
      </w:tr>
      <w:tr w:rsidR="00B8178C" w:rsidRPr="00196BCA" w14:paraId="470D100B" w14:textId="77777777" w:rsidTr="00AB7AF6">
        <w:tc>
          <w:tcPr>
            <w:tcW w:w="4535" w:type="dxa"/>
          </w:tcPr>
          <w:p w14:paraId="65368A89" w14:textId="77777777" w:rsidR="00B8178C" w:rsidRPr="00196BCA" w:rsidRDefault="00B8178C" w:rsidP="00AB7AF6">
            <w:pPr>
              <w:pStyle w:val="TAL"/>
              <w:rPr>
                <w:lang w:eastAsia="zh-CN"/>
              </w:rPr>
            </w:pPr>
            <w:r w:rsidRPr="00196BCA">
              <w:t xml:space="preserve">  </w:t>
            </w:r>
            <w:r w:rsidRPr="00196BCA">
              <w:rPr>
                <w:lang w:eastAsia="zh-CN"/>
              </w:rPr>
              <w:t>}</w:t>
            </w:r>
          </w:p>
        </w:tc>
        <w:tc>
          <w:tcPr>
            <w:tcW w:w="2267" w:type="dxa"/>
          </w:tcPr>
          <w:p w14:paraId="786DA21A" w14:textId="77777777" w:rsidR="00B8178C" w:rsidRPr="00196BCA" w:rsidRDefault="00B8178C" w:rsidP="00AB7AF6">
            <w:pPr>
              <w:pStyle w:val="TAL"/>
            </w:pPr>
          </w:p>
        </w:tc>
        <w:tc>
          <w:tcPr>
            <w:tcW w:w="1700" w:type="dxa"/>
          </w:tcPr>
          <w:p w14:paraId="20F0B4B6" w14:textId="77777777" w:rsidR="00B8178C" w:rsidRPr="00196BCA" w:rsidRDefault="00B8178C" w:rsidP="00AB7AF6">
            <w:pPr>
              <w:pStyle w:val="TAL"/>
            </w:pPr>
          </w:p>
        </w:tc>
        <w:tc>
          <w:tcPr>
            <w:tcW w:w="1245" w:type="dxa"/>
          </w:tcPr>
          <w:p w14:paraId="4D5167EF" w14:textId="77777777" w:rsidR="00B8178C" w:rsidRPr="00196BCA" w:rsidRDefault="00B8178C" w:rsidP="00AB7AF6">
            <w:pPr>
              <w:pStyle w:val="TAL"/>
            </w:pPr>
          </w:p>
        </w:tc>
      </w:tr>
      <w:tr w:rsidR="00B8178C" w:rsidRPr="00196BCA" w14:paraId="6DFB2146" w14:textId="77777777" w:rsidTr="00AB7AF6">
        <w:tc>
          <w:tcPr>
            <w:tcW w:w="4535" w:type="dxa"/>
            <w:tcBorders>
              <w:bottom w:val="single" w:sz="4" w:space="0" w:color="auto"/>
            </w:tcBorders>
          </w:tcPr>
          <w:p w14:paraId="5B2D5621" w14:textId="77777777" w:rsidR="00B8178C" w:rsidRPr="00196BCA" w:rsidRDefault="00B8178C" w:rsidP="00AB7AF6">
            <w:pPr>
              <w:pStyle w:val="TAL"/>
            </w:pPr>
            <w:r w:rsidRPr="00196BCA">
              <w:t>}</w:t>
            </w:r>
          </w:p>
        </w:tc>
        <w:tc>
          <w:tcPr>
            <w:tcW w:w="2267" w:type="dxa"/>
          </w:tcPr>
          <w:p w14:paraId="754E0B8C" w14:textId="77777777" w:rsidR="00B8178C" w:rsidRPr="00196BCA" w:rsidRDefault="00B8178C" w:rsidP="00AB7AF6">
            <w:pPr>
              <w:pStyle w:val="TAL"/>
            </w:pPr>
          </w:p>
        </w:tc>
        <w:tc>
          <w:tcPr>
            <w:tcW w:w="1700" w:type="dxa"/>
          </w:tcPr>
          <w:p w14:paraId="4E1DF8B6" w14:textId="77777777" w:rsidR="00B8178C" w:rsidRPr="00196BCA" w:rsidRDefault="00B8178C" w:rsidP="00AB7AF6">
            <w:pPr>
              <w:pStyle w:val="TAL"/>
            </w:pPr>
          </w:p>
        </w:tc>
        <w:tc>
          <w:tcPr>
            <w:tcW w:w="1245" w:type="dxa"/>
          </w:tcPr>
          <w:p w14:paraId="6EDB4BE2" w14:textId="77777777" w:rsidR="00B8178C" w:rsidRPr="00196BCA" w:rsidRDefault="00B8178C" w:rsidP="00AB7AF6">
            <w:pPr>
              <w:pStyle w:val="TAL"/>
            </w:pPr>
          </w:p>
        </w:tc>
      </w:tr>
    </w:tbl>
    <w:p w14:paraId="56386427" w14:textId="77777777" w:rsidR="00B8178C" w:rsidRPr="00196BCA" w:rsidRDefault="00B8178C" w:rsidP="00B8178C">
      <w:pPr>
        <w:rPr>
          <w:highlight w:val="green"/>
        </w:rPr>
      </w:pPr>
    </w:p>
    <w:p w14:paraId="4C671165" w14:textId="77777777" w:rsidR="00B8178C" w:rsidRPr="00196BCA" w:rsidRDefault="00B8178C" w:rsidP="00B8178C">
      <w:pPr>
        <w:pStyle w:val="TH"/>
      </w:pPr>
      <w:r w:rsidRPr="00196BCA">
        <w:t xml:space="preserve">Table </w:t>
      </w:r>
      <w:r w:rsidRPr="00196BCA">
        <w:rPr>
          <w:lang w:eastAsia="sv-SE"/>
        </w:rPr>
        <w:t>7.1.3.5.6.1.3.3-4</w:t>
      </w:r>
      <w:r w:rsidRPr="00196BCA">
        <w:t xml:space="preserve">: </w:t>
      </w:r>
      <w:r w:rsidRPr="00196BCA">
        <w:rPr>
          <w:i/>
        </w:rPr>
        <w:t>RLC-BearerConfig-2</w:t>
      </w:r>
      <w:r w:rsidRPr="00196BCA">
        <w:t xml:space="preserve"> (Table 7.1.3.5.6.1.3.3-1C)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B8178C" w:rsidRPr="00196BCA" w14:paraId="61749DD3" w14:textId="77777777" w:rsidTr="00AB7AF6">
        <w:tc>
          <w:tcPr>
            <w:tcW w:w="9747" w:type="dxa"/>
            <w:gridSpan w:val="4"/>
          </w:tcPr>
          <w:p w14:paraId="291338BE" w14:textId="77777777" w:rsidR="00B8178C" w:rsidRPr="00196BCA" w:rsidRDefault="00B8178C" w:rsidP="00AB7AF6">
            <w:pPr>
              <w:pStyle w:val="TAH"/>
              <w:jc w:val="left"/>
              <w:rPr>
                <w:b w:val="0"/>
              </w:rPr>
            </w:pPr>
            <w:r w:rsidRPr="00196BCA">
              <w:rPr>
                <w:b w:val="0"/>
              </w:rPr>
              <w:t>Derivation Path: TS 38.508-1 [4], Table 4.6.3-148 with Condition AM</w:t>
            </w:r>
          </w:p>
        </w:tc>
      </w:tr>
      <w:tr w:rsidR="00B8178C" w:rsidRPr="00196BCA" w14:paraId="4D8CF5E2" w14:textId="77777777" w:rsidTr="00AB7AF6">
        <w:tc>
          <w:tcPr>
            <w:tcW w:w="4535" w:type="dxa"/>
          </w:tcPr>
          <w:p w14:paraId="51D78875" w14:textId="77777777" w:rsidR="00B8178C" w:rsidRPr="00196BCA" w:rsidRDefault="00B8178C" w:rsidP="00AB7AF6">
            <w:pPr>
              <w:pStyle w:val="TAH"/>
            </w:pPr>
            <w:r w:rsidRPr="00196BCA">
              <w:t>Information Element</w:t>
            </w:r>
          </w:p>
        </w:tc>
        <w:tc>
          <w:tcPr>
            <w:tcW w:w="2267" w:type="dxa"/>
          </w:tcPr>
          <w:p w14:paraId="549AE46B" w14:textId="77777777" w:rsidR="00B8178C" w:rsidRPr="00196BCA" w:rsidRDefault="00B8178C" w:rsidP="00AB7AF6">
            <w:pPr>
              <w:pStyle w:val="TAH"/>
            </w:pPr>
            <w:r w:rsidRPr="00196BCA">
              <w:t>Value/remark</w:t>
            </w:r>
          </w:p>
        </w:tc>
        <w:tc>
          <w:tcPr>
            <w:tcW w:w="1700" w:type="dxa"/>
          </w:tcPr>
          <w:p w14:paraId="5539B6A2" w14:textId="77777777" w:rsidR="00B8178C" w:rsidRPr="00196BCA" w:rsidRDefault="00B8178C" w:rsidP="00AB7AF6">
            <w:pPr>
              <w:pStyle w:val="TAH"/>
            </w:pPr>
            <w:r w:rsidRPr="00196BCA">
              <w:t>Comment</w:t>
            </w:r>
          </w:p>
        </w:tc>
        <w:tc>
          <w:tcPr>
            <w:tcW w:w="1245" w:type="dxa"/>
          </w:tcPr>
          <w:p w14:paraId="222055EC" w14:textId="77777777" w:rsidR="00B8178C" w:rsidRPr="00196BCA" w:rsidRDefault="00B8178C" w:rsidP="00AB7AF6">
            <w:pPr>
              <w:pStyle w:val="TAH"/>
            </w:pPr>
            <w:r w:rsidRPr="00196BCA">
              <w:t>Condition</w:t>
            </w:r>
          </w:p>
        </w:tc>
      </w:tr>
      <w:tr w:rsidR="00B8178C" w:rsidRPr="00196BCA" w14:paraId="5CFEA769" w14:textId="77777777" w:rsidTr="00AB7AF6">
        <w:tc>
          <w:tcPr>
            <w:tcW w:w="4535" w:type="dxa"/>
          </w:tcPr>
          <w:p w14:paraId="33C1ACF4" w14:textId="77777777" w:rsidR="00B8178C" w:rsidRPr="00196BCA" w:rsidRDefault="00B8178C" w:rsidP="00AB7AF6">
            <w:pPr>
              <w:pStyle w:val="TAL"/>
            </w:pPr>
            <w:r w:rsidRPr="00196BCA">
              <w:t>RLC-BearerConfig ::= SEQUENCE {</w:t>
            </w:r>
          </w:p>
        </w:tc>
        <w:tc>
          <w:tcPr>
            <w:tcW w:w="2267" w:type="dxa"/>
          </w:tcPr>
          <w:p w14:paraId="2814DBEB" w14:textId="77777777" w:rsidR="00B8178C" w:rsidRPr="00196BCA" w:rsidRDefault="00B8178C" w:rsidP="00AB7AF6">
            <w:pPr>
              <w:pStyle w:val="TAL"/>
            </w:pPr>
          </w:p>
        </w:tc>
        <w:tc>
          <w:tcPr>
            <w:tcW w:w="1700" w:type="dxa"/>
          </w:tcPr>
          <w:p w14:paraId="43458097" w14:textId="77777777" w:rsidR="00B8178C" w:rsidRPr="00196BCA" w:rsidRDefault="00B8178C" w:rsidP="00AB7AF6">
            <w:pPr>
              <w:pStyle w:val="TAL"/>
            </w:pPr>
          </w:p>
        </w:tc>
        <w:tc>
          <w:tcPr>
            <w:tcW w:w="1245" w:type="dxa"/>
          </w:tcPr>
          <w:p w14:paraId="5C62FFDD" w14:textId="77777777" w:rsidR="00B8178C" w:rsidRPr="00196BCA" w:rsidRDefault="00B8178C" w:rsidP="00AB7AF6">
            <w:pPr>
              <w:pStyle w:val="TAL"/>
            </w:pPr>
          </w:p>
        </w:tc>
      </w:tr>
      <w:tr w:rsidR="00B8178C" w:rsidRPr="00196BCA" w14:paraId="603FEE49" w14:textId="77777777" w:rsidTr="00AB7AF6">
        <w:tc>
          <w:tcPr>
            <w:tcW w:w="4535" w:type="dxa"/>
          </w:tcPr>
          <w:p w14:paraId="30695717" w14:textId="77777777" w:rsidR="00B8178C" w:rsidRPr="00196BCA" w:rsidRDefault="00B8178C" w:rsidP="00AB7AF6">
            <w:pPr>
              <w:pStyle w:val="TAL"/>
            </w:pPr>
            <w:r w:rsidRPr="00196BCA">
              <w:t xml:space="preserve">  logicalChannelIdentity</w:t>
            </w:r>
          </w:p>
        </w:tc>
        <w:tc>
          <w:tcPr>
            <w:tcW w:w="2267" w:type="dxa"/>
          </w:tcPr>
          <w:p w14:paraId="543ECF11" w14:textId="77777777" w:rsidR="00B8178C" w:rsidRPr="00196BCA" w:rsidRDefault="00B8178C" w:rsidP="00AB7AF6">
            <w:pPr>
              <w:pStyle w:val="TAL"/>
            </w:pPr>
            <w:r w:rsidRPr="00196BCA">
              <w:t>LogicalChannelIdentity with condition DRB j+1</w:t>
            </w:r>
          </w:p>
        </w:tc>
        <w:tc>
          <w:tcPr>
            <w:tcW w:w="1700" w:type="dxa"/>
          </w:tcPr>
          <w:p w14:paraId="089AA47C" w14:textId="77777777" w:rsidR="00B8178C" w:rsidRPr="00196BCA" w:rsidRDefault="00B8178C" w:rsidP="00AB7AF6">
            <w:pPr>
              <w:pStyle w:val="TAL"/>
            </w:pPr>
            <w:r w:rsidRPr="00196BCA">
              <w:rPr>
                <w:lang w:eastAsia="zh-CN"/>
              </w:rPr>
              <w:t>To ensure ID of secondary logical channel ID is different with existing logical channel and the primary logical channel</w:t>
            </w:r>
          </w:p>
        </w:tc>
        <w:tc>
          <w:tcPr>
            <w:tcW w:w="1245" w:type="dxa"/>
          </w:tcPr>
          <w:p w14:paraId="2FA4CC57" w14:textId="77777777" w:rsidR="00B8178C" w:rsidRPr="00196BCA" w:rsidRDefault="00B8178C" w:rsidP="00AB7AF6">
            <w:pPr>
              <w:pStyle w:val="TAL"/>
            </w:pPr>
          </w:p>
        </w:tc>
      </w:tr>
      <w:tr w:rsidR="00B8178C" w:rsidRPr="00196BCA" w14:paraId="46354FF8" w14:textId="77777777" w:rsidTr="00AB7AF6">
        <w:tc>
          <w:tcPr>
            <w:tcW w:w="4535" w:type="dxa"/>
          </w:tcPr>
          <w:p w14:paraId="0FA547B4" w14:textId="77777777" w:rsidR="00B8178C" w:rsidRPr="00196BCA" w:rsidRDefault="00B8178C" w:rsidP="00AB7AF6">
            <w:pPr>
              <w:pStyle w:val="TAL"/>
            </w:pPr>
            <w:r w:rsidRPr="00196BCA">
              <w:t xml:space="preserve">  servedRadioBearer CHOICE {</w:t>
            </w:r>
          </w:p>
        </w:tc>
        <w:tc>
          <w:tcPr>
            <w:tcW w:w="2267" w:type="dxa"/>
          </w:tcPr>
          <w:p w14:paraId="52BC8E6B" w14:textId="77777777" w:rsidR="00B8178C" w:rsidRPr="00196BCA" w:rsidRDefault="00B8178C" w:rsidP="00AB7AF6">
            <w:pPr>
              <w:pStyle w:val="TAL"/>
            </w:pPr>
          </w:p>
        </w:tc>
        <w:tc>
          <w:tcPr>
            <w:tcW w:w="1700" w:type="dxa"/>
          </w:tcPr>
          <w:p w14:paraId="26B08A65" w14:textId="77777777" w:rsidR="00B8178C" w:rsidRPr="00196BCA" w:rsidRDefault="00B8178C" w:rsidP="00AB7AF6">
            <w:pPr>
              <w:pStyle w:val="TAL"/>
            </w:pPr>
          </w:p>
        </w:tc>
        <w:tc>
          <w:tcPr>
            <w:tcW w:w="1245" w:type="dxa"/>
          </w:tcPr>
          <w:p w14:paraId="5DBA1144" w14:textId="77777777" w:rsidR="00B8178C" w:rsidRPr="00196BCA" w:rsidRDefault="00B8178C" w:rsidP="00AB7AF6">
            <w:pPr>
              <w:pStyle w:val="TAL"/>
            </w:pPr>
          </w:p>
        </w:tc>
      </w:tr>
      <w:tr w:rsidR="00B8178C" w:rsidRPr="00196BCA" w14:paraId="2F1DA830" w14:textId="77777777" w:rsidTr="00AB7AF6">
        <w:tc>
          <w:tcPr>
            <w:tcW w:w="4535" w:type="dxa"/>
          </w:tcPr>
          <w:p w14:paraId="0649B703" w14:textId="77777777" w:rsidR="00B8178C" w:rsidRPr="00196BCA" w:rsidRDefault="00B8178C" w:rsidP="00AB7AF6">
            <w:pPr>
              <w:pStyle w:val="TAL"/>
            </w:pPr>
            <w:r w:rsidRPr="00196BCA">
              <w:t xml:space="preserve">    drb-Identity</w:t>
            </w:r>
          </w:p>
        </w:tc>
        <w:tc>
          <w:tcPr>
            <w:tcW w:w="2267" w:type="dxa"/>
          </w:tcPr>
          <w:p w14:paraId="54FEA05E" w14:textId="77777777" w:rsidR="00B8178C" w:rsidRPr="00196BCA" w:rsidRDefault="00B8178C" w:rsidP="00AB7AF6">
            <w:pPr>
              <w:pStyle w:val="TAL"/>
            </w:pPr>
            <w:r w:rsidRPr="00196BCA">
              <w:t>DRB-Identity with condition DRB j</w:t>
            </w:r>
          </w:p>
        </w:tc>
        <w:tc>
          <w:tcPr>
            <w:tcW w:w="1700" w:type="dxa"/>
          </w:tcPr>
          <w:p w14:paraId="475B0B6B" w14:textId="79A6D72D" w:rsidR="00B8178C" w:rsidRPr="00196BCA" w:rsidRDefault="00B8178C" w:rsidP="00AB7AF6">
            <w:pPr>
              <w:pStyle w:val="TAL"/>
            </w:pPr>
            <w:r w:rsidRPr="00196BCA">
              <w:t>DRB</w:t>
            </w:r>
          </w:p>
        </w:tc>
        <w:tc>
          <w:tcPr>
            <w:tcW w:w="1245" w:type="dxa"/>
          </w:tcPr>
          <w:p w14:paraId="0AD1D679" w14:textId="77777777" w:rsidR="00B8178C" w:rsidRPr="00196BCA" w:rsidRDefault="00B8178C" w:rsidP="00AB7AF6">
            <w:pPr>
              <w:pStyle w:val="TAL"/>
            </w:pPr>
          </w:p>
        </w:tc>
      </w:tr>
      <w:tr w:rsidR="00B8178C" w:rsidRPr="00196BCA" w14:paraId="6F1B5BD9" w14:textId="77777777" w:rsidTr="00AB7AF6">
        <w:tc>
          <w:tcPr>
            <w:tcW w:w="4535" w:type="dxa"/>
          </w:tcPr>
          <w:p w14:paraId="1FCA172D" w14:textId="77777777" w:rsidR="00B8178C" w:rsidRPr="00196BCA" w:rsidRDefault="00B8178C" w:rsidP="00AB7AF6">
            <w:pPr>
              <w:pStyle w:val="TAL"/>
            </w:pPr>
            <w:r w:rsidRPr="00196BCA">
              <w:t xml:space="preserve">  }</w:t>
            </w:r>
          </w:p>
        </w:tc>
        <w:tc>
          <w:tcPr>
            <w:tcW w:w="2267" w:type="dxa"/>
          </w:tcPr>
          <w:p w14:paraId="26E7D5BE" w14:textId="77777777" w:rsidR="00B8178C" w:rsidRPr="00196BCA" w:rsidRDefault="00B8178C" w:rsidP="00AB7AF6">
            <w:pPr>
              <w:pStyle w:val="TAL"/>
            </w:pPr>
          </w:p>
        </w:tc>
        <w:tc>
          <w:tcPr>
            <w:tcW w:w="1700" w:type="dxa"/>
          </w:tcPr>
          <w:p w14:paraId="26FF9CF0" w14:textId="77777777" w:rsidR="00B8178C" w:rsidRPr="00196BCA" w:rsidRDefault="00B8178C" w:rsidP="00AB7AF6">
            <w:pPr>
              <w:pStyle w:val="TAL"/>
            </w:pPr>
          </w:p>
        </w:tc>
        <w:tc>
          <w:tcPr>
            <w:tcW w:w="1245" w:type="dxa"/>
          </w:tcPr>
          <w:p w14:paraId="37345E88" w14:textId="77777777" w:rsidR="00B8178C" w:rsidRPr="00196BCA" w:rsidRDefault="00B8178C" w:rsidP="00AB7AF6">
            <w:pPr>
              <w:pStyle w:val="TAL"/>
            </w:pPr>
          </w:p>
        </w:tc>
      </w:tr>
      <w:tr w:rsidR="00B8178C" w:rsidRPr="00196BCA" w14:paraId="16C70F79" w14:textId="77777777" w:rsidTr="00AB7AF6">
        <w:tc>
          <w:tcPr>
            <w:tcW w:w="4535" w:type="dxa"/>
          </w:tcPr>
          <w:p w14:paraId="079F88E0" w14:textId="77777777" w:rsidR="00B8178C" w:rsidRPr="00196BCA" w:rsidRDefault="00B8178C" w:rsidP="00AB7AF6">
            <w:pPr>
              <w:pStyle w:val="TAL"/>
            </w:pPr>
            <w:r w:rsidRPr="00196BCA">
              <w:t xml:space="preserve">  rlc-Config CHOICE {</w:t>
            </w:r>
          </w:p>
        </w:tc>
        <w:tc>
          <w:tcPr>
            <w:tcW w:w="2267" w:type="dxa"/>
          </w:tcPr>
          <w:p w14:paraId="0E52A25D" w14:textId="77777777" w:rsidR="00B8178C" w:rsidRPr="00196BCA" w:rsidRDefault="00B8178C" w:rsidP="00AB7AF6">
            <w:pPr>
              <w:pStyle w:val="TAL"/>
            </w:pPr>
          </w:p>
        </w:tc>
        <w:tc>
          <w:tcPr>
            <w:tcW w:w="1700" w:type="dxa"/>
          </w:tcPr>
          <w:p w14:paraId="132B8AFA" w14:textId="77777777" w:rsidR="00B8178C" w:rsidRPr="00196BCA" w:rsidRDefault="00B8178C" w:rsidP="00AB7AF6">
            <w:pPr>
              <w:pStyle w:val="TAL"/>
            </w:pPr>
          </w:p>
        </w:tc>
        <w:tc>
          <w:tcPr>
            <w:tcW w:w="1245" w:type="dxa"/>
          </w:tcPr>
          <w:p w14:paraId="087F4D59" w14:textId="77777777" w:rsidR="00B8178C" w:rsidRPr="00196BCA" w:rsidRDefault="00B8178C" w:rsidP="00AB7AF6">
            <w:pPr>
              <w:pStyle w:val="TAL"/>
            </w:pPr>
          </w:p>
        </w:tc>
      </w:tr>
      <w:tr w:rsidR="00B8178C" w:rsidRPr="00196BCA" w14:paraId="396A91C3" w14:textId="77777777" w:rsidTr="00AB7AF6">
        <w:tc>
          <w:tcPr>
            <w:tcW w:w="4535" w:type="dxa"/>
          </w:tcPr>
          <w:p w14:paraId="6DA95B03" w14:textId="77777777" w:rsidR="00B8178C" w:rsidRPr="00196BCA" w:rsidRDefault="00B8178C" w:rsidP="00AB7AF6">
            <w:pPr>
              <w:pStyle w:val="TAL"/>
            </w:pPr>
            <w:r w:rsidRPr="00196BCA">
              <w:t xml:space="preserve">    </w:t>
            </w:r>
            <w:r w:rsidRPr="00196BCA">
              <w:rPr>
                <w:snapToGrid w:val="0"/>
              </w:rPr>
              <w:t>am SEQUENCE {</w:t>
            </w:r>
          </w:p>
        </w:tc>
        <w:tc>
          <w:tcPr>
            <w:tcW w:w="2267" w:type="dxa"/>
          </w:tcPr>
          <w:p w14:paraId="15157BED" w14:textId="77777777" w:rsidR="00B8178C" w:rsidRPr="00196BCA" w:rsidRDefault="00B8178C" w:rsidP="00AB7AF6">
            <w:pPr>
              <w:pStyle w:val="TAL"/>
            </w:pPr>
          </w:p>
        </w:tc>
        <w:tc>
          <w:tcPr>
            <w:tcW w:w="1700" w:type="dxa"/>
          </w:tcPr>
          <w:p w14:paraId="743FF40F" w14:textId="77777777" w:rsidR="00B8178C" w:rsidRPr="00196BCA" w:rsidRDefault="00B8178C" w:rsidP="00AB7AF6">
            <w:pPr>
              <w:pStyle w:val="TAL"/>
            </w:pPr>
          </w:p>
        </w:tc>
        <w:tc>
          <w:tcPr>
            <w:tcW w:w="1245" w:type="dxa"/>
          </w:tcPr>
          <w:p w14:paraId="5482CFCB" w14:textId="77777777" w:rsidR="00B8178C" w:rsidRPr="00196BCA" w:rsidRDefault="00B8178C" w:rsidP="00AB7AF6">
            <w:pPr>
              <w:pStyle w:val="TAL"/>
            </w:pPr>
          </w:p>
        </w:tc>
      </w:tr>
      <w:tr w:rsidR="00B8178C" w:rsidRPr="00196BCA" w14:paraId="47A79070" w14:textId="77777777" w:rsidTr="00AB7AF6">
        <w:tc>
          <w:tcPr>
            <w:tcW w:w="4535" w:type="dxa"/>
          </w:tcPr>
          <w:p w14:paraId="4866B8B6" w14:textId="77777777" w:rsidR="00B8178C" w:rsidRPr="00196BCA" w:rsidRDefault="00B8178C" w:rsidP="00AB7AF6">
            <w:pPr>
              <w:pStyle w:val="TAL"/>
            </w:pPr>
            <w:r w:rsidRPr="00196BCA">
              <w:t xml:space="preserve">      ul-AM-RLC SEQUENCE {</w:t>
            </w:r>
          </w:p>
        </w:tc>
        <w:tc>
          <w:tcPr>
            <w:tcW w:w="2267" w:type="dxa"/>
          </w:tcPr>
          <w:p w14:paraId="27C8F3E9" w14:textId="77777777" w:rsidR="00B8178C" w:rsidRPr="00196BCA" w:rsidRDefault="00B8178C" w:rsidP="00AB7AF6">
            <w:pPr>
              <w:pStyle w:val="TAL"/>
            </w:pPr>
          </w:p>
        </w:tc>
        <w:tc>
          <w:tcPr>
            <w:tcW w:w="1700" w:type="dxa"/>
          </w:tcPr>
          <w:p w14:paraId="63420AA8" w14:textId="77777777" w:rsidR="00B8178C" w:rsidRPr="00196BCA" w:rsidRDefault="00B8178C" w:rsidP="00AB7AF6">
            <w:pPr>
              <w:pStyle w:val="TAL"/>
            </w:pPr>
          </w:p>
        </w:tc>
        <w:tc>
          <w:tcPr>
            <w:tcW w:w="1245" w:type="dxa"/>
          </w:tcPr>
          <w:p w14:paraId="779FC723" w14:textId="77777777" w:rsidR="00B8178C" w:rsidRPr="00196BCA" w:rsidRDefault="00B8178C" w:rsidP="00AB7AF6">
            <w:pPr>
              <w:pStyle w:val="TAL"/>
            </w:pPr>
          </w:p>
        </w:tc>
      </w:tr>
      <w:tr w:rsidR="00B8178C" w:rsidRPr="00196BCA" w14:paraId="50EE1B75" w14:textId="77777777" w:rsidTr="00AB7AF6">
        <w:tc>
          <w:tcPr>
            <w:tcW w:w="4535" w:type="dxa"/>
          </w:tcPr>
          <w:p w14:paraId="025CE2F2" w14:textId="77777777" w:rsidR="00B8178C" w:rsidRPr="00196BCA" w:rsidRDefault="00B8178C" w:rsidP="00AB7AF6">
            <w:pPr>
              <w:pStyle w:val="TAL"/>
            </w:pPr>
            <w:r w:rsidRPr="00196BCA">
              <w:t xml:space="preserve">        maxRetxThreshold</w:t>
            </w:r>
          </w:p>
        </w:tc>
        <w:tc>
          <w:tcPr>
            <w:tcW w:w="2267" w:type="dxa"/>
          </w:tcPr>
          <w:p w14:paraId="407B119D" w14:textId="77777777" w:rsidR="00B8178C" w:rsidRPr="00196BCA" w:rsidRDefault="00B8178C" w:rsidP="00AB7AF6">
            <w:pPr>
              <w:pStyle w:val="TAL"/>
            </w:pPr>
            <w:r w:rsidRPr="00196BCA">
              <w:rPr>
                <w:lang w:eastAsia="zh-CN"/>
              </w:rPr>
              <w:t>t1</w:t>
            </w:r>
          </w:p>
        </w:tc>
        <w:tc>
          <w:tcPr>
            <w:tcW w:w="1700" w:type="dxa"/>
          </w:tcPr>
          <w:p w14:paraId="4C5F9A9D" w14:textId="77777777" w:rsidR="00B8178C" w:rsidRPr="00196BCA" w:rsidRDefault="00B8178C" w:rsidP="00AB7AF6">
            <w:pPr>
              <w:pStyle w:val="TAL"/>
            </w:pPr>
            <w:r w:rsidRPr="00196BCA">
              <w:rPr>
                <w:lang w:eastAsia="zh-CN"/>
              </w:rPr>
              <w:t>To ensure RLC failure happens before RLF</w:t>
            </w:r>
          </w:p>
        </w:tc>
        <w:tc>
          <w:tcPr>
            <w:tcW w:w="1245" w:type="dxa"/>
          </w:tcPr>
          <w:p w14:paraId="0ABB5D11" w14:textId="77777777" w:rsidR="00B8178C" w:rsidRPr="00196BCA" w:rsidRDefault="00B8178C" w:rsidP="00AB7AF6">
            <w:pPr>
              <w:pStyle w:val="TAL"/>
            </w:pPr>
          </w:p>
        </w:tc>
      </w:tr>
      <w:tr w:rsidR="00B8178C" w:rsidRPr="00196BCA" w14:paraId="5CDD14FF" w14:textId="77777777" w:rsidTr="00AB7AF6">
        <w:tc>
          <w:tcPr>
            <w:tcW w:w="4535" w:type="dxa"/>
          </w:tcPr>
          <w:p w14:paraId="59A03FE1" w14:textId="77777777" w:rsidR="00B8178C" w:rsidRPr="00196BCA" w:rsidRDefault="00B8178C" w:rsidP="00AB7AF6">
            <w:pPr>
              <w:pStyle w:val="TAL"/>
            </w:pPr>
            <w:r w:rsidRPr="00196BCA">
              <w:t xml:space="preserve">      }</w:t>
            </w:r>
          </w:p>
        </w:tc>
        <w:tc>
          <w:tcPr>
            <w:tcW w:w="2267" w:type="dxa"/>
          </w:tcPr>
          <w:p w14:paraId="73BF758C" w14:textId="77777777" w:rsidR="00B8178C" w:rsidRPr="00196BCA" w:rsidRDefault="00B8178C" w:rsidP="00AB7AF6">
            <w:pPr>
              <w:pStyle w:val="TAL"/>
            </w:pPr>
          </w:p>
        </w:tc>
        <w:tc>
          <w:tcPr>
            <w:tcW w:w="1700" w:type="dxa"/>
          </w:tcPr>
          <w:p w14:paraId="130D81C2" w14:textId="77777777" w:rsidR="00B8178C" w:rsidRPr="00196BCA" w:rsidRDefault="00B8178C" w:rsidP="00AB7AF6">
            <w:pPr>
              <w:pStyle w:val="TAL"/>
            </w:pPr>
          </w:p>
        </w:tc>
        <w:tc>
          <w:tcPr>
            <w:tcW w:w="1245" w:type="dxa"/>
          </w:tcPr>
          <w:p w14:paraId="0837B9BC" w14:textId="77777777" w:rsidR="00B8178C" w:rsidRPr="00196BCA" w:rsidRDefault="00B8178C" w:rsidP="00AB7AF6">
            <w:pPr>
              <w:pStyle w:val="TAL"/>
            </w:pPr>
          </w:p>
        </w:tc>
      </w:tr>
      <w:tr w:rsidR="00B8178C" w:rsidRPr="00196BCA" w14:paraId="6F106107" w14:textId="77777777" w:rsidTr="00AB7AF6">
        <w:tc>
          <w:tcPr>
            <w:tcW w:w="4535" w:type="dxa"/>
          </w:tcPr>
          <w:p w14:paraId="287B6137" w14:textId="77777777" w:rsidR="00B8178C" w:rsidRPr="00196BCA" w:rsidRDefault="00B8178C" w:rsidP="00AB7AF6">
            <w:pPr>
              <w:pStyle w:val="TAL"/>
            </w:pPr>
            <w:r w:rsidRPr="00196BCA">
              <w:t xml:space="preserve">    </w:t>
            </w:r>
            <w:r w:rsidRPr="00196BCA">
              <w:rPr>
                <w:lang w:eastAsia="zh-CN"/>
              </w:rPr>
              <w:t>}</w:t>
            </w:r>
          </w:p>
        </w:tc>
        <w:tc>
          <w:tcPr>
            <w:tcW w:w="2267" w:type="dxa"/>
          </w:tcPr>
          <w:p w14:paraId="204D4802" w14:textId="77777777" w:rsidR="00B8178C" w:rsidRPr="00196BCA" w:rsidRDefault="00B8178C" w:rsidP="00AB7AF6">
            <w:pPr>
              <w:pStyle w:val="TAL"/>
            </w:pPr>
          </w:p>
        </w:tc>
        <w:tc>
          <w:tcPr>
            <w:tcW w:w="1700" w:type="dxa"/>
          </w:tcPr>
          <w:p w14:paraId="4FD04413" w14:textId="77777777" w:rsidR="00B8178C" w:rsidRPr="00196BCA" w:rsidRDefault="00B8178C" w:rsidP="00AB7AF6">
            <w:pPr>
              <w:pStyle w:val="TAL"/>
            </w:pPr>
          </w:p>
        </w:tc>
        <w:tc>
          <w:tcPr>
            <w:tcW w:w="1245" w:type="dxa"/>
          </w:tcPr>
          <w:p w14:paraId="03D07475" w14:textId="77777777" w:rsidR="00B8178C" w:rsidRPr="00196BCA" w:rsidRDefault="00B8178C" w:rsidP="00AB7AF6">
            <w:pPr>
              <w:pStyle w:val="TAL"/>
            </w:pPr>
          </w:p>
        </w:tc>
      </w:tr>
      <w:tr w:rsidR="00B8178C" w:rsidRPr="00196BCA" w14:paraId="2332CD11" w14:textId="77777777" w:rsidTr="00AB7AF6">
        <w:tc>
          <w:tcPr>
            <w:tcW w:w="4535" w:type="dxa"/>
          </w:tcPr>
          <w:p w14:paraId="6267300B" w14:textId="77777777" w:rsidR="00B8178C" w:rsidRPr="00196BCA" w:rsidRDefault="00B8178C" w:rsidP="00AB7AF6">
            <w:pPr>
              <w:pStyle w:val="TAL"/>
            </w:pPr>
            <w:r w:rsidRPr="00196BCA">
              <w:t xml:space="preserve">  </w:t>
            </w:r>
            <w:r w:rsidRPr="00196BCA">
              <w:rPr>
                <w:lang w:eastAsia="zh-CN"/>
              </w:rPr>
              <w:t>}</w:t>
            </w:r>
          </w:p>
        </w:tc>
        <w:tc>
          <w:tcPr>
            <w:tcW w:w="2267" w:type="dxa"/>
          </w:tcPr>
          <w:p w14:paraId="2BAB026B" w14:textId="77777777" w:rsidR="00B8178C" w:rsidRPr="00196BCA" w:rsidRDefault="00B8178C" w:rsidP="00AB7AF6">
            <w:pPr>
              <w:pStyle w:val="TAL"/>
            </w:pPr>
          </w:p>
        </w:tc>
        <w:tc>
          <w:tcPr>
            <w:tcW w:w="1700" w:type="dxa"/>
          </w:tcPr>
          <w:p w14:paraId="5A889657" w14:textId="77777777" w:rsidR="00B8178C" w:rsidRPr="00196BCA" w:rsidRDefault="00B8178C" w:rsidP="00AB7AF6">
            <w:pPr>
              <w:pStyle w:val="TAL"/>
            </w:pPr>
          </w:p>
        </w:tc>
        <w:tc>
          <w:tcPr>
            <w:tcW w:w="1245" w:type="dxa"/>
          </w:tcPr>
          <w:p w14:paraId="44FC6EC8" w14:textId="77777777" w:rsidR="00B8178C" w:rsidRPr="00196BCA" w:rsidRDefault="00B8178C" w:rsidP="00AB7AF6">
            <w:pPr>
              <w:pStyle w:val="TAL"/>
            </w:pPr>
          </w:p>
        </w:tc>
      </w:tr>
      <w:tr w:rsidR="00B8178C" w:rsidRPr="00196BCA" w14:paraId="60D99BA7" w14:textId="77777777" w:rsidTr="00AB7AF6">
        <w:tc>
          <w:tcPr>
            <w:tcW w:w="4535" w:type="dxa"/>
          </w:tcPr>
          <w:p w14:paraId="6EF1D9EB" w14:textId="77777777" w:rsidR="00B8178C" w:rsidRPr="00196BCA" w:rsidRDefault="00B8178C" w:rsidP="00AB7AF6">
            <w:pPr>
              <w:pStyle w:val="TAL"/>
            </w:pPr>
            <w:r w:rsidRPr="00196BCA">
              <w:t xml:space="preserve">  mac-LogicalChannelConfig SEQUENCE {</w:t>
            </w:r>
          </w:p>
        </w:tc>
        <w:tc>
          <w:tcPr>
            <w:tcW w:w="2267" w:type="dxa"/>
          </w:tcPr>
          <w:p w14:paraId="4F41F6EB" w14:textId="77777777" w:rsidR="00B8178C" w:rsidRPr="00196BCA" w:rsidRDefault="00B8178C" w:rsidP="00AB7AF6">
            <w:pPr>
              <w:pStyle w:val="TAL"/>
            </w:pPr>
          </w:p>
        </w:tc>
        <w:tc>
          <w:tcPr>
            <w:tcW w:w="1700" w:type="dxa"/>
          </w:tcPr>
          <w:p w14:paraId="30AA7A9A" w14:textId="77777777" w:rsidR="00B8178C" w:rsidRPr="00196BCA" w:rsidRDefault="00B8178C" w:rsidP="00AB7AF6">
            <w:pPr>
              <w:pStyle w:val="TAL"/>
            </w:pPr>
          </w:p>
        </w:tc>
        <w:tc>
          <w:tcPr>
            <w:tcW w:w="1245" w:type="dxa"/>
          </w:tcPr>
          <w:p w14:paraId="172E28A2" w14:textId="77777777" w:rsidR="00B8178C" w:rsidRPr="00196BCA" w:rsidRDefault="00B8178C" w:rsidP="00AB7AF6">
            <w:pPr>
              <w:pStyle w:val="TAL"/>
            </w:pPr>
          </w:p>
        </w:tc>
      </w:tr>
      <w:tr w:rsidR="00B8178C" w:rsidRPr="00196BCA" w14:paraId="429162E4" w14:textId="77777777" w:rsidTr="00AB7AF6">
        <w:tc>
          <w:tcPr>
            <w:tcW w:w="4535" w:type="dxa"/>
          </w:tcPr>
          <w:p w14:paraId="1735367A" w14:textId="77777777" w:rsidR="00B8178C" w:rsidRPr="00196BCA" w:rsidRDefault="00B8178C" w:rsidP="00AB7AF6">
            <w:pPr>
              <w:pStyle w:val="TAL"/>
            </w:pPr>
            <w:r w:rsidRPr="00196BCA">
              <w:t xml:space="preserve">    ul-SpecificParameters </w:t>
            </w:r>
            <w:r w:rsidRPr="00196BCA">
              <w:rPr>
                <w:snapToGrid w:val="0"/>
              </w:rPr>
              <w:t xml:space="preserve">SEQUENCE </w:t>
            </w:r>
            <w:r w:rsidRPr="00196BCA">
              <w:t>{</w:t>
            </w:r>
          </w:p>
        </w:tc>
        <w:tc>
          <w:tcPr>
            <w:tcW w:w="2267" w:type="dxa"/>
          </w:tcPr>
          <w:p w14:paraId="6F77B3DE" w14:textId="77777777" w:rsidR="00B8178C" w:rsidRPr="00196BCA" w:rsidRDefault="00B8178C" w:rsidP="00AB7AF6">
            <w:pPr>
              <w:pStyle w:val="TAL"/>
            </w:pPr>
          </w:p>
        </w:tc>
        <w:tc>
          <w:tcPr>
            <w:tcW w:w="1700" w:type="dxa"/>
          </w:tcPr>
          <w:p w14:paraId="5E3C4BC6" w14:textId="77777777" w:rsidR="00B8178C" w:rsidRPr="00196BCA" w:rsidRDefault="00B8178C" w:rsidP="00AB7AF6">
            <w:pPr>
              <w:pStyle w:val="TAL"/>
            </w:pPr>
          </w:p>
        </w:tc>
        <w:tc>
          <w:tcPr>
            <w:tcW w:w="1245" w:type="dxa"/>
          </w:tcPr>
          <w:p w14:paraId="4A33DC25" w14:textId="77777777" w:rsidR="00B8178C" w:rsidRPr="00196BCA" w:rsidRDefault="00B8178C" w:rsidP="00AB7AF6">
            <w:pPr>
              <w:pStyle w:val="TAL"/>
            </w:pPr>
          </w:p>
        </w:tc>
      </w:tr>
      <w:tr w:rsidR="00B8178C" w:rsidRPr="00196BCA" w14:paraId="32647FAD" w14:textId="77777777" w:rsidTr="00AB7AF6">
        <w:tc>
          <w:tcPr>
            <w:tcW w:w="4535" w:type="dxa"/>
          </w:tcPr>
          <w:p w14:paraId="5E8B8A6F" w14:textId="77777777" w:rsidR="00B8178C" w:rsidRPr="00196BCA" w:rsidRDefault="00B8178C" w:rsidP="00AB7AF6">
            <w:pPr>
              <w:pStyle w:val="TAL"/>
            </w:pPr>
            <w:r w:rsidRPr="00196BCA">
              <w:t xml:space="preserve">      </w:t>
            </w:r>
            <w:r w:rsidRPr="00196BCA">
              <w:rPr>
                <w:lang w:eastAsia="ko-KR"/>
              </w:rPr>
              <w:t xml:space="preserve">allowedServingCells </w:t>
            </w:r>
            <w:r w:rsidRPr="00196BCA">
              <w:t>SEQUENCE (SIZE (1..maxNrofServingCells-1)) OF ServCellIndex {</w:t>
            </w:r>
          </w:p>
        </w:tc>
        <w:tc>
          <w:tcPr>
            <w:tcW w:w="2267" w:type="dxa"/>
          </w:tcPr>
          <w:p w14:paraId="2A4ABAB6" w14:textId="77777777" w:rsidR="00B8178C" w:rsidRPr="00196BCA" w:rsidRDefault="00B8178C" w:rsidP="00AB7AF6">
            <w:pPr>
              <w:pStyle w:val="TAL"/>
              <w:rPr>
                <w:lang w:eastAsia="zh-CN"/>
              </w:rPr>
            </w:pPr>
            <w:r w:rsidRPr="00196BCA">
              <w:rPr>
                <w:lang w:eastAsia="zh-CN"/>
              </w:rPr>
              <w:t>1 entry</w:t>
            </w:r>
          </w:p>
        </w:tc>
        <w:tc>
          <w:tcPr>
            <w:tcW w:w="1700" w:type="dxa"/>
          </w:tcPr>
          <w:p w14:paraId="0FE9B1A9" w14:textId="77777777" w:rsidR="00B8178C" w:rsidRPr="00196BCA" w:rsidRDefault="00B8178C" w:rsidP="00AB7AF6">
            <w:pPr>
              <w:pStyle w:val="TAL"/>
            </w:pPr>
          </w:p>
        </w:tc>
        <w:tc>
          <w:tcPr>
            <w:tcW w:w="1245" w:type="dxa"/>
          </w:tcPr>
          <w:p w14:paraId="13515632" w14:textId="77777777" w:rsidR="00B8178C" w:rsidRPr="00196BCA" w:rsidRDefault="00B8178C" w:rsidP="00AB7AF6">
            <w:pPr>
              <w:pStyle w:val="TAL"/>
            </w:pPr>
          </w:p>
        </w:tc>
      </w:tr>
      <w:tr w:rsidR="00B8178C" w:rsidRPr="00196BCA" w14:paraId="5147ADCF" w14:textId="77777777" w:rsidTr="00AB7AF6">
        <w:tc>
          <w:tcPr>
            <w:tcW w:w="4535" w:type="dxa"/>
          </w:tcPr>
          <w:p w14:paraId="5482DC93" w14:textId="77777777" w:rsidR="00B8178C" w:rsidRPr="00196BCA" w:rsidRDefault="00B8178C" w:rsidP="00AB7AF6">
            <w:pPr>
              <w:pStyle w:val="TAL"/>
            </w:pPr>
            <w:r w:rsidRPr="00196BCA">
              <w:t xml:space="preserve">        ServCellIndex[1]</w:t>
            </w:r>
          </w:p>
        </w:tc>
        <w:tc>
          <w:tcPr>
            <w:tcW w:w="2267" w:type="dxa"/>
          </w:tcPr>
          <w:p w14:paraId="3B54CD3E" w14:textId="77777777" w:rsidR="00B8178C" w:rsidRPr="00196BCA" w:rsidRDefault="00B8178C" w:rsidP="00AB7AF6">
            <w:pPr>
              <w:pStyle w:val="TAL"/>
              <w:rPr>
                <w:lang w:eastAsia="zh-CN"/>
              </w:rPr>
            </w:pPr>
            <w:r w:rsidRPr="00196BCA">
              <w:t>ServCellIndex of NR Cell 3</w:t>
            </w:r>
          </w:p>
        </w:tc>
        <w:tc>
          <w:tcPr>
            <w:tcW w:w="1700" w:type="dxa"/>
          </w:tcPr>
          <w:p w14:paraId="3F529532" w14:textId="77777777" w:rsidR="00B8178C" w:rsidRPr="00196BCA" w:rsidRDefault="00B8178C" w:rsidP="00AB7AF6">
            <w:pPr>
              <w:pStyle w:val="TAL"/>
            </w:pPr>
            <w:r w:rsidRPr="00196BCA">
              <w:t>entry 1</w:t>
            </w:r>
          </w:p>
        </w:tc>
        <w:tc>
          <w:tcPr>
            <w:tcW w:w="1245" w:type="dxa"/>
          </w:tcPr>
          <w:p w14:paraId="5E32788D" w14:textId="77777777" w:rsidR="00B8178C" w:rsidRPr="00196BCA" w:rsidRDefault="00B8178C" w:rsidP="00AB7AF6">
            <w:pPr>
              <w:pStyle w:val="TAL"/>
            </w:pPr>
          </w:p>
        </w:tc>
      </w:tr>
      <w:tr w:rsidR="00B8178C" w:rsidRPr="00196BCA" w14:paraId="281A286B" w14:textId="77777777" w:rsidTr="00AB7AF6">
        <w:tc>
          <w:tcPr>
            <w:tcW w:w="4535" w:type="dxa"/>
          </w:tcPr>
          <w:p w14:paraId="45E3D051" w14:textId="77777777" w:rsidR="00B8178C" w:rsidRPr="00196BCA" w:rsidRDefault="00B8178C" w:rsidP="00AB7AF6">
            <w:pPr>
              <w:pStyle w:val="TAL"/>
            </w:pPr>
            <w:r w:rsidRPr="00196BCA">
              <w:t xml:space="preserve">      }</w:t>
            </w:r>
          </w:p>
        </w:tc>
        <w:tc>
          <w:tcPr>
            <w:tcW w:w="2267" w:type="dxa"/>
          </w:tcPr>
          <w:p w14:paraId="4FBB7F67" w14:textId="77777777" w:rsidR="00B8178C" w:rsidRPr="00196BCA" w:rsidRDefault="00B8178C" w:rsidP="00AB7AF6">
            <w:pPr>
              <w:pStyle w:val="TAL"/>
              <w:rPr>
                <w:lang w:eastAsia="zh-CN"/>
              </w:rPr>
            </w:pPr>
          </w:p>
        </w:tc>
        <w:tc>
          <w:tcPr>
            <w:tcW w:w="1700" w:type="dxa"/>
          </w:tcPr>
          <w:p w14:paraId="6713734C" w14:textId="77777777" w:rsidR="00B8178C" w:rsidRPr="00196BCA" w:rsidRDefault="00B8178C" w:rsidP="00AB7AF6">
            <w:pPr>
              <w:pStyle w:val="TAL"/>
            </w:pPr>
          </w:p>
        </w:tc>
        <w:tc>
          <w:tcPr>
            <w:tcW w:w="1245" w:type="dxa"/>
          </w:tcPr>
          <w:p w14:paraId="703B257D" w14:textId="77777777" w:rsidR="00B8178C" w:rsidRPr="00196BCA" w:rsidRDefault="00B8178C" w:rsidP="00AB7AF6">
            <w:pPr>
              <w:pStyle w:val="TAL"/>
            </w:pPr>
          </w:p>
        </w:tc>
      </w:tr>
      <w:tr w:rsidR="00B8178C" w:rsidRPr="00196BCA" w14:paraId="1652C2F7" w14:textId="77777777" w:rsidTr="00AB7AF6">
        <w:tc>
          <w:tcPr>
            <w:tcW w:w="4535" w:type="dxa"/>
          </w:tcPr>
          <w:p w14:paraId="0E8D5C07" w14:textId="77777777" w:rsidR="00B8178C" w:rsidRPr="00196BCA" w:rsidRDefault="00B8178C" w:rsidP="00AB7AF6">
            <w:pPr>
              <w:pStyle w:val="TAL"/>
            </w:pPr>
            <w:r w:rsidRPr="00196BCA">
              <w:t xml:space="preserve">    }</w:t>
            </w:r>
          </w:p>
        </w:tc>
        <w:tc>
          <w:tcPr>
            <w:tcW w:w="2267" w:type="dxa"/>
          </w:tcPr>
          <w:p w14:paraId="60103323" w14:textId="77777777" w:rsidR="00B8178C" w:rsidRPr="00196BCA" w:rsidRDefault="00B8178C" w:rsidP="00AB7AF6">
            <w:pPr>
              <w:pStyle w:val="TAL"/>
            </w:pPr>
          </w:p>
        </w:tc>
        <w:tc>
          <w:tcPr>
            <w:tcW w:w="1700" w:type="dxa"/>
          </w:tcPr>
          <w:p w14:paraId="6886A133" w14:textId="77777777" w:rsidR="00B8178C" w:rsidRPr="00196BCA" w:rsidRDefault="00B8178C" w:rsidP="00AB7AF6">
            <w:pPr>
              <w:pStyle w:val="TAL"/>
            </w:pPr>
          </w:p>
        </w:tc>
        <w:tc>
          <w:tcPr>
            <w:tcW w:w="1245" w:type="dxa"/>
          </w:tcPr>
          <w:p w14:paraId="0FE3196A" w14:textId="77777777" w:rsidR="00B8178C" w:rsidRPr="00196BCA" w:rsidRDefault="00B8178C" w:rsidP="00AB7AF6">
            <w:pPr>
              <w:pStyle w:val="TAL"/>
            </w:pPr>
          </w:p>
        </w:tc>
      </w:tr>
      <w:tr w:rsidR="00B8178C" w:rsidRPr="00196BCA" w14:paraId="729C1AD3" w14:textId="77777777" w:rsidTr="00AB7AF6">
        <w:tc>
          <w:tcPr>
            <w:tcW w:w="4535" w:type="dxa"/>
          </w:tcPr>
          <w:p w14:paraId="000E2DD7" w14:textId="77777777" w:rsidR="00B8178C" w:rsidRPr="00196BCA" w:rsidRDefault="00B8178C" w:rsidP="00AB7AF6">
            <w:pPr>
              <w:pStyle w:val="TAL"/>
              <w:rPr>
                <w:lang w:eastAsia="zh-CN"/>
              </w:rPr>
            </w:pPr>
            <w:r w:rsidRPr="00196BCA">
              <w:t xml:space="preserve">  </w:t>
            </w:r>
            <w:r w:rsidRPr="00196BCA">
              <w:rPr>
                <w:lang w:eastAsia="zh-CN"/>
              </w:rPr>
              <w:t>}</w:t>
            </w:r>
          </w:p>
        </w:tc>
        <w:tc>
          <w:tcPr>
            <w:tcW w:w="2267" w:type="dxa"/>
          </w:tcPr>
          <w:p w14:paraId="3B0135BF" w14:textId="77777777" w:rsidR="00B8178C" w:rsidRPr="00196BCA" w:rsidRDefault="00B8178C" w:rsidP="00AB7AF6">
            <w:pPr>
              <w:pStyle w:val="TAL"/>
            </w:pPr>
          </w:p>
        </w:tc>
        <w:tc>
          <w:tcPr>
            <w:tcW w:w="1700" w:type="dxa"/>
          </w:tcPr>
          <w:p w14:paraId="3877B369" w14:textId="77777777" w:rsidR="00B8178C" w:rsidRPr="00196BCA" w:rsidRDefault="00B8178C" w:rsidP="00AB7AF6">
            <w:pPr>
              <w:pStyle w:val="TAL"/>
            </w:pPr>
          </w:p>
        </w:tc>
        <w:tc>
          <w:tcPr>
            <w:tcW w:w="1245" w:type="dxa"/>
          </w:tcPr>
          <w:p w14:paraId="632A8E25" w14:textId="77777777" w:rsidR="00B8178C" w:rsidRPr="00196BCA" w:rsidRDefault="00B8178C" w:rsidP="00AB7AF6">
            <w:pPr>
              <w:pStyle w:val="TAL"/>
            </w:pPr>
          </w:p>
        </w:tc>
      </w:tr>
      <w:tr w:rsidR="00B8178C" w:rsidRPr="00196BCA" w14:paraId="2AB4CE7A" w14:textId="77777777" w:rsidTr="00AB7AF6">
        <w:tc>
          <w:tcPr>
            <w:tcW w:w="4535" w:type="dxa"/>
            <w:tcBorders>
              <w:bottom w:val="single" w:sz="4" w:space="0" w:color="auto"/>
            </w:tcBorders>
          </w:tcPr>
          <w:p w14:paraId="69BDF461" w14:textId="77777777" w:rsidR="00B8178C" w:rsidRPr="00196BCA" w:rsidRDefault="00B8178C" w:rsidP="00AB7AF6">
            <w:pPr>
              <w:pStyle w:val="TAL"/>
            </w:pPr>
            <w:r w:rsidRPr="00196BCA">
              <w:t>}</w:t>
            </w:r>
          </w:p>
        </w:tc>
        <w:tc>
          <w:tcPr>
            <w:tcW w:w="2267" w:type="dxa"/>
          </w:tcPr>
          <w:p w14:paraId="37552473" w14:textId="77777777" w:rsidR="00B8178C" w:rsidRPr="00196BCA" w:rsidRDefault="00B8178C" w:rsidP="00AB7AF6">
            <w:pPr>
              <w:pStyle w:val="TAL"/>
            </w:pPr>
          </w:p>
        </w:tc>
        <w:tc>
          <w:tcPr>
            <w:tcW w:w="1700" w:type="dxa"/>
          </w:tcPr>
          <w:p w14:paraId="5864293E" w14:textId="77777777" w:rsidR="00B8178C" w:rsidRPr="00196BCA" w:rsidRDefault="00B8178C" w:rsidP="00AB7AF6">
            <w:pPr>
              <w:pStyle w:val="TAL"/>
            </w:pPr>
          </w:p>
        </w:tc>
        <w:tc>
          <w:tcPr>
            <w:tcW w:w="1245" w:type="dxa"/>
          </w:tcPr>
          <w:p w14:paraId="158F04B8" w14:textId="77777777" w:rsidR="00B8178C" w:rsidRPr="00196BCA" w:rsidRDefault="00B8178C" w:rsidP="00AB7AF6">
            <w:pPr>
              <w:pStyle w:val="TAL"/>
            </w:pPr>
          </w:p>
        </w:tc>
      </w:tr>
    </w:tbl>
    <w:p w14:paraId="7561EAAB" w14:textId="77777777" w:rsidR="00B8178C" w:rsidRPr="00196BCA" w:rsidRDefault="00B8178C" w:rsidP="00B8178C">
      <w:pPr>
        <w:rPr>
          <w:rFonts w:eastAsia="??"/>
        </w:rPr>
      </w:pPr>
    </w:p>
    <w:p w14:paraId="4874A5D8" w14:textId="77777777" w:rsidR="00B8178C" w:rsidRPr="00196BCA" w:rsidRDefault="00B8178C" w:rsidP="00B8178C">
      <w:pPr>
        <w:pStyle w:val="TH"/>
      </w:pPr>
      <w:r w:rsidRPr="00196BCA">
        <w:t xml:space="preserve">Table </w:t>
      </w:r>
      <w:r w:rsidRPr="00196BCA">
        <w:rPr>
          <w:lang w:eastAsia="sv-SE"/>
        </w:rPr>
        <w:t>7.1.3.5.6.1.3.3-5</w:t>
      </w:r>
      <w:r w:rsidRPr="00196BCA">
        <w:t xml:space="preserve">: </w:t>
      </w:r>
      <w:r w:rsidRPr="00196BCA">
        <w:rPr>
          <w:i/>
        </w:rPr>
        <w:t>RLC-BearerConfig-3</w:t>
      </w:r>
      <w:r w:rsidRPr="00196BCA">
        <w:t xml:space="preserve"> (Table 7.1.3.5.6.1.3.3-1C)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B8178C" w:rsidRPr="00196BCA" w14:paraId="4F1F77A5" w14:textId="77777777" w:rsidTr="00AB7AF6">
        <w:tc>
          <w:tcPr>
            <w:tcW w:w="9747" w:type="dxa"/>
            <w:gridSpan w:val="4"/>
          </w:tcPr>
          <w:p w14:paraId="3E0B35E5" w14:textId="77777777" w:rsidR="00B8178C" w:rsidRPr="00196BCA" w:rsidRDefault="00B8178C" w:rsidP="00AB7AF6">
            <w:pPr>
              <w:pStyle w:val="TAH"/>
              <w:jc w:val="left"/>
              <w:rPr>
                <w:b w:val="0"/>
              </w:rPr>
            </w:pPr>
            <w:r w:rsidRPr="00196BCA">
              <w:rPr>
                <w:b w:val="0"/>
              </w:rPr>
              <w:t>Derivation Path: TS 38.508-1 [4], Table 4.6.3-148 with Condition AM</w:t>
            </w:r>
          </w:p>
        </w:tc>
      </w:tr>
      <w:tr w:rsidR="00B8178C" w:rsidRPr="00196BCA" w14:paraId="7C235AE8" w14:textId="77777777" w:rsidTr="00AB7AF6">
        <w:tc>
          <w:tcPr>
            <w:tcW w:w="4535" w:type="dxa"/>
          </w:tcPr>
          <w:p w14:paraId="053DCC89" w14:textId="77777777" w:rsidR="00B8178C" w:rsidRPr="00196BCA" w:rsidRDefault="00B8178C" w:rsidP="00AB7AF6">
            <w:pPr>
              <w:pStyle w:val="TAH"/>
            </w:pPr>
            <w:r w:rsidRPr="00196BCA">
              <w:t>Information Element</w:t>
            </w:r>
          </w:p>
        </w:tc>
        <w:tc>
          <w:tcPr>
            <w:tcW w:w="2267" w:type="dxa"/>
          </w:tcPr>
          <w:p w14:paraId="2EDC6436" w14:textId="77777777" w:rsidR="00B8178C" w:rsidRPr="00196BCA" w:rsidRDefault="00B8178C" w:rsidP="00AB7AF6">
            <w:pPr>
              <w:pStyle w:val="TAH"/>
            </w:pPr>
            <w:r w:rsidRPr="00196BCA">
              <w:t>Value/remark</w:t>
            </w:r>
          </w:p>
        </w:tc>
        <w:tc>
          <w:tcPr>
            <w:tcW w:w="1700" w:type="dxa"/>
          </w:tcPr>
          <w:p w14:paraId="57FD272F" w14:textId="77777777" w:rsidR="00B8178C" w:rsidRPr="00196BCA" w:rsidRDefault="00B8178C" w:rsidP="00AB7AF6">
            <w:pPr>
              <w:pStyle w:val="TAH"/>
            </w:pPr>
            <w:r w:rsidRPr="00196BCA">
              <w:t>Comment</w:t>
            </w:r>
          </w:p>
        </w:tc>
        <w:tc>
          <w:tcPr>
            <w:tcW w:w="1245" w:type="dxa"/>
          </w:tcPr>
          <w:p w14:paraId="25D51F6D" w14:textId="77777777" w:rsidR="00B8178C" w:rsidRPr="00196BCA" w:rsidRDefault="00B8178C" w:rsidP="00AB7AF6">
            <w:pPr>
              <w:pStyle w:val="TAH"/>
            </w:pPr>
            <w:r w:rsidRPr="00196BCA">
              <w:t>Condition</w:t>
            </w:r>
          </w:p>
        </w:tc>
      </w:tr>
      <w:tr w:rsidR="00B8178C" w:rsidRPr="00196BCA" w14:paraId="2B2F801D" w14:textId="77777777" w:rsidTr="00AB7AF6">
        <w:tc>
          <w:tcPr>
            <w:tcW w:w="4535" w:type="dxa"/>
          </w:tcPr>
          <w:p w14:paraId="73636CF7" w14:textId="77777777" w:rsidR="00B8178C" w:rsidRPr="00196BCA" w:rsidRDefault="00B8178C" w:rsidP="00AB7AF6">
            <w:pPr>
              <w:pStyle w:val="TAL"/>
            </w:pPr>
            <w:r w:rsidRPr="00196BCA">
              <w:t>RLC-BearerConfig ::= SEQUENCE {</w:t>
            </w:r>
          </w:p>
        </w:tc>
        <w:tc>
          <w:tcPr>
            <w:tcW w:w="2267" w:type="dxa"/>
          </w:tcPr>
          <w:p w14:paraId="48583525" w14:textId="77777777" w:rsidR="00B8178C" w:rsidRPr="00196BCA" w:rsidRDefault="00B8178C" w:rsidP="00AB7AF6">
            <w:pPr>
              <w:pStyle w:val="TAL"/>
            </w:pPr>
          </w:p>
        </w:tc>
        <w:tc>
          <w:tcPr>
            <w:tcW w:w="1700" w:type="dxa"/>
          </w:tcPr>
          <w:p w14:paraId="7AFB9831" w14:textId="77777777" w:rsidR="00B8178C" w:rsidRPr="00196BCA" w:rsidRDefault="00B8178C" w:rsidP="00AB7AF6">
            <w:pPr>
              <w:pStyle w:val="TAL"/>
            </w:pPr>
          </w:p>
        </w:tc>
        <w:tc>
          <w:tcPr>
            <w:tcW w:w="1245" w:type="dxa"/>
          </w:tcPr>
          <w:p w14:paraId="210A8225" w14:textId="77777777" w:rsidR="00B8178C" w:rsidRPr="00196BCA" w:rsidRDefault="00B8178C" w:rsidP="00AB7AF6">
            <w:pPr>
              <w:pStyle w:val="TAL"/>
            </w:pPr>
          </w:p>
        </w:tc>
      </w:tr>
      <w:tr w:rsidR="00B8178C" w:rsidRPr="00196BCA" w14:paraId="362E9195" w14:textId="77777777" w:rsidTr="00AB7AF6">
        <w:tc>
          <w:tcPr>
            <w:tcW w:w="4535" w:type="dxa"/>
          </w:tcPr>
          <w:p w14:paraId="585294A0" w14:textId="77777777" w:rsidR="00B8178C" w:rsidRPr="00196BCA" w:rsidRDefault="00B8178C" w:rsidP="00AB7AF6">
            <w:pPr>
              <w:pStyle w:val="TAL"/>
            </w:pPr>
            <w:r w:rsidRPr="00196BCA">
              <w:t xml:space="preserve">  logicalChannelIdentity</w:t>
            </w:r>
          </w:p>
        </w:tc>
        <w:tc>
          <w:tcPr>
            <w:tcW w:w="2267" w:type="dxa"/>
          </w:tcPr>
          <w:p w14:paraId="731CB1E3" w14:textId="77777777" w:rsidR="00B8178C" w:rsidRPr="00196BCA" w:rsidRDefault="00B8178C" w:rsidP="00AB7AF6">
            <w:pPr>
              <w:pStyle w:val="TAL"/>
            </w:pPr>
            <w:r w:rsidRPr="00196BCA">
              <w:t>LogicalChannelIdentity with condition DRB j+2</w:t>
            </w:r>
          </w:p>
        </w:tc>
        <w:tc>
          <w:tcPr>
            <w:tcW w:w="1700" w:type="dxa"/>
          </w:tcPr>
          <w:p w14:paraId="2EE143A8" w14:textId="77777777" w:rsidR="00B8178C" w:rsidRPr="00196BCA" w:rsidRDefault="00B8178C" w:rsidP="00AB7AF6">
            <w:pPr>
              <w:pStyle w:val="TAL"/>
            </w:pPr>
            <w:r w:rsidRPr="00196BCA">
              <w:rPr>
                <w:lang w:eastAsia="zh-CN"/>
              </w:rPr>
              <w:t>To ensure ID of secondary logical channel ID is different with existing logical channel and the primary logical channel</w:t>
            </w:r>
          </w:p>
        </w:tc>
        <w:tc>
          <w:tcPr>
            <w:tcW w:w="1245" w:type="dxa"/>
          </w:tcPr>
          <w:p w14:paraId="12ED56FB" w14:textId="77777777" w:rsidR="00B8178C" w:rsidRPr="00196BCA" w:rsidRDefault="00B8178C" w:rsidP="00AB7AF6">
            <w:pPr>
              <w:pStyle w:val="TAL"/>
            </w:pPr>
          </w:p>
        </w:tc>
      </w:tr>
      <w:tr w:rsidR="00B8178C" w:rsidRPr="00196BCA" w14:paraId="1EAC54D1" w14:textId="77777777" w:rsidTr="00AB7AF6">
        <w:tc>
          <w:tcPr>
            <w:tcW w:w="4535" w:type="dxa"/>
          </w:tcPr>
          <w:p w14:paraId="3393D606" w14:textId="77777777" w:rsidR="00B8178C" w:rsidRPr="00196BCA" w:rsidRDefault="00B8178C" w:rsidP="00AB7AF6">
            <w:pPr>
              <w:pStyle w:val="TAL"/>
            </w:pPr>
            <w:r w:rsidRPr="00196BCA">
              <w:t xml:space="preserve">  servedRadioBearer CHOICE {</w:t>
            </w:r>
          </w:p>
        </w:tc>
        <w:tc>
          <w:tcPr>
            <w:tcW w:w="2267" w:type="dxa"/>
          </w:tcPr>
          <w:p w14:paraId="4986764D" w14:textId="77777777" w:rsidR="00B8178C" w:rsidRPr="00196BCA" w:rsidRDefault="00B8178C" w:rsidP="00AB7AF6">
            <w:pPr>
              <w:pStyle w:val="TAL"/>
            </w:pPr>
          </w:p>
        </w:tc>
        <w:tc>
          <w:tcPr>
            <w:tcW w:w="1700" w:type="dxa"/>
          </w:tcPr>
          <w:p w14:paraId="467544CF" w14:textId="77777777" w:rsidR="00B8178C" w:rsidRPr="00196BCA" w:rsidRDefault="00B8178C" w:rsidP="00AB7AF6">
            <w:pPr>
              <w:pStyle w:val="TAL"/>
            </w:pPr>
          </w:p>
        </w:tc>
        <w:tc>
          <w:tcPr>
            <w:tcW w:w="1245" w:type="dxa"/>
          </w:tcPr>
          <w:p w14:paraId="1BDD9510" w14:textId="77777777" w:rsidR="00B8178C" w:rsidRPr="00196BCA" w:rsidRDefault="00B8178C" w:rsidP="00AB7AF6">
            <w:pPr>
              <w:pStyle w:val="TAL"/>
            </w:pPr>
          </w:p>
        </w:tc>
      </w:tr>
      <w:tr w:rsidR="00B8178C" w:rsidRPr="00196BCA" w14:paraId="43568822" w14:textId="77777777" w:rsidTr="00AB7AF6">
        <w:tc>
          <w:tcPr>
            <w:tcW w:w="4535" w:type="dxa"/>
          </w:tcPr>
          <w:p w14:paraId="543E8CC6" w14:textId="77777777" w:rsidR="00B8178C" w:rsidRPr="00196BCA" w:rsidRDefault="00B8178C" w:rsidP="00AB7AF6">
            <w:pPr>
              <w:pStyle w:val="TAL"/>
            </w:pPr>
            <w:r w:rsidRPr="00196BCA">
              <w:t xml:space="preserve">    drb-Identity</w:t>
            </w:r>
          </w:p>
        </w:tc>
        <w:tc>
          <w:tcPr>
            <w:tcW w:w="2267" w:type="dxa"/>
          </w:tcPr>
          <w:p w14:paraId="7EAB6044" w14:textId="77777777" w:rsidR="00B8178C" w:rsidRPr="00196BCA" w:rsidRDefault="00B8178C" w:rsidP="00AB7AF6">
            <w:pPr>
              <w:pStyle w:val="TAL"/>
            </w:pPr>
            <w:r w:rsidRPr="00196BCA">
              <w:t>DRB-Identity with condition DRB j</w:t>
            </w:r>
          </w:p>
        </w:tc>
        <w:tc>
          <w:tcPr>
            <w:tcW w:w="1700" w:type="dxa"/>
          </w:tcPr>
          <w:p w14:paraId="0F9916D4" w14:textId="1099D415" w:rsidR="00B8178C" w:rsidRPr="00196BCA" w:rsidRDefault="00B8178C" w:rsidP="00AB7AF6">
            <w:pPr>
              <w:pStyle w:val="TAL"/>
            </w:pPr>
            <w:r w:rsidRPr="00196BCA">
              <w:t>DRB</w:t>
            </w:r>
          </w:p>
        </w:tc>
        <w:tc>
          <w:tcPr>
            <w:tcW w:w="1245" w:type="dxa"/>
          </w:tcPr>
          <w:p w14:paraId="7F0D7BE2" w14:textId="77777777" w:rsidR="00B8178C" w:rsidRPr="00196BCA" w:rsidRDefault="00B8178C" w:rsidP="00AB7AF6">
            <w:pPr>
              <w:pStyle w:val="TAL"/>
            </w:pPr>
          </w:p>
        </w:tc>
      </w:tr>
      <w:tr w:rsidR="00B8178C" w:rsidRPr="00196BCA" w14:paraId="26F7B469" w14:textId="77777777" w:rsidTr="00AB7AF6">
        <w:tc>
          <w:tcPr>
            <w:tcW w:w="4535" w:type="dxa"/>
          </w:tcPr>
          <w:p w14:paraId="69B16414" w14:textId="77777777" w:rsidR="00B8178C" w:rsidRPr="00196BCA" w:rsidRDefault="00B8178C" w:rsidP="00AB7AF6">
            <w:pPr>
              <w:pStyle w:val="TAL"/>
            </w:pPr>
            <w:r w:rsidRPr="00196BCA">
              <w:t xml:space="preserve">  }</w:t>
            </w:r>
          </w:p>
        </w:tc>
        <w:tc>
          <w:tcPr>
            <w:tcW w:w="2267" w:type="dxa"/>
          </w:tcPr>
          <w:p w14:paraId="55594A67" w14:textId="77777777" w:rsidR="00B8178C" w:rsidRPr="00196BCA" w:rsidRDefault="00B8178C" w:rsidP="00AB7AF6">
            <w:pPr>
              <w:pStyle w:val="TAL"/>
            </w:pPr>
          </w:p>
        </w:tc>
        <w:tc>
          <w:tcPr>
            <w:tcW w:w="1700" w:type="dxa"/>
          </w:tcPr>
          <w:p w14:paraId="5D8823EA" w14:textId="77777777" w:rsidR="00B8178C" w:rsidRPr="00196BCA" w:rsidRDefault="00B8178C" w:rsidP="00AB7AF6">
            <w:pPr>
              <w:pStyle w:val="TAL"/>
            </w:pPr>
          </w:p>
        </w:tc>
        <w:tc>
          <w:tcPr>
            <w:tcW w:w="1245" w:type="dxa"/>
          </w:tcPr>
          <w:p w14:paraId="4AD6A152" w14:textId="77777777" w:rsidR="00B8178C" w:rsidRPr="00196BCA" w:rsidRDefault="00B8178C" w:rsidP="00AB7AF6">
            <w:pPr>
              <w:pStyle w:val="TAL"/>
            </w:pPr>
          </w:p>
        </w:tc>
      </w:tr>
      <w:tr w:rsidR="00B8178C" w:rsidRPr="00196BCA" w14:paraId="0274E55C" w14:textId="77777777" w:rsidTr="00AB7AF6">
        <w:tc>
          <w:tcPr>
            <w:tcW w:w="4535" w:type="dxa"/>
          </w:tcPr>
          <w:p w14:paraId="07D0F006" w14:textId="77777777" w:rsidR="00B8178C" w:rsidRPr="00196BCA" w:rsidRDefault="00B8178C" w:rsidP="00AB7AF6">
            <w:pPr>
              <w:pStyle w:val="TAL"/>
            </w:pPr>
            <w:r w:rsidRPr="00196BCA">
              <w:t xml:space="preserve">  rlc-Config CHOICE {</w:t>
            </w:r>
          </w:p>
        </w:tc>
        <w:tc>
          <w:tcPr>
            <w:tcW w:w="2267" w:type="dxa"/>
          </w:tcPr>
          <w:p w14:paraId="7594BB6B" w14:textId="77777777" w:rsidR="00B8178C" w:rsidRPr="00196BCA" w:rsidRDefault="00B8178C" w:rsidP="00AB7AF6">
            <w:pPr>
              <w:pStyle w:val="TAL"/>
            </w:pPr>
          </w:p>
        </w:tc>
        <w:tc>
          <w:tcPr>
            <w:tcW w:w="1700" w:type="dxa"/>
          </w:tcPr>
          <w:p w14:paraId="65E6DC46" w14:textId="77777777" w:rsidR="00B8178C" w:rsidRPr="00196BCA" w:rsidRDefault="00B8178C" w:rsidP="00AB7AF6">
            <w:pPr>
              <w:pStyle w:val="TAL"/>
            </w:pPr>
          </w:p>
        </w:tc>
        <w:tc>
          <w:tcPr>
            <w:tcW w:w="1245" w:type="dxa"/>
          </w:tcPr>
          <w:p w14:paraId="649D528D" w14:textId="77777777" w:rsidR="00B8178C" w:rsidRPr="00196BCA" w:rsidRDefault="00B8178C" w:rsidP="00AB7AF6">
            <w:pPr>
              <w:pStyle w:val="TAL"/>
            </w:pPr>
          </w:p>
        </w:tc>
      </w:tr>
      <w:tr w:rsidR="00B8178C" w:rsidRPr="00196BCA" w14:paraId="07AF85AC" w14:textId="77777777" w:rsidTr="00AB7AF6">
        <w:tc>
          <w:tcPr>
            <w:tcW w:w="4535" w:type="dxa"/>
          </w:tcPr>
          <w:p w14:paraId="598FB0BE" w14:textId="77777777" w:rsidR="00B8178C" w:rsidRPr="00196BCA" w:rsidRDefault="00B8178C" w:rsidP="00AB7AF6">
            <w:pPr>
              <w:pStyle w:val="TAL"/>
            </w:pPr>
            <w:r w:rsidRPr="00196BCA">
              <w:t xml:space="preserve">    </w:t>
            </w:r>
            <w:r w:rsidRPr="00196BCA">
              <w:rPr>
                <w:snapToGrid w:val="0"/>
              </w:rPr>
              <w:t>am SEQUENCE {</w:t>
            </w:r>
          </w:p>
        </w:tc>
        <w:tc>
          <w:tcPr>
            <w:tcW w:w="2267" w:type="dxa"/>
          </w:tcPr>
          <w:p w14:paraId="787C5D50" w14:textId="77777777" w:rsidR="00B8178C" w:rsidRPr="00196BCA" w:rsidRDefault="00B8178C" w:rsidP="00AB7AF6">
            <w:pPr>
              <w:pStyle w:val="TAL"/>
            </w:pPr>
          </w:p>
        </w:tc>
        <w:tc>
          <w:tcPr>
            <w:tcW w:w="1700" w:type="dxa"/>
          </w:tcPr>
          <w:p w14:paraId="5614B34F" w14:textId="77777777" w:rsidR="00B8178C" w:rsidRPr="00196BCA" w:rsidRDefault="00B8178C" w:rsidP="00AB7AF6">
            <w:pPr>
              <w:pStyle w:val="TAL"/>
            </w:pPr>
          </w:p>
        </w:tc>
        <w:tc>
          <w:tcPr>
            <w:tcW w:w="1245" w:type="dxa"/>
          </w:tcPr>
          <w:p w14:paraId="732FB13E" w14:textId="77777777" w:rsidR="00B8178C" w:rsidRPr="00196BCA" w:rsidRDefault="00B8178C" w:rsidP="00AB7AF6">
            <w:pPr>
              <w:pStyle w:val="TAL"/>
            </w:pPr>
          </w:p>
        </w:tc>
      </w:tr>
      <w:tr w:rsidR="00B8178C" w:rsidRPr="00196BCA" w14:paraId="0A4D8A45" w14:textId="77777777" w:rsidTr="00AB7AF6">
        <w:tc>
          <w:tcPr>
            <w:tcW w:w="4535" w:type="dxa"/>
          </w:tcPr>
          <w:p w14:paraId="73A7CB8F" w14:textId="77777777" w:rsidR="00B8178C" w:rsidRPr="00196BCA" w:rsidRDefault="00B8178C" w:rsidP="00AB7AF6">
            <w:pPr>
              <w:pStyle w:val="TAL"/>
            </w:pPr>
            <w:r w:rsidRPr="00196BCA">
              <w:t xml:space="preserve">      ul-AM-RLC SEQUENCE {</w:t>
            </w:r>
          </w:p>
        </w:tc>
        <w:tc>
          <w:tcPr>
            <w:tcW w:w="2267" w:type="dxa"/>
          </w:tcPr>
          <w:p w14:paraId="07391002" w14:textId="77777777" w:rsidR="00B8178C" w:rsidRPr="00196BCA" w:rsidRDefault="00B8178C" w:rsidP="00AB7AF6">
            <w:pPr>
              <w:pStyle w:val="TAL"/>
            </w:pPr>
          </w:p>
        </w:tc>
        <w:tc>
          <w:tcPr>
            <w:tcW w:w="1700" w:type="dxa"/>
          </w:tcPr>
          <w:p w14:paraId="3327D54C" w14:textId="77777777" w:rsidR="00B8178C" w:rsidRPr="00196BCA" w:rsidRDefault="00B8178C" w:rsidP="00AB7AF6">
            <w:pPr>
              <w:pStyle w:val="TAL"/>
            </w:pPr>
          </w:p>
        </w:tc>
        <w:tc>
          <w:tcPr>
            <w:tcW w:w="1245" w:type="dxa"/>
          </w:tcPr>
          <w:p w14:paraId="1A2EA3C5" w14:textId="77777777" w:rsidR="00B8178C" w:rsidRPr="00196BCA" w:rsidRDefault="00B8178C" w:rsidP="00AB7AF6">
            <w:pPr>
              <w:pStyle w:val="TAL"/>
            </w:pPr>
          </w:p>
        </w:tc>
      </w:tr>
      <w:tr w:rsidR="00B8178C" w:rsidRPr="00196BCA" w14:paraId="339E3C72" w14:textId="77777777" w:rsidTr="00AB7AF6">
        <w:tc>
          <w:tcPr>
            <w:tcW w:w="4535" w:type="dxa"/>
          </w:tcPr>
          <w:p w14:paraId="5BBE3A67" w14:textId="77777777" w:rsidR="00B8178C" w:rsidRPr="00196BCA" w:rsidRDefault="00B8178C" w:rsidP="00AB7AF6">
            <w:pPr>
              <w:pStyle w:val="TAL"/>
            </w:pPr>
            <w:r w:rsidRPr="00196BCA">
              <w:t xml:space="preserve">        maxRetxThreshold</w:t>
            </w:r>
          </w:p>
        </w:tc>
        <w:tc>
          <w:tcPr>
            <w:tcW w:w="2267" w:type="dxa"/>
          </w:tcPr>
          <w:p w14:paraId="2BD36A3F" w14:textId="77777777" w:rsidR="00B8178C" w:rsidRPr="00196BCA" w:rsidRDefault="00B8178C" w:rsidP="00AB7AF6">
            <w:pPr>
              <w:pStyle w:val="TAL"/>
            </w:pPr>
            <w:r w:rsidRPr="00196BCA">
              <w:rPr>
                <w:lang w:eastAsia="zh-CN"/>
              </w:rPr>
              <w:t>t1</w:t>
            </w:r>
          </w:p>
        </w:tc>
        <w:tc>
          <w:tcPr>
            <w:tcW w:w="1700" w:type="dxa"/>
          </w:tcPr>
          <w:p w14:paraId="689FAAC8" w14:textId="77777777" w:rsidR="00B8178C" w:rsidRPr="00196BCA" w:rsidRDefault="00B8178C" w:rsidP="00AB7AF6">
            <w:pPr>
              <w:pStyle w:val="TAL"/>
            </w:pPr>
            <w:r w:rsidRPr="00196BCA">
              <w:rPr>
                <w:lang w:eastAsia="zh-CN"/>
              </w:rPr>
              <w:t>To ensure RLC failure happens before RLF</w:t>
            </w:r>
          </w:p>
        </w:tc>
        <w:tc>
          <w:tcPr>
            <w:tcW w:w="1245" w:type="dxa"/>
          </w:tcPr>
          <w:p w14:paraId="5067A7D3" w14:textId="77777777" w:rsidR="00B8178C" w:rsidRPr="00196BCA" w:rsidRDefault="00B8178C" w:rsidP="00AB7AF6">
            <w:pPr>
              <w:pStyle w:val="TAL"/>
            </w:pPr>
          </w:p>
        </w:tc>
      </w:tr>
      <w:tr w:rsidR="00B8178C" w:rsidRPr="00196BCA" w14:paraId="137F405F" w14:textId="77777777" w:rsidTr="00AB7AF6">
        <w:tc>
          <w:tcPr>
            <w:tcW w:w="4535" w:type="dxa"/>
          </w:tcPr>
          <w:p w14:paraId="58819F61" w14:textId="77777777" w:rsidR="00B8178C" w:rsidRPr="00196BCA" w:rsidRDefault="00B8178C" w:rsidP="00AB7AF6">
            <w:pPr>
              <w:pStyle w:val="TAL"/>
            </w:pPr>
            <w:r w:rsidRPr="00196BCA">
              <w:t xml:space="preserve">      }</w:t>
            </w:r>
          </w:p>
        </w:tc>
        <w:tc>
          <w:tcPr>
            <w:tcW w:w="2267" w:type="dxa"/>
          </w:tcPr>
          <w:p w14:paraId="7FCC2E64" w14:textId="77777777" w:rsidR="00B8178C" w:rsidRPr="00196BCA" w:rsidRDefault="00B8178C" w:rsidP="00AB7AF6">
            <w:pPr>
              <w:pStyle w:val="TAL"/>
            </w:pPr>
          </w:p>
        </w:tc>
        <w:tc>
          <w:tcPr>
            <w:tcW w:w="1700" w:type="dxa"/>
          </w:tcPr>
          <w:p w14:paraId="571CB095" w14:textId="77777777" w:rsidR="00B8178C" w:rsidRPr="00196BCA" w:rsidRDefault="00B8178C" w:rsidP="00AB7AF6">
            <w:pPr>
              <w:pStyle w:val="TAL"/>
            </w:pPr>
          </w:p>
        </w:tc>
        <w:tc>
          <w:tcPr>
            <w:tcW w:w="1245" w:type="dxa"/>
          </w:tcPr>
          <w:p w14:paraId="02AF2085" w14:textId="77777777" w:rsidR="00B8178C" w:rsidRPr="00196BCA" w:rsidRDefault="00B8178C" w:rsidP="00AB7AF6">
            <w:pPr>
              <w:pStyle w:val="TAL"/>
            </w:pPr>
          </w:p>
        </w:tc>
      </w:tr>
      <w:tr w:rsidR="00B8178C" w:rsidRPr="00196BCA" w14:paraId="366428F7" w14:textId="77777777" w:rsidTr="00AB7AF6">
        <w:tc>
          <w:tcPr>
            <w:tcW w:w="4535" w:type="dxa"/>
          </w:tcPr>
          <w:p w14:paraId="13D53CE1" w14:textId="77777777" w:rsidR="00B8178C" w:rsidRPr="00196BCA" w:rsidRDefault="00B8178C" w:rsidP="00AB7AF6">
            <w:pPr>
              <w:pStyle w:val="TAL"/>
            </w:pPr>
            <w:r w:rsidRPr="00196BCA">
              <w:t xml:space="preserve">    </w:t>
            </w:r>
            <w:r w:rsidRPr="00196BCA">
              <w:rPr>
                <w:lang w:eastAsia="zh-CN"/>
              </w:rPr>
              <w:t>}</w:t>
            </w:r>
          </w:p>
        </w:tc>
        <w:tc>
          <w:tcPr>
            <w:tcW w:w="2267" w:type="dxa"/>
          </w:tcPr>
          <w:p w14:paraId="768D4F57" w14:textId="77777777" w:rsidR="00B8178C" w:rsidRPr="00196BCA" w:rsidRDefault="00B8178C" w:rsidP="00AB7AF6">
            <w:pPr>
              <w:pStyle w:val="TAL"/>
            </w:pPr>
          </w:p>
        </w:tc>
        <w:tc>
          <w:tcPr>
            <w:tcW w:w="1700" w:type="dxa"/>
          </w:tcPr>
          <w:p w14:paraId="2629A103" w14:textId="77777777" w:rsidR="00B8178C" w:rsidRPr="00196BCA" w:rsidRDefault="00B8178C" w:rsidP="00AB7AF6">
            <w:pPr>
              <w:pStyle w:val="TAL"/>
            </w:pPr>
          </w:p>
        </w:tc>
        <w:tc>
          <w:tcPr>
            <w:tcW w:w="1245" w:type="dxa"/>
          </w:tcPr>
          <w:p w14:paraId="2612B2DA" w14:textId="77777777" w:rsidR="00B8178C" w:rsidRPr="00196BCA" w:rsidRDefault="00B8178C" w:rsidP="00AB7AF6">
            <w:pPr>
              <w:pStyle w:val="TAL"/>
            </w:pPr>
          </w:p>
        </w:tc>
      </w:tr>
      <w:tr w:rsidR="00B8178C" w:rsidRPr="00196BCA" w14:paraId="2368F0EB" w14:textId="77777777" w:rsidTr="00AB7AF6">
        <w:tc>
          <w:tcPr>
            <w:tcW w:w="4535" w:type="dxa"/>
          </w:tcPr>
          <w:p w14:paraId="3B84686B" w14:textId="77777777" w:rsidR="00B8178C" w:rsidRPr="00196BCA" w:rsidRDefault="00B8178C" w:rsidP="00AB7AF6">
            <w:pPr>
              <w:pStyle w:val="TAL"/>
            </w:pPr>
            <w:r w:rsidRPr="00196BCA">
              <w:t xml:space="preserve">  </w:t>
            </w:r>
            <w:r w:rsidRPr="00196BCA">
              <w:rPr>
                <w:lang w:eastAsia="zh-CN"/>
              </w:rPr>
              <w:t>}</w:t>
            </w:r>
          </w:p>
        </w:tc>
        <w:tc>
          <w:tcPr>
            <w:tcW w:w="2267" w:type="dxa"/>
          </w:tcPr>
          <w:p w14:paraId="61A69ECB" w14:textId="77777777" w:rsidR="00B8178C" w:rsidRPr="00196BCA" w:rsidRDefault="00B8178C" w:rsidP="00AB7AF6">
            <w:pPr>
              <w:pStyle w:val="TAL"/>
            </w:pPr>
          </w:p>
        </w:tc>
        <w:tc>
          <w:tcPr>
            <w:tcW w:w="1700" w:type="dxa"/>
          </w:tcPr>
          <w:p w14:paraId="5026CE5A" w14:textId="77777777" w:rsidR="00B8178C" w:rsidRPr="00196BCA" w:rsidRDefault="00B8178C" w:rsidP="00AB7AF6">
            <w:pPr>
              <w:pStyle w:val="TAL"/>
            </w:pPr>
          </w:p>
        </w:tc>
        <w:tc>
          <w:tcPr>
            <w:tcW w:w="1245" w:type="dxa"/>
          </w:tcPr>
          <w:p w14:paraId="7BC72F27" w14:textId="77777777" w:rsidR="00B8178C" w:rsidRPr="00196BCA" w:rsidRDefault="00B8178C" w:rsidP="00AB7AF6">
            <w:pPr>
              <w:pStyle w:val="TAL"/>
            </w:pPr>
          </w:p>
        </w:tc>
      </w:tr>
      <w:tr w:rsidR="00B8178C" w:rsidRPr="00196BCA" w14:paraId="401CAE45" w14:textId="77777777" w:rsidTr="00AB7AF6">
        <w:tc>
          <w:tcPr>
            <w:tcW w:w="4535" w:type="dxa"/>
          </w:tcPr>
          <w:p w14:paraId="0BEF23B1" w14:textId="77777777" w:rsidR="00B8178C" w:rsidRPr="00196BCA" w:rsidRDefault="00B8178C" w:rsidP="00AB7AF6">
            <w:pPr>
              <w:pStyle w:val="TAL"/>
            </w:pPr>
            <w:r w:rsidRPr="00196BCA">
              <w:t xml:space="preserve">  mac-LogicalChannelConfig SEQUENCE {</w:t>
            </w:r>
          </w:p>
        </w:tc>
        <w:tc>
          <w:tcPr>
            <w:tcW w:w="2267" w:type="dxa"/>
          </w:tcPr>
          <w:p w14:paraId="7038F93E" w14:textId="77777777" w:rsidR="00B8178C" w:rsidRPr="00196BCA" w:rsidRDefault="00B8178C" w:rsidP="00AB7AF6">
            <w:pPr>
              <w:pStyle w:val="TAL"/>
            </w:pPr>
          </w:p>
        </w:tc>
        <w:tc>
          <w:tcPr>
            <w:tcW w:w="1700" w:type="dxa"/>
          </w:tcPr>
          <w:p w14:paraId="54BEA55A" w14:textId="77777777" w:rsidR="00B8178C" w:rsidRPr="00196BCA" w:rsidRDefault="00B8178C" w:rsidP="00AB7AF6">
            <w:pPr>
              <w:pStyle w:val="TAL"/>
            </w:pPr>
          </w:p>
        </w:tc>
        <w:tc>
          <w:tcPr>
            <w:tcW w:w="1245" w:type="dxa"/>
          </w:tcPr>
          <w:p w14:paraId="30DA41D7" w14:textId="77777777" w:rsidR="00B8178C" w:rsidRPr="00196BCA" w:rsidRDefault="00B8178C" w:rsidP="00AB7AF6">
            <w:pPr>
              <w:pStyle w:val="TAL"/>
            </w:pPr>
          </w:p>
        </w:tc>
      </w:tr>
      <w:tr w:rsidR="00B8178C" w:rsidRPr="00196BCA" w14:paraId="1747490A" w14:textId="77777777" w:rsidTr="00AB7AF6">
        <w:tc>
          <w:tcPr>
            <w:tcW w:w="4535" w:type="dxa"/>
          </w:tcPr>
          <w:p w14:paraId="27566CC0" w14:textId="77777777" w:rsidR="00B8178C" w:rsidRPr="00196BCA" w:rsidRDefault="00B8178C" w:rsidP="00AB7AF6">
            <w:pPr>
              <w:pStyle w:val="TAL"/>
            </w:pPr>
            <w:r w:rsidRPr="00196BCA">
              <w:t xml:space="preserve">    ul-SpecificParameters </w:t>
            </w:r>
            <w:r w:rsidRPr="00196BCA">
              <w:rPr>
                <w:snapToGrid w:val="0"/>
              </w:rPr>
              <w:t xml:space="preserve">SEQUENCE </w:t>
            </w:r>
            <w:r w:rsidRPr="00196BCA">
              <w:t>{</w:t>
            </w:r>
          </w:p>
        </w:tc>
        <w:tc>
          <w:tcPr>
            <w:tcW w:w="2267" w:type="dxa"/>
          </w:tcPr>
          <w:p w14:paraId="3996D9DE" w14:textId="77777777" w:rsidR="00B8178C" w:rsidRPr="00196BCA" w:rsidRDefault="00B8178C" w:rsidP="00AB7AF6">
            <w:pPr>
              <w:pStyle w:val="TAL"/>
            </w:pPr>
          </w:p>
        </w:tc>
        <w:tc>
          <w:tcPr>
            <w:tcW w:w="1700" w:type="dxa"/>
          </w:tcPr>
          <w:p w14:paraId="6B30E480" w14:textId="77777777" w:rsidR="00B8178C" w:rsidRPr="00196BCA" w:rsidRDefault="00B8178C" w:rsidP="00AB7AF6">
            <w:pPr>
              <w:pStyle w:val="TAL"/>
            </w:pPr>
          </w:p>
        </w:tc>
        <w:tc>
          <w:tcPr>
            <w:tcW w:w="1245" w:type="dxa"/>
          </w:tcPr>
          <w:p w14:paraId="4DBAEDF2" w14:textId="77777777" w:rsidR="00B8178C" w:rsidRPr="00196BCA" w:rsidRDefault="00B8178C" w:rsidP="00AB7AF6">
            <w:pPr>
              <w:pStyle w:val="TAL"/>
            </w:pPr>
          </w:p>
        </w:tc>
      </w:tr>
      <w:tr w:rsidR="00B8178C" w:rsidRPr="00196BCA" w14:paraId="702526D9" w14:textId="77777777" w:rsidTr="00AB7AF6">
        <w:tc>
          <w:tcPr>
            <w:tcW w:w="4535" w:type="dxa"/>
          </w:tcPr>
          <w:p w14:paraId="24C9BC3B" w14:textId="77777777" w:rsidR="00B8178C" w:rsidRPr="00196BCA" w:rsidRDefault="00B8178C" w:rsidP="00AB7AF6">
            <w:pPr>
              <w:pStyle w:val="TAL"/>
            </w:pPr>
            <w:r w:rsidRPr="00196BCA">
              <w:t xml:space="preserve">      </w:t>
            </w:r>
            <w:r w:rsidRPr="00196BCA">
              <w:rPr>
                <w:lang w:eastAsia="ko-KR"/>
              </w:rPr>
              <w:t xml:space="preserve">allowedServingCells </w:t>
            </w:r>
            <w:r w:rsidRPr="00196BCA">
              <w:t>SEQUENCE (SIZE (1..maxNrofServingCells-1)) OF ServCellIndex {</w:t>
            </w:r>
          </w:p>
        </w:tc>
        <w:tc>
          <w:tcPr>
            <w:tcW w:w="2267" w:type="dxa"/>
          </w:tcPr>
          <w:p w14:paraId="6A46F4BB" w14:textId="77777777" w:rsidR="00B8178C" w:rsidRPr="00196BCA" w:rsidRDefault="00B8178C" w:rsidP="00AB7AF6">
            <w:pPr>
              <w:pStyle w:val="TAL"/>
              <w:rPr>
                <w:lang w:eastAsia="zh-CN"/>
              </w:rPr>
            </w:pPr>
            <w:r w:rsidRPr="00196BCA">
              <w:rPr>
                <w:lang w:eastAsia="zh-CN"/>
              </w:rPr>
              <w:t>1 entry</w:t>
            </w:r>
          </w:p>
        </w:tc>
        <w:tc>
          <w:tcPr>
            <w:tcW w:w="1700" w:type="dxa"/>
          </w:tcPr>
          <w:p w14:paraId="3F2786D8" w14:textId="77777777" w:rsidR="00B8178C" w:rsidRPr="00196BCA" w:rsidRDefault="00B8178C" w:rsidP="00AB7AF6">
            <w:pPr>
              <w:pStyle w:val="TAL"/>
            </w:pPr>
          </w:p>
        </w:tc>
        <w:tc>
          <w:tcPr>
            <w:tcW w:w="1245" w:type="dxa"/>
          </w:tcPr>
          <w:p w14:paraId="6A6CEF4C" w14:textId="77777777" w:rsidR="00B8178C" w:rsidRPr="00196BCA" w:rsidRDefault="00B8178C" w:rsidP="00AB7AF6">
            <w:pPr>
              <w:pStyle w:val="TAL"/>
            </w:pPr>
          </w:p>
        </w:tc>
      </w:tr>
      <w:tr w:rsidR="00B8178C" w:rsidRPr="00196BCA" w14:paraId="5BA718B2" w14:textId="77777777" w:rsidTr="00AB7AF6">
        <w:tc>
          <w:tcPr>
            <w:tcW w:w="4535" w:type="dxa"/>
          </w:tcPr>
          <w:p w14:paraId="5C5056C8" w14:textId="77777777" w:rsidR="00B8178C" w:rsidRPr="00196BCA" w:rsidRDefault="00B8178C" w:rsidP="00AB7AF6">
            <w:pPr>
              <w:pStyle w:val="TAL"/>
            </w:pPr>
            <w:r w:rsidRPr="00196BCA">
              <w:t xml:space="preserve">        ServCellIndex[1]</w:t>
            </w:r>
          </w:p>
        </w:tc>
        <w:tc>
          <w:tcPr>
            <w:tcW w:w="2267" w:type="dxa"/>
          </w:tcPr>
          <w:p w14:paraId="111E0B8E" w14:textId="77777777" w:rsidR="00B8178C" w:rsidRPr="00196BCA" w:rsidRDefault="00B8178C" w:rsidP="00AB7AF6">
            <w:pPr>
              <w:pStyle w:val="TAL"/>
              <w:rPr>
                <w:lang w:eastAsia="zh-CN"/>
              </w:rPr>
            </w:pPr>
            <w:r w:rsidRPr="00196BCA">
              <w:t>ServCellIndex of NR Cell 6</w:t>
            </w:r>
          </w:p>
        </w:tc>
        <w:tc>
          <w:tcPr>
            <w:tcW w:w="1700" w:type="dxa"/>
          </w:tcPr>
          <w:p w14:paraId="48ADF258" w14:textId="77777777" w:rsidR="00B8178C" w:rsidRPr="00196BCA" w:rsidRDefault="00B8178C" w:rsidP="00AB7AF6">
            <w:pPr>
              <w:pStyle w:val="TAL"/>
            </w:pPr>
            <w:r w:rsidRPr="00196BCA">
              <w:t>entry 1</w:t>
            </w:r>
          </w:p>
        </w:tc>
        <w:tc>
          <w:tcPr>
            <w:tcW w:w="1245" w:type="dxa"/>
          </w:tcPr>
          <w:p w14:paraId="5436F6CE" w14:textId="77777777" w:rsidR="00B8178C" w:rsidRPr="00196BCA" w:rsidRDefault="00B8178C" w:rsidP="00AB7AF6">
            <w:pPr>
              <w:pStyle w:val="TAL"/>
            </w:pPr>
          </w:p>
        </w:tc>
      </w:tr>
      <w:tr w:rsidR="00B8178C" w:rsidRPr="00196BCA" w14:paraId="65120DA3" w14:textId="77777777" w:rsidTr="00AB7AF6">
        <w:tc>
          <w:tcPr>
            <w:tcW w:w="4535" w:type="dxa"/>
          </w:tcPr>
          <w:p w14:paraId="346B5907" w14:textId="77777777" w:rsidR="00B8178C" w:rsidRPr="00196BCA" w:rsidRDefault="00B8178C" w:rsidP="00AB7AF6">
            <w:pPr>
              <w:pStyle w:val="TAL"/>
            </w:pPr>
            <w:r w:rsidRPr="00196BCA">
              <w:t xml:space="preserve">      }</w:t>
            </w:r>
          </w:p>
        </w:tc>
        <w:tc>
          <w:tcPr>
            <w:tcW w:w="2267" w:type="dxa"/>
          </w:tcPr>
          <w:p w14:paraId="15433EC2" w14:textId="77777777" w:rsidR="00B8178C" w:rsidRPr="00196BCA" w:rsidRDefault="00B8178C" w:rsidP="00AB7AF6">
            <w:pPr>
              <w:pStyle w:val="TAL"/>
              <w:rPr>
                <w:lang w:eastAsia="zh-CN"/>
              </w:rPr>
            </w:pPr>
          </w:p>
        </w:tc>
        <w:tc>
          <w:tcPr>
            <w:tcW w:w="1700" w:type="dxa"/>
          </w:tcPr>
          <w:p w14:paraId="4FCB4A74" w14:textId="77777777" w:rsidR="00B8178C" w:rsidRPr="00196BCA" w:rsidRDefault="00B8178C" w:rsidP="00AB7AF6">
            <w:pPr>
              <w:pStyle w:val="TAL"/>
            </w:pPr>
          </w:p>
        </w:tc>
        <w:tc>
          <w:tcPr>
            <w:tcW w:w="1245" w:type="dxa"/>
          </w:tcPr>
          <w:p w14:paraId="44F423E6" w14:textId="77777777" w:rsidR="00B8178C" w:rsidRPr="00196BCA" w:rsidRDefault="00B8178C" w:rsidP="00AB7AF6">
            <w:pPr>
              <w:pStyle w:val="TAL"/>
            </w:pPr>
          </w:p>
        </w:tc>
      </w:tr>
      <w:tr w:rsidR="00B8178C" w:rsidRPr="00196BCA" w14:paraId="548BFE52" w14:textId="77777777" w:rsidTr="00AB7AF6">
        <w:tc>
          <w:tcPr>
            <w:tcW w:w="4535" w:type="dxa"/>
          </w:tcPr>
          <w:p w14:paraId="00A21351" w14:textId="77777777" w:rsidR="00B8178C" w:rsidRPr="00196BCA" w:rsidRDefault="00B8178C" w:rsidP="00AB7AF6">
            <w:pPr>
              <w:pStyle w:val="TAL"/>
            </w:pPr>
            <w:r w:rsidRPr="00196BCA">
              <w:t xml:space="preserve">    }</w:t>
            </w:r>
          </w:p>
        </w:tc>
        <w:tc>
          <w:tcPr>
            <w:tcW w:w="2267" w:type="dxa"/>
          </w:tcPr>
          <w:p w14:paraId="64CBA985" w14:textId="77777777" w:rsidR="00B8178C" w:rsidRPr="00196BCA" w:rsidRDefault="00B8178C" w:rsidP="00AB7AF6">
            <w:pPr>
              <w:pStyle w:val="TAL"/>
            </w:pPr>
          </w:p>
        </w:tc>
        <w:tc>
          <w:tcPr>
            <w:tcW w:w="1700" w:type="dxa"/>
          </w:tcPr>
          <w:p w14:paraId="74333BC4" w14:textId="77777777" w:rsidR="00B8178C" w:rsidRPr="00196BCA" w:rsidRDefault="00B8178C" w:rsidP="00AB7AF6">
            <w:pPr>
              <w:pStyle w:val="TAL"/>
            </w:pPr>
          </w:p>
        </w:tc>
        <w:tc>
          <w:tcPr>
            <w:tcW w:w="1245" w:type="dxa"/>
          </w:tcPr>
          <w:p w14:paraId="6C88BB72" w14:textId="77777777" w:rsidR="00B8178C" w:rsidRPr="00196BCA" w:rsidRDefault="00B8178C" w:rsidP="00AB7AF6">
            <w:pPr>
              <w:pStyle w:val="TAL"/>
            </w:pPr>
          </w:p>
        </w:tc>
      </w:tr>
      <w:tr w:rsidR="00B8178C" w:rsidRPr="00196BCA" w14:paraId="7CDA0673" w14:textId="77777777" w:rsidTr="00AB7AF6">
        <w:tc>
          <w:tcPr>
            <w:tcW w:w="4535" w:type="dxa"/>
          </w:tcPr>
          <w:p w14:paraId="19A87E03" w14:textId="77777777" w:rsidR="00B8178C" w:rsidRPr="00196BCA" w:rsidRDefault="00B8178C" w:rsidP="00AB7AF6">
            <w:pPr>
              <w:pStyle w:val="TAL"/>
              <w:rPr>
                <w:lang w:eastAsia="zh-CN"/>
              </w:rPr>
            </w:pPr>
            <w:r w:rsidRPr="00196BCA">
              <w:t xml:space="preserve">  </w:t>
            </w:r>
            <w:r w:rsidRPr="00196BCA">
              <w:rPr>
                <w:lang w:eastAsia="zh-CN"/>
              </w:rPr>
              <w:t>}</w:t>
            </w:r>
          </w:p>
        </w:tc>
        <w:tc>
          <w:tcPr>
            <w:tcW w:w="2267" w:type="dxa"/>
          </w:tcPr>
          <w:p w14:paraId="6FF6F3FB" w14:textId="77777777" w:rsidR="00B8178C" w:rsidRPr="00196BCA" w:rsidRDefault="00B8178C" w:rsidP="00AB7AF6">
            <w:pPr>
              <w:pStyle w:val="TAL"/>
            </w:pPr>
          </w:p>
        </w:tc>
        <w:tc>
          <w:tcPr>
            <w:tcW w:w="1700" w:type="dxa"/>
          </w:tcPr>
          <w:p w14:paraId="6FFADB8B" w14:textId="77777777" w:rsidR="00B8178C" w:rsidRPr="00196BCA" w:rsidRDefault="00B8178C" w:rsidP="00AB7AF6">
            <w:pPr>
              <w:pStyle w:val="TAL"/>
            </w:pPr>
          </w:p>
        </w:tc>
        <w:tc>
          <w:tcPr>
            <w:tcW w:w="1245" w:type="dxa"/>
          </w:tcPr>
          <w:p w14:paraId="05C54AFA" w14:textId="77777777" w:rsidR="00B8178C" w:rsidRPr="00196BCA" w:rsidRDefault="00B8178C" w:rsidP="00AB7AF6">
            <w:pPr>
              <w:pStyle w:val="TAL"/>
            </w:pPr>
          </w:p>
        </w:tc>
      </w:tr>
      <w:tr w:rsidR="00B8178C" w:rsidRPr="00196BCA" w14:paraId="2CC0C4AA" w14:textId="77777777" w:rsidTr="00AB7AF6">
        <w:tc>
          <w:tcPr>
            <w:tcW w:w="4535" w:type="dxa"/>
            <w:tcBorders>
              <w:bottom w:val="single" w:sz="4" w:space="0" w:color="auto"/>
            </w:tcBorders>
          </w:tcPr>
          <w:p w14:paraId="53365B5E" w14:textId="77777777" w:rsidR="00B8178C" w:rsidRPr="00196BCA" w:rsidRDefault="00B8178C" w:rsidP="00AB7AF6">
            <w:pPr>
              <w:pStyle w:val="TAL"/>
            </w:pPr>
            <w:r w:rsidRPr="00196BCA">
              <w:t>}</w:t>
            </w:r>
          </w:p>
        </w:tc>
        <w:tc>
          <w:tcPr>
            <w:tcW w:w="2267" w:type="dxa"/>
          </w:tcPr>
          <w:p w14:paraId="675C0D12" w14:textId="77777777" w:rsidR="00B8178C" w:rsidRPr="00196BCA" w:rsidRDefault="00B8178C" w:rsidP="00AB7AF6">
            <w:pPr>
              <w:pStyle w:val="TAL"/>
            </w:pPr>
          </w:p>
        </w:tc>
        <w:tc>
          <w:tcPr>
            <w:tcW w:w="1700" w:type="dxa"/>
          </w:tcPr>
          <w:p w14:paraId="516E6945" w14:textId="77777777" w:rsidR="00B8178C" w:rsidRPr="00196BCA" w:rsidRDefault="00B8178C" w:rsidP="00AB7AF6">
            <w:pPr>
              <w:pStyle w:val="TAL"/>
            </w:pPr>
          </w:p>
        </w:tc>
        <w:tc>
          <w:tcPr>
            <w:tcW w:w="1245" w:type="dxa"/>
          </w:tcPr>
          <w:p w14:paraId="13C94DF7" w14:textId="77777777" w:rsidR="00B8178C" w:rsidRPr="00196BCA" w:rsidRDefault="00B8178C" w:rsidP="00AB7AF6">
            <w:pPr>
              <w:pStyle w:val="TAL"/>
            </w:pPr>
          </w:p>
        </w:tc>
      </w:tr>
    </w:tbl>
    <w:p w14:paraId="7A456F9E" w14:textId="77777777" w:rsidR="00B8178C" w:rsidRPr="00196BCA" w:rsidRDefault="00B8178C" w:rsidP="00B8178C">
      <w:pPr>
        <w:rPr>
          <w:rFonts w:eastAsia="??"/>
        </w:rPr>
      </w:pPr>
    </w:p>
    <w:p w14:paraId="4E4EEB51" w14:textId="77777777" w:rsidR="001A0242" w:rsidRPr="00196BCA" w:rsidRDefault="001A0242" w:rsidP="00BB5D0C">
      <w:pPr>
        <w:pStyle w:val="Heading6"/>
      </w:pPr>
      <w:r w:rsidRPr="00196BCA">
        <w:t>7.1.3.5.6.2</w:t>
      </w:r>
      <w:r w:rsidRPr="00196BCA">
        <w:tab/>
        <w:t>PDCP Duplication / 3 RLC entities / Intra-band non-Contiguous CA</w:t>
      </w:r>
    </w:p>
    <w:p w14:paraId="44A655BF" w14:textId="77777777" w:rsidR="001A0242" w:rsidRPr="00196BCA" w:rsidRDefault="001A0242" w:rsidP="001A0242">
      <w:r w:rsidRPr="00196BCA">
        <w:t>The scope and description of the present TC is the same as test case 7.1.3.5.</w:t>
      </w:r>
      <w:r w:rsidRPr="00196BCA">
        <w:rPr>
          <w:lang w:eastAsia="zh-CN"/>
        </w:rPr>
        <w:t>6.1</w:t>
      </w:r>
      <w:r w:rsidRPr="00196BCA">
        <w:t xml:space="preserve"> with the following differences:</w:t>
      </w:r>
    </w:p>
    <w:p w14:paraId="046C15DC" w14:textId="418F4B46" w:rsidR="00395774" w:rsidRPr="00196BCA" w:rsidRDefault="001A0242" w:rsidP="00395774">
      <w:pPr>
        <w:pStyle w:val="B1"/>
      </w:pPr>
      <w:r w:rsidRPr="00196BCA">
        <w:t>-</w:t>
      </w:r>
      <w:r w:rsidRPr="00196BCA">
        <w:tab/>
        <w:t>CA configuration: Intra-band non-Contiguous CA replaces Intra-band Contiguous CA</w:t>
      </w:r>
      <w:r w:rsidR="00395774" w:rsidRPr="00196BCA">
        <w:t>.</w:t>
      </w:r>
    </w:p>
    <w:p w14:paraId="57E2233B" w14:textId="03DE5B95" w:rsidR="00EE78F9" w:rsidRPr="00196BCA" w:rsidRDefault="00EE78F9" w:rsidP="00395774">
      <w:pPr>
        <w:pStyle w:val="Heading5"/>
      </w:pPr>
      <w:r w:rsidRPr="00196BCA">
        <w:t>7.1.3.5.7</w:t>
      </w:r>
      <w:r w:rsidRPr="00196BCA">
        <w:tab/>
        <w:t>Ethernet header compression and decompression / Correct functionality of ethernet header compression and decompression</w:t>
      </w:r>
    </w:p>
    <w:p w14:paraId="3BE81400" w14:textId="77777777" w:rsidR="00EE78F9" w:rsidRPr="00196BCA" w:rsidRDefault="00EE78F9" w:rsidP="00EE78F9">
      <w:pPr>
        <w:pStyle w:val="H6"/>
      </w:pPr>
      <w:r w:rsidRPr="00196BCA">
        <w:t>7.1.3.5.7.1</w:t>
      </w:r>
      <w:r w:rsidRPr="00196BCA">
        <w:tab/>
        <w:t>Test Purpose (TP)</w:t>
      </w:r>
    </w:p>
    <w:p w14:paraId="45D23DA1" w14:textId="77777777" w:rsidR="00640F09" w:rsidRPr="00196BCA" w:rsidRDefault="00640F09" w:rsidP="00640F09">
      <w:pPr>
        <w:pStyle w:val="H6"/>
      </w:pPr>
      <w:r w:rsidRPr="00196BCA">
        <w:t>(1)</w:t>
      </w:r>
    </w:p>
    <w:p w14:paraId="2D93158B" w14:textId="77777777" w:rsidR="00640F09" w:rsidRPr="00196BCA" w:rsidRDefault="00640F09" w:rsidP="00640F09">
      <w:pPr>
        <w:pStyle w:val="PL"/>
        <w:rPr>
          <w:noProof w:val="0"/>
        </w:rPr>
      </w:pPr>
      <w:r w:rsidRPr="00196BCA">
        <w:rPr>
          <w:b/>
          <w:noProof w:val="0"/>
        </w:rPr>
        <w:t>with</w:t>
      </w:r>
      <w:r w:rsidRPr="00196BCA">
        <w:rPr>
          <w:noProof w:val="0"/>
        </w:rPr>
        <w:t xml:space="preserve"> { UE in RRC_CONNECTED state }</w:t>
      </w:r>
    </w:p>
    <w:p w14:paraId="7EAE36FB" w14:textId="77777777" w:rsidR="00640F09" w:rsidRPr="00196BCA" w:rsidRDefault="00640F09" w:rsidP="00640F09">
      <w:pPr>
        <w:pStyle w:val="PL"/>
        <w:rPr>
          <w:noProof w:val="0"/>
        </w:rPr>
      </w:pPr>
      <w:r w:rsidRPr="00196BCA">
        <w:rPr>
          <w:b/>
          <w:noProof w:val="0"/>
        </w:rPr>
        <w:t>ensure that</w:t>
      </w:r>
      <w:r w:rsidRPr="00196BCA">
        <w:rPr>
          <w:noProof w:val="0"/>
        </w:rPr>
        <w:t xml:space="preserve"> {</w:t>
      </w:r>
    </w:p>
    <w:p w14:paraId="7C8031F1" w14:textId="77777777" w:rsidR="00640F09" w:rsidRPr="00196BCA" w:rsidRDefault="00640F09" w:rsidP="00640F09">
      <w:pPr>
        <w:pStyle w:val="PL"/>
        <w:rPr>
          <w:noProof w:val="0"/>
        </w:rPr>
      </w:pPr>
      <w:r w:rsidRPr="00196BCA">
        <w:rPr>
          <w:noProof w:val="0"/>
        </w:rPr>
        <w:t xml:space="preserve">  </w:t>
      </w:r>
      <w:r w:rsidRPr="00196BCA">
        <w:rPr>
          <w:b/>
          <w:noProof w:val="0"/>
        </w:rPr>
        <w:t>when</w:t>
      </w:r>
      <w:r w:rsidRPr="00196BCA">
        <w:rPr>
          <w:noProof w:val="0"/>
        </w:rPr>
        <w:t xml:space="preserve"> { SS sends PDCP Data PDU containing EHC compressed ethernet packet with Context ID A and with full ethernet header A to UE }</w:t>
      </w:r>
    </w:p>
    <w:p w14:paraId="5D08E701" w14:textId="77777777" w:rsidR="00640F09" w:rsidRPr="00196BCA" w:rsidRDefault="00640F09" w:rsidP="00640F09">
      <w:pPr>
        <w:pStyle w:val="PL"/>
        <w:rPr>
          <w:noProof w:val="0"/>
        </w:rPr>
      </w:pPr>
      <w:r w:rsidRPr="00196BCA">
        <w:rPr>
          <w:noProof w:val="0"/>
        </w:rPr>
        <w:t xml:space="preserve">    </w:t>
      </w:r>
      <w:r w:rsidRPr="00196BCA">
        <w:rPr>
          <w:b/>
          <w:noProof w:val="0"/>
        </w:rPr>
        <w:t>then</w:t>
      </w:r>
      <w:r w:rsidRPr="00196BCA">
        <w:rPr>
          <w:noProof w:val="0"/>
        </w:rPr>
        <w:t xml:space="preserve"> { UE sends PDCP Control PDU to SS containing EHC feedback packet with Context ID A }</w:t>
      </w:r>
    </w:p>
    <w:p w14:paraId="39930654" w14:textId="77777777" w:rsidR="00640F09" w:rsidRPr="00196BCA" w:rsidRDefault="00640F09" w:rsidP="00640F09">
      <w:pPr>
        <w:pStyle w:val="PL"/>
        <w:rPr>
          <w:noProof w:val="0"/>
        </w:rPr>
      </w:pPr>
      <w:r w:rsidRPr="00196BCA">
        <w:rPr>
          <w:noProof w:val="0"/>
        </w:rPr>
        <w:t xml:space="preserve">            }</w:t>
      </w:r>
    </w:p>
    <w:p w14:paraId="45E42957" w14:textId="77777777" w:rsidR="00640F09" w:rsidRPr="00196BCA" w:rsidRDefault="00640F09" w:rsidP="00640F09">
      <w:pPr>
        <w:pStyle w:val="PL"/>
        <w:rPr>
          <w:noProof w:val="0"/>
        </w:rPr>
      </w:pPr>
    </w:p>
    <w:p w14:paraId="5D12B9AF" w14:textId="77777777" w:rsidR="00640F09" w:rsidRPr="00196BCA" w:rsidRDefault="00640F09" w:rsidP="00640F09">
      <w:pPr>
        <w:pStyle w:val="H6"/>
      </w:pPr>
      <w:r w:rsidRPr="00196BCA">
        <w:t>(2)</w:t>
      </w:r>
    </w:p>
    <w:p w14:paraId="326A4890" w14:textId="77777777" w:rsidR="00640F09" w:rsidRPr="00196BCA" w:rsidRDefault="00640F09" w:rsidP="00640F09">
      <w:pPr>
        <w:pStyle w:val="PL"/>
        <w:rPr>
          <w:noProof w:val="0"/>
        </w:rPr>
      </w:pPr>
      <w:r w:rsidRPr="00196BCA">
        <w:rPr>
          <w:b/>
          <w:noProof w:val="0"/>
        </w:rPr>
        <w:t>with</w:t>
      </w:r>
      <w:r w:rsidRPr="00196BCA">
        <w:rPr>
          <w:noProof w:val="0"/>
        </w:rPr>
        <w:t xml:space="preserve"> { UE in RRC_CONNECTED state }</w:t>
      </w:r>
    </w:p>
    <w:p w14:paraId="326E9BEC" w14:textId="77777777" w:rsidR="00640F09" w:rsidRPr="00196BCA" w:rsidRDefault="00640F09" w:rsidP="00640F09">
      <w:pPr>
        <w:pStyle w:val="PL"/>
        <w:rPr>
          <w:noProof w:val="0"/>
        </w:rPr>
      </w:pPr>
      <w:r w:rsidRPr="00196BCA">
        <w:rPr>
          <w:b/>
          <w:noProof w:val="0"/>
        </w:rPr>
        <w:t>ensure that</w:t>
      </w:r>
      <w:r w:rsidRPr="00196BCA">
        <w:rPr>
          <w:noProof w:val="0"/>
        </w:rPr>
        <w:t xml:space="preserve"> {</w:t>
      </w:r>
    </w:p>
    <w:p w14:paraId="58607DE1" w14:textId="77777777" w:rsidR="00640F09" w:rsidRPr="00196BCA" w:rsidRDefault="00640F09" w:rsidP="00640F09">
      <w:pPr>
        <w:pStyle w:val="PL"/>
        <w:rPr>
          <w:noProof w:val="0"/>
        </w:rPr>
      </w:pPr>
      <w:r w:rsidRPr="00196BCA">
        <w:rPr>
          <w:noProof w:val="0"/>
        </w:rPr>
        <w:t xml:space="preserve">  </w:t>
      </w:r>
      <w:r w:rsidRPr="00196BCA">
        <w:rPr>
          <w:b/>
          <w:noProof w:val="0"/>
        </w:rPr>
        <w:t>when</w:t>
      </w:r>
      <w:r w:rsidRPr="00196BCA">
        <w:rPr>
          <w:noProof w:val="0"/>
        </w:rPr>
        <w:t xml:space="preserve"> { SS sends PDCP Data PDU containing EHC compressed ethernet packet with Context ID A and with full ethernet header A to UE }</w:t>
      </w:r>
    </w:p>
    <w:p w14:paraId="08CA1614" w14:textId="77777777" w:rsidR="00640F09" w:rsidRPr="00196BCA" w:rsidRDefault="00640F09" w:rsidP="00640F09">
      <w:pPr>
        <w:pStyle w:val="PL"/>
        <w:rPr>
          <w:noProof w:val="0"/>
        </w:rPr>
      </w:pPr>
      <w:r w:rsidRPr="00196BCA">
        <w:rPr>
          <w:noProof w:val="0"/>
        </w:rPr>
        <w:t xml:space="preserve">    </w:t>
      </w:r>
      <w:r w:rsidRPr="00196BCA">
        <w:rPr>
          <w:b/>
          <w:noProof w:val="0"/>
        </w:rPr>
        <w:t>then</w:t>
      </w:r>
      <w:r w:rsidRPr="00196BCA">
        <w:rPr>
          <w:noProof w:val="0"/>
        </w:rPr>
        <w:t xml:space="preserve"> { UE sends PDCP Data PDU to SS containing EHC compressed ethernet packet with Context ID B and with full ethernet header A generated from the looped back ethernet packet }</w:t>
      </w:r>
    </w:p>
    <w:p w14:paraId="4BBDC1F9" w14:textId="77777777" w:rsidR="00640F09" w:rsidRPr="00196BCA" w:rsidRDefault="00640F09" w:rsidP="00640F09">
      <w:pPr>
        <w:pStyle w:val="PL"/>
        <w:rPr>
          <w:noProof w:val="0"/>
        </w:rPr>
      </w:pPr>
      <w:r w:rsidRPr="00196BCA">
        <w:rPr>
          <w:noProof w:val="0"/>
        </w:rPr>
        <w:t xml:space="preserve">            }</w:t>
      </w:r>
    </w:p>
    <w:p w14:paraId="49C75CF3" w14:textId="77777777" w:rsidR="00640F09" w:rsidRPr="00196BCA" w:rsidRDefault="00640F09" w:rsidP="00640F09">
      <w:pPr>
        <w:pStyle w:val="PL"/>
        <w:rPr>
          <w:noProof w:val="0"/>
        </w:rPr>
      </w:pPr>
    </w:p>
    <w:p w14:paraId="0045BAE9" w14:textId="77777777" w:rsidR="00640F09" w:rsidRPr="00196BCA" w:rsidRDefault="00640F09" w:rsidP="00640F09">
      <w:pPr>
        <w:pStyle w:val="H6"/>
      </w:pPr>
      <w:r w:rsidRPr="00196BCA">
        <w:t>(3)</w:t>
      </w:r>
    </w:p>
    <w:p w14:paraId="0E202DF3" w14:textId="77777777" w:rsidR="00640F09" w:rsidRPr="00196BCA" w:rsidRDefault="00640F09" w:rsidP="00640F09">
      <w:pPr>
        <w:pStyle w:val="PL"/>
        <w:rPr>
          <w:noProof w:val="0"/>
        </w:rPr>
      </w:pPr>
      <w:r w:rsidRPr="00196BCA">
        <w:rPr>
          <w:b/>
          <w:noProof w:val="0"/>
        </w:rPr>
        <w:t>with</w:t>
      </w:r>
      <w:r w:rsidRPr="00196BCA">
        <w:rPr>
          <w:noProof w:val="0"/>
        </w:rPr>
        <w:t xml:space="preserve"> { UE in RRC_CONNECTED state }</w:t>
      </w:r>
    </w:p>
    <w:p w14:paraId="038F8AB1" w14:textId="77777777" w:rsidR="00640F09" w:rsidRPr="00196BCA" w:rsidRDefault="00640F09" w:rsidP="00640F09">
      <w:pPr>
        <w:pStyle w:val="PL"/>
        <w:rPr>
          <w:noProof w:val="0"/>
        </w:rPr>
      </w:pPr>
      <w:r w:rsidRPr="00196BCA">
        <w:rPr>
          <w:b/>
          <w:noProof w:val="0"/>
        </w:rPr>
        <w:t>ensure that</w:t>
      </w:r>
      <w:r w:rsidRPr="00196BCA">
        <w:rPr>
          <w:noProof w:val="0"/>
        </w:rPr>
        <w:t xml:space="preserve"> {</w:t>
      </w:r>
    </w:p>
    <w:p w14:paraId="34C847C1" w14:textId="77777777" w:rsidR="00640F09" w:rsidRPr="00196BCA" w:rsidRDefault="00640F09" w:rsidP="00640F09">
      <w:pPr>
        <w:pStyle w:val="PL"/>
        <w:rPr>
          <w:noProof w:val="0"/>
        </w:rPr>
      </w:pPr>
      <w:r w:rsidRPr="00196BCA">
        <w:rPr>
          <w:noProof w:val="0"/>
        </w:rPr>
        <w:t xml:space="preserve">  </w:t>
      </w:r>
      <w:r w:rsidRPr="00196BCA">
        <w:rPr>
          <w:b/>
          <w:noProof w:val="0"/>
        </w:rPr>
        <w:t>when</w:t>
      </w:r>
      <w:r w:rsidRPr="00196BCA">
        <w:rPr>
          <w:noProof w:val="0"/>
        </w:rPr>
        <w:t xml:space="preserve"> { SS sends PDCP Data PDU containing EHC compressed ethernet packet with Context ID A and without ethernet header to UE }</w:t>
      </w:r>
    </w:p>
    <w:p w14:paraId="02757D88" w14:textId="77777777" w:rsidR="00640F09" w:rsidRPr="00196BCA" w:rsidRDefault="00640F09" w:rsidP="00640F09">
      <w:pPr>
        <w:pStyle w:val="PL"/>
        <w:rPr>
          <w:noProof w:val="0"/>
        </w:rPr>
      </w:pPr>
      <w:r w:rsidRPr="00196BCA">
        <w:rPr>
          <w:noProof w:val="0"/>
        </w:rPr>
        <w:t xml:space="preserve">    </w:t>
      </w:r>
      <w:r w:rsidRPr="00196BCA">
        <w:rPr>
          <w:b/>
          <w:noProof w:val="0"/>
        </w:rPr>
        <w:t>then</w:t>
      </w:r>
      <w:r w:rsidRPr="00196BCA">
        <w:rPr>
          <w:noProof w:val="0"/>
        </w:rPr>
        <w:t xml:space="preserve"> { UE sends PDCP Data PDU to SS containing EHC compressed ethernet packet with Context ID B and with full ethernet header A generated from the looped back ethernet packet with decompressed ethernet header }</w:t>
      </w:r>
    </w:p>
    <w:p w14:paraId="705D7BDB" w14:textId="77777777" w:rsidR="00640F09" w:rsidRPr="00196BCA" w:rsidRDefault="00640F09" w:rsidP="00640F09">
      <w:pPr>
        <w:pStyle w:val="PL"/>
        <w:rPr>
          <w:noProof w:val="0"/>
        </w:rPr>
      </w:pPr>
      <w:r w:rsidRPr="00196BCA">
        <w:rPr>
          <w:noProof w:val="0"/>
        </w:rPr>
        <w:t xml:space="preserve">            }</w:t>
      </w:r>
    </w:p>
    <w:p w14:paraId="4D657C44" w14:textId="77777777" w:rsidR="00640F09" w:rsidRPr="00196BCA" w:rsidRDefault="00640F09" w:rsidP="00640F09">
      <w:pPr>
        <w:pStyle w:val="PL"/>
        <w:rPr>
          <w:noProof w:val="0"/>
        </w:rPr>
      </w:pPr>
    </w:p>
    <w:p w14:paraId="495D2946" w14:textId="77777777" w:rsidR="00640F09" w:rsidRPr="00196BCA" w:rsidRDefault="00640F09" w:rsidP="00640F09">
      <w:pPr>
        <w:pStyle w:val="H6"/>
      </w:pPr>
      <w:r w:rsidRPr="00196BCA">
        <w:t>(4)</w:t>
      </w:r>
    </w:p>
    <w:p w14:paraId="160543D7" w14:textId="77777777" w:rsidR="00640F09" w:rsidRPr="00196BCA" w:rsidRDefault="00640F09" w:rsidP="00640F09">
      <w:pPr>
        <w:pStyle w:val="PL"/>
        <w:rPr>
          <w:noProof w:val="0"/>
        </w:rPr>
      </w:pPr>
      <w:r w:rsidRPr="00196BCA">
        <w:rPr>
          <w:b/>
          <w:noProof w:val="0"/>
        </w:rPr>
        <w:t>with</w:t>
      </w:r>
      <w:r w:rsidRPr="00196BCA">
        <w:rPr>
          <w:noProof w:val="0"/>
        </w:rPr>
        <w:t xml:space="preserve"> { UE in RRC_CONNECTED state }</w:t>
      </w:r>
    </w:p>
    <w:p w14:paraId="630847AD" w14:textId="77777777" w:rsidR="00640F09" w:rsidRPr="00196BCA" w:rsidRDefault="00640F09" w:rsidP="00640F09">
      <w:pPr>
        <w:pStyle w:val="PL"/>
        <w:rPr>
          <w:noProof w:val="0"/>
        </w:rPr>
      </w:pPr>
      <w:r w:rsidRPr="00196BCA">
        <w:rPr>
          <w:b/>
          <w:noProof w:val="0"/>
        </w:rPr>
        <w:t>ensure that</w:t>
      </w:r>
      <w:r w:rsidRPr="00196BCA">
        <w:rPr>
          <w:noProof w:val="0"/>
        </w:rPr>
        <w:t xml:space="preserve"> {</w:t>
      </w:r>
    </w:p>
    <w:p w14:paraId="4FB29702" w14:textId="77777777" w:rsidR="00640F09" w:rsidRPr="00196BCA" w:rsidRDefault="00640F09" w:rsidP="00640F09">
      <w:pPr>
        <w:pStyle w:val="PL"/>
        <w:rPr>
          <w:noProof w:val="0"/>
        </w:rPr>
      </w:pPr>
      <w:r w:rsidRPr="00196BCA">
        <w:rPr>
          <w:noProof w:val="0"/>
        </w:rPr>
        <w:t xml:space="preserve">  </w:t>
      </w:r>
      <w:r w:rsidRPr="00196BCA">
        <w:rPr>
          <w:b/>
          <w:noProof w:val="0"/>
        </w:rPr>
        <w:t>when</w:t>
      </w:r>
      <w:r w:rsidRPr="00196BCA">
        <w:rPr>
          <w:noProof w:val="0"/>
        </w:rPr>
        <w:t xml:space="preserve"> { SS has sent PDCP Control PDU to UE containing EHC feedback packet with Context ID B and SS sends PDCP Data PDU to UE containing EHC compressed ethernet packet with Context ID A without ethernet header to UE }</w:t>
      </w:r>
    </w:p>
    <w:p w14:paraId="1157F56E" w14:textId="07456012" w:rsidR="00640F09" w:rsidRPr="00196BCA" w:rsidRDefault="00640F09" w:rsidP="00640F09">
      <w:pPr>
        <w:pStyle w:val="PL"/>
        <w:rPr>
          <w:noProof w:val="0"/>
        </w:rPr>
      </w:pPr>
      <w:r w:rsidRPr="00196BCA">
        <w:rPr>
          <w:noProof w:val="0"/>
        </w:rPr>
        <w:t xml:space="preserve">    </w:t>
      </w:r>
      <w:r w:rsidRPr="00196BCA">
        <w:rPr>
          <w:b/>
          <w:noProof w:val="0"/>
        </w:rPr>
        <w:t>then</w:t>
      </w:r>
      <w:r w:rsidRPr="00196BCA">
        <w:rPr>
          <w:noProof w:val="0"/>
        </w:rPr>
        <w:t xml:space="preserve"> { UE sends PDCP Data PDU to SS containing EHC compressed ethernet packet with Context ID B and without ethernet header generated from the looped back ethernet packet with decompressed ethernet header }</w:t>
      </w:r>
    </w:p>
    <w:p w14:paraId="766F3E4C" w14:textId="77777777" w:rsidR="00640F09" w:rsidRPr="00196BCA" w:rsidRDefault="00640F09" w:rsidP="00640F09">
      <w:pPr>
        <w:pStyle w:val="PL"/>
        <w:rPr>
          <w:noProof w:val="0"/>
        </w:rPr>
      </w:pPr>
      <w:r w:rsidRPr="00196BCA">
        <w:rPr>
          <w:noProof w:val="0"/>
        </w:rPr>
        <w:t xml:space="preserve">            }</w:t>
      </w:r>
    </w:p>
    <w:p w14:paraId="1783D378" w14:textId="77777777" w:rsidR="00EE78F9" w:rsidRPr="00196BCA" w:rsidRDefault="00EE78F9" w:rsidP="00EE78F9">
      <w:pPr>
        <w:pStyle w:val="PL"/>
        <w:rPr>
          <w:noProof w:val="0"/>
        </w:rPr>
      </w:pPr>
    </w:p>
    <w:p w14:paraId="37546428" w14:textId="77777777" w:rsidR="00EE78F9" w:rsidRPr="00196BCA" w:rsidRDefault="00EE78F9" w:rsidP="00EE78F9">
      <w:pPr>
        <w:pStyle w:val="H6"/>
      </w:pPr>
      <w:r w:rsidRPr="00196BCA">
        <w:t>7.1.3.5.7.2</w:t>
      </w:r>
      <w:r w:rsidRPr="00196BCA">
        <w:tab/>
        <w:t>Conformance requirements</w:t>
      </w:r>
    </w:p>
    <w:p w14:paraId="3B9329E6" w14:textId="77777777" w:rsidR="00EE78F9" w:rsidRPr="00196BCA" w:rsidRDefault="00EE78F9" w:rsidP="00EE78F9">
      <w:r w:rsidRPr="00196BCA">
        <w:t>References: The conformance requirements covered in the present TC are specified in: TS 38.323, clause 5.12. These are Rel-16 requirements.</w:t>
      </w:r>
    </w:p>
    <w:p w14:paraId="17BB2E74" w14:textId="77777777" w:rsidR="00EE78F9" w:rsidRPr="00196BCA" w:rsidRDefault="00EE78F9" w:rsidP="00EE78F9">
      <w:r w:rsidRPr="00196BCA">
        <w:t>[TS 38.323, clause 5.12.2]</w:t>
      </w:r>
    </w:p>
    <w:p w14:paraId="02F1E013" w14:textId="77777777" w:rsidR="00EE78F9" w:rsidRPr="00196BCA" w:rsidRDefault="00EE78F9" w:rsidP="00EE78F9">
      <w:r w:rsidRPr="00196BCA">
        <w:t>PDCP entities associated with DRBs can be configured by upper layers TS 38.331 [3] to use EHC</w:t>
      </w:r>
      <w:r w:rsidRPr="00196BCA">
        <w:rPr>
          <w:lang w:eastAsia="ko-KR"/>
        </w:rPr>
        <w:t>.</w:t>
      </w:r>
      <w:r w:rsidRPr="00196BCA">
        <w:t xml:space="preserve"> Each PDCP entity carrying user plane data may be configured to use EHC. Every PDCP entity uses at most one EHC compressor instance and at most one EHC decompressor instance.</w:t>
      </w:r>
    </w:p>
    <w:p w14:paraId="142DFAC4" w14:textId="77777777" w:rsidR="00EE78F9" w:rsidRPr="00196BCA" w:rsidRDefault="00EE78F9" w:rsidP="00EE78F9">
      <w:r w:rsidRPr="00196BCA">
        <w:t>[TS 38.323, clause 5.12.3]</w:t>
      </w:r>
    </w:p>
    <w:p w14:paraId="42F9FE15" w14:textId="77777777" w:rsidR="00EE78F9" w:rsidRPr="00196BCA" w:rsidRDefault="00EE78F9" w:rsidP="00EE78F9">
      <w:bookmarkStart w:id="410" w:name="_Toc37126979"/>
      <w:r w:rsidRPr="00196BCA">
        <w:t>The usage and definition of the parameters shall be as specified below.</w:t>
      </w:r>
    </w:p>
    <w:p w14:paraId="0B95440C" w14:textId="77777777" w:rsidR="00EE78F9" w:rsidRPr="00196BCA" w:rsidRDefault="00EE78F9" w:rsidP="00EE78F9">
      <w:pPr>
        <w:pStyle w:val="B1"/>
      </w:pPr>
      <w:r w:rsidRPr="00196BCA">
        <w:t>-</w:t>
      </w:r>
      <w:r w:rsidRPr="00196BCA">
        <w:tab/>
        <w:t xml:space="preserve">MAX_CID_EHC_UL: This is the maximum CID value that can be used </w:t>
      </w:r>
      <w:r w:rsidRPr="00196BCA">
        <w:rPr>
          <w:rFonts w:eastAsia="SimSun"/>
        </w:rPr>
        <w:t>for uplink</w:t>
      </w:r>
      <w:r w:rsidRPr="00196BCA">
        <w:t>. One CID value shall always be reserved for uncompressed flows. The parameter MAX_CID_EHC_UL is configured by upper layers (</w:t>
      </w:r>
      <w:r w:rsidRPr="00196BCA">
        <w:rPr>
          <w:i/>
        </w:rPr>
        <w:t>maxCID-EHC-UL</w:t>
      </w:r>
      <w:r w:rsidRPr="00196BCA">
        <w:t xml:space="preserve"> in TS 38.331 [3]);</w:t>
      </w:r>
    </w:p>
    <w:bookmarkEnd w:id="410"/>
    <w:p w14:paraId="786040B8" w14:textId="77777777" w:rsidR="00EE78F9" w:rsidRPr="00196BCA" w:rsidRDefault="00EE78F9" w:rsidP="00EE78F9">
      <w:r w:rsidRPr="00196BCA">
        <w:t>[TS 38.323, clause 5.12.4]</w:t>
      </w:r>
    </w:p>
    <w:p w14:paraId="1F9FD42C" w14:textId="77777777" w:rsidR="00EE78F9" w:rsidRPr="00196BCA" w:rsidRDefault="00EE78F9" w:rsidP="00EE78F9">
      <w:r w:rsidRPr="00196BCA">
        <w:t>If EHC is configured, the EHC protocol generates two types of output packets:</w:t>
      </w:r>
    </w:p>
    <w:p w14:paraId="519B633E" w14:textId="77777777" w:rsidR="00EE78F9" w:rsidRPr="00196BCA" w:rsidRDefault="00EE78F9" w:rsidP="00EE78F9">
      <w:pPr>
        <w:pStyle w:val="B1"/>
      </w:pPr>
      <w:r w:rsidRPr="00196BCA">
        <w:t>-</w:t>
      </w:r>
      <w:r w:rsidRPr="00196BCA">
        <w:tab/>
        <w:t>EHC compressed packets (i.e. EHC full header packets and EHC compressed header packets), each associated with one PDCP SDU;</w:t>
      </w:r>
    </w:p>
    <w:p w14:paraId="513B1165" w14:textId="77777777" w:rsidR="00EE78F9" w:rsidRPr="00196BCA" w:rsidRDefault="00EE78F9" w:rsidP="00EE78F9">
      <w:pPr>
        <w:pStyle w:val="B1"/>
      </w:pPr>
      <w:r w:rsidRPr="00196BCA">
        <w:t>-</w:t>
      </w:r>
      <w:r w:rsidRPr="00196BCA">
        <w:tab/>
        <w:t>standalone packets not associated with a PDCP SDU, i.e. EHC feedback.</w:t>
      </w:r>
    </w:p>
    <w:p w14:paraId="621741A8" w14:textId="77777777" w:rsidR="00EE78F9" w:rsidRPr="00196BCA" w:rsidRDefault="00EE78F9" w:rsidP="00EE78F9">
      <w:r w:rsidRPr="00196BCA">
        <w:t xml:space="preserve">An EHC compressed packet is associated with the same </w:t>
      </w:r>
      <w:r w:rsidRPr="00196BCA">
        <w:rPr>
          <w:lang w:eastAsia="ko-KR"/>
        </w:rPr>
        <w:t xml:space="preserve">PDCP SN and </w:t>
      </w:r>
      <w:r w:rsidRPr="00196BCA">
        <w:t>COUNT value as the related PDCP SDU. The header compression is not applicable to the SDAP header and the SDAP Control PDU if included in the PDCP SDU.</w:t>
      </w:r>
    </w:p>
    <w:p w14:paraId="313EAE70" w14:textId="77777777" w:rsidR="00EE78F9" w:rsidRPr="00196BCA" w:rsidRDefault="00EE78F9" w:rsidP="00EE78F9">
      <w:r w:rsidRPr="00196BCA">
        <w:t>EHC feedback are not associated with a PDCP SDU. They are not associated with a PDCP</w:t>
      </w:r>
      <w:r w:rsidRPr="00196BCA">
        <w:rPr>
          <w:lang w:eastAsia="ko-KR"/>
        </w:rPr>
        <w:t xml:space="preserve"> SN </w:t>
      </w:r>
      <w:r w:rsidRPr="00196BCA">
        <w:t>and are not ciphered.</w:t>
      </w:r>
    </w:p>
    <w:p w14:paraId="4CB6C173" w14:textId="77777777" w:rsidR="00EE78F9" w:rsidRPr="00196BCA" w:rsidRDefault="00EE78F9" w:rsidP="00EE78F9">
      <w:r w:rsidRPr="00196BCA">
        <w:t>[TS 38.323, clause 5.12.5]</w:t>
      </w:r>
    </w:p>
    <w:p w14:paraId="1A282C8D" w14:textId="77777777" w:rsidR="00EE78F9" w:rsidRPr="00196BCA" w:rsidRDefault="00EE78F9" w:rsidP="00EE78F9">
      <w:r w:rsidRPr="00196BCA">
        <w:t xml:space="preserve">If EHC is configured by upper layers for PDCP entities associated with user plane data, the PDCP </w:t>
      </w:r>
      <w:r w:rsidRPr="00196BCA">
        <w:rPr>
          <w:lang w:eastAsia="ko-KR"/>
        </w:rPr>
        <w:t>Data</w:t>
      </w:r>
      <w:r w:rsidRPr="00196BCA">
        <w:t xml:space="preserve"> PDUs are decompressed by the EHC protocol after performing deciphering as explained in clause 5.8. The header decompression is not applicable to the SDAP header and the SDAP Control PDU if included in the PDCP Data PDU.</w:t>
      </w:r>
    </w:p>
    <w:p w14:paraId="1241D38C" w14:textId="77777777" w:rsidR="00EE78F9" w:rsidRPr="00196BCA" w:rsidRDefault="00EE78F9" w:rsidP="00EE78F9">
      <w:pPr>
        <w:rPr>
          <w:lang w:eastAsia="ko-KR"/>
        </w:rPr>
      </w:pPr>
      <w:r w:rsidRPr="00196BCA">
        <w:t>[TS 38.323, clause 5.12.6.1]</w:t>
      </w:r>
    </w:p>
    <w:p w14:paraId="025D6FCA" w14:textId="77777777" w:rsidR="00EE78F9" w:rsidRPr="00196BCA" w:rsidRDefault="00EE78F9" w:rsidP="00EE78F9">
      <w:pPr>
        <w:rPr>
          <w:snapToGrid w:val="0"/>
        </w:rPr>
      </w:pPr>
      <w:r w:rsidRPr="00196BCA">
        <w:rPr>
          <w:lang w:eastAsia="ko-KR"/>
        </w:rPr>
        <w:t xml:space="preserve">When an </w:t>
      </w:r>
      <w:r w:rsidRPr="00196BCA">
        <w:t>EHC feedback is generated by the EHC protocol</w:t>
      </w:r>
      <w:r w:rsidRPr="00196BCA">
        <w:rPr>
          <w:lang w:eastAsia="ko-KR"/>
        </w:rPr>
        <w:t>,</w:t>
      </w:r>
      <w:r w:rsidRPr="00196BCA">
        <w:rPr>
          <w:snapToGrid w:val="0"/>
        </w:rPr>
        <w:t xml:space="preserve"> the transmitting PDCP entity shall:</w:t>
      </w:r>
    </w:p>
    <w:p w14:paraId="55964843" w14:textId="77777777" w:rsidR="00EE78F9" w:rsidRPr="00196BCA" w:rsidRDefault="00EE78F9" w:rsidP="00EE78F9">
      <w:pPr>
        <w:pStyle w:val="B1"/>
        <w:rPr>
          <w:snapToGrid w:val="0"/>
          <w:lang w:eastAsia="ko-KR"/>
        </w:rPr>
      </w:pPr>
      <w:r w:rsidRPr="00196BCA">
        <w:rPr>
          <w:snapToGrid w:val="0"/>
        </w:rPr>
        <w:t>-</w:t>
      </w:r>
      <w:r w:rsidRPr="00196BCA">
        <w:rPr>
          <w:snapToGrid w:val="0"/>
        </w:rPr>
        <w:tab/>
        <w:t xml:space="preserve">submit to lower layers the corresponding PDCP Control PDU </w:t>
      </w:r>
      <w:r w:rsidRPr="00196BCA">
        <w:rPr>
          <w:lang w:eastAsia="ko-KR"/>
        </w:rPr>
        <w:t xml:space="preserve">as specified in clause 6.2.3.3 i.e. </w:t>
      </w:r>
      <w:r w:rsidRPr="00196BCA">
        <w:rPr>
          <w:snapToGrid w:val="0"/>
        </w:rPr>
        <w:t>without associating a PDCP SN, nor performing ciphering.</w:t>
      </w:r>
    </w:p>
    <w:p w14:paraId="015F0ECF" w14:textId="77777777" w:rsidR="00EE78F9" w:rsidRPr="00196BCA" w:rsidRDefault="00EE78F9" w:rsidP="00EE78F9">
      <w:r w:rsidRPr="00196BCA">
        <w:t>[TS 38.323, clause 5.12.6.2]</w:t>
      </w:r>
    </w:p>
    <w:p w14:paraId="36C7C4DC" w14:textId="77777777" w:rsidR="00EE78F9" w:rsidRPr="00196BCA" w:rsidRDefault="00EE78F9" w:rsidP="00EE78F9">
      <w:r w:rsidRPr="00196BCA">
        <w:t>At reception of a PDCP Control PDU for EHC feedback from lower layers, the receiving PDCP entity shall:</w:t>
      </w:r>
    </w:p>
    <w:p w14:paraId="28D80577" w14:textId="77777777" w:rsidR="00EE78F9" w:rsidRPr="00196BCA" w:rsidRDefault="00EE78F9" w:rsidP="00EE78F9">
      <w:pPr>
        <w:pStyle w:val="B1"/>
      </w:pPr>
      <w:r w:rsidRPr="00196BCA">
        <w:t>-</w:t>
      </w:r>
      <w:r w:rsidRPr="00196BCA">
        <w:tab/>
        <w:t xml:space="preserve">deliver the </w:t>
      </w:r>
      <w:r w:rsidRPr="00196BCA">
        <w:rPr>
          <w:snapToGrid w:val="0"/>
        </w:rPr>
        <w:t>corresponding</w:t>
      </w:r>
      <w:r w:rsidRPr="00196BCA">
        <w:t xml:space="preserve"> EHC feedback to the EHC protocol without performing deciphering.</w:t>
      </w:r>
    </w:p>
    <w:p w14:paraId="0256677F" w14:textId="77777777" w:rsidR="00EE78F9" w:rsidRPr="00196BCA" w:rsidRDefault="00EE78F9" w:rsidP="00EE78F9">
      <w:pPr>
        <w:pStyle w:val="H6"/>
      </w:pPr>
      <w:r w:rsidRPr="00196BCA">
        <w:t>7.1.3.5.7.3</w:t>
      </w:r>
      <w:r w:rsidRPr="00196BCA">
        <w:tab/>
        <w:t>Test description</w:t>
      </w:r>
    </w:p>
    <w:p w14:paraId="47CD2EA1" w14:textId="77777777" w:rsidR="00EE78F9" w:rsidRPr="00196BCA" w:rsidRDefault="00EE78F9" w:rsidP="00EE78F9">
      <w:pPr>
        <w:pStyle w:val="H6"/>
      </w:pPr>
      <w:r w:rsidRPr="00196BCA">
        <w:t>7.1.3.5.7.3.1</w:t>
      </w:r>
      <w:r w:rsidRPr="00196BCA">
        <w:tab/>
        <w:t>Pre-test conditions</w:t>
      </w:r>
    </w:p>
    <w:p w14:paraId="2582B8E0" w14:textId="64D5FCE9" w:rsidR="00EE78F9" w:rsidRPr="00196BCA" w:rsidRDefault="00EE78F9" w:rsidP="00EE78F9">
      <w:pPr>
        <w:rPr>
          <w:lang w:eastAsia="sv-SE"/>
        </w:rPr>
      </w:pPr>
      <w:r w:rsidRPr="00196BCA">
        <w:t xml:space="preserve">Pre-test conditions as in clause 7.1.3.0 with condition pc_NG_RAN_NR, </w:t>
      </w:r>
      <w:r w:rsidR="00640F09" w:rsidRPr="00196BCA">
        <w:t>PDN/PDU session type Ethernet used in 4.5A.2 and message with condition UM used for step 7 in 4.5.4.2 according to [4] for primary DRB.</w:t>
      </w:r>
    </w:p>
    <w:p w14:paraId="22FB2073" w14:textId="77777777" w:rsidR="00EE78F9" w:rsidRPr="00196BCA" w:rsidRDefault="00EE78F9" w:rsidP="00EE78F9">
      <w:pPr>
        <w:pStyle w:val="H6"/>
      </w:pPr>
      <w:r w:rsidRPr="00196BCA">
        <w:t>7.1.3.5.7.3.2</w:t>
      </w:r>
      <w:r w:rsidRPr="00196BCA">
        <w:tab/>
        <w:t>Test procedure sequence</w:t>
      </w:r>
    </w:p>
    <w:p w14:paraId="1718A2AA" w14:textId="77777777" w:rsidR="00EE78F9" w:rsidRPr="00196BCA" w:rsidRDefault="00EE78F9" w:rsidP="00EE78F9">
      <w:pPr>
        <w:pStyle w:val="TH"/>
      </w:pPr>
      <w:r w:rsidRPr="00196BCA">
        <w:t>Table 7.1.3.5.7.3.2-1: Main behaviour</w:t>
      </w:r>
    </w:p>
    <w:tbl>
      <w:tblPr>
        <w:tblW w:w="97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8"/>
        <w:gridCol w:w="3969"/>
        <w:gridCol w:w="709"/>
        <w:gridCol w:w="2977"/>
        <w:gridCol w:w="567"/>
        <w:gridCol w:w="892"/>
      </w:tblGrid>
      <w:tr w:rsidR="00EE78F9" w:rsidRPr="00196BCA" w14:paraId="2066FD57" w14:textId="77777777" w:rsidTr="00F57D70">
        <w:tc>
          <w:tcPr>
            <w:tcW w:w="648" w:type="dxa"/>
            <w:tcBorders>
              <w:bottom w:val="nil"/>
            </w:tcBorders>
          </w:tcPr>
          <w:p w14:paraId="272500CB" w14:textId="77777777" w:rsidR="00EE78F9" w:rsidRPr="00196BCA" w:rsidRDefault="00EE78F9" w:rsidP="00D92712">
            <w:pPr>
              <w:pStyle w:val="TAH"/>
            </w:pPr>
            <w:r w:rsidRPr="00196BCA">
              <w:t>St</w:t>
            </w:r>
          </w:p>
        </w:tc>
        <w:tc>
          <w:tcPr>
            <w:tcW w:w="3969" w:type="dxa"/>
            <w:tcBorders>
              <w:bottom w:val="nil"/>
            </w:tcBorders>
          </w:tcPr>
          <w:p w14:paraId="519C2597" w14:textId="77777777" w:rsidR="00EE78F9" w:rsidRPr="00196BCA" w:rsidRDefault="00EE78F9" w:rsidP="00D92712">
            <w:pPr>
              <w:pStyle w:val="TAH"/>
            </w:pPr>
            <w:r w:rsidRPr="00196BCA">
              <w:t>Procedure</w:t>
            </w:r>
          </w:p>
        </w:tc>
        <w:tc>
          <w:tcPr>
            <w:tcW w:w="3686" w:type="dxa"/>
            <w:gridSpan w:val="2"/>
          </w:tcPr>
          <w:p w14:paraId="6E5AF462" w14:textId="77777777" w:rsidR="00EE78F9" w:rsidRPr="00196BCA" w:rsidRDefault="00EE78F9" w:rsidP="00D92712">
            <w:pPr>
              <w:pStyle w:val="TAH"/>
            </w:pPr>
            <w:r w:rsidRPr="00196BCA">
              <w:t>Message Sequence</w:t>
            </w:r>
          </w:p>
        </w:tc>
        <w:tc>
          <w:tcPr>
            <w:tcW w:w="567" w:type="dxa"/>
            <w:tcBorders>
              <w:bottom w:val="nil"/>
            </w:tcBorders>
          </w:tcPr>
          <w:p w14:paraId="325E4E56" w14:textId="77777777" w:rsidR="00EE78F9" w:rsidRPr="00196BCA" w:rsidRDefault="00EE78F9" w:rsidP="00D92712">
            <w:pPr>
              <w:pStyle w:val="TAH"/>
            </w:pPr>
            <w:r w:rsidRPr="00196BCA">
              <w:t>TP</w:t>
            </w:r>
          </w:p>
        </w:tc>
        <w:tc>
          <w:tcPr>
            <w:tcW w:w="892" w:type="dxa"/>
            <w:tcBorders>
              <w:bottom w:val="nil"/>
            </w:tcBorders>
          </w:tcPr>
          <w:p w14:paraId="66F00119" w14:textId="77777777" w:rsidR="00EE78F9" w:rsidRPr="00196BCA" w:rsidRDefault="00EE78F9" w:rsidP="00D92712">
            <w:pPr>
              <w:pStyle w:val="TAH"/>
            </w:pPr>
            <w:r w:rsidRPr="00196BCA">
              <w:t>Verdict</w:t>
            </w:r>
          </w:p>
        </w:tc>
      </w:tr>
      <w:tr w:rsidR="00EE78F9" w:rsidRPr="00196BCA" w14:paraId="6DE2E0EE" w14:textId="77777777" w:rsidTr="00F57D70">
        <w:tc>
          <w:tcPr>
            <w:tcW w:w="648" w:type="dxa"/>
            <w:tcBorders>
              <w:top w:val="nil"/>
            </w:tcBorders>
          </w:tcPr>
          <w:p w14:paraId="2A11C39B" w14:textId="77777777" w:rsidR="00EE78F9" w:rsidRPr="00196BCA" w:rsidRDefault="00EE78F9" w:rsidP="00D92712">
            <w:pPr>
              <w:pStyle w:val="TAH"/>
            </w:pPr>
          </w:p>
        </w:tc>
        <w:tc>
          <w:tcPr>
            <w:tcW w:w="3969" w:type="dxa"/>
            <w:tcBorders>
              <w:top w:val="nil"/>
            </w:tcBorders>
          </w:tcPr>
          <w:p w14:paraId="0689D25A" w14:textId="77777777" w:rsidR="00EE78F9" w:rsidRPr="00196BCA" w:rsidRDefault="00EE78F9" w:rsidP="00D92712">
            <w:pPr>
              <w:pStyle w:val="TAH"/>
            </w:pPr>
          </w:p>
        </w:tc>
        <w:tc>
          <w:tcPr>
            <w:tcW w:w="709" w:type="dxa"/>
          </w:tcPr>
          <w:p w14:paraId="70576D48" w14:textId="77777777" w:rsidR="00EE78F9" w:rsidRPr="00196BCA" w:rsidRDefault="00EE78F9" w:rsidP="00D92712">
            <w:pPr>
              <w:pStyle w:val="TAH"/>
            </w:pPr>
            <w:r w:rsidRPr="00196BCA">
              <w:t>U - S</w:t>
            </w:r>
          </w:p>
        </w:tc>
        <w:tc>
          <w:tcPr>
            <w:tcW w:w="2977" w:type="dxa"/>
          </w:tcPr>
          <w:p w14:paraId="650851E6" w14:textId="77777777" w:rsidR="00EE78F9" w:rsidRPr="00196BCA" w:rsidRDefault="00EE78F9" w:rsidP="00D92712">
            <w:pPr>
              <w:pStyle w:val="TAH"/>
            </w:pPr>
            <w:r w:rsidRPr="00196BCA">
              <w:t>Message</w:t>
            </w:r>
          </w:p>
        </w:tc>
        <w:tc>
          <w:tcPr>
            <w:tcW w:w="567" w:type="dxa"/>
            <w:tcBorders>
              <w:top w:val="nil"/>
            </w:tcBorders>
          </w:tcPr>
          <w:p w14:paraId="0B3AD061" w14:textId="77777777" w:rsidR="00EE78F9" w:rsidRPr="00196BCA" w:rsidRDefault="00EE78F9" w:rsidP="00D92712">
            <w:pPr>
              <w:pStyle w:val="TAH"/>
            </w:pPr>
          </w:p>
        </w:tc>
        <w:tc>
          <w:tcPr>
            <w:tcW w:w="892" w:type="dxa"/>
            <w:tcBorders>
              <w:top w:val="nil"/>
            </w:tcBorders>
          </w:tcPr>
          <w:p w14:paraId="6A58DB53" w14:textId="77777777" w:rsidR="00EE78F9" w:rsidRPr="00196BCA" w:rsidRDefault="00EE78F9" w:rsidP="00D92712">
            <w:pPr>
              <w:pStyle w:val="TAH"/>
            </w:pPr>
          </w:p>
        </w:tc>
      </w:tr>
      <w:tr w:rsidR="00EE78F9" w:rsidRPr="00196BCA" w14:paraId="1FFFF618" w14:textId="77777777" w:rsidTr="00F57D70">
        <w:tc>
          <w:tcPr>
            <w:tcW w:w="648" w:type="dxa"/>
          </w:tcPr>
          <w:p w14:paraId="33DC0C3D" w14:textId="77777777" w:rsidR="00EE78F9" w:rsidRPr="00196BCA" w:rsidRDefault="00EE78F9" w:rsidP="00D92712">
            <w:pPr>
              <w:pStyle w:val="TAC"/>
              <w:rPr>
                <w:sz w:val="16"/>
                <w:szCs w:val="16"/>
              </w:rPr>
            </w:pPr>
            <w:r w:rsidRPr="00196BCA">
              <w:t>1</w:t>
            </w:r>
          </w:p>
        </w:tc>
        <w:tc>
          <w:tcPr>
            <w:tcW w:w="3969" w:type="dxa"/>
          </w:tcPr>
          <w:p w14:paraId="1BCE4AB7" w14:textId="77777777" w:rsidR="00EE78F9" w:rsidRPr="00196BCA" w:rsidRDefault="00EE78F9" w:rsidP="00D92712">
            <w:pPr>
              <w:pStyle w:val="TAL"/>
            </w:pPr>
            <w:r w:rsidRPr="00196BCA">
              <w:t xml:space="preserve">SS transmits an </w:t>
            </w:r>
            <w:r w:rsidRPr="00196BCA">
              <w:rPr>
                <w:i/>
                <w:iCs/>
              </w:rPr>
              <w:t>RRCReconfiguration</w:t>
            </w:r>
            <w:r w:rsidRPr="00196BCA">
              <w:t xml:space="preserve"> message to configure DRB to use ethernet header compression.</w:t>
            </w:r>
          </w:p>
        </w:tc>
        <w:tc>
          <w:tcPr>
            <w:tcW w:w="709" w:type="dxa"/>
          </w:tcPr>
          <w:p w14:paraId="54151E0E" w14:textId="77777777" w:rsidR="00EE78F9" w:rsidRPr="00196BCA" w:rsidRDefault="00EE78F9" w:rsidP="00D92712">
            <w:pPr>
              <w:pStyle w:val="TAC"/>
            </w:pPr>
            <w:r w:rsidRPr="00196BCA">
              <w:t>&lt;--</w:t>
            </w:r>
          </w:p>
        </w:tc>
        <w:tc>
          <w:tcPr>
            <w:tcW w:w="2977" w:type="dxa"/>
          </w:tcPr>
          <w:p w14:paraId="492ED52E" w14:textId="77777777" w:rsidR="00EE78F9" w:rsidRPr="00196BCA" w:rsidRDefault="00EE78F9" w:rsidP="00D92712">
            <w:pPr>
              <w:pStyle w:val="TAL"/>
              <w:rPr>
                <w:i/>
                <w:iCs/>
              </w:rPr>
            </w:pPr>
            <w:r w:rsidRPr="00196BCA">
              <w:rPr>
                <w:i/>
                <w:iCs/>
              </w:rPr>
              <w:t>RRCReconfiguration</w:t>
            </w:r>
          </w:p>
        </w:tc>
        <w:tc>
          <w:tcPr>
            <w:tcW w:w="567" w:type="dxa"/>
          </w:tcPr>
          <w:p w14:paraId="24B5143D" w14:textId="77777777" w:rsidR="00EE78F9" w:rsidRPr="00196BCA" w:rsidRDefault="00EE78F9" w:rsidP="00D92712">
            <w:pPr>
              <w:pStyle w:val="TAC"/>
            </w:pPr>
            <w:r w:rsidRPr="00196BCA">
              <w:t>-</w:t>
            </w:r>
          </w:p>
        </w:tc>
        <w:tc>
          <w:tcPr>
            <w:tcW w:w="892" w:type="dxa"/>
          </w:tcPr>
          <w:p w14:paraId="51D6296C" w14:textId="77777777" w:rsidR="00EE78F9" w:rsidRPr="00196BCA" w:rsidRDefault="00EE78F9" w:rsidP="00D92712">
            <w:pPr>
              <w:pStyle w:val="TAC"/>
            </w:pPr>
            <w:r w:rsidRPr="00196BCA">
              <w:t>-</w:t>
            </w:r>
          </w:p>
        </w:tc>
      </w:tr>
      <w:tr w:rsidR="00EE78F9" w:rsidRPr="00196BCA" w14:paraId="6BC028F0" w14:textId="77777777" w:rsidTr="00F57D70">
        <w:tc>
          <w:tcPr>
            <w:tcW w:w="648" w:type="dxa"/>
          </w:tcPr>
          <w:p w14:paraId="3990B2BD" w14:textId="77777777" w:rsidR="00EE78F9" w:rsidRPr="00196BCA" w:rsidRDefault="00EE78F9" w:rsidP="00D92712">
            <w:pPr>
              <w:pStyle w:val="TAC"/>
              <w:rPr>
                <w:sz w:val="16"/>
                <w:szCs w:val="16"/>
              </w:rPr>
            </w:pPr>
            <w:r w:rsidRPr="00196BCA">
              <w:t>2</w:t>
            </w:r>
          </w:p>
        </w:tc>
        <w:tc>
          <w:tcPr>
            <w:tcW w:w="3969" w:type="dxa"/>
          </w:tcPr>
          <w:p w14:paraId="7F25C317" w14:textId="77777777" w:rsidR="00EE78F9" w:rsidRPr="00196BCA" w:rsidRDefault="00EE78F9" w:rsidP="00D92712">
            <w:pPr>
              <w:pStyle w:val="TAL"/>
              <w:rPr>
                <w:szCs w:val="16"/>
              </w:rPr>
            </w:pPr>
            <w:r w:rsidRPr="00196BCA">
              <w:t xml:space="preserve">UE transmits </w:t>
            </w:r>
            <w:r w:rsidRPr="00196BCA">
              <w:rPr>
                <w:i/>
                <w:iCs/>
              </w:rPr>
              <w:t>RRCReconfigurationComplete</w:t>
            </w:r>
            <w:r w:rsidRPr="00196BCA">
              <w:t xml:space="preserve"> message to confirm that reconfiguration with ethernet header compression configuration is completed.</w:t>
            </w:r>
          </w:p>
        </w:tc>
        <w:tc>
          <w:tcPr>
            <w:tcW w:w="709" w:type="dxa"/>
          </w:tcPr>
          <w:p w14:paraId="66BA3FAA" w14:textId="77777777" w:rsidR="00EE78F9" w:rsidRPr="00196BCA" w:rsidRDefault="00EE78F9" w:rsidP="00D92712">
            <w:pPr>
              <w:pStyle w:val="TAC"/>
            </w:pPr>
            <w:r w:rsidRPr="00196BCA">
              <w:t>--&gt;</w:t>
            </w:r>
          </w:p>
        </w:tc>
        <w:tc>
          <w:tcPr>
            <w:tcW w:w="2977" w:type="dxa"/>
          </w:tcPr>
          <w:p w14:paraId="122955C5" w14:textId="77777777" w:rsidR="00EE78F9" w:rsidRPr="00196BCA" w:rsidRDefault="00EE78F9" w:rsidP="00D92712">
            <w:pPr>
              <w:pStyle w:val="TAL"/>
              <w:rPr>
                <w:i/>
                <w:iCs/>
              </w:rPr>
            </w:pPr>
            <w:r w:rsidRPr="00196BCA">
              <w:rPr>
                <w:i/>
                <w:iCs/>
              </w:rPr>
              <w:t>RRCReconfigurationComplete</w:t>
            </w:r>
          </w:p>
        </w:tc>
        <w:tc>
          <w:tcPr>
            <w:tcW w:w="567" w:type="dxa"/>
          </w:tcPr>
          <w:p w14:paraId="56CC2774" w14:textId="77777777" w:rsidR="00EE78F9" w:rsidRPr="00196BCA" w:rsidRDefault="00EE78F9" w:rsidP="00D92712">
            <w:pPr>
              <w:pStyle w:val="TAC"/>
            </w:pPr>
            <w:r w:rsidRPr="00196BCA">
              <w:t>-</w:t>
            </w:r>
          </w:p>
        </w:tc>
        <w:tc>
          <w:tcPr>
            <w:tcW w:w="892" w:type="dxa"/>
          </w:tcPr>
          <w:p w14:paraId="71127284" w14:textId="77777777" w:rsidR="00EE78F9" w:rsidRPr="00196BCA" w:rsidRDefault="00EE78F9" w:rsidP="00D92712">
            <w:pPr>
              <w:pStyle w:val="TAC"/>
            </w:pPr>
            <w:r w:rsidRPr="00196BCA">
              <w:t>-</w:t>
            </w:r>
          </w:p>
        </w:tc>
      </w:tr>
      <w:tr w:rsidR="00640F09" w:rsidRPr="00196BCA" w14:paraId="340CD00E" w14:textId="77777777" w:rsidTr="00F57D70">
        <w:tc>
          <w:tcPr>
            <w:tcW w:w="648" w:type="dxa"/>
          </w:tcPr>
          <w:p w14:paraId="45EF6A1C" w14:textId="77777777" w:rsidR="00640F09" w:rsidRPr="00196BCA" w:rsidRDefault="00640F09" w:rsidP="00640F09">
            <w:pPr>
              <w:pStyle w:val="TAC"/>
              <w:rPr>
                <w:sz w:val="16"/>
                <w:szCs w:val="16"/>
              </w:rPr>
            </w:pPr>
            <w:r w:rsidRPr="00196BCA">
              <w:t>3</w:t>
            </w:r>
          </w:p>
        </w:tc>
        <w:tc>
          <w:tcPr>
            <w:tcW w:w="3969" w:type="dxa"/>
          </w:tcPr>
          <w:p w14:paraId="0CC695CF" w14:textId="0054689D" w:rsidR="00640F09" w:rsidRPr="00196BCA" w:rsidRDefault="00640F09" w:rsidP="00640F09">
            <w:pPr>
              <w:pStyle w:val="TAL"/>
              <w:rPr>
                <w:szCs w:val="16"/>
              </w:rPr>
            </w:pPr>
            <w:r w:rsidRPr="00196BCA">
              <w:t>SS transmits PDCP Data PDU containing EHC compressed ethernet packet with Context ID A and with full ethernet header information A.</w:t>
            </w:r>
          </w:p>
        </w:tc>
        <w:tc>
          <w:tcPr>
            <w:tcW w:w="709" w:type="dxa"/>
          </w:tcPr>
          <w:p w14:paraId="396DCD50" w14:textId="77777777" w:rsidR="00640F09" w:rsidRPr="00196BCA" w:rsidRDefault="00640F09" w:rsidP="00640F09">
            <w:pPr>
              <w:pStyle w:val="TAC"/>
            </w:pPr>
            <w:r w:rsidRPr="00196BCA">
              <w:t>&lt;--</w:t>
            </w:r>
          </w:p>
        </w:tc>
        <w:tc>
          <w:tcPr>
            <w:tcW w:w="2977" w:type="dxa"/>
          </w:tcPr>
          <w:p w14:paraId="446A48DC" w14:textId="77777777" w:rsidR="00640F09" w:rsidRPr="00196BCA" w:rsidRDefault="00640F09" w:rsidP="00640F09">
            <w:pPr>
              <w:pStyle w:val="TAL"/>
            </w:pPr>
            <w:r w:rsidRPr="00196BCA">
              <w:t>PDCP Data PDU #0</w:t>
            </w:r>
          </w:p>
        </w:tc>
        <w:tc>
          <w:tcPr>
            <w:tcW w:w="567" w:type="dxa"/>
          </w:tcPr>
          <w:p w14:paraId="3C79EEBF" w14:textId="77777777" w:rsidR="00640F09" w:rsidRPr="00196BCA" w:rsidRDefault="00640F09" w:rsidP="00640F09">
            <w:pPr>
              <w:pStyle w:val="TAC"/>
            </w:pPr>
            <w:r w:rsidRPr="00196BCA">
              <w:t>-</w:t>
            </w:r>
          </w:p>
        </w:tc>
        <w:tc>
          <w:tcPr>
            <w:tcW w:w="892" w:type="dxa"/>
          </w:tcPr>
          <w:p w14:paraId="2CC8F286" w14:textId="77777777" w:rsidR="00640F09" w:rsidRPr="00196BCA" w:rsidRDefault="00640F09" w:rsidP="00640F09">
            <w:pPr>
              <w:pStyle w:val="TAC"/>
            </w:pPr>
            <w:r w:rsidRPr="00196BCA">
              <w:t>-</w:t>
            </w:r>
          </w:p>
        </w:tc>
      </w:tr>
      <w:tr w:rsidR="00640F09" w:rsidRPr="00196BCA" w14:paraId="0363A702" w14:textId="77777777" w:rsidTr="00F57D70">
        <w:tc>
          <w:tcPr>
            <w:tcW w:w="648" w:type="dxa"/>
          </w:tcPr>
          <w:p w14:paraId="6A96669A" w14:textId="77777777" w:rsidR="00640F09" w:rsidRPr="00196BCA" w:rsidRDefault="00640F09" w:rsidP="00640F09">
            <w:pPr>
              <w:pStyle w:val="TAC"/>
              <w:rPr>
                <w:sz w:val="16"/>
                <w:szCs w:val="16"/>
              </w:rPr>
            </w:pPr>
            <w:r w:rsidRPr="00196BCA">
              <w:t>4</w:t>
            </w:r>
          </w:p>
        </w:tc>
        <w:tc>
          <w:tcPr>
            <w:tcW w:w="3969" w:type="dxa"/>
          </w:tcPr>
          <w:p w14:paraId="26EB00A8" w14:textId="3C32C2D1" w:rsidR="00640F09" w:rsidRPr="00196BCA" w:rsidRDefault="00BB5D0C" w:rsidP="00640F09">
            <w:pPr>
              <w:pStyle w:val="TAL"/>
              <w:rPr>
                <w:szCs w:val="16"/>
              </w:rPr>
            </w:pPr>
            <w:r w:rsidRPr="00196BCA">
              <w:t>Check:</w:t>
            </w:r>
            <w:r w:rsidR="00640F09" w:rsidRPr="00196BCA">
              <w:t xml:space="preserve"> Does UE transmit PDCP Control PDU  containing unciphered EHC feedback packet with Context ID A?</w:t>
            </w:r>
          </w:p>
        </w:tc>
        <w:tc>
          <w:tcPr>
            <w:tcW w:w="709" w:type="dxa"/>
          </w:tcPr>
          <w:p w14:paraId="2084F74A" w14:textId="77777777" w:rsidR="00640F09" w:rsidRPr="00196BCA" w:rsidRDefault="00640F09" w:rsidP="00640F09">
            <w:pPr>
              <w:pStyle w:val="TAC"/>
            </w:pPr>
            <w:r w:rsidRPr="00196BCA">
              <w:t>--&gt;</w:t>
            </w:r>
          </w:p>
        </w:tc>
        <w:tc>
          <w:tcPr>
            <w:tcW w:w="2977" w:type="dxa"/>
          </w:tcPr>
          <w:p w14:paraId="280F8596" w14:textId="77777777" w:rsidR="00640F09" w:rsidRPr="00196BCA" w:rsidRDefault="00640F09" w:rsidP="00640F09">
            <w:pPr>
              <w:pStyle w:val="TAL"/>
            </w:pPr>
            <w:r w:rsidRPr="00196BCA">
              <w:t>PDCP Control PDU #0</w:t>
            </w:r>
          </w:p>
        </w:tc>
        <w:tc>
          <w:tcPr>
            <w:tcW w:w="567" w:type="dxa"/>
          </w:tcPr>
          <w:p w14:paraId="76848BB4" w14:textId="77777777" w:rsidR="00640F09" w:rsidRPr="00196BCA" w:rsidRDefault="00640F09" w:rsidP="00640F09">
            <w:pPr>
              <w:pStyle w:val="TAC"/>
            </w:pPr>
            <w:r w:rsidRPr="00196BCA">
              <w:t>1</w:t>
            </w:r>
          </w:p>
        </w:tc>
        <w:tc>
          <w:tcPr>
            <w:tcW w:w="892" w:type="dxa"/>
          </w:tcPr>
          <w:p w14:paraId="55F06BC7" w14:textId="77777777" w:rsidR="00640F09" w:rsidRPr="00196BCA" w:rsidRDefault="00640F09" w:rsidP="00640F09">
            <w:pPr>
              <w:pStyle w:val="TAC"/>
            </w:pPr>
            <w:r w:rsidRPr="00196BCA">
              <w:t>P</w:t>
            </w:r>
          </w:p>
        </w:tc>
      </w:tr>
      <w:tr w:rsidR="00640F09" w:rsidRPr="00196BCA" w14:paraId="6ED15C97" w14:textId="77777777" w:rsidTr="00F57D70">
        <w:tc>
          <w:tcPr>
            <w:tcW w:w="648" w:type="dxa"/>
          </w:tcPr>
          <w:p w14:paraId="210AB8EB" w14:textId="77777777" w:rsidR="00640F09" w:rsidRPr="00196BCA" w:rsidRDefault="00640F09" w:rsidP="00640F09">
            <w:pPr>
              <w:pStyle w:val="TAC"/>
            </w:pPr>
            <w:r w:rsidRPr="00196BCA">
              <w:t>5</w:t>
            </w:r>
          </w:p>
        </w:tc>
        <w:tc>
          <w:tcPr>
            <w:tcW w:w="3969" w:type="dxa"/>
          </w:tcPr>
          <w:p w14:paraId="3364C3E6" w14:textId="039522EA" w:rsidR="00640F09" w:rsidRPr="00196BCA" w:rsidRDefault="00BB5D0C" w:rsidP="00640F09">
            <w:pPr>
              <w:pStyle w:val="TAL"/>
            </w:pPr>
            <w:r w:rsidRPr="00196BCA">
              <w:t>Check:</w:t>
            </w:r>
            <w:r w:rsidR="00640F09" w:rsidRPr="00196BCA">
              <w:t xml:space="preserve"> Does UE transmit PDCP Data PDU containing EHC compressed ethernet packet with Context ID B and with full ethernet header information A?</w:t>
            </w:r>
          </w:p>
        </w:tc>
        <w:tc>
          <w:tcPr>
            <w:tcW w:w="709" w:type="dxa"/>
          </w:tcPr>
          <w:p w14:paraId="3BBC0EB2" w14:textId="77777777" w:rsidR="00640F09" w:rsidRPr="00196BCA" w:rsidRDefault="00640F09" w:rsidP="00640F09">
            <w:pPr>
              <w:pStyle w:val="TAC"/>
            </w:pPr>
            <w:r w:rsidRPr="00196BCA">
              <w:t>--&gt;</w:t>
            </w:r>
          </w:p>
        </w:tc>
        <w:tc>
          <w:tcPr>
            <w:tcW w:w="2977" w:type="dxa"/>
          </w:tcPr>
          <w:p w14:paraId="388C88B9" w14:textId="77777777" w:rsidR="00640F09" w:rsidRPr="00196BCA" w:rsidRDefault="00640F09" w:rsidP="00640F09">
            <w:pPr>
              <w:pStyle w:val="TAL"/>
            </w:pPr>
            <w:r w:rsidRPr="00196BCA">
              <w:t>PDCP Data PDU #0</w:t>
            </w:r>
          </w:p>
        </w:tc>
        <w:tc>
          <w:tcPr>
            <w:tcW w:w="567" w:type="dxa"/>
          </w:tcPr>
          <w:p w14:paraId="0265F4AE" w14:textId="1DD009B0" w:rsidR="00640F09" w:rsidRPr="00196BCA" w:rsidRDefault="00C45028" w:rsidP="00640F09">
            <w:pPr>
              <w:pStyle w:val="TAC"/>
            </w:pPr>
            <w:r w:rsidRPr="00196BCA">
              <w:t>2</w:t>
            </w:r>
          </w:p>
        </w:tc>
        <w:tc>
          <w:tcPr>
            <w:tcW w:w="892" w:type="dxa"/>
          </w:tcPr>
          <w:p w14:paraId="1C687807" w14:textId="77777777" w:rsidR="00640F09" w:rsidRPr="00196BCA" w:rsidRDefault="00640F09" w:rsidP="00640F09">
            <w:pPr>
              <w:pStyle w:val="TAC"/>
            </w:pPr>
            <w:r w:rsidRPr="00196BCA">
              <w:t>P</w:t>
            </w:r>
          </w:p>
        </w:tc>
      </w:tr>
      <w:tr w:rsidR="00640F09" w:rsidRPr="00196BCA" w14:paraId="721E4200" w14:textId="77777777" w:rsidTr="00F57D70">
        <w:tc>
          <w:tcPr>
            <w:tcW w:w="648" w:type="dxa"/>
          </w:tcPr>
          <w:p w14:paraId="70D9F89A" w14:textId="77777777" w:rsidR="00640F09" w:rsidRPr="00196BCA" w:rsidRDefault="00640F09" w:rsidP="00640F09">
            <w:pPr>
              <w:pStyle w:val="TAC"/>
              <w:rPr>
                <w:sz w:val="16"/>
                <w:szCs w:val="16"/>
              </w:rPr>
            </w:pPr>
            <w:r w:rsidRPr="00196BCA">
              <w:t>6</w:t>
            </w:r>
          </w:p>
        </w:tc>
        <w:tc>
          <w:tcPr>
            <w:tcW w:w="3969" w:type="dxa"/>
          </w:tcPr>
          <w:p w14:paraId="75230D93" w14:textId="02E49DB4" w:rsidR="00640F09" w:rsidRPr="00196BCA" w:rsidRDefault="00640F09" w:rsidP="00640F09">
            <w:pPr>
              <w:pStyle w:val="TAL"/>
              <w:rPr>
                <w:szCs w:val="16"/>
              </w:rPr>
            </w:pPr>
            <w:r w:rsidRPr="00196BCA">
              <w:t>SS transmits PDCP Data PDU containing EHC compressed ethernet packet with Context ID A and without ethernet header information.</w:t>
            </w:r>
          </w:p>
        </w:tc>
        <w:tc>
          <w:tcPr>
            <w:tcW w:w="709" w:type="dxa"/>
          </w:tcPr>
          <w:p w14:paraId="5CCCB451" w14:textId="77777777" w:rsidR="00640F09" w:rsidRPr="00196BCA" w:rsidRDefault="00640F09" w:rsidP="00640F09">
            <w:pPr>
              <w:pStyle w:val="TAC"/>
            </w:pPr>
            <w:r w:rsidRPr="00196BCA">
              <w:t>&lt;--</w:t>
            </w:r>
          </w:p>
        </w:tc>
        <w:tc>
          <w:tcPr>
            <w:tcW w:w="2977" w:type="dxa"/>
          </w:tcPr>
          <w:p w14:paraId="342E6144" w14:textId="77777777" w:rsidR="00640F09" w:rsidRPr="00196BCA" w:rsidRDefault="00640F09" w:rsidP="00640F09">
            <w:pPr>
              <w:pStyle w:val="TAL"/>
            </w:pPr>
            <w:r w:rsidRPr="00196BCA">
              <w:t>PDCP Control PDU #0</w:t>
            </w:r>
          </w:p>
        </w:tc>
        <w:tc>
          <w:tcPr>
            <w:tcW w:w="567" w:type="dxa"/>
          </w:tcPr>
          <w:p w14:paraId="72563F5F" w14:textId="77777777" w:rsidR="00640F09" w:rsidRPr="00196BCA" w:rsidRDefault="00640F09" w:rsidP="00640F09">
            <w:pPr>
              <w:pStyle w:val="TAC"/>
            </w:pPr>
            <w:r w:rsidRPr="00196BCA">
              <w:t>-</w:t>
            </w:r>
          </w:p>
        </w:tc>
        <w:tc>
          <w:tcPr>
            <w:tcW w:w="892" w:type="dxa"/>
          </w:tcPr>
          <w:p w14:paraId="71CA1F43" w14:textId="77777777" w:rsidR="00640F09" w:rsidRPr="00196BCA" w:rsidRDefault="00640F09" w:rsidP="00640F09">
            <w:pPr>
              <w:pStyle w:val="TAC"/>
            </w:pPr>
            <w:r w:rsidRPr="00196BCA">
              <w:t>-</w:t>
            </w:r>
          </w:p>
        </w:tc>
      </w:tr>
      <w:tr w:rsidR="00640F09" w:rsidRPr="00196BCA" w14:paraId="34ED2B74" w14:textId="77777777" w:rsidTr="00F57D70">
        <w:tc>
          <w:tcPr>
            <w:tcW w:w="648" w:type="dxa"/>
          </w:tcPr>
          <w:p w14:paraId="0DD6F32A" w14:textId="77777777" w:rsidR="00640F09" w:rsidRPr="00196BCA" w:rsidRDefault="00640F09" w:rsidP="00640F09">
            <w:pPr>
              <w:pStyle w:val="TAC"/>
            </w:pPr>
            <w:r w:rsidRPr="00196BCA">
              <w:t>7</w:t>
            </w:r>
          </w:p>
        </w:tc>
        <w:tc>
          <w:tcPr>
            <w:tcW w:w="3969" w:type="dxa"/>
          </w:tcPr>
          <w:p w14:paraId="0A3B3ACC" w14:textId="59E32DCC" w:rsidR="00640F09" w:rsidRPr="00196BCA" w:rsidRDefault="00BB5D0C" w:rsidP="00640F09">
            <w:pPr>
              <w:pStyle w:val="TAL"/>
            </w:pPr>
            <w:r w:rsidRPr="00196BCA">
              <w:t>Check:</w:t>
            </w:r>
            <w:r w:rsidR="00640F09" w:rsidRPr="00196BCA">
              <w:t xml:space="preserve"> Does UE transmit PDCP Data PDU containing EHC compressed ethernet packet with Context ID B and with full ethernet header information A?</w:t>
            </w:r>
          </w:p>
        </w:tc>
        <w:tc>
          <w:tcPr>
            <w:tcW w:w="709" w:type="dxa"/>
          </w:tcPr>
          <w:p w14:paraId="1D4B61DA" w14:textId="77777777" w:rsidR="00640F09" w:rsidRPr="00196BCA" w:rsidRDefault="00640F09" w:rsidP="00640F09">
            <w:pPr>
              <w:pStyle w:val="TAC"/>
            </w:pPr>
            <w:r w:rsidRPr="00196BCA">
              <w:t>--&gt;</w:t>
            </w:r>
          </w:p>
        </w:tc>
        <w:tc>
          <w:tcPr>
            <w:tcW w:w="2977" w:type="dxa"/>
          </w:tcPr>
          <w:p w14:paraId="6FF5B572" w14:textId="77777777" w:rsidR="00640F09" w:rsidRPr="00196BCA" w:rsidRDefault="00640F09" w:rsidP="00640F09">
            <w:pPr>
              <w:pStyle w:val="TAL"/>
            </w:pPr>
            <w:r w:rsidRPr="00196BCA">
              <w:t>PDCP Data PDU #1</w:t>
            </w:r>
          </w:p>
        </w:tc>
        <w:tc>
          <w:tcPr>
            <w:tcW w:w="567" w:type="dxa"/>
          </w:tcPr>
          <w:p w14:paraId="403EBAAB" w14:textId="5110580A" w:rsidR="00640F09" w:rsidRPr="00196BCA" w:rsidRDefault="00C45028" w:rsidP="00640F09">
            <w:pPr>
              <w:pStyle w:val="TAC"/>
            </w:pPr>
            <w:r w:rsidRPr="00196BCA">
              <w:t>3</w:t>
            </w:r>
          </w:p>
        </w:tc>
        <w:tc>
          <w:tcPr>
            <w:tcW w:w="892" w:type="dxa"/>
          </w:tcPr>
          <w:p w14:paraId="418C0D75" w14:textId="7B0E63D3" w:rsidR="00640F09" w:rsidRPr="00196BCA" w:rsidRDefault="00C45028" w:rsidP="00640F09">
            <w:pPr>
              <w:pStyle w:val="TAC"/>
            </w:pPr>
            <w:r w:rsidRPr="00196BCA">
              <w:t>P</w:t>
            </w:r>
          </w:p>
        </w:tc>
      </w:tr>
      <w:tr w:rsidR="00640F09" w:rsidRPr="00196BCA" w14:paraId="2AFDCE18" w14:textId="77777777" w:rsidTr="00F57D70">
        <w:tc>
          <w:tcPr>
            <w:tcW w:w="648" w:type="dxa"/>
          </w:tcPr>
          <w:p w14:paraId="09A8D4D7" w14:textId="77777777" w:rsidR="00640F09" w:rsidRPr="00196BCA" w:rsidRDefault="00640F09" w:rsidP="00640F09">
            <w:pPr>
              <w:pStyle w:val="TAC"/>
              <w:rPr>
                <w:sz w:val="16"/>
                <w:szCs w:val="16"/>
              </w:rPr>
            </w:pPr>
            <w:r w:rsidRPr="00196BCA">
              <w:t>8</w:t>
            </w:r>
          </w:p>
        </w:tc>
        <w:tc>
          <w:tcPr>
            <w:tcW w:w="3969" w:type="dxa"/>
          </w:tcPr>
          <w:p w14:paraId="2CF9EB76" w14:textId="0C3D1AB0" w:rsidR="00640F09" w:rsidRPr="00196BCA" w:rsidRDefault="00640F09" w:rsidP="00640F09">
            <w:pPr>
              <w:pStyle w:val="TAL"/>
              <w:rPr>
                <w:szCs w:val="16"/>
              </w:rPr>
            </w:pPr>
            <w:r w:rsidRPr="00196BCA">
              <w:t>SS transmits PDCP Control PDU containing unciphered EHC feedback packet with Context ID B.</w:t>
            </w:r>
          </w:p>
        </w:tc>
        <w:tc>
          <w:tcPr>
            <w:tcW w:w="709" w:type="dxa"/>
          </w:tcPr>
          <w:p w14:paraId="0ACADFEB" w14:textId="1F359407" w:rsidR="00640F09" w:rsidRPr="00196BCA" w:rsidRDefault="00640F09" w:rsidP="00640F09">
            <w:pPr>
              <w:pStyle w:val="TAC"/>
            </w:pPr>
            <w:r w:rsidRPr="00196BCA">
              <w:t>&lt;--</w:t>
            </w:r>
          </w:p>
        </w:tc>
        <w:tc>
          <w:tcPr>
            <w:tcW w:w="2977" w:type="dxa"/>
          </w:tcPr>
          <w:p w14:paraId="23FCE9E1" w14:textId="657C8BF6" w:rsidR="00640F09" w:rsidRPr="00196BCA" w:rsidRDefault="00640F09" w:rsidP="00640F09">
            <w:pPr>
              <w:pStyle w:val="TAL"/>
            </w:pPr>
            <w:r w:rsidRPr="00196BCA">
              <w:t>PDCP Control PDU #1</w:t>
            </w:r>
          </w:p>
        </w:tc>
        <w:tc>
          <w:tcPr>
            <w:tcW w:w="567" w:type="dxa"/>
          </w:tcPr>
          <w:p w14:paraId="38A5165C" w14:textId="761237C7" w:rsidR="00640F09" w:rsidRPr="00196BCA" w:rsidRDefault="00640F09" w:rsidP="00640F09">
            <w:pPr>
              <w:pStyle w:val="TAC"/>
            </w:pPr>
            <w:r w:rsidRPr="00196BCA">
              <w:t>-</w:t>
            </w:r>
          </w:p>
        </w:tc>
        <w:tc>
          <w:tcPr>
            <w:tcW w:w="892" w:type="dxa"/>
          </w:tcPr>
          <w:p w14:paraId="3057950D" w14:textId="33F2BE36" w:rsidR="00640F09" w:rsidRPr="00196BCA" w:rsidRDefault="00640F09" w:rsidP="00640F09">
            <w:pPr>
              <w:pStyle w:val="TAC"/>
            </w:pPr>
            <w:r w:rsidRPr="00196BCA">
              <w:t>-</w:t>
            </w:r>
          </w:p>
        </w:tc>
      </w:tr>
      <w:tr w:rsidR="00640F09" w:rsidRPr="00196BCA" w:rsidDel="00BD72A8" w14:paraId="395630F6" w14:textId="77777777" w:rsidTr="00F57D70">
        <w:tc>
          <w:tcPr>
            <w:tcW w:w="648" w:type="dxa"/>
            <w:tcBorders>
              <w:top w:val="single" w:sz="4" w:space="0" w:color="auto"/>
              <w:left w:val="single" w:sz="4" w:space="0" w:color="auto"/>
              <w:bottom w:val="single" w:sz="4" w:space="0" w:color="auto"/>
              <w:right w:val="single" w:sz="4" w:space="0" w:color="auto"/>
            </w:tcBorders>
          </w:tcPr>
          <w:p w14:paraId="16A94EF9" w14:textId="77777777" w:rsidR="00640F09" w:rsidRPr="00196BCA" w:rsidRDefault="00640F09" w:rsidP="00AB7AF6">
            <w:pPr>
              <w:pStyle w:val="TAC"/>
            </w:pPr>
            <w:r w:rsidRPr="00196BCA">
              <w:t>9</w:t>
            </w:r>
          </w:p>
        </w:tc>
        <w:tc>
          <w:tcPr>
            <w:tcW w:w="3969" w:type="dxa"/>
            <w:tcBorders>
              <w:top w:val="single" w:sz="4" w:space="0" w:color="auto"/>
              <w:left w:val="single" w:sz="4" w:space="0" w:color="auto"/>
              <w:bottom w:val="single" w:sz="4" w:space="0" w:color="auto"/>
              <w:right w:val="single" w:sz="4" w:space="0" w:color="auto"/>
            </w:tcBorders>
          </w:tcPr>
          <w:p w14:paraId="78476325" w14:textId="77777777" w:rsidR="00640F09" w:rsidRPr="00196BCA" w:rsidRDefault="00640F09" w:rsidP="00AB7AF6">
            <w:pPr>
              <w:pStyle w:val="TAL"/>
            </w:pPr>
            <w:r w:rsidRPr="00196BCA">
              <w:t>SS transmits PDCP Data PDU containing EHC compressed ethernet packet with Context ID A and without ethernet header information.</w:t>
            </w:r>
          </w:p>
        </w:tc>
        <w:tc>
          <w:tcPr>
            <w:tcW w:w="709" w:type="dxa"/>
            <w:tcBorders>
              <w:top w:val="single" w:sz="4" w:space="0" w:color="auto"/>
              <w:left w:val="single" w:sz="4" w:space="0" w:color="auto"/>
              <w:bottom w:val="single" w:sz="4" w:space="0" w:color="auto"/>
              <w:right w:val="single" w:sz="4" w:space="0" w:color="auto"/>
            </w:tcBorders>
          </w:tcPr>
          <w:p w14:paraId="65B38796" w14:textId="77777777" w:rsidR="00640F09" w:rsidRPr="00196BCA" w:rsidRDefault="00640F09" w:rsidP="00AB7AF6">
            <w:pPr>
              <w:pStyle w:val="TAC"/>
            </w:pPr>
            <w:r w:rsidRPr="00196BCA">
              <w:t>&lt;--</w:t>
            </w:r>
          </w:p>
        </w:tc>
        <w:tc>
          <w:tcPr>
            <w:tcW w:w="2977" w:type="dxa"/>
            <w:tcBorders>
              <w:top w:val="single" w:sz="4" w:space="0" w:color="auto"/>
              <w:left w:val="single" w:sz="4" w:space="0" w:color="auto"/>
              <w:bottom w:val="single" w:sz="4" w:space="0" w:color="auto"/>
              <w:right w:val="single" w:sz="4" w:space="0" w:color="auto"/>
            </w:tcBorders>
          </w:tcPr>
          <w:p w14:paraId="33657D27" w14:textId="77777777" w:rsidR="00640F09" w:rsidRPr="00196BCA" w:rsidDel="00BD72A8" w:rsidRDefault="00640F09" w:rsidP="00AB7AF6">
            <w:pPr>
              <w:pStyle w:val="TAL"/>
            </w:pPr>
            <w:r w:rsidRPr="00196BCA">
              <w:t>PDCP Data PDU #2</w:t>
            </w:r>
          </w:p>
        </w:tc>
        <w:tc>
          <w:tcPr>
            <w:tcW w:w="567" w:type="dxa"/>
            <w:tcBorders>
              <w:top w:val="single" w:sz="4" w:space="0" w:color="auto"/>
              <w:left w:val="single" w:sz="4" w:space="0" w:color="auto"/>
              <w:bottom w:val="single" w:sz="4" w:space="0" w:color="auto"/>
              <w:right w:val="single" w:sz="4" w:space="0" w:color="auto"/>
            </w:tcBorders>
          </w:tcPr>
          <w:p w14:paraId="577F1E14" w14:textId="77777777" w:rsidR="00640F09" w:rsidRPr="00196BCA" w:rsidRDefault="00640F09" w:rsidP="00AB7AF6">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tcPr>
          <w:p w14:paraId="42B1C819" w14:textId="77777777" w:rsidR="00640F09" w:rsidRPr="00196BCA" w:rsidDel="00BD72A8" w:rsidRDefault="00640F09" w:rsidP="00AB7AF6">
            <w:pPr>
              <w:pStyle w:val="TAC"/>
            </w:pPr>
            <w:r w:rsidRPr="00196BCA">
              <w:t>-</w:t>
            </w:r>
          </w:p>
        </w:tc>
      </w:tr>
      <w:tr w:rsidR="00640F09" w:rsidRPr="00196BCA" w14:paraId="7A017424" w14:textId="77777777" w:rsidTr="00F57D70">
        <w:tc>
          <w:tcPr>
            <w:tcW w:w="648" w:type="dxa"/>
            <w:tcBorders>
              <w:top w:val="single" w:sz="4" w:space="0" w:color="auto"/>
              <w:left w:val="single" w:sz="4" w:space="0" w:color="auto"/>
              <w:bottom w:val="single" w:sz="4" w:space="0" w:color="auto"/>
              <w:right w:val="single" w:sz="4" w:space="0" w:color="auto"/>
            </w:tcBorders>
          </w:tcPr>
          <w:p w14:paraId="3AA12AF4" w14:textId="77777777" w:rsidR="00640F09" w:rsidRPr="00196BCA" w:rsidRDefault="00640F09" w:rsidP="00AB7AF6">
            <w:pPr>
              <w:pStyle w:val="TAC"/>
            </w:pPr>
            <w:r w:rsidRPr="00196BCA">
              <w:t>10</w:t>
            </w:r>
          </w:p>
        </w:tc>
        <w:tc>
          <w:tcPr>
            <w:tcW w:w="3969" w:type="dxa"/>
            <w:tcBorders>
              <w:top w:val="single" w:sz="4" w:space="0" w:color="auto"/>
              <w:left w:val="single" w:sz="4" w:space="0" w:color="auto"/>
              <w:bottom w:val="single" w:sz="4" w:space="0" w:color="auto"/>
              <w:right w:val="single" w:sz="4" w:space="0" w:color="auto"/>
            </w:tcBorders>
          </w:tcPr>
          <w:p w14:paraId="53F9A775" w14:textId="4EA7736A" w:rsidR="00640F09" w:rsidRPr="00196BCA" w:rsidRDefault="00BB5D0C" w:rsidP="00AB7AF6">
            <w:pPr>
              <w:pStyle w:val="TAL"/>
            </w:pPr>
            <w:r w:rsidRPr="00196BCA">
              <w:t>Check:</w:t>
            </w:r>
            <w:r w:rsidR="00640F09" w:rsidRPr="00196BCA">
              <w:t xml:space="preserve"> Does UE transmit PDCP Data PDU containing EHC compressed ethernet packet with Context ID B and without ethernet header information?</w:t>
            </w:r>
          </w:p>
        </w:tc>
        <w:tc>
          <w:tcPr>
            <w:tcW w:w="709" w:type="dxa"/>
            <w:tcBorders>
              <w:top w:val="single" w:sz="4" w:space="0" w:color="auto"/>
              <w:left w:val="single" w:sz="4" w:space="0" w:color="auto"/>
              <w:bottom w:val="single" w:sz="4" w:space="0" w:color="auto"/>
              <w:right w:val="single" w:sz="4" w:space="0" w:color="auto"/>
            </w:tcBorders>
          </w:tcPr>
          <w:p w14:paraId="2B9A2506" w14:textId="77777777" w:rsidR="00640F09" w:rsidRPr="00196BCA" w:rsidRDefault="00640F09" w:rsidP="00AB7AF6">
            <w:pPr>
              <w:pStyle w:val="TAC"/>
            </w:pPr>
            <w:r w:rsidRPr="00196BCA">
              <w:t>--&gt;</w:t>
            </w:r>
          </w:p>
        </w:tc>
        <w:tc>
          <w:tcPr>
            <w:tcW w:w="2977" w:type="dxa"/>
            <w:tcBorders>
              <w:top w:val="single" w:sz="4" w:space="0" w:color="auto"/>
              <w:left w:val="single" w:sz="4" w:space="0" w:color="auto"/>
              <w:bottom w:val="single" w:sz="4" w:space="0" w:color="auto"/>
              <w:right w:val="single" w:sz="4" w:space="0" w:color="auto"/>
            </w:tcBorders>
          </w:tcPr>
          <w:p w14:paraId="538B11C6" w14:textId="77777777" w:rsidR="00640F09" w:rsidRPr="00196BCA" w:rsidRDefault="00640F09" w:rsidP="00AB7AF6">
            <w:pPr>
              <w:pStyle w:val="TAL"/>
            </w:pPr>
            <w:r w:rsidRPr="00196BCA">
              <w:t>PDCP Data PDU #2</w:t>
            </w:r>
          </w:p>
        </w:tc>
        <w:tc>
          <w:tcPr>
            <w:tcW w:w="567" w:type="dxa"/>
            <w:tcBorders>
              <w:top w:val="single" w:sz="4" w:space="0" w:color="auto"/>
              <w:left w:val="single" w:sz="4" w:space="0" w:color="auto"/>
              <w:bottom w:val="single" w:sz="4" w:space="0" w:color="auto"/>
              <w:right w:val="single" w:sz="4" w:space="0" w:color="auto"/>
            </w:tcBorders>
          </w:tcPr>
          <w:p w14:paraId="1935B46B" w14:textId="77777777" w:rsidR="00640F09" w:rsidRPr="00196BCA" w:rsidRDefault="00640F09" w:rsidP="00AB7AF6">
            <w:pPr>
              <w:pStyle w:val="TAC"/>
            </w:pPr>
            <w:r w:rsidRPr="00196BCA">
              <w:t>4</w:t>
            </w:r>
          </w:p>
        </w:tc>
        <w:tc>
          <w:tcPr>
            <w:tcW w:w="892" w:type="dxa"/>
            <w:tcBorders>
              <w:top w:val="single" w:sz="4" w:space="0" w:color="auto"/>
              <w:left w:val="single" w:sz="4" w:space="0" w:color="auto"/>
              <w:bottom w:val="single" w:sz="4" w:space="0" w:color="auto"/>
              <w:right w:val="single" w:sz="4" w:space="0" w:color="auto"/>
            </w:tcBorders>
          </w:tcPr>
          <w:p w14:paraId="3C573E65" w14:textId="77777777" w:rsidR="00640F09" w:rsidRPr="00196BCA" w:rsidRDefault="00640F09" w:rsidP="00AB7AF6">
            <w:pPr>
              <w:pStyle w:val="TAC"/>
            </w:pPr>
            <w:r w:rsidRPr="00196BCA">
              <w:t>P</w:t>
            </w:r>
          </w:p>
        </w:tc>
      </w:tr>
      <w:tr w:rsidR="00640F09" w:rsidRPr="00196BCA" w14:paraId="67F99E01" w14:textId="77777777" w:rsidTr="00F57D70">
        <w:tc>
          <w:tcPr>
            <w:tcW w:w="9762" w:type="dxa"/>
            <w:gridSpan w:val="6"/>
            <w:tcBorders>
              <w:top w:val="single" w:sz="4" w:space="0" w:color="auto"/>
              <w:left w:val="single" w:sz="4" w:space="0" w:color="auto"/>
              <w:bottom w:val="single" w:sz="4" w:space="0" w:color="auto"/>
              <w:right w:val="single" w:sz="4" w:space="0" w:color="auto"/>
            </w:tcBorders>
          </w:tcPr>
          <w:p w14:paraId="1F953941" w14:textId="7218A0F1" w:rsidR="00640F09" w:rsidRPr="00196BCA" w:rsidRDefault="00640F09" w:rsidP="00F57D70">
            <w:pPr>
              <w:pStyle w:val="TAN"/>
            </w:pPr>
            <w:r w:rsidRPr="00196BCA">
              <w:t>Note 1:</w:t>
            </w:r>
            <w:r w:rsidR="00C45028" w:rsidRPr="00196BCA">
              <w:tab/>
            </w:r>
            <w:r w:rsidRPr="00196BCA">
              <w:t>PDCP PDUs will be checked before and after decompressor on the NW side for test steps 5, 7 and 10.</w:t>
            </w:r>
          </w:p>
          <w:p w14:paraId="3752364B" w14:textId="67E1FC96" w:rsidR="00640F09" w:rsidRPr="00196BCA" w:rsidRDefault="00640F09" w:rsidP="00F57D70">
            <w:pPr>
              <w:pStyle w:val="TAN"/>
            </w:pPr>
            <w:r w:rsidRPr="00196BCA">
              <w:t>Note 2:</w:t>
            </w:r>
            <w:r w:rsidR="00C45028" w:rsidRPr="00196BCA">
              <w:tab/>
            </w:r>
            <w:r w:rsidRPr="00196BCA">
              <w:t xml:space="preserve">The value of Context ID A and Context ID B can be any value. However, value of Context ID A and Context ID B </w:t>
            </w:r>
            <w:r w:rsidR="00C45028" w:rsidRPr="00196BCA">
              <w:t xml:space="preserve">shall </w:t>
            </w:r>
            <w:r w:rsidRPr="00196BCA">
              <w:t>stay the same in all steps.</w:t>
            </w:r>
          </w:p>
        </w:tc>
      </w:tr>
    </w:tbl>
    <w:p w14:paraId="65D8354D" w14:textId="77777777" w:rsidR="00EE78F9" w:rsidRPr="00196BCA" w:rsidRDefault="00EE78F9" w:rsidP="00EE78F9"/>
    <w:p w14:paraId="3281A8DC" w14:textId="77777777" w:rsidR="00EE78F9" w:rsidRPr="00196BCA" w:rsidRDefault="00EE78F9" w:rsidP="00EE78F9">
      <w:pPr>
        <w:pStyle w:val="H6"/>
      </w:pPr>
      <w:r w:rsidRPr="00196BCA">
        <w:t>7.1.3.5.7.3.3</w:t>
      </w:r>
      <w:r w:rsidRPr="00196BCA">
        <w:tab/>
        <w:t>Specific message contents</w:t>
      </w:r>
    </w:p>
    <w:p w14:paraId="3337CA40" w14:textId="77777777" w:rsidR="00EE78F9" w:rsidRPr="00196BCA" w:rsidRDefault="00EE78F9" w:rsidP="00EE78F9">
      <w:pPr>
        <w:pStyle w:val="TH"/>
      </w:pPr>
      <w:r w:rsidRPr="00196BCA">
        <w:t xml:space="preserve">Table 7.1.3.5.7.3.3-1: </w:t>
      </w:r>
      <w:r w:rsidRPr="00196BCA">
        <w:rPr>
          <w:i/>
        </w:rPr>
        <w:t>RRCReconfiguration (step 1, Table 7.1.3.5.7.3.2-1)</w:t>
      </w:r>
    </w:p>
    <w:tbl>
      <w:tblPr>
        <w:tblW w:w="0" w:type="auto"/>
        <w:tblInd w:w="-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
        <w:gridCol w:w="4526"/>
        <w:gridCol w:w="2267"/>
        <w:gridCol w:w="1700"/>
        <w:gridCol w:w="1245"/>
      </w:tblGrid>
      <w:tr w:rsidR="00EE78F9" w:rsidRPr="00196BCA" w14:paraId="6500DE9C" w14:textId="77777777" w:rsidTr="00D92712">
        <w:trPr>
          <w:gridBefore w:val="1"/>
          <w:wBefore w:w="9" w:type="dxa"/>
        </w:trPr>
        <w:tc>
          <w:tcPr>
            <w:tcW w:w="9738" w:type="dxa"/>
            <w:gridSpan w:val="4"/>
          </w:tcPr>
          <w:p w14:paraId="7E56DA47" w14:textId="77777777" w:rsidR="00EE78F9" w:rsidRPr="00196BCA" w:rsidRDefault="00EE78F9" w:rsidP="00D92712">
            <w:pPr>
              <w:pStyle w:val="TAL"/>
            </w:pPr>
            <w:r w:rsidRPr="00196BCA">
              <w:t xml:space="preserve">Derivation Path: TS 38.508 [4], clause 4.6.1, table 4.6.1-13 RRCReconfiguration </w:t>
            </w:r>
          </w:p>
        </w:tc>
      </w:tr>
      <w:tr w:rsidR="00EE78F9" w:rsidRPr="00196BCA" w14:paraId="1E5CC6B6" w14:textId="77777777" w:rsidTr="00D92712">
        <w:tblPrEx>
          <w:tblCellMar>
            <w:left w:w="108" w:type="dxa"/>
            <w:right w:w="108" w:type="dxa"/>
          </w:tblCellMar>
        </w:tblPrEx>
        <w:tc>
          <w:tcPr>
            <w:tcW w:w="4535" w:type="dxa"/>
            <w:gridSpan w:val="2"/>
          </w:tcPr>
          <w:p w14:paraId="6D68FA95" w14:textId="77777777" w:rsidR="00EE78F9" w:rsidRPr="00196BCA" w:rsidRDefault="00EE78F9" w:rsidP="00D92712">
            <w:pPr>
              <w:pStyle w:val="TAH"/>
            </w:pPr>
            <w:r w:rsidRPr="00196BCA">
              <w:t>Information Element</w:t>
            </w:r>
          </w:p>
        </w:tc>
        <w:tc>
          <w:tcPr>
            <w:tcW w:w="2267" w:type="dxa"/>
          </w:tcPr>
          <w:p w14:paraId="6F622641" w14:textId="77777777" w:rsidR="00EE78F9" w:rsidRPr="00196BCA" w:rsidRDefault="00EE78F9" w:rsidP="00D92712">
            <w:pPr>
              <w:pStyle w:val="TAH"/>
            </w:pPr>
            <w:r w:rsidRPr="00196BCA">
              <w:t>Value/remark</w:t>
            </w:r>
          </w:p>
        </w:tc>
        <w:tc>
          <w:tcPr>
            <w:tcW w:w="1700" w:type="dxa"/>
          </w:tcPr>
          <w:p w14:paraId="23627CD5" w14:textId="77777777" w:rsidR="00EE78F9" w:rsidRPr="00196BCA" w:rsidRDefault="00EE78F9" w:rsidP="00D92712">
            <w:pPr>
              <w:pStyle w:val="TAH"/>
            </w:pPr>
            <w:r w:rsidRPr="00196BCA">
              <w:t>Comment</w:t>
            </w:r>
          </w:p>
        </w:tc>
        <w:tc>
          <w:tcPr>
            <w:tcW w:w="1245" w:type="dxa"/>
          </w:tcPr>
          <w:p w14:paraId="145BBC8A" w14:textId="77777777" w:rsidR="00EE78F9" w:rsidRPr="00196BCA" w:rsidRDefault="00EE78F9" w:rsidP="00D92712">
            <w:pPr>
              <w:pStyle w:val="TAH"/>
            </w:pPr>
            <w:r w:rsidRPr="00196BCA">
              <w:t>Condition</w:t>
            </w:r>
          </w:p>
        </w:tc>
      </w:tr>
      <w:tr w:rsidR="00EE78F9" w:rsidRPr="00196BCA" w14:paraId="6283ABF4" w14:textId="77777777" w:rsidTr="00D92712">
        <w:tblPrEx>
          <w:tblCellMar>
            <w:left w:w="108" w:type="dxa"/>
            <w:right w:w="108" w:type="dxa"/>
          </w:tblCellMar>
        </w:tblPrEx>
        <w:tc>
          <w:tcPr>
            <w:tcW w:w="4535" w:type="dxa"/>
            <w:gridSpan w:val="2"/>
          </w:tcPr>
          <w:p w14:paraId="68400004" w14:textId="77777777" w:rsidR="00EE78F9" w:rsidRPr="00196BCA" w:rsidRDefault="00EE78F9" w:rsidP="00D92712">
            <w:pPr>
              <w:pStyle w:val="TAL"/>
            </w:pPr>
            <w:r w:rsidRPr="00196BCA">
              <w:t>RRCReconfiguration ::= SEQUENCE {</w:t>
            </w:r>
          </w:p>
        </w:tc>
        <w:tc>
          <w:tcPr>
            <w:tcW w:w="2267" w:type="dxa"/>
          </w:tcPr>
          <w:p w14:paraId="7A4D99BA" w14:textId="77777777" w:rsidR="00EE78F9" w:rsidRPr="00196BCA" w:rsidRDefault="00EE78F9" w:rsidP="00D92712">
            <w:pPr>
              <w:pStyle w:val="TAL"/>
            </w:pPr>
          </w:p>
        </w:tc>
        <w:tc>
          <w:tcPr>
            <w:tcW w:w="1700" w:type="dxa"/>
          </w:tcPr>
          <w:p w14:paraId="0E0F7394" w14:textId="77777777" w:rsidR="00EE78F9" w:rsidRPr="00196BCA" w:rsidRDefault="00EE78F9" w:rsidP="00D92712">
            <w:pPr>
              <w:pStyle w:val="TAL"/>
            </w:pPr>
          </w:p>
        </w:tc>
        <w:tc>
          <w:tcPr>
            <w:tcW w:w="1245" w:type="dxa"/>
          </w:tcPr>
          <w:p w14:paraId="01D1A3C0" w14:textId="77777777" w:rsidR="00EE78F9" w:rsidRPr="00196BCA" w:rsidRDefault="00EE78F9" w:rsidP="00D92712">
            <w:pPr>
              <w:pStyle w:val="TAL"/>
            </w:pPr>
          </w:p>
        </w:tc>
      </w:tr>
      <w:tr w:rsidR="00EE78F9" w:rsidRPr="00196BCA" w14:paraId="0C25450C" w14:textId="77777777" w:rsidTr="00D92712">
        <w:tblPrEx>
          <w:tblCellMar>
            <w:left w:w="108" w:type="dxa"/>
            <w:right w:w="108" w:type="dxa"/>
          </w:tblCellMar>
        </w:tblPrEx>
        <w:tc>
          <w:tcPr>
            <w:tcW w:w="4535" w:type="dxa"/>
            <w:gridSpan w:val="2"/>
          </w:tcPr>
          <w:p w14:paraId="70689A1D" w14:textId="77777777" w:rsidR="00EE78F9" w:rsidRPr="00196BCA" w:rsidRDefault="00EE78F9" w:rsidP="00D92712">
            <w:pPr>
              <w:pStyle w:val="TAL"/>
            </w:pPr>
            <w:r w:rsidRPr="00196BCA">
              <w:t xml:space="preserve">  criticalExtensions CHOICE {</w:t>
            </w:r>
          </w:p>
        </w:tc>
        <w:tc>
          <w:tcPr>
            <w:tcW w:w="2267" w:type="dxa"/>
          </w:tcPr>
          <w:p w14:paraId="77ED3FA5" w14:textId="77777777" w:rsidR="00EE78F9" w:rsidRPr="00196BCA" w:rsidRDefault="00EE78F9" w:rsidP="00D92712">
            <w:pPr>
              <w:pStyle w:val="TAL"/>
            </w:pPr>
          </w:p>
        </w:tc>
        <w:tc>
          <w:tcPr>
            <w:tcW w:w="1700" w:type="dxa"/>
          </w:tcPr>
          <w:p w14:paraId="63AF998C" w14:textId="77777777" w:rsidR="00EE78F9" w:rsidRPr="00196BCA" w:rsidRDefault="00EE78F9" w:rsidP="00D92712">
            <w:pPr>
              <w:pStyle w:val="TAL"/>
            </w:pPr>
          </w:p>
        </w:tc>
        <w:tc>
          <w:tcPr>
            <w:tcW w:w="1245" w:type="dxa"/>
          </w:tcPr>
          <w:p w14:paraId="62A26C65" w14:textId="77777777" w:rsidR="00EE78F9" w:rsidRPr="00196BCA" w:rsidRDefault="00EE78F9" w:rsidP="00D92712">
            <w:pPr>
              <w:pStyle w:val="TAL"/>
            </w:pPr>
          </w:p>
        </w:tc>
      </w:tr>
      <w:tr w:rsidR="00EE78F9" w:rsidRPr="00196BCA" w14:paraId="207AD04A" w14:textId="77777777" w:rsidTr="00D92712">
        <w:tblPrEx>
          <w:tblCellMar>
            <w:left w:w="108" w:type="dxa"/>
            <w:right w:w="108" w:type="dxa"/>
          </w:tblCellMar>
        </w:tblPrEx>
        <w:tc>
          <w:tcPr>
            <w:tcW w:w="4535" w:type="dxa"/>
            <w:gridSpan w:val="2"/>
            <w:tcBorders>
              <w:bottom w:val="single" w:sz="4" w:space="0" w:color="auto"/>
            </w:tcBorders>
          </w:tcPr>
          <w:p w14:paraId="0CD6957C" w14:textId="77777777" w:rsidR="00EE78F9" w:rsidRPr="00196BCA" w:rsidRDefault="00EE78F9" w:rsidP="00D92712">
            <w:pPr>
              <w:pStyle w:val="TAL"/>
            </w:pPr>
            <w:r w:rsidRPr="00196BCA">
              <w:t xml:space="preserve">    rrcReconfiguration SEQUENCE {</w:t>
            </w:r>
          </w:p>
        </w:tc>
        <w:tc>
          <w:tcPr>
            <w:tcW w:w="2267" w:type="dxa"/>
          </w:tcPr>
          <w:p w14:paraId="1F316B66" w14:textId="77777777" w:rsidR="00EE78F9" w:rsidRPr="00196BCA" w:rsidRDefault="00EE78F9" w:rsidP="00D92712">
            <w:pPr>
              <w:pStyle w:val="TAL"/>
            </w:pPr>
          </w:p>
        </w:tc>
        <w:tc>
          <w:tcPr>
            <w:tcW w:w="1700" w:type="dxa"/>
          </w:tcPr>
          <w:p w14:paraId="45F1E81E" w14:textId="77777777" w:rsidR="00EE78F9" w:rsidRPr="00196BCA" w:rsidRDefault="00EE78F9" w:rsidP="00D92712">
            <w:pPr>
              <w:pStyle w:val="TAL"/>
            </w:pPr>
          </w:p>
        </w:tc>
        <w:tc>
          <w:tcPr>
            <w:tcW w:w="1245" w:type="dxa"/>
          </w:tcPr>
          <w:p w14:paraId="6C62AC59" w14:textId="77777777" w:rsidR="00EE78F9" w:rsidRPr="00196BCA" w:rsidRDefault="00EE78F9" w:rsidP="00D92712">
            <w:pPr>
              <w:pStyle w:val="TAL"/>
            </w:pPr>
          </w:p>
        </w:tc>
      </w:tr>
      <w:tr w:rsidR="00EE78F9" w:rsidRPr="00196BCA" w14:paraId="0E707A2A" w14:textId="77777777" w:rsidTr="002C3B08">
        <w:tblPrEx>
          <w:tblCellMar>
            <w:left w:w="108" w:type="dxa"/>
            <w:right w:w="108" w:type="dxa"/>
          </w:tblCellMar>
        </w:tblPrEx>
        <w:tc>
          <w:tcPr>
            <w:tcW w:w="4535" w:type="dxa"/>
            <w:gridSpan w:val="2"/>
          </w:tcPr>
          <w:p w14:paraId="22956766" w14:textId="77777777" w:rsidR="00EE78F9" w:rsidRPr="00196BCA" w:rsidRDefault="00EE78F9" w:rsidP="00D92712">
            <w:pPr>
              <w:pStyle w:val="TAL"/>
            </w:pPr>
            <w:r w:rsidRPr="00196BCA">
              <w:t xml:space="preserve">      radioBearerConfig</w:t>
            </w:r>
          </w:p>
        </w:tc>
        <w:tc>
          <w:tcPr>
            <w:tcW w:w="2267" w:type="dxa"/>
          </w:tcPr>
          <w:p w14:paraId="58AC7697" w14:textId="77777777" w:rsidR="00EE78F9" w:rsidRPr="00196BCA" w:rsidRDefault="00EE78F9" w:rsidP="00D92712">
            <w:pPr>
              <w:pStyle w:val="TAL"/>
            </w:pPr>
            <w:r w:rsidRPr="00196BCA">
              <w:t>RadioBearerConfig-EHC</w:t>
            </w:r>
          </w:p>
        </w:tc>
        <w:tc>
          <w:tcPr>
            <w:tcW w:w="1700" w:type="dxa"/>
          </w:tcPr>
          <w:p w14:paraId="6B4E6415" w14:textId="77777777" w:rsidR="00EE78F9" w:rsidRPr="00196BCA" w:rsidRDefault="00EE78F9" w:rsidP="00D92712">
            <w:pPr>
              <w:pStyle w:val="TAL"/>
            </w:pPr>
          </w:p>
        </w:tc>
        <w:tc>
          <w:tcPr>
            <w:tcW w:w="1245" w:type="dxa"/>
          </w:tcPr>
          <w:p w14:paraId="396262AE" w14:textId="77777777" w:rsidR="00EE78F9" w:rsidRPr="00196BCA" w:rsidRDefault="00EE78F9" w:rsidP="00D92712">
            <w:pPr>
              <w:pStyle w:val="TAL"/>
            </w:pPr>
          </w:p>
        </w:tc>
      </w:tr>
      <w:tr w:rsidR="00EE78F9" w:rsidRPr="00196BCA" w14:paraId="51D79422" w14:textId="77777777" w:rsidTr="002C3B08">
        <w:tblPrEx>
          <w:tblCellMar>
            <w:left w:w="108" w:type="dxa"/>
            <w:right w:w="108" w:type="dxa"/>
          </w:tblCellMar>
        </w:tblPrEx>
        <w:tc>
          <w:tcPr>
            <w:tcW w:w="4535" w:type="dxa"/>
            <w:gridSpan w:val="2"/>
            <w:tcBorders>
              <w:bottom w:val="single" w:sz="4" w:space="0" w:color="auto"/>
            </w:tcBorders>
          </w:tcPr>
          <w:p w14:paraId="0C0B65A4" w14:textId="77777777" w:rsidR="00EE78F9" w:rsidRPr="00196BCA" w:rsidRDefault="00EE78F9" w:rsidP="00D92712">
            <w:pPr>
              <w:pStyle w:val="TAL"/>
            </w:pPr>
            <w:r w:rsidRPr="00196BCA">
              <w:t xml:space="preserve">    }</w:t>
            </w:r>
          </w:p>
        </w:tc>
        <w:tc>
          <w:tcPr>
            <w:tcW w:w="2267" w:type="dxa"/>
          </w:tcPr>
          <w:p w14:paraId="2C4709E3" w14:textId="77777777" w:rsidR="00EE78F9" w:rsidRPr="00196BCA" w:rsidRDefault="00EE78F9" w:rsidP="00D92712">
            <w:pPr>
              <w:pStyle w:val="TAL"/>
            </w:pPr>
          </w:p>
        </w:tc>
        <w:tc>
          <w:tcPr>
            <w:tcW w:w="1700" w:type="dxa"/>
          </w:tcPr>
          <w:p w14:paraId="3C5323FB" w14:textId="77777777" w:rsidR="00EE78F9" w:rsidRPr="00196BCA" w:rsidRDefault="00EE78F9" w:rsidP="00D92712">
            <w:pPr>
              <w:pStyle w:val="TAL"/>
            </w:pPr>
          </w:p>
        </w:tc>
        <w:tc>
          <w:tcPr>
            <w:tcW w:w="1245" w:type="dxa"/>
          </w:tcPr>
          <w:p w14:paraId="5C9817D8" w14:textId="77777777" w:rsidR="00EE78F9" w:rsidRPr="00196BCA" w:rsidRDefault="00EE78F9" w:rsidP="00D92712">
            <w:pPr>
              <w:pStyle w:val="TAL"/>
            </w:pPr>
          </w:p>
        </w:tc>
      </w:tr>
      <w:tr w:rsidR="00EE78F9" w:rsidRPr="00196BCA" w14:paraId="3D3718FC" w14:textId="77777777" w:rsidTr="002C3B08">
        <w:tblPrEx>
          <w:tblCellMar>
            <w:left w:w="108" w:type="dxa"/>
            <w:right w:w="108" w:type="dxa"/>
          </w:tblCellMar>
        </w:tblPrEx>
        <w:tc>
          <w:tcPr>
            <w:tcW w:w="4535" w:type="dxa"/>
            <w:gridSpan w:val="2"/>
          </w:tcPr>
          <w:p w14:paraId="565AADF3" w14:textId="77777777" w:rsidR="00EE78F9" w:rsidRPr="00196BCA" w:rsidRDefault="00EE78F9" w:rsidP="00D92712">
            <w:pPr>
              <w:pStyle w:val="TAL"/>
            </w:pPr>
            <w:r w:rsidRPr="00196BCA">
              <w:t xml:space="preserve">  }</w:t>
            </w:r>
          </w:p>
        </w:tc>
        <w:tc>
          <w:tcPr>
            <w:tcW w:w="2267" w:type="dxa"/>
          </w:tcPr>
          <w:p w14:paraId="6FD015B2" w14:textId="77777777" w:rsidR="00EE78F9" w:rsidRPr="00196BCA" w:rsidRDefault="00EE78F9" w:rsidP="00D92712">
            <w:pPr>
              <w:pStyle w:val="TAL"/>
            </w:pPr>
          </w:p>
        </w:tc>
        <w:tc>
          <w:tcPr>
            <w:tcW w:w="1700" w:type="dxa"/>
          </w:tcPr>
          <w:p w14:paraId="1CDD4660" w14:textId="77777777" w:rsidR="00EE78F9" w:rsidRPr="00196BCA" w:rsidRDefault="00EE78F9" w:rsidP="00D92712">
            <w:pPr>
              <w:pStyle w:val="TAL"/>
            </w:pPr>
          </w:p>
        </w:tc>
        <w:tc>
          <w:tcPr>
            <w:tcW w:w="1245" w:type="dxa"/>
          </w:tcPr>
          <w:p w14:paraId="6FE19C53" w14:textId="77777777" w:rsidR="00EE78F9" w:rsidRPr="00196BCA" w:rsidRDefault="00EE78F9" w:rsidP="00D92712">
            <w:pPr>
              <w:pStyle w:val="TAL"/>
            </w:pPr>
          </w:p>
        </w:tc>
      </w:tr>
      <w:tr w:rsidR="00EE78F9" w:rsidRPr="00196BCA" w14:paraId="3655F533" w14:textId="77777777" w:rsidTr="00D92712">
        <w:tblPrEx>
          <w:tblCellMar>
            <w:left w:w="108" w:type="dxa"/>
            <w:right w:w="108" w:type="dxa"/>
          </w:tblCellMar>
        </w:tblPrEx>
        <w:tc>
          <w:tcPr>
            <w:tcW w:w="4535" w:type="dxa"/>
            <w:gridSpan w:val="2"/>
            <w:tcBorders>
              <w:bottom w:val="single" w:sz="4" w:space="0" w:color="auto"/>
            </w:tcBorders>
          </w:tcPr>
          <w:p w14:paraId="05C646B4" w14:textId="77777777" w:rsidR="00EE78F9" w:rsidRPr="00196BCA" w:rsidRDefault="00EE78F9" w:rsidP="00D92712">
            <w:pPr>
              <w:pStyle w:val="TAL"/>
            </w:pPr>
            <w:r w:rsidRPr="00196BCA">
              <w:t>}</w:t>
            </w:r>
          </w:p>
        </w:tc>
        <w:tc>
          <w:tcPr>
            <w:tcW w:w="2267" w:type="dxa"/>
          </w:tcPr>
          <w:p w14:paraId="229321FD" w14:textId="77777777" w:rsidR="00EE78F9" w:rsidRPr="00196BCA" w:rsidRDefault="00EE78F9" w:rsidP="00D92712">
            <w:pPr>
              <w:pStyle w:val="TAL"/>
            </w:pPr>
          </w:p>
        </w:tc>
        <w:tc>
          <w:tcPr>
            <w:tcW w:w="1700" w:type="dxa"/>
          </w:tcPr>
          <w:p w14:paraId="018B9C0A" w14:textId="77777777" w:rsidR="00EE78F9" w:rsidRPr="00196BCA" w:rsidRDefault="00EE78F9" w:rsidP="00D92712">
            <w:pPr>
              <w:pStyle w:val="TAL"/>
            </w:pPr>
          </w:p>
        </w:tc>
        <w:tc>
          <w:tcPr>
            <w:tcW w:w="1245" w:type="dxa"/>
          </w:tcPr>
          <w:p w14:paraId="63EDD6CA" w14:textId="77777777" w:rsidR="00EE78F9" w:rsidRPr="00196BCA" w:rsidRDefault="00EE78F9" w:rsidP="00D92712">
            <w:pPr>
              <w:pStyle w:val="TAL"/>
            </w:pPr>
          </w:p>
        </w:tc>
      </w:tr>
    </w:tbl>
    <w:p w14:paraId="1AAC8776" w14:textId="77777777" w:rsidR="00EE78F9" w:rsidRPr="00196BCA" w:rsidRDefault="00EE78F9" w:rsidP="00EE78F9"/>
    <w:p w14:paraId="67D57CDA" w14:textId="77777777" w:rsidR="00EE78F9" w:rsidRPr="00196BCA" w:rsidRDefault="00EE78F9" w:rsidP="00EE78F9">
      <w:pPr>
        <w:pStyle w:val="TH"/>
        <w:rPr>
          <w:i/>
        </w:rPr>
      </w:pPr>
      <w:r w:rsidRPr="00196BCA">
        <w:t xml:space="preserve">Table 7.1.3.5.7.3.3-2: </w:t>
      </w:r>
      <w:r w:rsidRPr="00196BCA">
        <w:rPr>
          <w:i/>
        </w:rPr>
        <w:t>RadioBearerConfig-EHC (Table 7.1.3.5.7.3.3-1)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EE78F9" w:rsidRPr="00196BCA" w14:paraId="65B8FE55" w14:textId="77777777" w:rsidTr="00D92712">
        <w:tc>
          <w:tcPr>
            <w:tcW w:w="9747" w:type="dxa"/>
            <w:gridSpan w:val="4"/>
          </w:tcPr>
          <w:p w14:paraId="04239FE0" w14:textId="77777777" w:rsidR="00EE78F9" w:rsidRPr="00196BCA" w:rsidRDefault="00EE78F9" w:rsidP="00D92712">
            <w:pPr>
              <w:pStyle w:val="TAH"/>
              <w:jc w:val="left"/>
              <w:rPr>
                <w:b w:val="0"/>
              </w:rPr>
            </w:pPr>
            <w:r w:rsidRPr="00196BCA">
              <w:t xml:space="preserve"> </w:t>
            </w:r>
            <w:r w:rsidRPr="00196BCA">
              <w:rPr>
                <w:b w:val="0"/>
              </w:rPr>
              <w:t>Derivation Path: TS 38.331 [12], clause 6.3.2</w:t>
            </w:r>
          </w:p>
        </w:tc>
      </w:tr>
      <w:tr w:rsidR="00EE78F9" w:rsidRPr="00196BCA" w14:paraId="30DD20B5" w14:textId="77777777" w:rsidTr="00D92712">
        <w:tc>
          <w:tcPr>
            <w:tcW w:w="4535" w:type="dxa"/>
          </w:tcPr>
          <w:p w14:paraId="0501F84C" w14:textId="77777777" w:rsidR="00EE78F9" w:rsidRPr="00196BCA" w:rsidRDefault="00EE78F9" w:rsidP="00D92712">
            <w:pPr>
              <w:pStyle w:val="TAH"/>
            </w:pPr>
            <w:r w:rsidRPr="00196BCA">
              <w:t>Information Element</w:t>
            </w:r>
          </w:p>
        </w:tc>
        <w:tc>
          <w:tcPr>
            <w:tcW w:w="2267" w:type="dxa"/>
          </w:tcPr>
          <w:p w14:paraId="379F20ED" w14:textId="77777777" w:rsidR="00EE78F9" w:rsidRPr="00196BCA" w:rsidRDefault="00EE78F9" w:rsidP="00D92712">
            <w:pPr>
              <w:pStyle w:val="TAH"/>
            </w:pPr>
            <w:r w:rsidRPr="00196BCA">
              <w:t>Value/remark</w:t>
            </w:r>
          </w:p>
        </w:tc>
        <w:tc>
          <w:tcPr>
            <w:tcW w:w="1700" w:type="dxa"/>
          </w:tcPr>
          <w:p w14:paraId="6EBEE91B" w14:textId="77777777" w:rsidR="00EE78F9" w:rsidRPr="00196BCA" w:rsidRDefault="00EE78F9" w:rsidP="00D92712">
            <w:pPr>
              <w:pStyle w:val="TAH"/>
            </w:pPr>
            <w:r w:rsidRPr="00196BCA">
              <w:t>Comment</w:t>
            </w:r>
          </w:p>
        </w:tc>
        <w:tc>
          <w:tcPr>
            <w:tcW w:w="1245" w:type="dxa"/>
          </w:tcPr>
          <w:p w14:paraId="2D0195D0" w14:textId="77777777" w:rsidR="00EE78F9" w:rsidRPr="00196BCA" w:rsidRDefault="00EE78F9" w:rsidP="00D92712">
            <w:pPr>
              <w:pStyle w:val="TAH"/>
            </w:pPr>
            <w:r w:rsidRPr="00196BCA">
              <w:t>Condition</w:t>
            </w:r>
          </w:p>
        </w:tc>
      </w:tr>
      <w:tr w:rsidR="00EE78F9" w:rsidRPr="00196BCA" w14:paraId="44F24978" w14:textId="77777777" w:rsidTr="00D92712">
        <w:tc>
          <w:tcPr>
            <w:tcW w:w="4535" w:type="dxa"/>
          </w:tcPr>
          <w:p w14:paraId="2E3C98EC" w14:textId="77777777" w:rsidR="00EE78F9" w:rsidRPr="00196BCA" w:rsidRDefault="00EE78F9" w:rsidP="00D92712">
            <w:pPr>
              <w:pStyle w:val="TAL"/>
            </w:pPr>
            <w:r w:rsidRPr="00196BCA">
              <w:t xml:space="preserve">RadioBearerConfig ::= </w:t>
            </w:r>
            <w:r w:rsidRPr="00196BCA">
              <w:rPr>
                <w:snapToGrid w:val="0"/>
              </w:rPr>
              <w:t xml:space="preserve">SEQUENCE </w:t>
            </w:r>
            <w:r w:rsidRPr="00196BCA">
              <w:t>{</w:t>
            </w:r>
          </w:p>
        </w:tc>
        <w:tc>
          <w:tcPr>
            <w:tcW w:w="2267" w:type="dxa"/>
          </w:tcPr>
          <w:p w14:paraId="65C34F0D" w14:textId="77777777" w:rsidR="00EE78F9" w:rsidRPr="00196BCA" w:rsidRDefault="00EE78F9" w:rsidP="00D92712">
            <w:pPr>
              <w:pStyle w:val="TAL"/>
            </w:pPr>
          </w:p>
        </w:tc>
        <w:tc>
          <w:tcPr>
            <w:tcW w:w="1700" w:type="dxa"/>
          </w:tcPr>
          <w:p w14:paraId="10BCA434" w14:textId="77777777" w:rsidR="00EE78F9" w:rsidRPr="00196BCA" w:rsidRDefault="00EE78F9" w:rsidP="00D92712">
            <w:pPr>
              <w:pStyle w:val="TAL"/>
            </w:pPr>
          </w:p>
        </w:tc>
        <w:tc>
          <w:tcPr>
            <w:tcW w:w="1245" w:type="dxa"/>
          </w:tcPr>
          <w:p w14:paraId="2FF429BF" w14:textId="77777777" w:rsidR="00EE78F9" w:rsidRPr="00196BCA" w:rsidRDefault="00EE78F9" w:rsidP="00D92712">
            <w:pPr>
              <w:pStyle w:val="TAL"/>
            </w:pPr>
          </w:p>
        </w:tc>
      </w:tr>
      <w:tr w:rsidR="00EE78F9" w:rsidRPr="00196BCA" w14:paraId="1DB5639E" w14:textId="77777777" w:rsidTr="00D92712">
        <w:tc>
          <w:tcPr>
            <w:tcW w:w="4535" w:type="dxa"/>
          </w:tcPr>
          <w:p w14:paraId="1DF96C91" w14:textId="77777777" w:rsidR="00EE78F9" w:rsidRPr="00196BCA" w:rsidRDefault="00EE78F9" w:rsidP="00D92712">
            <w:pPr>
              <w:pStyle w:val="TAL"/>
            </w:pPr>
            <w:r w:rsidRPr="00196BCA">
              <w:t xml:space="preserve">  drb-ToAddModList SEQUENCE (SIZE (1..maxDRB)) OF DRB-ToAddMod {</w:t>
            </w:r>
          </w:p>
        </w:tc>
        <w:tc>
          <w:tcPr>
            <w:tcW w:w="2267" w:type="dxa"/>
          </w:tcPr>
          <w:p w14:paraId="04C6C6B4" w14:textId="77777777" w:rsidR="00EE78F9" w:rsidRPr="00196BCA" w:rsidRDefault="00EE78F9" w:rsidP="00D92712">
            <w:pPr>
              <w:pStyle w:val="TAL"/>
            </w:pPr>
            <w:r w:rsidRPr="00196BCA">
              <w:t>1 entry</w:t>
            </w:r>
          </w:p>
        </w:tc>
        <w:tc>
          <w:tcPr>
            <w:tcW w:w="1700" w:type="dxa"/>
          </w:tcPr>
          <w:p w14:paraId="58C19A91" w14:textId="77777777" w:rsidR="00EE78F9" w:rsidRPr="00196BCA" w:rsidRDefault="00EE78F9" w:rsidP="00D92712">
            <w:pPr>
              <w:pStyle w:val="TAL"/>
            </w:pPr>
          </w:p>
        </w:tc>
        <w:tc>
          <w:tcPr>
            <w:tcW w:w="1245" w:type="dxa"/>
          </w:tcPr>
          <w:p w14:paraId="165388D7" w14:textId="77777777" w:rsidR="00EE78F9" w:rsidRPr="00196BCA" w:rsidRDefault="00EE78F9" w:rsidP="00D92712">
            <w:pPr>
              <w:pStyle w:val="TAL"/>
            </w:pPr>
          </w:p>
        </w:tc>
      </w:tr>
      <w:tr w:rsidR="00EE78F9" w:rsidRPr="00196BCA" w14:paraId="31636FAB" w14:textId="77777777" w:rsidTr="00D92712">
        <w:tc>
          <w:tcPr>
            <w:tcW w:w="4535" w:type="dxa"/>
          </w:tcPr>
          <w:p w14:paraId="52BB7120" w14:textId="77777777" w:rsidR="00EE78F9" w:rsidRPr="00196BCA" w:rsidRDefault="00EE78F9" w:rsidP="00D92712">
            <w:pPr>
              <w:pStyle w:val="TAL"/>
            </w:pPr>
            <w:r w:rsidRPr="00196BCA">
              <w:t xml:space="preserve">    DRB-ToAddMod[1] </w:t>
            </w:r>
            <w:r w:rsidRPr="00196BCA">
              <w:rPr>
                <w:snapToGrid w:val="0"/>
              </w:rPr>
              <w:t xml:space="preserve">SEQUENCE </w:t>
            </w:r>
            <w:r w:rsidRPr="00196BCA">
              <w:t>{</w:t>
            </w:r>
          </w:p>
        </w:tc>
        <w:tc>
          <w:tcPr>
            <w:tcW w:w="2267" w:type="dxa"/>
          </w:tcPr>
          <w:p w14:paraId="7BEFB276" w14:textId="77777777" w:rsidR="00EE78F9" w:rsidRPr="00196BCA" w:rsidRDefault="00EE78F9" w:rsidP="00D92712">
            <w:pPr>
              <w:pStyle w:val="TAL"/>
            </w:pPr>
          </w:p>
        </w:tc>
        <w:tc>
          <w:tcPr>
            <w:tcW w:w="1700" w:type="dxa"/>
          </w:tcPr>
          <w:p w14:paraId="359E50E7" w14:textId="77777777" w:rsidR="00EE78F9" w:rsidRPr="00196BCA" w:rsidRDefault="00EE78F9" w:rsidP="00D92712">
            <w:pPr>
              <w:pStyle w:val="TAL"/>
            </w:pPr>
            <w:r w:rsidRPr="00196BCA">
              <w:t>entry 1</w:t>
            </w:r>
          </w:p>
        </w:tc>
        <w:tc>
          <w:tcPr>
            <w:tcW w:w="1245" w:type="dxa"/>
          </w:tcPr>
          <w:p w14:paraId="15928776" w14:textId="77777777" w:rsidR="00EE78F9" w:rsidRPr="00196BCA" w:rsidRDefault="00EE78F9" w:rsidP="00D92712">
            <w:pPr>
              <w:pStyle w:val="TAL"/>
            </w:pPr>
          </w:p>
        </w:tc>
      </w:tr>
      <w:tr w:rsidR="00EE78F9" w:rsidRPr="00196BCA" w14:paraId="08E6E994" w14:textId="77777777" w:rsidTr="00D92712">
        <w:tc>
          <w:tcPr>
            <w:tcW w:w="4535" w:type="dxa"/>
          </w:tcPr>
          <w:p w14:paraId="4EBFB6A2" w14:textId="77777777" w:rsidR="00EE78F9" w:rsidRPr="00196BCA" w:rsidRDefault="00EE78F9" w:rsidP="00D92712">
            <w:pPr>
              <w:pStyle w:val="TAL"/>
            </w:pPr>
            <w:r w:rsidRPr="00196BCA">
              <w:t xml:space="preserve">      drb-Identity</w:t>
            </w:r>
          </w:p>
        </w:tc>
        <w:tc>
          <w:tcPr>
            <w:tcW w:w="2267" w:type="dxa"/>
          </w:tcPr>
          <w:p w14:paraId="2BCE3194" w14:textId="77777777" w:rsidR="00EE78F9" w:rsidRPr="00196BCA" w:rsidRDefault="00EE78F9" w:rsidP="00D92712">
            <w:pPr>
              <w:pStyle w:val="TAL"/>
            </w:pPr>
            <w:r w:rsidRPr="00196BCA">
              <w:t>DRB-Identity for DRB created in pre-test conditions</w:t>
            </w:r>
          </w:p>
        </w:tc>
        <w:tc>
          <w:tcPr>
            <w:tcW w:w="1700" w:type="dxa"/>
          </w:tcPr>
          <w:p w14:paraId="2050D49B" w14:textId="77777777" w:rsidR="00EE78F9" w:rsidRPr="00196BCA" w:rsidRDefault="00EE78F9" w:rsidP="00D92712">
            <w:pPr>
              <w:pStyle w:val="TAL"/>
            </w:pPr>
          </w:p>
        </w:tc>
        <w:tc>
          <w:tcPr>
            <w:tcW w:w="1245" w:type="dxa"/>
          </w:tcPr>
          <w:p w14:paraId="57F90FFB" w14:textId="77777777" w:rsidR="00EE78F9" w:rsidRPr="00196BCA" w:rsidRDefault="00EE78F9" w:rsidP="00D92712">
            <w:pPr>
              <w:pStyle w:val="TAL"/>
            </w:pPr>
          </w:p>
        </w:tc>
      </w:tr>
      <w:tr w:rsidR="00EE78F9" w:rsidRPr="00196BCA" w14:paraId="12B332DE" w14:textId="77777777" w:rsidTr="00D92712">
        <w:tc>
          <w:tcPr>
            <w:tcW w:w="4535" w:type="dxa"/>
          </w:tcPr>
          <w:p w14:paraId="1D9B7AA1" w14:textId="77777777" w:rsidR="00EE78F9" w:rsidRPr="00196BCA" w:rsidRDefault="00EE78F9" w:rsidP="00D92712">
            <w:pPr>
              <w:pStyle w:val="TAL"/>
            </w:pPr>
            <w:r w:rsidRPr="00196BCA">
              <w:t xml:space="preserve">      pdcp-Config</w:t>
            </w:r>
          </w:p>
        </w:tc>
        <w:tc>
          <w:tcPr>
            <w:tcW w:w="2267" w:type="dxa"/>
          </w:tcPr>
          <w:p w14:paraId="70BC3E3D" w14:textId="77777777" w:rsidR="00EE78F9" w:rsidRPr="00196BCA" w:rsidRDefault="00EE78F9" w:rsidP="00D92712">
            <w:pPr>
              <w:pStyle w:val="TAL"/>
            </w:pPr>
            <w:r w:rsidRPr="00196BCA">
              <w:t>PDCP-Config-EHC</w:t>
            </w:r>
          </w:p>
        </w:tc>
        <w:tc>
          <w:tcPr>
            <w:tcW w:w="1700" w:type="dxa"/>
          </w:tcPr>
          <w:p w14:paraId="00AC9C81" w14:textId="77777777" w:rsidR="00EE78F9" w:rsidRPr="00196BCA" w:rsidRDefault="00EE78F9" w:rsidP="00D92712">
            <w:pPr>
              <w:pStyle w:val="TAL"/>
            </w:pPr>
          </w:p>
        </w:tc>
        <w:tc>
          <w:tcPr>
            <w:tcW w:w="1245" w:type="dxa"/>
          </w:tcPr>
          <w:p w14:paraId="78FCBB87" w14:textId="77777777" w:rsidR="00EE78F9" w:rsidRPr="00196BCA" w:rsidRDefault="00EE78F9" w:rsidP="00D92712">
            <w:pPr>
              <w:pStyle w:val="TAL"/>
            </w:pPr>
          </w:p>
        </w:tc>
      </w:tr>
      <w:tr w:rsidR="00EE78F9" w:rsidRPr="00196BCA" w14:paraId="5550C62D" w14:textId="77777777" w:rsidTr="00D92712">
        <w:tc>
          <w:tcPr>
            <w:tcW w:w="4535" w:type="dxa"/>
          </w:tcPr>
          <w:p w14:paraId="7FB32139" w14:textId="77777777" w:rsidR="00EE78F9" w:rsidRPr="00196BCA" w:rsidRDefault="00EE78F9" w:rsidP="00D92712">
            <w:pPr>
              <w:pStyle w:val="TAL"/>
            </w:pPr>
            <w:r w:rsidRPr="00196BCA">
              <w:t xml:space="preserve">    }</w:t>
            </w:r>
          </w:p>
        </w:tc>
        <w:tc>
          <w:tcPr>
            <w:tcW w:w="2267" w:type="dxa"/>
          </w:tcPr>
          <w:p w14:paraId="160E78DA" w14:textId="77777777" w:rsidR="00EE78F9" w:rsidRPr="00196BCA" w:rsidRDefault="00EE78F9" w:rsidP="00D92712">
            <w:pPr>
              <w:pStyle w:val="TAL"/>
            </w:pPr>
          </w:p>
        </w:tc>
        <w:tc>
          <w:tcPr>
            <w:tcW w:w="1700" w:type="dxa"/>
          </w:tcPr>
          <w:p w14:paraId="443F0176" w14:textId="77777777" w:rsidR="00EE78F9" w:rsidRPr="00196BCA" w:rsidRDefault="00EE78F9" w:rsidP="00D92712">
            <w:pPr>
              <w:pStyle w:val="TAL"/>
            </w:pPr>
          </w:p>
        </w:tc>
        <w:tc>
          <w:tcPr>
            <w:tcW w:w="1245" w:type="dxa"/>
          </w:tcPr>
          <w:p w14:paraId="4027E389" w14:textId="77777777" w:rsidR="00EE78F9" w:rsidRPr="00196BCA" w:rsidRDefault="00EE78F9" w:rsidP="00D92712">
            <w:pPr>
              <w:pStyle w:val="TAL"/>
            </w:pPr>
          </w:p>
        </w:tc>
      </w:tr>
      <w:tr w:rsidR="00EE78F9" w:rsidRPr="00196BCA" w14:paraId="7C0AC270" w14:textId="77777777" w:rsidTr="00D92712">
        <w:tc>
          <w:tcPr>
            <w:tcW w:w="4535" w:type="dxa"/>
          </w:tcPr>
          <w:p w14:paraId="16CF8A29" w14:textId="77777777" w:rsidR="00EE78F9" w:rsidRPr="00196BCA" w:rsidRDefault="00EE78F9" w:rsidP="00D92712">
            <w:pPr>
              <w:pStyle w:val="TAL"/>
            </w:pPr>
            <w:r w:rsidRPr="00196BCA">
              <w:t xml:space="preserve">  }</w:t>
            </w:r>
          </w:p>
        </w:tc>
        <w:tc>
          <w:tcPr>
            <w:tcW w:w="2267" w:type="dxa"/>
          </w:tcPr>
          <w:p w14:paraId="32F40A42" w14:textId="77777777" w:rsidR="00EE78F9" w:rsidRPr="00196BCA" w:rsidRDefault="00EE78F9" w:rsidP="00D92712">
            <w:pPr>
              <w:pStyle w:val="TAL"/>
            </w:pPr>
          </w:p>
        </w:tc>
        <w:tc>
          <w:tcPr>
            <w:tcW w:w="1700" w:type="dxa"/>
          </w:tcPr>
          <w:p w14:paraId="573A44C4" w14:textId="77777777" w:rsidR="00EE78F9" w:rsidRPr="00196BCA" w:rsidRDefault="00EE78F9" w:rsidP="00D92712">
            <w:pPr>
              <w:pStyle w:val="TAL"/>
            </w:pPr>
          </w:p>
        </w:tc>
        <w:tc>
          <w:tcPr>
            <w:tcW w:w="1245" w:type="dxa"/>
          </w:tcPr>
          <w:p w14:paraId="716CF548" w14:textId="77777777" w:rsidR="00EE78F9" w:rsidRPr="00196BCA" w:rsidRDefault="00EE78F9" w:rsidP="00D92712">
            <w:pPr>
              <w:pStyle w:val="TAL"/>
            </w:pPr>
          </w:p>
        </w:tc>
      </w:tr>
      <w:tr w:rsidR="00EE78F9" w:rsidRPr="00196BCA" w14:paraId="1102BF42" w14:textId="77777777" w:rsidTr="00D92712">
        <w:tc>
          <w:tcPr>
            <w:tcW w:w="4535" w:type="dxa"/>
          </w:tcPr>
          <w:p w14:paraId="43D2497C" w14:textId="77777777" w:rsidR="00EE78F9" w:rsidRPr="00196BCA" w:rsidRDefault="00EE78F9" w:rsidP="00D92712">
            <w:pPr>
              <w:pStyle w:val="TAL"/>
            </w:pPr>
            <w:r w:rsidRPr="00196BCA">
              <w:t>}</w:t>
            </w:r>
          </w:p>
        </w:tc>
        <w:tc>
          <w:tcPr>
            <w:tcW w:w="2267" w:type="dxa"/>
          </w:tcPr>
          <w:p w14:paraId="7559EB31" w14:textId="77777777" w:rsidR="00EE78F9" w:rsidRPr="00196BCA" w:rsidRDefault="00EE78F9" w:rsidP="00D92712">
            <w:pPr>
              <w:pStyle w:val="TAL"/>
            </w:pPr>
          </w:p>
        </w:tc>
        <w:tc>
          <w:tcPr>
            <w:tcW w:w="1700" w:type="dxa"/>
          </w:tcPr>
          <w:p w14:paraId="15A0AC24" w14:textId="77777777" w:rsidR="00EE78F9" w:rsidRPr="00196BCA" w:rsidRDefault="00EE78F9" w:rsidP="00D92712">
            <w:pPr>
              <w:pStyle w:val="TAL"/>
            </w:pPr>
          </w:p>
        </w:tc>
        <w:tc>
          <w:tcPr>
            <w:tcW w:w="1245" w:type="dxa"/>
          </w:tcPr>
          <w:p w14:paraId="4FF8A5F0" w14:textId="77777777" w:rsidR="00EE78F9" w:rsidRPr="00196BCA" w:rsidRDefault="00EE78F9" w:rsidP="00D92712">
            <w:pPr>
              <w:pStyle w:val="TAL"/>
            </w:pPr>
          </w:p>
        </w:tc>
      </w:tr>
    </w:tbl>
    <w:p w14:paraId="316FFD00" w14:textId="77777777" w:rsidR="00EE78F9" w:rsidRPr="00196BCA" w:rsidRDefault="00EE78F9" w:rsidP="00EE78F9"/>
    <w:p w14:paraId="3049C16B" w14:textId="77777777" w:rsidR="00EE78F9" w:rsidRPr="00196BCA" w:rsidRDefault="00EE78F9" w:rsidP="00EE78F9">
      <w:pPr>
        <w:pStyle w:val="TH"/>
        <w:rPr>
          <w:lang w:eastAsia="zh-CN"/>
        </w:rPr>
      </w:pPr>
      <w:r w:rsidRPr="00196BCA">
        <w:t xml:space="preserve">Table </w:t>
      </w:r>
      <w:r w:rsidRPr="00196BCA">
        <w:rPr>
          <w:lang w:eastAsia="zh-CN"/>
        </w:rPr>
        <w:t>7</w:t>
      </w:r>
      <w:r w:rsidRPr="00196BCA">
        <w:t>.</w:t>
      </w:r>
      <w:r w:rsidRPr="00196BCA">
        <w:rPr>
          <w:lang w:eastAsia="zh-CN"/>
        </w:rPr>
        <w:t>1</w:t>
      </w:r>
      <w:r w:rsidRPr="00196BCA">
        <w:t>.3.5.7.3.3</w:t>
      </w:r>
      <w:r w:rsidRPr="00196BCA">
        <w:rPr>
          <w:lang w:eastAsia="zh-CN"/>
        </w:rPr>
        <w:t xml:space="preserve">-3: </w:t>
      </w:r>
      <w:r w:rsidRPr="00196BCA">
        <w:rPr>
          <w:i/>
          <w:lang w:eastAsia="zh-CN"/>
        </w:rPr>
        <w:t>PDCP-Config-EHC</w:t>
      </w:r>
    </w:p>
    <w:tbl>
      <w:tblPr>
        <w:tblW w:w="0" w:type="auto"/>
        <w:tblInd w:w="-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
        <w:gridCol w:w="4526"/>
        <w:gridCol w:w="2267"/>
        <w:gridCol w:w="1700"/>
        <w:gridCol w:w="1245"/>
      </w:tblGrid>
      <w:tr w:rsidR="00EE78F9" w:rsidRPr="00196BCA" w14:paraId="16C666C3" w14:textId="77777777" w:rsidTr="00D92712">
        <w:trPr>
          <w:gridBefore w:val="1"/>
          <w:wBefore w:w="9" w:type="dxa"/>
        </w:trPr>
        <w:tc>
          <w:tcPr>
            <w:tcW w:w="9738" w:type="dxa"/>
            <w:gridSpan w:val="4"/>
          </w:tcPr>
          <w:p w14:paraId="188DE63D" w14:textId="77777777" w:rsidR="00EE78F9" w:rsidRPr="00196BCA" w:rsidRDefault="00EE78F9" w:rsidP="00D92712">
            <w:pPr>
              <w:pStyle w:val="TAL"/>
            </w:pPr>
            <w:r w:rsidRPr="00196BCA">
              <w:t xml:space="preserve">Derivation Path: </w:t>
            </w:r>
            <w:r w:rsidRPr="00196BCA">
              <w:rPr>
                <w:lang w:eastAsia="zh-CN"/>
              </w:rPr>
              <w:t>TS</w:t>
            </w:r>
            <w:r w:rsidRPr="00196BCA">
              <w:t>38.331 [12], clause 6</w:t>
            </w:r>
            <w:r w:rsidRPr="00196BCA">
              <w:rPr>
                <w:lang w:eastAsia="zh-CN"/>
              </w:rPr>
              <w:t>.3.2</w:t>
            </w:r>
          </w:p>
        </w:tc>
      </w:tr>
      <w:tr w:rsidR="00EE78F9" w:rsidRPr="00196BCA" w14:paraId="5B73AC81" w14:textId="77777777" w:rsidTr="00D92712">
        <w:tblPrEx>
          <w:tblCellMar>
            <w:left w:w="108" w:type="dxa"/>
            <w:right w:w="108" w:type="dxa"/>
          </w:tblCellMar>
        </w:tblPrEx>
        <w:tc>
          <w:tcPr>
            <w:tcW w:w="4535" w:type="dxa"/>
            <w:gridSpan w:val="2"/>
          </w:tcPr>
          <w:p w14:paraId="54610DF2" w14:textId="77777777" w:rsidR="00EE78F9" w:rsidRPr="00196BCA" w:rsidRDefault="00EE78F9" w:rsidP="00D92712">
            <w:pPr>
              <w:pStyle w:val="TAH"/>
            </w:pPr>
            <w:r w:rsidRPr="00196BCA">
              <w:t>Information Element</w:t>
            </w:r>
          </w:p>
        </w:tc>
        <w:tc>
          <w:tcPr>
            <w:tcW w:w="2267" w:type="dxa"/>
          </w:tcPr>
          <w:p w14:paraId="2A60E537" w14:textId="77777777" w:rsidR="00EE78F9" w:rsidRPr="00196BCA" w:rsidRDefault="00EE78F9" w:rsidP="00D92712">
            <w:pPr>
              <w:pStyle w:val="TAH"/>
            </w:pPr>
            <w:r w:rsidRPr="00196BCA">
              <w:t>Value/remark</w:t>
            </w:r>
          </w:p>
        </w:tc>
        <w:tc>
          <w:tcPr>
            <w:tcW w:w="1700" w:type="dxa"/>
          </w:tcPr>
          <w:p w14:paraId="624642D3" w14:textId="77777777" w:rsidR="00EE78F9" w:rsidRPr="00196BCA" w:rsidRDefault="00EE78F9" w:rsidP="00D92712">
            <w:pPr>
              <w:pStyle w:val="TAH"/>
            </w:pPr>
            <w:r w:rsidRPr="00196BCA">
              <w:t>Comment</w:t>
            </w:r>
          </w:p>
        </w:tc>
        <w:tc>
          <w:tcPr>
            <w:tcW w:w="1245" w:type="dxa"/>
          </w:tcPr>
          <w:p w14:paraId="3C7E7C4F" w14:textId="77777777" w:rsidR="00EE78F9" w:rsidRPr="00196BCA" w:rsidRDefault="00EE78F9" w:rsidP="00D92712">
            <w:pPr>
              <w:pStyle w:val="TAH"/>
            </w:pPr>
            <w:r w:rsidRPr="00196BCA">
              <w:t>Condition</w:t>
            </w:r>
          </w:p>
        </w:tc>
      </w:tr>
      <w:tr w:rsidR="00EE78F9" w:rsidRPr="00196BCA" w14:paraId="1E8D54AD" w14:textId="77777777" w:rsidTr="00D92712">
        <w:tblPrEx>
          <w:tblCellMar>
            <w:left w:w="108" w:type="dxa"/>
            <w:right w:w="108" w:type="dxa"/>
          </w:tblCellMar>
        </w:tblPrEx>
        <w:tc>
          <w:tcPr>
            <w:tcW w:w="4535" w:type="dxa"/>
            <w:gridSpan w:val="2"/>
          </w:tcPr>
          <w:p w14:paraId="7FADA77A" w14:textId="77777777" w:rsidR="00EE78F9" w:rsidRPr="00196BCA" w:rsidRDefault="00EE78F9" w:rsidP="00D92712">
            <w:pPr>
              <w:pStyle w:val="TAL"/>
            </w:pPr>
            <w:r w:rsidRPr="00196BCA">
              <w:t>PDCP-Config ::= SEQUENCE {</w:t>
            </w:r>
          </w:p>
        </w:tc>
        <w:tc>
          <w:tcPr>
            <w:tcW w:w="2267" w:type="dxa"/>
          </w:tcPr>
          <w:p w14:paraId="43FEF2A0" w14:textId="77777777" w:rsidR="00EE78F9" w:rsidRPr="00196BCA" w:rsidRDefault="00EE78F9" w:rsidP="00D92712">
            <w:pPr>
              <w:pStyle w:val="TAL"/>
            </w:pPr>
          </w:p>
        </w:tc>
        <w:tc>
          <w:tcPr>
            <w:tcW w:w="1700" w:type="dxa"/>
          </w:tcPr>
          <w:p w14:paraId="26AEAEFB" w14:textId="77777777" w:rsidR="00EE78F9" w:rsidRPr="00196BCA" w:rsidRDefault="00EE78F9" w:rsidP="00D92712">
            <w:pPr>
              <w:pStyle w:val="TAL"/>
            </w:pPr>
          </w:p>
        </w:tc>
        <w:tc>
          <w:tcPr>
            <w:tcW w:w="1245" w:type="dxa"/>
          </w:tcPr>
          <w:p w14:paraId="167B9845" w14:textId="77777777" w:rsidR="00EE78F9" w:rsidRPr="00196BCA" w:rsidRDefault="00EE78F9" w:rsidP="00D92712">
            <w:pPr>
              <w:pStyle w:val="TAL"/>
            </w:pPr>
          </w:p>
        </w:tc>
      </w:tr>
      <w:tr w:rsidR="00EE78F9" w:rsidRPr="00196BCA" w14:paraId="5925E30C" w14:textId="77777777" w:rsidTr="00D92712">
        <w:tblPrEx>
          <w:tblCellMar>
            <w:left w:w="108" w:type="dxa"/>
            <w:right w:w="108" w:type="dxa"/>
          </w:tblCellMar>
        </w:tblPrEx>
        <w:tc>
          <w:tcPr>
            <w:tcW w:w="4535" w:type="dxa"/>
            <w:gridSpan w:val="2"/>
          </w:tcPr>
          <w:p w14:paraId="2EF640DF" w14:textId="77777777" w:rsidR="00EE78F9" w:rsidRPr="00196BCA" w:rsidRDefault="00EE78F9" w:rsidP="00D92712">
            <w:pPr>
              <w:pStyle w:val="TAL"/>
            </w:pPr>
            <w:r w:rsidRPr="00196BCA">
              <w:t xml:space="preserve">  ethernetHeaderCompression-r16 SEQUENCE {</w:t>
            </w:r>
          </w:p>
        </w:tc>
        <w:tc>
          <w:tcPr>
            <w:tcW w:w="2267" w:type="dxa"/>
          </w:tcPr>
          <w:p w14:paraId="3823848D" w14:textId="77777777" w:rsidR="00EE78F9" w:rsidRPr="00196BCA" w:rsidRDefault="00EE78F9" w:rsidP="00D92712">
            <w:pPr>
              <w:pStyle w:val="TAL"/>
            </w:pPr>
          </w:p>
        </w:tc>
        <w:tc>
          <w:tcPr>
            <w:tcW w:w="1700" w:type="dxa"/>
          </w:tcPr>
          <w:p w14:paraId="45A0F162" w14:textId="77777777" w:rsidR="00EE78F9" w:rsidRPr="00196BCA" w:rsidRDefault="00EE78F9" w:rsidP="00D92712">
            <w:pPr>
              <w:pStyle w:val="TAL"/>
            </w:pPr>
          </w:p>
        </w:tc>
        <w:tc>
          <w:tcPr>
            <w:tcW w:w="1245" w:type="dxa"/>
          </w:tcPr>
          <w:p w14:paraId="4A59267A" w14:textId="77777777" w:rsidR="00EE78F9" w:rsidRPr="00196BCA" w:rsidRDefault="00EE78F9" w:rsidP="00D92712">
            <w:pPr>
              <w:pStyle w:val="TAL"/>
            </w:pPr>
          </w:p>
        </w:tc>
      </w:tr>
      <w:tr w:rsidR="00EE78F9" w:rsidRPr="00196BCA" w14:paraId="68D28A34" w14:textId="77777777" w:rsidTr="00D92712">
        <w:tblPrEx>
          <w:tblCellMar>
            <w:left w:w="108" w:type="dxa"/>
            <w:right w:w="108" w:type="dxa"/>
          </w:tblCellMar>
        </w:tblPrEx>
        <w:tc>
          <w:tcPr>
            <w:tcW w:w="4535" w:type="dxa"/>
            <w:gridSpan w:val="2"/>
          </w:tcPr>
          <w:p w14:paraId="1D841D33" w14:textId="77777777" w:rsidR="00EE78F9" w:rsidRPr="00196BCA" w:rsidRDefault="00EE78F9" w:rsidP="00D92712">
            <w:pPr>
              <w:pStyle w:val="TAL"/>
            </w:pPr>
            <w:r w:rsidRPr="00196BCA">
              <w:t xml:space="preserve">    ehc-Common-r16 SEQUENCE {</w:t>
            </w:r>
          </w:p>
        </w:tc>
        <w:tc>
          <w:tcPr>
            <w:tcW w:w="2267" w:type="dxa"/>
          </w:tcPr>
          <w:p w14:paraId="7060FF32" w14:textId="77777777" w:rsidR="00EE78F9" w:rsidRPr="00196BCA" w:rsidRDefault="00EE78F9" w:rsidP="00D92712">
            <w:pPr>
              <w:pStyle w:val="TAL"/>
            </w:pPr>
          </w:p>
        </w:tc>
        <w:tc>
          <w:tcPr>
            <w:tcW w:w="1700" w:type="dxa"/>
          </w:tcPr>
          <w:p w14:paraId="542B20EA" w14:textId="77777777" w:rsidR="00EE78F9" w:rsidRPr="00196BCA" w:rsidRDefault="00EE78F9" w:rsidP="00D92712">
            <w:pPr>
              <w:pStyle w:val="TAL"/>
            </w:pPr>
          </w:p>
        </w:tc>
        <w:tc>
          <w:tcPr>
            <w:tcW w:w="1245" w:type="dxa"/>
          </w:tcPr>
          <w:p w14:paraId="159AA5AD" w14:textId="77777777" w:rsidR="00EE78F9" w:rsidRPr="00196BCA" w:rsidRDefault="00EE78F9" w:rsidP="00D92712">
            <w:pPr>
              <w:pStyle w:val="TAL"/>
            </w:pPr>
          </w:p>
        </w:tc>
      </w:tr>
      <w:tr w:rsidR="00EE78F9" w:rsidRPr="00196BCA" w14:paraId="63097283" w14:textId="77777777" w:rsidTr="00D92712">
        <w:tblPrEx>
          <w:tblCellMar>
            <w:left w:w="108" w:type="dxa"/>
            <w:right w:w="108" w:type="dxa"/>
          </w:tblCellMar>
        </w:tblPrEx>
        <w:tc>
          <w:tcPr>
            <w:tcW w:w="4535" w:type="dxa"/>
            <w:gridSpan w:val="2"/>
          </w:tcPr>
          <w:p w14:paraId="700CDB1C" w14:textId="77777777" w:rsidR="00EE78F9" w:rsidRPr="00196BCA" w:rsidRDefault="00EE78F9" w:rsidP="00D92712">
            <w:pPr>
              <w:pStyle w:val="TAL"/>
            </w:pPr>
            <w:r w:rsidRPr="00196BCA">
              <w:t xml:space="preserve">      ehc-CID-Length-r16</w:t>
            </w:r>
          </w:p>
        </w:tc>
        <w:tc>
          <w:tcPr>
            <w:tcW w:w="2267" w:type="dxa"/>
          </w:tcPr>
          <w:p w14:paraId="383EA26E" w14:textId="77777777" w:rsidR="00EE78F9" w:rsidRPr="00196BCA" w:rsidRDefault="00EE78F9" w:rsidP="00D92712">
            <w:pPr>
              <w:pStyle w:val="TAL"/>
            </w:pPr>
            <w:r w:rsidRPr="00196BCA">
              <w:t>bits15</w:t>
            </w:r>
          </w:p>
        </w:tc>
        <w:tc>
          <w:tcPr>
            <w:tcW w:w="1700" w:type="dxa"/>
          </w:tcPr>
          <w:p w14:paraId="55EA271B" w14:textId="77777777" w:rsidR="00EE78F9" w:rsidRPr="00196BCA" w:rsidRDefault="00EE78F9" w:rsidP="00D92712">
            <w:pPr>
              <w:pStyle w:val="TAL"/>
            </w:pPr>
          </w:p>
        </w:tc>
        <w:tc>
          <w:tcPr>
            <w:tcW w:w="1245" w:type="dxa"/>
          </w:tcPr>
          <w:p w14:paraId="12EB2C26" w14:textId="77777777" w:rsidR="00EE78F9" w:rsidRPr="00196BCA" w:rsidRDefault="00EE78F9" w:rsidP="00D92712">
            <w:pPr>
              <w:pStyle w:val="TAL"/>
            </w:pPr>
          </w:p>
        </w:tc>
      </w:tr>
      <w:tr w:rsidR="00EE78F9" w:rsidRPr="00196BCA" w14:paraId="51926B08" w14:textId="77777777" w:rsidTr="00D92712">
        <w:tblPrEx>
          <w:tblCellMar>
            <w:left w:w="108" w:type="dxa"/>
            <w:right w:w="108" w:type="dxa"/>
          </w:tblCellMar>
        </w:tblPrEx>
        <w:tc>
          <w:tcPr>
            <w:tcW w:w="4535" w:type="dxa"/>
            <w:gridSpan w:val="2"/>
          </w:tcPr>
          <w:p w14:paraId="7C7AFB14" w14:textId="77777777" w:rsidR="00EE78F9" w:rsidRPr="00196BCA" w:rsidRDefault="00EE78F9" w:rsidP="00D92712">
            <w:pPr>
              <w:pStyle w:val="TAL"/>
            </w:pPr>
            <w:r w:rsidRPr="00196BCA">
              <w:t xml:space="preserve">    }</w:t>
            </w:r>
          </w:p>
        </w:tc>
        <w:tc>
          <w:tcPr>
            <w:tcW w:w="2267" w:type="dxa"/>
          </w:tcPr>
          <w:p w14:paraId="14FF3943" w14:textId="77777777" w:rsidR="00EE78F9" w:rsidRPr="00196BCA" w:rsidRDefault="00EE78F9" w:rsidP="00D92712">
            <w:pPr>
              <w:pStyle w:val="TAL"/>
            </w:pPr>
          </w:p>
        </w:tc>
        <w:tc>
          <w:tcPr>
            <w:tcW w:w="1700" w:type="dxa"/>
          </w:tcPr>
          <w:p w14:paraId="1E4470B8" w14:textId="77777777" w:rsidR="00EE78F9" w:rsidRPr="00196BCA" w:rsidRDefault="00EE78F9" w:rsidP="00D92712">
            <w:pPr>
              <w:pStyle w:val="TAL"/>
            </w:pPr>
          </w:p>
        </w:tc>
        <w:tc>
          <w:tcPr>
            <w:tcW w:w="1245" w:type="dxa"/>
          </w:tcPr>
          <w:p w14:paraId="42A51138" w14:textId="77777777" w:rsidR="00EE78F9" w:rsidRPr="00196BCA" w:rsidRDefault="00EE78F9" w:rsidP="00D92712">
            <w:pPr>
              <w:pStyle w:val="TAL"/>
            </w:pPr>
          </w:p>
        </w:tc>
      </w:tr>
      <w:tr w:rsidR="00EE78F9" w:rsidRPr="00196BCA" w14:paraId="0F0BA310" w14:textId="77777777" w:rsidTr="00D92712">
        <w:tblPrEx>
          <w:tblCellMar>
            <w:left w:w="108" w:type="dxa"/>
            <w:right w:w="108" w:type="dxa"/>
          </w:tblCellMar>
        </w:tblPrEx>
        <w:tc>
          <w:tcPr>
            <w:tcW w:w="4535" w:type="dxa"/>
            <w:gridSpan w:val="2"/>
          </w:tcPr>
          <w:p w14:paraId="7920FC00" w14:textId="77777777" w:rsidR="00EE78F9" w:rsidRPr="00196BCA" w:rsidRDefault="00EE78F9" w:rsidP="00D92712">
            <w:pPr>
              <w:pStyle w:val="TAL"/>
            </w:pPr>
            <w:r w:rsidRPr="00196BCA">
              <w:t xml:space="preserve">    ehc-Downlink-r16 SEQUENCE {</w:t>
            </w:r>
          </w:p>
        </w:tc>
        <w:tc>
          <w:tcPr>
            <w:tcW w:w="2267" w:type="dxa"/>
          </w:tcPr>
          <w:p w14:paraId="01709400" w14:textId="77777777" w:rsidR="00EE78F9" w:rsidRPr="00196BCA" w:rsidRDefault="00EE78F9" w:rsidP="00D92712">
            <w:pPr>
              <w:pStyle w:val="TAL"/>
            </w:pPr>
          </w:p>
        </w:tc>
        <w:tc>
          <w:tcPr>
            <w:tcW w:w="1700" w:type="dxa"/>
          </w:tcPr>
          <w:p w14:paraId="56EA6B30" w14:textId="77777777" w:rsidR="00EE78F9" w:rsidRPr="00196BCA" w:rsidRDefault="00EE78F9" w:rsidP="00D92712">
            <w:pPr>
              <w:pStyle w:val="TAL"/>
            </w:pPr>
          </w:p>
        </w:tc>
        <w:tc>
          <w:tcPr>
            <w:tcW w:w="1245" w:type="dxa"/>
          </w:tcPr>
          <w:p w14:paraId="7A1EEA33" w14:textId="77777777" w:rsidR="00EE78F9" w:rsidRPr="00196BCA" w:rsidRDefault="00EE78F9" w:rsidP="00D92712">
            <w:pPr>
              <w:pStyle w:val="TAL"/>
            </w:pPr>
          </w:p>
        </w:tc>
      </w:tr>
      <w:tr w:rsidR="00EE78F9" w:rsidRPr="00196BCA" w14:paraId="595F8472" w14:textId="77777777" w:rsidTr="00D92712">
        <w:tblPrEx>
          <w:tblCellMar>
            <w:left w:w="108" w:type="dxa"/>
            <w:right w:w="108" w:type="dxa"/>
          </w:tblCellMar>
        </w:tblPrEx>
        <w:tc>
          <w:tcPr>
            <w:tcW w:w="4535" w:type="dxa"/>
            <w:gridSpan w:val="2"/>
          </w:tcPr>
          <w:p w14:paraId="4C7B4C18" w14:textId="77777777" w:rsidR="00EE78F9" w:rsidRPr="00196BCA" w:rsidRDefault="00EE78F9" w:rsidP="00D92712">
            <w:pPr>
              <w:pStyle w:val="TAL"/>
            </w:pPr>
            <w:r w:rsidRPr="00196BCA">
              <w:t xml:space="preserve">      drb-ContinueEHC-DL-r16</w:t>
            </w:r>
          </w:p>
        </w:tc>
        <w:tc>
          <w:tcPr>
            <w:tcW w:w="2267" w:type="dxa"/>
          </w:tcPr>
          <w:p w14:paraId="3122FFCC" w14:textId="77777777" w:rsidR="00EE78F9" w:rsidRPr="00196BCA" w:rsidRDefault="00EE78F9" w:rsidP="00D92712">
            <w:pPr>
              <w:pStyle w:val="TAL"/>
            </w:pPr>
            <w:r w:rsidRPr="00196BCA">
              <w:t>true</w:t>
            </w:r>
          </w:p>
        </w:tc>
        <w:tc>
          <w:tcPr>
            <w:tcW w:w="1700" w:type="dxa"/>
          </w:tcPr>
          <w:p w14:paraId="26BC0F1A" w14:textId="77777777" w:rsidR="00EE78F9" w:rsidRPr="00196BCA" w:rsidRDefault="00EE78F9" w:rsidP="00D92712">
            <w:pPr>
              <w:pStyle w:val="TAL"/>
            </w:pPr>
          </w:p>
        </w:tc>
        <w:tc>
          <w:tcPr>
            <w:tcW w:w="1245" w:type="dxa"/>
          </w:tcPr>
          <w:p w14:paraId="179C11B1" w14:textId="77777777" w:rsidR="00EE78F9" w:rsidRPr="00196BCA" w:rsidRDefault="00EE78F9" w:rsidP="00D92712">
            <w:pPr>
              <w:pStyle w:val="TAL"/>
            </w:pPr>
          </w:p>
        </w:tc>
      </w:tr>
      <w:tr w:rsidR="00EE78F9" w:rsidRPr="00196BCA" w14:paraId="0A99BE30" w14:textId="77777777" w:rsidTr="00D92712">
        <w:tblPrEx>
          <w:tblCellMar>
            <w:left w:w="108" w:type="dxa"/>
            <w:right w:w="108" w:type="dxa"/>
          </w:tblCellMar>
        </w:tblPrEx>
        <w:tc>
          <w:tcPr>
            <w:tcW w:w="4535" w:type="dxa"/>
            <w:gridSpan w:val="2"/>
          </w:tcPr>
          <w:p w14:paraId="4068FEC1" w14:textId="77777777" w:rsidR="00EE78F9" w:rsidRPr="00196BCA" w:rsidRDefault="00EE78F9" w:rsidP="00D92712">
            <w:pPr>
              <w:pStyle w:val="TAL"/>
            </w:pPr>
            <w:r w:rsidRPr="00196BCA">
              <w:t xml:space="preserve">    }</w:t>
            </w:r>
          </w:p>
        </w:tc>
        <w:tc>
          <w:tcPr>
            <w:tcW w:w="2267" w:type="dxa"/>
          </w:tcPr>
          <w:p w14:paraId="1701F6D3" w14:textId="77777777" w:rsidR="00EE78F9" w:rsidRPr="00196BCA" w:rsidRDefault="00EE78F9" w:rsidP="00D92712">
            <w:pPr>
              <w:pStyle w:val="TAL"/>
            </w:pPr>
          </w:p>
        </w:tc>
        <w:tc>
          <w:tcPr>
            <w:tcW w:w="1700" w:type="dxa"/>
          </w:tcPr>
          <w:p w14:paraId="4166C5C8" w14:textId="77777777" w:rsidR="00EE78F9" w:rsidRPr="00196BCA" w:rsidRDefault="00EE78F9" w:rsidP="00D92712">
            <w:pPr>
              <w:pStyle w:val="TAL"/>
            </w:pPr>
          </w:p>
        </w:tc>
        <w:tc>
          <w:tcPr>
            <w:tcW w:w="1245" w:type="dxa"/>
          </w:tcPr>
          <w:p w14:paraId="1EBE6E4A" w14:textId="77777777" w:rsidR="00EE78F9" w:rsidRPr="00196BCA" w:rsidRDefault="00EE78F9" w:rsidP="00D92712">
            <w:pPr>
              <w:pStyle w:val="TAL"/>
            </w:pPr>
          </w:p>
        </w:tc>
      </w:tr>
      <w:tr w:rsidR="00EE78F9" w:rsidRPr="00196BCA" w14:paraId="7DEBE5C2" w14:textId="77777777" w:rsidTr="00D92712">
        <w:tblPrEx>
          <w:tblCellMar>
            <w:left w:w="108" w:type="dxa"/>
            <w:right w:w="108" w:type="dxa"/>
          </w:tblCellMar>
        </w:tblPrEx>
        <w:tc>
          <w:tcPr>
            <w:tcW w:w="4535" w:type="dxa"/>
            <w:gridSpan w:val="2"/>
          </w:tcPr>
          <w:p w14:paraId="4721FED8" w14:textId="77777777" w:rsidR="00EE78F9" w:rsidRPr="00196BCA" w:rsidRDefault="00EE78F9" w:rsidP="00D92712">
            <w:pPr>
              <w:pStyle w:val="TAL"/>
            </w:pPr>
            <w:r w:rsidRPr="00196BCA">
              <w:t xml:space="preserve">    ehc-Uplink-r16 SEQUENCE {</w:t>
            </w:r>
          </w:p>
        </w:tc>
        <w:tc>
          <w:tcPr>
            <w:tcW w:w="2267" w:type="dxa"/>
          </w:tcPr>
          <w:p w14:paraId="7E3A8247" w14:textId="77777777" w:rsidR="00EE78F9" w:rsidRPr="00196BCA" w:rsidRDefault="00EE78F9" w:rsidP="00D92712">
            <w:pPr>
              <w:pStyle w:val="TAL"/>
            </w:pPr>
          </w:p>
        </w:tc>
        <w:tc>
          <w:tcPr>
            <w:tcW w:w="1700" w:type="dxa"/>
          </w:tcPr>
          <w:p w14:paraId="25A4C785" w14:textId="77777777" w:rsidR="00EE78F9" w:rsidRPr="00196BCA" w:rsidRDefault="00EE78F9" w:rsidP="00D92712">
            <w:pPr>
              <w:pStyle w:val="TAL"/>
            </w:pPr>
          </w:p>
        </w:tc>
        <w:tc>
          <w:tcPr>
            <w:tcW w:w="1245" w:type="dxa"/>
          </w:tcPr>
          <w:p w14:paraId="3D86F82F" w14:textId="77777777" w:rsidR="00EE78F9" w:rsidRPr="00196BCA" w:rsidRDefault="00EE78F9" w:rsidP="00D92712">
            <w:pPr>
              <w:pStyle w:val="TAL"/>
            </w:pPr>
          </w:p>
        </w:tc>
      </w:tr>
      <w:tr w:rsidR="00EE78F9" w:rsidRPr="00196BCA" w14:paraId="2F7A7FC0" w14:textId="77777777" w:rsidTr="00D92712">
        <w:tblPrEx>
          <w:tblCellMar>
            <w:left w:w="108" w:type="dxa"/>
            <w:right w:w="108" w:type="dxa"/>
          </w:tblCellMar>
        </w:tblPrEx>
        <w:tc>
          <w:tcPr>
            <w:tcW w:w="4535" w:type="dxa"/>
            <w:gridSpan w:val="2"/>
          </w:tcPr>
          <w:p w14:paraId="5DDA36A4" w14:textId="77777777" w:rsidR="00EE78F9" w:rsidRPr="00196BCA" w:rsidRDefault="00EE78F9" w:rsidP="00D92712">
            <w:pPr>
              <w:pStyle w:val="TAL"/>
            </w:pPr>
            <w:r w:rsidRPr="00196BCA">
              <w:t xml:space="preserve">      maxCID-EHC-UL-r16</w:t>
            </w:r>
          </w:p>
        </w:tc>
        <w:tc>
          <w:tcPr>
            <w:tcW w:w="2267" w:type="dxa"/>
          </w:tcPr>
          <w:p w14:paraId="176F1277" w14:textId="77777777" w:rsidR="00EE78F9" w:rsidRPr="00196BCA" w:rsidRDefault="00EE78F9" w:rsidP="00D92712">
            <w:pPr>
              <w:pStyle w:val="TAL"/>
            </w:pPr>
            <w:r w:rsidRPr="00196BCA">
              <w:t>32767</w:t>
            </w:r>
          </w:p>
        </w:tc>
        <w:tc>
          <w:tcPr>
            <w:tcW w:w="1700" w:type="dxa"/>
          </w:tcPr>
          <w:p w14:paraId="1B240D64" w14:textId="77777777" w:rsidR="00EE78F9" w:rsidRPr="00196BCA" w:rsidRDefault="00EE78F9" w:rsidP="00D92712">
            <w:pPr>
              <w:pStyle w:val="TAL"/>
            </w:pPr>
          </w:p>
        </w:tc>
        <w:tc>
          <w:tcPr>
            <w:tcW w:w="1245" w:type="dxa"/>
          </w:tcPr>
          <w:p w14:paraId="5122649B" w14:textId="77777777" w:rsidR="00EE78F9" w:rsidRPr="00196BCA" w:rsidRDefault="00EE78F9" w:rsidP="00D92712">
            <w:pPr>
              <w:pStyle w:val="TAL"/>
            </w:pPr>
          </w:p>
        </w:tc>
      </w:tr>
      <w:tr w:rsidR="00EE78F9" w:rsidRPr="00196BCA" w14:paraId="3BD29BB7" w14:textId="77777777" w:rsidTr="00D92712">
        <w:tblPrEx>
          <w:tblCellMar>
            <w:left w:w="108" w:type="dxa"/>
            <w:right w:w="108" w:type="dxa"/>
          </w:tblCellMar>
        </w:tblPrEx>
        <w:tc>
          <w:tcPr>
            <w:tcW w:w="4535" w:type="dxa"/>
            <w:gridSpan w:val="2"/>
          </w:tcPr>
          <w:p w14:paraId="0983C2BE" w14:textId="77777777" w:rsidR="00EE78F9" w:rsidRPr="00196BCA" w:rsidRDefault="00EE78F9" w:rsidP="00D92712">
            <w:pPr>
              <w:pStyle w:val="TAL"/>
            </w:pPr>
            <w:r w:rsidRPr="00196BCA">
              <w:t xml:space="preserve">      drb-ContinueEHC-UL-r16</w:t>
            </w:r>
          </w:p>
        </w:tc>
        <w:tc>
          <w:tcPr>
            <w:tcW w:w="2267" w:type="dxa"/>
          </w:tcPr>
          <w:p w14:paraId="1ED2AC45" w14:textId="77777777" w:rsidR="00EE78F9" w:rsidRPr="00196BCA" w:rsidRDefault="00EE78F9" w:rsidP="00D92712">
            <w:pPr>
              <w:pStyle w:val="TAL"/>
            </w:pPr>
            <w:r w:rsidRPr="00196BCA">
              <w:t>true</w:t>
            </w:r>
          </w:p>
        </w:tc>
        <w:tc>
          <w:tcPr>
            <w:tcW w:w="1700" w:type="dxa"/>
          </w:tcPr>
          <w:p w14:paraId="1327A438" w14:textId="77777777" w:rsidR="00EE78F9" w:rsidRPr="00196BCA" w:rsidRDefault="00EE78F9" w:rsidP="00D92712">
            <w:pPr>
              <w:pStyle w:val="TAL"/>
            </w:pPr>
          </w:p>
        </w:tc>
        <w:tc>
          <w:tcPr>
            <w:tcW w:w="1245" w:type="dxa"/>
          </w:tcPr>
          <w:p w14:paraId="72D3A0F4" w14:textId="77777777" w:rsidR="00EE78F9" w:rsidRPr="00196BCA" w:rsidRDefault="00EE78F9" w:rsidP="00D92712">
            <w:pPr>
              <w:pStyle w:val="TAL"/>
            </w:pPr>
          </w:p>
        </w:tc>
      </w:tr>
      <w:tr w:rsidR="00EE78F9" w:rsidRPr="00196BCA" w14:paraId="4A1370BA" w14:textId="77777777" w:rsidTr="00D92712">
        <w:tblPrEx>
          <w:tblCellMar>
            <w:left w:w="108" w:type="dxa"/>
            <w:right w:w="108" w:type="dxa"/>
          </w:tblCellMar>
        </w:tblPrEx>
        <w:tc>
          <w:tcPr>
            <w:tcW w:w="4535" w:type="dxa"/>
            <w:gridSpan w:val="2"/>
          </w:tcPr>
          <w:p w14:paraId="19AC84B0" w14:textId="77777777" w:rsidR="00EE78F9" w:rsidRPr="00196BCA" w:rsidRDefault="00EE78F9" w:rsidP="00D92712">
            <w:pPr>
              <w:pStyle w:val="TAL"/>
            </w:pPr>
            <w:r w:rsidRPr="00196BCA">
              <w:t xml:space="preserve">    }</w:t>
            </w:r>
          </w:p>
        </w:tc>
        <w:tc>
          <w:tcPr>
            <w:tcW w:w="2267" w:type="dxa"/>
          </w:tcPr>
          <w:p w14:paraId="0A6B192D" w14:textId="77777777" w:rsidR="00EE78F9" w:rsidRPr="00196BCA" w:rsidRDefault="00EE78F9" w:rsidP="00D92712">
            <w:pPr>
              <w:pStyle w:val="TAL"/>
            </w:pPr>
          </w:p>
        </w:tc>
        <w:tc>
          <w:tcPr>
            <w:tcW w:w="1700" w:type="dxa"/>
          </w:tcPr>
          <w:p w14:paraId="49B18087" w14:textId="77777777" w:rsidR="00EE78F9" w:rsidRPr="00196BCA" w:rsidRDefault="00EE78F9" w:rsidP="00D92712">
            <w:pPr>
              <w:pStyle w:val="TAL"/>
            </w:pPr>
          </w:p>
        </w:tc>
        <w:tc>
          <w:tcPr>
            <w:tcW w:w="1245" w:type="dxa"/>
          </w:tcPr>
          <w:p w14:paraId="399CA930" w14:textId="77777777" w:rsidR="00EE78F9" w:rsidRPr="00196BCA" w:rsidRDefault="00EE78F9" w:rsidP="00D92712">
            <w:pPr>
              <w:pStyle w:val="TAL"/>
            </w:pPr>
          </w:p>
        </w:tc>
      </w:tr>
      <w:tr w:rsidR="00EE78F9" w:rsidRPr="00196BCA" w14:paraId="41769C2D" w14:textId="77777777" w:rsidTr="00D92712">
        <w:tblPrEx>
          <w:tblCellMar>
            <w:left w:w="108" w:type="dxa"/>
            <w:right w:w="108" w:type="dxa"/>
          </w:tblCellMar>
        </w:tblPrEx>
        <w:tc>
          <w:tcPr>
            <w:tcW w:w="4535" w:type="dxa"/>
            <w:gridSpan w:val="2"/>
          </w:tcPr>
          <w:p w14:paraId="66D864B0" w14:textId="77777777" w:rsidR="00EE78F9" w:rsidRPr="00196BCA" w:rsidRDefault="00EE78F9" w:rsidP="00D92712">
            <w:pPr>
              <w:pStyle w:val="TAL"/>
            </w:pPr>
            <w:r w:rsidRPr="00196BCA">
              <w:t xml:space="preserve">  }</w:t>
            </w:r>
          </w:p>
        </w:tc>
        <w:tc>
          <w:tcPr>
            <w:tcW w:w="2267" w:type="dxa"/>
          </w:tcPr>
          <w:p w14:paraId="169B9AF7" w14:textId="77777777" w:rsidR="00EE78F9" w:rsidRPr="00196BCA" w:rsidRDefault="00EE78F9" w:rsidP="00D92712">
            <w:pPr>
              <w:pStyle w:val="TAL"/>
            </w:pPr>
          </w:p>
        </w:tc>
        <w:tc>
          <w:tcPr>
            <w:tcW w:w="1700" w:type="dxa"/>
          </w:tcPr>
          <w:p w14:paraId="6A94C634" w14:textId="77777777" w:rsidR="00EE78F9" w:rsidRPr="00196BCA" w:rsidRDefault="00EE78F9" w:rsidP="00D92712">
            <w:pPr>
              <w:pStyle w:val="TAL"/>
            </w:pPr>
          </w:p>
        </w:tc>
        <w:tc>
          <w:tcPr>
            <w:tcW w:w="1245" w:type="dxa"/>
          </w:tcPr>
          <w:p w14:paraId="688495E0" w14:textId="77777777" w:rsidR="00EE78F9" w:rsidRPr="00196BCA" w:rsidRDefault="00EE78F9" w:rsidP="00D92712">
            <w:pPr>
              <w:pStyle w:val="TAL"/>
            </w:pPr>
          </w:p>
        </w:tc>
      </w:tr>
      <w:tr w:rsidR="00EE78F9" w:rsidRPr="00196BCA" w14:paraId="6518A6C6" w14:textId="77777777" w:rsidTr="00D92712">
        <w:tblPrEx>
          <w:tblCellMar>
            <w:left w:w="108" w:type="dxa"/>
            <w:right w:w="108" w:type="dxa"/>
          </w:tblCellMar>
        </w:tblPrEx>
        <w:tc>
          <w:tcPr>
            <w:tcW w:w="4535" w:type="dxa"/>
            <w:gridSpan w:val="2"/>
          </w:tcPr>
          <w:p w14:paraId="7E52301A" w14:textId="77777777" w:rsidR="00EE78F9" w:rsidRPr="00196BCA" w:rsidRDefault="00EE78F9" w:rsidP="00D92712">
            <w:pPr>
              <w:pStyle w:val="TAL"/>
            </w:pPr>
            <w:r w:rsidRPr="00196BCA">
              <w:t>}</w:t>
            </w:r>
          </w:p>
        </w:tc>
        <w:tc>
          <w:tcPr>
            <w:tcW w:w="2267" w:type="dxa"/>
          </w:tcPr>
          <w:p w14:paraId="320C59C5" w14:textId="77777777" w:rsidR="00EE78F9" w:rsidRPr="00196BCA" w:rsidRDefault="00EE78F9" w:rsidP="00D92712">
            <w:pPr>
              <w:pStyle w:val="TAL"/>
            </w:pPr>
          </w:p>
        </w:tc>
        <w:tc>
          <w:tcPr>
            <w:tcW w:w="1700" w:type="dxa"/>
          </w:tcPr>
          <w:p w14:paraId="1EDCAC04" w14:textId="77777777" w:rsidR="00EE78F9" w:rsidRPr="00196BCA" w:rsidRDefault="00EE78F9" w:rsidP="00D92712">
            <w:pPr>
              <w:pStyle w:val="TAL"/>
            </w:pPr>
          </w:p>
        </w:tc>
        <w:tc>
          <w:tcPr>
            <w:tcW w:w="1245" w:type="dxa"/>
          </w:tcPr>
          <w:p w14:paraId="12BFD9F1" w14:textId="77777777" w:rsidR="00EE78F9" w:rsidRPr="00196BCA" w:rsidRDefault="00EE78F9" w:rsidP="00D92712">
            <w:pPr>
              <w:pStyle w:val="TAL"/>
            </w:pPr>
          </w:p>
        </w:tc>
      </w:tr>
    </w:tbl>
    <w:p w14:paraId="7DC2EAEB" w14:textId="77777777" w:rsidR="00EE78F9" w:rsidRPr="00196BCA" w:rsidRDefault="00EE78F9" w:rsidP="002C3B08"/>
    <w:p w14:paraId="748DB581" w14:textId="77777777" w:rsidR="001A30CE" w:rsidRPr="00196BCA" w:rsidRDefault="001A30CE" w:rsidP="001A30CE">
      <w:pPr>
        <w:pStyle w:val="Heading4"/>
        <w:rPr>
          <w:lang w:eastAsia="zh-CN"/>
        </w:rPr>
      </w:pPr>
      <w:r w:rsidRPr="00196BCA">
        <w:t>7.1.3.6</w:t>
      </w:r>
      <w:r w:rsidRPr="00196BCA">
        <w:tab/>
        <w:t xml:space="preserve">PDCP </w:t>
      </w:r>
      <w:r w:rsidRPr="00196BCA">
        <w:rPr>
          <w:lang w:eastAsia="zh-CN"/>
        </w:rPr>
        <w:t>UDC</w:t>
      </w:r>
    </w:p>
    <w:p w14:paraId="7B79122B" w14:textId="77777777" w:rsidR="001A30CE" w:rsidRPr="00196BCA" w:rsidRDefault="001A30CE" w:rsidP="001A30CE">
      <w:pPr>
        <w:pStyle w:val="Heading5"/>
        <w:rPr>
          <w:lang w:eastAsia="zh-CN"/>
        </w:rPr>
      </w:pPr>
      <w:r w:rsidRPr="00196BCA">
        <w:t>7.1.3.6.1</w:t>
      </w:r>
      <w:r w:rsidRPr="00196BCA">
        <w:tab/>
        <w:t xml:space="preserve">PDCP </w:t>
      </w:r>
      <w:r w:rsidRPr="00196BCA">
        <w:rPr>
          <w:lang w:eastAsia="zh-CN"/>
        </w:rPr>
        <w:t>UDC</w:t>
      </w:r>
      <w:r w:rsidRPr="00196BCA">
        <w:t xml:space="preserve"> / </w:t>
      </w:r>
      <w:r w:rsidRPr="00196BCA">
        <w:rPr>
          <w:lang w:eastAsia="zh-CN"/>
        </w:rPr>
        <w:t>No dictionary</w:t>
      </w:r>
    </w:p>
    <w:p w14:paraId="6EBAE2A5" w14:textId="77777777" w:rsidR="001A30CE" w:rsidRPr="00196BCA" w:rsidRDefault="001A30CE" w:rsidP="001A30CE">
      <w:pPr>
        <w:pStyle w:val="H6"/>
      </w:pPr>
      <w:r w:rsidRPr="00196BCA">
        <w:t>7.1.3.6.1.1</w:t>
      </w:r>
      <w:r w:rsidRPr="00196BCA">
        <w:tab/>
        <w:t>Test Purpose (TP)</w:t>
      </w:r>
    </w:p>
    <w:p w14:paraId="1295CADB" w14:textId="77777777" w:rsidR="001A30CE" w:rsidRPr="00196BCA" w:rsidRDefault="001A30CE" w:rsidP="001A30CE">
      <w:pPr>
        <w:pStyle w:val="H6"/>
      </w:pPr>
      <w:r w:rsidRPr="00196BCA">
        <w:t>(1)</w:t>
      </w:r>
    </w:p>
    <w:p w14:paraId="1793F13A" w14:textId="77777777" w:rsidR="001A30CE" w:rsidRPr="00196BCA" w:rsidRDefault="001A30CE" w:rsidP="001A30CE">
      <w:pPr>
        <w:pStyle w:val="PL"/>
        <w:rPr>
          <w:noProof w:val="0"/>
        </w:rPr>
      </w:pPr>
      <w:r w:rsidRPr="00196BCA">
        <w:rPr>
          <w:b/>
          <w:noProof w:val="0"/>
        </w:rPr>
        <w:t>with</w:t>
      </w:r>
      <w:r w:rsidRPr="00196BCA">
        <w:rPr>
          <w:noProof w:val="0"/>
        </w:rPr>
        <w:t xml:space="preserve"> { UE in RRC_CONNECTED state with PDCP </w:t>
      </w:r>
      <w:r w:rsidRPr="00196BCA">
        <w:rPr>
          <w:noProof w:val="0"/>
          <w:lang w:eastAsia="zh-CN"/>
        </w:rPr>
        <w:t xml:space="preserve">UDC </w:t>
      </w:r>
      <w:r w:rsidRPr="00196BCA">
        <w:rPr>
          <w:noProof w:val="0"/>
        </w:rPr>
        <w:t>configured }</w:t>
      </w:r>
    </w:p>
    <w:p w14:paraId="219A045B" w14:textId="77777777" w:rsidR="001A30CE" w:rsidRPr="00196BCA" w:rsidRDefault="001A30CE" w:rsidP="001A30CE">
      <w:pPr>
        <w:pStyle w:val="PL"/>
        <w:rPr>
          <w:noProof w:val="0"/>
        </w:rPr>
      </w:pPr>
      <w:r w:rsidRPr="00196BCA">
        <w:rPr>
          <w:b/>
          <w:noProof w:val="0"/>
        </w:rPr>
        <w:t>ensure that</w:t>
      </w:r>
      <w:r w:rsidRPr="00196BCA">
        <w:rPr>
          <w:noProof w:val="0"/>
        </w:rPr>
        <w:t xml:space="preserve"> {</w:t>
      </w:r>
    </w:p>
    <w:p w14:paraId="2CA5D912" w14:textId="77777777" w:rsidR="001A30CE" w:rsidRPr="00196BCA" w:rsidRDefault="001A30CE" w:rsidP="001A30CE">
      <w:pPr>
        <w:pStyle w:val="PL"/>
        <w:rPr>
          <w:noProof w:val="0"/>
        </w:rPr>
      </w:pPr>
      <w:r w:rsidRPr="00196BCA">
        <w:rPr>
          <w:noProof w:val="0"/>
        </w:rPr>
        <w:t xml:space="preserve">  </w:t>
      </w:r>
      <w:r w:rsidRPr="00196BCA">
        <w:rPr>
          <w:b/>
          <w:noProof w:val="0"/>
        </w:rPr>
        <w:t>when</w:t>
      </w:r>
      <w:r w:rsidRPr="00196BCA">
        <w:rPr>
          <w:noProof w:val="0"/>
        </w:rPr>
        <w:t xml:space="preserve"> { pre-defined dictionary is not configured }</w:t>
      </w:r>
    </w:p>
    <w:p w14:paraId="71856259" w14:textId="77777777" w:rsidR="001A30CE" w:rsidRPr="00196BCA" w:rsidRDefault="001A30CE" w:rsidP="001A30CE">
      <w:pPr>
        <w:pStyle w:val="PL"/>
        <w:rPr>
          <w:noProof w:val="0"/>
        </w:rPr>
      </w:pPr>
      <w:r w:rsidRPr="00196BCA">
        <w:rPr>
          <w:noProof w:val="0"/>
        </w:rPr>
        <w:t xml:space="preserve">    </w:t>
      </w:r>
      <w:r w:rsidRPr="00196BCA">
        <w:rPr>
          <w:b/>
          <w:noProof w:val="0"/>
        </w:rPr>
        <w:t>then</w:t>
      </w:r>
      <w:r w:rsidRPr="00196BCA">
        <w:rPr>
          <w:noProof w:val="0"/>
        </w:rPr>
        <w:t xml:space="preserve"> { UE </w:t>
      </w:r>
      <w:r w:rsidRPr="00196BCA">
        <w:rPr>
          <w:noProof w:val="0"/>
          <w:lang w:eastAsia="zh-CN"/>
        </w:rPr>
        <w:t>set the compression buffer to all zeros</w:t>
      </w:r>
      <w:r w:rsidRPr="00196BCA">
        <w:rPr>
          <w:noProof w:val="0"/>
        </w:rPr>
        <w:t xml:space="preserve"> }</w:t>
      </w:r>
    </w:p>
    <w:p w14:paraId="251AF63B" w14:textId="77777777" w:rsidR="001A30CE" w:rsidRPr="00196BCA" w:rsidRDefault="001A30CE" w:rsidP="001A30CE">
      <w:pPr>
        <w:pStyle w:val="PL"/>
        <w:rPr>
          <w:noProof w:val="0"/>
        </w:rPr>
      </w:pPr>
      <w:r w:rsidRPr="00196BCA">
        <w:rPr>
          <w:noProof w:val="0"/>
        </w:rPr>
        <w:t xml:space="preserve">            }</w:t>
      </w:r>
    </w:p>
    <w:p w14:paraId="1664FFB1" w14:textId="77777777" w:rsidR="001A30CE" w:rsidRPr="00196BCA" w:rsidRDefault="001A30CE" w:rsidP="001A30CE">
      <w:pPr>
        <w:pStyle w:val="PL"/>
        <w:rPr>
          <w:noProof w:val="0"/>
        </w:rPr>
      </w:pPr>
    </w:p>
    <w:p w14:paraId="3BB1DD00" w14:textId="77777777" w:rsidR="001A30CE" w:rsidRPr="00196BCA" w:rsidRDefault="001A30CE" w:rsidP="001A30CE">
      <w:pPr>
        <w:pStyle w:val="H6"/>
      </w:pPr>
      <w:r w:rsidRPr="00196BCA">
        <w:t>(2)</w:t>
      </w:r>
    </w:p>
    <w:p w14:paraId="31782F94" w14:textId="77777777" w:rsidR="001A30CE" w:rsidRPr="00196BCA" w:rsidRDefault="001A30CE" w:rsidP="001A30CE">
      <w:pPr>
        <w:pStyle w:val="PL"/>
        <w:rPr>
          <w:noProof w:val="0"/>
        </w:rPr>
      </w:pPr>
      <w:r w:rsidRPr="00196BCA">
        <w:rPr>
          <w:b/>
          <w:noProof w:val="0"/>
        </w:rPr>
        <w:t>with</w:t>
      </w:r>
      <w:r w:rsidRPr="00196BCA">
        <w:rPr>
          <w:noProof w:val="0"/>
        </w:rPr>
        <w:t xml:space="preserve"> { UE in RRC_CONNECTED state with PDCP </w:t>
      </w:r>
      <w:r w:rsidRPr="00196BCA">
        <w:rPr>
          <w:noProof w:val="0"/>
          <w:lang w:eastAsia="zh-CN"/>
        </w:rPr>
        <w:t xml:space="preserve">UDC </w:t>
      </w:r>
      <w:r w:rsidRPr="00196BCA">
        <w:rPr>
          <w:noProof w:val="0"/>
        </w:rPr>
        <w:t>configured }</w:t>
      </w:r>
    </w:p>
    <w:p w14:paraId="6AC60DCA" w14:textId="77777777" w:rsidR="001A30CE" w:rsidRPr="00196BCA" w:rsidRDefault="001A30CE" w:rsidP="001A30CE">
      <w:pPr>
        <w:pStyle w:val="PL"/>
        <w:rPr>
          <w:noProof w:val="0"/>
        </w:rPr>
      </w:pPr>
      <w:r w:rsidRPr="00196BCA">
        <w:rPr>
          <w:b/>
          <w:noProof w:val="0"/>
        </w:rPr>
        <w:t>ensure that</w:t>
      </w:r>
      <w:r w:rsidRPr="00196BCA">
        <w:rPr>
          <w:noProof w:val="0"/>
        </w:rPr>
        <w:t xml:space="preserve"> {</w:t>
      </w:r>
    </w:p>
    <w:p w14:paraId="4B0BF418" w14:textId="77777777" w:rsidR="001A30CE" w:rsidRPr="00196BCA" w:rsidRDefault="001A30CE" w:rsidP="001A30CE">
      <w:pPr>
        <w:pStyle w:val="PL"/>
        <w:rPr>
          <w:noProof w:val="0"/>
        </w:rPr>
      </w:pPr>
      <w:r w:rsidRPr="00196BCA">
        <w:rPr>
          <w:noProof w:val="0"/>
        </w:rPr>
        <w:t xml:space="preserve">  </w:t>
      </w:r>
      <w:r w:rsidRPr="00196BCA">
        <w:rPr>
          <w:b/>
          <w:noProof w:val="0"/>
        </w:rPr>
        <w:t>when</w:t>
      </w:r>
      <w:r w:rsidRPr="00196BCA">
        <w:rPr>
          <w:noProof w:val="0"/>
        </w:rPr>
        <w:t xml:space="preserve"> { UE transmits a PDCP Data SDU on a DRB with UDC configuration }</w:t>
      </w:r>
    </w:p>
    <w:p w14:paraId="24A02459" w14:textId="77777777" w:rsidR="001A30CE" w:rsidRPr="00196BCA" w:rsidRDefault="001A30CE" w:rsidP="001A30CE">
      <w:pPr>
        <w:pStyle w:val="PL"/>
        <w:rPr>
          <w:noProof w:val="0"/>
        </w:rPr>
      </w:pPr>
      <w:r w:rsidRPr="00196BCA">
        <w:rPr>
          <w:noProof w:val="0"/>
        </w:rPr>
        <w:t xml:space="preserve">    </w:t>
      </w:r>
      <w:r w:rsidRPr="00196BCA">
        <w:rPr>
          <w:b/>
          <w:noProof w:val="0"/>
        </w:rPr>
        <w:t>then</w:t>
      </w:r>
      <w:r w:rsidRPr="00196BCA">
        <w:rPr>
          <w:noProof w:val="0"/>
        </w:rPr>
        <w:t xml:space="preserve"> { UE sets FU to 1 and compresses the data for each transmitted PDU and calculates the checksum correctly}</w:t>
      </w:r>
    </w:p>
    <w:p w14:paraId="2E9F25D4" w14:textId="77777777" w:rsidR="001A30CE" w:rsidRPr="00196BCA" w:rsidRDefault="001A30CE" w:rsidP="001A30CE">
      <w:pPr>
        <w:pStyle w:val="PL"/>
        <w:rPr>
          <w:noProof w:val="0"/>
        </w:rPr>
      </w:pPr>
      <w:r w:rsidRPr="00196BCA">
        <w:rPr>
          <w:noProof w:val="0"/>
        </w:rPr>
        <w:t xml:space="preserve">            }</w:t>
      </w:r>
    </w:p>
    <w:p w14:paraId="2A7AF209" w14:textId="77777777" w:rsidR="001A30CE" w:rsidRPr="00196BCA" w:rsidRDefault="001A30CE" w:rsidP="001A30CE">
      <w:pPr>
        <w:pStyle w:val="PL"/>
        <w:rPr>
          <w:noProof w:val="0"/>
        </w:rPr>
      </w:pPr>
    </w:p>
    <w:p w14:paraId="49A409B4" w14:textId="77777777" w:rsidR="001A30CE" w:rsidRPr="00196BCA" w:rsidRDefault="001A30CE" w:rsidP="001A30CE">
      <w:pPr>
        <w:pStyle w:val="H6"/>
      </w:pPr>
      <w:r w:rsidRPr="00196BCA">
        <w:t>7.1.3.6.1.2</w:t>
      </w:r>
      <w:r w:rsidRPr="00196BCA">
        <w:tab/>
        <w:t>Conformance requirements</w:t>
      </w:r>
    </w:p>
    <w:p w14:paraId="35150E57" w14:textId="77777777" w:rsidR="001A30CE" w:rsidRPr="00196BCA" w:rsidRDefault="001A30CE" w:rsidP="001A30CE">
      <w:r w:rsidRPr="00196BCA">
        <w:t>References: The conformance requirements covered in the present TC are specified in: TS 38.323, clauses 5.</w:t>
      </w:r>
      <w:r w:rsidRPr="00196BCA">
        <w:rPr>
          <w:lang w:eastAsia="zh-CN"/>
        </w:rPr>
        <w:t>14</w:t>
      </w:r>
      <w:r w:rsidRPr="00196BCA">
        <w:t>.</w:t>
      </w:r>
      <w:r w:rsidRPr="00196BCA">
        <w:rPr>
          <w:lang w:eastAsia="zh-CN"/>
        </w:rPr>
        <w:t>2</w:t>
      </w:r>
      <w:r w:rsidRPr="00196BCA">
        <w:t xml:space="preserve">, </w:t>
      </w:r>
      <w:r w:rsidRPr="00196BCA">
        <w:rPr>
          <w:lang w:eastAsia="zh-CN"/>
        </w:rPr>
        <w:t>annex B.1, B.2.1</w:t>
      </w:r>
      <w:r w:rsidRPr="00196BCA">
        <w:t xml:space="preserve"> and </w:t>
      </w:r>
      <w:r w:rsidRPr="00196BCA">
        <w:rPr>
          <w:lang w:eastAsia="zh-CN"/>
        </w:rPr>
        <w:t>B.2.2</w:t>
      </w:r>
      <w:r w:rsidRPr="00196BCA">
        <w:t>. Unless otherwise stated these are Rel-1</w:t>
      </w:r>
      <w:r w:rsidRPr="00196BCA">
        <w:rPr>
          <w:lang w:eastAsia="zh-CN"/>
        </w:rPr>
        <w:t>7</w:t>
      </w:r>
      <w:r w:rsidRPr="00196BCA">
        <w:t xml:space="preserve"> requirements.</w:t>
      </w:r>
    </w:p>
    <w:p w14:paraId="03D3F22E" w14:textId="77777777" w:rsidR="001A30CE" w:rsidRPr="00196BCA" w:rsidRDefault="001A30CE" w:rsidP="001A30CE">
      <w:r w:rsidRPr="00196BCA">
        <w:t>[TS 38.323, clause 5.</w:t>
      </w:r>
      <w:r w:rsidRPr="00196BCA">
        <w:rPr>
          <w:lang w:eastAsia="zh-CN"/>
        </w:rPr>
        <w:t>14</w:t>
      </w:r>
      <w:r w:rsidRPr="00196BCA">
        <w:t>.</w:t>
      </w:r>
      <w:r w:rsidRPr="00196BCA">
        <w:rPr>
          <w:lang w:eastAsia="zh-CN"/>
        </w:rPr>
        <w:t>2</w:t>
      </w:r>
      <w:r w:rsidRPr="00196BCA">
        <w:t>]</w:t>
      </w:r>
    </w:p>
    <w:p w14:paraId="74FE88A1" w14:textId="77777777" w:rsidR="001A30CE" w:rsidRPr="00196BCA" w:rsidRDefault="001A30CE" w:rsidP="001A30CE">
      <w:r w:rsidRPr="00196BCA">
        <w:rPr>
          <w:lang w:eastAsia="zh-CN"/>
        </w:rPr>
        <w:t xml:space="preserve">The PDCP entities associated with DRBs can be configured by upper layers, see TS 38.331 [3], to use UDC. If UDC is configured, the UE shall apply UDC compression function (details see Annex B) to process the received PDCP SDU from upper layers corresponding to the configured DRB. The size of compression buffer is configured by upper layers via </w:t>
      </w:r>
      <w:r w:rsidRPr="00196BCA">
        <w:rPr>
          <w:i/>
          <w:lang w:eastAsia="zh-CN"/>
        </w:rPr>
        <w:t>bufferSize</w:t>
      </w:r>
      <w:r w:rsidRPr="00196BCA">
        <w:rPr>
          <w:lang w:eastAsia="zh-CN"/>
        </w:rPr>
        <w:t xml:space="preserve">. If pre-defined dictionary is configured by upper layers, the UE shall </w:t>
      </w:r>
      <w:r w:rsidRPr="00196BCA">
        <w:t xml:space="preserve">first set the compression buffer to all zeros and then </w:t>
      </w:r>
      <w:r w:rsidRPr="00196BCA">
        <w:rPr>
          <w:lang w:eastAsia="zh-CN"/>
        </w:rPr>
        <w:t>prefill the configured pre-defined dictionary in the compression buffer upon configuration of UDC. If pre-defined dictionary is not configured by upper layers, UE shall set the compression buffer to all zeros.</w:t>
      </w:r>
    </w:p>
    <w:p w14:paraId="63CC71FC" w14:textId="77777777" w:rsidR="001A30CE" w:rsidRPr="00196BCA" w:rsidRDefault="001A30CE" w:rsidP="001A30CE">
      <w:r w:rsidRPr="00196BCA">
        <w:t xml:space="preserve">[TS 38.323, </w:t>
      </w:r>
      <w:r w:rsidRPr="00196BCA">
        <w:rPr>
          <w:lang w:eastAsia="zh-CN"/>
        </w:rPr>
        <w:t>annex</w:t>
      </w:r>
      <w:r w:rsidRPr="00196BCA">
        <w:t xml:space="preserve"> </w:t>
      </w:r>
      <w:r w:rsidRPr="00196BCA">
        <w:rPr>
          <w:lang w:eastAsia="zh-CN"/>
        </w:rPr>
        <w:t>B</w:t>
      </w:r>
      <w:r w:rsidRPr="00196BCA">
        <w:t>.1]</w:t>
      </w:r>
    </w:p>
    <w:p w14:paraId="353DC729" w14:textId="77777777" w:rsidR="001A30CE" w:rsidRPr="00196BCA" w:rsidRDefault="001A30CE" w:rsidP="001A30CE">
      <w:pPr>
        <w:rPr>
          <w:lang w:eastAsia="zh-CN"/>
        </w:rPr>
      </w:pPr>
      <w:r w:rsidRPr="00196BCA">
        <w:rPr>
          <w:lang w:eastAsia="zh-CN"/>
        </w:rPr>
        <w:t>A UDC packet consists of a UDC header and a UDC data block. A UDC data block contains either DEFLATE compressed blocks generated by UDC protocol or original PDCP SDU for SDU not compressed by UDC protocol; the type is specified in FU field (details see Annex B.2.2.1) in UDC header. The FR field (details see Annex B.2.2.2) and the Checksum field (details see Annex B.2.2.3) in UDC header are used only if FU field is set to 1.</w:t>
      </w:r>
    </w:p>
    <w:p w14:paraId="1E0E37FA" w14:textId="77777777" w:rsidR="001A30CE" w:rsidRPr="00196BCA" w:rsidRDefault="001A30CE" w:rsidP="001A30CE">
      <w:pPr>
        <w:rPr>
          <w:lang w:eastAsia="zh-CN"/>
        </w:rPr>
      </w:pPr>
      <w:r w:rsidRPr="00196BCA">
        <w:rPr>
          <w:lang w:eastAsia="zh-CN"/>
        </w:rPr>
        <w:t>If reset procedure is triggered, a</w:t>
      </w:r>
      <w:r w:rsidRPr="00196BCA">
        <w:t xml:space="preserve">fter performing the reset, the FR </w:t>
      </w:r>
      <w:r w:rsidRPr="00196BCA">
        <w:rPr>
          <w:lang w:eastAsia="zh-CN"/>
        </w:rPr>
        <w:t>field</w:t>
      </w:r>
      <w:r w:rsidRPr="00196BCA">
        <w:t xml:space="preserve"> in UDC header of the first compressed PDU shall be set</w:t>
      </w:r>
      <w:r w:rsidRPr="00196BCA">
        <w:rPr>
          <w:lang w:eastAsia="zh-CN"/>
        </w:rPr>
        <w:t xml:space="preserve"> to 1</w:t>
      </w:r>
      <w:r w:rsidRPr="00196BCA">
        <w:t>.</w:t>
      </w:r>
    </w:p>
    <w:p w14:paraId="13903566" w14:textId="36C12DC7" w:rsidR="001A30CE" w:rsidRPr="00196BCA" w:rsidRDefault="001A30CE" w:rsidP="00BB5D0C">
      <w:pPr>
        <w:pStyle w:val="NO"/>
        <w:rPr>
          <w:lang w:eastAsia="zh-CN"/>
        </w:rPr>
      </w:pPr>
      <w:r w:rsidRPr="00196BCA">
        <w:t>NOTE:</w:t>
      </w:r>
      <w:r w:rsidRPr="00196BCA">
        <w:tab/>
      </w:r>
      <w:r w:rsidRPr="00196BCA">
        <w:rPr>
          <w:lang w:eastAsia="zh-CN"/>
        </w:rPr>
        <w:t>UE is allowed not to compress the PDCP SDUs if the UL data rate before compression is higher than what the UE is capable of.</w:t>
      </w:r>
    </w:p>
    <w:p w14:paraId="1E5D4C38" w14:textId="77777777" w:rsidR="001A30CE" w:rsidRPr="00196BCA" w:rsidRDefault="001A30CE" w:rsidP="001A30CE">
      <w:r w:rsidRPr="00196BCA">
        <w:t>[TS 38.32</w:t>
      </w:r>
      <w:r w:rsidRPr="00196BCA">
        <w:rPr>
          <w:lang w:eastAsia="zh-CN"/>
        </w:rPr>
        <w:t>3</w:t>
      </w:r>
      <w:r w:rsidRPr="00196BCA">
        <w:t xml:space="preserve">, </w:t>
      </w:r>
      <w:r w:rsidRPr="00196BCA">
        <w:rPr>
          <w:lang w:eastAsia="zh-CN"/>
        </w:rPr>
        <w:t>annex</w:t>
      </w:r>
      <w:r w:rsidRPr="00196BCA">
        <w:t xml:space="preserve"> </w:t>
      </w:r>
      <w:r w:rsidRPr="00196BCA">
        <w:rPr>
          <w:lang w:eastAsia="zh-CN"/>
        </w:rPr>
        <w:t>B</w:t>
      </w:r>
      <w:r w:rsidRPr="00196BCA">
        <w:t>.</w:t>
      </w:r>
      <w:r w:rsidRPr="00196BCA">
        <w:rPr>
          <w:lang w:eastAsia="zh-CN"/>
        </w:rPr>
        <w:t>2.1</w:t>
      </w:r>
      <w:r w:rsidRPr="00196BCA">
        <w:t>]</w:t>
      </w:r>
    </w:p>
    <w:p w14:paraId="7C41C2BA" w14:textId="77777777" w:rsidR="001A30CE" w:rsidRPr="00196BCA" w:rsidRDefault="001A30CE" w:rsidP="001A30CE">
      <w:pPr>
        <w:rPr>
          <w:lang w:eastAsia="zh-CN"/>
        </w:rPr>
      </w:pPr>
      <w:r w:rsidRPr="00196BCA">
        <w:t xml:space="preserve">Figure </w:t>
      </w:r>
      <w:r w:rsidRPr="00196BCA">
        <w:rPr>
          <w:lang w:eastAsia="zh-CN"/>
        </w:rPr>
        <w:t>B</w:t>
      </w:r>
      <w:r w:rsidRPr="00196BCA">
        <w:t>.</w:t>
      </w:r>
      <w:r w:rsidRPr="00196BCA">
        <w:rPr>
          <w:lang w:eastAsia="zh-CN"/>
        </w:rPr>
        <w:t>2</w:t>
      </w:r>
      <w:r w:rsidRPr="00196BCA">
        <w:t>.</w:t>
      </w:r>
      <w:r w:rsidRPr="00196BCA">
        <w:rPr>
          <w:lang w:eastAsia="zh-CN"/>
        </w:rPr>
        <w:t xml:space="preserve">1-1 </w:t>
      </w:r>
      <w:r w:rsidRPr="00196BCA">
        <w:t xml:space="preserve">shows the format of </w:t>
      </w:r>
      <w:r w:rsidRPr="00196BCA">
        <w:rPr>
          <w:lang w:eastAsia="zh-CN"/>
        </w:rPr>
        <w:t>UDC Header and UDC Data Block</w:t>
      </w:r>
      <w:r w:rsidRPr="00196BCA">
        <w:t>.</w:t>
      </w:r>
    </w:p>
    <w:p w14:paraId="01D8573B" w14:textId="77777777" w:rsidR="001A30CE" w:rsidRPr="00196BCA" w:rsidRDefault="001A30CE" w:rsidP="001A30CE">
      <w:pPr>
        <w:pStyle w:val="TH"/>
        <w:rPr>
          <w:lang w:eastAsia="zh-CN"/>
        </w:rPr>
      </w:pPr>
      <w:r w:rsidRPr="00196BCA">
        <w:object w:dxaOrig="4651" w:dyaOrig="1801" w14:anchorId="76429CFE">
          <v:shape id="_x0000_i1186" type="#_x0000_t75" style="width:232.2pt;height:87.6pt" o:ole="">
            <v:imagedata r:id="rId132" o:title=""/>
          </v:shape>
          <o:OLEObject Type="Embed" ProgID="Visio.Drawing.15" ShapeID="_x0000_i1186" DrawAspect="Content" ObjectID="_1781670459" r:id="rId133"/>
        </w:object>
      </w:r>
    </w:p>
    <w:p w14:paraId="63971712" w14:textId="77777777" w:rsidR="001A30CE" w:rsidRPr="00196BCA" w:rsidRDefault="001A30CE" w:rsidP="001A30CE">
      <w:pPr>
        <w:pStyle w:val="TF"/>
        <w:rPr>
          <w:lang w:eastAsia="zh-CN"/>
        </w:rPr>
      </w:pPr>
      <w:r w:rsidRPr="00196BCA">
        <w:t xml:space="preserve">Figure </w:t>
      </w:r>
      <w:r w:rsidRPr="00196BCA">
        <w:rPr>
          <w:lang w:eastAsia="zh-CN"/>
        </w:rPr>
        <w:t>B</w:t>
      </w:r>
      <w:r w:rsidRPr="00196BCA">
        <w:t>.</w:t>
      </w:r>
      <w:r w:rsidRPr="00196BCA">
        <w:rPr>
          <w:lang w:eastAsia="zh-CN"/>
        </w:rPr>
        <w:t>2.1-1</w:t>
      </w:r>
      <w:r w:rsidRPr="00196BCA">
        <w:t xml:space="preserve">: </w:t>
      </w:r>
      <w:r w:rsidRPr="00196BCA">
        <w:rPr>
          <w:lang w:eastAsia="zh-CN"/>
        </w:rPr>
        <w:t>UDC header</w:t>
      </w:r>
      <w:r w:rsidRPr="00196BCA">
        <w:t xml:space="preserve"> and UDC data block format</w:t>
      </w:r>
    </w:p>
    <w:p w14:paraId="5ABB8243" w14:textId="77777777" w:rsidR="001A30CE" w:rsidRPr="00196BCA" w:rsidRDefault="001A30CE" w:rsidP="001A30CE"/>
    <w:p w14:paraId="365D06ED" w14:textId="50DA1DF1" w:rsidR="001A30CE" w:rsidRPr="00196BCA" w:rsidRDefault="001A30CE" w:rsidP="001A30CE">
      <w:r w:rsidRPr="00196BCA">
        <w:t>[TS 38.32</w:t>
      </w:r>
      <w:r w:rsidRPr="00196BCA">
        <w:rPr>
          <w:lang w:eastAsia="zh-CN"/>
        </w:rPr>
        <w:t>3</w:t>
      </w:r>
      <w:r w:rsidRPr="00196BCA">
        <w:t xml:space="preserve">, </w:t>
      </w:r>
      <w:r w:rsidRPr="00196BCA">
        <w:rPr>
          <w:lang w:eastAsia="zh-CN"/>
        </w:rPr>
        <w:t>annex</w:t>
      </w:r>
      <w:r w:rsidRPr="00196BCA">
        <w:t xml:space="preserve"> </w:t>
      </w:r>
      <w:r w:rsidRPr="00196BCA">
        <w:rPr>
          <w:lang w:eastAsia="zh-CN"/>
        </w:rPr>
        <w:t>B</w:t>
      </w:r>
      <w:r w:rsidRPr="00196BCA">
        <w:t>.</w:t>
      </w:r>
      <w:r w:rsidRPr="00196BCA">
        <w:rPr>
          <w:lang w:eastAsia="zh-CN"/>
        </w:rPr>
        <w:t>2.2.1</w:t>
      </w:r>
      <w:r w:rsidRPr="00196BCA">
        <w:t>]</w:t>
      </w:r>
    </w:p>
    <w:p w14:paraId="29DF8678" w14:textId="77777777" w:rsidR="001A30CE" w:rsidRPr="00196BCA" w:rsidRDefault="001A30CE" w:rsidP="001A30CE">
      <w:pPr>
        <w:rPr>
          <w:lang w:eastAsia="zh-CN"/>
        </w:rPr>
      </w:pPr>
      <w:r w:rsidRPr="00196BCA">
        <w:t xml:space="preserve">Length: </w:t>
      </w:r>
      <w:r w:rsidRPr="00196BCA">
        <w:rPr>
          <w:lang w:eastAsia="zh-CN"/>
        </w:rPr>
        <w:t>1 bit</w:t>
      </w:r>
    </w:p>
    <w:p w14:paraId="7F36714C" w14:textId="77777777" w:rsidR="001A30CE" w:rsidRPr="00196BCA" w:rsidRDefault="001A30CE" w:rsidP="001A30CE">
      <w:pPr>
        <w:rPr>
          <w:lang w:eastAsia="zh-CN"/>
        </w:rPr>
      </w:pPr>
      <w:r w:rsidRPr="00196BCA">
        <w:rPr>
          <w:lang w:eastAsia="zh-CN"/>
        </w:rPr>
        <w:t>Indication of whether this packet is compressed by UDC protocol or not. Value '1' means the packet is compressed by UDC protocol.</w:t>
      </w:r>
    </w:p>
    <w:p w14:paraId="66A56A4A" w14:textId="77777777" w:rsidR="001A30CE" w:rsidRPr="00196BCA" w:rsidRDefault="001A30CE" w:rsidP="001A30CE">
      <w:pPr>
        <w:pStyle w:val="TH"/>
      </w:pPr>
      <w:r w:rsidRPr="00196BCA">
        <w:t xml:space="preserve">Table </w:t>
      </w:r>
      <w:r w:rsidRPr="00196BCA">
        <w:rPr>
          <w:lang w:eastAsia="zh-CN"/>
        </w:rPr>
        <w:t>B</w:t>
      </w:r>
      <w:r w:rsidRPr="00196BCA">
        <w:t>.</w:t>
      </w:r>
      <w:r w:rsidRPr="00196BCA">
        <w:rPr>
          <w:lang w:eastAsia="zh-CN"/>
        </w:rPr>
        <w:t>2</w:t>
      </w:r>
      <w:r w:rsidRPr="00196BCA">
        <w:t>.</w:t>
      </w:r>
      <w:r w:rsidRPr="00196BCA">
        <w:rPr>
          <w:lang w:eastAsia="zh-CN"/>
        </w:rPr>
        <w:t>2</w:t>
      </w:r>
      <w:r w:rsidRPr="00196BCA">
        <w:t>.</w:t>
      </w:r>
      <w:r w:rsidRPr="00196BCA">
        <w:rPr>
          <w:lang w:eastAsia="zh-CN"/>
        </w:rPr>
        <w:t>1-1</w:t>
      </w:r>
      <w:r w:rsidRPr="00196BCA">
        <w:t>: FU field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720"/>
        <w:gridCol w:w="4680"/>
      </w:tblGrid>
      <w:tr w:rsidR="001A30CE" w:rsidRPr="00196BCA" w14:paraId="340BAE2C" w14:textId="77777777" w:rsidTr="00AB7AF6">
        <w:trPr>
          <w:jc w:val="center"/>
        </w:trPr>
        <w:tc>
          <w:tcPr>
            <w:tcW w:w="720" w:type="dxa"/>
          </w:tcPr>
          <w:p w14:paraId="72EB987C" w14:textId="77777777" w:rsidR="001A30CE" w:rsidRPr="00196BCA" w:rsidRDefault="001A30CE" w:rsidP="00AB7AF6">
            <w:pPr>
              <w:pStyle w:val="TAH"/>
            </w:pPr>
            <w:r w:rsidRPr="00196BCA">
              <w:t>Bit</w:t>
            </w:r>
          </w:p>
        </w:tc>
        <w:tc>
          <w:tcPr>
            <w:tcW w:w="4680" w:type="dxa"/>
          </w:tcPr>
          <w:p w14:paraId="5345B3B3" w14:textId="77777777" w:rsidR="001A30CE" w:rsidRPr="00196BCA" w:rsidRDefault="001A30CE" w:rsidP="00AB7AF6">
            <w:pPr>
              <w:pStyle w:val="TAH"/>
            </w:pPr>
            <w:r w:rsidRPr="00196BCA">
              <w:t>Description</w:t>
            </w:r>
          </w:p>
        </w:tc>
      </w:tr>
      <w:tr w:rsidR="001A30CE" w:rsidRPr="00196BCA" w14:paraId="2C3F5F87" w14:textId="77777777" w:rsidTr="00AB7AF6">
        <w:trPr>
          <w:jc w:val="center"/>
        </w:trPr>
        <w:tc>
          <w:tcPr>
            <w:tcW w:w="720" w:type="dxa"/>
          </w:tcPr>
          <w:p w14:paraId="3F25A726" w14:textId="77777777" w:rsidR="001A30CE" w:rsidRPr="00196BCA" w:rsidRDefault="001A30CE" w:rsidP="00AB7AF6">
            <w:pPr>
              <w:pStyle w:val="TAC"/>
            </w:pPr>
            <w:r w:rsidRPr="00196BCA">
              <w:t>0</w:t>
            </w:r>
          </w:p>
        </w:tc>
        <w:tc>
          <w:tcPr>
            <w:tcW w:w="4680" w:type="dxa"/>
          </w:tcPr>
          <w:p w14:paraId="228A3C7E" w14:textId="77777777" w:rsidR="001A30CE" w:rsidRPr="00196BCA" w:rsidRDefault="001A30CE" w:rsidP="00AB7AF6">
            <w:pPr>
              <w:pStyle w:val="TAL"/>
              <w:rPr>
                <w:lang w:eastAsia="zh-CN"/>
              </w:rPr>
            </w:pPr>
            <w:r w:rsidRPr="00196BCA">
              <w:t xml:space="preserve">Packet </w:t>
            </w:r>
            <w:r w:rsidRPr="00196BCA">
              <w:rPr>
                <w:lang w:eastAsia="zh-CN"/>
              </w:rPr>
              <w:t>is n</w:t>
            </w:r>
            <w:r w:rsidRPr="00196BCA">
              <w:t xml:space="preserve">ot </w:t>
            </w:r>
            <w:r w:rsidRPr="00196BCA">
              <w:rPr>
                <w:lang w:eastAsia="zh-CN"/>
              </w:rPr>
              <w:t>compressed</w:t>
            </w:r>
            <w:r w:rsidRPr="00196BCA">
              <w:t xml:space="preserve"> </w:t>
            </w:r>
            <w:r w:rsidRPr="00196BCA">
              <w:rPr>
                <w:lang w:eastAsia="zh-CN"/>
              </w:rPr>
              <w:t>u</w:t>
            </w:r>
            <w:r w:rsidRPr="00196BCA">
              <w:t>sing UDC</w:t>
            </w:r>
            <w:r w:rsidRPr="00196BCA">
              <w:rPr>
                <w:lang w:eastAsia="zh-CN"/>
              </w:rPr>
              <w:t xml:space="preserve"> protocol</w:t>
            </w:r>
          </w:p>
        </w:tc>
      </w:tr>
      <w:tr w:rsidR="001A30CE" w:rsidRPr="00196BCA" w14:paraId="1348ED31" w14:textId="77777777" w:rsidTr="00AB7AF6">
        <w:trPr>
          <w:jc w:val="center"/>
        </w:trPr>
        <w:tc>
          <w:tcPr>
            <w:tcW w:w="720" w:type="dxa"/>
          </w:tcPr>
          <w:p w14:paraId="164088E6" w14:textId="77777777" w:rsidR="001A30CE" w:rsidRPr="00196BCA" w:rsidRDefault="001A30CE" w:rsidP="00AB7AF6">
            <w:pPr>
              <w:pStyle w:val="TAC"/>
            </w:pPr>
            <w:r w:rsidRPr="00196BCA">
              <w:t>1</w:t>
            </w:r>
          </w:p>
        </w:tc>
        <w:tc>
          <w:tcPr>
            <w:tcW w:w="4680" w:type="dxa"/>
          </w:tcPr>
          <w:p w14:paraId="44D0A4A3" w14:textId="77777777" w:rsidR="001A30CE" w:rsidRPr="00196BCA" w:rsidRDefault="001A30CE" w:rsidP="00AB7AF6">
            <w:pPr>
              <w:pStyle w:val="TAL"/>
              <w:rPr>
                <w:lang w:eastAsia="zh-CN"/>
              </w:rPr>
            </w:pPr>
            <w:r w:rsidRPr="00196BCA">
              <w:t xml:space="preserve">Packet </w:t>
            </w:r>
            <w:r w:rsidRPr="00196BCA">
              <w:rPr>
                <w:lang w:eastAsia="zh-CN"/>
              </w:rPr>
              <w:t>is compressed</w:t>
            </w:r>
            <w:r w:rsidRPr="00196BCA">
              <w:t xml:space="preserve"> </w:t>
            </w:r>
            <w:r w:rsidRPr="00196BCA">
              <w:rPr>
                <w:lang w:eastAsia="zh-CN"/>
              </w:rPr>
              <w:t>u</w:t>
            </w:r>
            <w:r w:rsidRPr="00196BCA">
              <w:t>sing UDC</w:t>
            </w:r>
            <w:r w:rsidRPr="00196BCA">
              <w:rPr>
                <w:lang w:eastAsia="zh-CN"/>
              </w:rPr>
              <w:t xml:space="preserve"> protocol</w:t>
            </w:r>
          </w:p>
        </w:tc>
      </w:tr>
    </w:tbl>
    <w:p w14:paraId="6FC01A75" w14:textId="77777777" w:rsidR="001A30CE" w:rsidRPr="00196BCA" w:rsidRDefault="001A30CE" w:rsidP="001A30CE"/>
    <w:p w14:paraId="37C3FA68" w14:textId="77777777" w:rsidR="001A30CE" w:rsidRPr="00196BCA" w:rsidRDefault="001A30CE" w:rsidP="001A30CE">
      <w:r w:rsidRPr="00196BCA">
        <w:t>[TS 38.32</w:t>
      </w:r>
      <w:r w:rsidRPr="00196BCA">
        <w:rPr>
          <w:lang w:eastAsia="zh-CN"/>
        </w:rPr>
        <w:t>3</w:t>
      </w:r>
      <w:r w:rsidRPr="00196BCA">
        <w:t xml:space="preserve">, </w:t>
      </w:r>
      <w:r w:rsidRPr="00196BCA">
        <w:rPr>
          <w:lang w:eastAsia="zh-CN"/>
        </w:rPr>
        <w:t>annex</w:t>
      </w:r>
      <w:r w:rsidRPr="00196BCA">
        <w:t xml:space="preserve"> </w:t>
      </w:r>
      <w:r w:rsidRPr="00196BCA">
        <w:rPr>
          <w:lang w:eastAsia="zh-CN"/>
        </w:rPr>
        <w:t>B</w:t>
      </w:r>
      <w:r w:rsidRPr="00196BCA">
        <w:t>.</w:t>
      </w:r>
      <w:r w:rsidRPr="00196BCA">
        <w:rPr>
          <w:lang w:eastAsia="zh-CN"/>
        </w:rPr>
        <w:t>2.2.2</w:t>
      </w:r>
      <w:r w:rsidRPr="00196BCA">
        <w:t>]</w:t>
      </w:r>
    </w:p>
    <w:p w14:paraId="746A4404" w14:textId="77777777" w:rsidR="001A30CE" w:rsidRPr="00196BCA" w:rsidRDefault="001A30CE" w:rsidP="001A30CE">
      <w:pPr>
        <w:rPr>
          <w:lang w:eastAsia="zh-CN"/>
        </w:rPr>
      </w:pPr>
      <w:r w:rsidRPr="00196BCA">
        <w:t xml:space="preserve">Length: </w:t>
      </w:r>
      <w:r w:rsidRPr="00196BCA">
        <w:rPr>
          <w:lang w:eastAsia="zh-CN"/>
        </w:rPr>
        <w:t>1 bit</w:t>
      </w:r>
    </w:p>
    <w:p w14:paraId="2BC03E4C" w14:textId="77777777" w:rsidR="001A30CE" w:rsidRPr="00196BCA" w:rsidRDefault="001A30CE" w:rsidP="001A30CE">
      <w:pPr>
        <w:rPr>
          <w:lang w:eastAsia="zh-CN"/>
        </w:rPr>
      </w:pPr>
      <w:r w:rsidRPr="00196BCA">
        <w:t xml:space="preserve">Indication of whether UDC compression buffer is reset or not. </w:t>
      </w:r>
      <w:r w:rsidRPr="00196BCA">
        <w:rPr>
          <w:lang w:eastAsia="zh-CN"/>
        </w:rPr>
        <w:t xml:space="preserve">Value </w:t>
      </w:r>
      <w:r w:rsidRPr="00196BCA">
        <w:t xml:space="preserve">'1' means this </w:t>
      </w:r>
      <w:r w:rsidRPr="00196BCA">
        <w:rPr>
          <w:lang w:eastAsia="zh-CN"/>
        </w:rPr>
        <w:t xml:space="preserve">is the first compressed </w:t>
      </w:r>
      <w:r w:rsidRPr="00196BCA">
        <w:t>packet after UDC buffer reset.</w:t>
      </w:r>
    </w:p>
    <w:p w14:paraId="0922B25E" w14:textId="77777777" w:rsidR="001A30CE" w:rsidRPr="00196BCA" w:rsidRDefault="001A30CE" w:rsidP="001A30CE">
      <w:pPr>
        <w:pStyle w:val="TH"/>
      </w:pPr>
      <w:r w:rsidRPr="00196BCA">
        <w:t xml:space="preserve">Table </w:t>
      </w:r>
      <w:r w:rsidRPr="00196BCA">
        <w:rPr>
          <w:lang w:eastAsia="zh-CN"/>
        </w:rPr>
        <w:t>B</w:t>
      </w:r>
      <w:r w:rsidRPr="00196BCA">
        <w:t>.</w:t>
      </w:r>
      <w:r w:rsidRPr="00196BCA">
        <w:rPr>
          <w:lang w:eastAsia="zh-CN"/>
        </w:rPr>
        <w:t>2</w:t>
      </w:r>
      <w:r w:rsidRPr="00196BCA">
        <w:t>.</w:t>
      </w:r>
      <w:r w:rsidRPr="00196BCA">
        <w:rPr>
          <w:lang w:eastAsia="zh-CN"/>
        </w:rPr>
        <w:t>2</w:t>
      </w:r>
      <w:r w:rsidRPr="00196BCA">
        <w:t>.</w:t>
      </w:r>
      <w:r w:rsidRPr="00196BCA">
        <w:rPr>
          <w:lang w:eastAsia="zh-CN"/>
        </w:rPr>
        <w:t>2-1</w:t>
      </w:r>
      <w:r w:rsidRPr="00196BCA">
        <w:t>: F</w:t>
      </w:r>
      <w:r w:rsidRPr="00196BCA">
        <w:rPr>
          <w:lang w:eastAsia="zh-CN"/>
        </w:rPr>
        <w:t>R</w:t>
      </w:r>
      <w:r w:rsidRPr="00196BCA">
        <w:t xml:space="preserve"> field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720"/>
        <w:gridCol w:w="4680"/>
      </w:tblGrid>
      <w:tr w:rsidR="001A30CE" w:rsidRPr="00196BCA" w14:paraId="385E769E" w14:textId="77777777" w:rsidTr="00AB7AF6">
        <w:trPr>
          <w:jc w:val="center"/>
        </w:trPr>
        <w:tc>
          <w:tcPr>
            <w:tcW w:w="720" w:type="dxa"/>
          </w:tcPr>
          <w:p w14:paraId="132181F0" w14:textId="77777777" w:rsidR="001A30CE" w:rsidRPr="00196BCA" w:rsidRDefault="001A30CE" w:rsidP="00AB7AF6">
            <w:pPr>
              <w:pStyle w:val="TAH"/>
            </w:pPr>
            <w:r w:rsidRPr="00196BCA">
              <w:t>Bit</w:t>
            </w:r>
          </w:p>
        </w:tc>
        <w:tc>
          <w:tcPr>
            <w:tcW w:w="4680" w:type="dxa"/>
          </w:tcPr>
          <w:p w14:paraId="07829A19" w14:textId="77777777" w:rsidR="001A30CE" w:rsidRPr="00196BCA" w:rsidRDefault="001A30CE" w:rsidP="00AB7AF6">
            <w:pPr>
              <w:pStyle w:val="TAH"/>
            </w:pPr>
            <w:r w:rsidRPr="00196BCA">
              <w:t>Description</w:t>
            </w:r>
          </w:p>
        </w:tc>
      </w:tr>
      <w:tr w:rsidR="001A30CE" w:rsidRPr="00196BCA" w14:paraId="5F496B42" w14:textId="77777777" w:rsidTr="00AB7AF6">
        <w:trPr>
          <w:jc w:val="center"/>
        </w:trPr>
        <w:tc>
          <w:tcPr>
            <w:tcW w:w="720" w:type="dxa"/>
          </w:tcPr>
          <w:p w14:paraId="1AF95475" w14:textId="77777777" w:rsidR="001A30CE" w:rsidRPr="00196BCA" w:rsidRDefault="001A30CE" w:rsidP="00AB7AF6">
            <w:pPr>
              <w:pStyle w:val="TAC"/>
            </w:pPr>
            <w:r w:rsidRPr="00196BCA">
              <w:t>0</w:t>
            </w:r>
          </w:p>
        </w:tc>
        <w:tc>
          <w:tcPr>
            <w:tcW w:w="4680" w:type="dxa"/>
          </w:tcPr>
          <w:p w14:paraId="6A29C3CC" w14:textId="77777777" w:rsidR="001A30CE" w:rsidRPr="00196BCA" w:rsidRDefault="001A30CE" w:rsidP="00AB7AF6">
            <w:pPr>
              <w:pStyle w:val="TAL"/>
              <w:rPr>
                <w:lang w:eastAsia="zh-CN"/>
              </w:rPr>
            </w:pPr>
            <w:r w:rsidRPr="00196BCA">
              <w:rPr>
                <w:lang w:eastAsia="zh-CN"/>
              </w:rPr>
              <w:t>Compression buffer is not reset.</w:t>
            </w:r>
          </w:p>
        </w:tc>
      </w:tr>
      <w:tr w:rsidR="001A30CE" w:rsidRPr="00196BCA" w14:paraId="6F92EF6F" w14:textId="77777777" w:rsidTr="00AB7AF6">
        <w:trPr>
          <w:jc w:val="center"/>
        </w:trPr>
        <w:tc>
          <w:tcPr>
            <w:tcW w:w="720" w:type="dxa"/>
          </w:tcPr>
          <w:p w14:paraId="1EA4B060" w14:textId="77777777" w:rsidR="001A30CE" w:rsidRPr="00196BCA" w:rsidRDefault="001A30CE" w:rsidP="00AB7AF6">
            <w:pPr>
              <w:pStyle w:val="TAC"/>
            </w:pPr>
            <w:r w:rsidRPr="00196BCA">
              <w:t>1</w:t>
            </w:r>
          </w:p>
        </w:tc>
        <w:tc>
          <w:tcPr>
            <w:tcW w:w="4680" w:type="dxa"/>
          </w:tcPr>
          <w:p w14:paraId="2F0F0DD8" w14:textId="77777777" w:rsidR="001A30CE" w:rsidRPr="00196BCA" w:rsidRDefault="001A30CE" w:rsidP="00AB7AF6">
            <w:pPr>
              <w:pStyle w:val="TAL"/>
              <w:rPr>
                <w:lang w:eastAsia="zh-CN"/>
              </w:rPr>
            </w:pPr>
            <w:r w:rsidRPr="00196BCA">
              <w:rPr>
                <w:lang w:eastAsia="zh-CN"/>
              </w:rPr>
              <w:t>Compression buffer has been reset.</w:t>
            </w:r>
          </w:p>
        </w:tc>
      </w:tr>
    </w:tbl>
    <w:p w14:paraId="72F8589A" w14:textId="77777777" w:rsidR="001A30CE" w:rsidRPr="00196BCA" w:rsidRDefault="001A30CE" w:rsidP="001A30CE">
      <w:pPr>
        <w:rPr>
          <w:lang w:eastAsia="zh-CN"/>
        </w:rPr>
      </w:pPr>
    </w:p>
    <w:p w14:paraId="3C6BFFB6" w14:textId="77777777" w:rsidR="001A30CE" w:rsidRPr="00196BCA" w:rsidRDefault="001A30CE" w:rsidP="001A30CE">
      <w:r w:rsidRPr="00196BCA">
        <w:t>[TS 38.32</w:t>
      </w:r>
      <w:r w:rsidRPr="00196BCA">
        <w:rPr>
          <w:lang w:eastAsia="zh-CN"/>
        </w:rPr>
        <w:t>3</w:t>
      </w:r>
      <w:r w:rsidRPr="00196BCA">
        <w:t xml:space="preserve">, </w:t>
      </w:r>
      <w:r w:rsidRPr="00196BCA">
        <w:rPr>
          <w:lang w:eastAsia="zh-CN"/>
        </w:rPr>
        <w:t>annex</w:t>
      </w:r>
      <w:r w:rsidRPr="00196BCA">
        <w:t xml:space="preserve"> </w:t>
      </w:r>
      <w:r w:rsidRPr="00196BCA">
        <w:rPr>
          <w:lang w:eastAsia="zh-CN"/>
        </w:rPr>
        <w:t>B</w:t>
      </w:r>
      <w:r w:rsidRPr="00196BCA">
        <w:t>.</w:t>
      </w:r>
      <w:r w:rsidRPr="00196BCA">
        <w:rPr>
          <w:lang w:eastAsia="zh-CN"/>
        </w:rPr>
        <w:t>2.2.3</w:t>
      </w:r>
      <w:r w:rsidRPr="00196BCA">
        <w:t>]</w:t>
      </w:r>
    </w:p>
    <w:p w14:paraId="163DB506" w14:textId="77777777" w:rsidR="001A30CE" w:rsidRPr="00196BCA" w:rsidRDefault="001A30CE" w:rsidP="001A30CE">
      <w:pPr>
        <w:rPr>
          <w:lang w:eastAsia="zh-CN"/>
        </w:rPr>
      </w:pPr>
      <w:r w:rsidRPr="00196BCA">
        <w:t xml:space="preserve">Length: </w:t>
      </w:r>
      <w:r w:rsidRPr="00196BCA">
        <w:rPr>
          <w:lang w:eastAsia="zh-CN"/>
        </w:rPr>
        <w:t>4 bits</w:t>
      </w:r>
    </w:p>
    <w:p w14:paraId="58565ABB" w14:textId="77777777" w:rsidR="001A30CE" w:rsidRPr="00196BCA" w:rsidRDefault="001A30CE" w:rsidP="001A30CE">
      <w:pPr>
        <w:rPr>
          <w:lang w:eastAsia="zh-CN"/>
        </w:rPr>
      </w:pPr>
      <w:r w:rsidRPr="00196BCA">
        <w:t>This fie</w:t>
      </w:r>
      <w:r w:rsidRPr="00196BCA">
        <w:rPr>
          <w:lang w:eastAsia="zh-CN"/>
        </w:rPr>
        <w:t>l</w:t>
      </w:r>
      <w:r w:rsidRPr="00196BCA">
        <w:t xml:space="preserve">d contains the </w:t>
      </w:r>
      <w:r w:rsidRPr="00196BCA">
        <w:rPr>
          <w:lang w:eastAsia="zh-CN"/>
        </w:rPr>
        <w:t>validation bits for the compression buffer content: The checksum is calculated by the content of current compression buffer before the current packet is put into buffer.</w:t>
      </w:r>
    </w:p>
    <w:p w14:paraId="03E39094" w14:textId="77777777" w:rsidR="001A30CE" w:rsidRPr="00196BCA" w:rsidRDefault="001A30CE" w:rsidP="001A30CE">
      <w:pPr>
        <w:rPr>
          <w:lang w:eastAsia="zh-CN"/>
        </w:rPr>
      </w:pPr>
      <w:r w:rsidRPr="00196BCA">
        <w:rPr>
          <w:lang w:eastAsia="zh-CN"/>
        </w:rPr>
        <w:t>The checksum is derived from the values of the first 4 bytes and the last 4 bytes in the whole compression buffer. The calculation is described as follows:</w:t>
      </w:r>
    </w:p>
    <w:p w14:paraId="4C2E2CAC" w14:textId="77777777" w:rsidR="001A30CE" w:rsidRPr="00196BCA" w:rsidRDefault="001A30CE" w:rsidP="001A30CE">
      <w:pPr>
        <w:pStyle w:val="B1"/>
      </w:pPr>
      <w:r w:rsidRPr="00196BCA">
        <w:t>-</w:t>
      </w:r>
      <w:r w:rsidRPr="00196BCA">
        <w:tab/>
        <w:t>Each byte is divided into two 4-bit numbers.</w:t>
      </w:r>
    </w:p>
    <w:p w14:paraId="22749116" w14:textId="77777777" w:rsidR="001A30CE" w:rsidRPr="00196BCA" w:rsidRDefault="001A30CE" w:rsidP="001A30CE">
      <w:pPr>
        <w:pStyle w:val="B1"/>
      </w:pPr>
      <w:r w:rsidRPr="00196BCA">
        <w:t>-</w:t>
      </w:r>
      <w:r w:rsidRPr="00196BCA">
        <w:tab/>
        <w:t>The 16 4-bit numbers are added together to obtain a sum;</w:t>
      </w:r>
    </w:p>
    <w:p w14:paraId="6CEEC138" w14:textId="77777777" w:rsidR="001A30CE" w:rsidRPr="00196BCA" w:rsidRDefault="001A30CE" w:rsidP="001A30CE">
      <w:pPr>
        <w:pStyle w:val="B1"/>
      </w:pPr>
      <w:r w:rsidRPr="00196BCA">
        <w:t>-</w:t>
      </w:r>
      <w:r w:rsidRPr="00196BCA">
        <w:tab/>
        <w:t>The checksum is one's complement of the right-most 4 bits (i.e. 4 LSB) of the sum.</w:t>
      </w:r>
    </w:p>
    <w:p w14:paraId="6A4722E1" w14:textId="33113A83" w:rsidR="001A30CE" w:rsidRPr="00196BCA" w:rsidRDefault="001A30CE" w:rsidP="001A30CE">
      <w:pPr>
        <w:rPr>
          <w:lang w:eastAsia="zh-CN"/>
        </w:rPr>
      </w:pPr>
      <w:r w:rsidRPr="00196BCA">
        <w:rPr>
          <w:lang w:eastAsia="zh-CN"/>
        </w:rPr>
        <w:t>An example of checksum calculation is shown in Annex B.2.3.</w:t>
      </w:r>
    </w:p>
    <w:p w14:paraId="461201FB" w14:textId="77777777" w:rsidR="001A30CE" w:rsidRPr="00196BCA" w:rsidRDefault="001A30CE" w:rsidP="001A30CE">
      <w:pPr>
        <w:pStyle w:val="H6"/>
      </w:pPr>
      <w:r w:rsidRPr="00196BCA">
        <w:t>7.1.3.6.1.3</w:t>
      </w:r>
      <w:r w:rsidRPr="00196BCA">
        <w:tab/>
        <w:t>Test description</w:t>
      </w:r>
    </w:p>
    <w:p w14:paraId="3BE2D7C5" w14:textId="77777777" w:rsidR="001A30CE" w:rsidRPr="00196BCA" w:rsidRDefault="001A30CE" w:rsidP="001A30CE">
      <w:pPr>
        <w:pStyle w:val="H6"/>
      </w:pPr>
      <w:r w:rsidRPr="00196BCA">
        <w:t>7.1.3.6.1.3.1</w:t>
      </w:r>
      <w:r w:rsidRPr="00196BCA">
        <w:tab/>
        <w:t>Pre-test conditions</w:t>
      </w:r>
    </w:p>
    <w:p w14:paraId="087C7564" w14:textId="77777777" w:rsidR="001A30CE" w:rsidRPr="00196BCA" w:rsidRDefault="001A30CE" w:rsidP="001A30CE">
      <w:pPr>
        <w:rPr>
          <w:lang w:eastAsia="zh-CN"/>
        </w:rPr>
      </w:pPr>
      <w:r w:rsidRPr="00196BCA">
        <w:t>Same Pre-test conditions as in clause 7.1.3.0 with</w:t>
      </w:r>
      <w:r w:rsidRPr="00196BCA">
        <w:rPr>
          <w:lang w:eastAsia="zh-CN"/>
        </w:rPr>
        <w:t xml:space="preserve"> UDC configuration.</w:t>
      </w:r>
    </w:p>
    <w:p w14:paraId="29B0221F" w14:textId="77777777" w:rsidR="001A30CE" w:rsidRPr="00196BCA" w:rsidRDefault="001A30CE" w:rsidP="001A30CE">
      <w:pPr>
        <w:pStyle w:val="H6"/>
      </w:pPr>
      <w:r w:rsidRPr="00196BCA">
        <w:t>7.1.3.6.1.3.2</w:t>
      </w:r>
      <w:r w:rsidRPr="00196BCA">
        <w:tab/>
        <w:t>Test procedure sequence</w:t>
      </w:r>
    </w:p>
    <w:p w14:paraId="6519B9DB" w14:textId="77777777" w:rsidR="001A30CE" w:rsidRPr="00196BCA" w:rsidRDefault="001A30CE" w:rsidP="001A30CE">
      <w:pPr>
        <w:pStyle w:val="TH"/>
      </w:pPr>
      <w:r w:rsidRPr="00196BCA">
        <w:t>Table 7.1.3.6.1.3.2-1: Main behaviour</w:t>
      </w:r>
    </w:p>
    <w:tbl>
      <w:tblPr>
        <w:tblW w:w="97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8"/>
        <w:gridCol w:w="3969"/>
        <w:gridCol w:w="709"/>
        <w:gridCol w:w="2977"/>
        <w:gridCol w:w="567"/>
        <w:gridCol w:w="892"/>
      </w:tblGrid>
      <w:tr w:rsidR="001A30CE" w:rsidRPr="00196BCA" w14:paraId="11735B61" w14:textId="77777777" w:rsidTr="00AB7AF6">
        <w:tc>
          <w:tcPr>
            <w:tcW w:w="648" w:type="dxa"/>
            <w:tcBorders>
              <w:bottom w:val="nil"/>
            </w:tcBorders>
          </w:tcPr>
          <w:p w14:paraId="26FBE20C" w14:textId="77777777" w:rsidR="001A30CE" w:rsidRPr="00196BCA" w:rsidRDefault="001A30CE" w:rsidP="00AB7AF6">
            <w:pPr>
              <w:pStyle w:val="TAH"/>
            </w:pPr>
            <w:r w:rsidRPr="00196BCA">
              <w:t>St</w:t>
            </w:r>
          </w:p>
        </w:tc>
        <w:tc>
          <w:tcPr>
            <w:tcW w:w="3969" w:type="dxa"/>
            <w:tcBorders>
              <w:bottom w:val="nil"/>
            </w:tcBorders>
          </w:tcPr>
          <w:p w14:paraId="281BB7E2" w14:textId="77777777" w:rsidR="001A30CE" w:rsidRPr="00196BCA" w:rsidRDefault="001A30CE" w:rsidP="00AB7AF6">
            <w:pPr>
              <w:pStyle w:val="TAH"/>
            </w:pPr>
            <w:r w:rsidRPr="00196BCA">
              <w:t>Procedure</w:t>
            </w:r>
          </w:p>
        </w:tc>
        <w:tc>
          <w:tcPr>
            <w:tcW w:w="3686" w:type="dxa"/>
            <w:gridSpan w:val="2"/>
          </w:tcPr>
          <w:p w14:paraId="4A6A248E" w14:textId="77777777" w:rsidR="001A30CE" w:rsidRPr="00196BCA" w:rsidRDefault="001A30CE" w:rsidP="00AB7AF6">
            <w:pPr>
              <w:pStyle w:val="TAH"/>
            </w:pPr>
            <w:r w:rsidRPr="00196BCA">
              <w:t>Message Sequence</w:t>
            </w:r>
          </w:p>
        </w:tc>
        <w:tc>
          <w:tcPr>
            <w:tcW w:w="567" w:type="dxa"/>
            <w:tcBorders>
              <w:bottom w:val="nil"/>
            </w:tcBorders>
          </w:tcPr>
          <w:p w14:paraId="6509320D" w14:textId="77777777" w:rsidR="001A30CE" w:rsidRPr="00196BCA" w:rsidRDefault="001A30CE" w:rsidP="00AB7AF6">
            <w:pPr>
              <w:pStyle w:val="TAH"/>
            </w:pPr>
            <w:r w:rsidRPr="00196BCA">
              <w:t>TP</w:t>
            </w:r>
          </w:p>
        </w:tc>
        <w:tc>
          <w:tcPr>
            <w:tcW w:w="892" w:type="dxa"/>
            <w:tcBorders>
              <w:bottom w:val="nil"/>
            </w:tcBorders>
          </w:tcPr>
          <w:p w14:paraId="2CD20E17" w14:textId="77777777" w:rsidR="001A30CE" w:rsidRPr="00196BCA" w:rsidRDefault="001A30CE" w:rsidP="00AB7AF6">
            <w:pPr>
              <w:pStyle w:val="TAH"/>
            </w:pPr>
            <w:r w:rsidRPr="00196BCA">
              <w:t>Verdict</w:t>
            </w:r>
          </w:p>
        </w:tc>
      </w:tr>
      <w:tr w:rsidR="001A30CE" w:rsidRPr="00196BCA" w14:paraId="50223FE4" w14:textId="77777777" w:rsidTr="00AB7AF6">
        <w:tc>
          <w:tcPr>
            <w:tcW w:w="648" w:type="dxa"/>
            <w:tcBorders>
              <w:top w:val="nil"/>
            </w:tcBorders>
          </w:tcPr>
          <w:p w14:paraId="1185559C" w14:textId="77777777" w:rsidR="001A30CE" w:rsidRPr="00196BCA" w:rsidRDefault="001A30CE" w:rsidP="00AB7AF6">
            <w:pPr>
              <w:pStyle w:val="TAH"/>
            </w:pPr>
          </w:p>
        </w:tc>
        <w:tc>
          <w:tcPr>
            <w:tcW w:w="3969" w:type="dxa"/>
            <w:tcBorders>
              <w:top w:val="nil"/>
            </w:tcBorders>
          </w:tcPr>
          <w:p w14:paraId="4331EC15" w14:textId="77777777" w:rsidR="001A30CE" w:rsidRPr="00196BCA" w:rsidRDefault="001A30CE" w:rsidP="00AB7AF6">
            <w:pPr>
              <w:pStyle w:val="TAH"/>
            </w:pPr>
          </w:p>
        </w:tc>
        <w:tc>
          <w:tcPr>
            <w:tcW w:w="709" w:type="dxa"/>
          </w:tcPr>
          <w:p w14:paraId="6D3AB41F" w14:textId="77777777" w:rsidR="001A30CE" w:rsidRPr="00196BCA" w:rsidRDefault="001A30CE" w:rsidP="00AB7AF6">
            <w:pPr>
              <w:pStyle w:val="TAH"/>
            </w:pPr>
            <w:r w:rsidRPr="00196BCA">
              <w:t>U - S</w:t>
            </w:r>
          </w:p>
        </w:tc>
        <w:tc>
          <w:tcPr>
            <w:tcW w:w="2977" w:type="dxa"/>
          </w:tcPr>
          <w:p w14:paraId="001D08F2" w14:textId="77777777" w:rsidR="001A30CE" w:rsidRPr="00196BCA" w:rsidRDefault="001A30CE" w:rsidP="00AB7AF6">
            <w:pPr>
              <w:pStyle w:val="TAH"/>
            </w:pPr>
            <w:r w:rsidRPr="00196BCA">
              <w:t>Message</w:t>
            </w:r>
          </w:p>
        </w:tc>
        <w:tc>
          <w:tcPr>
            <w:tcW w:w="567" w:type="dxa"/>
            <w:tcBorders>
              <w:top w:val="nil"/>
            </w:tcBorders>
          </w:tcPr>
          <w:p w14:paraId="74ECCCCE" w14:textId="77777777" w:rsidR="001A30CE" w:rsidRPr="00196BCA" w:rsidRDefault="001A30CE" w:rsidP="00AB7AF6">
            <w:pPr>
              <w:pStyle w:val="TAH"/>
            </w:pPr>
          </w:p>
        </w:tc>
        <w:tc>
          <w:tcPr>
            <w:tcW w:w="892" w:type="dxa"/>
            <w:tcBorders>
              <w:top w:val="nil"/>
            </w:tcBorders>
          </w:tcPr>
          <w:p w14:paraId="3B79F113" w14:textId="77777777" w:rsidR="001A30CE" w:rsidRPr="00196BCA" w:rsidRDefault="001A30CE" w:rsidP="00AB7AF6">
            <w:pPr>
              <w:pStyle w:val="TAH"/>
            </w:pPr>
          </w:p>
        </w:tc>
      </w:tr>
      <w:tr w:rsidR="001A30CE" w:rsidRPr="00196BCA" w14:paraId="618A63D6" w14:textId="77777777" w:rsidTr="00AB7AF6">
        <w:tc>
          <w:tcPr>
            <w:tcW w:w="648" w:type="dxa"/>
          </w:tcPr>
          <w:p w14:paraId="4CF9ED70" w14:textId="77777777" w:rsidR="001A30CE" w:rsidRPr="00196BCA" w:rsidRDefault="001A30CE" w:rsidP="00AB7AF6">
            <w:pPr>
              <w:pStyle w:val="TAC"/>
              <w:rPr>
                <w:sz w:val="16"/>
                <w:szCs w:val="16"/>
              </w:rPr>
            </w:pPr>
            <w:r w:rsidRPr="00196BCA">
              <w:t>1</w:t>
            </w:r>
          </w:p>
        </w:tc>
        <w:tc>
          <w:tcPr>
            <w:tcW w:w="3969" w:type="dxa"/>
          </w:tcPr>
          <w:p w14:paraId="2B16B2D6" w14:textId="77777777" w:rsidR="001A30CE" w:rsidRPr="00196BCA" w:rsidRDefault="001A30CE" w:rsidP="00AB7AF6">
            <w:pPr>
              <w:pStyle w:val="TAL"/>
              <w:rPr>
                <w:szCs w:val="16"/>
              </w:rPr>
            </w:pPr>
            <w:r w:rsidRPr="00196BCA">
              <w:t xml:space="preserve">The SS creates </w:t>
            </w:r>
            <w:r w:rsidRPr="00196BCA">
              <w:rPr>
                <w:rFonts w:eastAsia="SimSun"/>
                <w:lang w:eastAsia="zh-CN"/>
              </w:rPr>
              <w:t>5</w:t>
            </w:r>
            <w:r w:rsidRPr="00196BCA">
              <w:t xml:space="preserve"> PDCP Data PDUs and the Next_PDCP_TX_SN is set to "0".</w:t>
            </w:r>
          </w:p>
        </w:tc>
        <w:tc>
          <w:tcPr>
            <w:tcW w:w="709" w:type="dxa"/>
          </w:tcPr>
          <w:p w14:paraId="20D78AB8" w14:textId="77777777" w:rsidR="001A30CE" w:rsidRPr="00196BCA" w:rsidRDefault="001A30CE" w:rsidP="00AB7AF6">
            <w:pPr>
              <w:pStyle w:val="TAC"/>
            </w:pPr>
            <w:r w:rsidRPr="00196BCA">
              <w:t>-</w:t>
            </w:r>
          </w:p>
        </w:tc>
        <w:tc>
          <w:tcPr>
            <w:tcW w:w="2977" w:type="dxa"/>
          </w:tcPr>
          <w:p w14:paraId="07F1798F" w14:textId="77777777" w:rsidR="001A30CE" w:rsidRPr="00196BCA" w:rsidRDefault="001A30CE" w:rsidP="00AB7AF6">
            <w:pPr>
              <w:pStyle w:val="TAL"/>
            </w:pPr>
            <w:r w:rsidRPr="00196BCA">
              <w:t>-</w:t>
            </w:r>
          </w:p>
        </w:tc>
        <w:tc>
          <w:tcPr>
            <w:tcW w:w="567" w:type="dxa"/>
          </w:tcPr>
          <w:p w14:paraId="55D105B7" w14:textId="77777777" w:rsidR="001A30CE" w:rsidRPr="00196BCA" w:rsidRDefault="001A30CE" w:rsidP="00AB7AF6">
            <w:pPr>
              <w:pStyle w:val="TAC"/>
            </w:pPr>
            <w:r w:rsidRPr="00196BCA">
              <w:t>-</w:t>
            </w:r>
          </w:p>
        </w:tc>
        <w:tc>
          <w:tcPr>
            <w:tcW w:w="892" w:type="dxa"/>
          </w:tcPr>
          <w:p w14:paraId="4ED5221C" w14:textId="77777777" w:rsidR="001A30CE" w:rsidRPr="00196BCA" w:rsidRDefault="001A30CE" w:rsidP="00AB7AF6">
            <w:pPr>
              <w:pStyle w:val="TAC"/>
            </w:pPr>
            <w:r w:rsidRPr="00196BCA">
              <w:t>-</w:t>
            </w:r>
          </w:p>
        </w:tc>
      </w:tr>
      <w:tr w:rsidR="001A30CE" w:rsidRPr="00196BCA" w14:paraId="1DAC6C2D" w14:textId="77777777" w:rsidTr="00AB7AF6">
        <w:tc>
          <w:tcPr>
            <w:tcW w:w="648" w:type="dxa"/>
          </w:tcPr>
          <w:p w14:paraId="1524F684" w14:textId="77777777" w:rsidR="001A30CE" w:rsidRPr="00196BCA" w:rsidRDefault="001A30CE" w:rsidP="00AB7AF6">
            <w:pPr>
              <w:pStyle w:val="TAC"/>
              <w:rPr>
                <w:sz w:val="16"/>
                <w:szCs w:val="16"/>
              </w:rPr>
            </w:pPr>
            <w:r w:rsidRPr="00196BCA">
              <w:t>2</w:t>
            </w:r>
          </w:p>
        </w:tc>
        <w:tc>
          <w:tcPr>
            <w:tcW w:w="3969" w:type="dxa"/>
          </w:tcPr>
          <w:p w14:paraId="4611DD66" w14:textId="77777777" w:rsidR="001A30CE" w:rsidRPr="00196BCA" w:rsidRDefault="001A30CE" w:rsidP="00AB7AF6">
            <w:pPr>
              <w:pStyle w:val="TAL"/>
            </w:pPr>
            <w:r w:rsidRPr="00196BCA">
              <w:t>The SS sends the PDCP Data PDU#</w:t>
            </w:r>
            <w:r w:rsidRPr="00196BCA">
              <w:rPr>
                <w:rFonts w:eastAsia="SimSun"/>
                <w:lang w:eastAsia="zh-CN"/>
              </w:rPr>
              <w:t>0</w:t>
            </w:r>
            <w:r w:rsidRPr="00196BCA">
              <w:t xml:space="preserve"> via RLC-AM RB with the following content to the UE:</w:t>
            </w:r>
          </w:p>
          <w:p w14:paraId="36677BC8" w14:textId="77777777" w:rsidR="001A30CE" w:rsidRPr="00196BCA" w:rsidRDefault="001A30CE" w:rsidP="00AB7AF6">
            <w:pPr>
              <w:pStyle w:val="TAL"/>
              <w:rPr>
                <w:szCs w:val="16"/>
              </w:rPr>
            </w:pPr>
            <w:r w:rsidRPr="00196BCA">
              <w:t xml:space="preserve">D/C field  = 1 (PDCP Data PDU) and PDCP SN = </w:t>
            </w:r>
            <w:r w:rsidRPr="00196BCA">
              <w:rPr>
                <w:rFonts w:eastAsia="SimSun"/>
                <w:lang w:eastAsia="zh-CN"/>
              </w:rPr>
              <w:t>0</w:t>
            </w:r>
            <w:r w:rsidRPr="00196BCA">
              <w:t>.</w:t>
            </w:r>
          </w:p>
        </w:tc>
        <w:tc>
          <w:tcPr>
            <w:tcW w:w="709" w:type="dxa"/>
          </w:tcPr>
          <w:p w14:paraId="3B046672" w14:textId="77777777" w:rsidR="001A30CE" w:rsidRPr="00196BCA" w:rsidRDefault="001A30CE" w:rsidP="00AB7AF6">
            <w:pPr>
              <w:pStyle w:val="TAC"/>
            </w:pPr>
            <w:r w:rsidRPr="00196BCA">
              <w:t>&lt;--</w:t>
            </w:r>
          </w:p>
        </w:tc>
        <w:tc>
          <w:tcPr>
            <w:tcW w:w="2977" w:type="dxa"/>
          </w:tcPr>
          <w:p w14:paraId="32DB057F" w14:textId="77777777" w:rsidR="001A30CE" w:rsidRPr="00196BCA" w:rsidRDefault="001A30CE" w:rsidP="00AB7AF6">
            <w:pPr>
              <w:pStyle w:val="TAL"/>
            </w:pPr>
            <w:r w:rsidRPr="00196BCA">
              <w:t>PDCP PDU</w:t>
            </w:r>
          </w:p>
        </w:tc>
        <w:tc>
          <w:tcPr>
            <w:tcW w:w="567" w:type="dxa"/>
          </w:tcPr>
          <w:p w14:paraId="176EAA10" w14:textId="77777777" w:rsidR="001A30CE" w:rsidRPr="00196BCA" w:rsidRDefault="001A30CE" w:rsidP="00AB7AF6">
            <w:pPr>
              <w:pStyle w:val="TAC"/>
            </w:pPr>
            <w:r w:rsidRPr="00196BCA">
              <w:t>-</w:t>
            </w:r>
          </w:p>
        </w:tc>
        <w:tc>
          <w:tcPr>
            <w:tcW w:w="892" w:type="dxa"/>
          </w:tcPr>
          <w:p w14:paraId="0B7EE1E3" w14:textId="77777777" w:rsidR="001A30CE" w:rsidRPr="00196BCA" w:rsidRDefault="001A30CE" w:rsidP="00AB7AF6">
            <w:pPr>
              <w:pStyle w:val="TAC"/>
            </w:pPr>
            <w:r w:rsidRPr="00196BCA">
              <w:t>-</w:t>
            </w:r>
          </w:p>
        </w:tc>
      </w:tr>
      <w:tr w:rsidR="001A30CE" w:rsidRPr="00196BCA" w14:paraId="044B5904" w14:textId="77777777" w:rsidTr="00AB7AF6">
        <w:tc>
          <w:tcPr>
            <w:tcW w:w="648" w:type="dxa"/>
          </w:tcPr>
          <w:p w14:paraId="7ABEC25A" w14:textId="77777777" w:rsidR="001A30CE" w:rsidRPr="00196BCA" w:rsidRDefault="001A30CE" w:rsidP="00AB7AF6">
            <w:pPr>
              <w:pStyle w:val="TAC"/>
            </w:pPr>
            <w:r w:rsidRPr="00196BCA">
              <w:t>3</w:t>
            </w:r>
          </w:p>
        </w:tc>
        <w:tc>
          <w:tcPr>
            <w:tcW w:w="3969" w:type="dxa"/>
          </w:tcPr>
          <w:p w14:paraId="0332E5E5" w14:textId="6506D3B2" w:rsidR="001A30CE" w:rsidRPr="00196BCA" w:rsidRDefault="00BB5D0C" w:rsidP="00AB7AF6">
            <w:pPr>
              <w:pStyle w:val="TAL"/>
            </w:pPr>
            <w:r w:rsidRPr="00196BCA">
              <w:t>Check:</w:t>
            </w:r>
            <w:r w:rsidR="001A30CE" w:rsidRPr="00196BCA">
              <w:rPr>
                <w:lang w:eastAsia="zh-CN"/>
              </w:rPr>
              <w:t xml:space="preserve"> Does</w:t>
            </w:r>
            <w:r w:rsidR="001A30CE" w:rsidRPr="00196BCA">
              <w:t xml:space="preserve"> UE send the PDCP Data PDU#</w:t>
            </w:r>
            <w:r w:rsidR="001A30CE" w:rsidRPr="00196BCA">
              <w:rPr>
                <w:rFonts w:eastAsia="SimSun"/>
                <w:lang w:eastAsia="zh-CN"/>
              </w:rPr>
              <w:t>0</w:t>
            </w:r>
            <w:r w:rsidR="001A30CE" w:rsidRPr="00196BCA">
              <w:t xml:space="preserve"> via RLC-AM RB with the following content:</w:t>
            </w:r>
          </w:p>
          <w:p w14:paraId="52AA2495" w14:textId="77777777" w:rsidR="001A30CE" w:rsidRPr="00196BCA" w:rsidRDefault="001A30CE" w:rsidP="00AB7AF6">
            <w:pPr>
              <w:pStyle w:val="TAL"/>
            </w:pPr>
            <w:r w:rsidRPr="00196BCA">
              <w:t xml:space="preserve">D/C field  = 1 (PDCP Data PDU) </w:t>
            </w:r>
            <w:r w:rsidRPr="00196BCA">
              <w:rPr>
                <w:rFonts w:eastAsia="SimSun"/>
                <w:lang w:eastAsia="zh-CN"/>
              </w:rPr>
              <w:t>,</w:t>
            </w:r>
            <w:r w:rsidRPr="00196BCA">
              <w:t xml:space="preserve"> PDCP SN = </w:t>
            </w:r>
            <w:r w:rsidRPr="00196BCA">
              <w:rPr>
                <w:rFonts w:eastAsia="SimSun"/>
                <w:lang w:eastAsia="zh-CN"/>
              </w:rPr>
              <w:t>0, FU = 1, FR = 0, C</w:t>
            </w:r>
            <w:r w:rsidRPr="00196BCA">
              <w:rPr>
                <w:lang w:eastAsia="zh-CN"/>
              </w:rPr>
              <w:t>hecksum</w:t>
            </w:r>
            <w:r w:rsidRPr="00196BCA">
              <w:rPr>
                <w:rFonts w:eastAsia="SimSun"/>
                <w:lang w:eastAsia="zh-CN"/>
              </w:rPr>
              <w:t xml:space="preserve"> = 1111?</w:t>
            </w:r>
          </w:p>
          <w:p w14:paraId="644A5048" w14:textId="77777777" w:rsidR="001A30CE" w:rsidRPr="00196BCA" w:rsidRDefault="001A30CE" w:rsidP="00AB7AF6">
            <w:pPr>
              <w:pStyle w:val="TAL"/>
            </w:pPr>
            <w:r w:rsidRPr="00196BCA">
              <w:t>Data is previously received data from PDU #</w:t>
            </w:r>
            <w:r w:rsidRPr="00196BCA">
              <w:rPr>
                <w:rFonts w:eastAsia="SimSun"/>
                <w:lang w:eastAsia="zh-CN"/>
              </w:rPr>
              <w:t>0 after d</w:t>
            </w:r>
            <w:r w:rsidRPr="00196BCA">
              <w:rPr>
                <w:lang w:eastAsia="ko-KR"/>
              </w:rPr>
              <w:t>ecompression</w:t>
            </w:r>
            <w:r w:rsidRPr="00196BCA">
              <w:t>.</w:t>
            </w:r>
            <w:r w:rsidRPr="00196BCA">
              <w:rPr>
                <w:sz w:val="20"/>
              </w:rPr>
              <w:t xml:space="preserve"> (Note 1)</w:t>
            </w:r>
          </w:p>
        </w:tc>
        <w:tc>
          <w:tcPr>
            <w:tcW w:w="709" w:type="dxa"/>
          </w:tcPr>
          <w:p w14:paraId="11F6B712" w14:textId="77777777" w:rsidR="001A30CE" w:rsidRPr="00196BCA" w:rsidRDefault="001A30CE" w:rsidP="00AB7AF6">
            <w:pPr>
              <w:pStyle w:val="TAC"/>
            </w:pPr>
            <w:r w:rsidRPr="00196BCA">
              <w:t>--&gt;</w:t>
            </w:r>
          </w:p>
        </w:tc>
        <w:tc>
          <w:tcPr>
            <w:tcW w:w="2977" w:type="dxa"/>
          </w:tcPr>
          <w:p w14:paraId="40D9EA02" w14:textId="77777777" w:rsidR="001A30CE" w:rsidRPr="00196BCA" w:rsidRDefault="001A30CE" w:rsidP="00AB7AF6">
            <w:pPr>
              <w:pStyle w:val="TAL"/>
            </w:pPr>
            <w:r w:rsidRPr="00196BCA">
              <w:t>PDCP PDU</w:t>
            </w:r>
          </w:p>
        </w:tc>
        <w:tc>
          <w:tcPr>
            <w:tcW w:w="567" w:type="dxa"/>
          </w:tcPr>
          <w:p w14:paraId="02F3189C" w14:textId="77777777" w:rsidR="001A30CE" w:rsidRPr="00196BCA" w:rsidRDefault="001A30CE" w:rsidP="00AB7AF6">
            <w:pPr>
              <w:pStyle w:val="TAC"/>
            </w:pPr>
            <w:r w:rsidRPr="00196BCA">
              <w:rPr>
                <w:rFonts w:eastAsia="SimSun"/>
                <w:lang w:eastAsia="zh-CN"/>
              </w:rPr>
              <w:t>1, 2</w:t>
            </w:r>
          </w:p>
        </w:tc>
        <w:tc>
          <w:tcPr>
            <w:tcW w:w="892" w:type="dxa"/>
          </w:tcPr>
          <w:p w14:paraId="4303CFE5" w14:textId="77777777" w:rsidR="001A30CE" w:rsidRPr="00196BCA" w:rsidRDefault="001A30CE" w:rsidP="00AB7AF6">
            <w:pPr>
              <w:pStyle w:val="TAC"/>
            </w:pPr>
            <w:r w:rsidRPr="00196BCA">
              <w:rPr>
                <w:rFonts w:eastAsia="SimSun"/>
                <w:lang w:eastAsia="zh-CN"/>
              </w:rPr>
              <w:t>P</w:t>
            </w:r>
          </w:p>
        </w:tc>
      </w:tr>
      <w:tr w:rsidR="001A30CE" w:rsidRPr="00196BCA" w14:paraId="050BE266" w14:textId="77777777" w:rsidTr="00AB7AF6">
        <w:tc>
          <w:tcPr>
            <w:tcW w:w="648" w:type="dxa"/>
          </w:tcPr>
          <w:p w14:paraId="59A2AA3F" w14:textId="77777777" w:rsidR="001A30CE" w:rsidRPr="00196BCA" w:rsidRDefault="001A30CE" w:rsidP="00AB7AF6">
            <w:pPr>
              <w:pStyle w:val="TAC"/>
              <w:rPr>
                <w:sz w:val="16"/>
                <w:szCs w:val="16"/>
              </w:rPr>
            </w:pPr>
            <w:r w:rsidRPr="00196BCA">
              <w:rPr>
                <w:rFonts w:eastAsia="SimSun"/>
                <w:lang w:eastAsia="zh-CN"/>
              </w:rPr>
              <w:t>4</w:t>
            </w:r>
          </w:p>
        </w:tc>
        <w:tc>
          <w:tcPr>
            <w:tcW w:w="3969" w:type="dxa"/>
          </w:tcPr>
          <w:p w14:paraId="506A0AC7" w14:textId="77777777" w:rsidR="001A30CE" w:rsidRPr="00196BCA" w:rsidRDefault="001A30CE" w:rsidP="00AB7AF6">
            <w:pPr>
              <w:pStyle w:val="TAL"/>
            </w:pPr>
            <w:r w:rsidRPr="00196BCA">
              <w:t>The SS sends the PDCP Data PDU#</w:t>
            </w:r>
            <w:r w:rsidRPr="00196BCA">
              <w:rPr>
                <w:rFonts w:eastAsia="SimSun"/>
                <w:lang w:eastAsia="zh-CN"/>
              </w:rPr>
              <w:t>1</w:t>
            </w:r>
            <w:r w:rsidRPr="00196BCA">
              <w:t xml:space="preserve"> via RLC-AM RB with the following content to the UE:</w:t>
            </w:r>
          </w:p>
          <w:p w14:paraId="0F2C509C" w14:textId="77777777" w:rsidR="001A30CE" w:rsidRPr="00196BCA" w:rsidRDefault="001A30CE" w:rsidP="00AB7AF6">
            <w:pPr>
              <w:pStyle w:val="TAL"/>
              <w:rPr>
                <w:szCs w:val="16"/>
              </w:rPr>
            </w:pPr>
            <w:r w:rsidRPr="00196BCA">
              <w:t xml:space="preserve">D/C field  = 1 (PDCP Data PDU) and PDCP SN = </w:t>
            </w:r>
            <w:r w:rsidRPr="00196BCA">
              <w:rPr>
                <w:rFonts w:eastAsia="SimSun"/>
                <w:lang w:eastAsia="zh-CN"/>
              </w:rPr>
              <w:t>1</w:t>
            </w:r>
            <w:r w:rsidRPr="00196BCA">
              <w:t>.</w:t>
            </w:r>
          </w:p>
        </w:tc>
        <w:tc>
          <w:tcPr>
            <w:tcW w:w="709" w:type="dxa"/>
          </w:tcPr>
          <w:p w14:paraId="321D1BC2" w14:textId="77777777" w:rsidR="001A30CE" w:rsidRPr="00196BCA" w:rsidRDefault="001A30CE" w:rsidP="00AB7AF6">
            <w:pPr>
              <w:pStyle w:val="TAC"/>
            </w:pPr>
            <w:r w:rsidRPr="00196BCA">
              <w:t>&lt;--</w:t>
            </w:r>
          </w:p>
        </w:tc>
        <w:tc>
          <w:tcPr>
            <w:tcW w:w="2977" w:type="dxa"/>
          </w:tcPr>
          <w:p w14:paraId="21BEA5F7" w14:textId="77777777" w:rsidR="001A30CE" w:rsidRPr="00196BCA" w:rsidRDefault="001A30CE" w:rsidP="00AB7AF6">
            <w:pPr>
              <w:pStyle w:val="TAL"/>
            </w:pPr>
            <w:r w:rsidRPr="00196BCA">
              <w:t>PDCP PDU</w:t>
            </w:r>
          </w:p>
        </w:tc>
        <w:tc>
          <w:tcPr>
            <w:tcW w:w="567" w:type="dxa"/>
          </w:tcPr>
          <w:p w14:paraId="29F1A8F5" w14:textId="77777777" w:rsidR="001A30CE" w:rsidRPr="00196BCA" w:rsidRDefault="001A30CE" w:rsidP="00AB7AF6">
            <w:pPr>
              <w:pStyle w:val="TAC"/>
            </w:pPr>
            <w:r w:rsidRPr="00196BCA">
              <w:t>-</w:t>
            </w:r>
          </w:p>
        </w:tc>
        <w:tc>
          <w:tcPr>
            <w:tcW w:w="892" w:type="dxa"/>
          </w:tcPr>
          <w:p w14:paraId="36EB89A2" w14:textId="77777777" w:rsidR="001A30CE" w:rsidRPr="00196BCA" w:rsidRDefault="001A30CE" w:rsidP="00AB7AF6">
            <w:pPr>
              <w:pStyle w:val="TAC"/>
            </w:pPr>
            <w:r w:rsidRPr="00196BCA">
              <w:t>-</w:t>
            </w:r>
          </w:p>
        </w:tc>
      </w:tr>
      <w:tr w:rsidR="001A30CE" w:rsidRPr="00196BCA" w14:paraId="17E26F30" w14:textId="77777777" w:rsidTr="00AB7AF6">
        <w:tc>
          <w:tcPr>
            <w:tcW w:w="648" w:type="dxa"/>
          </w:tcPr>
          <w:p w14:paraId="33F90EAA" w14:textId="77777777" w:rsidR="001A30CE" w:rsidRPr="00196BCA" w:rsidRDefault="001A30CE" w:rsidP="00AB7AF6">
            <w:pPr>
              <w:pStyle w:val="TAC"/>
              <w:rPr>
                <w:sz w:val="16"/>
                <w:szCs w:val="16"/>
              </w:rPr>
            </w:pPr>
            <w:r w:rsidRPr="00196BCA">
              <w:rPr>
                <w:rFonts w:eastAsia="SimSun"/>
                <w:lang w:eastAsia="zh-CN"/>
              </w:rPr>
              <w:t>5</w:t>
            </w:r>
          </w:p>
        </w:tc>
        <w:tc>
          <w:tcPr>
            <w:tcW w:w="3969" w:type="dxa"/>
          </w:tcPr>
          <w:p w14:paraId="74B45EA8" w14:textId="208533E6" w:rsidR="001A30CE" w:rsidRPr="00196BCA" w:rsidRDefault="00BB5D0C" w:rsidP="00AB7AF6">
            <w:pPr>
              <w:pStyle w:val="TAL"/>
            </w:pPr>
            <w:r w:rsidRPr="00196BCA">
              <w:t>Check:</w:t>
            </w:r>
            <w:r w:rsidR="001A30CE" w:rsidRPr="00196BCA">
              <w:rPr>
                <w:lang w:eastAsia="zh-CN"/>
              </w:rPr>
              <w:t xml:space="preserve"> Does</w:t>
            </w:r>
            <w:r w:rsidR="001A30CE" w:rsidRPr="00196BCA">
              <w:t xml:space="preserve"> UE send the PDCP Data PDU#</w:t>
            </w:r>
            <w:r w:rsidR="001A30CE" w:rsidRPr="00196BCA">
              <w:rPr>
                <w:rFonts w:eastAsia="SimSun"/>
                <w:lang w:eastAsia="zh-CN"/>
              </w:rPr>
              <w:t>1</w:t>
            </w:r>
            <w:r w:rsidR="001A30CE" w:rsidRPr="00196BCA">
              <w:t xml:space="preserve"> via RLC-AM RB with the following content:</w:t>
            </w:r>
          </w:p>
          <w:p w14:paraId="46A03723" w14:textId="77777777" w:rsidR="001A30CE" w:rsidRPr="00196BCA" w:rsidRDefault="001A30CE" w:rsidP="00AB7AF6">
            <w:pPr>
              <w:pStyle w:val="TAL"/>
              <w:rPr>
                <w:lang w:eastAsia="zh-CN"/>
              </w:rPr>
            </w:pPr>
            <w:r w:rsidRPr="00196BCA">
              <w:t xml:space="preserve">D/C field  = 1 (PDCP Data PDU) </w:t>
            </w:r>
            <w:r w:rsidRPr="00196BCA">
              <w:rPr>
                <w:rFonts w:eastAsia="SimSun"/>
                <w:lang w:eastAsia="zh-CN"/>
              </w:rPr>
              <w:t>,</w:t>
            </w:r>
            <w:r w:rsidRPr="00196BCA">
              <w:t xml:space="preserve"> PDCP SN = </w:t>
            </w:r>
            <w:r w:rsidRPr="00196BCA">
              <w:rPr>
                <w:rFonts w:eastAsia="SimSun"/>
                <w:lang w:eastAsia="zh-CN"/>
              </w:rPr>
              <w:t xml:space="preserve">1, FU = 1, FR = 0, </w:t>
            </w:r>
            <w:r w:rsidRPr="00196BCA">
              <w:rPr>
                <w:lang w:eastAsia="zh-CN"/>
              </w:rPr>
              <w:t xml:space="preserve">the value of </w:t>
            </w:r>
            <w:r w:rsidRPr="00196BCA">
              <w:rPr>
                <w:rFonts w:eastAsia="SimSun"/>
                <w:lang w:eastAsia="zh-CN"/>
              </w:rPr>
              <w:t>C</w:t>
            </w:r>
            <w:r w:rsidRPr="00196BCA">
              <w:rPr>
                <w:lang w:eastAsia="zh-CN"/>
              </w:rPr>
              <w:t>hecksum</w:t>
            </w:r>
            <w:r w:rsidRPr="00196BCA">
              <w:rPr>
                <w:rFonts w:eastAsia="SimSun"/>
                <w:lang w:eastAsia="zh-CN"/>
              </w:rPr>
              <w:t xml:space="preserve"> </w:t>
            </w:r>
            <w:r w:rsidRPr="00196BCA">
              <w:rPr>
                <w:lang w:eastAsia="zh-CN"/>
              </w:rPr>
              <w:t>is checked (Note 2)?</w:t>
            </w:r>
          </w:p>
          <w:p w14:paraId="0B7006F8" w14:textId="77777777" w:rsidR="001A30CE" w:rsidRPr="00196BCA" w:rsidRDefault="001A30CE" w:rsidP="00AB7AF6">
            <w:pPr>
              <w:pStyle w:val="TAL"/>
              <w:rPr>
                <w:szCs w:val="16"/>
              </w:rPr>
            </w:pPr>
            <w:r w:rsidRPr="00196BCA">
              <w:t>Data is previously received data from PDU #</w:t>
            </w:r>
            <w:r w:rsidRPr="00196BCA">
              <w:rPr>
                <w:rFonts w:eastAsia="SimSun"/>
                <w:lang w:eastAsia="zh-CN"/>
              </w:rPr>
              <w:t>1 after d</w:t>
            </w:r>
            <w:r w:rsidRPr="00196BCA">
              <w:rPr>
                <w:lang w:eastAsia="ko-KR"/>
              </w:rPr>
              <w:t>ecompression</w:t>
            </w:r>
            <w:r w:rsidRPr="00196BCA">
              <w:t>.</w:t>
            </w:r>
            <w:r w:rsidRPr="00196BCA">
              <w:rPr>
                <w:sz w:val="20"/>
              </w:rPr>
              <w:t xml:space="preserve"> (Note 1)</w:t>
            </w:r>
          </w:p>
        </w:tc>
        <w:tc>
          <w:tcPr>
            <w:tcW w:w="709" w:type="dxa"/>
          </w:tcPr>
          <w:p w14:paraId="63C815FC" w14:textId="77777777" w:rsidR="001A30CE" w:rsidRPr="00196BCA" w:rsidRDefault="001A30CE" w:rsidP="00AB7AF6">
            <w:pPr>
              <w:pStyle w:val="TAC"/>
            </w:pPr>
            <w:r w:rsidRPr="00196BCA">
              <w:t>--&gt;</w:t>
            </w:r>
          </w:p>
        </w:tc>
        <w:tc>
          <w:tcPr>
            <w:tcW w:w="2977" w:type="dxa"/>
          </w:tcPr>
          <w:p w14:paraId="0E003FBD" w14:textId="77777777" w:rsidR="001A30CE" w:rsidRPr="00196BCA" w:rsidRDefault="001A30CE" w:rsidP="00AB7AF6">
            <w:pPr>
              <w:pStyle w:val="TAL"/>
            </w:pPr>
            <w:r w:rsidRPr="00196BCA">
              <w:t>PDCP PDU</w:t>
            </w:r>
          </w:p>
        </w:tc>
        <w:tc>
          <w:tcPr>
            <w:tcW w:w="567" w:type="dxa"/>
          </w:tcPr>
          <w:p w14:paraId="3A99EB4F" w14:textId="77777777" w:rsidR="001A30CE" w:rsidRPr="00196BCA" w:rsidRDefault="001A30CE" w:rsidP="00AB7AF6">
            <w:pPr>
              <w:pStyle w:val="TAC"/>
            </w:pPr>
            <w:r w:rsidRPr="00196BCA">
              <w:rPr>
                <w:rFonts w:eastAsia="SimSun"/>
                <w:lang w:eastAsia="zh-CN"/>
              </w:rPr>
              <w:t>2</w:t>
            </w:r>
          </w:p>
        </w:tc>
        <w:tc>
          <w:tcPr>
            <w:tcW w:w="892" w:type="dxa"/>
          </w:tcPr>
          <w:p w14:paraId="3DE511A3" w14:textId="77777777" w:rsidR="001A30CE" w:rsidRPr="00196BCA" w:rsidRDefault="001A30CE" w:rsidP="00AB7AF6">
            <w:pPr>
              <w:pStyle w:val="TAC"/>
            </w:pPr>
            <w:r w:rsidRPr="00196BCA">
              <w:rPr>
                <w:rFonts w:eastAsia="SimSun"/>
                <w:lang w:eastAsia="zh-CN"/>
              </w:rPr>
              <w:t>P</w:t>
            </w:r>
          </w:p>
        </w:tc>
      </w:tr>
      <w:tr w:rsidR="001A30CE" w:rsidRPr="00196BCA" w14:paraId="60A9385E" w14:textId="77777777" w:rsidTr="00AB7AF6">
        <w:tc>
          <w:tcPr>
            <w:tcW w:w="648" w:type="dxa"/>
          </w:tcPr>
          <w:p w14:paraId="64D03729" w14:textId="77777777" w:rsidR="001A30CE" w:rsidRPr="00196BCA" w:rsidRDefault="001A30CE" w:rsidP="00AB7AF6">
            <w:pPr>
              <w:pStyle w:val="TAC"/>
              <w:rPr>
                <w:sz w:val="16"/>
                <w:szCs w:val="16"/>
              </w:rPr>
            </w:pPr>
            <w:r w:rsidRPr="00196BCA">
              <w:rPr>
                <w:rFonts w:eastAsia="SimSun"/>
                <w:lang w:eastAsia="zh-CN"/>
              </w:rPr>
              <w:t>6</w:t>
            </w:r>
          </w:p>
        </w:tc>
        <w:tc>
          <w:tcPr>
            <w:tcW w:w="3969" w:type="dxa"/>
          </w:tcPr>
          <w:p w14:paraId="22E11EFA" w14:textId="77777777" w:rsidR="001A30CE" w:rsidRPr="00196BCA" w:rsidRDefault="001A30CE" w:rsidP="00AB7AF6">
            <w:pPr>
              <w:pStyle w:val="TAL"/>
            </w:pPr>
            <w:r w:rsidRPr="00196BCA">
              <w:t>The SS sends the PDCP Data PDU#</w:t>
            </w:r>
            <w:r w:rsidRPr="00196BCA">
              <w:rPr>
                <w:rFonts w:eastAsia="SimSun"/>
                <w:lang w:eastAsia="zh-CN"/>
              </w:rPr>
              <w:t>2</w:t>
            </w:r>
            <w:r w:rsidRPr="00196BCA">
              <w:t xml:space="preserve"> via RLC-AM RB with the following content to the UE:</w:t>
            </w:r>
          </w:p>
          <w:p w14:paraId="316E12B2" w14:textId="77777777" w:rsidR="001A30CE" w:rsidRPr="00196BCA" w:rsidRDefault="001A30CE" w:rsidP="00AB7AF6">
            <w:pPr>
              <w:pStyle w:val="TAL"/>
              <w:rPr>
                <w:szCs w:val="16"/>
              </w:rPr>
            </w:pPr>
            <w:r w:rsidRPr="00196BCA">
              <w:t xml:space="preserve">D/C field  = 1 (PDCP Data PDU) and PDCP SN = </w:t>
            </w:r>
            <w:r w:rsidRPr="00196BCA">
              <w:rPr>
                <w:rFonts w:eastAsia="SimSun"/>
                <w:lang w:eastAsia="zh-CN"/>
              </w:rPr>
              <w:t>2</w:t>
            </w:r>
            <w:r w:rsidRPr="00196BCA">
              <w:t>.</w:t>
            </w:r>
          </w:p>
        </w:tc>
        <w:tc>
          <w:tcPr>
            <w:tcW w:w="709" w:type="dxa"/>
          </w:tcPr>
          <w:p w14:paraId="66D00124" w14:textId="77777777" w:rsidR="001A30CE" w:rsidRPr="00196BCA" w:rsidRDefault="001A30CE" w:rsidP="00AB7AF6">
            <w:pPr>
              <w:pStyle w:val="TAC"/>
            </w:pPr>
            <w:r w:rsidRPr="00196BCA">
              <w:t>&lt;--</w:t>
            </w:r>
          </w:p>
        </w:tc>
        <w:tc>
          <w:tcPr>
            <w:tcW w:w="2977" w:type="dxa"/>
          </w:tcPr>
          <w:p w14:paraId="54C8B10C" w14:textId="77777777" w:rsidR="001A30CE" w:rsidRPr="00196BCA" w:rsidRDefault="001A30CE" w:rsidP="00AB7AF6">
            <w:pPr>
              <w:pStyle w:val="TAL"/>
            </w:pPr>
            <w:r w:rsidRPr="00196BCA">
              <w:t>PDCP PDU</w:t>
            </w:r>
          </w:p>
        </w:tc>
        <w:tc>
          <w:tcPr>
            <w:tcW w:w="567" w:type="dxa"/>
          </w:tcPr>
          <w:p w14:paraId="323CF393" w14:textId="77777777" w:rsidR="001A30CE" w:rsidRPr="00196BCA" w:rsidRDefault="001A30CE" w:rsidP="00AB7AF6">
            <w:pPr>
              <w:pStyle w:val="TAC"/>
            </w:pPr>
            <w:r w:rsidRPr="00196BCA">
              <w:t>-</w:t>
            </w:r>
          </w:p>
        </w:tc>
        <w:tc>
          <w:tcPr>
            <w:tcW w:w="892" w:type="dxa"/>
          </w:tcPr>
          <w:p w14:paraId="67591C8D" w14:textId="77777777" w:rsidR="001A30CE" w:rsidRPr="00196BCA" w:rsidRDefault="001A30CE" w:rsidP="00AB7AF6">
            <w:pPr>
              <w:pStyle w:val="TAC"/>
            </w:pPr>
            <w:r w:rsidRPr="00196BCA">
              <w:t>-</w:t>
            </w:r>
          </w:p>
        </w:tc>
      </w:tr>
      <w:tr w:rsidR="001A30CE" w:rsidRPr="00196BCA" w14:paraId="3839B983" w14:textId="77777777" w:rsidTr="00AB7AF6">
        <w:tc>
          <w:tcPr>
            <w:tcW w:w="648" w:type="dxa"/>
          </w:tcPr>
          <w:p w14:paraId="56E4649C" w14:textId="77777777" w:rsidR="001A30CE" w:rsidRPr="00196BCA" w:rsidRDefault="001A30CE" w:rsidP="00AB7AF6">
            <w:pPr>
              <w:pStyle w:val="TAC"/>
              <w:rPr>
                <w:sz w:val="16"/>
                <w:szCs w:val="16"/>
              </w:rPr>
            </w:pPr>
            <w:r w:rsidRPr="00196BCA">
              <w:rPr>
                <w:rFonts w:eastAsia="SimSun"/>
                <w:lang w:eastAsia="zh-CN"/>
              </w:rPr>
              <w:t>7</w:t>
            </w:r>
          </w:p>
        </w:tc>
        <w:tc>
          <w:tcPr>
            <w:tcW w:w="3969" w:type="dxa"/>
          </w:tcPr>
          <w:p w14:paraId="12F4952F" w14:textId="69A6195E" w:rsidR="001A30CE" w:rsidRPr="00196BCA" w:rsidRDefault="00BB5D0C" w:rsidP="00AB7AF6">
            <w:pPr>
              <w:pStyle w:val="TAL"/>
            </w:pPr>
            <w:r w:rsidRPr="00196BCA">
              <w:t>Check:</w:t>
            </w:r>
            <w:r w:rsidR="001A30CE" w:rsidRPr="00196BCA">
              <w:rPr>
                <w:lang w:eastAsia="zh-CN"/>
              </w:rPr>
              <w:t xml:space="preserve"> Does</w:t>
            </w:r>
            <w:r w:rsidR="001A30CE" w:rsidRPr="00196BCA">
              <w:t xml:space="preserve"> UE send the PDCP Data PDU#</w:t>
            </w:r>
            <w:r w:rsidR="001A30CE" w:rsidRPr="00196BCA">
              <w:rPr>
                <w:rFonts w:eastAsia="SimSun"/>
                <w:lang w:eastAsia="zh-CN"/>
              </w:rPr>
              <w:t>2</w:t>
            </w:r>
            <w:r w:rsidR="001A30CE" w:rsidRPr="00196BCA">
              <w:t xml:space="preserve"> via RLC-AM RB with the following content:</w:t>
            </w:r>
          </w:p>
          <w:p w14:paraId="4C0BDDC0" w14:textId="77777777" w:rsidR="001A30CE" w:rsidRPr="00196BCA" w:rsidRDefault="001A30CE" w:rsidP="00AB7AF6">
            <w:pPr>
              <w:pStyle w:val="TAL"/>
              <w:rPr>
                <w:lang w:eastAsia="zh-CN"/>
              </w:rPr>
            </w:pPr>
            <w:r w:rsidRPr="00196BCA">
              <w:t xml:space="preserve">D/C field  = 1 (PDCP Data PDU) </w:t>
            </w:r>
            <w:r w:rsidRPr="00196BCA">
              <w:rPr>
                <w:rFonts w:eastAsia="SimSun"/>
                <w:lang w:eastAsia="zh-CN"/>
              </w:rPr>
              <w:t>,</w:t>
            </w:r>
            <w:r w:rsidRPr="00196BCA">
              <w:t xml:space="preserve"> PDCP SN = </w:t>
            </w:r>
            <w:r w:rsidRPr="00196BCA">
              <w:rPr>
                <w:rFonts w:eastAsia="SimSun"/>
                <w:lang w:eastAsia="zh-CN"/>
              </w:rPr>
              <w:t xml:space="preserve">2, FU = 1, FR = 0, </w:t>
            </w:r>
            <w:r w:rsidRPr="00196BCA">
              <w:rPr>
                <w:lang w:eastAsia="zh-CN"/>
              </w:rPr>
              <w:t>the value of Checksum is checked (Note 2)?</w:t>
            </w:r>
          </w:p>
          <w:p w14:paraId="7E46F8FF" w14:textId="77777777" w:rsidR="001A30CE" w:rsidRPr="00196BCA" w:rsidRDefault="001A30CE" w:rsidP="00AB7AF6">
            <w:pPr>
              <w:pStyle w:val="TAL"/>
              <w:rPr>
                <w:szCs w:val="16"/>
              </w:rPr>
            </w:pPr>
            <w:r w:rsidRPr="00196BCA">
              <w:t>Data is previously received data from PDU #</w:t>
            </w:r>
            <w:r w:rsidRPr="00196BCA">
              <w:rPr>
                <w:rFonts w:eastAsia="SimSun"/>
                <w:lang w:eastAsia="zh-CN"/>
              </w:rPr>
              <w:t>2 after d</w:t>
            </w:r>
            <w:r w:rsidRPr="00196BCA">
              <w:rPr>
                <w:lang w:eastAsia="ko-KR"/>
              </w:rPr>
              <w:t>ecompression</w:t>
            </w:r>
            <w:r w:rsidRPr="00196BCA">
              <w:t>.</w:t>
            </w:r>
            <w:r w:rsidRPr="00196BCA">
              <w:rPr>
                <w:sz w:val="20"/>
              </w:rPr>
              <w:t xml:space="preserve"> (Note 1)</w:t>
            </w:r>
          </w:p>
        </w:tc>
        <w:tc>
          <w:tcPr>
            <w:tcW w:w="709" w:type="dxa"/>
          </w:tcPr>
          <w:p w14:paraId="03CB3E35" w14:textId="77777777" w:rsidR="001A30CE" w:rsidRPr="00196BCA" w:rsidRDefault="001A30CE" w:rsidP="00AB7AF6">
            <w:pPr>
              <w:pStyle w:val="TAC"/>
            </w:pPr>
            <w:r w:rsidRPr="00196BCA">
              <w:t>--&gt;</w:t>
            </w:r>
          </w:p>
        </w:tc>
        <w:tc>
          <w:tcPr>
            <w:tcW w:w="2977" w:type="dxa"/>
          </w:tcPr>
          <w:p w14:paraId="271E3C90" w14:textId="77777777" w:rsidR="001A30CE" w:rsidRPr="00196BCA" w:rsidRDefault="001A30CE" w:rsidP="00AB7AF6">
            <w:pPr>
              <w:pStyle w:val="TAL"/>
            </w:pPr>
            <w:r w:rsidRPr="00196BCA">
              <w:t>PDCP PDU</w:t>
            </w:r>
          </w:p>
        </w:tc>
        <w:tc>
          <w:tcPr>
            <w:tcW w:w="567" w:type="dxa"/>
          </w:tcPr>
          <w:p w14:paraId="4E063AD3" w14:textId="77777777" w:rsidR="001A30CE" w:rsidRPr="00196BCA" w:rsidRDefault="001A30CE" w:rsidP="00AB7AF6">
            <w:pPr>
              <w:pStyle w:val="TAC"/>
            </w:pPr>
            <w:r w:rsidRPr="00196BCA">
              <w:rPr>
                <w:rFonts w:eastAsia="SimSun"/>
                <w:lang w:eastAsia="zh-CN"/>
              </w:rPr>
              <w:t>2</w:t>
            </w:r>
          </w:p>
        </w:tc>
        <w:tc>
          <w:tcPr>
            <w:tcW w:w="892" w:type="dxa"/>
          </w:tcPr>
          <w:p w14:paraId="600B9AAD" w14:textId="77777777" w:rsidR="001A30CE" w:rsidRPr="00196BCA" w:rsidRDefault="001A30CE" w:rsidP="00AB7AF6">
            <w:pPr>
              <w:pStyle w:val="TAC"/>
            </w:pPr>
            <w:r w:rsidRPr="00196BCA">
              <w:rPr>
                <w:rFonts w:eastAsia="SimSun"/>
                <w:lang w:eastAsia="zh-CN"/>
              </w:rPr>
              <w:t>P</w:t>
            </w:r>
          </w:p>
        </w:tc>
      </w:tr>
      <w:tr w:rsidR="001A30CE" w:rsidRPr="00196BCA" w14:paraId="7DA0B4C6" w14:textId="77777777" w:rsidTr="00AB7AF6">
        <w:tc>
          <w:tcPr>
            <w:tcW w:w="648" w:type="dxa"/>
          </w:tcPr>
          <w:p w14:paraId="198EA830" w14:textId="77777777" w:rsidR="001A30CE" w:rsidRPr="00196BCA" w:rsidRDefault="001A30CE" w:rsidP="00AB7AF6">
            <w:pPr>
              <w:pStyle w:val="TAC"/>
              <w:rPr>
                <w:sz w:val="16"/>
                <w:szCs w:val="16"/>
              </w:rPr>
            </w:pPr>
            <w:r w:rsidRPr="00196BCA">
              <w:rPr>
                <w:rFonts w:eastAsia="SimSun"/>
                <w:lang w:eastAsia="zh-CN"/>
              </w:rPr>
              <w:t>8</w:t>
            </w:r>
          </w:p>
        </w:tc>
        <w:tc>
          <w:tcPr>
            <w:tcW w:w="3969" w:type="dxa"/>
          </w:tcPr>
          <w:p w14:paraId="10D70BDD" w14:textId="77777777" w:rsidR="001A30CE" w:rsidRPr="00196BCA" w:rsidRDefault="001A30CE" w:rsidP="00AB7AF6">
            <w:pPr>
              <w:pStyle w:val="TAL"/>
            </w:pPr>
            <w:r w:rsidRPr="00196BCA">
              <w:t>The SS sends the PDCP Data PDU#</w:t>
            </w:r>
            <w:r w:rsidRPr="00196BCA">
              <w:rPr>
                <w:rFonts w:eastAsia="SimSun"/>
                <w:lang w:eastAsia="zh-CN"/>
              </w:rPr>
              <w:t>3</w:t>
            </w:r>
            <w:r w:rsidRPr="00196BCA">
              <w:t xml:space="preserve"> via RLC-AM RB with the following content to the UE:</w:t>
            </w:r>
          </w:p>
          <w:p w14:paraId="24EEC945" w14:textId="77777777" w:rsidR="001A30CE" w:rsidRPr="00196BCA" w:rsidRDefault="001A30CE" w:rsidP="00AB7AF6">
            <w:pPr>
              <w:pStyle w:val="TAL"/>
              <w:rPr>
                <w:szCs w:val="16"/>
              </w:rPr>
            </w:pPr>
            <w:r w:rsidRPr="00196BCA">
              <w:t xml:space="preserve">D/C field  = 1 (PDCP Data PDU) and PDCP SN = </w:t>
            </w:r>
            <w:r w:rsidRPr="00196BCA">
              <w:rPr>
                <w:rFonts w:eastAsia="SimSun"/>
                <w:lang w:eastAsia="zh-CN"/>
              </w:rPr>
              <w:t>3</w:t>
            </w:r>
            <w:r w:rsidRPr="00196BCA">
              <w:t>.</w:t>
            </w:r>
          </w:p>
        </w:tc>
        <w:tc>
          <w:tcPr>
            <w:tcW w:w="709" w:type="dxa"/>
          </w:tcPr>
          <w:p w14:paraId="77AC2771" w14:textId="77777777" w:rsidR="001A30CE" w:rsidRPr="00196BCA" w:rsidRDefault="001A30CE" w:rsidP="00AB7AF6">
            <w:pPr>
              <w:pStyle w:val="TAC"/>
            </w:pPr>
            <w:r w:rsidRPr="00196BCA">
              <w:t>&lt;--</w:t>
            </w:r>
          </w:p>
        </w:tc>
        <w:tc>
          <w:tcPr>
            <w:tcW w:w="2977" w:type="dxa"/>
          </w:tcPr>
          <w:p w14:paraId="22720FEA" w14:textId="77777777" w:rsidR="001A30CE" w:rsidRPr="00196BCA" w:rsidRDefault="001A30CE" w:rsidP="00AB7AF6">
            <w:pPr>
              <w:pStyle w:val="TAL"/>
            </w:pPr>
            <w:r w:rsidRPr="00196BCA">
              <w:t>PDCP PDU</w:t>
            </w:r>
          </w:p>
        </w:tc>
        <w:tc>
          <w:tcPr>
            <w:tcW w:w="567" w:type="dxa"/>
          </w:tcPr>
          <w:p w14:paraId="0CD95336" w14:textId="77777777" w:rsidR="001A30CE" w:rsidRPr="00196BCA" w:rsidRDefault="001A30CE" w:rsidP="00AB7AF6">
            <w:pPr>
              <w:pStyle w:val="TAC"/>
            </w:pPr>
            <w:r w:rsidRPr="00196BCA">
              <w:t>-</w:t>
            </w:r>
          </w:p>
        </w:tc>
        <w:tc>
          <w:tcPr>
            <w:tcW w:w="892" w:type="dxa"/>
          </w:tcPr>
          <w:p w14:paraId="0859F1DF" w14:textId="77777777" w:rsidR="001A30CE" w:rsidRPr="00196BCA" w:rsidRDefault="001A30CE" w:rsidP="00AB7AF6">
            <w:pPr>
              <w:pStyle w:val="TAC"/>
            </w:pPr>
            <w:r w:rsidRPr="00196BCA">
              <w:t>-</w:t>
            </w:r>
          </w:p>
        </w:tc>
      </w:tr>
      <w:tr w:rsidR="001A30CE" w:rsidRPr="00196BCA" w14:paraId="3119AD96" w14:textId="77777777" w:rsidTr="00AB7AF6">
        <w:tc>
          <w:tcPr>
            <w:tcW w:w="648" w:type="dxa"/>
          </w:tcPr>
          <w:p w14:paraId="19441C0C" w14:textId="77777777" w:rsidR="001A30CE" w:rsidRPr="00196BCA" w:rsidRDefault="001A30CE" w:rsidP="00AB7AF6">
            <w:pPr>
              <w:pStyle w:val="TAC"/>
              <w:rPr>
                <w:rFonts w:eastAsia="SimSun"/>
                <w:lang w:eastAsia="zh-CN"/>
              </w:rPr>
            </w:pPr>
            <w:r w:rsidRPr="00196BCA">
              <w:rPr>
                <w:rFonts w:eastAsia="SimSun"/>
                <w:lang w:eastAsia="zh-CN"/>
              </w:rPr>
              <w:t>9</w:t>
            </w:r>
          </w:p>
        </w:tc>
        <w:tc>
          <w:tcPr>
            <w:tcW w:w="3969" w:type="dxa"/>
          </w:tcPr>
          <w:p w14:paraId="64F4C59C" w14:textId="30765703" w:rsidR="001A30CE" w:rsidRPr="00196BCA" w:rsidRDefault="00BB5D0C" w:rsidP="00AB7AF6">
            <w:pPr>
              <w:pStyle w:val="TAL"/>
            </w:pPr>
            <w:r w:rsidRPr="00196BCA">
              <w:t>Check:</w:t>
            </w:r>
            <w:r w:rsidR="001A30CE" w:rsidRPr="00196BCA">
              <w:rPr>
                <w:lang w:eastAsia="zh-CN"/>
              </w:rPr>
              <w:t xml:space="preserve"> Does</w:t>
            </w:r>
            <w:r w:rsidR="001A30CE" w:rsidRPr="00196BCA">
              <w:t xml:space="preserve"> UE send the PDCP Data PDU#</w:t>
            </w:r>
            <w:r w:rsidR="001A30CE" w:rsidRPr="00196BCA">
              <w:rPr>
                <w:rFonts w:eastAsia="SimSun"/>
                <w:lang w:eastAsia="zh-CN"/>
              </w:rPr>
              <w:t>3</w:t>
            </w:r>
            <w:r w:rsidR="001A30CE" w:rsidRPr="00196BCA">
              <w:t xml:space="preserve"> via RLC-AM RB with the following content:</w:t>
            </w:r>
          </w:p>
          <w:p w14:paraId="1D4DD5EE" w14:textId="77777777" w:rsidR="001A30CE" w:rsidRPr="00196BCA" w:rsidRDefault="001A30CE" w:rsidP="00AB7AF6">
            <w:pPr>
              <w:pStyle w:val="TAL"/>
            </w:pPr>
            <w:r w:rsidRPr="00196BCA">
              <w:t xml:space="preserve">D/C field  = 1 (PDCP Data PDU) </w:t>
            </w:r>
            <w:r w:rsidRPr="00196BCA">
              <w:rPr>
                <w:rFonts w:eastAsia="SimSun"/>
                <w:lang w:eastAsia="zh-CN"/>
              </w:rPr>
              <w:t>,</w:t>
            </w:r>
            <w:r w:rsidRPr="00196BCA">
              <w:t xml:space="preserve"> PDCP SN = </w:t>
            </w:r>
            <w:r w:rsidRPr="00196BCA">
              <w:rPr>
                <w:rFonts w:eastAsia="SimSun"/>
                <w:lang w:eastAsia="zh-CN"/>
              </w:rPr>
              <w:t xml:space="preserve">3, FU = 1, FR = 0, </w:t>
            </w:r>
            <w:r w:rsidRPr="00196BCA">
              <w:rPr>
                <w:lang w:eastAsia="zh-CN"/>
              </w:rPr>
              <w:t>the value of Checksum is checked (Note 2)</w:t>
            </w:r>
            <w:r w:rsidRPr="00196BCA">
              <w:t>.</w:t>
            </w:r>
          </w:p>
          <w:p w14:paraId="4E14C049" w14:textId="77777777" w:rsidR="001A30CE" w:rsidRPr="00196BCA" w:rsidRDefault="001A30CE" w:rsidP="00AB7AF6">
            <w:pPr>
              <w:pStyle w:val="TAL"/>
            </w:pPr>
            <w:r w:rsidRPr="00196BCA">
              <w:t>Data is previously received data from PDU #</w:t>
            </w:r>
            <w:r w:rsidRPr="00196BCA">
              <w:rPr>
                <w:rFonts w:eastAsia="SimSun"/>
                <w:lang w:eastAsia="zh-CN"/>
              </w:rPr>
              <w:t>3 after d</w:t>
            </w:r>
            <w:r w:rsidRPr="00196BCA">
              <w:rPr>
                <w:lang w:eastAsia="ko-KR"/>
              </w:rPr>
              <w:t>ecompression</w:t>
            </w:r>
            <w:r w:rsidRPr="00196BCA">
              <w:t>.</w:t>
            </w:r>
            <w:r w:rsidRPr="00196BCA">
              <w:rPr>
                <w:sz w:val="20"/>
              </w:rPr>
              <w:t xml:space="preserve"> (Note 1)</w:t>
            </w:r>
          </w:p>
        </w:tc>
        <w:tc>
          <w:tcPr>
            <w:tcW w:w="709" w:type="dxa"/>
          </w:tcPr>
          <w:p w14:paraId="0D218C89" w14:textId="77777777" w:rsidR="001A30CE" w:rsidRPr="00196BCA" w:rsidRDefault="001A30CE" w:rsidP="00AB7AF6">
            <w:pPr>
              <w:pStyle w:val="TAC"/>
            </w:pPr>
            <w:r w:rsidRPr="00196BCA">
              <w:t>--&gt;</w:t>
            </w:r>
          </w:p>
        </w:tc>
        <w:tc>
          <w:tcPr>
            <w:tcW w:w="2977" w:type="dxa"/>
          </w:tcPr>
          <w:p w14:paraId="5B191958" w14:textId="77777777" w:rsidR="001A30CE" w:rsidRPr="00196BCA" w:rsidRDefault="001A30CE" w:rsidP="00AB7AF6">
            <w:pPr>
              <w:pStyle w:val="TAL"/>
            </w:pPr>
            <w:r w:rsidRPr="00196BCA">
              <w:t>PDCP PDU</w:t>
            </w:r>
          </w:p>
        </w:tc>
        <w:tc>
          <w:tcPr>
            <w:tcW w:w="567" w:type="dxa"/>
          </w:tcPr>
          <w:p w14:paraId="6CEE19EF" w14:textId="77777777" w:rsidR="001A30CE" w:rsidRPr="00196BCA" w:rsidRDefault="001A30CE" w:rsidP="00AB7AF6">
            <w:pPr>
              <w:pStyle w:val="TAC"/>
            </w:pPr>
            <w:r w:rsidRPr="00196BCA">
              <w:rPr>
                <w:rFonts w:eastAsia="SimSun"/>
                <w:lang w:eastAsia="zh-CN"/>
              </w:rPr>
              <w:t>2</w:t>
            </w:r>
          </w:p>
        </w:tc>
        <w:tc>
          <w:tcPr>
            <w:tcW w:w="892" w:type="dxa"/>
          </w:tcPr>
          <w:p w14:paraId="0565E548" w14:textId="77777777" w:rsidR="001A30CE" w:rsidRPr="00196BCA" w:rsidRDefault="001A30CE" w:rsidP="00AB7AF6">
            <w:pPr>
              <w:pStyle w:val="TAC"/>
            </w:pPr>
            <w:r w:rsidRPr="00196BCA">
              <w:rPr>
                <w:rFonts w:eastAsia="SimSun"/>
                <w:lang w:eastAsia="zh-CN"/>
              </w:rPr>
              <w:t>P</w:t>
            </w:r>
          </w:p>
        </w:tc>
      </w:tr>
      <w:tr w:rsidR="001A30CE" w:rsidRPr="00196BCA" w14:paraId="79C7B749" w14:textId="77777777" w:rsidTr="00AB7AF6">
        <w:tc>
          <w:tcPr>
            <w:tcW w:w="648" w:type="dxa"/>
          </w:tcPr>
          <w:p w14:paraId="41251056" w14:textId="77777777" w:rsidR="001A30CE" w:rsidRPr="00196BCA" w:rsidRDefault="001A30CE" w:rsidP="00AB7AF6">
            <w:pPr>
              <w:pStyle w:val="TAC"/>
              <w:rPr>
                <w:rFonts w:eastAsia="SimSun"/>
                <w:lang w:eastAsia="zh-CN"/>
              </w:rPr>
            </w:pPr>
            <w:r w:rsidRPr="00196BCA">
              <w:rPr>
                <w:rFonts w:eastAsia="SimSun"/>
                <w:lang w:eastAsia="zh-CN"/>
              </w:rPr>
              <w:t>10</w:t>
            </w:r>
          </w:p>
        </w:tc>
        <w:tc>
          <w:tcPr>
            <w:tcW w:w="3969" w:type="dxa"/>
          </w:tcPr>
          <w:p w14:paraId="45F0799A" w14:textId="77777777" w:rsidR="001A30CE" w:rsidRPr="00196BCA" w:rsidRDefault="001A30CE" w:rsidP="00AB7AF6">
            <w:pPr>
              <w:pStyle w:val="TAL"/>
            </w:pPr>
            <w:r w:rsidRPr="00196BCA">
              <w:t>The SS sends the PDCP Data PDU#</w:t>
            </w:r>
            <w:r w:rsidRPr="00196BCA">
              <w:rPr>
                <w:rFonts w:eastAsia="SimSun"/>
                <w:lang w:eastAsia="zh-CN"/>
              </w:rPr>
              <w:t>4</w:t>
            </w:r>
            <w:r w:rsidRPr="00196BCA">
              <w:t xml:space="preserve"> via RLC-AM RB with the following content to the UE:</w:t>
            </w:r>
          </w:p>
          <w:p w14:paraId="3575D1ED" w14:textId="77777777" w:rsidR="001A30CE" w:rsidRPr="00196BCA" w:rsidRDefault="001A30CE" w:rsidP="00AB7AF6">
            <w:pPr>
              <w:pStyle w:val="TAL"/>
            </w:pPr>
            <w:r w:rsidRPr="00196BCA">
              <w:t xml:space="preserve">D/C field  = 1 (PDCP Data PDU) and PDCP SN = </w:t>
            </w:r>
            <w:r w:rsidRPr="00196BCA">
              <w:rPr>
                <w:rFonts w:eastAsia="SimSun"/>
                <w:lang w:eastAsia="zh-CN"/>
              </w:rPr>
              <w:t>4</w:t>
            </w:r>
            <w:r w:rsidRPr="00196BCA">
              <w:t>.</w:t>
            </w:r>
          </w:p>
        </w:tc>
        <w:tc>
          <w:tcPr>
            <w:tcW w:w="709" w:type="dxa"/>
          </w:tcPr>
          <w:p w14:paraId="040347CB" w14:textId="77777777" w:rsidR="001A30CE" w:rsidRPr="00196BCA" w:rsidRDefault="001A30CE" w:rsidP="00AB7AF6">
            <w:pPr>
              <w:pStyle w:val="TAC"/>
            </w:pPr>
            <w:r w:rsidRPr="00196BCA">
              <w:t>&lt;--</w:t>
            </w:r>
          </w:p>
        </w:tc>
        <w:tc>
          <w:tcPr>
            <w:tcW w:w="2977" w:type="dxa"/>
          </w:tcPr>
          <w:p w14:paraId="0CE5F04B" w14:textId="77777777" w:rsidR="001A30CE" w:rsidRPr="00196BCA" w:rsidRDefault="001A30CE" w:rsidP="00AB7AF6">
            <w:pPr>
              <w:pStyle w:val="TAL"/>
            </w:pPr>
            <w:r w:rsidRPr="00196BCA">
              <w:t>PDCP PDU</w:t>
            </w:r>
          </w:p>
        </w:tc>
        <w:tc>
          <w:tcPr>
            <w:tcW w:w="567" w:type="dxa"/>
          </w:tcPr>
          <w:p w14:paraId="6C4033E7" w14:textId="77777777" w:rsidR="001A30CE" w:rsidRPr="00196BCA" w:rsidRDefault="001A30CE" w:rsidP="00AB7AF6">
            <w:pPr>
              <w:pStyle w:val="TAC"/>
            </w:pPr>
            <w:r w:rsidRPr="00196BCA">
              <w:t>-</w:t>
            </w:r>
          </w:p>
        </w:tc>
        <w:tc>
          <w:tcPr>
            <w:tcW w:w="892" w:type="dxa"/>
          </w:tcPr>
          <w:p w14:paraId="761409C5" w14:textId="77777777" w:rsidR="001A30CE" w:rsidRPr="00196BCA" w:rsidRDefault="001A30CE" w:rsidP="00AB7AF6">
            <w:pPr>
              <w:pStyle w:val="TAC"/>
            </w:pPr>
            <w:r w:rsidRPr="00196BCA">
              <w:t>-</w:t>
            </w:r>
          </w:p>
        </w:tc>
      </w:tr>
      <w:tr w:rsidR="001A30CE" w:rsidRPr="00196BCA" w14:paraId="5F8DF649" w14:textId="77777777" w:rsidTr="00AB7AF6">
        <w:tc>
          <w:tcPr>
            <w:tcW w:w="648" w:type="dxa"/>
          </w:tcPr>
          <w:p w14:paraId="7DCF5AEF" w14:textId="77777777" w:rsidR="001A30CE" w:rsidRPr="00196BCA" w:rsidRDefault="001A30CE" w:rsidP="00AB7AF6">
            <w:pPr>
              <w:pStyle w:val="TAC"/>
              <w:rPr>
                <w:rFonts w:eastAsia="SimSun"/>
                <w:lang w:eastAsia="zh-CN"/>
              </w:rPr>
            </w:pPr>
            <w:r w:rsidRPr="00196BCA">
              <w:rPr>
                <w:rFonts w:eastAsia="SimSun"/>
                <w:lang w:eastAsia="zh-CN"/>
              </w:rPr>
              <w:t>11</w:t>
            </w:r>
          </w:p>
        </w:tc>
        <w:tc>
          <w:tcPr>
            <w:tcW w:w="3969" w:type="dxa"/>
          </w:tcPr>
          <w:p w14:paraId="16E086ED" w14:textId="3A058311" w:rsidR="001A30CE" w:rsidRPr="00196BCA" w:rsidRDefault="00BB5D0C" w:rsidP="00AB7AF6">
            <w:pPr>
              <w:pStyle w:val="TAL"/>
            </w:pPr>
            <w:r w:rsidRPr="00196BCA">
              <w:t>Check:</w:t>
            </w:r>
            <w:r w:rsidR="001A30CE" w:rsidRPr="00196BCA">
              <w:rPr>
                <w:lang w:eastAsia="zh-CN"/>
              </w:rPr>
              <w:t xml:space="preserve"> Does</w:t>
            </w:r>
            <w:r w:rsidR="001A30CE" w:rsidRPr="00196BCA">
              <w:t xml:space="preserve"> UE send the PDCP Data PDU#</w:t>
            </w:r>
            <w:r w:rsidR="001A30CE" w:rsidRPr="00196BCA">
              <w:rPr>
                <w:rFonts w:eastAsia="SimSun"/>
                <w:lang w:eastAsia="zh-CN"/>
              </w:rPr>
              <w:t>4</w:t>
            </w:r>
            <w:r w:rsidR="001A30CE" w:rsidRPr="00196BCA">
              <w:t xml:space="preserve"> via RLC-AM RB with the following content:</w:t>
            </w:r>
          </w:p>
          <w:p w14:paraId="3EA4EE91" w14:textId="77777777" w:rsidR="001A30CE" w:rsidRPr="00196BCA" w:rsidRDefault="001A30CE" w:rsidP="00AB7AF6">
            <w:pPr>
              <w:pStyle w:val="TAL"/>
              <w:rPr>
                <w:lang w:eastAsia="zh-CN"/>
              </w:rPr>
            </w:pPr>
            <w:r w:rsidRPr="00196BCA">
              <w:t xml:space="preserve">D/C field  = 1 (PDCP Data PDU) </w:t>
            </w:r>
            <w:r w:rsidRPr="00196BCA">
              <w:rPr>
                <w:rFonts w:eastAsia="SimSun"/>
                <w:lang w:eastAsia="zh-CN"/>
              </w:rPr>
              <w:t>,</w:t>
            </w:r>
            <w:r w:rsidRPr="00196BCA">
              <w:t xml:space="preserve"> PDCP SN = </w:t>
            </w:r>
            <w:r w:rsidRPr="00196BCA">
              <w:rPr>
                <w:rFonts w:eastAsia="SimSun"/>
                <w:lang w:eastAsia="zh-CN"/>
              </w:rPr>
              <w:t xml:space="preserve">4, FU = 1, FR = 0, </w:t>
            </w:r>
            <w:r w:rsidRPr="00196BCA">
              <w:rPr>
                <w:lang w:eastAsia="zh-CN"/>
              </w:rPr>
              <w:t>the value of Checksum is checked (Note 2)?</w:t>
            </w:r>
          </w:p>
          <w:p w14:paraId="5860FA8E" w14:textId="77777777" w:rsidR="001A30CE" w:rsidRPr="00196BCA" w:rsidRDefault="001A30CE" w:rsidP="00AB7AF6">
            <w:pPr>
              <w:pStyle w:val="TAL"/>
            </w:pPr>
            <w:r w:rsidRPr="00196BCA">
              <w:t>Data is previously received data from PDU #</w:t>
            </w:r>
            <w:r w:rsidRPr="00196BCA">
              <w:rPr>
                <w:rFonts w:eastAsia="SimSun"/>
                <w:lang w:eastAsia="zh-CN"/>
              </w:rPr>
              <w:t>4 after d</w:t>
            </w:r>
            <w:r w:rsidRPr="00196BCA">
              <w:rPr>
                <w:lang w:eastAsia="ko-KR"/>
              </w:rPr>
              <w:t>ecompression</w:t>
            </w:r>
            <w:r w:rsidRPr="00196BCA">
              <w:t>.</w:t>
            </w:r>
            <w:r w:rsidRPr="00196BCA">
              <w:rPr>
                <w:sz w:val="20"/>
              </w:rPr>
              <w:t xml:space="preserve"> (Note 1)</w:t>
            </w:r>
          </w:p>
        </w:tc>
        <w:tc>
          <w:tcPr>
            <w:tcW w:w="709" w:type="dxa"/>
          </w:tcPr>
          <w:p w14:paraId="1B78F72D" w14:textId="77777777" w:rsidR="001A30CE" w:rsidRPr="00196BCA" w:rsidRDefault="001A30CE" w:rsidP="00AB7AF6">
            <w:pPr>
              <w:pStyle w:val="TAC"/>
            </w:pPr>
            <w:r w:rsidRPr="00196BCA">
              <w:t>--&gt;</w:t>
            </w:r>
          </w:p>
        </w:tc>
        <w:tc>
          <w:tcPr>
            <w:tcW w:w="2977" w:type="dxa"/>
          </w:tcPr>
          <w:p w14:paraId="0AAF27CF" w14:textId="77777777" w:rsidR="001A30CE" w:rsidRPr="00196BCA" w:rsidRDefault="001A30CE" w:rsidP="00AB7AF6">
            <w:pPr>
              <w:pStyle w:val="TAL"/>
            </w:pPr>
            <w:r w:rsidRPr="00196BCA">
              <w:t>PDCP PDU</w:t>
            </w:r>
          </w:p>
        </w:tc>
        <w:tc>
          <w:tcPr>
            <w:tcW w:w="567" w:type="dxa"/>
          </w:tcPr>
          <w:p w14:paraId="7C96D4FC" w14:textId="77777777" w:rsidR="001A30CE" w:rsidRPr="00196BCA" w:rsidRDefault="001A30CE" w:rsidP="00AB7AF6">
            <w:pPr>
              <w:pStyle w:val="TAC"/>
            </w:pPr>
            <w:r w:rsidRPr="00196BCA">
              <w:rPr>
                <w:rFonts w:eastAsia="SimSun"/>
                <w:lang w:eastAsia="zh-CN"/>
              </w:rPr>
              <w:t>2</w:t>
            </w:r>
          </w:p>
        </w:tc>
        <w:tc>
          <w:tcPr>
            <w:tcW w:w="892" w:type="dxa"/>
          </w:tcPr>
          <w:p w14:paraId="4175CEDE" w14:textId="77777777" w:rsidR="001A30CE" w:rsidRPr="00196BCA" w:rsidRDefault="001A30CE" w:rsidP="00AB7AF6">
            <w:pPr>
              <w:pStyle w:val="TAC"/>
            </w:pPr>
            <w:r w:rsidRPr="00196BCA">
              <w:rPr>
                <w:rFonts w:eastAsia="SimSun"/>
                <w:lang w:eastAsia="zh-CN"/>
              </w:rPr>
              <w:t>P</w:t>
            </w:r>
          </w:p>
        </w:tc>
      </w:tr>
      <w:tr w:rsidR="001A30CE" w:rsidRPr="00196BCA" w14:paraId="49232EE8" w14:textId="77777777" w:rsidTr="00AB7AF6">
        <w:tc>
          <w:tcPr>
            <w:tcW w:w="9762" w:type="dxa"/>
            <w:gridSpan w:val="6"/>
          </w:tcPr>
          <w:p w14:paraId="642E2DFA" w14:textId="77777777" w:rsidR="001A30CE" w:rsidRPr="00196BCA" w:rsidRDefault="001A30CE" w:rsidP="00AB7AF6">
            <w:pPr>
              <w:pStyle w:val="TAN"/>
            </w:pPr>
            <w:r w:rsidRPr="00196BCA">
              <w:t>Note 1: The SS acknowledges the received data.</w:t>
            </w:r>
          </w:p>
          <w:p w14:paraId="5AA6B965" w14:textId="77777777" w:rsidR="001A30CE" w:rsidRPr="00196BCA" w:rsidRDefault="001A30CE" w:rsidP="00AB7AF6">
            <w:pPr>
              <w:pStyle w:val="TAN"/>
            </w:pPr>
            <w:r w:rsidRPr="00196BCA">
              <w:rPr>
                <w:lang w:eastAsia="zh-CN"/>
              </w:rPr>
              <w:t xml:space="preserve">Note 2: The SS compares the </w:t>
            </w:r>
            <w:r w:rsidRPr="00196BCA">
              <w:t xml:space="preserve">received value </w:t>
            </w:r>
            <w:r w:rsidRPr="00196BCA">
              <w:rPr>
                <w:lang w:eastAsia="zh-CN"/>
              </w:rPr>
              <w:t xml:space="preserve">of Checksum </w:t>
            </w:r>
            <w:r w:rsidRPr="00196BCA">
              <w:t>and calculated value</w:t>
            </w:r>
            <w:r w:rsidRPr="00196BCA">
              <w:rPr>
                <w:lang w:eastAsia="zh-CN"/>
              </w:rPr>
              <w:t xml:space="preserve"> of Checksum based on the compression buffer.</w:t>
            </w:r>
          </w:p>
        </w:tc>
      </w:tr>
    </w:tbl>
    <w:p w14:paraId="65CB649A" w14:textId="77777777" w:rsidR="001A30CE" w:rsidRPr="00196BCA" w:rsidRDefault="001A30CE" w:rsidP="001A30CE"/>
    <w:p w14:paraId="46DF5E7B" w14:textId="77777777" w:rsidR="001A30CE" w:rsidRPr="00196BCA" w:rsidRDefault="001A30CE" w:rsidP="001A30CE">
      <w:pPr>
        <w:pStyle w:val="H6"/>
      </w:pPr>
      <w:r w:rsidRPr="00196BCA">
        <w:t>7.1.3.6.1.3.3</w:t>
      </w:r>
      <w:r w:rsidRPr="00196BCA">
        <w:tab/>
        <w:t>Specific message contents</w:t>
      </w:r>
    </w:p>
    <w:p w14:paraId="02387C2A" w14:textId="77777777" w:rsidR="001A30CE" w:rsidRPr="00196BCA" w:rsidRDefault="001A30CE" w:rsidP="001A30CE">
      <w:r w:rsidRPr="00196BCA">
        <w:t>None.</w:t>
      </w:r>
    </w:p>
    <w:p w14:paraId="14258518" w14:textId="77777777" w:rsidR="008F2B1F" w:rsidRPr="00196BCA" w:rsidRDefault="008F2B1F" w:rsidP="008F2B1F">
      <w:pPr>
        <w:pStyle w:val="Heading5"/>
        <w:rPr>
          <w:lang w:eastAsia="zh-CN"/>
        </w:rPr>
      </w:pPr>
      <w:r w:rsidRPr="00196BCA">
        <w:t>7.1.3.6.2</w:t>
      </w:r>
      <w:r w:rsidRPr="00196BCA">
        <w:tab/>
        <w:t xml:space="preserve">PDCP </w:t>
      </w:r>
      <w:r w:rsidRPr="00196BCA">
        <w:rPr>
          <w:lang w:eastAsia="zh-CN"/>
        </w:rPr>
        <w:t>UDC</w:t>
      </w:r>
      <w:r w:rsidRPr="00196BCA">
        <w:t xml:space="preserve"> / </w:t>
      </w:r>
      <w:r w:rsidRPr="00196BCA">
        <w:rPr>
          <w:lang w:eastAsia="zh-CN"/>
        </w:rPr>
        <w:t>Pre-defined dictionary</w:t>
      </w:r>
    </w:p>
    <w:p w14:paraId="7E6FA343" w14:textId="77777777" w:rsidR="008F2B1F" w:rsidRPr="00196BCA" w:rsidRDefault="008F2B1F" w:rsidP="008F2B1F">
      <w:pPr>
        <w:pStyle w:val="H6"/>
        <w:rPr>
          <w:lang w:eastAsia="en-US"/>
        </w:rPr>
      </w:pPr>
      <w:r w:rsidRPr="00196BCA">
        <w:t>7.1.3.6.2.1</w:t>
      </w:r>
      <w:r w:rsidRPr="00196BCA">
        <w:tab/>
        <w:t>Test Purpose (TP)</w:t>
      </w:r>
    </w:p>
    <w:p w14:paraId="1BD72E5D" w14:textId="77777777" w:rsidR="008F2B1F" w:rsidRPr="00196BCA" w:rsidRDefault="008F2B1F" w:rsidP="008F2B1F">
      <w:pPr>
        <w:pStyle w:val="H6"/>
      </w:pPr>
      <w:r w:rsidRPr="00196BCA">
        <w:t>(1)</w:t>
      </w:r>
    </w:p>
    <w:p w14:paraId="291A645A" w14:textId="77777777" w:rsidR="008F2B1F" w:rsidRPr="00196BCA" w:rsidRDefault="008F2B1F" w:rsidP="008F2B1F">
      <w:pPr>
        <w:pStyle w:val="PL"/>
        <w:rPr>
          <w:noProof w:val="0"/>
        </w:rPr>
      </w:pPr>
      <w:r w:rsidRPr="00196BCA">
        <w:rPr>
          <w:b/>
          <w:noProof w:val="0"/>
        </w:rPr>
        <w:t>with</w:t>
      </w:r>
      <w:r w:rsidRPr="00196BCA">
        <w:rPr>
          <w:noProof w:val="0"/>
        </w:rPr>
        <w:t xml:space="preserve"> { UE in RRC_CONNECTED state with PDCP </w:t>
      </w:r>
      <w:r w:rsidRPr="00196BCA">
        <w:rPr>
          <w:noProof w:val="0"/>
          <w:lang w:eastAsia="zh-CN"/>
        </w:rPr>
        <w:t xml:space="preserve">UDC </w:t>
      </w:r>
      <w:r w:rsidRPr="00196BCA">
        <w:rPr>
          <w:noProof w:val="0"/>
        </w:rPr>
        <w:t>configured }</w:t>
      </w:r>
    </w:p>
    <w:p w14:paraId="74889DDE" w14:textId="77777777" w:rsidR="008F2B1F" w:rsidRPr="00196BCA" w:rsidRDefault="008F2B1F" w:rsidP="008F2B1F">
      <w:pPr>
        <w:pStyle w:val="PL"/>
        <w:rPr>
          <w:noProof w:val="0"/>
        </w:rPr>
      </w:pPr>
      <w:r w:rsidRPr="00196BCA">
        <w:rPr>
          <w:b/>
          <w:noProof w:val="0"/>
        </w:rPr>
        <w:t>ensure that</w:t>
      </w:r>
      <w:r w:rsidRPr="00196BCA">
        <w:rPr>
          <w:noProof w:val="0"/>
        </w:rPr>
        <w:t xml:space="preserve"> {</w:t>
      </w:r>
    </w:p>
    <w:p w14:paraId="381D514C" w14:textId="77777777" w:rsidR="008F2B1F" w:rsidRPr="00196BCA" w:rsidRDefault="008F2B1F" w:rsidP="008F2B1F">
      <w:pPr>
        <w:pStyle w:val="PL"/>
        <w:rPr>
          <w:noProof w:val="0"/>
        </w:rPr>
      </w:pPr>
      <w:r w:rsidRPr="00196BCA">
        <w:rPr>
          <w:noProof w:val="0"/>
        </w:rPr>
        <w:t xml:space="preserve">  </w:t>
      </w:r>
      <w:r w:rsidRPr="00196BCA">
        <w:rPr>
          <w:b/>
          <w:noProof w:val="0"/>
        </w:rPr>
        <w:t>when</w:t>
      </w:r>
      <w:r w:rsidRPr="00196BCA">
        <w:rPr>
          <w:noProof w:val="0"/>
        </w:rPr>
        <w:t xml:space="preserve"> { pre-defined dictionary is configured }</w:t>
      </w:r>
    </w:p>
    <w:p w14:paraId="57C4AFFE" w14:textId="77777777" w:rsidR="008F2B1F" w:rsidRPr="00196BCA" w:rsidRDefault="008F2B1F" w:rsidP="008F2B1F">
      <w:pPr>
        <w:pStyle w:val="PL"/>
        <w:rPr>
          <w:noProof w:val="0"/>
        </w:rPr>
      </w:pPr>
      <w:r w:rsidRPr="00196BCA">
        <w:rPr>
          <w:noProof w:val="0"/>
        </w:rPr>
        <w:t xml:space="preserve">    </w:t>
      </w:r>
      <w:r w:rsidRPr="00196BCA">
        <w:rPr>
          <w:b/>
          <w:noProof w:val="0"/>
        </w:rPr>
        <w:t>then</w:t>
      </w:r>
      <w:r w:rsidRPr="00196BCA">
        <w:rPr>
          <w:noProof w:val="0"/>
        </w:rPr>
        <w:t xml:space="preserve"> { UE </w:t>
      </w:r>
      <w:r w:rsidRPr="00196BCA">
        <w:rPr>
          <w:noProof w:val="0"/>
          <w:lang w:eastAsia="zh-CN"/>
        </w:rPr>
        <w:t>prefill the configured pre-defined dictionary in the compression buffer</w:t>
      </w:r>
      <w:r w:rsidRPr="00196BCA">
        <w:rPr>
          <w:noProof w:val="0"/>
        </w:rPr>
        <w:t xml:space="preserve"> }</w:t>
      </w:r>
    </w:p>
    <w:p w14:paraId="2FA085E1" w14:textId="77777777" w:rsidR="008F2B1F" w:rsidRPr="00196BCA" w:rsidRDefault="008F2B1F" w:rsidP="008F2B1F">
      <w:pPr>
        <w:pStyle w:val="PL"/>
        <w:rPr>
          <w:noProof w:val="0"/>
        </w:rPr>
      </w:pPr>
      <w:r w:rsidRPr="00196BCA">
        <w:rPr>
          <w:noProof w:val="0"/>
        </w:rPr>
        <w:t xml:space="preserve">            }</w:t>
      </w:r>
    </w:p>
    <w:p w14:paraId="3C3CE414" w14:textId="77777777" w:rsidR="008F2B1F" w:rsidRPr="00196BCA" w:rsidRDefault="008F2B1F" w:rsidP="008F2B1F">
      <w:pPr>
        <w:pStyle w:val="PL"/>
        <w:rPr>
          <w:noProof w:val="0"/>
        </w:rPr>
      </w:pPr>
    </w:p>
    <w:p w14:paraId="070696DB" w14:textId="77777777" w:rsidR="008F2B1F" w:rsidRPr="00196BCA" w:rsidRDefault="008F2B1F" w:rsidP="008F2B1F">
      <w:pPr>
        <w:pStyle w:val="H6"/>
      </w:pPr>
      <w:r w:rsidRPr="00196BCA">
        <w:t>(2)</w:t>
      </w:r>
    </w:p>
    <w:p w14:paraId="22D5FCE4" w14:textId="77777777" w:rsidR="008F2B1F" w:rsidRPr="00196BCA" w:rsidRDefault="008F2B1F" w:rsidP="008F2B1F">
      <w:pPr>
        <w:pStyle w:val="PL"/>
        <w:rPr>
          <w:noProof w:val="0"/>
        </w:rPr>
      </w:pPr>
      <w:r w:rsidRPr="00196BCA">
        <w:rPr>
          <w:b/>
          <w:noProof w:val="0"/>
        </w:rPr>
        <w:t>with</w:t>
      </w:r>
      <w:r w:rsidRPr="00196BCA">
        <w:rPr>
          <w:noProof w:val="0"/>
        </w:rPr>
        <w:t xml:space="preserve"> { UE in RRC_CONNECTED state with PDCP </w:t>
      </w:r>
      <w:r w:rsidRPr="00196BCA">
        <w:rPr>
          <w:noProof w:val="0"/>
          <w:lang w:eastAsia="zh-CN"/>
        </w:rPr>
        <w:t xml:space="preserve">UDC </w:t>
      </w:r>
      <w:r w:rsidRPr="00196BCA">
        <w:rPr>
          <w:noProof w:val="0"/>
        </w:rPr>
        <w:t>configured }</w:t>
      </w:r>
    </w:p>
    <w:p w14:paraId="06538C8D" w14:textId="77777777" w:rsidR="008F2B1F" w:rsidRPr="00196BCA" w:rsidRDefault="008F2B1F" w:rsidP="008F2B1F">
      <w:pPr>
        <w:pStyle w:val="PL"/>
        <w:rPr>
          <w:noProof w:val="0"/>
        </w:rPr>
      </w:pPr>
      <w:r w:rsidRPr="00196BCA">
        <w:rPr>
          <w:b/>
          <w:noProof w:val="0"/>
        </w:rPr>
        <w:t>ensure that</w:t>
      </w:r>
      <w:r w:rsidRPr="00196BCA">
        <w:rPr>
          <w:noProof w:val="0"/>
        </w:rPr>
        <w:t xml:space="preserve"> {</w:t>
      </w:r>
    </w:p>
    <w:p w14:paraId="4E43A8E8" w14:textId="77777777" w:rsidR="008F2B1F" w:rsidRPr="00196BCA" w:rsidRDefault="008F2B1F" w:rsidP="008F2B1F">
      <w:pPr>
        <w:pStyle w:val="PL"/>
        <w:rPr>
          <w:noProof w:val="0"/>
        </w:rPr>
      </w:pPr>
      <w:r w:rsidRPr="00196BCA">
        <w:rPr>
          <w:noProof w:val="0"/>
        </w:rPr>
        <w:t xml:space="preserve">  </w:t>
      </w:r>
      <w:r w:rsidRPr="00196BCA">
        <w:rPr>
          <w:b/>
          <w:noProof w:val="0"/>
        </w:rPr>
        <w:t>when</w:t>
      </w:r>
      <w:r w:rsidRPr="00196BCA">
        <w:rPr>
          <w:noProof w:val="0"/>
        </w:rPr>
        <w:t xml:space="preserve"> { UE transmits a PDCP Data SDU on a DRB with UDC configuration }</w:t>
      </w:r>
    </w:p>
    <w:p w14:paraId="14B3A227" w14:textId="77777777" w:rsidR="008F2B1F" w:rsidRPr="00196BCA" w:rsidRDefault="008F2B1F" w:rsidP="008F2B1F">
      <w:pPr>
        <w:pStyle w:val="PL"/>
        <w:rPr>
          <w:noProof w:val="0"/>
        </w:rPr>
      </w:pPr>
      <w:r w:rsidRPr="00196BCA">
        <w:rPr>
          <w:noProof w:val="0"/>
        </w:rPr>
        <w:t xml:space="preserve">    </w:t>
      </w:r>
      <w:r w:rsidRPr="00196BCA">
        <w:rPr>
          <w:b/>
          <w:noProof w:val="0"/>
        </w:rPr>
        <w:t>then</w:t>
      </w:r>
      <w:r w:rsidRPr="00196BCA">
        <w:rPr>
          <w:noProof w:val="0"/>
        </w:rPr>
        <w:t xml:space="preserve"> { UE sets FU to 1 and compresses the data for each transmitted PDU and calculates the checksum correctly}</w:t>
      </w:r>
    </w:p>
    <w:p w14:paraId="4A606BCA" w14:textId="77777777" w:rsidR="008F2B1F" w:rsidRPr="00196BCA" w:rsidRDefault="008F2B1F" w:rsidP="008F2B1F">
      <w:pPr>
        <w:pStyle w:val="PL"/>
        <w:rPr>
          <w:noProof w:val="0"/>
        </w:rPr>
      </w:pPr>
      <w:r w:rsidRPr="00196BCA">
        <w:rPr>
          <w:noProof w:val="0"/>
        </w:rPr>
        <w:t xml:space="preserve">            }</w:t>
      </w:r>
    </w:p>
    <w:p w14:paraId="7013F202" w14:textId="77777777" w:rsidR="008F2B1F" w:rsidRPr="00196BCA" w:rsidRDefault="008F2B1F" w:rsidP="008F2B1F">
      <w:pPr>
        <w:pStyle w:val="PL"/>
        <w:rPr>
          <w:noProof w:val="0"/>
        </w:rPr>
      </w:pPr>
    </w:p>
    <w:p w14:paraId="48381775" w14:textId="77777777" w:rsidR="008F2B1F" w:rsidRPr="00196BCA" w:rsidRDefault="008F2B1F" w:rsidP="008F2B1F">
      <w:pPr>
        <w:pStyle w:val="H6"/>
      </w:pPr>
      <w:r w:rsidRPr="00196BCA">
        <w:t>7.1.3.6.2.2</w:t>
      </w:r>
      <w:r w:rsidRPr="00196BCA">
        <w:tab/>
        <w:t>Conformance requirements</w:t>
      </w:r>
    </w:p>
    <w:p w14:paraId="40948989" w14:textId="63A3E8A5" w:rsidR="008F2B1F" w:rsidRPr="00196BCA" w:rsidRDefault="008F2B1F" w:rsidP="008F2B1F">
      <w:r w:rsidRPr="00196BCA">
        <w:t>Same as conformance requirements in clause 7.1.3.</w:t>
      </w:r>
      <w:r w:rsidRPr="00196BCA">
        <w:rPr>
          <w:lang w:eastAsia="zh-CN"/>
        </w:rPr>
        <w:t>6</w:t>
      </w:r>
      <w:r w:rsidRPr="00196BCA">
        <w:t>.1.2</w:t>
      </w:r>
    </w:p>
    <w:p w14:paraId="1D6D12FB" w14:textId="77777777" w:rsidR="008F2B1F" w:rsidRPr="00196BCA" w:rsidRDefault="008F2B1F" w:rsidP="008F2B1F">
      <w:pPr>
        <w:pStyle w:val="H6"/>
        <w:rPr>
          <w:lang w:eastAsia="en-US"/>
        </w:rPr>
      </w:pPr>
      <w:r w:rsidRPr="00196BCA">
        <w:t>7.1.3.6.2.3</w:t>
      </w:r>
      <w:r w:rsidRPr="00196BCA">
        <w:tab/>
        <w:t>Test description</w:t>
      </w:r>
    </w:p>
    <w:p w14:paraId="7C7DE239" w14:textId="77777777" w:rsidR="008F2B1F" w:rsidRPr="00196BCA" w:rsidRDefault="008F2B1F" w:rsidP="008F2B1F">
      <w:pPr>
        <w:pStyle w:val="H6"/>
      </w:pPr>
      <w:r w:rsidRPr="00196BCA">
        <w:t>7.1.3.6.2.3.1</w:t>
      </w:r>
      <w:r w:rsidRPr="00196BCA">
        <w:tab/>
        <w:t>Pre-test conditions</w:t>
      </w:r>
    </w:p>
    <w:p w14:paraId="045CAA02" w14:textId="77777777" w:rsidR="008F2B1F" w:rsidRPr="00196BCA" w:rsidRDefault="008F2B1F" w:rsidP="008F2B1F">
      <w:pPr>
        <w:rPr>
          <w:lang w:eastAsia="sv-SE"/>
        </w:rPr>
      </w:pPr>
      <w:r w:rsidRPr="00196BCA">
        <w:t>Same Pre-test conditions as in clause 7.1.3.0 with</w:t>
      </w:r>
      <w:r w:rsidRPr="00196BCA">
        <w:rPr>
          <w:lang w:eastAsia="zh-CN"/>
        </w:rPr>
        <w:t xml:space="preserve"> UDC configuration</w:t>
      </w:r>
      <w:r w:rsidRPr="00196BCA">
        <w:t xml:space="preserve"> exception of PDCP parameters </w:t>
      </w:r>
      <w:r w:rsidRPr="00196BCA">
        <w:rPr>
          <w:lang w:eastAsia="sv-SE"/>
        </w:rPr>
        <w:t xml:space="preserve">according to Table </w:t>
      </w:r>
      <w:r w:rsidRPr="00196BCA">
        <w:t>7.1.3.</w:t>
      </w:r>
      <w:r w:rsidRPr="00196BCA">
        <w:rPr>
          <w:lang w:eastAsia="zh-CN"/>
        </w:rPr>
        <w:t>6</w:t>
      </w:r>
      <w:r w:rsidRPr="00196BCA">
        <w:t>.2.3.1</w:t>
      </w:r>
      <w:r w:rsidRPr="00196BCA">
        <w:rPr>
          <w:lang w:eastAsia="sv-SE"/>
        </w:rPr>
        <w:t>-1.</w:t>
      </w:r>
    </w:p>
    <w:p w14:paraId="71F2C798" w14:textId="77777777" w:rsidR="008F2B1F" w:rsidRPr="00196BCA" w:rsidRDefault="008F2B1F" w:rsidP="008F2B1F">
      <w:pPr>
        <w:pStyle w:val="TH"/>
        <w:rPr>
          <w:lang w:eastAsia="sv-SE"/>
        </w:rPr>
      </w:pPr>
      <w:r w:rsidRPr="00196BCA">
        <w:rPr>
          <w:lang w:eastAsia="sv-SE"/>
        </w:rPr>
        <w:t xml:space="preserve">Table </w:t>
      </w:r>
      <w:r w:rsidRPr="00196BCA">
        <w:t>7.1.3.</w:t>
      </w:r>
      <w:r w:rsidRPr="00196BCA">
        <w:rPr>
          <w:lang w:eastAsia="zh-CN"/>
        </w:rPr>
        <w:t>6</w:t>
      </w:r>
      <w:r w:rsidRPr="00196BCA">
        <w:t>.2.3.1</w:t>
      </w:r>
      <w:r w:rsidRPr="00196BCA">
        <w:rPr>
          <w:lang w:eastAsia="sv-SE"/>
        </w:rPr>
        <w:t>-1: PDCP parameters</w:t>
      </w:r>
    </w:p>
    <w:tbl>
      <w:tblPr>
        <w:tblW w:w="0" w:type="auto"/>
        <w:tblInd w:w="1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60"/>
        <w:gridCol w:w="1960"/>
      </w:tblGrid>
      <w:tr w:rsidR="008F2B1F" w:rsidRPr="00196BCA" w14:paraId="25FBF4F5" w14:textId="77777777" w:rsidTr="008F2B1F">
        <w:tc>
          <w:tcPr>
            <w:tcW w:w="4560" w:type="dxa"/>
            <w:tcBorders>
              <w:top w:val="single" w:sz="4" w:space="0" w:color="auto"/>
              <w:left w:val="single" w:sz="4" w:space="0" w:color="auto"/>
              <w:bottom w:val="single" w:sz="4" w:space="0" w:color="auto"/>
              <w:right w:val="single" w:sz="4" w:space="0" w:color="auto"/>
            </w:tcBorders>
            <w:hideMark/>
          </w:tcPr>
          <w:p w14:paraId="09E00D41" w14:textId="77777777" w:rsidR="008F2B1F" w:rsidRPr="00196BCA" w:rsidRDefault="008F2B1F">
            <w:pPr>
              <w:pStyle w:val="TAL"/>
              <w:rPr>
                <w:b/>
                <w:lang w:eastAsia="zh-CN"/>
              </w:rPr>
            </w:pPr>
            <w:r w:rsidRPr="00196BCA">
              <w:t>PDCP-Config uplinkDataCompression-r17</w:t>
            </w:r>
            <w:r w:rsidRPr="00196BCA">
              <w:rPr>
                <w:lang w:eastAsia="zh-CN"/>
              </w:rPr>
              <w:t xml:space="preserve"> </w:t>
            </w:r>
            <w:r w:rsidRPr="00196BCA">
              <w:t>setup</w:t>
            </w:r>
            <w:r w:rsidRPr="00196BCA">
              <w:rPr>
                <w:lang w:eastAsia="zh-CN"/>
              </w:rPr>
              <w:t xml:space="preserve"> </w:t>
            </w:r>
            <w:r w:rsidRPr="00196BCA">
              <w:t>newSetup</w:t>
            </w:r>
            <w:r w:rsidRPr="00196BCA">
              <w:rPr>
                <w:lang w:eastAsia="zh-CN"/>
              </w:rPr>
              <w:t xml:space="preserve"> </w:t>
            </w:r>
            <w:r w:rsidRPr="00196BCA">
              <w:t>dictionary-r17</w:t>
            </w:r>
          </w:p>
        </w:tc>
        <w:tc>
          <w:tcPr>
            <w:tcW w:w="1960" w:type="dxa"/>
            <w:tcBorders>
              <w:top w:val="single" w:sz="4" w:space="0" w:color="auto"/>
              <w:left w:val="single" w:sz="4" w:space="0" w:color="auto"/>
              <w:bottom w:val="single" w:sz="4" w:space="0" w:color="auto"/>
              <w:right w:val="single" w:sz="4" w:space="0" w:color="auto"/>
            </w:tcBorders>
            <w:hideMark/>
          </w:tcPr>
          <w:p w14:paraId="736933FA" w14:textId="77777777" w:rsidR="008F2B1F" w:rsidRPr="00196BCA" w:rsidRDefault="008F2B1F">
            <w:pPr>
              <w:pStyle w:val="TAL"/>
              <w:rPr>
                <w:lang w:eastAsia="en-US"/>
              </w:rPr>
            </w:pPr>
            <w:r w:rsidRPr="00196BCA">
              <w:t>sip-SDP</w:t>
            </w:r>
          </w:p>
        </w:tc>
      </w:tr>
    </w:tbl>
    <w:p w14:paraId="4DF12DA6" w14:textId="77777777" w:rsidR="008F2B1F" w:rsidRPr="00196BCA" w:rsidRDefault="008F2B1F" w:rsidP="008F2B1F">
      <w:pPr>
        <w:rPr>
          <w:lang w:eastAsia="en-US"/>
        </w:rPr>
      </w:pPr>
    </w:p>
    <w:p w14:paraId="3871208F" w14:textId="77777777" w:rsidR="008F2B1F" w:rsidRPr="00196BCA" w:rsidRDefault="008F2B1F" w:rsidP="008F2B1F">
      <w:pPr>
        <w:pStyle w:val="H6"/>
      </w:pPr>
      <w:r w:rsidRPr="00196BCA">
        <w:t>7.1.3.6.2.3.2</w:t>
      </w:r>
      <w:r w:rsidRPr="00196BCA">
        <w:tab/>
        <w:t>Test procedure sequence</w:t>
      </w:r>
    </w:p>
    <w:p w14:paraId="66FACCF6" w14:textId="77777777" w:rsidR="008F2B1F" w:rsidRPr="00196BCA" w:rsidRDefault="008F2B1F" w:rsidP="008F2B1F">
      <w:pPr>
        <w:pStyle w:val="TH"/>
      </w:pPr>
      <w:r w:rsidRPr="00196BCA">
        <w:t>Table 7.1.3.6.</w:t>
      </w:r>
      <w:r w:rsidRPr="00196BCA">
        <w:rPr>
          <w:lang w:eastAsia="zh-CN"/>
        </w:rPr>
        <w:t>2</w:t>
      </w:r>
      <w:r w:rsidRPr="00196BCA">
        <w:t>.3.2-1: Main behaviour</w:t>
      </w:r>
    </w:p>
    <w:tbl>
      <w:tblPr>
        <w:tblW w:w="97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9"/>
        <w:gridCol w:w="3970"/>
        <w:gridCol w:w="709"/>
        <w:gridCol w:w="2978"/>
        <w:gridCol w:w="567"/>
        <w:gridCol w:w="892"/>
      </w:tblGrid>
      <w:tr w:rsidR="008F2B1F" w:rsidRPr="00196BCA" w14:paraId="5B9513AD" w14:textId="77777777" w:rsidTr="008F2B1F">
        <w:tc>
          <w:tcPr>
            <w:tcW w:w="648" w:type="dxa"/>
            <w:tcBorders>
              <w:top w:val="single" w:sz="4" w:space="0" w:color="auto"/>
              <w:left w:val="single" w:sz="4" w:space="0" w:color="auto"/>
              <w:bottom w:val="nil"/>
              <w:right w:val="single" w:sz="4" w:space="0" w:color="auto"/>
            </w:tcBorders>
            <w:hideMark/>
          </w:tcPr>
          <w:p w14:paraId="3E95F05B" w14:textId="77777777" w:rsidR="008F2B1F" w:rsidRPr="00196BCA" w:rsidRDefault="008F2B1F">
            <w:pPr>
              <w:pStyle w:val="TAH"/>
            </w:pPr>
            <w:r w:rsidRPr="00196BCA">
              <w:t>St</w:t>
            </w:r>
          </w:p>
        </w:tc>
        <w:tc>
          <w:tcPr>
            <w:tcW w:w="3969" w:type="dxa"/>
            <w:tcBorders>
              <w:top w:val="single" w:sz="4" w:space="0" w:color="auto"/>
              <w:left w:val="single" w:sz="4" w:space="0" w:color="auto"/>
              <w:bottom w:val="nil"/>
              <w:right w:val="single" w:sz="4" w:space="0" w:color="auto"/>
            </w:tcBorders>
            <w:hideMark/>
          </w:tcPr>
          <w:p w14:paraId="1932979F" w14:textId="77777777" w:rsidR="008F2B1F" w:rsidRPr="00196BCA" w:rsidRDefault="008F2B1F">
            <w:pPr>
              <w:pStyle w:val="TAH"/>
            </w:pPr>
            <w:r w:rsidRPr="00196BCA">
              <w:t>Procedure</w:t>
            </w:r>
          </w:p>
        </w:tc>
        <w:tc>
          <w:tcPr>
            <w:tcW w:w="3686" w:type="dxa"/>
            <w:gridSpan w:val="2"/>
            <w:tcBorders>
              <w:top w:val="single" w:sz="4" w:space="0" w:color="auto"/>
              <w:left w:val="single" w:sz="4" w:space="0" w:color="auto"/>
              <w:bottom w:val="single" w:sz="4" w:space="0" w:color="auto"/>
              <w:right w:val="single" w:sz="4" w:space="0" w:color="auto"/>
            </w:tcBorders>
            <w:hideMark/>
          </w:tcPr>
          <w:p w14:paraId="44EF69F5" w14:textId="77777777" w:rsidR="008F2B1F" w:rsidRPr="00196BCA" w:rsidRDefault="008F2B1F">
            <w:pPr>
              <w:pStyle w:val="TAH"/>
            </w:pPr>
            <w:r w:rsidRPr="00196BCA">
              <w:t>Message Sequence</w:t>
            </w:r>
          </w:p>
        </w:tc>
        <w:tc>
          <w:tcPr>
            <w:tcW w:w="567" w:type="dxa"/>
            <w:tcBorders>
              <w:top w:val="single" w:sz="4" w:space="0" w:color="auto"/>
              <w:left w:val="single" w:sz="4" w:space="0" w:color="auto"/>
              <w:bottom w:val="nil"/>
              <w:right w:val="single" w:sz="4" w:space="0" w:color="auto"/>
            </w:tcBorders>
            <w:hideMark/>
          </w:tcPr>
          <w:p w14:paraId="2FC0A283" w14:textId="77777777" w:rsidR="008F2B1F" w:rsidRPr="00196BCA" w:rsidRDefault="008F2B1F">
            <w:pPr>
              <w:pStyle w:val="TAH"/>
            </w:pPr>
            <w:r w:rsidRPr="00196BCA">
              <w:t>TP</w:t>
            </w:r>
          </w:p>
        </w:tc>
        <w:tc>
          <w:tcPr>
            <w:tcW w:w="892" w:type="dxa"/>
            <w:tcBorders>
              <w:top w:val="single" w:sz="4" w:space="0" w:color="auto"/>
              <w:left w:val="single" w:sz="4" w:space="0" w:color="auto"/>
              <w:bottom w:val="nil"/>
              <w:right w:val="single" w:sz="4" w:space="0" w:color="auto"/>
            </w:tcBorders>
            <w:hideMark/>
          </w:tcPr>
          <w:p w14:paraId="0C275283" w14:textId="77777777" w:rsidR="008F2B1F" w:rsidRPr="00196BCA" w:rsidRDefault="008F2B1F">
            <w:pPr>
              <w:pStyle w:val="TAH"/>
            </w:pPr>
            <w:r w:rsidRPr="00196BCA">
              <w:t>Verdict</w:t>
            </w:r>
          </w:p>
        </w:tc>
      </w:tr>
      <w:tr w:rsidR="008F2B1F" w:rsidRPr="00196BCA" w14:paraId="0A921B63" w14:textId="77777777" w:rsidTr="008F2B1F">
        <w:tc>
          <w:tcPr>
            <w:tcW w:w="648" w:type="dxa"/>
            <w:tcBorders>
              <w:top w:val="nil"/>
              <w:left w:val="single" w:sz="4" w:space="0" w:color="auto"/>
              <w:bottom w:val="single" w:sz="4" w:space="0" w:color="auto"/>
              <w:right w:val="single" w:sz="4" w:space="0" w:color="auto"/>
            </w:tcBorders>
          </w:tcPr>
          <w:p w14:paraId="0120B482" w14:textId="77777777" w:rsidR="008F2B1F" w:rsidRPr="00196BCA" w:rsidRDefault="008F2B1F">
            <w:pPr>
              <w:pStyle w:val="TAH"/>
            </w:pPr>
          </w:p>
        </w:tc>
        <w:tc>
          <w:tcPr>
            <w:tcW w:w="3969" w:type="dxa"/>
            <w:tcBorders>
              <w:top w:val="nil"/>
              <w:left w:val="single" w:sz="4" w:space="0" w:color="auto"/>
              <w:bottom w:val="single" w:sz="4" w:space="0" w:color="auto"/>
              <w:right w:val="single" w:sz="4" w:space="0" w:color="auto"/>
            </w:tcBorders>
          </w:tcPr>
          <w:p w14:paraId="5EB99ED7" w14:textId="77777777" w:rsidR="008F2B1F" w:rsidRPr="00196BCA" w:rsidRDefault="008F2B1F">
            <w:pPr>
              <w:pStyle w:val="TAH"/>
            </w:pPr>
          </w:p>
        </w:tc>
        <w:tc>
          <w:tcPr>
            <w:tcW w:w="709" w:type="dxa"/>
            <w:tcBorders>
              <w:top w:val="single" w:sz="4" w:space="0" w:color="auto"/>
              <w:left w:val="single" w:sz="4" w:space="0" w:color="auto"/>
              <w:bottom w:val="single" w:sz="4" w:space="0" w:color="auto"/>
              <w:right w:val="single" w:sz="4" w:space="0" w:color="auto"/>
            </w:tcBorders>
            <w:hideMark/>
          </w:tcPr>
          <w:p w14:paraId="120F801E" w14:textId="77777777" w:rsidR="008F2B1F" w:rsidRPr="00196BCA" w:rsidRDefault="008F2B1F">
            <w:pPr>
              <w:pStyle w:val="TAH"/>
            </w:pPr>
            <w:r w:rsidRPr="00196BCA">
              <w:t>U - S</w:t>
            </w:r>
          </w:p>
        </w:tc>
        <w:tc>
          <w:tcPr>
            <w:tcW w:w="2977" w:type="dxa"/>
            <w:tcBorders>
              <w:top w:val="single" w:sz="4" w:space="0" w:color="auto"/>
              <w:left w:val="single" w:sz="4" w:space="0" w:color="auto"/>
              <w:bottom w:val="single" w:sz="4" w:space="0" w:color="auto"/>
              <w:right w:val="single" w:sz="4" w:space="0" w:color="auto"/>
            </w:tcBorders>
            <w:hideMark/>
          </w:tcPr>
          <w:p w14:paraId="77B2ADF3" w14:textId="77777777" w:rsidR="008F2B1F" w:rsidRPr="00196BCA" w:rsidRDefault="008F2B1F">
            <w:pPr>
              <w:pStyle w:val="TAH"/>
            </w:pPr>
            <w:r w:rsidRPr="00196BCA">
              <w:t>Message</w:t>
            </w:r>
          </w:p>
        </w:tc>
        <w:tc>
          <w:tcPr>
            <w:tcW w:w="567" w:type="dxa"/>
            <w:tcBorders>
              <w:top w:val="nil"/>
              <w:left w:val="single" w:sz="4" w:space="0" w:color="auto"/>
              <w:bottom w:val="single" w:sz="4" w:space="0" w:color="auto"/>
              <w:right w:val="single" w:sz="4" w:space="0" w:color="auto"/>
            </w:tcBorders>
          </w:tcPr>
          <w:p w14:paraId="1CC8462E" w14:textId="77777777" w:rsidR="008F2B1F" w:rsidRPr="00196BCA" w:rsidRDefault="008F2B1F">
            <w:pPr>
              <w:pStyle w:val="TAH"/>
            </w:pPr>
          </w:p>
        </w:tc>
        <w:tc>
          <w:tcPr>
            <w:tcW w:w="892" w:type="dxa"/>
            <w:tcBorders>
              <w:top w:val="nil"/>
              <w:left w:val="single" w:sz="4" w:space="0" w:color="auto"/>
              <w:bottom w:val="single" w:sz="4" w:space="0" w:color="auto"/>
              <w:right w:val="single" w:sz="4" w:space="0" w:color="auto"/>
            </w:tcBorders>
          </w:tcPr>
          <w:p w14:paraId="4A3912C6" w14:textId="77777777" w:rsidR="008F2B1F" w:rsidRPr="00196BCA" w:rsidRDefault="008F2B1F">
            <w:pPr>
              <w:pStyle w:val="TAH"/>
            </w:pPr>
          </w:p>
        </w:tc>
      </w:tr>
      <w:tr w:rsidR="008F2B1F" w:rsidRPr="00196BCA" w14:paraId="2CC6F6A6" w14:textId="77777777" w:rsidTr="008F2B1F">
        <w:tc>
          <w:tcPr>
            <w:tcW w:w="648" w:type="dxa"/>
            <w:tcBorders>
              <w:top w:val="single" w:sz="4" w:space="0" w:color="auto"/>
              <w:left w:val="single" w:sz="4" w:space="0" w:color="auto"/>
              <w:bottom w:val="single" w:sz="4" w:space="0" w:color="auto"/>
              <w:right w:val="single" w:sz="4" w:space="0" w:color="auto"/>
            </w:tcBorders>
            <w:hideMark/>
          </w:tcPr>
          <w:p w14:paraId="22315632" w14:textId="77777777" w:rsidR="008F2B1F" w:rsidRPr="00196BCA" w:rsidRDefault="008F2B1F">
            <w:pPr>
              <w:pStyle w:val="TAC"/>
              <w:rPr>
                <w:sz w:val="16"/>
                <w:szCs w:val="16"/>
              </w:rPr>
            </w:pPr>
            <w:r w:rsidRPr="00196BCA">
              <w:t>1</w:t>
            </w:r>
          </w:p>
        </w:tc>
        <w:tc>
          <w:tcPr>
            <w:tcW w:w="3969" w:type="dxa"/>
            <w:tcBorders>
              <w:top w:val="single" w:sz="4" w:space="0" w:color="auto"/>
              <w:left w:val="single" w:sz="4" w:space="0" w:color="auto"/>
              <w:bottom w:val="single" w:sz="4" w:space="0" w:color="auto"/>
              <w:right w:val="single" w:sz="4" w:space="0" w:color="auto"/>
            </w:tcBorders>
            <w:hideMark/>
          </w:tcPr>
          <w:p w14:paraId="59C47C9A" w14:textId="77777777" w:rsidR="008F2B1F" w:rsidRPr="00196BCA" w:rsidRDefault="008F2B1F">
            <w:pPr>
              <w:pStyle w:val="TAL"/>
              <w:rPr>
                <w:szCs w:val="16"/>
              </w:rPr>
            </w:pPr>
            <w:r w:rsidRPr="00196BCA">
              <w:t xml:space="preserve">The SS creates </w:t>
            </w:r>
            <w:r w:rsidRPr="00196BCA">
              <w:rPr>
                <w:rFonts w:eastAsia="SimSun"/>
                <w:lang w:eastAsia="zh-CN"/>
              </w:rPr>
              <w:t>5</w:t>
            </w:r>
            <w:r w:rsidRPr="00196BCA">
              <w:t xml:space="preserve"> PDCP Data PDUs and the Next_PDCP_TX_SN is set to "0".</w:t>
            </w:r>
          </w:p>
        </w:tc>
        <w:tc>
          <w:tcPr>
            <w:tcW w:w="709" w:type="dxa"/>
            <w:tcBorders>
              <w:top w:val="single" w:sz="4" w:space="0" w:color="auto"/>
              <w:left w:val="single" w:sz="4" w:space="0" w:color="auto"/>
              <w:bottom w:val="single" w:sz="4" w:space="0" w:color="auto"/>
              <w:right w:val="single" w:sz="4" w:space="0" w:color="auto"/>
            </w:tcBorders>
            <w:hideMark/>
          </w:tcPr>
          <w:p w14:paraId="61ED01E0" w14:textId="77777777" w:rsidR="008F2B1F" w:rsidRPr="00196BCA" w:rsidRDefault="008F2B1F">
            <w:pPr>
              <w:pStyle w:val="TAC"/>
            </w:pPr>
            <w:r w:rsidRPr="00196BCA">
              <w:t>-</w:t>
            </w:r>
          </w:p>
        </w:tc>
        <w:tc>
          <w:tcPr>
            <w:tcW w:w="2977" w:type="dxa"/>
            <w:tcBorders>
              <w:top w:val="single" w:sz="4" w:space="0" w:color="auto"/>
              <w:left w:val="single" w:sz="4" w:space="0" w:color="auto"/>
              <w:bottom w:val="single" w:sz="4" w:space="0" w:color="auto"/>
              <w:right w:val="single" w:sz="4" w:space="0" w:color="auto"/>
            </w:tcBorders>
            <w:hideMark/>
          </w:tcPr>
          <w:p w14:paraId="5C6DD7B9" w14:textId="77777777" w:rsidR="008F2B1F" w:rsidRPr="00196BCA" w:rsidRDefault="008F2B1F">
            <w:pPr>
              <w:pStyle w:val="TAL"/>
            </w:pPr>
            <w:r w:rsidRPr="00196BCA">
              <w:t>-</w:t>
            </w:r>
          </w:p>
        </w:tc>
        <w:tc>
          <w:tcPr>
            <w:tcW w:w="567" w:type="dxa"/>
            <w:tcBorders>
              <w:top w:val="single" w:sz="4" w:space="0" w:color="auto"/>
              <w:left w:val="single" w:sz="4" w:space="0" w:color="auto"/>
              <w:bottom w:val="single" w:sz="4" w:space="0" w:color="auto"/>
              <w:right w:val="single" w:sz="4" w:space="0" w:color="auto"/>
            </w:tcBorders>
            <w:hideMark/>
          </w:tcPr>
          <w:p w14:paraId="7CF9BCE1" w14:textId="77777777" w:rsidR="008F2B1F" w:rsidRPr="00196BCA" w:rsidRDefault="008F2B1F">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hideMark/>
          </w:tcPr>
          <w:p w14:paraId="13CFFA6D" w14:textId="77777777" w:rsidR="008F2B1F" w:rsidRPr="00196BCA" w:rsidRDefault="008F2B1F">
            <w:pPr>
              <w:pStyle w:val="TAC"/>
            </w:pPr>
            <w:r w:rsidRPr="00196BCA">
              <w:t>-</w:t>
            </w:r>
          </w:p>
        </w:tc>
      </w:tr>
      <w:tr w:rsidR="008F2B1F" w:rsidRPr="00196BCA" w14:paraId="38A4BCE8" w14:textId="77777777" w:rsidTr="008F2B1F">
        <w:tc>
          <w:tcPr>
            <w:tcW w:w="648" w:type="dxa"/>
            <w:tcBorders>
              <w:top w:val="single" w:sz="4" w:space="0" w:color="auto"/>
              <w:left w:val="single" w:sz="4" w:space="0" w:color="auto"/>
              <w:bottom w:val="single" w:sz="4" w:space="0" w:color="auto"/>
              <w:right w:val="single" w:sz="4" w:space="0" w:color="auto"/>
            </w:tcBorders>
            <w:hideMark/>
          </w:tcPr>
          <w:p w14:paraId="67F109FB" w14:textId="77777777" w:rsidR="008F2B1F" w:rsidRPr="00196BCA" w:rsidRDefault="008F2B1F">
            <w:pPr>
              <w:pStyle w:val="TAC"/>
              <w:rPr>
                <w:sz w:val="16"/>
                <w:szCs w:val="16"/>
              </w:rPr>
            </w:pPr>
            <w:r w:rsidRPr="00196BCA">
              <w:t>2</w:t>
            </w:r>
          </w:p>
        </w:tc>
        <w:tc>
          <w:tcPr>
            <w:tcW w:w="3969" w:type="dxa"/>
            <w:tcBorders>
              <w:top w:val="single" w:sz="4" w:space="0" w:color="auto"/>
              <w:left w:val="single" w:sz="4" w:space="0" w:color="auto"/>
              <w:bottom w:val="single" w:sz="4" w:space="0" w:color="auto"/>
              <w:right w:val="single" w:sz="4" w:space="0" w:color="auto"/>
            </w:tcBorders>
            <w:hideMark/>
          </w:tcPr>
          <w:p w14:paraId="2518CD8F" w14:textId="77777777" w:rsidR="008F2B1F" w:rsidRPr="00196BCA" w:rsidRDefault="008F2B1F">
            <w:pPr>
              <w:pStyle w:val="TAL"/>
            </w:pPr>
            <w:r w:rsidRPr="00196BCA">
              <w:t>The SS sends the PDCP Data PDU#</w:t>
            </w:r>
            <w:r w:rsidRPr="00196BCA">
              <w:rPr>
                <w:rFonts w:eastAsia="SimSun"/>
                <w:lang w:eastAsia="zh-CN"/>
              </w:rPr>
              <w:t>0</w:t>
            </w:r>
            <w:r w:rsidRPr="00196BCA">
              <w:t xml:space="preserve"> via RLC-AM RB with the following content to the UE:</w:t>
            </w:r>
          </w:p>
          <w:p w14:paraId="4392A597" w14:textId="77777777" w:rsidR="008F2B1F" w:rsidRPr="00196BCA" w:rsidRDefault="008F2B1F">
            <w:pPr>
              <w:pStyle w:val="TAL"/>
              <w:rPr>
                <w:szCs w:val="16"/>
              </w:rPr>
            </w:pPr>
            <w:r w:rsidRPr="00196BCA">
              <w:t xml:space="preserve">D/C field  = 1 (PDCP Data PDU) and PDCP SN = </w:t>
            </w:r>
            <w:r w:rsidRPr="00196BCA">
              <w:rPr>
                <w:rFonts w:eastAsia="SimSun"/>
                <w:lang w:eastAsia="zh-CN"/>
              </w:rPr>
              <w:t>0</w:t>
            </w:r>
            <w:r w:rsidRPr="00196BCA">
              <w:t>.</w:t>
            </w:r>
          </w:p>
        </w:tc>
        <w:tc>
          <w:tcPr>
            <w:tcW w:w="709" w:type="dxa"/>
            <w:tcBorders>
              <w:top w:val="single" w:sz="4" w:space="0" w:color="auto"/>
              <w:left w:val="single" w:sz="4" w:space="0" w:color="auto"/>
              <w:bottom w:val="single" w:sz="4" w:space="0" w:color="auto"/>
              <w:right w:val="single" w:sz="4" w:space="0" w:color="auto"/>
            </w:tcBorders>
            <w:hideMark/>
          </w:tcPr>
          <w:p w14:paraId="6BE765FF" w14:textId="77777777" w:rsidR="008F2B1F" w:rsidRPr="00196BCA" w:rsidRDefault="008F2B1F">
            <w:pPr>
              <w:pStyle w:val="TAC"/>
            </w:pPr>
            <w:r w:rsidRPr="00196BCA">
              <w:t>&lt;--</w:t>
            </w:r>
          </w:p>
        </w:tc>
        <w:tc>
          <w:tcPr>
            <w:tcW w:w="2977" w:type="dxa"/>
            <w:tcBorders>
              <w:top w:val="single" w:sz="4" w:space="0" w:color="auto"/>
              <w:left w:val="single" w:sz="4" w:space="0" w:color="auto"/>
              <w:bottom w:val="single" w:sz="4" w:space="0" w:color="auto"/>
              <w:right w:val="single" w:sz="4" w:space="0" w:color="auto"/>
            </w:tcBorders>
            <w:hideMark/>
          </w:tcPr>
          <w:p w14:paraId="2740E72B" w14:textId="77777777" w:rsidR="008F2B1F" w:rsidRPr="00196BCA" w:rsidRDefault="008F2B1F">
            <w:pPr>
              <w:pStyle w:val="TAL"/>
            </w:pPr>
            <w:r w:rsidRPr="00196BCA">
              <w:t>PDCP PDU</w:t>
            </w:r>
          </w:p>
        </w:tc>
        <w:tc>
          <w:tcPr>
            <w:tcW w:w="567" w:type="dxa"/>
            <w:tcBorders>
              <w:top w:val="single" w:sz="4" w:space="0" w:color="auto"/>
              <w:left w:val="single" w:sz="4" w:space="0" w:color="auto"/>
              <w:bottom w:val="single" w:sz="4" w:space="0" w:color="auto"/>
              <w:right w:val="single" w:sz="4" w:space="0" w:color="auto"/>
            </w:tcBorders>
            <w:hideMark/>
          </w:tcPr>
          <w:p w14:paraId="7FF11616" w14:textId="77777777" w:rsidR="008F2B1F" w:rsidRPr="00196BCA" w:rsidRDefault="008F2B1F">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hideMark/>
          </w:tcPr>
          <w:p w14:paraId="5EE95668" w14:textId="77777777" w:rsidR="008F2B1F" w:rsidRPr="00196BCA" w:rsidRDefault="008F2B1F">
            <w:pPr>
              <w:pStyle w:val="TAC"/>
            </w:pPr>
            <w:r w:rsidRPr="00196BCA">
              <w:t>-</w:t>
            </w:r>
          </w:p>
        </w:tc>
      </w:tr>
      <w:tr w:rsidR="008F2B1F" w:rsidRPr="00196BCA" w14:paraId="44D9744C" w14:textId="77777777" w:rsidTr="008F2B1F">
        <w:tc>
          <w:tcPr>
            <w:tcW w:w="648" w:type="dxa"/>
            <w:tcBorders>
              <w:top w:val="single" w:sz="4" w:space="0" w:color="auto"/>
              <w:left w:val="single" w:sz="4" w:space="0" w:color="auto"/>
              <w:bottom w:val="single" w:sz="4" w:space="0" w:color="auto"/>
              <w:right w:val="single" w:sz="4" w:space="0" w:color="auto"/>
            </w:tcBorders>
            <w:hideMark/>
          </w:tcPr>
          <w:p w14:paraId="22EFE40E" w14:textId="77777777" w:rsidR="008F2B1F" w:rsidRPr="00196BCA" w:rsidRDefault="008F2B1F">
            <w:pPr>
              <w:pStyle w:val="TAC"/>
            </w:pPr>
            <w:r w:rsidRPr="00196BCA">
              <w:t>3</w:t>
            </w:r>
          </w:p>
        </w:tc>
        <w:tc>
          <w:tcPr>
            <w:tcW w:w="3969" w:type="dxa"/>
            <w:tcBorders>
              <w:top w:val="single" w:sz="4" w:space="0" w:color="auto"/>
              <w:left w:val="single" w:sz="4" w:space="0" w:color="auto"/>
              <w:bottom w:val="single" w:sz="4" w:space="0" w:color="auto"/>
              <w:right w:val="single" w:sz="4" w:space="0" w:color="auto"/>
            </w:tcBorders>
            <w:hideMark/>
          </w:tcPr>
          <w:p w14:paraId="680CA368" w14:textId="16EE0774" w:rsidR="008F2B1F" w:rsidRPr="00196BCA" w:rsidRDefault="00BB5D0C">
            <w:pPr>
              <w:pStyle w:val="TAL"/>
            </w:pPr>
            <w:r w:rsidRPr="00196BCA">
              <w:t>Check:</w:t>
            </w:r>
            <w:r w:rsidR="008F2B1F" w:rsidRPr="00196BCA">
              <w:rPr>
                <w:lang w:eastAsia="zh-CN"/>
              </w:rPr>
              <w:t xml:space="preserve"> Does</w:t>
            </w:r>
            <w:r w:rsidR="008F2B1F" w:rsidRPr="00196BCA">
              <w:t xml:space="preserve"> UE send the PDCP Data PDU#</w:t>
            </w:r>
            <w:r w:rsidR="008F2B1F" w:rsidRPr="00196BCA">
              <w:rPr>
                <w:rFonts w:eastAsia="SimSun"/>
                <w:lang w:eastAsia="zh-CN"/>
              </w:rPr>
              <w:t>0</w:t>
            </w:r>
            <w:r w:rsidR="008F2B1F" w:rsidRPr="00196BCA">
              <w:t xml:space="preserve"> via RLC-AM RB with the following content:</w:t>
            </w:r>
          </w:p>
          <w:p w14:paraId="47E5C112" w14:textId="77777777" w:rsidR="008F2B1F" w:rsidRPr="00196BCA" w:rsidRDefault="008F2B1F">
            <w:pPr>
              <w:pStyle w:val="TAL"/>
            </w:pPr>
            <w:r w:rsidRPr="00196BCA">
              <w:t xml:space="preserve">D/C field  = 1 (PDCP Data PDU) </w:t>
            </w:r>
            <w:r w:rsidRPr="00196BCA">
              <w:rPr>
                <w:rFonts w:eastAsia="SimSun"/>
                <w:lang w:eastAsia="zh-CN"/>
              </w:rPr>
              <w:t>,</w:t>
            </w:r>
            <w:r w:rsidRPr="00196BCA">
              <w:t xml:space="preserve"> PDCP SN = </w:t>
            </w:r>
            <w:r w:rsidRPr="00196BCA">
              <w:rPr>
                <w:rFonts w:eastAsia="SimSun"/>
                <w:lang w:eastAsia="zh-CN"/>
              </w:rPr>
              <w:t xml:space="preserve">0, FU = 1, FR = 0, </w:t>
            </w:r>
            <w:r w:rsidRPr="00196BCA">
              <w:rPr>
                <w:lang w:eastAsia="zh-CN"/>
              </w:rPr>
              <w:t xml:space="preserve">the value of </w:t>
            </w:r>
            <w:r w:rsidRPr="00196BCA">
              <w:rPr>
                <w:rFonts w:eastAsia="SimSun"/>
                <w:lang w:eastAsia="zh-CN"/>
              </w:rPr>
              <w:t>C</w:t>
            </w:r>
            <w:r w:rsidRPr="00196BCA">
              <w:rPr>
                <w:lang w:eastAsia="zh-CN"/>
              </w:rPr>
              <w:t>hecksum</w:t>
            </w:r>
            <w:r w:rsidRPr="00196BCA">
              <w:rPr>
                <w:rFonts w:eastAsia="SimSun"/>
                <w:lang w:eastAsia="zh-CN"/>
              </w:rPr>
              <w:t xml:space="preserve"> </w:t>
            </w:r>
            <w:r w:rsidRPr="00196BCA">
              <w:rPr>
                <w:lang w:eastAsia="zh-CN"/>
              </w:rPr>
              <w:t>is calculated on pre-defined dictionary?</w:t>
            </w:r>
          </w:p>
          <w:p w14:paraId="542CA5C8" w14:textId="77777777" w:rsidR="008F2B1F" w:rsidRPr="00196BCA" w:rsidRDefault="008F2B1F">
            <w:pPr>
              <w:pStyle w:val="TAL"/>
            </w:pPr>
            <w:r w:rsidRPr="00196BCA">
              <w:t>Data is previously received data from PDU #</w:t>
            </w:r>
            <w:r w:rsidRPr="00196BCA">
              <w:rPr>
                <w:rFonts w:eastAsia="SimSun"/>
                <w:lang w:eastAsia="zh-CN"/>
              </w:rPr>
              <w:t>0 after d</w:t>
            </w:r>
            <w:r w:rsidRPr="00196BCA">
              <w:rPr>
                <w:lang w:eastAsia="ko-KR"/>
              </w:rPr>
              <w:t>ecompression</w:t>
            </w:r>
            <w:r w:rsidRPr="00196BCA">
              <w:t>.</w:t>
            </w:r>
            <w:r w:rsidRPr="00196BCA">
              <w:rPr>
                <w:sz w:val="20"/>
              </w:rPr>
              <w:t xml:space="preserve"> (Note 1)</w:t>
            </w:r>
          </w:p>
        </w:tc>
        <w:tc>
          <w:tcPr>
            <w:tcW w:w="709" w:type="dxa"/>
            <w:tcBorders>
              <w:top w:val="single" w:sz="4" w:space="0" w:color="auto"/>
              <w:left w:val="single" w:sz="4" w:space="0" w:color="auto"/>
              <w:bottom w:val="single" w:sz="4" w:space="0" w:color="auto"/>
              <w:right w:val="single" w:sz="4" w:space="0" w:color="auto"/>
            </w:tcBorders>
            <w:hideMark/>
          </w:tcPr>
          <w:p w14:paraId="4FE0C61E" w14:textId="77777777" w:rsidR="008F2B1F" w:rsidRPr="00196BCA" w:rsidRDefault="008F2B1F">
            <w:pPr>
              <w:pStyle w:val="TAC"/>
            </w:pPr>
            <w:r w:rsidRPr="00196BCA">
              <w:t>--&gt;</w:t>
            </w:r>
          </w:p>
        </w:tc>
        <w:tc>
          <w:tcPr>
            <w:tcW w:w="2977" w:type="dxa"/>
            <w:tcBorders>
              <w:top w:val="single" w:sz="4" w:space="0" w:color="auto"/>
              <w:left w:val="single" w:sz="4" w:space="0" w:color="auto"/>
              <w:bottom w:val="single" w:sz="4" w:space="0" w:color="auto"/>
              <w:right w:val="single" w:sz="4" w:space="0" w:color="auto"/>
            </w:tcBorders>
            <w:hideMark/>
          </w:tcPr>
          <w:p w14:paraId="7D1D4C47" w14:textId="77777777" w:rsidR="008F2B1F" w:rsidRPr="00196BCA" w:rsidRDefault="008F2B1F">
            <w:pPr>
              <w:pStyle w:val="TAL"/>
            </w:pPr>
            <w:r w:rsidRPr="00196BCA">
              <w:t>PDCP PDU</w:t>
            </w:r>
          </w:p>
        </w:tc>
        <w:tc>
          <w:tcPr>
            <w:tcW w:w="567" w:type="dxa"/>
            <w:tcBorders>
              <w:top w:val="single" w:sz="4" w:space="0" w:color="auto"/>
              <w:left w:val="single" w:sz="4" w:space="0" w:color="auto"/>
              <w:bottom w:val="single" w:sz="4" w:space="0" w:color="auto"/>
              <w:right w:val="single" w:sz="4" w:space="0" w:color="auto"/>
            </w:tcBorders>
            <w:hideMark/>
          </w:tcPr>
          <w:p w14:paraId="680448C2" w14:textId="77777777" w:rsidR="008F2B1F" w:rsidRPr="00196BCA" w:rsidRDefault="008F2B1F">
            <w:pPr>
              <w:pStyle w:val="TAC"/>
            </w:pPr>
            <w:r w:rsidRPr="00196BCA">
              <w:rPr>
                <w:rFonts w:eastAsia="SimSun"/>
                <w:lang w:eastAsia="zh-CN"/>
              </w:rPr>
              <w:t>1, 2</w:t>
            </w:r>
          </w:p>
        </w:tc>
        <w:tc>
          <w:tcPr>
            <w:tcW w:w="892" w:type="dxa"/>
            <w:tcBorders>
              <w:top w:val="single" w:sz="4" w:space="0" w:color="auto"/>
              <w:left w:val="single" w:sz="4" w:space="0" w:color="auto"/>
              <w:bottom w:val="single" w:sz="4" w:space="0" w:color="auto"/>
              <w:right w:val="single" w:sz="4" w:space="0" w:color="auto"/>
            </w:tcBorders>
            <w:hideMark/>
          </w:tcPr>
          <w:p w14:paraId="07683C2E" w14:textId="77777777" w:rsidR="008F2B1F" w:rsidRPr="00196BCA" w:rsidRDefault="008F2B1F">
            <w:pPr>
              <w:pStyle w:val="TAC"/>
            </w:pPr>
            <w:r w:rsidRPr="00196BCA">
              <w:rPr>
                <w:rFonts w:eastAsia="SimSun"/>
                <w:lang w:eastAsia="zh-CN"/>
              </w:rPr>
              <w:t>P</w:t>
            </w:r>
          </w:p>
        </w:tc>
      </w:tr>
      <w:tr w:rsidR="008F2B1F" w:rsidRPr="00196BCA" w14:paraId="3046AF09" w14:textId="77777777" w:rsidTr="008F2B1F">
        <w:tc>
          <w:tcPr>
            <w:tcW w:w="648" w:type="dxa"/>
            <w:tcBorders>
              <w:top w:val="single" w:sz="4" w:space="0" w:color="auto"/>
              <w:left w:val="single" w:sz="4" w:space="0" w:color="auto"/>
              <w:bottom w:val="single" w:sz="4" w:space="0" w:color="auto"/>
              <w:right w:val="single" w:sz="4" w:space="0" w:color="auto"/>
            </w:tcBorders>
            <w:hideMark/>
          </w:tcPr>
          <w:p w14:paraId="654F5B4D" w14:textId="77777777" w:rsidR="008F2B1F" w:rsidRPr="00196BCA" w:rsidRDefault="008F2B1F">
            <w:pPr>
              <w:pStyle w:val="TAC"/>
              <w:rPr>
                <w:sz w:val="16"/>
                <w:szCs w:val="16"/>
              </w:rPr>
            </w:pPr>
            <w:r w:rsidRPr="00196BCA">
              <w:rPr>
                <w:rFonts w:eastAsia="SimSun"/>
                <w:lang w:eastAsia="zh-CN"/>
              </w:rPr>
              <w:t>4</w:t>
            </w:r>
          </w:p>
        </w:tc>
        <w:tc>
          <w:tcPr>
            <w:tcW w:w="3969" w:type="dxa"/>
            <w:tcBorders>
              <w:top w:val="single" w:sz="4" w:space="0" w:color="auto"/>
              <w:left w:val="single" w:sz="4" w:space="0" w:color="auto"/>
              <w:bottom w:val="single" w:sz="4" w:space="0" w:color="auto"/>
              <w:right w:val="single" w:sz="4" w:space="0" w:color="auto"/>
            </w:tcBorders>
            <w:hideMark/>
          </w:tcPr>
          <w:p w14:paraId="306E950E" w14:textId="77777777" w:rsidR="008F2B1F" w:rsidRPr="00196BCA" w:rsidRDefault="008F2B1F">
            <w:pPr>
              <w:pStyle w:val="TAL"/>
            </w:pPr>
            <w:r w:rsidRPr="00196BCA">
              <w:t>The SS sends the PDCP Data PDU#</w:t>
            </w:r>
            <w:r w:rsidRPr="00196BCA">
              <w:rPr>
                <w:rFonts w:eastAsia="SimSun"/>
                <w:lang w:eastAsia="zh-CN"/>
              </w:rPr>
              <w:t>1</w:t>
            </w:r>
            <w:r w:rsidRPr="00196BCA">
              <w:t xml:space="preserve"> via RLC-AM RB with the following content to the UE:</w:t>
            </w:r>
          </w:p>
          <w:p w14:paraId="1D590C23" w14:textId="77777777" w:rsidR="008F2B1F" w:rsidRPr="00196BCA" w:rsidRDefault="008F2B1F">
            <w:pPr>
              <w:pStyle w:val="TAL"/>
              <w:rPr>
                <w:szCs w:val="16"/>
              </w:rPr>
            </w:pPr>
            <w:r w:rsidRPr="00196BCA">
              <w:t xml:space="preserve">D/C field  = 1 (PDCP Data PDU) and PDCP SN = </w:t>
            </w:r>
            <w:r w:rsidRPr="00196BCA">
              <w:rPr>
                <w:rFonts w:eastAsia="SimSun"/>
                <w:lang w:eastAsia="zh-CN"/>
              </w:rPr>
              <w:t>1</w:t>
            </w:r>
            <w:r w:rsidRPr="00196BCA">
              <w:t>.</w:t>
            </w:r>
          </w:p>
        </w:tc>
        <w:tc>
          <w:tcPr>
            <w:tcW w:w="709" w:type="dxa"/>
            <w:tcBorders>
              <w:top w:val="single" w:sz="4" w:space="0" w:color="auto"/>
              <w:left w:val="single" w:sz="4" w:space="0" w:color="auto"/>
              <w:bottom w:val="single" w:sz="4" w:space="0" w:color="auto"/>
              <w:right w:val="single" w:sz="4" w:space="0" w:color="auto"/>
            </w:tcBorders>
            <w:hideMark/>
          </w:tcPr>
          <w:p w14:paraId="7C334A37" w14:textId="77777777" w:rsidR="008F2B1F" w:rsidRPr="00196BCA" w:rsidRDefault="008F2B1F">
            <w:pPr>
              <w:pStyle w:val="TAC"/>
            </w:pPr>
            <w:r w:rsidRPr="00196BCA">
              <w:t>&lt;--</w:t>
            </w:r>
          </w:p>
        </w:tc>
        <w:tc>
          <w:tcPr>
            <w:tcW w:w="2977" w:type="dxa"/>
            <w:tcBorders>
              <w:top w:val="single" w:sz="4" w:space="0" w:color="auto"/>
              <w:left w:val="single" w:sz="4" w:space="0" w:color="auto"/>
              <w:bottom w:val="single" w:sz="4" w:space="0" w:color="auto"/>
              <w:right w:val="single" w:sz="4" w:space="0" w:color="auto"/>
            </w:tcBorders>
            <w:hideMark/>
          </w:tcPr>
          <w:p w14:paraId="56B32653" w14:textId="77777777" w:rsidR="008F2B1F" w:rsidRPr="00196BCA" w:rsidRDefault="008F2B1F">
            <w:pPr>
              <w:pStyle w:val="TAL"/>
            </w:pPr>
            <w:r w:rsidRPr="00196BCA">
              <w:t>PDCP PDU</w:t>
            </w:r>
          </w:p>
        </w:tc>
        <w:tc>
          <w:tcPr>
            <w:tcW w:w="567" w:type="dxa"/>
            <w:tcBorders>
              <w:top w:val="single" w:sz="4" w:space="0" w:color="auto"/>
              <w:left w:val="single" w:sz="4" w:space="0" w:color="auto"/>
              <w:bottom w:val="single" w:sz="4" w:space="0" w:color="auto"/>
              <w:right w:val="single" w:sz="4" w:space="0" w:color="auto"/>
            </w:tcBorders>
            <w:hideMark/>
          </w:tcPr>
          <w:p w14:paraId="31D23238" w14:textId="77777777" w:rsidR="008F2B1F" w:rsidRPr="00196BCA" w:rsidRDefault="008F2B1F">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hideMark/>
          </w:tcPr>
          <w:p w14:paraId="67DD4FAE" w14:textId="77777777" w:rsidR="008F2B1F" w:rsidRPr="00196BCA" w:rsidRDefault="008F2B1F">
            <w:pPr>
              <w:pStyle w:val="TAC"/>
            </w:pPr>
            <w:r w:rsidRPr="00196BCA">
              <w:t>-</w:t>
            </w:r>
          </w:p>
        </w:tc>
      </w:tr>
      <w:tr w:rsidR="008F2B1F" w:rsidRPr="00196BCA" w14:paraId="02A8F21C" w14:textId="77777777" w:rsidTr="008F2B1F">
        <w:tc>
          <w:tcPr>
            <w:tcW w:w="648" w:type="dxa"/>
            <w:tcBorders>
              <w:top w:val="single" w:sz="4" w:space="0" w:color="auto"/>
              <w:left w:val="single" w:sz="4" w:space="0" w:color="auto"/>
              <w:bottom w:val="single" w:sz="4" w:space="0" w:color="auto"/>
              <w:right w:val="single" w:sz="4" w:space="0" w:color="auto"/>
            </w:tcBorders>
            <w:hideMark/>
          </w:tcPr>
          <w:p w14:paraId="22B5CA88" w14:textId="77777777" w:rsidR="008F2B1F" w:rsidRPr="00196BCA" w:rsidRDefault="008F2B1F">
            <w:pPr>
              <w:pStyle w:val="TAC"/>
              <w:rPr>
                <w:sz w:val="16"/>
                <w:szCs w:val="16"/>
              </w:rPr>
            </w:pPr>
            <w:r w:rsidRPr="00196BCA">
              <w:rPr>
                <w:rFonts w:eastAsia="SimSun"/>
                <w:lang w:eastAsia="zh-CN"/>
              </w:rPr>
              <w:t>5</w:t>
            </w:r>
          </w:p>
        </w:tc>
        <w:tc>
          <w:tcPr>
            <w:tcW w:w="3969" w:type="dxa"/>
            <w:tcBorders>
              <w:top w:val="single" w:sz="4" w:space="0" w:color="auto"/>
              <w:left w:val="single" w:sz="4" w:space="0" w:color="auto"/>
              <w:bottom w:val="single" w:sz="4" w:space="0" w:color="auto"/>
              <w:right w:val="single" w:sz="4" w:space="0" w:color="auto"/>
            </w:tcBorders>
            <w:hideMark/>
          </w:tcPr>
          <w:p w14:paraId="33278A37" w14:textId="63E50C0D" w:rsidR="008F2B1F" w:rsidRPr="00196BCA" w:rsidRDefault="00BB5D0C">
            <w:pPr>
              <w:pStyle w:val="TAL"/>
            </w:pPr>
            <w:r w:rsidRPr="00196BCA">
              <w:t>Check:</w:t>
            </w:r>
            <w:r w:rsidR="008F2B1F" w:rsidRPr="00196BCA">
              <w:rPr>
                <w:lang w:eastAsia="zh-CN"/>
              </w:rPr>
              <w:t xml:space="preserve"> Does</w:t>
            </w:r>
            <w:r w:rsidR="008F2B1F" w:rsidRPr="00196BCA">
              <w:t xml:space="preserve"> UE send the PDCP Data PDU#</w:t>
            </w:r>
            <w:r w:rsidR="008F2B1F" w:rsidRPr="00196BCA">
              <w:rPr>
                <w:rFonts w:eastAsia="SimSun"/>
                <w:lang w:eastAsia="zh-CN"/>
              </w:rPr>
              <w:t>1</w:t>
            </w:r>
            <w:r w:rsidR="008F2B1F" w:rsidRPr="00196BCA">
              <w:t xml:space="preserve"> via RLC-AM RB with the following content:</w:t>
            </w:r>
          </w:p>
          <w:p w14:paraId="0EEE2C69" w14:textId="77777777" w:rsidR="008F2B1F" w:rsidRPr="00196BCA" w:rsidRDefault="008F2B1F">
            <w:pPr>
              <w:pStyle w:val="TAL"/>
            </w:pPr>
            <w:r w:rsidRPr="00196BCA">
              <w:t xml:space="preserve">D/C field  = 1 (PDCP Data PDU) </w:t>
            </w:r>
            <w:r w:rsidRPr="00196BCA">
              <w:rPr>
                <w:rFonts w:eastAsia="SimSun"/>
                <w:lang w:eastAsia="zh-CN"/>
              </w:rPr>
              <w:t>,</w:t>
            </w:r>
            <w:r w:rsidRPr="00196BCA">
              <w:t xml:space="preserve"> PDCP SN = </w:t>
            </w:r>
            <w:r w:rsidRPr="00196BCA">
              <w:rPr>
                <w:rFonts w:eastAsia="SimSun"/>
                <w:lang w:eastAsia="zh-CN"/>
              </w:rPr>
              <w:t xml:space="preserve">1, FU = 1, FR = 0, </w:t>
            </w:r>
            <w:r w:rsidRPr="00196BCA">
              <w:rPr>
                <w:lang w:eastAsia="zh-CN"/>
              </w:rPr>
              <w:t xml:space="preserve">the value of </w:t>
            </w:r>
            <w:r w:rsidRPr="00196BCA">
              <w:rPr>
                <w:rFonts w:eastAsia="SimSun"/>
                <w:lang w:eastAsia="zh-CN"/>
              </w:rPr>
              <w:t>C</w:t>
            </w:r>
            <w:r w:rsidRPr="00196BCA">
              <w:rPr>
                <w:lang w:eastAsia="zh-CN"/>
              </w:rPr>
              <w:t>hecksum</w:t>
            </w:r>
            <w:r w:rsidRPr="00196BCA">
              <w:rPr>
                <w:rFonts w:eastAsia="SimSun"/>
                <w:lang w:eastAsia="zh-CN"/>
              </w:rPr>
              <w:t xml:space="preserve"> </w:t>
            </w:r>
            <w:r w:rsidRPr="00196BCA">
              <w:rPr>
                <w:lang w:eastAsia="zh-CN"/>
              </w:rPr>
              <w:t>is checked (Note 2)?</w:t>
            </w:r>
          </w:p>
          <w:p w14:paraId="622A761C" w14:textId="77777777" w:rsidR="008F2B1F" w:rsidRPr="00196BCA" w:rsidRDefault="008F2B1F">
            <w:pPr>
              <w:pStyle w:val="TAL"/>
              <w:rPr>
                <w:szCs w:val="16"/>
              </w:rPr>
            </w:pPr>
            <w:r w:rsidRPr="00196BCA">
              <w:t>Data is previously received data from PDU #</w:t>
            </w:r>
            <w:r w:rsidRPr="00196BCA">
              <w:rPr>
                <w:rFonts w:eastAsia="SimSun"/>
                <w:lang w:eastAsia="zh-CN"/>
              </w:rPr>
              <w:t>1 after d</w:t>
            </w:r>
            <w:r w:rsidRPr="00196BCA">
              <w:rPr>
                <w:lang w:eastAsia="ko-KR"/>
              </w:rPr>
              <w:t>ecompression</w:t>
            </w:r>
            <w:r w:rsidRPr="00196BCA">
              <w:t>.</w:t>
            </w:r>
            <w:r w:rsidRPr="00196BCA">
              <w:rPr>
                <w:sz w:val="20"/>
              </w:rPr>
              <w:t xml:space="preserve"> (Note 1)</w:t>
            </w:r>
          </w:p>
        </w:tc>
        <w:tc>
          <w:tcPr>
            <w:tcW w:w="709" w:type="dxa"/>
            <w:tcBorders>
              <w:top w:val="single" w:sz="4" w:space="0" w:color="auto"/>
              <w:left w:val="single" w:sz="4" w:space="0" w:color="auto"/>
              <w:bottom w:val="single" w:sz="4" w:space="0" w:color="auto"/>
              <w:right w:val="single" w:sz="4" w:space="0" w:color="auto"/>
            </w:tcBorders>
            <w:hideMark/>
          </w:tcPr>
          <w:p w14:paraId="1201F255" w14:textId="77777777" w:rsidR="008F2B1F" w:rsidRPr="00196BCA" w:rsidRDefault="008F2B1F">
            <w:pPr>
              <w:pStyle w:val="TAC"/>
            </w:pPr>
            <w:r w:rsidRPr="00196BCA">
              <w:t>--&gt;</w:t>
            </w:r>
          </w:p>
        </w:tc>
        <w:tc>
          <w:tcPr>
            <w:tcW w:w="2977" w:type="dxa"/>
            <w:tcBorders>
              <w:top w:val="single" w:sz="4" w:space="0" w:color="auto"/>
              <w:left w:val="single" w:sz="4" w:space="0" w:color="auto"/>
              <w:bottom w:val="single" w:sz="4" w:space="0" w:color="auto"/>
              <w:right w:val="single" w:sz="4" w:space="0" w:color="auto"/>
            </w:tcBorders>
            <w:hideMark/>
          </w:tcPr>
          <w:p w14:paraId="6FBA5867" w14:textId="77777777" w:rsidR="008F2B1F" w:rsidRPr="00196BCA" w:rsidRDefault="008F2B1F">
            <w:pPr>
              <w:pStyle w:val="TAL"/>
            </w:pPr>
            <w:r w:rsidRPr="00196BCA">
              <w:t>PDCP PDU</w:t>
            </w:r>
          </w:p>
        </w:tc>
        <w:tc>
          <w:tcPr>
            <w:tcW w:w="567" w:type="dxa"/>
            <w:tcBorders>
              <w:top w:val="single" w:sz="4" w:space="0" w:color="auto"/>
              <w:left w:val="single" w:sz="4" w:space="0" w:color="auto"/>
              <w:bottom w:val="single" w:sz="4" w:space="0" w:color="auto"/>
              <w:right w:val="single" w:sz="4" w:space="0" w:color="auto"/>
            </w:tcBorders>
            <w:hideMark/>
          </w:tcPr>
          <w:p w14:paraId="5ADE6A17" w14:textId="77777777" w:rsidR="008F2B1F" w:rsidRPr="00196BCA" w:rsidRDefault="008F2B1F">
            <w:pPr>
              <w:pStyle w:val="TAC"/>
            </w:pPr>
            <w:r w:rsidRPr="00196BCA">
              <w:rPr>
                <w:rFonts w:eastAsia="SimSun"/>
                <w:lang w:eastAsia="zh-CN"/>
              </w:rPr>
              <w:t>2</w:t>
            </w:r>
          </w:p>
        </w:tc>
        <w:tc>
          <w:tcPr>
            <w:tcW w:w="892" w:type="dxa"/>
            <w:tcBorders>
              <w:top w:val="single" w:sz="4" w:space="0" w:color="auto"/>
              <w:left w:val="single" w:sz="4" w:space="0" w:color="auto"/>
              <w:bottom w:val="single" w:sz="4" w:space="0" w:color="auto"/>
              <w:right w:val="single" w:sz="4" w:space="0" w:color="auto"/>
            </w:tcBorders>
            <w:hideMark/>
          </w:tcPr>
          <w:p w14:paraId="2198EC2B" w14:textId="77777777" w:rsidR="008F2B1F" w:rsidRPr="00196BCA" w:rsidRDefault="008F2B1F">
            <w:pPr>
              <w:pStyle w:val="TAC"/>
            </w:pPr>
            <w:r w:rsidRPr="00196BCA">
              <w:rPr>
                <w:rFonts w:eastAsia="SimSun"/>
                <w:lang w:eastAsia="zh-CN"/>
              </w:rPr>
              <w:t>P</w:t>
            </w:r>
          </w:p>
        </w:tc>
      </w:tr>
      <w:tr w:rsidR="008F2B1F" w:rsidRPr="00196BCA" w14:paraId="512CBDBC" w14:textId="77777777" w:rsidTr="008F2B1F">
        <w:tc>
          <w:tcPr>
            <w:tcW w:w="648" w:type="dxa"/>
            <w:tcBorders>
              <w:top w:val="single" w:sz="4" w:space="0" w:color="auto"/>
              <w:left w:val="single" w:sz="4" w:space="0" w:color="auto"/>
              <w:bottom w:val="single" w:sz="4" w:space="0" w:color="auto"/>
              <w:right w:val="single" w:sz="4" w:space="0" w:color="auto"/>
            </w:tcBorders>
            <w:hideMark/>
          </w:tcPr>
          <w:p w14:paraId="265CD066" w14:textId="77777777" w:rsidR="008F2B1F" w:rsidRPr="00196BCA" w:rsidRDefault="008F2B1F">
            <w:pPr>
              <w:pStyle w:val="TAC"/>
              <w:rPr>
                <w:sz w:val="16"/>
                <w:szCs w:val="16"/>
              </w:rPr>
            </w:pPr>
            <w:r w:rsidRPr="00196BCA">
              <w:rPr>
                <w:rFonts w:eastAsia="SimSun"/>
                <w:lang w:eastAsia="zh-CN"/>
              </w:rPr>
              <w:t>6</w:t>
            </w:r>
          </w:p>
        </w:tc>
        <w:tc>
          <w:tcPr>
            <w:tcW w:w="3969" w:type="dxa"/>
            <w:tcBorders>
              <w:top w:val="single" w:sz="4" w:space="0" w:color="auto"/>
              <w:left w:val="single" w:sz="4" w:space="0" w:color="auto"/>
              <w:bottom w:val="single" w:sz="4" w:space="0" w:color="auto"/>
              <w:right w:val="single" w:sz="4" w:space="0" w:color="auto"/>
            </w:tcBorders>
            <w:hideMark/>
          </w:tcPr>
          <w:p w14:paraId="51B3A3AF" w14:textId="77777777" w:rsidR="008F2B1F" w:rsidRPr="00196BCA" w:rsidRDefault="008F2B1F">
            <w:pPr>
              <w:pStyle w:val="TAL"/>
            </w:pPr>
            <w:r w:rsidRPr="00196BCA">
              <w:t>The SS sends the PDCP Data PDU#</w:t>
            </w:r>
            <w:r w:rsidRPr="00196BCA">
              <w:rPr>
                <w:rFonts w:eastAsia="SimSun"/>
                <w:lang w:eastAsia="zh-CN"/>
              </w:rPr>
              <w:t>2</w:t>
            </w:r>
            <w:r w:rsidRPr="00196BCA">
              <w:t xml:space="preserve"> via RLC-AM RB with the following content to the UE:</w:t>
            </w:r>
          </w:p>
          <w:p w14:paraId="739B5E1E" w14:textId="77777777" w:rsidR="008F2B1F" w:rsidRPr="00196BCA" w:rsidRDefault="008F2B1F">
            <w:pPr>
              <w:pStyle w:val="TAL"/>
              <w:rPr>
                <w:szCs w:val="16"/>
              </w:rPr>
            </w:pPr>
            <w:r w:rsidRPr="00196BCA">
              <w:t xml:space="preserve">D/C field  = 1 (PDCP Data PDU) and PDCP SN = </w:t>
            </w:r>
            <w:r w:rsidRPr="00196BCA">
              <w:rPr>
                <w:rFonts w:eastAsia="SimSun"/>
                <w:lang w:eastAsia="zh-CN"/>
              </w:rPr>
              <w:t>2</w:t>
            </w:r>
            <w:r w:rsidRPr="00196BCA">
              <w:t>.</w:t>
            </w:r>
          </w:p>
        </w:tc>
        <w:tc>
          <w:tcPr>
            <w:tcW w:w="709" w:type="dxa"/>
            <w:tcBorders>
              <w:top w:val="single" w:sz="4" w:space="0" w:color="auto"/>
              <w:left w:val="single" w:sz="4" w:space="0" w:color="auto"/>
              <w:bottom w:val="single" w:sz="4" w:space="0" w:color="auto"/>
              <w:right w:val="single" w:sz="4" w:space="0" w:color="auto"/>
            </w:tcBorders>
            <w:hideMark/>
          </w:tcPr>
          <w:p w14:paraId="2A76942B" w14:textId="77777777" w:rsidR="008F2B1F" w:rsidRPr="00196BCA" w:rsidRDefault="008F2B1F">
            <w:pPr>
              <w:pStyle w:val="TAC"/>
            </w:pPr>
            <w:r w:rsidRPr="00196BCA">
              <w:t>&lt;--</w:t>
            </w:r>
          </w:p>
        </w:tc>
        <w:tc>
          <w:tcPr>
            <w:tcW w:w="2977" w:type="dxa"/>
            <w:tcBorders>
              <w:top w:val="single" w:sz="4" w:space="0" w:color="auto"/>
              <w:left w:val="single" w:sz="4" w:space="0" w:color="auto"/>
              <w:bottom w:val="single" w:sz="4" w:space="0" w:color="auto"/>
              <w:right w:val="single" w:sz="4" w:space="0" w:color="auto"/>
            </w:tcBorders>
            <w:hideMark/>
          </w:tcPr>
          <w:p w14:paraId="221F056C" w14:textId="77777777" w:rsidR="008F2B1F" w:rsidRPr="00196BCA" w:rsidRDefault="008F2B1F">
            <w:pPr>
              <w:pStyle w:val="TAL"/>
            </w:pPr>
            <w:r w:rsidRPr="00196BCA">
              <w:t>PDCP PDU</w:t>
            </w:r>
          </w:p>
        </w:tc>
        <w:tc>
          <w:tcPr>
            <w:tcW w:w="567" w:type="dxa"/>
            <w:tcBorders>
              <w:top w:val="single" w:sz="4" w:space="0" w:color="auto"/>
              <w:left w:val="single" w:sz="4" w:space="0" w:color="auto"/>
              <w:bottom w:val="single" w:sz="4" w:space="0" w:color="auto"/>
              <w:right w:val="single" w:sz="4" w:space="0" w:color="auto"/>
            </w:tcBorders>
            <w:hideMark/>
          </w:tcPr>
          <w:p w14:paraId="1B1FC4DF" w14:textId="77777777" w:rsidR="008F2B1F" w:rsidRPr="00196BCA" w:rsidRDefault="008F2B1F">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hideMark/>
          </w:tcPr>
          <w:p w14:paraId="2CD0612D" w14:textId="77777777" w:rsidR="008F2B1F" w:rsidRPr="00196BCA" w:rsidRDefault="008F2B1F">
            <w:pPr>
              <w:pStyle w:val="TAC"/>
            </w:pPr>
            <w:r w:rsidRPr="00196BCA">
              <w:t>-</w:t>
            </w:r>
          </w:p>
        </w:tc>
      </w:tr>
      <w:tr w:rsidR="008F2B1F" w:rsidRPr="00196BCA" w14:paraId="585C0898" w14:textId="77777777" w:rsidTr="008F2B1F">
        <w:tc>
          <w:tcPr>
            <w:tcW w:w="648" w:type="dxa"/>
            <w:tcBorders>
              <w:top w:val="single" w:sz="4" w:space="0" w:color="auto"/>
              <w:left w:val="single" w:sz="4" w:space="0" w:color="auto"/>
              <w:bottom w:val="single" w:sz="4" w:space="0" w:color="auto"/>
              <w:right w:val="single" w:sz="4" w:space="0" w:color="auto"/>
            </w:tcBorders>
            <w:hideMark/>
          </w:tcPr>
          <w:p w14:paraId="3C77AC97" w14:textId="77777777" w:rsidR="008F2B1F" w:rsidRPr="00196BCA" w:rsidRDefault="008F2B1F">
            <w:pPr>
              <w:pStyle w:val="TAC"/>
              <w:rPr>
                <w:sz w:val="16"/>
                <w:szCs w:val="16"/>
              </w:rPr>
            </w:pPr>
            <w:r w:rsidRPr="00196BCA">
              <w:rPr>
                <w:rFonts w:eastAsia="SimSun"/>
                <w:lang w:eastAsia="zh-CN"/>
              </w:rPr>
              <w:t>7</w:t>
            </w:r>
          </w:p>
        </w:tc>
        <w:tc>
          <w:tcPr>
            <w:tcW w:w="3969" w:type="dxa"/>
            <w:tcBorders>
              <w:top w:val="single" w:sz="4" w:space="0" w:color="auto"/>
              <w:left w:val="single" w:sz="4" w:space="0" w:color="auto"/>
              <w:bottom w:val="single" w:sz="4" w:space="0" w:color="auto"/>
              <w:right w:val="single" w:sz="4" w:space="0" w:color="auto"/>
            </w:tcBorders>
            <w:hideMark/>
          </w:tcPr>
          <w:p w14:paraId="5624E7C8" w14:textId="1E96CCD3" w:rsidR="008F2B1F" w:rsidRPr="00196BCA" w:rsidRDefault="00BB5D0C">
            <w:pPr>
              <w:pStyle w:val="TAL"/>
            </w:pPr>
            <w:r w:rsidRPr="00196BCA">
              <w:t>Check:</w:t>
            </w:r>
            <w:r w:rsidR="008F2B1F" w:rsidRPr="00196BCA">
              <w:rPr>
                <w:lang w:eastAsia="zh-CN"/>
              </w:rPr>
              <w:t xml:space="preserve"> Does</w:t>
            </w:r>
            <w:r w:rsidR="008F2B1F" w:rsidRPr="00196BCA">
              <w:t xml:space="preserve"> UE send the PDCP Data PDU#</w:t>
            </w:r>
            <w:r w:rsidR="008F2B1F" w:rsidRPr="00196BCA">
              <w:rPr>
                <w:rFonts w:eastAsia="SimSun"/>
                <w:lang w:eastAsia="zh-CN"/>
              </w:rPr>
              <w:t>2</w:t>
            </w:r>
            <w:r w:rsidR="008F2B1F" w:rsidRPr="00196BCA">
              <w:t xml:space="preserve"> via RLC-AM RB with the following content:</w:t>
            </w:r>
          </w:p>
          <w:p w14:paraId="60DCD612" w14:textId="77777777" w:rsidR="008F2B1F" w:rsidRPr="00196BCA" w:rsidRDefault="008F2B1F">
            <w:pPr>
              <w:pStyle w:val="TAL"/>
              <w:rPr>
                <w:lang w:eastAsia="zh-CN"/>
              </w:rPr>
            </w:pPr>
            <w:r w:rsidRPr="00196BCA">
              <w:t xml:space="preserve">D/C field  = 1 (PDCP Data PDU) </w:t>
            </w:r>
            <w:r w:rsidRPr="00196BCA">
              <w:rPr>
                <w:rFonts w:eastAsia="SimSun"/>
                <w:lang w:eastAsia="zh-CN"/>
              </w:rPr>
              <w:t>,</w:t>
            </w:r>
            <w:r w:rsidRPr="00196BCA">
              <w:t xml:space="preserve"> PDCP SN = </w:t>
            </w:r>
            <w:r w:rsidRPr="00196BCA">
              <w:rPr>
                <w:rFonts w:eastAsia="SimSun"/>
                <w:lang w:eastAsia="zh-CN"/>
              </w:rPr>
              <w:t xml:space="preserve">2, FU = 1, FR = 0, </w:t>
            </w:r>
            <w:r w:rsidRPr="00196BCA">
              <w:rPr>
                <w:lang w:eastAsia="zh-CN"/>
              </w:rPr>
              <w:t>the value of Checksum is checked (Note 2)?</w:t>
            </w:r>
          </w:p>
          <w:p w14:paraId="130D5865" w14:textId="77777777" w:rsidR="008F2B1F" w:rsidRPr="00196BCA" w:rsidRDefault="008F2B1F">
            <w:pPr>
              <w:pStyle w:val="TAL"/>
              <w:rPr>
                <w:szCs w:val="16"/>
                <w:lang w:eastAsia="en-US"/>
              </w:rPr>
            </w:pPr>
            <w:r w:rsidRPr="00196BCA">
              <w:t>Data is previously received data from PDU #</w:t>
            </w:r>
            <w:r w:rsidRPr="00196BCA">
              <w:rPr>
                <w:rFonts w:eastAsia="SimSun"/>
                <w:lang w:eastAsia="zh-CN"/>
              </w:rPr>
              <w:t>2 after d</w:t>
            </w:r>
            <w:r w:rsidRPr="00196BCA">
              <w:rPr>
                <w:lang w:eastAsia="ko-KR"/>
              </w:rPr>
              <w:t>ecompression</w:t>
            </w:r>
            <w:r w:rsidRPr="00196BCA">
              <w:t>.</w:t>
            </w:r>
            <w:r w:rsidRPr="00196BCA">
              <w:rPr>
                <w:sz w:val="20"/>
              </w:rPr>
              <w:t xml:space="preserve"> (Note 1)</w:t>
            </w:r>
          </w:p>
        </w:tc>
        <w:tc>
          <w:tcPr>
            <w:tcW w:w="709" w:type="dxa"/>
            <w:tcBorders>
              <w:top w:val="single" w:sz="4" w:space="0" w:color="auto"/>
              <w:left w:val="single" w:sz="4" w:space="0" w:color="auto"/>
              <w:bottom w:val="single" w:sz="4" w:space="0" w:color="auto"/>
              <w:right w:val="single" w:sz="4" w:space="0" w:color="auto"/>
            </w:tcBorders>
            <w:hideMark/>
          </w:tcPr>
          <w:p w14:paraId="0204C4BB" w14:textId="77777777" w:rsidR="008F2B1F" w:rsidRPr="00196BCA" w:rsidRDefault="008F2B1F">
            <w:pPr>
              <w:pStyle w:val="TAC"/>
            </w:pPr>
            <w:r w:rsidRPr="00196BCA">
              <w:t>--&gt;</w:t>
            </w:r>
          </w:p>
        </w:tc>
        <w:tc>
          <w:tcPr>
            <w:tcW w:w="2977" w:type="dxa"/>
            <w:tcBorders>
              <w:top w:val="single" w:sz="4" w:space="0" w:color="auto"/>
              <w:left w:val="single" w:sz="4" w:space="0" w:color="auto"/>
              <w:bottom w:val="single" w:sz="4" w:space="0" w:color="auto"/>
              <w:right w:val="single" w:sz="4" w:space="0" w:color="auto"/>
            </w:tcBorders>
            <w:hideMark/>
          </w:tcPr>
          <w:p w14:paraId="0BFBE997" w14:textId="77777777" w:rsidR="008F2B1F" w:rsidRPr="00196BCA" w:rsidRDefault="008F2B1F">
            <w:pPr>
              <w:pStyle w:val="TAL"/>
            </w:pPr>
            <w:r w:rsidRPr="00196BCA">
              <w:t>PDCP PDU</w:t>
            </w:r>
          </w:p>
        </w:tc>
        <w:tc>
          <w:tcPr>
            <w:tcW w:w="567" w:type="dxa"/>
            <w:tcBorders>
              <w:top w:val="single" w:sz="4" w:space="0" w:color="auto"/>
              <w:left w:val="single" w:sz="4" w:space="0" w:color="auto"/>
              <w:bottom w:val="single" w:sz="4" w:space="0" w:color="auto"/>
              <w:right w:val="single" w:sz="4" w:space="0" w:color="auto"/>
            </w:tcBorders>
            <w:hideMark/>
          </w:tcPr>
          <w:p w14:paraId="5A3D0D6A" w14:textId="77777777" w:rsidR="008F2B1F" w:rsidRPr="00196BCA" w:rsidRDefault="008F2B1F">
            <w:pPr>
              <w:pStyle w:val="TAC"/>
            </w:pPr>
            <w:r w:rsidRPr="00196BCA">
              <w:rPr>
                <w:rFonts w:eastAsia="SimSun"/>
                <w:lang w:eastAsia="zh-CN"/>
              </w:rPr>
              <w:t>2</w:t>
            </w:r>
          </w:p>
        </w:tc>
        <w:tc>
          <w:tcPr>
            <w:tcW w:w="892" w:type="dxa"/>
            <w:tcBorders>
              <w:top w:val="single" w:sz="4" w:space="0" w:color="auto"/>
              <w:left w:val="single" w:sz="4" w:space="0" w:color="auto"/>
              <w:bottom w:val="single" w:sz="4" w:space="0" w:color="auto"/>
              <w:right w:val="single" w:sz="4" w:space="0" w:color="auto"/>
            </w:tcBorders>
            <w:hideMark/>
          </w:tcPr>
          <w:p w14:paraId="733877E2" w14:textId="77777777" w:rsidR="008F2B1F" w:rsidRPr="00196BCA" w:rsidRDefault="008F2B1F">
            <w:pPr>
              <w:pStyle w:val="TAC"/>
            </w:pPr>
            <w:r w:rsidRPr="00196BCA">
              <w:rPr>
                <w:rFonts w:eastAsia="SimSun"/>
                <w:lang w:eastAsia="zh-CN"/>
              </w:rPr>
              <w:t>P</w:t>
            </w:r>
          </w:p>
        </w:tc>
      </w:tr>
      <w:tr w:rsidR="008F2B1F" w:rsidRPr="00196BCA" w14:paraId="3A825190" w14:textId="77777777" w:rsidTr="008F2B1F">
        <w:tc>
          <w:tcPr>
            <w:tcW w:w="648" w:type="dxa"/>
            <w:tcBorders>
              <w:top w:val="single" w:sz="4" w:space="0" w:color="auto"/>
              <w:left w:val="single" w:sz="4" w:space="0" w:color="auto"/>
              <w:bottom w:val="single" w:sz="4" w:space="0" w:color="auto"/>
              <w:right w:val="single" w:sz="4" w:space="0" w:color="auto"/>
            </w:tcBorders>
            <w:hideMark/>
          </w:tcPr>
          <w:p w14:paraId="5DC293D9" w14:textId="77777777" w:rsidR="008F2B1F" w:rsidRPr="00196BCA" w:rsidRDefault="008F2B1F">
            <w:pPr>
              <w:pStyle w:val="TAC"/>
              <w:rPr>
                <w:sz w:val="16"/>
                <w:szCs w:val="16"/>
              </w:rPr>
            </w:pPr>
            <w:r w:rsidRPr="00196BCA">
              <w:rPr>
                <w:rFonts w:eastAsia="SimSun"/>
                <w:lang w:eastAsia="zh-CN"/>
              </w:rPr>
              <w:t>8</w:t>
            </w:r>
          </w:p>
        </w:tc>
        <w:tc>
          <w:tcPr>
            <w:tcW w:w="3969" w:type="dxa"/>
            <w:tcBorders>
              <w:top w:val="single" w:sz="4" w:space="0" w:color="auto"/>
              <w:left w:val="single" w:sz="4" w:space="0" w:color="auto"/>
              <w:bottom w:val="single" w:sz="4" w:space="0" w:color="auto"/>
              <w:right w:val="single" w:sz="4" w:space="0" w:color="auto"/>
            </w:tcBorders>
            <w:hideMark/>
          </w:tcPr>
          <w:p w14:paraId="0CAEC380" w14:textId="77777777" w:rsidR="008F2B1F" w:rsidRPr="00196BCA" w:rsidRDefault="008F2B1F">
            <w:pPr>
              <w:pStyle w:val="TAL"/>
            </w:pPr>
            <w:r w:rsidRPr="00196BCA">
              <w:t>The SS sends the PDCP Data PDU#</w:t>
            </w:r>
            <w:r w:rsidRPr="00196BCA">
              <w:rPr>
                <w:rFonts w:eastAsia="SimSun"/>
                <w:lang w:eastAsia="zh-CN"/>
              </w:rPr>
              <w:t>3</w:t>
            </w:r>
            <w:r w:rsidRPr="00196BCA">
              <w:t xml:space="preserve"> via RLC-AM RB with the following content to the UE:</w:t>
            </w:r>
          </w:p>
          <w:p w14:paraId="278ECCE9" w14:textId="77777777" w:rsidR="008F2B1F" w:rsidRPr="00196BCA" w:rsidRDefault="008F2B1F">
            <w:pPr>
              <w:pStyle w:val="TAL"/>
              <w:rPr>
                <w:szCs w:val="16"/>
              </w:rPr>
            </w:pPr>
            <w:r w:rsidRPr="00196BCA">
              <w:t xml:space="preserve">D/C field  = 1 (PDCP Data PDU) and PDCP SN = </w:t>
            </w:r>
            <w:r w:rsidRPr="00196BCA">
              <w:rPr>
                <w:rFonts w:eastAsia="SimSun"/>
                <w:lang w:eastAsia="zh-CN"/>
              </w:rPr>
              <w:t>3</w:t>
            </w:r>
            <w:r w:rsidRPr="00196BCA">
              <w:t>.</w:t>
            </w:r>
          </w:p>
        </w:tc>
        <w:tc>
          <w:tcPr>
            <w:tcW w:w="709" w:type="dxa"/>
            <w:tcBorders>
              <w:top w:val="single" w:sz="4" w:space="0" w:color="auto"/>
              <w:left w:val="single" w:sz="4" w:space="0" w:color="auto"/>
              <w:bottom w:val="single" w:sz="4" w:space="0" w:color="auto"/>
              <w:right w:val="single" w:sz="4" w:space="0" w:color="auto"/>
            </w:tcBorders>
            <w:hideMark/>
          </w:tcPr>
          <w:p w14:paraId="2C57BE18" w14:textId="77777777" w:rsidR="008F2B1F" w:rsidRPr="00196BCA" w:rsidRDefault="008F2B1F">
            <w:pPr>
              <w:pStyle w:val="TAC"/>
            </w:pPr>
            <w:r w:rsidRPr="00196BCA">
              <w:t>&lt;--</w:t>
            </w:r>
          </w:p>
        </w:tc>
        <w:tc>
          <w:tcPr>
            <w:tcW w:w="2977" w:type="dxa"/>
            <w:tcBorders>
              <w:top w:val="single" w:sz="4" w:space="0" w:color="auto"/>
              <w:left w:val="single" w:sz="4" w:space="0" w:color="auto"/>
              <w:bottom w:val="single" w:sz="4" w:space="0" w:color="auto"/>
              <w:right w:val="single" w:sz="4" w:space="0" w:color="auto"/>
            </w:tcBorders>
            <w:hideMark/>
          </w:tcPr>
          <w:p w14:paraId="3D246214" w14:textId="77777777" w:rsidR="008F2B1F" w:rsidRPr="00196BCA" w:rsidRDefault="008F2B1F">
            <w:pPr>
              <w:pStyle w:val="TAL"/>
            </w:pPr>
            <w:r w:rsidRPr="00196BCA">
              <w:t>PDCP PDU</w:t>
            </w:r>
          </w:p>
        </w:tc>
        <w:tc>
          <w:tcPr>
            <w:tcW w:w="567" w:type="dxa"/>
            <w:tcBorders>
              <w:top w:val="single" w:sz="4" w:space="0" w:color="auto"/>
              <w:left w:val="single" w:sz="4" w:space="0" w:color="auto"/>
              <w:bottom w:val="single" w:sz="4" w:space="0" w:color="auto"/>
              <w:right w:val="single" w:sz="4" w:space="0" w:color="auto"/>
            </w:tcBorders>
            <w:hideMark/>
          </w:tcPr>
          <w:p w14:paraId="37D37E6B" w14:textId="77777777" w:rsidR="008F2B1F" w:rsidRPr="00196BCA" w:rsidRDefault="008F2B1F">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hideMark/>
          </w:tcPr>
          <w:p w14:paraId="47A5B0F4" w14:textId="77777777" w:rsidR="008F2B1F" w:rsidRPr="00196BCA" w:rsidRDefault="008F2B1F">
            <w:pPr>
              <w:pStyle w:val="TAC"/>
            </w:pPr>
            <w:r w:rsidRPr="00196BCA">
              <w:t>-</w:t>
            </w:r>
          </w:p>
        </w:tc>
      </w:tr>
      <w:tr w:rsidR="008F2B1F" w:rsidRPr="00196BCA" w14:paraId="1CDA7E2A" w14:textId="77777777" w:rsidTr="008F2B1F">
        <w:tc>
          <w:tcPr>
            <w:tcW w:w="648" w:type="dxa"/>
            <w:tcBorders>
              <w:top w:val="single" w:sz="4" w:space="0" w:color="auto"/>
              <w:left w:val="single" w:sz="4" w:space="0" w:color="auto"/>
              <w:bottom w:val="single" w:sz="4" w:space="0" w:color="auto"/>
              <w:right w:val="single" w:sz="4" w:space="0" w:color="auto"/>
            </w:tcBorders>
            <w:hideMark/>
          </w:tcPr>
          <w:p w14:paraId="347FE1BF" w14:textId="77777777" w:rsidR="008F2B1F" w:rsidRPr="00196BCA" w:rsidRDefault="008F2B1F">
            <w:pPr>
              <w:pStyle w:val="TAC"/>
              <w:rPr>
                <w:rFonts w:eastAsia="SimSun"/>
                <w:lang w:eastAsia="zh-CN"/>
              </w:rPr>
            </w:pPr>
            <w:r w:rsidRPr="00196BCA">
              <w:rPr>
                <w:rFonts w:eastAsia="SimSun"/>
                <w:lang w:eastAsia="zh-CN"/>
              </w:rPr>
              <w:t>9</w:t>
            </w:r>
          </w:p>
        </w:tc>
        <w:tc>
          <w:tcPr>
            <w:tcW w:w="3969" w:type="dxa"/>
            <w:tcBorders>
              <w:top w:val="single" w:sz="4" w:space="0" w:color="auto"/>
              <w:left w:val="single" w:sz="4" w:space="0" w:color="auto"/>
              <w:bottom w:val="single" w:sz="4" w:space="0" w:color="auto"/>
              <w:right w:val="single" w:sz="4" w:space="0" w:color="auto"/>
            </w:tcBorders>
            <w:hideMark/>
          </w:tcPr>
          <w:p w14:paraId="29042D76" w14:textId="1B79583D" w:rsidR="008F2B1F" w:rsidRPr="00196BCA" w:rsidRDefault="00BB5D0C">
            <w:pPr>
              <w:pStyle w:val="TAL"/>
              <w:rPr>
                <w:lang w:eastAsia="en-US"/>
              </w:rPr>
            </w:pPr>
            <w:r w:rsidRPr="00196BCA">
              <w:t>Check:</w:t>
            </w:r>
            <w:r w:rsidR="008F2B1F" w:rsidRPr="00196BCA">
              <w:rPr>
                <w:lang w:eastAsia="zh-CN"/>
              </w:rPr>
              <w:t xml:space="preserve"> Does</w:t>
            </w:r>
            <w:r w:rsidR="008F2B1F" w:rsidRPr="00196BCA">
              <w:t xml:space="preserve"> UE send the PDCP Data PDU#</w:t>
            </w:r>
            <w:r w:rsidR="008F2B1F" w:rsidRPr="00196BCA">
              <w:rPr>
                <w:rFonts w:eastAsia="SimSun"/>
                <w:lang w:eastAsia="zh-CN"/>
              </w:rPr>
              <w:t>3</w:t>
            </w:r>
            <w:r w:rsidR="008F2B1F" w:rsidRPr="00196BCA">
              <w:t xml:space="preserve"> via RLC-AM RB with the following content:</w:t>
            </w:r>
          </w:p>
          <w:p w14:paraId="2050CFE0" w14:textId="77777777" w:rsidR="008F2B1F" w:rsidRPr="00196BCA" w:rsidRDefault="008F2B1F">
            <w:pPr>
              <w:pStyle w:val="TAL"/>
              <w:rPr>
                <w:lang w:eastAsia="zh-CN"/>
              </w:rPr>
            </w:pPr>
            <w:r w:rsidRPr="00196BCA">
              <w:t xml:space="preserve">D/C field  = 1 (PDCP Data PDU) </w:t>
            </w:r>
            <w:r w:rsidRPr="00196BCA">
              <w:rPr>
                <w:rFonts w:eastAsia="SimSun"/>
                <w:lang w:eastAsia="zh-CN"/>
              </w:rPr>
              <w:t>,</w:t>
            </w:r>
            <w:r w:rsidRPr="00196BCA">
              <w:t xml:space="preserve"> PDCP SN = </w:t>
            </w:r>
            <w:r w:rsidRPr="00196BCA">
              <w:rPr>
                <w:rFonts w:eastAsia="SimSun"/>
                <w:lang w:eastAsia="zh-CN"/>
              </w:rPr>
              <w:t xml:space="preserve">3, FU = 1, FR = 0, </w:t>
            </w:r>
            <w:r w:rsidRPr="00196BCA">
              <w:rPr>
                <w:lang w:eastAsia="zh-CN"/>
              </w:rPr>
              <w:t>the value of Checksum is checked (Note 2)?</w:t>
            </w:r>
          </w:p>
          <w:p w14:paraId="57438D34" w14:textId="77777777" w:rsidR="008F2B1F" w:rsidRPr="00196BCA" w:rsidRDefault="008F2B1F">
            <w:pPr>
              <w:pStyle w:val="TAL"/>
              <w:rPr>
                <w:lang w:eastAsia="en-US"/>
              </w:rPr>
            </w:pPr>
            <w:r w:rsidRPr="00196BCA">
              <w:t>Data is previously received data from PDU #</w:t>
            </w:r>
            <w:r w:rsidRPr="00196BCA">
              <w:rPr>
                <w:rFonts w:eastAsia="SimSun"/>
                <w:lang w:eastAsia="zh-CN"/>
              </w:rPr>
              <w:t>3 after d</w:t>
            </w:r>
            <w:r w:rsidRPr="00196BCA">
              <w:rPr>
                <w:lang w:eastAsia="ko-KR"/>
              </w:rPr>
              <w:t>ecompression</w:t>
            </w:r>
            <w:r w:rsidRPr="00196BCA">
              <w:t>.</w:t>
            </w:r>
            <w:r w:rsidRPr="00196BCA">
              <w:rPr>
                <w:sz w:val="20"/>
              </w:rPr>
              <w:t xml:space="preserve"> (Note 1)</w:t>
            </w:r>
          </w:p>
        </w:tc>
        <w:tc>
          <w:tcPr>
            <w:tcW w:w="709" w:type="dxa"/>
            <w:tcBorders>
              <w:top w:val="single" w:sz="4" w:space="0" w:color="auto"/>
              <w:left w:val="single" w:sz="4" w:space="0" w:color="auto"/>
              <w:bottom w:val="single" w:sz="4" w:space="0" w:color="auto"/>
              <w:right w:val="single" w:sz="4" w:space="0" w:color="auto"/>
            </w:tcBorders>
            <w:hideMark/>
          </w:tcPr>
          <w:p w14:paraId="558CF302" w14:textId="77777777" w:rsidR="008F2B1F" w:rsidRPr="00196BCA" w:rsidRDefault="008F2B1F">
            <w:pPr>
              <w:pStyle w:val="TAC"/>
            </w:pPr>
            <w:r w:rsidRPr="00196BCA">
              <w:t>--&gt;</w:t>
            </w:r>
          </w:p>
        </w:tc>
        <w:tc>
          <w:tcPr>
            <w:tcW w:w="2977" w:type="dxa"/>
            <w:tcBorders>
              <w:top w:val="single" w:sz="4" w:space="0" w:color="auto"/>
              <w:left w:val="single" w:sz="4" w:space="0" w:color="auto"/>
              <w:bottom w:val="single" w:sz="4" w:space="0" w:color="auto"/>
              <w:right w:val="single" w:sz="4" w:space="0" w:color="auto"/>
            </w:tcBorders>
            <w:hideMark/>
          </w:tcPr>
          <w:p w14:paraId="1B537BE1" w14:textId="77777777" w:rsidR="008F2B1F" w:rsidRPr="00196BCA" w:rsidRDefault="008F2B1F">
            <w:pPr>
              <w:pStyle w:val="TAL"/>
            </w:pPr>
            <w:r w:rsidRPr="00196BCA">
              <w:t>PDCP PDU</w:t>
            </w:r>
          </w:p>
        </w:tc>
        <w:tc>
          <w:tcPr>
            <w:tcW w:w="567" w:type="dxa"/>
            <w:tcBorders>
              <w:top w:val="single" w:sz="4" w:space="0" w:color="auto"/>
              <w:left w:val="single" w:sz="4" w:space="0" w:color="auto"/>
              <w:bottom w:val="single" w:sz="4" w:space="0" w:color="auto"/>
              <w:right w:val="single" w:sz="4" w:space="0" w:color="auto"/>
            </w:tcBorders>
            <w:hideMark/>
          </w:tcPr>
          <w:p w14:paraId="6CC42CA5" w14:textId="77777777" w:rsidR="008F2B1F" w:rsidRPr="00196BCA" w:rsidRDefault="008F2B1F">
            <w:pPr>
              <w:pStyle w:val="TAC"/>
            </w:pPr>
            <w:r w:rsidRPr="00196BCA">
              <w:rPr>
                <w:rFonts w:eastAsia="SimSun"/>
                <w:lang w:eastAsia="zh-CN"/>
              </w:rPr>
              <w:t>2</w:t>
            </w:r>
          </w:p>
        </w:tc>
        <w:tc>
          <w:tcPr>
            <w:tcW w:w="892" w:type="dxa"/>
            <w:tcBorders>
              <w:top w:val="single" w:sz="4" w:space="0" w:color="auto"/>
              <w:left w:val="single" w:sz="4" w:space="0" w:color="auto"/>
              <w:bottom w:val="single" w:sz="4" w:space="0" w:color="auto"/>
              <w:right w:val="single" w:sz="4" w:space="0" w:color="auto"/>
            </w:tcBorders>
            <w:hideMark/>
          </w:tcPr>
          <w:p w14:paraId="3CF1A1D7" w14:textId="77777777" w:rsidR="008F2B1F" w:rsidRPr="00196BCA" w:rsidRDefault="008F2B1F">
            <w:pPr>
              <w:pStyle w:val="TAC"/>
            </w:pPr>
            <w:r w:rsidRPr="00196BCA">
              <w:rPr>
                <w:rFonts w:eastAsia="SimSun"/>
                <w:lang w:eastAsia="zh-CN"/>
              </w:rPr>
              <w:t>P</w:t>
            </w:r>
          </w:p>
        </w:tc>
      </w:tr>
      <w:tr w:rsidR="008F2B1F" w:rsidRPr="00196BCA" w14:paraId="2E40182F" w14:textId="77777777" w:rsidTr="008F2B1F">
        <w:tc>
          <w:tcPr>
            <w:tcW w:w="648" w:type="dxa"/>
            <w:tcBorders>
              <w:top w:val="single" w:sz="4" w:space="0" w:color="auto"/>
              <w:left w:val="single" w:sz="4" w:space="0" w:color="auto"/>
              <w:bottom w:val="single" w:sz="4" w:space="0" w:color="auto"/>
              <w:right w:val="single" w:sz="4" w:space="0" w:color="auto"/>
            </w:tcBorders>
            <w:hideMark/>
          </w:tcPr>
          <w:p w14:paraId="0526C88F" w14:textId="77777777" w:rsidR="008F2B1F" w:rsidRPr="00196BCA" w:rsidRDefault="008F2B1F">
            <w:pPr>
              <w:pStyle w:val="TAC"/>
              <w:rPr>
                <w:rFonts w:eastAsia="SimSun"/>
                <w:lang w:eastAsia="zh-CN"/>
              </w:rPr>
            </w:pPr>
            <w:r w:rsidRPr="00196BCA">
              <w:rPr>
                <w:rFonts w:eastAsia="SimSun"/>
                <w:lang w:eastAsia="zh-CN"/>
              </w:rPr>
              <w:t>10</w:t>
            </w:r>
          </w:p>
        </w:tc>
        <w:tc>
          <w:tcPr>
            <w:tcW w:w="3969" w:type="dxa"/>
            <w:tcBorders>
              <w:top w:val="single" w:sz="4" w:space="0" w:color="auto"/>
              <w:left w:val="single" w:sz="4" w:space="0" w:color="auto"/>
              <w:bottom w:val="single" w:sz="4" w:space="0" w:color="auto"/>
              <w:right w:val="single" w:sz="4" w:space="0" w:color="auto"/>
            </w:tcBorders>
            <w:hideMark/>
          </w:tcPr>
          <w:p w14:paraId="3BE8CB60" w14:textId="77777777" w:rsidR="008F2B1F" w:rsidRPr="00196BCA" w:rsidRDefault="008F2B1F">
            <w:pPr>
              <w:pStyle w:val="TAL"/>
              <w:rPr>
                <w:lang w:eastAsia="en-US"/>
              </w:rPr>
            </w:pPr>
            <w:r w:rsidRPr="00196BCA">
              <w:t>The SS sends the PDCP Data PDU#</w:t>
            </w:r>
            <w:r w:rsidRPr="00196BCA">
              <w:rPr>
                <w:rFonts w:eastAsia="SimSun"/>
                <w:lang w:eastAsia="zh-CN"/>
              </w:rPr>
              <w:t>4</w:t>
            </w:r>
            <w:r w:rsidRPr="00196BCA">
              <w:t xml:space="preserve"> via RLC-AM RB with the following content to the UE:</w:t>
            </w:r>
          </w:p>
          <w:p w14:paraId="6CCEE8E8" w14:textId="77777777" w:rsidR="008F2B1F" w:rsidRPr="00196BCA" w:rsidRDefault="008F2B1F">
            <w:pPr>
              <w:pStyle w:val="TAL"/>
            </w:pPr>
            <w:r w:rsidRPr="00196BCA">
              <w:t xml:space="preserve">D/C field  = 1 (PDCP Data PDU) and PDCP SN = </w:t>
            </w:r>
            <w:r w:rsidRPr="00196BCA">
              <w:rPr>
                <w:rFonts w:eastAsia="SimSun"/>
                <w:lang w:eastAsia="zh-CN"/>
              </w:rPr>
              <w:t>4</w:t>
            </w:r>
            <w:r w:rsidRPr="00196BCA">
              <w:t>.</w:t>
            </w:r>
          </w:p>
        </w:tc>
        <w:tc>
          <w:tcPr>
            <w:tcW w:w="709" w:type="dxa"/>
            <w:tcBorders>
              <w:top w:val="single" w:sz="4" w:space="0" w:color="auto"/>
              <w:left w:val="single" w:sz="4" w:space="0" w:color="auto"/>
              <w:bottom w:val="single" w:sz="4" w:space="0" w:color="auto"/>
              <w:right w:val="single" w:sz="4" w:space="0" w:color="auto"/>
            </w:tcBorders>
            <w:hideMark/>
          </w:tcPr>
          <w:p w14:paraId="58C9ED9D" w14:textId="77777777" w:rsidR="008F2B1F" w:rsidRPr="00196BCA" w:rsidRDefault="008F2B1F">
            <w:pPr>
              <w:pStyle w:val="TAC"/>
            </w:pPr>
            <w:r w:rsidRPr="00196BCA">
              <w:t>&lt;--</w:t>
            </w:r>
          </w:p>
        </w:tc>
        <w:tc>
          <w:tcPr>
            <w:tcW w:w="2977" w:type="dxa"/>
            <w:tcBorders>
              <w:top w:val="single" w:sz="4" w:space="0" w:color="auto"/>
              <w:left w:val="single" w:sz="4" w:space="0" w:color="auto"/>
              <w:bottom w:val="single" w:sz="4" w:space="0" w:color="auto"/>
              <w:right w:val="single" w:sz="4" w:space="0" w:color="auto"/>
            </w:tcBorders>
            <w:hideMark/>
          </w:tcPr>
          <w:p w14:paraId="55AD7813" w14:textId="77777777" w:rsidR="008F2B1F" w:rsidRPr="00196BCA" w:rsidRDefault="008F2B1F">
            <w:pPr>
              <w:pStyle w:val="TAL"/>
            </w:pPr>
            <w:r w:rsidRPr="00196BCA">
              <w:t>PDCP PDU</w:t>
            </w:r>
          </w:p>
        </w:tc>
        <w:tc>
          <w:tcPr>
            <w:tcW w:w="567" w:type="dxa"/>
            <w:tcBorders>
              <w:top w:val="single" w:sz="4" w:space="0" w:color="auto"/>
              <w:left w:val="single" w:sz="4" w:space="0" w:color="auto"/>
              <w:bottom w:val="single" w:sz="4" w:space="0" w:color="auto"/>
              <w:right w:val="single" w:sz="4" w:space="0" w:color="auto"/>
            </w:tcBorders>
            <w:hideMark/>
          </w:tcPr>
          <w:p w14:paraId="7AE45B26" w14:textId="77777777" w:rsidR="008F2B1F" w:rsidRPr="00196BCA" w:rsidRDefault="008F2B1F">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hideMark/>
          </w:tcPr>
          <w:p w14:paraId="2589B060" w14:textId="77777777" w:rsidR="008F2B1F" w:rsidRPr="00196BCA" w:rsidRDefault="008F2B1F">
            <w:pPr>
              <w:pStyle w:val="TAC"/>
            </w:pPr>
            <w:r w:rsidRPr="00196BCA">
              <w:t>-</w:t>
            </w:r>
          </w:p>
        </w:tc>
      </w:tr>
      <w:tr w:rsidR="008F2B1F" w:rsidRPr="00196BCA" w14:paraId="7457FAD4" w14:textId="77777777" w:rsidTr="008F2B1F">
        <w:tc>
          <w:tcPr>
            <w:tcW w:w="648" w:type="dxa"/>
            <w:tcBorders>
              <w:top w:val="single" w:sz="4" w:space="0" w:color="auto"/>
              <w:left w:val="single" w:sz="4" w:space="0" w:color="auto"/>
              <w:bottom w:val="single" w:sz="4" w:space="0" w:color="auto"/>
              <w:right w:val="single" w:sz="4" w:space="0" w:color="auto"/>
            </w:tcBorders>
            <w:hideMark/>
          </w:tcPr>
          <w:p w14:paraId="6BEC9D96" w14:textId="77777777" w:rsidR="008F2B1F" w:rsidRPr="00196BCA" w:rsidRDefault="008F2B1F">
            <w:pPr>
              <w:pStyle w:val="TAC"/>
              <w:rPr>
                <w:rFonts w:eastAsia="SimSun"/>
                <w:lang w:eastAsia="zh-CN"/>
              </w:rPr>
            </w:pPr>
            <w:r w:rsidRPr="00196BCA">
              <w:rPr>
                <w:rFonts w:eastAsia="SimSun"/>
                <w:lang w:eastAsia="zh-CN"/>
              </w:rPr>
              <w:t>11</w:t>
            </w:r>
          </w:p>
        </w:tc>
        <w:tc>
          <w:tcPr>
            <w:tcW w:w="3969" w:type="dxa"/>
            <w:tcBorders>
              <w:top w:val="single" w:sz="4" w:space="0" w:color="auto"/>
              <w:left w:val="single" w:sz="4" w:space="0" w:color="auto"/>
              <w:bottom w:val="single" w:sz="4" w:space="0" w:color="auto"/>
              <w:right w:val="single" w:sz="4" w:space="0" w:color="auto"/>
            </w:tcBorders>
            <w:hideMark/>
          </w:tcPr>
          <w:p w14:paraId="6F666D83" w14:textId="04DF9C7B" w:rsidR="008F2B1F" w:rsidRPr="00196BCA" w:rsidRDefault="00BB5D0C">
            <w:pPr>
              <w:pStyle w:val="TAL"/>
              <w:rPr>
                <w:lang w:eastAsia="en-US"/>
              </w:rPr>
            </w:pPr>
            <w:r w:rsidRPr="00196BCA">
              <w:t>Check:</w:t>
            </w:r>
            <w:r w:rsidR="008F2B1F" w:rsidRPr="00196BCA">
              <w:rPr>
                <w:lang w:eastAsia="zh-CN"/>
              </w:rPr>
              <w:t xml:space="preserve"> Does</w:t>
            </w:r>
            <w:r w:rsidR="008F2B1F" w:rsidRPr="00196BCA">
              <w:t xml:space="preserve"> UE send the PDCP Data PDU#</w:t>
            </w:r>
            <w:r w:rsidR="008F2B1F" w:rsidRPr="00196BCA">
              <w:rPr>
                <w:rFonts w:eastAsia="SimSun"/>
                <w:lang w:eastAsia="zh-CN"/>
              </w:rPr>
              <w:t>4</w:t>
            </w:r>
            <w:r w:rsidR="008F2B1F" w:rsidRPr="00196BCA">
              <w:t xml:space="preserve"> via RLC-AM RB with the following content:</w:t>
            </w:r>
          </w:p>
          <w:p w14:paraId="47843BB1" w14:textId="77777777" w:rsidR="008F2B1F" w:rsidRPr="00196BCA" w:rsidRDefault="008F2B1F">
            <w:pPr>
              <w:pStyle w:val="TAL"/>
              <w:rPr>
                <w:lang w:eastAsia="zh-CN"/>
              </w:rPr>
            </w:pPr>
            <w:r w:rsidRPr="00196BCA">
              <w:t xml:space="preserve">D/C field  = 1 (PDCP Data PDU) </w:t>
            </w:r>
            <w:r w:rsidRPr="00196BCA">
              <w:rPr>
                <w:rFonts w:eastAsia="SimSun"/>
                <w:lang w:eastAsia="zh-CN"/>
              </w:rPr>
              <w:t>,</w:t>
            </w:r>
            <w:r w:rsidRPr="00196BCA">
              <w:t xml:space="preserve"> PDCP SN = </w:t>
            </w:r>
            <w:r w:rsidRPr="00196BCA">
              <w:rPr>
                <w:rFonts w:eastAsia="SimSun"/>
                <w:lang w:eastAsia="zh-CN"/>
              </w:rPr>
              <w:t xml:space="preserve">4, FU = 1, FR = 0, </w:t>
            </w:r>
            <w:r w:rsidRPr="00196BCA">
              <w:rPr>
                <w:lang w:eastAsia="zh-CN"/>
              </w:rPr>
              <w:t>the value of Checksum is checked (Note 2)?</w:t>
            </w:r>
          </w:p>
          <w:p w14:paraId="36F2CDF1" w14:textId="77777777" w:rsidR="008F2B1F" w:rsidRPr="00196BCA" w:rsidRDefault="008F2B1F">
            <w:pPr>
              <w:pStyle w:val="TAL"/>
              <w:rPr>
                <w:lang w:eastAsia="en-US"/>
              </w:rPr>
            </w:pPr>
            <w:r w:rsidRPr="00196BCA">
              <w:t>Data is previously received data from PDU #</w:t>
            </w:r>
            <w:r w:rsidRPr="00196BCA">
              <w:rPr>
                <w:rFonts w:eastAsia="SimSun"/>
                <w:lang w:eastAsia="zh-CN"/>
              </w:rPr>
              <w:t>4 after d</w:t>
            </w:r>
            <w:r w:rsidRPr="00196BCA">
              <w:rPr>
                <w:lang w:eastAsia="ko-KR"/>
              </w:rPr>
              <w:t>ecompression</w:t>
            </w:r>
            <w:r w:rsidRPr="00196BCA">
              <w:t>.</w:t>
            </w:r>
            <w:r w:rsidRPr="00196BCA">
              <w:rPr>
                <w:sz w:val="20"/>
              </w:rPr>
              <w:t xml:space="preserve"> (Note 1)</w:t>
            </w:r>
          </w:p>
        </w:tc>
        <w:tc>
          <w:tcPr>
            <w:tcW w:w="709" w:type="dxa"/>
            <w:tcBorders>
              <w:top w:val="single" w:sz="4" w:space="0" w:color="auto"/>
              <w:left w:val="single" w:sz="4" w:space="0" w:color="auto"/>
              <w:bottom w:val="single" w:sz="4" w:space="0" w:color="auto"/>
              <w:right w:val="single" w:sz="4" w:space="0" w:color="auto"/>
            </w:tcBorders>
            <w:hideMark/>
          </w:tcPr>
          <w:p w14:paraId="1BD36BD2" w14:textId="77777777" w:rsidR="008F2B1F" w:rsidRPr="00196BCA" w:rsidRDefault="008F2B1F">
            <w:pPr>
              <w:pStyle w:val="TAC"/>
            </w:pPr>
            <w:r w:rsidRPr="00196BCA">
              <w:t>--&gt;</w:t>
            </w:r>
          </w:p>
        </w:tc>
        <w:tc>
          <w:tcPr>
            <w:tcW w:w="2977" w:type="dxa"/>
            <w:tcBorders>
              <w:top w:val="single" w:sz="4" w:space="0" w:color="auto"/>
              <w:left w:val="single" w:sz="4" w:space="0" w:color="auto"/>
              <w:bottom w:val="single" w:sz="4" w:space="0" w:color="auto"/>
              <w:right w:val="single" w:sz="4" w:space="0" w:color="auto"/>
            </w:tcBorders>
            <w:hideMark/>
          </w:tcPr>
          <w:p w14:paraId="18DC25E4" w14:textId="77777777" w:rsidR="008F2B1F" w:rsidRPr="00196BCA" w:rsidRDefault="008F2B1F">
            <w:pPr>
              <w:pStyle w:val="TAL"/>
            </w:pPr>
            <w:r w:rsidRPr="00196BCA">
              <w:t>PDCP PDU</w:t>
            </w:r>
          </w:p>
        </w:tc>
        <w:tc>
          <w:tcPr>
            <w:tcW w:w="567" w:type="dxa"/>
            <w:tcBorders>
              <w:top w:val="single" w:sz="4" w:space="0" w:color="auto"/>
              <w:left w:val="single" w:sz="4" w:space="0" w:color="auto"/>
              <w:bottom w:val="single" w:sz="4" w:space="0" w:color="auto"/>
              <w:right w:val="single" w:sz="4" w:space="0" w:color="auto"/>
            </w:tcBorders>
            <w:hideMark/>
          </w:tcPr>
          <w:p w14:paraId="50A6640F" w14:textId="77777777" w:rsidR="008F2B1F" w:rsidRPr="00196BCA" w:rsidRDefault="008F2B1F">
            <w:pPr>
              <w:pStyle w:val="TAC"/>
            </w:pPr>
            <w:r w:rsidRPr="00196BCA">
              <w:rPr>
                <w:rFonts w:eastAsia="SimSun"/>
                <w:lang w:eastAsia="zh-CN"/>
              </w:rPr>
              <w:t>2</w:t>
            </w:r>
          </w:p>
        </w:tc>
        <w:tc>
          <w:tcPr>
            <w:tcW w:w="892" w:type="dxa"/>
            <w:tcBorders>
              <w:top w:val="single" w:sz="4" w:space="0" w:color="auto"/>
              <w:left w:val="single" w:sz="4" w:space="0" w:color="auto"/>
              <w:bottom w:val="single" w:sz="4" w:space="0" w:color="auto"/>
              <w:right w:val="single" w:sz="4" w:space="0" w:color="auto"/>
            </w:tcBorders>
            <w:hideMark/>
          </w:tcPr>
          <w:p w14:paraId="1A597130" w14:textId="77777777" w:rsidR="008F2B1F" w:rsidRPr="00196BCA" w:rsidRDefault="008F2B1F">
            <w:pPr>
              <w:pStyle w:val="TAC"/>
            </w:pPr>
            <w:r w:rsidRPr="00196BCA">
              <w:rPr>
                <w:rFonts w:eastAsia="SimSun"/>
                <w:lang w:eastAsia="zh-CN"/>
              </w:rPr>
              <w:t>P</w:t>
            </w:r>
          </w:p>
        </w:tc>
      </w:tr>
      <w:tr w:rsidR="008F2B1F" w:rsidRPr="00196BCA" w14:paraId="353DED3F" w14:textId="77777777" w:rsidTr="008F2B1F">
        <w:tc>
          <w:tcPr>
            <w:tcW w:w="9762" w:type="dxa"/>
            <w:gridSpan w:val="6"/>
            <w:tcBorders>
              <w:top w:val="single" w:sz="4" w:space="0" w:color="auto"/>
              <w:left w:val="single" w:sz="4" w:space="0" w:color="auto"/>
              <w:bottom w:val="single" w:sz="4" w:space="0" w:color="auto"/>
              <w:right w:val="single" w:sz="4" w:space="0" w:color="auto"/>
            </w:tcBorders>
            <w:hideMark/>
          </w:tcPr>
          <w:p w14:paraId="6E3E804A" w14:textId="77777777" w:rsidR="008F2B1F" w:rsidRPr="00196BCA" w:rsidRDefault="008F2B1F">
            <w:pPr>
              <w:pStyle w:val="TAN"/>
            </w:pPr>
            <w:r w:rsidRPr="00196BCA">
              <w:t>Note 1: The SS acknowledges the received data.</w:t>
            </w:r>
          </w:p>
          <w:p w14:paraId="6ECC78A9" w14:textId="77777777" w:rsidR="008F2B1F" w:rsidRPr="00196BCA" w:rsidRDefault="008F2B1F">
            <w:pPr>
              <w:pStyle w:val="TAN"/>
            </w:pPr>
            <w:r w:rsidRPr="00196BCA">
              <w:rPr>
                <w:lang w:eastAsia="zh-CN"/>
              </w:rPr>
              <w:t xml:space="preserve">Note 2: The SS compares the </w:t>
            </w:r>
            <w:r w:rsidRPr="00196BCA">
              <w:t xml:space="preserve">received value </w:t>
            </w:r>
            <w:r w:rsidRPr="00196BCA">
              <w:rPr>
                <w:lang w:eastAsia="zh-CN"/>
              </w:rPr>
              <w:t xml:space="preserve">of Checksum </w:t>
            </w:r>
            <w:r w:rsidRPr="00196BCA">
              <w:t>and calculated value</w:t>
            </w:r>
            <w:r w:rsidRPr="00196BCA">
              <w:rPr>
                <w:lang w:eastAsia="zh-CN"/>
              </w:rPr>
              <w:t xml:space="preserve"> of Checksum based on the compression buffer.</w:t>
            </w:r>
          </w:p>
        </w:tc>
      </w:tr>
    </w:tbl>
    <w:p w14:paraId="23C35B7C" w14:textId="77777777" w:rsidR="008F2B1F" w:rsidRPr="00196BCA" w:rsidRDefault="008F2B1F" w:rsidP="008F2B1F">
      <w:pPr>
        <w:rPr>
          <w:lang w:eastAsia="en-US"/>
        </w:rPr>
      </w:pPr>
    </w:p>
    <w:p w14:paraId="18997679" w14:textId="77777777" w:rsidR="008F2B1F" w:rsidRPr="00196BCA" w:rsidRDefault="008F2B1F" w:rsidP="008F2B1F">
      <w:pPr>
        <w:pStyle w:val="H6"/>
      </w:pPr>
      <w:r w:rsidRPr="00196BCA">
        <w:t>7.1.3.6.2.3.3</w:t>
      </w:r>
      <w:r w:rsidRPr="00196BCA">
        <w:tab/>
        <w:t>Specific message contents</w:t>
      </w:r>
    </w:p>
    <w:p w14:paraId="5262ABF0" w14:textId="77777777" w:rsidR="008F2B1F" w:rsidRPr="00196BCA" w:rsidRDefault="008F2B1F" w:rsidP="008F2B1F">
      <w:r w:rsidRPr="00196BCA">
        <w:t>None.</w:t>
      </w:r>
    </w:p>
    <w:p w14:paraId="45B8AD45" w14:textId="77777777" w:rsidR="008F2B1F" w:rsidRPr="00196BCA" w:rsidRDefault="008F2B1F" w:rsidP="008F2B1F">
      <w:pPr>
        <w:pStyle w:val="Heading5"/>
        <w:rPr>
          <w:lang w:eastAsia="zh-CN"/>
        </w:rPr>
      </w:pPr>
      <w:r w:rsidRPr="00196BCA">
        <w:t>7.1.3.6.3</w:t>
      </w:r>
      <w:r w:rsidRPr="00196BCA">
        <w:tab/>
        <w:t xml:space="preserve">PDCP </w:t>
      </w:r>
      <w:r w:rsidRPr="00196BCA">
        <w:rPr>
          <w:lang w:eastAsia="zh-CN"/>
        </w:rPr>
        <w:t>UDC</w:t>
      </w:r>
      <w:r w:rsidRPr="00196BCA">
        <w:t xml:space="preserve"> / </w:t>
      </w:r>
      <w:r w:rsidRPr="00196BCA">
        <w:rPr>
          <w:lang w:eastAsia="zh-CN"/>
        </w:rPr>
        <w:t>checksum error / Reset</w:t>
      </w:r>
    </w:p>
    <w:p w14:paraId="58DBFFA4" w14:textId="77777777" w:rsidR="008F2B1F" w:rsidRPr="00196BCA" w:rsidRDefault="008F2B1F" w:rsidP="008F2B1F">
      <w:pPr>
        <w:pStyle w:val="H6"/>
      </w:pPr>
      <w:r w:rsidRPr="00196BCA">
        <w:t>7.1.3.6.3.1</w:t>
      </w:r>
      <w:r w:rsidRPr="00196BCA">
        <w:tab/>
        <w:t>Test Purpose (TP)</w:t>
      </w:r>
    </w:p>
    <w:p w14:paraId="0AEB0CAD" w14:textId="77777777" w:rsidR="008F2B1F" w:rsidRPr="00196BCA" w:rsidRDefault="008F2B1F" w:rsidP="008F2B1F">
      <w:pPr>
        <w:pStyle w:val="H6"/>
      </w:pPr>
      <w:r w:rsidRPr="00196BCA">
        <w:t>(1)</w:t>
      </w:r>
    </w:p>
    <w:p w14:paraId="7651F102" w14:textId="77777777" w:rsidR="008F2B1F" w:rsidRPr="00196BCA" w:rsidRDefault="008F2B1F" w:rsidP="008F2B1F">
      <w:pPr>
        <w:pStyle w:val="PL"/>
        <w:rPr>
          <w:noProof w:val="0"/>
        </w:rPr>
      </w:pPr>
      <w:r w:rsidRPr="00196BCA">
        <w:rPr>
          <w:b/>
          <w:noProof w:val="0"/>
        </w:rPr>
        <w:t>with</w:t>
      </w:r>
      <w:r w:rsidRPr="00196BCA">
        <w:rPr>
          <w:noProof w:val="0"/>
        </w:rPr>
        <w:t xml:space="preserve"> { UE in RRC_CONNECTED state with PDCP </w:t>
      </w:r>
      <w:r w:rsidRPr="00196BCA">
        <w:rPr>
          <w:noProof w:val="0"/>
          <w:lang w:eastAsia="zh-CN"/>
        </w:rPr>
        <w:t xml:space="preserve">UDC </w:t>
      </w:r>
      <w:r w:rsidRPr="00196BCA">
        <w:rPr>
          <w:noProof w:val="0"/>
        </w:rPr>
        <w:t>configured }</w:t>
      </w:r>
    </w:p>
    <w:p w14:paraId="4097C15A" w14:textId="77777777" w:rsidR="008F2B1F" w:rsidRPr="00196BCA" w:rsidRDefault="008F2B1F" w:rsidP="008F2B1F">
      <w:pPr>
        <w:pStyle w:val="PL"/>
        <w:rPr>
          <w:noProof w:val="0"/>
        </w:rPr>
      </w:pPr>
      <w:r w:rsidRPr="00196BCA">
        <w:rPr>
          <w:b/>
          <w:noProof w:val="0"/>
        </w:rPr>
        <w:t>ensure that</w:t>
      </w:r>
      <w:r w:rsidRPr="00196BCA">
        <w:rPr>
          <w:noProof w:val="0"/>
        </w:rPr>
        <w:t xml:space="preserve"> {</w:t>
      </w:r>
    </w:p>
    <w:p w14:paraId="18E17BA1" w14:textId="77777777" w:rsidR="008F2B1F" w:rsidRPr="00196BCA" w:rsidRDefault="008F2B1F" w:rsidP="008F2B1F">
      <w:pPr>
        <w:pStyle w:val="PL"/>
        <w:rPr>
          <w:noProof w:val="0"/>
        </w:rPr>
      </w:pPr>
      <w:r w:rsidRPr="00196BCA">
        <w:rPr>
          <w:noProof w:val="0"/>
        </w:rPr>
        <w:t xml:space="preserve">  </w:t>
      </w:r>
      <w:r w:rsidRPr="00196BCA">
        <w:rPr>
          <w:b/>
          <w:noProof w:val="0"/>
        </w:rPr>
        <w:t>when</w:t>
      </w:r>
      <w:r w:rsidRPr="00196BCA">
        <w:rPr>
          <w:noProof w:val="0"/>
        </w:rPr>
        <w:t xml:space="preserve"> { </w:t>
      </w:r>
      <w:r w:rsidRPr="00196BCA">
        <w:rPr>
          <w:rFonts w:eastAsia="MS Gothic"/>
          <w:noProof w:val="0"/>
        </w:rPr>
        <w:t xml:space="preserve">UE </w:t>
      </w:r>
      <w:r w:rsidRPr="00196BCA">
        <w:rPr>
          <w:noProof w:val="0"/>
        </w:rPr>
        <w:t xml:space="preserve">receiving the </w:t>
      </w:r>
      <w:r w:rsidRPr="00196BCA">
        <w:rPr>
          <w:noProof w:val="0"/>
          <w:lang w:eastAsia="zh-CN"/>
        </w:rPr>
        <w:t>checksum error</w:t>
      </w:r>
      <w:r w:rsidRPr="00196BCA">
        <w:rPr>
          <w:noProof w:val="0"/>
        </w:rPr>
        <w:t xml:space="preserve"> notification }</w:t>
      </w:r>
    </w:p>
    <w:p w14:paraId="1D50927A" w14:textId="77777777" w:rsidR="008F2B1F" w:rsidRPr="00196BCA" w:rsidRDefault="008F2B1F" w:rsidP="008F2B1F">
      <w:pPr>
        <w:pStyle w:val="PL"/>
        <w:rPr>
          <w:noProof w:val="0"/>
        </w:rPr>
      </w:pPr>
      <w:r w:rsidRPr="00196BCA">
        <w:rPr>
          <w:noProof w:val="0"/>
        </w:rPr>
        <w:t xml:space="preserve">    </w:t>
      </w:r>
      <w:r w:rsidRPr="00196BCA">
        <w:rPr>
          <w:b/>
          <w:noProof w:val="0"/>
        </w:rPr>
        <w:t>then</w:t>
      </w:r>
      <w:r w:rsidRPr="00196BCA">
        <w:rPr>
          <w:noProof w:val="0"/>
        </w:rPr>
        <w:t xml:space="preserve"> { UE re</w:t>
      </w:r>
      <w:r w:rsidRPr="00196BCA">
        <w:rPr>
          <w:rFonts w:eastAsia="SimSun"/>
          <w:noProof w:val="0"/>
          <w:lang w:eastAsia="zh-CN"/>
        </w:rPr>
        <w:t>set</w:t>
      </w:r>
      <w:r w:rsidRPr="00196BCA">
        <w:rPr>
          <w:noProof w:val="0"/>
        </w:rPr>
        <w:t>s the UDC buffer</w:t>
      </w:r>
      <w:r w:rsidRPr="00196BCA">
        <w:rPr>
          <w:rFonts w:eastAsia="MS Gothic"/>
          <w:noProof w:val="0"/>
        </w:rPr>
        <w:t xml:space="preserve"> </w:t>
      </w:r>
      <w:r w:rsidRPr="00196BCA">
        <w:rPr>
          <w:rFonts w:eastAsia="SimSun"/>
          <w:noProof w:val="0"/>
          <w:lang w:eastAsia="zh-CN"/>
        </w:rPr>
        <w:t xml:space="preserve">and sets </w:t>
      </w:r>
      <w:r w:rsidRPr="00196BCA">
        <w:rPr>
          <w:noProof w:val="0"/>
        </w:rPr>
        <w:t xml:space="preserve">the FR </w:t>
      </w:r>
      <w:r w:rsidRPr="00196BCA">
        <w:rPr>
          <w:noProof w:val="0"/>
          <w:lang w:eastAsia="zh-CN"/>
        </w:rPr>
        <w:t>field</w:t>
      </w:r>
      <w:r w:rsidRPr="00196BCA">
        <w:rPr>
          <w:noProof w:val="0"/>
        </w:rPr>
        <w:t xml:space="preserve"> in UDC header of the first compressed PDU </w:t>
      </w:r>
      <w:r w:rsidRPr="00196BCA">
        <w:rPr>
          <w:noProof w:val="0"/>
          <w:lang w:eastAsia="zh-CN"/>
        </w:rPr>
        <w:t>to 1</w:t>
      </w:r>
      <w:r w:rsidRPr="00196BCA">
        <w:rPr>
          <w:noProof w:val="0"/>
        </w:rPr>
        <w:t xml:space="preserve"> }</w:t>
      </w:r>
    </w:p>
    <w:p w14:paraId="371014A2" w14:textId="77777777" w:rsidR="008F2B1F" w:rsidRPr="00196BCA" w:rsidRDefault="008F2B1F" w:rsidP="008F2B1F">
      <w:pPr>
        <w:pStyle w:val="PL"/>
        <w:rPr>
          <w:noProof w:val="0"/>
        </w:rPr>
      </w:pPr>
      <w:r w:rsidRPr="00196BCA">
        <w:rPr>
          <w:noProof w:val="0"/>
        </w:rPr>
        <w:t xml:space="preserve">            }</w:t>
      </w:r>
    </w:p>
    <w:p w14:paraId="7EF45B2C" w14:textId="77777777" w:rsidR="008F2B1F" w:rsidRPr="00196BCA" w:rsidRDefault="008F2B1F" w:rsidP="008F2B1F">
      <w:pPr>
        <w:pStyle w:val="PL"/>
        <w:rPr>
          <w:noProof w:val="0"/>
        </w:rPr>
      </w:pPr>
    </w:p>
    <w:p w14:paraId="7F5A9C65" w14:textId="77777777" w:rsidR="008F2B1F" w:rsidRPr="00196BCA" w:rsidRDefault="008F2B1F" w:rsidP="008F2B1F">
      <w:pPr>
        <w:pStyle w:val="H6"/>
      </w:pPr>
      <w:r w:rsidRPr="00196BCA">
        <w:t>(2)</w:t>
      </w:r>
    </w:p>
    <w:p w14:paraId="522EC0CE" w14:textId="77777777" w:rsidR="008F2B1F" w:rsidRPr="00196BCA" w:rsidRDefault="008F2B1F" w:rsidP="008F2B1F">
      <w:pPr>
        <w:pStyle w:val="PL"/>
        <w:rPr>
          <w:noProof w:val="0"/>
        </w:rPr>
      </w:pPr>
      <w:r w:rsidRPr="00196BCA">
        <w:rPr>
          <w:b/>
          <w:noProof w:val="0"/>
        </w:rPr>
        <w:t>with</w:t>
      </w:r>
      <w:r w:rsidRPr="00196BCA">
        <w:rPr>
          <w:noProof w:val="0"/>
        </w:rPr>
        <w:t xml:space="preserve"> { UE in RRC_CONNECTED state with PDCP </w:t>
      </w:r>
      <w:r w:rsidRPr="00196BCA">
        <w:rPr>
          <w:noProof w:val="0"/>
          <w:lang w:eastAsia="zh-CN"/>
        </w:rPr>
        <w:t xml:space="preserve">UDC </w:t>
      </w:r>
      <w:r w:rsidRPr="00196BCA">
        <w:rPr>
          <w:noProof w:val="0"/>
        </w:rPr>
        <w:t>configured }</w:t>
      </w:r>
    </w:p>
    <w:p w14:paraId="66A79140" w14:textId="77777777" w:rsidR="008F2B1F" w:rsidRPr="00196BCA" w:rsidRDefault="008F2B1F" w:rsidP="008F2B1F">
      <w:pPr>
        <w:pStyle w:val="PL"/>
        <w:rPr>
          <w:noProof w:val="0"/>
        </w:rPr>
      </w:pPr>
      <w:r w:rsidRPr="00196BCA">
        <w:rPr>
          <w:b/>
          <w:noProof w:val="0"/>
        </w:rPr>
        <w:t>ensure that</w:t>
      </w:r>
      <w:r w:rsidRPr="00196BCA">
        <w:rPr>
          <w:noProof w:val="0"/>
        </w:rPr>
        <w:t xml:space="preserve"> {</w:t>
      </w:r>
    </w:p>
    <w:p w14:paraId="457C2C1A" w14:textId="77777777" w:rsidR="008F2B1F" w:rsidRPr="00196BCA" w:rsidRDefault="008F2B1F" w:rsidP="008F2B1F">
      <w:pPr>
        <w:pStyle w:val="PL"/>
        <w:rPr>
          <w:noProof w:val="0"/>
        </w:rPr>
      </w:pPr>
      <w:r w:rsidRPr="00196BCA">
        <w:rPr>
          <w:noProof w:val="0"/>
        </w:rPr>
        <w:t xml:space="preserve">  </w:t>
      </w:r>
      <w:r w:rsidRPr="00196BCA">
        <w:rPr>
          <w:b/>
          <w:noProof w:val="0"/>
        </w:rPr>
        <w:t>when</w:t>
      </w:r>
      <w:r w:rsidRPr="00196BCA">
        <w:rPr>
          <w:noProof w:val="0"/>
        </w:rPr>
        <w:t xml:space="preserve"> { UE transmits a PDCP Data SDU on a DRB with UDC configuration }</w:t>
      </w:r>
    </w:p>
    <w:p w14:paraId="47B4B1D8" w14:textId="77777777" w:rsidR="008F2B1F" w:rsidRPr="00196BCA" w:rsidRDefault="008F2B1F" w:rsidP="008F2B1F">
      <w:pPr>
        <w:pStyle w:val="PL"/>
        <w:rPr>
          <w:noProof w:val="0"/>
        </w:rPr>
      </w:pPr>
      <w:r w:rsidRPr="00196BCA">
        <w:rPr>
          <w:noProof w:val="0"/>
        </w:rPr>
        <w:t xml:space="preserve">    </w:t>
      </w:r>
      <w:r w:rsidRPr="00196BCA">
        <w:rPr>
          <w:b/>
          <w:noProof w:val="0"/>
        </w:rPr>
        <w:t>then</w:t>
      </w:r>
      <w:r w:rsidRPr="00196BCA">
        <w:rPr>
          <w:noProof w:val="0"/>
        </w:rPr>
        <w:t xml:space="preserve"> { UE sets FU to 1</w:t>
      </w:r>
      <w:r w:rsidRPr="00196BCA">
        <w:rPr>
          <w:noProof w:val="0"/>
          <w:lang w:eastAsia="zh-CN"/>
        </w:rPr>
        <w:t>,</w:t>
      </w:r>
      <w:r w:rsidRPr="00196BCA">
        <w:rPr>
          <w:noProof w:val="0"/>
        </w:rPr>
        <w:t xml:space="preserve"> and compresses the data for each transmitted PDU and calculates the checksum correctly }</w:t>
      </w:r>
    </w:p>
    <w:p w14:paraId="7A17817C" w14:textId="77777777" w:rsidR="008F2B1F" w:rsidRPr="00196BCA" w:rsidRDefault="008F2B1F" w:rsidP="008F2B1F">
      <w:pPr>
        <w:pStyle w:val="PL"/>
        <w:rPr>
          <w:noProof w:val="0"/>
        </w:rPr>
      </w:pPr>
      <w:r w:rsidRPr="00196BCA">
        <w:rPr>
          <w:noProof w:val="0"/>
        </w:rPr>
        <w:t xml:space="preserve">            }</w:t>
      </w:r>
    </w:p>
    <w:p w14:paraId="18A1728E" w14:textId="77777777" w:rsidR="008F2B1F" w:rsidRPr="00196BCA" w:rsidRDefault="008F2B1F" w:rsidP="008F2B1F">
      <w:pPr>
        <w:pStyle w:val="PL"/>
        <w:rPr>
          <w:noProof w:val="0"/>
        </w:rPr>
      </w:pPr>
    </w:p>
    <w:p w14:paraId="04B473C0" w14:textId="77777777" w:rsidR="008F2B1F" w:rsidRPr="00196BCA" w:rsidRDefault="008F2B1F" w:rsidP="008F2B1F">
      <w:pPr>
        <w:pStyle w:val="H6"/>
      </w:pPr>
      <w:r w:rsidRPr="00196BCA">
        <w:t>7.1.3.6.3.2</w:t>
      </w:r>
      <w:r w:rsidRPr="00196BCA">
        <w:tab/>
        <w:t>Conformance requirements</w:t>
      </w:r>
    </w:p>
    <w:p w14:paraId="5AEDC901" w14:textId="22210033" w:rsidR="008F2B1F" w:rsidRPr="00196BCA" w:rsidRDefault="008F2B1F" w:rsidP="008F2B1F">
      <w:r w:rsidRPr="00196BCA">
        <w:t>Same as conformance requirements in clause 7.1.3.</w:t>
      </w:r>
      <w:r w:rsidRPr="00196BCA">
        <w:rPr>
          <w:lang w:eastAsia="zh-CN"/>
        </w:rPr>
        <w:t>6</w:t>
      </w:r>
      <w:r w:rsidRPr="00196BCA">
        <w:t>.1.2</w:t>
      </w:r>
    </w:p>
    <w:p w14:paraId="6F451CA7" w14:textId="77777777" w:rsidR="008F2B1F" w:rsidRPr="00196BCA" w:rsidRDefault="008F2B1F" w:rsidP="008F2B1F">
      <w:pPr>
        <w:pStyle w:val="H6"/>
      </w:pPr>
      <w:r w:rsidRPr="00196BCA">
        <w:t>7.1.3.6.3.3</w:t>
      </w:r>
      <w:r w:rsidRPr="00196BCA">
        <w:tab/>
        <w:t>Test description</w:t>
      </w:r>
    </w:p>
    <w:p w14:paraId="49692515" w14:textId="77777777" w:rsidR="008F2B1F" w:rsidRPr="00196BCA" w:rsidRDefault="008F2B1F" w:rsidP="008F2B1F">
      <w:pPr>
        <w:pStyle w:val="H6"/>
      </w:pPr>
      <w:r w:rsidRPr="00196BCA">
        <w:t>7.1.3.6.3.3.1</w:t>
      </w:r>
      <w:r w:rsidRPr="00196BCA">
        <w:tab/>
        <w:t>Pre-test conditions</w:t>
      </w:r>
    </w:p>
    <w:p w14:paraId="30C3E4F4" w14:textId="2B62031F" w:rsidR="008F2B1F" w:rsidRPr="00196BCA" w:rsidRDefault="008F2B1F" w:rsidP="008F2B1F">
      <w:pPr>
        <w:rPr>
          <w:lang w:eastAsia="sv-SE"/>
        </w:rPr>
      </w:pPr>
      <w:r w:rsidRPr="00196BCA">
        <w:t>Same Pre-test conditions as in clause 7.1.3.0 with</w:t>
      </w:r>
      <w:r w:rsidRPr="00196BCA">
        <w:rPr>
          <w:lang w:eastAsia="zh-CN"/>
        </w:rPr>
        <w:t xml:space="preserve"> UDC configuration</w:t>
      </w:r>
      <w:r w:rsidRPr="00196BCA">
        <w:rPr>
          <w:lang w:eastAsia="sv-SE"/>
        </w:rPr>
        <w:t>.</w:t>
      </w:r>
    </w:p>
    <w:p w14:paraId="66333689" w14:textId="77777777" w:rsidR="008F2B1F" w:rsidRPr="00196BCA" w:rsidRDefault="008F2B1F" w:rsidP="008F2B1F">
      <w:pPr>
        <w:pStyle w:val="H6"/>
      </w:pPr>
      <w:r w:rsidRPr="00196BCA">
        <w:t>7.1.3.6.3.3.2</w:t>
      </w:r>
      <w:r w:rsidRPr="00196BCA">
        <w:tab/>
        <w:t>Test procedure sequence</w:t>
      </w:r>
    </w:p>
    <w:p w14:paraId="55C01410" w14:textId="77777777" w:rsidR="008F2B1F" w:rsidRPr="00196BCA" w:rsidRDefault="008F2B1F" w:rsidP="008F2B1F">
      <w:pPr>
        <w:pStyle w:val="TH"/>
      </w:pPr>
      <w:r w:rsidRPr="00196BCA">
        <w:t>Table 7.1.3.6.</w:t>
      </w:r>
      <w:r w:rsidRPr="00196BCA">
        <w:rPr>
          <w:lang w:eastAsia="zh-CN"/>
        </w:rPr>
        <w:t>3</w:t>
      </w:r>
      <w:r w:rsidRPr="00196BCA">
        <w:t>.3.2-1: Main behaviour</w:t>
      </w:r>
    </w:p>
    <w:tbl>
      <w:tblPr>
        <w:tblW w:w="97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8"/>
        <w:gridCol w:w="3969"/>
        <w:gridCol w:w="709"/>
        <w:gridCol w:w="2977"/>
        <w:gridCol w:w="567"/>
        <w:gridCol w:w="892"/>
      </w:tblGrid>
      <w:tr w:rsidR="008F2B1F" w:rsidRPr="00196BCA" w14:paraId="686EA8A5" w14:textId="77777777" w:rsidTr="00AB7AF6">
        <w:tc>
          <w:tcPr>
            <w:tcW w:w="648" w:type="dxa"/>
            <w:tcBorders>
              <w:bottom w:val="nil"/>
            </w:tcBorders>
          </w:tcPr>
          <w:p w14:paraId="44CE920A" w14:textId="77777777" w:rsidR="008F2B1F" w:rsidRPr="00196BCA" w:rsidRDefault="008F2B1F" w:rsidP="00AB7AF6">
            <w:pPr>
              <w:pStyle w:val="TAH"/>
            </w:pPr>
            <w:r w:rsidRPr="00196BCA">
              <w:t>St</w:t>
            </w:r>
          </w:p>
        </w:tc>
        <w:tc>
          <w:tcPr>
            <w:tcW w:w="3969" w:type="dxa"/>
            <w:tcBorders>
              <w:bottom w:val="nil"/>
            </w:tcBorders>
          </w:tcPr>
          <w:p w14:paraId="43C55682" w14:textId="77777777" w:rsidR="008F2B1F" w:rsidRPr="00196BCA" w:rsidRDefault="008F2B1F" w:rsidP="00AB7AF6">
            <w:pPr>
              <w:pStyle w:val="TAH"/>
            </w:pPr>
            <w:r w:rsidRPr="00196BCA">
              <w:t>Procedure</w:t>
            </w:r>
          </w:p>
        </w:tc>
        <w:tc>
          <w:tcPr>
            <w:tcW w:w="3686" w:type="dxa"/>
            <w:gridSpan w:val="2"/>
          </w:tcPr>
          <w:p w14:paraId="0494A102" w14:textId="77777777" w:rsidR="008F2B1F" w:rsidRPr="00196BCA" w:rsidRDefault="008F2B1F" w:rsidP="00AB7AF6">
            <w:pPr>
              <w:pStyle w:val="TAH"/>
            </w:pPr>
            <w:r w:rsidRPr="00196BCA">
              <w:t>Message Sequence</w:t>
            </w:r>
          </w:p>
        </w:tc>
        <w:tc>
          <w:tcPr>
            <w:tcW w:w="567" w:type="dxa"/>
            <w:tcBorders>
              <w:bottom w:val="nil"/>
            </w:tcBorders>
          </w:tcPr>
          <w:p w14:paraId="54F16CCB" w14:textId="77777777" w:rsidR="008F2B1F" w:rsidRPr="00196BCA" w:rsidRDefault="008F2B1F" w:rsidP="00AB7AF6">
            <w:pPr>
              <w:pStyle w:val="TAH"/>
            </w:pPr>
            <w:r w:rsidRPr="00196BCA">
              <w:t>TP</w:t>
            </w:r>
          </w:p>
        </w:tc>
        <w:tc>
          <w:tcPr>
            <w:tcW w:w="892" w:type="dxa"/>
            <w:tcBorders>
              <w:bottom w:val="nil"/>
            </w:tcBorders>
          </w:tcPr>
          <w:p w14:paraId="4CE781E2" w14:textId="77777777" w:rsidR="008F2B1F" w:rsidRPr="00196BCA" w:rsidRDefault="008F2B1F" w:rsidP="00AB7AF6">
            <w:pPr>
              <w:pStyle w:val="TAH"/>
            </w:pPr>
            <w:r w:rsidRPr="00196BCA">
              <w:t>Verdict</w:t>
            </w:r>
          </w:p>
        </w:tc>
      </w:tr>
      <w:tr w:rsidR="008F2B1F" w:rsidRPr="00196BCA" w14:paraId="39936AF4" w14:textId="77777777" w:rsidTr="00AB7AF6">
        <w:tc>
          <w:tcPr>
            <w:tcW w:w="648" w:type="dxa"/>
            <w:tcBorders>
              <w:top w:val="nil"/>
            </w:tcBorders>
          </w:tcPr>
          <w:p w14:paraId="7848B135" w14:textId="77777777" w:rsidR="008F2B1F" w:rsidRPr="00196BCA" w:rsidRDefault="008F2B1F" w:rsidP="00AB7AF6">
            <w:pPr>
              <w:pStyle w:val="TAH"/>
            </w:pPr>
          </w:p>
        </w:tc>
        <w:tc>
          <w:tcPr>
            <w:tcW w:w="3969" w:type="dxa"/>
            <w:tcBorders>
              <w:top w:val="nil"/>
            </w:tcBorders>
          </w:tcPr>
          <w:p w14:paraId="17C33458" w14:textId="77777777" w:rsidR="008F2B1F" w:rsidRPr="00196BCA" w:rsidRDefault="008F2B1F" w:rsidP="00AB7AF6">
            <w:pPr>
              <w:pStyle w:val="TAH"/>
            </w:pPr>
          </w:p>
        </w:tc>
        <w:tc>
          <w:tcPr>
            <w:tcW w:w="709" w:type="dxa"/>
          </w:tcPr>
          <w:p w14:paraId="36BBD1A3" w14:textId="77777777" w:rsidR="008F2B1F" w:rsidRPr="00196BCA" w:rsidRDefault="008F2B1F" w:rsidP="00AB7AF6">
            <w:pPr>
              <w:pStyle w:val="TAH"/>
            </w:pPr>
            <w:r w:rsidRPr="00196BCA">
              <w:t>U - S</w:t>
            </w:r>
          </w:p>
        </w:tc>
        <w:tc>
          <w:tcPr>
            <w:tcW w:w="2977" w:type="dxa"/>
          </w:tcPr>
          <w:p w14:paraId="5E66207F" w14:textId="77777777" w:rsidR="008F2B1F" w:rsidRPr="00196BCA" w:rsidRDefault="008F2B1F" w:rsidP="00AB7AF6">
            <w:pPr>
              <w:pStyle w:val="TAH"/>
            </w:pPr>
            <w:r w:rsidRPr="00196BCA">
              <w:t>Message</w:t>
            </w:r>
          </w:p>
        </w:tc>
        <w:tc>
          <w:tcPr>
            <w:tcW w:w="567" w:type="dxa"/>
            <w:tcBorders>
              <w:top w:val="nil"/>
            </w:tcBorders>
          </w:tcPr>
          <w:p w14:paraId="0EF99084" w14:textId="77777777" w:rsidR="008F2B1F" w:rsidRPr="00196BCA" w:rsidRDefault="008F2B1F" w:rsidP="00AB7AF6">
            <w:pPr>
              <w:pStyle w:val="TAH"/>
            </w:pPr>
          </w:p>
        </w:tc>
        <w:tc>
          <w:tcPr>
            <w:tcW w:w="892" w:type="dxa"/>
            <w:tcBorders>
              <w:top w:val="nil"/>
            </w:tcBorders>
          </w:tcPr>
          <w:p w14:paraId="1729CC68" w14:textId="77777777" w:rsidR="008F2B1F" w:rsidRPr="00196BCA" w:rsidRDefault="008F2B1F" w:rsidP="00AB7AF6">
            <w:pPr>
              <w:pStyle w:val="TAH"/>
            </w:pPr>
          </w:p>
        </w:tc>
      </w:tr>
      <w:tr w:rsidR="008F2B1F" w:rsidRPr="00196BCA" w14:paraId="0AEE300E" w14:textId="77777777" w:rsidTr="00AB7AF6">
        <w:tc>
          <w:tcPr>
            <w:tcW w:w="648" w:type="dxa"/>
          </w:tcPr>
          <w:p w14:paraId="677ADCD1" w14:textId="77777777" w:rsidR="008F2B1F" w:rsidRPr="00196BCA" w:rsidRDefault="008F2B1F" w:rsidP="00AB7AF6">
            <w:pPr>
              <w:pStyle w:val="TAC"/>
              <w:rPr>
                <w:sz w:val="16"/>
                <w:szCs w:val="16"/>
              </w:rPr>
            </w:pPr>
            <w:r w:rsidRPr="00196BCA">
              <w:t>1</w:t>
            </w:r>
          </w:p>
        </w:tc>
        <w:tc>
          <w:tcPr>
            <w:tcW w:w="3969" w:type="dxa"/>
          </w:tcPr>
          <w:p w14:paraId="6F763762" w14:textId="77777777" w:rsidR="008F2B1F" w:rsidRPr="00196BCA" w:rsidRDefault="008F2B1F" w:rsidP="00AB7AF6">
            <w:pPr>
              <w:pStyle w:val="TAL"/>
              <w:rPr>
                <w:szCs w:val="16"/>
              </w:rPr>
            </w:pPr>
            <w:r w:rsidRPr="00196BCA">
              <w:t xml:space="preserve">The SS creates </w:t>
            </w:r>
            <w:r w:rsidRPr="00196BCA">
              <w:rPr>
                <w:rFonts w:eastAsia="SimSun"/>
                <w:lang w:eastAsia="zh-CN"/>
              </w:rPr>
              <w:t>3</w:t>
            </w:r>
            <w:r w:rsidRPr="00196BCA">
              <w:t xml:space="preserve"> PDCP Data PDUs and the Next_PDCP_TX_SN is set to "0".</w:t>
            </w:r>
          </w:p>
        </w:tc>
        <w:tc>
          <w:tcPr>
            <w:tcW w:w="709" w:type="dxa"/>
          </w:tcPr>
          <w:p w14:paraId="2537954D" w14:textId="77777777" w:rsidR="008F2B1F" w:rsidRPr="00196BCA" w:rsidRDefault="008F2B1F" w:rsidP="00AB7AF6">
            <w:pPr>
              <w:pStyle w:val="TAC"/>
            </w:pPr>
            <w:r w:rsidRPr="00196BCA">
              <w:t>-</w:t>
            </w:r>
          </w:p>
        </w:tc>
        <w:tc>
          <w:tcPr>
            <w:tcW w:w="2977" w:type="dxa"/>
          </w:tcPr>
          <w:p w14:paraId="6067779F" w14:textId="77777777" w:rsidR="008F2B1F" w:rsidRPr="00196BCA" w:rsidRDefault="008F2B1F" w:rsidP="00AB7AF6">
            <w:pPr>
              <w:pStyle w:val="TAL"/>
            </w:pPr>
            <w:r w:rsidRPr="00196BCA">
              <w:t>-</w:t>
            </w:r>
          </w:p>
        </w:tc>
        <w:tc>
          <w:tcPr>
            <w:tcW w:w="567" w:type="dxa"/>
          </w:tcPr>
          <w:p w14:paraId="7C6507FE" w14:textId="77777777" w:rsidR="008F2B1F" w:rsidRPr="00196BCA" w:rsidRDefault="008F2B1F" w:rsidP="00AB7AF6">
            <w:pPr>
              <w:pStyle w:val="TAC"/>
            </w:pPr>
            <w:r w:rsidRPr="00196BCA">
              <w:t>-</w:t>
            </w:r>
          </w:p>
        </w:tc>
        <w:tc>
          <w:tcPr>
            <w:tcW w:w="892" w:type="dxa"/>
          </w:tcPr>
          <w:p w14:paraId="4AF0976E" w14:textId="77777777" w:rsidR="008F2B1F" w:rsidRPr="00196BCA" w:rsidRDefault="008F2B1F" w:rsidP="00AB7AF6">
            <w:pPr>
              <w:pStyle w:val="TAC"/>
            </w:pPr>
            <w:r w:rsidRPr="00196BCA">
              <w:t>-</w:t>
            </w:r>
          </w:p>
        </w:tc>
      </w:tr>
      <w:tr w:rsidR="008F2B1F" w:rsidRPr="00196BCA" w14:paraId="660EB647" w14:textId="77777777" w:rsidTr="00AB7AF6">
        <w:tc>
          <w:tcPr>
            <w:tcW w:w="648" w:type="dxa"/>
          </w:tcPr>
          <w:p w14:paraId="6EB63B6F" w14:textId="77777777" w:rsidR="008F2B1F" w:rsidRPr="00196BCA" w:rsidRDefault="008F2B1F" w:rsidP="00AB7AF6">
            <w:pPr>
              <w:pStyle w:val="TAC"/>
              <w:rPr>
                <w:sz w:val="16"/>
                <w:szCs w:val="16"/>
              </w:rPr>
            </w:pPr>
            <w:r w:rsidRPr="00196BCA">
              <w:t>2</w:t>
            </w:r>
          </w:p>
        </w:tc>
        <w:tc>
          <w:tcPr>
            <w:tcW w:w="3969" w:type="dxa"/>
          </w:tcPr>
          <w:p w14:paraId="601313EC" w14:textId="77777777" w:rsidR="008F2B1F" w:rsidRPr="00196BCA" w:rsidRDefault="008F2B1F" w:rsidP="00AB7AF6">
            <w:pPr>
              <w:pStyle w:val="TAL"/>
            </w:pPr>
            <w:r w:rsidRPr="00196BCA">
              <w:t>The SS sends the PDCP Data PDU#</w:t>
            </w:r>
            <w:r w:rsidRPr="00196BCA">
              <w:rPr>
                <w:rFonts w:eastAsia="SimSun"/>
                <w:lang w:eastAsia="zh-CN"/>
              </w:rPr>
              <w:t>0</w:t>
            </w:r>
            <w:r w:rsidRPr="00196BCA">
              <w:t xml:space="preserve"> via RLC-AM RB with the following content to the UE:</w:t>
            </w:r>
          </w:p>
          <w:p w14:paraId="56F035A6" w14:textId="77777777" w:rsidR="008F2B1F" w:rsidRPr="00196BCA" w:rsidRDefault="008F2B1F" w:rsidP="00AB7AF6">
            <w:pPr>
              <w:pStyle w:val="TAL"/>
              <w:rPr>
                <w:szCs w:val="16"/>
              </w:rPr>
            </w:pPr>
            <w:r w:rsidRPr="00196BCA">
              <w:t xml:space="preserve">D/C field  = 1 (PDCP Data PDU) and PDCP SN = </w:t>
            </w:r>
            <w:r w:rsidRPr="00196BCA">
              <w:rPr>
                <w:rFonts w:eastAsia="SimSun"/>
                <w:lang w:eastAsia="zh-CN"/>
              </w:rPr>
              <w:t>0</w:t>
            </w:r>
            <w:r w:rsidRPr="00196BCA">
              <w:t>.</w:t>
            </w:r>
          </w:p>
        </w:tc>
        <w:tc>
          <w:tcPr>
            <w:tcW w:w="709" w:type="dxa"/>
          </w:tcPr>
          <w:p w14:paraId="5847173E" w14:textId="77777777" w:rsidR="008F2B1F" w:rsidRPr="00196BCA" w:rsidRDefault="008F2B1F" w:rsidP="00AB7AF6">
            <w:pPr>
              <w:pStyle w:val="TAC"/>
            </w:pPr>
            <w:r w:rsidRPr="00196BCA">
              <w:t>&lt;--</w:t>
            </w:r>
          </w:p>
        </w:tc>
        <w:tc>
          <w:tcPr>
            <w:tcW w:w="2977" w:type="dxa"/>
          </w:tcPr>
          <w:p w14:paraId="3A537B9E" w14:textId="77777777" w:rsidR="008F2B1F" w:rsidRPr="00196BCA" w:rsidRDefault="008F2B1F" w:rsidP="00AB7AF6">
            <w:pPr>
              <w:pStyle w:val="TAL"/>
            </w:pPr>
            <w:r w:rsidRPr="00196BCA">
              <w:t>PDCP PDU</w:t>
            </w:r>
          </w:p>
        </w:tc>
        <w:tc>
          <w:tcPr>
            <w:tcW w:w="567" w:type="dxa"/>
          </w:tcPr>
          <w:p w14:paraId="2FBA2AED" w14:textId="77777777" w:rsidR="008F2B1F" w:rsidRPr="00196BCA" w:rsidRDefault="008F2B1F" w:rsidP="00AB7AF6">
            <w:pPr>
              <w:pStyle w:val="TAC"/>
            </w:pPr>
            <w:r w:rsidRPr="00196BCA">
              <w:t>-</w:t>
            </w:r>
          </w:p>
        </w:tc>
        <w:tc>
          <w:tcPr>
            <w:tcW w:w="892" w:type="dxa"/>
          </w:tcPr>
          <w:p w14:paraId="140D875D" w14:textId="77777777" w:rsidR="008F2B1F" w:rsidRPr="00196BCA" w:rsidRDefault="008F2B1F" w:rsidP="00AB7AF6">
            <w:pPr>
              <w:pStyle w:val="TAC"/>
            </w:pPr>
            <w:r w:rsidRPr="00196BCA">
              <w:t>-</w:t>
            </w:r>
          </w:p>
        </w:tc>
      </w:tr>
      <w:tr w:rsidR="008F2B1F" w:rsidRPr="00196BCA" w14:paraId="5F0538DE" w14:textId="77777777" w:rsidTr="00AB7AF6">
        <w:tc>
          <w:tcPr>
            <w:tcW w:w="648" w:type="dxa"/>
          </w:tcPr>
          <w:p w14:paraId="5D73A42C" w14:textId="77777777" w:rsidR="008F2B1F" w:rsidRPr="00196BCA" w:rsidRDefault="008F2B1F" w:rsidP="00AB7AF6">
            <w:pPr>
              <w:pStyle w:val="TAC"/>
            </w:pPr>
            <w:r w:rsidRPr="00196BCA">
              <w:t>3</w:t>
            </w:r>
          </w:p>
        </w:tc>
        <w:tc>
          <w:tcPr>
            <w:tcW w:w="3969" w:type="dxa"/>
          </w:tcPr>
          <w:p w14:paraId="386E18C8" w14:textId="60010586" w:rsidR="008F2B1F" w:rsidRPr="00196BCA" w:rsidRDefault="00BB5D0C" w:rsidP="00AB7AF6">
            <w:pPr>
              <w:pStyle w:val="TAL"/>
            </w:pPr>
            <w:r w:rsidRPr="00196BCA">
              <w:t>Check:</w:t>
            </w:r>
            <w:r w:rsidR="008F2B1F" w:rsidRPr="00196BCA">
              <w:rPr>
                <w:lang w:eastAsia="zh-CN"/>
              </w:rPr>
              <w:t xml:space="preserve"> Does</w:t>
            </w:r>
            <w:r w:rsidR="008F2B1F" w:rsidRPr="00196BCA">
              <w:t xml:space="preserve"> UE send the PDCP Data PDU#</w:t>
            </w:r>
            <w:r w:rsidR="008F2B1F" w:rsidRPr="00196BCA">
              <w:rPr>
                <w:rFonts w:eastAsia="SimSun"/>
                <w:lang w:eastAsia="zh-CN"/>
              </w:rPr>
              <w:t>0</w:t>
            </w:r>
            <w:r w:rsidR="008F2B1F" w:rsidRPr="00196BCA">
              <w:t xml:space="preserve"> via RLC-AM RB with the following content:</w:t>
            </w:r>
          </w:p>
          <w:p w14:paraId="72B9809A" w14:textId="77777777" w:rsidR="008F2B1F" w:rsidRPr="00196BCA" w:rsidRDefault="008F2B1F" w:rsidP="00AB7AF6">
            <w:pPr>
              <w:pStyle w:val="TAL"/>
              <w:rPr>
                <w:lang w:eastAsia="zh-CN"/>
              </w:rPr>
            </w:pPr>
            <w:r w:rsidRPr="00196BCA">
              <w:t xml:space="preserve">D/C field  = 1 (PDCP Data PDU) </w:t>
            </w:r>
            <w:r w:rsidRPr="00196BCA">
              <w:rPr>
                <w:rFonts w:eastAsia="SimSun"/>
                <w:lang w:eastAsia="zh-CN"/>
              </w:rPr>
              <w:t>,</w:t>
            </w:r>
            <w:r w:rsidRPr="00196BCA">
              <w:t xml:space="preserve"> PDCP SN = </w:t>
            </w:r>
            <w:r w:rsidRPr="00196BCA">
              <w:rPr>
                <w:rFonts w:eastAsia="SimSun"/>
                <w:lang w:eastAsia="zh-CN"/>
              </w:rPr>
              <w:t>0, FU = 1, FR = 0, C</w:t>
            </w:r>
            <w:r w:rsidRPr="00196BCA">
              <w:rPr>
                <w:lang w:eastAsia="zh-CN"/>
              </w:rPr>
              <w:t>hecksum</w:t>
            </w:r>
            <w:r w:rsidRPr="00196BCA">
              <w:rPr>
                <w:rFonts w:eastAsia="SimSun"/>
                <w:lang w:eastAsia="zh-CN"/>
              </w:rPr>
              <w:t xml:space="preserve"> = 1111</w:t>
            </w:r>
            <w:r w:rsidRPr="00196BCA">
              <w:rPr>
                <w:lang w:eastAsia="zh-CN"/>
              </w:rPr>
              <w:t>?</w:t>
            </w:r>
          </w:p>
          <w:p w14:paraId="51878CE1" w14:textId="77777777" w:rsidR="008F2B1F" w:rsidRPr="00196BCA" w:rsidRDefault="008F2B1F" w:rsidP="00AB7AF6">
            <w:pPr>
              <w:pStyle w:val="TAL"/>
            </w:pPr>
            <w:r w:rsidRPr="00196BCA">
              <w:t>Data is previously received data from PDU #</w:t>
            </w:r>
            <w:r w:rsidRPr="00196BCA">
              <w:rPr>
                <w:rFonts w:eastAsia="SimSun"/>
                <w:lang w:eastAsia="zh-CN"/>
              </w:rPr>
              <w:t>0 after d</w:t>
            </w:r>
            <w:r w:rsidRPr="00196BCA">
              <w:rPr>
                <w:lang w:eastAsia="ko-KR"/>
              </w:rPr>
              <w:t>ecompression</w:t>
            </w:r>
            <w:r w:rsidRPr="00196BCA">
              <w:t>.</w:t>
            </w:r>
            <w:r w:rsidRPr="00196BCA">
              <w:rPr>
                <w:sz w:val="20"/>
              </w:rPr>
              <w:t xml:space="preserve"> (Note 1)</w:t>
            </w:r>
          </w:p>
        </w:tc>
        <w:tc>
          <w:tcPr>
            <w:tcW w:w="709" w:type="dxa"/>
          </w:tcPr>
          <w:p w14:paraId="5834742B" w14:textId="77777777" w:rsidR="008F2B1F" w:rsidRPr="00196BCA" w:rsidRDefault="008F2B1F" w:rsidP="00AB7AF6">
            <w:pPr>
              <w:pStyle w:val="TAC"/>
            </w:pPr>
            <w:r w:rsidRPr="00196BCA">
              <w:t>--&gt;</w:t>
            </w:r>
          </w:p>
        </w:tc>
        <w:tc>
          <w:tcPr>
            <w:tcW w:w="2977" w:type="dxa"/>
          </w:tcPr>
          <w:p w14:paraId="6F598D0E" w14:textId="77777777" w:rsidR="008F2B1F" w:rsidRPr="00196BCA" w:rsidRDefault="008F2B1F" w:rsidP="00AB7AF6">
            <w:pPr>
              <w:pStyle w:val="TAL"/>
            </w:pPr>
            <w:r w:rsidRPr="00196BCA">
              <w:t>PDCP PDU</w:t>
            </w:r>
          </w:p>
        </w:tc>
        <w:tc>
          <w:tcPr>
            <w:tcW w:w="567" w:type="dxa"/>
          </w:tcPr>
          <w:p w14:paraId="59854074" w14:textId="77777777" w:rsidR="008F2B1F" w:rsidRPr="00196BCA" w:rsidRDefault="008F2B1F" w:rsidP="00AB7AF6">
            <w:pPr>
              <w:pStyle w:val="TAC"/>
              <w:rPr>
                <w:lang w:eastAsia="zh-CN"/>
              </w:rPr>
            </w:pPr>
            <w:r w:rsidRPr="00196BCA">
              <w:rPr>
                <w:lang w:eastAsia="zh-CN"/>
              </w:rPr>
              <w:t>2</w:t>
            </w:r>
          </w:p>
        </w:tc>
        <w:tc>
          <w:tcPr>
            <w:tcW w:w="892" w:type="dxa"/>
          </w:tcPr>
          <w:p w14:paraId="68069168" w14:textId="77777777" w:rsidR="008F2B1F" w:rsidRPr="00196BCA" w:rsidRDefault="008F2B1F" w:rsidP="00AB7AF6">
            <w:pPr>
              <w:pStyle w:val="TAC"/>
              <w:rPr>
                <w:lang w:eastAsia="zh-CN"/>
              </w:rPr>
            </w:pPr>
            <w:r w:rsidRPr="00196BCA">
              <w:rPr>
                <w:lang w:eastAsia="zh-CN"/>
              </w:rPr>
              <w:t>P</w:t>
            </w:r>
          </w:p>
        </w:tc>
      </w:tr>
      <w:tr w:rsidR="008F2B1F" w:rsidRPr="00196BCA" w14:paraId="157D5648" w14:textId="77777777" w:rsidTr="00AB7AF6">
        <w:tc>
          <w:tcPr>
            <w:tcW w:w="648" w:type="dxa"/>
          </w:tcPr>
          <w:p w14:paraId="666380AD" w14:textId="77777777" w:rsidR="008F2B1F" w:rsidRPr="00196BCA" w:rsidRDefault="008F2B1F" w:rsidP="00AB7AF6">
            <w:pPr>
              <w:pStyle w:val="TAC"/>
              <w:rPr>
                <w:sz w:val="16"/>
                <w:szCs w:val="16"/>
              </w:rPr>
            </w:pPr>
            <w:r w:rsidRPr="00196BCA">
              <w:rPr>
                <w:rFonts w:eastAsia="SimSun"/>
                <w:lang w:eastAsia="zh-CN"/>
              </w:rPr>
              <w:t>4</w:t>
            </w:r>
          </w:p>
        </w:tc>
        <w:tc>
          <w:tcPr>
            <w:tcW w:w="3969" w:type="dxa"/>
          </w:tcPr>
          <w:p w14:paraId="124C597F" w14:textId="77777777" w:rsidR="008F2B1F" w:rsidRPr="00196BCA" w:rsidRDefault="008F2B1F" w:rsidP="00AB7AF6">
            <w:pPr>
              <w:pStyle w:val="TAL"/>
            </w:pPr>
            <w:r w:rsidRPr="00196BCA">
              <w:t>The SS sends the PDCP Data PDU#</w:t>
            </w:r>
            <w:r w:rsidRPr="00196BCA">
              <w:rPr>
                <w:rFonts w:eastAsia="SimSun"/>
                <w:lang w:eastAsia="zh-CN"/>
              </w:rPr>
              <w:t>1</w:t>
            </w:r>
            <w:r w:rsidRPr="00196BCA">
              <w:t xml:space="preserve"> via RLC-AM RB with the following content to the UE:</w:t>
            </w:r>
          </w:p>
          <w:p w14:paraId="16121F27" w14:textId="77777777" w:rsidR="008F2B1F" w:rsidRPr="00196BCA" w:rsidRDefault="008F2B1F" w:rsidP="00AB7AF6">
            <w:pPr>
              <w:pStyle w:val="TAL"/>
              <w:rPr>
                <w:szCs w:val="16"/>
              </w:rPr>
            </w:pPr>
            <w:r w:rsidRPr="00196BCA">
              <w:t xml:space="preserve">D/C field  = 1 (PDCP Data PDU) and PDCP SN = </w:t>
            </w:r>
            <w:r w:rsidRPr="00196BCA">
              <w:rPr>
                <w:rFonts w:eastAsia="SimSun"/>
                <w:lang w:eastAsia="zh-CN"/>
              </w:rPr>
              <w:t>1</w:t>
            </w:r>
            <w:r w:rsidRPr="00196BCA">
              <w:t>.</w:t>
            </w:r>
          </w:p>
        </w:tc>
        <w:tc>
          <w:tcPr>
            <w:tcW w:w="709" w:type="dxa"/>
          </w:tcPr>
          <w:p w14:paraId="5041CF9E" w14:textId="77777777" w:rsidR="008F2B1F" w:rsidRPr="00196BCA" w:rsidRDefault="008F2B1F" w:rsidP="00AB7AF6">
            <w:pPr>
              <w:pStyle w:val="TAC"/>
            </w:pPr>
            <w:r w:rsidRPr="00196BCA">
              <w:t>&lt;--</w:t>
            </w:r>
          </w:p>
        </w:tc>
        <w:tc>
          <w:tcPr>
            <w:tcW w:w="2977" w:type="dxa"/>
          </w:tcPr>
          <w:p w14:paraId="07C6BFF0" w14:textId="77777777" w:rsidR="008F2B1F" w:rsidRPr="00196BCA" w:rsidRDefault="008F2B1F" w:rsidP="00AB7AF6">
            <w:pPr>
              <w:pStyle w:val="TAL"/>
            </w:pPr>
            <w:r w:rsidRPr="00196BCA">
              <w:t>PDCP PDU</w:t>
            </w:r>
          </w:p>
        </w:tc>
        <w:tc>
          <w:tcPr>
            <w:tcW w:w="567" w:type="dxa"/>
          </w:tcPr>
          <w:p w14:paraId="6EBDFE00" w14:textId="77777777" w:rsidR="008F2B1F" w:rsidRPr="00196BCA" w:rsidRDefault="008F2B1F" w:rsidP="00AB7AF6">
            <w:pPr>
              <w:pStyle w:val="TAC"/>
            </w:pPr>
            <w:r w:rsidRPr="00196BCA">
              <w:t>-</w:t>
            </w:r>
          </w:p>
        </w:tc>
        <w:tc>
          <w:tcPr>
            <w:tcW w:w="892" w:type="dxa"/>
          </w:tcPr>
          <w:p w14:paraId="09C63F76" w14:textId="77777777" w:rsidR="008F2B1F" w:rsidRPr="00196BCA" w:rsidRDefault="008F2B1F" w:rsidP="00AB7AF6">
            <w:pPr>
              <w:pStyle w:val="TAC"/>
            </w:pPr>
            <w:r w:rsidRPr="00196BCA">
              <w:t>-</w:t>
            </w:r>
          </w:p>
        </w:tc>
      </w:tr>
      <w:tr w:rsidR="008F2B1F" w:rsidRPr="00196BCA" w14:paraId="42E97AF0" w14:textId="77777777" w:rsidTr="00AB7AF6">
        <w:tc>
          <w:tcPr>
            <w:tcW w:w="648" w:type="dxa"/>
          </w:tcPr>
          <w:p w14:paraId="0463B56B" w14:textId="77777777" w:rsidR="008F2B1F" w:rsidRPr="00196BCA" w:rsidRDefault="008F2B1F" w:rsidP="00AB7AF6">
            <w:pPr>
              <w:pStyle w:val="TAC"/>
              <w:rPr>
                <w:sz w:val="16"/>
                <w:szCs w:val="16"/>
              </w:rPr>
            </w:pPr>
            <w:r w:rsidRPr="00196BCA">
              <w:rPr>
                <w:rFonts w:eastAsia="SimSun"/>
                <w:lang w:eastAsia="zh-CN"/>
              </w:rPr>
              <w:t>5</w:t>
            </w:r>
          </w:p>
        </w:tc>
        <w:tc>
          <w:tcPr>
            <w:tcW w:w="3969" w:type="dxa"/>
          </w:tcPr>
          <w:p w14:paraId="00337243" w14:textId="3A0DD345" w:rsidR="008F2B1F" w:rsidRPr="00196BCA" w:rsidRDefault="00BB5D0C" w:rsidP="00AB7AF6">
            <w:pPr>
              <w:pStyle w:val="TAL"/>
            </w:pPr>
            <w:r w:rsidRPr="00196BCA">
              <w:t>Check:</w:t>
            </w:r>
            <w:r w:rsidR="008F2B1F" w:rsidRPr="00196BCA">
              <w:rPr>
                <w:lang w:eastAsia="zh-CN"/>
              </w:rPr>
              <w:t xml:space="preserve"> Does</w:t>
            </w:r>
            <w:r w:rsidR="008F2B1F" w:rsidRPr="00196BCA">
              <w:t xml:space="preserve"> UE send the PDCP Data PDU#</w:t>
            </w:r>
            <w:r w:rsidR="008F2B1F" w:rsidRPr="00196BCA">
              <w:rPr>
                <w:rFonts w:eastAsia="SimSun"/>
                <w:lang w:eastAsia="zh-CN"/>
              </w:rPr>
              <w:t>1</w:t>
            </w:r>
            <w:r w:rsidR="008F2B1F" w:rsidRPr="00196BCA">
              <w:t xml:space="preserve"> via RLC-AM RB with the following content:</w:t>
            </w:r>
          </w:p>
          <w:p w14:paraId="50B32425" w14:textId="77777777" w:rsidR="008F2B1F" w:rsidRPr="00196BCA" w:rsidRDefault="008F2B1F" w:rsidP="00AB7AF6">
            <w:pPr>
              <w:pStyle w:val="TAL"/>
              <w:rPr>
                <w:lang w:eastAsia="zh-CN"/>
              </w:rPr>
            </w:pPr>
            <w:r w:rsidRPr="00196BCA">
              <w:t xml:space="preserve">D/C field  = 1 (PDCP Data PDU) </w:t>
            </w:r>
            <w:r w:rsidRPr="00196BCA">
              <w:rPr>
                <w:rFonts w:eastAsia="SimSun"/>
                <w:lang w:eastAsia="zh-CN"/>
              </w:rPr>
              <w:t>,</w:t>
            </w:r>
            <w:r w:rsidRPr="00196BCA">
              <w:t xml:space="preserve"> PDCP SN = </w:t>
            </w:r>
            <w:r w:rsidRPr="00196BCA">
              <w:rPr>
                <w:rFonts w:eastAsia="SimSun"/>
                <w:lang w:eastAsia="zh-CN"/>
              </w:rPr>
              <w:t xml:space="preserve">1, FU = 1, FR = 0, </w:t>
            </w:r>
            <w:r w:rsidRPr="00196BCA">
              <w:rPr>
                <w:lang w:eastAsia="zh-CN"/>
              </w:rPr>
              <w:t xml:space="preserve">the value of </w:t>
            </w:r>
            <w:r w:rsidRPr="00196BCA">
              <w:rPr>
                <w:rFonts w:eastAsia="SimSun"/>
                <w:lang w:eastAsia="zh-CN"/>
              </w:rPr>
              <w:t>C</w:t>
            </w:r>
            <w:r w:rsidRPr="00196BCA">
              <w:rPr>
                <w:lang w:eastAsia="zh-CN"/>
              </w:rPr>
              <w:t>hecksum</w:t>
            </w:r>
            <w:r w:rsidRPr="00196BCA">
              <w:rPr>
                <w:rFonts w:eastAsia="SimSun"/>
                <w:lang w:eastAsia="zh-CN"/>
              </w:rPr>
              <w:t xml:space="preserve"> </w:t>
            </w:r>
            <w:r w:rsidRPr="00196BCA">
              <w:rPr>
                <w:lang w:eastAsia="zh-CN"/>
              </w:rPr>
              <w:t>is checked (Note 2)?</w:t>
            </w:r>
          </w:p>
          <w:p w14:paraId="037E74F1" w14:textId="77777777" w:rsidR="008F2B1F" w:rsidRPr="00196BCA" w:rsidRDefault="008F2B1F" w:rsidP="00AB7AF6">
            <w:pPr>
              <w:pStyle w:val="TAL"/>
              <w:rPr>
                <w:szCs w:val="16"/>
              </w:rPr>
            </w:pPr>
            <w:r w:rsidRPr="00196BCA">
              <w:t>Data is previously received data from PDU #</w:t>
            </w:r>
            <w:r w:rsidRPr="00196BCA">
              <w:rPr>
                <w:rFonts w:eastAsia="SimSun"/>
                <w:lang w:eastAsia="zh-CN"/>
              </w:rPr>
              <w:t>1 after d</w:t>
            </w:r>
            <w:r w:rsidRPr="00196BCA">
              <w:rPr>
                <w:lang w:eastAsia="ko-KR"/>
              </w:rPr>
              <w:t>ecompression</w:t>
            </w:r>
            <w:r w:rsidRPr="00196BCA">
              <w:t>.</w:t>
            </w:r>
            <w:r w:rsidRPr="00196BCA">
              <w:rPr>
                <w:sz w:val="20"/>
              </w:rPr>
              <w:t xml:space="preserve"> (Note 1)</w:t>
            </w:r>
          </w:p>
        </w:tc>
        <w:tc>
          <w:tcPr>
            <w:tcW w:w="709" w:type="dxa"/>
          </w:tcPr>
          <w:p w14:paraId="2558E6B8" w14:textId="77777777" w:rsidR="008F2B1F" w:rsidRPr="00196BCA" w:rsidRDefault="008F2B1F" w:rsidP="00AB7AF6">
            <w:pPr>
              <w:pStyle w:val="TAC"/>
            </w:pPr>
            <w:r w:rsidRPr="00196BCA">
              <w:t>--&gt;</w:t>
            </w:r>
          </w:p>
        </w:tc>
        <w:tc>
          <w:tcPr>
            <w:tcW w:w="2977" w:type="dxa"/>
          </w:tcPr>
          <w:p w14:paraId="5E97D7EA" w14:textId="77777777" w:rsidR="008F2B1F" w:rsidRPr="00196BCA" w:rsidRDefault="008F2B1F" w:rsidP="00AB7AF6">
            <w:pPr>
              <w:pStyle w:val="TAL"/>
            </w:pPr>
            <w:r w:rsidRPr="00196BCA">
              <w:t>PDCP PDU</w:t>
            </w:r>
          </w:p>
        </w:tc>
        <w:tc>
          <w:tcPr>
            <w:tcW w:w="567" w:type="dxa"/>
          </w:tcPr>
          <w:p w14:paraId="02431942" w14:textId="77777777" w:rsidR="008F2B1F" w:rsidRPr="00196BCA" w:rsidRDefault="008F2B1F" w:rsidP="00AB7AF6">
            <w:pPr>
              <w:pStyle w:val="TAC"/>
            </w:pPr>
            <w:r w:rsidRPr="00196BCA">
              <w:rPr>
                <w:lang w:eastAsia="zh-CN"/>
              </w:rPr>
              <w:t>2</w:t>
            </w:r>
          </w:p>
        </w:tc>
        <w:tc>
          <w:tcPr>
            <w:tcW w:w="892" w:type="dxa"/>
          </w:tcPr>
          <w:p w14:paraId="632CA602" w14:textId="77777777" w:rsidR="008F2B1F" w:rsidRPr="00196BCA" w:rsidRDefault="008F2B1F" w:rsidP="00AB7AF6">
            <w:pPr>
              <w:pStyle w:val="TAC"/>
              <w:rPr>
                <w:lang w:eastAsia="zh-CN"/>
              </w:rPr>
            </w:pPr>
            <w:r w:rsidRPr="00196BCA">
              <w:rPr>
                <w:lang w:eastAsia="zh-CN"/>
              </w:rPr>
              <w:t>P</w:t>
            </w:r>
          </w:p>
        </w:tc>
      </w:tr>
      <w:tr w:rsidR="008F2B1F" w:rsidRPr="00196BCA" w14:paraId="49C480C8" w14:textId="77777777" w:rsidTr="00AB7AF6">
        <w:tc>
          <w:tcPr>
            <w:tcW w:w="648" w:type="dxa"/>
          </w:tcPr>
          <w:p w14:paraId="121E1C5C" w14:textId="77777777" w:rsidR="008F2B1F" w:rsidRPr="00196BCA" w:rsidRDefault="008F2B1F" w:rsidP="00AB7AF6">
            <w:pPr>
              <w:pStyle w:val="TAC"/>
              <w:rPr>
                <w:rFonts w:eastAsia="SimSun"/>
                <w:lang w:eastAsia="zh-CN"/>
              </w:rPr>
            </w:pPr>
            <w:r w:rsidRPr="00196BCA">
              <w:rPr>
                <w:rFonts w:eastAsia="SimSun"/>
                <w:lang w:eastAsia="zh-CN"/>
              </w:rPr>
              <w:t>6</w:t>
            </w:r>
          </w:p>
        </w:tc>
        <w:tc>
          <w:tcPr>
            <w:tcW w:w="3969" w:type="dxa"/>
          </w:tcPr>
          <w:p w14:paraId="2832C0BA" w14:textId="77777777" w:rsidR="008F2B1F" w:rsidRPr="00196BCA" w:rsidRDefault="008F2B1F" w:rsidP="00AB7AF6">
            <w:pPr>
              <w:pStyle w:val="TAL"/>
              <w:rPr>
                <w:rFonts w:eastAsia="SimSun"/>
                <w:lang w:eastAsia="zh-CN"/>
              </w:rPr>
            </w:pPr>
            <w:r w:rsidRPr="00196BCA">
              <w:t xml:space="preserve">The SS sends the </w:t>
            </w:r>
            <w:r w:rsidRPr="00196BCA">
              <w:rPr>
                <w:snapToGrid w:val="0"/>
              </w:rPr>
              <w:t xml:space="preserve">PDCP Control PDU for </w:t>
            </w:r>
            <w:r w:rsidRPr="00196BCA">
              <w:t xml:space="preserve">UDC </w:t>
            </w:r>
            <w:r w:rsidRPr="00196BCA">
              <w:rPr>
                <w:lang w:eastAsia="zh-CN"/>
              </w:rPr>
              <w:t>f</w:t>
            </w:r>
            <w:r w:rsidRPr="00196BCA">
              <w:rPr>
                <w:rFonts w:eastAsia="SimSun"/>
              </w:rPr>
              <w:t xml:space="preserve">eedback </w:t>
            </w:r>
            <w:r w:rsidRPr="00196BCA">
              <w:rPr>
                <w:lang w:eastAsia="zh-CN"/>
              </w:rPr>
              <w:t>p</w:t>
            </w:r>
            <w:r w:rsidRPr="00196BCA">
              <w:rPr>
                <w:rFonts w:eastAsia="SimSun"/>
              </w:rPr>
              <w:t>acket</w:t>
            </w:r>
            <w:r w:rsidRPr="00196BCA">
              <w:rPr>
                <w:rFonts w:eastAsia="SimSun"/>
                <w:lang w:eastAsia="zh-CN"/>
              </w:rPr>
              <w:t xml:space="preserve"> </w:t>
            </w:r>
            <w:r w:rsidRPr="00196BCA">
              <w:t>with the following content to the UE:</w:t>
            </w:r>
          </w:p>
          <w:p w14:paraId="3E18681A" w14:textId="77777777" w:rsidR="008F2B1F" w:rsidRPr="00196BCA" w:rsidRDefault="008F2B1F" w:rsidP="00AB7AF6">
            <w:pPr>
              <w:pStyle w:val="TAL"/>
              <w:rPr>
                <w:rFonts w:eastAsia="SimSun"/>
                <w:lang w:eastAsia="zh-CN"/>
              </w:rPr>
            </w:pPr>
            <w:r w:rsidRPr="00196BCA">
              <w:t xml:space="preserve">D/C field  = </w:t>
            </w:r>
            <w:r w:rsidRPr="00196BCA">
              <w:rPr>
                <w:rFonts w:eastAsia="SimSun"/>
                <w:lang w:eastAsia="zh-CN"/>
              </w:rPr>
              <w:t>0</w:t>
            </w:r>
            <w:r w:rsidRPr="00196BCA">
              <w:t xml:space="preserve"> (Control PDU)</w:t>
            </w:r>
          </w:p>
          <w:p w14:paraId="495E80B1" w14:textId="77777777" w:rsidR="008F2B1F" w:rsidRPr="00196BCA" w:rsidRDefault="008F2B1F" w:rsidP="00AB7AF6">
            <w:pPr>
              <w:pStyle w:val="TAL"/>
              <w:rPr>
                <w:rFonts w:eastAsia="SimSun"/>
                <w:lang w:eastAsia="zh-CN"/>
              </w:rPr>
            </w:pPr>
            <w:r w:rsidRPr="00196BCA">
              <w:t>PDU type</w:t>
            </w:r>
            <w:r w:rsidRPr="00196BCA">
              <w:rPr>
                <w:rFonts w:eastAsia="SimSun"/>
                <w:lang w:eastAsia="zh-CN"/>
              </w:rPr>
              <w:t xml:space="preserve"> = 100 (</w:t>
            </w:r>
            <w:r w:rsidRPr="00196BCA">
              <w:rPr>
                <w:lang w:eastAsia="zh-CN"/>
              </w:rPr>
              <w:t>UDC feedback packet</w:t>
            </w:r>
            <w:r w:rsidRPr="00196BCA">
              <w:rPr>
                <w:rFonts w:eastAsia="SimSun"/>
                <w:lang w:eastAsia="zh-CN"/>
              </w:rPr>
              <w:t>)</w:t>
            </w:r>
          </w:p>
          <w:p w14:paraId="497BD892" w14:textId="77777777" w:rsidR="008F2B1F" w:rsidRPr="00196BCA" w:rsidRDefault="008F2B1F" w:rsidP="00AB7AF6">
            <w:pPr>
              <w:pStyle w:val="TAL"/>
            </w:pPr>
            <w:r w:rsidRPr="00196BCA">
              <w:rPr>
                <w:rFonts w:eastAsia="SimSun"/>
                <w:lang w:eastAsia="zh-CN"/>
              </w:rPr>
              <w:t>FE = 1 (</w:t>
            </w:r>
            <w:r w:rsidRPr="00196BCA">
              <w:rPr>
                <w:lang w:eastAsia="zh-CN"/>
              </w:rPr>
              <w:t>Checksum Error Notification</w:t>
            </w:r>
            <w:r w:rsidRPr="00196BCA">
              <w:rPr>
                <w:rFonts w:eastAsia="SimSun"/>
                <w:lang w:eastAsia="zh-CN"/>
              </w:rPr>
              <w:t>)</w:t>
            </w:r>
          </w:p>
        </w:tc>
        <w:tc>
          <w:tcPr>
            <w:tcW w:w="709" w:type="dxa"/>
          </w:tcPr>
          <w:p w14:paraId="2F3043D0" w14:textId="77777777" w:rsidR="008F2B1F" w:rsidRPr="00196BCA" w:rsidRDefault="008F2B1F" w:rsidP="00AB7AF6">
            <w:pPr>
              <w:pStyle w:val="TAC"/>
            </w:pPr>
            <w:r w:rsidRPr="00196BCA">
              <w:t>&lt;--</w:t>
            </w:r>
          </w:p>
        </w:tc>
        <w:tc>
          <w:tcPr>
            <w:tcW w:w="2977" w:type="dxa"/>
          </w:tcPr>
          <w:p w14:paraId="69A6562E" w14:textId="77777777" w:rsidR="008F2B1F" w:rsidRPr="00196BCA" w:rsidRDefault="008F2B1F" w:rsidP="00AB7AF6">
            <w:pPr>
              <w:pStyle w:val="TAL"/>
            </w:pPr>
            <w:r w:rsidRPr="00196BCA">
              <w:t xml:space="preserve">UDC </w:t>
            </w:r>
            <w:r w:rsidRPr="00196BCA">
              <w:rPr>
                <w:lang w:eastAsia="zh-CN"/>
              </w:rPr>
              <w:t>f</w:t>
            </w:r>
            <w:r w:rsidRPr="00196BCA">
              <w:rPr>
                <w:rFonts w:eastAsia="SimSun"/>
              </w:rPr>
              <w:t xml:space="preserve">eedback </w:t>
            </w:r>
            <w:r w:rsidRPr="00196BCA">
              <w:rPr>
                <w:lang w:eastAsia="zh-CN"/>
              </w:rPr>
              <w:t>p</w:t>
            </w:r>
            <w:r w:rsidRPr="00196BCA">
              <w:rPr>
                <w:rFonts w:eastAsia="SimSun"/>
              </w:rPr>
              <w:t>acket</w:t>
            </w:r>
          </w:p>
        </w:tc>
        <w:tc>
          <w:tcPr>
            <w:tcW w:w="567" w:type="dxa"/>
          </w:tcPr>
          <w:p w14:paraId="2D4517D3" w14:textId="77777777" w:rsidR="008F2B1F" w:rsidRPr="00196BCA" w:rsidRDefault="008F2B1F" w:rsidP="00AB7AF6">
            <w:pPr>
              <w:pStyle w:val="TAC"/>
              <w:rPr>
                <w:rFonts w:eastAsia="SimSun"/>
                <w:lang w:eastAsia="zh-CN"/>
              </w:rPr>
            </w:pPr>
            <w:r w:rsidRPr="00196BCA">
              <w:rPr>
                <w:lang w:eastAsia="zh-CN"/>
              </w:rPr>
              <w:t>-</w:t>
            </w:r>
          </w:p>
        </w:tc>
        <w:tc>
          <w:tcPr>
            <w:tcW w:w="892" w:type="dxa"/>
          </w:tcPr>
          <w:p w14:paraId="4EAFCFD2" w14:textId="77777777" w:rsidR="008F2B1F" w:rsidRPr="00196BCA" w:rsidRDefault="008F2B1F" w:rsidP="00AB7AF6">
            <w:pPr>
              <w:pStyle w:val="TAC"/>
              <w:rPr>
                <w:rFonts w:eastAsia="SimSun"/>
                <w:lang w:eastAsia="zh-CN"/>
              </w:rPr>
            </w:pPr>
            <w:r w:rsidRPr="00196BCA">
              <w:t>-</w:t>
            </w:r>
          </w:p>
        </w:tc>
      </w:tr>
      <w:tr w:rsidR="008F2B1F" w:rsidRPr="00196BCA" w14:paraId="656625C6" w14:textId="77777777" w:rsidTr="00AB7AF6">
        <w:tc>
          <w:tcPr>
            <w:tcW w:w="648" w:type="dxa"/>
          </w:tcPr>
          <w:p w14:paraId="128D5C2A" w14:textId="77777777" w:rsidR="008F2B1F" w:rsidRPr="00196BCA" w:rsidRDefault="008F2B1F" w:rsidP="00AB7AF6">
            <w:pPr>
              <w:pStyle w:val="TAC"/>
              <w:rPr>
                <w:sz w:val="16"/>
                <w:szCs w:val="16"/>
              </w:rPr>
            </w:pPr>
            <w:r w:rsidRPr="00196BCA">
              <w:rPr>
                <w:rFonts w:eastAsia="SimSun"/>
                <w:lang w:eastAsia="zh-CN"/>
              </w:rPr>
              <w:t>7</w:t>
            </w:r>
          </w:p>
        </w:tc>
        <w:tc>
          <w:tcPr>
            <w:tcW w:w="3969" w:type="dxa"/>
          </w:tcPr>
          <w:p w14:paraId="54157320" w14:textId="77777777" w:rsidR="008F2B1F" w:rsidRPr="00196BCA" w:rsidRDefault="008F2B1F" w:rsidP="00AB7AF6">
            <w:pPr>
              <w:pStyle w:val="TAL"/>
            </w:pPr>
            <w:r w:rsidRPr="00196BCA">
              <w:t>The SS sends the PDCP Data PDU#</w:t>
            </w:r>
            <w:r w:rsidRPr="00196BCA">
              <w:rPr>
                <w:rFonts w:eastAsia="SimSun"/>
                <w:lang w:eastAsia="zh-CN"/>
              </w:rPr>
              <w:t>2</w:t>
            </w:r>
            <w:r w:rsidRPr="00196BCA">
              <w:t xml:space="preserve"> via RLC-AM RB with the following content to the UE:</w:t>
            </w:r>
          </w:p>
          <w:p w14:paraId="55EE717C" w14:textId="77777777" w:rsidR="008F2B1F" w:rsidRPr="00196BCA" w:rsidRDefault="008F2B1F" w:rsidP="00AB7AF6">
            <w:pPr>
              <w:pStyle w:val="TAL"/>
              <w:rPr>
                <w:szCs w:val="16"/>
              </w:rPr>
            </w:pPr>
            <w:r w:rsidRPr="00196BCA">
              <w:t xml:space="preserve">D/C field  = 1 (PDCP Data PDU) and PDCP SN = </w:t>
            </w:r>
            <w:r w:rsidRPr="00196BCA">
              <w:rPr>
                <w:rFonts w:eastAsia="SimSun"/>
                <w:lang w:eastAsia="zh-CN"/>
              </w:rPr>
              <w:t>2</w:t>
            </w:r>
            <w:r w:rsidRPr="00196BCA">
              <w:t>.</w:t>
            </w:r>
          </w:p>
        </w:tc>
        <w:tc>
          <w:tcPr>
            <w:tcW w:w="709" w:type="dxa"/>
          </w:tcPr>
          <w:p w14:paraId="37847A3D" w14:textId="77777777" w:rsidR="008F2B1F" w:rsidRPr="00196BCA" w:rsidRDefault="008F2B1F" w:rsidP="00AB7AF6">
            <w:pPr>
              <w:pStyle w:val="TAC"/>
            </w:pPr>
            <w:r w:rsidRPr="00196BCA">
              <w:t>&lt;--</w:t>
            </w:r>
          </w:p>
        </w:tc>
        <w:tc>
          <w:tcPr>
            <w:tcW w:w="2977" w:type="dxa"/>
          </w:tcPr>
          <w:p w14:paraId="705247FB" w14:textId="77777777" w:rsidR="008F2B1F" w:rsidRPr="00196BCA" w:rsidRDefault="008F2B1F" w:rsidP="00AB7AF6">
            <w:pPr>
              <w:pStyle w:val="TAL"/>
            </w:pPr>
            <w:r w:rsidRPr="00196BCA">
              <w:t>PDCP PDU</w:t>
            </w:r>
          </w:p>
        </w:tc>
        <w:tc>
          <w:tcPr>
            <w:tcW w:w="567" w:type="dxa"/>
          </w:tcPr>
          <w:p w14:paraId="1FA04F83" w14:textId="77777777" w:rsidR="008F2B1F" w:rsidRPr="00196BCA" w:rsidRDefault="008F2B1F" w:rsidP="00AB7AF6">
            <w:pPr>
              <w:pStyle w:val="TAC"/>
            </w:pPr>
            <w:r w:rsidRPr="00196BCA">
              <w:t>-</w:t>
            </w:r>
          </w:p>
        </w:tc>
        <w:tc>
          <w:tcPr>
            <w:tcW w:w="892" w:type="dxa"/>
          </w:tcPr>
          <w:p w14:paraId="64171AA5" w14:textId="77777777" w:rsidR="008F2B1F" w:rsidRPr="00196BCA" w:rsidRDefault="008F2B1F" w:rsidP="00AB7AF6">
            <w:pPr>
              <w:pStyle w:val="TAC"/>
            </w:pPr>
            <w:r w:rsidRPr="00196BCA">
              <w:t>-</w:t>
            </w:r>
          </w:p>
        </w:tc>
      </w:tr>
      <w:tr w:rsidR="008F2B1F" w:rsidRPr="00196BCA" w14:paraId="79FA393C" w14:textId="77777777" w:rsidTr="00AB7AF6">
        <w:tc>
          <w:tcPr>
            <w:tcW w:w="648" w:type="dxa"/>
          </w:tcPr>
          <w:p w14:paraId="1AC4041C" w14:textId="77777777" w:rsidR="008F2B1F" w:rsidRPr="00196BCA" w:rsidRDefault="008F2B1F" w:rsidP="00AB7AF6">
            <w:pPr>
              <w:pStyle w:val="TAC"/>
              <w:rPr>
                <w:sz w:val="16"/>
                <w:szCs w:val="16"/>
              </w:rPr>
            </w:pPr>
            <w:r w:rsidRPr="00196BCA">
              <w:rPr>
                <w:rFonts w:eastAsia="SimSun"/>
                <w:lang w:eastAsia="zh-CN"/>
              </w:rPr>
              <w:t>8</w:t>
            </w:r>
          </w:p>
        </w:tc>
        <w:tc>
          <w:tcPr>
            <w:tcW w:w="3969" w:type="dxa"/>
          </w:tcPr>
          <w:p w14:paraId="6CDE5E37" w14:textId="77777777" w:rsidR="008F2B1F" w:rsidRPr="00196BCA" w:rsidRDefault="008F2B1F" w:rsidP="00AB7AF6">
            <w:pPr>
              <w:pStyle w:val="TAL"/>
            </w:pPr>
            <w:r w:rsidRPr="00196BCA">
              <w:t>Check: Does the UE send the PDCP Data PDU#</w:t>
            </w:r>
            <w:r w:rsidRPr="00196BCA">
              <w:rPr>
                <w:rFonts w:eastAsia="SimSun"/>
                <w:lang w:eastAsia="zh-CN"/>
              </w:rPr>
              <w:t>2</w:t>
            </w:r>
            <w:r w:rsidRPr="00196BCA">
              <w:t xml:space="preserve"> via RLC-AM RB with the following content to the UE:</w:t>
            </w:r>
          </w:p>
          <w:p w14:paraId="29D15F17" w14:textId="77777777" w:rsidR="008F2B1F" w:rsidRPr="00196BCA" w:rsidRDefault="008F2B1F" w:rsidP="00AB7AF6">
            <w:pPr>
              <w:pStyle w:val="TAL"/>
              <w:rPr>
                <w:lang w:eastAsia="zh-CN"/>
              </w:rPr>
            </w:pPr>
            <w:r w:rsidRPr="00196BCA">
              <w:t xml:space="preserve">D/C field  = 1 (PDCP Data PDU) </w:t>
            </w:r>
            <w:r w:rsidRPr="00196BCA">
              <w:rPr>
                <w:rFonts w:eastAsia="SimSun"/>
                <w:lang w:eastAsia="zh-CN"/>
              </w:rPr>
              <w:t>,</w:t>
            </w:r>
            <w:r w:rsidRPr="00196BCA">
              <w:t xml:space="preserve"> PDCP SN = </w:t>
            </w:r>
            <w:r w:rsidRPr="00196BCA">
              <w:rPr>
                <w:rFonts w:eastAsia="SimSun"/>
                <w:lang w:eastAsia="zh-CN"/>
              </w:rPr>
              <w:t>2, FU = 1, FR = 1, C</w:t>
            </w:r>
            <w:r w:rsidRPr="00196BCA">
              <w:rPr>
                <w:lang w:eastAsia="zh-CN"/>
              </w:rPr>
              <w:t>hecksum</w:t>
            </w:r>
            <w:r w:rsidRPr="00196BCA">
              <w:rPr>
                <w:rFonts w:eastAsia="SimSun"/>
                <w:lang w:eastAsia="zh-CN"/>
              </w:rPr>
              <w:t xml:space="preserve"> = 1111?</w:t>
            </w:r>
          </w:p>
          <w:p w14:paraId="6039B99D" w14:textId="77777777" w:rsidR="008F2B1F" w:rsidRPr="00196BCA" w:rsidRDefault="008F2B1F" w:rsidP="00AB7AF6">
            <w:pPr>
              <w:pStyle w:val="TAL"/>
              <w:rPr>
                <w:szCs w:val="16"/>
              </w:rPr>
            </w:pPr>
            <w:r w:rsidRPr="00196BCA">
              <w:t>Data is previously received data from PDU #</w:t>
            </w:r>
            <w:r w:rsidRPr="00196BCA">
              <w:rPr>
                <w:rFonts w:eastAsia="SimSun"/>
                <w:lang w:eastAsia="zh-CN"/>
              </w:rPr>
              <w:t>2 after d</w:t>
            </w:r>
            <w:r w:rsidRPr="00196BCA">
              <w:rPr>
                <w:lang w:eastAsia="ko-KR"/>
              </w:rPr>
              <w:t>ecompression</w:t>
            </w:r>
            <w:r w:rsidRPr="00196BCA">
              <w:t>.</w:t>
            </w:r>
            <w:r w:rsidRPr="00196BCA">
              <w:rPr>
                <w:sz w:val="20"/>
              </w:rPr>
              <w:t xml:space="preserve"> (Note 1)</w:t>
            </w:r>
          </w:p>
        </w:tc>
        <w:tc>
          <w:tcPr>
            <w:tcW w:w="709" w:type="dxa"/>
          </w:tcPr>
          <w:p w14:paraId="2192A815" w14:textId="77777777" w:rsidR="008F2B1F" w:rsidRPr="00196BCA" w:rsidRDefault="008F2B1F" w:rsidP="00AB7AF6">
            <w:pPr>
              <w:pStyle w:val="TAC"/>
            </w:pPr>
            <w:r w:rsidRPr="00196BCA">
              <w:t>--&gt;</w:t>
            </w:r>
          </w:p>
        </w:tc>
        <w:tc>
          <w:tcPr>
            <w:tcW w:w="2977" w:type="dxa"/>
          </w:tcPr>
          <w:p w14:paraId="124704A0" w14:textId="77777777" w:rsidR="008F2B1F" w:rsidRPr="00196BCA" w:rsidRDefault="008F2B1F" w:rsidP="00AB7AF6">
            <w:pPr>
              <w:pStyle w:val="TAL"/>
            </w:pPr>
            <w:r w:rsidRPr="00196BCA">
              <w:t>PDCP PDU</w:t>
            </w:r>
          </w:p>
        </w:tc>
        <w:tc>
          <w:tcPr>
            <w:tcW w:w="567" w:type="dxa"/>
          </w:tcPr>
          <w:p w14:paraId="49891D2E" w14:textId="77777777" w:rsidR="008F2B1F" w:rsidRPr="00196BCA" w:rsidRDefault="008F2B1F" w:rsidP="00AB7AF6">
            <w:pPr>
              <w:pStyle w:val="TAC"/>
            </w:pPr>
            <w:r w:rsidRPr="00196BCA">
              <w:rPr>
                <w:rFonts w:eastAsia="SimSun"/>
                <w:lang w:eastAsia="zh-CN"/>
              </w:rPr>
              <w:t>1</w:t>
            </w:r>
          </w:p>
        </w:tc>
        <w:tc>
          <w:tcPr>
            <w:tcW w:w="892" w:type="dxa"/>
          </w:tcPr>
          <w:p w14:paraId="2C314A40" w14:textId="77777777" w:rsidR="008F2B1F" w:rsidRPr="00196BCA" w:rsidRDefault="008F2B1F" w:rsidP="00AB7AF6">
            <w:pPr>
              <w:pStyle w:val="TAC"/>
            </w:pPr>
            <w:r w:rsidRPr="00196BCA">
              <w:rPr>
                <w:rFonts w:eastAsia="SimSun"/>
                <w:lang w:eastAsia="zh-CN"/>
              </w:rPr>
              <w:t>P</w:t>
            </w:r>
          </w:p>
        </w:tc>
      </w:tr>
      <w:tr w:rsidR="008F2B1F" w:rsidRPr="00196BCA" w14:paraId="671A9CF7" w14:textId="77777777" w:rsidTr="00AB7AF6">
        <w:tc>
          <w:tcPr>
            <w:tcW w:w="9762" w:type="dxa"/>
            <w:gridSpan w:val="6"/>
          </w:tcPr>
          <w:p w14:paraId="0F72B7A6" w14:textId="77777777" w:rsidR="008F2B1F" w:rsidRPr="00196BCA" w:rsidRDefault="008F2B1F" w:rsidP="00AB7AF6">
            <w:pPr>
              <w:pStyle w:val="TAN"/>
            </w:pPr>
            <w:r w:rsidRPr="00196BCA">
              <w:t>Note 1: The SS acknowledges the received data.</w:t>
            </w:r>
          </w:p>
          <w:p w14:paraId="3EFC10BB" w14:textId="77777777" w:rsidR="008F2B1F" w:rsidRPr="00196BCA" w:rsidRDefault="008F2B1F" w:rsidP="00AB7AF6">
            <w:pPr>
              <w:pStyle w:val="TAN"/>
            </w:pPr>
            <w:r w:rsidRPr="00196BCA">
              <w:rPr>
                <w:lang w:eastAsia="zh-CN"/>
              </w:rPr>
              <w:t xml:space="preserve">Note 2: The SS compares the </w:t>
            </w:r>
            <w:r w:rsidRPr="00196BCA">
              <w:t xml:space="preserve">received value </w:t>
            </w:r>
            <w:r w:rsidRPr="00196BCA">
              <w:rPr>
                <w:lang w:eastAsia="zh-CN"/>
              </w:rPr>
              <w:t xml:space="preserve">of Checksum </w:t>
            </w:r>
            <w:r w:rsidRPr="00196BCA">
              <w:t>and calculated value</w:t>
            </w:r>
            <w:r w:rsidRPr="00196BCA">
              <w:rPr>
                <w:lang w:eastAsia="zh-CN"/>
              </w:rPr>
              <w:t xml:space="preserve"> of Checksum based on the compression buffer.</w:t>
            </w:r>
          </w:p>
        </w:tc>
      </w:tr>
    </w:tbl>
    <w:p w14:paraId="03049111" w14:textId="77777777" w:rsidR="008F2B1F" w:rsidRPr="00196BCA" w:rsidRDefault="008F2B1F" w:rsidP="008F2B1F"/>
    <w:p w14:paraId="613DEAC7" w14:textId="77777777" w:rsidR="008F2B1F" w:rsidRPr="00196BCA" w:rsidRDefault="008F2B1F" w:rsidP="008F2B1F">
      <w:pPr>
        <w:pStyle w:val="H6"/>
      </w:pPr>
      <w:r w:rsidRPr="00196BCA">
        <w:t>7.1.3.6.3.3.3</w:t>
      </w:r>
      <w:r w:rsidRPr="00196BCA">
        <w:tab/>
        <w:t>Specific message contents</w:t>
      </w:r>
    </w:p>
    <w:p w14:paraId="1F64B794" w14:textId="77777777" w:rsidR="008F2B1F" w:rsidRPr="00196BCA" w:rsidRDefault="008F2B1F" w:rsidP="008F2B1F">
      <w:r w:rsidRPr="00196BCA">
        <w:t>None.</w:t>
      </w:r>
    </w:p>
    <w:p w14:paraId="710C9F2F" w14:textId="77777777" w:rsidR="002A7AD6" w:rsidRPr="00196BCA" w:rsidRDefault="002A7AD6" w:rsidP="002A7AD6">
      <w:pPr>
        <w:pStyle w:val="Heading5"/>
        <w:rPr>
          <w:lang w:eastAsia="zh-CN"/>
        </w:rPr>
      </w:pPr>
      <w:r w:rsidRPr="00196BCA">
        <w:t>7.1.3.6.4</w:t>
      </w:r>
      <w:r w:rsidRPr="00196BCA">
        <w:tab/>
        <w:t>PDCP UDC/ Handover/ Intra-frequency</w:t>
      </w:r>
    </w:p>
    <w:p w14:paraId="0C43D21A" w14:textId="77777777" w:rsidR="002A7AD6" w:rsidRPr="00196BCA" w:rsidRDefault="002A7AD6" w:rsidP="002A7AD6">
      <w:pPr>
        <w:pStyle w:val="H6"/>
      </w:pPr>
      <w:r w:rsidRPr="00196BCA">
        <w:t>7.1.3.6.4.1</w:t>
      </w:r>
      <w:r w:rsidRPr="00196BCA">
        <w:tab/>
        <w:t>Test Purpose (TP)</w:t>
      </w:r>
    </w:p>
    <w:p w14:paraId="20DFE505" w14:textId="77777777" w:rsidR="002A7AD6" w:rsidRPr="00196BCA" w:rsidRDefault="002A7AD6" w:rsidP="002A7AD6">
      <w:pPr>
        <w:pStyle w:val="H6"/>
      </w:pPr>
      <w:r w:rsidRPr="00196BCA">
        <w:t>(1)</w:t>
      </w:r>
    </w:p>
    <w:p w14:paraId="4861C5C9" w14:textId="77777777" w:rsidR="002A7AD6" w:rsidRPr="00196BCA" w:rsidRDefault="002A7AD6" w:rsidP="002A7AD6">
      <w:pPr>
        <w:pStyle w:val="PL"/>
        <w:rPr>
          <w:noProof w:val="0"/>
        </w:rPr>
      </w:pPr>
      <w:r w:rsidRPr="00196BCA">
        <w:rPr>
          <w:b/>
          <w:noProof w:val="0"/>
        </w:rPr>
        <w:t>with</w:t>
      </w:r>
      <w:r w:rsidRPr="00196BCA">
        <w:rPr>
          <w:noProof w:val="0"/>
        </w:rPr>
        <w:t xml:space="preserve"> { UE in RRC_CONNECTED state with PDCP </w:t>
      </w:r>
      <w:r w:rsidRPr="00196BCA">
        <w:rPr>
          <w:noProof w:val="0"/>
          <w:lang w:eastAsia="zh-CN"/>
        </w:rPr>
        <w:t xml:space="preserve">UDC </w:t>
      </w:r>
      <w:r w:rsidRPr="00196BCA">
        <w:rPr>
          <w:noProof w:val="0"/>
        </w:rPr>
        <w:t>configured }</w:t>
      </w:r>
    </w:p>
    <w:p w14:paraId="69ED891B" w14:textId="77777777" w:rsidR="002A7AD6" w:rsidRPr="00196BCA" w:rsidRDefault="002A7AD6" w:rsidP="002A7AD6">
      <w:pPr>
        <w:pStyle w:val="PL"/>
        <w:rPr>
          <w:noProof w:val="0"/>
        </w:rPr>
      </w:pPr>
      <w:r w:rsidRPr="00196BCA">
        <w:rPr>
          <w:b/>
          <w:noProof w:val="0"/>
        </w:rPr>
        <w:t>ensure that</w:t>
      </w:r>
      <w:r w:rsidRPr="00196BCA">
        <w:rPr>
          <w:noProof w:val="0"/>
        </w:rPr>
        <w:t xml:space="preserve"> {</w:t>
      </w:r>
    </w:p>
    <w:p w14:paraId="58B1CFE3" w14:textId="77777777" w:rsidR="002A7AD6" w:rsidRPr="00196BCA" w:rsidRDefault="002A7AD6" w:rsidP="002A7AD6">
      <w:pPr>
        <w:pStyle w:val="PL"/>
        <w:rPr>
          <w:noProof w:val="0"/>
        </w:rPr>
      </w:pPr>
      <w:r w:rsidRPr="00196BCA">
        <w:rPr>
          <w:noProof w:val="0"/>
        </w:rPr>
        <w:t xml:space="preserve">  </w:t>
      </w:r>
      <w:r w:rsidRPr="00196BCA">
        <w:rPr>
          <w:b/>
          <w:noProof w:val="0"/>
        </w:rPr>
        <w:t>when</w:t>
      </w:r>
      <w:r w:rsidRPr="00196BCA">
        <w:rPr>
          <w:noProof w:val="0"/>
        </w:rPr>
        <w:t xml:space="preserve"> { UE receives an RRCReconfiguration message including a reconfigurationWithSync for Int</w:t>
      </w:r>
      <w:r w:rsidRPr="00196BCA">
        <w:rPr>
          <w:noProof w:val="0"/>
          <w:lang w:eastAsia="zh-CN"/>
        </w:rPr>
        <w:t>ra</w:t>
      </w:r>
      <w:r w:rsidRPr="00196BCA">
        <w:rPr>
          <w:noProof w:val="0"/>
        </w:rPr>
        <w:t>-frequency handover and</w:t>
      </w:r>
      <w:r w:rsidRPr="00196BCA">
        <w:rPr>
          <w:noProof w:val="0"/>
          <w:lang w:eastAsia="zh-CN"/>
        </w:rPr>
        <w:t xml:space="preserve"> drb-ContinueUDC is not configured </w:t>
      </w:r>
      <w:r w:rsidRPr="00196BCA">
        <w:rPr>
          <w:noProof w:val="0"/>
        </w:rPr>
        <w:t>}</w:t>
      </w:r>
    </w:p>
    <w:p w14:paraId="388113B4" w14:textId="77777777" w:rsidR="002A7AD6" w:rsidRPr="00196BCA" w:rsidRDefault="002A7AD6" w:rsidP="002A7AD6">
      <w:pPr>
        <w:pStyle w:val="PL"/>
        <w:rPr>
          <w:noProof w:val="0"/>
        </w:rPr>
      </w:pPr>
      <w:r w:rsidRPr="00196BCA">
        <w:rPr>
          <w:noProof w:val="0"/>
        </w:rPr>
        <w:t xml:space="preserve">    </w:t>
      </w:r>
      <w:r w:rsidRPr="00196BCA">
        <w:rPr>
          <w:b/>
          <w:noProof w:val="0"/>
        </w:rPr>
        <w:t>then</w:t>
      </w:r>
      <w:r w:rsidRPr="00196BCA">
        <w:rPr>
          <w:noProof w:val="0"/>
        </w:rPr>
        <w:t xml:space="preserve"> { UE maintain</w:t>
      </w:r>
      <w:r w:rsidRPr="00196BCA">
        <w:rPr>
          <w:noProof w:val="0"/>
          <w:lang w:eastAsia="zh-CN"/>
        </w:rPr>
        <w:t>s</w:t>
      </w:r>
      <w:r w:rsidRPr="00196BCA">
        <w:rPr>
          <w:noProof w:val="0"/>
        </w:rPr>
        <w:t xml:space="preserve"> its previous UDC configuration for the DRB</w:t>
      </w:r>
      <w:r w:rsidRPr="00196BCA">
        <w:rPr>
          <w:noProof w:val="0"/>
          <w:lang w:eastAsia="zh-CN"/>
        </w:rPr>
        <w:t xml:space="preserve"> and </w:t>
      </w:r>
      <w:r w:rsidRPr="00196BCA">
        <w:rPr>
          <w:noProof w:val="0"/>
        </w:rPr>
        <w:t>re</w:t>
      </w:r>
      <w:r w:rsidRPr="00196BCA">
        <w:rPr>
          <w:rFonts w:eastAsia="SimSun"/>
          <w:noProof w:val="0"/>
          <w:lang w:eastAsia="zh-CN"/>
        </w:rPr>
        <w:t>set</w:t>
      </w:r>
      <w:r w:rsidRPr="00196BCA">
        <w:rPr>
          <w:noProof w:val="0"/>
        </w:rPr>
        <w:t>s the UDC buffer</w:t>
      </w:r>
      <w:r w:rsidRPr="00196BCA">
        <w:rPr>
          <w:rFonts w:eastAsia="MS Gothic"/>
          <w:noProof w:val="0"/>
        </w:rPr>
        <w:t xml:space="preserve"> </w:t>
      </w:r>
      <w:r w:rsidRPr="00196BCA">
        <w:rPr>
          <w:rFonts w:eastAsia="SimSun"/>
          <w:noProof w:val="0"/>
          <w:lang w:eastAsia="zh-CN"/>
        </w:rPr>
        <w:t xml:space="preserve">and sets </w:t>
      </w:r>
      <w:r w:rsidRPr="00196BCA">
        <w:rPr>
          <w:noProof w:val="0"/>
        </w:rPr>
        <w:t xml:space="preserve">the FR </w:t>
      </w:r>
      <w:r w:rsidRPr="00196BCA">
        <w:rPr>
          <w:noProof w:val="0"/>
          <w:lang w:eastAsia="zh-CN"/>
        </w:rPr>
        <w:t>field</w:t>
      </w:r>
      <w:r w:rsidRPr="00196BCA">
        <w:rPr>
          <w:noProof w:val="0"/>
        </w:rPr>
        <w:t xml:space="preserve"> in UDC header of the first compressed PDU </w:t>
      </w:r>
      <w:r w:rsidRPr="00196BCA">
        <w:rPr>
          <w:noProof w:val="0"/>
          <w:lang w:eastAsia="zh-CN"/>
        </w:rPr>
        <w:t>to 1</w:t>
      </w:r>
      <w:r w:rsidRPr="00196BCA">
        <w:rPr>
          <w:noProof w:val="0"/>
        </w:rPr>
        <w:t xml:space="preserve"> }</w:t>
      </w:r>
    </w:p>
    <w:p w14:paraId="4ADDAADE" w14:textId="77777777" w:rsidR="002A7AD6" w:rsidRPr="00196BCA" w:rsidRDefault="002A7AD6" w:rsidP="002A7AD6">
      <w:pPr>
        <w:pStyle w:val="PL"/>
        <w:rPr>
          <w:noProof w:val="0"/>
        </w:rPr>
      </w:pPr>
      <w:r w:rsidRPr="00196BCA">
        <w:rPr>
          <w:noProof w:val="0"/>
        </w:rPr>
        <w:t xml:space="preserve">            }</w:t>
      </w:r>
    </w:p>
    <w:p w14:paraId="34F0F59E" w14:textId="77777777" w:rsidR="002A7AD6" w:rsidRPr="00196BCA" w:rsidRDefault="002A7AD6" w:rsidP="002A7AD6">
      <w:pPr>
        <w:pStyle w:val="PL"/>
        <w:rPr>
          <w:noProof w:val="0"/>
        </w:rPr>
      </w:pPr>
    </w:p>
    <w:p w14:paraId="1B0B889D" w14:textId="77777777" w:rsidR="002A7AD6" w:rsidRPr="00196BCA" w:rsidRDefault="002A7AD6" w:rsidP="002A7AD6">
      <w:pPr>
        <w:pStyle w:val="H6"/>
      </w:pPr>
      <w:r w:rsidRPr="00196BCA">
        <w:t>(2)</w:t>
      </w:r>
    </w:p>
    <w:p w14:paraId="2484BD30" w14:textId="77777777" w:rsidR="002A7AD6" w:rsidRPr="00196BCA" w:rsidRDefault="002A7AD6" w:rsidP="002A7AD6">
      <w:pPr>
        <w:pStyle w:val="PL"/>
        <w:rPr>
          <w:noProof w:val="0"/>
        </w:rPr>
      </w:pPr>
      <w:r w:rsidRPr="00196BCA">
        <w:rPr>
          <w:b/>
          <w:noProof w:val="0"/>
        </w:rPr>
        <w:t>with</w:t>
      </w:r>
      <w:r w:rsidRPr="00196BCA">
        <w:rPr>
          <w:noProof w:val="0"/>
        </w:rPr>
        <w:t xml:space="preserve"> { UE in RRC_CONNECTED state with PDCP </w:t>
      </w:r>
      <w:r w:rsidRPr="00196BCA">
        <w:rPr>
          <w:noProof w:val="0"/>
          <w:lang w:eastAsia="zh-CN"/>
        </w:rPr>
        <w:t xml:space="preserve">UDC </w:t>
      </w:r>
      <w:r w:rsidRPr="00196BCA">
        <w:rPr>
          <w:noProof w:val="0"/>
        </w:rPr>
        <w:t>configured }</w:t>
      </w:r>
    </w:p>
    <w:p w14:paraId="135A9F3A" w14:textId="77777777" w:rsidR="002A7AD6" w:rsidRPr="00196BCA" w:rsidRDefault="002A7AD6" w:rsidP="002A7AD6">
      <w:pPr>
        <w:pStyle w:val="PL"/>
        <w:rPr>
          <w:noProof w:val="0"/>
        </w:rPr>
      </w:pPr>
      <w:r w:rsidRPr="00196BCA">
        <w:rPr>
          <w:b/>
          <w:noProof w:val="0"/>
        </w:rPr>
        <w:t>ensure that</w:t>
      </w:r>
      <w:r w:rsidRPr="00196BCA">
        <w:rPr>
          <w:noProof w:val="0"/>
        </w:rPr>
        <w:t xml:space="preserve"> {</w:t>
      </w:r>
    </w:p>
    <w:p w14:paraId="169B1DCF" w14:textId="77777777" w:rsidR="002A7AD6" w:rsidRPr="00196BCA" w:rsidRDefault="002A7AD6" w:rsidP="002A7AD6">
      <w:pPr>
        <w:pStyle w:val="PL"/>
        <w:rPr>
          <w:noProof w:val="0"/>
        </w:rPr>
      </w:pPr>
      <w:r w:rsidRPr="00196BCA">
        <w:rPr>
          <w:noProof w:val="0"/>
        </w:rPr>
        <w:t xml:space="preserve">  </w:t>
      </w:r>
      <w:r w:rsidRPr="00196BCA">
        <w:rPr>
          <w:b/>
          <w:noProof w:val="0"/>
        </w:rPr>
        <w:t>when</w:t>
      </w:r>
      <w:r w:rsidRPr="00196BCA">
        <w:rPr>
          <w:noProof w:val="0"/>
        </w:rPr>
        <w:t xml:space="preserve"> { UE receives an RRCReconfiguration message including a reconfigurationWithSync for Int</w:t>
      </w:r>
      <w:r w:rsidRPr="00196BCA">
        <w:rPr>
          <w:noProof w:val="0"/>
          <w:lang w:eastAsia="zh-CN"/>
        </w:rPr>
        <w:t>ra</w:t>
      </w:r>
      <w:r w:rsidRPr="00196BCA">
        <w:rPr>
          <w:noProof w:val="0"/>
        </w:rPr>
        <w:t>-frequency handover and</w:t>
      </w:r>
      <w:r w:rsidRPr="00196BCA">
        <w:rPr>
          <w:noProof w:val="0"/>
          <w:lang w:eastAsia="zh-CN"/>
        </w:rPr>
        <w:t xml:space="preserve"> drb-ContinueUDC is configured</w:t>
      </w:r>
      <w:r w:rsidRPr="00196BCA">
        <w:rPr>
          <w:noProof w:val="0"/>
        </w:rPr>
        <w:t xml:space="preserve"> }</w:t>
      </w:r>
    </w:p>
    <w:p w14:paraId="57D34858" w14:textId="77777777" w:rsidR="002A7AD6" w:rsidRPr="00196BCA" w:rsidRDefault="002A7AD6" w:rsidP="002A7AD6">
      <w:pPr>
        <w:pStyle w:val="PL"/>
        <w:rPr>
          <w:noProof w:val="0"/>
        </w:rPr>
      </w:pPr>
      <w:r w:rsidRPr="00196BCA">
        <w:rPr>
          <w:noProof w:val="0"/>
        </w:rPr>
        <w:t xml:space="preserve">    </w:t>
      </w:r>
      <w:r w:rsidRPr="00196BCA">
        <w:rPr>
          <w:b/>
          <w:noProof w:val="0"/>
        </w:rPr>
        <w:t>then</w:t>
      </w:r>
      <w:r w:rsidRPr="00196BCA">
        <w:rPr>
          <w:noProof w:val="0"/>
        </w:rPr>
        <w:t xml:space="preserve"> { UE maintain</w:t>
      </w:r>
      <w:r w:rsidRPr="00196BCA">
        <w:rPr>
          <w:noProof w:val="0"/>
          <w:lang w:eastAsia="zh-CN"/>
        </w:rPr>
        <w:t>s</w:t>
      </w:r>
      <w:r w:rsidRPr="00196BCA">
        <w:rPr>
          <w:noProof w:val="0"/>
        </w:rPr>
        <w:t xml:space="preserve"> its previous UDC configuration for the DRB</w:t>
      </w:r>
      <w:r w:rsidRPr="00196BCA">
        <w:rPr>
          <w:noProof w:val="0"/>
          <w:lang w:eastAsia="zh-CN"/>
        </w:rPr>
        <w:t xml:space="preserve"> and</w:t>
      </w:r>
      <w:r w:rsidRPr="00196BCA">
        <w:rPr>
          <w:noProof w:val="0"/>
        </w:rPr>
        <w:t xml:space="preserve"> continues to</w:t>
      </w:r>
      <w:r w:rsidRPr="00196BCA">
        <w:rPr>
          <w:noProof w:val="0"/>
          <w:lang w:eastAsia="zh-CN"/>
        </w:rPr>
        <w:t xml:space="preserve"> use </w:t>
      </w:r>
      <w:r w:rsidRPr="00196BCA">
        <w:rPr>
          <w:noProof w:val="0"/>
        </w:rPr>
        <w:t>the previous UDC buffer }</w:t>
      </w:r>
    </w:p>
    <w:p w14:paraId="5F8B3002" w14:textId="77777777" w:rsidR="002A7AD6" w:rsidRPr="00196BCA" w:rsidRDefault="002A7AD6" w:rsidP="002A7AD6">
      <w:pPr>
        <w:pStyle w:val="PL"/>
        <w:rPr>
          <w:noProof w:val="0"/>
        </w:rPr>
      </w:pPr>
      <w:r w:rsidRPr="00196BCA">
        <w:rPr>
          <w:noProof w:val="0"/>
        </w:rPr>
        <w:t xml:space="preserve">            }</w:t>
      </w:r>
    </w:p>
    <w:p w14:paraId="79BDA6F9" w14:textId="77777777" w:rsidR="002A7AD6" w:rsidRPr="00196BCA" w:rsidRDefault="002A7AD6" w:rsidP="002A7AD6">
      <w:pPr>
        <w:pStyle w:val="PL"/>
        <w:rPr>
          <w:noProof w:val="0"/>
        </w:rPr>
      </w:pPr>
    </w:p>
    <w:p w14:paraId="7BBB8E06" w14:textId="77777777" w:rsidR="002A7AD6" w:rsidRPr="00196BCA" w:rsidRDefault="002A7AD6" w:rsidP="002A7AD6">
      <w:pPr>
        <w:pStyle w:val="H6"/>
      </w:pPr>
      <w:r w:rsidRPr="00196BCA">
        <w:t>7.1.3.6.4.2</w:t>
      </w:r>
      <w:r w:rsidRPr="00196BCA">
        <w:tab/>
        <w:t>Conformance requirements</w:t>
      </w:r>
    </w:p>
    <w:p w14:paraId="654467DA" w14:textId="77777777" w:rsidR="002A7AD6" w:rsidRPr="00196BCA" w:rsidRDefault="002A7AD6" w:rsidP="002A7AD6">
      <w:r w:rsidRPr="00196BCA">
        <w:t>References: The conformance requirements covered in the present TC are specified in: TS 38.323, clauses 5.</w:t>
      </w:r>
      <w:r w:rsidRPr="00196BCA">
        <w:rPr>
          <w:lang w:eastAsia="zh-CN"/>
        </w:rPr>
        <w:t>1</w:t>
      </w:r>
      <w:r w:rsidRPr="00196BCA">
        <w:t>.</w:t>
      </w:r>
      <w:r w:rsidRPr="00196BCA">
        <w:rPr>
          <w:lang w:eastAsia="zh-CN"/>
        </w:rPr>
        <w:t>2</w:t>
      </w:r>
      <w:r w:rsidRPr="00196BCA">
        <w:t>, TS 38.3</w:t>
      </w:r>
      <w:r w:rsidRPr="00196BCA">
        <w:rPr>
          <w:lang w:eastAsia="zh-CN"/>
        </w:rPr>
        <w:t>31</w:t>
      </w:r>
      <w:r w:rsidRPr="00196BCA">
        <w:t>, clauses 5.3.5.6.5</w:t>
      </w:r>
      <w:r w:rsidRPr="00196BCA">
        <w:rPr>
          <w:lang w:eastAsia="zh-CN"/>
        </w:rPr>
        <w:t xml:space="preserve">. </w:t>
      </w:r>
      <w:r w:rsidRPr="00196BCA">
        <w:t>Unless otherwise stated these are Rel-1</w:t>
      </w:r>
      <w:r w:rsidRPr="00196BCA">
        <w:rPr>
          <w:lang w:eastAsia="zh-CN"/>
        </w:rPr>
        <w:t>7</w:t>
      </w:r>
      <w:r w:rsidRPr="00196BCA">
        <w:t xml:space="preserve"> requirements.</w:t>
      </w:r>
    </w:p>
    <w:p w14:paraId="0C50F0C9" w14:textId="77777777" w:rsidR="002A7AD6" w:rsidRPr="00196BCA" w:rsidRDefault="002A7AD6" w:rsidP="002A7AD6">
      <w:r w:rsidRPr="00196BCA">
        <w:t>[TS 38.323, clause 5.</w:t>
      </w:r>
      <w:r w:rsidRPr="00196BCA">
        <w:rPr>
          <w:lang w:eastAsia="zh-CN"/>
        </w:rPr>
        <w:t>1</w:t>
      </w:r>
      <w:r w:rsidRPr="00196BCA">
        <w:t>.</w:t>
      </w:r>
      <w:r w:rsidRPr="00196BCA">
        <w:rPr>
          <w:lang w:eastAsia="zh-CN"/>
        </w:rPr>
        <w:t>2</w:t>
      </w:r>
      <w:r w:rsidRPr="00196BCA">
        <w:t>]</w:t>
      </w:r>
    </w:p>
    <w:p w14:paraId="183219A7" w14:textId="77777777" w:rsidR="002A7AD6" w:rsidRPr="00196BCA" w:rsidRDefault="002A7AD6" w:rsidP="002A7AD6">
      <w:pPr>
        <w:rPr>
          <w:lang w:eastAsia="ko-KR"/>
        </w:rPr>
      </w:pPr>
      <w:r w:rsidRPr="00196BCA">
        <w:t>When upper layers request a PDCP entity re-establishment</w:t>
      </w:r>
      <w:r w:rsidRPr="00196BCA">
        <w:rPr>
          <w:lang w:eastAsia="ko-KR"/>
        </w:rPr>
        <w:t>, the UE shall additionally perform once the procedures described in this clause</w:t>
      </w:r>
      <w:r w:rsidRPr="00196BCA">
        <w:rPr>
          <w:lang w:eastAsia="zh-CN"/>
        </w:rPr>
        <w:t xml:space="preserve"> for </w:t>
      </w:r>
      <w:r w:rsidRPr="00196BCA">
        <w:rPr>
          <w:lang w:eastAsia="ko-KR"/>
        </w:rPr>
        <w:t xml:space="preserve">Uu </w:t>
      </w:r>
      <w:r w:rsidRPr="00196BCA">
        <w:rPr>
          <w:lang w:eastAsia="zh-CN"/>
        </w:rPr>
        <w:t>or</w:t>
      </w:r>
      <w:r w:rsidRPr="00196BCA">
        <w:rPr>
          <w:lang w:eastAsia="ko-KR"/>
        </w:rPr>
        <w:t xml:space="preserve"> </w:t>
      </w:r>
      <w:r w:rsidRPr="00196BCA">
        <w:rPr>
          <w:lang w:eastAsia="zh-CN"/>
        </w:rPr>
        <w:t>PC5</w:t>
      </w:r>
      <w:r w:rsidRPr="00196BCA">
        <w:rPr>
          <w:lang w:eastAsia="ko-KR"/>
        </w:rPr>
        <w:t xml:space="preserve"> interface. After performing the procedures in this clause, the UE shall follow the procedures in clause 5.2.</w:t>
      </w:r>
    </w:p>
    <w:p w14:paraId="550ECBD9" w14:textId="77777777" w:rsidR="002A7AD6" w:rsidRPr="00196BCA" w:rsidRDefault="002A7AD6" w:rsidP="002A7AD6">
      <w:pPr>
        <w:rPr>
          <w:lang w:eastAsia="ko-KR"/>
        </w:rPr>
      </w:pPr>
      <w:r w:rsidRPr="00196BCA">
        <w:t xml:space="preserve">When upper layers request a PDCP entity re-establishment, </w:t>
      </w:r>
      <w:r w:rsidRPr="00196BCA">
        <w:rPr>
          <w:lang w:eastAsia="ko-KR"/>
        </w:rPr>
        <w:t xml:space="preserve">the </w:t>
      </w:r>
      <w:r w:rsidRPr="00196BCA">
        <w:t>transmitting PDCP entity shall</w:t>
      </w:r>
      <w:r w:rsidRPr="00196BCA">
        <w:rPr>
          <w:lang w:eastAsia="ko-KR"/>
        </w:rPr>
        <w:t>:</w:t>
      </w:r>
    </w:p>
    <w:p w14:paraId="33AF15CE" w14:textId="77777777" w:rsidR="002A7AD6" w:rsidRPr="00196BCA" w:rsidRDefault="002A7AD6" w:rsidP="002A7AD6">
      <w:pPr>
        <w:pStyle w:val="B1"/>
        <w:rPr>
          <w:lang w:eastAsia="ko-KR"/>
        </w:rPr>
      </w:pPr>
      <w:r w:rsidRPr="00196BCA">
        <w:rPr>
          <w:lang w:eastAsia="ko-KR"/>
        </w:rPr>
        <w:t>-</w:t>
      </w:r>
      <w:r w:rsidRPr="00196BCA">
        <w:rPr>
          <w:lang w:eastAsia="ko-KR"/>
        </w:rPr>
        <w:tab/>
      </w:r>
      <w:r w:rsidRPr="00196BCA">
        <w:t xml:space="preserve">for UM DRBs </w:t>
      </w:r>
      <w:r w:rsidRPr="00196BCA">
        <w:rPr>
          <w:lang w:eastAsia="ko-KR"/>
        </w:rPr>
        <w:t>and AM DRBs</w:t>
      </w:r>
      <w:r w:rsidRPr="00196BCA">
        <w:t>,</w:t>
      </w:r>
      <w:r w:rsidRPr="00196BCA">
        <w:rPr>
          <w:lang w:eastAsia="ko-KR"/>
        </w:rPr>
        <w:t xml:space="preserve"> reset the ROHC protocol for uplink and start with an IR state in U-mode (as defined in </w:t>
      </w:r>
      <w:r w:rsidRPr="00196BCA">
        <w:t>RFC 3095</w:t>
      </w:r>
      <w:r w:rsidRPr="00196BCA">
        <w:rPr>
          <w:lang w:eastAsia="ko-KR"/>
        </w:rPr>
        <w:t xml:space="preserve"> [8] and </w:t>
      </w:r>
      <w:r w:rsidRPr="00196BCA">
        <w:t>RFC 4815</w:t>
      </w:r>
      <w:r w:rsidRPr="00196BCA">
        <w:rPr>
          <w:lang w:eastAsia="ko-KR"/>
        </w:rPr>
        <w:t xml:space="preserve"> [9]) if </w:t>
      </w:r>
      <w:r w:rsidRPr="00196BCA">
        <w:rPr>
          <w:i/>
          <w:lang w:eastAsia="ko-KR"/>
        </w:rPr>
        <w:t>drb-ContinueROHC</w:t>
      </w:r>
      <w:r w:rsidRPr="00196BCA">
        <w:rPr>
          <w:lang w:eastAsia="ko-KR"/>
        </w:rPr>
        <w:t xml:space="preserve"> is not configured in </w:t>
      </w:r>
      <w:r w:rsidRPr="00196BCA">
        <w:t>TS 38.331</w:t>
      </w:r>
      <w:r w:rsidRPr="00196BCA">
        <w:rPr>
          <w:lang w:eastAsia="ko-KR"/>
        </w:rPr>
        <w:t xml:space="preserve"> [3];</w:t>
      </w:r>
    </w:p>
    <w:p w14:paraId="5EE44EBC" w14:textId="77777777" w:rsidR="002A7AD6" w:rsidRPr="00196BCA" w:rsidRDefault="002A7AD6" w:rsidP="002A7AD6">
      <w:pPr>
        <w:pStyle w:val="B1"/>
        <w:rPr>
          <w:lang w:eastAsia="ko-KR"/>
        </w:rPr>
      </w:pPr>
      <w:r w:rsidRPr="00196BCA">
        <w:rPr>
          <w:lang w:eastAsia="ko-KR"/>
        </w:rPr>
        <w:t>-</w:t>
      </w:r>
      <w:r w:rsidRPr="00196BCA">
        <w:rPr>
          <w:lang w:eastAsia="ko-KR"/>
        </w:rPr>
        <w:tab/>
      </w:r>
      <w:r w:rsidRPr="00196BCA">
        <w:t xml:space="preserve">for UM DRBs </w:t>
      </w:r>
      <w:r w:rsidRPr="00196BCA">
        <w:rPr>
          <w:lang w:eastAsia="ko-KR"/>
        </w:rPr>
        <w:t>and AM DRBs</w:t>
      </w:r>
      <w:r w:rsidRPr="00196BCA">
        <w:t>,</w:t>
      </w:r>
      <w:r w:rsidRPr="00196BCA">
        <w:rPr>
          <w:lang w:eastAsia="ko-KR"/>
        </w:rPr>
        <w:t xml:space="preserve"> reset the EHC protocol for uplink if </w:t>
      </w:r>
      <w:r w:rsidRPr="00196BCA">
        <w:rPr>
          <w:i/>
          <w:lang w:eastAsia="ko-KR"/>
        </w:rPr>
        <w:t>drb-ContinueEHC-UL</w:t>
      </w:r>
      <w:r w:rsidRPr="00196BCA">
        <w:rPr>
          <w:lang w:eastAsia="ko-KR"/>
        </w:rPr>
        <w:t xml:space="preserve"> is not configured in </w:t>
      </w:r>
      <w:r w:rsidRPr="00196BCA">
        <w:t>TS 38.331</w:t>
      </w:r>
      <w:r w:rsidRPr="00196BCA">
        <w:rPr>
          <w:lang w:eastAsia="ko-KR"/>
        </w:rPr>
        <w:t xml:space="preserve"> [3];</w:t>
      </w:r>
    </w:p>
    <w:p w14:paraId="77AD6666" w14:textId="77777777" w:rsidR="002A7AD6" w:rsidRPr="00196BCA" w:rsidRDefault="002A7AD6" w:rsidP="002A7AD6">
      <w:pPr>
        <w:pStyle w:val="B1"/>
        <w:rPr>
          <w:lang w:eastAsia="zh-CN"/>
        </w:rPr>
      </w:pPr>
      <w:r w:rsidRPr="00196BCA">
        <w:rPr>
          <w:lang w:eastAsia="ko-KR"/>
        </w:rPr>
        <w:t>-</w:t>
      </w:r>
      <w:r w:rsidRPr="00196BCA">
        <w:rPr>
          <w:lang w:eastAsia="ko-KR"/>
        </w:rPr>
        <w:tab/>
      </w:r>
      <w:r w:rsidRPr="00196BCA">
        <w:rPr>
          <w:lang w:eastAsia="zh-CN"/>
        </w:rPr>
        <w:t xml:space="preserve">for AM DRBs, </w:t>
      </w:r>
      <w:r w:rsidRPr="00196BCA">
        <w:rPr>
          <w:lang w:eastAsia="ko-KR"/>
        </w:rPr>
        <w:t>reset the UDC</w:t>
      </w:r>
      <w:r w:rsidRPr="00196BCA">
        <w:rPr>
          <w:lang w:eastAsia="zh-CN"/>
        </w:rPr>
        <w:t xml:space="preserve"> </w:t>
      </w:r>
      <w:r w:rsidRPr="00196BCA">
        <w:rPr>
          <w:lang w:eastAsia="ko-KR"/>
        </w:rPr>
        <w:t xml:space="preserve">compression buffer to all zeros and prefill the dictionary if </w:t>
      </w:r>
      <w:r w:rsidRPr="00196BCA">
        <w:rPr>
          <w:i/>
          <w:lang w:eastAsia="ko-KR"/>
        </w:rPr>
        <w:t>drb-Continue</w:t>
      </w:r>
      <w:r w:rsidRPr="00196BCA">
        <w:rPr>
          <w:i/>
          <w:lang w:eastAsia="zh-CN"/>
        </w:rPr>
        <w:t>UDC</w:t>
      </w:r>
      <w:r w:rsidRPr="00196BCA">
        <w:rPr>
          <w:lang w:eastAsia="ko-KR"/>
        </w:rPr>
        <w:t xml:space="preserve"> is not configured in </w:t>
      </w:r>
      <w:r w:rsidRPr="00196BCA">
        <w:t>TS 38.331</w:t>
      </w:r>
      <w:r w:rsidRPr="00196BCA">
        <w:rPr>
          <w:lang w:eastAsia="ko-KR"/>
        </w:rPr>
        <w:t xml:space="preserve"> [3];</w:t>
      </w:r>
    </w:p>
    <w:p w14:paraId="523E4AAB" w14:textId="77777777" w:rsidR="002A7AD6" w:rsidRPr="00196BCA" w:rsidRDefault="002A7AD6" w:rsidP="002A7AD6">
      <w:pPr>
        <w:pStyle w:val="B1"/>
        <w:rPr>
          <w:lang w:eastAsia="ko-KR"/>
        </w:rPr>
      </w:pPr>
      <w:r w:rsidRPr="00196BCA">
        <w:rPr>
          <w:lang w:eastAsia="ko-KR"/>
        </w:rPr>
        <w:t>-</w:t>
      </w:r>
      <w:r w:rsidRPr="00196BCA">
        <w:rPr>
          <w:lang w:eastAsia="ko-KR"/>
        </w:rPr>
        <w:tab/>
      </w:r>
      <w:r w:rsidRPr="00196BCA">
        <w:t xml:space="preserve">for SRBs and UM DRBs, </w:t>
      </w:r>
      <w:r w:rsidRPr="00196BCA">
        <w:rPr>
          <w:lang w:eastAsia="ko-KR"/>
        </w:rPr>
        <w:t>set TX_NEXT to the initial value;</w:t>
      </w:r>
    </w:p>
    <w:p w14:paraId="3AC36673" w14:textId="77777777" w:rsidR="002A7AD6" w:rsidRPr="00196BCA" w:rsidRDefault="002A7AD6" w:rsidP="002A7AD6">
      <w:pPr>
        <w:pStyle w:val="B1"/>
        <w:rPr>
          <w:lang w:eastAsia="ko-KR"/>
        </w:rPr>
      </w:pPr>
      <w:r w:rsidRPr="00196BCA">
        <w:rPr>
          <w:lang w:eastAsia="ko-KR"/>
        </w:rPr>
        <w:t>-</w:t>
      </w:r>
      <w:r w:rsidRPr="00196BCA">
        <w:rPr>
          <w:lang w:eastAsia="ko-KR"/>
        </w:rPr>
        <w:tab/>
        <w:t>for SRBs, discard all stored PDCP SDUs and PDCP PDUs;</w:t>
      </w:r>
    </w:p>
    <w:p w14:paraId="753E2BEE" w14:textId="77777777" w:rsidR="002A7AD6" w:rsidRPr="00196BCA" w:rsidRDefault="002A7AD6" w:rsidP="002A7AD6">
      <w:pPr>
        <w:pStyle w:val="B1"/>
        <w:rPr>
          <w:lang w:eastAsia="ko-KR"/>
        </w:rPr>
      </w:pPr>
      <w:r w:rsidRPr="00196BCA">
        <w:rPr>
          <w:lang w:eastAsia="ko-KR"/>
        </w:rPr>
        <w:t>-</w:t>
      </w:r>
      <w:r w:rsidRPr="00196BCA">
        <w:rPr>
          <w:lang w:eastAsia="ko-KR"/>
        </w:rPr>
        <w:tab/>
        <w:t>apply</w:t>
      </w:r>
      <w:r w:rsidRPr="00196BCA">
        <w:t xml:space="preserve"> the ciphering algorithm and key provided by upper layers during the PDCP entity re-establishment procedure</w:t>
      </w:r>
      <w:r w:rsidRPr="00196BCA">
        <w:rPr>
          <w:lang w:eastAsia="ko-KR"/>
        </w:rPr>
        <w:t>;</w:t>
      </w:r>
    </w:p>
    <w:p w14:paraId="6D2847B6" w14:textId="77777777" w:rsidR="002A7AD6" w:rsidRPr="00196BCA" w:rsidRDefault="002A7AD6" w:rsidP="002A7AD6">
      <w:pPr>
        <w:pStyle w:val="B1"/>
        <w:rPr>
          <w:lang w:eastAsia="ko-KR"/>
        </w:rPr>
      </w:pPr>
      <w:r w:rsidRPr="00196BCA">
        <w:t>-</w:t>
      </w:r>
      <w:r w:rsidRPr="00196BCA">
        <w:tab/>
      </w:r>
      <w:r w:rsidRPr="00196BCA">
        <w:rPr>
          <w:lang w:eastAsia="ko-KR"/>
        </w:rPr>
        <w:t>apply</w:t>
      </w:r>
      <w:r w:rsidRPr="00196BCA">
        <w:t xml:space="preserve"> the integrity protection algorithm and key provided by upper layers during the PDCP entity re-establishment procedure;</w:t>
      </w:r>
    </w:p>
    <w:p w14:paraId="3D5413DE" w14:textId="77777777" w:rsidR="002A7AD6" w:rsidRPr="00196BCA" w:rsidRDefault="002A7AD6" w:rsidP="002A7AD6">
      <w:pPr>
        <w:pStyle w:val="B1"/>
        <w:rPr>
          <w:lang w:eastAsia="ko-KR"/>
        </w:rPr>
      </w:pPr>
      <w:r w:rsidRPr="00196BCA">
        <w:rPr>
          <w:lang w:eastAsia="ko-KR"/>
        </w:rPr>
        <w:t>-</w:t>
      </w:r>
      <w:r w:rsidRPr="00196BCA">
        <w:rPr>
          <w:lang w:eastAsia="ko-KR"/>
        </w:rPr>
        <w:tab/>
        <w:t xml:space="preserve">for UM DRBs, for </w:t>
      </w:r>
      <w:r w:rsidRPr="00196BCA">
        <w:t xml:space="preserve">each PDCP SDU already associated with a PDCP </w:t>
      </w:r>
      <w:r w:rsidRPr="00196BCA">
        <w:rPr>
          <w:lang w:eastAsia="ko-KR"/>
        </w:rPr>
        <w:t>SN</w:t>
      </w:r>
      <w:r w:rsidRPr="00196BCA">
        <w:t xml:space="preserve"> but for which a corresponding PDU has not previously been submitted to lower layers, and;</w:t>
      </w:r>
    </w:p>
    <w:p w14:paraId="5D8B0423" w14:textId="77777777" w:rsidR="002A7AD6" w:rsidRPr="00196BCA" w:rsidRDefault="002A7AD6" w:rsidP="002A7AD6">
      <w:pPr>
        <w:pStyle w:val="B1"/>
        <w:rPr>
          <w:lang w:eastAsia="ko-KR"/>
        </w:rPr>
      </w:pPr>
      <w:r w:rsidRPr="00196BCA">
        <w:rPr>
          <w:lang w:eastAsia="ko-KR"/>
        </w:rPr>
        <w:t>-</w:t>
      </w:r>
      <w:r w:rsidRPr="00196BCA">
        <w:rPr>
          <w:lang w:eastAsia="ko-KR"/>
        </w:rPr>
        <w:tab/>
        <w:t>for AM DRBs</w:t>
      </w:r>
      <w:r w:rsidRPr="00196BCA">
        <w:rPr>
          <w:lang w:eastAsia="zh-CN"/>
        </w:rPr>
        <w:t xml:space="preserve"> for Uu interface whose PDCP entities were suspended</w:t>
      </w:r>
      <w:r w:rsidRPr="00196BCA">
        <w:rPr>
          <w:lang w:eastAsia="ko-KR"/>
        </w:rPr>
        <w:t>, from the first PDCP SDU for which the successful delivery of the corresponding PDCP Data PDU has not been confirmed by lower layers, for each PDCP SDU already associated with a PDCP SN:</w:t>
      </w:r>
    </w:p>
    <w:p w14:paraId="392AA069" w14:textId="77777777" w:rsidR="002A7AD6" w:rsidRPr="00196BCA" w:rsidRDefault="002A7AD6" w:rsidP="002A7AD6">
      <w:pPr>
        <w:pStyle w:val="B2"/>
        <w:rPr>
          <w:lang w:eastAsia="ko-KR"/>
        </w:rPr>
      </w:pPr>
      <w:r w:rsidRPr="00196BCA">
        <w:rPr>
          <w:lang w:eastAsia="ko-KR"/>
        </w:rPr>
        <w:t>-</w:t>
      </w:r>
      <w:r w:rsidRPr="00196BCA">
        <w:rPr>
          <w:lang w:eastAsia="ko-KR"/>
        </w:rPr>
        <w:tab/>
        <w:t>consider the PDCP SDUs as received from upper layer;</w:t>
      </w:r>
    </w:p>
    <w:p w14:paraId="3358B2FD" w14:textId="77777777" w:rsidR="002A7AD6" w:rsidRPr="00196BCA" w:rsidRDefault="002A7AD6" w:rsidP="002A7AD6">
      <w:pPr>
        <w:pStyle w:val="B2"/>
        <w:rPr>
          <w:lang w:eastAsia="ko-KR"/>
        </w:rPr>
      </w:pPr>
      <w:r w:rsidRPr="00196BCA">
        <w:rPr>
          <w:lang w:eastAsia="ko-KR"/>
        </w:rPr>
        <w:t>-</w:t>
      </w:r>
      <w:r w:rsidRPr="00196BCA">
        <w:rPr>
          <w:lang w:eastAsia="ko-KR"/>
        </w:rPr>
        <w:tab/>
      </w:r>
      <w:r w:rsidRPr="00196BCA">
        <w:t>perform transmission</w:t>
      </w:r>
      <w:r w:rsidRPr="00196BCA">
        <w:rPr>
          <w:lang w:eastAsia="ko-KR"/>
        </w:rPr>
        <w:t xml:space="preserve"> of the PDCP SDUs </w:t>
      </w:r>
      <w:r w:rsidRPr="00196BCA">
        <w:t xml:space="preserve">in ascending order of the COUNT value associated to the </w:t>
      </w:r>
      <w:r w:rsidRPr="00196BCA">
        <w:rPr>
          <w:lang w:eastAsia="ko-KR"/>
        </w:rPr>
        <w:t xml:space="preserve">PDCP </w:t>
      </w:r>
      <w:r w:rsidRPr="00196BCA">
        <w:t xml:space="preserve">SDU prior to the PDCP re-establishment without </w:t>
      </w:r>
      <w:r w:rsidRPr="00196BCA">
        <w:rPr>
          <w:lang w:eastAsia="ko-KR"/>
        </w:rPr>
        <w:t>re</w:t>
      </w:r>
      <w:r w:rsidRPr="00196BCA">
        <w:t xml:space="preserve">starting the </w:t>
      </w:r>
      <w:r w:rsidRPr="00196BCA">
        <w:rPr>
          <w:i/>
        </w:rPr>
        <w:t>discardTimer</w:t>
      </w:r>
      <w:r w:rsidRPr="00196BCA">
        <w:t>, as specified in clause 5.2.1</w:t>
      </w:r>
      <w:r w:rsidRPr="00196BCA">
        <w:rPr>
          <w:lang w:eastAsia="ko-KR"/>
        </w:rPr>
        <w:t>;</w:t>
      </w:r>
    </w:p>
    <w:p w14:paraId="6CD75B64" w14:textId="77777777" w:rsidR="002A7AD6" w:rsidRPr="00196BCA" w:rsidRDefault="002A7AD6" w:rsidP="002A7AD6">
      <w:pPr>
        <w:pStyle w:val="B1"/>
        <w:rPr>
          <w:lang w:eastAsia="ko-KR"/>
        </w:rPr>
      </w:pPr>
      <w:r w:rsidRPr="00196BCA">
        <w:rPr>
          <w:lang w:eastAsia="ko-KR"/>
        </w:rPr>
        <w:t>-</w:t>
      </w:r>
      <w:r w:rsidRPr="00196BCA">
        <w:rPr>
          <w:lang w:eastAsia="ko-KR"/>
        </w:rPr>
        <w:tab/>
        <w:t>for AM DRBs whose PDCP entities were not suspended, from the first PDCP SDU for which the successful delivery of the corresponding PDCP Data PDU has not been confirmed by lower layers,</w:t>
      </w:r>
      <w:r w:rsidRPr="00196BCA">
        <w:t xml:space="preserve"> perform </w:t>
      </w:r>
      <w:r w:rsidRPr="00196BCA">
        <w:rPr>
          <w:lang w:eastAsia="ko-KR"/>
        </w:rPr>
        <w:t xml:space="preserve">retransmission or </w:t>
      </w:r>
      <w:r w:rsidRPr="00196BCA">
        <w:t>transmission</w:t>
      </w:r>
      <w:r w:rsidRPr="00196BCA">
        <w:rPr>
          <w:lang w:eastAsia="ko-KR"/>
        </w:rPr>
        <w:t xml:space="preserve"> of all the PDCP SDUs already associated with PDCP SNs </w:t>
      </w:r>
      <w:r w:rsidRPr="00196BCA">
        <w:t>in ascending order of the COUNT value</w:t>
      </w:r>
      <w:r w:rsidRPr="00196BCA">
        <w:rPr>
          <w:lang w:eastAsia="ko-KR"/>
        </w:rPr>
        <w:t xml:space="preserve">s </w:t>
      </w:r>
      <w:r w:rsidRPr="00196BCA">
        <w:t xml:space="preserve">associated to the </w:t>
      </w:r>
      <w:r w:rsidRPr="00196BCA">
        <w:rPr>
          <w:lang w:eastAsia="ko-KR"/>
        </w:rPr>
        <w:t xml:space="preserve">PDCP </w:t>
      </w:r>
      <w:r w:rsidRPr="00196BCA">
        <w:t xml:space="preserve">SDU prior to the PDCP entity re-establishment </w:t>
      </w:r>
      <w:r w:rsidRPr="00196BCA">
        <w:rPr>
          <w:lang w:eastAsia="ko-KR"/>
        </w:rPr>
        <w:t>as specified below:</w:t>
      </w:r>
    </w:p>
    <w:p w14:paraId="1CD9F01C" w14:textId="77777777" w:rsidR="002A7AD6" w:rsidRPr="00196BCA" w:rsidRDefault="002A7AD6" w:rsidP="002A7AD6">
      <w:pPr>
        <w:pStyle w:val="B2"/>
        <w:rPr>
          <w:lang w:eastAsia="ko-KR"/>
        </w:rPr>
      </w:pPr>
      <w:r w:rsidRPr="00196BCA">
        <w:rPr>
          <w:lang w:eastAsia="ko-KR"/>
        </w:rPr>
        <w:t>-</w:t>
      </w:r>
      <w:r w:rsidRPr="00196BCA">
        <w:rPr>
          <w:lang w:eastAsia="ko-KR"/>
        </w:rPr>
        <w:tab/>
        <w:t>perform header compression of the PDCP SDU using ROHC as specified in the clause 5.7.4 and/or using EHC as specified in the clause 5.12.4;</w:t>
      </w:r>
    </w:p>
    <w:p w14:paraId="6FDD217C" w14:textId="77777777" w:rsidR="002A7AD6" w:rsidRPr="00196BCA" w:rsidRDefault="002A7AD6" w:rsidP="002A7AD6">
      <w:pPr>
        <w:pStyle w:val="B2"/>
        <w:rPr>
          <w:lang w:eastAsia="zh-CN"/>
        </w:rPr>
      </w:pPr>
      <w:r w:rsidRPr="00196BCA">
        <w:rPr>
          <w:lang w:eastAsia="zh-CN"/>
        </w:rPr>
        <w:t>-</w:t>
      </w:r>
      <w:r w:rsidRPr="00196BCA">
        <w:rPr>
          <w:lang w:eastAsia="zh-CN"/>
        </w:rPr>
        <w:tab/>
        <w:t xml:space="preserve">If </w:t>
      </w:r>
      <w:r w:rsidRPr="00196BCA">
        <w:rPr>
          <w:i/>
          <w:lang w:eastAsia="zh-CN"/>
        </w:rPr>
        <w:t>drb-ContinueUDC</w:t>
      </w:r>
      <w:r w:rsidRPr="00196BCA">
        <w:rPr>
          <w:lang w:eastAsia="zh-CN"/>
        </w:rPr>
        <w:t xml:space="preserve"> is configured and if the PDCP SDU has been compressed before:</w:t>
      </w:r>
    </w:p>
    <w:p w14:paraId="115A7E8C" w14:textId="77777777" w:rsidR="002A7AD6" w:rsidRPr="00196BCA" w:rsidRDefault="002A7AD6" w:rsidP="002A7AD6">
      <w:pPr>
        <w:pStyle w:val="B3"/>
        <w:rPr>
          <w:lang w:eastAsia="zh-CN"/>
        </w:rPr>
      </w:pPr>
      <w:r w:rsidRPr="00196BCA">
        <w:t>-</w:t>
      </w:r>
      <w:r w:rsidRPr="00196BCA">
        <w:tab/>
      </w:r>
      <w:r w:rsidRPr="00196BCA">
        <w:rPr>
          <w:lang w:eastAsia="zh-CN"/>
        </w:rPr>
        <w:t>submit the PDCP SDU previously compressed to integrity protection and ciphering function;</w:t>
      </w:r>
    </w:p>
    <w:p w14:paraId="57B574EF" w14:textId="77777777" w:rsidR="002A7AD6" w:rsidRPr="00196BCA" w:rsidRDefault="002A7AD6" w:rsidP="002A7AD6">
      <w:pPr>
        <w:pStyle w:val="B2"/>
        <w:rPr>
          <w:lang w:eastAsia="zh-CN"/>
        </w:rPr>
      </w:pPr>
      <w:r w:rsidRPr="00196BCA">
        <w:rPr>
          <w:rFonts w:eastAsia="Malgun Gothic"/>
          <w:lang w:eastAsia="ko-KR"/>
        </w:rPr>
        <w:t>-</w:t>
      </w:r>
      <w:r w:rsidRPr="00196BCA">
        <w:rPr>
          <w:rFonts w:eastAsia="Malgun Gothic"/>
          <w:lang w:eastAsia="ko-KR"/>
        </w:rPr>
        <w:tab/>
        <w:t>else:</w:t>
      </w:r>
    </w:p>
    <w:p w14:paraId="6753D7E1" w14:textId="77777777" w:rsidR="002A7AD6" w:rsidRPr="00196BCA" w:rsidRDefault="002A7AD6" w:rsidP="002A7AD6">
      <w:pPr>
        <w:pStyle w:val="B3"/>
        <w:rPr>
          <w:lang w:eastAsia="zh-CN"/>
        </w:rPr>
      </w:pPr>
      <w:r w:rsidRPr="00196BCA">
        <w:t>-</w:t>
      </w:r>
      <w:r w:rsidRPr="00196BCA">
        <w:tab/>
      </w:r>
      <w:r w:rsidRPr="00196BCA">
        <w:rPr>
          <w:lang w:eastAsia="zh-CN"/>
        </w:rPr>
        <w:t>perform uplink data compression of the PDCP SDU as specified in clause 5.14.4, and submit the PDCP SDU to integrity protection and ciphering function;</w:t>
      </w:r>
    </w:p>
    <w:p w14:paraId="168DB187" w14:textId="77777777" w:rsidR="002A7AD6" w:rsidRPr="00196BCA" w:rsidRDefault="002A7AD6" w:rsidP="002A7AD6">
      <w:pPr>
        <w:pStyle w:val="B2"/>
        <w:rPr>
          <w:lang w:eastAsia="ko-KR"/>
        </w:rPr>
      </w:pPr>
      <w:r w:rsidRPr="00196BCA">
        <w:rPr>
          <w:lang w:eastAsia="ko-KR"/>
        </w:rPr>
        <w:t>-</w:t>
      </w:r>
      <w:r w:rsidRPr="00196BCA">
        <w:rPr>
          <w:lang w:eastAsia="ko-KR"/>
        </w:rPr>
        <w:tab/>
        <w:t>perform integrity protection and ciphering of the PDCP SDU using the COUNT value associated with this PDCP SDU as specified in the clause 5.9 and 5.8;</w:t>
      </w:r>
    </w:p>
    <w:p w14:paraId="380D9DDD" w14:textId="1B5023BA" w:rsidR="002A7AD6" w:rsidRPr="00196BCA" w:rsidRDefault="002A7AD6" w:rsidP="002A7AD6">
      <w:pPr>
        <w:pStyle w:val="B2"/>
        <w:rPr>
          <w:lang w:eastAsia="ko-KR"/>
        </w:rPr>
      </w:pPr>
      <w:r w:rsidRPr="00196BCA">
        <w:rPr>
          <w:lang w:eastAsia="ko-KR"/>
        </w:rPr>
        <w:t>-</w:t>
      </w:r>
      <w:r w:rsidRPr="00196BCA">
        <w:rPr>
          <w:lang w:eastAsia="ko-KR"/>
        </w:rPr>
        <w:tab/>
        <w:t>submit the resulting PDCP Data PDU to lower layer, as specified in clause 5.2.1.</w:t>
      </w:r>
    </w:p>
    <w:p w14:paraId="7D6DE7DF" w14:textId="77777777" w:rsidR="002A7AD6" w:rsidRPr="00196BCA" w:rsidRDefault="002A7AD6" w:rsidP="002A7AD6">
      <w:r w:rsidRPr="00196BCA">
        <w:t>[TS 38.3</w:t>
      </w:r>
      <w:r w:rsidRPr="00196BCA">
        <w:rPr>
          <w:lang w:eastAsia="zh-CN"/>
        </w:rPr>
        <w:t>31</w:t>
      </w:r>
      <w:r w:rsidRPr="00196BCA">
        <w:t>, clause 5.3.5.6.5]</w:t>
      </w:r>
    </w:p>
    <w:p w14:paraId="7C6545E0" w14:textId="77777777" w:rsidR="002A7AD6" w:rsidRPr="00196BCA" w:rsidRDefault="002A7AD6" w:rsidP="002A7AD6">
      <w:pPr>
        <w:pStyle w:val="B1"/>
      </w:pPr>
      <w:r w:rsidRPr="00196BCA">
        <w:t>1&gt;</w:t>
      </w:r>
      <w:r w:rsidRPr="00196BCA">
        <w:tab/>
        <w:t xml:space="preserve">for each </w:t>
      </w:r>
      <w:r w:rsidRPr="00196BCA">
        <w:rPr>
          <w:i/>
        </w:rPr>
        <w:t>drb-Identity</w:t>
      </w:r>
      <w:r w:rsidRPr="00196BCA">
        <w:t xml:space="preserve"> value included in the </w:t>
      </w:r>
      <w:r w:rsidRPr="00196BCA">
        <w:rPr>
          <w:i/>
        </w:rPr>
        <w:t>drb-ToAddModList</w:t>
      </w:r>
      <w:r w:rsidRPr="00196BCA">
        <w:t xml:space="preserve"> that is part of the current UE configuration and not configured as DAPS bearer:</w:t>
      </w:r>
    </w:p>
    <w:p w14:paraId="5436A9EB" w14:textId="77777777" w:rsidR="002A7AD6" w:rsidRPr="00196BCA" w:rsidRDefault="002A7AD6" w:rsidP="002A7AD6">
      <w:pPr>
        <w:pStyle w:val="B2"/>
      </w:pPr>
      <w:r w:rsidRPr="00196BCA">
        <w:t>2&gt;</w:t>
      </w:r>
      <w:r w:rsidRPr="00196BCA">
        <w:tab/>
        <w:t xml:space="preserve">if the </w:t>
      </w:r>
      <w:r w:rsidRPr="00196BCA">
        <w:rPr>
          <w:i/>
        </w:rPr>
        <w:t>reestablishPDCP</w:t>
      </w:r>
      <w:r w:rsidRPr="00196BCA">
        <w:t xml:space="preserve"> is set:</w:t>
      </w:r>
    </w:p>
    <w:p w14:paraId="50218CD6" w14:textId="77777777" w:rsidR="002A7AD6" w:rsidRPr="00196BCA" w:rsidRDefault="002A7AD6" w:rsidP="002A7AD6">
      <w:pPr>
        <w:pStyle w:val="B3"/>
      </w:pPr>
      <w:r w:rsidRPr="00196BCA">
        <w:t>3&gt;</w:t>
      </w:r>
      <w:r w:rsidRPr="00196BCA">
        <w:tab/>
        <w:t>if target RAT of handover is E-UTRA/5GC; or</w:t>
      </w:r>
    </w:p>
    <w:p w14:paraId="3224E03C" w14:textId="77777777" w:rsidR="002A7AD6" w:rsidRPr="00196BCA" w:rsidRDefault="002A7AD6" w:rsidP="002A7AD6">
      <w:pPr>
        <w:pStyle w:val="B3"/>
      </w:pPr>
      <w:r w:rsidRPr="00196BCA">
        <w:rPr>
          <w:rFonts w:eastAsia="SimSun"/>
          <w:lang w:eastAsia="zh-CN"/>
        </w:rPr>
        <w:t>3&gt;</w:t>
      </w:r>
      <w:r w:rsidRPr="00196BCA">
        <w:rPr>
          <w:rFonts w:eastAsia="SimSun"/>
          <w:lang w:eastAsia="zh-CN"/>
        </w:rPr>
        <w:tab/>
      </w:r>
      <w:r w:rsidRPr="00196BCA">
        <w:t>if the UE is connected to E-UTRA/5GC:</w:t>
      </w:r>
    </w:p>
    <w:p w14:paraId="4BBB2641" w14:textId="77777777" w:rsidR="002A7AD6" w:rsidRPr="00196BCA" w:rsidRDefault="002A7AD6" w:rsidP="002A7AD6">
      <w:pPr>
        <w:pStyle w:val="B4"/>
      </w:pPr>
      <w:r w:rsidRPr="00196BCA">
        <w:t>4&gt;</w:t>
      </w:r>
      <w:r w:rsidRPr="00196BCA">
        <w:tab/>
        <w:t>if the UE is capable of E-UTRA/5GC but not capable of NGEN-DC:</w:t>
      </w:r>
    </w:p>
    <w:p w14:paraId="65B757E3" w14:textId="77777777" w:rsidR="002A7AD6" w:rsidRPr="00196BCA" w:rsidRDefault="002A7AD6" w:rsidP="002A7AD6">
      <w:pPr>
        <w:pStyle w:val="B5"/>
        <w:rPr>
          <w:i/>
        </w:rPr>
      </w:pPr>
      <w:r w:rsidRPr="00196BCA">
        <w:t>5&gt;</w:t>
      </w:r>
      <w:r w:rsidRPr="00196BCA">
        <w:tab/>
        <w:t xml:space="preserve">if the PDCP entity of this DRB is not configured with </w:t>
      </w:r>
      <w:r w:rsidRPr="00196BCA">
        <w:rPr>
          <w:i/>
        </w:rPr>
        <w:t>cipheringDisabled:</w:t>
      </w:r>
    </w:p>
    <w:p w14:paraId="45B39C38" w14:textId="77777777" w:rsidR="002A7AD6" w:rsidRPr="00196BCA" w:rsidRDefault="002A7AD6" w:rsidP="002A7AD6">
      <w:pPr>
        <w:pStyle w:val="B6"/>
      </w:pPr>
      <w:r w:rsidRPr="00196BCA">
        <w:t>6&gt;</w:t>
      </w:r>
      <w:r w:rsidRPr="00196BCA">
        <w:tab/>
        <w:t>configure the PDCP entity with the ciphering algorithm and K</w:t>
      </w:r>
      <w:r w:rsidRPr="00196BCA">
        <w:rPr>
          <w:vertAlign w:val="subscript"/>
        </w:rPr>
        <w:t>UPenc</w:t>
      </w:r>
      <w:r w:rsidRPr="00196BCA">
        <w:t xml:space="preserve"> key configured/derived as specified in TS 36.331 [10], clause 5.4.2.3, i.e. the ciphering configuration shall be applied to all subsequent PDCP PDUs received and sent by the UE;</w:t>
      </w:r>
    </w:p>
    <w:p w14:paraId="167CFABF" w14:textId="77777777" w:rsidR="002A7AD6" w:rsidRPr="00196BCA" w:rsidRDefault="002A7AD6" w:rsidP="002A7AD6">
      <w:pPr>
        <w:pStyle w:val="B4"/>
      </w:pPr>
      <w:r w:rsidRPr="00196BCA">
        <w:t>4&gt;</w:t>
      </w:r>
      <w:r w:rsidRPr="00196BCA">
        <w:tab/>
        <w:t>else (i.e., a UE capable of NGEN-DC):</w:t>
      </w:r>
    </w:p>
    <w:p w14:paraId="53AC222A" w14:textId="77777777" w:rsidR="002A7AD6" w:rsidRPr="00196BCA" w:rsidRDefault="002A7AD6" w:rsidP="002A7AD6">
      <w:pPr>
        <w:pStyle w:val="B5"/>
        <w:rPr>
          <w:i/>
        </w:rPr>
      </w:pPr>
      <w:r w:rsidRPr="00196BCA">
        <w:t>5&gt;</w:t>
      </w:r>
      <w:r w:rsidRPr="00196BCA">
        <w:tab/>
        <w:t xml:space="preserve">if the PDCP entity of this DRB is not configured with </w:t>
      </w:r>
      <w:r w:rsidRPr="00196BCA">
        <w:rPr>
          <w:i/>
        </w:rPr>
        <w:t>cipheringDisabled</w:t>
      </w:r>
      <w:r w:rsidRPr="00196BCA">
        <w:t>:</w:t>
      </w:r>
    </w:p>
    <w:p w14:paraId="0DA7889E" w14:textId="77777777" w:rsidR="002A7AD6" w:rsidRPr="00196BCA" w:rsidRDefault="002A7AD6" w:rsidP="002A7AD6">
      <w:pPr>
        <w:pStyle w:val="B6"/>
      </w:pPr>
      <w:r w:rsidRPr="00196BCA">
        <w:t>6&gt;</w:t>
      </w:r>
      <w:r w:rsidRPr="00196BCA">
        <w:tab/>
        <w:t>configure the PDCP entity with the ciphering algorithm and K</w:t>
      </w:r>
      <w:r w:rsidRPr="00196BCA">
        <w:rPr>
          <w:vertAlign w:val="subscript"/>
        </w:rPr>
        <w:t>UPenc</w:t>
      </w:r>
      <w:r w:rsidRPr="00196BCA">
        <w:t xml:space="preserve"> key associated with the master key (K</w:t>
      </w:r>
      <w:r w:rsidRPr="00196BCA">
        <w:rPr>
          <w:vertAlign w:val="subscript"/>
        </w:rPr>
        <w:t>eNB</w:t>
      </w:r>
      <w:r w:rsidRPr="00196BCA">
        <w:t>) or the secondary key (S-K</w:t>
      </w:r>
      <w:r w:rsidRPr="00196BCA">
        <w:rPr>
          <w:vertAlign w:val="subscript"/>
        </w:rPr>
        <w:t>gNB</w:t>
      </w:r>
      <w:r w:rsidRPr="00196BCA">
        <w:t xml:space="preserve">), as indicated in </w:t>
      </w:r>
      <w:r w:rsidRPr="00196BCA">
        <w:rPr>
          <w:i/>
        </w:rPr>
        <w:t>keyToUse</w:t>
      </w:r>
      <w:r w:rsidRPr="00196BCA">
        <w:t>, i.e. the ciphering configuration shall be applied to all subsequent PDCP PDUs received and sent by the UE;</w:t>
      </w:r>
    </w:p>
    <w:p w14:paraId="6F30C354" w14:textId="77777777" w:rsidR="002A7AD6" w:rsidRPr="00196BCA" w:rsidRDefault="002A7AD6" w:rsidP="002A7AD6">
      <w:pPr>
        <w:pStyle w:val="B3"/>
      </w:pPr>
      <w:r w:rsidRPr="00196BCA">
        <w:t>3&gt;</w:t>
      </w:r>
      <w:r w:rsidRPr="00196BCA">
        <w:tab/>
        <w:t>else (i.e., UE connected to NR or UE connected to E-UTRA/EPC (in EN-DC or capable of EN-DC)):</w:t>
      </w:r>
    </w:p>
    <w:p w14:paraId="3CC2549E" w14:textId="77777777" w:rsidR="002A7AD6" w:rsidRPr="00196BCA" w:rsidRDefault="002A7AD6" w:rsidP="002A7AD6">
      <w:pPr>
        <w:pStyle w:val="B4"/>
        <w:rPr>
          <w:i/>
        </w:rPr>
      </w:pPr>
      <w:r w:rsidRPr="00196BCA">
        <w:t>4&gt;</w:t>
      </w:r>
      <w:r w:rsidRPr="00196BCA">
        <w:tab/>
        <w:t xml:space="preserve">if the PDCP entity of this DRB is not configured with </w:t>
      </w:r>
      <w:r w:rsidRPr="00196BCA">
        <w:rPr>
          <w:i/>
        </w:rPr>
        <w:t>cipheringDisabled:</w:t>
      </w:r>
    </w:p>
    <w:p w14:paraId="063508D8" w14:textId="77777777" w:rsidR="002A7AD6" w:rsidRPr="00196BCA" w:rsidRDefault="002A7AD6" w:rsidP="002A7AD6">
      <w:pPr>
        <w:pStyle w:val="B5"/>
      </w:pPr>
      <w:r w:rsidRPr="00196BCA">
        <w:t>5&gt;</w:t>
      </w:r>
      <w:r w:rsidRPr="00196BCA">
        <w:tab/>
        <w:t>configure the PDCP entity with the ciphering algorithm and K</w:t>
      </w:r>
      <w:r w:rsidRPr="00196BCA">
        <w:rPr>
          <w:vertAlign w:val="subscript"/>
        </w:rPr>
        <w:t>UPenc</w:t>
      </w:r>
      <w:r w:rsidRPr="00196BCA">
        <w:t xml:space="preserve"> key associated with the master key (K</w:t>
      </w:r>
      <w:r w:rsidRPr="00196BCA">
        <w:rPr>
          <w:vertAlign w:val="subscript"/>
        </w:rPr>
        <w:t>eNB</w:t>
      </w:r>
      <w:r w:rsidRPr="00196BCA">
        <w:t>/ K</w:t>
      </w:r>
      <w:r w:rsidRPr="00196BCA">
        <w:rPr>
          <w:vertAlign w:val="subscript"/>
        </w:rPr>
        <w:t>gNB</w:t>
      </w:r>
      <w:r w:rsidRPr="00196BCA">
        <w:t>) or the secondary key (S-K</w:t>
      </w:r>
      <w:r w:rsidRPr="00196BCA">
        <w:rPr>
          <w:vertAlign w:val="subscript"/>
        </w:rPr>
        <w:t>gNB</w:t>
      </w:r>
      <w:r w:rsidRPr="00196BCA">
        <w:t>/S-K</w:t>
      </w:r>
      <w:r w:rsidRPr="00196BCA">
        <w:rPr>
          <w:vertAlign w:val="subscript"/>
        </w:rPr>
        <w:t>eNB</w:t>
      </w:r>
      <w:r w:rsidRPr="00196BCA">
        <w:t xml:space="preserve">), as indicated in </w:t>
      </w:r>
      <w:r w:rsidRPr="00196BCA">
        <w:rPr>
          <w:i/>
        </w:rPr>
        <w:t>keyToUse</w:t>
      </w:r>
      <w:r w:rsidRPr="00196BCA">
        <w:t>, i.e. the ciphering configuration shall be applied to all subsequent PDCP PDUs received and sent by the UE;</w:t>
      </w:r>
    </w:p>
    <w:p w14:paraId="3BA0F8F9" w14:textId="77777777" w:rsidR="002A7AD6" w:rsidRPr="00196BCA" w:rsidRDefault="002A7AD6" w:rsidP="002A7AD6">
      <w:pPr>
        <w:pStyle w:val="B4"/>
      </w:pPr>
      <w:r w:rsidRPr="00196BCA">
        <w:t>4&gt;</w:t>
      </w:r>
      <w:r w:rsidRPr="00196BCA">
        <w:tab/>
        <w:t xml:space="preserve">if the PDCP entity of this DRB is configured with </w:t>
      </w:r>
      <w:r w:rsidRPr="00196BCA">
        <w:rPr>
          <w:i/>
        </w:rPr>
        <w:t>integrityProtection</w:t>
      </w:r>
      <w:r w:rsidRPr="00196BCA">
        <w:t>:</w:t>
      </w:r>
    </w:p>
    <w:p w14:paraId="297C2C45" w14:textId="77777777" w:rsidR="002A7AD6" w:rsidRPr="00196BCA" w:rsidRDefault="002A7AD6" w:rsidP="002A7AD6">
      <w:pPr>
        <w:pStyle w:val="B5"/>
        <w:rPr>
          <w:lang w:eastAsia="ko-KR"/>
        </w:rPr>
      </w:pPr>
      <w:r w:rsidRPr="00196BCA">
        <w:t>5&gt;</w:t>
      </w:r>
      <w:r w:rsidRPr="00196BCA">
        <w:tab/>
        <w:t xml:space="preserve">configure the PDCP entity with the integrity protection algorithms according to </w:t>
      </w:r>
      <w:r w:rsidRPr="00196BCA">
        <w:rPr>
          <w:i/>
        </w:rPr>
        <w:t>securityConfig</w:t>
      </w:r>
      <w:r w:rsidRPr="00196BCA">
        <w:t xml:space="preserve"> and apply the K</w:t>
      </w:r>
      <w:r w:rsidRPr="00196BCA">
        <w:rPr>
          <w:vertAlign w:val="subscript"/>
        </w:rPr>
        <w:t>UPint</w:t>
      </w:r>
      <w:r w:rsidRPr="00196BCA">
        <w:t xml:space="preserve"> key associated with the master key (K</w:t>
      </w:r>
      <w:r w:rsidRPr="00196BCA">
        <w:rPr>
          <w:vertAlign w:val="subscript"/>
        </w:rPr>
        <w:t>eNB</w:t>
      </w:r>
      <w:r w:rsidRPr="00196BCA">
        <w:t>/K</w:t>
      </w:r>
      <w:r w:rsidRPr="00196BCA">
        <w:rPr>
          <w:vertAlign w:val="subscript"/>
        </w:rPr>
        <w:t>gNB</w:t>
      </w:r>
      <w:r w:rsidRPr="00196BCA">
        <w:t>) or the secondary key (S-K</w:t>
      </w:r>
      <w:r w:rsidRPr="00196BCA">
        <w:rPr>
          <w:vertAlign w:val="subscript"/>
        </w:rPr>
        <w:t>gNB</w:t>
      </w:r>
      <w:r w:rsidRPr="00196BCA">
        <w:t xml:space="preserve">) as indicated in </w:t>
      </w:r>
      <w:r w:rsidRPr="00196BCA">
        <w:rPr>
          <w:i/>
        </w:rPr>
        <w:t>keyToUse</w:t>
      </w:r>
      <w:r w:rsidRPr="00196BCA">
        <w:t>;</w:t>
      </w:r>
    </w:p>
    <w:p w14:paraId="1BBB154E" w14:textId="77777777" w:rsidR="002A7AD6" w:rsidRPr="00196BCA" w:rsidRDefault="002A7AD6" w:rsidP="002A7AD6">
      <w:pPr>
        <w:pStyle w:val="B3"/>
      </w:pPr>
      <w:r w:rsidRPr="00196BCA">
        <w:rPr>
          <w:lang w:eastAsia="ko-KR"/>
        </w:rPr>
        <w:t>3</w:t>
      </w:r>
      <w:r w:rsidRPr="00196BCA">
        <w:t>&gt;</w:t>
      </w:r>
      <w:r w:rsidRPr="00196BCA">
        <w:rPr>
          <w:lang w:eastAsia="ko-KR"/>
        </w:rPr>
        <w:tab/>
      </w:r>
      <w:r w:rsidRPr="00196BCA">
        <w:t xml:space="preserve">if </w:t>
      </w:r>
      <w:r w:rsidRPr="00196BCA">
        <w:rPr>
          <w:i/>
        </w:rPr>
        <w:t>drb-ContinueROHC</w:t>
      </w:r>
      <w:r w:rsidRPr="00196BCA">
        <w:t xml:space="preserve"> is included</w:t>
      </w:r>
      <w:r w:rsidRPr="00196BCA">
        <w:rPr>
          <w:lang w:eastAsia="ko-KR"/>
        </w:rPr>
        <w:t xml:space="preserve"> in </w:t>
      </w:r>
      <w:r w:rsidRPr="00196BCA">
        <w:rPr>
          <w:i/>
        </w:rPr>
        <w:t>pdcp-Config</w:t>
      </w:r>
      <w:r w:rsidRPr="00196BCA">
        <w:t>:</w:t>
      </w:r>
    </w:p>
    <w:p w14:paraId="732D1AB0" w14:textId="77777777" w:rsidR="002A7AD6" w:rsidRPr="00196BCA" w:rsidRDefault="002A7AD6" w:rsidP="002A7AD6">
      <w:pPr>
        <w:pStyle w:val="B4"/>
      </w:pPr>
      <w:r w:rsidRPr="00196BCA">
        <w:rPr>
          <w:lang w:eastAsia="ko-KR"/>
        </w:rPr>
        <w:t>4</w:t>
      </w:r>
      <w:r w:rsidRPr="00196BCA">
        <w:t>&gt;</w:t>
      </w:r>
      <w:r w:rsidRPr="00196BCA">
        <w:rPr>
          <w:lang w:eastAsia="ko-KR"/>
        </w:rPr>
        <w:tab/>
      </w:r>
      <w:r w:rsidRPr="00196BCA">
        <w:t xml:space="preserve">indicate to lower layer that </w:t>
      </w:r>
      <w:r w:rsidRPr="00196BCA">
        <w:rPr>
          <w:i/>
        </w:rPr>
        <w:t>drb-ContinueROHC</w:t>
      </w:r>
      <w:r w:rsidRPr="00196BCA">
        <w:t xml:space="preserve"> is configured;</w:t>
      </w:r>
    </w:p>
    <w:p w14:paraId="2465CB79" w14:textId="77777777" w:rsidR="002A7AD6" w:rsidRPr="00196BCA" w:rsidRDefault="002A7AD6" w:rsidP="002A7AD6">
      <w:pPr>
        <w:pStyle w:val="B3"/>
      </w:pPr>
      <w:r w:rsidRPr="00196BCA">
        <w:rPr>
          <w:lang w:eastAsia="ko-KR"/>
        </w:rPr>
        <w:t>3</w:t>
      </w:r>
      <w:r w:rsidRPr="00196BCA">
        <w:t>&gt;</w:t>
      </w:r>
      <w:r w:rsidRPr="00196BCA">
        <w:rPr>
          <w:lang w:eastAsia="ko-KR"/>
        </w:rPr>
        <w:tab/>
      </w:r>
      <w:r w:rsidRPr="00196BCA">
        <w:t xml:space="preserve">if </w:t>
      </w:r>
      <w:r w:rsidRPr="00196BCA">
        <w:rPr>
          <w:i/>
        </w:rPr>
        <w:t>drb-ContinueEHC-DL</w:t>
      </w:r>
      <w:r w:rsidRPr="00196BCA">
        <w:t xml:space="preserve"> is included</w:t>
      </w:r>
      <w:r w:rsidRPr="00196BCA">
        <w:rPr>
          <w:lang w:eastAsia="ko-KR"/>
        </w:rPr>
        <w:t xml:space="preserve"> in </w:t>
      </w:r>
      <w:r w:rsidRPr="00196BCA">
        <w:rPr>
          <w:i/>
        </w:rPr>
        <w:t>pdcp-Config</w:t>
      </w:r>
      <w:r w:rsidRPr="00196BCA">
        <w:t>:</w:t>
      </w:r>
    </w:p>
    <w:p w14:paraId="703BAC68" w14:textId="77777777" w:rsidR="002A7AD6" w:rsidRPr="00196BCA" w:rsidRDefault="002A7AD6" w:rsidP="002A7AD6">
      <w:pPr>
        <w:pStyle w:val="B4"/>
      </w:pPr>
      <w:r w:rsidRPr="00196BCA">
        <w:rPr>
          <w:lang w:eastAsia="ko-KR"/>
        </w:rPr>
        <w:t>4</w:t>
      </w:r>
      <w:r w:rsidRPr="00196BCA">
        <w:t>&gt;</w:t>
      </w:r>
      <w:r w:rsidRPr="00196BCA">
        <w:rPr>
          <w:lang w:eastAsia="ko-KR"/>
        </w:rPr>
        <w:tab/>
      </w:r>
      <w:r w:rsidRPr="00196BCA">
        <w:t xml:space="preserve">indicate to lower layer that </w:t>
      </w:r>
      <w:r w:rsidRPr="00196BCA">
        <w:rPr>
          <w:i/>
        </w:rPr>
        <w:t>drb-ContinueEHC-DL</w:t>
      </w:r>
      <w:r w:rsidRPr="00196BCA">
        <w:t xml:space="preserve"> is configured;</w:t>
      </w:r>
    </w:p>
    <w:p w14:paraId="3C520E9D" w14:textId="77777777" w:rsidR="002A7AD6" w:rsidRPr="00196BCA" w:rsidRDefault="002A7AD6" w:rsidP="002A7AD6">
      <w:pPr>
        <w:pStyle w:val="B3"/>
      </w:pPr>
      <w:r w:rsidRPr="00196BCA">
        <w:rPr>
          <w:lang w:eastAsia="ko-KR"/>
        </w:rPr>
        <w:t>3</w:t>
      </w:r>
      <w:r w:rsidRPr="00196BCA">
        <w:t>&gt;</w:t>
      </w:r>
      <w:r w:rsidRPr="00196BCA">
        <w:rPr>
          <w:lang w:eastAsia="ko-KR"/>
        </w:rPr>
        <w:tab/>
      </w:r>
      <w:r w:rsidRPr="00196BCA">
        <w:t xml:space="preserve">if </w:t>
      </w:r>
      <w:r w:rsidRPr="00196BCA">
        <w:rPr>
          <w:i/>
        </w:rPr>
        <w:t>drb-ContinueEHC-UL</w:t>
      </w:r>
      <w:r w:rsidRPr="00196BCA">
        <w:t xml:space="preserve"> is included</w:t>
      </w:r>
      <w:r w:rsidRPr="00196BCA">
        <w:rPr>
          <w:lang w:eastAsia="ko-KR"/>
        </w:rPr>
        <w:t xml:space="preserve"> in </w:t>
      </w:r>
      <w:r w:rsidRPr="00196BCA">
        <w:rPr>
          <w:i/>
        </w:rPr>
        <w:t>pdcp-Config</w:t>
      </w:r>
      <w:r w:rsidRPr="00196BCA">
        <w:t>:</w:t>
      </w:r>
    </w:p>
    <w:p w14:paraId="33076830" w14:textId="77777777" w:rsidR="002A7AD6" w:rsidRPr="00196BCA" w:rsidRDefault="002A7AD6" w:rsidP="002A7AD6">
      <w:pPr>
        <w:pStyle w:val="B4"/>
      </w:pPr>
      <w:r w:rsidRPr="00196BCA">
        <w:rPr>
          <w:lang w:eastAsia="ko-KR"/>
        </w:rPr>
        <w:t>4</w:t>
      </w:r>
      <w:r w:rsidRPr="00196BCA">
        <w:t>&gt;</w:t>
      </w:r>
      <w:r w:rsidRPr="00196BCA">
        <w:rPr>
          <w:lang w:eastAsia="ko-KR"/>
        </w:rPr>
        <w:tab/>
      </w:r>
      <w:r w:rsidRPr="00196BCA">
        <w:t xml:space="preserve">indicate to lower layer that </w:t>
      </w:r>
      <w:r w:rsidRPr="00196BCA">
        <w:rPr>
          <w:i/>
        </w:rPr>
        <w:t>drb-ContinueEHC-UL</w:t>
      </w:r>
      <w:r w:rsidRPr="00196BCA">
        <w:t xml:space="preserve"> is configured;</w:t>
      </w:r>
    </w:p>
    <w:p w14:paraId="3E34DA65" w14:textId="77777777" w:rsidR="002A7AD6" w:rsidRPr="00196BCA" w:rsidRDefault="002A7AD6" w:rsidP="002A7AD6">
      <w:pPr>
        <w:pStyle w:val="B3"/>
      </w:pPr>
      <w:r w:rsidRPr="00196BCA">
        <w:rPr>
          <w:lang w:eastAsia="ko-KR"/>
        </w:rPr>
        <w:t>3</w:t>
      </w:r>
      <w:r w:rsidRPr="00196BCA">
        <w:t>&gt;</w:t>
      </w:r>
      <w:r w:rsidRPr="00196BCA">
        <w:rPr>
          <w:lang w:eastAsia="ko-KR"/>
        </w:rPr>
        <w:tab/>
      </w:r>
      <w:r w:rsidRPr="00196BCA">
        <w:t xml:space="preserve">if </w:t>
      </w:r>
      <w:r w:rsidRPr="00196BCA">
        <w:rPr>
          <w:i/>
        </w:rPr>
        <w:t>drb-Continue</w:t>
      </w:r>
      <w:r w:rsidRPr="00196BCA">
        <w:rPr>
          <w:i/>
          <w:lang w:eastAsia="zh-CN"/>
        </w:rPr>
        <w:t>UDC</w:t>
      </w:r>
      <w:r w:rsidRPr="00196BCA">
        <w:t xml:space="preserve"> is included</w:t>
      </w:r>
      <w:r w:rsidRPr="00196BCA">
        <w:rPr>
          <w:lang w:eastAsia="ko-KR"/>
        </w:rPr>
        <w:t xml:space="preserve"> in </w:t>
      </w:r>
      <w:r w:rsidRPr="00196BCA">
        <w:rPr>
          <w:i/>
        </w:rPr>
        <w:t>pdcp-Config</w:t>
      </w:r>
      <w:r w:rsidRPr="00196BCA">
        <w:t>:</w:t>
      </w:r>
    </w:p>
    <w:p w14:paraId="0CAB302F" w14:textId="77777777" w:rsidR="002A7AD6" w:rsidRPr="00196BCA" w:rsidRDefault="002A7AD6" w:rsidP="002A7AD6">
      <w:pPr>
        <w:pStyle w:val="B3"/>
        <w:rPr>
          <w:lang w:eastAsia="zh-CN"/>
        </w:rPr>
      </w:pPr>
      <w:r w:rsidRPr="00196BCA">
        <w:rPr>
          <w:lang w:eastAsia="ko-KR"/>
        </w:rPr>
        <w:t>4</w:t>
      </w:r>
      <w:r w:rsidRPr="00196BCA">
        <w:t>&gt;</w:t>
      </w:r>
      <w:r w:rsidRPr="00196BCA">
        <w:rPr>
          <w:lang w:eastAsia="ko-KR"/>
        </w:rPr>
        <w:tab/>
      </w:r>
      <w:r w:rsidRPr="00196BCA">
        <w:t xml:space="preserve">indicate to lower layer that </w:t>
      </w:r>
      <w:r w:rsidRPr="00196BCA">
        <w:rPr>
          <w:i/>
        </w:rPr>
        <w:t>drb-Continue</w:t>
      </w:r>
      <w:r w:rsidRPr="00196BCA">
        <w:rPr>
          <w:i/>
          <w:lang w:eastAsia="zh-CN"/>
        </w:rPr>
        <w:t>UDC</w:t>
      </w:r>
      <w:r w:rsidRPr="00196BCA">
        <w:t xml:space="preserve"> is configured;</w:t>
      </w:r>
    </w:p>
    <w:p w14:paraId="031B9741" w14:textId="006B0090" w:rsidR="002A7AD6" w:rsidRPr="00196BCA" w:rsidRDefault="002A7AD6" w:rsidP="002A7AD6">
      <w:pPr>
        <w:pStyle w:val="B3"/>
      </w:pPr>
      <w:r w:rsidRPr="00196BCA">
        <w:t>3&gt;</w:t>
      </w:r>
      <w:r w:rsidRPr="00196BCA">
        <w:tab/>
        <w:t>re-establish the PDCP entity of this DRB as specified in TS 38.323 [5], clause 5.1.2;</w:t>
      </w:r>
    </w:p>
    <w:p w14:paraId="548648B7" w14:textId="77777777" w:rsidR="002A7AD6" w:rsidRPr="00196BCA" w:rsidRDefault="002A7AD6" w:rsidP="002A7AD6">
      <w:pPr>
        <w:pStyle w:val="H6"/>
      </w:pPr>
      <w:r w:rsidRPr="00196BCA">
        <w:t>7.1.3.6.4.3</w:t>
      </w:r>
      <w:r w:rsidRPr="00196BCA">
        <w:tab/>
        <w:t>Test description</w:t>
      </w:r>
    </w:p>
    <w:p w14:paraId="3EA085DA" w14:textId="77777777" w:rsidR="002A7AD6" w:rsidRPr="00196BCA" w:rsidRDefault="002A7AD6" w:rsidP="002A7AD6">
      <w:pPr>
        <w:pStyle w:val="H6"/>
      </w:pPr>
      <w:r w:rsidRPr="00196BCA">
        <w:t>7.1.3.6.4.3.1</w:t>
      </w:r>
      <w:r w:rsidRPr="00196BCA">
        <w:tab/>
        <w:t>Pre-test conditions</w:t>
      </w:r>
    </w:p>
    <w:p w14:paraId="2F3BBFDB" w14:textId="77777777" w:rsidR="002A7AD6" w:rsidRPr="00196BCA" w:rsidRDefault="002A7AD6" w:rsidP="002A7AD6">
      <w:r w:rsidRPr="00196BCA">
        <w:t>Same Pre-test conditions as in clause 7.1.3.0 with</w:t>
      </w:r>
      <w:r w:rsidRPr="00196BCA">
        <w:rPr>
          <w:lang w:eastAsia="zh-CN"/>
        </w:rPr>
        <w:t xml:space="preserve"> UDC configuration</w:t>
      </w:r>
      <w:r w:rsidRPr="00196BCA">
        <w:t xml:space="preserve"> except the following:</w:t>
      </w:r>
    </w:p>
    <w:p w14:paraId="223C0F39" w14:textId="77777777" w:rsidR="002A7AD6" w:rsidRPr="00196BCA" w:rsidRDefault="002A7AD6" w:rsidP="002A7AD6">
      <w:pPr>
        <w:pStyle w:val="B1"/>
      </w:pPr>
      <w:r w:rsidRPr="00196BCA">
        <w:t>-</w:t>
      </w:r>
      <w:r w:rsidRPr="00196BCA">
        <w:tab/>
        <w:t xml:space="preserve">2 NR cells (NR Cell 1 and NR Cell </w:t>
      </w:r>
      <w:r w:rsidRPr="00196BCA">
        <w:rPr>
          <w:lang w:eastAsia="zh-CN"/>
        </w:rPr>
        <w:t>2</w:t>
      </w:r>
      <w:r w:rsidRPr="00196BCA">
        <w:t>) are configured with DRBs in RLC AM mode.</w:t>
      </w:r>
    </w:p>
    <w:p w14:paraId="7520CF4D" w14:textId="77777777" w:rsidR="002A7AD6" w:rsidRPr="00196BCA" w:rsidRDefault="002A7AD6" w:rsidP="002A7AD6">
      <w:pPr>
        <w:pStyle w:val="B1"/>
      </w:pPr>
      <w:r w:rsidRPr="00196BCA">
        <w:t>-</w:t>
      </w:r>
      <w:r w:rsidRPr="00196BCA">
        <w:tab/>
        <w:t>The cell power levels are configured as per the Table 7.1.3.6.4.3.1-1.</w:t>
      </w:r>
    </w:p>
    <w:p w14:paraId="06BDB5C3" w14:textId="77777777" w:rsidR="002A7AD6" w:rsidRPr="00196BCA" w:rsidRDefault="002A7AD6" w:rsidP="002A7AD6">
      <w:pPr>
        <w:pStyle w:val="TH"/>
      </w:pPr>
      <w:r w:rsidRPr="00196BCA">
        <w:rPr>
          <w:lang w:eastAsia="zh-CN"/>
        </w:rPr>
        <w:t>Table 7.1.3.6.4.3.1-1: Time instances of cell power level in FR1</w:t>
      </w:r>
    </w:p>
    <w:tbl>
      <w:tblPr>
        <w:tblW w:w="8306"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27"/>
        <w:gridCol w:w="1270"/>
        <w:gridCol w:w="1147"/>
        <w:gridCol w:w="1085"/>
        <w:gridCol w:w="957"/>
        <w:gridCol w:w="3420"/>
      </w:tblGrid>
      <w:tr w:rsidR="002A7AD6" w:rsidRPr="00196BCA" w14:paraId="3951B5DC" w14:textId="77777777" w:rsidTr="002A7AD6">
        <w:tc>
          <w:tcPr>
            <w:tcW w:w="42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6F2A5D3" w14:textId="77777777" w:rsidR="002A7AD6" w:rsidRPr="00196BCA" w:rsidRDefault="002A7AD6">
            <w:pPr>
              <w:pStyle w:val="TAL"/>
            </w:pPr>
          </w:p>
        </w:tc>
        <w:tc>
          <w:tcPr>
            <w:tcW w:w="127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5D05B08" w14:textId="77777777" w:rsidR="002A7AD6" w:rsidRPr="00196BCA" w:rsidRDefault="002A7AD6">
            <w:pPr>
              <w:pStyle w:val="TAL"/>
              <w:rPr>
                <w:b/>
              </w:rPr>
            </w:pPr>
            <w:r w:rsidRPr="00196BCA">
              <w:rPr>
                <w:b/>
              </w:rPr>
              <w:t>Parameter</w:t>
            </w:r>
          </w:p>
        </w:tc>
        <w:tc>
          <w:tcPr>
            <w:tcW w:w="114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5411167" w14:textId="77777777" w:rsidR="002A7AD6" w:rsidRPr="00196BCA" w:rsidRDefault="002A7AD6">
            <w:pPr>
              <w:pStyle w:val="TAL"/>
              <w:rPr>
                <w:b/>
              </w:rPr>
            </w:pPr>
            <w:r w:rsidRPr="00196BCA">
              <w:rPr>
                <w:b/>
              </w:rPr>
              <w:t>Unit</w:t>
            </w:r>
          </w:p>
        </w:tc>
        <w:tc>
          <w:tcPr>
            <w:tcW w:w="108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C4591E7" w14:textId="77777777" w:rsidR="002A7AD6" w:rsidRPr="00196BCA" w:rsidRDefault="002A7AD6">
            <w:pPr>
              <w:pStyle w:val="TAL"/>
              <w:rPr>
                <w:b/>
              </w:rPr>
            </w:pPr>
            <w:r w:rsidRPr="00196BCA">
              <w:rPr>
                <w:b/>
              </w:rPr>
              <w:t>NR Cell 1</w:t>
            </w:r>
          </w:p>
        </w:tc>
        <w:tc>
          <w:tcPr>
            <w:tcW w:w="957" w:type="dxa"/>
            <w:tcBorders>
              <w:top w:val="single" w:sz="4" w:space="0" w:color="auto"/>
              <w:left w:val="single" w:sz="4" w:space="0" w:color="auto"/>
              <w:bottom w:val="single" w:sz="4" w:space="0" w:color="auto"/>
              <w:right w:val="single" w:sz="4" w:space="0" w:color="auto"/>
            </w:tcBorders>
            <w:hideMark/>
          </w:tcPr>
          <w:p w14:paraId="73FB43ED" w14:textId="77777777" w:rsidR="002A7AD6" w:rsidRPr="00196BCA" w:rsidRDefault="002A7AD6">
            <w:pPr>
              <w:pStyle w:val="TAL"/>
              <w:jc w:val="center"/>
              <w:rPr>
                <w:b/>
                <w:lang w:eastAsia="zh-CN"/>
              </w:rPr>
            </w:pPr>
            <w:r w:rsidRPr="00196BCA">
              <w:rPr>
                <w:b/>
              </w:rPr>
              <w:t xml:space="preserve">NR Cell </w:t>
            </w:r>
            <w:r w:rsidRPr="00196BCA">
              <w:rPr>
                <w:b/>
                <w:lang w:eastAsia="zh-CN"/>
              </w:rPr>
              <w:t>2</w:t>
            </w:r>
          </w:p>
        </w:tc>
        <w:tc>
          <w:tcPr>
            <w:tcW w:w="342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969C25A" w14:textId="77777777" w:rsidR="002A7AD6" w:rsidRPr="00196BCA" w:rsidRDefault="002A7AD6">
            <w:pPr>
              <w:pStyle w:val="TAL"/>
              <w:rPr>
                <w:b/>
              </w:rPr>
            </w:pPr>
            <w:r w:rsidRPr="00196BCA">
              <w:rPr>
                <w:b/>
              </w:rPr>
              <w:t>Remark</w:t>
            </w:r>
          </w:p>
        </w:tc>
      </w:tr>
      <w:tr w:rsidR="002A7AD6" w:rsidRPr="00196BCA" w14:paraId="37E3F28F" w14:textId="77777777" w:rsidTr="002A7AD6">
        <w:tc>
          <w:tcPr>
            <w:tcW w:w="42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EBA977C" w14:textId="77777777" w:rsidR="002A7AD6" w:rsidRPr="00196BCA" w:rsidRDefault="002A7AD6">
            <w:pPr>
              <w:pStyle w:val="TAL"/>
            </w:pPr>
            <w:r w:rsidRPr="00196BCA">
              <w:t>T0</w:t>
            </w:r>
          </w:p>
        </w:tc>
        <w:tc>
          <w:tcPr>
            <w:tcW w:w="127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27522C5E" w14:textId="77777777" w:rsidR="002A7AD6" w:rsidRPr="00196BCA" w:rsidRDefault="002A7AD6">
            <w:pPr>
              <w:pStyle w:val="TAL"/>
              <w:rPr>
                <w:rFonts w:eastAsia="Calibri"/>
              </w:rPr>
            </w:pPr>
            <w:r w:rsidRPr="00196BCA">
              <w:t>SS/PBCH</w:t>
            </w:r>
          </w:p>
          <w:p w14:paraId="167CCE18" w14:textId="77777777" w:rsidR="002A7AD6" w:rsidRPr="00196BCA" w:rsidRDefault="002A7AD6">
            <w:pPr>
              <w:pStyle w:val="TAL"/>
            </w:pPr>
            <w:r w:rsidRPr="00196BCA">
              <w:t>SSS EPRE</w:t>
            </w:r>
          </w:p>
        </w:tc>
        <w:tc>
          <w:tcPr>
            <w:tcW w:w="114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CFB2E2F" w14:textId="77777777" w:rsidR="002A7AD6" w:rsidRPr="00196BCA" w:rsidRDefault="002A7AD6">
            <w:pPr>
              <w:pStyle w:val="TAC"/>
            </w:pPr>
            <w:r w:rsidRPr="00196BCA">
              <w:t>dBm/SCS</w:t>
            </w:r>
          </w:p>
        </w:tc>
        <w:tc>
          <w:tcPr>
            <w:tcW w:w="108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B279524" w14:textId="77777777" w:rsidR="002A7AD6" w:rsidRPr="00196BCA" w:rsidRDefault="002A7AD6">
            <w:pPr>
              <w:pStyle w:val="TAC"/>
            </w:pPr>
            <w:r w:rsidRPr="00196BCA">
              <w:rPr>
                <w:lang w:eastAsia="zh-CN"/>
              </w:rPr>
              <w:t>-88</w:t>
            </w:r>
          </w:p>
        </w:tc>
        <w:tc>
          <w:tcPr>
            <w:tcW w:w="957" w:type="dxa"/>
            <w:tcBorders>
              <w:top w:val="single" w:sz="4" w:space="0" w:color="auto"/>
              <w:left w:val="single" w:sz="4" w:space="0" w:color="auto"/>
              <w:bottom w:val="single" w:sz="4" w:space="0" w:color="auto"/>
              <w:right w:val="single" w:sz="4" w:space="0" w:color="auto"/>
            </w:tcBorders>
            <w:hideMark/>
          </w:tcPr>
          <w:p w14:paraId="18917EA4" w14:textId="77777777" w:rsidR="002A7AD6" w:rsidRPr="00196BCA" w:rsidRDefault="002A7AD6">
            <w:pPr>
              <w:pStyle w:val="TAC"/>
            </w:pPr>
            <w:r w:rsidRPr="00196BCA">
              <w:t>Off</w:t>
            </w:r>
          </w:p>
        </w:tc>
        <w:tc>
          <w:tcPr>
            <w:tcW w:w="342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0B41706" w14:textId="77777777" w:rsidR="002A7AD6" w:rsidRPr="00196BCA" w:rsidRDefault="002A7AD6"/>
        </w:tc>
      </w:tr>
      <w:tr w:rsidR="002A7AD6" w:rsidRPr="00196BCA" w14:paraId="27143FBE" w14:textId="77777777" w:rsidTr="002A7AD6">
        <w:tc>
          <w:tcPr>
            <w:tcW w:w="42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EDD2653" w14:textId="77777777" w:rsidR="002A7AD6" w:rsidRPr="00196BCA" w:rsidRDefault="002A7AD6">
            <w:pPr>
              <w:pStyle w:val="TAL"/>
            </w:pPr>
            <w:r w:rsidRPr="00196BCA">
              <w:t>T1</w:t>
            </w:r>
          </w:p>
        </w:tc>
        <w:tc>
          <w:tcPr>
            <w:tcW w:w="127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451417D7" w14:textId="77777777" w:rsidR="002A7AD6" w:rsidRPr="00196BCA" w:rsidRDefault="002A7AD6">
            <w:pPr>
              <w:pStyle w:val="TAL"/>
              <w:rPr>
                <w:rFonts w:eastAsia="Calibri"/>
              </w:rPr>
            </w:pPr>
            <w:r w:rsidRPr="00196BCA">
              <w:t>SS/PBCH</w:t>
            </w:r>
          </w:p>
          <w:p w14:paraId="2EE37D35" w14:textId="77777777" w:rsidR="002A7AD6" w:rsidRPr="00196BCA" w:rsidRDefault="002A7AD6">
            <w:pPr>
              <w:pStyle w:val="TAL"/>
            </w:pPr>
            <w:r w:rsidRPr="00196BCA">
              <w:t>SSS EPRE</w:t>
            </w:r>
          </w:p>
        </w:tc>
        <w:tc>
          <w:tcPr>
            <w:tcW w:w="114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68471585" w14:textId="77777777" w:rsidR="002A7AD6" w:rsidRPr="00196BCA" w:rsidRDefault="002A7AD6">
            <w:pPr>
              <w:pStyle w:val="TAC"/>
            </w:pPr>
            <w:r w:rsidRPr="00196BCA">
              <w:t>dBm/SCS</w:t>
            </w:r>
          </w:p>
        </w:tc>
        <w:tc>
          <w:tcPr>
            <w:tcW w:w="108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A118329" w14:textId="77777777" w:rsidR="002A7AD6" w:rsidRPr="00196BCA" w:rsidRDefault="002A7AD6">
            <w:pPr>
              <w:pStyle w:val="TAC"/>
            </w:pPr>
            <w:r w:rsidRPr="00196BCA">
              <w:rPr>
                <w:lang w:eastAsia="zh-CN"/>
              </w:rPr>
              <w:t>-88</w:t>
            </w:r>
          </w:p>
        </w:tc>
        <w:tc>
          <w:tcPr>
            <w:tcW w:w="957" w:type="dxa"/>
            <w:tcBorders>
              <w:top w:val="single" w:sz="4" w:space="0" w:color="auto"/>
              <w:left w:val="single" w:sz="4" w:space="0" w:color="auto"/>
              <w:bottom w:val="single" w:sz="4" w:space="0" w:color="auto"/>
              <w:right w:val="single" w:sz="4" w:space="0" w:color="auto"/>
            </w:tcBorders>
            <w:hideMark/>
          </w:tcPr>
          <w:p w14:paraId="5CE16853" w14:textId="77777777" w:rsidR="002A7AD6" w:rsidRPr="00196BCA" w:rsidRDefault="002A7AD6">
            <w:pPr>
              <w:pStyle w:val="TAC"/>
            </w:pPr>
            <w:r w:rsidRPr="00196BCA">
              <w:t>-82</w:t>
            </w:r>
          </w:p>
        </w:tc>
        <w:tc>
          <w:tcPr>
            <w:tcW w:w="342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E6C2D57" w14:textId="77777777" w:rsidR="002A7AD6" w:rsidRPr="00196BCA" w:rsidRDefault="002A7AD6">
            <w:pPr>
              <w:pStyle w:val="TAL"/>
            </w:pPr>
          </w:p>
        </w:tc>
      </w:tr>
      <w:tr w:rsidR="002A7AD6" w:rsidRPr="00196BCA" w14:paraId="165E773A" w14:textId="77777777" w:rsidTr="002A7AD6">
        <w:tc>
          <w:tcPr>
            <w:tcW w:w="42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EDE2D65" w14:textId="77777777" w:rsidR="002A7AD6" w:rsidRPr="00196BCA" w:rsidRDefault="002A7AD6">
            <w:pPr>
              <w:pStyle w:val="TAL"/>
            </w:pPr>
            <w:r w:rsidRPr="00196BCA">
              <w:t>T2</w:t>
            </w:r>
          </w:p>
        </w:tc>
        <w:tc>
          <w:tcPr>
            <w:tcW w:w="127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3C805F92" w14:textId="77777777" w:rsidR="002A7AD6" w:rsidRPr="00196BCA" w:rsidRDefault="002A7AD6">
            <w:pPr>
              <w:pStyle w:val="TAL"/>
              <w:rPr>
                <w:rFonts w:eastAsia="Calibri"/>
              </w:rPr>
            </w:pPr>
            <w:r w:rsidRPr="00196BCA">
              <w:t>SS/PBCH</w:t>
            </w:r>
          </w:p>
          <w:p w14:paraId="23DF42C0" w14:textId="77777777" w:rsidR="002A7AD6" w:rsidRPr="00196BCA" w:rsidRDefault="002A7AD6">
            <w:pPr>
              <w:pStyle w:val="TAL"/>
            </w:pPr>
            <w:r w:rsidRPr="00196BCA">
              <w:t>SSS EPRE</w:t>
            </w:r>
          </w:p>
        </w:tc>
        <w:tc>
          <w:tcPr>
            <w:tcW w:w="114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47108A01" w14:textId="77777777" w:rsidR="002A7AD6" w:rsidRPr="00196BCA" w:rsidRDefault="002A7AD6">
            <w:pPr>
              <w:pStyle w:val="TAC"/>
            </w:pPr>
            <w:r w:rsidRPr="00196BCA">
              <w:t>dBm/SCS</w:t>
            </w:r>
          </w:p>
        </w:tc>
        <w:tc>
          <w:tcPr>
            <w:tcW w:w="108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08B226D" w14:textId="77777777" w:rsidR="002A7AD6" w:rsidRPr="00196BCA" w:rsidRDefault="002A7AD6">
            <w:pPr>
              <w:pStyle w:val="TAC"/>
            </w:pPr>
            <w:r w:rsidRPr="00196BCA">
              <w:rPr>
                <w:lang w:eastAsia="zh-CN"/>
              </w:rPr>
              <w:t>-82</w:t>
            </w:r>
          </w:p>
        </w:tc>
        <w:tc>
          <w:tcPr>
            <w:tcW w:w="957" w:type="dxa"/>
            <w:tcBorders>
              <w:top w:val="single" w:sz="4" w:space="0" w:color="auto"/>
              <w:left w:val="single" w:sz="4" w:space="0" w:color="auto"/>
              <w:bottom w:val="single" w:sz="4" w:space="0" w:color="auto"/>
              <w:right w:val="single" w:sz="4" w:space="0" w:color="auto"/>
            </w:tcBorders>
            <w:hideMark/>
          </w:tcPr>
          <w:p w14:paraId="54B4962C" w14:textId="77777777" w:rsidR="002A7AD6" w:rsidRPr="00196BCA" w:rsidRDefault="002A7AD6">
            <w:pPr>
              <w:pStyle w:val="TAC"/>
            </w:pPr>
            <w:r w:rsidRPr="00196BCA">
              <w:t>-88</w:t>
            </w:r>
          </w:p>
        </w:tc>
        <w:tc>
          <w:tcPr>
            <w:tcW w:w="342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EF20960" w14:textId="77777777" w:rsidR="002A7AD6" w:rsidRPr="00196BCA" w:rsidRDefault="002A7AD6">
            <w:pPr>
              <w:pStyle w:val="TAL"/>
            </w:pPr>
          </w:p>
        </w:tc>
      </w:tr>
    </w:tbl>
    <w:p w14:paraId="4110AD42" w14:textId="77777777" w:rsidR="002A7AD6" w:rsidRPr="00196BCA" w:rsidRDefault="002A7AD6" w:rsidP="002A7AD6">
      <w:pPr>
        <w:rPr>
          <w:lang w:eastAsia="zh-CN"/>
        </w:rPr>
      </w:pPr>
    </w:p>
    <w:p w14:paraId="37D397DE" w14:textId="77777777" w:rsidR="002A7AD6" w:rsidRPr="00196BCA" w:rsidRDefault="002A7AD6" w:rsidP="002A7AD6">
      <w:pPr>
        <w:pStyle w:val="TH"/>
      </w:pPr>
      <w:r w:rsidRPr="00196BCA">
        <w:rPr>
          <w:lang w:eastAsia="zh-CN"/>
        </w:rPr>
        <w:t>Table 7.1.3.6.4.3.1-2: Time instances of cell power level in FR2</w:t>
      </w:r>
    </w:p>
    <w:tbl>
      <w:tblPr>
        <w:tblW w:w="8306"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27"/>
        <w:gridCol w:w="1270"/>
        <w:gridCol w:w="1147"/>
        <w:gridCol w:w="1085"/>
        <w:gridCol w:w="957"/>
        <w:gridCol w:w="3420"/>
      </w:tblGrid>
      <w:tr w:rsidR="002A7AD6" w:rsidRPr="00196BCA" w14:paraId="3631808D" w14:textId="77777777" w:rsidTr="002A7AD6">
        <w:tc>
          <w:tcPr>
            <w:tcW w:w="42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B75DFC9" w14:textId="77777777" w:rsidR="002A7AD6" w:rsidRPr="00196BCA" w:rsidRDefault="002A7AD6">
            <w:pPr>
              <w:pStyle w:val="TAL"/>
            </w:pPr>
          </w:p>
        </w:tc>
        <w:tc>
          <w:tcPr>
            <w:tcW w:w="127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4170E72" w14:textId="77777777" w:rsidR="002A7AD6" w:rsidRPr="00196BCA" w:rsidRDefault="002A7AD6">
            <w:pPr>
              <w:pStyle w:val="TAL"/>
              <w:rPr>
                <w:b/>
              </w:rPr>
            </w:pPr>
            <w:r w:rsidRPr="00196BCA">
              <w:rPr>
                <w:b/>
              </w:rPr>
              <w:t>Parameter</w:t>
            </w:r>
          </w:p>
        </w:tc>
        <w:tc>
          <w:tcPr>
            <w:tcW w:w="114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391D886" w14:textId="77777777" w:rsidR="002A7AD6" w:rsidRPr="00196BCA" w:rsidRDefault="002A7AD6">
            <w:pPr>
              <w:pStyle w:val="TAL"/>
              <w:rPr>
                <w:b/>
              </w:rPr>
            </w:pPr>
            <w:r w:rsidRPr="00196BCA">
              <w:rPr>
                <w:b/>
              </w:rPr>
              <w:t>Unit</w:t>
            </w:r>
          </w:p>
        </w:tc>
        <w:tc>
          <w:tcPr>
            <w:tcW w:w="108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D2C4D7F" w14:textId="77777777" w:rsidR="002A7AD6" w:rsidRPr="00196BCA" w:rsidRDefault="002A7AD6">
            <w:pPr>
              <w:pStyle w:val="TAL"/>
              <w:rPr>
                <w:b/>
              </w:rPr>
            </w:pPr>
            <w:r w:rsidRPr="00196BCA">
              <w:rPr>
                <w:b/>
              </w:rPr>
              <w:t>NR Cell 1</w:t>
            </w:r>
          </w:p>
        </w:tc>
        <w:tc>
          <w:tcPr>
            <w:tcW w:w="957" w:type="dxa"/>
            <w:tcBorders>
              <w:top w:val="single" w:sz="4" w:space="0" w:color="auto"/>
              <w:left w:val="single" w:sz="4" w:space="0" w:color="auto"/>
              <w:bottom w:val="single" w:sz="4" w:space="0" w:color="auto"/>
              <w:right w:val="single" w:sz="4" w:space="0" w:color="auto"/>
            </w:tcBorders>
            <w:hideMark/>
          </w:tcPr>
          <w:p w14:paraId="77A5B92E" w14:textId="77777777" w:rsidR="002A7AD6" w:rsidRPr="00196BCA" w:rsidRDefault="002A7AD6">
            <w:pPr>
              <w:pStyle w:val="TAL"/>
              <w:jc w:val="center"/>
              <w:rPr>
                <w:b/>
                <w:lang w:eastAsia="zh-CN"/>
              </w:rPr>
            </w:pPr>
            <w:r w:rsidRPr="00196BCA">
              <w:rPr>
                <w:b/>
              </w:rPr>
              <w:t xml:space="preserve">NR Cell </w:t>
            </w:r>
            <w:r w:rsidRPr="00196BCA">
              <w:rPr>
                <w:b/>
                <w:lang w:eastAsia="zh-CN"/>
              </w:rPr>
              <w:t>2</w:t>
            </w:r>
          </w:p>
        </w:tc>
        <w:tc>
          <w:tcPr>
            <w:tcW w:w="342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BBE14D2" w14:textId="77777777" w:rsidR="002A7AD6" w:rsidRPr="00196BCA" w:rsidRDefault="002A7AD6">
            <w:pPr>
              <w:pStyle w:val="TAL"/>
              <w:rPr>
                <w:b/>
              </w:rPr>
            </w:pPr>
            <w:r w:rsidRPr="00196BCA">
              <w:rPr>
                <w:b/>
              </w:rPr>
              <w:t>Remark</w:t>
            </w:r>
          </w:p>
        </w:tc>
      </w:tr>
      <w:tr w:rsidR="002A7AD6" w:rsidRPr="00196BCA" w14:paraId="21DF6147" w14:textId="77777777" w:rsidTr="002A7AD6">
        <w:tc>
          <w:tcPr>
            <w:tcW w:w="42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41D66E8" w14:textId="77777777" w:rsidR="002A7AD6" w:rsidRPr="00196BCA" w:rsidRDefault="002A7AD6">
            <w:pPr>
              <w:pStyle w:val="TAL"/>
            </w:pPr>
            <w:r w:rsidRPr="00196BCA">
              <w:t>T0</w:t>
            </w:r>
          </w:p>
        </w:tc>
        <w:tc>
          <w:tcPr>
            <w:tcW w:w="127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1701A947" w14:textId="77777777" w:rsidR="002A7AD6" w:rsidRPr="00196BCA" w:rsidRDefault="002A7AD6">
            <w:pPr>
              <w:pStyle w:val="TAL"/>
              <w:rPr>
                <w:rFonts w:eastAsia="Calibri"/>
              </w:rPr>
            </w:pPr>
            <w:r w:rsidRPr="00196BCA">
              <w:t>SS/PBCH</w:t>
            </w:r>
          </w:p>
          <w:p w14:paraId="35C7B7D9" w14:textId="77777777" w:rsidR="002A7AD6" w:rsidRPr="00196BCA" w:rsidRDefault="002A7AD6">
            <w:pPr>
              <w:pStyle w:val="TAL"/>
            </w:pPr>
            <w:r w:rsidRPr="00196BCA">
              <w:t>SSS EPRE</w:t>
            </w:r>
          </w:p>
        </w:tc>
        <w:tc>
          <w:tcPr>
            <w:tcW w:w="114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9E4DC5E" w14:textId="77777777" w:rsidR="002A7AD6" w:rsidRPr="00196BCA" w:rsidRDefault="002A7AD6">
            <w:pPr>
              <w:pStyle w:val="TAC"/>
            </w:pPr>
            <w:r w:rsidRPr="00196BCA">
              <w:t>dBm/SCS</w:t>
            </w:r>
          </w:p>
        </w:tc>
        <w:tc>
          <w:tcPr>
            <w:tcW w:w="108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BE6E880" w14:textId="77777777" w:rsidR="002A7AD6" w:rsidRPr="00196BCA" w:rsidRDefault="002A7AD6">
            <w:pPr>
              <w:pStyle w:val="TAC"/>
            </w:pPr>
            <w:r w:rsidRPr="00196BCA">
              <w:rPr>
                <w:lang w:eastAsia="zh-CN"/>
              </w:rPr>
              <w:t>-91</w:t>
            </w:r>
          </w:p>
        </w:tc>
        <w:tc>
          <w:tcPr>
            <w:tcW w:w="957" w:type="dxa"/>
            <w:tcBorders>
              <w:top w:val="single" w:sz="4" w:space="0" w:color="auto"/>
              <w:left w:val="single" w:sz="4" w:space="0" w:color="auto"/>
              <w:bottom w:val="single" w:sz="4" w:space="0" w:color="auto"/>
              <w:right w:val="single" w:sz="4" w:space="0" w:color="auto"/>
            </w:tcBorders>
            <w:hideMark/>
          </w:tcPr>
          <w:p w14:paraId="147254FD" w14:textId="77777777" w:rsidR="002A7AD6" w:rsidRPr="00196BCA" w:rsidRDefault="002A7AD6">
            <w:pPr>
              <w:pStyle w:val="TAC"/>
            </w:pPr>
            <w:r w:rsidRPr="00196BCA">
              <w:t>Off</w:t>
            </w:r>
          </w:p>
        </w:tc>
        <w:tc>
          <w:tcPr>
            <w:tcW w:w="342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1332357" w14:textId="77777777" w:rsidR="002A7AD6" w:rsidRPr="00196BCA" w:rsidRDefault="002A7AD6"/>
        </w:tc>
      </w:tr>
      <w:tr w:rsidR="002A7AD6" w:rsidRPr="00196BCA" w14:paraId="01131B0C" w14:textId="77777777" w:rsidTr="002A7AD6">
        <w:tc>
          <w:tcPr>
            <w:tcW w:w="42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1A39BC4" w14:textId="77777777" w:rsidR="002A7AD6" w:rsidRPr="00196BCA" w:rsidRDefault="002A7AD6">
            <w:pPr>
              <w:pStyle w:val="TAL"/>
            </w:pPr>
            <w:r w:rsidRPr="00196BCA">
              <w:t>T1</w:t>
            </w:r>
          </w:p>
        </w:tc>
        <w:tc>
          <w:tcPr>
            <w:tcW w:w="127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4C9B6B4F" w14:textId="77777777" w:rsidR="002A7AD6" w:rsidRPr="00196BCA" w:rsidRDefault="002A7AD6">
            <w:pPr>
              <w:pStyle w:val="TAL"/>
              <w:rPr>
                <w:rFonts w:eastAsia="Calibri"/>
              </w:rPr>
            </w:pPr>
            <w:r w:rsidRPr="00196BCA">
              <w:t>SS/PBCH</w:t>
            </w:r>
          </w:p>
          <w:p w14:paraId="01708145" w14:textId="77777777" w:rsidR="002A7AD6" w:rsidRPr="00196BCA" w:rsidRDefault="002A7AD6">
            <w:pPr>
              <w:pStyle w:val="TAL"/>
            </w:pPr>
            <w:r w:rsidRPr="00196BCA">
              <w:t>SSS EPRE</w:t>
            </w:r>
          </w:p>
        </w:tc>
        <w:tc>
          <w:tcPr>
            <w:tcW w:w="114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541BDB7A" w14:textId="77777777" w:rsidR="002A7AD6" w:rsidRPr="00196BCA" w:rsidRDefault="002A7AD6">
            <w:pPr>
              <w:pStyle w:val="TAC"/>
            </w:pPr>
            <w:r w:rsidRPr="00196BCA">
              <w:t>dBm/SCS</w:t>
            </w:r>
          </w:p>
        </w:tc>
        <w:tc>
          <w:tcPr>
            <w:tcW w:w="108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BBFC5FD" w14:textId="77777777" w:rsidR="002A7AD6" w:rsidRPr="00196BCA" w:rsidRDefault="002A7AD6">
            <w:pPr>
              <w:pStyle w:val="TAC"/>
            </w:pPr>
            <w:r w:rsidRPr="00196BCA">
              <w:rPr>
                <w:lang w:eastAsia="zh-CN"/>
              </w:rPr>
              <w:t>-91</w:t>
            </w:r>
          </w:p>
        </w:tc>
        <w:tc>
          <w:tcPr>
            <w:tcW w:w="957" w:type="dxa"/>
            <w:tcBorders>
              <w:top w:val="single" w:sz="4" w:space="0" w:color="auto"/>
              <w:left w:val="single" w:sz="4" w:space="0" w:color="auto"/>
              <w:bottom w:val="single" w:sz="4" w:space="0" w:color="auto"/>
              <w:right w:val="single" w:sz="4" w:space="0" w:color="auto"/>
            </w:tcBorders>
            <w:hideMark/>
          </w:tcPr>
          <w:p w14:paraId="171B6B15" w14:textId="77777777" w:rsidR="002A7AD6" w:rsidRPr="00196BCA" w:rsidRDefault="002A7AD6">
            <w:pPr>
              <w:pStyle w:val="TAC"/>
            </w:pPr>
            <w:r w:rsidRPr="00196BCA">
              <w:t>-82</w:t>
            </w:r>
          </w:p>
        </w:tc>
        <w:tc>
          <w:tcPr>
            <w:tcW w:w="342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1E7B4E3" w14:textId="77777777" w:rsidR="002A7AD6" w:rsidRPr="00196BCA" w:rsidRDefault="002A7AD6">
            <w:pPr>
              <w:pStyle w:val="TAL"/>
            </w:pPr>
          </w:p>
        </w:tc>
      </w:tr>
      <w:tr w:rsidR="002A7AD6" w:rsidRPr="00196BCA" w14:paraId="2F754FFF" w14:textId="77777777" w:rsidTr="002A7AD6">
        <w:tc>
          <w:tcPr>
            <w:tcW w:w="42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5013FC6" w14:textId="77777777" w:rsidR="002A7AD6" w:rsidRPr="00196BCA" w:rsidRDefault="002A7AD6">
            <w:pPr>
              <w:pStyle w:val="TAL"/>
            </w:pPr>
            <w:r w:rsidRPr="00196BCA">
              <w:t>T2</w:t>
            </w:r>
          </w:p>
        </w:tc>
        <w:tc>
          <w:tcPr>
            <w:tcW w:w="127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2BF87369" w14:textId="77777777" w:rsidR="002A7AD6" w:rsidRPr="00196BCA" w:rsidRDefault="002A7AD6">
            <w:pPr>
              <w:pStyle w:val="TAL"/>
              <w:rPr>
                <w:rFonts w:eastAsia="Calibri"/>
              </w:rPr>
            </w:pPr>
            <w:r w:rsidRPr="00196BCA">
              <w:t>SS/PBCH</w:t>
            </w:r>
          </w:p>
          <w:p w14:paraId="75705856" w14:textId="77777777" w:rsidR="002A7AD6" w:rsidRPr="00196BCA" w:rsidRDefault="002A7AD6">
            <w:pPr>
              <w:pStyle w:val="TAL"/>
            </w:pPr>
            <w:r w:rsidRPr="00196BCA">
              <w:t>SSS EPRE</w:t>
            </w:r>
          </w:p>
        </w:tc>
        <w:tc>
          <w:tcPr>
            <w:tcW w:w="114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71F9C93C" w14:textId="77777777" w:rsidR="002A7AD6" w:rsidRPr="00196BCA" w:rsidRDefault="002A7AD6">
            <w:pPr>
              <w:pStyle w:val="TAC"/>
            </w:pPr>
            <w:r w:rsidRPr="00196BCA">
              <w:t>dBm/SCS</w:t>
            </w:r>
          </w:p>
        </w:tc>
        <w:tc>
          <w:tcPr>
            <w:tcW w:w="108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6A9F584" w14:textId="77777777" w:rsidR="002A7AD6" w:rsidRPr="00196BCA" w:rsidRDefault="002A7AD6">
            <w:pPr>
              <w:pStyle w:val="TAC"/>
            </w:pPr>
            <w:r w:rsidRPr="00196BCA">
              <w:rPr>
                <w:lang w:eastAsia="zh-CN"/>
              </w:rPr>
              <w:t>-82</w:t>
            </w:r>
          </w:p>
        </w:tc>
        <w:tc>
          <w:tcPr>
            <w:tcW w:w="957" w:type="dxa"/>
            <w:tcBorders>
              <w:top w:val="single" w:sz="4" w:space="0" w:color="auto"/>
              <w:left w:val="single" w:sz="4" w:space="0" w:color="auto"/>
              <w:bottom w:val="single" w:sz="4" w:space="0" w:color="auto"/>
              <w:right w:val="single" w:sz="4" w:space="0" w:color="auto"/>
            </w:tcBorders>
            <w:hideMark/>
          </w:tcPr>
          <w:p w14:paraId="113C8007" w14:textId="77777777" w:rsidR="002A7AD6" w:rsidRPr="00196BCA" w:rsidRDefault="002A7AD6">
            <w:pPr>
              <w:pStyle w:val="TAC"/>
              <w:rPr>
                <w:lang w:eastAsia="zh-CN"/>
              </w:rPr>
            </w:pPr>
            <w:r w:rsidRPr="00196BCA">
              <w:rPr>
                <w:lang w:eastAsia="zh-CN"/>
              </w:rPr>
              <w:t>91</w:t>
            </w:r>
          </w:p>
        </w:tc>
        <w:tc>
          <w:tcPr>
            <w:tcW w:w="342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908536D" w14:textId="77777777" w:rsidR="002A7AD6" w:rsidRPr="00196BCA" w:rsidRDefault="002A7AD6">
            <w:pPr>
              <w:pStyle w:val="TAL"/>
            </w:pPr>
          </w:p>
        </w:tc>
      </w:tr>
    </w:tbl>
    <w:p w14:paraId="5BAE8837" w14:textId="77777777" w:rsidR="002A7AD6" w:rsidRPr="00196BCA" w:rsidRDefault="002A7AD6" w:rsidP="002A7AD6">
      <w:pPr>
        <w:rPr>
          <w:lang w:eastAsia="zh-CN"/>
        </w:rPr>
      </w:pPr>
    </w:p>
    <w:p w14:paraId="51AC7A59" w14:textId="77777777" w:rsidR="002A7AD6" w:rsidRPr="00196BCA" w:rsidRDefault="002A7AD6" w:rsidP="002A7AD6">
      <w:pPr>
        <w:pStyle w:val="H6"/>
      </w:pPr>
      <w:r w:rsidRPr="00196BCA">
        <w:t>7.1.3.6.4.3.2</w:t>
      </w:r>
      <w:r w:rsidRPr="00196BCA">
        <w:tab/>
        <w:t>Test procedure sequence</w:t>
      </w:r>
    </w:p>
    <w:p w14:paraId="60DE9666" w14:textId="77777777" w:rsidR="002A7AD6" w:rsidRPr="00196BCA" w:rsidRDefault="002A7AD6" w:rsidP="002A7AD6">
      <w:pPr>
        <w:pStyle w:val="TH"/>
      </w:pPr>
      <w:r w:rsidRPr="00196BCA">
        <w:t>Table 7.1.3.6.4.3.2-1: Main behaviour</w:t>
      </w:r>
    </w:p>
    <w:tbl>
      <w:tblPr>
        <w:tblW w:w="97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9"/>
        <w:gridCol w:w="3970"/>
        <w:gridCol w:w="709"/>
        <w:gridCol w:w="2978"/>
        <w:gridCol w:w="567"/>
        <w:gridCol w:w="892"/>
      </w:tblGrid>
      <w:tr w:rsidR="002A7AD6" w:rsidRPr="00196BCA" w14:paraId="489CFC07" w14:textId="77777777" w:rsidTr="002A7AD6">
        <w:tc>
          <w:tcPr>
            <w:tcW w:w="648" w:type="dxa"/>
            <w:tcBorders>
              <w:top w:val="single" w:sz="4" w:space="0" w:color="auto"/>
              <w:left w:val="single" w:sz="4" w:space="0" w:color="auto"/>
              <w:bottom w:val="nil"/>
              <w:right w:val="single" w:sz="4" w:space="0" w:color="auto"/>
            </w:tcBorders>
            <w:hideMark/>
          </w:tcPr>
          <w:p w14:paraId="563CC0BD" w14:textId="77777777" w:rsidR="002A7AD6" w:rsidRPr="00196BCA" w:rsidRDefault="002A7AD6">
            <w:pPr>
              <w:pStyle w:val="TAH"/>
            </w:pPr>
            <w:r w:rsidRPr="00196BCA">
              <w:t>St</w:t>
            </w:r>
          </w:p>
        </w:tc>
        <w:tc>
          <w:tcPr>
            <w:tcW w:w="3969" w:type="dxa"/>
            <w:tcBorders>
              <w:top w:val="single" w:sz="4" w:space="0" w:color="auto"/>
              <w:left w:val="single" w:sz="4" w:space="0" w:color="auto"/>
              <w:bottom w:val="nil"/>
              <w:right w:val="single" w:sz="4" w:space="0" w:color="auto"/>
            </w:tcBorders>
            <w:hideMark/>
          </w:tcPr>
          <w:p w14:paraId="73BAEBE6" w14:textId="77777777" w:rsidR="002A7AD6" w:rsidRPr="00196BCA" w:rsidRDefault="002A7AD6">
            <w:pPr>
              <w:pStyle w:val="TAH"/>
            </w:pPr>
            <w:r w:rsidRPr="00196BCA">
              <w:t>Procedure</w:t>
            </w:r>
          </w:p>
        </w:tc>
        <w:tc>
          <w:tcPr>
            <w:tcW w:w="3686" w:type="dxa"/>
            <w:gridSpan w:val="2"/>
            <w:tcBorders>
              <w:top w:val="single" w:sz="4" w:space="0" w:color="auto"/>
              <w:left w:val="single" w:sz="4" w:space="0" w:color="auto"/>
              <w:bottom w:val="single" w:sz="4" w:space="0" w:color="auto"/>
              <w:right w:val="single" w:sz="4" w:space="0" w:color="auto"/>
            </w:tcBorders>
            <w:hideMark/>
          </w:tcPr>
          <w:p w14:paraId="64F8BD34" w14:textId="77777777" w:rsidR="002A7AD6" w:rsidRPr="00196BCA" w:rsidRDefault="002A7AD6">
            <w:pPr>
              <w:pStyle w:val="TAH"/>
            </w:pPr>
            <w:r w:rsidRPr="00196BCA">
              <w:t>Message Sequence</w:t>
            </w:r>
          </w:p>
        </w:tc>
        <w:tc>
          <w:tcPr>
            <w:tcW w:w="567" w:type="dxa"/>
            <w:tcBorders>
              <w:top w:val="single" w:sz="4" w:space="0" w:color="auto"/>
              <w:left w:val="single" w:sz="4" w:space="0" w:color="auto"/>
              <w:bottom w:val="nil"/>
              <w:right w:val="single" w:sz="4" w:space="0" w:color="auto"/>
            </w:tcBorders>
            <w:hideMark/>
          </w:tcPr>
          <w:p w14:paraId="357F6E66" w14:textId="77777777" w:rsidR="002A7AD6" w:rsidRPr="00196BCA" w:rsidRDefault="002A7AD6">
            <w:pPr>
              <w:pStyle w:val="TAH"/>
            </w:pPr>
            <w:r w:rsidRPr="00196BCA">
              <w:t>TP</w:t>
            </w:r>
          </w:p>
        </w:tc>
        <w:tc>
          <w:tcPr>
            <w:tcW w:w="892" w:type="dxa"/>
            <w:tcBorders>
              <w:top w:val="single" w:sz="4" w:space="0" w:color="auto"/>
              <w:left w:val="single" w:sz="4" w:space="0" w:color="auto"/>
              <w:bottom w:val="nil"/>
              <w:right w:val="single" w:sz="4" w:space="0" w:color="auto"/>
            </w:tcBorders>
            <w:hideMark/>
          </w:tcPr>
          <w:p w14:paraId="74BB1837" w14:textId="77777777" w:rsidR="002A7AD6" w:rsidRPr="00196BCA" w:rsidRDefault="002A7AD6">
            <w:pPr>
              <w:pStyle w:val="TAH"/>
            </w:pPr>
            <w:r w:rsidRPr="00196BCA">
              <w:t>Verdict</w:t>
            </w:r>
          </w:p>
        </w:tc>
      </w:tr>
      <w:tr w:rsidR="002A7AD6" w:rsidRPr="00196BCA" w14:paraId="28B70A83" w14:textId="77777777" w:rsidTr="002A7AD6">
        <w:tc>
          <w:tcPr>
            <w:tcW w:w="648" w:type="dxa"/>
            <w:tcBorders>
              <w:top w:val="nil"/>
              <w:left w:val="single" w:sz="4" w:space="0" w:color="auto"/>
              <w:bottom w:val="single" w:sz="4" w:space="0" w:color="auto"/>
              <w:right w:val="single" w:sz="4" w:space="0" w:color="auto"/>
            </w:tcBorders>
          </w:tcPr>
          <w:p w14:paraId="497D70BC" w14:textId="77777777" w:rsidR="002A7AD6" w:rsidRPr="00196BCA" w:rsidRDefault="002A7AD6">
            <w:pPr>
              <w:pStyle w:val="TAH"/>
            </w:pPr>
          </w:p>
        </w:tc>
        <w:tc>
          <w:tcPr>
            <w:tcW w:w="3969" w:type="dxa"/>
            <w:tcBorders>
              <w:top w:val="nil"/>
              <w:left w:val="single" w:sz="4" w:space="0" w:color="auto"/>
              <w:bottom w:val="single" w:sz="4" w:space="0" w:color="auto"/>
              <w:right w:val="single" w:sz="4" w:space="0" w:color="auto"/>
            </w:tcBorders>
          </w:tcPr>
          <w:p w14:paraId="6C5AAE1E" w14:textId="77777777" w:rsidR="002A7AD6" w:rsidRPr="00196BCA" w:rsidRDefault="002A7AD6">
            <w:pPr>
              <w:pStyle w:val="TAH"/>
            </w:pPr>
          </w:p>
        </w:tc>
        <w:tc>
          <w:tcPr>
            <w:tcW w:w="709" w:type="dxa"/>
            <w:tcBorders>
              <w:top w:val="single" w:sz="4" w:space="0" w:color="auto"/>
              <w:left w:val="single" w:sz="4" w:space="0" w:color="auto"/>
              <w:bottom w:val="single" w:sz="4" w:space="0" w:color="auto"/>
              <w:right w:val="single" w:sz="4" w:space="0" w:color="auto"/>
            </w:tcBorders>
            <w:hideMark/>
          </w:tcPr>
          <w:p w14:paraId="6DD69C39" w14:textId="77777777" w:rsidR="002A7AD6" w:rsidRPr="00196BCA" w:rsidRDefault="002A7AD6">
            <w:pPr>
              <w:pStyle w:val="TAH"/>
            </w:pPr>
            <w:r w:rsidRPr="00196BCA">
              <w:t>U - S</w:t>
            </w:r>
          </w:p>
        </w:tc>
        <w:tc>
          <w:tcPr>
            <w:tcW w:w="2977" w:type="dxa"/>
            <w:tcBorders>
              <w:top w:val="single" w:sz="4" w:space="0" w:color="auto"/>
              <w:left w:val="single" w:sz="4" w:space="0" w:color="auto"/>
              <w:bottom w:val="single" w:sz="4" w:space="0" w:color="auto"/>
              <w:right w:val="single" w:sz="4" w:space="0" w:color="auto"/>
            </w:tcBorders>
            <w:hideMark/>
          </w:tcPr>
          <w:p w14:paraId="5D342320" w14:textId="77777777" w:rsidR="002A7AD6" w:rsidRPr="00196BCA" w:rsidRDefault="002A7AD6">
            <w:pPr>
              <w:pStyle w:val="TAH"/>
            </w:pPr>
            <w:r w:rsidRPr="00196BCA">
              <w:t>Message</w:t>
            </w:r>
          </w:p>
        </w:tc>
        <w:tc>
          <w:tcPr>
            <w:tcW w:w="567" w:type="dxa"/>
            <w:tcBorders>
              <w:top w:val="nil"/>
              <w:left w:val="single" w:sz="4" w:space="0" w:color="auto"/>
              <w:bottom w:val="single" w:sz="4" w:space="0" w:color="auto"/>
              <w:right w:val="single" w:sz="4" w:space="0" w:color="auto"/>
            </w:tcBorders>
          </w:tcPr>
          <w:p w14:paraId="34347C89" w14:textId="77777777" w:rsidR="002A7AD6" w:rsidRPr="00196BCA" w:rsidRDefault="002A7AD6">
            <w:pPr>
              <w:pStyle w:val="TAH"/>
            </w:pPr>
          </w:p>
        </w:tc>
        <w:tc>
          <w:tcPr>
            <w:tcW w:w="892" w:type="dxa"/>
            <w:tcBorders>
              <w:top w:val="nil"/>
              <w:left w:val="single" w:sz="4" w:space="0" w:color="auto"/>
              <w:bottom w:val="single" w:sz="4" w:space="0" w:color="auto"/>
              <w:right w:val="single" w:sz="4" w:space="0" w:color="auto"/>
            </w:tcBorders>
          </w:tcPr>
          <w:p w14:paraId="5C9A5B8D" w14:textId="77777777" w:rsidR="002A7AD6" w:rsidRPr="00196BCA" w:rsidRDefault="002A7AD6">
            <w:pPr>
              <w:pStyle w:val="TAH"/>
            </w:pPr>
          </w:p>
        </w:tc>
      </w:tr>
      <w:tr w:rsidR="002A7AD6" w:rsidRPr="00196BCA" w14:paraId="076CFE43" w14:textId="77777777" w:rsidTr="002A7AD6">
        <w:tc>
          <w:tcPr>
            <w:tcW w:w="648" w:type="dxa"/>
            <w:tcBorders>
              <w:top w:val="single" w:sz="4" w:space="0" w:color="auto"/>
              <w:left w:val="single" w:sz="4" w:space="0" w:color="auto"/>
              <w:bottom w:val="single" w:sz="4" w:space="0" w:color="auto"/>
              <w:right w:val="single" w:sz="4" w:space="0" w:color="auto"/>
            </w:tcBorders>
            <w:hideMark/>
          </w:tcPr>
          <w:p w14:paraId="111B18B6" w14:textId="77777777" w:rsidR="002A7AD6" w:rsidRPr="00196BCA" w:rsidRDefault="002A7AD6">
            <w:pPr>
              <w:pStyle w:val="TAC"/>
              <w:rPr>
                <w:sz w:val="16"/>
                <w:szCs w:val="16"/>
              </w:rPr>
            </w:pPr>
            <w:r w:rsidRPr="00196BCA">
              <w:t>1</w:t>
            </w:r>
          </w:p>
        </w:tc>
        <w:tc>
          <w:tcPr>
            <w:tcW w:w="3969" w:type="dxa"/>
            <w:tcBorders>
              <w:top w:val="single" w:sz="4" w:space="0" w:color="auto"/>
              <w:left w:val="single" w:sz="4" w:space="0" w:color="auto"/>
              <w:bottom w:val="single" w:sz="4" w:space="0" w:color="auto"/>
              <w:right w:val="single" w:sz="4" w:space="0" w:color="auto"/>
            </w:tcBorders>
            <w:hideMark/>
          </w:tcPr>
          <w:p w14:paraId="578FBEC7" w14:textId="77777777" w:rsidR="002A7AD6" w:rsidRPr="00196BCA" w:rsidRDefault="002A7AD6">
            <w:pPr>
              <w:pStyle w:val="TAL"/>
              <w:rPr>
                <w:szCs w:val="16"/>
              </w:rPr>
            </w:pPr>
            <w:r w:rsidRPr="00196BCA">
              <w:t xml:space="preserve">The SS creates </w:t>
            </w:r>
            <w:r w:rsidRPr="00196BCA">
              <w:rPr>
                <w:rFonts w:eastAsia="SimSun"/>
                <w:lang w:eastAsia="zh-CN"/>
              </w:rPr>
              <w:t>5</w:t>
            </w:r>
            <w:r w:rsidRPr="00196BCA">
              <w:t xml:space="preserve"> PDCP Data PDUs and the Next_PDCP_TX_SN is set to "0".</w:t>
            </w:r>
          </w:p>
        </w:tc>
        <w:tc>
          <w:tcPr>
            <w:tcW w:w="709" w:type="dxa"/>
            <w:tcBorders>
              <w:top w:val="single" w:sz="4" w:space="0" w:color="auto"/>
              <w:left w:val="single" w:sz="4" w:space="0" w:color="auto"/>
              <w:bottom w:val="single" w:sz="4" w:space="0" w:color="auto"/>
              <w:right w:val="single" w:sz="4" w:space="0" w:color="auto"/>
            </w:tcBorders>
            <w:hideMark/>
          </w:tcPr>
          <w:p w14:paraId="4096CF21" w14:textId="77777777" w:rsidR="002A7AD6" w:rsidRPr="00196BCA" w:rsidRDefault="002A7AD6">
            <w:pPr>
              <w:pStyle w:val="TAC"/>
            </w:pPr>
            <w:r w:rsidRPr="00196BCA">
              <w:t>-</w:t>
            </w:r>
          </w:p>
        </w:tc>
        <w:tc>
          <w:tcPr>
            <w:tcW w:w="2977" w:type="dxa"/>
            <w:tcBorders>
              <w:top w:val="single" w:sz="4" w:space="0" w:color="auto"/>
              <w:left w:val="single" w:sz="4" w:space="0" w:color="auto"/>
              <w:bottom w:val="single" w:sz="4" w:space="0" w:color="auto"/>
              <w:right w:val="single" w:sz="4" w:space="0" w:color="auto"/>
            </w:tcBorders>
            <w:hideMark/>
          </w:tcPr>
          <w:p w14:paraId="749501F9" w14:textId="77777777" w:rsidR="002A7AD6" w:rsidRPr="00196BCA" w:rsidRDefault="002A7AD6">
            <w:pPr>
              <w:pStyle w:val="TAL"/>
            </w:pPr>
            <w:r w:rsidRPr="00196BCA">
              <w:t>-</w:t>
            </w:r>
          </w:p>
        </w:tc>
        <w:tc>
          <w:tcPr>
            <w:tcW w:w="567" w:type="dxa"/>
            <w:tcBorders>
              <w:top w:val="single" w:sz="4" w:space="0" w:color="auto"/>
              <w:left w:val="single" w:sz="4" w:space="0" w:color="auto"/>
              <w:bottom w:val="single" w:sz="4" w:space="0" w:color="auto"/>
              <w:right w:val="single" w:sz="4" w:space="0" w:color="auto"/>
            </w:tcBorders>
            <w:hideMark/>
          </w:tcPr>
          <w:p w14:paraId="13799742" w14:textId="77777777" w:rsidR="002A7AD6" w:rsidRPr="00196BCA" w:rsidRDefault="002A7AD6">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hideMark/>
          </w:tcPr>
          <w:p w14:paraId="3AAC84BC" w14:textId="77777777" w:rsidR="002A7AD6" w:rsidRPr="00196BCA" w:rsidRDefault="002A7AD6">
            <w:pPr>
              <w:pStyle w:val="TAC"/>
            </w:pPr>
            <w:r w:rsidRPr="00196BCA">
              <w:t>-</w:t>
            </w:r>
          </w:p>
        </w:tc>
      </w:tr>
      <w:tr w:rsidR="002A7AD6" w:rsidRPr="00196BCA" w14:paraId="7BC1FB50" w14:textId="77777777" w:rsidTr="002A7AD6">
        <w:tc>
          <w:tcPr>
            <w:tcW w:w="648" w:type="dxa"/>
            <w:tcBorders>
              <w:top w:val="single" w:sz="4" w:space="0" w:color="auto"/>
              <w:left w:val="single" w:sz="4" w:space="0" w:color="auto"/>
              <w:bottom w:val="single" w:sz="4" w:space="0" w:color="auto"/>
              <w:right w:val="single" w:sz="4" w:space="0" w:color="auto"/>
            </w:tcBorders>
            <w:hideMark/>
          </w:tcPr>
          <w:p w14:paraId="7B62FB45" w14:textId="77777777" w:rsidR="002A7AD6" w:rsidRPr="00196BCA" w:rsidRDefault="002A7AD6">
            <w:pPr>
              <w:pStyle w:val="TAC"/>
              <w:rPr>
                <w:sz w:val="16"/>
                <w:szCs w:val="16"/>
              </w:rPr>
            </w:pPr>
            <w:r w:rsidRPr="00196BCA">
              <w:t>2</w:t>
            </w:r>
          </w:p>
        </w:tc>
        <w:tc>
          <w:tcPr>
            <w:tcW w:w="3969" w:type="dxa"/>
            <w:tcBorders>
              <w:top w:val="single" w:sz="4" w:space="0" w:color="auto"/>
              <w:left w:val="single" w:sz="4" w:space="0" w:color="auto"/>
              <w:bottom w:val="single" w:sz="4" w:space="0" w:color="auto"/>
              <w:right w:val="single" w:sz="4" w:space="0" w:color="auto"/>
            </w:tcBorders>
            <w:hideMark/>
          </w:tcPr>
          <w:p w14:paraId="1F4E8958" w14:textId="77777777" w:rsidR="002A7AD6" w:rsidRPr="00196BCA" w:rsidRDefault="002A7AD6">
            <w:pPr>
              <w:pStyle w:val="TAL"/>
            </w:pPr>
            <w:r w:rsidRPr="00196BCA">
              <w:t>The SS sends the PDCP Data PDU#</w:t>
            </w:r>
            <w:r w:rsidRPr="00196BCA">
              <w:rPr>
                <w:rFonts w:eastAsia="SimSun"/>
                <w:lang w:eastAsia="zh-CN"/>
              </w:rPr>
              <w:t>0</w:t>
            </w:r>
            <w:r w:rsidRPr="00196BCA">
              <w:t xml:space="preserve"> via RLC-AM RB with the following content to the UE:</w:t>
            </w:r>
          </w:p>
          <w:p w14:paraId="22F7B170" w14:textId="77777777" w:rsidR="002A7AD6" w:rsidRPr="00196BCA" w:rsidRDefault="002A7AD6">
            <w:pPr>
              <w:pStyle w:val="TAL"/>
              <w:rPr>
                <w:szCs w:val="16"/>
              </w:rPr>
            </w:pPr>
            <w:r w:rsidRPr="00196BCA">
              <w:t xml:space="preserve">D/C field  = 1 (PDCP Data PDU) and PDCP SN = </w:t>
            </w:r>
            <w:r w:rsidRPr="00196BCA">
              <w:rPr>
                <w:rFonts w:eastAsia="SimSun"/>
                <w:lang w:eastAsia="zh-CN"/>
              </w:rPr>
              <w:t>0</w:t>
            </w:r>
            <w:r w:rsidRPr="00196BCA">
              <w:t>.</w:t>
            </w:r>
          </w:p>
        </w:tc>
        <w:tc>
          <w:tcPr>
            <w:tcW w:w="709" w:type="dxa"/>
            <w:tcBorders>
              <w:top w:val="single" w:sz="4" w:space="0" w:color="auto"/>
              <w:left w:val="single" w:sz="4" w:space="0" w:color="auto"/>
              <w:bottom w:val="single" w:sz="4" w:space="0" w:color="auto"/>
              <w:right w:val="single" w:sz="4" w:space="0" w:color="auto"/>
            </w:tcBorders>
            <w:hideMark/>
          </w:tcPr>
          <w:p w14:paraId="135EDF92" w14:textId="77777777" w:rsidR="002A7AD6" w:rsidRPr="00196BCA" w:rsidRDefault="002A7AD6">
            <w:pPr>
              <w:pStyle w:val="TAC"/>
            </w:pPr>
            <w:r w:rsidRPr="00196BCA">
              <w:t>&lt;--</w:t>
            </w:r>
          </w:p>
        </w:tc>
        <w:tc>
          <w:tcPr>
            <w:tcW w:w="2977" w:type="dxa"/>
            <w:tcBorders>
              <w:top w:val="single" w:sz="4" w:space="0" w:color="auto"/>
              <w:left w:val="single" w:sz="4" w:space="0" w:color="auto"/>
              <w:bottom w:val="single" w:sz="4" w:space="0" w:color="auto"/>
              <w:right w:val="single" w:sz="4" w:space="0" w:color="auto"/>
            </w:tcBorders>
            <w:hideMark/>
          </w:tcPr>
          <w:p w14:paraId="39B39B43" w14:textId="77777777" w:rsidR="002A7AD6" w:rsidRPr="00196BCA" w:rsidRDefault="002A7AD6">
            <w:pPr>
              <w:pStyle w:val="TAL"/>
            </w:pPr>
            <w:r w:rsidRPr="00196BCA">
              <w:t>PDCP PDU</w:t>
            </w:r>
          </w:p>
        </w:tc>
        <w:tc>
          <w:tcPr>
            <w:tcW w:w="567" w:type="dxa"/>
            <w:tcBorders>
              <w:top w:val="single" w:sz="4" w:space="0" w:color="auto"/>
              <w:left w:val="single" w:sz="4" w:space="0" w:color="auto"/>
              <w:bottom w:val="single" w:sz="4" w:space="0" w:color="auto"/>
              <w:right w:val="single" w:sz="4" w:space="0" w:color="auto"/>
            </w:tcBorders>
            <w:hideMark/>
          </w:tcPr>
          <w:p w14:paraId="3A582E29" w14:textId="77777777" w:rsidR="002A7AD6" w:rsidRPr="00196BCA" w:rsidRDefault="002A7AD6">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hideMark/>
          </w:tcPr>
          <w:p w14:paraId="63EFA60C" w14:textId="77777777" w:rsidR="002A7AD6" w:rsidRPr="00196BCA" w:rsidRDefault="002A7AD6">
            <w:pPr>
              <w:pStyle w:val="TAC"/>
            </w:pPr>
            <w:r w:rsidRPr="00196BCA">
              <w:t>-</w:t>
            </w:r>
          </w:p>
        </w:tc>
      </w:tr>
      <w:tr w:rsidR="002A7AD6" w:rsidRPr="00196BCA" w14:paraId="647B0812" w14:textId="77777777" w:rsidTr="002A7AD6">
        <w:tc>
          <w:tcPr>
            <w:tcW w:w="648" w:type="dxa"/>
            <w:tcBorders>
              <w:top w:val="single" w:sz="4" w:space="0" w:color="auto"/>
              <w:left w:val="single" w:sz="4" w:space="0" w:color="auto"/>
              <w:bottom w:val="single" w:sz="4" w:space="0" w:color="auto"/>
              <w:right w:val="single" w:sz="4" w:space="0" w:color="auto"/>
            </w:tcBorders>
            <w:hideMark/>
          </w:tcPr>
          <w:p w14:paraId="5BD32DE9" w14:textId="77777777" w:rsidR="002A7AD6" w:rsidRPr="00196BCA" w:rsidRDefault="002A7AD6">
            <w:pPr>
              <w:pStyle w:val="TAC"/>
            </w:pPr>
            <w:r w:rsidRPr="00196BCA">
              <w:t>3</w:t>
            </w:r>
          </w:p>
        </w:tc>
        <w:tc>
          <w:tcPr>
            <w:tcW w:w="3969" w:type="dxa"/>
            <w:tcBorders>
              <w:top w:val="single" w:sz="4" w:space="0" w:color="auto"/>
              <w:left w:val="single" w:sz="4" w:space="0" w:color="auto"/>
              <w:bottom w:val="single" w:sz="4" w:space="0" w:color="auto"/>
              <w:right w:val="single" w:sz="4" w:space="0" w:color="auto"/>
            </w:tcBorders>
            <w:hideMark/>
          </w:tcPr>
          <w:p w14:paraId="4F953B9B" w14:textId="77777777" w:rsidR="002A7AD6" w:rsidRPr="00196BCA" w:rsidRDefault="002A7AD6">
            <w:pPr>
              <w:pStyle w:val="TAL"/>
            </w:pPr>
            <w:r w:rsidRPr="00196BCA">
              <w:t>UE send</w:t>
            </w:r>
            <w:r w:rsidRPr="00196BCA">
              <w:rPr>
                <w:lang w:eastAsia="zh-CN"/>
              </w:rPr>
              <w:t>s</w:t>
            </w:r>
            <w:r w:rsidRPr="00196BCA">
              <w:t xml:space="preserve"> the PDCP Data PDU#</w:t>
            </w:r>
            <w:r w:rsidRPr="00196BCA">
              <w:rPr>
                <w:rFonts w:eastAsia="SimSun"/>
                <w:lang w:eastAsia="zh-CN"/>
              </w:rPr>
              <w:t>0</w:t>
            </w:r>
            <w:r w:rsidRPr="00196BCA">
              <w:t xml:space="preserve"> via RLC-AM RB on NR Cell 1</w:t>
            </w:r>
            <w:r w:rsidRPr="00196BCA">
              <w:rPr>
                <w:lang w:eastAsia="zh-CN"/>
              </w:rPr>
              <w:t xml:space="preserve"> </w:t>
            </w:r>
            <w:r w:rsidRPr="00196BCA">
              <w:t>with the following content:</w:t>
            </w:r>
          </w:p>
          <w:p w14:paraId="2B1C7BBB" w14:textId="77777777" w:rsidR="002A7AD6" w:rsidRPr="00196BCA" w:rsidRDefault="002A7AD6">
            <w:pPr>
              <w:pStyle w:val="TAL"/>
            </w:pPr>
            <w:r w:rsidRPr="00196BCA">
              <w:t xml:space="preserve">D/C field  = 1 (PDCP Data PDU) </w:t>
            </w:r>
            <w:r w:rsidRPr="00196BCA">
              <w:rPr>
                <w:rFonts w:eastAsia="SimSun"/>
                <w:lang w:eastAsia="zh-CN"/>
              </w:rPr>
              <w:t>,</w:t>
            </w:r>
            <w:r w:rsidRPr="00196BCA">
              <w:t xml:space="preserve"> PDCP SN = </w:t>
            </w:r>
            <w:r w:rsidRPr="00196BCA">
              <w:rPr>
                <w:rFonts w:eastAsia="SimSun"/>
                <w:lang w:eastAsia="zh-CN"/>
              </w:rPr>
              <w:t>0, FU = 1, FR = 0, C</w:t>
            </w:r>
            <w:r w:rsidRPr="00196BCA">
              <w:rPr>
                <w:lang w:eastAsia="zh-CN"/>
              </w:rPr>
              <w:t>hecksum</w:t>
            </w:r>
            <w:r w:rsidRPr="00196BCA">
              <w:rPr>
                <w:rFonts w:eastAsia="SimSun"/>
                <w:lang w:eastAsia="zh-CN"/>
              </w:rPr>
              <w:t xml:space="preserve"> = 1111.</w:t>
            </w:r>
          </w:p>
          <w:p w14:paraId="7EC38747" w14:textId="77777777" w:rsidR="002A7AD6" w:rsidRPr="00196BCA" w:rsidRDefault="002A7AD6">
            <w:pPr>
              <w:pStyle w:val="TAL"/>
            </w:pPr>
            <w:r w:rsidRPr="00196BCA">
              <w:t>Data is previously received data from PDU #</w:t>
            </w:r>
            <w:r w:rsidRPr="00196BCA">
              <w:rPr>
                <w:rFonts w:eastAsia="SimSun"/>
                <w:lang w:eastAsia="zh-CN"/>
              </w:rPr>
              <w:t>0 after d</w:t>
            </w:r>
            <w:r w:rsidRPr="00196BCA">
              <w:rPr>
                <w:lang w:eastAsia="ko-KR"/>
              </w:rPr>
              <w:t>ecompression</w:t>
            </w:r>
            <w:r w:rsidRPr="00196BCA">
              <w:t>.</w:t>
            </w:r>
            <w:r w:rsidRPr="00196BCA">
              <w:rPr>
                <w:sz w:val="20"/>
              </w:rPr>
              <w:t xml:space="preserve"> (Note 1)</w:t>
            </w:r>
          </w:p>
        </w:tc>
        <w:tc>
          <w:tcPr>
            <w:tcW w:w="709" w:type="dxa"/>
            <w:tcBorders>
              <w:top w:val="single" w:sz="4" w:space="0" w:color="auto"/>
              <w:left w:val="single" w:sz="4" w:space="0" w:color="auto"/>
              <w:bottom w:val="single" w:sz="4" w:space="0" w:color="auto"/>
              <w:right w:val="single" w:sz="4" w:space="0" w:color="auto"/>
            </w:tcBorders>
            <w:hideMark/>
          </w:tcPr>
          <w:p w14:paraId="2E29A089" w14:textId="77777777" w:rsidR="002A7AD6" w:rsidRPr="00196BCA" w:rsidRDefault="002A7AD6">
            <w:pPr>
              <w:pStyle w:val="TAC"/>
            </w:pPr>
            <w:r w:rsidRPr="00196BCA">
              <w:t>--&gt;</w:t>
            </w:r>
          </w:p>
        </w:tc>
        <w:tc>
          <w:tcPr>
            <w:tcW w:w="2977" w:type="dxa"/>
            <w:tcBorders>
              <w:top w:val="single" w:sz="4" w:space="0" w:color="auto"/>
              <w:left w:val="single" w:sz="4" w:space="0" w:color="auto"/>
              <w:bottom w:val="single" w:sz="4" w:space="0" w:color="auto"/>
              <w:right w:val="single" w:sz="4" w:space="0" w:color="auto"/>
            </w:tcBorders>
            <w:hideMark/>
          </w:tcPr>
          <w:p w14:paraId="0E00776C" w14:textId="77777777" w:rsidR="002A7AD6" w:rsidRPr="00196BCA" w:rsidRDefault="002A7AD6">
            <w:pPr>
              <w:pStyle w:val="TAL"/>
            </w:pPr>
            <w:r w:rsidRPr="00196BCA">
              <w:t>PDCP PDU</w:t>
            </w:r>
          </w:p>
        </w:tc>
        <w:tc>
          <w:tcPr>
            <w:tcW w:w="567" w:type="dxa"/>
            <w:tcBorders>
              <w:top w:val="single" w:sz="4" w:space="0" w:color="auto"/>
              <w:left w:val="single" w:sz="4" w:space="0" w:color="auto"/>
              <w:bottom w:val="single" w:sz="4" w:space="0" w:color="auto"/>
              <w:right w:val="single" w:sz="4" w:space="0" w:color="auto"/>
            </w:tcBorders>
            <w:hideMark/>
          </w:tcPr>
          <w:p w14:paraId="42F220EF" w14:textId="77777777" w:rsidR="002A7AD6" w:rsidRPr="00196BCA" w:rsidRDefault="002A7AD6">
            <w:pPr>
              <w:pStyle w:val="TAC"/>
            </w:pPr>
            <w:r w:rsidRPr="00196BCA">
              <w:rPr>
                <w:rFonts w:eastAsia="SimSun"/>
                <w:lang w:eastAsia="zh-CN"/>
              </w:rPr>
              <w:t>-</w:t>
            </w:r>
          </w:p>
        </w:tc>
        <w:tc>
          <w:tcPr>
            <w:tcW w:w="892" w:type="dxa"/>
            <w:tcBorders>
              <w:top w:val="single" w:sz="4" w:space="0" w:color="auto"/>
              <w:left w:val="single" w:sz="4" w:space="0" w:color="auto"/>
              <w:bottom w:val="single" w:sz="4" w:space="0" w:color="auto"/>
              <w:right w:val="single" w:sz="4" w:space="0" w:color="auto"/>
            </w:tcBorders>
            <w:hideMark/>
          </w:tcPr>
          <w:p w14:paraId="5DE63B3A" w14:textId="77777777" w:rsidR="002A7AD6" w:rsidRPr="00196BCA" w:rsidRDefault="002A7AD6">
            <w:pPr>
              <w:pStyle w:val="TAC"/>
            </w:pPr>
            <w:r w:rsidRPr="00196BCA">
              <w:rPr>
                <w:rFonts w:eastAsia="SimSun"/>
                <w:lang w:eastAsia="zh-CN"/>
              </w:rPr>
              <w:t>-</w:t>
            </w:r>
          </w:p>
        </w:tc>
      </w:tr>
      <w:tr w:rsidR="002A7AD6" w:rsidRPr="00196BCA" w14:paraId="7E76071D" w14:textId="77777777" w:rsidTr="002A7AD6">
        <w:tc>
          <w:tcPr>
            <w:tcW w:w="648" w:type="dxa"/>
            <w:tcBorders>
              <w:top w:val="single" w:sz="4" w:space="0" w:color="auto"/>
              <w:left w:val="single" w:sz="4" w:space="0" w:color="auto"/>
              <w:bottom w:val="single" w:sz="4" w:space="0" w:color="auto"/>
              <w:right w:val="single" w:sz="4" w:space="0" w:color="auto"/>
            </w:tcBorders>
            <w:hideMark/>
          </w:tcPr>
          <w:p w14:paraId="5EF178DF" w14:textId="77777777" w:rsidR="002A7AD6" w:rsidRPr="00196BCA" w:rsidRDefault="002A7AD6">
            <w:pPr>
              <w:pStyle w:val="TAC"/>
              <w:rPr>
                <w:sz w:val="16"/>
                <w:szCs w:val="16"/>
              </w:rPr>
            </w:pPr>
            <w:r w:rsidRPr="00196BCA">
              <w:rPr>
                <w:rFonts w:eastAsia="SimSun"/>
                <w:lang w:eastAsia="zh-CN"/>
              </w:rPr>
              <w:t>4</w:t>
            </w:r>
          </w:p>
        </w:tc>
        <w:tc>
          <w:tcPr>
            <w:tcW w:w="3969" w:type="dxa"/>
            <w:tcBorders>
              <w:top w:val="single" w:sz="4" w:space="0" w:color="auto"/>
              <w:left w:val="single" w:sz="4" w:space="0" w:color="auto"/>
              <w:bottom w:val="single" w:sz="4" w:space="0" w:color="auto"/>
              <w:right w:val="single" w:sz="4" w:space="0" w:color="auto"/>
            </w:tcBorders>
            <w:hideMark/>
          </w:tcPr>
          <w:p w14:paraId="70B6F726" w14:textId="77777777" w:rsidR="002A7AD6" w:rsidRPr="00196BCA" w:rsidRDefault="002A7AD6">
            <w:pPr>
              <w:pStyle w:val="TAL"/>
            </w:pPr>
            <w:r w:rsidRPr="00196BCA">
              <w:t>The SS sends the PDCP Data PDU#</w:t>
            </w:r>
            <w:r w:rsidRPr="00196BCA">
              <w:rPr>
                <w:rFonts w:eastAsia="SimSun"/>
                <w:lang w:eastAsia="zh-CN"/>
              </w:rPr>
              <w:t>1</w:t>
            </w:r>
            <w:r w:rsidRPr="00196BCA">
              <w:t xml:space="preserve"> via RLC-AM RB with the following content to the UE:</w:t>
            </w:r>
          </w:p>
          <w:p w14:paraId="36345B7A" w14:textId="77777777" w:rsidR="002A7AD6" w:rsidRPr="00196BCA" w:rsidRDefault="002A7AD6">
            <w:pPr>
              <w:pStyle w:val="TAL"/>
              <w:rPr>
                <w:szCs w:val="16"/>
              </w:rPr>
            </w:pPr>
            <w:r w:rsidRPr="00196BCA">
              <w:t xml:space="preserve">D/C field  = 1 (PDCP Data PDU) and PDCP SN = </w:t>
            </w:r>
            <w:r w:rsidRPr="00196BCA">
              <w:rPr>
                <w:rFonts w:eastAsia="SimSun"/>
                <w:lang w:eastAsia="zh-CN"/>
              </w:rPr>
              <w:t>1</w:t>
            </w:r>
            <w:r w:rsidRPr="00196BCA">
              <w:t>.</w:t>
            </w:r>
          </w:p>
        </w:tc>
        <w:tc>
          <w:tcPr>
            <w:tcW w:w="709" w:type="dxa"/>
            <w:tcBorders>
              <w:top w:val="single" w:sz="4" w:space="0" w:color="auto"/>
              <w:left w:val="single" w:sz="4" w:space="0" w:color="auto"/>
              <w:bottom w:val="single" w:sz="4" w:space="0" w:color="auto"/>
              <w:right w:val="single" w:sz="4" w:space="0" w:color="auto"/>
            </w:tcBorders>
            <w:hideMark/>
          </w:tcPr>
          <w:p w14:paraId="11A615BD" w14:textId="77777777" w:rsidR="002A7AD6" w:rsidRPr="00196BCA" w:rsidRDefault="002A7AD6">
            <w:pPr>
              <w:pStyle w:val="TAC"/>
            </w:pPr>
            <w:r w:rsidRPr="00196BCA">
              <w:t>&lt;--</w:t>
            </w:r>
          </w:p>
        </w:tc>
        <w:tc>
          <w:tcPr>
            <w:tcW w:w="2977" w:type="dxa"/>
            <w:tcBorders>
              <w:top w:val="single" w:sz="4" w:space="0" w:color="auto"/>
              <w:left w:val="single" w:sz="4" w:space="0" w:color="auto"/>
              <w:bottom w:val="single" w:sz="4" w:space="0" w:color="auto"/>
              <w:right w:val="single" w:sz="4" w:space="0" w:color="auto"/>
            </w:tcBorders>
            <w:hideMark/>
          </w:tcPr>
          <w:p w14:paraId="2B9CB2E7" w14:textId="77777777" w:rsidR="002A7AD6" w:rsidRPr="00196BCA" w:rsidRDefault="002A7AD6">
            <w:pPr>
              <w:pStyle w:val="TAL"/>
            </w:pPr>
            <w:r w:rsidRPr="00196BCA">
              <w:t>PDCP PDU</w:t>
            </w:r>
          </w:p>
        </w:tc>
        <w:tc>
          <w:tcPr>
            <w:tcW w:w="567" w:type="dxa"/>
            <w:tcBorders>
              <w:top w:val="single" w:sz="4" w:space="0" w:color="auto"/>
              <w:left w:val="single" w:sz="4" w:space="0" w:color="auto"/>
              <w:bottom w:val="single" w:sz="4" w:space="0" w:color="auto"/>
              <w:right w:val="single" w:sz="4" w:space="0" w:color="auto"/>
            </w:tcBorders>
            <w:hideMark/>
          </w:tcPr>
          <w:p w14:paraId="35880715" w14:textId="77777777" w:rsidR="002A7AD6" w:rsidRPr="00196BCA" w:rsidRDefault="002A7AD6">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hideMark/>
          </w:tcPr>
          <w:p w14:paraId="3E848F30" w14:textId="77777777" w:rsidR="002A7AD6" w:rsidRPr="00196BCA" w:rsidRDefault="002A7AD6">
            <w:pPr>
              <w:pStyle w:val="TAC"/>
            </w:pPr>
            <w:r w:rsidRPr="00196BCA">
              <w:t>-</w:t>
            </w:r>
          </w:p>
        </w:tc>
      </w:tr>
      <w:tr w:rsidR="002A7AD6" w:rsidRPr="00196BCA" w14:paraId="7F400D03" w14:textId="77777777" w:rsidTr="002A7AD6">
        <w:tc>
          <w:tcPr>
            <w:tcW w:w="648" w:type="dxa"/>
            <w:tcBorders>
              <w:top w:val="single" w:sz="4" w:space="0" w:color="auto"/>
              <w:left w:val="single" w:sz="4" w:space="0" w:color="auto"/>
              <w:bottom w:val="single" w:sz="4" w:space="0" w:color="auto"/>
              <w:right w:val="single" w:sz="4" w:space="0" w:color="auto"/>
            </w:tcBorders>
            <w:hideMark/>
          </w:tcPr>
          <w:p w14:paraId="10FBEC35" w14:textId="77777777" w:rsidR="002A7AD6" w:rsidRPr="00196BCA" w:rsidRDefault="002A7AD6">
            <w:pPr>
              <w:pStyle w:val="TAC"/>
              <w:rPr>
                <w:sz w:val="16"/>
                <w:szCs w:val="16"/>
              </w:rPr>
            </w:pPr>
            <w:r w:rsidRPr="00196BCA">
              <w:rPr>
                <w:rFonts w:eastAsia="SimSun"/>
                <w:lang w:eastAsia="zh-CN"/>
              </w:rPr>
              <w:t>5</w:t>
            </w:r>
          </w:p>
        </w:tc>
        <w:tc>
          <w:tcPr>
            <w:tcW w:w="3969" w:type="dxa"/>
            <w:tcBorders>
              <w:top w:val="single" w:sz="4" w:space="0" w:color="auto"/>
              <w:left w:val="single" w:sz="4" w:space="0" w:color="auto"/>
              <w:bottom w:val="single" w:sz="4" w:space="0" w:color="auto"/>
              <w:right w:val="single" w:sz="4" w:space="0" w:color="auto"/>
            </w:tcBorders>
            <w:hideMark/>
          </w:tcPr>
          <w:p w14:paraId="2BA16CB8" w14:textId="77777777" w:rsidR="002A7AD6" w:rsidRPr="00196BCA" w:rsidRDefault="002A7AD6">
            <w:pPr>
              <w:pStyle w:val="TAL"/>
            </w:pPr>
            <w:r w:rsidRPr="00196BCA">
              <w:t>UE send</w:t>
            </w:r>
            <w:r w:rsidRPr="00196BCA">
              <w:rPr>
                <w:lang w:eastAsia="zh-CN"/>
              </w:rPr>
              <w:t>s</w:t>
            </w:r>
            <w:r w:rsidRPr="00196BCA">
              <w:t xml:space="preserve"> the PDCP Data PDU#</w:t>
            </w:r>
            <w:r w:rsidRPr="00196BCA">
              <w:rPr>
                <w:rFonts w:eastAsia="SimSun"/>
                <w:lang w:eastAsia="zh-CN"/>
              </w:rPr>
              <w:t>1</w:t>
            </w:r>
            <w:r w:rsidRPr="00196BCA">
              <w:t xml:space="preserve"> via RLC-AM RB on NR Cell 1</w:t>
            </w:r>
            <w:r w:rsidRPr="00196BCA">
              <w:rPr>
                <w:lang w:eastAsia="zh-CN"/>
              </w:rPr>
              <w:t xml:space="preserve"> </w:t>
            </w:r>
            <w:r w:rsidRPr="00196BCA">
              <w:t>with the following content:</w:t>
            </w:r>
          </w:p>
          <w:p w14:paraId="6AD4A2E9" w14:textId="77777777" w:rsidR="002A7AD6" w:rsidRPr="00196BCA" w:rsidRDefault="002A7AD6">
            <w:pPr>
              <w:pStyle w:val="TAL"/>
              <w:rPr>
                <w:lang w:eastAsia="zh-CN"/>
              </w:rPr>
            </w:pPr>
            <w:r w:rsidRPr="00196BCA">
              <w:t xml:space="preserve">D/C field  = 1 (PDCP Data PDU) </w:t>
            </w:r>
            <w:r w:rsidRPr="00196BCA">
              <w:rPr>
                <w:rFonts w:eastAsia="SimSun"/>
                <w:lang w:eastAsia="zh-CN"/>
              </w:rPr>
              <w:t>,</w:t>
            </w:r>
            <w:r w:rsidRPr="00196BCA">
              <w:t xml:space="preserve"> PDCP SN = </w:t>
            </w:r>
            <w:r w:rsidRPr="00196BCA">
              <w:rPr>
                <w:rFonts w:eastAsia="SimSun"/>
                <w:lang w:eastAsia="zh-CN"/>
              </w:rPr>
              <w:t xml:space="preserve">1, FU = 1, FR = 0, </w:t>
            </w:r>
            <w:r w:rsidRPr="00196BCA">
              <w:rPr>
                <w:lang w:eastAsia="zh-CN"/>
              </w:rPr>
              <w:t xml:space="preserve">the value of </w:t>
            </w:r>
            <w:r w:rsidRPr="00196BCA">
              <w:rPr>
                <w:rFonts w:eastAsia="SimSun"/>
                <w:lang w:eastAsia="zh-CN"/>
              </w:rPr>
              <w:t>C</w:t>
            </w:r>
            <w:r w:rsidRPr="00196BCA">
              <w:rPr>
                <w:lang w:eastAsia="zh-CN"/>
              </w:rPr>
              <w:t>hecksum</w:t>
            </w:r>
            <w:r w:rsidRPr="00196BCA">
              <w:rPr>
                <w:rFonts w:eastAsia="SimSun"/>
                <w:lang w:eastAsia="zh-CN"/>
              </w:rPr>
              <w:t xml:space="preserve"> </w:t>
            </w:r>
            <w:r w:rsidRPr="00196BCA">
              <w:rPr>
                <w:lang w:eastAsia="zh-CN"/>
              </w:rPr>
              <w:t>is checked (Note 2).</w:t>
            </w:r>
          </w:p>
          <w:p w14:paraId="7A7ABD33" w14:textId="77777777" w:rsidR="002A7AD6" w:rsidRPr="00196BCA" w:rsidRDefault="002A7AD6">
            <w:pPr>
              <w:pStyle w:val="TAL"/>
              <w:rPr>
                <w:szCs w:val="16"/>
              </w:rPr>
            </w:pPr>
            <w:r w:rsidRPr="00196BCA">
              <w:t>Data is previously received data from PDU #</w:t>
            </w:r>
            <w:r w:rsidRPr="00196BCA">
              <w:rPr>
                <w:rFonts w:eastAsia="SimSun"/>
                <w:lang w:eastAsia="zh-CN"/>
              </w:rPr>
              <w:t>1 after d</w:t>
            </w:r>
            <w:r w:rsidRPr="00196BCA">
              <w:rPr>
                <w:lang w:eastAsia="ko-KR"/>
              </w:rPr>
              <w:t>ecompression</w:t>
            </w:r>
            <w:r w:rsidRPr="00196BCA">
              <w:t>.</w:t>
            </w:r>
            <w:r w:rsidRPr="00196BCA">
              <w:rPr>
                <w:sz w:val="20"/>
              </w:rPr>
              <w:t xml:space="preserve"> (Note 1)</w:t>
            </w:r>
          </w:p>
        </w:tc>
        <w:tc>
          <w:tcPr>
            <w:tcW w:w="709" w:type="dxa"/>
            <w:tcBorders>
              <w:top w:val="single" w:sz="4" w:space="0" w:color="auto"/>
              <w:left w:val="single" w:sz="4" w:space="0" w:color="auto"/>
              <w:bottom w:val="single" w:sz="4" w:space="0" w:color="auto"/>
              <w:right w:val="single" w:sz="4" w:space="0" w:color="auto"/>
            </w:tcBorders>
            <w:hideMark/>
          </w:tcPr>
          <w:p w14:paraId="51B957C5" w14:textId="77777777" w:rsidR="002A7AD6" w:rsidRPr="00196BCA" w:rsidRDefault="002A7AD6">
            <w:pPr>
              <w:pStyle w:val="TAC"/>
            </w:pPr>
            <w:r w:rsidRPr="00196BCA">
              <w:t>--&gt;</w:t>
            </w:r>
          </w:p>
        </w:tc>
        <w:tc>
          <w:tcPr>
            <w:tcW w:w="2977" w:type="dxa"/>
            <w:tcBorders>
              <w:top w:val="single" w:sz="4" w:space="0" w:color="auto"/>
              <w:left w:val="single" w:sz="4" w:space="0" w:color="auto"/>
              <w:bottom w:val="single" w:sz="4" w:space="0" w:color="auto"/>
              <w:right w:val="single" w:sz="4" w:space="0" w:color="auto"/>
            </w:tcBorders>
            <w:hideMark/>
          </w:tcPr>
          <w:p w14:paraId="4E68FF5A" w14:textId="77777777" w:rsidR="002A7AD6" w:rsidRPr="00196BCA" w:rsidRDefault="002A7AD6">
            <w:pPr>
              <w:pStyle w:val="TAL"/>
            </w:pPr>
            <w:r w:rsidRPr="00196BCA">
              <w:t>PDCP PDU</w:t>
            </w:r>
          </w:p>
        </w:tc>
        <w:tc>
          <w:tcPr>
            <w:tcW w:w="567" w:type="dxa"/>
            <w:tcBorders>
              <w:top w:val="single" w:sz="4" w:space="0" w:color="auto"/>
              <w:left w:val="single" w:sz="4" w:space="0" w:color="auto"/>
              <w:bottom w:val="single" w:sz="4" w:space="0" w:color="auto"/>
              <w:right w:val="single" w:sz="4" w:space="0" w:color="auto"/>
            </w:tcBorders>
            <w:hideMark/>
          </w:tcPr>
          <w:p w14:paraId="2D18F0EB" w14:textId="77777777" w:rsidR="002A7AD6" w:rsidRPr="00196BCA" w:rsidRDefault="002A7AD6">
            <w:pPr>
              <w:pStyle w:val="TAC"/>
            </w:pPr>
            <w:r w:rsidRPr="00196BCA">
              <w:rPr>
                <w:rFonts w:eastAsia="SimSun"/>
                <w:lang w:eastAsia="zh-CN"/>
              </w:rPr>
              <w:t>-</w:t>
            </w:r>
          </w:p>
        </w:tc>
        <w:tc>
          <w:tcPr>
            <w:tcW w:w="892" w:type="dxa"/>
            <w:tcBorders>
              <w:top w:val="single" w:sz="4" w:space="0" w:color="auto"/>
              <w:left w:val="single" w:sz="4" w:space="0" w:color="auto"/>
              <w:bottom w:val="single" w:sz="4" w:space="0" w:color="auto"/>
              <w:right w:val="single" w:sz="4" w:space="0" w:color="auto"/>
            </w:tcBorders>
            <w:hideMark/>
          </w:tcPr>
          <w:p w14:paraId="30DF3D51" w14:textId="77777777" w:rsidR="002A7AD6" w:rsidRPr="00196BCA" w:rsidRDefault="002A7AD6">
            <w:pPr>
              <w:pStyle w:val="TAC"/>
            </w:pPr>
            <w:r w:rsidRPr="00196BCA">
              <w:rPr>
                <w:rFonts w:eastAsia="SimSun"/>
                <w:lang w:eastAsia="zh-CN"/>
              </w:rPr>
              <w:t>-</w:t>
            </w:r>
          </w:p>
        </w:tc>
      </w:tr>
      <w:tr w:rsidR="002A7AD6" w:rsidRPr="00196BCA" w14:paraId="14C5ECCF" w14:textId="77777777" w:rsidTr="002A7AD6">
        <w:tc>
          <w:tcPr>
            <w:tcW w:w="648" w:type="dxa"/>
            <w:tcBorders>
              <w:top w:val="single" w:sz="4" w:space="0" w:color="auto"/>
              <w:left w:val="single" w:sz="4" w:space="0" w:color="auto"/>
              <w:bottom w:val="single" w:sz="4" w:space="0" w:color="auto"/>
              <w:right w:val="single" w:sz="4" w:space="0" w:color="auto"/>
            </w:tcBorders>
            <w:hideMark/>
          </w:tcPr>
          <w:p w14:paraId="57401BF5" w14:textId="77777777" w:rsidR="002A7AD6" w:rsidRPr="00196BCA" w:rsidRDefault="002A7AD6">
            <w:pPr>
              <w:pStyle w:val="TAC"/>
              <w:rPr>
                <w:rFonts w:eastAsia="SimSun"/>
                <w:lang w:eastAsia="zh-CN"/>
              </w:rPr>
            </w:pPr>
            <w:r w:rsidRPr="00196BCA">
              <w:rPr>
                <w:rFonts w:eastAsia="SimSun"/>
                <w:lang w:eastAsia="zh-CN"/>
              </w:rPr>
              <w:t>6</w:t>
            </w:r>
          </w:p>
        </w:tc>
        <w:tc>
          <w:tcPr>
            <w:tcW w:w="3969" w:type="dxa"/>
            <w:tcBorders>
              <w:top w:val="single" w:sz="4" w:space="0" w:color="auto"/>
              <w:left w:val="single" w:sz="4" w:space="0" w:color="auto"/>
              <w:bottom w:val="single" w:sz="4" w:space="0" w:color="auto"/>
              <w:right w:val="single" w:sz="4" w:space="0" w:color="auto"/>
            </w:tcBorders>
            <w:hideMark/>
          </w:tcPr>
          <w:p w14:paraId="517D672F" w14:textId="77777777" w:rsidR="002A7AD6" w:rsidRPr="00196BCA" w:rsidRDefault="002A7AD6">
            <w:pPr>
              <w:pStyle w:val="TAL"/>
            </w:pPr>
            <w:r w:rsidRPr="00196BCA">
              <w:t xml:space="preserve">The SS changes NR Cell </w:t>
            </w:r>
            <w:r w:rsidRPr="00196BCA">
              <w:rPr>
                <w:lang w:eastAsia="zh-CN"/>
              </w:rPr>
              <w:t>2</w:t>
            </w:r>
            <w:r w:rsidRPr="00196BCA">
              <w:t xml:space="preserve"> parameters according to the row "T1" in table 7.1.3.6.4.3.1-1(FR1) / 7.1.3.6.4.3.1-2(FR2).</w:t>
            </w:r>
          </w:p>
        </w:tc>
        <w:tc>
          <w:tcPr>
            <w:tcW w:w="709" w:type="dxa"/>
            <w:tcBorders>
              <w:top w:val="single" w:sz="4" w:space="0" w:color="auto"/>
              <w:left w:val="single" w:sz="4" w:space="0" w:color="auto"/>
              <w:bottom w:val="single" w:sz="4" w:space="0" w:color="auto"/>
              <w:right w:val="single" w:sz="4" w:space="0" w:color="auto"/>
            </w:tcBorders>
          </w:tcPr>
          <w:p w14:paraId="52EC6677" w14:textId="77777777" w:rsidR="002A7AD6" w:rsidRPr="00196BCA" w:rsidRDefault="002A7AD6">
            <w:pPr>
              <w:pStyle w:val="TAC"/>
            </w:pPr>
          </w:p>
        </w:tc>
        <w:tc>
          <w:tcPr>
            <w:tcW w:w="2977" w:type="dxa"/>
            <w:tcBorders>
              <w:top w:val="single" w:sz="4" w:space="0" w:color="auto"/>
              <w:left w:val="single" w:sz="4" w:space="0" w:color="auto"/>
              <w:bottom w:val="single" w:sz="4" w:space="0" w:color="auto"/>
              <w:right w:val="single" w:sz="4" w:space="0" w:color="auto"/>
            </w:tcBorders>
          </w:tcPr>
          <w:p w14:paraId="5223CEC0" w14:textId="77777777" w:rsidR="002A7AD6" w:rsidRPr="00196BCA" w:rsidRDefault="002A7AD6">
            <w:pPr>
              <w:pStyle w:val="TAL"/>
            </w:pPr>
          </w:p>
        </w:tc>
        <w:tc>
          <w:tcPr>
            <w:tcW w:w="567" w:type="dxa"/>
            <w:tcBorders>
              <w:top w:val="single" w:sz="4" w:space="0" w:color="auto"/>
              <w:left w:val="single" w:sz="4" w:space="0" w:color="auto"/>
              <w:bottom w:val="single" w:sz="4" w:space="0" w:color="auto"/>
              <w:right w:val="single" w:sz="4" w:space="0" w:color="auto"/>
            </w:tcBorders>
          </w:tcPr>
          <w:p w14:paraId="42BF8EB1" w14:textId="77777777" w:rsidR="002A7AD6" w:rsidRPr="00196BCA" w:rsidRDefault="002A7AD6">
            <w:pPr>
              <w:pStyle w:val="TAC"/>
              <w:rPr>
                <w:rFonts w:eastAsia="SimSun"/>
                <w:lang w:eastAsia="zh-CN"/>
              </w:rPr>
            </w:pPr>
          </w:p>
        </w:tc>
        <w:tc>
          <w:tcPr>
            <w:tcW w:w="892" w:type="dxa"/>
            <w:tcBorders>
              <w:top w:val="single" w:sz="4" w:space="0" w:color="auto"/>
              <w:left w:val="single" w:sz="4" w:space="0" w:color="auto"/>
              <w:bottom w:val="single" w:sz="4" w:space="0" w:color="auto"/>
              <w:right w:val="single" w:sz="4" w:space="0" w:color="auto"/>
            </w:tcBorders>
          </w:tcPr>
          <w:p w14:paraId="49D1E834" w14:textId="77777777" w:rsidR="002A7AD6" w:rsidRPr="00196BCA" w:rsidRDefault="002A7AD6">
            <w:pPr>
              <w:pStyle w:val="TAC"/>
              <w:rPr>
                <w:rFonts w:eastAsia="SimSun"/>
                <w:lang w:eastAsia="zh-CN"/>
              </w:rPr>
            </w:pPr>
          </w:p>
        </w:tc>
      </w:tr>
      <w:tr w:rsidR="002A7AD6" w:rsidRPr="00196BCA" w14:paraId="41164ADF" w14:textId="77777777" w:rsidTr="002A7AD6">
        <w:tc>
          <w:tcPr>
            <w:tcW w:w="648" w:type="dxa"/>
            <w:tcBorders>
              <w:top w:val="single" w:sz="4" w:space="0" w:color="auto"/>
              <w:left w:val="single" w:sz="4" w:space="0" w:color="auto"/>
              <w:bottom w:val="single" w:sz="4" w:space="0" w:color="auto"/>
              <w:right w:val="single" w:sz="4" w:space="0" w:color="auto"/>
            </w:tcBorders>
            <w:hideMark/>
          </w:tcPr>
          <w:p w14:paraId="081A737B" w14:textId="77777777" w:rsidR="002A7AD6" w:rsidRPr="00196BCA" w:rsidRDefault="002A7AD6">
            <w:pPr>
              <w:pStyle w:val="TAC"/>
              <w:rPr>
                <w:rFonts w:eastAsia="SimSun"/>
                <w:lang w:eastAsia="zh-CN"/>
              </w:rPr>
            </w:pPr>
            <w:r w:rsidRPr="00196BCA">
              <w:rPr>
                <w:rFonts w:eastAsia="SimSun"/>
                <w:lang w:eastAsia="zh-CN"/>
              </w:rPr>
              <w:t>7</w:t>
            </w:r>
          </w:p>
        </w:tc>
        <w:tc>
          <w:tcPr>
            <w:tcW w:w="3969" w:type="dxa"/>
            <w:tcBorders>
              <w:top w:val="single" w:sz="4" w:space="0" w:color="auto"/>
              <w:left w:val="single" w:sz="4" w:space="0" w:color="auto"/>
              <w:bottom w:val="single" w:sz="4" w:space="0" w:color="auto"/>
              <w:right w:val="single" w:sz="4" w:space="0" w:color="auto"/>
            </w:tcBorders>
            <w:hideMark/>
          </w:tcPr>
          <w:p w14:paraId="79CCE496" w14:textId="77777777" w:rsidR="002A7AD6" w:rsidRPr="00196BCA" w:rsidRDefault="002A7AD6">
            <w:pPr>
              <w:keepNext/>
              <w:keepLines/>
              <w:spacing w:after="0"/>
              <w:rPr>
                <w:lang w:eastAsia="zh-CN"/>
              </w:rPr>
            </w:pPr>
            <w:r w:rsidRPr="00196BCA">
              <w:rPr>
                <w:rFonts w:ascii="Arial" w:hAnsi="Arial"/>
                <w:sz w:val="18"/>
              </w:rPr>
              <w:t xml:space="preserve">The SS </w:t>
            </w:r>
            <w:r w:rsidRPr="00196BCA">
              <w:rPr>
                <w:rStyle w:val="TALChar"/>
              </w:rPr>
              <w:t>transmits NR RRCReconfiguration message to perform SpCell change from NR Cell1 to NR Cell</w:t>
            </w:r>
            <w:r w:rsidRPr="00196BCA">
              <w:rPr>
                <w:rStyle w:val="TALChar"/>
                <w:lang w:eastAsia="zh-CN"/>
              </w:rPr>
              <w:t xml:space="preserve"> 2</w:t>
            </w:r>
          </w:p>
        </w:tc>
        <w:tc>
          <w:tcPr>
            <w:tcW w:w="709" w:type="dxa"/>
            <w:tcBorders>
              <w:top w:val="single" w:sz="4" w:space="0" w:color="auto"/>
              <w:left w:val="single" w:sz="4" w:space="0" w:color="auto"/>
              <w:bottom w:val="single" w:sz="4" w:space="0" w:color="auto"/>
              <w:right w:val="single" w:sz="4" w:space="0" w:color="auto"/>
            </w:tcBorders>
            <w:hideMark/>
          </w:tcPr>
          <w:p w14:paraId="446A4375" w14:textId="77777777" w:rsidR="002A7AD6" w:rsidRPr="00196BCA" w:rsidRDefault="002A7AD6">
            <w:pPr>
              <w:pStyle w:val="TAC"/>
            </w:pPr>
            <w:r w:rsidRPr="00196BCA">
              <w:t>&lt;--</w:t>
            </w:r>
          </w:p>
        </w:tc>
        <w:tc>
          <w:tcPr>
            <w:tcW w:w="2977" w:type="dxa"/>
            <w:tcBorders>
              <w:top w:val="single" w:sz="4" w:space="0" w:color="auto"/>
              <w:left w:val="single" w:sz="4" w:space="0" w:color="auto"/>
              <w:bottom w:val="single" w:sz="4" w:space="0" w:color="auto"/>
              <w:right w:val="single" w:sz="4" w:space="0" w:color="auto"/>
            </w:tcBorders>
            <w:hideMark/>
          </w:tcPr>
          <w:p w14:paraId="3BAAA7CF" w14:textId="77777777" w:rsidR="002A7AD6" w:rsidRPr="00196BCA" w:rsidRDefault="002A7AD6">
            <w:pPr>
              <w:pStyle w:val="TAL"/>
            </w:pPr>
            <w:r w:rsidRPr="00196BCA">
              <w:rPr>
                <w:i/>
              </w:rPr>
              <w:t>RRCReconfiguration</w:t>
            </w:r>
          </w:p>
        </w:tc>
        <w:tc>
          <w:tcPr>
            <w:tcW w:w="567" w:type="dxa"/>
            <w:tcBorders>
              <w:top w:val="single" w:sz="4" w:space="0" w:color="auto"/>
              <w:left w:val="single" w:sz="4" w:space="0" w:color="auto"/>
              <w:bottom w:val="single" w:sz="4" w:space="0" w:color="auto"/>
              <w:right w:val="single" w:sz="4" w:space="0" w:color="auto"/>
            </w:tcBorders>
            <w:hideMark/>
          </w:tcPr>
          <w:p w14:paraId="1CF494E8" w14:textId="77777777" w:rsidR="002A7AD6" w:rsidRPr="00196BCA" w:rsidRDefault="002A7AD6">
            <w:pPr>
              <w:pStyle w:val="TAC"/>
              <w:rPr>
                <w:rFonts w:eastAsia="SimSun"/>
                <w:lang w:eastAsia="zh-CN"/>
              </w:rPr>
            </w:pPr>
            <w:r w:rsidRPr="00196BCA">
              <w:rPr>
                <w:rFonts w:eastAsia="MS Gothic"/>
              </w:rPr>
              <w:t>-</w:t>
            </w:r>
          </w:p>
        </w:tc>
        <w:tc>
          <w:tcPr>
            <w:tcW w:w="892" w:type="dxa"/>
            <w:tcBorders>
              <w:top w:val="single" w:sz="4" w:space="0" w:color="auto"/>
              <w:left w:val="single" w:sz="4" w:space="0" w:color="auto"/>
              <w:bottom w:val="single" w:sz="4" w:space="0" w:color="auto"/>
              <w:right w:val="single" w:sz="4" w:space="0" w:color="auto"/>
            </w:tcBorders>
            <w:hideMark/>
          </w:tcPr>
          <w:p w14:paraId="6E01408D" w14:textId="77777777" w:rsidR="002A7AD6" w:rsidRPr="00196BCA" w:rsidRDefault="002A7AD6">
            <w:pPr>
              <w:pStyle w:val="TAC"/>
              <w:rPr>
                <w:rFonts w:eastAsia="SimSun"/>
                <w:lang w:eastAsia="zh-CN"/>
              </w:rPr>
            </w:pPr>
            <w:r w:rsidRPr="00196BCA">
              <w:t>-</w:t>
            </w:r>
          </w:p>
        </w:tc>
      </w:tr>
      <w:tr w:rsidR="002A7AD6" w:rsidRPr="00196BCA" w14:paraId="7911FCCD" w14:textId="77777777" w:rsidTr="002A7AD6">
        <w:tc>
          <w:tcPr>
            <w:tcW w:w="648" w:type="dxa"/>
            <w:tcBorders>
              <w:top w:val="single" w:sz="4" w:space="0" w:color="auto"/>
              <w:left w:val="single" w:sz="4" w:space="0" w:color="auto"/>
              <w:bottom w:val="single" w:sz="4" w:space="0" w:color="auto"/>
              <w:right w:val="single" w:sz="4" w:space="0" w:color="auto"/>
            </w:tcBorders>
            <w:hideMark/>
          </w:tcPr>
          <w:p w14:paraId="0F432B5A" w14:textId="77777777" w:rsidR="002A7AD6" w:rsidRPr="00196BCA" w:rsidRDefault="002A7AD6">
            <w:pPr>
              <w:pStyle w:val="TAC"/>
              <w:rPr>
                <w:rFonts w:eastAsia="SimSun"/>
                <w:lang w:eastAsia="zh-CN"/>
              </w:rPr>
            </w:pPr>
            <w:r w:rsidRPr="00196BCA">
              <w:rPr>
                <w:rFonts w:eastAsia="SimSun"/>
                <w:lang w:eastAsia="zh-CN"/>
              </w:rPr>
              <w:t>8</w:t>
            </w:r>
          </w:p>
        </w:tc>
        <w:tc>
          <w:tcPr>
            <w:tcW w:w="3969" w:type="dxa"/>
            <w:tcBorders>
              <w:top w:val="single" w:sz="4" w:space="0" w:color="auto"/>
              <w:left w:val="single" w:sz="4" w:space="0" w:color="auto"/>
              <w:bottom w:val="single" w:sz="4" w:space="0" w:color="auto"/>
              <w:right w:val="single" w:sz="4" w:space="0" w:color="auto"/>
            </w:tcBorders>
            <w:hideMark/>
          </w:tcPr>
          <w:p w14:paraId="1EE2C31C" w14:textId="77777777" w:rsidR="002A7AD6" w:rsidRPr="00196BCA" w:rsidRDefault="002A7AD6">
            <w:pPr>
              <w:keepNext/>
              <w:keepLines/>
              <w:spacing w:after="0"/>
              <w:rPr>
                <w:rFonts w:ascii="Arial" w:hAnsi="Arial"/>
                <w:sz w:val="18"/>
                <w:lang w:eastAsia="zh-CN"/>
              </w:rPr>
            </w:pPr>
            <w:r w:rsidRPr="00196BCA">
              <w:rPr>
                <w:rStyle w:val="TALChar"/>
              </w:rPr>
              <w:t>UE transmit</w:t>
            </w:r>
            <w:r w:rsidRPr="00196BCA">
              <w:rPr>
                <w:rStyle w:val="TALChar"/>
                <w:lang w:eastAsia="zh-CN"/>
              </w:rPr>
              <w:t>s</w:t>
            </w:r>
            <w:r w:rsidRPr="00196BCA">
              <w:rPr>
                <w:rStyle w:val="TALChar"/>
              </w:rPr>
              <w:t xml:space="preserve"> an RRCReconfigurationComplete message on NR Cell </w:t>
            </w:r>
            <w:r w:rsidRPr="00196BCA">
              <w:rPr>
                <w:rStyle w:val="TALChar"/>
                <w:lang w:eastAsia="zh-CN"/>
              </w:rPr>
              <w:t>2.</w:t>
            </w:r>
          </w:p>
        </w:tc>
        <w:tc>
          <w:tcPr>
            <w:tcW w:w="709" w:type="dxa"/>
            <w:tcBorders>
              <w:top w:val="single" w:sz="4" w:space="0" w:color="auto"/>
              <w:left w:val="single" w:sz="4" w:space="0" w:color="auto"/>
              <w:bottom w:val="single" w:sz="4" w:space="0" w:color="auto"/>
              <w:right w:val="single" w:sz="4" w:space="0" w:color="auto"/>
            </w:tcBorders>
            <w:hideMark/>
          </w:tcPr>
          <w:p w14:paraId="7C63D179" w14:textId="77777777" w:rsidR="002A7AD6" w:rsidRPr="00196BCA" w:rsidRDefault="002A7AD6">
            <w:pPr>
              <w:pStyle w:val="TAC"/>
            </w:pPr>
            <w:r w:rsidRPr="00196BCA">
              <w:t>--&gt;</w:t>
            </w:r>
          </w:p>
        </w:tc>
        <w:tc>
          <w:tcPr>
            <w:tcW w:w="2977" w:type="dxa"/>
            <w:tcBorders>
              <w:top w:val="single" w:sz="4" w:space="0" w:color="auto"/>
              <w:left w:val="single" w:sz="4" w:space="0" w:color="auto"/>
              <w:bottom w:val="single" w:sz="4" w:space="0" w:color="auto"/>
              <w:right w:val="single" w:sz="4" w:space="0" w:color="auto"/>
            </w:tcBorders>
            <w:hideMark/>
          </w:tcPr>
          <w:p w14:paraId="1C681A07" w14:textId="77777777" w:rsidR="002A7AD6" w:rsidRPr="00196BCA" w:rsidRDefault="002A7AD6">
            <w:pPr>
              <w:pStyle w:val="TAL"/>
              <w:rPr>
                <w:i/>
              </w:rPr>
            </w:pPr>
            <w:r w:rsidRPr="00196BCA">
              <w:rPr>
                <w:i/>
              </w:rPr>
              <w:t>RRCReconfigurationComplete</w:t>
            </w:r>
          </w:p>
        </w:tc>
        <w:tc>
          <w:tcPr>
            <w:tcW w:w="567" w:type="dxa"/>
            <w:tcBorders>
              <w:top w:val="single" w:sz="4" w:space="0" w:color="auto"/>
              <w:left w:val="single" w:sz="4" w:space="0" w:color="auto"/>
              <w:bottom w:val="single" w:sz="4" w:space="0" w:color="auto"/>
              <w:right w:val="single" w:sz="4" w:space="0" w:color="auto"/>
            </w:tcBorders>
            <w:hideMark/>
          </w:tcPr>
          <w:p w14:paraId="60BB36D0" w14:textId="77777777" w:rsidR="002A7AD6" w:rsidRPr="00196BCA" w:rsidRDefault="002A7AD6">
            <w:pPr>
              <w:pStyle w:val="TAC"/>
              <w:rPr>
                <w:rFonts w:eastAsia="MS Gothic"/>
              </w:rPr>
            </w:pPr>
            <w:r w:rsidRPr="00196BCA">
              <w:rPr>
                <w:rFonts w:eastAsia="MS Gothic"/>
              </w:rPr>
              <w:t>-</w:t>
            </w:r>
          </w:p>
        </w:tc>
        <w:tc>
          <w:tcPr>
            <w:tcW w:w="892" w:type="dxa"/>
            <w:tcBorders>
              <w:top w:val="single" w:sz="4" w:space="0" w:color="auto"/>
              <w:left w:val="single" w:sz="4" w:space="0" w:color="auto"/>
              <w:bottom w:val="single" w:sz="4" w:space="0" w:color="auto"/>
              <w:right w:val="single" w:sz="4" w:space="0" w:color="auto"/>
            </w:tcBorders>
            <w:hideMark/>
          </w:tcPr>
          <w:p w14:paraId="0932B337" w14:textId="77777777" w:rsidR="002A7AD6" w:rsidRPr="00196BCA" w:rsidRDefault="002A7AD6">
            <w:pPr>
              <w:pStyle w:val="TAC"/>
            </w:pPr>
            <w:r w:rsidRPr="00196BCA">
              <w:t>-</w:t>
            </w:r>
          </w:p>
        </w:tc>
      </w:tr>
      <w:tr w:rsidR="002A7AD6" w:rsidRPr="00196BCA" w14:paraId="4CB3CE48" w14:textId="77777777" w:rsidTr="002A7AD6">
        <w:tc>
          <w:tcPr>
            <w:tcW w:w="648" w:type="dxa"/>
            <w:tcBorders>
              <w:top w:val="single" w:sz="4" w:space="0" w:color="auto"/>
              <w:left w:val="single" w:sz="4" w:space="0" w:color="auto"/>
              <w:bottom w:val="single" w:sz="4" w:space="0" w:color="auto"/>
              <w:right w:val="single" w:sz="4" w:space="0" w:color="auto"/>
            </w:tcBorders>
            <w:hideMark/>
          </w:tcPr>
          <w:p w14:paraId="421C2AAD" w14:textId="77777777" w:rsidR="002A7AD6" w:rsidRPr="00196BCA" w:rsidRDefault="002A7AD6">
            <w:pPr>
              <w:pStyle w:val="TAC"/>
              <w:rPr>
                <w:sz w:val="16"/>
                <w:szCs w:val="16"/>
              </w:rPr>
            </w:pPr>
            <w:r w:rsidRPr="00196BCA">
              <w:rPr>
                <w:rFonts w:eastAsia="SimSun"/>
                <w:lang w:eastAsia="zh-CN"/>
              </w:rPr>
              <w:t>9</w:t>
            </w:r>
          </w:p>
        </w:tc>
        <w:tc>
          <w:tcPr>
            <w:tcW w:w="3969" w:type="dxa"/>
            <w:tcBorders>
              <w:top w:val="single" w:sz="4" w:space="0" w:color="auto"/>
              <w:left w:val="single" w:sz="4" w:space="0" w:color="auto"/>
              <w:bottom w:val="single" w:sz="4" w:space="0" w:color="auto"/>
              <w:right w:val="single" w:sz="4" w:space="0" w:color="auto"/>
            </w:tcBorders>
            <w:hideMark/>
          </w:tcPr>
          <w:p w14:paraId="4D9DFF65" w14:textId="77777777" w:rsidR="002A7AD6" w:rsidRPr="00196BCA" w:rsidRDefault="002A7AD6">
            <w:pPr>
              <w:pStyle w:val="TAL"/>
            </w:pPr>
            <w:r w:rsidRPr="00196BCA">
              <w:t>The SS sends the PDCP Data PDU#</w:t>
            </w:r>
            <w:r w:rsidRPr="00196BCA">
              <w:rPr>
                <w:rFonts w:eastAsia="SimSun"/>
                <w:lang w:eastAsia="zh-CN"/>
              </w:rPr>
              <w:t>2</w:t>
            </w:r>
            <w:r w:rsidRPr="00196BCA">
              <w:t xml:space="preserve"> via RLC-AM RB with the following content to the UE:</w:t>
            </w:r>
          </w:p>
          <w:p w14:paraId="415BA9A5" w14:textId="77777777" w:rsidR="002A7AD6" w:rsidRPr="00196BCA" w:rsidRDefault="002A7AD6">
            <w:pPr>
              <w:pStyle w:val="TAL"/>
              <w:rPr>
                <w:szCs w:val="16"/>
              </w:rPr>
            </w:pPr>
            <w:r w:rsidRPr="00196BCA">
              <w:t xml:space="preserve">D/C field  = 1 (PDCP Data PDU) and PDCP SN = </w:t>
            </w:r>
            <w:r w:rsidRPr="00196BCA">
              <w:rPr>
                <w:rFonts w:eastAsia="SimSun"/>
                <w:lang w:eastAsia="zh-CN"/>
              </w:rPr>
              <w:t>2</w:t>
            </w:r>
            <w:r w:rsidRPr="00196BCA">
              <w:t>.</w:t>
            </w:r>
          </w:p>
        </w:tc>
        <w:tc>
          <w:tcPr>
            <w:tcW w:w="709" w:type="dxa"/>
            <w:tcBorders>
              <w:top w:val="single" w:sz="4" w:space="0" w:color="auto"/>
              <w:left w:val="single" w:sz="4" w:space="0" w:color="auto"/>
              <w:bottom w:val="single" w:sz="4" w:space="0" w:color="auto"/>
              <w:right w:val="single" w:sz="4" w:space="0" w:color="auto"/>
            </w:tcBorders>
            <w:hideMark/>
          </w:tcPr>
          <w:p w14:paraId="7488049E" w14:textId="77777777" w:rsidR="002A7AD6" w:rsidRPr="00196BCA" w:rsidRDefault="002A7AD6">
            <w:pPr>
              <w:pStyle w:val="TAC"/>
            </w:pPr>
            <w:r w:rsidRPr="00196BCA">
              <w:t>&lt;--</w:t>
            </w:r>
          </w:p>
        </w:tc>
        <w:tc>
          <w:tcPr>
            <w:tcW w:w="2977" w:type="dxa"/>
            <w:tcBorders>
              <w:top w:val="single" w:sz="4" w:space="0" w:color="auto"/>
              <w:left w:val="single" w:sz="4" w:space="0" w:color="auto"/>
              <w:bottom w:val="single" w:sz="4" w:space="0" w:color="auto"/>
              <w:right w:val="single" w:sz="4" w:space="0" w:color="auto"/>
            </w:tcBorders>
            <w:hideMark/>
          </w:tcPr>
          <w:p w14:paraId="21260DE6" w14:textId="77777777" w:rsidR="002A7AD6" w:rsidRPr="00196BCA" w:rsidRDefault="002A7AD6">
            <w:pPr>
              <w:pStyle w:val="TAL"/>
            </w:pPr>
            <w:r w:rsidRPr="00196BCA">
              <w:t>PDCP PDU</w:t>
            </w:r>
          </w:p>
        </w:tc>
        <w:tc>
          <w:tcPr>
            <w:tcW w:w="567" w:type="dxa"/>
            <w:tcBorders>
              <w:top w:val="single" w:sz="4" w:space="0" w:color="auto"/>
              <w:left w:val="single" w:sz="4" w:space="0" w:color="auto"/>
              <w:bottom w:val="single" w:sz="4" w:space="0" w:color="auto"/>
              <w:right w:val="single" w:sz="4" w:space="0" w:color="auto"/>
            </w:tcBorders>
            <w:hideMark/>
          </w:tcPr>
          <w:p w14:paraId="4BEFE4A1" w14:textId="77777777" w:rsidR="002A7AD6" w:rsidRPr="00196BCA" w:rsidRDefault="002A7AD6">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hideMark/>
          </w:tcPr>
          <w:p w14:paraId="4D22D78B" w14:textId="77777777" w:rsidR="002A7AD6" w:rsidRPr="00196BCA" w:rsidRDefault="002A7AD6">
            <w:pPr>
              <w:pStyle w:val="TAC"/>
            </w:pPr>
            <w:r w:rsidRPr="00196BCA">
              <w:t>-</w:t>
            </w:r>
          </w:p>
        </w:tc>
      </w:tr>
      <w:tr w:rsidR="002A7AD6" w:rsidRPr="00196BCA" w14:paraId="6D4F6B1E" w14:textId="77777777" w:rsidTr="002A7AD6">
        <w:tc>
          <w:tcPr>
            <w:tcW w:w="648" w:type="dxa"/>
            <w:tcBorders>
              <w:top w:val="single" w:sz="4" w:space="0" w:color="auto"/>
              <w:left w:val="single" w:sz="4" w:space="0" w:color="auto"/>
              <w:bottom w:val="single" w:sz="4" w:space="0" w:color="auto"/>
              <w:right w:val="single" w:sz="4" w:space="0" w:color="auto"/>
            </w:tcBorders>
            <w:hideMark/>
          </w:tcPr>
          <w:p w14:paraId="28FD7161" w14:textId="77777777" w:rsidR="002A7AD6" w:rsidRPr="00196BCA" w:rsidRDefault="002A7AD6">
            <w:pPr>
              <w:pStyle w:val="TAC"/>
              <w:rPr>
                <w:sz w:val="16"/>
                <w:szCs w:val="16"/>
              </w:rPr>
            </w:pPr>
            <w:r w:rsidRPr="00196BCA">
              <w:rPr>
                <w:rFonts w:eastAsia="SimSun"/>
                <w:lang w:eastAsia="zh-CN"/>
              </w:rPr>
              <w:t>10</w:t>
            </w:r>
          </w:p>
        </w:tc>
        <w:tc>
          <w:tcPr>
            <w:tcW w:w="3969" w:type="dxa"/>
            <w:tcBorders>
              <w:top w:val="single" w:sz="4" w:space="0" w:color="auto"/>
              <w:left w:val="single" w:sz="4" w:space="0" w:color="auto"/>
              <w:bottom w:val="single" w:sz="4" w:space="0" w:color="auto"/>
              <w:right w:val="single" w:sz="4" w:space="0" w:color="auto"/>
            </w:tcBorders>
            <w:hideMark/>
          </w:tcPr>
          <w:p w14:paraId="1DF36C2F" w14:textId="77777777" w:rsidR="002A7AD6" w:rsidRPr="00196BCA" w:rsidRDefault="002A7AD6">
            <w:pPr>
              <w:pStyle w:val="TAL"/>
            </w:pPr>
            <w:r w:rsidRPr="00196BCA">
              <w:t>CHECK:</w:t>
            </w:r>
            <w:r w:rsidRPr="00196BCA">
              <w:rPr>
                <w:lang w:eastAsia="zh-CN"/>
              </w:rPr>
              <w:t xml:space="preserve"> Does</w:t>
            </w:r>
            <w:r w:rsidRPr="00196BCA">
              <w:t xml:space="preserve"> UE send the PDCP Data PDU#</w:t>
            </w:r>
            <w:r w:rsidRPr="00196BCA">
              <w:rPr>
                <w:rFonts w:eastAsia="SimSun"/>
                <w:lang w:eastAsia="zh-CN"/>
              </w:rPr>
              <w:t>2</w:t>
            </w:r>
            <w:r w:rsidRPr="00196BCA">
              <w:t xml:space="preserve"> via RLC-AM RB on NR Cell </w:t>
            </w:r>
            <w:r w:rsidRPr="00196BCA">
              <w:rPr>
                <w:lang w:eastAsia="zh-CN"/>
              </w:rPr>
              <w:t xml:space="preserve">2 </w:t>
            </w:r>
            <w:r w:rsidRPr="00196BCA">
              <w:t>with the following content:</w:t>
            </w:r>
          </w:p>
          <w:p w14:paraId="1E8A07AA" w14:textId="77777777" w:rsidR="002A7AD6" w:rsidRPr="00196BCA" w:rsidRDefault="002A7AD6">
            <w:pPr>
              <w:pStyle w:val="TAL"/>
              <w:rPr>
                <w:lang w:eastAsia="zh-CN"/>
              </w:rPr>
            </w:pPr>
            <w:r w:rsidRPr="00196BCA">
              <w:t xml:space="preserve">D/C field  = 1 (PDCP Data PDU) </w:t>
            </w:r>
            <w:r w:rsidRPr="00196BCA">
              <w:rPr>
                <w:rFonts w:eastAsia="SimSun"/>
                <w:lang w:eastAsia="zh-CN"/>
              </w:rPr>
              <w:t>,</w:t>
            </w:r>
            <w:r w:rsidRPr="00196BCA">
              <w:t xml:space="preserve"> PDCP SN = </w:t>
            </w:r>
            <w:r w:rsidRPr="00196BCA">
              <w:rPr>
                <w:rFonts w:eastAsia="SimSun"/>
                <w:lang w:eastAsia="zh-CN"/>
              </w:rPr>
              <w:t>2, FU = 1, FR = 1, C</w:t>
            </w:r>
            <w:r w:rsidRPr="00196BCA">
              <w:rPr>
                <w:lang w:eastAsia="zh-CN"/>
              </w:rPr>
              <w:t>hecksum</w:t>
            </w:r>
            <w:r w:rsidRPr="00196BCA">
              <w:rPr>
                <w:rFonts w:eastAsia="SimSun"/>
                <w:lang w:eastAsia="zh-CN"/>
              </w:rPr>
              <w:t xml:space="preserve"> = 1111</w:t>
            </w:r>
            <w:r w:rsidRPr="00196BCA">
              <w:rPr>
                <w:lang w:eastAsia="zh-CN"/>
              </w:rPr>
              <w:t>?</w:t>
            </w:r>
          </w:p>
          <w:p w14:paraId="3054CE44" w14:textId="77777777" w:rsidR="002A7AD6" w:rsidRPr="00196BCA" w:rsidRDefault="002A7AD6">
            <w:pPr>
              <w:pStyle w:val="TAL"/>
              <w:rPr>
                <w:szCs w:val="16"/>
              </w:rPr>
            </w:pPr>
            <w:r w:rsidRPr="00196BCA">
              <w:t>Data is previously received data from PDU #</w:t>
            </w:r>
            <w:r w:rsidRPr="00196BCA">
              <w:rPr>
                <w:rFonts w:eastAsia="SimSun"/>
                <w:lang w:eastAsia="zh-CN"/>
              </w:rPr>
              <w:t>2 after d</w:t>
            </w:r>
            <w:r w:rsidRPr="00196BCA">
              <w:rPr>
                <w:lang w:eastAsia="ko-KR"/>
              </w:rPr>
              <w:t>ecompression</w:t>
            </w:r>
            <w:r w:rsidRPr="00196BCA">
              <w:t>.</w:t>
            </w:r>
            <w:r w:rsidRPr="00196BCA">
              <w:rPr>
                <w:sz w:val="20"/>
              </w:rPr>
              <w:t xml:space="preserve"> (Note 1)</w:t>
            </w:r>
          </w:p>
        </w:tc>
        <w:tc>
          <w:tcPr>
            <w:tcW w:w="709" w:type="dxa"/>
            <w:tcBorders>
              <w:top w:val="single" w:sz="4" w:space="0" w:color="auto"/>
              <w:left w:val="single" w:sz="4" w:space="0" w:color="auto"/>
              <w:bottom w:val="single" w:sz="4" w:space="0" w:color="auto"/>
              <w:right w:val="single" w:sz="4" w:space="0" w:color="auto"/>
            </w:tcBorders>
            <w:hideMark/>
          </w:tcPr>
          <w:p w14:paraId="4079C172" w14:textId="77777777" w:rsidR="002A7AD6" w:rsidRPr="00196BCA" w:rsidRDefault="002A7AD6">
            <w:pPr>
              <w:pStyle w:val="TAC"/>
            </w:pPr>
            <w:r w:rsidRPr="00196BCA">
              <w:t>--&gt;</w:t>
            </w:r>
          </w:p>
        </w:tc>
        <w:tc>
          <w:tcPr>
            <w:tcW w:w="2977" w:type="dxa"/>
            <w:tcBorders>
              <w:top w:val="single" w:sz="4" w:space="0" w:color="auto"/>
              <w:left w:val="single" w:sz="4" w:space="0" w:color="auto"/>
              <w:bottom w:val="single" w:sz="4" w:space="0" w:color="auto"/>
              <w:right w:val="single" w:sz="4" w:space="0" w:color="auto"/>
            </w:tcBorders>
            <w:hideMark/>
          </w:tcPr>
          <w:p w14:paraId="19FF1BD7" w14:textId="77777777" w:rsidR="002A7AD6" w:rsidRPr="00196BCA" w:rsidRDefault="002A7AD6">
            <w:pPr>
              <w:pStyle w:val="TAL"/>
            </w:pPr>
            <w:r w:rsidRPr="00196BCA">
              <w:t>PDCP PDU</w:t>
            </w:r>
          </w:p>
        </w:tc>
        <w:tc>
          <w:tcPr>
            <w:tcW w:w="567" w:type="dxa"/>
            <w:tcBorders>
              <w:top w:val="single" w:sz="4" w:space="0" w:color="auto"/>
              <w:left w:val="single" w:sz="4" w:space="0" w:color="auto"/>
              <w:bottom w:val="single" w:sz="4" w:space="0" w:color="auto"/>
              <w:right w:val="single" w:sz="4" w:space="0" w:color="auto"/>
            </w:tcBorders>
            <w:hideMark/>
          </w:tcPr>
          <w:p w14:paraId="6ADBD062" w14:textId="77777777" w:rsidR="002A7AD6" w:rsidRPr="00196BCA" w:rsidRDefault="002A7AD6">
            <w:pPr>
              <w:pStyle w:val="TAC"/>
            </w:pPr>
            <w:r w:rsidRPr="00196BCA">
              <w:rPr>
                <w:rFonts w:eastAsia="SimSun"/>
                <w:lang w:eastAsia="zh-CN"/>
              </w:rPr>
              <w:t>1</w:t>
            </w:r>
          </w:p>
        </w:tc>
        <w:tc>
          <w:tcPr>
            <w:tcW w:w="892" w:type="dxa"/>
            <w:tcBorders>
              <w:top w:val="single" w:sz="4" w:space="0" w:color="auto"/>
              <w:left w:val="single" w:sz="4" w:space="0" w:color="auto"/>
              <w:bottom w:val="single" w:sz="4" w:space="0" w:color="auto"/>
              <w:right w:val="single" w:sz="4" w:space="0" w:color="auto"/>
            </w:tcBorders>
            <w:hideMark/>
          </w:tcPr>
          <w:p w14:paraId="0DD6322C" w14:textId="77777777" w:rsidR="002A7AD6" w:rsidRPr="00196BCA" w:rsidRDefault="002A7AD6">
            <w:pPr>
              <w:pStyle w:val="TAC"/>
            </w:pPr>
            <w:r w:rsidRPr="00196BCA">
              <w:rPr>
                <w:rFonts w:eastAsia="SimSun"/>
                <w:lang w:eastAsia="zh-CN"/>
              </w:rPr>
              <w:t>P</w:t>
            </w:r>
          </w:p>
        </w:tc>
      </w:tr>
      <w:tr w:rsidR="002A7AD6" w:rsidRPr="00196BCA" w14:paraId="36115389" w14:textId="77777777" w:rsidTr="002A7AD6">
        <w:tc>
          <w:tcPr>
            <w:tcW w:w="648" w:type="dxa"/>
            <w:tcBorders>
              <w:top w:val="single" w:sz="4" w:space="0" w:color="auto"/>
              <w:left w:val="single" w:sz="4" w:space="0" w:color="auto"/>
              <w:bottom w:val="single" w:sz="4" w:space="0" w:color="auto"/>
              <w:right w:val="single" w:sz="4" w:space="0" w:color="auto"/>
            </w:tcBorders>
            <w:hideMark/>
          </w:tcPr>
          <w:p w14:paraId="1ACD5363" w14:textId="77777777" w:rsidR="002A7AD6" w:rsidRPr="00196BCA" w:rsidRDefault="002A7AD6">
            <w:pPr>
              <w:pStyle w:val="TAC"/>
              <w:rPr>
                <w:sz w:val="16"/>
                <w:szCs w:val="16"/>
              </w:rPr>
            </w:pPr>
            <w:r w:rsidRPr="00196BCA">
              <w:rPr>
                <w:rFonts w:eastAsia="SimSun"/>
                <w:lang w:eastAsia="zh-CN"/>
              </w:rPr>
              <w:t>11</w:t>
            </w:r>
          </w:p>
        </w:tc>
        <w:tc>
          <w:tcPr>
            <w:tcW w:w="3969" w:type="dxa"/>
            <w:tcBorders>
              <w:top w:val="single" w:sz="4" w:space="0" w:color="auto"/>
              <w:left w:val="single" w:sz="4" w:space="0" w:color="auto"/>
              <w:bottom w:val="single" w:sz="4" w:space="0" w:color="auto"/>
              <w:right w:val="single" w:sz="4" w:space="0" w:color="auto"/>
            </w:tcBorders>
            <w:hideMark/>
          </w:tcPr>
          <w:p w14:paraId="5204CF9C" w14:textId="77777777" w:rsidR="002A7AD6" w:rsidRPr="00196BCA" w:rsidRDefault="002A7AD6">
            <w:pPr>
              <w:pStyle w:val="TAL"/>
            </w:pPr>
            <w:r w:rsidRPr="00196BCA">
              <w:t>The SS sends the PDCP Data PDU#</w:t>
            </w:r>
            <w:r w:rsidRPr="00196BCA">
              <w:rPr>
                <w:rFonts w:eastAsia="SimSun"/>
                <w:lang w:eastAsia="zh-CN"/>
              </w:rPr>
              <w:t>3</w:t>
            </w:r>
            <w:r w:rsidRPr="00196BCA">
              <w:t xml:space="preserve"> via RLC-AM RB with the following content to the UE:</w:t>
            </w:r>
          </w:p>
          <w:p w14:paraId="1D9D7AED" w14:textId="77777777" w:rsidR="002A7AD6" w:rsidRPr="00196BCA" w:rsidRDefault="002A7AD6">
            <w:pPr>
              <w:pStyle w:val="TAL"/>
              <w:rPr>
                <w:szCs w:val="16"/>
              </w:rPr>
            </w:pPr>
            <w:r w:rsidRPr="00196BCA">
              <w:t xml:space="preserve">D/C field  = 1 (PDCP Data PDU) and PDCP SN = </w:t>
            </w:r>
            <w:r w:rsidRPr="00196BCA">
              <w:rPr>
                <w:rFonts w:eastAsia="SimSun"/>
                <w:lang w:eastAsia="zh-CN"/>
              </w:rPr>
              <w:t>3</w:t>
            </w:r>
            <w:r w:rsidRPr="00196BCA">
              <w:t>.</w:t>
            </w:r>
          </w:p>
        </w:tc>
        <w:tc>
          <w:tcPr>
            <w:tcW w:w="709" w:type="dxa"/>
            <w:tcBorders>
              <w:top w:val="single" w:sz="4" w:space="0" w:color="auto"/>
              <w:left w:val="single" w:sz="4" w:space="0" w:color="auto"/>
              <w:bottom w:val="single" w:sz="4" w:space="0" w:color="auto"/>
              <w:right w:val="single" w:sz="4" w:space="0" w:color="auto"/>
            </w:tcBorders>
            <w:hideMark/>
          </w:tcPr>
          <w:p w14:paraId="3D81951D" w14:textId="77777777" w:rsidR="002A7AD6" w:rsidRPr="00196BCA" w:rsidRDefault="002A7AD6">
            <w:pPr>
              <w:pStyle w:val="TAC"/>
            </w:pPr>
            <w:r w:rsidRPr="00196BCA">
              <w:t>&lt;--</w:t>
            </w:r>
          </w:p>
        </w:tc>
        <w:tc>
          <w:tcPr>
            <w:tcW w:w="2977" w:type="dxa"/>
            <w:tcBorders>
              <w:top w:val="single" w:sz="4" w:space="0" w:color="auto"/>
              <w:left w:val="single" w:sz="4" w:space="0" w:color="auto"/>
              <w:bottom w:val="single" w:sz="4" w:space="0" w:color="auto"/>
              <w:right w:val="single" w:sz="4" w:space="0" w:color="auto"/>
            </w:tcBorders>
            <w:hideMark/>
          </w:tcPr>
          <w:p w14:paraId="2F424A29" w14:textId="77777777" w:rsidR="002A7AD6" w:rsidRPr="00196BCA" w:rsidRDefault="002A7AD6">
            <w:pPr>
              <w:pStyle w:val="TAL"/>
            </w:pPr>
            <w:r w:rsidRPr="00196BCA">
              <w:t>PDCP PDU</w:t>
            </w:r>
          </w:p>
        </w:tc>
        <w:tc>
          <w:tcPr>
            <w:tcW w:w="567" w:type="dxa"/>
            <w:tcBorders>
              <w:top w:val="single" w:sz="4" w:space="0" w:color="auto"/>
              <w:left w:val="single" w:sz="4" w:space="0" w:color="auto"/>
              <w:bottom w:val="single" w:sz="4" w:space="0" w:color="auto"/>
              <w:right w:val="single" w:sz="4" w:space="0" w:color="auto"/>
            </w:tcBorders>
            <w:hideMark/>
          </w:tcPr>
          <w:p w14:paraId="1D23CB75" w14:textId="77777777" w:rsidR="002A7AD6" w:rsidRPr="00196BCA" w:rsidRDefault="002A7AD6">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hideMark/>
          </w:tcPr>
          <w:p w14:paraId="014102B4" w14:textId="77777777" w:rsidR="002A7AD6" w:rsidRPr="00196BCA" w:rsidRDefault="002A7AD6">
            <w:pPr>
              <w:pStyle w:val="TAC"/>
            </w:pPr>
            <w:r w:rsidRPr="00196BCA">
              <w:t>-</w:t>
            </w:r>
          </w:p>
        </w:tc>
      </w:tr>
      <w:tr w:rsidR="002A7AD6" w:rsidRPr="00196BCA" w14:paraId="2295A5A8" w14:textId="77777777" w:rsidTr="002A7AD6">
        <w:tc>
          <w:tcPr>
            <w:tcW w:w="648" w:type="dxa"/>
            <w:tcBorders>
              <w:top w:val="single" w:sz="4" w:space="0" w:color="auto"/>
              <w:left w:val="single" w:sz="4" w:space="0" w:color="auto"/>
              <w:bottom w:val="single" w:sz="4" w:space="0" w:color="auto"/>
              <w:right w:val="single" w:sz="4" w:space="0" w:color="auto"/>
            </w:tcBorders>
            <w:hideMark/>
          </w:tcPr>
          <w:p w14:paraId="51BE85B0" w14:textId="77777777" w:rsidR="002A7AD6" w:rsidRPr="00196BCA" w:rsidRDefault="002A7AD6">
            <w:pPr>
              <w:pStyle w:val="TAC"/>
              <w:rPr>
                <w:rFonts w:eastAsia="SimSun"/>
                <w:lang w:eastAsia="zh-CN"/>
              </w:rPr>
            </w:pPr>
            <w:r w:rsidRPr="00196BCA">
              <w:rPr>
                <w:rFonts w:eastAsia="SimSun"/>
                <w:lang w:eastAsia="zh-CN"/>
              </w:rPr>
              <w:t>12</w:t>
            </w:r>
          </w:p>
        </w:tc>
        <w:tc>
          <w:tcPr>
            <w:tcW w:w="3969" w:type="dxa"/>
            <w:tcBorders>
              <w:top w:val="single" w:sz="4" w:space="0" w:color="auto"/>
              <w:left w:val="single" w:sz="4" w:space="0" w:color="auto"/>
              <w:bottom w:val="single" w:sz="4" w:space="0" w:color="auto"/>
              <w:right w:val="single" w:sz="4" w:space="0" w:color="auto"/>
            </w:tcBorders>
            <w:hideMark/>
          </w:tcPr>
          <w:p w14:paraId="151B8ADB" w14:textId="77777777" w:rsidR="002A7AD6" w:rsidRPr="00196BCA" w:rsidRDefault="002A7AD6">
            <w:pPr>
              <w:pStyle w:val="TAL"/>
            </w:pPr>
            <w:r w:rsidRPr="00196BCA">
              <w:t>UE send</w:t>
            </w:r>
            <w:r w:rsidRPr="00196BCA">
              <w:rPr>
                <w:lang w:eastAsia="zh-CN"/>
              </w:rPr>
              <w:t>s</w:t>
            </w:r>
            <w:r w:rsidRPr="00196BCA">
              <w:t xml:space="preserve"> the PDCP Data PDU#</w:t>
            </w:r>
            <w:r w:rsidRPr="00196BCA">
              <w:rPr>
                <w:rFonts w:eastAsia="SimSun"/>
                <w:lang w:eastAsia="zh-CN"/>
              </w:rPr>
              <w:t>3</w:t>
            </w:r>
            <w:r w:rsidRPr="00196BCA">
              <w:t xml:space="preserve"> via RLC-AM RB on NR Cell </w:t>
            </w:r>
            <w:r w:rsidRPr="00196BCA">
              <w:rPr>
                <w:lang w:eastAsia="zh-CN"/>
              </w:rPr>
              <w:t xml:space="preserve">2 </w:t>
            </w:r>
            <w:r w:rsidRPr="00196BCA">
              <w:t>with the following content:</w:t>
            </w:r>
          </w:p>
          <w:p w14:paraId="5CAAA5D6" w14:textId="77777777" w:rsidR="002A7AD6" w:rsidRPr="00196BCA" w:rsidRDefault="002A7AD6">
            <w:pPr>
              <w:pStyle w:val="TAL"/>
            </w:pPr>
            <w:r w:rsidRPr="00196BCA">
              <w:t xml:space="preserve">D/C field  = 1 (PDCP Data PDU) </w:t>
            </w:r>
            <w:r w:rsidRPr="00196BCA">
              <w:rPr>
                <w:rFonts w:eastAsia="SimSun"/>
                <w:lang w:eastAsia="zh-CN"/>
              </w:rPr>
              <w:t>,</w:t>
            </w:r>
            <w:r w:rsidRPr="00196BCA">
              <w:t xml:space="preserve"> PDCP SN = </w:t>
            </w:r>
            <w:r w:rsidRPr="00196BCA">
              <w:rPr>
                <w:rFonts w:eastAsia="SimSun"/>
                <w:lang w:eastAsia="zh-CN"/>
              </w:rPr>
              <w:t xml:space="preserve">3, FU = 1, FR = 0, </w:t>
            </w:r>
            <w:r w:rsidRPr="00196BCA">
              <w:rPr>
                <w:lang w:eastAsia="zh-CN"/>
              </w:rPr>
              <w:t>the value of Checksum is checked (Note 2)</w:t>
            </w:r>
            <w:r w:rsidRPr="00196BCA">
              <w:t>.</w:t>
            </w:r>
          </w:p>
          <w:p w14:paraId="19A8D803" w14:textId="77777777" w:rsidR="002A7AD6" w:rsidRPr="00196BCA" w:rsidRDefault="002A7AD6">
            <w:pPr>
              <w:pStyle w:val="TAL"/>
            </w:pPr>
            <w:r w:rsidRPr="00196BCA">
              <w:t>Data is previously received data from PDU #</w:t>
            </w:r>
            <w:r w:rsidRPr="00196BCA">
              <w:rPr>
                <w:rFonts w:eastAsia="SimSun"/>
                <w:lang w:eastAsia="zh-CN"/>
              </w:rPr>
              <w:t>3 after d</w:t>
            </w:r>
            <w:r w:rsidRPr="00196BCA">
              <w:rPr>
                <w:lang w:eastAsia="ko-KR"/>
              </w:rPr>
              <w:t>ecompression</w:t>
            </w:r>
            <w:r w:rsidRPr="00196BCA">
              <w:t>.</w:t>
            </w:r>
            <w:r w:rsidRPr="00196BCA">
              <w:rPr>
                <w:sz w:val="20"/>
              </w:rPr>
              <w:t xml:space="preserve"> (Note 1)</w:t>
            </w:r>
          </w:p>
        </w:tc>
        <w:tc>
          <w:tcPr>
            <w:tcW w:w="709" w:type="dxa"/>
            <w:tcBorders>
              <w:top w:val="single" w:sz="4" w:space="0" w:color="auto"/>
              <w:left w:val="single" w:sz="4" w:space="0" w:color="auto"/>
              <w:bottom w:val="single" w:sz="4" w:space="0" w:color="auto"/>
              <w:right w:val="single" w:sz="4" w:space="0" w:color="auto"/>
            </w:tcBorders>
            <w:hideMark/>
          </w:tcPr>
          <w:p w14:paraId="7D73B9B0" w14:textId="77777777" w:rsidR="002A7AD6" w:rsidRPr="00196BCA" w:rsidRDefault="002A7AD6">
            <w:pPr>
              <w:pStyle w:val="TAC"/>
            </w:pPr>
            <w:r w:rsidRPr="00196BCA">
              <w:sym w:font="Wingdings" w:char="F0E0"/>
            </w:r>
          </w:p>
        </w:tc>
        <w:tc>
          <w:tcPr>
            <w:tcW w:w="2977" w:type="dxa"/>
            <w:tcBorders>
              <w:top w:val="single" w:sz="4" w:space="0" w:color="auto"/>
              <w:left w:val="single" w:sz="4" w:space="0" w:color="auto"/>
              <w:bottom w:val="single" w:sz="4" w:space="0" w:color="auto"/>
              <w:right w:val="single" w:sz="4" w:space="0" w:color="auto"/>
            </w:tcBorders>
            <w:hideMark/>
          </w:tcPr>
          <w:p w14:paraId="5BA78388" w14:textId="77777777" w:rsidR="002A7AD6" w:rsidRPr="00196BCA" w:rsidRDefault="002A7AD6">
            <w:pPr>
              <w:pStyle w:val="TAL"/>
            </w:pPr>
            <w:r w:rsidRPr="00196BCA">
              <w:t>PDCP PDU</w:t>
            </w:r>
          </w:p>
        </w:tc>
        <w:tc>
          <w:tcPr>
            <w:tcW w:w="567" w:type="dxa"/>
            <w:tcBorders>
              <w:top w:val="single" w:sz="4" w:space="0" w:color="auto"/>
              <w:left w:val="single" w:sz="4" w:space="0" w:color="auto"/>
              <w:bottom w:val="single" w:sz="4" w:space="0" w:color="auto"/>
              <w:right w:val="single" w:sz="4" w:space="0" w:color="auto"/>
            </w:tcBorders>
            <w:hideMark/>
          </w:tcPr>
          <w:p w14:paraId="446DD624" w14:textId="77777777" w:rsidR="002A7AD6" w:rsidRPr="00196BCA" w:rsidRDefault="002A7AD6">
            <w:pPr>
              <w:pStyle w:val="TAC"/>
            </w:pPr>
            <w:r w:rsidRPr="00196BCA">
              <w:rPr>
                <w:rFonts w:eastAsia="SimSun"/>
                <w:lang w:eastAsia="zh-CN"/>
              </w:rPr>
              <w:t>-</w:t>
            </w:r>
          </w:p>
        </w:tc>
        <w:tc>
          <w:tcPr>
            <w:tcW w:w="892" w:type="dxa"/>
            <w:tcBorders>
              <w:top w:val="single" w:sz="4" w:space="0" w:color="auto"/>
              <w:left w:val="single" w:sz="4" w:space="0" w:color="auto"/>
              <w:bottom w:val="single" w:sz="4" w:space="0" w:color="auto"/>
              <w:right w:val="single" w:sz="4" w:space="0" w:color="auto"/>
            </w:tcBorders>
            <w:hideMark/>
          </w:tcPr>
          <w:p w14:paraId="44BD05D5" w14:textId="77777777" w:rsidR="002A7AD6" w:rsidRPr="00196BCA" w:rsidRDefault="002A7AD6">
            <w:pPr>
              <w:pStyle w:val="TAC"/>
            </w:pPr>
            <w:r w:rsidRPr="00196BCA">
              <w:rPr>
                <w:rFonts w:eastAsia="SimSun"/>
                <w:lang w:eastAsia="zh-CN"/>
              </w:rPr>
              <w:t>-</w:t>
            </w:r>
          </w:p>
        </w:tc>
      </w:tr>
      <w:tr w:rsidR="002A7AD6" w:rsidRPr="00196BCA" w14:paraId="4274580D" w14:textId="77777777" w:rsidTr="002A7AD6">
        <w:tc>
          <w:tcPr>
            <w:tcW w:w="648" w:type="dxa"/>
            <w:tcBorders>
              <w:top w:val="single" w:sz="4" w:space="0" w:color="auto"/>
              <w:left w:val="single" w:sz="4" w:space="0" w:color="auto"/>
              <w:bottom w:val="single" w:sz="4" w:space="0" w:color="auto"/>
              <w:right w:val="single" w:sz="4" w:space="0" w:color="auto"/>
            </w:tcBorders>
            <w:hideMark/>
          </w:tcPr>
          <w:p w14:paraId="6200D95F" w14:textId="77777777" w:rsidR="002A7AD6" w:rsidRPr="00196BCA" w:rsidRDefault="002A7AD6">
            <w:pPr>
              <w:pStyle w:val="TAC"/>
              <w:rPr>
                <w:rFonts w:eastAsia="SimSun"/>
                <w:lang w:eastAsia="zh-CN"/>
              </w:rPr>
            </w:pPr>
            <w:r w:rsidRPr="00196BCA">
              <w:rPr>
                <w:rFonts w:eastAsia="SimSun"/>
                <w:lang w:eastAsia="zh-CN"/>
              </w:rPr>
              <w:t>13</w:t>
            </w:r>
          </w:p>
        </w:tc>
        <w:tc>
          <w:tcPr>
            <w:tcW w:w="3969" w:type="dxa"/>
            <w:tcBorders>
              <w:top w:val="single" w:sz="4" w:space="0" w:color="auto"/>
              <w:left w:val="single" w:sz="4" w:space="0" w:color="auto"/>
              <w:bottom w:val="single" w:sz="4" w:space="0" w:color="auto"/>
              <w:right w:val="single" w:sz="4" w:space="0" w:color="auto"/>
            </w:tcBorders>
            <w:hideMark/>
          </w:tcPr>
          <w:p w14:paraId="55A00C51" w14:textId="77777777" w:rsidR="002A7AD6" w:rsidRPr="00196BCA" w:rsidRDefault="002A7AD6">
            <w:pPr>
              <w:pStyle w:val="TAL"/>
            </w:pPr>
            <w:r w:rsidRPr="00196BCA">
              <w:t>SS adjusts the cell-specific reference signal level according to row "T</w:t>
            </w:r>
            <w:r w:rsidRPr="00196BCA">
              <w:rPr>
                <w:lang w:eastAsia="zh-CN"/>
              </w:rPr>
              <w:t>2</w:t>
            </w:r>
            <w:r w:rsidRPr="00196BCA">
              <w:t>".</w:t>
            </w:r>
          </w:p>
        </w:tc>
        <w:tc>
          <w:tcPr>
            <w:tcW w:w="709" w:type="dxa"/>
            <w:tcBorders>
              <w:top w:val="single" w:sz="4" w:space="0" w:color="auto"/>
              <w:left w:val="single" w:sz="4" w:space="0" w:color="auto"/>
              <w:bottom w:val="single" w:sz="4" w:space="0" w:color="auto"/>
              <w:right w:val="single" w:sz="4" w:space="0" w:color="auto"/>
            </w:tcBorders>
          </w:tcPr>
          <w:p w14:paraId="78057476" w14:textId="77777777" w:rsidR="002A7AD6" w:rsidRPr="00196BCA" w:rsidRDefault="002A7AD6">
            <w:pPr>
              <w:pStyle w:val="TAC"/>
            </w:pPr>
          </w:p>
        </w:tc>
        <w:tc>
          <w:tcPr>
            <w:tcW w:w="2977" w:type="dxa"/>
            <w:tcBorders>
              <w:top w:val="single" w:sz="4" w:space="0" w:color="auto"/>
              <w:left w:val="single" w:sz="4" w:space="0" w:color="auto"/>
              <w:bottom w:val="single" w:sz="4" w:space="0" w:color="auto"/>
              <w:right w:val="single" w:sz="4" w:space="0" w:color="auto"/>
            </w:tcBorders>
          </w:tcPr>
          <w:p w14:paraId="0451C86F" w14:textId="77777777" w:rsidR="002A7AD6" w:rsidRPr="00196BCA" w:rsidRDefault="002A7AD6">
            <w:pPr>
              <w:pStyle w:val="TAL"/>
            </w:pPr>
          </w:p>
        </w:tc>
        <w:tc>
          <w:tcPr>
            <w:tcW w:w="567" w:type="dxa"/>
            <w:tcBorders>
              <w:top w:val="single" w:sz="4" w:space="0" w:color="auto"/>
              <w:left w:val="single" w:sz="4" w:space="0" w:color="auto"/>
              <w:bottom w:val="single" w:sz="4" w:space="0" w:color="auto"/>
              <w:right w:val="single" w:sz="4" w:space="0" w:color="auto"/>
            </w:tcBorders>
          </w:tcPr>
          <w:p w14:paraId="5082FDA6" w14:textId="77777777" w:rsidR="002A7AD6" w:rsidRPr="00196BCA" w:rsidRDefault="002A7AD6">
            <w:pPr>
              <w:pStyle w:val="TAC"/>
              <w:rPr>
                <w:rFonts w:eastAsia="SimSun"/>
                <w:lang w:eastAsia="zh-CN"/>
              </w:rPr>
            </w:pPr>
          </w:p>
        </w:tc>
        <w:tc>
          <w:tcPr>
            <w:tcW w:w="892" w:type="dxa"/>
            <w:tcBorders>
              <w:top w:val="single" w:sz="4" w:space="0" w:color="auto"/>
              <w:left w:val="single" w:sz="4" w:space="0" w:color="auto"/>
              <w:bottom w:val="single" w:sz="4" w:space="0" w:color="auto"/>
              <w:right w:val="single" w:sz="4" w:space="0" w:color="auto"/>
            </w:tcBorders>
          </w:tcPr>
          <w:p w14:paraId="4C49B367" w14:textId="77777777" w:rsidR="002A7AD6" w:rsidRPr="00196BCA" w:rsidRDefault="002A7AD6">
            <w:pPr>
              <w:pStyle w:val="TAC"/>
              <w:rPr>
                <w:rFonts w:eastAsia="SimSun"/>
                <w:lang w:eastAsia="zh-CN"/>
              </w:rPr>
            </w:pPr>
          </w:p>
        </w:tc>
      </w:tr>
      <w:tr w:rsidR="002A7AD6" w:rsidRPr="00196BCA" w14:paraId="639D60D2" w14:textId="77777777" w:rsidTr="002A7AD6">
        <w:tc>
          <w:tcPr>
            <w:tcW w:w="648" w:type="dxa"/>
            <w:tcBorders>
              <w:top w:val="single" w:sz="4" w:space="0" w:color="auto"/>
              <w:left w:val="single" w:sz="4" w:space="0" w:color="auto"/>
              <w:bottom w:val="single" w:sz="4" w:space="0" w:color="auto"/>
              <w:right w:val="single" w:sz="4" w:space="0" w:color="auto"/>
            </w:tcBorders>
            <w:hideMark/>
          </w:tcPr>
          <w:p w14:paraId="0462B834" w14:textId="77777777" w:rsidR="002A7AD6" w:rsidRPr="00196BCA" w:rsidRDefault="002A7AD6">
            <w:pPr>
              <w:pStyle w:val="TAC"/>
              <w:rPr>
                <w:rFonts w:eastAsia="SimSun"/>
                <w:lang w:eastAsia="zh-CN"/>
              </w:rPr>
            </w:pPr>
            <w:r w:rsidRPr="00196BCA">
              <w:rPr>
                <w:rFonts w:eastAsia="SimSun"/>
                <w:lang w:eastAsia="zh-CN"/>
              </w:rPr>
              <w:t>14</w:t>
            </w:r>
          </w:p>
        </w:tc>
        <w:tc>
          <w:tcPr>
            <w:tcW w:w="3969" w:type="dxa"/>
            <w:tcBorders>
              <w:top w:val="single" w:sz="4" w:space="0" w:color="auto"/>
              <w:left w:val="single" w:sz="4" w:space="0" w:color="auto"/>
              <w:bottom w:val="single" w:sz="4" w:space="0" w:color="auto"/>
              <w:right w:val="single" w:sz="4" w:space="0" w:color="auto"/>
            </w:tcBorders>
            <w:hideMark/>
          </w:tcPr>
          <w:p w14:paraId="5A414F52" w14:textId="77777777" w:rsidR="002A7AD6" w:rsidRPr="00196BCA" w:rsidRDefault="002A7AD6">
            <w:pPr>
              <w:keepNext/>
              <w:keepLines/>
              <w:spacing w:after="0"/>
            </w:pPr>
            <w:r w:rsidRPr="00196BCA">
              <w:rPr>
                <w:rFonts w:ascii="Arial" w:hAnsi="Arial"/>
                <w:sz w:val="18"/>
              </w:rPr>
              <w:t xml:space="preserve">The SS </w:t>
            </w:r>
            <w:r w:rsidRPr="00196BCA">
              <w:rPr>
                <w:rStyle w:val="TALChar"/>
              </w:rPr>
              <w:t>transmits NR RRCReconfiguration message to perform SpCell change from NR Cell</w:t>
            </w:r>
            <w:r w:rsidRPr="00196BCA">
              <w:rPr>
                <w:rStyle w:val="TALChar"/>
                <w:lang w:eastAsia="zh-CN"/>
              </w:rPr>
              <w:t xml:space="preserve"> 2</w:t>
            </w:r>
            <w:r w:rsidRPr="00196BCA">
              <w:rPr>
                <w:rStyle w:val="TALChar"/>
              </w:rPr>
              <w:t xml:space="preserve"> to NR Cell</w:t>
            </w:r>
            <w:r w:rsidRPr="00196BCA">
              <w:rPr>
                <w:rStyle w:val="TALChar"/>
                <w:lang w:eastAsia="zh-CN"/>
              </w:rPr>
              <w:t xml:space="preserve"> 1</w:t>
            </w:r>
          </w:p>
        </w:tc>
        <w:tc>
          <w:tcPr>
            <w:tcW w:w="709" w:type="dxa"/>
            <w:tcBorders>
              <w:top w:val="single" w:sz="4" w:space="0" w:color="auto"/>
              <w:left w:val="single" w:sz="4" w:space="0" w:color="auto"/>
              <w:bottom w:val="single" w:sz="4" w:space="0" w:color="auto"/>
              <w:right w:val="single" w:sz="4" w:space="0" w:color="auto"/>
            </w:tcBorders>
            <w:hideMark/>
          </w:tcPr>
          <w:p w14:paraId="168CF1FB" w14:textId="77777777" w:rsidR="002A7AD6" w:rsidRPr="00196BCA" w:rsidRDefault="002A7AD6">
            <w:pPr>
              <w:pStyle w:val="TAC"/>
            </w:pPr>
            <w:r w:rsidRPr="00196BCA">
              <w:t>&lt;--</w:t>
            </w:r>
          </w:p>
        </w:tc>
        <w:tc>
          <w:tcPr>
            <w:tcW w:w="2977" w:type="dxa"/>
            <w:tcBorders>
              <w:top w:val="single" w:sz="4" w:space="0" w:color="auto"/>
              <w:left w:val="single" w:sz="4" w:space="0" w:color="auto"/>
              <w:bottom w:val="single" w:sz="4" w:space="0" w:color="auto"/>
              <w:right w:val="single" w:sz="4" w:space="0" w:color="auto"/>
            </w:tcBorders>
            <w:hideMark/>
          </w:tcPr>
          <w:p w14:paraId="382BE0F5" w14:textId="77777777" w:rsidR="002A7AD6" w:rsidRPr="00196BCA" w:rsidRDefault="002A7AD6">
            <w:pPr>
              <w:pStyle w:val="TAL"/>
            </w:pPr>
            <w:r w:rsidRPr="00196BCA">
              <w:rPr>
                <w:i/>
              </w:rPr>
              <w:t>RRCReconfiguration</w:t>
            </w:r>
          </w:p>
        </w:tc>
        <w:tc>
          <w:tcPr>
            <w:tcW w:w="567" w:type="dxa"/>
            <w:tcBorders>
              <w:top w:val="single" w:sz="4" w:space="0" w:color="auto"/>
              <w:left w:val="single" w:sz="4" w:space="0" w:color="auto"/>
              <w:bottom w:val="single" w:sz="4" w:space="0" w:color="auto"/>
              <w:right w:val="single" w:sz="4" w:space="0" w:color="auto"/>
            </w:tcBorders>
            <w:hideMark/>
          </w:tcPr>
          <w:p w14:paraId="0661E861" w14:textId="77777777" w:rsidR="002A7AD6" w:rsidRPr="00196BCA" w:rsidRDefault="002A7AD6">
            <w:pPr>
              <w:pStyle w:val="TAC"/>
              <w:rPr>
                <w:rFonts w:eastAsia="SimSun"/>
                <w:lang w:eastAsia="zh-CN"/>
              </w:rPr>
            </w:pPr>
            <w:r w:rsidRPr="00196BCA">
              <w:rPr>
                <w:rFonts w:eastAsia="MS Gothic"/>
              </w:rPr>
              <w:t>-</w:t>
            </w:r>
          </w:p>
        </w:tc>
        <w:tc>
          <w:tcPr>
            <w:tcW w:w="892" w:type="dxa"/>
            <w:tcBorders>
              <w:top w:val="single" w:sz="4" w:space="0" w:color="auto"/>
              <w:left w:val="single" w:sz="4" w:space="0" w:color="auto"/>
              <w:bottom w:val="single" w:sz="4" w:space="0" w:color="auto"/>
              <w:right w:val="single" w:sz="4" w:space="0" w:color="auto"/>
            </w:tcBorders>
            <w:hideMark/>
          </w:tcPr>
          <w:p w14:paraId="751C8EC0" w14:textId="77777777" w:rsidR="002A7AD6" w:rsidRPr="00196BCA" w:rsidRDefault="002A7AD6">
            <w:pPr>
              <w:pStyle w:val="TAC"/>
              <w:rPr>
                <w:rFonts w:eastAsia="SimSun"/>
                <w:lang w:eastAsia="zh-CN"/>
              </w:rPr>
            </w:pPr>
            <w:r w:rsidRPr="00196BCA">
              <w:t>-</w:t>
            </w:r>
          </w:p>
        </w:tc>
      </w:tr>
      <w:tr w:rsidR="002A7AD6" w:rsidRPr="00196BCA" w14:paraId="3233EC93" w14:textId="77777777" w:rsidTr="002A7AD6">
        <w:tc>
          <w:tcPr>
            <w:tcW w:w="648" w:type="dxa"/>
            <w:tcBorders>
              <w:top w:val="single" w:sz="4" w:space="0" w:color="auto"/>
              <w:left w:val="single" w:sz="4" w:space="0" w:color="auto"/>
              <w:bottom w:val="single" w:sz="4" w:space="0" w:color="auto"/>
              <w:right w:val="single" w:sz="4" w:space="0" w:color="auto"/>
            </w:tcBorders>
            <w:hideMark/>
          </w:tcPr>
          <w:p w14:paraId="279848E8" w14:textId="77777777" w:rsidR="002A7AD6" w:rsidRPr="00196BCA" w:rsidRDefault="002A7AD6">
            <w:pPr>
              <w:pStyle w:val="TAC"/>
              <w:rPr>
                <w:rFonts w:eastAsia="SimSun"/>
                <w:lang w:eastAsia="zh-CN"/>
              </w:rPr>
            </w:pPr>
            <w:r w:rsidRPr="00196BCA">
              <w:rPr>
                <w:rFonts w:eastAsia="SimSun"/>
                <w:lang w:eastAsia="zh-CN"/>
              </w:rPr>
              <w:t>15</w:t>
            </w:r>
          </w:p>
        </w:tc>
        <w:tc>
          <w:tcPr>
            <w:tcW w:w="3969" w:type="dxa"/>
            <w:tcBorders>
              <w:top w:val="single" w:sz="4" w:space="0" w:color="auto"/>
              <w:left w:val="single" w:sz="4" w:space="0" w:color="auto"/>
              <w:bottom w:val="single" w:sz="4" w:space="0" w:color="auto"/>
              <w:right w:val="single" w:sz="4" w:space="0" w:color="auto"/>
            </w:tcBorders>
            <w:hideMark/>
          </w:tcPr>
          <w:p w14:paraId="1831C659" w14:textId="77777777" w:rsidR="002A7AD6" w:rsidRPr="00196BCA" w:rsidRDefault="002A7AD6">
            <w:pPr>
              <w:keepNext/>
              <w:keepLines/>
              <w:spacing w:after="0"/>
              <w:rPr>
                <w:rFonts w:ascii="Arial" w:hAnsi="Arial"/>
                <w:sz w:val="18"/>
              </w:rPr>
            </w:pPr>
            <w:r w:rsidRPr="00196BCA">
              <w:rPr>
                <w:rStyle w:val="TALChar"/>
              </w:rPr>
              <w:t>UE transmit</w:t>
            </w:r>
            <w:r w:rsidRPr="00196BCA">
              <w:rPr>
                <w:rStyle w:val="TALChar"/>
                <w:lang w:eastAsia="zh-CN"/>
              </w:rPr>
              <w:t>s</w:t>
            </w:r>
            <w:r w:rsidRPr="00196BCA">
              <w:rPr>
                <w:rStyle w:val="TALChar"/>
              </w:rPr>
              <w:t xml:space="preserve"> an RRCReconfigurationComplete message on NR Cell </w:t>
            </w:r>
            <w:r w:rsidRPr="00196BCA">
              <w:rPr>
                <w:rStyle w:val="TALChar"/>
                <w:lang w:eastAsia="zh-CN"/>
              </w:rPr>
              <w:t>1.</w:t>
            </w:r>
          </w:p>
        </w:tc>
        <w:tc>
          <w:tcPr>
            <w:tcW w:w="709" w:type="dxa"/>
            <w:tcBorders>
              <w:top w:val="single" w:sz="4" w:space="0" w:color="auto"/>
              <w:left w:val="single" w:sz="4" w:space="0" w:color="auto"/>
              <w:bottom w:val="single" w:sz="4" w:space="0" w:color="auto"/>
              <w:right w:val="single" w:sz="4" w:space="0" w:color="auto"/>
            </w:tcBorders>
            <w:hideMark/>
          </w:tcPr>
          <w:p w14:paraId="4893048C" w14:textId="77777777" w:rsidR="002A7AD6" w:rsidRPr="00196BCA" w:rsidRDefault="002A7AD6">
            <w:pPr>
              <w:pStyle w:val="TAC"/>
            </w:pPr>
            <w:r w:rsidRPr="00196BCA">
              <w:t>--&gt;</w:t>
            </w:r>
          </w:p>
        </w:tc>
        <w:tc>
          <w:tcPr>
            <w:tcW w:w="2977" w:type="dxa"/>
            <w:tcBorders>
              <w:top w:val="single" w:sz="4" w:space="0" w:color="auto"/>
              <w:left w:val="single" w:sz="4" w:space="0" w:color="auto"/>
              <w:bottom w:val="single" w:sz="4" w:space="0" w:color="auto"/>
              <w:right w:val="single" w:sz="4" w:space="0" w:color="auto"/>
            </w:tcBorders>
            <w:hideMark/>
          </w:tcPr>
          <w:p w14:paraId="4B223BE3" w14:textId="77777777" w:rsidR="002A7AD6" w:rsidRPr="00196BCA" w:rsidRDefault="002A7AD6">
            <w:pPr>
              <w:pStyle w:val="TAL"/>
              <w:rPr>
                <w:i/>
              </w:rPr>
            </w:pPr>
            <w:r w:rsidRPr="00196BCA">
              <w:rPr>
                <w:i/>
              </w:rPr>
              <w:t>RRCReconfigurationComplete</w:t>
            </w:r>
          </w:p>
        </w:tc>
        <w:tc>
          <w:tcPr>
            <w:tcW w:w="567" w:type="dxa"/>
            <w:tcBorders>
              <w:top w:val="single" w:sz="4" w:space="0" w:color="auto"/>
              <w:left w:val="single" w:sz="4" w:space="0" w:color="auto"/>
              <w:bottom w:val="single" w:sz="4" w:space="0" w:color="auto"/>
              <w:right w:val="single" w:sz="4" w:space="0" w:color="auto"/>
            </w:tcBorders>
            <w:hideMark/>
          </w:tcPr>
          <w:p w14:paraId="7B6042D0" w14:textId="77777777" w:rsidR="002A7AD6" w:rsidRPr="00196BCA" w:rsidRDefault="002A7AD6">
            <w:pPr>
              <w:pStyle w:val="TAC"/>
              <w:rPr>
                <w:rFonts w:eastAsia="MS Gothic"/>
              </w:rPr>
            </w:pPr>
            <w:r w:rsidRPr="00196BCA">
              <w:rPr>
                <w:rFonts w:eastAsia="MS Gothic"/>
              </w:rPr>
              <w:t>-</w:t>
            </w:r>
          </w:p>
        </w:tc>
        <w:tc>
          <w:tcPr>
            <w:tcW w:w="892" w:type="dxa"/>
            <w:tcBorders>
              <w:top w:val="single" w:sz="4" w:space="0" w:color="auto"/>
              <w:left w:val="single" w:sz="4" w:space="0" w:color="auto"/>
              <w:bottom w:val="single" w:sz="4" w:space="0" w:color="auto"/>
              <w:right w:val="single" w:sz="4" w:space="0" w:color="auto"/>
            </w:tcBorders>
            <w:hideMark/>
          </w:tcPr>
          <w:p w14:paraId="36F00D1D" w14:textId="77777777" w:rsidR="002A7AD6" w:rsidRPr="00196BCA" w:rsidRDefault="002A7AD6">
            <w:pPr>
              <w:pStyle w:val="TAC"/>
            </w:pPr>
            <w:r w:rsidRPr="00196BCA">
              <w:t>-</w:t>
            </w:r>
          </w:p>
        </w:tc>
      </w:tr>
      <w:tr w:rsidR="002A7AD6" w:rsidRPr="00196BCA" w14:paraId="49792890" w14:textId="77777777" w:rsidTr="002A7AD6">
        <w:tc>
          <w:tcPr>
            <w:tcW w:w="648" w:type="dxa"/>
            <w:tcBorders>
              <w:top w:val="single" w:sz="4" w:space="0" w:color="auto"/>
              <w:left w:val="single" w:sz="4" w:space="0" w:color="auto"/>
              <w:bottom w:val="single" w:sz="4" w:space="0" w:color="auto"/>
              <w:right w:val="single" w:sz="4" w:space="0" w:color="auto"/>
            </w:tcBorders>
            <w:hideMark/>
          </w:tcPr>
          <w:p w14:paraId="0D07917B" w14:textId="77777777" w:rsidR="002A7AD6" w:rsidRPr="00196BCA" w:rsidRDefault="002A7AD6">
            <w:pPr>
              <w:pStyle w:val="TAC"/>
              <w:rPr>
                <w:rFonts w:eastAsia="SimSun"/>
                <w:lang w:eastAsia="zh-CN"/>
              </w:rPr>
            </w:pPr>
            <w:r w:rsidRPr="00196BCA">
              <w:rPr>
                <w:rFonts w:eastAsia="SimSun"/>
                <w:lang w:eastAsia="zh-CN"/>
              </w:rPr>
              <w:t>16</w:t>
            </w:r>
          </w:p>
        </w:tc>
        <w:tc>
          <w:tcPr>
            <w:tcW w:w="3969" w:type="dxa"/>
            <w:tcBorders>
              <w:top w:val="single" w:sz="4" w:space="0" w:color="auto"/>
              <w:left w:val="single" w:sz="4" w:space="0" w:color="auto"/>
              <w:bottom w:val="single" w:sz="4" w:space="0" w:color="auto"/>
              <w:right w:val="single" w:sz="4" w:space="0" w:color="auto"/>
            </w:tcBorders>
            <w:hideMark/>
          </w:tcPr>
          <w:p w14:paraId="7664D97F" w14:textId="77777777" w:rsidR="002A7AD6" w:rsidRPr="00196BCA" w:rsidRDefault="002A7AD6">
            <w:pPr>
              <w:pStyle w:val="TAL"/>
            </w:pPr>
            <w:r w:rsidRPr="00196BCA">
              <w:t>The SS sends the PDCP Data PDU#</w:t>
            </w:r>
            <w:r w:rsidRPr="00196BCA">
              <w:rPr>
                <w:rFonts w:eastAsia="SimSun"/>
                <w:lang w:eastAsia="zh-CN"/>
              </w:rPr>
              <w:t>4</w:t>
            </w:r>
            <w:r w:rsidRPr="00196BCA">
              <w:t xml:space="preserve"> via RLC-AM RB with the following content to the UE:</w:t>
            </w:r>
          </w:p>
          <w:p w14:paraId="15F8D7B9" w14:textId="77777777" w:rsidR="002A7AD6" w:rsidRPr="00196BCA" w:rsidRDefault="002A7AD6">
            <w:pPr>
              <w:pStyle w:val="TAL"/>
            </w:pPr>
            <w:r w:rsidRPr="00196BCA">
              <w:t xml:space="preserve">D/C field  = 1 (PDCP Data PDU) and PDCP SN = </w:t>
            </w:r>
            <w:r w:rsidRPr="00196BCA">
              <w:rPr>
                <w:rFonts w:eastAsia="SimSun"/>
                <w:lang w:eastAsia="zh-CN"/>
              </w:rPr>
              <w:t>4</w:t>
            </w:r>
            <w:r w:rsidRPr="00196BCA">
              <w:t>.</w:t>
            </w:r>
          </w:p>
        </w:tc>
        <w:tc>
          <w:tcPr>
            <w:tcW w:w="709" w:type="dxa"/>
            <w:tcBorders>
              <w:top w:val="single" w:sz="4" w:space="0" w:color="auto"/>
              <w:left w:val="single" w:sz="4" w:space="0" w:color="auto"/>
              <w:bottom w:val="single" w:sz="4" w:space="0" w:color="auto"/>
              <w:right w:val="single" w:sz="4" w:space="0" w:color="auto"/>
            </w:tcBorders>
            <w:hideMark/>
          </w:tcPr>
          <w:p w14:paraId="06788DFB" w14:textId="77777777" w:rsidR="002A7AD6" w:rsidRPr="00196BCA" w:rsidRDefault="002A7AD6">
            <w:pPr>
              <w:pStyle w:val="TAC"/>
            </w:pPr>
            <w:r w:rsidRPr="00196BCA">
              <w:t>&lt;--</w:t>
            </w:r>
          </w:p>
        </w:tc>
        <w:tc>
          <w:tcPr>
            <w:tcW w:w="2977" w:type="dxa"/>
            <w:tcBorders>
              <w:top w:val="single" w:sz="4" w:space="0" w:color="auto"/>
              <w:left w:val="single" w:sz="4" w:space="0" w:color="auto"/>
              <w:bottom w:val="single" w:sz="4" w:space="0" w:color="auto"/>
              <w:right w:val="single" w:sz="4" w:space="0" w:color="auto"/>
            </w:tcBorders>
            <w:hideMark/>
          </w:tcPr>
          <w:p w14:paraId="59EB8B62" w14:textId="77777777" w:rsidR="002A7AD6" w:rsidRPr="00196BCA" w:rsidRDefault="002A7AD6">
            <w:pPr>
              <w:pStyle w:val="TAL"/>
            </w:pPr>
            <w:r w:rsidRPr="00196BCA">
              <w:t>PDCP PDU</w:t>
            </w:r>
          </w:p>
        </w:tc>
        <w:tc>
          <w:tcPr>
            <w:tcW w:w="567" w:type="dxa"/>
            <w:tcBorders>
              <w:top w:val="single" w:sz="4" w:space="0" w:color="auto"/>
              <w:left w:val="single" w:sz="4" w:space="0" w:color="auto"/>
              <w:bottom w:val="single" w:sz="4" w:space="0" w:color="auto"/>
              <w:right w:val="single" w:sz="4" w:space="0" w:color="auto"/>
            </w:tcBorders>
            <w:hideMark/>
          </w:tcPr>
          <w:p w14:paraId="3C4F0718" w14:textId="77777777" w:rsidR="002A7AD6" w:rsidRPr="00196BCA" w:rsidRDefault="002A7AD6">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hideMark/>
          </w:tcPr>
          <w:p w14:paraId="3ECFEB0D" w14:textId="77777777" w:rsidR="002A7AD6" w:rsidRPr="00196BCA" w:rsidRDefault="002A7AD6">
            <w:pPr>
              <w:pStyle w:val="TAC"/>
            </w:pPr>
            <w:r w:rsidRPr="00196BCA">
              <w:t>-</w:t>
            </w:r>
          </w:p>
        </w:tc>
      </w:tr>
      <w:tr w:rsidR="002A7AD6" w:rsidRPr="00196BCA" w14:paraId="00FE26FA" w14:textId="77777777" w:rsidTr="002A7AD6">
        <w:tc>
          <w:tcPr>
            <w:tcW w:w="648" w:type="dxa"/>
            <w:tcBorders>
              <w:top w:val="single" w:sz="4" w:space="0" w:color="auto"/>
              <w:left w:val="single" w:sz="4" w:space="0" w:color="auto"/>
              <w:bottom w:val="single" w:sz="4" w:space="0" w:color="auto"/>
              <w:right w:val="single" w:sz="4" w:space="0" w:color="auto"/>
            </w:tcBorders>
            <w:hideMark/>
          </w:tcPr>
          <w:p w14:paraId="48160A28" w14:textId="77777777" w:rsidR="002A7AD6" w:rsidRPr="00196BCA" w:rsidRDefault="002A7AD6">
            <w:pPr>
              <w:pStyle w:val="TAC"/>
              <w:rPr>
                <w:rFonts w:eastAsia="SimSun"/>
                <w:lang w:eastAsia="zh-CN"/>
              </w:rPr>
            </w:pPr>
            <w:r w:rsidRPr="00196BCA">
              <w:rPr>
                <w:rFonts w:eastAsia="SimSun"/>
                <w:lang w:eastAsia="zh-CN"/>
              </w:rPr>
              <w:t>17</w:t>
            </w:r>
          </w:p>
        </w:tc>
        <w:tc>
          <w:tcPr>
            <w:tcW w:w="3969" w:type="dxa"/>
            <w:tcBorders>
              <w:top w:val="single" w:sz="4" w:space="0" w:color="auto"/>
              <w:left w:val="single" w:sz="4" w:space="0" w:color="auto"/>
              <w:bottom w:val="single" w:sz="4" w:space="0" w:color="auto"/>
              <w:right w:val="single" w:sz="4" w:space="0" w:color="auto"/>
            </w:tcBorders>
            <w:hideMark/>
          </w:tcPr>
          <w:p w14:paraId="10908550" w14:textId="77777777" w:rsidR="002A7AD6" w:rsidRPr="00196BCA" w:rsidRDefault="002A7AD6">
            <w:pPr>
              <w:pStyle w:val="TAL"/>
            </w:pPr>
            <w:r w:rsidRPr="00196BCA">
              <w:t>CHECK:</w:t>
            </w:r>
            <w:r w:rsidRPr="00196BCA">
              <w:rPr>
                <w:lang w:eastAsia="zh-CN"/>
              </w:rPr>
              <w:t xml:space="preserve"> Does</w:t>
            </w:r>
            <w:r w:rsidRPr="00196BCA">
              <w:t xml:space="preserve"> UE send the PDCP Data PDU#</w:t>
            </w:r>
            <w:r w:rsidRPr="00196BCA">
              <w:rPr>
                <w:rFonts w:eastAsia="SimSun"/>
                <w:lang w:eastAsia="zh-CN"/>
              </w:rPr>
              <w:t>4</w:t>
            </w:r>
            <w:r w:rsidRPr="00196BCA">
              <w:t xml:space="preserve"> via RLC-AM RB on NR Cell 1</w:t>
            </w:r>
            <w:r w:rsidRPr="00196BCA">
              <w:rPr>
                <w:lang w:eastAsia="zh-CN"/>
              </w:rPr>
              <w:t xml:space="preserve"> </w:t>
            </w:r>
            <w:r w:rsidRPr="00196BCA">
              <w:t>with the following content:</w:t>
            </w:r>
          </w:p>
          <w:p w14:paraId="13570D4E" w14:textId="77777777" w:rsidR="002A7AD6" w:rsidRPr="00196BCA" w:rsidRDefault="002A7AD6">
            <w:pPr>
              <w:pStyle w:val="TAL"/>
              <w:rPr>
                <w:lang w:eastAsia="zh-CN"/>
              </w:rPr>
            </w:pPr>
            <w:r w:rsidRPr="00196BCA">
              <w:t xml:space="preserve">D/C field  = 1 (PDCP Data PDU) </w:t>
            </w:r>
            <w:r w:rsidRPr="00196BCA">
              <w:rPr>
                <w:rFonts w:eastAsia="SimSun"/>
                <w:lang w:eastAsia="zh-CN"/>
              </w:rPr>
              <w:t>,</w:t>
            </w:r>
            <w:r w:rsidRPr="00196BCA">
              <w:t xml:space="preserve"> PDCP SN = </w:t>
            </w:r>
            <w:r w:rsidRPr="00196BCA">
              <w:rPr>
                <w:rFonts w:eastAsia="SimSun"/>
                <w:lang w:eastAsia="zh-CN"/>
              </w:rPr>
              <w:t xml:space="preserve">4, FU = 1, FR = 0, </w:t>
            </w:r>
            <w:r w:rsidRPr="00196BCA">
              <w:rPr>
                <w:lang w:eastAsia="zh-CN"/>
              </w:rPr>
              <w:t>the value of Checksum is checked (Note 2)?</w:t>
            </w:r>
          </w:p>
          <w:p w14:paraId="0DA62881" w14:textId="77777777" w:rsidR="002A7AD6" w:rsidRPr="00196BCA" w:rsidRDefault="002A7AD6">
            <w:pPr>
              <w:pStyle w:val="TAL"/>
            </w:pPr>
            <w:r w:rsidRPr="00196BCA">
              <w:t>Data is previously received data from PDU #</w:t>
            </w:r>
            <w:r w:rsidRPr="00196BCA">
              <w:rPr>
                <w:rFonts w:eastAsia="SimSun"/>
                <w:lang w:eastAsia="zh-CN"/>
              </w:rPr>
              <w:t>4 after d</w:t>
            </w:r>
            <w:r w:rsidRPr="00196BCA">
              <w:rPr>
                <w:lang w:eastAsia="ko-KR"/>
              </w:rPr>
              <w:t>ecompression</w:t>
            </w:r>
            <w:r w:rsidRPr="00196BCA">
              <w:t>.</w:t>
            </w:r>
            <w:r w:rsidRPr="00196BCA">
              <w:rPr>
                <w:sz w:val="20"/>
              </w:rPr>
              <w:t xml:space="preserve"> (Note 1)</w:t>
            </w:r>
          </w:p>
        </w:tc>
        <w:tc>
          <w:tcPr>
            <w:tcW w:w="709" w:type="dxa"/>
            <w:tcBorders>
              <w:top w:val="single" w:sz="4" w:space="0" w:color="auto"/>
              <w:left w:val="single" w:sz="4" w:space="0" w:color="auto"/>
              <w:bottom w:val="single" w:sz="4" w:space="0" w:color="auto"/>
              <w:right w:val="single" w:sz="4" w:space="0" w:color="auto"/>
            </w:tcBorders>
            <w:hideMark/>
          </w:tcPr>
          <w:p w14:paraId="3A6C950F" w14:textId="77777777" w:rsidR="002A7AD6" w:rsidRPr="00196BCA" w:rsidRDefault="002A7AD6">
            <w:pPr>
              <w:pStyle w:val="TAC"/>
            </w:pPr>
            <w:r w:rsidRPr="00196BCA">
              <w:t>--&gt;</w:t>
            </w:r>
          </w:p>
        </w:tc>
        <w:tc>
          <w:tcPr>
            <w:tcW w:w="2977" w:type="dxa"/>
            <w:tcBorders>
              <w:top w:val="single" w:sz="4" w:space="0" w:color="auto"/>
              <w:left w:val="single" w:sz="4" w:space="0" w:color="auto"/>
              <w:bottom w:val="single" w:sz="4" w:space="0" w:color="auto"/>
              <w:right w:val="single" w:sz="4" w:space="0" w:color="auto"/>
            </w:tcBorders>
            <w:hideMark/>
          </w:tcPr>
          <w:p w14:paraId="729F4321" w14:textId="77777777" w:rsidR="002A7AD6" w:rsidRPr="00196BCA" w:rsidRDefault="002A7AD6">
            <w:pPr>
              <w:pStyle w:val="TAL"/>
            </w:pPr>
            <w:r w:rsidRPr="00196BCA">
              <w:t>PDCP PDU</w:t>
            </w:r>
          </w:p>
        </w:tc>
        <w:tc>
          <w:tcPr>
            <w:tcW w:w="567" w:type="dxa"/>
            <w:tcBorders>
              <w:top w:val="single" w:sz="4" w:space="0" w:color="auto"/>
              <w:left w:val="single" w:sz="4" w:space="0" w:color="auto"/>
              <w:bottom w:val="single" w:sz="4" w:space="0" w:color="auto"/>
              <w:right w:val="single" w:sz="4" w:space="0" w:color="auto"/>
            </w:tcBorders>
            <w:hideMark/>
          </w:tcPr>
          <w:p w14:paraId="62DF2B4B" w14:textId="77777777" w:rsidR="002A7AD6" w:rsidRPr="00196BCA" w:rsidRDefault="002A7AD6">
            <w:pPr>
              <w:pStyle w:val="TAC"/>
            </w:pPr>
            <w:r w:rsidRPr="00196BCA">
              <w:rPr>
                <w:rFonts w:eastAsia="SimSun"/>
                <w:lang w:eastAsia="zh-CN"/>
              </w:rPr>
              <w:t>2</w:t>
            </w:r>
          </w:p>
        </w:tc>
        <w:tc>
          <w:tcPr>
            <w:tcW w:w="892" w:type="dxa"/>
            <w:tcBorders>
              <w:top w:val="single" w:sz="4" w:space="0" w:color="auto"/>
              <w:left w:val="single" w:sz="4" w:space="0" w:color="auto"/>
              <w:bottom w:val="single" w:sz="4" w:space="0" w:color="auto"/>
              <w:right w:val="single" w:sz="4" w:space="0" w:color="auto"/>
            </w:tcBorders>
            <w:hideMark/>
          </w:tcPr>
          <w:p w14:paraId="268CC213" w14:textId="77777777" w:rsidR="002A7AD6" w:rsidRPr="00196BCA" w:rsidRDefault="002A7AD6">
            <w:pPr>
              <w:pStyle w:val="TAC"/>
            </w:pPr>
            <w:r w:rsidRPr="00196BCA">
              <w:rPr>
                <w:rFonts w:eastAsia="SimSun"/>
                <w:lang w:eastAsia="zh-CN"/>
              </w:rPr>
              <w:t>P</w:t>
            </w:r>
          </w:p>
        </w:tc>
      </w:tr>
      <w:tr w:rsidR="002A7AD6" w:rsidRPr="00196BCA" w14:paraId="38BE7733" w14:textId="77777777" w:rsidTr="002A7AD6">
        <w:tc>
          <w:tcPr>
            <w:tcW w:w="9762" w:type="dxa"/>
            <w:gridSpan w:val="6"/>
            <w:tcBorders>
              <w:top w:val="single" w:sz="4" w:space="0" w:color="auto"/>
              <w:left w:val="single" w:sz="4" w:space="0" w:color="auto"/>
              <w:bottom w:val="single" w:sz="4" w:space="0" w:color="auto"/>
              <w:right w:val="single" w:sz="4" w:space="0" w:color="auto"/>
            </w:tcBorders>
            <w:hideMark/>
          </w:tcPr>
          <w:p w14:paraId="3129F0A8" w14:textId="77777777" w:rsidR="002A7AD6" w:rsidRPr="00196BCA" w:rsidRDefault="002A7AD6">
            <w:pPr>
              <w:pStyle w:val="TAN"/>
            </w:pPr>
            <w:r w:rsidRPr="00196BCA">
              <w:t>Note 1: The SS acknowledges the received data.</w:t>
            </w:r>
          </w:p>
          <w:p w14:paraId="31021A7A" w14:textId="77777777" w:rsidR="002A7AD6" w:rsidRPr="00196BCA" w:rsidRDefault="002A7AD6">
            <w:pPr>
              <w:pStyle w:val="TAN"/>
            </w:pPr>
            <w:r w:rsidRPr="00196BCA">
              <w:rPr>
                <w:lang w:eastAsia="zh-CN"/>
              </w:rPr>
              <w:t xml:space="preserve">Note 2: The SS compares the </w:t>
            </w:r>
            <w:r w:rsidRPr="00196BCA">
              <w:t xml:space="preserve">received value </w:t>
            </w:r>
            <w:r w:rsidRPr="00196BCA">
              <w:rPr>
                <w:lang w:eastAsia="zh-CN"/>
              </w:rPr>
              <w:t xml:space="preserve">of Checksum </w:t>
            </w:r>
            <w:r w:rsidRPr="00196BCA">
              <w:t>and calculated value</w:t>
            </w:r>
            <w:r w:rsidRPr="00196BCA">
              <w:rPr>
                <w:lang w:eastAsia="zh-CN"/>
              </w:rPr>
              <w:t xml:space="preserve"> of Checksum based on the compression buffer.</w:t>
            </w:r>
          </w:p>
        </w:tc>
      </w:tr>
    </w:tbl>
    <w:p w14:paraId="7DEFBC8C" w14:textId="77777777" w:rsidR="002A7AD6" w:rsidRPr="00196BCA" w:rsidRDefault="002A7AD6" w:rsidP="002A7AD6"/>
    <w:p w14:paraId="71214749" w14:textId="77777777" w:rsidR="002A7AD6" w:rsidRPr="00196BCA" w:rsidRDefault="002A7AD6" w:rsidP="002A7AD6">
      <w:pPr>
        <w:pStyle w:val="H6"/>
      </w:pPr>
      <w:r w:rsidRPr="00196BCA">
        <w:t>7.1.3.6.4.3.3</w:t>
      </w:r>
      <w:r w:rsidRPr="00196BCA">
        <w:tab/>
        <w:t>Specific message contents</w:t>
      </w:r>
    </w:p>
    <w:p w14:paraId="24B8A240" w14:textId="77777777" w:rsidR="002A7AD6" w:rsidRPr="00196BCA" w:rsidRDefault="002A7AD6" w:rsidP="002A7AD6">
      <w:pPr>
        <w:pStyle w:val="TH"/>
      </w:pPr>
      <w:r w:rsidRPr="00196BCA">
        <w:t xml:space="preserve">Table 7.1.3.6.4.3.3-1: </w:t>
      </w:r>
      <w:r w:rsidRPr="00196BCA">
        <w:rPr>
          <w:i/>
        </w:rPr>
        <w:t xml:space="preserve">RRCReconfiguration </w:t>
      </w:r>
      <w:r w:rsidRPr="00196BCA">
        <w:t xml:space="preserve">(steps </w:t>
      </w:r>
      <w:r w:rsidRPr="00196BCA">
        <w:rPr>
          <w:lang w:eastAsia="zh-CN"/>
        </w:rPr>
        <w:t>7</w:t>
      </w:r>
      <w:r w:rsidRPr="00196BCA">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267"/>
        <w:gridCol w:w="1700"/>
        <w:gridCol w:w="1245"/>
      </w:tblGrid>
      <w:tr w:rsidR="002A7AD6" w:rsidRPr="00196BCA" w14:paraId="43FCC32C" w14:textId="77777777" w:rsidTr="002A7AD6">
        <w:tc>
          <w:tcPr>
            <w:tcW w:w="9747" w:type="dxa"/>
            <w:gridSpan w:val="4"/>
            <w:tcBorders>
              <w:top w:val="single" w:sz="4" w:space="0" w:color="auto"/>
              <w:left w:val="single" w:sz="4" w:space="0" w:color="auto"/>
              <w:bottom w:val="single" w:sz="4" w:space="0" w:color="auto"/>
              <w:right w:val="single" w:sz="4" w:space="0" w:color="auto"/>
            </w:tcBorders>
            <w:hideMark/>
          </w:tcPr>
          <w:p w14:paraId="5A3525EC" w14:textId="77777777" w:rsidR="002A7AD6" w:rsidRPr="00196BCA" w:rsidRDefault="002A7AD6">
            <w:pPr>
              <w:pStyle w:val="TAL"/>
            </w:pPr>
            <w:r w:rsidRPr="00196BCA">
              <w:t xml:space="preserve"> Derivation Path: 38.508-1 [4], Table: 4.6.1-13</w:t>
            </w:r>
          </w:p>
        </w:tc>
      </w:tr>
      <w:tr w:rsidR="002A7AD6" w:rsidRPr="00196BCA" w14:paraId="26C8C108" w14:textId="77777777" w:rsidTr="002A7AD6">
        <w:tc>
          <w:tcPr>
            <w:tcW w:w="4535" w:type="dxa"/>
            <w:tcBorders>
              <w:top w:val="single" w:sz="4" w:space="0" w:color="auto"/>
              <w:left w:val="single" w:sz="4" w:space="0" w:color="auto"/>
              <w:bottom w:val="single" w:sz="4" w:space="0" w:color="auto"/>
              <w:right w:val="single" w:sz="4" w:space="0" w:color="auto"/>
            </w:tcBorders>
            <w:hideMark/>
          </w:tcPr>
          <w:p w14:paraId="52D8532A" w14:textId="77777777" w:rsidR="002A7AD6" w:rsidRPr="00196BCA" w:rsidRDefault="002A7AD6">
            <w:pPr>
              <w:pStyle w:val="TAH"/>
            </w:pPr>
            <w:r w:rsidRPr="00196BCA">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4FFB467A" w14:textId="77777777" w:rsidR="002A7AD6" w:rsidRPr="00196BCA" w:rsidRDefault="002A7AD6">
            <w:pPr>
              <w:pStyle w:val="TAH"/>
            </w:pPr>
            <w:r w:rsidRPr="00196BCA">
              <w:t>Value/remark</w:t>
            </w:r>
          </w:p>
        </w:tc>
        <w:tc>
          <w:tcPr>
            <w:tcW w:w="1700" w:type="dxa"/>
            <w:tcBorders>
              <w:top w:val="single" w:sz="4" w:space="0" w:color="auto"/>
              <w:left w:val="single" w:sz="4" w:space="0" w:color="auto"/>
              <w:bottom w:val="single" w:sz="4" w:space="0" w:color="auto"/>
              <w:right w:val="single" w:sz="4" w:space="0" w:color="auto"/>
            </w:tcBorders>
            <w:hideMark/>
          </w:tcPr>
          <w:p w14:paraId="75CB9673" w14:textId="77777777" w:rsidR="002A7AD6" w:rsidRPr="00196BCA" w:rsidRDefault="002A7AD6">
            <w:pPr>
              <w:pStyle w:val="TAH"/>
            </w:pPr>
            <w:r w:rsidRPr="00196BCA">
              <w:t>Comment</w:t>
            </w:r>
          </w:p>
        </w:tc>
        <w:tc>
          <w:tcPr>
            <w:tcW w:w="1245" w:type="dxa"/>
            <w:tcBorders>
              <w:top w:val="single" w:sz="4" w:space="0" w:color="auto"/>
              <w:left w:val="single" w:sz="4" w:space="0" w:color="auto"/>
              <w:bottom w:val="single" w:sz="4" w:space="0" w:color="auto"/>
              <w:right w:val="single" w:sz="4" w:space="0" w:color="auto"/>
            </w:tcBorders>
            <w:hideMark/>
          </w:tcPr>
          <w:p w14:paraId="1E57BBB5" w14:textId="77777777" w:rsidR="002A7AD6" w:rsidRPr="00196BCA" w:rsidRDefault="002A7AD6">
            <w:pPr>
              <w:pStyle w:val="TAH"/>
            </w:pPr>
            <w:r w:rsidRPr="00196BCA">
              <w:t>Condition</w:t>
            </w:r>
          </w:p>
        </w:tc>
      </w:tr>
      <w:tr w:rsidR="002A7AD6" w:rsidRPr="00196BCA" w14:paraId="1AD75504" w14:textId="77777777" w:rsidTr="002A7AD6">
        <w:tc>
          <w:tcPr>
            <w:tcW w:w="4535" w:type="dxa"/>
            <w:tcBorders>
              <w:top w:val="single" w:sz="4" w:space="0" w:color="auto"/>
              <w:left w:val="single" w:sz="4" w:space="0" w:color="auto"/>
              <w:bottom w:val="single" w:sz="4" w:space="0" w:color="auto"/>
              <w:right w:val="single" w:sz="4" w:space="0" w:color="auto"/>
            </w:tcBorders>
            <w:hideMark/>
          </w:tcPr>
          <w:p w14:paraId="7EA2252C" w14:textId="77777777" w:rsidR="002A7AD6" w:rsidRPr="00196BCA" w:rsidRDefault="002A7AD6">
            <w:pPr>
              <w:pStyle w:val="TAL"/>
            </w:pPr>
            <w:r w:rsidRPr="00196BCA">
              <w:t>RRCReconfiguration ::= SEQUENCE {</w:t>
            </w:r>
          </w:p>
        </w:tc>
        <w:tc>
          <w:tcPr>
            <w:tcW w:w="2267" w:type="dxa"/>
            <w:tcBorders>
              <w:top w:val="single" w:sz="4" w:space="0" w:color="auto"/>
              <w:left w:val="single" w:sz="4" w:space="0" w:color="auto"/>
              <w:bottom w:val="single" w:sz="4" w:space="0" w:color="auto"/>
              <w:right w:val="single" w:sz="4" w:space="0" w:color="auto"/>
            </w:tcBorders>
          </w:tcPr>
          <w:p w14:paraId="2D78FDF3" w14:textId="77777777" w:rsidR="002A7AD6" w:rsidRPr="00196BCA" w:rsidRDefault="002A7AD6">
            <w:pPr>
              <w:pStyle w:val="TAL"/>
            </w:pPr>
          </w:p>
        </w:tc>
        <w:tc>
          <w:tcPr>
            <w:tcW w:w="1700" w:type="dxa"/>
            <w:tcBorders>
              <w:top w:val="single" w:sz="4" w:space="0" w:color="auto"/>
              <w:left w:val="single" w:sz="4" w:space="0" w:color="auto"/>
              <w:bottom w:val="single" w:sz="4" w:space="0" w:color="auto"/>
              <w:right w:val="single" w:sz="4" w:space="0" w:color="auto"/>
            </w:tcBorders>
          </w:tcPr>
          <w:p w14:paraId="15B31B96" w14:textId="77777777" w:rsidR="002A7AD6" w:rsidRPr="00196BCA" w:rsidRDefault="002A7AD6">
            <w:pPr>
              <w:pStyle w:val="TAL"/>
            </w:pPr>
          </w:p>
        </w:tc>
        <w:tc>
          <w:tcPr>
            <w:tcW w:w="1245" w:type="dxa"/>
            <w:tcBorders>
              <w:top w:val="single" w:sz="4" w:space="0" w:color="auto"/>
              <w:left w:val="single" w:sz="4" w:space="0" w:color="auto"/>
              <w:bottom w:val="single" w:sz="4" w:space="0" w:color="auto"/>
              <w:right w:val="single" w:sz="4" w:space="0" w:color="auto"/>
            </w:tcBorders>
          </w:tcPr>
          <w:p w14:paraId="133607D6" w14:textId="77777777" w:rsidR="002A7AD6" w:rsidRPr="00196BCA" w:rsidRDefault="002A7AD6">
            <w:pPr>
              <w:pStyle w:val="TAL"/>
            </w:pPr>
          </w:p>
        </w:tc>
      </w:tr>
      <w:tr w:rsidR="002A7AD6" w:rsidRPr="00196BCA" w14:paraId="2D3B12DD" w14:textId="77777777" w:rsidTr="002A7AD6">
        <w:tc>
          <w:tcPr>
            <w:tcW w:w="4535" w:type="dxa"/>
            <w:tcBorders>
              <w:top w:val="single" w:sz="4" w:space="0" w:color="auto"/>
              <w:left w:val="single" w:sz="4" w:space="0" w:color="auto"/>
              <w:bottom w:val="single" w:sz="4" w:space="0" w:color="auto"/>
              <w:right w:val="single" w:sz="4" w:space="0" w:color="auto"/>
            </w:tcBorders>
            <w:hideMark/>
          </w:tcPr>
          <w:p w14:paraId="51E53DBD" w14:textId="77777777" w:rsidR="002A7AD6" w:rsidRPr="00196BCA" w:rsidRDefault="002A7AD6">
            <w:pPr>
              <w:pStyle w:val="TAL"/>
            </w:pPr>
            <w:r w:rsidRPr="00196BCA">
              <w:t xml:space="preserve">  criticalExtensions CHOICE {</w:t>
            </w:r>
          </w:p>
        </w:tc>
        <w:tc>
          <w:tcPr>
            <w:tcW w:w="2267" w:type="dxa"/>
            <w:tcBorders>
              <w:top w:val="single" w:sz="4" w:space="0" w:color="auto"/>
              <w:left w:val="single" w:sz="4" w:space="0" w:color="auto"/>
              <w:bottom w:val="single" w:sz="4" w:space="0" w:color="auto"/>
              <w:right w:val="single" w:sz="4" w:space="0" w:color="auto"/>
            </w:tcBorders>
          </w:tcPr>
          <w:p w14:paraId="627E59D8" w14:textId="77777777" w:rsidR="002A7AD6" w:rsidRPr="00196BCA" w:rsidRDefault="002A7AD6">
            <w:pPr>
              <w:pStyle w:val="TAL"/>
            </w:pPr>
          </w:p>
        </w:tc>
        <w:tc>
          <w:tcPr>
            <w:tcW w:w="1700" w:type="dxa"/>
            <w:tcBorders>
              <w:top w:val="single" w:sz="4" w:space="0" w:color="auto"/>
              <w:left w:val="single" w:sz="4" w:space="0" w:color="auto"/>
              <w:bottom w:val="single" w:sz="4" w:space="0" w:color="auto"/>
              <w:right w:val="single" w:sz="4" w:space="0" w:color="auto"/>
            </w:tcBorders>
          </w:tcPr>
          <w:p w14:paraId="244999AC" w14:textId="77777777" w:rsidR="002A7AD6" w:rsidRPr="00196BCA" w:rsidRDefault="002A7AD6">
            <w:pPr>
              <w:pStyle w:val="TAL"/>
            </w:pPr>
          </w:p>
        </w:tc>
        <w:tc>
          <w:tcPr>
            <w:tcW w:w="1245" w:type="dxa"/>
            <w:tcBorders>
              <w:top w:val="single" w:sz="4" w:space="0" w:color="auto"/>
              <w:left w:val="single" w:sz="4" w:space="0" w:color="auto"/>
              <w:bottom w:val="single" w:sz="4" w:space="0" w:color="auto"/>
              <w:right w:val="single" w:sz="4" w:space="0" w:color="auto"/>
            </w:tcBorders>
          </w:tcPr>
          <w:p w14:paraId="36992C08" w14:textId="77777777" w:rsidR="002A7AD6" w:rsidRPr="00196BCA" w:rsidRDefault="002A7AD6">
            <w:pPr>
              <w:pStyle w:val="TAL"/>
            </w:pPr>
          </w:p>
        </w:tc>
      </w:tr>
      <w:tr w:rsidR="002A7AD6" w:rsidRPr="00196BCA" w14:paraId="362E9A33" w14:textId="77777777" w:rsidTr="002A7AD6">
        <w:tc>
          <w:tcPr>
            <w:tcW w:w="4535" w:type="dxa"/>
            <w:tcBorders>
              <w:top w:val="single" w:sz="4" w:space="0" w:color="auto"/>
              <w:left w:val="single" w:sz="4" w:space="0" w:color="auto"/>
              <w:bottom w:val="single" w:sz="4" w:space="0" w:color="auto"/>
              <w:right w:val="single" w:sz="4" w:space="0" w:color="auto"/>
            </w:tcBorders>
            <w:hideMark/>
          </w:tcPr>
          <w:p w14:paraId="4E4F6799" w14:textId="77777777" w:rsidR="002A7AD6" w:rsidRPr="00196BCA" w:rsidRDefault="002A7AD6">
            <w:pPr>
              <w:pStyle w:val="TAL"/>
            </w:pPr>
            <w:r w:rsidRPr="00196BCA">
              <w:t xml:space="preserve">    rrcReconfiguration ::= SEQUENCE {</w:t>
            </w:r>
          </w:p>
        </w:tc>
        <w:tc>
          <w:tcPr>
            <w:tcW w:w="2267" w:type="dxa"/>
            <w:tcBorders>
              <w:top w:val="single" w:sz="4" w:space="0" w:color="auto"/>
              <w:left w:val="single" w:sz="4" w:space="0" w:color="auto"/>
              <w:bottom w:val="single" w:sz="4" w:space="0" w:color="auto"/>
              <w:right w:val="single" w:sz="4" w:space="0" w:color="auto"/>
            </w:tcBorders>
          </w:tcPr>
          <w:p w14:paraId="57464514" w14:textId="77777777" w:rsidR="002A7AD6" w:rsidRPr="00196BCA" w:rsidRDefault="002A7AD6">
            <w:pPr>
              <w:pStyle w:val="TAL"/>
            </w:pPr>
          </w:p>
        </w:tc>
        <w:tc>
          <w:tcPr>
            <w:tcW w:w="1700" w:type="dxa"/>
            <w:tcBorders>
              <w:top w:val="single" w:sz="4" w:space="0" w:color="auto"/>
              <w:left w:val="single" w:sz="4" w:space="0" w:color="auto"/>
              <w:bottom w:val="single" w:sz="4" w:space="0" w:color="auto"/>
              <w:right w:val="single" w:sz="4" w:space="0" w:color="auto"/>
            </w:tcBorders>
          </w:tcPr>
          <w:p w14:paraId="3DD4EAB4" w14:textId="77777777" w:rsidR="002A7AD6" w:rsidRPr="00196BCA" w:rsidRDefault="002A7AD6">
            <w:pPr>
              <w:pStyle w:val="TAL"/>
            </w:pPr>
          </w:p>
        </w:tc>
        <w:tc>
          <w:tcPr>
            <w:tcW w:w="1245" w:type="dxa"/>
            <w:tcBorders>
              <w:top w:val="single" w:sz="4" w:space="0" w:color="auto"/>
              <w:left w:val="single" w:sz="4" w:space="0" w:color="auto"/>
              <w:bottom w:val="single" w:sz="4" w:space="0" w:color="auto"/>
              <w:right w:val="single" w:sz="4" w:space="0" w:color="auto"/>
            </w:tcBorders>
          </w:tcPr>
          <w:p w14:paraId="2C3CDE73" w14:textId="77777777" w:rsidR="002A7AD6" w:rsidRPr="00196BCA" w:rsidRDefault="002A7AD6">
            <w:pPr>
              <w:pStyle w:val="TAL"/>
            </w:pPr>
          </w:p>
        </w:tc>
      </w:tr>
      <w:tr w:rsidR="002A7AD6" w:rsidRPr="00196BCA" w14:paraId="59A31E01" w14:textId="77777777" w:rsidTr="002A7AD6">
        <w:tc>
          <w:tcPr>
            <w:tcW w:w="4535" w:type="dxa"/>
            <w:tcBorders>
              <w:top w:val="single" w:sz="4" w:space="0" w:color="auto"/>
              <w:left w:val="single" w:sz="4" w:space="0" w:color="auto"/>
              <w:bottom w:val="single" w:sz="4" w:space="0" w:color="auto"/>
              <w:right w:val="single" w:sz="4" w:space="0" w:color="auto"/>
            </w:tcBorders>
            <w:hideMark/>
          </w:tcPr>
          <w:p w14:paraId="34DE67C0" w14:textId="77777777" w:rsidR="002A7AD6" w:rsidRPr="00196BCA" w:rsidRDefault="002A7AD6">
            <w:pPr>
              <w:pStyle w:val="TAL"/>
            </w:pPr>
            <w:r w:rsidRPr="00196BCA">
              <w:t xml:space="preserve">      radioBearerConfig</w:t>
            </w:r>
          </w:p>
        </w:tc>
        <w:tc>
          <w:tcPr>
            <w:tcW w:w="2267" w:type="dxa"/>
            <w:tcBorders>
              <w:top w:val="single" w:sz="4" w:space="0" w:color="auto"/>
              <w:left w:val="single" w:sz="4" w:space="0" w:color="auto"/>
              <w:bottom w:val="single" w:sz="4" w:space="0" w:color="auto"/>
              <w:right w:val="single" w:sz="4" w:space="0" w:color="auto"/>
            </w:tcBorders>
            <w:hideMark/>
          </w:tcPr>
          <w:p w14:paraId="533F06B1" w14:textId="77777777" w:rsidR="002A7AD6" w:rsidRPr="00196BCA" w:rsidRDefault="002A7AD6">
            <w:pPr>
              <w:pStyle w:val="TAL"/>
            </w:pPr>
            <w:r w:rsidRPr="00196BCA">
              <w:t>RadioBearerConfig</w:t>
            </w:r>
          </w:p>
        </w:tc>
        <w:tc>
          <w:tcPr>
            <w:tcW w:w="1700" w:type="dxa"/>
            <w:tcBorders>
              <w:top w:val="single" w:sz="4" w:space="0" w:color="auto"/>
              <w:left w:val="single" w:sz="4" w:space="0" w:color="auto"/>
              <w:bottom w:val="single" w:sz="4" w:space="0" w:color="auto"/>
              <w:right w:val="single" w:sz="4" w:space="0" w:color="auto"/>
            </w:tcBorders>
          </w:tcPr>
          <w:p w14:paraId="33F09B41" w14:textId="77777777" w:rsidR="002A7AD6" w:rsidRPr="00196BCA" w:rsidRDefault="002A7AD6">
            <w:pPr>
              <w:pStyle w:val="TAL"/>
            </w:pPr>
          </w:p>
        </w:tc>
        <w:tc>
          <w:tcPr>
            <w:tcW w:w="1245" w:type="dxa"/>
            <w:tcBorders>
              <w:top w:val="single" w:sz="4" w:space="0" w:color="auto"/>
              <w:left w:val="single" w:sz="4" w:space="0" w:color="auto"/>
              <w:bottom w:val="single" w:sz="4" w:space="0" w:color="auto"/>
              <w:right w:val="single" w:sz="4" w:space="0" w:color="auto"/>
            </w:tcBorders>
          </w:tcPr>
          <w:p w14:paraId="3080D61F" w14:textId="77777777" w:rsidR="002A7AD6" w:rsidRPr="00196BCA" w:rsidRDefault="002A7AD6">
            <w:pPr>
              <w:pStyle w:val="TAL"/>
            </w:pPr>
          </w:p>
        </w:tc>
      </w:tr>
      <w:tr w:rsidR="002A7AD6" w:rsidRPr="00196BCA" w14:paraId="7E4027E6" w14:textId="77777777" w:rsidTr="002A7AD6">
        <w:tc>
          <w:tcPr>
            <w:tcW w:w="4535" w:type="dxa"/>
            <w:tcBorders>
              <w:top w:val="single" w:sz="4" w:space="0" w:color="auto"/>
              <w:left w:val="single" w:sz="4" w:space="0" w:color="auto"/>
              <w:bottom w:val="single" w:sz="4" w:space="0" w:color="auto"/>
              <w:right w:val="single" w:sz="4" w:space="0" w:color="auto"/>
            </w:tcBorders>
            <w:hideMark/>
          </w:tcPr>
          <w:p w14:paraId="61C2F5C9" w14:textId="77777777" w:rsidR="002A7AD6" w:rsidRPr="00196BCA" w:rsidRDefault="002A7AD6">
            <w:pPr>
              <w:pStyle w:val="TAL"/>
            </w:pPr>
            <w:r w:rsidRPr="00196BCA">
              <w:t xml:space="preserve">      nonCriticalExtension SEQUENCE {</w:t>
            </w:r>
          </w:p>
        </w:tc>
        <w:tc>
          <w:tcPr>
            <w:tcW w:w="2267" w:type="dxa"/>
            <w:tcBorders>
              <w:top w:val="single" w:sz="4" w:space="0" w:color="auto"/>
              <w:left w:val="single" w:sz="4" w:space="0" w:color="auto"/>
              <w:bottom w:val="single" w:sz="4" w:space="0" w:color="auto"/>
              <w:right w:val="single" w:sz="4" w:space="0" w:color="auto"/>
            </w:tcBorders>
          </w:tcPr>
          <w:p w14:paraId="0F5C0FAA" w14:textId="77777777" w:rsidR="002A7AD6" w:rsidRPr="00196BCA" w:rsidRDefault="002A7AD6">
            <w:pPr>
              <w:pStyle w:val="TAL"/>
            </w:pPr>
          </w:p>
        </w:tc>
        <w:tc>
          <w:tcPr>
            <w:tcW w:w="1700" w:type="dxa"/>
            <w:tcBorders>
              <w:top w:val="single" w:sz="4" w:space="0" w:color="auto"/>
              <w:left w:val="single" w:sz="4" w:space="0" w:color="auto"/>
              <w:bottom w:val="single" w:sz="4" w:space="0" w:color="auto"/>
              <w:right w:val="single" w:sz="4" w:space="0" w:color="auto"/>
            </w:tcBorders>
          </w:tcPr>
          <w:p w14:paraId="59D1B8F5" w14:textId="77777777" w:rsidR="002A7AD6" w:rsidRPr="00196BCA" w:rsidRDefault="002A7AD6">
            <w:pPr>
              <w:pStyle w:val="TAL"/>
            </w:pPr>
          </w:p>
        </w:tc>
        <w:tc>
          <w:tcPr>
            <w:tcW w:w="1245" w:type="dxa"/>
            <w:tcBorders>
              <w:top w:val="single" w:sz="4" w:space="0" w:color="auto"/>
              <w:left w:val="single" w:sz="4" w:space="0" w:color="auto"/>
              <w:bottom w:val="single" w:sz="4" w:space="0" w:color="auto"/>
              <w:right w:val="single" w:sz="4" w:space="0" w:color="auto"/>
            </w:tcBorders>
          </w:tcPr>
          <w:p w14:paraId="5DB184CA" w14:textId="77777777" w:rsidR="002A7AD6" w:rsidRPr="00196BCA" w:rsidRDefault="002A7AD6">
            <w:pPr>
              <w:pStyle w:val="TAL"/>
            </w:pPr>
          </w:p>
        </w:tc>
      </w:tr>
      <w:tr w:rsidR="002A7AD6" w:rsidRPr="00196BCA" w14:paraId="59A8C966" w14:textId="77777777" w:rsidTr="002A7AD6">
        <w:tc>
          <w:tcPr>
            <w:tcW w:w="4535" w:type="dxa"/>
            <w:tcBorders>
              <w:top w:val="single" w:sz="4" w:space="0" w:color="auto"/>
              <w:left w:val="single" w:sz="4" w:space="0" w:color="auto"/>
              <w:bottom w:val="single" w:sz="4" w:space="0" w:color="auto"/>
              <w:right w:val="single" w:sz="4" w:space="0" w:color="auto"/>
            </w:tcBorders>
            <w:hideMark/>
          </w:tcPr>
          <w:p w14:paraId="7E479FAE" w14:textId="77777777" w:rsidR="002A7AD6" w:rsidRPr="00196BCA" w:rsidRDefault="002A7AD6">
            <w:pPr>
              <w:pStyle w:val="TAL"/>
            </w:pPr>
            <w:r w:rsidRPr="00196BCA">
              <w:t xml:space="preserve">        masterCellGroup</w:t>
            </w:r>
          </w:p>
        </w:tc>
        <w:tc>
          <w:tcPr>
            <w:tcW w:w="2267" w:type="dxa"/>
            <w:tcBorders>
              <w:top w:val="single" w:sz="4" w:space="0" w:color="auto"/>
              <w:left w:val="single" w:sz="4" w:space="0" w:color="auto"/>
              <w:bottom w:val="single" w:sz="4" w:space="0" w:color="auto"/>
              <w:right w:val="single" w:sz="4" w:space="0" w:color="auto"/>
            </w:tcBorders>
            <w:hideMark/>
          </w:tcPr>
          <w:p w14:paraId="1CC5E39A" w14:textId="77777777" w:rsidR="002A7AD6" w:rsidRPr="00196BCA" w:rsidRDefault="002A7AD6">
            <w:pPr>
              <w:pStyle w:val="TAL"/>
            </w:pPr>
            <w:r w:rsidRPr="00196BCA">
              <w:t>OCTET STRING (CONTAINING CellGroupConfig)</w:t>
            </w:r>
          </w:p>
        </w:tc>
        <w:tc>
          <w:tcPr>
            <w:tcW w:w="1700" w:type="dxa"/>
            <w:tcBorders>
              <w:top w:val="single" w:sz="4" w:space="0" w:color="auto"/>
              <w:left w:val="single" w:sz="4" w:space="0" w:color="auto"/>
              <w:bottom w:val="single" w:sz="4" w:space="0" w:color="auto"/>
              <w:right w:val="single" w:sz="4" w:space="0" w:color="auto"/>
            </w:tcBorders>
          </w:tcPr>
          <w:p w14:paraId="6EB95B7E" w14:textId="77777777" w:rsidR="002A7AD6" w:rsidRPr="00196BCA" w:rsidRDefault="002A7AD6">
            <w:pPr>
              <w:pStyle w:val="TAL"/>
            </w:pPr>
          </w:p>
        </w:tc>
        <w:tc>
          <w:tcPr>
            <w:tcW w:w="1245" w:type="dxa"/>
            <w:tcBorders>
              <w:top w:val="single" w:sz="4" w:space="0" w:color="auto"/>
              <w:left w:val="single" w:sz="4" w:space="0" w:color="auto"/>
              <w:bottom w:val="single" w:sz="4" w:space="0" w:color="auto"/>
              <w:right w:val="single" w:sz="4" w:space="0" w:color="auto"/>
            </w:tcBorders>
          </w:tcPr>
          <w:p w14:paraId="57F7D4BA" w14:textId="77777777" w:rsidR="002A7AD6" w:rsidRPr="00196BCA" w:rsidRDefault="002A7AD6">
            <w:pPr>
              <w:pStyle w:val="TAL"/>
            </w:pPr>
          </w:p>
        </w:tc>
      </w:tr>
      <w:tr w:rsidR="002A7AD6" w:rsidRPr="00196BCA" w14:paraId="6FF43C3D" w14:textId="77777777" w:rsidTr="002A7AD6">
        <w:tc>
          <w:tcPr>
            <w:tcW w:w="4535" w:type="dxa"/>
            <w:tcBorders>
              <w:top w:val="single" w:sz="4" w:space="0" w:color="auto"/>
              <w:left w:val="single" w:sz="4" w:space="0" w:color="auto"/>
              <w:bottom w:val="single" w:sz="4" w:space="0" w:color="auto"/>
              <w:right w:val="single" w:sz="4" w:space="0" w:color="auto"/>
            </w:tcBorders>
            <w:hideMark/>
          </w:tcPr>
          <w:p w14:paraId="3B432220" w14:textId="77777777" w:rsidR="002A7AD6" w:rsidRPr="00196BCA" w:rsidRDefault="002A7AD6">
            <w:pPr>
              <w:pStyle w:val="TAL"/>
              <w:rPr>
                <w:lang w:eastAsia="zh-CN"/>
              </w:rPr>
            </w:pPr>
            <w:r w:rsidRPr="00196BCA">
              <w:t xml:space="preserve">        </w:t>
            </w:r>
            <w:r w:rsidRPr="00196BCA">
              <w:rPr>
                <w:lang w:eastAsia="zh-CN"/>
              </w:rPr>
              <w:t>}</w:t>
            </w:r>
          </w:p>
        </w:tc>
        <w:tc>
          <w:tcPr>
            <w:tcW w:w="2267" w:type="dxa"/>
            <w:tcBorders>
              <w:top w:val="single" w:sz="4" w:space="0" w:color="auto"/>
              <w:left w:val="single" w:sz="4" w:space="0" w:color="auto"/>
              <w:bottom w:val="single" w:sz="4" w:space="0" w:color="auto"/>
              <w:right w:val="single" w:sz="4" w:space="0" w:color="auto"/>
            </w:tcBorders>
          </w:tcPr>
          <w:p w14:paraId="1980F7D3" w14:textId="77777777" w:rsidR="002A7AD6" w:rsidRPr="00196BCA" w:rsidRDefault="002A7AD6">
            <w:pPr>
              <w:pStyle w:val="TAL"/>
            </w:pPr>
          </w:p>
        </w:tc>
        <w:tc>
          <w:tcPr>
            <w:tcW w:w="1700" w:type="dxa"/>
            <w:tcBorders>
              <w:top w:val="single" w:sz="4" w:space="0" w:color="auto"/>
              <w:left w:val="single" w:sz="4" w:space="0" w:color="auto"/>
              <w:bottom w:val="single" w:sz="4" w:space="0" w:color="auto"/>
              <w:right w:val="single" w:sz="4" w:space="0" w:color="auto"/>
            </w:tcBorders>
          </w:tcPr>
          <w:p w14:paraId="03B01719" w14:textId="77777777" w:rsidR="002A7AD6" w:rsidRPr="00196BCA" w:rsidRDefault="002A7AD6">
            <w:pPr>
              <w:pStyle w:val="TAL"/>
            </w:pPr>
          </w:p>
        </w:tc>
        <w:tc>
          <w:tcPr>
            <w:tcW w:w="1245" w:type="dxa"/>
            <w:tcBorders>
              <w:top w:val="single" w:sz="4" w:space="0" w:color="auto"/>
              <w:left w:val="single" w:sz="4" w:space="0" w:color="auto"/>
              <w:bottom w:val="single" w:sz="4" w:space="0" w:color="auto"/>
              <w:right w:val="single" w:sz="4" w:space="0" w:color="auto"/>
            </w:tcBorders>
          </w:tcPr>
          <w:p w14:paraId="1572CB76" w14:textId="77777777" w:rsidR="002A7AD6" w:rsidRPr="00196BCA" w:rsidRDefault="002A7AD6">
            <w:pPr>
              <w:pStyle w:val="TAL"/>
            </w:pPr>
          </w:p>
        </w:tc>
      </w:tr>
      <w:tr w:rsidR="002A7AD6" w:rsidRPr="00196BCA" w14:paraId="575F972A" w14:textId="77777777" w:rsidTr="002A7AD6">
        <w:tc>
          <w:tcPr>
            <w:tcW w:w="4535" w:type="dxa"/>
            <w:tcBorders>
              <w:top w:val="single" w:sz="4" w:space="0" w:color="auto"/>
              <w:left w:val="single" w:sz="4" w:space="0" w:color="auto"/>
              <w:bottom w:val="single" w:sz="4" w:space="0" w:color="auto"/>
              <w:right w:val="single" w:sz="4" w:space="0" w:color="auto"/>
            </w:tcBorders>
            <w:hideMark/>
          </w:tcPr>
          <w:p w14:paraId="07B7F037" w14:textId="77777777" w:rsidR="002A7AD6" w:rsidRPr="00196BCA" w:rsidRDefault="002A7AD6">
            <w:pPr>
              <w:pStyle w:val="TAL"/>
            </w:pPr>
            <w:r w:rsidRPr="00196BCA">
              <w:t xml:space="preserve">      }</w:t>
            </w:r>
          </w:p>
        </w:tc>
        <w:tc>
          <w:tcPr>
            <w:tcW w:w="2267" w:type="dxa"/>
            <w:tcBorders>
              <w:top w:val="single" w:sz="4" w:space="0" w:color="auto"/>
              <w:left w:val="single" w:sz="4" w:space="0" w:color="auto"/>
              <w:bottom w:val="single" w:sz="4" w:space="0" w:color="auto"/>
              <w:right w:val="single" w:sz="4" w:space="0" w:color="auto"/>
            </w:tcBorders>
          </w:tcPr>
          <w:p w14:paraId="368731CB" w14:textId="77777777" w:rsidR="002A7AD6" w:rsidRPr="00196BCA" w:rsidRDefault="002A7AD6">
            <w:pPr>
              <w:pStyle w:val="TAL"/>
            </w:pPr>
          </w:p>
        </w:tc>
        <w:tc>
          <w:tcPr>
            <w:tcW w:w="1700" w:type="dxa"/>
            <w:tcBorders>
              <w:top w:val="single" w:sz="4" w:space="0" w:color="auto"/>
              <w:left w:val="single" w:sz="4" w:space="0" w:color="auto"/>
              <w:bottom w:val="single" w:sz="4" w:space="0" w:color="auto"/>
              <w:right w:val="single" w:sz="4" w:space="0" w:color="auto"/>
            </w:tcBorders>
          </w:tcPr>
          <w:p w14:paraId="7B8DFAFB" w14:textId="77777777" w:rsidR="002A7AD6" w:rsidRPr="00196BCA" w:rsidRDefault="002A7AD6">
            <w:pPr>
              <w:pStyle w:val="TAL"/>
            </w:pPr>
          </w:p>
        </w:tc>
        <w:tc>
          <w:tcPr>
            <w:tcW w:w="1245" w:type="dxa"/>
            <w:tcBorders>
              <w:top w:val="single" w:sz="4" w:space="0" w:color="auto"/>
              <w:left w:val="single" w:sz="4" w:space="0" w:color="auto"/>
              <w:bottom w:val="single" w:sz="4" w:space="0" w:color="auto"/>
              <w:right w:val="single" w:sz="4" w:space="0" w:color="auto"/>
            </w:tcBorders>
          </w:tcPr>
          <w:p w14:paraId="10E25EE8" w14:textId="77777777" w:rsidR="002A7AD6" w:rsidRPr="00196BCA" w:rsidRDefault="002A7AD6">
            <w:pPr>
              <w:pStyle w:val="TAL"/>
            </w:pPr>
          </w:p>
        </w:tc>
      </w:tr>
      <w:tr w:rsidR="002A7AD6" w:rsidRPr="00196BCA" w14:paraId="117079D8" w14:textId="77777777" w:rsidTr="002A7AD6">
        <w:tc>
          <w:tcPr>
            <w:tcW w:w="4535" w:type="dxa"/>
            <w:tcBorders>
              <w:top w:val="single" w:sz="4" w:space="0" w:color="auto"/>
              <w:left w:val="single" w:sz="4" w:space="0" w:color="auto"/>
              <w:bottom w:val="single" w:sz="4" w:space="0" w:color="auto"/>
              <w:right w:val="single" w:sz="4" w:space="0" w:color="auto"/>
            </w:tcBorders>
            <w:hideMark/>
          </w:tcPr>
          <w:p w14:paraId="0936F888" w14:textId="77777777" w:rsidR="002A7AD6" w:rsidRPr="00196BCA" w:rsidRDefault="002A7AD6">
            <w:pPr>
              <w:pStyle w:val="TAL"/>
            </w:pPr>
            <w:r w:rsidRPr="00196BCA">
              <w:t xml:space="preserve">    }</w:t>
            </w:r>
          </w:p>
        </w:tc>
        <w:tc>
          <w:tcPr>
            <w:tcW w:w="2267" w:type="dxa"/>
            <w:tcBorders>
              <w:top w:val="single" w:sz="4" w:space="0" w:color="auto"/>
              <w:left w:val="single" w:sz="4" w:space="0" w:color="auto"/>
              <w:bottom w:val="single" w:sz="4" w:space="0" w:color="auto"/>
              <w:right w:val="single" w:sz="4" w:space="0" w:color="auto"/>
            </w:tcBorders>
          </w:tcPr>
          <w:p w14:paraId="1CE93DD1" w14:textId="77777777" w:rsidR="002A7AD6" w:rsidRPr="00196BCA" w:rsidRDefault="002A7AD6">
            <w:pPr>
              <w:pStyle w:val="TAL"/>
            </w:pPr>
          </w:p>
        </w:tc>
        <w:tc>
          <w:tcPr>
            <w:tcW w:w="1700" w:type="dxa"/>
            <w:tcBorders>
              <w:top w:val="single" w:sz="4" w:space="0" w:color="auto"/>
              <w:left w:val="single" w:sz="4" w:space="0" w:color="auto"/>
              <w:bottom w:val="single" w:sz="4" w:space="0" w:color="auto"/>
              <w:right w:val="single" w:sz="4" w:space="0" w:color="auto"/>
            </w:tcBorders>
          </w:tcPr>
          <w:p w14:paraId="3AF54E8C" w14:textId="77777777" w:rsidR="002A7AD6" w:rsidRPr="00196BCA" w:rsidRDefault="002A7AD6">
            <w:pPr>
              <w:pStyle w:val="TAL"/>
            </w:pPr>
          </w:p>
        </w:tc>
        <w:tc>
          <w:tcPr>
            <w:tcW w:w="1245" w:type="dxa"/>
            <w:tcBorders>
              <w:top w:val="single" w:sz="4" w:space="0" w:color="auto"/>
              <w:left w:val="single" w:sz="4" w:space="0" w:color="auto"/>
              <w:bottom w:val="single" w:sz="4" w:space="0" w:color="auto"/>
              <w:right w:val="single" w:sz="4" w:space="0" w:color="auto"/>
            </w:tcBorders>
          </w:tcPr>
          <w:p w14:paraId="6FD31F9B" w14:textId="77777777" w:rsidR="002A7AD6" w:rsidRPr="00196BCA" w:rsidRDefault="002A7AD6">
            <w:pPr>
              <w:pStyle w:val="TAL"/>
            </w:pPr>
          </w:p>
        </w:tc>
      </w:tr>
      <w:tr w:rsidR="002A7AD6" w:rsidRPr="00196BCA" w14:paraId="62653B9A" w14:textId="77777777" w:rsidTr="002A7AD6">
        <w:tc>
          <w:tcPr>
            <w:tcW w:w="4535" w:type="dxa"/>
            <w:tcBorders>
              <w:top w:val="single" w:sz="4" w:space="0" w:color="auto"/>
              <w:left w:val="single" w:sz="4" w:space="0" w:color="auto"/>
              <w:bottom w:val="single" w:sz="4" w:space="0" w:color="auto"/>
              <w:right w:val="single" w:sz="4" w:space="0" w:color="auto"/>
            </w:tcBorders>
            <w:hideMark/>
          </w:tcPr>
          <w:p w14:paraId="22FF02C0" w14:textId="77777777" w:rsidR="002A7AD6" w:rsidRPr="00196BCA" w:rsidRDefault="002A7AD6">
            <w:pPr>
              <w:pStyle w:val="TAL"/>
            </w:pPr>
            <w:r w:rsidRPr="00196BCA">
              <w:t xml:space="preserve">  }</w:t>
            </w:r>
          </w:p>
        </w:tc>
        <w:tc>
          <w:tcPr>
            <w:tcW w:w="2267" w:type="dxa"/>
            <w:tcBorders>
              <w:top w:val="single" w:sz="4" w:space="0" w:color="auto"/>
              <w:left w:val="single" w:sz="4" w:space="0" w:color="auto"/>
              <w:bottom w:val="single" w:sz="4" w:space="0" w:color="auto"/>
              <w:right w:val="single" w:sz="4" w:space="0" w:color="auto"/>
            </w:tcBorders>
          </w:tcPr>
          <w:p w14:paraId="2C194AD4" w14:textId="77777777" w:rsidR="002A7AD6" w:rsidRPr="00196BCA" w:rsidRDefault="002A7AD6">
            <w:pPr>
              <w:pStyle w:val="TAL"/>
            </w:pPr>
          </w:p>
        </w:tc>
        <w:tc>
          <w:tcPr>
            <w:tcW w:w="1700" w:type="dxa"/>
            <w:tcBorders>
              <w:top w:val="single" w:sz="4" w:space="0" w:color="auto"/>
              <w:left w:val="single" w:sz="4" w:space="0" w:color="auto"/>
              <w:bottom w:val="single" w:sz="4" w:space="0" w:color="auto"/>
              <w:right w:val="single" w:sz="4" w:space="0" w:color="auto"/>
            </w:tcBorders>
          </w:tcPr>
          <w:p w14:paraId="61588101" w14:textId="77777777" w:rsidR="002A7AD6" w:rsidRPr="00196BCA" w:rsidRDefault="002A7AD6">
            <w:pPr>
              <w:pStyle w:val="TAL"/>
            </w:pPr>
          </w:p>
        </w:tc>
        <w:tc>
          <w:tcPr>
            <w:tcW w:w="1245" w:type="dxa"/>
            <w:tcBorders>
              <w:top w:val="single" w:sz="4" w:space="0" w:color="auto"/>
              <w:left w:val="single" w:sz="4" w:space="0" w:color="auto"/>
              <w:bottom w:val="single" w:sz="4" w:space="0" w:color="auto"/>
              <w:right w:val="single" w:sz="4" w:space="0" w:color="auto"/>
            </w:tcBorders>
          </w:tcPr>
          <w:p w14:paraId="1B59E2F9" w14:textId="77777777" w:rsidR="002A7AD6" w:rsidRPr="00196BCA" w:rsidRDefault="002A7AD6">
            <w:pPr>
              <w:pStyle w:val="TAL"/>
            </w:pPr>
          </w:p>
        </w:tc>
      </w:tr>
      <w:tr w:rsidR="002A7AD6" w:rsidRPr="00196BCA" w14:paraId="3C95AE38" w14:textId="77777777" w:rsidTr="002A7AD6">
        <w:tc>
          <w:tcPr>
            <w:tcW w:w="4535" w:type="dxa"/>
            <w:tcBorders>
              <w:top w:val="single" w:sz="4" w:space="0" w:color="auto"/>
              <w:left w:val="single" w:sz="4" w:space="0" w:color="auto"/>
              <w:bottom w:val="single" w:sz="4" w:space="0" w:color="auto"/>
              <w:right w:val="single" w:sz="4" w:space="0" w:color="auto"/>
            </w:tcBorders>
            <w:hideMark/>
          </w:tcPr>
          <w:p w14:paraId="60AC7848" w14:textId="77777777" w:rsidR="002A7AD6" w:rsidRPr="00196BCA" w:rsidRDefault="002A7AD6">
            <w:pPr>
              <w:pStyle w:val="TAL"/>
            </w:pPr>
            <w:r w:rsidRPr="00196BCA">
              <w:t>}</w:t>
            </w:r>
          </w:p>
        </w:tc>
        <w:tc>
          <w:tcPr>
            <w:tcW w:w="2267" w:type="dxa"/>
            <w:tcBorders>
              <w:top w:val="single" w:sz="4" w:space="0" w:color="auto"/>
              <w:left w:val="single" w:sz="4" w:space="0" w:color="auto"/>
              <w:bottom w:val="single" w:sz="4" w:space="0" w:color="auto"/>
              <w:right w:val="single" w:sz="4" w:space="0" w:color="auto"/>
            </w:tcBorders>
          </w:tcPr>
          <w:p w14:paraId="538F4D3A" w14:textId="77777777" w:rsidR="002A7AD6" w:rsidRPr="00196BCA" w:rsidRDefault="002A7AD6">
            <w:pPr>
              <w:pStyle w:val="TAL"/>
            </w:pPr>
          </w:p>
        </w:tc>
        <w:tc>
          <w:tcPr>
            <w:tcW w:w="1700" w:type="dxa"/>
            <w:tcBorders>
              <w:top w:val="single" w:sz="4" w:space="0" w:color="auto"/>
              <w:left w:val="single" w:sz="4" w:space="0" w:color="auto"/>
              <w:bottom w:val="single" w:sz="4" w:space="0" w:color="auto"/>
              <w:right w:val="single" w:sz="4" w:space="0" w:color="auto"/>
            </w:tcBorders>
          </w:tcPr>
          <w:p w14:paraId="3B929990" w14:textId="77777777" w:rsidR="002A7AD6" w:rsidRPr="00196BCA" w:rsidRDefault="002A7AD6">
            <w:pPr>
              <w:pStyle w:val="TAL"/>
            </w:pPr>
          </w:p>
        </w:tc>
        <w:tc>
          <w:tcPr>
            <w:tcW w:w="1245" w:type="dxa"/>
            <w:tcBorders>
              <w:top w:val="single" w:sz="4" w:space="0" w:color="auto"/>
              <w:left w:val="single" w:sz="4" w:space="0" w:color="auto"/>
              <w:bottom w:val="single" w:sz="4" w:space="0" w:color="auto"/>
              <w:right w:val="single" w:sz="4" w:space="0" w:color="auto"/>
            </w:tcBorders>
          </w:tcPr>
          <w:p w14:paraId="021A0DF2" w14:textId="77777777" w:rsidR="002A7AD6" w:rsidRPr="00196BCA" w:rsidRDefault="002A7AD6">
            <w:pPr>
              <w:pStyle w:val="TAL"/>
            </w:pPr>
          </w:p>
        </w:tc>
      </w:tr>
    </w:tbl>
    <w:p w14:paraId="554961C0" w14:textId="77777777" w:rsidR="002A7AD6" w:rsidRPr="00196BCA" w:rsidRDefault="002A7AD6" w:rsidP="002A7AD6"/>
    <w:p w14:paraId="7B37F78F" w14:textId="77777777" w:rsidR="002A7AD6" w:rsidRPr="00196BCA" w:rsidRDefault="002A7AD6" w:rsidP="002A7AD6">
      <w:pPr>
        <w:pStyle w:val="TH"/>
      </w:pPr>
      <w:r w:rsidRPr="00196BCA">
        <w:t xml:space="preserve">Table 7.1.3.6.4.3.3-2: </w:t>
      </w:r>
      <w:r w:rsidRPr="00196BCA">
        <w:rPr>
          <w:i/>
          <w:iCs/>
        </w:rPr>
        <w:t>RadioBearerConfig</w:t>
      </w:r>
      <w:r w:rsidRPr="00196BCA">
        <w:rPr>
          <w:i/>
        </w:rPr>
        <w:t xml:space="preserve"> </w:t>
      </w:r>
      <w:r w:rsidRPr="00196BCA">
        <w:t>(Table 7.1.3.6.4.3.3-1)</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6"/>
        <w:gridCol w:w="2268"/>
        <w:gridCol w:w="1701"/>
        <w:gridCol w:w="1245"/>
      </w:tblGrid>
      <w:tr w:rsidR="002A7AD6" w:rsidRPr="00196BCA" w14:paraId="6D3A2338" w14:textId="77777777" w:rsidTr="00211DC6">
        <w:tc>
          <w:tcPr>
            <w:tcW w:w="9750" w:type="dxa"/>
            <w:gridSpan w:val="4"/>
            <w:tcBorders>
              <w:top w:val="single" w:sz="4" w:space="0" w:color="auto"/>
              <w:left w:val="single" w:sz="4" w:space="0" w:color="auto"/>
              <w:bottom w:val="single" w:sz="4" w:space="0" w:color="auto"/>
              <w:right w:val="single" w:sz="4" w:space="0" w:color="auto"/>
            </w:tcBorders>
            <w:hideMark/>
          </w:tcPr>
          <w:p w14:paraId="2D212FF9" w14:textId="77777777" w:rsidR="002A7AD6" w:rsidRPr="00196BCA" w:rsidRDefault="002A7AD6">
            <w:pPr>
              <w:pStyle w:val="TAH"/>
              <w:jc w:val="left"/>
              <w:rPr>
                <w:b w:val="0"/>
              </w:rPr>
            </w:pPr>
            <w:r w:rsidRPr="00196BCA">
              <w:rPr>
                <w:b w:val="0"/>
              </w:rPr>
              <w:t>Derivation Path: 38.508-1 [4], Table: 4.6.3-132</w:t>
            </w:r>
          </w:p>
        </w:tc>
      </w:tr>
      <w:tr w:rsidR="002A7AD6" w:rsidRPr="00196BCA" w14:paraId="52883154" w14:textId="77777777" w:rsidTr="00211DC6">
        <w:tc>
          <w:tcPr>
            <w:tcW w:w="4536" w:type="dxa"/>
            <w:tcBorders>
              <w:top w:val="single" w:sz="4" w:space="0" w:color="auto"/>
              <w:left w:val="single" w:sz="4" w:space="0" w:color="auto"/>
              <w:bottom w:val="single" w:sz="4" w:space="0" w:color="auto"/>
              <w:right w:val="single" w:sz="4" w:space="0" w:color="auto"/>
            </w:tcBorders>
            <w:hideMark/>
          </w:tcPr>
          <w:p w14:paraId="6A660B49" w14:textId="77777777" w:rsidR="002A7AD6" w:rsidRPr="00196BCA" w:rsidRDefault="002A7AD6">
            <w:pPr>
              <w:pStyle w:val="TAH"/>
            </w:pPr>
            <w:r w:rsidRPr="00196BCA">
              <w:t>Information Element</w:t>
            </w:r>
          </w:p>
        </w:tc>
        <w:tc>
          <w:tcPr>
            <w:tcW w:w="2268" w:type="dxa"/>
            <w:tcBorders>
              <w:top w:val="single" w:sz="4" w:space="0" w:color="auto"/>
              <w:left w:val="single" w:sz="4" w:space="0" w:color="auto"/>
              <w:bottom w:val="single" w:sz="4" w:space="0" w:color="auto"/>
              <w:right w:val="single" w:sz="4" w:space="0" w:color="auto"/>
            </w:tcBorders>
            <w:hideMark/>
          </w:tcPr>
          <w:p w14:paraId="67CBD7BE" w14:textId="77777777" w:rsidR="002A7AD6" w:rsidRPr="00196BCA" w:rsidRDefault="002A7AD6">
            <w:pPr>
              <w:pStyle w:val="TAH"/>
            </w:pPr>
            <w:r w:rsidRPr="00196BCA">
              <w:t>Value/remark</w:t>
            </w:r>
          </w:p>
        </w:tc>
        <w:tc>
          <w:tcPr>
            <w:tcW w:w="1701" w:type="dxa"/>
            <w:tcBorders>
              <w:top w:val="single" w:sz="4" w:space="0" w:color="auto"/>
              <w:left w:val="single" w:sz="4" w:space="0" w:color="auto"/>
              <w:bottom w:val="single" w:sz="4" w:space="0" w:color="auto"/>
              <w:right w:val="single" w:sz="4" w:space="0" w:color="auto"/>
            </w:tcBorders>
            <w:hideMark/>
          </w:tcPr>
          <w:p w14:paraId="12208744" w14:textId="77777777" w:rsidR="002A7AD6" w:rsidRPr="00196BCA" w:rsidRDefault="002A7AD6">
            <w:pPr>
              <w:pStyle w:val="TAH"/>
            </w:pPr>
            <w:r w:rsidRPr="00196BCA">
              <w:t>Comment</w:t>
            </w:r>
          </w:p>
        </w:tc>
        <w:tc>
          <w:tcPr>
            <w:tcW w:w="1245" w:type="dxa"/>
            <w:tcBorders>
              <w:top w:val="single" w:sz="4" w:space="0" w:color="auto"/>
              <w:left w:val="single" w:sz="4" w:space="0" w:color="auto"/>
              <w:bottom w:val="single" w:sz="4" w:space="0" w:color="auto"/>
              <w:right w:val="single" w:sz="4" w:space="0" w:color="auto"/>
            </w:tcBorders>
            <w:hideMark/>
          </w:tcPr>
          <w:p w14:paraId="04F1FD1F" w14:textId="77777777" w:rsidR="002A7AD6" w:rsidRPr="00196BCA" w:rsidRDefault="002A7AD6">
            <w:pPr>
              <w:pStyle w:val="TAH"/>
            </w:pPr>
            <w:r w:rsidRPr="00196BCA">
              <w:t>Condition</w:t>
            </w:r>
          </w:p>
        </w:tc>
      </w:tr>
      <w:tr w:rsidR="002A7AD6" w:rsidRPr="00196BCA" w14:paraId="11C26078" w14:textId="77777777" w:rsidTr="00211DC6">
        <w:tc>
          <w:tcPr>
            <w:tcW w:w="4536" w:type="dxa"/>
            <w:tcBorders>
              <w:top w:val="single" w:sz="4" w:space="0" w:color="auto"/>
              <w:left w:val="single" w:sz="4" w:space="0" w:color="auto"/>
              <w:bottom w:val="single" w:sz="4" w:space="0" w:color="auto"/>
              <w:right w:val="single" w:sz="4" w:space="0" w:color="auto"/>
            </w:tcBorders>
            <w:hideMark/>
          </w:tcPr>
          <w:p w14:paraId="4DD93DA7" w14:textId="77777777" w:rsidR="002A7AD6" w:rsidRPr="00196BCA" w:rsidRDefault="002A7AD6">
            <w:pPr>
              <w:pStyle w:val="TAL"/>
            </w:pPr>
            <w:r w:rsidRPr="00196BCA">
              <w:t xml:space="preserve">RadioBearerConfig ::= </w:t>
            </w:r>
            <w:r w:rsidRPr="00196BCA">
              <w:rPr>
                <w:snapToGrid w:val="0"/>
              </w:rPr>
              <w:t xml:space="preserve">SEQUENCE </w:t>
            </w:r>
            <w:r w:rsidRPr="00196BCA">
              <w:t>{</w:t>
            </w:r>
          </w:p>
        </w:tc>
        <w:tc>
          <w:tcPr>
            <w:tcW w:w="2268" w:type="dxa"/>
            <w:tcBorders>
              <w:top w:val="single" w:sz="4" w:space="0" w:color="auto"/>
              <w:left w:val="single" w:sz="4" w:space="0" w:color="auto"/>
              <w:bottom w:val="single" w:sz="4" w:space="0" w:color="auto"/>
              <w:right w:val="single" w:sz="4" w:space="0" w:color="auto"/>
            </w:tcBorders>
          </w:tcPr>
          <w:p w14:paraId="221F1D37" w14:textId="77777777" w:rsidR="002A7AD6" w:rsidRPr="00196BCA" w:rsidRDefault="002A7AD6">
            <w:pPr>
              <w:pStyle w:val="TAL"/>
            </w:pPr>
          </w:p>
        </w:tc>
        <w:tc>
          <w:tcPr>
            <w:tcW w:w="1701" w:type="dxa"/>
            <w:tcBorders>
              <w:top w:val="single" w:sz="4" w:space="0" w:color="auto"/>
              <w:left w:val="single" w:sz="4" w:space="0" w:color="auto"/>
              <w:bottom w:val="single" w:sz="4" w:space="0" w:color="auto"/>
              <w:right w:val="single" w:sz="4" w:space="0" w:color="auto"/>
            </w:tcBorders>
          </w:tcPr>
          <w:p w14:paraId="1EB08FE3" w14:textId="77777777" w:rsidR="002A7AD6" w:rsidRPr="00196BCA" w:rsidRDefault="002A7AD6">
            <w:pPr>
              <w:pStyle w:val="TAL"/>
            </w:pPr>
          </w:p>
        </w:tc>
        <w:tc>
          <w:tcPr>
            <w:tcW w:w="1245" w:type="dxa"/>
            <w:tcBorders>
              <w:top w:val="single" w:sz="4" w:space="0" w:color="auto"/>
              <w:left w:val="single" w:sz="4" w:space="0" w:color="auto"/>
              <w:bottom w:val="single" w:sz="4" w:space="0" w:color="auto"/>
              <w:right w:val="single" w:sz="4" w:space="0" w:color="auto"/>
            </w:tcBorders>
          </w:tcPr>
          <w:p w14:paraId="768CC72F" w14:textId="77777777" w:rsidR="002A7AD6" w:rsidRPr="00196BCA" w:rsidRDefault="002A7AD6">
            <w:pPr>
              <w:pStyle w:val="TAL"/>
            </w:pPr>
          </w:p>
        </w:tc>
      </w:tr>
      <w:tr w:rsidR="002A7AD6" w:rsidRPr="00196BCA" w14:paraId="2DD85B62" w14:textId="77777777" w:rsidTr="00211DC6">
        <w:tc>
          <w:tcPr>
            <w:tcW w:w="4536" w:type="dxa"/>
            <w:tcBorders>
              <w:top w:val="single" w:sz="4" w:space="0" w:color="auto"/>
              <w:left w:val="single" w:sz="4" w:space="0" w:color="auto"/>
              <w:bottom w:val="single" w:sz="4" w:space="0" w:color="auto"/>
              <w:right w:val="single" w:sz="4" w:space="0" w:color="auto"/>
            </w:tcBorders>
            <w:hideMark/>
          </w:tcPr>
          <w:p w14:paraId="68FBA1F3" w14:textId="77777777" w:rsidR="002A7AD6" w:rsidRPr="00196BCA" w:rsidRDefault="002A7AD6">
            <w:pPr>
              <w:pStyle w:val="TAL"/>
            </w:pPr>
            <w:r w:rsidRPr="00196BCA">
              <w:t xml:space="preserve">  drb-ToAddModList SEQUENCE (SIZE (1..maxDRB)) OF DRB-ToAddMod {</w:t>
            </w:r>
          </w:p>
        </w:tc>
        <w:tc>
          <w:tcPr>
            <w:tcW w:w="2268" w:type="dxa"/>
            <w:tcBorders>
              <w:top w:val="single" w:sz="4" w:space="0" w:color="auto"/>
              <w:left w:val="single" w:sz="4" w:space="0" w:color="auto"/>
              <w:bottom w:val="single" w:sz="4" w:space="0" w:color="auto"/>
              <w:right w:val="single" w:sz="4" w:space="0" w:color="auto"/>
            </w:tcBorders>
            <w:hideMark/>
          </w:tcPr>
          <w:p w14:paraId="1880D6A0" w14:textId="77777777" w:rsidR="002A7AD6" w:rsidRPr="00196BCA" w:rsidRDefault="002A7AD6">
            <w:pPr>
              <w:pStyle w:val="TAL"/>
            </w:pPr>
            <w:r w:rsidRPr="00196BCA">
              <w:t>1 entry</w:t>
            </w:r>
          </w:p>
        </w:tc>
        <w:tc>
          <w:tcPr>
            <w:tcW w:w="1701" w:type="dxa"/>
            <w:tcBorders>
              <w:top w:val="single" w:sz="4" w:space="0" w:color="auto"/>
              <w:left w:val="single" w:sz="4" w:space="0" w:color="auto"/>
              <w:bottom w:val="single" w:sz="4" w:space="0" w:color="auto"/>
              <w:right w:val="single" w:sz="4" w:space="0" w:color="auto"/>
            </w:tcBorders>
          </w:tcPr>
          <w:p w14:paraId="21B66875" w14:textId="77777777" w:rsidR="002A7AD6" w:rsidRPr="00196BCA" w:rsidRDefault="002A7AD6">
            <w:pPr>
              <w:pStyle w:val="TAL"/>
            </w:pPr>
          </w:p>
        </w:tc>
        <w:tc>
          <w:tcPr>
            <w:tcW w:w="1245" w:type="dxa"/>
            <w:tcBorders>
              <w:top w:val="single" w:sz="4" w:space="0" w:color="auto"/>
              <w:left w:val="single" w:sz="4" w:space="0" w:color="auto"/>
              <w:bottom w:val="single" w:sz="4" w:space="0" w:color="auto"/>
              <w:right w:val="single" w:sz="4" w:space="0" w:color="auto"/>
            </w:tcBorders>
          </w:tcPr>
          <w:p w14:paraId="6DD20A0C" w14:textId="77777777" w:rsidR="002A7AD6" w:rsidRPr="00196BCA" w:rsidRDefault="002A7AD6">
            <w:pPr>
              <w:pStyle w:val="TAL"/>
            </w:pPr>
          </w:p>
        </w:tc>
      </w:tr>
      <w:tr w:rsidR="002A7AD6" w:rsidRPr="00196BCA" w14:paraId="1629FFA4" w14:textId="77777777" w:rsidTr="00211DC6">
        <w:tc>
          <w:tcPr>
            <w:tcW w:w="4536" w:type="dxa"/>
            <w:tcBorders>
              <w:top w:val="single" w:sz="4" w:space="0" w:color="auto"/>
              <w:left w:val="single" w:sz="4" w:space="0" w:color="auto"/>
              <w:bottom w:val="single" w:sz="4" w:space="0" w:color="auto"/>
              <w:right w:val="single" w:sz="4" w:space="0" w:color="auto"/>
            </w:tcBorders>
            <w:hideMark/>
          </w:tcPr>
          <w:p w14:paraId="60367D2A" w14:textId="77777777" w:rsidR="002A7AD6" w:rsidRPr="00196BCA" w:rsidRDefault="002A7AD6">
            <w:pPr>
              <w:pStyle w:val="TAL"/>
            </w:pPr>
            <w:r w:rsidRPr="00196BCA">
              <w:t xml:space="preserve">    DRB-ToAddMod[1] </w:t>
            </w:r>
            <w:r w:rsidRPr="00196BCA">
              <w:rPr>
                <w:snapToGrid w:val="0"/>
              </w:rPr>
              <w:t xml:space="preserve">SEQUENCE </w:t>
            </w:r>
            <w:r w:rsidRPr="00196BCA">
              <w:t>{</w:t>
            </w:r>
          </w:p>
        </w:tc>
        <w:tc>
          <w:tcPr>
            <w:tcW w:w="2268" w:type="dxa"/>
            <w:tcBorders>
              <w:top w:val="single" w:sz="4" w:space="0" w:color="auto"/>
              <w:left w:val="single" w:sz="4" w:space="0" w:color="auto"/>
              <w:bottom w:val="single" w:sz="4" w:space="0" w:color="auto"/>
              <w:right w:val="single" w:sz="4" w:space="0" w:color="auto"/>
            </w:tcBorders>
          </w:tcPr>
          <w:p w14:paraId="256CA7CD" w14:textId="77777777" w:rsidR="002A7AD6" w:rsidRPr="00196BCA" w:rsidRDefault="002A7AD6">
            <w:pPr>
              <w:pStyle w:val="TAL"/>
            </w:pPr>
          </w:p>
        </w:tc>
        <w:tc>
          <w:tcPr>
            <w:tcW w:w="1701" w:type="dxa"/>
            <w:tcBorders>
              <w:top w:val="single" w:sz="4" w:space="0" w:color="auto"/>
              <w:left w:val="single" w:sz="4" w:space="0" w:color="auto"/>
              <w:bottom w:val="single" w:sz="4" w:space="0" w:color="auto"/>
              <w:right w:val="single" w:sz="4" w:space="0" w:color="auto"/>
            </w:tcBorders>
            <w:hideMark/>
          </w:tcPr>
          <w:p w14:paraId="546E1A65" w14:textId="77777777" w:rsidR="002A7AD6" w:rsidRPr="00196BCA" w:rsidRDefault="002A7AD6">
            <w:pPr>
              <w:pStyle w:val="TAL"/>
            </w:pPr>
            <w:r w:rsidRPr="00196BCA">
              <w:t>entry 1</w:t>
            </w:r>
          </w:p>
        </w:tc>
        <w:tc>
          <w:tcPr>
            <w:tcW w:w="1245" w:type="dxa"/>
            <w:tcBorders>
              <w:top w:val="single" w:sz="4" w:space="0" w:color="auto"/>
              <w:left w:val="single" w:sz="4" w:space="0" w:color="auto"/>
              <w:bottom w:val="single" w:sz="4" w:space="0" w:color="auto"/>
              <w:right w:val="single" w:sz="4" w:space="0" w:color="auto"/>
            </w:tcBorders>
          </w:tcPr>
          <w:p w14:paraId="1EF77401" w14:textId="77777777" w:rsidR="002A7AD6" w:rsidRPr="00196BCA" w:rsidRDefault="002A7AD6">
            <w:pPr>
              <w:pStyle w:val="TAL"/>
            </w:pPr>
          </w:p>
        </w:tc>
      </w:tr>
      <w:tr w:rsidR="002A7AD6" w:rsidRPr="00196BCA" w14:paraId="215E1ECE" w14:textId="77777777" w:rsidTr="00211DC6">
        <w:tc>
          <w:tcPr>
            <w:tcW w:w="4536" w:type="dxa"/>
            <w:tcBorders>
              <w:top w:val="nil"/>
              <w:left w:val="single" w:sz="4" w:space="0" w:color="auto"/>
              <w:bottom w:val="single" w:sz="4" w:space="0" w:color="auto"/>
              <w:right w:val="single" w:sz="4" w:space="0" w:color="auto"/>
            </w:tcBorders>
            <w:hideMark/>
          </w:tcPr>
          <w:p w14:paraId="6440EFAC" w14:textId="77777777" w:rsidR="002A7AD6" w:rsidRPr="00196BCA" w:rsidRDefault="002A7AD6">
            <w:pPr>
              <w:pStyle w:val="TAL"/>
            </w:pPr>
            <w:r w:rsidRPr="00196BCA">
              <w:t xml:space="preserve">      drb-Identity</w:t>
            </w:r>
          </w:p>
        </w:tc>
        <w:tc>
          <w:tcPr>
            <w:tcW w:w="2268" w:type="dxa"/>
            <w:tcBorders>
              <w:top w:val="single" w:sz="4" w:space="0" w:color="auto"/>
              <w:left w:val="single" w:sz="4" w:space="0" w:color="auto"/>
              <w:bottom w:val="single" w:sz="4" w:space="0" w:color="auto"/>
              <w:right w:val="single" w:sz="4" w:space="0" w:color="auto"/>
            </w:tcBorders>
            <w:hideMark/>
          </w:tcPr>
          <w:p w14:paraId="2A37830F" w14:textId="77777777" w:rsidR="002A7AD6" w:rsidRPr="00196BCA" w:rsidRDefault="002A7AD6">
            <w:pPr>
              <w:pStyle w:val="TAL"/>
            </w:pPr>
            <w:r w:rsidRPr="00196BCA">
              <w:t>Default DRB of the first PDU session</w:t>
            </w:r>
          </w:p>
        </w:tc>
        <w:tc>
          <w:tcPr>
            <w:tcW w:w="1701" w:type="dxa"/>
            <w:tcBorders>
              <w:top w:val="single" w:sz="4" w:space="0" w:color="auto"/>
              <w:left w:val="single" w:sz="4" w:space="0" w:color="auto"/>
              <w:bottom w:val="single" w:sz="4" w:space="0" w:color="auto"/>
              <w:right w:val="single" w:sz="4" w:space="0" w:color="auto"/>
            </w:tcBorders>
          </w:tcPr>
          <w:p w14:paraId="2EABADAB" w14:textId="77777777" w:rsidR="002A7AD6" w:rsidRPr="00196BCA" w:rsidRDefault="002A7AD6">
            <w:pPr>
              <w:pStyle w:val="TAL"/>
            </w:pPr>
          </w:p>
        </w:tc>
        <w:tc>
          <w:tcPr>
            <w:tcW w:w="1245" w:type="dxa"/>
            <w:tcBorders>
              <w:top w:val="single" w:sz="4" w:space="0" w:color="auto"/>
              <w:left w:val="single" w:sz="4" w:space="0" w:color="auto"/>
              <w:bottom w:val="single" w:sz="4" w:space="0" w:color="auto"/>
              <w:right w:val="single" w:sz="4" w:space="0" w:color="auto"/>
            </w:tcBorders>
          </w:tcPr>
          <w:p w14:paraId="0B323D16" w14:textId="77777777" w:rsidR="002A7AD6" w:rsidRPr="00196BCA" w:rsidRDefault="002A7AD6">
            <w:pPr>
              <w:pStyle w:val="TAL"/>
            </w:pPr>
          </w:p>
        </w:tc>
      </w:tr>
      <w:tr w:rsidR="002A7AD6" w:rsidRPr="00196BCA" w14:paraId="01ACC9A3" w14:textId="77777777" w:rsidTr="00211DC6">
        <w:tc>
          <w:tcPr>
            <w:tcW w:w="4536" w:type="dxa"/>
            <w:tcBorders>
              <w:top w:val="single" w:sz="4" w:space="0" w:color="auto"/>
              <w:left w:val="single" w:sz="4" w:space="0" w:color="auto"/>
              <w:bottom w:val="single" w:sz="4" w:space="0" w:color="auto"/>
              <w:right w:val="single" w:sz="4" w:space="0" w:color="auto"/>
            </w:tcBorders>
            <w:hideMark/>
          </w:tcPr>
          <w:p w14:paraId="0FC9A81E" w14:textId="77777777" w:rsidR="002A7AD6" w:rsidRPr="00196BCA" w:rsidRDefault="002A7AD6">
            <w:pPr>
              <w:pStyle w:val="TAL"/>
            </w:pPr>
            <w:r w:rsidRPr="00196BCA">
              <w:t xml:space="preserve">    }</w:t>
            </w:r>
          </w:p>
        </w:tc>
        <w:tc>
          <w:tcPr>
            <w:tcW w:w="2268" w:type="dxa"/>
            <w:tcBorders>
              <w:top w:val="single" w:sz="4" w:space="0" w:color="auto"/>
              <w:left w:val="single" w:sz="4" w:space="0" w:color="auto"/>
              <w:bottom w:val="single" w:sz="4" w:space="0" w:color="auto"/>
              <w:right w:val="single" w:sz="4" w:space="0" w:color="auto"/>
            </w:tcBorders>
          </w:tcPr>
          <w:p w14:paraId="4643440A" w14:textId="77777777" w:rsidR="002A7AD6" w:rsidRPr="00196BCA" w:rsidRDefault="002A7AD6">
            <w:pPr>
              <w:pStyle w:val="TAL"/>
            </w:pPr>
          </w:p>
        </w:tc>
        <w:tc>
          <w:tcPr>
            <w:tcW w:w="1701" w:type="dxa"/>
            <w:tcBorders>
              <w:top w:val="single" w:sz="4" w:space="0" w:color="auto"/>
              <w:left w:val="single" w:sz="4" w:space="0" w:color="auto"/>
              <w:bottom w:val="single" w:sz="4" w:space="0" w:color="auto"/>
              <w:right w:val="single" w:sz="4" w:space="0" w:color="auto"/>
            </w:tcBorders>
          </w:tcPr>
          <w:p w14:paraId="1D9615DE" w14:textId="77777777" w:rsidR="002A7AD6" w:rsidRPr="00196BCA" w:rsidRDefault="002A7AD6">
            <w:pPr>
              <w:pStyle w:val="TAL"/>
            </w:pPr>
          </w:p>
        </w:tc>
        <w:tc>
          <w:tcPr>
            <w:tcW w:w="1245" w:type="dxa"/>
            <w:tcBorders>
              <w:top w:val="single" w:sz="4" w:space="0" w:color="auto"/>
              <w:left w:val="single" w:sz="4" w:space="0" w:color="auto"/>
              <w:bottom w:val="single" w:sz="4" w:space="0" w:color="auto"/>
              <w:right w:val="single" w:sz="4" w:space="0" w:color="auto"/>
            </w:tcBorders>
          </w:tcPr>
          <w:p w14:paraId="21D19E26" w14:textId="77777777" w:rsidR="002A7AD6" w:rsidRPr="00196BCA" w:rsidRDefault="002A7AD6">
            <w:pPr>
              <w:pStyle w:val="TAL"/>
            </w:pPr>
          </w:p>
        </w:tc>
      </w:tr>
      <w:tr w:rsidR="002A7AD6" w:rsidRPr="00196BCA" w14:paraId="48344327" w14:textId="77777777" w:rsidTr="00211DC6">
        <w:tc>
          <w:tcPr>
            <w:tcW w:w="4536" w:type="dxa"/>
            <w:tcBorders>
              <w:top w:val="single" w:sz="4" w:space="0" w:color="auto"/>
              <w:left w:val="single" w:sz="4" w:space="0" w:color="auto"/>
              <w:bottom w:val="single" w:sz="4" w:space="0" w:color="auto"/>
              <w:right w:val="single" w:sz="4" w:space="0" w:color="auto"/>
            </w:tcBorders>
            <w:hideMark/>
          </w:tcPr>
          <w:p w14:paraId="5CC01DAC" w14:textId="77777777" w:rsidR="002A7AD6" w:rsidRPr="00196BCA" w:rsidRDefault="002A7AD6">
            <w:pPr>
              <w:pStyle w:val="TAL"/>
            </w:pPr>
            <w:r w:rsidRPr="00196BCA">
              <w:t xml:space="preserve">  }</w:t>
            </w:r>
          </w:p>
        </w:tc>
        <w:tc>
          <w:tcPr>
            <w:tcW w:w="2268" w:type="dxa"/>
            <w:tcBorders>
              <w:top w:val="single" w:sz="4" w:space="0" w:color="auto"/>
              <w:left w:val="single" w:sz="4" w:space="0" w:color="auto"/>
              <w:bottom w:val="single" w:sz="4" w:space="0" w:color="auto"/>
              <w:right w:val="single" w:sz="4" w:space="0" w:color="auto"/>
            </w:tcBorders>
          </w:tcPr>
          <w:p w14:paraId="513F36D0" w14:textId="77777777" w:rsidR="002A7AD6" w:rsidRPr="00196BCA" w:rsidRDefault="002A7AD6">
            <w:pPr>
              <w:pStyle w:val="TAL"/>
            </w:pPr>
          </w:p>
        </w:tc>
        <w:tc>
          <w:tcPr>
            <w:tcW w:w="1701" w:type="dxa"/>
            <w:tcBorders>
              <w:top w:val="single" w:sz="4" w:space="0" w:color="auto"/>
              <w:left w:val="single" w:sz="4" w:space="0" w:color="auto"/>
              <w:bottom w:val="single" w:sz="4" w:space="0" w:color="auto"/>
              <w:right w:val="single" w:sz="4" w:space="0" w:color="auto"/>
            </w:tcBorders>
          </w:tcPr>
          <w:p w14:paraId="0126A68D" w14:textId="77777777" w:rsidR="002A7AD6" w:rsidRPr="00196BCA" w:rsidRDefault="002A7AD6">
            <w:pPr>
              <w:pStyle w:val="TAL"/>
            </w:pPr>
          </w:p>
        </w:tc>
        <w:tc>
          <w:tcPr>
            <w:tcW w:w="1245" w:type="dxa"/>
            <w:tcBorders>
              <w:top w:val="single" w:sz="4" w:space="0" w:color="auto"/>
              <w:left w:val="single" w:sz="4" w:space="0" w:color="auto"/>
              <w:bottom w:val="single" w:sz="4" w:space="0" w:color="auto"/>
              <w:right w:val="single" w:sz="4" w:space="0" w:color="auto"/>
            </w:tcBorders>
          </w:tcPr>
          <w:p w14:paraId="42D032A9" w14:textId="77777777" w:rsidR="002A7AD6" w:rsidRPr="00196BCA" w:rsidRDefault="002A7AD6">
            <w:pPr>
              <w:pStyle w:val="TAL"/>
            </w:pPr>
          </w:p>
        </w:tc>
      </w:tr>
      <w:tr w:rsidR="002A7AD6" w:rsidRPr="00196BCA" w14:paraId="57BE53F4" w14:textId="77777777" w:rsidTr="00211DC6">
        <w:tc>
          <w:tcPr>
            <w:tcW w:w="4536" w:type="dxa"/>
            <w:tcBorders>
              <w:top w:val="single" w:sz="4" w:space="0" w:color="auto"/>
              <w:left w:val="single" w:sz="4" w:space="0" w:color="auto"/>
              <w:bottom w:val="single" w:sz="4" w:space="0" w:color="auto"/>
              <w:right w:val="single" w:sz="4" w:space="0" w:color="auto"/>
            </w:tcBorders>
            <w:hideMark/>
          </w:tcPr>
          <w:p w14:paraId="18011898" w14:textId="77777777" w:rsidR="002A7AD6" w:rsidRPr="00196BCA" w:rsidRDefault="002A7AD6">
            <w:pPr>
              <w:pStyle w:val="TAL"/>
            </w:pPr>
            <w:r w:rsidRPr="00196BCA">
              <w:t>}</w:t>
            </w:r>
          </w:p>
        </w:tc>
        <w:tc>
          <w:tcPr>
            <w:tcW w:w="2268" w:type="dxa"/>
            <w:tcBorders>
              <w:top w:val="single" w:sz="4" w:space="0" w:color="auto"/>
              <w:left w:val="single" w:sz="4" w:space="0" w:color="auto"/>
              <w:bottom w:val="single" w:sz="4" w:space="0" w:color="auto"/>
              <w:right w:val="single" w:sz="4" w:space="0" w:color="auto"/>
            </w:tcBorders>
          </w:tcPr>
          <w:p w14:paraId="7D19487F" w14:textId="77777777" w:rsidR="002A7AD6" w:rsidRPr="00196BCA" w:rsidRDefault="002A7AD6">
            <w:pPr>
              <w:pStyle w:val="TAL"/>
            </w:pPr>
          </w:p>
        </w:tc>
        <w:tc>
          <w:tcPr>
            <w:tcW w:w="1701" w:type="dxa"/>
            <w:tcBorders>
              <w:top w:val="single" w:sz="4" w:space="0" w:color="auto"/>
              <w:left w:val="single" w:sz="4" w:space="0" w:color="auto"/>
              <w:bottom w:val="single" w:sz="4" w:space="0" w:color="auto"/>
              <w:right w:val="single" w:sz="4" w:space="0" w:color="auto"/>
            </w:tcBorders>
          </w:tcPr>
          <w:p w14:paraId="4DFF22B4" w14:textId="77777777" w:rsidR="002A7AD6" w:rsidRPr="00196BCA" w:rsidRDefault="002A7AD6">
            <w:pPr>
              <w:pStyle w:val="TAL"/>
            </w:pPr>
          </w:p>
        </w:tc>
        <w:tc>
          <w:tcPr>
            <w:tcW w:w="1245" w:type="dxa"/>
            <w:tcBorders>
              <w:top w:val="single" w:sz="4" w:space="0" w:color="auto"/>
              <w:left w:val="single" w:sz="4" w:space="0" w:color="auto"/>
              <w:bottom w:val="single" w:sz="4" w:space="0" w:color="auto"/>
              <w:right w:val="single" w:sz="4" w:space="0" w:color="auto"/>
            </w:tcBorders>
          </w:tcPr>
          <w:p w14:paraId="4FE322E4" w14:textId="77777777" w:rsidR="002A7AD6" w:rsidRPr="00196BCA" w:rsidRDefault="002A7AD6">
            <w:pPr>
              <w:pStyle w:val="TAL"/>
            </w:pPr>
          </w:p>
        </w:tc>
      </w:tr>
    </w:tbl>
    <w:p w14:paraId="3BA78A4A" w14:textId="77777777" w:rsidR="002A7AD6" w:rsidRPr="00196BCA" w:rsidRDefault="002A7AD6" w:rsidP="002A7AD6"/>
    <w:p w14:paraId="2570F9C6" w14:textId="32BB8FA3" w:rsidR="002A7AD6" w:rsidRPr="00196BCA" w:rsidRDefault="002A7AD6" w:rsidP="002A7AD6">
      <w:pPr>
        <w:pStyle w:val="TH"/>
      </w:pPr>
      <w:r w:rsidRPr="00196BCA">
        <w:t xml:space="preserve">Table 7.1.3.6.4.3.3-3: </w:t>
      </w:r>
      <w:r w:rsidR="00211DC6" w:rsidRPr="00196BCA">
        <w:t>Void</w:t>
      </w:r>
    </w:p>
    <w:p w14:paraId="69AAF970" w14:textId="77777777" w:rsidR="002A7AD6" w:rsidRPr="00196BCA" w:rsidRDefault="002A7AD6" w:rsidP="002A7AD6">
      <w:pPr>
        <w:rPr>
          <w:lang w:eastAsia="zh-CN"/>
        </w:rPr>
      </w:pPr>
    </w:p>
    <w:p w14:paraId="5F302D2E" w14:textId="77777777" w:rsidR="002A7AD6" w:rsidRPr="00196BCA" w:rsidRDefault="002A7AD6" w:rsidP="002A7AD6">
      <w:pPr>
        <w:pStyle w:val="TH"/>
      </w:pPr>
      <w:r w:rsidRPr="00196BCA">
        <w:t>Table 7.1.3.6.4.3.3-</w:t>
      </w:r>
      <w:r w:rsidRPr="00196BCA">
        <w:rPr>
          <w:lang w:eastAsia="zh-CN"/>
        </w:rPr>
        <w:t>4</w:t>
      </w:r>
      <w:r w:rsidRPr="00196BCA">
        <w:t xml:space="preserve">: </w:t>
      </w:r>
      <w:r w:rsidRPr="00196BCA">
        <w:rPr>
          <w:i/>
          <w:iCs/>
        </w:rPr>
        <w:t>CellGroupConfig</w:t>
      </w:r>
      <w:r w:rsidRPr="00196BCA">
        <w:rPr>
          <w:i/>
        </w:rPr>
        <w:t xml:space="preserve"> </w:t>
      </w:r>
      <w:r w:rsidRPr="00196BCA">
        <w:t>(7.1.3.6.4.3.3-1)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267"/>
        <w:gridCol w:w="1700"/>
        <w:gridCol w:w="1245"/>
      </w:tblGrid>
      <w:tr w:rsidR="002A7AD6" w:rsidRPr="00196BCA" w14:paraId="422C3B46" w14:textId="77777777" w:rsidTr="002A7AD6">
        <w:tc>
          <w:tcPr>
            <w:tcW w:w="9747" w:type="dxa"/>
            <w:gridSpan w:val="4"/>
            <w:tcBorders>
              <w:top w:val="single" w:sz="4" w:space="0" w:color="auto"/>
              <w:left w:val="single" w:sz="4" w:space="0" w:color="auto"/>
              <w:bottom w:val="single" w:sz="4" w:space="0" w:color="auto"/>
              <w:right w:val="single" w:sz="4" w:space="0" w:color="auto"/>
            </w:tcBorders>
            <w:hideMark/>
          </w:tcPr>
          <w:p w14:paraId="56422257" w14:textId="77777777" w:rsidR="002A7AD6" w:rsidRPr="00196BCA" w:rsidRDefault="002A7AD6">
            <w:pPr>
              <w:pStyle w:val="TAL"/>
            </w:pPr>
            <w:r w:rsidRPr="00196BCA">
              <w:t xml:space="preserve">Derivation Path: TS 38.508-1 [4], Table 4.6.3-19 with condition </w:t>
            </w:r>
            <w:r w:rsidRPr="00196BCA">
              <w:rPr>
                <w:rFonts w:eastAsia="MS Mincho"/>
              </w:rPr>
              <w:t>PCell_change</w:t>
            </w:r>
            <w:r w:rsidRPr="00196BCA">
              <w:t xml:space="preserve"> and </w:t>
            </w:r>
            <w:r w:rsidRPr="00196BCA">
              <w:rPr>
                <w:rFonts w:eastAsia="MS Mincho"/>
              </w:rPr>
              <w:t>CFRA</w:t>
            </w:r>
          </w:p>
        </w:tc>
      </w:tr>
      <w:tr w:rsidR="002A7AD6" w:rsidRPr="00196BCA" w14:paraId="1F56FB42" w14:textId="77777777" w:rsidTr="002A7AD6">
        <w:tc>
          <w:tcPr>
            <w:tcW w:w="4535" w:type="dxa"/>
            <w:tcBorders>
              <w:top w:val="single" w:sz="4" w:space="0" w:color="auto"/>
              <w:left w:val="single" w:sz="4" w:space="0" w:color="auto"/>
              <w:bottom w:val="single" w:sz="4" w:space="0" w:color="auto"/>
              <w:right w:val="single" w:sz="4" w:space="0" w:color="auto"/>
            </w:tcBorders>
            <w:hideMark/>
          </w:tcPr>
          <w:p w14:paraId="35EAB3D6" w14:textId="77777777" w:rsidR="002A7AD6" w:rsidRPr="00196BCA" w:rsidRDefault="002A7AD6">
            <w:pPr>
              <w:pStyle w:val="TAH"/>
            </w:pPr>
            <w:r w:rsidRPr="00196BCA">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0801F68E" w14:textId="77777777" w:rsidR="002A7AD6" w:rsidRPr="00196BCA" w:rsidRDefault="002A7AD6">
            <w:pPr>
              <w:pStyle w:val="TAH"/>
            </w:pPr>
            <w:r w:rsidRPr="00196BCA">
              <w:t>Value/remark</w:t>
            </w:r>
          </w:p>
        </w:tc>
        <w:tc>
          <w:tcPr>
            <w:tcW w:w="1700" w:type="dxa"/>
            <w:tcBorders>
              <w:top w:val="single" w:sz="4" w:space="0" w:color="auto"/>
              <w:left w:val="single" w:sz="4" w:space="0" w:color="auto"/>
              <w:bottom w:val="single" w:sz="4" w:space="0" w:color="auto"/>
              <w:right w:val="single" w:sz="4" w:space="0" w:color="auto"/>
            </w:tcBorders>
            <w:hideMark/>
          </w:tcPr>
          <w:p w14:paraId="4E5C68F2" w14:textId="77777777" w:rsidR="002A7AD6" w:rsidRPr="00196BCA" w:rsidRDefault="002A7AD6">
            <w:pPr>
              <w:pStyle w:val="TAH"/>
            </w:pPr>
            <w:r w:rsidRPr="00196BCA">
              <w:t>Comment</w:t>
            </w:r>
          </w:p>
        </w:tc>
        <w:tc>
          <w:tcPr>
            <w:tcW w:w="1245" w:type="dxa"/>
            <w:tcBorders>
              <w:top w:val="single" w:sz="4" w:space="0" w:color="auto"/>
              <w:left w:val="single" w:sz="4" w:space="0" w:color="auto"/>
              <w:bottom w:val="single" w:sz="4" w:space="0" w:color="auto"/>
              <w:right w:val="single" w:sz="4" w:space="0" w:color="auto"/>
            </w:tcBorders>
            <w:hideMark/>
          </w:tcPr>
          <w:p w14:paraId="4A32F111" w14:textId="77777777" w:rsidR="002A7AD6" w:rsidRPr="00196BCA" w:rsidRDefault="002A7AD6">
            <w:pPr>
              <w:pStyle w:val="TAH"/>
            </w:pPr>
            <w:r w:rsidRPr="00196BCA">
              <w:t>Condition</w:t>
            </w:r>
          </w:p>
        </w:tc>
      </w:tr>
      <w:tr w:rsidR="002A7AD6" w:rsidRPr="00196BCA" w14:paraId="07FA9F6C" w14:textId="77777777" w:rsidTr="002A7AD6">
        <w:tc>
          <w:tcPr>
            <w:tcW w:w="4535" w:type="dxa"/>
            <w:tcBorders>
              <w:top w:val="single" w:sz="4" w:space="0" w:color="auto"/>
              <w:left w:val="single" w:sz="4" w:space="0" w:color="auto"/>
              <w:bottom w:val="single" w:sz="4" w:space="0" w:color="auto"/>
              <w:right w:val="single" w:sz="4" w:space="0" w:color="auto"/>
            </w:tcBorders>
            <w:hideMark/>
          </w:tcPr>
          <w:p w14:paraId="66F1E3E6" w14:textId="77777777" w:rsidR="002A7AD6" w:rsidRPr="00196BCA" w:rsidRDefault="002A7AD6">
            <w:pPr>
              <w:pStyle w:val="TAL"/>
            </w:pPr>
            <w:r w:rsidRPr="00196BCA">
              <w:t xml:space="preserve">CellGroupConfig ::= </w:t>
            </w:r>
            <w:r w:rsidRPr="00196BCA">
              <w:rPr>
                <w:snapToGrid w:val="0"/>
              </w:rPr>
              <w:t xml:space="preserve">SEQUENCE </w:t>
            </w:r>
            <w:r w:rsidRPr="00196BCA">
              <w:t>{</w:t>
            </w:r>
          </w:p>
        </w:tc>
        <w:tc>
          <w:tcPr>
            <w:tcW w:w="2267" w:type="dxa"/>
            <w:tcBorders>
              <w:top w:val="single" w:sz="4" w:space="0" w:color="auto"/>
              <w:left w:val="single" w:sz="4" w:space="0" w:color="auto"/>
              <w:bottom w:val="single" w:sz="4" w:space="0" w:color="auto"/>
              <w:right w:val="single" w:sz="4" w:space="0" w:color="auto"/>
            </w:tcBorders>
          </w:tcPr>
          <w:p w14:paraId="68C0CEFC" w14:textId="77777777" w:rsidR="002A7AD6" w:rsidRPr="00196BCA" w:rsidRDefault="002A7AD6">
            <w:pPr>
              <w:pStyle w:val="TAL"/>
            </w:pPr>
          </w:p>
        </w:tc>
        <w:tc>
          <w:tcPr>
            <w:tcW w:w="1700" w:type="dxa"/>
            <w:tcBorders>
              <w:top w:val="single" w:sz="4" w:space="0" w:color="auto"/>
              <w:left w:val="single" w:sz="4" w:space="0" w:color="auto"/>
              <w:bottom w:val="single" w:sz="4" w:space="0" w:color="auto"/>
              <w:right w:val="single" w:sz="4" w:space="0" w:color="auto"/>
            </w:tcBorders>
          </w:tcPr>
          <w:p w14:paraId="47D190FB" w14:textId="77777777" w:rsidR="002A7AD6" w:rsidRPr="00196BCA" w:rsidRDefault="002A7AD6">
            <w:pPr>
              <w:pStyle w:val="TAL"/>
            </w:pPr>
          </w:p>
        </w:tc>
        <w:tc>
          <w:tcPr>
            <w:tcW w:w="1245" w:type="dxa"/>
            <w:tcBorders>
              <w:top w:val="single" w:sz="4" w:space="0" w:color="auto"/>
              <w:left w:val="single" w:sz="4" w:space="0" w:color="auto"/>
              <w:bottom w:val="single" w:sz="4" w:space="0" w:color="auto"/>
              <w:right w:val="single" w:sz="4" w:space="0" w:color="auto"/>
            </w:tcBorders>
          </w:tcPr>
          <w:p w14:paraId="4DB3DB8D" w14:textId="77777777" w:rsidR="002A7AD6" w:rsidRPr="00196BCA" w:rsidRDefault="002A7AD6">
            <w:pPr>
              <w:pStyle w:val="TAL"/>
            </w:pPr>
          </w:p>
        </w:tc>
      </w:tr>
      <w:tr w:rsidR="002A7AD6" w:rsidRPr="00196BCA" w14:paraId="3E6A0227" w14:textId="77777777" w:rsidTr="002A7AD6">
        <w:tc>
          <w:tcPr>
            <w:tcW w:w="4535" w:type="dxa"/>
            <w:tcBorders>
              <w:top w:val="single" w:sz="4" w:space="0" w:color="auto"/>
              <w:left w:val="single" w:sz="4" w:space="0" w:color="auto"/>
              <w:bottom w:val="single" w:sz="4" w:space="0" w:color="auto"/>
              <w:right w:val="single" w:sz="4" w:space="0" w:color="auto"/>
            </w:tcBorders>
            <w:hideMark/>
          </w:tcPr>
          <w:p w14:paraId="34C294A1" w14:textId="77777777" w:rsidR="002A7AD6" w:rsidRPr="00196BCA" w:rsidRDefault="002A7AD6">
            <w:pPr>
              <w:pStyle w:val="TAL"/>
            </w:pPr>
            <w:r w:rsidRPr="00196BCA">
              <w:t xml:space="preserve">  spCellConfig SEQUENCE {</w:t>
            </w:r>
          </w:p>
        </w:tc>
        <w:tc>
          <w:tcPr>
            <w:tcW w:w="2267" w:type="dxa"/>
            <w:tcBorders>
              <w:top w:val="single" w:sz="4" w:space="0" w:color="auto"/>
              <w:left w:val="single" w:sz="4" w:space="0" w:color="auto"/>
              <w:bottom w:val="single" w:sz="4" w:space="0" w:color="auto"/>
              <w:right w:val="single" w:sz="4" w:space="0" w:color="auto"/>
            </w:tcBorders>
          </w:tcPr>
          <w:p w14:paraId="27CCA647" w14:textId="77777777" w:rsidR="002A7AD6" w:rsidRPr="00196BCA" w:rsidRDefault="002A7AD6">
            <w:pPr>
              <w:pStyle w:val="TAL"/>
            </w:pPr>
          </w:p>
        </w:tc>
        <w:tc>
          <w:tcPr>
            <w:tcW w:w="1700" w:type="dxa"/>
            <w:tcBorders>
              <w:top w:val="single" w:sz="4" w:space="0" w:color="auto"/>
              <w:left w:val="single" w:sz="4" w:space="0" w:color="auto"/>
              <w:bottom w:val="single" w:sz="4" w:space="0" w:color="auto"/>
              <w:right w:val="single" w:sz="4" w:space="0" w:color="auto"/>
            </w:tcBorders>
          </w:tcPr>
          <w:p w14:paraId="7113B7B3" w14:textId="77777777" w:rsidR="002A7AD6" w:rsidRPr="00196BCA" w:rsidRDefault="002A7AD6">
            <w:pPr>
              <w:pStyle w:val="TAL"/>
            </w:pPr>
          </w:p>
        </w:tc>
        <w:tc>
          <w:tcPr>
            <w:tcW w:w="1245" w:type="dxa"/>
            <w:tcBorders>
              <w:top w:val="single" w:sz="4" w:space="0" w:color="auto"/>
              <w:left w:val="single" w:sz="4" w:space="0" w:color="auto"/>
              <w:bottom w:val="single" w:sz="4" w:space="0" w:color="auto"/>
              <w:right w:val="single" w:sz="4" w:space="0" w:color="auto"/>
            </w:tcBorders>
          </w:tcPr>
          <w:p w14:paraId="1C7B39ED" w14:textId="77777777" w:rsidR="002A7AD6" w:rsidRPr="00196BCA" w:rsidRDefault="002A7AD6">
            <w:pPr>
              <w:pStyle w:val="TAL"/>
            </w:pPr>
          </w:p>
        </w:tc>
      </w:tr>
      <w:tr w:rsidR="002A7AD6" w:rsidRPr="00196BCA" w14:paraId="011D3227" w14:textId="77777777" w:rsidTr="002A7AD6">
        <w:tc>
          <w:tcPr>
            <w:tcW w:w="4535" w:type="dxa"/>
            <w:tcBorders>
              <w:top w:val="single" w:sz="4" w:space="0" w:color="auto"/>
              <w:left w:val="single" w:sz="4" w:space="0" w:color="auto"/>
              <w:bottom w:val="single" w:sz="4" w:space="0" w:color="auto"/>
              <w:right w:val="single" w:sz="4" w:space="0" w:color="auto"/>
            </w:tcBorders>
            <w:hideMark/>
          </w:tcPr>
          <w:p w14:paraId="03E16FD5" w14:textId="77777777" w:rsidR="002A7AD6" w:rsidRPr="00196BCA" w:rsidRDefault="002A7AD6">
            <w:pPr>
              <w:pStyle w:val="TAL"/>
            </w:pPr>
            <w:r w:rsidRPr="00196BCA">
              <w:t xml:space="preserve">    reconfigurationWithSync SEQUENCE {</w:t>
            </w:r>
          </w:p>
        </w:tc>
        <w:tc>
          <w:tcPr>
            <w:tcW w:w="2267" w:type="dxa"/>
            <w:tcBorders>
              <w:top w:val="single" w:sz="4" w:space="0" w:color="auto"/>
              <w:left w:val="single" w:sz="4" w:space="0" w:color="auto"/>
              <w:bottom w:val="single" w:sz="4" w:space="0" w:color="auto"/>
              <w:right w:val="single" w:sz="4" w:space="0" w:color="auto"/>
            </w:tcBorders>
          </w:tcPr>
          <w:p w14:paraId="7A8BF3CD" w14:textId="77777777" w:rsidR="002A7AD6" w:rsidRPr="00196BCA" w:rsidRDefault="002A7AD6">
            <w:pPr>
              <w:pStyle w:val="TAL"/>
            </w:pPr>
          </w:p>
        </w:tc>
        <w:tc>
          <w:tcPr>
            <w:tcW w:w="1700" w:type="dxa"/>
            <w:tcBorders>
              <w:top w:val="single" w:sz="4" w:space="0" w:color="auto"/>
              <w:left w:val="single" w:sz="4" w:space="0" w:color="auto"/>
              <w:bottom w:val="single" w:sz="4" w:space="0" w:color="auto"/>
              <w:right w:val="single" w:sz="4" w:space="0" w:color="auto"/>
            </w:tcBorders>
          </w:tcPr>
          <w:p w14:paraId="6614ECDE" w14:textId="77777777" w:rsidR="002A7AD6" w:rsidRPr="00196BCA" w:rsidRDefault="002A7AD6">
            <w:pPr>
              <w:pStyle w:val="TAL"/>
            </w:pPr>
          </w:p>
        </w:tc>
        <w:tc>
          <w:tcPr>
            <w:tcW w:w="1245" w:type="dxa"/>
            <w:tcBorders>
              <w:top w:val="single" w:sz="4" w:space="0" w:color="auto"/>
              <w:left w:val="single" w:sz="4" w:space="0" w:color="auto"/>
              <w:bottom w:val="single" w:sz="4" w:space="0" w:color="auto"/>
              <w:right w:val="single" w:sz="4" w:space="0" w:color="auto"/>
            </w:tcBorders>
          </w:tcPr>
          <w:p w14:paraId="4BCFE1FB" w14:textId="77777777" w:rsidR="002A7AD6" w:rsidRPr="00196BCA" w:rsidRDefault="002A7AD6">
            <w:pPr>
              <w:pStyle w:val="TAL"/>
            </w:pPr>
          </w:p>
        </w:tc>
      </w:tr>
      <w:tr w:rsidR="002A7AD6" w:rsidRPr="00196BCA" w14:paraId="0FC6472D" w14:textId="77777777" w:rsidTr="002A7AD6">
        <w:tc>
          <w:tcPr>
            <w:tcW w:w="4535" w:type="dxa"/>
            <w:tcBorders>
              <w:top w:val="single" w:sz="4" w:space="0" w:color="auto"/>
              <w:left w:val="single" w:sz="4" w:space="0" w:color="auto"/>
              <w:bottom w:val="single" w:sz="4" w:space="0" w:color="auto"/>
              <w:right w:val="single" w:sz="4" w:space="0" w:color="auto"/>
            </w:tcBorders>
            <w:hideMark/>
          </w:tcPr>
          <w:p w14:paraId="5819BF15" w14:textId="77777777" w:rsidR="002A7AD6" w:rsidRPr="00196BCA" w:rsidRDefault="002A7AD6">
            <w:pPr>
              <w:pStyle w:val="TAL"/>
            </w:pPr>
            <w:r w:rsidRPr="00196BCA">
              <w:t xml:space="preserve">      spCellConfigCommon SEQUENCE {</w:t>
            </w:r>
          </w:p>
        </w:tc>
        <w:tc>
          <w:tcPr>
            <w:tcW w:w="2267" w:type="dxa"/>
            <w:tcBorders>
              <w:top w:val="single" w:sz="4" w:space="0" w:color="auto"/>
              <w:left w:val="single" w:sz="4" w:space="0" w:color="auto"/>
              <w:bottom w:val="single" w:sz="4" w:space="0" w:color="auto"/>
              <w:right w:val="single" w:sz="4" w:space="0" w:color="auto"/>
            </w:tcBorders>
            <w:hideMark/>
          </w:tcPr>
          <w:p w14:paraId="6EC47C51" w14:textId="77777777" w:rsidR="002A7AD6" w:rsidRPr="00196BCA" w:rsidRDefault="002A7AD6">
            <w:pPr>
              <w:pStyle w:val="TAL"/>
            </w:pPr>
            <w:r w:rsidRPr="00196BCA">
              <w:t>Same as default ServingCellConfigCommon</w:t>
            </w:r>
          </w:p>
        </w:tc>
        <w:tc>
          <w:tcPr>
            <w:tcW w:w="1700" w:type="dxa"/>
            <w:tcBorders>
              <w:top w:val="single" w:sz="4" w:space="0" w:color="auto"/>
              <w:left w:val="single" w:sz="4" w:space="0" w:color="auto"/>
              <w:bottom w:val="single" w:sz="4" w:space="0" w:color="auto"/>
              <w:right w:val="single" w:sz="4" w:space="0" w:color="auto"/>
            </w:tcBorders>
          </w:tcPr>
          <w:p w14:paraId="02E2261E" w14:textId="77777777" w:rsidR="002A7AD6" w:rsidRPr="00196BCA" w:rsidRDefault="002A7AD6">
            <w:pPr>
              <w:pStyle w:val="TAL"/>
            </w:pPr>
          </w:p>
        </w:tc>
        <w:tc>
          <w:tcPr>
            <w:tcW w:w="1245" w:type="dxa"/>
            <w:tcBorders>
              <w:top w:val="single" w:sz="4" w:space="0" w:color="auto"/>
              <w:left w:val="single" w:sz="4" w:space="0" w:color="auto"/>
              <w:bottom w:val="single" w:sz="4" w:space="0" w:color="auto"/>
              <w:right w:val="single" w:sz="4" w:space="0" w:color="auto"/>
            </w:tcBorders>
          </w:tcPr>
          <w:p w14:paraId="38DCF596" w14:textId="77777777" w:rsidR="002A7AD6" w:rsidRPr="00196BCA" w:rsidRDefault="002A7AD6">
            <w:pPr>
              <w:pStyle w:val="TAL"/>
            </w:pPr>
          </w:p>
        </w:tc>
      </w:tr>
      <w:tr w:rsidR="002A7AD6" w:rsidRPr="00196BCA" w14:paraId="32CC41A9" w14:textId="77777777" w:rsidTr="002A7AD6">
        <w:tc>
          <w:tcPr>
            <w:tcW w:w="4535" w:type="dxa"/>
            <w:tcBorders>
              <w:top w:val="single" w:sz="4" w:space="0" w:color="auto"/>
              <w:left w:val="single" w:sz="4" w:space="0" w:color="auto"/>
              <w:bottom w:val="single" w:sz="4" w:space="0" w:color="auto"/>
              <w:right w:val="single" w:sz="4" w:space="0" w:color="auto"/>
            </w:tcBorders>
            <w:hideMark/>
          </w:tcPr>
          <w:p w14:paraId="44A53EFF" w14:textId="77777777" w:rsidR="002A7AD6" w:rsidRPr="00196BCA" w:rsidRDefault="002A7AD6">
            <w:pPr>
              <w:pStyle w:val="TAL"/>
            </w:pPr>
            <w:r w:rsidRPr="00196BCA">
              <w:t xml:space="preserve">        physCellId</w:t>
            </w:r>
          </w:p>
        </w:tc>
        <w:tc>
          <w:tcPr>
            <w:tcW w:w="2267" w:type="dxa"/>
            <w:tcBorders>
              <w:top w:val="single" w:sz="4" w:space="0" w:color="auto"/>
              <w:left w:val="single" w:sz="4" w:space="0" w:color="auto"/>
              <w:bottom w:val="single" w:sz="4" w:space="0" w:color="auto"/>
              <w:right w:val="single" w:sz="4" w:space="0" w:color="auto"/>
            </w:tcBorders>
            <w:hideMark/>
          </w:tcPr>
          <w:p w14:paraId="126E9894" w14:textId="77777777" w:rsidR="002A7AD6" w:rsidRPr="00196BCA" w:rsidRDefault="002A7AD6">
            <w:pPr>
              <w:pStyle w:val="TAL"/>
              <w:rPr>
                <w:lang w:eastAsia="zh-CN"/>
              </w:rPr>
            </w:pPr>
            <w:r w:rsidRPr="00196BCA">
              <w:t xml:space="preserve">Physical cell Id of NR Cell </w:t>
            </w:r>
            <w:r w:rsidRPr="00196BCA">
              <w:rPr>
                <w:lang w:eastAsia="zh-CN"/>
              </w:rPr>
              <w:t>2</w:t>
            </w:r>
          </w:p>
        </w:tc>
        <w:tc>
          <w:tcPr>
            <w:tcW w:w="1700" w:type="dxa"/>
            <w:tcBorders>
              <w:top w:val="single" w:sz="4" w:space="0" w:color="auto"/>
              <w:left w:val="single" w:sz="4" w:space="0" w:color="auto"/>
              <w:bottom w:val="single" w:sz="4" w:space="0" w:color="auto"/>
              <w:right w:val="single" w:sz="4" w:space="0" w:color="auto"/>
            </w:tcBorders>
          </w:tcPr>
          <w:p w14:paraId="37E0145F" w14:textId="77777777" w:rsidR="002A7AD6" w:rsidRPr="00196BCA" w:rsidRDefault="002A7AD6">
            <w:pPr>
              <w:pStyle w:val="TAL"/>
            </w:pPr>
          </w:p>
        </w:tc>
        <w:tc>
          <w:tcPr>
            <w:tcW w:w="1245" w:type="dxa"/>
            <w:tcBorders>
              <w:top w:val="single" w:sz="4" w:space="0" w:color="auto"/>
              <w:left w:val="single" w:sz="4" w:space="0" w:color="auto"/>
              <w:bottom w:val="single" w:sz="4" w:space="0" w:color="auto"/>
              <w:right w:val="single" w:sz="4" w:space="0" w:color="auto"/>
            </w:tcBorders>
          </w:tcPr>
          <w:p w14:paraId="2A7A599A" w14:textId="77777777" w:rsidR="002A7AD6" w:rsidRPr="00196BCA" w:rsidRDefault="002A7AD6">
            <w:pPr>
              <w:pStyle w:val="TAL"/>
            </w:pPr>
          </w:p>
        </w:tc>
      </w:tr>
      <w:tr w:rsidR="002A7AD6" w:rsidRPr="00196BCA" w14:paraId="1521797E" w14:textId="77777777" w:rsidTr="002A7AD6">
        <w:tc>
          <w:tcPr>
            <w:tcW w:w="4535" w:type="dxa"/>
            <w:tcBorders>
              <w:top w:val="single" w:sz="4" w:space="0" w:color="auto"/>
              <w:left w:val="single" w:sz="4" w:space="0" w:color="auto"/>
              <w:bottom w:val="single" w:sz="4" w:space="0" w:color="auto"/>
              <w:right w:val="single" w:sz="4" w:space="0" w:color="auto"/>
            </w:tcBorders>
            <w:hideMark/>
          </w:tcPr>
          <w:p w14:paraId="60FFCCA1" w14:textId="77777777" w:rsidR="002A7AD6" w:rsidRPr="00196BCA" w:rsidRDefault="002A7AD6">
            <w:pPr>
              <w:pStyle w:val="TAL"/>
            </w:pPr>
            <w:r w:rsidRPr="00196BCA">
              <w:t xml:space="preserve">      }</w:t>
            </w:r>
          </w:p>
        </w:tc>
        <w:tc>
          <w:tcPr>
            <w:tcW w:w="2267" w:type="dxa"/>
            <w:tcBorders>
              <w:top w:val="single" w:sz="4" w:space="0" w:color="auto"/>
              <w:left w:val="single" w:sz="4" w:space="0" w:color="auto"/>
              <w:bottom w:val="single" w:sz="4" w:space="0" w:color="auto"/>
              <w:right w:val="single" w:sz="4" w:space="0" w:color="auto"/>
            </w:tcBorders>
          </w:tcPr>
          <w:p w14:paraId="505A2D54" w14:textId="77777777" w:rsidR="002A7AD6" w:rsidRPr="00196BCA" w:rsidRDefault="002A7AD6">
            <w:pPr>
              <w:pStyle w:val="TAL"/>
            </w:pPr>
          </w:p>
        </w:tc>
        <w:tc>
          <w:tcPr>
            <w:tcW w:w="1700" w:type="dxa"/>
            <w:tcBorders>
              <w:top w:val="single" w:sz="4" w:space="0" w:color="auto"/>
              <w:left w:val="single" w:sz="4" w:space="0" w:color="auto"/>
              <w:bottom w:val="single" w:sz="4" w:space="0" w:color="auto"/>
              <w:right w:val="single" w:sz="4" w:space="0" w:color="auto"/>
            </w:tcBorders>
          </w:tcPr>
          <w:p w14:paraId="2E89DE7C" w14:textId="77777777" w:rsidR="002A7AD6" w:rsidRPr="00196BCA" w:rsidRDefault="002A7AD6">
            <w:pPr>
              <w:pStyle w:val="TAL"/>
            </w:pPr>
          </w:p>
        </w:tc>
        <w:tc>
          <w:tcPr>
            <w:tcW w:w="1245" w:type="dxa"/>
            <w:tcBorders>
              <w:top w:val="single" w:sz="4" w:space="0" w:color="auto"/>
              <w:left w:val="single" w:sz="4" w:space="0" w:color="auto"/>
              <w:bottom w:val="single" w:sz="4" w:space="0" w:color="auto"/>
              <w:right w:val="single" w:sz="4" w:space="0" w:color="auto"/>
            </w:tcBorders>
          </w:tcPr>
          <w:p w14:paraId="7A291542" w14:textId="77777777" w:rsidR="002A7AD6" w:rsidRPr="00196BCA" w:rsidRDefault="002A7AD6">
            <w:pPr>
              <w:pStyle w:val="TAL"/>
            </w:pPr>
          </w:p>
        </w:tc>
      </w:tr>
      <w:tr w:rsidR="002A7AD6" w:rsidRPr="00196BCA" w14:paraId="26C61A8F" w14:textId="77777777" w:rsidTr="002A7AD6">
        <w:tc>
          <w:tcPr>
            <w:tcW w:w="4535" w:type="dxa"/>
            <w:tcBorders>
              <w:top w:val="single" w:sz="4" w:space="0" w:color="auto"/>
              <w:left w:val="single" w:sz="4" w:space="0" w:color="auto"/>
              <w:bottom w:val="single" w:sz="4" w:space="0" w:color="auto"/>
              <w:right w:val="single" w:sz="4" w:space="0" w:color="auto"/>
            </w:tcBorders>
            <w:hideMark/>
          </w:tcPr>
          <w:p w14:paraId="403E9BA2" w14:textId="77777777" w:rsidR="002A7AD6" w:rsidRPr="00196BCA" w:rsidRDefault="002A7AD6">
            <w:pPr>
              <w:pStyle w:val="TAL"/>
            </w:pPr>
            <w:r w:rsidRPr="00196BCA">
              <w:t xml:space="preserve">      rach-ConfigDedicated CHOICE {</w:t>
            </w:r>
          </w:p>
        </w:tc>
        <w:tc>
          <w:tcPr>
            <w:tcW w:w="2267" w:type="dxa"/>
            <w:tcBorders>
              <w:top w:val="single" w:sz="4" w:space="0" w:color="auto"/>
              <w:left w:val="single" w:sz="4" w:space="0" w:color="auto"/>
              <w:bottom w:val="single" w:sz="4" w:space="0" w:color="auto"/>
              <w:right w:val="single" w:sz="4" w:space="0" w:color="auto"/>
            </w:tcBorders>
          </w:tcPr>
          <w:p w14:paraId="3CE56CEB" w14:textId="77777777" w:rsidR="002A7AD6" w:rsidRPr="00196BCA" w:rsidRDefault="002A7AD6">
            <w:pPr>
              <w:pStyle w:val="TAL"/>
            </w:pPr>
          </w:p>
        </w:tc>
        <w:tc>
          <w:tcPr>
            <w:tcW w:w="1700" w:type="dxa"/>
            <w:tcBorders>
              <w:top w:val="single" w:sz="4" w:space="0" w:color="auto"/>
              <w:left w:val="single" w:sz="4" w:space="0" w:color="auto"/>
              <w:bottom w:val="single" w:sz="4" w:space="0" w:color="auto"/>
              <w:right w:val="single" w:sz="4" w:space="0" w:color="auto"/>
            </w:tcBorders>
          </w:tcPr>
          <w:p w14:paraId="48904FC2" w14:textId="77777777" w:rsidR="002A7AD6" w:rsidRPr="00196BCA" w:rsidRDefault="002A7AD6">
            <w:pPr>
              <w:pStyle w:val="TAL"/>
            </w:pPr>
          </w:p>
        </w:tc>
        <w:tc>
          <w:tcPr>
            <w:tcW w:w="1245" w:type="dxa"/>
            <w:tcBorders>
              <w:top w:val="single" w:sz="4" w:space="0" w:color="auto"/>
              <w:left w:val="single" w:sz="4" w:space="0" w:color="auto"/>
              <w:bottom w:val="single" w:sz="4" w:space="0" w:color="auto"/>
              <w:right w:val="single" w:sz="4" w:space="0" w:color="auto"/>
            </w:tcBorders>
          </w:tcPr>
          <w:p w14:paraId="63509DE4" w14:textId="77777777" w:rsidR="002A7AD6" w:rsidRPr="00196BCA" w:rsidRDefault="002A7AD6">
            <w:pPr>
              <w:pStyle w:val="TAL"/>
            </w:pPr>
          </w:p>
        </w:tc>
      </w:tr>
      <w:tr w:rsidR="002A7AD6" w:rsidRPr="00196BCA" w14:paraId="0EAF2439" w14:textId="77777777" w:rsidTr="002A7AD6">
        <w:tc>
          <w:tcPr>
            <w:tcW w:w="4535" w:type="dxa"/>
            <w:tcBorders>
              <w:top w:val="single" w:sz="4" w:space="0" w:color="auto"/>
              <w:left w:val="single" w:sz="4" w:space="0" w:color="auto"/>
              <w:bottom w:val="single" w:sz="4" w:space="0" w:color="auto"/>
              <w:right w:val="single" w:sz="4" w:space="0" w:color="auto"/>
            </w:tcBorders>
            <w:hideMark/>
          </w:tcPr>
          <w:p w14:paraId="18F5948D" w14:textId="77777777" w:rsidR="002A7AD6" w:rsidRPr="00196BCA" w:rsidRDefault="002A7AD6">
            <w:pPr>
              <w:pStyle w:val="TAL"/>
            </w:pPr>
            <w:r w:rsidRPr="00196BCA">
              <w:t xml:space="preserve">        Uplink</w:t>
            </w:r>
          </w:p>
        </w:tc>
        <w:tc>
          <w:tcPr>
            <w:tcW w:w="2267" w:type="dxa"/>
            <w:tcBorders>
              <w:top w:val="single" w:sz="4" w:space="0" w:color="auto"/>
              <w:left w:val="single" w:sz="4" w:space="0" w:color="auto"/>
              <w:bottom w:val="single" w:sz="4" w:space="0" w:color="auto"/>
              <w:right w:val="single" w:sz="4" w:space="0" w:color="auto"/>
            </w:tcBorders>
            <w:hideMark/>
          </w:tcPr>
          <w:p w14:paraId="2050AC55" w14:textId="77777777" w:rsidR="002A7AD6" w:rsidRPr="00196BCA" w:rsidRDefault="002A7AD6">
            <w:pPr>
              <w:pStyle w:val="TAL"/>
            </w:pPr>
            <w:r w:rsidRPr="00196BCA">
              <w:t>RACH-ConfigDedicated</w:t>
            </w:r>
          </w:p>
        </w:tc>
        <w:tc>
          <w:tcPr>
            <w:tcW w:w="1700" w:type="dxa"/>
            <w:tcBorders>
              <w:top w:val="single" w:sz="4" w:space="0" w:color="auto"/>
              <w:left w:val="single" w:sz="4" w:space="0" w:color="auto"/>
              <w:bottom w:val="single" w:sz="4" w:space="0" w:color="auto"/>
              <w:right w:val="single" w:sz="4" w:space="0" w:color="auto"/>
            </w:tcBorders>
          </w:tcPr>
          <w:p w14:paraId="51EFFAD1" w14:textId="77777777" w:rsidR="002A7AD6" w:rsidRPr="00196BCA" w:rsidRDefault="002A7AD6">
            <w:pPr>
              <w:pStyle w:val="TAL"/>
            </w:pPr>
          </w:p>
        </w:tc>
        <w:tc>
          <w:tcPr>
            <w:tcW w:w="1245" w:type="dxa"/>
            <w:tcBorders>
              <w:top w:val="single" w:sz="4" w:space="0" w:color="auto"/>
              <w:left w:val="single" w:sz="4" w:space="0" w:color="auto"/>
              <w:bottom w:val="single" w:sz="4" w:space="0" w:color="auto"/>
              <w:right w:val="single" w:sz="4" w:space="0" w:color="auto"/>
            </w:tcBorders>
          </w:tcPr>
          <w:p w14:paraId="7E75F7C4" w14:textId="77777777" w:rsidR="002A7AD6" w:rsidRPr="00196BCA" w:rsidRDefault="002A7AD6">
            <w:pPr>
              <w:pStyle w:val="TAL"/>
            </w:pPr>
          </w:p>
        </w:tc>
      </w:tr>
      <w:tr w:rsidR="002A7AD6" w:rsidRPr="00196BCA" w14:paraId="5DAE868C" w14:textId="77777777" w:rsidTr="002A7AD6">
        <w:tc>
          <w:tcPr>
            <w:tcW w:w="4535" w:type="dxa"/>
            <w:tcBorders>
              <w:top w:val="single" w:sz="4" w:space="0" w:color="auto"/>
              <w:left w:val="single" w:sz="4" w:space="0" w:color="auto"/>
              <w:bottom w:val="single" w:sz="4" w:space="0" w:color="auto"/>
              <w:right w:val="single" w:sz="4" w:space="0" w:color="auto"/>
            </w:tcBorders>
            <w:hideMark/>
          </w:tcPr>
          <w:p w14:paraId="700D68A9" w14:textId="77777777" w:rsidR="002A7AD6" w:rsidRPr="00196BCA" w:rsidRDefault="002A7AD6">
            <w:pPr>
              <w:pStyle w:val="TAL"/>
            </w:pPr>
            <w:r w:rsidRPr="00196BCA">
              <w:rPr>
                <w:lang w:eastAsia="zh-CN"/>
              </w:rPr>
              <w:t xml:space="preserve">      }</w:t>
            </w:r>
          </w:p>
        </w:tc>
        <w:tc>
          <w:tcPr>
            <w:tcW w:w="2267" w:type="dxa"/>
            <w:tcBorders>
              <w:top w:val="single" w:sz="4" w:space="0" w:color="auto"/>
              <w:left w:val="single" w:sz="4" w:space="0" w:color="auto"/>
              <w:bottom w:val="single" w:sz="4" w:space="0" w:color="auto"/>
              <w:right w:val="single" w:sz="4" w:space="0" w:color="auto"/>
            </w:tcBorders>
          </w:tcPr>
          <w:p w14:paraId="4D74FFF3" w14:textId="77777777" w:rsidR="002A7AD6" w:rsidRPr="00196BCA" w:rsidRDefault="002A7AD6">
            <w:pPr>
              <w:pStyle w:val="TAL"/>
            </w:pPr>
          </w:p>
        </w:tc>
        <w:tc>
          <w:tcPr>
            <w:tcW w:w="1700" w:type="dxa"/>
            <w:tcBorders>
              <w:top w:val="single" w:sz="4" w:space="0" w:color="auto"/>
              <w:left w:val="single" w:sz="4" w:space="0" w:color="auto"/>
              <w:bottom w:val="single" w:sz="4" w:space="0" w:color="auto"/>
              <w:right w:val="single" w:sz="4" w:space="0" w:color="auto"/>
            </w:tcBorders>
          </w:tcPr>
          <w:p w14:paraId="1C8BDE21" w14:textId="77777777" w:rsidR="002A7AD6" w:rsidRPr="00196BCA" w:rsidRDefault="002A7AD6">
            <w:pPr>
              <w:pStyle w:val="TAL"/>
            </w:pPr>
          </w:p>
        </w:tc>
        <w:tc>
          <w:tcPr>
            <w:tcW w:w="1245" w:type="dxa"/>
            <w:tcBorders>
              <w:top w:val="single" w:sz="4" w:space="0" w:color="auto"/>
              <w:left w:val="single" w:sz="4" w:space="0" w:color="auto"/>
              <w:bottom w:val="single" w:sz="4" w:space="0" w:color="auto"/>
              <w:right w:val="single" w:sz="4" w:space="0" w:color="auto"/>
            </w:tcBorders>
          </w:tcPr>
          <w:p w14:paraId="3CD54B17" w14:textId="77777777" w:rsidR="002A7AD6" w:rsidRPr="00196BCA" w:rsidRDefault="002A7AD6">
            <w:pPr>
              <w:pStyle w:val="TAL"/>
            </w:pPr>
          </w:p>
        </w:tc>
      </w:tr>
      <w:tr w:rsidR="002A7AD6" w:rsidRPr="00196BCA" w14:paraId="0B635619" w14:textId="77777777" w:rsidTr="002A7AD6">
        <w:tc>
          <w:tcPr>
            <w:tcW w:w="4535" w:type="dxa"/>
            <w:tcBorders>
              <w:top w:val="single" w:sz="4" w:space="0" w:color="auto"/>
              <w:left w:val="single" w:sz="4" w:space="0" w:color="auto"/>
              <w:bottom w:val="single" w:sz="4" w:space="0" w:color="auto"/>
              <w:right w:val="single" w:sz="4" w:space="0" w:color="auto"/>
            </w:tcBorders>
            <w:hideMark/>
          </w:tcPr>
          <w:p w14:paraId="0B6C96DC" w14:textId="77777777" w:rsidR="002A7AD6" w:rsidRPr="00196BCA" w:rsidRDefault="002A7AD6">
            <w:pPr>
              <w:pStyle w:val="TAL"/>
            </w:pPr>
            <w:r w:rsidRPr="00196BCA">
              <w:t xml:space="preserve">    }</w:t>
            </w:r>
          </w:p>
        </w:tc>
        <w:tc>
          <w:tcPr>
            <w:tcW w:w="2267" w:type="dxa"/>
            <w:tcBorders>
              <w:top w:val="single" w:sz="4" w:space="0" w:color="auto"/>
              <w:left w:val="single" w:sz="4" w:space="0" w:color="auto"/>
              <w:bottom w:val="single" w:sz="4" w:space="0" w:color="auto"/>
              <w:right w:val="single" w:sz="4" w:space="0" w:color="auto"/>
            </w:tcBorders>
          </w:tcPr>
          <w:p w14:paraId="5FE41BE9" w14:textId="77777777" w:rsidR="002A7AD6" w:rsidRPr="00196BCA" w:rsidRDefault="002A7AD6">
            <w:pPr>
              <w:pStyle w:val="TAL"/>
            </w:pPr>
          </w:p>
        </w:tc>
        <w:tc>
          <w:tcPr>
            <w:tcW w:w="1700" w:type="dxa"/>
            <w:tcBorders>
              <w:top w:val="single" w:sz="4" w:space="0" w:color="auto"/>
              <w:left w:val="single" w:sz="4" w:space="0" w:color="auto"/>
              <w:bottom w:val="single" w:sz="4" w:space="0" w:color="auto"/>
              <w:right w:val="single" w:sz="4" w:space="0" w:color="auto"/>
            </w:tcBorders>
          </w:tcPr>
          <w:p w14:paraId="4D0F9701" w14:textId="77777777" w:rsidR="002A7AD6" w:rsidRPr="00196BCA" w:rsidRDefault="002A7AD6">
            <w:pPr>
              <w:pStyle w:val="TAL"/>
            </w:pPr>
          </w:p>
        </w:tc>
        <w:tc>
          <w:tcPr>
            <w:tcW w:w="1245" w:type="dxa"/>
            <w:tcBorders>
              <w:top w:val="single" w:sz="4" w:space="0" w:color="auto"/>
              <w:left w:val="single" w:sz="4" w:space="0" w:color="auto"/>
              <w:bottom w:val="single" w:sz="4" w:space="0" w:color="auto"/>
              <w:right w:val="single" w:sz="4" w:space="0" w:color="auto"/>
            </w:tcBorders>
          </w:tcPr>
          <w:p w14:paraId="6A20E7A3" w14:textId="77777777" w:rsidR="002A7AD6" w:rsidRPr="00196BCA" w:rsidRDefault="002A7AD6">
            <w:pPr>
              <w:pStyle w:val="TAL"/>
            </w:pPr>
          </w:p>
        </w:tc>
      </w:tr>
      <w:tr w:rsidR="002A7AD6" w:rsidRPr="00196BCA" w14:paraId="39281DBF" w14:textId="77777777" w:rsidTr="002A7AD6">
        <w:tc>
          <w:tcPr>
            <w:tcW w:w="4535" w:type="dxa"/>
            <w:tcBorders>
              <w:top w:val="single" w:sz="4" w:space="0" w:color="auto"/>
              <w:left w:val="single" w:sz="4" w:space="0" w:color="auto"/>
              <w:bottom w:val="single" w:sz="4" w:space="0" w:color="auto"/>
              <w:right w:val="single" w:sz="4" w:space="0" w:color="auto"/>
            </w:tcBorders>
            <w:hideMark/>
          </w:tcPr>
          <w:p w14:paraId="7CEAB68C" w14:textId="77777777" w:rsidR="002A7AD6" w:rsidRPr="00196BCA" w:rsidRDefault="002A7AD6">
            <w:pPr>
              <w:pStyle w:val="TAL"/>
            </w:pPr>
            <w:r w:rsidRPr="00196BCA">
              <w:t xml:space="preserve">  }</w:t>
            </w:r>
          </w:p>
        </w:tc>
        <w:tc>
          <w:tcPr>
            <w:tcW w:w="2267" w:type="dxa"/>
            <w:tcBorders>
              <w:top w:val="single" w:sz="4" w:space="0" w:color="auto"/>
              <w:left w:val="single" w:sz="4" w:space="0" w:color="auto"/>
              <w:bottom w:val="single" w:sz="4" w:space="0" w:color="auto"/>
              <w:right w:val="single" w:sz="4" w:space="0" w:color="auto"/>
            </w:tcBorders>
          </w:tcPr>
          <w:p w14:paraId="536A2546" w14:textId="77777777" w:rsidR="002A7AD6" w:rsidRPr="00196BCA" w:rsidRDefault="002A7AD6">
            <w:pPr>
              <w:pStyle w:val="TAL"/>
            </w:pPr>
          </w:p>
        </w:tc>
        <w:tc>
          <w:tcPr>
            <w:tcW w:w="1700" w:type="dxa"/>
            <w:tcBorders>
              <w:top w:val="single" w:sz="4" w:space="0" w:color="auto"/>
              <w:left w:val="single" w:sz="4" w:space="0" w:color="auto"/>
              <w:bottom w:val="single" w:sz="4" w:space="0" w:color="auto"/>
              <w:right w:val="single" w:sz="4" w:space="0" w:color="auto"/>
            </w:tcBorders>
          </w:tcPr>
          <w:p w14:paraId="2A24D78E" w14:textId="77777777" w:rsidR="002A7AD6" w:rsidRPr="00196BCA" w:rsidRDefault="002A7AD6">
            <w:pPr>
              <w:pStyle w:val="TAL"/>
            </w:pPr>
          </w:p>
        </w:tc>
        <w:tc>
          <w:tcPr>
            <w:tcW w:w="1245" w:type="dxa"/>
            <w:tcBorders>
              <w:top w:val="single" w:sz="4" w:space="0" w:color="auto"/>
              <w:left w:val="single" w:sz="4" w:space="0" w:color="auto"/>
              <w:bottom w:val="single" w:sz="4" w:space="0" w:color="auto"/>
              <w:right w:val="single" w:sz="4" w:space="0" w:color="auto"/>
            </w:tcBorders>
          </w:tcPr>
          <w:p w14:paraId="626E365B" w14:textId="77777777" w:rsidR="002A7AD6" w:rsidRPr="00196BCA" w:rsidRDefault="002A7AD6">
            <w:pPr>
              <w:pStyle w:val="TAL"/>
            </w:pPr>
          </w:p>
        </w:tc>
      </w:tr>
      <w:tr w:rsidR="002A7AD6" w:rsidRPr="00196BCA" w14:paraId="28BFB261" w14:textId="77777777" w:rsidTr="002A7AD6">
        <w:tc>
          <w:tcPr>
            <w:tcW w:w="4535" w:type="dxa"/>
            <w:tcBorders>
              <w:top w:val="single" w:sz="4" w:space="0" w:color="auto"/>
              <w:left w:val="single" w:sz="4" w:space="0" w:color="auto"/>
              <w:bottom w:val="single" w:sz="4" w:space="0" w:color="auto"/>
              <w:right w:val="single" w:sz="4" w:space="0" w:color="auto"/>
            </w:tcBorders>
            <w:hideMark/>
          </w:tcPr>
          <w:p w14:paraId="5309F650" w14:textId="77777777" w:rsidR="002A7AD6" w:rsidRPr="00196BCA" w:rsidRDefault="002A7AD6">
            <w:pPr>
              <w:pStyle w:val="TAL"/>
            </w:pPr>
            <w:r w:rsidRPr="00196BCA">
              <w:t>}</w:t>
            </w:r>
          </w:p>
        </w:tc>
        <w:tc>
          <w:tcPr>
            <w:tcW w:w="2267" w:type="dxa"/>
            <w:tcBorders>
              <w:top w:val="single" w:sz="4" w:space="0" w:color="auto"/>
              <w:left w:val="single" w:sz="4" w:space="0" w:color="auto"/>
              <w:bottom w:val="single" w:sz="4" w:space="0" w:color="auto"/>
              <w:right w:val="single" w:sz="4" w:space="0" w:color="auto"/>
            </w:tcBorders>
          </w:tcPr>
          <w:p w14:paraId="403B314E" w14:textId="77777777" w:rsidR="002A7AD6" w:rsidRPr="00196BCA" w:rsidRDefault="002A7AD6">
            <w:pPr>
              <w:pStyle w:val="TAL"/>
            </w:pPr>
          </w:p>
        </w:tc>
        <w:tc>
          <w:tcPr>
            <w:tcW w:w="1700" w:type="dxa"/>
            <w:tcBorders>
              <w:top w:val="single" w:sz="4" w:space="0" w:color="auto"/>
              <w:left w:val="single" w:sz="4" w:space="0" w:color="auto"/>
              <w:bottom w:val="single" w:sz="4" w:space="0" w:color="auto"/>
              <w:right w:val="single" w:sz="4" w:space="0" w:color="auto"/>
            </w:tcBorders>
          </w:tcPr>
          <w:p w14:paraId="39DF59CC" w14:textId="77777777" w:rsidR="002A7AD6" w:rsidRPr="00196BCA" w:rsidRDefault="002A7AD6">
            <w:pPr>
              <w:pStyle w:val="TAL"/>
            </w:pPr>
          </w:p>
        </w:tc>
        <w:tc>
          <w:tcPr>
            <w:tcW w:w="1245" w:type="dxa"/>
            <w:tcBorders>
              <w:top w:val="single" w:sz="4" w:space="0" w:color="auto"/>
              <w:left w:val="single" w:sz="4" w:space="0" w:color="auto"/>
              <w:bottom w:val="single" w:sz="4" w:space="0" w:color="auto"/>
              <w:right w:val="single" w:sz="4" w:space="0" w:color="auto"/>
            </w:tcBorders>
          </w:tcPr>
          <w:p w14:paraId="4884C67E" w14:textId="77777777" w:rsidR="002A7AD6" w:rsidRPr="00196BCA" w:rsidRDefault="002A7AD6">
            <w:pPr>
              <w:pStyle w:val="TAL"/>
            </w:pPr>
          </w:p>
        </w:tc>
      </w:tr>
    </w:tbl>
    <w:p w14:paraId="5D2B0E93" w14:textId="77777777" w:rsidR="002A7AD6" w:rsidRPr="00196BCA" w:rsidRDefault="002A7AD6" w:rsidP="002A7AD6"/>
    <w:p w14:paraId="57DB075A" w14:textId="77777777" w:rsidR="002A7AD6" w:rsidRPr="00196BCA" w:rsidRDefault="002A7AD6" w:rsidP="002A7AD6">
      <w:pPr>
        <w:pStyle w:val="TH"/>
      </w:pPr>
      <w:r w:rsidRPr="00196BCA">
        <w:t>Table 7.1.3.6.4.3.3-</w:t>
      </w:r>
      <w:r w:rsidRPr="00196BCA">
        <w:rPr>
          <w:lang w:eastAsia="zh-CN"/>
        </w:rPr>
        <w:t>5</w:t>
      </w:r>
      <w:r w:rsidRPr="00196BCA">
        <w:t xml:space="preserve">: </w:t>
      </w:r>
      <w:r w:rsidRPr="00196BCA">
        <w:rPr>
          <w:i/>
        </w:rPr>
        <w:t xml:space="preserve">RRCReconfiguration </w:t>
      </w:r>
      <w:r w:rsidRPr="00196BCA">
        <w:t xml:space="preserve">(steps </w:t>
      </w:r>
      <w:r w:rsidRPr="00196BCA">
        <w:rPr>
          <w:lang w:eastAsia="zh-CN"/>
        </w:rPr>
        <w:t>14</w:t>
      </w:r>
      <w:r w:rsidRPr="00196BCA">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267"/>
        <w:gridCol w:w="1700"/>
        <w:gridCol w:w="1245"/>
      </w:tblGrid>
      <w:tr w:rsidR="002A7AD6" w:rsidRPr="00196BCA" w14:paraId="43AE610C" w14:textId="77777777" w:rsidTr="002A7AD6">
        <w:tc>
          <w:tcPr>
            <w:tcW w:w="9747" w:type="dxa"/>
            <w:gridSpan w:val="4"/>
            <w:tcBorders>
              <w:top w:val="single" w:sz="4" w:space="0" w:color="auto"/>
              <w:left w:val="single" w:sz="4" w:space="0" w:color="auto"/>
              <w:bottom w:val="single" w:sz="4" w:space="0" w:color="auto"/>
              <w:right w:val="single" w:sz="4" w:space="0" w:color="auto"/>
            </w:tcBorders>
            <w:hideMark/>
          </w:tcPr>
          <w:p w14:paraId="08B5DB65" w14:textId="77777777" w:rsidR="002A7AD6" w:rsidRPr="00196BCA" w:rsidRDefault="002A7AD6">
            <w:pPr>
              <w:pStyle w:val="TAL"/>
            </w:pPr>
            <w:r w:rsidRPr="00196BCA">
              <w:t xml:space="preserve"> Derivation Path: 38.508-1 [4], Table: 4.6.1-13</w:t>
            </w:r>
          </w:p>
        </w:tc>
      </w:tr>
      <w:tr w:rsidR="002A7AD6" w:rsidRPr="00196BCA" w14:paraId="385CD1F6" w14:textId="77777777" w:rsidTr="002A7AD6">
        <w:tc>
          <w:tcPr>
            <w:tcW w:w="4535" w:type="dxa"/>
            <w:tcBorders>
              <w:top w:val="single" w:sz="4" w:space="0" w:color="auto"/>
              <w:left w:val="single" w:sz="4" w:space="0" w:color="auto"/>
              <w:bottom w:val="single" w:sz="4" w:space="0" w:color="auto"/>
              <w:right w:val="single" w:sz="4" w:space="0" w:color="auto"/>
            </w:tcBorders>
            <w:hideMark/>
          </w:tcPr>
          <w:p w14:paraId="13CDDB69" w14:textId="77777777" w:rsidR="002A7AD6" w:rsidRPr="00196BCA" w:rsidRDefault="002A7AD6">
            <w:pPr>
              <w:pStyle w:val="TAH"/>
            </w:pPr>
            <w:r w:rsidRPr="00196BCA">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5B66FAA6" w14:textId="77777777" w:rsidR="002A7AD6" w:rsidRPr="00196BCA" w:rsidRDefault="002A7AD6">
            <w:pPr>
              <w:pStyle w:val="TAH"/>
            </w:pPr>
            <w:r w:rsidRPr="00196BCA">
              <w:t>Value/remark</w:t>
            </w:r>
          </w:p>
        </w:tc>
        <w:tc>
          <w:tcPr>
            <w:tcW w:w="1700" w:type="dxa"/>
            <w:tcBorders>
              <w:top w:val="single" w:sz="4" w:space="0" w:color="auto"/>
              <w:left w:val="single" w:sz="4" w:space="0" w:color="auto"/>
              <w:bottom w:val="single" w:sz="4" w:space="0" w:color="auto"/>
              <w:right w:val="single" w:sz="4" w:space="0" w:color="auto"/>
            </w:tcBorders>
            <w:hideMark/>
          </w:tcPr>
          <w:p w14:paraId="18AA924A" w14:textId="77777777" w:rsidR="002A7AD6" w:rsidRPr="00196BCA" w:rsidRDefault="002A7AD6">
            <w:pPr>
              <w:pStyle w:val="TAH"/>
            </w:pPr>
            <w:r w:rsidRPr="00196BCA">
              <w:t>Comment</w:t>
            </w:r>
          </w:p>
        </w:tc>
        <w:tc>
          <w:tcPr>
            <w:tcW w:w="1245" w:type="dxa"/>
            <w:tcBorders>
              <w:top w:val="single" w:sz="4" w:space="0" w:color="auto"/>
              <w:left w:val="single" w:sz="4" w:space="0" w:color="auto"/>
              <w:bottom w:val="single" w:sz="4" w:space="0" w:color="auto"/>
              <w:right w:val="single" w:sz="4" w:space="0" w:color="auto"/>
            </w:tcBorders>
            <w:hideMark/>
          </w:tcPr>
          <w:p w14:paraId="62BAEE82" w14:textId="77777777" w:rsidR="002A7AD6" w:rsidRPr="00196BCA" w:rsidRDefault="002A7AD6">
            <w:pPr>
              <w:pStyle w:val="TAH"/>
            </w:pPr>
            <w:r w:rsidRPr="00196BCA">
              <w:t>Condition</w:t>
            </w:r>
          </w:p>
        </w:tc>
      </w:tr>
      <w:tr w:rsidR="002A7AD6" w:rsidRPr="00196BCA" w14:paraId="0BB27B24" w14:textId="77777777" w:rsidTr="002A7AD6">
        <w:tc>
          <w:tcPr>
            <w:tcW w:w="4535" w:type="dxa"/>
            <w:tcBorders>
              <w:top w:val="single" w:sz="4" w:space="0" w:color="auto"/>
              <w:left w:val="single" w:sz="4" w:space="0" w:color="auto"/>
              <w:bottom w:val="single" w:sz="4" w:space="0" w:color="auto"/>
              <w:right w:val="single" w:sz="4" w:space="0" w:color="auto"/>
            </w:tcBorders>
            <w:hideMark/>
          </w:tcPr>
          <w:p w14:paraId="5BEF90F3" w14:textId="77777777" w:rsidR="002A7AD6" w:rsidRPr="00196BCA" w:rsidRDefault="002A7AD6">
            <w:pPr>
              <w:pStyle w:val="TAL"/>
            </w:pPr>
            <w:r w:rsidRPr="00196BCA">
              <w:t>RRCReconfiguration ::= SEQUENCE {</w:t>
            </w:r>
          </w:p>
        </w:tc>
        <w:tc>
          <w:tcPr>
            <w:tcW w:w="2267" w:type="dxa"/>
            <w:tcBorders>
              <w:top w:val="single" w:sz="4" w:space="0" w:color="auto"/>
              <w:left w:val="single" w:sz="4" w:space="0" w:color="auto"/>
              <w:bottom w:val="single" w:sz="4" w:space="0" w:color="auto"/>
              <w:right w:val="single" w:sz="4" w:space="0" w:color="auto"/>
            </w:tcBorders>
          </w:tcPr>
          <w:p w14:paraId="1098982A" w14:textId="77777777" w:rsidR="002A7AD6" w:rsidRPr="00196BCA" w:rsidRDefault="002A7AD6">
            <w:pPr>
              <w:pStyle w:val="TAL"/>
            </w:pPr>
          </w:p>
        </w:tc>
        <w:tc>
          <w:tcPr>
            <w:tcW w:w="1700" w:type="dxa"/>
            <w:tcBorders>
              <w:top w:val="single" w:sz="4" w:space="0" w:color="auto"/>
              <w:left w:val="single" w:sz="4" w:space="0" w:color="auto"/>
              <w:bottom w:val="single" w:sz="4" w:space="0" w:color="auto"/>
              <w:right w:val="single" w:sz="4" w:space="0" w:color="auto"/>
            </w:tcBorders>
          </w:tcPr>
          <w:p w14:paraId="49124D96" w14:textId="77777777" w:rsidR="002A7AD6" w:rsidRPr="00196BCA" w:rsidRDefault="002A7AD6">
            <w:pPr>
              <w:pStyle w:val="TAL"/>
            </w:pPr>
          </w:p>
        </w:tc>
        <w:tc>
          <w:tcPr>
            <w:tcW w:w="1245" w:type="dxa"/>
            <w:tcBorders>
              <w:top w:val="single" w:sz="4" w:space="0" w:color="auto"/>
              <w:left w:val="single" w:sz="4" w:space="0" w:color="auto"/>
              <w:bottom w:val="single" w:sz="4" w:space="0" w:color="auto"/>
              <w:right w:val="single" w:sz="4" w:space="0" w:color="auto"/>
            </w:tcBorders>
          </w:tcPr>
          <w:p w14:paraId="5E375486" w14:textId="77777777" w:rsidR="002A7AD6" w:rsidRPr="00196BCA" w:rsidRDefault="002A7AD6">
            <w:pPr>
              <w:pStyle w:val="TAL"/>
            </w:pPr>
          </w:p>
        </w:tc>
      </w:tr>
      <w:tr w:rsidR="002A7AD6" w:rsidRPr="00196BCA" w14:paraId="5EFFB45F" w14:textId="77777777" w:rsidTr="002A7AD6">
        <w:tc>
          <w:tcPr>
            <w:tcW w:w="4535" w:type="dxa"/>
            <w:tcBorders>
              <w:top w:val="single" w:sz="4" w:space="0" w:color="auto"/>
              <w:left w:val="single" w:sz="4" w:space="0" w:color="auto"/>
              <w:bottom w:val="single" w:sz="4" w:space="0" w:color="auto"/>
              <w:right w:val="single" w:sz="4" w:space="0" w:color="auto"/>
            </w:tcBorders>
            <w:hideMark/>
          </w:tcPr>
          <w:p w14:paraId="592ABB1D" w14:textId="77777777" w:rsidR="002A7AD6" w:rsidRPr="00196BCA" w:rsidRDefault="002A7AD6">
            <w:pPr>
              <w:pStyle w:val="TAL"/>
            </w:pPr>
            <w:r w:rsidRPr="00196BCA">
              <w:t xml:space="preserve">  criticalExtensions CHOICE {</w:t>
            </w:r>
          </w:p>
        </w:tc>
        <w:tc>
          <w:tcPr>
            <w:tcW w:w="2267" w:type="dxa"/>
            <w:tcBorders>
              <w:top w:val="single" w:sz="4" w:space="0" w:color="auto"/>
              <w:left w:val="single" w:sz="4" w:space="0" w:color="auto"/>
              <w:bottom w:val="single" w:sz="4" w:space="0" w:color="auto"/>
              <w:right w:val="single" w:sz="4" w:space="0" w:color="auto"/>
            </w:tcBorders>
          </w:tcPr>
          <w:p w14:paraId="575939BA" w14:textId="77777777" w:rsidR="002A7AD6" w:rsidRPr="00196BCA" w:rsidRDefault="002A7AD6">
            <w:pPr>
              <w:pStyle w:val="TAL"/>
            </w:pPr>
          </w:p>
        </w:tc>
        <w:tc>
          <w:tcPr>
            <w:tcW w:w="1700" w:type="dxa"/>
            <w:tcBorders>
              <w:top w:val="single" w:sz="4" w:space="0" w:color="auto"/>
              <w:left w:val="single" w:sz="4" w:space="0" w:color="auto"/>
              <w:bottom w:val="single" w:sz="4" w:space="0" w:color="auto"/>
              <w:right w:val="single" w:sz="4" w:space="0" w:color="auto"/>
            </w:tcBorders>
          </w:tcPr>
          <w:p w14:paraId="15086785" w14:textId="77777777" w:rsidR="002A7AD6" w:rsidRPr="00196BCA" w:rsidRDefault="002A7AD6">
            <w:pPr>
              <w:pStyle w:val="TAL"/>
            </w:pPr>
          </w:p>
        </w:tc>
        <w:tc>
          <w:tcPr>
            <w:tcW w:w="1245" w:type="dxa"/>
            <w:tcBorders>
              <w:top w:val="single" w:sz="4" w:space="0" w:color="auto"/>
              <w:left w:val="single" w:sz="4" w:space="0" w:color="auto"/>
              <w:bottom w:val="single" w:sz="4" w:space="0" w:color="auto"/>
              <w:right w:val="single" w:sz="4" w:space="0" w:color="auto"/>
            </w:tcBorders>
          </w:tcPr>
          <w:p w14:paraId="7E780FB6" w14:textId="77777777" w:rsidR="002A7AD6" w:rsidRPr="00196BCA" w:rsidRDefault="002A7AD6">
            <w:pPr>
              <w:pStyle w:val="TAL"/>
            </w:pPr>
          </w:p>
        </w:tc>
      </w:tr>
      <w:tr w:rsidR="002A7AD6" w:rsidRPr="00196BCA" w14:paraId="40325577" w14:textId="77777777" w:rsidTr="002A7AD6">
        <w:tc>
          <w:tcPr>
            <w:tcW w:w="4535" w:type="dxa"/>
            <w:tcBorders>
              <w:top w:val="single" w:sz="4" w:space="0" w:color="auto"/>
              <w:left w:val="single" w:sz="4" w:space="0" w:color="auto"/>
              <w:bottom w:val="single" w:sz="4" w:space="0" w:color="auto"/>
              <w:right w:val="single" w:sz="4" w:space="0" w:color="auto"/>
            </w:tcBorders>
            <w:hideMark/>
          </w:tcPr>
          <w:p w14:paraId="12B79913" w14:textId="77777777" w:rsidR="002A7AD6" w:rsidRPr="00196BCA" w:rsidRDefault="002A7AD6">
            <w:pPr>
              <w:pStyle w:val="TAL"/>
            </w:pPr>
            <w:r w:rsidRPr="00196BCA">
              <w:t xml:space="preserve">    rrcReconfiguration ::= SEQUENCE {</w:t>
            </w:r>
          </w:p>
        </w:tc>
        <w:tc>
          <w:tcPr>
            <w:tcW w:w="2267" w:type="dxa"/>
            <w:tcBorders>
              <w:top w:val="single" w:sz="4" w:space="0" w:color="auto"/>
              <w:left w:val="single" w:sz="4" w:space="0" w:color="auto"/>
              <w:bottom w:val="single" w:sz="4" w:space="0" w:color="auto"/>
              <w:right w:val="single" w:sz="4" w:space="0" w:color="auto"/>
            </w:tcBorders>
          </w:tcPr>
          <w:p w14:paraId="28782B58" w14:textId="77777777" w:rsidR="002A7AD6" w:rsidRPr="00196BCA" w:rsidRDefault="002A7AD6">
            <w:pPr>
              <w:pStyle w:val="TAL"/>
            </w:pPr>
          </w:p>
        </w:tc>
        <w:tc>
          <w:tcPr>
            <w:tcW w:w="1700" w:type="dxa"/>
            <w:tcBorders>
              <w:top w:val="single" w:sz="4" w:space="0" w:color="auto"/>
              <w:left w:val="single" w:sz="4" w:space="0" w:color="auto"/>
              <w:bottom w:val="single" w:sz="4" w:space="0" w:color="auto"/>
              <w:right w:val="single" w:sz="4" w:space="0" w:color="auto"/>
            </w:tcBorders>
          </w:tcPr>
          <w:p w14:paraId="2523A6B6" w14:textId="77777777" w:rsidR="002A7AD6" w:rsidRPr="00196BCA" w:rsidRDefault="002A7AD6">
            <w:pPr>
              <w:pStyle w:val="TAL"/>
            </w:pPr>
          </w:p>
        </w:tc>
        <w:tc>
          <w:tcPr>
            <w:tcW w:w="1245" w:type="dxa"/>
            <w:tcBorders>
              <w:top w:val="single" w:sz="4" w:space="0" w:color="auto"/>
              <w:left w:val="single" w:sz="4" w:space="0" w:color="auto"/>
              <w:bottom w:val="single" w:sz="4" w:space="0" w:color="auto"/>
              <w:right w:val="single" w:sz="4" w:space="0" w:color="auto"/>
            </w:tcBorders>
          </w:tcPr>
          <w:p w14:paraId="63BF627E" w14:textId="77777777" w:rsidR="002A7AD6" w:rsidRPr="00196BCA" w:rsidRDefault="002A7AD6">
            <w:pPr>
              <w:pStyle w:val="TAL"/>
            </w:pPr>
          </w:p>
        </w:tc>
      </w:tr>
      <w:tr w:rsidR="002A7AD6" w:rsidRPr="00196BCA" w14:paraId="3FC3BD48" w14:textId="77777777" w:rsidTr="002A7AD6">
        <w:tc>
          <w:tcPr>
            <w:tcW w:w="4535" w:type="dxa"/>
            <w:tcBorders>
              <w:top w:val="single" w:sz="4" w:space="0" w:color="auto"/>
              <w:left w:val="single" w:sz="4" w:space="0" w:color="auto"/>
              <w:bottom w:val="single" w:sz="4" w:space="0" w:color="auto"/>
              <w:right w:val="single" w:sz="4" w:space="0" w:color="auto"/>
            </w:tcBorders>
            <w:hideMark/>
          </w:tcPr>
          <w:p w14:paraId="660579F7" w14:textId="77777777" w:rsidR="002A7AD6" w:rsidRPr="00196BCA" w:rsidRDefault="002A7AD6">
            <w:pPr>
              <w:pStyle w:val="TAL"/>
            </w:pPr>
            <w:r w:rsidRPr="00196BCA">
              <w:t xml:space="preserve">      radioBearerConfig</w:t>
            </w:r>
          </w:p>
        </w:tc>
        <w:tc>
          <w:tcPr>
            <w:tcW w:w="2267" w:type="dxa"/>
            <w:tcBorders>
              <w:top w:val="single" w:sz="4" w:space="0" w:color="auto"/>
              <w:left w:val="single" w:sz="4" w:space="0" w:color="auto"/>
              <w:bottom w:val="single" w:sz="4" w:space="0" w:color="auto"/>
              <w:right w:val="single" w:sz="4" w:space="0" w:color="auto"/>
            </w:tcBorders>
            <w:hideMark/>
          </w:tcPr>
          <w:p w14:paraId="7B24DA5C" w14:textId="77777777" w:rsidR="002A7AD6" w:rsidRPr="00196BCA" w:rsidRDefault="002A7AD6">
            <w:pPr>
              <w:pStyle w:val="TAL"/>
            </w:pPr>
            <w:r w:rsidRPr="00196BCA">
              <w:t>RadioBearerConfig</w:t>
            </w:r>
          </w:p>
        </w:tc>
        <w:tc>
          <w:tcPr>
            <w:tcW w:w="1700" w:type="dxa"/>
            <w:tcBorders>
              <w:top w:val="single" w:sz="4" w:space="0" w:color="auto"/>
              <w:left w:val="single" w:sz="4" w:space="0" w:color="auto"/>
              <w:bottom w:val="single" w:sz="4" w:space="0" w:color="auto"/>
              <w:right w:val="single" w:sz="4" w:space="0" w:color="auto"/>
            </w:tcBorders>
          </w:tcPr>
          <w:p w14:paraId="4FD9EF43" w14:textId="77777777" w:rsidR="002A7AD6" w:rsidRPr="00196BCA" w:rsidRDefault="002A7AD6">
            <w:pPr>
              <w:pStyle w:val="TAL"/>
            </w:pPr>
          </w:p>
        </w:tc>
        <w:tc>
          <w:tcPr>
            <w:tcW w:w="1245" w:type="dxa"/>
            <w:tcBorders>
              <w:top w:val="single" w:sz="4" w:space="0" w:color="auto"/>
              <w:left w:val="single" w:sz="4" w:space="0" w:color="auto"/>
              <w:bottom w:val="single" w:sz="4" w:space="0" w:color="auto"/>
              <w:right w:val="single" w:sz="4" w:space="0" w:color="auto"/>
            </w:tcBorders>
          </w:tcPr>
          <w:p w14:paraId="76BCB048" w14:textId="77777777" w:rsidR="002A7AD6" w:rsidRPr="00196BCA" w:rsidRDefault="002A7AD6">
            <w:pPr>
              <w:pStyle w:val="TAL"/>
            </w:pPr>
          </w:p>
        </w:tc>
      </w:tr>
      <w:tr w:rsidR="002A7AD6" w:rsidRPr="00196BCA" w14:paraId="3DC8EC44" w14:textId="77777777" w:rsidTr="002A7AD6">
        <w:tc>
          <w:tcPr>
            <w:tcW w:w="4535" w:type="dxa"/>
            <w:tcBorders>
              <w:top w:val="single" w:sz="4" w:space="0" w:color="auto"/>
              <w:left w:val="single" w:sz="4" w:space="0" w:color="auto"/>
              <w:bottom w:val="single" w:sz="4" w:space="0" w:color="auto"/>
              <w:right w:val="single" w:sz="4" w:space="0" w:color="auto"/>
            </w:tcBorders>
            <w:hideMark/>
          </w:tcPr>
          <w:p w14:paraId="53414833" w14:textId="77777777" w:rsidR="002A7AD6" w:rsidRPr="00196BCA" w:rsidRDefault="002A7AD6">
            <w:pPr>
              <w:pStyle w:val="TAL"/>
            </w:pPr>
            <w:r w:rsidRPr="00196BCA">
              <w:t xml:space="preserve">      nonCriticalExtension SEQUENCE {</w:t>
            </w:r>
          </w:p>
        </w:tc>
        <w:tc>
          <w:tcPr>
            <w:tcW w:w="2267" w:type="dxa"/>
            <w:tcBorders>
              <w:top w:val="single" w:sz="4" w:space="0" w:color="auto"/>
              <w:left w:val="single" w:sz="4" w:space="0" w:color="auto"/>
              <w:bottom w:val="single" w:sz="4" w:space="0" w:color="auto"/>
              <w:right w:val="single" w:sz="4" w:space="0" w:color="auto"/>
            </w:tcBorders>
          </w:tcPr>
          <w:p w14:paraId="0A7BAC97" w14:textId="77777777" w:rsidR="002A7AD6" w:rsidRPr="00196BCA" w:rsidRDefault="002A7AD6">
            <w:pPr>
              <w:pStyle w:val="TAL"/>
            </w:pPr>
          </w:p>
        </w:tc>
        <w:tc>
          <w:tcPr>
            <w:tcW w:w="1700" w:type="dxa"/>
            <w:tcBorders>
              <w:top w:val="single" w:sz="4" w:space="0" w:color="auto"/>
              <w:left w:val="single" w:sz="4" w:space="0" w:color="auto"/>
              <w:bottom w:val="single" w:sz="4" w:space="0" w:color="auto"/>
              <w:right w:val="single" w:sz="4" w:space="0" w:color="auto"/>
            </w:tcBorders>
          </w:tcPr>
          <w:p w14:paraId="4598CB16" w14:textId="77777777" w:rsidR="002A7AD6" w:rsidRPr="00196BCA" w:rsidRDefault="002A7AD6">
            <w:pPr>
              <w:pStyle w:val="TAL"/>
            </w:pPr>
          </w:p>
        </w:tc>
        <w:tc>
          <w:tcPr>
            <w:tcW w:w="1245" w:type="dxa"/>
            <w:tcBorders>
              <w:top w:val="single" w:sz="4" w:space="0" w:color="auto"/>
              <w:left w:val="single" w:sz="4" w:space="0" w:color="auto"/>
              <w:bottom w:val="single" w:sz="4" w:space="0" w:color="auto"/>
              <w:right w:val="single" w:sz="4" w:space="0" w:color="auto"/>
            </w:tcBorders>
          </w:tcPr>
          <w:p w14:paraId="11B3E79B" w14:textId="77777777" w:rsidR="002A7AD6" w:rsidRPr="00196BCA" w:rsidRDefault="002A7AD6">
            <w:pPr>
              <w:pStyle w:val="TAL"/>
            </w:pPr>
          </w:p>
        </w:tc>
      </w:tr>
      <w:tr w:rsidR="002A7AD6" w:rsidRPr="00196BCA" w14:paraId="78FA36C2" w14:textId="77777777" w:rsidTr="002A7AD6">
        <w:tc>
          <w:tcPr>
            <w:tcW w:w="4535" w:type="dxa"/>
            <w:tcBorders>
              <w:top w:val="single" w:sz="4" w:space="0" w:color="auto"/>
              <w:left w:val="single" w:sz="4" w:space="0" w:color="auto"/>
              <w:bottom w:val="single" w:sz="4" w:space="0" w:color="auto"/>
              <w:right w:val="single" w:sz="4" w:space="0" w:color="auto"/>
            </w:tcBorders>
            <w:hideMark/>
          </w:tcPr>
          <w:p w14:paraId="601CC711" w14:textId="77777777" w:rsidR="002A7AD6" w:rsidRPr="00196BCA" w:rsidRDefault="002A7AD6">
            <w:pPr>
              <w:pStyle w:val="TAL"/>
            </w:pPr>
            <w:r w:rsidRPr="00196BCA">
              <w:t xml:space="preserve">        masterCellGroup</w:t>
            </w:r>
          </w:p>
        </w:tc>
        <w:tc>
          <w:tcPr>
            <w:tcW w:w="2267" w:type="dxa"/>
            <w:tcBorders>
              <w:top w:val="single" w:sz="4" w:space="0" w:color="auto"/>
              <w:left w:val="single" w:sz="4" w:space="0" w:color="auto"/>
              <w:bottom w:val="single" w:sz="4" w:space="0" w:color="auto"/>
              <w:right w:val="single" w:sz="4" w:space="0" w:color="auto"/>
            </w:tcBorders>
            <w:hideMark/>
          </w:tcPr>
          <w:p w14:paraId="4B0DB343" w14:textId="77777777" w:rsidR="002A7AD6" w:rsidRPr="00196BCA" w:rsidRDefault="002A7AD6">
            <w:pPr>
              <w:pStyle w:val="TAL"/>
            </w:pPr>
            <w:r w:rsidRPr="00196BCA">
              <w:t>OCTET STRING (CONTAINING CellGroupConfig)</w:t>
            </w:r>
          </w:p>
        </w:tc>
        <w:tc>
          <w:tcPr>
            <w:tcW w:w="1700" w:type="dxa"/>
            <w:tcBorders>
              <w:top w:val="single" w:sz="4" w:space="0" w:color="auto"/>
              <w:left w:val="single" w:sz="4" w:space="0" w:color="auto"/>
              <w:bottom w:val="single" w:sz="4" w:space="0" w:color="auto"/>
              <w:right w:val="single" w:sz="4" w:space="0" w:color="auto"/>
            </w:tcBorders>
          </w:tcPr>
          <w:p w14:paraId="67A2F43E" w14:textId="77777777" w:rsidR="002A7AD6" w:rsidRPr="00196BCA" w:rsidRDefault="002A7AD6">
            <w:pPr>
              <w:pStyle w:val="TAL"/>
            </w:pPr>
          </w:p>
        </w:tc>
        <w:tc>
          <w:tcPr>
            <w:tcW w:w="1245" w:type="dxa"/>
            <w:tcBorders>
              <w:top w:val="single" w:sz="4" w:space="0" w:color="auto"/>
              <w:left w:val="single" w:sz="4" w:space="0" w:color="auto"/>
              <w:bottom w:val="single" w:sz="4" w:space="0" w:color="auto"/>
              <w:right w:val="single" w:sz="4" w:space="0" w:color="auto"/>
            </w:tcBorders>
          </w:tcPr>
          <w:p w14:paraId="7180E5BB" w14:textId="77777777" w:rsidR="002A7AD6" w:rsidRPr="00196BCA" w:rsidRDefault="002A7AD6">
            <w:pPr>
              <w:pStyle w:val="TAL"/>
            </w:pPr>
          </w:p>
        </w:tc>
      </w:tr>
      <w:tr w:rsidR="002A7AD6" w:rsidRPr="00196BCA" w14:paraId="20D764D1" w14:textId="77777777" w:rsidTr="002A7AD6">
        <w:tc>
          <w:tcPr>
            <w:tcW w:w="4535" w:type="dxa"/>
            <w:tcBorders>
              <w:top w:val="single" w:sz="4" w:space="0" w:color="auto"/>
              <w:left w:val="single" w:sz="4" w:space="0" w:color="auto"/>
              <w:bottom w:val="single" w:sz="4" w:space="0" w:color="auto"/>
              <w:right w:val="single" w:sz="4" w:space="0" w:color="auto"/>
            </w:tcBorders>
            <w:hideMark/>
          </w:tcPr>
          <w:p w14:paraId="3213AC2F" w14:textId="77777777" w:rsidR="002A7AD6" w:rsidRPr="00196BCA" w:rsidRDefault="002A7AD6">
            <w:pPr>
              <w:pStyle w:val="TAL"/>
              <w:rPr>
                <w:lang w:eastAsia="zh-CN"/>
              </w:rPr>
            </w:pPr>
            <w:r w:rsidRPr="00196BCA">
              <w:t xml:space="preserve">        </w:t>
            </w:r>
            <w:r w:rsidRPr="00196BCA">
              <w:rPr>
                <w:lang w:eastAsia="zh-CN"/>
              </w:rPr>
              <w:t>}</w:t>
            </w:r>
          </w:p>
        </w:tc>
        <w:tc>
          <w:tcPr>
            <w:tcW w:w="2267" w:type="dxa"/>
            <w:tcBorders>
              <w:top w:val="single" w:sz="4" w:space="0" w:color="auto"/>
              <w:left w:val="single" w:sz="4" w:space="0" w:color="auto"/>
              <w:bottom w:val="single" w:sz="4" w:space="0" w:color="auto"/>
              <w:right w:val="single" w:sz="4" w:space="0" w:color="auto"/>
            </w:tcBorders>
          </w:tcPr>
          <w:p w14:paraId="37C15CB8" w14:textId="77777777" w:rsidR="002A7AD6" w:rsidRPr="00196BCA" w:rsidRDefault="002A7AD6">
            <w:pPr>
              <w:pStyle w:val="TAL"/>
            </w:pPr>
          </w:p>
        </w:tc>
        <w:tc>
          <w:tcPr>
            <w:tcW w:w="1700" w:type="dxa"/>
            <w:tcBorders>
              <w:top w:val="single" w:sz="4" w:space="0" w:color="auto"/>
              <w:left w:val="single" w:sz="4" w:space="0" w:color="auto"/>
              <w:bottom w:val="single" w:sz="4" w:space="0" w:color="auto"/>
              <w:right w:val="single" w:sz="4" w:space="0" w:color="auto"/>
            </w:tcBorders>
          </w:tcPr>
          <w:p w14:paraId="100EC9ED" w14:textId="77777777" w:rsidR="002A7AD6" w:rsidRPr="00196BCA" w:rsidRDefault="002A7AD6">
            <w:pPr>
              <w:pStyle w:val="TAL"/>
            </w:pPr>
          </w:p>
        </w:tc>
        <w:tc>
          <w:tcPr>
            <w:tcW w:w="1245" w:type="dxa"/>
            <w:tcBorders>
              <w:top w:val="single" w:sz="4" w:space="0" w:color="auto"/>
              <w:left w:val="single" w:sz="4" w:space="0" w:color="auto"/>
              <w:bottom w:val="single" w:sz="4" w:space="0" w:color="auto"/>
              <w:right w:val="single" w:sz="4" w:space="0" w:color="auto"/>
            </w:tcBorders>
          </w:tcPr>
          <w:p w14:paraId="22653CBA" w14:textId="77777777" w:rsidR="002A7AD6" w:rsidRPr="00196BCA" w:rsidRDefault="002A7AD6">
            <w:pPr>
              <w:pStyle w:val="TAL"/>
            </w:pPr>
          </w:p>
        </w:tc>
      </w:tr>
      <w:tr w:rsidR="002A7AD6" w:rsidRPr="00196BCA" w14:paraId="5EE85B35" w14:textId="77777777" w:rsidTr="002A7AD6">
        <w:tc>
          <w:tcPr>
            <w:tcW w:w="4535" w:type="dxa"/>
            <w:tcBorders>
              <w:top w:val="single" w:sz="4" w:space="0" w:color="auto"/>
              <w:left w:val="single" w:sz="4" w:space="0" w:color="auto"/>
              <w:bottom w:val="single" w:sz="4" w:space="0" w:color="auto"/>
              <w:right w:val="single" w:sz="4" w:space="0" w:color="auto"/>
            </w:tcBorders>
            <w:hideMark/>
          </w:tcPr>
          <w:p w14:paraId="02437714" w14:textId="77777777" w:rsidR="002A7AD6" w:rsidRPr="00196BCA" w:rsidRDefault="002A7AD6">
            <w:pPr>
              <w:pStyle w:val="TAL"/>
            </w:pPr>
            <w:r w:rsidRPr="00196BCA">
              <w:t xml:space="preserve">      }</w:t>
            </w:r>
          </w:p>
        </w:tc>
        <w:tc>
          <w:tcPr>
            <w:tcW w:w="2267" w:type="dxa"/>
            <w:tcBorders>
              <w:top w:val="single" w:sz="4" w:space="0" w:color="auto"/>
              <w:left w:val="single" w:sz="4" w:space="0" w:color="auto"/>
              <w:bottom w:val="single" w:sz="4" w:space="0" w:color="auto"/>
              <w:right w:val="single" w:sz="4" w:space="0" w:color="auto"/>
            </w:tcBorders>
          </w:tcPr>
          <w:p w14:paraId="713BE2E0" w14:textId="77777777" w:rsidR="002A7AD6" w:rsidRPr="00196BCA" w:rsidRDefault="002A7AD6">
            <w:pPr>
              <w:pStyle w:val="TAL"/>
            </w:pPr>
          </w:p>
        </w:tc>
        <w:tc>
          <w:tcPr>
            <w:tcW w:w="1700" w:type="dxa"/>
            <w:tcBorders>
              <w:top w:val="single" w:sz="4" w:space="0" w:color="auto"/>
              <w:left w:val="single" w:sz="4" w:space="0" w:color="auto"/>
              <w:bottom w:val="single" w:sz="4" w:space="0" w:color="auto"/>
              <w:right w:val="single" w:sz="4" w:space="0" w:color="auto"/>
            </w:tcBorders>
          </w:tcPr>
          <w:p w14:paraId="217B9674" w14:textId="77777777" w:rsidR="002A7AD6" w:rsidRPr="00196BCA" w:rsidRDefault="002A7AD6">
            <w:pPr>
              <w:pStyle w:val="TAL"/>
            </w:pPr>
          </w:p>
        </w:tc>
        <w:tc>
          <w:tcPr>
            <w:tcW w:w="1245" w:type="dxa"/>
            <w:tcBorders>
              <w:top w:val="single" w:sz="4" w:space="0" w:color="auto"/>
              <w:left w:val="single" w:sz="4" w:space="0" w:color="auto"/>
              <w:bottom w:val="single" w:sz="4" w:space="0" w:color="auto"/>
              <w:right w:val="single" w:sz="4" w:space="0" w:color="auto"/>
            </w:tcBorders>
          </w:tcPr>
          <w:p w14:paraId="1D4799EA" w14:textId="77777777" w:rsidR="002A7AD6" w:rsidRPr="00196BCA" w:rsidRDefault="002A7AD6">
            <w:pPr>
              <w:pStyle w:val="TAL"/>
            </w:pPr>
          </w:p>
        </w:tc>
      </w:tr>
      <w:tr w:rsidR="002A7AD6" w:rsidRPr="00196BCA" w14:paraId="2BA8BF86" w14:textId="77777777" w:rsidTr="002A7AD6">
        <w:tc>
          <w:tcPr>
            <w:tcW w:w="4535" w:type="dxa"/>
            <w:tcBorders>
              <w:top w:val="single" w:sz="4" w:space="0" w:color="auto"/>
              <w:left w:val="single" w:sz="4" w:space="0" w:color="auto"/>
              <w:bottom w:val="single" w:sz="4" w:space="0" w:color="auto"/>
              <w:right w:val="single" w:sz="4" w:space="0" w:color="auto"/>
            </w:tcBorders>
            <w:hideMark/>
          </w:tcPr>
          <w:p w14:paraId="12FFD8BF" w14:textId="77777777" w:rsidR="002A7AD6" w:rsidRPr="00196BCA" w:rsidRDefault="002A7AD6">
            <w:pPr>
              <w:pStyle w:val="TAL"/>
            </w:pPr>
            <w:r w:rsidRPr="00196BCA">
              <w:t xml:space="preserve">    }</w:t>
            </w:r>
          </w:p>
        </w:tc>
        <w:tc>
          <w:tcPr>
            <w:tcW w:w="2267" w:type="dxa"/>
            <w:tcBorders>
              <w:top w:val="single" w:sz="4" w:space="0" w:color="auto"/>
              <w:left w:val="single" w:sz="4" w:space="0" w:color="auto"/>
              <w:bottom w:val="single" w:sz="4" w:space="0" w:color="auto"/>
              <w:right w:val="single" w:sz="4" w:space="0" w:color="auto"/>
            </w:tcBorders>
          </w:tcPr>
          <w:p w14:paraId="7C2ADEB7" w14:textId="77777777" w:rsidR="002A7AD6" w:rsidRPr="00196BCA" w:rsidRDefault="002A7AD6">
            <w:pPr>
              <w:pStyle w:val="TAL"/>
            </w:pPr>
          </w:p>
        </w:tc>
        <w:tc>
          <w:tcPr>
            <w:tcW w:w="1700" w:type="dxa"/>
            <w:tcBorders>
              <w:top w:val="single" w:sz="4" w:space="0" w:color="auto"/>
              <w:left w:val="single" w:sz="4" w:space="0" w:color="auto"/>
              <w:bottom w:val="single" w:sz="4" w:space="0" w:color="auto"/>
              <w:right w:val="single" w:sz="4" w:space="0" w:color="auto"/>
            </w:tcBorders>
          </w:tcPr>
          <w:p w14:paraId="13AF0FB0" w14:textId="77777777" w:rsidR="002A7AD6" w:rsidRPr="00196BCA" w:rsidRDefault="002A7AD6">
            <w:pPr>
              <w:pStyle w:val="TAL"/>
            </w:pPr>
          </w:p>
        </w:tc>
        <w:tc>
          <w:tcPr>
            <w:tcW w:w="1245" w:type="dxa"/>
            <w:tcBorders>
              <w:top w:val="single" w:sz="4" w:space="0" w:color="auto"/>
              <w:left w:val="single" w:sz="4" w:space="0" w:color="auto"/>
              <w:bottom w:val="single" w:sz="4" w:space="0" w:color="auto"/>
              <w:right w:val="single" w:sz="4" w:space="0" w:color="auto"/>
            </w:tcBorders>
          </w:tcPr>
          <w:p w14:paraId="3DF99A7F" w14:textId="77777777" w:rsidR="002A7AD6" w:rsidRPr="00196BCA" w:rsidRDefault="002A7AD6">
            <w:pPr>
              <w:pStyle w:val="TAL"/>
            </w:pPr>
          </w:p>
        </w:tc>
      </w:tr>
      <w:tr w:rsidR="002A7AD6" w:rsidRPr="00196BCA" w14:paraId="1D3271FF" w14:textId="77777777" w:rsidTr="002A7AD6">
        <w:tc>
          <w:tcPr>
            <w:tcW w:w="4535" w:type="dxa"/>
            <w:tcBorders>
              <w:top w:val="single" w:sz="4" w:space="0" w:color="auto"/>
              <w:left w:val="single" w:sz="4" w:space="0" w:color="auto"/>
              <w:bottom w:val="single" w:sz="4" w:space="0" w:color="auto"/>
              <w:right w:val="single" w:sz="4" w:space="0" w:color="auto"/>
            </w:tcBorders>
            <w:hideMark/>
          </w:tcPr>
          <w:p w14:paraId="03C832CD" w14:textId="77777777" w:rsidR="002A7AD6" w:rsidRPr="00196BCA" w:rsidRDefault="002A7AD6">
            <w:pPr>
              <w:pStyle w:val="TAL"/>
            </w:pPr>
            <w:r w:rsidRPr="00196BCA">
              <w:t xml:space="preserve">  }</w:t>
            </w:r>
          </w:p>
        </w:tc>
        <w:tc>
          <w:tcPr>
            <w:tcW w:w="2267" w:type="dxa"/>
            <w:tcBorders>
              <w:top w:val="single" w:sz="4" w:space="0" w:color="auto"/>
              <w:left w:val="single" w:sz="4" w:space="0" w:color="auto"/>
              <w:bottom w:val="single" w:sz="4" w:space="0" w:color="auto"/>
              <w:right w:val="single" w:sz="4" w:space="0" w:color="auto"/>
            </w:tcBorders>
          </w:tcPr>
          <w:p w14:paraId="3251A203" w14:textId="77777777" w:rsidR="002A7AD6" w:rsidRPr="00196BCA" w:rsidRDefault="002A7AD6">
            <w:pPr>
              <w:pStyle w:val="TAL"/>
            </w:pPr>
          </w:p>
        </w:tc>
        <w:tc>
          <w:tcPr>
            <w:tcW w:w="1700" w:type="dxa"/>
            <w:tcBorders>
              <w:top w:val="single" w:sz="4" w:space="0" w:color="auto"/>
              <w:left w:val="single" w:sz="4" w:space="0" w:color="auto"/>
              <w:bottom w:val="single" w:sz="4" w:space="0" w:color="auto"/>
              <w:right w:val="single" w:sz="4" w:space="0" w:color="auto"/>
            </w:tcBorders>
          </w:tcPr>
          <w:p w14:paraId="00C12822" w14:textId="77777777" w:rsidR="002A7AD6" w:rsidRPr="00196BCA" w:rsidRDefault="002A7AD6">
            <w:pPr>
              <w:pStyle w:val="TAL"/>
            </w:pPr>
          </w:p>
        </w:tc>
        <w:tc>
          <w:tcPr>
            <w:tcW w:w="1245" w:type="dxa"/>
            <w:tcBorders>
              <w:top w:val="single" w:sz="4" w:space="0" w:color="auto"/>
              <w:left w:val="single" w:sz="4" w:space="0" w:color="auto"/>
              <w:bottom w:val="single" w:sz="4" w:space="0" w:color="auto"/>
              <w:right w:val="single" w:sz="4" w:space="0" w:color="auto"/>
            </w:tcBorders>
          </w:tcPr>
          <w:p w14:paraId="0D2D4811" w14:textId="77777777" w:rsidR="002A7AD6" w:rsidRPr="00196BCA" w:rsidRDefault="002A7AD6">
            <w:pPr>
              <w:pStyle w:val="TAL"/>
            </w:pPr>
          </w:p>
        </w:tc>
      </w:tr>
      <w:tr w:rsidR="002A7AD6" w:rsidRPr="00196BCA" w14:paraId="4437C2F4" w14:textId="77777777" w:rsidTr="002A7AD6">
        <w:tc>
          <w:tcPr>
            <w:tcW w:w="4535" w:type="dxa"/>
            <w:tcBorders>
              <w:top w:val="single" w:sz="4" w:space="0" w:color="auto"/>
              <w:left w:val="single" w:sz="4" w:space="0" w:color="auto"/>
              <w:bottom w:val="single" w:sz="4" w:space="0" w:color="auto"/>
              <w:right w:val="single" w:sz="4" w:space="0" w:color="auto"/>
            </w:tcBorders>
            <w:hideMark/>
          </w:tcPr>
          <w:p w14:paraId="334BFCFF" w14:textId="77777777" w:rsidR="002A7AD6" w:rsidRPr="00196BCA" w:rsidRDefault="002A7AD6">
            <w:pPr>
              <w:pStyle w:val="TAL"/>
            </w:pPr>
            <w:r w:rsidRPr="00196BCA">
              <w:t>}</w:t>
            </w:r>
          </w:p>
        </w:tc>
        <w:tc>
          <w:tcPr>
            <w:tcW w:w="2267" w:type="dxa"/>
            <w:tcBorders>
              <w:top w:val="single" w:sz="4" w:space="0" w:color="auto"/>
              <w:left w:val="single" w:sz="4" w:space="0" w:color="auto"/>
              <w:bottom w:val="single" w:sz="4" w:space="0" w:color="auto"/>
              <w:right w:val="single" w:sz="4" w:space="0" w:color="auto"/>
            </w:tcBorders>
          </w:tcPr>
          <w:p w14:paraId="05358B0F" w14:textId="77777777" w:rsidR="002A7AD6" w:rsidRPr="00196BCA" w:rsidRDefault="002A7AD6">
            <w:pPr>
              <w:pStyle w:val="TAL"/>
            </w:pPr>
          </w:p>
        </w:tc>
        <w:tc>
          <w:tcPr>
            <w:tcW w:w="1700" w:type="dxa"/>
            <w:tcBorders>
              <w:top w:val="single" w:sz="4" w:space="0" w:color="auto"/>
              <w:left w:val="single" w:sz="4" w:space="0" w:color="auto"/>
              <w:bottom w:val="single" w:sz="4" w:space="0" w:color="auto"/>
              <w:right w:val="single" w:sz="4" w:space="0" w:color="auto"/>
            </w:tcBorders>
          </w:tcPr>
          <w:p w14:paraId="7224740F" w14:textId="77777777" w:rsidR="002A7AD6" w:rsidRPr="00196BCA" w:rsidRDefault="002A7AD6">
            <w:pPr>
              <w:pStyle w:val="TAL"/>
            </w:pPr>
          </w:p>
        </w:tc>
        <w:tc>
          <w:tcPr>
            <w:tcW w:w="1245" w:type="dxa"/>
            <w:tcBorders>
              <w:top w:val="single" w:sz="4" w:space="0" w:color="auto"/>
              <w:left w:val="single" w:sz="4" w:space="0" w:color="auto"/>
              <w:bottom w:val="single" w:sz="4" w:space="0" w:color="auto"/>
              <w:right w:val="single" w:sz="4" w:space="0" w:color="auto"/>
            </w:tcBorders>
          </w:tcPr>
          <w:p w14:paraId="7B854F15" w14:textId="77777777" w:rsidR="002A7AD6" w:rsidRPr="00196BCA" w:rsidRDefault="002A7AD6">
            <w:pPr>
              <w:pStyle w:val="TAL"/>
            </w:pPr>
          </w:p>
        </w:tc>
      </w:tr>
    </w:tbl>
    <w:p w14:paraId="2A3EDAE4" w14:textId="77777777" w:rsidR="002A7AD6" w:rsidRPr="00196BCA" w:rsidRDefault="002A7AD6" w:rsidP="002A7AD6"/>
    <w:p w14:paraId="486024E9" w14:textId="77777777" w:rsidR="002A7AD6" w:rsidRPr="00196BCA" w:rsidRDefault="002A7AD6" w:rsidP="002A7AD6">
      <w:pPr>
        <w:pStyle w:val="TH"/>
      </w:pPr>
      <w:r w:rsidRPr="00196BCA">
        <w:t>Table 7.1.3.6.4.3.3-</w:t>
      </w:r>
      <w:r w:rsidRPr="00196BCA">
        <w:rPr>
          <w:lang w:eastAsia="zh-CN"/>
        </w:rPr>
        <w:t>6</w:t>
      </w:r>
      <w:r w:rsidRPr="00196BCA">
        <w:t xml:space="preserve">: </w:t>
      </w:r>
      <w:r w:rsidRPr="00196BCA">
        <w:rPr>
          <w:i/>
          <w:iCs/>
        </w:rPr>
        <w:t>RadioBearerConfig</w:t>
      </w:r>
      <w:r w:rsidRPr="00196BCA">
        <w:rPr>
          <w:i/>
        </w:rPr>
        <w:t xml:space="preserve"> </w:t>
      </w:r>
      <w:r w:rsidRPr="00196BCA">
        <w:t>(Table 7.1.3.6.4.3.3-</w:t>
      </w:r>
      <w:r w:rsidRPr="00196BCA">
        <w:rPr>
          <w:lang w:eastAsia="zh-CN"/>
        </w:rPr>
        <w:t>5</w:t>
      </w:r>
      <w:r w:rsidRPr="00196BCA">
        <w:t>)</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6"/>
        <w:gridCol w:w="2268"/>
        <w:gridCol w:w="1701"/>
        <w:gridCol w:w="1245"/>
      </w:tblGrid>
      <w:tr w:rsidR="002A7AD6" w:rsidRPr="00196BCA" w14:paraId="3B20B00D" w14:textId="77777777" w:rsidTr="002A7AD6">
        <w:tc>
          <w:tcPr>
            <w:tcW w:w="9747" w:type="dxa"/>
            <w:gridSpan w:val="4"/>
            <w:tcBorders>
              <w:top w:val="single" w:sz="4" w:space="0" w:color="auto"/>
              <w:left w:val="single" w:sz="4" w:space="0" w:color="auto"/>
              <w:bottom w:val="single" w:sz="4" w:space="0" w:color="auto"/>
              <w:right w:val="single" w:sz="4" w:space="0" w:color="auto"/>
            </w:tcBorders>
            <w:hideMark/>
          </w:tcPr>
          <w:p w14:paraId="2B74CE72" w14:textId="77777777" w:rsidR="002A7AD6" w:rsidRPr="00196BCA" w:rsidRDefault="002A7AD6">
            <w:pPr>
              <w:pStyle w:val="TAH"/>
              <w:jc w:val="left"/>
              <w:rPr>
                <w:b w:val="0"/>
              </w:rPr>
            </w:pPr>
            <w:r w:rsidRPr="00196BCA">
              <w:rPr>
                <w:b w:val="0"/>
              </w:rPr>
              <w:t>Derivation Path: 38.508-1 [4], Table: 4.6.3-132</w:t>
            </w:r>
          </w:p>
        </w:tc>
      </w:tr>
      <w:tr w:rsidR="002A7AD6" w:rsidRPr="00196BCA" w14:paraId="12400B50" w14:textId="77777777" w:rsidTr="002A7AD6">
        <w:tc>
          <w:tcPr>
            <w:tcW w:w="4535" w:type="dxa"/>
            <w:tcBorders>
              <w:top w:val="single" w:sz="4" w:space="0" w:color="auto"/>
              <w:left w:val="single" w:sz="4" w:space="0" w:color="auto"/>
              <w:bottom w:val="single" w:sz="4" w:space="0" w:color="auto"/>
              <w:right w:val="single" w:sz="4" w:space="0" w:color="auto"/>
            </w:tcBorders>
            <w:hideMark/>
          </w:tcPr>
          <w:p w14:paraId="700EA4E2" w14:textId="77777777" w:rsidR="002A7AD6" w:rsidRPr="00196BCA" w:rsidRDefault="002A7AD6">
            <w:pPr>
              <w:pStyle w:val="TAH"/>
            </w:pPr>
            <w:r w:rsidRPr="00196BCA">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7CD85AD9" w14:textId="77777777" w:rsidR="002A7AD6" w:rsidRPr="00196BCA" w:rsidRDefault="002A7AD6">
            <w:pPr>
              <w:pStyle w:val="TAH"/>
            </w:pPr>
            <w:r w:rsidRPr="00196BCA">
              <w:t>Value/remark</w:t>
            </w:r>
          </w:p>
        </w:tc>
        <w:tc>
          <w:tcPr>
            <w:tcW w:w="1700" w:type="dxa"/>
            <w:tcBorders>
              <w:top w:val="single" w:sz="4" w:space="0" w:color="auto"/>
              <w:left w:val="single" w:sz="4" w:space="0" w:color="auto"/>
              <w:bottom w:val="single" w:sz="4" w:space="0" w:color="auto"/>
              <w:right w:val="single" w:sz="4" w:space="0" w:color="auto"/>
            </w:tcBorders>
            <w:hideMark/>
          </w:tcPr>
          <w:p w14:paraId="132234A4" w14:textId="77777777" w:rsidR="002A7AD6" w:rsidRPr="00196BCA" w:rsidRDefault="002A7AD6">
            <w:pPr>
              <w:pStyle w:val="TAH"/>
            </w:pPr>
            <w:r w:rsidRPr="00196BCA">
              <w:t>Comment</w:t>
            </w:r>
          </w:p>
        </w:tc>
        <w:tc>
          <w:tcPr>
            <w:tcW w:w="1245" w:type="dxa"/>
            <w:tcBorders>
              <w:top w:val="single" w:sz="4" w:space="0" w:color="auto"/>
              <w:left w:val="single" w:sz="4" w:space="0" w:color="auto"/>
              <w:bottom w:val="single" w:sz="4" w:space="0" w:color="auto"/>
              <w:right w:val="single" w:sz="4" w:space="0" w:color="auto"/>
            </w:tcBorders>
            <w:hideMark/>
          </w:tcPr>
          <w:p w14:paraId="224A2A28" w14:textId="77777777" w:rsidR="002A7AD6" w:rsidRPr="00196BCA" w:rsidRDefault="002A7AD6">
            <w:pPr>
              <w:pStyle w:val="TAH"/>
            </w:pPr>
            <w:r w:rsidRPr="00196BCA">
              <w:t>Condition</w:t>
            </w:r>
          </w:p>
        </w:tc>
      </w:tr>
      <w:tr w:rsidR="002A7AD6" w:rsidRPr="00196BCA" w14:paraId="095C7AA2" w14:textId="77777777" w:rsidTr="002A7AD6">
        <w:tc>
          <w:tcPr>
            <w:tcW w:w="4535" w:type="dxa"/>
            <w:tcBorders>
              <w:top w:val="single" w:sz="4" w:space="0" w:color="auto"/>
              <w:left w:val="single" w:sz="4" w:space="0" w:color="auto"/>
              <w:bottom w:val="single" w:sz="4" w:space="0" w:color="auto"/>
              <w:right w:val="single" w:sz="4" w:space="0" w:color="auto"/>
            </w:tcBorders>
            <w:hideMark/>
          </w:tcPr>
          <w:p w14:paraId="3DFEBA2E" w14:textId="77777777" w:rsidR="002A7AD6" w:rsidRPr="00196BCA" w:rsidRDefault="002A7AD6">
            <w:pPr>
              <w:pStyle w:val="TAL"/>
            </w:pPr>
            <w:r w:rsidRPr="00196BCA">
              <w:t xml:space="preserve">RadioBearerConfig ::= </w:t>
            </w:r>
            <w:r w:rsidRPr="00196BCA">
              <w:rPr>
                <w:snapToGrid w:val="0"/>
              </w:rPr>
              <w:t xml:space="preserve">SEQUENCE </w:t>
            </w:r>
            <w:r w:rsidRPr="00196BCA">
              <w:t>{</w:t>
            </w:r>
          </w:p>
        </w:tc>
        <w:tc>
          <w:tcPr>
            <w:tcW w:w="2267" w:type="dxa"/>
            <w:tcBorders>
              <w:top w:val="single" w:sz="4" w:space="0" w:color="auto"/>
              <w:left w:val="single" w:sz="4" w:space="0" w:color="auto"/>
              <w:bottom w:val="single" w:sz="4" w:space="0" w:color="auto"/>
              <w:right w:val="single" w:sz="4" w:space="0" w:color="auto"/>
            </w:tcBorders>
          </w:tcPr>
          <w:p w14:paraId="70394070" w14:textId="77777777" w:rsidR="002A7AD6" w:rsidRPr="00196BCA" w:rsidRDefault="002A7AD6">
            <w:pPr>
              <w:pStyle w:val="TAL"/>
            </w:pPr>
          </w:p>
        </w:tc>
        <w:tc>
          <w:tcPr>
            <w:tcW w:w="1700" w:type="dxa"/>
            <w:tcBorders>
              <w:top w:val="single" w:sz="4" w:space="0" w:color="auto"/>
              <w:left w:val="single" w:sz="4" w:space="0" w:color="auto"/>
              <w:bottom w:val="single" w:sz="4" w:space="0" w:color="auto"/>
              <w:right w:val="single" w:sz="4" w:space="0" w:color="auto"/>
            </w:tcBorders>
          </w:tcPr>
          <w:p w14:paraId="5F69FEB3" w14:textId="77777777" w:rsidR="002A7AD6" w:rsidRPr="00196BCA" w:rsidRDefault="002A7AD6">
            <w:pPr>
              <w:pStyle w:val="TAL"/>
            </w:pPr>
          </w:p>
        </w:tc>
        <w:tc>
          <w:tcPr>
            <w:tcW w:w="1245" w:type="dxa"/>
            <w:tcBorders>
              <w:top w:val="single" w:sz="4" w:space="0" w:color="auto"/>
              <w:left w:val="single" w:sz="4" w:space="0" w:color="auto"/>
              <w:bottom w:val="single" w:sz="4" w:space="0" w:color="auto"/>
              <w:right w:val="single" w:sz="4" w:space="0" w:color="auto"/>
            </w:tcBorders>
          </w:tcPr>
          <w:p w14:paraId="005CF62B" w14:textId="77777777" w:rsidR="002A7AD6" w:rsidRPr="00196BCA" w:rsidRDefault="002A7AD6">
            <w:pPr>
              <w:pStyle w:val="TAL"/>
            </w:pPr>
          </w:p>
        </w:tc>
      </w:tr>
      <w:tr w:rsidR="002A7AD6" w:rsidRPr="00196BCA" w14:paraId="769A5BEA" w14:textId="77777777" w:rsidTr="002A7AD6">
        <w:tc>
          <w:tcPr>
            <w:tcW w:w="4535" w:type="dxa"/>
            <w:tcBorders>
              <w:top w:val="single" w:sz="4" w:space="0" w:color="auto"/>
              <w:left w:val="single" w:sz="4" w:space="0" w:color="auto"/>
              <w:bottom w:val="single" w:sz="4" w:space="0" w:color="auto"/>
              <w:right w:val="single" w:sz="4" w:space="0" w:color="auto"/>
            </w:tcBorders>
            <w:hideMark/>
          </w:tcPr>
          <w:p w14:paraId="3BD9565F" w14:textId="77777777" w:rsidR="002A7AD6" w:rsidRPr="00196BCA" w:rsidRDefault="002A7AD6">
            <w:pPr>
              <w:pStyle w:val="TAL"/>
            </w:pPr>
            <w:r w:rsidRPr="00196BCA">
              <w:t xml:space="preserve">  drb-ToAddModList SEQUENCE (SIZE (1..maxDRB)) OF DRB-ToAddMod {</w:t>
            </w:r>
          </w:p>
        </w:tc>
        <w:tc>
          <w:tcPr>
            <w:tcW w:w="2267" w:type="dxa"/>
            <w:tcBorders>
              <w:top w:val="single" w:sz="4" w:space="0" w:color="auto"/>
              <w:left w:val="single" w:sz="4" w:space="0" w:color="auto"/>
              <w:bottom w:val="single" w:sz="4" w:space="0" w:color="auto"/>
              <w:right w:val="single" w:sz="4" w:space="0" w:color="auto"/>
            </w:tcBorders>
            <w:hideMark/>
          </w:tcPr>
          <w:p w14:paraId="1BD3413D" w14:textId="77777777" w:rsidR="002A7AD6" w:rsidRPr="00196BCA" w:rsidRDefault="002A7AD6">
            <w:pPr>
              <w:pStyle w:val="TAL"/>
            </w:pPr>
            <w:r w:rsidRPr="00196BCA">
              <w:t>1 entry</w:t>
            </w:r>
          </w:p>
        </w:tc>
        <w:tc>
          <w:tcPr>
            <w:tcW w:w="1700" w:type="dxa"/>
            <w:tcBorders>
              <w:top w:val="single" w:sz="4" w:space="0" w:color="auto"/>
              <w:left w:val="single" w:sz="4" w:space="0" w:color="auto"/>
              <w:bottom w:val="single" w:sz="4" w:space="0" w:color="auto"/>
              <w:right w:val="single" w:sz="4" w:space="0" w:color="auto"/>
            </w:tcBorders>
          </w:tcPr>
          <w:p w14:paraId="127A7756" w14:textId="77777777" w:rsidR="002A7AD6" w:rsidRPr="00196BCA" w:rsidRDefault="002A7AD6">
            <w:pPr>
              <w:pStyle w:val="TAL"/>
            </w:pPr>
          </w:p>
        </w:tc>
        <w:tc>
          <w:tcPr>
            <w:tcW w:w="1245" w:type="dxa"/>
            <w:tcBorders>
              <w:top w:val="single" w:sz="4" w:space="0" w:color="auto"/>
              <w:left w:val="single" w:sz="4" w:space="0" w:color="auto"/>
              <w:bottom w:val="single" w:sz="4" w:space="0" w:color="auto"/>
              <w:right w:val="single" w:sz="4" w:space="0" w:color="auto"/>
            </w:tcBorders>
          </w:tcPr>
          <w:p w14:paraId="7F40DE3A" w14:textId="77777777" w:rsidR="002A7AD6" w:rsidRPr="00196BCA" w:rsidRDefault="002A7AD6">
            <w:pPr>
              <w:pStyle w:val="TAL"/>
            </w:pPr>
          </w:p>
        </w:tc>
      </w:tr>
      <w:tr w:rsidR="002A7AD6" w:rsidRPr="00196BCA" w14:paraId="2C9B8495" w14:textId="77777777" w:rsidTr="002A7AD6">
        <w:tc>
          <w:tcPr>
            <w:tcW w:w="4535" w:type="dxa"/>
            <w:tcBorders>
              <w:top w:val="single" w:sz="4" w:space="0" w:color="auto"/>
              <w:left w:val="single" w:sz="4" w:space="0" w:color="auto"/>
              <w:bottom w:val="single" w:sz="4" w:space="0" w:color="auto"/>
              <w:right w:val="single" w:sz="4" w:space="0" w:color="auto"/>
            </w:tcBorders>
            <w:hideMark/>
          </w:tcPr>
          <w:p w14:paraId="1AC52229" w14:textId="77777777" w:rsidR="002A7AD6" w:rsidRPr="00196BCA" w:rsidRDefault="002A7AD6">
            <w:pPr>
              <w:pStyle w:val="TAL"/>
            </w:pPr>
            <w:r w:rsidRPr="00196BCA">
              <w:t xml:space="preserve">    DRB-ToAddMod[1] </w:t>
            </w:r>
            <w:r w:rsidRPr="00196BCA">
              <w:rPr>
                <w:snapToGrid w:val="0"/>
              </w:rPr>
              <w:t xml:space="preserve">SEQUENCE </w:t>
            </w:r>
            <w:r w:rsidRPr="00196BCA">
              <w:t>{</w:t>
            </w:r>
          </w:p>
        </w:tc>
        <w:tc>
          <w:tcPr>
            <w:tcW w:w="2267" w:type="dxa"/>
            <w:tcBorders>
              <w:top w:val="single" w:sz="4" w:space="0" w:color="auto"/>
              <w:left w:val="single" w:sz="4" w:space="0" w:color="auto"/>
              <w:bottom w:val="single" w:sz="4" w:space="0" w:color="auto"/>
              <w:right w:val="single" w:sz="4" w:space="0" w:color="auto"/>
            </w:tcBorders>
          </w:tcPr>
          <w:p w14:paraId="17BC4601" w14:textId="77777777" w:rsidR="002A7AD6" w:rsidRPr="00196BCA" w:rsidRDefault="002A7AD6">
            <w:pPr>
              <w:pStyle w:val="TAL"/>
            </w:pPr>
          </w:p>
        </w:tc>
        <w:tc>
          <w:tcPr>
            <w:tcW w:w="1700" w:type="dxa"/>
            <w:tcBorders>
              <w:top w:val="single" w:sz="4" w:space="0" w:color="auto"/>
              <w:left w:val="single" w:sz="4" w:space="0" w:color="auto"/>
              <w:bottom w:val="single" w:sz="4" w:space="0" w:color="auto"/>
              <w:right w:val="single" w:sz="4" w:space="0" w:color="auto"/>
            </w:tcBorders>
            <w:hideMark/>
          </w:tcPr>
          <w:p w14:paraId="2CD6564D" w14:textId="77777777" w:rsidR="002A7AD6" w:rsidRPr="00196BCA" w:rsidRDefault="002A7AD6">
            <w:pPr>
              <w:pStyle w:val="TAL"/>
            </w:pPr>
            <w:r w:rsidRPr="00196BCA">
              <w:t>entry 1</w:t>
            </w:r>
          </w:p>
        </w:tc>
        <w:tc>
          <w:tcPr>
            <w:tcW w:w="1245" w:type="dxa"/>
            <w:tcBorders>
              <w:top w:val="single" w:sz="4" w:space="0" w:color="auto"/>
              <w:left w:val="single" w:sz="4" w:space="0" w:color="auto"/>
              <w:bottom w:val="single" w:sz="4" w:space="0" w:color="auto"/>
              <w:right w:val="single" w:sz="4" w:space="0" w:color="auto"/>
            </w:tcBorders>
          </w:tcPr>
          <w:p w14:paraId="35B99BD2" w14:textId="77777777" w:rsidR="002A7AD6" w:rsidRPr="00196BCA" w:rsidRDefault="002A7AD6">
            <w:pPr>
              <w:pStyle w:val="TAL"/>
            </w:pPr>
          </w:p>
        </w:tc>
      </w:tr>
      <w:tr w:rsidR="002A7AD6" w:rsidRPr="00196BCA" w14:paraId="1903A913" w14:textId="77777777" w:rsidTr="002A7AD6">
        <w:tc>
          <w:tcPr>
            <w:tcW w:w="4535" w:type="dxa"/>
            <w:tcBorders>
              <w:top w:val="nil"/>
              <w:left w:val="single" w:sz="4" w:space="0" w:color="auto"/>
              <w:bottom w:val="single" w:sz="4" w:space="0" w:color="auto"/>
              <w:right w:val="single" w:sz="4" w:space="0" w:color="auto"/>
            </w:tcBorders>
            <w:hideMark/>
          </w:tcPr>
          <w:p w14:paraId="653A11EE" w14:textId="77777777" w:rsidR="002A7AD6" w:rsidRPr="00196BCA" w:rsidRDefault="002A7AD6">
            <w:pPr>
              <w:pStyle w:val="TAL"/>
            </w:pPr>
            <w:r w:rsidRPr="00196BCA">
              <w:t xml:space="preserve">      drb-Identity</w:t>
            </w:r>
          </w:p>
        </w:tc>
        <w:tc>
          <w:tcPr>
            <w:tcW w:w="2267" w:type="dxa"/>
            <w:tcBorders>
              <w:top w:val="single" w:sz="4" w:space="0" w:color="auto"/>
              <w:left w:val="single" w:sz="4" w:space="0" w:color="auto"/>
              <w:bottom w:val="single" w:sz="4" w:space="0" w:color="auto"/>
              <w:right w:val="single" w:sz="4" w:space="0" w:color="auto"/>
            </w:tcBorders>
            <w:hideMark/>
          </w:tcPr>
          <w:p w14:paraId="7FCED470" w14:textId="77777777" w:rsidR="002A7AD6" w:rsidRPr="00196BCA" w:rsidRDefault="002A7AD6">
            <w:pPr>
              <w:pStyle w:val="TAL"/>
            </w:pPr>
            <w:r w:rsidRPr="00196BCA">
              <w:t>Default DRB of the first PDU session</w:t>
            </w:r>
          </w:p>
        </w:tc>
        <w:tc>
          <w:tcPr>
            <w:tcW w:w="1700" w:type="dxa"/>
            <w:tcBorders>
              <w:top w:val="single" w:sz="4" w:space="0" w:color="auto"/>
              <w:left w:val="single" w:sz="4" w:space="0" w:color="auto"/>
              <w:bottom w:val="single" w:sz="4" w:space="0" w:color="auto"/>
              <w:right w:val="single" w:sz="4" w:space="0" w:color="auto"/>
            </w:tcBorders>
          </w:tcPr>
          <w:p w14:paraId="3CB8CBFE" w14:textId="77777777" w:rsidR="002A7AD6" w:rsidRPr="00196BCA" w:rsidRDefault="002A7AD6">
            <w:pPr>
              <w:pStyle w:val="TAL"/>
            </w:pPr>
          </w:p>
        </w:tc>
        <w:tc>
          <w:tcPr>
            <w:tcW w:w="1245" w:type="dxa"/>
            <w:tcBorders>
              <w:top w:val="single" w:sz="4" w:space="0" w:color="auto"/>
              <w:left w:val="single" w:sz="4" w:space="0" w:color="auto"/>
              <w:bottom w:val="single" w:sz="4" w:space="0" w:color="auto"/>
              <w:right w:val="single" w:sz="4" w:space="0" w:color="auto"/>
            </w:tcBorders>
          </w:tcPr>
          <w:p w14:paraId="18769A21" w14:textId="77777777" w:rsidR="002A7AD6" w:rsidRPr="00196BCA" w:rsidRDefault="002A7AD6">
            <w:pPr>
              <w:pStyle w:val="TAL"/>
            </w:pPr>
          </w:p>
        </w:tc>
      </w:tr>
      <w:tr w:rsidR="002A7AD6" w:rsidRPr="00196BCA" w14:paraId="48ABFD30" w14:textId="77777777" w:rsidTr="002A7AD6">
        <w:tc>
          <w:tcPr>
            <w:tcW w:w="4535" w:type="dxa"/>
            <w:tcBorders>
              <w:top w:val="single" w:sz="4" w:space="0" w:color="auto"/>
              <w:left w:val="single" w:sz="4" w:space="0" w:color="auto"/>
              <w:bottom w:val="single" w:sz="4" w:space="0" w:color="auto"/>
              <w:right w:val="single" w:sz="4" w:space="0" w:color="auto"/>
            </w:tcBorders>
            <w:hideMark/>
          </w:tcPr>
          <w:p w14:paraId="3C7A0383" w14:textId="77777777" w:rsidR="002A7AD6" w:rsidRPr="00196BCA" w:rsidRDefault="002A7AD6">
            <w:pPr>
              <w:pStyle w:val="TAL"/>
            </w:pPr>
            <w:r w:rsidRPr="00196BCA">
              <w:t xml:space="preserve">      pdcp-Config</w:t>
            </w:r>
          </w:p>
        </w:tc>
        <w:tc>
          <w:tcPr>
            <w:tcW w:w="2267" w:type="dxa"/>
            <w:tcBorders>
              <w:top w:val="single" w:sz="4" w:space="0" w:color="auto"/>
              <w:left w:val="single" w:sz="4" w:space="0" w:color="auto"/>
              <w:bottom w:val="single" w:sz="4" w:space="0" w:color="auto"/>
              <w:right w:val="single" w:sz="4" w:space="0" w:color="auto"/>
            </w:tcBorders>
            <w:hideMark/>
          </w:tcPr>
          <w:p w14:paraId="2FE5889D" w14:textId="77777777" w:rsidR="002A7AD6" w:rsidRPr="00196BCA" w:rsidRDefault="002A7AD6">
            <w:pPr>
              <w:pStyle w:val="TAL"/>
            </w:pPr>
            <w:r w:rsidRPr="00196BCA">
              <w:t>PDCP-Config</w:t>
            </w:r>
          </w:p>
        </w:tc>
        <w:tc>
          <w:tcPr>
            <w:tcW w:w="1700" w:type="dxa"/>
            <w:tcBorders>
              <w:top w:val="single" w:sz="4" w:space="0" w:color="auto"/>
              <w:left w:val="single" w:sz="4" w:space="0" w:color="auto"/>
              <w:bottom w:val="single" w:sz="4" w:space="0" w:color="auto"/>
              <w:right w:val="single" w:sz="4" w:space="0" w:color="auto"/>
            </w:tcBorders>
          </w:tcPr>
          <w:p w14:paraId="13B6C894" w14:textId="77777777" w:rsidR="002A7AD6" w:rsidRPr="00196BCA" w:rsidRDefault="002A7AD6">
            <w:pPr>
              <w:pStyle w:val="TAL"/>
            </w:pPr>
          </w:p>
        </w:tc>
        <w:tc>
          <w:tcPr>
            <w:tcW w:w="1245" w:type="dxa"/>
            <w:tcBorders>
              <w:top w:val="single" w:sz="4" w:space="0" w:color="auto"/>
              <w:left w:val="single" w:sz="4" w:space="0" w:color="auto"/>
              <w:bottom w:val="single" w:sz="4" w:space="0" w:color="auto"/>
              <w:right w:val="single" w:sz="4" w:space="0" w:color="auto"/>
            </w:tcBorders>
          </w:tcPr>
          <w:p w14:paraId="66398B90" w14:textId="77777777" w:rsidR="002A7AD6" w:rsidRPr="00196BCA" w:rsidRDefault="002A7AD6">
            <w:pPr>
              <w:pStyle w:val="TAL"/>
            </w:pPr>
          </w:p>
        </w:tc>
      </w:tr>
      <w:tr w:rsidR="002A7AD6" w:rsidRPr="00196BCA" w14:paraId="03AD1418" w14:textId="77777777" w:rsidTr="002A7AD6">
        <w:tc>
          <w:tcPr>
            <w:tcW w:w="4535" w:type="dxa"/>
            <w:tcBorders>
              <w:top w:val="single" w:sz="4" w:space="0" w:color="auto"/>
              <w:left w:val="single" w:sz="4" w:space="0" w:color="auto"/>
              <w:bottom w:val="single" w:sz="4" w:space="0" w:color="auto"/>
              <w:right w:val="single" w:sz="4" w:space="0" w:color="auto"/>
            </w:tcBorders>
            <w:hideMark/>
          </w:tcPr>
          <w:p w14:paraId="091CE72B" w14:textId="77777777" w:rsidR="002A7AD6" w:rsidRPr="00196BCA" w:rsidRDefault="002A7AD6">
            <w:pPr>
              <w:pStyle w:val="TAL"/>
            </w:pPr>
            <w:r w:rsidRPr="00196BCA">
              <w:t xml:space="preserve">    }</w:t>
            </w:r>
          </w:p>
        </w:tc>
        <w:tc>
          <w:tcPr>
            <w:tcW w:w="2267" w:type="dxa"/>
            <w:tcBorders>
              <w:top w:val="single" w:sz="4" w:space="0" w:color="auto"/>
              <w:left w:val="single" w:sz="4" w:space="0" w:color="auto"/>
              <w:bottom w:val="single" w:sz="4" w:space="0" w:color="auto"/>
              <w:right w:val="single" w:sz="4" w:space="0" w:color="auto"/>
            </w:tcBorders>
          </w:tcPr>
          <w:p w14:paraId="34DD1019" w14:textId="77777777" w:rsidR="002A7AD6" w:rsidRPr="00196BCA" w:rsidRDefault="002A7AD6">
            <w:pPr>
              <w:pStyle w:val="TAL"/>
            </w:pPr>
          </w:p>
        </w:tc>
        <w:tc>
          <w:tcPr>
            <w:tcW w:w="1700" w:type="dxa"/>
            <w:tcBorders>
              <w:top w:val="single" w:sz="4" w:space="0" w:color="auto"/>
              <w:left w:val="single" w:sz="4" w:space="0" w:color="auto"/>
              <w:bottom w:val="single" w:sz="4" w:space="0" w:color="auto"/>
              <w:right w:val="single" w:sz="4" w:space="0" w:color="auto"/>
            </w:tcBorders>
          </w:tcPr>
          <w:p w14:paraId="1FBF60C2" w14:textId="77777777" w:rsidR="002A7AD6" w:rsidRPr="00196BCA" w:rsidRDefault="002A7AD6">
            <w:pPr>
              <w:pStyle w:val="TAL"/>
            </w:pPr>
          </w:p>
        </w:tc>
        <w:tc>
          <w:tcPr>
            <w:tcW w:w="1245" w:type="dxa"/>
            <w:tcBorders>
              <w:top w:val="single" w:sz="4" w:space="0" w:color="auto"/>
              <w:left w:val="single" w:sz="4" w:space="0" w:color="auto"/>
              <w:bottom w:val="single" w:sz="4" w:space="0" w:color="auto"/>
              <w:right w:val="single" w:sz="4" w:space="0" w:color="auto"/>
            </w:tcBorders>
          </w:tcPr>
          <w:p w14:paraId="0BEFA582" w14:textId="77777777" w:rsidR="002A7AD6" w:rsidRPr="00196BCA" w:rsidRDefault="002A7AD6">
            <w:pPr>
              <w:pStyle w:val="TAL"/>
            </w:pPr>
          </w:p>
        </w:tc>
      </w:tr>
      <w:tr w:rsidR="002A7AD6" w:rsidRPr="00196BCA" w14:paraId="525ADC04" w14:textId="77777777" w:rsidTr="002A7AD6">
        <w:tc>
          <w:tcPr>
            <w:tcW w:w="4535" w:type="dxa"/>
            <w:tcBorders>
              <w:top w:val="single" w:sz="4" w:space="0" w:color="auto"/>
              <w:left w:val="single" w:sz="4" w:space="0" w:color="auto"/>
              <w:bottom w:val="single" w:sz="4" w:space="0" w:color="auto"/>
              <w:right w:val="single" w:sz="4" w:space="0" w:color="auto"/>
            </w:tcBorders>
            <w:hideMark/>
          </w:tcPr>
          <w:p w14:paraId="21E8821C" w14:textId="77777777" w:rsidR="002A7AD6" w:rsidRPr="00196BCA" w:rsidRDefault="002A7AD6">
            <w:pPr>
              <w:pStyle w:val="TAL"/>
            </w:pPr>
            <w:r w:rsidRPr="00196BCA">
              <w:t xml:space="preserve">  }</w:t>
            </w:r>
          </w:p>
        </w:tc>
        <w:tc>
          <w:tcPr>
            <w:tcW w:w="2267" w:type="dxa"/>
            <w:tcBorders>
              <w:top w:val="single" w:sz="4" w:space="0" w:color="auto"/>
              <w:left w:val="single" w:sz="4" w:space="0" w:color="auto"/>
              <w:bottom w:val="single" w:sz="4" w:space="0" w:color="auto"/>
              <w:right w:val="single" w:sz="4" w:space="0" w:color="auto"/>
            </w:tcBorders>
          </w:tcPr>
          <w:p w14:paraId="6FD43826" w14:textId="77777777" w:rsidR="002A7AD6" w:rsidRPr="00196BCA" w:rsidRDefault="002A7AD6">
            <w:pPr>
              <w:pStyle w:val="TAL"/>
            </w:pPr>
          </w:p>
        </w:tc>
        <w:tc>
          <w:tcPr>
            <w:tcW w:w="1700" w:type="dxa"/>
            <w:tcBorders>
              <w:top w:val="single" w:sz="4" w:space="0" w:color="auto"/>
              <w:left w:val="single" w:sz="4" w:space="0" w:color="auto"/>
              <w:bottom w:val="single" w:sz="4" w:space="0" w:color="auto"/>
              <w:right w:val="single" w:sz="4" w:space="0" w:color="auto"/>
            </w:tcBorders>
          </w:tcPr>
          <w:p w14:paraId="3B7AEAB0" w14:textId="77777777" w:rsidR="002A7AD6" w:rsidRPr="00196BCA" w:rsidRDefault="002A7AD6">
            <w:pPr>
              <w:pStyle w:val="TAL"/>
            </w:pPr>
          </w:p>
        </w:tc>
        <w:tc>
          <w:tcPr>
            <w:tcW w:w="1245" w:type="dxa"/>
            <w:tcBorders>
              <w:top w:val="single" w:sz="4" w:space="0" w:color="auto"/>
              <w:left w:val="single" w:sz="4" w:space="0" w:color="auto"/>
              <w:bottom w:val="single" w:sz="4" w:space="0" w:color="auto"/>
              <w:right w:val="single" w:sz="4" w:space="0" w:color="auto"/>
            </w:tcBorders>
          </w:tcPr>
          <w:p w14:paraId="758A3687" w14:textId="77777777" w:rsidR="002A7AD6" w:rsidRPr="00196BCA" w:rsidRDefault="002A7AD6">
            <w:pPr>
              <w:pStyle w:val="TAL"/>
            </w:pPr>
          </w:p>
        </w:tc>
      </w:tr>
      <w:tr w:rsidR="002A7AD6" w:rsidRPr="00196BCA" w14:paraId="750D7C29" w14:textId="77777777" w:rsidTr="002A7AD6">
        <w:tc>
          <w:tcPr>
            <w:tcW w:w="4535" w:type="dxa"/>
            <w:tcBorders>
              <w:top w:val="single" w:sz="4" w:space="0" w:color="auto"/>
              <w:left w:val="single" w:sz="4" w:space="0" w:color="auto"/>
              <w:bottom w:val="single" w:sz="4" w:space="0" w:color="auto"/>
              <w:right w:val="single" w:sz="4" w:space="0" w:color="auto"/>
            </w:tcBorders>
            <w:hideMark/>
          </w:tcPr>
          <w:p w14:paraId="02B772C7" w14:textId="77777777" w:rsidR="002A7AD6" w:rsidRPr="00196BCA" w:rsidRDefault="002A7AD6">
            <w:pPr>
              <w:pStyle w:val="TAL"/>
            </w:pPr>
            <w:r w:rsidRPr="00196BCA">
              <w:t>}</w:t>
            </w:r>
          </w:p>
        </w:tc>
        <w:tc>
          <w:tcPr>
            <w:tcW w:w="2267" w:type="dxa"/>
            <w:tcBorders>
              <w:top w:val="single" w:sz="4" w:space="0" w:color="auto"/>
              <w:left w:val="single" w:sz="4" w:space="0" w:color="auto"/>
              <w:bottom w:val="single" w:sz="4" w:space="0" w:color="auto"/>
              <w:right w:val="single" w:sz="4" w:space="0" w:color="auto"/>
            </w:tcBorders>
          </w:tcPr>
          <w:p w14:paraId="52BAF04B" w14:textId="77777777" w:rsidR="002A7AD6" w:rsidRPr="00196BCA" w:rsidRDefault="002A7AD6">
            <w:pPr>
              <w:pStyle w:val="TAL"/>
            </w:pPr>
          </w:p>
        </w:tc>
        <w:tc>
          <w:tcPr>
            <w:tcW w:w="1700" w:type="dxa"/>
            <w:tcBorders>
              <w:top w:val="single" w:sz="4" w:space="0" w:color="auto"/>
              <w:left w:val="single" w:sz="4" w:space="0" w:color="auto"/>
              <w:bottom w:val="single" w:sz="4" w:space="0" w:color="auto"/>
              <w:right w:val="single" w:sz="4" w:space="0" w:color="auto"/>
            </w:tcBorders>
          </w:tcPr>
          <w:p w14:paraId="68A14955" w14:textId="77777777" w:rsidR="002A7AD6" w:rsidRPr="00196BCA" w:rsidRDefault="002A7AD6">
            <w:pPr>
              <w:pStyle w:val="TAL"/>
            </w:pPr>
          </w:p>
        </w:tc>
        <w:tc>
          <w:tcPr>
            <w:tcW w:w="1245" w:type="dxa"/>
            <w:tcBorders>
              <w:top w:val="single" w:sz="4" w:space="0" w:color="auto"/>
              <w:left w:val="single" w:sz="4" w:space="0" w:color="auto"/>
              <w:bottom w:val="single" w:sz="4" w:space="0" w:color="auto"/>
              <w:right w:val="single" w:sz="4" w:space="0" w:color="auto"/>
            </w:tcBorders>
          </w:tcPr>
          <w:p w14:paraId="0E873BCA" w14:textId="77777777" w:rsidR="002A7AD6" w:rsidRPr="00196BCA" w:rsidRDefault="002A7AD6">
            <w:pPr>
              <w:pStyle w:val="TAL"/>
            </w:pPr>
          </w:p>
        </w:tc>
      </w:tr>
    </w:tbl>
    <w:p w14:paraId="2161318C" w14:textId="77777777" w:rsidR="002A7AD6" w:rsidRPr="00196BCA" w:rsidRDefault="002A7AD6" w:rsidP="002A7AD6"/>
    <w:p w14:paraId="28B69D0E" w14:textId="77777777" w:rsidR="002A7AD6" w:rsidRPr="00196BCA" w:rsidRDefault="002A7AD6" w:rsidP="002A7AD6">
      <w:pPr>
        <w:pStyle w:val="TH"/>
      </w:pPr>
      <w:r w:rsidRPr="00196BCA">
        <w:t>Table 7.1.3.6.4.3.3-</w:t>
      </w:r>
      <w:r w:rsidRPr="00196BCA">
        <w:rPr>
          <w:lang w:eastAsia="zh-CN"/>
        </w:rPr>
        <w:t>7</w:t>
      </w:r>
      <w:r w:rsidRPr="00196BCA">
        <w:t xml:space="preserve">: </w:t>
      </w:r>
      <w:r w:rsidRPr="00196BCA">
        <w:rPr>
          <w:i/>
          <w:iCs/>
        </w:rPr>
        <w:t>PDCP-Config</w:t>
      </w:r>
      <w:r w:rsidRPr="00196BCA">
        <w:rPr>
          <w:i/>
        </w:rPr>
        <w:t xml:space="preserve"> </w:t>
      </w:r>
      <w:r w:rsidRPr="00196BCA">
        <w:t>(Table 7.1.3.6.4.3.3-</w:t>
      </w:r>
      <w:r w:rsidRPr="00196BCA">
        <w:rPr>
          <w:lang w:eastAsia="zh-CN"/>
        </w:rPr>
        <w:t>6</w:t>
      </w:r>
      <w:r w:rsidRPr="00196BCA">
        <w:t>)</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6"/>
        <w:gridCol w:w="2268"/>
        <w:gridCol w:w="1701"/>
        <w:gridCol w:w="1245"/>
      </w:tblGrid>
      <w:tr w:rsidR="002A7AD6" w:rsidRPr="00196BCA" w14:paraId="111A0433" w14:textId="77777777" w:rsidTr="00211DC6">
        <w:tc>
          <w:tcPr>
            <w:tcW w:w="9750" w:type="dxa"/>
            <w:gridSpan w:val="4"/>
            <w:tcBorders>
              <w:top w:val="single" w:sz="4" w:space="0" w:color="auto"/>
              <w:left w:val="single" w:sz="4" w:space="0" w:color="auto"/>
              <w:bottom w:val="single" w:sz="4" w:space="0" w:color="auto"/>
              <w:right w:val="single" w:sz="4" w:space="0" w:color="auto"/>
            </w:tcBorders>
            <w:hideMark/>
          </w:tcPr>
          <w:p w14:paraId="00B3E9B9" w14:textId="77777777" w:rsidR="002A7AD6" w:rsidRPr="00196BCA" w:rsidRDefault="002A7AD6">
            <w:pPr>
              <w:pStyle w:val="TAH"/>
              <w:jc w:val="left"/>
              <w:rPr>
                <w:b w:val="0"/>
              </w:rPr>
            </w:pPr>
            <w:r w:rsidRPr="00196BCA">
              <w:rPr>
                <w:b w:val="0"/>
              </w:rPr>
              <w:t>Derivation Path: 38.508-1 [4], Table: 4.6.3-99</w:t>
            </w:r>
          </w:p>
        </w:tc>
      </w:tr>
      <w:tr w:rsidR="002A7AD6" w:rsidRPr="00196BCA" w14:paraId="1DC7E3FC" w14:textId="77777777" w:rsidTr="00211DC6">
        <w:tc>
          <w:tcPr>
            <w:tcW w:w="4536" w:type="dxa"/>
            <w:tcBorders>
              <w:top w:val="single" w:sz="4" w:space="0" w:color="auto"/>
              <w:left w:val="single" w:sz="4" w:space="0" w:color="auto"/>
              <w:bottom w:val="single" w:sz="4" w:space="0" w:color="auto"/>
              <w:right w:val="single" w:sz="4" w:space="0" w:color="auto"/>
            </w:tcBorders>
            <w:hideMark/>
          </w:tcPr>
          <w:p w14:paraId="2E1FCF87" w14:textId="77777777" w:rsidR="002A7AD6" w:rsidRPr="00196BCA" w:rsidRDefault="002A7AD6">
            <w:pPr>
              <w:pStyle w:val="TAH"/>
            </w:pPr>
            <w:r w:rsidRPr="00196BCA">
              <w:t>Information Element</w:t>
            </w:r>
          </w:p>
        </w:tc>
        <w:tc>
          <w:tcPr>
            <w:tcW w:w="2268" w:type="dxa"/>
            <w:tcBorders>
              <w:top w:val="single" w:sz="4" w:space="0" w:color="auto"/>
              <w:left w:val="single" w:sz="4" w:space="0" w:color="auto"/>
              <w:bottom w:val="single" w:sz="4" w:space="0" w:color="auto"/>
              <w:right w:val="single" w:sz="4" w:space="0" w:color="auto"/>
            </w:tcBorders>
            <w:hideMark/>
          </w:tcPr>
          <w:p w14:paraId="15693976" w14:textId="77777777" w:rsidR="002A7AD6" w:rsidRPr="00196BCA" w:rsidRDefault="002A7AD6">
            <w:pPr>
              <w:pStyle w:val="TAH"/>
            </w:pPr>
            <w:r w:rsidRPr="00196BCA">
              <w:t>Value/remark</w:t>
            </w:r>
          </w:p>
        </w:tc>
        <w:tc>
          <w:tcPr>
            <w:tcW w:w="1701" w:type="dxa"/>
            <w:tcBorders>
              <w:top w:val="single" w:sz="4" w:space="0" w:color="auto"/>
              <w:left w:val="single" w:sz="4" w:space="0" w:color="auto"/>
              <w:bottom w:val="single" w:sz="4" w:space="0" w:color="auto"/>
              <w:right w:val="single" w:sz="4" w:space="0" w:color="auto"/>
            </w:tcBorders>
            <w:hideMark/>
          </w:tcPr>
          <w:p w14:paraId="00CE23AC" w14:textId="77777777" w:rsidR="002A7AD6" w:rsidRPr="00196BCA" w:rsidRDefault="002A7AD6">
            <w:pPr>
              <w:pStyle w:val="TAH"/>
            </w:pPr>
            <w:r w:rsidRPr="00196BCA">
              <w:t>Comment</w:t>
            </w:r>
          </w:p>
        </w:tc>
        <w:tc>
          <w:tcPr>
            <w:tcW w:w="1245" w:type="dxa"/>
            <w:tcBorders>
              <w:top w:val="single" w:sz="4" w:space="0" w:color="auto"/>
              <w:left w:val="single" w:sz="4" w:space="0" w:color="auto"/>
              <w:bottom w:val="single" w:sz="4" w:space="0" w:color="auto"/>
              <w:right w:val="single" w:sz="4" w:space="0" w:color="auto"/>
            </w:tcBorders>
            <w:hideMark/>
          </w:tcPr>
          <w:p w14:paraId="7F3B375D" w14:textId="77777777" w:rsidR="002A7AD6" w:rsidRPr="00196BCA" w:rsidRDefault="002A7AD6">
            <w:pPr>
              <w:pStyle w:val="TAH"/>
            </w:pPr>
            <w:r w:rsidRPr="00196BCA">
              <w:t>Condition</w:t>
            </w:r>
          </w:p>
        </w:tc>
      </w:tr>
      <w:tr w:rsidR="002A7AD6" w:rsidRPr="00196BCA" w14:paraId="43B0D7FC" w14:textId="77777777" w:rsidTr="00211DC6">
        <w:tc>
          <w:tcPr>
            <w:tcW w:w="4536" w:type="dxa"/>
            <w:tcBorders>
              <w:top w:val="single" w:sz="4" w:space="0" w:color="auto"/>
              <w:left w:val="single" w:sz="4" w:space="0" w:color="auto"/>
              <w:bottom w:val="single" w:sz="4" w:space="0" w:color="auto"/>
              <w:right w:val="single" w:sz="4" w:space="0" w:color="auto"/>
            </w:tcBorders>
            <w:hideMark/>
          </w:tcPr>
          <w:p w14:paraId="18820541" w14:textId="77777777" w:rsidR="002A7AD6" w:rsidRPr="00196BCA" w:rsidRDefault="002A7AD6">
            <w:pPr>
              <w:pStyle w:val="TAL"/>
            </w:pPr>
            <w:r w:rsidRPr="00196BCA">
              <w:t xml:space="preserve">PDCP-Config ::= </w:t>
            </w:r>
            <w:r w:rsidRPr="00196BCA">
              <w:rPr>
                <w:snapToGrid w:val="0"/>
              </w:rPr>
              <w:t xml:space="preserve">SEQUENCE </w:t>
            </w:r>
            <w:r w:rsidRPr="00196BCA">
              <w:t>{</w:t>
            </w:r>
          </w:p>
        </w:tc>
        <w:tc>
          <w:tcPr>
            <w:tcW w:w="2268" w:type="dxa"/>
            <w:tcBorders>
              <w:top w:val="single" w:sz="4" w:space="0" w:color="auto"/>
              <w:left w:val="single" w:sz="4" w:space="0" w:color="auto"/>
              <w:bottom w:val="single" w:sz="4" w:space="0" w:color="auto"/>
              <w:right w:val="single" w:sz="4" w:space="0" w:color="auto"/>
            </w:tcBorders>
          </w:tcPr>
          <w:p w14:paraId="4F1045C3" w14:textId="77777777" w:rsidR="002A7AD6" w:rsidRPr="00196BCA" w:rsidRDefault="002A7AD6">
            <w:pPr>
              <w:pStyle w:val="TAL"/>
            </w:pPr>
          </w:p>
        </w:tc>
        <w:tc>
          <w:tcPr>
            <w:tcW w:w="1701" w:type="dxa"/>
            <w:tcBorders>
              <w:top w:val="single" w:sz="4" w:space="0" w:color="auto"/>
              <w:left w:val="single" w:sz="4" w:space="0" w:color="auto"/>
              <w:bottom w:val="single" w:sz="4" w:space="0" w:color="auto"/>
              <w:right w:val="single" w:sz="4" w:space="0" w:color="auto"/>
            </w:tcBorders>
          </w:tcPr>
          <w:p w14:paraId="3E5117B1" w14:textId="77777777" w:rsidR="002A7AD6" w:rsidRPr="00196BCA" w:rsidRDefault="002A7AD6">
            <w:pPr>
              <w:pStyle w:val="TAL"/>
            </w:pPr>
          </w:p>
        </w:tc>
        <w:tc>
          <w:tcPr>
            <w:tcW w:w="1245" w:type="dxa"/>
            <w:tcBorders>
              <w:top w:val="single" w:sz="4" w:space="0" w:color="auto"/>
              <w:left w:val="single" w:sz="4" w:space="0" w:color="auto"/>
              <w:bottom w:val="single" w:sz="4" w:space="0" w:color="auto"/>
              <w:right w:val="single" w:sz="4" w:space="0" w:color="auto"/>
            </w:tcBorders>
          </w:tcPr>
          <w:p w14:paraId="4806B093" w14:textId="77777777" w:rsidR="002A7AD6" w:rsidRPr="00196BCA" w:rsidRDefault="002A7AD6">
            <w:pPr>
              <w:pStyle w:val="TAL"/>
            </w:pPr>
          </w:p>
        </w:tc>
      </w:tr>
      <w:tr w:rsidR="00211DC6" w:rsidRPr="00196BCA" w:rsidDel="00211DC6" w14:paraId="58E1EF1F" w14:textId="77777777" w:rsidTr="00211DC6">
        <w:tc>
          <w:tcPr>
            <w:tcW w:w="4536" w:type="dxa"/>
            <w:tcBorders>
              <w:top w:val="single" w:sz="4" w:space="0" w:color="auto"/>
              <w:left w:val="single" w:sz="4" w:space="0" w:color="auto"/>
              <w:bottom w:val="single" w:sz="4" w:space="0" w:color="auto"/>
              <w:right w:val="single" w:sz="4" w:space="0" w:color="auto"/>
            </w:tcBorders>
          </w:tcPr>
          <w:p w14:paraId="493D8179" w14:textId="292CA767" w:rsidR="00211DC6" w:rsidRPr="00196BCA" w:rsidDel="00211DC6" w:rsidRDefault="00211DC6" w:rsidP="00211DC6">
            <w:pPr>
              <w:pStyle w:val="TAL"/>
            </w:pPr>
            <w:r w:rsidRPr="00196BCA">
              <w:t xml:space="preserve">  uplinkDataCompression-r17 CHOICE {</w:t>
            </w:r>
          </w:p>
        </w:tc>
        <w:tc>
          <w:tcPr>
            <w:tcW w:w="2268" w:type="dxa"/>
            <w:tcBorders>
              <w:top w:val="single" w:sz="4" w:space="0" w:color="auto"/>
              <w:left w:val="single" w:sz="4" w:space="0" w:color="auto"/>
              <w:bottom w:val="single" w:sz="4" w:space="0" w:color="auto"/>
              <w:right w:val="single" w:sz="4" w:space="0" w:color="auto"/>
            </w:tcBorders>
          </w:tcPr>
          <w:p w14:paraId="579CE768" w14:textId="77777777" w:rsidR="00211DC6" w:rsidRPr="00196BCA" w:rsidDel="00211DC6" w:rsidRDefault="00211DC6" w:rsidP="00211DC6">
            <w:pPr>
              <w:pStyle w:val="TAL"/>
            </w:pPr>
          </w:p>
        </w:tc>
        <w:tc>
          <w:tcPr>
            <w:tcW w:w="1701" w:type="dxa"/>
            <w:tcBorders>
              <w:top w:val="single" w:sz="4" w:space="0" w:color="auto"/>
              <w:left w:val="single" w:sz="4" w:space="0" w:color="auto"/>
              <w:bottom w:val="single" w:sz="4" w:space="0" w:color="auto"/>
              <w:right w:val="single" w:sz="4" w:space="0" w:color="auto"/>
            </w:tcBorders>
          </w:tcPr>
          <w:p w14:paraId="39666290" w14:textId="77777777" w:rsidR="00211DC6" w:rsidRPr="00196BCA" w:rsidDel="00211DC6" w:rsidRDefault="00211DC6" w:rsidP="00211DC6">
            <w:pPr>
              <w:pStyle w:val="TAL"/>
            </w:pPr>
          </w:p>
        </w:tc>
        <w:tc>
          <w:tcPr>
            <w:tcW w:w="1245" w:type="dxa"/>
            <w:tcBorders>
              <w:top w:val="single" w:sz="4" w:space="0" w:color="auto"/>
              <w:left w:val="single" w:sz="4" w:space="0" w:color="auto"/>
              <w:bottom w:val="single" w:sz="4" w:space="0" w:color="auto"/>
              <w:right w:val="single" w:sz="4" w:space="0" w:color="auto"/>
            </w:tcBorders>
          </w:tcPr>
          <w:p w14:paraId="27E009BA" w14:textId="77777777" w:rsidR="00211DC6" w:rsidRPr="00196BCA" w:rsidDel="00211DC6" w:rsidRDefault="00211DC6" w:rsidP="00211DC6">
            <w:pPr>
              <w:pStyle w:val="TAL"/>
            </w:pPr>
          </w:p>
        </w:tc>
      </w:tr>
      <w:tr w:rsidR="00211DC6" w:rsidRPr="00196BCA" w:rsidDel="00211DC6" w14:paraId="5F92C6AB" w14:textId="77777777" w:rsidTr="00211DC6">
        <w:tc>
          <w:tcPr>
            <w:tcW w:w="4536" w:type="dxa"/>
            <w:tcBorders>
              <w:top w:val="single" w:sz="4" w:space="0" w:color="auto"/>
              <w:left w:val="single" w:sz="4" w:space="0" w:color="auto"/>
              <w:bottom w:val="single" w:sz="4" w:space="0" w:color="auto"/>
              <w:right w:val="single" w:sz="4" w:space="0" w:color="auto"/>
            </w:tcBorders>
          </w:tcPr>
          <w:p w14:paraId="740486A2" w14:textId="311EE1AD" w:rsidR="00211DC6" w:rsidRPr="00196BCA" w:rsidDel="00211DC6" w:rsidRDefault="00211DC6" w:rsidP="00211DC6">
            <w:pPr>
              <w:pStyle w:val="TAL"/>
            </w:pPr>
            <w:r w:rsidRPr="00196BCA">
              <w:t xml:space="preserve">    setup CHOICE {</w:t>
            </w:r>
          </w:p>
        </w:tc>
        <w:tc>
          <w:tcPr>
            <w:tcW w:w="2268" w:type="dxa"/>
            <w:tcBorders>
              <w:top w:val="single" w:sz="4" w:space="0" w:color="auto"/>
              <w:left w:val="single" w:sz="4" w:space="0" w:color="auto"/>
              <w:bottom w:val="single" w:sz="4" w:space="0" w:color="auto"/>
              <w:right w:val="single" w:sz="4" w:space="0" w:color="auto"/>
            </w:tcBorders>
          </w:tcPr>
          <w:p w14:paraId="6CADE05F" w14:textId="77777777" w:rsidR="00211DC6" w:rsidRPr="00196BCA" w:rsidDel="00211DC6" w:rsidRDefault="00211DC6" w:rsidP="00211DC6">
            <w:pPr>
              <w:pStyle w:val="TAL"/>
            </w:pPr>
          </w:p>
        </w:tc>
        <w:tc>
          <w:tcPr>
            <w:tcW w:w="1701" w:type="dxa"/>
            <w:tcBorders>
              <w:top w:val="single" w:sz="4" w:space="0" w:color="auto"/>
              <w:left w:val="single" w:sz="4" w:space="0" w:color="auto"/>
              <w:bottom w:val="single" w:sz="4" w:space="0" w:color="auto"/>
              <w:right w:val="single" w:sz="4" w:space="0" w:color="auto"/>
            </w:tcBorders>
          </w:tcPr>
          <w:p w14:paraId="65858F86" w14:textId="77777777" w:rsidR="00211DC6" w:rsidRPr="00196BCA" w:rsidDel="00211DC6" w:rsidRDefault="00211DC6" w:rsidP="00211DC6">
            <w:pPr>
              <w:pStyle w:val="TAL"/>
            </w:pPr>
          </w:p>
        </w:tc>
        <w:tc>
          <w:tcPr>
            <w:tcW w:w="1245" w:type="dxa"/>
            <w:tcBorders>
              <w:top w:val="single" w:sz="4" w:space="0" w:color="auto"/>
              <w:left w:val="single" w:sz="4" w:space="0" w:color="auto"/>
              <w:bottom w:val="single" w:sz="4" w:space="0" w:color="auto"/>
              <w:right w:val="single" w:sz="4" w:space="0" w:color="auto"/>
            </w:tcBorders>
          </w:tcPr>
          <w:p w14:paraId="4FE000FD" w14:textId="77777777" w:rsidR="00211DC6" w:rsidRPr="00196BCA" w:rsidDel="00211DC6" w:rsidRDefault="00211DC6" w:rsidP="00211DC6">
            <w:pPr>
              <w:pStyle w:val="TAL"/>
            </w:pPr>
          </w:p>
        </w:tc>
      </w:tr>
      <w:tr w:rsidR="00211DC6" w:rsidRPr="00196BCA" w:rsidDel="00211DC6" w14:paraId="3AFB0A1F" w14:textId="77777777" w:rsidTr="00211DC6">
        <w:tc>
          <w:tcPr>
            <w:tcW w:w="4536" w:type="dxa"/>
            <w:tcBorders>
              <w:top w:val="single" w:sz="4" w:space="0" w:color="auto"/>
              <w:left w:val="single" w:sz="4" w:space="0" w:color="auto"/>
              <w:bottom w:val="single" w:sz="4" w:space="0" w:color="auto"/>
              <w:right w:val="single" w:sz="4" w:space="0" w:color="auto"/>
            </w:tcBorders>
          </w:tcPr>
          <w:p w14:paraId="1F9154A7" w14:textId="08C479BA" w:rsidR="00211DC6" w:rsidRPr="00196BCA" w:rsidDel="00211DC6" w:rsidRDefault="00211DC6" w:rsidP="00211DC6">
            <w:pPr>
              <w:pStyle w:val="TAL"/>
            </w:pPr>
            <w:r w:rsidRPr="00196BCA">
              <w:t xml:space="preserve">      drb-ContinueUDC</w:t>
            </w:r>
          </w:p>
        </w:tc>
        <w:tc>
          <w:tcPr>
            <w:tcW w:w="2268" w:type="dxa"/>
            <w:tcBorders>
              <w:top w:val="single" w:sz="4" w:space="0" w:color="auto"/>
              <w:left w:val="single" w:sz="4" w:space="0" w:color="auto"/>
              <w:bottom w:val="single" w:sz="4" w:space="0" w:color="auto"/>
              <w:right w:val="single" w:sz="4" w:space="0" w:color="auto"/>
            </w:tcBorders>
          </w:tcPr>
          <w:p w14:paraId="25693E12" w14:textId="747E79CF" w:rsidR="00211DC6" w:rsidRPr="00196BCA" w:rsidDel="00211DC6" w:rsidRDefault="00211DC6" w:rsidP="00211DC6">
            <w:pPr>
              <w:pStyle w:val="TAL"/>
            </w:pPr>
            <w:r w:rsidRPr="00196BCA">
              <w:rPr>
                <w:lang w:eastAsia="zh-CN"/>
              </w:rPr>
              <w:t>NULL</w:t>
            </w:r>
          </w:p>
        </w:tc>
        <w:tc>
          <w:tcPr>
            <w:tcW w:w="1701" w:type="dxa"/>
            <w:tcBorders>
              <w:top w:val="single" w:sz="4" w:space="0" w:color="auto"/>
              <w:left w:val="single" w:sz="4" w:space="0" w:color="auto"/>
              <w:bottom w:val="single" w:sz="4" w:space="0" w:color="auto"/>
              <w:right w:val="single" w:sz="4" w:space="0" w:color="auto"/>
            </w:tcBorders>
          </w:tcPr>
          <w:p w14:paraId="517F033E" w14:textId="77777777" w:rsidR="00211DC6" w:rsidRPr="00196BCA" w:rsidDel="00211DC6" w:rsidRDefault="00211DC6" w:rsidP="00211DC6">
            <w:pPr>
              <w:pStyle w:val="TAL"/>
            </w:pPr>
          </w:p>
        </w:tc>
        <w:tc>
          <w:tcPr>
            <w:tcW w:w="1245" w:type="dxa"/>
            <w:tcBorders>
              <w:top w:val="single" w:sz="4" w:space="0" w:color="auto"/>
              <w:left w:val="single" w:sz="4" w:space="0" w:color="auto"/>
              <w:bottom w:val="single" w:sz="4" w:space="0" w:color="auto"/>
              <w:right w:val="single" w:sz="4" w:space="0" w:color="auto"/>
            </w:tcBorders>
          </w:tcPr>
          <w:p w14:paraId="10AC3F0A" w14:textId="77777777" w:rsidR="00211DC6" w:rsidRPr="00196BCA" w:rsidDel="00211DC6" w:rsidRDefault="00211DC6" w:rsidP="00211DC6">
            <w:pPr>
              <w:pStyle w:val="TAL"/>
            </w:pPr>
          </w:p>
        </w:tc>
      </w:tr>
      <w:tr w:rsidR="00211DC6" w:rsidRPr="00196BCA" w:rsidDel="00211DC6" w14:paraId="406707EA" w14:textId="77777777" w:rsidTr="00211DC6">
        <w:tc>
          <w:tcPr>
            <w:tcW w:w="4536" w:type="dxa"/>
            <w:tcBorders>
              <w:top w:val="single" w:sz="4" w:space="0" w:color="auto"/>
              <w:left w:val="single" w:sz="4" w:space="0" w:color="auto"/>
              <w:bottom w:val="single" w:sz="4" w:space="0" w:color="auto"/>
              <w:right w:val="single" w:sz="4" w:space="0" w:color="auto"/>
            </w:tcBorders>
          </w:tcPr>
          <w:p w14:paraId="7520B4ED" w14:textId="3313DE9B" w:rsidR="00211DC6" w:rsidRPr="00196BCA" w:rsidDel="00211DC6" w:rsidRDefault="00211DC6" w:rsidP="00211DC6">
            <w:pPr>
              <w:pStyle w:val="TAL"/>
            </w:pPr>
            <w:r w:rsidRPr="00196BCA">
              <w:t xml:space="preserve">    }</w:t>
            </w:r>
          </w:p>
        </w:tc>
        <w:tc>
          <w:tcPr>
            <w:tcW w:w="2268" w:type="dxa"/>
            <w:tcBorders>
              <w:top w:val="single" w:sz="4" w:space="0" w:color="auto"/>
              <w:left w:val="single" w:sz="4" w:space="0" w:color="auto"/>
              <w:bottom w:val="single" w:sz="4" w:space="0" w:color="auto"/>
              <w:right w:val="single" w:sz="4" w:space="0" w:color="auto"/>
            </w:tcBorders>
          </w:tcPr>
          <w:p w14:paraId="02C9E60E" w14:textId="77777777" w:rsidR="00211DC6" w:rsidRPr="00196BCA" w:rsidDel="00211DC6" w:rsidRDefault="00211DC6" w:rsidP="00211DC6">
            <w:pPr>
              <w:pStyle w:val="TAL"/>
            </w:pPr>
          </w:p>
        </w:tc>
        <w:tc>
          <w:tcPr>
            <w:tcW w:w="1701" w:type="dxa"/>
            <w:tcBorders>
              <w:top w:val="single" w:sz="4" w:space="0" w:color="auto"/>
              <w:left w:val="single" w:sz="4" w:space="0" w:color="auto"/>
              <w:bottom w:val="single" w:sz="4" w:space="0" w:color="auto"/>
              <w:right w:val="single" w:sz="4" w:space="0" w:color="auto"/>
            </w:tcBorders>
          </w:tcPr>
          <w:p w14:paraId="168B679A" w14:textId="77777777" w:rsidR="00211DC6" w:rsidRPr="00196BCA" w:rsidDel="00211DC6" w:rsidRDefault="00211DC6" w:rsidP="00211DC6">
            <w:pPr>
              <w:pStyle w:val="TAL"/>
            </w:pPr>
          </w:p>
        </w:tc>
        <w:tc>
          <w:tcPr>
            <w:tcW w:w="1245" w:type="dxa"/>
            <w:tcBorders>
              <w:top w:val="single" w:sz="4" w:space="0" w:color="auto"/>
              <w:left w:val="single" w:sz="4" w:space="0" w:color="auto"/>
              <w:bottom w:val="single" w:sz="4" w:space="0" w:color="auto"/>
              <w:right w:val="single" w:sz="4" w:space="0" w:color="auto"/>
            </w:tcBorders>
          </w:tcPr>
          <w:p w14:paraId="7D12417B" w14:textId="77777777" w:rsidR="00211DC6" w:rsidRPr="00196BCA" w:rsidDel="00211DC6" w:rsidRDefault="00211DC6" w:rsidP="00211DC6">
            <w:pPr>
              <w:pStyle w:val="TAL"/>
            </w:pPr>
          </w:p>
        </w:tc>
      </w:tr>
      <w:tr w:rsidR="00211DC6" w:rsidRPr="00196BCA" w:rsidDel="00211DC6" w14:paraId="665CB854" w14:textId="77777777" w:rsidTr="00211DC6">
        <w:tc>
          <w:tcPr>
            <w:tcW w:w="4536" w:type="dxa"/>
            <w:tcBorders>
              <w:top w:val="single" w:sz="4" w:space="0" w:color="auto"/>
              <w:left w:val="single" w:sz="4" w:space="0" w:color="auto"/>
              <w:bottom w:val="single" w:sz="4" w:space="0" w:color="auto"/>
              <w:right w:val="single" w:sz="4" w:space="0" w:color="auto"/>
            </w:tcBorders>
          </w:tcPr>
          <w:p w14:paraId="3D6ACAC7" w14:textId="1C4FA312" w:rsidR="00211DC6" w:rsidRPr="00196BCA" w:rsidDel="00211DC6" w:rsidRDefault="00211DC6" w:rsidP="00211DC6">
            <w:pPr>
              <w:pStyle w:val="TAL"/>
            </w:pPr>
            <w:r w:rsidRPr="00196BCA">
              <w:t xml:space="preserve">  }</w:t>
            </w:r>
          </w:p>
        </w:tc>
        <w:tc>
          <w:tcPr>
            <w:tcW w:w="2268" w:type="dxa"/>
            <w:tcBorders>
              <w:top w:val="single" w:sz="4" w:space="0" w:color="auto"/>
              <w:left w:val="single" w:sz="4" w:space="0" w:color="auto"/>
              <w:bottom w:val="single" w:sz="4" w:space="0" w:color="auto"/>
              <w:right w:val="single" w:sz="4" w:space="0" w:color="auto"/>
            </w:tcBorders>
          </w:tcPr>
          <w:p w14:paraId="44F20A76" w14:textId="77777777" w:rsidR="00211DC6" w:rsidRPr="00196BCA" w:rsidDel="00211DC6" w:rsidRDefault="00211DC6" w:rsidP="00211DC6">
            <w:pPr>
              <w:pStyle w:val="TAL"/>
            </w:pPr>
          </w:p>
        </w:tc>
        <w:tc>
          <w:tcPr>
            <w:tcW w:w="1701" w:type="dxa"/>
            <w:tcBorders>
              <w:top w:val="single" w:sz="4" w:space="0" w:color="auto"/>
              <w:left w:val="single" w:sz="4" w:space="0" w:color="auto"/>
              <w:bottom w:val="single" w:sz="4" w:space="0" w:color="auto"/>
              <w:right w:val="single" w:sz="4" w:space="0" w:color="auto"/>
            </w:tcBorders>
          </w:tcPr>
          <w:p w14:paraId="1488265D" w14:textId="77777777" w:rsidR="00211DC6" w:rsidRPr="00196BCA" w:rsidDel="00211DC6" w:rsidRDefault="00211DC6" w:rsidP="00211DC6">
            <w:pPr>
              <w:pStyle w:val="TAL"/>
            </w:pPr>
          </w:p>
        </w:tc>
        <w:tc>
          <w:tcPr>
            <w:tcW w:w="1245" w:type="dxa"/>
            <w:tcBorders>
              <w:top w:val="single" w:sz="4" w:space="0" w:color="auto"/>
              <w:left w:val="single" w:sz="4" w:space="0" w:color="auto"/>
              <w:bottom w:val="single" w:sz="4" w:space="0" w:color="auto"/>
              <w:right w:val="single" w:sz="4" w:space="0" w:color="auto"/>
            </w:tcBorders>
          </w:tcPr>
          <w:p w14:paraId="46347AED" w14:textId="77777777" w:rsidR="00211DC6" w:rsidRPr="00196BCA" w:rsidDel="00211DC6" w:rsidRDefault="00211DC6" w:rsidP="00211DC6">
            <w:pPr>
              <w:pStyle w:val="TAL"/>
            </w:pPr>
          </w:p>
        </w:tc>
      </w:tr>
      <w:tr w:rsidR="002A7AD6" w:rsidRPr="00196BCA" w14:paraId="47AE0178" w14:textId="77777777" w:rsidTr="00211DC6">
        <w:tc>
          <w:tcPr>
            <w:tcW w:w="4536" w:type="dxa"/>
            <w:tcBorders>
              <w:top w:val="single" w:sz="4" w:space="0" w:color="auto"/>
              <w:left w:val="single" w:sz="4" w:space="0" w:color="auto"/>
              <w:bottom w:val="single" w:sz="4" w:space="0" w:color="auto"/>
              <w:right w:val="single" w:sz="4" w:space="0" w:color="auto"/>
            </w:tcBorders>
            <w:hideMark/>
          </w:tcPr>
          <w:p w14:paraId="5F97362B" w14:textId="77777777" w:rsidR="002A7AD6" w:rsidRPr="00196BCA" w:rsidRDefault="002A7AD6">
            <w:pPr>
              <w:pStyle w:val="TAL"/>
            </w:pPr>
            <w:r w:rsidRPr="00196BCA">
              <w:t>}</w:t>
            </w:r>
          </w:p>
        </w:tc>
        <w:tc>
          <w:tcPr>
            <w:tcW w:w="2268" w:type="dxa"/>
            <w:tcBorders>
              <w:top w:val="single" w:sz="4" w:space="0" w:color="auto"/>
              <w:left w:val="single" w:sz="4" w:space="0" w:color="auto"/>
              <w:bottom w:val="single" w:sz="4" w:space="0" w:color="auto"/>
              <w:right w:val="single" w:sz="4" w:space="0" w:color="auto"/>
            </w:tcBorders>
          </w:tcPr>
          <w:p w14:paraId="47060389" w14:textId="77777777" w:rsidR="002A7AD6" w:rsidRPr="00196BCA" w:rsidRDefault="002A7AD6">
            <w:pPr>
              <w:pStyle w:val="TAL"/>
            </w:pPr>
          </w:p>
        </w:tc>
        <w:tc>
          <w:tcPr>
            <w:tcW w:w="1701" w:type="dxa"/>
            <w:tcBorders>
              <w:top w:val="single" w:sz="4" w:space="0" w:color="auto"/>
              <w:left w:val="single" w:sz="4" w:space="0" w:color="auto"/>
              <w:bottom w:val="single" w:sz="4" w:space="0" w:color="auto"/>
              <w:right w:val="single" w:sz="4" w:space="0" w:color="auto"/>
            </w:tcBorders>
          </w:tcPr>
          <w:p w14:paraId="4CC27888" w14:textId="77777777" w:rsidR="002A7AD6" w:rsidRPr="00196BCA" w:rsidRDefault="002A7AD6">
            <w:pPr>
              <w:pStyle w:val="TAL"/>
            </w:pPr>
          </w:p>
        </w:tc>
        <w:tc>
          <w:tcPr>
            <w:tcW w:w="1245" w:type="dxa"/>
            <w:tcBorders>
              <w:top w:val="single" w:sz="4" w:space="0" w:color="auto"/>
              <w:left w:val="single" w:sz="4" w:space="0" w:color="auto"/>
              <w:bottom w:val="single" w:sz="4" w:space="0" w:color="auto"/>
              <w:right w:val="single" w:sz="4" w:space="0" w:color="auto"/>
            </w:tcBorders>
          </w:tcPr>
          <w:p w14:paraId="5B96EA79" w14:textId="77777777" w:rsidR="002A7AD6" w:rsidRPr="00196BCA" w:rsidRDefault="002A7AD6">
            <w:pPr>
              <w:pStyle w:val="TAL"/>
            </w:pPr>
          </w:p>
        </w:tc>
      </w:tr>
    </w:tbl>
    <w:p w14:paraId="797B2671" w14:textId="77777777" w:rsidR="002A7AD6" w:rsidRPr="00196BCA" w:rsidRDefault="002A7AD6" w:rsidP="002A7AD6"/>
    <w:p w14:paraId="047EB2B1" w14:textId="77777777" w:rsidR="002A7AD6" w:rsidRPr="00196BCA" w:rsidRDefault="002A7AD6" w:rsidP="002A7AD6">
      <w:pPr>
        <w:pStyle w:val="TH"/>
      </w:pPr>
      <w:r w:rsidRPr="00196BCA">
        <w:t>Table 7.1.3.6.4.3.3-</w:t>
      </w:r>
      <w:r w:rsidRPr="00196BCA">
        <w:rPr>
          <w:lang w:eastAsia="zh-CN"/>
        </w:rPr>
        <w:t>8</w:t>
      </w:r>
      <w:r w:rsidRPr="00196BCA">
        <w:t xml:space="preserve">: </w:t>
      </w:r>
      <w:r w:rsidRPr="00196BCA">
        <w:rPr>
          <w:i/>
          <w:iCs/>
        </w:rPr>
        <w:t>CellGroupConfig</w:t>
      </w:r>
      <w:r w:rsidRPr="00196BCA">
        <w:rPr>
          <w:i/>
        </w:rPr>
        <w:t xml:space="preserve"> </w:t>
      </w:r>
      <w:r w:rsidRPr="00196BCA">
        <w:t>(7.1.3.6.4.3.3-</w:t>
      </w:r>
      <w:r w:rsidRPr="00196BCA">
        <w:rPr>
          <w:lang w:eastAsia="zh-CN"/>
        </w:rPr>
        <w:t>5</w:t>
      </w:r>
      <w:r w:rsidRPr="00196BCA">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267"/>
        <w:gridCol w:w="1700"/>
        <w:gridCol w:w="1245"/>
      </w:tblGrid>
      <w:tr w:rsidR="002A7AD6" w:rsidRPr="00196BCA" w14:paraId="2ACC8F12" w14:textId="77777777" w:rsidTr="002A7AD6">
        <w:tc>
          <w:tcPr>
            <w:tcW w:w="9747" w:type="dxa"/>
            <w:gridSpan w:val="4"/>
            <w:tcBorders>
              <w:top w:val="single" w:sz="4" w:space="0" w:color="auto"/>
              <w:left w:val="single" w:sz="4" w:space="0" w:color="auto"/>
              <w:bottom w:val="single" w:sz="4" w:space="0" w:color="auto"/>
              <w:right w:val="single" w:sz="4" w:space="0" w:color="auto"/>
            </w:tcBorders>
            <w:hideMark/>
          </w:tcPr>
          <w:p w14:paraId="0B99EAAC" w14:textId="77777777" w:rsidR="002A7AD6" w:rsidRPr="00196BCA" w:rsidRDefault="002A7AD6">
            <w:pPr>
              <w:pStyle w:val="TAL"/>
            </w:pPr>
            <w:r w:rsidRPr="00196BCA">
              <w:t xml:space="preserve">Derivation Path: TS 38.508-1 [4], Table 4.6.3-19 with condition </w:t>
            </w:r>
            <w:r w:rsidRPr="00196BCA">
              <w:rPr>
                <w:rFonts w:eastAsia="MS Mincho"/>
              </w:rPr>
              <w:t>PCell_change</w:t>
            </w:r>
          </w:p>
        </w:tc>
      </w:tr>
      <w:tr w:rsidR="002A7AD6" w:rsidRPr="00196BCA" w14:paraId="7CC404E3" w14:textId="77777777" w:rsidTr="002A7AD6">
        <w:tc>
          <w:tcPr>
            <w:tcW w:w="4535" w:type="dxa"/>
            <w:tcBorders>
              <w:top w:val="single" w:sz="4" w:space="0" w:color="auto"/>
              <w:left w:val="single" w:sz="4" w:space="0" w:color="auto"/>
              <w:bottom w:val="single" w:sz="4" w:space="0" w:color="auto"/>
              <w:right w:val="single" w:sz="4" w:space="0" w:color="auto"/>
            </w:tcBorders>
            <w:hideMark/>
          </w:tcPr>
          <w:p w14:paraId="04995D11" w14:textId="77777777" w:rsidR="002A7AD6" w:rsidRPr="00196BCA" w:rsidRDefault="002A7AD6">
            <w:pPr>
              <w:pStyle w:val="TAH"/>
            </w:pPr>
            <w:r w:rsidRPr="00196BCA">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0A93F925" w14:textId="77777777" w:rsidR="002A7AD6" w:rsidRPr="00196BCA" w:rsidRDefault="002A7AD6">
            <w:pPr>
              <w:pStyle w:val="TAH"/>
            </w:pPr>
            <w:r w:rsidRPr="00196BCA">
              <w:t>Value/remark</w:t>
            </w:r>
          </w:p>
        </w:tc>
        <w:tc>
          <w:tcPr>
            <w:tcW w:w="1700" w:type="dxa"/>
            <w:tcBorders>
              <w:top w:val="single" w:sz="4" w:space="0" w:color="auto"/>
              <w:left w:val="single" w:sz="4" w:space="0" w:color="auto"/>
              <w:bottom w:val="single" w:sz="4" w:space="0" w:color="auto"/>
              <w:right w:val="single" w:sz="4" w:space="0" w:color="auto"/>
            </w:tcBorders>
            <w:hideMark/>
          </w:tcPr>
          <w:p w14:paraId="69C9BB1C" w14:textId="77777777" w:rsidR="002A7AD6" w:rsidRPr="00196BCA" w:rsidRDefault="002A7AD6">
            <w:pPr>
              <w:pStyle w:val="TAH"/>
            </w:pPr>
            <w:r w:rsidRPr="00196BCA">
              <w:t>Comment</w:t>
            </w:r>
          </w:p>
        </w:tc>
        <w:tc>
          <w:tcPr>
            <w:tcW w:w="1245" w:type="dxa"/>
            <w:tcBorders>
              <w:top w:val="single" w:sz="4" w:space="0" w:color="auto"/>
              <w:left w:val="single" w:sz="4" w:space="0" w:color="auto"/>
              <w:bottom w:val="single" w:sz="4" w:space="0" w:color="auto"/>
              <w:right w:val="single" w:sz="4" w:space="0" w:color="auto"/>
            </w:tcBorders>
            <w:hideMark/>
          </w:tcPr>
          <w:p w14:paraId="7B1C03A0" w14:textId="77777777" w:rsidR="002A7AD6" w:rsidRPr="00196BCA" w:rsidRDefault="002A7AD6">
            <w:pPr>
              <w:pStyle w:val="TAH"/>
            </w:pPr>
            <w:r w:rsidRPr="00196BCA">
              <w:t>Condition</w:t>
            </w:r>
          </w:p>
        </w:tc>
      </w:tr>
      <w:tr w:rsidR="002A7AD6" w:rsidRPr="00196BCA" w14:paraId="0E4F74F3" w14:textId="77777777" w:rsidTr="002A7AD6">
        <w:tc>
          <w:tcPr>
            <w:tcW w:w="4535" w:type="dxa"/>
            <w:tcBorders>
              <w:top w:val="single" w:sz="4" w:space="0" w:color="auto"/>
              <w:left w:val="single" w:sz="4" w:space="0" w:color="auto"/>
              <w:bottom w:val="single" w:sz="4" w:space="0" w:color="auto"/>
              <w:right w:val="single" w:sz="4" w:space="0" w:color="auto"/>
            </w:tcBorders>
            <w:hideMark/>
          </w:tcPr>
          <w:p w14:paraId="06FC6ABC" w14:textId="77777777" w:rsidR="002A7AD6" w:rsidRPr="00196BCA" w:rsidRDefault="002A7AD6">
            <w:pPr>
              <w:pStyle w:val="TAL"/>
            </w:pPr>
            <w:r w:rsidRPr="00196BCA">
              <w:t xml:space="preserve">CellGroupConfig ::= </w:t>
            </w:r>
            <w:r w:rsidRPr="00196BCA">
              <w:rPr>
                <w:snapToGrid w:val="0"/>
              </w:rPr>
              <w:t xml:space="preserve">SEQUENCE </w:t>
            </w:r>
            <w:r w:rsidRPr="00196BCA">
              <w:t>{</w:t>
            </w:r>
          </w:p>
        </w:tc>
        <w:tc>
          <w:tcPr>
            <w:tcW w:w="2267" w:type="dxa"/>
            <w:tcBorders>
              <w:top w:val="single" w:sz="4" w:space="0" w:color="auto"/>
              <w:left w:val="single" w:sz="4" w:space="0" w:color="auto"/>
              <w:bottom w:val="single" w:sz="4" w:space="0" w:color="auto"/>
              <w:right w:val="single" w:sz="4" w:space="0" w:color="auto"/>
            </w:tcBorders>
          </w:tcPr>
          <w:p w14:paraId="1C9761ED" w14:textId="77777777" w:rsidR="002A7AD6" w:rsidRPr="00196BCA" w:rsidRDefault="002A7AD6">
            <w:pPr>
              <w:pStyle w:val="TAL"/>
            </w:pPr>
          </w:p>
        </w:tc>
        <w:tc>
          <w:tcPr>
            <w:tcW w:w="1700" w:type="dxa"/>
            <w:tcBorders>
              <w:top w:val="single" w:sz="4" w:space="0" w:color="auto"/>
              <w:left w:val="single" w:sz="4" w:space="0" w:color="auto"/>
              <w:bottom w:val="single" w:sz="4" w:space="0" w:color="auto"/>
              <w:right w:val="single" w:sz="4" w:space="0" w:color="auto"/>
            </w:tcBorders>
          </w:tcPr>
          <w:p w14:paraId="76947A57" w14:textId="77777777" w:rsidR="002A7AD6" w:rsidRPr="00196BCA" w:rsidRDefault="002A7AD6">
            <w:pPr>
              <w:pStyle w:val="TAL"/>
            </w:pPr>
          </w:p>
        </w:tc>
        <w:tc>
          <w:tcPr>
            <w:tcW w:w="1245" w:type="dxa"/>
            <w:tcBorders>
              <w:top w:val="single" w:sz="4" w:space="0" w:color="auto"/>
              <w:left w:val="single" w:sz="4" w:space="0" w:color="auto"/>
              <w:bottom w:val="single" w:sz="4" w:space="0" w:color="auto"/>
              <w:right w:val="single" w:sz="4" w:space="0" w:color="auto"/>
            </w:tcBorders>
          </w:tcPr>
          <w:p w14:paraId="3926531E" w14:textId="77777777" w:rsidR="002A7AD6" w:rsidRPr="00196BCA" w:rsidRDefault="002A7AD6">
            <w:pPr>
              <w:pStyle w:val="TAL"/>
            </w:pPr>
          </w:p>
        </w:tc>
      </w:tr>
      <w:tr w:rsidR="002A7AD6" w:rsidRPr="00196BCA" w14:paraId="14B46074" w14:textId="77777777" w:rsidTr="002A7AD6">
        <w:tc>
          <w:tcPr>
            <w:tcW w:w="4535" w:type="dxa"/>
            <w:tcBorders>
              <w:top w:val="single" w:sz="4" w:space="0" w:color="auto"/>
              <w:left w:val="single" w:sz="4" w:space="0" w:color="auto"/>
              <w:bottom w:val="single" w:sz="4" w:space="0" w:color="auto"/>
              <w:right w:val="single" w:sz="4" w:space="0" w:color="auto"/>
            </w:tcBorders>
            <w:hideMark/>
          </w:tcPr>
          <w:p w14:paraId="194659F5" w14:textId="77777777" w:rsidR="002A7AD6" w:rsidRPr="00196BCA" w:rsidRDefault="002A7AD6">
            <w:pPr>
              <w:pStyle w:val="TAL"/>
            </w:pPr>
            <w:r w:rsidRPr="00196BCA">
              <w:t xml:space="preserve">  spCellConfig  SEQUENCE {</w:t>
            </w:r>
          </w:p>
        </w:tc>
        <w:tc>
          <w:tcPr>
            <w:tcW w:w="2267" w:type="dxa"/>
            <w:tcBorders>
              <w:top w:val="single" w:sz="4" w:space="0" w:color="auto"/>
              <w:left w:val="single" w:sz="4" w:space="0" w:color="auto"/>
              <w:bottom w:val="single" w:sz="4" w:space="0" w:color="auto"/>
              <w:right w:val="single" w:sz="4" w:space="0" w:color="auto"/>
            </w:tcBorders>
          </w:tcPr>
          <w:p w14:paraId="3AF5D103" w14:textId="77777777" w:rsidR="002A7AD6" w:rsidRPr="00196BCA" w:rsidRDefault="002A7AD6">
            <w:pPr>
              <w:pStyle w:val="TAL"/>
            </w:pPr>
          </w:p>
        </w:tc>
        <w:tc>
          <w:tcPr>
            <w:tcW w:w="1700" w:type="dxa"/>
            <w:tcBorders>
              <w:top w:val="single" w:sz="4" w:space="0" w:color="auto"/>
              <w:left w:val="single" w:sz="4" w:space="0" w:color="auto"/>
              <w:bottom w:val="single" w:sz="4" w:space="0" w:color="auto"/>
              <w:right w:val="single" w:sz="4" w:space="0" w:color="auto"/>
            </w:tcBorders>
          </w:tcPr>
          <w:p w14:paraId="03604519" w14:textId="77777777" w:rsidR="002A7AD6" w:rsidRPr="00196BCA" w:rsidRDefault="002A7AD6">
            <w:pPr>
              <w:pStyle w:val="TAL"/>
            </w:pPr>
          </w:p>
        </w:tc>
        <w:tc>
          <w:tcPr>
            <w:tcW w:w="1245" w:type="dxa"/>
            <w:tcBorders>
              <w:top w:val="single" w:sz="4" w:space="0" w:color="auto"/>
              <w:left w:val="single" w:sz="4" w:space="0" w:color="auto"/>
              <w:bottom w:val="single" w:sz="4" w:space="0" w:color="auto"/>
              <w:right w:val="single" w:sz="4" w:space="0" w:color="auto"/>
            </w:tcBorders>
          </w:tcPr>
          <w:p w14:paraId="1F477DDE" w14:textId="77777777" w:rsidR="002A7AD6" w:rsidRPr="00196BCA" w:rsidRDefault="002A7AD6">
            <w:pPr>
              <w:pStyle w:val="TAL"/>
            </w:pPr>
          </w:p>
        </w:tc>
      </w:tr>
      <w:tr w:rsidR="002A7AD6" w:rsidRPr="00196BCA" w14:paraId="17D7E558" w14:textId="77777777" w:rsidTr="002A7AD6">
        <w:tc>
          <w:tcPr>
            <w:tcW w:w="4535" w:type="dxa"/>
            <w:tcBorders>
              <w:top w:val="single" w:sz="4" w:space="0" w:color="auto"/>
              <w:left w:val="single" w:sz="4" w:space="0" w:color="auto"/>
              <w:bottom w:val="single" w:sz="4" w:space="0" w:color="auto"/>
              <w:right w:val="single" w:sz="4" w:space="0" w:color="auto"/>
            </w:tcBorders>
            <w:hideMark/>
          </w:tcPr>
          <w:p w14:paraId="66E4FB75" w14:textId="77777777" w:rsidR="002A7AD6" w:rsidRPr="00196BCA" w:rsidRDefault="002A7AD6">
            <w:pPr>
              <w:pStyle w:val="TAL"/>
            </w:pPr>
            <w:r w:rsidRPr="00196BCA">
              <w:t xml:space="preserve">    reconfigurationWithSync SEQUENCE {</w:t>
            </w:r>
          </w:p>
        </w:tc>
        <w:tc>
          <w:tcPr>
            <w:tcW w:w="2267" w:type="dxa"/>
            <w:tcBorders>
              <w:top w:val="single" w:sz="4" w:space="0" w:color="auto"/>
              <w:left w:val="single" w:sz="4" w:space="0" w:color="auto"/>
              <w:bottom w:val="single" w:sz="4" w:space="0" w:color="auto"/>
              <w:right w:val="single" w:sz="4" w:space="0" w:color="auto"/>
            </w:tcBorders>
          </w:tcPr>
          <w:p w14:paraId="798FB5FB" w14:textId="77777777" w:rsidR="002A7AD6" w:rsidRPr="00196BCA" w:rsidRDefault="002A7AD6">
            <w:pPr>
              <w:pStyle w:val="TAL"/>
            </w:pPr>
          </w:p>
        </w:tc>
        <w:tc>
          <w:tcPr>
            <w:tcW w:w="1700" w:type="dxa"/>
            <w:tcBorders>
              <w:top w:val="single" w:sz="4" w:space="0" w:color="auto"/>
              <w:left w:val="single" w:sz="4" w:space="0" w:color="auto"/>
              <w:bottom w:val="single" w:sz="4" w:space="0" w:color="auto"/>
              <w:right w:val="single" w:sz="4" w:space="0" w:color="auto"/>
            </w:tcBorders>
          </w:tcPr>
          <w:p w14:paraId="19454F67" w14:textId="77777777" w:rsidR="002A7AD6" w:rsidRPr="00196BCA" w:rsidRDefault="002A7AD6">
            <w:pPr>
              <w:pStyle w:val="TAL"/>
            </w:pPr>
          </w:p>
        </w:tc>
        <w:tc>
          <w:tcPr>
            <w:tcW w:w="1245" w:type="dxa"/>
            <w:tcBorders>
              <w:top w:val="single" w:sz="4" w:space="0" w:color="auto"/>
              <w:left w:val="single" w:sz="4" w:space="0" w:color="auto"/>
              <w:bottom w:val="single" w:sz="4" w:space="0" w:color="auto"/>
              <w:right w:val="single" w:sz="4" w:space="0" w:color="auto"/>
            </w:tcBorders>
          </w:tcPr>
          <w:p w14:paraId="1303E794" w14:textId="77777777" w:rsidR="002A7AD6" w:rsidRPr="00196BCA" w:rsidRDefault="002A7AD6">
            <w:pPr>
              <w:pStyle w:val="TAL"/>
            </w:pPr>
          </w:p>
        </w:tc>
      </w:tr>
      <w:tr w:rsidR="002A7AD6" w:rsidRPr="00196BCA" w14:paraId="38172036" w14:textId="77777777" w:rsidTr="002A7AD6">
        <w:tc>
          <w:tcPr>
            <w:tcW w:w="4535" w:type="dxa"/>
            <w:tcBorders>
              <w:top w:val="single" w:sz="4" w:space="0" w:color="auto"/>
              <w:left w:val="single" w:sz="4" w:space="0" w:color="auto"/>
              <w:bottom w:val="single" w:sz="4" w:space="0" w:color="auto"/>
              <w:right w:val="single" w:sz="4" w:space="0" w:color="auto"/>
            </w:tcBorders>
            <w:hideMark/>
          </w:tcPr>
          <w:p w14:paraId="50862CDF" w14:textId="77777777" w:rsidR="002A7AD6" w:rsidRPr="00196BCA" w:rsidRDefault="002A7AD6">
            <w:pPr>
              <w:pStyle w:val="TAL"/>
            </w:pPr>
            <w:r w:rsidRPr="00196BCA">
              <w:t xml:space="preserve">      spCellConfigCommon SEQUENCE {</w:t>
            </w:r>
          </w:p>
        </w:tc>
        <w:tc>
          <w:tcPr>
            <w:tcW w:w="2267" w:type="dxa"/>
            <w:tcBorders>
              <w:top w:val="single" w:sz="4" w:space="0" w:color="auto"/>
              <w:left w:val="single" w:sz="4" w:space="0" w:color="auto"/>
              <w:bottom w:val="single" w:sz="4" w:space="0" w:color="auto"/>
              <w:right w:val="single" w:sz="4" w:space="0" w:color="auto"/>
            </w:tcBorders>
            <w:hideMark/>
          </w:tcPr>
          <w:p w14:paraId="467440ED" w14:textId="77777777" w:rsidR="002A7AD6" w:rsidRPr="00196BCA" w:rsidRDefault="002A7AD6">
            <w:pPr>
              <w:pStyle w:val="TAL"/>
            </w:pPr>
            <w:r w:rsidRPr="00196BCA">
              <w:t xml:space="preserve">Same as default ServingCellConfigCommon </w:t>
            </w:r>
          </w:p>
        </w:tc>
        <w:tc>
          <w:tcPr>
            <w:tcW w:w="1700" w:type="dxa"/>
            <w:tcBorders>
              <w:top w:val="single" w:sz="4" w:space="0" w:color="auto"/>
              <w:left w:val="single" w:sz="4" w:space="0" w:color="auto"/>
              <w:bottom w:val="single" w:sz="4" w:space="0" w:color="auto"/>
              <w:right w:val="single" w:sz="4" w:space="0" w:color="auto"/>
            </w:tcBorders>
          </w:tcPr>
          <w:p w14:paraId="74EB9CBC" w14:textId="77777777" w:rsidR="002A7AD6" w:rsidRPr="00196BCA" w:rsidRDefault="002A7AD6">
            <w:pPr>
              <w:pStyle w:val="TAL"/>
            </w:pPr>
          </w:p>
        </w:tc>
        <w:tc>
          <w:tcPr>
            <w:tcW w:w="1245" w:type="dxa"/>
            <w:tcBorders>
              <w:top w:val="single" w:sz="4" w:space="0" w:color="auto"/>
              <w:left w:val="single" w:sz="4" w:space="0" w:color="auto"/>
              <w:bottom w:val="single" w:sz="4" w:space="0" w:color="auto"/>
              <w:right w:val="single" w:sz="4" w:space="0" w:color="auto"/>
            </w:tcBorders>
          </w:tcPr>
          <w:p w14:paraId="0DE8D3EF" w14:textId="77777777" w:rsidR="002A7AD6" w:rsidRPr="00196BCA" w:rsidRDefault="002A7AD6">
            <w:pPr>
              <w:pStyle w:val="TAL"/>
            </w:pPr>
          </w:p>
        </w:tc>
      </w:tr>
      <w:tr w:rsidR="002A7AD6" w:rsidRPr="00196BCA" w14:paraId="6ED2E935" w14:textId="77777777" w:rsidTr="002A7AD6">
        <w:tc>
          <w:tcPr>
            <w:tcW w:w="4535" w:type="dxa"/>
            <w:tcBorders>
              <w:top w:val="single" w:sz="4" w:space="0" w:color="auto"/>
              <w:left w:val="single" w:sz="4" w:space="0" w:color="auto"/>
              <w:bottom w:val="single" w:sz="4" w:space="0" w:color="auto"/>
              <w:right w:val="single" w:sz="4" w:space="0" w:color="auto"/>
            </w:tcBorders>
            <w:hideMark/>
          </w:tcPr>
          <w:p w14:paraId="6A3B8DC8" w14:textId="77777777" w:rsidR="002A7AD6" w:rsidRPr="00196BCA" w:rsidRDefault="002A7AD6">
            <w:pPr>
              <w:pStyle w:val="TAL"/>
            </w:pPr>
            <w:r w:rsidRPr="00196BCA">
              <w:t xml:space="preserve">        physCellId</w:t>
            </w:r>
          </w:p>
        </w:tc>
        <w:tc>
          <w:tcPr>
            <w:tcW w:w="2267" w:type="dxa"/>
            <w:tcBorders>
              <w:top w:val="single" w:sz="4" w:space="0" w:color="auto"/>
              <w:left w:val="single" w:sz="4" w:space="0" w:color="auto"/>
              <w:bottom w:val="single" w:sz="4" w:space="0" w:color="auto"/>
              <w:right w:val="single" w:sz="4" w:space="0" w:color="auto"/>
            </w:tcBorders>
            <w:hideMark/>
          </w:tcPr>
          <w:p w14:paraId="09BB2D84" w14:textId="77777777" w:rsidR="002A7AD6" w:rsidRPr="00196BCA" w:rsidRDefault="002A7AD6">
            <w:pPr>
              <w:pStyle w:val="TAL"/>
              <w:rPr>
                <w:lang w:eastAsia="zh-CN"/>
              </w:rPr>
            </w:pPr>
            <w:r w:rsidRPr="00196BCA">
              <w:t xml:space="preserve">Physical cell Id of NR Cell </w:t>
            </w:r>
            <w:r w:rsidRPr="00196BCA">
              <w:rPr>
                <w:lang w:eastAsia="zh-CN"/>
              </w:rPr>
              <w:t>1</w:t>
            </w:r>
          </w:p>
        </w:tc>
        <w:tc>
          <w:tcPr>
            <w:tcW w:w="1700" w:type="dxa"/>
            <w:tcBorders>
              <w:top w:val="single" w:sz="4" w:space="0" w:color="auto"/>
              <w:left w:val="single" w:sz="4" w:space="0" w:color="auto"/>
              <w:bottom w:val="single" w:sz="4" w:space="0" w:color="auto"/>
              <w:right w:val="single" w:sz="4" w:space="0" w:color="auto"/>
            </w:tcBorders>
          </w:tcPr>
          <w:p w14:paraId="6CCDDE18" w14:textId="77777777" w:rsidR="002A7AD6" w:rsidRPr="00196BCA" w:rsidRDefault="002A7AD6">
            <w:pPr>
              <w:pStyle w:val="TAL"/>
            </w:pPr>
          </w:p>
        </w:tc>
        <w:tc>
          <w:tcPr>
            <w:tcW w:w="1245" w:type="dxa"/>
            <w:tcBorders>
              <w:top w:val="single" w:sz="4" w:space="0" w:color="auto"/>
              <w:left w:val="single" w:sz="4" w:space="0" w:color="auto"/>
              <w:bottom w:val="single" w:sz="4" w:space="0" w:color="auto"/>
              <w:right w:val="single" w:sz="4" w:space="0" w:color="auto"/>
            </w:tcBorders>
          </w:tcPr>
          <w:p w14:paraId="30CE20F3" w14:textId="77777777" w:rsidR="002A7AD6" w:rsidRPr="00196BCA" w:rsidRDefault="002A7AD6">
            <w:pPr>
              <w:pStyle w:val="TAL"/>
            </w:pPr>
          </w:p>
        </w:tc>
      </w:tr>
      <w:tr w:rsidR="002A7AD6" w:rsidRPr="00196BCA" w14:paraId="424592D2" w14:textId="77777777" w:rsidTr="002A7AD6">
        <w:tc>
          <w:tcPr>
            <w:tcW w:w="4535" w:type="dxa"/>
            <w:tcBorders>
              <w:top w:val="single" w:sz="4" w:space="0" w:color="auto"/>
              <w:left w:val="single" w:sz="4" w:space="0" w:color="auto"/>
              <w:bottom w:val="single" w:sz="4" w:space="0" w:color="auto"/>
              <w:right w:val="single" w:sz="4" w:space="0" w:color="auto"/>
            </w:tcBorders>
            <w:hideMark/>
          </w:tcPr>
          <w:p w14:paraId="2C499BC7" w14:textId="77777777" w:rsidR="002A7AD6" w:rsidRPr="00196BCA" w:rsidRDefault="002A7AD6">
            <w:pPr>
              <w:pStyle w:val="TAL"/>
            </w:pPr>
            <w:r w:rsidRPr="00196BCA">
              <w:t xml:space="preserve">      }</w:t>
            </w:r>
          </w:p>
        </w:tc>
        <w:tc>
          <w:tcPr>
            <w:tcW w:w="2267" w:type="dxa"/>
            <w:tcBorders>
              <w:top w:val="single" w:sz="4" w:space="0" w:color="auto"/>
              <w:left w:val="single" w:sz="4" w:space="0" w:color="auto"/>
              <w:bottom w:val="single" w:sz="4" w:space="0" w:color="auto"/>
              <w:right w:val="single" w:sz="4" w:space="0" w:color="auto"/>
            </w:tcBorders>
          </w:tcPr>
          <w:p w14:paraId="1EE9EF25" w14:textId="77777777" w:rsidR="002A7AD6" w:rsidRPr="00196BCA" w:rsidRDefault="002A7AD6">
            <w:pPr>
              <w:pStyle w:val="TAL"/>
            </w:pPr>
          </w:p>
        </w:tc>
        <w:tc>
          <w:tcPr>
            <w:tcW w:w="1700" w:type="dxa"/>
            <w:tcBorders>
              <w:top w:val="single" w:sz="4" w:space="0" w:color="auto"/>
              <w:left w:val="single" w:sz="4" w:space="0" w:color="auto"/>
              <w:bottom w:val="single" w:sz="4" w:space="0" w:color="auto"/>
              <w:right w:val="single" w:sz="4" w:space="0" w:color="auto"/>
            </w:tcBorders>
          </w:tcPr>
          <w:p w14:paraId="0F882DB8" w14:textId="77777777" w:rsidR="002A7AD6" w:rsidRPr="00196BCA" w:rsidRDefault="002A7AD6">
            <w:pPr>
              <w:pStyle w:val="TAL"/>
            </w:pPr>
          </w:p>
        </w:tc>
        <w:tc>
          <w:tcPr>
            <w:tcW w:w="1245" w:type="dxa"/>
            <w:tcBorders>
              <w:top w:val="single" w:sz="4" w:space="0" w:color="auto"/>
              <w:left w:val="single" w:sz="4" w:space="0" w:color="auto"/>
              <w:bottom w:val="single" w:sz="4" w:space="0" w:color="auto"/>
              <w:right w:val="single" w:sz="4" w:space="0" w:color="auto"/>
            </w:tcBorders>
          </w:tcPr>
          <w:p w14:paraId="764EA60F" w14:textId="77777777" w:rsidR="002A7AD6" w:rsidRPr="00196BCA" w:rsidRDefault="002A7AD6">
            <w:pPr>
              <w:pStyle w:val="TAL"/>
            </w:pPr>
          </w:p>
        </w:tc>
      </w:tr>
      <w:tr w:rsidR="002A7AD6" w:rsidRPr="00196BCA" w14:paraId="014B3D88" w14:textId="77777777" w:rsidTr="002A7AD6">
        <w:tc>
          <w:tcPr>
            <w:tcW w:w="4535" w:type="dxa"/>
            <w:tcBorders>
              <w:top w:val="single" w:sz="4" w:space="0" w:color="auto"/>
              <w:left w:val="single" w:sz="4" w:space="0" w:color="auto"/>
              <w:bottom w:val="single" w:sz="4" w:space="0" w:color="auto"/>
              <w:right w:val="single" w:sz="4" w:space="0" w:color="auto"/>
            </w:tcBorders>
            <w:hideMark/>
          </w:tcPr>
          <w:p w14:paraId="021E686C" w14:textId="77777777" w:rsidR="002A7AD6" w:rsidRPr="00196BCA" w:rsidRDefault="002A7AD6">
            <w:pPr>
              <w:pStyle w:val="TAL"/>
            </w:pPr>
            <w:r w:rsidRPr="00196BCA">
              <w:t xml:space="preserve">      rach-ConfigDedicated</w:t>
            </w:r>
          </w:p>
        </w:tc>
        <w:tc>
          <w:tcPr>
            <w:tcW w:w="2267" w:type="dxa"/>
            <w:tcBorders>
              <w:top w:val="single" w:sz="4" w:space="0" w:color="auto"/>
              <w:left w:val="single" w:sz="4" w:space="0" w:color="auto"/>
              <w:bottom w:val="single" w:sz="4" w:space="0" w:color="auto"/>
              <w:right w:val="single" w:sz="4" w:space="0" w:color="auto"/>
            </w:tcBorders>
            <w:hideMark/>
          </w:tcPr>
          <w:p w14:paraId="63989A73" w14:textId="77777777" w:rsidR="002A7AD6" w:rsidRPr="00196BCA" w:rsidRDefault="002A7AD6">
            <w:pPr>
              <w:pStyle w:val="TAL"/>
            </w:pPr>
            <w:r w:rsidRPr="00196BCA">
              <w:t>Not Present</w:t>
            </w:r>
          </w:p>
        </w:tc>
        <w:tc>
          <w:tcPr>
            <w:tcW w:w="1700" w:type="dxa"/>
            <w:tcBorders>
              <w:top w:val="single" w:sz="4" w:space="0" w:color="auto"/>
              <w:left w:val="single" w:sz="4" w:space="0" w:color="auto"/>
              <w:bottom w:val="single" w:sz="4" w:space="0" w:color="auto"/>
              <w:right w:val="single" w:sz="4" w:space="0" w:color="auto"/>
            </w:tcBorders>
          </w:tcPr>
          <w:p w14:paraId="706A15DA" w14:textId="77777777" w:rsidR="002A7AD6" w:rsidRPr="00196BCA" w:rsidRDefault="002A7AD6">
            <w:pPr>
              <w:pStyle w:val="TAL"/>
            </w:pPr>
          </w:p>
        </w:tc>
        <w:tc>
          <w:tcPr>
            <w:tcW w:w="1245" w:type="dxa"/>
            <w:tcBorders>
              <w:top w:val="single" w:sz="4" w:space="0" w:color="auto"/>
              <w:left w:val="single" w:sz="4" w:space="0" w:color="auto"/>
              <w:bottom w:val="single" w:sz="4" w:space="0" w:color="auto"/>
              <w:right w:val="single" w:sz="4" w:space="0" w:color="auto"/>
            </w:tcBorders>
          </w:tcPr>
          <w:p w14:paraId="30D54881" w14:textId="77777777" w:rsidR="002A7AD6" w:rsidRPr="00196BCA" w:rsidRDefault="002A7AD6">
            <w:pPr>
              <w:pStyle w:val="TAL"/>
            </w:pPr>
          </w:p>
        </w:tc>
      </w:tr>
      <w:tr w:rsidR="002A7AD6" w:rsidRPr="00196BCA" w14:paraId="67FFC239" w14:textId="77777777" w:rsidTr="002A7AD6">
        <w:tc>
          <w:tcPr>
            <w:tcW w:w="4535" w:type="dxa"/>
            <w:tcBorders>
              <w:top w:val="single" w:sz="4" w:space="0" w:color="auto"/>
              <w:left w:val="single" w:sz="4" w:space="0" w:color="auto"/>
              <w:bottom w:val="single" w:sz="4" w:space="0" w:color="auto"/>
              <w:right w:val="single" w:sz="4" w:space="0" w:color="auto"/>
            </w:tcBorders>
            <w:hideMark/>
          </w:tcPr>
          <w:p w14:paraId="3E843484" w14:textId="77777777" w:rsidR="002A7AD6" w:rsidRPr="00196BCA" w:rsidRDefault="002A7AD6">
            <w:pPr>
              <w:pStyle w:val="TAL"/>
            </w:pPr>
            <w:r w:rsidRPr="00196BCA">
              <w:t xml:space="preserve">    }</w:t>
            </w:r>
          </w:p>
        </w:tc>
        <w:tc>
          <w:tcPr>
            <w:tcW w:w="2267" w:type="dxa"/>
            <w:tcBorders>
              <w:top w:val="single" w:sz="4" w:space="0" w:color="auto"/>
              <w:left w:val="single" w:sz="4" w:space="0" w:color="auto"/>
              <w:bottom w:val="single" w:sz="4" w:space="0" w:color="auto"/>
              <w:right w:val="single" w:sz="4" w:space="0" w:color="auto"/>
            </w:tcBorders>
          </w:tcPr>
          <w:p w14:paraId="70DF88F0" w14:textId="77777777" w:rsidR="002A7AD6" w:rsidRPr="00196BCA" w:rsidRDefault="002A7AD6">
            <w:pPr>
              <w:pStyle w:val="TAL"/>
            </w:pPr>
          </w:p>
        </w:tc>
        <w:tc>
          <w:tcPr>
            <w:tcW w:w="1700" w:type="dxa"/>
            <w:tcBorders>
              <w:top w:val="single" w:sz="4" w:space="0" w:color="auto"/>
              <w:left w:val="single" w:sz="4" w:space="0" w:color="auto"/>
              <w:bottom w:val="single" w:sz="4" w:space="0" w:color="auto"/>
              <w:right w:val="single" w:sz="4" w:space="0" w:color="auto"/>
            </w:tcBorders>
          </w:tcPr>
          <w:p w14:paraId="4A955473" w14:textId="77777777" w:rsidR="002A7AD6" w:rsidRPr="00196BCA" w:rsidRDefault="002A7AD6">
            <w:pPr>
              <w:pStyle w:val="TAL"/>
            </w:pPr>
          </w:p>
        </w:tc>
        <w:tc>
          <w:tcPr>
            <w:tcW w:w="1245" w:type="dxa"/>
            <w:tcBorders>
              <w:top w:val="single" w:sz="4" w:space="0" w:color="auto"/>
              <w:left w:val="single" w:sz="4" w:space="0" w:color="auto"/>
              <w:bottom w:val="single" w:sz="4" w:space="0" w:color="auto"/>
              <w:right w:val="single" w:sz="4" w:space="0" w:color="auto"/>
            </w:tcBorders>
          </w:tcPr>
          <w:p w14:paraId="5DD5A3F4" w14:textId="77777777" w:rsidR="002A7AD6" w:rsidRPr="00196BCA" w:rsidRDefault="002A7AD6">
            <w:pPr>
              <w:pStyle w:val="TAL"/>
            </w:pPr>
          </w:p>
        </w:tc>
      </w:tr>
      <w:tr w:rsidR="002A7AD6" w:rsidRPr="00196BCA" w14:paraId="72C4FDFD" w14:textId="77777777" w:rsidTr="002A7AD6">
        <w:tc>
          <w:tcPr>
            <w:tcW w:w="4535" w:type="dxa"/>
            <w:tcBorders>
              <w:top w:val="single" w:sz="4" w:space="0" w:color="auto"/>
              <w:left w:val="single" w:sz="4" w:space="0" w:color="auto"/>
              <w:bottom w:val="single" w:sz="4" w:space="0" w:color="auto"/>
              <w:right w:val="single" w:sz="4" w:space="0" w:color="auto"/>
            </w:tcBorders>
            <w:hideMark/>
          </w:tcPr>
          <w:p w14:paraId="59CAE4D7" w14:textId="77777777" w:rsidR="002A7AD6" w:rsidRPr="00196BCA" w:rsidRDefault="002A7AD6">
            <w:pPr>
              <w:pStyle w:val="TAL"/>
            </w:pPr>
            <w:r w:rsidRPr="00196BCA">
              <w:t xml:space="preserve">  }</w:t>
            </w:r>
          </w:p>
        </w:tc>
        <w:tc>
          <w:tcPr>
            <w:tcW w:w="2267" w:type="dxa"/>
            <w:tcBorders>
              <w:top w:val="single" w:sz="4" w:space="0" w:color="auto"/>
              <w:left w:val="single" w:sz="4" w:space="0" w:color="auto"/>
              <w:bottom w:val="single" w:sz="4" w:space="0" w:color="auto"/>
              <w:right w:val="single" w:sz="4" w:space="0" w:color="auto"/>
            </w:tcBorders>
          </w:tcPr>
          <w:p w14:paraId="57B9E7AB" w14:textId="77777777" w:rsidR="002A7AD6" w:rsidRPr="00196BCA" w:rsidRDefault="002A7AD6">
            <w:pPr>
              <w:pStyle w:val="TAL"/>
            </w:pPr>
          </w:p>
        </w:tc>
        <w:tc>
          <w:tcPr>
            <w:tcW w:w="1700" w:type="dxa"/>
            <w:tcBorders>
              <w:top w:val="single" w:sz="4" w:space="0" w:color="auto"/>
              <w:left w:val="single" w:sz="4" w:space="0" w:color="auto"/>
              <w:bottom w:val="single" w:sz="4" w:space="0" w:color="auto"/>
              <w:right w:val="single" w:sz="4" w:space="0" w:color="auto"/>
            </w:tcBorders>
          </w:tcPr>
          <w:p w14:paraId="11F9639D" w14:textId="77777777" w:rsidR="002A7AD6" w:rsidRPr="00196BCA" w:rsidRDefault="002A7AD6">
            <w:pPr>
              <w:pStyle w:val="TAL"/>
            </w:pPr>
          </w:p>
        </w:tc>
        <w:tc>
          <w:tcPr>
            <w:tcW w:w="1245" w:type="dxa"/>
            <w:tcBorders>
              <w:top w:val="single" w:sz="4" w:space="0" w:color="auto"/>
              <w:left w:val="single" w:sz="4" w:space="0" w:color="auto"/>
              <w:bottom w:val="single" w:sz="4" w:space="0" w:color="auto"/>
              <w:right w:val="single" w:sz="4" w:space="0" w:color="auto"/>
            </w:tcBorders>
          </w:tcPr>
          <w:p w14:paraId="276F455E" w14:textId="77777777" w:rsidR="002A7AD6" w:rsidRPr="00196BCA" w:rsidRDefault="002A7AD6">
            <w:pPr>
              <w:pStyle w:val="TAL"/>
            </w:pPr>
          </w:p>
        </w:tc>
      </w:tr>
      <w:tr w:rsidR="002A7AD6" w:rsidRPr="00196BCA" w14:paraId="6A0BD75F" w14:textId="77777777" w:rsidTr="002A7AD6">
        <w:tc>
          <w:tcPr>
            <w:tcW w:w="4535" w:type="dxa"/>
            <w:tcBorders>
              <w:top w:val="single" w:sz="4" w:space="0" w:color="auto"/>
              <w:left w:val="single" w:sz="4" w:space="0" w:color="auto"/>
              <w:bottom w:val="single" w:sz="4" w:space="0" w:color="auto"/>
              <w:right w:val="single" w:sz="4" w:space="0" w:color="auto"/>
            </w:tcBorders>
            <w:hideMark/>
          </w:tcPr>
          <w:p w14:paraId="0A50C0C2" w14:textId="77777777" w:rsidR="002A7AD6" w:rsidRPr="00196BCA" w:rsidRDefault="002A7AD6">
            <w:pPr>
              <w:pStyle w:val="TAL"/>
            </w:pPr>
            <w:r w:rsidRPr="00196BCA">
              <w:t>}</w:t>
            </w:r>
          </w:p>
        </w:tc>
        <w:tc>
          <w:tcPr>
            <w:tcW w:w="2267" w:type="dxa"/>
            <w:tcBorders>
              <w:top w:val="single" w:sz="4" w:space="0" w:color="auto"/>
              <w:left w:val="single" w:sz="4" w:space="0" w:color="auto"/>
              <w:bottom w:val="single" w:sz="4" w:space="0" w:color="auto"/>
              <w:right w:val="single" w:sz="4" w:space="0" w:color="auto"/>
            </w:tcBorders>
          </w:tcPr>
          <w:p w14:paraId="56FF910A" w14:textId="77777777" w:rsidR="002A7AD6" w:rsidRPr="00196BCA" w:rsidRDefault="002A7AD6">
            <w:pPr>
              <w:pStyle w:val="TAL"/>
            </w:pPr>
          </w:p>
        </w:tc>
        <w:tc>
          <w:tcPr>
            <w:tcW w:w="1700" w:type="dxa"/>
            <w:tcBorders>
              <w:top w:val="single" w:sz="4" w:space="0" w:color="auto"/>
              <w:left w:val="single" w:sz="4" w:space="0" w:color="auto"/>
              <w:bottom w:val="single" w:sz="4" w:space="0" w:color="auto"/>
              <w:right w:val="single" w:sz="4" w:space="0" w:color="auto"/>
            </w:tcBorders>
          </w:tcPr>
          <w:p w14:paraId="256C202D" w14:textId="77777777" w:rsidR="002A7AD6" w:rsidRPr="00196BCA" w:rsidRDefault="002A7AD6">
            <w:pPr>
              <w:pStyle w:val="TAL"/>
            </w:pPr>
          </w:p>
        </w:tc>
        <w:tc>
          <w:tcPr>
            <w:tcW w:w="1245" w:type="dxa"/>
            <w:tcBorders>
              <w:top w:val="single" w:sz="4" w:space="0" w:color="auto"/>
              <w:left w:val="single" w:sz="4" w:space="0" w:color="auto"/>
              <w:bottom w:val="single" w:sz="4" w:space="0" w:color="auto"/>
              <w:right w:val="single" w:sz="4" w:space="0" w:color="auto"/>
            </w:tcBorders>
          </w:tcPr>
          <w:p w14:paraId="401B1545" w14:textId="77777777" w:rsidR="002A7AD6" w:rsidRPr="00196BCA" w:rsidRDefault="002A7AD6">
            <w:pPr>
              <w:pStyle w:val="TAL"/>
            </w:pPr>
          </w:p>
        </w:tc>
      </w:tr>
    </w:tbl>
    <w:p w14:paraId="63525983" w14:textId="77777777" w:rsidR="002A7AD6" w:rsidRPr="00196BCA" w:rsidRDefault="002A7AD6" w:rsidP="002A7AD6"/>
    <w:p w14:paraId="4EB11171" w14:textId="77777777" w:rsidR="002E22A6" w:rsidRPr="00196BCA" w:rsidRDefault="002E22A6" w:rsidP="002E22A6">
      <w:pPr>
        <w:pStyle w:val="Heading5"/>
        <w:rPr>
          <w:lang w:eastAsia="zh-CN"/>
        </w:rPr>
      </w:pPr>
      <w:r w:rsidRPr="00196BCA">
        <w:t>7.1.3.6.5</w:t>
      </w:r>
      <w:r w:rsidRPr="00196BCA">
        <w:tab/>
        <w:t>PDCP UDC/ Handover/ Int</w:t>
      </w:r>
      <w:r w:rsidRPr="00196BCA">
        <w:rPr>
          <w:lang w:eastAsia="zh-CN"/>
        </w:rPr>
        <w:t>er</w:t>
      </w:r>
      <w:r w:rsidRPr="00196BCA">
        <w:t>-frequency</w:t>
      </w:r>
    </w:p>
    <w:p w14:paraId="79F6FDAE" w14:textId="77777777" w:rsidR="002E22A6" w:rsidRPr="00196BCA" w:rsidRDefault="002E22A6" w:rsidP="002E22A6">
      <w:pPr>
        <w:pStyle w:val="H6"/>
      </w:pPr>
      <w:r w:rsidRPr="00196BCA">
        <w:t>7.1.3.6.5.1</w:t>
      </w:r>
      <w:r w:rsidRPr="00196BCA">
        <w:tab/>
        <w:t>Test Purpose (TP)</w:t>
      </w:r>
    </w:p>
    <w:p w14:paraId="136EF00E" w14:textId="77777777" w:rsidR="002E22A6" w:rsidRPr="00196BCA" w:rsidRDefault="002E22A6" w:rsidP="002E22A6">
      <w:pPr>
        <w:pStyle w:val="H6"/>
      </w:pPr>
      <w:r w:rsidRPr="00196BCA">
        <w:t>(1)</w:t>
      </w:r>
    </w:p>
    <w:p w14:paraId="21FBF5AC" w14:textId="77777777" w:rsidR="002E22A6" w:rsidRPr="00196BCA" w:rsidRDefault="002E22A6" w:rsidP="002E22A6">
      <w:pPr>
        <w:pStyle w:val="PL"/>
        <w:rPr>
          <w:noProof w:val="0"/>
        </w:rPr>
      </w:pPr>
      <w:r w:rsidRPr="00196BCA">
        <w:rPr>
          <w:b/>
          <w:noProof w:val="0"/>
        </w:rPr>
        <w:t>with</w:t>
      </w:r>
      <w:r w:rsidRPr="00196BCA">
        <w:rPr>
          <w:noProof w:val="0"/>
        </w:rPr>
        <w:t xml:space="preserve"> { UE in RRC_CONNECTED state with PDCP </w:t>
      </w:r>
      <w:r w:rsidRPr="00196BCA">
        <w:rPr>
          <w:noProof w:val="0"/>
          <w:lang w:eastAsia="zh-CN"/>
        </w:rPr>
        <w:t xml:space="preserve">UDC </w:t>
      </w:r>
      <w:r w:rsidRPr="00196BCA">
        <w:rPr>
          <w:noProof w:val="0"/>
        </w:rPr>
        <w:t>configured }</w:t>
      </w:r>
    </w:p>
    <w:p w14:paraId="5A0C7DE2" w14:textId="77777777" w:rsidR="002E22A6" w:rsidRPr="00196BCA" w:rsidRDefault="002E22A6" w:rsidP="002E22A6">
      <w:pPr>
        <w:pStyle w:val="PL"/>
        <w:rPr>
          <w:noProof w:val="0"/>
        </w:rPr>
      </w:pPr>
      <w:r w:rsidRPr="00196BCA">
        <w:rPr>
          <w:b/>
          <w:noProof w:val="0"/>
        </w:rPr>
        <w:t>ensure that</w:t>
      </w:r>
      <w:r w:rsidRPr="00196BCA">
        <w:rPr>
          <w:noProof w:val="0"/>
        </w:rPr>
        <w:t xml:space="preserve"> {</w:t>
      </w:r>
    </w:p>
    <w:p w14:paraId="2C461BFF" w14:textId="77777777" w:rsidR="002E22A6" w:rsidRPr="00196BCA" w:rsidRDefault="002E22A6" w:rsidP="002E22A6">
      <w:pPr>
        <w:pStyle w:val="PL"/>
        <w:rPr>
          <w:noProof w:val="0"/>
        </w:rPr>
      </w:pPr>
      <w:r w:rsidRPr="00196BCA">
        <w:rPr>
          <w:noProof w:val="0"/>
        </w:rPr>
        <w:t xml:space="preserve">  </w:t>
      </w:r>
      <w:r w:rsidRPr="00196BCA">
        <w:rPr>
          <w:b/>
          <w:noProof w:val="0"/>
        </w:rPr>
        <w:t>when</w:t>
      </w:r>
      <w:r w:rsidRPr="00196BCA">
        <w:rPr>
          <w:noProof w:val="0"/>
        </w:rPr>
        <w:t xml:space="preserve"> { UE receives an RRCReconfiguration message including a reconfigurationWithSync for Int</w:t>
      </w:r>
      <w:r w:rsidRPr="00196BCA">
        <w:rPr>
          <w:noProof w:val="0"/>
          <w:lang w:eastAsia="zh-CN"/>
        </w:rPr>
        <w:t>er</w:t>
      </w:r>
      <w:r w:rsidRPr="00196BCA">
        <w:rPr>
          <w:noProof w:val="0"/>
        </w:rPr>
        <w:t>-frequency handover and</w:t>
      </w:r>
      <w:r w:rsidRPr="00196BCA">
        <w:rPr>
          <w:noProof w:val="0"/>
          <w:lang w:eastAsia="zh-CN"/>
        </w:rPr>
        <w:t xml:space="preserve"> drb-ContinueUDC is not configured </w:t>
      </w:r>
      <w:r w:rsidRPr="00196BCA">
        <w:rPr>
          <w:noProof w:val="0"/>
        </w:rPr>
        <w:t>}</w:t>
      </w:r>
    </w:p>
    <w:p w14:paraId="18ACD7C3" w14:textId="77777777" w:rsidR="002E22A6" w:rsidRPr="00196BCA" w:rsidRDefault="002E22A6" w:rsidP="002E22A6">
      <w:pPr>
        <w:pStyle w:val="PL"/>
        <w:rPr>
          <w:noProof w:val="0"/>
        </w:rPr>
      </w:pPr>
      <w:r w:rsidRPr="00196BCA">
        <w:rPr>
          <w:noProof w:val="0"/>
        </w:rPr>
        <w:t xml:space="preserve">    </w:t>
      </w:r>
      <w:r w:rsidRPr="00196BCA">
        <w:rPr>
          <w:b/>
          <w:noProof w:val="0"/>
        </w:rPr>
        <w:t>then</w:t>
      </w:r>
      <w:r w:rsidRPr="00196BCA">
        <w:rPr>
          <w:noProof w:val="0"/>
        </w:rPr>
        <w:t xml:space="preserve"> { UE maintain</w:t>
      </w:r>
      <w:r w:rsidRPr="00196BCA">
        <w:rPr>
          <w:noProof w:val="0"/>
          <w:lang w:eastAsia="zh-CN"/>
        </w:rPr>
        <w:t>s</w:t>
      </w:r>
      <w:r w:rsidRPr="00196BCA">
        <w:rPr>
          <w:noProof w:val="0"/>
        </w:rPr>
        <w:t xml:space="preserve"> its previous UDC configuration for the DRB</w:t>
      </w:r>
      <w:r w:rsidRPr="00196BCA">
        <w:rPr>
          <w:noProof w:val="0"/>
          <w:lang w:eastAsia="zh-CN"/>
        </w:rPr>
        <w:t xml:space="preserve"> and </w:t>
      </w:r>
      <w:r w:rsidRPr="00196BCA">
        <w:rPr>
          <w:noProof w:val="0"/>
        </w:rPr>
        <w:t>re</w:t>
      </w:r>
      <w:r w:rsidRPr="00196BCA">
        <w:rPr>
          <w:rFonts w:eastAsia="SimSun"/>
          <w:noProof w:val="0"/>
          <w:lang w:eastAsia="zh-CN"/>
        </w:rPr>
        <w:t>set</w:t>
      </w:r>
      <w:r w:rsidRPr="00196BCA">
        <w:rPr>
          <w:noProof w:val="0"/>
        </w:rPr>
        <w:t>s the UDC buffer</w:t>
      </w:r>
      <w:r w:rsidRPr="00196BCA">
        <w:rPr>
          <w:rFonts w:eastAsia="MS Gothic"/>
          <w:noProof w:val="0"/>
        </w:rPr>
        <w:t xml:space="preserve"> </w:t>
      </w:r>
      <w:r w:rsidRPr="00196BCA">
        <w:rPr>
          <w:rFonts w:eastAsia="SimSun"/>
          <w:noProof w:val="0"/>
          <w:lang w:eastAsia="zh-CN"/>
        </w:rPr>
        <w:t xml:space="preserve">and sets </w:t>
      </w:r>
      <w:r w:rsidRPr="00196BCA">
        <w:rPr>
          <w:noProof w:val="0"/>
        </w:rPr>
        <w:t xml:space="preserve">the FR </w:t>
      </w:r>
      <w:r w:rsidRPr="00196BCA">
        <w:rPr>
          <w:noProof w:val="0"/>
          <w:lang w:eastAsia="zh-CN"/>
        </w:rPr>
        <w:t>field</w:t>
      </w:r>
      <w:r w:rsidRPr="00196BCA">
        <w:rPr>
          <w:noProof w:val="0"/>
        </w:rPr>
        <w:t xml:space="preserve"> in UDC header of the first compressed PDU </w:t>
      </w:r>
      <w:r w:rsidRPr="00196BCA">
        <w:rPr>
          <w:noProof w:val="0"/>
          <w:lang w:eastAsia="zh-CN"/>
        </w:rPr>
        <w:t>to 1</w:t>
      </w:r>
      <w:r w:rsidRPr="00196BCA">
        <w:rPr>
          <w:noProof w:val="0"/>
        </w:rPr>
        <w:t xml:space="preserve"> }</w:t>
      </w:r>
    </w:p>
    <w:p w14:paraId="39DE0A50" w14:textId="77777777" w:rsidR="002E22A6" w:rsidRPr="00196BCA" w:rsidRDefault="002E22A6" w:rsidP="002E22A6">
      <w:pPr>
        <w:pStyle w:val="PL"/>
        <w:rPr>
          <w:noProof w:val="0"/>
        </w:rPr>
      </w:pPr>
      <w:r w:rsidRPr="00196BCA">
        <w:rPr>
          <w:noProof w:val="0"/>
        </w:rPr>
        <w:t xml:space="preserve">            }</w:t>
      </w:r>
    </w:p>
    <w:p w14:paraId="163E7AED" w14:textId="77777777" w:rsidR="002E22A6" w:rsidRPr="00196BCA" w:rsidRDefault="002E22A6" w:rsidP="002E22A6">
      <w:pPr>
        <w:pStyle w:val="PL"/>
        <w:rPr>
          <w:noProof w:val="0"/>
        </w:rPr>
      </w:pPr>
    </w:p>
    <w:p w14:paraId="75FEA418" w14:textId="77777777" w:rsidR="002E22A6" w:rsidRPr="00196BCA" w:rsidRDefault="002E22A6" w:rsidP="002E22A6">
      <w:pPr>
        <w:pStyle w:val="H6"/>
      </w:pPr>
      <w:r w:rsidRPr="00196BCA">
        <w:t>(2)</w:t>
      </w:r>
    </w:p>
    <w:p w14:paraId="44EA304B" w14:textId="77777777" w:rsidR="002E22A6" w:rsidRPr="00196BCA" w:rsidRDefault="002E22A6" w:rsidP="002E22A6">
      <w:pPr>
        <w:pStyle w:val="PL"/>
        <w:rPr>
          <w:noProof w:val="0"/>
        </w:rPr>
      </w:pPr>
      <w:r w:rsidRPr="00196BCA">
        <w:rPr>
          <w:b/>
          <w:noProof w:val="0"/>
        </w:rPr>
        <w:t>with</w:t>
      </w:r>
      <w:r w:rsidRPr="00196BCA">
        <w:rPr>
          <w:noProof w:val="0"/>
        </w:rPr>
        <w:t xml:space="preserve"> { UE in RRC_CONNECTED state with PDCP </w:t>
      </w:r>
      <w:r w:rsidRPr="00196BCA">
        <w:rPr>
          <w:noProof w:val="0"/>
          <w:lang w:eastAsia="zh-CN"/>
        </w:rPr>
        <w:t xml:space="preserve">UDC </w:t>
      </w:r>
      <w:r w:rsidRPr="00196BCA">
        <w:rPr>
          <w:noProof w:val="0"/>
        </w:rPr>
        <w:t>configured }</w:t>
      </w:r>
    </w:p>
    <w:p w14:paraId="674B8596" w14:textId="77777777" w:rsidR="002E22A6" w:rsidRPr="00196BCA" w:rsidRDefault="002E22A6" w:rsidP="002E22A6">
      <w:pPr>
        <w:pStyle w:val="PL"/>
        <w:rPr>
          <w:noProof w:val="0"/>
        </w:rPr>
      </w:pPr>
      <w:r w:rsidRPr="00196BCA">
        <w:rPr>
          <w:b/>
          <w:noProof w:val="0"/>
        </w:rPr>
        <w:t>ensure that</w:t>
      </w:r>
      <w:r w:rsidRPr="00196BCA">
        <w:rPr>
          <w:noProof w:val="0"/>
        </w:rPr>
        <w:t xml:space="preserve"> {</w:t>
      </w:r>
    </w:p>
    <w:p w14:paraId="5750AB40" w14:textId="77777777" w:rsidR="002E22A6" w:rsidRPr="00196BCA" w:rsidRDefault="002E22A6" w:rsidP="002E22A6">
      <w:pPr>
        <w:pStyle w:val="PL"/>
        <w:rPr>
          <w:noProof w:val="0"/>
        </w:rPr>
      </w:pPr>
      <w:r w:rsidRPr="00196BCA">
        <w:rPr>
          <w:noProof w:val="0"/>
        </w:rPr>
        <w:t xml:space="preserve">  </w:t>
      </w:r>
      <w:r w:rsidRPr="00196BCA">
        <w:rPr>
          <w:b/>
          <w:noProof w:val="0"/>
        </w:rPr>
        <w:t>when</w:t>
      </w:r>
      <w:r w:rsidRPr="00196BCA">
        <w:rPr>
          <w:noProof w:val="0"/>
        </w:rPr>
        <w:t xml:space="preserve"> { UE receives an RRCReconfiguration message including a reconfigurationWithSync for Int</w:t>
      </w:r>
      <w:r w:rsidRPr="00196BCA">
        <w:rPr>
          <w:noProof w:val="0"/>
          <w:lang w:eastAsia="zh-CN"/>
        </w:rPr>
        <w:t>er</w:t>
      </w:r>
      <w:r w:rsidRPr="00196BCA">
        <w:rPr>
          <w:noProof w:val="0"/>
        </w:rPr>
        <w:t>-frequency handover and</w:t>
      </w:r>
      <w:r w:rsidRPr="00196BCA">
        <w:rPr>
          <w:noProof w:val="0"/>
          <w:lang w:eastAsia="zh-CN"/>
        </w:rPr>
        <w:t xml:space="preserve"> drb-ContinueUDC is configured</w:t>
      </w:r>
      <w:r w:rsidRPr="00196BCA">
        <w:rPr>
          <w:noProof w:val="0"/>
        </w:rPr>
        <w:t xml:space="preserve"> }</w:t>
      </w:r>
    </w:p>
    <w:p w14:paraId="4CC69555" w14:textId="77777777" w:rsidR="002E22A6" w:rsidRPr="00196BCA" w:rsidRDefault="002E22A6" w:rsidP="002E22A6">
      <w:pPr>
        <w:pStyle w:val="PL"/>
        <w:rPr>
          <w:noProof w:val="0"/>
        </w:rPr>
      </w:pPr>
      <w:r w:rsidRPr="00196BCA">
        <w:rPr>
          <w:noProof w:val="0"/>
        </w:rPr>
        <w:t xml:space="preserve">    </w:t>
      </w:r>
      <w:r w:rsidRPr="00196BCA">
        <w:rPr>
          <w:b/>
          <w:noProof w:val="0"/>
        </w:rPr>
        <w:t>then</w:t>
      </w:r>
      <w:r w:rsidRPr="00196BCA">
        <w:rPr>
          <w:noProof w:val="0"/>
        </w:rPr>
        <w:t xml:space="preserve"> { UE maintain</w:t>
      </w:r>
      <w:r w:rsidRPr="00196BCA">
        <w:rPr>
          <w:noProof w:val="0"/>
          <w:lang w:eastAsia="zh-CN"/>
        </w:rPr>
        <w:t>s</w:t>
      </w:r>
      <w:r w:rsidRPr="00196BCA">
        <w:rPr>
          <w:noProof w:val="0"/>
        </w:rPr>
        <w:t xml:space="preserve"> its previous UDC configuration for the DRB</w:t>
      </w:r>
      <w:r w:rsidRPr="00196BCA">
        <w:rPr>
          <w:noProof w:val="0"/>
          <w:lang w:eastAsia="zh-CN"/>
        </w:rPr>
        <w:t xml:space="preserve"> and</w:t>
      </w:r>
      <w:r w:rsidRPr="00196BCA">
        <w:rPr>
          <w:noProof w:val="0"/>
        </w:rPr>
        <w:t xml:space="preserve"> continues to</w:t>
      </w:r>
      <w:r w:rsidRPr="00196BCA">
        <w:rPr>
          <w:noProof w:val="0"/>
          <w:lang w:eastAsia="zh-CN"/>
        </w:rPr>
        <w:t xml:space="preserve"> use </w:t>
      </w:r>
      <w:r w:rsidRPr="00196BCA">
        <w:rPr>
          <w:noProof w:val="0"/>
        </w:rPr>
        <w:t>the previous UDC buffer }</w:t>
      </w:r>
    </w:p>
    <w:p w14:paraId="795BCAF9" w14:textId="77777777" w:rsidR="002E22A6" w:rsidRPr="00196BCA" w:rsidRDefault="002E22A6" w:rsidP="002E22A6">
      <w:pPr>
        <w:pStyle w:val="PL"/>
        <w:rPr>
          <w:noProof w:val="0"/>
        </w:rPr>
      </w:pPr>
      <w:r w:rsidRPr="00196BCA">
        <w:rPr>
          <w:noProof w:val="0"/>
        </w:rPr>
        <w:t xml:space="preserve">            }</w:t>
      </w:r>
    </w:p>
    <w:p w14:paraId="51869E47" w14:textId="77777777" w:rsidR="002E22A6" w:rsidRPr="00196BCA" w:rsidRDefault="002E22A6" w:rsidP="002E22A6">
      <w:pPr>
        <w:pStyle w:val="PL"/>
        <w:rPr>
          <w:noProof w:val="0"/>
        </w:rPr>
      </w:pPr>
    </w:p>
    <w:p w14:paraId="3472F252" w14:textId="77777777" w:rsidR="002E22A6" w:rsidRPr="00196BCA" w:rsidRDefault="002E22A6" w:rsidP="002E22A6">
      <w:pPr>
        <w:pStyle w:val="H6"/>
      </w:pPr>
      <w:r w:rsidRPr="00196BCA">
        <w:t>7.1.3.6.5.2</w:t>
      </w:r>
      <w:r w:rsidRPr="00196BCA">
        <w:tab/>
        <w:t>Conformance requirements</w:t>
      </w:r>
    </w:p>
    <w:p w14:paraId="38C6F62D" w14:textId="2401488A" w:rsidR="002E22A6" w:rsidRPr="00196BCA" w:rsidRDefault="002E22A6" w:rsidP="002E22A6">
      <w:pPr>
        <w:rPr>
          <w:lang w:eastAsia="zh-CN"/>
        </w:rPr>
      </w:pPr>
      <w:r w:rsidRPr="00196BCA">
        <w:t>Same as conformance requirements in clause 7.1.3.</w:t>
      </w:r>
      <w:r w:rsidRPr="00196BCA">
        <w:rPr>
          <w:lang w:eastAsia="zh-CN"/>
        </w:rPr>
        <w:t>6</w:t>
      </w:r>
      <w:r w:rsidRPr="00196BCA">
        <w:t>.</w:t>
      </w:r>
      <w:r w:rsidRPr="00196BCA">
        <w:rPr>
          <w:lang w:eastAsia="zh-CN"/>
        </w:rPr>
        <w:t>4</w:t>
      </w:r>
      <w:r w:rsidRPr="00196BCA">
        <w:t>.2</w:t>
      </w:r>
    </w:p>
    <w:p w14:paraId="43DEF3A4" w14:textId="77777777" w:rsidR="002E22A6" w:rsidRPr="00196BCA" w:rsidRDefault="002E22A6" w:rsidP="002E22A6">
      <w:pPr>
        <w:pStyle w:val="H6"/>
      </w:pPr>
      <w:r w:rsidRPr="00196BCA">
        <w:t>7.1.3.6.5.3</w:t>
      </w:r>
      <w:r w:rsidRPr="00196BCA">
        <w:tab/>
        <w:t>Test description</w:t>
      </w:r>
    </w:p>
    <w:p w14:paraId="5B35A581" w14:textId="77777777" w:rsidR="002E22A6" w:rsidRPr="00196BCA" w:rsidRDefault="002E22A6" w:rsidP="002E22A6">
      <w:pPr>
        <w:pStyle w:val="H6"/>
      </w:pPr>
      <w:r w:rsidRPr="00196BCA">
        <w:t>7.1.3.6.5.3.1</w:t>
      </w:r>
      <w:r w:rsidRPr="00196BCA">
        <w:tab/>
        <w:t>Pre-test conditions</w:t>
      </w:r>
    </w:p>
    <w:p w14:paraId="341B3848" w14:textId="77777777" w:rsidR="002E22A6" w:rsidRPr="00196BCA" w:rsidRDefault="002E22A6" w:rsidP="002E22A6">
      <w:r w:rsidRPr="00196BCA">
        <w:t>Same as test case 7.1.3.6.4 with the following differences:</w:t>
      </w:r>
    </w:p>
    <w:p w14:paraId="134AE3A6" w14:textId="77777777" w:rsidR="002E22A6" w:rsidRPr="00196BCA" w:rsidRDefault="002E22A6" w:rsidP="002E22A6">
      <w:pPr>
        <w:pStyle w:val="B1"/>
        <w:rPr>
          <w:snapToGrid w:val="0"/>
          <w:lang w:eastAsia="zh-CN"/>
        </w:rPr>
      </w:pPr>
      <w:r w:rsidRPr="00196BCA">
        <w:t>-</w:t>
      </w:r>
      <w:r w:rsidRPr="00196BCA">
        <w:tab/>
        <w:t>Cells configuration: NR Cell 3 replaces NR Cell 2</w:t>
      </w:r>
      <w:r w:rsidRPr="00196BCA">
        <w:rPr>
          <w:lang w:eastAsia="zh-CN"/>
        </w:rPr>
        <w:t xml:space="preserve">. </w:t>
      </w:r>
    </w:p>
    <w:p w14:paraId="3B0C0157" w14:textId="77777777" w:rsidR="002E22A6" w:rsidRPr="00196BCA" w:rsidRDefault="002E22A6" w:rsidP="002E22A6">
      <w:pPr>
        <w:pStyle w:val="H6"/>
      </w:pPr>
      <w:r w:rsidRPr="00196BCA">
        <w:t>7.1.3.6.5.3.2</w:t>
      </w:r>
      <w:r w:rsidRPr="00196BCA">
        <w:tab/>
        <w:t>Test procedure sequence</w:t>
      </w:r>
    </w:p>
    <w:p w14:paraId="569C3C9F" w14:textId="77777777" w:rsidR="002E22A6" w:rsidRPr="00196BCA" w:rsidRDefault="002E22A6" w:rsidP="002E22A6">
      <w:r w:rsidRPr="00196BCA">
        <w:t>Same as test case 7.1.3.6.4 with the following differences:</w:t>
      </w:r>
    </w:p>
    <w:p w14:paraId="42CE8DAF" w14:textId="77777777" w:rsidR="002E22A6" w:rsidRPr="00196BCA" w:rsidRDefault="002E22A6" w:rsidP="002E22A6">
      <w:pPr>
        <w:pStyle w:val="B1"/>
        <w:rPr>
          <w:snapToGrid w:val="0"/>
          <w:lang w:eastAsia="zh-CN"/>
        </w:rPr>
      </w:pPr>
      <w:r w:rsidRPr="00196BCA">
        <w:t>-</w:t>
      </w:r>
      <w:r w:rsidRPr="00196BCA">
        <w:tab/>
        <w:t>Cells configuration: NR Cell 3 replaces NR Cell 2</w:t>
      </w:r>
      <w:r w:rsidRPr="00196BCA">
        <w:rPr>
          <w:lang w:eastAsia="zh-CN"/>
        </w:rPr>
        <w:t xml:space="preserve">. </w:t>
      </w:r>
    </w:p>
    <w:p w14:paraId="091E37F6" w14:textId="77777777" w:rsidR="002E22A6" w:rsidRPr="00196BCA" w:rsidRDefault="002E22A6" w:rsidP="002E22A6">
      <w:pPr>
        <w:pStyle w:val="H6"/>
      </w:pPr>
      <w:r w:rsidRPr="00196BCA">
        <w:t>7.1.3.6.5.3.3</w:t>
      </w:r>
      <w:r w:rsidRPr="00196BCA">
        <w:tab/>
        <w:t>Specific message contents</w:t>
      </w:r>
    </w:p>
    <w:p w14:paraId="6755937C" w14:textId="77777777" w:rsidR="002E22A6" w:rsidRPr="00196BCA" w:rsidRDefault="002E22A6" w:rsidP="002E22A6">
      <w:r w:rsidRPr="00196BCA">
        <w:t>Same as test case 7.1.3.6.4 with the following differences:</w:t>
      </w:r>
    </w:p>
    <w:p w14:paraId="5907E1F3" w14:textId="77777777" w:rsidR="002E22A6" w:rsidRPr="00196BCA" w:rsidRDefault="002E22A6" w:rsidP="002E22A6">
      <w:pPr>
        <w:pStyle w:val="B1"/>
        <w:rPr>
          <w:snapToGrid w:val="0"/>
          <w:lang w:eastAsia="zh-CN"/>
        </w:rPr>
      </w:pPr>
      <w:r w:rsidRPr="00196BCA">
        <w:t>-</w:t>
      </w:r>
      <w:r w:rsidRPr="00196BCA">
        <w:tab/>
        <w:t>Cells configuration: NR Cell 3 replaces NR Cell 2</w:t>
      </w:r>
      <w:r w:rsidRPr="00196BCA">
        <w:rPr>
          <w:lang w:eastAsia="zh-CN"/>
        </w:rPr>
        <w:t xml:space="preserve">. </w:t>
      </w:r>
    </w:p>
    <w:p w14:paraId="69EBC8FE" w14:textId="77777777" w:rsidR="002E22A6" w:rsidRPr="00196BCA" w:rsidRDefault="002E22A6" w:rsidP="002E22A6">
      <w:pPr>
        <w:pStyle w:val="Heading5"/>
        <w:rPr>
          <w:lang w:eastAsia="zh-CN"/>
        </w:rPr>
      </w:pPr>
      <w:r w:rsidRPr="00196BCA">
        <w:t>7.1.3.6.6</w:t>
      </w:r>
      <w:r w:rsidRPr="00196BCA">
        <w:tab/>
        <w:t xml:space="preserve">PDCP UDC/ </w:t>
      </w:r>
      <w:r w:rsidRPr="00196BCA">
        <w:rPr>
          <w:lang w:eastAsia="zh-CN"/>
        </w:rPr>
        <w:t>RRC resume</w:t>
      </w:r>
    </w:p>
    <w:p w14:paraId="158AAFB7" w14:textId="77777777" w:rsidR="002E22A6" w:rsidRPr="00196BCA" w:rsidRDefault="002E22A6" w:rsidP="002E22A6">
      <w:pPr>
        <w:pStyle w:val="H6"/>
      </w:pPr>
      <w:r w:rsidRPr="00196BCA">
        <w:t>7.1.3.6.6.1</w:t>
      </w:r>
      <w:r w:rsidRPr="00196BCA">
        <w:tab/>
        <w:t>Test Purpose (TP)</w:t>
      </w:r>
    </w:p>
    <w:p w14:paraId="0483AC97" w14:textId="77777777" w:rsidR="002E22A6" w:rsidRPr="00196BCA" w:rsidRDefault="002E22A6" w:rsidP="002E22A6">
      <w:pPr>
        <w:pStyle w:val="H6"/>
      </w:pPr>
      <w:r w:rsidRPr="00196BCA">
        <w:t>(1)</w:t>
      </w:r>
    </w:p>
    <w:p w14:paraId="4A80DDAB" w14:textId="77777777" w:rsidR="002E22A6" w:rsidRPr="00196BCA" w:rsidRDefault="002E22A6" w:rsidP="002E22A6">
      <w:pPr>
        <w:pStyle w:val="PL"/>
        <w:rPr>
          <w:noProof w:val="0"/>
        </w:rPr>
      </w:pPr>
      <w:r w:rsidRPr="00196BCA">
        <w:rPr>
          <w:b/>
          <w:noProof w:val="0"/>
        </w:rPr>
        <w:t>with</w:t>
      </w:r>
      <w:r w:rsidRPr="00196BCA">
        <w:rPr>
          <w:noProof w:val="0"/>
        </w:rPr>
        <w:t xml:space="preserve"> { UE in RRC_</w:t>
      </w:r>
      <w:r w:rsidRPr="00196BCA">
        <w:rPr>
          <w:noProof w:val="0"/>
          <w:lang w:eastAsia="zh-CN"/>
        </w:rPr>
        <w:t>INACTIVE</w:t>
      </w:r>
      <w:r w:rsidRPr="00196BCA">
        <w:rPr>
          <w:noProof w:val="0"/>
        </w:rPr>
        <w:t xml:space="preserve"> state with PDCP </w:t>
      </w:r>
      <w:r w:rsidRPr="00196BCA">
        <w:rPr>
          <w:noProof w:val="0"/>
          <w:lang w:eastAsia="zh-CN"/>
        </w:rPr>
        <w:t xml:space="preserve">UDC </w:t>
      </w:r>
      <w:r w:rsidRPr="00196BCA">
        <w:rPr>
          <w:noProof w:val="0"/>
        </w:rPr>
        <w:t>configured }</w:t>
      </w:r>
    </w:p>
    <w:p w14:paraId="4CC4C788" w14:textId="77777777" w:rsidR="002E22A6" w:rsidRPr="00196BCA" w:rsidRDefault="002E22A6" w:rsidP="002E22A6">
      <w:pPr>
        <w:pStyle w:val="PL"/>
        <w:rPr>
          <w:noProof w:val="0"/>
        </w:rPr>
      </w:pPr>
      <w:r w:rsidRPr="00196BCA">
        <w:rPr>
          <w:b/>
          <w:noProof w:val="0"/>
        </w:rPr>
        <w:t>ensure that</w:t>
      </w:r>
      <w:r w:rsidRPr="00196BCA">
        <w:rPr>
          <w:noProof w:val="0"/>
        </w:rPr>
        <w:t xml:space="preserve"> {</w:t>
      </w:r>
    </w:p>
    <w:p w14:paraId="34278127" w14:textId="77777777" w:rsidR="002E22A6" w:rsidRPr="00196BCA" w:rsidRDefault="002E22A6" w:rsidP="002E22A6">
      <w:pPr>
        <w:pStyle w:val="PL"/>
        <w:rPr>
          <w:noProof w:val="0"/>
        </w:rPr>
      </w:pPr>
      <w:r w:rsidRPr="00196BCA">
        <w:rPr>
          <w:noProof w:val="0"/>
        </w:rPr>
        <w:t xml:space="preserve">  </w:t>
      </w:r>
      <w:r w:rsidRPr="00196BCA">
        <w:rPr>
          <w:b/>
          <w:noProof w:val="0"/>
        </w:rPr>
        <w:t>when</w:t>
      </w:r>
      <w:r w:rsidRPr="00196BCA">
        <w:rPr>
          <w:noProof w:val="0"/>
        </w:rPr>
        <w:t xml:space="preserve"> { UE receives an RRCRe</w:t>
      </w:r>
      <w:r w:rsidRPr="00196BCA">
        <w:rPr>
          <w:noProof w:val="0"/>
          <w:lang w:eastAsia="zh-CN"/>
        </w:rPr>
        <w:t>sume</w:t>
      </w:r>
      <w:r w:rsidRPr="00196BCA">
        <w:rPr>
          <w:noProof w:val="0"/>
        </w:rPr>
        <w:t xml:space="preserve"> message and</w:t>
      </w:r>
      <w:r w:rsidRPr="00196BCA">
        <w:rPr>
          <w:noProof w:val="0"/>
          <w:lang w:eastAsia="zh-CN"/>
        </w:rPr>
        <w:t xml:space="preserve"> drb-ContinueUDC is not configured </w:t>
      </w:r>
      <w:r w:rsidRPr="00196BCA">
        <w:rPr>
          <w:noProof w:val="0"/>
        </w:rPr>
        <w:t>}</w:t>
      </w:r>
    </w:p>
    <w:p w14:paraId="6A92795A" w14:textId="77777777" w:rsidR="002E22A6" w:rsidRPr="00196BCA" w:rsidRDefault="002E22A6" w:rsidP="002E22A6">
      <w:pPr>
        <w:pStyle w:val="PL"/>
        <w:rPr>
          <w:noProof w:val="0"/>
        </w:rPr>
      </w:pPr>
      <w:r w:rsidRPr="00196BCA">
        <w:rPr>
          <w:noProof w:val="0"/>
        </w:rPr>
        <w:t xml:space="preserve">    </w:t>
      </w:r>
      <w:r w:rsidRPr="00196BCA">
        <w:rPr>
          <w:b/>
          <w:noProof w:val="0"/>
        </w:rPr>
        <w:t>then</w:t>
      </w:r>
      <w:r w:rsidRPr="00196BCA">
        <w:rPr>
          <w:noProof w:val="0"/>
        </w:rPr>
        <w:t xml:space="preserve"> { UE maintain</w:t>
      </w:r>
      <w:r w:rsidRPr="00196BCA">
        <w:rPr>
          <w:noProof w:val="0"/>
          <w:lang w:eastAsia="zh-CN"/>
        </w:rPr>
        <w:t>s</w:t>
      </w:r>
      <w:r w:rsidRPr="00196BCA">
        <w:rPr>
          <w:noProof w:val="0"/>
        </w:rPr>
        <w:t xml:space="preserve"> its previous UDC configuration for the DRB</w:t>
      </w:r>
      <w:r w:rsidRPr="00196BCA">
        <w:rPr>
          <w:noProof w:val="0"/>
          <w:lang w:eastAsia="zh-CN"/>
        </w:rPr>
        <w:t xml:space="preserve"> and </w:t>
      </w:r>
      <w:r w:rsidRPr="00196BCA">
        <w:rPr>
          <w:noProof w:val="0"/>
        </w:rPr>
        <w:t>re</w:t>
      </w:r>
      <w:r w:rsidRPr="00196BCA">
        <w:rPr>
          <w:rFonts w:eastAsia="SimSun"/>
          <w:noProof w:val="0"/>
          <w:lang w:eastAsia="zh-CN"/>
        </w:rPr>
        <w:t>set</w:t>
      </w:r>
      <w:r w:rsidRPr="00196BCA">
        <w:rPr>
          <w:noProof w:val="0"/>
        </w:rPr>
        <w:t>s the UDC buffer</w:t>
      </w:r>
      <w:r w:rsidRPr="00196BCA">
        <w:rPr>
          <w:rFonts w:eastAsia="MS Gothic"/>
          <w:noProof w:val="0"/>
        </w:rPr>
        <w:t xml:space="preserve"> </w:t>
      </w:r>
      <w:r w:rsidRPr="00196BCA">
        <w:rPr>
          <w:rFonts w:eastAsia="SimSun"/>
          <w:noProof w:val="0"/>
          <w:lang w:eastAsia="zh-CN"/>
        </w:rPr>
        <w:t xml:space="preserve">and sets </w:t>
      </w:r>
      <w:r w:rsidRPr="00196BCA">
        <w:rPr>
          <w:noProof w:val="0"/>
        </w:rPr>
        <w:t xml:space="preserve">the FR </w:t>
      </w:r>
      <w:r w:rsidRPr="00196BCA">
        <w:rPr>
          <w:noProof w:val="0"/>
          <w:lang w:eastAsia="zh-CN"/>
        </w:rPr>
        <w:t>field</w:t>
      </w:r>
      <w:r w:rsidRPr="00196BCA">
        <w:rPr>
          <w:noProof w:val="0"/>
        </w:rPr>
        <w:t xml:space="preserve"> in UDC header of the first compressed PDU </w:t>
      </w:r>
      <w:r w:rsidRPr="00196BCA">
        <w:rPr>
          <w:noProof w:val="0"/>
          <w:lang w:eastAsia="zh-CN"/>
        </w:rPr>
        <w:t>to 1</w:t>
      </w:r>
      <w:r w:rsidRPr="00196BCA">
        <w:rPr>
          <w:noProof w:val="0"/>
        </w:rPr>
        <w:t xml:space="preserve"> }</w:t>
      </w:r>
    </w:p>
    <w:p w14:paraId="104656C7" w14:textId="77777777" w:rsidR="002E22A6" w:rsidRPr="00196BCA" w:rsidRDefault="002E22A6" w:rsidP="002E22A6">
      <w:pPr>
        <w:pStyle w:val="PL"/>
        <w:rPr>
          <w:noProof w:val="0"/>
        </w:rPr>
      </w:pPr>
      <w:r w:rsidRPr="00196BCA">
        <w:rPr>
          <w:noProof w:val="0"/>
        </w:rPr>
        <w:t xml:space="preserve">            }</w:t>
      </w:r>
    </w:p>
    <w:p w14:paraId="757BC50A" w14:textId="77777777" w:rsidR="002E22A6" w:rsidRPr="00196BCA" w:rsidRDefault="002E22A6" w:rsidP="002E22A6">
      <w:pPr>
        <w:pStyle w:val="PL"/>
        <w:rPr>
          <w:noProof w:val="0"/>
        </w:rPr>
      </w:pPr>
    </w:p>
    <w:p w14:paraId="28430C0B" w14:textId="77777777" w:rsidR="002E22A6" w:rsidRPr="00196BCA" w:rsidRDefault="002E22A6" w:rsidP="002E22A6">
      <w:pPr>
        <w:pStyle w:val="H6"/>
      </w:pPr>
      <w:r w:rsidRPr="00196BCA">
        <w:t>(2)</w:t>
      </w:r>
    </w:p>
    <w:p w14:paraId="2F31BBC4" w14:textId="77777777" w:rsidR="002E22A6" w:rsidRPr="00196BCA" w:rsidRDefault="002E22A6" w:rsidP="002E22A6">
      <w:pPr>
        <w:pStyle w:val="PL"/>
        <w:rPr>
          <w:noProof w:val="0"/>
        </w:rPr>
      </w:pPr>
      <w:r w:rsidRPr="00196BCA">
        <w:rPr>
          <w:b/>
          <w:noProof w:val="0"/>
        </w:rPr>
        <w:t>with</w:t>
      </w:r>
      <w:r w:rsidRPr="00196BCA">
        <w:rPr>
          <w:noProof w:val="0"/>
        </w:rPr>
        <w:t xml:space="preserve"> { UE in RRC_</w:t>
      </w:r>
      <w:r w:rsidRPr="00196BCA">
        <w:rPr>
          <w:noProof w:val="0"/>
          <w:lang w:eastAsia="zh-CN"/>
        </w:rPr>
        <w:t>INACTIVE</w:t>
      </w:r>
      <w:r w:rsidRPr="00196BCA">
        <w:rPr>
          <w:noProof w:val="0"/>
        </w:rPr>
        <w:t xml:space="preserve"> state with PDCP </w:t>
      </w:r>
      <w:r w:rsidRPr="00196BCA">
        <w:rPr>
          <w:noProof w:val="0"/>
          <w:lang w:eastAsia="zh-CN"/>
        </w:rPr>
        <w:t xml:space="preserve">UDC </w:t>
      </w:r>
      <w:r w:rsidRPr="00196BCA">
        <w:rPr>
          <w:noProof w:val="0"/>
        </w:rPr>
        <w:t>configured }</w:t>
      </w:r>
    </w:p>
    <w:p w14:paraId="21FD29C5" w14:textId="77777777" w:rsidR="002E22A6" w:rsidRPr="00196BCA" w:rsidRDefault="002E22A6" w:rsidP="002E22A6">
      <w:pPr>
        <w:pStyle w:val="PL"/>
        <w:rPr>
          <w:noProof w:val="0"/>
        </w:rPr>
      </w:pPr>
      <w:r w:rsidRPr="00196BCA">
        <w:rPr>
          <w:b/>
          <w:noProof w:val="0"/>
        </w:rPr>
        <w:t>ensure that</w:t>
      </w:r>
      <w:r w:rsidRPr="00196BCA">
        <w:rPr>
          <w:noProof w:val="0"/>
        </w:rPr>
        <w:t xml:space="preserve"> {</w:t>
      </w:r>
    </w:p>
    <w:p w14:paraId="08381CB2" w14:textId="77777777" w:rsidR="002E22A6" w:rsidRPr="00196BCA" w:rsidRDefault="002E22A6" w:rsidP="002E22A6">
      <w:pPr>
        <w:pStyle w:val="PL"/>
        <w:rPr>
          <w:noProof w:val="0"/>
        </w:rPr>
      </w:pPr>
      <w:r w:rsidRPr="00196BCA">
        <w:rPr>
          <w:noProof w:val="0"/>
        </w:rPr>
        <w:t xml:space="preserve">  </w:t>
      </w:r>
      <w:r w:rsidRPr="00196BCA">
        <w:rPr>
          <w:b/>
          <w:noProof w:val="0"/>
        </w:rPr>
        <w:t>when</w:t>
      </w:r>
      <w:r w:rsidRPr="00196BCA">
        <w:rPr>
          <w:noProof w:val="0"/>
        </w:rPr>
        <w:t xml:space="preserve"> { UE receives an RRCRe</w:t>
      </w:r>
      <w:r w:rsidRPr="00196BCA">
        <w:rPr>
          <w:noProof w:val="0"/>
          <w:lang w:eastAsia="zh-CN"/>
        </w:rPr>
        <w:t>sume</w:t>
      </w:r>
      <w:r w:rsidRPr="00196BCA">
        <w:rPr>
          <w:noProof w:val="0"/>
        </w:rPr>
        <w:t xml:space="preserve"> message and</w:t>
      </w:r>
      <w:r w:rsidRPr="00196BCA">
        <w:rPr>
          <w:noProof w:val="0"/>
          <w:lang w:eastAsia="zh-CN"/>
        </w:rPr>
        <w:t xml:space="preserve"> drb-ContinueUDC is configured</w:t>
      </w:r>
      <w:r w:rsidRPr="00196BCA">
        <w:rPr>
          <w:noProof w:val="0"/>
        </w:rPr>
        <w:t xml:space="preserve"> }</w:t>
      </w:r>
    </w:p>
    <w:p w14:paraId="6BB19FFE" w14:textId="77777777" w:rsidR="002E22A6" w:rsidRPr="00196BCA" w:rsidRDefault="002E22A6" w:rsidP="002E22A6">
      <w:pPr>
        <w:pStyle w:val="PL"/>
        <w:rPr>
          <w:noProof w:val="0"/>
        </w:rPr>
      </w:pPr>
      <w:r w:rsidRPr="00196BCA">
        <w:rPr>
          <w:noProof w:val="0"/>
        </w:rPr>
        <w:t xml:space="preserve">    </w:t>
      </w:r>
      <w:r w:rsidRPr="00196BCA">
        <w:rPr>
          <w:b/>
          <w:noProof w:val="0"/>
        </w:rPr>
        <w:t>then</w:t>
      </w:r>
      <w:r w:rsidRPr="00196BCA">
        <w:rPr>
          <w:noProof w:val="0"/>
        </w:rPr>
        <w:t xml:space="preserve"> { UE maintain</w:t>
      </w:r>
      <w:r w:rsidRPr="00196BCA">
        <w:rPr>
          <w:noProof w:val="0"/>
          <w:lang w:eastAsia="zh-CN"/>
        </w:rPr>
        <w:t>s</w:t>
      </w:r>
      <w:r w:rsidRPr="00196BCA">
        <w:rPr>
          <w:noProof w:val="0"/>
        </w:rPr>
        <w:t xml:space="preserve"> its previous UDC configuration for the DRB</w:t>
      </w:r>
      <w:r w:rsidRPr="00196BCA">
        <w:rPr>
          <w:noProof w:val="0"/>
          <w:lang w:eastAsia="zh-CN"/>
        </w:rPr>
        <w:t xml:space="preserve"> and</w:t>
      </w:r>
      <w:r w:rsidRPr="00196BCA">
        <w:rPr>
          <w:noProof w:val="0"/>
        </w:rPr>
        <w:t xml:space="preserve"> continues to</w:t>
      </w:r>
      <w:r w:rsidRPr="00196BCA">
        <w:rPr>
          <w:noProof w:val="0"/>
          <w:lang w:eastAsia="zh-CN"/>
        </w:rPr>
        <w:t xml:space="preserve"> use </w:t>
      </w:r>
      <w:r w:rsidRPr="00196BCA">
        <w:rPr>
          <w:noProof w:val="0"/>
        </w:rPr>
        <w:t>the previous UDC buffer }</w:t>
      </w:r>
    </w:p>
    <w:p w14:paraId="1853D07B" w14:textId="77777777" w:rsidR="002E22A6" w:rsidRPr="00196BCA" w:rsidRDefault="002E22A6" w:rsidP="002E22A6">
      <w:pPr>
        <w:pStyle w:val="PL"/>
        <w:rPr>
          <w:noProof w:val="0"/>
        </w:rPr>
      </w:pPr>
      <w:r w:rsidRPr="00196BCA">
        <w:rPr>
          <w:noProof w:val="0"/>
        </w:rPr>
        <w:t xml:space="preserve">            }</w:t>
      </w:r>
    </w:p>
    <w:p w14:paraId="6271C63D" w14:textId="77777777" w:rsidR="002E22A6" w:rsidRPr="00196BCA" w:rsidRDefault="002E22A6" w:rsidP="002E22A6">
      <w:pPr>
        <w:pStyle w:val="PL"/>
        <w:rPr>
          <w:noProof w:val="0"/>
        </w:rPr>
      </w:pPr>
    </w:p>
    <w:p w14:paraId="41CEFDE8" w14:textId="77777777" w:rsidR="002E22A6" w:rsidRPr="00196BCA" w:rsidRDefault="002E22A6" w:rsidP="002E22A6">
      <w:pPr>
        <w:pStyle w:val="H6"/>
      </w:pPr>
      <w:r w:rsidRPr="00196BCA">
        <w:t>7.1.3.6.6.2</w:t>
      </w:r>
      <w:r w:rsidRPr="00196BCA">
        <w:tab/>
        <w:t>Conformance requirements</w:t>
      </w:r>
    </w:p>
    <w:p w14:paraId="3CEF8EC3" w14:textId="77777777" w:rsidR="002E22A6" w:rsidRPr="00196BCA" w:rsidRDefault="002E22A6" w:rsidP="002E22A6">
      <w:r w:rsidRPr="00196BCA">
        <w:t>References: The conformance requirements covered in the present TC are specified in: TS 38.323, clauses 5.</w:t>
      </w:r>
      <w:r w:rsidRPr="00196BCA">
        <w:rPr>
          <w:lang w:eastAsia="zh-CN"/>
        </w:rPr>
        <w:t>1</w:t>
      </w:r>
      <w:r w:rsidRPr="00196BCA">
        <w:t>.</w:t>
      </w:r>
      <w:r w:rsidRPr="00196BCA">
        <w:rPr>
          <w:lang w:eastAsia="zh-CN"/>
        </w:rPr>
        <w:t>2</w:t>
      </w:r>
      <w:r w:rsidRPr="00196BCA">
        <w:t>, TS 38.3</w:t>
      </w:r>
      <w:r w:rsidRPr="00196BCA">
        <w:rPr>
          <w:lang w:eastAsia="zh-CN"/>
        </w:rPr>
        <w:t>31</w:t>
      </w:r>
      <w:r w:rsidRPr="00196BCA">
        <w:t>, clauses 5.3.5.6.5</w:t>
      </w:r>
      <w:r w:rsidRPr="00196BCA">
        <w:rPr>
          <w:lang w:eastAsia="zh-CN"/>
        </w:rPr>
        <w:t xml:space="preserve">, 5.3.8.3, 5.3.13.3. </w:t>
      </w:r>
      <w:r w:rsidRPr="00196BCA">
        <w:t>Unless otherwise stated these are Rel-1</w:t>
      </w:r>
      <w:r w:rsidRPr="00196BCA">
        <w:rPr>
          <w:lang w:eastAsia="zh-CN"/>
        </w:rPr>
        <w:t>7</w:t>
      </w:r>
      <w:r w:rsidRPr="00196BCA">
        <w:t xml:space="preserve"> requirements.</w:t>
      </w:r>
    </w:p>
    <w:p w14:paraId="4D44B4BE" w14:textId="77777777" w:rsidR="002E22A6" w:rsidRPr="00196BCA" w:rsidRDefault="002E22A6" w:rsidP="002E22A6">
      <w:r w:rsidRPr="00196BCA">
        <w:t>[TS 38.323, clause 5.</w:t>
      </w:r>
      <w:r w:rsidRPr="00196BCA">
        <w:rPr>
          <w:lang w:eastAsia="zh-CN"/>
        </w:rPr>
        <w:t>1</w:t>
      </w:r>
      <w:r w:rsidRPr="00196BCA">
        <w:t>.</w:t>
      </w:r>
      <w:r w:rsidRPr="00196BCA">
        <w:rPr>
          <w:lang w:eastAsia="zh-CN"/>
        </w:rPr>
        <w:t>2</w:t>
      </w:r>
      <w:r w:rsidRPr="00196BCA">
        <w:t>]</w:t>
      </w:r>
    </w:p>
    <w:p w14:paraId="5FD6B80F" w14:textId="77777777" w:rsidR="002E22A6" w:rsidRPr="00196BCA" w:rsidRDefault="002E22A6" w:rsidP="002E22A6">
      <w:pPr>
        <w:rPr>
          <w:lang w:eastAsia="ko-KR"/>
        </w:rPr>
      </w:pPr>
      <w:r w:rsidRPr="00196BCA">
        <w:t>When upper layers request a PDCP entity re-establishment</w:t>
      </w:r>
      <w:r w:rsidRPr="00196BCA">
        <w:rPr>
          <w:lang w:eastAsia="ko-KR"/>
        </w:rPr>
        <w:t>, the UE shall additionally perform once the procedures described in this clause</w:t>
      </w:r>
      <w:r w:rsidRPr="00196BCA">
        <w:rPr>
          <w:lang w:eastAsia="zh-CN"/>
        </w:rPr>
        <w:t xml:space="preserve"> for </w:t>
      </w:r>
      <w:r w:rsidRPr="00196BCA">
        <w:rPr>
          <w:lang w:eastAsia="ko-KR"/>
        </w:rPr>
        <w:t xml:space="preserve">Uu </w:t>
      </w:r>
      <w:r w:rsidRPr="00196BCA">
        <w:rPr>
          <w:lang w:eastAsia="zh-CN"/>
        </w:rPr>
        <w:t>or</w:t>
      </w:r>
      <w:r w:rsidRPr="00196BCA">
        <w:rPr>
          <w:lang w:eastAsia="ko-KR"/>
        </w:rPr>
        <w:t xml:space="preserve"> </w:t>
      </w:r>
      <w:r w:rsidRPr="00196BCA">
        <w:rPr>
          <w:lang w:eastAsia="zh-CN"/>
        </w:rPr>
        <w:t>PC5</w:t>
      </w:r>
      <w:r w:rsidRPr="00196BCA">
        <w:rPr>
          <w:lang w:eastAsia="ko-KR"/>
        </w:rPr>
        <w:t xml:space="preserve"> interface. After performing the procedures in this clause, the UE shall follow the procedures in clause 5.2.</w:t>
      </w:r>
    </w:p>
    <w:p w14:paraId="4B600BE3" w14:textId="77777777" w:rsidR="002E22A6" w:rsidRPr="00196BCA" w:rsidRDefault="002E22A6" w:rsidP="002E22A6">
      <w:pPr>
        <w:rPr>
          <w:lang w:eastAsia="ko-KR"/>
        </w:rPr>
      </w:pPr>
      <w:r w:rsidRPr="00196BCA">
        <w:t xml:space="preserve">When upper layers request a PDCP entity re-establishment, </w:t>
      </w:r>
      <w:r w:rsidRPr="00196BCA">
        <w:rPr>
          <w:lang w:eastAsia="ko-KR"/>
        </w:rPr>
        <w:t xml:space="preserve">the </w:t>
      </w:r>
      <w:r w:rsidRPr="00196BCA">
        <w:t>transmitting PDCP entity shall</w:t>
      </w:r>
      <w:r w:rsidRPr="00196BCA">
        <w:rPr>
          <w:lang w:eastAsia="ko-KR"/>
        </w:rPr>
        <w:t>:</w:t>
      </w:r>
    </w:p>
    <w:p w14:paraId="3EB4E7A5" w14:textId="77777777" w:rsidR="002E22A6" w:rsidRPr="00196BCA" w:rsidRDefault="002E22A6" w:rsidP="002E22A6">
      <w:pPr>
        <w:pStyle w:val="B1"/>
        <w:rPr>
          <w:lang w:eastAsia="ko-KR"/>
        </w:rPr>
      </w:pPr>
      <w:r w:rsidRPr="00196BCA">
        <w:rPr>
          <w:lang w:eastAsia="ko-KR"/>
        </w:rPr>
        <w:t>-</w:t>
      </w:r>
      <w:r w:rsidRPr="00196BCA">
        <w:rPr>
          <w:lang w:eastAsia="ko-KR"/>
        </w:rPr>
        <w:tab/>
      </w:r>
      <w:r w:rsidRPr="00196BCA">
        <w:t xml:space="preserve">for UM DRBs </w:t>
      </w:r>
      <w:r w:rsidRPr="00196BCA">
        <w:rPr>
          <w:lang w:eastAsia="ko-KR"/>
        </w:rPr>
        <w:t>and AM DRBs</w:t>
      </w:r>
      <w:r w:rsidRPr="00196BCA">
        <w:t>,</w:t>
      </w:r>
      <w:r w:rsidRPr="00196BCA">
        <w:rPr>
          <w:lang w:eastAsia="ko-KR"/>
        </w:rPr>
        <w:t xml:space="preserve"> reset the ROHC protocol for uplink and start with an IR state in U-mode (as defined in </w:t>
      </w:r>
      <w:r w:rsidRPr="00196BCA">
        <w:t>RFC 3095</w:t>
      </w:r>
      <w:r w:rsidRPr="00196BCA">
        <w:rPr>
          <w:lang w:eastAsia="ko-KR"/>
        </w:rPr>
        <w:t xml:space="preserve"> [8] and </w:t>
      </w:r>
      <w:r w:rsidRPr="00196BCA">
        <w:t>RFC 4815</w:t>
      </w:r>
      <w:r w:rsidRPr="00196BCA">
        <w:rPr>
          <w:lang w:eastAsia="ko-KR"/>
        </w:rPr>
        <w:t xml:space="preserve"> [9]) if </w:t>
      </w:r>
      <w:r w:rsidRPr="00196BCA">
        <w:rPr>
          <w:i/>
          <w:lang w:eastAsia="ko-KR"/>
        </w:rPr>
        <w:t>drb-ContinueROHC</w:t>
      </w:r>
      <w:r w:rsidRPr="00196BCA">
        <w:rPr>
          <w:lang w:eastAsia="ko-KR"/>
        </w:rPr>
        <w:t xml:space="preserve"> is not configured in </w:t>
      </w:r>
      <w:r w:rsidRPr="00196BCA">
        <w:t>TS 38.331</w:t>
      </w:r>
      <w:r w:rsidRPr="00196BCA">
        <w:rPr>
          <w:lang w:eastAsia="ko-KR"/>
        </w:rPr>
        <w:t xml:space="preserve"> [3];</w:t>
      </w:r>
    </w:p>
    <w:p w14:paraId="3D277929" w14:textId="77777777" w:rsidR="002E22A6" w:rsidRPr="00196BCA" w:rsidRDefault="002E22A6" w:rsidP="002E22A6">
      <w:pPr>
        <w:pStyle w:val="B1"/>
        <w:rPr>
          <w:lang w:eastAsia="ko-KR"/>
        </w:rPr>
      </w:pPr>
      <w:r w:rsidRPr="00196BCA">
        <w:rPr>
          <w:lang w:eastAsia="ko-KR"/>
        </w:rPr>
        <w:t>-</w:t>
      </w:r>
      <w:r w:rsidRPr="00196BCA">
        <w:rPr>
          <w:lang w:eastAsia="ko-KR"/>
        </w:rPr>
        <w:tab/>
      </w:r>
      <w:r w:rsidRPr="00196BCA">
        <w:t xml:space="preserve">for UM DRBs </w:t>
      </w:r>
      <w:r w:rsidRPr="00196BCA">
        <w:rPr>
          <w:lang w:eastAsia="ko-KR"/>
        </w:rPr>
        <w:t>and AM DRBs</w:t>
      </w:r>
      <w:r w:rsidRPr="00196BCA">
        <w:t>,</w:t>
      </w:r>
      <w:r w:rsidRPr="00196BCA">
        <w:rPr>
          <w:lang w:eastAsia="ko-KR"/>
        </w:rPr>
        <w:t xml:space="preserve"> reset the EHC protocol for uplink if </w:t>
      </w:r>
      <w:r w:rsidRPr="00196BCA">
        <w:rPr>
          <w:i/>
          <w:lang w:eastAsia="ko-KR"/>
        </w:rPr>
        <w:t>drb-ContinueEHC-UL</w:t>
      </w:r>
      <w:r w:rsidRPr="00196BCA">
        <w:rPr>
          <w:lang w:eastAsia="ko-KR"/>
        </w:rPr>
        <w:t xml:space="preserve"> is not configured in </w:t>
      </w:r>
      <w:r w:rsidRPr="00196BCA">
        <w:t>TS 38.331</w:t>
      </w:r>
      <w:r w:rsidRPr="00196BCA">
        <w:rPr>
          <w:lang w:eastAsia="ko-KR"/>
        </w:rPr>
        <w:t xml:space="preserve"> [3];</w:t>
      </w:r>
    </w:p>
    <w:p w14:paraId="2E5FFA07" w14:textId="77777777" w:rsidR="002E22A6" w:rsidRPr="00196BCA" w:rsidRDefault="002E22A6" w:rsidP="002E22A6">
      <w:pPr>
        <w:pStyle w:val="B1"/>
        <w:rPr>
          <w:lang w:eastAsia="zh-CN"/>
        </w:rPr>
      </w:pPr>
      <w:r w:rsidRPr="00196BCA">
        <w:rPr>
          <w:lang w:eastAsia="ko-KR"/>
        </w:rPr>
        <w:t>-</w:t>
      </w:r>
      <w:r w:rsidRPr="00196BCA">
        <w:rPr>
          <w:lang w:eastAsia="ko-KR"/>
        </w:rPr>
        <w:tab/>
      </w:r>
      <w:r w:rsidRPr="00196BCA">
        <w:rPr>
          <w:lang w:eastAsia="zh-CN"/>
        </w:rPr>
        <w:t xml:space="preserve">for AM DRBs, </w:t>
      </w:r>
      <w:r w:rsidRPr="00196BCA">
        <w:rPr>
          <w:lang w:eastAsia="ko-KR"/>
        </w:rPr>
        <w:t>reset the UDC</w:t>
      </w:r>
      <w:r w:rsidRPr="00196BCA">
        <w:rPr>
          <w:lang w:eastAsia="zh-CN"/>
        </w:rPr>
        <w:t xml:space="preserve"> </w:t>
      </w:r>
      <w:r w:rsidRPr="00196BCA">
        <w:rPr>
          <w:lang w:eastAsia="ko-KR"/>
        </w:rPr>
        <w:t xml:space="preserve">compression buffer to all zeros and prefill the dictionary if </w:t>
      </w:r>
      <w:r w:rsidRPr="00196BCA">
        <w:rPr>
          <w:i/>
          <w:lang w:eastAsia="ko-KR"/>
        </w:rPr>
        <w:t>drb-Continue</w:t>
      </w:r>
      <w:r w:rsidRPr="00196BCA">
        <w:rPr>
          <w:i/>
          <w:lang w:eastAsia="zh-CN"/>
        </w:rPr>
        <w:t>UDC</w:t>
      </w:r>
      <w:r w:rsidRPr="00196BCA">
        <w:rPr>
          <w:lang w:eastAsia="ko-KR"/>
        </w:rPr>
        <w:t xml:space="preserve"> is not configured in </w:t>
      </w:r>
      <w:r w:rsidRPr="00196BCA">
        <w:t>TS 38.331</w:t>
      </w:r>
      <w:r w:rsidRPr="00196BCA">
        <w:rPr>
          <w:lang w:eastAsia="ko-KR"/>
        </w:rPr>
        <w:t xml:space="preserve"> [3];</w:t>
      </w:r>
    </w:p>
    <w:p w14:paraId="3307BA1B" w14:textId="77777777" w:rsidR="002E22A6" w:rsidRPr="00196BCA" w:rsidRDefault="002E22A6" w:rsidP="002E22A6">
      <w:pPr>
        <w:pStyle w:val="B1"/>
        <w:rPr>
          <w:lang w:eastAsia="ko-KR"/>
        </w:rPr>
      </w:pPr>
      <w:r w:rsidRPr="00196BCA">
        <w:rPr>
          <w:lang w:eastAsia="ko-KR"/>
        </w:rPr>
        <w:t>-</w:t>
      </w:r>
      <w:r w:rsidRPr="00196BCA">
        <w:rPr>
          <w:lang w:eastAsia="ko-KR"/>
        </w:rPr>
        <w:tab/>
      </w:r>
      <w:r w:rsidRPr="00196BCA">
        <w:t xml:space="preserve">for SRBs and UM DRBs, </w:t>
      </w:r>
      <w:r w:rsidRPr="00196BCA">
        <w:rPr>
          <w:lang w:eastAsia="ko-KR"/>
        </w:rPr>
        <w:t>set TX_NEXT to the initial value;</w:t>
      </w:r>
    </w:p>
    <w:p w14:paraId="4A7B764C" w14:textId="77777777" w:rsidR="002E22A6" w:rsidRPr="00196BCA" w:rsidRDefault="002E22A6" w:rsidP="002E22A6">
      <w:pPr>
        <w:pStyle w:val="B1"/>
        <w:rPr>
          <w:lang w:eastAsia="ko-KR"/>
        </w:rPr>
      </w:pPr>
      <w:r w:rsidRPr="00196BCA">
        <w:rPr>
          <w:lang w:eastAsia="ko-KR"/>
        </w:rPr>
        <w:t>-</w:t>
      </w:r>
      <w:r w:rsidRPr="00196BCA">
        <w:rPr>
          <w:lang w:eastAsia="ko-KR"/>
        </w:rPr>
        <w:tab/>
        <w:t>for SRBs, discard all stored PDCP SDUs and PDCP PDUs;</w:t>
      </w:r>
    </w:p>
    <w:p w14:paraId="7D762F4D" w14:textId="77777777" w:rsidR="002E22A6" w:rsidRPr="00196BCA" w:rsidRDefault="002E22A6" w:rsidP="002E22A6">
      <w:pPr>
        <w:pStyle w:val="B1"/>
        <w:rPr>
          <w:lang w:eastAsia="ko-KR"/>
        </w:rPr>
      </w:pPr>
      <w:r w:rsidRPr="00196BCA">
        <w:rPr>
          <w:lang w:eastAsia="ko-KR"/>
        </w:rPr>
        <w:t>-</w:t>
      </w:r>
      <w:r w:rsidRPr="00196BCA">
        <w:rPr>
          <w:lang w:eastAsia="ko-KR"/>
        </w:rPr>
        <w:tab/>
        <w:t>apply</w:t>
      </w:r>
      <w:r w:rsidRPr="00196BCA">
        <w:t xml:space="preserve"> the ciphering algorithm and key provided by upper layers during the PDCP entity re-establishment procedure</w:t>
      </w:r>
      <w:r w:rsidRPr="00196BCA">
        <w:rPr>
          <w:lang w:eastAsia="ko-KR"/>
        </w:rPr>
        <w:t>;</w:t>
      </w:r>
    </w:p>
    <w:p w14:paraId="3A019A2E" w14:textId="77777777" w:rsidR="002E22A6" w:rsidRPr="00196BCA" w:rsidRDefault="002E22A6" w:rsidP="002E22A6">
      <w:pPr>
        <w:pStyle w:val="B1"/>
        <w:rPr>
          <w:lang w:eastAsia="ko-KR"/>
        </w:rPr>
      </w:pPr>
      <w:r w:rsidRPr="00196BCA">
        <w:t>-</w:t>
      </w:r>
      <w:r w:rsidRPr="00196BCA">
        <w:tab/>
      </w:r>
      <w:r w:rsidRPr="00196BCA">
        <w:rPr>
          <w:lang w:eastAsia="ko-KR"/>
        </w:rPr>
        <w:t>apply</w:t>
      </w:r>
      <w:r w:rsidRPr="00196BCA">
        <w:t xml:space="preserve"> the integrity protection algorithm and key provided by upper layers during the PDCP entity re-establishment procedure;</w:t>
      </w:r>
    </w:p>
    <w:p w14:paraId="6A849E44" w14:textId="77777777" w:rsidR="002E22A6" w:rsidRPr="00196BCA" w:rsidRDefault="002E22A6" w:rsidP="002E22A6">
      <w:pPr>
        <w:pStyle w:val="B1"/>
        <w:rPr>
          <w:lang w:eastAsia="ko-KR"/>
        </w:rPr>
      </w:pPr>
      <w:r w:rsidRPr="00196BCA">
        <w:rPr>
          <w:lang w:eastAsia="ko-KR"/>
        </w:rPr>
        <w:t>-</w:t>
      </w:r>
      <w:r w:rsidRPr="00196BCA">
        <w:rPr>
          <w:lang w:eastAsia="ko-KR"/>
        </w:rPr>
        <w:tab/>
        <w:t xml:space="preserve">for UM DRBs, for </w:t>
      </w:r>
      <w:r w:rsidRPr="00196BCA">
        <w:t xml:space="preserve">each PDCP SDU already associated with a PDCP </w:t>
      </w:r>
      <w:r w:rsidRPr="00196BCA">
        <w:rPr>
          <w:lang w:eastAsia="ko-KR"/>
        </w:rPr>
        <w:t>SN</w:t>
      </w:r>
      <w:r w:rsidRPr="00196BCA">
        <w:t xml:space="preserve"> but for which a corresponding PDU has not previously been submitted to lower layers, and;</w:t>
      </w:r>
    </w:p>
    <w:p w14:paraId="7CB88272" w14:textId="77777777" w:rsidR="002E22A6" w:rsidRPr="00196BCA" w:rsidRDefault="002E22A6" w:rsidP="002E22A6">
      <w:pPr>
        <w:pStyle w:val="B1"/>
        <w:rPr>
          <w:lang w:eastAsia="ko-KR"/>
        </w:rPr>
      </w:pPr>
      <w:r w:rsidRPr="00196BCA">
        <w:rPr>
          <w:lang w:eastAsia="ko-KR"/>
        </w:rPr>
        <w:t>-</w:t>
      </w:r>
      <w:r w:rsidRPr="00196BCA">
        <w:rPr>
          <w:lang w:eastAsia="ko-KR"/>
        </w:rPr>
        <w:tab/>
        <w:t>for AM DRBs</w:t>
      </w:r>
      <w:r w:rsidRPr="00196BCA">
        <w:rPr>
          <w:lang w:eastAsia="zh-CN"/>
        </w:rPr>
        <w:t xml:space="preserve"> for Uu interface whose PDCP entities were suspended</w:t>
      </w:r>
      <w:r w:rsidRPr="00196BCA">
        <w:rPr>
          <w:lang w:eastAsia="ko-KR"/>
        </w:rPr>
        <w:t>, from the first PDCP SDU for which the successful delivery of the corresponding PDCP Data PDU has not been confirmed by lower layers, for each PDCP SDU already associated with a PDCP SN:</w:t>
      </w:r>
    </w:p>
    <w:p w14:paraId="4D715742" w14:textId="77777777" w:rsidR="002E22A6" w:rsidRPr="00196BCA" w:rsidRDefault="002E22A6" w:rsidP="002E22A6">
      <w:pPr>
        <w:pStyle w:val="B2"/>
        <w:rPr>
          <w:lang w:eastAsia="ko-KR"/>
        </w:rPr>
      </w:pPr>
      <w:r w:rsidRPr="00196BCA">
        <w:rPr>
          <w:lang w:eastAsia="ko-KR"/>
        </w:rPr>
        <w:t>-</w:t>
      </w:r>
      <w:r w:rsidRPr="00196BCA">
        <w:rPr>
          <w:lang w:eastAsia="ko-KR"/>
        </w:rPr>
        <w:tab/>
        <w:t>consider the PDCP SDUs as received from upper layer;</w:t>
      </w:r>
    </w:p>
    <w:p w14:paraId="102D64F5" w14:textId="77777777" w:rsidR="002E22A6" w:rsidRPr="00196BCA" w:rsidRDefault="002E22A6" w:rsidP="002E22A6">
      <w:pPr>
        <w:pStyle w:val="B2"/>
        <w:rPr>
          <w:lang w:eastAsia="ko-KR"/>
        </w:rPr>
      </w:pPr>
      <w:r w:rsidRPr="00196BCA">
        <w:rPr>
          <w:lang w:eastAsia="ko-KR"/>
        </w:rPr>
        <w:t>-</w:t>
      </w:r>
      <w:r w:rsidRPr="00196BCA">
        <w:rPr>
          <w:lang w:eastAsia="ko-KR"/>
        </w:rPr>
        <w:tab/>
      </w:r>
      <w:r w:rsidRPr="00196BCA">
        <w:t>perform transmission</w:t>
      </w:r>
      <w:r w:rsidRPr="00196BCA">
        <w:rPr>
          <w:lang w:eastAsia="ko-KR"/>
        </w:rPr>
        <w:t xml:space="preserve"> of the PDCP SDUs </w:t>
      </w:r>
      <w:r w:rsidRPr="00196BCA">
        <w:t xml:space="preserve">in ascending order of the COUNT value associated to the </w:t>
      </w:r>
      <w:r w:rsidRPr="00196BCA">
        <w:rPr>
          <w:lang w:eastAsia="ko-KR"/>
        </w:rPr>
        <w:t xml:space="preserve">PDCP </w:t>
      </w:r>
      <w:r w:rsidRPr="00196BCA">
        <w:t xml:space="preserve">SDU prior to the PDCP re-establishment without </w:t>
      </w:r>
      <w:r w:rsidRPr="00196BCA">
        <w:rPr>
          <w:lang w:eastAsia="ko-KR"/>
        </w:rPr>
        <w:t>re</w:t>
      </w:r>
      <w:r w:rsidRPr="00196BCA">
        <w:t xml:space="preserve">starting the </w:t>
      </w:r>
      <w:r w:rsidRPr="00196BCA">
        <w:rPr>
          <w:i/>
        </w:rPr>
        <w:t>discardTimer</w:t>
      </w:r>
      <w:r w:rsidRPr="00196BCA">
        <w:t>, as specified in clause 5.2.1</w:t>
      </w:r>
      <w:r w:rsidRPr="00196BCA">
        <w:rPr>
          <w:lang w:eastAsia="ko-KR"/>
        </w:rPr>
        <w:t>;</w:t>
      </w:r>
    </w:p>
    <w:p w14:paraId="3886C6A6" w14:textId="77777777" w:rsidR="002E22A6" w:rsidRPr="00196BCA" w:rsidRDefault="002E22A6" w:rsidP="002E22A6">
      <w:pPr>
        <w:pStyle w:val="B1"/>
        <w:rPr>
          <w:lang w:eastAsia="ko-KR"/>
        </w:rPr>
      </w:pPr>
      <w:r w:rsidRPr="00196BCA">
        <w:rPr>
          <w:lang w:eastAsia="ko-KR"/>
        </w:rPr>
        <w:t>-</w:t>
      </w:r>
      <w:r w:rsidRPr="00196BCA">
        <w:rPr>
          <w:lang w:eastAsia="ko-KR"/>
        </w:rPr>
        <w:tab/>
        <w:t>for AM DRBs whose PDCP entities were not suspended, from the first PDCP SDU for which the successful delivery of the corresponding PDCP Data PDU has not been confirmed by lower layers,</w:t>
      </w:r>
      <w:r w:rsidRPr="00196BCA">
        <w:t xml:space="preserve"> perform </w:t>
      </w:r>
      <w:r w:rsidRPr="00196BCA">
        <w:rPr>
          <w:lang w:eastAsia="ko-KR"/>
        </w:rPr>
        <w:t xml:space="preserve">retransmission or </w:t>
      </w:r>
      <w:r w:rsidRPr="00196BCA">
        <w:t>transmission</w:t>
      </w:r>
      <w:r w:rsidRPr="00196BCA">
        <w:rPr>
          <w:lang w:eastAsia="ko-KR"/>
        </w:rPr>
        <w:t xml:space="preserve"> of all the PDCP SDUs already associated with PDCP SNs </w:t>
      </w:r>
      <w:r w:rsidRPr="00196BCA">
        <w:t>in ascending order of the COUNT value</w:t>
      </w:r>
      <w:r w:rsidRPr="00196BCA">
        <w:rPr>
          <w:lang w:eastAsia="ko-KR"/>
        </w:rPr>
        <w:t xml:space="preserve">s </w:t>
      </w:r>
      <w:r w:rsidRPr="00196BCA">
        <w:t xml:space="preserve">associated to the </w:t>
      </w:r>
      <w:r w:rsidRPr="00196BCA">
        <w:rPr>
          <w:lang w:eastAsia="ko-KR"/>
        </w:rPr>
        <w:t xml:space="preserve">PDCP </w:t>
      </w:r>
      <w:r w:rsidRPr="00196BCA">
        <w:t xml:space="preserve">SDU prior to the PDCP entity re-establishment </w:t>
      </w:r>
      <w:r w:rsidRPr="00196BCA">
        <w:rPr>
          <w:lang w:eastAsia="ko-KR"/>
        </w:rPr>
        <w:t>as specified below:</w:t>
      </w:r>
    </w:p>
    <w:p w14:paraId="257F9843" w14:textId="77777777" w:rsidR="002E22A6" w:rsidRPr="00196BCA" w:rsidRDefault="002E22A6" w:rsidP="002E22A6">
      <w:pPr>
        <w:pStyle w:val="B2"/>
        <w:rPr>
          <w:lang w:eastAsia="ko-KR"/>
        </w:rPr>
      </w:pPr>
      <w:r w:rsidRPr="00196BCA">
        <w:rPr>
          <w:lang w:eastAsia="ko-KR"/>
        </w:rPr>
        <w:t>-</w:t>
      </w:r>
      <w:r w:rsidRPr="00196BCA">
        <w:rPr>
          <w:lang w:eastAsia="ko-KR"/>
        </w:rPr>
        <w:tab/>
        <w:t>perform header compression of the PDCP SDU using ROHC as specified in the clause 5.7.4 and/or using EHC as specified in the clause 5.12.4;</w:t>
      </w:r>
    </w:p>
    <w:p w14:paraId="2B010088" w14:textId="77777777" w:rsidR="002E22A6" w:rsidRPr="00196BCA" w:rsidRDefault="002E22A6" w:rsidP="002E22A6">
      <w:pPr>
        <w:pStyle w:val="B2"/>
        <w:rPr>
          <w:lang w:eastAsia="zh-CN"/>
        </w:rPr>
      </w:pPr>
      <w:r w:rsidRPr="00196BCA">
        <w:rPr>
          <w:lang w:eastAsia="zh-CN"/>
        </w:rPr>
        <w:t>-</w:t>
      </w:r>
      <w:r w:rsidRPr="00196BCA">
        <w:rPr>
          <w:lang w:eastAsia="zh-CN"/>
        </w:rPr>
        <w:tab/>
        <w:t xml:space="preserve">If </w:t>
      </w:r>
      <w:r w:rsidRPr="00196BCA">
        <w:rPr>
          <w:i/>
          <w:lang w:eastAsia="zh-CN"/>
        </w:rPr>
        <w:t>drb-ContinueUDC</w:t>
      </w:r>
      <w:r w:rsidRPr="00196BCA">
        <w:rPr>
          <w:lang w:eastAsia="zh-CN"/>
        </w:rPr>
        <w:t xml:space="preserve"> is configured and if the PDCP SDU has been compressed before:</w:t>
      </w:r>
    </w:p>
    <w:p w14:paraId="607E321A" w14:textId="77777777" w:rsidR="002E22A6" w:rsidRPr="00196BCA" w:rsidRDefault="002E22A6" w:rsidP="002E22A6">
      <w:pPr>
        <w:pStyle w:val="B3"/>
        <w:rPr>
          <w:lang w:eastAsia="zh-CN"/>
        </w:rPr>
      </w:pPr>
      <w:r w:rsidRPr="00196BCA">
        <w:t>-</w:t>
      </w:r>
      <w:r w:rsidRPr="00196BCA">
        <w:tab/>
      </w:r>
      <w:r w:rsidRPr="00196BCA">
        <w:rPr>
          <w:lang w:eastAsia="zh-CN"/>
        </w:rPr>
        <w:t>submit the PDCP SDU previously compressed to integrity protection and ciphering function;</w:t>
      </w:r>
    </w:p>
    <w:p w14:paraId="64550156" w14:textId="77777777" w:rsidR="002E22A6" w:rsidRPr="00196BCA" w:rsidRDefault="002E22A6" w:rsidP="002E22A6">
      <w:pPr>
        <w:pStyle w:val="B2"/>
        <w:rPr>
          <w:lang w:eastAsia="zh-CN"/>
        </w:rPr>
      </w:pPr>
      <w:r w:rsidRPr="00196BCA">
        <w:rPr>
          <w:rFonts w:eastAsia="Malgun Gothic"/>
          <w:lang w:eastAsia="ko-KR"/>
        </w:rPr>
        <w:t>-</w:t>
      </w:r>
      <w:r w:rsidRPr="00196BCA">
        <w:rPr>
          <w:rFonts w:eastAsia="Malgun Gothic"/>
          <w:lang w:eastAsia="ko-KR"/>
        </w:rPr>
        <w:tab/>
        <w:t>else:</w:t>
      </w:r>
    </w:p>
    <w:p w14:paraId="2C211DAE" w14:textId="77777777" w:rsidR="002E22A6" w:rsidRPr="00196BCA" w:rsidRDefault="002E22A6" w:rsidP="002E22A6">
      <w:pPr>
        <w:pStyle w:val="B3"/>
        <w:rPr>
          <w:lang w:eastAsia="zh-CN"/>
        </w:rPr>
      </w:pPr>
      <w:r w:rsidRPr="00196BCA">
        <w:t>-</w:t>
      </w:r>
      <w:r w:rsidRPr="00196BCA">
        <w:tab/>
      </w:r>
      <w:r w:rsidRPr="00196BCA">
        <w:rPr>
          <w:lang w:eastAsia="zh-CN"/>
        </w:rPr>
        <w:t>perform uplink data compression of the PDCP SDU as specified in clause 5.14.4, and submit the PDCP SDU to integrity protection and ciphering function;</w:t>
      </w:r>
    </w:p>
    <w:p w14:paraId="0D7C6319" w14:textId="77777777" w:rsidR="002E22A6" w:rsidRPr="00196BCA" w:rsidRDefault="002E22A6" w:rsidP="002E22A6">
      <w:pPr>
        <w:pStyle w:val="B2"/>
        <w:rPr>
          <w:lang w:eastAsia="ko-KR"/>
        </w:rPr>
      </w:pPr>
      <w:r w:rsidRPr="00196BCA">
        <w:rPr>
          <w:lang w:eastAsia="ko-KR"/>
        </w:rPr>
        <w:t>-</w:t>
      </w:r>
      <w:r w:rsidRPr="00196BCA">
        <w:rPr>
          <w:lang w:eastAsia="ko-KR"/>
        </w:rPr>
        <w:tab/>
        <w:t>perform integrity protection and ciphering of the PDCP SDU using the COUNT value associated with this PDCP SDU as specified in the clause 5.9 and 5.8;</w:t>
      </w:r>
    </w:p>
    <w:p w14:paraId="77F2631C" w14:textId="77777777" w:rsidR="002E22A6" w:rsidRPr="00196BCA" w:rsidRDefault="002E22A6" w:rsidP="002E22A6">
      <w:pPr>
        <w:pStyle w:val="B2"/>
        <w:rPr>
          <w:lang w:eastAsia="ko-KR"/>
        </w:rPr>
      </w:pPr>
      <w:r w:rsidRPr="00196BCA">
        <w:rPr>
          <w:lang w:eastAsia="ko-KR"/>
        </w:rPr>
        <w:t>-</w:t>
      </w:r>
      <w:r w:rsidRPr="00196BCA">
        <w:rPr>
          <w:lang w:eastAsia="ko-KR"/>
        </w:rPr>
        <w:tab/>
        <w:t>submit the resulting PDCP Data PDU to lower layer, as specified in clause 5.2.1.</w:t>
      </w:r>
    </w:p>
    <w:p w14:paraId="28D12FBF" w14:textId="77777777" w:rsidR="002E22A6" w:rsidRPr="00196BCA" w:rsidRDefault="002E22A6" w:rsidP="002E22A6">
      <w:r w:rsidRPr="00196BCA">
        <w:t>[TS 38.3</w:t>
      </w:r>
      <w:r w:rsidRPr="00196BCA">
        <w:rPr>
          <w:lang w:eastAsia="zh-CN"/>
        </w:rPr>
        <w:t>31</w:t>
      </w:r>
      <w:r w:rsidRPr="00196BCA">
        <w:t>, clause 5.3.5.6.5]</w:t>
      </w:r>
    </w:p>
    <w:p w14:paraId="7C216E8D" w14:textId="77777777" w:rsidR="002E22A6" w:rsidRPr="00196BCA" w:rsidRDefault="002E22A6" w:rsidP="002E22A6">
      <w:pPr>
        <w:pStyle w:val="B1"/>
      </w:pPr>
      <w:r w:rsidRPr="00196BCA">
        <w:t>1&gt;</w:t>
      </w:r>
      <w:r w:rsidRPr="00196BCA">
        <w:tab/>
        <w:t xml:space="preserve">for each </w:t>
      </w:r>
      <w:r w:rsidRPr="00196BCA">
        <w:rPr>
          <w:i/>
        </w:rPr>
        <w:t>drb-Identity</w:t>
      </w:r>
      <w:r w:rsidRPr="00196BCA">
        <w:t xml:space="preserve"> value included in the </w:t>
      </w:r>
      <w:r w:rsidRPr="00196BCA">
        <w:rPr>
          <w:i/>
        </w:rPr>
        <w:t>drb-ToAddModList</w:t>
      </w:r>
      <w:r w:rsidRPr="00196BCA">
        <w:t xml:space="preserve"> that is part of the current UE configuration and not configured as DAPS bearer:</w:t>
      </w:r>
    </w:p>
    <w:p w14:paraId="299B11F5" w14:textId="77777777" w:rsidR="002E22A6" w:rsidRPr="00196BCA" w:rsidRDefault="002E22A6" w:rsidP="002E22A6">
      <w:pPr>
        <w:pStyle w:val="B2"/>
      </w:pPr>
      <w:r w:rsidRPr="00196BCA">
        <w:t>2&gt;</w:t>
      </w:r>
      <w:r w:rsidRPr="00196BCA">
        <w:tab/>
        <w:t xml:space="preserve">if the </w:t>
      </w:r>
      <w:r w:rsidRPr="00196BCA">
        <w:rPr>
          <w:i/>
        </w:rPr>
        <w:t>reestablishPDCP</w:t>
      </w:r>
      <w:r w:rsidRPr="00196BCA">
        <w:t xml:space="preserve"> is set:</w:t>
      </w:r>
    </w:p>
    <w:p w14:paraId="3D0CABDC" w14:textId="77777777" w:rsidR="002E22A6" w:rsidRPr="00196BCA" w:rsidRDefault="002E22A6" w:rsidP="002E22A6">
      <w:pPr>
        <w:pStyle w:val="B3"/>
      </w:pPr>
      <w:r w:rsidRPr="00196BCA">
        <w:t>3&gt;</w:t>
      </w:r>
      <w:r w:rsidRPr="00196BCA">
        <w:tab/>
        <w:t>if target RAT of handover is E-UTRA/5GC; or</w:t>
      </w:r>
    </w:p>
    <w:p w14:paraId="2A29F82E" w14:textId="77777777" w:rsidR="002E22A6" w:rsidRPr="00196BCA" w:rsidRDefault="002E22A6" w:rsidP="002E22A6">
      <w:pPr>
        <w:pStyle w:val="B3"/>
      </w:pPr>
      <w:r w:rsidRPr="00196BCA">
        <w:rPr>
          <w:rFonts w:eastAsia="SimSun"/>
          <w:lang w:eastAsia="zh-CN"/>
        </w:rPr>
        <w:t>3&gt;</w:t>
      </w:r>
      <w:r w:rsidRPr="00196BCA">
        <w:rPr>
          <w:rFonts w:eastAsia="SimSun"/>
          <w:lang w:eastAsia="zh-CN"/>
        </w:rPr>
        <w:tab/>
      </w:r>
      <w:r w:rsidRPr="00196BCA">
        <w:t>if the UE is connected to E-UTRA/5GC:</w:t>
      </w:r>
    </w:p>
    <w:p w14:paraId="2722CDB6" w14:textId="77777777" w:rsidR="002E22A6" w:rsidRPr="00196BCA" w:rsidRDefault="002E22A6" w:rsidP="002E22A6">
      <w:pPr>
        <w:pStyle w:val="B4"/>
      </w:pPr>
      <w:r w:rsidRPr="00196BCA">
        <w:t>4&gt;</w:t>
      </w:r>
      <w:r w:rsidRPr="00196BCA">
        <w:tab/>
        <w:t>if the UE is capable of E-UTRA/5GC but not capable of NGEN-DC:</w:t>
      </w:r>
    </w:p>
    <w:p w14:paraId="7D3A8027" w14:textId="77777777" w:rsidR="002E22A6" w:rsidRPr="00196BCA" w:rsidRDefault="002E22A6" w:rsidP="002E22A6">
      <w:pPr>
        <w:pStyle w:val="B5"/>
        <w:rPr>
          <w:i/>
        </w:rPr>
      </w:pPr>
      <w:r w:rsidRPr="00196BCA">
        <w:t>5&gt;</w:t>
      </w:r>
      <w:r w:rsidRPr="00196BCA">
        <w:tab/>
        <w:t xml:space="preserve">if the PDCP entity of this DRB is not configured with </w:t>
      </w:r>
      <w:r w:rsidRPr="00196BCA">
        <w:rPr>
          <w:i/>
        </w:rPr>
        <w:t>cipheringDisabled:</w:t>
      </w:r>
    </w:p>
    <w:p w14:paraId="48534B7C" w14:textId="77777777" w:rsidR="002E22A6" w:rsidRPr="00196BCA" w:rsidRDefault="002E22A6" w:rsidP="002E22A6">
      <w:pPr>
        <w:pStyle w:val="B6"/>
      </w:pPr>
      <w:r w:rsidRPr="00196BCA">
        <w:t>6&gt;</w:t>
      </w:r>
      <w:r w:rsidRPr="00196BCA">
        <w:tab/>
        <w:t>configure the PDCP entity with the ciphering algorithm and K</w:t>
      </w:r>
      <w:r w:rsidRPr="00196BCA">
        <w:rPr>
          <w:vertAlign w:val="subscript"/>
        </w:rPr>
        <w:t>UPenc</w:t>
      </w:r>
      <w:r w:rsidRPr="00196BCA">
        <w:t xml:space="preserve"> key configured/derived as specified in TS 36.331 [10], clause 5.4.2.3, i.e. the ciphering configuration shall be applied to all subsequent PDCP PDUs received and sent by the UE;</w:t>
      </w:r>
    </w:p>
    <w:p w14:paraId="3E839C81" w14:textId="77777777" w:rsidR="002E22A6" w:rsidRPr="00196BCA" w:rsidRDefault="002E22A6" w:rsidP="002E22A6">
      <w:pPr>
        <w:pStyle w:val="B4"/>
      </w:pPr>
      <w:r w:rsidRPr="00196BCA">
        <w:t>4&gt;</w:t>
      </w:r>
      <w:r w:rsidRPr="00196BCA">
        <w:tab/>
        <w:t>else (i.e., a UE capable of NGEN-DC):</w:t>
      </w:r>
    </w:p>
    <w:p w14:paraId="5A17CD24" w14:textId="77777777" w:rsidR="002E22A6" w:rsidRPr="00196BCA" w:rsidRDefault="002E22A6" w:rsidP="002E22A6">
      <w:pPr>
        <w:pStyle w:val="B5"/>
        <w:rPr>
          <w:i/>
        </w:rPr>
      </w:pPr>
      <w:r w:rsidRPr="00196BCA">
        <w:t>5&gt;</w:t>
      </w:r>
      <w:r w:rsidRPr="00196BCA">
        <w:tab/>
        <w:t xml:space="preserve">if the PDCP entity of this DRB is not configured with </w:t>
      </w:r>
      <w:r w:rsidRPr="00196BCA">
        <w:rPr>
          <w:i/>
        </w:rPr>
        <w:t>cipheringDisabled</w:t>
      </w:r>
      <w:r w:rsidRPr="00196BCA">
        <w:t>:</w:t>
      </w:r>
    </w:p>
    <w:p w14:paraId="5E25B478" w14:textId="77777777" w:rsidR="002E22A6" w:rsidRPr="00196BCA" w:rsidRDefault="002E22A6" w:rsidP="002E22A6">
      <w:pPr>
        <w:pStyle w:val="B6"/>
      </w:pPr>
      <w:r w:rsidRPr="00196BCA">
        <w:t>6&gt;</w:t>
      </w:r>
      <w:r w:rsidRPr="00196BCA">
        <w:tab/>
        <w:t>configure the PDCP entity with the ciphering algorithm and K</w:t>
      </w:r>
      <w:r w:rsidRPr="00196BCA">
        <w:rPr>
          <w:vertAlign w:val="subscript"/>
        </w:rPr>
        <w:t>UPenc</w:t>
      </w:r>
      <w:r w:rsidRPr="00196BCA">
        <w:t xml:space="preserve"> key associated with the master key (K</w:t>
      </w:r>
      <w:r w:rsidRPr="00196BCA">
        <w:rPr>
          <w:vertAlign w:val="subscript"/>
        </w:rPr>
        <w:t>eNB</w:t>
      </w:r>
      <w:r w:rsidRPr="00196BCA">
        <w:t>) or the secondary key (S-K</w:t>
      </w:r>
      <w:r w:rsidRPr="00196BCA">
        <w:rPr>
          <w:vertAlign w:val="subscript"/>
        </w:rPr>
        <w:t>gNB</w:t>
      </w:r>
      <w:r w:rsidRPr="00196BCA">
        <w:t xml:space="preserve">), as indicated in </w:t>
      </w:r>
      <w:r w:rsidRPr="00196BCA">
        <w:rPr>
          <w:i/>
        </w:rPr>
        <w:t>keyToUse</w:t>
      </w:r>
      <w:r w:rsidRPr="00196BCA">
        <w:t>, i.e. the ciphering configuration shall be applied to all subsequent PDCP PDUs received and sent by the UE;</w:t>
      </w:r>
    </w:p>
    <w:p w14:paraId="678949FD" w14:textId="77777777" w:rsidR="002E22A6" w:rsidRPr="00196BCA" w:rsidRDefault="002E22A6" w:rsidP="002E22A6">
      <w:pPr>
        <w:pStyle w:val="B3"/>
      </w:pPr>
      <w:r w:rsidRPr="00196BCA">
        <w:t>3&gt;</w:t>
      </w:r>
      <w:r w:rsidRPr="00196BCA">
        <w:tab/>
        <w:t>else (i.e., UE connected to NR or UE connected to E-UTRA/EPC (in EN-DC or capable of EN-DC)):</w:t>
      </w:r>
    </w:p>
    <w:p w14:paraId="18E86C6B" w14:textId="77777777" w:rsidR="002E22A6" w:rsidRPr="00196BCA" w:rsidRDefault="002E22A6" w:rsidP="002E22A6">
      <w:pPr>
        <w:pStyle w:val="B4"/>
        <w:rPr>
          <w:i/>
        </w:rPr>
      </w:pPr>
      <w:r w:rsidRPr="00196BCA">
        <w:t>4&gt;</w:t>
      </w:r>
      <w:r w:rsidRPr="00196BCA">
        <w:tab/>
        <w:t xml:space="preserve">if the PDCP entity of this DRB is not configured with </w:t>
      </w:r>
      <w:r w:rsidRPr="00196BCA">
        <w:rPr>
          <w:i/>
        </w:rPr>
        <w:t>cipheringDisabled:</w:t>
      </w:r>
    </w:p>
    <w:p w14:paraId="279401DD" w14:textId="77777777" w:rsidR="002E22A6" w:rsidRPr="00196BCA" w:rsidRDefault="002E22A6" w:rsidP="002E22A6">
      <w:pPr>
        <w:pStyle w:val="B5"/>
      </w:pPr>
      <w:r w:rsidRPr="00196BCA">
        <w:t>5&gt;</w:t>
      </w:r>
      <w:r w:rsidRPr="00196BCA">
        <w:tab/>
        <w:t>configure the PDCP entity with the ciphering algorithm and K</w:t>
      </w:r>
      <w:r w:rsidRPr="00196BCA">
        <w:rPr>
          <w:vertAlign w:val="subscript"/>
        </w:rPr>
        <w:t>UPenc</w:t>
      </w:r>
      <w:r w:rsidRPr="00196BCA">
        <w:t xml:space="preserve"> key associated with the master key (K</w:t>
      </w:r>
      <w:r w:rsidRPr="00196BCA">
        <w:rPr>
          <w:vertAlign w:val="subscript"/>
        </w:rPr>
        <w:t>eNB</w:t>
      </w:r>
      <w:r w:rsidRPr="00196BCA">
        <w:t>/ K</w:t>
      </w:r>
      <w:r w:rsidRPr="00196BCA">
        <w:rPr>
          <w:vertAlign w:val="subscript"/>
        </w:rPr>
        <w:t>gNB</w:t>
      </w:r>
      <w:r w:rsidRPr="00196BCA">
        <w:t>) or the secondary key (S-K</w:t>
      </w:r>
      <w:r w:rsidRPr="00196BCA">
        <w:rPr>
          <w:vertAlign w:val="subscript"/>
        </w:rPr>
        <w:t>gNB</w:t>
      </w:r>
      <w:r w:rsidRPr="00196BCA">
        <w:t>/S-K</w:t>
      </w:r>
      <w:r w:rsidRPr="00196BCA">
        <w:rPr>
          <w:vertAlign w:val="subscript"/>
        </w:rPr>
        <w:t>eNB</w:t>
      </w:r>
      <w:r w:rsidRPr="00196BCA">
        <w:t xml:space="preserve">), as indicated in </w:t>
      </w:r>
      <w:r w:rsidRPr="00196BCA">
        <w:rPr>
          <w:i/>
        </w:rPr>
        <w:t>keyToUse</w:t>
      </w:r>
      <w:r w:rsidRPr="00196BCA">
        <w:t>, i.e. the ciphering configuration shall be applied to all subsequent PDCP PDUs received and sent by the UE;</w:t>
      </w:r>
    </w:p>
    <w:p w14:paraId="74184F94" w14:textId="77777777" w:rsidR="002E22A6" w:rsidRPr="00196BCA" w:rsidRDefault="002E22A6" w:rsidP="002E22A6">
      <w:pPr>
        <w:pStyle w:val="B4"/>
      </w:pPr>
      <w:r w:rsidRPr="00196BCA">
        <w:t>4&gt;</w:t>
      </w:r>
      <w:r w:rsidRPr="00196BCA">
        <w:tab/>
        <w:t xml:space="preserve">if the PDCP entity of this DRB is configured with </w:t>
      </w:r>
      <w:r w:rsidRPr="00196BCA">
        <w:rPr>
          <w:i/>
        </w:rPr>
        <w:t>integrityProtection</w:t>
      </w:r>
      <w:r w:rsidRPr="00196BCA">
        <w:t>:</w:t>
      </w:r>
    </w:p>
    <w:p w14:paraId="63B1C7DD" w14:textId="77777777" w:rsidR="002E22A6" w:rsidRPr="00196BCA" w:rsidRDefault="002E22A6" w:rsidP="002E22A6">
      <w:pPr>
        <w:pStyle w:val="B5"/>
        <w:rPr>
          <w:lang w:eastAsia="ko-KR"/>
        </w:rPr>
      </w:pPr>
      <w:r w:rsidRPr="00196BCA">
        <w:t>5&gt;</w:t>
      </w:r>
      <w:r w:rsidRPr="00196BCA">
        <w:tab/>
        <w:t xml:space="preserve">configure the PDCP entity with the integrity protection algorithms according to </w:t>
      </w:r>
      <w:r w:rsidRPr="00196BCA">
        <w:rPr>
          <w:i/>
        </w:rPr>
        <w:t>securityConfig</w:t>
      </w:r>
      <w:r w:rsidRPr="00196BCA">
        <w:t xml:space="preserve"> and apply the K</w:t>
      </w:r>
      <w:r w:rsidRPr="00196BCA">
        <w:rPr>
          <w:vertAlign w:val="subscript"/>
        </w:rPr>
        <w:t>UPint</w:t>
      </w:r>
      <w:r w:rsidRPr="00196BCA">
        <w:t xml:space="preserve"> key associated with the master key (K</w:t>
      </w:r>
      <w:r w:rsidRPr="00196BCA">
        <w:rPr>
          <w:vertAlign w:val="subscript"/>
        </w:rPr>
        <w:t>eNB</w:t>
      </w:r>
      <w:r w:rsidRPr="00196BCA">
        <w:t>/K</w:t>
      </w:r>
      <w:r w:rsidRPr="00196BCA">
        <w:rPr>
          <w:vertAlign w:val="subscript"/>
        </w:rPr>
        <w:t>gNB</w:t>
      </w:r>
      <w:r w:rsidRPr="00196BCA">
        <w:t>) or the secondary key (S-K</w:t>
      </w:r>
      <w:r w:rsidRPr="00196BCA">
        <w:rPr>
          <w:vertAlign w:val="subscript"/>
        </w:rPr>
        <w:t>gNB</w:t>
      </w:r>
      <w:r w:rsidRPr="00196BCA">
        <w:t xml:space="preserve">) as indicated in </w:t>
      </w:r>
      <w:r w:rsidRPr="00196BCA">
        <w:rPr>
          <w:i/>
        </w:rPr>
        <w:t>keyToUse</w:t>
      </w:r>
      <w:r w:rsidRPr="00196BCA">
        <w:t>;</w:t>
      </w:r>
    </w:p>
    <w:p w14:paraId="364D6717" w14:textId="77777777" w:rsidR="002E22A6" w:rsidRPr="00196BCA" w:rsidRDefault="002E22A6" w:rsidP="002E22A6">
      <w:pPr>
        <w:pStyle w:val="B3"/>
      </w:pPr>
      <w:r w:rsidRPr="00196BCA">
        <w:rPr>
          <w:lang w:eastAsia="ko-KR"/>
        </w:rPr>
        <w:t>3</w:t>
      </w:r>
      <w:r w:rsidRPr="00196BCA">
        <w:t>&gt;</w:t>
      </w:r>
      <w:r w:rsidRPr="00196BCA">
        <w:rPr>
          <w:lang w:eastAsia="ko-KR"/>
        </w:rPr>
        <w:tab/>
      </w:r>
      <w:r w:rsidRPr="00196BCA">
        <w:t xml:space="preserve">if </w:t>
      </w:r>
      <w:r w:rsidRPr="00196BCA">
        <w:rPr>
          <w:i/>
        </w:rPr>
        <w:t>drb-ContinueROHC</w:t>
      </w:r>
      <w:r w:rsidRPr="00196BCA">
        <w:t xml:space="preserve"> is included</w:t>
      </w:r>
      <w:r w:rsidRPr="00196BCA">
        <w:rPr>
          <w:lang w:eastAsia="ko-KR"/>
        </w:rPr>
        <w:t xml:space="preserve"> in </w:t>
      </w:r>
      <w:r w:rsidRPr="00196BCA">
        <w:rPr>
          <w:i/>
        </w:rPr>
        <w:t>pdcp-Config</w:t>
      </w:r>
      <w:r w:rsidRPr="00196BCA">
        <w:t>:</w:t>
      </w:r>
    </w:p>
    <w:p w14:paraId="5278B638" w14:textId="77777777" w:rsidR="002E22A6" w:rsidRPr="00196BCA" w:rsidRDefault="002E22A6" w:rsidP="002E22A6">
      <w:pPr>
        <w:pStyle w:val="B4"/>
      </w:pPr>
      <w:r w:rsidRPr="00196BCA">
        <w:rPr>
          <w:lang w:eastAsia="ko-KR"/>
        </w:rPr>
        <w:t>4</w:t>
      </w:r>
      <w:r w:rsidRPr="00196BCA">
        <w:t>&gt;</w:t>
      </w:r>
      <w:r w:rsidRPr="00196BCA">
        <w:rPr>
          <w:lang w:eastAsia="ko-KR"/>
        </w:rPr>
        <w:tab/>
      </w:r>
      <w:r w:rsidRPr="00196BCA">
        <w:t xml:space="preserve">indicate to lower layer that </w:t>
      </w:r>
      <w:r w:rsidRPr="00196BCA">
        <w:rPr>
          <w:i/>
        </w:rPr>
        <w:t>drb-ContinueROHC</w:t>
      </w:r>
      <w:r w:rsidRPr="00196BCA">
        <w:t xml:space="preserve"> is configured;</w:t>
      </w:r>
    </w:p>
    <w:p w14:paraId="7BF36C84" w14:textId="77777777" w:rsidR="002E22A6" w:rsidRPr="00196BCA" w:rsidRDefault="002E22A6" w:rsidP="002E22A6">
      <w:pPr>
        <w:pStyle w:val="B3"/>
      </w:pPr>
      <w:r w:rsidRPr="00196BCA">
        <w:rPr>
          <w:lang w:eastAsia="ko-KR"/>
        </w:rPr>
        <w:t>3</w:t>
      </w:r>
      <w:r w:rsidRPr="00196BCA">
        <w:t>&gt;</w:t>
      </w:r>
      <w:r w:rsidRPr="00196BCA">
        <w:rPr>
          <w:lang w:eastAsia="ko-KR"/>
        </w:rPr>
        <w:tab/>
      </w:r>
      <w:r w:rsidRPr="00196BCA">
        <w:t xml:space="preserve">if </w:t>
      </w:r>
      <w:r w:rsidRPr="00196BCA">
        <w:rPr>
          <w:i/>
        </w:rPr>
        <w:t>drb-ContinueEHC-DL</w:t>
      </w:r>
      <w:r w:rsidRPr="00196BCA">
        <w:t xml:space="preserve"> is included</w:t>
      </w:r>
      <w:r w:rsidRPr="00196BCA">
        <w:rPr>
          <w:lang w:eastAsia="ko-KR"/>
        </w:rPr>
        <w:t xml:space="preserve"> in </w:t>
      </w:r>
      <w:r w:rsidRPr="00196BCA">
        <w:rPr>
          <w:i/>
        </w:rPr>
        <w:t>pdcp-Config</w:t>
      </w:r>
      <w:r w:rsidRPr="00196BCA">
        <w:t>:</w:t>
      </w:r>
    </w:p>
    <w:p w14:paraId="4496EC8E" w14:textId="77777777" w:rsidR="002E22A6" w:rsidRPr="00196BCA" w:rsidRDefault="002E22A6" w:rsidP="002E22A6">
      <w:pPr>
        <w:pStyle w:val="B4"/>
      </w:pPr>
      <w:r w:rsidRPr="00196BCA">
        <w:rPr>
          <w:lang w:eastAsia="ko-KR"/>
        </w:rPr>
        <w:t>4</w:t>
      </w:r>
      <w:r w:rsidRPr="00196BCA">
        <w:t>&gt;</w:t>
      </w:r>
      <w:r w:rsidRPr="00196BCA">
        <w:rPr>
          <w:lang w:eastAsia="ko-KR"/>
        </w:rPr>
        <w:tab/>
      </w:r>
      <w:r w:rsidRPr="00196BCA">
        <w:t xml:space="preserve">indicate to lower layer that </w:t>
      </w:r>
      <w:r w:rsidRPr="00196BCA">
        <w:rPr>
          <w:i/>
        </w:rPr>
        <w:t>drb-ContinueEHC-DL</w:t>
      </w:r>
      <w:r w:rsidRPr="00196BCA">
        <w:t xml:space="preserve"> is configured;</w:t>
      </w:r>
    </w:p>
    <w:p w14:paraId="6CFDCCF0" w14:textId="77777777" w:rsidR="002E22A6" w:rsidRPr="00196BCA" w:rsidRDefault="002E22A6" w:rsidP="002E22A6">
      <w:pPr>
        <w:pStyle w:val="B3"/>
      </w:pPr>
      <w:r w:rsidRPr="00196BCA">
        <w:rPr>
          <w:lang w:eastAsia="ko-KR"/>
        </w:rPr>
        <w:t>3</w:t>
      </w:r>
      <w:r w:rsidRPr="00196BCA">
        <w:t>&gt;</w:t>
      </w:r>
      <w:r w:rsidRPr="00196BCA">
        <w:rPr>
          <w:lang w:eastAsia="ko-KR"/>
        </w:rPr>
        <w:tab/>
      </w:r>
      <w:r w:rsidRPr="00196BCA">
        <w:t xml:space="preserve">if </w:t>
      </w:r>
      <w:r w:rsidRPr="00196BCA">
        <w:rPr>
          <w:i/>
        </w:rPr>
        <w:t>drb-ContinueEHC-UL</w:t>
      </w:r>
      <w:r w:rsidRPr="00196BCA">
        <w:t xml:space="preserve"> is included</w:t>
      </w:r>
      <w:r w:rsidRPr="00196BCA">
        <w:rPr>
          <w:lang w:eastAsia="ko-KR"/>
        </w:rPr>
        <w:t xml:space="preserve"> in </w:t>
      </w:r>
      <w:r w:rsidRPr="00196BCA">
        <w:rPr>
          <w:i/>
        </w:rPr>
        <w:t>pdcp-Config</w:t>
      </w:r>
      <w:r w:rsidRPr="00196BCA">
        <w:t>:</w:t>
      </w:r>
    </w:p>
    <w:p w14:paraId="5FAC0CB8" w14:textId="77777777" w:rsidR="002E22A6" w:rsidRPr="00196BCA" w:rsidRDefault="002E22A6" w:rsidP="002E22A6">
      <w:pPr>
        <w:pStyle w:val="B4"/>
      </w:pPr>
      <w:r w:rsidRPr="00196BCA">
        <w:rPr>
          <w:lang w:eastAsia="ko-KR"/>
        </w:rPr>
        <w:t>4</w:t>
      </w:r>
      <w:r w:rsidRPr="00196BCA">
        <w:t>&gt;</w:t>
      </w:r>
      <w:r w:rsidRPr="00196BCA">
        <w:rPr>
          <w:lang w:eastAsia="ko-KR"/>
        </w:rPr>
        <w:tab/>
      </w:r>
      <w:r w:rsidRPr="00196BCA">
        <w:t xml:space="preserve">indicate to lower layer that </w:t>
      </w:r>
      <w:r w:rsidRPr="00196BCA">
        <w:rPr>
          <w:i/>
        </w:rPr>
        <w:t>drb-ContinueEHC-UL</w:t>
      </w:r>
      <w:r w:rsidRPr="00196BCA">
        <w:t xml:space="preserve"> is configured;</w:t>
      </w:r>
    </w:p>
    <w:p w14:paraId="6670E0A8" w14:textId="77777777" w:rsidR="002E22A6" w:rsidRPr="00196BCA" w:rsidRDefault="002E22A6" w:rsidP="002E22A6">
      <w:pPr>
        <w:pStyle w:val="B3"/>
      </w:pPr>
      <w:r w:rsidRPr="00196BCA">
        <w:rPr>
          <w:lang w:eastAsia="ko-KR"/>
        </w:rPr>
        <w:t>3</w:t>
      </w:r>
      <w:r w:rsidRPr="00196BCA">
        <w:t>&gt;</w:t>
      </w:r>
      <w:r w:rsidRPr="00196BCA">
        <w:rPr>
          <w:lang w:eastAsia="ko-KR"/>
        </w:rPr>
        <w:tab/>
      </w:r>
      <w:r w:rsidRPr="00196BCA">
        <w:t xml:space="preserve">if </w:t>
      </w:r>
      <w:r w:rsidRPr="00196BCA">
        <w:rPr>
          <w:i/>
        </w:rPr>
        <w:t>drb-Continue</w:t>
      </w:r>
      <w:r w:rsidRPr="00196BCA">
        <w:rPr>
          <w:i/>
          <w:lang w:eastAsia="zh-CN"/>
        </w:rPr>
        <w:t>UDC</w:t>
      </w:r>
      <w:r w:rsidRPr="00196BCA">
        <w:t xml:space="preserve"> is included</w:t>
      </w:r>
      <w:r w:rsidRPr="00196BCA">
        <w:rPr>
          <w:lang w:eastAsia="ko-KR"/>
        </w:rPr>
        <w:t xml:space="preserve"> in </w:t>
      </w:r>
      <w:r w:rsidRPr="00196BCA">
        <w:rPr>
          <w:i/>
        </w:rPr>
        <w:t>pdcp-Config</w:t>
      </w:r>
      <w:r w:rsidRPr="00196BCA">
        <w:t>:</w:t>
      </w:r>
    </w:p>
    <w:p w14:paraId="136789DD" w14:textId="77777777" w:rsidR="002E22A6" w:rsidRPr="00196BCA" w:rsidRDefault="002E22A6" w:rsidP="002E22A6">
      <w:pPr>
        <w:pStyle w:val="B3"/>
        <w:rPr>
          <w:lang w:eastAsia="zh-CN"/>
        </w:rPr>
      </w:pPr>
      <w:r w:rsidRPr="00196BCA">
        <w:rPr>
          <w:lang w:eastAsia="ko-KR"/>
        </w:rPr>
        <w:t>4</w:t>
      </w:r>
      <w:r w:rsidRPr="00196BCA">
        <w:t>&gt;</w:t>
      </w:r>
      <w:r w:rsidRPr="00196BCA">
        <w:rPr>
          <w:lang w:eastAsia="ko-KR"/>
        </w:rPr>
        <w:tab/>
      </w:r>
      <w:r w:rsidRPr="00196BCA">
        <w:t xml:space="preserve">indicate to lower layer that </w:t>
      </w:r>
      <w:r w:rsidRPr="00196BCA">
        <w:rPr>
          <w:i/>
        </w:rPr>
        <w:t>drb-Continue</w:t>
      </w:r>
      <w:r w:rsidRPr="00196BCA">
        <w:rPr>
          <w:i/>
          <w:lang w:eastAsia="zh-CN"/>
        </w:rPr>
        <w:t>UDC</w:t>
      </w:r>
      <w:r w:rsidRPr="00196BCA">
        <w:t xml:space="preserve"> is configured;</w:t>
      </w:r>
    </w:p>
    <w:p w14:paraId="0620AE4B" w14:textId="77777777" w:rsidR="002E22A6" w:rsidRPr="00196BCA" w:rsidRDefault="002E22A6" w:rsidP="002E22A6">
      <w:pPr>
        <w:pStyle w:val="B3"/>
      </w:pPr>
      <w:r w:rsidRPr="00196BCA">
        <w:t>3&gt;</w:t>
      </w:r>
      <w:r w:rsidRPr="00196BCA">
        <w:tab/>
        <w:t>re-establish the PDCP entity of this DRB as specified in TS 38.323 [5], clause 5.1.2;</w:t>
      </w:r>
    </w:p>
    <w:p w14:paraId="2ECB1FE8" w14:textId="77777777" w:rsidR="002E22A6" w:rsidRPr="00196BCA" w:rsidRDefault="002E22A6" w:rsidP="002E22A6">
      <w:pPr>
        <w:rPr>
          <w:lang w:eastAsia="zh-CN"/>
        </w:rPr>
      </w:pPr>
      <w:r w:rsidRPr="00196BCA">
        <w:t>[TS 38.3</w:t>
      </w:r>
      <w:r w:rsidRPr="00196BCA">
        <w:rPr>
          <w:lang w:eastAsia="zh-CN"/>
        </w:rPr>
        <w:t>31</w:t>
      </w:r>
      <w:r w:rsidRPr="00196BCA">
        <w:t>, clause 5.3.</w:t>
      </w:r>
      <w:r w:rsidRPr="00196BCA">
        <w:rPr>
          <w:lang w:eastAsia="zh-CN"/>
        </w:rPr>
        <w:t>8.3</w:t>
      </w:r>
      <w:r w:rsidRPr="00196BCA">
        <w:t>]</w:t>
      </w:r>
    </w:p>
    <w:p w14:paraId="4193C4A6" w14:textId="77777777" w:rsidR="002E22A6" w:rsidRPr="00196BCA" w:rsidRDefault="002E22A6" w:rsidP="002E22A6">
      <w:pPr>
        <w:pStyle w:val="B1"/>
      </w:pPr>
      <w:r w:rsidRPr="00196BCA">
        <w:t>1&gt;</w:t>
      </w:r>
      <w:r w:rsidRPr="00196BCA">
        <w:tab/>
        <w:t xml:space="preserve">if the </w:t>
      </w:r>
      <w:r w:rsidRPr="00196BCA">
        <w:rPr>
          <w:i/>
        </w:rPr>
        <w:t>RRCRelease</w:t>
      </w:r>
      <w:r w:rsidRPr="00196BCA">
        <w:t xml:space="preserve"> includes </w:t>
      </w:r>
      <w:r w:rsidRPr="00196BCA">
        <w:rPr>
          <w:i/>
        </w:rPr>
        <w:t>suspendConfig</w:t>
      </w:r>
      <w:r w:rsidRPr="00196BCA">
        <w:t>:</w:t>
      </w:r>
    </w:p>
    <w:p w14:paraId="5CEBE513" w14:textId="77777777" w:rsidR="002E22A6" w:rsidRPr="00196BCA" w:rsidRDefault="002E22A6" w:rsidP="002E22A6">
      <w:pPr>
        <w:pStyle w:val="B2"/>
      </w:pPr>
      <w:r w:rsidRPr="00196BCA">
        <w:t>2&gt;</w:t>
      </w:r>
      <w:r w:rsidRPr="00196BCA">
        <w:tab/>
        <w:t>reset MAC and release the default MAC Cell Group configuration, if any;</w:t>
      </w:r>
    </w:p>
    <w:p w14:paraId="60C002C3" w14:textId="77777777" w:rsidR="002E22A6" w:rsidRPr="00196BCA" w:rsidRDefault="002E22A6" w:rsidP="002E22A6">
      <w:pPr>
        <w:pStyle w:val="B2"/>
      </w:pPr>
      <w:r w:rsidRPr="00196BCA">
        <w:t>2&gt;</w:t>
      </w:r>
      <w:r w:rsidRPr="00196BCA">
        <w:tab/>
        <w:t xml:space="preserve">apply the received </w:t>
      </w:r>
      <w:r w:rsidRPr="00196BCA">
        <w:rPr>
          <w:i/>
        </w:rPr>
        <w:t xml:space="preserve">suspendConfig </w:t>
      </w:r>
      <w:r w:rsidRPr="00196BCA">
        <w:rPr>
          <w:iCs/>
        </w:rPr>
        <w:t xml:space="preserve">except the received </w:t>
      </w:r>
      <w:r w:rsidRPr="00196BCA">
        <w:rPr>
          <w:i/>
          <w:iCs/>
        </w:rPr>
        <w:t>nextHopChainingCount</w:t>
      </w:r>
      <w:r w:rsidRPr="00196BCA">
        <w:t>;</w:t>
      </w:r>
    </w:p>
    <w:p w14:paraId="4136CC28" w14:textId="77777777" w:rsidR="002E22A6" w:rsidRPr="00196BCA" w:rsidRDefault="002E22A6" w:rsidP="002E22A6">
      <w:pPr>
        <w:pStyle w:val="B2"/>
      </w:pPr>
      <w:r w:rsidRPr="00196BCA">
        <w:t>2&gt;</w:t>
      </w:r>
      <w:r w:rsidRPr="00196BCA">
        <w:tab/>
        <w:t xml:space="preserve">if the </w:t>
      </w:r>
      <w:r w:rsidRPr="00196BCA">
        <w:rPr>
          <w:i/>
          <w:iCs/>
        </w:rPr>
        <w:t xml:space="preserve">sdt-Config </w:t>
      </w:r>
      <w:r w:rsidRPr="00196BCA">
        <w:t>is configured:</w:t>
      </w:r>
    </w:p>
    <w:p w14:paraId="6E42E1C9" w14:textId="77777777" w:rsidR="002E22A6" w:rsidRPr="00196BCA" w:rsidRDefault="002E22A6" w:rsidP="002E22A6">
      <w:pPr>
        <w:pStyle w:val="B3"/>
      </w:pPr>
      <w:r w:rsidRPr="00196BCA">
        <w:t>3&gt;</w:t>
      </w:r>
      <w:r w:rsidRPr="00196BCA">
        <w:tab/>
        <w:t xml:space="preserve">for each of the DRB in the </w:t>
      </w:r>
      <w:r w:rsidRPr="00196BCA">
        <w:rPr>
          <w:i/>
          <w:iCs/>
        </w:rPr>
        <w:t>sdt-DRB-List</w:t>
      </w:r>
      <w:r w:rsidRPr="00196BCA">
        <w:t>:</w:t>
      </w:r>
    </w:p>
    <w:p w14:paraId="16DCD242" w14:textId="77777777" w:rsidR="002E22A6" w:rsidRPr="00196BCA" w:rsidRDefault="002E22A6" w:rsidP="002E22A6">
      <w:pPr>
        <w:pStyle w:val="B4"/>
      </w:pPr>
      <w:r w:rsidRPr="00196BCA">
        <w:t>4&gt;</w:t>
      </w:r>
      <w:r w:rsidRPr="00196BCA">
        <w:tab/>
        <w:t>consider the DRB to be configured for SDT;</w:t>
      </w:r>
    </w:p>
    <w:p w14:paraId="307AF9BB" w14:textId="77777777" w:rsidR="002E22A6" w:rsidRPr="00196BCA" w:rsidRDefault="002E22A6" w:rsidP="002E22A6">
      <w:pPr>
        <w:pStyle w:val="B3"/>
      </w:pPr>
      <w:r w:rsidRPr="00196BCA">
        <w:t>3&gt;</w:t>
      </w:r>
      <w:r w:rsidRPr="00196BCA">
        <w:tab/>
        <w:t xml:space="preserve">if </w:t>
      </w:r>
      <w:r w:rsidRPr="00196BCA">
        <w:rPr>
          <w:i/>
          <w:iCs/>
        </w:rPr>
        <w:t>sdt-SRB2-Indication</w:t>
      </w:r>
      <w:r w:rsidRPr="00196BCA">
        <w:t xml:space="preserve"> is configured:</w:t>
      </w:r>
    </w:p>
    <w:p w14:paraId="78CB46E8" w14:textId="77777777" w:rsidR="002E22A6" w:rsidRPr="00196BCA" w:rsidRDefault="002E22A6" w:rsidP="002E22A6">
      <w:pPr>
        <w:pStyle w:val="B4"/>
      </w:pPr>
      <w:r w:rsidRPr="00196BCA">
        <w:t>4&gt;</w:t>
      </w:r>
      <w:r w:rsidRPr="00196BCA">
        <w:tab/>
        <w:t>consider the SRB2 to be configured for SDT;</w:t>
      </w:r>
    </w:p>
    <w:p w14:paraId="296C3987" w14:textId="77777777" w:rsidR="002E22A6" w:rsidRPr="00196BCA" w:rsidRDefault="002E22A6" w:rsidP="002E22A6">
      <w:pPr>
        <w:pStyle w:val="B3"/>
      </w:pPr>
      <w:r w:rsidRPr="00196BCA">
        <w:t>3&gt;</w:t>
      </w:r>
      <w:r w:rsidRPr="00196BCA">
        <w:tab/>
        <w:t>for each RLC bearer that is not suspended:</w:t>
      </w:r>
    </w:p>
    <w:p w14:paraId="37E7C4A3" w14:textId="77777777" w:rsidR="002E22A6" w:rsidRPr="00196BCA" w:rsidRDefault="002E22A6" w:rsidP="002E22A6">
      <w:pPr>
        <w:pStyle w:val="B4"/>
      </w:pPr>
      <w:r w:rsidRPr="00196BCA">
        <w:t>4&gt;</w:t>
      </w:r>
      <w:r w:rsidRPr="00196BCA">
        <w:tab/>
        <w:t>re-establish the RLC entity as specified in TS 38.322 [4];</w:t>
      </w:r>
    </w:p>
    <w:p w14:paraId="516F7DD3" w14:textId="77777777" w:rsidR="002E22A6" w:rsidRPr="00196BCA" w:rsidRDefault="002E22A6" w:rsidP="002E22A6">
      <w:pPr>
        <w:pStyle w:val="B3"/>
      </w:pPr>
      <w:r w:rsidRPr="00196BCA">
        <w:t>3&gt;</w:t>
      </w:r>
      <w:r w:rsidRPr="00196BCA">
        <w:tab/>
        <w:t>for SRB2 (if it is resumed) and for SRB1:</w:t>
      </w:r>
    </w:p>
    <w:p w14:paraId="3D3AF4F9" w14:textId="77777777" w:rsidR="002E22A6" w:rsidRPr="00196BCA" w:rsidRDefault="002E22A6" w:rsidP="002E22A6">
      <w:pPr>
        <w:pStyle w:val="B4"/>
      </w:pPr>
      <w:r w:rsidRPr="00196BCA">
        <w:t>4&gt;</w:t>
      </w:r>
      <w:r w:rsidRPr="00196BCA">
        <w:tab/>
        <w:t>trigger the PDCP entity to perform SDU discard as specified in TS 38.323 [5];</w:t>
      </w:r>
    </w:p>
    <w:p w14:paraId="19D4CED3" w14:textId="77777777" w:rsidR="002E22A6" w:rsidRPr="00196BCA" w:rsidRDefault="002E22A6" w:rsidP="002E22A6">
      <w:pPr>
        <w:pStyle w:val="B3"/>
      </w:pPr>
      <w:r w:rsidRPr="00196BCA">
        <w:t>3&gt;</w:t>
      </w:r>
      <w:r w:rsidRPr="00196BCA">
        <w:tab/>
        <w:t xml:space="preserve">if </w:t>
      </w:r>
      <w:r w:rsidRPr="00196BCA">
        <w:rPr>
          <w:i/>
          <w:iCs/>
        </w:rPr>
        <w:t>sdt-MAC-PHY-CG-Config</w:t>
      </w:r>
      <w:r w:rsidRPr="00196BCA">
        <w:t xml:space="preserve"> is configured:</w:t>
      </w:r>
    </w:p>
    <w:p w14:paraId="140F2A61" w14:textId="77777777" w:rsidR="002E22A6" w:rsidRPr="00196BCA" w:rsidRDefault="002E22A6" w:rsidP="002E22A6">
      <w:pPr>
        <w:pStyle w:val="B4"/>
      </w:pPr>
      <w:r w:rsidRPr="00196BCA">
        <w:t>4&gt;</w:t>
      </w:r>
      <w:r w:rsidRPr="00196BCA">
        <w:tab/>
        <w:t xml:space="preserve">configure the PCell with the configured grant resources for SDT and instruct the MAC entity to start the </w:t>
      </w:r>
      <w:bookmarkStart w:id="411" w:name="_Hlk97714604"/>
      <w:r w:rsidRPr="00196BCA">
        <w:rPr>
          <w:i/>
          <w:iCs/>
        </w:rPr>
        <w:t>cg-SDT-TimeAlignmentTimer</w:t>
      </w:r>
      <w:bookmarkEnd w:id="411"/>
      <w:r w:rsidRPr="00196BCA">
        <w:t>;</w:t>
      </w:r>
    </w:p>
    <w:p w14:paraId="24D987C8" w14:textId="77777777" w:rsidR="002E22A6" w:rsidRPr="00196BCA" w:rsidRDefault="002E22A6" w:rsidP="002E22A6">
      <w:pPr>
        <w:pStyle w:val="B2"/>
      </w:pPr>
      <w:r w:rsidRPr="00196BCA">
        <w:t>2&gt;</w:t>
      </w:r>
      <w:r w:rsidRPr="00196BCA">
        <w:tab/>
        <w:t xml:space="preserve">if </w:t>
      </w:r>
      <w:r w:rsidRPr="00196BCA">
        <w:rPr>
          <w:i/>
        </w:rPr>
        <w:t>srs-PosRRC-Inactive</w:t>
      </w:r>
      <w:r w:rsidRPr="00196BCA">
        <w:rPr>
          <w:i/>
          <w:iCs/>
        </w:rPr>
        <w:t xml:space="preserve"> </w:t>
      </w:r>
      <w:r w:rsidRPr="00196BCA">
        <w:t>is configured:</w:t>
      </w:r>
    </w:p>
    <w:p w14:paraId="483AD481" w14:textId="77777777" w:rsidR="002E22A6" w:rsidRPr="00196BCA" w:rsidRDefault="002E22A6" w:rsidP="002E22A6">
      <w:pPr>
        <w:pStyle w:val="B3"/>
      </w:pPr>
      <w:r w:rsidRPr="00196BCA">
        <w:t>3&gt;</w:t>
      </w:r>
      <w:r w:rsidRPr="00196BCA">
        <w:tab/>
      </w:r>
      <w:r w:rsidRPr="00196BCA">
        <w:rPr>
          <w:iCs/>
        </w:rPr>
        <w:t xml:space="preserve">apply </w:t>
      </w:r>
      <w:r w:rsidRPr="00196BCA">
        <w:t xml:space="preserve">the configuration and instruct MAC to start the </w:t>
      </w:r>
      <w:r w:rsidRPr="00196BCA">
        <w:rPr>
          <w:i/>
        </w:rPr>
        <w:t>inactivePosSRS-TimeAlignmentTimer</w:t>
      </w:r>
      <w:r w:rsidRPr="00196BCA">
        <w:t>;</w:t>
      </w:r>
    </w:p>
    <w:p w14:paraId="13F73255" w14:textId="77777777" w:rsidR="002E22A6" w:rsidRPr="00196BCA" w:rsidRDefault="002E22A6" w:rsidP="002E22A6">
      <w:pPr>
        <w:pStyle w:val="NO"/>
      </w:pPr>
      <w:r w:rsidRPr="00196BCA">
        <w:t>NOTE 1b:</w:t>
      </w:r>
      <w:r w:rsidRPr="00196BCA">
        <w:tab/>
        <w:t>The Network should provide full configuration to UE for SRS for Positioning in RRC_INACTIVE.</w:t>
      </w:r>
    </w:p>
    <w:p w14:paraId="0D5295B6" w14:textId="77777777" w:rsidR="002E22A6" w:rsidRPr="00196BCA" w:rsidRDefault="002E22A6" w:rsidP="002E22A6">
      <w:pPr>
        <w:pStyle w:val="B2"/>
      </w:pPr>
      <w:r w:rsidRPr="00196BCA">
        <w:t>2&gt;</w:t>
      </w:r>
      <w:r w:rsidRPr="00196BCA">
        <w:tab/>
        <w:t>remove all the entries within the MCG and the SCG</w:t>
      </w:r>
      <w:r w:rsidRPr="00196BCA">
        <w:rPr>
          <w:i/>
        </w:rPr>
        <w:t xml:space="preserve"> VarConditionalReconfig</w:t>
      </w:r>
      <w:r w:rsidRPr="00196BCA">
        <w:t>, if any;</w:t>
      </w:r>
    </w:p>
    <w:p w14:paraId="34462EC0" w14:textId="77777777" w:rsidR="002E22A6" w:rsidRPr="00196BCA" w:rsidRDefault="002E22A6" w:rsidP="002E22A6">
      <w:pPr>
        <w:pStyle w:val="B2"/>
      </w:pPr>
      <w:r w:rsidRPr="00196BCA">
        <w:t>2&gt;</w:t>
      </w:r>
      <w:r w:rsidRPr="00196BCA">
        <w:tab/>
        <w:t xml:space="preserve">for each </w:t>
      </w:r>
      <w:r w:rsidRPr="00196BCA">
        <w:rPr>
          <w:i/>
        </w:rPr>
        <w:t>measId</w:t>
      </w:r>
      <w:r w:rsidRPr="00196BCA">
        <w:t xml:space="preserve"> of the MCG </w:t>
      </w:r>
      <w:r w:rsidRPr="00196BCA">
        <w:rPr>
          <w:i/>
        </w:rPr>
        <w:t>measConfig</w:t>
      </w:r>
      <w:r w:rsidRPr="00196BCA">
        <w:t xml:space="preserve"> and for each </w:t>
      </w:r>
      <w:r w:rsidRPr="00196BCA">
        <w:rPr>
          <w:i/>
        </w:rPr>
        <w:t>measId</w:t>
      </w:r>
      <w:r w:rsidRPr="00196BCA">
        <w:t xml:space="preserve"> of the SCG </w:t>
      </w:r>
      <w:r w:rsidRPr="00196BCA">
        <w:rPr>
          <w:i/>
        </w:rPr>
        <w:t>measConfig</w:t>
      </w:r>
      <w:r w:rsidRPr="00196BCA">
        <w:t xml:space="preserve">, if configured, if the associated </w:t>
      </w:r>
      <w:r w:rsidRPr="00196BCA">
        <w:rPr>
          <w:i/>
          <w:iCs/>
        </w:rPr>
        <w:t>reportConfig</w:t>
      </w:r>
      <w:r w:rsidRPr="00196BCA">
        <w:t xml:space="preserve"> has a </w:t>
      </w:r>
      <w:r w:rsidRPr="00196BCA">
        <w:rPr>
          <w:i/>
        </w:rPr>
        <w:t>reportType</w:t>
      </w:r>
      <w:r w:rsidRPr="00196BCA">
        <w:t xml:space="preserve"> set to </w:t>
      </w:r>
      <w:r w:rsidRPr="00196BCA">
        <w:rPr>
          <w:i/>
        </w:rPr>
        <w:t>condTriggerConfig</w:t>
      </w:r>
      <w:r w:rsidRPr="00196BCA">
        <w:t>:</w:t>
      </w:r>
    </w:p>
    <w:p w14:paraId="037C481B" w14:textId="77777777" w:rsidR="002E22A6" w:rsidRPr="00196BCA" w:rsidRDefault="002E22A6" w:rsidP="002E22A6">
      <w:pPr>
        <w:pStyle w:val="B3"/>
      </w:pPr>
      <w:r w:rsidRPr="00196BCA">
        <w:t>3&gt;</w:t>
      </w:r>
      <w:r w:rsidRPr="00196BCA">
        <w:tab/>
        <w:t xml:space="preserve">for the associated </w:t>
      </w:r>
      <w:r w:rsidRPr="00196BCA">
        <w:rPr>
          <w:i/>
          <w:iCs/>
        </w:rPr>
        <w:t>reportConfigId</w:t>
      </w:r>
      <w:r w:rsidRPr="00196BCA">
        <w:t>:</w:t>
      </w:r>
    </w:p>
    <w:p w14:paraId="51E6EACE" w14:textId="77777777" w:rsidR="002E22A6" w:rsidRPr="00196BCA" w:rsidRDefault="002E22A6" w:rsidP="002E22A6">
      <w:pPr>
        <w:pStyle w:val="B4"/>
      </w:pPr>
      <w:r w:rsidRPr="00196BCA">
        <w:t>4&gt;</w:t>
      </w:r>
      <w:r w:rsidRPr="00196BCA">
        <w:tab/>
        <w:t xml:space="preserve">remove the entry with the matching </w:t>
      </w:r>
      <w:r w:rsidRPr="00196BCA">
        <w:rPr>
          <w:i/>
        </w:rPr>
        <w:t>reportConfigId</w:t>
      </w:r>
      <w:r w:rsidRPr="00196BCA">
        <w:t xml:space="preserve"> from the </w:t>
      </w:r>
      <w:r w:rsidRPr="00196BCA">
        <w:rPr>
          <w:i/>
        </w:rPr>
        <w:t>reportConfigList</w:t>
      </w:r>
      <w:r w:rsidRPr="00196BCA">
        <w:t xml:space="preserve"> within the </w:t>
      </w:r>
      <w:r w:rsidRPr="00196BCA">
        <w:rPr>
          <w:i/>
        </w:rPr>
        <w:t>VarMeasConfig</w:t>
      </w:r>
      <w:r w:rsidRPr="00196BCA">
        <w:t>;</w:t>
      </w:r>
    </w:p>
    <w:p w14:paraId="22CAC71D" w14:textId="77777777" w:rsidR="002E22A6" w:rsidRPr="00196BCA" w:rsidRDefault="002E22A6" w:rsidP="002E22A6">
      <w:pPr>
        <w:pStyle w:val="B3"/>
      </w:pPr>
      <w:r w:rsidRPr="00196BCA">
        <w:t>3&gt;</w:t>
      </w:r>
      <w:r w:rsidRPr="00196BCA">
        <w:tab/>
        <w:t xml:space="preserve">if the associated </w:t>
      </w:r>
      <w:r w:rsidRPr="00196BCA">
        <w:rPr>
          <w:i/>
          <w:iCs/>
        </w:rPr>
        <w:t>measObjectId</w:t>
      </w:r>
      <w:r w:rsidRPr="00196BCA">
        <w:t xml:space="preserve"> is only associated to a </w:t>
      </w:r>
      <w:r w:rsidRPr="00196BCA">
        <w:rPr>
          <w:i/>
          <w:iCs/>
        </w:rPr>
        <w:t>reportConfig</w:t>
      </w:r>
      <w:r w:rsidRPr="00196BCA">
        <w:t xml:space="preserve"> with </w:t>
      </w:r>
      <w:r w:rsidRPr="00196BCA">
        <w:rPr>
          <w:i/>
          <w:iCs/>
        </w:rPr>
        <w:t>reportType</w:t>
      </w:r>
      <w:r w:rsidRPr="00196BCA">
        <w:t xml:space="preserve"> set to </w:t>
      </w:r>
      <w:r w:rsidRPr="00196BCA">
        <w:rPr>
          <w:i/>
          <w:iCs/>
        </w:rPr>
        <w:t>condTriggerConfig</w:t>
      </w:r>
      <w:r w:rsidRPr="00196BCA">
        <w:t>:</w:t>
      </w:r>
    </w:p>
    <w:p w14:paraId="58457B0D" w14:textId="77777777" w:rsidR="002E22A6" w:rsidRPr="00196BCA" w:rsidRDefault="002E22A6" w:rsidP="002E22A6">
      <w:pPr>
        <w:pStyle w:val="B4"/>
      </w:pPr>
      <w:r w:rsidRPr="00196BCA">
        <w:t>4&gt;</w:t>
      </w:r>
      <w:r w:rsidRPr="00196BCA">
        <w:tab/>
        <w:t xml:space="preserve">remove the entry with the matching </w:t>
      </w:r>
      <w:r w:rsidRPr="00196BCA">
        <w:rPr>
          <w:i/>
          <w:iCs/>
        </w:rPr>
        <w:t>measObjectId</w:t>
      </w:r>
      <w:r w:rsidRPr="00196BCA">
        <w:t xml:space="preserve"> from the </w:t>
      </w:r>
      <w:r w:rsidRPr="00196BCA">
        <w:rPr>
          <w:i/>
        </w:rPr>
        <w:t>measObjectList</w:t>
      </w:r>
      <w:r w:rsidRPr="00196BCA">
        <w:t xml:space="preserve"> within the </w:t>
      </w:r>
      <w:r w:rsidRPr="00196BCA">
        <w:rPr>
          <w:i/>
        </w:rPr>
        <w:t>VarMeasConfig</w:t>
      </w:r>
      <w:r w:rsidRPr="00196BCA">
        <w:t>;</w:t>
      </w:r>
    </w:p>
    <w:p w14:paraId="7C8E818D" w14:textId="77777777" w:rsidR="002E22A6" w:rsidRPr="00196BCA" w:rsidRDefault="002E22A6" w:rsidP="002E22A6">
      <w:pPr>
        <w:pStyle w:val="B3"/>
      </w:pPr>
      <w:r w:rsidRPr="00196BCA">
        <w:t>3&gt;</w:t>
      </w:r>
      <w:r w:rsidRPr="00196BCA">
        <w:tab/>
        <w:t xml:space="preserve">remove the entry with the matching </w:t>
      </w:r>
      <w:r w:rsidRPr="00196BCA">
        <w:rPr>
          <w:i/>
        </w:rPr>
        <w:t>measId</w:t>
      </w:r>
      <w:r w:rsidRPr="00196BCA">
        <w:t xml:space="preserve"> from the </w:t>
      </w:r>
      <w:r w:rsidRPr="00196BCA">
        <w:rPr>
          <w:i/>
        </w:rPr>
        <w:t>measIdList</w:t>
      </w:r>
      <w:r w:rsidRPr="00196BCA">
        <w:t xml:space="preserve"> within the </w:t>
      </w:r>
      <w:r w:rsidRPr="00196BCA">
        <w:rPr>
          <w:i/>
        </w:rPr>
        <w:t>VarMeasConfig</w:t>
      </w:r>
      <w:r w:rsidRPr="00196BCA">
        <w:t>;</w:t>
      </w:r>
    </w:p>
    <w:p w14:paraId="020D0AA4" w14:textId="77777777" w:rsidR="002E22A6" w:rsidRPr="00196BCA" w:rsidRDefault="002E22A6" w:rsidP="002E22A6">
      <w:pPr>
        <w:pStyle w:val="B2"/>
      </w:pPr>
      <w:r w:rsidRPr="00196BCA">
        <w:t>2&gt;</w:t>
      </w:r>
      <w:r w:rsidRPr="00196BCA">
        <w:tab/>
        <w:t>re-establish RLC entities for SRB1;</w:t>
      </w:r>
    </w:p>
    <w:p w14:paraId="495DF857" w14:textId="77777777" w:rsidR="002E22A6" w:rsidRPr="00196BCA" w:rsidRDefault="002E22A6" w:rsidP="002E22A6">
      <w:pPr>
        <w:pStyle w:val="B2"/>
      </w:pPr>
      <w:r w:rsidRPr="00196BCA">
        <w:t>2&gt;</w:t>
      </w:r>
      <w:r w:rsidRPr="00196BCA">
        <w:tab/>
        <w:t xml:space="preserve">if the </w:t>
      </w:r>
      <w:r w:rsidRPr="00196BCA">
        <w:rPr>
          <w:i/>
        </w:rPr>
        <w:t>RRCRelease</w:t>
      </w:r>
      <w:r w:rsidRPr="00196BCA">
        <w:t xml:space="preserve"> message with </w:t>
      </w:r>
      <w:r w:rsidRPr="00196BCA">
        <w:rPr>
          <w:i/>
        </w:rPr>
        <w:t>suspendConfig</w:t>
      </w:r>
      <w:r w:rsidRPr="00196BCA">
        <w:t xml:space="preserve"> was received in response to an </w:t>
      </w:r>
      <w:r w:rsidRPr="00196BCA">
        <w:rPr>
          <w:i/>
        </w:rPr>
        <w:t xml:space="preserve">RRCResumeRequest </w:t>
      </w:r>
      <w:r w:rsidRPr="00196BCA">
        <w:t xml:space="preserve">or an </w:t>
      </w:r>
      <w:r w:rsidRPr="00196BCA">
        <w:rPr>
          <w:i/>
        </w:rPr>
        <w:t>RRCResumeRequest1</w:t>
      </w:r>
      <w:r w:rsidRPr="00196BCA">
        <w:t>:</w:t>
      </w:r>
    </w:p>
    <w:p w14:paraId="350CF561" w14:textId="77777777" w:rsidR="002E22A6" w:rsidRPr="00196BCA" w:rsidRDefault="002E22A6" w:rsidP="002E22A6">
      <w:pPr>
        <w:pStyle w:val="B3"/>
      </w:pPr>
      <w:r w:rsidRPr="00196BCA">
        <w:t>3&gt;</w:t>
      </w:r>
      <w:r w:rsidRPr="00196BCA">
        <w:tab/>
        <w:t>stop the timer T319 if running;</w:t>
      </w:r>
    </w:p>
    <w:p w14:paraId="4D2E5790" w14:textId="77777777" w:rsidR="002E22A6" w:rsidRPr="00196BCA" w:rsidRDefault="002E22A6" w:rsidP="002E22A6">
      <w:pPr>
        <w:pStyle w:val="B3"/>
      </w:pPr>
      <w:r w:rsidRPr="00196BCA">
        <w:t>3&gt;</w:t>
      </w:r>
      <w:r w:rsidRPr="00196BCA">
        <w:tab/>
        <w:t>in the stored UE Inactive AS context:</w:t>
      </w:r>
    </w:p>
    <w:p w14:paraId="05E21A8A" w14:textId="77777777" w:rsidR="002E22A6" w:rsidRPr="00196BCA" w:rsidRDefault="002E22A6" w:rsidP="002E22A6">
      <w:pPr>
        <w:pStyle w:val="B4"/>
      </w:pPr>
      <w:r w:rsidRPr="00196BCA">
        <w:t>4&gt;</w:t>
      </w:r>
      <w:r w:rsidRPr="00196BCA">
        <w:tab/>
        <w:t>replace the K</w:t>
      </w:r>
      <w:r w:rsidRPr="00196BCA">
        <w:rPr>
          <w:vertAlign w:val="subscript"/>
        </w:rPr>
        <w:t>gNB</w:t>
      </w:r>
      <w:r w:rsidRPr="00196BCA">
        <w:t xml:space="preserve"> and K</w:t>
      </w:r>
      <w:r w:rsidRPr="00196BCA">
        <w:rPr>
          <w:vertAlign w:val="subscript"/>
        </w:rPr>
        <w:t>RRCint</w:t>
      </w:r>
      <w:r w:rsidRPr="00196BCA">
        <w:t xml:space="preserve"> keys with the current K</w:t>
      </w:r>
      <w:r w:rsidRPr="00196BCA">
        <w:rPr>
          <w:vertAlign w:val="subscript"/>
        </w:rPr>
        <w:t>gNB</w:t>
      </w:r>
      <w:r w:rsidRPr="00196BCA">
        <w:t xml:space="preserve"> and K</w:t>
      </w:r>
      <w:r w:rsidRPr="00196BCA">
        <w:rPr>
          <w:vertAlign w:val="subscript"/>
        </w:rPr>
        <w:t>RRCint</w:t>
      </w:r>
      <w:r w:rsidRPr="00196BCA">
        <w:t xml:space="preserve"> keys;</w:t>
      </w:r>
    </w:p>
    <w:p w14:paraId="4E20D0D6" w14:textId="77777777" w:rsidR="002E22A6" w:rsidRPr="00196BCA" w:rsidRDefault="002E22A6" w:rsidP="002E22A6">
      <w:pPr>
        <w:pStyle w:val="B4"/>
        <w:rPr>
          <w:i/>
          <w:iCs/>
        </w:rPr>
      </w:pPr>
      <w:bookmarkStart w:id="412" w:name="_Hlk95514979"/>
      <w:r w:rsidRPr="00196BCA">
        <w:t>4&gt;</w:t>
      </w:r>
      <w:r w:rsidRPr="00196BCA">
        <w:tab/>
        <w:t xml:space="preserve">replace the </w:t>
      </w:r>
      <w:r w:rsidRPr="00196BCA">
        <w:rPr>
          <w:i/>
          <w:iCs/>
        </w:rPr>
        <w:t xml:space="preserve">nextHopChainingCount </w:t>
      </w:r>
      <w:r w:rsidRPr="00196BCA">
        <w:t xml:space="preserve">with the value of </w:t>
      </w:r>
      <w:r w:rsidRPr="00196BCA">
        <w:rPr>
          <w:i/>
          <w:iCs/>
        </w:rPr>
        <w:t>nextHopChainingCount</w:t>
      </w:r>
      <w:r w:rsidRPr="00196BCA">
        <w:t xml:space="preserve"> received in the </w:t>
      </w:r>
      <w:r w:rsidRPr="00196BCA">
        <w:rPr>
          <w:i/>
        </w:rPr>
        <w:t xml:space="preserve">RRCRelease </w:t>
      </w:r>
      <w:r w:rsidRPr="00196BCA">
        <w:rPr>
          <w:iCs/>
        </w:rPr>
        <w:t>message</w:t>
      </w:r>
      <w:r w:rsidRPr="00196BCA">
        <w:rPr>
          <w:i/>
          <w:iCs/>
        </w:rPr>
        <w:t>;</w:t>
      </w:r>
    </w:p>
    <w:bookmarkEnd w:id="412"/>
    <w:p w14:paraId="5BF87E21" w14:textId="77777777" w:rsidR="002E22A6" w:rsidRPr="00196BCA" w:rsidRDefault="002E22A6" w:rsidP="002E22A6">
      <w:pPr>
        <w:pStyle w:val="B4"/>
      </w:pPr>
      <w:r w:rsidRPr="00196BCA">
        <w:t>4&gt;</w:t>
      </w:r>
      <w:r w:rsidRPr="00196BCA">
        <w:tab/>
        <w:t xml:space="preserve">replace the </w:t>
      </w:r>
      <w:r w:rsidRPr="00196BCA">
        <w:rPr>
          <w:i/>
        </w:rPr>
        <w:t>cellIdentity</w:t>
      </w:r>
      <w:r w:rsidRPr="00196BCA">
        <w:t xml:space="preserve"> with the </w:t>
      </w:r>
      <w:r w:rsidRPr="00196BCA">
        <w:rPr>
          <w:i/>
        </w:rPr>
        <w:t>cellIdentity</w:t>
      </w:r>
      <w:r w:rsidRPr="00196BCA">
        <w:t xml:space="preserve"> of the cell the UE has received the </w:t>
      </w:r>
      <w:r w:rsidRPr="00196BCA">
        <w:rPr>
          <w:i/>
        </w:rPr>
        <w:t>RRCRelease</w:t>
      </w:r>
      <w:r w:rsidRPr="00196BCA">
        <w:t xml:space="preserve"> message;</w:t>
      </w:r>
    </w:p>
    <w:p w14:paraId="670B9067" w14:textId="77777777" w:rsidR="002E22A6" w:rsidRPr="00196BCA" w:rsidRDefault="002E22A6" w:rsidP="002E22A6">
      <w:pPr>
        <w:pStyle w:val="B4"/>
      </w:pPr>
      <w:r w:rsidRPr="00196BCA">
        <w:t>4&gt;</w:t>
      </w:r>
      <w:r w:rsidRPr="00196BCA">
        <w:tab/>
        <w:t xml:space="preserve">if the </w:t>
      </w:r>
      <w:r w:rsidRPr="00196BCA">
        <w:rPr>
          <w:i/>
        </w:rPr>
        <w:t>suspendConfig</w:t>
      </w:r>
      <w:r w:rsidRPr="00196BCA">
        <w:t xml:space="preserve"> contains the </w:t>
      </w:r>
      <w:r w:rsidRPr="00196BCA">
        <w:rPr>
          <w:i/>
        </w:rPr>
        <w:t xml:space="preserve">sl-UEIdentityRemote </w:t>
      </w:r>
      <w:r w:rsidRPr="00196BCA">
        <w:t>(i.e. the UE is a L2 U2N Remote UE):</w:t>
      </w:r>
    </w:p>
    <w:p w14:paraId="41AFA625" w14:textId="77777777" w:rsidR="002E22A6" w:rsidRPr="00196BCA" w:rsidRDefault="002E22A6" w:rsidP="002E22A6">
      <w:pPr>
        <w:pStyle w:val="B5"/>
      </w:pPr>
      <w:r w:rsidRPr="00196BCA">
        <w:t>5&gt;</w:t>
      </w:r>
      <w:r w:rsidRPr="00196BCA">
        <w:tab/>
        <w:t xml:space="preserve">replace the C-RNTI with the value of the </w:t>
      </w:r>
      <w:r w:rsidRPr="00196BCA">
        <w:rPr>
          <w:i/>
        </w:rPr>
        <w:t>sl-UEIdentityRemote</w:t>
      </w:r>
      <w:r w:rsidRPr="00196BCA">
        <w:t>;</w:t>
      </w:r>
    </w:p>
    <w:p w14:paraId="0A85B468" w14:textId="77777777" w:rsidR="002E22A6" w:rsidRPr="00196BCA" w:rsidRDefault="002E22A6" w:rsidP="002E22A6">
      <w:pPr>
        <w:pStyle w:val="B5"/>
      </w:pPr>
      <w:r w:rsidRPr="00196BCA">
        <w:t>5&gt;</w:t>
      </w:r>
      <w:r w:rsidRPr="00196BCA">
        <w:tab/>
        <w:t>replace the physical cell identity</w:t>
      </w:r>
      <w:r w:rsidRPr="00196BCA">
        <w:rPr>
          <w:i/>
        </w:rPr>
        <w:t xml:space="preserve"> </w:t>
      </w:r>
      <w:r w:rsidRPr="00196BCA">
        <w:t xml:space="preserve">with the value of the </w:t>
      </w:r>
      <w:r w:rsidRPr="00196BCA">
        <w:rPr>
          <w:i/>
        </w:rPr>
        <w:t xml:space="preserve">sl-PhysCellId </w:t>
      </w:r>
      <w:r w:rsidRPr="00196BCA">
        <w:t xml:space="preserve">in </w:t>
      </w:r>
      <w:r w:rsidRPr="00196BCA">
        <w:rPr>
          <w:i/>
        </w:rPr>
        <w:t xml:space="preserve">sl-ServingCellInfo </w:t>
      </w:r>
      <w:r w:rsidRPr="00196BCA">
        <w:t>contained in the discovery message received from the connected L2 U2N Relay UE;</w:t>
      </w:r>
    </w:p>
    <w:p w14:paraId="4666C0E3" w14:textId="77777777" w:rsidR="002E22A6" w:rsidRPr="00196BCA" w:rsidRDefault="002E22A6" w:rsidP="002E22A6">
      <w:pPr>
        <w:pStyle w:val="B4"/>
      </w:pPr>
      <w:r w:rsidRPr="00196BCA">
        <w:t>4&gt; else:</w:t>
      </w:r>
    </w:p>
    <w:p w14:paraId="6F02ACC3" w14:textId="77777777" w:rsidR="002E22A6" w:rsidRPr="00196BCA" w:rsidRDefault="002E22A6" w:rsidP="002E22A6">
      <w:pPr>
        <w:pStyle w:val="B5"/>
      </w:pPr>
      <w:r w:rsidRPr="00196BCA">
        <w:t>5&gt;</w:t>
      </w:r>
      <w:r w:rsidRPr="00196BCA">
        <w:tab/>
        <w:t xml:space="preserve">replace the C-RNTI with the C-RNTI used in the cell (see TS 38.321 [3]) the UE has received the </w:t>
      </w:r>
      <w:r w:rsidRPr="00196BCA">
        <w:rPr>
          <w:i/>
        </w:rPr>
        <w:t>RRCRelease</w:t>
      </w:r>
      <w:r w:rsidRPr="00196BCA">
        <w:t xml:space="preserve"> message;</w:t>
      </w:r>
    </w:p>
    <w:p w14:paraId="54AAAF0C" w14:textId="77777777" w:rsidR="002E22A6" w:rsidRPr="00196BCA" w:rsidRDefault="002E22A6" w:rsidP="002E22A6">
      <w:pPr>
        <w:pStyle w:val="B5"/>
      </w:pPr>
      <w:r w:rsidRPr="00196BCA">
        <w:t>5&gt;</w:t>
      </w:r>
      <w:r w:rsidRPr="00196BCA">
        <w:tab/>
        <w:t>replace the physical cell identity</w:t>
      </w:r>
      <w:r w:rsidRPr="00196BCA">
        <w:rPr>
          <w:i/>
        </w:rPr>
        <w:t xml:space="preserve"> </w:t>
      </w:r>
      <w:r w:rsidRPr="00196BCA">
        <w:t xml:space="preserve">with the physical cell identity of the cell the UE has received the </w:t>
      </w:r>
      <w:r w:rsidRPr="00196BCA">
        <w:rPr>
          <w:i/>
        </w:rPr>
        <w:t>RRCRelease</w:t>
      </w:r>
      <w:r w:rsidRPr="00196BCA">
        <w:t xml:space="preserve"> message;</w:t>
      </w:r>
    </w:p>
    <w:p w14:paraId="330A4317" w14:textId="77777777" w:rsidR="002E22A6" w:rsidRPr="00196BCA" w:rsidRDefault="002E22A6" w:rsidP="002E22A6">
      <w:pPr>
        <w:pStyle w:val="B3"/>
      </w:pPr>
      <w:bookmarkStart w:id="413" w:name="_Hlk95514990"/>
      <w:r w:rsidRPr="00196BCA">
        <w:t>3&gt;</w:t>
      </w:r>
      <w:r w:rsidRPr="00196BCA">
        <w:tab/>
        <w:t xml:space="preserve">replace the </w:t>
      </w:r>
      <w:r w:rsidRPr="00196BCA">
        <w:rPr>
          <w:i/>
          <w:iCs/>
        </w:rPr>
        <w:t>nextHopChainingCount</w:t>
      </w:r>
      <w:r w:rsidRPr="00196BCA">
        <w:t xml:space="preserve"> with the value associated with the current K</w:t>
      </w:r>
      <w:r w:rsidRPr="00196BCA">
        <w:rPr>
          <w:vertAlign w:val="subscript"/>
        </w:rPr>
        <w:t>gNB</w:t>
      </w:r>
      <w:r w:rsidRPr="00196BCA">
        <w:t>;</w:t>
      </w:r>
    </w:p>
    <w:bookmarkEnd w:id="413"/>
    <w:p w14:paraId="2BBC9A21" w14:textId="77777777" w:rsidR="002E22A6" w:rsidRPr="00196BCA" w:rsidRDefault="002E22A6" w:rsidP="002E22A6">
      <w:pPr>
        <w:pStyle w:val="B3"/>
      </w:pPr>
      <w:r w:rsidRPr="00196BCA">
        <w:t>3&gt;</w:t>
      </w:r>
      <w:r w:rsidRPr="00196BCA">
        <w:tab/>
        <w:t>stop the timer T319a if running and consider SDT procedure is not ongoing;</w:t>
      </w:r>
    </w:p>
    <w:p w14:paraId="7D71B67B" w14:textId="77777777" w:rsidR="002E22A6" w:rsidRPr="00196BCA" w:rsidRDefault="002E22A6" w:rsidP="002E22A6">
      <w:pPr>
        <w:pStyle w:val="B2"/>
      </w:pPr>
      <w:r w:rsidRPr="00196BCA">
        <w:t>2&gt;</w:t>
      </w:r>
      <w:r w:rsidRPr="00196BCA">
        <w:tab/>
        <w:t>else:</w:t>
      </w:r>
    </w:p>
    <w:p w14:paraId="0E728C5D" w14:textId="77777777" w:rsidR="002E22A6" w:rsidRPr="00196BCA" w:rsidRDefault="002E22A6" w:rsidP="002E22A6">
      <w:pPr>
        <w:pStyle w:val="B3"/>
      </w:pPr>
      <w:r w:rsidRPr="00196BCA">
        <w:t>3&gt;</w:t>
      </w:r>
      <w:r w:rsidRPr="00196BCA">
        <w:tab/>
        <w:t xml:space="preserve">store in the UE Inactive AS Context </w:t>
      </w:r>
      <w:bookmarkStart w:id="414" w:name="_Hlk95515016"/>
      <w:r w:rsidRPr="00196BCA">
        <w:t xml:space="preserve">the </w:t>
      </w:r>
      <w:r w:rsidRPr="00196BCA">
        <w:rPr>
          <w:i/>
          <w:iCs/>
        </w:rPr>
        <w:t xml:space="preserve">nextHopChainingCount </w:t>
      </w:r>
      <w:r w:rsidRPr="00196BCA">
        <w:t xml:space="preserve">received in the </w:t>
      </w:r>
      <w:r w:rsidRPr="00196BCA">
        <w:rPr>
          <w:i/>
        </w:rPr>
        <w:t xml:space="preserve">RRCRelease </w:t>
      </w:r>
      <w:r w:rsidRPr="00196BCA">
        <w:rPr>
          <w:iCs/>
        </w:rPr>
        <w:t>message</w:t>
      </w:r>
      <w:r w:rsidRPr="00196BCA">
        <w:rPr>
          <w:i/>
          <w:iCs/>
        </w:rPr>
        <w:t>,</w:t>
      </w:r>
      <w:bookmarkEnd w:id="414"/>
      <w:r w:rsidRPr="00196BCA">
        <w:t xml:space="preserve"> the current K</w:t>
      </w:r>
      <w:r w:rsidRPr="00196BCA">
        <w:rPr>
          <w:vertAlign w:val="subscript"/>
        </w:rPr>
        <w:t>gNB</w:t>
      </w:r>
      <w:r w:rsidRPr="00196BCA">
        <w:t xml:space="preserve"> and K</w:t>
      </w:r>
      <w:r w:rsidRPr="00196BCA">
        <w:rPr>
          <w:vertAlign w:val="subscript"/>
        </w:rPr>
        <w:t xml:space="preserve">RRCint </w:t>
      </w:r>
      <w:r w:rsidRPr="00196BCA">
        <w:t xml:space="preserve">keys, the ROHC state, the EHC context(s), the UDC state, the stored QoS flow to DRB mapping rules, the application layer measurement configuration, the C-RNTI used in the source PCell, the </w:t>
      </w:r>
      <w:r w:rsidRPr="00196BCA">
        <w:rPr>
          <w:i/>
        </w:rPr>
        <w:t>cellIdentity</w:t>
      </w:r>
      <w:r w:rsidRPr="00196BCA">
        <w:t xml:space="preserve"> and the physical cell identity of the source PCell, the </w:t>
      </w:r>
      <w:r w:rsidRPr="00196BCA">
        <w:rPr>
          <w:i/>
          <w:iCs/>
        </w:rPr>
        <w:t xml:space="preserve">spCellConfigCommon </w:t>
      </w:r>
      <w:r w:rsidRPr="00196BCA">
        <w:t xml:space="preserve">within </w:t>
      </w:r>
      <w:r w:rsidRPr="00196BCA">
        <w:rPr>
          <w:i/>
        </w:rPr>
        <w:t>ReconfigurationWithSync</w:t>
      </w:r>
      <w:r w:rsidRPr="00196BCA">
        <w:t xml:space="preserve"> of the NR PSCell (if configured) and all other parameters configured except for:</w:t>
      </w:r>
    </w:p>
    <w:p w14:paraId="5B7F930A" w14:textId="77777777" w:rsidR="002E22A6" w:rsidRPr="00196BCA" w:rsidRDefault="002E22A6" w:rsidP="002E22A6">
      <w:pPr>
        <w:pStyle w:val="B4"/>
      </w:pPr>
      <w:r w:rsidRPr="00196BCA">
        <w:t>-</w:t>
      </w:r>
      <w:r w:rsidRPr="00196BCA">
        <w:tab/>
        <w:t xml:space="preserve">parameters within </w:t>
      </w:r>
      <w:r w:rsidRPr="00196BCA">
        <w:rPr>
          <w:i/>
        </w:rPr>
        <w:t>ReconfigurationWithSync</w:t>
      </w:r>
      <w:r w:rsidRPr="00196BCA">
        <w:t xml:space="preserve"> of the PCell;</w:t>
      </w:r>
    </w:p>
    <w:p w14:paraId="4838DCDF" w14:textId="77777777" w:rsidR="002E22A6" w:rsidRPr="00196BCA" w:rsidRDefault="002E22A6" w:rsidP="002E22A6">
      <w:pPr>
        <w:pStyle w:val="B4"/>
      </w:pPr>
      <w:r w:rsidRPr="00196BCA">
        <w:t>-</w:t>
      </w:r>
      <w:r w:rsidRPr="00196BCA">
        <w:tab/>
        <w:t xml:space="preserve">parameters within </w:t>
      </w:r>
      <w:r w:rsidRPr="00196BCA">
        <w:rPr>
          <w:i/>
        </w:rPr>
        <w:t>ReconfigurationWithSync</w:t>
      </w:r>
      <w:r w:rsidRPr="00196BCA">
        <w:t xml:space="preserve"> of the NR PSCell, if configured;</w:t>
      </w:r>
    </w:p>
    <w:p w14:paraId="487E229D" w14:textId="77777777" w:rsidR="002E22A6" w:rsidRPr="00196BCA" w:rsidRDefault="002E22A6" w:rsidP="002E22A6">
      <w:pPr>
        <w:pStyle w:val="B4"/>
      </w:pPr>
      <w:r w:rsidRPr="00196BCA">
        <w:t>-</w:t>
      </w:r>
      <w:r w:rsidRPr="00196BCA">
        <w:tab/>
        <w:t xml:space="preserve">parameters within </w:t>
      </w:r>
      <w:r w:rsidRPr="00196BCA">
        <w:rPr>
          <w:i/>
        </w:rPr>
        <w:t>MobilityControlInfoSCG</w:t>
      </w:r>
      <w:r w:rsidRPr="00196BCA">
        <w:t xml:space="preserve"> of the E-UTRA PSCell, if configured;</w:t>
      </w:r>
    </w:p>
    <w:p w14:paraId="2A02C571" w14:textId="77777777" w:rsidR="002E22A6" w:rsidRPr="00196BCA" w:rsidRDefault="002E22A6" w:rsidP="002E22A6">
      <w:pPr>
        <w:pStyle w:val="B4"/>
      </w:pPr>
      <w:r w:rsidRPr="00196BCA">
        <w:t>-</w:t>
      </w:r>
      <w:r w:rsidRPr="00196BCA">
        <w:tab/>
      </w:r>
      <w:r w:rsidRPr="00196BCA">
        <w:rPr>
          <w:i/>
        </w:rPr>
        <w:t>servingCellConfigCommonSIB</w:t>
      </w:r>
      <w:r w:rsidRPr="00196BCA">
        <w:t>;</w:t>
      </w:r>
    </w:p>
    <w:p w14:paraId="475D42D0" w14:textId="77777777" w:rsidR="002E22A6" w:rsidRPr="00196BCA" w:rsidRDefault="002E22A6" w:rsidP="002E22A6">
      <w:pPr>
        <w:pStyle w:val="B4"/>
        <w:rPr>
          <w:i/>
        </w:rPr>
      </w:pPr>
      <w:r w:rsidRPr="00196BCA">
        <w:t>-</w:t>
      </w:r>
      <w:r w:rsidRPr="00196BCA">
        <w:tab/>
      </w:r>
      <w:r w:rsidRPr="00196BCA">
        <w:rPr>
          <w:i/>
        </w:rPr>
        <w:t>sl-L2RelayUE-Config</w:t>
      </w:r>
      <w:r w:rsidRPr="00196BCA">
        <w:t>, if configured</w:t>
      </w:r>
      <w:r w:rsidRPr="00196BCA">
        <w:rPr>
          <w:iCs/>
        </w:rPr>
        <w:t>;</w:t>
      </w:r>
    </w:p>
    <w:p w14:paraId="5FD8F955" w14:textId="77777777" w:rsidR="002E22A6" w:rsidRPr="00196BCA" w:rsidRDefault="002E22A6" w:rsidP="002E22A6">
      <w:pPr>
        <w:pStyle w:val="B4"/>
        <w:rPr>
          <w:iCs/>
        </w:rPr>
      </w:pPr>
      <w:r w:rsidRPr="00196BCA">
        <w:t>-</w:t>
      </w:r>
      <w:r w:rsidRPr="00196BCA">
        <w:tab/>
      </w:r>
      <w:r w:rsidRPr="00196BCA">
        <w:rPr>
          <w:i/>
        </w:rPr>
        <w:t>sl-L2RemoteUE-Config</w:t>
      </w:r>
      <w:r w:rsidRPr="00196BCA">
        <w:t>, if configured;</w:t>
      </w:r>
    </w:p>
    <w:p w14:paraId="21E20E91" w14:textId="77777777" w:rsidR="002E22A6" w:rsidRPr="00196BCA" w:rsidRDefault="002E22A6" w:rsidP="002E22A6">
      <w:pPr>
        <w:rPr>
          <w:lang w:eastAsia="zh-CN"/>
        </w:rPr>
      </w:pPr>
      <w:r w:rsidRPr="00196BCA">
        <w:t>[TS 38.3</w:t>
      </w:r>
      <w:r w:rsidRPr="00196BCA">
        <w:rPr>
          <w:lang w:eastAsia="zh-CN"/>
        </w:rPr>
        <w:t>31</w:t>
      </w:r>
      <w:r w:rsidRPr="00196BCA">
        <w:t>, clause 5.3.</w:t>
      </w:r>
      <w:r w:rsidRPr="00196BCA">
        <w:rPr>
          <w:lang w:eastAsia="zh-CN"/>
        </w:rPr>
        <w:t>13.3</w:t>
      </w:r>
      <w:r w:rsidRPr="00196BCA">
        <w:t>]</w:t>
      </w:r>
    </w:p>
    <w:p w14:paraId="78559E99" w14:textId="77777777" w:rsidR="002E22A6" w:rsidRPr="00196BCA" w:rsidRDefault="002E22A6" w:rsidP="002E22A6">
      <w:r w:rsidRPr="00196BCA">
        <w:t xml:space="preserve">The UE shall set the contents of </w:t>
      </w:r>
      <w:r w:rsidRPr="00196BCA">
        <w:rPr>
          <w:i/>
        </w:rPr>
        <w:t>RRCResumeRequest</w:t>
      </w:r>
      <w:r w:rsidRPr="00196BCA">
        <w:t xml:space="preserve"> or </w:t>
      </w:r>
      <w:r w:rsidRPr="00196BCA">
        <w:rPr>
          <w:i/>
        </w:rPr>
        <w:t>RRCResumeRequest1</w:t>
      </w:r>
      <w:r w:rsidRPr="00196BCA">
        <w:t xml:space="preserve"> message as follows:</w:t>
      </w:r>
    </w:p>
    <w:p w14:paraId="07B25031" w14:textId="77777777" w:rsidR="002E22A6" w:rsidRPr="00196BCA" w:rsidRDefault="002E22A6" w:rsidP="002E22A6">
      <w:pPr>
        <w:pStyle w:val="B1"/>
      </w:pPr>
      <w:r w:rsidRPr="00196BCA">
        <w:t>1&gt;</w:t>
      </w:r>
      <w:r w:rsidRPr="00196BCA">
        <w:tab/>
        <w:t xml:space="preserve">if field </w:t>
      </w:r>
      <w:r w:rsidRPr="00196BCA">
        <w:rPr>
          <w:i/>
        </w:rPr>
        <w:t>useFullResumeID</w:t>
      </w:r>
      <w:r w:rsidRPr="00196BCA">
        <w:t xml:space="preserve"> is signalled in </w:t>
      </w:r>
      <w:r w:rsidRPr="00196BCA">
        <w:rPr>
          <w:i/>
        </w:rPr>
        <w:t>SIB1</w:t>
      </w:r>
      <w:r w:rsidRPr="00196BCA">
        <w:t>:</w:t>
      </w:r>
    </w:p>
    <w:p w14:paraId="5EBB1DF9" w14:textId="77777777" w:rsidR="002E22A6" w:rsidRPr="00196BCA" w:rsidRDefault="002E22A6" w:rsidP="002E22A6">
      <w:pPr>
        <w:pStyle w:val="B2"/>
      </w:pPr>
      <w:r w:rsidRPr="00196BCA">
        <w:t>2&gt;</w:t>
      </w:r>
      <w:r w:rsidRPr="00196BCA">
        <w:tab/>
        <w:t xml:space="preserve">select </w:t>
      </w:r>
      <w:r w:rsidRPr="00196BCA">
        <w:rPr>
          <w:i/>
        </w:rPr>
        <w:t xml:space="preserve">RRCResumeRequest1 </w:t>
      </w:r>
      <w:r w:rsidRPr="00196BCA">
        <w:t>as the message to use;</w:t>
      </w:r>
    </w:p>
    <w:p w14:paraId="4B79BFCF" w14:textId="77777777" w:rsidR="002E22A6" w:rsidRPr="00196BCA" w:rsidRDefault="002E22A6" w:rsidP="002E22A6">
      <w:pPr>
        <w:pStyle w:val="B2"/>
      </w:pPr>
      <w:r w:rsidRPr="00196BCA">
        <w:t>2&gt;</w:t>
      </w:r>
      <w:r w:rsidRPr="00196BCA">
        <w:tab/>
        <w:t xml:space="preserve">set the </w:t>
      </w:r>
      <w:r w:rsidRPr="00196BCA">
        <w:rPr>
          <w:i/>
        </w:rPr>
        <w:t xml:space="preserve">resumeIdentity </w:t>
      </w:r>
      <w:r w:rsidRPr="00196BCA">
        <w:t xml:space="preserve">to the stored </w:t>
      </w:r>
      <w:r w:rsidRPr="00196BCA">
        <w:rPr>
          <w:i/>
        </w:rPr>
        <w:t>fullI-RNTI</w:t>
      </w:r>
      <w:r w:rsidRPr="00196BCA">
        <w:t xml:space="preserve"> value;</w:t>
      </w:r>
    </w:p>
    <w:p w14:paraId="18C046B0" w14:textId="77777777" w:rsidR="002E22A6" w:rsidRPr="00196BCA" w:rsidRDefault="002E22A6" w:rsidP="002E22A6">
      <w:pPr>
        <w:pStyle w:val="B1"/>
      </w:pPr>
      <w:r w:rsidRPr="00196BCA">
        <w:t>1&gt;</w:t>
      </w:r>
      <w:r w:rsidRPr="00196BCA">
        <w:tab/>
        <w:t>else:</w:t>
      </w:r>
    </w:p>
    <w:p w14:paraId="2364834A" w14:textId="77777777" w:rsidR="002E22A6" w:rsidRPr="00196BCA" w:rsidRDefault="002E22A6" w:rsidP="002E22A6">
      <w:pPr>
        <w:pStyle w:val="B2"/>
      </w:pPr>
      <w:r w:rsidRPr="00196BCA">
        <w:t>2&gt;</w:t>
      </w:r>
      <w:r w:rsidRPr="00196BCA">
        <w:tab/>
        <w:t xml:space="preserve">select </w:t>
      </w:r>
      <w:r w:rsidRPr="00196BCA">
        <w:rPr>
          <w:i/>
        </w:rPr>
        <w:t xml:space="preserve">RRCResumeRequest </w:t>
      </w:r>
      <w:r w:rsidRPr="00196BCA">
        <w:t>as the message to use;</w:t>
      </w:r>
    </w:p>
    <w:p w14:paraId="620D6DF2" w14:textId="77777777" w:rsidR="002E22A6" w:rsidRPr="00196BCA" w:rsidRDefault="002E22A6" w:rsidP="002E22A6">
      <w:pPr>
        <w:pStyle w:val="B2"/>
      </w:pPr>
      <w:r w:rsidRPr="00196BCA">
        <w:t>2&gt;</w:t>
      </w:r>
      <w:r w:rsidRPr="00196BCA">
        <w:tab/>
        <w:t xml:space="preserve">set the </w:t>
      </w:r>
      <w:r w:rsidRPr="00196BCA">
        <w:rPr>
          <w:i/>
        </w:rPr>
        <w:t xml:space="preserve">resumeIdentity </w:t>
      </w:r>
      <w:r w:rsidRPr="00196BCA">
        <w:t xml:space="preserve">to the stored </w:t>
      </w:r>
      <w:r w:rsidRPr="00196BCA">
        <w:rPr>
          <w:i/>
        </w:rPr>
        <w:t>shortI-RNTI</w:t>
      </w:r>
      <w:r w:rsidRPr="00196BCA">
        <w:t xml:space="preserve"> value;</w:t>
      </w:r>
    </w:p>
    <w:p w14:paraId="383FC25E" w14:textId="77777777" w:rsidR="002E22A6" w:rsidRPr="00196BCA" w:rsidRDefault="002E22A6" w:rsidP="002E22A6">
      <w:pPr>
        <w:pStyle w:val="B1"/>
      </w:pPr>
      <w:r w:rsidRPr="00196BCA">
        <w:t>1&gt;</w:t>
      </w:r>
      <w:r w:rsidRPr="00196BCA">
        <w:tab/>
        <w:t>restore the RRC configuration, RoHC state, the EHC context(s), the UDC state, the stored QoS flow to DRB mapping rules and the K</w:t>
      </w:r>
      <w:r w:rsidRPr="00196BCA">
        <w:rPr>
          <w:vertAlign w:val="subscript"/>
        </w:rPr>
        <w:t>gNB</w:t>
      </w:r>
      <w:r w:rsidRPr="00196BCA">
        <w:t xml:space="preserve"> and K</w:t>
      </w:r>
      <w:r w:rsidRPr="00196BCA">
        <w:rPr>
          <w:vertAlign w:val="subscript"/>
        </w:rPr>
        <w:t>RRCint</w:t>
      </w:r>
      <w:r w:rsidRPr="00196BCA">
        <w:t xml:space="preserve"> keys from the stored UE Inactive AS context except for the following:</w:t>
      </w:r>
    </w:p>
    <w:p w14:paraId="011067BE" w14:textId="77777777" w:rsidR="002E22A6" w:rsidRPr="00196BCA" w:rsidRDefault="002E22A6" w:rsidP="002E22A6">
      <w:pPr>
        <w:pStyle w:val="B2"/>
      </w:pPr>
      <w:r w:rsidRPr="00196BCA">
        <w:t>-</w:t>
      </w:r>
      <w:r w:rsidRPr="00196BCA">
        <w:tab/>
        <w:t>masterCellGroup</w:t>
      </w:r>
      <w:r w:rsidRPr="00196BCA">
        <w:rPr>
          <w:iCs/>
        </w:rPr>
        <w:t>;</w:t>
      </w:r>
    </w:p>
    <w:p w14:paraId="6D68A476" w14:textId="77777777" w:rsidR="002E22A6" w:rsidRPr="00196BCA" w:rsidRDefault="002E22A6" w:rsidP="002E22A6">
      <w:pPr>
        <w:pStyle w:val="B2"/>
      </w:pPr>
      <w:r w:rsidRPr="00196BCA">
        <w:rPr>
          <w:iCs/>
        </w:rPr>
        <w:t>-</w:t>
      </w:r>
      <w:r w:rsidRPr="00196BCA">
        <w:rPr>
          <w:iCs/>
        </w:rPr>
        <w:tab/>
        <w:t>mrdc-SecondaryCellGroup</w:t>
      </w:r>
      <w:r w:rsidRPr="00196BCA">
        <w:t>, if stored; and</w:t>
      </w:r>
    </w:p>
    <w:p w14:paraId="02E29B14" w14:textId="6048A0C3" w:rsidR="002E22A6" w:rsidRPr="00196BCA" w:rsidRDefault="002E22A6" w:rsidP="002E22A6">
      <w:pPr>
        <w:pStyle w:val="B2"/>
      </w:pPr>
      <w:r w:rsidRPr="00196BCA">
        <w:rPr>
          <w:iCs/>
        </w:rPr>
        <w:t>-</w:t>
      </w:r>
      <w:r w:rsidRPr="00196BCA">
        <w:rPr>
          <w:iCs/>
        </w:rPr>
        <w:tab/>
      </w:r>
      <w:r w:rsidRPr="00196BCA">
        <w:t>pdcp-Config;</w:t>
      </w:r>
    </w:p>
    <w:p w14:paraId="4A63F022" w14:textId="77777777" w:rsidR="002E22A6" w:rsidRPr="00196BCA" w:rsidRDefault="002E22A6" w:rsidP="002E22A6">
      <w:pPr>
        <w:pStyle w:val="H6"/>
      </w:pPr>
      <w:r w:rsidRPr="00196BCA">
        <w:t>7.1.3.6.6.3</w:t>
      </w:r>
      <w:r w:rsidRPr="00196BCA">
        <w:tab/>
        <w:t>Test description</w:t>
      </w:r>
    </w:p>
    <w:p w14:paraId="77002616" w14:textId="77777777" w:rsidR="002E22A6" w:rsidRPr="00196BCA" w:rsidRDefault="002E22A6" w:rsidP="002E22A6">
      <w:pPr>
        <w:pStyle w:val="H6"/>
      </w:pPr>
      <w:r w:rsidRPr="00196BCA">
        <w:t>7.1.3.6.6.3.1</w:t>
      </w:r>
      <w:r w:rsidRPr="00196BCA">
        <w:tab/>
        <w:t>Pre-test conditions</w:t>
      </w:r>
    </w:p>
    <w:p w14:paraId="3F7C8D09" w14:textId="3A32AA5F" w:rsidR="002E22A6" w:rsidRPr="00196BCA" w:rsidRDefault="002E22A6" w:rsidP="002E22A6">
      <w:pPr>
        <w:rPr>
          <w:snapToGrid w:val="0"/>
          <w:lang w:eastAsia="zh-CN"/>
        </w:rPr>
      </w:pPr>
      <w:r w:rsidRPr="00196BCA">
        <w:t>Same Pre-test conditions as in clause 7.1.3.0 with</w:t>
      </w:r>
      <w:r w:rsidRPr="00196BCA">
        <w:rPr>
          <w:lang w:eastAsia="zh-CN"/>
        </w:rPr>
        <w:t xml:space="preserve"> UDC configuration.</w:t>
      </w:r>
    </w:p>
    <w:p w14:paraId="283B5568" w14:textId="77777777" w:rsidR="002E22A6" w:rsidRPr="00196BCA" w:rsidRDefault="002E22A6" w:rsidP="002E22A6">
      <w:pPr>
        <w:pStyle w:val="H6"/>
      </w:pPr>
      <w:r w:rsidRPr="00196BCA">
        <w:t>7.1.3.6.6.3.2</w:t>
      </w:r>
      <w:r w:rsidRPr="00196BCA">
        <w:tab/>
        <w:t>Test procedure sequence</w:t>
      </w:r>
    </w:p>
    <w:p w14:paraId="07484709" w14:textId="77777777" w:rsidR="002E22A6" w:rsidRPr="00196BCA" w:rsidRDefault="002E22A6" w:rsidP="002E22A6">
      <w:pPr>
        <w:pStyle w:val="TH"/>
      </w:pPr>
      <w:r w:rsidRPr="00196BCA">
        <w:t>Table 7.1.3.6.6.3.2-1: Main behaviour</w:t>
      </w:r>
    </w:p>
    <w:tbl>
      <w:tblPr>
        <w:tblW w:w="97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9"/>
        <w:gridCol w:w="3970"/>
        <w:gridCol w:w="709"/>
        <w:gridCol w:w="2978"/>
        <w:gridCol w:w="567"/>
        <w:gridCol w:w="892"/>
      </w:tblGrid>
      <w:tr w:rsidR="002E22A6" w:rsidRPr="00196BCA" w14:paraId="32EB5435" w14:textId="77777777" w:rsidTr="002E22A6">
        <w:tc>
          <w:tcPr>
            <w:tcW w:w="648" w:type="dxa"/>
            <w:tcBorders>
              <w:top w:val="single" w:sz="4" w:space="0" w:color="auto"/>
              <w:left w:val="single" w:sz="4" w:space="0" w:color="auto"/>
              <w:bottom w:val="nil"/>
              <w:right w:val="single" w:sz="4" w:space="0" w:color="auto"/>
            </w:tcBorders>
            <w:hideMark/>
          </w:tcPr>
          <w:p w14:paraId="7AD9C5FC" w14:textId="77777777" w:rsidR="002E22A6" w:rsidRPr="00196BCA" w:rsidRDefault="002E22A6">
            <w:pPr>
              <w:pStyle w:val="TAH"/>
            </w:pPr>
            <w:r w:rsidRPr="00196BCA">
              <w:t>St</w:t>
            </w:r>
          </w:p>
        </w:tc>
        <w:tc>
          <w:tcPr>
            <w:tcW w:w="3969" w:type="dxa"/>
            <w:tcBorders>
              <w:top w:val="single" w:sz="4" w:space="0" w:color="auto"/>
              <w:left w:val="single" w:sz="4" w:space="0" w:color="auto"/>
              <w:bottom w:val="nil"/>
              <w:right w:val="single" w:sz="4" w:space="0" w:color="auto"/>
            </w:tcBorders>
            <w:hideMark/>
          </w:tcPr>
          <w:p w14:paraId="0F8D4AB6" w14:textId="77777777" w:rsidR="002E22A6" w:rsidRPr="00196BCA" w:rsidRDefault="002E22A6">
            <w:pPr>
              <w:pStyle w:val="TAH"/>
            </w:pPr>
            <w:r w:rsidRPr="00196BCA">
              <w:t>Procedure</w:t>
            </w:r>
          </w:p>
        </w:tc>
        <w:tc>
          <w:tcPr>
            <w:tcW w:w="3686" w:type="dxa"/>
            <w:gridSpan w:val="2"/>
            <w:tcBorders>
              <w:top w:val="single" w:sz="4" w:space="0" w:color="auto"/>
              <w:left w:val="single" w:sz="4" w:space="0" w:color="auto"/>
              <w:bottom w:val="single" w:sz="4" w:space="0" w:color="auto"/>
              <w:right w:val="single" w:sz="4" w:space="0" w:color="auto"/>
            </w:tcBorders>
            <w:hideMark/>
          </w:tcPr>
          <w:p w14:paraId="3A77ECD4" w14:textId="77777777" w:rsidR="002E22A6" w:rsidRPr="00196BCA" w:rsidRDefault="002E22A6">
            <w:pPr>
              <w:pStyle w:val="TAH"/>
            </w:pPr>
            <w:r w:rsidRPr="00196BCA">
              <w:t>Message Sequence</w:t>
            </w:r>
          </w:p>
        </w:tc>
        <w:tc>
          <w:tcPr>
            <w:tcW w:w="567" w:type="dxa"/>
            <w:tcBorders>
              <w:top w:val="single" w:sz="4" w:space="0" w:color="auto"/>
              <w:left w:val="single" w:sz="4" w:space="0" w:color="auto"/>
              <w:bottom w:val="nil"/>
              <w:right w:val="single" w:sz="4" w:space="0" w:color="auto"/>
            </w:tcBorders>
            <w:hideMark/>
          </w:tcPr>
          <w:p w14:paraId="25C54A26" w14:textId="77777777" w:rsidR="002E22A6" w:rsidRPr="00196BCA" w:rsidRDefault="002E22A6">
            <w:pPr>
              <w:pStyle w:val="TAH"/>
            </w:pPr>
            <w:r w:rsidRPr="00196BCA">
              <w:t>TP</w:t>
            </w:r>
          </w:p>
        </w:tc>
        <w:tc>
          <w:tcPr>
            <w:tcW w:w="892" w:type="dxa"/>
            <w:tcBorders>
              <w:top w:val="single" w:sz="4" w:space="0" w:color="auto"/>
              <w:left w:val="single" w:sz="4" w:space="0" w:color="auto"/>
              <w:bottom w:val="nil"/>
              <w:right w:val="single" w:sz="4" w:space="0" w:color="auto"/>
            </w:tcBorders>
            <w:hideMark/>
          </w:tcPr>
          <w:p w14:paraId="1CBA5213" w14:textId="77777777" w:rsidR="002E22A6" w:rsidRPr="00196BCA" w:rsidRDefault="002E22A6">
            <w:pPr>
              <w:pStyle w:val="TAH"/>
            </w:pPr>
            <w:r w:rsidRPr="00196BCA">
              <w:t>Verdict</w:t>
            </w:r>
          </w:p>
        </w:tc>
      </w:tr>
      <w:tr w:rsidR="002E22A6" w:rsidRPr="00196BCA" w14:paraId="5F9F9B97" w14:textId="77777777" w:rsidTr="002E22A6">
        <w:tc>
          <w:tcPr>
            <w:tcW w:w="648" w:type="dxa"/>
            <w:tcBorders>
              <w:top w:val="nil"/>
              <w:left w:val="single" w:sz="4" w:space="0" w:color="auto"/>
              <w:bottom w:val="single" w:sz="4" w:space="0" w:color="auto"/>
              <w:right w:val="single" w:sz="4" w:space="0" w:color="auto"/>
            </w:tcBorders>
          </w:tcPr>
          <w:p w14:paraId="090A3CAA" w14:textId="77777777" w:rsidR="002E22A6" w:rsidRPr="00196BCA" w:rsidRDefault="002E22A6">
            <w:pPr>
              <w:pStyle w:val="TAH"/>
            </w:pPr>
          </w:p>
        </w:tc>
        <w:tc>
          <w:tcPr>
            <w:tcW w:w="3969" w:type="dxa"/>
            <w:tcBorders>
              <w:top w:val="nil"/>
              <w:left w:val="single" w:sz="4" w:space="0" w:color="auto"/>
              <w:bottom w:val="single" w:sz="4" w:space="0" w:color="auto"/>
              <w:right w:val="single" w:sz="4" w:space="0" w:color="auto"/>
            </w:tcBorders>
          </w:tcPr>
          <w:p w14:paraId="68C5FD34" w14:textId="77777777" w:rsidR="002E22A6" w:rsidRPr="00196BCA" w:rsidRDefault="002E22A6">
            <w:pPr>
              <w:pStyle w:val="TAH"/>
            </w:pPr>
          </w:p>
        </w:tc>
        <w:tc>
          <w:tcPr>
            <w:tcW w:w="709" w:type="dxa"/>
            <w:tcBorders>
              <w:top w:val="single" w:sz="4" w:space="0" w:color="auto"/>
              <w:left w:val="single" w:sz="4" w:space="0" w:color="auto"/>
              <w:bottom w:val="single" w:sz="4" w:space="0" w:color="auto"/>
              <w:right w:val="single" w:sz="4" w:space="0" w:color="auto"/>
            </w:tcBorders>
            <w:hideMark/>
          </w:tcPr>
          <w:p w14:paraId="0E8F9D9E" w14:textId="77777777" w:rsidR="002E22A6" w:rsidRPr="00196BCA" w:rsidRDefault="002E22A6">
            <w:pPr>
              <w:pStyle w:val="TAH"/>
            </w:pPr>
            <w:r w:rsidRPr="00196BCA">
              <w:t>U - S</w:t>
            </w:r>
          </w:p>
        </w:tc>
        <w:tc>
          <w:tcPr>
            <w:tcW w:w="2977" w:type="dxa"/>
            <w:tcBorders>
              <w:top w:val="single" w:sz="4" w:space="0" w:color="auto"/>
              <w:left w:val="single" w:sz="4" w:space="0" w:color="auto"/>
              <w:bottom w:val="single" w:sz="4" w:space="0" w:color="auto"/>
              <w:right w:val="single" w:sz="4" w:space="0" w:color="auto"/>
            </w:tcBorders>
            <w:hideMark/>
          </w:tcPr>
          <w:p w14:paraId="369E7530" w14:textId="77777777" w:rsidR="002E22A6" w:rsidRPr="00196BCA" w:rsidRDefault="002E22A6">
            <w:pPr>
              <w:pStyle w:val="TAH"/>
            </w:pPr>
            <w:r w:rsidRPr="00196BCA">
              <w:t>Message</w:t>
            </w:r>
          </w:p>
        </w:tc>
        <w:tc>
          <w:tcPr>
            <w:tcW w:w="567" w:type="dxa"/>
            <w:tcBorders>
              <w:top w:val="nil"/>
              <w:left w:val="single" w:sz="4" w:space="0" w:color="auto"/>
              <w:bottom w:val="single" w:sz="4" w:space="0" w:color="auto"/>
              <w:right w:val="single" w:sz="4" w:space="0" w:color="auto"/>
            </w:tcBorders>
          </w:tcPr>
          <w:p w14:paraId="78029484" w14:textId="77777777" w:rsidR="002E22A6" w:rsidRPr="00196BCA" w:rsidRDefault="002E22A6">
            <w:pPr>
              <w:pStyle w:val="TAH"/>
            </w:pPr>
          </w:p>
        </w:tc>
        <w:tc>
          <w:tcPr>
            <w:tcW w:w="892" w:type="dxa"/>
            <w:tcBorders>
              <w:top w:val="nil"/>
              <w:left w:val="single" w:sz="4" w:space="0" w:color="auto"/>
              <w:bottom w:val="single" w:sz="4" w:space="0" w:color="auto"/>
              <w:right w:val="single" w:sz="4" w:space="0" w:color="auto"/>
            </w:tcBorders>
          </w:tcPr>
          <w:p w14:paraId="1608833E" w14:textId="77777777" w:rsidR="002E22A6" w:rsidRPr="00196BCA" w:rsidRDefault="002E22A6">
            <w:pPr>
              <w:pStyle w:val="TAH"/>
            </w:pPr>
          </w:p>
        </w:tc>
      </w:tr>
      <w:tr w:rsidR="002E22A6" w:rsidRPr="00196BCA" w14:paraId="3E65D7A4" w14:textId="77777777" w:rsidTr="002E22A6">
        <w:tc>
          <w:tcPr>
            <w:tcW w:w="648" w:type="dxa"/>
            <w:tcBorders>
              <w:top w:val="single" w:sz="4" w:space="0" w:color="auto"/>
              <w:left w:val="single" w:sz="4" w:space="0" w:color="auto"/>
              <w:bottom w:val="single" w:sz="4" w:space="0" w:color="auto"/>
              <w:right w:val="single" w:sz="4" w:space="0" w:color="auto"/>
            </w:tcBorders>
            <w:hideMark/>
          </w:tcPr>
          <w:p w14:paraId="0920E74B" w14:textId="77777777" w:rsidR="002E22A6" w:rsidRPr="00196BCA" w:rsidRDefault="002E22A6">
            <w:pPr>
              <w:pStyle w:val="TAC"/>
              <w:rPr>
                <w:sz w:val="16"/>
                <w:szCs w:val="16"/>
              </w:rPr>
            </w:pPr>
            <w:r w:rsidRPr="00196BCA">
              <w:t>1</w:t>
            </w:r>
          </w:p>
        </w:tc>
        <w:tc>
          <w:tcPr>
            <w:tcW w:w="3969" w:type="dxa"/>
            <w:tcBorders>
              <w:top w:val="single" w:sz="4" w:space="0" w:color="auto"/>
              <w:left w:val="single" w:sz="4" w:space="0" w:color="auto"/>
              <w:bottom w:val="single" w:sz="4" w:space="0" w:color="auto"/>
              <w:right w:val="single" w:sz="4" w:space="0" w:color="auto"/>
            </w:tcBorders>
            <w:hideMark/>
          </w:tcPr>
          <w:p w14:paraId="4E55F040" w14:textId="77777777" w:rsidR="002E22A6" w:rsidRPr="00196BCA" w:rsidRDefault="002E22A6">
            <w:pPr>
              <w:pStyle w:val="TAL"/>
              <w:rPr>
                <w:szCs w:val="16"/>
              </w:rPr>
            </w:pPr>
            <w:r w:rsidRPr="00196BCA">
              <w:t xml:space="preserve">The SS creates </w:t>
            </w:r>
            <w:r w:rsidRPr="00196BCA">
              <w:rPr>
                <w:rFonts w:eastAsia="SimSun"/>
                <w:lang w:eastAsia="zh-CN"/>
              </w:rPr>
              <w:t>5</w:t>
            </w:r>
            <w:r w:rsidRPr="00196BCA">
              <w:t xml:space="preserve"> PDCP Data PDUs and the Next_PDCP_TX_SN is set to "0".</w:t>
            </w:r>
          </w:p>
        </w:tc>
        <w:tc>
          <w:tcPr>
            <w:tcW w:w="709" w:type="dxa"/>
            <w:tcBorders>
              <w:top w:val="single" w:sz="4" w:space="0" w:color="auto"/>
              <w:left w:val="single" w:sz="4" w:space="0" w:color="auto"/>
              <w:bottom w:val="single" w:sz="4" w:space="0" w:color="auto"/>
              <w:right w:val="single" w:sz="4" w:space="0" w:color="auto"/>
            </w:tcBorders>
            <w:hideMark/>
          </w:tcPr>
          <w:p w14:paraId="51EEB671" w14:textId="77777777" w:rsidR="002E22A6" w:rsidRPr="00196BCA" w:rsidRDefault="002E22A6">
            <w:pPr>
              <w:pStyle w:val="TAC"/>
            </w:pPr>
            <w:r w:rsidRPr="00196BCA">
              <w:t>-</w:t>
            </w:r>
          </w:p>
        </w:tc>
        <w:tc>
          <w:tcPr>
            <w:tcW w:w="2977" w:type="dxa"/>
            <w:tcBorders>
              <w:top w:val="single" w:sz="4" w:space="0" w:color="auto"/>
              <w:left w:val="single" w:sz="4" w:space="0" w:color="auto"/>
              <w:bottom w:val="single" w:sz="4" w:space="0" w:color="auto"/>
              <w:right w:val="single" w:sz="4" w:space="0" w:color="auto"/>
            </w:tcBorders>
            <w:hideMark/>
          </w:tcPr>
          <w:p w14:paraId="4DD9FC2B" w14:textId="77777777" w:rsidR="002E22A6" w:rsidRPr="00196BCA" w:rsidRDefault="002E22A6">
            <w:pPr>
              <w:pStyle w:val="TAL"/>
            </w:pPr>
            <w:r w:rsidRPr="00196BCA">
              <w:t>-</w:t>
            </w:r>
          </w:p>
        </w:tc>
        <w:tc>
          <w:tcPr>
            <w:tcW w:w="567" w:type="dxa"/>
            <w:tcBorders>
              <w:top w:val="single" w:sz="4" w:space="0" w:color="auto"/>
              <w:left w:val="single" w:sz="4" w:space="0" w:color="auto"/>
              <w:bottom w:val="single" w:sz="4" w:space="0" w:color="auto"/>
              <w:right w:val="single" w:sz="4" w:space="0" w:color="auto"/>
            </w:tcBorders>
            <w:hideMark/>
          </w:tcPr>
          <w:p w14:paraId="3EABE5C6" w14:textId="77777777" w:rsidR="002E22A6" w:rsidRPr="00196BCA" w:rsidRDefault="002E22A6">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hideMark/>
          </w:tcPr>
          <w:p w14:paraId="639AA2D6" w14:textId="77777777" w:rsidR="002E22A6" w:rsidRPr="00196BCA" w:rsidRDefault="002E22A6">
            <w:pPr>
              <w:pStyle w:val="TAC"/>
            </w:pPr>
            <w:r w:rsidRPr="00196BCA">
              <w:t>-</w:t>
            </w:r>
          </w:p>
        </w:tc>
      </w:tr>
      <w:tr w:rsidR="002E22A6" w:rsidRPr="00196BCA" w14:paraId="1E185DAF" w14:textId="77777777" w:rsidTr="002E22A6">
        <w:tc>
          <w:tcPr>
            <w:tcW w:w="648" w:type="dxa"/>
            <w:tcBorders>
              <w:top w:val="single" w:sz="4" w:space="0" w:color="auto"/>
              <w:left w:val="single" w:sz="4" w:space="0" w:color="auto"/>
              <w:bottom w:val="single" w:sz="4" w:space="0" w:color="auto"/>
              <w:right w:val="single" w:sz="4" w:space="0" w:color="auto"/>
            </w:tcBorders>
            <w:hideMark/>
          </w:tcPr>
          <w:p w14:paraId="640E77A2" w14:textId="77777777" w:rsidR="002E22A6" w:rsidRPr="00196BCA" w:rsidRDefault="002E22A6">
            <w:pPr>
              <w:pStyle w:val="TAC"/>
              <w:rPr>
                <w:sz w:val="16"/>
                <w:szCs w:val="16"/>
              </w:rPr>
            </w:pPr>
            <w:r w:rsidRPr="00196BCA">
              <w:t>2</w:t>
            </w:r>
          </w:p>
        </w:tc>
        <w:tc>
          <w:tcPr>
            <w:tcW w:w="3969" w:type="dxa"/>
            <w:tcBorders>
              <w:top w:val="single" w:sz="4" w:space="0" w:color="auto"/>
              <w:left w:val="single" w:sz="4" w:space="0" w:color="auto"/>
              <w:bottom w:val="single" w:sz="4" w:space="0" w:color="auto"/>
              <w:right w:val="single" w:sz="4" w:space="0" w:color="auto"/>
            </w:tcBorders>
            <w:hideMark/>
          </w:tcPr>
          <w:p w14:paraId="1A105F84" w14:textId="77777777" w:rsidR="002E22A6" w:rsidRPr="00196BCA" w:rsidRDefault="002E22A6">
            <w:pPr>
              <w:pStyle w:val="TAL"/>
            </w:pPr>
            <w:r w:rsidRPr="00196BCA">
              <w:t>The SS sends the PDCP Data PDU#</w:t>
            </w:r>
            <w:r w:rsidRPr="00196BCA">
              <w:rPr>
                <w:rFonts w:eastAsia="SimSun"/>
                <w:lang w:eastAsia="zh-CN"/>
              </w:rPr>
              <w:t>0</w:t>
            </w:r>
            <w:r w:rsidRPr="00196BCA">
              <w:t xml:space="preserve"> via RLC-AM RB with the following content to the UE:</w:t>
            </w:r>
          </w:p>
          <w:p w14:paraId="012D0062" w14:textId="77777777" w:rsidR="002E22A6" w:rsidRPr="00196BCA" w:rsidRDefault="002E22A6">
            <w:pPr>
              <w:pStyle w:val="TAL"/>
              <w:rPr>
                <w:szCs w:val="16"/>
              </w:rPr>
            </w:pPr>
            <w:r w:rsidRPr="00196BCA">
              <w:t xml:space="preserve">D/C field  = 1 (PDCP Data PDU) and PDCP SN = </w:t>
            </w:r>
            <w:r w:rsidRPr="00196BCA">
              <w:rPr>
                <w:rFonts w:eastAsia="SimSun"/>
                <w:lang w:eastAsia="zh-CN"/>
              </w:rPr>
              <w:t>0</w:t>
            </w:r>
            <w:r w:rsidRPr="00196BCA">
              <w:t>.</w:t>
            </w:r>
          </w:p>
        </w:tc>
        <w:tc>
          <w:tcPr>
            <w:tcW w:w="709" w:type="dxa"/>
            <w:tcBorders>
              <w:top w:val="single" w:sz="4" w:space="0" w:color="auto"/>
              <w:left w:val="single" w:sz="4" w:space="0" w:color="auto"/>
              <w:bottom w:val="single" w:sz="4" w:space="0" w:color="auto"/>
              <w:right w:val="single" w:sz="4" w:space="0" w:color="auto"/>
            </w:tcBorders>
            <w:hideMark/>
          </w:tcPr>
          <w:p w14:paraId="36745045" w14:textId="77777777" w:rsidR="002E22A6" w:rsidRPr="00196BCA" w:rsidRDefault="002E22A6">
            <w:pPr>
              <w:pStyle w:val="TAC"/>
            </w:pPr>
            <w:r w:rsidRPr="00196BCA">
              <w:t>&lt;--</w:t>
            </w:r>
          </w:p>
        </w:tc>
        <w:tc>
          <w:tcPr>
            <w:tcW w:w="2977" w:type="dxa"/>
            <w:tcBorders>
              <w:top w:val="single" w:sz="4" w:space="0" w:color="auto"/>
              <w:left w:val="single" w:sz="4" w:space="0" w:color="auto"/>
              <w:bottom w:val="single" w:sz="4" w:space="0" w:color="auto"/>
              <w:right w:val="single" w:sz="4" w:space="0" w:color="auto"/>
            </w:tcBorders>
            <w:hideMark/>
          </w:tcPr>
          <w:p w14:paraId="27384867" w14:textId="77777777" w:rsidR="002E22A6" w:rsidRPr="00196BCA" w:rsidRDefault="002E22A6">
            <w:pPr>
              <w:pStyle w:val="TAL"/>
            </w:pPr>
            <w:r w:rsidRPr="00196BCA">
              <w:t>PDCP PDU</w:t>
            </w:r>
          </w:p>
        </w:tc>
        <w:tc>
          <w:tcPr>
            <w:tcW w:w="567" w:type="dxa"/>
            <w:tcBorders>
              <w:top w:val="single" w:sz="4" w:space="0" w:color="auto"/>
              <w:left w:val="single" w:sz="4" w:space="0" w:color="auto"/>
              <w:bottom w:val="single" w:sz="4" w:space="0" w:color="auto"/>
              <w:right w:val="single" w:sz="4" w:space="0" w:color="auto"/>
            </w:tcBorders>
            <w:hideMark/>
          </w:tcPr>
          <w:p w14:paraId="353E547C" w14:textId="77777777" w:rsidR="002E22A6" w:rsidRPr="00196BCA" w:rsidRDefault="002E22A6">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hideMark/>
          </w:tcPr>
          <w:p w14:paraId="333BF450" w14:textId="77777777" w:rsidR="002E22A6" w:rsidRPr="00196BCA" w:rsidRDefault="002E22A6">
            <w:pPr>
              <w:pStyle w:val="TAC"/>
            </w:pPr>
            <w:r w:rsidRPr="00196BCA">
              <w:t>-</w:t>
            </w:r>
          </w:p>
        </w:tc>
      </w:tr>
      <w:tr w:rsidR="002E22A6" w:rsidRPr="00196BCA" w14:paraId="2C64BDE0" w14:textId="77777777" w:rsidTr="002E22A6">
        <w:tc>
          <w:tcPr>
            <w:tcW w:w="648" w:type="dxa"/>
            <w:tcBorders>
              <w:top w:val="single" w:sz="4" w:space="0" w:color="auto"/>
              <w:left w:val="single" w:sz="4" w:space="0" w:color="auto"/>
              <w:bottom w:val="single" w:sz="4" w:space="0" w:color="auto"/>
              <w:right w:val="single" w:sz="4" w:space="0" w:color="auto"/>
            </w:tcBorders>
            <w:hideMark/>
          </w:tcPr>
          <w:p w14:paraId="27CEB407" w14:textId="77777777" w:rsidR="002E22A6" w:rsidRPr="00196BCA" w:rsidRDefault="002E22A6">
            <w:pPr>
              <w:pStyle w:val="TAC"/>
            </w:pPr>
            <w:r w:rsidRPr="00196BCA">
              <w:t>3</w:t>
            </w:r>
          </w:p>
        </w:tc>
        <w:tc>
          <w:tcPr>
            <w:tcW w:w="3969" w:type="dxa"/>
            <w:tcBorders>
              <w:top w:val="single" w:sz="4" w:space="0" w:color="auto"/>
              <w:left w:val="single" w:sz="4" w:space="0" w:color="auto"/>
              <w:bottom w:val="single" w:sz="4" w:space="0" w:color="auto"/>
              <w:right w:val="single" w:sz="4" w:space="0" w:color="auto"/>
            </w:tcBorders>
            <w:hideMark/>
          </w:tcPr>
          <w:p w14:paraId="3FDD45E3" w14:textId="77777777" w:rsidR="002E22A6" w:rsidRPr="00196BCA" w:rsidRDefault="002E22A6">
            <w:pPr>
              <w:pStyle w:val="TAL"/>
            </w:pPr>
            <w:r w:rsidRPr="00196BCA">
              <w:t>UE send</w:t>
            </w:r>
            <w:r w:rsidRPr="00196BCA">
              <w:rPr>
                <w:lang w:eastAsia="zh-CN"/>
              </w:rPr>
              <w:t>s</w:t>
            </w:r>
            <w:r w:rsidRPr="00196BCA">
              <w:t xml:space="preserve"> the PDCP Data PDU#</w:t>
            </w:r>
            <w:r w:rsidRPr="00196BCA">
              <w:rPr>
                <w:rFonts w:eastAsia="SimSun"/>
                <w:lang w:eastAsia="zh-CN"/>
              </w:rPr>
              <w:t>0</w:t>
            </w:r>
            <w:r w:rsidRPr="00196BCA">
              <w:t xml:space="preserve"> via RLC-AM RB on NR Cell 1</w:t>
            </w:r>
            <w:r w:rsidRPr="00196BCA">
              <w:rPr>
                <w:lang w:eastAsia="zh-CN"/>
              </w:rPr>
              <w:t xml:space="preserve"> </w:t>
            </w:r>
            <w:r w:rsidRPr="00196BCA">
              <w:t>with the following content:</w:t>
            </w:r>
          </w:p>
          <w:p w14:paraId="26CEEB09" w14:textId="77777777" w:rsidR="002E22A6" w:rsidRPr="00196BCA" w:rsidRDefault="002E22A6">
            <w:pPr>
              <w:pStyle w:val="TAL"/>
            </w:pPr>
            <w:r w:rsidRPr="00196BCA">
              <w:t xml:space="preserve">D/C field  = 1 (PDCP Data PDU) </w:t>
            </w:r>
            <w:r w:rsidRPr="00196BCA">
              <w:rPr>
                <w:rFonts w:eastAsia="SimSun"/>
                <w:lang w:eastAsia="zh-CN"/>
              </w:rPr>
              <w:t>,</w:t>
            </w:r>
            <w:r w:rsidRPr="00196BCA">
              <w:t xml:space="preserve"> PDCP SN = </w:t>
            </w:r>
            <w:r w:rsidRPr="00196BCA">
              <w:rPr>
                <w:rFonts w:eastAsia="SimSun"/>
                <w:lang w:eastAsia="zh-CN"/>
              </w:rPr>
              <w:t>0, FU = 1, FR = 0, C</w:t>
            </w:r>
            <w:r w:rsidRPr="00196BCA">
              <w:rPr>
                <w:lang w:eastAsia="zh-CN"/>
              </w:rPr>
              <w:t>hecksum</w:t>
            </w:r>
            <w:r w:rsidRPr="00196BCA">
              <w:rPr>
                <w:rFonts w:eastAsia="SimSun"/>
                <w:lang w:eastAsia="zh-CN"/>
              </w:rPr>
              <w:t xml:space="preserve"> = 1111.</w:t>
            </w:r>
          </w:p>
          <w:p w14:paraId="6B1B7C61" w14:textId="77777777" w:rsidR="002E22A6" w:rsidRPr="00196BCA" w:rsidRDefault="002E22A6">
            <w:pPr>
              <w:pStyle w:val="TAL"/>
            </w:pPr>
            <w:r w:rsidRPr="00196BCA">
              <w:t>Data is previously received data from PDU #</w:t>
            </w:r>
            <w:r w:rsidRPr="00196BCA">
              <w:rPr>
                <w:rFonts w:eastAsia="SimSun"/>
                <w:lang w:eastAsia="zh-CN"/>
              </w:rPr>
              <w:t>0 after d</w:t>
            </w:r>
            <w:r w:rsidRPr="00196BCA">
              <w:rPr>
                <w:lang w:eastAsia="ko-KR"/>
              </w:rPr>
              <w:t>ecompression</w:t>
            </w:r>
            <w:r w:rsidRPr="00196BCA">
              <w:t>.</w:t>
            </w:r>
            <w:r w:rsidRPr="00196BCA">
              <w:rPr>
                <w:sz w:val="20"/>
              </w:rPr>
              <w:t xml:space="preserve"> (Note 1)</w:t>
            </w:r>
          </w:p>
        </w:tc>
        <w:tc>
          <w:tcPr>
            <w:tcW w:w="709" w:type="dxa"/>
            <w:tcBorders>
              <w:top w:val="single" w:sz="4" w:space="0" w:color="auto"/>
              <w:left w:val="single" w:sz="4" w:space="0" w:color="auto"/>
              <w:bottom w:val="single" w:sz="4" w:space="0" w:color="auto"/>
              <w:right w:val="single" w:sz="4" w:space="0" w:color="auto"/>
            </w:tcBorders>
            <w:hideMark/>
          </w:tcPr>
          <w:p w14:paraId="187F735A" w14:textId="77777777" w:rsidR="002E22A6" w:rsidRPr="00196BCA" w:rsidRDefault="002E22A6">
            <w:pPr>
              <w:pStyle w:val="TAC"/>
            </w:pPr>
            <w:r w:rsidRPr="00196BCA">
              <w:t>--&gt;</w:t>
            </w:r>
          </w:p>
        </w:tc>
        <w:tc>
          <w:tcPr>
            <w:tcW w:w="2977" w:type="dxa"/>
            <w:tcBorders>
              <w:top w:val="single" w:sz="4" w:space="0" w:color="auto"/>
              <w:left w:val="single" w:sz="4" w:space="0" w:color="auto"/>
              <w:bottom w:val="single" w:sz="4" w:space="0" w:color="auto"/>
              <w:right w:val="single" w:sz="4" w:space="0" w:color="auto"/>
            </w:tcBorders>
            <w:hideMark/>
          </w:tcPr>
          <w:p w14:paraId="6C78FC90" w14:textId="77777777" w:rsidR="002E22A6" w:rsidRPr="00196BCA" w:rsidRDefault="002E22A6">
            <w:pPr>
              <w:pStyle w:val="TAL"/>
            </w:pPr>
            <w:r w:rsidRPr="00196BCA">
              <w:t>PDCP PDU</w:t>
            </w:r>
          </w:p>
        </w:tc>
        <w:tc>
          <w:tcPr>
            <w:tcW w:w="567" w:type="dxa"/>
            <w:tcBorders>
              <w:top w:val="single" w:sz="4" w:space="0" w:color="auto"/>
              <w:left w:val="single" w:sz="4" w:space="0" w:color="auto"/>
              <w:bottom w:val="single" w:sz="4" w:space="0" w:color="auto"/>
              <w:right w:val="single" w:sz="4" w:space="0" w:color="auto"/>
            </w:tcBorders>
            <w:hideMark/>
          </w:tcPr>
          <w:p w14:paraId="787E1B57" w14:textId="77777777" w:rsidR="002E22A6" w:rsidRPr="00196BCA" w:rsidRDefault="002E22A6">
            <w:pPr>
              <w:pStyle w:val="TAC"/>
            </w:pPr>
            <w:r w:rsidRPr="00196BCA">
              <w:rPr>
                <w:rFonts w:eastAsia="SimSun"/>
                <w:lang w:eastAsia="zh-CN"/>
              </w:rPr>
              <w:t>-</w:t>
            </w:r>
          </w:p>
        </w:tc>
        <w:tc>
          <w:tcPr>
            <w:tcW w:w="892" w:type="dxa"/>
            <w:tcBorders>
              <w:top w:val="single" w:sz="4" w:space="0" w:color="auto"/>
              <w:left w:val="single" w:sz="4" w:space="0" w:color="auto"/>
              <w:bottom w:val="single" w:sz="4" w:space="0" w:color="auto"/>
              <w:right w:val="single" w:sz="4" w:space="0" w:color="auto"/>
            </w:tcBorders>
            <w:hideMark/>
          </w:tcPr>
          <w:p w14:paraId="18EBE2B3" w14:textId="77777777" w:rsidR="002E22A6" w:rsidRPr="00196BCA" w:rsidRDefault="002E22A6">
            <w:pPr>
              <w:pStyle w:val="TAC"/>
            </w:pPr>
            <w:r w:rsidRPr="00196BCA">
              <w:rPr>
                <w:rFonts w:eastAsia="SimSun"/>
                <w:lang w:eastAsia="zh-CN"/>
              </w:rPr>
              <w:t>-</w:t>
            </w:r>
          </w:p>
        </w:tc>
      </w:tr>
      <w:tr w:rsidR="002E22A6" w:rsidRPr="00196BCA" w14:paraId="7AD96E4C" w14:textId="77777777" w:rsidTr="002E22A6">
        <w:tc>
          <w:tcPr>
            <w:tcW w:w="648" w:type="dxa"/>
            <w:tcBorders>
              <w:top w:val="single" w:sz="4" w:space="0" w:color="auto"/>
              <w:left w:val="single" w:sz="4" w:space="0" w:color="auto"/>
              <w:bottom w:val="single" w:sz="4" w:space="0" w:color="auto"/>
              <w:right w:val="single" w:sz="4" w:space="0" w:color="auto"/>
            </w:tcBorders>
            <w:hideMark/>
          </w:tcPr>
          <w:p w14:paraId="2FD513D7" w14:textId="77777777" w:rsidR="002E22A6" w:rsidRPr="00196BCA" w:rsidRDefault="002E22A6">
            <w:pPr>
              <w:pStyle w:val="TAC"/>
              <w:rPr>
                <w:sz w:val="16"/>
                <w:szCs w:val="16"/>
              </w:rPr>
            </w:pPr>
            <w:r w:rsidRPr="00196BCA">
              <w:rPr>
                <w:rFonts w:eastAsia="SimSun"/>
                <w:lang w:eastAsia="zh-CN"/>
              </w:rPr>
              <w:t>4</w:t>
            </w:r>
          </w:p>
        </w:tc>
        <w:tc>
          <w:tcPr>
            <w:tcW w:w="3969" w:type="dxa"/>
            <w:tcBorders>
              <w:top w:val="single" w:sz="4" w:space="0" w:color="auto"/>
              <w:left w:val="single" w:sz="4" w:space="0" w:color="auto"/>
              <w:bottom w:val="single" w:sz="4" w:space="0" w:color="auto"/>
              <w:right w:val="single" w:sz="4" w:space="0" w:color="auto"/>
            </w:tcBorders>
            <w:hideMark/>
          </w:tcPr>
          <w:p w14:paraId="1C66F44D" w14:textId="77777777" w:rsidR="002E22A6" w:rsidRPr="00196BCA" w:rsidRDefault="002E22A6">
            <w:pPr>
              <w:pStyle w:val="TAL"/>
            </w:pPr>
            <w:r w:rsidRPr="00196BCA">
              <w:t>The SS sends the PDCP Data PDU#</w:t>
            </w:r>
            <w:r w:rsidRPr="00196BCA">
              <w:rPr>
                <w:rFonts w:eastAsia="SimSun"/>
                <w:lang w:eastAsia="zh-CN"/>
              </w:rPr>
              <w:t>1</w:t>
            </w:r>
            <w:r w:rsidRPr="00196BCA">
              <w:t xml:space="preserve"> via RLC-AM RB with the following content to the UE:</w:t>
            </w:r>
          </w:p>
          <w:p w14:paraId="34B6F59B" w14:textId="77777777" w:rsidR="002E22A6" w:rsidRPr="00196BCA" w:rsidRDefault="002E22A6">
            <w:pPr>
              <w:pStyle w:val="TAL"/>
              <w:rPr>
                <w:szCs w:val="16"/>
              </w:rPr>
            </w:pPr>
            <w:r w:rsidRPr="00196BCA">
              <w:t xml:space="preserve">D/C field  = 1 (PDCP Data PDU) and PDCP SN = </w:t>
            </w:r>
            <w:r w:rsidRPr="00196BCA">
              <w:rPr>
                <w:rFonts w:eastAsia="SimSun"/>
                <w:lang w:eastAsia="zh-CN"/>
              </w:rPr>
              <w:t>1</w:t>
            </w:r>
            <w:r w:rsidRPr="00196BCA">
              <w:t>.</w:t>
            </w:r>
          </w:p>
        </w:tc>
        <w:tc>
          <w:tcPr>
            <w:tcW w:w="709" w:type="dxa"/>
            <w:tcBorders>
              <w:top w:val="single" w:sz="4" w:space="0" w:color="auto"/>
              <w:left w:val="single" w:sz="4" w:space="0" w:color="auto"/>
              <w:bottom w:val="single" w:sz="4" w:space="0" w:color="auto"/>
              <w:right w:val="single" w:sz="4" w:space="0" w:color="auto"/>
            </w:tcBorders>
            <w:hideMark/>
          </w:tcPr>
          <w:p w14:paraId="69F907A9" w14:textId="77777777" w:rsidR="002E22A6" w:rsidRPr="00196BCA" w:rsidRDefault="002E22A6">
            <w:pPr>
              <w:pStyle w:val="TAC"/>
            </w:pPr>
            <w:r w:rsidRPr="00196BCA">
              <w:t>&lt;--</w:t>
            </w:r>
          </w:p>
        </w:tc>
        <w:tc>
          <w:tcPr>
            <w:tcW w:w="2977" w:type="dxa"/>
            <w:tcBorders>
              <w:top w:val="single" w:sz="4" w:space="0" w:color="auto"/>
              <w:left w:val="single" w:sz="4" w:space="0" w:color="auto"/>
              <w:bottom w:val="single" w:sz="4" w:space="0" w:color="auto"/>
              <w:right w:val="single" w:sz="4" w:space="0" w:color="auto"/>
            </w:tcBorders>
            <w:hideMark/>
          </w:tcPr>
          <w:p w14:paraId="11A7BBC2" w14:textId="77777777" w:rsidR="002E22A6" w:rsidRPr="00196BCA" w:rsidRDefault="002E22A6">
            <w:pPr>
              <w:pStyle w:val="TAL"/>
            </w:pPr>
            <w:r w:rsidRPr="00196BCA">
              <w:t>PDCP PDU</w:t>
            </w:r>
          </w:p>
        </w:tc>
        <w:tc>
          <w:tcPr>
            <w:tcW w:w="567" w:type="dxa"/>
            <w:tcBorders>
              <w:top w:val="single" w:sz="4" w:space="0" w:color="auto"/>
              <w:left w:val="single" w:sz="4" w:space="0" w:color="auto"/>
              <w:bottom w:val="single" w:sz="4" w:space="0" w:color="auto"/>
              <w:right w:val="single" w:sz="4" w:space="0" w:color="auto"/>
            </w:tcBorders>
            <w:hideMark/>
          </w:tcPr>
          <w:p w14:paraId="6ADAC163" w14:textId="77777777" w:rsidR="002E22A6" w:rsidRPr="00196BCA" w:rsidRDefault="002E22A6">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hideMark/>
          </w:tcPr>
          <w:p w14:paraId="6539F0D8" w14:textId="77777777" w:rsidR="002E22A6" w:rsidRPr="00196BCA" w:rsidRDefault="002E22A6">
            <w:pPr>
              <w:pStyle w:val="TAC"/>
            </w:pPr>
            <w:r w:rsidRPr="00196BCA">
              <w:t>-</w:t>
            </w:r>
          </w:p>
        </w:tc>
      </w:tr>
      <w:tr w:rsidR="002E22A6" w:rsidRPr="00196BCA" w14:paraId="2E97F79C" w14:textId="77777777" w:rsidTr="002E22A6">
        <w:tc>
          <w:tcPr>
            <w:tcW w:w="648" w:type="dxa"/>
            <w:tcBorders>
              <w:top w:val="single" w:sz="4" w:space="0" w:color="auto"/>
              <w:left w:val="single" w:sz="4" w:space="0" w:color="auto"/>
              <w:bottom w:val="single" w:sz="4" w:space="0" w:color="auto"/>
              <w:right w:val="single" w:sz="4" w:space="0" w:color="auto"/>
            </w:tcBorders>
            <w:hideMark/>
          </w:tcPr>
          <w:p w14:paraId="02696607" w14:textId="77777777" w:rsidR="002E22A6" w:rsidRPr="00196BCA" w:rsidRDefault="002E22A6">
            <w:pPr>
              <w:pStyle w:val="TAC"/>
              <w:rPr>
                <w:sz w:val="16"/>
                <w:szCs w:val="16"/>
              </w:rPr>
            </w:pPr>
            <w:r w:rsidRPr="00196BCA">
              <w:rPr>
                <w:rFonts w:eastAsia="SimSun"/>
                <w:lang w:eastAsia="zh-CN"/>
              </w:rPr>
              <w:t>5</w:t>
            </w:r>
          </w:p>
        </w:tc>
        <w:tc>
          <w:tcPr>
            <w:tcW w:w="3969" w:type="dxa"/>
            <w:tcBorders>
              <w:top w:val="single" w:sz="4" w:space="0" w:color="auto"/>
              <w:left w:val="single" w:sz="4" w:space="0" w:color="auto"/>
              <w:bottom w:val="single" w:sz="4" w:space="0" w:color="auto"/>
              <w:right w:val="single" w:sz="4" w:space="0" w:color="auto"/>
            </w:tcBorders>
            <w:hideMark/>
          </w:tcPr>
          <w:p w14:paraId="207BDD4E" w14:textId="77777777" w:rsidR="002E22A6" w:rsidRPr="00196BCA" w:rsidRDefault="002E22A6">
            <w:pPr>
              <w:pStyle w:val="TAL"/>
            </w:pPr>
            <w:r w:rsidRPr="00196BCA">
              <w:t>UE send</w:t>
            </w:r>
            <w:r w:rsidRPr="00196BCA">
              <w:rPr>
                <w:lang w:eastAsia="zh-CN"/>
              </w:rPr>
              <w:t>s</w:t>
            </w:r>
            <w:r w:rsidRPr="00196BCA">
              <w:t xml:space="preserve"> the PDCP Data PDU#</w:t>
            </w:r>
            <w:r w:rsidRPr="00196BCA">
              <w:rPr>
                <w:rFonts w:eastAsia="SimSun"/>
                <w:lang w:eastAsia="zh-CN"/>
              </w:rPr>
              <w:t>1</w:t>
            </w:r>
            <w:r w:rsidRPr="00196BCA">
              <w:t xml:space="preserve"> via RLC-AM RB on NR Cell 1</w:t>
            </w:r>
            <w:r w:rsidRPr="00196BCA">
              <w:rPr>
                <w:lang w:eastAsia="zh-CN"/>
              </w:rPr>
              <w:t xml:space="preserve"> </w:t>
            </w:r>
            <w:r w:rsidRPr="00196BCA">
              <w:t>with the following content:</w:t>
            </w:r>
          </w:p>
          <w:p w14:paraId="4AE5CD1C" w14:textId="77777777" w:rsidR="002E22A6" w:rsidRPr="00196BCA" w:rsidRDefault="002E22A6">
            <w:pPr>
              <w:pStyle w:val="TAL"/>
              <w:rPr>
                <w:lang w:eastAsia="zh-CN"/>
              </w:rPr>
            </w:pPr>
            <w:r w:rsidRPr="00196BCA">
              <w:t xml:space="preserve">D/C field  = 1 (PDCP Data PDU) </w:t>
            </w:r>
            <w:r w:rsidRPr="00196BCA">
              <w:rPr>
                <w:rFonts w:eastAsia="SimSun"/>
                <w:lang w:eastAsia="zh-CN"/>
              </w:rPr>
              <w:t>,</w:t>
            </w:r>
            <w:r w:rsidRPr="00196BCA">
              <w:t xml:space="preserve"> PDCP SN = </w:t>
            </w:r>
            <w:r w:rsidRPr="00196BCA">
              <w:rPr>
                <w:rFonts w:eastAsia="SimSun"/>
                <w:lang w:eastAsia="zh-CN"/>
              </w:rPr>
              <w:t xml:space="preserve">1, FU = 1, FR = 0, </w:t>
            </w:r>
            <w:r w:rsidRPr="00196BCA">
              <w:rPr>
                <w:lang w:eastAsia="zh-CN"/>
              </w:rPr>
              <w:t xml:space="preserve">the value of </w:t>
            </w:r>
            <w:r w:rsidRPr="00196BCA">
              <w:rPr>
                <w:rFonts w:eastAsia="SimSun"/>
                <w:lang w:eastAsia="zh-CN"/>
              </w:rPr>
              <w:t>C</w:t>
            </w:r>
            <w:r w:rsidRPr="00196BCA">
              <w:rPr>
                <w:lang w:eastAsia="zh-CN"/>
              </w:rPr>
              <w:t>hecksum</w:t>
            </w:r>
            <w:r w:rsidRPr="00196BCA">
              <w:rPr>
                <w:rFonts w:eastAsia="SimSun"/>
                <w:lang w:eastAsia="zh-CN"/>
              </w:rPr>
              <w:t xml:space="preserve"> </w:t>
            </w:r>
            <w:r w:rsidRPr="00196BCA">
              <w:rPr>
                <w:lang w:eastAsia="zh-CN"/>
              </w:rPr>
              <w:t>is checked (Note 2).</w:t>
            </w:r>
          </w:p>
          <w:p w14:paraId="6CFA787F" w14:textId="77777777" w:rsidR="002E22A6" w:rsidRPr="00196BCA" w:rsidRDefault="002E22A6">
            <w:pPr>
              <w:pStyle w:val="TAL"/>
              <w:rPr>
                <w:szCs w:val="16"/>
              </w:rPr>
            </w:pPr>
            <w:r w:rsidRPr="00196BCA">
              <w:t>Data is previously received data from PDU #</w:t>
            </w:r>
            <w:r w:rsidRPr="00196BCA">
              <w:rPr>
                <w:rFonts w:eastAsia="SimSun"/>
                <w:lang w:eastAsia="zh-CN"/>
              </w:rPr>
              <w:t>1 after d</w:t>
            </w:r>
            <w:r w:rsidRPr="00196BCA">
              <w:rPr>
                <w:lang w:eastAsia="ko-KR"/>
              </w:rPr>
              <w:t>ecompression</w:t>
            </w:r>
            <w:r w:rsidRPr="00196BCA">
              <w:t>.</w:t>
            </w:r>
            <w:r w:rsidRPr="00196BCA">
              <w:rPr>
                <w:sz w:val="20"/>
              </w:rPr>
              <w:t xml:space="preserve"> (Note 1)</w:t>
            </w:r>
          </w:p>
        </w:tc>
        <w:tc>
          <w:tcPr>
            <w:tcW w:w="709" w:type="dxa"/>
            <w:tcBorders>
              <w:top w:val="single" w:sz="4" w:space="0" w:color="auto"/>
              <w:left w:val="single" w:sz="4" w:space="0" w:color="auto"/>
              <w:bottom w:val="single" w:sz="4" w:space="0" w:color="auto"/>
              <w:right w:val="single" w:sz="4" w:space="0" w:color="auto"/>
            </w:tcBorders>
            <w:hideMark/>
          </w:tcPr>
          <w:p w14:paraId="5FED8B5C" w14:textId="77777777" w:rsidR="002E22A6" w:rsidRPr="00196BCA" w:rsidRDefault="002E22A6">
            <w:pPr>
              <w:pStyle w:val="TAC"/>
            </w:pPr>
            <w:r w:rsidRPr="00196BCA">
              <w:t>--&gt;</w:t>
            </w:r>
          </w:p>
        </w:tc>
        <w:tc>
          <w:tcPr>
            <w:tcW w:w="2977" w:type="dxa"/>
            <w:tcBorders>
              <w:top w:val="single" w:sz="4" w:space="0" w:color="auto"/>
              <w:left w:val="single" w:sz="4" w:space="0" w:color="auto"/>
              <w:bottom w:val="single" w:sz="4" w:space="0" w:color="auto"/>
              <w:right w:val="single" w:sz="4" w:space="0" w:color="auto"/>
            </w:tcBorders>
            <w:hideMark/>
          </w:tcPr>
          <w:p w14:paraId="37081F90" w14:textId="77777777" w:rsidR="002E22A6" w:rsidRPr="00196BCA" w:rsidRDefault="002E22A6">
            <w:pPr>
              <w:pStyle w:val="TAL"/>
            </w:pPr>
            <w:r w:rsidRPr="00196BCA">
              <w:t>PDCP PDU</w:t>
            </w:r>
          </w:p>
        </w:tc>
        <w:tc>
          <w:tcPr>
            <w:tcW w:w="567" w:type="dxa"/>
            <w:tcBorders>
              <w:top w:val="single" w:sz="4" w:space="0" w:color="auto"/>
              <w:left w:val="single" w:sz="4" w:space="0" w:color="auto"/>
              <w:bottom w:val="single" w:sz="4" w:space="0" w:color="auto"/>
              <w:right w:val="single" w:sz="4" w:space="0" w:color="auto"/>
            </w:tcBorders>
            <w:hideMark/>
          </w:tcPr>
          <w:p w14:paraId="4DAFBAAB" w14:textId="77777777" w:rsidR="002E22A6" w:rsidRPr="00196BCA" w:rsidRDefault="002E22A6">
            <w:pPr>
              <w:pStyle w:val="TAC"/>
            </w:pPr>
            <w:r w:rsidRPr="00196BCA">
              <w:rPr>
                <w:rFonts w:eastAsia="SimSun"/>
                <w:lang w:eastAsia="zh-CN"/>
              </w:rPr>
              <w:t>-</w:t>
            </w:r>
          </w:p>
        </w:tc>
        <w:tc>
          <w:tcPr>
            <w:tcW w:w="892" w:type="dxa"/>
            <w:tcBorders>
              <w:top w:val="single" w:sz="4" w:space="0" w:color="auto"/>
              <w:left w:val="single" w:sz="4" w:space="0" w:color="auto"/>
              <w:bottom w:val="single" w:sz="4" w:space="0" w:color="auto"/>
              <w:right w:val="single" w:sz="4" w:space="0" w:color="auto"/>
            </w:tcBorders>
            <w:hideMark/>
          </w:tcPr>
          <w:p w14:paraId="6999066A" w14:textId="77777777" w:rsidR="002E22A6" w:rsidRPr="00196BCA" w:rsidRDefault="002E22A6">
            <w:pPr>
              <w:pStyle w:val="TAC"/>
            </w:pPr>
            <w:r w:rsidRPr="00196BCA">
              <w:rPr>
                <w:rFonts w:eastAsia="SimSun"/>
                <w:lang w:eastAsia="zh-CN"/>
              </w:rPr>
              <w:t>-</w:t>
            </w:r>
          </w:p>
        </w:tc>
      </w:tr>
      <w:tr w:rsidR="002E22A6" w:rsidRPr="00196BCA" w14:paraId="610E6D18" w14:textId="77777777" w:rsidTr="002E22A6">
        <w:tc>
          <w:tcPr>
            <w:tcW w:w="648" w:type="dxa"/>
            <w:tcBorders>
              <w:top w:val="single" w:sz="4" w:space="0" w:color="auto"/>
              <w:left w:val="single" w:sz="4" w:space="0" w:color="auto"/>
              <w:bottom w:val="single" w:sz="4" w:space="0" w:color="auto"/>
              <w:right w:val="single" w:sz="4" w:space="0" w:color="auto"/>
            </w:tcBorders>
            <w:hideMark/>
          </w:tcPr>
          <w:p w14:paraId="1702F31E" w14:textId="77777777" w:rsidR="002E22A6" w:rsidRPr="00196BCA" w:rsidRDefault="002E22A6">
            <w:pPr>
              <w:pStyle w:val="TAC"/>
              <w:rPr>
                <w:rFonts w:eastAsia="SimSun"/>
                <w:lang w:eastAsia="zh-CN"/>
              </w:rPr>
            </w:pPr>
            <w:r w:rsidRPr="00196BCA">
              <w:rPr>
                <w:rFonts w:eastAsia="SimSun"/>
                <w:lang w:eastAsia="zh-CN"/>
              </w:rPr>
              <w:t>6</w:t>
            </w:r>
          </w:p>
        </w:tc>
        <w:tc>
          <w:tcPr>
            <w:tcW w:w="3969" w:type="dxa"/>
            <w:tcBorders>
              <w:top w:val="single" w:sz="4" w:space="0" w:color="auto"/>
              <w:left w:val="single" w:sz="4" w:space="0" w:color="auto"/>
              <w:bottom w:val="single" w:sz="4" w:space="0" w:color="auto"/>
              <w:right w:val="single" w:sz="4" w:space="0" w:color="auto"/>
            </w:tcBorders>
            <w:hideMark/>
          </w:tcPr>
          <w:p w14:paraId="67357866" w14:textId="77777777" w:rsidR="002E22A6" w:rsidRPr="00196BCA" w:rsidRDefault="002E22A6">
            <w:pPr>
              <w:pStyle w:val="TAL"/>
            </w:pPr>
            <w:r w:rsidRPr="00196BCA">
              <w:t xml:space="preserve">The SS transmits an </w:t>
            </w:r>
            <w:r w:rsidRPr="00196BCA">
              <w:rPr>
                <w:i/>
                <w:iCs/>
              </w:rPr>
              <w:t>RRCRelease</w:t>
            </w:r>
            <w:r w:rsidRPr="00196BCA">
              <w:t xml:space="preserve"> message with </w:t>
            </w:r>
            <w:r w:rsidRPr="00196BCA">
              <w:rPr>
                <w:i/>
              </w:rPr>
              <w:t>suspendConfig</w:t>
            </w:r>
          </w:p>
        </w:tc>
        <w:tc>
          <w:tcPr>
            <w:tcW w:w="709" w:type="dxa"/>
            <w:tcBorders>
              <w:top w:val="single" w:sz="4" w:space="0" w:color="auto"/>
              <w:left w:val="single" w:sz="4" w:space="0" w:color="auto"/>
              <w:bottom w:val="single" w:sz="4" w:space="0" w:color="auto"/>
              <w:right w:val="single" w:sz="4" w:space="0" w:color="auto"/>
            </w:tcBorders>
            <w:hideMark/>
          </w:tcPr>
          <w:p w14:paraId="0958CB3B" w14:textId="77777777" w:rsidR="002E22A6" w:rsidRPr="00196BCA" w:rsidRDefault="002E22A6">
            <w:pPr>
              <w:pStyle w:val="TAC"/>
            </w:pPr>
            <w:r w:rsidRPr="00196BCA">
              <w:t>&lt;--</w:t>
            </w:r>
          </w:p>
        </w:tc>
        <w:tc>
          <w:tcPr>
            <w:tcW w:w="2977" w:type="dxa"/>
            <w:tcBorders>
              <w:top w:val="single" w:sz="4" w:space="0" w:color="auto"/>
              <w:left w:val="single" w:sz="4" w:space="0" w:color="auto"/>
              <w:bottom w:val="single" w:sz="4" w:space="0" w:color="auto"/>
              <w:right w:val="single" w:sz="4" w:space="0" w:color="auto"/>
            </w:tcBorders>
            <w:hideMark/>
          </w:tcPr>
          <w:p w14:paraId="2E7958AC" w14:textId="77777777" w:rsidR="002E22A6" w:rsidRPr="00196BCA" w:rsidRDefault="002E22A6">
            <w:pPr>
              <w:pStyle w:val="TAL"/>
            </w:pPr>
            <w:r w:rsidRPr="00196BCA">
              <w:t xml:space="preserve">NR </w:t>
            </w:r>
            <w:smartTag w:uri="urn:schemas-microsoft-com:office:smarttags" w:element="stockticker">
              <w:r w:rsidRPr="00196BCA">
                <w:t>RRC</w:t>
              </w:r>
            </w:smartTag>
            <w:r w:rsidRPr="00196BCA">
              <w:t xml:space="preserve">: </w:t>
            </w:r>
            <w:r w:rsidRPr="00196BCA">
              <w:rPr>
                <w:i/>
              </w:rPr>
              <w:t>RRCRelease</w:t>
            </w:r>
          </w:p>
        </w:tc>
        <w:tc>
          <w:tcPr>
            <w:tcW w:w="567" w:type="dxa"/>
            <w:tcBorders>
              <w:top w:val="single" w:sz="4" w:space="0" w:color="auto"/>
              <w:left w:val="single" w:sz="4" w:space="0" w:color="auto"/>
              <w:bottom w:val="single" w:sz="4" w:space="0" w:color="auto"/>
              <w:right w:val="single" w:sz="4" w:space="0" w:color="auto"/>
            </w:tcBorders>
            <w:hideMark/>
          </w:tcPr>
          <w:p w14:paraId="004B87D8" w14:textId="77777777" w:rsidR="002E22A6" w:rsidRPr="00196BCA" w:rsidRDefault="002E22A6">
            <w:pPr>
              <w:pStyle w:val="TAC"/>
              <w:rPr>
                <w:rFonts w:eastAsia="SimSun"/>
                <w:lang w:eastAsia="zh-CN"/>
              </w:rPr>
            </w:pPr>
            <w:r w:rsidRPr="00196BCA">
              <w:rPr>
                <w:rFonts w:eastAsia="SimSun"/>
                <w:lang w:eastAsia="zh-CN"/>
              </w:rPr>
              <w:t>-</w:t>
            </w:r>
          </w:p>
        </w:tc>
        <w:tc>
          <w:tcPr>
            <w:tcW w:w="892" w:type="dxa"/>
            <w:tcBorders>
              <w:top w:val="single" w:sz="4" w:space="0" w:color="auto"/>
              <w:left w:val="single" w:sz="4" w:space="0" w:color="auto"/>
              <w:bottom w:val="single" w:sz="4" w:space="0" w:color="auto"/>
              <w:right w:val="single" w:sz="4" w:space="0" w:color="auto"/>
            </w:tcBorders>
            <w:hideMark/>
          </w:tcPr>
          <w:p w14:paraId="6CA71646" w14:textId="77777777" w:rsidR="002E22A6" w:rsidRPr="00196BCA" w:rsidRDefault="002E22A6">
            <w:pPr>
              <w:pStyle w:val="TAC"/>
              <w:rPr>
                <w:rFonts w:eastAsia="SimSun"/>
                <w:lang w:eastAsia="zh-CN"/>
              </w:rPr>
            </w:pPr>
            <w:r w:rsidRPr="00196BCA">
              <w:rPr>
                <w:rFonts w:eastAsia="SimSun"/>
                <w:lang w:eastAsia="zh-CN"/>
              </w:rPr>
              <w:t>-</w:t>
            </w:r>
          </w:p>
        </w:tc>
      </w:tr>
      <w:tr w:rsidR="002E22A6" w:rsidRPr="00196BCA" w14:paraId="2E4D398D" w14:textId="77777777" w:rsidTr="002E22A6">
        <w:tc>
          <w:tcPr>
            <w:tcW w:w="648" w:type="dxa"/>
            <w:tcBorders>
              <w:top w:val="single" w:sz="4" w:space="0" w:color="auto"/>
              <w:left w:val="single" w:sz="4" w:space="0" w:color="auto"/>
              <w:bottom w:val="single" w:sz="4" w:space="0" w:color="auto"/>
              <w:right w:val="single" w:sz="4" w:space="0" w:color="auto"/>
            </w:tcBorders>
            <w:hideMark/>
          </w:tcPr>
          <w:p w14:paraId="017C2F14" w14:textId="77777777" w:rsidR="002E22A6" w:rsidRPr="00196BCA" w:rsidRDefault="002E22A6">
            <w:pPr>
              <w:pStyle w:val="TAC"/>
              <w:rPr>
                <w:rFonts w:eastAsia="SimSun"/>
                <w:lang w:eastAsia="zh-CN"/>
              </w:rPr>
            </w:pPr>
            <w:r w:rsidRPr="00196BCA">
              <w:rPr>
                <w:rFonts w:eastAsia="SimSun"/>
                <w:lang w:eastAsia="zh-CN"/>
              </w:rPr>
              <w:t>7</w:t>
            </w:r>
          </w:p>
        </w:tc>
        <w:tc>
          <w:tcPr>
            <w:tcW w:w="3969" w:type="dxa"/>
            <w:tcBorders>
              <w:top w:val="single" w:sz="4" w:space="0" w:color="auto"/>
              <w:left w:val="single" w:sz="4" w:space="0" w:color="auto"/>
              <w:bottom w:val="single" w:sz="4" w:space="0" w:color="auto"/>
              <w:right w:val="single" w:sz="4" w:space="0" w:color="auto"/>
            </w:tcBorders>
            <w:hideMark/>
          </w:tcPr>
          <w:p w14:paraId="1426C153" w14:textId="77777777" w:rsidR="002E22A6" w:rsidRPr="00196BCA" w:rsidRDefault="002E22A6">
            <w:pPr>
              <w:keepNext/>
              <w:keepLines/>
              <w:spacing w:after="0"/>
              <w:rPr>
                <w:rFonts w:ascii="Arial" w:hAnsi="Arial"/>
                <w:sz w:val="18"/>
              </w:rPr>
            </w:pPr>
            <w:r w:rsidRPr="00196BCA">
              <w:rPr>
                <w:rFonts w:ascii="Arial" w:hAnsi="Arial"/>
                <w:sz w:val="18"/>
              </w:rPr>
              <w:t xml:space="preserve">The SS transmits a </w:t>
            </w:r>
            <w:r w:rsidRPr="00196BCA">
              <w:rPr>
                <w:rFonts w:ascii="Arial" w:hAnsi="Arial"/>
                <w:i/>
                <w:sz w:val="18"/>
              </w:rPr>
              <w:t>Paging</w:t>
            </w:r>
            <w:r w:rsidRPr="00196BCA">
              <w:rPr>
                <w:rFonts w:ascii="Arial" w:hAnsi="Arial"/>
                <w:sz w:val="18"/>
              </w:rPr>
              <w:t xml:space="preserve"> message including a matched identities (correct fullI-RNTI).</w:t>
            </w:r>
          </w:p>
        </w:tc>
        <w:tc>
          <w:tcPr>
            <w:tcW w:w="709" w:type="dxa"/>
            <w:tcBorders>
              <w:top w:val="single" w:sz="4" w:space="0" w:color="auto"/>
              <w:left w:val="single" w:sz="4" w:space="0" w:color="auto"/>
              <w:bottom w:val="single" w:sz="4" w:space="0" w:color="auto"/>
              <w:right w:val="single" w:sz="4" w:space="0" w:color="auto"/>
            </w:tcBorders>
            <w:hideMark/>
          </w:tcPr>
          <w:p w14:paraId="2DD34354" w14:textId="77777777" w:rsidR="002E22A6" w:rsidRPr="00196BCA" w:rsidRDefault="002E22A6">
            <w:pPr>
              <w:pStyle w:val="TAC"/>
            </w:pPr>
            <w:r w:rsidRPr="00196BCA">
              <w:t>&lt;--</w:t>
            </w:r>
          </w:p>
        </w:tc>
        <w:tc>
          <w:tcPr>
            <w:tcW w:w="2977" w:type="dxa"/>
            <w:tcBorders>
              <w:top w:val="single" w:sz="4" w:space="0" w:color="auto"/>
              <w:left w:val="single" w:sz="4" w:space="0" w:color="auto"/>
              <w:bottom w:val="single" w:sz="4" w:space="0" w:color="auto"/>
              <w:right w:val="single" w:sz="4" w:space="0" w:color="auto"/>
            </w:tcBorders>
            <w:hideMark/>
          </w:tcPr>
          <w:p w14:paraId="1CCAB902" w14:textId="77777777" w:rsidR="002E22A6" w:rsidRPr="00196BCA" w:rsidRDefault="002E22A6">
            <w:pPr>
              <w:pStyle w:val="TAL"/>
            </w:pPr>
            <w:r w:rsidRPr="00196BCA">
              <w:t xml:space="preserve">NR RRC: </w:t>
            </w:r>
            <w:r w:rsidRPr="00196BCA">
              <w:rPr>
                <w:i/>
              </w:rPr>
              <w:t>Paging</w:t>
            </w:r>
          </w:p>
        </w:tc>
        <w:tc>
          <w:tcPr>
            <w:tcW w:w="567" w:type="dxa"/>
            <w:tcBorders>
              <w:top w:val="single" w:sz="4" w:space="0" w:color="auto"/>
              <w:left w:val="single" w:sz="4" w:space="0" w:color="auto"/>
              <w:bottom w:val="single" w:sz="4" w:space="0" w:color="auto"/>
              <w:right w:val="single" w:sz="4" w:space="0" w:color="auto"/>
            </w:tcBorders>
            <w:hideMark/>
          </w:tcPr>
          <w:p w14:paraId="28284880" w14:textId="77777777" w:rsidR="002E22A6" w:rsidRPr="00196BCA" w:rsidRDefault="002E22A6">
            <w:pPr>
              <w:pStyle w:val="TAC"/>
              <w:rPr>
                <w:rFonts w:eastAsia="SimSun"/>
                <w:lang w:eastAsia="zh-CN"/>
              </w:rPr>
            </w:pPr>
            <w:r w:rsidRPr="00196BCA">
              <w:rPr>
                <w:rFonts w:eastAsia="MS Gothic"/>
              </w:rPr>
              <w:t>-</w:t>
            </w:r>
          </w:p>
        </w:tc>
        <w:tc>
          <w:tcPr>
            <w:tcW w:w="892" w:type="dxa"/>
            <w:tcBorders>
              <w:top w:val="single" w:sz="4" w:space="0" w:color="auto"/>
              <w:left w:val="single" w:sz="4" w:space="0" w:color="auto"/>
              <w:bottom w:val="single" w:sz="4" w:space="0" w:color="auto"/>
              <w:right w:val="single" w:sz="4" w:space="0" w:color="auto"/>
            </w:tcBorders>
            <w:hideMark/>
          </w:tcPr>
          <w:p w14:paraId="2C720C43" w14:textId="77777777" w:rsidR="002E22A6" w:rsidRPr="00196BCA" w:rsidRDefault="002E22A6">
            <w:pPr>
              <w:pStyle w:val="TAC"/>
              <w:rPr>
                <w:rFonts w:eastAsia="SimSun"/>
                <w:lang w:eastAsia="zh-CN"/>
              </w:rPr>
            </w:pPr>
            <w:r w:rsidRPr="00196BCA">
              <w:t>-</w:t>
            </w:r>
          </w:p>
        </w:tc>
      </w:tr>
      <w:tr w:rsidR="002E22A6" w:rsidRPr="00196BCA" w14:paraId="4279C73F" w14:textId="77777777" w:rsidTr="002E22A6">
        <w:tc>
          <w:tcPr>
            <w:tcW w:w="648" w:type="dxa"/>
            <w:tcBorders>
              <w:top w:val="single" w:sz="4" w:space="0" w:color="auto"/>
              <w:left w:val="single" w:sz="4" w:space="0" w:color="auto"/>
              <w:bottom w:val="single" w:sz="4" w:space="0" w:color="auto"/>
              <w:right w:val="single" w:sz="4" w:space="0" w:color="auto"/>
            </w:tcBorders>
            <w:hideMark/>
          </w:tcPr>
          <w:p w14:paraId="63A591D4" w14:textId="77777777" w:rsidR="002E22A6" w:rsidRPr="00196BCA" w:rsidRDefault="002E22A6">
            <w:pPr>
              <w:pStyle w:val="TAC"/>
              <w:rPr>
                <w:rFonts w:eastAsia="SimSun"/>
                <w:lang w:eastAsia="zh-CN"/>
              </w:rPr>
            </w:pPr>
            <w:r w:rsidRPr="00196BCA">
              <w:rPr>
                <w:rFonts w:eastAsia="SimSun"/>
                <w:lang w:eastAsia="zh-CN"/>
              </w:rPr>
              <w:t>8</w:t>
            </w:r>
          </w:p>
        </w:tc>
        <w:tc>
          <w:tcPr>
            <w:tcW w:w="3969" w:type="dxa"/>
            <w:tcBorders>
              <w:top w:val="single" w:sz="4" w:space="0" w:color="auto"/>
              <w:left w:val="single" w:sz="4" w:space="0" w:color="auto"/>
              <w:bottom w:val="single" w:sz="4" w:space="0" w:color="auto"/>
              <w:right w:val="single" w:sz="4" w:space="0" w:color="auto"/>
            </w:tcBorders>
            <w:hideMark/>
          </w:tcPr>
          <w:p w14:paraId="61D84BAA" w14:textId="77777777" w:rsidR="002E22A6" w:rsidRPr="00196BCA" w:rsidRDefault="002E22A6">
            <w:pPr>
              <w:keepNext/>
              <w:keepLines/>
              <w:spacing w:after="0"/>
              <w:rPr>
                <w:rFonts w:ascii="Arial" w:hAnsi="Arial"/>
                <w:sz w:val="18"/>
                <w:lang w:eastAsia="zh-CN"/>
              </w:rPr>
            </w:pPr>
            <w:r w:rsidRPr="00196BCA">
              <w:rPr>
                <w:rFonts w:ascii="Arial" w:hAnsi="Arial"/>
                <w:sz w:val="18"/>
              </w:rPr>
              <w:t xml:space="preserve">The UE transmits an </w:t>
            </w:r>
            <w:r w:rsidRPr="00196BCA">
              <w:rPr>
                <w:rFonts w:ascii="Arial" w:hAnsi="Arial"/>
                <w:i/>
                <w:sz w:val="18"/>
              </w:rPr>
              <w:t>RRCResumeRequest</w:t>
            </w:r>
            <w:r w:rsidRPr="00196BCA">
              <w:rPr>
                <w:rFonts w:ascii="Arial" w:hAnsi="Arial"/>
                <w:sz w:val="18"/>
              </w:rPr>
              <w:t xml:space="preserve"> message to resume RRC Connection by setting resumeIdentity to the stored shortI-RNTI value</w:t>
            </w:r>
            <w:r w:rsidRPr="00196BCA">
              <w:rPr>
                <w:rFonts w:ascii="Arial" w:hAnsi="Arial"/>
                <w:sz w:val="18"/>
                <w:lang w:eastAsia="zh-CN"/>
              </w:rPr>
              <w:t>.</w:t>
            </w:r>
          </w:p>
        </w:tc>
        <w:tc>
          <w:tcPr>
            <w:tcW w:w="709" w:type="dxa"/>
            <w:tcBorders>
              <w:top w:val="single" w:sz="4" w:space="0" w:color="auto"/>
              <w:left w:val="single" w:sz="4" w:space="0" w:color="auto"/>
              <w:bottom w:val="single" w:sz="4" w:space="0" w:color="auto"/>
              <w:right w:val="single" w:sz="4" w:space="0" w:color="auto"/>
            </w:tcBorders>
            <w:hideMark/>
          </w:tcPr>
          <w:p w14:paraId="41DBB297" w14:textId="77777777" w:rsidR="002E22A6" w:rsidRPr="00196BCA" w:rsidRDefault="002E22A6">
            <w:pPr>
              <w:pStyle w:val="TAC"/>
            </w:pPr>
            <w:r w:rsidRPr="00196BCA">
              <w:t>--&gt;</w:t>
            </w:r>
          </w:p>
        </w:tc>
        <w:tc>
          <w:tcPr>
            <w:tcW w:w="2977" w:type="dxa"/>
            <w:tcBorders>
              <w:top w:val="single" w:sz="4" w:space="0" w:color="auto"/>
              <w:left w:val="single" w:sz="4" w:space="0" w:color="auto"/>
              <w:bottom w:val="single" w:sz="4" w:space="0" w:color="auto"/>
              <w:right w:val="single" w:sz="4" w:space="0" w:color="auto"/>
            </w:tcBorders>
            <w:hideMark/>
          </w:tcPr>
          <w:p w14:paraId="245F3209" w14:textId="77777777" w:rsidR="002E22A6" w:rsidRPr="00196BCA" w:rsidRDefault="002E22A6">
            <w:pPr>
              <w:pStyle w:val="TAL"/>
              <w:rPr>
                <w:i/>
              </w:rPr>
            </w:pPr>
            <w:r w:rsidRPr="00196BCA">
              <w:t xml:space="preserve">NR RRC: </w:t>
            </w:r>
            <w:r w:rsidRPr="00196BCA">
              <w:rPr>
                <w:i/>
              </w:rPr>
              <w:t>RRCResumeRequest</w:t>
            </w:r>
          </w:p>
        </w:tc>
        <w:tc>
          <w:tcPr>
            <w:tcW w:w="567" w:type="dxa"/>
            <w:tcBorders>
              <w:top w:val="single" w:sz="4" w:space="0" w:color="auto"/>
              <w:left w:val="single" w:sz="4" w:space="0" w:color="auto"/>
              <w:bottom w:val="single" w:sz="4" w:space="0" w:color="auto"/>
              <w:right w:val="single" w:sz="4" w:space="0" w:color="auto"/>
            </w:tcBorders>
            <w:hideMark/>
          </w:tcPr>
          <w:p w14:paraId="730F3B50" w14:textId="77777777" w:rsidR="002E22A6" w:rsidRPr="00196BCA" w:rsidRDefault="002E22A6">
            <w:pPr>
              <w:pStyle w:val="TAC"/>
              <w:rPr>
                <w:rFonts w:eastAsia="MS Gothic"/>
              </w:rPr>
            </w:pPr>
            <w:r w:rsidRPr="00196BCA">
              <w:rPr>
                <w:rFonts w:eastAsia="MS Gothic"/>
              </w:rPr>
              <w:t>-</w:t>
            </w:r>
          </w:p>
        </w:tc>
        <w:tc>
          <w:tcPr>
            <w:tcW w:w="892" w:type="dxa"/>
            <w:tcBorders>
              <w:top w:val="single" w:sz="4" w:space="0" w:color="auto"/>
              <w:left w:val="single" w:sz="4" w:space="0" w:color="auto"/>
              <w:bottom w:val="single" w:sz="4" w:space="0" w:color="auto"/>
              <w:right w:val="single" w:sz="4" w:space="0" w:color="auto"/>
            </w:tcBorders>
            <w:hideMark/>
          </w:tcPr>
          <w:p w14:paraId="2A63672C" w14:textId="77777777" w:rsidR="002E22A6" w:rsidRPr="00196BCA" w:rsidRDefault="002E22A6">
            <w:pPr>
              <w:pStyle w:val="TAC"/>
            </w:pPr>
            <w:r w:rsidRPr="00196BCA">
              <w:t>-</w:t>
            </w:r>
          </w:p>
        </w:tc>
      </w:tr>
      <w:tr w:rsidR="002E22A6" w:rsidRPr="00196BCA" w14:paraId="2BF1DDDD" w14:textId="77777777" w:rsidTr="002E22A6">
        <w:tc>
          <w:tcPr>
            <w:tcW w:w="648" w:type="dxa"/>
            <w:tcBorders>
              <w:top w:val="single" w:sz="4" w:space="0" w:color="auto"/>
              <w:left w:val="single" w:sz="4" w:space="0" w:color="auto"/>
              <w:bottom w:val="single" w:sz="4" w:space="0" w:color="auto"/>
              <w:right w:val="single" w:sz="4" w:space="0" w:color="auto"/>
            </w:tcBorders>
            <w:hideMark/>
          </w:tcPr>
          <w:p w14:paraId="54DD8192" w14:textId="77777777" w:rsidR="002E22A6" w:rsidRPr="00196BCA" w:rsidRDefault="002E22A6">
            <w:pPr>
              <w:pStyle w:val="TAC"/>
              <w:rPr>
                <w:rFonts w:eastAsia="SimSun"/>
                <w:lang w:eastAsia="zh-CN"/>
              </w:rPr>
            </w:pPr>
            <w:r w:rsidRPr="00196BCA">
              <w:rPr>
                <w:rFonts w:eastAsia="SimSun"/>
                <w:lang w:eastAsia="zh-CN"/>
              </w:rPr>
              <w:t>9</w:t>
            </w:r>
          </w:p>
        </w:tc>
        <w:tc>
          <w:tcPr>
            <w:tcW w:w="3969" w:type="dxa"/>
            <w:tcBorders>
              <w:top w:val="single" w:sz="4" w:space="0" w:color="auto"/>
              <w:left w:val="single" w:sz="4" w:space="0" w:color="auto"/>
              <w:bottom w:val="single" w:sz="4" w:space="0" w:color="auto"/>
              <w:right w:val="single" w:sz="4" w:space="0" w:color="auto"/>
            </w:tcBorders>
            <w:hideMark/>
          </w:tcPr>
          <w:p w14:paraId="50C09508" w14:textId="77777777" w:rsidR="002E22A6" w:rsidRPr="00196BCA" w:rsidRDefault="002E22A6">
            <w:pPr>
              <w:keepNext/>
              <w:keepLines/>
              <w:spacing w:after="0"/>
              <w:rPr>
                <w:rFonts w:ascii="Arial" w:hAnsi="Arial"/>
                <w:sz w:val="18"/>
              </w:rPr>
            </w:pPr>
            <w:r w:rsidRPr="00196BCA">
              <w:rPr>
                <w:rFonts w:ascii="Arial" w:hAnsi="Arial"/>
                <w:sz w:val="18"/>
              </w:rPr>
              <w:t xml:space="preserve">The SS transmits an </w:t>
            </w:r>
            <w:r w:rsidRPr="00196BCA">
              <w:rPr>
                <w:rFonts w:ascii="Arial" w:hAnsi="Arial"/>
                <w:i/>
                <w:sz w:val="18"/>
              </w:rPr>
              <w:t>RRCResume</w:t>
            </w:r>
            <w:r w:rsidRPr="00196BCA">
              <w:rPr>
                <w:rFonts w:ascii="Arial" w:hAnsi="Arial"/>
                <w:sz w:val="18"/>
              </w:rPr>
              <w:t xml:space="preserve"> message</w:t>
            </w:r>
            <w:r w:rsidRPr="00196BCA">
              <w:rPr>
                <w:rFonts w:ascii="Arial" w:hAnsi="Arial"/>
                <w:sz w:val="18"/>
                <w:lang w:eastAsia="zh-CN"/>
              </w:rPr>
              <w:t xml:space="preserve"> without uplinkDataCompression</w:t>
            </w:r>
            <w:r w:rsidRPr="00196BCA">
              <w:rPr>
                <w:rFonts w:ascii="Arial" w:hAnsi="Arial"/>
                <w:sz w:val="18"/>
              </w:rPr>
              <w:t>.</w:t>
            </w:r>
          </w:p>
        </w:tc>
        <w:tc>
          <w:tcPr>
            <w:tcW w:w="709" w:type="dxa"/>
            <w:tcBorders>
              <w:top w:val="single" w:sz="4" w:space="0" w:color="auto"/>
              <w:left w:val="single" w:sz="4" w:space="0" w:color="auto"/>
              <w:bottom w:val="single" w:sz="4" w:space="0" w:color="auto"/>
              <w:right w:val="single" w:sz="4" w:space="0" w:color="auto"/>
            </w:tcBorders>
            <w:hideMark/>
          </w:tcPr>
          <w:p w14:paraId="07222954" w14:textId="77777777" w:rsidR="002E22A6" w:rsidRPr="00196BCA" w:rsidRDefault="002E22A6">
            <w:pPr>
              <w:pStyle w:val="TAC"/>
            </w:pPr>
            <w:r w:rsidRPr="00196BCA">
              <w:t>&lt;--</w:t>
            </w:r>
          </w:p>
        </w:tc>
        <w:tc>
          <w:tcPr>
            <w:tcW w:w="2977" w:type="dxa"/>
            <w:tcBorders>
              <w:top w:val="single" w:sz="4" w:space="0" w:color="auto"/>
              <w:left w:val="single" w:sz="4" w:space="0" w:color="auto"/>
              <w:bottom w:val="single" w:sz="4" w:space="0" w:color="auto"/>
              <w:right w:val="single" w:sz="4" w:space="0" w:color="auto"/>
            </w:tcBorders>
            <w:hideMark/>
          </w:tcPr>
          <w:p w14:paraId="449831B0" w14:textId="77777777" w:rsidR="002E22A6" w:rsidRPr="00196BCA" w:rsidRDefault="002E22A6">
            <w:pPr>
              <w:pStyle w:val="TAL"/>
            </w:pPr>
            <w:r w:rsidRPr="00196BCA">
              <w:t xml:space="preserve">NR </w:t>
            </w:r>
            <w:smartTag w:uri="urn:schemas-microsoft-com:office:smarttags" w:element="stockticker">
              <w:r w:rsidRPr="00196BCA">
                <w:t>RRC</w:t>
              </w:r>
            </w:smartTag>
            <w:r w:rsidRPr="00196BCA">
              <w:t xml:space="preserve">: </w:t>
            </w:r>
            <w:r w:rsidRPr="00196BCA">
              <w:rPr>
                <w:i/>
                <w:iCs/>
              </w:rPr>
              <w:t>RRCResume</w:t>
            </w:r>
          </w:p>
        </w:tc>
        <w:tc>
          <w:tcPr>
            <w:tcW w:w="567" w:type="dxa"/>
            <w:tcBorders>
              <w:top w:val="single" w:sz="4" w:space="0" w:color="auto"/>
              <w:left w:val="single" w:sz="4" w:space="0" w:color="auto"/>
              <w:bottom w:val="single" w:sz="4" w:space="0" w:color="auto"/>
              <w:right w:val="single" w:sz="4" w:space="0" w:color="auto"/>
            </w:tcBorders>
            <w:hideMark/>
          </w:tcPr>
          <w:p w14:paraId="1DB7134B" w14:textId="77777777" w:rsidR="002E22A6" w:rsidRPr="00196BCA" w:rsidRDefault="002E22A6">
            <w:pPr>
              <w:pStyle w:val="TAC"/>
              <w:rPr>
                <w:rFonts w:eastAsia="MS Gothic"/>
              </w:rPr>
            </w:pPr>
            <w:r w:rsidRPr="00196BCA">
              <w:rPr>
                <w:rFonts w:eastAsia="MS Gothic"/>
              </w:rPr>
              <w:t>-</w:t>
            </w:r>
          </w:p>
        </w:tc>
        <w:tc>
          <w:tcPr>
            <w:tcW w:w="892" w:type="dxa"/>
            <w:tcBorders>
              <w:top w:val="single" w:sz="4" w:space="0" w:color="auto"/>
              <w:left w:val="single" w:sz="4" w:space="0" w:color="auto"/>
              <w:bottom w:val="single" w:sz="4" w:space="0" w:color="auto"/>
              <w:right w:val="single" w:sz="4" w:space="0" w:color="auto"/>
            </w:tcBorders>
            <w:hideMark/>
          </w:tcPr>
          <w:p w14:paraId="136BDC5F" w14:textId="77777777" w:rsidR="002E22A6" w:rsidRPr="00196BCA" w:rsidRDefault="002E22A6">
            <w:pPr>
              <w:pStyle w:val="TAC"/>
            </w:pPr>
            <w:r w:rsidRPr="00196BCA">
              <w:t>-</w:t>
            </w:r>
          </w:p>
        </w:tc>
      </w:tr>
      <w:tr w:rsidR="002E22A6" w:rsidRPr="00196BCA" w14:paraId="7CF3DDF9" w14:textId="77777777" w:rsidTr="002E22A6">
        <w:tc>
          <w:tcPr>
            <w:tcW w:w="648" w:type="dxa"/>
            <w:tcBorders>
              <w:top w:val="single" w:sz="4" w:space="0" w:color="auto"/>
              <w:left w:val="single" w:sz="4" w:space="0" w:color="auto"/>
              <w:bottom w:val="single" w:sz="4" w:space="0" w:color="auto"/>
              <w:right w:val="single" w:sz="4" w:space="0" w:color="auto"/>
            </w:tcBorders>
            <w:hideMark/>
          </w:tcPr>
          <w:p w14:paraId="78D92759" w14:textId="77777777" w:rsidR="002E22A6" w:rsidRPr="00196BCA" w:rsidRDefault="002E22A6">
            <w:pPr>
              <w:pStyle w:val="TAC"/>
              <w:rPr>
                <w:rFonts w:eastAsia="SimSun"/>
                <w:lang w:eastAsia="zh-CN"/>
              </w:rPr>
            </w:pPr>
            <w:r w:rsidRPr="00196BCA">
              <w:rPr>
                <w:rFonts w:eastAsia="SimSun"/>
                <w:lang w:eastAsia="zh-CN"/>
              </w:rPr>
              <w:t>10</w:t>
            </w:r>
          </w:p>
        </w:tc>
        <w:tc>
          <w:tcPr>
            <w:tcW w:w="3969" w:type="dxa"/>
            <w:tcBorders>
              <w:top w:val="single" w:sz="4" w:space="0" w:color="auto"/>
              <w:left w:val="single" w:sz="4" w:space="0" w:color="auto"/>
              <w:bottom w:val="single" w:sz="4" w:space="0" w:color="auto"/>
              <w:right w:val="single" w:sz="4" w:space="0" w:color="auto"/>
            </w:tcBorders>
            <w:hideMark/>
          </w:tcPr>
          <w:p w14:paraId="3DC766C9" w14:textId="77777777" w:rsidR="002E22A6" w:rsidRPr="00196BCA" w:rsidRDefault="002E22A6">
            <w:pPr>
              <w:keepNext/>
              <w:keepLines/>
              <w:spacing w:after="0"/>
              <w:rPr>
                <w:rFonts w:ascii="Arial" w:hAnsi="Arial"/>
                <w:sz w:val="18"/>
              </w:rPr>
            </w:pPr>
            <w:r w:rsidRPr="00196BCA">
              <w:rPr>
                <w:rFonts w:ascii="Arial" w:hAnsi="Arial"/>
                <w:sz w:val="18"/>
              </w:rPr>
              <w:t xml:space="preserve">The UE transmits an </w:t>
            </w:r>
            <w:r w:rsidRPr="00196BCA">
              <w:rPr>
                <w:rFonts w:ascii="Arial" w:hAnsi="Arial"/>
                <w:i/>
                <w:sz w:val="18"/>
              </w:rPr>
              <w:t>RRCResumeComplete</w:t>
            </w:r>
            <w:r w:rsidRPr="00196BCA">
              <w:rPr>
                <w:rFonts w:ascii="Arial" w:hAnsi="Arial"/>
                <w:sz w:val="18"/>
              </w:rPr>
              <w:t xml:space="preserve"> message.</w:t>
            </w:r>
          </w:p>
        </w:tc>
        <w:tc>
          <w:tcPr>
            <w:tcW w:w="709" w:type="dxa"/>
            <w:tcBorders>
              <w:top w:val="single" w:sz="4" w:space="0" w:color="auto"/>
              <w:left w:val="single" w:sz="4" w:space="0" w:color="auto"/>
              <w:bottom w:val="single" w:sz="4" w:space="0" w:color="auto"/>
              <w:right w:val="single" w:sz="4" w:space="0" w:color="auto"/>
            </w:tcBorders>
            <w:hideMark/>
          </w:tcPr>
          <w:p w14:paraId="25BF04C3" w14:textId="77777777" w:rsidR="002E22A6" w:rsidRPr="00196BCA" w:rsidRDefault="002E22A6">
            <w:pPr>
              <w:pStyle w:val="TAC"/>
            </w:pPr>
            <w:r w:rsidRPr="00196BCA">
              <w:t>--&gt;</w:t>
            </w:r>
          </w:p>
        </w:tc>
        <w:tc>
          <w:tcPr>
            <w:tcW w:w="2977" w:type="dxa"/>
            <w:tcBorders>
              <w:top w:val="single" w:sz="4" w:space="0" w:color="auto"/>
              <w:left w:val="single" w:sz="4" w:space="0" w:color="auto"/>
              <w:bottom w:val="single" w:sz="4" w:space="0" w:color="auto"/>
              <w:right w:val="single" w:sz="4" w:space="0" w:color="auto"/>
            </w:tcBorders>
            <w:hideMark/>
          </w:tcPr>
          <w:p w14:paraId="2C267B37" w14:textId="77777777" w:rsidR="002E22A6" w:rsidRPr="00196BCA" w:rsidRDefault="002E22A6">
            <w:pPr>
              <w:pStyle w:val="TAL"/>
            </w:pPr>
            <w:r w:rsidRPr="00196BCA">
              <w:t xml:space="preserve">NR </w:t>
            </w:r>
            <w:smartTag w:uri="urn:schemas-microsoft-com:office:smarttags" w:element="stockticker">
              <w:r w:rsidRPr="00196BCA">
                <w:t>RRC</w:t>
              </w:r>
            </w:smartTag>
            <w:r w:rsidRPr="00196BCA">
              <w:t xml:space="preserve">: </w:t>
            </w:r>
            <w:r w:rsidRPr="00196BCA">
              <w:rPr>
                <w:i/>
                <w:iCs/>
              </w:rPr>
              <w:t>RRCResumeComplete</w:t>
            </w:r>
          </w:p>
        </w:tc>
        <w:tc>
          <w:tcPr>
            <w:tcW w:w="567" w:type="dxa"/>
            <w:tcBorders>
              <w:top w:val="single" w:sz="4" w:space="0" w:color="auto"/>
              <w:left w:val="single" w:sz="4" w:space="0" w:color="auto"/>
              <w:bottom w:val="single" w:sz="4" w:space="0" w:color="auto"/>
              <w:right w:val="single" w:sz="4" w:space="0" w:color="auto"/>
            </w:tcBorders>
            <w:hideMark/>
          </w:tcPr>
          <w:p w14:paraId="5B51C6AB" w14:textId="77777777" w:rsidR="002E22A6" w:rsidRPr="00196BCA" w:rsidRDefault="002E22A6">
            <w:pPr>
              <w:pStyle w:val="TAC"/>
              <w:rPr>
                <w:rFonts w:eastAsia="MS Gothic"/>
              </w:rPr>
            </w:pPr>
            <w:r w:rsidRPr="00196BCA">
              <w:rPr>
                <w:rFonts w:eastAsia="MS Gothic"/>
              </w:rPr>
              <w:t>-</w:t>
            </w:r>
          </w:p>
        </w:tc>
        <w:tc>
          <w:tcPr>
            <w:tcW w:w="892" w:type="dxa"/>
            <w:tcBorders>
              <w:top w:val="single" w:sz="4" w:space="0" w:color="auto"/>
              <w:left w:val="single" w:sz="4" w:space="0" w:color="auto"/>
              <w:bottom w:val="single" w:sz="4" w:space="0" w:color="auto"/>
              <w:right w:val="single" w:sz="4" w:space="0" w:color="auto"/>
            </w:tcBorders>
            <w:hideMark/>
          </w:tcPr>
          <w:p w14:paraId="6B3F7838" w14:textId="77777777" w:rsidR="002E22A6" w:rsidRPr="00196BCA" w:rsidRDefault="002E22A6">
            <w:pPr>
              <w:pStyle w:val="TAC"/>
            </w:pPr>
            <w:r w:rsidRPr="00196BCA">
              <w:t>-</w:t>
            </w:r>
          </w:p>
        </w:tc>
      </w:tr>
      <w:tr w:rsidR="002E22A6" w:rsidRPr="00196BCA" w14:paraId="209696C6" w14:textId="77777777" w:rsidTr="002E22A6">
        <w:tc>
          <w:tcPr>
            <w:tcW w:w="648" w:type="dxa"/>
            <w:tcBorders>
              <w:top w:val="single" w:sz="4" w:space="0" w:color="auto"/>
              <w:left w:val="single" w:sz="4" w:space="0" w:color="auto"/>
              <w:bottom w:val="single" w:sz="4" w:space="0" w:color="auto"/>
              <w:right w:val="single" w:sz="4" w:space="0" w:color="auto"/>
            </w:tcBorders>
            <w:hideMark/>
          </w:tcPr>
          <w:p w14:paraId="32978D5F" w14:textId="77777777" w:rsidR="002E22A6" w:rsidRPr="00196BCA" w:rsidRDefault="002E22A6">
            <w:pPr>
              <w:pStyle w:val="TAC"/>
              <w:rPr>
                <w:sz w:val="16"/>
                <w:szCs w:val="16"/>
              </w:rPr>
            </w:pPr>
            <w:r w:rsidRPr="00196BCA">
              <w:rPr>
                <w:rFonts w:eastAsia="SimSun"/>
                <w:lang w:eastAsia="zh-CN"/>
              </w:rPr>
              <w:t>11</w:t>
            </w:r>
          </w:p>
        </w:tc>
        <w:tc>
          <w:tcPr>
            <w:tcW w:w="3969" w:type="dxa"/>
            <w:tcBorders>
              <w:top w:val="single" w:sz="4" w:space="0" w:color="auto"/>
              <w:left w:val="single" w:sz="4" w:space="0" w:color="auto"/>
              <w:bottom w:val="single" w:sz="4" w:space="0" w:color="auto"/>
              <w:right w:val="single" w:sz="4" w:space="0" w:color="auto"/>
            </w:tcBorders>
            <w:hideMark/>
          </w:tcPr>
          <w:p w14:paraId="7B174F59" w14:textId="77777777" w:rsidR="002E22A6" w:rsidRPr="00196BCA" w:rsidRDefault="002E22A6">
            <w:pPr>
              <w:pStyle w:val="TAL"/>
            </w:pPr>
            <w:r w:rsidRPr="00196BCA">
              <w:t>The SS sends the PDCP Data PDU#</w:t>
            </w:r>
            <w:r w:rsidRPr="00196BCA">
              <w:rPr>
                <w:rFonts w:eastAsia="SimSun"/>
                <w:lang w:eastAsia="zh-CN"/>
              </w:rPr>
              <w:t>2</w:t>
            </w:r>
            <w:r w:rsidRPr="00196BCA">
              <w:t xml:space="preserve"> via RLC-AM RB with the following content to the UE:</w:t>
            </w:r>
          </w:p>
          <w:p w14:paraId="484C015E" w14:textId="77777777" w:rsidR="002E22A6" w:rsidRPr="00196BCA" w:rsidRDefault="002E22A6">
            <w:pPr>
              <w:pStyle w:val="TAL"/>
              <w:rPr>
                <w:szCs w:val="16"/>
              </w:rPr>
            </w:pPr>
            <w:r w:rsidRPr="00196BCA">
              <w:t xml:space="preserve">D/C field  = 1 (PDCP Data PDU) and PDCP SN = </w:t>
            </w:r>
            <w:r w:rsidRPr="00196BCA">
              <w:rPr>
                <w:rFonts w:eastAsia="SimSun"/>
                <w:lang w:eastAsia="zh-CN"/>
              </w:rPr>
              <w:t>2</w:t>
            </w:r>
            <w:r w:rsidRPr="00196BCA">
              <w:t>.</w:t>
            </w:r>
          </w:p>
        </w:tc>
        <w:tc>
          <w:tcPr>
            <w:tcW w:w="709" w:type="dxa"/>
            <w:tcBorders>
              <w:top w:val="single" w:sz="4" w:space="0" w:color="auto"/>
              <w:left w:val="single" w:sz="4" w:space="0" w:color="auto"/>
              <w:bottom w:val="single" w:sz="4" w:space="0" w:color="auto"/>
              <w:right w:val="single" w:sz="4" w:space="0" w:color="auto"/>
            </w:tcBorders>
            <w:hideMark/>
          </w:tcPr>
          <w:p w14:paraId="26DD4CB1" w14:textId="77777777" w:rsidR="002E22A6" w:rsidRPr="00196BCA" w:rsidRDefault="002E22A6">
            <w:pPr>
              <w:pStyle w:val="TAC"/>
            </w:pPr>
            <w:r w:rsidRPr="00196BCA">
              <w:t>&lt;--</w:t>
            </w:r>
          </w:p>
        </w:tc>
        <w:tc>
          <w:tcPr>
            <w:tcW w:w="2977" w:type="dxa"/>
            <w:tcBorders>
              <w:top w:val="single" w:sz="4" w:space="0" w:color="auto"/>
              <w:left w:val="single" w:sz="4" w:space="0" w:color="auto"/>
              <w:bottom w:val="single" w:sz="4" w:space="0" w:color="auto"/>
              <w:right w:val="single" w:sz="4" w:space="0" w:color="auto"/>
            </w:tcBorders>
            <w:hideMark/>
          </w:tcPr>
          <w:p w14:paraId="12D3D81A" w14:textId="77777777" w:rsidR="002E22A6" w:rsidRPr="00196BCA" w:rsidRDefault="002E22A6">
            <w:pPr>
              <w:pStyle w:val="TAL"/>
            </w:pPr>
            <w:r w:rsidRPr="00196BCA">
              <w:t>PDCP PDU</w:t>
            </w:r>
          </w:p>
        </w:tc>
        <w:tc>
          <w:tcPr>
            <w:tcW w:w="567" w:type="dxa"/>
            <w:tcBorders>
              <w:top w:val="single" w:sz="4" w:space="0" w:color="auto"/>
              <w:left w:val="single" w:sz="4" w:space="0" w:color="auto"/>
              <w:bottom w:val="single" w:sz="4" w:space="0" w:color="auto"/>
              <w:right w:val="single" w:sz="4" w:space="0" w:color="auto"/>
            </w:tcBorders>
            <w:hideMark/>
          </w:tcPr>
          <w:p w14:paraId="641620F4" w14:textId="77777777" w:rsidR="002E22A6" w:rsidRPr="00196BCA" w:rsidRDefault="002E22A6">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hideMark/>
          </w:tcPr>
          <w:p w14:paraId="3FFB23BB" w14:textId="77777777" w:rsidR="002E22A6" w:rsidRPr="00196BCA" w:rsidRDefault="002E22A6">
            <w:pPr>
              <w:pStyle w:val="TAC"/>
            </w:pPr>
            <w:r w:rsidRPr="00196BCA">
              <w:t>-</w:t>
            </w:r>
          </w:p>
        </w:tc>
      </w:tr>
      <w:tr w:rsidR="002E22A6" w:rsidRPr="00196BCA" w14:paraId="262D835B" w14:textId="77777777" w:rsidTr="002E22A6">
        <w:tc>
          <w:tcPr>
            <w:tcW w:w="648" w:type="dxa"/>
            <w:tcBorders>
              <w:top w:val="single" w:sz="4" w:space="0" w:color="auto"/>
              <w:left w:val="single" w:sz="4" w:space="0" w:color="auto"/>
              <w:bottom w:val="single" w:sz="4" w:space="0" w:color="auto"/>
              <w:right w:val="single" w:sz="4" w:space="0" w:color="auto"/>
            </w:tcBorders>
            <w:hideMark/>
          </w:tcPr>
          <w:p w14:paraId="4C22FB9A" w14:textId="77777777" w:rsidR="002E22A6" w:rsidRPr="00196BCA" w:rsidRDefault="002E22A6">
            <w:pPr>
              <w:pStyle w:val="TAC"/>
              <w:rPr>
                <w:sz w:val="16"/>
                <w:szCs w:val="16"/>
              </w:rPr>
            </w:pPr>
            <w:r w:rsidRPr="00196BCA">
              <w:rPr>
                <w:rFonts w:eastAsia="SimSun"/>
                <w:lang w:eastAsia="zh-CN"/>
              </w:rPr>
              <w:t>12</w:t>
            </w:r>
          </w:p>
        </w:tc>
        <w:tc>
          <w:tcPr>
            <w:tcW w:w="3969" w:type="dxa"/>
            <w:tcBorders>
              <w:top w:val="single" w:sz="4" w:space="0" w:color="auto"/>
              <w:left w:val="single" w:sz="4" w:space="0" w:color="auto"/>
              <w:bottom w:val="single" w:sz="4" w:space="0" w:color="auto"/>
              <w:right w:val="single" w:sz="4" w:space="0" w:color="auto"/>
            </w:tcBorders>
            <w:hideMark/>
          </w:tcPr>
          <w:p w14:paraId="751B1C55" w14:textId="77777777" w:rsidR="002E22A6" w:rsidRPr="00196BCA" w:rsidRDefault="002E22A6">
            <w:pPr>
              <w:pStyle w:val="TAL"/>
            </w:pPr>
            <w:r w:rsidRPr="00196BCA">
              <w:t>CHECK:</w:t>
            </w:r>
            <w:r w:rsidRPr="00196BCA">
              <w:rPr>
                <w:lang w:eastAsia="zh-CN"/>
              </w:rPr>
              <w:t xml:space="preserve"> Does</w:t>
            </w:r>
            <w:r w:rsidRPr="00196BCA">
              <w:t xml:space="preserve"> UE send the PDCP Data PDU#</w:t>
            </w:r>
            <w:r w:rsidRPr="00196BCA">
              <w:rPr>
                <w:rFonts w:eastAsia="SimSun"/>
                <w:lang w:eastAsia="zh-CN"/>
              </w:rPr>
              <w:t>2</w:t>
            </w:r>
            <w:r w:rsidRPr="00196BCA">
              <w:t xml:space="preserve"> via RLC-AM RB</w:t>
            </w:r>
            <w:r w:rsidRPr="00196BCA">
              <w:rPr>
                <w:lang w:eastAsia="zh-CN"/>
              </w:rPr>
              <w:t xml:space="preserve"> </w:t>
            </w:r>
            <w:r w:rsidRPr="00196BCA">
              <w:t>with the following content:</w:t>
            </w:r>
          </w:p>
          <w:p w14:paraId="2C1ADD78" w14:textId="77777777" w:rsidR="002E22A6" w:rsidRPr="00196BCA" w:rsidRDefault="002E22A6">
            <w:pPr>
              <w:pStyle w:val="TAL"/>
              <w:rPr>
                <w:lang w:eastAsia="zh-CN"/>
              </w:rPr>
            </w:pPr>
            <w:r w:rsidRPr="00196BCA">
              <w:t xml:space="preserve">D/C field  = 1 (PDCP Data PDU) </w:t>
            </w:r>
            <w:r w:rsidRPr="00196BCA">
              <w:rPr>
                <w:rFonts w:eastAsia="SimSun"/>
                <w:lang w:eastAsia="zh-CN"/>
              </w:rPr>
              <w:t>,</w:t>
            </w:r>
            <w:r w:rsidRPr="00196BCA">
              <w:t xml:space="preserve"> PDCP SN = </w:t>
            </w:r>
            <w:r w:rsidRPr="00196BCA">
              <w:rPr>
                <w:rFonts w:eastAsia="SimSun"/>
                <w:lang w:eastAsia="zh-CN"/>
              </w:rPr>
              <w:t>2, FU = 1, FR = 1, C</w:t>
            </w:r>
            <w:r w:rsidRPr="00196BCA">
              <w:rPr>
                <w:lang w:eastAsia="zh-CN"/>
              </w:rPr>
              <w:t>hecksum</w:t>
            </w:r>
            <w:r w:rsidRPr="00196BCA">
              <w:rPr>
                <w:rFonts w:eastAsia="SimSun"/>
                <w:lang w:eastAsia="zh-CN"/>
              </w:rPr>
              <w:t xml:space="preserve"> = 1111</w:t>
            </w:r>
            <w:r w:rsidRPr="00196BCA">
              <w:rPr>
                <w:lang w:eastAsia="zh-CN"/>
              </w:rPr>
              <w:t>?</w:t>
            </w:r>
          </w:p>
          <w:p w14:paraId="1DAF1059" w14:textId="77777777" w:rsidR="002E22A6" w:rsidRPr="00196BCA" w:rsidRDefault="002E22A6">
            <w:pPr>
              <w:pStyle w:val="TAL"/>
              <w:rPr>
                <w:szCs w:val="16"/>
              </w:rPr>
            </w:pPr>
            <w:r w:rsidRPr="00196BCA">
              <w:t>Data is previously received data from PDU #</w:t>
            </w:r>
            <w:r w:rsidRPr="00196BCA">
              <w:rPr>
                <w:rFonts w:eastAsia="SimSun"/>
                <w:lang w:eastAsia="zh-CN"/>
              </w:rPr>
              <w:t>2 after d</w:t>
            </w:r>
            <w:r w:rsidRPr="00196BCA">
              <w:rPr>
                <w:lang w:eastAsia="ko-KR"/>
              </w:rPr>
              <w:t>ecompression</w:t>
            </w:r>
            <w:r w:rsidRPr="00196BCA">
              <w:t>.</w:t>
            </w:r>
            <w:r w:rsidRPr="00196BCA">
              <w:rPr>
                <w:sz w:val="20"/>
              </w:rPr>
              <w:t xml:space="preserve"> (Note 1)</w:t>
            </w:r>
          </w:p>
        </w:tc>
        <w:tc>
          <w:tcPr>
            <w:tcW w:w="709" w:type="dxa"/>
            <w:tcBorders>
              <w:top w:val="single" w:sz="4" w:space="0" w:color="auto"/>
              <w:left w:val="single" w:sz="4" w:space="0" w:color="auto"/>
              <w:bottom w:val="single" w:sz="4" w:space="0" w:color="auto"/>
              <w:right w:val="single" w:sz="4" w:space="0" w:color="auto"/>
            </w:tcBorders>
            <w:hideMark/>
          </w:tcPr>
          <w:p w14:paraId="6012F24F" w14:textId="77777777" w:rsidR="002E22A6" w:rsidRPr="00196BCA" w:rsidRDefault="002E22A6">
            <w:pPr>
              <w:pStyle w:val="TAC"/>
            </w:pPr>
            <w:r w:rsidRPr="00196BCA">
              <w:t>--&gt;</w:t>
            </w:r>
          </w:p>
        </w:tc>
        <w:tc>
          <w:tcPr>
            <w:tcW w:w="2977" w:type="dxa"/>
            <w:tcBorders>
              <w:top w:val="single" w:sz="4" w:space="0" w:color="auto"/>
              <w:left w:val="single" w:sz="4" w:space="0" w:color="auto"/>
              <w:bottom w:val="single" w:sz="4" w:space="0" w:color="auto"/>
              <w:right w:val="single" w:sz="4" w:space="0" w:color="auto"/>
            </w:tcBorders>
            <w:hideMark/>
          </w:tcPr>
          <w:p w14:paraId="51E6A195" w14:textId="77777777" w:rsidR="002E22A6" w:rsidRPr="00196BCA" w:rsidRDefault="002E22A6">
            <w:pPr>
              <w:pStyle w:val="TAL"/>
            </w:pPr>
            <w:r w:rsidRPr="00196BCA">
              <w:t>PDCP PDU</w:t>
            </w:r>
          </w:p>
        </w:tc>
        <w:tc>
          <w:tcPr>
            <w:tcW w:w="567" w:type="dxa"/>
            <w:tcBorders>
              <w:top w:val="single" w:sz="4" w:space="0" w:color="auto"/>
              <w:left w:val="single" w:sz="4" w:space="0" w:color="auto"/>
              <w:bottom w:val="single" w:sz="4" w:space="0" w:color="auto"/>
              <w:right w:val="single" w:sz="4" w:space="0" w:color="auto"/>
            </w:tcBorders>
            <w:hideMark/>
          </w:tcPr>
          <w:p w14:paraId="17D1A5A7" w14:textId="77777777" w:rsidR="002E22A6" w:rsidRPr="00196BCA" w:rsidRDefault="002E22A6">
            <w:pPr>
              <w:pStyle w:val="TAC"/>
            </w:pPr>
            <w:r w:rsidRPr="00196BCA">
              <w:rPr>
                <w:rFonts w:eastAsia="SimSun"/>
                <w:lang w:eastAsia="zh-CN"/>
              </w:rPr>
              <w:t>1</w:t>
            </w:r>
          </w:p>
        </w:tc>
        <w:tc>
          <w:tcPr>
            <w:tcW w:w="892" w:type="dxa"/>
            <w:tcBorders>
              <w:top w:val="single" w:sz="4" w:space="0" w:color="auto"/>
              <w:left w:val="single" w:sz="4" w:space="0" w:color="auto"/>
              <w:bottom w:val="single" w:sz="4" w:space="0" w:color="auto"/>
              <w:right w:val="single" w:sz="4" w:space="0" w:color="auto"/>
            </w:tcBorders>
            <w:hideMark/>
          </w:tcPr>
          <w:p w14:paraId="60CCA6F2" w14:textId="77777777" w:rsidR="002E22A6" w:rsidRPr="00196BCA" w:rsidRDefault="002E22A6">
            <w:pPr>
              <w:pStyle w:val="TAC"/>
            </w:pPr>
            <w:r w:rsidRPr="00196BCA">
              <w:rPr>
                <w:rFonts w:eastAsia="SimSun"/>
                <w:lang w:eastAsia="zh-CN"/>
              </w:rPr>
              <w:t>P</w:t>
            </w:r>
          </w:p>
        </w:tc>
      </w:tr>
      <w:tr w:rsidR="002E22A6" w:rsidRPr="00196BCA" w14:paraId="1986C387" w14:textId="77777777" w:rsidTr="002E22A6">
        <w:tc>
          <w:tcPr>
            <w:tcW w:w="648" w:type="dxa"/>
            <w:tcBorders>
              <w:top w:val="single" w:sz="4" w:space="0" w:color="auto"/>
              <w:left w:val="single" w:sz="4" w:space="0" w:color="auto"/>
              <w:bottom w:val="single" w:sz="4" w:space="0" w:color="auto"/>
              <w:right w:val="single" w:sz="4" w:space="0" w:color="auto"/>
            </w:tcBorders>
            <w:hideMark/>
          </w:tcPr>
          <w:p w14:paraId="3B15140C" w14:textId="77777777" w:rsidR="002E22A6" w:rsidRPr="00196BCA" w:rsidRDefault="002E22A6">
            <w:pPr>
              <w:pStyle w:val="TAC"/>
              <w:rPr>
                <w:sz w:val="16"/>
                <w:szCs w:val="16"/>
              </w:rPr>
            </w:pPr>
            <w:r w:rsidRPr="00196BCA">
              <w:rPr>
                <w:rFonts w:eastAsia="SimSun"/>
                <w:lang w:eastAsia="zh-CN"/>
              </w:rPr>
              <w:t>13</w:t>
            </w:r>
          </w:p>
        </w:tc>
        <w:tc>
          <w:tcPr>
            <w:tcW w:w="3969" w:type="dxa"/>
            <w:tcBorders>
              <w:top w:val="single" w:sz="4" w:space="0" w:color="auto"/>
              <w:left w:val="single" w:sz="4" w:space="0" w:color="auto"/>
              <w:bottom w:val="single" w:sz="4" w:space="0" w:color="auto"/>
              <w:right w:val="single" w:sz="4" w:space="0" w:color="auto"/>
            </w:tcBorders>
            <w:hideMark/>
          </w:tcPr>
          <w:p w14:paraId="32AEEFF8" w14:textId="77777777" w:rsidR="002E22A6" w:rsidRPr="00196BCA" w:rsidRDefault="002E22A6">
            <w:pPr>
              <w:pStyle w:val="TAL"/>
            </w:pPr>
            <w:r w:rsidRPr="00196BCA">
              <w:t>The SS sends the PDCP Data PDU#</w:t>
            </w:r>
            <w:r w:rsidRPr="00196BCA">
              <w:rPr>
                <w:rFonts w:eastAsia="SimSun"/>
                <w:lang w:eastAsia="zh-CN"/>
              </w:rPr>
              <w:t>3</w:t>
            </w:r>
            <w:r w:rsidRPr="00196BCA">
              <w:t xml:space="preserve"> via RLC-AM RB with the following content to the UE:</w:t>
            </w:r>
          </w:p>
          <w:p w14:paraId="7C38CE3D" w14:textId="77777777" w:rsidR="002E22A6" w:rsidRPr="00196BCA" w:rsidRDefault="002E22A6">
            <w:pPr>
              <w:pStyle w:val="TAL"/>
              <w:rPr>
                <w:szCs w:val="16"/>
              </w:rPr>
            </w:pPr>
            <w:r w:rsidRPr="00196BCA">
              <w:t xml:space="preserve">D/C field  = 1 (PDCP Data PDU) and PDCP SN = </w:t>
            </w:r>
            <w:r w:rsidRPr="00196BCA">
              <w:rPr>
                <w:rFonts w:eastAsia="SimSun"/>
                <w:lang w:eastAsia="zh-CN"/>
              </w:rPr>
              <w:t>3</w:t>
            </w:r>
            <w:r w:rsidRPr="00196BCA">
              <w:t>.</w:t>
            </w:r>
          </w:p>
        </w:tc>
        <w:tc>
          <w:tcPr>
            <w:tcW w:w="709" w:type="dxa"/>
            <w:tcBorders>
              <w:top w:val="single" w:sz="4" w:space="0" w:color="auto"/>
              <w:left w:val="single" w:sz="4" w:space="0" w:color="auto"/>
              <w:bottom w:val="single" w:sz="4" w:space="0" w:color="auto"/>
              <w:right w:val="single" w:sz="4" w:space="0" w:color="auto"/>
            </w:tcBorders>
            <w:hideMark/>
          </w:tcPr>
          <w:p w14:paraId="2A4CEF80" w14:textId="77777777" w:rsidR="002E22A6" w:rsidRPr="00196BCA" w:rsidRDefault="002E22A6">
            <w:pPr>
              <w:pStyle w:val="TAC"/>
            </w:pPr>
            <w:r w:rsidRPr="00196BCA">
              <w:t>&lt;--</w:t>
            </w:r>
          </w:p>
        </w:tc>
        <w:tc>
          <w:tcPr>
            <w:tcW w:w="2977" w:type="dxa"/>
            <w:tcBorders>
              <w:top w:val="single" w:sz="4" w:space="0" w:color="auto"/>
              <w:left w:val="single" w:sz="4" w:space="0" w:color="auto"/>
              <w:bottom w:val="single" w:sz="4" w:space="0" w:color="auto"/>
              <w:right w:val="single" w:sz="4" w:space="0" w:color="auto"/>
            </w:tcBorders>
            <w:hideMark/>
          </w:tcPr>
          <w:p w14:paraId="648CC65B" w14:textId="77777777" w:rsidR="002E22A6" w:rsidRPr="00196BCA" w:rsidRDefault="002E22A6">
            <w:pPr>
              <w:pStyle w:val="TAL"/>
            </w:pPr>
            <w:r w:rsidRPr="00196BCA">
              <w:t>PDCP PDU</w:t>
            </w:r>
          </w:p>
        </w:tc>
        <w:tc>
          <w:tcPr>
            <w:tcW w:w="567" w:type="dxa"/>
            <w:tcBorders>
              <w:top w:val="single" w:sz="4" w:space="0" w:color="auto"/>
              <w:left w:val="single" w:sz="4" w:space="0" w:color="auto"/>
              <w:bottom w:val="single" w:sz="4" w:space="0" w:color="auto"/>
              <w:right w:val="single" w:sz="4" w:space="0" w:color="auto"/>
            </w:tcBorders>
            <w:hideMark/>
          </w:tcPr>
          <w:p w14:paraId="07A28E7E" w14:textId="77777777" w:rsidR="002E22A6" w:rsidRPr="00196BCA" w:rsidRDefault="002E22A6">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hideMark/>
          </w:tcPr>
          <w:p w14:paraId="02412DCD" w14:textId="77777777" w:rsidR="002E22A6" w:rsidRPr="00196BCA" w:rsidRDefault="002E22A6">
            <w:pPr>
              <w:pStyle w:val="TAC"/>
            </w:pPr>
            <w:r w:rsidRPr="00196BCA">
              <w:t>-</w:t>
            </w:r>
          </w:p>
        </w:tc>
      </w:tr>
      <w:tr w:rsidR="002E22A6" w:rsidRPr="00196BCA" w14:paraId="4C09F9B0" w14:textId="77777777" w:rsidTr="002E22A6">
        <w:tc>
          <w:tcPr>
            <w:tcW w:w="648" w:type="dxa"/>
            <w:tcBorders>
              <w:top w:val="single" w:sz="4" w:space="0" w:color="auto"/>
              <w:left w:val="single" w:sz="4" w:space="0" w:color="auto"/>
              <w:bottom w:val="single" w:sz="4" w:space="0" w:color="auto"/>
              <w:right w:val="single" w:sz="4" w:space="0" w:color="auto"/>
            </w:tcBorders>
            <w:hideMark/>
          </w:tcPr>
          <w:p w14:paraId="6207D268" w14:textId="77777777" w:rsidR="002E22A6" w:rsidRPr="00196BCA" w:rsidRDefault="002E22A6">
            <w:pPr>
              <w:pStyle w:val="TAC"/>
              <w:rPr>
                <w:rFonts w:eastAsia="SimSun"/>
                <w:lang w:eastAsia="zh-CN"/>
              </w:rPr>
            </w:pPr>
            <w:r w:rsidRPr="00196BCA">
              <w:rPr>
                <w:rFonts w:eastAsia="SimSun"/>
                <w:lang w:eastAsia="zh-CN"/>
              </w:rPr>
              <w:t>14</w:t>
            </w:r>
          </w:p>
        </w:tc>
        <w:tc>
          <w:tcPr>
            <w:tcW w:w="3969" w:type="dxa"/>
            <w:tcBorders>
              <w:top w:val="single" w:sz="4" w:space="0" w:color="auto"/>
              <w:left w:val="single" w:sz="4" w:space="0" w:color="auto"/>
              <w:bottom w:val="single" w:sz="4" w:space="0" w:color="auto"/>
              <w:right w:val="single" w:sz="4" w:space="0" w:color="auto"/>
            </w:tcBorders>
            <w:hideMark/>
          </w:tcPr>
          <w:p w14:paraId="611FD1BF" w14:textId="77777777" w:rsidR="002E22A6" w:rsidRPr="00196BCA" w:rsidRDefault="002E22A6">
            <w:pPr>
              <w:pStyle w:val="TAL"/>
            </w:pPr>
            <w:r w:rsidRPr="00196BCA">
              <w:t>UE send</w:t>
            </w:r>
            <w:r w:rsidRPr="00196BCA">
              <w:rPr>
                <w:lang w:eastAsia="zh-CN"/>
              </w:rPr>
              <w:t>s</w:t>
            </w:r>
            <w:r w:rsidRPr="00196BCA">
              <w:t xml:space="preserve"> the PDCP Data PDU#</w:t>
            </w:r>
            <w:r w:rsidRPr="00196BCA">
              <w:rPr>
                <w:rFonts w:eastAsia="SimSun"/>
                <w:lang w:eastAsia="zh-CN"/>
              </w:rPr>
              <w:t>3</w:t>
            </w:r>
            <w:r w:rsidRPr="00196BCA">
              <w:t xml:space="preserve"> via RLC-AM RB</w:t>
            </w:r>
            <w:r w:rsidRPr="00196BCA">
              <w:rPr>
                <w:lang w:eastAsia="zh-CN"/>
              </w:rPr>
              <w:t xml:space="preserve"> </w:t>
            </w:r>
            <w:r w:rsidRPr="00196BCA">
              <w:t>with the following content:</w:t>
            </w:r>
          </w:p>
          <w:p w14:paraId="1CBE70CB" w14:textId="77777777" w:rsidR="002E22A6" w:rsidRPr="00196BCA" w:rsidRDefault="002E22A6">
            <w:pPr>
              <w:pStyle w:val="TAL"/>
            </w:pPr>
            <w:r w:rsidRPr="00196BCA">
              <w:t xml:space="preserve">D/C field  = 1 (PDCP Data PDU) </w:t>
            </w:r>
            <w:r w:rsidRPr="00196BCA">
              <w:rPr>
                <w:rFonts w:eastAsia="SimSun"/>
                <w:lang w:eastAsia="zh-CN"/>
              </w:rPr>
              <w:t>,</w:t>
            </w:r>
            <w:r w:rsidRPr="00196BCA">
              <w:t xml:space="preserve"> PDCP SN = </w:t>
            </w:r>
            <w:r w:rsidRPr="00196BCA">
              <w:rPr>
                <w:rFonts w:eastAsia="SimSun"/>
                <w:lang w:eastAsia="zh-CN"/>
              </w:rPr>
              <w:t xml:space="preserve">3, FU = 1, FR = 0, </w:t>
            </w:r>
            <w:r w:rsidRPr="00196BCA">
              <w:rPr>
                <w:lang w:eastAsia="zh-CN"/>
              </w:rPr>
              <w:t>the value of Checksum is checked (Note 2)</w:t>
            </w:r>
            <w:r w:rsidRPr="00196BCA">
              <w:t>.</w:t>
            </w:r>
          </w:p>
          <w:p w14:paraId="50F9DE82" w14:textId="77777777" w:rsidR="002E22A6" w:rsidRPr="00196BCA" w:rsidRDefault="002E22A6">
            <w:pPr>
              <w:pStyle w:val="TAL"/>
            </w:pPr>
            <w:r w:rsidRPr="00196BCA">
              <w:t>Data is previously received data from PDU #</w:t>
            </w:r>
            <w:r w:rsidRPr="00196BCA">
              <w:rPr>
                <w:rFonts w:eastAsia="SimSun"/>
                <w:lang w:eastAsia="zh-CN"/>
              </w:rPr>
              <w:t>3 after d</w:t>
            </w:r>
            <w:r w:rsidRPr="00196BCA">
              <w:rPr>
                <w:lang w:eastAsia="ko-KR"/>
              </w:rPr>
              <w:t>ecompression</w:t>
            </w:r>
            <w:r w:rsidRPr="00196BCA">
              <w:t>.</w:t>
            </w:r>
            <w:r w:rsidRPr="00196BCA">
              <w:rPr>
                <w:sz w:val="20"/>
              </w:rPr>
              <w:t xml:space="preserve"> (Note 1)</w:t>
            </w:r>
          </w:p>
        </w:tc>
        <w:tc>
          <w:tcPr>
            <w:tcW w:w="709" w:type="dxa"/>
            <w:tcBorders>
              <w:top w:val="single" w:sz="4" w:space="0" w:color="auto"/>
              <w:left w:val="single" w:sz="4" w:space="0" w:color="auto"/>
              <w:bottom w:val="single" w:sz="4" w:space="0" w:color="auto"/>
              <w:right w:val="single" w:sz="4" w:space="0" w:color="auto"/>
            </w:tcBorders>
            <w:hideMark/>
          </w:tcPr>
          <w:p w14:paraId="1CD9F500" w14:textId="77777777" w:rsidR="002E22A6" w:rsidRPr="00196BCA" w:rsidRDefault="002E22A6">
            <w:pPr>
              <w:pStyle w:val="TAC"/>
            </w:pPr>
            <w:r w:rsidRPr="00196BCA">
              <w:sym w:font="Wingdings" w:char="F0E0"/>
            </w:r>
          </w:p>
        </w:tc>
        <w:tc>
          <w:tcPr>
            <w:tcW w:w="2977" w:type="dxa"/>
            <w:tcBorders>
              <w:top w:val="single" w:sz="4" w:space="0" w:color="auto"/>
              <w:left w:val="single" w:sz="4" w:space="0" w:color="auto"/>
              <w:bottom w:val="single" w:sz="4" w:space="0" w:color="auto"/>
              <w:right w:val="single" w:sz="4" w:space="0" w:color="auto"/>
            </w:tcBorders>
            <w:hideMark/>
          </w:tcPr>
          <w:p w14:paraId="7098B752" w14:textId="77777777" w:rsidR="002E22A6" w:rsidRPr="00196BCA" w:rsidRDefault="002E22A6">
            <w:pPr>
              <w:pStyle w:val="TAL"/>
            </w:pPr>
            <w:r w:rsidRPr="00196BCA">
              <w:t>PDCP PDU</w:t>
            </w:r>
          </w:p>
        </w:tc>
        <w:tc>
          <w:tcPr>
            <w:tcW w:w="567" w:type="dxa"/>
            <w:tcBorders>
              <w:top w:val="single" w:sz="4" w:space="0" w:color="auto"/>
              <w:left w:val="single" w:sz="4" w:space="0" w:color="auto"/>
              <w:bottom w:val="single" w:sz="4" w:space="0" w:color="auto"/>
              <w:right w:val="single" w:sz="4" w:space="0" w:color="auto"/>
            </w:tcBorders>
            <w:hideMark/>
          </w:tcPr>
          <w:p w14:paraId="2DBDB914" w14:textId="77777777" w:rsidR="002E22A6" w:rsidRPr="00196BCA" w:rsidRDefault="002E22A6">
            <w:pPr>
              <w:pStyle w:val="TAC"/>
            </w:pPr>
            <w:r w:rsidRPr="00196BCA">
              <w:rPr>
                <w:rFonts w:eastAsia="SimSun"/>
                <w:lang w:eastAsia="zh-CN"/>
              </w:rPr>
              <w:t>-</w:t>
            </w:r>
          </w:p>
        </w:tc>
        <w:tc>
          <w:tcPr>
            <w:tcW w:w="892" w:type="dxa"/>
            <w:tcBorders>
              <w:top w:val="single" w:sz="4" w:space="0" w:color="auto"/>
              <w:left w:val="single" w:sz="4" w:space="0" w:color="auto"/>
              <w:bottom w:val="single" w:sz="4" w:space="0" w:color="auto"/>
              <w:right w:val="single" w:sz="4" w:space="0" w:color="auto"/>
            </w:tcBorders>
            <w:hideMark/>
          </w:tcPr>
          <w:p w14:paraId="62720A82" w14:textId="77777777" w:rsidR="002E22A6" w:rsidRPr="00196BCA" w:rsidRDefault="002E22A6">
            <w:pPr>
              <w:pStyle w:val="TAC"/>
            </w:pPr>
            <w:r w:rsidRPr="00196BCA">
              <w:rPr>
                <w:rFonts w:eastAsia="SimSun"/>
                <w:lang w:eastAsia="zh-CN"/>
              </w:rPr>
              <w:t>-</w:t>
            </w:r>
          </w:p>
        </w:tc>
      </w:tr>
      <w:tr w:rsidR="002E22A6" w:rsidRPr="00196BCA" w14:paraId="0B3128E5" w14:textId="77777777" w:rsidTr="002E22A6">
        <w:tc>
          <w:tcPr>
            <w:tcW w:w="648" w:type="dxa"/>
            <w:tcBorders>
              <w:top w:val="single" w:sz="4" w:space="0" w:color="auto"/>
              <w:left w:val="single" w:sz="4" w:space="0" w:color="auto"/>
              <w:bottom w:val="single" w:sz="4" w:space="0" w:color="auto"/>
              <w:right w:val="single" w:sz="4" w:space="0" w:color="auto"/>
            </w:tcBorders>
            <w:hideMark/>
          </w:tcPr>
          <w:p w14:paraId="35BCB452" w14:textId="77777777" w:rsidR="002E22A6" w:rsidRPr="00196BCA" w:rsidRDefault="002E22A6">
            <w:pPr>
              <w:pStyle w:val="TAC"/>
              <w:rPr>
                <w:rFonts w:eastAsia="SimSun"/>
                <w:lang w:eastAsia="zh-CN"/>
              </w:rPr>
            </w:pPr>
            <w:r w:rsidRPr="00196BCA">
              <w:rPr>
                <w:rFonts w:eastAsia="SimSun"/>
                <w:lang w:eastAsia="zh-CN"/>
              </w:rPr>
              <w:t>15</w:t>
            </w:r>
          </w:p>
        </w:tc>
        <w:tc>
          <w:tcPr>
            <w:tcW w:w="3969" w:type="dxa"/>
            <w:tcBorders>
              <w:top w:val="single" w:sz="4" w:space="0" w:color="auto"/>
              <w:left w:val="single" w:sz="4" w:space="0" w:color="auto"/>
              <w:bottom w:val="single" w:sz="4" w:space="0" w:color="auto"/>
              <w:right w:val="single" w:sz="4" w:space="0" w:color="auto"/>
            </w:tcBorders>
            <w:hideMark/>
          </w:tcPr>
          <w:p w14:paraId="235E9066" w14:textId="77777777" w:rsidR="002E22A6" w:rsidRPr="00196BCA" w:rsidRDefault="002E22A6">
            <w:pPr>
              <w:pStyle w:val="TAL"/>
            </w:pPr>
            <w:r w:rsidRPr="00196BCA">
              <w:t xml:space="preserve">The SS transmits an </w:t>
            </w:r>
            <w:r w:rsidRPr="00196BCA">
              <w:rPr>
                <w:i/>
                <w:iCs/>
              </w:rPr>
              <w:t>RRCRelease</w:t>
            </w:r>
            <w:r w:rsidRPr="00196BCA">
              <w:t xml:space="preserve"> message with </w:t>
            </w:r>
            <w:r w:rsidRPr="00196BCA">
              <w:rPr>
                <w:i/>
              </w:rPr>
              <w:t>suspendConfig</w:t>
            </w:r>
          </w:p>
        </w:tc>
        <w:tc>
          <w:tcPr>
            <w:tcW w:w="709" w:type="dxa"/>
            <w:tcBorders>
              <w:top w:val="single" w:sz="4" w:space="0" w:color="auto"/>
              <w:left w:val="single" w:sz="4" w:space="0" w:color="auto"/>
              <w:bottom w:val="single" w:sz="4" w:space="0" w:color="auto"/>
              <w:right w:val="single" w:sz="4" w:space="0" w:color="auto"/>
            </w:tcBorders>
            <w:hideMark/>
          </w:tcPr>
          <w:p w14:paraId="7DD64E07" w14:textId="77777777" w:rsidR="002E22A6" w:rsidRPr="00196BCA" w:rsidRDefault="002E22A6">
            <w:pPr>
              <w:pStyle w:val="TAC"/>
            </w:pPr>
            <w:r w:rsidRPr="00196BCA">
              <w:t>&lt;--</w:t>
            </w:r>
          </w:p>
        </w:tc>
        <w:tc>
          <w:tcPr>
            <w:tcW w:w="2977" w:type="dxa"/>
            <w:tcBorders>
              <w:top w:val="single" w:sz="4" w:space="0" w:color="auto"/>
              <w:left w:val="single" w:sz="4" w:space="0" w:color="auto"/>
              <w:bottom w:val="single" w:sz="4" w:space="0" w:color="auto"/>
              <w:right w:val="single" w:sz="4" w:space="0" w:color="auto"/>
            </w:tcBorders>
            <w:hideMark/>
          </w:tcPr>
          <w:p w14:paraId="217C4C7E" w14:textId="77777777" w:rsidR="002E22A6" w:rsidRPr="00196BCA" w:rsidRDefault="002E22A6">
            <w:pPr>
              <w:pStyle w:val="TAL"/>
            </w:pPr>
            <w:r w:rsidRPr="00196BCA">
              <w:t xml:space="preserve">NR </w:t>
            </w:r>
            <w:smartTag w:uri="urn:schemas-microsoft-com:office:smarttags" w:element="stockticker">
              <w:r w:rsidRPr="00196BCA">
                <w:t>RRC</w:t>
              </w:r>
            </w:smartTag>
            <w:r w:rsidRPr="00196BCA">
              <w:t xml:space="preserve">: </w:t>
            </w:r>
            <w:r w:rsidRPr="00196BCA">
              <w:rPr>
                <w:i/>
              </w:rPr>
              <w:t>RRCRelease</w:t>
            </w:r>
          </w:p>
        </w:tc>
        <w:tc>
          <w:tcPr>
            <w:tcW w:w="567" w:type="dxa"/>
            <w:tcBorders>
              <w:top w:val="single" w:sz="4" w:space="0" w:color="auto"/>
              <w:left w:val="single" w:sz="4" w:space="0" w:color="auto"/>
              <w:bottom w:val="single" w:sz="4" w:space="0" w:color="auto"/>
              <w:right w:val="single" w:sz="4" w:space="0" w:color="auto"/>
            </w:tcBorders>
            <w:hideMark/>
          </w:tcPr>
          <w:p w14:paraId="388F519E" w14:textId="77777777" w:rsidR="002E22A6" w:rsidRPr="00196BCA" w:rsidRDefault="002E22A6">
            <w:pPr>
              <w:pStyle w:val="TAC"/>
              <w:rPr>
                <w:rFonts w:eastAsia="SimSun"/>
                <w:lang w:eastAsia="zh-CN"/>
              </w:rPr>
            </w:pPr>
            <w:r w:rsidRPr="00196BCA">
              <w:rPr>
                <w:rFonts w:eastAsia="SimSun"/>
                <w:lang w:eastAsia="zh-CN"/>
              </w:rPr>
              <w:t>-</w:t>
            </w:r>
          </w:p>
        </w:tc>
        <w:tc>
          <w:tcPr>
            <w:tcW w:w="892" w:type="dxa"/>
            <w:tcBorders>
              <w:top w:val="single" w:sz="4" w:space="0" w:color="auto"/>
              <w:left w:val="single" w:sz="4" w:space="0" w:color="auto"/>
              <w:bottom w:val="single" w:sz="4" w:space="0" w:color="auto"/>
              <w:right w:val="single" w:sz="4" w:space="0" w:color="auto"/>
            </w:tcBorders>
            <w:hideMark/>
          </w:tcPr>
          <w:p w14:paraId="6D3AFE0D" w14:textId="77777777" w:rsidR="002E22A6" w:rsidRPr="00196BCA" w:rsidRDefault="002E22A6">
            <w:pPr>
              <w:pStyle w:val="TAC"/>
              <w:rPr>
                <w:rFonts w:eastAsia="SimSun"/>
                <w:lang w:eastAsia="zh-CN"/>
              </w:rPr>
            </w:pPr>
            <w:r w:rsidRPr="00196BCA">
              <w:rPr>
                <w:rFonts w:eastAsia="SimSun"/>
                <w:lang w:eastAsia="zh-CN"/>
              </w:rPr>
              <w:t>-</w:t>
            </w:r>
          </w:p>
        </w:tc>
      </w:tr>
      <w:tr w:rsidR="002E22A6" w:rsidRPr="00196BCA" w14:paraId="1D052E76" w14:textId="77777777" w:rsidTr="002E22A6">
        <w:tc>
          <w:tcPr>
            <w:tcW w:w="648" w:type="dxa"/>
            <w:tcBorders>
              <w:top w:val="single" w:sz="4" w:space="0" w:color="auto"/>
              <w:left w:val="single" w:sz="4" w:space="0" w:color="auto"/>
              <w:bottom w:val="single" w:sz="4" w:space="0" w:color="auto"/>
              <w:right w:val="single" w:sz="4" w:space="0" w:color="auto"/>
            </w:tcBorders>
            <w:hideMark/>
          </w:tcPr>
          <w:p w14:paraId="77FA8984" w14:textId="77777777" w:rsidR="002E22A6" w:rsidRPr="00196BCA" w:rsidRDefault="002E22A6">
            <w:pPr>
              <w:pStyle w:val="TAC"/>
              <w:rPr>
                <w:rFonts w:eastAsia="SimSun"/>
                <w:lang w:eastAsia="zh-CN"/>
              </w:rPr>
            </w:pPr>
            <w:r w:rsidRPr="00196BCA">
              <w:rPr>
                <w:rFonts w:eastAsia="SimSun"/>
                <w:lang w:eastAsia="zh-CN"/>
              </w:rPr>
              <w:t>16</w:t>
            </w:r>
          </w:p>
        </w:tc>
        <w:tc>
          <w:tcPr>
            <w:tcW w:w="3969" w:type="dxa"/>
            <w:tcBorders>
              <w:top w:val="single" w:sz="4" w:space="0" w:color="auto"/>
              <w:left w:val="single" w:sz="4" w:space="0" w:color="auto"/>
              <w:bottom w:val="single" w:sz="4" w:space="0" w:color="auto"/>
              <w:right w:val="single" w:sz="4" w:space="0" w:color="auto"/>
            </w:tcBorders>
            <w:hideMark/>
          </w:tcPr>
          <w:p w14:paraId="617A9339" w14:textId="77777777" w:rsidR="002E22A6" w:rsidRPr="00196BCA" w:rsidRDefault="002E22A6">
            <w:pPr>
              <w:keepNext/>
              <w:keepLines/>
              <w:spacing w:after="0"/>
            </w:pPr>
            <w:r w:rsidRPr="00196BCA">
              <w:rPr>
                <w:rFonts w:ascii="Arial" w:hAnsi="Arial"/>
                <w:sz w:val="18"/>
              </w:rPr>
              <w:t xml:space="preserve">The SS transmits a </w:t>
            </w:r>
            <w:r w:rsidRPr="00196BCA">
              <w:rPr>
                <w:rFonts w:ascii="Arial" w:hAnsi="Arial"/>
                <w:i/>
                <w:sz w:val="18"/>
              </w:rPr>
              <w:t>Paging</w:t>
            </w:r>
            <w:r w:rsidRPr="00196BCA">
              <w:rPr>
                <w:rFonts w:ascii="Arial" w:hAnsi="Arial"/>
                <w:sz w:val="18"/>
              </w:rPr>
              <w:t xml:space="preserve"> message including a matched identities (correct fullI-RNTI).</w:t>
            </w:r>
          </w:p>
        </w:tc>
        <w:tc>
          <w:tcPr>
            <w:tcW w:w="709" w:type="dxa"/>
            <w:tcBorders>
              <w:top w:val="single" w:sz="4" w:space="0" w:color="auto"/>
              <w:left w:val="single" w:sz="4" w:space="0" w:color="auto"/>
              <w:bottom w:val="single" w:sz="4" w:space="0" w:color="auto"/>
              <w:right w:val="single" w:sz="4" w:space="0" w:color="auto"/>
            </w:tcBorders>
            <w:hideMark/>
          </w:tcPr>
          <w:p w14:paraId="366EDEBB" w14:textId="77777777" w:rsidR="002E22A6" w:rsidRPr="00196BCA" w:rsidRDefault="002E22A6">
            <w:pPr>
              <w:pStyle w:val="TAC"/>
            </w:pPr>
            <w:r w:rsidRPr="00196BCA">
              <w:t>&lt;--</w:t>
            </w:r>
          </w:p>
        </w:tc>
        <w:tc>
          <w:tcPr>
            <w:tcW w:w="2977" w:type="dxa"/>
            <w:tcBorders>
              <w:top w:val="single" w:sz="4" w:space="0" w:color="auto"/>
              <w:left w:val="single" w:sz="4" w:space="0" w:color="auto"/>
              <w:bottom w:val="single" w:sz="4" w:space="0" w:color="auto"/>
              <w:right w:val="single" w:sz="4" w:space="0" w:color="auto"/>
            </w:tcBorders>
            <w:hideMark/>
          </w:tcPr>
          <w:p w14:paraId="56636A6C" w14:textId="77777777" w:rsidR="002E22A6" w:rsidRPr="00196BCA" w:rsidRDefault="002E22A6">
            <w:pPr>
              <w:pStyle w:val="TAL"/>
            </w:pPr>
            <w:r w:rsidRPr="00196BCA">
              <w:t xml:space="preserve">NR RRC: </w:t>
            </w:r>
            <w:r w:rsidRPr="00196BCA">
              <w:rPr>
                <w:i/>
              </w:rPr>
              <w:t>Paging</w:t>
            </w:r>
          </w:p>
        </w:tc>
        <w:tc>
          <w:tcPr>
            <w:tcW w:w="567" w:type="dxa"/>
            <w:tcBorders>
              <w:top w:val="single" w:sz="4" w:space="0" w:color="auto"/>
              <w:left w:val="single" w:sz="4" w:space="0" w:color="auto"/>
              <w:bottom w:val="single" w:sz="4" w:space="0" w:color="auto"/>
              <w:right w:val="single" w:sz="4" w:space="0" w:color="auto"/>
            </w:tcBorders>
            <w:hideMark/>
          </w:tcPr>
          <w:p w14:paraId="3EF69DCE" w14:textId="77777777" w:rsidR="002E22A6" w:rsidRPr="00196BCA" w:rsidRDefault="002E22A6">
            <w:pPr>
              <w:pStyle w:val="TAC"/>
              <w:rPr>
                <w:rFonts w:eastAsia="SimSun"/>
                <w:lang w:eastAsia="zh-CN"/>
              </w:rPr>
            </w:pPr>
            <w:r w:rsidRPr="00196BCA">
              <w:rPr>
                <w:rFonts w:eastAsia="MS Gothic"/>
              </w:rPr>
              <w:t>-</w:t>
            </w:r>
          </w:p>
        </w:tc>
        <w:tc>
          <w:tcPr>
            <w:tcW w:w="892" w:type="dxa"/>
            <w:tcBorders>
              <w:top w:val="single" w:sz="4" w:space="0" w:color="auto"/>
              <w:left w:val="single" w:sz="4" w:space="0" w:color="auto"/>
              <w:bottom w:val="single" w:sz="4" w:space="0" w:color="auto"/>
              <w:right w:val="single" w:sz="4" w:space="0" w:color="auto"/>
            </w:tcBorders>
            <w:hideMark/>
          </w:tcPr>
          <w:p w14:paraId="1610C93F" w14:textId="77777777" w:rsidR="002E22A6" w:rsidRPr="00196BCA" w:rsidRDefault="002E22A6">
            <w:pPr>
              <w:pStyle w:val="TAC"/>
              <w:rPr>
                <w:rFonts w:eastAsia="SimSun"/>
                <w:lang w:eastAsia="zh-CN"/>
              </w:rPr>
            </w:pPr>
            <w:r w:rsidRPr="00196BCA">
              <w:t>-</w:t>
            </w:r>
          </w:p>
        </w:tc>
      </w:tr>
      <w:tr w:rsidR="002E22A6" w:rsidRPr="00196BCA" w14:paraId="5D6B0B2C" w14:textId="77777777" w:rsidTr="002E22A6">
        <w:tc>
          <w:tcPr>
            <w:tcW w:w="648" w:type="dxa"/>
            <w:tcBorders>
              <w:top w:val="single" w:sz="4" w:space="0" w:color="auto"/>
              <w:left w:val="single" w:sz="4" w:space="0" w:color="auto"/>
              <w:bottom w:val="single" w:sz="4" w:space="0" w:color="auto"/>
              <w:right w:val="single" w:sz="4" w:space="0" w:color="auto"/>
            </w:tcBorders>
            <w:hideMark/>
          </w:tcPr>
          <w:p w14:paraId="6AD41DA9" w14:textId="77777777" w:rsidR="002E22A6" w:rsidRPr="00196BCA" w:rsidRDefault="002E22A6">
            <w:pPr>
              <w:pStyle w:val="TAC"/>
              <w:rPr>
                <w:rFonts w:eastAsia="SimSun"/>
                <w:lang w:eastAsia="zh-CN"/>
              </w:rPr>
            </w:pPr>
            <w:r w:rsidRPr="00196BCA">
              <w:rPr>
                <w:rFonts w:eastAsia="SimSun"/>
                <w:lang w:eastAsia="zh-CN"/>
              </w:rPr>
              <w:t>17</w:t>
            </w:r>
          </w:p>
        </w:tc>
        <w:tc>
          <w:tcPr>
            <w:tcW w:w="3969" w:type="dxa"/>
            <w:tcBorders>
              <w:top w:val="single" w:sz="4" w:space="0" w:color="auto"/>
              <w:left w:val="single" w:sz="4" w:space="0" w:color="auto"/>
              <w:bottom w:val="single" w:sz="4" w:space="0" w:color="auto"/>
              <w:right w:val="single" w:sz="4" w:space="0" w:color="auto"/>
            </w:tcBorders>
            <w:hideMark/>
          </w:tcPr>
          <w:p w14:paraId="6682D075" w14:textId="77777777" w:rsidR="002E22A6" w:rsidRPr="00196BCA" w:rsidRDefault="002E22A6">
            <w:pPr>
              <w:keepNext/>
              <w:keepLines/>
              <w:spacing w:after="0"/>
              <w:rPr>
                <w:rFonts w:ascii="Arial" w:hAnsi="Arial"/>
                <w:sz w:val="18"/>
              </w:rPr>
            </w:pPr>
            <w:r w:rsidRPr="00196BCA">
              <w:rPr>
                <w:rFonts w:ascii="Arial" w:hAnsi="Arial"/>
                <w:sz w:val="18"/>
              </w:rPr>
              <w:t xml:space="preserve">The UE transmits an </w:t>
            </w:r>
            <w:r w:rsidRPr="00196BCA">
              <w:rPr>
                <w:rFonts w:ascii="Arial" w:hAnsi="Arial"/>
                <w:i/>
                <w:sz w:val="18"/>
              </w:rPr>
              <w:t>RRCResumeRequest</w:t>
            </w:r>
            <w:r w:rsidRPr="00196BCA">
              <w:rPr>
                <w:rFonts w:ascii="Arial" w:hAnsi="Arial"/>
                <w:sz w:val="18"/>
              </w:rPr>
              <w:t xml:space="preserve"> message to resume RRC Connection by setting resumeIdentity to the stored shortI-RNTI value</w:t>
            </w:r>
            <w:r w:rsidRPr="00196BCA">
              <w:rPr>
                <w:rFonts w:ascii="Arial" w:hAnsi="Arial"/>
                <w:sz w:val="18"/>
                <w:lang w:eastAsia="zh-CN"/>
              </w:rPr>
              <w:t>.</w:t>
            </w:r>
          </w:p>
        </w:tc>
        <w:tc>
          <w:tcPr>
            <w:tcW w:w="709" w:type="dxa"/>
            <w:tcBorders>
              <w:top w:val="single" w:sz="4" w:space="0" w:color="auto"/>
              <w:left w:val="single" w:sz="4" w:space="0" w:color="auto"/>
              <w:bottom w:val="single" w:sz="4" w:space="0" w:color="auto"/>
              <w:right w:val="single" w:sz="4" w:space="0" w:color="auto"/>
            </w:tcBorders>
            <w:hideMark/>
          </w:tcPr>
          <w:p w14:paraId="43840048" w14:textId="77777777" w:rsidR="002E22A6" w:rsidRPr="00196BCA" w:rsidRDefault="002E22A6">
            <w:pPr>
              <w:pStyle w:val="TAC"/>
            </w:pPr>
            <w:r w:rsidRPr="00196BCA">
              <w:t>--&gt;</w:t>
            </w:r>
          </w:p>
        </w:tc>
        <w:tc>
          <w:tcPr>
            <w:tcW w:w="2977" w:type="dxa"/>
            <w:tcBorders>
              <w:top w:val="single" w:sz="4" w:space="0" w:color="auto"/>
              <w:left w:val="single" w:sz="4" w:space="0" w:color="auto"/>
              <w:bottom w:val="single" w:sz="4" w:space="0" w:color="auto"/>
              <w:right w:val="single" w:sz="4" w:space="0" w:color="auto"/>
            </w:tcBorders>
            <w:hideMark/>
          </w:tcPr>
          <w:p w14:paraId="3A0B9396" w14:textId="77777777" w:rsidR="002E22A6" w:rsidRPr="00196BCA" w:rsidRDefault="002E22A6">
            <w:pPr>
              <w:pStyle w:val="TAL"/>
              <w:rPr>
                <w:i/>
              </w:rPr>
            </w:pPr>
            <w:r w:rsidRPr="00196BCA">
              <w:t xml:space="preserve">NR RRC: </w:t>
            </w:r>
            <w:r w:rsidRPr="00196BCA">
              <w:rPr>
                <w:i/>
              </w:rPr>
              <w:t>RRCResumeRequest</w:t>
            </w:r>
          </w:p>
        </w:tc>
        <w:tc>
          <w:tcPr>
            <w:tcW w:w="567" w:type="dxa"/>
            <w:tcBorders>
              <w:top w:val="single" w:sz="4" w:space="0" w:color="auto"/>
              <w:left w:val="single" w:sz="4" w:space="0" w:color="auto"/>
              <w:bottom w:val="single" w:sz="4" w:space="0" w:color="auto"/>
              <w:right w:val="single" w:sz="4" w:space="0" w:color="auto"/>
            </w:tcBorders>
            <w:hideMark/>
          </w:tcPr>
          <w:p w14:paraId="6929BBA1" w14:textId="77777777" w:rsidR="002E22A6" w:rsidRPr="00196BCA" w:rsidRDefault="002E22A6">
            <w:pPr>
              <w:pStyle w:val="TAC"/>
              <w:rPr>
                <w:rFonts w:eastAsia="MS Gothic"/>
              </w:rPr>
            </w:pPr>
            <w:r w:rsidRPr="00196BCA">
              <w:rPr>
                <w:rFonts w:eastAsia="MS Gothic"/>
              </w:rPr>
              <w:t>-</w:t>
            </w:r>
          </w:p>
        </w:tc>
        <w:tc>
          <w:tcPr>
            <w:tcW w:w="892" w:type="dxa"/>
            <w:tcBorders>
              <w:top w:val="single" w:sz="4" w:space="0" w:color="auto"/>
              <w:left w:val="single" w:sz="4" w:space="0" w:color="auto"/>
              <w:bottom w:val="single" w:sz="4" w:space="0" w:color="auto"/>
              <w:right w:val="single" w:sz="4" w:space="0" w:color="auto"/>
            </w:tcBorders>
            <w:hideMark/>
          </w:tcPr>
          <w:p w14:paraId="010FFD0A" w14:textId="77777777" w:rsidR="002E22A6" w:rsidRPr="00196BCA" w:rsidRDefault="002E22A6">
            <w:pPr>
              <w:pStyle w:val="TAC"/>
            </w:pPr>
            <w:r w:rsidRPr="00196BCA">
              <w:t>-</w:t>
            </w:r>
          </w:p>
        </w:tc>
      </w:tr>
      <w:tr w:rsidR="002E22A6" w:rsidRPr="00196BCA" w14:paraId="1FF9C3F9" w14:textId="77777777" w:rsidTr="002E22A6">
        <w:tc>
          <w:tcPr>
            <w:tcW w:w="648" w:type="dxa"/>
            <w:tcBorders>
              <w:top w:val="single" w:sz="4" w:space="0" w:color="auto"/>
              <w:left w:val="single" w:sz="4" w:space="0" w:color="auto"/>
              <w:bottom w:val="single" w:sz="4" w:space="0" w:color="auto"/>
              <w:right w:val="single" w:sz="4" w:space="0" w:color="auto"/>
            </w:tcBorders>
            <w:hideMark/>
          </w:tcPr>
          <w:p w14:paraId="6E988D12" w14:textId="77777777" w:rsidR="002E22A6" w:rsidRPr="00196BCA" w:rsidRDefault="002E22A6">
            <w:pPr>
              <w:pStyle w:val="TAC"/>
              <w:rPr>
                <w:rFonts w:eastAsia="SimSun"/>
                <w:lang w:eastAsia="zh-CN"/>
              </w:rPr>
            </w:pPr>
            <w:r w:rsidRPr="00196BCA">
              <w:rPr>
                <w:rFonts w:eastAsia="SimSun"/>
                <w:lang w:eastAsia="zh-CN"/>
              </w:rPr>
              <w:t>18</w:t>
            </w:r>
          </w:p>
        </w:tc>
        <w:tc>
          <w:tcPr>
            <w:tcW w:w="3969" w:type="dxa"/>
            <w:tcBorders>
              <w:top w:val="single" w:sz="4" w:space="0" w:color="auto"/>
              <w:left w:val="single" w:sz="4" w:space="0" w:color="auto"/>
              <w:bottom w:val="single" w:sz="4" w:space="0" w:color="auto"/>
              <w:right w:val="single" w:sz="4" w:space="0" w:color="auto"/>
            </w:tcBorders>
            <w:hideMark/>
          </w:tcPr>
          <w:p w14:paraId="6D68DB08" w14:textId="77777777" w:rsidR="002E22A6" w:rsidRPr="00196BCA" w:rsidRDefault="002E22A6">
            <w:pPr>
              <w:keepNext/>
              <w:keepLines/>
              <w:spacing w:after="0"/>
              <w:rPr>
                <w:rStyle w:val="TALChar"/>
                <w:rFonts w:eastAsia="SimSun"/>
              </w:rPr>
            </w:pPr>
            <w:r w:rsidRPr="00196BCA">
              <w:rPr>
                <w:rFonts w:ascii="Arial" w:hAnsi="Arial"/>
                <w:sz w:val="18"/>
              </w:rPr>
              <w:t xml:space="preserve">The SS transmits an </w:t>
            </w:r>
            <w:r w:rsidRPr="00196BCA">
              <w:rPr>
                <w:rFonts w:ascii="Arial" w:hAnsi="Arial"/>
                <w:i/>
                <w:sz w:val="18"/>
              </w:rPr>
              <w:t>RRCResume</w:t>
            </w:r>
            <w:r w:rsidRPr="00196BCA">
              <w:rPr>
                <w:rFonts w:ascii="Arial" w:hAnsi="Arial"/>
                <w:sz w:val="18"/>
              </w:rPr>
              <w:t xml:space="preserve"> message</w:t>
            </w:r>
            <w:r w:rsidRPr="00196BCA">
              <w:rPr>
                <w:rFonts w:ascii="Arial" w:hAnsi="Arial"/>
                <w:sz w:val="18"/>
                <w:lang w:eastAsia="zh-CN"/>
              </w:rPr>
              <w:t xml:space="preserve"> with </w:t>
            </w:r>
            <w:r w:rsidRPr="00196BCA">
              <w:rPr>
                <w:rFonts w:ascii="Arial" w:hAnsi="Arial"/>
                <w:sz w:val="18"/>
              </w:rPr>
              <w:t>drb-ContinueUDC.</w:t>
            </w:r>
          </w:p>
        </w:tc>
        <w:tc>
          <w:tcPr>
            <w:tcW w:w="709" w:type="dxa"/>
            <w:tcBorders>
              <w:top w:val="single" w:sz="4" w:space="0" w:color="auto"/>
              <w:left w:val="single" w:sz="4" w:space="0" w:color="auto"/>
              <w:bottom w:val="single" w:sz="4" w:space="0" w:color="auto"/>
              <w:right w:val="single" w:sz="4" w:space="0" w:color="auto"/>
            </w:tcBorders>
            <w:hideMark/>
          </w:tcPr>
          <w:p w14:paraId="6AA7A688" w14:textId="77777777" w:rsidR="002E22A6" w:rsidRPr="00196BCA" w:rsidRDefault="002E22A6">
            <w:pPr>
              <w:pStyle w:val="TAC"/>
            </w:pPr>
            <w:r w:rsidRPr="00196BCA">
              <w:t>&lt;--</w:t>
            </w:r>
          </w:p>
        </w:tc>
        <w:tc>
          <w:tcPr>
            <w:tcW w:w="2977" w:type="dxa"/>
            <w:tcBorders>
              <w:top w:val="single" w:sz="4" w:space="0" w:color="auto"/>
              <w:left w:val="single" w:sz="4" w:space="0" w:color="auto"/>
              <w:bottom w:val="single" w:sz="4" w:space="0" w:color="auto"/>
              <w:right w:val="single" w:sz="4" w:space="0" w:color="auto"/>
            </w:tcBorders>
            <w:hideMark/>
          </w:tcPr>
          <w:p w14:paraId="3CACAD83" w14:textId="77777777" w:rsidR="002E22A6" w:rsidRPr="00196BCA" w:rsidRDefault="002E22A6">
            <w:pPr>
              <w:pStyle w:val="TAL"/>
              <w:rPr>
                <w:i/>
              </w:rPr>
            </w:pPr>
            <w:r w:rsidRPr="00196BCA">
              <w:t xml:space="preserve">NR </w:t>
            </w:r>
            <w:smartTag w:uri="urn:schemas-microsoft-com:office:smarttags" w:element="stockticker">
              <w:r w:rsidRPr="00196BCA">
                <w:t>RRC</w:t>
              </w:r>
            </w:smartTag>
            <w:r w:rsidRPr="00196BCA">
              <w:t xml:space="preserve">: </w:t>
            </w:r>
            <w:r w:rsidRPr="00196BCA">
              <w:rPr>
                <w:i/>
                <w:iCs/>
              </w:rPr>
              <w:t>RRCResume</w:t>
            </w:r>
          </w:p>
        </w:tc>
        <w:tc>
          <w:tcPr>
            <w:tcW w:w="567" w:type="dxa"/>
            <w:tcBorders>
              <w:top w:val="single" w:sz="4" w:space="0" w:color="auto"/>
              <w:left w:val="single" w:sz="4" w:space="0" w:color="auto"/>
              <w:bottom w:val="single" w:sz="4" w:space="0" w:color="auto"/>
              <w:right w:val="single" w:sz="4" w:space="0" w:color="auto"/>
            </w:tcBorders>
            <w:hideMark/>
          </w:tcPr>
          <w:p w14:paraId="478948F7" w14:textId="77777777" w:rsidR="002E22A6" w:rsidRPr="00196BCA" w:rsidRDefault="002E22A6">
            <w:pPr>
              <w:pStyle w:val="TAC"/>
              <w:rPr>
                <w:rFonts w:eastAsia="MS Gothic"/>
              </w:rPr>
            </w:pPr>
            <w:r w:rsidRPr="00196BCA">
              <w:rPr>
                <w:rFonts w:eastAsia="MS Gothic"/>
              </w:rPr>
              <w:t>-</w:t>
            </w:r>
          </w:p>
        </w:tc>
        <w:tc>
          <w:tcPr>
            <w:tcW w:w="892" w:type="dxa"/>
            <w:tcBorders>
              <w:top w:val="single" w:sz="4" w:space="0" w:color="auto"/>
              <w:left w:val="single" w:sz="4" w:space="0" w:color="auto"/>
              <w:bottom w:val="single" w:sz="4" w:space="0" w:color="auto"/>
              <w:right w:val="single" w:sz="4" w:space="0" w:color="auto"/>
            </w:tcBorders>
            <w:hideMark/>
          </w:tcPr>
          <w:p w14:paraId="78C1056B" w14:textId="77777777" w:rsidR="002E22A6" w:rsidRPr="00196BCA" w:rsidRDefault="002E22A6">
            <w:pPr>
              <w:pStyle w:val="TAC"/>
            </w:pPr>
            <w:r w:rsidRPr="00196BCA">
              <w:t>-</w:t>
            </w:r>
          </w:p>
        </w:tc>
      </w:tr>
      <w:tr w:rsidR="002E22A6" w:rsidRPr="00196BCA" w14:paraId="292AA9A7" w14:textId="77777777" w:rsidTr="002E22A6">
        <w:tc>
          <w:tcPr>
            <w:tcW w:w="648" w:type="dxa"/>
            <w:tcBorders>
              <w:top w:val="single" w:sz="4" w:space="0" w:color="auto"/>
              <w:left w:val="single" w:sz="4" w:space="0" w:color="auto"/>
              <w:bottom w:val="single" w:sz="4" w:space="0" w:color="auto"/>
              <w:right w:val="single" w:sz="4" w:space="0" w:color="auto"/>
            </w:tcBorders>
            <w:hideMark/>
          </w:tcPr>
          <w:p w14:paraId="4BDFE2BA" w14:textId="77777777" w:rsidR="002E22A6" w:rsidRPr="00196BCA" w:rsidRDefault="002E22A6">
            <w:pPr>
              <w:pStyle w:val="TAC"/>
              <w:rPr>
                <w:rFonts w:eastAsia="SimSun"/>
                <w:lang w:eastAsia="zh-CN"/>
              </w:rPr>
            </w:pPr>
            <w:r w:rsidRPr="00196BCA">
              <w:rPr>
                <w:rFonts w:eastAsia="SimSun"/>
                <w:lang w:eastAsia="zh-CN"/>
              </w:rPr>
              <w:t>19</w:t>
            </w:r>
          </w:p>
        </w:tc>
        <w:tc>
          <w:tcPr>
            <w:tcW w:w="3969" w:type="dxa"/>
            <w:tcBorders>
              <w:top w:val="single" w:sz="4" w:space="0" w:color="auto"/>
              <w:left w:val="single" w:sz="4" w:space="0" w:color="auto"/>
              <w:bottom w:val="single" w:sz="4" w:space="0" w:color="auto"/>
              <w:right w:val="single" w:sz="4" w:space="0" w:color="auto"/>
            </w:tcBorders>
            <w:hideMark/>
          </w:tcPr>
          <w:p w14:paraId="6709C70B" w14:textId="77777777" w:rsidR="002E22A6" w:rsidRPr="00196BCA" w:rsidRDefault="002E22A6">
            <w:pPr>
              <w:keepNext/>
              <w:keepLines/>
              <w:spacing w:after="0"/>
              <w:rPr>
                <w:rStyle w:val="TALChar"/>
                <w:rFonts w:eastAsia="SimSun"/>
              </w:rPr>
            </w:pPr>
            <w:r w:rsidRPr="00196BCA">
              <w:rPr>
                <w:rFonts w:ascii="Arial" w:hAnsi="Arial"/>
                <w:sz w:val="18"/>
              </w:rPr>
              <w:t xml:space="preserve">The UE transmits an </w:t>
            </w:r>
            <w:r w:rsidRPr="00196BCA">
              <w:rPr>
                <w:rFonts w:ascii="Arial" w:hAnsi="Arial"/>
                <w:i/>
                <w:sz w:val="18"/>
              </w:rPr>
              <w:t>RRCResumeComplete</w:t>
            </w:r>
            <w:r w:rsidRPr="00196BCA">
              <w:rPr>
                <w:rFonts w:ascii="Arial" w:hAnsi="Arial"/>
                <w:sz w:val="18"/>
              </w:rPr>
              <w:t xml:space="preserve"> message.</w:t>
            </w:r>
          </w:p>
        </w:tc>
        <w:tc>
          <w:tcPr>
            <w:tcW w:w="709" w:type="dxa"/>
            <w:tcBorders>
              <w:top w:val="single" w:sz="4" w:space="0" w:color="auto"/>
              <w:left w:val="single" w:sz="4" w:space="0" w:color="auto"/>
              <w:bottom w:val="single" w:sz="4" w:space="0" w:color="auto"/>
              <w:right w:val="single" w:sz="4" w:space="0" w:color="auto"/>
            </w:tcBorders>
            <w:hideMark/>
          </w:tcPr>
          <w:p w14:paraId="7D25EA27" w14:textId="77777777" w:rsidR="002E22A6" w:rsidRPr="00196BCA" w:rsidRDefault="002E22A6">
            <w:pPr>
              <w:pStyle w:val="TAC"/>
            </w:pPr>
            <w:r w:rsidRPr="00196BCA">
              <w:t>--&gt;</w:t>
            </w:r>
          </w:p>
        </w:tc>
        <w:tc>
          <w:tcPr>
            <w:tcW w:w="2977" w:type="dxa"/>
            <w:tcBorders>
              <w:top w:val="single" w:sz="4" w:space="0" w:color="auto"/>
              <w:left w:val="single" w:sz="4" w:space="0" w:color="auto"/>
              <w:bottom w:val="single" w:sz="4" w:space="0" w:color="auto"/>
              <w:right w:val="single" w:sz="4" w:space="0" w:color="auto"/>
            </w:tcBorders>
            <w:hideMark/>
          </w:tcPr>
          <w:p w14:paraId="3294CF5B" w14:textId="77777777" w:rsidR="002E22A6" w:rsidRPr="00196BCA" w:rsidRDefault="002E22A6">
            <w:pPr>
              <w:pStyle w:val="TAL"/>
              <w:rPr>
                <w:i/>
              </w:rPr>
            </w:pPr>
            <w:r w:rsidRPr="00196BCA">
              <w:t xml:space="preserve">NR </w:t>
            </w:r>
            <w:smartTag w:uri="urn:schemas-microsoft-com:office:smarttags" w:element="stockticker">
              <w:r w:rsidRPr="00196BCA">
                <w:t>RRC</w:t>
              </w:r>
            </w:smartTag>
            <w:r w:rsidRPr="00196BCA">
              <w:t xml:space="preserve">: </w:t>
            </w:r>
            <w:r w:rsidRPr="00196BCA">
              <w:rPr>
                <w:i/>
                <w:iCs/>
              </w:rPr>
              <w:t>RRCResumeComplete</w:t>
            </w:r>
          </w:p>
        </w:tc>
        <w:tc>
          <w:tcPr>
            <w:tcW w:w="567" w:type="dxa"/>
            <w:tcBorders>
              <w:top w:val="single" w:sz="4" w:space="0" w:color="auto"/>
              <w:left w:val="single" w:sz="4" w:space="0" w:color="auto"/>
              <w:bottom w:val="single" w:sz="4" w:space="0" w:color="auto"/>
              <w:right w:val="single" w:sz="4" w:space="0" w:color="auto"/>
            </w:tcBorders>
            <w:hideMark/>
          </w:tcPr>
          <w:p w14:paraId="11E3B333" w14:textId="77777777" w:rsidR="002E22A6" w:rsidRPr="00196BCA" w:rsidRDefault="002E22A6">
            <w:pPr>
              <w:pStyle w:val="TAC"/>
              <w:rPr>
                <w:rFonts w:eastAsia="MS Gothic"/>
              </w:rPr>
            </w:pPr>
            <w:r w:rsidRPr="00196BCA">
              <w:rPr>
                <w:rFonts w:eastAsia="MS Gothic"/>
              </w:rPr>
              <w:t>-</w:t>
            </w:r>
          </w:p>
        </w:tc>
        <w:tc>
          <w:tcPr>
            <w:tcW w:w="892" w:type="dxa"/>
            <w:tcBorders>
              <w:top w:val="single" w:sz="4" w:space="0" w:color="auto"/>
              <w:left w:val="single" w:sz="4" w:space="0" w:color="auto"/>
              <w:bottom w:val="single" w:sz="4" w:space="0" w:color="auto"/>
              <w:right w:val="single" w:sz="4" w:space="0" w:color="auto"/>
            </w:tcBorders>
            <w:hideMark/>
          </w:tcPr>
          <w:p w14:paraId="675E5689" w14:textId="77777777" w:rsidR="002E22A6" w:rsidRPr="00196BCA" w:rsidRDefault="002E22A6">
            <w:pPr>
              <w:pStyle w:val="TAC"/>
            </w:pPr>
            <w:r w:rsidRPr="00196BCA">
              <w:t>-</w:t>
            </w:r>
          </w:p>
        </w:tc>
      </w:tr>
      <w:tr w:rsidR="002E22A6" w:rsidRPr="00196BCA" w14:paraId="77A2BD2D" w14:textId="77777777" w:rsidTr="002E22A6">
        <w:tc>
          <w:tcPr>
            <w:tcW w:w="648" w:type="dxa"/>
            <w:tcBorders>
              <w:top w:val="single" w:sz="4" w:space="0" w:color="auto"/>
              <w:left w:val="single" w:sz="4" w:space="0" w:color="auto"/>
              <w:bottom w:val="single" w:sz="4" w:space="0" w:color="auto"/>
              <w:right w:val="single" w:sz="4" w:space="0" w:color="auto"/>
            </w:tcBorders>
            <w:hideMark/>
          </w:tcPr>
          <w:p w14:paraId="64BB2403" w14:textId="77777777" w:rsidR="002E22A6" w:rsidRPr="00196BCA" w:rsidRDefault="002E22A6">
            <w:pPr>
              <w:pStyle w:val="TAC"/>
              <w:rPr>
                <w:rFonts w:eastAsia="SimSun"/>
                <w:lang w:eastAsia="zh-CN"/>
              </w:rPr>
            </w:pPr>
            <w:r w:rsidRPr="00196BCA">
              <w:rPr>
                <w:rFonts w:eastAsia="SimSun"/>
                <w:lang w:eastAsia="zh-CN"/>
              </w:rPr>
              <w:t>20</w:t>
            </w:r>
          </w:p>
        </w:tc>
        <w:tc>
          <w:tcPr>
            <w:tcW w:w="3969" w:type="dxa"/>
            <w:tcBorders>
              <w:top w:val="single" w:sz="4" w:space="0" w:color="auto"/>
              <w:left w:val="single" w:sz="4" w:space="0" w:color="auto"/>
              <w:bottom w:val="single" w:sz="4" w:space="0" w:color="auto"/>
              <w:right w:val="single" w:sz="4" w:space="0" w:color="auto"/>
            </w:tcBorders>
            <w:hideMark/>
          </w:tcPr>
          <w:p w14:paraId="7A6177B4" w14:textId="77777777" w:rsidR="002E22A6" w:rsidRPr="00196BCA" w:rsidRDefault="002E22A6">
            <w:pPr>
              <w:pStyle w:val="TAL"/>
            </w:pPr>
            <w:r w:rsidRPr="00196BCA">
              <w:t>The SS sends the PDCP Data PDU#</w:t>
            </w:r>
            <w:r w:rsidRPr="00196BCA">
              <w:rPr>
                <w:rFonts w:eastAsia="SimSun"/>
                <w:lang w:eastAsia="zh-CN"/>
              </w:rPr>
              <w:t>4</w:t>
            </w:r>
            <w:r w:rsidRPr="00196BCA">
              <w:t xml:space="preserve"> via RLC-AM RB with the following content to the UE:</w:t>
            </w:r>
          </w:p>
          <w:p w14:paraId="083A34D2" w14:textId="77777777" w:rsidR="002E22A6" w:rsidRPr="00196BCA" w:rsidRDefault="002E22A6">
            <w:pPr>
              <w:pStyle w:val="TAL"/>
            </w:pPr>
            <w:r w:rsidRPr="00196BCA">
              <w:t xml:space="preserve">D/C field  = 1 (PDCP Data PDU) and PDCP SN = </w:t>
            </w:r>
            <w:r w:rsidRPr="00196BCA">
              <w:rPr>
                <w:rFonts w:eastAsia="SimSun"/>
                <w:lang w:eastAsia="zh-CN"/>
              </w:rPr>
              <w:t>4</w:t>
            </w:r>
            <w:r w:rsidRPr="00196BCA">
              <w:t>.</w:t>
            </w:r>
          </w:p>
        </w:tc>
        <w:tc>
          <w:tcPr>
            <w:tcW w:w="709" w:type="dxa"/>
            <w:tcBorders>
              <w:top w:val="single" w:sz="4" w:space="0" w:color="auto"/>
              <w:left w:val="single" w:sz="4" w:space="0" w:color="auto"/>
              <w:bottom w:val="single" w:sz="4" w:space="0" w:color="auto"/>
              <w:right w:val="single" w:sz="4" w:space="0" w:color="auto"/>
            </w:tcBorders>
            <w:hideMark/>
          </w:tcPr>
          <w:p w14:paraId="3C091CA7" w14:textId="77777777" w:rsidR="002E22A6" w:rsidRPr="00196BCA" w:rsidRDefault="002E22A6">
            <w:pPr>
              <w:pStyle w:val="TAC"/>
            </w:pPr>
            <w:r w:rsidRPr="00196BCA">
              <w:t>&lt;--</w:t>
            </w:r>
          </w:p>
        </w:tc>
        <w:tc>
          <w:tcPr>
            <w:tcW w:w="2977" w:type="dxa"/>
            <w:tcBorders>
              <w:top w:val="single" w:sz="4" w:space="0" w:color="auto"/>
              <w:left w:val="single" w:sz="4" w:space="0" w:color="auto"/>
              <w:bottom w:val="single" w:sz="4" w:space="0" w:color="auto"/>
              <w:right w:val="single" w:sz="4" w:space="0" w:color="auto"/>
            </w:tcBorders>
            <w:hideMark/>
          </w:tcPr>
          <w:p w14:paraId="449D0DA2" w14:textId="77777777" w:rsidR="002E22A6" w:rsidRPr="00196BCA" w:rsidRDefault="002E22A6">
            <w:pPr>
              <w:pStyle w:val="TAL"/>
            </w:pPr>
            <w:r w:rsidRPr="00196BCA">
              <w:t>PDCP PDU</w:t>
            </w:r>
          </w:p>
        </w:tc>
        <w:tc>
          <w:tcPr>
            <w:tcW w:w="567" w:type="dxa"/>
            <w:tcBorders>
              <w:top w:val="single" w:sz="4" w:space="0" w:color="auto"/>
              <w:left w:val="single" w:sz="4" w:space="0" w:color="auto"/>
              <w:bottom w:val="single" w:sz="4" w:space="0" w:color="auto"/>
              <w:right w:val="single" w:sz="4" w:space="0" w:color="auto"/>
            </w:tcBorders>
            <w:hideMark/>
          </w:tcPr>
          <w:p w14:paraId="5820C6F5" w14:textId="77777777" w:rsidR="002E22A6" w:rsidRPr="00196BCA" w:rsidRDefault="002E22A6">
            <w:pPr>
              <w:pStyle w:val="TAC"/>
            </w:pPr>
            <w:r w:rsidRPr="00196BCA">
              <w:t>-</w:t>
            </w:r>
          </w:p>
        </w:tc>
        <w:tc>
          <w:tcPr>
            <w:tcW w:w="892" w:type="dxa"/>
            <w:tcBorders>
              <w:top w:val="single" w:sz="4" w:space="0" w:color="auto"/>
              <w:left w:val="single" w:sz="4" w:space="0" w:color="auto"/>
              <w:bottom w:val="single" w:sz="4" w:space="0" w:color="auto"/>
              <w:right w:val="single" w:sz="4" w:space="0" w:color="auto"/>
            </w:tcBorders>
            <w:hideMark/>
          </w:tcPr>
          <w:p w14:paraId="7C7D8D4D" w14:textId="77777777" w:rsidR="002E22A6" w:rsidRPr="00196BCA" w:rsidRDefault="002E22A6">
            <w:pPr>
              <w:pStyle w:val="TAC"/>
            </w:pPr>
            <w:r w:rsidRPr="00196BCA">
              <w:t>-</w:t>
            </w:r>
          </w:p>
        </w:tc>
      </w:tr>
      <w:tr w:rsidR="002E22A6" w:rsidRPr="00196BCA" w14:paraId="45B28C26" w14:textId="77777777" w:rsidTr="002E22A6">
        <w:tc>
          <w:tcPr>
            <w:tcW w:w="648" w:type="dxa"/>
            <w:tcBorders>
              <w:top w:val="single" w:sz="4" w:space="0" w:color="auto"/>
              <w:left w:val="single" w:sz="4" w:space="0" w:color="auto"/>
              <w:bottom w:val="single" w:sz="4" w:space="0" w:color="auto"/>
              <w:right w:val="single" w:sz="4" w:space="0" w:color="auto"/>
            </w:tcBorders>
            <w:hideMark/>
          </w:tcPr>
          <w:p w14:paraId="39407171" w14:textId="77777777" w:rsidR="002E22A6" w:rsidRPr="00196BCA" w:rsidRDefault="002E22A6">
            <w:pPr>
              <w:pStyle w:val="TAC"/>
              <w:rPr>
                <w:rFonts w:eastAsia="SimSun"/>
                <w:lang w:eastAsia="zh-CN"/>
              </w:rPr>
            </w:pPr>
            <w:r w:rsidRPr="00196BCA">
              <w:rPr>
                <w:rFonts w:eastAsia="SimSun"/>
                <w:lang w:eastAsia="zh-CN"/>
              </w:rPr>
              <w:t>21</w:t>
            </w:r>
          </w:p>
        </w:tc>
        <w:tc>
          <w:tcPr>
            <w:tcW w:w="3969" w:type="dxa"/>
            <w:tcBorders>
              <w:top w:val="single" w:sz="4" w:space="0" w:color="auto"/>
              <w:left w:val="single" w:sz="4" w:space="0" w:color="auto"/>
              <w:bottom w:val="single" w:sz="4" w:space="0" w:color="auto"/>
              <w:right w:val="single" w:sz="4" w:space="0" w:color="auto"/>
            </w:tcBorders>
            <w:hideMark/>
          </w:tcPr>
          <w:p w14:paraId="784CCCE5" w14:textId="77777777" w:rsidR="002E22A6" w:rsidRPr="00196BCA" w:rsidRDefault="002E22A6">
            <w:pPr>
              <w:pStyle w:val="TAL"/>
            </w:pPr>
            <w:r w:rsidRPr="00196BCA">
              <w:t>CHECK:</w:t>
            </w:r>
            <w:r w:rsidRPr="00196BCA">
              <w:rPr>
                <w:lang w:eastAsia="zh-CN"/>
              </w:rPr>
              <w:t xml:space="preserve"> Does</w:t>
            </w:r>
            <w:r w:rsidRPr="00196BCA">
              <w:t xml:space="preserve"> UE send the PDCP Data PDU#</w:t>
            </w:r>
            <w:r w:rsidRPr="00196BCA">
              <w:rPr>
                <w:rFonts w:eastAsia="SimSun"/>
                <w:lang w:eastAsia="zh-CN"/>
              </w:rPr>
              <w:t>4</w:t>
            </w:r>
            <w:r w:rsidRPr="00196BCA">
              <w:t xml:space="preserve"> via RLC-AM RB with the following content:</w:t>
            </w:r>
          </w:p>
          <w:p w14:paraId="355D6D05" w14:textId="77777777" w:rsidR="002E22A6" w:rsidRPr="00196BCA" w:rsidRDefault="002E22A6">
            <w:pPr>
              <w:pStyle w:val="TAL"/>
              <w:rPr>
                <w:lang w:eastAsia="zh-CN"/>
              </w:rPr>
            </w:pPr>
            <w:r w:rsidRPr="00196BCA">
              <w:t xml:space="preserve">D/C field  = 1 (PDCP Data PDU) </w:t>
            </w:r>
            <w:r w:rsidRPr="00196BCA">
              <w:rPr>
                <w:rFonts w:eastAsia="SimSun"/>
                <w:lang w:eastAsia="zh-CN"/>
              </w:rPr>
              <w:t>,</w:t>
            </w:r>
            <w:r w:rsidRPr="00196BCA">
              <w:t xml:space="preserve"> PDCP SN = </w:t>
            </w:r>
            <w:r w:rsidRPr="00196BCA">
              <w:rPr>
                <w:rFonts w:eastAsia="SimSun"/>
                <w:lang w:eastAsia="zh-CN"/>
              </w:rPr>
              <w:t xml:space="preserve">4, FU = 1, FR = 0, </w:t>
            </w:r>
            <w:r w:rsidRPr="00196BCA">
              <w:rPr>
                <w:lang w:eastAsia="zh-CN"/>
              </w:rPr>
              <w:t>the value of Checksum is checked (Note 2)?</w:t>
            </w:r>
          </w:p>
          <w:p w14:paraId="5C2C2E29" w14:textId="77777777" w:rsidR="002E22A6" w:rsidRPr="00196BCA" w:rsidRDefault="002E22A6">
            <w:pPr>
              <w:pStyle w:val="TAL"/>
            </w:pPr>
            <w:r w:rsidRPr="00196BCA">
              <w:t>Data is previously received data from PDU #</w:t>
            </w:r>
            <w:r w:rsidRPr="00196BCA">
              <w:rPr>
                <w:rFonts w:eastAsia="SimSun"/>
                <w:lang w:eastAsia="zh-CN"/>
              </w:rPr>
              <w:t>4 after d</w:t>
            </w:r>
            <w:r w:rsidRPr="00196BCA">
              <w:rPr>
                <w:lang w:eastAsia="ko-KR"/>
              </w:rPr>
              <w:t>ecompression</w:t>
            </w:r>
            <w:r w:rsidRPr="00196BCA">
              <w:t>.</w:t>
            </w:r>
            <w:r w:rsidRPr="00196BCA">
              <w:rPr>
                <w:sz w:val="20"/>
              </w:rPr>
              <w:t xml:space="preserve"> (Note 1)</w:t>
            </w:r>
          </w:p>
        </w:tc>
        <w:tc>
          <w:tcPr>
            <w:tcW w:w="709" w:type="dxa"/>
            <w:tcBorders>
              <w:top w:val="single" w:sz="4" w:space="0" w:color="auto"/>
              <w:left w:val="single" w:sz="4" w:space="0" w:color="auto"/>
              <w:bottom w:val="single" w:sz="4" w:space="0" w:color="auto"/>
              <w:right w:val="single" w:sz="4" w:space="0" w:color="auto"/>
            </w:tcBorders>
            <w:hideMark/>
          </w:tcPr>
          <w:p w14:paraId="25F3B077" w14:textId="77777777" w:rsidR="002E22A6" w:rsidRPr="00196BCA" w:rsidRDefault="002E22A6">
            <w:pPr>
              <w:pStyle w:val="TAC"/>
            </w:pPr>
            <w:r w:rsidRPr="00196BCA">
              <w:t>--&gt;</w:t>
            </w:r>
          </w:p>
        </w:tc>
        <w:tc>
          <w:tcPr>
            <w:tcW w:w="2977" w:type="dxa"/>
            <w:tcBorders>
              <w:top w:val="single" w:sz="4" w:space="0" w:color="auto"/>
              <w:left w:val="single" w:sz="4" w:space="0" w:color="auto"/>
              <w:bottom w:val="single" w:sz="4" w:space="0" w:color="auto"/>
              <w:right w:val="single" w:sz="4" w:space="0" w:color="auto"/>
            </w:tcBorders>
            <w:hideMark/>
          </w:tcPr>
          <w:p w14:paraId="10C58958" w14:textId="77777777" w:rsidR="002E22A6" w:rsidRPr="00196BCA" w:rsidRDefault="002E22A6">
            <w:pPr>
              <w:pStyle w:val="TAL"/>
            </w:pPr>
            <w:r w:rsidRPr="00196BCA">
              <w:t>PDCP PDU</w:t>
            </w:r>
          </w:p>
        </w:tc>
        <w:tc>
          <w:tcPr>
            <w:tcW w:w="567" w:type="dxa"/>
            <w:tcBorders>
              <w:top w:val="single" w:sz="4" w:space="0" w:color="auto"/>
              <w:left w:val="single" w:sz="4" w:space="0" w:color="auto"/>
              <w:bottom w:val="single" w:sz="4" w:space="0" w:color="auto"/>
              <w:right w:val="single" w:sz="4" w:space="0" w:color="auto"/>
            </w:tcBorders>
            <w:hideMark/>
          </w:tcPr>
          <w:p w14:paraId="0532ACB8" w14:textId="77777777" w:rsidR="002E22A6" w:rsidRPr="00196BCA" w:rsidRDefault="002E22A6">
            <w:pPr>
              <w:pStyle w:val="TAC"/>
            </w:pPr>
            <w:r w:rsidRPr="00196BCA">
              <w:rPr>
                <w:rFonts w:eastAsia="SimSun"/>
                <w:lang w:eastAsia="zh-CN"/>
              </w:rPr>
              <w:t>2</w:t>
            </w:r>
          </w:p>
        </w:tc>
        <w:tc>
          <w:tcPr>
            <w:tcW w:w="892" w:type="dxa"/>
            <w:tcBorders>
              <w:top w:val="single" w:sz="4" w:space="0" w:color="auto"/>
              <w:left w:val="single" w:sz="4" w:space="0" w:color="auto"/>
              <w:bottom w:val="single" w:sz="4" w:space="0" w:color="auto"/>
              <w:right w:val="single" w:sz="4" w:space="0" w:color="auto"/>
            </w:tcBorders>
            <w:hideMark/>
          </w:tcPr>
          <w:p w14:paraId="0418C7B8" w14:textId="77777777" w:rsidR="002E22A6" w:rsidRPr="00196BCA" w:rsidRDefault="002E22A6">
            <w:pPr>
              <w:pStyle w:val="TAC"/>
            </w:pPr>
            <w:r w:rsidRPr="00196BCA">
              <w:rPr>
                <w:rFonts w:eastAsia="SimSun"/>
                <w:lang w:eastAsia="zh-CN"/>
              </w:rPr>
              <w:t>P</w:t>
            </w:r>
          </w:p>
        </w:tc>
      </w:tr>
      <w:tr w:rsidR="002E22A6" w:rsidRPr="00196BCA" w14:paraId="6F368435" w14:textId="77777777" w:rsidTr="002E22A6">
        <w:tc>
          <w:tcPr>
            <w:tcW w:w="9762" w:type="dxa"/>
            <w:gridSpan w:val="6"/>
            <w:tcBorders>
              <w:top w:val="single" w:sz="4" w:space="0" w:color="auto"/>
              <w:left w:val="single" w:sz="4" w:space="0" w:color="auto"/>
              <w:bottom w:val="single" w:sz="4" w:space="0" w:color="auto"/>
              <w:right w:val="single" w:sz="4" w:space="0" w:color="auto"/>
            </w:tcBorders>
            <w:hideMark/>
          </w:tcPr>
          <w:p w14:paraId="6DB77162" w14:textId="77777777" w:rsidR="002E22A6" w:rsidRPr="00196BCA" w:rsidRDefault="002E22A6">
            <w:pPr>
              <w:pStyle w:val="TAN"/>
            </w:pPr>
            <w:r w:rsidRPr="00196BCA">
              <w:t>Note 1: The SS acknowledges the received data.</w:t>
            </w:r>
          </w:p>
          <w:p w14:paraId="3185A5CD" w14:textId="77777777" w:rsidR="002E22A6" w:rsidRPr="00196BCA" w:rsidRDefault="002E22A6">
            <w:pPr>
              <w:pStyle w:val="TAN"/>
            </w:pPr>
            <w:r w:rsidRPr="00196BCA">
              <w:rPr>
                <w:lang w:eastAsia="zh-CN"/>
              </w:rPr>
              <w:t xml:space="preserve">Note 2: The SS compares the </w:t>
            </w:r>
            <w:r w:rsidRPr="00196BCA">
              <w:t xml:space="preserve">received value </w:t>
            </w:r>
            <w:r w:rsidRPr="00196BCA">
              <w:rPr>
                <w:lang w:eastAsia="zh-CN"/>
              </w:rPr>
              <w:t xml:space="preserve">of Checksum </w:t>
            </w:r>
            <w:r w:rsidRPr="00196BCA">
              <w:t>and calculated value</w:t>
            </w:r>
            <w:r w:rsidRPr="00196BCA">
              <w:rPr>
                <w:lang w:eastAsia="zh-CN"/>
              </w:rPr>
              <w:t xml:space="preserve"> of Checksum based on the compression buffer.</w:t>
            </w:r>
          </w:p>
        </w:tc>
      </w:tr>
    </w:tbl>
    <w:p w14:paraId="197AE42F" w14:textId="77777777" w:rsidR="002E22A6" w:rsidRPr="00196BCA" w:rsidRDefault="002E22A6" w:rsidP="002E22A6"/>
    <w:p w14:paraId="1A90AD87" w14:textId="77777777" w:rsidR="002E22A6" w:rsidRPr="00196BCA" w:rsidRDefault="002E22A6" w:rsidP="002E22A6">
      <w:pPr>
        <w:pStyle w:val="H6"/>
      </w:pPr>
      <w:r w:rsidRPr="00196BCA">
        <w:t>7.1.3.6.6.3.3</w:t>
      </w:r>
      <w:r w:rsidRPr="00196BCA">
        <w:tab/>
        <w:t>Specific message contents</w:t>
      </w:r>
    </w:p>
    <w:p w14:paraId="3B5DCE56" w14:textId="77777777" w:rsidR="002E22A6" w:rsidRPr="00196BCA" w:rsidRDefault="002E22A6" w:rsidP="002E22A6">
      <w:pPr>
        <w:pStyle w:val="TH"/>
      </w:pPr>
      <w:r w:rsidRPr="00196BCA">
        <w:t xml:space="preserve">Table 7.1.3.6.6.3.3-1: Paging (step </w:t>
      </w:r>
      <w:r w:rsidRPr="00196BCA">
        <w:rPr>
          <w:lang w:eastAsia="zh-CN"/>
        </w:rPr>
        <w:t>7, 16</w:t>
      </w:r>
      <w:r w:rsidRPr="00196BCA">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747"/>
      </w:tblGrid>
      <w:tr w:rsidR="002E22A6" w:rsidRPr="00196BCA" w14:paraId="57060959" w14:textId="77777777" w:rsidTr="002E22A6">
        <w:tc>
          <w:tcPr>
            <w:tcW w:w="9747" w:type="dxa"/>
            <w:tcBorders>
              <w:top w:val="single" w:sz="4" w:space="0" w:color="auto"/>
              <w:left w:val="single" w:sz="4" w:space="0" w:color="auto"/>
              <w:bottom w:val="single" w:sz="4" w:space="0" w:color="auto"/>
              <w:right w:val="single" w:sz="4" w:space="0" w:color="auto"/>
            </w:tcBorders>
            <w:hideMark/>
          </w:tcPr>
          <w:p w14:paraId="18C19F39" w14:textId="77777777" w:rsidR="002E22A6" w:rsidRPr="00196BCA" w:rsidRDefault="002E22A6">
            <w:pPr>
              <w:pStyle w:val="TAL"/>
            </w:pPr>
            <w:r w:rsidRPr="00196BCA">
              <w:t>Derivation Path: TS 38.508-1 [4], Table 4.6.1-9 with condition NR_RRC_RESUME</w:t>
            </w:r>
          </w:p>
        </w:tc>
      </w:tr>
    </w:tbl>
    <w:p w14:paraId="1DA18BA7" w14:textId="77777777" w:rsidR="002E22A6" w:rsidRPr="00196BCA" w:rsidRDefault="002E22A6" w:rsidP="002E22A6">
      <w:pPr>
        <w:rPr>
          <w:highlight w:val="yellow"/>
        </w:rPr>
      </w:pPr>
    </w:p>
    <w:p w14:paraId="597743DB" w14:textId="77777777" w:rsidR="002E22A6" w:rsidRPr="00196BCA" w:rsidRDefault="002E22A6" w:rsidP="002E22A6">
      <w:pPr>
        <w:pStyle w:val="TH"/>
      </w:pPr>
      <w:r w:rsidRPr="00196BCA">
        <w:t xml:space="preserve">Table 7.1.3.6.6.3.3-2: </w:t>
      </w:r>
      <w:r w:rsidRPr="00196BCA">
        <w:rPr>
          <w:i/>
          <w:iCs/>
        </w:rPr>
        <w:t>RRCResume</w:t>
      </w:r>
      <w:r w:rsidRPr="00196BCA">
        <w:rPr>
          <w:i/>
        </w:rPr>
        <w:t xml:space="preserve"> </w:t>
      </w:r>
      <w:r w:rsidRPr="00196BCA">
        <w:t xml:space="preserve">(step </w:t>
      </w:r>
      <w:r w:rsidRPr="00196BCA">
        <w:rPr>
          <w:lang w:eastAsia="zh-CN"/>
        </w:rPr>
        <w:t>9</w:t>
      </w:r>
      <w:r w:rsidRPr="00196BCA">
        <w:t>)</w:t>
      </w:r>
    </w:p>
    <w:tbl>
      <w:tblPr>
        <w:tblW w:w="9750" w:type="dxa"/>
        <w:tblInd w:w="-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9"/>
        <w:gridCol w:w="4527"/>
        <w:gridCol w:w="2268"/>
        <w:gridCol w:w="1701"/>
        <w:gridCol w:w="1245"/>
      </w:tblGrid>
      <w:tr w:rsidR="002E22A6" w:rsidRPr="00196BCA" w14:paraId="0E90E24B" w14:textId="77777777" w:rsidTr="002E22A6">
        <w:trPr>
          <w:gridBefore w:val="1"/>
          <w:wBefore w:w="9" w:type="dxa"/>
        </w:trPr>
        <w:tc>
          <w:tcPr>
            <w:tcW w:w="9741" w:type="dxa"/>
            <w:gridSpan w:val="4"/>
            <w:tcBorders>
              <w:top w:val="single" w:sz="4" w:space="0" w:color="auto"/>
              <w:left w:val="single" w:sz="4" w:space="0" w:color="auto"/>
              <w:bottom w:val="single" w:sz="4" w:space="0" w:color="auto"/>
              <w:right w:val="single" w:sz="4" w:space="0" w:color="auto"/>
            </w:tcBorders>
            <w:hideMark/>
          </w:tcPr>
          <w:p w14:paraId="4F731F9E" w14:textId="77777777" w:rsidR="002E22A6" w:rsidRPr="00196BCA" w:rsidRDefault="002E22A6">
            <w:pPr>
              <w:pStyle w:val="TAL"/>
            </w:pPr>
            <w:r w:rsidRPr="00196BCA">
              <w:t>Derivation Path: TS 38.508-1 [4] Table 4.6.1-17</w:t>
            </w:r>
          </w:p>
        </w:tc>
      </w:tr>
      <w:tr w:rsidR="002E22A6" w:rsidRPr="00196BCA" w14:paraId="689BE071" w14:textId="77777777" w:rsidTr="002E22A6">
        <w:tc>
          <w:tcPr>
            <w:tcW w:w="453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7460E51" w14:textId="77777777" w:rsidR="002E22A6" w:rsidRPr="00196BCA" w:rsidRDefault="002E22A6">
            <w:pPr>
              <w:pStyle w:val="TAH"/>
            </w:pPr>
            <w:r w:rsidRPr="00196BCA">
              <w:t>Information Element</w:t>
            </w:r>
          </w:p>
        </w:tc>
        <w:tc>
          <w:tcPr>
            <w:tcW w:w="2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5A026AD" w14:textId="77777777" w:rsidR="002E22A6" w:rsidRPr="00196BCA" w:rsidRDefault="002E22A6">
            <w:pPr>
              <w:pStyle w:val="TAH"/>
            </w:pPr>
            <w:r w:rsidRPr="00196BCA">
              <w:t>Value/remark</w:t>
            </w:r>
          </w:p>
        </w:t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BF867E1" w14:textId="77777777" w:rsidR="002E22A6" w:rsidRPr="00196BCA" w:rsidRDefault="002E22A6">
            <w:pPr>
              <w:pStyle w:val="TAH"/>
            </w:pPr>
            <w:r w:rsidRPr="00196BCA">
              <w:t>Comment</w:t>
            </w: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3B602F3" w14:textId="77777777" w:rsidR="002E22A6" w:rsidRPr="00196BCA" w:rsidRDefault="002E22A6">
            <w:pPr>
              <w:pStyle w:val="TAH"/>
            </w:pPr>
            <w:r w:rsidRPr="00196BCA">
              <w:t>Condition</w:t>
            </w:r>
          </w:p>
        </w:tc>
      </w:tr>
      <w:tr w:rsidR="002E22A6" w:rsidRPr="00196BCA" w14:paraId="1C98BFD5" w14:textId="77777777" w:rsidTr="002E22A6">
        <w:tc>
          <w:tcPr>
            <w:tcW w:w="453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EFE49C9" w14:textId="77777777" w:rsidR="002E22A6" w:rsidRPr="00196BCA" w:rsidRDefault="002E22A6">
            <w:pPr>
              <w:pStyle w:val="TAL"/>
            </w:pPr>
            <w:r w:rsidRPr="00196BCA">
              <w:t>RRCResume ::= SEQUENCE {</w:t>
            </w:r>
          </w:p>
        </w:tc>
        <w:tc>
          <w:tcPr>
            <w:tcW w:w="2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C616BBA" w14:textId="77777777" w:rsidR="002E22A6" w:rsidRPr="00196BCA" w:rsidRDefault="002E22A6">
            <w:pPr>
              <w:pStyle w:val="TAL"/>
            </w:pPr>
          </w:p>
        </w:t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06E91E5" w14:textId="77777777" w:rsidR="002E22A6" w:rsidRPr="00196BCA" w:rsidRDefault="002E22A6">
            <w:pPr>
              <w:pStyle w:val="TAL"/>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CDFB112" w14:textId="77777777" w:rsidR="002E22A6" w:rsidRPr="00196BCA" w:rsidRDefault="002E22A6">
            <w:pPr>
              <w:pStyle w:val="TAL"/>
            </w:pPr>
          </w:p>
        </w:tc>
      </w:tr>
      <w:tr w:rsidR="002E22A6" w:rsidRPr="00196BCA" w14:paraId="00A9E3CA" w14:textId="77777777" w:rsidTr="002E22A6">
        <w:tc>
          <w:tcPr>
            <w:tcW w:w="453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B040783" w14:textId="77777777" w:rsidR="002E22A6" w:rsidRPr="00196BCA" w:rsidRDefault="002E22A6">
            <w:pPr>
              <w:pStyle w:val="TAL"/>
            </w:pPr>
            <w:r w:rsidRPr="00196BCA">
              <w:t xml:space="preserve">  rrc-TransactionIdentifier</w:t>
            </w:r>
          </w:p>
        </w:tc>
        <w:tc>
          <w:tcPr>
            <w:tcW w:w="2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4A10677" w14:textId="77777777" w:rsidR="002E22A6" w:rsidRPr="00196BCA" w:rsidRDefault="002E22A6">
            <w:pPr>
              <w:pStyle w:val="TAL"/>
            </w:pPr>
            <w:r w:rsidRPr="00196BCA">
              <w:t>RRC-TransactionIdentifier</w:t>
            </w:r>
          </w:p>
        </w:t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081EB92" w14:textId="77777777" w:rsidR="002E22A6" w:rsidRPr="00196BCA" w:rsidRDefault="002E22A6">
            <w:pPr>
              <w:pStyle w:val="TAL"/>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3370439" w14:textId="77777777" w:rsidR="002E22A6" w:rsidRPr="00196BCA" w:rsidRDefault="002E22A6">
            <w:pPr>
              <w:pStyle w:val="TAL"/>
            </w:pPr>
          </w:p>
        </w:tc>
      </w:tr>
      <w:tr w:rsidR="002E22A6" w:rsidRPr="00196BCA" w14:paraId="7BEBF0CB" w14:textId="77777777" w:rsidTr="002E22A6">
        <w:tc>
          <w:tcPr>
            <w:tcW w:w="453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0947123" w14:textId="77777777" w:rsidR="002E22A6" w:rsidRPr="00196BCA" w:rsidRDefault="002E22A6">
            <w:pPr>
              <w:pStyle w:val="TAL"/>
            </w:pPr>
            <w:r w:rsidRPr="00196BCA">
              <w:t xml:space="preserve">  criticalExtensions CHOICE {</w:t>
            </w:r>
          </w:p>
        </w:tc>
        <w:tc>
          <w:tcPr>
            <w:tcW w:w="2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9C4FA66" w14:textId="77777777" w:rsidR="002E22A6" w:rsidRPr="00196BCA" w:rsidRDefault="002E22A6">
            <w:pPr>
              <w:pStyle w:val="TAL"/>
            </w:pPr>
          </w:p>
        </w:t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4C6E041" w14:textId="77777777" w:rsidR="002E22A6" w:rsidRPr="00196BCA" w:rsidRDefault="002E22A6">
            <w:pPr>
              <w:pStyle w:val="TAL"/>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C95DA7E" w14:textId="77777777" w:rsidR="002E22A6" w:rsidRPr="00196BCA" w:rsidRDefault="002E22A6">
            <w:pPr>
              <w:pStyle w:val="TAL"/>
            </w:pPr>
          </w:p>
        </w:tc>
      </w:tr>
      <w:tr w:rsidR="002E22A6" w:rsidRPr="00196BCA" w14:paraId="3F444B57" w14:textId="77777777" w:rsidTr="002E22A6">
        <w:tc>
          <w:tcPr>
            <w:tcW w:w="453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5819C2D" w14:textId="77777777" w:rsidR="002E22A6" w:rsidRPr="00196BCA" w:rsidRDefault="002E22A6">
            <w:pPr>
              <w:pStyle w:val="TAL"/>
            </w:pPr>
            <w:r w:rsidRPr="00196BCA">
              <w:t xml:space="preserve">    rrcResume SEQUENCE {</w:t>
            </w:r>
          </w:p>
        </w:tc>
        <w:tc>
          <w:tcPr>
            <w:tcW w:w="2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8512AB5" w14:textId="77777777" w:rsidR="002E22A6" w:rsidRPr="00196BCA" w:rsidRDefault="002E22A6">
            <w:pPr>
              <w:pStyle w:val="TAL"/>
            </w:pPr>
          </w:p>
        </w:t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CE06314" w14:textId="77777777" w:rsidR="002E22A6" w:rsidRPr="00196BCA" w:rsidRDefault="002E22A6">
            <w:pPr>
              <w:pStyle w:val="TAL"/>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745E3E3" w14:textId="77777777" w:rsidR="002E22A6" w:rsidRPr="00196BCA" w:rsidRDefault="002E22A6">
            <w:pPr>
              <w:pStyle w:val="TAL"/>
            </w:pPr>
          </w:p>
        </w:tc>
      </w:tr>
      <w:tr w:rsidR="002E22A6" w:rsidRPr="00196BCA" w14:paraId="4A2773A9" w14:textId="77777777" w:rsidTr="002E22A6">
        <w:tc>
          <w:tcPr>
            <w:tcW w:w="453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A0B1435" w14:textId="77777777" w:rsidR="002E22A6" w:rsidRPr="00196BCA" w:rsidRDefault="002E22A6">
            <w:pPr>
              <w:pStyle w:val="TAL"/>
            </w:pPr>
            <w:r w:rsidRPr="00196BCA">
              <w:t xml:space="preserve">      radioBearerConfig</w:t>
            </w:r>
          </w:p>
        </w:tc>
        <w:tc>
          <w:tcPr>
            <w:tcW w:w="2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61319A8" w14:textId="77777777" w:rsidR="002E22A6" w:rsidRPr="00196BCA" w:rsidRDefault="002E22A6">
            <w:pPr>
              <w:pStyle w:val="TAL"/>
            </w:pPr>
            <w:r w:rsidRPr="00196BCA">
              <w:t>RadioBearerConfig</w:t>
            </w:r>
          </w:p>
        </w:t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5CC2B28" w14:textId="77777777" w:rsidR="002E22A6" w:rsidRPr="00196BCA" w:rsidRDefault="002E22A6">
            <w:pPr>
              <w:pStyle w:val="TAL"/>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4A0714C" w14:textId="77777777" w:rsidR="002E22A6" w:rsidRPr="00196BCA" w:rsidRDefault="002E22A6">
            <w:pPr>
              <w:pStyle w:val="TAL"/>
            </w:pPr>
          </w:p>
        </w:tc>
      </w:tr>
      <w:tr w:rsidR="002E22A6" w:rsidRPr="00196BCA" w14:paraId="3DE6EB62" w14:textId="77777777" w:rsidTr="002E22A6">
        <w:tc>
          <w:tcPr>
            <w:tcW w:w="453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68CE865" w14:textId="77777777" w:rsidR="002E22A6" w:rsidRPr="00196BCA" w:rsidRDefault="002E22A6">
            <w:pPr>
              <w:pStyle w:val="TAL"/>
            </w:pPr>
            <w:r w:rsidRPr="00196BCA">
              <w:t xml:space="preserve">      masterCellGroup</w:t>
            </w:r>
          </w:p>
        </w:tc>
        <w:tc>
          <w:tcPr>
            <w:tcW w:w="2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6BC47E7" w14:textId="77777777" w:rsidR="002E22A6" w:rsidRPr="00196BCA" w:rsidRDefault="002E22A6">
            <w:pPr>
              <w:pStyle w:val="TAL"/>
            </w:pPr>
            <w:r w:rsidRPr="00196BCA">
              <w:t>OCTET STRING (CONTAINING CellGroupConfig)</w:t>
            </w:r>
          </w:p>
        </w:t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01F4142" w14:textId="77777777" w:rsidR="002E22A6" w:rsidRPr="00196BCA" w:rsidRDefault="002E22A6">
            <w:pPr>
              <w:pStyle w:val="TAL"/>
            </w:pPr>
            <w:r w:rsidRPr="00196BCA">
              <w:t>CellGroupConfig with condition RESUME</w:t>
            </w: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A1760BD" w14:textId="77777777" w:rsidR="002E22A6" w:rsidRPr="00196BCA" w:rsidRDefault="002E22A6">
            <w:pPr>
              <w:pStyle w:val="TAL"/>
            </w:pPr>
          </w:p>
        </w:tc>
      </w:tr>
      <w:tr w:rsidR="002E22A6" w:rsidRPr="00196BCA" w14:paraId="57E6C299" w14:textId="77777777" w:rsidTr="002E22A6">
        <w:tc>
          <w:tcPr>
            <w:tcW w:w="453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EE0D555" w14:textId="77777777" w:rsidR="002E22A6" w:rsidRPr="00196BCA" w:rsidRDefault="002E22A6">
            <w:pPr>
              <w:pStyle w:val="TAL"/>
            </w:pPr>
            <w:r w:rsidRPr="00196BCA">
              <w:t xml:space="preserve">    }</w:t>
            </w:r>
          </w:p>
        </w:tc>
        <w:tc>
          <w:tcPr>
            <w:tcW w:w="2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26509B3" w14:textId="77777777" w:rsidR="002E22A6" w:rsidRPr="00196BCA" w:rsidRDefault="002E22A6">
            <w:pPr>
              <w:pStyle w:val="TAL"/>
            </w:pPr>
          </w:p>
        </w:t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932007B" w14:textId="77777777" w:rsidR="002E22A6" w:rsidRPr="00196BCA" w:rsidRDefault="002E22A6">
            <w:pPr>
              <w:pStyle w:val="TAL"/>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E492A40" w14:textId="77777777" w:rsidR="002E22A6" w:rsidRPr="00196BCA" w:rsidRDefault="002E22A6">
            <w:pPr>
              <w:pStyle w:val="TAL"/>
            </w:pPr>
          </w:p>
        </w:tc>
      </w:tr>
      <w:tr w:rsidR="002E22A6" w:rsidRPr="00196BCA" w14:paraId="52086DAB" w14:textId="77777777" w:rsidTr="002E22A6">
        <w:tc>
          <w:tcPr>
            <w:tcW w:w="453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AC45068" w14:textId="77777777" w:rsidR="002E22A6" w:rsidRPr="00196BCA" w:rsidRDefault="002E22A6">
            <w:pPr>
              <w:pStyle w:val="TAL"/>
            </w:pPr>
            <w:r w:rsidRPr="00196BCA">
              <w:t xml:space="preserve">  }</w:t>
            </w:r>
          </w:p>
        </w:tc>
        <w:tc>
          <w:tcPr>
            <w:tcW w:w="2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84D840A" w14:textId="77777777" w:rsidR="002E22A6" w:rsidRPr="00196BCA" w:rsidRDefault="002E22A6">
            <w:pPr>
              <w:pStyle w:val="TAL"/>
            </w:pPr>
          </w:p>
        </w:t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0CF60CF" w14:textId="77777777" w:rsidR="002E22A6" w:rsidRPr="00196BCA" w:rsidRDefault="002E22A6">
            <w:pPr>
              <w:pStyle w:val="TAL"/>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EC18B44" w14:textId="77777777" w:rsidR="002E22A6" w:rsidRPr="00196BCA" w:rsidRDefault="002E22A6">
            <w:pPr>
              <w:pStyle w:val="TAL"/>
            </w:pPr>
          </w:p>
        </w:tc>
      </w:tr>
      <w:tr w:rsidR="002E22A6" w:rsidRPr="00196BCA" w14:paraId="5EF12088" w14:textId="77777777" w:rsidTr="002E22A6">
        <w:tc>
          <w:tcPr>
            <w:tcW w:w="453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86426C8" w14:textId="77777777" w:rsidR="002E22A6" w:rsidRPr="00196BCA" w:rsidRDefault="002E22A6">
            <w:pPr>
              <w:pStyle w:val="TAL"/>
            </w:pPr>
            <w:r w:rsidRPr="00196BCA">
              <w:t>}</w:t>
            </w:r>
          </w:p>
        </w:tc>
        <w:tc>
          <w:tcPr>
            <w:tcW w:w="2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53086CC" w14:textId="77777777" w:rsidR="002E22A6" w:rsidRPr="00196BCA" w:rsidRDefault="002E22A6">
            <w:pPr>
              <w:pStyle w:val="TAL"/>
            </w:pPr>
          </w:p>
        </w:t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1B0062B" w14:textId="77777777" w:rsidR="002E22A6" w:rsidRPr="00196BCA" w:rsidRDefault="002E22A6">
            <w:pPr>
              <w:pStyle w:val="TAL"/>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8E97317" w14:textId="77777777" w:rsidR="002E22A6" w:rsidRPr="00196BCA" w:rsidRDefault="002E22A6">
            <w:pPr>
              <w:pStyle w:val="TAL"/>
            </w:pPr>
          </w:p>
        </w:tc>
      </w:tr>
    </w:tbl>
    <w:p w14:paraId="6379DFD0" w14:textId="77777777" w:rsidR="002E22A6" w:rsidRPr="00196BCA" w:rsidRDefault="002E22A6" w:rsidP="002E22A6"/>
    <w:p w14:paraId="558C29AB" w14:textId="77777777" w:rsidR="002E22A6" w:rsidRPr="00196BCA" w:rsidRDefault="002E22A6" w:rsidP="002E22A6">
      <w:pPr>
        <w:pStyle w:val="TH"/>
      </w:pPr>
      <w:r w:rsidRPr="00196BCA">
        <w:t>Table 7.1.3.6.6.3.3-</w:t>
      </w:r>
      <w:r w:rsidRPr="00196BCA">
        <w:rPr>
          <w:lang w:eastAsia="zh-CN"/>
        </w:rPr>
        <w:t>3</w:t>
      </w:r>
      <w:r w:rsidRPr="00196BCA">
        <w:t xml:space="preserve">: </w:t>
      </w:r>
      <w:r w:rsidRPr="00196BCA">
        <w:rPr>
          <w:i/>
          <w:iCs/>
        </w:rPr>
        <w:t>RadioBearerConfig</w:t>
      </w:r>
      <w:r w:rsidRPr="00196BCA">
        <w:rPr>
          <w:i/>
        </w:rPr>
        <w:t xml:space="preserve"> </w:t>
      </w:r>
      <w:r w:rsidRPr="00196BCA">
        <w:t>(Table 7.1.3.6.6.3.3-</w:t>
      </w:r>
      <w:r w:rsidRPr="00196BCA">
        <w:rPr>
          <w:lang w:eastAsia="zh-CN"/>
        </w:rPr>
        <w:t>2</w:t>
      </w:r>
      <w:r w:rsidRPr="00196BCA">
        <w:t>)</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6"/>
        <w:gridCol w:w="2268"/>
        <w:gridCol w:w="1701"/>
        <w:gridCol w:w="1245"/>
      </w:tblGrid>
      <w:tr w:rsidR="002E22A6" w:rsidRPr="00196BCA" w14:paraId="6CF3D832" w14:textId="77777777" w:rsidTr="006D6481">
        <w:tc>
          <w:tcPr>
            <w:tcW w:w="9750" w:type="dxa"/>
            <w:gridSpan w:val="4"/>
            <w:tcBorders>
              <w:top w:val="single" w:sz="4" w:space="0" w:color="auto"/>
              <w:left w:val="single" w:sz="4" w:space="0" w:color="auto"/>
              <w:bottom w:val="single" w:sz="4" w:space="0" w:color="auto"/>
              <w:right w:val="single" w:sz="4" w:space="0" w:color="auto"/>
            </w:tcBorders>
            <w:hideMark/>
          </w:tcPr>
          <w:p w14:paraId="7D276FAA" w14:textId="77777777" w:rsidR="002E22A6" w:rsidRPr="00196BCA" w:rsidRDefault="002E22A6">
            <w:pPr>
              <w:pStyle w:val="TAH"/>
              <w:jc w:val="left"/>
              <w:rPr>
                <w:b w:val="0"/>
              </w:rPr>
            </w:pPr>
            <w:r w:rsidRPr="00196BCA">
              <w:rPr>
                <w:b w:val="0"/>
              </w:rPr>
              <w:t>Derivation Path: 38.508-1 [4], Table: 4.6.3-132</w:t>
            </w:r>
          </w:p>
        </w:tc>
      </w:tr>
      <w:tr w:rsidR="002E22A6" w:rsidRPr="00196BCA" w14:paraId="00A1B84A" w14:textId="77777777" w:rsidTr="006D6481">
        <w:tc>
          <w:tcPr>
            <w:tcW w:w="4536" w:type="dxa"/>
            <w:tcBorders>
              <w:top w:val="single" w:sz="4" w:space="0" w:color="auto"/>
              <w:left w:val="single" w:sz="4" w:space="0" w:color="auto"/>
              <w:bottom w:val="single" w:sz="4" w:space="0" w:color="auto"/>
              <w:right w:val="single" w:sz="4" w:space="0" w:color="auto"/>
            </w:tcBorders>
            <w:hideMark/>
          </w:tcPr>
          <w:p w14:paraId="61B9F7B7" w14:textId="77777777" w:rsidR="002E22A6" w:rsidRPr="00196BCA" w:rsidRDefault="002E22A6">
            <w:pPr>
              <w:pStyle w:val="TAH"/>
            </w:pPr>
            <w:r w:rsidRPr="00196BCA">
              <w:t>Information Element</w:t>
            </w:r>
          </w:p>
        </w:tc>
        <w:tc>
          <w:tcPr>
            <w:tcW w:w="2268" w:type="dxa"/>
            <w:tcBorders>
              <w:top w:val="single" w:sz="4" w:space="0" w:color="auto"/>
              <w:left w:val="single" w:sz="4" w:space="0" w:color="auto"/>
              <w:bottom w:val="single" w:sz="4" w:space="0" w:color="auto"/>
              <w:right w:val="single" w:sz="4" w:space="0" w:color="auto"/>
            </w:tcBorders>
            <w:hideMark/>
          </w:tcPr>
          <w:p w14:paraId="36610391" w14:textId="77777777" w:rsidR="002E22A6" w:rsidRPr="00196BCA" w:rsidRDefault="002E22A6">
            <w:pPr>
              <w:pStyle w:val="TAH"/>
            </w:pPr>
            <w:r w:rsidRPr="00196BCA">
              <w:t>Value/remark</w:t>
            </w:r>
          </w:p>
        </w:tc>
        <w:tc>
          <w:tcPr>
            <w:tcW w:w="1701" w:type="dxa"/>
            <w:tcBorders>
              <w:top w:val="single" w:sz="4" w:space="0" w:color="auto"/>
              <w:left w:val="single" w:sz="4" w:space="0" w:color="auto"/>
              <w:bottom w:val="single" w:sz="4" w:space="0" w:color="auto"/>
              <w:right w:val="single" w:sz="4" w:space="0" w:color="auto"/>
            </w:tcBorders>
            <w:hideMark/>
          </w:tcPr>
          <w:p w14:paraId="42D2B495" w14:textId="77777777" w:rsidR="002E22A6" w:rsidRPr="00196BCA" w:rsidRDefault="002E22A6">
            <w:pPr>
              <w:pStyle w:val="TAH"/>
            </w:pPr>
            <w:r w:rsidRPr="00196BCA">
              <w:t>Comment</w:t>
            </w:r>
          </w:p>
        </w:tc>
        <w:tc>
          <w:tcPr>
            <w:tcW w:w="1245" w:type="dxa"/>
            <w:tcBorders>
              <w:top w:val="single" w:sz="4" w:space="0" w:color="auto"/>
              <w:left w:val="single" w:sz="4" w:space="0" w:color="auto"/>
              <w:bottom w:val="single" w:sz="4" w:space="0" w:color="auto"/>
              <w:right w:val="single" w:sz="4" w:space="0" w:color="auto"/>
            </w:tcBorders>
            <w:hideMark/>
          </w:tcPr>
          <w:p w14:paraId="286688FA" w14:textId="77777777" w:rsidR="002E22A6" w:rsidRPr="00196BCA" w:rsidRDefault="002E22A6">
            <w:pPr>
              <w:pStyle w:val="TAH"/>
            </w:pPr>
            <w:r w:rsidRPr="00196BCA">
              <w:t>Condition</w:t>
            </w:r>
          </w:p>
        </w:tc>
      </w:tr>
      <w:tr w:rsidR="002E22A6" w:rsidRPr="00196BCA" w14:paraId="20A40034" w14:textId="77777777" w:rsidTr="006D6481">
        <w:tc>
          <w:tcPr>
            <w:tcW w:w="4536" w:type="dxa"/>
            <w:tcBorders>
              <w:top w:val="single" w:sz="4" w:space="0" w:color="auto"/>
              <w:left w:val="single" w:sz="4" w:space="0" w:color="auto"/>
              <w:bottom w:val="single" w:sz="4" w:space="0" w:color="auto"/>
              <w:right w:val="single" w:sz="4" w:space="0" w:color="auto"/>
            </w:tcBorders>
            <w:hideMark/>
          </w:tcPr>
          <w:p w14:paraId="57279DB6" w14:textId="77777777" w:rsidR="002E22A6" w:rsidRPr="00196BCA" w:rsidRDefault="002E22A6">
            <w:pPr>
              <w:pStyle w:val="TAL"/>
            </w:pPr>
            <w:r w:rsidRPr="00196BCA">
              <w:t xml:space="preserve">RadioBearerConfig ::= </w:t>
            </w:r>
            <w:r w:rsidRPr="00196BCA">
              <w:rPr>
                <w:snapToGrid w:val="0"/>
              </w:rPr>
              <w:t xml:space="preserve">SEQUENCE </w:t>
            </w:r>
            <w:r w:rsidRPr="00196BCA">
              <w:t>{</w:t>
            </w:r>
          </w:p>
        </w:tc>
        <w:tc>
          <w:tcPr>
            <w:tcW w:w="2268" w:type="dxa"/>
            <w:tcBorders>
              <w:top w:val="single" w:sz="4" w:space="0" w:color="auto"/>
              <w:left w:val="single" w:sz="4" w:space="0" w:color="auto"/>
              <w:bottom w:val="single" w:sz="4" w:space="0" w:color="auto"/>
              <w:right w:val="single" w:sz="4" w:space="0" w:color="auto"/>
            </w:tcBorders>
          </w:tcPr>
          <w:p w14:paraId="25DA3D1D" w14:textId="77777777" w:rsidR="002E22A6" w:rsidRPr="00196BCA" w:rsidRDefault="002E22A6">
            <w:pPr>
              <w:pStyle w:val="TAL"/>
            </w:pPr>
          </w:p>
        </w:tc>
        <w:tc>
          <w:tcPr>
            <w:tcW w:w="1701" w:type="dxa"/>
            <w:tcBorders>
              <w:top w:val="single" w:sz="4" w:space="0" w:color="auto"/>
              <w:left w:val="single" w:sz="4" w:space="0" w:color="auto"/>
              <w:bottom w:val="single" w:sz="4" w:space="0" w:color="auto"/>
              <w:right w:val="single" w:sz="4" w:space="0" w:color="auto"/>
            </w:tcBorders>
          </w:tcPr>
          <w:p w14:paraId="4067595A" w14:textId="77777777" w:rsidR="002E22A6" w:rsidRPr="00196BCA" w:rsidRDefault="002E22A6">
            <w:pPr>
              <w:pStyle w:val="TAL"/>
            </w:pPr>
          </w:p>
        </w:tc>
        <w:tc>
          <w:tcPr>
            <w:tcW w:w="1245" w:type="dxa"/>
            <w:tcBorders>
              <w:top w:val="single" w:sz="4" w:space="0" w:color="auto"/>
              <w:left w:val="single" w:sz="4" w:space="0" w:color="auto"/>
              <w:bottom w:val="single" w:sz="4" w:space="0" w:color="auto"/>
              <w:right w:val="single" w:sz="4" w:space="0" w:color="auto"/>
            </w:tcBorders>
          </w:tcPr>
          <w:p w14:paraId="57DBA70A" w14:textId="77777777" w:rsidR="002E22A6" w:rsidRPr="00196BCA" w:rsidRDefault="002E22A6">
            <w:pPr>
              <w:pStyle w:val="TAL"/>
            </w:pPr>
          </w:p>
        </w:tc>
      </w:tr>
      <w:tr w:rsidR="002E22A6" w:rsidRPr="00196BCA" w14:paraId="2CF60F5C" w14:textId="77777777" w:rsidTr="006D6481">
        <w:tc>
          <w:tcPr>
            <w:tcW w:w="4536" w:type="dxa"/>
            <w:tcBorders>
              <w:top w:val="single" w:sz="4" w:space="0" w:color="auto"/>
              <w:left w:val="single" w:sz="4" w:space="0" w:color="auto"/>
              <w:bottom w:val="single" w:sz="4" w:space="0" w:color="auto"/>
              <w:right w:val="single" w:sz="4" w:space="0" w:color="auto"/>
            </w:tcBorders>
            <w:hideMark/>
          </w:tcPr>
          <w:p w14:paraId="4EA88F00" w14:textId="77777777" w:rsidR="002E22A6" w:rsidRPr="00196BCA" w:rsidRDefault="002E22A6">
            <w:pPr>
              <w:pStyle w:val="TAL"/>
            </w:pPr>
            <w:r w:rsidRPr="00196BCA">
              <w:t xml:space="preserve">  drb-ToAddModList SEQUENCE (SIZE (1..maxDRB)) OF DRB-ToAddMod {</w:t>
            </w:r>
          </w:p>
        </w:tc>
        <w:tc>
          <w:tcPr>
            <w:tcW w:w="2268" w:type="dxa"/>
            <w:tcBorders>
              <w:top w:val="single" w:sz="4" w:space="0" w:color="auto"/>
              <w:left w:val="single" w:sz="4" w:space="0" w:color="auto"/>
              <w:bottom w:val="single" w:sz="4" w:space="0" w:color="auto"/>
              <w:right w:val="single" w:sz="4" w:space="0" w:color="auto"/>
            </w:tcBorders>
            <w:hideMark/>
          </w:tcPr>
          <w:p w14:paraId="3382D11C" w14:textId="77777777" w:rsidR="002E22A6" w:rsidRPr="00196BCA" w:rsidRDefault="002E22A6">
            <w:pPr>
              <w:pStyle w:val="TAL"/>
            </w:pPr>
            <w:r w:rsidRPr="00196BCA">
              <w:t>1 entry</w:t>
            </w:r>
          </w:p>
        </w:tc>
        <w:tc>
          <w:tcPr>
            <w:tcW w:w="1701" w:type="dxa"/>
            <w:tcBorders>
              <w:top w:val="single" w:sz="4" w:space="0" w:color="auto"/>
              <w:left w:val="single" w:sz="4" w:space="0" w:color="auto"/>
              <w:bottom w:val="single" w:sz="4" w:space="0" w:color="auto"/>
              <w:right w:val="single" w:sz="4" w:space="0" w:color="auto"/>
            </w:tcBorders>
          </w:tcPr>
          <w:p w14:paraId="3C9CFE68" w14:textId="77777777" w:rsidR="002E22A6" w:rsidRPr="00196BCA" w:rsidRDefault="002E22A6">
            <w:pPr>
              <w:pStyle w:val="TAL"/>
            </w:pPr>
          </w:p>
        </w:tc>
        <w:tc>
          <w:tcPr>
            <w:tcW w:w="1245" w:type="dxa"/>
            <w:tcBorders>
              <w:top w:val="single" w:sz="4" w:space="0" w:color="auto"/>
              <w:left w:val="single" w:sz="4" w:space="0" w:color="auto"/>
              <w:bottom w:val="single" w:sz="4" w:space="0" w:color="auto"/>
              <w:right w:val="single" w:sz="4" w:space="0" w:color="auto"/>
            </w:tcBorders>
          </w:tcPr>
          <w:p w14:paraId="6DD8B073" w14:textId="77777777" w:rsidR="002E22A6" w:rsidRPr="00196BCA" w:rsidRDefault="002E22A6">
            <w:pPr>
              <w:pStyle w:val="TAL"/>
            </w:pPr>
          </w:p>
        </w:tc>
      </w:tr>
      <w:tr w:rsidR="002E22A6" w:rsidRPr="00196BCA" w14:paraId="6332017C" w14:textId="77777777" w:rsidTr="006D6481">
        <w:tc>
          <w:tcPr>
            <w:tcW w:w="4536" w:type="dxa"/>
            <w:tcBorders>
              <w:top w:val="single" w:sz="4" w:space="0" w:color="auto"/>
              <w:left w:val="single" w:sz="4" w:space="0" w:color="auto"/>
              <w:bottom w:val="single" w:sz="4" w:space="0" w:color="auto"/>
              <w:right w:val="single" w:sz="4" w:space="0" w:color="auto"/>
            </w:tcBorders>
            <w:hideMark/>
          </w:tcPr>
          <w:p w14:paraId="76B7FF54" w14:textId="77777777" w:rsidR="002E22A6" w:rsidRPr="00196BCA" w:rsidRDefault="002E22A6">
            <w:pPr>
              <w:pStyle w:val="TAL"/>
            </w:pPr>
            <w:r w:rsidRPr="00196BCA">
              <w:t xml:space="preserve">    DRB-ToAddMod[1] </w:t>
            </w:r>
            <w:r w:rsidRPr="00196BCA">
              <w:rPr>
                <w:snapToGrid w:val="0"/>
              </w:rPr>
              <w:t xml:space="preserve">SEQUENCE </w:t>
            </w:r>
            <w:r w:rsidRPr="00196BCA">
              <w:t>{</w:t>
            </w:r>
          </w:p>
        </w:tc>
        <w:tc>
          <w:tcPr>
            <w:tcW w:w="2268" w:type="dxa"/>
            <w:tcBorders>
              <w:top w:val="single" w:sz="4" w:space="0" w:color="auto"/>
              <w:left w:val="single" w:sz="4" w:space="0" w:color="auto"/>
              <w:bottom w:val="single" w:sz="4" w:space="0" w:color="auto"/>
              <w:right w:val="single" w:sz="4" w:space="0" w:color="auto"/>
            </w:tcBorders>
          </w:tcPr>
          <w:p w14:paraId="0BCB4197" w14:textId="77777777" w:rsidR="002E22A6" w:rsidRPr="00196BCA" w:rsidRDefault="002E22A6">
            <w:pPr>
              <w:pStyle w:val="TAL"/>
            </w:pPr>
          </w:p>
        </w:tc>
        <w:tc>
          <w:tcPr>
            <w:tcW w:w="1701" w:type="dxa"/>
            <w:tcBorders>
              <w:top w:val="single" w:sz="4" w:space="0" w:color="auto"/>
              <w:left w:val="single" w:sz="4" w:space="0" w:color="auto"/>
              <w:bottom w:val="single" w:sz="4" w:space="0" w:color="auto"/>
              <w:right w:val="single" w:sz="4" w:space="0" w:color="auto"/>
            </w:tcBorders>
            <w:hideMark/>
          </w:tcPr>
          <w:p w14:paraId="0F9FEBF1" w14:textId="77777777" w:rsidR="002E22A6" w:rsidRPr="00196BCA" w:rsidRDefault="002E22A6">
            <w:pPr>
              <w:pStyle w:val="TAL"/>
            </w:pPr>
            <w:r w:rsidRPr="00196BCA">
              <w:t>entry 1</w:t>
            </w:r>
          </w:p>
        </w:tc>
        <w:tc>
          <w:tcPr>
            <w:tcW w:w="1245" w:type="dxa"/>
            <w:tcBorders>
              <w:top w:val="single" w:sz="4" w:space="0" w:color="auto"/>
              <w:left w:val="single" w:sz="4" w:space="0" w:color="auto"/>
              <w:bottom w:val="single" w:sz="4" w:space="0" w:color="auto"/>
              <w:right w:val="single" w:sz="4" w:space="0" w:color="auto"/>
            </w:tcBorders>
          </w:tcPr>
          <w:p w14:paraId="052B24DE" w14:textId="77777777" w:rsidR="002E22A6" w:rsidRPr="00196BCA" w:rsidRDefault="002E22A6">
            <w:pPr>
              <w:pStyle w:val="TAL"/>
            </w:pPr>
          </w:p>
        </w:tc>
      </w:tr>
      <w:tr w:rsidR="002E22A6" w:rsidRPr="00196BCA" w14:paraId="289F91EB" w14:textId="77777777" w:rsidTr="006D6481">
        <w:tc>
          <w:tcPr>
            <w:tcW w:w="4536" w:type="dxa"/>
            <w:tcBorders>
              <w:top w:val="nil"/>
              <w:left w:val="single" w:sz="4" w:space="0" w:color="auto"/>
              <w:bottom w:val="single" w:sz="4" w:space="0" w:color="auto"/>
              <w:right w:val="single" w:sz="4" w:space="0" w:color="auto"/>
            </w:tcBorders>
            <w:hideMark/>
          </w:tcPr>
          <w:p w14:paraId="106FCBAA" w14:textId="77777777" w:rsidR="002E22A6" w:rsidRPr="00196BCA" w:rsidRDefault="002E22A6">
            <w:pPr>
              <w:pStyle w:val="TAL"/>
            </w:pPr>
            <w:r w:rsidRPr="00196BCA">
              <w:t xml:space="preserve">      drb-Identity</w:t>
            </w:r>
          </w:p>
        </w:tc>
        <w:tc>
          <w:tcPr>
            <w:tcW w:w="2268" w:type="dxa"/>
            <w:tcBorders>
              <w:top w:val="single" w:sz="4" w:space="0" w:color="auto"/>
              <w:left w:val="single" w:sz="4" w:space="0" w:color="auto"/>
              <w:bottom w:val="single" w:sz="4" w:space="0" w:color="auto"/>
              <w:right w:val="single" w:sz="4" w:space="0" w:color="auto"/>
            </w:tcBorders>
            <w:hideMark/>
          </w:tcPr>
          <w:p w14:paraId="2BE4F587" w14:textId="77777777" w:rsidR="002E22A6" w:rsidRPr="00196BCA" w:rsidRDefault="002E22A6">
            <w:pPr>
              <w:pStyle w:val="TAL"/>
            </w:pPr>
            <w:r w:rsidRPr="00196BCA">
              <w:t>Default DRB of the first PDU session</w:t>
            </w:r>
          </w:p>
        </w:tc>
        <w:tc>
          <w:tcPr>
            <w:tcW w:w="1701" w:type="dxa"/>
            <w:tcBorders>
              <w:top w:val="single" w:sz="4" w:space="0" w:color="auto"/>
              <w:left w:val="single" w:sz="4" w:space="0" w:color="auto"/>
              <w:bottom w:val="single" w:sz="4" w:space="0" w:color="auto"/>
              <w:right w:val="single" w:sz="4" w:space="0" w:color="auto"/>
            </w:tcBorders>
          </w:tcPr>
          <w:p w14:paraId="09ABFB70" w14:textId="77777777" w:rsidR="002E22A6" w:rsidRPr="00196BCA" w:rsidRDefault="002E22A6">
            <w:pPr>
              <w:pStyle w:val="TAL"/>
            </w:pPr>
          </w:p>
        </w:tc>
        <w:tc>
          <w:tcPr>
            <w:tcW w:w="1245" w:type="dxa"/>
            <w:tcBorders>
              <w:top w:val="single" w:sz="4" w:space="0" w:color="auto"/>
              <w:left w:val="single" w:sz="4" w:space="0" w:color="auto"/>
              <w:bottom w:val="single" w:sz="4" w:space="0" w:color="auto"/>
              <w:right w:val="single" w:sz="4" w:space="0" w:color="auto"/>
            </w:tcBorders>
          </w:tcPr>
          <w:p w14:paraId="25D99E6D" w14:textId="77777777" w:rsidR="002E22A6" w:rsidRPr="00196BCA" w:rsidRDefault="002E22A6">
            <w:pPr>
              <w:pStyle w:val="TAL"/>
            </w:pPr>
          </w:p>
        </w:tc>
      </w:tr>
      <w:tr w:rsidR="002E22A6" w:rsidRPr="00196BCA" w14:paraId="14184EA5" w14:textId="77777777" w:rsidTr="006D6481">
        <w:tc>
          <w:tcPr>
            <w:tcW w:w="4536" w:type="dxa"/>
            <w:tcBorders>
              <w:top w:val="single" w:sz="4" w:space="0" w:color="auto"/>
              <w:left w:val="single" w:sz="4" w:space="0" w:color="auto"/>
              <w:bottom w:val="single" w:sz="4" w:space="0" w:color="auto"/>
              <w:right w:val="single" w:sz="4" w:space="0" w:color="auto"/>
            </w:tcBorders>
            <w:hideMark/>
          </w:tcPr>
          <w:p w14:paraId="057AC2D1" w14:textId="77777777" w:rsidR="002E22A6" w:rsidRPr="00196BCA" w:rsidRDefault="002E22A6">
            <w:pPr>
              <w:pStyle w:val="TAL"/>
            </w:pPr>
            <w:r w:rsidRPr="00196BCA">
              <w:t xml:space="preserve">    }</w:t>
            </w:r>
          </w:p>
        </w:tc>
        <w:tc>
          <w:tcPr>
            <w:tcW w:w="2268" w:type="dxa"/>
            <w:tcBorders>
              <w:top w:val="single" w:sz="4" w:space="0" w:color="auto"/>
              <w:left w:val="single" w:sz="4" w:space="0" w:color="auto"/>
              <w:bottom w:val="single" w:sz="4" w:space="0" w:color="auto"/>
              <w:right w:val="single" w:sz="4" w:space="0" w:color="auto"/>
            </w:tcBorders>
          </w:tcPr>
          <w:p w14:paraId="51909069" w14:textId="77777777" w:rsidR="002E22A6" w:rsidRPr="00196BCA" w:rsidRDefault="002E22A6">
            <w:pPr>
              <w:pStyle w:val="TAL"/>
            </w:pPr>
          </w:p>
        </w:tc>
        <w:tc>
          <w:tcPr>
            <w:tcW w:w="1701" w:type="dxa"/>
            <w:tcBorders>
              <w:top w:val="single" w:sz="4" w:space="0" w:color="auto"/>
              <w:left w:val="single" w:sz="4" w:space="0" w:color="auto"/>
              <w:bottom w:val="single" w:sz="4" w:space="0" w:color="auto"/>
              <w:right w:val="single" w:sz="4" w:space="0" w:color="auto"/>
            </w:tcBorders>
          </w:tcPr>
          <w:p w14:paraId="3200E6BC" w14:textId="77777777" w:rsidR="002E22A6" w:rsidRPr="00196BCA" w:rsidRDefault="002E22A6">
            <w:pPr>
              <w:pStyle w:val="TAL"/>
            </w:pPr>
          </w:p>
        </w:tc>
        <w:tc>
          <w:tcPr>
            <w:tcW w:w="1245" w:type="dxa"/>
            <w:tcBorders>
              <w:top w:val="single" w:sz="4" w:space="0" w:color="auto"/>
              <w:left w:val="single" w:sz="4" w:space="0" w:color="auto"/>
              <w:bottom w:val="single" w:sz="4" w:space="0" w:color="auto"/>
              <w:right w:val="single" w:sz="4" w:space="0" w:color="auto"/>
            </w:tcBorders>
          </w:tcPr>
          <w:p w14:paraId="67A084EC" w14:textId="77777777" w:rsidR="002E22A6" w:rsidRPr="00196BCA" w:rsidRDefault="002E22A6">
            <w:pPr>
              <w:pStyle w:val="TAL"/>
            </w:pPr>
          </w:p>
        </w:tc>
      </w:tr>
      <w:tr w:rsidR="002E22A6" w:rsidRPr="00196BCA" w14:paraId="03989063" w14:textId="77777777" w:rsidTr="006D6481">
        <w:tc>
          <w:tcPr>
            <w:tcW w:w="4536" w:type="dxa"/>
            <w:tcBorders>
              <w:top w:val="single" w:sz="4" w:space="0" w:color="auto"/>
              <w:left w:val="single" w:sz="4" w:space="0" w:color="auto"/>
              <w:bottom w:val="single" w:sz="4" w:space="0" w:color="auto"/>
              <w:right w:val="single" w:sz="4" w:space="0" w:color="auto"/>
            </w:tcBorders>
            <w:hideMark/>
          </w:tcPr>
          <w:p w14:paraId="038DBB8E" w14:textId="77777777" w:rsidR="002E22A6" w:rsidRPr="00196BCA" w:rsidRDefault="002E22A6">
            <w:pPr>
              <w:pStyle w:val="TAL"/>
            </w:pPr>
            <w:r w:rsidRPr="00196BCA">
              <w:t xml:space="preserve">  }</w:t>
            </w:r>
          </w:p>
        </w:tc>
        <w:tc>
          <w:tcPr>
            <w:tcW w:w="2268" w:type="dxa"/>
            <w:tcBorders>
              <w:top w:val="single" w:sz="4" w:space="0" w:color="auto"/>
              <w:left w:val="single" w:sz="4" w:space="0" w:color="auto"/>
              <w:bottom w:val="single" w:sz="4" w:space="0" w:color="auto"/>
              <w:right w:val="single" w:sz="4" w:space="0" w:color="auto"/>
            </w:tcBorders>
          </w:tcPr>
          <w:p w14:paraId="6F60DF1F" w14:textId="77777777" w:rsidR="002E22A6" w:rsidRPr="00196BCA" w:rsidRDefault="002E22A6">
            <w:pPr>
              <w:pStyle w:val="TAL"/>
            </w:pPr>
          </w:p>
        </w:tc>
        <w:tc>
          <w:tcPr>
            <w:tcW w:w="1701" w:type="dxa"/>
            <w:tcBorders>
              <w:top w:val="single" w:sz="4" w:space="0" w:color="auto"/>
              <w:left w:val="single" w:sz="4" w:space="0" w:color="auto"/>
              <w:bottom w:val="single" w:sz="4" w:space="0" w:color="auto"/>
              <w:right w:val="single" w:sz="4" w:space="0" w:color="auto"/>
            </w:tcBorders>
          </w:tcPr>
          <w:p w14:paraId="725C8C5D" w14:textId="77777777" w:rsidR="002E22A6" w:rsidRPr="00196BCA" w:rsidRDefault="002E22A6">
            <w:pPr>
              <w:pStyle w:val="TAL"/>
            </w:pPr>
          </w:p>
        </w:tc>
        <w:tc>
          <w:tcPr>
            <w:tcW w:w="1245" w:type="dxa"/>
            <w:tcBorders>
              <w:top w:val="single" w:sz="4" w:space="0" w:color="auto"/>
              <w:left w:val="single" w:sz="4" w:space="0" w:color="auto"/>
              <w:bottom w:val="single" w:sz="4" w:space="0" w:color="auto"/>
              <w:right w:val="single" w:sz="4" w:space="0" w:color="auto"/>
            </w:tcBorders>
          </w:tcPr>
          <w:p w14:paraId="6381BF66" w14:textId="77777777" w:rsidR="002E22A6" w:rsidRPr="00196BCA" w:rsidRDefault="002E22A6">
            <w:pPr>
              <w:pStyle w:val="TAL"/>
            </w:pPr>
          </w:p>
        </w:tc>
      </w:tr>
      <w:tr w:rsidR="002E22A6" w:rsidRPr="00196BCA" w14:paraId="7276ACFB" w14:textId="77777777" w:rsidTr="006D6481">
        <w:tc>
          <w:tcPr>
            <w:tcW w:w="4536" w:type="dxa"/>
            <w:tcBorders>
              <w:top w:val="single" w:sz="4" w:space="0" w:color="auto"/>
              <w:left w:val="single" w:sz="4" w:space="0" w:color="auto"/>
              <w:bottom w:val="single" w:sz="4" w:space="0" w:color="auto"/>
              <w:right w:val="single" w:sz="4" w:space="0" w:color="auto"/>
            </w:tcBorders>
            <w:hideMark/>
          </w:tcPr>
          <w:p w14:paraId="0EE7E1C3" w14:textId="77777777" w:rsidR="002E22A6" w:rsidRPr="00196BCA" w:rsidRDefault="002E22A6">
            <w:pPr>
              <w:pStyle w:val="TAL"/>
            </w:pPr>
            <w:r w:rsidRPr="00196BCA">
              <w:t>}</w:t>
            </w:r>
          </w:p>
        </w:tc>
        <w:tc>
          <w:tcPr>
            <w:tcW w:w="2268" w:type="dxa"/>
            <w:tcBorders>
              <w:top w:val="single" w:sz="4" w:space="0" w:color="auto"/>
              <w:left w:val="single" w:sz="4" w:space="0" w:color="auto"/>
              <w:bottom w:val="single" w:sz="4" w:space="0" w:color="auto"/>
              <w:right w:val="single" w:sz="4" w:space="0" w:color="auto"/>
            </w:tcBorders>
          </w:tcPr>
          <w:p w14:paraId="70CCA75D" w14:textId="77777777" w:rsidR="002E22A6" w:rsidRPr="00196BCA" w:rsidRDefault="002E22A6">
            <w:pPr>
              <w:pStyle w:val="TAL"/>
            </w:pPr>
          </w:p>
        </w:tc>
        <w:tc>
          <w:tcPr>
            <w:tcW w:w="1701" w:type="dxa"/>
            <w:tcBorders>
              <w:top w:val="single" w:sz="4" w:space="0" w:color="auto"/>
              <w:left w:val="single" w:sz="4" w:space="0" w:color="auto"/>
              <w:bottom w:val="single" w:sz="4" w:space="0" w:color="auto"/>
              <w:right w:val="single" w:sz="4" w:space="0" w:color="auto"/>
            </w:tcBorders>
          </w:tcPr>
          <w:p w14:paraId="763D9D75" w14:textId="77777777" w:rsidR="002E22A6" w:rsidRPr="00196BCA" w:rsidRDefault="002E22A6">
            <w:pPr>
              <w:pStyle w:val="TAL"/>
            </w:pPr>
          </w:p>
        </w:tc>
        <w:tc>
          <w:tcPr>
            <w:tcW w:w="1245" w:type="dxa"/>
            <w:tcBorders>
              <w:top w:val="single" w:sz="4" w:space="0" w:color="auto"/>
              <w:left w:val="single" w:sz="4" w:space="0" w:color="auto"/>
              <w:bottom w:val="single" w:sz="4" w:space="0" w:color="auto"/>
              <w:right w:val="single" w:sz="4" w:space="0" w:color="auto"/>
            </w:tcBorders>
          </w:tcPr>
          <w:p w14:paraId="34CE8951" w14:textId="77777777" w:rsidR="002E22A6" w:rsidRPr="00196BCA" w:rsidRDefault="002E22A6">
            <w:pPr>
              <w:pStyle w:val="TAL"/>
            </w:pPr>
          </w:p>
        </w:tc>
      </w:tr>
    </w:tbl>
    <w:p w14:paraId="4DD7211A" w14:textId="77777777" w:rsidR="002E22A6" w:rsidRPr="00196BCA" w:rsidRDefault="002E22A6" w:rsidP="002E22A6"/>
    <w:p w14:paraId="511DCF77" w14:textId="191348AF" w:rsidR="002E22A6" w:rsidRPr="00196BCA" w:rsidRDefault="002E22A6" w:rsidP="002E22A6">
      <w:pPr>
        <w:pStyle w:val="TH"/>
      </w:pPr>
      <w:r w:rsidRPr="00196BCA">
        <w:t>Table 7.1.3.6.6.3.3-</w:t>
      </w:r>
      <w:r w:rsidRPr="00196BCA">
        <w:rPr>
          <w:lang w:eastAsia="zh-CN"/>
        </w:rPr>
        <w:t>4</w:t>
      </w:r>
      <w:r w:rsidRPr="00196BCA">
        <w:t xml:space="preserve">: </w:t>
      </w:r>
      <w:r w:rsidR="006D6481" w:rsidRPr="00196BCA">
        <w:t>Void</w:t>
      </w:r>
    </w:p>
    <w:p w14:paraId="7A6D8D25" w14:textId="77777777" w:rsidR="002E22A6" w:rsidRPr="00196BCA" w:rsidRDefault="002E22A6" w:rsidP="002E22A6">
      <w:pPr>
        <w:rPr>
          <w:lang w:eastAsia="zh-CN"/>
        </w:rPr>
      </w:pPr>
    </w:p>
    <w:p w14:paraId="57CCC637" w14:textId="77777777" w:rsidR="002E22A6" w:rsidRPr="00196BCA" w:rsidRDefault="002E22A6" w:rsidP="002E22A6">
      <w:pPr>
        <w:pStyle w:val="TH"/>
      </w:pPr>
      <w:r w:rsidRPr="00196BCA">
        <w:t>Table 7.1.3.6.6.3.3-</w:t>
      </w:r>
      <w:r w:rsidRPr="00196BCA">
        <w:rPr>
          <w:lang w:eastAsia="zh-CN"/>
        </w:rPr>
        <w:t>5</w:t>
      </w:r>
      <w:r w:rsidRPr="00196BCA">
        <w:t xml:space="preserve">: </w:t>
      </w:r>
      <w:r w:rsidRPr="00196BCA">
        <w:rPr>
          <w:i/>
          <w:iCs/>
        </w:rPr>
        <w:t>RRCResume</w:t>
      </w:r>
      <w:r w:rsidRPr="00196BCA">
        <w:rPr>
          <w:i/>
        </w:rPr>
        <w:t xml:space="preserve"> </w:t>
      </w:r>
      <w:r w:rsidRPr="00196BCA">
        <w:t xml:space="preserve">(step </w:t>
      </w:r>
      <w:r w:rsidRPr="00196BCA">
        <w:rPr>
          <w:lang w:eastAsia="zh-CN"/>
        </w:rPr>
        <w:t>18</w:t>
      </w:r>
      <w:r w:rsidRPr="00196BCA">
        <w:t>)</w:t>
      </w:r>
    </w:p>
    <w:tbl>
      <w:tblPr>
        <w:tblW w:w="9750" w:type="dxa"/>
        <w:tblInd w:w="-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9"/>
        <w:gridCol w:w="4527"/>
        <w:gridCol w:w="2268"/>
        <w:gridCol w:w="1701"/>
        <w:gridCol w:w="1245"/>
      </w:tblGrid>
      <w:tr w:rsidR="002E22A6" w:rsidRPr="00196BCA" w14:paraId="6EAA7320" w14:textId="77777777" w:rsidTr="002E22A6">
        <w:trPr>
          <w:gridBefore w:val="1"/>
          <w:wBefore w:w="9" w:type="dxa"/>
        </w:trPr>
        <w:tc>
          <w:tcPr>
            <w:tcW w:w="9741" w:type="dxa"/>
            <w:gridSpan w:val="4"/>
            <w:tcBorders>
              <w:top w:val="single" w:sz="4" w:space="0" w:color="auto"/>
              <w:left w:val="single" w:sz="4" w:space="0" w:color="auto"/>
              <w:bottom w:val="single" w:sz="4" w:space="0" w:color="auto"/>
              <w:right w:val="single" w:sz="4" w:space="0" w:color="auto"/>
            </w:tcBorders>
            <w:hideMark/>
          </w:tcPr>
          <w:p w14:paraId="65DD1CE5" w14:textId="77777777" w:rsidR="002E22A6" w:rsidRPr="00196BCA" w:rsidRDefault="002E22A6">
            <w:pPr>
              <w:pStyle w:val="TAL"/>
            </w:pPr>
            <w:r w:rsidRPr="00196BCA">
              <w:t>Derivation Path: TS 38.508-1 [4] Table 4.6.1-17</w:t>
            </w:r>
          </w:p>
        </w:tc>
      </w:tr>
      <w:tr w:rsidR="002E22A6" w:rsidRPr="00196BCA" w14:paraId="2980B988" w14:textId="77777777" w:rsidTr="002E22A6">
        <w:tc>
          <w:tcPr>
            <w:tcW w:w="453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C0F8F15" w14:textId="77777777" w:rsidR="002E22A6" w:rsidRPr="00196BCA" w:rsidRDefault="002E22A6">
            <w:pPr>
              <w:pStyle w:val="TAH"/>
            </w:pPr>
            <w:r w:rsidRPr="00196BCA">
              <w:t>Information Element</w:t>
            </w:r>
          </w:p>
        </w:tc>
        <w:tc>
          <w:tcPr>
            <w:tcW w:w="2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BF0E73B" w14:textId="77777777" w:rsidR="002E22A6" w:rsidRPr="00196BCA" w:rsidRDefault="002E22A6">
            <w:pPr>
              <w:pStyle w:val="TAH"/>
            </w:pPr>
            <w:r w:rsidRPr="00196BCA">
              <w:t>Value/remark</w:t>
            </w:r>
          </w:p>
        </w:t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3E38AAB" w14:textId="77777777" w:rsidR="002E22A6" w:rsidRPr="00196BCA" w:rsidRDefault="002E22A6">
            <w:pPr>
              <w:pStyle w:val="TAH"/>
            </w:pPr>
            <w:r w:rsidRPr="00196BCA">
              <w:t>Comment</w:t>
            </w: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B4B797E" w14:textId="77777777" w:rsidR="002E22A6" w:rsidRPr="00196BCA" w:rsidRDefault="002E22A6">
            <w:pPr>
              <w:pStyle w:val="TAH"/>
            </w:pPr>
            <w:r w:rsidRPr="00196BCA">
              <w:t>Condition</w:t>
            </w:r>
          </w:p>
        </w:tc>
      </w:tr>
      <w:tr w:rsidR="002E22A6" w:rsidRPr="00196BCA" w14:paraId="5A71DC38" w14:textId="77777777" w:rsidTr="002E22A6">
        <w:tc>
          <w:tcPr>
            <w:tcW w:w="453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A5A5951" w14:textId="77777777" w:rsidR="002E22A6" w:rsidRPr="00196BCA" w:rsidRDefault="002E22A6">
            <w:pPr>
              <w:pStyle w:val="TAL"/>
            </w:pPr>
            <w:r w:rsidRPr="00196BCA">
              <w:t>RRCResume ::= SEQUENCE {</w:t>
            </w:r>
          </w:p>
        </w:tc>
        <w:tc>
          <w:tcPr>
            <w:tcW w:w="2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7215A23" w14:textId="77777777" w:rsidR="002E22A6" w:rsidRPr="00196BCA" w:rsidRDefault="002E22A6">
            <w:pPr>
              <w:pStyle w:val="TAL"/>
            </w:pPr>
          </w:p>
        </w:t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58B9ECC" w14:textId="77777777" w:rsidR="002E22A6" w:rsidRPr="00196BCA" w:rsidRDefault="002E22A6">
            <w:pPr>
              <w:pStyle w:val="TAL"/>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857C6C8" w14:textId="77777777" w:rsidR="002E22A6" w:rsidRPr="00196BCA" w:rsidRDefault="002E22A6">
            <w:pPr>
              <w:pStyle w:val="TAL"/>
            </w:pPr>
          </w:p>
        </w:tc>
      </w:tr>
      <w:tr w:rsidR="002E22A6" w:rsidRPr="00196BCA" w14:paraId="61C7F954" w14:textId="77777777" w:rsidTr="002E22A6">
        <w:tc>
          <w:tcPr>
            <w:tcW w:w="453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D1A2A08" w14:textId="77777777" w:rsidR="002E22A6" w:rsidRPr="00196BCA" w:rsidRDefault="002E22A6">
            <w:pPr>
              <w:pStyle w:val="TAL"/>
            </w:pPr>
            <w:r w:rsidRPr="00196BCA">
              <w:t xml:space="preserve">  rrc-TransactionIdentifier</w:t>
            </w:r>
          </w:p>
        </w:tc>
        <w:tc>
          <w:tcPr>
            <w:tcW w:w="2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FCB5F01" w14:textId="77777777" w:rsidR="002E22A6" w:rsidRPr="00196BCA" w:rsidRDefault="002E22A6">
            <w:pPr>
              <w:pStyle w:val="TAL"/>
            </w:pPr>
            <w:r w:rsidRPr="00196BCA">
              <w:t>RRC-TransactionIdentifier</w:t>
            </w:r>
          </w:p>
        </w:t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8088AFF" w14:textId="77777777" w:rsidR="002E22A6" w:rsidRPr="00196BCA" w:rsidRDefault="002E22A6">
            <w:pPr>
              <w:pStyle w:val="TAL"/>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AC9261E" w14:textId="77777777" w:rsidR="002E22A6" w:rsidRPr="00196BCA" w:rsidRDefault="002E22A6">
            <w:pPr>
              <w:pStyle w:val="TAL"/>
            </w:pPr>
          </w:p>
        </w:tc>
      </w:tr>
      <w:tr w:rsidR="002E22A6" w:rsidRPr="00196BCA" w14:paraId="4F83FC6A" w14:textId="77777777" w:rsidTr="002E22A6">
        <w:tc>
          <w:tcPr>
            <w:tcW w:w="453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FB500B4" w14:textId="77777777" w:rsidR="002E22A6" w:rsidRPr="00196BCA" w:rsidRDefault="002E22A6">
            <w:pPr>
              <w:pStyle w:val="TAL"/>
            </w:pPr>
            <w:r w:rsidRPr="00196BCA">
              <w:t xml:space="preserve">  criticalExtensions CHOICE {</w:t>
            </w:r>
          </w:p>
        </w:tc>
        <w:tc>
          <w:tcPr>
            <w:tcW w:w="2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DE8D686" w14:textId="77777777" w:rsidR="002E22A6" w:rsidRPr="00196BCA" w:rsidRDefault="002E22A6">
            <w:pPr>
              <w:pStyle w:val="TAL"/>
            </w:pPr>
          </w:p>
        </w:t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87ACA6B" w14:textId="77777777" w:rsidR="002E22A6" w:rsidRPr="00196BCA" w:rsidRDefault="002E22A6">
            <w:pPr>
              <w:pStyle w:val="TAL"/>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9B4288A" w14:textId="77777777" w:rsidR="002E22A6" w:rsidRPr="00196BCA" w:rsidRDefault="002E22A6">
            <w:pPr>
              <w:pStyle w:val="TAL"/>
            </w:pPr>
          </w:p>
        </w:tc>
      </w:tr>
      <w:tr w:rsidR="002E22A6" w:rsidRPr="00196BCA" w14:paraId="3A5563F2" w14:textId="77777777" w:rsidTr="002E22A6">
        <w:tc>
          <w:tcPr>
            <w:tcW w:w="453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57756E3" w14:textId="77777777" w:rsidR="002E22A6" w:rsidRPr="00196BCA" w:rsidRDefault="002E22A6">
            <w:pPr>
              <w:pStyle w:val="TAL"/>
            </w:pPr>
            <w:r w:rsidRPr="00196BCA">
              <w:t xml:space="preserve">    rrcResume SEQUENCE {</w:t>
            </w:r>
          </w:p>
        </w:tc>
        <w:tc>
          <w:tcPr>
            <w:tcW w:w="2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E4CF6EB" w14:textId="77777777" w:rsidR="002E22A6" w:rsidRPr="00196BCA" w:rsidRDefault="002E22A6">
            <w:pPr>
              <w:pStyle w:val="TAL"/>
            </w:pPr>
          </w:p>
        </w:t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9A94E8C" w14:textId="77777777" w:rsidR="002E22A6" w:rsidRPr="00196BCA" w:rsidRDefault="002E22A6">
            <w:pPr>
              <w:pStyle w:val="TAL"/>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F36F4AD" w14:textId="77777777" w:rsidR="002E22A6" w:rsidRPr="00196BCA" w:rsidRDefault="002E22A6">
            <w:pPr>
              <w:pStyle w:val="TAL"/>
            </w:pPr>
          </w:p>
        </w:tc>
      </w:tr>
      <w:tr w:rsidR="002E22A6" w:rsidRPr="00196BCA" w14:paraId="46BEBE20" w14:textId="77777777" w:rsidTr="002E22A6">
        <w:tc>
          <w:tcPr>
            <w:tcW w:w="453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8E7FF3F" w14:textId="77777777" w:rsidR="002E22A6" w:rsidRPr="00196BCA" w:rsidRDefault="002E22A6">
            <w:pPr>
              <w:pStyle w:val="TAL"/>
            </w:pPr>
            <w:r w:rsidRPr="00196BCA">
              <w:t xml:space="preserve">      radioBearerConfig</w:t>
            </w:r>
          </w:p>
        </w:tc>
        <w:tc>
          <w:tcPr>
            <w:tcW w:w="2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73806E6" w14:textId="77777777" w:rsidR="002E22A6" w:rsidRPr="00196BCA" w:rsidRDefault="002E22A6">
            <w:pPr>
              <w:pStyle w:val="TAL"/>
            </w:pPr>
            <w:r w:rsidRPr="00196BCA">
              <w:t>RadioBearerConfig</w:t>
            </w:r>
          </w:p>
        </w:t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B6D9EDD" w14:textId="77777777" w:rsidR="002E22A6" w:rsidRPr="00196BCA" w:rsidRDefault="002E22A6">
            <w:pPr>
              <w:pStyle w:val="TAL"/>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774611E" w14:textId="77777777" w:rsidR="002E22A6" w:rsidRPr="00196BCA" w:rsidRDefault="002E22A6">
            <w:pPr>
              <w:pStyle w:val="TAL"/>
            </w:pPr>
          </w:p>
        </w:tc>
      </w:tr>
      <w:tr w:rsidR="002E22A6" w:rsidRPr="00196BCA" w14:paraId="11C9EE4A" w14:textId="77777777" w:rsidTr="002E22A6">
        <w:tc>
          <w:tcPr>
            <w:tcW w:w="453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E909FC7" w14:textId="77777777" w:rsidR="002E22A6" w:rsidRPr="00196BCA" w:rsidRDefault="002E22A6">
            <w:pPr>
              <w:pStyle w:val="TAL"/>
            </w:pPr>
            <w:r w:rsidRPr="00196BCA">
              <w:t xml:space="preserve">      masterCellGroup</w:t>
            </w:r>
          </w:p>
        </w:tc>
        <w:tc>
          <w:tcPr>
            <w:tcW w:w="2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D4E5A14" w14:textId="77777777" w:rsidR="002E22A6" w:rsidRPr="00196BCA" w:rsidRDefault="002E22A6">
            <w:pPr>
              <w:pStyle w:val="TAL"/>
            </w:pPr>
            <w:r w:rsidRPr="00196BCA">
              <w:t>OCTET STRING (CONTAINING CellGroupConfig)</w:t>
            </w:r>
          </w:p>
        </w:t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1E2815D" w14:textId="77777777" w:rsidR="002E22A6" w:rsidRPr="00196BCA" w:rsidRDefault="002E22A6">
            <w:pPr>
              <w:pStyle w:val="TAL"/>
            </w:pPr>
            <w:r w:rsidRPr="00196BCA">
              <w:t>CellGroupConfig with condition RESUME</w:t>
            </w: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989AD4B" w14:textId="77777777" w:rsidR="002E22A6" w:rsidRPr="00196BCA" w:rsidRDefault="002E22A6">
            <w:pPr>
              <w:pStyle w:val="TAL"/>
            </w:pPr>
          </w:p>
        </w:tc>
      </w:tr>
      <w:tr w:rsidR="002E22A6" w:rsidRPr="00196BCA" w14:paraId="1CFD1B9F" w14:textId="77777777" w:rsidTr="002E22A6">
        <w:tc>
          <w:tcPr>
            <w:tcW w:w="453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AC750C5" w14:textId="77777777" w:rsidR="002E22A6" w:rsidRPr="00196BCA" w:rsidRDefault="002E22A6">
            <w:pPr>
              <w:pStyle w:val="TAL"/>
            </w:pPr>
            <w:r w:rsidRPr="00196BCA">
              <w:t xml:space="preserve">    }</w:t>
            </w:r>
          </w:p>
        </w:tc>
        <w:tc>
          <w:tcPr>
            <w:tcW w:w="2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B725EC6" w14:textId="77777777" w:rsidR="002E22A6" w:rsidRPr="00196BCA" w:rsidRDefault="002E22A6">
            <w:pPr>
              <w:pStyle w:val="TAL"/>
            </w:pPr>
          </w:p>
        </w:t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DAA972B" w14:textId="77777777" w:rsidR="002E22A6" w:rsidRPr="00196BCA" w:rsidRDefault="002E22A6">
            <w:pPr>
              <w:pStyle w:val="TAL"/>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475F9CD" w14:textId="77777777" w:rsidR="002E22A6" w:rsidRPr="00196BCA" w:rsidRDefault="002E22A6">
            <w:pPr>
              <w:pStyle w:val="TAL"/>
            </w:pPr>
          </w:p>
        </w:tc>
      </w:tr>
      <w:tr w:rsidR="002E22A6" w:rsidRPr="00196BCA" w14:paraId="719B4DB6" w14:textId="77777777" w:rsidTr="002E22A6">
        <w:tc>
          <w:tcPr>
            <w:tcW w:w="453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51956B0" w14:textId="77777777" w:rsidR="002E22A6" w:rsidRPr="00196BCA" w:rsidRDefault="002E22A6">
            <w:pPr>
              <w:pStyle w:val="TAL"/>
            </w:pPr>
            <w:r w:rsidRPr="00196BCA">
              <w:t xml:space="preserve">  }</w:t>
            </w:r>
          </w:p>
        </w:tc>
        <w:tc>
          <w:tcPr>
            <w:tcW w:w="2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81F730F" w14:textId="77777777" w:rsidR="002E22A6" w:rsidRPr="00196BCA" w:rsidRDefault="002E22A6">
            <w:pPr>
              <w:pStyle w:val="TAL"/>
            </w:pPr>
          </w:p>
        </w:t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98DC71C" w14:textId="77777777" w:rsidR="002E22A6" w:rsidRPr="00196BCA" w:rsidRDefault="002E22A6">
            <w:pPr>
              <w:pStyle w:val="TAL"/>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F1C7402" w14:textId="77777777" w:rsidR="002E22A6" w:rsidRPr="00196BCA" w:rsidRDefault="002E22A6">
            <w:pPr>
              <w:pStyle w:val="TAL"/>
            </w:pPr>
          </w:p>
        </w:tc>
      </w:tr>
      <w:tr w:rsidR="002E22A6" w:rsidRPr="00196BCA" w14:paraId="637DDD34" w14:textId="77777777" w:rsidTr="002E22A6">
        <w:tc>
          <w:tcPr>
            <w:tcW w:w="453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E0128EA" w14:textId="77777777" w:rsidR="002E22A6" w:rsidRPr="00196BCA" w:rsidRDefault="002E22A6">
            <w:pPr>
              <w:pStyle w:val="TAL"/>
            </w:pPr>
            <w:r w:rsidRPr="00196BCA">
              <w:t>}</w:t>
            </w:r>
          </w:p>
        </w:tc>
        <w:tc>
          <w:tcPr>
            <w:tcW w:w="2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D8B8521" w14:textId="77777777" w:rsidR="002E22A6" w:rsidRPr="00196BCA" w:rsidRDefault="002E22A6">
            <w:pPr>
              <w:pStyle w:val="TAL"/>
            </w:pPr>
          </w:p>
        </w:t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C7F2106" w14:textId="77777777" w:rsidR="002E22A6" w:rsidRPr="00196BCA" w:rsidRDefault="002E22A6">
            <w:pPr>
              <w:pStyle w:val="TAL"/>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422BB72" w14:textId="77777777" w:rsidR="002E22A6" w:rsidRPr="00196BCA" w:rsidRDefault="002E22A6">
            <w:pPr>
              <w:pStyle w:val="TAL"/>
            </w:pPr>
          </w:p>
        </w:tc>
      </w:tr>
    </w:tbl>
    <w:p w14:paraId="6E9BF718" w14:textId="77777777" w:rsidR="002E22A6" w:rsidRPr="00196BCA" w:rsidRDefault="002E22A6" w:rsidP="002E22A6"/>
    <w:p w14:paraId="70634070" w14:textId="77777777" w:rsidR="002E22A6" w:rsidRPr="00196BCA" w:rsidRDefault="002E22A6" w:rsidP="002E22A6">
      <w:pPr>
        <w:pStyle w:val="TH"/>
      </w:pPr>
      <w:r w:rsidRPr="00196BCA">
        <w:t>Table 7.1.3.6.6.3.3-</w:t>
      </w:r>
      <w:r w:rsidRPr="00196BCA">
        <w:rPr>
          <w:lang w:eastAsia="zh-CN"/>
        </w:rPr>
        <w:t>6</w:t>
      </w:r>
      <w:r w:rsidRPr="00196BCA">
        <w:t xml:space="preserve">: </w:t>
      </w:r>
      <w:r w:rsidRPr="00196BCA">
        <w:rPr>
          <w:i/>
          <w:iCs/>
        </w:rPr>
        <w:t>RadioBearerConfig</w:t>
      </w:r>
      <w:r w:rsidRPr="00196BCA">
        <w:rPr>
          <w:i/>
        </w:rPr>
        <w:t xml:space="preserve"> </w:t>
      </w:r>
      <w:r w:rsidRPr="00196BCA">
        <w:t>(Table 7.1.3.6.6.3.3-</w:t>
      </w:r>
      <w:r w:rsidRPr="00196BCA">
        <w:rPr>
          <w:lang w:eastAsia="zh-CN"/>
        </w:rPr>
        <w:t>5</w:t>
      </w:r>
      <w:r w:rsidRPr="00196BCA">
        <w:t>)</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6"/>
        <w:gridCol w:w="2268"/>
        <w:gridCol w:w="1701"/>
        <w:gridCol w:w="1245"/>
      </w:tblGrid>
      <w:tr w:rsidR="002E22A6" w:rsidRPr="00196BCA" w14:paraId="225A018C" w14:textId="77777777" w:rsidTr="002E22A6">
        <w:tc>
          <w:tcPr>
            <w:tcW w:w="9747" w:type="dxa"/>
            <w:gridSpan w:val="4"/>
            <w:tcBorders>
              <w:top w:val="single" w:sz="4" w:space="0" w:color="auto"/>
              <w:left w:val="single" w:sz="4" w:space="0" w:color="auto"/>
              <w:bottom w:val="single" w:sz="4" w:space="0" w:color="auto"/>
              <w:right w:val="single" w:sz="4" w:space="0" w:color="auto"/>
            </w:tcBorders>
            <w:hideMark/>
          </w:tcPr>
          <w:p w14:paraId="2AABF81C" w14:textId="77777777" w:rsidR="002E22A6" w:rsidRPr="00196BCA" w:rsidRDefault="002E22A6">
            <w:pPr>
              <w:pStyle w:val="TAH"/>
              <w:jc w:val="left"/>
              <w:rPr>
                <w:b w:val="0"/>
              </w:rPr>
            </w:pPr>
            <w:r w:rsidRPr="00196BCA">
              <w:rPr>
                <w:b w:val="0"/>
              </w:rPr>
              <w:t>Derivation Path: 38.508-1 [4], Table: 4.6.3-132</w:t>
            </w:r>
          </w:p>
        </w:tc>
      </w:tr>
      <w:tr w:rsidR="002E22A6" w:rsidRPr="00196BCA" w14:paraId="70D1B0B5" w14:textId="77777777" w:rsidTr="002E22A6">
        <w:tc>
          <w:tcPr>
            <w:tcW w:w="4535" w:type="dxa"/>
            <w:tcBorders>
              <w:top w:val="single" w:sz="4" w:space="0" w:color="auto"/>
              <w:left w:val="single" w:sz="4" w:space="0" w:color="auto"/>
              <w:bottom w:val="single" w:sz="4" w:space="0" w:color="auto"/>
              <w:right w:val="single" w:sz="4" w:space="0" w:color="auto"/>
            </w:tcBorders>
            <w:hideMark/>
          </w:tcPr>
          <w:p w14:paraId="71FA1440" w14:textId="77777777" w:rsidR="002E22A6" w:rsidRPr="00196BCA" w:rsidRDefault="002E22A6">
            <w:pPr>
              <w:pStyle w:val="TAH"/>
            </w:pPr>
            <w:r w:rsidRPr="00196BCA">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21E7C487" w14:textId="77777777" w:rsidR="002E22A6" w:rsidRPr="00196BCA" w:rsidRDefault="002E22A6">
            <w:pPr>
              <w:pStyle w:val="TAH"/>
            </w:pPr>
            <w:r w:rsidRPr="00196BCA">
              <w:t>Value/remark</w:t>
            </w:r>
          </w:p>
        </w:tc>
        <w:tc>
          <w:tcPr>
            <w:tcW w:w="1700" w:type="dxa"/>
            <w:tcBorders>
              <w:top w:val="single" w:sz="4" w:space="0" w:color="auto"/>
              <w:left w:val="single" w:sz="4" w:space="0" w:color="auto"/>
              <w:bottom w:val="single" w:sz="4" w:space="0" w:color="auto"/>
              <w:right w:val="single" w:sz="4" w:space="0" w:color="auto"/>
            </w:tcBorders>
            <w:hideMark/>
          </w:tcPr>
          <w:p w14:paraId="536B2A76" w14:textId="77777777" w:rsidR="002E22A6" w:rsidRPr="00196BCA" w:rsidRDefault="002E22A6">
            <w:pPr>
              <w:pStyle w:val="TAH"/>
            </w:pPr>
            <w:r w:rsidRPr="00196BCA">
              <w:t>Comment</w:t>
            </w:r>
          </w:p>
        </w:tc>
        <w:tc>
          <w:tcPr>
            <w:tcW w:w="1245" w:type="dxa"/>
            <w:tcBorders>
              <w:top w:val="single" w:sz="4" w:space="0" w:color="auto"/>
              <w:left w:val="single" w:sz="4" w:space="0" w:color="auto"/>
              <w:bottom w:val="single" w:sz="4" w:space="0" w:color="auto"/>
              <w:right w:val="single" w:sz="4" w:space="0" w:color="auto"/>
            </w:tcBorders>
            <w:hideMark/>
          </w:tcPr>
          <w:p w14:paraId="5148CC47" w14:textId="77777777" w:rsidR="002E22A6" w:rsidRPr="00196BCA" w:rsidRDefault="002E22A6">
            <w:pPr>
              <w:pStyle w:val="TAH"/>
            </w:pPr>
            <w:r w:rsidRPr="00196BCA">
              <w:t>Condition</w:t>
            </w:r>
          </w:p>
        </w:tc>
      </w:tr>
      <w:tr w:rsidR="002E22A6" w:rsidRPr="00196BCA" w14:paraId="6BF747A5" w14:textId="77777777" w:rsidTr="002E22A6">
        <w:tc>
          <w:tcPr>
            <w:tcW w:w="4535" w:type="dxa"/>
            <w:tcBorders>
              <w:top w:val="single" w:sz="4" w:space="0" w:color="auto"/>
              <w:left w:val="single" w:sz="4" w:space="0" w:color="auto"/>
              <w:bottom w:val="single" w:sz="4" w:space="0" w:color="auto"/>
              <w:right w:val="single" w:sz="4" w:space="0" w:color="auto"/>
            </w:tcBorders>
            <w:hideMark/>
          </w:tcPr>
          <w:p w14:paraId="377505B1" w14:textId="77777777" w:rsidR="002E22A6" w:rsidRPr="00196BCA" w:rsidRDefault="002E22A6">
            <w:pPr>
              <w:pStyle w:val="TAL"/>
            </w:pPr>
            <w:r w:rsidRPr="00196BCA">
              <w:t xml:space="preserve">RadioBearerConfig ::= </w:t>
            </w:r>
            <w:r w:rsidRPr="00196BCA">
              <w:rPr>
                <w:snapToGrid w:val="0"/>
              </w:rPr>
              <w:t xml:space="preserve">SEQUENCE </w:t>
            </w:r>
            <w:r w:rsidRPr="00196BCA">
              <w:t>{</w:t>
            </w:r>
          </w:p>
        </w:tc>
        <w:tc>
          <w:tcPr>
            <w:tcW w:w="2267" w:type="dxa"/>
            <w:tcBorders>
              <w:top w:val="single" w:sz="4" w:space="0" w:color="auto"/>
              <w:left w:val="single" w:sz="4" w:space="0" w:color="auto"/>
              <w:bottom w:val="single" w:sz="4" w:space="0" w:color="auto"/>
              <w:right w:val="single" w:sz="4" w:space="0" w:color="auto"/>
            </w:tcBorders>
          </w:tcPr>
          <w:p w14:paraId="1F682D8C" w14:textId="77777777" w:rsidR="002E22A6" w:rsidRPr="00196BCA" w:rsidRDefault="002E22A6">
            <w:pPr>
              <w:pStyle w:val="TAL"/>
            </w:pPr>
          </w:p>
        </w:tc>
        <w:tc>
          <w:tcPr>
            <w:tcW w:w="1700" w:type="dxa"/>
            <w:tcBorders>
              <w:top w:val="single" w:sz="4" w:space="0" w:color="auto"/>
              <w:left w:val="single" w:sz="4" w:space="0" w:color="auto"/>
              <w:bottom w:val="single" w:sz="4" w:space="0" w:color="auto"/>
              <w:right w:val="single" w:sz="4" w:space="0" w:color="auto"/>
            </w:tcBorders>
          </w:tcPr>
          <w:p w14:paraId="7AA809F4" w14:textId="77777777" w:rsidR="002E22A6" w:rsidRPr="00196BCA" w:rsidRDefault="002E22A6">
            <w:pPr>
              <w:pStyle w:val="TAL"/>
            </w:pPr>
          </w:p>
        </w:tc>
        <w:tc>
          <w:tcPr>
            <w:tcW w:w="1245" w:type="dxa"/>
            <w:tcBorders>
              <w:top w:val="single" w:sz="4" w:space="0" w:color="auto"/>
              <w:left w:val="single" w:sz="4" w:space="0" w:color="auto"/>
              <w:bottom w:val="single" w:sz="4" w:space="0" w:color="auto"/>
              <w:right w:val="single" w:sz="4" w:space="0" w:color="auto"/>
            </w:tcBorders>
          </w:tcPr>
          <w:p w14:paraId="1B92DB64" w14:textId="77777777" w:rsidR="002E22A6" w:rsidRPr="00196BCA" w:rsidRDefault="002E22A6">
            <w:pPr>
              <w:pStyle w:val="TAL"/>
            </w:pPr>
          </w:p>
        </w:tc>
      </w:tr>
      <w:tr w:rsidR="002E22A6" w:rsidRPr="00196BCA" w14:paraId="408738AD" w14:textId="77777777" w:rsidTr="002E22A6">
        <w:tc>
          <w:tcPr>
            <w:tcW w:w="4535" w:type="dxa"/>
            <w:tcBorders>
              <w:top w:val="single" w:sz="4" w:space="0" w:color="auto"/>
              <w:left w:val="single" w:sz="4" w:space="0" w:color="auto"/>
              <w:bottom w:val="single" w:sz="4" w:space="0" w:color="auto"/>
              <w:right w:val="single" w:sz="4" w:space="0" w:color="auto"/>
            </w:tcBorders>
            <w:hideMark/>
          </w:tcPr>
          <w:p w14:paraId="08846740" w14:textId="77777777" w:rsidR="002E22A6" w:rsidRPr="00196BCA" w:rsidRDefault="002E22A6">
            <w:pPr>
              <w:pStyle w:val="TAL"/>
            </w:pPr>
            <w:r w:rsidRPr="00196BCA">
              <w:t xml:space="preserve">  drb-ToAddModList SEQUENCE (SIZE (1..maxDRB)) OF DRB-ToAddMod {</w:t>
            </w:r>
          </w:p>
        </w:tc>
        <w:tc>
          <w:tcPr>
            <w:tcW w:w="2267" w:type="dxa"/>
            <w:tcBorders>
              <w:top w:val="single" w:sz="4" w:space="0" w:color="auto"/>
              <w:left w:val="single" w:sz="4" w:space="0" w:color="auto"/>
              <w:bottom w:val="single" w:sz="4" w:space="0" w:color="auto"/>
              <w:right w:val="single" w:sz="4" w:space="0" w:color="auto"/>
            </w:tcBorders>
            <w:hideMark/>
          </w:tcPr>
          <w:p w14:paraId="5A79C1B7" w14:textId="77777777" w:rsidR="002E22A6" w:rsidRPr="00196BCA" w:rsidRDefault="002E22A6">
            <w:pPr>
              <w:pStyle w:val="TAL"/>
            </w:pPr>
            <w:r w:rsidRPr="00196BCA">
              <w:t>1 entry</w:t>
            </w:r>
          </w:p>
        </w:tc>
        <w:tc>
          <w:tcPr>
            <w:tcW w:w="1700" w:type="dxa"/>
            <w:tcBorders>
              <w:top w:val="single" w:sz="4" w:space="0" w:color="auto"/>
              <w:left w:val="single" w:sz="4" w:space="0" w:color="auto"/>
              <w:bottom w:val="single" w:sz="4" w:space="0" w:color="auto"/>
              <w:right w:val="single" w:sz="4" w:space="0" w:color="auto"/>
            </w:tcBorders>
          </w:tcPr>
          <w:p w14:paraId="0C095D8E" w14:textId="77777777" w:rsidR="002E22A6" w:rsidRPr="00196BCA" w:rsidRDefault="002E22A6">
            <w:pPr>
              <w:pStyle w:val="TAL"/>
            </w:pPr>
          </w:p>
        </w:tc>
        <w:tc>
          <w:tcPr>
            <w:tcW w:w="1245" w:type="dxa"/>
            <w:tcBorders>
              <w:top w:val="single" w:sz="4" w:space="0" w:color="auto"/>
              <w:left w:val="single" w:sz="4" w:space="0" w:color="auto"/>
              <w:bottom w:val="single" w:sz="4" w:space="0" w:color="auto"/>
              <w:right w:val="single" w:sz="4" w:space="0" w:color="auto"/>
            </w:tcBorders>
          </w:tcPr>
          <w:p w14:paraId="5E56BC6B" w14:textId="77777777" w:rsidR="002E22A6" w:rsidRPr="00196BCA" w:rsidRDefault="002E22A6">
            <w:pPr>
              <w:pStyle w:val="TAL"/>
            </w:pPr>
          </w:p>
        </w:tc>
      </w:tr>
      <w:tr w:rsidR="002E22A6" w:rsidRPr="00196BCA" w14:paraId="73A77DFF" w14:textId="77777777" w:rsidTr="002E22A6">
        <w:tc>
          <w:tcPr>
            <w:tcW w:w="4535" w:type="dxa"/>
            <w:tcBorders>
              <w:top w:val="single" w:sz="4" w:space="0" w:color="auto"/>
              <w:left w:val="single" w:sz="4" w:space="0" w:color="auto"/>
              <w:bottom w:val="single" w:sz="4" w:space="0" w:color="auto"/>
              <w:right w:val="single" w:sz="4" w:space="0" w:color="auto"/>
            </w:tcBorders>
            <w:hideMark/>
          </w:tcPr>
          <w:p w14:paraId="1E961C97" w14:textId="77777777" w:rsidR="002E22A6" w:rsidRPr="00196BCA" w:rsidRDefault="002E22A6">
            <w:pPr>
              <w:pStyle w:val="TAL"/>
            </w:pPr>
            <w:r w:rsidRPr="00196BCA">
              <w:t xml:space="preserve">    DRB-ToAddMod[1] </w:t>
            </w:r>
            <w:r w:rsidRPr="00196BCA">
              <w:rPr>
                <w:snapToGrid w:val="0"/>
              </w:rPr>
              <w:t xml:space="preserve">SEQUENCE </w:t>
            </w:r>
            <w:r w:rsidRPr="00196BCA">
              <w:t>{</w:t>
            </w:r>
          </w:p>
        </w:tc>
        <w:tc>
          <w:tcPr>
            <w:tcW w:w="2267" w:type="dxa"/>
            <w:tcBorders>
              <w:top w:val="single" w:sz="4" w:space="0" w:color="auto"/>
              <w:left w:val="single" w:sz="4" w:space="0" w:color="auto"/>
              <w:bottom w:val="single" w:sz="4" w:space="0" w:color="auto"/>
              <w:right w:val="single" w:sz="4" w:space="0" w:color="auto"/>
            </w:tcBorders>
          </w:tcPr>
          <w:p w14:paraId="7FD39B3A" w14:textId="77777777" w:rsidR="002E22A6" w:rsidRPr="00196BCA" w:rsidRDefault="002E22A6">
            <w:pPr>
              <w:pStyle w:val="TAL"/>
            </w:pPr>
          </w:p>
        </w:tc>
        <w:tc>
          <w:tcPr>
            <w:tcW w:w="1700" w:type="dxa"/>
            <w:tcBorders>
              <w:top w:val="single" w:sz="4" w:space="0" w:color="auto"/>
              <w:left w:val="single" w:sz="4" w:space="0" w:color="auto"/>
              <w:bottom w:val="single" w:sz="4" w:space="0" w:color="auto"/>
              <w:right w:val="single" w:sz="4" w:space="0" w:color="auto"/>
            </w:tcBorders>
            <w:hideMark/>
          </w:tcPr>
          <w:p w14:paraId="73F7001F" w14:textId="77777777" w:rsidR="002E22A6" w:rsidRPr="00196BCA" w:rsidRDefault="002E22A6">
            <w:pPr>
              <w:pStyle w:val="TAL"/>
            </w:pPr>
            <w:r w:rsidRPr="00196BCA">
              <w:t>entry 1</w:t>
            </w:r>
          </w:p>
        </w:tc>
        <w:tc>
          <w:tcPr>
            <w:tcW w:w="1245" w:type="dxa"/>
            <w:tcBorders>
              <w:top w:val="single" w:sz="4" w:space="0" w:color="auto"/>
              <w:left w:val="single" w:sz="4" w:space="0" w:color="auto"/>
              <w:bottom w:val="single" w:sz="4" w:space="0" w:color="auto"/>
              <w:right w:val="single" w:sz="4" w:space="0" w:color="auto"/>
            </w:tcBorders>
          </w:tcPr>
          <w:p w14:paraId="65CC8F6F" w14:textId="77777777" w:rsidR="002E22A6" w:rsidRPr="00196BCA" w:rsidRDefault="002E22A6">
            <w:pPr>
              <w:pStyle w:val="TAL"/>
            </w:pPr>
          </w:p>
        </w:tc>
      </w:tr>
      <w:tr w:rsidR="002E22A6" w:rsidRPr="00196BCA" w14:paraId="0AEAE042" w14:textId="77777777" w:rsidTr="002E22A6">
        <w:tc>
          <w:tcPr>
            <w:tcW w:w="4535" w:type="dxa"/>
            <w:tcBorders>
              <w:top w:val="nil"/>
              <w:left w:val="single" w:sz="4" w:space="0" w:color="auto"/>
              <w:bottom w:val="single" w:sz="4" w:space="0" w:color="auto"/>
              <w:right w:val="single" w:sz="4" w:space="0" w:color="auto"/>
            </w:tcBorders>
            <w:hideMark/>
          </w:tcPr>
          <w:p w14:paraId="7B999652" w14:textId="77777777" w:rsidR="002E22A6" w:rsidRPr="00196BCA" w:rsidRDefault="002E22A6">
            <w:pPr>
              <w:pStyle w:val="TAL"/>
            </w:pPr>
            <w:r w:rsidRPr="00196BCA">
              <w:t xml:space="preserve">      drb-Identity</w:t>
            </w:r>
          </w:p>
        </w:tc>
        <w:tc>
          <w:tcPr>
            <w:tcW w:w="2267" w:type="dxa"/>
            <w:tcBorders>
              <w:top w:val="single" w:sz="4" w:space="0" w:color="auto"/>
              <w:left w:val="single" w:sz="4" w:space="0" w:color="auto"/>
              <w:bottom w:val="single" w:sz="4" w:space="0" w:color="auto"/>
              <w:right w:val="single" w:sz="4" w:space="0" w:color="auto"/>
            </w:tcBorders>
            <w:hideMark/>
          </w:tcPr>
          <w:p w14:paraId="4E28BD33" w14:textId="77777777" w:rsidR="002E22A6" w:rsidRPr="00196BCA" w:rsidRDefault="002E22A6">
            <w:pPr>
              <w:pStyle w:val="TAL"/>
            </w:pPr>
            <w:r w:rsidRPr="00196BCA">
              <w:t>Default DRB of the first PDU session</w:t>
            </w:r>
          </w:p>
        </w:tc>
        <w:tc>
          <w:tcPr>
            <w:tcW w:w="1700" w:type="dxa"/>
            <w:tcBorders>
              <w:top w:val="single" w:sz="4" w:space="0" w:color="auto"/>
              <w:left w:val="single" w:sz="4" w:space="0" w:color="auto"/>
              <w:bottom w:val="single" w:sz="4" w:space="0" w:color="auto"/>
              <w:right w:val="single" w:sz="4" w:space="0" w:color="auto"/>
            </w:tcBorders>
          </w:tcPr>
          <w:p w14:paraId="0BEF3FA6" w14:textId="77777777" w:rsidR="002E22A6" w:rsidRPr="00196BCA" w:rsidRDefault="002E22A6">
            <w:pPr>
              <w:pStyle w:val="TAL"/>
            </w:pPr>
          </w:p>
        </w:tc>
        <w:tc>
          <w:tcPr>
            <w:tcW w:w="1245" w:type="dxa"/>
            <w:tcBorders>
              <w:top w:val="single" w:sz="4" w:space="0" w:color="auto"/>
              <w:left w:val="single" w:sz="4" w:space="0" w:color="auto"/>
              <w:bottom w:val="single" w:sz="4" w:space="0" w:color="auto"/>
              <w:right w:val="single" w:sz="4" w:space="0" w:color="auto"/>
            </w:tcBorders>
          </w:tcPr>
          <w:p w14:paraId="746968EA" w14:textId="77777777" w:rsidR="002E22A6" w:rsidRPr="00196BCA" w:rsidRDefault="002E22A6">
            <w:pPr>
              <w:pStyle w:val="TAL"/>
            </w:pPr>
          </w:p>
        </w:tc>
      </w:tr>
      <w:tr w:rsidR="002E22A6" w:rsidRPr="00196BCA" w14:paraId="652C1C92" w14:textId="77777777" w:rsidTr="002E22A6">
        <w:tc>
          <w:tcPr>
            <w:tcW w:w="4535" w:type="dxa"/>
            <w:tcBorders>
              <w:top w:val="single" w:sz="4" w:space="0" w:color="auto"/>
              <w:left w:val="single" w:sz="4" w:space="0" w:color="auto"/>
              <w:bottom w:val="single" w:sz="4" w:space="0" w:color="auto"/>
              <w:right w:val="single" w:sz="4" w:space="0" w:color="auto"/>
            </w:tcBorders>
            <w:hideMark/>
          </w:tcPr>
          <w:p w14:paraId="6FA9F234" w14:textId="77777777" w:rsidR="002E22A6" w:rsidRPr="00196BCA" w:rsidRDefault="002E22A6">
            <w:pPr>
              <w:pStyle w:val="TAL"/>
            </w:pPr>
            <w:r w:rsidRPr="00196BCA">
              <w:t xml:space="preserve">      pdcp-Config</w:t>
            </w:r>
          </w:p>
        </w:tc>
        <w:tc>
          <w:tcPr>
            <w:tcW w:w="2267" w:type="dxa"/>
            <w:tcBorders>
              <w:top w:val="single" w:sz="4" w:space="0" w:color="auto"/>
              <w:left w:val="single" w:sz="4" w:space="0" w:color="auto"/>
              <w:bottom w:val="single" w:sz="4" w:space="0" w:color="auto"/>
              <w:right w:val="single" w:sz="4" w:space="0" w:color="auto"/>
            </w:tcBorders>
            <w:hideMark/>
          </w:tcPr>
          <w:p w14:paraId="65BDB7DD" w14:textId="77777777" w:rsidR="002E22A6" w:rsidRPr="00196BCA" w:rsidRDefault="002E22A6">
            <w:pPr>
              <w:pStyle w:val="TAL"/>
            </w:pPr>
            <w:r w:rsidRPr="00196BCA">
              <w:t>PDCP-Config</w:t>
            </w:r>
          </w:p>
        </w:tc>
        <w:tc>
          <w:tcPr>
            <w:tcW w:w="1700" w:type="dxa"/>
            <w:tcBorders>
              <w:top w:val="single" w:sz="4" w:space="0" w:color="auto"/>
              <w:left w:val="single" w:sz="4" w:space="0" w:color="auto"/>
              <w:bottom w:val="single" w:sz="4" w:space="0" w:color="auto"/>
              <w:right w:val="single" w:sz="4" w:space="0" w:color="auto"/>
            </w:tcBorders>
          </w:tcPr>
          <w:p w14:paraId="3A43869B" w14:textId="77777777" w:rsidR="002E22A6" w:rsidRPr="00196BCA" w:rsidRDefault="002E22A6">
            <w:pPr>
              <w:pStyle w:val="TAL"/>
            </w:pPr>
          </w:p>
        </w:tc>
        <w:tc>
          <w:tcPr>
            <w:tcW w:w="1245" w:type="dxa"/>
            <w:tcBorders>
              <w:top w:val="single" w:sz="4" w:space="0" w:color="auto"/>
              <w:left w:val="single" w:sz="4" w:space="0" w:color="auto"/>
              <w:bottom w:val="single" w:sz="4" w:space="0" w:color="auto"/>
              <w:right w:val="single" w:sz="4" w:space="0" w:color="auto"/>
            </w:tcBorders>
          </w:tcPr>
          <w:p w14:paraId="4B8FC2AC" w14:textId="77777777" w:rsidR="002E22A6" w:rsidRPr="00196BCA" w:rsidRDefault="002E22A6">
            <w:pPr>
              <w:pStyle w:val="TAL"/>
            </w:pPr>
          </w:p>
        </w:tc>
      </w:tr>
      <w:tr w:rsidR="002E22A6" w:rsidRPr="00196BCA" w14:paraId="5DEB1F09" w14:textId="77777777" w:rsidTr="002E22A6">
        <w:tc>
          <w:tcPr>
            <w:tcW w:w="4535" w:type="dxa"/>
            <w:tcBorders>
              <w:top w:val="single" w:sz="4" w:space="0" w:color="auto"/>
              <w:left w:val="single" w:sz="4" w:space="0" w:color="auto"/>
              <w:bottom w:val="single" w:sz="4" w:space="0" w:color="auto"/>
              <w:right w:val="single" w:sz="4" w:space="0" w:color="auto"/>
            </w:tcBorders>
            <w:hideMark/>
          </w:tcPr>
          <w:p w14:paraId="6850EFF1" w14:textId="77777777" w:rsidR="002E22A6" w:rsidRPr="00196BCA" w:rsidRDefault="002E22A6">
            <w:pPr>
              <w:pStyle w:val="TAL"/>
            </w:pPr>
            <w:r w:rsidRPr="00196BCA">
              <w:t xml:space="preserve">    }</w:t>
            </w:r>
          </w:p>
        </w:tc>
        <w:tc>
          <w:tcPr>
            <w:tcW w:w="2267" w:type="dxa"/>
            <w:tcBorders>
              <w:top w:val="single" w:sz="4" w:space="0" w:color="auto"/>
              <w:left w:val="single" w:sz="4" w:space="0" w:color="auto"/>
              <w:bottom w:val="single" w:sz="4" w:space="0" w:color="auto"/>
              <w:right w:val="single" w:sz="4" w:space="0" w:color="auto"/>
            </w:tcBorders>
          </w:tcPr>
          <w:p w14:paraId="0411E7C4" w14:textId="77777777" w:rsidR="002E22A6" w:rsidRPr="00196BCA" w:rsidRDefault="002E22A6">
            <w:pPr>
              <w:pStyle w:val="TAL"/>
            </w:pPr>
          </w:p>
        </w:tc>
        <w:tc>
          <w:tcPr>
            <w:tcW w:w="1700" w:type="dxa"/>
            <w:tcBorders>
              <w:top w:val="single" w:sz="4" w:space="0" w:color="auto"/>
              <w:left w:val="single" w:sz="4" w:space="0" w:color="auto"/>
              <w:bottom w:val="single" w:sz="4" w:space="0" w:color="auto"/>
              <w:right w:val="single" w:sz="4" w:space="0" w:color="auto"/>
            </w:tcBorders>
          </w:tcPr>
          <w:p w14:paraId="3DF4FD4E" w14:textId="77777777" w:rsidR="002E22A6" w:rsidRPr="00196BCA" w:rsidRDefault="002E22A6">
            <w:pPr>
              <w:pStyle w:val="TAL"/>
            </w:pPr>
          </w:p>
        </w:tc>
        <w:tc>
          <w:tcPr>
            <w:tcW w:w="1245" w:type="dxa"/>
            <w:tcBorders>
              <w:top w:val="single" w:sz="4" w:space="0" w:color="auto"/>
              <w:left w:val="single" w:sz="4" w:space="0" w:color="auto"/>
              <w:bottom w:val="single" w:sz="4" w:space="0" w:color="auto"/>
              <w:right w:val="single" w:sz="4" w:space="0" w:color="auto"/>
            </w:tcBorders>
          </w:tcPr>
          <w:p w14:paraId="7AA66E87" w14:textId="77777777" w:rsidR="002E22A6" w:rsidRPr="00196BCA" w:rsidRDefault="002E22A6">
            <w:pPr>
              <w:pStyle w:val="TAL"/>
            </w:pPr>
          </w:p>
        </w:tc>
      </w:tr>
      <w:tr w:rsidR="002E22A6" w:rsidRPr="00196BCA" w14:paraId="47036511" w14:textId="77777777" w:rsidTr="002E22A6">
        <w:tc>
          <w:tcPr>
            <w:tcW w:w="4535" w:type="dxa"/>
            <w:tcBorders>
              <w:top w:val="single" w:sz="4" w:space="0" w:color="auto"/>
              <w:left w:val="single" w:sz="4" w:space="0" w:color="auto"/>
              <w:bottom w:val="single" w:sz="4" w:space="0" w:color="auto"/>
              <w:right w:val="single" w:sz="4" w:space="0" w:color="auto"/>
            </w:tcBorders>
            <w:hideMark/>
          </w:tcPr>
          <w:p w14:paraId="20128EFD" w14:textId="77777777" w:rsidR="002E22A6" w:rsidRPr="00196BCA" w:rsidRDefault="002E22A6">
            <w:pPr>
              <w:pStyle w:val="TAL"/>
            </w:pPr>
            <w:r w:rsidRPr="00196BCA">
              <w:t xml:space="preserve">  }</w:t>
            </w:r>
          </w:p>
        </w:tc>
        <w:tc>
          <w:tcPr>
            <w:tcW w:w="2267" w:type="dxa"/>
            <w:tcBorders>
              <w:top w:val="single" w:sz="4" w:space="0" w:color="auto"/>
              <w:left w:val="single" w:sz="4" w:space="0" w:color="auto"/>
              <w:bottom w:val="single" w:sz="4" w:space="0" w:color="auto"/>
              <w:right w:val="single" w:sz="4" w:space="0" w:color="auto"/>
            </w:tcBorders>
          </w:tcPr>
          <w:p w14:paraId="030436E9" w14:textId="77777777" w:rsidR="002E22A6" w:rsidRPr="00196BCA" w:rsidRDefault="002E22A6">
            <w:pPr>
              <w:pStyle w:val="TAL"/>
            </w:pPr>
          </w:p>
        </w:tc>
        <w:tc>
          <w:tcPr>
            <w:tcW w:w="1700" w:type="dxa"/>
            <w:tcBorders>
              <w:top w:val="single" w:sz="4" w:space="0" w:color="auto"/>
              <w:left w:val="single" w:sz="4" w:space="0" w:color="auto"/>
              <w:bottom w:val="single" w:sz="4" w:space="0" w:color="auto"/>
              <w:right w:val="single" w:sz="4" w:space="0" w:color="auto"/>
            </w:tcBorders>
          </w:tcPr>
          <w:p w14:paraId="53BB488F" w14:textId="77777777" w:rsidR="002E22A6" w:rsidRPr="00196BCA" w:rsidRDefault="002E22A6">
            <w:pPr>
              <w:pStyle w:val="TAL"/>
            </w:pPr>
          </w:p>
        </w:tc>
        <w:tc>
          <w:tcPr>
            <w:tcW w:w="1245" w:type="dxa"/>
            <w:tcBorders>
              <w:top w:val="single" w:sz="4" w:space="0" w:color="auto"/>
              <w:left w:val="single" w:sz="4" w:space="0" w:color="auto"/>
              <w:bottom w:val="single" w:sz="4" w:space="0" w:color="auto"/>
              <w:right w:val="single" w:sz="4" w:space="0" w:color="auto"/>
            </w:tcBorders>
          </w:tcPr>
          <w:p w14:paraId="52DB6D78" w14:textId="77777777" w:rsidR="002E22A6" w:rsidRPr="00196BCA" w:rsidRDefault="002E22A6">
            <w:pPr>
              <w:pStyle w:val="TAL"/>
            </w:pPr>
          </w:p>
        </w:tc>
      </w:tr>
      <w:tr w:rsidR="002E22A6" w:rsidRPr="00196BCA" w14:paraId="05260A77" w14:textId="77777777" w:rsidTr="002E22A6">
        <w:tc>
          <w:tcPr>
            <w:tcW w:w="4535" w:type="dxa"/>
            <w:tcBorders>
              <w:top w:val="single" w:sz="4" w:space="0" w:color="auto"/>
              <w:left w:val="single" w:sz="4" w:space="0" w:color="auto"/>
              <w:bottom w:val="single" w:sz="4" w:space="0" w:color="auto"/>
              <w:right w:val="single" w:sz="4" w:space="0" w:color="auto"/>
            </w:tcBorders>
            <w:hideMark/>
          </w:tcPr>
          <w:p w14:paraId="68491A29" w14:textId="77777777" w:rsidR="002E22A6" w:rsidRPr="00196BCA" w:rsidRDefault="002E22A6">
            <w:pPr>
              <w:pStyle w:val="TAL"/>
            </w:pPr>
            <w:r w:rsidRPr="00196BCA">
              <w:t>}</w:t>
            </w:r>
          </w:p>
        </w:tc>
        <w:tc>
          <w:tcPr>
            <w:tcW w:w="2267" w:type="dxa"/>
            <w:tcBorders>
              <w:top w:val="single" w:sz="4" w:space="0" w:color="auto"/>
              <w:left w:val="single" w:sz="4" w:space="0" w:color="auto"/>
              <w:bottom w:val="single" w:sz="4" w:space="0" w:color="auto"/>
              <w:right w:val="single" w:sz="4" w:space="0" w:color="auto"/>
            </w:tcBorders>
          </w:tcPr>
          <w:p w14:paraId="577D80B1" w14:textId="77777777" w:rsidR="002E22A6" w:rsidRPr="00196BCA" w:rsidRDefault="002E22A6">
            <w:pPr>
              <w:pStyle w:val="TAL"/>
            </w:pPr>
          </w:p>
        </w:tc>
        <w:tc>
          <w:tcPr>
            <w:tcW w:w="1700" w:type="dxa"/>
            <w:tcBorders>
              <w:top w:val="single" w:sz="4" w:space="0" w:color="auto"/>
              <w:left w:val="single" w:sz="4" w:space="0" w:color="auto"/>
              <w:bottom w:val="single" w:sz="4" w:space="0" w:color="auto"/>
              <w:right w:val="single" w:sz="4" w:space="0" w:color="auto"/>
            </w:tcBorders>
          </w:tcPr>
          <w:p w14:paraId="04BEF26D" w14:textId="77777777" w:rsidR="002E22A6" w:rsidRPr="00196BCA" w:rsidRDefault="002E22A6">
            <w:pPr>
              <w:pStyle w:val="TAL"/>
            </w:pPr>
          </w:p>
        </w:tc>
        <w:tc>
          <w:tcPr>
            <w:tcW w:w="1245" w:type="dxa"/>
            <w:tcBorders>
              <w:top w:val="single" w:sz="4" w:space="0" w:color="auto"/>
              <w:left w:val="single" w:sz="4" w:space="0" w:color="auto"/>
              <w:bottom w:val="single" w:sz="4" w:space="0" w:color="auto"/>
              <w:right w:val="single" w:sz="4" w:space="0" w:color="auto"/>
            </w:tcBorders>
          </w:tcPr>
          <w:p w14:paraId="2C66F732" w14:textId="77777777" w:rsidR="002E22A6" w:rsidRPr="00196BCA" w:rsidRDefault="002E22A6">
            <w:pPr>
              <w:pStyle w:val="TAL"/>
            </w:pPr>
          </w:p>
        </w:tc>
      </w:tr>
    </w:tbl>
    <w:p w14:paraId="1F6C2DC8" w14:textId="77777777" w:rsidR="002E22A6" w:rsidRPr="00196BCA" w:rsidRDefault="002E22A6" w:rsidP="002E22A6"/>
    <w:p w14:paraId="14250E20" w14:textId="77777777" w:rsidR="002E22A6" w:rsidRPr="00196BCA" w:rsidRDefault="002E22A6" w:rsidP="002E22A6">
      <w:pPr>
        <w:pStyle w:val="TH"/>
      </w:pPr>
      <w:r w:rsidRPr="00196BCA">
        <w:t>Table 7.1.3.6.6.3.3-</w:t>
      </w:r>
      <w:r w:rsidRPr="00196BCA">
        <w:rPr>
          <w:lang w:eastAsia="zh-CN"/>
        </w:rPr>
        <w:t>7</w:t>
      </w:r>
      <w:r w:rsidRPr="00196BCA">
        <w:t xml:space="preserve">: </w:t>
      </w:r>
      <w:r w:rsidRPr="00196BCA">
        <w:rPr>
          <w:i/>
          <w:iCs/>
        </w:rPr>
        <w:t>PDCP-Config</w:t>
      </w:r>
      <w:r w:rsidRPr="00196BCA">
        <w:rPr>
          <w:i/>
        </w:rPr>
        <w:t xml:space="preserve"> </w:t>
      </w:r>
      <w:r w:rsidRPr="00196BCA">
        <w:t>(Table 7.1.3.6.6.3.3-</w:t>
      </w:r>
      <w:r w:rsidRPr="00196BCA">
        <w:rPr>
          <w:lang w:eastAsia="zh-CN"/>
        </w:rPr>
        <w:t>6</w:t>
      </w:r>
      <w:r w:rsidRPr="00196BCA">
        <w:t>)</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6"/>
        <w:gridCol w:w="2268"/>
        <w:gridCol w:w="1701"/>
        <w:gridCol w:w="1245"/>
      </w:tblGrid>
      <w:tr w:rsidR="002E22A6" w:rsidRPr="00196BCA" w14:paraId="2B0F5173" w14:textId="77777777" w:rsidTr="006D6481">
        <w:tc>
          <w:tcPr>
            <w:tcW w:w="9750" w:type="dxa"/>
            <w:gridSpan w:val="4"/>
            <w:tcBorders>
              <w:top w:val="single" w:sz="4" w:space="0" w:color="auto"/>
              <w:left w:val="single" w:sz="4" w:space="0" w:color="auto"/>
              <w:bottom w:val="single" w:sz="4" w:space="0" w:color="auto"/>
              <w:right w:val="single" w:sz="4" w:space="0" w:color="auto"/>
            </w:tcBorders>
            <w:hideMark/>
          </w:tcPr>
          <w:p w14:paraId="6C9BAB80" w14:textId="77777777" w:rsidR="002E22A6" w:rsidRPr="00196BCA" w:rsidRDefault="002E22A6">
            <w:pPr>
              <w:pStyle w:val="TAH"/>
              <w:jc w:val="left"/>
              <w:rPr>
                <w:b w:val="0"/>
              </w:rPr>
            </w:pPr>
            <w:r w:rsidRPr="00196BCA">
              <w:rPr>
                <w:b w:val="0"/>
              </w:rPr>
              <w:t>Derivation Path: 38.508-1 [4], Table: 4.6.3-99</w:t>
            </w:r>
          </w:p>
        </w:tc>
      </w:tr>
      <w:tr w:rsidR="002E22A6" w:rsidRPr="00196BCA" w14:paraId="268BDD35" w14:textId="77777777" w:rsidTr="006D6481">
        <w:tc>
          <w:tcPr>
            <w:tcW w:w="4536" w:type="dxa"/>
            <w:tcBorders>
              <w:top w:val="single" w:sz="4" w:space="0" w:color="auto"/>
              <w:left w:val="single" w:sz="4" w:space="0" w:color="auto"/>
              <w:bottom w:val="single" w:sz="4" w:space="0" w:color="auto"/>
              <w:right w:val="single" w:sz="4" w:space="0" w:color="auto"/>
            </w:tcBorders>
            <w:hideMark/>
          </w:tcPr>
          <w:p w14:paraId="05B47DAD" w14:textId="77777777" w:rsidR="002E22A6" w:rsidRPr="00196BCA" w:rsidRDefault="002E22A6">
            <w:pPr>
              <w:pStyle w:val="TAH"/>
            </w:pPr>
            <w:r w:rsidRPr="00196BCA">
              <w:t>Information Element</w:t>
            </w:r>
          </w:p>
        </w:tc>
        <w:tc>
          <w:tcPr>
            <w:tcW w:w="2268" w:type="dxa"/>
            <w:tcBorders>
              <w:top w:val="single" w:sz="4" w:space="0" w:color="auto"/>
              <w:left w:val="single" w:sz="4" w:space="0" w:color="auto"/>
              <w:bottom w:val="single" w:sz="4" w:space="0" w:color="auto"/>
              <w:right w:val="single" w:sz="4" w:space="0" w:color="auto"/>
            </w:tcBorders>
            <w:hideMark/>
          </w:tcPr>
          <w:p w14:paraId="7846019A" w14:textId="77777777" w:rsidR="002E22A6" w:rsidRPr="00196BCA" w:rsidRDefault="002E22A6">
            <w:pPr>
              <w:pStyle w:val="TAH"/>
            </w:pPr>
            <w:r w:rsidRPr="00196BCA">
              <w:t>Value/remark</w:t>
            </w:r>
          </w:p>
        </w:tc>
        <w:tc>
          <w:tcPr>
            <w:tcW w:w="1701" w:type="dxa"/>
            <w:tcBorders>
              <w:top w:val="single" w:sz="4" w:space="0" w:color="auto"/>
              <w:left w:val="single" w:sz="4" w:space="0" w:color="auto"/>
              <w:bottom w:val="single" w:sz="4" w:space="0" w:color="auto"/>
              <w:right w:val="single" w:sz="4" w:space="0" w:color="auto"/>
            </w:tcBorders>
            <w:hideMark/>
          </w:tcPr>
          <w:p w14:paraId="30B87425" w14:textId="77777777" w:rsidR="002E22A6" w:rsidRPr="00196BCA" w:rsidRDefault="002E22A6">
            <w:pPr>
              <w:pStyle w:val="TAH"/>
            </w:pPr>
            <w:r w:rsidRPr="00196BCA">
              <w:t>Comment</w:t>
            </w:r>
          </w:p>
        </w:tc>
        <w:tc>
          <w:tcPr>
            <w:tcW w:w="1245" w:type="dxa"/>
            <w:tcBorders>
              <w:top w:val="single" w:sz="4" w:space="0" w:color="auto"/>
              <w:left w:val="single" w:sz="4" w:space="0" w:color="auto"/>
              <w:bottom w:val="single" w:sz="4" w:space="0" w:color="auto"/>
              <w:right w:val="single" w:sz="4" w:space="0" w:color="auto"/>
            </w:tcBorders>
            <w:hideMark/>
          </w:tcPr>
          <w:p w14:paraId="2F4C8B61" w14:textId="77777777" w:rsidR="002E22A6" w:rsidRPr="00196BCA" w:rsidRDefault="002E22A6">
            <w:pPr>
              <w:pStyle w:val="TAH"/>
            </w:pPr>
            <w:r w:rsidRPr="00196BCA">
              <w:t>Condition</w:t>
            </w:r>
          </w:p>
        </w:tc>
      </w:tr>
      <w:tr w:rsidR="002E22A6" w:rsidRPr="00196BCA" w14:paraId="2286D479" w14:textId="77777777" w:rsidTr="006D6481">
        <w:tc>
          <w:tcPr>
            <w:tcW w:w="4536" w:type="dxa"/>
            <w:tcBorders>
              <w:top w:val="single" w:sz="4" w:space="0" w:color="auto"/>
              <w:left w:val="single" w:sz="4" w:space="0" w:color="auto"/>
              <w:bottom w:val="single" w:sz="4" w:space="0" w:color="auto"/>
              <w:right w:val="single" w:sz="4" w:space="0" w:color="auto"/>
            </w:tcBorders>
            <w:hideMark/>
          </w:tcPr>
          <w:p w14:paraId="5EB21358" w14:textId="77777777" w:rsidR="002E22A6" w:rsidRPr="00196BCA" w:rsidRDefault="002E22A6">
            <w:pPr>
              <w:pStyle w:val="TAL"/>
            </w:pPr>
            <w:r w:rsidRPr="00196BCA">
              <w:t xml:space="preserve">PDCP-Config ::= </w:t>
            </w:r>
            <w:r w:rsidRPr="00196BCA">
              <w:rPr>
                <w:snapToGrid w:val="0"/>
              </w:rPr>
              <w:t xml:space="preserve">SEQUENCE </w:t>
            </w:r>
            <w:r w:rsidRPr="00196BCA">
              <w:t>{</w:t>
            </w:r>
          </w:p>
        </w:tc>
        <w:tc>
          <w:tcPr>
            <w:tcW w:w="2268" w:type="dxa"/>
            <w:tcBorders>
              <w:top w:val="single" w:sz="4" w:space="0" w:color="auto"/>
              <w:left w:val="single" w:sz="4" w:space="0" w:color="auto"/>
              <w:bottom w:val="single" w:sz="4" w:space="0" w:color="auto"/>
              <w:right w:val="single" w:sz="4" w:space="0" w:color="auto"/>
            </w:tcBorders>
          </w:tcPr>
          <w:p w14:paraId="709CEFAE" w14:textId="77777777" w:rsidR="002E22A6" w:rsidRPr="00196BCA" w:rsidRDefault="002E22A6">
            <w:pPr>
              <w:pStyle w:val="TAL"/>
            </w:pPr>
          </w:p>
        </w:tc>
        <w:tc>
          <w:tcPr>
            <w:tcW w:w="1701" w:type="dxa"/>
            <w:tcBorders>
              <w:top w:val="single" w:sz="4" w:space="0" w:color="auto"/>
              <w:left w:val="single" w:sz="4" w:space="0" w:color="auto"/>
              <w:bottom w:val="single" w:sz="4" w:space="0" w:color="auto"/>
              <w:right w:val="single" w:sz="4" w:space="0" w:color="auto"/>
            </w:tcBorders>
          </w:tcPr>
          <w:p w14:paraId="4FA3E8CF" w14:textId="77777777" w:rsidR="002E22A6" w:rsidRPr="00196BCA" w:rsidRDefault="002E22A6">
            <w:pPr>
              <w:pStyle w:val="TAL"/>
            </w:pPr>
          </w:p>
        </w:tc>
        <w:tc>
          <w:tcPr>
            <w:tcW w:w="1245" w:type="dxa"/>
            <w:tcBorders>
              <w:top w:val="single" w:sz="4" w:space="0" w:color="auto"/>
              <w:left w:val="single" w:sz="4" w:space="0" w:color="auto"/>
              <w:bottom w:val="single" w:sz="4" w:space="0" w:color="auto"/>
              <w:right w:val="single" w:sz="4" w:space="0" w:color="auto"/>
            </w:tcBorders>
          </w:tcPr>
          <w:p w14:paraId="5E273E1D" w14:textId="77777777" w:rsidR="002E22A6" w:rsidRPr="00196BCA" w:rsidRDefault="002E22A6">
            <w:pPr>
              <w:pStyle w:val="TAL"/>
            </w:pPr>
          </w:p>
        </w:tc>
      </w:tr>
      <w:tr w:rsidR="006D6481" w:rsidRPr="00196BCA" w:rsidDel="006D6481" w14:paraId="1DF43697" w14:textId="77777777" w:rsidTr="006D6481">
        <w:tc>
          <w:tcPr>
            <w:tcW w:w="4536" w:type="dxa"/>
            <w:tcBorders>
              <w:top w:val="single" w:sz="4" w:space="0" w:color="auto"/>
              <w:left w:val="single" w:sz="4" w:space="0" w:color="auto"/>
              <w:bottom w:val="single" w:sz="4" w:space="0" w:color="auto"/>
              <w:right w:val="single" w:sz="4" w:space="0" w:color="auto"/>
            </w:tcBorders>
          </w:tcPr>
          <w:p w14:paraId="291ECA25" w14:textId="5F2AF1B2" w:rsidR="006D6481" w:rsidRPr="00196BCA" w:rsidDel="006D6481" w:rsidRDefault="006D6481" w:rsidP="006D6481">
            <w:pPr>
              <w:pStyle w:val="TAL"/>
            </w:pPr>
            <w:r w:rsidRPr="00196BCA">
              <w:t xml:space="preserve">  uplinkDataCompression-r17 CHOICE {</w:t>
            </w:r>
          </w:p>
        </w:tc>
        <w:tc>
          <w:tcPr>
            <w:tcW w:w="2268" w:type="dxa"/>
            <w:tcBorders>
              <w:top w:val="single" w:sz="4" w:space="0" w:color="auto"/>
              <w:left w:val="single" w:sz="4" w:space="0" w:color="auto"/>
              <w:bottom w:val="single" w:sz="4" w:space="0" w:color="auto"/>
              <w:right w:val="single" w:sz="4" w:space="0" w:color="auto"/>
            </w:tcBorders>
          </w:tcPr>
          <w:p w14:paraId="1D3DA63D" w14:textId="77777777" w:rsidR="006D6481" w:rsidRPr="00196BCA" w:rsidDel="006D6481" w:rsidRDefault="006D6481" w:rsidP="006D6481">
            <w:pPr>
              <w:pStyle w:val="TAL"/>
            </w:pPr>
          </w:p>
        </w:tc>
        <w:tc>
          <w:tcPr>
            <w:tcW w:w="1701" w:type="dxa"/>
            <w:tcBorders>
              <w:top w:val="single" w:sz="4" w:space="0" w:color="auto"/>
              <w:left w:val="single" w:sz="4" w:space="0" w:color="auto"/>
              <w:bottom w:val="single" w:sz="4" w:space="0" w:color="auto"/>
              <w:right w:val="single" w:sz="4" w:space="0" w:color="auto"/>
            </w:tcBorders>
          </w:tcPr>
          <w:p w14:paraId="611F3FDC" w14:textId="77777777" w:rsidR="006D6481" w:rsidRPr="00196BCA" w:rsidDel="006D6481" w:rsidRDefault="006D6481" w:rsidP="006D6481">
            <w:pPr>
              <w:pStyle w:val="TAL"/>
            </w:pPr>
          </w:p>
        </w:tc>
        <w:tc>
          <w:tcPr>
            <w:tcW w:w="1245" w:type="dxa"/>
            <w:tcBorders>
              <w:top w:val="single" w:sz="4" w:space="0" w:color="auto"/>
              <w:left w:val="single" w:sz="4" w:space="0" w:color="auto"/>
              <w:bottom w:val="single" w:sz="4" w:space="0" w:color="auto"/>
              <w:right w:val="single" w:sz="4" w:space="0" w:color="auto"/>
            </w:tcBorders>
          </w:tcPr>
          <w:p w14:paraId="06E1C2A0" w14:textId="77777777" w:rsidR="006D6481" w:rsidRPr="00196BCA" w:rsidDel="006D6481" w:rsidRDefault="006D6481" w:rsidP="006D6481">
            <w:pPr>
              <w:pStyle w:val="TAL"/>
            </w:pPr>
          </w:p>
        </w:tc>
      </w:tr>
      <w:tr w:rsidR="006D6481" w:rsidRPr="00196BCA" w:rsidDel="006D6481" w14:paraId="6E98234A" w14:textId="77777777" w:rsidTr="006D6481">
        <w:tc>
          <w:tcPr>
            <w:tcW w:w="4536" w:type="dxa"/>
            <w:tcBorders>
              <w:top w:val="single" w:sz="4" w:space="0" w:color="auto"/>
              <w:left w:val="single" w:sz="4" w:space="0" w:color="auto"/>
              <w:bottom w:val="single" w:sz="4" w:space="0" w:color="auto"/>
              <w:right w:val="single" w:sz="4" w:space="0" w:color="auto"/>
            </w:tcBorders>
          </w:tcPr>
          <w:p w14:paraId="0ECF0F56" w14:textId="0D8729AF" w:rsidR="006D6481" w:rsidRPr="00196BCA" w:rsidDel="006D6481" w:rsidRDefault="006D6481" w:rsidP="006D6481">
            <w:pPr>
              <w:pStyle w:val="TAL"/>
            </w:pPr>
            <w:r w:rsidRPr="00196BCA">
              <w:t xml:space="preserve">    setup CHOICE {</w:t>
            </w:r>
          </w:p>
        </w:tc>
        <w:tc>
          <w:tcPr>
            <w:tcW w:w="2268" w:type="dxa"/>
            <w:tcBorders>
              <w:top w:val="single" w:sz="4" w:space="0" w:color="auto"/>
              <w:left w:val="single" w:sz="4" w:space="0" w:color="auto"/>
              <w:bottom w:val="single" w:sz="4" w:space="0" w:color="auto"/>
              <w:right w:val="single" w:sz="4" w:space="0" w:color="auto"/>
            </w:tcBorders>
          </w:tcPr>
          <w:p w14:paraId="388C0C57" w14:textId="77777777" w:rsidR="006D6481" w:rsidRPr="00196BCA" w:rsidDel="006D6481" w:rsidRDefault="006D6481" w:rsidP="006D6481">
            <w:pPr>
              <w:pStyle w:val="TAL"/>
            </w:pPr>
          </w:p>
        </w:tc>
        <w:tc>
          <w:tcPr>
            <w:tcW w:w="1701" w:type="dxa"/>
            <w:tcBorders>
              <w:top w:val="single" w:sz="4" w:space="0" w:color="auto"/>
              <w:left w:val="single" w:sz="4" w:space="0" w:color="auto"/>
              <w:bottom w:val="single" w:sz="4" w:space="0" w:color="auto"/>
              <w:right w:val="single" w:sz="4" w:space="0" w:color="auto"/>
            </w:tcBorders>
          </w:tcPr>
          <w:p w14:paraId="6FC244FD" w14:textId="77777777" w:rsidR="006D6481" w:rsidRPr="00196BCA" w:rsidDel="006D6481" w:rsidRDefault="006D6481" w:rsidP="006D6481">
            <w:pPr>
              <w:pStyle w:val="TAL"/>
            </w:pPr>
          </w:p>
        </w:tc>
        <w:tc>
          <w:tcPr>
            <w:tcW w:w="1245" w:type="dxa"/>
            <w:tcBorders>
              <w:top w:val="single" w:sz="4" w:space="0" w:color="auto"/>
              <w:left w:val="single" w:sz="4" w:space="0" w:color="auto"/>
              <w:bottom w:val="single" w:sz="4" w:space="0" w:color="auto"/>
              <w:right w:val="single" w:sz="4" w:space="0" w:color="auto"/>
            </w:tcBorders>
          </w:tcPr>
          <w:p w14:paraId="0ADD8085" w14:textId="77777777" w:rsidR="006D6481" w:rsidRPr="00196BCA" w:rsidDel="006D6481" w:rsidRDefault="006D6481" w:rsidP="006D6481">
            <w:pPr>
              <w:pStyle w:val="TAL"/>
            </w:pPr>
          </w:p>
        </w:tc>
      </w:tr>
      <w:tr w:rsidR="006D6481" w:rsidRPr="00196BCA" w:rsidDel="006D6481" w14:paraId="31968B36" w14:textId="77777777" w:rsidTr="006D6481">
        <w:tc>
          <w:tcPr>
            <w:tcW w:w="4536" w:type="dxa"/>
            <w:tcBorders>
              <w:top w:val="single" w:sz="4" w:space="0" w:color="auto"/>
              <w:left w:val="single" w:sz="4" w:space="0" w:color="auto"/>
              <w:bottom w:val="single" w:sz="4" w:space="0" w:color="auto"/>
              <w:right w:val="single" w:sz="4" w:space="0" w:color="auto"/>
            </w:tcBorders>
          </w:tcPr>
          <w:p w14:paraId="1E419869" w14:textId="1556E742" w:rsidR="006D6481" w:rsidRPr="00196BCA" w:rsidDel="006D6481" w:rsidRDefault="006D6481" w:rsidP="006D6481">
            <w:pPr>
              <w:pStyle w:val="TAL"/>
            </w:pPr>
            <w:r w:rsidRPr="00196BCA">
              <w:t xml:space="preserve">      drb-ContinueUDC</w:t>
            </w:r>
          </w:p>
        </w:tc>
        <w:tc>
          <w:tcPr>
            <w:tcW w:w="2268" w:type="dxa"/>
            <w:tcBorders>
              <w:top w:val="single" w:sz="4" w:space="0" w:color="auto"/>
              <w:left w:val="single" w:sz="4" w:space="0" w:color="auto"/>
              <w:bottom w:val="single" w:sz="4" w:space="0" w:color="auto"/>
              <w:right w:val="single" w:sz="4" w:space="0" w:color="auto"/>
            </w:tcBorders>
          </w:tcPr>
          <w:p w14:paraId="5580A97F" w14:textId="41F289CC" w:rsidR="006D6481" w:rsidRPr="00196BCA" w:rsidDel="006D6481" w:rsidRDefault="006D6481" w:rsidP="006D6481">
            <w:pPr>
              <w:pStyle w:val="TAL"/>
            </w:pPr>
            <w:r w:rsidRPr="00196BCA">
              <w:rPr>
                <w:lang w:eastAsia="zh-CN"/>
              </w:rPr>
              <w:t>NULL</w:t>
            </w:r>
          </w:p>
        </w:tc>
        <w:tc>
          <w:tcPr>
            <w:tcW w:w="1701" w:type="dxa"/>
            <w:tcBorders>
              <w:top w:val="single" w:sz="4" w:space="0" w:color="auto"/>
              <w:left w:val="single" w:sz="4" w:space="0" w:color="auto"/>
              <w:bottom w:val="single" w:sz="4" w:space="0" w:color="auto"/>
              <w:right w:val="single" w:sz="4" w:space="0" w:color="auto"/>
            </w:tcBorders>
          </w:tcPr>
          <w:p w14:paraId="43F34434" w14:textId="77777777" w:rsidR="006D6481" w:rsidRPr="00196BCA" w:rsidDel="006D6481" w:rsidRDefault="006D6481" w:rsidP="006D6481">
            <w:pPr>
              <w:pStyle w:val="TAL"/>
            </w:pPr>
          </w:p>
        </w:tc>
        <w:tc>
          <w:tcPr>
            <w:tcW w:w="1245" w:type="dxa"/>
            <w:tcBorders>
              <w:top w:val="single" w:sz="4" w:space="0" w:color="auto"/>
              <w:left w:val="single" w:sz="4" w:space="0" w:color="auto"/>
              <w:bottom w:val="single" w:sz="4" w:space="0" w:color="auto"/>
              <w:right w:val="single" w:sz="4" w:space="0" w:color="auto"/>
            </w:tcBorders>
          </w:tcPr>
          <w:p w14:paraId="668C5B46" w14:textId="77777777" w:rsidR="006D6481" w:rsidRPr="00196BCA" w:rsidDel="006D6481" w:rsidRDefault="006D6481" w:rsidP="006D6481">
            <w:pPr>
              <w:pStyle w:val="TAL"/>
            </w:pPr>
          </w:p>
        </w:tc>
      </w:tr>
      <w:tr w:rsidR="006D6481" w:rsidRPr="00196BCA" w:rsidDel="006D6481" w14:paraId="48D8A015" w14:textId="77777777" w:rsidTr="006D6481">
        <w:tc>
          <w:tcPr>
            <w:tcW w:w="4536" w:type="dxa"/>
            <w:tcBorders>
              <w:top w:val="single" w:sz="4" w:space="0" w:color="auto"/>
              <w:left w:val="single" w:sz="4" w:space="0" w:color="auto"/>
              <w:bottom w:val="single" w:sz="4" w:space="0" w:color="auto"/>
              <w:right w:val="single" w:sz="4" w:space="0" w:color="auto"/>
            </w:tcBorders>
          </w:tcPr>
          <w:p w14:paraId="4385B22A" w14:textId="109D2124" w:rsidR="006D6481" w:rsidRPr="00196BCA" w:rsidDel="006D6481" w:rsidRDefault="006D6481" w:rsidP="006D6481">
            <w:pPr>
              <w:pStyle w:val="TAL"/>
            </w:pPr>
            <w:r w:rsidRPr="00196BCA">
              <w:t xml:space="preserve">    }</w:t>
            </w:r>
          </w:p>
        </w:tc>
        <w:tc>
          <w:tcPr>
            <w:tcW w:w="2268" w:type="dxa"/>
            <w:tcBorders>
              <w:top w:val="single" w:sz="4" w:space="0" w:color="auto"/>
              <w:left w:val="single" w:sz="4" w:space="0" w:color="auto"/>
              <w:bottom w:val="single" w:sz="4" w:space="0" w:color="auto"/>
              <w:right w:val="single" w:sz="4" w:space="0" w:color="auto"/>
            </w:tcBorders>
          </w:tcPr>
          <w:p w14:paraId="7B10C98D" w14:textId="77777777" w:rsidR="006D6481" w:rsidRPr="00196BCA" w:rsidDel="006D6481" w:rsidRDefault="006D6481" w:rsidP="006D6481">
            <w:pPr>
              <w:pStyle w:val="TAL"/>
            </w:pPr>
          </w:p>
        </w:tc>
        <w:tc>
          <w:tcPr>
            <w:tcW w:w="1701" w:type="dxa"/>
            <w:tcBorders>
              <w:top w:val="single" w:sz="4" w:space="0" w:color="auto"/>
              <w:left w:val="single" w:sz="4" w:space="0" w:color="auto"/>
              <w:bottom w:val="single" w:sz="4" w:space="0" w:color="auto"/>
              <w:right w:val="single" w:sz="4" w:space="0" w:color="auto"/>
            </w:tcBorders>
          </w:tcPr>
          <w:p w14:paraId="4E110D53" w14:textId="77777777" w:rsidR="006D6481" w:rsidRPr="00196BCA" w:rsidDel="006D6481" w:rsidRDefault="006D6481" w:rsidP="006D6481">
            <w:pPr>
              <w:pStyle w:val="TAL"/>
            </w:pPr>
          </w:p>
        </w:tc>
        <w:tc>
          <w:tcPr>
            <w:tcW w:w="1245" w:type="dxa"/>
            <w:tcBorders>
              <w:top w:val="single" w:sz="4" w:space="0" w:color="auto"/>
              <w:left w:val="single" w:sz="4" w:space="0" w:color="auto"/>
              <w:bottom w:val="single" w:sz="4" w:space="0" w:color="auto"/>
              <w:right w:val="single" w:sz="4" w:space="0" w:color="auto"/>
            </w:tcBorders>
          </w:tcPr>
          <w:p w14:paraId="7F390097" w14:textId="77777777" w:rsidR="006D6481" w:rsidRPr="00196BCA" w:rsidDel="006D6481" w:rsidRDefault="006D6481" w:rsidP="006D6481">
            <w:pPr>
              <w:pStyle w:val="TAL"/>
            </w:pPr>
          </w:p>
        </w:tc>
      </w:tr>
      <w:tr w:rsidR="006D6481" w:rsidRPr="00196BCA" w:rsidDel="006D6481" w14:paraId="7B4C407D" w14:textId="77777777" w:rsidTr="006D6481">
        <w:tc>
          <w:tcPr>
            <w:tcW w:w="4536" w:type="dxa"/>
            <w:tcBorders>
              <w:top w:val="single" w:sz="4" w:space="0" w:color="auto"/>
              <w:left w:val="single" w:sz="4" w:space="0" w:color="auto"/>
              <w:bottom w:val="single" w:sz="4" w:space="0" w:color="auto"/>
              <w:right w:val="single" w:sz="4" w:space="0" w:color="auto"/>
            </w:tcBorders>
          </w:tcPr>
          <w:p w14:paraId="3CAFA373" w14:textId="770D273C" w:rsidR="006D6481" w:rsidRPr="00196BCA" w:rsidDel="006D6481" w:rsidRDefault="006D6481" w:rsidP="006D6481">
            <w:pPr>
              <w:pStyle w:val="TAL"/>
            </w:pPr>
            <w:r w:rsidRPr="00196BCA">
              <w:t xml:space="preserve">  }</w:t>
            </w:r>
          </w:p>
        </w:tc>
        <w:tc>
          <w:tcPr>
            <w:tcW w:w="2268" w:type="dxa"/>
            <w:tcBorders>
              <w:top w:val="single" w:sz="4" w:space="0" w:color="auto"/>
              <w:left w:val="single" w:sz="4" w:space="0" w:color="auto"/>
              <w:bottom w:val="single" w:sz="4" w:space="0" w:color="auto"/>
              <w:right w:val="single" w:sz="4" w:space="0" w:color="auto"/>
            </w:tcBorders>
          </w:tcPr>
          <w:p w14:paraId="391E371D" w14:textId="77777777" w:rsidR="006D6481" w:rsidRPr="00196BCA" w:rsidDel="006D6481" w:rsidRDefault="006D6481" w:rsidP="006D6481">
            <w:pPr>
              <w:pStyle w:val="TAL"/>
            </w:pPr>
          </w:p>
        </w:tc>
        <w:tc>
          <w:tcPr>
            <w:tcW w:w="1701" w:type="dxa"/>
            <w:tcBorders>
              <w:top w:val="single" w:sz="4" w:space="0" w:color="auto"/>
              <w:left w:val="single" w:sz="4" w:space="0" w:color="auto"/>
              <w:bottom w:val="single" w:sz="4" w:space="0" w:color="auto"/>
              <w:right w:val="single" w:sz="4" w:space="0" w:color="auto"/>
            </w:tcBorders>
          </w:tcPr>
          <w:p w14:paraId="57352030" w14:textId="77777777" w:rsidR="006D6481" w:rsidRPr="00196BCA" w:rsidDel="006D6481" w:rsidRDefault="006D6481" w:rsidP="006D6481">
            <w:pPr>
              <w:pStyle w:val="TAL"/>
            </w:pPr>
          </w:p>
        </w:tc>
        <w:tc>
          <w:tcPr>
            <w:tcW w:w="1245" w:type="dxa"/>
            <w:tcBorders>
              <w:top w:val="single" w:sz="4" w:space="0" w:color="auto"/>
              <w:left w:val="single" w:sz="4" w:space="0" w:color="auto"/>
              <w:bottom w:val="single" w:sz="4" w:space="0" w:color="auto"/>
              <w:right w:val="single" w:sz="4" w:space="0" w:color="auto"/>
            </w:tcBorders>
          </w:tcPr>
          <w:p w14:paraId="2C20A44F" w14:textId="77777777" w:rsidR="006D6481" w:rsidRPr="00196BCA" w:rsidDel="006D6481" w:rsidRDefault="006D6481" w:rsidP="006D6481">
            <w:pPr>
              <w:pStyle w:val="TAL"/>
            </w:pPr>
          </w:p>
        </w:tc>
      </w:tr>
      <w:tr w:rsidR="006D6481" w:rsidRPr="00196BCA" w14:paraId="2D58793A" w14:textId="77777777" w:rsidTr="006D6481">
        <w:tc>
          <w:tcPr>
            <w:tcW w:w="4536" w:type="dxa"/>
            <w:tcBorders>
              <w:top w:val="single" w:sz="4" w:space="0" w:color="auto"/>
              <w:left w:val="single" w:sz="4" w:space="0" w:color="auto"/>
              <w:bottom w:val="single" w:sz="4" w:space="0" w:color="auto"/>
              <w:right w:val="single" w:sz="4" w:space="0" w:color="auto"/>
            </w:tcBorders>
            <w:hideMark/>
          </w:tcPr>
          <w:p w14:paraId="4CD7BDDA" w14:textId="77777777" w:rsidR="006D6481" w:rsidRPr="00196BCA" w:rsidRDefault="006D6481" w:rsidP="006D6481">
            <w:pPr>
              <w:pStyle w:val="TAL"/>
            </w:pPr>
            <w:r w:rsidRPr="00196BCA">
              <w:t>}</w:t>
            </w:r>
          </w:p>
        </w:tc>
        <w:tc>
          <w:tcPr>
            <w:tcW w:w="2268" w:type="dxa"/>
            <w:tcBorders>
              <w:top w:val="single" w:sz="4" w:space="0" w:color="auto"/>
              <w:left w:val="single" w:sz="4" w:space="0" w:color="auto"/>
              <w:bottom w:val="single" w:sz="4" w:space="0" w:color="auto"/>
              <w:right w:val="single" w:sz="4" w:space="0" w:color="auto"/>
            </w:tcBorders>
          </w:tcPr>
          <w:p w14:paraId="0B9B3F92" w14:textId="77777777" w:rsidR="006D6481" w:rsidRPr="00196BCA" w:rsidRDefault="006D6481" w:rsidP="006D6481">
            <w:pPr>
              <w:pStyle w:val="TAL"/>
            </w:pPr>
          </w:p>
        </w:tc>
        <w:tc>
          <w:tcPr>
            <w:tcW w:w="1701" w:type="dxa"/>
            <w:tcBorders>
              <w:top w:val="single" w:sz="4" w:space="0" w:color="auto"/>
              <w:left w:val="single" w:sz="4" w:space="0" w:color="auto"/>
              <w:bottom w:val="single" w:sz="4" w:space="0" w:color="auto"/>
              <w:right w:val="single" w:sz="4" w:space="0" w:color="auto"/>
            </w:tcBorders>
          </w:tcPr>
          <w:p w14:paraId="5DE282AD" w14:textId="77777777" w:rsidR="006D6481" w:rsidRPr="00196BCA" w:rsidRDefault="006D6481" w:rsidP="006D6481">
            <w:pPr>
              <w:pStyle w:val="TAL"/>
            </w:pPr>
          </w:p>
        </w:tc>
        <w:tc>
          <w:tcPr>
            <w:tcW w:w="1245" w:type="dxa"/>
            <w:tcBorders>
              <w:top w:val="single" w:sz="4" w:space="0" w:color="auto"/>
              <w:left w:val="single" w:sz="4" w:space="0" w:color="auto"/>
              <w:bottom w:val="single" w:sz="4" w:space="0" w:color="auto"/>
              <w:right w:val="single" w:sz="4" w:space="0" w:color="auto"/>
            </w:tcBorders>
          </w:tcPr>
          <w:p w14:paraId="55BC215B" w14:textId="77777777" w:rsidR="006D6481" w:rsidRPr="00196BCA" w:rsidRDefault="006D6481" w:rsidP="006D6481">
            <w:pPr>
              <w:pStyle w:val="TAL"/>
            </w:pPr>
          </w:p>
        </w:tc>
      </w:tr>
    </w:tbl>
    <w:p w14:paraId="362F5F64" w14:textId="77777777" w:rsidR="002E22A6" w:rsidRPr="00196BCA" w:rsidRDefault="002E22A6" w:rsidP="002E22A6"/>
    <w:p w14:paraId="526B5771" w14:textId="77777777" w:rsidR="002E22A6" w:rsidRPr="00196BCA" w:rsidRDefault="002E22A6" w:rsidP="002E22A6">
      <w:pPr>
        <w:pStyle w:val="TH"/>
      </w:pPr>
      <w:r w:rsidRPr="00196BCA">
        <w:t>Table 7.1.3.6.6.3.3-</w:t>
      </w:r>
      <w:r w:rsidRPr="00196BCA">
        <w:rPr>
          <w:lang w:eastAsia="zh-CN"/>
        </w:rPr>
        <w:t>8</w:t>
      </w:r>
      <w:r w:rsidRPr="00196BCA">
        <w:t xml:space="preserve">: </w:t>
      </w:r>
      <w:r w:rsidRPr="00196BCA">
        <w:rPr>
          <w:i/>
          <w:iCs/>
        </w:rPr>
        <w:t>CellGroupConfig</w:t>
      </w:r>
      <w:r w:rsidRPr="00196BCA">
        <w:rPr>
          <w:i/>
        </w:rPr>
        <w:t xml:space="preserve"> </w:t>
      </w:r>
      <w:r w:rsidRPr="00196BCA">
        <w:t>(7.1.3.6.6.3.3-</w:t>
      </w:r>
      <w:r w:rsidRPr="00196BCA">
        <w:rPr>
          <w:lang w:eastAsia="zh-CN"/>
        </w:rPr>
        <w:t xml:space="preserve">2, </w:t>
      </w:r>
      <w:r w:rsidRPr="00196BCA">
        <w:t>7.1.3.6.6.3.3-</w:t>
      </w:r>
      <w:r w:rsidRPr="00196BCA">
        <w:rPr>
          <w:lang w:eastAsia="zh-CN"/>
        </w:rPr>
        <w:t>5</w:t>
      </w:r>
      <w:r w:rsidRPr="00196BCA">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267"/>
        <w:gridCol w:w="1700"/>
        <w:gridCol w:w="1245"/>
      </w:tblGrid>
      <w:tr w:rsidR="002E22A6" w:rsidRPr="00196BCA" w14:paraId="42B3CB27" w14:textId="77777777" w:rsidTr="002E22A6">
        <w:tc>
          <w:tcPr>
            <w:tcW w:w="9747" w:type="dxa"/>
            <w:gridSpan w:val="4"/>
            <w:tcBorders>
              <w:top w:val="single" w:sz="4" w:space="0" w:color="auto"/>
              <w:left w:val="single" w:sz="4" w:space="0" w:color="auto"/>
              <w:bottom w:val="single" w:sz="4" w:space="0" w:color="auto"/>
              <w:right w:val="single" w:sz="4" w:space="0" w:color="auto"/>
            </w:tcBorders>
            <w:hideMark/>
          </w:tcPr>
          <w:p w14:paraId="7B067B44" w14:textId="77777777" w:rsidR="002E22A6" w:rsidRPr="00196BCA" w:rsidRDefault="002E22A6">
            <w:pPr>
              <w:pStyle w:val="TAL"/>
            </w:pPr>
            <w:r w:rsidRPr="00196BCA">
              <w:t xml:space="preserve">Derivation Path: TS 38.508-1 [4], Table 4.6.3-19 with condition </w:t>
            </w:r>
            <w:r w:rsidRPr="00196BCA">
              <w:rPr>
                <w:rFonts w:eastAsia="MS Mincho"/>
              </w:rPr>
              <w:t>PCell_change</w:t>
            </w:r>
          </w:p>
        </w:tc>
      </w:tr>
      <w:tr w:rsidR="002E22A6" w:rsidRPr="00196BCA" w14:paraId="049BE872" w14:textId="77777777" w:rsidTr="002E22A6">
        <w:tc>
          <w:tcPr>
            <w:tcW w:w="4535" w:type="dxa"/>
            <w:tcBorders>
              <w:top w:val="single" w:sz="4" w:space="0" w:color="auto"/>
              <w:left w:val="single" w:sz="4" w:space="0" w:color="auto"/>
              <w:bottom w:val="single" w:sz="4" w:space="0" w:color="auto"/>
              <w:right w:val="single" w:sz="4" w:space="0" w:color="auto"/>
            </w:tcBorders>
            <w:hideMark/>
          </w:tcPr>
          <w:p w14:paraId="06855CEE" w14:textId="77777777" w:rsidR="002E22A6" w:rsidRPr="00196BCA" w:rsidRDefault="002E22A6">
            <w:pPr>
              <w:pStyle w:val="TAH"/>
            </w:pPr>
            <w:r w:rsidRPr="00196BCA">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454ACE0F" w14:textId="77777777" w:rsidR="002E22A6" w:rsidRPr="00196BCA" w:rsidRDefault="002E22A6">
            <w:pPr>
              <w:pStyle w:val="TAH"/>
            </w:pPr>
            <w:r w:rsidRPr="00196BCA">
              <w:t>Value/remark</w:t>
            </w:r>
          </w:p>
        </w:tc>
        <w:tc>
          <w:tcPr>
            <w:tcW w:w="1700" w:type="dxa"/>
            <w:tcBorders>
              <w:top w:val="single" w:sz="4" w:space="0" w:color="auto"/>
              <w:left w:val="single" w:sz="4" w:space="0" w:color="auto"/>
              <w:bottom w:val="single" w:sz="4" w:space="0" w:color="auto"/>
              <w:right w:val="single" w:sz="4" w:space="0" w:color="auto"/>
            </w:tcBorders>
            <w:hideMark/>
          </w:tcPr>
          <w:p w14:paraId="61CFE6BF" w14:textId="77777777" w:rsidR="002E22A6" w:rsidRPr="00196BCA" w:rsidRDefault="002E22A6">
            <w:pPr>
              <w:pStyle w:val="TAH"/>
            </w:pPr>
            <w:r w:rsidRPr="00196BCA">
              <w:t>Comment</w:t>
            </w:r>
          </w:p>
        </w:tc>
        <w:tc>
          <w:tcPr>
            <w:tcW w:w="1245" w:type="dxa"/>
            <w:tcBorders>
              <w:top w:val="single" w:sz="4" w:space="0" w:color="auto"/>
              <w:left w:val="single" w:sz="4" w:space="0" w:color="auto"/>
              <w:bottom w:val="single" w:sz="4" w:space="0" w:color="auto"/>
              <w:right w:val="single" w:sz="4" w:space="0" w:color="auto"/>
            </w:tcBorders>
            <w:hideMark/>
          </w:tcPr>
          <w:p w14:paraId="7FD40A4B" w14:textId="77777777" w:rsidR="002E22A6" w:rsidRPr="00196BCA" w:rsidRDefault="002E22A6">
            <w:pPr>
              <w:pStyle w:val="TAH"/>
            </w:pPr>
            <w:r w:rsidRPr="00196BCA">
              <w:t>Condition</w:t>
            </w:r>
          </w:p>
        </w:tc>
      </w:tr>
      <w:tr w:rsidR="002E22A6" w:rsidRPr="00196BCA" w14:paraId="00094E66" w14:textId="77777777" w:rsidTr="002E22A6">
        <w:tc>
          <w:tcPr>
            <w:tcW w:w="4535" w:type="dxa"/>
            <w:tcBorders>
              <w:top w:val="single" w:sz="4" w:space="0" w:color="auto"/>
              <w:left w:val="single" w:sz="4" w:space="0" w:color="auto"/>
              <w:bottom w:val="single" w:sz="4" w:space="0" w:color="auto"/>
              <w:right w:val="single" w:sz="4" w:space="0" w:color="auto"/>
            </w:tcBorders>
            <w:hideMark/>
          </w:tcPr>
          <w:p w14:paraId="6C310101" w14:textId="77777777" w:rsidR="002E22A6" w:rsidRPr="00196BCA" w:rsidRDefault="002E22A6">
            <w:pPr>
              <w:pStyle w:val="TAL"/>
            </w:pPr>
            <w:r w:rsidRPr="00196BCA">
              <w:t xml:space="preserve">CellGroupConfig ::= </w:t>
            </w:r>
            <w:r w:rsidRPr="00196BCA">
              <w:rPr>
                <w:snapToGrid w:val="0"/>
              </w:rPr>
              <w:t xml:space="preserve">SEQUENCE </w:t>
            </w:r>
            <w:r w:rsidRPr="00196BCA">
              <w:t>{</w:t>
            </w:r>
          </w:p>
        </w:tc>
        <w:tc>
          <w:tcPr>
            <w:tcW w:w="2267" w:type="dxa"/>
            <w:tcBorders>
              <w:top w:val="single" w:sz="4" w:space="0" w:color="auto"/>
              <w:left w:val="single" w:sz="4" w:space="0" w:color="auto"/>
              <w:bottom w:val="single" w:sz="4" w:space="0" w:color="auto"/>
              <w:right w:val="single" w:sz="4" w:space="0" w:color="auto"/>
            </w:tcBorders>
          </w:tcPr>
          <w:p w14:paraId="2F0067EB" w14:textId="77777777" w:rsidR="002E22A6" w:rsidRPr="00196BCA" w:rsidRDefault="002E22A6">
            <w:pPr>
              <w:pStyle w:val="TAL"/>
            </w:pPr>
          </w:p>
        </w:tc>
        <w:tc>
          <w:tcPr>
            <w:tcW w:w="1700" w:type="dxa"/>
            <w:tcBorders>
              <w:top w:val="single" w:sz="4" w:space="0" w:color="auto"/>
              <w:left w:val="single" w:sz="4" w:space="0" w:color="auto"/>
              <w:bottom w:val="single" w:sz="4" w:space="0" w:color="auto"/>
              <w:right w:val="single" w:sz="4" w:space="0" w:color="auto"/>
            </w:tcBorders>
          </w:tcPr>
          <w:p w14:paraId="3D9F7338" w14:textId="77777777" w:rsidR="002E22A6" w:rsidRPr="00196BCA" w:rsidRDefault="002E22A6">
            <w:pPr>
              <w:pStyle w:val="TAL"/>
            </w:pPr>
          </w:p>
        </w:tc>
        <w:tc>
          <w:tcPr>
            <w:tcW w:w="1245" w:type="dxa"/>
            <w:tcBorders>
              <w:top w:val="single" w:sz="4" w:space="0" w:color="auto"/>
              <w:left w:val="single" w:sz="4" w:space="0" w:color="auto"/>
              <w:bottom w:val="single" w:sz="4" w:space="0" w:color="auto"/>
              <w:right w:val="single" w:sz="4" w:space="0" w:color="auto"/>
            </w:tcBorders>
          </w:tcPr>
          <w:p w14:paraId="291404CF" w14:textId="77777777" w:rsidR="002E22A6" w:rsidRPr="00196BCA" w:rsidRDefault="002E22A6">
            <w:pPr>
              <w:pStyle w:val="TAL"/>
            </w:pPr>
          </w:p>
        </w:tc>
      </w:tr>
      <w:tr w:rsidR="002E22A6" w:rsidRPr="00196BCA" w14:paraId="31FBDB25" w14:textId="77777777" w:rsidTr="002E22A6">
        <w:tc>
          <w:tcPr>
            <w:tcW w:w="4535" w:type="dxa"/>
            <w:tcBorders>
              <w:top w:val="single" w:sz="4" w:space="0" w:color="auto"/>
              <w:left w:val="single" w:sz="4" w:space="0" w:color="auto"/>
              <w:bottom w:val="single" w:sz="4" w:space="0" w:color="auto"/>
              <w:right w:val="single" w:sz="4" w:space="0" w:color="auto"/>
            </w:tcBorders>
            <w:hideMark/>
          </w:tcPr>
          <w:p w14:paraId="00114054" w14:textId="77777777" w:rsidR="002E22A6" w:rsidRPr="00196BCA" w:rsidRDefault="002E22A6">
            <w:pPr>
              <w:pStyle w:val="TAL"/>
            </w:pPr>
            <w:r w:rsidRPr="00196BCA">
              <w:t xml:space="preserve">  spCellConfig  SEQUENCE {</w:t>
            </w:r>
          </w:p>
        </w:tc>
        <w:tc>
          <w:tcPr>
            <w:tcW w:w="2267" w:type="dxa"/>
            <w:tcBorders>
              <w:top w:val="single" w:sz="4" w:space="0" w:color="auto"/>
              <w:left w:val="single" w:sz="4" w:space="0" w:color="auto"/>
              <w:bottom w:val="single" w:sz="4" w:space="0" w:color="auto"/>
              <w:right w:val="single" w:sz="4" w:space="0" w:color="auto"/>
            </w:tcBorders>
          </w:tcPr>
          <w:p w14:paraId="30DD7C82" w14:textId="77777777" w:rsidR="002E22A6" w:rsidRPr="00196BCA" w:rsidRDefault="002E22A6">
            <w:pPr>
              <w:pStyle w:val="TAL"/>
            </w:pPr>
          </w:p>
        </w:tc>
        <w:tc>
          <w:tcPr>
            <w:tcW w:w="1700" w:type="dxa"/>
            <w:tcBorders>
              <w:top w:val="single" w:sz="4" w:space="0" w:color="auto"/>
              <w:left w:val="single" w:sz="4" w:space="0" w:color="auto"/>
              <w:bottom w:val="single" w:sz="4" w:space="0" w:color="auto"/>
              <w:right w:val="single" w:sz="4" w:space="0" w:color="auto"/>
            </w:tcBorders>
          </w:tcPr>
          <w:p w14:paraId="3BFE4BE1" w14:textId="77777777" w:rsidR="002E22A6" w:rsidRPr="00196BCA" w:rsidRDefault="002E22A6">
            <w:pPr>
              <w:pStyle w:val="TAL"/>
            </w:pPr>
          </w:p>
        </w:tc>
        <w:tc>
          <w:tcPr>
            <w:tcW w:w="1245" w:type="dxa"/>
            <w:tcBorders>
              <w:top w:val="single" w:sz="4" w:space="0" w:color="auto"/>
              <w:left w:val="single" w:sz="4" w:space="0" w:color="auto"/>
              <w:bottom w:val="single" w:sz="4" w:space="0" w:color="auto"/>
              <w:right w:val="single" w:sz="4" w:space="0" w:color="auto"/>
            </w:tcBorders>
          </w:tcPr>
          <w:p w14:paraId="25B1D317" w14:textId="77777777" w:rsidR="002E22A6" w:rsidRPr="00196BCA" w:rsidRDefault="002E22A6">
            <w:pPr>
              <w:pStyle w:val="TAL"/>
            </w:pPr>
          </w:p>
        </w:tc>
      </w:tr>
      <w:tr w:rsidR="002E22A6" w:rsidRPr="00196BCA" w14:paraId="5FF6ED53" w14:textId="77777777" w:rsidTr="002E22A6">
        <w:tc>
          <w:tcPr>
            <w:tcW w:w="4535" w:type="dxa"/>
            <w:tcBorders>
              <w:top w:val="single" w:sz="4" w:space="0" w:color="auto"/>
              <w:left w:val="single" w:sz="4" w:space="0" w:color="auto"/>
              <w:bottom w:val="single" w:sz="4" w:space="0" w:color="auto"/>
              <w:right w:val="single" w:sz="4" w:space="0" w:color="auto"/>
            </w:tcBorders>
            <w:hideMark/>
          </w:tcPr>
          <w:p w14:paraId="2612E05A" w14:textId="77777777" w:rsidR="002E22A6" w:rsidRPr="00196BCA" w:rsidRDefault="002E22A6">
            <w:pPr>
              <w:pStyle w:val="TAL"/>
            </w:pPr>
            <w:r w:rsidRPr="00196BCA">
              <w:t xml:space="preserve">    reconfigurationWithSync SEQUENCE {</w:t>
            </w:r>
          </w:p>
        </w:tc>
        <w:tc>
          <w:tcPr>
            <w:tcW w:w="2267" w:type="dxa"/>
            <w:tcBorders>
              <w:top w:val="single" w:sz="4" w:space="0" w:color="auto"/>
              <w:left w:val="single" w:sz="4" w:space="0" w:color="auto"/>
              <w:bottom w:val="single" w:sz="4" w:space="0" w:color="auto"/>
              <w:right w:val="single" w:sz="4" w:space="0" w:color="auto"/>
            </w:tcBorders>
          </w:tcPr>
          <w:p w14:paraId="3D35A23B" w14:textId="77777777" w:rsidR="002E22A6" w:rsidRPr="00196BCA" w:rsidRDefault="002E22A6">
            <w:pPr>
              <w:pStyle w:val="TAL"/>
            </w:pPr>
          </w:p>
        </w:tc>
        <w:tc>
          <w:tcPr>
            <w:tcW w:w="1700" w:type="dxa"/>
            <w:tcBorders>
              <w:top w:val="single" w:sz="4" w:space="0" w:color="auto"/>
              <w:left w:val="single" w:sz="4" w:space="0" w:color="auto"/>
              <w:bottom w:val="single" w:sz="4" w:space="0" w:color="auto"/>
              <w:right w:val="single" w:sz="4" w:space="0" w:color="auto"/>
            </w:tcBorders>
          </w:tcPr>
          <w:p w14:paraId="4D9D7A7D" w14:textId="77777777" w:rsidR="002E22A6" w:rsidRPr="00196BCA" w:rsidRDefault="002E22A6">
            <w:pPr>
              <w:pStyle w:val="TAL"/>
            </w:pPr>
          </w:p>
        </w:tc>
        <w:tc>
          <w:tcPr>
            <w:tcW w:w="1245" w:type="dxa"/>
            <w:tcBorders>
              <w:top w:val="single" w:sz="4" w:space="0" w:color="auto"/>
              <w:left w:val="single" w:sz="4" w:space="0" w:color="auto"/>
              <w:bottom w:val="single" w:sz="4" w:space="0" w:color="auto"/>
              <w:right w:val="single" w:sz="4" w:space="0" w:color="auto"/>
            </w:tcBorders>
          </w:tcPr>
          <w:p w14:paraId="2D70EB12" w14:textId="77777777" w:rsidR="002E22A6" w:rsidRPr="00196BCA" w:rsidRDefault="002E22A6">
            <w:pPr>
              <w:pStyle w:val="TAL"/>
            </w:pPr>
          </w:p>
        </w:tc>
      </w:tr>
      <w:tr w:rsidR="002E22A6" w:rsidRPr="00196BCA" w14:paraId="011FE561" w14:textId="77777777" w:rsidTr="002E22A6">
        <w:tc>
          <w:tcPr>
            <w:tcW w:w="4535" w:type="dxa"/>
            <w:tcBorders>
              <w:top w:val="single" w:sz="4" w:space="0" w:color="auto"/>
              <w:left w:val="single" w:sz="4" w:space="0" w:color="auto"/>
              <w:bottom w:val="single" w:sz="4" w:space="0" w:color="auto"/>
              <w:right w:val="single" w:sz="4" w:space="0" w:color="auto"/>
            </w:tcBorders>
            <w:hideMark/>
          </w:tcPr>
          <w:p w14:paraId="1EFB768D" w14:textId="77777777" w:rsidR="002E22A6" w:rsidRPr="00196BCA" w:rsidRDefault="002E22A6">
            <w:pPr>
              <w:pStyle w:val="TAL"/>
            </w:pPr>
            <w:r w:rsidRPr="00196BCA">
              <w:t xml:space="preserve">      spCellConfigCommon SEQUENCE {</w:t>
            </w:r>
          </w:p>
        </w:tc>
        <w:tc>
          <w:tcPr>
            <w:tcW w:w="2267" w:type="dxa"/>
            <w:tcBorders>
              <w:top w:val="single" w:sz="4" w:space="0" w:color="auto"/>
              <w:left w:val="single" w:sz="4" w:space="0" w:color="auto"/>
              <w:bottom w:val="single" w:sz="4" w:space="0" w:color="auto"/>
              <w:right w:val="single" w:sz="4" w:space="0" w:color="auto"/>
            </w:tcBorders>
            <w:hideMark/>
          </w:tcPr>
          <w:p w14:paraId="2FFFBA31" w14:textId="77777777" w:rsidR="002E22A6" w:rsidRPr="00196BCA" w:rsidRDefault="002E22A6">
            <w:pPr>
              <w:pStyle w:val="TAL"/>
            </w:pPr>
            <w:r w:rsidRPr="00196BCA">
              <w:t xml:space="preserve">Same as default ServingCellConfigCommon </w:t>
            </w:r>
          </w:p>
        </w:tc>
        <w:tc>
          <w:tcPr>
            <w:tcW w:w="1700" w:type="dxa"/>
            <w:tcBorders>
              <w:top w:val="single" w:sz="4" w:space="0" w:color="auto"/>
              <w:left w:val="single" w:sz="4" w:space="0" w:color="auto"/>
              <w:bottom w:val="single" w:sz="4" w:space="0" w:color="auto"/>
              <w:right w:val="single" w:sz="4" w:space="0" w:color="auto"/>
            </w:tcBorders>
          </w:tcPr>
          <w:p w14:paraId="0096C1C5" w14:textId="77777777" w:rsidR="002E22A6" w:rsidRPr="00196BCA" w:rsidRDefault="002E22A6">
            <w:pPr>
              <w:pStyle w:val="TAL"/>
            </w:pPr>
          </w:p>
        </w:tc>
        <w:tc>
          <w:tcPr>
            <w:tcW w:w="1245" w:type="dxa"/>
            <w:tcBorders>
              <w:top w:val="single" w:sz="4" w:space="0" w:color="auto"/>
              <w:left w:val="single" w:sz="4" w:space="0" w:color="auto"/>
              <w:bottom w:val="single" w:sz="4" w:space="0" w:color="auto"/>
              <w:right w:val="single" w:sz="4" w:space="0" w:color="auto"/>
            </w:tcBorders>
          </w:tcPr>
          <w:p w14:paraId="32945F7C" w14:textId="77777777" w:rsidR="002E22A6" w:rsidRPr="00196BCA" w:rsidRDefault="002E22A6">
            <w:pPr>
              <w:pStyle w:val="TAL"/>
            </w:pPr>
          </w:p>
        </w:tc>
      </w:tr>
      <w:tr w:rsidR="002E22A6" w:rsidRPr="00196BCA" w14:paraId="46CF9424" w14:textId="77777777" w:rsidTr="002E22A6">
        <w:tc>
          <w:tcPr>
            <w:tcW w:w="4535" w:type="dxa"/>
            <w:tcBorders>
              <w:top w:val="single" w:sz="4" w:space="0" w:color="auto"/>
              <w:left w:val="single" w:sz="4" w:space="0" w:color="auto"/>
              <w:bottom w:val="single" w:sz="4" w:space="0" w:color="auto"/>
              <w:right w:val="single" w:sz="4" w:space="0" w:color="auto"/>
            </w:tcBorders>
            <w:hideMark/>
          </w:tcPr>
          <w:p w14:paraId="3FAF643C" w14:textId="77777777" w:rsidR="002E22A6" w:rsidRPr="00196BCA" w:rsidRDefault="002E22A6">
            <w:pPr>
              <w:pStyle w:val="TAL"/>
            </w:pPr>
            <w:r w:rsidRPr="00196BCA">
              <w:t xml:space="preserve">        physCellId</w:t>
            </w:r>
          </w:p>
        </w:tc>
        <w:tc>
          <w:tcPr>
            <w:tcW w:w="2267" w:type="dxa"/>
            <w:tcBorders>
              <w:top w:val="single" w:sz="4" w:space="0" w:color="auto"/>
              <w:left w:val="single" w:sz="4" w:space="0" w:color="auto"/>
              <w:bottom w:val="single" w:sz="4" w:space="0" w:color="auto"/>
              <w:right w:val="single" w:sz="4" w:space="0" w:color="auto"/>
            </w:tcBorders>
            <w:hideMark/>
          </w:tcPr>
          <w:p w14:paraId="46A53783" w14:textId="77777777" w:rsidR="002E22A6" w:rsidRPr="00196BCA" w:rsidRDefault="002E22A6">
            <w:pPr>
              <w:pStyle w:val="TAL"/>
              <w:rPr>
                <w:lang w:eastAsia="zh-CN"/>
              </w:rPr>
            </w:pPr>
            <w:r w:rsidRPr="00196BCA">
              <w:t xml:space="preserve">Physical cell Id of NR Cell </w:t>
            </w:r>
            <w:r w:rsidRPr="00196BCA">
              <w:rPr>
                <w:lang w:eastAsia="zh-CN"/>
              </w:rPr>
              <w:t>1</w:t>
            </w:r>
          </w:p>
        </w:tc>
        <w:tc>
          <w:tcPr>
            <w:tcW w:w="1700" w:type="dxa"/>
            <w:tcBorders>
              <w:top w:val="single" w:sz="4" w:space="0" w:color="auto"/>
              <w:left w:val="single" w:sz="4" w:space="0" w:color="auto"/>
              <w:bottom w:val="single" w:sz="4" w:space="0" w:color="auto"/>
              <w:right w:val="single" w:sz="4" w:space="0" w:color="auto"/>
            </w:tcBorders>
          </w:tcPr>
          <w:p w14:paraId="4B4F84E4" w14:textId="77777777" w:rsidR="002E22A6" w:rsidRPr="00196BCA" w:rsidRDefault="002E22A6">
            <w:pPr>
              <w:pStyle w:val="TAL"/>
            </w:pPr>
          </w:p>
        </w:tc>
        <w:tc>
          <w:tcPr>
            <w:tcW w:w="1245" w:type="dxa"/>
            <w:tcBorders>
              <w:top w:val="single" w:sz="4" w:space="0" w:color="auto"/>
              <w:left w:val="single" w:sz="4" w:space="0" w:color="auto"/>
              <w:bottom w:val="single" w:sz="4" w:space="0" w:color="auto"/>
              <w:right w:val="single" w:sz="4" w:space="0" w:color="auto"/>
            </w:tcBorders>
          </w:tcPr>
          <w:p w14:paraId="44A9F2AC" w14:textId="77777777" w:rsidR="002E22A6" w:rsidRPr="00196BCA" w:rsidRDefault="002E22A6">
            <w:pPr>
              <w:pStyle w:val="TAL"/>
            </w:pPr>
          </w:p>
        </w:tc>
      </w:tr>
      <w:tr w:rsidR="002E22A6" w:rsidRPr="00196BCA" w14:paraId="78D234BC" w14:textId="77777777" w:rsidTr="002E22A6">
        <w:tc>
          <w:tcPr>
            <w:tcW w:w="4535" w:type="dxa"/>
            <w:tcBorders>
              <w:top w:val="single" w:sz="4" w:space="0" w:color="auto"/>
              <w:left w:val="single" w:sz="4" w:space="0" w:color="auto"/>
              <w:bottom w:val="single" w:sz="4" w:space="0" w:color="auto"/>
              <w:right w:val="single" w:sz="4" w:space="0" w:color="auto"/>
            </w:tcBorders>
            <w:hideMark/>
          </w:tcPr>
          <w:p w14:paraId="2472F2E2" w14:textId="77777777" w:rsidR="002E22A6" w:rsidRPr="00196BCA" w:rsidRDefault="002E22A6">
            <w:pPr>
              <w:pStyle w:val="TAL"/>
            </w:pPr>
            <w:r w:rsidRPr="00196BCA">
              <w:t xml:space="preserve">      }</w:t>
            </w:r>
          </w:p>
        </w:tc>
        <w:tc>
          <w:tcPr>
            <w:tcW w:w="2267" w:type="dxa"/>
            <w:tcBorders>
              <w:top w:val="single" w:sz="4" w:space="0" w:color="auto"/>
              <w:left w:val="single" w:sz="4" w:space="0" w:color="auto"/>
              <w:bottom w:val="single" w:sz="4" w:space="0" w:color="auto"/>
              <w:right w:val="single" w:sz="4" w:space="0" w:color="auto"/>
            </w:tcBorders>
          </w:tcPr>
          <w:p w14:paraId="68DC9EB7" w14:textId="77777777" w:rsidR="002E22A6" w:rsidRPr="00196BCA" w:rsidRDefault="002E22A6">
            <w:pPr>
              <w:pStyle w:val="TAL"/>
            </w:pPr>
          </w:p>
        </w:tc>
        <w:tc>
          <w:tcPr>
            <w:tcW w:w="1700" w:type="dxa"/>
            <w:tcBorders>
              <w:top w:val="single" w:sz="4" w:space="0" w:color="auto"/>
              <w:left w:val="single" w:sz="4" w:space="0" w:color="auto"/>
              <w:bottom w:val="single" w:sz="4" w:space="0" w:color="auto"/>
              <w:right w:val="single" w:sz="4" w:space="0" w:color="auto"/>
            </w:tcBorders>
          </w:tcPr>
          <w:p w14:paraId="72C1D1C8" w14:textId="77777777" w:rsidR="002E22A6" w:rsidRPr="00196BCA" w:rsidRDefault="002E22A6">
            <w:pPr>
              <w:pStyle w:val="TAL"/>
            </w:pPr>
          </w:p>
        </w:tc>
        <w:tc>
          <w:tcPr>
            <w:tcW w:w="1245" w:type="dxa"/>
            <w:tcBorders>
              <w:top w:val="single" w:sz="4" w:space="0" w:color="auto"/>
              <w:left w:val="single" w:sz="4" w:space="0" w:color="auto"/>
              <w:bottom w:val="single" w:sz="4" w:space="0" w:color="auto"/>
              <w:right w:val="single" w:sz="4" w:space="0" w:color="auto"/>
            </w:tcBorders>
          </w:tcPr>
          <w:p w14:paraId="1099D6CD" w14:textId="77777777" w:rsidR="002E22A6" w:rsidRPr="00196BCA" w:rsidRDefault="002E22A6">
            <w:pPr>
              <w:pStyle w:val="TAL"/>
            </w:pPr>
          </w:p>
        </w:tc>
      </w:tr>
      <w:tr w:rsidR="002E22A6" w:rsidRPr="00196BCA" w14:paraId="050941A6" w14:textId="77777777" w:rsidTr="002E22A6">
        <w:tc>
          <w:tcPr>
            <w:tcW w:w="4535" w:type="dxa"/>
            <w:tcBorders>
              <w:top w:val="single" w:sz="4" w:space="0" w:color="auto"/>
              <w:left w:val="single" w:sz="4" w:space="0" w:color="auto"/>
              <w:bottom w:val="single" w:sz="4" w:space="0" w:color="auto"/>
              <w:right w:val="single" w:sz="4" w:space="0" w:color="auto"/>
            </w:tcBorders>
            <w:hideMark/>
          </w:tcPr>
          <w:p w14:paraId="333E0E54" w14:textId="77777777" w:rsidR="002E22A6" w:rsidRPr="00196BCA" w:rsidRDefault="002E22A6">
            <w:pPr>
              <w:pStyle w:val="TAL"/>
            </w:pPr>
            <w:r w:rsidRPr="00196BCA">
              <w:t xml:space="preserve">      rach-ConfigDedicated</w:t>
            </w:r>
          </w:p>
        </w:tc>
        <w:tc>
          <w:tcPr>
            <w:tcW w:w="2267" w:type="dxa"/>
            <w:tcBorders>
              <w:top w:val="single" w:sz="4" w:space="0" w:color="auto"/>
              <w:left w:val="single" w:sz="4" w:space="0" w:color="auto"/>
              <w:bottom w:val="single" w:sz="4" w:space="0" w:color="auto"/>
              <w:right w:val="single" w:sz="4" w:space="0" w:color="auto"/>
            </w:tcBorders>
            <w:hideMark/>
          </w:tcPr>
          <w:p w14:paraId="6EB87412" w14:textId="77777777" w:rsidR="002E22A6" w:rsidRPr="00196BCA" w:rsidRDefault="002E22A6">
            <w:pPr>
              <w:pStyle w:val="TAL"/>
            </w:pPr>
            <w:r w:rsidRPr="00196BCA">
              <w:t>Not Present</w:t>
            </w:r>
          </w:p>
        </w:tc>
        <w:tc>
          <w:tcPr>
            <w:tcW w:w="1700" w:type="dxa"/>
            <w:tcBorders>
              <w:top w:val="single" w:sz="4" w:space="0" w:color="auto"/>
              <w:left w:val="single" w:sz="4" w:space="0" w:color="auto"/>
              <w:bottom w:val="single" w:sz="4" w:space="0" w:color="auto"/>
              <w:right w:val="single" w:sz="4" w:space="0" w:color="auto"/>
            </w:tcBorders>
          </w:tcPr>
          <w:p w14:paraId="3549C249" w14:textId="77777777" w:rsidR="002E22A6" w:rsidRPr="00196BCA" w:rsidRDefault="002E22A6">
            <w:pPr>
              <w:pStyle w:val="TAL"/>
            </w:pPr>
          </w:p>
        </w:tc>
        <w:tc>
          <w:tcPr>
            <w:tcW w:w="1245" w:type="dxa"/>
            <w:tcBorders>
              <w:top w:val="single" w:sz="4" w:space="0" w:color="auto"/>
              <w:left w:val="single" w:sz="4" w:space="0" w:color="auto"/>
              <w:bottom w:val="single" w:sz="4" w:space="0" w:color="auto"/>
              <w:right w:val="single" w:sz="4" w:space="0" w:color="auto"/>
            </w:tcBorders>
          </w:tcPr>
          <w:p w14:paraId="69AF4C26" w14:textId="77777777" w:rsidR="002E22A6" w:rsidRPr="00196BCA" w:rsidRDefault="002E22A6">
            <w:pPr>
              <w:pStyle w:val="TAL"/>
            </w:pPr>
          </w:p>
        </w:tc>
      </w:tr>
      <w:tr w:rsidR="002E22A6" w:rsidRPr="00196BCA" w14:paraId="39B58572" w14:textId="77777777" w:rsidTr="002E22A6">
        <w:tc>
          <w:tcPr>
            <w:tcW w:w="4535" w:type="dxa"/>
            <w:tcBorders>
              <w:top w:val="single" w:sz="4" w:space="0" w:color="auto"/>
              <w:left w:val="single" w:sz="4" w:space="0" w:color="auto"/>
              <w:bottom w:val="single" w:sz="4" w:space="0" w:color="auto"/>
              <w:right w:val="single" w:sz="4" w:space="0" w:color="auto"/>
            </w:tcBorders>
            <w:hideMark/>
          </w:tcPr>
          <w:p w14:paraId="4F2829BD" w14:textId="77777777" w:rsidR="002E22A6" w:rsidRPr="00196BCA" w:rsidRDefault="002E22A6">
            <w:pPr>
              <w:pStyle w:val="TAL"/>
            </w:pPr>
            <w:r w:rsidRPr="00196BCA">
              <w:t xml:space="preserve">    }</w:t>
            </w:r>
          </w:p>
        </w:tc>
        <w:tc>
          <w:tcPr>
            <w:tcW w:w="2267" w:type="dxa"/>
            <w:tcBorders>
              <w:top w:val="single" w:sz="4" w:space="0" w:color="auto"/>
              <w:left w:val="single" w:sz="4" w:space="0" w:color="auto"/>
              <w:bottom w:val="single" w:sz="4" w:space="0" w:color="auto"/>
              <w:right w:val="single" w:sz="4" w:space="0" w:color="auto"/>
            </w:tcBorders>
          </w:tcPr>
          <w:p w14:paraId="52D6067C" w14:textId="77777777" w:rsidR="002E22A6" w:rsidRPr="00196BCA" w:rsidRDefault="002E22A6">
            <w:pPr>
              <w:pStyle w:val="TAL"/>
            </w:pPr>
          </w:p>
        </w:tc>
        <w:tc>
          <w:tcPr>
            <w:tcW w:w="1700" w:type="dxa"/>
            <w:tcBorders>
              <w:top w:val="single" w:sz="4" w:space="0" w:color="auto"/>
              <w:left w:val="single" w:sz="4" w:space="0" w:color="auto"/>
              <w:bottom w:val="single" w:sz="4" w:space="0" w:color="auto"/>
              <w:right w:val="single" w:sz="4" w:space="0" w:color="auto"/>
            </w:tcBorders>
          </w:tcPr>
          <w:p w14:paraId="77C3A02E" w14:textId="77777777" w:rsidR="002E22A6" w:rsidRPr="00196BCA" w:rsidRDefault="002E22A6">
            <w:pPr>
              <w:pStyle w:val="TAL"/>
            </w:pPr>
          </w:p>
        </w:tc>
        <w:tc>
          <w:tcPr>
            <w:tcW w:w="1245" w:type="dxa"/>
            <w:tcBorders>
              <w:top w:val="single" w:sz="4" w:space="0" w:color="auto"/>
              <w:left w:val="single" w:sz="4" w:space="0" w:color="auto"/>
              <w:bottom w:val="single" w:sz="4" w:space="0" w:color="auto"/>
              <w:right w:val="single" w:sz="4" w:space="0" w:color="auto"/>
            </w:tcBorders>
          </w:tcPr>
          <w:p w14:paraId="26E4FC73" w14:textId="77777777" w:rsidR="002E22A6" w:rsidRPr="00196BCA" w:rsidRDefault="002E22A6">
            <w:pPr>
              <w:pStyle w:val="TAL"/>
            </w:pPr>
          </w:p>
        </w:tc>
      </w:tr>
      <w:tr w:rsidR="002E22A6" w:rsidRPr="00196BCA" w14:paraId="4E645775" w14:textId="77777777" w:rsidTr="002E22A6">
        <w:tc>
          <w:tcPr>
            <w:tcW w:w="4535" w:type="dxa"/>
            <w:tcBorders>
              <w:top w:val="single" w:sz="4" w:space="0" w:color="auto"/>
              <w:left w:val="single" w:sz="4" w:space="0" w:color="auto"/>
              <w:bottom w:val="single" w:sz="4" w:space="0" w:color="auto"/>
              <w:right w:val="single" w:sz="4" w:space="0" w:color="auto"/>
            </w:tcBorders>
            <w:hideMark/>
          </w:tcPr>
          <w:p w14:paraId="03CD2CB3" w14:textId="77777777" w:rsidR="002E22A6" w:rsidRPr="00196BCA" w:rsidRDefault="002E22A6">
            <w:pPr>
              <w:pStyle w:val="TAL"/>
            </w:pPr>
            <w:r w:rsidRPr="00196BCA">
              <w:t xml:space="preserve">  }</w:t>
            </w:r>
          </w:p>
        </w:tc>
        <w:tc>
          <w:tcPr>
            <w:tcW w:w="2267" w:type="dxa"/>
            <w:tcBorders>
              <w:top w:val="single" w:sz="4" w:space="0" w:color="auto"/>
              <w:left w:val="single" w:sz="4" w:space="0" w:color="auto"/>
              <w:bottom w:val="single" w:sz="4" w:space="0" w:color="auto"/>
              <w:right w:val="single" w:sz="4" w:space="0" w:color="auto"/>
            </w:tcBorders>
          </w:tcPr>
          <w:p w14:paraId="71389109" w14:textId="77777777" w:rsidR="002E22A6" w:rsidRPr="00196BCA" w:rsidRDefault="002E22A6">
            <w:pPr>
              <w:pStyle w:val="TAL"/>
            </w:pPr>
          </w:p>
        </w:tc>
        <w:tc>
          <w:tcPr>
            <w:tcW w:w="1700" w:type="dxa"/>
            <w:tcBorders>
              <w:top w:val="single" w:sz="4" w:space="0" w:color="auto"/>
              <w:left w:val="single" w:sz="4" w:space="0" w:color="auto"/>
              <w:bottom w:val="single" w:sz="4" w:space="0" w:color="auto"/>
              <w:right w:val="single" w:sz="4" w:space="0" w:color="auto"/>
            </w:tcBorders>
          </w:tcPr>
          <w:p w14:paraId="22210773" w14:textId="77777777" w:rsidR="002E22A6" w:rsidRPr="00196BCA" w:rsidRDefault="002E22A6">
            <w:pPr>
              <w:pStyle w:val="TAL"/>
            </w:pPr>
          </w:p>
        </w:tc>
        <w:tc>
          <w:tcPr>
            <w:tcW w:w="1245" w:type="dxa"/>
            <w:tcBorders>
              <w:top w:val="single" w:sz="4" w:space="0" w:color="auto"/>
              <w:left w:val="single" w:sz="4" w:space="0" w:color="auto"/>
              <w:bottom w:val="single" w:sz="4" w:space="0" w:color="auto"/>
              <w:right w:val="single" w:sz="4" w:space="0" w:color="auto"/>
            </w:tcBorders>
          </w:tcPr>
          <w:p w14:paraId="68277FF2" w14:textId="77777777" w:rsidR="002E22A6" w:rsidRPr="00196BCA" w:rsidRDefault="002E22A6">
            <w:pPr>
              <w:pStyle w:val="TAL"/>
            </w:pPr>
          </w:p>
        </w:tc>
      </w:tr>
      <w:tr w:rsidR="002E22A6" w:rsidRPr="00196BCA" w14:paraId="44F0DFD5" w14:textId="77777777" w:rsidTr="002E22A6">
        <w:tc>
          <w:tcPr>
            <w:tcW w:w="4535" w:type="dxa"/>
            <w:tcBorders>
              <w:top w:val="single" w:sz="4" w:space="0" w:color="auto"/>
              <w:left w:val="single" w:sz="4" w:space="0" w:color="auto"/>
              <w:bottom w:val="single" w:sz="4" w:space="0" w:color="auto"/>
              <w:right w:val="single" w:sz="4" w:space="0" w:color="auto"/>
            </w:tcBorders>
            <w:hideMark/>
          </w:tcPr>
          <w:p w14:paraId="7A7BF699" w14:textId="77777777" w:rsidR="002E22A6" w:rsidRPr="00196BCA" w:rsidRDefault="002E22A6">
            <w:pPr>
              <w:pStyle w:val="TAL"/>
            </w:pPr>
            <w:r w:rsidRPr="00196BCA">
              <w:t>}</w:t>
            </w:r>
          </w:p>
        </w:tc>
        <w:tc>
          <w:tcPr>
            <w:tcW w:w="2267" w:type="dxa"/>
            <w:tcBorders>
              <w:top w:val="single" w:sz="4" w:space="0" w:color="auto"/>
              <w:left w:val="single" w:sz="4" w:space="0" w:color="auto"/>
              <w:bottom w:val="single" w:sz="4" w:space="0" w:color="auto"/>
              <w:right w:val="single" w:sz="4" w:space="0" w:color="auto"/>
            </w:tcBorders>
          </w:tcPr>
          <w:p w14:paraId="00B03649" w14:textId="77777777" w:rsidR="002E22A6" w:rsidRPr="00196BCA" w:rsidRDefault="002E22A6">
            <w:pPr>
              <w:pStyle w:val="TAL"/>
            </w:pPr>
          </w:p>
        </w:tc>
        <w:tc>
          <w:tcPr>
            <w:tcW w:w="1700" w:type="dxa"/>
            <w:tcBorders>
              <w:top w:val="single" w:sz="4" w:space="0" w:color="auto"/>
              <w:left w:val="single" w:sz="4" w:space="0" w:color="auto"/>
              <w:bottom w:val="single" w:sz="4" w:space="0" w:color="auto"/>
              <w:right w:val="single" w:sz="4" w:space="0" w:color="auto"/>
            </w:tcBorders>
          </w:tcPr>
          <w:p w14:paraId="031F34D0" w14:textId="77777777" w:rsidR="002E22A6" w:rsidRPr="00196BCA" w:rsidRDefault="002E22A6">
            <w:pPr>
              <w:pStyle w:val="TAL"/>
            </w:pPr>
          </w:p>
        </w:tc>
        <w:tc>
          <w:tcPr>
            <w:tcW w:w="1245" w:type="dxa"/>
            <w:tcBorders>
              <w:top w:val="single" w:sz="4" w:space="0" w:color="auto"/>
              <w:left w:val="single" w:sz="4" w:space="0" w:color="auto"/>
              <w:bottom w:val="single" w:sz="4" w:space="0" w:color="auto"/>
              <w:right w:val="single" w:sz="4" w:space="0" w:color="auto"/>
            </w:tcBorders>
          </w:tcPr>
          <w:p w14:paraId="5F39BC12" w14:textId="77777777" w:rsidR="002E22A6" w:rsidRPr="00196BCA" w:rsidRDefault="002E22A6">
            <w:pPr>
              <w:pStyle w:val="TAL"/>
            </w:pPr>
          </w:p>
        </w:tc>
      </w:tr>
    </w:tbl>
    <w:p w14:paraId="67C7BF13" w14:textId="77777777" w:rsidR="002E22A6" w:rsidRPr="00196BCA" w:rsidRDefault="002E22A6" w:rsidP="002E22A6"/>
    <w:p w14:paraId="60580B79" w14:textId="77777777" w:rsidR="002A7AD6" w:rsidRPr="00196BCA" w:rsidRDefault="002A7AD6" w:rsidP="002A7AD6">
      <w:pPr>
        <w:pStyle w:val="Heading5"/>
        <w:rPr>
          <w:lang w:eastAsia="zh-CN"/>
        </w:rPr>
      </w:pPr>
      <w:r w:rsidRPr="00196BCA">
        <w:t>7.1.3.6.7</w:t>
      </w:r>
      <w:r w:rsidRPr="00196BCA">
        <w:tab/>
        <w:t xml:space="preserve">PDCP UDC/ </w:t>
      </w:r>
      <w:r w:rsidRPr="00196BCA">
        <w:rPr>
          <w:lang w:eastAsia="zh-CN"/>
        </w:rPr>
        <w:t>RRC reestablishment</w:t>
      </w:r>
    </w:p>
    <w:p w14:paraId="2CBCFC4C" w14:textId="77777777" w:rsidR="002A7AD6" w:rsidRPr="00196BCA" w:rsidRDefault="002A7AD6" w:rsidP="002A7AD6">
      <w:pPr>
        <w:pStyle w:val="H6"/>
      </w:pPr>
      <w:r w:rsidRPr="00196BCA">
        <w:t>7.1.3.6.7.1</w:t>
      </w:r>
      <w:r w:rsidRPr="00196BCA">
        <w:tab/>
        <w:t>Test Purpose (TP)</w:t>
      </w:r>
    </w:p>
    <w:p w14:paraId="6927B331" w14:textId="77777777" w:rsidR="002A7AD6" w:rsidRPr="00196BCA" w:rsidRDefault="002A7AD6" w:rsidP="002A7AD6">
      <w:pPr>
        <w:pStyle w:val="H6"/>
      </w:pPr>
      <w:r w:rsidRPr="00196BCA">
        <w:t>(1)</w:t>
      </w:r>
    </w:p>
    <w:p w14:paraId="331258DC" w14:textId="77777777" w:rsidR="002A7AD6" w:rsidRPr="00196BCA" w:rsidRDefault="002A7AD6" w:rsidP="002A7AD6">
      <w:pPr>
        <w:pStyle w:val="PL"/>
        <w:rPr>
          <w:noProof w:val="0"/>
        </w:rPr>
      </w:pPr>
      <w:r w:rsidRPr="00196BCA">
        <w:rPr>
          <w:b/>
          <w:noProof w:val="0"/>
        </w:rPr>
        <w:t>with</w:t>
      </w:r>
      <w:r w:rsidRPr="00196BCA">
        <w:rPr>
          <w:noProof w:val="0"/>
        </w:rPr>
        <w:t xml:space="preserve"> { </w:t>
      </w:r>
      <w:r w:rsidRPr="00196BCA">
        <w:rPr>
          <w:rFonts w:eastAsia="MS Gothic"/>
          <w:noProof w:val="0"/>
        </w:rPr>
        <w:t xml:space="preserve">UE in NR RRC_CONNECTED state </w:t>
      </w:r>
      <w:r w:rsidRPr="00196BCA">
        <w:rPr>
          <w:noProof w:val="0"/>
        </w:rPr>
        <w:t xml:space="preserve">with PDCP </w:t>
      </w:r>
      <w:r w:rsidRPr="00196BCA">
        <w:rPr>
          <w:noProof w:val="0"/>
          <w:lang w:eastAsia="zh-CN"/>
        </w:rPr>
        <w:t xml:space="preserve">UDC </w:t>
      </w:r>
      <w:r w:rsidRPr="00196BCA">
        <w:rPr>
          <w:noProof w:val="0"/>
        </w:rPr>
        <w:t>configured</w:t>
      </w:r>
      <w:r w:rsidRPr="00196BCA">
        <w:rPr>
          <w:rFonts w:eastAsia="MS Gothic"/>
          <w:noProof w:val="0"/>
        </w:rPr>
        <w:t xml:space="preserve"> and upon detecting radio link failure UE sends RRCReestablishmentRequest message</w:t>
      </w:r>
      <w:r w:rsidRPr="00196BCA">
        <w:rPr>
          <w:noProof w:val="0"/>
        </w:rPr>
        <w:t xml:space="preserve"> }</w:t>
      </w:r>
    </w:p>
    <w:p w14:paraId="61E7C5A3" w14:textId="77777777" w:rsidR="002A7AD6" w:rsidRPr="00196BCA" w:rsidRDefault="002A7AD6" w:rsidP="002A7AD6">
      <w:pPr>
        <w:pStyle w:val="PL"/>
        <w:rPr>
          <w:noProof w:val="0"/>
        </w:rPr>
      </w:pPr>
      <w:r w:rsidRPr="00196BCA">
        <w:rPr>
          <w:b/>
          <w:noProof w:val="0"/>
        </w:rPr>
        <w:t>ensure that</w:t>
      </w:r>
      <w:r w:rsidRPr="00196BCA">
        <w:rPr>
          <w:noProof w:val="0"/>
        </w:rPr>
        <w:t xml:space="preserve"> {</w:t>
      </w:r>
    </w:p>
    <w:p w14:paraId="1395F6A1" w14:textId="77777777" w:rsidR="002A7AD6" w:rsidRPr="00196BCA" w:rsidRDefault="002A7AD6" w:rsidP="002A7AD6">
      <w:pPr>
        <w:pStyle w:val="PL"/>
        <w:rPr>
          <w:noProof w:val="0"/>
        </w:rPr>
      </w:pPr>
      <w:r w:rsidRPr="00196BCA">
        <w:rPr>
          <w:noProof w:val="0"/>
        </w:rPr>
        <w:t xml:space="preserve">  </w:t>
      </w:r>
      <w:r w:rsidRPr="00196BCA">
        <w:rPr>
          <w:b/>
          <w:noProof w:val="0"/>
        </w:rPr>
        <w:t>when</w:t>
      </w:r>
      <w:r w:rsidRPr="00196BCA">
        <w:rPr>
          <w:noProof w:val="0"/>
        </w:rPr>
        <w:t xml:space="preserve"> { UE receives the first RRCReconfiguration message after successful completion of the RRC re-establishment procedure and</w:t>
      </w:r>
      <w:r w:rsidRPr="00196BCA">
        <w:rPr>
          <w:noProof w:val="0"/>
          <w:lang w:eastAsia="zh-CN"/>
        </w:rPr>
        <w:t xml:space="preserve"> drb-ContinueUDC is not configured </w:t>
      </w:r>
      <w:r w:rsidRPr="00196BCA">
        <w:rPr>
          <w:noProof w:val="0"/>
        </w:rPr>
        <w:t>}</w:t>
      </w:r>
    </w:p>
    <w:p w14:paraId="7B232DFD" w14:textId="77777777" w:rsidR="002A7AD6" w:rsidRPr="00196BCA" w:rsidRDefault="002A7AD6" w:rsidP="002A7AD6">
      <w:pPr>
        <w:pStyle w:val="PL"/>
        <w:rPr>
          <w:noProof w:val="0"/>
        </w:rPr>
      </w:pPr>
      <w:r w:rsidRPr="00196BCA">
        <w:rPr>
          <w:noProof w:val="0"/>
        </w:rPr>
        <w:t xml:space="preserve">    </w:t>
      </w:r>
      <w:r w:rsidRPr="00196BCA">
        <w:rPr>
          <w:b/>
          <w:noProof w:val="0"/>
        </w:rPr>
        <w:t>then</w:t>
      </w:r>
      <w:r w:rsidRPr="00196BCA">
        <w:rPr>
          <w:noProof w:val="0"/>
        </w:rPr>
        <w:t xml:space="preserve"> { UE maintain</w:t>
      </w:r>
      <w:r w:rsidRPr="00196BCA">
        <w:rPr>
          <w:noProof w:val="0"/>
          <w:lang w:eastAsia="zh-CN"/>
        </w:rPr>
        <w:t>s</w:t>
      </w:r>
      <w:r w:rsidRPr="00196BCA">
        <w:rPr>
          <w:noProof w:val="0"/>
        </w:rPr>
        <w:t xml:space="preserve"> its previous UDC configuration for the DRB</w:t>
      </w:r>
      <w:r w:rsidRPr="00196BCA">
        <w:rPr>
          <w:noProof w:val="0"/>
          <w:lang w:eastAsia="zh-CN"/>
        </w:rPr>
        <w:t xml:space="preserve"> and </w:t>
      </w:r>
      <w:r w:rsidRPr="00196BCA">
        <w:rPr>
          <w:noProof w:val="0"/>
        </w:rPr>
        <w:t>re</w:t>
      </w:r>
      <w:r w:rsidRPr="00196BCA">
        <w:rPr>
          <w:rFonts w:eastAsia="SimSun"/>
          <w:noProof w:val="0"/>
          <w:lang w:eastAsia="zh-CN"/>
        </w:rPr>
        <w:t>set</w:t>
      </w:r>
      <w:r w:rsidRPr="00196BCA">
        <w:rPr>
          <w:noProof w:val="0"/>
        </w:rPr>
        <w:t>s the UDC buffer</w:t>
      </w:r>
      <w:r w:rsidRPr="00196BCA">
        <w:rPr>
          <w:rFonts w:eastAsia="MS Gothic"/>
          <w:noProof w:val="0"/>
        </w:rPr>
        <w:t xml:space="preserve"> </w:t>
      </w:r>
      <w:r w:rsidRPr="00196BCA">
        <w:rPr>
          <w:rFonts w:eastAsia="SimSun"/>
          <w:noProof w:val="0"/>
          <w:lang w:eastAsia="zh-CN"/>
        </w:rPr>
        <w:t xml:space="preserve">and sets </w:t>
      </w:r>
      <w:r w:rsidRPr="00196BCA">
        <w:rPr>
          <w:noProof w:val="0"/>
        </w:rPr>
        <w:t xml:space="preserve">the FR </w:t>
      </w:r>
      <w:r w:rsidRPr="00196BCA">
        <w:rPr>
          <w:noProof w:val="0"/>
          <w:lang w:eastAsia="zh-CN"/>
        </w:rPr>
        <w:t>field</w:t>
      </w:r>
      <w:r w:rsidRPr="00196BCA">
        <w:rPr>
          <w:noProof w:val="0"/>
        </w:rPr>
        <w:t xml:space="preserve"> in UDC header of the first compressed PDU </w:t>
      </w:r>
      <w:r w:rsidRPr="00196BCA">
        <w:rPr>
          <w:noProof w:val="0"/>
          <w:lang w:eastAsia="zh-CN"/>
        </w:rPr>
        <w:t>to 1</w:t>
      </w:r>
      <w:r w:rsidRPr="00196BCA">
        <w:rPr>
          <w:noProof w:val="0"/>
        </w:rPr>
        <w:t xml:space="preserve"> }</w:t>
      </w:r>
    </w:p>
    <w:p w14:paraId="0FA84943" w14:textId="77777777" w:rsidR="002A7AD6" w:rsidRPr="00196BCA" w:rsidRDefault="002A7AD6" w:rsidP="002A7AD6">
      <w:pPr>
        <w:pStyle w:val="PL"/>
        <w:rPr>
          <w:noProof w:val="0"/>
        </w:rPr>
      </w:pPr>
      <w:r w:rsidRPr="00196BCA">
        <w:rPr>
          <w:noProof w:val="0"/>
        </w:rPr>
        <w:t xml:space="preserve">            }</w:t>
      </w:r>
    </w:p>
    <w:p w14:paraId="460F36AD" w14:textId="77777777" w:rsidR="002A7AD6" w:rsidRPr="00196BCA" w:rsidRDefault="002A7AD6" w:rsidP="002A7AD6">
      <w:pPr>
        <w:pStyle w:val="PL"/>
        <w:rPr>
          <w:noProof w:val="0"/>
        </w:rPr>
      </w:pPr>
    </w:p>
    <w:p w14:paraId="50B1728C" w14:textId="77777777" w:rsidR="002A7AD6" w:rsidRPr="00196BCA" w:rsidRDefault="002A7AD6" w:rsidP="002A7AD6">
      <w:pPr>
        <w:pStyle w:val="H6"/>
      </w:pPr>
      <w:r w:rsidRPr="00196BCA">
        <w:t>(2)</w:t>
      </w:r>
    </w:p>
    <w:p w14:paraId="42844DAF" w14:textId="77777777" w:rsidR="002A7AD6" w:rsidRPr="00196BCA" w:rsidRDefault="002A7AD6" w:rsidP="002A7AD6">
      <w:pPr>
        <w:pStyle w:val="PL"/>
        <w:rPr>
          <w:noProof w:val="0"/>
        </w:rPr>
      </w:pPr>
      <w:r w:rsidRPr="00196BCA">
        <w:rPr>
          <w:b/>
          <w:noProof w:val="0"/>
        </w:rPr>
        <w:t>with</w:t>
      </w:r>
      <w:r w:rsidRPr="00196BCA">
        <w:rPr>
          <w:noProof w:val="0"/>
        </w:rPr>
        <w:t xml:space="preserve"> { UE in </w:t>
      </w:r>
      <w:r w:rsidRPr="00196BCA">
        <w:rPr>
          <w:rFonts w:eastAsia="MS Gothic"/>
          <w:noProof w:val="0"/>
        </w:rPr>
        <w:t>NR RRC_CONNECTED state</w:t>
      </w:r>
      <w:r w:rsidRPr="00196BCA">
        <w:rPr>
          <w:noProof w:val="0"/>
        </w:rPr>
        <w:t xml:space="preserve"> with PDCP </w:t>
      </w:r>
      <w:r w:rsidRPr="00196BCA">
        <w:rPr>
          <w:noProof w:val="0"/>
          <w:lang w:eastAsia="zh-CN"/>
        </w:rPr>
        <w:t xml:space="preserve">UDC </w:t>
      </w:r>
      <w:r w:rsidRPr="00196BCA">
        <w:rPr>
          <w:noProof w:val="0"/>
        </w:rPr>
        <w:t>configured }</w:t>
      </w:r>
    </w:p>
    <w:p w14:paraId="68A510D5" w14:textId="77777777" w:rsidR="002A7AD6" w:rsidRPr="00196BCA" w:rsidRDefault="002A7AD6" w:rsidP="002A7AD6">
      <w:pPr>
        <w:pStyle w:val="PL"/>
        <w:rPr>
          <w:noProof w:val="0"/>
        </w:rPr>
      </w:pPr>
      <w:r w:rsidRPr="00196BCA">
        <w:rPr>
          <w:b/>
          <w:noProof w:val="0"/>
        </w:rPr>
        <w:t>ensure that</w:t>
      </w:r>
      <w:r w:rsidRPr="00196BCA">
        <w:rPr>
          <w:noProof w:val="0"/>
        </w:rPr>
        <w:t xml:space="preserve"> {</w:t>
      </w:r>
    </w:p>
    <w:p w14:paraId="1F83A88D" w14:textId="77777777" w:rsidR="002A7AD6" w:rsidRPr="00196BCA" w:rsidRDefault="002A7AD6" w:rsidP="002A7AD6">
      <w:pPr>
        <w:pStyle w:val="PL"/>
        <w:rPr>
          <w:noProof w:val="0"/>
        </w:rPr>
      </w:pPr>
      <w:r w:rsidRPr="00196BCA">
        <w:rPr>
          <w:noProof w:val="0"/>
        </w:rPr>
        <w:t xml:space="preserve">  </w:t>
      </w:r>
      <w:r w:rsidRPr="00196BCA">
        <w:rPr>
          <w:b/>
          <w:noProof w:val="0"/>
        </w:rPr>
        <w:t>when</w:t>
      </w:r>
      <w:r w:rsidRPr="00196BCA">
        <w:rPr>
          <w:noProof w:val="0"/>
        </w:rPr>
        <w:t xml:space="preserve"> { UE receives the first RRCReconfiguration message after successful completion of the RRC re-establishment procedure and</w:t>
      </w:r>
      <w:r w:rsidRPr="00196BCA">
        <w:rPr>
          <w:noProof w:val="0"/>
          <w:lang w:eastAsia="zh-CN"/>
        </w:rPr>
        <w:t xml:space="preserve"> drb-ContinueUDC is configured</w:t>
      </w:r>
      <w:r w:rsidRPr="00196BCA">
        <w:rPr>
          <w:noProof w:val="0"/>
        </w:rPr>
        <w:t xml:space="preserve"> }</w:t>
      </w:r>
    </w:p>
    <w:p w14:paraId="18E5F5A7" w14:textId="77777777" w:rsidR="002A7AD6" w:rsidRPr="00196BCA" w:rsidRDefault="002A7AD6" w:rsidP="002A7AD6">
      <w:pPr>
        <w:pStyle w:val="PL"/>
        <w:rPr>
          <w:noProof w:val="0"/>
        </w:rPr>
      </w:pPr>
      <w:r w:rsidRPr="00196BCA">
        <w:rPr>
          <w:noProof w:val="0"/>
        </w:rPr>
        <w:t xml:space="preserve">    </w:t>
      </w:r>
      <w:r w:rsidRPr="00196BCA">
        <w:rPr>
          <w:b/>
          <w:noProof w:val="0"/>
        </w:rPr>
        <w:t>then</w:t>
      </w:r>
      <w:r w:rsidRPr="00196BCA">
        <w:rPr>
          <w:noProof w:val="0"/>
        </w:rPr>
        <w:t xml:space="preserve"> { UE maintain</w:t>
      </w:r>
      <w:r w:rsidRPr="00196BCA">
        <w:rPr>
          <w:noProof w:val="0"/>
          <w:lang w:eastAsia="zh-CN"/>
        </w:rPr>
        <w:t>s</w:t>
      </w:r>
      <w:r w:rsidRPr="00196BCA">
        <w:rPr>
          <w:noProof w:val="0"/>
        </w:rPr>
        <w:t xml:space="preserve"> its previous UDC configuration for the DRB</w:t>
      </w:r>
      <w:r w:rsidRPr="00196BCA">
        <w:rPr>
          <w:noProof w:val="0"/>
          <w:lang w:eastAsia="zh-CN"/>
        </w:rPr>
        <w:t xml:space="preserve"> and</w:t>
      </w:r>
      <w:r w:rsidRPr="00196BCA">
        <w:rPr>
          <w:noProof w:val="0"/>
        </w:rPr>
        <w:t xml:space="preserve"> continues to</w:t>
      </w:r>
      <w:r w:rsidRPr="00196BCA">
        <w:rPr>
          <w:noProof w:val="0"/>
          <w:lang w:eastAsia="zh-CN"/>
        </w:rPr>
        <w:t xml:space="preserve"> use </w:t>
      </w:r>
      <w:r w:rsidRPr="00196BCA">
        <w:rPr>
          <w:noProof w:val="0"/>
        </w:rPr>
        <w:t>the previous UDC buffer }</w:t>
      </w:r>
    </w:p>
    <w:p w14:paraId="490DC5A2" w14:textId="77777777" w:rsidR="002A7AD6" w:rsidRPr="00196BCA" w:rsidRDefault="002A7AD6" w:rsidP="002A7AD6">
      <w:pPr>
        <w:pStyle w:val="PL"/>
        <w:rPr>
          <w:noProof w:val="0"/>
        </w:rPr>
      </w:pPr>
      <w:r w:rsidRPr="00196BCA">
        <w:rPr>
          <w:noProof w:val="0"/>
        </w:rPr>
        <w:t xml:space="preserve">            }</w:t>
      </w:r>
    </w:p>
    <w:p w14:paraId="3063BA02" w14:textId="77777777" w:rsidR="002A7AD6" w:rsidRPr="00196BCA" w:rsidRDefault="002A7AD6" w:rsidP="002A7AD6">
      <w:pPr>
        <w:pStyle w:val="PL"/>
        <w:rPr>
          <w:noProof w:val="0"/>
        </w:rPr>
      </w:pPr>
    </w:p>
    <w:p w14:paraId="7CE3B69D" w14:textId="77777777" w:rsidR="002A7AD6" w:rsidRPr="00196BCA" w:rsidRDefault="002A7AD6" w:rsidP="002A7AD6">
      <w:pPr>
        <w:pStyle w:val="H6"/>
      </w:pPr>
      <w:r w:rsidRPr="00196BCA">
        <w:t>7.1.3.6.7.2</w:t>
      </w:r>
      <w:r w:rsidRPr="00196BCA">
        <w:tab/>
        <w:t>Conformance requirements</w:t>
      </w:r>
    </w:p>
    <w:p w14:paraId="46E1A7B6" w14:textId="77777777" w:rsidR="002A7AD6" w:rsidRPr="00196BCA" w:rsidRDefault="002A7AD6" w:rsidP="002A7AD6">
      <w:r w:rsidRPr="00196BCA">
        <w:t>References: The conformance requirements covered in the present TC are specified in: TS 38.323, clauses 5.</w:t>
      </w:r>
      <w:r w:rsidRPr="00196BCA">
        <w:rPr>
          <w:lang w:eastAsia="zh-CN"/>
        </w:rPr>
        <w:t>1</w:t>
      </w:r>
      <w:r w:rsidRPr="00196BCA">
        <w:t>.</w:t>
      </w:r>
      <w:r w:rsidRPr="00196BCA">
        <w:rPr>
          <w:lang w:eastAsia="zh-CN"/>
        </w:rPr>
        <w:t>2</w:t>
      </w:r>
      <w:r w:rsidRPr="00196BCA">
        <w:t>, TS 38.3</w:t>
      </w:r>
      <w:r w:rsidRPr="00196BCA">
        <w:rPr>
          <w:lang w:eastAsia="zh-CN"/>
        </w:rPr>
        <w:t>31</w:t>
      </w:r>
      <w:r w:rsidRPr="00196BCA">
        <w:t>, clauses 5.3.5.6.5</w:t>
      </w:r>
      <w:r w:rsidRPr="00196BCA">
        <w:rPr>
          <w:lang w:eastAsia="zh-CN"/>
        </w:rPr>
        <w:t xml:space="preserve">, 5.3.7.2, 5.3.5.3. </w:t>
      </w:r>
      <w:r w:rsidRPr="00196BCA">
        <w:t>Unless otherwise stated these are Rel-1</w:t>
      </w:r>
      <w:r w:rsidRPr="00196BCA">
        <w:rPr>
          <w:lang w:eastAsia="zh-CN"/>
        </w:rPr>
        <w:t>7</w:t>
      </w:r>
      <w:r w:rsidRPr="00196BCA">
        <w:t xml:space="preserve"> requirements.</w:t>
      </w:r>
    </w:p>
    <w:p w14:paraId="59EBC290" w14:textId="77777777" w:rsidR="002A7AD6" w:rsidRPr="00196BCA" w:rsidRDefault="002A7AD6" w:rsidP="002A7AD6">
      <w:r w:rsidRPr="00196BCA">
        <w:t>[TS 38.323, clause 5.</w:t>
      </w:r>
      <w:r w:rsidRPr="00196BCA">
        <w:rPr>
          <w:lang w:eastAsia="zh-CN"/>
        </w:rPr>
        <w:t>1</w:t>
      </w:r>
      <w:r w:rsidRPr="00196BCA">
        <w:t>.</w:t>
      </w:r>
      <w:r w:rsidRPr="00196BCA">
        <w:rPr>
          <w:lang w:eastAsia="zh-CN"/>
        </w:rPr>
        <w:t>2</w:t>
      </w:r>
      <w:r w:rsidRPr="00196BCA">
        <w:t>]</w:t>
      </w:r>
    </w:p>
    <w:p w14:paraId="4493F929" w14:textId="77777777" w:rsidR="002A7AD6" w:rsidRPr="00196BCA" w:rsidRDefault="002A7AD6" w:rsidP="002A7AD6">
      <w:pPr>
        <w:rPr>
          <w:lang w:eastAsia="ko-KR"/>
        </w:rPr>
      </w:pPr>
      <w:r w:rsidRPr="00196BCA">
        <w:t>When upper layers request a PDCP entity re-establishment</w:t>
      </w:r>
      <w:r w:rsidRPr="00196BCA">
        <w:rPr>
          <w:lang w:eastAsia="ko-KR"/>
        </w:rPr>
        <w:t>, the UE shall additionally perform once the procedures described in this clause</w:t>
      </w:r>
      <w:r w:rsidRPr="00196BCA">
        <w:rPr>
          <w:lang w:eastAsia="zh-CN"/>
        </w:rPr>
        <w:t xml:space="preserve"> for </w:t>
      </w:r>
      <w:r w:rsidRPr="00196BCA">
        <w:rPr>
          <w:lang w:eastAsia="ko-KR"/>
        </w:rPr>
        <w:t xml:space="preserve">Uu </w:t>
      </w:r>
      <w:r w:rsidRPr="00196BCA">
        <w:rPr>
          <w:lang w:eastAsia="zh-CN"/>
        </w:rPr>
        <w:t>or</w:t>
      </w:r>
      <w:r w:rsidRPr="00196BCA">
        <w:rPr>
          <w:lang w:eastAsia="ko-KR"/>
        </w:rPr>
        <w:t xml:space="preserve"> </w:t>
      </w:r>
      <w:r w:rsidRPr="00196BCA">
        <w:rPr>
          <w:lang w:eastAsia="zh-CN"/>
        </w:rPr>
        <w:t>PC5</w:t>
      </w:r>
      <w:r w:rsidRPr="00196BCA">
        <w:rPr>
          <w:lang w:eastAsia="ko-KR"/>
        </w:rPr>
        <w:t xml:space="preserve"> interface. After performing the procedures in this clause, the UE shall follow the procedures in clause 5.2.</w:t>
      </w:r>
    </w:p>
    <w:p w14:paraId="7BCA747B" w14:textId="77777777" w:rsidR="002A7AD6" w:rsidRPr="00196BCA" w:rsidRDefault="002A7AD6" w:rsidP="002A7AD6">
      <w:pPr>
        <w:rPr>
          <w:lang w:eastAsia="ko-KR"/>
        </w:rPr>
      </w:pPr>
      <w:r w:rsidRPr="00196BCA">
        <w:t xml:space="preserve">When upper layers request a PDCP entity re-establishment, </w:t>
      </w:r>
      <w:r w:rsidRPr="00196BCA">
        <w:rPr>
          <w:lang w:eastAsia="ko-KR"/>
        </w:rPr>
        <w:t xml:space="preserve">the </w:t>
      </w:r>
      <w:r w:rsidRPr="00196BCA">
        <w:t>transmitting PDCP entity shall</w:t>
      </w:r>
      <w:r w:rsidRPr="00196BCA">
        <w:rPr>
          <w:lang w:eastAsia="ko-KR"/>
        </w:rPr>
        <w:t>:</w:t>
      </w:r>
    </w:p>
    <w:p w14:paraId="20E383AD" w14:textId="77777777" w:rsidR="002A7AD6" w:rsidRPr="00196BCA" w:rsidRDefault="002A7AD6" w:rsidP="002A7AD6">
      <w:pPr>
        <w:pStyle w:val="B1"/>
        <w:rPr>
          <w:lang w:eastAsia="ko-KR"/>
        </w:rPr>
      </w:pPr>
      <w:r w:rsidRPr="00196BCA">
        <w:rPr>
          <w:lang w:eastAsia="ko-KR"/>
        </w:rPr>
        <w:t>-</w:t>
      </w:r>
      <w:r w:rsidRPr="00196BCA">
        <w:rPr>
          <w:lang w:eastAsia="ko-KR"/>
        </w:rPr>
        <w:tab/>
      </w:r>
      <w:r w:rsidRPr="00196BCA">
        <w:t xml:space="preserve">for UM DRBs </w:t>
      </w:r>
      <w:r w:rsidRPr="00196BCA">
        <w:rPr>
          <w:lang w:eastAsia="ko-KR"/>
        </w:rPr>
        <w:t>and AM DRBs</w:t>
      </w:r>
      <w:r w:rsidRPr="00196BCA">
        <w:t>,</w:t>
      </w:r>
      <w:r w:rsidRPr="00196BCA">
        <w:rPr>
          <w:lang w:eastAsia="ko-KR"/>
        </w:rPr>
        <w:t xml:space="preserve"> reset the ROHC protocol for uplink and start with an IR state in U-mode (as defined in </w:t>
      </w:r>
      <w:r w:rsidRPr="00196BCA">
        <w:t>RFC 3095</w:t>
      </w:r>
      <w:r w:rsidRPr="00196BCA">
        <w:rPr>
          <w:lang w:eastAsia="ko-KR"/>
        </w:rPr>
        <w:t xml:space="preserve"> [8] and </w:t>
      </w:r>
      <w:r w:rsidRPr="00196BCA">
        <w:t>RFC 4815</w:t>
      </w:r>
      <w:r w:rsidRPr="00196BCA">
        <w:rPr>
          <w:lang w:eastAsia="ko-KR"/>
        </w:rPr>
        <w:t xml:space="preserve"> [9]) if </w:t>
      </w:r>
      <w:r w:rsidRPr="00196BCA">
        <w:rPr>
          <w:i/>
          <w:lang w:eastAsia="ko-KR"/>
        </w:rPr>
        <w:t>drb-ContinueROHC</w:t>
      </w:r>
      <w:r w:rsidRPr="00196BCA">
        <w:rPr>
          <w:lang w:eastAsia="ko-KR"/>
        </w:rPr>
        <w:t xml:space="preserve"> is not configured in </w:t>
      </w:r>
      <w:r w:rsidRPr="00196BCA">
        <w:t>TS 38.331</w:t>
      </w:r>
      <w:r w:rsidRPr="00196BCA">
        <w:rPr>
          <w:lang w:eastAsia="ko-KR"/>
        </w:rPr>
        <w:t xml:space="preserve"> [3];</w:t>
      </w:r>
    </w:p>
    <w:p w14:paraId="533F5A64" w14:textId="77777777" w:rsidR="002A7AD6" w:rsidRPr="00196BCA" w:rsidRDefault="002A7AD6" w:rsidP="002A7AD6">
      <w:pPr>
        <w:pStyle w:val="B1"/>
        <w:rPr>
          <w:lang w:eastAsia="ko-KR"/>
        </w:rPr>
      </w:pPr>
      <w:r w:rsidRPr="00196BCA">
        <w:rPr>
          <w:lang w:eastAsia="ko-KR"/>
        </w:rPr>
        <w:t>-</w:t>
      </w:r>
      <w:r w:rsidRPr="00196BCA">
        <w:rPr>
          <w:lang w:eastAsia="ko-KR"/>
        </w:rPr>
        <w:tab/>
      </w:r>
      <w:r w:rsidRPr="00196BCA">
        <w:t xml:space="preserve">for UM DRBs </w:t>
      </w:r>
      <w:r w:rsidRPr="00196BCA">
        <w:rPr>
          <w:lang w:eastAsia="ko-KR"/>
        </w:rPr>
        <w:t>and AM DRBs</w:t>
      </w:r>
      <w:r w:rsidRPr="00196BCA">
        <w:t>,</w:t>
      </w:r>
      <w:r w:rsidRPr="00196BCA">
        <w:rPr>
          <w:lang w:eastAsia="ko-KR"/>
        </w:rPr>
        <w:t xml:space="preserve"> reset the EHC protocol for uplink if </w:t>
      </w:r>
      <w:r w:rsidRPr="00196BCA">
        <w:rPr>
          <w:i/>
          <w:lang w:eastAsia="ko-KR"/>
        </w:rPr>
        <w:t>drb-ContinueEHC-UL</w:t>
      </w:r>
      <w:r w:rsidRPr="00196BCA">
        <w:rPr>
          <w:lang w:eastAsia="ko-KR"/>
        </w:rPr>
        <w:t xml:space="preserve"> is not configured in </w:t>
      </w:r>
      <w:r w:rsidRPr="00196BCA">
        <w:t>TS 38.331</w:t>
      </w:r>
      <w:r w:rsidRPr="00196BCA">
        <w:rPr>
          <w:lang w:eastAsia="ko-KR"/>
        </w:rPr>
        <w:t xml:space="preserve"> [3];</w:t>
      </w:r>
    </w:p>
    <w:p w14:paraId="407B804D" w14:textId="77777777" w:rsidR="002A7AD6" w:rsidRPr="00196BCA" w:rsidRDefault="002A7AD6" w:rsidP="002A7AD6">
      <w:pPr>
        <w:pStyle w:val="B1"/>
        <w:rPr>
          <w:lang w:eastAsia="zh-CN"/>
        </w:rPr>
      </w:pPr>
      <w:r w:rsidRPr="00196BCA">
        <w:rPr>
          <w:lang w:eastAsia="ko-KR"/>
        </w:rPr>
        <w:t>-</w:t>
      </w:r>
      <w:r w:rsidRPr="00196BCA">
        <w:rPr>
          <w:lang w:eastAsia="ko-KR"/>
        </w:rPr>
        <w:tab/>
      </w:r>
      <w:r w:rsidRPr="00196BCA">
        <w:rPr>
          <w:lang w:eastAsia="zh-CN"/>
        </w:rPr>
        <w:t xml:space="preserve">for AM DRBs, </w:t>
      </w:r>
      <w:r w:rsidRPr="00196BCA">
        <w:rPr>
          <w:lang w:eastAsia="ko-KR"/>
        </w:rPr>
        <w:t>reset the UDC</w:t>
      </w:r>
      <w:r w:rsidRPr="00196BCA">
        <w:rPr>
          <w:lang w:eastAsia="zh-CN"/>
        </w:rPr>
        <w:t xml:space="preserve"> </w:t>
      </w:r>
      <w:r w:rsidRPr="00196BCA">
        <w:rPr>
          <w:lang w:eastAsia="ko-KR"/>
        </w:rPr>
        <w:t xml:space="preserve">compression buffer to all zeros and prefill the dictionary if </w:t>
      </w:r>
      <w:r w:rsidRPr="00196BCA">
        <w:rPr>
          <w:i/>
          <w:lang w:eastAsia="ko-KR"/>
        </w:rPr>
        <w:t>drb-Continue</w:t>
      </w:r>
      <w:r w:rsidRPr="00196BCA">
        <w:rPr>
          <w:i/>
          <w:lang w:eastAsia="zh-CN"/>
        </w:rPr>
        <w:t>UDC</w:t>
      </w:r>
      <w:r w:rsidRPr="00196BCA">
        <w:rPr>
          <w:lang w:eastAsia="ko-KR"/>
        </w:rPr>
        <w:t xml:space="preserve"> is not configured in </w:t>
      </w:r>
      <w:r w:rsidRPr="00196BCA">
        <w:t>TS 38.331</w:t>
      </w:r>
      <w:r w:rsidRPr="00196BCA">
        <w:rPr>
          <w:lang w:eastAsia="ko-KR"/>
        </w:rPr>
        <w:t xml:space="preserve"> [3];</w:t>
      </w:r>
    </w:p>
    <w:p w14:paraId="5CF5D8DF" w14:textId="77777777" w:rsidR="002A7AD6" w:rsidRPr="00196BCA" w:rsidRDefault="002A7AD6" w:rsidP="002A7AD6">
      <w:pPr>
        <w:pStyle w:val="B1"/>
        <w:rPr>
          <w:lang w:eastAsia="ko-KR"/>
        </w:rPr>
      </w:pPr>
      <w:r w:rsidRPr="00196BCA">
        <w:rPr>
          <w:lang w:eastAsia="ko-KR"/>
        </w:rPr>
        <w:t>-</w:t>
      </w:r>
      <w:r w:rsidRPr="00196BCA">
        <w:rPr>
          <w:lang w:eastAsia="ko-KR"/>
        </w:rPr>
        <w:tab/>
      </w:r>
      <w:r w:rsidRPr="00196BCA">
        <w:t xml:space="preserve">for SRBs and UM DRBs, </w:t>
      </w:r>
      <w:r w:rsidRPr="00196BCA">
        <w:rPr>
          <w:lang w:eastAsia="ko-KR"/>
        </w:rPr>
        <w:t>set TX_NEXT to the initial value;</w:t>
      </w:r>
    </w:p>
    <w:p w14:paraId="5E8DC71D" w14:textId="77777777" w:rsidR="002A7AD6" w:rsidRPr="00196BCA" w:rsidRDefault="002A7AD6" w:rsidP="002A7AD6">
      <w:pPr>
        <w:pStyle w:val="B1"/>
        <w:rPr>
          <w:lang w:eastAsia="ko-KR"/>
        </w:rPr>
      </w:pPr>
      <w:r w:rsidRPr="00196BCA">
        <w:rPr>
          <w:lang w:eastAsia="ko-KR"/>
        </w:rPr>
        <w:t>-</w:t>
      </w:r>
      <w:r w:rsidRPr="00196BCA">
        <w:rPr>
          <w:lang w:eastAsia="ko-KR"/>
        </w:rPr>
        <w:tab/>
        <w:t>for SRBs, discard all stored PDCP SDUs and PDCP PDUs;</w:t>
      </w:r>
    </w:p>
    <w:p w14:paraId="001C9727" w14:textId="77777777" w:rsidR="002A7AD6" w:rsidRPr="00196BCA" w:rsidRDefault="002A7AD6" w:rsidP="002A7AD6">
      <w:pPr>
        <w:pStyle w:val="B1"/>
        <w:rPr>
          <w:lang w:eastAsia="ko-KR"/>
        </w:rPr>
      </w:pPr>
      <w:r w:rsidRPr="00196BCA">
        <w:rPr>
          <w:lang w:eastAsia="ko-KR"/>
        </w:rPr>
        <w:t>-</w:t>
      </w:r>
      <w:r w:rsidRPr="00196BCA">
        <w:rPr>
          <w:lang w:eastAsia="ko-KR"/>
        </w:rPr>
        <w:tab/>
        <w:t>apply</w:t>
      </w:r>
      <w:r w:rsidRPr="00196BCA">
        <w:t xml:space="preserve"> the ciphering algorithm and key provided by upper layers during the PDCP entity re-establishment procedure</w:t>
      </w:r>
      <w:r w:rsidRPr="00196BCA">
        <w:rPr>
          <w:lang w:eastAsia="ko-KR"/>
        </w:rPr>
        <w:t>;</w:t>
      </w:r>
    </w:p>
    <w:p w14:paraId="63DF710F" w14:textId="77777777" w:rsidR="002A7AD6" w:rsidRPr="00196BCA" w:rsidRDefault="002A7AD6" w:rsidP="002A7AD6">
      <w:pPr>
        <w:pStyle w:val="B1"/>
        <w:rPr>
          <w:lang w:eastAsia="ko-KR"/>
        </w:rPr>
      </w:pPr>
      <w:r w:rsidRPr="00196BCA">
        <w:t>-</w:t>
      </w:r>
      <w:r w:rsidRPr="00196BCA">
        <w:tab/>
      </w:r>
      <w:r w:rsidRPr="00196BCA">
        <w:rPr>
          <w:lang w:eastAsia="ko-KR"/>
        </w:rPr>
        <w:t>apply</w:t>
      </w:r>
      <w:r w:rsidRPr="00196BCA">
        <w:t xml:space="preserve"> the integrity protection algorithm and key provided by upper layers during the PDCP entity re-establishment procedure;</w:t>
      </w:r>
    </w:p>
    <w:p w14:paraId="0E0127A4" w14:textId="77777777" w:rsidR="002A7AD6" w:rsidRPr="00196BCA" w:rsidRDefault="002A7AD6" w:rsidP="002A7AD6">
      <w:pPr>
        <w:pStyle w:val="B1"/>
        <w:rPr>
          <w:lang w:eastAsia="ko-KR"/>
        </w:rPr>
      </w:pPr>
      <w:r w:rsidRPr="00196BCA">
        <w:rPr>
          <w:lang w:eastAsia="ko-KR"/>
        </w:rPr>
        <w:t>-</w:t>
      </w:r>
      <w:r w:rsidRPr="00196BCA">
        <w:rPr>
          <w:lang w:eastAsia="ko-KR"/>
        </w:rPr>
        <w:tab/>
        <w:t xml:space="preserve">for UM DRBs, for </w:t>
      </w:r>
      <w:r w:rsidRPr="00196BCA">
        <w:t xml:space="preserve">each PDCP SDU already associated with a PDCP </w:t>
      </w:r>
      <w:r w:rsidRPr="00196BCA">
        <w:rPr>
          <w:lang w:eastAsia="ko-KR"/>
        </w:rPr>
        <w:t>SN</w:t>
      </w:r>
      <w:r w:rsidRPr="00196BCA">
        <w:t xml:space="preserve"> but for which a corresponding PDU has not previously been submitted to lower layers, and;</w:t>
      </w:r>
    </w:p>
    <w:p w14:paraId="5D5A829D" w14:textId="77777777" w:rsidR="002A7AD6" w:rsidRPr="00196BCA" w:rsidRDefault="002A7AD6" w:rsidP="002A7AD6">
      <w:pPr>
        <w:pStyle w:val="B1"/>
        <w:rPr>
          <w:lang w:eastAsia="ko-KR"/>
        </w:rPr>
      </w:pPr>
      <w:r w:rsidRPr="00196BCA">
        <w:rPr>
          <w:lang w:eastAsia="ko-KR"/>
        </w:rPr>
        <w:t>-</w:t>
      </w:r>
      <w:r w:rsidRPr="00196BCA">
        <w:rPr>
          <w:lang w:eastAsia="ko-KR"/>
        </w:rPr>
        <w:tab/>
        <w:t>for AM DRBs</w:t>
      </w:r>
      <w:r w:rsidRPr="00196BCA">
        <w:rPr>
          <w:lang w:eastAsia="zh-CN"/>
        </w:rPr>
        <w:t xml:space="preserve"> for Uu interface whose PDCP entities were suspended</w:t>
      </w:r>
      <w:r w:rsidRPr="00196BCA">
        <w:rPr>
          <w:lang w:eastAsia="ko-KR"/>
        </w:rPr>
        <w:t>, from the first PDCP SDU for which the successful delivery of the corresponding PDCP Data PDU has not been confirmed by lower layers, for each PDCP SDU already associated with a PDCP SN:</w:t>
      </w:r>
    </w:p>
    <w:p w14:paraId="7451982D" w14:textId="77777777" w:rsidR="002A7AD6" w:rsidRPr="00196BCA" w:rsidRDefault="002A7AD6" w:rsidP="002A7AD6">
      <w:pPr>
        <w:pStyle w:val="B2"/>
        <w:rPr>
          <w:lang w:eastAsia="ko-KR"/>
        </w:rPr>
      </w:pPr>
      <w:r w:rsidRPr="00196BCA">
        <w:rPr>
          <w:lang w:eastAsia="ko-KR"/>
        </w:rPr>
        <w:t>-</w:t>
      </w:r>
      <w:r w:rsidRPr="00196BCA">
        <w:rPr>
          <w:lang w:eastAsia="ko-KR"/>
        </w:rPr>
        <w:tab/>
        <w:t>consider the PDCP SDUs as received from upper layer;</w:t>
      </w:r>
    </w:p>
    <w:p w14:paraId="7947D9B3" w14:textId="77777777" w:rsidR="002A7AD6" w:rsidRPr="00196BCA" w:rsidRDefault="002A7AD6" w:rsidP="002A7AD6">
      <w:pPr>
        <w:pStyle w:val="B2"/>
        <w:rPr>
          <w:lang w:eastAsia="ko-KR"/>
        </w:rPr>
      </w:pPr>
      <w:r w:rsidRPr="00196BCA">
        <w:rPr>
          <w:lang w:eastAsia="ko-KR"/>
        </w:rPr>
        <w:t>-</w:t>
      </w:r>
      <w:r w:rsidRPr="00196BCA">
        <w:rPr>
          <w:lang w:eastAsia="ko-KR"/>
        </w:rPr>
        <w:tab/>
      </w:r>
      <w:r w:rsidRPr="00196BCA">
        <w:t>perform transmission</w:t>
      </w:r>
      <w:r w:rsidRPr="00196BCA">
        <w:rPr>
          <w:lang w:eastAsia="ko-KR"/>
        </w:rPr>
        <w:t xml:space="preserve"> of the PDCP SDUs </w:t>
      </w:r>
      <w:r w:rsidRPr="00196BCA">
        <w:t xml:space="preserve">in ascending order of the COUNT value associated to the </w:t>
      </w:r>
      <w:r w:rsidRPr="00196BCA">
        <w:rPr>
          <w:lang w:eastAsia="ko-KR"/>
        </w:rPr>
        <w:t xml:space="preserve">PDCP </w:t>
      </w:r>
      <w:r w:rsidRPr="00196BCA">
        <w:t xml:space="preserve">SDU prior to the PDCP re-establishment without </w:t>
      </w:r>
      <w:r w:rsidRPr="00196BCA">
        <w:rPr>
          <w:lang w:eastAsia="ko-KR"/>
        </w:rPr>
        <w:t>re</w:t>
      </w:r>
      <w:r w:rsidRPr="00196BCA">
        <w:t xml:space="preserve">starting the </w:t>
      </w:r>
      <w:r w:rsidRPr="00196BCA">
        <w:rPr>
          <w:i/>
        </w:rPr>
        <w:t>discardTimer</w:t>
      </w:r>
      <w:r w:rsidRPr="00196BCA">
        <w:t>, as specified in clause 5.2.1</w:t>
      </w:r>
      <w:r w:rsidRPr="00196BCA">
        <w:rPr>
          <w:lang w:eastAsia="ko-KR"/>
        </w:rPr>
        <w:t>;</w:t>
      </w:r>
    </w:p>
    <w:p w14:paraId="5477A2D5" w14:textId="77777777" w:rsidR="002A7AD6" w:rsidRPr="00196BCA" w:rsidRDefault="002A7AD6" w:rsidP="002A7AD6">
      <w:pPr>
        <w:pStyle w:val="B1"/>
        <w:rPr>
          <w:lang w:eastAsia="ko-KR"/>
        </w:rPr>
      </w:pPr>
      <w:r w:rsidRPr="00196BCA">
        <w:rPr>
          <w:lang w:eastAsia="ko-KR"/>
        </w:rPr>
        <w:t>-</w:t>
      </w:r>
      <w:r w:rsidRPr="00196BCA">
        <w:rPr>
          <w:lang w:eastAsia="ko-KR"/>
        </w:rPr>
        <w:tab/>
        <w:t>for AM DRBs whose PDCP entities were not suspended, from the first PDCP SDU for which the successful delivery of the corresponding PDCP Data PDU has not been confirmed by lower layers,</w:t>
      </w:r>
      <w:r w:rsidRPr="00196BCA">
        <w:t xml:space="preserve"> perform </w:t>
      </w:r>
      <w:r w:rsidRPr="00196BCA">
        <w:rPr>
          <w:lang w:eastAsia="ko-KR"/>
        </w:rPr>
        <w:t xml:space="preserve">retransmission or </w:t>
      </w:r>
      <w:r w:rsidRPr="00196BCA">
        <w:t>transmission</w:t>
      </w:r>
      <w:r w:rsidRPr="00196BCA">
        <w:rPr>
          <w:lang w:eastAsia="ko-KR"/>
        </w:rPr>
        <w:t xml:space="preserve"> of all the PDCP SDUs already associated with PDCP SNs </w:t>
      </w:r>
      <w:r w:rsidRPr="00196BCA">
        <w:t>in ascending order of the COUNT value</w:t>
      </w:r>
      <w:r w:rsidRPr="00196BCA">
        <w:rPr>
          <w:lang w:eastAsia="ko-KR"/>
        </w:rPr>
        <w:t xml:space="preserve">s </w:t>
      </w:r>
      <w:r w:rsidRPr="00196BCA">
        <w:t xml:space="preserve">associated to the </w:t>
      </w:r>
      <w:r w:rsidRPr="00196BCA">
        <w:rPr>
          <w:lang w:eastAsia="ko-KR"/>
        </w:rPr>
        <w:t xml:space="preserve">PDCP </w:t>
      </w:r>
      <w:r w:rsidRPr="00196BCA">
        <w:t xml:space="preserve">SDU prior to the PDCP entity re-establishment </w:t>
      </w:r>
      <w:r w:rsidRPr="00196BCA">
        <w:rPr>
          <w:lang w:eastAsia="ko-KR"/>
        </w:rPr>
        <w:t>as specified below:</w:t>
      </w:r>
    </w:p>
    <w:p w14:paraId="0CAEBA7F" w14:textId="77777777" w:rsidR="002A7AD6" w:rsidRPr="00196BCA" w:rsidRDefault="002A7AD6" w:rsidP="002A7AD6">
      <w:pPr>
        <w:pStyle w:val="B2"/>
        <w:rPr>
          <w:lang w:eastAsia="ko-KR"/>
        </w:rPr>
      </w:pPr>
      <w:r w:rsidRPr="00196BCA">
        <w:rPr>
          <w:lang w:eastAsia="ko-KR"/>
        </w:rPr>
        <w:t>-</w:t>
      </w:r>
      <w:r w:rsidRPr="00196BCA">
        <w:rPr>
          <w:lang w:eastAsia="ko-KR"/>
        </w:rPr>
        <w:tab/>
        <w:t>perform header compression of the PDCP SDU using ROHC as specified in the clause 5.7.4 and/or using EHC as specified in the clause 5.12.4;</w:t>
      </w:r>
    </w:p>
    <w:p w14:paraId="263549F1" w14:textId="77777777" w:rsidR="002A7AD6" w:rsidRPr="00196BCA" w:rsidRDefault="002A7AD6" w:rsidP="002A7AD6">
      <w:pPr>
        <w:pStyle w:val="B2"/>
        <w:rPr>
          <w:lang w:eastAsia="zh-CN"/>
        </w:rPr>
      </w:pPr>
      <w:r w:rsidRPr="00196BCA">
        <w:rPr>
          <w:lang w:eastAsia="zh-CN"/>
        </w:rPr>
        <w:t>-</w:t>
      </w:r>
      <w:r w:rsidRPr="00196BCA">
        <w:rPr>
          <w:lang w:eastAsia="zh-CN"/>
        </w:rPr>
        <w:tab/>
        <w:t xml:space="preserve">If </w:t>
      </w:r>
      <w:r w:rsidRPr="00196BCA">
        <w:rPr>
          <w:i/>
          <w:lang w:eastAsia="zh-CN"/>
        </w:rPr>
        <w:t>drb-ContinueUDC</w:t>
      </w:r>
      <w:r w:rsidRPr="00196BCA">
        <w:rPr>
          <w:lang w:eastAsia="zh-CN"/>
        </w:rPr>
        <w:t xml:space="preserve"> is configured and if the PDCP SDU has been compressed before:</w:t>
      </w:r>
    </w:p>
    <w:p w14:paraId="6562780B" w14:textId="77777777" w:rsidR="002A7AD6" w:rsidRPr="00196BCA" w:rsidRDefault="002A7AD6" w:rsidP="002A7AD6">
      <w:pPr>
        <w:pStyle w:val="B3"/>
        <w:rPr>
          <w:lang w:eastAsia="zh-CN"/>
        </w:rPr>
      </w:pPr>
      <w:r w:rsidRPr="00196BCA">
        <w:t>-</w:t>
      </w:r>
      <w:r w:rsidRPr="00196BCA">
        <w:tab/>
      </w:r>
      <w:r w:rsidRPr="00196BCA">
        <w:rPr>
          <w:lang w:eastAsia="zh-CN"/>
        </w:rPr>
        <w:t>submit the PDCP SDU previously compressed to integrity protection and ciphering function;</w:t>
      </w:r>
    </w:p>
    <w:p w14:paraId="0DA42181" w14:textId="77777777" w:rsidR="002A7AD6" w:rsidRPr="00196BCA" w:rsidRDefault="002A7AD6" w:rsidP="002A7AD6">
      <w:pPr>
        <w:pStyle w:val="B2"/>
        <w:rPr>
          <w:lang w:eastAsia="zh-CN"/>
        </w:rPr>
      </w:pPr>
      <w:r w:rsidRPr="00196BCA">
        <w:rPr>
          <w:rFonts w:eastAsia="Malgun Gothic"/>
          <w:lang w:eastAsia="ko-KR"/>
        </w:rPr>
        <w:t>-</w:t>
      </w:r>
      <w:r w:rsidRPr="00196BCA">
        <w:rPr>
          <w:rFonts w:eastAsia="Malgun Gothic"/>
          <w:lang w:eastAsia="ko-KR"/>
        </w:rPr>
        <w:tab/>
        <w:t>else:</w:t>
      </w:r>
    </w:p>
    <w:p w14:paraId="6CA60DBB" w14:textId="77777777" w:rsidR="002A7AD6" w:rsidRPr="00196BCA" w:rsidRDefault="002A7AD6" w:rsidP="002A7AD6">
      <w:pPr>
        <w:pStyle w:val="B3"/>
        <w:rPr>
          <w:lang w:eastAsia="zh-CN"/>
        </w:rPr>
      </w:pPr>
      <w:r w:rsidRPr="00196BCA">
        <w:t>-</w:t>
      </w:r>
      <w:r w:rsidRPr="00196BCA">
        <w:tab/>
      </w:r>
      <w:r w:rsidRPr="00196BCA">
        <w:rPr>
          <w:lang w:eastAsia="zh-CN"/>
        </w:rPr>
        <w:t>perform uplink data compression of the PDCP SDU as specified in clause 5.14.4, and submit the PDCP SDU to integrity protection and ciphering function;</w:t>
      </w:r>
    </w:p>
    <w:p w14:paraId="39699DCB" w14:textId="77777777" w:rsidR="002A7AD6" w:rsidRPr="00196BCA" w:rsidRDefault="002A7AD6" w:rsidP="002A7AD6">
      <w:pPr>
        <w:pStyle w:val="B2"/>
        <w:rPr>
          <w:lang w:eastAsia="ko-KR"/>
        </w:rPr>
      </w:pPr>
      <w:r w:rsidRPr="00196BCA">
        <w:rPr>
          <w:lang w:eastAsia="ko-KR"/>
        </w:rPr>
        <w:t>-</w:t>
      </w:r>
      <w:r w:rsidRPr="00196BCA">
        <w:rPr>
          <w:lang w:eastAsia="ko-KR"/>
        </w:rPr>
        <w:tab/>
        <w:t>perform integrity protection and ciphering of the PDCP SDU using the COUNT value associated with this PDCP SDU as specified in the clause 5.9 and 5.8;</w:t>
      </w:r>
    </w:p>
    <w:p w14:paraId="23D74D17" w14:textId="77777777" w:rsidR="002A7AD6" w:rsidRPr="00196BCA" w:rsidRDefault="002A7AD6" w:rsidP="002A7AD6">
      <w:pPr>
        <w:pStyle w:val="B2"/>
        <w:rPr>
          <w:lang w:eastAsia="ko-KR"/>
        </w:rPr>
      </w:pPr>
      <w:r w:rsidRPr="00196BCA">
        <w:rPr>
          <w:lang w:eastAsia="ko-KR"/>
        </w:rPr>
        <w:t>-</w:t>
      </w:r>
      <w:r w:rsidRPr="00196BCA">
        <w:rPr>
          <w:lang w:eastAsia="ko-KR"/>
        </w:rPr>
        <w:tab/>
        <w:t>submit the resulting PDCP Data PDU to lower layer, as specified in clause 5.2.1.</w:t>
      </w:r>
    </w:p>
    <w:p w14:paraId="15B524C1" w14:textId="77777777" w:rsidR="002A7AD6" w:rsidRPr="00196BCA" w:rsidRDefault="002A7AD6" w:rsidP="002A7AD6">
      <w:pPr>
        <w:rPr>
          <w:lang w:eastAsia="zh-CN"/>
        </w:rPr>
      </w:pPr>
      <w:r w:rsidRPr="00196BCA">
        <w:t>[TS 38.3</w:t>
      </w:r>
      <w:r w:rsidRPr="00196BCA">
        <w:rPr>
          <w:lang w:eastAsia="zh-CN"/>
        </w:rPr>
        <w:t>31</w:t>
      </w:r>
      <w:r w:rsidRPr="00196BCA">
        <w:t>, clause 5.3.5.6.5]</w:t>
      </w:r>
    </w:p>
    <w:p w14:paraId="614FB8D5" w14:textId="77777777" w:rsidR="002A7AD6" w:rsidRPr="00196BCA" w:rsidRDefault="002A7AD6" w:rsidP="002A7AD6">
      <w:pPr>
        <w:rPr>
          <w:lang w:eastAsia="zh-CN"/>
        </w:rPr>
      </w:pPr>
      <w:r w:rsidRPr="00196BCA">
        <w:rPr>
          <w:lang w:eastAsia="zh-CN"/>
        </w:rPr>
        <w:t>…</w:t>
      </w:r>
    </w:p>
    <w:p w14:paraId="4A72B079" w14:textId="77777777" w:rsidR="002A7AD6" w:rsidRPr="00196BCA" w:rsidRDefault="002A7AD6" w:rsidP="002A7AD6">
      <w:pPr>
        <w:pStyle w:val="B1"/>
      </w:pPr>
      <w:r w:rsidRPr="00196BCA">
        <w:t>1&gt;</w:t>
      </w:r>
      <w:r w:rsidRPr="00196BCA">
        <w:tab/>
        <w:t xml:space="preserve">for each </w:t>
      </w:r>
      <w:r w:rsidRPr="00196BCA">
        <w:rPr>
          <w:i/>
        </w:rPr>
        <w:t>drb-Identity</w:t>
      </w:r>
      <w:r w:rsidRPr="00196BCA">
        <w:t xml:space="preserve"> value included in the </w:t>
      </w:r>
      <w:r w:rsidRPr="00196BCA">
        <w:rPr>
          <w:i/>
        </w:rPr>
        <w:t>drb-ToAddModList</w:t>
      </w:r>
      <w:r w:rsidRPr="00196BCA">
        <w:t xml:space="preserve"> that is part of the current UE configuration and not configured as DAPS bearer:</w:t>
      </w:r>
    </w:p>
    <w:p w14:paraId="2CE8FDC8" w14:textId="77777777" w:rsidR="002A7AD6" w:rsidRPr="00196BCA" w:rsidRDefault="002A7AD6" w:rsidP="002A7AD6">
      <w:pPr>
        <w:pStyle w:val="B2"/>
      </w:pPr>
      <w:r w:rsidRPr="00196BCA">
        <w:t>2&gt;</w:t>
      </w:r>
      <w:r w:rsidRPr="00196BCA">
        <w:tab/>
        <w:t xml:space="preserve">if the </w:t>
      </w:r>
      <w:r w:rsidRPr="00196BCA">
        <w:rPr>
          <w:i/>
        </w:rPr>
        <w:t>reestablishPDCP</w:t>
      </w:r>
      <w:r w:rsidRPr="00196BCA">
        <w:t xml:space="preserve"> is set:</w:t>
      </w:r>
    </w:p>
    <w:p w14:paraId="015CA3BF" w14:textId="77777777" w:rsidR="002A7AD6" w:rsidRPr="00196BCA" w:rsidRDefault="002A7AD6" w:rsidP="002A7AD6">
      <w:pPr>
        <w:pStyle w:val="B3"/>
      </w:pPr>
      <w:r w:rsidRPr="00196BCA">
        <w:t>3&gt;</w:t>
      </w:r>
      <w:r w:rsidRPr="00196BCA">
        <w:tab/>
        <w:t>if target RAT of handover is E-UTRA/5GC; or</w:t>
      </w:r>
    </w:p>
    <w:p w14:paraId="5A0291CE" w14:textId="77777777" w:rsidR="002A7AD6" w:rsidRPr="00196BCA" w:rsidRDefault="002A7AD6" w:rsidP="002A7AD6">
      <w:pPr>
        <w:pStyle w:val="B3"/>
      </w:pPr>
      <w:r w:rsidRPr="00196BCA">
        <w:rPr>
          <w:rFonts w:eastAsia="SimSun"/>
          <w:lang w:eastAsia="zh-CN"/>
        </w:rPr>
        <w:t>3&gt;</w:t>
      </w:r>
      <w:r w:rsidRPr="00196BCA">
        <w:rPr>
          <w:rFonts w:eastAsia="SimSun"/>
          <w:lang w:eastAsia="zh-CN"/>
        </w:rPr>
        <w:tab/>
      </w:r>
      <w:r w:rsidRPr="00196BCA">
        <w:t>if the UE is connected to E-UTRA/5GC:</w:t>
      </w:r>
    </w:p>
    <w:p w14:paraId="2FA06740" w14:textId="77777777" w:rsidR="002A7AD6" w:rsidRPr="00196BCA" w:rsidRDefault="002A7AD6" w:rsidP="002A7AD6">
      <w:pPr>
        <w:pStyle w:val="B4"/>
      </w:pPr>
      <w:r w:rsidRPr="00196BCA">
        <w:t>4&gt;</w:t>
      </w:r>
      <w:r w:rsidRPr="00196BCA">
        <w:tab/>
        <w:t>if the UE is capable of E-UTRA/5GC but not capable of NGEN-DC:</w:t>
      </w:r>
    </w:p>
    <w:p w14:paraId="37A5D845" w14:textId="77777777" w:rsidR="002A7AD6" w:rsidRPr="00196BCA" w:rsidRDefault="002A7AD6" w:rsidP="002A7AD6">
      <w:pPr>
        <w:pStyle w:val="B5"/>
        <w:rPr>
          <w:i/>
        </w:rPr>
      </w:pPr>
      <w:r w:rsidRPr="00196BCA">
        <w:t>5&gt;</w:t>
      </w:r>
      <w:r w:rsidRPr="00196BCA">
        <w:tab/>
        <w:t xml:space="preserve">if the PDCP entity of this DRB is not configured with </w:t>
      </w:r>
      <w:r w:rsidRPr="00196BCA">
        <w:rPr>
          <w:i/>
        </w:rPr>
        <w:t>cipheringDisabled:</w:t>
      </w:r>
    </w:p>
    <w:p w14:paraId="7066969F" w14:textId="77777777" w:rsidR="002A7AD6" w:rsidRPr="00196BCA" w:rsidRDefault="002A7AD6" w:rsidP="002A7AD6">
      <w:pPr>
        <w:pStyle w:val="B6"/>
      </w:pPr>
      <w:r w:rsidRPr="00196BCA">
        <w:t>6&gt;</w:t>
      </w:r>
      <w:r w:rsidRPr="00196BCA">
        <w:tab/>
        <w:t>configure the PDCP entity with the ciphering algorithm and K</w:t>
      </w:r>
      <w:r w:rsidRPr="00196BCA">
        <w:rPr>
          <w:vertAlign w:val="subscript"/>
        </w:rPr>
        <w:t>UPenc</w:t>
      </w:r>
      <w:r w:rsidRPr="00196BCA">
        <w:t xml:space="preserve"> key configured/derived as specified in TS 36.331 [10], clause 5.4.2.3, i.e. the ciphering configuration shall be applied to all subsequent PDCP PDUs received and sent by the UE;</w:t>
      </w:r>
    </w:p>
    <w:p w14:paraId="2AAD3D83" w14:textId="77777777" w:rsidR="002A7AD6" w:rsidRPr="00196BCA" w:rsidRDefault="002A7AD6" w:rsidP="002A7AD6">
      <w:pPr>
        <w:pStyle w:val="B4"/>
      </w:pPr>
      <w:r w:rsidRPr="00196BCA">
        <w:t>4&gt;</w:t>
      </w:r>
      <w:r w:rsidRPr="00196BCA">
        <w:tab/>
        <w:t>else (i.e., a UE capable of NGEN-DC):</w:t>
      </w:r>
    </w:p>
    <w:p w14:paraId="531D85DB" w14:textId="77777777" w:rsidR="002A7AD6" w:rsidRPr="00196BCA" w:rsidRDefault="002A7AD6" w:rsidP="002A7AD6">
      <w:pPr>
        <w:pStyle w:val="B5"/>
        <w:rPr>
          <w:i/>
        </w:rPr>
      </w:pPr>
      <w:r w:rsidRPr="00196BCA">
        <w:t>5&gt;</w:t>
      </w:r>
      <w:r w:rsidRPr="00196BCA">
        <w:tab/>
        <w:t xml:space="preserve">if the PDCP entity of this DRB is not configured with </w:t>
      </w:r>
      <w:r w:rsidRPr="00196BCA">
        <w:rPr>
          <w:i/>
        </w:rPr>
        <w:t>cipheringDisabled</w:t>
      </w:r>
      <w:r w:rsidRPr="00196BCA">
        <w:t>:</w:t>
      </w:r>
    </w:p>
    <w:p w14:paraId="2EA51666" w14:textId="77777777" w:rsidR="002A7AD6" w:rsidRPr="00196BCA" w:rsidRDefault="002A7AD6" w:rsidP="002A7AD6">
      <w:pPr>
        <w:pStyle w:val="B6"/>
      </w:pPr>
      <w:r w:rsidRPr="00196BCA">
        <w:t>6&gt;</w:t>
      </w:r>
      <w:r w:rsidRPr="00196BCA">
        <w:tab/>
        <w:t>configure the PDCP entity with the ciphering algorithm and K</w:t>
      </w:r>
      <w:r w:rsidRPr="00196BCA">
        <w:rPr>
          <w:vertAlign w:val="subscript"/>
        </w:rPr>
        <w:t>UPenc</w:t>
      </w:r>
      <w:r w:rsidRPr="00196BCA">
        <w:t xml:space="preserve"> key associated with the master key (K</w:t>
      </w:r>
      <w:r w:rsidRPr="00196BCA">
        <w:rPr>
          <w:vertAlign w:val="subscript"/>
        </w:rPr>
        <w:t>eNB</w:t>
      </w:r>
      <w:r w:rsidRPr="00196BCA">
        <w:t>) or the secondary key (S-K</w:t>
      </w:r>
      <w:r w:rsidRPr="00196BCA">
        <w:rPr>
          <w:vertAlign w:val="subscript"/>
        </w:rPr>
        <w:t>gNB</w:t>
      </w:r>
      <w:r w:rsidRPr="00196BCA">
        <w:t xml:space="preserve">), as indicated in </w:t>
      </w:r>
      <w:r w:rsidRPr="00196BCA">
        <w:rPr>
          <w:i/>
        </w:rPr>
        <w:t>keyToUse</w:t>
      </w:r>
      <w:r w:rsidRPr="00196BCA">
        <w:t>, i.e. the ciphering configuration shall be applied to all subsequent PDCP PDUs received and sent by the UE;</w:t>
      </w:r>
    </w:p>
    <w:p w14:paraId="0E5919DB" w14:textId="77777777" w:rsidR="002A7AD6" w:rsidRPr="00196BCA" w:rsidRDefault="002A7AD6" w:rsidP="002A7AD6">
      <w:pPr>
        <w:pStyle w:val="B3"/>
      </w:pPr>
      <w:r w:rsidRPr="00196BCA">
        <w:t>3&gt;</w:t>
      </w:r>
      <w:r w:rsidRPr="00196BCA">
        <w:tab/>
        <w:t>else (i.e., UE connected to NR or UE connected to E-UTRA/EPC (in EN-DC or capable of EN-DC)):</w:t>
      </w:r>
    </w:p>
    <w:p w14:paraId="0B418F06" w14:textId="77777777" w:rsidR="002A7AD6" w:rsidRPr="00196BCA" w:rsidRDefault="002A7AD6" w:rsidP="002A7AD6">
      <w:pPr>
        <w:pStyle w:val="B4"/>
        <w:rPr>
          <w:i/>
        </w:rPr>
      </w:pPr>
      <w:r w:rsidRPr="00196BCA">
        <w:t>4&gt;</w:t>
      </w:r>
      <w:r w:rsidRPr="00196BCA">
        <w:tab/>
        <w:t xml:space="preserve">if the PDCP entity of this DRB is not configured with </w:t>
      </w:r>
      <w:r w:rsidRPr="00196BCA">
        <w:rPr>
          <w:i/>
        </w:rPr>
        <w:t>cipheringDisabled:</w:t>
      </w:r>
    </w:p>
    <w:p w14:paraId="6D188FF3" w14:textId="77777777" w:rsidR="002A7AD6" w:rsidRPr="00196BCA" w:rsidRDefault="002A7AD6" w:rsidP="002A7AD6">
      <w:pPr>
        <w:pStyle w:val="B5"/>
      </w:pPr>
      <w:r w:rsidRPr="00196BCA">
        <w:t>5&gt;</w:t>
      </w:r>
      <w:r w:rsidRPr="00196BCA">
        <w:tab/>
        <w:t>configure the PDCP entity with the ciphering algorithm and K</w:t>
      </w:r>
      <w:r w:rsidRPr="00196BCA">
        <w:rPr>
          <w:vertAlign w:val="subscript"/>
        </w:rPr>
        <w:t>UPenc</w:t>
      </w:r>
      <w:r w:rsidRPr="00196BCA">
        <w:t xml:space="preserve"> key associated with the master key (K</w:t>
      </w:r>
      <w:r w:rsidRPr="00196BCA">
        <w:rPr>
          <w:vertAlign w:val="subscript"/>
        </w:rPr>
        <w:t>eNB</w:t>
      </w:r>
      <w:r w:rsidRPr="00196BCA">
        <w:t>/ K</w:t>
      </w:r>
      <w:r w:rsidRPr="00196BCA">
        <w:rPr>
          <w:vertAlign w:val="subscript"/>
        </w:rPr>
        <w:t>gNB</w:t>
      </w:r>
      <w:r w:rsidRPr="00196BCA">
        <w:t>) or the secondary key (S-K</w:t>
      </w:r>
      <w:r w:rsidRPr="00196BCA">
        <w:rPr>
          <w:vertAlign w:val="subscript"/>
        </w:rPr>
        <w:t>gNB</w:t>
      </w:r>
      <w:r w:rsidRPr="00196BCA">
        <w:t>/S-K</w:t>
      </w:r>
      <w:r w:rsidRPr="00196BCA">
        <w:rPr>
          <w:vertAlign w:val="subscript"/>
        </w:rPr>
        <w:t>eNB</w:t>
      </w:r>
      <w:r w:rsidRPr="00196BCA">
        <w:t xml:space="preserve">), as indicated in </w:t>
      </w:r>
      <w:r w:rsidRPr="00196BCA">
        <w:rPr>
          <w:i/>
        </w:rPr>
        <w:t>keyToUse</w:t>
      </w:r>
      <w:r w:rsidRPr="00196BCA">
        <w:t>, i.e. the ciphering configuration shall be applied to all subsequent PDCP PDUs received and sent by the UE;</w:t>
      </w:r>
    </w:p>
    <w:p w14:paraId="62575503" w14:textId="77777777" w:rsidR="002A7AD6" w:rsidRPr="00196BCA" w:rsidRDefault="002A7AD6" w:rsidP="002A7AD6">
      <w:pPr>
        <w:pStyle w:val="B4"/>
      </w:pPr>
      <w:r w:rsidRPr="00196BCA">
        <w:t>4&gt;</w:t>
      </w:r>
      <w:r w:rsidRPr="00196BCA">
        <w:tab/>
        <w:t xml:space="preserve">if the PDCP entity of this DRB is configured with </w:t>
      </w:r>
      <w:r w:rsidRPr="00196BCA">
        <w:rPr>
          <w:i/>
        </w:rPr>
        <w:t>integrityProtection</w:t>
      </w:r>
      <w:r w:rsidRPr="00196BCA">
        <w:t>:</w:t>
      </w:r>
    </w:p>
    <w:p w14:paraId="4B65381E" w14:textId="77777777" w:rsidR="002A7AD6" w:rsidRPr="00196BCA" w:rsidRDefault="002A7AD6" w:rsidP="002A7AD6">
      <w:pPr>
        <w:pStyle w:val="B5"/>
        <w:rPr>
          <w:lang w:eastAsia="ko-KR"/>
        </w:rPr>
      </w:pPr>
      <w:r w:rsidRPr="00196BCA">
        <w:t>5&gt;</w:t>
      </w:r>
      <w:r w:rsidRPr="00196BCA">
        <w:tab/>
        <w:t xml:space="preserve">configure the PDCP entity with the integrity protection algorithms according to </w:t>
      </w:r>
      <w:r w:rsidRPr="00196BCA">
        <w:rPr>
          <w:i/>
        </w:rPr>
        <w:t>securityConfig</w:t>
      </w:r>
      <w:r w:rsidRPr="00196BCA">
        <w:t xml:space="preserve"> and apply the K</w:t>
      </w:r>
      <w:r w:rsidRPr="00196BCA">
        <w:rPr>
          <w:vertAlign w:val="subscript"/>
        </w:rPr>
        <w:t>UPint</w:t>
      </w:r>
      <w:r w:rsidRPr="00196BCA">
        <w:t xml:space="preserve"> key associated with the master key (K</w:t>
      </w:r>
      <w:r w:rsidRPr="00196BCA">
        <w:rPr>
          <w:vertAlign w:val="subscript"/>
        </w:rPr>
        <w:t>eNB</w:t>
      </w:r>
      <w:r w:rsidRPr="00196BCA">
        <w:t>/K</w:t>
      </w:r>
      <w:r w:rsidRPr="00196BCA">
        <w:rPr>
          <w:vertAlign w:val="subscript"/>
        </w:rPr>
        <w:t>gNB</w:t>
      </w:r>
      <w:r w:rsidRPr="00196BCA">
        <w:t>) or the secondary key (S-K</w:t>
      </w:r>
      <w:r w:rsidRPr="00196BCA">
        <w:rPr>
          <w:vertAlign w:val="subscript"/>
        </w:rPr>
        <w:t>gNB</w:t>
      </w:r>
      <w:r w:rsidRPr="00196BCA">
        <w:t xml:space="preserve">) as indicated in </w:t>
      </w:r>
      <w:r w:rsidRPr="00196BCA">
        <w:rPr>
          <w:i/>
        </w:rPr>
        <w:t>keyToUse</w:t>
      </w:r>
      <w:r w:rsidRPr="00196BCA">
        <w:t>;</w:t>
      </w:r>
    </w:p>
    <w:p w14:paraId="0526C38C" w14:textId="77777777" w:rsidR="002A7AD6" w:rsidRPr="00196BCA" w:rsidRDefault="002A7AD6" w:rsidP="002A7AD6">
      <w:pPr>
        <w:pStyle w:val="B3"/>
      </w:pPr>
      <w:r w:rsidRPr="00196BCA">
        <w:rPr>
          <w:lang w:eastAsia="ko-KR"/>
        </w:rPr>
        <w:t>3</w:t>
      </w:r>
      <w:r w:rsidRPr="00196BCA">
        <w:t>&gt;</w:t>
      </w:r>
      <w:r w:rsidRPr="00196BCA">
        <w:rPr>
          <w:lang w:eastAsia="ko-KR"/>
        </w:rPr>
        <w:tab/>
      </w:r>
      <w:r w:rsidRPr="00196BCA">
        <w:t xml:space="preserve">if </w:t>
      </w:r>
      <w:r w:rsidRPr="00196BCA">
        <w:rPr>
          <w:i/>
        </w:rPr>
        <w:t>drb-ContinueROHC</w:t>
      </w:r>
      <w:r w:rsidRPr="00196BCA">
        <w:t xml:space="preserve"> is included</w:t>
      </w:r>
      <w:r w:rsidRPr="00196BCA">
        <w:rPr>
          <w:lang w:eastAsia="ko-KR"/>
        </w:rPr>
        <w:t xml:space="preserve"> in </w:t>
      </w:r>
      <w:r w:rsidRPr="00196BCA">
        <w:rPr>
          <w:i/>
        </w:rPr>
        <w:t>pdcp-Config</w:t>
      </w:r>
      <w:r w:rsidRPr="00196BCA">
        <w:t>:</w:t>
      </w:r>
    </w:p>
    <w:p w14:paraId="3B2893DF" w14:textId="77777777" w:rsidR="002A7AD6" w:rsidRPr="00196BCA" w:rsidRDefault="002A7AD6" w:rsidP="002A7AD6">
      <w:pPr>
        <w:pStyle w:val="B4"/>
      </w:pPr>
      <w:r w:rsidRPr="00196BCA">
        <w:rPr>
          <w:lang w:eastAsia="ko-KR"/>
        </w:rPr>
        <w:t>4</w:t>
      </w:r>
      <w:r w:rsidRPr="00196BCA">
        <w:t>&gt;</w:t>
      </w:r>
      <w:r w:rsidRPr="00196BCA">
        <w:rPr>
          <w:lang w:eastAsia="ko-KR"/>
        </w:rPr>
        <w:tab/>
      </w:r>
      <w:r w:rsidRPr="00196BCA">
        <w:t xml:space="preserve">indicate to lower layer that </w:t>
      </w:r>
      <w:r w:rsidRPr="00196BCA">
        <w:rPr>
          <w:i/>
        </w:rPr>
        <w:t>drb-ContinueROHC</w:t>
      </w:r>
      <w:r w:rsidRPr="00196BCA">
        <w:t xml:space="preserve"> is configured;</w:t>
      </w:r>
    </w:p>
    <w:p w14:paraId="1EBDACD4" w14:textId="77777777" w:rsidR="002A7AD6" w:rsidRPr="00196BCA" w:rsidRDefault="002A7AD6" w:rsidP="002A7AD6">
      <w:pPr>
        <w:pStyle w:val="B3"/>
      </w:pPr>
      <w:r w:rsidRPr="00196BCA">
        <w:rPr>
          <w:lang w:eastAsia="ko-KR"/>
        </w:rPr>
        <w:t>3</w:t>
      </w:r>
      <w:r w:rsidRPr="00196BCA">
        <w:t>&gt;</w:t>
      </w:r>
      <w:r w:rsidRPr="00196BCA">
        <w:rPr>
          <w:lang w:eastAsia="ko-KR"/>
        </w:rPr>
        <w:tab/>
      </w:r>
      <w:r w:rsidRPr="00196BCA">
        <w:t xml:space="preserve">if </w:t>
      </w:r>
      <w:r w:rsidRPr="00196BCA">
        <w:rPr>
          <w:i/>
        </w:rPr>
        <w:t>drb-ContinueEHC-DL</w:t>
      </w:r>
      <w:r w:rsidRPr="00196BCA">
        <w:t xml:space="preserve"> is included</w:t>
      </w:r>
      <w:r w:rsidRPr="00196BCA">
        <w:rPr>
          <w:lang w:eastAsia="ko-KR"/>
        </w:rPr>
        <w:t xml:space="preserve"> in </w:t>
      </w:r>
      <w:r w:rsidRPr="00196BCA">
        <w:rPr>
          <w:i/>
        </w:rPr>
        <w:t>pdcp-Config</w:t>
      </w:r>
      <w:r w:rsidRPr="00196BCA">
        <w:t>:</w:t>
      </w:r>
    </w:p>
    <w:p w14:paraId="6D9BFA2F" w14:textId="77777777" w:rsidR="002A7AD6" w:rsidRPr="00196BCA" w:rsidRDefault="002A7AD6" w:rsidP="002A7AD6">
      <w:pPr>
        <w:pStyle w:val="B4"/>
      </w:pPr>
      <w:r w:rsidRPr="00196BCA">
        <w:rPr>
          <w:lang w:eastAsia="ko-KR"/>
        </w:rPr>
        <w:t>4</w:t>
      </w:r>
      <w:r w:rsidRPr="00196BCA">
        <w:t>&gt;</w:t>
      </w:r>
      <w:r w:rsidRPr="00196BCA">
        <w:rPr>
          <w:lang w:eastAsia="ko-KR"/>
        </w:rPr>
        <w:tab/>
      </w:r>
      <w:r w:rsidRPr="00196BCA">
        <w:t xml:space="preserve">indicate to lower layer that </w:t>
      </w:r>
      <w:r w:rsidRPr="00196BCA">
        <w:rPr>
          <w:i/>
        </w:rPr>
        <w:t>drb-ContinueEHC-DL</w:t>
      </w:r>
      <w:r w:rsidRPr="00196BCA">
        <w:t xml:space="preserve"> is configured;</w:t>
      </w:r>
    </w:p>
    <w:p w14:paraId="13D9CD9F" w14:textId="77777777" w:rsidR="002A7AD6" w:rsidRPr="00196BCA" w:rsidRDefault="002A7AD6" w:rsidP="002A7AD6">
      <w:pPr>
        <w:pStyle w:val="B3"/>
      </w:pPr>
      <w:r w:rsidRPr="00196BCA">
        <w:rPr>
          <w:lang w:eastAsia="ko-KR"/>
        </w:rPr>
        <w:t>3</w:t>
      </w:r>
      <w:r w:rsidRPr="00196BCA">
        <w:t>&gt;</w:t>
      </w:r>
      <w:r w:rsidRPr="00196BCA">
        <w:rPr>
          <w:lang w:eastAsia="ko-KR"/>
        </w:rPr>
        <w:tab/>
      </w:r>
      <w:r w:rsidRPr="00196BCA">
        <w:t xml:space="preserve">if </w:t>
      </w:r>
      <w:r w:rsidRPr="00196BCA">
        <w:rPr>
          <w:i/>
        </w:rPr>
        <w:t>drb-ContinueEHC-UL</w:t>
      </w:r>
      <w:r w:rsidRPr="00196BCA">
        <w:t xml:space="preserve"> is included</w:t>
      </w:r>
      <w:r w:rsidRPr="00196BCA">
        <w:rPr>
          <w:lang w:eastAsia="ko-KR"/>
        </w:rPr>
        <w:t xml:space="preserve"> in </w:t>
      </w:r>
      <w:r w:rsidRPr="00196BCA">
        <w:rPr>
          <w:i/>
        </w:rPr>
        <w:t>pdcp-Config</w:t>
      </w:r>
      <w:r w:rsidRPr="00196BCA">
        <w:t>:</w:t>
      </w:r>
    </w:p>
    <w:p w14:paraId="25B1F9A5" w14:textId="77777777" w:rsidR="002A7AD6" w:rsidRPr="00196BCA" w:rsidRDefault="002A7AD6" w:rsidP="002A7AD6">
      <w:pPr>
        <w:pStyle w:val="B4"/>
      </w:pPr>
      <w:r w:rsidRPr="00196BCA">
        <w:rPr>
          <w:lang w:eastAsia="ko-KR"/>
        </w:rPr>
        <w:t>4</w:t>
      </w:r>
      <w:r w:rsidRPr="00196BCA">
        <w:t>&gt;</w:t>
      </w:r>
      <w:r w:rsidRPr="00196BCA">
        <w:rPr>
          <w:lang w:eastAsia="ko-KR"/>
        </w:rPr>
        <w:tab/>
      </w:r>
      <w:r w:rsidRPr="00196BCA">
        <w:t xml:space="preserve">indicate to lower layer that </w:t>
      </w:r>
      <w:r w:rsidRPr="00196BCA">
        <w:rPr>
          <w:i/>
        </w:rPr>
        <w:t>drb-ContinueEHC-UL</w:t>
      </w:r>
      <w:r w:rsidRPr="00196BCA">
        <w:t xml:space="preserve"> is configured;</w:t>
      </w:r>
    </w:p>
    <w:p w14:paraId="37C30137" w14:textId="77777777" w:rsidR="002A7AD6" w:rsidRPr="00196BCA" w:rsidRDefault="002A7AD6" w:rsidP="002A7AD6">
      <w:pPr>
        <w:pStyle w:val="B3"/>
      </w:pPr>
      <w:r w:rsidRPr="00196BCA">
        <w:rPr>
          <w:lang w:eastAsia="ko-KR"/>
        </w:rPr>
        <w:t>3</w:t>
      </w:r>
      <w:r w:rsidRPr="00196BCA">
        <w:t>&gt;</w:t>
      </w:r>
      <w:r w:rsidRPr="00196BCA">
        <w:rPr>
          <w:lang w:eastAsia="ko-KR"/>
        </w:rPr>
        <w:tab/>
      </w:r>
      <w:r w:rsidRPr="00196BCA">
        <w:t xml:space="preserve">if </w:t>
      </w:r>
      <w:r w:rsidRPr="00196BCA">
        <w:rPr>
          <w:i/>
        </w:rPr>
        <w:t>drb-Continue</w:t>
      </w:r>
      <w:r w:rsidRPr="00196BCA">
        <w:rPr>
          <w:i/>
          <w:lang w:eastAsia="zh-CN"/>
        </w:rPr>
        <w:t>UDC</w:t>
      </w:r>
      <w:r w:rsidRPr="00196BCA">
        <w:t xml:space="preserve"> is included</w:t>
      </w:r>
      <w:r w:rsidRPr="00196BCA">
        <w:rPr>
          <w:lang w:eastAsia="ko-KR"/>
        </w:rPr>
        <w:t xml:space="preserve"> in </w:t>
      </w:r>
      <w:r w:rsidRPr="00196BCA">
        <w:rPr>
          <w:i/>
        </w:rPr>
        <w:t>pdcp-Config</w:t>
      </w:r>
      <w:r w:rsidRPr="00196BCA">
        <w:t>:</w:t>
      </w:r>
    </w:p>
    <w:p w14:paraId="4F125F64" w14:textId="77777777" w:rsidR="002A7AD6" w:rsidRPr="00196BCA" w:rsidRDefault="002A7AD6" w:rsidP="002A7AD6">
      <w:pPr>
        <w:pStyle w:val="B4"/>
        <w:rPr>
          <w:lang w:eastAsia="ko-KR"/>
        </w:rPr>
      </w:pPr>
      <w:r w:rsidRPr="00196BCA">
        <w:rPr>
          <w:lang w:eastAsia="ko-KR"/>
        </w:rPr>
        <w:t>4&gt;</w:t>
      </w:r>
      <w:r w:rsidRPr="00196BCA">
        <w:rPr>
          <w:lang w:eastAsia="ko-KR"/>
        </w:rPr>
        <w:tab/>
        <w:t xml:space="preserve">indicate to lower layer that </w:t>
      </w:r>
      <w:r w:rsidRPr="00196BCA">
        <w:rPr>
          <w:i/>
        </w:rPr>
        <w:t>drb-ContinueUDC</w:t>
      </w:r>
      <w:r w:rsidRPr="00196BCA">
        <w:rPr>
          <w:lang w:eastAsia="ko-KR"/>
        </w:rPr>
        <w:t xml:space="preserve"> is configured;</w:t>
      </w:r>
    </w:p>
    <w:p w14:paraId="0EE252F4" w14:textId="77777777" w:rsidR="002A7AD6" w:rsidRPr="00196BCA" w:rsidRDefault="002A7AD6" w:rsidP="002A7AD6">
      <w:pPr>
        <w:pStyle w:val="B3"/>
      </w:pPr>
      <w:r w:rsidRPr="00196BCA">
        <w:t>3&gt;</w:t>
      </w:r>
      <w:r w:rsidRPr="00196BCA">
        <w:tab/>
        <w:t>re-establish the PDCP entity of this DRB as specified in TS 38.323 [5], clause 5.1.2;</w:t>
      </w:r>
    </w:p>
    <w:p w14:paraId="1B950308" w14:textId="77777777" w:rsidR="002A7AD6" w:rsidRPr="00196BCA" w:rsidRDefault="002A7AD6" w:rsidP="002A7AD6">
      <w:pPr>
        <w:rPr>
          <w:lang w:eastAsia="zh-CN"/>
        </w:rPr>
      </w:pPr>
      <w:r w:rsidRPr="00196BCA">
        <w:t>[TS 38.3</w:t>
      </w:r>
      <w:r w:rsidRPr="00196BCA">
        <w:rPr>
          <w:lang w:eastAsia="zh-CN"/>
        </w:rPr>
        <w:t>31</w:t>
      </w:r>
      <w:r w:rsidRPr="00196BCA">
        <w:t>, clause 5.3.</w:t>
      </w:r>
      <w:r w:rsidRPr="00196BCA">
        <w:rPr>
          <w:lang w:eastAsia="zh-CN"/>
        </w:rPr>
        <w:t>7.2</w:t>
      </w:r>
      <w:r w:rsidRPr="00196BCA">
        <w:t>]</w:t>
      </w:r>
    </w:p>
    <w:p w14:paraId="3EA1F9B6" w14:textId="77777777" w:rsidR="002A7AD6" w:rsidRPr="00196BCA" w:rsidRDefault="002A7AD6" w:rsidP="002A7AD6">
      <w:r w:rsidRPr="00196BCA">
        <w:t>Upon initiation of the procedure, the UE shall:</w:t>
      </w:r>
    </w:p>
    <w:p w14:paraId="66F5909C" w14:textId="77777777" w:rsidR="002A7AD6" w:rsidRPr="00196BCA" w:rsidRDefault="002A7AD6" w:rsidP="002A7AD6">
      <w:pPr>
        <w:pStyle w:val="B1"/>
      </w:pPr>
      <w:r w:rsidRPr="00196BCA">
        <w:t>1&gt;</w:t>
      </w:r>
      <w:r w:rsidRPr="00196BCA">
        <w:tab/>
        <w:t>stop timer T310, if running;</w:t>
      </w:r>
    </w:p>
    <w:p w14:paraId="75B9942C" w14:textId="77777777" w:rsidR="002A7AD6" w:rsidRPr="00196BCA" w:rsidRDefault="002A7AD6" w:rsidP="002A7AD6">
      <w:pPr>
        <w:pStyle w:val="B1"/>
      </w:pPr>
      <w:r w:rsidRPr="00196BCA">
        <w:t>1&gt;</w:t>
      </w:r>
      <w:r w:rsidRPr="00196BCA">
        <w:tab/>
        <w:t>stop timer T312, if running;</w:t>
      </w:r>
    </w:p>
    <w:p w14:paraId="6B766494" w14:textId="77777777" w:rsidR="002A7AD6" w:rsidRPr="00196BCA" w:rsidRDefault="002A7AD6" w:rsidP="002A7AD6">
      <w:pPr>
        <w:pStyle w:val="B1"/>
      </w:pPr>
      <w:r w:rsidRPr="00196BCA">
        <w:t>1&gt;</w:t>
      </w:r>
      <w:r w:rsidRPr="00196BCA">
        <w:tab/>
        <w:t>stop timer T304, if running;</w:t>
      </w:r>
    </w:p>
    <w:p w14:paraId="37FD60B3" w14:textId="77777777" w:rsidR="002A7AD6" w:rsidRPr="00196BCA" w:rsidRDefault="002A7AD6" w:rsidP="002A7AD6">
      <w:pPr>
        <w:pStyle w:val="B1"/>
      </w:pPr>
      <w:r w:rsidRPr="00196BCA">
        <w:t>1&gt;</w:t>
      </w:r>
      <w:r w:rsidRPr="00196BCA">
        <w:tab/>
        <w:t>start timer T311;</w:t>
      </w:r>
    </w:p>
    <w:p w14:paraId="0E739244" w14:textId="77777777" w:rsidR="002A7AD6" w:rsidRPr="00196BCA" w:rsidRDefault="002A7AD6" w:rsidP="002A7AD6">
      <w:pPr>
        <w:pStyle w:val="B1"/>
      </w:pPr>
      <w:r w:rsidRPr="00196BCA">
        <w:t>1&gt;</w:t>
      </w:r>
      <w:r w:rsidRPr="00196BCA">
        <w:tab/>
        <w:t>stop timer T316, if running;</w:t>
      </w:r>
    </w:p>
    <w:p w14:paraId="02BEE903" w14:textId="77777777" w:rsidR="002A7AD6" w:rsidRPr="00196BCA" w:rsidRDefault="002A7AD6" w:rsidP="002A7AD6">
      <w:pPr>
        <w:pStyle w:val="B1"/>
      </w:pPr>
      <w:r w:rsidRPr="00196BCA">
        <w:t>1&gt;</w:t>
      </w:r>
      <w:r w:rsidRPr="00196BCA">
        <w:tab/>
        <w:t xml:space="preserve">if UE is not configured with </w:t>
      </w:r>
      <w:r w:rsidRPr="00196BCA">
        <w:rPr>
          <w:i/>
        </w:rPr>
        <w:t>attemptCondReconfig</w:t>
      </w:r>
      <w:r w:rsidRPr="00196BCA">
        <w:t>:</w:t>
      </w:r>
    </w:p>
    <w:p w14:paraId="70FDD54E" w14:textId="77777777" w:rsidR="002A7AD6" w:rsidRPr="00196BCA" w:rsidRDefault="002A7AD6" w:rsidP="002A7AD6">
      <w:pPr>
        <w:pStyle w:val="B2"/>
      </w:pPr>
      <w:r w:rsidRPr="00196BCA">
        <w:t>2&gt;</w:t>
      </w:r>
      <w:r w:rsidRPr="00196BCA">
        <w:tab/>
        <w:t>reset MAC;</w:t>
      </w:r>
    </w:p>
    <w:p w14:paraId="54ECFA89" w14:textId="77777777" w:rsidR="002A7AD6" w:rsidRPr="00196BCA" w:rsidRDefault="002A7AD6" w:rsidP="002A7AD6">
      <w:pPr>
        <w:pStyle w:val="B2"/>
      </w:pPr>
      <w:r w:rsidRPr="00196BCA">
        <w:t>2&gt;</w:t>
      </w:r>
      <w:r w:rsidRPr="00196BCA">
        <w:tab/>
        <w:t xml:space="preserve">release </w:t>
      </w:r>
      <w:r w:rsidRPr="00196BCA">
        <w:rPr>
          <w:i/>
        </w:rPr>
        <w:t>spCellConfig</w:t>
      </w:r>
      <w:r w:rsidRPr="00196BCA">
        <w:t>, if configured;</w:t>
      </w:r>
    </w:p>
    <w:p w14:paraId="22544B96" w14:textId="77777777" w:rsidR="002A7AD6" w:rsidRPr="00196BCA" w:rsidRDefault="002A7AD6" w:rsidP="002A7AD6">
      <w:pPr>
        <w:pStyle w:val="B2"/>
      </w:pPr>
      <w:r w:rsidRPr="00196BCA">
        <w:t>2&gt;</w:t>
      </w:r>
      <w:r w:rsidRPr="00196BCA">
        <w:tab/>
        <w:t>suspend all RBs, and BH RLC channels for IAB-MT, and Uu Relay RLC channels for L2 U2N Relay UE, except SRB0 and broadcast MRBs;</w:t>
      </w:r>
    </w:p>
    <w:p w14:paraId="16E48FF6" w14:textId="211D1A95" w:rsidR="002A7AD6" w:rsidRPr="00196BCA" w:rsidRDefault="002A7AD6" w:rsidP="002A7AD6">
      <w:pPr>
        <w:rPr>
          <w:lang w:eastAsia="zh-CN"/>
        </w:rPr>
      </w:pPr>
      <w:r w:rsidRPr="00196BCA">
        <w:t>[TS 38.3</w:t>
      </w:r>
      <w:r w:rsidRPr="00196BCA">
        <w:rPr>
          <w:lang w:eastAsia="zh-CN"/>
        </w:rPr>
        <w:t>31</w:t>
      </w:r>
      <w:r w:rsidRPr="00196BCA">
        <w:t>, clause 5.3.</w:t>
      </w:r>
      <w:r w:rsidRPr="00196BCA">
        <w:rPr>
          <w:lang w:eastAsia="zh-CN"/>
        </w:rPr>
        <w:t>5.3</w:t>
      </w:r>
      <w:r w:rsidRPr="00196BCA">
        <w:t>]</w:t>
      </w:r>
    </w:p>
    <w:p w14:paraId="59739B5F" w14:textId="77777777" w:rsidR="002A7AD6" w:rsidRPr="00196BCA" w:rsidRDefault="002A7AD6" w:rsidP="002A7AD6">
      <w:pPr>
        <w:rPr>
          <w:lang w:eastAsia="zh-CN"/>
        </w:rPr>
      </w:pPr>
      <w:r w:rsidRPr="00196BCA">
        <w:rPr>
          <w:lang w:eastAsia="zh-CN"/>
        </w:rPr>
        <w:t>…</w:t>
      </w:r>
    </w:p>
    <w:p w14:paraId="431C5E88" w14:textId="77777777" w:rsidR="002A7AD6" w:rsidRPr="00196BCA" w:rsidRDefault="002A7AD6" w:rsidP="002A7AD6">
      <w:pPr>
        <w:pStyle w:val="B1"/>
      </w:pPr>
      <w:r w:rsidRPr="00196BCA">
        <w:t>1&gt;</w:t>
      </w:r>
      <w:r w:rsidRPr="00196BCA">
        <w:tab/>
        <w:t>else</w:t>
      </w:r>
      <w:r w:rsidRPr="00196BCA">
        <w:rPr>
          <w:i/>
        </w:rPr>
        <w:t xml:space="preserve"> </w:t>
      </w:r>
      <w:r w:rsidRPr="00196BCA">
        <w:rPr>
          <w:iCs/>
        </w:rPr>
        <w:t>(</w:t>
      </w:r>
      <w:r w:rsidRPr="00196BCA">
        <w:rPr>
          <w:i/>
        </w:rPr>
        <w:t>RRCReconfiguration</w:t>
      </w:r>
      <w:r w:rsidRPr="00196BCA">
        <w:t xml:space="preserve"> was received via SRB1</w:t>
      </w:r>
      <w:r w:rsidRPr="00196BCA">
        <w:rPr>
          <w:iCs/>
        </w:rPr>
        <w:t>)</w:t>
      </w:r>
      <w:r w:rsidRPr="00196BCA">
        <w:t>:</w:t>
      </w:r>
    </w:p>
    <w:p w14:paraId="32636B23" w14:textId="77777777" w:rsidR="002A7AD6" w:rsidRPr="00196BCA" w:rsidRDefault="002A7AD6" w:rsidP="002A7AD6">
      <w:pPr>
        <w:pStyle w:val="B2"/>
      </w:pPr>
      <w:r w:rsidRPr="00196BCA">
        <w:t>2&gt;</w:t>
      </w:r>
      <w:r w:rsidRPr="00196BCA">
        <w:tab/>
        <w:t>if the UE is in NR-DC and;</w:t>
      </w:r>
    </w:p>
    <w:p w14:paraId="2B11EE7D" w14:textId="77777777" w:rsidR="002A7AD6" w:rsidRPr="00196BCA" w:rsidRDefault="002A7AD6" w:rsidP="002A7AD6">
      <w:pPr>
        <w:pStyle w:val="B2"/>
      </w:pPr>
      <w:r w:rsidRPr="00196BCA">
        <w:t>2&gt;</w:t>
      </w:r>
      <w:r w:rsidRPr="00196BCA">
        <w:tab/>
        <w:t xml:space="preserve">if the </w:t>
      </w:r>
      <w:r w:rsidRPr="00196BCA">
        <w:rPr>
          <w:i/>
        </w:rPr>
        <w:t>RRCReconfiguration</w:t>
      </w:r>
      <w:r w:rsidRPr="00196BCA">
        <w:t xml:space="preserve"> does not include the </w:t>
      </w:r>
      <w:r w:rsidRPr="00196BCA">
        <w:rPr>
          <w:i/>
        </w:rPr>
        <w:t>mrdc-SecondaryCellGroupConfig</w:t>
      </w:r>
      <w:r w:rsidRPr="00196BCA">
        <w:t>:</w:t>
      </w:r>
    </w:p>
    <w:p w14:paraId="69F703E7" w14:textId="77777777" w:rsidR="002A7AD6" w:rsidRPr="00196BCA" w:rsidRDefault="002A7AD6" w:rsidP="002A7AD6">
      <w:pPr>
        <w:pStyle w:val="B3"/>
      </w:pPr>
      <w:r w:rsidRPr="00196BCA">
        <w:t>3&gt;</w:t>
      </w:r>
      <w:r w:rsidRPr="00196BCA">
        <w:tab/>
        <w:t xml:space="preserve">if the </w:t>
      </w:r>
      <w:r w:rsidRPr="00196BCA">
        <w:rPr>
          <w:i/>
        </w:rPr>
        <w:t>RRCReconfiguration</w:t>
      </w:r>
      <w:r w:rsidRPr="00196BCA">
        <w:t xml:space="preserve"> includes the </w:t>
      </w:r>
      <w:r w:rsidRPr="00196BCA">
        <w:rPr>
          <w:i/>
        </w:rPr>
        <w:t>scg-State</w:t>
      </w:r>
      <w:r w:rsidRPr="00196BCA">
        <w:t>:</w:t>
      </w:r>
    </w:p>
    <w:p w14:paraId="445DB499" w14:textId="77777777" w:rsidR="002A7AD6" w:rsidRPr="00196BCA" w:rsidRDefault="002A7AD6" w:rsidP="002A7AD6">
      <w:pPr>
        <w:pStyle w:val="B4"/>
      </w:pPr>
      <w:r w:rsidRPr="00196BCA">
        <w:t>4&gt;</w:t>
      </w:r>
      <w:r w:rsidRPr="00196BCA">
        <w:tab/>
        <w:t>perform SCG deactivation as specified in 5.3.5.13b;</w:t>
      </w:r>
    </w:p>
    <w:p w14:paraId="59E618D6" w14:textId="77777777" w:rsidR="002A7AD6" w:rsidRPr="00196BCA" w:rsidRDefault="002A7AD6" w:rsidP="002A7AD6">
      <w:pPr>
        <w:pStyle w:val="B3"/>
      </w:pPr>
      <w:r w:rsidRPr="00196BCA">
        <w:t>3&gt;</w:t>
      </w:r>
      <w:r w:rsidRPr="00196BCA">
        <w:tab/>
        <w:t>else:</w:t>
      </w:r>
    </w:p>
    <w:p w14:paraId="6B53BFFA" w14:textId="77777777" w:rsidR="002A7AD6" w:rsidRPr="00196BCA" w:rsidRDefault="002A7AD6" w:rsidP="002A7AD6">
      <w:pPr>
        <w:pStyle w:val="B4"/>
      </w:pPr>
      <w:r w:rsidRPr="00196BCA">
        <w:t>4&gt;</w:t>
      </w:r>
      <w:r w:rsidRPr="00196BCA">
        <w:tab/>
        <w:t>perform SCG activation without SN message as specified in 5.3.5.13b1;</w:t>
      </w:r>
    </w:p>
    <w:p w14:paraId="06F8CBCA" w14:textId="77777777" w:rsidR="002A7AD6" w:rsidRPr="00196BCA" w:rsidRDefault="002A7AD6" w:rsidP="002A7AD6">
      <w:pPr>
        <w:pStyle w:val="B2"/>
        <w:rPr>
          <w:rFonts w:eastAsia="SimSun"/>
          <w:lang w:eastAsia="zh-CN"/>
        </w:rPr>
      </w:pPr>
      <w:r w:rsidRPr="00196BCA">
        <w:t>2&gt;</w:t>
      </w:r>
      <w:r w:rsidRPr="00196BCA">
        <w:tab/>
        <w:t xml:space="preserve">if the </w:t>
      </w:r>
      <w:r w:rsidRPr="00196BCA">
        <w:rPr>
          <w:i/>
          <w:iCs/>
        </w:rPr>
        <w:t>reconfigurationWithSync</w:t>
      </w:r>
      <w:r w:rsidRPr="00196BCA">
        <w:t xml:space="preserve"> was included in </w:t>
      </w:r>
      <w:r w:rsidRPr="00196BCA">
        <w:rPr>
          <w:i/>
          <w:iCs/>
        </w:rPr>
        <w:t>spCellConfig</w:t>
      </w:r>
      <w:r w:rsidRPr="00196BCA">
        <w:t xml:space="preserve"> of an MCG:</w:t>
      </w:r>
    </w:p>
    <w:p w14:paraId="11AEC280" w14:textId="77777777" w:rsidR="002A7AD6" w:rsidRPr="00196BCA" w:rsidRDefault="002A7AD6" w:rsidP="002A7AD6">
      <w:pPr>
        <w:pStyle w:val="B3"/>
        <w:rPr>
          <w:lang w:eastAsia="ja-JP"/>
        </w:rPr>
      </w:pPr>
      <w:r w:rsidRPr="00196BCA">
        <w:rPr>
          <w:rFonts w:eastAsia="SimSun"/>
          <w:lang w:eastAsia="zh-CN"/>
        </w:rPr>
        <w:t>3</w:t>
      </w:r>
      <w:r w:rsidRPr="00196BCA">
        <w:t>&gt;</w:t>
      </w:r>
      <w:r w:rsidRPr="00196BCA">
        <w:tab/>
        <w:t xml:space="preserve">if </w:t>
      </w:r>
      <w:r w:rsidRPr="00196BCA">
        <w:rPr>
          <w:i/>
          <w:iCs/>
        </w:rPr>
        <w:t>ta-Report</w:t>
      </w:r>
      <w:r w:rsidRPr="00196BCA">
        <w:t xml:space="preserve"> is configured with value </w:t>
      </w:r>
      <w:r w:rsidRPr="00196BCA">
        <w:rPr>
          <w:i/>
          <w:iCs/>
        </w:rPr>
        <w:t xml:space="preserve">enabled </w:t>
      </w:r>
      <w:r w:rsidRPr="00196BCA">
        <w:t>and the UE supports TA reporting:</w:t>
      </w:r>
    </w:p>
    <w:p w14:paraId="7868723A" w14:textId="77777777" w:rsidR="002A7AD6" w:rsidRPr="00196BCA" w:rsidRDefault="002A7AD6" w:rsidP="002A7AD6">
      <w:pPr>
        <w:pStyle w:val="B4"/>
      </w:pPr>
      <w:r w:rsidRPr="00196BCA">
        <w:rPr>
          <w:rFonts w:eastAsia="SimSun"/>
          <w:lang w:eastAsia="zh-CN"/>
        </w:rPr>
        <w:t>4</w:t>
      </w:r>
      <w:r w:rsidRPr="00196BCA">
        <w:t>&gt;</w:t>
      </w:r>
      <w:r w:rsidRPr="00196BCA">
        <w:tab/>
        <w:t>indicate TA report initiation to lower layers;</w:t>
      </w:r>
    </w:p>
    <w:p w14:paraId="59F31115" w14:textId="77777777" w:rsidR="002A7AD6" w:rsidRPr="00196BCA" w:rsidRDefault="002A7AD6" w:rsidP="002A7AD6">
      <w:pPr>
        <w:pStyle w:val="B2"/>
      </w:pPr>
      <w:r w:rsidRPr="00196BCA">
        <w:t>2&gt;</w:t>
      </w:r>
      <w:r w:rsidRPr="00196BCA">
        <w:tab/>
        <w:t xml:space="preserve">submit the </w:t>
      </w:r>
      <w:r w:rsidRPr="00196BCA">
        <w:rPr>
          <w:i/>
        </w:rPr>
        <w:t>RRCReconfigurationComplete</w:t>
      </w:r>
      <w:r w:rsidRPr="00196BCA">
        <w:t xml:space="preserve"> message via SRB1 to lower layers for transmission using the new configuration;</w:t>
      </w:r>
    </w:p>
    <w:p w14:paraId="5CE32FC3" w14:textId="77777777" w:rsidR="002A7AD6" w:rsidRPr="00196BCA" w:rsidRDefault="002A7AD6" w:rsidP="002A7AD6">
      <w:pPr>
        <w:pStyle w:val="B2"/>
      </w:pPr>
      <w:r w:rsidRPr="00196BCA">
        <w:t>2&gt;</w:t>
      </w:r>
      <w:r w:rsidRPr="00196BCA">
        <w:tab/>
        <w:t xml:space="preserve">if this is the first </w:t>
      </w:r>
      <w:r w:rsidRPr="00196BCA">
        <w:rPr>
          <w:i/>
        </w:rPr>
        <w:t>RRCReconfiguration</w:t>
      </w:r>
      <w:r w:rsidRPr="00196BCA">
        <w:t xml:space="preserve"> message after successful completion of the RRC re-establishment procedure:</w:t>
      </w:r>
    </w:p>
    <w:p w14:paraId="75A94247" w14:textId="5D4C3AE2" w:rsidR="002A7AD6" w:rsidRPr="00196BCA" w:rsidRDefault="002A7AD6" w:rsidP="002A7AD6">
      <w:pPr>
        <w:pStyle w:val="B3"/>
      </w:pPr>
      <w:r w:rsidRPr="00196BCA">
        <w:t>3&gt;</w:t>
      </w:r>
      <w:r w:rsidRPr="00196BCA">
        <w:tab/>
        <w:t>resume SRB2, SRB4, DRBs, multicast MRB, and BH RLC channels for IAB-MT, that are suspended;</w:t>
      </w:r>
    </w:p>
    <w:p w14:paraId="7960A2DD" w14:textId="77777777" w:rsidR="002A7AD6" w:rsidRPr="00196BCA" w:rsidRDefault="002A7AD6" w:rsidP="002A7AD6">
      <w:pPr>
        <w:pStyle w:val="H6"/>
      </w:pPr>
      <w:r w:rsidRPr="00196BCA">
        <w:t>7.1.3.6.7.3</w:t>
      </w:r>
      <w:r w:rsidRPr="00196BCA">
        <w:tab/>
        <w:t>Test description</w:t>
      </w:r>
    </w:p>
    <w:p w14:paraId="0B54E8E8" w14:textId="77777777" w:rsidR="002A7AD6" w:rsidRPr="00196BCA" w:rsidRDefault="002A7AD6" w:rsidP="002A7AD6">
      <w:pPr>
        <w:pStyle w:val="H6"/>
      </w:pPr>
      <w:r w:rsidRPr="00196BCA">
        <w:t>7.1.3.6.7.3.1</w:t>
      </w:r>
      <w:r w:rsidRPr="00196BCA">
        <w:tab/>
        <w:t>Pre-test conditions</w:t>
      </w:r>
    </w:p>
    <w:p w14:paraId="5377C00E" w14:textId="77777777" w:rsidR="002A7AD6" w:rsidRPr="00196BCA" w:rsidRDefault="002A7AD6" w:rsidP="002A7AD6">
      <w:r w:rsidRPr="00196BCA">
        <w:t>Same Pre-test conditions as in clause 7.1.3.0 with</w:t>
      </w:r>
      <w:r w:rsidRPr="00196BCA">
        <w:rPr>
          <w:lang w:eastAsia="zh-CN"/>
        </w:rPr>
        <w:t xml:space="preserve"> UDC configuration</w:t>
      </w:r>
      <w:r w:rsidRPr="00196BCA">
        <w:t xml:space="preserve"> except the following:</w:t>
      </w:r>
    </w:p>
    <w:p w14:paraId="340FC6A2" w14:textId="77777777" w:rsidR="002A7AD6" w:rsidRPr="00196BCA" w:rsidRDefault="002A7AD6" w:rsidP="002A7AD6">
      <w:pPr>
        <w:pStyle w:val="B1"/>
      </w:pPr>
      <w:r w:rsidRPr="00196BCA">
        <w:t>-</w:t>
      </w:r>
      <w:r w:rsidRPr="00196BCA">
        <w:tab/>
        <w:t>2 NR cells (NR Cell 1 and NR Cell 2) are configured with DRBs in RLC AM mode.</w:t>
      </w:r>
    </w:p>
    <w:p w14:paraId="5C43FDC1" w14:textId="77777777" w:rsidR="002A7AD6" w:rsidRPr="00196BCA" w:rsidRDefault="002A7AD6" w:rsidP="002A7AD6">
      <w:pPr>
        <w:pStyle w:val="B1"/>
      </w:pPr>
      <w:r w:rsidRPr="00196BCA">
        <w:t>-</w:t>
      </w:r>
      <w:r w:rsidRPr="00196BCA">
        <w:tab/>
        <w:t>The cell power levels are configured as per the Table 7.1.3.</w:t>
      </w:r>
      <w:r w:rsidRPr="00196BCA">
        <w:rPr>
          <w:lang w:eastAsia="zh-CN"/>
        </w:rPr>
        <w:t>6</w:t>
      </w:r>
      <w:r w:rsidRPr="00196BCA">
        <w:t>.</w:t>
      </w:r>
      <w:r w:rsidRPr="00196BCA">
        <w:rPr>
          <w:lang w:eastAsia="zh-CN"/>
        </w:rPr>
        <w:t>7</w:t>
      </w:r>
      <w:r w:rsidRPr="00196BCA">
        <w:t>.3.1-1</w:t>
      </w:r>
      <w:r w:rsidRPr="00196BCA">
        <w:rPr>
          <w:lang w:eastAsia="zh-CN"/>
        </w:rPr>
        <w:t xml:space="preserve"> (FR1) or </w:t>
      </w:r>
      <w:r w:rsidRPr="00196BCA">
        <w:t>Table 7.1.3.</w:t>
      </w:r>
      <w:r w:rsidRPr="00196BCA">
        <w:rPr>
          <w:lang w:eastAsia="zh-CN"/>
        </w:rPr>
        <w:t>6</w:t>
      </w:r>
      <w:r w:rsidRPr="00196BCA">
        <w:t>.</w:t>
      </w:r>
      <w:r w:rsidRPr="00196BCA">
        <w:rPr>
          <w:lang w:eastAsia="zh-CN"/>
        </w:rPr>
        <w:t>7</w:t>
      </w:r>
      <w:r w:rsidRPr="00196BCA">
        <w:t>.3.1-</w:t>
      </w:r>
      <w:r w:rsidRPr="00196BCA">
        <w:rPr>
          <w:lang w:eastAsia="zh-CN"/>
        </w:rPr>
        <w:t>2 (FR2)</w:t>
      </w:r>
      <w:r w:rsidRPr="00196BCA">
        <w:t>.</w:t>
      </w:r>
    </w:p>
    <w:p w14:paraId="376ACB33" w14:textId="77777777" w:rsidR="002A7AD6" w:rsidRPr="00196BCA" w:rsidRDefault="002A7AD6" w:rsidP="002A7AD6">
      <w:pPr>
        <w:pStyle w:val="TH"/>
      </w:pPr>
      <w:r w:rsidRPr="00196BCA">
        <w:rPr>
          <w:lang w:eastAsia="zh-CN"/>
        </w:rPr>
        <w:t>Table 7.1.3.6.7.3.1-1: Time instances of cell power level in FR1</w:t>
      </w:r>
    </w:p>
    <w:tbl>
      <w:tblPr>
        <w:tblW w:w="8306"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27"/>
        <w:gridCol w:w="1270"/>
        <w:gridCol w:w="1147"/>
        <w:gridCol w:w="1085"/>
        <w:gridCol w:w="957"/>
        <w:gridCol w:w="3420"/>
      </w:tblGrid>
      <w:tr w:rsidR="002A7AD6" w:rsidRPr="00196BCA" w14:paraId="69C37B6E" w14:textId="77777777" w:rsidTr="00AB7AF6">
        <w:tc>
          <w:tcPr>
            <w:tcW w:w="42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702478F" w14:textId="77777777" w:rsidR="002A7AD6" w:rsidRPr="00196BCA" w:rsidRDefault="002A7AD6" w:rsidP="00AB7AF6">
            <w:pPr>
              <w:pStyle w:val="TAL"/>
            </w:pPr>
          </w:p>
        </w:tc>
        <w:tc>
          <w:tcPr>
            <w:tcW w:w="127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D7FFF3B" w14:textId="77777777" w:rsidR="002A7AD6" w:rsidRPr="00196BCA" w:rsidRDefault="002A7AD6" w:rsidP="00AB7AF6">
            <w:pPr>
              <w:pStyle w:val="TAL"/>
              <w:rPr>
                <w:b/>
              </w:rPr>
            </w:pPr>
            <w:r w:rsidRPr="00196BCA">
              <w:rPr>
                <w:b/>
              </w:rPr>
              <w:t>Parameter</w:t>
            </w:r>
          </w:p>
        </w:tc>
        <w:tc>
          <w:tcPr>
            <w:tcW w:w="114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26F62CF" w14:textId="77777777" w:rsidR="002A7AD6" w:rsidRPr="00196BCA" w:rsidRDefault="002A7AD6" w:rsidP="00AB7AF6">
            <w:pPr>
              <w:pStyle w:val="TAL"/>
              <w:rPr>
                <w:b/>
              </w:rPr>
            </w:pPr>
            <w:r w:rsidRPr="00196BCA">
              <w:rPr>
                <w:b/>
              </w:rPr>
              <w:t>Unit</w:t>
            </w:r>
          </w:p>
        </w:tc>
        <w:tc>
          <w:tcPr>
            <w:tcW w:w="108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62E7A03" w14:textId="77777777" w:rsidR="002A7AD6" w:rsidRPr="00196BCA" w:rsidRDefault="002A7AD6" w:rsidP="00AB7AF6">
            <w:pPr>
              <w:pStyle w:val="TAL"/>
              <w:rPr>
                <w:b/>
              </w:rPr>
            </w:pPr>
            <w:r w:rsidRPr="00196BCA">
              <w:rPr>
                <w:b/>
              </w:rPr>
              <w:t>NR Cell 1</w:t>
            </w:r>
          </w:p>
        </w:tc>
        <w:tc>
          <w:tcPr>
            <w:tcW w:w="957" w:type="dxa"/>
            <w:tcBorders>
              <w:top w:val="single" w:sz="4" w:space="0" w:color="auto"/>
              <w:left w:val="single" w:sz="4" w:space="0" w:color="auto"/>
              <w:bottom w:val="single" w:sz="4" w:space="0" w:color="auto"/>
              <w:right w:val="single" w:sz="4" w:space="0" w:color="auto"/>
            </w:tcBorders>
            <w:hideMark/>
          </w:tcPr>
          <w:p w14:paraId="000BA4A1" w14:textId="77777777" w:rsidR="002A7AD6" w:rsidRPr="00196BCA" w:rsidRDefault="002A7AD6" w:rsidP="00AB7AF6">
            <w:pPr>
              <w:pStyle w:val="TAL"/>
              <w:jc w:val="center"/>
              <w:rPr>
                <w:b/>
              </w:rPr>
            </w:pPr>
            <w:r w:rsidRPr="00196BCA">
              <w:rPr>
                <w:b/>
              </w:rPr>
              <w:t>NR Cell 2</w:t>
            </w:r>
          </w:p>
        </w:tc>
        <w:tc>
          <w:tcPr>
            <w:tcW w:w="342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9B7584E" w14:textId="77777777" w:rsidR="002A7AD6" w:rsidRPr="00196BCA" w:rsidRDefault="002A7AD6" w:rsidP="00AB7AF6">
            <w:pPr>
              <w:pStyle w:val="TAL"/>
              <w:rPr>
                <w:b/>
              </w:rPr>
            </w:pPr>
            <w:r w:rsidRPr="00196BCA">
              <w:rPr>
                <w:b/>
              </w:rPr>
              <w:t>Remark</w:t>
            </w:r>
          </w:p>
        </w:tc>
      </w:tr>
      <w:tr w:rsidR="002A7AD6" w:rsidRPr="00196BCA" w14:paraId="68F6C0EC" w14:textId="77777777" w:rsidTr="00AB7AF6">
        <w:tc>
          <w:tcPr>
            <w:tcW w:w="42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B63234D" w14:textId="77777777" w:rsidR="002A7AD6" w:rsidRPr="00196BCA" w:rsidRDefault="002A7AD6" w:rsidP="00AB7AF6">
            <w:pPr>
              <w:pStyle w:val="TAL"/>
            </w:pPr>
            <w:r w:rsidRPr="00196BCA">
              <w:t>T0</w:t>
            </w:r>
          </w:p>
        </w:tc>
        <w:tc>
          <w:tcPr>
            <w:tcW w:w="127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754DE982" w14:textId="77777777" w:rsidR="002A7AD6" w:rsidRPr="00196BCA" w:rsidRDefault="002A7AD6" w:rsidP="00AB7AF6">
            <w:pPr>
              <w:pStyle w:val="TAL"/>
              <w:rPr>
                <w:rFonts w:eastAsia="Calibri"/>
              </w:rPr>
            </w:pPr>
            <w:r w:rsidRPr="00196BCA">
              <w:t>SS/PBCH</w:t>
            </w:r>
          </w:p>
          <w:p w14:paraId="49040455" w14:textId="77777777" w:rsidR="002A7AD6" w:rsidRPr="00196BCA" w:rsidRDefault="002A7AD6" w:rsidP="00AB7AF6">
            <w:pPr>
              <w:pStyle w:val="TAL"/>
            </w:pPr>
            <w:r w:rsidRPr="00196BCA">
              <w:t>SSS EPRE</w:t>
            </w:r>
          </w:p>
        </w:tc>
        <w:tc>
          <w:tcPr>
            <w:tcW w:w="114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A26FE21" w14:textId="77777777" w:rsidR="002A7AD6" w:rsidRPr="00196BCA" w:rsidRDefault="002A7AD6" w:rsidP="00AB7AF6">
            <w:pPr>
              <w:pStyle w:val="TAC"/>
            </w:pPr>
            <w:r w:rsidRPr="00196BCA">
              <w:t>dBm/SCS</w:t>
            </w:r>
          </w:p>
        </w:tc>
        <w:tc>
          <w:tcPr>
            <w:tcW w:w="108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4F01C3F" w14:textId="77777777" w:rsidR="002A7AD6" w:rsidRPr="00196BCA" w:rsidRDefault="002A7AD6" w:rsidP="00AB7AF6">
            <w:pPr>
              <w:pStyle w:val="TAC"/>
            </w:pPr>
            <w:r w:rsidRPr="00196BCA">
              <w:rPr>
                <w:lang w:eastAsia="zh-CN"/>
              </w:rPr>
              <w:t>-88</w:t>
            </w:r>
          </w:p>
        </w:tc>
        <w:tc>
          <w:tcPr>
            <w:tcW w:w="957" w:type="dxa"/>
            <w:tcBorders>
              <w:top w:val="single" w:sz="4" w:space="0" w:color="auto"/>
              <w:left w:val="single" w:sz="4" w:space="0" w:color="auto"/>
              <w:bottom w:val="single" w:sz="4" w:space="0" w:color="auto"/>
              <w:right w:val="single" w:sz="4" w:space="0" w:color="auto"/>
            </w:tcBorders>
            <w:hideMark/>
          </w:tcPr>
          <w:p w14:paraId="0A7851B7" w14:textId="77777777" w:rsidR="002A7AD6" w:rsidRPr="00196BCA" w:rsidRDefault="002A7AD6" w:rsidP="00AB7AF6">
            <w:pPr>
              <w:pStyle w:val="TAC"/>
            </w:pPr>
            <w:r w:rsidRPr="00196BCA">
              <w:t>Off</w:t>
            </w:r>
          </w:p>
        </w:tc>
        <w:tc>
          <w:tcPr>
            <w:tcW w:w="342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4E38F21" w14:textId="77777777" w:rsidR="002A7AD6" w:rsidRPr="00196BCA" w:rsidRDefault="002A7AD6" w:rsidP="00AB7AF6">
            <w:pPr>
              <w:overflowPunct/>
              <w:autoSpaceDE/>
              <w:autoSpaceDN/>
              <w:adjustRightInd/>
              <w:spacing w:after="0"/>
              <w:rPr>
                <w:rFonts w:ascii="CG Times (WN)" w:eastAsia="SimSun" w:hAnsi="CG Times (WN)" w:cs="SimSun"/>
                <w:lang w:eastAsia="fr-FR"/>
              </w:rPr>
            </w:pPr>
          </w:p>
        </w:tc>
      </w:tr>
      <w:tr w:rsidR="002A7AD6" w:rsidRPr="00196BCA" w14:paraId="2CA59E06" w14:textId="77777777" w:rsidTr="00AB7AF6">
        <w:tc>
          <w:tcPr>
            <w:tcW w:w="42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D541911" w14:textId="77777777" w:rsidR="002A7AD6" w:rsidRPr="00196BCA" w:rsidRDefault="002A7AD6" w:rsidP="00AB7AF6">
            <w:pPr>
              <w:pStyle w:val="TAL"/>
            </w:pPr>
            <w:r w:rsidRPr="00196BCA">
              <w:t>T1</w:t>
            </w:r>
          </w:p>
        </w:tc>
        <w:tc>
          <w:tcPr>
            <w:tcW w:w="127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7E527A43" w14:textId="77777777" w:rsidR="002A7AD6" w:rsidRPr="00196BCA" w:rsidRDefault="002A7AD6" w:rsidP="00AB7AF6">
            <w:pPr>
              <w:pStyle w:val="TAL"/>
              <w:rPr>
                <w:rFonts w:eastAsia="Calibri"/>
              </w:rPr>
            </w:pPr>
            <w:r w:rsidRPr="00196BCA">
              <w:t>SS/PBCH</w:t>
            </w:r>
          </w:p>
          <w:p w14:paraId="3D295B6B" w14:textId="77777777" w:rsidR="002A7AD6" w:rsidRPr="00196BCA" w:rsidRDefault="002A7AD6" w:rsidP="00AB7AF6">
            <w:pPr>
              <w:pStyle w:val="TAL"/>
            </w:pPr>
            <w:r w:rsidRPr="00196BCA">
              <w:t>SSS EPRE</w:t>
            </w:r>
          </w:p>
        </w:tc>
        <w:tc>
          <w:tcPr>
            <w:tcW w:w="114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76A4F41B" w14:textId="77777777" w:rsidR="002A7AD6" w:rsidRPr="00196BCA" w:rsidRDefault="002A7AD6" w:rsidP="00AB7AF6">
            <w:pPr>
              <w:pStyle w:val="TAC"/>
            </w:pPr>
            <w:r w:rsidRPr="00196BCA">
              <w:t>dBm/SCS</w:t>
            </w:r>
          </w:p>
        </w:tc>
        <w:tc>
          <w:tcPr>
            <w:tcW w:w="108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135A0A7" w14:textId="77777777" w:rsidR="002A7AD6" w:rsidRPr="00196BCA" w:rsidRDefault="002A7AD6" w:rsidP="00AB7AF6">
            <w:pPr>
              <w:pStyle w:val="TAC"/>
            </w:pPr>
            <w:r w:rsidRPr="00196BCA">
              <w:t>Off</w:t>
            </w:r>
          </w:p>
        </w:tc>
        <w:tc>
          <w:tcPr>
            <w:tcW w:w="957" w:type="dxa"/>
            <w:tcBorders>
              <w:top w:val="single" w:sz="4" w:space="0" w:color="auto"/>
              <w:left w:val="single" w:sz="4" w:space="0" w:color="auto"/>
              <w:bottom w:val="single" w:sz="4" w:space="0" w:color="auto"/>
              <w:right w:val="single" w:sz="4" w:space="0" w:color="auto"/>
            </w:tcBorders>
            <w:hideMark/>
          </w:tcPr>
          <w:p w14:paraId="7160EF6C" w14:textId="77777777" w:rsidR="002A7AD6" w:rsidRPr="00196BCA" w:rsidRDefault="002A7AD6" w:rsidP="00AB7AF6">
            <w:pPr>
              <w:pStyle w:val="TAC"/>
              <w:rPr>
                <w:lang w:eastAsia="zh-CN"/>
              </w:rPr>
            </w:pPr>
            <w:r w:rsidRPr="00196BCA">
              <w:t>-8</w:t>
            </w:r>
            <w:r w:rsidRPr="00196BCA">
              <w:rPr>
                <w:lang w:eastAsia="zh-CN"/>
              </w:rPr>
              <w:t>8</w:t>
            </w:r>
          </w:p>
        </w:tc>
        <w:tc>
          <w:tcPr>
            <w:tcW w:w="342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ECDEA63" w14:textId="77777777" w:rsidR="002A7AD6" w:rsidRPr="00196BCA" w:rsidRDefault="002A7AD6" w:rsidP="00AB7AF6">
            <w:pPr>
              <w:pStyle w:val="TAL"/>
            </w:pPr>
          </w:p>
        </w:tc>
      </w:tr>
      <w:tr w:rsidR="002A7AD6" w:rsidRPr="00196BCA" w14:paraId="7662BC8D" w14:textId="77777777" w:rsidTr="00AB7AF6">
        <w:tc>
          <w:tcPr>
            <w:tcW w:w="42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8AC1FA6" w14:textId="77777777" w:rsidR="002A7AD6" w:rsidRPr="00196BCA" w:rsidRDefault="002A7AD6" w:rsidP="00AB7AF6">
            <w:pPr>
              <w:pStyle w:val="TAL"/>
              <w:rPr>
                <w:lang w:eastAsia="zh-CN"/>
              </w:rPr>
            </w:pPr>
            <w:r w:rsidRPr="00196BCA">
              <w:rPr>
                <w:lang w:eastAsia="zh-CN"/>
              </w:rPr>
              <w:t>T2</w:t>
            </w:r>
          </w:p>
        </w:tc>
        <w:tc>
          <w:tcPr>
            <w:tcW w:w="127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2E470A7B" w14:textId="77777777" w:rsidR="002A7AD6" w:rsidRPr="00196BCA" w:rsidRDefault="002A7AD6" w:rsidP="00AB7AF6">
            <w:pPr>
              <w:pStyle w:val="TAL"/>
              <w:rPr>
                <w:rFonts w:eastAsia="Calibri"/>
              </w:rPr>
            </w:pPr>
            <w:r w:rsidRPr="00196BCA">
              <w:t>SS/PBCH</w:t>
            </w:r>
          </w:p>
          <w:p w14:paraId="7669EF17" w14:textId="77777777" w:rsidR="002A7AD6" w:rsidRPr="00196BCA" w:rsidRDefault="002A7AD6" w:rsidP="00AB7AF6">
            <w:pPr>
              <w:pStyle w:val="TAL"/>
            </w:pPr>
            <w:r w:rsidRPr="00196BCA">
              <w:t>SSS EPRE</w:t>
            </w:r>
          </w:p>
        </w:tc>
        <w:tc>
          <w:tcPr>
            <w:tcW w:w="114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9064076" w14:textId="77777777" w:rsidR="002A7AD6" w:rsidRPr="00196BCA" w:rsidRDefault="002A7AD6" w:rsidP="00AB7AF6">
            <w:pPr>
              <w:pStyle w:val="TAC"/>
            </w:pPr>
            <w:r w:rsidRPr="00196BCA">
              <w:t>dBm/SCS</w:t>
            </w:r>
          </w:p>
        </w:tc>
        <w:tc>
          <w:tcPr>
            <w:tcW w:w="108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FE3D97D" w14:textId="77777777" w:rsidR="002A7AD6" w:rsidRPr="00196BCA" w:rsidRDefault="002A7AD6" w:rsidP="00AB7AF6">
            <w:pPr>
              <w:pStyle w:val="TAC"/>
            </w:pPr>
            <w:r w:rsidRPr="00196BCA">
              <w:rPr>
                <w:lang w:eastAsia="zh-CN"/>
              </w:rPr>
              <w:t>-88</w:t>
            </w:r>
          </w:p>
        </w:tc>
        <w:tc>
          <w:tcPr>
            <w:tcW w:w="957" w:type="dxa"/>
            <w:tcBorders>
              <w:top w:val="single" w:sz="4" w:space="0" w:color="auto"/>
              <w:left w:val="single" w:sz="4" w:space="0" w:color="auto"/>
              <w:bottom w:val="single" w:sz="4" w:space="0" w:color="auto"/>
              <w:right w:val="single" w:sz="4" w:space="0" w:color="auto"/>
            </w:tcBorders>
          </w:tcPr>
          <w:p w14:paraId="431B7C75" w14:textId="77777777" w:rsidR="002A7AD6" w:rsidRPr="00196BCA" w:rsidRDefault="002A7AD6" w:rsidP="00AB7AF6">
            <w:pPr>
              <w:pStyle w:val="TAC"/>
            </w:pPr>
            <w:r w:rsidRPr="00196BCA">
              <w:t>Off</w:t>
            </w:r>
          </w:p>
        </w:tc>
        <w:tc>
          <w:tcPr>
            <w:tcW w:w="342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0826B80" w14:textId="77777777" w:rsidR="002A7AD6" w:rsidRPr="00196BCA" w:rsidRDefault="002A7AD6" w:rsidP="00AB7AF6">
            <w:pPr>
              <w:pStyle w:val="TAL"/>
            </w:pPr>
          </w:p>
        </w:tc>
      </w:tr>
    </w:tbl>
    <w:p w14:paraId="44E8701F" w14:textId="77777777" w:rsidR="002A7AD6" w:rsidRPr="00196BCA" w:rsidRDefault="002A7AD6" w:rsidP="002A7AD6">
      <w:pPr>
        <w:rPr>
          <w:lang w:eastAsia="zh-CN"/>
        </w:rPr>
      </w:pPr>
    </w:p>
    <w:p w14:paraId="24223BB1" w14:textId="77777777" w:rsidR="002A7AD6" w:rsidRPr="00196BCA" w:rsidRDefault="002A7AD6" w:rsidP="002A7AD6">
      <w:pPr>
        <w:pStyle w:val="TH"/>
      </w:pPr>
      <w:r w:rsidRPr="00196BCA">
        <w:rPr>
          <w:lang w:eastAsia="zh-CN"/>
        </w:rPr>
        <w:t>Table 7.1.3.6.7.3.1-2: Time instances of cell power level in FR2</w:t>
      </w:r>
    </w:p>
    <w:tbl>
      <w:tblPr>
        <w:tblW w:w="8306"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27"/>
        <w:gridCol w:w="1270"/>
        <w:gridCol w:w="1147"/>
        <w:gridCol w:w="1085"/>
        <w:gridCol w:w="957"/>
        <w:gridCol w:w="3420"/>
      </w:tblGrid>
      <w:tr w:rsidR="002A7AD6" w:rsidRPr="00196BCA" w14:paraId="44D6F583" w14:textId="77777777" w:rsidTr="00AB7AF6">
        <w:tc>
          <w:tcPr>
            <w:tcW w:w="42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058B464" w14:textId="77777777" w:rsidR="002A7AD6" w:rsidRPr="00196BCA" w:rsidRDefault="002A7AD6" w:rsidP="00AB7AF6">
            <w:pPr>
              <w:pStyle w:val="TAL"/>
            </w:pPr>
          </w:p>
        </w:tc>
        <w:tc>
          <w:tcPr>
            <w:tcW w:w="127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60D37EB" w14:textId="77777777" w:rsidR="002A7AD6" w:rsidRPr="00196BCA" w:rsidRDefault="002A7AD6" w:rsidP="00AB7AF6">
            <w:pPr>
              <w:pStyle w:val="TAL"/>
              <w:rPr>
                <w:b/>
              </w:rPr>
            </w:pPr>
            <w:r w:rsidRPr="00196BCA">
              <w:rPr>
                <w:b/>
              </w:rPr>
              <w:t>Parameter</w:t>
            </w:r>
          </w:p>
        </w:tc>
        <w:tc>
          <w:tcPr>
            <w:tcW w:w="114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427192B" w14:textId="77777777" w:rsidR="002A7AD6" w:rsidRPr="00196BCA" w:rsidRDefault="002A7AD6" w:rsidP="00AB7AF6">
            <w:pPr>
              <w:pStyle w:val="TAL"/>
              <w:rPr>
                <w:b/>
              </w:rPr>
            </w:pPr>
            <w:r w:rsidRPr="00196BCA">
              <w:rPr>
                <w:b/>
              </w:rPr>
              <w:t>Unit</w:t>
            </w:r>
          </w:p>
        </w:tc>
        <w:tc>
          <w:tcPr>
            <w:tcW w:w="108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AFD8EEB" w14:textId="77777777" w:rsidR="002A7AD6" w:rsidRPr="00196BCA" w:rsidRDefault="002A7AD6" w:rsidP="00AB7AF6">
            <w:pPr>
              <w:pStyle w:val="TAL"/>
              <w:rPr>
                <w:b/>
              </w:rPr>
            </w:pPr>
            <w:r w:rsidRPr="00196BCA">
              <w:rPr>
                <w:b/>
              </w:rPr>
              <w:t>NR Cell 1</w:t>
            </w:r>
          </w:p>
        </w:tc>
        <w:tc>
          <w:tcPr>
            <w:tcW w:w="957" w:type="dxa"/>
            <w:tcBorders>
              <w:top w:val="single" w:sz="4" w:space="0" w:color="auto"/>
              <w:left w:val="single" w:sz="4" w:space="0" w:color="auto"/>
              <w:bottom w:val="single" w:sz="4" w:space="0" w:color="auto"/>
              <w:right w:val="single" w:sz="4" w:space="0" w:color="auto"/>
            </w:tcBorders>
            <w:hideMark/>
          </w:tcPr>
          <w:p w14:paraId="0C60906F" w14:textId="77777777" w:rsidR="002A7AD6" w:rsidRPr="00196BCA" w:rsidRDefault="002A7AD6" w:rsidP="00AB7AF6">
            <w:pPr>
              <w:pStyle w:val="TAL"/>
              <w:jc w:val="center"/>
              <w:rPr>
                <w:b/>
              </w:rPr>
            </w:pPr>
            <w:r w:rsidRPr="00196BCA">
              <w:rPr>
                <w:b/>
              </w:rPr>
              <w:t>NR Cell 2</w:t>
            </w:r>
          </w:p>
        </w:tc>
        <w:tc>
          <w:tcPr>
            <w:tcW w:w="342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F91BB9A" w14:textId="77777777" w:rsidR="002A7AD6" w:rsidRPr="00196BCA" w:rsidRDefault="002A7AD6" w:rsidP="00AB7AF6">
            <w:pPr>
              <w:pStyle w:val="TAL"/>
              <w:rPr>
                <w:b/>
              </w:rPr>
            </w:pPr>
            <w:r w:rsidRPr="00196BCA">
              <w:rPr>
                <w:b/>
              </w:rPr>
              <w:t>Remark</w:t>
            </w:r>
          </w:p>
        </w:tc>
      </w:tr>
      <w:tr w:rsidR="002A7AD6" w:rsidRPr="00196BCA" w14:paraId="4F261D0A" w14:textId="77777777" w:rsidTr="00AB7AF6">
        <w:tc>
          <w:tcPr>
            <w:tcW w:w="42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5957218" w14:textId="77777777" w:rsidR="002A7AD6" w:rsidRPr="00196BCA" w:rsidRDefault="002A7AD6" w:rsidP="00AB7AF6">
            <w:pPr>
              <w:pStyle w:val="TAL"/>
            </w:pPr>
            <w:r w:rsidRPr="00196BCA">
              <w:t>T0</w:t>
            </w:r>
          </w:p>
        </w:tc>
        <w:tc>
          <w:tcPr>
            <w:tcW w:w="127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5146AB7B" w14:textId="77777777" w:rsidR="002A7AD6" w:rsidRPr="00196BCA" w:rsidRDefault="002A7AD6" w:rsidP="00AB7AF6">
            <w:pPr>
              <w:pStyle w:val="TAL"/>
              <w:rPr>
                <w:rFonts w:eastAsia="Calibri"/>
              </w:rPr>
            </w:pPr>
            <w:r w:rsidRPr="00196BCA">
              <w:t>SS/PBCH</w:t>
            </w:r>
          </w:p>
          <w:p w14:paraId="1F2D6055" w14:textId="77777777" w:rsidR="002A7AD6" w:rsidRPr="00196BCA" w:rsidRDefault="002A7AD6" w:rsidP="00AB7AF6">
            <w:pPr>
              <w:pStyle w:val="TAL"/>
            </w:pPr>
            <w:r w:rsidRPr="00196BCA">
              <w:t>SSS EPRE</w:t>
            </w:r>
          </w:p>
        </w:tc>
        <w:tc>
          <w:tcPr>
            <w:tcW w:w="114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AD55DC5" w14:textId="77777777" w:rsidR="002A7AD6" w:rsidRPr="00196BCA" w:rsidRDefault="002A7AD6" w:rsidP="00AB7AF6">
            <w:pPr>
              <w:pStyle w:val="TAC"/>
            </w:pPr>
            <w:r w:rsidRPr="00196BCA">
              <w:t>dBm/SCS</w:t>
            </w:r>
          </w:p>
        </w:tc>
        <w:tc>
          <w:tcPr>
            <w:tcW w:w="108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67B0D94" w14:textId="77777777" w:rsidR="002A7AD6" w:rsidRPr="00196BCA" w:rsidRDefault="002A7AD6" w:rsidP="00AB7AF6">
            <w:pPr>
              <w:pStyle w:val="TAC"/>
            </w:pPr>
            <w:r w:rsidRPr="00196BCA">
              <w:rPr>
                <w:lang w:eastAsia="zh-CN"/>
              </w:rPr>
              <w:t>-82</w:t>
            </w:r>
          </w:p>
        </w:tc>
        <w:tc>
          <w:tcPr>
            <w:tcW w:w="957" w:type="dxa"/>
            <w:tcBorders>
              <w:top w:val="single" w:sz="4" w:space="0" w:color="auto"/>
              <w:left w:val="single" w:sz="4" w:space="0" w:color="auto"/>
              <w:bottom w:val="single" w:sz="4" w:space="0" w:color="auto"/>
              <w:right w:val="single" w:sz="4" w:space="0" w:color="auto"/>
            </w:tcBorders>
            <w:hideMark/>
          </w:tcPr>
          <w:p w14:paraId="49C4DDC0" w14:textId="77777777" w:rsidR="002A7AD6" w:rsidRPr="00196BCA" w:rsidRDefault="002A7AD6" w:rsidP="00AB7AF6">
            <w:pPr>
              <w:pStyle w:val="TAC"/>
            </w:pPr>
            <w:r w:rsidRPr="00196BCA">
              <w:t>Off</w:t>
            </w:r>
          </w:p>
        </w:tc>
        <w:tc>
          <w:tcPr>
            <w:tcW w:w="342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07BF9AD" w14:textId="77777777" w:rsidR="002A7AD6" w:rsidRPr="00196BCA" w:rsidRDefault="002A7AD6" w:rsidP="00AB7AF6">
            <w:pPr>
              <w:overflowPunct/>
              <w:autoSpaceDE/>
              <w:autoSpaceDN/>
              <w:adjustRightInd/>
              <w:spacing w:after="0"/>
              <w:rPr>
                <w:rFonts w:ascii="CG Times (WN)" w:eastAsia="SimSun" w:hAnsi="CG Times (WN)" w:cs="SimSun"/>
                <w:lang w:eastAsia="fr-FR"/>
              </w:rPr>
            </w:pPr>
          </w:p>
        </w:tc>
      </w:tr>
      <w:tr w:rsidR="002A7AD6" w:rsidRPr="00196BCA" w14:paraId="2524D260" w14:textId="77777777" w:rsidTr="00AB7AF6">
        <w:tc>
          <w:tcPr>
            <w:tcW w:w="42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434F582" w14:textId="77777777" w:rsidR="002A7AD6" w:rsidRPr="00196BCA" w:rsidRDefault="002A7AD6" w:rsidP="00AB7AF6">
            <w:pPr>
              <w:pStyle w:val="TAL"/>
            </w:pPr>
            <w:r w:rsidRPr="00196BCA">
              <w:t>T1</w:t>
            </w:r>
          </w:p>
        </w:tc>
        <w:tc>
          <w:tcPr>
            <w:tcW w:w="127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7EBB2CC7" w14:textId="77777777" w:rsidR="002A7AD6" w:rsidRPr="00196BCA" w:rsidRDefault="002A7AD6" w:rsidP="00AB7AF6">
            <w:pPr>
              <w:pStyle w:val="TAL"/>
              <w:rPr>
                <w:rFonts w:eastAsia="Calibri"/>
              </w:rPr>
            </w:pPr>
            <w:r w:rsidRPr="00196BCA">
              <w:t>SS/PBCH</w:t>
            </w:r>
          </w:p>
          <w:p w14:paraId="6DB1C31B" w14:textId="77777777" w:rsidR="002A7AD6" w:rsidRPr="00196BCA" w:rsidRDefault="002A7AD6" w:rsidP="00AB7AF6">
            <w:pPr>
              <w:pStyle w:val="TAL"/>
            </w:pPr>
            <w:r w:rsidRPr="00196BCA">
              <w:t>SSS EPRE</w:t>
            </w:r>
          </w:p>
        </w:tc>
        <w:tc>
          <w:tcPr>
            <w:tcW w:w="114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5796C38A" w14:textId="77777777" w:rsidR="002A7AD6" w:rsidRPr="00196BCA" w:rsidRDefault="002A7AD6" w:rsidP="00AB7AF6">
            <w:pPr>
              <w:pStyle w:val="TAC"/>
            </w:pPr>
            <w:r w:rsidRPr="00196BCA">
              <w:t>dBm/SCS</w:t>
            </w:r>
          </w:p>
        </w:tc>
        <w:tc>
          <w:tcPr>
            <w:tcW w:w="108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DD87227" w14:textId="77777777" w:rsidR="002A7AD6" w:rsidRPr="00196BCA" w:rsidRDefault="002A7AD6" w:rsidP="00AB7AF6">
            <w:pPr>
              <w:pStyle w:val="TAC"/>
            </w:pPr>
            <w:r w:rsidRPr="00196BCA">
              <w:t>Off</w:t>
            </w:r>
          </w:p>
        </w:tc>
        <w:tc>
          <w:tcPr>
            <w:tcW w:w="957" w:type="dxa"/>
            <w:tcBorders>
              <w:top w:val="single" w:sz="4" w:space="0" w:color="auto"/>
              <w:left w:val="single" w:sz="4" w:space="0" w:color="auto"/>
              <w:bottom w:val="single" w:sz="4" w:space="0" w:color="auto"/>
              <w:right w:val="single" w:sz="4" w:space="0" w:color="auto"/>
            </w:tcBorders>
            <w:hideMark/>
          </w:tcPr>
          <w:p w14:paraId="03A02707" w14:textId="77777777" w:rsidR="002A7AD6" w:rsidRPr="00196BCA" w:rsidRDefault="002A7AD6" w:rsidP="00AB7AF6">
            <w:pPr>
              <w:pStyle w:val="TAC"/>
            </w:pPr>
            <w:r w:rsidRPr="00196BCA">
              <w:t>-82</w:t>
            </w:r>
          </w:p>
        </w:tc>
        <w:tc>
          <w:tcPr>
            <w:tcW w:w="342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205D764" w14:textId="77777777" w:rsidR="002A7AD6" w:rsidRPr="00196BCA" w:rsidRDefault="002A7AD6" w:rsidP="00AB7AF6">
            <w:pPr>
              <w:pStyle w:val="TAL"/>
            </w:pPr>
          </w:p>
        </w:tc>
      </w:tr>
      <w:tr w:rsidR="002A7AD6" w:rsidRPr="00196BCA" w14:paraId="4FC2528C" w14:textId="77777777" w:rsidTr="00AB7AF6">
        <w:tc>
          <w:tcPr>
            <w:tcW w:w="42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0A76573" w14:textId="77777777" w:rsidR="002A7AD6" w:rsidRPr="00196BCA" w:rsidRDefault="002A7AD6" w:rsidP="00AB7AF6">
            <w:pPr>
              <w:pStyle w:val="TAL"/>
              <w:rPr>
                <w:lang w:eastAsia="zh-CN"/>
              </w:rPr>
            </w:pPr>
            <w:r w:rsidRPr="00196BCA">
              <w:t>T</w:t>
            </w:r>
            <w:r w:rsidRPr="00196BCA">
              <w:rPr>
                <w:lang w:eastAsia="zh-CN"/>
              </w:rPr>
              <w:t>2</w:t>
            </w:r>
          </w:p>
        </w:tc>
        <w:tc>
          <w:tcPr>
            <w:tcW w:w="127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00EBA594" w14:textId="77777777" w:rsidR="002A7AD6" w:rsidRPr="00196BCA" w:rsidRDefault="002A7AD6" w:rsidP="00AB7AF6">
            <w:pPr>
              <w:pStyle w:val="TAL"/>
              <w:rPr>
                <w:rFonts w:eastAsia="Calibri"/>
              </w:rPr>
            </w:pPr>
            <w:r w:rsidRPr="00196BCA">
              <w:t>SS/PBCH</w:t>
            </w:r>
          </w:p>
          <w:p w14:paraId="6B3BC61A" w14:textId="77777777" w:rsidR="002A7AD6" w:rsidRPr="00196BCA" w:rsidRDefault="002A7AD6" w:rsidP="00AB7AF6">
            <w:pPr>
              <w:pStyle w:val="TAL"/>
            </w:pPr>
            <w:r w:rsidRPr="00196BCA">
              <w:t>SSS EPRE</w:t>
            </w:r>
          </w:p>
        </w:tc>
        <w:tc>
          <w:tcPr>
            <w:tcW w:w="114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F2BBB25" w14:textId="77777777" w:rsidR="002A7AD6" w:rsidRPr="00196BCA" w:rsidRDefault="002A7AD6" w:rsidP="00AB7AF6">
            <w:pPr>
              <w:pStyle w:val="TAC"/>
            </w:pPr>
            <w:r w:rsidRPr="00196BCA">
              <w:t>dBm/SCS</w:t>
            </w:r>
          </w:p>
        </w:tc>
        <w:tc>
          <w:tcPr>
            <w:tcW w:w="108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BB76ECD" w14:textId="77777777" w:rsidR="002A7AD6" w:rsidRPr="00196BCA" w:rsidRDefault="002A7AD6" w:rsidP="00AB7AF6">
            <w:pPr>
              <w:pStyle w:val="TAC"/>
            </w:pPr>
            <w:r w:rsidRPr="00196BCA">
              <w:rPr>
                <w:lang w:eastAsia="zh-CN"/>
              </w:rPr>
              <w:t>-82</w:t>
            </w:r>
          </w:p>
        </w:tc>
        <w:tc>
          <w:tcPr>
            <w:tcW w:w="957" w:type="dxa"/>
            <w:tcBorders>
              <w:top w:val="single" w:sz="4" w:space="0" w:color="auto"/>
              <w:left w:val="single" w:sz="4" w:space="0" w:color="auto"/>
              <w:bottom w:val="single" w:sz="4" w:space="0" w:color="auto"/>
              <w:right w:val="single" w:sz="4" w:space="0" w:color="auto"/>
            </w:tcBorders>
          </w:tcPr>
          <w:p w14:paraId="4722B21F" w14:textId="77777777" w:rsidR="002A7AD6" w:rsidRPr="00196BCA" w:rsidRDefault="002A7AD6" w:rsidP="00AB7AF6">
            <w:pPr>
              <w:pStyle w:val="TAC"/>
            </w:pPr>
            <w:r w:rsidRPr="00196BCA">
              <w:t>Off</w:t>
            </w:r>
          </w:p>
        </w:tc>
        <w:tc>
          <w:tcPr>
            <w:tcW w:w="342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9182EA6" w14:textId="77777777" w:rsidR="002A7AD6" w:rsidRPr="00196BCA" w:rsidRDefault="002A7AD6" w:rsidP="00AB7AF6">
            <w:pPr>
              <w:pStyle w:val="TAL"/>
            </w:pPr>
          </w:p>
        </w:tc>
      </w:tr>
    </w:tbl>
    <w:p w14:paraId="6CE5A032" w14:textId="77777777" w:rsidR="002A7AD6" w:rsidRPr="00196BCA" w:rsidRDefault="002A7AD6" w:rsidP="002A7AD6">
      <w:pPr>
        <w:rPr>
          <w:lang w:eastAsia="zh-CN"/>
        </w:rPr>
      </w:pPr>
    </w:p>
    <w:p w14:paraId="403F881D" w14:textId="77777777" w:rsidR="002A7AD6" w:rsidRPr="00196BCA" w:rsidRDefault="002A7AD6" w:rsidP="002A7AD6">
      <w:pPr>
        <w:pStyle w:val="H6"/>
      </w:pPr>
      <w:r w:rsidRPr="00196BCA">
        <w:t>7.1.3.6.7.3.2</w:t>
      </w:r>
      <w:r w:rsidRPr="00196BCA">
        <w:tab/>
        <w:t>Test procedure sequence</w:t>
      </w:r>
    </w:p>
    <w:p w14:paraId="60559461" w14:textId="77777777" w:rsidR="002A7AD6" w:rsidRPr="00196BCA" w:rsidRDefault="002A7AD6" w:rsidP="002A7AD6">
      <w:pPr>
        <w:pStyle w:val="TH"/>
      </w:pPr>
      <w:r w:rsidRPr="00196BCA">
        <w:t>Table 7.1.3.6.7.3.2-1: Main behaviour</w:t>
      </w:r>
    </w:p>
    <w:tbl>
      <w:tblPr>
        <w:tblW w:w="97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8"/>
        <w:gridCol w:w="3969"/>
        <w:gridCol w:w="709"/>
        <w:gridCol w:w="2977"/>
        <w:gridCol w:w="567"/>
        <w:gridCol w:w="892"/>
      </w:tblGrid>
      <w:tr w:rsidR="002A7AD6" w:rsidRPr="00196BCA" w14:paraId="5F010F43" w14:textId="77777777" w:rsidTr="00AB7AF6">
        <w:tc>
          <w:tcPr>
            <w:tcW w:w="648" w:type="dxa"/>
            <w:tcBorders>
              <w:bottom w:val="nil"/>
            </w:tcBorders>
          </w:tcPr>
          <w:p w14:paraId="4E2A30E4" w14:textId="77777777" w:rsidR="002A7AD6" w:rsidRPr="00196BCA" w:rsidRDefault="002A7AD6" w:rsidP="00AB7AF6">
            <w:pPr>
              <w:pStyle w:val="TAH"/>
            </w:pPr>
            <w:r w:rsidRPr="00196BCA">
              <w:t>St</w:t>
            </w:r>
          </w:p>
        </w:tc>
        <w:tc>
          <w:tcPr>
            <w:tcW w:w="3969" w:type="dxa"/>
            <w:tcBorders>
              <w:bottom w:val="nil"/>
            </w:tcBorders>
          </w:tcPr>
          <w:p w14:paraId="43A28AFF" w14:textId="77777777" w:rsidR="002A7AD6" w:rsidRPr="00196BCA" w:rsidRDefault="002A7AD6" w:rsidP="00AB7AF6">
            <w:pPr>
              <w:pStyle w:val="TAH"/>
            </w:pPr>
            <w:r w:rsidRPr="00196BCA">
              <w:t>Procedure</w:t>
            </w:r>
          </w:p>
        </w:tc>
        <w:tc>
          <w:tcPr>
            <w:tcW w:w="3686" w:type="dxa"/>
            <w:gridSpan w:val="2"/>
          </w:tcPr>
          <w:p w14:paraId="4DBB2F41" w14:textId="77777777" w:rsidR="002A7AD6" w:rsidRPr="00196BCA" w:rsidRDefault="002A7AD6" w:rsidP="00AB7AF6">
            <w:pPr>
              <w:pStyle w:val="TAH"/>
            </w:pPr>
            <w:r w:rsidRPr="00196BCA">
              <w:t>Message Sequence</w:t>
            </w:r>
          </w:p>
        </w:tc>
        <w:tc>
          <w:tcPr>
            <w:tcW w:w="567" w:type="dxa"/>
            <w:tcBorders>
              <w:bottom w:val="nil"/>
            </w:tcBorders>
          </w:tcPr>
          <w:p w14:paraId="2110A98E" w14:textId="77777777" w:rsidR="002A7AD6" w:rsidRPr="00196BCA" w:rsidRDefault="002A7AD6" w:rsidP="00AB7AF6">
            <w:pPr>
              <w:pStyle w:val="TAH"/>
            </w:pPr>
            <w:r w:rsidRPr="00196BCA">
              <w:t>TP</w:t>
            </w:r>
          </w:p>
        </w:tc>
        <w:tc>
          <w:tcPr>
            <w:tcW w:w="892" w:type="dxa"/>
            <w:tcBorders>
              <w:bottom w:val="nil"/>
            </w:tcBorders>
          </w:tcPr>
          <w:p w14:paraId="1745775E" w14:textId="77777777" w:rsidR="002A7AD6" w:rsidRPr="00196BCA" w:rsidRDefault="002A7AD6" w:rsidP="00AB7AF6">
            <w:pPr>
              <w:pStyle w:val="TAH"/>
            </w:pPr>
            <w:r w:rsidRPr="00196BCA">
              <w:t>Verdict</w:t>
            </w:r>
          </w:p>
        </w:tc>
      </w:tr>
      <w:tr w:rsidR="002A7AD6" w:rsidRPr="00196BCA" w14:paraId="0EBD7A18" w14:textId="77777777" w:rsidTr="00AB7AF6">
        <w:tc>
          <w:tcPr>
            <w:tcW w:w="648" w:type="dxa"/>
            <w:tcBorders>
              <w:top w:val="nil"/>
            </w:tcBorders>
          </w:tcPr>
          <w:p w14:paraId="46B36D6F" w14:textId="77777777" w:rsidR="002A7AD6" w:rsidRPr="00196BCA" w:rsidRDefault="002A7AD6" w:rsidP="00AB7AF6">
            <w:pPr>
              <w:pStyle w:val="TAH"/>
            </w:pPr>
          </w:p>
        </w:tc>
        <w:tc>
          <w:tcPr>
            <w:tcW w:w="3969" w:type="dxa"/>
            <w:tcBorders>
              <w:top w:val="nil"/>
            </w:tcBorders>
          </w:tcPr>
          <w:p w14:paraId="6C7A0AF8" w14:textId="77777777" w:rsidR="002A7AD6" w:rsidRPr="00196BCA" w:rsidRDefault="002A7AD6" w:rsidP="00AB7AF6">
            <w:pPr>
              <w:pStyle w:val="TAH"/>
            </w:pPr>
          </w:p>
        </w:tc>
        <w:tc>
          <w:tcPr>
            <w:tcW w:w="709" w:type="dxa"/>
          </w:tcPr>
          <w:p w14:paraId="2103CF85" w14:textId="77777777" w:rsidR="002A7AD6" w:rsidRPr="00196BCA" w:rsidRDefault="002A7AD6" w:rsidP="00AB7AF6">
            <w:pPr>
              <w:pStyle w:val="TAH"/>
            </w:pPr>
            <w:r w:rsidRPr="00196BCA">
              <w:t>U - S</w:t>
            </w:r>
          </w:p>
        </w:tc>
        <w:tc>
          <w:tcPr>
            <w:tcW w:w="2977" w:type="dxa"/>
          </w:tcPr>
          <w:p w14:paraId="2A3CEBDF" w14:textId="77777777" w:rsidR="002A7AD6" w:rsidRPr="00196BCA" w:rsidRDefault="002A7AD6" w:rsidP="00AB7AF6">
            <w:pPr>
              <w:pStyle w:val="TAH"/>
            </w:pPr>
            <w:r w:rsidRPr="00196BCA">
              <w:t>Message</w:t>
            </w:r>
          </w:p>
        </w:tc>
        <w:tc>
          <w:tcPr>
            <w:tcW w:w="567" w:type="dxa"/>
            <w:tcBorders>
              <w:top w:val="nil"/>
            </w:tcBorders>
          </w:tcPr>
          <w:p w14:paraId="7E319995" w14:textId="77777777" w:rsidR="002A7AD6" w:rsidRPr="00196BCA" w:rsidRDefault="002A7AD6" w:rsidP="00AB7AF6">
            <w:pPr>
              <w:pStyle w:val="TAH"/>
            </w:pPr>
          </w:p>
        </w:tc>
        <w:tc>
          <w:tcPr>
            <w:tcW w:w="892" w:type="dxa"/>
            <w:tcBorders>
              <w:top w:val="nil"/>
            </w:tcBorders>
          </w:tcPr>
          <w:p w14:paraId="4FDDE596" w14:textId="77777777" w:rsidR="002A7AD6" w:rsidRPr="00196BCA" w:rsidRDefault="002A7AD6" w:rsidP="00AB7AF6">
            <w:pPr>
              <w:pStyle w:val="TAH"/>
            </w:pPr>
          </w:p>
        </w:tc>
      </w:tr>
      <w:tr w:rsidR="002A7AD6" w:rsidRPr="00196BCA" w14:paraId="57F205FD" w14:textId="77777777" w:rsidTr="00AB7AF6">
        <w:tc>
          <w:tcPr>
            <w:tcW w:w="648" w:type="dxa"/>
          </w:tcPr>
          <w:p w14:paraId="1601B2F4" w14:textId="77777777" w:rsidR="002A7AD6" w:rsidRPr="00196BCA" w:rsidRDefault="002A7AD6" w:rsidP="00AB7AF6">
            <w:pPr>
              <w:pStyle w:val="TAC"/>
              <w:rPr>
                <w:sz w:val="16"/>
                <w:szCs w:val="16"/>
              </w:rPr>
            </w:pPr>
            <w:r w:rsidRPr="00196BCA">
              <w:t>1</w:t>
            </w:r>
          </w:p>
        </w:tc>
        <w:tc>
          <w:tcPr>
            <w:tcW w:w="3969" w:type="dxa"/>
          </w:tcPr>
          <w:p w14:paraId="5A3AF203" w14:textId="77777777" w:rsidR="002A7AD6" w:rsidRPr="00196BCA" w:rsidRDefault="002A7AD6" w:rsidP="00AB7AF6">
            <w:pPr>
              <w:pStyle w:val="TAL"/>
              <w:rPr>
                <w:szCs w:val="16"/>
              </w:rPr>
            </w:pPr>
            <w:r w:rsidRPr="00196BCA">
              <w:t xml:space="preserve">The SS creates </w:t>
            </w:r>
            <w:r w:rsidRPr="00196BCA">
              <w:rPr>
                <w:rFonts w:eastAsia="SimSun"/>
                <w:lang w:eastAsia="zh-CN"/>
              </w:rPr>
              <w:t>5</w:t>
            </w:r>
            <w:r w:rsidRPr="00196BCA">
              <w:t xml:space="preserve"> PDCP Data PDUs and the Next_PDCP_TX_SN is set to "0".</w:t>
            </w:r>
          </w:p>
        </w:tc>
        <w:tc>
          <w:tcPr>
            <w:tcW w:w="709" w:type="dxa"/>
          </w:tcPr>
          <w:p w14:paraId="22633FD9" w14:textId="77777777" w:rsidR="002A7AD6" w:rsidRPr="00196BCA" w:rsidRDefault="002A7AD6" w:rsidP="00AB7AF6">
            <w:pPr>
              <w:pStyle w:val="TAC"/>
            </w:pPr>
            <w:r w:rsidRPr="00196BCA">
              <w:t>-</w:t>
            </w:r>
          </w:p>
        </w:tc>
        <w:tc>
          <w:tcPr>
            <w:tcW w:w="2977" w:type="dxa"/>
          </w:tcPr>
          <w:p w14:paraId="54952ABE" w14:textId="77777777" w:rsidR="002A7AD6" w:rsidRPr="00196BCA" w:rsidRDefault="002A7AD6" w:rsidP="00AB7AF6">
            <w:pPr>
              <w:pStyle w:val="TAL"/>
            </w:pPr>
            <w:r w:rsidRPr="00196BCA">
              <w:t>-</w:t>
            </w:r>
          </w:p>
        </w:tc>
        <w:tc>
          <w:tcPr>
            <w:tcW w:w="567" w:type="dxa"/>
          </w:tcPr>
          <w:p w14:paraId="79959CBA" w14:textId="77777777" w:rsidR="002A7AD6" w:rsidRPr="00196BCA" w:rsidRDefault="002A7AD6" w:rsidP="00AB7AF6">
            <w:pPr>
              <w:pStyle w:val="TAC"/>
            </w:pPr>
            <w:r w:rsidRPr="00196BCA">
              <w:t>-</w:t>
            </w:r>
          </w:p>
        </w:tc>
        <w:tc>
          <w:tcPr>
            <w:tcW w:w="892" w:type="dxa"/>
          </w:tcPr>
          <w:p w14:paraId="7BAA8660" w14:textId="77777777" w:rsidR="002A7AD6" w:rsidRPr="00196BCA" w:rsidRDefault="002A7AD6" w:rsidP="00AB7AF6">
            <w:pPr>
              <w:pStyle w:val="TAC"/>
            </w:pPr>
            <w:r w:rsidRPr="00196BCA">
              <w:t>-</w:t>
            </w:r>
          </w:p>
        </w:tc>
      </w:tr>
      <w:tr w:rsidR="002A7AD6" w:rsidRPr="00196BCA" w14:paraId="246C9208" w14:textId="77777777" w:rsidTr="00AB7AF6">
        <w:tc>
          <w:tcPr>
            <w:tcW w:w="648" w:type="dxa"/>
          </w:tcPr>
          <w:p w14:paraId="7ADC9126" w14:textId="77777777" w:rsidR="002A7AD6" w:rsidRPr="00196BCA" w:rsidRDefault="002A7AD6" w:rsidP="00AB7AF6">
            <w:pPr>
              <w:pStyle w:val="TAC"/>
              <w:rPr>
                <w:sz w:val="16"/>
                <w:szCs w:val="16"/>
              </w:rPr>
            </w:pPr>
            <w:r w:rsidRPr="00196BCA">
              <w:t>2</w:t>
            </w:r>
          </w:p>
        </w:tc>
        <w:tc>
          <w:tcPr>
            <w:tcW w:w="3969" w:type="dxa"/>
          </w:tcPr>
          <w:p w14:paraId="7AB961A0" w14:textId="77777777" w:rsidR="002A7AD6" w:rsidRPr="00196BCA" w:rsidRDefault="002A7AD6" w:rsidP="00AB7AF6">
            <w:pPr>
              <w:pStyle w:val="TAL"/>
            </w:pPr>
            <w:r w:rsidRPr="00196BCA">
              <w:t>The SS sends the PDCP Data PDU#</w:t>
            </w:r>
            <w:r w:rsidRPr="00196BCA">
              <w:rPr>
                <w:rFonts w:eastAsia="SimSun"/>
                <w:lang w:eastAsia="zh-CN"/>
              </w:rPr>
              <w:t>0</w:t>
            </w:r>
            <w:r w:rsidRPr="00196BCA">
              <w:t xml:space="preserve"> via RLC-AM RB with the following content to the UE:</w:t>
            </w:r>
          </w:p>
          <w:p w14:paraId="34E33D06" w14:textId="77777777" w:rsidR="002A7AD6" w:rsidRPr="00196BCA" w:rsidRDefault="002A7AD6" w:rsidP="00AB7AF6">
            <w:pPr>
              <w:pStyle w:val="TAL"/>
              <w:rPr>
                <w:szCs w:val="16"/>
              </w:rPr>
            </w:pPr>
            <w:r w:rsidRPr="00196BCA">
              <w:t xml:space="preserve">D/C field  = 1 (PDCP Data PDU) and PDCP SN = </w:t>
            </w:r>
            <w:r w:rsidRPr="00196BCA">
              <w:rPr>
                <w:rFonts w:eastAsia="SimSun"/>
                <w:lang w:eastAsia="zh-CN"/>
              </w:rPr>
              <w:t>0</w:t>
            </w:r>
            <w:r w:rsidRPr="00196BCA">
              <w:t>.</w:t>
            </w:r>
          </w:p>
        </w:tc>
        <w:tc>
          <w:tcPr>
            <w:tcW w:w="709" w:type="dxa"/>
          </w:tcPr>
          <w:p w14:paraId="0CA8D970" w14:textId="77777777" w:rsidR="002A7AD6" w:rsidRPr="00196BCA" w:rsidRDefault="002A7AD6" w:rsidP="00AB7AF6">
            <w:pPr>
              <w:pStyle w:val="TAC"/>
            </w:pPr>
            <w:r w:rsidRPr="00196BCA">
              <w:t>&lt;--</w:t>
            </w:r>
          </w:p>
        </w:tc>
        <w:tc>
          <w:tcPr>
            <w:tcW w:w="2977" w:type="dxa"/>
          </w:tcPr>
          <w:p w14:paraId="44AA5163" w14:textId="77777777" w:rsidR="002A7AD6" w:rsidRPr="00196BCA" w:rsidRDefault="002A7AD6" w:rsidP="00AB7AF6">
            <w:pPr>
              <w:pStyle w:val="TAL"/>
            </w:pPr>
            <w:r w:rsidRPr="00196BCA">
              <w:t>PDCP PDU</w:t>
            </w:r>
          </w:p>
        </w:tc>
        <w:tc>
          <w:tcPr>
            <w:tcW w:w="567" w:type="dxa"/>
          </w:tcPr>
          <w:p w14:paraId="5501298A" w14:textId="77777777" w:rsidR="002A7AD6" w:rsidRPr="00196BCA" w:rsidRDefault="002A7AD6" w:rsidP="00AB7AF6">
            <w:pPr>
              <w:pStyle w:val="TAC"/>
            </w:pPr>
            <w:r w:rsidRPr="00196BCA">
              <w:t>-</w:t>
            </w:r>
          </w:p>
        </w:tc>
        <w:tc>
          <w:tcPr>
            <w:tcW w:w="892" w:type="dxa"/>
          </w:tcPr>
          <w:p w14:paraId="28A38686" w14:textId="77777777" w:rsidR="002A7AD6" w:rsidRPr="00196BCA" w:rsidRDefault="002A7AD6" w:rsidP="00AB7AF6">
            <w:pPr>
              <w:pStyle w:val="TAC"/>
            </w:pPr>
            <w:r w:rsidRPr="00196BCA">
              <w:t>-</w:t>
            </w:r>
          </w:p>
        </w:tc>
      </w:tr>
      <w:tr w:rsidR="002A7AD6" w:rsidRPr="00196BCA" w14:paraId="0D708717" w14:textId="77777777" w:rsidTr="00AB7AF6">
        <w:tc>
          <w:tcPr>
            <w:tcW w:w="648" w:type="dxa"/>
          </w:tcPr>
          <w:p w14:paraId="742AFE17" w14:textId="77777777" w:rsidR="002A7AD6" w:rsidRPr="00196BCA" w:rsidRDefault="002A7AD6" w:rsidP="00AB7AF6">
            <w:pPr>
              <w:pStyle w:val="TAC"/>
            </w:pPr>
            <w:r w:rsidRPr="00196BCA">
              <w:t>3</w:t>
            </w:r>
          </w:p>
        </w:tc>
        <w:tc>
          <w:tcPr>
            <w:tcW w:w="3969" w:type="dxa"/>
          </w:tcPr>
          <w:p w14:paraId="3062B99C" w14:textId="77777777" w:rsidR="002A7AD6" w:rsidRPr="00196BCA" w:rsidRDefault="002A7AD6" w:rsidP="00AB7AF6">
            <w:pPr>
              <w:pStyle w:val="TAL"/>
            </w:pPr>
            <w:r w:rsidRPr="00196BCA">
              <w:t>UE send</w:t>
            </w:r>
            <w:r w:rsidRPr="00196BCA">
              <w:rPr>
                <w:lang w:eastAsia="zh-CN"/>
              </w:rPr>
              <w:t>s</w:t>
            </w:r>
            <w:r w:rsidRPr="00196BCA">
              <w:t xml:space="preserve"> the PDCP Data PDU#</w:t>
            </w:r>
            <w:r w:rsidRPr="00196BCA">
              <w:rPr>
                <w:rFonts w:eastAsia="SimSun"/>
                <w:lang w:eastAsia="zh-CN"/>
              </w:rPr>
              <w:t>0</w:t>
            </w:r>
            <w:r w:rsidRPr="00196BCA">
              <w:t xml:space="preserve"> via RLC-AM RB on NR Cell 1</w:t>
            </w:r>
            <w:r w:rsidRPr="00196BCA">
              <w:rPr>
                <w:lang w:eastAsia="zh-CN"/>
              </w:rPr>
              <w:t xml:space="preserve"> </w:t>
            </w:r>
            <w:r w:rsidRPr="00196BCA">
              <w:t>with the following content:</w:t>
            </w:r>
          </w:p>
          <w:p w14:paraId="567755E2" w14:textId="77777777" w:rsidR="002A7AD6" w:rsidRPr="00196BCA" w:rsidRDefault="002A7AD6" w:rsidP="00AB7AF6">
            <w:pPr>
              <w:pStyle w:val="TAL"/>
            </w:pPr>
            <w:r w:rsidRPr="00196BCA">
              <w:t xml:space="preserve">D/C field  = 1 (PDCP Data PDU) </w:t>
            </w:r>
            <w:r w:rsidRPr="00196BCA">
              <w:rPr>
                <w:rFonts w:eastAsia="SimSun"/>
                <w:lang w:eastAsia="zh-CN"/>
              </w:rPr>
              <w:t>,</w:t>
            </w:r>
            <w:r w:rsidRPr="00196BCA">
              <w:t xml:space="preserve"> PDCP SN = </w:t>
            </w:r>
            <w:r w:rsidRPr="00196BCA">
              <w:rPr>
                <w:rFonts w:eastAsia="SimSun"/>
                <w:lang w:eastAsia="zh-CN"/>
              </w:rPr>
              <w:t>0, FU = 1, FR = 0, C</w:t>
            </w:r>
            <w:r w:rsidRPr="00196BCA">
              <w:rPr>
                <w:lang w:eastAsia="zh-CN"/>
              </w:rPr>
              <w:t>hecksum</w:t>
            </w:r>
            <w:r w:rsidRPr="00196BCA">
              <w:rPr>
                <w:rFonts w:eastAsia="SimSun"/>
                <w:lang w:eastAsia="zh-CN"/>
              </w:rPr>
              <w:t xml:space="preserve"> = 1111.</w:t>
            </w:r>
          </w:p>
          <w:p w14:paraId="3B26B27E" w14:textId="77777777" w:rsidR="002A7AD6" w:rsidRPr="00196BCA" w:rsidRDefault="002A7AD6" w:rsidP="00AB7AF6">
            <w:pPr>
              <w:pStyle w:val="TAL"/>
            </w:pPr>
            <w:r w:rsidRPr="00196BCA">
              <w:t>Data is previously received data from PDU #</w:t>
            </w:r>
            <w:r w:rsidRPr="00196BCA">
              <w:rPr>
                <w:rFonts w:eastAsia="SimSun"/>
                <w:lang w:eastAsia="zh-CN"/>
              </w:rPr>
              <w:t>0 after d</w:t>
            </w:r>
            <w:r w:rsidRPr="00196BCA">
              <w:rPr>
                <w:lang w:eastAsia="ko-KR"/>
              </w:rPr>
              <w:t>ecompression</w:t>
            </w:r>
            <w:r w:rsidRPr="00196BCA">
              <w:t>.</w:t>
            </w:r>
            <w:r w:rsidRPr="00196BCA">
              <w:rPr>
                <w:sz w:val="20"/>
              </w:rPr>
              <w:t xml:space="preserve"> (Note 1)</w:t>
            </w:r>
          </w:p>
        </w:tc>
        <w:tc>
          <w:tcPr>
            <w:tcW w:w="709" w:type="dxa"/>
          </w:tcPr>
          <w:p w14:paraId="569A5B1F" w14:textId="77777777" w:rsidR="002A7AD6" w:rsidRPr="00196BCA" w:rsidRDefault="002A7AD6" w:rsidP="00AB7AF6">
            <w:pPr>
              <w:pStyle w:val="TAC"/>
            </w:pPr>
            <w:r w:rsidRPr="00196BCA">
              <w:t>--&gt;</w:t>
            </w:r>
          </w:p>
        </w:tc>
        <w:tc>
          <w:tcPr>
            <w:tcW w:w="2977" w:type="dxa"/>
          </w:tcPr>
          <w:p w14:paraId="7AA69BCF" w14:textId="77777777" w:rsidR="002A7AD6" w:rsidRPr="00196BCA" w:rsidRDefault="002A7AD6" w:rsidP="00AB7AF6">
            <w:pPr>
              <w:pStyle w:val="TAL"/>
            </w:pPr>
            <w:r w:rsidRPr="00196BCA">
              <w:t>PDCP PDU</w:t>
            </w:r>
          </w:p>
        </w:tc>
        <w:tc>
          <w:tcPr>
            <w:tcW w:w="567" w:type="dxa"/>
          </w:tcPr>
          <w:p w14:paraId="64B45573" w14:textId="77777777" w:rsidR="002A7AD6" w:rsidRPr="00196BCA" w:rsidRDefault="002A7AD6" w:rsidP="00AB7AF6">
            <w:pPr>
              <w:pStyle w:val="TAC"/>
            </w:pPr>
            <w:r w:rsidRPr="00196BCA">
              <w:rPr>
                <w:rFonts w:eastAsia="SimSun"/>
                <w:lang w:eastAsia="zh-CN"/>
              </w:rPr>
              <w:t>-</w:t>
            </w:r>
          </w:p>
        </w:tc>
        <w:tc>
          <w:tcPr>
            <w:tcW w:w="892" w:type="dxa"/>
          </w:tcPr>
          <w:p w14:paraId="753F035A" w14:textId="77777777" w:rsidR="002A7AD6" w:rsidRPr="00196BCA" w:rsidRDefault="002A7AD6" w:rsidP="00AB7AF6">
            <w:pPr>
              <w:pStyle w:val="TAC"/>
            </w:pPr>
            <w:r w:rsidRPr="00196BCA">
              <w:rPr>
                <w:rFonts w:eastAsia="SimSun"/>
                <w:lang w:eastAsia="zh-CN"/>
              </w:rPr>
              <w:t>-</w:t>
            </w:r>
          </w:p>
        </w:tc>
      </w:tr>
      <w:tr w:rsidR="002A7AD6" w:rsidRPr="00196BCA" w14:paraId="4BD0C289" w14:textId="77777777" w:rsidTr="00AB7AF6">
        <w:tc>
          <w:tcPr>
            <w:tcW w:w="648" w:type="dxa"/>
          </w:tcPr>
          <w:p w14:paraId="30FB2658" w14:textId="77777777" w:rsidR="002A7AD6" w:rsidRPr="00196BCA" w:rsidRDefault="002A7AD6" w:rsidP="00AB7AF6">
            <w:pPr>
              <w:pStyle w:val="TAC"/>
              <w:rPr>
                <w:sz w:val="16"/>
                <w:szCs w:val="16"/>
              </w:rPr>
            </w:pPr>
            <w:r w:rsidRPr="00196BCA">
              <w:rPr>
                <w:rFonts w:eastAsia="SimSun"/>
                <w:lang w:eastAsia="zh-CN"/>
              </w:rPr>
              <w:t>4</w:t>
            </w:r>
          </w:p>
        </w:tc>
        <w:tc>
          <w:tcPr>
            <w:tcW w:w="3969" w:type="dxa"/>
          </w:tcPr>
          <w:p w14:paraId="2DFABF28" w14:textId="77777777" w:rsidR="002A7AD6" w:rsidRPr="00196BCA" w:rsidRDefault="002A7AD6" w:rsidP="00AB7AF6">
            <w:pPr>
              <w:pStyle w:val="TAL"/>
            </w:pPr>
            <w:r w:rsidRPr="00196BCA">
              <w:t>The SS sends the PDCP Data PDU#</w:t>
            </w:r>
            <w:r w:rsidRPr="00196BCA">
              <w:rPr>
                <w:rFonts w:eastAsia="SimSun"/>
                <w:lang w:eastAsia="zh-CN"/>
              </w:rPr>
              <w:t>1</w:t>
            </w:r>
            <w:r w:rsidRPr="00196BCA">
              <w:t xml:space="preserve"> via RLC-AM RB with the following content to the UE:</w:t>
            </w:r>
          </w:p>
          <w:p w14:paraId="07843C6C" w14:textId="77777777" w:rsidR="002A7AD6" w:rsidRPr="00196BCA" w:rsidRDefault="002A7AD6" w:rsidP="00AB7AF6">
            <w:pPr>
              <w:pStyle w:val="TAL"/>
              <w:rPr>
                <w:szCs w:val="16"/>
              </w:rPr>
            </w:pPr>
            <w:r w:rsidRPr="00196BCA">
              <w:t xml:space="preserve">D/C field  = 1 (PDCP Data PDU) and PDCP SN = </w:t>
            </w:r>
            <w:r w:rsidRPr="00196BCA">
              <w:rPr>
                <w:rFonts w:eastAsia="SimSun"/>
                <w:lang w:eastAsia="zh-CN"/>
              </w:rPr>
              <w:t>1</w:t>
            </w:r>
            <w:r w:rsidRPr="00196BCA">
              <w:t>.</w:t>
            </w:r>
          </w:p>
        </w:tc>
        <w:tc>
          <w:tcPr>
            <w:tcW w:w="709" w:type="dxa"/>
          </w:tcPr>
          <w:p w14:paraId="770EBB5F" w14:textId="77777777" w:rsidR="002A7AD6" w:rsidRPr="00196BCA" w:rsidRDefault="002A7AD6" w:rsidP="00AB7AF6">
            <w:pPr>
              <w:pStyle w:val="TAC"/>
            </w:pPr>
            <w:r w:rsidRPr="00196BCA">
              <w:t>&lt;--</w:t>
            </w:r>
          </w:p>
        </w:tc>
        <w:tc>
          <w:tcPr>
            <w:tcW w:w="2977" w:type="dxa"/>
          </w:tcPr>
          <w:p w14:paraId="0B3717F0" w14:textId="77777777" w:rsidR="002A7AD6" w:rsidRPr="00196BCA" w:rsidRDefault="002A7AD6" w:rsidP="00AB7AF6">
            <w:pPr>
              <w:pStyle w:val="TAL"/>
            </w:pPr>
            <w:r w:rsidRPr="00196BCA">
              <w:t>PDCP PDU</w:t>
            </w:r>
          </w:p>
        </w:tc>
        <w:tc>
          <w:tcPr>
            <w:tcW w:w="567" w:type="dxa"/>
          </w:tcPr>
          <w:p w14:paraId="5B9DFF5E" w14:textId="77777777" w:rsidR="002A7AD6" w:rsidRPr="00196BCA" w:rsidRDefault="002A7AD6" w:rsidP="00AB7AF6">
            <w:pPr>
              <w:pStyle w:val="TAC"/>
            </w:pPr>
            <w:r w:rsidRPr="00196BCA">
              <w:t>-</w:t>
            </w:r>
          </w:p>
        </w:tc>
        <w:tc>
          <w:tcPr>
            <w:tcW w:w="892" w:type="dxa"/>
          </w:tcPr>
          <w:p w14:paraId="575AA74B" w14:textId="77777777" w:rsidR="002A7AD6" w:rsidRPr="00196BCA" w:rsidRDefault="002A7AD6" w:rsidP="00AB7AF6">
            <w:pPr>
              <w:pStyle w:val="TAC"/>
            </w:pPr>
            <w:r w:rsidRPr="00196BCA">
              <w:t>-</w:t>
            </w:r>
          </w:p>
        </w:tc>
      </w:tr>
      <w:tr w:rsidR="002A7AD6" w:rsidRPr="00196BCA" w14:paraId="5186AB82" w14:textId="77777777" w:rsidTr="00AB7AF6">
        <w:tc>
          <w:tcPr>
            <w:tcW w:w="648" w:type="dxa"/>
          </w:tcPr>
          <w:p w14:paraId="22C3D6E4" w14:textId="77777777" w:rsidR="002A7AD6" w:rsidRPr="00196BCA" w:rsidRDefault="002A7AD6" w:rsidP="00AB7AF6">
            <w:pPr>
              <w:pStyle w:val="TAC"/>
              <w:rPr>
                <w:sz w:val="16"/>
                <w:szCs w:val="16"/>
              </w:rPr>
            </w:pPr>
            <w:r w:rsidRPr="00196BCA">
              <w:rPr>
                <w:rFonts w:eastAsia="SimSun"/>
                <w:lang w:eastAsia="zh-CN"/>
              </w:rPr>
              <w:t>5</w:t>
            </w:r>
          </w:p>
        </w:tc>
        <w:tc>
          <w:tcPr>
            <w:tcW w:w="3969" w:type="dxa"/>
          </w:tcPr>
          <w:p w14:paraId="4E17A97E" w14:textId="77777777" w:rsidR="002A7AD6" w:rsidRPr="00196BCA" w:rsidRDefault="002A7AD6" w:rsidP="00AB7AF6">
            <w:pPr>
              <w:pStyle w:val="TAL"/>
            </w:pPr>
            <w:r w:rsidRPr="00196BCA">
              <w:t>UE send</w:t>
            </w:r>
            <w:r w:rsidRPr="00196BCA">
              <w:rPr>
                <w:lang w:eastAsia="zh-CN"/>
              </w:rPr>
              <w:t>s</w:t>
            </w:r>
            <w:r w:rsidRPr="00196BCA">
              <w:t xml:space="preserve"> the PDCP Data PDU#</w:t>
            </w:r>
            <w:r w:rsidRPr="00196BCA">
              <w:rPr>
                <w:rFonts w:eastAsia="SimSun"/>
                <w:lang w:eastAsia="zh-CN"/>
              </w:rPr>
              <w:t>1</w:t>
            </w:r>
            <w:r w:rsidRPr="00196BCA">
              <w:t xml:space="preserve"> via RLC-AM RB on NR Cell 1</w:t>
            </w:r>
            <w:r w:rsidRPr="00196BCA">
              <w:rPr>
                <w:lang w:eastAsia="zh-CN"/>
              </w:rPr>
              <w:t xml:space="preserve"> </w:t>
            </w:r>
            <w:r w:rsidRPr="00196BCA">
              <w:t>with the following content:</w:t>
            </w:r>
          </w:p>
          <w:p w14:paraId="7CCE173E" w14:textId="77777777" w:rsidR="002A7AD6" w:rsidRPr="00196BCA" w:rsidRDefault="002A7AD6" w:rsidP="00AB7AF6">
            <w:pPr>
              <w:pStyle w:val="TAL"/>
              <w:rPr>
                <w:lang w:eastAsia="zh-CN"/>
              </w:rPr>
            </w:pPr>
            <w:r w:rsidRPr="00196BCA">
              <w:t xml:space="preserve">D/C field  = 1 (PDCP Data PDU) </w:t>
            </w:r>
            <w:r w:rsidRPr="00196BCA">
              <w:rPr>
                <w:rFonts w:eastAsia="SimSun"/>
                <w:lang w:eastAsia="zh-CN"/>
              </w:rPr>
              <w:t>,</w:t>
            </w:r>
            <w:r w:rsidRPr="00196BCA">
              <w:t xml:space="preserve"> PDCP SN = </w:t>
            </w:r>
            <w:r w:rsidRPr="00196BCA">
              <w:rPr>
                <w:rFonts w:eastAsia="SimSun"/>
                <w:lang w:eastAsia="zh-CN"/>
              </w:rPr>
              <w:t xml:space="preserve">1, FU = 1, FR = 0, </w:t>
            </w:r>
            <w:r w:rsidRPr="00196BCA">
              <w:rPr>
                <w:lang w:eastAsia="zh-CN"/>
              </w:rPr>
              <w:t xml:space="preserve">the value of </w:t>
            </w:r>
            <w:r w:rsidRPr="00196BCA">
              <w:rPr>
                <w:rFonts w:eastAsia="SimSun"/>
                <w:lang w:eastAsia="zh-CN"/>
              </w:rPr>
              <w:t>C</w:t>
            </w:r>
            <w:r w:rsidRPr="00196BCA">
              <w:rPr>
                <w:lang w:eastAsia="zh-CN"/>
              </w:rPr>
              <w:t>hecksum</w:t>
            </w:r>
            <w:r w:rsidRPr="00196BCA">
              <w:rPr>
                <w:rFonts w:eastAsia="SimSun"/>
                <w:lang w:eastAsia="zh-CN"/>
              </w:rPr>
              <w:t xml:space="preserve"> </w:t>
            </w:r>
            <w:r w:rsidRPr="00196BCA">
              <w:rPr>
                <w:lang w:eastAsia="zh-CN"/>
              </w:rPr>
              <w:t>is checked (Note 2).</w:t>
            </w:r>
          </w:p>
          <w:p w14:paraId="095EA8E0" w14:textId="77777777" w:rsidR="002A7AD6" w:rsidRPr="00196BCA" w:rsidRDefault="002A7AD6" w:rsidP="00AB7AF6">
            <w:pPr>
              <w:pStyle w:val="TAL"/>
              <w:rPr>
                <w:szCs w:val="16"/>
              </w:rPr>
            </w:pPr>
            <w:r w:rsidRPr="00196BCA">
              <w:t>Data is previously received data from PDU #</w:t>
            </w:r>
            <w:r w:rsidRPr="00196BCA">
              <w:rPr>
                <w:rFonts w:eastAsia="SimSun"/>
                <w:lang w:eastAsia="zh-CN"/>
              </w:rPr>
              <w:t>1 after d</w:t>
            </w:r>
            <w:r w:rsidRPr="00196BCA">
              <w:rPr>
                <w:lang w:eastAsia="ko-KR"/>
              </w:rPr>
              <w:t>ecompression</w:t>
            </w:r>
            <w:r w:rsidRPr="00196BCA">
              <w:t>.</w:t>
            </w:r>
            <w:r w:rsidRPr="00196BCA">
              <w:rPr>
                <w:sz w:val="20"/>
              </w:rPr>
              <w:t xml:space="preserve"> (Note 1)</w:t>
            </w:r>
          </w:p>
        </w:tc>
        <w:tc>
          <w:tcPr>
            <w:tcW w:w="709" w:type="dxa"/>
          </w:tcPr>
          <w:p w14:paraId="0F815CE4" w14:textId="77777777" w:rsidR="002A7AD6" w:rsidRPr="00196BCA" w:rsidRDefault="002A7AD6" w:rsidP="00AB7AF6">
            <w:pPr>
              <w:pStyle w:val="TAC"/>
            </w:pPr>
            <w:r w:rsidRPr="00196BCA">
              <w:t>--&gt;</w:t>
            </w:r>
          </w:p>
        </w:tc>
        <w:tc>
          <w:tcPr>
            <w:tcW w:w="2977" w:type="dxa"/>
          </w:tcPr>
          <w:p w14:paraId="70D53D30" w14:textId="77777777" w:rsidR="002A7AD6" w:rsidRPr="00196BCA" w:rsidRDefault="002A7AD6" w:rsidP="00AB7AF6">
            <w:pPr>
              <w:pStyle w:val="TAL"/>
            </w:pPr>
            <w:r w:rsidRPr="00196BCA">
              <w:t>PDCP PDU</w:t>
            </w:r>
          </w:p>
        </w:tc>
        <w:tc>
          <w:tcPr>
            <w:tcW w:w="567" w:type="dxa"/>
          </w:tcPr>
          <w:p w14:paraId="3F995AA4" w14:textId="77777777" w:rsidR="002A7AD6" w:rsidRPr="00196BCA" w:rsidRDefault="002A7AD6" w:rsidP="00AB7AF6">
            <w:pPr>
              <w:pStyle w:val="TAC"/>
            </w:pPr>
            <w:r w:rsidRPr="00196BCA">
              <w:rPr>
                <w:rFonts w:eastAsia="SimSun"/>
                <w:lang w:eastAsia="zh-CN"/>
              </w:rPr>
              <w:t>-</w:t>
            </w:r>
          </w:p>
        </w:tc>
        <w:tc>
          <w:tcPr>
            <w:tcW w:w="892" w:type="dxa"/>
          </w:tcPr>
          <w:p w14:paraId="79371752" w14:textId="77777777" w:rsidR="002A7AD6" w:rsidRPr="00196BCA" w:rsidRDefault="002A7AD6" w:rsidP="00AB7AF6">
            <w:pPr>
              <w:pStyle w:val="TAC"/>
            </w:pPr>
            <w:r w:rsidRPr="00196BCA">
              <w:rPr>
                <w:rFonts w:eastAsia="SimSun"/>
                <w:lang w:eastAsia="zh-CN"/>
              </w:rPr>
              <w:t>-</w:t>
            </w:r>
          </w:p>
        </w:tc>
      </w:tr>
      <w:tr w:rsidR="002A7AD6" w:rsidRPr="00196BCA" w14:paraId="3C635CDD" w14:textId="77777777" w:rsidTr="00AB7AF6">
        <w:tc>
          <w:tcPr>
            <w:tcW w:w="648" w:type="dxa"/>
          </w:tcPr>
          <w:p w14:paraId="366E8AD8" w14:textId="77777777" w:rsidR="002A7AD6" w:rsidRPr="00196BCA" w:rsidRDefault="002A7AD6" w:rsidP="00AB7AF6">
            <w:pPr>
              <w:pStyle w:val="TAC"/>
              <w:rPr>
                <w:rFonts w:eastAsia="SimSun"/>
                <w:lang w:eastAsia="zh-CN"/>
              </w:rPr>
            </w:pPr>
            <w:r w:rsidRPr="00196BCA">
              <w:rPr>
                <w:rFonts w:eastAsia="SimSun"/>
                <w:lang w:eastAsia="zh-CN"/>
              </w:rPr>
              <w:t>6</w:t>
            </w:r>
          </w:p>
        </w:tc>
        <w:tc>
          <w:tcPr>
            <w:tcW w:w="3969" w:type="dxa"/>
          </w:tcPr>
          <w:p w14:paraId="49D15A88" w14:textId="77777777" w:rsidR="002A7AD6" w:rsidRPr="00196BCA" w:rsidRDefault="002A7AD6" w:rsidP="00AB7AF6">
            <w:pPr>
              <w:pStyle w:val="TAL"/>
            </w:pPr>
            <w:r w:rsidRPr="00196BCA">
              <w:t>The SS changes NR Cell 1</w:t>
            </w:r>
            <w:r w:rsidRPr="00196BCA">
              <w:rPr>
                <w:lang w:eastAsia="zh-CN"/>
              </w:rPr>
              <w:t>and</w:t>
            </w:r>
            <w:r w:rsidRPr="00196BCA">
              <w:t xml:space="preserve"> NR Cell 2</w:t>
            </w:r>
            <w:r w:rsidRPr="00196BCA">
              <w:rPr>
                <w:lang w:eastAsia="zh-CN"/>
              </w:rPr>
              <w:t xml:space="preserve"> </w:t>
            </w:r>
            <w:r w:rsidRPr="00196BCA">
              <w:t>parameters according to the row "T1" in table 7.1.3.6.7.3.1-1/2 in order that the radio link quality of NR Cell 1 is degraded, and NR Cell 2 is suitable for camping.</w:t>
            </w:r>
          </w:p>
        </w:tc>
        <w:tc>
          <w:tcPr>
            <w:tcW w:w="709" w:type="dxa"/>
          </w:tcPr>
          <w:p w14:paraId="7F8AF9FB" w14:textId="77777777" w:rsidR="002A7AD6" w:rsidRPr="00196BCA" w:rsidRDefault="002A7AD6" w:rsidP="00AB7AF6">
            <w:pPr>
              <w:pStyle w:val="TAC"/>
            </w:pPr>
            <w:r w:rsidRPr="00196BCA">
              <w:rPr>
                <w:rFonts w:eastAsia="SimSun"/>
                <w:lang w:eastAsia="zh-CN"/>
              </w:rPr>
              <w:t>-</w:t>
            </w:r>
          </w:p>
        </w:tc>
        <w:tc>
          <w:tcPr>
            <w:tcW w:w="2977" w:type="dxa"/>
          </w:tcPr>
          <w:p w14:paraId="11A50594" w14:textId="77777777" w:rsidR="002A7AD6" w:rsidRPr="00196BCA" w:rsidRDefault="002A7AD6" w:rsidP="00AB7AF6">
            <w:pPr>
              <w:pStyle w:val="TAL"/>
            </w:pPr>
            <w:r w:rsidRPr="00196BCA">
              <w:rPr>
                <w:rFonts w:eastAsia="SimSun"/>
                <w:lang w:eastAsia="zh-CN"/>
              </w:rPr>
              <w:t>-</w:t>
            </w:r>
          </w:p>
        </w:tc>
        <w:tc>
          <w:tcPr>
            <w:tcW w:w="567" w:type="dxa"/>
          </w:tcPr>
          <w:p w14:paraId="02D3A7C1" w14:textId="77777777" w:rsidR="002A7AD6" w:rsidRPr="00196BCA" w:rsidRDefault="002A7AD6" w:rsidP="00AB7AF6">
            <w:pPr>
              <w:pStyle w:val="TAC"/>
              <w:rPr>
                <w:rFonts w:eastAsia="SimSun"/>
                <w:lang w:eastAsia="zh-CN"/>
              </w:rPr>
            </w:pPr>
            <w:r w:rsidRPr="00196BCA">
              <w:rPr>
                <w:rFonts w:eastAsia="SimSun"/>
                <w:lang w:eastAsia="zh-CN"/>
              </w:rPr>
              <w:t>-</w:t>
            </w:r>
          </w:p>
        </w:tc>
        <w:tc>
          <w:tcPr>
            <w:tcW w:w="892" w:type="dxa"/>
          </w:tcPr>
          <w:p w14:paraId="0CD7584E" w14:textId="77777777" w:rsidR="002A7AD6" w:rsidRPr="00196BCA" w:rsidRDefault="002A7AD6" w:rsidP="00AB7AF6">
            <w:pPr>
              <w:pStyle w:val="TAC"/>
              <w:rPr>
                <w:rFonts w:eastAsia="SimSun"/>
                <w:lang w:eastAsia="zh-CN"/>
              </w:rPr>
            </w:pPr>
            <w:r w:rsidRPr="00196BCA">
              <w:rPr>
                <w:rFonts w:eastAsia="SimSun"/>
                <w:lang w:eastAsia="zh-CN"/>
              </w:rPr>
              <w:t>-</w:t>
            </w:r>
          </w:p>
        </w:tc>
      </w:tr>
      <w:tr w:rsidR="002A7AD6" w:rsidRPr="00196BCA" w14:paraId="19A0D8B4" w14:textId="77777777" w:rsidTr="00AB7AF6">
        <w:tc>
          <w:tcPr>
            <w:tcW w:w="648" w:type="dxa"/>
          </w:tcPr>
          <w:p w14:paraId="4AEE616B" w14:textId="77777777" w:rsidR="002A7AD6" w:rsidRPr="00196BCA" w:rsidRDefault="002A7AD6" w:rsidP="00AB7AF6">
            <w:pPr>
              <w:pStyle w:val="TAC"/>
              <w:rPr>
                <w:rFonts w:eastAsia="SimSun"/>
                <w:lang w:eastAsia="zh-CN"/>
              </w:rPr>
            </w:pPr>
            <w:r w:rsidRPr="00196BCA">
              <w:rPr>
                <w:rFonts w:eastAsia="SimSun"/>
                <w:lang w:eastAsia="zh-CN"/>
              </w:rPr>
              <w:t>7</w:t>
            </w:r>
          </w:p>
        </w:tc>
        <w:tc>
          <w:tcPr>
            <w:tcW w:w="3969" w:type="dxa"/>
          </w:tcPr>
          <w:p w14:paraId="361C19F1" w14:textId="77777777" w:rsidR="002A7AD6" w:rsidRPr="00196BCA" w:rsidRDefault="002A7AD6" w:rsidP="00AB7AF6">
            <w:pPr>
              <w:keepNext/>
              <w:keepLines/>
              <w:spacing w:after="0"/>
              <w:rPr>
                <w:rFonts w:ascii="Arial" w:hAnsi="Arial"/>
                <w:sz w:val="18"/>
                <w:lang w:eastAsia="zh-CN"/>
              </w:rPr>
            </w:pPr>
            <w:r w:rsidRPr="00196BCA">
              <w:rPr>
                <w:rFonts w:ascii="Arial" w:hAnsi="Arial"/>
                <w:sz w:val="18"/>
              </w:rPr>
              <w:t>UE send</w:t>
            </w:r>
            <w:r w:rsidRPr="00196BCA">
              <w:rPr>
                <w:rFonts w:ascii="Arial" w:hAnsi="Arial"/>
                <w:sz w:val="18"/>
                <w:lang w:eastAsia="zh-CN"/>
              </w:rPr>
              <w:t>s</w:t>
            </w:r>
            <w:r w:rsidRPr="00196BCA">
              <w:rPr>
                <w:rFonts w:ascii="Arial" w:hAnsi="Arial"/>
                <w:sz w:val="18"/>
              </w:rPr>
              <w:t xml:space="preserve"> </w:t>
            </w:r>
            <w:r w:rsidRPr="00196BCA">
              <w:rPr>
                <w:rFonts w:ascii="Arial" w:hAnsi="Arial"/>
                <w:i/>
                <w:sz w:val="18"/>
              </w:rPr>
              <w:t xml:space="preserve">RRCReestablishmentRequest </w:t>
            </w:r>
            <w:r w:rsidRPr="00196BCA">
              <w:rPr>
                <w:rFonts w:ascii="Arial" w:hAnsi="Arial"/>
                <w:sz w:val="18"/>
              </w:rPr>
              <w:t>message on NR Cell 2</w:t>
            </w:r>
            <w:r w:rsidRPr="00196BCA">
              <w:rPr>
                <w:rFonts w:ascii="Arial" w:hAnsi="Arial"/>
                <w:sz w:val="18"/>
                <w:lang w:eastAsia="zh-CN"/>
              </w:rPr>
              <w:t>.</w:t>
            </w:r>
          </w:p>
        </w:tc>
        <w:tc>
          <w:tcPr>
            <w:tcW w:w="709" w:type="dxa"/>
          </w:tcPr>
          <w:p w14:paraId="6F1C04BF" w14:textId="77777777" w:rsidR="002A7AD6" w:rsidRPr="00196BCA" w:rsidRDefault="002A7AD6" w:rsidP="00AB7AF6">
            <w:pPr>
              <w:pStyle w:val="TAC"/>
            </w:pPr>
            <w:r w:rsidRPr="00196BCA">
              <w:t>--&gt;</w:t>
            </w:r>
          </w:p>
        </w:tc>
        <w:tc>
          <w:tcPr>
            <w:tcW w:w="2977" w:type="dxa"/>
          </w:tcPr>
          <w:p w14:paraId="20EEF732" w14:textId="77777777" w:rsidR="002A7AD6" w:rsidRPr="00196BCA" w:rsidRDefault="002A7AD6" w:rsidP="00AB7AF6">
            <w:pPr>
              <w:pStyle w:val="TAL"/>
            </w:pPr>
            <w:r w:rsidRPr="00196BCA">
              <w:rPr>
                <w:iCs/>
              </w:rPr>
              <w:t xml:space="preserve">NR RRC: </w:t>
            </w:r>
            <w:r w:rsidRPr="00196BCA">
              <w:rPr>
                <w:i/>
              </w:rPr>
              <w:t>RRCReestablishmentRequest</w:t>
            </w:r>
            <w:r w:rsidRPr="00196BCA">
              <w:t xml:space="preserve"> </w:t>
            </w:r>
          </w:p>
        </w:tc>
        <w:tc>
          <w:tcPr>
            <w:tcW w:w="567" w:type="dxa"/>
          </w:tcPr>
          <w:p w14:paraId="0A8DEA8C" w14:textId="77777777" w:rsidR="002A7AD6" w:rsidRPr="00196BCA" w:rsidRDefault="002A7AD6" w:rsidP="00AB7AF6">
            <w:pPr>
              <w:pStyle w:val="TAC"/>
              <w:rPr>
                <w:rFonts w:eastAsia="SimSun"/>
                <w:lang w:eastAsia="zh-CN"/>
              </w:rPr>
            </w:pPr>
            <w:r w:rsidRPr="00196BCA">
              <w:rPr>
                <w:rFonts w:eastAsia="MS Gothic"/>
              </w:rPr>
              <w:t>-</w:t>
            </w:r>
          </w:p>
        </w:tc>
        <w:tc>
          <w:tcPr>
            <w:tcW w:w="892" w:type="dxa"/>
          </w:tcPr>
          <w:p w14:paraId="016BA4E0" w14:textId="77777777" w:rsidR="002A7AD6" w:rsidRPr="00196BCA" w:rsidRDefault="002A7AD6" w:rsidP="00AB7AF6">
            <w:pPr>
              <w:pStyle w:val="TAC"/>
              <w:rPr>
                <w:rFonts w:eastAsia="SimSun"/>
                <w:lang w:eastAsia="zh-CN"/>
              </w:rPr>
            </w:pPr>
            <w:r w:rsidRPr="00196BCA">
              <w:t>-</w:t>
            </w:r>
          </w:p>
        </w:tc>
      </w:tr>
      <w:tr w:rsidR="002A7AD6" w:rsidRPr="00196BCA" w14:paraId="32D5D728" w14:textId="77777777" w:rsidTr="00AB7AF6">
        <w:tc>
          <w:tcPr>
            <w:tcW w:w="648" w:type="dxa"/>
          </w:tcPr>
          <w:p w14:paraId="4AA63520" w14:textId="77777777" w:rsidR="002A7AD6" w:rsidRPr="00196BCA" w:rsidRDefault="002A7AD6" w:rsidP="00AB7AF6">
            <w:pPr>
              <w:pStyle w:val="TAC"/>
              <w:rPr>
                <w:rFonts w:eastAsia="SimSun"/>
                <w:lang w:eastAsia="zh-CN"/>
              </w:rPr>
            </w:pPr>
            <w:r w:rsidRPr="00196BCA">
              <w:rPr>
                <w:rFonts w:eastAsia="SimSun"/>
                <w:lang w:eastAsia="zh-CN"/>
              </w:rPr>
              <w:t>8</w:t>
            </w:r>
          </w:p>
        </w:tc>
        <w:tc>
          <w:tcPr>
            <w:tcW w:w="3969" w:type="dxa"/>
          </w:tcPr>
          <w:p w14:paraId="6550F9C2" w14:textId="77777777" w:rsidR="002A7AD6" w:rsidRPr="00196BCA" w:rsidRDefault="002A7AD6" w:rsidP="00AB7AF6">
            <w:pPr>
              <w:keepNext/>
              <w:keepLines/>
              <w:spacing w:after="0"/>
              <w:rPr>
                <w:rFonts w:ascii="Arial" w:hAnsi="Arial"/>
                <w:sz w:val="18"/>
              </w:rPr>
            </w:pPr>
            <w:r w:rsidRPr="00196BCA">
              <w:rPr>
                <w:rFonts w:ascii="Arial" w:hAnsi="Arial"/>
                <w:sz w:val="18"/>
              </w:rPr>
              <w:t xml:space="preserve">The SS transmits </w:t>
            </w:r>
            <w:r w:rsidRPr="00196BCA">
              <w:rPr>
                <w:rFonts w:ascii="Arial" w:hAnsi="Arial"/>
                <w:i/>
                <w:sz w:val="18"/>
              </w:rPr>
              <w:t xml:space="preserve">RRCReestablishment </w:t>
            </w:r>
            <w:r w:rsidRPr="00196BCA">
              <w:rPr>
                <w:rFonts w:ascii="Arial" w:hAnsi="Arial"/>
                <w:sz w:val="18"/>
              </w:rPr>
              <w:t>message.</w:t>
            </w:r>
          </w:p>
        </w:tc>
        <w:tc>
          <w:tcPr>
            <w:tcW w:w="709" w:type="dxa"/>
          </w:tcPr>
          <w:p w14:paraId="6E8A63A3" w14:textId="77777777" w:rsidR="002A7AD6" w:rsidRPr="00196BCA" w:rsidRDefault="002A7AD6" w:rsidP="00AB7AF6">
            <w:pPr>
              <w:pStyle w:val="TAC"/>
            </w:pPr>
            <w:r w:rsidRPr="00196BCA">
              <w:t>&lt;--</w:t>
            </w:r>
          </w:p>
        </w:tc>
        <w:tc>
          <w:tcPr>
            <w:tcW w:w="2977" w:type="dxa"/>
          </w:tcPr>
          <w:p w14:paraId="4E1D4E17" w14:textId="77777777" w:rsidR="002A7AD6" w:rsidRPr="00196BCA" w:rsidRDefault="002A7AD6" w:rsidP="00AB7AF6">
            <w:pPr>
              <w:pStyle w:val="TAL"/>
              <w:rPr>
                <w:i/>
              </w:rPr>
            </w:pPr>
            <w:r w:rsidRPr="00196BCA">
              <w:rPr>
                <w:iCs/>
              </w:rPr>
              <w:t xml:space="preserve">NR RRC: </w:t>
            </w:r>
            <w:r w:rsidRPr="00196BCA">
              <w:rPr>
                <w:i/>
              </w:rPr>
              <w:t>RRCReestablishment</w:t>
            </w:r>
          </w:p>
        </w:tc>
        <w:tc>
          <w:tcPr>
            <w:tcW w:w="567" w:type="dxa"/>
          </w:tcPr>
          <w:p w14:paraId="55499528" w14:textId="77777777" w:rsidR="002A7AD6" w:rsidRPr="00196BCA" w:rsidRDefault="002A7AD6" w:rsidP="00AB7AF6">
            <w:pPr>
              <w:pStyle w:val="TAC"/>
              <w:rPr>
                <w:rFonts w:eastAsia="MS Gothic"/>
              </w:rPr>
            </w:pPr>
            <w:r w:rsidRPr="00196BCA">
              <w:rPr>
                <w:rFonts w:eastAsia="MS Gothic"/>
              </w:rPr>
              <w:t>-</w:t>
            </w:r>
          </w:p>
        </w:tc>
        <w:tc>
          <w:tcPr>
            <w:tcW w:w="892" w:type="dxa"/>
          </w:tcPr>
          <w:p w14:paraId="02EC0058" w14:textId="77777777" w:rsidR="002A7AD6" w:rsidRPr="00196BCA" w:rsidRDefault="002A7AD6" w:rsidP="00AB7AF6">
            <w:pPr>
              <w:pStyle w:val="TAC"/>
            </w:pPr>
            <w:r w:rsidRPr="00196BCA">
              <w:t>-</w:t>
            </w:r>
          </w:p>
        </w:tc>
      </w:tr>
      <w:tr w:rsidR="002A7AD6" w:rsidRPr="00196BCA" w14:paraId="44190F10" w14:textId="77777777" w:rsidTr="00AB7AF6">
        <w:tc>
          <w:tcPr>
            <w:tcW w:w="648" w:type="dxa"/>
          </w:tcPr>
          <w:p w14:paraId="50ABF34C" w14:textId="77777777" w:rsidR="002A7AD6" w:rsidRPr="00196BCA" w:rsidRDefault="002A7AD6" w:rsidP="00AB7AF6">
            <w:pPr>
              <w:pStyle w:val="TAC"/>
              <w:rPr>
                <w:rFonts w:eastAsia="SimSun"/>
                <w:lang w:eastAsia="zh-CN"/>
              </w:rPr>
            </w:pPr>
            <w:r w:rsidRPr="00196BCA">
              <w:rPr>
                <w:rFonts w:eastAsia="SimSun"/>
                <w:lang w:eastAsia="zh-CN"/>
              </w:rPr>
              <w:t>9</w:t>
            </w:r>
          </w:p>
        </w:tc>
        <w:tc>
          <w:tcPr>
            <w:tcW w:w="3969" w:type="dxa"/>
          </w:tcPr>
          <w:p w14:paraId="6FA18C50" w14:textId="77777777" w:rsidR="002A7AD6" w:rsidRPr="00196BCA" w:rsidRDefault="002A7AD6" w:rsidP="00AB7AF6">
            <w:pPr>
              <w:keepNext/>
              <w:keepLines/>
              <w:spacing w:after="0"/>
              <w:rPr>
                <w:rFonts w:ascii="Arial" w:hAnsi="Arial"/>
                <w:sz w:val="18"/>
              </w:rPr>
            </w:pPr>
            <w:r w:rsidRPr="00196BCA">
              <w:rPr>
                <w:rFonts w:ascii="Arial" w:hAnsi="Arial"/>
                <w:sz w:val="18"/>
              </w:rPr>
              <w:t xml:space="preserve">The UE transmits </w:t>
            </w:r>
            <w:r w:rsidRPr="00196BCA">
              <w:rPr>
                <w:rFonts w:ascii="Arial" w:hAnsi="Arial"/>
                <w:i/>
                <w:sz w:val="18"/>
              </w:rPr>
              <w:t xml:space="preserve">RRCReestablishmentComplete </w:t>
            </w:r>
            <w:r w:rsidRPr="00196BCA">
              <w:rPr>
                <w:rFonts w:ascii="Arial" w:hAnsi="Arial"/>
                <w:sz w:val="18"/>
              </w:rPr>
              <w:t>message.</w:t>
            </w:r>
          </w:p>
        </w:tc>
        <w:tc>
          <w:tcPr>
            <w:tcW w:w="709" w:type="dxa"/>
          </w:tcPr>
          <w:p w14:paraId="2390D3DF" w14:textId="77777777" w:rsidR="002A7AD6" w:rsidRPr="00196BCA" w:rsidRDefault="002A7AD6" w:rsidP="00AB7AF6">
            <w:pPr>
              <w:pStyle w:val="TAC"/>
            </w:pPr>
            <w:r w:rsidRPr="00196BCA">
              <w:t>--&gt;</w:t>
            </w:r>
          </w:p>
        </w:tc>
        <w:tc>
          <w:tcPr>
            <w:tcW w:w="2977" w:type="dxa"/>
          </w:tcPr>
          <w:p w14:paraId="061CE0C4" w14:textId="77777777" w:rsidR="002A7AD6" w:rsidRPr="00196BCA" w:rsidRDefault="002A7AD6" w:rsidP="00AB7AF6">
            <w:pPr>
              <w:pStyle w:val="TAL"/>
              <w:rPr>
                <w:iCs/>
              </w:rPr>
            </w:pPr>
            <w:r w:rsidRPr="00196BCA">
              <w:rPr>
                <w:iCs/>
              </w:rPr>
              <w:t>NR RRC:</w:t>
            </w:r>
          </w:p>
          <w:p w14:paraId="1CE76F03" w14:textId="77777777" w:rsidR="002A7AD6" w:rsidRPr="00196BCA" w:rsidRDefault="002A7AD6" w:rsidP="00AB7AF6">
            <w:pPr>
              <w:pStyle w:val="TAL"/>
            </w:pPr>
            <w:r w:rsidRPr="00196BCA">
              <w:rPr>
                <w:i/>
              </w:rPr>
              <w:t>RRCReestablishmentComplete</w:t>
            </w:r>
          </w:p>
        </w:tc>
        <w:tc>
          <w:tcPr>
            <w:tcW w:w="567" w:type="dxa"/>
          </w:tcPr>
          <w:p w14:paraId="759A7538" w14:textId="77777777" w:rsidR="002A7AD6" w:rsidRPr="00196BCA" w:rsidRDefault="002A7AD6" w:rsidP="00AB7AF6">
            <w:pPr>
              <w:pStyle w:val="TAC"/>
              <w:rPr>
                <w:rFonts w:eastAsia="MS Gothic"/>
              </w:rPr>
            </w:pPr>
            <w:r w:rsidRPr="00196BCA">
              <w:rPr>
                <w:rFonts w:eastAsia="MS Gothic"/>
              </w:rPr>
              <w:t>-</w:t>
            </w:r>
          </w:p>
        </w:tc>
        <w:tc>
          <w:tcPr>
            <w:tcW w:w="892" w:type="dxa"/>
          </w:tcPr>
          <w:p w14:paraId="418FC8D9" w14:textId="77777777" w:rsidR="002A7AD6" w:rsidRPr="00196BCA" w:rsidRDefault="002A7AD6" w:rsidP="00AB7AF6">
            <w:pPr>
              <w:pStyle w:val="TAC"/>
            </w:pPr>
            <w:r w:rsidRPr="00196BCA">
              <w:t>-</w:t>
            </w:r>
          </w:p>
        </w:tc>
      </w:tr>
      <w:tr w:rsidR="002A7AD6" w:rsidRPr="00196BCA" w14:paraId="61EE34A4" w14:textId="77777777" w:rsidTr="00AB7AF6">
        <w:tc>
          <w:tcPr>
            <w:tcW w:w="648" w:type="dxa"/>
          </w:tcPr>
          <w:p w14:paraId="1063B7AD" w14:textId="77777777" w:rsidR="002A7AD6" w:rsidRPr="00196BCA" w:rsidRDefault="002A7AD6" w:rsidP="00AB7AF6">
            <w:pPr>
              <w:pStyle w:val="TAC"/>
              <w:rPr>
                <w:rFonts w:eastAsia="SimSun"/>
                <w:lang w:eastAsia="zh-CN"/>
              </w:rPr>
            </w:pPr>
            <w:r w:rsidRPr="00196BCA">
              <w:rPr>
                <w:rFonts w:eastAsia="SimSun"/>
                <w:lang w:eastAsia="zh-CN"/>
              </w:rPr>
              <w:t>10</w:t>
            </w:r>
          </w:p>
        </w:tc>
        <w:tc>
          <w:tcPr>
            <w:tcW w:w="3969" w:type="dxa"/>
          </w:tcPr>
          <w:p w14:paraId="5C8A19AC" w14:textId="77777777" w:rsidR="002A7AD6" w:rsidRPr="00196BCA" w:rsidRDefault="002A7AD6" w:rsidP="00AB7AF6">
            <w:pPr>
              <w:keepNext/>
              <w:keepLines/>
              <w:spacing w:after="0"/>
              <w:rPr>
                <w:rFonts w:ascii="Arial" w:hAnsi="Arial"/>
                <w:sz w:val="18"/>
              </w:rPr>
            </w:pPr>
            <w:r w:rsidRPr="00196BCA">
              <w:rPr>
                <w:rFonts w:ascii="Arial" w:hAnsi="Arial"/>
                <w:sz w:val="18"/>
              </w:rPr>
              <w:t xml:space="preserve">The SS transmits an </w:t>
            </w:r>
            <w:r w:rsidRPr="00196BCA">
              <w:rPr>
                <w:rFonts w:ascii="Arial" w:hAnsi="Arial"/>
                <w:i/>
                <w:sz w:val="18"/>
              </w:rPr>
              <w:t>RRCReconfiguration</w:t>
            </w:r>
            <w:r w:rsidRPr="00196BCA">
              <w:rPr>
                <w:rFonts w:ascii="Arial" w:hAnsi="Arial"/>
                <w:i/>
                <w:sz w:val="18"/>
                <w:lang w:eastAsia="zh-CN"/>
              </w:rPr>
              <w:t xml:space="preserve"> </w:t>
            </w:r>
            <w:r w:rsidRPr="00196BCA">
              <w:rPr>
                <w:rFonts w:ascii="Arial" w:hAnsi="Arial"/>
                <w:sz w:val="18"/>
              </w:rPr>
              <w:t>message to resume existing radio bearer.</w:t>
            </w:r>
          </w:p>
        </w:tc>
        <w:tc>
          <w:tcPr>
            <w:tcW w:w="709" w:type="dxa"/>
          </w:tcPr>
          <w:p w14:paraId="3907D3AC" w14:textId="77777777" w:rsidR="002A7AD6" w:rsidRPr="00196BCA" w:rsidRDefault="002A7AD6" w:rsidP="00AB7AF6">
            <w:pPr>
              <w:pStyle w:val="TAC"/>
            </w:pPr>
            <w:r w:rsidRPr="00196BCA">
              <w:t>&lt;--</w:t>
            </w:r>
          </w:p>
        </w:tc>
        <w:tc>
          <w:tcPr>
            <w:tcW w:w="2977" w:type="dxa"/>
          </w:tcPr>
          <w:p w14:paraId="7C502E72" w14:textId="77777777" w:rsidR="002A7AD6" w:rsidRPr="00196BCA" w:rsidRDefault="002A7AD6" w:rsidP="00AB7AF6">
            <w:pPr>
              <w:pStyle w:val="TAL"/>
              <w:rPr>
                <w:iCs/>
              </w:rPr>
            </w:pPr>
            <w:r w:rsidRPr="00196BCA">
              <w:rPr>
                <w:iCs/>
              </w:rPr>
              <w:t xml:space="preserve">NR RRC: </w:t>
            </w:r>
            <w:r w:rsidRPr="00196BCA">
              <w:rPr>
                <w:i/>
              </w:rPr>
              <w:t>RRCReconfiguration</w:t>
            </w:r>
          </w:p>
        </w:tc>
        <w:tc>
          <w:tcPr>
            <w:tcW w:w="567" w:type="dxa"/>
          </w:tcPr>
          <w:p w14:paraId="2B12B7C3" w14:textId="77777777" w:rsidR="002A7AD6" w:rsidRPr="00196BCA" w:rsidRDefault="002A7AD6" w:rsidP="00AB7AF6">
            <w:pPr>
              <w:pStyle w:val="TAC"/>
              <w:rPr>
                <w:rFonts w:eastAsia="MS Gothic"/>
              </w:rPr>
            </w:pPr>
            <w:r w:rsidRPr="00196BCA">
              <w:t>-</w:t>
            </w:r>
          </w:p>
        </w:tc>
        <w:tc>
          <w:tcPr>
            <w:tcW w:w="892" w:type="dxa"/>
          </w:tcPr>
          <w:p w14:paraId="0820807F" w14:textId="77777777" w:rsidR="002A7AD6" w:rsidRPr="00196BCA" w:rsidRDefault="002A7AD6" w:rsidP="00AB7AF6">
            <w:pPr>
              <w:pStyle w:val="TAC"/>
            </w:pPr>
            <w:r w:rsidRPr="00196BCA">
              <w:t>-</w:t>
            </w:r>
          </w:p>
        </w:tc>
      </w:tr>
      <w:tr w:rsidR="002A7AD6" w:rsidRPr="00196BCA" w14:paraId="15B1924F" w14:textId="77777777" w:rsidTr="00AB7AF6">
        <w:tc>
          <w:tcPr>
            <w:tcW w:w="648" w:type="dxa"/>
          </w:tcPr>
          <w:p w14:paraId="0A6673BD" w14:textId="77777777" w:rsidR="002A7AD6" w:rsidRPr="00196BCA" w:rsidRDefault="002A7AD6" w:rsidP="00AB7AF6">
            <w:pPr>
              <w:pStyle w:val="TAC"/>
              <w:rPr>
                <w:rFonts w:eastAsia="SimSun"/>
                <w:lang w:eastAsia="zh-CN"/>
              </w:rPr>
            </w:pPr>
            <w:r w:rsidRPr="00196BCA">
              <w:rPr>
                <w:rFonts w:eastAsia="SimSun"/>
                <w:lang w:eastAsia="zh-CN"/>
              </w:rPr>
              <w:t>11</w:t>
            </w:r>
          </w:p>
        </w:tc>
        <w:tc>
          <w:tcPr>
            <w:tcW w:w="3969" w:type="dxa"/>
          </w:tcPr>
          <w:p w14:paraId="1772CC51" w14:textId="77777777" w:rsidR="002A7AD6" w:rsidRPr="00196BCA" w:rsidRDefault="002A7AD6" w:rsidP="00AB7AF6">
            <w:pPr>
              <w:keepNext/>
              <w:keepLines/>
              <w:spacing w:after="0"/>
              <w:rPr>
                <w:rFonts w:ascii="Arial" w:hAnsi="Arial"/>
                <w:sz w:val="18"/>
              </w:rPr>
            </w:pPr>
            <w:r w:rsidRPr="00196BCA">
              <w:rPr>
                <w:rFonts w:ascii="Arial" w:hAnsi="Arial"/>
                <w:sz w:val="18"/>
              </w:rPr>
              <w:t xml:space="preserve">UE transmits an </w:t>
            </w:r>
            <w:r w:rsidRPr="00196BCA">
              <w:rPr>
                <w:rFonts w:ascii="Arial" w:hAnsi="Arial"/>
                <w:i/>
                <w:sz w:val="18"/>
              </w:rPr>
              <w:t>RRCReconfigurationComplete</w:t>
            </w:r>
            <w:r w:rsidRPr="00196BCA">
              <w:rPr>
                <w:rFonts w:ascii="Arial" w:hAnsi="Arial"/>
                <w:sz w:val="18"/>
              </w:rPr>
              <w:t xml:space="preserve"> message.</w:t>
            </w:r>
          </w:p>
        </w:tc>
        <w:tc>
          <w:tcPr>
            <w:tcW w:w="709" w:type="dxa"/>
          </w:tcPr>
          <w:p w14:paraId="2A14EAD0" w14:textId="77777777" w:rsidR="002A7AD6" w:rsidRPr="00196BCA" w:rsidRDefault="002A7AD6" w:rsidP="00AB7AF6">
            <w:pPr>
              <w:pStyle w:val="TAC"/>
            </w:pPr>
            <w:r w:rsidRPr="00196BCA">
              <w:t>--&gt;</w:t>
            </w:r>
          </w:p>
        </w:tc>
        <w:tc>
          <w:tcPr>
            <w:tcW w:w="2977" w:type="dxa"/>
          </w:tcPr>
          <w:p w14:paraId="7F80E78E" w14:textId="77777777" w:rsidR="002A7AD6" w:rsidRPr="00196BCA" w:rsidRDefault="002A7AD6" w:rsidP="00AB7AF6">
            <w:pPr>
              <w:pStyle w:val="TAL"/>
              <w:rPr>
                <w:iCs/>
              </w:rPr>
            </w:pPr>
            <w:r w:rsidRPr="00196BCA">
              <w:rPr>
                <w:iCs/>
              </w:rPr>
              <w:t xml:space="preserve">NR RRC: </w:t>
            </w:r>
            <w:r w:rsidRPr="00196BCA">
              <w:rPr>
                <w:i/>
              </w:rPr>
              <w:t>RRCReconfigurationtComplete</w:t>
            </w:r>
          </w:p>
        </w:tc>
        <w:tc>
          <w:tcPr>
            <w:tcW w:w="567" w:type="dxa"/>
          </w:tcPr>
          <w:p w14:paraId="0F40230E" w14:textId="77777777" w:rsidR="002A7AD6" w:rsidRPr="00196BCA" w:rsidRDefault="002A7AD6" w:rsidP="00AB7AF6">
            <w:pPr>
              <w:pStyle w:val="TAC"/>
              <w:rPr>
                <w:rFonts w:eastAsia="MS Gothic"/>
              </w:rPr>
            </w:pPr>
            <w:r w:rsidRPr="00196BCA">
              <w:t>-</w:t>
            </w:r>
          </w:p>
        </w:tc>
        <w:tc>
          <w:tcPr>
            <w:tcW w:w="892" w:type="dxa"/>
          </w:tcPr>
          <w:p w14:paraId="2A8D9C4A" w14:textId="77777777" w:rsidR="002A7AD6" w:rsidRPr="00196BCA" w:rsidRDefault="002A7AD6" w:rsidP="00AB7AF6">
            <w:pPr>
              <w:pStyle w:val="TAC"/>
            </w:pPr>
            <w:r w:rsidRPr="00196BCA">
              <w:t>-</w:t>
            </w:r>
          </w:p>
        </w:tc>
      </w:tr>
      <w:tr w:rsidR="002A7AD6" w:rsidRPr="00196BCA" w14:paraId="062110C5" w14:textId="77777777" w:rsidTr="00AB7AF6">
        <w:tc>
          <w:tcPr>
            <w:tcW w:w="648" w:type="dxa"/>
          </w:tcPr>
          <w:p w14:paraId="5846A8DB" w14:textId="77777777" w:rsidR="002A7AD6" w:rsidRPr="00196BCA" w:rsidRDefault="002A7AD6" w:rsidP="00AB7AF6">
            <w:pPr>
              <w:pStyle w:val="TAC"/>
              <w:rPr>
                <w:sz w:val="16"/>
                <w:szCs w:val="16"/>
              </w:rPr>
            </w:pPr>
            <w:r w:rsidRPr="00196BCA">
              <w:rPr>
                <w:rFonts w:eastAsia="SimSun"/>
                <w:lang w:eastAsia="zh-CN"/>
              </w:rPr>
              <w:t>12</w:t>
            </w:r>
          </w:p>
        </w:tc>
        <w:tc>
          <w:tcPr>
            <w:tcW w:w="3969" w:type="dxa"/>
          </w:tcPr>
          <w:p w14:paraId="29C8B054" w14:textId="77777777" w:rsidR="002A7AD6" w:rsidRPr="00196BCA" w:rsidRDefault="002A7AD6" w:rsidP="00AB7AF6">
            <w:pPr>
              <w:pStyle w:val="TAL"/>
            </w:pPr>
            <w:r w:rsidRPr="00196BCA">
              <w:t>The SS sends the PDCP Data PDU#</w:t>
            </w:r>
            <w:r w:rsidRPr="00196BCA">
              <w:rPr>
                <w:rFonts w:eastAsia="SimSun"/>
                <w:lang w:eastAsia="zh-CN"/>
              </w:rPr>
              <w:t>2</w:t>
            </w:r>
            <w:r w:rsidRPr="00196BCA">
              <w:t xml:space="preserve"> via RLC-AM RB with the following content to the UE:</w:t>
            </w:r>
          </w:p>
          <w:p w14:paraId="13214708" w14:textId="77777777" w:rsidR="002A7AD6" w:rsidRPr="00196BCA" w:rsidRDefault="002A7AD6" w:rsidP="00AB7AF6">
            <w:pPr>
              <w:pStyle w:val="TAL"/>
              <w:rPr>
                <w:szCs w:val="16"/>
              </w:rPr>
            </w:pPr>
            <w:r w:rsidRPr="00196BCA">
              <w:t xml:space="preserve">D/C field  = 1 (PDCP Data PDU) and PDCP SN = </w:t>
            </w:r>
            <w:r w:rsidRPr="00196BCA">
              <w:rPr>
                <w:rFonts w:eastAsia="SimSun"/>
                <w:lang w:eastAsia="zh-CN"/>
              </w:rPr>
              <w:t>2</w:t>
            </w:r>
            <w:r w:rsidRPr="00196BCA">
              <w:t>.</w:t>
            </w:r>
          </w:p>
        </w:tc>
        <w:tc>
          <w:tcPr>
            <w:tcW w:w="709" w:type="dxa"/>
          </w:tcPr>
          <w:p w14:paraId="7EAEC070" w14:textId="77777777" w:rsidR="002A7AD6" w:rsidRPr="00196BCA" w:rsidRDefault="002A7AD6" w:rsidP="00AB7AF6">
            <w:pPr>
              <w:pStyle w:val="TAC"/>
            </w:pPr>
            <w:r w:rsidRPr="00196BCA">
              <w:t>&lt;--</w:t>
            </w:r>
          </w:p>
        </w:tc>
        <w:tc>
          <w:tcPr>
            <w:tcW w:w="2977" w:type="dxa"/>
          </w:tcPr>
          <w:p w14:paraId="11199448" w14:textId="77777777" w:rsidR="002A7AD6" w:rsidRPr="00196BCA" w:rsidRDefault="002A7AD6" w:rsidP="00AB7AF6">
            <w:pPr>
              <w:pStyle w:val="TAL"/>
            </w:pPr>
            <w:r w:rsidRPr="00196BCA">
              <w:t>PDCP PDU</w:t>
            </w:r>
          </w:p>
        </w:tc>
        <w:tc>
          <w:tcPr>
            <w:tcW w:w="567" w:type="dxa"/>
          </w:tcPr>
          <w:p w14:paraId="1D5A50EB" w14:textId="77777777" w:rsidR="002A7AD6" w:rsidRPr="00196BCA" w:rsidRDefault="002A7AD6" w:rsidP="00AB7AF6">
            <w:pPr>
              <w:pStyle w:val="TAC"/>
            </w:pPr>
            <w:r w:rsidRPr="00196BCA">
              <w:t>-</w:t>
            </w:r>
          </w:p>
        </w:tc>
        <w:tc>
          <w:tcPr>
            <w:tcW w:w="892" w:type="dxa"/>
          </w:tcPr>
          <w:p w14:paraId="2CDF1B24" w14:textId="77777777" w:rsidR="002A7AD6" w:rsidRPr="00196BCA" w:rsidRDefault="002A7AD6" w:rsidP="00AB7AF6">
            <w:pPr>
              <w:pStyle w:val="TAC"/>
            </w:pPr>
            <w:r w:rsidRPr="00196BCA">
              <w:t>-</w:t>
            </w:r>
          </w:p>
        </w:tc>
      </w:tr>
      <w:tr w:rsidR="002A7AD6" w:rsidRPr="00196BCA" w14:paraId="7B7F027C" w14:textId="77777777" w:rsidTr="00AB7AF6">
        <w:tc>
          <w:tcPr>
            <w:tcW w:w="648" w:type="dxa"/>
          </w:tcPr>
          <w:p w14:paraId="3D8CFD21" w14:textId="77777777" w:rsidR="002A7AD6" w:rsidRPr="00196BCA" w:rsidRDefault="002A7AD6" w:rsidP="00AB7AF6">
            <w:pPr>
              <w:pStyle w:val="TAC"/>
              <w:rPr>
                <w:sz w:val="16"/>
                <w:szCs w:val="16"/>
              </w:rPr>
            </w:pPr>
            <w:r w:rsidRPr="00196BCA">
              <w:rPr>
                <w:rFonts w:eastAsia="SimSun"/>
                <w:lang w:eastAsia="zh-CN"/>
              </w:rPr>
              <w:t>13</w:t>
            </w:r>
          </w:p>
        </w:tc>
        <w:tc>
          <w:tcPr>
            <w:tcW w:w="3969" w:type="dxa"/>
          </w:tcPr>
          <w:p w14:paraId="64D7B13B" w14:textId="77777777" w:rsidR="002A7AD6" w:rsidRPr="00196BCA" w:rsidRDefault="002A7AD6" w:rsidP="00AB7AF6">
            <w:pPr>
              <w:pStyle w:val="TAL"/>
            </w:pPr>
            <w:r w:rsidRPr="00196BCA">
              <w:t>CHECK:</w:t>
            </w:r>
            <w:r w:rsidRPr="00196BCA">
              <w:rPr>
                <w:lang w:eastAsia="zh-CN"/>
              </w:rPr>
              <w:t xml:space="preserve"> Does</w:t>
            </w:r>
            <w:r w:rsidRPr="00196BCA">
              <w:t xml:space="preserve"> UE send the PDCP Data PDU#</w:t>
            </w:r>
            <w:r w:rsidRPr="00196BCA">
              <w:rPr>
                <w:rFonts w:eastAsia="SimSun"/>
                <w:lang w:eastAsia="zh-CN"/>
              </w:rPr>
              <w:t>2</w:t>
            </w:r>
            <w:r w:rsidRPr="00196BCA">
              <w:t xml:space="preserve"> via RLC-AM RB on NR Cell </w:t>
            </w:r>
            <w:r w:rsidRPr="00196BCA">
              <w:rPr>
                <w:lang w:eastAsia="zh-CN"/>
              </w:rPr>
              <w:t xml:space="preserve">2 </w:t>
            </w:r>
            <w:r w:rsidRPr="00196BCA">
              <w:t>with the following content:</w:t>
            </w:r>
          </w:p>
          <w:p w14:paraId="41B700E5" w14:textId="77777777" w:rsidR="002A7AD6" w:rsidRPr="00196BCA" w:rsidRDefault="002A7AD6" w:rsidP="00AB7AF6">
            <w:pPr>
              <w:pStyle w:val="TAL"/>
              <w:rPr>
                <w:lang w:eastAsia="zh-CN"/>
              </w:rPr>
            </w:pPr>
            <w:r w:rsidRPr="00196BCA">
              <w:t xml:space="preserve">D/C field  = 1 (PDCP Data PDU) </w:t>
            </w:r>
            <w:r w:rsidRPr="00196BCA">
              <w:rPr>
                <w:rFonts w:eastAsia="SimSun"/>
                <w:lang w:eastAsia="zh-CN"/>
              </w:rPr>
              <w:t>,</w:t>
            </w:r>
            <w:r w:rsidRPr="00196BCA">
              <w:t xml:space="preserve"> PDCP SN = </w:t>
            </w:r>
            <w:r w:rsidRPr="00196BCA">
              <w:rPr>
                <w:rFonts w:eastAsia="SimSun"/>
                <w:lang w:eastAsia="zh-CN"/>
              </w:rPr>
              <w:t>2, FU = 1, FR = 1, C</w:t>
            </w:r>
            <w:r w:rsidRPr="00196BCA">
              <w:rPr>
                <w:lang w:eastAsia="zh-CN"/>
              </w:rPr>
              <w:t>hecksum</w:t>
            </w:r>
            <w:r w:rsidRPr="00196BCA">
              <w:rPr>
                <w:rFonts w:eastAsia="SimSun"/>
                <w:lang w:eastAsia="zh-CN"/>
              </w:rPr>
              <w:t xml:space="preserve"> = 1111</w:t>
            </w:r>
            <w:r w:rsidRPr="00196BCA">
              <w:rPr>
                <w:lang w:eastAsia="zh-CN"/>
              </w:rPr>
              <w:t>?</w:t>
            </w:r>
          </w:p>
          <w:p w14:paraId="24AA3094" w14:textId="77777777" w:rsidR="002A7AD6" w:rsidRPr="00196BCA" w:rsidRDefault="002A7AD6" w:rsidP="00AB7AF6">
            <w:pPr>
              <w:pStyle w:val="TAL"/>
              <w:rPr>
                <w:szCs w:val="16"/>
              </w:rPr>
            </w:pPr>
            <w:r w:rsidRPr="00196BCA">
              <w:t>Data is previously received data from PDU #</w:t>
            </w:r>
            <w:r w:rsidRPr="00196BCA">
              <w:rPr>
                <w:rFonts w:eastAsia="SimSun"/>
                <w:lang w:eastAsia="zh-CN"/>
              </w:rPr>
              <w:t>2 after d</w:t>
            </w:r>
            <w:r w:rsidRPr="00196BCA">
              <w:rPr>
                <w:lang w:eastAsia="ko-KR"/>
              </w:rPr>
              <w:t>ecompression</w:t>
            </w:r>
            <w:r w:rsidRPr="00196BCA">
              <w:t>.</w:t>
            </w:r>
            <w:r w:rsidRPr="00196BCA">
              <w:rPr>
                <w:sz w:val="20"/>
              </w:rPr>
              <w:t xml:space="preserve"> (Note 1)</w:t>
            </w:r>
          </w:p>
        </w:tc>
        <w:tc>
          <w:tcPr>
            <w:tcW w:w="709" w:type="dxa"/>
          </w:tcPr>
          <w:p w14:paraId="30165A02" w14:textId="77777777" w:rsidR="002A7AD6" w:rsidRPr="00196BCA" w:rsidRDefault="002A7AD6" w:rsidP="00AB7AF6">
            <w:pPr>
              <w:pStyle w:val="TAC"/>
            </w:pPr>
            <w:r w:rsidRPr="00196BCA">
              <w:t>--&gt;</w:t>
            </w:r>
          </w:p>
        </w:tc>
        <w:tc>
          <w:tcPr>
            <w:tcW w:w="2977" w:type="dxa"/>
          </w:tcPr>
          <w:p w14:paraId="6487DA10" w14:textId="77777777" w:rsidR="002A7AD6" w:rsidRPr="00196BCA" w:rsidRDefault="002A7AD6" w:rsidP="00AB7AF6">
            <w:pPr>
              <w:pStyle w:val="TAL"/>
            </w:pPr>
            <w:r w:rsidRPr="00196BCA">
              <w:t>PDCP PDU</w:t>
            </w:r>
          </w:p>
        </w:tc>
        <w:tc>
          <w:tcPr>
            <w:tcW w:w="567" w:type="dxa"/>
          </w:tcPr>
          <w:p w14:paraId="4AC581C3" w14:textId="77777777" w:rsidR="002A7AD6" w:rsidRPr="00196BCA" w:rsidRDefault="002A7AD6" w:rsidP="00AB7AF6">
            <w:pPr>
              <w:pStyle w:val="TAC"/>
            </w:pPr>
            <w:r w:rsidRPr="00196BCA">
              <w:rPr>
                <w:rFonts w:eastAsia="SimSun"/>
                <w:lang w:eastAsia="zh-CN"/>
              </w:rPr>
              <w:t>1</w:t>
            </w:r>
          </w:p>
        </w:tc>
        <w:tc>
          <w:tcPr>
            <w:tcW w:w="892" w:type="dxa"/>
          </w:tcPr>
          <w:p w14:paraId="160FE98A" w14:textId="77777777" w:rsidR="002A7AD6" w:rsidRPr="00196BCA" w:rsidRDefault="002A7AD6" w:rsidP="00AB7AF6">
            <w:pPr>
              <w:pStyle w:val="TAC"/>
            </w:pPr>
            <w:r w:rsidRPr="00196BCA">
              <w:rPr>
                <w:rFonts w:eastAsia="SimSun"/>
                <w:lang w:eastAsia="zh-CN"/>
              </w:rPr>
              <w:t>P</w:t>
            </w:r>
          </w:p>
        </w:tc>
      </w:tr>
      <w:tr w:rsidR="002A7AD6" w:rsidRPr="00196BCA" w14:paraId="35DCEDCF" w14:textId="77777777" w:rsidTr="00AB7AF6">
        <w:tc>
          <w:tcPr>
            <w:tcW w:w="648" w:type="dxa"/>
          </w:tcPr>
          <w:p w14:paraId="528F4775" w14:textId="77777777" w:rsidR="002A7AD6" w:rsidRPr="00196BCA" w:rsidRDefault="002A7AD6" w:rsidP="00AB7AF6">
            <w:pPr>
              <w:pStyle w:val="TAC"/>
              <w:rPr>
                <w:sz w:val="16"/>
                <w:szCs w:val="16"/>
              </w:rPr>
            </w:pPr>
            <w:r w:rsidRPr="00196BCA">
              <w:rPr>
                <w:rFonts w:eastAsia="SimSun"/>
                <w:lang w:eastAsia="zh-CN"/>
              </w:rPr>
              <w:t>14</w:t>
            </w:r>
          </w:p>
        </w:tc>
        <w:tc>
          <w:tcPr>
            <w:tcW w:w="3969" w:type="dxa"/>
          </w:tcPr>
          <w:p w14:paraId="5DB52972" w14:textId="77777777" w:rsidR="002A7AD6" w:rsidRPr="00196BCA" w:rsidRDefault="002A7AD6" w:rsidP="00AB7AF6">
            <w:pPr>
              <w:pStyle w:val="TAL"/>
            </w:pPr>
            <w:r w:rsidRPr="00196BCA">
              <w:t>The SS sends the PDCP Data PDU#</w:t>
            </w:r>
            <w:r w:rsidRPr="00196BCA">
              <w:rPr>
                <w:rFonts w:eastAsia="SimSun"/>
                <w:lang w:eastAsia="zh-CN"/>
              </w:rPr>
              <w:t>3</w:t>
            </w:r>
            <w:r w:rsidRPr="00196BCA">
              <w:t xml:space="preserve"> via RLC-AM RB with the following content to the UE:</w:t>
            </w:r>
          </w:p>
          <w:p w14:paraId="0A03E15F" w14:textId="77777777" w:rsidR="002A7AD6" w:rsidRPr="00196BCA" w:rsidRDefault="002A7AD6" w:rsidP="00AB7AF6">
            <w:pPr>
              <w:pStyle w:val="TAL"/>
              <w:rPr>
                <w:szCs w:val="16"/>
              </w:rPr>
            </w:pPr>
            <w:r w:rsidRPr="00196BCA">
              <w:t xml:space="preserve">D/C field  = 1 (PDCP Data PDU) and PDCP SN = </w:t>
            </w:r>
            <w:r w:rsidRPr="00196BCA">
              <w:rPr>
                <w:rFonts w:eastAsia="SimSun"/>
                <w:lang w:eastAsia="zh-CN"/>
              </w:rPr>
              <w:t>3</w:t>
            </w:r>
            <w:r w:rsidRPr="00196BCA">
              <w:t>.</w:t>
            </w:r>
          </w:p>
        </w:tc>
        <w:tc>
          <w:tcPr>
            <w:tcW w:w="709" w:type="dxa"/>
          </w:tcPr>
          <w:p w14:paraId="51E99CA7" w14:textId="77777777" w:rsidR="002A7AD6" w:rsidRPr="00196BCA" w:rsidRDefault="002A7AD6" w:rsidP="00AB7AF6">
            <w:pPr>
              <w:pStyle w:val="TAC"/>
            </w:pPr>
            <w:r w:rsidRPr="00196BCA">
              <w:t>&lt;--</w:t>
            </w:r>
          </w:p>
        </w:tc>
        <w:tc>
          <w:tcPr>
            <w:tcW w:w="2977" w:type="dxa"/>
          </w:tcPr>
          <w:p w14:paraId="0A2B93C7" w14:textId="77777777" w:rsidR="002A7AD6" w:rsidRPr="00196BCA" w:rsidRDefault="002A7AD6" w:rsidP="00AB7AF6">
            <w:pPr>
              <w:pStyle w:val="TAL"/>
            </w:pPr>
            <w:r w:rsidRPr="00196BCA">
              <w:t>PDCP PDU</w:t>
            </w:r>
          </w:p>
        </w:tc>
        <w:tc>
          <w:tcPr>
            <w:tcW w:w="567" w:type="dxa"/>
          </w:tcPr>
          <w:p w14:paraId="44D0FC5B" w14:textId="77777777" w:rsidR="002A7AD6" w:rsidRPr="00196BCA" w:rsidRDefault="002A7AD6" w:rsidP="00AB7AF6">
            <w:pPr>
              <w:pStyle w:val="TAC"/>
            </w:pPr>
            <w:r w:rsidRPr="00196BCA">
              <w:t>-</w:t>
            </w:r>
          </w:p>
        </w:tc>
        <w:tc>
          <w:tcPr>
            <w:tcW w:w="892" w:type="dxa"/>
          </w:tcPr>
          <w:p w14:paraId="206DF857" w14:textId="77777777" w:rsidR="002A7AD6" w:rsidRPr="00196BCA" w:rsidRDefault="002A7AD6" w:rsidP="00AB7AF6">
            <w:pPr>
              <w:pStyle w:val="TAC"/>
            </w:pPr>
            <w:r w:rsidRPr="00196BCA">
              <w:t>-</w:t>
            </w:r>
          </w:p>
        </w:tc>
      </w:tr>
      <w:tr w:rsidR="002A7AD6" w:rsidRPr="00196BCA" w14:paraId="728B0CD6" w14:textId="77777777" w:rsidTr="00AB7AF6">
        <w:tc>
          <w:tcPr>
            <w:tcW w:w="648" w:type="dxa"/>
          </w:tcPr>
          <w:p w14:paraId="779BED9F" w14:textId="77777777" w:rsidR="002A7AD6" w:rsidRPr="00196BCA" w:rsidRDefault="002A7AD6" w:rsidP="00AB7AF6">
            <w:pPr>
              <w:pStyle w:val="TAC"/>
              <w:rPr>
                <w:rFonts w:eastAsia="SimSun"/>
                <w:lang w:eastAsia="zh-CN"/>
              </w:rPr>
            </w:pPr>
            <w:r w:rsidRPr="00196BCA">
              <w:rPr>
                <w:rFonts w:eastAsia="SimSun"/>
                <w:lang w:eastAsia="zh-CN"/>
              </w:rPr>
              <w:t>15</w:t>
            </w:r>
          </w:p>
        </w:tc>
        <w:tc>
          <w:tcPr>
            <w:tcW w:w="3969" w:type="dxa"/>
          </w:tcPr>
          <w:p w14:paraId="33F7DB48" w14:textId="77777777" w:rsidR="002A7AD6" w:rsidRPr="00196BCA" w:rsidRDefault="002A7AD6" w:rsidP="00AB7AF6">
            <w:pPr>
              <w:pStyle w:val="TAL"/>
            </w:pPr>
            <w:r w:rsidRPr="00196BCA">
              <w:t>CHECK:</w:t>
            </w:r>
            <w:r w:rsidRPr="00196BCA">
              <w:rPr>
                <w:lang w:eastAsia="zh-CN"/>
              </w:rPr>
              <w:t xml:space="preserve"> Does</w:t>
            </w:r>
            <w:r w:rsidRPr="00196BCA">
              <w:t xml:space="preserve"> UE send the PDCP Data PDU#</w:t>
            </w:r>
            <w:r w:rsidRPr="00196BCA">
              <w:rPr>
                <w:rFonts w:eastAsia="SimSun"/>
                <w:lang w:eastAsia="zh-CN"/>
              </w:rPr>
              <w:t>4</w:t>
            </w:r>
            <w:r w:rsidRPr="00196BCA">
              <w:t xml:space="preserve"> via RLC-AM RB on NR Cell </w:t>
            </w:r>
            <w:r w:rsidRPr="00196BCA">
              <w:rPr>
                <w:lang w:eastAsia="zh-CN"/>
              </w:rPr>
              <w:t xml:space="preserve">2 </w:t>
            </w:r>
            <w:r w:rsidRPr="00196BCA">
              <w:t>with the following content:</w:t>
            </w:r>
          </w:p>
          <w:p w14:paraId="46A43000" w14:textId="77777777" w:rsidR="002A7AD6" w:rsidRPr="00196BCA" w:rsidRDefault="002A7AD6" w:rsidP="00AB7AF6">
            <w:pPr>
              <w:pStyle w:val="TAL"/>
              <w:rPr>
                <w:lang w:eastAsia="zh-CN"/>
              </w:rPr>
            </w:pPr>
            <w:r w:rsidRPr="00196BCA">
              <w:t xml:space="preserve">D/C field  = 1 (PDCP Data PDU) </w:t>
            </w:r>
            <w:r w:rsidRPr="00196BCA">
              <w:rPr>
                <w:rFonts w:eastAsia="SimSun"/>
                <w:lang w:eastAsia="zh-CN"/>
              </w:rPr>
              <w:t>,</w:t>
            </w:r>
            <w:r w:rsidRPr="00196BCA">
              <w:t xml:space="preserve"> PDCP SN = </w:t>
            </w:r>
            <w:r w:rsidRPr="00196BCA">
              <w:rPr>
                <w:rFonts w:eastAsia="SimSun"/>
                <w:lang w:eastAsia="zh-CN"/>
              </w:rPr>
              <w:t xml:space="preserve">2, FU = 1, FR = 0, </w:t>
            </w:r>
            <w:r w:rsidRPr="00196BCA">
              <w:rPr>
                <w:lang w:eastAsia="zh-CN"/>
              </w:rPr>
              <w:t>the value of Checksum is checked (Note 2)?</w:t>
            </w:r>
          </w:p>
          <w:p w14:paraId="23D2377C" w14:textId="77777777" w:rsidR="002A7AD6" w:rsidRPr="00196BCA" w:rsidRDefault="002A7AD6" w:rsidP="00AB7AF6">
            <w:pPr>
              <w:pStyle w:val="TAL"/>
            </w:pPr>
            <w:r w:rsidRPr="00196BCA">
              <w:t>Data is previously received data from PDU #</w:t>
            </w:r>
            <w:r w:rsidRPr="00196BCA">
              <w:rPr>
                <w:rFonts w:eastAsia="SimSun"/>
                <w:lang w:eastAsia="zh-CN"/>
              </w:rPr>
              <w:t>3 after d</w:t>
            </w:r>
            <w:r w:rsidRPr="00196BCA">
              <w:rPr>
                <w:lang w:eastAsia="ko-KR"/>
              </w:rPr>
              <w:t>ecompression</w:t>
            </w:r>
            <w:r w:rsidRPr="00196BCA">
              <w:t>.</w:t>
            </w:r>
            <w:r w:rsidRPr="00196BCA">
              <w:rPr>
                <w:sz w:val="20"/>
              </w:rPr>
              <w:t xml:space="preserve"> (Note 1)</w:t>
            </w:r>
          </w:p>
        </w:tc>
        <w:tc>
          <w:tcPr>
            <w:tcW w:w="709" w:type="dxa"/>
          </w:tcPr>
          <w:p w14:paraId="52A74E76" w14:textId="77777777" w:rsidR="002A7AD6" w:rsidRPr="00196BCA" w:rsidRDefault="002A7AD6" w:rsidP="00AB7AF6">
            <w:pPr>
              <w:pStyle w:val="TAC"/>
            </w:pPr>
            <w:r w:rsidRPr="00196BCA">
              <w:t>--&gt;</w:t>
            </w:r>
          </w:p>
        </w:tc>
        <w:tc>
          <w:tcPr>
            <w:tcW w:w="2977" w:type="dxa"/>
          </w:tcPr>
          <w:p w14:paraId="7779EA78" w14:textId="77777777" w:rsidR="002A7AD6" w:rsidRPr="00196BCA" w:rsidRDefault="002A7AD6" w:rsidP="00AB7AF6">
            <w:pPr>
              <w:pStyle w:val="TAL"/>
            </w:pPr>
            <w:r w:rsidRPr="00196BCA">
              <w:t>PDCP PDU</w:t>
            </w:r>
          </w:p>
        </w:tc>
        <w:tc>
          <w:tcPr>
            <w:tcW w:w="567" w:type="dxa"/>
          </w:tcPr>
          <w:p w14:paraId="1B24E320" w14:textId="77777777" w:rsidR="002A7AD6" w:rsidRPr="00196BCA" w:rsidRDefault="002A7AD6" w:rsidP="00AB7AF6">
            <w:pPr>
              <w:pStyle w:val="TAC"/>
            </w:pPr>
            <w:r w:rsidRPr="00196BCA">
              <w:t>-</w:t>
            </w:r>
          </w:p>
        </w:tc>
        <w:tc>
          <w:tcPr>
            <w:tcW w:w="892" w:type="dxa"/>
          </w:tcPr>
          <w:p w14:paraId="7129FAE5" w14:textId="77777777" w:rsidR="002A7AD6" w:rsidRPr="00196BCA" w:rsidRDefault="002A7AD6" w:rsidP="00AB7AF6">
            <w:pPr>
              <w:pStyle w:val="TAC"/>
            </w:pPr>
            <w:r w:rsidRPr="00196BCA">
              <w:t>-</w:t>
            </w:r>
          </w:p>
        </w:tc>
      </w:tr>
      <w:tr w:rsidR="002A7AD6" w:rsidRPr="00196BCA" w14:paraId="0BE7B10E" w14:textId="77777777" w:rsidTr="00AB7AF6">
        <w:tc>
          <w:tcPr>
            <w:tcW w:w="648" w:type="dxa"/>
          </w:tcPr>
          <w:p w14:paraId="5B787270" w14:textId="77777777" w:rsidR="002A7AD6" w:rsidRPr="00196BCA" w:rsidRDefault="002A7AD6" w:rsidP="00AB7AF6">
            <w:pPr>
              <w:pStyle w:val="TAC"/>
              <w:rPr>
                <w:rFonts w:eastAsia="SimSun"/>
                <w:lang w:eastAsia="zh-CN"/>
              </w:rPr>
            </w:pPr>
            <w:r w:rsidRPr="00196BCA">
              <w:rPr>
                <w:rFonts w:eastAsia="SimSun"/>
                <w:lang w:eastAsia="zh-CN"/>
              </w:rPr>
              <w:t>16</w:t>
            </w:r>
          </w:p>
        </w:tc>
        <w:tc>
          <w:tcPr>
            <w:tcW w:w="3969" w:type="dxa"/>
          </w:tcPr>
          <w:p w14:paraId="36CB26E7" w14:textId="77777777" w:rsidR="002A7AD6" w:rsidRPr="00196BCA" w:rsidRDefault="002A7AD6" w:rsidP="00AB7AF6">
            <w:pPr>
              <w:pStyle w:val="TAL"/>
            </w:pPr>
            <w:r w:rsidRPr="00196BCA">
              <w:t>The SS changes NR Cell 1</w:t>
            </w:r>
            <w:r w:rsidRPr="00196BCA">
              <w:rPr>
                <w:lang w:eastAsia="zh-CN"/>
              </w:rPr>
              <w:t xml:space="preserve"> and</w:t>
            </w:r>
            <w:r w:rsidRPr="00196BCA">
              <w:t xml:space="preserve"> NR Cell 2</w:t>
            </w:r>
            <w:r w:rsidRPr="00196BCA">
              <w:rPr>
                <w:lang w:eastAsia="zh-CN"/>
              </w:rPr>
              <w:t xml:space="preserve"> </w:t>
            </w:r>
            <w:r w:rsidRPr="00196BCA">
              <w:t>parameters according to the row "T</w:t>
            </w:r>
            <w:r w:rsidRPr="00196BCA">
              <w:rPr>
                <w:lang w:eastAsia="zh-CN"/>
              </w:rPr>
              <w:t>2</w:t>
            </w:r>
            <w:r w:rsidRPr="00196BCA">
              <w:t xml:space="preserve">" in table 7.1.3.6.7.3.1-1/2 in order that the radio link quality of NR Cell </w:t>
            </w:r>
            <w:r w:rsidRPr="00196BCA">
              <w:rPr>
                <w:lang w:eastAsia="zh-CN"/>
              </w:rPr>
              <w:t>2</w:t>
            </w:r>
            <w:r w:rsidRPr="00196BCA">
              <w:t xml:space="preserve"> is degraded, and NR Cell </w:t>
            </w:r>
            <w:r w:rsidRPr="00196BCA">
              <w:rPr>
                <w:lang w:eastAsia="zh-CN"/>
              </w:rPr>
              <w:t>1</w:t>
            </w:r>
            <w:r w:rsidRPr="00196BCA">
              <w:t xml:space="preserve"> is suitable for camping.</w:t>
            </w:r>
          </w:p>
        </w:tc>
        <w:tc>
          <w:tcPr>
            <w:tcW w:w="709" w:type="dxa"/>
          </w:tcPr>
          <w:p w14:paraId="2AA03B32" w14:textId="77777777" w:rsidR="002A7AD6" w:rsidRPr="00196BCA" w:rsidRDefault="002A7AD6" w:rsidP="00AB7AF6">
            <w:pPr>
              <w:pStyle w:val="TAC"/>
            </w:pPr>
            <w:r w:rsidRPr="00196BCA">
              <w:rPr>
                <w:rFonts w:eastAsia="SimSun"/>
                <w:lang w:eastAsia="zh-CN"/>
              </w:rPr>
              <w:t>-</w:t>
            </w:r>
          </w:p>
        </w:tc>
        <w:tc>
          <w:tcPr>
            <w:tcW w:w="2977" w:type="dxa"/>
          </w:tcPr>
          <w:p w14:paraId="600BA762" w14:textId="77777777" w:rsidR="002A7AD6" w:rsidRPr="00196BCA" w:rsidRDefault="002A7AD6" w:rsidP="00AB7AF6">
            <w:pPr>
              <w:pStyle w:val="TAL"/>
            </w:pPr>
            <w:r w:rsidRPr="00196BCA">
              <w:rPr>
                <w:rFonts w:eastAsia="SimSun"/>
                <w:lang w:eastAsia="zh-CN"/>
              </w:rPr>
              <w:t>-</w:t>
            </w:r>
          </w:p>
        </w:tc>
        <w:tc>
          <w:tcPr>
            <w:tcW w:w="567" w:type="dxa"/>
          </w:tcPr>
          <w:p w14:paraId="3A21399C" w14:textId="77777777" w:rsidR="002A7AD6" w:rsidRPr="00196BCA" w:rsidRDefault="002A7AD6" w:rsidP="00AB7AF6">
            <w:pPr>
              <w:pStyle w:val="TAC"/>
              <w:rPr>
                <w:rFonts w:eastAsia="SimSun"/>
                <w:lang w:eastAsia="zh-CN"/>
              </w:rPr>
            </w:pPr>
            <w:r w:rsidRPr="00196BCA">
              <w:rPr>
                <w:rFonts w:eastAsia="SimSun"/>
                <w:lang w:eastAsia="zh-CN"/>
              </w:rPr>
              <w:t>-</w:t>
            </w:r>
          </w:p>
        </w:tc>
        <w:tc>
          <w:tcPr>
            <w:tcW w:w="892" w:type="dxa"/>
          </w:tcPr>
          <w:p w14:paraId="27ABFBCD" w14:textId="77777777" w:rsidR="002A7AD6" w:rsidRPr="00196BCA" w:rsidRDefault="002A7AD6" w:rsidP="00AB7AF6">
            <w:pPr>
              <w:pStyle w:val="TAC"/>
              <w:rPr>
                <w:rFonts w:eastAsia="SimSun"/>
                <w:lang w:eastAsia="zh-CN"/>
              </w:rPr>
            </w:pPr>
            <w:r w:rsidRPr="00196BCA">
              <w:rPr>
                <w:rFonts w:eastAsia="SimSun"/>
                <w:lang w:eastAsia="zh-CN"/>
              </w:rPr>
              <w:t>-</w:t>
            </w:r>
          </w:p>
        </w:tc>
      </w:tr>
      <w:tr w:rsidR="002A7AD6" w:rsidRPr="00196BCA" w14:paraId="305124A8" w14:textId="77777777" w:rsidTr="00AB7AF6">
        <w:tc>
          <w:tcPr>
            <w:tcW w:w="648" w:type="dxa"/>
          </w:tcPr>
          <w:p w14:paraId="528027CC" w14:textId="77777777" w:rsidR="002A7AD6" w:rsidRPr="00196BCA" w:rsidRDefault="002A7AD6" w:rsidP="00AB7AF6">
            <w:pPr>
              <w:pStyle w:val="TAC"/>
              <w:rPr>
                <w:rFonts w:eastAsia="SimSun"/>
                <w:lang w:eastAsia="zh-CN"/>
              </w:rPr>
            </w:pPr>
            <w:r w:rsidRPr="00196BCA">
              <w:rPr>
                <w:rFonts w:eastAsia="SimSun"/>
                <w:lang w:eastAsia="zh-CN"/>
              </w:rPr>
              <w:t>17</w:t>
            </w:r>
          </w:p>
        </w:tc>
        <w:tc>
          <w:tcPr>
            <w:tcW w:w="3969" w:type="dxa"/>
          </w:tcPr>
          <w:p w14:paraId="1983A26A" w14:textId="77777777" w:rsidR="002A7AD6" w:rsidRPr="00196BCA" w:rsidRDefault="002A7AD6" w:rsidP="00AB7AF6">
            <w:pPr>
              <w:keepNext/>
              <w:keepLines/>
              <w:spacing w:after="0"/>
              <w:rPr>
                <w:rFonts w:ascii="Arial" w:hAnsi="Arial"/>
                <w:sz w:val="18"/>
                <w:lang w:eastAsia="zh-CN"/>
              </w:rPr>
            </w:pPr>
            <w:r w:rsidRPr="00196BCA">
              <w:rPr>
                <w:rFonts w:ascii="Arial" w:hAnsi="Arial"/>
                <w:sz w:val="18"/>
              </w:rPr>
              <w:t>UE send</w:t>
            </w:r>
            <w:r w:rsidRPr="00196BCA">
              <w:rPr>
                <w:rFonts w:ascii="Arial" w:hAnsi="Arial"/>
                <w:sz w:val="18"/>
                <w:lang w:eastAsia="zh-CN"/>
              </w:rPr>
              <w:t>s</w:t>
            </w:r>
            <w:r w:rsidRPr="00196BCA">
              <w:rPr>
                <w:rFonts w:ascii="Arial" w:hAnsi="Arial"/>
                <w:sz w:val="18"/>
              </w:rPr>
              <w:t xml:space="preserve"> </w:t>
            </w:r>
            <w:r w:rsidRPr="00196BCA">
              <w:rPr>
                <w:rFonts w:ascii="Arial" w:hAnsi="Arial"/>
                <w:i/>
                <w:sz w:val="18"/>
              </w:rPr>
              <w:t xml:space="preserve">RRCReestablishmentRequest </w:t>
            </w:r>
            <w:r w:rsidRPr="00196BCA">
              <w:rPr>
                <w:rFonts w:ascii="Arial" w:hAnsi="Arial"/>
                <w:sz w:val="18"/>
              </w:rPr>
              <w:t xml:space="preserve">message on NR Cell </w:t>
            </w:r>
            <w:r w:rsidRPr="00196BCA">
              <w:rPr>
                <w:rFonts w:ascii="Arial" w:hAnsi="Arial"/>
                <w:sz w:val="18"/>
                <w:lang w:eastAsia="zh-CN"/>
              </w:rPr>
              <w:t>1.</w:t>
            </w:r>
          </w:p>
        </w:tc>
        <w:tc>
          <w:tcPr>
            <w:tcW w:w="709" w:type="dxa"/>
          </w:tcPr>
          <w:p w14:paraId="69FA8629" w14:textId="77777777" w:rsidR="002A7AD6" w:rsidRPr="00196BCA" w:rsidRDefault="002A7AD6" w:rsidP="00AB7AF6">
            <w:pPr>
              <w:pStyle w:val="TAC"/>
            </w:pPr>
            <w:r w:rsidRPr="00196BCA">
              <w:t>--&gt;</w:t>
            </w:r>
          </w:p>
        </w:tc>
        <w:tc>
          <w:tcPr>
            <w:tcW w:w="2977" w:type="dxa"/>
          </w:tcPr>
          <w:p w14:paraId="4AF9C1F0" w14:textId="77777777" w:rsidR="002A7AD6" w:rsidRPr="00196BCA" w:rsidRDefault="002A7AD6" w:rsidP="00AB7AF6">
            <w:pPr>
              <w:pStyle w:val="TAL"/>
            </w:pPr>
            <w:r w:rsidRPr="00196BCA">
              <w:rPr>
                <w:iCs/>
              </w:rPr>
              <w:t xml:space="preserve">NR RRC: </w:t>
            </w:r>
            <w:r w:rsidRPr="00196BCA">
              <w:rPr>
                <w:i/>
              </w:rPr>
              <w:t>RRCReestablishmentRequest</w:t>
            </w:r>
            <w:r w:rsidRPr="00196BCA">
              <w:t xml:space="preserve"> </w:t>
            </w:r>
          </w:p>
        </w:tc>
        <w:tc>
          <w:tcPr>
            <w:tcW w:w="567" w:type="dxa"/>
          </w:tcPr>
          <w:p w14:paraId="6A91F55E" w14:textId="77777777" w:rsidR="002A7AD6" w:rsidRPr="00196BCA" w:rsidRDefault="002A7AD6" w:rsidP="00AB7AF6">
            <w:pPr>
              <w:pStyle w:val="TAC"/>
              <w:rPr>
                <w:rFonts w:eastAsia="SimSun"/>
                <w:lang w:eastAsia="zh-CN"/>
              </w:rPr>
            </w:pPr>
            <w:r w:rsidRPr="00196BCA">
              <w:rPr>
                <w:rFonts w:eastAsia="MS Gothic"/>
              </w:rPr>
              <w:t>-</w:t>
            </w:r>
          </w:p>
        </w:tc>
        <w:tc>
          <w:tcPr>
            <w:tcW w:w="892" w:type="dxa"/>
          </w:tcPr>
          <w:p w14:paraId="7C7F078A" w14:textId="77777777" w:rsidR="002A7AD6" w:rsidRPr="00196BCA" w:rsidRDefault="002A7AD6" w:rsidP="00AB7AF6">
            <w:pPr>
              <w:pStyle w:val="TAC"/>
              <w:rPr>
                <w:rFonts w:eastAsia="SimSun"/>
                <w:lang w:eastAsia="zh-CN"/>
              </w:rPr>
            </w:pPr>
            <w:r w:rsidRPr="00196BCA">
              <w:t>-</w:t>
            </w:r>
          </w:p>
        </w:tc>
      </w:tr>
      <w:tr w:rsidR="002A7AD6" w:rsidRPr="00196BCA" w14:paraId="6079BCD6" w14:textId="77777777" w:rsidTr="00AB7AF6">
        <w:tc>
          <w:tcPr>
            <w:tcW w:w="648" w:type="dxa"/>
          </w:tcPr>
          <w:p w14:paraId="33F80DAF" w14:textId="77777777" w:rsidR="002A7AD6" w:rsidRPr="00196BCA" w:rsidRDefault="002A7AD6" w:rsidP="00AB7AF6">
            <w:pPr>
              <w:pStyle w:val="TAC"/>
              <w:rPr>
                <w:rFonts w:eastAsia="SimSun"/>
                <w:lang w:eastAsia="zh-CN"/>
              </w:rPr>
            </w:pPr>
            <w:r w:rsidRPr="00196BCA">
              <w:rPr>
                <w:rFonts w:eastAsia="SimSun"/>
                <w:lang w:eastAsia="zh-CN"/>
              </w:rPr>
              <w:t>18</w:t>
            </w:r>
          </w:p>
        </w:tc>
        <w:tc>
          <w:tcPr>
            <w:tcW w:w="3969" w:type="dxa"/>
          </w:tcPr>
          <w:p w14:paraId="4E31C572" w14:textId="77777777" w:rsidR="002A7AD6" w:rsidRPr="00196BCA" w:rsidRDefault="002A7AD6" w:rsidP="00AB7AF6">
            <w:pPr>
              <w:keepNext/>
              <w:keepLines/>
              <w:spacing w:after="0"/>
              <w:rPr>
                <w:rFonts w:ascii="Arial" w:hAnsi="Arial"/>
                <w:sz w:val="18"/>
              </w:rPr>
            </w:pPr>
            <w:r w:rsidRPr="00196BCA">
              <w:rPr>
                <w:rFonts w:ascii="Arial" w:hAnsi="Arial"/>
                <w:sz w:val="18"/>
              </w:rPr>
              <w:t xml:space="preserve">The SS transmits </w:t>
            </w:r>
            <w:r w:rsidRPr="00196BCA">
              <w:rPr>
                <w:rFonts w:ascii="Arial" w:hAnsi="Arial"/>
                <w:i/>
                <w:sz w:val="18"/>
              </w:rPr>
              <w:t xml:space="preserve">RRCReestablishment </w:t>
            </w:r>
            <w:r w:rsidRPr="00196BCA">
              <w:rPr>
                <w:rFonts w:ascii="Arial" w:hAnsi="Arial"/>
                <w:sz w:val="18"/>
              </w:rPr>
              <w:t>message.</w:t>
            </w:r>
          </w:p>
        </w:tc>
        <w:tc>
          <w:tcPr>
            <w:tcW w:w="709" w:type="dxa"/>
          </w:tcPr>
          <w:p w14:paraId="66707C34" w14:textId="77777777" w:rsidR="002A7AD6" w:rsidRPr="00196BCA" w:rsidRDefault="002A7AD6" w:rsidP="00AB7AF6">
            <w:pPr>
              <w:pStyle w:val="TAC"/>
            </w:pPr>
            <w:r w:rsidRPr="00196BCA">
              <w:t>&lt;--</w:t>
            </w:r>
          </w:p>
        </w:tc>
        <w:tc>
          <w:tcPr>
            <w:tcW w:w="2977" w:type="dxa"/>
          </w:tcPr>
          <w:p w14:paraId="0459D646" w14:textId="77777777" w:rsidR="002A7AD6" w:rsidRPr="00196BCA" w:rsidRDefault="002A7AD6" w:rsidP="00AB7AF6">
            <w:pPr>
              <w:pStyle w:val="TAL"/>
              <w:rPr>
                <w:i/>
              </w:rPr>
            </w:pPr>
            <w:r w:rsidRPr="00196BCA">
              <w:rPr>
                <w:iCs/>
              </w:rPr>
              <w:t xml:space="preserve">NR RRC: </w:t>
            </w:r>
            <w:r w:rsidRPr="00196BCA">
              <w:rPr>
                <w:i/>
              </w:rPr>
              <w:t>RRCReestablishment</w:t>
            </w:r>
          </w:p>
        </w:tc>
        <w:tc>
          <w:tcPr>
            <w:tcW w:w="567" w:type="dxa"/>
          </w:tcPr>
          <w:p w14:paraId="057DE6D1" w14:textId="77777777" w:rsidR="002A7AD6" w:rsidRPr="00196BCA" w:rsidRDefault="002A7AD6" w:rsidP="00AB7AF6">
            <w:pPr>
              <w:pStyle w:val="TAC"/>
              <w:rPr>
                <w:rFonts w:eastAsia="MS Gothic"/>
              </w:rPr>
            </w:pPr>
            <w:r w:rsidRPr="00196BCA">
              <w:rPr>
                <w:rFonts w:eastAsia="MS Gothic"/>
              </w:rPr>
              <w:t>-</w:t>
            </w:r>
          </w:p>
        </w:tc>
        <w:tc>
          <w:tcPr>
            <w:tcW w:w="892" w:type="dxa"/>
          </w:tcPr>
          <w:p w14:paraId="4A0C99EC" w14:textId="77777777" w:rsidR="002A7AD6" w:rsidRPr="00196BCA" w:rsidRDefault="002A7AD6" w:rsidP="00AB7AF6">
            <w:pPr>
              <w:pStyle w:val="TAC"/>
            </w:pPr>
            <w:r w:rsidRPr="00196BCA">
              <w:t>-</w:t>
            </w:r>
          </w:p>
        </w:tc>
      </w:tr>
      <w:tr w:rsidR="002A7AD6" w:rsidRPr="00196BCA" w14:paraId="4F26F355" w14:textId="77777777" w:rsidTr="00AB7AF6">
        <w:tc>
          <w:tcPr>
            <w:tcW w:w="648" w:type="dxa"/>
          </w:tcPr>
          <w:p w14:paraId="394E503C" w14:textId="77777777" w:rsidR="002A7AD6" w:rsidRPr="00196BCA" w:rsidRDefault="002A7AD6" w:rsidP="00AB7AF6">
            <w:pPr>
              <w:pStyle w:val="TAC"/>
              <w:rPr>
                <w:rFonts w:eastAsia="SimSun"/>
                <w:lang w:eastAsia="zh-CN"/>
              </w:rPr>
            </w:pPr>
            <w:r w:rsidRPr="00196BCA">
              <w:rPr>
                <w:rFonts w:eastAsia="SimSun"/>
                <w:lang w:eastAsia="zh-CN"/>
              </w:rPr>
              <w:t>19</w:t>
            </w:r>
          </w:p>
        </w:tc>
        <w:tc>
          <w:tcPr>
            <w:tcW w:w="3969" w:type="dxa"/>
          </w:tcPr>
          <w:p w14:paraId="0C68D642" w14:textId="77777777" w:rsidR="002A7AD6" w:rsidRPr="00196BCA" w:rsidRDefault="002A7AD6" w:rsidP="00AB7AF6">
            <w:pPr>
              <w:keepNext/>
              <w:keepLines/>
              <w:spacing w:after="0"/>
              <w:rPr>
                <w:rFonts w:ascii="Arial" w:hAnsi="Arial"/>
                <w:sz w:val="18"/>
              </w:rPr>
            </w:pPr>
            <w:r w:rsidRPr="00196BCA">
              <w:rPr>
                <w:rFonts w:ascii="Arial" w:hAnsi="Arial"/>
                <w:sz w:val="18"/>
              </w:rPr>
              <w:t xml:space="preserve">The UE transmits </w:t>
            </w:r>
            <w:r w:rsidRPr="00196BCA">
              <w:rPr>
                <w:rFonts w:ascii="Arial" w:hAnsi="Arial"/>
                <w:i/>
                <w:sz w:val="18"/>
              </w:rPr>
              <w:t xml:space="preserve">RRCReestablishmentComplete </w:t>
            </w:r>
            <w:r w:rsidRPr="00196BCA">
              <w:rPr>
                <w:rFonts w:ascii="Arial" w:hAnsi="Arial"/>
                <w:sz w:val="18"/>
              </w:rPr>
              <w:t>message.</w:t>
            </w:r>
          </w:p>
        </w:tc>
        <w:tc>
          <w:tcPr>
            <w:tcW w:w="709" w:type="dxa"/>
          </w:tcPr>
          <w:p w14:paraId="2CF047E4" w14:textId="77777777" w:rsidR="002A7AD6" w:rsidRPr="00196BCA" w:rsidRDefault="002A7AD6" w:rsidP="00AB7AF6">
            <w:pPr>
              <w:pStyle w:val="TAC"/>
            </w:pPr>
            <w:r w:rsidRPr="00196BCA">
              <w:t>--&gt;</w:t>
            </w:r>
          </w:p>
        </w:tc>
        <w:tc>
          <w:tcPr>
            <w:tcW w:w="2977" w:type="dxa"/>
          </w:tcPr>
          <w:p w14:paraId="1902CC39" w14:textId="77777777" w:rsidR="002A7AD6" w:rsidRPr="00196BCA" w:rsidRDefault="002A7AD6" w:rsidP="00AB7AF6">
            <w:pPr>
              <w:pStyle w:val="TAL"/>
              <w:rPr>
                <w:iCs/>
              </w:rPr>
            </w:pPr>
            <w:r w:rsidRPr="00196BCA">
              <w:rPr>
                <w:iCs/>
              </w:rPr>
              <w:t>NR RRC:</w:t>
            </w:r>
          </w:p>
          <w:p w14:paraId="1B616ABF" w14:textId="77777777" w:rsidR="002A7AD6" w:rsidRPr="00196BCA" w:rsidRDefault="002A7AD6" w:rsidP="00AB7AF6">
            <w:pPr>
              <w:pStyle w:val="TAL"/>
            </w:pPr>
            <w:r w:rsidRPr="00196BCA">
              <w:rPr>
                <w:i/>
              </w:rPr>
              <w:t>RRCReestablishmentComplete</w:t>
            </w:r>
          </w:p>
        </w:tc>
        <w:tc>
          <w:tcPr>
            <w:tcW w:w="567" w:type="dxa"/>
          </w:tcPr>
          <w:p w14:paraId="0348D22B" w14:textId="77777777" w:rsidR="002A7AD6" w:rsidRPr="00196BCA" w:rsidRDefault="002A7AD6" w:rsidP="00AB7AF6">
            <w:pPr>
              <w:pStyle w:val="TAC"/>
              <w:rPr>
                <w:rFonts w:eastAsia="MS Gothic"/>
              </w:rPr>
            </w:pPr>
            <w:r w:rsidRPr="00196BCA">
              <w:rPr>
                <w:rFonts w:eastAsia="MS Gothic"/>
              </w:rPr>
              <w:t>-</w:t>
            </w:r>
          </w:p>
        </w:tc>
        <w:tc>
          <w:tcPr>
            <w:tcW w:w="892" w:type="dxa"/>
          </w:tcPr>
          <w:p w14:paraId="1BB3789E" w14:textId="77777777" w:rsidR="002A7AD6" w:rsidRPr="00196BCA" w:rsidRDefault="002A7AD6" w:rsidP="00AB7AF6">
            <w:pPr>
              <w:pStyle w:val="TAC"/>
            </w:pPr>
            <w:r w:rsidRPr="00196BCA">
              <w:t>-</w:t>
            </w:r>
          </w:p>
        </w:tc>
      </w:tr>
      <w:tr w:rsidR="002A7AD6" w:rsidRPr="00196BCA" w14:paraId="19969219" w14:textId="77777777" w:rsidTr="00AB7AF6">
        <w:tc>
          <w:tcPr>
            <w:tcW w:w="648" w:type="dxa"/>
          </w:tcPr>
          <w:p w14:paraId="2451DB9F" w14:textId="77777777" w:rsidR="002A7AD6" w:rsidRPr="00196BCA" w:rsidRDefault="002A7AD6" w:rsidP="00AB7AF6">
            <w:pPr>
              <w:pStyle w:val="TAC"/>
              <w:rPr>
                <w:rFonts w:eastAsia="SimSun"/>
                <w:lang w:eastAsia="zh-CN"/>
              </w:rPr>
            </w:pPr>
            <w:r w:rsidRPr="00196BCA">
              <w:rPr>
                <w:rFonts w:eastAsia="SimSun"/>
                <w:lang w:eastAsia="zh-CN"/>
              </w:rPr>
              <w:t>20</w:t>
            </w:r>
          </w:p>
        </w:tc>
        <w:tc>
          <w:tcPr>
            <w:tcW w:w="3969" w:type="dxa"/>
          </w:tcPr>
          <w:p w14:paraId="73633122" w14:textId="77777777" w:rsidR="002A7AD6" w:rsidRPr="00196BCA" w:rsidRDefault="002A7AD6" w:rsidP="00AB7AF6">
            <w:pPr>
              <w:keepNext/>
              <w:keepLines/>
              <w:spacing w:after="0"/>
              <w:rPr>
                <w:rFonts w:ascii="Arial" w:hAnsi="Arial"/>
                <w:sz w:val="18"/>
              </w:rPr>
            </w:pPr>
            <w:r w:rsidRPr="00196BCA">
              <w:rPr>
                <w:rFonts w:ascii="Arial" w:hAnsi="Arial"/>
                <w:sz w:val="18"/>
              </w:rPr>
              <w:t xml:space="preserve">The SS transmits an </w:t>
            </w:r>
            <w:r w:rsidRPr="00196BCA">
              <w:rPr>
                <w:rFonts w:ascii="Arial" w:hAnsi="Arial"/>
                <w:i/>
                <w:sz w:val="18"/>
              </w:rPr>
              <w:t>RRCReconfiguration</w:t>
            </w:r>
            <w:r w:rsidRPr="00196BCA">
              <w:rPr>
                <w:rFonts w:ascii="Arial" w:hAnsi="Arial"/>
                <w:i/>
                <w:sz w:val="18"/>
                <w:lang w:eastAsia="zh-CN"/>
              </w:rPr>
              <w:t xml:space="preserve"> </w:t>
            </w:r>
            <w:r w:rsidRPr="00196BCA">
              <w:rPr>
                <w:rFonts w:ascii="Arial" w:hAnsi="Arial"/>
                <w:sz w:val="18"/>
              </w:rPr>
              <w:t>message to resume existing radio bearer.</w:t>
            </w:r>
          </w:p>
        </w:tc>
        <w:tc>
          <w:tcPr>
            <w:tcW w:w="709" w:type="dxa"/>
          </w:tcPr>
          <w:p w14:paraId="3F60E568" w14:textId="77777777" w:rsidR="002A7AD6" w:rsidRPr="00196BCA" w:rsidRDefault="002A7AD6" w:rsidP="00AB7AF6">
            <w:pPr>
              <w:pStyle w:val="TAC"/>
            </w:pPr>
            <w:r w:rsidRPr="00196BCA">
              <w:t>&lt;--</w:t>
            </w:r>
          </w:p>
        </w:tc>
        <w:tc>
          <w:tcPr>
            <w:tcW w:w="2977" w:type="dxa"/>
          </w:tcPr>
          <w:p w14:paraId="034D8A98" w14:textId="77777777" w:rsidR="002A7AD6" w:rsidRPr="00196BCA" w:rsidRDefault="002A7AD6" w:rsidP="00AB7AF6">
            <w:pPr>
              <w:pStyle w:val="TAL"/>
              <w:rPr>
                <w:iCs/>
              </w:rPr>
            </w:pPr>
            <w:r w:rsidRPr="00196BCA">
              <w:rPr>
                <w:iCs/>
              </w:rPr>
              <w:t xml:space="preserve">NR RRC: </w:t>
            </w:r>
            <w:r w:rsidRPr="00196BCA">
              <w:rPr>
                <w:i/>
              </w:rPr>
              <w:t>RRCReconfiguration</w:t>
            </w:r>
          </w:p>
        </w:tc>
        <w:tc>
          <w:tcPr>
            <w:tcW w:w="567" w:type="dxa"/>
          </w:tcPr>
          <w:p w14:paraId="50CAAB74" w14:textId="77777777" w:rsidR="002A7AD6" w:rsidRPr="00196BCA" w:rsidRDefault="002A7AD6" w:rsidP="00AB7AF6">
            <w:pPr>
              <w:pStyle w:val="TAC"/>
              <w:rPr>
                <w:rFonts w:eastAsia="MS Gothic"/>
              </w:rPr>
            </w:pPr>
            <w:r w:rsidRPr="00196BCA">
              <w:t>-</w:t>
            </w:r>
          </w:p>
        </w:tc>
        <w:tc>
          <w:tcPr>
            <w:tcW w:w="892" w:type="dxa"/>
          </w:tcPr>
          <w:p w14:paraId="0A2070DD" w14:textId="77777777" w:rsidR="002A7AD6" w:rsidRPr="00196BCA" w:rsidRDefault="002A7AD6" w:rsidP="00AB7AF6">
            <w:pPr>
              <w:pStyle w:val="TAC"/>
            </w:pPr>
            <w:r w:rsidRPr="00196BCA">
              <w:t>-</w:t>
            </w:r>
          </w:p>
        </w:tc>
      </w:tr>
      <w:tr w:rsidR="002A7AD6" w:rsidRPr="00196BCA" w14:paraId="6D2D40B6" w14:textId="77777777" w:rsidTr="00AB7AF6">
        <w:tc>
          <w:tcPr>
            <w:tcW w:w="648" w:type="dxa"/>
          </w:tcPr>
          <w:p w14:paraId="406F8B52" w14:textId="77777777" w:rsidR="002A7AD6" w:rsidRPr="00196BCA" w:rsidRDefault="002A7AD6" w:rsidP="00AB7AF6">
            <w:pPr>
              <w:pStyle w:val="TAC"/>
              <w:rPr>
                <w:rFonts w:eastAsia="SimSun"/>
                <w:lang w:eastAsia="zh-CN"/>
              </w:rPr>
            </w:pPr>
            <w:r w:rsidRPr="00196BCA">
              <w:rPr>
                <w:rFonts w:eastAsia="SimSun"/>
                <w:lang w:eastAsia="zh-CN"/>
              </w:rPr>
              <w:t>21</w:t>
            </w:r>
          </w:p>
        </w:tc>
        <w:tc>
          <w:tcPr>
            <w:tcW w:w="3969" w:type="dxa"/>
          </w:tcPr>
          <w:p w14:paraId="12409226" w14:textId="77777777" w:rsidR="002A7AD6" w:rsidRPr="00196BCA" w:rsidRDefault="002A7AD6" w:rsidP="00AB7AF6">
            <w:pPr>
              <w:keepNext/>
              <w:keepLines/>
              <w:spacing w:after="0"/>
              <w:rPr>
                <w:rFonts w:ascii="Arial" w:hAnsi="Arial"/>
                <w:sz w:val="18"/>
              </w:rPr>
            </w:pPr>
            <w:r w:rsidRPr="00196BCA">
              <w:rPr>
                <w:rFonts w:ascii="Arial" w:hAnsi="Arial"/>
                <w:sz w:val="18"/>
              </w:rPr>
              <w:t xml:space="preserve">UE transmits an </w:t>
            </w:r>
            <w:r w:rsidRPr="00196BCA">
              <w:rPr>
                <w:rFonts w:ascii="Arial" w:hAnsi="Arial"/>
                <w:i/>
                <w:sz w:val="18"/>
              </w:rPr>
              <w:t>RRCReconfigurationComplete</w:t>
            </w:r>
            <w:r w:rsidRPr="00196BCA">
              <w:rPr>
                <w:rFonts w:ascii="Arial" w:hAnsi="Arial"/>
                <w:sz w:val="18"/>
              </w:rPr>
              <w:t xml:space="preserve"> message.</w:t>
            </w:r>
          </w:p>
        </w:tc>
        <w:tc>
          <w:tcPr>
            <w:tcW w:w="709" w:type="dxa"/>
          </w:tcPr>
          <w:p w14:paraId="5233689C" w14:textId="77777777" w:rsidR="002A7AD6" w:rsidRPr="00196BCA" w:rsidRDefault="002A7AD6" w:rsidP="00AB7AF6">
            <w:pPr>
              <w:pStyle w:val="TAC"/>
            </w:pPr>
            <w:r w:rsidRPr="00196BCA">
              <w:t>--&gt;</w:t>
            </w:r>
          </w:p>
        </w:tc>
        <w:tc>
          <w:tcPr>
            <w:tcW w:w="2977" w:type="dxa"/>
          </w:tcPr>
          <w:p w14:paraId="19411A57" w14:textId="77777777" w:rsidR="002A7AD6" w:rsidRPr="00196BCA" w:rsidRDefault="002A7AD6" w:rsidP="00AB7AF6">
            <w:pPr>
              <w:pStyle w:val="TAL"/>
              <w:rPr>
                <w:iCs/>
              </w:rPr>
            </w:pPr>
            <w:r w:rsidRPr="00196BCA">
              <w:rPr>
                <w:iCs/>
              </w:rPr>
              <w:t xml:space="preserve">NR RRC: </w:t>
            </w:r>
            <w:r w:rsidRPr="00196BCA">
              <w:rPr>
                <w:i/>
              </w:rPr>
              <w:t>RRCReconfigurationtComplete</w:t>
            </w:r>
          </w:p>
        </w:tc>
        <w:tc>
          <w:tcPr>
            <w:tcW w:w="567" w:type="dxa"/>
          </w:tcPr>
          <w:p w14:paraId="719C4422" w14:textId="77777777" w:rsidR="002A7AD6" w:rsidRPr="00196BCA" w:rsidRDefault="002A7AD6" w:rsidP="00AB7AF6">
            <w:pPr>
              <w:pStyle w:val="TAC"/>
              <w:rPr>
                <w:rFonts w:eastAsia="MS Gothic"/>
              </w:rPr>
            </w:pPr>
            <w:r w:rsidRPr="00196BCA">
              <w:t>-</w:t>
            </w:r>
          </w:p>
        </w:tc>
        <w:tc>
          <w:tcPr>
            <w:tcW w:w="892" w:type="dxa"/>
          </w:tcPr>
          <w:p w14:paraId="12EEC5F7" w14:textId="77777777" w:rsidR="002A7AD6" w:rsidRPr="00196BCA" w:rsidRDefault="002A7AD6" w:rsidP="00AB7AF6">
            <w:pPr>
              <w:pStyle w:val="TAC"/>
            </w:pPr>
            <w:r w:rsidRPr="00196BCA">
              <w:t>-</w:t>
            </w:r>
          </w:p>
        </w:tc>
      </w:tr>
      <w:tr w:rsidR="002A7AD6" w:rsidRPr="00196BCA" w14:paraId="0C24E531" w14:textId="77777777" w:rsidTr="00AB7AF6">
        <w:tc>
          <w:tcPr>
            <w:tcW w:w="648" w:type="dxa"/>
          </w:tcPr>
          <w:p w14:paraId="7C1877DB" w14:textId="77777777" w:rsidR="002A7AD6" w:rsidRPr="00196BCA" w:rsidRDefault="002A7AD6" w:rsidP="00AB7AF6">
            <w:pPr>
              <w:pStyle w:val="TAC"/>
              <w:rPr>
                <w:sz w:val="16"/>
                <w:szCs w:val="16"/>
              </w:rPr>
            </w:pPr>
            <w:r w:rsidRPr="00196BCA">
              <w:rPr>
                <w:rFonts w:eastAsia="SimSun"/>
                <w:lang w:eastAsia="zh-CN"/>
              </w:rPr>
              <w:t>22</w:t>
            </w:r>
          </w:p>
        </w:tc>
        <w:tc>
          <w:tcPr>
            <w:tcW w:w="3969" w:type="dxa"/>
          </w:tcPr>
          <w:p w14:paraId="51BB0292" w14:textId="77777777" w:rsidR="002A7AD6" w:rsidRPr="00196BCA" w:rsidRDefault="002A7AD6" w:rsidP="00AB7AF6">
            <w:pPr>
              <w:pStyle w:val="TAL"/>
            </w:pPr>
            <w:r w:rsidRPr="00196BCA">
              <w:t>The SS sends the PDCP Data PDU#</w:t>
            </w:r>
            <w:r w:rsidRPr="00196BCA">
              <w:rPr>
                <w:rFonts w:eastAsia="SimSun"/>
                <w:lang w:eastAsia="zh-CN"/>
              </w:rPr>
              <w:t>4</w:t>
            </w:r>
            <w:r w:rsidRPr="00196BCA">
              <w:t xml:space="preserve"> via RLC-AM RB with the following content to the UE:</w:t>
            </w:r>
          </w:p>
          <w:p w14:paraId="0E5E782E" w14:textId="77777777" w:rsidR="002A7AD6" w:rsidRPr="00196BCA" w:rsidRDefault="002A7AD6" w:rsidP="00AB7AF6">
            <w:pPr>
              <w:pStyle w:val="TAL"/>
              <w:rPr>
                <w:szCs w:val="16"/>
              </w:rPr>
            </w:pPr>
            <w:r w:rsidRPr="00196BCA">
              <w:t xml:space="preserve">D/C field  = 1 (PDCP Data PDU) and PDCP SN = </w:t>
            </w:r>
            <w:r w:rsidRPr="00196BCA">
              <w:rPr>
                <w:rFonts w:eastAsia="SimSun"/>
                <w:lang w:eastAsia="zh-CN"/>
              </w:rPr>
              <w:t>4</w:t>
            </w:r>
            <w:r w:rsidRPr="00196BCA">
              <w:t>.</w:t>
            </w:r>
          </w:p>
        </w:tc>
        <w:tc>
          <w:tcPr>
            <w:tcW w:w="709" w:type="dxa"/>
          </w:tcPr>
          <w:p w14:paraId="593527B8" w14:textId="77777777" w:rsidR="002A7AD6" w:rsidRPr="00196BCA" w:rsidRDefault="002A7AD6" w:rsidP="00AB7AF6">
            <w:pPr>
              <w:pStyle w:val="TAC"/>
            </w:pPr>
            <w:r w:rsidRPr="00196BCA">
              <w:t>&lt;--</w:t>
            </w:r>
          </w:p>
        </w:tc>
        <w:tc>
          <w:tcPr>
            <w:tcW w:w="2977" w:type="dxa"/>
          </w:tcPr>
          <w:p w14:paraId="6741A1B9" w14:textId="77777777" w:rsidR="002A7AD6" w:rsidRPr="00196BCA" w:rsidRDefault="002A7AD6" w:rsidP="00AB7AF6">
            <w:pPr>
              <w:pStyle w:val="TAL"/>
            </w:pPr>
            <w:r w:rsidRPr="00196BCA">
              <w:t>PDCP PDU</w:t>
            </w:r>
          </w:p>
        </w:tc>
        <w:tc>
          <w:tcPr>
            <w:tcW w:w="567" w:type="dxa"/>
          </w:tcPr>
          <w:p w14:paraId="5BE614EA" w14:textId="77777777" w:rsidR="002A7AD6" w:rsidRPr="00196BCA" w:rsidRDefault="002A7AD6" w:rsidP="00AB7AF6">
            <w:pPr>
              <w:pStyle w:val="TAC"/>
            </w:pPr>
            <w:r w:rsidRPr="00196BCA">
              <w:t>-</w:t>
            </w:r>
          </w:p>
        </w:tc>
        <w:tc>
          <w:tcPr>
            <w:tcW w:w="892" w:type="dxa"/>
          </w:tcPr>
          <w:p w14:paraId="24BD45A1" w14:textId="77777777" w:rsidR="002A7AD6" w:rsidRPr="00196BCA" w:rsidRDefault="002A7AD6" w:rsidP="00AB7AF6">
            <w:pPr>
              <w:pStyle w:val="TAC"/>
            </w:pPr>
            <w:r w:rsidRPr="00196BCA">
              <w:t>-</w:t>
            </w:r>
          </w:p>
        </w:tc>
      </w:tr>
      <w:tr w:rsidR="002A7AD6" w:rsidRPr="00196BCA" w14:paraId="7E852EB4" w14:textId="77777777" w:rsidTr="00AB7AF6">
        <w:tc>
          <w:tcPr>
            <w:tcW w:w="648" w:type="dxa"/>
          </w:tcPr>
          <w:p w14:paraId="7E794903" w14:textId="77777777" w:rsidR="002A7AD6" w:rsidRPr="00196BCA" w:rsidRDefault="002A7AD6" w:rsidP="00AB7AF6">
            <w:pPr>
              <w:pStyle w:val="TAC"/>
              <w:rPr>
                <w:sz w:val="16"/>
                <w:szCs w:val="16"/>
              </w:rPr>
            </w:pPr>
            <w:r w:rsidRPr="00196BCA">
              <w:rPr>
                <w:rFonts w:eastAsia="SimSun"/>
                <w:lang w:eastAsia="zh-CN"/>
              </w:rPr>
              <w:t>23</w:t>
            </w:r>
          </w:p>
        </w:tc>
        <w:tc>
          <w:tcPr>
            <w:tcW w:w="3969" w:type="dxa"/>
          </w:tcPr>
          <w:p w14:paraId="0DF2EB7C" w14:textId="77777777" w:rsidR="002A7AD6" w:rsidRPr="00196BCA" w:rsidRDefault="002A7AD6" w:rsidP="00AB7AF6">
            <w:pPr>
              <w:pStyle w:val="TAL"/>
            </w:pPr>
            <w:r w:rsidRPr="00196BCA">
              <w:t>CHECK:</w:t>
            </w:r>
            <w:r w:rsidRPr="00196BCA">
              <w:rPr>
                <w:lang w:eastAsia="zh-CN"/>
              </w:rPr>
              <w:t xml:space="preserve"> Does</w:t>
            </w:r>
            <w:r w:rsidRPr="00196BCA">
              <w:t xml:space="preserve"> UE send the PDCP Data PDU#</w:t>
            </w:r>
            <w:r w:rsidRPr="00196BCA">
              <w:rPr>
                <w:rFonts w:eastAsia="SimSun"/>
                <w:lang w:eastAsia="zh-CN"/>
              </w:rPr>
              <w:t>4</w:t>
            </w:r>
            <w:r w:rsidRPr="00196BCA">
              <w:t xml:space="preserve"> via RLC-AM RB on NR Cell </w:t>
            </w:r>
            <w:r w:rsidRPr="00196BCA">
              <w:rPr>
                <w:lang w:eastAsia="zh-CN"/>
              </w:rPr>
              <w:t xml:space="preserve">1 </w:t>
            </w:r>
            <w:r w:rsidRPr="00196BCA">
              <w:t>with the following content:</w:t>
            </w:r>
          </w:p>
          <w:p w14:paraId="3B409D09" w14:textId="77777777" w:rsidR="002A7AD6" w:rsidRPr="00196BCA" w:rsidRDefault="002A7AD6" w:rsidP="00AB7AF6">
            <w:pPr>
              <w:pStyle w:val="TAL"/>
              <w:rPr>
                <w:lang w:eastAsia="zh-CN"/>
              </w:rPr>
            </w:pPr>
            <w:r w:rsidRPr="00196BCA">
              <w:t xml:space="preserve">D/C field  = 1 (PDCP Data PDU) </w:t>
            </w:r>
            <w:r w:rsidRPr="00196BCA">
              <w:rPr>
                <w:rFonts w:eastAsia="SimSun"/>
                <w:lang w:eastAsia="zh-CN"/>
              </w:rPr>
              <w:t>,</w:t>
            </w:r>
            <w:r w:rsidRPr="00196BCA">
              <w:t xml:space="preserve"> PDCP SN = </w:t>
            </w:r>
            <w:r w:rsidRPr="00196BCA">
              <w:rPr>
                <w:rFonts w:eastAsia="SimSun"/>
                <w:lang w:eastAsia="zh-CN"/>
              </w:rPr>
              <w:t xml:space="preserve">2, FU = 1, FR = 0, </w:t>
            </w:r>
            <w:r w:rsidRPr="00196BCA">
              <w:rPr>
                <w:lang w:eastAsia="zh-CN"/>
              </w:rPr>
              <w:t>the value of Checksum is checked (Note 2)?</w:t>
            </w:r>
          </w:p>
          <w:p w14:paraId="38D52375" w14:textId="77777777" w:rsidR="002A7AD6" w:rsidRPr="00196BCA" w:rsidRDefault="002A7AD6" w:rsidP="00AB7AF6">
            <w:pPr>
              <w:pStyle w:val="TAL"/>
              <w:rPr>
                <w:szCs w:val="16"/>
              </w:rPr>
            </w:pPr>
            <w:r w:rsidRPr="00196BCA">
              <w:t>Data is previously received data from PDU #</w:t>
            </w:r>
            <w:r w:rsidRPr="00196BCA">
              <w:rPr>
                <w:rFonts w:eastAsia="SimSun"/>
                <w:lang w:eastAsia="zh-CN"/>
              </w:rPr>
              <w:t>4 after d</w:t>
            </w:r>
            <w:r w:rsidRPr="00196BCA">
              <w:rPr>
                <w:lang w:eastAsia="ko-KR"/>
              </w:rPr>
              <w:t>ecompression</w:t>
            </w:r>
            <w:r w:rsidRPr="00196BCA">
              <w:t>.</w:t>
            </w:r>
            <w:r w:rsidRPr="00196BCA">
              <w:rPr>
                <w:sz w:val="20"/>
              </w:rPr>
              <w:t xml:space="preserve"> (Note 1)</w:t>
            </w:r>
          </w:p>
        </w:tc>
        <w:tc>
          <w:tcPr>
            <w:tcW w:w="709" w:type="dxa"/>
          </w:tcPr>
          <w:p w14:paraId="63BE1A64" w14:textId="77777777" w:rsidR="002A7AD6" w:rsidRPr="00196BCA" w:rsidRDefault="002A7AD6" w:rsidP="00AB7AF6">
            <w:pPr>
              <w:pStyle w:val="TAC"/>
            </w:pPr>
            <w:r w:rsidRPr="00196BCA">
              <w:t>--&gt;</w:t>
            </w:r>
          </w:p>
        </w:tc>
        <w:tc>
          <w:tcPr>
            <w:tcW w:w="2977" w:type="dxa"/>
          </w:tcPr>
          <w:p w14:paraId="0F0754D5" w14:textId="77777777" w:rsidR="002A7AD6" w:rsidRPr="00196BCA" w:rsidRDefault="002A7AD6" w:rsidP="00AB7AF6">
            <w:pPr>
              <w:pStyle w:val="TAL"/>
            </w:pPr>
            <w:r w:rsidRPr="00196BCA">
              <w:t>PDCP PDU</w:t>
            </w:r>
          </w:p>
        </w:tc>
        <w:tc>
          <w:tcPr>
            <w:tcW w:w="567" w:type="dxa"/>
          </w:tcPr>
          <w:p w14:paraId="274E3570" w14:textId="77777777" w:rsidR="002A7AD6" w:rsidRPr="00196BCA" w:rsidRDefault="002A7AD6" w:rsidP="00AB7AF6">
            <w:pPr>
              <w:pStyle w:val="TAC"/>
            </w:pPr>
            <w:r w:rsidRPr="00196BCA">
              <w:rPr>
                <w:rFonts w:eastAsia="SimSun"/>
                <w:lang w:eastAsia="zh-CN"/>
              </w:rPr>
              <w:t>2</w:t>
            </w:r>
          </w:p>
        </w:tc>
        <w:tc>
          <w:tcPr>
            <w:tcW w:w="892" w:type="dxa"/>
          </w:tcPr>
          <w:p w14:paraId="7E64DD27" w14:textId="77777777" w:rsidR="002A7AD6" w:rsidRPr="00196BCA" w:rsidRDefault="002A7AD6" w:rsidP="00AB7AF6">
            <w:pPr>
              <w:pStyle w:val="TAC"/>
            </w:pPr>
            <w:r w:rsidRPr="00196BCA">
              <w:rPr>
                <w:rFonts w:eastAsia="SimSun"/>
                <w:lang w:eastAsia="zh-CN"/>
              </w:rPr>
              <w:t>P</w:t>
            </w:r>
          </w:p>
        </w:tc>
      </w:tr>
      <w:tr w:rsidR="002A7AD6" w:rsidRPr="00196BCA" w14:paraId="7F7F284E" w14:textId="77777777" w:rsidTr="00AB7AF6">
        <w:tc>
          <w:tcPr>
            <w:tcW w:w="9762" w:type="dxa"/>
            <w:gridSpan w:val="6"/>
          </w:tcPr>
          <w:p w14:paraId="565DB43D" w14:textId="77777777" w:rsidR="002A7AD6" w:rsidRPr="00196BCA" w:rsidRDefault="002A7AD6" w:rsidP="00AB7AF6">
            <w:pPr>
              <w:pStyle w:val="TAN"/>
            </w:pPr>
            <w:r w:rsidRPr="00196BCA">
              <w:t>Note 1: The SS acknowledges the received data.</w:t>
            </w:r>
          </w:p>
          <w:p w14:paraId="63D863F2" w14:textId="77777777" w:rsidR="002A7AD6" w:rsidRPr="00196BCA" w:rsidRDefault="002A7AD6" w:rsidP="00AB7AF6">
            <w:pPr>
              <w:pStyle w:val="TAN"/>
            </w:pPr>
            <w:r w:rsidRPr="00196BCA">
              <w:rPr>
                <w:lang w:eastAsia="zh-CN"/>
              </w:rPr>
              <w:t xml:space="preserve">Note 2: The SS compares the </w:t>
            </w:r>
            <w:r w:rsidRPr="00196BCA">
              <w:t xml:space="preserve">received value </w:t>
            </w:r>
            <w:r w:rsidRPr="00196BCA">
              <w:rPr>
                <w:lang w:eastAsia="zh-CN"/>
              </w:rPr>
              <w:t xml:space="preserve">of Checksum </w:t>
            </w:r>
            <w:r w:rsidRPr="00196BCA">
              <w:t>and calculated value</w:t>
            </w:r>
            <w:r w:rsidRPr="00196BCA">
              <w:rPr>
                <w:lang w:eastAsia="zh-CN"/>
              </w:rPr>
              <w:t xml:space="preserve"> of Checksum based on the compression buffer.</w:t>
            </w:r>
          </w:p>
        </w:tc>
      </w:tr>
    </w:tbl>
    <w:p w14:paraId="4C3A4008" w14:textId="77777777" w:rsidR="002A7AD6" w:rsidRPr="00196BCA" w:rsidRDefault="002A7AD6" w:rsidP="002A7AD6"/>
    <w:p w14:paraId="71B74AF2" w14:textId="77777777" w:rsidR="002A7AD6" w:rsidRPr="00196BCA" w:rsidRDefault="002A7AD6" w:rsidP="002A7AD6">
      <w:pPr>
        <w:pStyle w:val="H6"/>
      </w:pPr>
      <w:r w:rsidRPr="00196BCA">
        <w:t>7.1.3.6.7.3.3</w:t>
      </w:r>
      <w:r w:rsidRPr="00196BCA">
        <w:tab/>
        <w:t>Specific message contents</w:t>
      </w:r>
    </w:p>
    <w:p w14:paraId="1FC3102A" w14:textId="77777777" w:rsidR="002A7AD6" w:rsidRPr="00196BCA" w:rsidRDefault="002A7AD6" w:rsidP="002A7AD6">
      <w:pPr>
        <w:pStyle w:val="TH"/>
      </w:pPr>
      <w:r w:rsidRPr="00196BCA">
        <w:t>Table 7.1.3.6.7.3.</w:t>
      </w:r>
      <w:r w:rsidRPr="00196BCA">
        <w:rPr>
          <w:lang w:eastAsia="zh-CN"/>
        </w:rPr>
        <w:t>3</w:t>
      </w:r>
      <w:r w:rsidRPr="00196BCA">
        <w:t xml:space="preserve">-1: </w:t>
      </w:r>
      <w:r w:rsidRPr="00196BCA">
        <w:rPr>
          <w:i/>
        </w:rPr>
        <w:t>RRCReestablishmentRequest</w:t>
      </w:r>
      <w:r w:rsidRPr="00196BCA">
        <w:t xml:space="preserve"> (step </w:t>
      </w:r>
      <w:r w:rsidRPr="00196BCA">
        <w:rPr>
          <w:lang w:eastAsia="zh-CN"/>
        </w:rPr>
        <w:t>7</w:t>
      </w:r>
      <w:r w:rsidRPr="00196BCA">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99" w:type="dxa"/>
          <w:right w:w="99" w:type="dxa"/>
        </w:tblCellMar>
        <w:tblLook w:val="04A0" w:firstRow="1" w:lastRow="0" w:firstColumn="1" w:lastColumn="0" w:noHBand="0" w:noVBand="1"/>
      </w:tblPr>
      <w:tblGrid>
        <w:gridCol w:w="4535"/>
        <w:gridCol w:w="2267"/>
        <w:gridCol w:w="1700"/>
        <w:gridCol w:w="1133"/>
      </w:tblGrid>
      <w:tr w:rsidR="002A7AD6" w:rsidRPr="00196BCA" w14:paraId="29022E35" w14:textId="77777777" w:rsidTr="00AB7AF6">
        <w:trPr>
          <w:cantSplit/>
        </w:trPr>
        <w:tc>
          <w:tcPr>
            <w:tcW w:w="9635" w:type="dxa"/>
            <w:gridSpan w:val="4"/>
            <w:tcBorders>
              <w:top w:val="single" w:sz="4" w:space="0" w:color="000000"/>
              <w:left w:val="single" w:sz="4" w:space="0" w:color="000000"/>
              <w:bottom w:val="single" w:sz="4" w:space="0" w:color="000000"/>
              <w:right w:val="single" w:sz="4" w:space="0" w:color="000000"/>
            </w:tcBorders>
            <w:hideMark/>
          </w:tcPr>
          <w:p w14:paraId="194FE49E" w14:textId="77777777" w:rsidR="002A7AD6" w:rsidRPr="00196BCA" w:rsidRDefault="002A7AD6" w:rsidP="00AB7AF6">
            <w:pPr>
              <w:pStyle w:val="TAL"/>
            </w:pPr>
            <w:r w:rsidRPr="00196BCA">
              <w:t>Derivation Path: TS 38.508-1 [4] table 4.</w:t>
            </w:r>
            <w:r w:rsidRPr="00196BCA">
              <w:rPr>
                <w:lang w:eastAsia="zh-CN"/>
              </w:rPr>
              <w:t>6.1-12</w:t>
            </w:r>
          </w:p>
        </w:tc>
      </w:tr>
      <w:tr w:rsidR="002A7AD6" w:rsidRPr="00196BCA" w14:paraId="17EE25B6" w14:textId="77777777" w:rsidTr="00AB7AF6">
        <w:tc>
          <w:tcPr>
            <w:tcW w:w="4535" w:type="dxa"/>
            <w:tcBorders>
              <w:top w:val="single" w:sz="4" w:space="0" w:color="000000"/>
              <w:left w:val="single" w:sz="4" w:space="0" w:color="000000"/>
              <w:bottom w:val="single" w:sz="4" w:space="0" w:color="000000"/>
              <w:right w:val="single" w:sz="4" w:space="0" w:color="000000"/>
            </w:tcBorders>
            <w:hideMark/>
          </w:tcPr>
          <w:p w14:paraId="53B3728E" w14:textId="77777777" w:rsidR="002A7AD6" w:rsidRPr="00196BCA" w:rsidRDefault="002A7AD6" w:rsidP="00AB7AF6">
            <w:pPr>
              <w:pStyle w:val="TAH"/>
            </w:pPr>
            <w:r w:rsidRPr="00196BCA">
              <w:t>Information Element</w:t>
            </w:r>
          </w:p>
        </w:tc>
        <w:tc>
          <w:tcPr>
            <w:tcW w:w="2267" w:type="dxa"/>
            <w:tcBorders>
              <w:top w:val="single" w:sz="4" w:space="0" w:color="000000"/>
              <w:left w:val="single" w:sz="4" w:space="0" w:color="000000"/>
              <w:bottom w:val="single" w:sz="4" w:space="0" w:color="000000"/>
              <w:right w:val="single" w:sz="4" w:space="0" w:color="000000"/>
            </w:tcBorders>
            <w:hideMark/>
          </w:tcPr>
          <w:p w14:paraId="263EA07B" w14:textId="77777777" w:rsidR="002A7AD6" w:rsidRPr="00196BCA" w:rsidRDefault="002A7AD6" w:rsidP="00AB7AF6">
            <w:pPr>
              <w:pStyle w:val="TAH"/>
            </w:pPr>
            <w:r w:rsidRPr="00196BCA">
              <w:t>Value/remark</w:t>
            </w:r>
          </w:p>
        </w:tc>
        <w:tc>
          <w:tcPr>
            <w:tcW w:w="1700" w:type="dxa"/>
            <w:tcBorders>
              <w:top w:val="single" w:sz="4" w:space="0" w:color="000000"/>
              <w:left w:val="single" w:sz="4" w:space="0" w:color="000000"/>
              <w:bottom w:val="single" w:sz="4" w:space="0" w:color="000000"/>
              <w:right w:val="single" w:sz="4" w:space="0" w:color="000000"/>
            </w:tcBorders>
            <w:hideMark/>
          </w:tcPr>
          <w:p w14:paraId="4B9F61EE" w14:textId="77777777" w:rsidR="002A7AD6" w:rsidRPr="00196BCA" w:rsidRDefault="002A7AD6" w:rsidP="00AB7AF6">
            <w:pPr>
              <w:pStyle w:val="TAH"/>
            </w:pPr>
            <w:r w:rsidRPr="00196BCA">
              <w:t>Comment</w:t>
            </w:r>
          </w:p>
        </w:tc>
        <w:tc>
          <w:tcPr>
            <w:tcW w:w="1133" w:type="dxa"/>
            <w:tcBorders>
              <w:top w:val="single" w:sz="4" w:space="0" w:color="000000"/>
              <w:left w:val="single" w:sz="4" w:space="0" w:color="000000"/>
              <w:bottom w:val="single" w:sz="4" w:space="0" w:color="000000"/>
              <w:right w:val="single" w:sz="4" w:space="0" w:color="000000"/>
            </w:tcBorders>
            <w:hideMark/>
          </w:tcPr>
          <w:p w14:paraId="3C7CB9BC" w14:textId="77777777" w:rsidR="002A7AD6" w:rsidRPr="00196BCA" w:rsidRDefault="002A7AD6" w:rsidP="00AB7AF6">
            <w:pPr>
              <w:pStyle w:val="TAH"/>
            </w:pPr>
            <w:r w:rsidRPr="00196BCA">
              <w:t>Condition</w:t>
            </w:r>
          </w:p>
        </w:tc>
      </w:tr>
      <w:tr w:rsidR="002A7AD6" w:rsidRPr="00196BCA" w14:paraId="2AE1A92B" w14:textId="77777777" w:rsidTr="00AB7AF6">
        <w:tc>
          <w:tcPr>
            <w:tcW w:w="4535" w:type="dxa"/>
            <w:tcBorders>
              <w:top w:val="single" w:sz="4" w:space="0" w:color="000000"/>
              <w:left w:val="single" w:sz="4" w:space="0" w:color="000000"/>
              <w:bottom w:val="single" w:sz="4" w:space="0" w:color="000000"/>
              <w:right w:val="single" w:sz="4" w:space="0" w:color="000000"/>
            </w:tcBorders>
            <w:hideMark/>
          </w:tcPr>
          <w:p w14:paraId="26296460" w14:textId="77777777" w:rsidR="002A7AD6" w:rsidRPr="00196BCA" w:rsidRDefault="002A7AD6" w:rsidP="00AB7AF6">
            <w:pPr>
              <w:pStyle w:val="TAL"/>
            </w:pPr>
            <w:r w:rsidRPr="00196BCA">
              <w:t>RRCReestablishmentRequest ::= SEQUENCE {</w:t>
            </w:r>
          </w:p>
        </w:tc>
        <w:tc>
          <w:tcPr>
            <w:tcW w:w="2267" w:type="dxa"/>
            <w:tcBorders>
              <w:top w:val="single" w:sz="4" w:space="0" w:color="000000"/>
              <w:left w:val="single" w:sz="4" w:space="0" w:color="000000"/>
              <w:bottom w:val="single" w:sz="4" w:space="0" w:color="000000"/>
              <w:right w:val="single" w:sz="4" w:space="0" w:color="000000"/>
            </w:tcBorders>
          </w:tcPr>
          <w:p w14:paraId="1CFC85A1" w14:textId="77777777" w:rsidR="002A7AD6" w:rsidRPr="00196BCA" w:rsidRDefault="002A7AD6" w:rsidP="00AB7AF6">
            <w:pPr>
              <w:pStyle w:val="TAL"/>
            </w:pPr>
          </w:p>
        </w:tc>
        <w:tc>
          <w:tcPr>
            <w:tcW w:w="1700" w:type="dxa"/>
            <w:tcBorders>
              <w:top w:val="single" w:sz="4" w:space="0" w:color="000000"/>
              <w:left w:val="single" w:sz="4" w:space="0" w:color="000000"/>
              <w:bottom w:val="single" w:sz="4" w:space="0" w:color="000000"/>
              <w:right w:val="single" w:sz="4" w:space="0" w:color="000000"/>
            </w:tcBorders>
          </w:tcPr>
          <w:p w14:paraId="1E9F214B" w14:textId="77777777" w:rsidR="002A7AD6" w:rsidRPr="00196BCA" w:rsidRDefault="002A7AD6" w:rsidP="00AB7AF6">
            <w:pPr>
              <w:pStyle w:val="TAL"/>
            </w:pPr>
          </w:p>
        </w:tc>
        <w:tc>
          <w:tcPr>
            <w:tcW w:w="1133" w:type="dxa"/>
            <w:tcBorders>
              <w:top w:val="single" w:sz="4" w:space="0" w:color="000000"/>
              <w:left w:val="single" w:sz="4" w:space="0" w:color="000000"/>
              <w:bottom w:val="single" w:sz="4" w:space="0" w:color="000000"/>
              <w:right w:val="single" w:sz="4" w:space="0" w:color="000000"/>
            </w:tcBorders>
          </w:tcPr>
          <w:p w14:paraId="59CD0FBD" w14:textId="77777777" w:rsidR="002A7AD6" w:rsidRPr="00196BCA" w:rsidRDefault="002A7AD6" w:rsidP="00AB7AF6">
            <w:pPr>
              <w:pStyle w:val="TAL"/>
            </w:pPr>
          </w:p>
        </w:tc>
      </w:tr>
      <w:tr w:rsidR="002A7AD6" w:rsidRPr="00196BCA" w14:paraId="25E65570" w14:textId="77777777" w:rsidTr="00AB7AF6">
        <w:tc>
          <w:tcPr>
            <w:tcW w:w="4535" w:type="dxa"/>
            <w:tcBorders>
              <w:top w:val="single" w:sz="4" w:space="0" w:color="000000"/>
              <w:left w:val="single" w:sz="4" w:space="0" w:color="000000"/>
              <w:bottom w:val="single" w:sz="4" w:space="0" w:color="000000"/>
              <w:right w:val="single" w:sz="4" w:space="0" w:color="000000"/>
            </w:tcBorders>
            <w:hideMark/>
          </w:tcPr>
          <w:p w14:paraId="2E23927D" w14:textId="77777777" w:rsidR="002A7AD6" w:rsidRPr="00196BCA" w:rsidRDefault="002A7AD6" w:rsidP="00AB7AF6">
            <w:pPr>
              <w:pStyle w:val="TAL"/>
            </w:pPr>
            <w:r w:rsidRPr="00196BCA">
              <w:t xml:space="preserve">  ue-Identity SEQUENCE {</w:t>
            </w:r>
          </w:p>
        </w:tc>
        <w:tc>
          <w:tcPr>
            <w:tcW w:w="2267" w:type="dxa"/>
            <w:tcBorders>
              <w:top w:val="single" w:sz="4" w:space="0" w:color="000000"/>
              <w:left w:val="single" w:sz="4" w:space="0" w:color="000000"/>
              <w:bottom w:val="single" w:sz="4" w:space="0" w:color="000000"/>
              <w:right w:val="single" w:sz="4" w:space="0" w:color="000000"/>
            </w:tcBorders>
          </w:tcPr>
          <w:p w14:paraId="25B7A445" w14:textId="77777777" w:rsidR="002A7AD6" w:rsidRPr="00196BCA" w:rsidRDefault="002A7AD6" w:rsidP="00AB7AF6">
            <w:pPr>
              <w:pStyle w:val="TAL"/>
            </w:pPr>
          </w:p>
        </w:tc>
        <w:tc>
          <w:tcPr>
            <w:tcW w:w="1700" w:type="dxa"/>
            <w:tcBorders>
              <w:top w:val="single" w:sz="4" w:space="0" w:color="000000"/>
              <w:left w:val="single" w:sz="4" w:space="0" w:color="000000"/>
              <w:bottom w:val="single" w:sz="4" w:space="0" w:color="000000"/>
              <w:right w:val="single" w:sz="4" w:space="0" w:color="000000"/>
            </w:tcBorders>
          </w:tcPr>
          <w:p w14:paraId="1125C343" w14:textId="77777777" w:rsidR="002A7AD6" w:rsidRPr="00196BCA" w:rsidRDefault="002A7AD6" w:rsidP="00AB7AF6">
            <w:pPr>
              <w:pStyle w:val="TAL"/>
            </w:pPr>
          </w:p>
        </w:tc>
        <w:tc>
          <w:tcPr>
            <w:tcW w:w="1133" w:type="dxa"/>
            <w:tcBorders>
              <w:top w:val="single" w:sz="4" w:space="0" w:color="000000"/>
              <w:left w:val="single" w:sz="4" w:space="0" w:color="000000"/>
              <w:bottom w:val="single" w:sz="4" w:space="0" w:color="000000"/>
              <w:right w:val="single" w:sz="4" w:space="0" w:color="000000"/>
            </w:tcBorders>
          </w:tcPr>
          <w:p w14:paraId="70C08CCC" w14:textId="77777777" w:rsidR="002A7AD6" w:rsidRPr="00196BCA" w:rsidRDefault="002A7AD6" w:rsidP="00AB7AF6">
            <w:pPr>
              <w:pStyle w:val="TAL"/>
            </w:pPr>
          </w:p>
        </w:tc>
      </w:tr>
      <w:tr w:rsidR="002A7AD6" w:rsidRPr="00196BCA" w14:paraId="1914E780" w14:textId="77777777" w:rsidTr="00AB7AF6">
        <w:tc>
          <w:tcPr>
            <w:tcW w:w="4535" w:type="dxa"/>
            <w:tcBorders>
              <w:top w:val="single" w:sz="4" w:space="0" w:color="000000"/>
              <w:left w:val="single" w:sz="4" w:space="0" w:color="000000"/>
              <w:bottom w:val="single" w:sz="4" w:space="0" w:color="000000"/>
              <w:right w:val="single" w:sz="4" w:space="0" w:color="000000"/>
            </w:tcBorders>
            <w:hideMark/>
          </w:tcPr>
          <w:p w14:paraId="10686FC0" w14:textId="77777777" w:rsidR="002A7AD6" w:rsidRPr="00196BCA" w:rsidRDefault="002A7AD6" w:rsidP="00AB7AF6">
            <w:pPr>
              <w:pStyle w:val="TAL"/>
            </w:pPr>
            <w:r w:rsidRPr="00196BCA">
              <w:t xml:space="preserve">    c-RNTI</w:t>
            </w:r>
          </w:p>
        </w:tc>
        <w:tc>
          <w:tcPr>
            <w:tcW w:w="2267" w:type="dxa"/>
            <w:tcBorders>
              <w:top w:val="single" w:sz="4" w:space="0" w:color="000000"/>
              <w:left w:val="single" w:sz="4" w:space="0" w:color="000000"/>
              <w:bottom w:val="single" w:sz="4" w:space="0" w:color="000000"/>
              <w:right w:val="single" w:sz="4" w:space="0" w:color="000000"/>
            </w:tcBorders>
            <w:hideMark/>
          </w:tcPr>
          <w:p w14:paraId="1193C5DC" w14:textId="77777777" w:rsidR="002A7AD6" w:rsidRPr="00196BCA" w:rsidRDefault="002A7AD6" w:rsidP="00AB7AF6">
            <w:pPr>
              <w:pStyle w:val="TAL"/>
            </w:pPr>
            <w:r w:rsidRPr="00196BCA">
              <w:t>the value of the C-RNTI of the UE</w:t>
            </w:r>
          </w:p>
        </w:tc>
        <w:tc>
          <w:tcPr>
            <w:tcW w:w="1700" w:type="dxa"/>
            <w:tcBorders>
              <w:top w:val="single" w:sz="4" w:space="0" w:color="000000"/>
              <w:left w:val="single" w:sz="4" w:space="0" w:color="000000"/>
              <w:bottom w:val="single" w:sz="4" w:space="0" w:color="000000"/>
              <w:right w:val="single" w:sz="4" w:space="0" w:color="000000"/>
            </w:tcBorders>
          </w:tcPr>
          <w:p w14:paraId="6D1A49BC" w14:textId="77777777" w:rsidR="002A7AD6" w:rsidRPr="00196BCA" w:rsidRDefault="002A7AD6" w:rsidP="00AB7AF6">
            <w:pPr>
              <w:pStyle w:val="TAL"/>
            </w:pPr>
          </w:p>
        </w:tc>
        <w:tc>
          <w:tcPr>
            <w:tcW w:w="1133" w:type="dxa"/>
            <w:tcBorders>
              <w:top w:val="single" w:sz="4" w:space="0" w:color="000000"/>
              <w:left w:val="single" w:sz="4" w:space="0" w:color="000000"/>
              <w:bottom w:val="single" w:sz="4" w:space="0" w:color="000000"/>
              <w:right w:val="single" w:sz="4" w:space="0" w:color="000000"/>
            </w:tcBorders>
          </w:tcPr>
          <w:p w14:paraId="248B8FB5" w14:textId="77777777" w:rsidR="002A7AD6" w:rsidRPr="00196BCA" w:rsidRDefault="002A7AD6" w:rsidP="00AB7AF6">
            <w:pPr>
              <w:pStyle w:val="TAL"/>
            </w:pPr>
          </w:p>
        </w:tc>
      </w:tr>
      <w:tr w:rsidR="002A7AD6" w:rsidRPr="00196BCA" w14:paraId="1FA0D82A" w14:textId="77777777" w:rsidTr="00AB7AF6">
        <w:tc>
          <w:tcPr>
            <w:tcW w:w="4535" w:type="dxa"/>
            <w:tcBorders>
              <w:top w:val="single" w:sz="4" w:space="0" w:color="000000"/>
              <w:left w:val="single" w:sz="4" w:space="0" w:color="000000"/>
              <w:bottom w:val="single" w:sz="4" w:space="0" w:color="000000"/>
              <w:right w:val="single" w:sz="4" w:space="0" w:color="000000"/>
            </w:tcBorders>
            <w:hideMark/>
          </w:tcPr>
          <w:p w14:paraId="5201DDAF" w14:textId="77777777" w:rsidR="002A7AD6" w:rsidRPr="00196BCA" w:rsidRDefault="002A7AD6" w:rsidP="00AB7AF6">
            <w:pPr>
              <w:pStyle w:val="TAL"/>
            </w:pPr>
            <w:r w:rsidRPr="00196BCA">
              <w:t xml:space="preserve">    physCellId</w:t>
            </w:r>
          </w:p>
        </w:tc>
        <w:tc>
          <w:tcPr>
            <w:tcW w:w="2267" w:type="dxa"/>
            <w:tcBorders>
              <w:top w:val="single" w:sz="4" w:space="0" w:color="000000"/>
              <w:left w:val="single" w:sz="4" w:space="0" w:color="000000"/>
              <w:bottom w:val="single" w:sz="4" w:space="0" w:color="000000"/>
              <w:right w:val="single" w:sz="4" w:space="0" w:color="000000"/>
            </w:tcBorders>
            <w:hideMark/>
          </w:tcPr>
          <w:p w14:paraId="2CA267A7" w14:textId="77777777" w:rsidR="002A7AD6" w:rsidRPr="00196BCA" w:rsidRDefault="002A7AD6" w:rsidP="00AB7AF6">
            <w:pPr>
              <w:pStyle w:val="TAL"/>
              <w:rPr>
                <w:lang w:eastAsia="zh-CN"/>
              </w:rPr>
            </w:pPr>
            <w:r w:rsidRPr="00196BCA">
              <w:t xml:space="preserve">PhysicalCellIdentity of NR Cell </w:t>
            </w:r>
            <w:r w:rsidRPr="00196BCA">
              <w:rPr>
                <w:lang w:eastAsia="zh-CN"/>
              </w:rPr>
              <w:t>2</w:t>
            </w:r>
          </w:p>
        </w:tc>
        <w:tc>
          <w:tcPr>
            <w:tcW w:w="1700" w:type="dxa"/>
            <w:tcBorders>
              <w:top w:val="single" w:sz="4" w:space="0" w:color="000000"/>
              <w:left w:val="single" w:sz="4" w:space="0" w:color="000000"/>
              <w:bottom w:val="single" w:sz="4" w:space="0" w:color="000000"/>
              <w:right w:val="single" w:sz="4" w:space="0" w:color="000000"/>
            </w:tcBorders>
          </w:tcPr>
          <w:p w14:paraId="6D6F4CC7" w14:textId="77777777" w:rsidR="002A7AD6" w:rsidRPr="00196BCA" w:rsidRDefault="002A7AD6" w:rsidP="00AB7AF6">
            <w:pPr>
              <w:pStyle w:val="TAL"/>
            </w:pPr>
          </w:p>
        </w:tc>
        <w:tc>
          <w:tcPr>
            <w:tcW w:w="1133" w:type="dxa"/>
            <w:tcBorders>
              <w:top w:val="single" w:sz="4" w:space="0" w:color="000000"/>
              <w:left w:val="single" w:sz="4" w:space="0" w:color="000000"/>
              <w:bottom w:val="single" w:sz="4" w:space="0" w:color="000000"/>
              <w:right w:val="single" w:sz="4" w:space="0" w:color="000000"/>
            </w:tcBorders>
          </w:tcPr>
          <w:p w14:paraId="61E169B3" w14:textId="77777777" w:rsidR="002A7AD6" w:rsidRPr="00196BCA" w:rsidRDefault="002A7AD6" w:rsidP="00AB7AF6">
            <w:pPr>
              <w:pStyle w:val="TAL"/>
            </w:pPr>
          </w:p>
        </w:tc>
      </w:tr>
      <w:tr w:rsidR="002A7AD6" w:rsidRPr="00196BCA" w14:paraId="7218856D" w14:textId="77777777" w:rsidTr="00AB7AF6">
        <w:tc>
          <w:tcPr>
            <w:tcW w:w="4535" w:type="dxa"/>
            <w:tcBorders>
              <w:top w:val="single" w:sz="4" w:space="0" w:color="000000"/>
              <w:left w:val="single" w:sz="4" w:space="0" w:color="000000"/>
              <w:bottom w:val="single" w:sz="4" w:space="0" w:color="000000"/>
              <w:right w:val="single" w:sz="4" w:space="0" w:color="000000"/>
            </w:tcBorders>
            <w:hideMark/>
          </w:tcPr>
          <w:p w14:paraId="78917874" w14:textId="77777777" w:rsidR="002A7AD6" w:rsidRPr="00196BCA" w:rsidRDefault="002A7AD6" w:rsidP="00AB7AF6">
            <w:pPr>
              <w:pStyle w:val="TAL"/>
            </w:pPr>
            <w:r w:rsidRPr="00196BCA">
              <w:t xml:space="preserve">    shortMAC-I</w:t>
            </w:r>
          </w:p>
        </w:tc>
        <w:tc>
          <w:tcPr>
            <w:tcW w:w="2267" w:type="dxa"/>
            <w:tcBorders>
              <w:top w:val="single" w:sz="4" w:space="0" w:color="000000"/>
              <w:left w:val="single" w:sz="4" w:space="0" w:color="000000"/>
              <w:bottom w:val="single" w:sz="4" w:space="0" w:color="000000"/>
              <w:right w:val="single" w:sz="4" w:space="0" w:color="000000"/>
            </w:tcBorders>
            <w:hideMark/>
          </w:tcPr>
          <w:p w14:paraId="7FC6F8FE" w14:textId="77777777" w:rsidR="002A7AD6" w:rsidRPr="00196BCA" w:rsidRDefault="002A7AD6" w:rsidP="00AB7AF6">
            <w:pPr>
              <w:pStyle w:val="TAL"/>
            </w:pPr>
            <w:r w:rsidRPr="00196BCA">
              <w:t>The same value as the 16 least significant bits of the XMAC-I value calculated by SS</w:t>
            </w:r>
          </w:p>
        </w:tc>
        <w:tc>
          <w:tcPr>
            <w:tcW w:w="1700" w:type="dxa"/>
            <w:tcBorders>
              <w:top w:val="single" w:sz="4" w:space="0" w:color="000000"/>
              <w:left w:val="single" w:sz="4" w:space="0" w:color="000000"/>
              <w:bottom w:val="single" w:sz="4" w:space="0" w:color="000000"/>
              <w:right w:val="single" w:sz="4" w:space="0" w:color="000000"/>
            </w:tcBorders>
          </w:tcPr>
          <w:p w14:paraId="0F4B160C" w14:textId="77777777" w:rsidR="002A7AD6" w:rsidRPr="00196BCA" w:rsidRDefault="002A7AD6" w:rsidP="00AB7AF6">
            <w:pPr>
              <w:pStyle w:val="TAL"/>
            </w:pPr>
          </w:p>
        </w:tc>
        <w:tc>
          <w:tcPr>
            <w:tcW w:w="1133" w:type="dxa"/>
            <w:tcBorders>
              <w:top w:val="single" w:sz="4" w:space="0" w:color="000000"/>
              <w:left w:val="single" w:sz="4" w:space="0" w:color="000000"/>
              <w:bottom w:val="single" w:sz="4" w:space="0" w:color="000000"/>
              <w:right w:val="single" w:sz="4" w:space="0" w:color="000000"/>
            </w:tcBorders>
          </w:tcPr>
          <w:p w14:paraId="4E9981E1" w14:textId="77777777" w:rsidR="002A7AD6" w:rsidRPr="00196BCA" w:rsidRDefault="002A7AD6" w:rsidP="00AB7AF6">
            <w:pPr>
              <w:pStyle w:val="TAL"/>
            </w:pPr>
          </w:p>
        </w:tc>
      </w:tr>
      <w:tr w:rsidR="002A7AD6" w:rsidRPr="00196BCA" w14:paraId="70E90AAF" w14:textId="77777777" w:rsidTr="00AB7AF6">
        <w:tc>
          <w:tcPr>
            <w:tcW w:w="4535" w:type="dxa"/>
            <w:tcBorders>
              <w:top w:val="single" w:sz="4" w:space="0" w:color="000000"/>
              <w:left w:val="single" w:sz="4" w:space="0" w:color="000000"/>
              <w:bottom w:val="single" w:sz="4" w:space="0" w:color="000000"/>
              <w:right w:val="single" w:sz="4" w:space="0" w:color="000000"/>
            </w:tcBorders>
            <w:hideMark/>
          </w:tcPr>
          <w:p w14:paraId="31C3ADFF" w14:textId="77777777" w:rsidR="002A7AD6" w:rsidRPr="00196BCA" w:rsidRDefault="002A7AD6" w:rsidP="00AB7AF6">
            <w:pPr>
              <w:pStyle w:val="TAL"/>
            </w:pPr>
            <w:r w:rsidRPr="00196BCA">
              <w:t xml:space="preserve">  }</w:t>
            </w:r>
          </w:p>
        </w:tc>
        <w:tc>
          <w:tcPr>
            <w:tcW w:w="2267" w:type="dxa"/>
            <w:tcBorders>
              <w:top w:val="single" w:sz="4" w:space="0" w:color="000000"/>
              <w:left w:val="single" w:sz="4" w:space="0" w:color="000000"/>
              <w:bottom w:val="single" w:sz="4" w:space="0" w:color="000000"/>
              <w:right w:val="single" w:sz="4" w:space="0" w:color="000000"/>
            </w:tcBorders>
          </w:tcPr>
          <w:p w14:paraId="3AF6CBCE" w14:textId="77777777" w:rsidR="002A7AD6" w:rsidRPr="00196BCA" w:rsidRDefault="002A7AD6" w:rsidP="00AB7AF6">
            <w:pPr>
              <w:pStyle w:val="TAL"/>
            </w:pPr>
          </w:p>
        </w:tc>
        <w:tc>
          <w:tcPr>
            <w:tcW w:w="1700" w:type="dxa"/>
            <w:tcBorders>
              <w:top w:val="single" w:sz="4" w:space="0" w:color="000000"/>
              <w:left w:val="single" w:sz="4" w:space="0" w:color="000000"/>
              <w:bottom w:val="single" w:sz="4" w:space="0" w:color="000000"/>
              <w:right w:val="single" w:sz="4" w:space="0" w:color="000000"/>
            </w:tcBorders>
          </w:tcPr>
          <w:p w14:paraId="28F57235" w14:textId="77777777" w:rsidR="002A7AD6" w:rsidRPr="00196BCA" w:rsidRDefault="002A7AD6" w:rsidP="00AB7AF6">
            <w:pPr>
              <w:pStyle w:val="TAL"/>
            </w:pPr>
          </w:p>
        </w:tc>
        <w:tc>
          <w:tcPr>
            <w:tcW w:w="1133" w:type="dxa"/>
            <w:tcBorders>
              <w:top w:val="single" w:sz="4" w:space="0" w:color="000000"/>
              <w:left w:val="single" w:sz="4" w:space="0" w:color="000000"/>
              <w:bottom w:val="single" w:sz="4" w:space="0" w:color="000000"/>
              <w:right w:val="single" w:sz="4" w:space="0" w:color="000000"/>
            </w:tcBorders>
          </w:tcPr>
          <w:p w14:paraId="6B2B22F5" w14:textId="77777777" w:rsidR="002A7AD6" w:rsidRPr="00196BCA" w:rsidRDefault="002A7AD6" w:rsidP="00AB7AF6">
            <w:pPr>
              <w:pStyle w:val="TAL"/>
            </w:pPr>
          </w:p>
        </w:tc>
      </w:tr>
      <w:tr w:rsidR="002A7AD6" w:rsidRPr="00196BCA" w14:paraId="1D5B2228" w14:textId="77777777" w:rsidTr="00AB7AF6">
        <w:tc>
          <w:tcPr>
            <w:tcW w:w="4535" w:type="dxa"/>
            <w:tcBorders>
              <w:top w:val="single" w:sz="4" w:space="0" w:color="000000"/>
              <w:left w:val="single" w:sz="4" w:space="0" w:color="000000"/>
              <w:bottom w:val="single" w:sz="4" w:space="0" w:color="000000"/>
              <w:right w:val="single" w:sz="4" w:space="0" w:color="000000"/>
            </w:tcBorders>
            <w:hideMark/>
          </w:tcPr>
          <w:p w14:paraId="374BDB2E" w14:textId="77777777" w:rsidR="002A7AD6" w:rsidRPr="00196BCA" w:rsidRDefault="002A7AD6" w:rsidP="00AB7AF6">
            <w:pPr>
              <w:pStyle w:val="TAL"/>
            </w:pPr>
            <w:r w:rsidRPr="00196BCA">
              <w:t xml:space="preserve">  reestablishmentCause</w:t>
            </w:r>
          </w:p>
        </w:tc>
        <w:tc>
          <w:tcPr>
            <w:tcW w:w="2267" w:type="dxa"/>
            <w:tcBorders>
              <w:top w:val="single" w:sz="4" w:space="0" w:color="000000"/>
              <w:left w:val="single" w:sz="4" w:space="0" w:color="000000"/>
              <w:bottom w:val="single" w:sz="4" w:space="0" w:color="000000"/>
              <w:right w:val="single" w:sz="4" w:space="0" w:color="000000"/>
            </w:tcBorders>
            <w:hideMark/>
          </w:tcPr>
          <w:p w14:paraId="74243412" w14:textId="77777777" w:rsidR="002A7AD6" w:rsidRPr="00196BCA" w:rsidRDefault="002A7AD6" w:rsidP="00AB7AF6">
            <w:pPr>
              <w:pStyle w:val="TAL"/>
            </w:pPr>
            <w:r w:rsidRPr="00196BCA">
              <w:t>otherFailure</w:t>
            </w:r>
          </w:p>
        </w:tc>
        <w:tc>
          <w:tcPr>
            <w:tcW w:w="1700" w:type="dxa"/>
            <w:tcBorders>
              <w:top w:val="single" w:sz="4" w:space="0" w:color="000000"/>
              <w:left w:val="single" w:sz="4" w:space="0" w:color="000000"/>
              <w:bottom w:val="single" w:sz="4" w:space="0" w:color="000000"/>
              <w:right w:val="single" w:sz="4" w:space="0" w:color="000000"/>
            </w:tcBorders>
          </w:tcPr>
          <w:p w14:paraId="2BEE97DE" w14:textId="77777777" w:rsidR="002A7AD6" w:rsidRPr="00196BCA" w:rsidRDefault="002A7AD6" w:rsidP="00AB7AF6">
            <w:pPr>
              <w:pStyle w:val="TAL"/>
            </w:pPr>
          </w:p>
        </w:tc>
        <w:tc>
          <w:tcPr>
            <w:tcW w:w="1133" w:type="dxa"/>
            <w:tcBorders>
              <w:top w:val="single" w:sz="4" w:space="0" w:color="000000"/>
              <w:left w:val="single" w:sz="4" w:space="0" w:color="000000"/>
              <w:bottom w:val="single" w:sz="4" w:space="0" w:color="000000"/>
              <w:right w:val="single" w:sz="4" w:space="0" w:color="000000"/>
            </w:tcBorders>
          </w:tcPr>
          <w:p w14:paraId="7B44E6E7" w14:textId="77777777" w:rsidR="002A7AD6" w:rsidRPr="00196BCA" w:rsidRDefault="002A7AD6" w:rsidP="00AB7AF6">
            <w:pPr>
              <w:pStyle w:val="TAL"/>
            </w:pPr>
          </w:p>
        </w:tc>
      </w:tr>
      <w:tr w:rsidR="002A7AD6" w:rsidRPr="00196BCA" w14:paraId="4B605DC1" w14:textId="77777777" w:rsidTr="00AB7AF6">
        <w:tc>
          <w:tcPr>
            <w:tcW w:w="4535" w:type="dxa"/>
            <w:tcBorders>
              <w:top w:val="single" w:sz="4" w:space="0" w:color="000000"/>
              <w:left w:val="single" w:sz="4" w:space="0" w:color="000000"/>
              <w:bottom w:val="single" w:sz="4" w:space="0" w:color="000000"/>
              <w:right w:val="single" w:sz="4" w:space="0" w:color="000000"/>
            </w:tcBorders>
            <w:hideMark/>
          </w:tcPr>
          <w:p w14:paraId="4C3A2449" w14:textId="77777777" w:rsidR="002A7AD6" w:rsidRPr="00196BCA" w:rsidRDefault="002A7AD6" w:rsidP="00AB7AF6">
            <w:pPr>
              <w:pStyle w:val="TAL"/>
            </w:pPr>
            <w:r w:rsidRPr="00196BCA">
              <w:t>}</w:t>
            </w:r>
          </w:p>
        </w:tc>
        <w:tc>
          <w:tcPr>
            <w:tcW w:w="2267" w:type="dxa"/>
            <w:tcBorders>
              <w:top w:val="single" w:sz="4" w:space="0" w:color="000000"/>
              <w:left w:val="single" w:sz="4" w:space="0" w:color="000000"/>
              <w:bottom w:val="single" w:sz="4" w:space="0" w:color="000000"/>
              <w:right w:val="single" w:sz="4" w:space="0" w:color="000000"/>
            </w:tcBorders>
          </w:tcPr>
          <w:p w14:paraId="6D8ED07F" w14:textId="77777777" w:rsidR="002A7AD6" w:rsidRPr="00196BCA" w:rsidRDefault="002A7AD6" w:rsidP="00AB7AF6">
            <w:pPr>
              <w:pStyle w:val="TAL"/>
            </w:pPr>
          </w:p>
        </w:tc>
        <w:tc>
          <w:tcPr>
            <w:tcW w:w="1700" w:type="dxa"/>
            <w:tcBorders>
              <w:top w:val="single" w:sz="4" w:space="0" w:color="000000"/>
              <w:left w:val="single" w:sz="4" w:space="0" w:color="000000"/>
              <w:bottom w:val="single" w:sz="4" w:space="0" w:color="000000"/>
              <w:right w:val="single" w:sz="4" w:space="0" w:color="000000"/>
            </w:tcBorders>
          </w:tcPr>
          <w:p w14:paraId="1AE17906" w14:textId="77777777" w:rsidR="002A7AD6" w:rsidRPr="00196BCA" w:rsidRDefault="002A7AD6" w:rsidP="00AB7AF6">
            <w:pPr>
              <w:pStyle w:val="TAL"/>
            </w:pPr>
          </w:p>
        </w:tc>
        <w:tc>
          <w:tcPr>
            <w:tcW w:w="1133" w:type="dxa"/>
            <w:tcBorders>
              <w:top w:val="single" w:sz="4" w:space="0" w:color="000000"/>
              <w:left w:val="single" w:sz="4" w:space="0" w:color="000000"/>
              <w:bottom w:val="single" w:sz="4" w:space="0" w:color="000000"/>
              <w:right w:val="single" w:sz="4" w:space="0" w:color="000000"/>
            </w:tcBorders>
          </w:tcPr>
          <w:p w14:paraId="56EC8969" w14:textId="77777777" w:rsidR="002A7AD6" w:rsidRPr="00196BCA" w:rsidRDefault="002A7AD6" w:rsidP="00AB7AF6">
            <w:pPr>
              <w:pStyle w:val="TAL"/>
            </w:pPr>
          </w:p>
        </w:tc>
      </w:tr>
    </w:tbl>
    <w:p w14:paraId="4AF9A26F" w14:textId="77777777" w:rsidR="002A7AD6" w:rsidRPr="00196BCA" w:rsidRDefault="002A7AD6" w:rsidP="002A7AD6"/>
    <w:p w14:paraId="65D956B0" w14:textId="77777777" w:rsidR="002A7AD6" w:rsidRPr="00196BCA" w:rsidRDefault="002A7AD6" w:rsidP="002A7AD6">
      <w:pPr>
        <w:pStyle w:val="TH"/>
      </w:pPr>
      <w:r w:rsidRPr="00196BCA">
        <w:t>Table 7.1.3.6.7.3.</w:t>
      </w:r>
      <w:r w:rsidRPr="00196BCA">
        <w:rPr>
          <w:lang w:eastAsia="zh-CN"/>
        </w:rPr>
        <w:t>3</w:t>
      </w:r>
      <w:r w:rsidRPr="00196BCA">
        <w:t>-</w:t>
      </w:r>
      <w:r w:rsidRPr="00196BCA">
        <w:rPr>
          <w:lang w:eastAsia="zh-CN"/>
        </w:rPr>
        <w:t>2</w:t>
      </w:r>
      <w:r w:rsidRPr="00196BCA">
        <w:t xml:space="preserve">: RRCReconfiguration (step </w:t>
      </w:r>
      <w:r w:rsidRPr="00196BCA">
        <w:rPr>
          <w:lang w:eastAsia="zh-CN"/>
        </w:rPr>
        <w:t>10</w:t>
      </w:r>
      <w:r w:rsidRPr="00196BCA">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9738"/>
      </w:tblGrid>
      <w:tr w:rsidR="002A7AD6" w:rsidRPr="00196BCA" w14:paraId="61591B15" w14:textId="77777777" w:rsidTr="00AB7AF6">
        <w:tc>
          <w:tcPr>
            <w:tcW w:w="9738" w:type="dxa"/>
            <w:tcBorders>
              <w:top w:val="single" w:sz="4" w:space="0" w:color="auto"/>
              <w:left w:val="single" w:sz="4" w:space="0" w:color="auto"/>
              <w:bottom w:val="single" w:sz="4" w:space="0" w:color="auto"/>
              <w:right w:val="single" w:sz="4" w:space="0" w:color="auto"/>
            </w:tcBorders>
            <w:hideMark/>
          </w:tcPr>
          <w:p w14:paraId="5DDF7A06" w14:textId="77777777" w:rsidR="002A7AD6" w:rsidRPr="00196BCA" w:rsidRDefault="002A7AD6" w:rsidP="00AB7AF6">
            <w:pPr>
              <w:pStyle w:val="TAL"/>
            </w:pPr>
            <w:r w:rsidRPr="00196BCA">
              <w:t>Derivation Path: TS 38.508-1[4], table 4.6.1-13 with condition REEST</w:t>
            </w:r>
          </w:p>
        </w:tc>
      </w:tr>
    </w:tbl>
    <w:p w14:paraId="3270EBD7" w14:textId="77777777" w:rsidR="002A7AD6" w:rsidRPr="00196BCA" w:rsidRDefault="002A7AD6" w:rsidP="002A7AD6">
      <w:pPr>
        <w:rPr>
          <w:lang w:eastAsia="zh-CN"/>
        </w:rPr>
      </w:pPr>
    </w:p>
    <w:p w14:paraId="31147092" w14:textId="77777777" w:rsidR="002A7AD6" w:rsidRPr="00196BCA" w:rsidRDefault="002A7AD6" w:rsidP="002A7AD6">
      <w:pPr>
        <w:pStyle w:val="TH"/>
      </w:pPr>
      <w:r w:rsidRPr="00196BCA">
        <w:t>Table 7.1.3.6.</w:t>
      </w:r>
      <w:r w:rsidRPr="00196BCA">
        <w:rPr>
          <w:lang w:eastAsia="zh-CN"/>
        </w:rPr>
        <w:t>7</w:t>
      </w:r>
      <w:r w:rsidRPr="00196BCA">
        <w:t>.3.3-</w:t>
      </w:r>
      <w:r w:rsidRPr="00196BCA">
        <w:rPr>
          <w:lang w:eastAsia="zh-CN"/>
        </w:rPr>
        <w:t>3</w:t>
      </w:r>
      <w:r w:rsidRPr="00196BCA">
        <w:t xml:space="preserve">: </w:t>
      </w:r>
      <w:r w:rsidRPr="00196BCA">
        <w:rPr>
          <w:i/>
        </w:rPr>
        <w:t xml:space="preserve">RRCReconfiguration </w:t>
      </w:r>
      <w:r w:rsidRPr="00196BCA">
        <w:t xml:space="preserve">(step </w:t>
      </w:r>
      <w:r w:rsidRPr="00196BCA">
        <w:rPr>
          <w:lang w:eastAsia="zh-CN"/>
        </w:rPr>
        <w:t>20</w:t>
      </w:r>
      <w:r w:rsidRPr="00196BCA">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2A7AD6" w:rsidRPr="00196BCA" w14:paraId="4D71D36E" w14:textId="77777777" w:rsidTr="00AB7AF6">
        <w:tc>
          <w:tcPr>
            <w:tcW w:w="9747" w:type="dxa"/>
            <w:gridSpan w:val="4"/>
          </w:tcPr>
          <w:p w14:paraId="782F663B" w14:textId="77777777" w:rsidR="002A7AD6" w:rsidRPr="00196BCA" w:rsidRDefault="002A7AD6" w:rsidP="00AB7AF6">
            <w:pPr>
              <w:pStyle w:val="TAL"/>
            </w:pPr>
            <w:r w:rsidRPr="00196BCA">
              <w:t xml:space="preserve"> Derivation Path: 38.508-1 [4], table 4.6.1-13 with condition REEST</w:t>
            </w:r>
          </w:p>
        </w:tc>
      </w:tr>
      <w:tr w:rsidR="002A7AD6" w:rsidRPr="00196BCA" w14:paraId="7329BEA4" w14:textId="77777777" w:rsidTr="00AB7AF6">
        <w:tc>
          <w:tcPr>
            <w:tcW w:w="4535" w:type="dxa"/>
          </w:tcPr>
          <w:p w14:paraId="22C8EF51" w14:textId="77777777" w:rsidR="002A7AD6" w:rsidRPr="00196BCA" w:rsidRDefault="002A7AD6" w:rsidP="00AB7AF6">
            <w:pPr>
              <w:pStyle w:val="TAH"/>
            </w:pPr>
            <w:r w:rsidRPr="00196BCA">
              <w:t>Information Element</w:t>
            </w:r>
          </w:p>
        </w:tc>
        <w:tc>
          <w:tcPr>
            <w:tcW w:w="2267" w:type="dxa"/>
          </w:tcPr>
          <w:p w14:paraId="1191AD6D" w14:textId="77777777" w:rsidR="002A7AD6" w:rsidRPr="00196BCA" w:rsidRDefault="002A7AD6" w:rsidP="00AB7AF6">
            <w:pPr>
              <w:pStyle w:val="TAH"/>
            </w:pPr>
            <w:r w:rsidRPr="00196BCA">
              <w:t>Value/remark</w:t>
            </w:r>
          </w:p>
        </w:tc>
        <w:tc>
          <w:tcPr>
            <w:tcW w:w="1700" w:type="dxa"/>
          </w:tcPr>
          <w:p w14:paraId="1CB6EE84" w14:textId="77777777" w:rsidR="002A7AD6" w:rsidRPr="00196BCA" w:rsidRDefault="002A7AD6" w:rsidP="00AB7AF6">
            <w:pPr>
              <w:pStyle w:val="TAH"/>
            </w:pPr>
            <w:r w:rsidRPr="00196BCA">
              <w:t>Comment</w:t>
            </w:r>
          </w:p>
        </w:tc>
        <w:tc>
          <w:tcPr>
            <w:tcW w:w="1245" w:type="dxa"/>
          </w:tcPr>
          <w:p w14:paraId="30E8EF1B" w14:textId="77777777" w:rsidR="002A7AD6" w:rsidRPr="00196BCA" w:rsidRDefault="002A7AD6" w:rsidP="00AB7AF6">
            <w:pPr>
              <w:pStyle w:val="TAH"/>
            </w:pPr>
            <w:r w:rsidRPr="00196BCA">
              <w:t>Condition</w:t>
            </w:r>
          </w:p>
        </w:tc>
      </w:tr>
      <w:tr w:rsidR="002A7AD6" w:rsidRPr="00196BCA" w14:paraId="6BF7579A" w14:textId="77777777" w:rsidTr="00AB7AF6">
        <w:tc>
          <w:tcPr>
            <w:tcW w:w="4535" w:type="dxa"/>
          </w:tcPr>
          <w:p w14:paraId="23837FA2" w14:textId="77777777" w:rsidR="002A7AD6" w:rsidRPr="00196BCA" w:rsidRDefault="002A7AD6" w:rsidP="00AB7AF6">
            <w:pPr>
              <w:pStyle w:val="TAL"/>
            </w:pPr>
            <w:r w:rsidRPr="00196BCA">
              <w:t>RRCReconfiguration ::= SEQUENCE {</w:t>
            </w:r>
          </w:p>
        </w:tc>
        <w:tc>
          <w:tcPr>
            <w:tcW w:w="2267" w:type="dxa"/>
          </w:tcPr>
          <w:p w14:paraId="06C42C9E" w14:textId="77777777" w:rsidR="002A7AD6" w:rsidRPr="00196BCA" w:rsidRDefault="002A7AD6" w:rsidP="00AB7AF6">
            <w:pPr>
              <w:pStyle w:val="TAL"/>
            </w:pPr>
          </w:p>
        </w:tc>
        <w:tc>
          <w:tcPr>
            <w:tcW w:w="1700" w:type="dxa"/>
          </w:tcPr>
          <w:p w14:paraId="2EF056CE" w14:textId="77777777" w:rsidR="002A7AD6" w:rsidRPr="00196BCA" w:rsidRDefault="002A7AD6" w:rsidP="00AB7AF6">
            <w:pPr>
              <w:pStyle w:val="TAL"/>
            </w:pPr>
          </w:p>
        </w:tc>
        <w:tc>
          <w:tcPr>
            <w:tcW w:w="1245" w:type="dxa"/>
          </w:tcPr>
          <w:p w14:paraId="553EF985" w14:textId="77777777" w:rsidR="002A7AD6" w:rsidRPr="00196BCA" w:rsidRDefault="002A7AD6" w:rsidP="00AB7AF6">
            <w:pPr>
              <w:pStyle w:val="TAL"/>
            </w:pPr>
          </w:p>
        </w:tc>
      </w:tr>
      <w:tr w:rsidR="002A7AD6" w:rsidRPr="00196BCA" w14:paraId="73A78549" w14:textId="77777777" w:rsidTr="00AB7AF6">
        <w:tc>
          <w:tcPr>
            <w:tcW w:w="4535" w:type="dxa"/>
          </w:tcPr>
          <w:p w14:paraId="0AE8AB8E" w14:textId="77777777" w:rsidR="002A7AD6" w:rsidRPr="00196BCA" w:rsidRDefault="002A7AD6" w:rsidP="00AB7AF6">
            <w:pPr>
              <w:pStyle w:val="TAL"/>
            </w:pPr>
            <w:r w:rsidRPr="00196BCA">
              <w:t xml:space="preserve">  criticalExtensions CHOICE {</w:t>
            </w:r>
          </w:p>
        </w:tc>
        <w:tc>
          <w:tcPr>
            <w:tcW w:w="2267" w:type="dxa"/>
          </w:tcPr>
          <w:p w14:paraId="1B0A1CC3" w14:textId="77777777" w:rsidR="002A7AD6" w:rsidRPr="00196BCA" w:rsidRDefault="002A7AD6" w:rsidP="00AB7AF6">
            <w:pPr>
              <w:pStyle w:val="TAL"/>
            </w:pPr>
          </w:p>
        </w:tc>
        <w:tc>
          <w:tcPr>
            <w:tcW w:w="1700" w:type="dxa"/>
          </w:tcPr>
          <w:p w14:paraId="6DFE24D3" w14:textId="77777777" w:rsidR="002A7AD6" w:rsidRPr="00196BCA" w:rsidRDefault="002A7AD6" w:rsidP="00AB7AF6">
            <w:pPr>
              <w:pStyle w:val="TAL"/>
            </w:pPr>
          </w:p>
        </w:tc>
        <w:tc>
          <w:tcPr>
            <w:tcW w:w="1245" w:type="dxa"/>
          </w:tcPr>
          <w:p w14:paraId="49D7B780" w14:textId="77777777" w:rsidR="002A7AD6" w:rsidRPr="00196BCA" w:rsidRDefault="002A7AD6" w:rsidP="00AB7AF6">
            <w:pPr>
              <w:pStyle w:val="TAL"/>
            </w:pPr>
          </w:p>
        </w:tc>
      </w:tr>
      <w:tr w:rsidR="002A7AD6" w:rsidRPr="00196BCA" w14:paraId="18AFA602" w14:textId="77777777" w:rsidTr="00AB7AF6">
        <w:tc>
          <w:tcPr>
            <w:tcW w:w="4535" w:type="dxa"/>
            <w:tcBorders>
              <w:bottom w:val="single" w:sz="4" w:space="0" w:color="auto"/>
            </w:tcBorders>
          </w:tcPr>
          <w:p w14:paraId="7CB12EE9" w14:textId="77777777" w:rsidR="002A7AD6" w:rsidRPr="00196BCA" w:rsidRDefault="002A7AD6" w:rsidP="00AB7AF6">
            <w:pPr>
              <w:pStyle w:val="TAL"/>
            </w:pPr>
            <w:r w:rsidRPr="00196BCA">
              <w:t xml:space="preserve">    rrcReconfiguration ::= SEQUENCE {</w:t>
            </w:r>
          </w:p>
        </w:tc>
        <w:tc>
          <w:tcPr>
            <w:tcW w:w="2267" w:type="dxa"/>
          </w:tcPr>
          <w:p w14:paraId="3461A857" w14:textId="77777777" w:rsidR="002A7AD6" w:rsidRPr="00196BCA" w:rsidRDefault="002A7AD6" w:rsidP="00AB7AF6">
            <w:pPr>
              <w:pStyle w:val="TAL"/>
            </w:pPr>
          </w:p>
        </w:tc>
        <w:tc>
          <w:tcPr>
            <w:tcW w:w="1700" w:type="dxa"/>
          </w:tcPr>
          <w:p w14:paraId="2183E9A6" w14:textId="77777777" w:rsidR="002A7AD6" w:rsidRPr="00196BCA" w:rsidRDefault="002A7AD6" w:rsidP="00AB7AF6">
            <w:pPr>
              <w:pStyle w:val="TAL"/>
            </w:pPr>
          </w:p>
        </w:tc>
        <w:tc>
          <w:tcPr>
            <w:tcW w:w="1245" w:type="dxa"/>
          </w:tcPr>
          <w:p w14:paraId="5CA74930" w14:textId="77777777" w:rsidR="002A7AD6" w:rsidRPr="00196BCA" w:rsidRDefault="002A7AD6" w:rsidP="00AB7AF6">
            <w:pPr>
              <w:pStyle w:val="TAL"/>
            </w:pPr>
          </w:p>
        </w:tc>
      </w:tr>
      <w:tr w:rsidR="002A7AD6" w:rsidRPr="00196BCA" w14:paraId="40F275AE" w14:textId="77777777" w:rsidTr="00AB7AF6">
        <w:tc>
          <w:tcPr>
            <w:tcW w:w="4535" w:type="dxa"/>
            <w:tcBorders>
              <w:bottom w:val="single" w:sz="4" w:space="0" w:color="auto"/>
            </w:tcBorders>
          </w:tcPr>
          <w:p w14:paraId="25805FF6" w14:textId="77777777" w:rsidR="002A7AD6" w:rsidRPr="00196BCA" w:rsidRDefault="002A7AD6" w:rsidP="00AB7AF6">
            <w:pPr>
              <w:pStyle w:val="TAL"/>
            </w:pPr>
            <w:r w:rsidRPr="00196BCA">
              <w:t xml:space="preserve">      radioBearerConfig</w:t>
            </w:r>
          </w:p>
        </w:tc>
        <w:tc>
          <w:tcPr>
            <w:tcW w:w="2267" w:type="dxa"/>
          </w:tcPr>
          <w:p w14:paraId="48EE33E9" w14:textId="77777777" w:rsidR="002A7AD6" w:rsidRPr="00196BCA" w:rsidRDefault="002A7AD6" w:rsidP="00AB7AF6">
            <w:pPr>
              <w:pStyle w:val="TAL"/>
            </w:pPr>
            <w:r w:rsidRPr="00196BCA">
              <w:t>RadioBearerConfig</w:t>
            </w:r>
          </w:p>
        </w:tc>
        <w:tc>
          <w:tcPr>
            <w:tcW w:w="1700" w:type="dxa"/>
          </w:tcPr>
          <w:p w14:paraId="754A5FC9" w14:textId="77777777" w:rsidR="002A7AD6" w:rsidRPr="00196BCA" w:rsidRDefault="002A7AD6" w:rsidP="00AB7AF6">
            <w:pPr>
              <w:pStyle w:val="TAL"/>
            </w:pPr>
          </w:p>
        </w:tc>
        <w:tc>
          <w:tcPr>
            <w:tcW w:w="1245" w:type="dxa"/>
          </w:tcPr>
          <w:p w14:paraId="4149A2AC" w14:textId="77777777" w:rsidR="002A7AD6" w:rsidRPr="00196BCA" w:rsidRDefault="002A7AD6" w:rsidP="00AB7AF6">
            <w:pPr>
              <w:pStyle w:val="TAL"/>
            </w:pPr>
          </w:p>
        </w:tc>
      </w:tr>
      <w:tr w:rsidR="002A7AD6" w:rsidRPr="00196BCA" w14:paraId="3E51F3B8" w14:textId="77777777" w:rsidTr="00AB7AF6">
        <w:tc>
          <w:tcPr>
            <w:tcW w:w="4535" w:type="dxa"/>
            <w:tcBorders>
              <w:bottom w:val="single" w:sz="4" w:space="0" w:color="auto"/>
            </w:tcBorders>
          </w:tcPr>
          <w:p w14:paraId="30995BD8" w14:textId="77777777" w:rsidR="002A7AD6" w:rsidRPr="00196BCA" w:rsidRDefault="002A7AD6" w:rsidP="00AB7AF6">
            <w:pPr>
              <w:pStyle w:val="TAL"/>
            </w:pPr>
            <w:r w:rsidRPr="00196BCA">
              <w:t xml:space="preserve">      nonCriticalExtension SEQUENCE {</w:t>
            </w:r>
          </w:p>
        </w:tc>
        <w:tc>
          <w:tcPr>
            <w:tcW w:w="2267" w:type="dxa"/>
          </w:tcPr>
          <w:p w14:paraId="066539D3" w14:textId="77777777" w:rsidR="002A7AD6" w:rsidRPr="00196BCA" w:rsidRDefault="002A7AD6" w:rsidP="00AB7AF6">
            <w:pPr>
              <w:pStyle w:val="TAL"/>
            </w:pPr>
          </w:p>
        </w:tc>
        <w:tc>
          <w:tcPr>
            <w:tcW w:w="1700" w:type="dxa"/>
          </w:tcPr>
          <w:p w14:paraId="74680AA6" w14:textId="77777777" w:rsidR="002A7AD6" w:rsidRPr="00196BCA" w:rsidRDefault="002A7AD6" w:rsidP="00AB7AF6">
            <w:pPr>
              <w:pStyle w:val="TAL"/>
            </w:pPr>
          </w:p>
        </w:tc>
        <w:tc>
          <w:tcPr>
            <w:tcW w:w="1245" w:type="dxa"/>
          </w:tcPr>
          <w:p w14:paraId="566D6895" w14:textId="77777777" w:rsidR="002A7AD6" w:rsidRPr="00196BCA" w:rsidRDefault="002A7AD6" w:rsidP="00AB7AF6">
            <w:pPr>
              <w:pStyle w:val="TAL"/>
            </w:pPr>
          </w:p>
        </w:tc>
      </w:tr>
      <w:tr w:rsidR="002A7AD6" w:rsidRPr="00196BCA" w14:paraId="6A72F467" w14:textId="77777777" w:rsidTr="00AB7AF6">
        <w:tc>
          <w:tcPr>
            <w:tcW w:w="4535" w:type="dxa"/>
            <w:tcBorders>
              <w:bottom w:val="single" w:sz="4" w:space="0" w:color="auto"/>
            </w:tcBorders>
          </w:tcPr>
          <w:p w14:paraId="68FFC0A5" w14:textId="77777777" w:rsidR="002A7AD6" w:rsidRPr="00196BCA" w:rsidRDefault="002A7AD6" w:rsidP="00AB7AF6">
            <w:pPr>
              <w:pStyle w:val="TAL"/>
            </w:pPr>
            <w:r w:rsidRPr="00196BCA">
              <w:t xml:space="preserve">        masterCellGroup</w:t>
            </w:r>
          </w:p>
        </w:tc>
        <w:tc>
          <w:tcPr>
            <w:tcW w:w="2267" w:type="dxa"/>
          </w:tcPr>
          <w:p w14:paraId="368E5BE0" w14:textId="77777777" w:rsidR="002A7AD6" w:rsidRPr="00196BCA" w:rsidRDefault="002A7AD6" w:rsidP="00AB7AF6">
            <w:pPr>
              <w:pStyle w:val="TAL"/>
            </w:pPr>
            <w:r w:rsidRPr="00196BCA">
              <w:t>OCTET STRING (CONTAINING CellGroupConfig)</w:t>
            </w:r>
          </w:p>
        </w:tc>
        <w:tc>
          <w:tcPr>
            <w:tcW w:w="1700" w:type="dxa"/>
          </w:tcPr>
          <w:p w14:paraId="0E67635D" w14:textId="77777777" w:rsidR="002A7AD6" w:rsidRPr="00196BCA" w:rsidRDefault="002A7AD6" w:rsidP="00AB7AF6">
            <w:pPr>
              <w:pStyle w:val="TAL"/>
            </w:pPr>
          </w:p>
        </w:tc>
        <w:tc>
          <w:tcPr>
            <w:tcW w:w="1245" w:type="dxa"/>
          </w:tcPr>
          <w:p w14:paraId="2F5BA919" w14:textId="77777777" w:rsidR="002A7AD6" w:rsidRPr="00196BCA" w:rsidRDefault="002A7AD6" w:rsidP="00AB7AF6">
            <w:pPr>
              <w:pStyle w:val="TAL"/>
            </w:pPr>
          </w:p>
        </w:tc>
      </w:tr>
      <w:tr w:rsidR="002A7AD6" w:rsidRPr="00196BCA" w14:paraId="73F7275E" w14:textId="77777777" w:rsidTr="00AB7AF6">
        <w:tc>
          <w:tcPr>
            <w:tcW w:w="4535" w:type="dxa"/>
            <w:tcBorders>
              <w:bottom w:val="single" w:sz="4" w:space="0" w:color="auto"/>
            </w:tcBorders>
          </w:tcPr>
          <w:p w14:paraId="571708D4" w14:textId="77777777" w:rsidR="002A7AD6" w:rsidRPr="00196BCA" w:rsidRDefault="002A7AD6" w:rsidP="00AB7AF6">
            <w:pPr>
              <w:pStyle w:val="TAL"/>
              <w:rPr>
                <w:lang w:eastAsia="zh-CN"/>
              </w:rPr>
            </w:pPr>
            <w:r w:rsidRPr="00196BCA">
              <w:t xml:space="preserve">        </w:t>
            </w:r>
            <w:r w:rsidRPr="00196BCA">
              <w:rPr>
                <w:lang w:eastAsia="zh-CN"/>
              </w:rPr>
              <w:t>}</w:t>
            </w:r>
          </w:p>
        </w:tc>
        <w:tc>
          <w:tcPr>
            <w:tcW w:w="2267" w:type="dxa"/>
          </w:tcPr>
          <w:p w14:paraId="29BA9F0F" w14:textId="77777777" w:rsidR="002A7AD6" w:rsidRPr="00196BCA" w:rsidRDefault="002A7AD6" w:rsidP="00AB7AF6">
            <w:pPr>
              <w:pStyle w:val="TAL"/>
            </w:pPr>
          </w:p>
        </w:tc>
        <w:tc>
          <w:tcPr>
            <w:tcW w:w="1700" w:type="dxa"/>
          </w:tcPr>
          <w:p w14:paraId="7774C775" w14:textId="77777777" w:rsidR="002A7AD6" w:rsidRPr="00196BCA" w:rsidRDefault="002A7AD6" w:rsidP="00AB7AF6">
            <w:pPr>
              <w:pStyle w:val="TAL"/>
            </w:pPr>
          </w:p>
        </w:tc>
        <w:tc>
          <w:tcPr>
            <w:tcW w:w="1245" w:type="dxa"/>
          </w:tcPr>
          <w:p w14:paraId="5614B882" w14:textId="77777777" w:rsidR="002A7AD6" w:rsidRPr="00196BCA" w:rsidRDefault="002A7AD6" w:rsidP="00AB7AF6">
            <w:pPr>
              <w:pStyle w:val="TAL"/>
            </w:pPr>
          </w:p>
        </w:tc>
      </w:tr>
      <w:tr w:rsidR="002A7AD6" w:rsidRPr="00196BCA" w14:paraId="275A5727" w14:textId="77777777" w:rsidTr="00AB7AF6">
        <w:tc>
          <w:tcPr>
            <w:tcW w:w="4535" w:type="dxa"/>
            <w:tcBorders>
              <w:bottom w:val="single" w:sz="4" w:space="0" w:color="auto"/>
            </w:tcBorders>
          </w:tcPr>
          <w:p w14:paraId="6BAE40AD" w14:textId="77777777" w:rsidR="002A7AD6" w:rsidRPr="00196BCA" w:rsidRDefault="002A7AD6" w:rsidP="00AB7AF6">
            <w:pPr>
              <w:pStyle w:val="TAL"/>
            </w:pPr>
            <w:r w:rsidRPr="00196BCA">
              <w:t xml:space="preserve">      }</w:t>
            </w:r>
          </w:p>
        </w:tc>
        <w:tc>
          <w:tcPr>
            <w:tcW w:w="2267" w:type="dxa"/>
          </w:tcPr>
          <w:p w14:paraId="16F40CAF" w14:textId="77777777" w:rsidR="002A7AD6" w:rsidRPr="00196BCA" w:rsidRDefault="002A7AD6" w:rsidP="00AB7AF6">
            <w:pPr>
              <w:pStyle w:val="TAL"/>
            </w:pPr>
          </w:p>
        </w:tc>
        <w:tc>
          <w:tcPr>
            <w:tcW w:w="1700" w:type="dxa"/>
          </w:tcPr>
          <w:p w14:paraId="2B975557" w14:textId="77777777" w:rsidR="002A7AD6" w:rsidRPr="00196BCA" w:rsidRDefault="002A7AD6" w:rsidP="00AB7AF6">
            <w:pPr>
              <w:pStyle w:val="TAL"/>
            </w:pPr>
          </w:p>
        </w:tc>
        <w:tc>
          <w:tcPr>
            <w:tcW w:w="1245" w:type="dxa"/>
          </w:tcPr>
          <w:p w14:paraId="67B1B42F" w14:textId="77777777" w:rsidR="002A7AD6" w:rsidRPr="00196BCA" w:rsidRDefault="002A7AD6" w:rsidP="00AB7AF6">
            <w:pPr>
              <w:pStyle w:val="TAL"/>
            </w:pPr>
          </w:p>
        </w:tc>
      </w:tr>
      <w:tr w:rsidR="002A7AD6" w:rsidRPr="00196BCA" w14:paraId="4E6EF5DC" w14:textId="77777777" w:rsidTr="00AB7AF6">
        <w:tc>
          <w:tcPr>
            <w:tcW w:w="4535" w:type="dxa"/>
            <w:tcBorders>
              <w:bottom w:val="single" w:sz="4" w:space="0" w:color="auto"/>
            </w:tcBorders>
          </w:tcPr>
          <w:p w14:paraId="4FCE321B" w14:textId="77777777" w:rsidR="002A7AD6" w:rsidRPr="00196BCA" w:rsidRDefault="002A7AD6" w:rsidP="00AB7AF6">
            <w:pPr>
              <w:pStyle w:val="TAL"/>
            </w:pPr>
            <w:r w:rsidRPr="00196BCA">
              <w:t xml:space="preserve">    }</w:t>
            </w:r>
          </w:p>
        </w:tc>
        <w:tc>
          <w:tcPr>
            <w:tcW w:w="2267" w:type="dxa"/>
          </w:tcPr>
          <w:p w14:paraId="346525D4" w14:textId="77777777" w:rsidR="002A7AD6" w:rsidRPr="00196BCA" w:rsidRDefault="002A7AD6" w:rsidP="00AB7AF6">
            <w:pPr>
              <w:pStyle w:val="TAL"/>
            </w:pPr>
          </w:p>
        </w:tc>
        <w:tc>
          <w:tcPr>
            <w:tcW w:w="1700" w:type="dxa"/>
          </w:tcPr>
          <w:p w14:paraId="2768FEB3" w14:textId="77777777" w:rsidR="002A7AD6" w:rsidRPr="00196BCA" w:rsidRDefault="002A7AD6" w:rsidP="00AB7AF6">
            <w:pPr>
              <w:pStyle w:val="TAL"/>
            </w:pPr>
          </w:p>
        </w:tc>
        <w:tc>
          <w:tcPr>
            <w:tcW w:w="1245" w:type="dxa"/>
          </w:tcPr>
          <w:p w14:paraId="01FFD3DA" w14:textId="77777777" w:rsidR="002A7AD6" w:rsidRPr="00196BCA" w:rsidRDefault="002A7AD6" w:rsidP="00AB7AF6">
            <w:pPr>
              <w:pStyle w:val="TAL"/>
            </w:pPr>
          </w:p>
        </w:tc>
      </w:tr>
      <w:tr w:rsidR="002A7AD6" w:rsidRPr="00196BCA" w14:paraId="51718E3B" w14:textId="77777777" w:rsidTr="00AB7AF6">
        <w:tc>
          <w:tcPr>
            <w:tcW w:w="4535" w:type="dxa"/>
            <w:tcBorders>
              <w:bottom w:val="single" w:sz="4" w:space="0" w:color="auto"/>
            </w:tcBorders>
          </w:tcPr>
          <w:p w14:paraId="11DAE473" w14:textId="77777777" w:rsidR="002A7AD6" w:rsidRPr="00196BCA" w:rsidRDefault="002A7AD6" w:rsidP="00AB7AF6">
            <w:pPr>
              <w:pStyle w:val="TAL"/>
            </w:pPr>
            <w:r w:rsidRPr="00196BCA">
              <w:t xml:space="preserve">  }</w:t>
            </w:r>
          </w:p>
        </w:tc>
        <w:tc>
          <w:tcPr>
            <w:tcW w:w="2267" w:type="dxa"/>
          </w:tcPr>
          <w:p w14:paraId="157ACCFF" w14:textId="77777777" w:rsidR="002A7AD6" w:rsidRPr="00196BCA" w:rsidRDefault="002A7AD6" w:rsidP="00AB7AF6">
            <w:pPr>
              <w:pStyle w:val="TAL"/>
            </w:pPr>
          </w:p>
        </w:tc>
        <w:tc>
          <w:tcPr>
            <w:tcW w:w="1700" w:type="dxa"/>
          </w:tcPr>
          <w:p w14:paraId="2317157A" w14:textId="77777777" w:rsidR="002A7AD6" w:rsidRPr="00196BCA" w:rsidRDefault="002A7AD6" w:rsidP="00AB7AF6">
            <w:pPr>
              <w:pStyle w:val="TAL"/>
            </w:pPr>
          </w:p>
        </w:tc>
        <w:tc>
          <w:tcPr>
            <w:tcW w:w="1245" w:type="dxa"/>
          </w:tcPr>
          <w:p w14:paraId="479F9DB2" w14:textId="77777777" w:rsidR="002A7AD6" w:rsidRPr="00196BCA" w:rsidRDefault="002A7AD6" w:rsidP="00AB7AF6">
            <w:pPr>
              <w:pStyle w:val="TAL"/>
            </w:pPr>
          </w:p>
        </w:tc>
      </w:tr>
      <w:tr w:rsidR="002A7AD6" w:rsidRPr="00196BCA" w14:paraId="24C41A06" w14:textId="77777777" w:rsidTr="00AB7AF6">
        <w:tc>
          <w:tcPr>
            <w:tcW w:w="4535" w:type="dxa"/>
            <w:tcBorders>
              <w:bottom w:val="single" w:sz="4" w:space="0" w:color="auto"/>
            </w:tcBorders>
          </w:tcPr>
          <w:p w14:paraId="0C6A3BBD" w14:textId="77777777" w:rsidR="002A7AD6" w:rsidRPr="00196BCA" w:rsidRDefault="002A7AD6" w:rsidP="00AB7AF6">
            <w:pPr>
              <w:pStyle w:val="TAL"/>
            </w:pPr>
            <w:r w:rsidRPr="00196BCA">
              <w:t>}</w:t>
            </w:r>
          </w:p>
        </w:tc>
        <w:tc>
          <w:tcPr>
            <w:tcW w:w="2267" w:type="dxa"/>
          </w:tcPr>
          <w:p w14:paraId="62826E04" w14:textId="77777777" w:rsidR="002A7AD6" w:rsidRPr="00196BCA" w:rsidRDefault="002A7AD6" w:rsidP="00AB7AF6">
            <w:pPr>
              <w:pStyle w:val="TAL"/>
            </w:pPr>
          </w:p>
        </w:tc>
        <w:tc>
          <w:tcPr>
            <w:tcW w:w="1700" w:type="dxa"/>
          </w:tcPr>
          <w:p w14:paraId="40C37DAC" w14:textId="77777777" w:rsidR="002A7AD6" w:rsidRPr="00196BCA" w:rsidRDefault="002A7AD6" w:rsidP="00AB7AF6">
            <w:pPr>
              <w:pStyle w:val="TAL"/>
            </w:pPr>
          </w:p>
        </w:tc>
        <w:tc>
          <w:tcPr>
            <w:tcW w:w="1245" w:type="dxa"/>
          </w:tcPr>
          <w:p w14:paraId="26B910BE" w14:textId="77777777" w:rsidR="002A7AD6" w:rsidRPr="00196BCA" w:rsidRDefault="002A7AD6" w:rsidP="00AB7AF6">
            <w:pPr>
              <w:pStyle w:val="TAL"/>
            </w:pPr>
          </w:p>
        </w:tc>
      </w:tr>
    </w:tbl>
    <w:p w14:paraId="12271938" w14:textId="77777777" w:rsidR="002A7AD6" w:rsidRPr="00196BCA" w:rsidRDefault="002A7AD6" w:rsidP="002A7AD6"/>
    <w:p w14:paraId="00FF464D" w14:textId="77777777" w:rsidR="002A7AD6" w:rsidRPr="00196BCA" w:rsidRDefault="002A7AD6" w:rsidP="002A7AD6">
      <w:pPr>
        <w:pStyle w:val="TH"/>
      </w:pPr>
      <w:r w:rsidRPr="00196BCA">
        <w:t>Table 7.1.3.6.</w:t>
      </w:r>
      <w:r w:rsidRPr="00196BCA">
        <w:rPr>
          <w:lang w:eastAsia="zh-CN"/>
        </w:rPr>
        <w:t>7</w:t>
      </w:r>
      <w:r w:rsidRPr="00196BCA">
        <w:t>.3.3-</w:t>
      </w:r>
      <w:r w:rsidRPr="00196BCA">
        <w:rPr>
          <w:lang w:eastAsia="zh-CN"/>
        </w:rPr>
        <w:t>4</w:t>
      </w:r>
      <w:r w:rsidRPr="00196BCA">
        <w:t xml:space="preserve">: </w:t>
      </w:r>
      <w:r w:rsidRPr="00196BCA">
        <w:rPr>
          <w:i/>
          <w:iCs/>
        </w:rPr>
        <w:t>RadioBearerConfig</w:t>
      </w:r>
      <w:r w:rsidRPr="00196BCA">
        <w:rPr>
          <w:i/>
        </w:rPr>
        <w:t xml:space="preserve"> </w:t>
      </w:r>
      <w:r w:rsidRPr="00196BCA">
        <w:t>(Table 7.1.3.6.</w:t>
      </w:r>
      <w:r w:rsidRPr="00196BCA">
        <w:rPr>
          <w:lang w:eastAsia="zh-CN"/>
        </w:rPr>
        <w:t>7</w:t>
      </w:r>
      <w:r w:rsidRPr="00196BCA">
        <w:t>.3.3-</w:t>
      </w:r>
      <w:r w:rsidRPr="00196BCA">
        <w:rPr>
          <w:lang w:eastAsia="zh-CN"/>
        </w:rPr>
        <w:t>3</w:t>
      </w:r>
      <w:r w:rsidRPr="00196BCA">
        <w:t>)</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2A7AD6" w:rsidRPr="00196BCA" w14:paraId="02786A96" w14:textId="77777777" w:rsidTr="00AB7AF6">
        <w:tc>
          <w:tcPr>
            <w:tcW w:w="9747" w:type="dxa"/>
            <w:gridSpan w:val="4"/>
          </w:tcPr>
          <w:p w14:paraId="5C3899FD" w14:textId="77777777" w:rsidR="002A7AD6" w:rsidRPr="00196BCA" w:rsidRDefault="002A7AD6" w:rsidP="00AB7AF6">
            <w:pPr>
              <w:pStyle w:val="TAH"/>
              <w:jc w:val="left"/>
              <w:rPr>
                <w:b w:val="0"/>
              </w:rPr>
            </w:pPr>
            <w:r w:rsidRPr="00196BCA">
              <w:rPr>
                <w:b w:val="0"/>
              </w:rPr>
              <w:t>Derivation Path: 38.508-1 [4], Table: 4.6.3-132</w:t>
            </w:r>
          </w:p>
        </w:tc>
      </w:tr>
      <w:tr w:rsidR="002A7AD6" w:rsidRPr="00196BCA" w14:paraId="1E170661" w14:textId="77777777" w:rsidTr="00AB7AF6">
        <w:tc>
          <w:tcPr>
            <w:tcW w:w="4535" w:type="dxa"/>
          </w:tcPr>
          <w:p w14:paraId="609DBC1B" w14:textId="77777777" w:rsidR="002A7AD6" w:rsidRPr="00196BCA" w:rsidRDefault="002A7AD6" w:rsidP="00AB7AF6">
            <w:pPr>
              <w:pStyle w:val="TAH"/>
            </w:pPr>
            <w:r w:rsidRPr="00196BCA">
              <w:t>Information Element</w:t>
            </w:r>
          </w:p>
        </w:tc>
        <w:tc>
          <w:tcPr>
            <w:tcW w:w="2267" w:type="dxa"/>
          </w:tcPr>
          <w:p w14:paraId="1E4639D2" w14:textId="77777777" w:rsidR="002A7AD6" w:rsidRPr="00196BCA" w:rsidRDefault="002A7AD6" w:rsidP="00AB7AF6">
            <w:pPr>
              <w:pStyle w:val="TAH"/>
            </w:pPr>
            <w:r w:rsidRPr="00196BCA">
              <w:t>Value/remark</w:t>
            </w:r>
          </w:p>
        </w:tc>
        <w:tc>
          <w:tcPr>
            <w:tcW w:w="1700" w:type="dxa"/>
          </w:tcPr>
          <w:p w14:paraId="0724E7E3" w14:textId="77777777" w:rsidR="002A7AD6" w:rsidRPr="00196BCA" w:rsidRDefault="002A7AD6" w:rsidP="00AB7AF6">
            <w:pPr>
              <w:pStyle w:val="TAH"/>
            </w:pPr>
            <w:r w:rsidRPr="00196BCA">
              <w:t>Comment</w:t>
            </w:r>
          </w:p>
        </w:tc>
        <w:tc>
          <w:tcPr>
            <w:tcW w:w="1245" w:type="dxa"/>
          </w:tcPr>
          <w:p w14:paraId="2DE0A497" w14:textId="77777777" w:rsidR="002A7AD6" w:rsidRPr="00196BCA" w:rsidRDefault="002A7AD6" w:rsidP="00AB7AF6">
            <w:pPr>
              <w:pStyle w:val="TAH"/>
            </w:pPr>
            <w:r w:rsidRPr="00196BCA">
              <w:t>Condition</w:t>
            </w:r>
          </w:p>
        </w:tc>
      </w:tr>
      <w:tr w:rsidR="002A7AD6" w:rsidRPr="00196BCA" w14:paraId="4EB1191C" w14:textId="77777777" w:rsidTr="00AB7AF6">
        <w:tc>
          <w:tcPr>
            <w:tcW w:w="4535" w:type="dxa"/>
          </w:tcPr>
          <w:p w14:paraId="745C82B0" w14:textId="77777777" w:rsidR="002A7AD6" w:rsidRPr="00196BCA" w:rsidRDefault="002A7AD6" w:rsidP="00AB7AF6">
            <w:pPr>
              <w:pStyle w:val="TAL"/>
            </w:pPr>
            <w:r w:rsidRPr="00196BCA">
              <w:t xml:space="preserve">RadioBearerConfig ::= </w:t>
            </w:r>
            <w:r w:rsidRPr="00196BCA">
              <w:rPr>
                <w:snapToGrid w:val="0"/>
              </w:rPr>
              <w:t xml:space="preserve">SEQUENCE </w:t>
            </w:r>
            <w:r w:rsidRPr="00196BCA">
              <w:t>{</w:t>
            </w:r>
          </w:p>
        </w:tc>
        <w:tc>
          <w:tcPr>
            <w:tcW w:w="2267" w:type="dxa"/>
          </w:tcPr>
          <w:p w14:paraId="1C0E96C5" w14:textId="77777777" w:rsidR="002A7AD6" w:rsidRPr="00196BCA" w:rsidRDefault="002A7AD6" w:rsidP="00AB7AF6">
            <w:pPr>
              <w:pStyle w:val="TAL"/>
            </w:pPr>
          </w:p>
        </w:tc>
        <w:tc>
          <w:tcPr>
            <w:tcW w:w="1700" w:type="dxa"/>
          </w:tcPr>
          <w:p w14:paraId="76BACEB7" w14:textId="77777777" w:rsidR="002A7AD6" w:rsidRPr="00196BCA" w:rsidRDefault="002A7AD6" w:rsidP="00AB7AF6">
            <w:pPr>
              <w:pStyle w:val="TAL"/>
            </w:pPr>
          </w:p>
        </w:tc>
        <w:tc>
          <w:tcPr>
            <w:tcW w:w="1245" w:type="dxa"/>
          </w:tcPr>
          <w:p w14:paraId="779949CC" w14:textId="77777777" w:rsidR="002A7AD6" w:rsidRPr="00196BCA" w:rsidRDefault="002A7AD6" w:rsidP="00AB7AF6">
            <w:pPr>
              <w:pStyle w:val="TAL"/>
            </w:pPr>
          </w:p>
        </w:tc>
      </w:tr>
      <w:tr w:rsidR="002A7AD6" w:rsidRPr="00196BCA" w14:paraId="19913B20" w14:textId="77777777" w:rsidTr="00AB7AF6">
        <w:tc>
          <w:tcPr>
            <w:tcW w:w="4535" w:type="dxa"/>
          </w:tcPr>
          <w:p w14:paraId="7B1D26B4" w14:textId="77777777" w:rsidR="002A7AD6" w:rsidRPr="00196BCA" w:rsidRDefault="002A7AD6" w:rsidP="00AB7AF6">
            <w:pPr>
              <w:pStyle w:val="TAL"/>
            </w:pPr>
            <w:r w:rsidRPr="00196BCA">
              <w:t xml:space="preserve">  drb-ToAddModList SEQUENCE (SIZE (1..maxDRB)) OF DRB-ToAddMod {</w:t>
            </w:r>
          </w:p>
        </w:tc>
        <w:tc>
          <w:tcPr>
            <w:tcW w:w="2267" w:type="dxa"/>
          </w:tcPr>
          <w:p w14:paraId="2862B7EF" w14:textId="77777777" w:rsidR="002A7AD6" w:rsidRPr="00196BCA" w:rsidRDefault="002A7AD6" w:rsidP="00AB7AF6">
            <w:pPr>
              <w:pStyle w:val="TAL"/>
            </w:pPr>
            <w:r w:rsidRPr="00196BCA">
              <w:t>1 entry</w:t>
            </w:r>
          </w:p>
        </w:tc>
        <w:tc>
          <w:tcPr>
            <w:tcW w:w="1700" w:type="dxa"/>
          </w:tcPr>
          <w:p w14:paraId="6E371F11" w14:textId="77777777" w:rsidR="002A7AD6" w:rsidRPr="00196BCA" w:rsidRDefault="002A7AD6" w:rsidP="00AB7AF6">
            <w:pPr>
              <w:pStyle w:val="TAL"/>
            </w:pPr>
          </w:p>
        </w:tc>
        <w:tc>
          <w:tcPr>
            <w:tcW w:w="1245" w:type="dxa"/>
          </w:tcPr>
          <w:p w14:paraId="53AFC7CF" w14:textId="77777777" w:rsidR="002A7AD6" w:rsidRPr="00196BCA" w:rsidRDefault="002A7AD6" w:rsidP="00AB7AF6">
            <w:pPr>
              <w:pStyle w:val="TAL"/>
            </w:pPr>
          </w:p>
        </w:tc>
      </w:tr>
      <w:tr w:rsidR="002A7AD6" w:rsidRPr="00196BCA" w14:paraId="29C538D3" w14:textId="77777777" w:rsidTr="00AB7AF6">
        <w:tc>
          <w:tcPr>
            <w:tcW w:w="4535" w:type="dxa"/>
            <w:tcBorders>
              <w:bottom w:val="single" w:sz="4" w:space="0" w:color="auto"/>
            </w:tcBorders>
          </w:tcPr>
          <w:p w14:paraId="7395F5D1" w14:textId="77777777" w:rsidR="002A7AD6" w:rsidRPr="00196BCA" w:rsidRDefault="002A7AD6" w:rsidP="00AB7AF6">
            <w:pPr>
              <w:pStyle w:val="TAL"/>
            </w:pPr>
            <w:r w:rsidRPr="00196BCA">
              <w:t xml:space="preserve">    DRB-ToAddMod[1] </w:t>
            </w:r>
            <w:r w:rsidRPr="00196BCA">
              <w:rPr>
                <w:snapToGrid w:val="0"/>
              </w:rPr>
              <w:t xml:space="preserve">SEQUENCE </w:t>
            </w:r>
            <w:r w:rsidRPr="00196BCA">
              <w:t>{</w:t>
            </w:r>
          </w:p>
        </w:tc>
        <w:tc>
          <w:tcPr>
            <w:tcW w:w="2267" w:type="dxa"/>
          </w:tcPr>
          <w:p w14:paraId="5B043FCC" w14:textId="77777777" w:rsidR="002A7AD6" w:rsidRPr="00196BCA" w:rsidRDefault="002A7AD6" w:rsidP="00AB7AF6">
            <w:pPr>
              <w:pStyle w:val="TAL"/>
            </w:pPr>
          </w:p>
        </w:tc>
        <w:tc>
          <w:tcPr>
            <w:tcW w:w="1700" w:type="dxa"/>
          </w:tcPr>
          <w:p w14:paraId="4D104C1A" w14:textId="77777777" w:rsidR="002A7AD6" w:rsidRPr="00196BCA" w:rsidRDefault="002A7AD6" w:rsidP="00AB7AF6">
            <w:pPr>
              <w:pStyle w:val="TAL"/>
            </w:pPr>
            <w:r w:rsidRPr="00196BCA">
              <w:t>entry 1</w:t>
            </w:r>
          </w:p>
        </w:tc>
        <w:tc>
          <w:tcPr>
            <w:tcW w:w="1245" w:type="dxa"/>
          </w:tcPr>
          <w:p w14:paraId="054456DE" w14:textId="77777777" w:rsidR="002A7AD6" w:rsidRPr="00196BCA" w:rsidRDefault="002A7AD6" w:rsidP="00AB7AF6">
            <w:pPr>
              <w:pStyle w:val="TAL"/>
            </w:pPr>
          </w:p>
        </w:tc>
      </w:tr>
      <w:tr w:rsidR="002A7AD6" w:rsidRPr="00196BCA" w14:paraId="74CFF942" w14:textId="77777777" w:rsidTr="00AB7AF6">
        <w:tc>
          <w:tcPr>
            <w:tcW w:w="4535" w:type="dxa"/>
            <w:tcBorders>
              <w:top w:val="nil"/>
            </w:tcBorders>
          </w:tcPr>
          <w:p w14:paraId="0E21B6A5" w14:textId="77777777" w:rsidR="002A7AD6" w:rsidRPr="00196BCA" w:rsidRDefault="002A7AD6" w:rsidP="00AB7AF6">
            <w:pPr>
              <w:pStyle w:val="TAL"/>
            </w:pPr>
            <w:r w:rsidRPr="00196BCA">
              <w:t xml:space="preserve">      drb-Identity</w:t>
            </w:r>
          </w:p>
        </w:tc>
        <w:tc>
          <w:tcPr>
            <w:tcW w:w="2267" w:type="dxa"/>
          </w:tcPr>
          <w:p w14:paraId="3E689010" w14:textId="77777777" w:rsidR="002A7AD6" w:rsidRPr="00196BCA" w:rsidRDefault="002A7AD6" w:rsidP="00AB7AF6">
            <w:pPr>
              <w:pStyle w:val="TAL"/>
            </w:pPr>
            <w:r w:rsidRPr="00196BCA">
              <w:t>Default DRB of the first PDU session</w:t>
            </w:r>
          </w:p>
        </w:tc>
        <w:tc>
          <w:tcPr>
            <w:tcW w:w="1700" w:type="dxa"/>
          </w:tcPr>
          <w:p w14:paraId="4C6B9186" w14:textId="77777777" w:rsidR="002A7AD6" w:rsidRPr="00196BCA" w:rsidRDefault="002A7AD6" w:rsidP="00AB7AF6">
            <w:pPr>
              <w:pStyle w:val="TAL"/>
            </w:pPr>
          </w:p>
        </w:tc>
        <w:tc>
          <w:tcPr>
            <w:tcW w:w="1245" w:type="dxa"/>
          </w:tcPr>
          <w:p w14:paraId="55BAA81B" w14:textId="77777777" w:rsidR="002A7AD6" w:rsidRPr="00196BCA" w:rsidRDefault="002A7AD6" w:rsidP="00AB7AF6">
            <w:pPr>
              <w:pStyle w:val="TAL"/>
            </w:pPr>
          </w:p>
        </w:tc>
      </w:tr>
      <w:tr w:rsidR="002A7AD6" w:rsidRPr="00196BCA" w14:paraId="3A6BB263" w14:textId="77777777" w:rsidTr="00AB7AF6">
        <w:tc>
          <w:tcPr>
            <w:tcW w:w="4535" w:type="dxa"/>
          </w:tcPr>
          <w:p w14:paraId="699A56EE" w14:textId="77777777" w:rsidR="002A7AD6" w:rsidRPr="00196BCA" w:rsidRDefault="002A7AD6" w:rsidP="00AB7AF6">
            <w:pPr>
              <w:pStyle w:val="TAL"/>
            </w:pPr>
            <w:r w:rsidRPr="00196BCA">
              <w:t xml:space="preserve">      pdcp-Config</w:t>
            </w:r>
          </w:p>
        </w:tc>
        <w:tc>
          <w:tcPr>
            <w:tcW w:w="2267" w:type="dxa"/>
          </w:tcPr>
          <w:p w14:paraId="6105CF56" w14:textId="77777777" w:rsidR="002A7AD6" w:rsidRPr="00196BCA" w:rsidRDefault="002A7AD6" w:rsidP="00AB7AF6">
            <w:pPr>
              <w:pStyle w:val="TAL"/>
            </w:pPr>
            <w:r w:rsidRPr="00196BCA">
              <w:t>PDCP-Config</w:t>
            </w:r>
          </w:p>
        </w:tc>
        <w:tc>
          <w:tcPr>
            <w:tcW w:w="1700" w:type="dxa"/>
          </w:tcPr>
          <w:p w14:paraId="36EFFF25" w14:textId="77777777" w:rsidR="002A7AD6" w:rsidRPr="00196BCA" w:rsidRDefault="002A7AD6" w:rsidP="00AB7AF6">
            <w:pPr>
              <w:pStyle w:val="TAL"/>
            </w:pPr>
          </w:p>
        </w:tc>
        <w:tc>
          <w:tcPr>
            <w:tcW w:w="1245" w:type="dxa"/>
          </w:tcPr>
          <w:p w14:paraId="301BED4F" w14:textId="77777777" w:rsidR="002A7AD6" w:rsidRPr="00196BCA" w:rsidRDefault="002A7AD6" w:rsidP="00AB7AF6">
            <w:pPr>
              <w:pStyle w:val="TAL"/>
            </w:pPr>
          </w:p>
        </w:tc>
      </w:tr>
      <w:tr w:rsidR="002A7AD6" w:rsidRPr="00196BCA" w14:paraId="3D841FAC" w14:textId="77777777" w:rsidTr="00AB7AF6">
        <w:tc>
          <w:tcPr>
            <w:tcW w:w="4535" w:type="dxa"/>
          </w:tcPr>
          <w:p w14:paraId="50A74CC4" w14:textId="77777777" w:rsidR="002A7AD6" w:rsidRPr="00196BCA" w:rsidRDefault="002A7AD6" w:rsidP="00AB7AF6">
            <w:pPr>
              <w:pStyle w:val="TAL"/>
            </w:pPr>
            <w:r w:rsidRPr="00196BCA">
              <w:t xml:space="preserve">    }</w:t>
            </w:r>
          </w:p>
        </w:tc>
        <w:tc>
          <w:tcPr>
            <w:tcW w:w="2267" w:type="dxa"/>
          </w:tcPr>
          <w:p w14:paraId="3D38DC03" w14:textId="77777777" w:rsidR="002A7AD6" w:rsidRPr="00196BCA" w:rsidRDefault="002A7AD6" w:rsidP="00AB7AF6">
            <w:pPr>
              <w:pStyle w:val="TAL"/>
            </w:pPr>
          </w:p>
        </w:tc>
        <w:tc>
          <w:tcPr>
            <w:tcW w:w="1700" w:type="dxa"/>
          </w:tcPr>
          <w:p w14:paraId="495D2CA4" w14:textId="77777777" w:rsidR="002A7AD6" w:rsidRPr="00196BCA" w:rsidRDefault="002A7AD6" w:rsidP="00AB7AF6">
            <w:pPr>
              <w:pStyle w:val="TAL"/>
            </w:pPr>
          </w:p>
        </w:tc>
        <w:tc>
          <w:tcPr>
            <w:tcW w:w="1245" w:type="dxa"/>
          </w:tcPr>
          <w:p w14:paraId="16866958" w14:textId="77777777" w:rsidR="002A7AD6" w:rsidRPr="00196BCA" w:rsidRDefault="002A7AD6" w:rsidP="00AB7AF6">
            <w:pPr>
              <w:pStyle w:val="TAL"/>
            </w:pPr>
          </w:p>
        </w:tc>
      </w:tr>
      <w:tr w:rsidR="002A7AD6" w:rsidRPr="00196BCA" w14:paraId="221C839E" w14:textId="77777777" w:rsidTr="00AB7AF6">
        <w:tc>
          <w:tcPr>
            <w:tcW w:w="4535" w:type="dxa"/>
          </w:tcPr>
          <w:p w14:paraId="10BFE700" w14:textId="77777777" w:rsidR="002A7AD6" w:rsidRPr="00196BCA" w:rsidRDefault="002A7AD6" w:rsidP="00AB7AF6">
            <w:pPr>
              <w:pStyle w:val="TAL"/>
            </w:pPr>
            <w:r w:rsidRPr="00196BCA">
              <w:t xml:space="preserve">  }</w:t>
            </w:r>
          </w:p>
        </w:tc>
        <w:tc>
          <w:tcPr>
            <w:tcW w:w="2267" w:type="dxa"/>
          </w:tcPr>
          <w:p w14:paraId="2D0D927D" w14:textId="77777777" w:rsidR="002A7AD6" w:rsidRPr="00196BCA" w:rsidRDefault="002A7AD6" w:rsidP="00AB7AF6">
            <w:pPr>
              <w:pStyle w:val="TAL"/>
            </w:pPr>
          </w:p>
        </w:tc>
        <w:tc>
          <w:tcPr>
            <w:tcW w:w="1700" w:type="dxa"/>
          </w:tcPr>
          <w:p w14:paraId="7CB994AE" w14:textId="77777777" w:rsidR="002A7AD6" w:rsidRPr="00196BCA" w:rsidRDefault="002A7AD6" w:rsidP="00AB7AF6">
            <w:pPr>
              <w:pStyle w:val="TAL"/>
            </w:pPr>
          </w:p>
        </w:tc>
        <w:tc>
          <w:tcPr>
            <w:tcW w:w="1245" w:type="dxa"/>
          </w:tcPr>
          <w:p w14:paraId="7689DE27" w14:textId="77777777" w:rsidR="002A7AD6" w:rsidRPr="00196BCA" w:rsidRDefault="002A7AD6" w:rsidP="00AB7AF6">
            <w:pPr>
              <w:pStyle w:val="TAL"/>
            </w:pPr>
          </w:p>
        </w:tc>
      </w:tr>
      <w:tr w:rsidR="002A7AD6" w:rsidRPr="00196BCA" w14:paraId="34B6B9A5" w14:textId="77777777" w:rsidTr="00AB7AF6">
        <w:tc>
          <w:tcPr>
            <w:tcW w:w="4535" w:type="dxa"/>
          </w:tcPr>
          <w:p w14:paraId="3AF20B35" w14:textId="77777777" w:rsidR="002A7AD6" w:rsidRPr="00196BCA" w:rsidRDefault="002A7AD6" w:rsidP="00AB7AF6">
            <w:pPr>
              <w:pStyle w:val="TAL"/>
            </w:pPr>
            <w:r w:rsidRPr="00196BCA">
              <w:t>}</w:t>
            </w:r>
          </w:p>
        </w:tc>
        <w:tc>
          <w:tcPr>
            <w:tcW w:w="2267" w:type="dxa"/>
          </w:tcPr>
          <w:p w14:paraId="72A4BCAE" w14:textId="77777777" w:rsidR="002A7AD6" w:rsidRPr="00196BCA" w:rsidRDefault="002A7AD6" w:rsidP="00AB7AF6">
            <w:pPr>
              <w:pStyle w:val="TAL"/>
            </w:pPr>
          </w:p>
        </w:tc>
        <w:tc>
          <w:tcPr>
            <w:tcW w:w="1700" w:type="dxa"/>
          </w:tcPr>
          <w:p w14:paraId="34E7438A" w14:textId="77777777" w:rsidR="002A7AD6" w:rsidRPr="00196BCA" w:rsidRDefault="002A7AD6" w:rsidP="00AB7AF6">
            <w:pPr>
              <w:pStyle w:val="TAL"/>
            </w:pPr>
          </w:p>
        </w:tc>
        <w:tc>
          <w:tcPr>
            <w:tcW w:w="1245" w:type="dxa"/>
          </w:tcPr>
          <w:p w14:paraId="2716E75E" w14:textId="77777777" w:rsidR="002A7AD6" w:rsidRPr="00196BCA" w:rsidRDefault="002A7AD6" w:rsidP="00AB7AF6">
            <w:pPr>
              <w:pStyle w:val="TAL"/>
            </w:pPr>
          </w:p>
        </w:tc>
      </w:tr>
    </w:tbl>
    <w:p w14:paraId="60FCC721" w14:textId="77777777" w:rsidR="002A7AD6" w:rsidRPr="00196BCA" w:rsidRDefault="002A7AD6" w:rsidP="002A7AD6"/>
    <w:p w14:paraId="5C70352C" w14:textId="77777777" w:rsidR="002A7AD6" w:rsidRPr="00196BCA" w:rsidRDefault="002A7AD6" w:rsidP="002A7AD6">
      <w:pPr>
        <w:pStyle w:val="TH"/>
      </w:pPr>
      <w:r w:rsidRPr="00196BCA">
        <w:t>Table 7.1.3.6.</w:t>
      </w:r>
      <w:r w:rsidRPr="00196BCA">
        <w:rPr>
          <w:lang w:eastAsia="zh-CN"/>
        </w:rPr>
        <w:t>7</w:t>
      </w:r>
      <w:r w:rsidRPr="00196BCA">
        <w:t>.3.3-</w:t>
      </w:r>
      <w:r w:rsidRPr="00196BCA">
        <w:rPr>
          <w:lang w:eastAsia="zh-CN"/>
        </w:rPr>
        <w:t>5</w:t>
      </w:r>
      <w:r w:rsidRPr="00196BCA">
        <w:t xml:space="preserve">: </w:t>
      </w:r>
      <w:r w:rsidRPr="00196BCA">
        <w:rPr>
          <w:i/>
          <w:iCs/>
        </w:rPr>
        <w:t>PDCP-Config</w:t>
      </w:r>
      <w:r w:rsidRPr="00196BCA">
        <w:rPr>
          <w:i/>
        </w:rPr>
        <w:t xml:space="preserve"> </w:t>
      </w:r>
      <w:r w:rsidRPr="00196BCA">
        <w:t>(Table 7.1.3.6.</w:t>
      </w:r>
      <w:r w:rsidRPr="00196BCA">
        <w:rPr>
          <w:lang w:eastAsia="zh-CN"/>
        </w:rPr>
        <w:t>7</w:t>
      </w:r>
      <w:r w:rsidRPr="00196BCA">
        <w:t>.3.3-</w:t>
      </w:r>
      <w:r w:rsidRPr="00196BCA">
        <w:rPr>
          <w:lang w:eastAsia="zh-CN"/>
        </w:rPr>
        <w:t>4</w:t>
      </w:r>
      <w:r w:rsidRPr="00196BCA">
        <w:t>)</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2A7AD6" w:rsidRPr="00196BCA" w14:paraId="4C42830C" w14:textId="77777777" w:rsidTr="00F100C0">
        <w:tc>
          <w:tcPr>
            <w:tcW w:w="9747" w:type="dxa"/>
            <w:gridSpan w:val="4"/>
          </w:tcPr>
          <w:p w14:paraId="57B4C04F" w14:textId="77777777" w:rsidR="002A7AD6" w:rsidRPr="00196BCA" w:rsidRDefault="002A7AD6" w:rsidP="00AB7AF6">
            <w:pPr>
              <w:pStyle w:val="TAH"/>
              <w:jc w:val="left"/>
              <w:rPr>
                <w:b w:val="0"/>
              </w:rPr>
            </w:pPr>
            <w:r w:rsidRPr="00196BCA">
              <w:rPr>
                <w:b w:val="0"/>
              </w:rPr>
              <w:t>Derivation Path: 38.508-1 [4], Table: 4.6.3-99</w:t>
            </w:r>
          </w:p>
        </w:tc>
      </w:tr>
      <w:tr w:rsidR="002A7AD6" w:rsidRPr="00196BCA" w14:paraId="23FA0AA8" w14:textId="77777777" w:rsidTr="00F100C0">
        <w:tc>
          <w:tcPr>
            <w:tcW w:w="4535" w:type="dxa"/>
          </w:tcPr>
          <w:p w14:paraId="2EAA2FDD" w14:textId="77777777" w:rsidR="002A7AD6" w:rsidRPr="00196BCA" w:rsidRDefault="002A7AD6" w:rsidP="00AB7AF6">
            <w:pPr>
              <w:pStyle w:val="TAH"/>
            </w:pPr>
            <w:r w:rsidRPr="00196BCA">
              <w:t>Information Element</w:t>
            </w:r>
          </w:p>
        </w:tc>
        <w:tc>
          <w:tcPr>
            <w:tcW w:w="2267" w:type="dxa"/>
          </w:tcPr>
          <w:p w14:paraId="51FAF638" w14:textId="77777777" w:rsidR="002A7AD6" w:rsidRPr="00196BCA" w:rsidRDefault="002A7AD6" w:rsidP="00AB7AF6">
            <w:pPr>
              <w:pStyle w:val="TAH"/>
            </w:pPr>
            <w:r w:rsidRPr="00196BCA">
              <w:t>Value/remark</w:t>
            </w:r>
          </w:p>
        </w:tc>
        <w:tc>
          <w:tcPr>
            <w:tcW w:w="1700" w:type="dxa"/>
          </w:tcPr>
          <w:p w14:paraId="23C4A061" w14:textId="77777777" w:rsidR="002A7AD6" w:rsidRPr="00196BCA" w:rsidRDefault="002A7AD6" w:rsidP="00AB7AF6">
            <w:pPr>
              <w:pStyle w:val="TAH"/>
            </w:pPr>
            <w:r w:rsidRPr="00196BCA">
              <w:t>Comment</w:t>
            </w:r>
          </w:p>
        </w:tc>
        <w:tc>
          <w:tcPr>
            <w:tcW w:w="1245" w:type="dxa"/>
          </w:tcPr>
          <w:p w14:paraId="49498181" w14:textId="77777777" w:rsidR="002A7AD6" w:rsidRPr="00196BCA" w:rsidRDefault="002A7AD6" w:rsidP="00AB7AF6">
            <w:pPr>
              <w:pStyle w:val="TAH"/>
            </w:pPr>
            <w:r w:rsidRPr="00196BCA">
              <w:t>Condition</w:t>
            </w:r>
          </w:p>
        </w:tc>
      </w:tr>
      <w:tr w:rsidR="002A7AD6" w:rsidRPr="00196BCA" w14:paraId="7F3151F4" w14:textId="77777777" w:rsidTr="00F100C0">
        <w:tc>
          <w:tcPr>
            <w:tcW w:w="4535" w:type="dxa"/>
          </w:tcPr>
          <w:p w14:paraId="4A778BDF" w14:textId="77777777" w:rsidR="002A7AD6" w:rsidRPr="00196BCA" w:rsidRDefault="002A7AD6" w:rsidP="00AB7AF6">
            <w:pPr>
              <w:pStyle w:val="TAL"/>
            </w:pPr>
            <w:r w:rsidRPr="00196BCA">
              <w:t xml:space="preserve">PDCP-Config ::= </w:t>
            </w:r>
            <w:r w:rsidRPr="00196BCA">
              <w:rPr>
                <w:snapToGrid w:val="0"/>
              </w:rPr>
              <w:t xml:space="preserve">SEQUENCE </w:t>
            </w:r>
            <w:r w:rsidRPr="00196BCA">
              <w:t>{</w:t>
            </w:r>
          </w:p>
        </w:tc>
        <w:tc>
          <w:tcPr>
            <w:tcW w:w="2267" w:type="dxa"/>
          </w:tcPr>
          <w:p w14:paraId="673DD6BB" w14:textId="77777777" w:rsidR="002A7AD6" w:rsidRPr="00196BCA" w:rsidRDefault="002A7AD6" w:rsidP="00AB7AF6">
            <w:pPr>
              <w:pStyle w:val="TAL"/>
            </w:pPr>
          </w:p>
        </w:tc>
        <w:tc>
          <w:tcPr>
            <w:tcW w:w="1700" w:type="dxa"/>
          </w:tcPr>
          <w:p w14:paraId="4A63B347" w14:textId="77777777" w:rsidR="002A7AD6" w:rsidRPr="00196BCA" w:rsidRDefault="002A7AD6" w:rsidP="00AB7AF6">
            <w:pPr>
              <w:pStyle w:val="TAL"/>
            </w:pPr>
          </w:p>
        </w:tc>
        <w:tc>
          <w:tcPr>
            <w:tcW w:w="1245" w:type="dxa"/>
          </w:tcPr>
          <w:p w14:paraId="6DE1817C" w14:textId="77777777" w:rsidR="002A7AD6" w:rsidRPr="00196BCA" w:rsidRDefault="002A7AD6" w:rsidP="00AB7AF6">
            <w:pPr>
              <w:pStyle w:val="TAL"/>
            </w:pPr>
          </w:p>
        </w:tc>
      </w:tr>
      <w:tr w:rsidR="00F100C0" w:rsidRPr="00196BCA" w:rsidDel="00F100C0" w14:paraId="1B951A1B" w14:textId="77777777" w:rsidTr="00F100C0">
        <w:tc>
          <w:tcPr>
            <w:tcW w:w="4535" w:type="dxa"/>
          </w:tcPr>
          <w:p w14:paraId="78188A3F" w14:textId="540EF5C6" w:rsidR="00F100C0" w:rsidRPr="00196BCA" w:rsidDel="00F100C0" w:rsidRDefault="00F100C0" w:rsidP="00F100C0">
            <w:pPr>
              <w:pStyle w:val="TAL"/>
            </w:pPr>
            <w:r w:rsidRPr="00196BCA">
              <w:t xml:space="preserve">  uplinkDataCompression-r17 CHOICE {</w:t>
            </w:r>
          </w:p>
        </w:tc>
        <w:tc>
          <w:tcPr>
            <w:tcW w:w="2267" w:type="dxa"/>
          </w:tcPr>
          <w:p w14:paraId="607C920A" w14:textId="77777777" w:rsidR="00F100C0" w:rsidRPr="00196BCA" w:rsidDel="00F100C0" w:rsidRDefault="00F100C0" w:rsidP="00F100C0">
            <w:pPr>
              <w:pStyle w:val="TAL"/>
            </w:pPr>
          </w:p>
        </w:tc>
        <w:tc>
          <w:tcPr>
            <w:tcW w:w="1700" w:type="dxa"/>
          </w:tcPr>
          <w:p w14:paraId="25FB6CEA" w14:textId="77777777" w:rsidR="00F100C0" w:rsidRPr="00196BCA" w:rsidDel="00F100C0" w:rsidRDefault="00F100C0" w:rsidP="00F100C0">
            <w:pPr>
              <w:pStyle w:val="TAL"/>
            </w:pPr>
          </w:p>
        </w:tc>
        <w:tc>
          <w:tcPr>
            <w:tcW w:w="1245" w:type="dxa"/>
          </w:tcPr>
          <w:p w14:paraId="398E1A56" w14:textId="77777777" w:rsidR="00F100C0" w:rsidRPr="00196BCA" w:rsidDel="00F100C0" w:rsidRDefault="00F100C0" w:rsidP="00F100C0">
            <w:pPr>
              <w:pStyle w:val="TAL"/>
            </w:pPr>
          </w:p>
        </w:tc>
      </w:tr>
      <w:tr w:rsidR="00F100C0" w:rsidRPr="00196BCA" w:rsidDel="00F100C0" w14:paraId="0A52932B" w14:textId="77777777" w:rsidTr="00F100C0">
        <w:tc>
          <w:tcPr>
            <w:tcW w:w="4535" w:type="dxa"/>
          </w:tcPr>
          <w:p w14:paraId="1A948E49" w14:textId="5CF79860" w:rsidR="00F100C0" w:rsidRPr="00196BCA" w:rsidDel="00F100C0" w:rsidRDefault="00F100C0" w:rsidP="00F100C0">
            <w:pPr>
              <w:pStyle w:val="TAL"/>
            </w:pPr>
            <w:r w:rsidRPr="00196BCA">
              <w:t xml:space="preserve">    setup CHOICE {</w:t>
            </w:r>
          </w:p>
        </w:tc>
        <w:tc>
          <w:tcPr>
            <w:tcW w:w="2267" w:type="dxa"/>
          </w:tcPr>
          <w:p w14:paraId="50233F04" w14:textId="77777777" w:rsidR="00F100C0" w:rsidRPr="00196BCA" w:rsidDel="00F100C0" w:rsidRDefault="00F100C0" w:rsidP="00F100C0">
            <w:pPr>
              <w:pStyle w:val="TAL"/>
            </w:pPr>
          </w:p>
        </w:tc>
        <w:tc>
          <w:tcPr>
            <w:tcW w:w="1700" w:type="dxa"/>
          </w:tcPr>
          <w:p w14:paraId="733554A4" w14:textId="77777777" w:rsidR="00F100C0" w:rsidRPr="00196BCA" w:rsidDel="00F100C0" w:rsidRDefault="00F100C0" w:rsidP="00F100C0">
            <w:pPr>
              <w:pStyle w:val="TAL"/>
            </w:pPr>
          </w:p>
        </w:tc>
        <w:tc>
          <w:tcPr>
            <w:tcW w:w="1245" w:type="dxa"/>
          </w:tcPr>
          <w:p w14:paraId="5FFD0FC3" w14:textId="77777777" w:rsidR="00F100C0" w:rsidRPr="00196BCA" w:rsidDel="00F100C0" w:rsidRDefault="00F100C0" w:rsidP="00F100C0">
            <w:pPr>
              <w:pStyle w:val="TAL"/>
            </w:pPr>
          </w:p>
        </w:tc>
      </w:tr>
      <w:tr w:rsidR="00F100C0" w:rsidRPr="00196BCA" w:rsidDel="00F100C0" w14:paraId="6EF0FBAB" w14:textId="77777777" w:rsidTr="00F100C0">
        <w:tc>
          <w:tcPr>
            <w:tcW w:w="4535" w:type="dxa"/>
          </w:tcPr>
          <w:p w14:paraId="1659F5D4" w14:textId="219D86D9" w:rsidR="00F100C0" w:rsidRPr="00196BCA" w:rsidDel="00F100C0" w:rsidRDefault="00F100C0" w:rsidP="00F100C0">
            <w:pPr>
              <w:pStyle w:val="TAL"/>
            </w:pPr>
            <w:r w:rsidRPr="00196BCA">
              <w:t xml:space="preserve">      drb-ContinueUDC</w:t>
            </w:r>
          </w:p>
        </w:tc>
        <w:tc>
          <w:tcPr>
            <w:tcW w:w="2267" w:type="dxa"/>
          </w:tcPr>
          <w:p w14:paraId="143879B8" w14:textId="334B02DB" w:rsidR="00F100C0" w:rsidRPr="00196BCA" w:rsidDel="00F100C0" w:rsidRDefault="00F100C0" w:rsidP="00F100C0">
            <w:pPr>
              <w:pStyle w:val="TAL"/>
            </w:pPr>
            <w:r w:rsidRPr="00196BCA">
              <w:rPr>
                <w:lang w:eastAsia="zh-CN"/>
              </w:rPr>
              <w:t>NULL</w:t>
            </w:r>
          </w:p>
        </w:tc>
        <w:tc>
          <w:tcPr>
            <w:tcW w:w="1700" w:type="dxa"/>
          </w:tcPr>
          <w:p w14:paraId="55A2480E" w14:textId="77777777" w:rsidR="00F100C0" w:rsidRPr="00196BCA" w:rsidDel="00F100C0" w:rsidRDefault="00F100C0" w:rsidP="00F100C0">
            <w:pPr>
              <w:pStyle w:val="TAL"/>
            </w:pPr>
          </w:p>
        </w:tc>
        <w:tc>
          <w:tcPr>
            <w:tcW w:w="1245" w:type="dxa"/>
          </w:tcPr>
          <w:p w14:paraId="4DB3347A" w14:textId="77777777" w:rsidR="00F100C0" w:rsidRPr="00196BCA" w:rsidDel="00F100C0" w:rsidRDefault="00F100C0" w:rsidP="00F100C0">
            <w:pPr>
              <w:pStyle w:val="TAL"/>
            </w:pPr>
          </w:p>
        </w:tc>
      </w:tr>
      <w:tr w:rsidR="00F100C0" w:rsidRPr="00196BCA" w:rsidDel="00F100C0" w14:paraId="17881DC5" w14:textId="77777777" w:rsidTr="00F100C0">
        <w:tc>
          <w:tcPr>
            <w:tcW w:w="4535" w:type="dxa"/>
          </w:tcPr>
          <w:p w14:paraId="7CF74B59" w14:textId="5FB96519" w:rsidR="00F100C0" w:rsidRPr="00196BCA" w:rsidDel="00F100C0" w:rsidRDefault="00F100C0" w:rsidP="00F100C0">
            <w:pPr>
              <w:pStyle w:val="TAL"/>
            </w:pPr>
            <w:r w:rsidRPr="00196BCA">
              <w:t xml:space="preserve">    }</w:t>
            </w:r>
          </w:p>
        </w:tc>
        <w:tc>
          <w:tcPr>
            <w:tcW w:w="2267" w:type="dxa"/>
          </w:tcPr>
          <w:p w14:paraId="36128DAB" w14:textId="77777777" w:rsidR="00F100C0" w:rsidRPr="00196BCA" w:rsidDel="00F100C0" w:rsidRDefault="00F100C0" w:rsidP="00F100C0">
            <w:pPr>
              <w:pStyle w:val="TAL"/>
            </w:pPr>
          </w:p>
        </w:tc>
        <w:tc>
          <w:tcPr>
            <w:tcW w:w="1700" w:type="dxa"/>
          </w:tcPr>
          <w:p w14:paraId="00D1A82D" w14:textId="77777777" w:rsidR="00F100C0" w:rsidRPr="00196BCA" w:rsidDel="00F100C0" w:rsidRDefault="00F100C0" w:rsidP="00F100C0">
            <w:pPr>
              <w:pStyle w:val="TAL"/>
            </w:pPr>
          </w:p>
        </w:tc>
        <w:tc>
          <w:tcPr>
            <w:tcW w:w="1245" w:type="dxa"/>
          </w:tcPr>
          <w:p w14:paraId="062D6BAA" w14:textId="77777777" w:rsidR="00F100C0" w:rsidRPr="00196BCA" w:rsidDel="00F100C0" w:rsidRDefault="00F100C0" w:rsidP="00F100C0">
            <w:pPr>
              <w:pStyle w:val="TAL"/>
            </w:pPr>
          </w:p>
        </w:tc>
      </w:tr>
      <w:tr w:rsidR="00F100C0" w:rsidRPr="00196BCA" w:rsidDel="00F100C0" w14:paraId="521A33C4" w14:textId="77777777" w:rsidTr="00F100C0">
        <w:tc>
          <w:tcPr>
            <w:tcW w:w="4535" w:type="dxa"/>
          </w:tcPr>
          <w:p w14:paraId="55333254" w14:textId="66684C3E" w:rsidR="00F100C0" w:rsidRPr="00196BCA" w:rsidDel="00F100C0" w:rsidRDefault="00F100C0" w:rsidP="00F100C0">
            <w:pPr>
              <w:pStyle w:val="TAL"/>
            </w:pPr>
            <w:r w:rsidRPr="00196BCA">
              <w:t xml:space="preserve">  }</w:t>
            </w:r>
          </w:p>
        </w:tc>
        <w:tc>
          <w:tcPr>
            <w:tcW w:w="2267" w:type="dxa"/>
          </w:tcPr>
          <w:p w14:paraId="281EA4D9" w14:textId="77777777" w:rsidR="00F100C0" w:rsidRPr="00196BCA" w:rsidDel="00F100C0" w:rsidRDefault="00F100C0" w:rsidP="00F100C0">
            <w:pPr>
              <w:pStyle w:val="TAL"/>
            </w:pPr>
          </w:p>
        </w:tc>
        <w:tc>
          <w:tcPr>
            <w:tcW w:w="1700" w:type="dxa"/>
          </w:tcPr>
          <w:p w14:paraId="3AA6D4A0" w14:textId="77777777" w:rsidR="00F100C0" w:rsidRPr="00196BCA" w:rsidDel="00F100C0" w:rsidRDefault="00F100C0" w:rsidP="00F100C0">
            <w:pPr>
              <w:pStyle w:val="TAL"/>
            </w:pPr>
          </w:p>
        </w:tc>
        <w:tc>
          <w:tcPr>
            <w:tcW w:w="1245" w:type="dxa"/>
          </w:tcPr>
          <w:p w14:paraId="2D37D604" w14:textId="77777777" w:rsidR="00F100C0" w:rsidRPr="00196BCA" w:rsidDel="00F100C0" w:rsidRDefault="00F100C0" w:rsidP="00F100C0">
            <w:pPr>
              <w:pStyle w:val="TAL"/>
            </w:pPr>
          </w:p>
        </w:tc>
      </w:tr>
      <w:tr w:rsidR="00F100C0" w:rsidRPr="00196BCA" w14:paraId="2C420C89" w14:textId="77777777" w:rsidTr="00F100C0">
        <w:tc>
          <w:tcPr>
            <w:tcW w:w="4535" w:type="dxa"/>
          </w:tcPr>
          <w:p w14:paraId="49F4A521" w14:textId="77777777" w:rsidR="00F100C0" w:rsidRPr="00196BCA" w:rsidRDefault="00F100C0" w:rsidP="00F100C0">
            <w:pPr>
              <w:pStyle w:val="TAL"/>
            </w:pPr>
            <w:r w:rsidRPr="00196BCA">
              <w:t>}</w:t>
            </w:r>
          </w:p>
        </w:tc>
        <w:tc>
          <w:tcPr>
            <w:tcW w:w="2267" w:type="dxa"/>
          </w:tcPr>
          <w:p w14:paraId="496FB735" w14:textId="77777777" w:rsidR="00F100C0" w:rsidRPr="00196BCA" w:rsidRDefault="00F100C0" w:rsidP="00F100C0">
            <w:pPr>
              <w:pStyle w:val="TAL"/>
            </w:pPr>
          </w:p>
        </w:tc>
        <w:tc>
          <w:tcPr>
            <w:tcW w:w="1700" w:type="dxa"/>
          </w:tcPr>
          <w:p w14:paraId="5DD44C63" w14:textId="77777777" w:rsidR="00F100C0" w:rsidRPr="00196BCA" w:rsidRDefault="00F100C0" w:rsidP="00F100C0">
            <w:pPr>
              <w:pStyle w:val="TAL"/>
            </w:pPr>
          </w:p>
        </w:tc>
        <w:tc>
          <w:tcPr>
            <w:tcW w:w="1245" w:type="dxa"/>
          </w:tcPr>
          <w:p w14:paraId="34834D87" w14:textId="77777777" w:rsidR="00F100C0" w:rsidRPr="00196BCA" w:rsidRDefault="00F100C0" w:rsidP="00F100C0">
            <w:pPr>
              <w:pStyle w:val="TAL"/>
            </w:pPr>
          </w:p>
        </w:tc>
      </w:tr>
    </w:tbl>
    <w:p w14:paraId="7CE7AB19" w14:textId="77777777" w:rsidR="002A7AD6" w:rsidRPr="00196BCA" w:rsidRDefault="002A7AD6" w:rsidP="002A7AD6"/>
    <w:p w14:paraId="5E9BDB49" w14:textId="77777777" w:rsidR="002A7AD6" w:rsidRPr="00196BCA" w:rsidRDefault="002A7AD6" w:rsidP="002A7AD6">
      <w:pPr>
        <w:pStyle w:val="TH"/>
      </w:pPr>
      <w:r w:rsidRPr="00196BCA">
        <w:t>Table 7.1.3.6.</w:t>
      </w:r>
      <w:r w:rsidRPr="00196BCA">
        <w:rPr>
          <w:lang w:eastAsia="zh-CN"/>
        </w:rPr>
        <w:t>7</w:t>
      </w:r>
      <w:r w:rsidRPr="00196BCA">
        <w:t>.3.3-</w:t>
      </w:r>
      <w:r w:rsidRPr="00196BCA">
        <w:rPr>
          <w:lang w:eastAsia="zh-CN"/>
        </w:rPr>
        <w:t>6</w:t>
      </w:r>
      <w:r w:rsidRPr="00196BCA">
        <w:t xml:space="preserve">: </w:t>
      </w:r>
      <w:r w:rsidRPr="00196BCA">
        <w:rPr>
          <w:i/>
          <w:iCs/>
        </w:rPr>
        <w:t>CellGroupConfig</w:t>
      </w:r>
      <w:r w:rsidRPr="00196BCA">
        <w:rPr>
          <w:i/>
        </w:rPr>
        <w:t xml:space="preserve"> </w:t>
      </w:r>
      <w:r w:rsidRPr="00196BCA">
        <w:t>(7.1.3.6.</w:t>
      </w:r>
      <w:r w:rsidRPr="00196BCA">
        <w:rPr>
          <w:lang w:eastAsia="zh-CN"/>
        </w:rPr>
        <w:t>7</w:t>
      </w:r>
      <w:r w:rsidRPr="00196BCA">
        <w:t>.3.3-</w:t>
      </w:r>
      <w:r w:rsidRPr="00196BCA">
        <w:rPr>
          <w:lang w:eastAsia="zh-CN"/>
        </w:rPr>
        <w:t>3</w:t>
      </w:r>
      <w:r w:rsidRPr="00196BCA">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267"/>
        <w:gridCol w:w="1700"/>
        <w:gridCol w:w="1245"/>
      </w:tblGrid>
      <w:tr w:rsidR="002A7AD6" w:rsidRPr="00196BCA" w14:paraId="3BCB4D6F" w14:textId="77777777" w:rsidTr="00AB7AF6">
        <w:tc>
          <w:tcPr>
            <w:tcW w:w="9747" w:type="dxa"/>
            <w:gridSpan w:val="4"/>
            <w:tcBorders>
              <w:top w:val="single" w:sz="4" w:space="0" w:color="auto"/>
              <w:left w:val="single" w:sz="4" w:space="0" w:color="auto"/>
              <w:bottom w:val="single" w:sz="4" w:space="0" w:color="auto"/>
              <w:right w:val="single" w:sz="4" w:space="0" w:color="auto"/>
            </w:tcBorders>
            <w:hideMark/>
          </w:tcPr>
          <w:p w14:paraId="1C386D71" w14:textId="77777777" w:rsidR="002A7AD6" w:rsidRPr="00196BCA" w:rsidRDefault="002A7AD6" w:rsidP="00AB7AF6">
            <w:pPr>
              <w:pStyle w:val="TAL"/>
            </w:pPr>
            <w:r w:rsidRPr="00196BCA">
              <w:t xml:space="preserve">Derivation Path: TS 38.508-1 [4], Table 4.6.3-19 with condition </w:t>
            </w:r>
            <w:r w:rsidRPr="00196BCA">
              <w:rPr>
                <w:rFonts w:eastAsia="MS Mincho"/>
              </w:rPr>
              <w:t>PCell_change</w:t>
            </w:r>
          </w:p>
        </w:tc>
      </w:tr>
      <w:tr w:rsidR="002A7AD6" w:rsidRPr="00196BCA" w14:paraId="4E2B77D6" w14:textId="77777777" w:rsidTr="00AB7AF6">
        <w:tc>
          <w:tcPr>
            <w:tcW w:w="4535" w:type="dxa"/>
            <w:tcBorders>
              <w:top w:val="single" w:sz="4" w:space="0" w:color="auto"/>
              <w:left w:val="single" w:sz="4" w:space="0" w:color="auto"/>
              <w:bottom w:val="single" w:sz="4" w:space="0" w:color="auto"/>
              <w:right w:val="single" w:sz="4" w:space="0" w:color="auto"/>
            </w:tcBorders>
            <w:hideMark/>
          </w:tcPr>
          <w:p w14:paraId="01667CCF" w14:textId="77777777" w:rsidR="002A7AD6" w:rsidRPr="00196BCA" w:rsidRDefault="002A7AD6" w:rsidP="00AB7AF6">
            <w:pPr>
              <w:pStyle w:val="TAH"/>
            </w:pPr>
            <w:r w:rsidRPr="00196BCA">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53CED0BD" w14:textId="77777777" w:rsidR="002A7AD6" w:rsidRPr="00196BCA" w:rsidRDefault="002A7AD6" w:rsidP="00AB7AF6">
            <w:pPr>
              <w:pStyle w:val="TAH"/>
            </w:pPr>
            <w:r w:rsidRPr="00196BCA">
              <w:t>Value/remark</w:t>
            </w:r>
          </w:p>
        </w:tc>
        <w:tc>
          <w:tcPr>
            <w:tcW w:w="1700" w:type="dxa"/>
            <w:tcBorders>
              <w:top w:val="single" w:sz="4" w:space="0" w:color="auto"/>
              <w:left w:val="single" w:sz="4" w:space="0" w:color="auto"/>
              <w:bottom w:val="single" w:sz="4" w:space="0" w:color="auto"/>
              <w:right w:val="single" w:sz="4" w:space="0" w:color="auto"/>
            </w:tcBorders>
            <w:hideMark/>
          </w:tcPr>
          <w:p w14:paraId="402ABDB3" w14:textId="77777777" w:rsidR="002A7AD6" w:rsidRPr="00196BCA" w:rsidRDefault="002A7AD6" w:rsidP="00AB7AF6">
            <w:pPr>
              <w:pStyle w:val="TAH"/>
            </w:pPr>
            <w:r w:rsidRPr="00196BCA">
              <w:t>Comment</w:t>
            </w:r>
          </w:p>
        </w:tc>
        <w:tc>
          <w:tcPr>
            <w:tcW w:w="1245" w:type="dxa"/>
            <w:tcBorders>
              <w:top w:val="single" w:sz="4" w:space="0" w:color="auto"/>
              <w:left w:val="single" w:sz="4" w:space="0" w:color="auto"/>
              <w:bottom w:val="single" w:sz="4" w:space="0" w:color="auto"/>
              <w:right w:val="single" w:sz="4" w:space="0" w:color="auto"/>
            </w:tcBorders>
            <w:hideMark/>
          </w:tcPr>
          <w:p w14:paraId="42BC5591" w14:textId="77777777" w:rsidR="002A7AD6" w:rsidRPr="00196BCA" w:rsidRDefault="002A7AD6" w:rsidP="00AB7AF6">
            <w:pPr>
              <w:pStyle w:val="TAH"/>
            </w:pPr>
            <w:r w:rsidRPr="00196BCA">
              <w:t>Condition</w:t>
            </w:r>
          </w:p>
        </w:tc>
      </w:tr>
      <w:tr w:rsidR="002A7AD6" w:rsidRPr="00196BCA" w14:paraId="4DFECA4F" w14:textId="77777777" w:rsidTr="00AB7AF6">
        <w:tc>
          <w:tcPr>
            <w:tcW w:w="4535" w:type="dxa"/>
            <w:tcBorders>
              <w:top w:val="single" w:sz="4" w:space="0" w:color="auto"/>
              <w:left w:val="single" w:sz="4" w:space="0" w:color="auto"/>
              <w:bottom w:val="single" w:sz="4" w:space="0" w:color="auto"/>
              <w:right w:val="single" w:sz="4" w:space="0" w:color="auto"/>
            </w:tcBorders>
            <w:hideMark/>
          </w:tcPr>
          <w:p w14:paraId="74A1369D" w14:textId="77777777" w:rsidR="002A7AD6" w:rsidRPr="00196BCA" w:rsidRDefault="002A7AD6" w:rsidP="00AB7AF6">
            <w:pPr>
              <w:pStyle w:val="TAL"/>
            </w:pPr>
            <w:r w:rsidRPr="00196BCA">
              <w:t xml:space="preserve">CellGroupConfig ::= </w:t>
            </w:r>
            <w:r w:rsidRPr="00196BCA">
              <w:rPr>
                <w:snapToGrid w:val="0"/>
              </w:rPr>
              <w:t xml:space="preserve">SEQUENCE </w:t>
            </w:r>
            <w:r w:rsidRPr="00196BCA">
              <w:t>{</w:t>
            </w:r>
          </w:p>
        </w:tc>
        <w:tc>
          <w:tcPr>
            <w:tcW w:w="2267" w:type="dxa"/>
            <w:tcBorders>
              <w:top w:val="single" w:sz="4" w:space="0" w:color="auto"/>
              <w:left w:val="single" w:sz="4" w:space="0" w:color="auto"/>
              <w:bottom w:val="single" w:sz="4" w:space="0" w:color="auto"/>
              <w:right w:val="single" w:sz="4" w:space="0" w:color="auto"/>
            </w:tcBorders>
          </w:tcPr>
          <w:p w14:paraId="67B9181F" w14:textId="77777777" w:rsidR="002A7AD6" w:rsidRPr="00196BCA" w:rsidRDefault="002A7AD6" w:rsidP="00AB7AF6">
            <w:pPr>
              <w:pStyle w:val="TAL"/>
            </w:pPr>
          </w:p>
        </w:tc>
        <w:tc>
          <w:tcPr>
            <w:tcW w:w="1700" w:type="dxa"/>
            <w:tcBorders>
              <w:top w:val="single" w:sz="4" w:space="0" w:color="auto"/>
              <w:left w:val="single" w:sz="4" w:space="0" w:color="auto"/>
              <w:bottom w:val="single" w:sz="4" w:space="0" w:color="auto"/>
              <w:right w:val="single" w:sz="4" w:space="0" w:color="auto"/>
            </w:tcBorders>
          </w:tcPr>
          <w:p w14:paraId="42DF5D77" w14:textId="77777777" w:rsidR="002A7AD6" w:rsidRPr="00196BCA" w:rsidRDefault="002A7AD6" w:rsidP="00AB7AF6">
            <w:pPr>
              <w:pStyle w:val="TAL"/>
            </w:pPr>
          </w:p>
        </w:tc>
        <w:tc>
          <w:tcPr>
            <w:tcW w:w="1245" w:type="dxa"/>
            <w:tcBorders>
              <w:top w:val="single" w:sz="4" w:space="0" w:color="auto"/>
              <w:left w:val="single" w:sz="4" w:space="0" w:color="auto"/>
              <w:bottom w:val="single" w:sz="4" w:space="0" w:color="auto"/>
              <w:right w:val="single" w:sz="4" w:space="0" w:color="auto"/>
            </w:tcBorders>
          </w:tcPr>
          <w:p w14:paraId="0E116FE8" w14:textId="77777777" w:rsidR="002A7AD6" w:rsidRPr="00196BCA" w:rsidRDefault="002A7AD6" w:rsidP="00AB7AF6">
            <w:pPr>
              <w:pStyle w:val="TAL"/>
            </w:pPr>
          </w:p>
        </w:tc>
      </w:tr>
      <w:tr w:rsidR="002A7AD6" w:rsidRPr="00196BCA" w14:paraId="0E9A912C" w14:textId="77777777" w:rsidTr="00AB7AF6">
        <w:tc>
          <w:tcPr>
            <w:tcW w:w="4535" w:type="dxa"/>
            <w:tcBorders>
              <w:top w:val="single" w:sz="4" w:space="0" w:color="auto"/>
              <w:left w:val="single" w:sz="4" w:space="0" w:color="auto"/>
              <w:bottom w:val="single" w:sz="4" w:space="0" w:color="auto"/>
              <w:right w:val="single" w:sz="4" w:space="0" w:color="auto"/>
            </w:tcBorders>
            <w:hideMark/>
          </w:tcPr>
          <w:p w14:paraId="42A406ED" w14:textId="77777777" w:rsidR="002A7AD6" w:rsidRPr="00196BCA" w:rsidRDefault="002A7AD6" w:rsidP="00AB7AF6">
            <w:pPr>
              <w:pStyle w:val="TAL"/>
            </w:pPr>
            <w:r w:rsidRPr="00196BCA">
              <w:t xml:space="preserve">  spCellConfig  SEQUENCE {</w:t>
            </w:r>
          </w:p>
        </w:tc>
        <w:tc>
          <w:tcPr>
            <w:tcW w:w="2267" w:type="dxa"/>
            <w:tcBorders>
              <w:top w:val="single" w:sz="4" w:space="0" w:color="auto"/>
              <w:left w:val="single" w:sz="4" w:space="0" w:color="auto"/>
              <w:bottom w:val="single" w:sz="4" w:space="0" w:color="auto"/>
              <w:right w:val="single" w:sz="4" w:space="0" w:color="auto"/>
            </w:tcBorders>
          </w:tcPr>
          <w:p w14:paraId="29AA7DDA" w14:textId="77777777" w:rsidR="002A7AD6" w:rsidRPr="00196BCA" w:rsidRDefault="002A7AD6" w:rsidP="00AB7AF6">
            <w:pPr>
              <w:pStyle w:val="TAL"/>
            </w:pPr>
          </w:p>
        </w:tc>
        <w:tc>
          <w:tcPr>
            <w:tcW w:w="1700" w:type="dxa"/>
            <w:tcBorders>
              <w:top w:val="single" w:sz="4" w:space="0" w:color="auto"/>
              <w:left w:val="single" w:sz="4" w:space="0" w:color="auto"/>
              <w:bottom w:val="single" w:sz="4" w:space="0" w:color="auto"/>
              <w:right w:val="single" w:sz="4" w:space="0" w:color="auto"/>
            </w:tcBorders>
          </w:tcPr>
          <w:p w14:paraId="0CAAE02D" w14:textId="77777777" w:rsidR="002A7AD6" w:rsidRPr="00196BCA" w:rsidRDefault="002A7AD6" w:rsidP="00AB7AF6">
            <w:pPr>
              <w:pStyle w:val="TAL"/>
            </w:pPr>
          </w:p>
        </w:tc>
        <w:tc>
          <w:tcPr>
            <w:tcW w:w="1245" w:type="dxa"/>
            <w:tcBorders>
              <w:top w:val="single" w:sz="4" w:space="0" w:color="auto"/>
              <w:left w:val="single" w:sz="4" w:space="0" w:color="auto"/>
              <w:bottom w:val="single" w:sz="4" w:space="0" w:color="auto"/>
              <w:right w:val="single" w:sz="4" w:space="0" w:color="auto"/>
            </w:tcBorders>
          </w:tcPr>
          <w:p w14:paraId="1266D8DF" w14:textId="77777777" w:rsidR="002A7AD6" w:rsidRPr="00196BCA" w:rsidRDefault="002A7AD6" w:rsidP="00AB7AF6">
            <w:pPr>
              <w:pStyle w:val="TAL"/>
            </w:pPr>
          </w:p>
        </w:tc>
      </w:tr>
      <w:tr w:rsidR="002A7AD6" w:rsidRPr="00196BCA" w14:paraId="5A96845E" w14:textId="77777777" w:rsidTr="00AB7AF6">
        <w:tc>
          <w:tcPr>
            <w:tcW w:w="4535" w:type="dxa"/>
            <w:tcBorders>
              <w:top w:val="single" w:sz="4" w:space="0" w:color="auto"/>
              <w:left w:val="single" w:sz="4" w:space="0" w:color="auto"/>
              <w:bottom w:val="single" w:sz="4" w:space="0" w:color="auto"/>
              <w:right w:val="single" w:sz="4" w:space="0" w:color="auto"/>
            </w:tcBorders>
            <w:hideMark/>
          </w:tcPr>
          <w:p w14:paraId="5ABFF443" w14:textId="77777777" w:rsidR="002A7AD6" w:rsidRPr="00196BCA" w:rsidRDefault="002A7AD6" w:rsidP="00AB7AF6">
            <w:pPr>
              <w:pStyle w:val="TAL"/>
            </w:pPr>
            <w:r w:rsidRPr="00196BCA">
              <w:t xml:space="preserve">    reconfigurationWithSync SEQUENCE {</w:t>
            </w:r>
          </w:p>
        </w:tc>
        <w:tc>
          <w:tcPr>
            <w:tcW w:w="2267" w:type="dxa"/>
            <w:tcBorders>
              <w:top w:val="single" w:sz="4" w:space="0" w:color="auto"/>
              <w:left w:val="single" w:sz="4" w:space="0" w:color="auto"/>
              <w:bottom w:val="single" w:sz="4" w:space="0" w:color="auto"/>
              <w:right w:val="single" w:sz="4" w:space="0" w:color="auto"/>
            </w:tcBorders>
          </w:tcPr>
          <w:p w14:paraId="110A9FC9" w14:textId="77777777" w:rsidR="002A7AD6" w:rsidRPr="00196BCA" w:rsidRDefault="002A7AD6" w:rsidP="00AB7AF6">
            <w:pPr>
              <w:pStyle w:val="TAL"/>
            </w:pPr>
          </w:p>
        </w:tc>
        <w:tc>
          <w:tcPr>
            <w:tcW w:w="1700" w:type="dxa"/>
            <w:tcBorders>
              <w:top w:val="single" w:sz="4" w:space="0" w:color="auto"/>
              <w:left w:val="single" w:sz="4" w:space="0" w:color="auto"/>
              <w:bottom w:val="single" w:sz="4" w:space="0" w:color="auto"/>
              <w:right w:val="single" w:sz="4" w:space="0" w:color="auto"/>
            </w:tcBorders>
          </w:tcPr>
          <w:p w14:paraId="5FA095A5" w14:textId="77777777" w:rsidR="002A7AD6" w:rsidRPr="00196BCA" w:rsidRDefault="002A7AD6" w:rsidP="00AB7AF6">
            <w:pPr>
              <w:pStyle w:val="TAL"/>
            </w:pPr>
          </w:p>
        </w:tc>
        <w:tc>
          <w:tcPr>
            <w:tcW w:w="1245" w:type="dxa"/>
            <w:tcBorders>
              <w:top w:val="single" w:sz="4" w:space="0" w:color="auto"/>
              <w:left w:val="single" w:sz="4" w:space="0" w:color="auto"/>
              <w:bottom w:val="single" w:sz="4" w:space="0" w:color="auto"/>
              <w:right w:val="single" w:sz="4" w:space="0" w:color="auto"/>
            </w:tcBorders>
          </w:tcPr>
          <w:p w14:paraId="2E99BA8D" w14:textId="77777777" w:rsidR="002A7AD6" w:rsidRPr="00196BCA" w:rsidRDefault="002A7AD6" w:rsidP="00AB7AF6">
            <w:pPr>
              <w:pStyle w:val="TAL"/>
            </w:pPr>
          </w:p>
        </w:tc>
      </w:tr>
      <w:tr w:rsidR="002A7AD6" w:rsidRPr="00196BCA" w14:paraId="6CDDFBAB" w14:textId="77777777" w:rsidTr="00AB7AF6">
        <w:tc>
          <w:tcPr>
            <w:tcW w:w="4535" w:type="dxa"/>
            <w:tcBorders>
              <w:top w:val="single" w:sz="4" w:space="0" w:color="auto"/>
              <w:left w:val="single" w:sz="4" w:space="0" w:color="auto"/>
              <w:bottom w:val="single" w:sz="4" w:space="0" w:color="auto"/>
              <w:right w:val="single" w:sz="4" w:space="0" w:color="auto"/>
            </w:tcBorders>
            <w:hideMark/>
          </w:tcPr>
          <w:p w14:paraId="5B60FF7C" w14:textId="77777777" w:rsidR="002A7AD6" w:rsidRPr="00196BCA" w:rsidRDefault="002A7AD6" w:rsidP="00AB7AF6">
            <w:pPr>
              <w:pStyle w:val="TAL"/>
            </w:pPr>
            <w:r w:rsidRPr="00196BCA">
              <w:t xml:space="preserve">      spCellConfigCommon SEQUENCE {</w:t>
            </w:r>
          </w:p>
        </w:tc>
        <w:tc>
          <w:tcPr>
            <w:tcW w:w="2267" w:type="dxa"/>
            <w:tcBorders>
              <w:top w:val="single" w:sz="4" w:space="0" w:color="auto"/>
              <w:left w:val="single" w:sz="4" w:space="0" w:color="auto"/>
              <w:bottom w:val="single" w:sz="4" w:space="0" w:color="auto"/>
              <w:right w:val="single" w:sz="4" w:space="0" w:color="auto"/>
            </w:tcBorders>
            <w:hideMark/>
          </w:tcPr>
          <w:p w14:paraId="3336231F" w14:textId="77777777" w:rsidR="002A7AD6" w:rsidRPr="00196BCA" w:rsidRDefault="002A7AD6" w:rsidP="00AB7AF6">
            <w:pPr>
              <w:pStyle w:val="TAL"/>
            </w:pPr>
            <w:r w:rsidRPr="00196BCA">
              <w:t xml:space="preserve">Same as default ServingCellConfigCommon </w:t>
            </w:r>
          </w:p>
        </w:tc>
        <w:tc>
          <w:tcPr>
            <w:tcW w:w="1700" w:type="dxa"/>
            <w:tcBorders>
              <w:top w:val="single" w:sz="4" w:space="0" w:color="auto"/>
              <w:left w:val="single" w:sz="4" w:space="0" w:color="auto"/>
              <w:bottom w:val="single" w:sz="4" w:space="0" w:color="auto"/>
              <w:right w:val="single" w:sz="4" w:space="0" w:color="auto"/>
            </w:tcBorders>
          </w:tcPr>
          <w:p w14:paraId="3EEE2564" w14:textId="77777777" w:rsidR="002A7AD6" w:rsidRPr="00196BCA" w:rsidRDefault="002A7AD6" w:rsidP="00AB7AF6">
            <w:pPr>
              <w:pStyle w:val="TAL"/>
            </w:pPr>
          </w:p>
        </w:tc>
        <w:tc>
          <w:tcPr>
            <w:tcW w:w="1245" w:type="dxa"/>
            <w:tcBorders>
              <w:top w:val="single" w:sz="4" w:space="0" w:color="auto"/>
              <w:left w:val="single" w:sz="4" w:space="0" w:color="auto"/>
              <w:bottom w:val="single" w:sz="4" w:space="0" w:color="auto"/>
              <w:right w:val="single" w:sz="4" w:space="0" w:color="auto"/>
            </w:tcBorders>
          </w:tcPr>
          <w:p w14:paraId="511D51F5" w14:textId="77777777" w:rsidR="002A7AD6" w:rsidRPr="00196BCA" w:rsidRDefault="002A7AD6" w:rsidP="00AB7AF6">
            <w:pPr>
              <w:pStyle w:val="TAL"/>
            </w:pPr>
          </w:p>
        </w:tc>
      </w:tr>
      <w:tr w:rsidR="002A7AD6" w:rsidRPr="00196BCA" w14:paraId="5DD151E3" w14:textId="77777777" w:rsidTr="00AB7AF6">
        <w:tc>
          <w:tcPr>
            <w:tcW w:w="4535" w:type="dxa"/>
            <w:tcBorders>
              <w:top w:val="single" w:sz="4" w:space="0" w:color="auto"/>
              <w:left w:val="single" w:sz="4" w:space="0" w:color="auto"/>
              <w:bottom w:val="single" w:sz="4" w:space="0" w:color="auto"/>
              <w:right w:val="single" w:sz="4" w:space="0" w:color="auto"/>
            </w:tcBorders>
            <w:hideMark/>
          </w:tcPr>
          <w:p w14:paraId="1B0CBCE5" w14:textId="77777777" w:rsidR="002A7AD6" w:rsidRPr="00196BCA" w:rsidRDefault="002A7AD6" w:rsidP="00AB7AF6">
            <w:pPr>
              <w:pStyle w:val="TAL"/>
            </w:pPr>
            <w:r w:rsidRPr="00196BCA">
              <w:t xml:space="preserve">        physCellId</w:t>
            </w:r>
          </w:p>
        </w:tc>
        <w:tc>
          <w:tcPr>
            <w:tcW w:w="2267" w:type="dxa"/>
            <w:tcBorders>
              <w:top w:val="single" w:sz="4" w:space="0" w:color="auto"/>
              <w:left w:val="single" w:sz="4" w:space="0" w:color="auto"/>
              <w:bottom w:val="single" w:sz="4" w:space="0" w:color="auto"/>
              <w:right w:val="single" w:sz="4" w:space="0" w:color="auto"/>
            </w:tcBorders>
            <w:hideMark/>
          </w:tcPr>
          <w:p w14:paraId="52B754B6" w14:textId="77777777" w:rsidR="002A7AD6" w:rsidRPr="00196BCA" w:rsidRDefault="002A7AD6" w:rsidP="00AB7AF6">
            <w:pPr>
              <w:pStyle w:val="TAL"/>
              <w:rPr>
                <w:lang w:eastAsia="zh-CN"/>
              </w:rPr>
            </w:pPr>
            <w:r w:rsidRPr="00196BCA">
              <w:t xml:space="preserve">Physical cell Id of NR Cell </w:t>
            </w:r>
            <w:r w:rsidRPr="00196BCA">
              <w:rPr>
                <w:lang w:eastAsia="zh-CN"/>
              </w:rPr>
              <w:t>1</w:t>
            </w:r>
          </w:p>
        </w:tc>
        <w:tc>
          <w:tcPr>
            <w:tcW w:w="1700" w:type="dxa"/>
            <w:tcBorders>
              <w:top w:val="single" w:sz="4" w:space="0" w:color="auto"/>
              <w:left w:val="single" w:sz="4" w:space="0" w:color="auto"/>
              <w:bottom w:val="single" w:sz="4" w:space="0" w:color="auto"/>
              <w:right w:val="single" w:sz="4" w:space="0" w:color="auto"/>
            </w:tcBorders>
          </w:tcPr>
          <w:p w14:paraId="5E39BACF" w14:textId="77777777" w:rsidR="002A7AD6" w:rsidRPr="00196BCA" w:rsidRDefault="002A7AD6" w:rsidP="00AB7AF6">
            <w:pPr>
              <w:pStyle w:val="TAL"/>
            </w:pPr>
          </w:p>
        </w:tc>
        <w:tc>
          <w:tcPr>
            <w:tcW w:w="1245" w:type="dxa"/>
            <w:tcBorders>
              <w:top w:val="single" w:sz="4" w:space="0" w:color="auto"/>
              <w:left w:val="single" w:sz="4" w:space="0" w:color="auto"/>
              <w:bottom w:val="single" w:sz="4" w:space="0" w:color="auto"/>
              <w:right w:val="single" w:sz="4" w:space="0" w:color="auto"/>
            </w:tcBorders>
          </w:tcPr>
          <w:p w14:paraId="67C0783B" w14:textId="77777777" w:rsidR="002A7AD6" w:rsidRPr="00196BCA" w:rsidRDefault="002A7AD6" w:rsidP="00AB7AF6">
            <w:pPr>
              <w:pStyle w:val="TAL"/>
            </w:pPr>
          </w:p>
        </w:tc>
      </w:tr>
      <w:tr w:rsidR="002A7AD6" w:rsidRPr="00196BCA" w14:paraId="0370410E" w14:textId="77777777" w:rsidTr="00AB7AF6">
        <w:tc>
          <w:tcPr>
            <w:tcW w:w="4535" w:type="dxa"/>
            <w:tcBorders>
              <w:top w:val="single" w:sz="4" w:space="0" w:color="auto"/>
              <w:left w:val="single" w:sz="4" w:space="0" w:color="auto"/>
              <w:bottom w:val="single" w:sz="4" w:space="0" w:color="auto"/>
              <w:right w:val="single" w:sz="4" w:space="0" w:color="auto"/>
            </w:tcBorders>
            <w:hideMark/>
          </w:tcPr>
          <w:p w14:paraId="423F653B" w14:textId="77777777" w:rsidR="002A7AD6" w:rsidRPr="00196BCA" w:rsidRDefault="002A7AD6" w:rsidP="00AB7AF6">
            <w:pPr>
              <w:pStyle w:val="TAL"/>
            </w:pPr>
            <w:r w:rsidRPr="00196BCA">
              <w:t xml:space="preserve">      }</w:t>
            </w:r>
          </w:p>
        </w:tc>
        <w:tc>
          <w:tcPr>
            <w:tcW w:w="2267" w:type="dxa"/>
            <w:tcBorders>
              <w:top w:val="single" w:sz="4" w:space="0" w:color="auto"/>
              <w:left w:val="single" w:sz="4" w:space="0" w:color="auto"/>
              <w:bottom w:val="single" w:sz="4" w:space="0" w:color="auto"/>
              <w:right w:val="single" w:sz="4" w:space="0" w:color="auto"/>
            </w:tcBorders>
          </w:tcPr>
          <w:p w14:paraId="151B5444" w14:textId="77777777" w:rsidR="002A7AD6" w:rsidRPr="00196BCA" w:rsidRDefault="002A7AD6" w:rsidP="00AB7AF6">
            <w:pPr>
              <w:pStyle w:val="TAL"/>
            </w:pPr>
          </w:p>
        </w:tc>
        <w:tc>
          <w:tcPr>
            <w:tcW w:w="1700" w:type="dxa"/>
            <w:tcBorders>
              <w:top w:val="single" w:sz="4" w:space="0" w:color="auto"/>
              <w:left w:val="single" w:sz="4" w:space="0" w:color="auto"/>
              <w:bottom w:val="single" w:sz="4" w:space="0" w:color="auto"/>
              <w:right w:val="single" w:sz="4" w:space="0" w:color="auto"/>
            </w:tcBorders>
          </w:tcPr>
          <w:p w14:paraId="547C6149" w14:textId="77777777" w:rsidR="002A7AD6" w:rsidRPr="00196BCA" w:rsidRDefault="002A7AD6" w:rsidP="00AB7AF6">
            <w:pPr>
              <w:pStyle w:val="TAL"/>
            </w:pPr>
          </w:p>
        </w:tc>
        <w:tc>
          <w:tcPr>
            <w:tcW w:w="1245" w:type="dxa"/>
            <w:tcBorders>
              <w:top w:val="single" w:sz="4" w:space="0" w:color="auto"/>
              <w:left w:val="single" w:sz="4" w:space="0" w:color="auto"/>
              <w:bottom w:val="single" w:sz="4" w:space="0" w:color="auto"/>
              <w:right w:val="single" w:sz="4" w:space="0" w:color="auto"/>
            </w:tcBorders>
          </w:tcPr>
          <w:p w14:paraId="42AD0A48" w14:textId="77777777" w:rsidR="002A7AD6" w:rsidRPr="00196BCA" w:rsidRDefault="002A7AD6" w:rsidP="00AB7AF6">
            <w:pPr>
              <w:pStyle w:val="TAL"/>
            </w:pPr>
          </w:p>
        </w:tc>
      </w:tr>
      <w:tr w:rsidR="002A7AD6" w:rsidRPr="00196BCA" w14:paraId="27A8C641" w14:textId="77777777" w:rsidTr="00AB7AF6">
        <w:tc>
          <w:tcPr>
            <w:tcW w:w="4535" w:type="dxa"/>
            <w:tcBorders>
              <w:top w:val="single" w:sz="4" w:space="0" w:color="auto"/>
              <w:left w:val="single" w:sz="4" w:space="0" w:color="auto"/>
              <w:bottom w:val="single" w:sz="4" w:space="0" w:color="auto"/>
              <w:right w:val="single" w:sz="4" w:space="0" w:color="auto"/>
            </w:tcBorders>
            <w:hideMark/>
          </w:tcPr>
          <w:p w14:paraId="047C61D9" w14:textId="77777777" w:rsidR="002A7AD6" w:rsidRPr="00196BCA" w:rsidRDefault="002A7AD6" w:rsidP="00AB7AF6">
            <w:pPr>
              <w:pStyle w:val="TAL"/>
            </w:pPr>
            <w:r w:rsidRPr="00196BCA">
              <w:t xml:space="preserve">      rach-ConfigDedicated</w:t>
            </w:r>
          </w:p>
        </w:tc>
        <w:tc>
          <w:tcPr>
            <w:tcW w:w="2267" w:type="dxa"/>
            <w:tcBorders>
              <w:top w:val="single" w:sz="4" w:space="0" w:color="auto"/>
              <w:left w:val="single" w:sz="4" w:space="0" w:color="auto"/>
              <w:bottom w:val="single" w:sz="4" w:space="0" w:color="auto"/>
              <w:right w:val="single" w:sz="4" w:space="0" w:color="auto"/>
            </w:tcBorders>
            <w:hideMark/>
          </w:tcPr>
          <w:p w14:paraId="32C2784E" w14:textId="77777777" w:rsidR="002A7AD6" w:rsidRPr="00196BCA" w:rsidRDefault="002A7AD6" w:rsidP="00AB7AF6">
            <w:pPr>
              <w:pStyle w:val="TAL"/>
            </w:pPr>
            <w:r w:rsidRPr="00196BCA">
              <w:t>Not Present</w:t>
            </w:r>
          </w:p>
        </w:tc>
        <w:tc>
          <w:tcPr>
            <w:tcW w:w="1700" w:type="dxa"/>
            <w:tcBorders>
              <w:top w:val="single" w:sz="4" w:space="0" w:color="auto"/>
              <w:left w:val="single" w:sz="4" w:space="0" w:color="auto"/>
              <w:bottom w:val="single" w:sz="4" w:space="0" w:color="auto"/>
              <w:right w:val="single" w:sz="4" w:space="0" w:color="auto"/>
            </w:tcBorders>
          </w:tcPr>
          <w:p w14:paraId="698E2432" w14:textId="77777777" w:rsidR="002A7AD6" w:rsidRPr="00196BCA" w:rsidRDefault="002A7AD6" w:rsidP="00AB7AF6">
            <w:pPr>
              <w:pStyle w:val="TAL"/>
            </w:pPr>
          </w:p>
        </w:tc>
        <w:tc>
          <w:tcPr>
            <w:tcW w:w="1245" w:type="dxa"/>
            <w:tcBorders>
              <w:top w:val="single" w:sz="4" w:space="0" w:color="auto"/>
              <w:left w:val="single" w:sz="4" w:space="0" w:color="auto"/>
              <w:bottom w:val="single" w:sz="4" w:space="0" w:color="auto"/>
              <w:right w:val="single" w:sz="4" w:space="0" w:color="auto"/>
            </w:tcBorders>
          </w:tcPr>
          <w:p w14:paraId="0D0F8688" w14:textId="77777777" w:rsidR="002A7AD6" w:rsidRPr="00196BCA" w:rsidRDefault="002A7AD6" w:rsidP="00AB7AF6">
            <w:pPr>
              <w:pStyle w:val="TAL"/>
            </w:pPr>
          </w:p>
        </w:tc>
      </w:tr>
      <w:tr w:rsidR="002A7AD6" w:rsidRPr="00196BCA" w14:paraId="154C1B06" w14:textId="77777777" w:rsidTr="00AB7AF6">
        <w:tc>
          <w:tcPr>
            <w:tcW w:w="4535" w:type="dxa"/>
            <w:tcBorders>
              <w:top w:val="single" w:sz="4" w:space="0" w:color="auto"/>
              <w:left w:val="single" w:sz="4" w:space="0" w:color="auto"/>
              <w:bottom w:val="single" w:sz="4" w:space="0" w:color="auto"/>
              <w:right w:val="single" w:sz="4" w:space="0" w:color="auto"/>
            </w:tcBorders>
            <w:hideMark/>
          </w:tcPr>
          <w:p w14:paraId="10CA83F5" w14:textId="77777777" w:rsidR="002A7AD6" w:rsidRPr="00196BCA" w:rsidRDefault="002A7AD6" w:rsidP="00AB7AF6">
            <w:pPr>
              <w:pStyle w:val="TAL"/>
            </w:pPr>
            <w:r w:rsidRPr="00196BCA">
              <w:t xml:space="preserve">    }</w:t>
            </w:r>
          </w:p>
        </w:tc>
        <w:tc>
          <w:tcPr>
            <w:tcW w:w="2267" w:type="dxa"/>
            <w:tcBorders>
              <w:top w:val="single" w:sz="4" w:space="0" w:color="auto"/>
              <w:left w:val="single" w:sz="4" w:space="0" w:color="auto"/>
              <w:bottom w:val="single" w:sz="4" w:space="0" w:color="auto"/>
              <w:right w:val="single" w:sz="4" w:space="0" w:color="auto"/>
            </w:tcBorders>
          </w:tcPr>
          <w:p w14:paraId="44350766" w14:textId="77777777" w:rsidR="002A7AD6" w:rsidRPr="00196BCA" w:rsidRDefault="002A7AD6" w:rsidP="00AB7AF6">
            <w:pPr>
              <w:pStyle w:val="TAL"/>
            </w:pPr>
          </w:p>
        </w:tc>
        <w:tc>
          <w:tcPr>
            <w:tcW w:w="1700" w:type="dxa"/>
            <w:tcBorders>
              <w:top w:val="single" w:sz="4" w:space="0" w:color="auto"/>
              <w:left w:val="single" w:sz="4" w:space="0" w:color="auto"/>
              <w:bottom w:val="single" w:sz="4" w:space="0" w:color="auto"/>
              <w:right w:val="single" w:sz="4" w:space="0" w:color="auto"/>
            </w:tcBorders>
          </w:tcPr>
          <w:p w14:paraId="4169B324" w14:textId="77777777" w:rsidR="002A7AD6" w:rsidRPr="00196BCA" w:rsidRDefault="002A7AD6" w:rsidP="00AB7AF6">
            <w:pPr>
              <w:pStyle w:val="TAL"/>
            </w:pPr>
          </w:p>
        </w:tc>
        <w:tc>
          <w:tcPr>
            <w:tcW w:w="1245" w:type="dxa"/>
            <w:tcBorders>
              <w:top w:val="single" w:sz="4" w:space="0" w:color="auto"/>
              <w:left w:val="single" w:sz="4" w:space="0" w:color="auto"/>
              <w:bottom w:val="single" w:sz="4" w:space="0" w:color="auto"/>
              <w:right w:val="single" w:sz="4" w:space="0" w:color="auto"/>
            </w:tcBorders>
          </w:tcPr>
          <w:p w14:paraId="0F0A32D0" w14:textId="77777777" w:rsidR="002A7AD6" w:rsidRPr="00196BCA" w:rsidRDefault="002A7AD6" w:rsidP="00AB7AF6">
            <w:pPr>
              <w:pStyle w:val="TAL"/>
            </w:pPr>
          </w:p>
        </w:tc>
      </w:tr>
      <w:tr w:rsidR="002A7AD6" w:rsidRPr="00196BCA" w14:paraId="7A0E64CE" w14:textId="77777777" w:rsidTr="00AB7AF6">
        <w:tc>
          <w:tcPr>
            <w:tcW w:w="4535" w:type="dxa"/>
            <w:tcBorders>
              <w:top w:val="single" w:sz="4" w:space="0" w:color="auto"/>
              <w:left w:val="single" w:sz="4" w:space="0" w:color="auto"/>
              <w:bottom w:val="single" w:sz="4" w:space="0" w:color="auto"/>
              <w:right w:val="single" w:sz="4" w:space="0" w:color="auto"/>
            </w:tcBorders>
            <w:hideMark/>
          </w:tcPr>
          <w:p w14:paraId="23B57745" w14:textId="77777777" w:rsidR="002A7AD6" w:rsidRPr="00196BCA" w:rsidRDefault="002A7AD6" w:rsidP="00AB7AF6">
            <w:pPr>
              <w:pStyle w:val="TAL"/>
            </w:pPr>
            <w:r w:rsidRPr="00196BCA">
              <w:t xml:space="preserve">  }</w:t>
            </w:r>
          </w:p>
        </w:tc>
        <w:tc>
          <w:tcPr>
            <w:tcW w:w="2267" w:type="dxa"/>
            <w:tcBorders>
              <w:top w:val="single" w:sz="4" w:space="0" w:color="auto"/>
              <w:left w:val="single" w:sz="4" w:space="0" w:color="auto"/>
              <w:bottom w:val="single" w:sz="4" w:space="0" w:color="auto"/>
              <w:right w:val="single" w:sz="4" w:space="0" w:color="auto"/>
            </w:tcBorders>
          </w:tcPr>
          <w:p w14:paraId="03AD4D7D" w14:textId="77777777" w:rsidR="002A7AD6" w:rsidRPr="00196BCA" w:rsidRDefault="002A7AD6" w:rsidP="00AB7AF6">
            <w:pPr>
              <w:pStyle w:val="TAL"/>
            </w:pPr>
          </w:p>
        </w:tc>
        <w:tc>
          <w:tcPr>
            <w:tcW w:w="1700" w:type="dxa"/>
            <w:tcBorders>
              <w:top w:val="single" w:sz="4" w:space="0" w:color="auto"/>
              <w:left w:val="single" w:sz="4" w:space="0" w:color="auto"/>
              <w:bottom w:val="single" w:sz="4" w:space="0" w:color="auto"/>
              <w:right w:val="single" w:sz="4" w:space="0" w:color="auto"/>
            </w:tcBorders>
          </w:tcPr>
          <w:p w14:paraId="2A826976" w14:textId="77777777" w:rsidR="002A7AD6" w:rsidRPr="00196BCA" w:rsidRDefault="002A7AD6" w:rsidP="00AB7AF6">
            <w:pPr>
              <w:pStyle w:val="TAL"/>
            </w:pPr>
          </w:p>
        </w:tc>
        <w:tc>
          <w:tcPr>
            <w:tcW w:w="1245" w:type="dxa"/>
            <w:tcBorders>
              <w:top w:val="single" w:sz="4" w:space="0" w:color="auto"/>
              <w:left w:val="single" w:sz="4" w:space="0" w:color="auto"/>
              <w:bottom w:val="single" w:sz="4" w:space="0" w:color="auto"/>
              <w:right w:val="single" w:sz="4" w:space="0" w:color="auto"/>
            </w:tcBorders>
          </w:tcPr>
          <w:p w14:paraId="68149E6B" w14:textId="77777777" w:rsidR="002A7AD6" w:rsidRPr="00196BCA" w:rsidRDefault="002A7AD6" w:rsidP="00AB7AF6">
            <w:pPr>
              <w:pStyle w:val="TAL"/>
            </w:pPr>
          </w:p>
        </w:tc>
      </w:tr>
      <w:tr w:rsidR="002A7AD6" w:rsidRPr="00196BCA" w14:paraId="0CC73F9E" w14:textId="77777777" w:rsidTr="00AB7AF6">
        <w:tc>
          <w:tcPr>
            <w:tcW w:w="4535" w:type="dxa"/>
            <w:tcBorders>
              <w:top w:val="single" w:sz="4" w:space="0" w:color="auto"/>
              <w:left w:val="single" w:sz="4" w:space="0" w:color="auto"/>
              <w:bottom w:val="single" w:sz="4" w:space="0" w:color="auto"/>
              <w:right w:val="single" w:sz="4" w:space="0" w:color="auto"/>
            </w:tcBorders>
            <w:hideMark/>
          </w:tcPr>
          <w:p w14:paraId="153E2F4B" w14:textId="77777777" w:rsidR="002A7AD6" w:rsidRPr="00196BCA" w:rsidRDefault="002A7AD6" w:rsidP="00AB7AF6">
            <w:pPr>
              <w:pStyle w:val="TAL"/>
            </w:pPr>
            <w:r w:rsidRPr="00196BCA">
              <w:t>}</w:t>
            </w:r>
          </w:p>
        </w:tc>
        <w:tc>
          <w:tcPr>
            <w:tcW w:w="2267" w:type="dxa"/>
            <w:tcBorders>
              <w:top w:val="single" w:sz="4" w:space="0" w:color="auto"/>
              <w:left w:val="single" w:sz="4" w:space="0" w:color="auto"/>
              <w:bottom w:val="single" w:sz="4" w:space="0" w:color="auto"/>
              <w:right w:val="single" w:sz="4" w:space="0" w:color="auto"/>
            </w:tcBorders>
          </w:tcPr>
          <w:p w14:paraId="0DA91ED9" w14:textId="77777777" w:rsidR="002A7AD6" w:rsidRPr="00196BCA" w:rsidRDefault="002A7AD6" w:rsidP="00AB7AF6">
            <w:pPr>
              <w:pStyle w:val="TAL"/>
            </w:pPr>
          </w:p>
        </w:tc>
        <w:tc>
          <w:tcPr>
            <w:tcW w:w="1700" w:type="dxa"/>
            <w:tcBorders>
              <w:top w:val="single" w:sz="4" w:space="0" w:color="auto"/>
              <w:left w:val="single" w:sz="4" w:space="0" w:color="auto"/>
              <w:bottom w:val="single" w:sz="4" w:space="0" w:color="auto"/>
              <w:right w:val="single" w:sz="4" w:space="0" w:color="auto"/>
            </w:tcBorders>
          </w:tcPr>
          <w:p w14:paraId="2C113310" w14:textId="77777777" w:rsidR="002A7AD6" w:rsidRPr="00196BCA" w:rsidRDefault="002A7AD6" w:rsidP="00AB7AF6">
            <w:pPr>
              <w:pStyle w:val="TAL"/>
            </w:pPr>
          </w:p>
        </w:tc>
        <w:tc>
          <w:tcPr>
            <w:tcW w:w="1245" w:type="dxa"/>
            <w:tcBorders>
              <w:top w:val="single" w:sz="4" w:space="0" w:color="auto"/>
              <w:left w:val="single" w:sz="4" w:space="0" w:color="auto"/>
              <w:bottom w:val="single" w:sz="4" w:space="0" w:color="auto"/>
              <w:right w:val="single" w:sz="4" w:space="0" w:color="auto"/>
            </w:tcBorders>
          </w:tcPr>
          <w:p w14:paraId="2AE0CA8D" w14:textId="77777777" w:rsidR="002A7AD6" w:rsidRPr="00196BCA" w:rsidRDefault="002A7AD6" w:rsidP="00AB7AF6">
            <w:pPr>
              <w:pStyle w:val="TAL"/>
            </w:pPr>
          </w:p>
        </w:tc>
      </w:tr>
    </w:tbl>
    <w:p w14:paraId="52E0534F" w14:textId="77777777" w:rsidR="002A7AD6" w:rsidRPr="00196BCA" w:rsidRDefault="002A7AD6" w:rsidP="002A7AD6"/>
    <w:p w14:paraId="7338C4E0" w14:textId="77777777" w:rsidR="00A21837" w:rsidRPr="00196BCA" w:rsidRDefault="00A21837" w:rsidP="00A21837">
      <w:pPr>
        <w:pStyle w:val="Heading5"/>
        <w:rPr>
          <w:lang w:eastAsia="zh-CN"/>
        </w:rPr>
      </w:pPr>
      <w:r w:rsidRPr="00196BCA">
        <w:t>7.1.3.6.8</w:t>
      </w:r>
      <w:r w:rsidRPr="00196BCA">
        <w:tab/>
        <w:t>PDCP UDC/ PSCell addition / SCG DRB with UDC configuration/ NR-DC</w:t>
      </w:r>
    </w:p>
    <w:p w14:paraId="63E5C3ED" w14:textId="77777777" w:rsidR="00A21837" w:rsidRPr="00196BCA" w:rsidRDefault="00A21837" w:rsidP="00A21837">
      <w:pPr>
        <w:pStyle w:val="H6"/>
      </w:pPr>
      <w:r w:rsidRPr="00196BCA">
        <w:t>7.1.3.6.8.1</w:t>
      </w:r>
      <w:r w:rsidRPr="00196BCA">
        <w:tab/>
        <w:t>Test Purpose (TP)</w:t>
      </w:r>
    </w:p>
    <w:p w14:paraId="009A535D" w14:textId="77777777" w:rsidR="00A21837" w:rsidRPr="00196BCA" w:rsidRDefault="00A21837" w:rsidP="00A21837">
      <w:pPr>
        <w:pStyle w:val="H6"/>
      </w:pPr>
      <w:r w:rsidRPr="00196BCA">
        <w:t>(1)</w:t>
      </w:r>
    </w:p>
    <w:p w14:paraId="3B7CB85B" w14:textId="77777777" w:rsidR="00A21837" w:rsidRPr="00196BCA" w:rsidRDefault="00A21837" w:rsidP="00A21837">
      <w:pPr>
        <w:pStyle w:val="PL"/>
        <w:rPr>
          <w:noProof w:val="0"/>
        </w:rPr>
      </w:pPr>
      <w:r w:rsidRPr="00196BCA">
        <w:rPr>
          <w:b/>
          <w:bCs/>
          <w:noProof w:val="0"/>
        </w:rPr>
        <w:t>with</w:t>
      </w:r>
      <w:r w:rsidRPr="00196BCA">
        <w:rPr>
          <w:noProof w:val="0"/>
        </w:rPr>
        <w:t xml:space="preserve"> { UE in NR RRC_CONNECTED state }</w:t>
      </w:r>
    </w:p>
    <w:p w14:paraId="3AB93CEC" w14:textId="77777777" w:rsidR="00A21837" w:rsidRPr="00196BCA" w:rsidRDefault="00A21837" w:rsidP="00A21837">
      <w:pPr>
        <w:pStyle w:val="PL"/>
        <w:rPr>
          <w:noProof w:val="0"/>
        </w:rPr>
      </w:pPr>
      <w:r w:rsidRPr="00196BCA">
        <w:rPr>
          <w:b/>
          <w:bCs/>
          <w:noProof w:val="0"/>
        </w:rPr>
        <w:t xml:space="preserve">ensure that </w:t>
      </w:r>
      <w:r w:rsidRPr="00196BCA">
        <w:rPr>
          <w:noProof w:val="0"/>
        </w:rPr>
        <w:t>{</w:t>
      </w:r>
    </w:p>
    <w:p w14:paraId="6F630212" w14:textId="77777777" w:rsidR="00A21837" w:rsidRPr="00196BCA" w:rsidRDefault="00A21837" w:rsidP="00A21837">
      <w:pPr>
        <w:pStyle w:val="PL"/>
        <w:rPr>
          <w:noProof w:val="0"/>
        </w:rPr>
      </w:pPr>
      <w:r w:rsidRPr="00196BCA">
        <w:rPr>
          <w:b/>
          <w:bCs/>
          <w:noProof w:val="0"/>
        </w:rPr>
        <w:t xml:space="preserve">  when </w:t>
      </w:r>
      <w:r w:rsidRPr="00196BCA">
        <w:rPr>
          <w:noProof w:val="0"/>
        </w:rPr>
        <w:t>{ UE receives an RRCReconfiguration message to add an NR SCG DRB with UDC }</w:t>
      </w:r>
    </w:p>
    <w:p w14:paraId="445372A9" w14:textId="77777777" w:rsidR="00A21837" w:rsidRPr="00196BCA" w:rsidRDefault="00A21837" w:rsidP="00A21837">
      <w:pPr>
        <w:pStyle w:val="PL"/>
        <w:rPr>
          <w:noProof w:val="0"/>
        </w:rPr>
      </w:pPr>
      <w:r w:rsidRPr="00196BCA">
        <w:rPr>
          <w:b/>
          <w:bCs/>
          <w:noProof w:val="0"/>
        </w:rPr>
        <w:t xml:space="preserve">    then </w:t>
      </w:r>
      <w:r w:rsidRPr="00196BCA">
        <w:rPr>
          <w:noProof w:val="0"/>
        </w:rPr>
        <w:t>{ UE configures the PSCell with SCG DRB and transmits the PDCP SDUs on</w:t>
      </w:r>
      <w:r w:rsidRPr="00196BCA">
        <w:rPr>
          <w:noProof w:val="0"/>
          <w:lang w:eastAsia="zh-CN"/>
        </w:rPr>
        <w:t xml:space="preserve"> that DRB with UDC</w:t>
      </w:r>
      <w:r w:rsidRPr="00196BCA">
        <w:rPr>
          <w:noProof w:val="0"/>
        </w:rPr>
        <w:t xml:space="preserve"> }</w:t>
      </w:r>
    </w:p>
    <w:p w14:paraId="50629CA1" w14:textId="77777777" w:rsidR="00A21837" w:rsidRPr="00196BCA" w:rsidRDefault="00A21837" w:rsidP="00A21837">
      <w:pPr>
        <w:pStyle w:val="PL"/>
        <w:rPr>
          <w:noProof w:val="0"/>
        </w:rPr>
      </w:pPr>
      <w:r w:rsidRPr="00196BCA">
        <w:rPr>
          <w:noProof w:val="0"/>
        </w:rPr>
        <w:t xml:space="preserve">            }</w:t>
      </w:r>
    </w:p>
    <w:p w14:paraId="721FA128" w14:textId="77777777" w:rsidR="00A21837" w:rsidRPr="00196BCA" w:rsidRDefault="00A21837" w:rsidP="00A21837">
      <w:pPr>
        <w:pStyle w:val="PL"/>
        <w:rPr>
          <w:noProof w:val="0"/>
        </w:rPr>
      </w:pPr>
    </w:p>
    <w:p w14:paraId="42765F1C" w14:textId="77777777" w:rsidR="00A21837" w:rsidRPr="00196BCA" w:rsidRDefault="00A21837" w:rsidP="00A21837">
      <w:pPr>
        <w:pStyle w:val="H6"/>
      </w:pPr>
      <w:r w:rsidRPr="00196BCA">
        <w:t>7.1.3.6.8.2</w:t>
      </w:r>
      <w:r w:rsidRPr="00196BCA">
        <w:tab/>
        <w:t>Conformance requirements</w:t>
      </w:r>
    </w:p>
    <w:p w14:paraId="522B9E72" w14:textId="77777777" w:rsidR="00A21837" w:rsidRPr="00196BCA" w:rsidRDefault="00A21837" w:rsidP="00A21837">
      <w:r w:rsidRPr="00196BCA">
        <w:t>References: The conformance requirements covered in the present TC are specified in: TS 38.323, clauses 5.</w:t>
      </w:r>
      <w:r w:rsidRPr="00196BCA">
        <w:rPr>
          <w:lang w:eastAsia="zh-CN"/>
        </w:rPr>
        <w:t>14</w:t>
      </w:r>
      <w:r w:rsidRPr="00196BCA">
        <w:t>.</w:t>
      </w:r>
      <w:r w:rsidRPr="00196BCA">
        <w:rPr>
          <w:lang w:eastAsia="zh-CN"/>
        </w:rPr>
        <w:t>2,</w:t>
      </w:r>
      <w:r w:rsidRPr="00196BCA">
        <w:t xml:space="preserve"> TS 38.331, clauses 5.3.5.3, 5.3.5.5.1, 5.3.5.5.7, 5.3.5.6.4 and 5.3.5.6.5. Unless otherwise stated these are Rel-1</w:t>
      </w:r>
      <w:r w:rsidRPr="00196BCA">
        <w:rPr>
          <w:lang w:eastAsia="zh-CN"/>
        </w:rPr>
        <w:t>7</w:t>
      </w:r>
      <w:r w:rsidRPr="00196BCA">
        <w:t xml:space="preserve"> requirements.</w:t>
      </w:r>
    </w:p>
    <w:p w14:paraId="6E6A5D1E" w14:textId="77777777" w:rsidR="00A21837" w:rsidRPr="00196BCA" w:rsidRDefault="00A21837" w:rsidP="00A21837">
      <w:r w:rsidRPr="00196BCA">
        <w:t>[TS 38.323, clause 5.</w:t>
      </w:r>
      <w:r w:rsidRPr="00196BCA">
        <w:rPr>
          <w:lang w:eastAsia="zh-CN"/>
        </w:rPr>
        <w:t>14</w:t>
      </w:r>
      <w:r w:rsidRPr="00196BCA">
        <w:t>.</w:t>
      </w:r>
      <w:r w:rsidRPr="00196BCA">
        <w:rPr>
          <w:lang w:eastAsia="zh-CN"/>
        </w:rPr>
        <w:t>2</w:t>
      </w:r>
      <w:r w:rsidRPr="00196BCA">
        <w:t>]</w:t>
      </w:r>
    </w:p>
    <w:p w14:paraId="018342B6" w14:textId="77777777" w:rsidR="00A21837" w:rsidRPr="00196BCA" w:rsidRDefault="00A21837" w:rsidP="00A21837">
      <w:r w:rsidRPr="00196BCA">
        <w:rPr>
          <w:lang w:eastAsia="zh-CN"/>
        </w:rPr>
        <w:t xml:space="preserve">The PDCP entities associated with DRBs can be configured by upper layers, see TS 38.331 [3], to use UDC. If UDC is configured, the UE shall apply UDC compression function (details see Annex B) to process the received PDCP SDU from upper layers corresponding to the configured DRB. The size of compression buffer is configured by upper layers via </w:t>
      </w:r>
      <w:r w:rsidRPr="00196BCA">
        <w:rPr>
          <w:i/>
          <w:lang w:eastAsia="zh-CN"/>
        </w:rPr>
        <w:t>bufferSize</w:t>
      </w:r>
      <w:r w:rsidRPr="00196BCA">
        <w:rPr>
          <w:lang w:eastAsia="zh-CN"/>
        </w:rPr>
        <w:t xml:space="preserve">. If pre-defined dictionary is configured by upper layers, the UE shall </w:t>
      </w:r>
      <w:r w:rsidRPr="00196BCA">
        <w:t xml:space="preserve">first set the compression buffer to all zeros and then </w:t>
      </w:r>
      <w:r w:rsidRPr="00196BCA">
        <w:rPr>
          <w:lang w:eastAsia="zh-CN"/>
        </w:rPr>
        <w:t>prefill the configured pre-defined dictionary in the compression buffer upon configuration of UDC. If pre-defined dictionary is not configured by upper layers, UE shall set the compression buffer to all zeros.</w:t>
      </w:r>
    </w:p>
    <w:p w14:paraId="23A2E881" w14:textId="77777777" w:rsidR="00A21837" w:rsidRPr="00196BCA" w:rsidRDefault="00A21837" w:rsidP="00A21837">
      <w:r w:rsidRPr="00196BCA">
        <w:t>[TS 38.331, clause 5.3.5.3]</w:t>
      </w:r>
    </w:p>
    <w:p w14:paraId="3BBE7308" w14:textId="77777777" w:rsidR="00A21837" w:rsidRPr="00196BCA" w:rsidRDefault="00A21837" w:rsidP="00A21837">
      <w:r w:rsidRPr="00196BCA">
        <w:t xml:space="preserve">The UE shall perform the following actions upon reception of the </w:t>
      </w:r>
      <w:r w:rsidRPr="00196BCA">
        <w:rPr>
          <w:i/>
        </w:rPr>
        <w:t>RRCReconfiguration</w:t>
      </w:r>
      <w:r w:rsidRPr="00196BCA">
        <w:t>:</w:t>
      </w:r>
    </w:p>
    <w:p w14:paraId="144FDAE7" w14:textId="77777777" w:rsidR="00A21837" w:rsidRPr="00196BCA" w:rsidRDefault="00A21837" w:rsidP="00A21837">
      <w:pPr>
        <w:ind w:left="568" w:hanging="284"/>
        <w:rPr>
          <w:lang w:eastAsia="x-none"/>
        </w:rPr>
      </w:pPr>
      <w:r w:rsidRPr="00196BCA">
        <w:rPr>
          <w:lang w:eastAsia="x-none"/>
        </w:rPr>
        <w:t>…</w:t>
      </w:r>
    </w:p>
    <w:p w14:paraId="568D9BBF" w14:textId="77777777" w:rsidR="00A21837" w:rsidRPr="00196BCA" w:rsidRDefault="00A21837" w:rsidP="00A21837">
      <w:pPr>
        <w:pStyle w:val="B1"/>
      </w:pPr>
      <w:r w:rsidRPr="00196BCA">
        <w:t>1&gt;</w:t>
      </w:r>
      <w:r w:rsidRPr="00196BCA">
        <w:tab/>
        <w:t xml:space="preserve">if the </w:t>
      </w:r>
      <w:r w:rsidRPr="00196BCA">
        <w:rPr>
          <w:i/>
        </w:rPr>
        <w:t>RRCReconfiguration</w:t>
      </w:r>
      <w:r w:rsidRPr="00196BCA">
        <w:t xml:space="preserve"> includes the </w:t>
      </w:r>
      <w:r w:rsidRPr="00196BCA">
        <w:rPr>
          <w:i/>
        </w:rPr>
        <w:t>secondaryCellGroup</w:t>
      </w:r>
      <w:r w:rsidRPr="00196BCA">
        <w:t>:</w:t>
      </w:r>
    </w:p>
    <w:p w14:paraId="119CC156" w14:textId="77777777" w:rsidR="00A21837" w:rsidRPr="00196BCA" w:rsidRDefault="00A21837" w:rsidP="00A21837">
      <w:pPr>
        <w:pStyle w:val="B2"/>
      </w:pPr>
      <w:r w:rsidRPr="00196BCA">
        <w:t>2&gt;</w:t>
      </w:r>
      <w:r w:rsidRPr="00196BCA">
        <w:tab/>
        <w:t>perform the cell group configuration for the SCG according to 5.3.5.5;</w:t>
      </w:r>
    </w:p>
    <w:p w14:paraId="45B1B6A4" w14:textId="77777777" w:rsidR="00A21837" w:rsidRPr="00196BCA" w:rsidRDefault="00A21837" w:rsidP="00A21837">
      <w:pPr>
        <w:pStyle w:val="B1"/>
        <w:rPr>
          <w:i/>
        </w:rPr>
      </w:pPr>
      <w:r w:rsidRPr="00196BCA">
        <w:t>1&gt;</w:t>
      </w:r>
      <w:r w:rsidRPr="00196BCA">
        <w:tab/>
        <w:t xml:space="preserve">if the </w:t>
      </w:r>
      <w:r w:rsidRPr="00196BCA">
        <w:rPr>
          <w:i/>
        </w:rPr>
        <w:t>RRCReconfiguration</w:t>
      </w:r>
      <w:r w:rsidRPr="00196BCA">
        <w:t xml:space="preserve"> includes the </w:t>
      </w:r>
      <w:r w:rsidRPr="00196BCA">
        <w:rPr>
          <w:i/>
        </w:rPr>
        <w:t>mrdc-SecondaryCellGroupConfig:</w:t>
      </w:r>
    </w:p>
    <w:p w14:paraId="4DB88679" w14:textId="77777777" w:rsidR="00A21837" w:rsidRPr="00196BCA" w:rsidRDefault="00A21837" w:rsidP="00A21837">
      <w:pPr>
        <w:pStyle w:val="B2"/>
        <w:rPr>
          <w:rFonts w:eastAsia="Batang"/>
        </w:rPr>
      </w:pPr>
      <w:r w:rsidRPr="00196BCA">
        <w:rPr>
          <w:rFonts w:eastAsia="Batang"/>
        </w:rPr>
        <w:t>2&gt;</w:t>
      </w:r>
      <w:r w:rsidRPr="00196BCA">
        <w:rPr>
          <w:rFonts w:eastAsia="Batang"/>
        </w:rPr>
        <w:tab/>
        <w:t xml:space="preserve">if the </w:t>
      </w:r>
      <w:r w:rsidRPr="00196BCA">
        <w:rPr>
          <w:rFonts w:eastAsia="Batang"/>
          <w:i/>
        </w:rPr>
        <w:t>mrdc-SecondaryCellGroupConfig</w:t>
      </w:r>
      <w:r w:rsidRPr="00196BCA">
        <w:rPr>
          <w:rFonts w:eastAsia="Batang"/>
        </w:rPr>
        <w:t xml:space="preserve"> is set to </w:t>
      </w:r>
      <w:r w:rsidRPr="00196BCA">
        <w:rPr>
          <w:rFonts w:eastAsia="Batang"/>
          <w:i/>
        </w:rPr>
        <w:t>setup</w:t>
      </w:r>
      <w:r w:rsidRPr="00196BCA">
        <w:rPr>
          <w:rFonts w:eastAsia="Batang"/>
        </w:rPr>
        <w:t>:</w:t>
      </w:r>
    </w:p>
    <w:p w14:paraId="3B0BA214" w14:textId="77777777" w:rsidR="00A21837" w:rsidRPr="00196BCA" w:rsidRDefault="00A21837" w:rsidP="00A21837">
      <w:pPr>
        <w:pStyle w:val="B3"/>
        <w:rPr>
          <w:rFonts w:eastAsia="Batang"/>
        </w:rPr>
      </w:pPr>
      <w:r w:rsidRPr="00196BCA">
        <w:rPr>
          <w:rFonts w:eastAsia="Batang"/>
        </w:rPr>
        <w:t>3&gt;</w:t>
      </w:r>
      <w:r w:rsidRPr="00196BCA">
        <w:rPr>
          <w:rFonts w:eastAsia="Batang"/>
        </w:rPr>
        <w:tab/>
        <w:t xml:space="preserve">if the </w:t>
      </w:r>
      <w:r w:rsidRPr="00196BCA">
        <w:rPr>
          <w:rFonts w:eastAsia="Batang"/>
          <w:i/>
        </w:rPr>
        <w:t>mrdc-SecondaryCellGroupConfig</w:t>
      </w:r>
      <w:r w:rsidRPr="00196BCA">
        <w:rPr>
          <w:rFonts w:eastAsia="Batang"/>
        </w:rPr>
        <w:t xml:space="preserve"> includes </w:t>
      </w:r>
      <w:r w:rsidRPr="00196BCA">
        <w:rPr>
          <w:rFonts w:eastAsia="Batang"/>
          <w:i/>
        </w:rPr>
        <w:t>mrdc-ReleaseAndAdd</w:t>
      </w:r>
      <w:r w:rsidRPr="00196BCA">
        <w:rPr>
          <w:rFonts w:eastAsia="Batang"/>
        </w:rPr>
        <w:t>:</w:t>
      </w:r>
    </w:p>
    <w:p w14:paraId="4855B61A" w14:textId="77777777" w:rsidR="00A21837" w:rsidRPr="00196BCA" w:rsidRDefault="00A21837" w:rsidP="00A21837">
      <w:pPr>
        <w:pStyle w:val="B4"/>
        <w:rPr>
          <w:rFonts w:eastAsia="Batang"/>
        </w:rPr>
      </w:pPr>
      <w:r w:rsidRPr="00196BCA">
        <w:rPr>
          <w:rFonts w:eastAsia="Batang"/>
        </w:rPr>
        <w:t>4&gt;</w:t>
      </w:r>
      <w:r w:rsidRPr="00196BCA">
        <w:rPr>
          <w:rFonts w:eastAsia="Batang"/>
        </w:rPr>
        <w:tab/>
        <w:t>perform MR-DC release as specified in clause 5.3.5.10;</w:t>
      </w:r>
    </w:p>
    <w:p w14:paraId="1B37DF4F" w14:textId="77777777" w:rsidR="00A21837" w:rsidRPr="00196BCA" w:rsidRDefault="00A21837" w:rsidP="00A21837">
      <w:pPr>
        <w:pStyle w:val="B3"/>
        <w:rPr>
          <w:rFonts w:eastAsia="Batang"/>
        </w:rPr>
      </w:pPr>
      <w:r w:rsidRPr="00196BCA">
        <w:t>3&gt;</w:t>
      </w:r>
      <w:r w:rsidRPr="00196BCA">
        <w:tab/>
        <w:t xml:space="preserve">if the received </w:t>
      </w:r>
      <w:r w:rsidRPr="00196BCA">
        <w:rPr>
          <w:i/>
        </w:rPr>
        <w:t>mrdc-SecondaryCellGroup</w:t>
      </w:r>
      <w:r w:rsidRPr="00196BCA">
        <w:t xml:space="preserve"> is set to </w:t>
      </w:r>
      <w:r w:rsidRPr="00196BCA">
        <w:rPr>
          <w:i/>
        </w:rPr>
        <w:t>nr-SCG</w:t>
      </w:r>
      <w:r w:rsidRPr="00196BCA">
        <w:t>:</w:t>
      </w:r>
    </w:p>
    <w:p w14:paraId="497EA7B3" w14:textId="77777777" w:rsidR="00A21837" w:rsidRPr="00196BCA" w:rsidRDefault="00A21837" w:rsidP="00A21837">
      <w:pPr>
        <w:pStyle w:val="B4"/>
      </w:pPr>
      <w:r w:rsidRPr="00196BCA">
        <w:rPr>
          <w:rFonts w:eastAsia="Batang"/>
        </w:rPr>
        <w:t>4&gt;</w:t>
      </w:r>
      <w:r w:rsidRPr="00196BCA">
        <w:rPr>
          <w:rFonts w:eastAsia="Batang"/>
        </w:rPr>
        <w:tab/>
        <w:t xml:space="preserve">perform the RRC reconfiguration according to 5.3.5.3 for the </w:t>
      </w:r>
      <w:r w:rsidRPr="00196BCA">
        <w:rPr>
          <w:rFonts w:eastAsia="Batang"/>
          <w:i/>
        </w:rPr>
        <w:t>RRCReconfiguration</w:t>
      </w:r>
      <w:r w:rsidRPr="00196BCA">
        <w:rPr>
          <w:rFonts w:eastAsia="Batang"/>
        </w:rPr>
        <w:t xml:space="preserve"> message included in </w:t>
      </w:r>
      <w:r w:rsidRPr="00196BCA">
        <w:rPr>
          <w:rFonts w:eastAsia="Batang"/>
          <w:i/>
        </w:rPr>
        <w:t>nr-SCG</w:t>
      </w:r>
      <w:r w:rsidRPr="00196BCA">
        <w:rPr>
          <w:rFonts w:eastAsia="Batang"/>
        </w:rPr>
        <w:t>;</w:t>
      </w:r>
    </w:p>
    <w:p w14:paraId="1AF45B3E" w14:textId="77777777" w:rsidR="00A21837" w:rsidRPr="00196BCA" w:rsidRDefault="00A21837" w:rsidP="00A21837">
      <w:pPr>
        <w:pStyle w:val="B3"/>
        <w:rPr>
          <w:rFonts w:eastAsia="Batang"/>
        </w:rPr>
      </w:pPr>
      <w:r w:rsidRPr="00196BCA">
        <w:t>3&gt;</w:t>
      </w:r>
      <w:r w:rsidRPr="00196BCA">
        <w:tab/>
        <w:t xml:space="preserve">if the received </w:t>
      </w:r>
      <w:r w:rsidRPr="00196BCA">
        <w:rPr>
          <w:i/>
        </w:rPr>
        <w:t>mrdc-SecondaryCellGroup</w:t>
      </w:r>
      <w:r w:rsidRPr="00196BCA">
        <w:t xml:space="preserve"> is set to </w:t>
      </w:r>
      <w:r w:rsidRPr="00196BCA">
        <w:rPr>
          <w:i/>
        </w:rPr>
        <w:t>eutra-SCG</w:t>
      </w:r>
      <w:r w:rsidRPr="00196BCA">
        <w:t>:</w:t>
      </w:r>
    </w:p>
    <w:p w14:paraId="2B5D0B81" w14:textId="77777777" w:rsidR="00A21837" w:rsidRPr="00196BCA" w:rsidRDefault="00A21837" w:rsidP="00A21837">
      <w:pPr>
        <w:pStyle w:val="B4"/>
        <w:rPr>
          <w:rFonts w:eastAsia="Batang"/>
        </w:rPr>
      </w:pPr>
      <w:r w:rsidRPr="00196BCA">
        <w:rPr>
          <w:rFonts w:eastAsia="Batang"/>
        </w:rPr>
        <w:t>4&gt;</w:t>
      </w:r>
      <w:r w:rsidRPr="00196BCA">
        <w:rPr>
          <w:rFonts w:eastAsia="Batang"/>
        </w:rPr>
        <w:tab/>
        <w:t xml:space="preserve">perform the RRC connection reconfiguration as specified in TS 36.331 [10], clause 5.3.5.3 for the </w:t>
      </w:r>
      <w:r w:rsidRPr="00196BCA">
        <w:rPr>
          <w:rFonts w:eastAsia="Batang"/>
          <w:i/>
        </w:rPr>
        <w:t>RRCConnectionReconfiguration</w:t>
      </w:r>
      <w:r w:rsidRPr="00196BCA">
        <w:rPr>
          <w:rFonts w:eastAsia="Batang"/>
        </w:rPr>
        <w:t xml:space="preserve"> message included in </w:t>
      </w:r>
      <w:r w:rsidRPr="00196BCA">
        <w:rPr>
          <w:rFonts w:eastAsia="Batang"/>
          <w:i/>
        </w:rPr>
        <w:t>eutra-SCG</w:t>
      </w:r>
      <w:r w:rsidRPr="00196BCA">
        <w:rPr>
          <w:rFonts w:eastAsia="Batang"/>
        </w:rPr>
        <w:t>;</w:t>
      </w:r>
    </w:p>
    <w:p w14:paraId="2B8F0D43" w14:textId="77777777" w:rsidR="00A21837" w:rsidRPr="00196BCA" w:rsidRDefault="00A21837" w:rsidP="00A21837">
      <w:r w:rsidRPr="00196BCA">
        <w:t>[TS 38.331, clause 5.3.5.5.1]</w:t>
      </w:r>
    </w:p>
    <w:p w14:paraId="29FC7C10" w14:textId="77777777" w:rsidR="00A21837" w:rsidRPr="00196BCA" w:rsidRDefault="00A21837" w:rsidP="00A21837">
      <w:r w:rsidRPr="00196BCA">
        <w:t>…</w:t>
      </w:r>
    </w:p>
    <w:p w14:paraId="5630388B" w14:textId="77777777" w:rsidR="00A21837" w:rsidRPr="00196BCA" w:rsidRDefault="00A21837" w:rsidP="00A21837">
      <w:pPr>
        <w:pStyle w:val="B1"/>
      </w:pPr>
      <w:r w:rsidRPr="00196BCA">
        <w:t>1&gt;</w:t>
      </w:r>
      <w:r w:rsidRPr="00196BCA">
        <w:tab/>
        <w:t xml:space="preserve">if the </w:t>
      </w:r>
      <w:r w:rsidRPr="00196BCA">
        <w:rPr>
          <w:i/>
        </w:rPr>
        <w:t>CellGroupConfig</w:t>
      </w:r>
      <w:r w:rsidRPr="00196BCA">
        <w:t xml:space="preserve"> contains the </w:t>
      </w:r>
      <w:r w:rsidRPr="00196BCA">
        <w:rPr>
          <w:i/>
        </w:rPr>
        <w:t>spCellConfig</w:t>
      </w:r>
      <w:r w:rsidRPr="00196BCA">
        <w:t>:</w:t>
      </w:r>
    </w:p>
    <w:p w14:paraId="12F61852" w14:textId="77777777" w:rsidR="00A21837" w:rsidRPr="00196BCA" w:rsidRDefault="00A21837" w:rsidP="00A21837">
      <w:pPr>
        <w:pStyle w:val="B2"/>
      </w:pPr>
      <w:r w:rsidRPr="00196BCA">
        <w:t>2&gt;</w:t>
      </w:r>
      <w:r w:rsidRPr="00196BCA">
        <w:tab/>
        <w:t>configure the SpCell as specified in 5.3.5.5.7;</w:t>
      </w:r>
    </w:p>
    <w:p w14:paraId="060FC3E1" w14:textId="77777777" w:rsidR="00A21837" w:rsidRPr="00196BCA" w:rsidRDefault="00A21837" w:rsidP="00A21837">
      <w:r w:rsidRPr="00196BCA">
        <w:t xml:space="preserve"> [TS 38.331, clause 5.3.5.5.7]</w:t>
      </w:r>
    </w:p>
    <w:p w14:paraId="25DA4A29" w14:textId="77777777" w:rsidR="00A21837" w:rsidRPr="00196BCA" w:rsidRDefault="00A21837" w:rsidP="00A21837">
      <w:r w:rsidRPr="00196BCA">
        <w:t>The UE shall:</w:t>
      </w:r>
    </w:p>
    <w:p w14:paraId="425BBBF2" w14:textId="77777777" w:rsidR="00A21837" w:rsidRPr="00196BCA" w:rsidRDefault="00A21837" w:rsidP="00A21837">
      <w:pPr>
        <w:ind w:left="568" w:hanging="284"/>
        <w:rPr>
          <w:lang w:eastAsia="x-none"/>
        </w:rPr>
      </w:pPr>
      <w:r w:rsidRPr="00196BCA">
        <w:rPr>
          <w:lang w:eastAsia="x-none"/>
        </w:rPr>
        <w:t>…</w:t>
      </w:r>
    </w:p>
    <w:p w14:paraId="5445FD78" w14:textId="77777777" w:rsidR="00A21837" w:rsidRPr="00196BCA" w:rsidRDefault="00A21837" w:rsidP="00A21837">
      <w:pPr>
        <w:pStyle w:val="B2"/>
      </w:pPr>
      <w:r w:rsidRPr="00196BCA">
        <w:t>2&gt;</w:t>
      </w:r>
      <w:r w:rsidRPr="00196BCA">
        <w:tab/>
        <w:t xml:space="preserve">if the </w:t>
      </w:r>
      <w:r w:rsidRPr="00196BCA">
        <w:rPr>
          <w:i/>
          <w:iCs/>
        </w:rPr>
        <w:t>SpCellConfig</w:t>
      </w:r>
      <w:r w:rsidRPr="00196BCA">
        <w:t xml:space="preserve"> contains </w:t>
      </w:r>
      <w:r w:rsidRPr="00196BCA">
        <w:rPr>
          <w:i/>
          <w:iCs/>
        </w:rPr>
        <w:t>spCellConfigDedicated</w:t>
      </w:r>
      <w:r w:rsidRPr="00196BCA">
        <w:t>:</w:t>
      </w:r>
    </w:p>
    <w:p w14:paraId="1C19B42C" w14:textId="77777777" w:rsidR="00A21837" w:rsidRPr="00196BCA" w:rsidRDefault="00A21837" w:rsidP="00A21837">
      <w:pPr>
        <w:pStyle w:val="B3"/>
      </w:pPr>
      <w:r w:rsidRPr="00196BCA">
        <w:t>3&gt;</w:t>
      </w:r>
      <w:r w:rsidRPr="00196BCA">
        <w:tab/>
        <w:t xml:space="preserve">configure the SpCell in accordance with the </w:t>
      </w:r>
      <w:r w:rsidRPr="00196BCA">
        <w:rPr>
          <w:i/>
        </w:rPr>
        <w:t>spCellConfigDedicated</w:t>
      </w:r>
      <w:r w:rsidRPr="00196BCA">
        <w:t>;</w:t>
      </w:r>
    </w:p>
    <w:p w14:paraId="2121ABB7" w14:textId="77777777" w:rsidR="00A21837" w:rsidRPr="00196BCA" w:rsidRDefault="00A21837" w:rsidP="00A21837">
      <w:pPr>
        <w:pStyle w:val="B3"/>
      </w:pPr>
      <w:r w:rsidRPr="00196BCA">
        <w:t>3&gt;</w:t>
      </w:r>
      <w:r w:rsidRPr="00196BCA">
        <w:tab/>
        <w:t xml:space="preserve">consider the bandwidth part indicated in </w:t>
      </w:r>
      <w:r w:rsidRPr="00196BCA">
        <w:rPr>
          <w:i/>
        </w:rPr>
        <w:t>firstActiveUplinkBWP-Id</w:t>
      </w:r>
      <w:r w:rsidRPr="00196BCA">
        <w:rPr>
          <w:iCs/>
        </w:rPr>
        <w:t>,</w:t>
      </w:r>
      <w:r w:rsidRPr="00196BCA">
        <w:t xml:space="preserve"> if included in the </w:t>
      </w:r>
      <w:r w:rsidRPr="00196BCA">
        <w:rPr>
          <w:i/>
        </w:rPr>
        <w:t>spCellConfigDedicated,</w:t>
      </w:r>
      <w:r w:rsidRPr="00196BCA">
        <w:t xml:space="preserve"> to be the active uplink bandwidth part;</w:t>
      </w:r>
    </w:p>
    <w:p w14:paraId="23C55A02" w14:textId="77777777" w:rsidR="00A21837" w:rsidRPr="00196BCA" w:rsidRDefault="00A21837" w:rsidP="00A21837">
      <w:pPr>
        <w:pStyle w:val="B3"/>
      </w:pPr>
      <w:r w:rsidRPr="00196BCA">
        <w:t>3&gt;</w:t>
      </w:r>
      <w:r w:rsidRPr="00196BCA">
        <w:tab/>
        <w:t xml:space="preserve">if the </w:t>
      </w:r>
      <w:r w:rsidRPr="00196BCA">
        <w:rPr>
          <w:i/>
        </w:rPr>
        <w:t>firstActiveDownlinkBWP-Id</w:t>
      </w:r>
      <w:r w:rsidRPr="00196BCA">
        <w:t xml:space="preserve"> is included in the </w:t>
      </w:r>
      <w:r w:rsidRPr="00196BCA">
        <w:rPr>
          <w:i/>
          <w:iCs/>
        </w:rPr>
        <w:t>spCellConfigDedicated</w:t>
      </w:r>
      <w:r w:rsidRPr="00196BCA">
        <w:t>:</w:t>
      </w:r>
    </w:p>
    <w:p w14:paraId="651ABFFD" w14:textId="77777777" w:rsidR="00A21837" w:rsidRPr="00196BCA" w:rsidRDefault="00A21837" w:rsidP="00A21837">
      <w:pPr>
        <w:pStyle w:val="B4"/>
      </w:pPr>
      <w:r w:rsidRPr="00196BCA">
        <w:t>4&gt;</w:t>
      </w:r>
      <w:r w:rsidRPr="00196BCA">
        <w:tab/>
        <w:t xml:space="preserve">if the </w:t>
      </w:r>
      <w:r w:rsidRPr="00196BCA">
        <w:rPr>
          <w:i/>
        </w:rPr>
        <w:t>SpCellConfig</w:t>
      </w:r>
      <w:r w:rsidRPr="00196BCA">
        <w:t xml:space="preserve"> is included in an </w:t>
      </w:r>
      <w:r w:rsidRPr="00196BCA">
        <w:rPr>
          <w:i/>
        </w:rPr>
        <w:t>RRCReconfiguration</w:t>
      </w:r>
      <w:r w:rsidRPr="00196BCA">
        <w:t xml:space="preserve"> message contained in an NR or E-UTRA RRC message indicating that the SCG is deactivated:</w:t>
      </w:r>
    </w:p>
    <w:p w14:paraId="4E442EC4" w14:textId="77777777" w:rsidR="00A21837" w:rsidRPr="00196BCA" w:rsidRDefault="00A21837" w:rsidP="00A21837">
      <w:pPr>
        <w:pStyle w:val="B5"/>
      </w:pPr>
      <w:r w:rsidRPr="00196BCA">
        <w:t>5&gt;</w:t>
      </w:r>
      <w:r w:rsidRPr="00196BCA">
        <w:tab/>
        <w:t xml:space="preserve">consider the bandwidth part indicated in </w:t>
      </w:r>
      <w:r w:rsidRPr="00196BCA">
        <w:rPr>
          <w:i/>
        </w:rPr>
        <w:t>firstActiveDownlinkBWP-Id</w:t>
      </w:r>
      <w:r w:rsidRPr="00196BCA">
        <w:t xml:space="preserve"> to be the bandwidth part for Radio Link Monitoring, Beam Failure Detection and measurements;</w:t>
      </w:r>
    </w:p>
    <w:p w14:paraId="28C2F796" w14:textId="77777777" w:rsidR="00A21837" w:rsidRPr="00196BCA" w:rsidRDefault="00A21837" w:rsidP="00A21837">
      <w:pPr>
        <w:pStyle w:val="B4"/>
      </w:pPr>
      <w:r w:rsidRPr="00196BCA">
        <w:t>4&gt;</w:t>
      </w:r>
      <w:r w:rsidRPr="00196BCA">
        <w:tab/>
        <w:t>else:</w:t>
      </w:r>
    </w:p>
    <w:p w14:paraId="5AA0FBEC" w14:textId="7299BBBA" w:rsidR="00A21837" w:rsidRPr="00196BCA" w:rsidRDefault="00A21837" w:rsidP="00A21837">
      <w:pPr>
        <w:pStyle w:val="B5"/>
      </w:pPr>
      <w:r w:rsidRPr="00196BCA">
        <w:t>5&gt;</w:t>
      </w:r>
      <w:r w:rsidRPr="00196BCA">
        <w:tab/>
        <w:t xml:space="preserve">consider the </w:t>
      </w:r>
      <w:r w:rsidR="0068258E" w:rsidRPr="00196BCA">
        <w:t>bandwidth</w:t>
      </w:r>
      <w:r w:rsidRPr="00196BCA">
        <w:t xml:space="preserve"> part indicated in </w:t>
      </w:r>
      <w:r w:rsidRPr="00196BCA">
        <w:rPr>
          <w:i/>
        </w:rPr>
        <w:t>firstActiveDownlinkBWP-Id</w:t>
      </w:r>
      <w:r w:rsidRPr="00196BCA">
        <w:t xml:space="preserve"> to be the active downlink bandwidth part;</w:t>
      </w:r>
    </w:p>
    <w:p w14:paraId="6CED830B" w14:textId="77777777" w:rsidR="00A21837" w:rsidRPr="00196BCA" w:rsidRDefault="00A21837" w:rsidP="00A21837">
      <w:pPr>
        <w:pStyle w:val="B3"/>
      </w:pPr>
      <w:r w:rsidRPr="00196BCA">
        <w:t>3&gt;</w:t>
      </w:r>
      <w:r w:rsidRPr="00196BCA">
        <w:tab/>
        <w:t xml:space="preserve">if any of the reference signal(s) that are used for radio link monitoring are reconfigured by the received </w:t>
      </w:r>
      <w:r w:rsidRPr="00196BCA">
        <w:rPr>
          <w:i/>
        </w:rPr>
        <w:t>spCellConfigDedicated</w:t>
      </w:r>
      <w:r w:rsidRPr="00196BCA">
        <w:t>:</w:t>
      </w:r>
    </w:p>
    <w:p w14:paraId="6EC935EE" w14:textId="77777777" w:rsidR="00A21837" w:rsidRPr="00196BCA" w:rsidRDefault="00A21837" w:rsidP="00A21837">
      <w:pPr>
        <w:pStyle w:val="B4"/>
      </w:pPr>
      <w:r w:rsidRPr="00196BCA">
        <w:t>4&gt;</w:t>
      </w:r>
      <w:r w:rsidRPr="00196BCA">
        <w:tab/>
        <w:t>stop timer T310 for the corresponding SpCell, if running;</w:t>
      </w:r>
    </w:p>
    <w:p w14:paraId="3826CBE5" w14:textId="77777777" w:rsidR="00A21837" w:rsidRPr="00196BCA" w:rsidRDefault="00A21837" w:rsidP="00A21837">
      <w:pPr>
        <w:pStyle w:val="B4"/>
      </w:pPr>
      <w:r w:rsidRPr="00196BCA">
        <w:t>4&gt;</w:t>
      </w:r>
      <w:r w:rsidRPr="00196BCA">
        <w:tab/>
        <w:t>stop timer T312 for the corresponding SpCell, if running;</w:t>
      </w:r>
    </w:p>
    <w:p w14:paraId="4368E157" w14:textId="77777777" w:rsidR="00A21837" w:rsidRPr="00196BCA" w:rsidRDefault="00A21837" w:rsidP="00A21837">
      <w:pPr>
        <w:pStyle w:val="B4"/>
        <w:rPr>
          <w:lang w:eastAsia="zh-CN"/>
        </w:rPr>
      </w:pPr>
      <w:r w:rsidRPr="00196BCA">
        <w:t>4&gt;</w:t>
      </w:r>
      <w:r w:rsidRPr="00196BCA">
        <w:tab/>
        <w:t>reset the counters N310 and N311.</w:t>
      </w:r>
    </w:p>
    <w:p w14:paraId="29999595" w14:textId="77777777" w:rsidR="00A21837" w:rsidRPr="00196BCA" w:rsidRDefault="00A21837" w:rsidP="00A21837">
      <w:r w:rsidRPr="00196BCA">
        <w:t xml:space="preserve"> [TS 38.331, clause 5.3.5.6.5]</w:t>
      </w:r>
    </w:p>
    <w:p w14:paraId="040C39D8" w14:textId="77777777" w:rsidR="00A21837" w:rsidRPr="00196BCA" w:rsidRDefault="00A21837" w:rsidP="00A21837">
      <w:pPr>
        <w:rPr>
          <w:rFonts w:eastAsia="MS Mincho"/>
        </w:rPr>
      </w:pPr>
      <w:r w:rsidRPr="00196BCA">
        <w:t>The UE shall:</w:t>
      </w:r>
    </w:p>
    <w:p w14:paraId="6413B63C" w14:textId="77777777" w:rsidR="00A21837" w:rsidRPr="00196BCA" w:rsidRDefault="00A21837" w:rsidP="00A21837">
      <w:pPr>
        <w:pStyle w:val="B1"/>
      </w:pPr>
      <w:r w:rsidRPr="00196BCA">
        <w:t>1&gt;</w:t>
      </w:r>
      <w:r w:rsidRPr="00196BCA">
        <w:tab/>
        <w:t xml:space="preserve">for each </w:t>
      </w:r>
      <w:r w:rsidRPr="00196BCA">
        <w:rPr>
          <w:i/>
        </w:rPr>
        <w:t>drb-Identity</w:t>
      </w:r>
      <w:r w:rsidRPr="00196BCA">
        <w:t xml:space="preserve"> value included in the </w:t>
      </w:r>
      <w:r w:rsidRPr="00196BCA">
        <w:rPr>
          <w:i/>
        </w:rPr>
        <w:t>drb-ToAddModList</w:t>
      </w:r>
      <w:r w:rsidRPr="00196BCA">
        <w:t xml:space="preserve"> that is not part of the current UE configuration (DRB establishment including the case when full configuration option is used):</w:t>
      </w:r>
    </w:p>
    <w:p w14:paraId="6343006C" w14:textId="77777777" w:rsidR="00A21837" w:rsidRPr="00196BCA" w:rsidRDefault="00A21837" w:rsidP="00A21837">
      <w:pPr>
        <w:pStyle w:val="B2"/>
      </w:pPr>
      <w:r w:rsidRPr="00196BCA">
        <w:t>2&gt;</w:t>
      </w:r>
      <w:r w:rsidRPr="00196BCA">
        <w:tab/>
        <w:t xml:space="preserve">establish a PDCP entity and configure it in accordance with the received </w:t>
      </w:r>
      <w:r w:rsidRPr="00196BCA">
        <w:rPr>
          <w:i/>
        </w:rPr>
        <w:t>pdcp-Config</w:t>
      </w:r>
      <w:r w:rsidRPr="00196BCA">
        <w:t>;</w:t>
      </w:r>
    </w:p>
    <w:p w14:paraId="1C742D44" w14:textId="25FB3EE0" w:rsidR="00A21837" w:rsidRPr="00196BCA" w:rsidRDefault="00A21837" w:rsidP="00A21837">
      <w:pPr>
        <w:pStyle w:val="H6"/>
      </w:pPr>
      <w:r w:rsidRPr="00196BCA">
        <w:t>7.1.3.6.8.3</w:t>
      </w:r>
      <w:r w:rsidRPr="00196BCA">
        <w:tab/>
        <w:t>Test description</w:t>
      </w:r>
    </w:p>
    <w:p w14:paraId="2FF9511C" w14:textId="77777777" w:rsidR="00A21837" w:rsidRPr="00196BCA" w:rsidRDefault="00A21837" w:rsidP="00A21837">
      <w:pPr>
        <w:pStyle w:val="H6"/>
      </w:pPr>
      <w:r w:rsidRPr="00196BCA">
        <w:t>7.1.3.6.8.3.1</w:t>
      </w:r>
      <w:r w:rsidRPr="00196BCA">
        <w:tab/>
        <w:t>Pre-test conditions</w:t>
      </w:r>
    </w:p>
    <w:p w14:paraId="0AA97CFC" w14:textId="77777777" w:rsidR="00A21837" w:rsidRPr="00196BCA" w:rsidRDefault="00A21837" w:rsidP="00A21837">
      <w:pPr>
        <w:pStyle w:val="B1"/>
        <w:ind w:left="0" w:firstLine="0"/>
        <w:rPr>
          <w:lang w:eastAsia="zh-CN"/>
        </w:rPr>
      </w:pPr>
      <w:r w:rsidRPr="00196BCA">
        <w:t>Same Pre-test conditions as in clause 7.1.3.0</w:t>
      </w:r>
      <w:r w:rsidRPr="00196BCA">
        <w:rPr>
          <w:lang w:eastAsia="zh-CN"/>
        </w:rPr>
        <w:t>.</w:t>
      </w:r>
      <w:r w:rsidRPr="00196BCA">
        <w:t xml:space="preserve"> </w:t>
      </w:r>
    </w:p>
    <w:p w14:paraId="232C92E9" w14:textId="1AE16E3E" w:rsidR="00A21837" w:rsidRPr="00196BCA" w:rsidRDefault="00A21837" w:rsidP="00A21837">
      <w:pPr>
        <w:pStyle w:val="B1"/>
        <w:rPr>
          <w:lang w:eastAsia="sv-SE"/>
        </w:rPr>
      </w:pPr>
      <w:r w:rsidRPr="00196BCA">
        <w:rPr>
          <w:lang w:eastAsia="sv-SE"/>
        </w:rPr>
        <w:t>-</w:t>
      </w:r>
      <w:r w:rsidRPr="00196BCA">
        <w:rPr>
          <w:lang w:eastAsia="sv-SE"/>
        </w:rPr>
        <w:tab/>
        <w:t>NR Cell 1 is the PCell and NR Cell 10 is the PSCell.</w:t>
      </w:r>
    </w:p>
    <w:p w14:paraId="577CAC92" w14:textId="1AF1A41C" w:rsidR="009E1BE0" w:rsidRPr="00196BCA" w:rsidRDefault="00A21837" w:rsidP="009E1BE0">
      <w:pPr>
        <w:pStyle w:val="B1"/>
        <w:rPr>
          <w:rFonts w:ascii="TimesNewRomanPSMT" w:hAnsi="TimesNewRomanPSMT"/>
          <w:lang w:eastAsia="zh-CN"/>
        </w:rPr>
      </w:pPr>
      <w:r w:rsidRPr="00196BCA">
        <w:rPr>
          <w:rFonts w:ascii="TimesNewRomanPSMT" w:hAnsi="TimesNewRomanPSMT"/>
        </w:rPr>
        <w:t>-</w:t>
      </w:r>
      <w:r w:rsidRPr="00196BCA">
        <w:rPr>
          <w:rFonts w:ascii="TimesNewRomanPSMT" w:hAnsi="TimesNewRomanPSMT"/>
        </w:rPr>
        <w:tab/>
      </w:r>
      <w:r w:rsidR="009E1BE0" w:rsidRPr="00196BCA">
        <w:rPr>
          <w:rFonts w:ascii="TimesNewRomanPSMT" w:hAnsi="TimesNewRomanPSMT"/>
        </w:rPr>
        <w:t>System information combination NR-</w:t>
      </w:r>
      <w:r w:rsidR="009E1BE0" w:rsidRPr="00196BCA">
        <w:rPr>
          <w:rFonts w:ascii="TimesNewRomanPSMT" w:hAnsi="TimesNewRomanPSMT"/>
          <w:lang w:eastAsia="zh-CN"/>
        </w:rPr>
        <w:t>4</w:t>
      </w:r>
      <w:r w:rsidR="009E1BE0" w:rsidRPr="00196BCA">
        <w:rPr>
          <w:rFonts w:ascii="TimesNewRomanPSMT" w:hAnsi="TimesNewRomanPSMT"/>
        </w:rPr>
        <w:t xml:space="preserve"> as defined in TS 38.508-1 [4] clause 4.4.3.1.</w:t>
      </w:r>
      <w:r w:rsidR="009E1BE0" w:rsidRPr="00196BCA">
        <w:rPr>
          <w:rFonts w:ascii="TimesNewRomanPSMT" w:hAnsi="TimesNewRomanPSMT"/>
          <w:lang w:eastAsia="zh-CN"/>
        </w:rPr>
        <w:t>2</w:t>
      </w:r>
      <w:r w:rsidR="009E1BE0" w:rsidRPr="00196BCA">
        <w:rPr>
          <w:rFonts w:ascii="TimesNewRomanPSMT" w:hAnsi="TimesNewRomanPSMT"/>
        </w:rPr>
        <w:t xml:space="preserve"> is used in NR cell</w:t>
      </w:r>
      <w:r w:rsidR="009E1BE0" w:rsidRPr="00196BCA">
        <w:rPr>
          <w:rFonts w:ascii="TimesNewRomanPSMT" w:hAnsi="TimesNewRomanPSMT"/>
          <w:lang w:eastAsia="zh-CN"/>
        </w:rPr>
        <w:t>s</w:t>
      </w:r>
      <w:r w:rsidR="009E1BE0" w:rsidRPr="00196BCA">
        <w:rPr>
          <w:rFonts w:ascii="TimesNewRomanPSMT" w:hAnsi="TimesNewRomanPSMT"/>
        </w:rPr>
        <w:t>.</w:t>
      </w:r>
    </w:p>
    <w:p w14:paraId="64F55380" w14:textId="77777777" w:rsidR="009E1BE0" w:rsidRPr="00196BCA" w:rsidRDefault="009E1BE0" w:rsidP="00E60CC7">
      <w:pPr>
        <w:pStyle w:val="B1"/>
        <w:ind w:left="0" w:firstLine="0"/>
        <w:rPr>
          <w:lang w:eastAsia="zh-CN"/>
        </w:rPr>
      </w:pPr>
      <w:r w:rsidRPr="00196BCA">
        <w:t>Preamble:</w:t>
      </w:r>
    </w:p>
    <w:p w14:paraId="024C8B69" w14:textId="626822F7" w:rsidR="00A21837" w:rsidRPr="00196BCA" w:rsidRDefault="009E1BE0" w:rsidP="009E1BE0">
      <w:pPr>
        <w:pStyle w:val="B1"/>
      </w:pPr>
      <w:r w:rsidRPr="00196BCA">
        <w:rPr>
          <w:rFonts w:ascii="TimesNewRomanPSMT" w:hAnsi="TimesNewRomanPSMT"/>
        </w:rPr>
        <w:t>-</w:t>
      </w:r>
      <w:r w:rsidRPr="00196BCA">
        <w:rPr>
          <w:rFonts w:ascii="TimesNewRomanPSMT" w:hAnsi="TimesNewRomanPSMT"/>
        </w:rPr>
        <w:tab/>
      </w:r>
      <w:r w:rsidRPr="00196BCA">
        <w:t>The UE is in state RRC_CONNECTED using generic procedure parameter Connectivity (</w:t>
      </w:r>
      <w:r w:rsidRPr="00196BCA">
        <w:rPr>
          <w:i/>
          <w:iCs/>
        </w:rPr>
        <w:t>NR-DC</w:t>
      </w:r>
      <w:r w:rsidRPr="00196BCA">
        <w:t>) and NR-DC bearers (</w:t>
      </w:r>
      <w:r w:rsidRPr="00196BCA">
        <w:rPr>
          <w:i/>
          <w:iCs/>
        </w:rPr>
        <w:t>MCG(s) and SCG</w:t>
      </w:r>
      <w:r w:rsidRPr="00196BCA">
        <w:t>)</w:t>
      </w:r>
      <w:r w:rsidRPr="00196BCA">
        <w:rPr>
          <w:lang w:eastAsia="sv-SE"/>
        </w:rPr>
        <w:t xml:space="preserve"> in TS 38.508-1 [4]</w:t>
      </w:r>
      <w:r w:rsidRPr="00196BCA">
        <w:rPr>
          <w:lang w:eastAsia="zh-CN"/>
        </w:rPr>
        <w:t xml:space="preserve"> clause 4.5.4</w:t>
      </w:r>
      <w:r w:rsidRPr="00196BCA">
        <w:t>.</w:t>
      </w:r>
    </w:p>
    <w:p w14:paraId="4D8CE5B4" w14:textId="77777777" w:rsidR="00A21837" w:rsidRPr="00196BCA" w:rsidRDefault="00A21837" w:rsidP="00A21837">
      <w:pPr>
        <w:pStyle w:val="H6"/>
      </w:pPr>
      <w:r w:rsidRPr="00196BCA">
        <w:t>7.1.3.6.8.3.2</w:t>
      </w:r>
      <w:r w:rsidRPr="00196BCA">
        <w:tab/>
        <w:t>Test procedure sequence</w:t>
      </w:r>
    </w:p>
    <w:p w14:paraId="3155187B" w14:textId="77777777" w:rsidR="00A21837" w:rsidRPr="00196BCA" w:rsidRDefault="00A21837" w:rsidP="00A21837">
      <w:pPr>
        <w:pStyle w:val="TH"/>
      </w:pPr>
      <w:r w:rsidRPr="00196BCA">
        <w:t>Table 7.1.3.6.8.3.2-1: Main behaviour</w:t>
      </w:r>
    </w:p>
    <w:tbl>
      <w:tblPr>
        <w:tblW w:w="97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9"/>
        <w:gridCol w:w="3970"/>
        <w:gridCol w:w="709"/>
        <w:gridCol w:w="2978"/>
        <w:gridCol w:w="567"/>
        <w:gridCol w:w="892"/>
      </w:tblGrid>
      <w:tr w:rsidR="00A21837" w:rsidRPr="00196BCA" w14:paraId="63C5AB05" w14:textId="77777777" w:rsidTr="009E1BE0">
        <w:tc>
          <w:tcPr>
            <w:tcW w:w="649" w:type="dxa"/>
            <w:tcBorders>
              <w:top w:val="single" w:sz="4" w:space="0" w:color="auto"/>
              <w:left w:val="single" w:sz="4" w:space="0" w:color="auto"/>
              <w:bottom w:val="nil"/>
              <w:right w:val="single" w:sz="4" w:space="0" w:color="auto"/>
            </w:tcBorders>
            <w:hideMark/>
          </w:tcPr>
          <w:p w14:paraId="2898F223" w14:textId="77777777" w:rsidR="00A21837" w:rsidRPr="00196BCA" w:rsidRDefault="00A21837">
            <w:pPr>
              <w:pStyle w:val="TAH"/>
              <w:rPr>
                <w:lang w:eastAsia="fr-FR"/>
              </w:rPr>
            </w:pPr>
            <w:r w:rsidRPr="00196BCA">
              <w:rPr>
                <w:lang w:eastAsia="fr-FR"/>
              </w:rPr>
              <w:t>St</w:t>
            </w:r>
          </w:p>
        </w:tc>
        <w:tc>
          <w:tcPr>
            <w:tcW w:w="3970" w:type="dxa"/>
            <w:tcBorders>
              <w:top w:val="single" w:sz="4" w:space="0" w:color="auto"/>
              <w:left w:val="single" w:sz="4" w:space="0" w:color="auto"/>
              <w:bottom w:val="nil"/>
              <w:right w:val="single" w:sz="4" w:space="0" w:color="auto"/>
            </w:tcBorders>
            <w:hideMark/>
          </w:tcPr>
          <w:p w14:paraId="0E8DFF2F" w14:textId="77777777" w:rsidR="00A21837" w:rsidRPr="00196BCA" w:rsidRDefault="00A21837">
            <w:pPr>
              <w:pStyle w:val="TAH"/>
              <w:rPr>
                <w:lang w:eastAsia="fr-FR"/>
              </w:rPr>
            </w:pPr>
            <w:r w:rsidRPr="00196BCA">
              <w:rPr>
                <w:lang w:eastAsia="fr-FR"/>
              </w:rPr>
              <w:t>Procedure</w:t>
            </w:r>
          </w:p>
        </w:tc>
        <w:tc>
          <w:tcPr>
            <w:tcW w:w="3687" w:type="dxa"/>
            <w:gridSpan w:val="2"/>
            <w:tcBorders>
              <w:top w:val="single" w:sz="4" w:space="0" w:color="auto"/>
              <w:left w:val="single" w:sz="4" w:space="0" w:color="auto"/>
              <w:bottom w:val="single" w:sz="4" w:space="0" w:color="auto"/>
              <w:right w:val="single" w:sz="4" w:space="0" w:color="auto"/>
            </w:tcBorders>
            <w:hideMark/>
          </w:tcPr>
          <w:p w14:paraId="78837913" w14:textId="77777777" w:rsidR="00A21837" w:rsidRPr="00196BCA" w:rsidRDefault="00A21837">
            <w:pPr>
              <w:pStyle w:val="TAH"/>
              <w:rPr>
                <w:lang w:eastAsia="fr-FR"/>
              </w:rPr>
            </w:pPr>
            <w:r w:rsidRPr="00196BCA">
              <w:rPr>
                <w:lang w:eastAsia="fr-FR"/>
              </w:rPr>
              <w:t>Message Sequence</w:t>
            </w:r>
          </w:p>
        </w:tc>
        <w:tc>
          <w:tcPr>
            <w:tcW w:w="567" w:type="dxa"/>
            <w:tcBorders>
              <w:top w:val="single" w:sz="4" w:space="0" w:color="auto"/>
              <w:left w:val="single" w:sz="4" w:space="0" w:color="auto"/>
              <w:bottom w:val="nil"/>
              <w:right w:val="single" w:sz="4" w:space="0" w:color="auto"/>
            </w:tcBorders>
            <w:hideMark/>
          </w:tcPr>
          <w:p w14:paraId="66C8C749" w14:textId="77777777" w:rsidR="00A21837" w:rsidRPr="00196BCA" w:rsidRDefault="00A21837">
            <w:pPr>
              <w:pStyle w:val="TAH"/>
              <w:rPr>
                <w:lang w:eastAsia="fr-FR"/>
              </w:rPr>
            </w:pPr>
            <w:r w:rsidRPr="00196BCA">
              <w:rPr>
                <w:lang w:eastAsia="fr-FR"/>
              </w:rPr>
              <w:t>TP</w:t>
            </w:r>
          </w:p>
        </w:tc>
        <w:tc>
          <w:tcPr>
            <w:tcW w:w="892" w:type="dxa"/>
            <w:tcBorders>
              <w:top w:val="single" w:sz="4" w:space="0" w:color="auto"/>
              <w:left w:val="single" w:sz="4" w:space="0" w:color="auto"/>
              <w:bottom w:val="nil"/>
              <w:right w:val="single" w:sz="4" w:space="0" w:color="auto"/>
            </w:tcBorders>
            <w:hideMark/>
          </w:tcPr>
          <w:p w14:paraId="3F921F40" w14:textId="77777777" w:rsidR="00A21837" w:rsidRPr="00196BCA" w:rsidRDefault="00A21837">
            <w:pPr>
              <w:pStyle w:val="TAH"/>
              <w:rPr>
                <w:lang w:eastAsia="fr-FR"/>
              </w:rPr>
            </w:pPr>
            <w:r w:rsidRPr="00196BCA">
              <w:rPr>
                <w:lang w:eastAsia="fr-FR"/>
              </w:rPr>
              <w:t>Verdict</w:t>
            </w:r>
          </w:p>
        </w:tc>
      </w:tr>
      <w:tr w:rsidR="00A21837" w:rsidRPr="00196BCA" w14:paraId="4BD25099" w14:textId="77777777" w:rsidTr="009E1BE0">
        <w:tc>
          <w:tcPr>
            <w:tcW w:w="649" w:type="dxa"/>
            <w:tcBorders>
              <w:top w:val="nil"/>
              <w:left w:val="single" w:sz="4" w:space="0" w:color="auto"/>
              <w:bottom w:val="single" w:sz="4" w:space="0" w:color="auto"/>
              <w:right w:val="single" w:sz="4" w:space="0" w:color="auto"/>
            </w:tcBorders>
          </w:tcPr>
          <w:p w14:paraId="313ED7AD" w14:textId="77777777" w:rsidR="00A21837" w:rsidRPr="00196BCA" w:rsidRDefault="00A21837">
            <w:pPr>
              <w:pStyle w:val="TAH"/>
              <w:rPr>
                <w:lang w:eastAsia="fr-FR"/>
              </w:rPr>
            </w:pPr>
          </w:p>
        </w:tc>
        <w:tc>
          <w:tcPr>
            <w:tcW w:w="3970" w:type="dxa"/>
            <w:tcBorders>
              <w:top w:val="nil"/>
              <w:left w:val="single" w:sz="4" w:space="0" w:color="auto"/>
              <w:bottom w:val="single" w:sz="4" w:space="0" w:color="auto"/>
              <w:right w:val="single" w:sz="4" w:space="0" w:color="auto"/>
            </w:tcBorders>
          </w:tcPr>
          <w:p w14:paraId="52E4E129" w14:textId="77777777" w:rsidR="00A21837" w:rsidRPr="00196BCA" w:rsidRDefault="00A21837">
            <w:pPr>
              <w:pStyle w:val="TAH"/>
              <w:rPr>
                <w:lang w:eastAsia="fr-FR"/>
              </w:rPr>
            </w:pPr>
          </w:p>
        </w:tc>
        <w:tc>
          <w:tcPr>
            <w:tcW w:w="709" w:type="dxa"/>
            <w:tcBorders>
              <w:top w:val="single" w:sz="4" w:space="0" w:color="auto"/>
              <w:left w:val="single" w:sz="4" w:space="0" w:color="auto"/>
              <w:bottom w:val="single" w:sz="4" w:space="0" w:color="auto"/>
              <w:right w:val="single" w:sz="4" w:space="0" w:color="auto"/>
            </w:tcBorders>
            <w:hideMark/>
          </w:tcPr>
          <w:p w14:paraId="319ECF84" w14:textId="77777777" w:rsidR="00A21837" w:rsidRPr="00196BCA" w:rsidRDefault="00A21837">
            <w:pPr>
              <w:pStyle w:val="TAH"/>
              <w:rPr>
                <w:lang w:eastAsia="fr-FR"/>
              </w:rPr>
            </w:pPr>
            <w:r w:rsidRPr="00196BCA">
              <w:rPr>
                <w:lang w:eastAsia="fr-FR"/>
              </w:rPr>
              <w:t>U - S</w:t>
            </w:r>
          </w:p>
        </w:tc>
        <w:tc>
          <w:tcPr>
            <w:tcW w:w="2978" w:type="dxa"/>
            <w:tcBorders>
              <w:top w:val="single" w:sz="4" w:space="0" w:color="auto"/>
              <w:left w:val="single" w:sz="4" w:space="0" w:color="auto"/>
              <w:bottom w:val="single" w:sz="4" w:space="0" w:color="auto"/>
              <w:right w:val="single" w:sz="4" w:space="0" w:color="auto"/>
            </w:tcBorders>
            <w:hideMark/>
          </w:tcPr>
          <w:p w14:paraId="348BCAD4" w14:textId="77777777" w:rsidR="00A21837" w:rsidRPr="00196BCA" w:rsidRDefault="00A21837">
            <w:pPr>
              <w:pStyle w:val="TAH"/>
              <w:rPr>
                <w:lang w:eastAsia="fr-FR"/>
              </w:rPr>
            </w:pPr>
            <w:r w:rsidRPr="00196BCA">
              <w:rPr>
                <w:lang w:eastAsia="fr-FR"/>
              </w:rPr>
              <w:t>Message</w:t>
            </w:r>
          </w:p>
        </w:tc>
        <w:tc>
          <w:tcPr>
            <w:tcW w:w="567" w:type="dxa"/>
            <w:tcBorders>
              <w:top w:val="nil"/>
              <w:left w:val="single" w:sz="4" w:space="0" w:color="auto"/>
              <w:bottom w:val="single" w:sz="4" w:space="0" w:color="auto"/>
              <w:right w:val="single" w:sz="4" w:space="0" w:color="auto"/>
            </w:tcBorders>
          </w:tcPr>
          <w:p w14:paraId="71F0F29E" w14:textId="77777777" w:rsidR="00A21837" w:rsidRPr="00196BCA" w:rsidRDefault="00A21837">
            <w:pPr>
              <w:pStyle w:val="TAH"/>
              <w:rPr>
                <w:lang w:eastAsia="fr-FR"/>
              </w:rPr>
            </w:pPr>
          </w:p>
        </w:tc>
        <w:tc>
          <w:tcPr>
            <w:tcW w:w="892" w:type="dxa"/>
            <w:tcBorders>
              <w:top w:val="nil"/>
              <w:left w:val="single" w:sz="4" w:space="0" w:color="auto"/>
              <w:bottom w:val="single" w:sz="4" w:space="0" w:color="auto"/>
              <w:right w:val="single" w:sz="4" w:space="0" w:color="auto"/>
            </w:tcBorders>
          </w:tcPr>
          <w:p w14:paraId="43987BCD" w14:textId="77777777" w:rsidR="00A21837" w:rsidRPr="00196BCA" w:rsidRDefault="00A21837">
            <w:pPr>
              <w:pStyle w:val="TAH"/>
              <w:rPr>
                <w:lang w:eastAsia="fr-FR"/>
              </w:rPr>
            </w:pPr>
          </w:p>
        </w:tc>
      </w:tr>
      <w:tr w:rsidR="009E1BE0" w:rsidRPr="00196BCA" w14:paraId="5338767E" w14:textId="77777777" w:rsidTr="009E1BE0">
        <w:tc>
          <w:tcPr>
            <w:tcW w:w="649" w:type="dxa"/>
            <w:tcBorders>
              <w:top w:val="single" w:sz="4" w:space="0" w:color="auto"/>
              <w:left w:val="single" w:sz="4" w:space="0" w:color="auto"/>
              <w:bottom w:val="single" w:sz="4" w:space="0" w:color="auto"/>
              <w:right w:val="single" w:sz="4" w:space="0" w:color="auto"/>
            </w:tcBorders>
            <w:hideMark/>
          </w:tcPr>
          <w:p w14:paraId="5E6AD15A" w14:textId="77777777" w:rsidR="009E1BE0" w:rsidRPr="00196BCA" w:rsidRDefault="009E1BE0" w:rsidP="009E1BE0">
            <w:pPr>
              <w:pStyle w:val="TAC"/>
              <w:rPr>
                <w:lang w:eastAsia="fr-FR"/>
              </w:rPr>
            </w:pPr>
            <w:r w:rsidRPr="00196BCA">
              <w:rPr>
                <w:lang w:eastAsia="fr-FR"/>
              </w:rPr>
              <w:t>1</w:t>
            </w:r>
          </w:p>
        </w:tc>
        <w:tc>
          <w:tcPr>
            <w:tcW w:w="3970" w:type="dxa"/>
            <w:tcBorders>
              <w:top w:val="single" w:sz="4" w:space="0" w:color="auto"/>
              <w:left w:val="single" w:sz="4" w:space="0" w:color="auto"/>
              <w:bottom w:val="single" w:sz="4" w:space="0" w:color="auto"/>
              <w:right w:val="single" w:sz="4" w:space="0" w:color="auto"/>
            </w:tcBorders>
            <w:hideMark/>
          </w:tcPr>
          <w:p w14:paraId="42EE4662" w14:textId="0DE478AB" w:rsidR="009E1BE0" w:rsidRPr="00196BCA" w:rsidRDefault="009E1BE0" w:rsidP="009E1BE0">
            <w:pPr>
              <w:pStyle w:val="TAL"/>
              <w:rPr>
                <w:lang w:eastAsia="zh-CN"/>
              </w:rPr>
            </w:pPr>
            <w:r w:rsidRPr="00196BCA">
              <w:rPr>
                <w:lang w:eastAsia="zh-CN"/>
              </w:rPr>
              <w:t>Void</w:t>
            </w:r>
          </w:p>
        </w:tc>
        <w:tc>
          <w:tcPr>
            <w:tcW w:w="709" w:type="dxa"/>
            <w:tcBorders>
              <w:top w:val="single" w:sz="4" w:space="0" w:color="auto"/>
              <w:left w:val="single" w:sz="4" w:space="0" w:color="auto"/>
              <w:bottom w:val="single" w:sz="4" w:space="0" w:color="auto"/>
              <w:right w:val="single" w:sz="4" w:space="0" w:color="auto"/>
            </w:tcBorders>
            <w:hideMark/>
          </w:tcPr>
          <w:p w14:paraId="4A0EEB87" w14:textId="10F5E741" w:rsidR="009E1BE0" w:rsidRPr="00196BCA" w:rsidRDefault="009E1BE0" w:rsidP="009E1BE0">
            <w:pPr>
              <w:pStyle w:val="TAC"/>
              <w:rPr>
                <w:lang w:eastAsia="fr-FR"/>
              </w:rPr>
            </w:pPr>
            <w:r w:rsidRPr="00196BCA">
              <w:rPr>
                <w:lang w:eastAsia="fr-FR"/>
              </w:rPr>
              <w:t>-</w:t>
            </w:r>
          </w:p>
        </w:tc>
        <w:tc>
          <w:tcPr>
            <w:tcW w:w="2978" w:type="dxa"/>
            <w:tcBorders>
              <w:top w:val="single" w:sz="4" w:space="0" w:color="auto"/>
              <w:left w:val="single" w:sz="4" w:space="0" w:color="auto"/>
              <w:bottom w:val="single" w:sz="4" w:space="0" w:color="auto"/>
              <w:right w:val="single" w:sz="4" w:space="0" w:color="auto"/>
            </w:tcBorders>
          </w:tcPr>
          <w:p w14:paraId="3D167EF8" w14:textId="44B565C1" w:rsidR="009E1BE0" w:rsidRPr="00196BCA" w:rsidRDefault="009E1BE0" w:rsidP="009E1BE0">
            <w:pPr>
              <w:pStyle w:val="TAL"/>
              <w:rPr>
                <w:i/>
                <w:lang w:eastAsia="fr-FR"/>
              </w:rPr>
            </w:pPr>
          </w:p>
          <w:p w14:paraId="5CD67CFB" w14:textId="77777777" w:rsidR="009E1BE0" w:rsidRPr="00196BCA" w:rsidRDefault="009E1BE0" w:rsidP="009E1BE0">
            <w:pPr>
              <w:pStyle w:val="TAL"/>
              <w:rPr>
                <w:lang w:eastAsia="fr-FR"/>
              </w:rPr>
            </w:pPr>
          </w:p>
        </w:tc>
        <w:tc>
          <w:tcPr>
            <w:tcW w:w="567" w:type="dxa"/>
            <w:tcBorders>
              <w:top w:val="single" w:sz="4" w:space="0" w:color="auto"/>
              <w:left w:val="single" w:sz="4" w:space="0" w:color="auto"/>
              <w:bottom w:val="single" w:sz="4" w:space="0" w:color="auto"/>
              <w:right w:val="single" w:sz="4" w:space="0" w:color="auto"/>
            </w:tcBorders>
            <w:hideMark/>
          </w:tcPr>
          <w:p w14:paraId="2B858892" w14:textId="7E51326A" w:rsidR="009E1BE0" w:rsidRPr="00196BCA" w:rsidRDefault="009E1BE0" w:rsidP="009E1BE0">
            <w:pPr>
              <w:pStyle w:val="TAC"/>
              <w:rPr>
                <w:lang w:eastAsia="fr-FR"/>
              </w:rPr>
            </w:pPr>
            <w:r w:rsidRPr="00196BCA">
              <w:rPr>
                <w:lang w:eastAsia="fr-FR"/>
              </w:rPr>
              <w:t>-</w:t>
            </w:r>
          </w:p>
        </w:tc>
        <w:tc>
          <w:tcPr>
            <w:tcW w:w="892" w:type="dxa"/>
            <w:tcBorders>
              <w:top w:val="single" w:sz="4" w:space="0" w:color="auto"/>
              <w:left w:val="single" w:sz="4" w:space="0" w:color="auto"/>
              <w:bottom w:val="single" w:sz="4" w:space="0" w:color="auto"/>
              <w:right w:val="single" w:sz="4" w:space="0" w:color="auto"/>
            </w:tcBorders>
            <w:hideMark/>
          </w:tcPr>
          <w:p w14:paraId="3CD50548" w14:textId="28DCF652" w:rsidR="009E1BE0" w:rsidRPr="00196BCA" w:rsidRDefault="009E1BE0" w:rsidP="009E1BE0">
            <w:pPr>
              <w:pStyle w:val="TAC"/>
              <w:rPr>
                <w:lang w:eastAsia="fr-FR"/>
              </w:rPr>
            </w:pPr>
            <w:r w:rsidRPr="00196BCA">
              <w:rPr>
                <w:lang w:eastAsia="fr-FR"/>
              </w:rPr>
              <w:t>-</w:t>
            </w:r>
          </w:p>
        </w:tc>
      </w:tr>
      <w:tr w:rsidR="009E1BE0" w:rsidRPr="00196BCA" w14:paraId="4D65F9C9" w14:textId="77777777" w:rsidTr="009E1BE0">
        <w:tc>
          <w:tcPr>
            <w:tcW w:w="649" w:type="dxa"/>
            <w:tcBorders>
              <w:top w:val="single" w:sz="4" w:space="0" w:color="auto"/>
              <w:left w:val="single" w:sz="4" w:space="0" w:color="auto"/>
              <w:bottom w:val="single" w:sz="4" w:space="0" w:color="auto"/>
              <w:right w:val="single" w:sz="4" w:space="0" w:color="auto"/>
            </w:tcBorders>
            <w:hideMark/>
          </w:tcPr>
          <w:p w14:paraId="3826A9B9" w14:textId="77777777" w:rsidR="009E1BE0" w:rsidRPr="00196BCA" w:rsidRDefault="009E1BE0" w:rsidP="009E1BE0">
            <w:pPr>
              <w:pStyle w:val="TAC"/>
              <w:rPr>
                <w:lang w:eastAsia="fr-FR"/>
              </w:rPr>
            </w:pPr>
            <w:r w:rsidRPr="00196BCA">
              <w:rPr>
                <w:lang w:eastAsia="fr-FR"/>
              </w:rPr>
              <w:t>2</w:t>
            </w:r>
          </w:p>
        </w:tc>
        <w:tc>
          <w:tcPr>
            <w:tcW w:w="3970" w:type="dxa"/>
            <w:tcBorders>
              <w:top w:val="single" w:sz="4" w:space="0" w:color="auto"/>
              <w:left w:val="single" w:sz="4" w:space="0" w:color="auto"/>
              <w:bottom w:val="single" w:sz="4" w:space="0" w:color="auto"/>
              <w:right w:val="single" w:sz="4" w:space="0" w:color="auto"/>
            </w:tcBorders>
            <w:hideMark/>
          </w:tcPr>
          <w:p w14:paraId="3E49F1E7" w14:textId="6F99A502" w:rsidR="009E1BE0" w:rsidRPr="00196BCA" w:rsidRDefault="009E1BE0" w:rsidP="009E1BE0">
            <w:pPr>
              <w:pStyle w:val="TAL"/>
              <w:rPr>
                <w:lang w:eastAsia="zh-CN"/>
              </w:rPr>
            </w:pPr>
            <w:r w:rsidRPr="00196BCA">
              <w:rPr>
                <w:lang w:eastAsia="zh-CN"/>
              </w:rPr>
              <w:t>Void</w:t>
            </w:r>
          </w:p>
        </w:tc>
        <w:tc>
          <w:tcPr>
            <w:tcW w:w="709" w:type="dxa"/>
            <w:tcBorders>
              <w:top w:val="single" w:sz="4" w:space="0" w:color="auto"/>
              <w:left w:val="single" w:sz="4" w:space="0" w:color="auto"/>
              <w:bottom w:val="single" w:sz="4" w:space="0" w:color="auto"/>
              <w:right w:val="single" w:sz="4" w:space="0" w:color="auto"/>
            </w:tcBorders>
            <w:hideMark/>
          </w:tcPr>
          <w:p w14:paraId="35D200A3" w14:textId="745C41D3" w:rsidR="009E1BE0" w:rsidRPr="00196BCA" w:rsidRDefault="009E1BE0" w:rsidP="009E1BE0">
            <w:pPr>
              <w:pStyle w:val="TAC"/>
              <w:rPr>
                <w:lang w:eastAsia="fr-FR"/>
              </w:rPr>
            </w:pPr>
            <w:r w:rsidRPr="00196BCA">
              <w:rPr>
                <w:lang w:eastAsia="fr-FR"/>
              </w:rPr>
              <w:t>-</w:t>
            </w:r>
          </w:p>
        </w:tc>
        <w:tc>
          <w:tcPr>
            <w:tcW w:w="2978" w:type="dxa"/>
            <w:tcBorders>
              <w:top w:val="single" w:sz="4" w:space="0" w:color="auto"/>
              <w:left w:val="single" w:sz="4" w:space="0" w:color="auto"/>
              <w:bottom w:val="single" w:sz="4" w:space="0" w:color="auto"/>
              <w:right w:val="single" w:sz="4" w:space="0" w:color="auto"/>
            </w:tcBorders>
            <w:hideMark/>
          </w:tcPr>
          <w:p w14:paraId="546F3F43" w14:textId="12561E7C" w:rsidR="009E1BE0" w:rsidRPr="00196BCA" w:rsidRDefault="009E1BE0" w:rsidP="009E1BE0">
            <w:pPr>
              <w:pStyle w:val="TAL"/>
              <w:rPr>
                <w:lang w:eastAsia="fr-FR"/>
              </w:rPr>
            </w:pPr>
          </w:p>
        </w:tc>
        <w:tc>
          <w:tcPr>
            <w:tcW w:w="567" w:type="dxa"/>
            <w:tcBorders>
              <w:top w:val="single" w:sz="4" w:space="0" w:color="auto"/>
              <w:left w:val="single" w:sz="4" w:space="0" w:color="auto"/>
              <w:bottom w:val="single" w:sz="4" w:space="0" w:color="auto"/>
              <w:right w:val="single" w:sz="4" w:space="0" w:color="auto"/>
            </w:tcBorders>
            <w:hideMark/>
          </w:tcPr>
          <w:p w14:paraId="4ADAC335" w14:textId="09AC569D" w:rsidR="009E1BE0" w:rsidRPr="00196BCA" w:rsidRDefault="009E1BE0" w:rsidP="009E1BE0">
            <w:pPr>
              <w:pStyle w:val="TAC"/>
              <w:rPr>
                <w:lang w:eastAsia="fr-FR"/>
              </w:rPr>
            </w:pPr>
            <w:r w:rsidRPr="00196BCA">
              <w:rPr>
                <w:lang w:eastAsia="fr-FR"/>
              </w:rPr>
              <w:t>-</w:t>
            </w:r>
          </w:p>
        </w:tc>
        <w:tc>
          <w:tcPr>
            <w:tcW w:w="892" w:type="dxa"/>
            <w:tcBorders>
              <w:top w:val="single" w:sz="4" w:space="0" w:color="auto"/>
              <w:left w:val="single" w:sz="4" w:space="0" w:color="auto"/>
              <w:bottom w:val="single" w:sz="4" w:space="0" w:color="auto"/>
              <w:right w:val="single" w:sz="4" w:space="0" w:color="auto"/>
            </w:tcBorders>
            <w:hideMark/>
          </w:tcPr>
          <w:p w14:paraId="457FA83D" w14:textId="54403BF2" w:rsidR="009E1BE0" w:rsidRPr="00196BCA" w:rsidRDefault="009E1BE0" w:rsidP="009E1BE0">
            <w:pPr>
              <w:pStyle w:val="TAC"/>
              <w:rPr>
                <w:lang w:eastAsia="fr-FR"/>
              </w:rPr>
            </w:pPr>
            <w:r w:rsidRPr="00196BCA">
              <w:rPr>
                <w:lang w:eastAsia="fr-FR"/>
              </w:rPr>
              <w:t>-</w:t>
            </w:r>
          </w:p>
        </w:tc>
      </w:tr>
      <w:tr w:rsidR="009E1BE0" w:rsidRPr="00196BCA" w14:paraId="642D9117" w14:textId="77777777" w:rsidTr="009E1BE0">
        <w:tc>
          <w:tcPr>
            <w:tcW w:w="649" w:type="dxa"/>
            <w:tcBorders>
              <w:top w:val="single" w:sz="4" w:space="0" w:color="auto"/>
              <w:left w:val="single" w:sz="4" w:space="0" w:color="auto"/>
              <w:bottom w:val="single" w:sz="4" w:space="0" w:color="auto"/>
              <w:right w:val="single" w:sz="4" w:space="0" w:color="auto"/>
            </w:tcBorders>
            <w:hideMark/>
          </w:tcPr>
          <w:p w14:paraId="5C2C74C0" w14:textId="77777777" w:rsidR="009E1BE0" w:rsidRPr="00196BCA" w:rsidRDefault="009E1BE0" w:rsidP="009E1BE0">
            <w:pPr>
              <w:pStyle w:val="TAC"/>
              <w:rPr>
                <w:sz w:val="16"/>
                <w:szCs w:val="16"/>
                <w:lang w:eastAsia="zh-CN"/>
              </w:rPr>
            </w:pPr>
            <w:r w:rsidRPr="00196BCA">
              <w:rPr>
                <w:lang w:eastAsia="zh-CN"/>
              </w:rPr>
              <w:t>3</w:t>
            </w:r>
          </w:p>
        </w:tc>
        <w:tc>
          <w:tcPr>
            <w:tcW w:w="3970" w:type="dxa"/>
            <w:tcBorders>
              <w:top w:val="single" w:sz="4" w:space="0" w:color="auto"/>
              <w:left w:val="single" w:sz="4" w:space="0" w:color="auto"/>
              <w:bottom w:val="single" w:sz="4" w:space="0" w:color="auto"/>
              <w:right w:val="single" w:sz="4" w:space="0" w:color="auto"/>
            </w:tcBorders>
            <w:hideMark/>
          </w:tcPr>
          <w:p w14:paraId="3087D6B2" w14:textId="77777777" w:rsidR="009E1BE0" w:rsidRPr="00196BCA" w:rsidRDefault="009E1BE0" w:rsidP="009E1BE0">
            <w:pPr>
              <w:pStyle w:val="TAL"/>
              <w:rPr>
                <w:szCs w:val="16"/>
                <w:lang w:eastAsia="fr-FR"/>
              </w:rPr>
            </w:pPr>
            <w:r w:rsidRPr="00196BCA">
              <w:rPr>
                <w:lang w:eastAsia="fr-FR"/>
              </w:rPr>
              <w:t>The SS sends a PDCP Data PDU</w:t>
            </w:r>
            <w:r w:rsidRPr="00196BCA">
              <w:rPr>
                <w:lang w:eastAsia="zh-CN"/>
              </w:rPr>
              <w:t>#0</w:t>
            </w:r>
            <w:r w:rsidRPr="00196BCA">
              <w:rPr>
                <w:lang w:eastAsia="fr-FR"/>
              </w:rPr>
              <w:t xml:space="preserve"> on the DRB on AM RLC entity configured for SCG on PSCell.</w:t>
            </w:r>
          </w:p>
        </w:tc>
        <w:tc>
          <w:tcPr>
            <w:tcW w:w="709" w:type="dxa"/>
            <w:tcBorders>
              <w:top w:val="single" w:sz="4" w:space="0" w:color="auto"/>
              <w:left w:val="single" w:sz="4" w:space="0" w:color="auto"/>
              <w:bottom w:val="single" w:sz="4" w:space="0" w:color="auto"/>
              <w:right w:val="single" w:sz="4" w:space="0" w:color="auto"/>
            </w:tcBorders>
            <w:hideMark/>
          </w:tcPr>
          <w:p w14:paraId="6644488C" w14:textId="77777777" w:rsidR="009E1BE0" w:rsidRPr="00196BCA" w:rsidRDefault="009E1BE0" w:rsidP="009E1BE0">
            <w:pPr>
              <w:pStyle w:val="TAC"/>
              <w:rPr>
                <w:lang w:eastAsia="fr-FR"/>
              </w:rPr>
            </w:pPr>
            <w:r w:rsidRPr="00196BCA">
              <w:rPr>
                <w:lang w:eastAsia="fr-FR"/>
              </w:rPr>
              <w:t>&lt;--</w:t>
            </w:r>
          </w:p>
        </w:tc>
        <w:tc>
          <w:tcPr>
            <w:tcW w:w="2978" w:type="dxa"/>
            <w:tcBorders>
              <w:top w:val="single" w:sz="4" w:space="0" w:color="auto"/>
              <w:left w:val="single" w:sz="4" w:space="0" w:color="auto"/>
              <w:bottom w:val="single" w:sz="4" w:space="0" w:color="auto"/>
              <w:right w:val="single" w:sz="4" w:space="0" w:color="auto"/>
            </w:tcBorders>
            <w:hideMark/>
          </w:tcPr>
          <w:p w14:paraId="64A0138D" w14:textId="77777777" w:rsidR="009E1BE0" w:rsidRPr="00196BCA" w:rsidRDefault="009E1BE0" w:rsidP="009E1BE0">
            <w:pPr>
              <w:pStyle w:val="TAL"/>
              <w:rPr>
                <w:lang w:eastAsia="fr-FR"/>
              </w:rPr>
            </w:pPr>
            <w:r w:rsidRPr="00196BCA">
              <w:rPr>
                <w:lang w:eastAsia="fr-FR"/>
              </w:rPr>
              <w:t>PDCP PDU</w:t>
            </w:r>
          </w:p>
        </w:tc>
        <w:tc>
          <w:tcPr>
            <w:tcW w:w="567" w:type="dxa"/>
            <w:tcBorders>
              <w:top w:val="single" w:sz="4" w:space="0" w:color="auto"/>
              <w:left w:val="single" w:sz="4" w:space="0" w:color="auto"/>
              <w:bottom w:val="single" w:sz="4" w:space="0" w:color="auto"/>
              <w:right w:val="single" w:sz="4" w:space="0" w:color="auto"/>
            </w:tcBorders>
            <w:hideMark/>
          </w:tcPr>
          <w:p w14:paraId="6C1AE941" w14:textId="77777777" w:rsidR="009E1BE0" w:rsidRPr="00196BCA" w:rsidRDefault="009E1BE0" w:rsidP="009E1BE0">
            <w:pPr>
              <w:pStyle w:val="TAC"/>
              <w:rPr>
                <w:lang w:eastAsia="fr-FR"/>
              </w:rPr>
            </w:pPr>
            <w:r w:rsidRPr="00196BCA">
              <w:rPr>
                <w:lang w:eastAsia="fr-FR"/>
              </w:rPr>
              <w:t>-</w:t>
            </w:r>
          </w:p>
        </w:tc>
        <w:tc>
          <w:tcPr>
            <w:tcW w:w="892" w:type="dxa"/>
            <w:tcBorders>
              <w:top w:val="single" w:sz="4" w:space="0" w:color="auto"/>
              <w:left w:val="single" w:sz="4" w:space="0" w:color="auto"/>
              <w:bottom w:val="single" w:sz="4" w:space="0" w:color="auto"/>
              <w:right w:val="single" w:sz="4" w:space="0" w:color="auto"/>
            </w:tcBorders>
            <w:hideMark/>
          </w:tcPr>
          <w:p w14:paraId="5F734511" w14:textId="77777777" w:rsidR="009E1BE0" w:rsidRPr="00196BCA" w:rsidRDefault="009E1BE0" w:rsidP="009E1BE0">
            <w:pPr>
              <w:pStyle w:val="TAC"/>
              <w:rPr>
                <w:lang w:eastAsia="fr-FR"/>
              </w:rPr>
            </w:pPr>
            <w:r w:rsidRPr="00196BCA">
              <w:rPr>
                <w:lang w:eastAsia="fr-FR"/>
              </w:rPr>
              <w:t>-</w:t>
            </w:r>
          </w:p>
        </w:tc>
      </w:tr>
      <w:tr w:rsidR="009E1BE0" w:rsidRPr="00196BCA" w14:paraId="208A677B" w14:textId="77777777" w:rsidTr="009E1BE0">
        <w:tc>
          <w:tcPr>
            <w:tcW w:w="649" w:type="dxa"/>
            <w:tcBorders>
              <w:top w:val="single" w:sz="4" w:space="0" w:color="auto"/>
              <w:left w:val="single" w:sz="4" w:space="0" w:color="auto"/>
              <w:bottom w:val="single" w:sz="4" w:space="0" w:color="auto"/>
              <w:right w:val="single" w:sz="4" w:space="0" w:color="auto"/>
            </w:tcBorders>
            <w:hideMark/>
          </w:tcPr>
          <w:p w14:paraId="4323F91F" w14:textId="77777777" w:rsidR="009E1BE0" w:rsidRPr="00196BCA" w:rsidRDefault="009E1BE0" w:rsidP="009E1BE0">
            <w:pPr>
              <w:pStyle w:val="TAC"/>
              <w:rPr>
                <w:lang w:eastAsia="zh-CN"/>
              </w:rPr>
            </w:pPr>
            <w:r w:rsidRPr="00196BCA">
              <w:rPr>
                <w:lang w:eastAsia="zh-CN"/>
              </w:rPr>
              <w:t>4</w:t>
            </w:r>
          </w:p>
        </w:tc>
        <w:tc>
          <w:tcPr>
            <w:tcW w:w="3970" w:type="dxa"/>
            <w:tcBorders>
              <w:top w:val="single" w:sz="4" w:space="0" w:color="auto"/>
              <w:left w:val="single" w:sz="4" w:space="0" w:color="auto"/>
              <w:bottom w:val="single" w:sz="4" w:space="0" w:color="auto"/>
              <w:right w:val="single" w:sz="4" w:space="0" w:color="auto"/>
            </w:tcBorders>
            <w:hideMark/>
          </w:tcPr>
          <w:p w14:paraId="5618E4F7" w14:textId="77777777" w:rsidR="009E1BE0" w:rsidRPr="00196BCA" w:rsidRDefault="009E1BE0" w:rsidP="009E1BE0">
            <w:pPr>
              <w:pStyle w:val="TAL"/>
              <w:rPr>
                <w:lang w:eastAsia="fr-FR"/>
              </w:rPr>
            </w:pPr>
            <w:r w:rsidRPr="00196BCA">
              <w:rPr>
                <w:lang w:eastAsia="fr-FR"/>
              </w:rPr>
              <w:t>CHECK:</w:t>
            </w:r>
            <w:r w:rsidRPr="00196BCA">
              <w:rPr>
                <w:lang w:eastAsia="zh-CN"/>
              </w:rPr>
              <w:t xml:space="preserve"> Does</w:t>
            </w:r>
            <w:r w:rsidRPr="00196BCA">
              <w:rPr>
                <w:lang w:eastAsia="fr-FR"/>
              </w:rPr>
              <w:t xml:space="preserve"> UE send</w:t>
            </w:r>
            <w:r w:rsidRPr="00196BCA">
              <w:rPr>
                <w:lang w:eastAsia="zh-CN"/>
              </w:rPr>
              <w:t>s</w:t>
            </w:r>
            <w:r w:rsidRPr="00196BCA">
              <w:rPr>
                <w:lang w:eastAsia="fr-FR"/>
              </w:rPr>
              <w:t xml:space="preserve"> the PDCP Data PDU#</w:t>
            </w:r>
            <w:r w:rsidRPr="00196BCA">
              <w:rPr>
                <w:rFonts w:eastAsia="SimSun"/>
                <w:lang w:eastAsia="zh-CN"/>
              </w:rPr>
              <w:t>0</w:t>
            </w:r>
            <w:r w:rsidRPr="00196BCA">
              <w:rPr>
                <w:lang w:eastAsia="fr-FR"/>
              </w:rPr>
              <w:t xml:space="preserve"> via RLC-AM RB on NR Cell 1</w:t>
            </w:r>
            <w:r w:rsidRPr="00196BCA">
              <w:rPr>
                <w:lang w:eastAsia="zh-CN"/>
              </w:rPr>
              <w:t xml:space="preserve">0 </w:t>
            </w:r>
            <w:r w:rsidRPr="00196BCA">
              <w:rPr>
                <w:lang w:eastAsia="fr-FR"/>
              </w:rPr>
              <w:t>with the following content:</w:t>
            </w:r>
          </w:p>
          <w:p w14:paraId="1414B53E" w14:textId="77777777" w:rsidR="009E1BE0" w:rsidRPr="00196BCA" w:rsidRDefault="009E1BE0" w:rsidP="009E1BE0">
            <w:pPr>
              <w:pStyle w:val="TAL"/>
              <w:rPr>
                <w:lang w:eastAsia="fr-FR"/>
              </w:rPr>
            </w:pPr>
            <w:r w:rsidRPr="00196BCA">
              <w:rPr>
                <w:lang w:eastAsia="fr-FR"/>
              </w:rPr>
              <w:t xml:space="preserve">D/C field  = 1 (PDCP Data PDU) </w:t>
            </w:r>
            <w:r w:rsidRPr="00196BCA">
              <w:rPr>
                <w:rFonts w:eastAsia="SimSun"/>
                <w:lang w:eastAsia="zh-CN"/>
              </w:rPr>
              <w:t>,</w:t>
            </w:r>
            <w:r w:rsidRPr="00196BCA">
              <w:rPr>
                <w:lang w:eastAsia="fr-FR"/>
              </w:rPr>
              <w:t xml:space="preserve"> PDCP SN = </w:t>
            </w:r>
            <w:r w:rsidRPr="00196BCA">
              <w:rPr>
                <w:rFonts w:eastAsia="SimSun"/>
                <w:lang w:eastAsia="zh-CN"/>
              </w:rPr>
              <w:t>0, FU = 1, FR = 0, C</w:t>
            </w:r>
            <w:r w:rsidRPr="00196BCA">
              <w:rPr>
                <w:lang w:eastAsia="zh-CN"/>
              </w:rPr>
              <w:t>hecksum</w:t>
            </w:r>
            <w:r w:rsidRPr="00196BCA">
              <w:rPr>
                <w:rFonts w:eastAsia="SimSun"/>
                <w:lang w:eastAsia="zh-CN"/>
              </w:rPr>
              <w:t xml:space="preserve"> = 1111?</w:t>
            </w:r>
          </w:p>
          <w:p w14:paraId="7979D95F" w14:textId="77777777" w:rsidR="009E1BE0" w:rsidRPr="00196BCA" w:rsidRDefault="009E1BE0" w:rsidP="009E1BE0">
            <w:pPr>
              <w:pStyle w:val="TAL"/>
              <w:rPr>
                <w:lang w:eastAsia="fr-FR"/>
              </w:rPr>
            </w:pPr>
            <w:r w:rsidRPr="00196BCA">
              <w:rPr>
                <w:lang w:eastAsia="fr-FR"/>
              </w:rPr>
              <w:t>Data is previously received data from PDU #</w:t>
            </w:r>
            <w:r w:rsidRPr="00196BCA">
              <w:rPr>
                <w:rFonts w:eastAsia="SimSun"/>
                <w:lang w:eastAsia="zh-CN"/>
              </w:rPr>
              <w:t>0 after d</w:t>
            </w:r>
            <w:r w:rsidRPr="00196BCA">
              <w:rPr>
                <w:lang w:eastAsia="ko-KR"/>
              </w:rPr>
              <w:t>ecompression</w:t>
            </w:r>
            <w:r w:rsidRPr="00196BCA">
              <w:rPr>
                <w:lang w:eastAsia="fr-FR"/>
              </w:rPr>
              <w:t>.</w:t>
            </w:r>
            <w:r w:rsidRPr="00196BCA">
              <w:rPr>
                <w:sz w:val="20"/>
                <w:lang w:eastAsia="fr-FR"/>
              </w:rPr>
              <w:t xml:space="preserve"> (Note 1)</w:t>
            </w:r>
          </w:p>
        </w:tc>
        <w:tc>
          <w:tcPr>
            <w:tcW w:w="709" w:type="dxa"/>
            <w:tcBorders>
              <w:top w:val="single" w:sz="4" w:space="0" w:color="auto"/>
              <w:left w:val="single" w:sz="4" w:space="0" w:color="auto"/>
              <w:bottom w:val="single" w:sz="4" w:space="0" w:color="auto"/>
              <w:right w:val="single" w:sz="4" w:space="0" w:color="auto"/>
            </w:tcBorders>
            <w:hideMark/>
          </w:tcPr>
          <w:p w14:paraId="52950726" w14:textId="77777777" w:rsidR="009E1BE0" w:rsidRPr="00196BCA" w:rsidRDefault="009E1BE0" w:rsidP="009E1BE0">
            <w:pPr>
              <w:pStyle w:val="TAC"/>
              <w:rPr>
                <w:lang w:eastAsia="fr-FR"/>
              </w:rPr>
            </w:pPr>
            <w:r w:rsidRPr="00196BCA">
              <w:rPr>
                <w:lang w:eastAsia="fr-FR"/>
              </w:rPr>
              <w:t>--&gt;</w:t>
            </w:r>
          </w:p>
        </w:tc>
        <w:tc>
          <w:tcPr>
            <w:tcW w:w="2978" w:type="dxa"/>
            <w:tcBorders>
              <w:top w:val="single" w:sz="4" w:space="0" w:color="auto"/>
              <w:left w:val="single" w:sz="4" w:space="0" w:color="auto"/>
              <w:bottom w:val="single" w:sz="4" w:space="0" w:color="auto"/>
              <w:right w:val="single" w:sz="4" w:space="0" w:color="auto"/>
            </w:tcBorders>
            <w:hideMark/>
          </w:tcPr>
          <w:p w14:paraId="3A401D8A" w14:textId="77777777" w:rsidR="009E1BE0" w:rsidRPr="00196BCA" w:rsidRDefault="009E1BE0" w:rsidP="009E1BE0">
            <w:pPr>
              <w:pStyle w:val="TAL"/>
              <w:rPr>
                <w:lang w:eastAsia="fr-FR"/>
              </w:rPr>
            </w:pPr>
            <w:r w:rsidRPr="00196BCA">
              <w:rPr>
                <w:lang w:eastAsia="fr-FR"/>
              </w:rPr>
              <w:t>PDCP PDU</w:t>
            </w:r>
          </w:p>
        </w:tc>
        <w:tc>
          <w:tcPr>
            <w:tcW w:w="567" w:type="dxa"/>
            <w:tcBorders>
              <w:top w:val="single" w:sz="4" w:space="0" w:color="auto"/>
              <w:left w:val="single" w:sz="4" w:space="0" w:color="auto"/>
              <w:bottom w:val="single" w:sz="4" w:space="0" w:color="auto"/>
              <w:right w:val="single" w:sz="4" w:space="0" w:color="auto"/>
            </w:tcBorders>
            <w:hideMark/>
          </w:tcPr>
          <w:p w14:paraId="48B9FDB7" w14:textId="77777777" w:rsidR="009E1BE0" w:rsidRPr="00196BCA" w:rsidRDefault="009E1BE0" w:rsidP="009E1BE0">
            <w:pPr>
              <w:pStyle w:val="TAC"/>
              <w:rPr>
                <w:lang w:eastAsia="fr-FR"/>
              </w:rPr>
            </w:pPr>
            <w:r w:rsidRPr="00196BCA">
              <w:rPr>
                <w:rFonts w:eastAsia="SimSun"/>
                <w:lang w:eastAsia="zh-CN"/>
              </w:rPr>
              <w:t>1</w:t>
            </w:r>
          </w:p>
        </w:tc>
        <w:tc>
          <w:tcPr>
            <w:tcW w:w="892" w:type="dxa"/>
            <w:tcBorders>
              <w:top w:val="single" w:sz="4" w:space="0" w:color="auto"/>
              <w:left w:val="single" w:sz="4" w:space="0" w:color="auto"/>
              <w:bottom w:val="single" w:sz="4" w:space="0" w:color="auto"/>
              <w:right w:val="single" w:sz="4" w:space="0" w:color="auto"/>
            </w:tcBorders>
            <w:hideMark/>
          </w:tcPr>
          <w:p w14:paraId="2247335E" w14:textId="77777777" w:rsidR="009E1BE0" w:rsidRPr="00196BCA" w:rsidRDefault="009E1BE0" w:rsidP="009E1BE0">
            <w:pPr>
              <w:pStyle w:val="TAC"/>
              <w:rPr>
                <w:lang w:eastAsia="fr-FR"/>
              </w:rPr>
            </w:pPr>
            <w:r w:rsidRPr="00196BCA">
              <w:rPr>
                <w:rFonts w:eastAsia="SimSun"/>
                <w:lang w:eastAsia="zh-CN"/>
              </w:rPr>
              <w:t>P</w:t>
            </w:r>
          </w:p>
        </w:tc>
      </w:tr>
      <w:tr w:rsidR="009E1BE0" w:rsidRPr="00196BCA" w14:paraId="29382327" w14:textId="77777777" w:rsidTr="009E1BE0">
        <w:tc>
          <w:tcPr>
            <w:tcW w:w="9765" w:type="dxa"/>
            <w:gridSpan w:val="6"/>
            <w:tcBorders>
              <w:top w:val="single" w:sz="4" w:space="0" w:color="auto"/>
              <w:left w:val="single" w:sz="4" w:space="0" w:color="auto"/>
              <w:bottom w:val="single" w:sz="4" w:space="0" w:color="auto"/>
              <w:right w:val="single" w:sz="4" w:space="0" w:color="auto"/>
            </w:tcBorders>
            <w:hideMark/>
          </w:tcPr>
          <w:p w14:paraId="78B09459" w14:textId="77777777" w:rsidR="009E1BE0" w:rsidRPr="00196BCA" w:rsidRDefault="009E1BE0" w:rsidP="009E1BE0">
            <w:pPr>
              <w:pStyle w:val="TAN"/>
              <w:rPr>
                <w:lang w:eastAsia="fr-FR"/>
              </w:rPr>
            </w:pPr>
            <w:r w:rsidRPr="00196BCA">
              <w:rPr>
                <w:lang w:eastAsia="fr-FR"/>
              </w:rPr>
              <w:t>Note 1: The SS acknowledges the received data.</w:t>
            </w:r>
          </w:p>
        </w:tc>
      </w:tr>
    </w:tbl>
    <w:p w14:paraId="69A95CB7" w14:textId="77777777" w:rsidR="00A21837" w:rsidRPr="00196BCA" w:rsidRDefault="00A21837" w:rsidP="00A21837"/>
    <w:p w14:paraId="2156D89C" w14:textId="77777777" w:rsidR="00A21837" w:rsidRPr="00196BCA" w:rsidRDefault="00A21837" w:rsidP="00A21837">
      <w:pPr>
        <w:pStyle w:val="H6"/>
      </w:pPr>
      <w:r w:rsidRPr="00196BCA">
        <w:t>7.1.3.6.8.3.3</w:t>
      </w:r>
      <w:r w:rsidRPr="00196BCA">
        <w:tab/>
        <w:t>Specific message contents</w:t>
      </w:r>
    </w:p>
    <w:p w14:paraId="1BC0A361" w14:textId="794FF58D" w:rsidR="00A21837" w:rsidRPr="00196BCA" w:rsidRDefault="00A21837" w:rsidP="00A21837">
      <w:pPr>
        <w:pStyle w:val="TH"/>
      </w:pPr>
      <w:r w:rsidRPr="00196BCA">
        <w:t xml:space="preserve">Table 7.1.3.6.8.3.3-1: </w:t>
      </w:r>
      <w:r w:rsidRPr="00196BCA">
        <w:rPr>
          <w:i/>
        </w:rPr>
        <w:t xml:space="preserve">RRCReconfiguration </w:t>
      </w:r>
      <w:r w:rsidRPr="00196BCA">
        <w:t>(</w:t>
      </w:r>
      <w:r w:rsidR="009E1BE0" w:rsidRPr="00196BCA">
        <w:t>Preamble</w:t>
      </w:r>
      <w:r w:rsidRPr="00196BCA">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5"/>
        <w:gridCol w:w="2267"/>
        <w:gridCol w:w="1700"/>
        <w:gridCol w:w="1245"/>
      </w:tblGrid>
      <w:tr w:rsidR="00A21837" w:rsidRPr="00196BCA" w14:paraId="1F18DED1" w14:textId="77777777" w:rsidTr="00A21837">
        <w:tc>
          <w:tcPr>
            <w:tcW w:w="9747" w:type="dxa"/>
            <w:gridSpan w:val="4"/>
            <w:tcBorders>
              <w:top w:val="single" w:sz="4" w:space="0" w:color="auto"/>
              <w:left w:val="single" w:sz="4" w:space="0" w:color="auto"/>
              <w:bottom w:val="single" w:sz="4" w:space="0" w:color="auto"/>
              <w:right w:val="single" w:sz="4" w:space="0" w:color="auto"/>
            </w:tcBorders>
            <w:hideMark/>
          </w:tcPr>
          <w:p w14:paraId="48487763" w14:textId="77777777" w:rsidR="00A21837" w:rsidRPr="00196BCA" w:rsidRDefault="00A21837">
            <w:pPr>
              <w:pStyle w:val="TAL"/>
              <w:rPr>
                <w:lang w:eastAsia="fr-FR"/>
              </w:rPr>
            </w:pPr>
            <w:r w:rsidRPr="00196BCA">
              <w:rPr>
                <w:lang w:eastAsia="fr-FR"/>
              </w:rPr>
              <w:t xml:space="preserve"> Derivation Path: 38.508-1 [4], Table: 4.6.1-13 with condition NR-DC</w:t>
            </w:r>
          </w:p>
        </w:tc>
      </w:tr>
      <w:tr w:rsidR="00A21837" w:rsidRPr="00196BCA" w14:paraId="19F6CCB0" w14:textId="77777777" w:rsidTr="00A21837">
        <w:tc>
          <w:tcPr>
            <w:tcW w:w="4535" w:type="dxa"/>
            <w:tcBorders>
              <w:top w:val="single" w:sz="4" w:space="0" w:color="auto"/>
              <w:left w:val="single" w:sz="4" w:space="0" w:color="auto"/>
              <w:bottom w:val="single" w:sz="4" w:space="0" w:color="auto"/>
              <w:right w:val="single" w:sz="4" w:space="0" w:color="auto"/>
            </w:tcBorders>
            <w:hideMark/>
          </w:tcPr>
          <w:p w14:paraId="1828C734" w14:textId="77777777" w:rsidR="00A21837" w:rsidRPr="00196BCA" w:rsidRDefault="00A21837">
            <w:pPr>
              <w:pStyle w:val="TAH"/>
              <w:rPr>
                <w:lang w:eastAsia="fr-FR"/>
              </w:rPr>
            </w:pPr>
            <w:r w:rsidRPr="00196BCA">
              <w:rPr>
                <w:lang w:eastAsia="fr-FR"/>
              </w:rPr>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6F6ED01B" w14:textId="77777777" w:rsidR="00A21837" w:rsidRPr="00196BCA" w:rsidRDefault="00A21837">
            <w:pPr>
              <w:pStyle w:val="TAH"/>
              <w:rPr>
                <w:lang w:eastAsia="fr-FR"/>
              </w:rPr>
            </w:pPr>
            <w:r w:rsidRPr="00196BCA">
              <w:rPr>
                <w:lang w:eastAsia="fr-FR"/>
              </w:rPr>
              <w:t>Value/remark</w:t>
            </w:r>
          </w:p>
        </w:tc>
        <w:tc>
          <w:tcPr>
            <w:tcW w:w="1700" w:type="dxa"/>
            <w:tcBorders>
              <w:top w:val="single" w:sz="4" w:space="0" w:color="auto"/>
              <w:left w:val="single" w:sz="4" w:space="0" w:color="auto"/>
              <w:bottom w:val="single" w:sz="4" w:space="0" w:color="auto"/>
              <w:right w:val="single" w:sz="4" w:space="0" w:color="auto"/>
            </w:tcBorders>
            <w:hideMark/>
          </w:tcPr>
          <w:p w14:paraId="0932A12F" w14:textId="77777777" w:rsidR="00A21837" w:rsidRPr="00196BCA" w:rsidRDefault="00A21837">
            <w:pPr>
              <w:pStyle w:val="TAH"/>
              <w:rPr>
                <w:lang w:eastAsia="fr-FR"/>
              </w:rPr>
            </w:pPr>
            <w:r w:rsidRPr="00196BCA">
              <w:rPr>
                <w:lang w:eastAsia="fr-FR"/>
              </w:rPr>
              <w:t>Comment</w:t>
            </w:r>
          </w:p>
        </w:tc>
        <w:tc>
          <w:tcPr>
            <w:tcW w:w="1245" w:type="dxa"/>
            <w:tcBorders>
              <w:top w:val="single" w:sz="4" w:space="0" w:color="auto"/>
              <w:left w:val="single" w:sz="4" w:space="0" w:color="auto"/>
              <w:bottom w:val="single" w:sz="4" w:space="0" w:color="auto"/>
              <w:right w:val="single" w:sz="4" w:space="0" w:color="auto"/>
            </w:tcBorders>
            <w:hideMark/>
          </w:tcPr>
          <w:p w14:paraId="765E47D6" w14:textId="77777777" w:rsidR="00A21837" w:rsidRPr="00196BCA" w:rsidRDefault="00A21837">
            <w:pPr>
              <w:pStyle w:val="TAH"/>
              <w:rPr>
                <w:lang w:eastAsia="fr-FR"/>
              </w:rPr>
            </w:pPr>
            <w:r w:rsidRPr="00196BCA">
              <w:rPr>
                <w:lang w:eastAsia="fr-FR"/>
              </w:rPr>
              <w:t>Condition</w:t>
            </w:r>
          </w:p>
        </w:tc>
      </w:tr>
      <w:tr w:rsidR="00A21837" w:rsidRPr="00196BCA" w14:paraId="7E373115" w14:textId="77777777" w:rsidTr="00A21837">
        <w:tc>
          <w:tcPr>
            <w:tcW w:w="4535" w:type="dxa"/>
            <w:tcBorders>
              <w:top w:val="single" w:sz="4" w:space="0" w:color="auto"/>
              <w:left w:val="single" w:sz="4" w:space="0" w:color="auto"/>
              <w:bottom w:val="single" w:sz="4" w:space="0" w:color="auto"/>
              <w:right w:val="single" w:sz="4" w:space="0" w:color="auto"/>
            </w:tcBorders>
            <w:hideMark/>
          </w:tcPr>
          <w:p w14:paraId="2C173DCD" w14:textId="77777777" w:rsidR="00A21837" w:rsidRPr="00196BCA" w:rsidRDefault="00A21837">
            <w:pPr>
              <w:pStyle w:val="TAL"/>
              <w:rPr>
                <w:lang w:eastAsia="fr-FR"/>
              </w:rPr>
            </w:pPr>
            <w:r w:rsidRPr="00196BCA">
              <w:rPr>
                <w:lang w:eastAsia="fr-FR"/>
              </w:rPr>
              <w:t>RRCReconfiguration ::= SEQUENCE {</w:t>
            </w:r>
          </w:p>
        </w:tc>
        <w:tc>
          <w:tcPr>
            <w:tcW w:w="2267" w:type="dxa"/>
            <w:tcBorders>
              <w:top w:val="single" w:sz="4" w:space="0" w:color="auto"/>
              <w:left w:val="single" w:sz="4" w:space="0" w:color="auto"/>
              <w:bottom w:val="single" w:sz="4" w:space="0" w:color="auto"/>
              <w:right w:val="single" w:sz="4" w:space="0" w:color="auto"/>
            </w:tcBorders>
          </w:tcPr>
          <w:p w14:paraId="12AAAE5A" w14:textId="77777777" w:rsidR="00A21837" w:rsidRPr="00196BCA" w:rsidRDefault="00A21837">
            <w:pPr>
              <w:pStyle w:val="TAL"/>
              <w:rPr>
                <w:lang w:eastAsia="fr-FR"/>
              </w:rPr>
            </w:pPr>
          </w:p>
        </w:tc>
        <w:tc>
          <w:tcPr>
            <w:tcW w:w="1700" w:type="dxa"/>
            <w:tcBorders>
              <w:top w:val="single" w:sz="4" w:space="0" w:color="auto"/>
              <w:left w:val="single" w:sz="4" w:space="0" w:color="auto"/>
              <w:bottom w:val="single" w:sz="4" w:space="0" w:color="auto"/>
              <w:right w:val="single" w:sz="4" w:space="0" w:color="auto"/>
            </w:tcBorders>
          </w:tcPr>
          <w:p w14:paraId="38EF741C" w14:textId="77777777" w:rsidR="00A21837" w:rsidRPr="00196BCA" w:rsidRDefault="00A21837">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55461F9A" w14:textId="77777777" w:rsidR="00A21837" w:rsidRPr="00196BCA" w:rsidRDefault="00A21837">
            <w:pPr>
              <w:pStyle w:val="TAL"/>
              <w:rPr>
                <w:lang w:eastAsia="fr-FR"/>
              </w:rPr>
            </w:pPr>
          </w:p>
        </w:tc>
      </w:tr>
      <w:tr w:rsidR="00A21837" w:rsidRPr="00196BCA" w14:paraId="1817671F" w14:textId="77777777" w:rsidTr="00A21837">
        <w:tc>
          <w:tcPr>
            <w:tcW w:w="4535" w:type="dxa"/>
            <w:tcBorders>
              <w:top w:val="single" w:sz="4" w:space="0" w:color="auto"/>
              <w:left w:val="single" w:sz="4" w:space="0" w:color="auto"/>
              <w:bottom w:val="single" w:sz="4" w:space="0" w:color="auto"/>
              <w:right w:val="single" w:sz="4" w:space="0" w:color="auto"/>
            </w:tcBorders>
            <w:hideMark/>
          </w:tcPr>
          <w:p w14:paraId="2662E02D" w14:textId="77777777" w:rsidR="00A21837" w:rsidRPr="00196BCA" w:rsidRDefault="00A21837">
            <w:pPr>
              <w:pStyle w:val="TAL"/>
              <w:rPr>
                <w:lang w:eastAsia="fr-FR"/>
              </w:rPr>
            </w:pPr>
            <w:r w:rsidRPr="00196BCA">
              <w:rPr>
                <w:lang w:eastAsia="fr-FR"/>
              </w:rPr>
              <w:t xml:space="preserve">  criticalExtensions CHOICE {</w:t>
            </w:r>
          </w:p>
        </w:tc>
        <w:tc>
          <w:tcPr>
            <w:tcW w:w="2267" w:type="dxa"/>
            <w:tcBorders>
              <w:top w:val="single" w:sz="4" w:space="0" w:color="auto"/>
              <w:left w:val="single" w:sz="4" w:space="0" w:color="auto"/>
              <w:bottom w:val="single" w:sz="4" w:space="0" w:color="auto"/>
              <w:right w:val="single" w:sz="4" w:space="0" w:color="auto"/>
            </w:tcBorders>
          </w:tcPr>
          <w:p w14:paraId="3A3EE767" w14:textId="77777777" w:rsidR="00A21837" w:rsidRPr="00196BCA" w:rsidRDefault="00A21837">
            <w:pPr>
              <w:pStyle w:val="TAL"/>
              <w:rPr>
                <w:lang w:eastAsia="fr-FR"/>
              </w:rPr>
            </w:pPr>
          </w:p>
        </w:tc>
        <w:tc>
          <w:tcPr>
            <w:tcW w:w="1700" w:type="dxa"/>
            <w:tcBorders>
              <w:top w:val="single" w:sz="4" w:space="0" w:color="auto"/>
              <w:left w:val="single" w:sz="4" w:space="0" w:color="auto"/>
              <w:bottom w:val="single" w:sz="4" w:space="0" w:color="auto"/>
              <w:right w:val="single" w:sz="4" w:space="0" w:color="auto"/>
            </w:tcBorders>
          </w:tcPr>
          <w:p w14:paraId="1A403815" w14:textId="77777777" w:rsidR="00A21837" w:rsidRPr="00196BCA" w:rsidRDefault="00A21837">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2CB4330E" w14:textId="77777777" w:rsidR="00A21837" w:rsidRPr="00196BCA" w:rsidRDefault="00A21837">
            <w:pPr>
              <w:pStyle w:val="TAL"/>
              <w:rPr>
                <w:lang w:eastAsia="fr-FR"/>
              </w:rPr>
            </w:pPr>
          </w:p>
        </w:tc>
      </w:tr>
      <w:tr w:rsidR="00A21837" w:rsidRPr="00196BCA" w14:paraId="787447E5" w14:textId="77777777" w:rsidTr="00A21837">
        <w:tc>
          <w:tcPr>
            <w:tcW w:w="4535" w:type="dxa"/>
            <w:tcBorders>
              <w:top w:val="single" w:sz="4" w:space="0" w:color="auto"/>
              <w:left w:val="single" w:sz="4" w:space="0" w:color="auto"/>
              <w:bottom w:val="single" w:sz="4" w:space="0" w:color="auto"/>
              <w:right w:val="single" w:sz="4" w:space="0" w:color="auto"/>
            </w:tcBorders>
            <w:hideMark/>
          </w:tcPr>
          <w:p w14:paraId="54DBCB3B" w14:textId="77777777" w:rsidR="00A21837" w:rsidRPr="00196BCA" w:rsidRDefault="00A21837">
            <w:pPr>
              <w:pStyle w:val="TAL"/>
              <w:rPr>
                <w:lang w:eastAsia="fr-FR"/>
              </w:rPr>
            </w:pPr>
            <w:r w:rsidRPr="00196BCA">
              <w:rPr>
                <w:lang w:eastAsia="fr-FR"/>
              </w:rPr>
              <w:t xml:space="preserve">    rrcReconfiguration SEQUENCE {</w:t>
            </w:r>
          </w:p>
        </w:tc>
        <w:tc>
          <w:tcPr>
            <w:tcW w:w="2267" w:type="dxa"/>
            <w:tcBorders>
              <w:top w:val="single" w:sz="4" w:space="0" w:color="auto"/>
              <w:left w:val="single" w:sz="4" w:space="0" w:color="auto"/>
              <w:bottom w:val="single" w:sz="4" w:space="0" w:color="auto"/>
              <w:right w:val="single" w:sz="4" w:space="0" w:color="auto"/>
            </w:tcBorders>
          </w:tcPr>
          <w:p w14:paraId="0F106E67" w14:textId="77777777" w:rsidR="00A21837" w:rsidRPr="00196BCA" w:rsidRDefault="00A21837">
            <w:pPr>
              <w:pStyle w:val="TAL"/>
              <w:rPr>
                <w:lang w:eastAsia="fr-FR"/>
              </w:rPr>
            </w:pPr>
          </w:p>
        </w:tc>
        <w:tc>
          <w:tcPr>
            <w:tcW w:w="1700" w:type="dxa"/>
            <w:tcBorders>
              <w:top w:val="single" w:sz="4" w:space="0" w:color="auto"/>
              <w:left w:val="single" w:sz="4" w:space="0" w:color="auto"/>
              <w:bottom w:val="single" w:sz="4" w:space="0" w:color="auto"/>
              <w:right w:val="single" w:sz="4" w:space="0" w:color="auto"/>
            </w:tcBorders>
          </w:tcPr>
          <w:p w14:paraId="04682257" w14:textId="77777777" w:rsidR="00A21837" w:rsidRPr="00196BCA" w:rsidRDefault="00A21837">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29FA0A92" w14:textId="77777777" w:rsidR="00A21837" w:rsidRPr="00196BCA" w:rsidRDefault="00A21837">
            <w:pPr>
              <w:pStyle w:val="TAL"/>
              <w:rPr>
                <w:lang w:eastAsia="fr-FR"/>
              </w:rPr>
            </w:pPr>
          </w:p>
        </w:tc>
      </w:tr>
      <w:tr w:rsidR="00A21837" w:rsidRPr="00196BCA" w14:paraId="6DF89FE8" w14:textId="77777777" w:rsidTr="00A21837">
        <w:tc>
          <w:tcPr>
            <w:tcW w:w="4535" w:type="dxa"/>
            <w:tcBorders>
              <w:top w:val="single" w:sz="4" w:space="0" w:color="auto"/>
              <w:left w:val="single" w:sz="4" w:space="0" w:color="auto"/>
              <w:bottom w:val="single" w:sz="4" w:space="0" w:color="auto"/>
              <w:right w:val="single" w:sz="4" w:space="0" w:color="auto"/>
            </w:tcBorders>
            <w:hideMark/>
          </w:tcPr>
          <w:p w14:paraId="1FF719A0" w14:textId="77777777" w:rsidR="00A21837" w:rsidRPr="00196BCA" w:rsidRDefault="00A21837">
            <w:pPr>
              <w:pStyle w:val="TAL"/>
              <w:rPr>
                <w:lang w:eastAsia="fr-FR"/>
              </w:rPr>
            </w:pPr>
            <w:r w:rsidRPr="00196BCA">
              <w:rPr>
                <w:lang w:eastAsia="fr-FR"/>
              </w:rPr>
              <w:t xml:space="preserve">        nonCriticalExtension SEQUENCE {</w:t>
            </w:r>
          </w:p>
        </w:tc>
        <w:tc>
          <w:tcPr>
            <w:tcW w:w="2267" w:type="dxa"/>
            <w:tcBorders>
              <w:top w:val="single" w:sz="4" w:space="0" w:color="auto"/>
              <w:left w:val="single" w:sz="4" w:space="0" w:color="auto"/>
              <w:bottom w:val="single" w:sz="4" w:space="0" w:color="auto"/>
              <w:right w:val="single" w:sz="4" w:space="0" w:color="auto"/>
            </w:tcBorders>
          </w:tcPr>
          <w:p w14:paraId="659EC54C" w14:textId="77777777" w:rsidR="00A21837" w:rsidRPr="00196BCA" w:rsidRDefault="00A21837">
            <w:pPr>
              <w:pStyle w:val="TAL"/>
              <w:rPr>
                <w:lang w:eastAsia="fr-FR"/>
              </w:rPr>
            </w:pPr>
          </w:p>
        </w:tc>
        <w:tc>
          <w:tcPr>
            <w:tcW w:w="1700" w:type="dxa"/>
            <w:tcBorders>
              <w:top w:val="single" w:sz="4" w:space="0" w:color="auto"/>
              <w:left w:val="single" w:sz="4" w:space="0" w:color="auto"/>
              <w:bottom w:val="single" w:sz="4" w:space="0" w:color="auto"/>
              <w:right w:val="single" w:sz="4" w:space="0" w:color="auto"/>
            </w:tcBorders>
          </w:tcPr>
          <w:p w14:paraId="1703DAF7" w14:textId="77777777" w:rsidR="00A21837" w:rsidRPr="00196BCA" w:rsidRDefault="00A21837">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09F3EDDB" w14:textId="77777777" w:rsidR="00A21837" w:rsidRPr="00196BCA" w:rsidRDefault="00A21837">
            <w:pPr>
              <w:pStyle w:val="TAL"/>
              <w:rPr>
                <w:lang w:eastAsia="fr-FR"/>
              </w:rPr>
            </w:pPr>
          </w:p>
        </w:tc>
      </w:tr>
      <w:tr w:rsidR="00A21837" w:rsidRPr="00196BCA" w14:paraId="77422217" w14:textId="77777777" w:rsidTr="00A21837">
        <w:tc>
          <w:tcPr>
            <w:tcW w:w="4535" w:type="dxa"/>
            <w:tcBorders>
              <w:top w:val="single" w:sz="4" w:space="0" w:color="auto"/>
              <w:left w:val="single" w:sz="4" w:space="0" w:color="auto"/>
              <w:bottom w:val="single" w:sz="4" w:space="0" w:color="auto"/>
              <w:right w:val="single" w:sz="4" w:space="0" w:color="auto"/>
            </w:tcBorders>
            <w:hideMark/>
          </w:tcPr>
          <w:p w14:paraId="761B6DB5" w14:textId="77777777" w:rsidR="00A21837" w:rsidRPr="00196BCA" w:rsidRDefault="00A21837">
            <w:pPr>
              <w:pStyle w:val="TAL"/>
              <w:rPr>
                <w:lang w:eastAsia="fr-FR"/>
              </w:rPr>
            </w:pPr>
            <w:r w:rsidRPr="00196BCA">
              <w:rPr>
                <w:lang w:eastAsia="fr-FR"/>
              </w:rPr>
              <w:t xml:space="preserve">          nonCriticalExtension SEQUENCE {</w:t>
            </w:r>
          </w:p>
        </w:tc>
        <w:tc>
          <w:tcPr>
            <w:tcW w:w="2267" w:type="dxa"/>
            <w:tcBorders>
              <w:top w:val="single" w:sz="4" w:space="0" w:color="auto"/>
              <w:left w:val="single" w:sz="4" w:space="0" w:color="auto"/>
              <w:bottom w:val="single" w:sz="4" w:space="0" w:color="auto"/>
              <w:right w:val="single" w:sz="4" w:space="0" w:color="auto"/>
            </w:tcBorders>
          </w:tcPr>
          <w:p w14:paraId="154C9E49" w14:textId="77777777" w:rsidR="00A21837" w:rsidRPr="00196BCA" w:rsidRDefault="00A21837">
            <w:pPr>
              <w:pStyle w:val="TAL"/>
              <w:rPr>
                <w:lang w:eastAsia="fr-FR"/>
              </w:rPr>
            </w:pPr>
          </w:p>
        </w:tc>
        <w:tc>
          <w:tcPr>
            <w:tcW w:w="1700" w:type="dxa"/>
            <w:tcBorders>
              <w:top w:val="single" w:sz="4" w:space="0" w:color="auto"/>
              <w:left w:val="single" w:sz="4" w:space="0" w:color="auto"/>
              <w:bottom w:val="single" w:sz="4" w:space="0" w:color="auto"/>
              <w:right w:val="single" w:sz="4" w:space="0" w:color="auto"/>
            </w:tcBorders>
          </w:tcPr>
          <w:p w14:paraId="37610ECB" w14:textId="77777777" w:rsidR="00A21837" w:rsidRPr="00196BCA" w:rsidRDefault="00A21837">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21814509" w14:textId="77777777" w:rsidR="00A21837" w:rsidRPr="00196BCA" w:rsidRDefault="00A21837">
            <w:pPr>
              <w:pStyle w:val="TAL"/>
              <w:rPr>
                <w:lang w:eastAsia="fr-FR"/>
              </w:rPr>
            </w:pPr>
          </w:p>
        </w:tc>
      </w:tr>
      <w:tr w:rsidR="00A21837" w:rsidRPr="00196BCA" w14:paraId="7166EB66" w14:textId="77777777" w:rsidTr="00A21837">
        <w:tc>
          <w:tcPr>
            <w:tcW w:w="4535" w:type="dxa"/>
            <w:tcBorders>
              <w:top w:val="single" w:sz="4" w:space="0" w:color="auto"/>
              <w:left w:val="single" w:sz="4" w:space="0" w:color="auto"/>
              <w:bottom w:val="single" w:sz="4" w:space="0" w:color="auto"/>
              <w:right w:val="single" w:sz="4" w:space="0" w:color="auto"/>
            </w:tcBorders>
            <w:hideMark/>
          </w:tcPr>
          <w:p w14:paraId="3F22B28F" w14:textId="77777777" w:rsidR="00A21837" w:rsidRPr="00196BCA" w:rsidRDefault="00A21837">
            <w:pPr>
              <w:pStyle w:val="TAL"/>
              <w:rPr>
                <w:lang w:eastAsia="fr-FR"/>
              </w:rPr>
            </w:pPr>
            <w:r w:rsidRPr="00196BCA">
              <w:rPr>
                <w:lang w:eastAsia="fr-FR"/>
              </w:rPr>
              <w:t xml:space="preserve">            radioBearerConfig2</w:t>
            </w:r>
          </w:p>
        </w:tc>
        <w:tc>
          <w:tcPr>
            <w:tcW w:w="2267" w:type="dxa"/>
            <w:tcBorders>
              <w:top w:val="single" w:sz="4" w:space="0" w:color="auto"/>
              <w:left w:val="single" w:sz="4" w:space="0" w:color="auto"/>
              <w:bottom w:val="single" w:sz="4" w:space="0" w:color="auto"/>
              <w:right w:val="single" w:sz="4" w:space="0" w:color="auto"/>
            </w:tcBorders>
            <w:hideMark/>
          </w:tcPr>
          <w:p w14:paraId="3128E880" w14:textId="77777777" w:rsidR="00A21837" w:rsidRPr="00196BCA" w:rsidRDefault="00A21837">
            <w:pPr>
              <w:pStyle w:val="TAL"/>
              <w:rPr>
                <w:lang w:eastAsia="fr-FR"/>
              </w:rPr>
            </w:pPr>
            <w:r w:rsidRPr="00196BCA">
              <w:rPr>
                <w:lang w:eastAsia="fr-FR"/>
              </w:rPr>
              <w:t>OCTET STRING (CONTAINING RadioBearerConfig_SCG)</w:t>
            </w:r>
          </w:p>
        </w:tc>
        <w:tc>
          <w:tcPr>
            <w:tcW w:w="1700" w:type="dxa"/>
            <w:tcBorders>
              <w:top w:val="single" w:sz="4" w:space="0" w:color="auto"/>
              <w:left w:val="single" w:sz="4" w:space="0" w:color="auto"/>
              <w:bottom w:val="single" w:sz="4" w:space="0" w:color="auto"/>
              <w:right w:val="single" w:sz="4" w:space="0" w:color="auto"/>
            </w:tcBorders>
          </w:tcPr>
          <w:p w14:paraId="096C3418" w14:textId="77777777" w:rsidR="00A21837" w:rsidRPr="00196BCA" w:rsidRDefault="00A21837">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17173C09" w14:textId="77777777" w:rsidR="00A21837" w:rsidRPr="00196BCA" w:rsidRDefault="00A21837">
            <w:pPr>
              <w:pStyle w:val="TAL"/>
              <w:rPr>
                <w:lang w:eastAsia="fr-FR"/>
              </w:rPr>
            </w:pPr>
          </w:p>
        </w:tc>
      </w:tr>
      <w:tr w:rsidR="00A21837" w:rsidRPr="00196BCA" w14:paraId="2054513D" w14:textId="77777777" w:rsidTr="00A21837">
        <w:tc>
          <w:tcPr>
            <w:tcW w:w="4535" w:type="dxa"/>
            <w:tcBorders>
              <w:top w:val="single" w:sz="4" w:space="0" w:color="auto"/>
              <w:left w:val="single" w:sz="4" w:space="0" w:color="auto"/>
              <w:bottom w:val="single" w:sz="4" w:space="0" w:color="auto"/>
              <w:right w:val="single" w:sz="4" w:space="0" w:color="auto"/>
            </w:tcBorders>
            <w:hideMark/>
          </w:tcPr>
          <w:p w14:paraId="1461A8DC" w14:textId="77777777" w:rsidR="00A21837" w:rsidRPr="00196BCA" w:rsidRDefault="00A21837">
            <w:pPr>
              <w:pStyle w:val="TAL"/>
              <w:rPr>
                <w:lang w:eastAsia="zh-CN"/>
              </w:rPr>
            </w:pPr>
            <w:r w:rsidRPr="00196BCA">
              <w:rPr>
                <w:lang w:eastAsia="fr-FR"/>
              </w:rPr>
              <w:t xml:space="preserve">          }</w:t>
            </w:r>
          </w:p>
        </w:tc>
        <w:tc>
          <w:tcPr>
            <w:tcW w:w="2267" w:type="dxa"/>
            <w:tcBorders>
              <w:top w:val="single" w:sz="4" w:space="0" w:color="auto"/>
              <w:left w:val="single" w:sz="4" w:space="0" w:color="auto"/>
              <w:bottom w:val="single" w:sz="4" w:space="0" w:color="auto"/>
              <w:right w:val="single" w:sz="4" w:space="0" w:color="auto"/>
            </w:tcBorders>
          </w:tcPr>
          <w:p w14:paraId="0197BCB1" w14:textId="77777777" w:rsidR="00A21837" w:rsidRPr="00196BCA" w:rsidRDefault="00A21837">
            <w:pPr>
              <w:pStyle w:val="TAL"/>
              <w:rPr>
                <w:lang w:eastAsia="fr-FR"/>
              </w:rPr>
            </w:pPr>
          </w:p>
        </w:tc>
        <w:tc>
          <w:tcPr>
            <w:tcW w:w="1700" w:type="dxa"/>
            <w:tcBorders>
              <w:top w:val="single" w:sz="4" w:space="0" w:color="auto"/>
              <w:left w:val="single" w:sz="4" w:space="0" w:color="auto"/>
              <w:bottom w:val="single" w:sz="4" w:space="0" w:color="auto"/>
              <w:right w:val="single" w:sz="4" w:space="0" w:color="auto"/>
            </w:tcBorders>
          </w:tcPr>
          <w:p w14:paraId="352E91B1" w14:textId="77777777" w:rsidR="00A21837" w:rsidRPr="00196BCA" w:rsidRDefault="00A21837">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56980067" w14:textId="77777777" w:rsidR="00A21837" w:rsidRPr="00196BCA" w:rsidRDefault="00A21837">
            <w:pPr>
              <w:pStyle w:val="TAL"/>
              <w:rPr>
                <w:lang w:eastAsia="fr-FR"/>
              </w:rPr>
            </w:pPr>
          </w:p>
        </w:tc>
      </w:tr>
      <w:tr w:rsidR="00A21837" w:rsidRPr="00196BCA" w14:paraId="5946A8F5" w14:textId="77777777" w:rsidTr="00A21837">
        <w:tc>
          <w:tcPr>
            <w:tcW w:w="4535" w:type="dxa"/>
            <w:tcBorders>
              <w:top w:val="single" w:sz="4" w:space="0" w:color="auto"/>
              <w:left w:val="single" w:sz="4" w:space="0" w:color="auto"/>
              <w:bottom w:val="single" w:sz="4" w:space="0" w:color="auto"/>
              <w:right w:val="single" w:sz="4" w:space="0" w:color="auto"/>
            </w:tcBorders>
            <w:hideMark/>
          </w:tcPr>
          <w:p w14:paraId="5DBD5CD6" w14:textId="77777777" w:rsidR="00A21837" w:rsidRPr="00196BCA" w:rsidRDefault="00A21837">
            <w:pPr>
              <w:pStyle w:val="TAL"/>
              <w:rPr>
                <w:lang w:eastAsia="fr-FR"/>
              </w:rPr>
            </w:pPr>
            <w:r w:rsidRPr="00196BCA">
              <w:rPr>
                <w:lang w:eastAsia="fr-FR"/>
              </w:rPr>
              <w:t xml:space="preserve">        }</w:t>
            </w:r>
          </w:p>
        </w:tc>
        <w:tc>
          <w:tcPr>
            <w:tcW w:w="2267" w:type="dxa"/>
            <w:tcBorders>
              <w:top w:val="single" w:sz="4" w:space="0" w:color="auto"/>
              <w:left w:val="single" w:sz="4" w:space="0" w:color="auto"/>
              <w:bottom w:val="single" w:sz="4" w:space="0" w:color="auto"/>
              <w:right w:val="single" w:sz="4" w:space="0" w:color="auto"/>
            </w:tcBorders>
          </w:tcPr>
          <w:p w14:paraId="449F691D" w14:textId="77777777" w:rsidR="00A21837" w:rsidRPr="00196BCA" w:rsidRDefault="00A21837">
            <w:pPr>
              <w:pStyle w:val="TAL"/>
              <w:rPr>
                <w:lang w:eastAsia="fr-FR"/>
              </w:rPr>
            </w:pPr>
          </w:p>
        </w:tc>
        <w:tc>
          <w:tcPr>
            <w:tcW w:w="1700" w:type="dxa"/>
            <w:tcBorders>
              <w:top w:val="single" w:sz="4" w:space="0" w:color="auto"/>
              <w:left w:val="single" w:sz="4" w:space="0" w:color="auto"/>
              <w:bottom w:val="single" w:sz="4" w:space="0" w:color="auto"/>
              <w:right w:val="single" w:sz="4" w:space="0" w:color="auto"/>
            </w:tcBorders>
          </w:tcPr>
          <w:p w14:paraId="3290628A" w14:textId="77777777" w:rsidR="00A21837" w:rsidRPr="00196BCA" w:rsidRDefault="00A21837">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68211C46" w14:textId="77777777" w:rsidR="00A21837" w:rsidRPr="00196BCA" w:rsidRDefault="00A21837">
            <w:pPr>
              <w:pStyle w:val="TAL"/>
              <w:rPr>
                <w:lang w:eastAsia="fr-FR"/>
              </w:rPr>
            </w:pPr>
          </w:p>
        </w:tc>
      </w:tr>
      <w:tr w:rsidR="00A21837" w:rsidRPr="00196BCA" w14:paraId="4AE07DB2" w14:textId="77777777" w:rsidTr="00A21837">
        <w:tc>
          <w:tcPr>
            <w:tcW w:w="4535" w:type="dxa"/>
            <w:tcBorders>
              <w:top w:val="single" w:sz="4" w:space="0" w:color="auto"/>
              <w:left w:val="single" w:sz="4" w:space="0" w:color="auto"/>
              <w:bottom w:val="single" w:sz="4" w:space="0" w:color="auto"/>
              <w:right w:val="single" w:sz="4" w:space="0" w:color="auto"/>
            </w:tcBorders>
            <w:hideMark/>
          </w:tcPr>
          <w:p w14:paraId="06CC9EB1" w14:textId="77777777" w:rsidR="00A21837" w:rsidRPr="00196BCA" w:rsidRDefault="00A21837">
            <w:pPr>
              <w:pStyle w:val="TAL"/>
              <w:rPr>
                <w:lang w:eastAsia="fr-FR"/>
              </w:rPr>
            </w:pPr>
            <w:r w:rsidRPr="00196BCA">
              <w:rPr>
                <w:lang w:eastAsia="fr-FR"/>
              </w:rPr>
              <w:t xml:space="preserve">      }</w:t>
            </w:r>
          </w:p>
        </w:tc>
        <w:tc>
          <w:tcPr>
            <w:tcW w:w="2267" w:type="dxa"/>
            <w:tcBorders>
              <w:top w:val="single" w:sz="4" w:space="0" w:color="auto"/>
              <w:left w:val="single" w:sz="4" w:space="0" w:color="auto"/>
              <w:bottom w:val="single" w:sz="4" w:space="0" w:color="auto"/>
              <w:right w:val="single" w:sz="4" w:space="0" w:color="auto"/>
            </w:tcBorders>
          </w:tcPr>
          <w:p w14:paraId="72F09E0D" w14:textId="77777777" w:rsidR="00A21837" w:rsidRPr="00196BCA" w:rsidRDefault="00A21837">
            <w:pPr>
              <w:pStyle w:val="TAL"/>
              <w:rPr>
                <w:lang w:eastAsia="fr-FR"/>
              </w:rPr>
            </w:pPr>
          </w:p>
        </w:tc>
        <w:tc>
          <w:tcPr>
            <w:tcW w:w="1700" w:type="dxa"/>
            <w:tcBorders>
              <w:top w:val="single" w:sz="4" w:space="0" w:color="auto"/>
              <w:left w:val="single" w:sz="4" w:space="0" w:color="auto"/>
              <w:bottom w:val="single" w:sz="4" w:space="0" w:color="auto"/>
              <w:right w:val="single" w:sz="4" w:space="0" w:color="auto"/>
            </w:tcBorders>
          </w:tcPr>
          <w:p w14:paraId="13EC49F1" w14:textId="77777777" w:rsidR="00A21837" w:rsidRPr="00196BCA" w:rsidRDefault="00A21837">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6ADD67B5" w14:textId="77777777" w:rsidR="00A21837" w:rsidRPr="00196BCA" w:rsidRDefault="00A21837">
            <w:pPr>
              <w:pStyle w:val="TAL"/>
              <w:rPr>
                <w:lang w:eastAsia="fr-FR"/>
              </w:rPr>
            </w:pPr>
          </w:p>
        </w:tc>
      </w:tr>
      <w:tr w:rsidR="00A21837" w:rsidRPr="00196BCA" w14:paraId="3B5BF21F" w14:textId="77777777" w:rsidTr="00A21837">
        <w:tc>
          <w:tcPr>
            <w:tcW w:w="4535" w:type="dxa"/>
            <w:tcBorders>
              <w:top w:val="single" w:sz="4" w:space="0" w:color="auto"/>
              <w:left w:val="single" w:sz="4" w:space="0" w:color="auto"/>
              <w:bottom w:val="single" w:sz="4" w:space="0" w:color="auto"/>
              <w:right w:val="single" w:sz="4" w:space="0" w:color="auto"/>
            </w:tcBorders>
            <w:hideMark/>
          </w:tcPr>
          <w:p w14:paraId="2142E1B8" w14:textId="77777777" w:rsidR="00A21837" w:rsidRPr="00196BCA" w:rsidRDefault="00A21837">
            <w:pPr>
              <w:pStyle w:val="TAL"/>
              <w:rPr>
                <w:lang w:eastAsia="fr-FR"/>
              </w:rPr>
            </w:pPr>
            <w:r w:rsidRPr="00196BCA">
              <w:rPr>
                <w:lang w:eastAsia="fr-FR"/>
              </w:rPr>
              <w:t xml:space="preserve">    }</w:t>
            </w:r>
          </w:p>
        </w:tc>
        <w:tc>
          <w:tcPr>
            <w:tcW w:w="2267" w:type="dxa"/>
            <w:tcBorders>
              <w:top w:val="single" w:sz="4" w:space="0" w:color="auto"/>
              <w:left w:val="single" w:sz="4" w:space="0" w:color="auto"/>
              <w:bottom w:val="single" w:sz="4" w:space="0" w:color="auto"/>
              <w:right w:val="single" w:sz="4" w:space="0" w:color="auto"/>
            </w:tcBorders>
          </w:tcPr>
          <w:p w14:paraId="1DDA1155" w14:textId="77777777" w:rsidR="00A21837" w:rsidRPr="00196BCA" w:rsidRDefault="00A21837">
            <w:pPr>
              <w:pStyle w:val="TAL"/>
              <w:rPr>
                <w:lang w:eastAsia="fr-FR"/>
              </w:rPr>
            </w:pPr>
          </w:p>
        </w:tc>
        <w:tc>
          <w:tcPr>
            <w:tcW w:w="1700" w:type="dxa"/>
            <w:tcBorders>
              <w:top w:val="single" w:sz="4" w:space="0" w:color="auto"/>
              <w:left w:val="single" w:sz="4" w:space="0" w:color="auto"/>
              <w:bottom w:val="single" w:sz="4" w:space="0" w:color="auto"/>
              <w:right w:val="single" w:sz="4" w:space="0" w:color="auto"/>
            </w:tcBorders>
          </w:tcPr>
          <w:p w14:paraId="51D7BA47" w14:textId="77777777" w:rsidR="00A21837" w:rsidRPr="00196BCA" w:rsidRDefault="00A21837">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5C120BCF" w14:textId="77777777" w:rsidR="00A21837" w:rsidRPr="00196BCA" w:rsidRDefault="00A21837">
            <w:pPr>
              <w:pStyle w:val="TAL"/>
              <w:rPr>
                <w:lang w:eastAsia="fr-FR"/>
              </w:rPr>
            </w:pPr>
          </w:p>
        </w:tc>
      </w:tr>
      <w:tr w:rsidR="00A21837" w:rsidRPr="00196BCA" w14:paraId="0851E731" w14:textId="77777777" w:rsidTr="00A21837">
        <w:tc>
          <w:tcPr>
            <w:tcW w:w="4535" w:type="dxa"/>
            <w:tcBorders>
              <w:top w:val="single" w:sz="4" w:space="0" w:color="auto"/>
              <w:left w:val="single" w:sz="4" w:space="0" w:color="auto"/>
              <w:bottom w:val="single" w:sz="4" w:space="0" w:color="auto"/>
              <w:right w:val="single" w:sz="4" w:space="0" w:color="auto"/>
            </w:tcBorders>
            <w:hideMark/>
          </w:tcPr>
          <w:p w14:paraId="516454A5" w14:textId="77777777" w:rsidR="00A21837" w:rsidRPr="00196BCA" w:rsidRDefault="00A21837">
            <w:pPr>
              <w:pStyle w:val="TAL"/>
              <w:rPr>
                <w:lang w:eastAsia="fr-FR"/>
              </w:rPr>
            </w:pPr>
            <w:r w:rsidRPr="00196BCA">
              <w:rPr>
                <w:lang w:eastAsia="fr-FR"/>
              </w:rPr>
              <w:t xml:space="preserve">  }</w:t>
            </w:r>
          </w:p>
        </w:tc>
        <w:tc>
          <w:tcPr>
            <w:tcW w:w="2267" w:type="dxa"/>
            <w:tcBorders>
              <w:top w:val="single" w:sz="4" w:space="0" w:color="auto"/>
              <w:left w:val="single" w:sz="4" w:space="0" w:color="auto"/>
              <w:bottom w:val="single" w:sz="4" w:space="0" w:color="auto"/>
              <w:right w:val="single" w:sz="4" w:space="0" w:color="auto"/>
            </w:tcBorders>
          </w:tcPr>
          <w:p w14:paraId="11101F6D" w14:textId="77777777" w:rsidR="00A21837" w:rsidRPr="00196BCA" w:rsidRDefault="00A21837">
            <w:pPr>
              <w:pStyle w:val="TAL"/>
              <w:rPr>
                <w:lang w:eastAsia="fr-FR"/>
              </w:rPr>
            </w:pPr>
          </w:p>
        </w:tc>
        <w:tc>
          <w:tcPr>
            <w:tcW w:w="1700" w:type="dxa"/>
            <w:tcBorders>
              <w:top w:val="single" w:sz="4" w:space="0" w:color="auto"/>
              <w:left w:val="single" w:sz="4" w:space="0" w:color="auto"/>
              <w:bottom w:val="single" w:sz="4" w:space="0" w:color="auto"/>
              <w:right w:val="single" w:sz="4" w:space="0" w:color="auto"/>
            </w:tcBorders>
          </w:tcPr>
          <w:p w14:paraId="32925823" w14:textId="77777777" w:rsidR="00A21837" w:rsidRPr="00196BCA" w:rsidRDefault="00A21837">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334C11C1" w14:textId="77777777" w:rsidR="00A21837" w:rsidRPr="00196BCA" w:rsidRDefault="00A21837">
            <w:pPr>
              <w:pStyle w:val="TAL"/>
              <w:rPr>
                <w:lang w:eastAsia="fr-FR"/>
              </w:rPr>
            </w:pPr>
          </w:p>
        </w:tc>
      </w:tr>
    </w:tbl>
    <w:p w14:paraId="491F009E" w14:textId="77777777" w:rsidR="00A21837" w:rsidRPr="00196BCA" w:rsidRDefault="00A21837" w:rsidP="00A21837"/>
    <w:p w14:paraId="4567819E" w14:textId="77777777" w:rsidR="00A21837" w:rsidRPr="00196BCA" w:rsidRDefault="00A21837" w:rsidP="00A21837">
      <w:pPr>
        <w:pStyle w:val="TH"/>
      </w:pPr>
      <w:r w:rsidRPr="00196BCA">
        <w:t xml:space="preserve">Table 7.1.3.6.8.3.3-2: </w:t>
      </w:r>
      <w:r w:rsidRPr="00196BCA">
        <w:rPr>
          <w:i/>
          <w:iCs/>
        </w:rPr>
        <w:t>RadioBearerConfig</w:t>
      </w:r>
      <w:r w:rsidRPr="00196BCA">
        <w:rPr>
          <w:i/>
          <w:iCs/>
          <w:lang w:eastAsia="zh-CN"/>
        </w:rPr>
        <w:t>_SCG</w:t>
      </w:r>
      <w:r w:rsidRPr="00196BCA">
        <w:rPr>
          <w:i/>
        </w:rPr>
        <w:t xml:space="preserve"> </w:t>
      </w:r>
      <w:r w:rsidRPr="00196BCA">
        <w:t>(Table 7.1.3.6.8.3.3-1)</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6"/>
        <w:gridCol w:w="2268"/>
        <w:gridCol w:w="1701"/>
        <w:gridCol w:w="1245"/>
      </w:tblGrid>
      <w:tr w:rsidR="00A21837" w:rsidRPr="00196BCA" w14:paraId="0BD7BEF9" w14:textId="77777777" w:rsidTr="00A21837">
        <w:tc>
          <w:tcPr>
            <w:tcW w:w="9747" w:type="dxa"/>
            <w:gridSpan w:val="4"/>
            <w:tcBorders>
              <w:top w:val="single" w:sz="4" w:space="0" w:color="auto"/>
              <w:left w:val="single" w:sz="4" w:space="0" w:color="auto"/>
              <w:bottom w:val="single" w:sz="4" w:space="0" w:color="auto"/>
              <w:right w:val="single" w:sz="4" w:space="0" w:color="auto"/>
            </w:tcBorders>
            <w:hideMark/>
          </w:tcPr>
          <w:p w14:paraId="2EE46A88" w14:textId="77777777" w:rsidR="00A21837" w:rsidRPr="00196BCA" w:rsidRDefault="00A21837">
            <w:pPr>
              <w:pStyle w:val="TAH"/>
              <w:jc w:val="left"/>
              <w:rPr>
                <w:b w:val="0"/>
                <w:lang w:eastAsia="fr-FR"/>
              </w:rPr>
            </w:pPr>
            <w:r w:rsidRPr="00196BCA">
              <w:rPr>
                <w:b w:val="0"/>
                <w:lang w:eastAsia="fr-FR"/>
              </w:rPr>
              <w:t>Derivation Path: 38.508-1 [4], Table: 4.6.3-132</w:t>
            </w:r>
            <w:r w:rsidRPr="00196BCA">
              <w:rPr>
                <w:b w:val="0"/>
                <w:lang w:eastAsia="zh-CN"/>
              </w:rPr>
              <w:t xml:space="preserve"> with condition SCG_DRB and DRB2</w:t>
            </w:r>
          </w:p>
        </w:tc>
      </w:tr>
      <w:tr w:rsidR="00A21837" w:rsidRPr="00196BCA" w14:paraId="64126F2D" w14:textId="77777777" w:rsidTr="00A21837">
        <w:tc>
          <w:tcPr>
            <w:tcW w:w="4535" w:type="dxa"/>
            <w:tcBorders>
              <w:top w:val="single" w:sz="4" w:space="0" w:color="auto"/>
              <w:left w:val="single" w:sz="4" w:space="0" w:color="auto"/>
              <w:bottom w:val="single" w:sz="4" w:space="0" w:color="auto"/>
              <w:right w:val="single" w:sz="4" w:space="0" w:color="auto"/>
            </w:tcBorders>
            <w:hideMark/>
          </w:tcPr>
          <w:p w14:paraId="6EC60895" w14:textId="77777777" w:rsidR="00A21837" w:rsidRPr="00196BCA" w:rsidRDefault="00A21837">
            <w:pPr>
              <w:pStyle w:val="TAH"/>
              <w:rPr>
                <w:lang w:eastAsia="fr-FR"/>
              </w:rPr>
            </w:pPr>
            <w:r w:rsidRPr="00196BCA">
              <w:rPr>
                <w:lang w:eastAsia="fr-FR"/>
              </w:rPr>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3E4429D3" w14:textId="77777777" w:rsidR="00A21837" w:rsidRPr="00196BCA" w:rsidRDefault="00A21837">
            <w:pPr>
              <w:pStyle w:val="TAH"/>
              <w:rPr>
                <w:lang w:eastAsia="fr-FR"/>
              </w:rPr>
            </w:pPr>
            <w:r w:rsidRPr="00196BCA">
              <w:rPr>
                <w:lang w:eastAsia="fr-FR"/>
              </w:rPr>
              <w:t>Value/remark</w:t>
            </w:r>
          </w:p>
        </w:tc>
        <w:tc>
          <w:tcPr>
            <w:tcW w:w="1700" w:type="dxa"/>
            <w:tcBorders>
              <w:top w:val="single" w:sz="4" w:space="0" w:color="auto"/>
              <w:left w:val="single" w:sz="4" w:space="0" w:color="auto"/>
              <w:bottom w:val="single" w:sz="4" w:space="0" w:color="auto"/>
              <w:right w:val="single" w:sz="4" w:space="0" w:color="auto"/>
            </w:tcBorders>
            <w:hideMark/>
          </w:tcPr>
          <w:p w14:paraId="58055A7E" w14:textId="77777777" w:rsidR="00A21837" w:rsidRPr="00196BCA" w:rsidRDefault="00A21837">
            <w:pPr>
              <w:pStyle w:val="TAH"/>
              <w:rPr>
                <w:lang w:eastAsia="fr-FR"/>
              </w:rPr>
            </w:pPr>
            <w:r w:rsidRPr="00196BCA">
              <w:rPr>
                <w:lang w:eastAsia="fr-FR"/>
              </w:rPr>
              <w:t>Comment</w:t>
            </w:r>
          </w:p>
        </w:tc>
        <w:tc>
          <w:tcPr>
            <w:tcW w:w="1245" w:type="dxa"/>
            <w:tcBorders>
              <w:top w:val="single" w:sz="4" w:space="0" w:color="auto"/>
              <w:left w:val="single" w:sz="4" w:space="0" w:color="auto"/>
              <w:bottom w:val="single" w:sz="4" w:space="0" w:color="auto"/>
              <w:right w:val="single" w:sz="4" w:space="0" w:color="auto"/>
            </w:tcBorders>
            <w:hideMark/>
          </w:tcPr>
          <w:p w14:paraId="606D819E" w14:textId="77777777" w:rsidR="00A21837" w:rsidRPr="00196BCA" w:rsidRDefault="00A21837">
            <w:pPr>
              <w:pStyle w:val="TAH"/>
              <w:rPr>
                <w:lang w:eastAsia="fr-FR"/>
              </w:rPr>
            </w:pPr>
            <w:r w:rsidRPr="00196BCA">
              <w:rPr>
                <w:lang w:eastAsia="fr-FR"/>
              </w:rPr>
              <w:t>Condition</w:t>
            </w:r>
          </w:p>
        </w:tc>
      </w:tr>
      <w:tr w:rsidR="00A21837" w:rsidRPr="00196BCA" w14:paraId="6CC7B5D1" w14:textId="77777777" w:rsidTr="00A21837">
        <w:tc>
          <w:tcPr>
            <w:tcW w:w="4535" w:type="dxa"/>
            <w:tcBorders>
              <w:top w:val="single" w:sz="4" w:space="0" w:color="auto"/>
              <w:left w:val="single" w:sz="4" w:space="0" w:color="auto"/>
              <w:bottom w:val="single" w:sz="4" w:space="0" w:color="auto"/>
              <w:right w:val="single" w:sz="4" w:space="0" w:color="auto"/>
            </w:tcBorders>
            <w:hideMark/>
          </w:tcPr>
          <w:p w14:paraId="323FF6F4" w14:textId="77777777" w:rsidR="00A21837" w:rsidRPr="00196BCA" w:rsidRDefault="00A21837">
            <w:pPr>
              <w:pStyle w:val="TAL"/>
              <w:rPr>
                <w:lang w:eastAsia="fr-FR"/>
              </w:rPr>
            </w:pPr>
            <w:r w:rsidRPr="00196BCA">
              <w:rPr>
                <w:lang w:eastAsia="fr-FR"/>
              </w:rPr>
              <w:t xml:space="preserve">RadioBearerConfig ::= </w:t>
            </w:r>
            <w:r w:rsidRPr="00196BCA">
              <w:rPr>
                <w:snapToGrid w:val="0"/>
                <w:lang w:eastAsia="fr-FR"/>
              </w:rPr>
              <w:t xml:space="preserve">SEQUENCE </w:t>
            </w:r>
            <w:r w:rsidRPr="00196BCA">
              <w:rPr>
                <w:lang w:eastAsia="fr-FR"/>
              </w:rPr>
              <w:t>{</w:t>
            </w:r>
          </w:p>
        </w:tc>
        <w:tc>
          <w:tcPr>
            <w:tcW w:w="2267" w:type="dxa"/>
            <w:tcBorders>
              <w:top w:val="single" w:sz="4" w:space="0" w:color="auto"/>
              <w:left w:val="single" w:sz="4" w:space="0" w:color="auto"/>
              <w:bottom w:val="single" w:sz="4" w:space="0" w:color="auto"/>
              <w:right w:val="single" w:sz="4" w:space="0" w:color="auto"/>
            </w:tcBorders>
          </w:tcPr>
          <w:p w14:paraId="5AF1ADCE" w14:textId="77777777" w:rsidR="00A21837" w:rsidRPr="00196BCA" w:rsidRDefault="00A21837">
            <w:pPr>
              <w:pStyle w:val="TAL"/>
              <w:rPr>
                <w:lang w:eastAsia="fr-FR"/>
              </w:rPr>
            </w:pPr>
          </w:p>
        </w:tc>
        <w:tc>
          <w:tcPr>
            <w:tcW w:w="1700" w:type="dxa"/>
            <w:tcBorders>
              <w:top w:val="single" w:sz="4" w:space="0" w:color="auto"/>
              <w:left w:val="single" w:sz="4" w:space="0" w:color="auto"/>
              <w:bottom w:val="single" w:sz="4" w:space="0" w:color="auto"/>
              <w:right w:val="single" w:sz="4" w:space="0" w:color="auto"/>
            </w:tcBorders>
          </w:tcPr>
          <w:p w14:paraId="04A59666" w14:textId="77777777" w:rsidR="00A21837" w:rsidRPr="00196BCA" w:rsidRDefault="00A21837">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5F87835F" w14:textId="77777777" w:rsidR="00A21837" w:rsidRPr="00196BCA" w:rsidRDefault="00A21837">
            <w:pPr>
              <w:pStyle w:val="TAL"/>
              <w:rPr>
                <w:lang w:eastAsia="fr-FR"/>
              </w:rPr>
            </w:pPr>
          </w:p>
        </w:tc>
      </w:tr>
      <w:tr w:rsidR="00A21837" w:rsidRPr="00196BCA" w14:paraId="5B2721B2" w14:textId="77777777" w:rsidTr="00A21837">
        <w:tc>
          <w:tcPr>
            <w:tcW w:w="4535" w:type="dxa"/>
            <w:tcBorders>
              <w:top w:val="single" w:sz="4" w:space="0" w:color="auto"/>
              <w:left w:val="single" w:sz="4" w:space="0" w:color="auto"/>
              <w:bottom w:val="single" w:sz="4" w:space="0" w:color="auto"/>
              <w:right w:val="single" w:sz="4" w:space="0" w:color="auto"/>
            </w:tcBorders>
            <w:hideMark/>
          </w:tcPr>
          <w:p w14:paraId="4496F8C1" w14:textId="77777777" w:rsidR="00A21837" w:rsidRPr="00196BCA" w:rsidRDefault="00A21837">
            <w:pPr>
              <w:pStyle w:val="TAL"/>
              <w:rPr>
                <w:lang w:eastAsia="fr-FR"/>
              </w:rPr>
            </w:pPr>
            <w:r w:rsidRPr="00196BCA">
              <w:rPr>
                <w:lang w:eastAsia="fr-FR"/>
              </w:rPr>
              <w:t xml:space="preserve">  drb-ToAddModList SEQUENCE (SIZE (1..maxDRB)) OF DRB-ToAddMod {</w:t>
            </w:r>
          </w:p>
        </w:tc>
        <w:tc>
          <w:tcPr>
            <w:tcW w:w="2267" w:type="dxa"/>
            <w:tcBorders>
              <w:top w:val="single" w:sz="4" w:space="0" w:color="auto"/>
              <w:left w:val="single" w:sz="4" w:space="0" w:color="auto"/>
              <w:bottom w:val="single" w:sz="4" w:space="0" w:color="auto"/>
              <w:right w:val="single" w:sz="4" w:space="0" w:color="auto"/>
            </w:tcBorders>
            <w:hideMark/>
          </w:tcPr>
          <w:p w14:paraId="6ED1D841" w14:textId="77777777" w:rsidR="00A21837" w:rsidRPr="00196BCA" w:rsidRDefault="00A21837">
            <w:pPr>
              <w:pStyle w:val="TAL"/>
              <w:rPr>
                <w:lang w:eastAsia="fr-FR"/>
              </w:rPr>
            </w:pPr>
            <w:r w:rsidRPr="00196BCA">
              <w:rPr>
                <w:lang w:eastAsia="fr-FR"/>
              </w:rPr>
              <w:t>1 entry</w:t>
            </w:r>
          </w:p>
        </w:tc>
        <w:tc>
          <w:tcPr>
            <w:tcW w:w="1700" w:type="dxa"/>
            <w:tcBorders>
              <w:top w:val="single" w:sz="4" w:space="0" w:color="auto"/>
              <w:left w:val="single" w:sz="4" w:space="0" w:color="auto"/>
              <w:bottom w:val="single" w:sz="4" w:space="0" w:color="auto"/>
              <w:right w:val="single" w:sz="4" w:space="0" w:color="auto"/>
            </w:tcBorders>
          </w:tcPr>
          <w:p w14:paraId="03623525" w14:textId="77777777" w:rsidR="00A21837" w:rsidRPr="00196BCA" w:rsidRDefault="00A21837">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699D85E9" w14:textId="77777777" w:rsidR="00A21837" w:rsidRPr="00196BCA" w:rsidRDefault="00A21837">
            <w:pPr>
              <w:pStyle w:val="TAL"/>
              <w:rPr>
                <w:lang w:eastAsia="fr-FR"/>
              </w:rPr>
            </w:pPr>
          </w:p>
        </w:tc>
      </w:tr>
      <w:tr w:rsidR="00A21837" w:rsidRPr="00196BCA" w14:paraId="23B9626D" w14:textId="77777777" w:rsidTr="00A21837">
        <w:tc>
          <w:tcPr>
            <w:tcW w:w="4535" w:type="dxa"/>
            <w:tcBorders>
              <w:top w:val="single" w:sz="4" w:space="0" w:color="auto"/>
              <w:left w:val="single" w:sz="4" w:space="0" w:color="auto"/>
              <w:bottom w:val="single" w:sz="4" w:space="0" w:color="auto"/>
              <w:right w:val="single" w:sz="4" w:space="0" w:color="auto"/>
            </w:tcBorders>
            <w:hideMark/>
          </w:tcPr>
          <w:p w14:paraId="074492A4" w14:textId="77777777" w:rsidR="00A21837" w:rsidRPr="00196BCA" w:rsidRDefault="00A21837">
            <w:pPr>
              <w:pStyle w:val="TAL"/>
              <w:rPr>
                <w:lang w:eastAsia="fr-FR"/>
              </w:rPr>
            </w:pPr>
            <w:r w:rsidRPr="00196BCA">
              <w:rPr>
                <w:lang w:eastAsia="fr-FR"/>
              </w:rPr>
              <w:t xml:space="preserve">    DRB-ToAddMod[1] </w:t>
            </w:r>
            <w:r w:rsidRPr="00196BCA">
              <w:rPr>
                <w:snapToGrid w:val="0"/>
                <w:lang w:eastAsia="fr-FR"/>
              </w:rPr>
              <w:t xml:space="preserve">SEQUENCE </w:t>
            </w:r>
            <w:r w:rsidRPr="00196BCA">
              <w:rPr>
                <w:lang w:eastAsia="fr-FR"/>
              </w:rPr>
              <w:t>{</w:t>
            </w:r>
          </w:p>
        </w:tc>
        <w:tc>
          <w:tcPr>
            <w:tcW w:w="2267" w:type="dxa"/>
            <w:tcBorders>
              <w:top w:val="single" w:sz="4" w:space="0" w:color="auto"/>
              <w:left w:val="single" w:sz="4" w:space="0" w:color="auto"/>
              <w:bottom w:val="single" w:sz="4" w:space="0" w:color="auto"/>
              <w:right w:val="single" w:sz="4" w:space="0" w:color="auto"/>
            </w:tcBorders>
          </w:tcPr>
          <w:p w14:paraId="6CBA6369" w14:textId="77777777" w:rsidR="00A21837" w:rsidRPr="00196BCA" w:rsidRDefault="00A21837">
            <w:pPr>
              <w:pStyle w:val="TAL"/>
              <w:rPr>
                <w:lang w:eastAsia="fr-FR"/>
              </w:rPr>
            </w:pPr>
          </w:p>
        </w:tc>
        <w:tc>
          <w:tcPr>
            <w:tcW w:w="1700" w:type="dxa"/>
            <w:tcBorders>
              <w:top w:val="single" w:sz="4" w:space="0" w:color="auto"/>
              <w:left w:val="single" w:sz="4" w:space="0" w:color="auto"/>
              <w:bottom w:val="single" w:sz="4" w:space="0" w:color="auto"/>
              <w:right w:val="single" w:sz="4" w:space="0" w:color="auto"/>
            </w:tcBorders>
            <w:hideMark/>
          </w:tcPr>
          <w:p w14:paraId="45849813" w14:textId="77777777" w:rsidR="00A21837" w:rsidRPr="00196BCA" w:rsidRDefault="00A21837">
            <w:pPr>
              <w:pStyle w:val="TAL"/>
              <w:rPr>
                <w:lang w:eastAsia="fr-FR"/>
              </w:rPr>
            </w:pPr>
            <w:r w:rsidRPr="00196BCA">
              <w:rPr>
                <w:lang w:eastAsia="fr-FR"/>
              </w:rPr>
              <w:t>entry 1</w:t>
            </w:r>
          </w:p>
        </w:tc>
        <w:tc>
          <w:tcPr>
            <w:tcW w:w="1245" w:type="dxa"/>
            <w:tcBorders>
              <w:top w:val="single" w:sz="4" w:space="0" w:color="auto"/>
              <w:left w:val="single" w:sz="4" w:space="0" w:color="auto"/>
              <w:bottom w:val="single" w:sz="4" w:space="0" w:color="auto"/>
              <w:right w:val="single" w:sz="4" w:space="0" w:color="auto"/>
            </w:tcBorders>
          </w:tcPr>
          <w:p w14:paraId="0ACADE28" w14:textId="77777777" w:rsidR="00A21837" w:rsidRPr="00196BCA" w:rsidRDefault="00A21837">
            <w:pPr>
              <w:pStyle w:val="TAL"/>
              <w:rPr>
                <w:lang w:eastAsia="fr-FR"/>
              </w:rPr>
            </w:pPr>
          </w:p>
        </w:tc>
      </w:tr>
      <w:tr w:rsidR="00A21837" w:rsidRPr="00196BCA" w14:paraId="2F763ADA" w14:textId="77777777" w:rsidTr="00A21837">
        <w:tc>
          <w:tcPr>
            <w:tcW w:w="4535" w:type="dxa"/>
            <w:tcBorders>
              <w:top w:val="nil"/>
              <w:left w:val="single" w:sz="4" w:space="0" w:color="auto"/>
              <w:bottom w:val="single" w:sz="4" w:space="0" w:color="auto"/>
              <w:right w:val="single" w:sz="4" w:space="0" w:color="auto"/>
            </w:tcBorders>
            <w:hideMark/>
          </w:tcPr>
          <w:p w14:paraId="1A01A46D" w14:textId="77777777" w:rsidR="00A21837" w:rsidRPr="00196BCA" w:rsidRDefault="00A21837">
            <w:pPr>
              <w:pStyle w:val="TAL"/>
              <w:rPr>
                <w:lang w:eastAsia="fr-FR"/>
              </w:rPr>
            </w:pPr>
            <w:r w:rsidRPr="00196BCA">
              <w:rPr>
                <w:lang w:eastAsia="fr-FR"/>
              </w:rPr>
              <w:t xml:space="preserve">      drb-Identity</w:t>
            </w:r>
          </w:p>
        </w:tc>
        <w:tc>
          <w:tcPr>
            <w:tcW w:w="2267" w:type="dxa"/>
            <w:tcBorders>
              <w:top w:val="single" w:sz="4" w:space="0" w:color="auto"/>
              <w:left w:val="single" w:sz="4" w:space="0" w:color="auto"/>
              <w:bottom w:val="single" w:sz="4" w:space="0" w:color="auto"/>
              <w:right w:val="single" w:sz="4" w:space="0" w:color="auto"/>
            </w:tcBorders>
            <w:hideMark/>
          </w:tcPr>
          <w:p w14:paraId="4C0D9F3F" w14:textId="77777777" w:rsidR="00A21837" w:rsidRPr="00196BCA" w:rsidRDefault="00A21837">
            <w:pPr>
              <w:pStyle w:val="TAL"/>
              <w:rPr>
                <w:lang w:eastAsia="fr-FR"/>
              </w:rPr>
            </w:pPr>
            <w:r w:rsidRPr="00196BCA">
              <w:rPr>
                <w:lang w:eastAsia="fr-FR"/>
              </w:rPr>
              <w:t>DRB-Identity using condition DRB2</w:t>
            </w:r>
          </w:p>
        </w:tc>
        <w:tc>
          <w:tcPr>
            <w:tcW w:w="1700" w:type="dxa"/>
            <w:tcBorders>
              <w:top w:val="single" w:sz="4" w:space="0" w:color="auto"/>
              <w:left w:val="single" w:sz="4" w:space="0" w:color="auto"/>
              <w:bottom w:val="single" w:sz="4" w:space="0" w:color="auto"/>
              <w:right w:val="single" w:sz="4" w:space="0" w:color="auto"/>
            </w:tcBorders>
          </w:tcPr>
          <w:p w14:paraId="41A30FD3" w14:textId="77777777" w:rsidR="00A21837" w:rsidRPr="00196BCA" w:rsidRDefault="00A21837">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27A2E69F" w14:textId="77777777" w:rsidR="00A21837" w:rsidRPr="00196BCA" w:rsidRDefault="00A21837">
            <w:pPr>
              <w:pStyle w:val="TAL"/>
              <w:rPr>
                <w:lang w:eastAsia="fr-FR"/>
              </w:rPr>
            </w:pPr>
          </w:p>
        </w:tc>
      </w:tr>
      <w:tr w:rsidR="00A21837" w:rsidRPr="00196BCA" w14:paraId="6A439D82" w14:textId="77777777" w:rsidTr="00A21837">
        <w:tc>
          <w:tcPr>
            <w:tcW w:w="4535" w:type="dxa"/>
            <w:tcBorders>
              <w:top w:val="single" w:sz="4" w:space="0" w:color="auto"/>
              <w:left w:val="single" w:sz="4" w:space="0" w:color="auto"/>
              <w:bottom w:val="single" w:sz="4" w:space="0" w:color="auto"/>
              <w:right w:val="single" w:sz="4" w:space="0" w:color="auto"/>
            </w:tcBorders>
            <w:hideMark/>
          </w:tcPr>
          <w:p w14:paraId="65BC95E9" w14:textId="77777777" w:rsidR="00A21837" w:rsidRPr="00196BCA" w:rsidRDefault="00A21837">
            <w:pPr>
              <w:pStyle w:val="TAL"/>
              <w:rPr>
                <w:lang w:eastAsia="fr-FR"/>
              </w:rPr>
            </w:pPr>
            <w:r w:rsidRPr="00196BCA">
              <w:rPr>
                <w:lang w:eastAsia="fr-FR"/>
              </w:rPr>
              <w:t xml:space="preserve">      pdcp-Config</w:t>
            </w:r>
          </w:p>
        </w:tc>
        <w:tc>
          <w:tcPr>
            <w:tcW w:w="2267" w:type="dxa"/>
            <w:tcBorders>
              <w:top w:val="single" w:sz="4" w:space="0" w:color="auto"/>
              <w:left w:val="single" w:sz="4" w:space="0" w:color="auto"/>
              <w:bottom w:val="single" w:sz="4" w:space="0" w:color="auto"/>
              <w:right w:val="single" w:sz="4" w:space="0" w:color="auto"/>
            </w:tcBorders>
            <w:hideMark/>
          </w:tcPr>
          <w:p w14:paraId="0ECFE7E2" w14:textId="77777777" w:rsidR="00A21837" w:rsidRPr="00196BCA" w:rsidRDefault="00A21837">
            <w:pPr>
              <w:pStyle w:val="TAL"/>
              <w:rPr>
                <w:lang w:eastAsia="fr-FR"/>
              </w:rPr>
            </w:pPr>
            <w:r w:rsidRPr="00196BCA">
              <w:rPr>
                <w:lang w:eastAsia="fr-FR"/>
              </w:rPr>
              <w:t>PDCP-Config</w:t>
            </w:r>
          </w:p>
        </w:tc>
        <w:tc>
          <w:tcPr>
            <w:tcW w:w="1700" w:type="dxa"/>
            <w:tcBorders>
              <w:top w:val="single" w:sz="4" w:space="0" w:color="auto"/>
              <w:left w:val="single" w:sz="4" w:space="0" w:color="auto"/>
              <w:bottom w:val="single" w:sz="4" w:space="0" w:color="auto"/>
              <w:right w:val="single" w:sz="4" w:space="0" w:color="auto"/>
            </w:tcBorders>
          </w:tcPr>
          <w:p w14:paraId="58FF9394" w14:textId="77777777" w:rsidR="00A21837" w:rsidRPr="00196BCA" w:rsidRDefault="00A21837">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5FCD83BC" w14:textId="77777777" w:rsidR="00A21837" w:rsidRPr="00196BCA" w:rsidRDefault="00A21837">
            <w:pPr>
              <w:pStyle w:val="TAL"/>
              <w:rPr>
                <w:lang w:eastAsia="fr-FR"/>
              </w:rPr>
            </w:pPr>
          </w:p>
        </w:tc>
      </w:tr>
      <w:tr w:rsidR="00A21837" w:rsidRPr="00196BCA" w14:paraId="002370F2" w14:textId="77777777" w:rsidTr="00A21837">
        <w:tc>
          <w:tcPr>
            <w:tcW w:w="4535" w:type="dxa"/>
            <w:tcBorders>
              <w:top w:val="single" w:sz="4" w:space="0" w:color="auto"/>
              <w:left w:val="single" w:sz="4" w:space="0" w:color="auto"/>
              <w:bottom w:val="single" w:sz="4" w:space="0" w:color="auto"/>
              <w:right w:val="single" w:sz="4" w:space="0" w:color="auto"/>
            </w:tcBorders>
            <w:hideMark/>
          </w:tcPr>
          <w:p w14:paraId="3EFE78BE" w14:textId="77777777" w:rsidR="00A21837" w:rsidRPr="00196BCA" w:rsidRDefault="00A21837">
            <w:pPr>
              <w:pStyle w:val="TAL"/>
              <w:rPr>
                <w:lang w:eastAsia="fr-FR"/>
              </w:rPr>
            </w:pPr>
            <w:r w:rsidRPr="00196BCA">
              <w:rPr>
                <w:lang w:eastAsia="fr-FR"/>
              </w:rPr>
              <w:t xml:space="preserve">    }</w:t>
            </w:r>
          </w:p>
        </w:tc>
        <w:tc>
          <w:tcPr>
            <w:tcW w:w="2267" w:type="dxa"/>
            <w:tcBorders>
              <w:top w:val="single" w:sz="4" w:space="0" w:color="auto"/>
              <w:left w:val="single" w:sz="4" w:space="0" w:color="auto"/>
              <w:bottom w:val="single" w:sz="4" w:space="0" w:color="auto"/>
              <w:right w:val="single" w:sz="4" w:space="0" w:color="auto"/>
            </w:tcBorders>
          </w:tcPr>
          <w:p w14:paraId="436AD5CF" w14:textId="77777777" w:rsidR="00A21837" w:rsidRPr="00196BCA" w:rsidRDefault="00A21837">
            <w:pPr>
              <w:pStyle w:val="TAL"/>
              <w:rPr>
                <w:lang w:eastAsia="fr-FR"/>
              </w:rPr>
            </w:pPr>
          </w:p>
        </w:tc>
        <w:tc>
          <w:tcPr>
            <w:tcW w:w="1700" w:type="dxa"/>
            <w:tcBorders>
              <w:top w:val="single" w:sz="4" w:space="0" w:color="auto"/>
              <w:left w:val="single" w:sz="4" w:space="0" w:color="auto"/>
              <w:bottom w:val="single" w:sz="4" w:space="0" w:color="auto"/>
              <w:right w:val="single" w:sz="4" w:space="0" w:color="auto"/>
            </w:tcBorders>
          </w:tcPr>
          <w:p w14:paraId="7499364B" w14:textId="77777777" w:rsidR="00A21837" w:rsidRPr="00196BCA" w:rsidRDefault="00A21837">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34C4E21E" w14:textId="77777777" w:rsidR="00A21837" w:rsidRPr="00196BCA" w:rsidRDefault="00A21837">
            <w:pPr>
              <w:pStyle w:val="TAL"/>
              <w:rPr>
                <w:lang w:eastAsia="fr-FR"/>
              </w:rPr>
            </w:pPr>
          </w:p>
        </w:tc>
      </w:tr>
      <w:tr w:rsidR="00A21837" w:rsidRPr="00196BCA" w14:paraId="6B1F1F3A" w14:textId="77777777" w:rsidTr="00A21837">
        <w:tc>
          <w:tcPr>
            <w:tcW w:w="4535" w:type="dxa"/>
            <w:tcBorders>
              <w:top w:val="single" w:sz="4" w:space="0" w:color="auto"/>
              <w:left w:val="single" w:sz="4" w:space="0" w:color="auto"/>
              <w:bottom w:val="single" w:sz="4" w:space="0" w:color="auto"/>
              <w:right w:val="single" w:sz="4" w:space="0" w:color="auto"/>
            </w:tcBorders>
            <w:hideMark/>
          </w:tcPr>
          <w:p w14:paraId="6AB0916F" w14:textId="77777777" w:rsidR="00A21837" w:rsidRPr="00196BCA" w:rsidRDefault="00A21837">
            <w:pPr>
              <w:pStyle w:val="TAL"/>
              <w:rPr>
                <w:lang w:eastAsia="fr-FR"/>
              </w:rPr>
            </w:pPr>
            <w:r w:rsidRPr="00196BCA">
              <w:rPr>
                <w:lang w:eastAsia="fr-FR"/>
              </w:rPr>
              <w:t xml:space="preserve">  }</w:t>
            </w:r>
          </w:p>
        </w:tc>
        <w:tc>
          <w:tcPr>
            <w:tcW w:w="2267" w:type="dxa"/>
            <w:tcBorders>
              <w:top w:val="single" w:sz="4" w:space="0" w:color="auto"/>
              <w:left w:val="single" w:sz="4" w:space="0" w:color="auto"/>
              <w:bottom w:val="single" w:sz="4" w:space="0" w:color="auto"/>
              <w:right w:val="single" w:sz="4" w:space="0" w:color="auto"/>
            </w:tcBorders>
          </w:tcPr>
          <w:p w14:paraId="12C83EE6" w14:textId="77777777" w:rsidR="00A21837" w:rsidRPr="00196BCA" w:rsidRDefault="00A21837">
            <w:pPr>
              <w:pStyle w:val="TAL"/>
              <w:rPr>
                <w:lang w:eastAsia="fr-FR"/>
              </w:rPr>
            </w:pPr>
          </w:p>
        </w:tc>
        <w:tc>
          <w:tcPr>
            <w:tcW w:w="1700" w:type="dxa"/>
            <w:tcBorders>
              <w:top w:val="single" w:sz="4" w:space="0" w:color="auto"/>
              <w:left w:val="single" w:sz="4" w:space="0" w:color="auto"/>
              <w:bottom w:val="single" w:sz="4" w:space="0" w:color="auto"/>
              <w:right w:val="single" w:sz="4" w:space="0" w:color="auto"/>
            </w:tcBorders>
          </w:tcPr>
          <w:p w14:paraId="2721AAD0" w14:textId="77777777" w:rsidR="00A21837" w:rsidRPr="00196BCA" w:rsidRDefault="00A21837">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51A2BC50" w14:textId="77777777" w:rsidR="00A21837" w:rsidRPr="00196BCA" w:rsidRDefault="00A21837">
            <w:pPr>
              <w:pStyle w:val="TAL"/>
              <w:rPr>
                <w:lang w:eastAsia="fr-FR"/>
              </w:rPr>
            </w:pPr>
          </w:p>
        </w:tc>
      </w:tr>
      <w:tr w:rsidR="00A21837" w:rsidRPr="00196BCA" w14:paraId="6E8C6AA5" w14:textId="77777777" w:rsidTr="00A21837">
        <w:tc>
          <w:tcPr>
            <w:tcW w:w="4535" w:type="dxa"/>
            <w:tcBorders>
              <w:top w:val="single" w:sz="4" w:space="0" w:color="auto"/>
              <w:left w:val="single" w:sz="4" w:space="0" w:color="auto"/>
              <w:bottom w:val="single" w:sz="4" w:space="0" w:color="auto"/>
              <w:right w:val="single" w:sz="4" w:space="0" w:color="auto"/>
            </w:tcBorders>
            <w:hideMark/>
          </w:tcPr>
          <w:p w14:paraId="23FDEFEE" w14:textId="77777777" w:rsidR="00A21837" w:rsidRPr="00196BCA" w:rsidRDefault="00A21837">
            <w:pPr>
              <w:pStyle w:val="TAL"/>
              <w:rPr>
                <w:lang w:eastAsia="fr-FR"/>
              </w:rPr>
            </w:pPr>
            <w:r w:rsidRPr="00196BCA">
              <w:rPr>
                <w:lang w:eastAsia="fr-FR"/>
              </w:rPr>
              <w:t>}</w:t>
            </w:r>
          </w:p>
        </w:tc>
        <w:tc>
          <w:tcPr>
            <w:tcW w:w="2267" w:type="dxa"/>
            <w:tcBorders>
              <w:top w:val="single" w:sz="4" w:space="0" w:color="auto"/>
              <w:left w:val="single" w:sz="4" w:space="0" w:color="auto"/>
              <w:bottom w:val="single" w:sz="4" w:space="0" w:color="auto"/>
              <w:right w:val="single" w:sz="4" w:space="0" w:color="auto"/>
            </w:tcBorders>
          </w:tcPr>
          <w:p w14:paraId="5FEA3AAD" w14:textId="77777777" w:rsidR="00A21837" w:rsidRPr="00196BCA" w:rsidRDefault="00A21837">
            <w:pPr>
              <w:pStyle w:val="TAL"/>
              <w:rPr>
                <w:lang w:eastAsia="fr-FR"/>
              </w:rPr>
            </w:pPr>
          </w:p>
        </w:tc>
        <w:tc>
          <w:tcPr>
            <w:tcW w:w="1700" w:type="dxa"/>
            <w:tcBorders>
              <w:top w:val="single" w:sz="4" w:space="0" w:color="auto"/>
              <w:left w:val="single" w:sz="4" w:space="0" w:color="auto"/>
              <w:bottom w:val="single" w:sz="4" w:space="0" w:color="auto"/>
              <w:right w:val="single" w:sz="4" w:space="0" w:color="auto"/>
            </w:tcBorders>
          </w:tcPr>
          <w:p w14:paraId="37D9E80C" w14:textId="77777777" w:rsidR="00A21837" w:rsidRPr="00196BCA" w:rsidRDefault="00A21837">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3DA7EF19" w14:textId="77777777" w:rsidR="00A21837" w:rsidRPr="00196BCA" w:rsidRDefault="00A21837">
            <w:pPr>
              <w:pStyle w:val="TAL"/>
              <w:rPr>
                <w:lang w:eastAsia="fr-FR"/>
              </w:rPr>
            </w:pPr>
          </w:p>
        </w:tc>
      </w:tr>
    </w:tbl>
    <w:p w14:paraId="1BE4309B" w14:textId="77777777" w:rsidR="00A21837" w:rsidRPr="00196BCA" w:rsidRDefault="00A21837" w:rsidP="00A21837"/>
    <w:p w14:paraId="1C297D1B" w14:textId="77777777" w:rsidR="00A21837" w:rsidRPr="00196BCA" w:rsidRDefault="00A21837" w:rsidP="00A21837">
      <w:pPr>
        <w:pStyle w:val="TH"/>
      </w:pPr>
      <w:r w:rsidRPr="00196BCA">
        <w:t xml:space="preserve">Table 7.1.3.6.8.3.3-3: </w:t>
      </w:r>
      <w:r w:rsidRPr="00196BCA">
        <w:rPr>
          <w:i/>
          <w:iCs/>
        </w:rPr>
        <w:t>PDCP-Config</w:t>
      </w:r>
      <w:r w:rsidRPr="00196BCA">
        <w:rPr>
          <w:i/>
        </w:rPr>
        <w:t xml:space="preserve"> </w:t>
      </w:r>
      <w:r w:rsidRPr="00196BCA">
        <w:t>(Table 7.1.3.6.8.3.3-2)</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750"/>
      </w:tblGrid>
      <w:tr w:rsidR="00A21837" w:rsidRPr="00196BCA" w14:paraId="717C7AFC" w14:textId="77777777" w:rsidTr="00A21837">
        <w:tc>
          <w:tcPr>
            <w:tcW w:w="9747" w:type="dxa"/>
            <w:tcBorders>
              <w:top w:val="single" w:sz="4" w:space="0" w:color="auto"/>
              <w:left w:val="single" w:sz="4" w:space="0" w:color="auto"/>
              <w:bottom w:val="single" w:sz="4" w:space="0" w:color="auto"/>
              <w:right w:val="single" w:sz="4" w:space="0" w:color="auto"/>
            </w:tcBorders>
            <w:hideMark/>
          </w:tcPr>
          <w:p w14:paraId="7EB143A1" w14:textId="77777777" w:rsidR="00A21837" w:rsidRPr="00196BCA" w:rsidRDefault="00A21837">
            <w:pPr>
              <w:pStyle w:val="TAH"/>
              <w:jc w:val="left"/>
              <w:rPr>
                <w:b w:val="0"/>
                <w:lang w:eastAsia="zh-CN"/>
              </w:rPr>
            </w:pPr>
            <w:r w:rsidRPr="00196BCA">
              <w:rPr>
                <w:b w:val="0"/>
                <w:lang w:eastAsia="fr-FR"/>
              </w:rPr>
              <w:t>Derivation Path: 38.508-1 [4], Table: 4.6.3-99</w:t>
            </w:r>
            <w:r w:rsidRPr="00196BCA">
              <w:rPr>
                <w:b w:val="0"/>
                <w:lang w:eastAsia="zh-CN"/>
              </w:rPr>
              <w:t xml:space="preserve"> with condition UDC</w:t>
            </w:r>
          </w:p>
        </w:tc>
      </w:tr>
    </w:tbl>
    <w:p w14:paraId="4F870D5B" w14:textId="77777777" w:rsidR="00A21837" w:rsidRPr="00196BCA" w:rsidRDefault="00A21837" w:rsidP="00A21837">
      <w:pPr>
        <w:rPr>
          <w:lang w:eastAsia="zh-CN"/>
        </w:rPr>
      </w:pPr>
    </w:p>
    <w:p w14:paraId="4484BEDC" w14:textId="77777777" w:rsidR="00EB3024" w:rsidRPr="00196BCA" w:rsidRDefault="00EB3024" w:rsidP="00EB3024">
      <w:pPr>
        <w:pStyle w:val="Heading5"/>
        <w:rPr>
          <w:lang w:eastAsia="zh-CN"/>
        </w:rPr>
      </w:pPr>
      <w:r w:rsidRPr="00196BCA">
        <w:t>7.1.3.6.9</w:t>
      </w:r>
      <w:r w:rsidRPr="00196BCA">
        <w:tab/>
        <w:t>PDCP UDC/ PSCell addition / SCG DRB with UDC configuration/ N</w:t>
      </w:r>
      <w:r w:rsidRPr="00196BCA">
        <w:rPr>
          <w:lang w:eastAsia="zh-CN"/>
        </w:rPr>
        <w:t>E</w:t>
      </w:r>
      <w:r w:rsidRPr="00196BCA">
        <w:t>-DC</w:t>
      </w:r>
    </w:p>
    <w:p w14:paraId="339AE94C" w14:textId="77777777" w:rsidR="00EB3024" w:rsidRPr="00196BCA" w:rsidRDefault="00EB3024" w:rsidP="00EB3024">
      <w:pPr>
        <w:pStyle w:val="H6"/>
      </w:pPr>
      <w:r w:rsidRPr="00196BCA">
        <w:t>7.1.3.6.9.1</w:t>
      </w:r>
      <w:r w:rsidRPr="00196BCA">
        <w:tab/>
        <w:t>Test Purpose (TP)</w:t>
      </w:r>
    </w:p>
    <w:p w14:paraId="58F4C740" w14:textId="77777777" w:rsidR="00EB3024" w:rsidRPr="00196BCA" w:rsidRDefault="00EB3024" w:rsidP="00EB3024">
      <w:pPr>
        <w:pStyle w:val="H6"/>
      </w:pPr>
      <w:r w:rsidRPr="00196BCA">
        <w:t>(1)</w:t>
      </w:r>
    </w:p>
    <w:p w14:paraId="418CB665" w14:textId="77777777" w:rsidR="00EB3024" w:rsidRPr="00196BCA" w:rsidRDefault="00EB3024" w:rsidP="00EB3024">
      <w:pPr>
        <w:pStyle w:val="PL"/>
        <w:rPr>
          <w:noProof w:val="0"/>
        </w:rPr>
      </w:pPr>
      <w:r w:rsidRPr="00196BCA">
        <w:rPr>
          <w:b/>
          <w:bCs/>
          <w:noProof w:val="0"/>
        </w:rPr>
        <w:t>with</w:t>
      </w:r>
      <w:r w:rsidRPr="00196BCA">
        <w:rPr>
          <w:noProof w:val="0"/>
        </w:rPr>
        <w:t xml:space="preserve"> { UE in NR RRC_CONNECTED state }</w:t>
      </w:r>
    </w:p>
    <w:p w14:paraId="4E3E19DB" w14:textId="77777777" w:rsidR="00EB3024" w:rsidRPr="00196BCA" w:rsidRDefault="00EB3024" w:rsidP="00EB3024">
      <w:pPr>
        <w:pStyle w:val="PL"/>
        <w:rPr>
          <w:noProof w:val="0"/>
        </w:rPr>
      </w:pPr>
      <w:r w:rsidRPr="00196BCA">
        <w:rPr>
          <w:b/>
          <w:bCs/>
          <w:noProof w:val="0"/>
        </w:rPr>
        <w:t xml:space="preserve">ensure that </w:t>
      </w:r>
      <w:r w:rsidRPr="00196BCA">
        <w:rPr>
          <w:noProof w:val="0"/>
        </w:rPr>
        <w:t>{</w:t>
      </w:r>
    </w:p>
    <w:p w14:paraId="3F72C63E" w14:textId="77777777" w:rsidR="00EB3024" w:rsidRPr="00196BCA" w:rsidRDefault="00EB3024" w:rsidP="00EB3024">
      <w:pPr>
        <w:pStyle w:val="PL"/>
        <w:rPr>
          <w:noProof w:val="0"/>
        </w:rPr>
      </w:pPr>
      <w:r w:rsidRPr="00196BCA">
        <w:rPr>
          <w:b/>
          <w:bCs/>
          <w:noProof w:val="0"/>
        </w:rPr>
        <w:t xml:space="preserve">  when </w:t>
      </w:r>
      <w:r w:rsidRPr="00196BCA">
        <w:rPr>
          <w:noProof w:val="0"/>
        </w:rPr>
        <w:t xml:space="preserve">{ UE receives an RRCReconfiguration message to add an </w:t>
      </w:r>
      <w:r w:rsidRPr="00196BCA">
        <w:rPr>
          <w:noProof w:val="0"/>
          <w:lang w:eastAsia="zh-CN"/>
        </w:rPr>
        <w:t>E-UTRA</w:t>
      </w:r>
      <w:r w:rsidRPr="00196BCA">
        <w:rPr>
          <w:noProof w:val="0"/>
        </w:rPr>
        <w:t xml:space="preserve"> SCG DRB with UDC }</w:t>
      </w:r>
    </w:p>
    <w:p w14:paraId="312C10A4" w14:textId="77777777" w:rsidR="00EB3024" w:rsidRPr="00196BCA" w:rsidRDefault="00EB3024" w:rsidP="00EB3024">
      <w:pPr>
        <w:pStyle w:val="PL"/>
        <w:rPr>
          <w:noProof w:val="0"/>
        </w:rPr>
      </w:pPr>
      <w:r w:rsidRPr="00196BCA">
        <w:rPr>
          <w:b/>
          <w:bCs/>
          <w:noProof w:val="0"/>
        </w:rPr>
        <w:t xml:space="preserve">    then </w:t>
      </w:r>
      <w:r w:rsidRPr="00196BCA">
        <w:rPr>
          <w:noProof w:val="0"/>
        </w:rPr>
        <w:t>{ UE configures the PSCell with SCG DRB and transmits the PDCP SDUs on</w:t>
      </w:r>
      <w:r w:rsidRPr="00196BCA">
        <w:rPr>
          <w:noProof w:val="0"/>
          <w:lang w:eastAsia="zh-CN"/>
        </w:rPr>
        <w:t xml:space="preserve"> that DRB with UDC</w:t>
      </w:r>
      <w:r w:rsidRPr="00196BCA">
        <w:rPr>
          <w:noProof w:val="0"/>
        </w:rPr>
        <w:t xml:space="preserve"> }</w:t>
      </w:r>
    </w:p>
    <w:p w14:paraId="02872E70" w14:textId="77777777" w:rsidR="00EB3024" w:rsidRPr="00196BCA" w:rsidRDefault="00EB3024" w:rsidP="00EB3024">
      <w:pPr>
        <w:pStyle w:val="PL"/>
        <w:rPr>
          <w:noProof w:val="0"/>
        </w:rPr>
      </w:pPr>
      <w:r w:rsidRPr="00196BCA">
        <w:rPr>
          <w:noProof w:val="0"/>
        </w:rPr>
        <w:t xml:space="preserve">            }</w:t>
      </w:r>
    </w:p>
    <w:p w14:paraId="170D1D69" w14:textId="77777777" w:rsidR="00EB3024" w:rsidRPr="00196BCA" w:rsidRDefault="00EB3024" w:rsidP="00EB3024">
      <w:pPr>
        <w:pStyle w:val="PL"/>
        <w:rPr>
          <w:noProof w:val="0"/>
        </w:rPr>
      </w:pPr>
    </w:p>
    <w:p w14:paraId="6D2E0AC1" w14:textId="77777777" w:rsidR="00EB3024" w:rsidRPr="00196BCA" w:rsidRDefault="00EB3024" w:rsidP="00EB3024">
      <w:pPr>
        <w:pStyle w:val="H6"/>
      </w:pPr>
      <w:r w:rsidRPr="00196BCA">
        <w:t>7.1.3.6.9.2</w:t>
      </w:r>
      <w:r w:rsidRPr="00196BCA">
        <w:tab/>
        <w:t>Conformance requirements</w:t>
      </w:r>
    </w:p>
    <w:p w14:paraId="1A5F7524" w14:textId="77777777" w:rsidR="00EB3024" w:rsidRPr="00196BCA" w:rsidRDefault="00EB3024" w:rsidP="00EB3024">
      <w:r w:rsidRPr="00196BCA">
        <w:t>References: The conformance requirements covered in the present TC are specified in: TS 38.323, clauses 5.</w:t>
      </w:r>
      <w:r w:rsidRPr="00196BCA">
        <w:rPr>
          <w:lang w:eastAsia="zh-CN"/>
        </w:rPr>
        <w:t>14</w:t>
      </w:r>
      <w:r w:rsidRPr="00196BCA">
        <w:t>.</w:t>
      </w:r>
      <w:r w:rsidRPr="00196BCA">
        <w:rPr>
          <w:lang w:eastAsia="zh-CN"/>
        </w:rPr>
        <w:t>2,</w:t>
      </w:r>
      <w:r w:rsidRPr="00196BCA">
        <w:t xml:space="preserve"> TS 38.331, clauses 5.3.5.3, 5.3.5.5.1, 5.3.5.5.7, 5.3.5.6.4</w:t>
      </w:r>
      <w:r w:rsidRPr="00196BCA">
        <w:rPr>
          <w:lang w:eastAsia="zh-CN"/>
        </w:rPr>
        <w:t>,</w:t>
      </w:r>
      <w:r w:rsidRPr="00196BCA">
        <w:t xml:space="preserve"> 5.3.5.6.5, </w:t>
      </w:r>
      <w:r w:rsidRPr="00196BCA">
        <w:rPr>
          <w:rFonts w:eastAsia="Batang"/>
        </w:rPr>
        <w:t>TS 36.331,</w:t>
      </w:r>
      <w:r w:rsidRPr="00196BCA">
        <w:t xml:space="preserve"> clauses </w:t>
      </w:r>
      <w:r w:rsidRPr="00196BCA">
        <w:rPr>
          <w:rFonts w:eastAsia="Batang"/>
        </w:rPr>
        <w:t xml:space="preserve">5.3.5.3, </w:t>
      </w:r>
      <w:r w:rsidRPr="00196BCA">
        <w:t>5.3.10.3e, 5.3.10.10. Unless otherwise stated these are Rel-1</w:t>
      </w:r>
      <w:r w:rsidRPr="00196BCA">
        <w:rPr>
          <w:lang w:eastAsia="zh-CN"/>
        </w:rPr>
        <w:t>7</w:t>
      </w:r>
      <w:r w:rsidRPr="00196BCA">
        <w:t xml:space="preserve"> requirements.</w:t>
      </w:r>
    </w:p>
    <w:p w14:paraId="5B1DB6A0" w14:textId="77777777" w:rsidR="00EB3024" w:rsidRPr="00196BCA" w:rsidRDefault="00EB3024" w:rsidP="00EB3024">
      <w:r w:rsidRPr="00196BCA">
        <w:t>[TS 38.323, clause 5.</w:t>
      </w:r>
      <w:r w:rsidRPr="00196BCA">
        <w:rPr>
          <w:lang w:eastAsia="zh-CN"/>
        </w:rPr>
        <w:t>14</w:t>
      </w:r>
      <w:r w:rsidRPr="00196BCA">
        <w:t>.</w:t>
      </w:r>
      <w:r w:rsidRPr="00196BCA">
        <w:rPr>
          <w:lang w:eastAsia="zh-CN"/>
        </w:rPr>
        <w:t>2</w:t>
      </w:r>
      <w:r w:rsidRPr="00196BCA">
        <w:t>]</w:t>
      </w:r>
    </w:p>
    <w:p w14:paraId="1DF3FC15" w14:textId="77777777" w:rsidR="00EB3024" w:rsidRPr="00196BCA" w:rsidRDefault="00EB3024" w:rsidP="00EB3024">
      <w:r w:rsidRPr="00196BCA">
        <w:rPr>
          <w:lang w:eastAsia="zh-CN"/>
        </w:rPr>
        <w:t xml:space="preserve">The PDCP entities associated with DRBs can be configured by upper layers, see TS 38.331 [3], to use UDC. If UDC is configured, the UE shall apply UDC compression function (details see Annex B) to process the received PDCP SDU from upper layers corresponding to the configured DRB. The size of compression buffer is configured by upper layers via </w:t>
      </w:r>
      <w:r w:rsidRPr="00196BCA">
        <w:rPr>
          <w:i/>
          <w:lang w:eastAsia="zh-CN"/>
        </w:rPr>
        <w:t>bufferSize</w:t>
      </w:r>
      <w:r w:rsidRPr="00196BCA">
        <w:rPr>
          <w:lang w:eastAsia="zh-CN"/>
        </w:rPr>
        <w:t xml:space="preserve">. If pre-defined dictionary is configured by upper layers, the UE shall </w:t>
      </w:r>
      <w:r w:rsidRPr="00196BCA">
        <w:t xml:space="preserve">first set the compression buffer to all zeros and then </w:t>
      </w:r>
      <w:r w:rsidRPr="00196BCA">
        <w:rPr>
          <w:lang w:eastAsia="zh-CN"/>
        </w:rPr>
        <w:t>prefill the configured pre-defined dictionary in the compression buffer upon configuration of UDC. If pre-defined dictionary is not configured by upper layers, UE shall set the compression buffer to all zeros.</w:t>
      </w:r>
    </w:p>
    <w:p w14:paraId="341A70F2" w14:textId="77777777" w:rsidR="00EB3024" w:rsidRPr="00196BCA" w:rsidRDefault="00EB3024" w:rsidP="00EB3024">
      <w:r w:rsidRPr="00196BCA">
        <w:t>[TS 38.331, clause 5.3.5.3]</w:t>
      </w:r>
    </w:p>
    <w:p w14:paraId="756BBA0B" w14:textId="77777777" w:rsidR="00EB3024" w:rsidRPr="00196BCA" w:rsidRDefault="00EB3024" w:rsidP="00EB3024">
      <w:r w:rsidRPr="00196BCA">
        <w:t xml:space="preserve">The UE shall perform the following actions upon reception of the </w:t>
      </w:r>
      <w:r w:rsidRPr="00196BCA">
        <w:rPr>
          <w:i/>
        </w:rPr>
        <w:t>RRCReconfiguration</w:t>
      </w:r>
      <w:r w:rsidRPr="00196BCA">
        <w:t>:</w:t>
      </w:r>
    </w:p>
    <w:p w14:paraId="40CD38CC" w14:textId="77777777" w:rsidR="00EB3024" w:rsidRPr="00196BCA" w:rsidRDefault="00EB3024" w:rsidP="00EB3024">
      <w:pPr>
        <w:ind w:left="568" w:hanging="284"/>
        <w:rPr>
          <w:lang w:eastAsia="x-none"/>
        </w:rPr>
      </w:pPr>
      <w:r w:rsidRPr="00196BCA">
        <w:rPr>
          <w:lang w:eastAsia="x-none"/>
        </w:rPr>
        <w:t>…</w:t>
      </w:r>
    </w:p>
    <w:p w14:paraId="1C08CD3E" w14:textId="77777777" w:rsidR="00EB3024" w:rsidRPr="00196BCA" w:rsidRDefault="00EB3024" w:rsidP="00EB3024">
      <w:pPr>
        <w:pStyle w:val="B1"/>
      </w:pPr>
      <w:r w:rsidRPr="00196BCA">
        <w:t>1&gt;</w:t>
      </w:r>
      <w:r w:rsidRPr="00196BCA">
        <w:tab/>
        <w:t xml:space="preserve">if the </w:t>
      </w:r>
      <w:r w:rsidRPr="00196BCA">
        <w:rPr>
          <w:i/>
        </w:rPr>
        <w:t>RRCReconfiguration</w:t>
      </w:r>
      <w:r w:rsidRPr="00196BCA">
        <w:t xml:space="preserve"> includes the </w:t>
      </w:r>
      <w:r w:rsidRPr="00196BCA">
        <w:rPr>
          <w:i/>
        </w:rPr>
        <w:t>secondaryCellGroup</w:t>
      </w:r>
      <w:r w:rsidRPr="00196BCA">
        <w:t>:</w:t>
      </w:r>
    </w:p>
    <w:p w14:paraId="18B682EA" w14:textId="77777777" w:rsidR="00EB3024" w:rsidRPr="00196BCA" w:rsidRDefault="00EB3024" w:rsidP="00EB3024">
      <w:pPr>
        <w:pStyle w:val="B2"/>
      </w:pPr>
      <w:r w:rsidRPr="00196BCA">
        <w:t>2&gt;</w:t>
      </w:r>
      <w:r w:rsidRPr="00196BCA">
        <w:tab/>
        <w:t>perform the cell group configuration for the SCG according to 5.3.5.5;</w:t>
      </w:r>
    </w:p>
    <w:p w14:paraId="2CC9181C" w14:textId="77777777" w:rsidR="00EB3024" w:rsidRPr="00196BCA" w:rsidRDefault="00EB3024" w:rsidP="00EB3024">
      <w:pPr>
        <w:pStyle w:val="B1"/>
        <w:rPr>
          <w:i/>
        </w:rPr>
      </w:pPr>
      <w:r w:rsidRPr="00196BCA">
        <w:t>1&gt;</w:t>
      </w:r>
      <w:r w:rsidRPr="00196BCA">
        <w:tab/>
        <w:t xml:space="preserve">if the </w:t>
      </w:r>
      <w:r w:rsidRPr="00196BCA">
        <w:rPr>
          <w:i/>
        </w:rPr>
        <w:t>RRCReconfiguration</w:t>
      </w:r>
      <w:r w:rsidRPr="00196BCA">
        <w:t xml:space="preserve"> includes the </w:t>
      </w:r>
      <w:r w:rsidRPr="00196BCA">
        <w:rPr>
          <w:i/>
        </w:rPr>
        <w:t>mrdc-SecondaryCellGroupConfig:</w:t>
      </w:r>
    </w:p>
    <w:p w14:paraId="39AEC07D" w14:textId="77777777" w:rsidR="00EB3024" w:rsidRPr="00196BCA" w:rsidRDefault="00EB3024" w:rsidP="00EB3024">
      <w:pPr>
        <w:pStyle w:val="B2"/>
        <w:rPr>
          <w:rFonts w:eastAsia="Batang"/>
        </w:rPr>
      </w:pPr>
      <w:r w:rsidRPr="00196BCA">
        <w:rPr>
          <w:rFonts w:eastAsia="Batang"/>
        </w:rPr>
        <w:t>2&gt;</w:t>
      </w:r>
      <w:r w:rsidRPr="00196BCA">
        <w:rPr>
          <w:rFonts w:eastAsia="Batang"/>
        </w:rPr>
        <w:tab/>
        <w:t xml:space="preserve">if the </w:t>
      </w:r>
      <w:r w:rsidRPr="00196BCA">
        <w:rPr>
          <w:rFonts w:eastAsia="Batang"/>
          <w:i/>
        </w:rPr>
        <w:t>mrdc-SecondaryCellGroupConfig</w:t>
      </w:r>
      <w:r w:rsidRPr="00196BCA">
        <w:rPr>
          <w:rFonts w:eastAsia="Batang"/>
        </w:rPr>
        <w:t xml:space="preserve"> is set to </w:t>
      </w:r>
      <w:r w:rsidRPr="00196BCA">
        <w:rPr>
          <w:rFonts w:eastAsia="Batang"/>
          <w:i/>
        </w:rPr>
        <w:t>setup</w:t>
      </w:r>
      <w:r w:rsidRPr="00196BCA">
        <w:rPr>
          <w:rFonts w:eastAsia="Batang"/>
        </w:rPr>
        <w:t>:</w:t>
      </w:r>
    </w:p>
    <w:p w14:paraId="001B5ED8" w14:textId="77777777" w:rsidR="00EB3024" w:rsidRPr="00196BCA" w:rsidRDefault="00EB3024" w:rsidP="00EB3024">
      <w:pPr>
        <w:pStyle w:val="B3"/>
        <w:rPr>
          <w:rFonts w:eastAsia="Batang"/>
        </w:rPr>
      </w:pPr>
      <w:r w:rsidRPr="00196BCA">
        <w:rPr>
          <w:rFonts w:eastAsia="Batang"/>
        </w:rPr>
        <w:t>3&gt;</w:t>
      </w:r>
      <w:r w:rsidRPr="00196BCA">
        <w:rPr>
          <w:rFonts w:eastAsia="Batang"/>
        </w:rPr>
        <w:tab/>
        <w:t xml:space="preserve">if the </w:t>
      </w:r>
      <w:r w:rsidRPr="00196BCA">
        <w:rPr>
          <w:rFonts w:eastAsia="Batang"/>
          <w:i/>
        </w:rPr>
        <w:t>mrdc-SecondaryCellGroupConfig</w:t>
      </w:r>
      <w:r w:rsidRPr="00196BCA">
        <w:rPr>
          <w:rFonts w:eastAsia="Batang"/>
        </w:rPr>
        <w:t xml:space="preserve"> includes </w:t>
      </w:r>
      <w:r w:rsidRPr="00196BCA">
        <w:rPr>
          <w:rFonts w:eastAsia="Batang"/>
          <w:i/>
        </w:rPr>
        <w:t>mrdc-ReleaseAndAdd</w:t>
      </w:r>
      <w:r w:rsidRPr="00196BCA">
        <w:rPr>
          <w:rFonts w:eastAsia="Batang"/>
        </w:rPr>
        <w:t>:</w:t>
      </w:r>
    </w:p>
    <w:p w14:paraId="3512395E" w14:textId="77777777" w:rsidR="00EB3024" w:rsidRPr="00196BCA" w:rsidRDefault="00EB3024" w:rsidP="00EB3024">
      <w:pPr>
        <w:pStyle w:val="B4"/>
        <w:rPr>
          <w:rFonts w:eastAsia="Batang"/>
        </w:rPr>
      </w:pPr>
      <w:r w:rsidRPr="00196BCA">
        <w:rPr>
          <w:rFonts w:eastAsia="Batang"/>
        </w:rPr>
        <w:t>4&gt;</w:t>
      </w:r>
      <w:r w:rsidRPr="00196BCA">
        <w:rPr>
          <w:rFonts w:eastAsia="Batang"/>
        </w:rPr>
        <w:tab/>
        <w:t>perform MR-DC release as specified in clause 5.3.5.10;</w:t>
      </w:r>
    </w:p>
    <w:p w14:paraId="172FAE22" w14:textId="77777777" w:rsidR="00EB3024" w:rsidRPr="00196BCA" w:rsidRDefault="00EB3024" w:rsidP="00EB3024">
      <w:pPr>
        <w:pStyle w:val="B3"/>
        <w:rPr>
          <w:rFonts w:eastAsia="Batang"/>
        </w:rPr>
      </w:pPr>
      <w:r w:rsidRPr="00196BCA">
        <w:t>3&gt;</w:t>
      </w:r>
      <w:r w:rsidRPr="00196BCA">
        <w:tab/>
        <w:t xml:space="preserve">if the received </w:t>
      </w:r>
      <w:r w:rsidRPr="00196BCA">
        <w:rPr>
          <w:i/>
        </w:rPr>
        <w:t>mrdc-SecondaryCellGroup</w:t>
      </w:r>
      <w:r w:rsidRPr="00196BCA">
        <w:t xml:space="preserve"> is set to </w:t>
      </w:r>
      <w:r w:rsidRPr="00196BCA">
        <w:rPr>
          <w:i/>
        </w:rPr>
        <w:t>nr-SCG</w:t>
      </w:r>
      <w:r w:rsidRPr="00196BCA">
        <w:t>:</w:t>
      </w:r>
    </w:p>
    <w:p w14:paraId="1B380E31" w14:textId="77777777" w:rsidR="00EB3024" w:rsidRPr="00196BCA" w:rsidRDefault="00EB3024" w:rsidP="00EB3024">
      <w:pPr>
        <w:pStyle w:val="B4"/>
      </w:pPr>
      <w:r w:rsidRPr="00196BCA">
        <w:rPr>
          <w:rFonts w:eastAsia="Batang"/>
        </w:rPr>
        <w:t>4&gt;</w:t>
      </w:r>
      <w:r w:rsidRPr="00196BCA">
        <w:rPr>
          <w:rFonts w:eastAsia="Batang"/>
        </w:rPr>
        <w:tab/>
        <w:t xml:space="preserve">perform the RRC reconfiguration according to 5.3.5.3 for the </w:t>
      </w:r>
      <w:r w:rsidRPr="00196BCA">
        <w:rPr>
          <w:rFonts w:eastAsia="Batang"/>
          <w:i/>
        </w:rPr>
        <w:t>RRCReconfiguration</w:t>
      </w:r>
      <w:r w:rsidRPr="00196BCA">
        <w:rPr>
          <w:rFonts w:eastAsia="Batang"/>
        </w:rPr>
        <w:t xml:space="preserve"> message included in </w:t>
      </w:r>
      <w:r w:rsidRPr="00196BCA">
        <w:rPr>
          <w:rFonts w:eastAsia="Batang"/>
          <w:i/>
        </w:rPr>
        <w:t>nr-SCG</w:t>
      </w:r>
      <w:r w:rsidRPr="00196BCA">
        <w:rPr>
          <w:rFonts w:eastAsia="Batang"/>
        </w:rPr>
        <w:t>;</w:t>
      </w:r>
    </w:p>
    <w:p w14:paraId="50853E59" w14:textId="77777777" w:rsidR="00EB3024" w:rsidRPr="00196BCA" w:rsidRDefault="00EB3024" w:rsidP="00EB3024">
      <w:pPr>
        <w:pStyle w:val="B3"/>
        <w:rPr>
          <w:rFonts w:eastAsia="Batang"/>
        </w:rPr>
      </w:pPr>
      <w:r w:rsidRPr="00196BCA">
        <w:t>3&gt;</w:t>
      </w:r>
      <w:r w:rsidRPr="00196BCA">
        <w:tab/>
        <w:t xml:space="preserve">if the received </w:t>
      </w:r>
      <w:r w:rsidRPr="00196BCA">
        <w:rPr>
          <w:i/>
        </w:rPr>
        <w:t>mrdc-SecondaryCellGroup</w:t>
      </w:r>
      <w:r w:rsidRPr="00196BCA">
        <w:t xml:space="preserve"> is set to </w:t>
      </w:r>
      <w:r w:rsidRPr="00196BCA">
        <w:rPr>
          <w:i/>
        </w:rPr>
        <w:t>eutra-SCG</w:t>
      </w:r>
      <w:r w:rsidRPr="00196BCA">
        <w:t>:</w:t>
      </w:r>
    </w:p>
    <w:p w14:paraId="22B5C04A" w14:textId="77777777" w:rsidR="00EB3024" w:rsidRPr="00196BCA" w:rsidRDefault="00EB3024" w:rsidP="00EB3024">
      <w:pPr>
        <w:pStyle w:val="B4"/>
        <w:rPr>
          <w:rFonts w:eastAsia="Batang"/>
        </w:rPr>
      </w:pPr>
      <w:r w:rsidRPr="00196BCA">
        <w:rPr>
          <w:rFonts w:eastAsia="Batang"/>
        </w:rPr>
        <w:t>4&gt;</w:t>
      </w:r>
      <w:r w:rsidRPr="00196BCA">
        <w:rPr>
          <w:rFonts w:eastAsia="Batang"/>
        </w:rPr>
        <w:tab/>
        <w:t xml:space="preserve">perform the RRC connection reconfiguration as specified in TS 36.331 [10], clause 5.3.5.3 for the </w:t>
      </w:r>
      <w:r w:rsidRPr="00196BCA">
        <w:rPr>
          <w:rFonts w:eastAsia="Batang"/>
          <w:i/>
        </w:rPr>
        <w:t>RRCConnectionReconfiguration</w:t>
      </w:r>
      <w:r w:rsidRPr="00196BCA">
        <w:rPr>
          <w:rFonts w:eastAsia="Batang"/>
        </w:rPr>
        <w:t xml:space="preserve"> message included in </w:t>
      </w:r>
      <w:r w:rsidRPr="00196BCA">
        <w:rPr>
          <w:rFonts w:eastAsia="Batang"/>
          <w:i/>
        </w:rPr>
        <w:t>eutra-SCG</w:t>
      </w:r>
      <w:r w:rsidRPr="00196BCA">
        <w:rPr>
          <w:rFonts w:eastAsia="Batang"/>
        </w:rPr>
        <w:t>;</w:t>
      </w:r>
    </w:p>
    <w:p w14:paraId="319E9633" w14:textId="77777777" w:rsidR="00EB3024" w:rsidRPr="00196BCA" w:rsidRDefault="00EB3024" w:rsidP="00EB3024">
      <w:r w:rsidRPr="00196BCA">
        <w:t>[TS 38.331, clause 5.3.5.5.1]</w:t>
      </w:r>
    </w:p>
    <w:p w14:paraId="2BF4E8A9" w14:textId="77777777" w:rsidR="00EB3024" w:rsidRPr="00196BCA" w:rsidRDefault="00EB3024" w:rsidP="00EB3024">
      <w:r w:rsidRPr="00196BCA">
        <w:t>…</w:t>
      </w:r>
    </w:p>
    <w:p w14:paraId="6D8E75D5" w14:textId="77777777" w:rsidR="00EB3024" w:rsidRPr="00196BCA" w:rsidRDefault="00EB3024" w:rsidP="00EB3024">
      <w:pPr>
        <w:pStyle w:val="B1"/>
      </w:pPr>
      <w:r w:rsidRPr="00196BCA">
        <w:t>1&gt;</w:t>
      </w:r>
      <w:r w:rsidRPr="00196BCA">
        <w:tab/>
        <w:t xml:space="preserve">if the </w:t>
      </w:r>
      <w:r w:rsidRPr="00196BCA">
        <w:rPr>
          <w:i/>
        </w:rPr>
        <w:t>CellGroupConfig</w:t>
      </w:r>
      <w:r w:rsidRPr="00196BCA">
        <w:t xml:space="preserve"> contains the </w:t>
      </w:r>
      <w:r w:rsidRPr="00196BCA">
        <w:rPr>
          <w:i/>
        </w:rPr>
        <w:t>spCellConfig</w:t>
      </w:r>
      <w:r w:rsidRPr="00196BCA">
        <w:t>:</w:t>
      </w:r>
    </w:p>
    <w:p w14:paraId="0D4B4F70" w14:textId="77777777" w:rsidR="00EB3024" w:rsidRPr="00196BCA" w:rsidRDefault="00EB3024" w:rsidP="00EB3024">
      <w:pPr>
        <w:pStyle w:val="B2"/>
      </w:pPr>
      <w:r w:rsidRPr="00196BCA">
        <w:t>2&gt;</w:t>
      </w:r>
      <w:r w:rsidRPr="00196BCA">
        <w:tab/>
        <w:t>configure the SpCell as specified in 5.3.5.5.7;</w:t>
      </w:r>
    </w:p>
    <w:p w14:paraId="1D333443" w14:textId="77777777" w:rsidR="00EB3024" w:rsidRPr="00196BCA" w:rsidRDefault="00EB3024" w:rsidP="00EB3024">
      <w:r w:rsidRPr="00196BCA">
        <w:t xml:space="preserve"> [TS 38.331, clause 5.3.5.5.7]</w:t>
      </w:r>
    </w:p>
    <w:p w14:paraId="5068A723" w14:textId="77777777" w:rsidR="00EB3024" w:rsidRPr="00196BCA" w:rsidRDefault="00EB3024" w:rsidP="00EB3024">
      <w:r w:rsidRPr="00196BCA">
        <w:t>The UE shall:</w:t>
      </w:r>
    </w:p>
    <w:p w14:paraId="59E0B76A" w14:textId="77777777" w:rsidR="00EB3024" w:rsidRPr="00196BCA" w:rsidRDefault="00EB3024" w:rsidP="00EB3024">
      <w:pPr>
        <w:ind w:left="568" w:hanging="284"/>
        <w:rPr>
          <w:lang w:eastAsia="x-none"/>
        </w:rPr>
      </w:pPr>
      <w:r w:rsidRPr="00196BCA">
        <w:rPr>
          <w:lang w:eastAsia="x-none"/>
        </w:rPr>
        <w:t>…</w:t>
      </w:r>
    </w:p>
    <w:p w14:paraId="1CE94536" w14:textId="77777777" w:rsidR="00EB3024" w:rsidRPr="00196BCA" w:rsidRDefault="00EB3024" w:rsidP="00EB3024">
      <w:pPr>
        <w:pStyle w:val="B2"/>
      </w:pPr>
      <w:r w:rsidRPr="00196BCA">
        <w:t>2&gt;</w:t>
      </w:r>
      <w:r w:rsidRPr="00196BCA">
        <w:tab/>
        <w:t xml:space="preserve">if the </w:t>
      </w:r>
      <w:r w:rsidRPr="00196BCA">
        <w:rPr>
          <w:i/>
          <w:iCs/>
        </w:rPr>
        <w:t>SpCellConfig</w:t>
      </w:r>
      <w:r w:rsidRPr="00196BCA">
        <w:t xml:space="preserve"> contains </w:t>
      </w:r>
      <w:r w:rsidRPr="00196BCA">
        <w:rPr>
          <w:i/>
          <w:iCs/>
        </w:rPr>
        <w:t>spCellConfigDedicated</w:t>
      </w:r>
      <w:r w:rsidRPr="00196BCA">
        <w:t>:</w:t>
      </w:r>
    </w:p>
    <w:p w14:paraId="3C10EB14" w14:textId="77777777" w:rsidR="00EB3024" w:rsidRPr="00196BCA" w:rsidRDefault="00EB3024" w:rsidP="00EB3024">
      <w:pPr>
        <w:pStyle w:val="B3"/>
      </w:pPr>
      <w:r w:rsidRPr="00196BCA">
        <w:t>3&gt;</w:t>
      </w:r>
      <w:r w:rsidRPr="00196BCA">
        <w:tab/>
        <w:t xml:space="preserve">configure the SpCell in accordance with the </w:t>
      </w:r>
      <w:r w:rsidRPr="00196BCA">
        <w:rPr>
          <w:i/>
        </w:rPr>
        <w:t>spCellConfigDedicated</w:t>
      </w:r>
      <w:r w:rsidRPr="00196BCA">
        <w:t>;</w:t>
      </w:r>
    </w:p>
    <w:p w14:paraId="70173C86" w14:textId="77777777" w:rsidR="00EB3024" w:rsidRPr="00196BCA" w:rsidRDefault="00EB3024" w:rsidP="00EB3024">
      <w:pPr>
        <w:pStyle w:val="B3"/>
      </w:pPr>
      <w:r w:rsidRPr="00196BCA">
        <w:t>3&gt;</w:t>
      </w:r>
      <w:r w:rsidRPr="00196BCA">
        <w:tab/>
        <w:t xml:space="preserve">consider the bandwidth part indicated in </w:t>
      </w:r>
      <w:r w:rsidRPr="00196BCA">
        <w:rPr>
          <w:i/>
        </w:rPr>
        <w:t>firstActiveUplinkBWP-Id</w:t>
      </w:r>
      <w:r w:rsidRPr="00196BCA">
        <w:rPr>
          <w:iCs/>
        </w:rPr>
        <w:t>,</w:t>
      </w:r>
      <w:r w:rsidRPr="00196BCA">
        <w:t xml:space="preserve"> if included in the </w:t>
      </w:r>
      <w:r w:rsidRPr="00196BCA">
        <w:rPr>
          <w:i/>
        </w:rPr>
        <w:t>spCellConfigDedicated,</w:t>
      </w:r>
      <w:r w:rsidRPr="00196BCA">
        <w:t xml:space="preserve"> to be the active uplink bandwidth part;</w:t>
      </w:r>
    </w:p>
    <w:p w14:paraId="4679CDDA" w14:textId="77777777" w:rsidR="00EB3024" w:rsidRPr="00196BCA" w:rsidRDefault="00EB3024" w:rsidP="00EB3024">
      <w:pPr>
        <w:pStyle w:val="B3"/>
      </w:pPr>
      <w:r w:rsidRPr="00196BCA">
        <w:t>3&gt;</w:t>
      </w:r>
      <w:r w:rsidRPr="00196BCA">
        <w:tab/>
        <w:t xml:space="preserve">if the </w:t>
      </w:r>
      <w:r w:rsidRPr="00196BCA">
        <w:rPr>
          <w:i/>
        </w:rPr>
        <w:t>firstActiveDownlinkBWP-Id</w:t>
      </w:r>
      <w:r w:rsidRPr="00196BCA">
        <w:t xml:space="preserve"> is included in the </w:t>
      </w:r>
      <w:r w:rsidRPr="00196BCA">
        <w:rPr>
          <w:i/>
          <w:iCs/>
        </w:rPr>
        <w:t>spCellConfigDedicated</w:t>
      </w:r>
      <w:r w:rsidRPr="00196BCA">
        <w:t>:</w:t>
      </w:r>
    </w:p>
    <w:p w14:paraId="49DAF0B2" w14:textId="77777777" w:rsidR="00EB3024" w:rsidRPr="00196BCA" w:rsidRDefault="00EB3024" w:rsidP="00EB3024">
      <w:pPr>
        <w:pStyle w:val="B4"/>
      </w:pPr>
      <w:r w:rsidRPr="00196BCA">
        <w:t>4&gt;</w:t>
      </w:r>
      <w:r w:rsidRPr="00196BCA">
        <w:tab/>
        <w:t xml:space="preserve">if the </w:t>
      </w:r>
      <w:r w:rsidRPr="00196BCA">
        <w:rPr>
          <w:i/>
        </w:rPr>
        <w:t>SpCellConfig</w:t>
      </w:r>
      <w:r w:rsidRPr="00196BCA">
        <w:t xml:space="preserve"> is included in an </w:t>
      </w:r>
      <w:r w:rsidRPr="00196BCA">
        <w:rPr>
          <w:i/>
        </w:rPr>
        <w:t>RRCReconfiguration</w:t>
      </w:r>
      <w:r w:rsidRPr="00196BCA">
        <w:t xml:space="preserve"> message contained in an NR or E-UTRA RRC message indicating that the SCG is deactivated:</w:t>
      </w:r>
    </w:p>
    <w:p w14:paraId="6F50C7F5" w14:textId="77777777" w:rsidR="00EB3024" w:rsidRPr="00196BCA" w:rsidRDefault="00EB3024" w:rsidP="00EB3024">
      <w:pPr>
        <w:pStyle w:val="B5"/>
      </w:pPr>
      <w:r w:rsidRPr="00196BCA">
        <w:t>5&gt;</w:t>
      </w:r>
      <w:r w:rsidRPr="00196BCA">
        <w:tab/>
        <w:t xml:space="preserve">consider the bandwidth part indicated in </w:t>
      </w:r>
      <w:r w:rsidRPr="00196BCA">
        <w:rPr>
          <w:i/>
        </w:rPr>
        <w:t>firstActiveDownlinkBWP-Id</w:t>
      </w:r>
      <w:r w:rsidRPr="00196BCA">
        <w:t xml:space="preserve"> to be the bandwidth part for Radio Link Monitoring, Beam Failure Detection and measurements;</w:t>
      </w:r>
    </w:p>
    <w:p w14:paraId="09140668" w14:textId="77777777" w:rsidR="00EB3024" w:rsidRPr="00196BCA" w:rsidRDefault="00EB3024" w:rsidP="00EB3024">
      <w:pPr>
        <w:pStyle w:val="B4"/>
      </w:pPr>
      <w:r w:rsidRPr="00196BCA">
        <w:t>4&gt;</w:t>
      </w:r>
      <w:r w:rsidRPr="00196BCA">
        <w:tab/>
        <w:t>else:</w:t>
      </w:r>
    </w:p>
    <w:p w14:paraId="604675C2" w14:textId="0598F972" w:rsidR="00EB3024" w:rsidRPr="00196BCA" w:rsidRDefault="00EB3024" w:rsidP="00EB3024">
      <w:pPr>
        <w:pStyle w:val="B5"/>
      </w:pPr>
      <w:r w:rsidRPr="00196BCA">
        <w:t>5&gt;</w:t>
      </w:r>
      <w:r w:rsidRPr="00196BCA">
        <w:tab/>
        <w:t xml:space="preserve">consider the </w:t>
      </w:r>
      <w:r w:rsidR="0068258E" w:rsidRPr="00196BCA">
        <w:t>bandwidth</w:t>
      </w:r>
      <w:r w:rsidRPr="00196BCA">
        <w:t xml:space="preserve"> part indicated in </w:t>
      </w:r>
      <w:r w:rsidRPr="00196BCA">
        <w:rPr>
          <w:i/>
        </w:rPr>
        <w:t>firstActiveDownlinkBWP-Id</w:t>
      </w:r>
      <w:r w:rsidRPr="00196BCA">
        <w:t xml:space="preserve"> to be the active downlink bandwidth part;</w:t>
      </w:r>
    </w:p>
    <w:p w14:paraId="0A20733D" w14:textId="77777777" w:rsidR="00EB3024" w:rsidRPr="00196BCA" w:rsidRDefault="00EB3024" w:rsidP="00EB3024">
      <w:pPr>
        <w:pStyle w:val="B3"/>
      </w:pPr>
      <w:r w:rsidRPr="00196BCA">
        <w:t>3&gt;</w:t>
      </w:r>
      <w:r w:rsidRPr="00196BCA">
        <w:tab/>
        <w:t xml:space="preserve">if any of the reference signal(s) that are used for radio link monitoring are reconfigured by the received </w:t>
      </w:r>
      <w:r w:rsidRPr="00196BCA">
        <w:rPr>
          <w:i/>
        </w:rPr>
        <w:t>spCellConfigDedicated</w:t>
      </w:r>
      <w:r w:rsidRPr="00196BCA">
        <w:t>:</w:t>
      </w:r>
    </w:p>
    <w:p w14:paraId="19F1A3E2" w14:textId="77777777" w:rsidR="00EB3024" w:rsidRPr="00196BCA" w:rsidRDefault="00EB3024" w:rsidP="00EB3024">
      <w:pPr>
        <w:pStyle w:val="B4"/>
      </w:pPr>
      <w:r w:rsidRPr="00196BCA">
        <w:t>4&gt;</w:t>
      </w:r>
      <w:r w:rsidRPr="00196BCA">
        <w:tab/>
        <w:t>stop timer T310 for the corresponding SpCell, if running;</w:t>
      </w:r>
    </w:p>
    <w:p w14:paraId="6628DBD5" w14:textId="77777777" w:rsidR="00EB3024" w:rsidRPr="00196BCA" w:rsidRDefault="00EB3024" w:rsidP="00EB3024">
      <w:pPr>
        <w:pStyle w:val="B4"/>
      </w:pPr>
      <w:r w:rsidRPr="00196BCA">
        <w:t>4&gt;</w:t>
      </w:r>
      <w:r w:rsidRPr="00196BCA">
        <w:tab/>
        <w:t>stop timer T312 for the corresponding SpCell, if running;</w:t>
      </w:r>
    </w:p>
    <w:p w14:paraId="48866633" w14:textId="77777777" w:rsidR="00EB3024" w:rsidRPr="00196BCA" w:rsidRDefault="00EB3024" w:rsidP="00EB3024">
      <w:pPr>
        <w:pStyle w:val="B4"/>
        <w:rPr>
          <w:lang w:eastAsia="zh-CN"/>
        </w:rPr>
      </w:pPr>
      <w:r w:rsidRPr="00196BCA">
        <w:t>4&gt;</w:t>
      </w:r>
      <w:r w:rsidRPr="00196BCA">
        <w:tab/>
        <w:t>reset the counters N310 and N311.</w:t>
      </w:r>
    </w:p>
    <w:p w14:paraId="670B9AFA" w14:textId="77777777" w:rsidR="00EB3024" w:rsidRPr="00196BCA" w:rsidRDefault="00EB3024" w:rsidP="00EB3024">
      <w:r w:rsidRPr="00196BCA">
        <w:t>[TS 38.331, clause 5.3.5.6.5]</w:t>
      </w:r>
    </w:p>
    <w:p w14:paraId="43454A9A" w14:textId="77777777" w:rsidR="00EB3024" w:rsidRPr="00196BCA" w:rsidRDefault="00EB3024" w:rsidP="00EB3024">
      <w:pPr>
        <w:rPr>
          <w:rFonts w:eastAsia="MS Mincho"/>
        </w:rPr>
      </w:pPr>
      <w:r w:rsidRPr="00196BCA">
        <w:t>The UE shall:</w:t>
      </w:r>
    </w:p>
    <w:p w14:paraId="544BD15B" w14:textId="77777777" w:rsidR="00EB3024" w:rsidRPr="00196BCA" w:rsidRDefault="00EB3024" w:rsidP="00EB3024">
      <w:pPr>
        <w:pStyle w:val="B1"/>
      </w:pPr>
      <w:r w:rsidRPr="00196BCA">
        <w:t>1&gt;</w:t>
      </w:r>
      <w:r w:rsidRPr="00196BCA">
        <w:tab/>
        <w:t xml:space="preserve">for each </w:t>
      </w:r>
      <w:r w:rsidRPr="00196BCA">
        <w:rPr>
          <w:i/>
        </w:rPr>
        <w:t>drb-Identity</w:t>
      </w:r>
      <w:r w:rsidRPr="00196BCA">
        <w:t xml:space="preserve"> value included in the </w:t>
      </w:r>
      <w:r w:rsidRPr="00196BCA">
        <w:rPr>
          <w:i/>
        </w:rPr>
        <w:t>drb-ToAddModList</w:t>
      </w:r>
      <w:r w:rsidRPr="00196BCA">
        <w:t xml:space="preserve"> that is not part of the current UE configuration (DRB establishment including the case when full configuration option is used):</w:t>
      </w:r>
    </w:p>
    <w:p w14:paraId="7BAB80F9" w14:textId="77777777" w:rsidR="00EB3024" w:rsidRPr="00196BCA" w:rsidRDefault="00EB3024" w:rsidP="00EB3024">
      <w:pPr>
        <w:pStyle w:val="B2"/>
      </w:pPr>
      <w:r w:rsidRPr="00196BCA">
        <w:t>2&gt;</w:t>
      </w:r>
      <w:r w:rsidRPr="00196BCA">
        <w:tab/>
        <w:t xml:space="preserve">establish a PDCP entity and configure it in accordance with the received </w:t>
      </w:r>
      <w:r w:rsidRPr="00196BCA">
        <w:rPr>
          <w:i/>
        </w:rPr>
        <w:t>pdcp-Config</w:t>
      </w:r>
      <w:r w:rsidRPr="00196BCA">
        <w:t>;</w:t>
      </w:r>
    </w:p>
    <w:p w14:paraId="7D7FC664" w14:textId="77777777" w:rsidR="00EB3024" w:rsidRPr="00196BCA" w:rsidRDefault="00EB3024" w:rsidP="00EB3024">
      <w:r w:rsidRPr="00196BCA">
        <w:t>[TS 36.331, clause 5.3.5.3]</w:t>
      </w:r>
    </w:p>
    <w:p w14:paraId="29EAE6F0" w14:textId="77777777" w:rsidR="00EB3024" w:rsidRPr="00196BCA" w:rsidRDefault="00EB3024" w:rsidP="00EB3024">
      <w:r w:rsidRPr="00196BCA">
        <w:t xml:space="preserve">If the </w:t>
      </w:r>
      <w:r w:rsidRPr="00196BCA">
        <w:rPr>
          <w:i/>
        </w:rPr>
        <w:t>RRCConnectionReconfiguration</w:t>
      </w:r>
      <w:r w:rsidRPr="00196BCA">
        <w:t xml:space="preserve"> message does not include the </w:t>
      </w:r>
      <w:r w:rsidRPr="00196BCA">
        <w:rPr>
          <w:i/>
        </w:rPr>
        <w:t xml:space="preserve">mobilityControlInfo </w:t>
      </w:r>
      <w:r w:rsidRPr="00196BCA">
        <w:t>and the</w:t>
      </w:r>
      <w:r w:rsidRPr="00196BCA">
        <w:rPr>
          <w:i/>
        </w:rPr>
        <w:t xml:space="preserve"> </w:t>
      </w:r>
      <w:r w:rsidRPr="00196BCA">
        <w:t>UE is able to comply with the configuration included in this message, the UE shall:</w:t>
      </w:r>
    </w:p>
    <w:p w14:paraId="33AA3B5D" w14:textId="77777777" w:rsidR="00EB3024" w:rsidRPr="00196BCA" w:rsidRDefault="00EB3024" w:rsidP="00EB3024">
      <w:pPr>
        <w:ind w:left="568" w:hanging="284"/>
      </w:pPr>
      <w:r w:rsidRPr="00196BCA">
        <w:t>…</w:t>
      </w:r>
    </w:p>
    <w:p w14:paraId="24B41EC7" w14:textId="77777777" w:rsidR="00EB3024" w:rsidRPr="00196BCA" w:rsidRDefault="00EB3024" w:rsidP="00EB3024">
      <w:pPr>
        <w:pStyle w:val="B1"/>
      </w:pPr>
      <w:r w:rsidRPr="00196BCA">
        <w:t>1&gt;</w:t>
      </w:r>
      <w:r w:rsidRPr="00196BCA">
        <w:tab/>
        <w:t xml:space="preserve">if the received </w:t>
      </w:r>
      <w:r w:rsidRPr="00196BCA">
        <w:rPr>
          <w:i/>
        </w:rPr>
        <w:t>RRCConnectionReconfiguration</w:t>
      </w:r>
      <w:r w:rsidRPr="00196BCA">
        <w:t xml:space="preserve"> includes the </w:t>
      </w:r>
      <w:r w:rsidRPr="00196BCA">
        <w:rPr>
          <w:i/>
        </w:rPr>
        <w:t>scg-Configuration</w:t>
      </w:r>
      <w:r w:rsidRPr="00196BCA">
        <w:t>; or</w:t>
      </w:r>
    </w:p>
    <w:p w14:paraId="2D0D706A" w14:textId="77777777" w:rsidR="00EB3024" w:rsidRPr="00196BCA" w:rsidRDefault="00EB3024" w:rsidP="00EB3024">
      <w:pPr>
        <w:pStyle w:val="B1"/>
      </w:pPr>
      <w:r w:rsidRPr="00196BCA">
        <w:t>1&gt;</w:t>
      </w:r>
      <w:r w:rsidRPr="00196BCA">
        <w:tab/>
        <w:t xml:space="preserve">if the current UE configuration includes one or more split DRBs configured with </w:t>
      </w:r>
      <w:r w:rsidRPr="00196BCA">
        <w:rPr>
          <w:i/>
        </w:rPr>
        <w:t>pdcp-Config</w:t>
      </w:r>
      <w:r w:rsidRPr="00196BCA">
        <w:t xml:space="preserve"> and the received </w:t>
      </w:r>
      <w:r w:rsidRPr="00196BCA">
        <w:rPr>
          <w:i/>
        </w:rPr>
        <w:t>RRCConnectionReconfiguration</w:t>
      </w:r>
      <w:r w:rsidRPr="00196BCA">
        <w:t xml:space="preserve"> includes </w:t>
      </w:r>
      <w:r w:rsidRPr="00196BCA">
        <w:rPr>
          <w:i/>
        </w:rPr>
        <w:t>radioResourceConfigDedicated</w:t>
      </w:r>
      <w:r w:rsidRPr="00196BCA">
        <w:t xml:space="preserve"> including </w:t>
      </w:r>
      <w:r w:rsidRPr="00196BCA">
        <w:rPr>
          <w:i/>
        </w:rPr>
        <w:t>drb-ToAddModList</w:t>
      </w:r>
      <w:r w:rsidRPr="00196BCA">
        <w:t>:</w:t>
      </w:r>
    </w:p>
    <w:p w14:paraId="779E6E38" w14:textId="77777777" w:rsidR="00EB3024" w:rsidRPr="00196BCA" w:rsidRDefault="00EB3024" w:rsidP="00EB3024">
      <w:pPr>
        <w:pStyle w:val="B2"/>
      </w:pPr>
      <w:r w:rsidRPr="00196BCA">
        <w:t>2&gt;</w:t>
      </w:r>
      <w:r w:rsidRPr="00196BCA">
        <w:tab/>
        <w:t>perform SCG reconfiguration as specified in 5.3.10.10;</w:t>
      </w:r>
    </w:p>
    <w:p w14:paraId="13F740C6" w14:textId="77777777" w:rsidR="00EB3024" w:rsidRPr="00196BCA" w:rsidRDefault="00EB3024" w:rsidP="00EB3024">
      <w:r w:rsidRPr="00196BCA">
        <w:t>[TS 36.331, clause 5.3.10.3e]</w:t>
      </w:r>
    </w:p>
    <w:p w14:paraId="0F7CAB19" w14:textId="77777777" w:rsidR="00EB3024" w:rsidRPr="00196BCA" w:rsidRDefault="00EB3024" w:rsidP="00EB3024">
      <w:r w:rsidRPr="00196BCA">
        <w:t>The UE shall:</w:t>
      </w:r>
    </w:p>
    <w:p w14:paraId="3CBC9647" w14:textId="77777777" w:rsidR="00EB3024" w:rsidRPr="00196BCA" w:rsidRDefault="00EB3024" w:rsidP="00EB3024">
      <w:pPr>
        <w:pStyle w:val="B1"/>
      </w:pPr>
      <w:r w:rsidRPr="00196BCA">
        <w:t>1&gt;</w:t>
      </w:r>
      <w:r w:rsidRPr="00196BCA">
        <w:tab/>
        <w:t xml:space="preserve">for each </w:t>
      </w:r>
      <w:r w:rsidRPr="00196BCA">
        <w:rPr>
          <w:i/>
        </w:rPr>
        <w:t>sCellGroupIndex</w:t>
      </w:r>
      <w:r w:rsidRPr="00196BCA">
        <w:t xml:space="preserve"> value included in the </w:t>
      </w:r>
      <w:r w:rsidRPr="00196BCA">
        <w:rPr>
          <w:i/>
        </w:rPr>
        <w:t xml:space="preserve">sCellGroupToAddModList </w:t>
      </w:r>
      <w:r w:rsidRPr="00196BCA">
        <w:t>that is part of the current UE configuration (SCell group modification):</w:t>
      </w:r>
    </w:p>
    <w:p w14:paraId="29DE047A" w14:textId="77777777" w:rsidR="00EB3024" w:rsidRPr="00196BCA" w:rsidRDefault="00EB3024" w:rsidP="00EB3024">
      <w:pPr>
        <w:pStyle w:val="B2"/>
      </w:pPr>
      <w:r w:rsidRPr="00196BCA">
        <w:t>2&gt;</w:t>
      </w:r>
      <w:r w:rsidRPr="00196BCA">
        <w:tab/>
        <w:t xml:space="preserve">for each </w:t>
      </w:r>
      <w:r w:rsidRPr="00196BCA">
        <w:rPr>
          <w:i/>
        </w:rPr>
        <w:t>sCellIndex</w:t>
      </w:r>
      <w:r w:rsidRPr="00196BCA">
        <w:t xml:space="preserve"> value included in the </w:t>
      </w:r>
      <w:r w:rsidRPr="00196BCA">
        <w:rPr>
          <w:i/>
        </w:rPr>
        <w:t>sCellToReleaseList</w:t>
      </w:r>
      <w:r w:rsidRPr="00196BCA">
        <w:t xml:space="preserve"> that is part of the SCell group indicated by </w:t>
      </w:r>
      <w:r w:rsidRPr="00196BCA">
        <w:rPr>
          <w:i/>
        </w:rPr>
        <w:t>sCellGroupIndex</w:t>
      </w:r>
      <w:r w:rsidRPr="00196BCA">
        <w:t xml:space="preserve"> (SCell deletion from SCell group):</w:t>
      </w:r>
    </w:p>
    <w:p w14:paraId="455E7843" w14:textId="77777777" w:rsidR="00EB3024" w:rsidRPr="00196BCA" w:rsidRDefault="00EB3024" w:rsidP="00EB3024">
      <w:pPr>
        <w:pStyle w:val="B3"/>
      </w:pPr>
      <w:r w:rsidRPr="00196BCA">
        <w:t>3&gt;</w:t>
      </w:r>
      <w:r w:rsidRPr="00196BCA">
        <w:tab/>
        <w:t xml:space="preserve">consider the </w:t>
      </w:r>
      <w:r w:rsidRPr="00196BCA">
        <w:rPr>
          <w:i/>
        </w:rPr>
        <w:t>sCellConfigCommon</w:t>
      </w:r>
      <w:r w:rsidRPr="00196BCA">
        <w:t xml:space="preserve"> of the SCell group to be not applicable for the SCell</w:t>
      </w:r>
      <w:r w:rsidRPr="00196BCA">
        <w:rPr>
          <w:i/>
        </w:rPr>
        <w:t>;</w:t>
      </w:r>
    </w:p>
    <w:p w14:paraId="5438882B" w14:textId="77777777" w:rsidR="00EB3024" w:rsidRPr="00196BCA" w:rsidRDefault="00EB3024" w:rsidP="00EB3024">
      <w:pPr>
        <w:pStyle w:val="B3"/>
      </w:pPr>
      <w:r w:rsidRPr="00196BCA">
        <w:t>3&gt;</w:t>
      </w:r>
      <w:r w:rsidRPr="00196BCA">
        <w:tab/>
        <w:t xml:space="preserve">consider the SCell not to be part of the SCell group indicated by </w:t>
      </w:r>
      <w:r w:rsidRPr="00196BCA">
        <w:rPr>
          <w:i/>
        </w:rPr>
        <w:t>sCellGroupIndex</w:t>
      </w:r>
    </w:p>
    <w:p w14:paraId="17CCADB2" w14:textId="77777777" w:rsidR="00EB3024" w:rsidRPr="00196BCA" w:rsidRDefault="00EB3024" w:rsidP="00EB3024">
      <w:pPr>
        <w:pStyle w:val="B2"/>
      </w:pPr>
      <w:r w:rsidRPr="00196BCA">
        <w:t>2&gt;</w:t>
      </w:r>
      <w:r w:rsidRPr="00196BCA">
        <w:tab/>
        <w:t xml:space="preserve">for each </w:t>
      </w:r>
      <w:r w:rsidRPr="00196BCA">
        <w:rPr>
          <w:i/>
        </w:rPr>
        <w:t>sCellIndex</w:t>
      </w:r>
      <w:r w:rsidRPr="00196BCA">
        <w:t xml:space="preserve"> value included in the </w:t>
      </w:r>
      <w:r w:rsidRPr="00196BCA">
        <w:rPr>
          <w:i/>
        </w:rPr>
        <w:t>sCellToAddModList</w:t>
      </w:r>
      <w:r w:rsidRPr="00196BCA">
        <w:t xml:space="preserve"> that is not part of the SCell group indicated by </w:t>
      </w:r>
      <w:r w:rsidRPr="00196BCA">
        <w:rPr>
          <w:i/>
        </w:rPr>
        <w:t>sCellGroupIndex</w:t>
      </w:r>
      <w:r w:rsidRPr="00196BCA">
        <w:t xml:space="preserve"> (SCell addition to SCell group):</w:t>
      </w:r>
    </w:p>
    <w:p w14:paraId="22303180" w14:textId="77777777" w:rsidR="00EB3024" w:rsidRPr="00196BCA" w:rsidRDefault="00EB3024" w:rsidP="00EB3024">
      <w:pPr>
        <w:pStyle w:val="B3"/>
        <w:rPr>
          <w:i/>
        </w:rPr>
      </w:pPr>
      <w:r w:rsidRPr="00196BCA">
        <w:t>3&gt;</w:t>
      </w:r>
      <w:r w:rsidRPr="00196BCA">
        <w:tab/>
        <w:t xml:space="preserve">consider the SCell to be part of the SCell group indicated by </w:t>
      </w:r>
      <w:r w:rsidRPr="00196BCA">
        <w:rPr>
          <w:i/>
        </w:rPr>
        <w:t>sCellGroupIndex;</w:t>
      </w:r>
    </w:p>
    <w:p w14:paraId="2DE7B8F1" w14:textId="77777777" w:rsidR="00EB3024" w:rsidRPr="00196BCA" w:rsidRDefault="00EB3024" w:rsidP="00EB3024">
      <w:pPr>
        <w:pStyle w:val="B3"/>
      </w:pPr>
      <w:r w:rsidRPr="00196BCA">
        <w:t>3&gt;</w:t>
      </w:r>
      <w:r w:rsidRPr="00196BCA">
        <w:tab/>
        <w:t xml:space="preserve">apply the SCell configuration for parameters not already configured as part of the current SCell configuration in accordance with the </w:t>
      </w:r>
      <w:r w:rsidRPr="00196BCA">
        <w:rPr>
          <w:i/>
        </w:rPr>
        <w:t>sCellConfigCommon</w:t>
      </w:r>
      <w:r w:rsidRPr="00196BCA">
        <w:t xml:space="preserve"> for the SCell group;</w:t>
      </w:r>
    </w:p>
    <w:p w14:paraId="2DAECD4B" w14:textId="77777777" w:rsidR="00EB3024" w:rsidRPr="00196BCA" w:rsidRDefault="00EB3024" w:rsidP="00EB3024">
      <w:pPr>
        <w:pStyle w:val="B2"/>
      </w:pPr>
      <w:r w:rsidRPr="00196BCA">
        <w:t>2&gt;</w:t>
      </w:r>
      <w:r w:rsidRPr="00196BCA">
        <w:tab/>
        <w:t xml:space="preserve">if </w:t>
      </w:r>
      <w:r w:rsidRPr="00196BCA">
        <w:rPr>
          <w:i/>
        </w:rPr>
        <w:t>sCellConfigCommon</w:t>
      </w:r>
      <w:r w:rsidRPr="00196BCA">
        <w:t xml:space="preserve"> is included (modify the SCell group configuration):</w:t>
      </w:r>
    </w:p>
    <w:p w14:paraId="2606849F" w14:textId="77777777" w:rsidR="00EB3024" w:rsidRPr="00196BCA" w:rsidRDefault="00EB3024" w:rsidP="00EB3024">
      <w:pPr>
        <w:pStyle w:val="B3"/>
      </w:pPr>
      <w:r w:rsidRPr="00196BCA">
        <w:t xml:space="preserve">3&gt; for each SCell that is part of the current SCell group indicated by </w:t>
      </w:r>
      <w:r w:rsidRPr="00196BCA">
        <w:rPr>
          <w:i/>
        </w:rPr>
        <w:t>sCellGroupIndex</w:t>
      </w:r>
      <w:r w:rsidRPr="00196BCA">
        <w:t>:</w:t>
      </w:r>
    </w:p>
    <w:p w14:paraId="631AA173" w14:textId="77777777" w:rsidR="00EB3024" w:rsidRPr="00196BCA" w:rsidRDefault="00EB3024" w:rsidP="00EB3024">
      <w:pPr>
        <w:pStyle w:val="B4"/>
      </w:pPr>
      <w:r w:rsidRPr="00196BCA">
        <w:t xml:space="preserve">4&gt; apply the SCell configuration for parameters not already configured as part of the current SCell configuration in accordance with the </w:t>
      </w:r>
      <w:r w:rsidRPr="00196BCA">
        <w:rPr>
          <w:i/>
        </w:rPr>
        <w:t>sCellConfigCommon</w:t>
      </w:r>
      <w:r w:rsidRPr="00196BCA">
        <w:t xml:space="preserve"> for the SCell group;</w:t>
      </w:r>
    </w:p>
    <w:p w14:paraId="0FB0A2E1" w14:textId="77777777" w:rsidR="00EB3024" w:rsidRPr="00196BCA" w:rsidRDefault="00EB3024" w:rsidP="00EB3024">
      <w:pPr>
        <w:pStyle w:val="B1"/>
      </w:pPr>
      <w:r w:rsidRPr="00196BCA">
        <w:t>1&gt;</w:t>
      </w:r>
      <w:r w:rsidRPr="00196BCA">
        <w:tab/>
        <w:t xml:space="preserve">for each </w:t>
      </w:r>
      <w:r w:rsidRPr="00196BCA">
        <w:rPr>
          <w:i/>
        </w:rPr>
        <w:t>sCellGroupIndex</w:t>
      </w:r>
      <w:r w:rsidRPr="00196BCA">
        <w:t xml:space="preserve"> value included in the </w:t>
      </w:r>
      <w:r w:rsidRPr="00196BCA">
        <w:rPr>
          <w:i/>
        </w:rPr>
        <w:t xml:space="preserve">sCellGroupToAddModList </w:t>
      </w:r>
      <w:r w:rsidRPr="00196BCA">
        <w:t>that is not part of the current UE configuration (SCell group addition):</w:t>
      </w:r>
    </w:p>
    <w:p w14:paraId="06654D03" w14:textId="77777777" w:rsidR="00EB3024" w:rsidRPr="00196BCA" w:rsidRDefault="00EB3024" w:rsidP="00EB3024">
      <w:pPr>
        <w:pStyle w:val="B2"/>
      </w:pPr>
      <w:r w:rsidRPr="00196BCA">
        <w:t>2&gt;</w:t>
      </w:r>
      <w:r w:rsidRPr="00196BCA">
        <w:tab/>
        <w:t xml:space="preserve">for each </w:t>
      </w:r>
      <w:r w:rsidRPr="00196BCA">
        <w:rPr>
          <w:i/>
        </w:rPr>
        <w:t>sCellIndex</w:t>
      </w:r>
      <w:r w:rsidRPr="00196BCA">
        <w:t xml:space="preserve"> value included in the </w:t>
      </w:r>
      <w:r w:rsidRPr="00196BCA">
        <w:rPr>
          <w:i/>
        </w:rPr>
        <w:t>sCellToAddModList</w:t>
      </w:r>
      <w:r w:rsidRPr="00196BCA">
        <w:t xml:space="preserve"> (SCell addition to the group):</w:t>
      </w:r>
    </w:p>
    <w:p w14:paraId="77481333" w14:textId="77777777" w:rsidR="00EB3024" w:rsidRPr="00196BCA" w:rsidRDefault="00EB3024" w:rsidP="00EB3024">
      <w:pPr>
        <w:pStyle w:val="B3"/>
      </w:pPr>
      <w:r w:rsidRPr="00196BCA">
        <w:t>3&gt;</w:t>
      </w:r>
      <w:r w:rsidRPr="00196BCA">
        <w:tab/>
        <w:t xml:space="preserve">consider the SCell to be part of the SCell group indicated by </w:t>
      </w:r>
      <w:r w:rsidRPr="00196BCA">
        <w:rPr>
          <w:i/>
        </w:rPr>
        <w:t>sCellGroupIndex</w:t>
      </w:r>
    </w:p>
    <w:p w14:paraId="231584B0" w14:textId="77777777" w:rsidR="00EB3024" w:rsidRPr="00196BCA" w:rsidRDefault="00EB3024" w:rsidP="00EB3024">
      <w:pPr>
        <w:pStyle w:val="B3"/>
      </w:pPr>
      <w:r w:rsidRPr="00196BCA">
        <w:t xml:space="preserve">3&gt; apply the SCell configuration for parameters not already configured as part of the current SCell configuration in accordance with the </w:t>
      </w:r>
      <w:r w:rsidRPr="00196BCA">
        <w:rPr>
          <w:i/>
        </w:rPr>
        <w:t>sCellConfigCommon</w:t>
      </w:r>
      <w:r w:rsidRPr="00196BCA">
        <w:t xml:space="preserve"> for the SCell group;</w:t>
      </w:r>
    </w:p>
    <w:p w14:paraId="0B9022D7" w14:textId="77777777" w:rsidR="00EB3024" w:rsidRPr="00196BCA" w:rsidRDefault="00EB3024" w:rsidP="00EB3024">
      <w:r w:rsidRPr="00196BCA">
        <w:t>[TS 36.331, clause 5.3.10.10]</w:t>
      </w:r>
    </w:p>
    <w:p w14:paraId="33954FD9" w14:textId="77777777" w:rsidR="00EB3024" w:rsidRPr="00196BCA" w:rsidRDefault="00EB3024" w:rsidP="00EB3024">
      <w:r w:rsidRPr="00196BCA">
        <w:t>The UE shall:</w:t>
      </w:r>
    </w:p>
    <w:p w14:paraId="02250516" w14:textId="77777777" w:rsidR="00EB3024" w:rsidRPr="00196BCA" w:rsidRDefault="00EB3024" w:rsidP="0068258E">
      <w:r w:rsidRPr="00196BCA">
        <w:t>…</w:t>
      </w:r>
    </w:p>
    <w:p w14:paraId="6140DAE2" w14:textId="77777777" w:rsidR="00EB3024" w:rsidRPr="00196BCA" w:rsidRDefault="00EB3024" w:rsidP="00EB3024">
      <w:pPr>
        <w:pStyle w:val="B1"/>
      </w:pPr>
      <w:r w:rsidRPr="00196BCA">
        <w:t>1&gt;</w:t>
      </w:r>
      <w:r w:rsidRPr="00196BCA">
        <w:tab/>
        <w:t>else:</w:t>
      </w:r>
    </w:p>
    <w:p w14:paraId="1019EB4B" w14:textId="77777777" w:rsidR="00EB3024" w:rsidRPr="00196BCA" w:rsidRDefault="00EB3024" w:rsidP="00EB3024">
      <w:pPr>
        <w:pStyle w:val="B2"/>
      </w:pPr>
      <w:r w:rsidRPr="00196BCA">
        <w:t>2&gt;</w:t>
      </w:r>
      <w:r w:rsidRPr="00196BCA">
        <w:tab/>
        <w:t xml:space="preserve">if </w:t>
      </w:r>
      <w:r w:rsidRPr="00196BCA">
        <w:rPr>
          <w:i/>
        </w:rPr>
        <w:t>scg-ConfigPartMCG</w:t>
      </w:r>
      <w:r w:rsidRPr="00196BCA">
        <w:t xml:space="preserve"> is received and includes the </w:t>
      </w:r>
      <w:r w:rsidRPr="00196BCA">
        <w:rPr>
          <w:i/>
        </w:rPr>
        <w:t>scg-Counter</w:t>
      </w:r>
      <w:r w:rsidRPr="00196BCA">
        <w:t>:</w:t>
      </w:r>
    </w:p>
    <w:p w14:paraId="4D6468E6" w14:textId="77777777" w:rsidR="00EB3024" w:rsidRPr="00196BCA" w:rsidRDefault="00EB3024" w:rsidP="00EB3024">
      <w:pPr>
        <w:pStyle w:val="B3"/>
      </w:pPr>
      <w:r w:rsidRPr="00196BCA">
        <w:t>3&gt;</w:t>
      </w:r>
      <w:r w:rsidRPr="00196BCA">
        <w:tab/>
        <w:t>update the S-K</w:t>
      </w:r>
      <w:r w:rsidRPr="00196BCA">
        <w:rPr>
          <w:vertAlign w:val="subscript"/>
        </w:rPr>
        <w:t>eNB</w:t>
      </w:r>
      <w:r w:rsidRPr="00196BCA">
        <w:t xml:space="preserve"> key based on the K</w:t>
      </w:r>
      <w:r w:rsidRPr="00196BCA">
        <w:rPr>
          <w:vertAlign w:val="subscript"/>
        </w:rPr>
        <w:t>eNB</w:t>
      </w:r>
      <w:r w:rsidRPr="00196BCA">
        <w:t xml:space="preserve"> key and using the received </w:t>
      </w:r>
      <w:r w:rsidRPr="00196BCA">
        <w:rPr>
          <w:i/>
        </w:rPr>
        <w:t>scg-Counter</w:t>
      </w:r>
      <w:r w:rsidRPr="00196BCA">
        <w:t xml:space="preserve"> value, as specified in TS 33.401 [32];</w:t>
      </w:r>
    </w:p>
    <w:p w14:paraId="2019126D" w14:textId="77777777" w:rsidR="00EB3024" w:rsidRPr="00196BCA" w:rsidRDefault="00EB3024" w:rsidP="00EB3024">
      <w:pPr>
        <w:pStyle w:val="B3"/>
      </w:pPr>
      <w:r w:rsidRPr="00196BCA">
        <w:t>3&gt;</w:t>
      </w:r>
      <w:r w:rsidRPr="00196BCA">
        <w:tab/>
        <w:t xml:space="preserve">derive </w:t>
      </w:r>
      <w:r w:rsidRPr="00196BCA">
        <w:rPr>
          <w:lang w:eastAsia="zh-CN"/>
        </w:rPr>
        <w:t xml:space="preserve">the </w:t>
      </w:r>
      <w:r w:rsidRPr="00196BCA">
        <w:t>K</w:t>
      </w:r>
      <w:r w:rsidRPr="00196BCA">
        <w:rPr>
          <w:vertAlign w:val="subscript"/>
        </w:rPr>
        <w:t>UPenc</w:t>
      </w:r>
      <w:r w:rsidRPr="00196BCA">
        <w:rPr>
          <w:lang w:eastAsia="zh-CN"/>
        </w:rPr>
        <w:t xml:space="preserve"> key</w:t>
      </w:r>
      <w:r w:rsidRPr="00196BCA">
        <w:t xml:space="preserve"> associated with the </w:t>
      </w:r>
      <w:r w:rsidRPr="00196BCA">
        <w:rPr>
          <w:i/>
        </w:rPr>
        <w:t>cipheringAlgorithmSCG</w:t>
      </w:r>
      <w:r w:rsidRPr="00196BCA">
        <w:t xml:space="preserve"> included in </w:t>
      </w:r>
      <w:r w:rsidRPr="00196BCA">
        <w:rPr>
          <w:i/>
        </w:rPr>
        <w:t>mobilityControlInfoSCG</w:t>
      </w:r>
      <w:r w:rsidRPr="00196BCA">
        <w:t xml:space="preserve"> within the received </w:t>
      </w:r>
      <w:r w:rsidRPr="00196BCA">
        <w:rPr>
          <w:i/>
        </w:rPr>
        <w:t>scg-ConfigPartSCG</w:t>
      </w:r>
      <w:r w:rsidRPr="00196BCA">
        <w:t>, as specified in TS 33.401 [32];</w:t>
      </w:r>
    </w:p>
    <w:p w14:paraId="7CE4B563" w14:textId="77777777" w:rsidR="00EB3024" w:rsidRPr="00196BCA" w:rsidRDefault="00EB3024" w:rsidP="00EB3024">
      <w:pPr>
        <w:pStyle w:val="B3"/>
      </w:pPr>
      <w:r w:rsidRPr="00196BCA">
        <w:t>3&gt;</w:t>
      </w:r>
      <w:r w:rsidRPr="00196BCA">
        <w:tab/>
        <w:t>configure lower layers to apply the ciphering algorithm and the K</w:t>
      </w:r>
      <w:r w:rsidRPr="00196BCA">
        <w:rPr>
          <w:vertAlign w:val="subscript"/>
        </w:rPr>
        <w:t>UPenc</w:t>
      </w:r>
      <w:r w:rsidRPr="00196BCA">
        <w:rPr>
          <w:lang w:eastAsia="zh-CN"/>
        </w:rPr>
        <w:t xml:space="preserve"> key</w:t>
      </w:r>
      <w:r w:rsidRPr="00196BCA">
        <w:t>;</w:t>
      </w:r>
    </w:p>
    <w:p w14:paraId="6D0F9657" w14:textId="77777777" w:rsidR="00EB3024" w:rsidRPr="00196BCA" w:rsidRDefault="00EB3024" w:rsidP="00EB3024">
      <w:pPr>
        <w:pStyle w:val="B2"/>
      </w:pPr>
      <w:r w:rsidRPr="00196BCA">
        <w:t>2&gt;</w:t>
      </w:r>
      <w:r w:rsidRPr="00196BCA">
        <w:tab/>
        <w:t xml:space="preserve">if </w:t>
      </w:r>
      <w:r w:rsidRPr="00196BCA">
        <w:rPr>
          <w:i/>
        </w:rPr>
        <w:t>scg-ConfigPartSCG</w:t>
      </w:r>
      <w:r w:rsidRPr="00196BCA">
        <w:t xml:space="preserve"> is received and includes the </w:t>
      </w:r>
      <w:r w:rsidRPr="00196BCA">
        <w:rPr>
          <w:i/>
        </w:rPr>
        <w:t>radioResourceConfigDedicatedSCG</w:t>
      </w:r>
      <w:r w:rsidRPr="00196BCA">
        <w:t>:</w:t>
      </w:r>
    </w:p>
    <w:p w14:paraId="0A077FB8" w14:textId="77777777" w:rsidR="00EB3024" w:rsidRPr="00196BCA" w:rsidRDefault="00EB3024" w:rsidP="00EB3024">
      <w:pPr>
        <w:pStyle w:val="B3"/>
      </w:pPr>
      <w:r w:rsidRPr="00196BCA">
        <w:t>3&gt;</w:t>
      </w:r>
      <w:r w:rsidRPr="00196BCA">
        <w:tab/>
        <w:t>reconfigure the dedicated radio resource configuration for the SCG as specified in 5.3.10.11;</w:t>
      </w:r>
    </w:p>
    <w:p w14:paraId="5CBB6FE9" w14:textId="77777777" w:rsidR="00EB3024" w:rsidRPr="00196BCA" w:rsidRDefault="00EB3024" w:rsidP="00EB3024">
      <w:pPr>
        <w:pStyle w:val="B2"/>
      </w:pPr>
      <w:r w:rsidRPr="00196BCA">
        <w:t>2&gt;</w:t>
      </w:r>
      <w:r w:rsidRPr="00196BCA">
        <w:tab/>
        <w:t xml:space="preserve">if the current UE configuration includes one or more split or SCG DRBs and the received </w:t>
      </w:r>
      <w:r w:rsidRPr="00196BCA">
        <w:rPr>
          <w:i/>
        </w:rPr>
        <w:t>RRCConnectionReconfiguration</w:t>
      </w:r>
      <w:r w:rsidRPr="00196BCA">
        <w:t xml:space="preserve"> message includes </w:t>
      </w:r>
      <w:r w:rsidRPr="00196BCA">
        <w:rPr>
          <w:i/>
        </w:rPr>
        <w:t>radioResourceConfigDedicated</w:t>
      </w:r>
      <w:r w:rsidRPr="00196BCA">
        <w:t xml:space="preserve"> including </w:t>
      </w:r>
      <w:r w:rsidRPr="00196BCA">
        <w:rPr>
          <w:i/>
        </w:rPr>
        <w:t>drb-ToAddModList</w:t>
      </w:r>
      <w:r w:rsidRPr="00196BCA">
        <w:t>:</w:t>
      </w:r>
    </w:p>
    <w:p w14:paraId="1DC13515" w14:textId="77777777" w:rsidR="00EB3024" w:rsidRPr="00196BCA" w:rsidRDefault="00EB3024" w:rsidP="00EB3024">
      <w:pPr>
        <w:pStyle w:val="B3"/>
      </w:pPr>
      <w:r w:rsidRPr="00196BCA">
        <w:t>3&gt;</w:t>
      </w:r>
      <w:r w:rsidRPr="00196BCA">
        <w:tab/>
        <w:t xml:space="preserve">reconfigure the SCG or split DRB by </w:t>
      </w:r>
      <w:r w:rsidRPr="00196BCA">
        <w:rPr>
          <w:i/>
        </w:rPr>
        <w:t>drb-ToAddModList</w:t>
      </w:r>
      <w:r w:rsidRPr="00196BCA">
        <w:t xml:space="preserve"> as specified in 5.3.10.12;</w:t>
      </w:r>
    </w:p>
    <w:p w14:paraId="181E2EA3" w14:textId="77777777" w:rsidR="00EB3024" w:rsidRPr="00196BCA" w:rsidRDefault="00EB3024" w:rsidP="00EB3024">
      <w:pPr>
        <w:pStyle w:val="B2"/>
      </w:pPr>
      <w:r w:rsidRPr="00196BCA">
        <w:t>2&gt;</w:t>
      </w:r>
      <w:r w:rsidRPr="00196BCA">
        <w:tab/>
        <w:t xml:space="preserve">if </w:t>
      </w:r>
      <w:r w:rsidRPr="00196BCA">
        <w:rPr>
          <w:i/>
        </w:rPr>
        <w:t>scg-ConfigPartSCG</w:t>
      </w:r>
      <w:r w:rsidRPr="00196BCA">
        <w:t xml:space="preserve"> is received and includes </w:t>
      </w:r>
      <w:r w:rsidRPr="00196BCA">
        <w:rPr>
          <w:i/>
        </w:rPr>
        <w:t>measConfigSN</w:t>
      </w:r>
      <w:r w:rsidRPr="00196BCA">
        <w:t>:</w:t>
      </w:r>
    </w:p>
    <w:p w14:paraId="58EFEC0B" w14:textId="77777777" w:rsidR="00EB3024" w:rsidRPr="00196BCA" w:rsidRDefault="00EB3024" w:rsidP="00EB3024">
      <w:pPr>
        <w:pStyle w:val="B3"/>
      </w:pPr>
      <w:r w:rsidRPr="00196BCA">
        <w:t>3&gt;</w:t>
      </w:r>
      <w:r w:rsidRPr="00196BCA">
        <w:tab/>
        <w:t xml:space="preserve">for </w:t>
      </w:r>
      <w:r w:rsidRPr="00196BCA">
        <w:rPr>
          <w:i/>
        </w:rPr>
        <w:t xml:space="preserve">measConfigSN </w:t>
      </w:r>
      <w:r w:rsidRPr="00196BCA">
        <w:t xml:space="preserve">perform the actions as specified in 5.5.2 for </w:t>
      </w:r>
      <w:r w:rsidRPr="00196BCA">
        <w:rPr>
          <w:i/>
        </w:rPr>
        <w:t>measConfig</w:t>
      </w:r>
      <w:r w:rsidRPr="00196BCA">
        <w:t xml:space="preserve"> unless explicitly stated otherwise;</w:t>
      </w:r>
    </w:p>
    <w:p w14:paraId="073F511E" w14:textId="77777777" w:rsidR="00EB3024" w:rsidRPr="00196BCA" w:rsidRDefault="00EB3024" w:rsidP="00EB3024">
      <w:pPr>
        <w:pStyle w:val="B2"/>
      </w:pPr>
      <w:r w:rsidRPr="00196BCA">
        <w:t>2&gt;</w:t>
      </w:r>
      <w:r w:rsidRPr="00196BCA">
        <w:tab/>
        <w:t xml:space="preserve">if </w:t>
      </w:r>
      <w:r w:rsidRPr="00196BCA">
        <w:rPr>
          <w:i/>
        </w:rPr>
        <w:t>scg-ConfigPartSCG</w:t>
      </w:r>
      <w:r w:rsidRPr="00196BCA">
        <w:t xml:space="preserve"> is received and includes the </w:t>
      </w:r>
      <w:r w:rsidRPr="00196BCA">
        <w:rPr>
          <w:i/>
        </w:rPr>
        <w:t>sCellToReleaseListSCG</w:t>
      </w:r>
      <w:r w:rsidRPr="00196BCA">
        <w:t>:</w:t>
      </w:r>
    </w:p>
    <w:p w14:paraId="2317ADB0" w14:textId="77777777" w:rsidR="00EB3024" w:rsidRPr="00196BCA" w:rsidRDefault="00EB3024" w:rsidP="00EB3024">
      <w:pPr>
        <w:pStyle w:val="B3"/>
      </w:pPr>
      <w:r w:rsidRPr="00196BCA">
        <w:t>3&gt;</w:t>
      </w:r>
      <w:r w:rsidRPr="00196BCA">
        <w:tab/>
        <w:t>perform SCell release for the SCG as specified in 5.3.10.3a;</w:t>
      </w:r>
    </w:p>
    <w:p w14:paraId="5E6EFED8" w14:textId="77777777" w:rsidR="00EB3024" w:rsidRPr="00196BCA" w:rsidRDefault="00EB3024" w:rsidP="00EB3024">
      <w:pPr>
        <w:pStyle w:val="B2"/>
      </w:pPr>
      <w:r w:rsidRPr="00196BCA">
        <w:t>2&gt;</w:t>
      </w:r>
      <w:r w:rsidRPr="00196BCA">
        <w:tab/>
        <w:t xml:space="preserve">if </w:t>
      </w:r>
      <w:r w:rsidRPr="00196BCA">
        <w:rPr>
          <w:i/>
        </w:rPr>
        <w:t>scg-ConfigPartSCG</w:t>
      </w:r>
      <w:r w:rsidRPr="00196BCA">
        <w:t xml:space="preserve"> is received and includes the </w:t>
      </w:r>
      <w:r w:rsidRPr="00196BCA">
        <w:rPr>
          <w:i/>
        </w:rPr>
        <w:t>pSCellToAddMod</w:t>
      </w:r>
      <w:r w:rsidRPr="00196BCA">
        <w:t>:</w:t>
      </w:r>
    </w:p>
    <w:p w14:paraId="6333905D" w14:textId="77777777" w:rsidR="00EB3024" w:rsidRPr="00196BCA" w:rsidRDefault="00EB3024" w:rsidP="00EB3024">
      <w:pPr>
        <w:pStyle w:val="B3"/>
      </w:pPr>
      <w:r w:rsidRPr="00196BCA">
        <w:t>3&gt;</w:t>
      </w:r>
      <w:r w:rsidRPr="00196BCA">
        <w:tab/>
        <w:t>perform PSCell addition or modification as specified in 5.3.10.3c;</w:t>
      </w:r>
    </w:p>
    <w:p w14:paraId="4C362F34" w14:textId="77777777" w:rsidR="00EB3024" w:rsidRPr="00196BCA" w:rsidRDefault="00EB3024" w:rsidP="00EB3024">
      <w:pPr>
        <w:pStyle w:val="NO"/>
      </w:pPr>
      <w:r w:rsidRPr="00196BCA">
        <w:t>NOTE 0:</w:t>
      </w:r>
      <w:r w:rsidRPr="00196BCA">
        <w:tab/>
        <w:t>This procedure is also used to release the PSCell e.g. PSCell change, SI change for the PSCell.</w:t>
      </w:r>
    </w:p>
    <w:p w14:paraId="55BDBB8D" w14:textId="77777777" w:rsidR="00EB3024" w:rsidRPr="00196BCA" w:rsidRDefault="00EB3024" w:rsidP="00EB3024">
      <w:pPr>
        <w:pStyle w:val="B2"/>
      </w:pPr>
      <w:r w:rsidRPr="00196BCA">
        <w:t>2&gt;</w:t>
      </w:r>
      <w:r w:rsidRPr="00196BCA">
        <w:tab/>
        <w:t xml:space="preserve">if </w:t>
      </w:r>
      <w:r w:rsidRPr="00196BCA">
        <w:rPr>
          <w:i/>
        </w:rPr>
        <w:t>scg-ConfigPartSCG</w:t>
      </w:r>
      <w:r w:rsidRPr="00196BCA">
        <w:t xml:space="preserve"> is received and includes the </w:t>
      </w:r>
      <w:r w:rsidRPr="00196BCA">
        <w:rPr>
          <w:i/>
        </w:rPr>
        <w:t>sCellToAddModListSCG</w:t>
      </w:r>
      <w:r w:rsidRPr="00196BCA">
        <w:t>:</w:t>
      </w:r>
    </w:p>
    <w:p w14:paraId="6AD0EC02" w14:textId="77777777" w:rsidR="00EB3024" w:rsidRPr="00196BCA" w:rsidRDefault="00EB3024" w:rsidP="00EB3024">
      <w:pPr>
        <w:pStyle w:val="B3"/>
      </w:pPr>
      <w:r w:rsidRPr="00196BCA">
        <w:t>3&gt;</w:t>
      </w:r>
      <w:r w:rsidRPr="00196BCA">
        <w:tab/>
        <w:t>perform SCell addition or modification as specified in 5.3.10.3b;</w:t>
      </w:r>
    </w:p>
    <w:p w14:paraId="6BFAF61F" w14:textId="77777777" w:rsidR="00EB3024" w:rsidRPr="00196BCA" w:rsidRDefault="00EB3024" w:rsidP="00EB3024">
      <w:pPr>
        <w:pStyle w:val="B2"/>
        <w:rPr>
          <w:lang w:eastAsia="zh-TW"/>
        </w:rPr>
      </w:pPr>
      <w:r w:rsidRPr="00196BCA">
        <w:rPr>
          <w:lang w:eastAsia="zh-TW"/>
        </w:rPr>
        <w:t>2&gt;</w:t>
      </w:r>
      <w:r w:rsidRPr="00196BCA">
        <w:rPr>
          <w:lang w:eastAsia="zh-TW"/>
        </w:rPr>
        <w:tab/>
      </w:r>
      <w:r w:rsidRPr="00196BCA">
        <w:t>configure lower layers in accordance with mobilityControlInfoSCG, if received</w:t>
      </w:r>
      <w:r w:rsidRPr="00196BCA">
        <w:rPr>
          <w:lang w:eastAsia="zh-TW"/>
        </w:rPr>
        <w:t>;</w:t>
      </w:r>
    </w:p>
    <w:p w14:paraId="15C0E499" w14:textId="77777777" w:rsidR="00EB3024" w:rsidRPr="00196BCA" w:rsidRDefault="00EB3024" w:rsidP="00EB3024">
      <w:pPr>
        <w:pStyle w:val="B2"/>
      </w:pPr>
      <w:r w:rsidRPr="00196BCA">
        <w:t>2&gt;</w:t>
      </w:r>
      <w:r w:rsidRPr="00196BCA">
        <w:tab/>
        <w:t xml:space="preserve">if </w:t>
      </w:r>
      <w:r w:rsidRPr="00196BCA">
        <w:rPr>
          <w:i/>
        </w:rPr>
        <w:t>rach-SkipSCG</w:t>
      </w:r>
      <w:r w:rsidRPr="00196BCA">
        <w:t xml:space="preserve"> is configured:</w:t>
      </w:r>
    </w:p>
    <w:p w14:paraId="240E7343" w14:textId="77777777" w:rsidR="00EB3024" w:rsidRPr="00196BCA" w:rsidRDefault="00EB3024" w:rsidP="00EB3024">
      <w:pPr>
        <w:pStyle w:val="B3"/>
      </w:pPr>
      <w:r w:rsidRPr="00196BCA">
        <w:t>3&gt;</w:t>
      </w:r>
      <w:r w:rsidRPr="00196BCA">
        <w:tab/>
        <w:t xml:space="preserve">configure lower layers to apply the </w:t>
      </w:r>
      <w:r w:rsidRPr="00196BCA">
        <w:rPr>
          <w:i/>
        </w:rPr>
        <w:t>rach-SkipSCG</w:t>
      </w:r>
      <w:r w:rsidRPr="00196BCA">
        <w:t xml:space="preserve"> for the target SCG, as specified in TS 36.213 [23] and TS 36.321 [6];</w:t>
      </w:r>
    </w:p>
    <w:p w14:paraId="59689539" w14:textId="77777777" w:rsidR="00EB3024" w:rsidRPr="00196BCA" w:rsidRDefault="00EB3024" w:rsidP="00EB3024">
      <w:pPr>
        <w:pStyle w:val="B2"/>
      </w:pPr>
      <w:r w:rsidRPr="00196BCA">
        <w:t>2&gt;</w:t>
      </w:r>
      <w:r w:rsidRPr="00196BCA">
        <w:tab/>
        <w:t xml:space="preserve">if </w:t>
      </w:r>
      <w:r w:rsidRPr="00196BCA">
        <w:rPr>
          <w:i/>
        </w:rPr>
        <w:t>scg-ConfigPartSCG</w:t>
      </w:r>
      <w:r w:rsidRPr="00196BCA">
        <w:t xml:space="preserve"> is received and includes the </w:t>
      </w:r>
      <w:r w:rsidRPr="00196BCA">
        <w:rPr>
          <w:i/>
        </w:rPr>
        <w:t>mobilityControlInfoSCG</w:t>
      </w:r>
      <w:r w:rsidRPr="00196BCA">
        <w:t xml:space="preserve"> (i.e. SCG change):</w:t>
      </w:r>
    </w:p>
    <w:p w14:paraId="1C319B47" w14:textId="77777777" w:rsidR="00EB3024" w:rsidRPr="00196BCA" w:rsidRDefault="00EB3024" w:rsidP="00EB3024">
      <w:pPr>
        <w:pStyle w:val="B3"/>
      </w:pPr>
      <w:r w:rsidRPr="00196BCA">
        <w:t>3&gt;</w:t>
      </w:r>
      <w:r w:rsidRPr="00196BCA">
        <w:tab/>
        <w:t>resume all SCG DRBs and resume SCG transmission for split DRBs, if suspended;</w:t>
      </w:r>
    </w:p>
    <w:p w14:paraId="361EB807" w14:textId="77777777" w:rsidR="00EB3024" w:rsidRPr="00196BCA" w:rsidRDefault="00EB3024" w:rsidP="00EB3024">
      <w:pPr>
        <w:pStyle w:val="B3"/>
      </w:pPr>
      <w:r w:rsidRPr="00196BCA">
        <w:t>3&gt;</w:t>
      </w:r>
      <w:r w:rsidRPr="00196BCA">
        <w:tab/>
        <w:t>stop timer T313, if running;</w:t>
      </w:r>
    </w:p>
    <w:p w14:paraId="5386B816" w14:textId="77777777" w:rsidR="00EB3024" w:rsidRPr="00196BCA" w:rsidRDefault="00EB3024" w:rsidP="00EB3024">
      <w:pPr>
        <w:pStyle w:val="B3"/>
      </w:pPr>
      <w:r w:rsidRPr="00196BCA">
        <w:t>3&gt;</w:t>
      </w:r>
      <w:r w:rsidRPr="00196BCA">
        <w:tab/>
        <w:t xml:space="preserve">start timer T307 with the timer value set to </w:t>
      </w:r>
      <w:r w:rsidRPr="00196BCA">
        <w:rPr>
          <w:i/>
          <w:iCs/>
        </w:rPr>
        <w:t>t307,</w:t>
      </w:r>
      <w:r w:rsidRPr="00196BCA">
        <w:t xml:space="preserve"> as included in the </w:t>
      </w:r>
      <w:r w:rsidRPr="00196BCA">
        <w:rPr>
          <w:i/>
        </w:rPr>
        <w:t>mobilityControlInfoSCG</w:t>
      </w:r>
      <w:r w:rsidRPr="00196BCA">
        <w:t xml:space="preserve">, if </w:t>
      </w:r>
      <w:r w:rsidRPr="00196BCA">
        <w:rPr>
          <w:i/>
        </w:rPr>
        <w:t>makeBeforeBreakSCG</w:t>
      </w:r>
      <w:r w:rsidRPr="00196BCA">
        <w:t xml:space="preserve"> is not configured;</w:t>
      </w:r>
    </w:p>
    <w:p w14:paraId="72511222" w14:textId="77777777" w:rsidR="00EB3024" w:rsidRPr="00196BCA" w:rsidRDefault="00EB3024" w:rsidP="00EB3024">
      <w:pPr>
        <w:pStyle w:val="B3"/>
      </w:pPr>
      <w:r w:rsidRPr="00196BCA">
        <w:t>3&gt;</w:t>
      </w:r>
      <w:r w:rsidRPr="00196BCA">
        <w:tab/>
        <w:t>start synchronising to the DL of the target PSCell;</w:t>
      </w:r>
    </w:p>
    <w:p w14:paraId="2B31A301" w14:textId="77777777" w:rsidR="00EB3024" w:rsidRPr="00196BCA" w:rsidRDefault="00EB3024" w:rsidP="00EB3024">
      <w:pPr>
        <w:pStyle w:val="B3"/>
      </w:pPr>
      <w:r w:rsidRPr="00196BCA">
        <w:t>3&gt;</w:t>
      </w:r>
      <w:r w:rsidRPr="00196BCA">
        <w:tab/>
        <w:t xml:space="preserve">initiate the random access procedure on the PSCell, as specified in TS 36.321 [6], if </w:t>
      </w:r>
      <w:r w:rsidRPr="00196BCA">
        <w:rPr>
          <w:i/>
        </w:rPr>
        <w:t>rach-SkipSCG</w:t>
      </w:r>
      <w:r w:rsidRPr="00196BCA">
        <w:t xml:space="preserve"> is not configured:</w:t>
      </w:r>
    </w:p>
    <w:p w14:paraId="2A47328F" w14:textId="77777777" w:rsidR="00EB3024" w:rsidRPr="00196BCA" w:rsidRDefault="00EB3024" w:rsidP="00EB3024">
      <w:pPr>
        <w:pStyle w:val="NO"/>
      </w:pPr>
      <w:r w:rsidRPr="00196BCA">
        <w:t>NOTE 1:</w:t>
      </w:r>
      <w:r w:rsidRPr="00196BCA">
        <w:tab/>
        <w:t xml:space="preserve">The UE is not required to determine the SFN of the target PSCell by acquiring system information from that cell </w:t>
      </w:r>
      <w:r w:rsidRPr="00196BCA">
        <w:rPr>
          <w:lang w:eastAsia="ko-KR"/>
        </w:rPr>
        <w:t xml:space="preserve">before performing RACH access in the target </w:t>
      </w:r>
      <w:r w:rsidRPr="00196BCA">
        <w:t>PSC</w:t>
      </w:r>
      <w:r w:rsidRPr="00196BCA">
        <w:rPr>
          <w:lang w:eastAsia="ko-KR"/>
        </w:rPr>
        <w:t>ell</w:t>
      </w:r>
      <w:r w:rsidRPr="00196BCA">
        <w:t>.</w:t>
      </w:r>
    </w:p>
    <w:p w14:paraId="086B5F96" w14:textId="77777777" w:rsidR="00EB3024" w:rsidRPr="00196BCA" w:rsidRDefault="00EB3024" w:rsidP="00EB3024">
      <w:pPr>
        <w:pStyle w:val="B3"/>
      </w:pPr>
      <w:r w:rsidRPr="00196BCA">
        <w:t>3&gt;</w:t>
      </w:r>
      <w:r w:rsidRPr="00196BCA">
        <w:tab/>
        <w:t xml:space="preserve">the procedure ends, except that the following actions are performed when MAC successfully completes the random access procedure on the PSCell or when MAC indicates the successful reception of a PDCCH transmission addressed to C-RNTI and if </w:t>
      </w:r>
      <w:r w:rsidRPr="00196BCA">
        <w:rPr>
          <w:i/>
        </w:rPr>
        <w:t>rach-skipSCG</w:t>
      </w:r>
      <w:r w:rsidRPr="00196BCA">
        <w:t xml:space="preserve"> is configured:</w:t>
      </w:r>
    </w:p>
    <w:p w14:paraId="1A3EA37C" w14:textId="77777777" w:rsidR="00EB3024" w:rsidRPr="00196BCA" w:rsidRDefault="00EB3024" w:rsidP="00EB3024">
      <w:pPr>
        <w:pStyle w:val="B4"/>
      </w:pPr>
      <w:r w:rsidRPr="00196BCA">
        <w:t>4&gt;</w:t>
      </w:r>
      <w:r w:rsidRPr="00196BCA">
        <w:tab/>
        <w:t>stop timer T307;</w:t>
      </w:r>
    </w:p>
    <w:p w14:paraId="7012830B" w14:textId="77777777" w:rsidR="00EB3024" w:rsidRPr="00196BCA" w:rsidRDefault="00EB3024" w:rsidP="00EB3024">
      <w:pPr>
        <w:pStyle w:val="B4"/>
      </w:pPr>
      <w:r w:rsidRPr="00196BCA">
        <w:t>4&gt;</w:t>
      </w:r>
      <w:r w:rsidRPr="00196BCA">
        <w:tab/>
        <w:t xml:space="preserve">release </w:t>
      </w:r>
      <w:r w:rsidRPr="00196BCA">
        <w:rPr>
          <w:i/>
        </w:rPr>
        <w:t>rach-SkipSCG</w:t>
      </w:r>
      <w:r w:rsidRPr="00196BCA">
        <w:t>;</w:t>
      </w:r>
    </w:p>
    <w:p w14:paraId="113A2347" w14:textId="77777777" w:rsidR="00EB3024" w:rsidRPr="00196BCA" w:rsidRDefault="00EB3024" w:rsidP="00EB3024">
      <w:pPr>
        <w:pStyle w:val="B4"/>
        <w:rPr>
          <w:rFonts w:eastAsia="SimSun"/>
          <w:lang w:eastAsia="zh-CN"/>
        </w:rPr>
      </w:pPr>
      <w:r w:rsidRPr="00196BCA">
        <w:t>4&gt;</w:t>
      </w:r>
      <w:r w:rsidRPr="00196BCA">
        <w:tab/>
        <w:t>apply the parts of the CQI reporting configuration, the scheduling request configuration and the sounding RS configuration that do not require the UE to know the SFN of the target PSCell, if any;</w:t>
      </w:r>
    </w:p>
    <w:p w14:paraId="7E680C04" w14:textId="77777777" w:rsidR="00EB3024" w:rsidRPr="00196BCA" w:rsidRDefault="00EB3024" w:rsidP="00EB3024">
      <w:pPr>
        <w:pStyle w:val="B4"/>
      </w:pPr>
      <w:r w:rsidRPr="00196BCA">
        <w:t>4&gt;</w:t>
      </w:r>
      <w:r w:rsidRPr="00196BCA">
        <w:tab/>
        <w:t>apply the parts of the measurement and the radio resource configuration that require the UE to know the SFN of the target PSCell (e.g. periodic CQI reporting, scheduling request configuration, sounding RS configuration), if any, upon acquiring the SFN of the target PSCell;</w:t>
      </w:r>
    </w:p>
    <w:p w14:paraId="78A2029D" w14:textId="77777777" w:rsidR="00EB3024" w:rsidRPr="00196BCA" w:rsidRDefault="00EB3024" w:rsidP="00EB3024">
      <w:pPr>
        <w:pStyle w:val="NO"/>
      </w:pPr>
      <w:r w:rsidRPr="00196BCA">
        <w:t>NOTE 2:</w:t>
      </w:r>
      <w:r w:rsidRPr="00196BCA">
        <w:tab/>
        <w:t>Whenever the UE shall setup or reconfigure a configuration in accordance with a field that is received it applies the new configuration, except for the cases addressed by the above statements.</w:t>
      </w:r>
    </w:p>
    <w:p w14:paraId="7A4B4954" w14:textId="32A7F077" w:rsidR="00EB3024" w:rsidRPr="00196BCA" w:rsidRDefault="00EB3024" w:rsidP="00EB3024">
      <w:pPr>
        <w:pStyle w:val="H6"/>
      </w:pPr>
      <w:r w:rsidRPr="00196BCA">
        <w:t>7.1.3.6.9.3</w:t>
      </w:r>
      <w:r w:rsidRPr="00196BCA">
        <w:tab/>
        <w:t>Test description</w:t>
      </w:r>
    </w:p>
    <w:p w14:paraId="354904F1" w14:textId="77777777" w:rsidR="00EB3024" w:rsidRPr="00196BCA" w:rsidRDefault="00EB3024" w:rsidP="00EB3024">
      <w:pPr>
        <w:pStyle w:val="H6"/>
      </w:pPr>
      <w:r w:rsidRPr="00196BCA">
        <w:t>7.1.3.6.9.3.1</w:t>
      </w:r>
      <w:r w:rsidRPr="00196BCA">
        <w:tab/>
        <w:t>Pre-test conditions</w:t>
      </w:r>
    </w:p>
    <w:p w14:paraId="4D4F5AE8" w14:textId="77777777" w:rsidR="00EB3024" w:rsidRPr="00196BCA" w:rsidRDefault="00EB3024" w:rsidP="00EB3024">
      <w:pPr>
        <w:pStyle w:val="B1"/>
        <w:ind w:left="0" w:firstLine="0"/>
        <w:rPr>
          <w:lang w:eastAsia="zh-CN"/>
        </w:rPr>
      </w:pPr>
      <w:r w:rsidRPr="00196BCA">
        <w:t>Same Pre-test conditions as in clause 7.1.3.0</w:t>
      </w:r>
      <w:r w:rsidRPr="00196BCA">
        <w:rPr>
          <w:lang w:eastAsia="zh-CN"/>
        </w:rPr>
        <w:t>.</w:t>
      </w:r>
      <w:r w:rsidRPr="00196BCA">
        <w:t xml:space="preserve"> </w:t>
      </w:r>
    </w:p>
    <w:p w14:paraId="785F4973" w14:textId="77777777" w:rsidR="00EB3024" w:rsidRPr="00196BCA" w:rsidRDefault="00EB3024" w:rsidP="00EB3024">
      <w:pPr>
        <w:pStyle w:val="B1"/>
        <w:rPr>
          <w:lang w:eastAsia="sv-SE"/>
        </w:rPr>
      </w:pPr>
      <w:r w:rsidRPr="00196BCA">
        <w:rPr>
          <w:lang w:eastAsia="sv-SE"/>
        </w:rPr>
        <w:t>-</w:t>
      </w:r>
      <w:r w:rsidRPr="00196BCA">
        <w:rPr>
          <w:lang w:eastAsia="sv-SE"/>
        </w:rPr>
        <w:tab/>
        <w:t>NR Cell 1 is the PCell and EUTRA Cell 1 is the PSCell.</w:t>
      </w:r>
    </w:p>
    <w:p w14:paraId="29F15264" w14:textId="77777777" w:rsidR="009E1BE0" w:rsidRPr="00196BCA" w:rsidRDefault="00EB3024" w:rsidP="009E1BE0">
      <w:pPr>
        <w:pStyle w:val="B1"/>
        <w:rPr>
          <w:rFonts w:ascii="TimesNewRomanPSMT" w:hAnsi="TimesNewRomanPSMT"/>
          <w:lang w:eastAsia="zh-CN"/>
        </w:rPr>
      </w:pPr>
      <w:r w:rsidRPr="00196BCA">
        <w:rPr>
          <w:rFonts w:ascii="TimesNewRomanPSMT" w:hAnsi="TimesNewRomanPSMT"/>
        </w:rPr>
        <w:t>-</w:t>
      </w:r>
      <w:r w:rsidRPr="00196BCA">
        <w:rPr>
          <w:rFonts w:ascii="TimesNewRomanPSMT" w:hAnsi="TimesNewRomanPSMT"/>
        </w:rPr>
        <w:tab/>
        <w:t>System information combination NR-1 as defined in TS 38.508-1 [4] clause 4.4.3.1.3 is used in NR cell 1.</w:t>
      </w:r>
    </w:p>
    <w:p w14:paraId="29F28CFD" w14:textId="77777777" w:rsidR="009E1BE0" w:rsidRPr="00196BCA" w:rsidRDefault="009E1BE0" w:rsidP="009E1BE0">
      <w:pPr>
        <w:pStyle w:val="B1"/>
        <w:ind w:left="0" w:firstLine="0"/>
      </w:pPr>
      <w:r w:rsidRPr="00196BCA">
        <w:t>Preamble:</w:t>
      </w:r>
    </w:p>
    <w:p w14:paraId="42778805" w14:textId="59178466" w:rsidR="00EB3024" w:rsidRPr="00196BCA" w:rsidRDefault="009E1BE0" w:rsidP="009E1BE0">
      <w:pPr>
        <w:pStyle w:val="B1"/>
      </w:pPr>
      <w:r w:rsidRPr="00196BCA">
        <w:rPr>
          <w:rFonts w:ascii="TimesNewRomanPSMT" w:hAnsi="TimesNewRomanPSMT"/>
        </w:rPr>
        <w:t>-</w:t>
      </w:r>
      <w:r w:rsidRPr="00196BCA">
        <w:rPr>
          <w:rFonts w:ascii="TimesNewRomanPSMT" w:hAnsi="TimesNewRomanPSMT"/>
        </w:rPr>
        <w:tab/>
      </w:r>
      <w:r w:rsidRPr="00196BCA">
        <w:rPr>
          <w:rFonts w:eastAsiaTheme="minorEastAsia"/>
          <w:lang w:eastAsia="en-US"/>
        </w:rPr>
        <w:t>The UE is in state RRC_CONNECTED using generic procedure parameter Connectivity (NE-DC) with DC bearer(MCG and SCG) in TS 38.508-1 [4] clause 4.5.4.</w:t>
      </w:r>
    </w:p>
    <w:p w14:paraId="7EAA021A" w14:textId="77777777" w:rsidR="00EB3024" w:rsidRPr="00196BCA" w:rsidRDefault="00EB3024" w:rsidP="00EB3024">
      <w:pPr>
        <w:pStyle w:val="H6"/>
      </w:pPr>
      <w:r w:rsidRPr="00196BCA">
        <w:t>7.1.3.6.9.3.2</w:t>
      </w:r>
      <w:r w:rsidRPr="00196BCA">
        <w:tab/>
        <w:t>Test procedure sequence</w:t>
      </w:r>
    </w:p>
    <w:p w14:paraId="5B1F9AED" w14:textId="77777777" w:rsidR="00EB3024" w:rsidRPr="00196BCA" w:rsidRDefault="00EB3024" w:rsidP="00EB3024">
      <w:pPr>
        <w:pStyle w:val="TH"/>
      </w:pPr>
      <w:r w:rsidRPr="00196BCA">
        <w:t>Table 7.1.3.6.9.3.2-1: Main behaviour</w:t>
      </w:r>
    </w:p>
    <w:tbl>
      <w:tblPr>
        <w:tblW w:w="97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9"/>
        <w:gridCol w:w="3970"/>
        <w:gridCol w:w="709"/>
        <w:gridCol w:w="2978"/>
        <w:gridCol w:w="567"/>
        <w:gridCol w:w="892"/>
      </w:tblGrid>
      <w:tr w:rsidR="00EB3024" w:rsidRPr="00196BCA" w14:paraId="21099F9E" w14:textId="77777777" w:rsidTr="009E1BE0">
        <w:tc>
          <w:tcPr>
            <w:tcW w:w="649" w:type="dxa"/>
            <w:tcBorders>
              <w:top w:val="single" w:sz="4" w:space="0" w:color="auto"/>
              <w:left w:val="single" w:sz="4" w:space="0" w:color="auto"/>
              <w:bottom w:val="nil"/>
              <w:right w:val="single" w:sz="4" w:space="0" w:color="auto"/>
            </w:tcBorders>
            <w:hideMark/>
          </w:tcPr>
          <w:p w14:paraId="66875D1F" w14:textId="77777777" w:rsidR="00EB3024" w:rsidRPr="00196BCA" w:rsidRDefault="00EB3024">
            <w:pPr>
              <w:pStyle w:val="TAH"/>
              <w:rPr>
                <w:lang w:eastAsia="fr-FR"/>
              </w:rPr>
            </w:pPr>
            <w:r w:rsidRPr="00196BCA">
              <w:rPr>
                <w:lang w:eastAsia="fr-FR"/>
              </w:rPr>
              <w:t>St</w:t>
            </w:r>
          </w:p>
        </w:tc>
        <w:tc>
          <w:tcPr>
            <w:tcW w:w="3970" w:type="dxa"/>
            <w:tcBorders>
              <w:top w:val="single" w:sz="4" w:space="0" w:color="auto"/>
              <w:left w:val="single" w:sz="4" w:space="0" w:color="auto"/>
              <w:bottom w:val="nil"/>
              <w:right w:val="single" w:sz="4" w:space="0" w:color="auto"/>
            </w:tcBorders>
            <w:hideMark/>
          </w:tcPr>
          <w:p w14:paraId="720C6518" w14:textId="77777777" w:rsidR="00EB3024" w:rsidRPr="00196BCA" w:rsidRDefault="00EB3024">
            <w:pPr>
              <w:pStyle w:val="TAH"/>
              <w:rPr>
                <w:lang w:eastAsia="fr-FR"/>
              </w:rPr>
            </w:pPr>
            <w:r w:rsidRPr="00196BCA">
              <w:rPr>
                <w:lang w:eastAsia="fr-FR"/>
              </w:rPr>
              <w:t>Procedure</w:t>
            </w:r>
          </w:p>
        </w:tc>
        <w:tc>
          <w:tcPr>
            <w:tcW w:w="3687" w:type="dxa"/>
            <w:gridSpan w:val="2"/>
            <w:tcBorders>
              <w:top w:val="single" w:sz="4" w:space="0" w:color="auto"/>
              <w:left w:val="single" w:sz="4" w:space="0" w:color="auto"/>
              <w:bottom w:val="single" w:sz="4" w:space="0" w:color="auto"/>
              <w:right w:val="single" w:sz="4" w:space="0" w:color="auto"/>
            </w:tcBorders>
            <w:hideMark/>
          </w:tcPr>
          <w:p w14:paraId="608F4D11" w14:textId="77777777" w:rsidR="00EB3024" w:rsidRPr="00196BCA" w:rsidRDefault="00EB3024">
            <w:pPr>
              <w:pStyle w:val="TAH"/>
              <w:rPr>
                <w:lang w:eastAsia="fr-FR"/>
              </w:rPr>
            </w:pPr>
            <w:r w:rsidRPr="00196BCA">
              <w:rPr>
                <w:lang w:eastAsia="fr-FR"/>
              </w:rPr>
              <w:t>Message Sequence</w:t>
            </w:r>
          </w:p>
        </w:tc>
        <w:tc>
          <w:tcPr>
            <w:tcW w:w="567" w:type="dxa"/>
            <w:tcBorders>
              <w:top w:val="single" w:sz="4" w:space="0" w:color="auto"/>
              <w:left w:val="single" w:sz="4" w:space="0" w:color="auto"/>
              <w:bottom w:val="nil"/>
              <w:right w:val="single" w:sz="4" w:space="0" w:color="auto"/>
            </w:tcBorders>
            <w:hideMark/>
          </w:tcPr>
          <w:p w14:paraId="748C6F0C" w14:textId="77777777" w:rsidR="00EB3024" w:rsidRPr="00196BCA" w:rsidRDefault="00EB3024">
            <w:pPr>
              <w:pStyle w:val="TAH"/>
              <w:rPr>
                <w:lang w:eastAsia="fr-FR"/>
              </w:rPr>
            </w:pPr>
            <w:r w:rsidRPr="00196BCA">
              <w:rPr>
                <w:lang w:eastAsia="fr-FR"/>
              </w:rPr>
              <w:t>TP</w:t>
            </w:r>
          </w:p>
        </w:tc>
        <w:tc>
          <w:tcPr>
            <w:tcW w:w="892" w:type="dxa"/>
            <w:tcBorders>
              <w:top w:val="single" w:sz="4" w:space="0" w:color="auto"/>
              <w:left w:val="single" w:sz="4" w:space="0" w:color="auto"/>
              <w:bottom w:val="nil"/>
              <w:right w:val="single" w:sz="4" w:space="0" w:color="auto"/>
            </w:tcBorders>
            <w:hideMark/>
          </w:tcPr>
          <w:p w14:paraId="4A8D1273" w14:textId="77777777" w:rsidR="00EB3024" w:rsidRPr="00196BCA" w:rsidRDefault="00EB3024">
            <w:pPr>
              <w:pStyle w:val="TAH"/>
              <w:rPr>
                <w:lang w:eastAsia="fr-FR"/>
              </w:rPr>
            </w:pPr>
            <w:r w:rsidRPr="00196BCA">
              <w:rPr>
                <w:lang w:eastAsia="fr-FR"/>
              </w:rPr>
              <w:t>Verdict</w:t>
            </w:r>
          </w:p>
        </w:tc>
      </w:tr>
      <w:tr w:rsidR="00EB3024" w:rsidRPr="00196BCA" w14:paraId="13427143" w14:textId="77777777" w:rsidTr="009E1BE0">
        <w:tc>
          <w:tcPr>
            <w:tcW w:w="649" w:type="dxa"/>
            <w:tcBorders>
              <w:top w:val="nil"/>
              <w:left w:val="single" w:sz="4" w:space="0" w:color="auto"/>
              <w:bottom w:val="single" w:sz="4" w:space="0" w:color="auto"/>
              <w:right w:val="single" w:sz="4" w:space="0" w:color="auto"/>
            </w:tcBorders>
          </w:tcPr>
          <w:p w14:paraId="093D4213" w14:textId="77777777" w:rsidR="00EB3024" w:rsidRPr="00196BCA" w:rsidRDefault="00EB3024">
            <w:pPr>
              <w:pStyle w:val="TAH"/>
              <w:rPr>
                <w:lang w:eastAsia="fr-FR"/>
              </w:rPr>
            </w:pPr>
          </w:p>
        </w:tc>
        <w:tc>
          <w:tcPr>
            <w:tcW w:w="3970" w:type="dxa"/>
            <w:tcBorders>
              <w:top w:val="nil"/>
              <w:left w:val="single" w:sz="4" w:space="0" w:color="auto"/>
              <w:bottom w:val="single" w:sz="4" w:space="0" w:color="auto"/>
              <w:right w:val="single" w:sz="4" w:space="0" w:color="auto"/>
            </w:tcBorders>
          </w:tcPr>
          <w:p w14:paraId="0E1C85EF" w14:textId="77777777" w:rsidR="00EB3024" w:rsidRPr="00196BCA" w:rsidRDefault="00EB3024">
            <w:pPr>
              <w:pStyle w:val="TAH"/>
              <w:rPr>
                <w:lang w:eastAsia="fr-FR"/>
              </w:rPr>
            </w:pPr>
          </w:p>
        </w:tc>
        <w:tc>
          <w:tcPr>
            <w:tcW w:w="709" w:type="dxa"/>
            <w:tcBorders>
              <w:top w:val="single" w:sz="4" w:space="0" w:color="auto"/>
              <w:left w:val="single" w:sz="4" w:space="0" w:color="auto"/>
              <w:bottom w:val="single" w:sz="4" w:space="0" w:color="auto"/>
              <w:right w:val="single" w:sz="4" w:space="0" w:color="auto"/>
            </w:tcBorders>
            <w:hideMark/>
          </w:tcPr>
          <w:p w14:paraId="774AC9AF" w14:textId="77777777" w:rsidR="00EB3024" w:rsidRPr="00196BCA" w:rsidRDefault="00EB3024">
            <w:pPr>
              <w:pStyle w:val="TAH"/>
              <w:rPr>
                <w:lang w:eastAsia="fr-FR"/>
              </w:rPr>
            </w:pPr>
            <w:r w:rsidRPr="00196BCA">
              <w:rPr>
                <w:lang w:eastAsia="fr-FR"/>
              </w:rPr>
              <w:t>U - S</w:t>
            </w:r>
          </w:p>
        </w:tc>
        <w:tc>
          <w:tcPr>
            <w:tcW w:w="2978" w:type="dxa"/>
            <w:tcBorders>
              <w:top w:val="single" w:sz="4" w:space="0" w:color="auto"/>
              <w:left w:val="single" w:sz="4" w:space="0" w:color="auto"/>
              <w:bottom w:val="single" w:sz="4" w:space="0" w:color="auto"/>
              <w:right w:val="single" w:sz="4" w:space="0" w:color="auto"/>
            </w:tcBorders>
            <w:hideMark/>
          </w:tcPr>
          <w:p w14:paraId="0B2830B2" w14:textId="77777777" w:rsidR="00EB3024" w:rsidRPr="00196BCA" w:rsidRDefault="00EB3024">
            <w:pPr>
              <w:pStyle w:val="TAH"/>
              <w:rPr>
                <w:lang w:eastAsia="fr-FR"/>
              </w:rPr>
            </w:pPr>
            <w:r w:rsidRPr="00196BCA">
              <w:rPr>
                <w:lang w:eastAsia="fr-FR"/>
              </w:rPr>
              <w:t>Message</w:t>
            </w:r>
          </w:p>
        </w:tc>
        <w:tc>
          <w:tcPr>
            <w:tcW w:w="567" w:type="dxa"/>
            <w:tcBorders>
              <w:top w:val="nil"/>
              <w:left w:val="single" w:sz="4" w:space="0" w:color="auto"/>
              <w:bottom w:val="single" w:sz="4" w:space="0" w:color="auto"/>
              <w:right w:val="single" w:sz="4" w:space="0" w:color="auto"/>
            </w:tcBorders>
          </w:tcPr>
          <w:p w14:paraId="1FE0C25B" w14:textId="77777777" w:rsidR="00EB3024" w:rsidRPr="00196BCA" w:rsidRDefault="00EB3024">
            <w:pPr>
              <w:pStyle w:val="TAH"/>
              <w:rPr>
                <w:lang w:eastAsia="fr-FR"/>
              </w:rPr>
            </w:pPr>
          </w:p>
        </w:tc>
        <w:tc>
          <w:tcPr>
            <w:tcW w:w="892" w:type="dxa"/>
            <w:tcBorders>
              <w:top w:val="nil"/>
              <w:left w:val="single" w:sz="4" w:space="0" w:color="auto"/>
              <w:bottom w:val="single" w:sz="4" w:space="0" w:color="auto"/>
              <w:right w:val="single" w:sz="4" w:space="0" w:color="auto"/>
            </w:tcBorders>
          </w:tcPr>
          <w:p w14:paraId="0C8CDE8D" w14:textId="77777777" w:rsidR="00EB3024" w:rsidRPr="00196BCA" w:rsidRDefault="00EB3024">
            <w:pPr>
              <w:pStyle w:val="TAH"/>
              <w:rPr>
                <w:lang w:eastAsia="fr-FR"/>
              </w:rPr>
            </w:pPr>
          </w:p>
        </w:tc>
      </w:tr>
      <w:tr w:rsidR="009E1BE0" w:rsidRPr="00196BCA" w14:paraId="42491F61" w14:textId="77777777" w:rsidTr="009E1BE0">
        <w:tc>
          <w:tcPr>
            <w:tcW w:w="649" w:type="dxa"/>
            <w:tcBorders>
              <w:top w:val="single" w:sz="4" w:space="0" w:color="auto"/>
              <w:left w:val="single" w:sz="4" w:space="0" w:color="auto"/>
              <w:bottom w:val="single" w:sz="4" w:space="0" w:color="auto"/>
              <w:right w:val="single" w:sz="4" w:space="0" w:color="auto"/>
            </w:tcBorders>
            <w:hideMark/>
          </w:tcPr>
          <w:p w14:paraId="76FFC6FE" w14:textId="77777777" w:rsidR="009E1BE0" w:rsidRPr="00196BCA" w:rsidRDefault="009E1BE0" w:rsidP="009E1BE0">
            <w:pPr>
              <w:pStyle w:val="TAC"/>
              <w:rPr>
                <w:lang w:eastAsia="fr-FR"/>
              </w:rPr>
            </w:pPr>
            <w:r w:rsidRPr="00196BCA">
              <w:rPr>
                <w:lang w:eastAsia="fr-FR"/>
              </w:rPr>
              <w:t>1</w:t>
            </w:r>
          </w:p>
        </w:tc>
        <w:tc>
          <w:tcPr>
            <w:tcW w:w="3970" w:type="dxa"/>
            <w:tcBorders>
              <w:top w:val="single" w:sz="4" w:space="0" w:color="auto"/>
              <w:left w:val="single" w:sz="4" w:space="0" w:color="auto"/>
              <w:bottom w:val="single" w:sz="4" w:space="0" w:color="auto"/>
              <w:right w:val="single" w:sz="4" w:space="0" w:color="auto"/>
            </w:tcBorders>
            <w:hideMark/>
          </w:tcPr>
          <w:p w14:paraId="4D81EC31" w14:textId="065BF1E0" w:rsidR="009E1BE0" w:rsidRPr="00196BCA" w:rsidRDefault="009E1BE0" w:rsidP="009E1BE0">
            <w:pPr>
              <w:pStyle w:val="TAL"/>
              <w:rPr>
                <w:lang w:eastAsia="zh-CN"/>
              </w:rPr>
            </w:pPr>
            <w:r w:rsidRPr="00196BCA">
              <w:rPr>
                <w:lang w:eastAsia="zh-CN"/>
              </w:rPr>
              <w:t>Void</w:t>
            </w:r>
          </w:p>
        </w:tc>
        <w:tc>
          <w:tcPr>
            <w:tcW w:w="709" w:type="dxa"/>
            <w:tcBorders>
              <w:top w:val="single" w:sz="4" w:space="0" w:color="auto"/>
              <w:left w:val="single" w:sz="4" w:space="0" w:color="auto"/>
              <w:bottom w:val="single" w:sz="4" w:space="0" w:color="auto"/>
              <w:right w:val="single" w:sz="4" w:space="0" w:color="auto"/>
            </w:tcBorders>
            <w:hideMark/>
          </w:tcPr>
          <w:p w14:paraId="0C4EFFA0" w14:textId="105AD4B4" w:rsidR="009E1BE0" w:rsidRPr="00196BCA" w:rsidRDefault="009E1BE0" w:rsidP="009E1BE0">
            <w:pPr>
              <w:pStyle w:val="TAC"/>
              <w:rPr>
                <w:lang w:eastAsia="fr-FR"/>
              </w:rPr>
            </w:pPr>
            <w:r w:rsidRPr="00196BCA">
              <w:rPr>
                <w:lang w:eastAsia="fr-FR"/>
              </w:rPr>
              <w:t>-</w:t>
            </w:r>
          </w:p>
        </w:tc>
        <w:tc>
          <w:tcPr>
            <w:tcW w:w="2978" w:type="dxa"/>
            <w:tcBorders>
              <w:top w:val="single" w:sz="4" w:space="0" w:color="auto"/>
              <w:left w:val="single" w:sz="4" w:space="0" w:color="auto"/>
              <w:bottom w:val="single" w:sz="4" w:space="0" w:color="auto"/>
              <w:right w:val="single" w:sz="4" w:space="0" w:color="auto"/>
            </w:tcBorders>
          </w:tcPr>
          <w:p w14:paraId="289E7C66" w14:textId="77777777" w:rsidR="009E1BE0" w:rsidRPr="00196BCA" w:rsidRDefault="009E1BE0" w:rsidP="009E1BE0">
            <w:pPr>
              <w:pStyle w:val="TAL"/>
              <w:rPr>
                <w:lang w:eastAsia="fr-FR"/>
              </w:rPr>
            </w:pPr>
          </w:p>
        </w:tc>
        <w:tc>
          <w:tcPr>
            <w:tcW w:w="567" w:type="dxa"/>
            <w:tcBorders>
              <w:top w:val="single" w:sz="4" w:space="0" w:color="auto"/>
              <w:left w:val="single" w:sz="4" w:space="0" w:color="auto"/>
              <w:bottom w:val="single" w:sz="4" w:space="0" w:color="auto"/>
              <w:right w:val="single" w:sz="4" w:space="0" w:color="auto"/>
            </w:tcBorders>
            <w:hideMark/>
          </w:tcPr>
          <w:p w14:paraId="63173077" w14:textId="77777777" w:rsidR="009E1BE0" w:rsidRPr="00196BCA" w:rsidRDefault="009E1BE0" w:rsidP="009E1BE0">
            <w:pPr>
              <w:pStyle w:val="TAC"/>
              <w:rPr>
                <w:lang w:eastAsia="fr-FR"/>
              </w:rPr>
            </w:pPr>
            <w:r w:rsidRPr="00196BCA">
              <w:rPr>
                <w:lang w:eastAsia="fr-FR"/>
              </w:rPr>
              <w:t>-</w:t>
            </w:r>
          </w:p>
        </w:tc>
        <w:tc>
          <w:tcPr>
            <w:tcW w:w="892" w:type="dxa"/>
            <w:tcBorders>
              <w:top w:val="single" w:sz="4" w:space="0" w:color="auto"/>
              <w:left w:val="single" w:sz="4" w:space="0" w:color="auto"/>
              <w:bottom w:val="single" w:sz="4" w:space="0" w:color="auto"/>
              <w:right w:val="single" w:sz="4" w:space="0" w:color="auto"/>
            </w:tcBorders>
            <w:hideMark/>
          </w:tcPr>
          <w:p w14:paraId="0BAB3627" w14:textId="77777777" w:rsidR="009E1BE0" w:rsidRPr="00196BCA" w:rsidRDefault="009E1BE0" w:rsidP="009E1BE0">
            <w:pPr>
              <w:pStyle w:val="TAC"/>
              <w:rPr>
                <w:lang w:eastAsia="fr-FR"/>
              </w:rPr>
            </w:pPr>
            <w:r w:rsidRPr="00196BCA">
              <w:rPr>
                <w:lang w:eastAsia="fr-FR"/>
              </w:rPr>
              <w:t>-</w:t>
            </w:r>
          </w:p>
        </w:tc>
      </w:tr>
      <w:tr w:rsidR="009E1BE0" w:rsidRPr="00196BCA" w14:paraId="71E6F879" w14:textId="77777777" w:rsidTr="009E1BE0">
        <w:tc>
          <w:tcPr>
            <w:tcW w:w="649" w:type="dxa"/>
            <w:tcBorders>
              <w:top w:val="single" w:sz="4" w:space="0" w:color="auto"/>
              <w:left w:val="single" w:sz="4" w:space="0" w:color="auto"/>
              <w:bottom w:val="single" w:sz="4" w:space="0" w:color="auto"/>
              <w:right w:val="single" w:sz="4" w:space="0" w:color="auto"/>
            </w:tcBorders>
            <w:hideMark/>
          </w:tcPr>
          <w:p w14:paraId="0A45A256" w14:textId="77777777" w:rsidR="009E1BE0" w:rsidRPr="00196BCA" w:rsidRDefault="009E1BE0" w:rsidP="009E1BE0">
            <w:pPr>
              <w:pStyle w:val="TAC"/>
              <w:rPr>
                <w:lang w:eastAsia="fr-FR"/>
              </w:rPr>
            </w:pPr>
            <w:r w:rsidRPr="00196BCA">
              <w:rPr>
                <w:lang w:eastAsia="fr-FR"/>
              </w:rPr>
              <w:t>2</w:t>
            </w:r>
          </w:p>
        </w:tc>
        <w:tc>
          <w:tcPr>
            <w:tcW w:w="3970" w:type="dxa"/>
            <w:tcBorders>
              <w:top w:val="single" w:sz="4" w:space="0" w:color="auto"/>
              <w:left w:val="single" w:sz="4" w:space="0" w:color="auto"/>
              <w:bottom w:val="single" w:sz="4" w:space="0" w:color="auto"/>
              <w:right w:val="single" w:sz="4" w:space="0" w:color="auto"/>
            </w:tcBorders>
            <w:hideMark/>
          </w:tcPr>
          <w:p w14:paraId="2C716568" w14:textId="19084FD9" w:rsidR="009E1BE0" w:rsidRPr="00196BCA" w:rsidRDefault="009E1BE0" w:rsidP="009E1BE0">
            <w:pPr>
              <w:pStyle w:val="TAL"/>
              <w:rPr>
                <w:lang w:eastAsia="zh-CN"/>
              </w:rPr>
            </w:pPr>
            <w:r w:rsidRPr="00196BCA">
              <w:rPr>
                <w:lang w:eastAsia="zh-CN"/>
              </w:rPr>
              <w:t>Void</w:t>
            </w:r>
          </w:p>
        </w:tc>
        <w:tc>
          <w:tcPr>
            <w:tcW w:w="709" w:type="dxa"/>
            <w:tcBorders>
              <w:top w:val="single" w:sz="4" w:space="0" w:color="auto"/>
              <w:left w:val="single" w:sz="4" w:space="0" w:color="auto"/>
              <w:bottom w:val="single" w:sz="4" w:space="0" w:color="auto"/>
              <w:right w:val="single" w:sz="4" w:space="0" w:color="auto"/>
            </w:tcBorders>
            <w:hideMark/>
          </w:tcPr>
          <w:p w14:paraId="154C080C" w14:textId="6EEC0202" w:rsidR="009E1BE0" w:rsidRPr="00196BCA" w:rsidRDefault="009E1BE0" w:rsidP="009E1BE0">
            <w:pPr>
              <w:pStyle w:val="TAC"/>
              <w:rPr>
                <w:lang w:eastAsia="fr-FR"/>
              </w:rPr>
            </w:pPr>
            <w:r w:rsidRPr="00196BCA">
              <w:rPr>
                <w:lang w:eastAsia="fr-FR"/>
              </w:rPr>
              <w:t>-</w:t>
            </w:r>
          </w:p>
        </w:tc>
        <w:tc>
          <w:tcPr>
            <w:tcW w:w="2978" w:type="dxa"/>
            <w:tcBorders>
              <w:top w:val="single" w:sz="4" w:space="0" w:color="auto"/>
              <w:left w:val="single" w:sz="4" w:space="0" w:color="auto"/>
              <w:bottom w:val="single" w:sz="4" w:space="0" w:color="auto"/>
              <w:right w:val="single" w:sz="4" w:space="0" w:color="auto"/>
            </w:tcBorders>
            <w:hideMark/>
          </w:tcPr>
          <w:p w14:paraId="20DD6FDB" w14:textId="6F16002F" w:rsidR="009E1BE0" w:rsidRPr="00196BCA" w:rsidRDefault="009E1BE0" w:rsidP="009E1BE0">
            <w:pPr>
              <w:pStyle w:val="TAL"/>
              <w:rPr>
                <w:lang w:eastAsia="fr-FR"/>
              </w:rPr>
            </w:pPr>
          </w:p>
        </w:tc>
        <w:tc>
          <w:tcPr>
            <w:tcW w:w="567" w:type="dxa"/>
            <w:tcBorders>
              <w:top w:val="single" w:sz="4" w:space="0" w:color="auto"/>
              <w:left w:val="single" w:sz="4" w:space="0" w:color="auto"/>
              <w:bottom w:val="single" w:sz="4" w:space="0" w:color="auto"/>
              <w:right w:val="single" w:sz="4" w:space="0" w:color="auto"/>
            </w:tcBorders>
            <w:hideMark/>
          </w:tcPr>
          <w:p w14:paraId="6A18E093" w14:textId="77777777" w:rsidR="009E1BE0" w:rsidRPr="00196BCA" w:rsidRDefault="009E1BE0" w:rsidP="009E1BE0">
            <w:pPr>
              <w:pStyle w:val="TAC"/>
              <w:rPr>
                <w:lang w:eastAsia="fr-FR"/>
              </w:rPr>
            </w:pPr>
            <w:r w:rsidRPr="00196BCA">
              <w:rPr>
                <w:lang w:eastAsia="fr-FR"/>
              </w:rPr>
              <w:t>-</w:t>
            </w:r>
          </w:p>
        </w:tc>
        <w:tc>
          <w:tcPr>
            <w:tcW w:w="892" w:type="dxa"/>
            <w:tcBorders>
              <w:top w:val="single" w:sz="4" w:space="0" w:color="auto"/>
              <w:left w:val="single" w:sz="4" w:space="0" w:color="auto"/>
              <w:bottom w:val="single" w:sz="4" w:space="0" w:color="auto"/>
              <w:right w:val="single" w:sz="4" w:space="0" w:color="auto"/>
            </w:tcBorders>
            <w:hideMark/>
          </w:tcPr>
          <w:p w14:paraId="576C5432" w14:textId="77777777" w:rsidR="009E1BE0" w:rsidRPr="00196BCA" w:rsidRDefault="009E1BE0" w:rsidP="009E1BE0">
            <w:pPr>
              <w:pStyle w:val="TAC"/>
              <w:rPr>
                <w:lang w:eastAsia="fr-FR"/>
              </w:rPr>
            </w:pPr>
            <w:r w:rsidRPr="00196BCA">
              <w:rPr>
                <w:lang w:eastAsia="fr-FR"/>
              </w:rPr>
              <w:t>-</w:t>
            </w:r>
          </w:p>
        </w:tc>
      </w:tr>
      <w:tr w:rsidR="009E1BE0" w:rsidRPr="00196BCA" w14:paraId="1555BD15" w14:textId="77777777" w:rsidTr="009E1BE0">
        <w:tc>
          <w:tcPr>
            <w:tcW w:w="649" w:type="dxa"/>
            <w:tcBorders>
              <w:top w:val="single" w:sz="4" w:space="0" w:color="auto"/>
              <w:left w:val="single" w:sz="4" w:space="0" w:color="auto"/>
              <w:bottom w:val="single" w:sz="4" w:space="0" w:color="auto"/>
              <w:right w:val="single" w:sz="4" w:space="0" w:color="auto"/>
            </w:tcBorders>
            <w:hideMark/>
          </w:tcPr>
          <w:p w14:paraId="44D732E4" w14:textId="77777777" w:rsidR="009E1BE0" w:rsidRPr="00196BCA" w:rsidRDefault="009E1BE0" w:rsidP="009E1BE0">
            <w:pPr>
              <w:pStyle w:val="TAC"/>
              <w:rPr>
                <w:sz w:val="16"/>
                <w:szCs w:val="16"/>
                <w:lang w:eastAsia="zh-CN"/>
              </w:rPr>
            </w:pPr>
            <w:r w:rsidRPr="00196BCA">
              <w:rPr>
                <w:lang w:eastAsia="zh-CN"/>
              </w:rPr>
              <w:t>3</w:t>
            </w:r>
          </w:p>
        </w:tc>
        <w:tc>
          <w:tcPr>
            <w:tcW w:w="3970" w:type="dxa"/>
            <w:tcBorders>
              <w:top w:val="single" w:sz="4" w:space="0" w:color="auto"/>
              <w:left w:val="single" w:sz="4" w:space="0" w:color="auto"/>
              <w:bottom w:val="single" w:sz="4" w:space="0" w:color="auto"/>
              <w:right w:val="single" w:sz="4" w:space="0" w:color="auto"/>
            </w:tcBorders>
            <w:hideMark/>
          </w:tcPr>
          <w:p w14:paraId="0EC83544" w14:textId="77777777" w:rsidR="009E1BE0" w:rsidRPr="00196BCA" w:rsidRDefault="009E1BE0" w:rsidP="009E1BE0">
            <w:pPr>
              <w:pStyle w:val="TAL"/>
              <w:rPr>
                <w:szCs w:val="16"/>
                <w:lang w:eastAsia="fr-FR"/>
              </w:rPr>
            </w:pPr>
            <w:r w:rsidRPr="00196BCA">
              <w:rPr>
                <w:lang w:eastAsia="fr-FR"/>
              </w:rPr>
              <w:t>The SS sends a PDCP Data PDU</w:t>
            </w:r>
            <w:r w:rsidRPr="00196BCA">
              <w:rPr>
                <w:lang w:eastAsia="zh-CN"/>
              </w:rPr>
              <w:t>#0</w:t>
            </w:r>
            <w:r w:rsidRPr="00196BCA">
              <w:rPr>
                <w:lang w:eastAsia="fr-FR"/>
              </w:rPr>
              <w:t xml:space="preserve"> on the DRB on AM RLC entity configured for SCG on PSCell.</w:t>
            </w:r>
          </w:p>
        </w:tc>
        <w:tc>
          <w:tcPr>
            <w:tcW w:w="709" w:type="dxa"/>
            <w:tcBorders>
              <w:top w:val="single" w:sz="4" w:space="0" w:color="auto"/>
              <w:left w:val="single" w:sz="4" w:space="0" w:color="auto"/>
              <w:bottom w:val="single" w:sz="4" w:space="0" w:color="auto"/>
              <w:right w:val="single" w:sz="4" w:space="0" w:color="auto"/>
            </w:tcBorders>
            <w:hideMark/>
          </w:tcPr>
          <w:p w14:paraId="31B01C6A" w14:textId="77777777" w:rsidR="009E1BE0" w:rsidRPr="00196BCA" w:rsidRDefault="009E1BE0" w:rsidP="009E1BE0">
            <w:pPr>
              <w:pStyle w:val="TAC"/>
              <w:rPr>
                <w:lang w:eastAsia="fr-FR"/>
              </w:rPr>
            </w:pPr>
            <w:r w:rsidRPr="00196BCA">
              <w:rPr>
                <w:lang w:eastAsia="fr-FR"/>
              </w:rPr>
              <w:t>&lt;--</w:t>
            </w:r>
          </w:p>
        </w:tc>
        <w:tc>
          <w:tcPr>
            <w:tcW w:w="2978" w:type="dxa"/>
            <w:tcBorders>
              <w:top w:val="single" w:sz="4" w:space="0" w:color="auto"/>
              <w:left w:val="single" w:sz="4" w:space="0" w:color="auto"/>
              <w:bottom w:val="single" w:sz="4" w:space="0" w:color="auto"/>
              <w:right w:val="single" w:sz="4" w:space="0" w:color="auto"/>
            </w:tcBorders>
            <w:hideMark/>
          </w:tcPr>
          <w:p w14:paraId="4C3ED683" w14:textId="77777777" w:rsidR="009E1BE0" w:rsidRPr="00196BCA" w:rsidRDefault="009E1BE0" w:rsidP="009E1BE0">
            <w:pPr>
              <w:pStyle w:val="TAL"/>
              <w:rPr>
                <w:lang w:eastAsia="fr-FR"/>
              </w:rPr>
            </w:pPr>
            <w:r w:rsidRPr="00196BCA">
              <w:rPr>
                <w:lang w:eastAsia="fr-FR"/>
              </w:rPr>
              <w:t>PDCP PDU</w:t>
            </w:r>
          </w:p>
        </w:tc>
        <w:tc>
          <w:tcPr>
            <w:tcW w:w="567" w:type="dxa"/>
            <w:tcBorders>
              <w:top w:val="single" w:sz="4" w:space="0" w:color="auto"/>
              <w:left w:val="single" w:sz="4" w:space="0" w:color="auto"/>
              <w:bottom w:val="single" w:sz="4" w:space="0" w:color="auto"/>
              <w:right w:val="single" w:sz="4" w:space="0" w:color="auto"/>
            </w:tcBorders>
            <w:hideMark/>
          </w:tcPr>
          <w:p w14:paraId="21B84EC9" w14:textId="77777777" w:rsidR="009E1BE0" w:rsidRPr="00196BCA" w:rsidRDefault="009E1BE0" w:rsidP="009E1BE0">
            <w:pPr>
              <w:pStyle w:val="TAC"/>
              <w:rPr>
                <w:lang w:eastAsia="fr-FR"/>
              </w:rPr>
            </w:pPr>
            <w:r w:rsidRPr="00196BCA">
              <w:rPr>
                <w:lang w:eastAsia="fr-FR"/>
              </w:rPr>
              <w:t>-</w:t>
            </w:r>
          </w:p>
        </w:tc>
        <w:tc>
          <w:tcPr>
            <w:tcW w:w="892" w:type="dxa"/>
            <w:tcBorders>
              <w:top w:val="single" w:sz="4" w:space="0" w:color="auto"/>
              <w:left w:val="single" w:sz="4" w:space="0" w:color="auto"/>
              <w:bottom w:val="single" w:sz="4" w:space="0" w:color="auto"/>
              <w:right w:val="single" w:sz="4" w:space="0" w:color="auto"/>
            </w:tcBorders>
            <w:hideMark/>
          </w:tcPr>
          <w:p w14:paraId="36B33DC7" w14:textId="77777777" w:rsidR="009E1BE0" w:rsidRPr="00196BCA" w:rsidRDefault="009E1BE0" w:rsidP="009E1BE0">
            <w:pPr>
              <w:pStyle w:val="TAC"/>
              <w:rPr>
                <w:lang w:eastAsia="fr-FR"/>
              </w:rPr>
            </w:pPr>
            <w:r w:rsidRPr="00196BCA">
              <w:rPr>
                <w:lang w:eastAsia="fr-FR"/>
              </w:rPr>
              <w:t>-</w:t>
            </w:r>
          </w:p>
        </w:tc>
      </w:tr>
      <w:tr w:rsidR="009E1BE0" w:rsidRPr="00196BCA" w14:paraId="3A32C048" w14:textId="77777777" w:rsidTr="009E1BE0">
        <w:tc>
          <w:tcPr>
            <w:tcW w:w="649" w:type="dxa"/>
            <w:tcBorders>
              <w:top w:val="single" w:sz="4" w:space="0" w:color="auto"/>
              <w:left w:val="single" w:sz="4" w:space="0" w:color="auto"/>
              <w:bottom w:val="single" w:sz="4" w:space="0" w:color="auto"/>
              <w:right w:val="single" w:sz="4" w:space="0" w:color="auto"/>
            </w:tcBorders>
            <w:hideMark/>
          </w:tcPr>
          <w:p w14:paraId="1543948A" w14:textId="77777777" w:rsidR="009E1BE0" w:rsidRPr="00196BCA" w:rsidRDefault="009E1BE0" w:rsidP="009E1BE0">
            <w:pPr>
              <w:pStyle w:val="TAC"/>
              <w:rPr>
                <w:lang w:eastAsia="zh-CN"/>
              </w:rPr>
            </w:pPr>
            <w:r w:rsidRPr="00196BCA">
              <w:rPr>
                <w:lang w:eastAsia="zh-CN"/>
              </w:rPr>
              <w:t>4</w:t>
            </w:r>
          </w:p>
        </w:tc>
        <w:tc>
          <w:tcPr>
            <w:tcW w:w="3970" w:type="dxa"/>
            <w:tcBorders>
              <w:top w:val="single" w:sz="4" w:space="0" w:color="auto"/>
              <w:left w:val="single" w:sz="4" w:space="0" w:color="auto"/>
              <w:bottom w:val="single" w:sz="4" w:space="0" w:color="auto"/>
              <w:right w:val="single" w:sz="4" w:space="0" w:color="auto"/>
            </w:tcBorders>
            <w:hideMark/>
          </w:tcPr>
          <w:p w14:paraId="5CA637AA" w14:textId="77777777" w:rsidR="009E1BE0" w:rsidRPr="00196BCA" w:rsidRDefault="009E1BE0" w:rsidP="009E1BE0">
            <w:pPr>
              <w:pStyle w:val="TAL"/>
              <w:rPr>
                <w:lang w:eastAsia="fr-FR"/>
              </w:rPr>
            </w:pPr>
            <w:r w:rsidRPr="00196BCA">
              <w:rPr>
                <w:lang w:eastAsia="fr-FR"/>
              </w:rPr>
              <w:t>CHECK:</w:t>
            </w:r>
            <w:r w:rsidRPr="00196BCA">
              <w:rPr>
                <w:lang w:eastAsia="zh-CN"/>
              </w:rPr>
              <w:t xml:space="preserve"> Does</w:t>
            </w:r>
            <w:r w:rsidRPr="00196BCA">
              <w:rPr>
                <w:lang w:eastAsia="fr-FR"/>
              </w:rPr>
              <w:t xml:space="preserve"> UE send</w:t>
            </w:r>
            <w:r w:rsidRPr="00196BCA">
              <w:rPr>
                <w:lang w:eastAsia="zh-CN"/>
              </w:rPr>
              <w:t>s</w:t>
            </w:r>
            <w:r w:rsidRPr="00196BCA">
              <w:rPr>
                <w:lang w:eastAsia="fr-FR"/>
              </w:rPr>
              <w:t xml:space="preserve"> the PDCP Data PDU#</w:t>
            </w:r>
            <w:r w:rsidRPr="00196BCA">
              <w:rPr>
                <w:rFonts w:eastAsia="SimSun"/>
                <w:lang w:eastAsia="zh-CN"/>
              </w:rPr>
              <w:t>0</w:t>
            </w:r>
            <w:r w:rsidRPr="00196BCA">
              <w:rPr>
                <w:lang w:eastAsia="fr-FR"/>
              </w:rPr>
              <w:t xml:space="preserve"> via RLC-AM RB on NR Cell 1</w:t>
            </w:r>
            <w:r w:rsidRPr="00196BCA">
              <w:rPr>
                <w:lang w:eastAsia="zh-CN"/>
              </w:rPr>
              <w:t xml:space="preserve">0 </w:t>
            </w:r>
            <w:r w:rsidRPr="00196BCA">
              <w:rPr>
                <w:lang w:eastAsia="fr-FR"/>
              </w:rPr>
              <w:t>with the following content:</w:t>
            </w:r>
          </w:p>
          <w:p w14:paraId="6FB2642C" w14:textId="77777777" w:rsidR="009E1BE0" w:rsidRPr="00196BCA" w:rsidRDefault="009E1BE0" w:rsidP="009E1BE0">
            <w:pPr>
              <w:pStyle w:val="TAL"/>
              <w:rPr>
                <w:lang w:eastAsia="fr-FR"/>
              </w:rPr>
            </w:pPr>
            <w:r w:rsidRPr="00196BCA">
              <w:rPr>
                <w:lang w:eastAsia="fr-FR"/>
              </w:rPr>
              <w:t xml:space="preserve">D/C field  = 1 (PDCP Data PDU) </w:t>
            </w:r>
            <w:r w:rsidRPr="00196BCA">
              <w:rPr>
                <w:rFonts w:eastAsia="SimSun"/>
                <w:lang w:eastAsia="zh-CN"/>
              </w:rPr>
              <w:t>,</w:t>
            </w:r>
            <w:r w:rsidRPr="00196BCA">
              <w:rPr>
                <w:lang w:eastAsia="fr-FR"/>
              </w:rPr>
              <w:t xml:space="preserve"> PDCP SN = </w:t>
            </w:r>
            <w:r w:rsidRPr="00196BCA">
              <w:rPr>
                <w:rFonts w:eastAsia="SimSun"/>
                <w:lang w:eastAsia="zh-CN"/>
              </w:rPr>
              <w:t>0, FU = 1, FR = 0, C</w:t>
            </w:r>
            <w:r w:rsidRPr="00196BCA">
              <w:rPr>
                <w:lang w:eastAsia="zh-CN"/>
              </w:rPr>
              <w:t>hecksum</w:t>
            </w:r>
            <w:r w:rsidRPr="00196BCA">
              <w:rPr>
                <w:rFonts w:eastAsia="SimSun"/>
                <w:lang w:eastAsia="zh-CN"/>
              </w:rPr>
              <w:t xml:space="preserve"> = 1111?</w:t>
            </w:r>
          </w:p>
          <w:p w14:paraId="29B9F002" w14:textId="77777777" w:rsidR="009E1BE0" w:rsidRPr="00196BCA" w:rsidRDefault="009E1BE0" w:rsidP="009E1BE0">
            <w:pPr>
              <w:pStyle w:val="TAL"/>
              <w:rPr>
                <w:lang w:eastAsia="fr-FR"/>
              </w:rPr>
            </w:pPr>
            <w:r w:rsidRPr="00196BCA">
              <w:rPr>
                <w:lang w:eastAsia="fr-FR"/>
              </w:rPr>
              <w:t>Data is previously received data from PDU #</w:t>
            </w:r>
            <w:r w:rsidRPr="00196BCA">
              <w:rPr>
                <w:rFonts w:eastAsia="SimSun"/>
                <w:lang w:eastAsia="zh-CN"/>
              </w:rPr>
              <w:t>0 after d</w:t>
            </w:r>
            <w:r w:rsidRPr="00196BCA">
              <w:rPr>
                <w:lang w:eastAsia="ko-KR"/>
              </w:rPr>
              <w:t>ecompression</w:t>
            </w:r>
            <w:r w:rsidRPr="00196BCA">
              <w:rPr>
                <w:lang w:eastAsia="fr-FR"/>
              </w:rPr>
              <w:t>.</w:t>
            </w:r>
            <w:r w:rsidRPr="00196BCA">
              <w:rPr>
                <w:sz w:val="20"/>
                <w:lang w:eastAsia="fr-FR"/>
              </w:rPr>
              <w:t xml:space="preserve"> (Note 1)</w:t>
            </w:r>
          </w:p>
        </w:tc>
        <w:tc>
          <w:tcPr>
            <w:tcW w:w="709" w:type="dxa"/>
            <w:tcBorders>
              <w:top w:val="single" w:sz="4" w:space="0" w:color="auto"/>
              <w:left w:val="single" w:sz="4" w:space="0" w:color="auto"/>
              <w:bottom w:val="single" w:sz="4" w:space="0" w:color="auto"/>
              <w:right w:val="single" w:sz="4" w:space="0" w:color="auto"/>
            </w:tcBorders>
            <w:hideMark/>
          </w:tcPr>
          <w:p w14:paraId="5D3958AA" w14:textId="77777777" w:rsidR="009E1BE0" w:rsidRPr="00196BCA" w:rsidRDefault="009E1BE0" w:rsidP="009E1BE0">
            <w:pPr>
              <w:pStyle w:val="TAC"/>
              <w:rPr>
                <w:lang w:eastAsia="fr-FR"/>
              </w:rPr>
            </w:pPr>
            <w:r w:rsidRPr="00196BCA">
              <w:rPr>
                <w:lang w:eastAsia="fr-FR"/>
              </w:rPr>
              <w:t>--&gt;</w:t>
            </w:r>
          </w:p>
        </w:tc>
        <w:tc>
          <w:tcPr>
            <w:tcW w:w="2978" w:type="dxa"/>
            <w:tcBorders>
              <w:top w:val="single" w:sz="4" w:space="0" w:color="auto"/>
              <w:left w:val="single" w:sz="4" w:space="0" w:color="auto"/>
              <w:bottom w:val="single" w:sz="4" w:space="0" w:color="auto"/>
              <w:right w:val="single" w:sz="4" w:space="0" w:color="auto"/>
            </w:tcBorders>
            <w:hideMark/>
          </w:tcPr>
          <w:p w14:paraId="7C0B46B9" w14:textId="77777777" w:rsidR="009E1BE0" w:rsidRPr="00196BCA" w:rsidRDefault="009E1BE0" w:rsidP="009E1BE0">
            <w:pPr>
              <w:pStyle w:val="TAL"/>
              <w:rPr>
                <w:lang w:eastAsia="fr-FR"/>
              </w:rPr>
            </w:pPr>
            <w:r w:rsidRPr="00196BCA">
              <w:rPr>
                <w:lang w:eastAsia="fr-FR"/>
              </w:rPr>
              <w:t>PDCP PDU</w:t>
            </w:r>
          </w:p>
        </w:tc>
        <w:tc>
          <w:tcPr>
            <w:tcW w:w="567" w:type="dxa"/>
            <w:tcBorders>
              <w:top w:val="single" w:sz="4" w:space="0" w:color="auto"/>
              <w:left w:val="single" w:sz="4" w:space="0" w:color="auto"/>
              <w:bottom w:val="single" w:sz="4" w:space="0" w:color="auto"/>
              <w:right w:val="single" w:sz="4" w:space="0" w:color="auto"/>
            </w:tcBorders>
            <w:hideMark/>
          </w:tcPr>
          <w:p w14:paraId="57A526A9" w14:textId="77777777" w:rsidR="009E1BE0" w:rsidRPr="00196BCA" w:rsidRDefault="009E1BE0" w:rsidP="009E1BE0">
            <w:pPr>
              <w:pStyle w:val="TAC"/>
              <w:rPr>
                <w:lang w:eastAsia="fr-FR"/>
              </w:rPr>
            </w:pPr>
            <w:r w:rsidRPr="00196BCA">
              <w:rPr>
                <w:rFonts w:eastAsia="SimSun"/>
                <w:lang w:eastAsia="zh-CN"/>
              </w:rPr>
              <w:t>1</w:t>
            </w:r>
          </w:p>
        </w:tc>
        <w:tc>
          <w:tcPr>
            <w:tcW w:w="892" w:type="dxa"/>
            <w:tcBorders>
              <w:top w:val="single" w:sz="4" w:space="0" w:color="auto"/>
              <w:left w:val="single" w:sz="4" w:space="0" w:color="auto"/>
              <w:bottom w:val="single" w:sz="4" w:space="0" w:color="auto"/>
              <w:right w:val="single" w:sz="4" w:space="0" w:color="auto"/>
            </w:tcBorders>
            <w:hideMark/>
          </w:tcPr>
          <w:p w14:paraId="75C8FA2E" w14:textId="77777777" w:rsidR="009E1BE0" w:rsidRPr="00196BCA" w:rsidRDefault="009E1BE0" w:rsidP="009E1BE0">
            <w:pPr>
              <w:pStyle w:val="TAC"/>
              <w:rPr>
                <w:lang w:eastAsia="fr-FR"/>
              </w:rPr>
            </w:pPr>
            <w:r w:rsidRPr="00196BCA">
              <w:rPr>
                <w:rFonts w:eastAsia="SimSun"/>
                <w:lang w:eastAsia="zh-CN"/>
              </w:rPr>
              <w:t>P</w:t>
            </w:r>
          </w:p>
        </w:tc>
      </w:tr>
      <w:tr w:rsidR="009E1BE0" w:rsidRPr="00196BCA" w14:paraId="5BA8A0EF" w14:textId="77777777" w:rsidTr="009E1BE0">
        <w:tc>
          <w:tcPr>
            <w:tcW w:w="9765" w:type="dxa"/>
            <w:gridSpan w:val="6"/>
            <w:tcBorders>
              <w:top w:val="single" w:sz="4" w:space="0" w:color="auto"/>
              <w:left w:val="single" w:sz="4" w:space="0" w:color="auto"/>
              <w:bottom w:val="single" w:sz="4" w:space="0" w:color="auto"/>
              <w:right w:val="single" w:sz="4" w:space="0" w:color="auto"/>
            </w:tcBorders>
            <w:hideMark/>
          </w:tcPr>
          <w:p w14:paraId="48075084" w14:textId="77777777" w:rsidR="009E1BE0" w:rsidRPr="00196BCA" w:rsidRDefault="009E1BE0" w:rsidP="009E1BE0">
            <w:pPr>
              <w:pStyle w:val="TAN"/>
              <w:rPr>
                <w:lang w:eastAsia="fr-FR"/>
              </w:rPr>
            </w:pPr>
            <w:r w:rsidRPr="00196BCA">
              <w:rPr>
                <w:lang w:eastAsia="fr-FR"/>
              </w:rPr>
              <w:t>Note 1: The SS acknowledges the received data.</w:t>
            </w:r>
          </w:p>
        </w:tc>
      </w:tr>
    </w:tbl>
    <w:p w14:paraId="6F32C784" w14:textId="77777777" w:rsidR="00EB3024" w:rsidRPr="00196BCA" w:rsidRDefault="00EB3024" w:rsidP="00EB3024"/>
    <w:p w14:paraId="0A1CF2DD" w14:textId="77777777" w:rsidR="00EB3024" w:rsidRPr="00196BCA" w:rsidRDefault="00EB3024" w:rsidP="00EB3024">
      <w:pPr>
        <w:pStyle w:val="H6"/>
      </w:pPr>
      <w:r w:rsidRPr="00196BCA">
        <w:t>7.1.3.6.9.3.3</w:t>
      </w:r>
      <w:r w:rsidRPr="00196BCA">
        <w:tab/>
        <w:t>Specific message contents</w:t>
      </w:r>
    </w:p>
    <w:p w14:paraId="139DCEF2" w14:textId="3A11F5D9" w:rsidR="00EB3024" w:rsidRPr="00196BCA" w:rsidRDefault="00EB3024" w:rsidP="00EB3024">
      <w:pPr>
        <w:pStyle w:val="TH"/>
      </w:pPr>
      <w:r w:rsidRPr="00196BCA">
        <w:t xml:space="preserve">Table 7.1.3.6.9.3.3-1: </w:t>
      </w:r>
      <w:r w:rsidRPr="00196BCA">
        <w:rPr>
          <w:i/>
        </w:rPr>
        <w:t xml:space="preserve">RRCReconfiguration </w:t>
      </w:r>
      <w:r w:rsidRPr="00196BCA">
        <w:t>(</w:t>
      </w:r>
      <w:r w:rsidR="00E60CC7" w:rsidRPr="00196BCA">
        <w:rPr>
          <w:lang w:eastAsia="zh-CN"/>
        </w:rPr>
        <w:t>Preamble</w:t>
      </w:r>
      <w:r w:rsidRPr="00196BCA">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747"/>
      </w:tblGrid>
      <w:tr w:rsidR="00EB3024" w:rsidRPr="00196BCA" w14:paraId="5C32D3FD" w14:textId="77777777" w:rsidTr="00EB3024">
        <w:tc>
          <w:tcPr>
            <w:tcW w:w="9747" w:type="dxa"/>
            <w:tcBorders>
              <w:top w:val="single" w:sz="4" w:space="0" w:color="auto"/>
              <w:left w:val="single" w:sz="4" w:space="0" w:color="auto"/>
              <w:bottom w:val="single" w:sz="4" w:space="0" w:color="auto"/>
              <w:right w:val="single" w:sz="4" w:space="0" w:color="auto"/>
            </w:tcBorders>
            <w:hideMark/>
          </w:tcPr>
          <w:p w14:paraId="2818D868" w14:textId="77777777" w:rsidR="00EB3024" w:rsidRPr="00196BCA" w:rsidRDefault="00EB3024">
            <w:pPr>
              <w:pStyle w:val="TAL"/>
              <w:rPr>
                <w:lang w:eastAsia="fr-FR"/>
              </w:rPr>
            </w:pPr>
            <w:r w:rsidRPr="00196BCA">
              <w:rPr>
                <w:lang w:eastAsia="fr-FR"/>
              </w:rPr>
              <w:t xml:space="preserve"> Derivation Path: 38.508-1 [4], Table: 4.6.1-13 with condition </w:t>
            </w:r>
            <w:r w:rsidRPr="00196BCA">
              <w:rPr>
                <w:lang w:eastAsia="zh-CN"/>
              </w:rPr>
              <w:t>NE</w:t>
            </w:r>
            <w:r w:rsidRPr="00196BCA">
              <w:rPr>
                <w:lang w:eastAsia="fr-FR"/>
              </w:rPr>
              <w:t>-DC</w:t>
            </w:r>
          </w:p>
        </w:tc>
      </w:tr>
    </w:tbl>
    <w:p w14:paraId="24FB7252" w14:textId="77777777" w:rsidR="00EB3024" w:rsidRPr="00196BCA" w:rsidRDefault="00EB3024" w:rsidP="00EB3024">
      <w:pPr>
        <w:rPr>
          <w:lang w:eastAsia="zh-CN"/>
        </w:rPr>
      </w:pPr>
    </w:p>
    <w:p w14:paraId="5D5D6C5C" w14:textId="77777777" w:rsidR="00EB3024" w:rsidRPr="00196BCA" w:rsidRDefault="00EB3024" w:rsidP="00EB3024">
      <w:pPr>
        <w:pStyle w:val="TH"/>
      </w:pPr>
      <w:r w:rsidRPr="00196BCA">
        <w:t xml:space="preserve">Table 7.1.3.6.9.3.3-2: </w:t>
      </w:r>
      <w:r w:rsidRPr="00196BCA">
        <w:rPr>
          <w:i/>
          <w:iCs/>
        </w:rPr>
        <w:t>RRCConnectionReconfiguration</w:t>
      </w:r>
      <w:r w:rsidRPr="00196BCA">
        <w:rPr>
          <w:i/>
        </w:rPr>
        <w:t xml:space="preserve"> </w:t>
      </w:r>
      <w:r w:rsidRPr="00196BCA">
        <w:t>(Table 7.1.3.6.9.3.3-1)</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6"/>
        <w:gridCol w:w="2268"/>
        <w:gridCol w:w="1701"/>
        <w:gridCol w:w="1245"/>
      </w:tblGrid>
      <w:tr w:rsidR="00EB3024" w:rsidRPr="00196BCA" w14:paraId="43D7F5D4" w14:textId="77777777" w:rsidTr="00EB3024">
        <w:tc>
          <w:tcPr>
            <w:tcW w:w="9747" w:type="dxa"/>
            <w:gridSpan w:val="4"/>
            <w:tcBorders>
              <w:top w:val="single" w:sz="4" w:space="0" w:color="auto"/>
              <w:left w:val="single" w:sz="4" w:space="0" w:color="auto"/>
              <w:bottom w:val="single" w:sz="4" w:space="0" w:color="auto"/>
              <w:right w:val="single" w:sz="4" w:space="0" w:color="auto"/>
            </w:tcBorders>
            <w:hideMark/>
          </w:tcPr>
          <w:p w14:paraId="6412E494" w14:textId="77777777" w:rsidR="00EB3024" w:rsidRPr="00196BCA" w:rsidRDefault="00EB3024">
            <w:pPr>
              <w:pStyle w:val="TAH"/>
              <w:jc w:val="left"/>
              <w:rPr>
                <w:b w:val="0"/>
                <w:lang w:eastAsia="fr-FR"/>
              </w:rPr>
            </w:pPr>
            <w:r w:rsidRPr="00196BCA">
              <w:rPr>
                <w:b w:val="0"/>
                <w:lang w:eastAsia="fr-FR"/>
              </w:rPr>
              <w:t>Derivation Path: 3</w:t>
            </w:r>
            <w:r w:rsidRPr="00196BCA">
              <w:rPr>
                <w:b w:val="0"/>
                <w:lang w:eastAsia="zh-CN"/>
              </w:rPr>
              <w:t>6</w:t>
            </w:r>
            <w:r w:rsidRPr="00196BCA">
              <w:rPr>
                <w:b w:val="0"/>
                <w:lang w:eastAsia="fr-FR"/>
              </w:rPr>
              <w:t>.508 [</w:t>
            </w:r>
            <w:r w:rsidRPr="00196BCA">
              <w:rPr>
                <w:b w:val="0"/>
                <w:lang w:eastAsia="zh-CN"/>
              </w:rPr>
              <w:t>7</w:t>
            </w:r>
            <w:r w:rsidRPr="00196BCA">
              <w:rPr>
                <w:b w:val="0"/>
                <w:lang w:eastAsia="fr-FR"/>
              </w:rPr>
              <w:t>], Table 4.6.1-8</w:t>
            </w:r>
          </w:p>
        </w:tc>
      </w:tr>
      <w:tr w:rsidR="00EB3024" w:rsidRPr="00196BCA" w14:paraId="4BA190C1" w14:textId="77777777" w:rsidTr="00EB3024">
        <w:tc>
          <w:tcPr>
            <w:tcW w:w="4535" w:type="dxa"/>
            <w:tcBorders>
              <w:top w:val="single" w:sz="4" w:space="0" w:color="auto"/>
              <w:left w:val="single" w:sz="4" w:space="0" w:color="auto"/>
              <w:bottom w:val="single" w:sz="4" w:space="0" w:color="auto"/>
              <w:right w:val="single" w:sz="4" w:space="0" w:color="auto"/>
            </w:tcBorders>
            <w:hideMark/>
          </w:tcPr>
          <w:p w14:paraId="4EFEADB7" w14:textId="77777777" w:rsidR="00EB3024" w:rsidRPr="00196BCA" w:rsidRDefault="00EB3024">
            <w:pPr>
              <w:pStyle w:val="TAH"/>
              <w:rPr>
                <w:lang w:eastAsia="fr-FR"/>
              </w:rPr>
            </w:pPr>
            <w:r w:rsidRPr="00196BCA">
              <w:rPr>
                <w:lang w:eastAsia="fr-FR"/>
              </w:rPr>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1B5B2E4F" w14:textId="77777777" w:rsidR="00EB3024" w:rsidRPr="00196BCA" w:rsidRDefault="00EB3024">
            <w:pPr>
              <w:pStyle w:val="TAH"/>
              <w:rPr>
                <w:lang w:eastAsia="fr-FR"/>
              </w:rPr>
            </w:pPr>
            <w:r w:rsidRPr="00196BCA">
              <w:rPr>
                <w:lang w:eastAsia="fr-FR"/>
              </w:rPr>
              <w:t>Value/remark</w:t>
            </w:r>
          </w:p>
        </w:tc>
        <w:tc>
          <w:tcPr>
            <w:tcW w:w="1700" w:type="dxa"/>
            <w:tcBorders>
              <w:top w:val="single" w:sz="4" w:space="0" w:color="auto"/>
              <w:left w:val="single" w:sz="4" w:space="0" w:color="auto"/>
              <w:bottom w:val="single" w:sz="4" w:space="0" w:color="auto"/>
              <w:right w:val="single" w:sz="4" w:space="0" w:color="auto"/>
            </w:tcBorders>
            <w:hideMark/>
          </w:tcPr>
          <w:p w14:paraId="140C4499" w14:textId="77777777" w:rsidR="00EB3024" w:rsidRPr="00196BCA" w:rsidRDefault="00EB3024">
            <w:pPr>
              <w:pStyle w:val="TAH"/>
              <w:rPr>
                <w:lang w:eastAsia="fr-FR"/>
              </w:rPr>
            </w:pPr>
            <w:r w:rsidRPr="00196BCA">
              <w:rPr>
                <w:lang w:eastAsia="fr-FR"/>
              </w:rPr>
              <w:t>Comment</w:t>
            </w:r>
          </w:p>
        </w:tc>
        <w:tc>
          <w:tcPr>
            <w:tcW w:w="1245" w:type="dxa"/>
            <w:tcBorders>
              <w:top w:val="single" w:sz="4" w:space="0" w:color="auto"/>
              <w:left w:val="single" w:sz="4" w:space="0" w:color="auto"/>
              <w:bottom w:val="single" w:sz="4" w:space="0" w:color="auto"/>
              <w:right w:val="single" w:sz="4" w:space="0" w:color="auto"/>
            </w:tcBorders>
            <w:hideMark/>
          </w:tcPr>
          <w:p w14:paraId="35B06864" w14:textId="77777777" w:rsidR="00EB3024" w:rsidRPr="00196BCA" w:rsidRDefault="00EB3024">
            <w:pPr>
              <w:pStyle w:val="TAH"/>
              <w:rPr>
                <w:lang w:eastAsia="fr-FR"/>
              </w:rPr>
            </w:pPr>
            <w:r w:rsidRPr="00196BCA">
              <w:rPr>
                <w:lang w:eastAsia="fr-FR"/>
              </w:rPr>
              <w:t>Condition</w:t>
            </w:r>
          </w:p>
        </w:tc>
      </w:tr>
      <w:tr w:rsidR="00EB3024" w:rsidRPr="00196BCA" w14:paraId="5EDC2E8F" w14:textId="77777777" w:rsidTr="00EB3024">
        <w:tc>
          <w:tcPr>
            <w:tcW w:w="4535" w:type="dxa"/>
            <w:tcBorders>
              <w:top w:val="single" w:sz="4" w:space="0" w:color="auto"/>
              <w:left w:val="single" w:sz="4" w:space="0" w:color="auto"/>
              <w:bottom w:val="single" w:sz="4" w:space="0" w:color="auto"/>
              <w:right w:val="single" w:sz="4" w:space="0" w:color="auto"/>
            </w:tcBorders>
            <w:hideMark/>
          </w:tcPr>
          <w:p w14:paraId="103B2072" w14:textId="77777777" w:rsidR="00EB3024" w:rsidRPr="00196BCA" w:rsidRDefault="00EB3024">
            <w:pPr>
              <w:pStyle w:val="TAL"/>
              <w:rPr>
                <w:lang w:eastAsia="fr-FR"/>
              </w:rPr>
            </w:pPr>
            <w:r w:rsidRPr="00196BCA">
              <w:rPr>
                <w:lang w:eastAsia="fr-FR"/>
              </w:rPr>
              <w:t>RRCConnectionReconfiguration ::= SEQUENCE {</w:t>
            </w:r>
          </w:p>
        </w:tc>
        <w:tc>
          <w:tcPr>
            <w:tcW w:w="2267" w:type="dxa"/>
            <w:tcBorders>
              <w:top w:val="single" w:sz="4" w:space="0" w:color="auto"/>
              <w:left w:val="single" w:sz="4" w:space="0" w:color="auto"/>
              <w:bottom w:val="single" w:sz="4" w:space="0" w:color="auto"/>
              <w:right w:val="single" w:sz="4" w:space="0" w:color="auto"/>
            </w:tcBorders>
          </w:tcPr>
          <w:p w14:paraId="47587135" w14:textId="77777777" w:rsidR="00EB3024" w:rsidRPr="00196BCA" w:rsidRDefault="00EB3024">
            <w:pPr>
              <w:pStyle w:val="TAL"/>
              <w:rPr>
                <w:lang w:eastAsia="fr-FR"/>
              </w:rPr>
            </w:pPr>
          </w:p>
        </w:tc>
        <w:tc>
          <w:tcPr>
            <w:tcW w:w="1700" w:type="dxa"/>
            <w:tcBorders>
              <w:top w:val="single" w:sz="4" w:space="0" w:color="auto"/>
              <w:left w:val="single" w:sz="4" w:space="0" w:color="auto"/>
              <w:bottom w:val="single" w:sz="4" w:space="0" w:color="auto"/>
              <w:right w:val="single" w:sz="4" w:space="0" w:color="auto"/>
            </w:tcBorders>
          </w:tcPr>
          <w:p w14:paraId="26FBD626" w14:textId="77777777" w:rsidR="00EB3024" w:rsidRPr="00196BCA" w:rsidRDefault="00EB3024">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265325C1" w14:textId="77777777" w:rsidR="00EB3024" w:rsidRPr="00196BCA" w:rsidRDefault="00EB3024">
            <w:pPr>
              <w:pStyle w:val="TAL"/>
              <w:rPr>
                <w:lang w:eastAsia="fr-FR"/>
              </w:rPr>
            </w:pPr>
          </w:p>
        </w:tc>
      </w:tr>
      <w:tr w:rsidR="00EB3024" w:rsidRPr="00196BCA" w14:paraId="08B0BF61" w14:textId="77777777" w:rsidTr="00EB3024">
        <w:tc>
          <w:tcPr>
            <w:tcW w:w="4535" w:type="dxa"/>
            <w:tcBorders>
              <w:top w:val="single" w:sz="4" w:space="0" w:color="auto"/>
              <w:left w:val="single" w:sz="4" w:space="0" w:color="auto"/>
              <w:bottom w:val="single" w:sz="4" w:space="0" w:color="auto"/>
              <w:right w:val="single" w:sz="4" w:space="0" w:color="auto"/>
            </w:tcBorders>
            <w:hideMark/>
          </w:tcPr>
          <w:p w14:paraId="3FF30ECC" w14:textId="77777777" w:rsidR="00EB3024" w:rsidRPr="00196BCA" w:rsidRDefault="00EB3024">
            <w:pPr>
              <w:pStyle w:val="TAL"/>
              <w:rPr>
                <w:lang w:eastAsia="fr-FR"/>
              </w:rPr>
            </w:pPr>
            <w:r w:rsidRPr="00196BCA">
              <w:rPr>
                <w:lang w:eastAsia="fr-FR"/>
              </w:rPr>
              <w:t xml:space="preserve">  criticalExtensions CHOICE {</w:t>
            </w:r>
          </w:p>
        </w:tc>
        <w:tc>
          <w:tcPr>
            <w:tcW w:w="2267" w:type="dxa"/>
            <w:tcBorders>
              <w:top w:val="single" w:sz="4" w:space="0" w:color="auto"/>
              <w:left w:val="single" w:sz="4" w:space="0" w:color="auto"/>
              <w:bottom w:val="single" w:sz="4" w:space="0" w:color="auto"/>
              <w:right w:val="single" w:sz="4" w:space="0" w:color="auto"/>
            </w:tcBorders>
          </w:tcPr>
          <w:p w14:paraId="6A8B82B2" w14:textId="77777777" w:rsidR="00EB3024" w:rsidRPr="00196BCA" w:rsidRDefault="00EB3024">
            <w:pPr>
              <w:pStyle w:val="TAL"/>
              <w:rPr>
                <w:lang w:eastAsia="fr-FR"/>
              </w:rPr>
            </w:pPr>
          </w:p>
        </w:tc>
        <w:tc>
          <w:tcPr>
            <w:tcW w:w="1700" w:type="dxa"/>
            <w:tcBorders>
              <w:top w:val="single" w:sz="4" w:space="0" w:color="auto"/>
              <w:left w:val="single" w:sz="4" w:space="0" w:color="auto"/>
              <w:bottom w:val="single" w:sz="4" w:space="0" w:color="auto"/>
              <w:right w:val="single" w:sz="4" w:space="0" w:color="auto"/>
            </w:tcBorders>
          </w:tcPr>
          <w:p w14:paraId="0521D7A9" w14:textId="77777777" w:rsidR="00EB3024" w:rsidRPr="00196BCA" w:rsidRDefault="00EB3024">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7E5B1E92" w14:textId="77777777" w:rsidR="00EB3024" w:rsidRPr="00196BCA" w:rsidRDefault="00EB3024">
            <w:pPr>
              <w:pStyle w:val="TAL"/>
              <w:rPr>
                <w:lang w:eastAsia="fr-FR"/>
              </w:rPr>
            </w:pPr>
          </w:p>
        </w:tc>
      </w:tr>
      <w:tr w:rsidR="00EB3024" w:rsidRPr="00196BCA" w14:paraId="1D5702C0" w14:textId="77777777" w:rsidTr="00EB3024">
        <w:tc>
          <w:tcPr>
            <w:tcW w:w="4535" w:type="dxa"/>
            <w:tcBorders>
              <w:top w:val="single" w:sz="4" w:space="0" w:color="auto"/>
              <w:left w:val="single" w:sz="4" w:space="0" w:color="auto"/>
              <w:bottom w:val="single" w:sz="4" w:space="0" w:color="auto"/>
              <w:right w:val="single" w:sz="4" w:space="0" w:color="auto"/>
            </w:tcBorders>
            <w:hideMark/>
          </w:tcPr>
          <w:p w14:paraId="7FAA94EC" w14:textId="77777777" w:rsidR="00EB3024" w:rsidRPr="00196BCA" w:rsidRDefault="00EB3024">
            <w:pPr>
              <w:pStyle w:val="TAL"/>
              <w:rPr>
                <w:lang w:eastAsia="fr-FR"/>
              </w:rPr>
            </w:pPr>
            <w:r w:rsidRPr="00196BCA">
              <w:rPr>
                <w:lang w:eastAsia="fr-FR"/>
              </w:rPr>
              <w:t xml:space="preserve">    c1 CHOICE{</w:t>
            </w:r>
          </w:p>
        </w:tc>
        <w:tc>
          <w:tcPr>
            <w:tcW w:w="2267" w:type="dxa"/>
            <w:tcBorders>
              <w:top w:val="single" w:sz="4" w:space="0" w:color="auto"/>
              <w:left w:val="single" w:sz="4" w:space="0" w:color="auto"/>
              <w:bottom w:val="single" w:sz="4" w:space="0" w:color="auto"/>
              <w:right w:val="single" w:sz="4" w:space="0" w:color="auto"/>
            </w:tcBorders>
          </w:tcPr>
          <w:p w14:paraId="4E2013C6" w14:textId="77777777" w:rsidR="00EB3024" w:rsidRPr="00196BCA" w:rsidRDefault="00EB3024">
            <w:pPr>
              <w:pStyle w:val="TAL"/>
              <w:rPr>
                <w:lang w:eastAsia="fr-FR"/>
              </w:rPr>
            </w:pPr>
          </w:p>
        </w:tc>
        <w:tc>
          <w:tcPr>
            <w:tcW w:w="1700" w:type="dxa"/>
            <w:tcBorders>
              <w:top w:val="single" w:sz="4" w:space="0" w:color="auto"/>
              <w:left w:val="single" w:sz="4" w:space="0" w:color="auto"/>
              <w:bottom w:val="single" w:sz="4" w:space="0" w:color="auto"/>
              <w:right w:val="single" w:sz="4" w:space="0" w:color="auto"/>
            </w:tcBorders>
          </w:tcPr>
          <w:p w14:paraId="3FA37E74" w14:textId="77777777" w:rsidR="00EB3024" w:rsidRPr="00196BCA" w:rsidRDefault="00EB3024">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7E36F4B7" w14:textId="77777777" w:rsidR="00EB3024" w:rsidRPr="00196BCA" w:rsidRDefault="00EB3024">
            <w:pPr>
              <w:pStyle w:val="TAL"/>
              <w:rPr>
                <w:lang w:eastAsia="fr-FR"/>
              </w:rPr>
            </w:pPr>
          </w:p>
        </w:tc>
      </w:tr>
      <w:tr w:rsidR="00EB3024" w:rsidRPr="00196BCA" w14:paraId="297D25F0" w14:textId="77777777" w:rsidTr="00EB3024">
        <w:tc>
          <w:tcPr>
            <w:tcW w:w="4535" w:type="dxa"/>
            <w:tcBorders>
              <w:top w:val="nil"/>
              <w:left w:val="single" w:sz="4" w:space="0" w:color="auto"/>
              <w:bottom w:val="single" w:sz="4" w:space="0" w:color="auto"/>
              <w:right w:val="single" w:sz="4" w:space="0" w:color="auto"/>
            </w:tcBorders>
            <w:hideMark/>
          </w:tcPr>
          <w:p w14:paraId="2E113361" w14:textId="77777777" w:rsidR="00EB3024" w:rsidRPr="00196BCA" w:rsidRDefault="00EB3024">
            <w:pPr>
              <w:pStyle w:val="TAL"/>
              <w:rPr>
                <w:lang w:eastAsia="fr-FR"/>
              </w:rPr>
            </w:pPr>
            <w:r w:rsidRPr="00196BCA">
              <w:rPr>
                <w:lang w:eastAsia="fr-FR"/>
              </w:rPr>
              <w:t xml:space="preserve">      rrcConnectionReconfiguration-r8 SEQUENCE {</w:t>
            </w:r>
          </w:p>
        </w:tc>
        <w:tc>
          <w:tcPr>
            <w:tcW w:w="2267" w:type="dxa"/>
            <w:tcBorders>
              <w:top w:val="single" w:sz="4" w:space="0" w:color="auto"/>
              <w:left w:val="single" w:sz="4" w:space="0" w:color="auto"/>
              <w:bottom w:val="single" w:sz="4" w:space="0" w:color="auto"/>
              <w:right w:val="single" w:sz="4" w:space="0" w:color="auto"/>
            </w:tcBorders>
          </w:tcPr>
          <w:p w14:paraId="64ECC97B" w14:textId="77777777" w:rsidR="00EB3024" w:rsidRPr="00196BCA" w:rsidRDefault="00EB3024">
            <w:pPr>
              <w:pStyle w:val="TAL"/>
              <w:rPr>
                <w:lang w:eastAsia="fr-FR"/>
              </w:rPr>
            </w:pPr>
          </w:p>
        </w:tc>
        <w:tc>
          <w:tcPr>
            <w:tcW w:w="1700" w:type="dxa"/>
            <w:tcBorders>
              <w:top w:val="single" w:sz="4" w:space="0" w:color="auto"/>
              <w:left w:val="single" w:sz="4" w:space="0" w:color="auto"/>
              <w:bottom w:val="single" w:sz="4" w:space="0" w:color="auto"/>
              <w:right w:val="single" w:sz="4" w:space="0" w:color="auto"/>
            </w:tcBorders>
          </w:tcPr>
          <w:p w14:paraId="6AFA6B31" w14:textId="77777777" w:rsidR="00EB3024" w:rsidRPr="00196BCA" w:rsidRDefault="00EB3024">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23EF2C24" w14:textId="77777777" w:rsidR="00EB3024" w:rsidRPr="00196BCA" w:rsidRDefault="00EB3024">
            <w:pPr>
              <w:pStyle w:val="TAL"/>
              <w:rPr>
                <w:lang w:eastAsia="fr-FR"/>
              </w:rPr>
            </w:pPr>
          </w:p>
        </w:tc>
      </w:tr>
      <w:tr w:rsidR="00EB3024" w:rsidRPr="00196BCA" w14:paraId="4470E6D6" w14:textId="77777777" w:rsidTr="00EB3024">
        <w:tc>
          <w:tcPr>
            <w:tcW w:w="4535" w:type="dxa"/>
            <w:tcBorders>
              <w:top w:val="single" w:sz="4" w:space="0" w:color="auto"/>
              <w:left w:val="single" w:sz="4" w:space="0" w:color="auto"/>
              <w:bottom w:val="single" w:sz="4" w:space="0" w:color="auto"/>
              <w:right w:val="single" w:sz="4" w:space="0" w:color="auto"/>
            </w:tcBorders>
            <w:hideMark/>
          </w:tcPr>
          <w:p w14:paraId="41253F41" w14:textId="77777777" w:rsidR="00EB3024" w:rsidRPr="00196BCA" w:rsidRDefault="00EB3024">
            <w:pPr>
              <w:pStyle w:val="TAL"/>
              <w:rPr>
                <w:lang w:eastAsia="fr-FR"/>
              </w:rPr>
            </w:pPr>
            <w:r w:rsidRPr="00196BCA">
              <w:rPr>
                <w:lang w:eastAsia="fr-FR"/>
              </w:rPr>
              <w:t xml:space="preserve">        nonCriticalExtension SEQUENCE {</w:t>
            </w:r>
          </w:p>
        </w:tc>
        <w:tc>
          <w:tcPr>
            <w:tcW w:w="2267" w:type="dxa"/>
            <w:tcBorders>
              <w:top w:val="single" w:sz="4" w:space="0" w:color="auto"/>
              <w:left w:val="single" w:sz="4" w:space="0" w:color="auto"/>
              <w:bottom w:val="single" w:sz="4" w:space="0" w:color="auto"/>
              <w:right w:val="single" w:sz="4" w:space="0" w:color="auto"/>
            </w:tcBorders>
          </w:tcPr>
          <w:p w14:paraId="4CF87D00" w14:textId="77777777" w:rsidR="00EB3024" w:rsidRPr="00196BCA" w:rsidRDefault="00EB3024">
            <w:pPr>
              <w:pStyle w:val="TAL"/>
              <w:rPr>
                <w:lang w:eastAsia="fr-FR"/>
              </w:rPr>
            </w:pPr>
          </w:p>
        </w:tc>
        <w:tc>
          <w:tcPr>
            <w:tcW w:w="1700" w:type="dxa"/>
            <w:tcBorders>
              <w:top w:val="single" w:sz="4" w:space="0" w:color="auto"/>
              <w:left w:val="single" w:sz="4" w:space="0" w:color="auto"/>
              <w:bottom w:val="single" w:sz="4" w:space="0" w:color="auto"/>
              <w:right w:val="single" w:sz="4" w:space="0" w:color="auto"/>
            </w:tcBorders>
          </w:tcPr>
          <w:p w14:paraId="73E0416A" w14:textId="77777777" w:rsidR="00EB3024" w:rsidRPr="00196BCA" w:rsidRDefault="00EB3024">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7D3A663B" w14:textId="77777777" w:rsidR="00EB3024" w:rsidRPr="00196BCA" w:rsidRDefault="00EB3024">
            <w:pPr>
              <w:pStyle w:val="TAL"/>
              <w:rPr>
                <w:lang w:eastAsia="fr-FR"/>
              </w:rPr>
            </w:pPr>
          </w:p>
        </w:tc>
      </w:tr>
      <w:tr w:rsidR="00EB3024" w:rsidRPr="00196BCA" w14:paraId="275346C8" w14:textId="77777777" w:rsidTr="00EB3024">
        <w:tc>
          <w:tcPr>
            <w:tcW w:w="4535" w:type="dxa"/>
            <w:tcBorders>
              <w:top w:val="single" w:sz="4" w:space="0" w:color="auto"/>
              <w:left w:val="single" w:sz="4" w:space="0" w:color="auto"/>
              <w:bottom w:val="single" w:sz="4" w:space="0" w:color="auto"/>
              <w:right w:val="single" w:sz="4" w:space="0" w:color="auto"/>
            </w:tcBorders>
            <w:hideMark/>
          </w:tcPr>
          <w:p w14:paraId="3A546DE5" w14:textId="77777777" w:rsidR="00EB3024" w:rsidRPr="00196BCA" w:rsidRDefault="00EB3024">
            <w:pPr>
              <w:pStyle w:val="TAL"/>
              <w:rPr>
                <w:lang w:eastAsia="fr-FR"/>
              </w:rPr>
            </w:pPr>
            <w:r w:rsidRPr="00196BCA">
              <w:rPr>
                <w:lang w:eastAsia="fr-FR"/>
              </w:rPr>
              <w:t xml:space="preserve">          nonCriticalExtension SEQUENCE {</w:t>
            </w:r>
          </w:p>
        </w:tc>
        <w:tc>
          <w:tcPr>
            <w:tcW w:w="2267" w:type="dxa"/>
            <w:tcBorders>
              <w:top w:val="single" w:sz="4" w:space="0" w:color="auto"/>
              <w:left w:val="single" w:sz="4" w:space="0" w:color="auto"/>
              <w:bottom w:val="single" w:sz="4" w:space="0" w:color="auto"/>
              <w:right w:val="single" w:sz="4" w:space="0" w:color="auto"/>
            </w:tcBorders>
          </w:tcPr>
          <w:p w14:paraId="5408AEFA" w14:textId="77777777" w:rsidR="00EB3024" w:rsidRPr="00196BCA" w:rsidRDefault="00EB3024">
            <w:pPr>
              <w:pStyle w:val="TAL"/>
              <w:rPr>
                <w:lang w:eastAsia="fr-FR"/>
              </w:rPr>
            </w:pPr>
          </w:p>
        </w:tc>
        <w:tc>
          <w:tcPr>
            <w:tcW w:w="1700" w:type="dxa"/>
            <w:tcBorders>
              <w:top w:val="single" w:sz="4" w:space="0" w:color="auto"/>
              <w:left w:val="single" w:sz="4" w:space="0" w:color="auto"/>
              <w:bottom w:val="single" w:sz="4" w:space="0" w:color="auto"/>
              <w:right w:val="single" w:sz="4" w:space="0" w:color="auto"/>
            </w:tcBorders>
          </w:tcPr>
          <w:p w14:paraId="6C2D7CEB" w14:textId="77777777" w:rsidR="00EB3024" w:rsidRPr="00196BCA" w:rsidRDefault="00EB3024">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281E23E1" w14:textId="77777777" w:rsidR="00EB3024" w:rsidRPr="00196BCA" w:rsidRDefault="00EB3024">
            <w:pPr>
              <w:pStyle w:val="TAL"/>
              <w:rPr>
                <w:lang w:eastAsia="fr-FR"/>
              </w:rPr>
            </w:pPr>
          </w:p>
        </w:tc>
      </w:tr>
      <w:tr w:rsidR="00EB3024" w:rsidRPr="00196BCA" w14:paraId="0DC49045" w14:textId="77777777" w:rsidTr="00EB3024">
        <w:tc>
          <w:tcPr>
            <w:tcW w:w="4535" w:type="dxa"/>
            <w:tcBorders>
              <w:top w:val="single" w:sz="4" w:space="0" w:color="auto"/>
              <w:left w:val="single" w:sz="4" w:space="0" w:color="auto"/>
              <w:bottom w:val="single" w:sz="4" w:space="0" w:color="auto"/>
              <w:right w:val="single" w:sz="4" w:space="0" w:color="auto"/>
            </w:tcBorders>
            <w:hideMark/>
          </w:tcPr>
          <w:p w14:paraId="40CF2A8B" w14:textId="77777777" w:rsidR="00EB3024" w:rsidRPr="00196BCA" w:rsidRDefault="00EB3024">
            <w:pPr>
              <w:pStyle w:val="TAL"/>
              <w:rPr>
                <w:lang w:eastAsia="fr-FR"/>
              </w:rPr>
            </w:pPr>
            <w:r w:rsidRPr="00196BCA">
              <w:rPr>
                <w:lang w:eastAsia="fr-FR"/>
              </w:rPr>
              <w:t xml:space="preserve">           nonCriticalExtension SEQUENCE {</w:t>
            </w:r>
          </w:p>
        </w:tc>
        <w:tc>
          <w:tcPr>
            <w:tcW w:w="2267" w:type="dxa"/>
            <w:tcBorders>
              <w:top w:val="single" w:sz="4" w:space="0" w:color="auto"/>
              <w:left w:val="single" w:sz="4" w:space="0" w:color="auto"/>
              <w:bottom w:val="single" w:sz="4" w:space="0" w:color="auto"/>
              <w:right w:val="single" w:sz="4" w:space="0" w:color="auto"/>
            </w:tcBorders>
          </w:tcPr>
          <w:p w14:paraId="669FDFB3" w14:textId="77777777" w:rsidR="00EB3024" w:rsidRPr="00196BCA" w:rsidRDefault="00EB3024">
            <w:pPr>
              <w:pStyle w:val="TAL"/>
              <w:rPr>
                <w:lang w:eastAsia="fr-FR"/>
              </w:rPr>
            </w:pPr>
          </w:p>
        </w:tc>
        <w:tc>
          <w:tcPr>
            <w:tcW w:w="1700" w:type="dxa"/>
            <w:tcBorders>
              <w:top w:val="single" w:sz="4" w:space="0" w:color="auto"/>
              <w:left w:val="single" w:sz="4" w:space="0" w:color="auto"/>
              <w:bottom w:val="single" w:sz="4" w:space="0" w:color="auto"/>
              <w:right w:val="single" w:sz="4" w:space="0" w:color="auto"/>
            </w:tcBorders>
          </w:tcPr>
          <w:p w14:paraId="1E55C1A0" w14:textId="77777777" w:rsidR="00EB3024" w:rsidRPr="00196BCA" w:rsidRDefault="00EB3024">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5AF1EAAB" w14:textId="77777777" w:rsidR="00EB3024" w:rsidRPr="00196BCA" w:rsidRDefault="00EB3024">
            <w:pPr>
              <w:pStyle w:val="TAL"/>
              <w:rPr>
                <w:lang w:eastAsia="fr-FR"/>
              </w:rPr>
            </w:pPr>
          </w:p>
        </w:tc>
      </w:tr>
      <w:tr w:rsidR="00EB3024" w:rsidRPr="00196BCA" w14:paraId="42C03364" w14:textId="77777777" w:rsidTr="00EB3024">
        <w:tc>
          <w:tcPr>
            <w:tcW w:w="4535" w:type="dxa"/>
            <w:tcBorders>
              <w:top w:val="single" w:sz="4" w:space="0" w:color="auto"/>
              <w:left w:val="single" w:sz="4" w:space="0" w:color="auto"/>
              <w:bottom w:val="single" w:sz="4" w:space="0" w:color="auto"/>
              <w:right w:val="single" w:sz="4" w:space="0" w:color="auto"/>
            </w:tcBorders>
            <w:hideMark/>
          </w:tcPr>
          <w:p w14:paraId="48DF5AFE" w14:textId="77777777" w:rsidR="00EB3024" w:rsidRPr="00196BCA" w:rsidRDefault="00EB3024">
            <w:pPr>
              <w:pStyle w:val="TAL"/>
              <w:rPr>
                <w:lang w:eastAsia="fr-FR"/>
              </w:rPr>
            </w:pPr>
            <w:r w:rsidRPr="00196BCA">
              <w:rPr>
                <w:lang w:eastAsia="fr-FR"/>
              </w:rPr>
              <w:t xml:space="preserve">              nonCriticalExtension SEQUENCE {</w:t>
            </w:r>
          </w:p>
        </w:tc>
        <w:tc>
          <w:tcPr>
            <w:tcW w:w="2267" w:type="dxa"/>
            <w:tcBorders>
              <w:top w:val="single" w:sz="4" w:space="0" w:color="auto"/>
              <w:left w:val="single" w:sz="4" w:space="0" w:color="auto"/>
              <w:bottom w:val="single" w:sz="4" w:space="0" w:color="auto"/>
              <w:right w:val="single" w:sz="4" w:space="0" w:color="auto"/>
            </w:tcBorders>
          </w:tcPr>
          <w:p w14:paraId="3BB29764" w14:textId="77777777" w:rsidR="00EB3024" w:rsidRPr="00196BCA" w:rsidRDefault="00EB3024">
            <w:pPr>
              <w:pStyle w:val="TAL"/>
              <w:rPr>
                <w:lang w:eastAsia="fr-FR"/>
              </w:rPr>
            </w:pPr>
          </w:p>
        </w:tc>
        <w:tc>
          <w:tcPr>
            <w:tcW w:w="1700" w:type="dxa"/>
            <w:tcBorders>
              <w:top w:val="single" w:sz="4" w:space="0" w:color="auto"/>
              <w:left w:val="single" w:sz="4" w:space="0" w:color="auto"/>
              <w:bottom w:val="single" w:sz="4" w:space="0" w:color="auto"/>
              <w:right w:val="single" w:sz="4" w:space="0" w:color="auto"/>
            </w:tcBorders>
          </w:tcPr>
          <w:p w14:paraId="4D66BE5B" w14:textId="77777777" w:rsidR="00EB3024" w:rsidRPr="00196BCA" w:rsidRDefault="00EB3024">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79A17987" w14:textId="77777777" w:rsidR="00EB3024" w:rsidRPr="00196BCA" w:rsidRDefault="00EB3024">
            <w:pPr>
              <w:pStyle w:val="TAL"/>
              <w:rPr>
                <w:lang w:eastAsia="fr-FR"/>
              </w:rPr>
            </w:pPr>
          </w:p>
        </w:tc>
      </w:tr>
      <w:tr w:rsidR="00EB3024" w:rsidRPr="00196BCA" w14:paraId="7DF394B6" w14:textId="77777777" w:rsidTr="00EB3024">
        <w:tc>
          <w:tcPr>
            <w:tcW w:w="4535" w:type="dxa"/>
            <w:tcBorders>
              <w:top w:val="single" w:sz="4" w:space="0" w:color="auto"/>
              <w:left w:val="single" w:sz="4" w:space="0" w:color="auto"/>
              <w:bottom w:val="single" w:sz="4" w:space="0" w:color="auto"/>
              <w:right w:val="single" w:sz="4" w:space="0" w:color="auto"/>
            </w:tcBorders>
            <w:hideMark/>
          </w:tcPr>
          <w:p w14:paraId="62806D33" w14:textId="77777777" w:rsidR="00EB3024" w:rsidRPr="00196BCA" w:rsidRDefault="00EB3024">
            <w:pPr>
              <w:pStyle w:val="TAL"/>
              <w:rPr>
                <w:lang w:eastAsia="fr-FR"/>
              </w:rPr>
            </w:pPr>
            <w:r w:rsidRPr="00196BCA">
              <w:rPr>
                <w:lang w:eastAsia="fr-FR"/>
              </w:rPr>
              <w:t xml:space="preserve">                nonCriticalExtension SEQUENCE {</w:t>
            </w:r>
          </w:p>
        </w:tc>
        <w:tc>
          <w:tcPr>
            <w:tcW w:w="2267" w:type="dxa"/>
            <w:tcBorders>
              <w:top w:val="single" w:sz="4" w:space="0" w:color="auto"/>
              <w:left w:val="single" w:sz="4" w:space="0" w:color="auto"/>
              <w:bottom w:val="single" w:sz="4" w:space="0" w:color="auto"/>
              <w:right w:val="single" w:sz="4" w:space="0" w:color="auto"/>
            </w:tcBorders>
          </w:tcPr>
          <w:p w14:paraId="73EA309D" w14:textId="77777777" w:rsidR="00EB3024" w:rsidRPr="00196BCA" w:rsidRDefault="00EB3024">
            <w:pPr>
              <w:pStyle w:val="TAL"/>
              <w:rPr>
                <w:lang w:eastAsia="fr-FR"/>
              </w:rPr>
            </w:pPr>
          </w:p>
        </w:tc>
        <w:tc>
          <w:tcPr>
            <w:tcW w:w="1700" w:type="dxa"/>
            <w:tcBorders>
              <w:top w:val="single" w:sz="4" w:space="0" w:color="auto"/>
              <w:left w:val="single" w:sz="4" w:space="0" w:color="auto"/>
              <w:bottom w:val="single" w:sz="4" w:space="0" w:color="auto"/>
              <w:right w:val="single" w:sz="4" w:space="0" w:color="auto"/>
            </w:tcBorders>
            <w:hideMark/>
          </w:tcPr>
          <w:p w14:paraId="7A57F73C" w14:textId="77777777" w:rsidR="00EB3024" w:rsidRPr="00196BCA" w:rsidRDefault="00EB3024">
            <w:pPr>
              <w:pStyle w:val="TAL"/>
              <w:rPr>
                <w:lang w:eastAsia="fr-FR"/>
              </w:rPr>
            </w:pPr>
            <w:r w:rsidRPr="00196BCA">
              <w:rPr>
                <w:lang w:eastAsia="fr-FR"/>
              </w:rPr>
              <w:t>RRCConnectionReconfiguration-v1250-IEs</w:t>
            </w:r>
          </w:p>
        </w:tc>
        <w:tc>
          <w:tcPr>
            <w:tcW w:w="1245" w:type="dxa"/>
            <w:tcBorders>
              <w:top w:val="single" w:sz="4" w:space="0" w:color="auto"/>
              <w:left w:val="single" w:sz="4" w:space="0" w:color="auto"/>
              <w:bottom w:val="single" w:sz="4" w:space="0" w:color="auto"/>
              <w:right w:val="single" w:sz="4" w:space="0" w:color="auto"/>
            </w:tcBorders>
          </w:tcPr>
          <w:p w14:paraId="1BB4B0E9" w14:textId="77777777" w:rsidR="00EB3024" w:rsidRPr="00196BCA" w:rsidRDefault="00EB3024">
            <w:pPr>
              <w:pStyle w:val="TAL"/>
              <w:rPr>
                <w:lang w:eastAsia="fr-FR"/>
              </w:rPr>
            </w:pPr>
          </w:p>
        </w:tc>
      </w:tr>
      <w:tr w:rsidR="00EB3024" w:rsidRPr="00196BCA" w14:paraId="3606EBE1" w14:textId="77777777" w:rsidTr="00EB3024">
        <w:tc>
          <w:tcPr>
            <w:tcW w:w="4535" w:type="dxa"/>
            <w:tcBorders>
              <w:top w:val="single" w:sz="4" w:space="0" w:color="auto"/>
              <w:left w:val="single" w:sz="4" w:space="0" w:color="auto"/>
              <w:bottom w:val="single" w:sz="4" w:space="0" w:color="auto"/>
              <w:right w:val="single" w:sz="4" w:space="0" w:color="auto"/>
            </w:tcBorders>
            <w:hideMark/>
          </w:tcPr>
          <w:p w14:paraId="049D018F" w14:textId="77777777" w:rsidR="00EB3024" w:rsidRPr="00196BCA" w:rsidRDefault="00EB3024">
            <w:pPr>
              <w:pStyle w:val="TAL"/>
              <w:rPr>
                <w:lang w:eastAsia="fr-FR"/>
              </w:rPr>
            </w:pPr>
            <w:r w:rsidRPr="00196BCA">
              <w:rPr>
                <w:rFonts w:eastAsia="SimSun"/>
                <w:lang w:eastAsia="fr-FR"/>
              </w:rPr>
              <w:t xml:space="preserve">                  nonCriticalExtension SEQUENCE {</w:t>
            </w:r>
          </w:p>
        </w:tc>
        <w:tc>
          <w:tcPr>
            <w:tcW w:w="2267" w:type="dxa"/>
            <w:tcBorders>
              <w:top w:val="single" w:sz="4" w:space="0" w:color="auto"/>
              <w:left w:val="single" w:sz="4" w:space="0" w:color="auto"/>
              <w:bottom w:val="single" w:sz="4" w:space="0" w:color="auto"/>
              <w:right w:val="single" w:sz="4" w:space="0" w:color="auto"/>
            </w:tcBorders>
          </w:tcPr>
          <w:p w14:paraId="16516CBF" w14:textId="77777777" w:rsidR="00EB3024" w:rsidRPr="00196BCA" w:rsidRDefault="00EB3024">
            <w:pPr>
              <w:pStyle w:val="TAL"/>
              <w:rPr>
                <w:lang w:eastAsia="fr-FR"/>
              </w:rPr>
            </w:pPr>
          </w:p>
        </w:tc>
        <w:tc>
          <w:tcPr>
            <w:tcW w:w="1700" w:type="dxa"/>
            <w:tcBorders>
              <w:top w:val="single" w:sz="4" w:space="0" w:color="auto"/>
              <w:left w:val="single" w:sz="4" w:space="0" w:color="auto"/>
              <w:bottom w:val="single" w:sz="4" w:space="0" w:color="auto"/>
              <w:right w:val="single" w:sz="4" w:space="0" w:color="auto"/>
            </w:tcBorders>
            <w:hideMark/>
          </w:tcPr>
          <w:p w14:paraId="4CC58BCA" w14:textId="77777777" w:rsidR="00EB3024" w:rsidRPr="00196BCA" w:rsidRDefault="00EB3024">
            <w:pPr>
              <w:pStyle w:val="TAL"/>
              <w:rPr>
                <w:lang w:eastAsia="fr-FR"/>
              </w:rPr>
            </w:pPr>
            <w:r w:rsidRPr="00196BCA">
              <w:rPr>
                <w:rFonts w:eastAsia="SimSun"/>
                <w:lang w:eastAsia="fr-FR"/>
              </w:rPr>
              <w:t>RRCConnectionReconfiguration-v1310-IEs</w:t>
            </w:r>
          </w:p>
        </w:tc>
        <w:tc>
          <w:tcPr>
            <w:tcW w:w="1245" w:type="dxa"/>
            <w:tcBorders>
              <w:top w:val="single" w:sz="4" w:space="0" w:color="auto"/>
              <w:left w:val="single" w:sz="4" w:space="0" w:color="auto"/>
              <w:bottom w:val="single" w:sz="4" w:space="0" w:color="auto"/>
              <w:right w:val="single" w:sz="4" w:space="0" w:color="auto"/>
            </w:tcBorders>
          </w:tcPr>
          <w:p w14:paraId="5190AB42" w14:textId="77777777" w:rsidR="00EB3024" w:rsidRPr="00196BCA" w:rsidRDefault="00EB3024">
            <w:pPr>
              <w:pStyle w:val="TAL"/>
              <w:rPr>
                <w:lang w:eastAsia="fr-FR"/>
              </w:rPr>
            </w:pPr>
          </w:p>
        </w:tc>
      </w:tr>
      <w:tr w:rsidR="00EB3024" w:rsidRPr="00196BCA" w14:paraId="6B3866AF" w14:textId="77777777" w:rsidTr="00EB3024">
        <w:tc>
          <w:tcPr>
            <w:tcW w:w="4535" w:type="dxa"/>
            <w:tcBorders>
              <w:top w:val="single" w:sz="4" w:space="0" w:color="auto"/>
              <w:left w:val="single" w:sz="4" w:space="0" w:color="auto"/>
              <w:bottom w:val="single" w:sz="4" w:space="0" w:color="auto"/>
              <w:right w:val="single" w:sz="4" w:space="0" w:color="auto"/>
            </w:tcBorders>
            <w:hideMark/>
          </w:tcPr>
          <w:p w14:paraId="4293D59A" w14:textId="77777777" w:rsidR="00EB3024" w:rsidRPr="00196BCA" w:rsidRDefault="00EB3024">
            <w:pPr>
              <w:pStyle w:val="TAL"/>
              <w:rPr>
                <w:lang w:eastAsia="fr-FR"/>
              </w:rPr>
            </w:pPr>
            <w:r w:rsidRPr="00196BCA">
              <w:rPr>
                <w:lang w:eastAsia="fr-FR"/>
              </w:rPr>
              <w:t xml:space="preserve">                    nonCriticalExtension SEQUENCE {</w:t>
            </w:r>
          </w:p>
        </w:tc>
        <w:tc>
          <w:tcPr>
            <w:tcW w:w="2267" w:type="dxa"/>
            <w:tcBorders>
              <w:top w:val="single" w:sz="4" w:space="0" w:color="auto"/>
              <w:left w:val="single" w:sz="4" w:space="0" w:color="auto"/>
              <w:bottom w:val="single" w:sz="4" w:space="0" w:color="auto"/>
              <w:right w:val="single" w:sz="4" w:space="0" w:color="auto"/>
            </w:tcBorders>
          </w:tcPr>
          <w:p w14:paraId="3C765DFF" w14:textId="77777777" w:rsidR="00EB3024" w:rsidRPr="00196BCA" w:rsidRDefault="00EB3024">
            <w:pPr>
              <w:pStyle w:val="TAL"/>
              <w:rPr>
                <w:lang w:eastAsia="fr-FR"/>
              </w:rPr>
            </w:pPr>
          </w:p>
        </w:tc>
        <w:tc>
          <w:tcPr>
            <w:tcW w:w="1700" w:type="dxa"/>
            <w:tcBorders>
              <w:top w:val="single" w:sz="4" w:space="0" w:color="auto"/>
              <w:left w:val="single" w:sz="4" w:space="0" w:color="auto"/>
              <w:bottom w:val="single" w:sz="4" w:space="0" w:color="auto"/>
              <w:right w:val="single" w:sz="4" w:space="0" w:color="auto"/>
            </w:tcBorders>
            <w:hideMark/>
          </w:tcPr>
          <w:p w14:paraId="2400CC71" w14:textId="77777777" w:rsidR="00EB3024" w:rsidRPr="00196BCA" w:rsidRDefault="00EB3024">
            <w:pPr>
              <w:pStyle w:val="TAL"/>
              <w:rPr>
                <w:lang w:eastAsia="fr-FR"/>
              </w:rPr>
            </w:pPr>
            <w:r w:rsidRPr="00196BCA">
              <w:rPr>
                <w:lang w:eastAsia="fr-FR"/>
              </w:rPr>
              <w:t>RRCConnectionReconfiguration-v1430-IEs</w:t>
            </w:r>
          </w:p>
        </w:tc>
        <w:tc>
          <w:tcPr>
            <w:tcW w:w="1245" w:type="dxa"/>
            <w:tcBorders>
              <w:top w:val="single" w:sz="4" w:space="0" w:color="auto"/>
              <w:left w:val="single" w:sz="4" w:space="0" w:color="auto"/>
              <w:bottom w:val="single" w:sz="4" w:space="0" w:color="auto"/>
              <w:right w:val="single" w:sz="4" w:space="0" w:color="auto"/>
            </w:tcBorders>
          </w:tcPr>
          <w:p w14:paraId="4DAFC57F" w14:textId="77777777" w:rsidR="00EB3024" w:rsidRPr="00196BCA" w:rsidRDefault="00EB3024">
            <w:pPr>
              <w:pStyle w:val="TAL"/>
              <w:rPr>
                <w:lang w:eastAsia="fr-FR"/>
              </w:rPr>
            </w:pPr>
          </w:p>
        </w:tc>
      </w:tr>
      <w:tr w:rsidR="00EB3024" w:rsidRPr="00196BCA" w14:paraId="48562C17" w14:textId="77777777" w:rsidTr="00EB3024">
        <w:tc>
          <w:tcPr>
            <w:tcW w:w="4535" w:type="dxa"/>
            <w:tcBorders>
              <w:top w:val="single" w:sz="4" w:space="0" w:color="auto"/>
              <w:left w:val="single" w:sz="4" w:space="0" w:color="auto"/>
              <w:bottom w:val="single" w:sz="4" w:space="0" w:color="auto"/>
              <w:right w:val="single" w:sz="4" w:space="0" w:color="auto"/>
            </w:tcBorders>
            <w:hideMark/>
          </w:tcPr>
          <w:p w14:paraId="6DC847B3" w14:textId="77777777" w:rsidR="00EB3024" w:rsidRPr="00196BCA" w:rsidRDefault="00EB3024">
            <w:pPr>
              <w:pStyle w:val="TAL"/>
              <w:rPr>
                <w:lang w:eastAsia="fr-FR"/>
              </w:rPr>
            </w:pPr>
            <w:r w:rsidRPr="00196BCA">
              <w:rPr>
                <w:lang w:eastAsia="fr-FR"/>
              </w:rPr>
              <w:t xml:space="preserve">                      nonCriticalExtension SEQUENCE {</w:t>
            </w:r>
          </w:p>
        </w:tc>
        <w:tc>
          <w:tcPr>
            <w:tcW w:w="2267" w:type="dxa"/>
            <w:tcBorders>
              <w:top w:val="single" w:sz="4" w:space="0" w:color="auto"/>
              <w:left w:val="single" w:sz="4" w:space="0" w:color="auto"/>
              <w:bottom w:val="single" w:sz="4" w:space="0" w:color="auto"/>
              <w:right w:val="single" w:sz="4" w:space="0" w:color="auto"/>
            </w:tcBorders>
          </w:tcPr>
          <w:p w14:paraId="37738F3F" w14:textId="77777777" w:rsidR="00EB3024" w:rsidRPr="00196BCA" w:rsidRDefault="00EB3024">
            <w:pPr>
              <w:pStyle w:val="TAL"/>
              <w:rPr>
                <w:lang w:eastAsia="fr-FR"/>
              </w:rPr>
            </w:pPr>
          </w:p>
        </w:tc>
        <w:tc>
          <w:tcPr>
            <w:tcW w:w="1700" w:type="dxa"/>
            <w:tcBorders>
              <w:top w:val="single" w:sz="4" w:space="0" w:color="auto"/>
              <w:left w:val="single" w:sz="4" w:space="0" w:color="auto"/>
              <w:bottom w:val="single" w:sz="4" w:space="0" w:color="auto"/>
              <w:right w:val="single" w:sz="4" w:space="0" w:color="auto"/>
            </w:tcBorders>
            <w:hideMark/>
          </w:tcPr>
          <w:p w14:paraId="674B290B" w14:textId="77777777" w:rsidR="00EB3024" w:rsidRPr="00196BCA" w:rsidRDefault="00EB3024">
            <w:pPr>
              <w:pStyle w:val="TAL"/>
              <w:rPr>
                <w:lang w:eastAsia="fr-FR"/>
              </w:rPr>
            </w:pPr>
            <w:r w:rsidRPr="00196BCA">
              <w:rPr>
                <w:lang w:eastAsia="fr-FR"/>
              </w:rPr>
              <w:t>RRCConnectionReconfiguration-v1510-IEs</w:t>
            </w:r>
          </w:p>
        </w:tc>
        <w:tc>
          <w:tcPr>
            <w:tcW w:w="1245" w:type="dxa"/>
            <w:tcBorders>
              <w:top w:val="single" w:sz="4" w:space="0" w:color="auto"/>
              <w:left w:val="single" w:sz="4" w:space="0" w:color="auto"/>
              <w:bottom w:val="single" w:sz="4" w:space="0" w:color="auto"/>
              <w:right w:val="single" w:sz="4" w:space="0" w:color="auto"/>
            </w:tcBorders>
          </w:tcPr>
          <w:p w14:paraId="49727DF0" w14:textId="77777777" w:rsidR="00EB3024" w:rsidRPr="00196BCA" w:rsidRDefault="00EB3024">
            <w:pPr>
              <w:pStyle w:val="TAL"/>
              <w:rPr>
                <w:lang w:eastAsia="fr-FR"/>
              </w:rPr>
            </w:pPr>
          </w:p>
        </w:tc>
      </w:tr>
      <w:tr w:rsidR="00EB3024" w:rsidRPr="00196BCA" w14:paraId="454234E3" w14:textId="77777777" w:rsidTr="00EB3024">
        <w:tc>
          <w:tcPr>
            <w:tcW w:w="4535" w:type="dxa"/>
            <w:tcBorders>
              <w:top w:val="single" w:sz="4" w:space="0" w:color="auto"/>
              <w:left w:val="single" w:sz="4" w:space="0" w:color="auto"/>
              <w:bottom w:val="single" w:sz="4" w:space="0" w:color="auto"/>
              <w:right w:val="single" w:sz="4" w:space="0" w:color="auto"/>
            </w:tcBorders>
            <w:hideMark/>
          </w:tcPr>
          <w:p w14:paraId="2CE64845" w14:textId="77777777" w:rsidR="00EB3024" w:rsidRPr="00196BCA" w:rsidRDefault="00EB3024">
            <w:pPr>
              <w:pStyle w:val="TAL"/>
              <w:rPr>
                <w:lang w:eastAsia="fr-FR"/>
              </w:rPr>
            </w:pPr>
            <w:r w:rsidRPr="00196BCA">
              <w:rPr>
                <w:lang w:eastAsia="fr-FR"/>
              </w:rPr>
              <w:t xml:space="preserve">                        nr-RadioBearerConfig1-r15</w:t>
            </w:r>
          </w:p>
        </w:tc>
        <w:tc>
          <w:tcPr>
            <w:tcW w:w="2267" w:type="dxa"/>
            <w:tcBorders>
              <w:top w:val="single" w:sz="4" w:space="0" w:color="auto"/>
              <w:left w:val="single" w:sz="4" w:space="0" w:color="auto"/>
              <w:bottom w:val="single" w:sz="4" w:space="0" w:color="auto"/>
              <w:right w:val="single" w:sz="4" w:space="0" w:color="auto"/>
            </w:tcBorders>
            <w:hideMark/>
          </w:tcPr>
          <w:p w14:paraId="196F57B6" w14:textId="77777777" w:rsidR="00EB3024" w:rsidRPr="00196BCA" w:rsidRDefault="00EB3024">
            <w:pPr>
              <w:pStyle w:val="TAL"/>
              <w:rPr>
                <w:lang w:eastAsia="fr-FR"/>
              </w:rPr>
            </w:pPr>
            <w:r w:rsidRPr="00196BCA">
              <w:rPr>
                <w:lang w:eastAsia="fr-FR"/>
              </w:rPr>
              <w:t>OCTET STRING (CONTAINING RadioBearerConfig_SCG)</w:t>
            </w:r>
          </w:p>
        </w:tc>
        <w:tc>
          <w:tcPr>
            <w:tcW w:w="1700" w:type="dxa"/>
            <w:tcBorders>
              <w:top w:val="single" w:sz="4" w:space="0" w:color="auto"/>
              <w:left w:val="single" w:sz="4" w:space="0" w:color="auto"/>
              <w:bottom w:val="single" w:sz="4" w:space="0" w:color="auto"/>
              <w:right w:val="single" w:sz="4" w:space="0" w:color="auto"/>
            </w:tcBorders>
          </w:tcPr>
          <w:p w14:paraId="5F849005" w14:textId="77777777" w:rsidR="00EB3024" w:rsidRPr="00196BCA" w:rsidRDefault="00EB3024">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7B9604C7" w14:textId="77777777" w:rsidR="00EB3024" w:rsidRPr="00196BCA" w:rsidRDefault="00EB3024">
            <w:pPr>
              <w:pStyle w:val="TAL"/>
              <w:rPr>
                <w:lang w:eastAsia="fr-FR"/>
              </w:rPr>
            </w:pPr>
          </w:p>
        </w:tc>
      </w:tr>
      <w:tr w:rsidR="00EB3024" w:rsidRPr="00196BCA" w14:paraId="5AF1F182" w14:textId="77777777" w:rsidTr="00EB3024">
        <w:tc>
          <w:tcPr>
            <w:tcW w:w="4535" w:type="dxa"/>
            <w:tcBorders>
              <w:top w:val="single" w:sz="4" w:space="0" w:color="auto"/>
              <w:left w:val="single" w:sz="4" w:space="0" w:color="auto"/>
              <w:bottom w:val="single" w:sz="4" w:space="0" w:color="auto"/>
              <w:right w:val="single" w:sz="4" w:space="0" w:color="auto"/>
            </w:tcBorders>
            <w:hideMark/>
          </w:tcPr>
          <w:p w14:paraId="17F3C634" w14:textId="77777777" w:rsidR="00EB3024" w:rsidRPr="00196BCA" w:rsidRDefault="00EB3024">
            <w:pPr>
              <w:pStyle w:val="TAL"/>
              <w:rPr>
                <w:lang w:eastAsia="fr-FR"/>
              </w:rPr>
            </w:pPr>
            <w:r w:rsidRPr="00196BCA">
              <w:rPr>
                <w:lang w:eastAsia="fr-FR"/>
              </w:rPr>
              <w:t xml:space="preserve">    }</w:t>
            </w:r>
          </w:p>
        </w:tc>
        <w:tc>
          <w:tcPr>
            <w:tcW w:w="2267" w:type="dxa"/>
            <w:tcBorders>
              <w:top w:val="single" w:sz="4" w:space="0" w:color="auto"/>
              <w:left w:val="single" w:sz="4" w:space="0" w:color="auto"/>
              <w:bottom w:val="single" w:sz="4" w:space="0" w:color="auto"/>
              <w:right w:val="single" w:sz="4" w:space="0" w:color="auto"/>
            </w:tcBorders>
          </w:tcPr>
          <w:p w14:paraId="7E077548" w14:textId="77777777" w:rsidR="00EB3024" w:rsidRPr="00196BCA" w:rsidRDefault="00EB3024">
            <w:pPr>
              <w:pStyle w:val="TAL"/>
              <w:rPr>
                <w:lang w:eastAsia="fr-FR"/>
              </w:rPr>
            </w:pPr>
          </w:p>
        </w:tc>
        <w:tc>
          <w:tcPr>
            <w:tcW w:w="1700" w:type="dxa"/>
            <w:tcBorders>
              <w:top w:val="single" w:sz="4" w:space="0" w:color="auto"/>
              <w:left w:val="single" w:sz="4" w:space="0" w:color="auto"/>
              <w:bottom w:val="single" w:sz="4" w:space="0" w:color="auto"/>
              <w:right w:val="single" w:sz="4" w:space="0" w:color="auto"/>
            </w:tcBorders>
          </w:tcPr>
          <w:p w14:paraId="7F2B346D" w14:textId="77777777" w:rsidR="00EB3024" w:rsidRPr="00196BCA" w:rsidRDefault="00EB3024">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378741BE" w14:textId="77777777" w:rsidR="00EB3024" w:rsidRPr="00196BCA" w:rsidRDefault="00EB3024">
            <w:pPr>
              <w:pStyle w:val="TAL"/>
              <w:rPr>
                <w:lang w:eastAsia="fr-FR"/>
              </w:rPr>
            </w:pPr>
          </w:p>
        </w:tc>
      </w:tr>
      <w:tr w:rsidR="00EB3024" w:rsidRPr="00196BCA" w14:paraId="197D109F" w14:textId="77777777" w:rsidTr="00EB3024">
        <w:tc>
          <w:tcPr>
            <w:tcW w:w="4535" w:type="dxa"/>
            <w:tcBorders>
              <w:top w:val="single" w:sz="4" w:space="0" w:color="auto"/>
              <w:left w:val="single" w:sz="4" w:space="0" w:color="auto"/>
              <w:bottom w:val="single" w:sz="4" w:space="0" w:color="auto"/>
              <w:right w:val="single" w:sz="4" w:space="0" w:color="auto"/>
            </w:tcBorders>
            <w:hideMark/>
          </w:tcPr>
          <w:p w14:paraId="0ECB001D" w14:textId="77777777" w:rsidR="00EB3024" w:rsidRPr="00196BCA" w:rsidRDefault="00EB3024">
            <w:pPr>
              <w:pStyle w:val="TAL"/>
              <w:rPr>
                <w:lang w:eastAsia="fr-FR"/>
              </w:rPr>
            </w:pPr>
            <w:r w:rsidRPr="00196BCA">
              <w:rPr>
                <w:lang w:eastAsia="fr-FR"/>
              </w:rPr>
              <w:t xml:space="preserve">  }</w:t>
            </w:r>
          </w:p>
        </w:tc>
        <w:tc>
          <w:tcPr>
            <w:tcW w:w="2267" w:type="dxa"/>
            <w:tcBorders>
              <w:top w:val="single" w:sz="4" w:space="0" w:color="auto"/>
              <w:left w:val="single" w:sz="4" w:space="0" w:color="auto"/>
              <w:bottom w:val="single" w:sz="4" w:space="0" w:color="auto"/>
              <w:right w:val="single" w:sz="4" w:space="0" w:color="auto"/>
            </w:tcBorders>
          </w:tcPr>
          <w:p w14:paraId="1CD023FE" w14:textId="77777777" w:rsidR="00EB3024" w:rsidRPr="00196BCA" w:rsidRDefault="00EB3024">
            <w:pPr>
              <w:pStyle w:val="TAL"/>
              <w:rPr>
                <w:lang w:eastAsia="fr-FR"/>
              </w:rPr>
            </w:pPr>
          </w:p>
        </w:tc>
        <w:tc>
          <w:tcPr>
            <w:tcW w:w="1700" w:type="dxa"/>
            <w:tcBorders>
              <w:top w:val="single" w:sz="4" w:space="0" w:color="auto"/>
              <w:left w:val="single" w:sz="4" w:space="0" w:color="auto"/>
              <w:bottom w:val="single" w:sz="4" w:space="0" w:color="auto"/>
              <w:right w:val="single" w:sz="4" w:space="0" w:color="auto"/>
            </w:tcBorders>
          </w:tcPr>
          <w:p w14:paraId="78017760" w14:textId="77777777" w:rsidR="00EB3024" w:rsidRPr="00196BCA" w:rsidRDefault="00EB3024">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6B4D8F3D" w14:textId="77777777" w:rsidR="00EB3024" w:rsidRPr="00196BCA" w:rsidRDefault="00EB3024">
            <w:pPr>
              <w:pStyle w:val="TAL"/>
              <w:rPr>
                <w:lang w:eastAsia="fr-FR"/>
              </w:rPr>
            </w:pPr>
          </w:p>
        </w:tc>
      </w:tr>
      <w:tr w:rsidR="00EB3024" w:rsidRPr="00196BCA" w14:paraId="6436340A" w14:textId="77777777" w:rsidTr="00EB3024">
        <w:tc>
          <w:tcPr>
            <w:tcW w:w="4535" w:type="dxa"/>
            <w:tcBorders>
              <w:top w:val="single" w:sz="4" w:space="0" w:color="auto"/>
              <w:left w:val="single" w:sz="4" w:space="0" w:color="auto"/>
              <w:bottom w:val="single" w:sz="4" w:space="0" w:color="auto"/>
              <w:right w:val="single" w:sz="4" w:space="0" w:color="auto"/>
            </w:tcBorders>
            <w:hideMark/>
          </w:tcPr>
          <w:p w14:paraId="6DF3682B" w14:textId="77777777" w:rsidR="00EB3024" w:rsidRPr="00196BCA" w:rsidRDefault="00EB3024">
            <w:pPr>
              <w:pStyle w:val="TAL"/>
              <w:rPr>
                <w:lang w:eastAsia="fr-FR"/>
              </w:rPr>
            </w:pPr>
            <w:r w:rsidRPr="00196BCA">
              <w:rPr>
                <w:lang w:eastAsia="fr-FR"/>
              </w:rPr>
              <w:t>}</w:t>
            </w:r>
          </w:p>
        </w:tc>
        <w:tc>
          <w:tcPr>
            <w:tcW w:w="2267" w:type="dxa"/>
            <w:tcBorders>
              <w:top w:val="single" w:sz="4" w:space="0" w:color="auto"/>
              <w:left w:val="single" w:sz="4" w:space="0" w:color="auto"/>
              <w:bottom w:val="single" w:sz="4" w:space="0" w:color="auto"/>
              <w:right w:val="single" w:sz="4" w:space="0" w:color="auto"/>
            </w:tcBorders>
          </w:tcPr>
          <w:p w14:paraId="2DF0339B" w14:textId="77777777" w:rsidR="00EB3024" w:rsidRPr="00196BCA" w:rsidRDefault="00EB3024">
            <w:pPr>
              <w:pStyle w:val="TAL"/>
              <w:rPr>
                <w:lang w:eastAsia="fr-FR"/>
              </w:rPr>
            </w:pPr>
          </w:p>
        </w:tc>
        <w:tc>
          <w:tcPr>
            <w:tcW w:w="1700" w:type="dxa"/>
            <w:tcBorders>
              <w:top w:val="single" w:sz="4" w:space="0" w:color="auto"/>
              <w:left w:val="single" w:sz="4" w:space="0" w:color="auto"/>
              <w:bottom w:val="single" w:sz="4" w:space="0" w:color="auto"/>
              <w:right w:val="single" w:sz="4" w:space="0" w:color="auto"/>
            </w:tcBorders>
          </w:tcPr>
          <w:p w14:paraId="72F8900E" w14:textId="77777777" w:rsidR="00EB3024" w:rsidRPr="00196BCA" w:rsidRDefault="00EB3024">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44BB659E" w14:textId="77777777" w:rsidR="00EB3024" w:rsidRPr="00196BCA" w:rsidRDefault="00EB3024">
            <w:pPr>
              <w:pStyle w:val="TAL"/>
              <w:rPr>
                <w:lang w:eastAsia="fr-FR"/>
              </w:rPr>
            </w:pPr>
          </w:p>
        </w:tc>
      </w:tr>
    </w:tbl>
    <w:p w14:paraId="0E775514" w14:textId="77777777" w:rsidR="00EB3024" w:rsidRPr="00196BCA" w:rsidRDefault="00EB3024" w:rsidP="00EB3024"/>
    <w:p w14:paraId="130793E5" w14:textId="77777777" w:rsidR="00EB3024" w:rsidRPr="00196BCA" w:rsidRDefault="00EB3024" w:rsidP="00EB3024">
      <w:pPr>
        <w:pStyle w:val="TH"/>
      </w:pPr>
      <w:r w:rsidRPr="00196BCA">
        <w:t>Table 7.1.3.6.9.3.3-</w:t>
      </w:r>
      <w:r w:rsidRPr="00196BCA">
        <w:rPr>
          <w:lang w:eastAsia="zh-CN"/>
        </w:rPr>
        <w:t>3</w:t>
      </w:r>
      <w:r w:rsidRPr="00196BCA">
        <w:t xml:space="preserve">: </w:t>
      </w:r>
      <w:r w:rsidRPr="00196BCA">
        <w:rPr>
          <w:i/>
          <w:iCs/>
        </w:rPr>
        <w:t>RadioBearerConfig</w:t>
      </w:r>
      <w:r w:rsidRPr="00196BCA">
        <w:rPr>
          <w:i/>
          <w:iCs/>
          <w:lang w:eastAsia="zh-CN"/>
        </w:rPr>
        <w:t>_SCG</w:t>
      </w:r>
      <w:r w:rsidRPr="00196BCA">
        <w:rPr>
          <w:i/>
        </w:rPr>
        <w:t xml:space="preserve"> </w:t>
      </w:r>
      <w:r w:rsidRPr="00196BCA">
        <w:t>(Table 7.1.3.6.9.3.3-</w:t>
      </w:r>
      <w:r w:rsidRPr="00196BCA">
        <w:rPr>
          <w:lang w:eastAsia="zh-CN"/>
        </w:rPr>
        <w:t>2</w:t>
      </w:r>
      <w:r w:rsidRPr="00196BCA">
        <w:t>)</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6"/>
        <w:gridCol w:w="2268"/>
        <w:gridCol w:w="1701"/>
        <w:gridCol w:w="1245"/>
      </w:tblGrid>
      <w:tr w:rsidR="00EB3024" w:rsidRPr="00196BCA" w14:paraId="2C29A6D6" w14:textId="77777777" w:rsidTr="00EB3024">
        <w:tc>
          <w:tcPr>
            <w:tcW w:w="9747" w:type="dxa"/>
            <w:gridSpan w:val="4"/>
            <w:tcBorders>
              <w:top w:val="single" w:sz="4" w:space="0" w:color="auto"/>
              <w:left w:val="single" w:sz="4" w:space="0" w:color="auto"/>
              <w:bottom w:val="single" w:sz="4" w:space="0" w:color="auto"/>
              <w:right w:val="single" w:sz="4" w:space="0" w:color="auto"/>
            </w:tcBorders>
            <w:hideMark/>
          </w:tcPr>
          <w:p w14:paraId="24C17170" w14:textId="77777777" w:rsidR="00EB3024" w:rsidRPr="00196BCA" w:rsidRDefault="00EB3024">
            <w:pPr>
              <w:pStyle w:val="TAH"/>
              <w:jc w:val="left"/>
              <w:rPr>
                <w:b w:val="0"/>
                <w:lang w:eastAsia="zh-CN"/>
              </w:rPr>
            </w:pPr>
            <w:r w:rsidRPr="00196BCA">
              <w:rPr>
                <w:b w:val="0"/>
                <w:lang w:eastAsia="fr-FR"/>
              </w:rPr>
              <w:t>Derivation Path: 38.508-1 [4], Table: 4.6.3-132</w:t>
            </w:r>
            <w:r w:rsidRPr="00196BCA">
              <w:rPr>
                <w:b w:val="0"/>
                <w:lang w:eastAsia="zh-CN"/>
              </w:rPr>
              <w:t xml:space="preserve"> with condition SCG_DRB</w:t>
            </w:r>
          </w:p>
        </w:tc>
      </w:tr>
      <w:tr w:rsidR="00EB3024" w:rsidRPr="00196BCA" w14:paraId="234647D7" w14:textId="77777777" w:rsidTr="00EB3024">
        <w:tc>
          <w:tcPr>
            <w:tcW w:w="4535" w:type="dxa"/>
            <w:tcBorders>
              <w:top w:val="single" w:sz="4" w:space="0" w:color="auto"/>
              <w:left w:val="single" w:sz="4" w:space="0" w:color="auto"/>
              <w:bottom w:val="single" w:sz="4" w:space="0" w:color="auto"/>
              <w:right w:val="single" w:sz="4" w:space="0" w:color="auto"/>
            </w:tcBorders>
            <w:hideMark/>
          </w:tcPr>
          <w:p w14:paraId="54F22EB7" w14:textId="77777777" w:rsidR="00EB3024" w:rsidRPr="00196BCA" w:rsidRDefault="00EB3024">
            <w:pPr>
              <w:pStyle w:val="TAH"/>
              <w:rPr>
                <w:lang w:eastAsia="fr-FR"/>
              </w:rPr>
            </w:pPr>
            <w:r w:rsidRPr="00196BCA">
              <w:rPr>
                <w:lang w:eastAsia="fr-FR"/>
              </w:rPr>
              <w:t>Information Element</w:t>
            </w:r>
          </w:p>
        </w:tc>
        <w:tc>
          <w:tcPr>
            <w:tcW w:w="2267" w:type="dxa"/>
            <w:tcBorders>
              <w:top w:val="single" w:sz="4" w:space="0" w:color="auto"/>
              <w:left w:val="single" w:sz="4" w:space="0" w:color="auto"/>
              <w:bottom w:val="single" w:sz="4" w:space="0" w:color="auto"/>
              <w:right w:val="single" w:sz="4" w:space="0" w:color="auto"/>
            </w:tcBorders>
            <w:hideMark/>
          </w:tcPr>
          <w:p w14:paraId="69F70D8D" w14:textId="77777777" w:rsidR="00EB3024" w:rsidRPr="00196BCA" w:rsidRDefault="00EB3024">
            <w:pPr>
              <w:pStyle w:val="TAH"/>
              <w:rPr>
                <w:lang w:eastAsia="fr-FR"/>
              </w:rPr>
            </w:pPr>
            <w:r w:rsidRPr="00196BCA">
              <w:rPr>
                <w:lang w:eastAsia="fr-FR"/>
              </w:rPr>
              <w:t>Value/remark</w:t>
            </w:r>
          </w:p>
        </w:tc>
        <w:tc>
          <w:tcPr>
            <w:tcW w:w="1700" w:type="dxa"/>
            <w:tcBorders>
              <w:top w:val="single" w:sz="4" w:space="0" w:color="auto"/>
              <w:left w:val="single" w:sz="4" w:space="0" w:color="auto"/>
              <w:bottom w:val="single" w:sz="4" w:space="0" w:color="auto"/>
              <w:right w:val="single" w:sz="4" w:space="0" w:color="auto"/>
            </w:tcBorders>
            <w:hideMark/>
          </w:tcPr>
          <w:p w14:paraId="45CFC9B7" w14:textId="77777777" w:rsidR="00EB3024" w:rsidRPr="00196BCA" w:rsidRDefault="00EB3024">
            <w:pPr>
              <w:pStyle w:val="TAH"/>
              <w:rPr>
                <w:lang w:eastAsia="fr-FR"/>
              </w:rPr>
            </w:pPr>
            <w:r w:rsidRPr="00196BCA">
              <w:rPr>
                <w:lang w:eastAsia="fr-FR"/>
              </w:rPr>
              <w:t>Comment</w:t>
            </w:r>
          </w:p>
        </w:tc>
        <w:tc>
          <w:tcPr>
            <w:tcW w:w="1245" w:type="dxa"/>
            <w:tcBorders>
              <w:top w:val="single" w:sz="4" w:space="0" w:color="auto"/>
              <w:left w:val="single" w:sz="4" w:space="0" w:color="auto"/>
              <w:bottom w:val="single" w:sz="4" w:space="0" w:color="auto"/>
              <w:right w:val="single" w:sz="4" w:space="0" w:color="auto"/>
            </w:tcBorders>
            <w:hideMark/>
          </w:tcPr>
          <w:p w14:paraId="4F7A561C" w14:textId="77777777" w:rsidR="00EB3024" w:rsidRPr="00196BCA" w:rsidRDefault="00EB3024">
            <w:pPr>
              <w:pStyle w:val="TAH"/>
              <w:rPr>
                <w:lang w:eastAsia="fr-FR"/>
              </w:rPr>
            </w:pPr>
            <w:r w:rsidRPr="00196BCA">
              <w:rPr>
                <w:lang w:eastAsia="fr-FR"/>
              </w:rPr>
              <w:t>Condition</w:t>
            </w:r>
          </w:p>
        </w:tc>
      </w:tr>
      <w:tr w:rsidR="00EB3024" w:rsidRPr="00196BCA" w14:paraId="013D1980" w14:textId="77777777" w:rsidTr="00EB3024">
        <w:tc>
          <w:tcPr>
            <w:tcW w:w="4535" w:type="dxa"/>
            <w:tcBorders>
              <w:top w:val="single" w:sz="4" w:space="0" w:color="auto"/>
              <w:left w:val="single" w:sz="4" w:space="0" w:color="auto"/>
              <w:bottom w:val="single" w:sz="4" w:space="0" w:color="auto"/>
              <w:right w:val="single" w:sz="4" w:space="0" w:color="auto"/>
            </w:tcBorders>
            <w:hideMark/>
          </w:tcPr>
          <w:p w14:paraId="5A3ECA83" w14:textId="77777777" w:rsidR="00EB3024" w:rsidRPr="00196BCA" w:rsidRDefault="00EB3024">
            <w:pPr>
              <w:pStyle w:val="TAL"/>
              <w:rPr>
                <w:lang w:eastAsia="fr-FR"/>
              </w:rPr>
            </w:pPr>
            <w:r w:rsidRPr="00196BCA">
              <w:rPr>
                <w:lang w:eastAsia="fr-FR"/>
              </w:rPr>
              <w:t xml:space="preserve">RadioBearerConfig ::= </w:t>
            </w:r>
            <w:r w:rsidRPr="00196BCA">
              <w:rPr>
                <w:snapToGrid w:val="0"/>
                <w:lang w:eastAsia="fr-FR"/>
              </w:rPr>
              <w:t xml:space="preserve">SEQUENCE </w:t>
            </w:r>
            <w:r w:rsidRPr="00196BCA">
              <w:rPr>
                <w:lang w:eastAsia="fr-FR"/>
              </w:rPr>
              <w:t>{</w:t>
            </w:r>
          </w:p>
        </w:tc>
        <w:tc>
          <w:tcPr>
            <w:tcW w:w="2267" w:type="dxa"/>
            <w:tcBorders>
              <w:top w:val="single" w:sz="4" w:space="0" w:color="auto"/>
              <w:left w:val="single" w:sz="4" w:space="0" w:color="auto"/>
              <w:bottom w:val="single" w:sz="4" w:space="0" w:color="auto"/>
              <w:right w:val="single" w:sz="4" w:space="0" w:color="auto"/>
            </w:tcBorders>
          </w:tcPr>
          <w:p w14:paraId="35EBE167" w14:textId="77777777" w:rsidR="00EB3024" w:rsidRPr="00196BCA" w:rsidRDefault="00EB3024">
            <w:pPr>
              <w:pStyle w:val="TAL"/>
              <w:rPr>
                <w:lang w:eastAsia="fr-FR"/>
              </w:rPr>
            </w:pPr>
          </w:p>
        </w:tc>
        <w:tc>
          <w:tcPr>
            <w:tcW w:w="1700" w:type="dxa"/>
            <w:tcBorders>
              <w:top w:val="single" w:sz="4" w:space="0" w:color="auto"/>
              <w:left w:val="single" w:sz="4" w:space="0" w:color="auto"/>
              <w:bottom w:val="single" w:sz="4" w:space="0" w:color="auto"/>
              <w:right w:val="single" w:sz="4" w:space="0" w:color="auto"/>
            </w:tcBorders>
          </w:tcPr>
          <w:p w14:paraId="3532EFC8" w14:textId="77777777" w:rsidR="00EB3024" w:rsidRPr="00196BCA" w:rsidRDefault="00EB3024">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7E258A71" w14:textId="77777777" w:rsidR="00EB3024" w:rsidRPr="00196BCA" w:rsidRDefault="00EB3024">
            <w:pPr>
              <w:pStyle w:val="TAL"/>
              <w:rPr>
                <w:lang w:eastAsia="fr-FR"/>
              </w:rPr>
            </w:pPr>
          </w:p>
        </w:tc>
      </w:tr>
      <w:tr w:rsidR="00EB3024" w:rsidRPr="00196BCA" w14:paraId="588D0F48" w14:textId="77777777" w:rsidTr="00EB3024">
        <w:tc>
          <w:tcPr>
            <w:tcW w:w="4535" w:type="dxa"/>
            <w:tcBorders>
              <w:top w:val="single" w:sz="4" w:space="0" w:color="auto"/>
              <w:left w:val="single" w:sz="4" w:space="0" w:color="auto"/>
              <w:bottom w:val="single" w:sz="4" w:space="0" w:color="auto"/>
              <w:right w:val="single" w:sz="4" w:space="0" w:color="auto"/>
            </w:tcBorders>
            <w:hideMark/>
          </w:tcPr>
          <w:p w14:paraId="2007EE23" w14:textId="77777777" w:rsidR="00EB3024" w:rsidRPr="00196BCA" w:rsidRDefault="00EB3024">
            <w:pPr>
              <w:pStyle w:val="TAL"/>
              <w:rPr>
                <w:lang w:eastAsia="fr-FR"/>
              </w:rPr>
            </w:pPr>
            <w:r w:rsidRPr="00196BCA">
              <w:rPr>
                <w:lang w:eastAsia="fr-FR"/>
              </w:rPr>
              <w:t xml:space="preserve">  drb-ToAddModList SEQUENCE (SIZE (1..maxDRB)) OF DRB-ToAddMod {</w:t>
            </w:r>
          </w:p>
        </w:tc>
        <w:tc>
          <w:tcPr>
            <w:tcW w:w="2267" w:type="dxa"/>
            <w:tcBorders>
              <w:top w:val="single" w:sz="4" w:space="0" w:color="auto"/>
              <w:left w:val="single" w:sz="4" w:space="0" w:color="auto"/>
              <w:bottom w:val="single" w:sz="4" w:space="0" w:color="auto"/>
              <w:right w:val="single" w:sz="4" w:space="0" w:color="auto"/>
            </w:tcBorders>
            <w:hideMark/>
          </w:tcPr>
          <w:p w14:paraId="6B4775C0" w14:textId="77777777" w:rsidR="00EB3024" w:rsidRPr="00196BCA" w:rsidRDefault="00EB3024">
            <w:pPr>
              <w:pStyle w:val="TAL"/>
              <w:rPr>
                <w:lang w:eastAsia="fr-FR"/>
              </w:rPr>
            </w:pPr>
            <w:r w:rsidRPr="00196BCA">
              <w:rPr>
                <w:lang w:eastAsia="fr-FR"/>
              </w:rPr>
              <w:t>1 entry</w:t>
            </w:r>
          </w:p>
        </w:tc>
        <w:tc>
          <w:tcPr>
            <w:tcW w:w="1700" w:type="dxa"/>
            <w:tcBorders>
              <w:top w:val="single" w:sz="4" w:space="0" w:color="auto"/>
              <w:left w:val="single" w:sz="4" w:space="0" w:color="auto"/>
              <w:bottom w:val="single" w:sz="4" w:space="0" w:color="auto"/>
              <w:right w:val="single" w:sz="4" w:space="0" w:color="auto"/>
            </w:tcBorders>
          </w:tcPr>
          <w:p w14:paraId="2F7D4591" w14:textId="77777777" w:rsidR="00EB3024" w:rsidRPr="00196BCA" w:rsidRDefault="00EB3024">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73E2A2D1" w14:textId="77777777" w:rsidR="00EB3024" w:rsidRPr="00196BCA" w:rsidRDefault="00EB3024">
            <w:pPr>
              <w:pStyle w:val="TAL"/>
              <w:rPr>
                <w:lang w:eastAsia="fr-FR"/>
              </w:rPr>
            </w:pPr>
          </w:p>
        </w:tc>
      </w:tr>
      <w:tr w:rsidR="00EB3024" w:rsidRPr="00196BCA" w14:paraId="0F5B1B51" w14:textId="77777777" w:rsidTr="00EB3024">
        <w:tc>
          <w:tcPr>
            <w:tcW w:w="4535" w:type="dxa"/>
            <w:tcBorders>
              <w:top w:val="single" w:sz="4" w:space="0" w:color="auto"/>
              <w:left w:val="single" w:sz="4" w:space="0" w:color="auto"/>
              <w:bottom w:val="single" w:sz="4" w:space="0" w:color="auto"/>
              <w:right w:val="single" w:sz="4" w:space="0" w:color="auto"/>
            </w:tcBorders>
            <w:hideMark/>
          </w:tcPr>
          <w:p w14:paraId="3690119A" w14:textId="77777777" w:rsidR="00EB3024" w:rsidRPr="00196BCA" w:rsidRDefault="00EB3024">
            <w:pPr>
              <w:pStyle w:val="TAL"/>
              <w:rPr>
                <w:lang w:eastAsia="fr-FR"/>
              </w:rPr>
            </w:pPr>
            <w:r w:rsidRPr="00196BCA">
              <w:rPr>
                <w:lang w:eastAsia="fr-FR"/>
              </w:rPr>
              <w:t xml:space="preserve">    DRB-ToAddMod[1] </w:t>
            </w:r>
            <w:r w:rsidRPr="00196BCA">
              <w:rPr>
                <w:snapToGrid w:val="0"/>
                <w:lang w:eastAsia="fr-FR"/>
              </w:rPr>
              <w:t xml:space="preserve">SEQUENCE </w:t>
            </w:r>
            <w:r w:rsidRPr="00196BCA">
              <w:rPr>
                <w:lang w:eastAsia="fr-FR"/>
              </w:rPr>
              <w:t>{</w:t>
            </w:r>
          </w:p>
        </w:tc>
        <w:tc>
          <w:tcPr>
            <w:tcW w:w="2267" w:type="dxa"/>
            <w:tcBorders>
              <w:top w:val="single" w:sz="4" w:space="0" w:color="auto"/>
              <w:left w:val="single" w:sz="4" w:space="0" w:color="auto"/>
              <w:bottom w:val="single" w:sz="4" w:space="0" w:color="auto"/>
              <w:right w:val="single" w:sz="4" w:space="0" w:color="auto"/>
            </w:tcBorders>
          </w:tcPr>
          <w:p w14:paraId="50000F9F" w14:textId="77777777" w:rsidR="00EB3024" w:rsidRPr="00196BCA" w:rsidRDefault="00EB3024">
            <w:pPr>
              <w:pStyle w:val="TAL"/>
              <w:rPr>
                <w:lang w:eastAsia="fr-FR"/>
              </w:rPr>
            </w:pPr>
          </w:p>
        </w:tc>
        <w:tc>
          <w:tcPr>
            <w:tcW w:w="1700" w:type="dxa"/>
            <w:tcBorders>
              <w:top w:val="single" w:sz="4" w:space="0" w:color="auto"/>
              <w:left w:val="single" w:sz="4" w:space="0" w:color="auto"/>
              <w:bottom w:val="single" w:sz="4" w:space="0" w:color="auto"/>
              <w:right w:val="single" w:sz="4" w:space="0" w:color="auto"/>
            </w:tcBorders>
            <w:hideMark/>
          </w:tcPr>
          <w:p w14:paraId="2D6415F6" w14:textId="77777777" w:rsidR="00EB3024" w:rsidRPr="00196BCA" w:rsidRDefault="00EB3024">
            <w:pPr>
              <w:pStyle w:val="TAL"/>
              <w:rPr>
                <w:lang w:eastAsia="fr-FR"/>
              </w:rPr>
            </w:pPr>
            <w:r w:rsidRPr="00196BCA">
              <w:rPr>
                <w:lang w:eastAsia="fr-FR"/>
              </w:rPr>
              <w:t>entry 1</w:t>
            </w:r>
          </w:p>
        </w:tc>
        <w:tc>
          <w:tcPr>
            <w:tcW w:w="1245" w:type="dxa"/>
            <w:tcBorders>
              <w:top w:val="single" w:sz="4" w:space="0" w:color="auto"/>
              <w:left w:val="single" w:sz="4" w:space="0" w:color="auto"/>
              <w:bottom w:val="single" w:sz="4" w:space="0" w:color="auto"/>
              <w:right w:val="single" w:sz="4" w:space="0" w:color="auto"/>
            </w:tcBorders>
          </w:tcPr>
          <w:p w14:paraId="73AB57FB" w14:textId="77777777" w:rsidR="00EB3024" w:rsidRPr="00196BCA" w:rsidRDefault="00EB3024">
            <w:pPr>
              <w:pStyle w:val="TAL"/>
              <w:rPr>
                <w:lang w:eastAsia="fr-FR"/>
              </w:rPr>
            </w:pPr>
          </w:p>
        </w:tc>
      </w:tr>
      <w:tr w:rsidR="00EB3024" w:rsidRPr="00196BCA" w14:paraId="54254C53" w14:textId="77777777" w:rsidTr="00EB3024">
        <w:tc>
          <w:tcPr>
            <w:tcW w:w="4535" w:type="dxa"/>
            <w:tcBorders>
              <w:top w:val="nil"/>
              <w:left w:val="single" w:sz="4" w:space="0" w:color="auto"/>
              <w:bottom w:val="single" w:sz="4" w:space="0" w:color="auto"/>
              <w:right w:val="single" w:sz="4" w:space="0" w:color="auto"/>
            </w:tcBorders>
            <w:hideMark/>
          </w:tcPr>
          <w:p w14:paraId="3533B1E4" w14:textId="77777777" w:rsidR="00EB3024" w:rsidRPr="00196BCA" w:rsidRDefault="00EB3024">
            <w:pPr>
              <w:pStyle w:val="TAL"/>
              <w:rPr>
                <w:lang w:eastAsia="fr-FR"/>
              </w:rPr>
            </w:pPr>
            <w:r w:rsidRPr="00196BCA">
              <w:rPr>
                <w:lang w:eastAsia="fr-FR"/>
              </w:rPr>
              <w:t xml:space="preserve">      drb-Identity</w:t>
            </w:r>
          </w:p>
        </w:tc>
        <w:tc>
          <w:tcPr>
            <w:tcW w:w="2267" w:type="dxa"/>
            <w:tcBorders>
              <w:top w:val="single" w:sz="4" w:space="0" w:color="auto"/>
              <w:left w:val="single" w:sz="4" w:space="0" w:color="auto"/>
              <w:bottom w:val="single" w:sz="4" w:space="0" w:color="auto"/>
              <w:right w:val="single" w:sz="4" w:space="0" w:color="auto"/>
            </w:tcBorders>
            <w:hideMark/>
          </w:tcPr>
          <w:p w14:paraId="1B3C4BE6" w14:textId="77777777" w:rsidR="00EB3024" w:rsidRPr="00196BCA" w:rsidRDefault="00EB3024">
            <w:pPr>
              <w:pStyle w:val="TAL"/>
              <w:rPr>
                <w:lang w:eastAsia="fr-FR"/>
              </w:rPr>
            </w:pPr>
            <w:r w:rsidRPr="00196BCA">
              <w:rPr>
                <w:lang w:eastAsia="fr-FR"/>
              </w:rPr>
              <w:t>DRB ID used for NE-DC SCG</w:t>
            </w:r>
          </w:p>
        </w:tc>
        <w:tc>
          <w:tcPr>
            <w:tcW w:w="1700" w:type="dxa"/>
            <w:tcBorders>
              <w:top w:val="single" w:sz="4" w:space="0" w:color="auto"/>
              <w:left w:val="single" w:sz="4" w:space="0" w:color="auto"/>
              <w:bottom w:val="single" w:sz="4" w:space="0" w:color="auto"/>
              <w:right w:val="single" w:sz="4" w:space="0" w:color="auto"/>
            </w:tcBorders>
          </w:tcPr>
          <w:p w14:paraId="733888C0" w14:textId="77777777" w:rsidR="00EB3024" w:rsidRPr="00196BCA" w:rsidRDefault="00EB3024">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5AE3118E" w14:textId="77777777" w:rsidR="00EB3024" w:rsidRPr="00196BCA" w:rsidRDefault="00EB3024">
            <w:pPr>
              <w:pStyle w:val="TAL"/>
              <w:rPr>
                <w:lang w:eastAsia="fr-FR"/>
              </w:rPr>
            </w:pPr>
          </w:p>
        </w:tc>
      </w:tr>
      <w:tr w:rsidR="00EB3024" w:rsidRPr="00196BCA" w14:paraId="39644A89" w14:textId="77777777" w:rsidTr="00EB3024">
        <w:tc>
          <w:tcPr>
            <w:tcW w:w="4535" w:type="dxa"/>
            <w:tcBorders>
              <w:top w:val="single" w:sz="4" w:space="0" w:color="auto"/>
              <w:left w:val="single" w:sz="4" w:space="0" w:color="auto"/>
              <w:bottom w:val="single" w:sz="4" w:space="0" w:color="auto"/>
              <w:right w:val="single" w:sz="4" w:space="0" w:color="auto"/>
            </w:tcBorders>
            <w:hideMark/>
          </w:tcPr>
          <w:p w14:paraId="35EE00E4" w14:textId="77777777" w:rsidR="00EB3024" w:rsidRPr="00196BCA" w:rsidRDefault="00EB3024">
            <w:pPr>
              <w:pStyle w:val="TAL"/>
              <w:rPr>
                <w:lang w:eastAsia="fr-FR"/>
              </w:rPr>
            </w:pPr>
            <w:r w:rsidRPr="00196BCA">
              <w:rPr>
                <w:lang w:eastAsia="fr-FR"/>
              </w:rPr>
              <w:t xml:space="preserve">      pdcp-Config</w:t>
            </w:r>
          </w:p>
        </w:tc>
        <w:tc>
          <w:tcPr>
            <w:tcW w:w="2267" w:type="dxa"/>
            <w:tcBorders>
              <w:top w:val="single" w:sz="4" w:space="0" w:color="auto"/>
              <w:left w:val="single" w:sz="4" w:space="0" w:color="auto"/>
              <w:bottom w:val="single" w:sz="4" w:space="0" w:color="auto"/>
              <w:right w:val="single" w:sz="4" w:space="0" w:color="auto"/>
            </w:tcBorders>
            <w:hideMark/>
          </w:tcPr>
          <w:p w14:paraId="06A50485" w14:textId="77777777" w:rsidR="00EB3024" w:rsidRPr="00196BCA" w:rsidRDefault="00EB3024">
            <w:pPr>
              <w:pStyle w:val="TAL"/>
              <w:rPr>
                <w:lang w:eastAsia="fr-FR"/>
              </w:rPr>
            </w:pPr>
            <w:r w:rsidRPr="00196BCA">
              <w:rPr>
                <w:lang w:eastAsia="fr-FR"/>
              </w:rPr>
              <w:t>PDCP-Config</w:t>
            </w:r>
          </w:p>
        </w:tc>
        <w:tc>
          <w:tcPr>
            <w:tcW w:w="1700" w:type="dxa"/>
            <w:tcBorders>
              <w:top w:val="single" w:sz="4" w:space="0" w:color="auto"/>
              <w:left w:val="single" w:sz="4" w:space="0" w:color="auto"/>
              <w:bottom w:val="single" w:sz="4" w:space="0" w:color="auto"/>
              <w:right w:val="single" w:sz="4" w:space="0" w:color="auto"/>
            </w:tcBorders>
          </w:tcPr>
          <w:p w14:paraId="03AB260E" w14:textId="77777777" w:rsidR="00EB3024" w:rsidRPr="00196BCA" w:rsidRDefault="00EB3024">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57DFA25A" w14:textId="77777777" w:rsidR="00EB3024" w:rsidRPr="00196BCA" w:rsidRDefault="00EB3024">
            <w:pPr>
              <w:pStyle w:val="TAL"/>
              <w:rPr>
                <w:lang w:eastAsia="fr-FR"/>
              </w:rPr>
            </w:pPr>
          </w:p>
        </w:tc>
      </w:tr>
      <w:tr w:rsidR="00EB3024" w:rsidRPr="00196BCA" w14:paraId="7B7C305E" w14:textId="77777777" w:rsidTr="00EB3024">
        <w:tc>
          <w:tcPr>
            <w:tcW w:w="4535" w:type="dxa"/>
            <w:tcBorders>
              <w:top w:val="single" w:sz="4" w:space="0" w:color="auto"/>
              <w:left w:val="single" w:sz="4" w:space="0" w:color="auto"/>
              <w:bottom w:val="single" w:sz="4" w:space="0" w:color="auto"/>
              <w:right w:val="single" w:sz="4" w:space="0" w:color="auto"/>
            </w:tcBorders>
            <w:hideMark/>
          </w:tcPr>
          <w:p w14:paraId="578C3C90" w14:textId="77777777" w:rsidR="00EB3024" w:rsidRPr="00196BCA" w:rsidRDefault="00EB3024">
            <w:pPr>
              <w:pStyle w:val="TAL"/>
              <w:rPr>
                <w:lang w:eastAsia="fr-FR"/>
              </w:rPr>
            </w:pPr>
            <w:r w:rsidRPr="00196BCA">
              <w:rPr>
                <w:lang w:eastAsia="fr-FR"/>
              </w:rPr>
              <w:t xml:space="preserve">    }</w:t>
            </w:r>
          </w:p>
        </w:tc>
        <w:tc>
          <w:tcPr>
            <w:tcW w:w="2267" w:type="dxa"/>
            <w:tcBorders>
              <w:top w:val="single" w:sz="4" w:space="0" w:color="auto"/>
              <w:left w:val="single" w:sz="4" w:space="0" w:color="auto"/>
              <w:bottom w:val="single" w:sz="4" w:space="0" w:color="auto"/>
              <w:right w:val="single" w:sz="4" w:space="0" w:color="auto"/>
            </w:tcBorders>
          </w:tcPr>
          <w:p w14:paraId="39FC5580" w14:textId="77777777" w:rsidR="00EB3024" w:rsidRPr="00196BCA" w:rsidRDefault="00EB3024">
            <w:pPr>
              <w:pStyle w:val="TAL"/>
              <w:rPr>
                <w:lang w:eastAsia="fr-FR"/>
              </w:rPr>
            </w:pPr>
          </w:p>
        </w:tc>
        <w:tc>
          <w:tcPr>
            <w:tcW w:w="1700" w:type="dxa"/>
            <w:tcBorders>
              <w:top w:val="single" w:sz="4" w:space="0" w:color="auto"/>
              <w:left w:val="single" w:sz="4" w:space="0" w:color="auto"/>
              <w:bottom w:val="single" w:sz="4" w:space="0" w:color="auto"/>
              <w:right w:val="single" w:sz="4" w:space="0" w:color="auto"/>
            </w:tcBorders>
          </w:tcPr>
          <w:p w14:paraId="2068ECA3" w14:textId="77777777" w:rsidR="00EB3024" w:rsidRPr="00196BCA" w:rsidRDefault="00EB3024">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744AFA96" w14:textId="77777777" w:rsidR="00EB3024" w:rsidRPr="00196BCA" w:rsidRDefault="00EB3024">
            <w:pPr>
              <w:pStyle w:val="TAL"/>
              <w:rPr>
                <w:lang w:eastAsia="fr-FR"/>
              </w:rPr>
            </w:pPr>
          </w:p>
        </w:tc>
      </w:tr>
      <w:tr w:rsidR="00EB3024" w:rsidRPr="00196BCA" w14:paraId="6DAC0ACE" w14:textId="77777777" w:rsidTr="00EB3024">
        <w:tc>
          <w:tcPr>
            <w:tcW w:w="4535" w:type="dxa"/>
            <w:tcBorders>
              <w:top w:val="single" w:sz="4" w:space="0" w:color="auto"/>
              <w:left w:val="single" w:sz="4" w:space="0" w:color="auto"/>
              <w:bottom w:val="single" w:sz="4" w:space="0" w:color="auto"/>
              <w:right w:val="single" w:sz="4" w:space="0" w:color="auto"/>
            </w:tcBorders>
            <w:hideMark/>
          </w:tcPr>
          <w:p w14:paraId="66588B4B" w14:textId="77777777" w:rsidR="00EB3024" w:rsidRPr="00196BCA" w:rsidRDefault="00EB3024">
            <w:pPr>
              <w:pStyle w:val="TAL"/>
              <w:rPr>
                <w:lang w:eastAsia="fr-FR"/>
              </w:rPr>
            </w:pPr>
            <w:r w:rsidRPr="00196BCA">
              <w:rPr>
                <w:lang w:eastAsia="fr-FR"/>
              </w:rPr>
              <w:t xml:space="preserve">  }</w:t>
            </w:r>
          </w:p>
        </w:tc>
        <w:tc>
          <w:tcPr>
            <w:tcW w:w="2267" w:type="dxa"/>
            <w:tcBorders>
              <w:top w:val="single" w:sz="4" w:space="0" w:color="auto"/>
              <w:left w:val="single" w:sz="4" w:space="0" w:color="auto"/>
              <w:bottom w:val="single" w:sz="4" w:space="0" w:color="auto"/>
              <w:right w:val="single" w:sz="4" w:space="0" w:color="auto"/>
            </w:tcBorders>
          </w:tcPr>
          <w:p w14:paraId="6DE4B3E7" w14:textId="77777777" w:rsidR="00EB3024" w:rsidRPr="00196BCA" w:rsidRDefault="00EB3024">
            <w:pPr>
              <w:pStyle w:val="TAL"/>
              <w:rPr>
                <w:lang w:eastAsia="fr-FR"/>
              </w:rPr>
            </w:pPr>
          </w:p>
        </w:tc>
        <w:tc>
          <w:tcPr>
            <w:tcW w:w="1700" w:type="dxa"/>
            <w:tcBorders>
              <w:top w:val="single" w:sz="4" w:space="0" w:color="auto"/>
              <w:left w:val="single" w:sz="4" w:space="0" w:color="auto"/>
              <w:bottom w:val="single" w:sz="4" w:space="0" w:color="auto"/>
              <w:right w:val="single" w:sz="4" w:space="0" w:color="auto"/>
            </w:tcBorders>
          </w:tcPr>
          <w:p w14:paraId="79D6A830" w14:textId="77777777" w:rsidR="00EB3024" w:rsidRPr="00196BCA" w:rsidRDefault="00EB3024">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3AFF42A2" w14:textId="77777777" w:rsidR="00EB3024" w:rsidRPr="00196BCA" w:rsidRDefault="00EB3024">
            <w:pPr>
              <w:pStyle w:val="TAL"/>
              <w:rPr>
                <w:lang w:eastAsia="fr-FR"/>
              </w:rPr>
            </w:pPr>
          </w:p>
        </w:tc>
      </w:tr>
      <w:tr w:rsidR="00EB3024" w:rsidRPr="00196BCA" w14:paraId="5EC84900" w14:textId="77777777" w:rsidTr="00EB3024">
        <w:tc>
          <w:tcPr>
            <w:tcW w:w="4535" w:type="dxa"/>
            <w:tcBorders>
              <w:top w:val="single" w:sz="4" w:space="0" w:color="auto"/>
              <w:left w:val="single" w:sz="4" w:space="0" w:color="auto"/>
              <w:bottom w:val="single" w:sz="4" w:space="0" w:color="auto"/>
              <w:right w:val="single" w:sz="4" w:space="0" w:color="auto"/>
            </w:tcBorders>
            <w:hideMark/>
          </w:tcPr>
          <w:p w14:paraId="7C276563" w14:textId="77777777" w:rsidR="00EB3024" w:rsidRPr="00196BCA" w:rsidRDefault="00EB3024">
            <w:pPr>
              <w:pStyle w:val="TAL"/>
              <w:rPr>
                <w:lang w:eastAsia="fr-FR"/>
              </w:rPr>
            </w:pPr>
            <w:r w:rsidRPr="00196BCA">
              <w:rPr>
                <w:lang w:eastAsia="fr-FR"/>
              </w:rPr>
              <w:t>}</w:t>
            </w:r>
          </w:p>
        </w:tc>
        <w:tc>
          <w:tcPr>
            <w:tcW w:w="2267" w:type="dxa"/>
            <w:tcBorders>
              <w:top w:val="single" w:sz="4" w:space="0" w:color="auto"/>
              <w:left w:val="single" w:sz="4" w:space="0" w:color="auto"/>
              <w:bottom w:val="single" w:sz="4" w:space="0" w:color="auto"/>
              <w:right w:val="single" w:sz="4" w:space="0" w:color="auto"/>
            </w:tcBorders>
          </w:tcPr>
          <w:p w14:paraId="0E697E2E" w14:textId="77777777" w:rsidR="00EB3024" w:rsidRPr="00196BCA" w:rsidRDefault="00EB3024">
            <w:pPr>
              <w:pStyle w:val="TAL"/>
              <w:rPr>
                <w:lang w:eastAsia="fr-FR"/>
              </w:rPr>
            </w:pPr>
          </w:p>
        </w:tc>
        <w:tc>
          <w:tcPr>
            <w:tcW w:w="1700" w:type="dxa"/>
            <w:tcBorders>
              <w:top w:val="single" w:sz="4" w:space="0" w:color="auto"/>
              <w:left w:val="single" w:sz="4" w:space="0" w:color="auto"/>
              <w:bottom w:val="single" w:sz="4" w:space="0" w:color="auto"/>
              <w:right w:val="single" w:sz="4" w:space="0" w:color="auto"/>
            </w:tcBorders>
          </w:tcPr>
          <w:p w14:paraId="001A5DE4" w14:textId="77777777" w:rsidR="00EB3024" w:rsidRPr="00196BCA" w:rsidRDefault="00EB3024">
            <w:pPr>
              <w:pStyle w:val="TAL"/>
              <w:rPr>
                <w:lang w:eastAsia="fr-FR"/>
              </w:rPr>
            </w:pPr>
          </w:p>
        </w:tc>
        <w:tc>
          <w:tcPr>
            <w:tcW w:w="1245" w:type="dxa"/>
            <w:tcBorders>
              <w:top w:val="single" w:sz="4" w:space="0" w:color="auto"/>
              <w:left w:val="single" w:sz="4" w:space="0" w:color="auto"/>
              <w:bottom w:val="single" w:sz="4" w:space="0" w:color="auto"/>
              <w:right w:val="single" w:sz="4" w:space="0" w:color="auto"/>
            </w:tcBorders>
          </w:tcPr>
          <w:p w14:paraId="0E90A9A1" w14:textId="77777777" w:rsidR="00EB3024" w:rsidRPr="00196BCA" w:rsidRDefault="00EB3024">
            <w:pPr>
              <w:pStyle w:val="TAL"/>
              <w:rPr>
                <w:lang w:eastAsia="fr-FR"/>
              </w:rPr>
            </w:pPr>
          </w:p>
        </w:tc>
      </w:tr>
    </w:tbl>
    <w:p w14:paraId="44A56018" w14:textId="77777777" w:rsidR="00EB3024" w:rsidRPr="00196BCA" w:rsidRDefault="00EB3024" w:rsidP="00EB3024"/>
    <w:p w14:paraId="176455A2" w14:textId="77777777" w:rsidR="00EB3024" w:rsidRPr="00196BCA" w:rsidRDefault="00EB3024" w:rsidP="00EB3024">
      <w:pPr>
        <w:pStyle w:val="TH"/>
      </w:pPr>
      <w:r w:rsidRPr="00196BCA">
        <w:t>Table 7.1.3.6.9.3.3-</w:t>
      </w:r>
      <w:r w:rsidRPr="00196BCA">
        <w:rPr>
          <w:lang w:eastAsia="zh-CN"/>
        </w:rPr>
        <w:t>4</w:t>
      </w:r>
      <w:r w:rsidRPr="00196BCA">
        <w:t xml:space="preserve">: </w:t>
      </w:r>
      <w:r w:rsidRPr="00196BCA">
        <w:rPr>
          <w:i/>
          <w:iCs/>
        </w:rPr>
        <w:t>PDCP-Config</w:t>
      </w:r>
      <w:r w:rsidRPr="00196BCA">
        <w:rPr>
          <w:i/>
        </w:rPr>
        <w:t xml:space="preserve"> </w:t>
      </w:r>
      <w:r w:rsidRPr="00196BCA">
        <w:t>(Table 7.1.3.6.9.3.3-</w:t>
      </w:r>
      <w:r w:rsidRPr="00196BCA">
        <w:rPr>
          <w:lang w:eastAsia="zh-CN"/>
        </w:rPr>
        <w:t>3</w:t>
      </w:r>
      <w:r w:rsidRPr="00196BCA">
        <w:t>)</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750"/>
      </w:tblGrid>
      <w:tr w:rsidR="00EB3024" w:rsidRPr="00196BCA" w14:paraId="5184E7AB" w14:textId="77777777" w:rsidTr="00EB3024">
        <w:tc>
          <w:tcPr>
            <w:tcW w:w="9747" w:type="dxa"/>
            <w:tcBorders>
              <w:top w:val="single" w:sz="4" w:space="0" w:color="auto"/>
              <w:left w:val="single" w:sz="4" w:space="0" w:color="auto"/>
              <w:bottom w:val="single" w:sz="4" w:space="0" w:color="auto"/>
              <w:right w:val="single" w:sz="4" w:space="0" w:color="auto"/>
            </w:tcBorders>
            <w:hideMark/>
          </w:tcPr>
          <w:p w14:paraId="7F35E451" w14:textId="77777777" w:rsidR="00EB3024" w:rsidRPr="00196BCA" w:rsidRDefault="00EB3024">
            <w:pPr>
              <w:pStyle w:val="TAH"/>
              <w:jc w:val="left"/>
              <w:rPr>
                <w:b w:val="0"/>
                <w:lang w:eastAsia="zh-CN"/>
              </w:rPr>
            </w:pPr>
            <w:r w:rsidRPr="00196BCA">
              <w:rPr>
                <w:b w:val="0"/>
                <w:lang w:eastAsia="fr-FR"/>
              </w:rPr>
              <w:t>Derivation Path: 38.508-1 [4], Table: 4.6.3-99</w:t>
            </w:r>
            <w:r w:rsidRPr="00196BCA">
              <w:rPr>
                <w:b w:val="0"/>
                <w:lang w:eastAsia="zh-CN"/>
              </w:rPr>
              <w:t xml:space="preserve"> with condition UDC</w:t>
            </w:r>
          </w:p>
        </w:tc>
      </w:tr>
    </w:tbl>
    <w:p w14:paraId="72B868DB" w14:textId="77777777" w:rsidR="00EB3024" w:rsidRPr="00196BCA" w:rsidRDefault="00EB3024" w:rsidP="00EB3024">
      <w:pPr>
        <w:rPr>
          <w:lang w:eastAsia="zh-CN"/>
        </w:rPr>
      </w:pPr>
    </w:p>
    <w:p w14:paraId="39BB3647" w14:textId="77777777" w:rsidR="000273DB" w:rsidRPr="00196BCA" w:rsidRDefault="000273DB" w:rsidP="00E1746F">
      <w:pPr>
        <w:pStyle w:val="Heading3"/>
      </w:pPr>
      <w:r w:rsidRPr="00196BCA">
        <w:t>7.</w:t>
      </w:r>
      <w:r w:rsidR="000B0CC0" w:rsidRPr="00196BCA">
        <w:t>1.</w:t>
      </w:r>
      <w:r w:rsidRPr="00196BCA">
        <w:t>4</w:t>
      </w:r>
      <w:r w:rsidRPr="00196BCA">
        <w:tab/>
        <w:t>SDAP</w:t>
      </w:r>
      <w:bookmarkEnd w:id="406"/>
      <w:bookmarkEnd w:id="407"/>
      <w:bookmarkEnd w:id="408"/>
      <w:bookmarkEnd w:id="409"/>
    </w:p>
    <w:p w14:paraId="5E1E13D7" w14:textId="77777777" w:rsidR="00046C1A" w:rsidRPr="00196BCA" w:rsidRDefault="00046C1A" w:rsidP="00EE6CF8">
      <w:pPr>
        <w:pStyle w:val="Heading4"/>
      </w:pPr>
      <w:bookmarkStart w:id="415" w:name="_Toc21103182"/>
      <w:bookmarkStart w:id="416" w:name="_Toc29233522"/>
      <w:bookmarkStart w:id="417" w:name="_Toc29462127"/>
      <w:bookmarkStart w:id="418" w:name="_Toc36158104"/>
      <w:r w:rsidRPr="00196BCA">
        <w:t>7.1.4.1</w:t>
      </w:r>
      <w:r w:rsidRPr="00196BCA">
        <w:tab/>
        <w:t>SDAP Data Transfer and PDU Header Handling UL/DL</w:t>
      </w:r>
      <w:bookmarkEnd w:id="415"/>
      <w:bookmarkEnd w:id="416"/>
      <w:bookmarkEnd w:id="417"/>
      <w:bookmarkEnd w:id="418"/>
    </w:p>
    <w:p w14:paraId="42EBF4F9" w14:textId="77777777" w:rsidR="00046C1A" w:rsidRPr="00196BCA" w:rsidRDefault="00046C1A" w:rsidP="00502A73">
      <w:pPr>
        <w:pStyle w:val="H6"/>
      </w:pPr>
      <w:bookmarkStart w:id="419" w:name="_Toc21103183"/>
      <w:bookmarkStart w:id="420" w:name="_Toc29233523"/>
      <w:bookmarkStart w:id="421" w:name="_Toc29462128"/>
      <w:bookmarkStart w:id="422" w:name="_Toc36158105"/>
      <w:r w:rsidRPr="00196BCA">
        <w:t>7.1.4.1.1</w:t>
      </w:r>
      <w:r w:rsidRPr="00196BCA">
        <w:tab/>
        <w:t>Test Purpose (TP)</w:t>
      </w:r>
      <w:bookmarkEnd w:id="419"/>
      <w:bookmarkEnd w:id="420"/>
      <w:bookmarkEnd w:id="421"/>
      <w:bookmarkEnd w:id="422"/>
    </w:p>
    <w:p w14:paraId="7121D470" w14:textId="77777777" w:rsidR="00046C1A" w:rsidRPr="00196BCA" w:rsidRDefault="00046C1A" w:rsidP="00046C1A">
      <w:pPr>
        <w:pStyle w:val="H6"/>
      </w:pPr>
      <w:r w:rsidRPr="00196BCA">
        <w:t>(1)</w:t>
      </w:r>
    </w:p>
    <w:p w14:paraId="39DFC0AD" w14:textId="77777777" w:rsidR="00046C1A" w:rsidRPr="00196BCA" w:rsidRDefault="00046C1A" w:rsidP="00046C1A">
      <w:pPr>
        <w:pStyle w:val="PL"/>
        <w:rPr>
          <w:noProof w:val="0"/>
        </w:rPr>
      </w:pPr>
      <w:r w:rsidRPr="00196BCA">
        <w:rPr>
          <w:b/>
          <w:noProof w:val="0"/>
        </w:rPr>
        <w:t xml:space="preserve">with </w:t>
      </w:r>
      <w:r w:rsidRPr="00196BCA">
        <w:rPr>
          <w:noProof w:val="0"/>
        </w:rPr>
        <w:t>{ UE in RRC_CONNECTED state with multiple DRB's established, each mapping more than one QoS flow }</w:t>
      </w:r>
    </w:p>
    <w:p w14:paraId="57EF8D94" w14:textId="77777777" w:rsidR="00046C1A" w:rsidRPr="00196BCA" w:rsidRDefault="00046C1A" w:rsidP="00046C1A">
      <w:pPr>
        <w:pStyle w:val="PL"/>
        <w:rPr>
          <w:noProof w:val="0"/>
        </w:rPr>
      </w:pPr>
      <w:r w:rsidRPr="00196BCA">
        <w:rPr>
          <w:b/>
          <w:noProof w:val="0"/>
        </w:rPr>
        <w:t>ensure</w:t>
      </w:r>
      <w:r w:rsidRPr="00196BCA">
        <w:rPr>
          <w:noProof w:val="0"/>
        </w:rPr>
        <w:t xml:space="preserve"> </w:t>
      </w:r>
      <w:r w:rsidRPr="00196BCA">
        <w:rPr>
          <w:b/>
          <w:noProof w:val="0"/>
        </w:rPr>
        <w:t xml:space="preserve">that </w:t>
      </w:r>
      <w:r w:rsidRPr="00196BCA">
        <w:rPr>
          <w:noProof w:val="0"/>
        </w:rPr>
        <w:t>{</w:t>
      </w:r>
    </w:p>
    <w:p w14:paraId="1C1753B7" w14:textId="77777777" w:rsidR="00046C1A" w:rsidRPr="00196BCA" w:rsidRDefault="00046C1A" w:rsidP="00046C1A">
      <w:pPr>
        <w:pStyle w:val="PL"/>
        <w:rPr>
          <w:noProof w:val="0"/>
        </w:rPr>
      </w:pPr>
      <w:r w:rsidRPr="00196BCA">
        <w:rPr>
          <w:b/>
          <w:noProof w:val="0"/>
        </w:rPr>
        <w:t xml:space="preserve">   when</w:t>
      </w:r>
      <w:r w:rsidRPr="00196BCA">
        <w:rPr>
          <w:noProof w:val="0"/>
        </w:rPr>
        <w:t xml:space="preserve"> { UE receives an SDAP PDU with SDAP header }</w:t>
      </w:r>
    </w:p>
    <w:p w14:paraId="45F34B01" w14:textId="4A1CBC5F" w:rsidR="00046C1A" w:rsidRPr="00196BCA" w:rsidRDefault="00046C1A" w:rsidP="00046C1A">
      <w:pPr>
        <w:pStyle w:val="PL"/>
        <w:rPr>
          <w:noProof w:val="0"/>
        </w:rPr>
      </w:pPr>
      <w:r w:rsidRPr="00196BCA">
        <w:rPr>
          <w:b/>
          <w:noProof w:val="0"/>
        </w:rPr>
        <w:t xml:space="preserve">    then</w:t>
      </w:r>
      <w:r w:rsidRPr="00196BCA">
        <w:rPr>
          <w:noProof w:val="0"/>
        </w:rPr>
        <w:t xml:space="preserve"> { UE SDAP entity retrieves the SDAP SDU from the SDAP PDU and delivers it to </w:t>
      </w:r>
      <w:r w:rsidR="00A35201" w:rsidRPr="00196BCA">
        <w:rPr>
          <w:noProof w:val="0"/>
        </w:rPr>
        <w:t>upper layer</w:t>
      </w:r>
      <w:r w:rsidR="00321E1D" w:rsidRPr="00196BCA">
        <w:rPr>
          <w:noProof w:val="0"/>
        </w:rPr>
        <w:t xml:space="preserve"> </w:t>
      </w:r>
      <w:r w:rsidRPr="00196BCA">
        <w:rPr>
          <w:noProof w:val="0"/>
        </w:rPr>
        <w:t>}</w:t>
      </w:r>
    </w:p>
    <w:p w14:paraId="21912FB2" w14:textId="77777777" w:rsidR="00046C1A" w:rsidRPr="00196BCA" w:rsidRDefault="00046C1A" w:rsidP="00046C1A">
      <w:pPr>
        <w:pStyle w:val="PL"/>
        <w:rPr>
          <w:noProof w:val="0"/>
        </w:rPr>
      </w:pPr>
      <w:r w:rsidRPr="00196BCA">
        <w:rPr>
          <w:noProof w:val="0"/>
        </w:rPr>
        <w:t xml:space="preserve">            }</w:t>
      </w:r>
    </w:p>
    <w:p w14:paraId="59DF7A55" w14:textId="77777777" w:rsidR="00046C1A" w:rsidRPr="00196BCA" w:rsidRDefault="00046C1A" w:rsidP="00046C1A">
      <w:pPr>
        <w:pStyle w:val="PL"/>
        <w:rPr>
          <w:b/>
          <w:noProof w:val="0"/>
        </w:rPr>
      </w:pPr>
    </w:p>
    <w:p w14:paraId="6D64F155" w14:textId="77777777" w:rsidR="00046C1A" w:rsidRPr="00196BCA" w:rsidRDefault="00046C1A" w:rsidP="00046C1A">
      <w:pPr>
        <w:pStyle w:val="H6"/>
      </w:pPr>
      <w:r w:rsidRPr="00196BCA">
        <w:t>(2)</w:t>
      </w:r>
    </w:p>
    <w:p w14:paraId="548B3DA4" w14:textId="77777777" w:rsidR="00046C1A" w:rsidRPr="00196BCA" w:rsidRDefault="00046C1A" w:rsidP="00046C1A">
      <w:pPr>
        <w:pStyle w:val="PL"/>
        <w:rPr>
          <w:noProof w:val="0"/>
        </w:rPr>
      </w:pPr>
      <w:r w:rsidRPr="00196BCA">
        <w:rPr>
          <w:b/>
          <w:noProof w:val="0"/>
        </w:rPr>
        <w:t>with</w:t>
      </w:r>
      <w:r w:rsidRPr="00196BCA">
        <w:rPr>
          <w:noProof w:val="0"/>
        </w:rPr>
        <w:t xml:space="preserve"> { UE in RRC_CONNECTED state with multiple DRB's established</w:t>
      </w:r>
      <w:r w:rsidR="00A35201" w:rsidRPr="00196BCA">
        <w:rPr>
          <w:noProof w:val="0"/>
        </w:rPr>
        <w:t xml:space="preserve"> configured with UL SDAP header</w:t>
      </w:r>
      <w:r w:rsidRPr="00196BCA">
        <w:rPr>
          <w:noProof w:val="0"/>
        </w:rPr>
        <w:t>, each mapping more than one QoS flow configured by RRC }</w:t>
      </w:r>
    </w:p>
    <w:p w14:paraId="7CC8AED7" w14:textId="77777777" w:rsidR="00046C1A" w:rsidRPr="00196BCA" w:rsidRDefault="00046C1A" w:rsidP="00046C1A">
      <w:pPr>
        <w:pStyle w:val="PL"/>
        <w:rPr>
          <w:noProof w:val="0"/>
        </w:rPr>
      </w:pPr>
      <w:r w:rsidRPr="00196BCA">
        <w:rPr>
          <w:b/>
          <w:noProof w:val="0"/>
        </w:rPr>
        <w:t>ensure</w:t>
      </w:r>
      <w:r w:rsidRPr="00196BCA">
        <w:rPr>
          <w:noProof w:val="0"/>
        </w:rPr>
        <w:t xml:space="preserve"> </w:t>
      </w:r>
      <w:r w:rsidRPr="00196BCA">
        <w:rPr>
          <w:b/>
          <w:noProof w:val="0"/>
        </w:rPr>
        <w:t>that</w:t>
      </w:r>
      <w:r w:rsidRPr="00196BCA">
        <w:rPr>
          <w:noProof w:val="0"/>
        </w:rPr>
        <w:t xml:space="preserve"> {</w:t>
      </w:r>
    </w:p>
    <w:p w14:paraId="39E86E62" w14:textId="77777777" w:rsidR="00046C1A" w:rsidRPr="00196BCA" w:rsidRDefault="00046C1A" w:rsidP="00046C1A">
      <w:pPr>
        <w:pStyle w:val="PL"/>
        <w:rPr>
          <w:noProof w:val="0"/>
        </w:rPr>
      </w:pPr>
      <w:r w:rsidRPr="00196BCA">
        <w:rPr>
          <w:noProof w:val="0"/>
        </w:rPr>
        <w:t xml:space="preserve">  </w:t>
      </w:r>
      <w:r w:rsidRPr="00196BCA">
        <w:rPr>
          <w:b/>
          <w:noProof w:val="0"/>
        </w:rPr>
        <w:t>when</w:t>
      </w:r>
      <w:r w:rsidRPr="00196BCA">
        <w:rPr>
          <w:noProof w:val="0"/>
        </w:rPr>
        <w:t xml:space="preserve"> { UE has to transmit a SDAP PDU with header to be included }</w:t>
      </w:r>
    </w:p>
    <w:p w14:paraId="24DF7E3E" w14:textId="77777777" w:rsidR="00046C1A" w:rsidRPr="00196BCA" w:rsidRDefault="00046C1A" w:rsidP="00046C1A">
      <w:pPr>
        <w:pStyle w:val="PL"/>
        <w:rPr>
          <w:noProof w:val="0"/>
        </w:rPr>
      </w:pPr>
      <w:r w:rsidRPr="00196BCA">
        <w:rPr>
          <w:noProof w:val="0"/>
        </w:rPr>
        <w:t xml:space="preserve">    </w:t>
      </w:r>
      <w:r w:rsidRPr="00196BCA">
        <w:rPr>
          <w:b/>
          <w:noProof w:val="0"/>
        </w:rPr>
        <w:t xml:space="preserve">then </w:t>
      </w:r>
      <w:r w:rsidRPr="00196BCA">
        <w:rPr>
          <w:noProof w:val="0"/>
        </w:rPr>
        <w:t>{UE builds an SDAP PDU from the SDAP SDU including the header, and maps it to the DRB as per stored DRB mapping rule for the QoS flow }</w:t>
      </w:r>
    </w:p>
    <w:p w14:paraId="2CFAE5CB" w14:textId="77777777" w:rsidR="00046C1A" w:rsidRPr="00196BCA" w:rsidRDefault="00046C1A" w:rsidP="00046C1A">
      <w:pPr>
        <w:pStyle w:val="PL"/>
        <w:rPr>
          <w:noProof w:val="0"/>
        </w:rPr>
      </w:pPr>
      <w:r w:rsidRPr="00196BCA">
        <w:rPr>
          <w:noProof w:val="0"/>
        </w:rPr>
        <w:t xml:space="preserve">            }</w:t>
      </w:r>
    </w:p>
    <w:p w14:paraId="304E6B59" w14:textId="77777777" w:rsidR="00046C1A" w:rsidRPr="00196BCA" w:rsidRDefault="00046C1A" w:rsidP="00046C1A">
      <w:pPr>
        <w:pStyle w:val="PL"/>
        <w:rPr>
          <w:noProof w:val="0"/>
        </w:rPr>
      </w:pPr>
    </w:p>
    <w:p w14:paraId="4B78FD90" w14:textId="77777777" w:rsidR="00046C1A" w:rsidRPr="00196BCA" w:rsidRDefault="00046C1A" w:rsidP="00046C1A">
      <w:pPr>
        <w:pStyle w:val="H6"/>
      </w:pPr>
      <w:r w:rsidRPr="00196BCA">
        <w:t>(3)</w:t>
      </w:r>
    </w:p>
    <w:p w14:paraId="7BA45B0B" w14:textId="77777777" w:rsidR="00046C1A" w:rsidRPr="00196BCA" w:rsidRDefault="00046C1A" w:rsidP="00046C1A">
      <w:pPr>
        <w:pStyle w:val="PL"/>
        <w:rPr>
          <w:noProof w:val="0"/>
        </w:rPr>
      </w:pPr>
      <w:r w:rsidRPr="00196BCA">
        <w:rPr>
          <w:b/>
          <w:noProof w:val="0"/>
        </w:rPr>
        <w:t>with</w:t>
      </w:r>
      <w:r w:rsidRPr="00196BCA">
        <w:rPr>
          <w:noProof w:val="0"/>
        </w:rPr>
        <w:t xml:space="preserve"> { UE in RRC_CONNECTED state with multiple DRB's and QoS flows established }</w:t>
      </w:r>
    </w:p>
    <w:p w14:paraId="6B45BE1D" w14:textId="77777777" w:rsidR="00046C1A" w:rsidRPr="00196BCA" w:rsidRDefault="00046C1A" w:rsidP="00046C1A">
      <w:pPr>
        <w:pStyle w:val="PL"/>
        <w:rPr>
          <w:noProof w:val="0"/>
        </w:rPr>
      </w:pPr>
      <w:r w:rsidRPr="00196BCA">
        <w:rPr>
          <w:b/>
          <w:noProof w:val="0"/>
        </w:rPr>
        <w:t>ensure that</w:t>
      </w:r>
      <w:r w:rsidRPr="00196BCA">
        <w:rPr>
          <w:noProof w:val="0"/>
        </w:rPr>
        <w:t xml:space="preserve"> {</w:t>
      </w:r>
    </w:p>
    <w:p w14:paraId="6D9B47F5" w14:textId="77777777" w:rsidR="00046C1A" w:rsidRPr="00196BCA" w:rsidRDefault="00046C1A" w:rsidP="00046C1A">
      <w:pPr>
        <w:pStyle w:val="PL"/>
        <w:rPr>
          <w:noProof w:val="0"/>
        </w:rPr>
      </w:pPr>
      <w:r w:rsidRPr="00196BCA">
        <w:rPr>
          <w:noProof w:val="0"/>
        </w:rPr>
        <w:t xml:space="preserve">  </w:t>
      </w:r>
      <w:r w:rsidRPr="00196BCA">
        <w:rPr>
          <w:b/>
          <w:noProof w:val="0"/>
        </w:rPr>
        <w:t>when</w:t>
      </w:r>
      <w:r w:rsidRPr="00196BCA">
        <w:rPr>
          <w:noProof w:val="0"/>
        </w:rPr>
        <w:t xml:space="preserve"> { UE receives a SDAP PDU with SDAP header and RDI fields set to 1 }</w:t>
      </w:r>
    </w:p>
    <w:p w14:paraId="792471B8" w14:textId="602774BD" w:rsidR="00046C1A" w:rsidRPr="00196BCA" w:rsidRDefault="00046C1A" w:rsidP="00046C1A">
      <w:pPr>
        <w:pStyle w:val="PL"/>
        <w:rPr>
          <w:noProof w:val="0"/>
        </w:rPr>
      </w:pPr>
      <w:r w:rsidRPr="00196BCA">
        <w:rPr>
          <w:noProof w:val="0"/>
        </w:rPr>
        <w:t xml:space="preserve">    </w:t>
      </w:r>
      <w:r w:rsidRPr="00196BCA">
        <w:rPr>
          <w:b/>
          <w:noProof w:val="0"/>
        </w:rPr>
        <w:t>then</w:t>
      </w:r>
      <w:r w:rsidRPr="00196BCA">
        <w:rPr>
          <w:noProof w:val="0"/>
        </w:rPr>
        <w:t xml:space="preserve"> {</w:t>
      </w:r>
      <w:r w:rsidR="00321E1D" w:rsidRPr="00196BCA">
        <w:rPr>
          <w:noProof w:val="0"/>
        </w:rPr>
        <w:t xml:space="preserve"> </w:t>
      </w:r>
      <w:r w:rsidRPr="00196BCA">
        <w:rPr>
          <w:noProof w:val="0"/>
        </w:rPr>
        <w:t>UE stores the QoS flow to DRB mapping of the DL SDAP PDU as the QoS flow to DRB mapping rule for the UL and uses it for further UL SDAP PDU transmissions }</w:t>
      </w:r>
    </w:p>
    <w:p w14:paraId="062B9975" w14:textId="77777777" w:rsidR="00046C1A" w:rsidRPr="00196BCA" w:rsidRDefault="00046C1A" w:rsidP="00046C1A">
      <w:pPr>
        <w:pStyle w:val="PL"/>
        <w:rPr>
          <w:noProof w:val="0"/>
        </w:rPr>
      </w:pPr>
      <w:r w:rsidRPr="00196BCA">
        <w:rPr>
          <w:noProof w:val="0"/>
        </w:rPr>
        <w:t xml:space="preserve">            }</w:t>
      </w:r>
    </w:p>
    <w:p w14:paraId="51AAC97C" w14:textId="77777777" w:rsidR="00046C1A" w:rsidRPr="00196BCA" w:rsidRDefault="00046C1A" w:rsidP="00046C1A">
      <w:pPr>
        <w:pStyle w:val="PL"/>
        <w:rPr>
          <w:noProof w:val="0"/>
        </w:rPr>
      </w:pPr>
    </w:p>
    <w:p w14:paraId="20008BCA" w14:textId="77777777" w:rsidR="00046C1A" w:rsidRPr="00196BCA" w:rsidRDefault="00046C1A" w:rsidP="00046C1A">
      <w:pPr>
        <w:pStyle w:val="H6"/>
      </w:pPr>
      <w:r w:rsidRPr="00196BCA">
        <w:t>(4)</w:t>
      </w:r>
    </w:p>
    <w:p w14:paraId="4FFF93E2" w14:textId="77777777" w:rsidR="00046C1A" w:rsidRPr="00196BCA" w:rsidRDefault="00046C1A" w:rsidP="00046C1A">
      <w:pPr>
        <w:pStyle w:val="PL"/>
        <w:rPr>
          <w:noProof w:val="0"/>
        </w:rPr>
      </w:pPr>
      <w:r w:rsidRPr="00196BCA">
        <w:rPr>
          <w:b/>
          <w:noProof w:val="0"/>
        </w:rPr>
        <w:t>with</w:t>
      </w:r>
      <w:r w:rsidRPr="00196BCA">
        <w:rPr>
          <w:noProof w:val="0"/>
        </w:rPr>
        <w:t xml:space="preserve"> { UE in RRC_CONNECTED state with multiple DRB's and QoS flows established }</w:t>
      </w:r>
    </w:p>
    <w:p w14:paraId="1AD9143A" w14:textId="77777777" w:rsidR="00046C1A" w:rsidRPr="00196BCA" w:rsidRDefault="00046C1A" w:rsidP="00046C1A">
      <w:pPr>
        <w:pStyle w:val="PL"/>
        <w:rPr>
          <w:noProof w:val="0"/>
        </w:rPr>
      </w:pPr>
      <w:r w:rsidRPr="00196BCA">
        <w:rPr>
          <w:b/>
          <w:noProof w:val="0"/>
        </w:rPr>
        <w:t>ensure that</w:t>
      </w:r>
      <w:r w:rsidRPr="00196BCA">
        <w:rPr>
          <w:noProof w:val="0"/>
        </w:rPr>
        <w:t xml:space="preserve"> {</w:t>
      </w:r>
    </w:p>
    <w:p w14:paraId="14E9C7B8" w14:textId="77777777" w:rsidR="00046C1A" w:rsidRPr="00196BCA" w:rsidRDefault="00046C1A" w:rsidP="00046C1A">
      <w:pPr>
        <w:pStyle w:val="PL"/>
        <w:rPr>
          <w:noProof w:val="0"/>
        </w:rPr>
      </w:pPr>
      <w:r w:rsidRPr="00196BCA">
        <w:rPr>
          <w:noProof w:val="0"/>
        </w:rPr>
        <w:t xml:space="preserve">  </w:t>
      </w:r>
      <w:r w:rsidRPr="00196BCA">
        <w:rPr>
          <w:b/>
          <w:noProof w:val="0"/>
        </w:rPr>
        <w:t>when</w:t>
      </w:r>
      <w:r w:rsidRPr="00196BCA">
        <w:rPr>
          <w:noProof w:val="0"/>
        </w:rPr>
        <w:t xml:space="preserve"> { UE receives a SDAP PDU with SDAP header and RDI field set to 1 and the stored QoS flow to DRB mapping rule for the QoS flow is different from the QoS flow to DRB mapping of the DL SDAP data PDU }</w:t>
      </w:r>
    </w:p>
    <w:p w14:paraId="679F9EBB" w14:textId="64B65DE9" w:rsidR="00046C1A" w:rsidRPr="00196BCA" w:rsidRDefault="00046C1A" w:rsidP="00046C1A">
      <w:pPr>
        <w:pStyle w:val="PL"/>
        <w:rPr>
          <w:noProof w:val="0"/>
        </w:rPr>
      </w:pPr>
      <w:r w:rsidRPr="00196BCA">
        <w:rPr>
          <w:noProof w:val="0"/>
        </w:rPr>
        <w:t xml:space="preserve">    </w:t>
      </w:r>
      <w:r w:rsidRPr="00196BCA">
        <w:rPr>
          <w:b/>
          <w:noProof w:val="0"/>
        </w:rPr>
        <w:t>then</w:t>
      </w:r>
      <w:r w:rsidRPr="00196BCA">
        <w:rPr>
          <w:noProof w:val="0"/>
        </w:rPr>
        <w:t xml:space="preserve"> { UE stores the QoS flow to DRB mapping of the DL SDAP PDU as the QoS flow to DRB mapping rule for the UL, to be used for further UL SDAP PDU transmissions and transmits an end-marker control PDU for the QoS flow on the old DRB }</w:t>
      </w:r>
    </w:p>
    <w:p w14:paraId="7199514F" w14:textId="77777777" w:rsidR="00046C1A" w:rsidRPr="00196BCA" w:rsidRDefault="00046C1A" w:rsidP="00046C1A">
      <w:pPr>
        <w:pStyle w:val="PL"/>
        <w:rPr>
          <w:noProof w:val="0"/>
        </w:rPr>
      </w:pPr>
      <w:r w:rsidRPr="00196BCA">
        <w:rPr>
          <w:noProof w:val="0"/>
        </w:rPr>
        <w:t xml:space="preserve">            }</w:t>
      </w:r>
    </w:p>
    <w:p w14:paraId="21D13AB0" w14:textId="77777777" w:rsidR="00046C1A" w:rsidRPr="00196BCA" w:rsidRDefault="00046C1A" w:rsidP="00046C1A">
      <w:pPr>
        <w:pStyle w:val="PL"/>
        <w:rPr>
          <w:noProof w:val="0"/>
        </w:rPr>
      </w:pPr>
    </w:p>
    <w:p w14:paraId="72C5367E" w14:textId="77777777" w:rsidR="00046C1A" w:rsidRPr="00196BCA" w:rsidRDefault="00046C1A" w:rsidP="00046C1A">
      <w:pPr>
        <w:pStyle w:val="H6"/>
      </w:pPr>
      <w:r w:rsidRPr="00196BCA">
        <w:t>(5)</w:t>
      </w:r>
    </w:p>
    <w:p w14:paraId="12C887B2" w14:textId="77777777" w:rsidR="00046C1A" w:rsidRPr="00196BCA" w:rsidRDefault="00046C1A" w:rsidP="00046C1A">
      <w:pPr>
        <w:pStyle w:val="PL"/>
        <w:rPr>
          <w:noProof w:val="0"/>
        </w:rPr>
      </w:pPr>
      <w:r w:rsidRPr="00196BCA">
        <w:rPr>
          <w:b/>
          <w:noProof w:val="0"/>
        </w:rPr>
        <w:t>with</w:t>
      </w:r>
      <w:r w:rsidRPr="00196BCA">
        <w:rPr>
          <w:noProof w:val="0"/>
        </w:rPr>
        <w:t xml:space="preserve"> { UE in RRC_CONNECTED state with multiple DRB's and QoS flows established with QoS flow to DRB mapping }</w:t>
      </w:r>
    </w:p>
    <w:p w14:paraId="320A7E53" w14:textId="77777777" w:rsidR="00046C1A" w:rsidRPr="00196BCA" w:rsidRDefault="00046C1A" w:rsidP="00046C1A">
      <w:pPr>
        <w:pStyle w:val="PL"/>
        <w:rPr>
          <w:noProof w:val="0"/>
        </w:rPr>
      </w:pPr>
      <w:r w:rsidRPr="00196BCA">
        <w:rPr>
          <w:b/>
          <w:noProof w:val="0"/>
        </w:rPr>
        <w:t>ensure that</w:t>
      </w:r>
      <w:r w:rsidRPr="00196BCA">
        <w:rPr>
          <w:noProof w:val="0"/>
        </w:rPr>
        <w:t xml:space="preserve"> {</w:t>
      </w:r>
    </w:p>
    <w:p w14:paraId="50344E53" w14:textId="433D9906" w:rsidR="00321E1D" w:rsidRPr="00196BCA" w:rsidRDefault="00046C1A" w:rsidP="00046C1A">
      <w:pPr>
        <w:pStyle w:val="PL"/>
        <w:rPr>
          <w:noProof w:val="0"/>
        </w:rPr>
      </w:pPr>
      <w:r w:rsidRPr="00196BCA">
        <w:rPr>
          <w:noProof w:val="0"/>
        </w:rPr>
        <w:t xml:space="preserve">  </w:t>
      </w:r>
      <w:r w:rsidRPr="00196BCA">
        <w:rPr>
          <w:b/>
          <w:noProof w:val="0"/>
        </w:rPr>
        <w:t>when</w:t>
      </w:r>
      <w:r w:rsidRPr="00196BCA">
        <w:rPr>
          <w:noProof w:val="0"/>
        </w:rPr>
        <w:t xml:space="preserve"> { </w:t>
      </w:r>
      <w:r w:rsidR="00321E1D" w:rsidRPr="00196BCA">
        <w:rPr>
          <w:noProof w:val="0"/>
        </w:rPr>
        <w:t>UE receives a message which</w:t>
      </w:r>
      <w:r w:rsidRPr="00196BCA">
        <w:rPr>
          <w:noProof w:val="0"/>
        </w:rPr>
        <w:t xml:space="preserve"> configures a new QoS flow to DRB mapping, different from the existing mapping }</w:t>
      </w:r>
    </w:p>
    <w:p w14:paraId="579CF4A4" w14:textId="26061E40" w:rsidR="00046C1A" w:rsidRPr="00196BCA" w:rsidRDefault="00046C1A" w:rsidP="00046C1A">
      <w:pPr>
        <w:pStyle w:val="PL"/>
        <w:rPr>
          <w:noProof w:val="0"/>
        </w:rPr>
      </w:pPr>
      <w:r w:rsidRPr="00196BCA">
        <w:rPr>
          <w:noProof w:val="0"/>
        </w:rPr>
        <w:t xml:space="preserve">    </w:t>
      </w:r>
      <w:r w:rsidRPr="00196BCA">
        <w:rPr>
          <w:b/>
          <w:noProof w:val="0"/>
        </w:rPr>
        <w:t>then</w:t>
      </w:r>
      <w:r w:rsidRPr="00196BCA">
        <w:rPr>
          <w:noProof w:val="0"/>
        </w:rPr>
        <w:t xml:space="preserve"> { UE stores the QoS flow to DRB mapping to be used for further UL SDAP PDU transmissions and transmits an end-marker control PDU for the QoS flow on the old DRB }</w:t>
      </w:r>
    </w:p>
    <w:p w14:paraId="3B622426" w14:textId="77777777" w:rsidR="00046C1A" w:rsidRPr="00196BCA" w:rsidRDefault="00046C1A" w:rsidP="00046C1A">
      <w:pPr>
        <w:pStyle w:val="PL"/>
        <w:rPr>
          <w:noProof w:val="0"/>
        </w:rPr>
      </w:pPr>
      <w:r w:rsidRPr="00196BCA">
        <w:rPr>
          <w:noProof w:val="0"/>
        </w:rPr>
        <w:t xml:space="preserve">            }</w:t>
      </w:r>
    </w:p>
    <w:p w14:paraId="3F11A736" w14:textId="77777777" w:rsidR="00046C1A" w:rsidRPr="00196BCA" w:rsidRDefault="00046C1A" w:rsidP="00046C1A">
      <w:pPr>
        <w:pStyle w:val="PL"/>
        <w:rPr>
          <w:noProof w:val="0"/>
        </w:rPr>
      </w:pPr>
    </w:p>
    <w:p w14:paraId="2348A18E" w14:textId="77777777" w:rsidR="00046C1A" w:rsidRPr="00196BCA" w:rsidRDefault="00046C1A" w:rsidP="00502A73">
      <w:pPr>
        <w:pStyle w:val="H6"/>
      </w:pPr>
      <w:bookmarkStart w:id="423" w:name="_Toc21103184"/>
      <w:bookmarkStart w:id="424" w:name="_Toc29233524"/>
      <w:bookmarkStart w:id="425" w:name="_Toc29462129"/>
      <w:bookmarkStart w:id="426" w:name="_Toc36158106"/>
      <w:r w:rsidRPr="00196BCA">
        <w:t>7.1.4.1.2</w:t>
      </w:r>
      <w:r w:rsidRPr="00196BCA">
        <w:tab/>
        <w:t>Conformance requirements</w:t>
      </w:r>
      <w:bookmarkEnd w:id="423"/>
      <w:bookmarkEnd w:id="424"/>
      <w:bookmarkEnd w:id="425"/>
      <w:bookmarkEnd w:id="426"/>
    </w:p>
    <w:p w14:paraId="346A7D62" w14:textId="77777777" w:rsidR="00046C1A" w:rsidRPr="00196BCA" w:rsidRDefault="00046C1A" w:rsidP="00046C1A">
      <w:r w:rsidRPr="00196BCA">
        <w:t>References: The conformance requirements covered in the present test case are specified in: TS 37.324, clauses 5.2.1, 5.2.2, 5.3.1, 5.3.2, 6.2.2.1, 6.2.2.2, 6.2.2.3, 6.2.3 and 6.3.4</w:t>
      </w:r>
      <w:r w:rsidR="007548D9" w:rsidRPr="00196BCA">
        <w:t>, TS 24.501 clause 6.2.5.1.3</w:t>
      </w:r>
      <w:r w:rsidRPr="00196BCA">
        <w:t>. Unless otherwise stated these are Rel-15 requirements.</w:t>
      </w:r>
    </w:p>
    <w:p w14:paraId="7458E64D" w14:textId="77777777" w:rsidR="00046C1A" w:rsidRPr="00196BCA" w:rsidRDefault="00046C1A" w:rsidP="00046C1A">
      <w:r w:rsidRPr="00196BCA">
        <w:t>[TS 37.324 clause 5.2.1]</w:t>
      </w:r>
    </w:p>
    <w:p w14:paraId="1187FFAD" w14:textId="77777777" w:rsidR="00046C1A" w:rsidRPr="00196BCA" w:rsidRDefault="00046C1A" w:rsidP="00046C1A">
      <w:pPr>
        <w:rPr>
          <w:lang w:eastAsia="zh-CN"/>
        </w:rPr>
      </w:pPr>
      <w:r w:rsidRPr="00196BCA">
        <w:rPr>
          <w:lang w:eastAsia="zh-CN"/>
        </w:rPr>
        <w:t>At the reception of an SDAP SDU from upper layer for a QoS flow, the transmitting SDAP entity shall:</w:t>
      </w:r>
    </w:p>
    <w:p w14:paraId="29685250" w14:textId="77777777" w:rsidR="00046C1A" w:rsidRPr="00196BCA" w:rsidRDefault="00046C1A" w:rsidP="00046C1A">
      <w:pPr>
        <w:pStyle w:val="B1"/>
        <w:rPr>
          <w:lang w:eastAsia="zh-CN"/>
        </w:rPr>
      </w:pPr>
      <w:r w:rsidRPr="00196BCA">
        <w:rPr>
          <w:lang w:eastAsia="zh-CN"/>
        </w:rPr>
        <w:t>-</w:t>
      </w:r>
      <w:r w:rsidRPr="00196BCA">
        <w:rPr>
          <w:lang w:eastAsia="zh-CN"/>
        </w:rPr>
        <w:tab/>
        <w:t>if there is no stored QoS flow to DRB mapping rule for the QoS flow as specified in the subclause 5.3:</w:t>
      </w:r>
    </w:p>
    <w:p w14:paraId="222A7EF6" w14:textId="77777777" w:rsidR="00046C1A" w:rsidRPr="00196BCA" w:rsidRDefault="00046C1A" w:rsidP="00046C1A">
      <w:pPr>
        <w:pStyle w:val="B2"/>
        <w:rPr>
          <w:lang w:eastAsia="zh-CN"/>
        </w:rPr>
      </w:pPr>
      <w:r w:rsidRPr="00196BCA">
        <w:rPr>
          <w:lang w:eastAsia="zh-CN"/>
        </w:rPr>
        <w:t>-</w:t>
      </w:r>
      <w:r w:rsidRPr="00196BCA">
        <w:rPr>
          <w:lang w:eastAsia="zh-CN"/>
        </w:rPr>
        <w:tab/>
        <w:t>map the SDAP SDU to the default DRB;</w:t>
      </w:r>
    </w:p>
    <w:p w14:paraId="53556A2C" w14:textId="77777777" w:rsidR="00046C1A" w:rsidRPr="00196BCA" w:rsidRDefault="00046C1A" w:rsidP="00046C1A">
      <w:pPr>
        <w:pStyle w:val="B1"/>
        <w:rPr>
          <w:lang w:eastAsia="zh-CN"/>
        </w:rPr>
      </w:pPr>
      <w:r w:rsidRPr="00196BCA">
        <w:rPr>
          <w:lang w:eastAsia="zh-CN"/>
        </w:rPr>
        <w:t>-</w:t>
      </w:r>
      <w:r w:rsidRPr="00196BCA">
        <w:rPr>
          <w:lang w:eastAsia="zh-CN"/>
        </w:rPr>
        <w:tab/>
        <w:t>else:</w:t>
      </w:r>
    </w:p>
    <w:p w14:paraId="0ED70CC7" w14:textId="77777777" w:rsidR="00046C1A" w:rsidRPr="00196BCA" w:rsidRDefault="00046C1A" w:rsidP="00046C1A">
      <w:pPr>
        <w:pStyle w:val="B2"/>
        <w:rPr>
          <w:lang w:eastAsia="zh-CN"/>
        </w:rPr>
      </w:pPr>
      <w:r w:rsidRPr="00196BCA">
        <w:rPr>
          <w:lang w:eastAsia="zh-CN"/>
        </w:rPr>
        <w:t>-</w:t>
      </w:r>
      <w:r w:rsidRPr="00196BCA">
        <w:rPr>
          <w:lang w:eastAsia="zh-CN"/>
        </w:rPr>
        <w:tab/>
        <w:t>map the SDAP SDU to the DRB according to the stored QoS flow to DRB mapping rule;</w:t>
      </w:r>
    </w:p>
    <w:p w14:paraId="6B11EC42" w14:textId="77777777" w:rsidR="00046C1A" w:rsidRPr="00196BCA" w:rsidRDefault="00046C1A" w:rsidP="00046C1A">
      <w:pPr>
        <w:pStyle w:val="B1"/>
        <w:rPr>
          <w:lang w:eastAsia="zh-CN"/>
        </w:rPr>
      </w:pPr>
      <w:r w:rsidRPr="00196BCA">
        <w:rPr>
          <w:lang w:eastAsia="zh-CN"/>
        </w:rPr>
        <w:t>-</w:t>
      </w:r>
      <w:r w:rsidRPr="00196BCA">
        <w:rPr>
          <w:lang w:eastAsia="zh-CN"/>
        </w:rPr>
        <w:tab/>
        <w:t xml:space="preserve">if the DRB to which the SDAP SDU is mapped is configured by RRC </w:t>
      </w:r>
      <w:r w:rsidR="00A35201" w:rsidRPr="00196BCA">
        <w:rPr>
          <w:lang w:eastAsia="zh-CN"/>
        </w:rPr>
        <w:t xml:space="preserve">(3GPP TS 38.331 </w:t>
      </w:r>
      <w:r w:rsidRPr="00196BCA">
        <w:rPr>
          <w:lang w:eastAsia="zh-CN"/>
        </w:rPr>
        <w:t>[3]</w:t>
      </w:r>
      <w:r w:rsidR="00A35201" w:rsidRPr="00196BCA">
        <w:rPr>
          <w:lang w:eastAsia="zh-CN"/>
        </w:rPr>
        <w:t>)</w:t>
      </w:r>
      <w:r w:rsidRPr="00196BCA">
        <w:rPr>
          <w:lang w:eastAsia="zh-CN"/>
        </w:rPr>
        <w:t xml:space="preserve"> with the presence of SDAP header, </w:t>
      </w:r>
    </w:p>
    <w:p w14:paraId="29A18222" w14:textId="77777777" w:rsidR="00046C1A" w:rsidRPr="00196BCA" w:rsidRDefault="00046C1A" w:rsidP="00046C1A">
      <w:pPr>
        <w:pStyle w:val="B2"/>
        <w:rPr>
          <w:lang w:eastAsia="zh-CN"/>
        </w:rPr>
      </w:pPr>
      <w:r w:rsidRPr="00196BCA">
        <w:rPr>
          <w:lang w:eastAsia="zh-CN"/>
        </w:rPr>
        <w:t>-</w:t>
      </w:r>
      <w:r w:rsidRPr="00196BCA">
        <w:rPr>
          <w:lang w:eastAsia="zh-CN"/>
        </w:rPr>
        <w:tab/>
        <w:t>construct the UL SDAP data PDU as specified in the subclause 6.2.2.3;</w:t>
      </w:r>
    </w:p>
    <w:p w14:paraId="340A2A65" w14:textId="77777777" w:rsidR="00046C1A" w:rsidRPr="00196BCA" w:rsidRDefault="00046C1A" w:rsidP="00046C1A">
      <w:pPr>
        <w:pStyle w:val="B1"/>
        <w:rPr>
          <w:lang w:eastAsia="zh-CN"/>
        </w:rPr>
      </w:pPr>
      <w:r w:rsidRPr="00196BCA">
        <w:rPr>
          <w:lang w:eastAsia="zh-CN"/>
        </w:rPr>
        <w:t>-</w:t>
      </w:r>
      <w:r w:rsidRPr="00196BCA">
        <w:rPr>
          <w:lang w:eastAsia="zh-CN"/>
        </w:rPr>
        <w:tab/>
        <w:t xml:space="preserve">else: </w:t>
      </w:r>
    </w:p>
    <w:p w14:paraId="05092895" w14:textId="77777777" w:rsidR="00046C1A" w:rsidRPr="00196BCA" w:rsidRDefault="00046C1A" w:rsidP="00046C1A">
      <w:pPr>
        <w:pStyle w:val="B2"/>
        <w:rPr>
          <w:lang w:eastAsia="zh-CN"/>
        </w:rPr>
      </w:pPr>
      <w:r w:rsidRPr="00196BCA">
        <w:rPr>
          <w:lang w:eastAsia="zh-CN"/>
        </w:rPr>
        <w:t>-</w:t>
      </w:r>
      <w:r w:rsidRPr="00196BCA">
        <w:rPr>
          <w:lang w:eastAsia="zh-CN"/>
        </w:rPr>
        <w:tab/>
        <w:t xml:space="preserve">construct the UL SDAP data PDU as specified in the subclause 6.2.2.1; </w:t>
      </w:r>
    </w:p>
    <w:p w14:paraId="4B667EF8" w14:textId="77777777" w:rsidR="00046C1A" w:rsidRPr="00196BCA" w:rsidRDefault="00046C1A" w:rsidP="00046C1A">
      <w:pPr>
        <w:pStyle w:val="B1"/>
        <w:rPr>
          <w:lang w:eastAsia="zh-CN"/>
        </w:rPr>
      </w:pPr>
      <w:r w:rsidRPr="00196BCA">
        <w:rPr>
          <w:lang w:eastAsia="zh-CN"/>
        </w:rPr>
        <w:t>-</w:t>
      </w:r>
      <w:r w:rsidRPr="00196BCA">
        <w:rPr>
          <w:lang w:eastAsia="zh-CN"/>
        </w:rPr>
        <w:tab/>
        <w:t>submit the constructed UL SDAP data PDU to the lower layers.</w:t>
      </w:r>
    </w:p>
    <w:p w14:paraId="3621DBB1" w14:textId="77777777" w:rsidR="00A35201" w:rsidRPr="00196BCA" w:rsidRDefault="00046C1A" w:rsidP="00A35201">
      <w:pPr>
        <w:pStyle w:val="NO"/>
      </w:pPr>
      <w:r w:rsidRPr="00196BCA">
        <w:t>NOTE</w:t>
      </w:r>
      <w:r w:rsidR="00A35201" w:rsidRPr="00196BCA">
        <w:t xml:space="preserve"> 1</w:t>
      </w:r>
      <w:r w:rsidRPr="00196BCA">
        <w:t>:</w:t>
      </w:r>
      <w:r w:rsidRPr="00196BCA">
        <w:tab/>
        <w:t>UE behaviour is not defined if there is neither a default DRB nor a stored QoS flow to DRB mapping rule for the QoS flow.</w:t>
      </w:r>
    </w:p>
    <w:p w14:paraId="4BF5E8D8" w14:textId="77777777" w:rsidR="00046C1A" w:rsidRPr="00196BCA" w:rsidRDefault="00A35201" w:rsidP="00A35201">
      <w:pPr>
        <w:pStyle w:val="NO"/>
        <w:rPr>
          <w:lang w:eastAsia="zh-CN"/>
        </w:rPr>
      </w:pPr>
      <w:r w:rsidRPr="00196BCA">
        <w:t>NOTE 2:</w:t>
      </w:r>
      <w:r w:rsidRPr="00196BCA">
        <w:tab/>
        <w:t>Default DRB is always configured with UL SDAP header (3GPP TS 38.331 [3]).</w:t>
      </w:r>
    </w:p>
    <w:p w14:paraId="33F2949D" w14:textId="77777777" w:rsidR="00046C1A" w:rsidRPr="00196BCA" w:rsidRDefault="00046C1A" w:rsidP="00046C1A">
      <w:r w:rsidRPr="00196BCA">
        <w:t>[TS 37.324 clause 5.2.2]</w:t>
      </w:r>
    </w:p>
    <w:p w14:paraId="7C3C2552" w14:textId="77777777" w:rsidR="00046C1A" w:rsidRPr="00196BCA" w:rsidRDefault="00046C1A" w:rsidP="00046C1A">
      <w:r w:rsidRPr="00196BCA">
        <w:t>At the reception of an SDAP</w:t>
      </w:r>
      <w:r w:rsidR="00A35201" w:rsidRPr="00196BCA">
        <w:t xml:space="preserve"> data</w:t>
      </w:r>
      <w:r w:rsidRPr="00196BCA">
        <w:t xml:space="preserve"> PDU from lower layers for a QoS flow, the receiving SDAP entity shall:</w:t>
      </w:r>
    </w:p>
    <w:p w14:paraId="2A70B646" w14:textId="77777777" w:rsidR="00046C1A" w:rsidRPr="00196BCA" w:rsidRDefault="00046C1A" w:rsidP="00046C1A">
      <w:pPr>
        <w:pStyle w:val="B1"/>
      </w:pPr>
      <w:r w:rsidRPr="00196BCA">
        <w:t>-</w:t>
      </w:r>
      <w:r w:rsidRPr="00196BCA">
        <w:tab/>
        <w:t xml:space="preserve">if the </w:t>
      </w:r>
      <w:r w:rsidRPr="00196BCA">
        <w:rPr>
          <w:lang w:eastAsia="zh-CN"/>
        </w:rPr>
        <w:t xml:space="preserve">DRB from which this SDAP </w:t>
      </w:r>
      <w:r w:rsidR="00A35201" w:rsidRPr="00196BCA">
        <w:rPr>
          <w:lang w:eastAsia="zh-CN"/>
        </w:rPr>
        <w:t xml:space="preserve">data </w:t>
      </w:r>
      <w:r w:rsidRPr="00196BCA">
        <w:rPr>
          <w:lang w:eastAsia="zh-CN"/>
        </w:rPr>
        <w:t xml:space="preserve">PDU is received is configured by RRC </w:t>
      </w:r>
      <w:r w:rsidR="00A35201" w:rsidRPr="00196BCA">
        <w:rPr>
          <w:lang w:eastAsia="zh-CN"/>
        </w:rPr>
        <w:t>(3GPP TS 38.331 [3])</w:t>
      </w:r>
      <w:r w:rsidRPr="00196BCA">
        <w:rPr>
          <w:lang w:eastAsia="zh-CN"/>
        </w:rPr>
        <w:t xml:space="preserve"> with the presence of SDAP header</w:t>
      </w:r>
      <w:r w:rsidRPr="00196BCA">
        <w:t>:</w:t>
      </w:r>
    </w:p>
    <w:p w14:paraId="410D5C18" w14:textId="77777777" w:rsidR="00046C1A" w:rsidRPr="00196BCA" w:rsidRDefault="00046C1A" w:rsidP="00046C1A">
      <w:pPr>
        <w:pStyle w:val="B2"/>
      </w:pPr>
      <w:r w:rsidRPr="00196BCA">
        <w:rPr>
          <w:lang w:eastAsia="zh-CN"/>
        </w:rPr>
        <w:t>-</w:t>
      </w:r>
      <w:r w:rsidRPr="00196BCA">
        <w:rPr>
          <w:lang w:eastAsia="zh-CN"/>
        </w:rPr>
        <w:tab/>
        <w:t>perform reflective QoS flow to DRB mapping as specified in the subclause 5.3.2</w:t>
      </w:r>
      <w:r w:rsidRPr="00196BCA">
        <w:t>;</w:t>
      </w:r>
    </w:p>
    <w:p w14:paraId="3892D531" w14:textId="77777777" w:rsidR="00046C1A" w:rsidRPr="00196BCA" w:rsidRDefault="00046C1A" w:rsidP="00046C1A">
      <w:pPr>
        <w:pStyle w:val="B2"/>
      </w:pPr>
      <w:r w:rsidRPr="00196BCA">
        <w:t>-</w:t>
      </w:r>
      <w:r w:rsidRPr="00196BCA">
        <w:tab/>
        <w:t>perform RQI handling as specified in the subclause 5.4;</w:t>
      </w:r>
    </w:p>
    <w:p w14:paraId="740995C9" w14:textId="77777777" w:rsidR="00046C1A" w:rsidRPr="00196BCA" w:rsidRDefault="00046C1A" w:rsidP="00046C1A">
      <w:pPr>
        <w:pStyle w:val="B2"/>
      </w:pPr>
      <w:r w:rsidRPr="00196BCA">
        <w:t>-</w:t>
      </w:r>
      <w:r w:rsidRPr="00196BCA">
        <w:tab/>
      </w:r>
      <w:r w:rsidR="00A35201" w:rsidRPr="00196BCA">
        <w:t>retrieve</w:t>
      </w:r>
      <w:r w:rsidRPr="00196BCA">
        <w:t xml:space="preserve"> the SDAP SDU from the DL SDAP data PDU as specified in the subclause 6.2.2.2.</w:t>
      </w:r>
    </w:p>
    <w:p w14:paraId="2EC429D2" w14:textId="77777777" w:rsidR="00046C1A" w:rsidRPr="00196BCA" w:rsidRDefault="00046C1A" w:rsidP="00046C1A">
      <w:pPr>
        <w:pStyle w:val="B1"/>
      </w:pPr>
      <w:r w:rsidRPr="00196BCA">
        <w:t>-</w:t>
      </w:r>
      <w:r w:rsidRPr="00196BCA">
        <w:tab/>
        <w:t>else:</w:t>
      </w:r>
    </w:p>
    <w:p w14:paraId="3685230C" w14:textId="77777777" w:rsidR="00046C1A" w:rsidRPr="00196BCA" w:rsidRDefault="00046C1A" w:rsidP="00046C1A">
      <w:pPr>
        <w:pStyle w:val="B2"/>
      </w:pPr>
      <w:r w:rsidRPr="00196BCA">
        <w:t>-</w:t>
      </w:r>
      <w:r w:rsidRPr="00196BCA">
        <w:tab/>
        <w:t>retrieve the SDAP SDU from the DL SDAP data PDU as specified in the subclause 6.2.2.1;</w:t>
      </w:r>
    </w:p>
    <w:p w14:paraId="2C9E6152" w14:textId="77777777" w:rsidR="00046C1A" w:rsidRPr="00196BCA" w:rsidRDefault="00046C1A" w:rsidP="00046C1A">
      <w:pPr>
        <w:pStyle w:val="B1"/>
      </w:pPr>
      <w:r w:rsidRPr="00196BCA">
        <w:t>-</w:t>
      </w:r>
      <w:r w:rsidRPr="00196BCA">
        <w:tab/>
        <w:t>deliver the retrieved SDAP SDU to the upper layer.</w:t>
      </w:r>
    </w:p>
    <w:p w14:paraId="53085816" w14:textId="77777777" w:rsidR="00046C1A" w:rsidRPr="00196BCA" w:rsidRDefault="00046C1A" w:rsidP="00046C1A">
      <w:r w:rsidRPr="00196BCA">
        <w:t>[TS 37.324 clause 5.3.1]</w:t>
      </w:r>
    </w:p>
    <w:p w14:paraId="022820E8" w14:textId="77777777" w:rsidR="00046C1A" w:rsidRPr="00196BCA" w:rsidRDefault="00046C1A" w:rsidP="00046C1A">
      <w:r w:rsidRPr="00196BCA">
        <w:t xml:space="preserve">When RRC </w:t>
      </w:r>
      <w:r w:rsidR="00A35201" w:rsidRPr="00196BCA">
        <w:t>(3GPP TS 38.331 [3])</w:t>
      </w:r>
      <w:r w:rsidRPr="00196BCA">
        <w:t xml:space="preserve"> configures an UL QoS flow to DRB mapping rule for a QoS flow, the SDAP entity shall:</w:t>
      </w:r>
    </w:p>
    <w:p w14:paraId="588320BF" w14:textId="77777777" w:rsidR="00046C1A" w:rsidRPr="00196BCA" w:rsidRDefault="00046C1A" w:rsidP="00046C1A">
      <w:pPr>
        <w:pStyle w:val="B1"/>
      </w:pPr>
      <w:r w:rsidRPr="00196BCA">
        <w:t>-</w:t>
      </w:r>
      <w:r w:rsidRPr="00196BCA">
        <w:tab/>
        <w:t xml:space="preserve">if the SDAP entity has already been </w:t>
      </w:r>
      <w:r w:rsidR="00A35201" w:rsidRPr="00196BCA">
        <w:t>established</w:t>
      </w:r>
      <w:r w:rsidRPr="00196BCA">
        <w:t xml:space="preserve"> and there is no stored QoS flow to DRB mapping rule for the QoS flow and a default DRB is configured:</w:t>
      </w:r>
    </w:p>
    <w:p w14:paraId="398C2FA2" w14:textId="77777777" w:rsidR="00046C1A" w:rsidRPr="00196BCA" w:rsidRDefault="00046C1A" w:rsidP="00046C1A">
      <w:pPr>
        <w:pStyle w:val="B2"/>
        <w:rPr>
          <w:lang w:eastAsia="zh-CN"/>
        </w:rPr>
      </w:pPr>
      <w:r w:rsidRPr="00196BCA">
        <w:t>-</w:t>
      </w:r>
      <w:r w:rsidRPr="00196BCA">
        <w:tab/>
        <w:t xml:space="preserve">construct an end-marker control PDU, as specified in </w:t>
      </w:r>
      <w:r w:rsidR="00A35201" w:rsidRPr="00196BCA">
        <w:t xml:space="preserve">the </w:t>
      </w:r>
      <w:r w:rsidRPr="00196BCA">
        <w:t>subclause 6.2.3, for the QoS flow;</w:t>
      </w:r>
    </w:p>
    <w:p w14:paraId="520C2813" w14:textId="77777777" w:rsidR="00046C1A" w:rsidRPr="00196BCA" w:rsidRDefault="00046C1A" w:rsidP="00046C1A">
      <w:pPr>
        <w:pStyle w:val="B2"/>
      </w:pPr>
      <w:r w:rsidRPr="00196BCA">
        <w:rPr>
          <w:lang w:eastAsia="zh-CN"/>
        </w:rPr>
        <w:t>-</w:t>
      </w:r>
      <w:r w:rsidRPr="00196BCA">
        <w:rPr>
          <w:lang w:eastAsia="zh-CN"/>
        </w:rPr>
        <w:tab/>
        <w:t>map the end-marker control PDU to the default DRB;</w:t>
      </w:r>
    </w:p>
    <w:p w14:paraId="376A5305" w14:textId="77777777" w:rsidR="00046C1A" w:rsidRPr="00196BCA" w:rsidRDefault="00046C1A" w:rsidP="00046C1A">
      <w:pPr>
        <w:pStyle w:val="B2"/>
        <w:rPr>
          <w:lang w:eastAsia="zh-CN"/>
        </w:rPr>
      </w:pPr>
      <w:r w:rsidRPr="00196BCA">
        <w:rPr>
          <w:lang w:eastAsia="zh-CN"/>
        </w:rPr>
        <w:t>-</w:t>
      </w:r>
      <w:r w:rsidRPr="00196BCA">
        <w:rPr>
          <w:lang w:eastAsia="zh-CN"/>
        </w:rPr>
        <w:tab/>
        <w:t>submit the end-marker control PDU to the lower layers.</w:t>
      </w:r>
    </w:p>
    <w:p w14:paraId="04FFB2CC" w14:textId="77777777" w:rsidR="00046C1A" w:rsidRPr="00196BCA" w:rsidRDefault="00046C1A" w:rsidP="00046C1A">
      <w:pPr>
        <w:overflowPunct/>
        <w:autoSpaceDE/>
        <w:autoSpaceDN/>
        <w:adjustRightInd/>
        <w:ind w:left="568" w:hanging="284"/>
        <w:rPr>
          <w:rStyle w:val="B1Char"/>
          <w:rFonts w:eastAsia="MS Mincho"/>
        </w:rPr>
      </w:pPr>
      <w:r w:rsidRPr="00196BCA">
        <w:rPr>
          <w:rFonts w:eastAsia="MS Mincho"/>
        </w:rPr>
        <w:t>-</w:t>
      </w:r>
      <w:r w:rsidRPr="00196BCA">
        <w:rPr>
          <w:rFonts w:eastAsia="MS Mincho"/>
        </w:rPr>
        <w:tab/>
      </w:r>
      <w:r w:rsidRPr="00196BCA">
        <w:rPr>
          <w:rStyle w:val="B1Char"/>
          <w:rFonts w:eastAsia="MS Mincho"/>
        </w:rPr>
        <w:t xml:space="preserve">if the stored UL QoS flow to DRB mapping rule is different from the configured QoS flow to DRB mapping rule for the QoS flow and the DRB according to the stored QoS flow to DRB mapping rule is configured by RRC </w:t>
      </w:r>
      <w:r w:rsidR="00A35201" w:rsidRPr="00196BCA">
        <w:rPr>
          <w:rFonts w:eastAsia="MS Mincho"/>
        </w:rPr>
        <w:t xml:space="preserve">(3GPP TS 38.331 </w:t>
      </w:r>
      <w:r w:rsidRPr="00196BCA">
        <w:rPr>
          <w:rStyle w:val="B1Char"/>
          <w:rFonts w:eastAsia="MS Mincho"/>
        </w:rPr>
        <w:t>[3</w:t>
      </w:r>
      <w:r w:rsidR="00A35201" w:rsidRPr="00196BCA">
        <w:rPr>
          <w:rFonts w:eastAsia="MS Mincho"/>
        </w:rPr>
        <w:t>])</w:t>
      </w:r>
      <w:r w:rsidRPr="00196BCA">
        <w:rPr>
          <w:rStyle w:val="B1Char"/>
          <w:rFonts w:eastAsia="MS Mincho"/>
        </w:rPr>
        <w:t xml:space="preserve"> with the presence of</w:t>
      </w:r>
      <w:r w:rsidR="00A35201" w:rsidRPr="00196BCA">
        <w:rPr>
          <w:rFonts w:eastAsia="MS Mincho"/>
        </w:rPr>
        <w:t xml:space="preserve"> UL</w:t>
      </w:r>
      <w:r w:rsidRPr="00196BCA">
        <w:rPr>
          <w:rStyle w:val="B1Char"/>
          <w:rFonts w:eastAsia="MS Mincho"/>
        </w:rPr>
        <w:t xml:space="preserve"> SDAP header:</w:t>
      </w:r>
    </w:p>
    <w:p w14:paraId="607AF6A0" w14:textId="77777777" w:rsidR="00046C1A" w:rsidRPr="00196BCA" w:rsidRDefault="00046C1A" w:rsidP="00046C1A">
      <w:pPr>
        <w:pStyle w:val="B2"/>
      </w:pPr>
      <w:r w:rsidRPr="00196BCA">
        <w:t>-</w:t>
      </w:r>
      <w:r w:rsidRPr="00196BCA">
        <w:tab/>
        <w:t xml:space="preserve">construct an end-marker control PDU, as specified in </w:t>
      </w:r>
      <w:r w:rsidR="00A35201" w:rsidRPr="00196BCA">
        <w:t xml:space="preserve">the </w:t>
      </w:r>
      <w:r w:rsidRPr="00196BCA">
        <w:t>subclause 6.2.3, for the QoS flow;</w:t>
      </w:r>
    </w:p>
    <w:p w14:paraId="68545301" w14:textId="77777777" w:rsidR="00046C1A" w:rsidRPr="00196BCA" w:rsidRDefault="00046C1A" w:rsidP="00046C1A">
      <w:pPr>
        <w:pStyle w:val="B2"/>
      </w:pPr>
      <w:r w:rsidRPr="00196BCA">
        <w:t>-</w:t>
      </w:r>
      <w:r w:rsidRPr="00196BCA">
        <w:tab/>
        <w:t>map the end-marker control PDU to the DRB according to the stored QoS flow to DRB mapping rule;</w:t>
      </w:r>
    </w:p>
    <w:p w14:paraId="06014960" w14:textId="77777777" w:rsidR="00046C1A" w:rsidRPr="00196BCA" w:rsidRDefault="00046C1A" w:rsidP="00046C1A">
      <w:pPr>
        <w:pStyle w:val="B2"/>
      </w:pPr>
      <w:r w:rsidRPr="00196BCA">
        <w:t>-</w:t>
      </w:r>
      <w:r w:rsidRPr="00196BCA">
        <w:tab/>
        <w:t>submit the end-marker control PDU to the lower layers.</w:t>
      </w:r>
    </w:p>
    <w:p w14:paraId="7A688C96" w14:textId="77777777" w:rsidR="00046C1A" w:rsidRPr="00196BCA" w:rsidRDefault="00046C1A" w:rsidP="00046C1A">
      <w:pPr>
        <w:pStyle w:val="B1"/>
      </w:pPr>
      <w:r w:rsidRPr="00196BCA">
        <w:t>-</w:t>
      </w:r>
      <w:r w:rsidRPr="00196BCA">
        <w:tab/>
        <w:t>store the configured UL QoS flow to DRB mapping rule for the QoS flow.</w:t>
      </w:r>
    </w:p>
    <w:p w14:paraId="17E656D9" w14:textId="77777777" w:rsidR="00046C1A" w:rsidRPr="00196BCA" w:rsidRDefault="00046C1A" w:rsidP="00046C1A">
      <w:r w:rsidRPr="00196BCA">
        <w:t xml:space="preserve">When RRC </w:t>
      </w:r>
      <w:r w:rsidR="00A35201" w:rsidRPr="00196BCA">
        <w:t>(3GPP TS 38.331 [3])</w:t>
      </w:r>
      <w:r w:rsidRPr="00196BCA">
        <w:t xml:space="preserve"> releases an UL QoS flow to DRB mapping rule for a QoS flow, the SDAP entity shall:</w:t>
      </w:r>
    </w:p>
    <w:p w14:paraId="7A9E7C26" w14:textId="77777777" w:rsidR="00046C1A" w:rsidRPr="00196BCA" w:rsidRDefault="00046C1A" w:rsidP="00046C1A">
      <w:pPr>
        <w:pStyle w:val="B1"/>
      </w:pPr>
      <w:r w:rsidRPr="00196BCA">
        <w:t>-</w:t>
      </w:r>
      <w:r w:rsidRPr="00196BCA">
        <w:tab/>
        <w:t>remove the UL QoS flow to DRB mapping rule for the QoS flow.</w:t>
      </w:r>
    </w:p>
    <w:p w14:paraId="2D0DBC49" w14:textId="77777777" w:rsidR="00046C1A" w:rsidRPr="00196BCA" w:rsidRDefault="00046C1A" w:rsidP="00046C1A">
      <w:r w:rsidRPr="00196BCA">
        <w:t>[TS 37.324 clause 5.3.2]</w:t>
      </w:r>
    </w:p>
    <w:p w14:paraId="02FD0760" w14:textId="77777777" w:rsidR="00046C1A" w:rsidRPr="00196BCA" w:rsidRDefault="00046C1A" w:rsidP="00046C1A">
      <w:r w:rsidRPr="00196BCA">
        <w:t xml:space="preserve">For each received DL SDAP </w:t>
      </w:r>
      <w:r w:rsidR="00A35201" w:rsidRPr="00196BCA">
        <w:t xml:space="preserve"> data</w:t>
      </w:r>
      <w:r w:rsidRPr="00196BCA">
        <w:t>PDU with RDI set to 1, the SDAP entity shall:</w:t>
      </w:r>
    </w:p>
    <w:p w14:paraId="4010B2F6" w14:textId="77777777" w:rsidR="00046C1A" w:rsidRPr="00196BCA" w:rsidRDefault="00046C1A" w:rsidP="00046C1A">
      <w:pPr>
        <w:pStyle w:val="B1"/>
      </w:pPr>
      <w:r w:rsidRPr="00196BCA">
        <w:t>-</w:t>
      </w:r>
      <w:r w:rsidRPr="00196BCA">
        <w:tab/>
        <w:t>process the QFI field in the SDAP header and determine the QoS flow;</w:t>
      </w:r>
    </w:p>
    <w:p w14:paraId="5BAE4CFA" w14:textId="77777777" w:rsidR="00046C1A" w:rsidRPr="00196BCA" w:rsidRDefault="00046C1A" w:rsidP="00046C1A">
      <w:pPr>
        <w:pStyle w:val="B1"/>
      </w:pPr>
      <w:r w:rsidRPr="00196BCA">
        <w:t>-</w:t>
      </w:r>
      <w:r w:rsidRPr="00196BCA">
        <w:tab/>
        <w:t>if there is no stored QoS flow to DRB mapping rule for the QoS flow and a default DRB is configured:</w:t>
      </w:r>
    </w:p>
    <w:p w14:paraId="48CBF9D9" w14:textId="77777777" w:rsidR="00046C1A" w:rsidRPr="00196BCA" w:rsidRDefault="00046C1A" w:rsidP="00046C1A">
      <w:pPr>
        <w:pStyle w:val="B2"/>
      </w:pPr>
      <w:r w:rsidRPr="00196BCA">
        <w:t>-</w:t>
      </w:r>
      <w:r w:rsidRPr="00196BCA">
        <w:tab/>
        <w:t xml:space="preserve">construct an end-marker control PDU, as specified in </w:t>
      </w:r>
      <w:r w:rsidR="00A35201" w:rsidRPr="00196BCA">
        <w:t xml:space="preserve">the </w:t>
      </w:r>
      <w:r w:rsidRPr="00196BCA">
        <w:t>subclause 6.2.3, for the QoS flow;</w:t>
      </w:r>
    </w:p>
    <w:p w14:paraId="543CCA4E" w14:textId="77777777" w:rsidR="00046C1A" w:rsidRPr="00196BCA" w:rsidRDefault="00046C1A" w:rsidP="00046C1A">
      <w:pPr>
        <w:pStyle w:val="B2"/>
      </w:pPr>
      <w:r w:rsidRPr="00196BCA">
        <w:t>-</w:t>
      </w:r>
      <w:r w:rsidRPr="00196BCA">
        <w:tab/>
        <w:t>map the end-marker control PDU to the default DRB;</w:t>
      </w:r>
    </w:p>
    <w:p w14:paraId="3B29EF53" w14:textId="77777777" w:rsidR="00046C1A" w:rsidRPr="00196BCA" w:rsidRDefault="00046C1A" w:rsidP="00046C1A">
      <w:pPr>
        <w:pStyle w:val="B2"/>
      </w:pPr>
      <w:r w:rsidRPr="00196BCA">
        <w:t>-</w:t>
      </w:r>
      <w:r w:rsidRPr="00196BCA">
        <w:tab/>
        <w:t>submit the end-marker control PDU to the lower layers;</w:t>
      </w:r>
    </w:p>
    <w:p w14:paraId="52CF0696" w14:textId="77777777" w:rsidR="00046C1A" w:rsidRPr="00196BCA" w:rsidRDefault="00046C1A" w:rsidP="00046C1A">
      <w:pPr>
        <w:pStyle w:val="B1"/>
      </w:pPr>
      <w:r w:rsidRPr="00196BCA">
        <w:t>-</w:t>
      </w:r>
      <w:r w:rsidRPr="00196BCA">
        <w:tab/>
        <w:t xml:space="preserve">if the stored QoS flow to DRB mapping rule for the QoS flow is different from the QoS flow to DRB mapping of the DL SDAP data PDU and the DRB according to the stored QoS flow to DRB mapping rule is configured by RRC </w:t>
      </w:r>
      <w:r w:rsidR="00A35201" w:rsidRPr="00196BCA">
        <w:t xml:space="preserve">(3GPP TS 38.331 </w:t>
      </w:r>
      <w:r w:rsidRPr="00196BCA">
        <w:t>[3</w:t>
      </w:r>
      <w:r w:rsidR="00A35201" w:rsidRPr="00196BCA">
        <w:t>])</w:t>
      </w:r>
      <w:r w:rsidRPr="00196BCA">
        <w:t xml:space="preserve"> with the presence of</w:t>
      </w:r>
      <w:r w:rsidR="00A35201" w:rsidRPr="00196BCA">
        <w:t xml:space="preserve"> UL</w:t>
      </w:r>
      <w:r w:rsidRPr="00196BCA">
        <w:t xml:space="preserve"> SDAP header:</w:t>
      </w:r>
    </w:p>
    <w:p w14:paraId="6B3C949D" w14:textId="77777777" w:rsidR="00046C1A" w:rsidRPr="00196BCA" w:rsidRDefault="00046C1A" w:rsidP="00046C1A">
      <w:pPr>
        <w:pStyle w:val="B2"/>
        <w:rPr>
          <w:lang w:eastAsia="zh-CN"/>
        </w:rPr>
      </w:pPr>
      <w:r w:rsidRPr="00196BCA">
        <w:t>-</w:t>
      </w:r>
      <w:r w:rsidRPr="00196BCA">
        <w:tab/>
        <w:t>construct an end-marker control PDU, as specified in</w:t>
      </w:r>
      <w:r w:rsidR="00A35201" w:rsidRPr="00196BCA">
        <w:t xml:space="preserve"> the</w:t>
      </w:r>
      <w:r w:rsidRPr="00196BCA">
        <w:t xml:space="preserve"> subclause 6.2.3, for the QoS flow;</w:t>
      </w:r>
      <w:r w:rsidRPr="00196BCA">
        <w:rPr>
          <w:lang w:eastAsia="zh-CN"/>
        </w:rPr>
        <w:t xml:space="preserve"> </w:t>
      </w:r>
    </w:p>
    <w:p w14:paraId="0E1E2900" w14:textId="77777777" w:rsidR="00046C1A" w:rsidRPr="00196BCA" w:rsidRDefault="00046C1A" w:rsidP="00046C1A">
      <w:pPr>
        <w:pStyle w:val="B2"/>
      </w:pPr>
      <w:r w:rsidRPr="00196BCA">
        <w:rPr>
          <w:lang w:eastAsia="zh-CN"/>
        </w:rPr>
        <w:t>-</w:t>
      </w:r>
      <w:r w:rsidRPr="00196BCA">
        <w:rPr>
          <w:lang w:eastAsia="zh-CN"/>
        </w:rPr>
        <w:tab/>
        <w:t>map the end-marker control PDU to the DRB according to the stored QoS flow to DRB mapping rule;</w:t>
      </w:r>
    </w:p>
    <w:p w14:paraId="36179016" w14:textId="77777777" w:rsidR="00046C1A" w:rsidRPr="00196BCA" w:rsidRDefault="00046C1A" w:rsidP="00046C1A">
      <w:pPr>
        <w:pStyle w:val="B2"/>
      </w:pPr>
      <w:r w:rsidRPr="00196BCA">
        <w:t>-</w:t>
      </w:r>
      <w:r w:rsidRPr="00196BCA">
        <w:tab/>
        <w:t xml:space="preserve">submit the end-marker control PDU to the lower layers; </w:t>
      </w:r>
    </w:p>
    <w:p w14:paraId="40FF607A" w14:textId="77777777" w:rsidR="00046C1A" w:rsidRPr="00196BCA" w:rsidRDefault="00046C1A" w:rsidP="00046C1A">
      <w:pPr>
        <w:pStyle w:val="B1"/>
      </w:pPr>
      <w:r w:rsidRPr="00196BCA">
        <w:t>-</w:t>
      </w:r>
      <w:r w:rsidRPr="00196BCA">
        <w:tab/>
        <w:t>store the QoS flow to DRB mapping of the DL SDAP data PDU as the QoS flow to DRB mapping rule for the UL.</w:t>
      </w:r>
    </w:p>
    <w:p w14:paraId="202502E9" w14:textId="77777777" w:rsidR="00046C1A" w:rsidRPr="00196BCA" w:rsidRDefault="00046C1A" w:rsidP="00046C1A">
      <w:r w:rsidRPr="00196BCA">
        <w:t>[TS 37.324 clause 6.2.2.1]</w:t>
      </w:r>
    </w:p>
    <w:p w14:paraId="46ED6F46" w14:textId="77777777" w:rsidR="00046C1A" w:rsidRPr="00196BCA" w:rsidRDefault="00046C1A" w:rsidP="00046C1A">
      <w:pPr>
        <w:rPr>
          <w:lang w:eastAsia="zh-CN"/>
        </w:rPr>
      </w:pPr>
      <w:r w:rsidRPr="00196BCA">
        <w:t xml:space="preserve">An SDAP PDU consists only of a data field and does not consist of any </w:t>
      </w:r>
      <w:r w:rsidRPr="00196BCA">
        <w:rPr>
          <w:lang w:eastAsia="zh-CN"/>
        </w:rPr>
        <w:t>SDAP</w:t>
      </w:r>
      <w:r w:rsidRPr="00196BCA">
        <w:t xml:space="preserve"> header, as described in Figure 6.2.2.1-1.</w:t>
      </w:r>
    </w:p>
    <w:p w14:paraId="1DD2A6F9" w14:textId="77777777" w:rsidR="00046C1A" w:rsidRPr="00196BCA" w:rsidRDefault="00046C1A" w:rsidP="00046C1A">
      <w:pPr>
        <w:pStyle w:val="TH"/>
      </w:pPr>
      <w:r w:rsidRPr="00196BCA">
        <w:object w:dxaOrig="5535" w:dyaOrig="1595" w14:anchorId="431C0B8F">
          <v:shape id="_x0000_i1187" type="#_x0000_t75" style="width:307.5pt;height:79.5pt" o:ole="">
            <v:imagedata r:id="rId134" o:title=""/>
          </v:shape>
          <o:OLEObject Type="Embed" ProgID="Visio.Drawing.11" ShapeID="_x0000_i1187" DrawAspect="Content" ObjectID="_1781670460" r:id="rId135"/>
        </w:object>
      </w:r>
    </w:p>
    <w:p w14:paraId="355C706E" w14:textId="77777777" w:rsidR="00046C1A" w:rsidRPr="00196BCA" w:rsidRDefault="00046C1A" w:rsidP="00046C1A">
      <w:pPr>
        <w:pStyle w:val="TF"/>
        <w:rPr>
          <w:lang w:eastAsia="zh-CN"/>
        </w:rPr>
      </w:pPr>
      <w:r w:rsidRPr="00196BCA">
        <w:rPr>
          <w:lang w:eastAsia="zh-CN"/>
        </w:rPr>
        <w:t>Figure 6.2.2.1-1: SDAP Data PDU format without SDAP header</w:t>
      </w:r>
    </w:p>
    <w:p w14:paraId="3651FADD" w14:textId="77777777" w:rsidR="00046C1A" w:rsidRPr="00196BCA" w:rsidRDefault="00046C1A" w:rsidP="00046C1A"/>
    <w:p w14:paraId="0211AE08" w14:textId="77777777" w:rsidR="00046C1A" w:rsidRPr="00196BCA" w:rsidRDefault="00046C1A" w:rsidP="00046C1A">
      <w:r w:rsidRPr="00196BCA">
        <w:t>[TS 37.324 clause 6.2.2.2]</w:t>
      </w:r>
    </w:p>
    <w:p w14:paraId="7B4E0FCA" w14:textId="77777777" w:rsidR="00046C1A" w:rsidRPr="00196BCA" w:rsidRDefault="00046C1A" w:rsidP="00046C1A">
      <w:pPr>
        <w:rPr>
          <w:lang w:eastAsia="zh-CN"/>
        </w:rPr>
      </w:pPr>
      <w:r w:rsidRPr="00196BCA">
        <w:rPr>
          <w:lang w:eastAsia="zh-CN"/>
        </w:rPr>
        <w:t>Figure 6.2.2.2 – 1 shows the format of SDAP Data PDU of DL with SDAP header being configured.</w:t>
      </w:r>
    </w:p>
    <w:p w14:paraId="7CC0C300" w14:textId="77777777" w:rsidR="00046C1A" w:rsidRPr="00196BCA" w:rsidRDefault="00046C1A" w:rsidP="00046C1A">
      <w:pPr>
        <w:pStyle w:val="TH"/>
      </w:pPr>
      <w:r w:rsidRPr="00196BCA">
        <w:object w:dxaOrig="5686" w:dyaOrig="2606" w14:anchorId="25F45733">
          <v:shape id="_x0000_i1188" type="#_x0000_t75" style="width:282.9pt;height:131.1pt" o:ole="">
            <v:imagedata r:id="rId136" o:title=""/>
          </v:shape>
          <o:OLEObject Type="Embed" ProgID="Visio.Drawing.11" ShapeID="_x0000_i1188" DrawAspect="Content" ObjectID="_1781670461" r:id="rId137"/>
        </w:object>
      </w:r>
    </w:p>
    <w:p w14:paraId="0A05C945" w14:textId="77777777" w:rsidR="00046C1A" w:rsidRPr="00196BCA" w:rsidRDefault="00046C1A" w:rsidP="00046C1A">
      <w:pPr>
        <w:pStyle w:val="TF"/>
        <w:rPr>
          <w:lang w:eastAsia="zh-CN"/>
        </w:rPr>
      </w:pPr>
      <w:r w:rsidRPr="00196BCA">
        <w:rPr>
          <w:lang w:eastAsia="zh-CN"/>
        </w:rPr>
        <w:t>Figure 6.2.2.2-1: DL SDAP Data PDU format with SDAP header</w:t>
      </w:r>
    </w:p>
    <w:p w14:paraId="1B070FB2" w14:textId="77777777" w:rsidR="00046C1A" w:rsidRPr="00196BCA" w:rsidRDefault="00046C1A" w:rsidP="00046C1A"/>
    <w:p w14:paraId="78F1D8E8" w14:textId="77777777" w:rsidR="00046C1A" w:rsidRPr="00196BCA" w:rsidRDefault="00046C1A" w:rsidP="00046C1A">
      <w:r w:rsidRPr="00196BCA">
        <w:t>[TS 37.324 clause 6.2.2.3]</w:t>
      </w:r>
    </w:p>
    <w:p w14:paraId="711B33CA" w14:textId="77777777" w:rsidR="00046C1A" w:rsidRPr="00196BCA" w:rsidRDefault="00046C1A" w:rsidP="00046C1A">
      <w:pPr>
        <w:rPr>
          <w:lang w:eastAsia="zh-CN"/>
        </w:rPr>
      </w:pPr>
      <w:r w:rsidRPr="00196BCA">
        <w:rPr>
          <w:lang w:eastAsia="zh-CN"/>
        </w:rPr>
        <w:t>Figure 6.2.2.3 – 1 shows the format of SDAP Data PDU of UL with SDAP header being configured.</w:t>
      </w:r>
    </w:p>
    <w:p w14:paraId="3B9EC1CC" w14:textId="77777777" w:rsidR="00046C1A" w:rsidRPr="00196BCA" w:rsidRDefault="00046C1A" w:rsidP="00046C1A">
      <w:pPr>
        <w:pStyle w:val="TH"/>
      </w:pPr>
      <w:r w:rsidRPr="00196BCA">
        <w:object w:dxaOrig="5686" w:dyaOrig="2606" w14:anchorId="29C208BC">
          <v:shape id="_x0000_i1189" type="#_x0000_t75" style="width:282.9pt;height:131.1pt" o:ole="">
            <v:imagedata r:id="rId138" o:title=""/>
          </v:shape>
          <o:OLEObject Type="Embed" ProgID="Visio.Drawing.11" ShapeID="_x0000_i1189" DrawAspect="Content" ObjectID="_1781670462" r:id="rId139"/>
        </w:object>
      </w:r>
    </w:p>
    <w:p w14:paraId="547D7ADC" w14:textId="77777777" w:rsidR="00046C1A" w:rsidRPr="00196BCA" w:rsidRDefault="00046C1A" w:rsidP="00046C1A">
      <w:pPr>
        <w:pStyle w:val="TF"/>
      </w:pPr>
      <w:r w:rsidRPr="00196BCA">
        <w:t>Figure 6.2.2.3-1: UL SDAP Data PDU format with SDAP header</w:t>
      </w:r>
    </w:p>
    <w:p w14:paraId="6CDF3C43" w14:textId="77777777" w:rsidR="00046C1A" w:rsidRPr="00196BCA" w:rsidRDefault="00046C1A" w:rsidP="00046C1A"/>
    <w:p w14:paraId="4B17B739" w14:textId="77777777" w:rsidR="00046C1A" w:rsidRPr="00196BCA" w:rsidRDefault="00046C1A" w:rsidP="00046C1A">
      <w:pPr>
        <w:rPr>
          <w:lang w:eastAsia="zh-CN"/>
        </w:rPr>
      </w:pPr>
      <w:r w:rsidRPr="00196BCA">
        <w:t>[TS 37.324 clause 6.2.3]</w:t>
      </w:r>
    </w:p>
    <w:p w14:paraId="67DCDA4D" w14:textId="77777777" w:rsidR="00046C1A" w:rsidRPr="00196BCA" w:rsidRDefault="00046C1A" w:rsidP="00046C1A">
      <w:pPr>
        <w:rPr>
          <w:lang w:eastAsia="zh-CN"/>
        </w:rPr>
      </w:pPr>
      <w:r w:rsidRPr="00196BCA">
        <w:rPr>
          <w:lang w:eastAsia="zh-CN"/>
        </w:rPr>
        <w:t>Figure 6.2.3 – 1 shows the format of End-Marker Control PDU.</w:t>
      </w:r>
    </w:p>
    <w:p w14:paraId="1EAF9896" w14:textId="4898E4ED" w:rsidR="00046C1A" w:rsidRPr="00196BCA" w:rsidRDefault="004B4344" w:rsidP="00046C1A">
      <w:pPr>
        <w:pStyle w:val="TH"/>
      </w:pPr>
      <w:r>
        <w:rPr>
          <w:noProof/>
        </w:rPr>
        <w:drawing>
          <wp:inline distT="0" distB="0" distL="0" distR="0" wp14:anchorId="13D5D989" wp14:editId="7D4B30B7">
            <wp:extent cx="3581400" cy="621030"/>
            <wp:effectExtent l="0" t="0" r="0" b="0"/>
            <wp:docPr id="1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3581400" cy="621030"/>
                    </a:xfrm>
                    <a:prstGeom prst="rect">
                      <a:avLst/>
                    </a:prstGeom>
                    <a:noFill/>
                    <a:ln>
                      <a:noFill/>
                    </a:ln>
                  </pic:spPr>
                </pic:pic>
              </a:graphicData>
            </a:graphic>
          </wp:inline>
        </w:drawing>
      </w:r>
    </w:p>
    <w:p w14:paraId="517D7973" w14:textId="77777777" w:rsidR="00046C1A" w:rsidRPr="00196BCA" w:rsidRDefault="00046C1A" w:rsidP="00A35201">
      <w:pPr>
        <w:pStyle w:val="TF"/>
      </w:pPr>
      <w:r w:rsidRPr="00196BCA">
        <w:t>Figure 6.2.2.3-1: UL SDAP Data PDU format with SDAP header</w:t>
      </w:r>
    </w:p>
    <w:p w14:paraId="55A90B24" w14:textId="77777777" w:rsidR="00046C1A" w:rsidRPr="00196BCA" w:rsidRDefault="00046C1A" w:rsidP="00046C1A"/>
    <w:p w14:paraId="511D402A" w14:textId="77777777" w:rsidR="00046C1A" w:rsidRPr="00196BCA" w:rsidRDefault="00046C1A" w:rsidP="00046C1A">
      <w:r w:rsidRPr="00196BCA">
        <w:t>[TS 37.324 clause 6.3.4]</w:t>
      </w:r>
    </w:p>
    <w:p w14:paraId="6A336E29" w14:textId="77777777" w:rsidR="00046C1A" w:rsidRPr="00196BCA" w:rsidRDefault="00046C1A" w:rsidP="00046C1A">
      <w:pPr>
        <w:rPr>
          <w:lang w:eastAsia="zh-CN"/>
        </w:rPr>
      </w:pPr>
      <w:r w:rsidRPr="00196BCA">
        <w:rPr>
          <w:lang w:eastAsia="zh-CN"/>
        </w:rPr>
        <w:t>Length: 6 bits</w:t>
      </w:r>
    </w:p>
    <w:p w14:paraId="5216121B" w14:textId="77777777" w:rsidR="00046C1A" w:rsidRPr="00196BCA" w:rsidRDefault="00046C1A" w:rsidP="00046C1A">
      <w:pPr>
        <w:rPr>
          <w:lang w:eastAsia="zh-CN"/>
        </w:rPr>
      </w:pPr>
      <w:r w:rsidRPr="00196BCA">
        <w:rPr>
          <w:lang w:eastAsia="zh-CN"/>
        </w:rPr>
        <w:t xml:space="preserve">The QFI field indicates the ID of the QoS flow </w:t>
      </w:r>
      <w:r w:rsidR="00A35201" w:rsidRPr="00196BCA">
        <w:rPr>
          <w:lang w:eastAsia="zh-CN"/>
        </w:rPr>
        <w:t>(</w:t>
      </w:r>
      <w:r w:rsidR="00A35201" w:rsidRPr="00196BCA">
        <w:t>3GPP TS 23.501</w:t>
      </w:r>
      <w:r w:rsidR="00A35201" w:rsidRPr="00196BCA">
        <w:rPr>
          <w:lang w:eastAsia="zh-CN"/>
        </w:rPr>
        <w:t xml:space="preserve"> </w:t>
      </w:r>
      <w:r w:rsidRPr="00196BCA">
        <w:rPr>
          <w:lang w:eastAsia="zh-CN"/>
        </w:rPr>
        <w:t>[4</w:t>
      </w:r>
      <w:r w:rsidR="00A35201" w:rsidRPr="00196BCA">
        <w:rPr>
          <w:lang w:eastAsia="zh-CN"/>
        </w:rPr>
        <w:t>])</w:t>
      </w:r>
      <w:r w:rsidRPr="00196BCA">
        <w:rPr>
          <w:lang w:eastAsia="zh-CN"/>
        </w:rPr>
        <w:t xml:space="preserve"> to which the SDAP </w:t>
      </w:r>
      <w:r w:rsidR="00A35201" w:rsidRPr="00196BCA">
        <w:rPr>
          <w:lang w:eastAsia="zh-CN"/>
        </w:rPr>
        <w:t>PDU</w:t>
      </w:r>
      <w:r w:rsidRPr="00196BCA">
        <w:rPr>
          <w:lang w:eastAsia="zh-CN"/>
        </w:rPr>
        <w:t xml:space="preserve"> belongs.</w:t>
      </w:r>
    </w:p>
    <w:p w14:paraId="33C16F46" w14:textId="77777777" w:rsidR="007548D9" w:rsidRPr="00196BCA" w:rsidRDefault="007548D9" w:rsidP="007548D9">
      <w:r w:rsidRPr="00196BCA">
        <w:t>[TS 24.501 clause 6.2.5.1.3]</w:t>
      </w:r>
    </w:p>
    <w:p w14:paraId="1ED6A5A0" w14:textId="77777777" w:rsidR="007548D9" w:rsidRPr="00196BCA" w:rsidRDefault="007548D9" w:rsidP="007548D9">
      <w:pPr>
        <w:overflowPunct/>
        <w:autoSpaceDE/>
        <w:autoSpaceDN/>
        <w:adjustRightInd/>
      </w:pPr>
      <w:r w:rsidRPr="00196BCA">
        <w:t>For PDU session of IPv4, IPv6, IPv4v6 or Ethernet PDU session type, upon receiving an UL user data packet from the upper layers for transmission via a PDU session, the UE shall attempt to associate the UL user data packet with:</w:t>
      </w:r>
    </w:p>
    <w:p w14:paraId="2B9CB2C2" w14:textId="77777777" w:rsidR="007548D9" w:rsidRPr="00196BCA" w:rsidRDefault="007548D9" w:rsidP="007548D9">
      <w:pPr>
        <w:pStyle w:val="B1"/>
      </w:pPr>
      <w:r w:rsidRPr="00196BCA">
        <w:t>a)</w:t>
      </w:r>
      <w:r w:rsidRPr="00196BCA">
        <w:tab/>
        <w:t>the QFI of a signalled QoS rule associated with the PDU session which has a set of packet filters containing a packet filter for UL direction matching the UL user data packet or containing a packet filter for both UL and DL directions matching the UL user data packet; or</w:t>
      </w:r>
    </w:p>
    <w:p w14:paraId="358288D4" w14:textId="77777777" w:rsidR="007548D9" w:rsidRPr="00196BCA" w:rsidRDefault="007548D9" w:rsidP="007548D9">
      <w:pPr>
        <w:pStyle w:val="B1"/>
      </w:pPr>
      <w:r w:rsidRPr="00196BCA">
        <w:t>b)</w:t>
      </w:r>
      <w:r w:rsidRPr="00196BCA">
        <w:tab/>
        <w:t>the QFI of a derived QoS rule associated with the PDU session which has the packet filter for UL direction matching the UL user data packet;</w:t>
      </w:r>
    </w:p>
    <w:p w14:paraId="6BC80A60" w14:textId="77777777" w:rsidR="007548D9" w:rsidRPr="00196BCA" w:rsidRDefault="007548D9" w:rsidP="007548D9">
      <w:pPr>
        <w:overflowPunct/>
        <w:autoSpaceDE/>
        <w:autoSpaceDN/>
        <w:adjustRightInd/>
      </w:pPr>
      <w:r w:rsidRPr="00196BCA">
        <w:t>by evaluating the QoS rules in increasing order of their precedence values until the UL user data packet is associated with a QFI or all QoS rules are evaluated.</w:t>
      </w:r>
    </w:p>
    <w:p w14:paraId="7442EB26" w14:textId="77777777" w:rsidR="007548D9" w:rsidRPr="00196BCA" w:rsidRDefault="007548D9" w:rsidP="007548D9">
      <w:pPr>
        <w:overflowPunct/>
        <w:autoSpaceDE/>
        <w:autoSpaceDN/>
        <w:adjustRightInd/>
      </w:pPr>
      <w:r w:rsidRPr="00196BCA">
        <w:t>For PDU session of unstructured PDU session type, upon receiving an UL user data packet from the upper layers for transmission via a PDU session, the UE shall associate the UL user data packet with the QFI of the default QoS rule associated with the PDU session.</w:t>
      </w:r>
    </w:p>
    <w:p w14:paraId="46440EC2" w14:textId="77777777" w:rsidR="007548D9" w:rsidRPr="00196BCA" w:rsidRDefault="007548D9" w:rsidP="007548D9">
      <w:pPr>
        <w:overflowPunct/>
        <w:autoSpaceDE/>
        <w:autoSpaceDN/>
        <w:adjustRightInd/>
      </w:pPr>
      <w:r w:rsidRPr="00196BCA">
        <w:t>If the UL user data packet is associated with a QFI, the UE shall pass the QFI along the UL user data packet to the lower layers for transmission.</w:t>
      </w:r>
    </w:p>
    <w:p w14:paraId="3BF70F5B" w14:textId="77777777" w:rsidR="007548D9" w:rsidRPr="00196BCA" w:rsidRDefault="007548D9" w:rsidP="007548D9">
      <w:pPr>
        <w:pStyle w:val="NO"/>
      </w:pPr>
      <w:r w:rsidRPr="00196BCA">
        <w:t>NOTE:</w:t>
      </w:r>
      <w:r w:rsidRPr="00196BCA">
        <w:tab/>
        <w:t>Marking of the UL user data packet with the QFI is performed by the lower layers.</w:t>
      </w:r>
    </w:p>
    <w:p w14:paraId="1014D899" w14:textId="77777777" w:rsidR="007548D9" w:rsidRPr="00196BCA" w:rsidRDefault="007548D9" w:rsidP="00595E65">
      <w:pPr>
        <w:overflowPunct/>
        <w:autoSpaceDE/>
        <w:autoSpaceDN/>
        <w:adjustRightInd/>
      </w:pPr>
      <w:r w:rsidRPr="00196BCA">
        <w:t>If all QoS rules are evaluated and the UL user data packet is not associated with a QFI, the UE shall discard the UL user data packet.</w:t>
      </w:r>
    </w:p>
    <w:p w14:paraId="0AC62473" w14:textId="77777777" w:rsidR="00046C1A" w:rsidRPr="00196BCA" w:rsidRDefault="00046C1A" w:rsidP="00046C1A">
      <w:pPr>
        <w:pStyle w:val="H6"/>
      </w:pPr>
      <w:r w:rsidRPr="00196BCA">
        <w:t>7.1.4.1.3</w:t>
      </w:r>
      <w:r w:rsidRPr="00196BCA">
        <w:tab/>
        <w:t>Test description</w:t>
      </w:r>
    </w:p>
    <w:p w14:paraId="6E711276" w14:textId="77777777" w:rsidR="00046C1A" w:rsidRPr="00196BCA" w:rsidRDefault="00046C1A" w:rsidP="00F31BD6">
      <w:pPr>
        <w:pStyle w:val="H6"/>
      </w:pPr>
      <w:r w:rsidRPr="00196BCA">
        <w:t>7.1.4.1.3.1</w:t>
      </w:r>
      <w:r w:rsidRPr="00196BCA">
        <w:tab/>
        <w:t>Pre-test conditions</w:t>
      </w:r>
    </w:p>
    <w:p w14:paraId="02DE2C09" w14:textId="77777777" w:rsidR="00A35201" w:rsidRPr="00196BCA" w:rsidRDefault="00A35201" w:rsidP="00A35201">
      <w:pPr>
        <w:pStyle w:val="H6"/>
      </w:pPr>
      <w:r w:rsidRPr="00196BCA">
        <w:t>System Simulator:</w:t>
      </w:r>
    </w:p>
    <w:p w14:paraId="204C0FCA" w14:textId="77777777" w:rsidR="00A35201" w:rsidRPr="00196BCA" w:rsidRDefault="00A35201" w:rsidP="00A35201">
      <w:pPr>
        <w:pStyle w:val="B1"/>
      </w:pPr>
      <w:r w:rsidRPr="00196BCA">
        <w:rPr>
          <w:lang w:eastAsia="sv-SE"/>
        </w:rPr>
        <w:t>-</w:t>
      </w:r>
      <w:r w:rsidRPr="00196BCA">
        <w:rPr>
          <w:lang w:eastAsia="sv-SE"/>
        </w:rPr>
        <w:tab/>
        <w:t>NR Cell 1</w:t>
      </w:r>
    </w:p>
    <w:p w14:paraId="21068CE8" w14:textId="77777777" w:rsidR="00A35201" w:rsidRPr="00196BCA" w:rsidRDefault="00A35201" w:rsidP="00A35201">
      <w:pPr>
        <w:pStyle w:val="H6"/>
      </w:pPr>
      <w:r w:rsidRPr="00196BCA">
        <w:t>UE:</w:t>
      </w:r>
    </w:p>
    <w:p w14:paraId="13586691" w14:textId="77777777" w:rsidR="00A35201" w:rsidRPr="00196BCA" w:rsidRDefault="00A35201" w:rsidP="00A35201">
      <w:pPr>
        <w:pStyle w:val="B1"/>
      </w:pPr>
      <w:r w:rsidRPr="00196BCA">
        <w:t>-</w:t>
      </w:r>
      <w:r w:rsidRPr="00196BCA">
        <w:tab/>
        <w:t>None.</w:t>
      </w:r>
    </w:p>
    <w:p w14:paraId="41638AB0" w14:textId="77777777" w:rsidR="00A35201" w:rsidRPr="00196BCA" w:rsidRDefault="00A35201" w:rsidP="00A35201">
      <w:pPr>
        <w:pStyle w:val="H6"/>
      </w:pPr>
      <w:r w:rsidRPr="00196BCA">
        <w:t>Preamble:</w:t>
      </w:r>
    </w:p>
    <w:p w14:paraId="22CC5CC1" w14:textId="050B4066" w:rsidR="00046C1A" w:rsidRPr="00196BCA" w:rsidRDefault="00321E1D" w:rsidP="00502A73">
      <w:pPr>
        <w:pStyle w:val="B1"/>
      </w:pPr>
      <w:r w:rsidRPr="00196BCA">
        <w:t>-</w:t>
      </w:r>
      <w:r w:rsidRPr="00196BCA">
        <w:tab/>
      </w:r>
      <w:r w:rsidR="00A35201" w:rsidRPr="00196BCA">
        <w:t xml:space="preserve">The UE is in 5GS state 3N-A </w:t>
      </w:r>
      <w:r w:rsidR="007548D9" w:rsidRPr="00196BCA">
        <w:t xml:space="preserve">with one PDU session active </w:t>
      </w:r>
      <w:r w:rsidR="00A35201" w:rsidRPr="00196BCA">
        <w:t>according to TS 38.508-1 [4], clause 4.4A.3</w:t>
      </w:r>
      <w:r w:rsidRPr="00196BCA">
        <w:t>,</w:t>
      </w:r>
      <w:r w:rsidR="00A35201" w:rsidRPr="00196BCA">
        <w:t xml:space="preserve"> Table 4.4A.3-1</w:t>
      </w:r>
      <w:r w:rsidRPr="00196BCA">
        <w:t xml:space="preserve"> </w:t>
      </w:r>
      <w:r w:rsidR="00046C1A" w:rsidRPr="00196BCA">
        <w:t xml:space="preserve">and using the message condition UE TEST LOOP MODE </w:t>
      </w:r>
      <w:r w:rsidR="00A35201" w:rsidRPr="00196BCA">
        <w:t>B</w:t>
      </w:r>
      <w:r w:rsidR="00046C1A" w:rsidRPr="00196BCA">
        <w:t xml:space="preserve"> </w:t>
      </w:r>
      <w:r w:rsidR="007548D9" w:rsidRPr="00196BCA">
        <w:t xml:space="preserve">active </w:t>
      </w:r>
      <w:r w:rsidR="00A35201" w:rsidRPr="00196BCA">
        <w:t xml:space="preserve">with IP PDU delay = 1 second, </w:t>
      </w:r>
      <w:r w:rsidR="00046C1A" w:rsidRPr="00196BCA">
        <w:t xml:space="preserve">to return one SDAP SDU per DL SDAP SDU. 2 DRBs are configured where DRB </w:t>
      </w:r>
      <w:r w:rsidR="00E43D49" w:rsidRPr="00196BCA">
        <w:t>j</w:t>
      </w:r>
      <w:r w:rsidR="00046C1A" w:rsidRPr="00196BCA">
        <w:t xml:space="preserve"> is defined as default DRB. </w:t>
      </w:r>
      <w:r w:rsidR="007548D9" w:rsidRPr="00196BCA">
        <w:t xml:space="preserve">The NAS QoS rules for the QoS flows with QFI=1, QFI=2, QFI=5 and QFI=6 are configured. </w:t>
      </w:r>
      <w:r w:rsidR="00046C1A" w:rsidRPr="00196BCA">
        <w:t xml:space="preserve">QoS flows with QFI=5 and QFI=6 are mapped to DRB </w:t>
      </w:r>
      <w:r w:rsidR="00E43D49" w:rsidRPr="00196BCA">
        <w:t>j</w:t>
      </w:r>
      <w:r w:rsidR="00046C1A" w:rsidRPr="00196BCA">
        <w:t xml:space="preserve">, QoS flows with QFI=1 and QFI=2 are mapped to DRB </w:t>
      </w:r>
      <w:r w:rsidR="00E43D49" w:rsidRPr="00196BCA">
        <w:t>k</w:t>
      </w:r>
      <w:r w:rsidRPr="00196BCA">
        <w:t>.</w:t>
      </w:r>
    </w:p>
    <w:p w14:paraId="150F1149" w14:textId="77777777" w:rsidR="00046C1A" w:rsidRPr="00196BCA" w:rsidRDefault="00046C1A" w:rsidP="00F31BD6">
      <w:pPr>
        <w:pStyle w:val="H6"/>
      </w:pPr>
      <w:r w:rsidRPr="00196BCA">
        <w:t>7.1.4.1.3.2</w:t>
      </w:r>
      <w:r w:rsidRPr="00196BCA">
        <w:tab/>
        <w:t>Test procedure sequence</w:t>
      </w:r>
    </w:p>
    <w:p w14:paraId="7E16E7B2" w14:textId="77777777" w:rsidR="00046C1A" w:rsidRPr="00196BCA" w:rsidRDefault="00046C1A" w:rsidP="006E5926">
      <w:pPr>
        <w:pStyle w:val="TH"/>
      </w:pPr>
      <w:r w:rsidRPr="00196BCA">
        <w:t>Table 7.1.4.1.3.2-1: Main behaviour</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7"/>
        <w:gridCol w:w="3969"/>
        <w:gridCol w:w="709"/>
        <w:gridCol w:w="2977"/>
        <w:gridCol w:w="567"/>
        <w:gridCol w:w="851"/>
      </w:tblGrid>
      <w:tr w:rsidR="00046C1A" w:rsidRPr="00196BCA" w14:paraId="0287E752" w14:textId="77777777" w:rsidTr="0000557A">
        <w:trPr>
          <w:cantSplit/>
        </w:trPr>
        <w:tc>
          <w:tcPr>
            <w:tcW w:w="647" w:type="dxa"/>
            <w:tcBorders>
              <w:top w:val="single" w:sz="4" w:space="0" w:color="auto"/>
              <w:bottom w:val="nil"/>
            </w:tcBorders>
          </w:tcPr>
          <w:p w14:paraId="4FC3911F" w14:textId="77777777" w:rsidR="00046C1A" w:rsidRPr="00196BCA" w:rsidRDefault="00046C1A" w:rsidP="0000557A">
            <w:pPr>
              <w:pStyle w:val="TAH"/>
              <w:rPr>
                <w:lang w:eastAsia="en-US"/>
              </w:rPr>
            </w:pPr>
            <w:r w:rsidRPr="00196BCA">
              <w:rPr>
                <w:lang w:eastAsia="en-US"/>
              </w:rPr>
              <w:t>St</w:t>
            </w:r>
          </w:p>
        </w:tc>
        <w:tc>
          <w:tcPr>
            <w:tcW w:w="3969" w:type="dxa"/>
            <w:tcBorders>
              <w:top w:val="single" w:sz="4" w:space="0" w:color="auto"/>
              <w:bottom w:val="nil"/>
            </w:tcBorders>
          </w:tcPr>
          <w:p w14:paraId="1CA33D09" w14:textId="77777777" w:rsidR="00046C1A" w:rsidRPr="00196BCA" w:rsidRDefault="00046C1A" w:rsidP="0000557A">
            <w:pPr>
              <w:pStyle w:val="TAH"/>
              <w:rPr>
                <w:lang w:eastAsia="en-US"/>
              </w:rPr>
            </w:pPr>
            <w:r w:rsidRPr="00196BCA">
              <w:rPr>
                <w:lang w:eastAsia="en-US"/>
              </w:rPr>
              <w:t>Procedure</w:t>
            </w:r>
          </w:p>
        </w:tc>
        <w:tc>
          <w:tcPr>
            <w:tcW w:w="3686" w:type="dxa"/>
            <w:gridSpan w:val="2"/>
            <w:tcBorders>
              <w:top w:val="single" w:sz="4" w:space="0" w:color="auto"/>
            </w:tcBorders>
          </w:tcPr>
          <w:p w14:paraId="3D6955E4" w14:textId="77777777" w:rsidR="00046C1A" w:rsidRPr="00196BCA" w:rsidRDefault="00046C1A" w:rsidP="0000557A">
            <w:pPr>
              <w:pStyle w:val="TAH"/>
              <w:rPr>
                <w:lang w:eastAsia="en-US"/>
              </w:rPr>
            </w:pPr>
            <w:r w:rsidRPr="00196BCA">
              <w:rPr>
                <w:lang w:eastAsia="en-US"/>
              </w:rPr>
              <w:t>Message Sequence</w:t>
            </w:r>
          </w:p>
        </w:tc>
        <w:tc>
          <w:tcPr>
            <w:tcW w:w="567" w:type="dxa"/>
            <w:tcBorders>
              <w:top w:val="single" w:sz="4" w:space="0" w:color="auto"/>
              <w:bottom w:val="nil"/>
            </w:tcBorders>
          </w:tcPr>
          <w:p w14:paraId="0D10DA95" w14:textId="77777777" w:rsidR="00046C1A" w:rsidRPr="00196BCA" w:rsidRDefault="00046C1A" w:rsidP="0000557A">
            <w:pPr>
              <w:pStyle w:val="TAH"/>
              <w:rPr>
                <w:rFonts w:eastAsia="MS Gothic"/>
                <w:lang w:eastAsia="en-US"/>
              </w:rPr>
            </w:pPr>
            <w:r w:rsidRPr="00196BCA">
              <w:rPr>
                <w:rFonts w:eastAsia="MS Gothic"/>
                <w:lang w:eastAsia="en-US"/>
              </w:rPr>
              <w:t>TP</w:t>
            </w:r>
          </w:p>
        </w:tc>
        <w:tc>
          <w:tcPr>
            <w:tcW w:w="851" w:type="dxa"/>
            <w:tcBorders>
              <w:top w:val="single" w:sz="4" w:space="0" w:color="auto"/>
              <w:bottom w:val="nil"/>
            </w:tcBorders>
          </w:tcPr>
          <w:p w14:paraId="5A9E35EF" w14:textId="77777777" w:rsidR="00046C1A" w:rsidRPr="00196BCA" w:rsidRDefault="00046C1A" w:rsidP="0000557A">
            <w:pPr>
              <w:pStyle w:val="TAH"/>
              <w:rPr>
                <w:rFonts w:eastAsia="MS Gothic"/>
                <w:lang w:eastAsia="en-US"/>
              </w:rPr>
            </w:pPr>
            <w:r w:rsidRPr="00196BCA">
              <w:rPr>
                <w:rFonts w:eastAsia="MS Gothic"/>
                <w:lang w:eastAsia="en-US"/>
              </w:rPr>
              <w:t>Verdict</w:t>
            </w:r>
          </w:p>
        </w:tc>
      </w:tr>
      <w:tr w:rsidR="00046C1A" w:rsidRPr="00196BCA" w14:paraId="01251119" w14:textId="77777777" w:rsidTr="0000557A">
        <w:trPr>
          <w:cantSplit/>
        </w:trPr>
        <w:tc>
          <w:tcPr>
            <w:tcW w:w="647" w:type="dxa"/>
            <w:tcBorders>
              <w:top w:val="nil"/>
            </w:tcBorders>
          </w:tcPr>
          <w:p w14:paraId="32C1F1EF" w14:textId="77777777" w:rsidR="00046C1A" w:rsidRPr="00196BCA" w:rsidRDefault="00046C1A" w:rsidP="0000557A">
            <w:pPr>
              <w:pStyle w:val="TAH"/>
              <w:rPr>
                <w:rFonts w:eastAsia="MS Gothic"/>
                <w:lang w:eastAsia="en-US"/>
              </w:rPr>
            </w:pPr>
          </w:p>
        </w:tc>
        <w:tc>
          <w:tcPr>
            <w:tcW w:w="3969" w:type="dxa"/>
            <w:tcBorders>
              <w:top w:val="nil"/>
            </w:tcBorders>
          </w:tcPr>
          <w:p w14:paraId="556B19B1" w14:textId="77777777" w:rsidR="00046C1A" w:rsidRPr="00196BCA" w:rsidRDefault="00046C1A" w:rsidP="0000557A">
            <w:pPr>
              <w:pStyle w:val="TAH"/>
              <w:rPr>
                <w:rFonts w:eastAsia="MS Gothic"/>
                <w:lang w:eastAsia="en-US"/>
              </w:rPr>
            </w:pPr>
          </w:p>
        </w:tc>
        <w:tc>
          <w:tcPr>
            <w:tcW w:w="709" w:type="dxa"/>
            <w:tcBorders>
              <w:top w:val="nil"/>
            </w:tcBorders>
          </w:tcPr>
          <w:p w14:paraId="08C5912B" w14:textId="77777777" w:rsidR="00046C1A" w:rsidRPr="00196BCA" w:rsidRDefault="00046C1A" w:rsidP="0000557A">
            <w:pPr>
              <w:pStyle w:val="TAH"/>
              <w:rPr>
                <w:lang w:eastAsia="en-US"/>
              </w:rPr>
            </w:pPr>
            <w:r w:rsidRPr="00196BCA">
              <w:rPr>
                <w:lang w:eastAsia="en-US"/>
              </w:rPr>
              <w:t>U - S</w:t>
            </w:r>
          </w:p>
        </w:tc>
        <w:tc>
          <w:tcPr>
            <w:tcW w:w="2977" w:type="dxa"/>
            <w:tcBorders>
              <w:top w:val="nil"/>
            </w:tcBorders>
          </w:tcPr>
          <w:p w14:paraId="1E5EC762" w14:textId="77777777" w:rsidR="00046C1A" w:rsidRPr="00196BCA" w:rsidRDefault="00046C1A" w:rsidP="0000557A">
            <w:pPr>
              <w:pStyle w:val="TAH"/>
              <w:rPr>
                <w:lang w:eastAsia="en-US"/>
              </w:rPr>
            </w:pPr>
            <w:r w:rsidRPr="00196BCA">
              <w:rPr>
                <w:lang w:eastAsia="en-US"/>
              </w:rPr>
              <w:t>Message</w:t>
            </w:r>
          </w:p>
        </w:tc>
        <w:tc>
          <w:tcPr>
            <w:tcW w:w="567" w:type="dxa"/>
            <w:tcBorders>
              <w:top w:val="nil"/>
            </w:tcBorders>
          </w:tcPr>
          <w:p w14:paraId="3513CD40" w14:textId="77777777" w:rsidR="00046C1A" w:rsidRPr="00196BCA" w:rsidRDefault="00046C1A" w:rsidP="0000557A">
            <w:pPr>
              <w:pStyle w:val="TAH"/>
              <w:rPr>
                <w:rFonts w:eastAsia="MS Gothic"/>
                <w:lang w:eastAsia="en-US"/>
              </w:rPr>
            </w:pPr>
          </w:p>
        </w:tc>
        <w:tc>
          <w:tcPr>
            <w:tcW w:w="851" w:type="dxa"/>
            <w:tcBorders>
              <w:top w:val="nil"/>
            </w:tcBorders>
          </w:tcPr>
          <w:p w14:paraId="53B5D123" w14:textId="77777777" w:rsidR="00046C1A" w:rsidRPr="00196BCA" w:rsidRDefault="00046C1A" w:rsidP="0000557A">
            <w:pPr>
              <w:pStyle w:val="TAH"/>
              <w:rPr>
                <w:rFonts w:eastAsia="MS Gothic"/>
                <w:lang w:eastAsia="en-US"/>
              </w:rPr>
            </w:pPr>
          </w:p>
        </w:tc>
      </w:tr>
      <w:tr w:rsidR="00046C1A" w:rsidRPr="00196BCA" w14:paraId="5F555020" w14:textId="77777777" w:rsidTr="0000557A">
        <w:trPr>
          <w:cantSplit/>
        </w:trPr>
        <w:tc>
          <w:tcPr>
            <w:tcW w:w="647" w:type="dxa"/>
          </w:tcPr>
          <w:p w14:paraId="060D9658" w14:textId="77777777" w:rsidR="00046C1A" w:rsidRPr="00196BCA" w:rsidRDefault="00046C1A" w:rsidP="0000557A">
            <w:pPr>
              <w:pStyle w:val="TAC"/>
              <w:rPr>
                <w:lang w:eastAsia="en-US"/>
              </w:rPr>
            </w:pPr>
            <w:r w:rsidRPr="00196BCA">
              <w:rPr>
                <w:lang w:eastAsia="en-US"/>
              </w:rPr>
              <w:t>1</w:t>
            </w:r>
          </w:p>
        </w:tc>
        <w:tc>
          <w:tcPr>
            <w:tcW w:w="3969" w:type="dxa"/>
          </w:tcPr>
          <w:p w14:paraId="524D7287" w14:textId="085D8019" w:rsidR="00046C1A" w:rsidRPr="00196BCA" w:rsidRDefault="00046C1A" w:rsidP="0000557A">
            <w:pPr>
              <w:pStyle w:val="TAL"/>
              <w:rPr>
                <w:lang w:eastAsia="en-US"/>
              </w:rPr>
            </w:pPr>
            <w:r w:rsidRPr="00196BCA">
              <w:rPr>
                <w:lang w:eastAsia="en-US"/>
              </w:rPr>
              <w:t xml:space="preserve">The SS sends the SDAP Data PDU with SDAP header on DRB </w:t>
            </w:r>
            <w:r w:rsidR="00E43D49" w:rsidRPr="00196BCA">
              <w:rPr>
                <w:lang w:eastAsia="en-US"/>
              </w:rPr>
              <w:t>k</w:t>
            </w:r>
            <w:r w:rsidRPr="00196BCA">
              <w:rPr>
                <w:lang w:eastAsia="en-US"/>
              </w:rPr>
              <w:t xml:space="preserve"> and the following content to the UE: RDI=0. RQI=0, QFI=</w:t>
            </w:r>
            <w:r w:rsidR="003029C8" w:rsidRPr="00196BCA">
              <w:t>2</w:t>
            </w:r>
            <w:r w:rsidRPr="00196BCA">
              <w:rPr>
                <w:lang w:eastAsia="en-US"/>
              </w:rPr>
              <w:t>.</w:t>
            </w:r>
          </w:p>
        </w:tc>
        <w:tc>
          <w:tcPr>
            <w:tcW w:w="709" w:type="dxa"/>
          </w:tcPr>
          <w:p w14:paraId="002F921A" w14:textId="77777777" w:rsidR="00046C1A" w:rsidRPr="00196BCA" w:rsidRDefault="00046C1A" w:rsidP="0000557A">
            <w:pPr>
              <w:pStyle w:val="TAC"/>
              <w:rPr>
                <w:lang w:eastAsia="en-US"/>
              </w:rPr>
            </w:pPr>
            <w:r w:rsidRPr="00196BCA">
              <w:rPr>
                <w:lang w:eastAsia="en-US"/>
              </w:rPr>
              <w:t>&lt;--</w:t>
            </w:r>
          </w:p>
        </w:tc>
        <w:tc>
          <w:tcPr>
            <w:tcW w:w="2977" w:type="dxa"/>
          </w:tcPr>
          <w:p w14:paraId="3C0496A2" w14:textId="77777777" w:rsidR="00046C1A" w:rsidRPr="00196BCA" w:rsidRDefault="00046C1A" w:rsidP="0000557A">
            <w:pPr>
              <w:pStyle w:val="TAL"/>
              <w:rPr>
                <w:rFonts w:eastAsia="MS Gothic"/>
                <w:lang w:eastAsia="en-US"/>
              </w:rPr>
            </w:pPr>
            <w:r w:rsidRPr="00196BCA">
              <w:rPr>
                <w:lang w:eastAsia="en-US"/>
              </w:rPr>
              <w:t>SDAP DL Data PDU</w:t>
            </w:r>
          </w:p>
        </w:tc>
        <w:tc>
          <w:tcPr>
            <w:tcW w:w="567" w:type="dxa"/>
          </w:tcPr>
          <w:p w14:paraId="17139E9F" w14:textId="77777777" w:rsidR="00046C1A" w:rsidRPr="00196BCA" w:rsidRDefault="00046C1A" w:rsidP="0000557A">
            <w:pPr>
              <w:pStyle w:val="TAC"/>
              <w:rPr>
                <w:rFonts w:eastAsia="MS Gothic"/>
                <w:lang w:eastAsia="en-US"/>
              </w:rPr>
            </w:pPr>
            <w:r w:rsidRPr="00196BCA">
              <w:rPr>
                <w:lang w:eastAsia="en-US"/>
              </w:rPr>
              <w:t>-</w:t>
            </w:r>
          </w:p>
        </w:tc>
        <w:tc>
          <w:tcPr>
            <w:tcW w:w="851" w:type="dxa"/>
          </w:tcPr>
          <w:p w14:paraId="66B8EC7C" w14:textId="77777777" w:rsidR="00046C1A" w:rsidRPr="00196BCA" w:rsidRDefault="00046C1A" w:rsidP="0000557A">
            <w:pPr>
              <w:pStyle w:val="TAC"/>
              <w:rPr>
                <w:rFonts w:eastAsia="MS Gothic"/>
                <w:lang w:eastAsia="en-US"/>
              </w:rPr>
            </w:pPr>
            <w:r w:rsidRPr="00196BCA">
              <w:rPr>
                <w:lang w:eastAsia="en-US"/>
              </w:rPr>
              <w:t>-</w:t>
            </w:r>
          </w:p>
        </w:tc>
      </w:tr>
      <w:tr w:rsidR="00046C1A" w:rsidRPr="00196BCA" w14:paraId="7A1775CF" w14:textId="77777777" w:rsidTr="0000557A">
        <w:trPr>
          <w:cantSplit/>
        </w:trPr>
        <w:tc>
          <w:tcPr>
            <w:tcW w:w="647" w:type="dxa"/>
          </w:tcPr>
          <w:p w14:paraId="66EFB7DC" w14:textId="77777777" w:rsidR="00046C1A" w:rsidRPr="00196BCA" w:rsidRDefault="00046C1A" w:rsidP="0000557A">
            <w:pPr>
              <w:pStyle w:val="TAC"/>
              <w:rPr>
                <w:lang w:eastAsia="en-US"/>
              </w:rPr>
            </w:pPr>
            <w:r w:rsidRPr="00196BCA">
              <w:rPr>
                <w:lang w:eastAsia="en-US"/>
              </w:rPr>
              <w:t>2</w:t>
            </w:r>
          </w:p>
        </w:tc>
        <w:tc>
          <w:tcPr>
            <w:tcW w:w="3969" w:type="dxa"/>
          </w:tcPr>
          <w:p w14:paraId="156D63C4" w14:textId="060806B8" w:rsidR="00046C1A" w:rsidRPr="00196BCA" w:rsidDel="00CD06AA" w:rsidRDefault="00046C1A" w:rsidP="0000557A">
            <w:pPr>
              <w:pStyle w:val="TAL"/>
              <w:rPr>
                <w:lang w:eastAsia="en-US"/>
              </w:rPr>
            </w:pPr>
            <w:r w:rsidRPr="00196BCA">
              <w:rPr>
                <w:lang w:eastAsia="en-US"/>
              </w:rPr>
              <w:t xml:space="preserve">Check: Does the UE re-transmit SDAP Data PDU on DRB </w:t>
            </w:r>
            <w:r w:rsidR="00E43D49" w:rsidRPr="00196BCA">
              <w:rPr>
                <w:lang w:eastAsia="en-US"/>
              </w:rPr>
              <w:t>k</w:t>
            </w:r>
            <w:r w:rsidRPr="00196BCA">
              <w:rPr>
                <w:lang w:eastAsia="en-US"/>
              </w:rPr>
              <w:t xml:space="preserve"> with SDAP header as per the stored DRB mapping flow with QFI=</w:t>
            </w:r>
            <w:r w:rsidR="003029C8" w:rsidRPr="00196BCA">
              <w:t>2</w:t>
            </w:r>
            <w:r w:rsidRPr="00196BCA">
              <w:rPr>
                <w:lang w:eastAsia="en-US"/>
              </w:rPr>
              <w:t>?</w:t>
            </w:r>
          </w:p>
        </w:tc>
        <w:tc>
          <w:tcPr>
            <w:tcW w:w="709" w:type="dxa"/>
          </w:tcPr>
          <w:p w14:paraId="20991ED0" w14:textId="77777777" w:rsidR="00046C1A" w:rsidRPr="00196BCA" w:rsidRDefault="00046C1A" w:rsidP="0000557A">
            <w:pPr>
              <w:pStyle w:val="TAC"/>
              <w:rPr>
                <w:lang w:eastAsia="en-US"/>
              </w:rPr>
            </w:pPr>
            <w:r w:rsidRPr="00196BCA">
              <w:rPr>
                <w:lang w:eastAsia="en-US"/>
              </w:rPr>
              <w:t>--&gt;</w:t>
            </w:r>
          </w:p>
        </w:tc>
        <w:tc>
          <w:tcPr>
            <w:tcW w:w="2977" w:type="dxa"/>
          </w:tcPr>
          <w:p w14:paraId="2D3FC56A" w14:textId="77777777" w:rsidR="00046C1A" w:rsidRPr="00196BCA" w:rsidRDefault="00046C1A" w:rsidP="0000557A">
            <w:pPr>
              <w:pStyle w:val="TAL"/>
              <w:rPr>
                <w:lang w:eastAsia="en-US"/>
              </w:rPr>
            </w:pPr>
            <w:r w:rsidRPr="00196BCA">
              <w:rPr>
                <w:lang w:eastAsia="en-US"/>
              </w:rPr>
              <w:t>SDAP UL Data PDU</w:t>
            </w:r>
          </w:p>
        </w:tc>
        <w:tc>
          <w:tcPr>
            <w:tcW w:w="567" w:type="dxa"/>
          </w:tcPr>
          <w:p w14:paraId="028541A9" w14:textId="77777777" w:rsidR="00046C1A" w:rsidRPr="00196BCA" w:rsidRDefault="00046C1A" w:rsidP="0000557A">
            <w:pPr>
              <w:pStyle w:val="TAC"/>
              <w:rPr>
                <w:lang w:eastAsia="en-US"/>
              </w:rPr>
            </w:pPr>
            <w:r w:rsidRPr="00196BCA">
              <w:rPr>
                <w:lang w:eastAsia="en-US"/>
              </w:rPr>
              <w:t>1,2</w:t>
            </w:r>
          </w:p>
        </w:tc>
        <w:tc>
          <w:tcPr>
            <w:tcW w:w="851" w:type="dxa"/>
          </w:tcPr>
          <w:p w14:paraId="4D34B52E" w14:textId="77777777" w:rsidR="00046C1A" w:rsidRPr="00196BCA" w:rsidRDefault="00046C1A" w:rsidP="0000557A">
            <w:pPr>
              <w:pStyle w:val="TAC"/>
              <w:rPr>
                <w:lang w:eastAsia="en-US"/>
              </w:rPr>
            </w:pPr>
            <w:r w:rsidRPr="00196BCA">
              <w:rPr>
                <w:lang w:eastAsia="en-US"/>
              </w:rPr>
              <w:t>P</w:t>
            </w:r>
          </w:p>
        </w:tc>
      </w:tr>
      <w:tr w:rsidR="00B47DAC" w:rsidRPr="00196BCA" w14:paraId="7D5A2467" w14:textId="77777777" w:rsidTr="00AB7AF6">
        <w:trPr>
          <w:cantSplit/>
        </w:trPr>
        <w:tc>
          <w:tcPr>
            <w:tcW w:w="647" w:type="dxa"/>
          </w:tcPr>
          <w:p w14:paraId="348FE81B" w14:textId="77777777" w:rsidR="00B47DAC" w:rsidRPr="00196BCA" w:rsidRDefault="00B47DAC" w:rsidP="00AB7AF6">
            <w:pPr>
              <w:pStyle w:val="TAC"/>
            </w:pPr>
            <w:r w:rsidRPr="00196BCA">
              <w:t>2A</w:t>
            </w:r>
          </w:p>
        </w:tc>
        <w:tc>
          <w:tcPr>
            <w:tcW w:w="3969" w:type="dxa"/>
          </w:tcPr>
          <w:p w14:paraId="0E0D6529" w14:textId="018C20C4" w:rsidR="00B47DAC" w:rsidRPr="00196BCA" w:rsidRDefault="00B47DAC" w:rsidP="00AB7AF6">
            <w:pPr>
              <w:pStyle w:val="TAL"/>
            </w:pPr>
            <w:r w:rsidRPr="00196BCA">
              <w:t>The SS transmits an OPEN UE TEST LOOP</w:t>
            </w:r>
            <w:r w:rsidR="00B848CA" w:rsidRPr="00196BCA">
              <w:t xml:space="preserve"> </w:t>
            </w:r>
            <w:r w:rsidRPr="00196BCA">
              <w:t>message.</w:t>
            </w:r>
          </w:p>
        </w:tc>
        <w:tc>
          <w:tcPr>
            <w:tcW w:w="709" w:type="dxa"/>
          </w:tcPr>
          <w:p w14:paraId="32EE8F4A" w14:textId="77777777" w:rsidR="00B47DAC" w:rsidRPr="00196BCA" w:rsidRDefault="00B47DAC" w:rsidP="00AB7AF6">
            <w:pPr>
              <w:pStyle w:val="TAC"/>
            </w:pPr>
            <w:r w:rsidRPr="00196BCA">
              <w:t>&lt;--</w:t>
            </w:r>
          </w:p>
        </w:tc>
        <w:tc>
          <w:tcPr>
            <w:tcW w:w="2977" w:type="dxa"/>
          </w:tcPr>
          <w:p w14:paraId="04FBE8F9" w14:textId="77777777" w:rsidR="00B47DAC" w:rsidRPr="00196BCA" w:rsidRDefault="00B47DAC" w:rsidP="00AB7AF6">
            <w:pPr>
              <w:pStyle w:val="TAL"/>
            </w:pPr>
            <w:r w:rsidRPr="00196BCA">
              <w:t>OPEN UE TEST LOOP</w:t>
            </w:r>
          </w:p>
        </w:tc>
        <w:tc>
          <w:tcPr>
            <w:tcW w:w="567" w:type="dxa"/>
          </w:tcPr>
          <w:p w14:paraId="4F2538D3" w14:textId="77777777" w:rsidR="00B47DAC" w:rsidRPr="00196BCA" w:rsidRDefault="00B47DAC" w:rsidP="00AB7AF6">
            <w:pPr>
              <w:pStyle w:val="TAC"/>
            </w:pPr>
            <w:r w:rsidRPr="00196BCA">
              <w:t>-</w:t>
            </w:r>
          </w:p>
        </w:tc>
        <w:tc>
          <w:tcPr>
            <w:tcW w:w="851" w:type="dxa"/>
          </w:tcPr>
          <w:p w14:paraId="6201E279" w14:textId="77777777" w:rsidR="00B47DAC" w:rsidRPr="00196BCA" w:rsidRDefault="00B47DAC" w:rsidP="00AB7AF6">
            <w:pPr>
              <w:pStyle w:val="TAC"/>
            </w:pPr>
            <w:r w:rsidRPr="00196BCA">
              <w:t>-</w:t>
            </w:r>
          </w:p>
        </w:tc>
      </w:tr>
      <w:tr w:rsidR="00B47DAC" w:rsidRPr="00196BCA" w14:paraId="267B1D66" w14:textId="77777777" w:rsidTr="00AB7AF6">
        <w:trPr>
          <w:cantSplit/>
        </w:trPr>
        <w:tc>
          <w:tcPr>
            <w:tcW w:w="647" w:type="dxa"/>
          </w:tcPr>
          <w:p w14:paraId="06338B91" w14:textId="77777777" w:rsidR="00B47DAC" w:rsidRPr="00196BCA" w:rsidRDefault="00B47DAC" w:rsidP="00AB7AF6">
            <w:pPr>
              <w:pStyle w:val="TAC"/>
            </w:pPr>
            <w:r w:rsidRPr="00196BCA">
              <w:t>2B</w:t>
            </w:r>
          </w:p>
        </w:tc>
        <w:tc>
          <w:tcPr>
            <w:tcW w:w="3969" w:type="dxa"/>
          </w:tcPr>
          <w:p w14:paraId="343EFFFF" w14:textId="77D1A0EB" w:rsidR="00B47DAC" w:rsidRPr="00196BCA" w:rsidRDefault="00B47DAC" w:rsidP="00AB7AF6">
            <w:pPr>
              <w:pStyle w:val="TAL"/>
            </w:pPr>
            <w:r w:rsidRPr="00196BCA">
              <w:t>The UE transmits an OPEN UE TEST LOOP</w:t>
            </w:r>
            <w:r w:rsidR="00B848CA" w:rsidRPr="00196BCA">
              <w:t xml:space="preserve"> </w:t>
            </w:r>
            <w:r w:rsidRPr="00196BCA">
              <w:t>COMPLETE message.</w:t>
            </w:r>
          </w:p>
        </w:tc>
        <w:tc>
          <w:tcPr>
            <w:tcW w:w="709" w:type="dxa"/>
          </w:tcPr>
          <w:p w14:paraId="6FEFA517" w14:textId="77777777" w:rsidR="00B47DAC" w:rsidRPr="00196BCA" w:rsidRDefault="00B47DAC" w:rsidP="00AB7AF6">
            <w:pPr>
              <w:pStyle w:val="TAC"/>
            </w:pPr>
            <w:r w:rsidRPr="00196BCA">
              <w:t>--&gt;</w:t>
            </w:r>
          </w:p>
        </w:tc>
        <w:tc>
          <w:tcPr>
            <w:tcW w:w="2977" w:type="dxa"/>
          </w:tcPr>
          <w:p w14:paraId="49329707" w14:textId="40174D89" w:rsidR="00B47DAC" w:rsidRPr="00196BCA" w:rsidRDefault="00B47DAC" w:rsidP="00AB7AF6">
            <w:pPr>
              <w:pStyle w:val="TAL"/>
            </w:pPr>
            <w:r w:rsidRPr="00196BCA">
              <w:t>OPEN UE TEST LOOP</w:t>
            </w:r>
            <w:r w:rsidR="00B848CA" w:rsidRPr="00196BCA">
              <w:t xml:space="preserve"> </w:t>
            </w:r>
            <w:r w:rsidRPr="00196BCA">
              <w:t>COMPLETE</w:t>
            </w:r>
          </w:p>
        </w:tc>
        <w:tc>
          <w:tcPr>
            <w:tcW w:w="567" w:type="dxa"/>
          </w:tcPr>
          <w:p w14:paraId="34D8C25B" w14:textId="77777777" w:rsidR="00B47DAC" w:rsidRPr="00196BCA" w:rsidRDefault="00B47DAC" w:rsidP="00AB7AF6">
            <w:pPr>
              <w:pStyle w:val="TAC"/>
            </w:pPr>
            <w:r w:rsidRPr="00196BCA">
              <w:t>-</w:t>
            </w:r>
          </w:p>
        </w:tc>
        <w:tc>
          <w:tcPr>
            <w:tcW w:w="851" w:type="dxa"/>
          </w:tcPr>
          <w:p w14:paraId="7AA4FC97" w14:textId="77777777" w:rsidR="00B47DAC" w:rsidRPr="00196BCA" w:rsidRDefault="00B47DAC" w:rsidP="00AB7AF6">
            <w:pPr>
              <w:pStyle w:val="TAC"/>
            </w:pPr>
            <w:r w:rsidRPr="00196BCA">
              <w:t>-</w:t>
            </w:r>
          </w:p>
        </w:tc>
      </w:tr>
      <w:tr w:rsidR="00B47DAC" w:rsidRPr="00196BCA" w14:paraId="3D058109" w14:textId="77777777" w:rsidTr="00AB7AF6">
        <w:trPr>
          <w:cantSplit/>
        </w:trPr>
        <w:tc>
          <w:tcPr>
            <w:tcW w:w="647" w:type="dxa"/>
          </w:tcPr>
          <w:p w14:paraId="5C23A54C" w14:textId="77777777" w:rsidR="00B47DAC" w:rsidRPr="00196BCA" w:rsidRDefault="00B47DAC" w:rsidP="00AB7AF6">
            <w:pPr>
              <w:pStyle w:val="TAC"/>
            </w:pPr>
            <w:r w:rsidRPr="00196BCA">
              <w:t>2C</w:t>
            </w:r>
          </w:p>
        </w:tc>
        <w:tc>
          <w:tcPr>
            <w:tcW w:w="3969" w:type="dxa"/>
          </w:tcPr>
          <w:p w14:paraId="54652E4C" w14:textId="59065104" w:rsidR="00B47DAC" w:rsidRPr="00196BCA" w:rsidRDefault="00B47DAC" w:rsidP="00AB7AF6">
            <w:pPr>
              <w:pStyle w:val="TAL"/>
            </w:pPr>
            <w:r w:rsidRPr="00196BCA">
              <w:t>The SS transmits a CLOSE UE TEST LOOP</w:t>
            </w:r>
            <w:r w:rsidR="00B848CA" w:rsidRPr="00196BCA">
              <w:t xml:space="preserve"> </w:t>
            </w:r>
            <w:r w:rsidRPr="00196BCA">
              <w:t>Message with IP PDU delay = 1 second.</w:t>
            </w:r>
          </w:p>
        </w:tc>
        <w:tc>
          <w:tcPr>
            <w:tcW w:w="709" w:type="dxa"/>
          </w:tcPr>
          <w:p w14:paraId="48ADED3B" w14:textId="77777777" w:rsidR="00B47DAC" w:rsidRPr="00196BCA" w:rsidRDefault="00B47DAC" w:rsidP="00AB7AF6">
            <w:pPr>
              <w:pStyle w:val="TAC"/>
            </w:pPr>
            <w:r w:rsidRPr="00196BCA">
              <w:t>&lt;--</w:t>
            </w:r>
          </w:p>
        </w:tc>
        <w:tc>
          <w:tcPr>
            <w:tcW w:w="2977" w:type="dxa"/>
          </w:tcPr>
          <w:p w14:paraId="5372BF2F" w14:textId="77777777" w:rsidR="00B47DAC" w:rsidRPr="00196BCA" w:rsidRDefault="00B47DAC" w:rsidP="00AB7AF6">
            <w:pPr>
              <w:pStyle w:val="TAL"/>
            </w:pPr>
            <w:r w:rsidRPr="00196BCA">
              <w:t>CLOSE UE TEST LOOP</w:t>
            </w:r>
          </w:p>
        </w:tc>
        <w:tc>
          <w:tcPr>
            <w:tcW w:w="567" w:type="dxa"/>
          </w:tcPr>
          <w:p w14:paraId="741D443D" w14:textId="77777777" w:rsidR="00B47DAC" w:rsidRPr="00196BCA" w:rsidRDefault="00B47DAC" w:rsidP="00AB7AF6">
            <w:pPr>
              <w:pStyle w:val="TAC"/>
            </w:pPr>
            <w:r w:rsidRPr="00196BCA">
              <w:t>-</w:t>
            </w:r>
          </w:p>
        </w:tc>
        <w:tc>
          <w:tcPr>
            <w:tcW w:w="851" w:type="dxa"/>
          </w:tcPr>
          <w:p w14:paraId="21CFD405" w14:textId="77777777" w:rsidR="00B47DAC" w:rsidRPr="00196BCA" w:rsidRDefault="00B47DAC" w:rsidP="00AB7AF6">
            <w:pPr>
              <w:pStyle w:val="TAC"/>
            </w:pPr>
            <w:r w:rsidRPr="00196BCA">
              <w:t>-</w:t>
            </w:r>
          </w:p>
        </w:tc>
      </w:tr>
      <w:tr w:rsidR="00B47DAC" w:rsidRPr="00196BCA" w14:paraId="39B4F21A" w14:textId="77777777" w:rsidTr="00AB7AF6">
        <w:trPr>
          <w:cantSplit/>
        </w:trPr>
        <w:tc>
          <w:tcPr>
            <w:tcW w:w="647" w:type="dxa"/>
          </w:tcPr>
          <w:p w14:paraId="1733F91C" w14:textId="77777777" w:rsidR="00B47DAC" w:rsidRPr="00196BCA" w:rsidRDefault="00B47DAC" w:rsidP="00AB7AF6">
            <w:pPr>
              <w:pStyle w:val="TAC"/>
            </w:pPr>
            <w:r w:rsidRPr="00196BCA">
              <w:t>2D</w:t>
            </w:r>
          </w:p>
        </w:tc>
        <w:tc>
          <w:tcPr>
            <w:tcW w:w="3969" w:type="dxa"/>
          </w:tcPr>
          <w:p w14:paraId="500CE26D" w14:textId="625EF4E5" w:rsidR="00B47DAC" w:rsidRPr="00196BCA" w:rsidRDefault="00B47DAC" w:rsidP="00AB7AF6">
            <w:pPr>
              <w:pStyle w:val="TAL"/>
            </w:pPr>
            <w:r w:rsidRPr="00196BCA">
              <w:t>The UE transmits a CLOSE UE TEST LOOP</w:t>
            </w:r>
            <w:r w:rsidR="00B848CA" w:rsidRPr="00196BCA">
              <w:t xml:space="preserve"> </w:t>
            </w:r>
            <w:r w:rsidRPr="00196BCA">
              <w:t>COMPLETE message.</w:t>
            </w:r>
          </w:p>
        </w:tc>
        <w:tc>
          <w:tcPr>
            <w:tcW w:w="709" w:type="dxa"/>
          </w:tcPr>
          <w:p w14:paraId="19573DE7" w14:textId="77777777" w:rsidR="00B47DAC" w:rsidRPr="00196BCA" w:rsidRDefault="00B47DAC" w:rsidP="00AB7AF6">
            <w:pPr>
              <w:pStyle w:val="TAC"/>
            </w:pPr>
            <w:r w:rsidRPr="00196BCA">
              <w:t>--&gt;</w:t>
            </w:r>
          </w:p>
        </w:tc>
        <w:tc>
          <w:tcPr>
            <w:tcW w:w="2977" w:type="dxa"/>
          </w:tcPr>
          <w:p w14:paraId="50C932A6" w14:textId="6FE5EB5A" w:rsidR="00B47DAC" w:rsidRPr="00196BCA" w:rsidRDefault="00B47DAC" w:rsidP="00AB7AF6">
            <w:pPr>
              <w:pStyle w:val="TAL"/>
            </w:pPr>
            <w:r w:rsidRPr="00196BCA">
              <w:t>CLOSE UE TEST LOOP</w:t>
            </w:r>
            <w:r w:rsidR="00B848CA" w:rsidRPr="00196BCA">
              <w:t xml:space="preserve"> </w:t>
            </w:r>
            <w:r w:rsidRPr="00196BCA">
              <w:t>COMPLETE</w:t>
            </w:r>
          </w:p>
        </w:tc>
        <w:tc>
          <w:tcPr>
            <w:tcW w:w="567" w:type="dxa"/>
          </w:tcPr>
          <w:p w14:paraId="51A8EB90" w14:textId="77777777" w:rsidR="00B47DAC" w:rsidRPr="00196BCA" w:rsidRDefault="00B47DAC" w:rsidP="00AB7AF6">
            <w:pPr>
              <w:pStyle w:val="TAC"/>
            </w:pPr>
            <w:r w:rsidRPr="00196BCA">
              <w:t>-</w:t>
            </w:r>
          </w:p>
        </w:tc>
        <w:tc>
          <w:tcPr>
            <w:tcW w:w="851" w:type="dxa"/>
          </w:tcPr>
          <w:p w14:paraId="5861C44F" w14:textId="77777777" w:rsidR="00B47DAC" w:rsidRPr="00196BCA" w:rsidRDefault="00B47DAC" w:rsidP="00AB7AF6">
            <w:pPr>
              <w:pStyle w:val="TAC"/>
            </w:pPr>
            <w:r w:rsidRPr="00196BCA">
              <w:t>-</w:t>
            </w:r>
          </w:p>
        </w:tc>
      </w:tr>
      <w:tr w:rsidR="00046C1A" w:rsidRPr="00196BCA" w14:paraId="47FA30DD" w14:textId="77777777" w:rsidTr="0000557A">
        <w:trPr>
          <w:cantSplit/>
        </w:trPr>
        <w:tc>
          <w:tcPr>
            <w:tcW w:w="647" w:type="dxa"/>
          </w:tcPr>
          <w:p w14:paraId="710F7DB5" w14:textId="77777777" w:rsidR="00046C1A" w:rsidRPr="00196BCA" w:rsidRDefault="00046C1A" w:rsidP="0000557A">
            <w:pPr>
              <w:pStyle w:val="TAC"/>
              <w:rPr>
                <w:lang w:eastAsia="en-US"/>
              </w:rPr>
            </w:pPr>
            <w:r w:rsidRPr="00196BCA">
              <w:rPr>
                <w:lang w:eastAsia="en-US"/>
              </w:rPr>
              <w:t>3</w:t>
            </w:r>
          </w:p>
        </w:tc>
        <w:tc>
          <w:tcPr>
            <w:tcW w:w="3969" w:type="dxa"/>
          </w:tcPr>
          <w:p w14:paraId="7A567E2A" w14:textId="77777777" w:rsidR="00046C1A" w:rsidRPr="00196BCA" w:rsidRDefault="00046C1A" w:rsidP="0000557A">
            <w:pPr>
              <w:pStyle w:val="TAL"/>
              <w:rPr>
                <w:lang w:eastAsia="en-US"/>
              </w:rPr>
            </w:pPr>
            <w:r w:rsidRPr="00196BCA">
              <w:rPr>
                <w:lang w:eastAsia="en-US"/>
              </w:rPr>
              <w:t xml:space="preserve">The SS sends the SDAP Data PDU with SDAP header on DRB </w:t>
            </w:r>
            <w:r w:rsidR="00E43D49" w:rsidRPr="00196BCA">
              <w:rPr>
                <w:lang w:eastAsia="en-US"/>
              </w:rPr>
              <w:t>k</w:t>
            </w:r>
            <w:r w:rsidRPr="00196BCA">
              <w:rPr>
                <w:lang w:eastAsia="en-US"/>
              </w:rPr>
              <w:t xml:space="preserve"> and the following content to the UE: RDI=1, RQI=0, QFI=5.</w:t>
            </w:r>
          </w:p>
        </w:tc>
        <w:tc>
          <w:tcPr>
            <w:tcW w:w="709" w:type="dxa"/>
          </w:tcPr>
          <w:p w14:paraId="6333035F" w14:textId="77777777" w:rsidR="00046C1A" w:rsidRPr="00196BCA" w:rsidRDefault="00046C1A" w:rsidP="0000557A">
            <w:pPr>
              <w:pStyle w:val="TAC"/>
              <w:rPr>
                <w:lang w:eastAsia="en-US"/>
              </w:rPr>
            </w:pPr>
            <w:r w:rsidRPr="00196BCA">
              <w:rPr>
                <w:lang w:eastAsia="en-US"/>
              </w:rPr>
              <w:t>&lt;--</w:t>
            </w:r>
          </w:p>
        </w:tc>
        <w:tc>
          <w:tcPr>
            <w:tcW w:w="2977" w:type="dxa"/>
          </w:tcPr>
          <w:p w14:paraId="371545EE" w14:textId="77777777" w:rsidR="00046C1A" w:rsidRPr="00196BCA" w:rsidRDefault="00046C1A" w:rsidP="0000557A">
            <w:pPr>
              <w:pStyle w:val="TAL"/>
              <w:rPr>
                <w:lang w:eastAsia="en-US"/>
              </w:rPr>
            </w:pPr>
            <w:r w:rsidRPr="00196BCA">
              <w:rPr>
                <w:lang w:eastAsia="en-US"/>
              </w:rPr>
              <w:t>SDAP DL Data PDU</w:t>
            </w:r>
          </w:p>
        </w:tc>
        <w:tc>
          <w:tcPr>
            <w:tcW w:w="567" w:type="dxa"/>
          </w:tcPr>
          <w:p w14:paraId="46287CF3" w14:textId="77777777" w:rsidR="00046C1A" w:rsidRPr="00196BCA" w:rsidRDefault="00046C1A" w:rsidP="0000557A">
            <w:pPr>
              <w:pStyle w:val="TAC"/>
              <w:rPr>
                <w:rFonts w:eastAsia="MS Gothic"/>
                <w:lang w:eastAsia="en-US"/>
              </w:rPr>
            </w:pPr>
            <w:r w:rsidRPr="00196BCA">
              <w:rPr>
                <w:lang w:eastAsia="en-US"/>
              </w:rPr>
              <w:t>-</w:t>
            </w:r>
          </w:p>
        </w:tc>
        <w:tc>
          <w:tcPr>
            <w:tcW w:w="851" w:type="dxa"/>
          </w:tcPr>
          <w:p w14:paraId="1A4E46AE" w14:textId="77777777" w:rsidR="00046C1A" w:rsidRPr="00196BCA" w:rsidRDefault="00046C1A" w:rsidP="0000557A">
            <w:pPr>
              <w:pStyle w:val="TAC"/>
              <w:rPr>
                <w:lang w:eastAsia="en-US"/>
              </w:rPr>
            </w:pPr>
            <w:r w:rsidRPr="00196BCA">
              <w:rPr>
                <w:lang w:eastAsia="en-US"/>
              </w:rPr>
              <w:t>-</w:t>
            </w:r>
          </w:p>
        </w:tc>
      </w:tr>
      <w:tr w:rsidR="00046C1A" w:rsidRPr="00196BCA" w14:paraId="0B995CC5" w14:textId="77777777" w:rsidTr="0000557A">
        <w:trPr>
          <w:cantSplit/>
        </w:trPr>
        <w:tc>
          <w:tcPr>
            <w:tcW w:w="647" w:type="dxa"/>
          </w:tcPr>
          <w:p w14:paraId="64317C34" w14:textId="77777777" w:rsidR="00046C1A" w:rsidRPr="00196BCA" w:rsidRDefault="00046C1A" w:rsidP="0000557A">
            <w:pPr>
              <w:pStyle w:val="TAC"/>
              <w:rPr>
                <w:lang w:eastAsia="en-US"/>
              </w:rPr>
            </w:pPr>
            <w:r w:rsidRPr="00196BCA">
              <w:rPr>
                <w:lang w:eastAsia="en-US"/>
              </w:rPr>
              <w:t>-</w:t>
            </w:r>
          </w:p>
        </w:tc>
        <w:tc>
          <w:tcPr>
            <w:tcW w:w="3969" w:type="dxa"/>
          </w:tcPr>
          <w:p w14:paraId="5976C2A3" w14:textId="77777777" w:rsidR="00046C1A" w:rsidRPr="00196BCA" w:rsidRDefault="00046C1A" w:rsidP="0000557A">
            <w:pPr>
              <w:pStyle w:val="TAL"/>
              <w:rPr>
                <w:lang w:eastAsia="en-US"/>
              </w:rPr>
            </w:pPr>
            <w:r w:rsidRPr="00196BCA">
              <w:rPr>
                <w:lang w:eastAsia="en-US"/>
              </w:rPr>
              <w:t>EXCEPTION: In parallel to the event described in step 4 the events specified in Table 7.1.4.1.3.2-2 shall take place.</w:t>
            </w:r>
          </w:p>
        </w:tc>
        <w:tc>
          <w:tcPr>
            <w:tcW w:w="709" w:type="dxa"/>
          </w:tcPr>
          <w:p w14:paraId="3C15C8B2" w14:textId="77777777" w:rsidR="00046C1A" w:rsidRPr="00196BCA" w:rsidRDefault="00046C1A" w:rsidP="0000557A">
            <w:pPr>
              <w:pStyle w:val="TAC"/>
              <w:rPr>
                <w:lang w:eastAsia="en-US"/>
              </w:rPr>
            </w:pPr>
            <w:r w:rsidRPr="00196BCA">
              <w:rPr>
                <w:lang w:eastAsia="en-US"/>
              </w:rPr>
              <w:t>-</w:t>
            </w:r>
          </w:p>
        </w:tc>
        <w:tc>
          <w:tcPr>
            <w:tcW w:w="2977" w:type="dxa"/>
          </w:tcPr>
          <w:p w14:paraId="2AC13A91" w14:textId="77777777" w:rsidR="00046C1A" w:rsidRPr="00196BCA" w:rsidRDefault="00046C1A" w:rsidP="0000557A">
            <w:pPr>
              <w:pStyle w:val="TAL"/>
              <w:rPr>
                <w:lang w:eastAsia="en-US"/>
              </w:rPr>
            </w:pPr>
            <w:r w:rsidRPr="00196BCA">
              <w:rPr>
                <w:lang w:eastAsia="en-US"/>
              </w:rPr>
              <w:t>-</w:t>
            </w:r>
          </w:p>
        </w:tc>
        <w:tc>
          <w:tcPr>
            <w:tcW w:w="567" w:type="dxa"/>
          </w:tcPr>
          <w:p w14:paraId="51F0A7B6" w14:textId="77777777" w:rsidR="00046C1A" w:rsidRPr="00196BCA" w:rsidRDefault="00046C1A" w:rsidP="0000557A">
            <w:pPr>
              <w:pStyle w:val="TAC"/>
              <w:rPr>
                <w:rFonts w:eastAsia="MS Gothic"/>
                <w:lang w:eastAsia="en-US"/>
              </w:rPr>
            </w:pPr>
            <w:r w:rsidRPr="00196BCA">
              <w:rPr>
                <w:lang w:eastAsia="en-US"/>
              </w:rPr>
              <w:t>-</w:t>
            </w:r>
          </w:p>
        </w:tc>
        <w:tc>
          <w:tcPr>
            <w:tcW w:w="851" w:type="dxa"/>
          </w:tcPr>
          <w:p w14:paraId="185EE58F" w14:textId="77777777" w:rsidR="00046C1A" w:rsidRPr="00196BCA" w:rsidRDefault="00046C1A" w:rsidP="0000557A">
            <w:pPr>
              <w:pStyle w:val="TAC"/>
              <w:rPr>
                <w:lang w:eastAsia="en-US"/>
              </w:rPr>
            </w:pPr>
            <w:r w:rsidRPr="00196BCA">
              <w:rPr>
                <w:lang w:eastAsia="en-US"/>
              </w:rPr>
              <w:t>-</w:t>
            </w:r>
          </w:p>
        </w:tc>
      </w:tr>
      <w:tr w:rsidR="00046C1A" w:rsidRPr="00196BCA" w14:paraId="3FE6CAD0" w14:textId="77777777" w:rsidTr="0000557A">
        <w:trPr>
          <w:cantSplit/>
        </w:trPr>
        <w:tc>
          <w:tcPr>
            <w:tcW w:w="647" w:type="dxa"/>
            <w:shd w:val="clear" w:color="auto" w:fill="auto"/>
          </w:tcPr>
          <w:p w14:paraId="15889F6D" w14:textId="77777777" w:rsidR="00046C1A" w:rsidRPr="00196BCA" w:rsidRDefault="00046C1A" w:rsidP="0000557A">
            <w:pPr>
              <w:pStyle w:val="TAC"/>
              <w:rPr>
                <w:lang w:eastAsia="en-US"/>
              </w:rPr>
            </w:pPr>
            <w:r w:rsidRPr="00196BCA">
              <w:rPr>
                <w:lang w:eastAsia="en-US"/>
              </w:rPr>
              <w:t>4</w:t>
            </w:r>
          </w:p>
        </w:tc>
        <w:tc>
          <w:tcPr>
            <w:tcW w:w="3969" w:type="dxa"/>
          </w:tcPr>
          <w:p w14:paraId="3558D25E" w14:textId="77777777" w:rsidR="00046C1A" w:rsidRPr="00196BCA" w:rsidRDefault="00046C1A" w:rsidP="0000557A">
            <w:pPr>
              <w:pStyle w:val="TAL"/>
              <w:rPr>
                <w:lang w:eastAsia="en-US"/>
              </w:rPr>
            </w:pPr>
            <w:r w:rsidRPr="00196BCA">
              <w:rPr>
                <w:lang w:eastAsia="en-US"/>
              </w:rPr>
              <w:t xml:space="preserve">Check: Does the UE re-transmit SDAP Data PDU on DRB </w:t>
            </w:r>
            <w:r w:rsidR="00E43D49" w:rsidRPr="00196BCA">
              <w:rPr>
                <w:lang w:eastAsia="en-US"/>
              </w:rPr>
              <w:t>k</w:t>
            </w:r>
            <w:r w:rsidRPr="00196BCA">
              <w:rPr>
                <w:lang w:eastAsia="en-US"/>
              </w:rPr>
              <w:t xml:space="preserve"> with SDAP header as per the stored DRB mapping Flow with QFI=5?</w:t>
            </w:r>
          </w:p>
        </w:tc>
        <w:tc>
          <w:tcPr>
            <w:tcW w:w="709" w:type="dxa"/>
          </w:tcPr>
          <w:p w14:paraId="2B8B3BB6" w14:textId="77777777" w:rsidR="00046C1A" w:rsidRPr="00196BCA" w:rsidRDefault="00046C1A" w:rsidP="0000557A">
            <w:pPr>
              <w:pStyle w:val="TAC"/>
              <w:rPr>
                <w:lang w:eastAsia="en-US"/>
              </w:rPr>
            </w:pPr>
            <w:r w:rsidRPr="00196BCA">
              <w:rPr>
                <w:lang w:eastAsia="en-US"/>
              </w:rPr>
              <w:t>--&gt;</w:t>
            </w:r>
          </w:p>
        </w:tc>
        <w:tc>
          <w:tcPr>
            <w:tcW w:w="2977" w:type="dxa"/>
          </w:tcPr>
          <w:p w14:paraId="177E8D9C" w14:textId="77777777" w:rsidR="00046C1A" w:rsidRPr="00196BCA" w:rsidRDefault="00046C1A" w:rsidP="0000557A">
            <w:pPr>
              <w:pStyle w:val="TAL"/>
              <w:rPr>
                <w:lang w:eastAsia="en-US"/>
              </w:rPr>
            </w:pPr>
            <w:r w:rsidRPr="00196BCA">
              <w:rPr>
                <w:lang w:eastAsia="en-US"/>
              </w:rPr>
              <w:t>SDAP UL Data PDU</w:t>
            </w:r>
          </w:p>
        </w:tc>
        <w:tc>
          <w:tcPr>
            <w:tcW w:w="567" w:type="dxa"/>
          </w:tcPr>
          <w:p w14:paraId="6D0B6100" w14:textId="77777777" w:rsidR="00046C1A" w:rsidRPr="00196BCA" w:rsidRDefault="00046C1A" w:rsidP="0000557A">
            <w:pPr>
              <w:pStyle w:val="TAC"/>
              <w:rPr>
                <w:lang w:eastAsia="zh-CN"/>
              </w:rPr>
            </w:pPr>
            <w:r w:rsidRPr="00196BCA">
              <w:rPr>
                <w:lang w:eastAsia="en-US"/>
              </w:rPr>
              <w:t>3</w:t>
            </w:r>
          </w:p>
        </w:tc>
        <w:tc>
          <w:tcPr>
            <w:tcW w:w="851" w:type="dxa"/>
          </w:tcPr>
          <w:p w14:paraId="68953A34" w14:textId="77777777" w:rsidR="00046C1A" w:rsidRPr="00196BCA" w:rsidRDefault="00046C1A" w:rsidP="0000557A">
            <w:pPr>
              <w:pStyle w:val="TAC"/>
              <w:rPr>
                <w:lang w:eastAsia="en-US"/>
              </w:rPr>
            </w:pPr>
            <w:r w:rsidRPr="00196BCA">
              <w:rPr>
                <w:lang w:eastAsia="en-US"/>
              </w:rPr>
              <w:t>P</w:t>
            </w:r>
          </w:p>
        </w:tc>
      </w:tr>
      <w:tr w:rsidR="00B47DAC" w:rsidRPr="00196BCA" w14:paraId="4D1A79D1" w14:textId="77777777" w:rsidTr="00AB7AF6">
        <w:trPr>
          <w:cantSplit/>
        </w:trPr>
        <w:tc>
          <w:tcPr>
            <w:tcW w:w="647" w:type="dxa"/>
            <w:shd w:val="clear" w:color="auto" w:fill="auto"/>
          </w:tcPr>
          <w:p w14:paraId="1652988E" w14:textId="77777777" w:rsidR="00B47DAC" w:rsidRPr="00196BCA" w:rsidRDefault="00B47DAC" w:rsidP="00AB7AF6">
            <w:pPr>
              <w:pStyle w:val="TAC"/>
            </w:pPr>
            <w:r w:rsidRPr="00196BCA">
              <w:t>4A</w:t>
            </w:r>
          </w:p>
        </w:tc>
        <w:tc>
          <w:tcPr>
            <w:tcW w:w="3969" w:type="dxa"/>
          </w:tcPr>
          <w:p w14:paraId="6BB4D33B" w14:textId="6282C6B1" w:rsidR="00B47DAC" w:rsidRPr="00196BCA" w:rsidRDefault="00B47DAC" w:rsidP="00AB7AF6">
            <w:pPr>
              <w:pStyle w:val="TAL"/>
            </w:pPr>
            <w:r w:rsidRPr="00196BCA">
              <w:t>The SS transmits an OPEN UE TEST LOOP</w:t>
            </w:r>
            <w:r w:rsidR="00B848CA" w:rsidRPr="00196BCA">
              <w:t xml:space="preserve"> </w:t>
            </w:r>
            <w:r w:rsidRPr="00196BCA">
              <w:t>message.</w:t>
            </w:r>
          </w:p>
        </w:tc>
        <w:tc>
          <w:tcPr>
            <w:tcW w:w="709" w:type="dxa"/>
          </w:tcPr>
          <w:p w14:paraId="13187101" w14:textId="77777777" w:rsidR="00B47DAC" w:rsidRPr="00196BCA" w:rsidRDefault="00B47DAC" w:rsidP="00AB7AF6">
            <w:pPr>
              <w:pStyle w:val="TAC"/>
            </w:pPr>
            <w:r w:rsidRPr="00196BCA">
              <w:t>&lt;--</w:t>
            </w:r>
          </w:p>
        </w:tc>
        <w:tc>
          <w:tcPr>
            <w:tcW w:w="2977" w:type="dxa"/>
          </w:tcPr>
          <w:p w14:paraId="2BB3DC80" w14:textId="77777777" w:rsidR="00B47DAC" w:rsidRPr="00196BCA" w:rsidRDefault="00B47DAC" w:rsidP="00AB7AF6">
            <w:pPr>
              <w:pStyle w:val="TAL"/>
            </w:pPr>
            <w:r w:rsidRPr="00196BCA">
              <w:t>OPEN UE TEST LOOP</w:t>
            </w:r>
          </w:p>
        </w:tc>
        <w:tc>
          <w:tcPr>
            <w:tcW w:w="567" w:type="dxa"/>
          </w:tcPr>
          <w:p w14:paraId="2E1EE9A0" w14:textId="77777777" w:rsidR="00B47DAC" w:rsidRPr="00196BCA" w:rsidRDefault="00B47DAC" w:rsidP="00AB7AF6">
            <w:pPr>
              <w:pStyle w:val="TAC"/>
            </w:pPr>
            <w:r w:rsidRPr="00196BCA">
              <w:t>-</w:t>
            </w:r>
          </w:p>
        </w:tc>
        <w:tc>
          <w:tcPr>
            <w:tcW w:w="851" w:type="dxa"/>
          </w:tcPr>
          <w:p w14:paraId="72F571C5" w14:textId="77777777" w:rsidR="00B47DAC" w:rsidRPr="00196BCA" w:rsidRDefault="00B47DAC" w:rsidP="00AB7AF6">
            <w:pPr>
              <w:pStyle w:val="TAC"/>
            </w:pPr>
            <w:r w:rsidRPr="00196BCA">
              <w:t>-</w:t>
            </w:r>
          </w:p>
        </w:tc>
      </w:tr>
      <w:tr w:rsidR="00B47DAC" w:rsidRPr="00196BCA" w14:paraId="6647A805" w14:textId="77777777" w:rsidTr="00AB7AF6">
        <w:trPr>
          <w:cantSplit/>
        </w:trPr>
        <w:tc>
          <w:tcPr>
            <w:tcW w:w="647" w:type="dxa"/>
            <w:shd w:val="clear" w:color="auto" w:fill="auto"/>
          </w:tcPr>
          <w:p w14:paraId="0BC02C75" w14:textId="77777777" w:rsidR="00B47DAC" w:rsidRPr="00196BCA" w:rsidRDefault="00B47DAC" w:rsidP="00AB7AF6">
            <w:pPr>
              <w:pStyle w:val="TAC"/>
            </w:pPr>
            <w:r w:rsidRPr="00196BCA">
              <w:t>4B</w:t>
            </w:r>
          </w:p>
        </w:tc>
        <w:tc>
          <w:tcPr>
            <w:tcW w:w="3969" w:type="dxa"/>
          </w:tcPr>
          <w:p w14:paraId="610381B5" w14:textId="4E0D5CD3" w:rsidR="00B47DAC" w:rsidRPr="00196BCA" w:rsidRDefault="00B47DAC" w:rsidP="00AB7AF6">
            <w:pPr>
              <w:pStyle w:val="TAL"/>
            </w:pPr>
            <w:r w:rsidRPr="00196BCA">
              <w:t>The UE transmits an OPEN UE TEST LOOP</w:t>
            </w:r>
            <w:r w:rsidR="00B848CA" w:rsidRPr="00196BCA">
              <w:t xml:space="preserve"> </w:t>
            </w:r>
            <w:r w:rsidRPr="00196BCA">
              <w:t>COMPLETE message.</w:t>
            </w:r>
          </w:p>
        </w:tc>
        <w:tc>
          <w:tcPr>
            <w:tcW w:w="709" w:type="dxa"/>
          </w:tcPr>
          <w:p w14:paraId="5E93DF0F" w14:textId="77777777" w:rsidR="00B47DAC" w:rsidRPr="00196BCA" w:rsidRDefault="00B47DAC" w:rsidP="00AB7AF6">
            <w:pPr>
              <w:pStyle w:val="TAC"/>
            </w:pPr>
            <w:r w:rsidRPr="00196BCA">
              <w:t>--&gt;</w:t>
            </w:r>
          </w:p>
        </w:tc>
        <w:tc>
          <w:tcPr>
            <w:tcW w:w="2977" w:type="dxa"/>
          </w:tcPr>
          <w:p w14:paraId="7DD2FFDC" w14:textId="71AEF366" w:rsidR="00B47DAC" w:rsidRPr="00196BCA" w:rsidRDefault="00B47DAC" w:rsidP="00AB7AF6">
            <w:pPr>
              <w:pStyle w:val="TAL"/>
            </w:pPr>
            <w:r w:rsidRPr="00196BCA">
              <w:t>OPEN UE TEST LOOP</w:t>
            </w:r>
            <w:r w:rsidR="00B848CA" w:rsidRPr="00196BCA">
              <w:t xml:space="preserve"> </w:t>
            </w:r>
            <w:r w:rsidRPr="00196BCA">
              <w:t>COMPLETE</w:t>
            </w:r>
          </w:p>
        </w:tc>
        <w:tc>
          <w:tcPr>
            <w:tcW w:w="567" w:type="dxa"/>
          </w:tcPr>
          <w:p w14:paraId="22AE937C" w14:textId="77777777" w:rsidR="00B47DAC" w:rsidRPr="00196BCA" w:rsidRDefault="00B47DAC" w:rsidP="00AB7AF6">
            <w:pPr>
              <w:pStyle w:val="TAC"/>
            </w:pPr>
            <w:r w:rsidRPr="00196BCA">
              <w:t>-</w:t>
            </w:r>
          </w:p>
        </w:tc>
        <w:tc>
          <w:tcPr>
            <w:tcW w:w="851" w:type="dxa"/>
          </w:tcPr>
          <w:p w14:paraId="1E5CB991" w14:textId="77777777" w:rsidR="00B47DAC" w:rsidRPr="00196BCA" w:rsidRDefault="00B47DAC" w:rsidP="00AB7AF6">
            <w:pPr>
              <w:pStyle w:val="TAC"/>
            </w:pPr>
            <w:r w:rsidRPr="00196BCA">
              <w:t>-</w:t>
            </w:r>
          </w:p>
        </w:tc>
      </w:tr>
      <w:tr w:rsidR="00B47DAC" w:rsidRPr="00196BCA" w14:paraId="53E6A0E2" w14:textId="77777777" w:rsidTr="00AB7AF6">
        <w:trPr>
          <w:cantSplit/>
        </w:trPr>
        <w:tc>
          <w:tcPr>
            <w:tcW w:w="647" w:type="dxa"/>
            <w:shd w:val="clear" w:color="auto" w:fill="auto"/>
          </w:tcPr>
          <w:p w14:paraId="6605B86E" w14:textId="77777777" w:rsidR="00B47DAC" w:rsidRPr="00196BCA" w:rsidRDefault="00B47DAC" w:rsidP="00AB7AF6">
            <w:pPr>
              <w:pStyle w:val="TAC"/>
            </w:pPr>
            <w:r w:rsidRPr="00196BCA">
              <w:t>4C</w:t>
            </w:r>
          </w:p>
        </w:tc>
        <w:tc>
          <w:tcPr>
            <w:tcW w:w="3969" w:type="dxa"/>
          </w:tcPr>
          <w:p w14:paraId="708F408A" w14:textId="5FBC8DB5" w:rsidR="00B47DAC" w:rsidRPr="00196BCA" w:rsidRDefault="00B47DAC" w:rsidP="00AB7AF6">
            <w:pPr>
              <w:pStyle w:val="TAL"/>
            </w:pPr>
            <w:r w:rsidRPr="00196BCA">
              <w:t>The SS transmits a CLOSE UE TEST LOOP</w:t>
            </w:r>
            <w:r w:rsidR="00B848CA" w:rsidRPr="00196BCA">
              <w:t xml:space="preserve"> </w:t>
            </w:r>
            <w:r w:rsidRPr="00196BCA">
              <w:t>Message with IP PDU delay = 1 second.</w:t>
            </w:r>
          </w:p>
        </w:tc>
        <w:tc>
          <w:tcPr>
            <w:tcW w:w="709" w:type="dxa"/>
          </w:tcPr>
          <w:p w14:paraId="42ABE186" w14:textId="77777777" w:rsidR="00B47DAC" w:rsidRPr="00196BCA" w:rsidRDefault="00B47DAC" w:rsidP="00AB7AF6">
            <w:pPr>
              <w:pStyle w:val="TAC"/>
            </w:pPr>
            <w:r w:rsidRPr="00196BCA">
              <w:t>&lt;--</w:t>
            </w:r>
          </w:p>
        </w:tc>
        <w:tc>
          <w:tcPr>
            <w:tcW w:w="2977" w:type="dxa"/>
          </w:tcPr>
          <w:p w14:paraId="56F7A107" w14:textId="77777777" w:rsidR="00B47DAC" w:rsidRPr="00196BCA" w:rsidRDefault="00B47DAC" w:rsidP="00AB7AF6">
            <w:pPr>
              <w:pStyle w:val="TAL"/>
            </w:pPr>
            <w:r w:rsidRPr="00196BCA">
              <w:t>CLOSE UE TEST LOOP</w:t>
            </w:r>
          </w:p>
        </w:tc>
        <w:tc>
          <w:tcPr>
            <w:tcW w:w="567" w:type="dxa"/>
          </w:tcPr>
          <w:p w14:paraId="74E97117" w14:textId="77777777" w:rsidR="00B47DAC" w:rsidRPr="00196BCA" w:rsidRDefault="00B47DAC" w:rsidP="00AB7AF6">
            <w:pPr>
              <w:pStyle w:val="TAC"/>
            </w:pPr>
            <w:r w:rsidRPr="00196BCA">
              <w:t>-</w:t>
            </w:r>
          </w:p>
        </w:tc>
        <w:tc>
          <w:tcPr>
            <w:tcW w:w="851" w:type="dxa"/>
          </w:tcPr>
          <w:p w14:paraId="3AA4809C" w14:textId="77777777" w:rsidR="00B47DAC" w:rsidRPr="00196BCA" w:rsidRDefault="00B47DAC" w:rsidP="00AB7AF6">
            <w:pPr>
              <w:pStyle w:val="TAC"/>
            </w:pPr>
            <w:r w:rsidRPr="00196BCA">
              <w:t>-</w:t>
            </w:r>
          </w:p>
        </w:tc>
      </w:tr>
      <w:tr w:rsidR="00B47DAC" w:rsidRPr="00196BCA" w14:paraId="65282A57" w14:textId="77777777" w:rsidTr="00AB7AF6">
        <w:trPr>
          <w:cantSplit/>
        </w:trPr>
        <w:tc>
          <w:tcPr>
            <w:tcW w:w="647" w:type="dxa"/>
            <w:shd w:val="clear" w:color="auto" w:fill="auto"/>
          </w:tcPr>
          <w:p w14:paraId="51B6F17E" w14:textId="77777777" w:rsidR="00B47DAC" w:rsidRPr="00196BCA" w:rsidRDefault="00B47DAC" w:rsidP="00AB7AF6">
            <w:pPr>
              <w:pStyle w:val="TAC"/>
            </w:pPr>
            <w:r w:rsidRPr="00196BCA">
              <w:t>4D</w:t>
            </w:r>
          </w:p>
        </w:tc>
        <w:tc>
          <w:tcPr>
            <w:tcW w:w="3969" w:type="dxa"/>
          </w:tcPr>
          <w:p w14:paraId="316B12D0" w14:textId="5F954A1E" w:rsidR="00B47DAC" w:rsidRPr="00196BCA" w:rsidRDefault="00B47DAC" w:rsidP="00AB7AF6">
            <w:pPr>
              <w:pStyle w:val="TAL"/>
            </w:pPr>
            <w:r w:rsidRPr="00196BCA">
              <w:t>The UE transmits a CLOSE UE TEST LOOP</w:t>
            </w:r>
            <w:r w:rsidR="00B848CA" w:rsidRPr="00196BCA">
              <w:t xml:space="preserve"> </w:t>
            </w:r>
            <w:r w:rsidRPr="00196BCA">
              <w:t>COMPLETE message.</w:t>
            </w:r>
          </w:p>
        </w:tc>
        <w:tc>
          <w:tcPr>
            <w:tcW w:w="709" w:type="dxa"/>
          </w:tcPr>
          <w:p w14:paraId="73BD9099" w14:textId="77777777" w:rsidR="00B47DAC" w:rsidRPr="00196BCA" w:rsidRDefault="00B47DAC" w:rsidP="00AB7AF6">
            <w:pPr>
              <w:pStyle w:val="TAC"/>
            </w:pPr>
            <w:r w:rsidRPr="00196BCA">
              <w:t>--&gt;</w:t>
            </w:r>
          </w:p>
        </w:tc>
        <w:tc>
          <w:tcPr>
            <w:tcW w:w="2977" w:type="dxa"/>
          </w:tcPr>
          <w:p w14:paraId="0DC8CE26" w14:textId="7D495A47" w:rsidR="00B47DAC" w:rsidRPr="00196BCA" w:rsidRDefault="00B47DAC" w:rsidP="00AB7AF6">
            <w:pPr>
              <w:pStyle w:val="TAL"/>
            </w:pPr>
            <w:r w:rsidRPr="00196BCA">
              <w:t>CLOSE UE TEST LOOP</w:t>
            </w:r>
            <w:r w:rsidR="00B848CA" w:rsidRPr="00196BCA">
              <w:t xml:space="preserve"> </w:t>
            </w:r>
            <w:r w:rsidRPr="00196BCA">
              <w:t>COMPLETE</w:t>
            </w:r>
          </w:p>
        </w:tc>
        <w:tc>
          <w:tcPr>
            <w:tcW w:w="567" w:type="dxa"/>
          </w:tcPr>
          <w:p w14:paraId="6B994398" w14:textId="77777777" w:rsidR="00B47DAC" w:rsidRPr="00196BCA" w:rsidRDefault="00B47DAC" w:rsidP="00AB7AF6">
            <w:pPr>
              <w:pStyle w:val="TAC"/>
            </w:pPr>
            <w:r w:rsidRPr="00196BCA">
              <w:t>-</w:t>
            </w:r>
          </w:p>
        </w:tc>
        <w:tc>
          <w:tcPr>
            <w:tcW w:w="851" w:type="dxa"/>
          </w:tcPr>
          <w:p w14:paraId="71C31C78" w14:textId="77777777" w:rsidR="00B47DAC" w:rsidRPr="00196BCA" w:rsidRDefault="00B47DAC" w:rsidP="00AB7AF6">
            <w:pPr>
              <w:pStyle w:val="TAC"/>
            </w:pPr>
            <w:r w:rsidRPr="00196BCA">
              <w:t>-</w:t>
            </w:r>
          </w:p>
        </w:tc>
      </w:tr>
      <w:tr w:rsidR="00046C1A" w:rsidRPr="00196BCA" w14:paraId="7597E9B7" w14:textId="77777777" w:rsidTr="00B848CA">
        <w:trPr>
          <w:cantSplit/>
        </w:trPr>
        <w:tc>
          <w:tcPr>
            <w:tcW w:w="647" w:type="dxa"/>
          </w:tcPr>
          <w:p w14:paraId="13FF52F3" w14:textId="77777777" w:rsidR="00046C1A" w:rsidRPr="00196BCA" w:rsidRDefault="00046C1A" w:rsidP="00B848CA">
            <w:pPr>
              <w:pStyle w:val="TAC"/>
              <w:jc w:val="left"/>
              <w:rPr>
                <w:lang w:eastAsia="en-US"/>
              </w:rPr>
            </w:pPr>
            <w:r w:rsidRPr="00196BCA">
              <w:rPr>
                <w:lang w:eastAsia="en-US"/>
              </w:rPr>
              <w:t>5</w:t>
            </w:r>
          </w:p>
        </w:tc>
        <w:tc>
          <w:tcPr>
            <w:tcW w:w="3969" w:type="dxa"/>
          </w:tcPr>
          <w:p w14:paraId="451DEF65" w14:textId="77777777" w:rsidR="00046C1A" w:rsidRPr="00196BCA" w:rsidRDefault="00046C1A" w:rsidP="0000557A">
            <w:pPr>
              <w:pStyle w:val="TAL"/>
              <w:rPr>
                <w:lang w:eastAsia="en-US"/>
              </w:rPr>
            </w:pPr>
            <w:r w:rsidRPr="00196BCA">
              <w:rPr>
                <w:lang w:eastAsia="en-US"/>
              </w:rPr>
              <w:t xml:space="preserve">The SS transmits an RRCReconfiguration message </w:t>
            </w:r>
            <w:r w:rsidR="00A35201" w:rsidRPr="00196BCA">
              <w:rPr>
                <w:lang w:eastAsia="en-US"/>
              </w:rPr>
              <w:t xml:space="preserve">including a </w:t>
            </w:r>
            <w:r w:rsidR="00A35201" w:rsidRPr="00196BCA">
              <w:rPr>
                <w:snapToGrid w:val="0"/>
                <w:lang w:eastAsia="en-US"/>
              </w:rPr>
              <w:t xml:space="preserve">PDU SESSION MODIFICATION </w:t>
            </w:r>
            <w:r w:rsidR="007548D9" w:rsidRPr="00196BCA">
              <w:rPr>
                <w:snapToGrid w:val="0"/>
                <w:lang w:eastAsia="en-US"/>
              </w:rPr>
              <w:t>COMMAND</w:t>
            </w:r>
          </w:p>
        </w:tc>
        <w:tc>
          <w:tcPr>
            <w:tcW w:w="709" w:type="dxa"/>
          </w:tcPr>
          <w:p w14:paraId="2875DB98" w14:textId="77777777" w:rsidR="00046C1A" w:rsidRPr="00196BCA" w:rsidRDefault="00046C1A" w:rsidP="0000557A">
            <w:pPr>
              <w:pStyle w:val="TAC"/>
              <w:rPr>
                <w:lang w:eastAsia="en-US"/>
              </w:rPr>
            </w:pPr>
            <w:r w:rsidRPr="00196BCA">
              <w:rPr>
                <w:lang w:eastAsia="en-US"/>
              </w:rPr>
              <w:t>&lt;--</w:t>
            </w:r>
          </w:p>
        </w:tc>
        <w:tc>
          <w:tcPr>
            <w:tcW w:w="2977" w:type="dxa"/>
          </w:tcPr>
          <w:p w14:paraId="4C763142" w14:textId="77777777" w:rsidR="00A35201" w:rsidRPr="00196BCA" w:rsidRDefault="00046C1A" w:rsidP="00A35201">
            <w:pPr>
              <w:pStyle w:val="TAL"/>
              <w:rPr>
                <w:i/>
                <w:lang w:eastAsia="en-US"/>
              </w:rPr>
            </w:pPr>
            <w:r w:rsidRPr="00196BCA">
              <w:rPr>
                <w:i/>
                <w:lang w:eastAsia="en-US"/>
              </w:rPr>
              <w:t>RRCReconfiguration</w:t>
            </w:r>
          </w:p>
          <w:p w14:paraId="6D4C7F0D" w14:textId="77777777" w:rsidR="00046C1A" w:rsidRPr="00196BCA" w:rsidRDefault="00A35201" w:rsidP="00A35201">
            <w:pPr>
              <w:pStyle w:val="TAL"/>
              <w:rPr>
                <w:lang w:eastAsia="en-US"/>
              </w:rPr>
            </w:pPr>
            <w:r w:rsidRPr="00196BCA">
              <w:rPr>
                <w:i/>
                <w:lang w:eastAsia="en-US"/>
              </w:rPr>
              <w:t>(</w:t>
            </w:r>
            <w:r w:rsidRPr="00196BCA">
              <w:rPr>
                <w:snapToGrid w:val="0"/>
                <w:lang w:eastAsia="en-US"/>
              </w:rPr>
              <w:t xml:space="preserve">PDU SESSION MODIFICATION </w:t>
            </w:r>
            <w:r w:rsidR="007548D9" w:rsidRPr="00196BCA">
              <w:rPr>
                <w:snapToGrid w:val="0"/>
                <w:lang w:eastAsia="en-US"/>
              </w:rPr>
              <w:t>COMMAND</w:t>
            </w:r>
            <w:r w:rsidRPr="00196BCA">
              <w:rPr>
                <w:snapToGrid w:val="0"/>
                <w:lang w:eastAsia="en-US"/>
              </w:rPr>
              <w:t>)</w:t>
            </w:r>
          </w:p>
        </w:tc>
        <w:tc>
          <w:tcPr>
            <w:tcW w:w="567" w:type="dxa"/>
          </w:tcPr>
          <w:p w14:paraId="2AB2F9E7" w14:textId="77777777" w:rsidR="00046C1A" w:rsidRPr="00196BCA" w:rsidRDefault="00046C1A" w:rsidP="0000557A">
            <w:pPr>
              <w:pStyle w:val="TAC"/>
              <w:rPr>
                <w:rFonts w:eastAsia="MS Gothic"/>
                <w:lang w:eastAsia="en-US"/>
              </w:rPr>
            </w:pPr>
            <w:r w:rsidRPr="00196BCA">
              <w:rPr>
                <w:lang w:eastAsia="en-US"/>
              </w:rPr>
              <w:t>-</w:t>
            </w:r>
          </w:p>
        </w:tc>
        <w:tc>
          <w:tcPr>
            <w:tcW w:w="851" w:type="dxa"/>
          </w:tcPr>
          <w:p w14:paraId="2F29E737" w14:textId="77777777" w:rsidR="00046C1A" w:rsidRPr="00196BCA" w:rsidRDefault="00046C1A" w:rsidP="0000557A">
            <w:pPr>
              <w:pStyle w:val="TAC"/>
              <w:rPr>
                <w:lang w:eastAsia="en-US"/>
              </w:rPr>
            </w:pPr>
            <w:r w:rsidRPr="00196BCA">
              <w:rPr>
                <w:lang w:eastAsia="en-US"/>
              </w:rPr>
              <w:t>-</w:t>
            </w:r>
          </w:p>
        </w:tc>
      </w:tr>
      <w:tr w:rsidR="00046C1A" w:rsidRPr="00196BCA" w14:paraId="022A304E" w14:textId="77777777" w:rsidTr="0000557A">
        <w:trPr>
          <w:cantSplit/>
        </w:trPr>
        <w:tc>
          <w:tcPr>
            <w:tcW w:w="647" w:type="dxa"/>
          </w:tcPr>
          <w:p w14:paraId="5FEE0F49" w14:textId="77777777" w:rsidR="00046C1A" w:rsidRPr="00196BCA" w:rsidRDefault="00046C1A" w:rsidP="0000557A">
            <w:pPr>
              <w:pStyle w:val="TAC"/>
              <w:rPr>
                <w:lang w:eastAsia="en-US"/>
              </w:rPr>
            </w:pPr>
            <w:r w:rsidRPr="00196BCA">
              <w:rPr>
                <w:lang w:eastAsia="en-US"/>
              </w:rPr>
              <w:t>-</w:t>
            </w:r>
          </w:p>
        </w:tc>
        <w:tc>
          <w:tcPr>
            <w:tcW w:w="3969" w:type="dxa"/>
          </w:tcPr>
          <w:p w14:paraId="4ACD3C76" w14:textId="77777777" w:rsidR="00046C1A" w:rsidRPr="00196BCA" w:rsidRDefault="00046C1A" w:rsidP="0000557A">
            <w:pPr>
              <w:pStyle w:val="TAL"/>
              <w:rPr>
                <w:lang w:eastAsia="en-US"/>
              </w:rPr>
            </w:pPr>
            <w:r w:rsidRPr="00196BCA">
              <w:rPr>
                <w:lang w:eastAsia="en-US"/>
              </w:rPr>
              <w:t>EXCEPTION: In parallel to the event described in step 6 the events specified in Table</w:t>
            </w:r>
            <w:r w:rsidR="00A35201" w:rsidRPr="00196BCA">
              <w:rPr>
                <w:lang w:eastAsia="en-US"/>
              </w:rPr>
              <w:t>s</w:t>
            </w:r>
            <w:r w:rsidRPr="00196BCA">
              <w:rPr>
                <w:lang w:eastAsia="en-US"/>
              </w:rPr>
              <w:t xml:space="preserve"> 7.1.4.1.3.2-3 </w:t>
            </w:r>
            <w:r w:rsidR="00A35201" w:rsidRPr="00196BCA">
              <w:rPr>
                <w:lang w:eastAsia="en-US"/>
              </w:rPr>
              <w:t xml:space="preserve">and 7.1.4.1.3.2-4 </w:t>
            </w:r>
            <w:r w:rsidRPr="00196BCA">
              <w:rPr>
                <w:lang w:eastAsia="en-US"/>
              </w:rPr>
              <w:t>shall take place.</w:t>
            </w:r>
          </w:p>
        </w:tc>
        <w:tc>
          <w:tcPr>
            <w:tcW w:w="709" w:type="dxa"/>
          </w:tcPr>
          <w:p w14:paraId="3E9545A5" w14:textId="77777777" w:rsidR="00046C1A" w:rsidRPr="00196BCA" w:rsidRDefault="00046C1A" w:rsidP="0000557A">
            <w:pPr>
              <w:pStyle w:val="TAC"/>
              <w:rPr>
                <w:lang w:eastAsia="en-US"/>
              </w:rPr>
            </w:pPr>
            <w:r w:rsidRPr="00196BCA">
              <w:rPr>
                <w:lang w:eastAsia="en-US"/>
              </w:rPr>
              <w:t>-</w:t>
            </w:r>
          </w:p>
        </w:tc>
        <w:tc>
          <w:tcPr>
            <w:tcW w:w="2977" w:type="dxa"/>
          </w:tcPr>
          <w:p w14:paraId="7F9DAF6B" w14:textId="77777777" w:rsidR="00046C1A" w:rsidRPr="00196BCA" w:rsidRDefault="00046C1A" w:rsidP="0000557A">
            <w:pPr>
              <w:pStyle w:val="TAL"/>
              <w:rPr>
                <w:rFonts w:eastAsia="MS Gothic"/>
                <w:lang w:eastAsia="en-US"/>
              </w:rPr>
            </w:pPr>
            <w:r w:rsidRPr="00196BCA">
              <w:rPr>
                <w:lang w:eastAsia="en-US"/>
              </w:rPr>
              <w:t>-</w:t>
            </w:r>
          </w:p>
        </w:tc>
        <w:tc>
          <w:tcPr>
            <w:tcW w:w="567" w:type="dxa"/>
          </w:tcPr>
          <w:p w14:paraId="5F5F8BF6" w14:textId="77777777" w:rsidR="00046C1A" w:rsidRPr="00196BCA" w:rsidRDefault="00046C1A" w:rsidP="0000557A">
            <w:pPr>
              <w:pStyle w:val="TAC"/>
              <w:rPr>
                <w:rFonts w:eastAsia="MS Gothic"/>
                <w:lang w:eastAsia="en-US"/>
              </w:rPr>
            </w:pPr>
            <w:r w:rsidRPr="00196BCA">
              <w:rPr>
                <w:lang w:eastAsia="en-US"/>
              </w:rPr>
              <w:t>-</w:t>
            </w:r>
          </w:p>
        </w:tc>
        <w:tc>
          <w:tcPr>
            <w:tcW w:w="851" w:type="dxa"/>
          </w:tcPr>
          <w:p w14:paraId="6F895260" w14:textId="77777777" w:rsidR="00046C1A" w:rsidRPr="00196BCA" w:rsidRDefault="00046C1A" w:rsidP="0000557A">
            <w:pPr>
              <w:pStyle w:val="TAC"/>
              <w:rPr>
                <w:lang w:eastAsia="en-US"/>
              </w:rPr>
            </w:pPr>
            <w:r w:rsidRPr="00196BCA">
              <w:rPr>
                <w:lang w:eastAsia="en-US"/>
              </w:rPr>
              <w:t>-</w:t>
            </w:r>
          </w:p>
        </w:tc>
      </w:tr>
      <w:tr w:rsidR="00046C1A" w:rsidRPr="00196BCA" w14:paraId="4DFCDE54" w14:textId="77777777" w:rsidTr="0000557A">
        <w:trPr>
          <w:cantSplit/>
        </w:trPr>
        <w:tc>
          <w:tcPr>
            <w:tcW w:w="647" w:type="dxa"/>
          </w:tcPr>
          <w:p w14:paraId="278BC487" w14:textId="77777777" w:rsidR="00046C1A" w:rsidRPr="00196BCA" w:rsidRDefault="00046C1A" w:rsidP="0000557A">
            <w:pPr>
              <w:pStyle w:val="TAC"/>
              <w:rPr>
                <w:lang w:eastAsia="en-US"/>
              </w:rPr>
            </w:pPr>
            <w:r w:rsidRPr="00196BCA">
              <w:rPr>
                <w:lang w:eastAsia="en-US"/>
              </w:rPr>
              <w:t>6</w:t>
            </w:r>
          </w:p>
        </w:tc>
        <w:tc>
          <w:tcPr>
            <w:tcW w:w="3969" w:type="dxa"/>
          </w:tcPr>
          <w:p w14:paraId="37FF3E9F" w14:textId="77777777" w:rsidR="00046C1A" w:rsidRPr="00196BCA" w:rsidRDefault="00046C1A" w:rsidP="0000557A">
            <w:pPr>
              <w:pStyle w:val="TAL"/>
              <w:rPr>
                <w:lang w:eastAsia="en-US"/>
              </w:rPr>
            </w:pPr>
            <w:r w:rsidRPr="00196BCA">
              <w:rPr>
                <w:lang w:eastAsia="en-US"/>
              </w:rPr>
              <w:t>The UE transmits an RRCReconfigurationComplete message.</w:t>
            </w:r>
          </w:p>
        </w:tc>
        <w:tc>
          <w:tcPr>
            <w:tcW w:w="709" w:type="dxa"/>
          </w:tcPr>
          <w:p w14:paraId="5612207E" w14:textId="77777777" w:rsidR="00046C1A" w:rsidRPr="00196BCA" w:rsidRDefault="00046C1A" w:rsidP="0000557A">
            <w:pPr>
              <w:pStyle w:val="TAC"/>
              <w:rPr>
                <w:lang w:eastAsia="en-US"/>
              </w:rPr>
            </w:pPr>
            <w:r w:rsidRPr="00196BCA">
              <w:rPr>
                <w:lang w:eastAsia="en-US"/>
              </w:rPr>
              <w:t>--&gt;</w:t>
            </w:r>
          </w:p>
        </w:tc>
        <w:tc>
          <w:tcPr>
            <w:tcW w:w="2977" w:type="dxa"/>
          </w:tcPr>
          <w:p w14:paraId="10756D99" w14:textId="77777777" w:rsidR="00046C1A" w:rsidRPr="00196BCA" w:rsidRDefault="00046C1A" w:rsidP="0000557A">
            <w:pPr>
              <w:pStyle w:val="TAL"/>
              <w:rPr>
                <w:lang w:eastAsia="en-US"/>
              </w:rPr>
            </w:pPr>
            <w:r w:rsidRPr="00196BCA">
              <w:rPr>
                <w:i/>
                <w:lang w:eastAsia="en-US"/>
              </w:rPr>
              <w:t>RRCReconfigurationComplete</w:t>
            </w:r>
          </w:p>
        </w:tc>
        <w:tc>
          <w:tcPr>
            <w:tcW w:w="567" w:type="dxa"/>
          </w:tcPr>
          <w:p w14:paraId="03FA48AC" w14:textId="77777777" w:rsidR="00046C1A" w:rsidRPr="00196BCA" w:rsidRDefault="00046C1A" w:rsidP="0000557A">
            <w:pPr>
              <w:pStyle w:val="TAC"/>
              <w:rPr>
                <w:rFonts w:eastAsia="MS Mincho"/>
                <w:lang w:eastAsia="en-US"/>
              </w:rPr>
            </w:pPr>
            <w:r w:rsidRPr="00196BCA">
              <w:rPr>
                <w:lang w:eastAsia="en-US"/>
              </w:rPr>
              <w:t>-</w:t>
            </w:r>
          </w:p>
        </w:tc>
        <w:tc>
          <w:tcPr>
            <w:tcW w:w="851" w:type="dxa"/>
          </w:tcPr>
          <w:p w14:paraId="33C2A9E7" w14:textId="77777777" w:rsidR="00046C1A" w:rsidRPr="00196BCA" w:rsidRDefault="00046C1A" w:rsidP="0000557A">
            <w:pPr>
              <w:pStyle w:val="TAC"/>
              <w:rPr>
                <w:lang w:eastAsia="en-US"/>
              </w:rPr>
            </w:pPr>
            <w:r w:rsidRPr="00196BCA">
              <w:rPr>
                <w:lang w:eastAsia="en-US"/>
              </w:rPr>
              <w:t>-</w:t>
            </w:r>
          </w:p>
        </w:tc>
      </w:tr>
      <w:tr w:rsidR="00046C1A" w:rsidRPr="00196BCA" w14:paraId="70590571" w14:textId="77777777" w:rsidTr="0000557A">
        <w:trPr>
          <w:cantSplit/>
        </w:trPr>
        <w:tc>
          <w:tcPr>
            <w:tcW w:w="647" w:type="dxa"/>
          </w:tcPr>
          <w:p w14:paraId="78EA2D6E" w14:textId="77777777" w:rsidR="00046C1A" w:rsidRPr="00196BCA" w:rsidRDefault="00046C1A" w:rsidP="0000557A">
            <w:pPr>
              <w:pStyle w:val="TAC"/>
              <w:rPr>
                <w:lang w:eastAsia="en-US"/>
              </w:rPr>
            </w:pPr>
            <w:r w:rsidRPr="00196BCA">
              <w:rPr>
                <w:lang w:eastAsia="en-US"/>
              </w:rPr>
              <w:t>7</w:t>
            </w:r>
          </w:p>
        </w:tc>
        <w:tc>
          <w:tcPr>
            <w:tcW w:w="3969" w:type="dxa"/>
          </w:tcPr>
          <w:p w14:paraId="4ADDCAE6" w14:textId="77777777" w:rsidR="00046C1A" w:rsidRPr="00196BCA" w:rsidRDefault="00046C1A" w:rsidP="0000557A">
            <w:pPr>
              <w:pStyle w:val="TAL"/>
              <w:rPr>
                <w:lang w:eastAsia="en-US"/>
              </w:rPr>
            </w:pPr>
            <w:r w:rsidRPr="00196BCA">
              <w:rPr>
                <w:lang w:eastAsia="en-US"/>
              </w:rPr>
              <w:t xml:space="preserve">The SS sends the SDAP Data PDU with SDAP header on DRB </w:t>
            </w:r>
            <w:r w:rsidR="00E43D49" w:rsidRPr="00196BCA">
              <w:rPr>
                <w:lang w:eastAsia="en-US"/>
              </w:rPr>
              <w:t>k</w:t>
            </w:r>
            <w:r w:rsidRPr="00196BCA">
              <w:rPr>
                <w:lang w:eastAsia="en-US"/>
              </w:rPr>
              <w:t xml:space="preserve"> and the following content to the UE: RDI=0. RQI=0, QFI=4.</w:t>
            </w:r>
          </w:p>
        </w:tc>
        <w:tc>
          <w:tcPr>
            <w:tcW w:w="709" w:type="dxa"/>
          </w:tcPr>
          <w:p w14:paraId="39BDAFCC" w14:textId="77777777" w:rsidR="00046C1A" w:rsidRPr="00196BCA" w:rsidRDefault="00046C1A" w:rsidP="0000557A">
            <w:pPr>
              <w:pStyle w:val="TAC"/>
              <w:rPr>
                <w:lang w:eastAsia="en-US"/>
              </w:rPr>
            </w:pPr>
            <w:r w:rsidRPr="00196BCA">
              <w:rPr>
                <w:lang w:eastAsia="en-US"/>
              </w:rPr>
              <w:t>&lt;--</w:t>
            </w:r>
          </w:p>
        </w:tc>
        <w:tc>
          <w:tcPr>
            <w:tcW w:w="2977" w:type="dxa"/>
          </w:tcPr>
          <w:p w14:paraId="3D0E0192" w14:textId="77777777" w:rsidR="00046C1A" w:rsidRPr="00196BCA" w:rsidRDefault="00046C1A" w:rsidP="0000557A">
            <w:pPr>
              <w:pStyle w:val="TAL"/>
              <w:rPr>
                <w:lang w:eastAsia="en-US"/>
              </w:rPr>
            </w:pPr>
            <w:r w:rsidRPr="00196BCA">
              <w:rPr>
                <w:lang w:eastAsia="en-US"/>
              </w:rPr>
              <w:t>SDAP DL Data PDU</w:t>
            </w:r>
          </w:p>
        </w:tc>
        <w:tc>
          <w:tcPr>
            <w:tcW w:w="567" w:type="dxa"/>
          </w:tcPr>
          <w:p w14:paraId="5D5F1D6C" w14:textId="77777777" w:rsidR="00046C1A" w:rsidRPr="00196BCA" w:rsidRDefault="00046C1A" w:rsidP="0000557A">
            <w:pPr>
              <w:pStyle w:val="TAC"/>
              <w:rPr>
                <w:rFonts w:eastAsia="MS Mincho"/>
                <w:lang w:eastAsia="en-US"/>
              </w:rPr>
            </w:pPr>
            <w:r w:rsidRPr="00196BCA">
              <w:rPr>
                <w:lang w:eastAsia="en-US"/>
              </w:rPr>
              <w:t>-</w:t>
            </w:r>
          </w:p>
        </w:tc>
        <w:tc>
          <w:tcPr>
            <w:tcW w:w="851" w:type="dxa"/>
          </w:tcPr>
          <w:p w14:paraId="24F89AD8" w14:textId="77777777" w:rsidR="00046C1A" w:rsidRPr="00196BCA" w:rsidRDefault="00046C1A" w:rsidP="0000557A">
            <w:pPr>
              <w:pStyle w:val="TAC"/>
              <w:rPr>
                <w:lang w:eastAsia="en-US"/>
              </w:rPr>
            </w:pPr>
            <w:r w:rsidRPr="00196BCA">
              <w:rPr>
                <w:lang w:eastAsia="en-US"/>
              </w:rPr>
              <w:t>-</w:t>
            </w:r>
          </w:p>
        </w:tc>
      </w:tr>
      <w:tr w:rsidR="00046C1A" w:rsidRPr="00196BCA" w14:paraId="20C1A06D" w14:textId="77777777" w:rsidTr="0000557A">
        <w:trPr>
          <w:cantSplit/>
        </w:trPr>
        <w:tc>
          <w:tcPr>
            <w:tcW w:w="647" w:type="dxa"/>
          </w:tcPr>
          <w:p w14:paraId="2232AA00" w14:textId="77777777" w:rsidR="00046C1A" w:rsidRPr="00196BCA" w:rsidRDefault="00046C1A" w:rsidP="0000557A">
            <w:pPr>
              <w:pStyle w:val="TAC"/>
              <w:rPr>
                <w:lang w:eastAsia="en-US"/>
              </w:rPr>
            </w:pPr>
            <w:r w:rsidRPr="00196BCA">
              <w:rPr>
                <w:lang w:eastAsia="en-US"/>
              </w:rPr>
              <w:t>8</w:t>
            </w:r>
          </w:p>
        </w:tc>
        <w:tc>
          <w:tcPr>
            <w:tcW w:w="3969" w:type="dxa"/>
          </w:tcPr>
          <w:p w14:paraId="0CB095D9" w14:textId="77777777" w:rsidR="00046C1A" w:rsidRPr="00196BCA" w:rsidRDefault="00046C1A" w:rsidP="0000557A">
            <w:pPr>
              <w:pStyle w:val="TAL"/>
              <w:rPr>
                <w:lang w:eastAsia="en-US"/>
              </w:rPr>
            </w:pPr>
            <w:r w:rsidRPr="00196BCA">
              <w:rPr>
                <w:lang w:eastAsia="en-US"/>
              </w:rPr>
              <w:t xml:space="preserve">Check: Does the UE re-transmit SDAP Data PDU on DRB </w:t>
            </w:r>
            <w:r w:rsidR="00E43D49" w:rsidRPr="00196BCA">
              <w:rPr>
                <w:lang w:eastAsia="en-US"/>
              </w:rPr>
              <w:t>k</w:t>
            </w:r>
            <w:r w:rsidRPr="00196BCA">
              <w:rPr>
                <w:lang w:eastAsia="en-US"/>
              </w:rPr>
              <w:t xml:space="preserve"> with SDAP header as per the stored DRB mapping Flow with QFI=4?</w:t>
            </w:r>
          </w:p>
        </w:tc>
        <w:tc>
          <w:tcPr>
            <w:tcW w:w="709" w:type="dxa"/>
          </w:tcPr>
          <w:p w14:paraId="6D71631F" w14:textId="77777777" w:rsidR="00046C1A" w:rsidRPr="00196BCA" w:rsidRDefault="00046C1A" w:rsidP="0000557A">
            <w:pPr>
              <w:pStyle w:val="TAC"/>
              <w:rPr>
                <w:lang w:eastAsia="en-US"/>
              </w:rPr>
            </w:pPr>
            <w:r w:rsidRPr="00196BCA">
              <w:rPr>
                <w:lang w:eastAsia="en-US"/>
              </w:rPr>
              <w:t>--&gt;</w:t>
            </w:r>
          </w:p>
        </w:tc>
        <w:tc>
          <w:tcPr>
            <w:tcW w:w="2977" w:type="dxa"/>
          </w:tcPr>
          <w:p w14:paraId="31F48C6E" w14:textId="77777777" w:rsidR="00046C1A" w:rsidRPr="00196BCA" w:rsidRDefault="00046C1A" w:rsidP="0000557A">
            <w:pPr>
              <w:pStyle w:val="TAL"/>
              <w:rPr>
                <w:lang w:eastAsia="en-US"/>
              </w:rPr>
            </w:pPr>
            <w:r w:rsidRPr="00196BCA">
              <w:rPr>
                <w:lang w:eastAsia="en-US"/>
              </w:rPr>
              <w:t>SDAP UL Data PDU</w:t>
            </w:r>
          </w:p>
        </w:tc>
        <w:tc>
          <w:tcPr>
            <w:tcW w:w="567" w:type="dxa"/>
          </w:tcPr>
          <w:p w14:paraId="0DBC2EA8" w14:textId="77777777" w:rsidR="00046C1A" w:rsidRPr="00196BCA" w:rsidRDefault="00046C1A" w:rsidP="0000557A">
            <w:pPr>
              <w:pStyle w:val="TAC"/>
              <w:rPr>
                <w:rFonts w:eastAsia="MS Gothic"/>
                <w:lang w:eastAsia="en-US"/>
              </w:rPr>
            </w:pPr>
            <w:r w:rsidRPr="00196BCA">
              <w:rPr>
                <w:lang w:eastAsia="en-US"/>
              </w:rPr>
              <w:t>5</w:t>
            </w:r>
          </w:p>
        </w:tc>
        <w:tc>
          <w:tcPr>
            <w:tcW w:w="851" w:type="dxa"/>
          </w:tcPr>
          <w:p w14:paraId="07569C94" w14:textId="77777777" w:rsidR="00046C1A" w:rsidRPr="00196BCA" w:rsidRDefault="00046C1A" w:rsidP="0000557A">
            <w:pPr>
              <w:pStyle w:val="TAC"/>
              <w:rPr>
                <w:lang w:eastAsia="en-US"/>
              </w:rPr>
            </w:pPr>
            <w:r w:rsidRPr="00196BCA">
              <w:rPr>
                <w:lang w:eastAsia="en-US"/>
              </w:rPr>
              <w:t>P</w:t>
            </w:r>
          </w:p>
        </w:tc>
      </w:tr>
    </w:tbl>
    <w:p w14:paraId="3F343417" w14:textId="77777777" w:rsidR="00046C1A" w:rsidRPr="00196BCA" w:rsidRDefault="00046C1A" w:rsidP="00046C1A"/>
    <w:p w14:paraId="50BF1C90" w14:textId="77777777" w:rsidR="00046C1A" w:rsidRPr="00196BCA" w:rsidRDefault="00046C1A" w:rsidP="006E5926">
      <w:pPr>
        <w:pStyle w:val="TH"/>
      </w:pPr>
      <w:r w:rsidRPr="00196BCA">
        <w:t>Table 7.1.4.1.3.2-2: Parallel behaviour</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7"/>
        <w:gridCol w:w="3969"/>
        <w:gridCol w:w="709"/>
        <w:gridCol w:w="2977"/>
        <w:gridCol w:w="567"/>
        <w:gridCol w:w="851"/>
      </w:tblGrid>
      <w:tr w:rsidR="00046C1A" w:rsidRPr="00196BCA" w14:paraId="2CF46864" w14:textId="77777777" w:rsidTr="0000557A">
        <w:trPr>
          <w:cantSplit/>
        </w:trPr>
        <w:tc>
          <w:tcPr>
            <w:tcW w:w="647" w:type="dxa"/>
            <w:tcBorders>
              <w:top w:val="single" w:sz="4" w:space="0" w:color="auto"/>
              <w:bottom w:val="nil"/>
            </w:tcBorders>
          </w:tcPr>
          <w:p w14:paraId="4EB7A1B8" w14:textId="77777777" w:rsidR="00046C1A" w:rsidRPr="00196BCA" w:rsidRDefault="00046C1A" w:rsidP="0000557A">
            <w:pPr>
              <w:pStyle w:val="TAH"/>
              <w:rPr>
                <w:lang w:eastAsia="en-US"/>
              </w:rPr>
            </w:pPr>
            <w:r w:rsidRPr="00196BCA">
              <w:rPr>
                <w:lang w:eastAsia="en-US"/>
              </w:rPr>
              <w:t>St</w:t>
            </w:r>
          </w:p>
        </w:tc>
        <w:tc>
          <w:tcPr>
            <w:tcW w:w="3969" w:type="dxa"/>
            <w:tcBorders>
              <w:top w:val="single" w:sz="4" w:space="0" w:color="auto"/>
              <w:bottom w:val="nil"/>
            </w:tcBorders>
          </w:tcPr>
          <w:p w14:paraId="75C3EEC6" w14:textId="77777777" w:rsidR="00046C1A" w:rsidRPr="00196BCA" w:rsidRDefault="00046C1A" w:rsidP="0000557A">
            <w:pPr>
              <w:pStyle w:val="TAH"/>
              <w:rPr>
                <w:lang w:eastAsia="en-US"/>
              </w:rPr>
            </w:pPr>
            <w:r w:rsidRPr="00196BCA">
              <w:rPr>
                <w:lang w:eastAsia="en-US"/>
              </w:rPr>
              <w:t>Procedure</w:t>
            </w:r>
          </w:p>
        </w:tc>
        <w:tc>
          <w:tcPr>
            <w:tcW w:w="3686" w:type="dxa"/>
            <w:gridSpan w:val="2"/>
            <w:tcBorders>
              <w:top w:val="single" w:sz="4" w:space="0" w:color="auto"/>
            </w:tcBorders>
          </w:tcPr>
          <w:p w14:paraId="78AC2773" w14:textId="77777777" w:rsidR="00046C1A" w:rsidRPr="00196BCA" w:rsidRDefault="00046C1A" w:rsidP="0000557A">
            <w:pPr>
              <w:pStyle w:val="TAH"/>
              <w:rPr>
                <w:lang w:eastAsia="en-US"/>
              </w:rPr>
            </w:pPr>
            <w:r w:rsidRPr="00196BCA">
              <w:rPr>
                <w:lang w:eastAsia="en-US"/>
              </w:rPr>
              <w:t>Message Sequence</w:t>
            </w:r>
          </w:p>
        </w:tc>
        <w:tc>
          <w:tcPr>
            <w:tcW w:w="567" w:type="dxa"/>
            <w:tcBorders>
              <w:top w:val="single" w:sz="4" w:space="0" w:color="auto"/>
              <w:bottom w:val="nil"/>
            </w:tcBorders>
          </w:tcPr>
          <w:p w14:paraId="7F725AFD" w14:textId="77777777" w:rsidR="00046C1A" w:rsidRPr="00196BCA" w:rsidRDefault="00046C1A" w:rsidP="0000557A">
            <w:pPr>
              <w:pStyle w:val="TAH"/>
              <w:rPr>
                <w:rFonts w:eastAsia="MS Gothic"/>
                <w:lang w:eastAsia="en-US"/>
              </w:rPr>
            </w:pPr>
            <w:r w:rsidRPr="00196BCA">
              <w:rPr>
                <w:rFonts w:eastAsia="MS Gothic"/>
                <w:lang w:eastAsia="en-US"/>
              </w:rPr>
              <w:t>TP</w:t>
            </w:r>
          </w:p>
        </w:tc>
        <w:tc>
          <w:tcPr>
            <w:tcW w:w="851" w:type="dxa"/>
            <w:tcBorders>
              <w:top w:val="single" w:sz="4" w:space="0" w:color="auto"/>
              <w:bottom w:val="nil"/>
            </w:tcBorders>
          </w:tcPr>
          <w:p w14:paraId="6119919F" w14:textId="77777777" w:rsidR="00046C1A" w:rsidRPr="00196BCA" w:rsidRDefault="00046C1A" w:rsidP="0000557A">
            <w:pPr>
              <w:pStyle w:val="TAH"/>
              <w:rPr>
                <w:rFonts w:eastAsia="MS Gothic"/>
                <w:lang w:eastAsia="en-US"/>
              </w:rPr>
            </w:pPr>
            <w:r w:rsidRPr="00196BCA">
              <w:rPr>
                <w:rFonts w:eastAsia="MS Gothic"/>
                <w:lang w:eastAsia="en-US"/>
              </w:rPr>
              <w:t>Verdict</w:t>
            </w:r>
          </w:p>
        </w:tc>
      </w:tr>
      <w:tr w:rsidR="00046C1A" w:rsidRPr="00196BCA" w14:paraId="5C3B2BA1" w14:textId="77777777" w:rsidTr="0000557A">
        <w:trPr>
          <w:cantSplit/>
        </w:trPr>
        <w:tc>
          <w:tcPr>
            <w:tcW w:w="647" w:type="dxa"/>
            <w:tcBorders>
              <w:top w:val="nil"/>
            </w:tcBorders>
          </w:tcPr>
          <w:p w14:paraId="37557FD2" w14:textId="77777777" w:rsidR="00046C1A" w:rsidRPr="00196BCA" w:rsidRDefault="00046C1A" w:rsidP="0000557A">
            <w:pPr>
              <w:pStyle w:val="TAH"/>
              <w:rPr>
                <w:rFonts w:eastAsia="MS Gothic"/>
                <w:lang w:eastAsia="en-US"/>
              </w:rPr>
            </w:pPr>
          </w:p>
        </w:tc>
        <w:tc>
          <w:tcPr>
            <w:tcW w:w="3969" w:type="dxa"/>
            <w:tcBorders>
              <w:top w:val="nil"/>
            </w:tcBorders>
          </w:tcPr>
          <w:p w14:paraId="66157DAB" w14:textId="77777777" w:rsidR="00046C1A" w:rsidRPr="00196BCA" w:rsidRDefault="00046C1A" w:rsidP="0000557A">
            <w:pPr>
              <w:pStyle w:val="TAH"/>
              <w:rPr>
                <w:rFonts w:eastAsia="MS Gothic"/>
                <w:lang w:eastAsia="en-US"/>
              </w:rPr>
            </w:pPr>
          </w:p>
        </w:tc>
        <w:tc>
          <w:tcPr>
            <w:tcW w:w="709" w:type="dxa"/>
            <w:tcBorders>
              <w:top w:val="nil"/>
            </w:tcBorders>
          </w:tcPr>
          <w:p w14:paraId="6182F5EA" w14:textId="77777777" w:rsidR="00046C1A" w:rsidRPr="00196BCA" w:rsidRDefault="00046C1A" w:rsidP="0000557A">
            <w:pPr>
              <w:pStyle w:val="TAH"/>
              <w:rPr>
                <w:lang w:eastAsia="en-US"/>
              </w:rPr>
            </w:pPr>
            <w:r w:rsidRPr="00196BCA">
              <w:rPr>
                <w:lang w:eastAsia="en-US"/>
              </w:rPr>
              <w:t>U - S</w:t>
            </w:r>
          </w:p>
        </w:tc>
        <w:tc>
          <w:tcPr>
            <w:tcW w:w="2977" w:type="dxa"/>
            <w:tcBorders>
              <w:top w:val="nil"/>
            </w:tcBorders>
          </w:tcPr>
          <w:p w14:paraId="78210851" w14:textId="77777777" w:rsidR="00046C1A" w:rsidRPr="00196BCA" w:rsidRDefault="00046C1A" w:rsidP="0000557A">
            <w:pPr>
              <w:pStyle w:val="TAH"/>
              <w:rPr>
                <w:lang w:eastAsia="en-US"/>
              </w:rPr>
            </w:pPr>
            <w:r w:rsidRPr="00196BCA">
              <w:rPr>
                <w:lang w:eastAsia="en-US"/>
              </w:rPr>
              <w:t>Message</w:t>
            </w:r>
          </w:p>
        </w:tc>
        <w:tc>
          <w:tcPr>
            <w:tcW w:w="567" w:type="dxa"/>
            <w:tcBorders>
              <w:top w:val="nil"/>
            </w:tcBorders>
          </w:tcPr>
          <w:p w14:paraId="2649045D" w14:textId="77777777" w:rsidR="00046C1A" w:rsidRPr="00196BCA" w:rsidRDefault="00046C1A" w:rsidP="0000557A">
            <w:pPr>
              <w:pStyle w:val="TAH"/>
              <w:rPr>
                <w:rFonts w:eastAsia="MS Gothic"/>
                <w:lang w:eastAsia="en-US"/>
              </w:rPr>
            </w:pPr>
          </w:p>
        </w:tc>
        <w:tc>
          <w:tcPr>
            <w:tcW w:w="851" w:type="dxa"/>
            <w:tcBorders>
              <w:top w:val="nil"/>
            </w:tcBorders>
          </w:tcPr>
          <w:p w14:paraId="5A391DDA" w14:textId="77777777" w:rsidR="00046C1A" w:rsidRPr="00196BCA" w:rsidRDefault="00046C1A" w:rsidP="0000557A">
            <w:pPr>
              <w:pStyle w:val="TAH"/>
              <w:rPr>
                <w:rFonts w:eastAsia="MS Gothic"/>
                <w:lang w:eastAsia="en-US"/>
              </w:rPr>
            </w:pPr>
          </w:p>
        </w:tc>
      </w:tr>
      <w:tr w:rsidR="00046C1A" w:rsidRPr="00196BCA" w14:paraId="6ACCEBC5" w14:textId="77777777" w:rsidTr="0000557A">
        <w:trPr>
          <w:cantSplit/>
        </w:trPr>
        <w:tc>
          <w:tcPr>
            <w:tcW w:w="647" w:type="dxa"/>
          </w:tcPr>
          <w:p w14:paraId="6505ADDB" w14:textId="77777777" w:rsidR="00046C1A" w:rsidRPr="00196BCA" w:rsidRDefault="00046C1A" w:rsidP="0000557A">
            <w:pPr>
              <w:pStyle w:val="TAC"/>
              <w:rPr>
                <w:lang w:eastAsia="en-US"/>
              </w:rPr>
            </w:pPr>
            <w:r w:rsidRPr="00196BCA">
              <w:rPr>
                <w:lang w:eastAsia="en-US"/>
              </w:rPr>
              <w:t>1</w:t>
            </w:r>
          </w:p>
        </w:tc>
        <w:tc>
          <w:tcPr>
            <w:tcW w:w="3969" w:type="dxa"/>
          </w:tcPr>
          <w:p w14:paraId="25EB99C1" w14:textId="77777777" w:rsidR="00046C1A" w:rsidRPr="00196BCA" w:rsidRDefault="00046C1A" w:rsidP="0000557A">
            <w:r w:rsidRPr="00196BCA">
              <w:rPr>
                <w:rFonts w:ascii="Arial" w:hAnsi="Arial"/>
                <w:sz w:val="18"/>
              </w:rPr>
              <w:t xml:space="preserve">Check: Does the UE transmit End-Marker Control PDU on DRB </w:t>
            </w:r>
            <w:r w:rsidR="00E43D49" w:rsidRPr="00196BCA">
              <w:rPr>
                <w:rFonts w:ascii="Arial" w:hAnsi="Arial"/>
                <w:sz w:val="18"/>
              </w:rPr>
              <w:t>j</w:t>
            </w:r>
            <w:r w:rsidR="00A35201" w:rsidRPr="00196BCA">
              <w:rPr>
                <w:rFonts w:ascii="Arial" w:hAnsi="Arial"/>
                <w:sz w:val="18"/>
              </w:rPr>
              <w:t xml:space="preserve"> for QFI=5</w:t>
            </w:r>
            <w:r w:rsidRPr="00196BCA">
              <w:rPr>
                <w:rFonts w:ascii="Arial" w:hAnsi="Arial"/>
                <w:sz w:val="18"/>
              </w:rPr>
              <w:t>?</w:t>
            </w:r>
          </w:p>
        </w:tc>
        <w:tc>
          <w:tcPr>
            <w:tcW w:w="709" w:type="dxa"/>
          </w:tcPr>
          <w:p w14:paraId="5A7649DE" w14:textId="77777777" w:rsidR="00046C1A" w:rsidRPr="00196BCA" w:rsidRDefault="00046C1A" w:rsidP="0000557A">
            <w:pPr>
              <w:pStyle w:val="TAC"/>
              <w:rPr>
                <w:lang w:eastAsia="en-US"/>
              </w:rPr>
            </w:pPr>
            <w:r w:rsidRPr="00196BCA">
              <w:rPr>
                <w:lang w:eastAsia="en-US"/>
              </w:rPr>
              <w:t>--&gt;</w:t>
            </w:r>
          </w:p>
        </w:tc>
        <w:tc>
          <w:tcPr>
            <w:tcW w:w="2977" w:type="dxa"/>
          </w:tcPr>
          <w:p w14:paraId="06FCB1CD" w14:textId="77777777" w:rsidR="00046C1A" w:rsidRPr="00196BCA" w:rsidRDefault="00046C1A" w:rsidP="0000557A">
            <w:pPr>
              <w:pStyle w:val="TAL"/>
              <w:rPr>
                <w:lang w:eastAsia="en-US"/>
              </w:rPr>
            </w:pPr>
            <w:r w:rsidRPr="00196BCA">
              <w:rPr>
                <w:lang w:eastAsia="en-US"/>
              </w:rPr>
              <w:t>SDAP UL Control PDU</w:t>
            </w:r>
          </w:p>
        </w:tc>
        <w:tc>
          <w:tcPr>
            <w:tcW w:w="567" w:type="dxa"/>
          </w:tcPr>
          <w:p w14:paraId="273DCB62" w14:textId="77777777" w:rsidR="00046C1A" w:rsidRPr="00196BCA" w:rsidRDefault="00046C1A" w:rsidP="0000557A">
            <w:pPr>
              <w:pStyle w:val="TAC"/>
              <w:rPr>
                <w:lang w:eastAsia="en-US"/>
              </w:rPr>
            </w:pPr>
            <w:r w:rsidRPr="00196BCA">
              <w:rPr>
                <w:lang w:eastAsia="en-US"/>
              </w:rPr>
              <w:t>4</w:t>
            </w:r>
          </w:p>
        </w:tc>
        <w:tc>
          <w:tcPr>
            <w:tcW w:w="851" w:type="dxa"/>
          </w:tcPr>
          <w:p w14:paraId="08B03424" w14:textId="77777777" w:rsidR="00046C1A" w:rsidRPr="00196BCA" w:rsidRDefault="00046C1A" w:rsidP="0000557A">
            <w:pPr>
              <w:pStyle w:val="TAC"/>
              <w:rPr>
                <w:lang w:eastAsia="en-US"/>
              </w:rPr>
            </w:pPr>
            <w:r w:rsidRPr="00196BCA">
              <w:rPr>
                <w:lang w:eastAsia="en-US"/>
              </w:rPr>
              <w:t>P</w:t>
            </w:r>
          </w:p>
        </w:tc>
      </w:tr>
    </w:tbl>
    <w:p w14:paraId="527DC23A" w14:textId="77777777" w:rsidR="00046C1A" w:rsidRPr="00196BCA" w:rsidRDefault="00046C1A" w:rsidP="00046C1A"/>
    <w:p w14:paraId="3D910702" w14:textId="77777777" w:rsidR="00046C1A" w:rsidRPr="00196BCA" w:rsidRDefault="00046C1A" w:rsidP="006E5926">
      <w:pPr>
        <w:pStyle w:val="TH"/>
      </w:pPr>
      <w:r w:rsidRPr="00196BCA">
        <w:t>Table 7.1.4.1.3.</w:t>
      </w:r>
      <w:r w:rsidR="007548D9" w:rsidRPr="00196BCA">
        <w:t>2</w:t>
      </w:r>
      <w:r w:rsidRPr="00196BCA">
        <w:t>-</w:t>
      </w:r>
      <w:r w:rsidR="00A35201" w:rsidRPr="00196BCA">
        <w:t>3</w:t>
      </w:r>
      <w:r w:rsidRPr="00196BCA">
        <w:t>: Parallel behaviour</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7"/>
        <w:gridCol w:w="3969"/>
        <w:gridCol w:w="709"/>
        <w:gridCol w:w="2977"/>
        <w:gridCol w:w="567"/>
        <w:gridCol w:w="851"/>
      </w:tblGrid>
      <w:tr w:rsidR="00046C1A" w:rsidRPr="00196BCA" w14:paraId="35982787" w14:textId="77777777" w:rsidTr="0000557A">
        <w:trPr>
          <w:cantSplit/>
        </w:trPr>
        <w:tc>
          <w:tcPr>
            <w:tcW w:w="647" w:type="dxa"/>
            <w:tcBorders>
              <w:top w:val="single" w:sz="4" w:space="0" w:color="auto"/>
              <w:bottom w:val="nil"/>
            </w:tcBorders>
          </w:tcPr>
          <w:p w14:paraId="7FC6ACB1" w14:textId="77777777" w:rsidR="00046C1A" w:rsidRPr="00196BCA" w:rsidRDefault="00046C1A" w:rsidP="0000557A">
            <w:pPr>
              <w:pStyle w:val="TAH"/>
              <w:rPr>
                <w:lang w:eastAsia="en-US"/>
              </w:rPr>
            </w:pPr>
            <w:r w:rsidRPr="00196BCA">
              <w:rPr>
                <w:lang w:eastAsia="en-US"/>
              </w:rPr>
              <w:t>St</w:t>
            </w:r>
          </w:p>
        </w:tc>
        <w:tc>
          <w:tcPr>
            <w:tcW w:w="3969" w:type="dxa"/>
            <w:tcBorders>
              <w:top w:val="single" w:sz="4" w:space="0" w:color="auto"/>
              <w:bottom w:val="nil"/>
            </w:tcBorders>
          </w:tcPr>
          <w:p w14:paraId="03DC01C2" w14:textId="77777777" w:rsidR="00046C1A" w:rsidRPr="00196BCA" w:rsidRDefault="00046C1A" w:rsidP="0000557A">
            <w:pPr>
              <w:pStyle w:val="TAH"/>
              <w:rPr>
                <w:lang w:eastAsia="en-US"/>
              </w:rPr>
            </w:pPr>
            <w:r w:rsidRPr="00196BCA">
              <w:rPr>
                <w:lang w:eastAsia="en-US"/>
              </w:rPr>
              <w:t>Procedure</w:t>
            </w:r>
          </w:p>
        </w:tc>
        <w:tc>
          <w:tcPr>
            <w:tcW w:w="3686" w:type="dxa"/>
            <w:gridSpan w:val="2"/>
            <w:tcBorders>
              <w:top w:val="single" w:sz="4" w:space="0" w:color="auto"/>
            </w:tcBorders>
          </w:tcPr>
          <w:p w14:paraId="2A3C21E8" w14:textId="77777777" w:rsidR="00046C1A" w:rsidRPr="00196BCA" w:rsidRDefault="00046C1A" w:rsidP="0000557A">
            <w:pPr>
              <w:pStyle w:val="TAH"/>
              <w:rPr>
                <w:lang w:eastAsia="en-US"/>
              </w:rPr>
            </w:pPr>
            <w:r w:rsidRPr="00196BCA">
              <w:rPr>
                <w:lang w:eastAsia="en-US"/>
              </w:rPr>
              <w:t>Message Sequence</w:t>
            </w:r>
          </w:p>
        </w:tc>
        <w:tc>
          <w:tcPr>
            <w:tcW w:w="567" w:type="dxa"/>
            <w:tcBorders>
              <w:top w:val="single" w:sz="4" w:space="0" w:color="auto"/>
              <w:bottom w:val="nil"/>
            </w:tcBorders>
          </w:tcPr>
          <w:p w14:paraId="5FED7E1F" w14:textId="77777777" w:rsidR="00046C1A" w:rsidRPr="00196BCA" w:rsidRDefault="00046C1A" w:rsidP="0000557A">
            <w:pPr>
              <w:pStyle w:val="TAH"/>
              <w:rPr>
                <w:rFonts w:eastAsia="MS Gothic"/>
                <w:lang w:eastAsia="en-US"/>
              </w:rPr>
            </w:pPr>
            <w:r w:rsidRPr="00196BCA">
              <w:rPr>
                <w:rFonts w:eastAsia="MS Gothic"/>
                <w:lang w:eastAsia="en-US"/>
              </w:rPr>
              <w:t>TP</w:t>
            </w:r>
          </w:p>
        </w:tc>
        <w:tc>
          <w:tcPr>
            <w:tcW w:w="851" w:type="dxa"/>
            <w:tcBorders>
              <w:top w:val="single" w:sz="4" w:space="0" w:color="auto"/>
              <w:bottom w:val="nil"/>
            </w:tcBorders>
          </w:tcPr>
          <w:p w14:paraId="350C57FC" w14:textId="77777777" w:rsidR="00046C1A" w:rsidRPr="00196BCA" w:rsidRDefault="00046C1A" w:rsidP="0000557A">
            <w:pPr>
              <w:pStyle w:val="TAH"/>
              <w:rPr>
                <w:rFonts w:eastAsia="MS Gothic"/>
                <w:lang w:eastAsia="en-US"/>
              </w:rPr>
            </w:pPr>
            <w:r w:rsidRPr="00196BCA">
              <w:rPr>
                <w:rFonts w:eastAsia="MS Gothic"/>
                <w:lang w:eastAsia="en-US"/>
              </w:rPr>
              <w:t>Verdict</w:t>
            </w:r>
          </w:p>
        </w:tc>
      </w:tr>
      <w:tr w:rsidR="00046C1A" w:rsidRPr="00196BCA" w14:paraId="4C8C5ED4" w14:textId="77777777" w:rsidTr="0000557A">
        <w:trPr>
          <w:cantSplit/>
        </w:trPr>
        <w:tc>
          <w:tcPr>
            <w:tcW w:w="647" w:type="dxa"/>
            <w:tcBorders>
              <w:top w:val="nil"/>
            </w:tcBorders>
          </w:tcPr>
          <w:p w14:paraId="29313CBD" w14:textId="77777777" w:rsidR="00046C1A" w:rsidRPr="00196BCA" w:rsidRDefault="00046C1A" w:rsidP="0000557A">
            <w:pPr>
              <w:pStyle w:val="TAH"/>
              <w:rPr>
                <w:rFonts w:eastAsia="MS Gothic"/>
                <w:lang w:eastAsia="en-US"/>
              </w:rPr>
            </w:pPr>
          </w:p>
        </w:tc>
        <w:tc>
          <w:tcPr>
            <w:tcW w:w="3969" w:type="dxa"/>
            <w:tcBorders>
              <w:top w:val="nil"/>
            </w:tcBorders>
          </w:tcPr>
          <w:p w14:paraId="60F3D834" w14:textId="77777777" w:rsidR="00046C1A" w:rsidRPr="00196BCA" w:rsidRDefault="00046C1A" w:rsidP="0000557A">
            <w:pPr>
              <w:pStyle w:val="TAH"/>
              <w:rPr>
                <w:rFonts w:eastAsia="MS Gothic"/>
                <w:lang w:eastAsia="en-US"/>
              </w:rPr>
            </w:pPr>
          </w:p>
        </w:tc>
        <w:tc>
          <w:tcPr>
            <w:tcW w:w="709" w:type="dxa"/>
            <w:tcBorders>
              <w:top w:val="nil"/>
            </w:tcBorders>
          </w:tcPr>
          <w:p w14:paraId="05BA2FEA" w14:textId="77777777" w:rsidR="00046C1A" w:rsidRPr="00196BCA" w:rsidRDefault="00046C1A" w:rsidP="0000557A">
            <w:pPr>
              <w:pStyle w:val="TAH"/>
              <w:rPr>
                <w:lang w:eastAsia="en-US"/>
              </w:rPr>
            </w:pPr>
            <w:r w:rsidRPr="00196BCA">
              <w:rPr>
                <w:lang w:eastAsia="en-US"/>
              </w:rPr>
              <w:t>U - S</w:t>
            </w:r>
          </w:p>
        </w:tc>
        <w:tc>
          <w:tcPr>
            <w:tcW w:w="2977" w:type="dxa"/>
            <w:tcBorders>
              <w:top w:val="nil"/>
            </w:tcBorders>
          </w:tcPr>
          <w:p w14:paraId="52CCE27F" w14:textId="77777777" w:rsidR="00046C1A" w:rsidRPr="00196BCA" w:rsidRDefault="00046C1A" w:rsidP="0000557A">
            <w:pPr>
              <w:pStyle w:val="TAH"/>
              <w:rPr>
                <w:lang w:eastAsia="en-US"/>
              </w:rPr>
            </w:pPr>
            <w:r w:rsidRPr="00196BCA">
              <w:rPr>
                <w:lang w:eastAsia="en-US"/>
              </w:rPr>
              <w:t>Message</w:t>
            </w:r>
          </w:p>
        </w:tc>
        <w:tc>
          <w:tcPr>
            <w:tcW w:w="567" w:type="dxa"/>
            <w:tcBorders>
              <w:top w:val="nil"/>
            </w:tcBorders>
          </w:tcPr>
          <w:p w14:paraId="191A0EB6" w14:textId="77777777" w:rsidR="00046C1A" w:rsidRPr="00196BCA" w:rsidRDefault="00046C1A" w:rsidP="0000557A">
            <w:pPr>
              <w:pStyle w:val="TAH"/>
              <w:rPr>
                <w:rFonts w:eastAsia="MS Gothic"/>
                <w:lang w:eastAsia="en-US"/>
              </w:rPr>
            </w:pPr>
          </w:p>
        </w:tc>
        <w:tc>
          <w:tcPr>
            <w:tcW w:w="851" w:type="dxa"/>
            <w:tcBorders>
              <w:top w:val="nil"/>
            </w:tcBorders>
          </w:tcPr>
          <w:p w14:paraId="17B3172A" w14:textId="77777777" w:rsidR="00046C1A" w:rsidRPr="00196BCA" w:rsidRDefault="00046C1A" w:rsidP="0000557A">
            <w:pPr>
              <w:pStyle w:val="TAH"/>
              <w:rPr>
                <w:rFonts w:eastAsia="MS Gothic"/>
                <w:lang w:eastAsia="en-US"/>
              </w:rPr>
            </w:pPr>
          </w:p>
        </w:tc>
      </w:tr>
      <w:tr w:rsidR="00046C1A" w:rsidRPr="00196BCA" w14:paraId="5B4E7C99" w14:textId="77777777" w:rsidTr="0000557A">
        <w:trPr>
          <w:cantSplit/>
        </w:trPr>
        <w:tc>
          <w:tcPr>
            <w:tcW w:w="647" w:type="dxa"/>
          </w:tcPr>
          <w:p w14:paraId="401ECA2D" w14:textId="77777777" w:rsidR="00046C1A" w:rsidRPr="00196BCA" w:rsidRDefault="00046C1A" w:rsidP="0000557A">
            <w:pPr>
              <w:pStyle w:val="TAC"/>
              <w:rPr>
                <w:lang w:eastAsia="en-US"/>
              </w:rPr>
            </w:pPr>
            <w:r w:rsidRPr="00196BCA">
              <w:rPr>
                <w:lang w:eastAsia="en-US"/>
              </w:rPr>
              <w:t>1</w:t>
            </w:r>
          </w:p>
        </w:tc>
        <w:tc>
          <w:tcPr>
            <w:tcW w:w="3969" w:type="dxa"/>
          </w:tcPr>
          <w:p w14:paraId="783EEE0C" w14:textId="77777777" w:rsidR="00046C1A" w:rsidRPr="00196BCA" w:rsidRDefault="00046C1A" w:rsidP="0000557A">
            <w:pPr>
              <w:rPr>
                <w:rFonts w:ascii="Arial" w:hAnsi="Arial"/>
                <w:sz w:val="18"/>
              </w:rPr>
            </w:pPr>
            <w:r w:rsidRPr="00196BCA">
              <w:rPr>
                <w:rFonts w:ascii="Arial" w:hAnsi="Arial"/>
                <w:sz w:val="18"/>
              </w:rPr>
              <w:t xml:space="preserve">Check: Does the UE transmit End-Marker Control PDU on DRB </w:t>
            </w:r>
            <w:r w:rsidR="00E43D49" w:rsidRPr="00196BCA">
              <w:rPr>
                <w:rFonts w:ascii="Arial" w:hAnsi="Arial"/>
                <w:sz w:val="18"/>
              </w:rPr>
              <w:t>j</w:t>
            </w:r>
            <w:r w:rsidR="00A35201" w:rsidRPr="00196BCA">
              <w:rPr>
                <w:rFonts w:ascii="Arial" w:hAnsi="Arial"/>
                <w:sz w:val="18"/>
              </w:rPr>
              <w:t xml:space="preserve"> for QFI=4</w:t>
            </w:r>
            <w:r w:rsidRPr="00196BCA">
              <w:rPr>
                <w:rFonts w:ascii="Arial" w:hAnsi="Arial"/>
                <w:sz w:val="18"/>
              </w:rPr>
              <w:t>?</w:t>
            </w:r>
          </w:p>
        </w:tc>
        <w:tc>
          <w:tcPr>
            <w:tcW w:w="709" w:type="dxa"/>
          </w:tcPr>
          <w:p w14:paraId="213F2A10" w14:textId="77777777" w:rsidR="00046C1A" w:rsidRPr="00196BCA" w:rsidRDefault="00046C1A" w:rsidP="0000557A">
            <w:pPr>
              <w:pStyle w:val="TAC"/>
              <w:rPr>
                <w:lang w:eastAsia="en-US"/>
              </w:rPr>
            </w:pPr>
            <w:r w:rsidRPr="00196BCA">
              <w:rPr>
                <w:lang w:eastAsia="en-US"/>
              </w:rPr>
              <w:t>--&gt;</w:t>
            </w:r>
          </w:p>
        </w:tc>
        <w:tc>
          <w:tcPr>
            <w:tcW w:w="2977" w:type="dxa"/>
          </w:tcPr>
          <w:p w14:paraId="0F3D6A47" w14:textId="77777777" w:rsidR="00046C1A" w:rsidRPr="00196BCA" w:rsidRDefault="00046C1A" w:rsidP="0000557A">
            <w:pPr>
              <w:pStyle w:val="TAL"/>
              <w:rPr>
                <w:lang w:eastAsia="en-US"/>
              </w:rPr>
            </w:pPr>
            <w:r w:rsidRPr="00196BCA">
              <w:rPr>
                <w:lang w:eastAsia="en-US"/>
              </w:rPr>
              <w:t>SDAP UL Control PDU</w:t>
            </w:r>
          </w:p>
        </w:tc>
        <w:tc>
          <w:tcPr>
            <w:tcW w:w="567" w:type="dxa"/>
          </w:tcPr>
          <w:p w14:paraId="4222DDB1" w14:textId="77777777" w:rsidR="00046C1A" w:rsidRPr="00196BCA" w:rsidRDefault="00046C1A" w:rsidP="0000557A">
            <w:pPr>
              <w:pStyle w:val="TAC"/>
              <w:rPr>
                <w:lang w:eastAsia="en-US"/>
              </w:rPr>
            </w:pPr>
            <w:r w:rsidRPr="00196BCA">
              <w:rPr>
                <w:lang w:eastAsia="en-US"/>
              </w:rPr>
              <w:t>5</w:t>
            </w:r>
          </w:p>
        </w:tc>
        <w:tc>
          <w:tcPr>
            <w:tcW w:w="851" w:type="dxa"/>
          </w:tcPr>
          <w:p w14:paraId="4E9F961C" w14:textId="77777777" w:rsidR="00046C1A" w:rsidRPr="00196BCA" w:rsidRDefault="00046C1A" w:rsidP="0000557A">
            <w:pPr>
              <w:pStyle w:val="TAC"/>
              <w:rPr>
                <w:lang w:eastAsia="en-US"/>
              </w:rPr>
            </w:pPr>
            <w:r w:rsidRPr="00196BCA">
              <w:rPr>
                <w:lang w:eastAsia="en-US"/>
              </w:rPr>
              <w:t>P</w:t>
            </w:r>
          </w:p>
        </w:tc>
      </w:tr>
    </w:tbl>
    <w:p w14:paraId="6D0EDDE9" w14:textId="77777777" w:rsidR="00A35201" w:rsidRPr="00196BCA" w:rsidRDefault="00A35201" w:rsidP="00A35201"/>
    <w:p w14:paraId="6E6415CC" w14:textId="77777777" w:rsidR="00A35201" w:rsidRPr="00196BCA" w:rsidRDefault="00A35201" w:rsidP="00A35201">
      <w:pPr>
        <w:pStyle w:val="TH"/>
      </w:pPr>
      <w:r w:rsidRPr="00196BCA">
        <w:t>Table 7.1.4.1.3.</w:t>
      </w:r>
      <w:r w:rsidR="007548D9" w:rsidRPr="00196BCA">
        <w:t>2</w:t>
      </w:r>
      <w:r w:rsidRPr="00196BCA">
        <w:t>-4: Parallel behaviour</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7"/>
        <w:gridCol w:w="3969"/>
        <w:gridCol w:w="709"/>
        <w:gridCol w:w="2977"/>
        <w:gridCol w:w="567"/>
        <w:gridCol w:w="851"/>
      </w:tblGrid>
      <w:tr w:rsidR="00A35201" w:rsidRPr="00196BCA" w14:paraId="0565C7AF" w14:textId="77777777" w:rsidTr="000C6F2E">
        <w:trPr>
          <w:cantSplit/>
        </w:trPr>
        <w:tc>
          <w:tcPr>
            <w:tcW w:w="647" w:type="dxa"/>
            <w:tcBorders>
              <w:top w:val="single" w:sz="4" w:space="0" w:color="auto"/>
              <w:bottom w:val="nil"/>
            </w:tcBorders>
          </w:tcPr>
          <w:p w14:paraId="10A53184" w14:textId="77777777" w:rsidR="00A35201" w:rsidRPr="00196BCA" w:rsidRDefault="00A35201" w:rsidP="000C6F2E">
            <w:pPr>
              <w:pStyle w:val="TAH"/>
              <w:rPr>
                <w:lang w:eastAsia="en-US"/>
              </w:rPr>
            </w:pPr>
            <w:r w:rsidRPr="00196BCA">
              <w:rPr>
                <w:lang w:eastAsia="en-US"/>
              </w:rPr>
              <w:t>St</w:t>
            </w:r>
          </w:p>
        </w:tc>
        <w:tc>
          <w:tcPr>
            <w:tcW w:w="3969" w:type="dxa"/>
            <w:tcBorders>
              <w:top w:val="single" w:sz="4" w:space="0" w:color="auto"/>
              <w:bottom w:val="nil"/>
            </w:tcBorders>
          </w:tcPr>
          <w:p w14:paraId="2C6958EA" w14:textId="77777777" w:rsidR="00A35201" w:rsidRPr="00196BCA" w:rsidRDefault="00A35201" w:rsidP="000C6F2E">
            <w:pPr>
              <w:pStyle w:val="TAH"/>
              <w:rPr>
                <w:lang w:eastAsia="en-US"/>
              </w:rPr>
            </w:pPr>
            <w:r w:rsidRPr="00196BCA">
              <w:rPr>
                <w:lang w:eastAsia="en-US"/>
              </w:rPr>
              <w:t>Procedure</w:t>
            </w:r>
          </w:p>
        </w:tc>
        <w:tc>
          <w:tcPr>
            <w:tcW w:w="3686" w:type="dxa"/>
            <w:gridSpan w:val="2"/>
            <w:tcBorders>
              <w:top w:val="single" w:sz="4" w:space="0" w:color="auto"/>
            </w:tcBorders>
          </w:tcPr>
          <w:p w14:paraId="6084D92E" w14:textId="77777777" w:rsidR="00A35201" w:rsidRPr="00196BCA" w:rsidRDefault="00A35201" w:rsidP="000C6F2E">
            <w:pPr>
              <w:pStyle w:val="TAH"/>
              <w:rPr>
                <w:lang w:eastAsia="en-US"/>
              </w:rPr>
            </w:pPr>
            <w:r w:rsidRPr="00196BCA">
              <w:rPr>
                <w:lang w:eastAsia="en-US"/>
              </w:rPr>
              <w:t>Message Sequence</w:t>
            </w:r>
          </w:p>
        </w:tc>
        <w:tc>
          <w:tcPr>
            <w:tcW w:w="567" w:type="dxa"/>
            <w:tcBorders>
              <w:top w:val="single" w:sz="4" w:space="0" w:color="auto"/>
              <w:bottom w:val="nil"/>
            </w:tcBorders>
          </w:tcPr>
          <w:p w14:paraId="638CA12F" w14:textId="77777777" w:rsidR="00A35201" w:rsidRPr="00196BCA" w:rsidRDefault="00A35201" w:rsidP="000C6F2E">
            <w:pPr>
              <w:pStyle w:val="TAH"/>
              <w:rPr>
                <w:rFonts w:eastAsia="MS Gothic"/>
                <w:lang w:eastAsia="en-US"/>
              </w:rPr>
            </w:pPr>
            <w:r w:rsidRPr="00196BCA">
              <w:rPr>
                <w:rFonts w:eastAsia="MS Gothic"/>
                <w:lang w:eastAsia="en-US"/>
              </w:rPr>
              <w:t>TP</w:t>
            </w:r>
          </w:p>
        </w:tc>
        <w:tc>
          <w:tcPr>
            <w:tcW w:w="851" w:type="dxa"/>
            <w:tcBorders>
              <w:top w:val="single" w:sz="4" w:space="0" w:color="auto"/>
              <w:bottom w:val="nil"/>
            </w:tcBorders>
          </w:tcPr>
          <w:p w14:paraId="2510825C" w14:textId="77777777" w:rsidR="00A35201" w:rsidRPr="00196BCA" w:rsidRDefault="00A35201" w:rsidP="000C6F2E">
            <w:pPr>
              <w:pStyle w:val="TAH"/>
              <w:rPr>
                <w:rFonts w:eastAsia="MS Gothic"/>
                <w:lang w:eastAsia="en-US"/>
              </w:rPr>
            </w:pPr>
            <w:r w:rsidRPr="00196BCA">
              <w:rPr>
                <w:rFonts w:eastAsia="MS Gothic"/>
                <w:lang w:eastAsia="en-US"/>
              </w:rPr>
              <w:t>Verdict</w:t>
            </w:r>
          </w:p>
        </w:tc>
      </w:tr>
      <w:tr w:rsidR="00A35201" w:rsidRPr="00196BCA" w14:paraId="2570770D" w14:textId="77777777" w:rsidTr="000C6F2E">
        <w:trPr>
          <w:cantSplit/>
        </w:trPr>
        <w:tc>
          <w:tcPr>
            <w:tcW w:w="647" w:type="dxa"/>
            <w:tcBorders>
              <w:top w:val="nil"/>
            </w:tcBorders>
          </w:tcPr>
          <w:p w14:paraId="2CAA4A42" w14:textId="77777777" w:rsidR="00A35201" w:rsidRPr="00196BCA" w:rsidRDefault="00A35201" w:rsidP="000C6F2E">
            <w:pPr>
              <w:pStyle w:val="TAH"/>
              <w:rPr>
                <w:rFonts w:eastAsia="MS Gothic"/>
                <w:lang w:eastAsia="en-US"/>
              </w:rPr>
            </w:pPr>
          </w:p>
        </w:tc>
        <w:tc>
          <w:tcPr>
            <w:tcW w:w="3969" w:type="dxa"/>
            <w:tcBorders>
              <w:top w:val="nil"/>
            </w:tcBorders>
          </w:tcPr>
          <w:p w14:paraId="1BEF9CF9" w14:textId="77777777" w:rsidR="00A35201" w:rsidRPr="00196BCA" w:rsidRDefault="00A35201" w:rsidP="000C6F2E">
            <w:pPr>
              <w:pStyle w:val="TAH"/>
              <w:rPr>
                <w:rFonts w:eastAsia="MS Gothic"/>
                <w:lang w:eastAsia="en-US"/>
              </w:rPr>
            </w:pPr>
          </w:p>
        </w:tc>
        <w:tc>
          <w:tcPr>
            <w:tcW w:w="709" w:type="dxa"/>
            <w:tcBorders>
              <w:top w:val="nil"/>
            </w:tcBorders>
          </w:tcPr>
          <w:p w14:paraId="5265AB83" w14:textId="77777777" w:rsidR="00A35201" w:rsidRPr="00196BCA" w:rsidRDefault="00A35201" w:rsidP="000C6F2E">
            <w:pPr>
              <w:pStyle w:val="TAH"/>
              <w:rPr>
                <w:lang w:eastAsia="en-US"/>
              </w:rPr>
            </w:pPr>
            <w:r w:rsidRPr="00196BCA">
              <w:rPr>
                <w:lang w:eastAsia="en-US"/>
              </w:rPr>
              <w:t>U - S</w:t>
            </w:r>
          </w:p>
        </w:tc>
        <w:tc>
          <w:tcPr>
            <w:tcW w:w="2977" w:type="dxa"/>
            <w:tcBorders>
              <w:top w:val="nil"/>
            </w:tcBorders>
          </w:tcPr>
          <w:p w14:paraId="21719D21" w14:textId="77777777" w:rsidR="00A35201" w:rsidRPr="00196BCA" w:rsidRDefault="00A35201" w:rsidP="000C6F2E">
            <w:pPr>
              <w:pStyle w:val="TAH"/>
              <w:rPr>
                <w:lang w:eastAsia="en-US"/>
              </w:rPr>
            </w:pPr>
            <w:r w:rsidRPr="00196BCA">
              <w:rPr>
                <w:lang w:eastAsia="en-US"/>
              </w:rPr>
              <w:t>Message</w:t>
            </w:r>
          </w:p>
        </w:tc>
        <w:tc>
          <w:tcPr>
            <w:tcW w:w="567" w:type="dxa"/>
            <w:tcBorders>
              <w:top w:val="nil"/>
            </w:tcBorders>
          </w:tcPr>
          <w:p w14:paraId="1EA5BAFB" w14:textId="77777777" w:rsidR="00A35201" w:rsidRPr="00196BCA" w:rsidRDefault="00A35201" w:rsidP="000C6F2E">
            <w:pPr>
              <w:pStyle w:val="TAH"/>
              <w:rPr>
                <w:rFonts w:eastAsia="MS Gothic"/>
                <w:lang w:eastAsia="en-US"/>
              </w:rPr>
            </w:pPr>
          </w:p>
        </w:tc>
        <w:tc>
          <w:tcPr>
            <w:tcW w:w="851" w:type="dxa"/>
            <w:tcBorders>
              <w:top w:val="nil"/>
            </w:tcBorders>
          </w:tcPr>
          <w:p w14:paraId="5702E74E" w14:textId="77777777" w:rsidR="00A35201" w:rsidRPr="00196BCA" w:rsidRDefault="00A35201" w:rsidP="000C6F2E">
            <w:pPr>
              <w:pStyle w:val="TAH"/>
              <w:rPr>
                <w:rFonts w:eastAsia="MS Gothic"/>
                <w:lang w:eastAsia="en-US"/>
              </w:rPr>
            </w:pPr>
          </w:p>
        </w:tc>
      </w:tr>
      <w:tr w:rsidR="00A35201" w:rsidRPr="00196BCA" w14:paraId="405A902D" w14:textId="77777777" w:rsidTr="000C6F2E">
        <w:trPr>
          <w:cantSplit/>
        </w:trPr>
        <w:tc>
          <w:tcPr>
            <w:tcW w:w="647" w:type="dxa"/>
          </w:tcPr>
          <w:p w14:paraId="6693EDC9" w14:textId="77777777" w:rsidR="00A35201" w:rsidRPr="00196BCA" w:rsidRDefault="00A35201" w:rsidP="000C6F2E">
            <w:pPr>
              <w:pStyle w:val="TAC"/>
              <w:rPr>
                <w:lang w:eastAsia="en-US"/>
              </w:rPr>
            </w:pPr>
            <w:r w:rsidRPr="00196BCA">
              <w:rPr>
                <w:lang w:eastAsia="en-US"/>
              </w:rPr>
              <w:t>1</w:t>
            </w:r>
          </w:p>
        </w:tc>
        <w:tc>
          <w:tcPr>
            <w:tcW w:w="3969" w:type="dxa"/>
          </w:tcPr>
          <w:p w14:paraId="54161D79" w14:textId="77777777" w:rsidR="00A35201" w:rsidRPr="00196BCA" w:rsidRDefault="00A35201" w:rsidP="000C6F2E">
            <w:pPr>
              <w:pStyle w:val="TAL"/>
              <w:rPr>
                <w:lang w:eastAsia="en-US"/>
              </w:rPr>
            </w:pPr>
            <w:r w:rsidRPr="00196BCA">
              <w:rPr>
                <w:lang w:eastAsia="en-US"/>
              </w:rPr>
              <w:t xml:space="preserve">The UE Transmits </w:t>
            </w:r>
            <w:r w:rsidRPr="00196BCA">
              <w:rPr>
                <w:snapToGrid w:val="0"/>
                <w:lang w:eastAsia="en-US"/>
              </w:rPr>
              <w:t>PDU SESSION MODIFICATION COMPLETE</w:t>
            </w:r>
          </w:p>
        </w:tc>
        <w:tc>
          <w:tcPr>
            <w:tcW w:w="709" w:type="dxa"/>
          </w:tcPr>
          <w:p w14:paraId="6F75828C" w14:textId="517643FF" w:rsidR="00A35201" w:rsidRPr="00196BCA" w:rsidRDefault="00A35201" w:rsidP="000C6F2E">
            <w:pPr>
              <w:pStyle w:val="TAC"/>
              <w:rPr>
                <w:lang w:eastAsia="en-US"/>
              </w:rPr>
            </w:pPr>
            <w:r w:rsidRPr="00196BCA">
              <w:rPr>
                <w:lang w:eastAsia="en-US"/>
              </w:rPr>
              <w:t>-</w:t>
            </w:r>
            <w:r w:rsidR="00321E1D" w:rsidRPr="00196BCA">
              <w:rPr>
                <w:lang w:eastAsia="en-US"/>
              </w:rPr>
              <w:t>-&gt;</w:t>
            </w:r>
          </w:p>
        </w:tc>
        <w:tc>
          <w:tcPr>
            <w:tcW w:w="2977" w:type="dxa"/>
          </w:tcPr>
          <w:p w14:paraId="2D1D537D" w14:textId="77777777" w:rsidR="00321E1D" w:rsidRPr="00196BCA" w:rsidRDefault="00321E1D" w:rsidP="00321E1D">
            <w:pPr>
              <w:pStyle w:val="TAL"/>
              <w:rPr>
                <w:i/>
                <w:lang w:eastAsia="zh-CN"/>
              </w:rPr>
            </w:pPr>
            <w:r w:rsidRPr="00196BCA">
              <w:rPr>
                <w:i/>
                <w:lang w:eastAsia="zh-CN"/>
              </w:rPr>
              <w:t>ULInformationTransfer</w:t>
            </w:r>
          </w:p>
          <w:p w14:paraId="0A1E1BAA" w14:textId="1BB23125" w:rsidR="00A35201" w:rsidRPr="00196BCA" w:rsidRDefault="00321E1D" w:rsidP="00321E1D">
            <w:pPr>
              <w:pStyle w:val="TAL"/>
              <w:rPr>
                <w:lang w:eastAsia="en-US"/>
              </w:rPr>
            </w:pPr>
            <w:r w:rsidRPr="00196BCA">
              <w:rPr>
                <w:lang w:eastAsia="zh-CN"/>
              </w:rPr>
              <w:t>(</w:t>
            </w:r>
            <w:r w:rsidRPr="00196BCA">
              <w:rPr>
                <w:snapToGrid w:val="0"/>
                <w:lang w:eastAsia="en-US"/>
              </w:rPr>
              <w:t>PDU SESSION MODIFICATION COMPLETE)</w:t>
            </w:r>
          </w:p>
        </w:tc>
        <w:tc>
          <w:tcPr>
            <w:tcW w:w="567" w:type="dxa"/>
          </w:tcPr>
          <w:p w14:paraId="40180453" w14:textId="77777777" w:rsidR="00A35201" w:rsidRPr="00196BCA" w:rsidRDefault="00A35201" w:rsidP="000C6F2E">
            <w:pPr>
              <w:pStyle w:val="TAC"/>
              <w:rPr>
                <w:lang w:eastAsia="en-US"/>
              </w:rPr>
            </w:pPr>
            <w:r w:rsidRPr="00196BCA">
              <w:rPr>
                <w:lang w:eastAsia="en-US"/>
              </w:rPr>
              <w:t>-</w:t>
            </w:r>
          </w:p>
        </w:tc>
        <w:tc>
          <w:tcPr>
            <w:tcW w:w="851" w:type="dxa"/>
          </w:tcPr>
          <w:p w14:paraId="746ACD80" w14:textId="77777777" w:rsidR="00A35201" w:rsidRPr="00196BCA" w:rsidRDefault="00A35201" w:rsidP="000C6F2E">
            <w:pPr>
              <w:pStyle w:val="TAC"/>
              <w:rPr>
                <w:lang w:eastAsia="en-US"/>
              </w:rPr>
            </w:pPr>
            <w:r w:rsidRPr="00196BCA">
              <w:rPr>
                <w:lang w:eastAsia="en-US"/>
              </w:rPr>
              <w:t>-</w:t>
            </w:r>
          </w:p>
        </w:tc>
      </w:tr>
    </w:tbl>
    <w:p w14:paraId="6D59DEBE" w14:textId="77777777" w:rsidR="00046C1A" w:rsidRPr="00196BCA" w:rsidRDefault="00046C1A" w:rsidP="00046C1A"/>
    <w:p w14:paraId="2BC31B68" w14:textId="77777777" w:rsidR="00046C1A" w:rsidRPr="00196BCA" w:rsidRDefault="00046C1A" w:rsidP="00F31BD6">
      <w:pPr>
        <w:pStyle w:val="H6"/>
      </w:pPr>
      <w:r w:rsidRPr="00196BCA">
        <w:t>7.1.4.1.3.3</w:t>
      </w:r>
      <w:r w:rsidRPr="00196BCA">
        <w:tab/>
        <w:t>Specific message contents</w:t>
      </w:r>
    </w:p>
    <w:p w14:paraId="76FF2C56" w14:textId="77777777" w:rsidR="00A35201" w:rsidRPr="00196BCA" w:rsidRDefault="00A35201" w:rsidP="00A35201">
      <w:pPr>
        <w:pStyle w:val="TH"/>
      </w:pPr>
      <w:r w:rsidRPr="00196BCA">
        <w:t>Table 7.1.4.1.3.3-1: RadioBearerConfig-DRB</w:t>
      </w:r>
      <w:r w:rsidRPr="00196BCA">
        <w:rPr>
          <w:i/>
        </w:rPr>
        <w:t xml:space="preserve"> </w:t>
      </w:r>
      <w:r w:rsidRPr="00196BCA">
        <w:t>(Preamble)</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A35201" w:rsidRPr="00196BCA" w14:paraId="6DFC2D8A" w14:textId="77777777" w:rsidTr="000C6F2E">
        <w:tc>
          <w:tcPr>
            <w:tcW w:w="9747" w:type="dxa"/>
            <w:gridSpan w:val="4"/>
          </w:tcPr>
          <w:p w14:paraId="3654CAFD" w14:textId="77777777" w:rsidR="00A35201" w:rsidRPr="00196BCA" w:rsidRDefault="00A35201" w:rsidP="000C6F2E">
            <w:pPr>
              <w:keepNext/>
              <w:keepLines/>
              <w:overflowPunct/>
              <w:autoSpaceDE/>
              <w:autoSpaceDN/>
              <w:adjustRightInd/>
              <w:spacing w:after="0"/>
              <w:rPr>
                <w:rFonts w:ascii="Arial" w:hAnsi="Arial"/>
                <w:sz w:val="18"/>
              </w:rPr>
            </w:pPr>
            <w:r w:rsidRPr="00196BCA">
              <w:rPr>
                <w:rFonts w:ascii="Arial" w:hAnsi="Arial"/>
                <w:sz w:val="18"/>
              </w:rPr>
              <w:t>Derivation Path: TS 38.508-1</w:t>
            </w:r>
            <w:r w:rsidR="00053975" w:rsidRPr="00196BCA">
              <w:rPr>
                <w:rFonts w:ascii="Arial" w:hAnsi="Arial"/>
                <w:sz w:val="18"/>
              </w:rPr>
              <w:t xml:space="preserve"> [4]</w:t>
            </w:r>
            <w:r w:rsidRPr="00196BCA">
              <w:rPr>
                <w:rFonts w:ascii="Arial" w:hAnsi="Arial"/>
                <w:sz w:val="18"/>
              </w:rPr>
              <w:t xml:space="preserve">, table </w:t>
            </w:r>
            <w:r w:rsidR="00053975" w:rsidRPr="00196BCA">
              <w:rPr>
                <w:rFonts w:ascii="Arial" w:hAnsi="Arial"/>
                <w:sz w:val="18"/>
              </w:rPr>
              <w:t>4.6.3-132</w:t>
            </w:r>
            <w:r w:rsidRPr="00196BCA">
              <w:rPr>
                <w:rFonts w:ascii="Arial" w:hAnsi="Arial"/>
                <w:sz w:val="18"/>
              </w:rPr>
              <w:t xml:space="preserve"> and condition NR</w:t>
            </w:r>
          </w:p>
        </w:tc>
      </w:tr>
      <w:tr w:rsidR="00A35201" w:rsidRPr="00196BCA" w14:paraId="226E2079" w14:textId="77777777" w:rsidTr="000C6F2E">
        <w:tc>
          <w:tcPr>
            <w:tcW w:w="4535" w:type="dxa"/>
          </w:tcPr>
          <w:p w14:paraId="7E6BFAF8" w14:textId="77777777" w:rsidR="00A35201" w:rsidRPr="00196BCA" w:rsidRDefault="00A35201" w:rsidP="000C6F2E">
            <w:pPr>
              <w:keepNext/>
              <w:keepLines/>
              <w:overflowPunct/>
              <w:autoSpaceDE/>
              <w:autoSpaceDN/>
              <w:adjustRightInd/>
              <w:spacing w:after="0"/>
              <w:jc w:val="center"/>
              <w:rPr>
                <w:rFonts w:ascii="Arial" w:hAnsi="Arial"/>
                <w:b/>
                <w:sz w:val="18"/>
              </w:rPr>
            </w:pPr>
            <w:r w:rsidRPr="00196BCA">
              <w:rPr>
                <w:rFonts w:ascii="Arial" w:hAnsi="Arial"/>
                <w:b/>
                <w:sz w:val="18"/>
              </w:rPr>
              <w:t>Information Element</w:t>
            </w:r>
          </w:p>
        </w:tc>
        <w:tc>
          <w:tcPr>
            <w:tcW w:w="2267" w:type="dxa"/>
          </w:tcPr>
          <w:p w14:paraId="0F87F568" w14:textId="77777777" w:rsidR="00A35201" w:rsidRPr="00196BCA" w:rsidRDefault="00A35201" w:rsidP="000C6F2E">
            <w:pPr>
              <w:keepNext/>
              <w:keepLines/>
              <w:overflowPunct/>
              <w:autoSpaceDE/>
              <w:autoSpaceDN/>
              <w:adjustRightInd/>
              <w:spacing w:after="0"/>
              <w:jc w:val="center"/>
              <w:rPr>
                <w:rFonts w:ascii="Arial" w:hAnsi="Arial"/>
                <w:b/>
                <w:sz w:val="18"/>
              </w:rPr>
            </w:pPr>
            <w:r w:rsidRPr="00196BCA">
              <w:rPr>
                <w:rFonts w:ascii="Arial" w:hAnsi="Arial"/>
                <w:b/>
                <w:sz w:val="18"/>
              </w:rPr>
              <w:t>Value/remark</w:t>
            </w:r>
          </w:p>
        </w:tc>
        <w:tc>
          <w:tcPr>
            <w:tcW w:w="1700" w:type="dxa"/>
          </w:tcPr>
          <w:p w14:paraId="6DDE4D40" w14:textId="77777777" w:rsidR="00A35201" w:rsidRPr="00196BCA" w:rsidRDefault="00A35201" w:rsidP="000C6F2E">
            <w:pPr>
              <w:keepNext/>
              <w:keepLines/>
              <w:overflowPunct/>
              <w:autoSpaceDE/>
              <w:autoSpaceDN/>
              <w:adjustRightInd/>
              <w:spacing w:after="0"/>
              <w:jc w:val="center"/>
              <w:rPr>
                <w:rFonts w:ascii="Arial" w:hAnsi="Arial"/>
                <w:b/>
                <w:sz w:val="18"/>
              </w:rPr>
            </w:pPr>
            <w:r w:rsidRPr="00196BCA">
              <w:rPr>
                <w:rFonts w:ascii="Arial" w:hAnsi="Arial"/>
                <w:b/>
                <w:sz w:val="18"/>
              </w:rPr>
              <w:t>Comment</w:t>
            </w:r>
          </w:p>
        </w:tc>
        <w:tc>
          <w:tcPr>
            <w:tcW w:w="1245" w:type="dxa"/>
          </w:tcPr>
          <w:p w14:paraId="0446927B" w14:textId="77777777" w:rsidR="00A35201" w:rsidRPr="00196BCA" w:rsidRDefault="00A35201" w:rsidP="000C6F2E">
            <w:pPr>
              <w:keepNext/>
              <w:keepLines/>
              <w:overflowPunct/>
              <w:autoSpaceDE/>
              <w:autoSpaceDN/>
              <w:adjustRightInd/>
              <w:spacing w:after="0"/>
              <w:jc w:val="center"/>
              <w:rPr>
                <w:rFonts w:ascii="Arial" w:hAnsi="Arial"/>
                <w:b/>
                <w:sz w:val="18"/>
              </w:rPr>
            </w:pPr>
            <w:r w:rsidRPr="00196BCA">
              <w:rPr>
                <w:rFonts w:ascii="Arial" w:hAnsi="Arial"/>
                <w:b/>
                <w:sz w:val="18"/>
              </w:rPr>
              <w:t>Condition</w:t>
            </w:r>
          </w:p>
        </w:tc>
      </w:tr>
      <w:tr w:rsidR="00A35201" w:rsidRPr="00196BCA" w14:paraId="629C9772" w14:textId="77777777" w:rsidTr="000C6F2E">
        <w:tc>
          <w:tcPr>
            <w:tcW w:w="4535" w:type="dxa"/>
          </w:tcPr>
          <w:p w14:paraId="75E086BD" w14:textId="77777777" w:rsidR="00A35201" w:rsidRPr="00196BCA" w:rsidRDefault="00A35201" w:rsidP="000C6F2E">
            <w:pPr>
              <w:keepNext/>
              <w:keepLines/>
              <w:overflowPunct/>
              <w:autoSpaceDE/>
              <w:autoSpaceDN/>
              <w:adjustRightInd/>
              <w:spacing w:after="0"/>
              <w:rPr>
                <w:rFonts w:ascii="Arial" w:hAnsi="Arial"/>
                <w:sz w:val="18"/>
              </w:rPr>
            </w:pPr>
            <w:r w:rsidRPr="00196BCA">
              <w:rPr>
                <w:rFonts w:ascii="Arial" w:hAnsi="Arial"/>
                <w:sz w:val="18"/>
              </w:rPr>
              <w:t xml:space="preserve">RadioBearerConfig ::= </w:t>
            </w:r>
            <w:r w:rsidRPr="00196BCA">
              <w:rPr>
                <w:rFonts w:ascii="Arial" w:hAnsi="Arial"/>
                <w:snapToGrid w:val="0"/>
                <w:sz w:val="18"/>
              </w:rPr>
              <w:t xml:space="preserve">SEQUENCE </w:t>
            </w:r>
            <w:r w:rsidRPr="00196BCA">
              <w:rPr>
                <w:rFonts w:ascii="Arial" w:hAnsi="Arial"/>
                <w:sz w:val="18"/>
              </w:rPr>
              <w:t>{</w:t>
            </w:r>
          </w:p>
        </w:tc>
        <w:tc>
          <w:tcPr>
            <w:tcW w:w="2267" w:type="dxa"/>
          </w:tcPr>
          <w:p w14:paraId="419DF71F" w14:textId="77777777" w:rsidR="00A35201" w:rsidRPr="00196BCA" w:rsidRDefault="00A35201" w:rsidP="000C6F2E">
            <w:pPr>
              <w:keepNext/>
              <w:keepLines/>
              <w:overflowPunct/>
              <w:autoSpaceDE/>
              <w:autoSpaceDN/>
              <w:adjustRightInd/>
              <w:spacing w:after="0"/>
              <w:rPr>
                <w:rFonts w:ascii="Arial" w:hAnsi="Arial"/>
                <w:sz w:val="18"/>
              </w:rPr>
            </w:pPr>
          </w:p>
        </w:tc>
        <w:tc>
          <w:tcPr>
            <w:tcW w:w="1700" w:type="dxa"/>
          </w:tcPr>
          <w:p w14:paraId="641E40D8" w14:textId="77777777" w:rsidR="00A35201" w:rsidRPr="00196BCA" w:rsidRDefault="00A35201" w:rsidP="000C6F2E">
            <w:pPr>
              <w:keepNext/>
              <w:keepLines/>
              <w:overflowPunct/>
              <w:autoSpaceDE/>
              <w:autoSpaceDN/>
              <w:adjustRightInd/>
              <w:spacing w:after="0"/>
              <w:rPr>
                <w:rFonts w:ascii="Arial" w:hAnsi="Arial"/>
                <w:sz w:val="18"/>
              </w:rPr>
            </w:pPr>
          </w:p>
        </w:tc>
        <w:tc>
          <w:tcPr>
            <w:tcW w:w="1245" w:type="dxa"/>
          </w:tcPr>
          <w:p w14:paraId="77AA7D7A" w14:textId="77777777" w:rsidR="00A35201" w:rsidRPr="00196BCA" w:rsidRDefault="00A35201" w:rsidP="000C6F2E">
            <w:pPr>
              <w:keepNext/>
              <w:keepLines/>
              <w:overflowPunct/>
              <w:autoSpaceDE/>
              <w:autoSpaceDN/>
              <w:adjustRightInd/>
              <w:spacing w:after="0"/>
              <w:rPr>
                <w:rFonts w:ascii="Arial" w:hAnsi="Arial"/>
                <w:sz w:val="18"/>
              </w:rPr>
            </w:pPr>
          </w:p>
        </w:tc>
      </w:tr>
      <w:tr w:rsidR="00A35201" w:rsidRPr="00196BCA" w14:paraId="057C99FE" w14:textId="77777777" w:rsidTr="000C6F2E">
        <w:tc>
          <w:tcPr>
            <w:tcW w:w="4535" w:type="dxa"/>
          </w:tcPr>
          <w:p w14:paraId="2C6AE06F" w14:textId="77777777" w:rsidR="00A35201" w:rsidRPr="00196BCA" w:rsidRDefault="00A35201" w:rsidP="00310B78">
            <w:pPr>
              <w:pStyle w:val="TAL"/>
            </w:pPr>
            <w:r w:rsidRPr="00196BCA">
              <w:t xml:space="preserve">  drb-ToAddModList SEQUENCE (SIZE (1..maxDRB)) OF </w:t>
            </w:r>
            <w:r w:rsidR="00C901E4" w:rsidRPr="00196BCA">
              <w:t>DRB-ToAddMod</w:t>
            </w:r>
            <w:r w:rsidRPr="00196BCA">
              <w:t xml:space="preserve"> {</w:t>
            </w:r>
          </w:p>
        </w:tc>
        <w:tc>
          <w:tcPr>
            <w:tcW w:w="2267" w:type="dxa"/>
          </w:tcPr>
          <w:p w14:paraId="1B30CB02" w14:textId="77777777" w:rsidR="00A35201" w:rsidRPr="00196BCA" w:rsidRDefault="00A35201" w:rsidP="00310B78">
            <w:pPr>
              <w:pStyle w:val="TAL"/>
            </w:pPr>
            <w:r w:rsidRPr="00196BCA">
              <w:t>2 entries</w:t>
            </w:r>
          </w:p>
        </w:tc>
        <w:tc>
          <w:tcPr>
            <w:tcW w:w="1700" w:type="dxa"/>
          </w:tcPr>
          <w:p w14:paraId="39E8C68C" w14:textId="77777777" w:rsidR="00A35201" w:rsidRPr="00196BCA" w:rsidRDefault="00A35201" w:rsidP="00310B78">
            <w:pPr>
              <w:pStyle w:val="TAL"/>
            </w:pPr>
          </w:p>
        </w:tc>
        <w:tc>
          <w:tcPr>
            <w:tcW w:w="1245" w:type="dxa"/>
          </w:tcPr>
          <w:p w14:paraId="3215B2E4" w14:textId="77777777" w:rsidR="00A35201" w:rsidRPr="00196BCA" w:rsidRDefault="00A35201" w:rsidP="00310B78">
            <w:pPr>
              <w:pStyle w:val="TAL"/>
            </w:pPr>
          </w:p>
        </w:tc>
      </w:tr>
      <w:tr w:rsidR="00C901E4" w:rsidRPr="00196BCA" w14:paraId="17091B23" w14:textId="77777777" w:rsidTr="00070E77">
        <w:tc>
          <w:tcPr>
            <w:tcW w:w="4535" w:type="dxa"/>
          </w:tcPr>
          <w:p w14:paraId="182C4B7D" w14:textId="77777777" w:rsidR="00C901E4" w:rsidRPr="00196BCA" w:rsidRDefault="00C901E4" w:rsidP="00310B78">
            <w:pPr>
              <w:pStyle w:val="TAL"/>
            </w:pPr>
            <w:r w:rsidRPr="00196BCA">
              <w:t xml:space="preserve">    DRB-ToAddMod[1] </w:t>
            </w:r>
            <w:r w:rsidRPr="00196BCA">
              <w:rPr>
                <w:snapToGrid w:val="0"/>
                <w:lang w:eastAsia="en-US"/>
              </w:rPr>
              <w:t xml:space="preserve">SEQUENCE </w:t>
            </w:r>
            <w:r w:rsidRPr="00196BCA">
              <w:rPr>
                <w:lang w:eastAsia="en-US"/>
              </w:rPr>
              <w:t>{</w:t>
            </w:r>
          </w:p>
        </w:tc>
        <w:tc>
          <w:tcPr>
            <w:tcW w:w="2267" w:type="dxa"/>
          </w:tcPr>
          <w:p w14:paraId="7658C64F" w14:textId="77777777" w:rsidR="00C901E4" w:rsidRPr="00196BCA" w:rsidRDefault="00C901E4" w:rsidP="00310B78">
            <w:pPr>
              <w:pStyle w:val="TAL"/>
            </w:pPr>
          </w:p>
        </w:tc>
        <w:tc>
          <w:tcPr>
            <w:tcW w:w="1700" w:type="dxa"/>
          </w:tcPr>
          <w:p w14:paraId="46BCC4FA" w14:textId="77777777" w:rsidR="00C901E4" w:rsidRPr="00196BCA" w:rsidRDefault="00C901E4" w:rsidP="00310B78">
            <w:pPr>
              <w:pStyle w:val="TAL"/>
            </w:pPr>
            <w:r w:rsidRPr="00196BCA">
              <w:rPr>
                <w:lang w:eastAsia="en-US"/>
              </w:rPr>
              <w:t>entry 1</w:t>
            </w:r>
          </w:p>
        </w:tc>
        <w:tc>
          <w:tcPr>
            <w:tcW w:w="1245" w:type="dxa"/>
          </w:tcPr>
          <w:p w14:paraId="52DD8376" w14:textId="77777777" w:rsidR="00C901E4" w:rsidRPr="00196BCA" w:rsidRDefault="00C901E4" w:rsidP="00310B78">
            <w:pPr>
              <w:pStyle w:val="TAL"/>
            </w:pPr>
          </w:p>
        </w:tc>
      </w:tr>
      <w:tr w:rsidR="00C901E4" w:rsidRPr="00196BCA" w14:paraId="25BF4A48" w14:textId="77777777" w:rsidTr="000C6F2E">
        <w:tc>
          <w:tcPr>
            <w:tcW w:w="4535" w:type="dxa"/>
          </w:tcPr>
          <w:p w14:paraId="5362DC50" w14:textId="77777777" w:rsidR="00C901E4" w:rsidRPr="00196BCA" w:rsidRDefault="00C901E4" w:rsidP="00310B78">
            <w:pPr>
              <w:pStyle w:val="TAL"/>
            </w:pPr>
            <w:r w:rsidRPr="00196BCA">
              <w:t xml:space="preserve">      cnAssociation CHOICE {</w:t>
            </w:r>
          </w:p>
        </w:tc>
        <w:tc>
          <w:tcPr>
            <w:tcW w:w="2267" w:type="dxa"/>
          </w:tcPr>
          <w:p w14:paraId="12AAD7A9" w14:textId="77777777" w:rsidR="00C901E4" w:rsidRPr="00196BCA" w:rsidRDefault="00C901E4" w:rsidP="00310B78">
            <w:pPr>
              <w:pStyle w:val="TAL"/>
            </w:pPr>
          </w:p>
        </w:tc>
        <w:tc>
          <w:tcPr>
            <w:tcW w:w="1700" w:type="dxa"/>
          </w:tcPr>
          <w:p w14:paraId="3F2025C4" w14:textId="77777777" w:rsidR="00C901E4" w:rsidRPr="00196BCA" w:rsidRDefault="00C901E4" w:rsidP="00310B78">
            <w:pPr>
              <w:pStyle w:val="TAL"/>
            </w:pPr>
          </w:p>
        </w:tc>
        <w:tc>
          <w:tcPr>
            <w:tcW w:w="1245" w:type="dxa"/>
          </w:tcPr>
          <w:p w14:paraId="4F55B2F5" w14:textId="77777777" w:rsidR="00C901E4" w:rsidRPr="00196BCA" w:rsidRDefault="00C901E4" w:rsidP="00310B78">
            <w:pPr>
              <w:pStyle w:val="TAL"/>
            </w:pPr>
          </w:p>
        </w:tc>
      </w:tr>
      <w:tr w:rsidR="00C901E4" w:rsidRPr="00196BCA" w14:paraId="57B5FCB4" w14:textId="77777777" w:rsidTr="000C6F2E">
        <w:tc>
          <w:tcPr>
            <w:tcW w:w="4535" w:type="dxa"/>
          </w:tcPr>
          <w:p w14:paraId="36916780" w14:textId="77777777" w:rsidR="00C901E4" w:rsidRPr="00196BCA" w:rsidRDefault="00C901E4" w:rsidP="00310B78">
            <w:pPr>
              <w:pStyle w:val="TAL"/>
            </w:pPr>
            <w:r w:rsidRPr="00196BCA">
              <w:t xml:space="preserve">        sdap-Config </w:t>
            </w:r>
            <w:r w:rsidRPr="00196BCA">
              <w:rPr>
                <w:snapToGrid w:val="0"/>
              </w:rPr>
              <w:t xml:space="preserve">SEQUENCE </w:t>
            </w:r>
            <w:r w:rsidRPr="00196BCA">
              <w:t>{</w:t>
            </w:r>
          </w:p>
        </w:tc>
        <w:tc>
          <w:tcPr>
            <w:tcW w:w="2267" w:type="dxa"/>
          </w:tcPr>
          <w:p w14:paraId="033C6DF3" w14:textId="77777777" w:rsidR="00C901E4" w:rsidRPr="00196BCA" w:rsidRDefault="00C901E4" w:rsidP="00310B78">
            <w:pPr>
              <w:pStyle w:val="TAL"/>
            </w:pPr>
          </w:p>
        </w:tc>
        <w:tc>
          <w:tcPr>
            <w:tcW w:w="1700" w:type="dxa"/>
          </w:tcPr>
          <w:p w14:paraId="4052AB97" w14:textId="77777777" w:rsidR="00C901E4" w:rsidRPr="00196BCA" w:rsidRDefault="00C901E4" w:rsidP="00310B78">
            <w:pPr>
              <w:pStyle w:val="TAL"/>
            </w:pPr>
          </w:p>
        </w:tc>
        <w:tc>
          <w:tcPr>
            <w:tcW w:w="1245" w:type="dxa"/>
          </w:tcPr>
          <w:p w14:paraId="3E8D8F0F" w14:textId="77777777" w:rsidR="00C901E4" w:rsidRPr="00196BCA" w:rsidRDefault="00C901E4" w:rsidP="00310B78">
            <w:pPr>
              <w:pStyle w:val="TAL"/>
            </w:pPr>
          </w:p>
        </w:tc>
      </w:tr>
      <w:tr w:rsidR="00C901E4" w:rsidRPr="00196BCA" w14:paraId="0167BADE" w14:textId="77777777" w:rsidTr="000C6F2E">
        <w:tc>
          <w:tcPr>
            <w:tcW w:w="4535" w:type="dxa"/>
          </w:tcPr>
          <w:p w14:paraId="7BAC5F73" w14:textId="77777777" w:rsidR="00C901E4" w:rsidRPr="00196BCA" w:rsidRDefault="00C901E4" w:rsidP="00310B78">
            <w:pPr>
              <w:pStyle w:val="TAL"/>
            </w:pPr>
            <w:r w:rsidRPr="00196BCA">
              <w:t xml:space="preserve">          pdu-Session</w:t>
            </w:r>
          </w:p>
        </w:tc>
        <w:tc>
          <w:tcPr>
            <w:tcW w:w="2267" w:type="dxa"/>
          </w:tcPr>
          <w:p w14:paraId="1ED6CBB8" w14:textId="77777777" w:rsidR="00C901E4" w:rsidRPr="00196BCA" w:rsidRDefault="00C901E4" w:rsidP="00310B78">
            <w:pPr>
              <w:pStyle w:val="TAL"/>
            </w:pPr>
            <w:r w:rsidRPr="00196BCA">
              <w:t>The same as the PDU session ID in PDU SESSION ESTABLISHMENT REQUEST</w:t>
            </w:r>
          </w:p>
        </w:tc>
        <w:tc>
          <w:tcPr>
            <w:tcW w:w="1700" w:type="dxa"/>
          </w:tcPr>
          <w:p w14:paraId="31521EF2" w14:textId="77777777" w:rsidR="00C901E4" w:rsidRPr="00196BCA" w:rsidRDefault="00C901E4" w:rsidP="00310B78">
            <w:pPr>
              <w:pStyle w:val="TAL"/>
            </w:pPr>
          </w:p>
        </w:tc>
        <w:tc>
          <w:tcPr>
            <w:tcW w:w="1245" w:type="dxa"/>
          </w:tcPr>
          <w:p w14:paraId="367A003B" w14:textId="77777777" w:rsidR="00C901E4" w:rsidRPr="00196BCA" w:rsidRDefault="00C901E4" w:rsidP="00310B78">
            <w:pPr>
              <w:pStyle w:val="TAL"/>
            </w:pPr>
          </w:p>
        </w:tc>
      </w:tr>
      <w:tr w:rsidR="00C901E4" w:rsidRPr="00196BCA" w14:paraId="5F94EC64" w14:textId="77777777" w:rsidTr="000C6F2E">
        <w:tc>
          <w:tcPr>
            <w:tcW w:w="4535" w:type="dxa"/>
          </w:tcPr>
          <w:p w14:paraId="03788B8D" w14:textId="77777777" w:rsidR="00C901E4" w:rsidRPr="00196BCA" w:rsidRDefault="00C901E4" w:rsidP="00310B78">
            <w:pPr>
              <w:pStyle w:val="TAL"/>
            </w:pPr>
            <w:r w:rsidRPr="00196BCA">
              <w:t xml:space="preserve">          sdap-HeaderDL</w:t>
            </w:r>
          </w:p>
        </w:tc>
        <w:tc>
          <w:tcPr>
            <w:tcW w:w="2267" w:type="dxa"/>
          </w:tcPr>
          <w:p w14:paraId="428E5CD7" w14:textId="77777777" w:rsidR="00C901E4" w:rsidRPr="00196BCA" w:rsidRDefault="00C901E4" w:rsidP="00310B78">
            <w:pPr>
              <w:pStyle w:val="TAL"/>
            </w:pPr>
            <w:r w:rsidRPr="00196BCA">
              <w:t>present</w:t>
            </w:r>
          </w:p>
        </w:tc>
        <w:tc>
          <w:tcPr>
            <w:tcW w:w="1700" w:type="dxa"/>
          </w:tcPr>
          <w:p w14:paraId="6A8C876A" w14:textId="77777777" w:rsidR="00C901E4" w:rsidRPr="00196BCA" w:rsidRDefault="00C901E4" w:rsidP="00310B78">
            <w:pPr>
              <w:pStyle w:val="TAL"/>
            </w:pPr>
          </w:p>
        </w:tc>
        <w:tc>
          <w:tcPr>
            <w:tcW w:w="1245" w:type="dxa"/>
          </w:tcPr>
          <w:p w14:paraId="2C33F042" w14:textId="77777777" w:rsidR="00C901E4" w:rsidRPr="00196BCA" w:rsidRDefault="00C901E4" w:rsidP="00310B78">
            <w:pPr>
              <w:pStyle w:val="TAL"/>
            </w:pPr>
          </w:p>
        </w:tc>
      </w:tr>
      <w:tr w:rsidR="00C901E4" w:rsidRPr="00196BCA" w14:paraId="6AE5780D" w14:textId="77777777" w:rsidTr="000C6F2E">
        <w:tc>
          <w:tcPr>
            <w:tcW w:w="4535" w:type="dxa"/>
          </w:tcPr>
          <w:p w14:paraId="6F3D9F0D" w14:textId="77777777" w:rsidR="00C901E4" w:rsidRPr="00196BCA" w:rsidRDefault="00C901E4" w:rsidP="00310B78">
            <w:pPr>
              <w:pStyle w:val="TAL"/>
            </w:pPr>
            <w:r w:rsidRPr="00196BCA">
              <w:t xml:space="preserve">          sdap-HeaderUL</w:t>
            </w:r>
          </w:p>
        </w:tc>
        <w:tc>
          <w:tcPr>
            <w:tcW w:w="2267" w:type="dxa"/>
          </w:tcPr>
          <w:p w14:paraId="2A0BB70D" w14:textId="77777777" w:rsidR="00C901E4" w:rsidRPr="00196BCA" w:rsidRDefault="00C901E4" w:rsidP="00310B78">
            <w:pPr>
              <w:pStyle w:val="TAL"/>
            </w:pPr>
            <w:r w:rsidRPr="00196BCA">
              <w:t>present</w:t>
            </w:r>
          </w:p>
        </w:tc>
        <w:tc>
          <w:tcPr>
            <w:tcW w:w="1700" w:type="dxa"/>
          </w:tcPr>
          <w:p w14:paraId="1E7A34FB" w14:textId="77777777" w:rsidR="00C901E4" w:rsidRPr="00196BCA" w:rsidRDefault="00C901E4" w:rsidP="00310B78">
            <w:pPr>
              <w:pStyle w:val="TAL"/>
            </w:pPr>
          </w:p>
        </w:tc>
        <w:tc>
          <w:tcPr>
            <w:tcW w:w="1245" w:type="dxa"/>
          </w:tcPr>
          <w:p w14:paraId="514F510E" w14:textId="77777777" w:rsidR="00C901E4" w:rsidRPr="00196BCA" w:rsidRDefault="00C901E4" w:rsidP="00310B78">
            <w:pPr>
              <w:pStyle w:val="TAL"/>
            </w:pPr>
          </w:p>
        </w:tc>
      </w:tr>
      <w:tr w:rsidR="00C901E4" w:rsidRPr="00196BCA" w14:paraId="39056B98" w14:textId="77777777" w:rsidTr="000C6F2E">
        <w:tc>
          <w:tcPr>
            <w:tcW w:w="4535" w:type="dxa"/>
          </w:tcPr>
          <w:p w14:paraId="003B6F21" w14:textId="77777777" w:rsidR="00C901E4" w:rsidRPr="00196BCA" w:rsidRDefault="00C901E4" w:rsidP="00310B78">
            <w:pPr>
              <w:pStyle w:val="TAL"/>
            </w:pPr>
            <w:r w:rsidRPr="00196BCA">
              <w:t xml:space="preserve">          defaultDRB</w:t>
            </w:r>
          </w:p>
        </w:tc>
        <w:tc>
          <w:tcPr>
            <w:tcW w:w="2267" w:type="dxa"/>
          </w:tcPr>
          <w:p w14:paraId="032307C1" w14:textId="77777777" w:rsidR="00C901E4" w:rsidRPr="00196BCA" w:rsidRDefault="00C901E4" w:rsidP="00310B78">
            <w:pPr>
              <w:pStyle w:val="TAL"/>
            </w:pPr>
            <w:r w:rsidRPr="00196BCA">
              <w:t>false</w:t>
            </w:r>
          </w:p>
        </w:tc>
        <w:tc>
          <w:tcPr>
            <w:tcW w:w="1700" w:type="dxa"/>
          </w:tcPr>
          <w:p w14:paraId="71ED2485" w14:textId="77777777" w:rsidR="00C901E4" w:rsidRPr="00196BCA" w:rsidRDefault="00C901E4" w:rsidP="00310B78">
            <w:pPr>
              <w:pStyle w:val="TAL"/>
            </w:pPr>
          </w:p>
        </w:tc>
        <w:tc>
          <w:tcPr>
            <w:tcW w:w="1245" w:type="dxa"/>
          </w:tcPr>
          <w:p w14:paraId="319EED61" w14:textId="77777777" w:rsidR="00C901E4" w:rsidRPr="00196BCA" w:rsidRDefault="00C901E4" w:rsidP="00310B78">
            <w:pPr>
              <w:pStyle w:val="TAL"/>
            </w:pPr>
          </w:p>
        </w:tc>
      </w:tr>
      <w:tr w:rsidR="00C901E4" w:rsidRPr="00196BCA" w14:paraId="6045041A" w14:textId="77777777" w:rsidTr="000C6F2E">
        <w:tc>
          <w:tcPr>
            <w:tcW w:w="4535" w:type="dxa"/>
          </w:tcPr>
          <w:p w14:paraId="1FFD7964" w14:textId="77777777" w:rsidR="00C901E4" w:rsidRPr="00196BCA" w:rsidRDefault="00C901E4" w:rsidP="00310B78">
            <w:pPr>
              <w:pStyle w:val="TAL"/>
            </w:pPr>
            <w:r w:rsidRPr="00196BCA">
              <w:t xml:space="preserve">          mappedQoS-FlowsToAdd SEQUENCE {</w:t>
            </w:r>
          </w:p>
        </w:tc>
        <w:tc>
          <w:tcPr>
            <w:tcW w:w="2267" w:type="dxa"/>
          </w:tcPr>
          <w:p w14:paraId="5A26BCA1" w14:textId="77777777" w:rsidR="00C901E4" w:rsidRPr="00196BCA" w:rsidRDefault="00C901E4" w:rsidP="00310B78">
            <w:pPr>
              <w:pStyle w:val="TAL"/>
            </w:pPr>
          </w:p>
        </w:tc>
        <w:tc>
          <w:tcPr>
            <w:tcW w:w="1700" w:type="dxa"/>
          </w:tcPr>
          <w:p w14:paraId="1B1F5B62" w14:textId="77777777" w:rsidR="00C901E4" w:rsidRPr="00196BCA" w:rsidRDefault="00C901E4" w:rsidP="00310B78">
            <w:pPr>
              <w:pStyle w:val="TAL"/>
            </w:pPr>
          </w:p>
        </w:tc>
        <w:tc>
          <w:tcPr>
            <w:tcW w:w="1245" w:type="dxa"/>
          </w:tcPr>
          <w:p w14:paraId="1D0191D9" w14:textId="77777777" w:rsidR="00C901E4" w:rsidRPr="00196BCA" w:rsidRDefault="00C901E4" w:rsidP="00310B78">
            <w:pPr>
              <w:pStyle w:val="TAL"/>
            </w:pPr>
          </w:p>
        </w:tc>
      </w:tr>
      <w:tr w:rsidR="00C901E4" w:rsidRPr="00196BCA" w14:paraId="3C6C8D8F" w14:textId="77777777" w:rsidTr="000C6F2E">
        <w:tc>
          <w:tcPr>
            <w:tcW w:w="4535" w:type="dxa"/>
          </w:tcPr>
          <w:p w14:paraId="52BB4438" w14:textId="77777777" w:rsidR="00C901E4" w:rsidRPr="00196BCA" w:rsidRDefault="00C901E4" w:rsidP="00310B78">
            <w:pPr>
              <w:pStyle w:val="TAL"/>
            </w:pPr>
            <w:r w:rsidRPr="00196BCA">
              <w:t xml:space="preserve">           QFI</w:t>
            </w:r>
          </w:p>
        </w:tc>
        <w:tc>
          <w:tcPr>
            <w:tcW w:w="2267" w:type="dxa"/>
          </w:tcPr>
          <w:p w14:paraId="7534EBF6" w14:textId="77777777" w:rsidR="00C901E4" w:rsidRPr="00196BCA" w:rsidRDefault="00C901E4" w:rsidP="00310B78">
            <w:pPr>
              <w:pStyle w:val="TAL"/>
            </w:pPr>
            <w:r w:rsidRPr="00196BCA">
              <w:t>1</w:t>
            </w:r>
          </w:p>
        </w:tc>
        <w:tc>
          <w:tcPr>
            <w:tcW w:w="1700" w:type="dxa"/>
          </w:tcPr>
          <w:p w14:paraId="0A4D317C" w14:textId="77777777" w:rsidR="00C901E4" w:rsidRPr="00196BCA" w:rsidRDefault="00C901E4" w:rsidP="00310B78">
            <w:pPr>
              <w:pStyle w:val="TAL"/>
            </w:pPr>
          </w:p>
        </w:tc>
        <w:tc>
          <w:tcPr>
            <w:tcW w:w="1245" w:type="dxa"/>
          </w:tcPr>
          <w:p w14:paraId="4E7011ED" w14:textId="77777777" w:rsidR="00C901E4" w:rsidRPr="00196BCA" w:rsidRDefault="00C901E4" w:rsidP="00310B78">
            <w:pPr>
              <w:pStyle w:val="TAL"/>
            </w:pPr>
          </w:p>
        </w:tc>
      </w:tr>
      <w:tr w:rsidR="00C901E4" w:rsidRPr="00196BCA" w14:paraId="48FBFAEB" w14:textId="77777777" w:rsidTr="000C6F2E">
        <w:tc>
          <w:tcPr>
            <w:tcW w:w="4535" w:type="dxa"/>
          </w:tcPr>
          <w:p w14:paraId="2B7F8656" w14:textId="77777777" w:rsidR="00C901E4" w:rsidRPr="00196BCA" w:rsidRDefault="00C901E4" w:rsidP="00310B78">
            <w:pPr>
              <w:pStyle w:val="TAL"/>
            </w:pPr>
            <w:r w:rsidRPr="00196BCA">
              <w:t xml:space="preserve">           QFI</w:t>
            </w:r>
          </w:p>
        </w:tc>
        <w:tc>
          <w:tcPr>
            <w:tcW w:w="2267" w:type="dxa"/>
          </w:tcPr>
          <w:p w14:paraId="56514D7C" w14:textId="77777777" w:rsidR="00C901E4" w:rsidRPr="00196BCA" w:rsidRDefault="00C901E4" w:rsidP="00310B78">
            <w:pPr>
              <w:pStyle w:val="TAL"/>
            </w:pPr>
            <w:r w:rsidRPr="00196BCA">
              <w:t>2</w:t>
            </w:r>
          </w:p>
        </w:tc>
        <w:tc>
          <w:tcPr>
            <w:tcW w:w="1700" w:type="dxa"/>
          </w:tcPr>
          <w:p w14:paraId="08166963" w14:textId="77777777" w:rsidR="00C901E4" w:rsidRPr="00196BCA" w:rsidRDefault="00C901E4" w:rsidP="00310B78">
            <w:pPr>
              <w:pStyle w:val="TAL"/>
            </w:pPr>
          </w:p>
        </w:tc>
        <w:tc>
          <w:tcPr>
            <w:tcW w:w="1245" w:type="dxa"/>
          </w:tcPr>
          <w:p w14:paraId="5ED5BE8C" w14:textId="77777777" w:rsidR="00C901E4" w:rsidRPr="00196BCA" w:rsidRDefault="00C901E4" w:rsidP="00310B78">
            <w:pPr>
              <w:pStyle w:val="TAL"/>
            </w:pPr>
          </w:p>
        </w:tc>
      </w:tr>
      <w:tr w:rsidR="00C901E4" w:rsidRPr="00196BCA" w14:paraId="1795023C" w14:textId="77777777" w:rsidTr="000C6F2E">
        <w:tc>
          <w:tcPr>
            <w:tcW w:w="4535" w:type="dxa"/>
          </w:tcPr>
          <w:p w14:paraId="05D5DF18" w14:textId="77777777" w:rsidR="00C901E4" w:rsidRPr="00196BCA" w:rsidRDefault="00C901E4" w:rsidP="00310B78">
            <w:pPr>
              <w:pStyle w:val="TAL"/>
            </w:pPr>
            <w:r w:rsidRPr="00196BCA">
              <w:t xml:space="preserve">         }</w:t>
            </w:r>
          </w:p>
        </w:tc>
        <w:tc>
          <w:tcPr>
            <w:tcW w:w="2267" w:type="dxa"/>
          </w:tcPr>
          <w:p w14:paraId="78DC4766" w14:textId="77777777" w:rsidR="00C901E4" w:rsidRPr="00196BCA" w:rsidRDefault="00C901E4" w:rsidP="00310B78">
            <w:pPr>
              <w:pStyle w:val="TAL"/>
            </w:pPr>
          </w:p>
        </w:tc>
        <w:tc>
          <w:tcPr>
            <w:tcW w:w="1700" w:type="dxa"/>
          </w:tcPr>
          <w:p w14:paraId="35AC1049" w14:textId="77777777" w:rsidR="00C901E4" w:rsidRPr="00196BCA" w:rsidRDefault="00C901E4" w:rsidP="00310B78">
            <w:pPr>
              <w:pStyle w:val="TAL"/>
            </w:pPr>
          </w:p>
        </w:tc>
        <w:tc>
          <w:tcPr>
            <w:tcW w:w="1245" w:type="dxa"/>
          </w:tcPr>
          <w:p w14:paraId="24F9A0A8" w14:textId="77777777" w:rsidR="00C901E4" w:rsidRPr="00196BCA" w:rsidRDefault="00C901E4" w:rsidP="00310B78">
            <w:pPr>
              <w:pStyle w:val="TAL"/>
            </w:pPr>
          </w:p>
        </w:tc>
      </w:tr>
      <w:tr w:rsidR="00C901E4" w:rsidRPr="00196BCA" w14:paraId="7A38E833" w14:textId="77777777" w:rsidTr="000C6F2E">
        <w:tc>
          <w:tcPr>
            <w:tcW w:w="4535" w:type="dxa"/>
          </w:tcPr>
          <w:p w14:paraId="4A8369EC" w14:textId="77777777" w:rsidR="00C901E4" w:rsidRPr="00196BCA" w:rsidRDefault="00C901E4" w:rsidP="00310B78">
            <w:pPr>
              <w:pStyle w:val="TAL"/>
            </w:pPr>
            <w:r w:rsidRPr="00196BCA">
              <w:t xml:space="preserve">        }</w:t>
            </w:r>
          </w:p>
        </w:tc>
        <w:tc>
          <w:tcPr>
            <w:tcW w:w="2267" w:type="dxa"/>
          </w:tcPr>
          <w:p w14:paraId="2E83706E" w14:textId="77777777" w:rsidR="00C901E4" w:rsidRPr="00196BCA" w:rsidRDefault="00C901E4" w:rsidP="00310B78">
            <w:pPr>
              <w:pStyle w:val="TAL"/>
            </w:pPr>
          </w:p>
        </w:tc>
        <w:tc>
          <w:tcPr>
            <w:tcW w:w="1700" w:type="dxa"/>
          </w:tcPr>
          <w:p w14:paraId="037D02CF" w14:textId="77777777" w:rsidR="00C901E4" w:rsidRPr="00196BCA" w:rsidRDefault="00C901E4" w:rsidP="00310B78">
            <w:pPr>
              <w:pStyle w:val="TAL"/>
            </w:pPr>
          </w:p>
        </w:tc>
        <w:tc>
          <w:tcPr>
            <w:tcW w:w="1245" w:type="dxa"/>
          </w:tcPr>
          <w:p w14:paraId="6DE16051" w14:textId="77777777" w:rsidR="00C901E4" w:rsidRPr="00196BCA" w:rsidRDefault="00C901E4" w:rsidP="00310B78">
            <w:pPr>
              <w:pStyle w:val="TAL"/>
            </w:pPr>
          </w:p>
        </w:tc>
      </w:tr>
      <w:tr w:rsidR="00C901E4" w:rsidRPr="00196BCA" w14:paraId="313C76C3" w14:textId="77777777" w:rsidTr="000C6F2E">
        <w:tc>
          <w:tcPr>
            <w:tcW w:w="4535" w:type="dxa"/>
          </w:tcPr>
          <w:p w14:paraId="7430F891" w14:textId="77777777" w:rsidR="00C901E4" w:rsidRPr="00196BCA" w:rsidRDefault="00C901E4" w:rsidP="00310B78">
            <w:pPr>
              <w:pStyle w:val="TAL"/>
            </w:pPr>
            <w:r w:rsidRPr="00196BCA">
              <w:t xml:space="preserve">      }</w:t>
            </w:r>
          </w:p>
        </w:tc>
        <w:tc>
          <w:tcPr>
            <w:tcW w:w="2267" w:type="dxa"/>
          </w:tcPr>
          <w:p w14:paraId="15BCBF40" w14:textId="77777777" w:rsidR="00C901E4" w:rsidRPr="00196BCA" w:rsidRDefault="00C901E4" w:rsidP="00310B78">
            <w:pPr>
              <w:pStyle w:val="TAL"/>
            </w:pPr>
          </w:p>
        </w:tc>
        <w:tc>
          <w:tcPr>
            <w:tcW w:w="1700" w:type="dxa"/>
          </w:tcPr>
          <w:p w14:paraId="0501B55F" w14:textId="77777777" w:rsidR="00C901E4" w:rsidRPr="00196BCA" w:rsidRDefault="00C901E4" w:rsidP="00310B78">
            <w:pPr>
              <w:pStyle w:val="TAL"/>
            </w:pPr>
          </w:p>
        </w:tc>
        <w:tc>
          <w:tcPr>
            <w:tcW w:w="1245" w:type="dxa"/>
          </w:tcPr>
          <w:p w14:paraId="2D97BD0D" w14:textId="77777777" w:rsidR="00C901E4" w:rsidRPr="00196BCA" w:rsidRDefault="00C901E4" w:rsidP="00310B78">
            <w:pPr>
              <w:pStyle w:val="TAL"/>
            </w:pPr>
          </w:p>
        </w:tc>
      </w:tr>
      <w:tr w:rsidR="00C901E4" w:rsidRPr="00196BCA" w14:paraId="453523B6" w14:textId="77777777" w:rsidTr="000C6F2E">
        <w:tc>
          <w:tcPr>
            <w:tcW w:w="4535" w:type="dxa"/>
          </w:tcPr>
          <w:p w14:paraId="77A4E4E9" w14:textId="77777777" w:rsidR="00C901E4" w:rsidRPr="00196BCA" w:rsidRDefault="00C901E4" w:rsidP="00310B78">
            <w:pPr>
              <w:pStyle w:val="TAL"/>
            </w:pPr>
            <w:r w:rsidRPr="00196BCA">
              <w:t xml:space="preserve">      drb-Identity</w:t>
            </w:r>
          </w:p>
        </w:tc>
        <w:tc>
          <w:tcPr>
            <w:tcW w:w="2267" w:type="dxa"/>
          </w:tcPr>
          <w:p w14:paraId="0BEEC931" w14:textId="77777777" w:rsidR="00C901E4" w:rsidRPr="00196BCA" w:rsidRDefault="00C901E4" w:rsidP="00310B78">
            <w:pPr>
              <w:pStyle w:val="TAL"/>
            </w:pPr>
            <w:r w:rsidRPr="00196BCA">
              <w:t>k</w:t>
            </w:r>
          </w:p>
        </w:tc>
        <w:tc>
          <w:tcPr>
            <w:tcW w:w="1700" w:type="dxa"/>
          </w:tcPr>
          <w:p w14:paraId="62A90ABB" w14:textId="77777777" w:rsidR="00C901E4" w:rsidRPr="00196BCA" w:rsidRDefault="00C901E4" w:rsidP="00310B78">
            <w:pPr>
              <w:pStyle w:val="TAL"/>
            </w:pPr>
            <w:r w:rsidRPr="00196BCA">
              <w:t>k is allocated according to internal TTCN mapping</w:t>
            </w:r>
          </w:p>
        </w:tc>
        <w:tc>
          <w:tcPr>
            <w:tcW w:w="1245" w:type="dxa"/>
          </w:tcPr>
          <w:p w14:paraId="0A0D8F0A" w14:textId="77777777" w:rsidR="00C901E4" w:rsidRPr="00196BCA" w:rsidRDefault="00C901E4" w:rsidP="00310B78">
            <w:pPr>
              <w:pStyle w:val="TAL"/>
            </w:pPr>
          </w:p>
        </w:tc>
      </w:tr>
      <w:tr w:rsidR="00C901E4" w:rsidRPr="00196BCA" w14:paraId="6DCC6FEB" w14:textId="77777777" w:rsidTr="000C6F2E">
        <w:tc>
          <w:tcPr>
            <w:tcW w:w="4535" w:type="dxa"/>
          </w:tcPr>
          <w:p w14:paraId="22A7D5FC" w14:textId="77777777" w:rsidR="00C901E4" w:rsidRPr="00196BCA" w:rsidRDefault="00C901E4" w:rsidP="00310B78">
            <w:pPr>
              <w:pStyle w:val="TAL"/>
            </w:pPr>
            <w:r w:rsidRPr="00196BCA">
              <w:t xml:space="preserve">    }</w:t>
            </w:r>
          </w:p>
        </w:tc>
        <w:tc>
          <w:tcPr>
            <w:tcW w:w="2267" w:type="dxa"/>
          </w:tcPr>
          <w:p w14:paraId="1BC8E85C" w14:textId="77777777" w:rsidR="00C901E4" w:rsidRPr="00196BCA" w:rsidRDefault="00C901E4" w:rsidP="00310B78">
            <w:pPr>
              <w:pStyle w:val="TAL"/>
            </w:pPr>
          </w:p>
        </w:tc>
        <w:tc>
          <w:tcPr>
            <w:tcW w:w="1700" w:type="dxa"/>
          </w:tcPr>
          <w:p w14:paraId="0586D3AA" w14:textId="77777777" w:rsidR="00C901E4" w:rsidRPr="00196BCA" w:rsidRDefault="00C901E4" w:rsidP="00310B78">
            <w:pPr>
              <w:pStyle w:val="TAL"/>
            </w:pPr>
          </w:p>
        </w:tc>
        <w:tc>
          <w:tcPr>
            <w:tcW w:w="1245" w:type="dxa"/>
          </w:tcPr>
          <w:p w14:paraId="2072C3C0" w14:textId="77777777" w:rsidR="00C901E4" w:rsidRPr="00196BCA" w:rsidRDefault="00C901E4" w:rsidP="00310B78">
            <w:pPr>
              <w:pStyle w:val="TAL"/>
            </w:pPr>
          </w:p>
        </w:tc>
      </w:tr>
      <w:tr w:rsidR="00C901E4" w:rsidRPr="00196BCA" w14:paraId="741DB053" w14:textId="77777777" w:rsidTr="00070E77">
        <w:tc>
          <w:tcPr>
            <w:tcW w:w="4535" w:type="dxa"/>
          </w:tcPr>
          <w:p w14:paraId="56EE7C09" w14:textId="77777777" w:rsidR="00C901E4" w:rsidRPr="00196BCA" w:rsidRDefault="00C901E4" w:rsidP="00070E77">
            <w:pPr>
              <w:pStyle w:val="TAL"/>
            </w:pPr>
            <w:r w:rsidRPr="00196BCA">
              <w:t xml:space="preserve">    DRB-ToAddMod[2] </w:t>
            </w:r>
            <w:r w:rsidRPr="00196BCA">
              <w:rPr>
                <w:snapToGrid w:val="0"/>
                <w:lang w:eastAsia="en-US"/>
              </w:rPr>
              <w:t xml:space="preserve">SEQUENCE </w:t>
            </w:r>
            <w:r w:rsidRPr="00196BCA">
              <w:rPr>
                <w:lang w:eastAsia="en-US"/>
              </w:rPr>
              <w:t>{</w:t>
            </w:r>
          </w:p>
        </w:tc>
        <w:tc>
          <w:tcPr>
            <w:tcW w:w="2267" w:type="dxa"/>
          </w:tcPr>
          <w:p w14:paraId="1619543E" w14:textId="77777777" w:rsidR="00C901E4" w:rsidRPr="00196BCA" w:rsidRDefault="00C901E4" w:rsidP="00070E77">
            <w:pPr>
              <w:pStyle w:val="TAL"/>
            </w:pPr>
          </w:p>
        </w:tc>
        <w:tc>
          <w:tcPr>
            <w:tcW w:w="1700" w:type="dxa"/>
          </w:tcPr>
          <w:p w14:paraId="64C1825F" w14:textId="77777777" w:rsidR="00C901E4" w:rsidRPr="00196BCA" w:rsidRDefault="00C901E4" w:rsidP="00070E77">
            <w:pPr>
              <w:pStyle w:val="TAL"/>
            </w:pPr>
            <w:r w:rsidRPr="00196BCA">
              <w:rPr>
                <w:lang w:eastAsia="en-US"/>
              </w:rPr>
              <w:t>entry 2</w:t>
            </w:r>
          </w:p>
        </w:tc>
        <w:tc>
          <w:tcPr>
            <w:tcW w:w="1245" w:type="dxa"/>
          </w:tcPr>
          <w:p w14:paraId="6EB36B06" w14:textId="77777777" w:rsidR="00C901E4" w:rsidRPr="00196BCA" w:rsidRDefault="00C901E4" w:rsidP="00070E77">
            <w:pPr>
              <w:pStyle w:val="TAL"/>
            </w:pPr>
          </w:p>
        </w:tc>
      </w:tr>
      <w:tr w:rsidR="00C901E4" w:rsidRPr="00196BCA" w14:paraId="5CCA36F6" w14:textId="77777777" w:rsidTr="000C6F2E">
        <w:tc>
          <w:tcPr>
            <w:tcW w:w="4535" w:type="dxa"/>
          </w:tcPr>
          <w:p w14:paraId="320256C4" w14:textId="77777777" w:rsidR="00C901E4" w:rsidRPr="00196BCA" w:rsidRDefault="00C901E4" w:rsidP="00310B78">
            <w:pPr>
              <w:pStyle w:val="TAL"/>
            </w:pPr>
            <w:r w:rsidRPr="00196BCA">
              <w:t xml:space="preserve">      cnAssociation CHOICE {</w:t>
            </w:r>
          </w:p>
        </w:tc>
        <w:tc>
          <w:tcPr>
            <w:tcW w:w="2267" w:type="dxa"/>
          </w:tcPr>
          <w:p w14:paraId="1EC7655D" w14:textId="77777777" w:rsidR="00C901E4" w:rsidRPr="00196BCA" w:rsidRDefault="00C901E4" w:rsidP="00310B78">
            <w:pPr>
              <w:pStyle w:val="TAL"/>
            </w:pPr>
          </w:p>
        </w:tc>
        <w:tc>
          <w:tcPr>
            <w:tcW w:w="1700" w:type="dxa"/>
          </w:tcPr>
          <w:p w14:paraId="62885130" w14:textId="77777777" w:rsidR="00C901E4" w:rsidRPr="00196BCA" w:rsidRDefault="00C901E4" w:rsidP="00310B78">
            <w:pPr>
              <w:pStyle w:val="TAL"/>
            </w:pPr>
          </w:p>
        </w:tc>
        <w:tc>
          <w:tcPr>
            <w:tcW w:w="1245" w:type="dxa"/>
          </w:tcPr>
          <w:p w14:paraId="229F8551" w14:textId="77777777" w:rsidR="00C901E4" w:rsidRPr="00196BCA" w:rsidRDefault="00C901E4" w:rsidP="00310B78">
            <w:pPr>
              <w:pStyle w:val="TAL"/>
            </w:pPr>
          </w:p>
        </w:tc>
      </w:tr>
      <w:tr w:rsidR="00C901E4" w:rsidRPr="00196BCA" w14:paraId="581D120E" w14:textId="77777777" w:rsidTr="000C6F2E">
        <w:tc>
          <w:tcPr>
            <w:tcW w:w="4535" w:type="dxa"/>
          </w:tcPr>
          <w:p w14:paraId="54AB6098" w14:textId="1E1412BD" w:rsidR="00C901E4" w:rsidRPr="00196BCA" w:rsidRDefault="00C901E4" w:rsidP="00310B78">
            <w:pPr>
              <w:pStyle w:val="TAL"/>
            </w:pPr>
            <w:r w:rsidRPr="00196BCA">
              <w:t xml:space="preserve">        sdap-Config </w:t>
            </w:r>
            <w:r w:rsidRPr="00196BCA">
              <w:rPr>
                <w:snapToGrid w:val="0"/>
              </w:rPr>
              <w:t xml:space="preserve">SEQUENCE </w:t>
            </w:r>
            <w:r w:rsidRPr="00196BCA">
              <w:t>{</w:t>
            </w:r>
          </w:p>
        </w:tc>
        <w:tc>
          <w:tcPr>
            <w:tcW w:w="2267" w:type="dxa"/>
          </w:tcPr>
          <w:p w14:paraId="4DA59045" w14:textId="77777777" w:rsidR="00C901E4" w:rsidRPr="00196BCA" w:rsidRDefault="00C901E4" w:rsidP="00310B78">
            <w:pPr>
              <w:pStyle w:val="TAL"/>
            </w:pPr>
          </w:p>
        </w:tc>
        <w:tc>
          <w:tcPr>
            <w:tcW w:w="1700" w:type="dxa"/>
          </w:tcPr>
          <w:p w14:paraId="639C73DE" w14:textId="77777777" w:rsidR="00C901E4" w:rsidRPr="00196BCA" w:rsidRDefault="00C901E4" w:rsidP="00310B78">
            <w:pPr>
              <w:pStyle w:val="TAL"/>
            </w:pPr>
          </w:p>
        </w:tc>
        <w:tc>
          <w:tcPr>
            <w:tcW w:w="1245" w:type="dxa"/>
          </w:tcPr>
          <w:p w14:paraId="0415EC76" w14:textId="77777777" w:rsidR="00C901E4" w:rsidRPr="00196BCA" w:rsidRDefault="00C901E4" w:rsidP="00310B78">
            <w:pPr>
              <w:pStyle w:val="TAL"/>
            </w:pPr>
          </w:p>
        </w:tc>
      </w:tr>
      <w:tr w:rsidR="00C901E4" w:rsidRPr="00196BCA" w14:paraId="572D39B5" w14:textId="77777777" w:rsidTr="000C6F2E">
        <w:tc>
          <w:tcPr>
            <w:tcW w:w="4535" w:type="dxa"/>
          </w:tcPr>
          <w:p w14:paraId="6E4A7CD9" w14:textId="77777777" w:rsidR="00C901E4" w:rsidRPr="00196BCA" w:rsidRDefault="00C901E4" w:rsidP="00310B78">
            <w:pPr>
              <w:pStyle w:val="TAL"/>
            </w:pPr>
            <w:r w:rsidRPr="00196BCA">
              <w:t xml:space="preserve">          pdu-Session</w:t>
            </w:r>
          </w:p>
        </w:tc>
        <w:tc>
          <w:tcPr>
            <w:tcW w:w="2267" w:type="dxa"/>
          </w:tcPr>
          <w:p w14:paraId="3AA481E6" w14:textId="77777777" w:rsidR="00C901E4" w:rsidRPr="00196BCA" w:rsidRDefault="00C901E4" w:rsidP="00310B78">
            <w:pPr>
              <w:pStyle w:val="TAL"/>
            </w:pPr>
            <w:r w:rsidRPr="00196BCA">
              <w:t>The same as the PDU session ID in PDU SESSION ESTABLISHMENT REQUEST</w:t>
            </w:r>
          </w:p>
        </w:tc>
        <w:tc>
          <w:tcPr>
            <w:tcW w:w="1700" w:type="dxa"/>
          </w:tcPr>
          <w:p w14:paraId="54183224" w14:textId="77777777" w:rsidR="00C901E4" w:rsidRPr="00196BCA" w:rsidRDefault="00C901E4" w:rsidP="00310B78">
            <w:pPr>
              <w:pStyle w:val="TAL"/>
            </w:pPr>
          </w:p>
        </w:tc>
        <w:tc>
          <w:tcPr>
            <w:tcW w:w="1245" w:type="dxa"/>
          </w:tcPr>
          <w:p w14:paraId="3F4863E6" w14:textId="77777777" w:rsidR="00C901E4" w:rsidRPr="00196BCA" w:rsidRDefault="00C901E4" w:rsidP="00310B78">
            <w:pPr>
              <w:pStyle w:val="TAL"/>
            </w:pPr>
          </w:p>
        </w:tc>
      </w:tr>
      <w:tr w:rsidR="00C901E4" w:rsidRPr="00196BCA" w14:paraId="2D1356BD" w14:textId="77777777" w:rsidTr="000C6F2E">
        <w:tc>
          <w:tcPr>
            <w:tcW w:w="4535" w:type="dxa"/>
          </w:tcPr>
          <w:p w14:paraId="7D0BB5B5" w14:textId="77777777" w:rsidR="00C901E4" w:rsidRPr="00196BCA" w:rsidRDefault="00C901E4" w:rsidP="00310B78">
            <w:pPr>
              <w:pStyle w:val="TAL"/>
            </w:pPr>
            <w:r w:rsidRPr="00196BCA">
              <w:t xml:space="preserve">          sdap-HeaderDL</w:t>
            </w:r>
          </w:p>
        </w:tc>
        <w:tc>
          <w:tcPr>
            <w:tcW w:w="2267" w:type="dxa"/>
          </w:tcPr>
          <w:p w14:paraId="4546E29B" w14:textId="77777777" w:rsidR="00C901E4" w:rsidRPr="00196BCA" w:rsidRDefault="00C901E4" w:rsidP="00310B78">
            <w:pPr>
              <w:pStyle w:val="TAL"/>
            </w:pPr>
            <w:r w:rsidRPr="00196BCA">
              <w:t>present</w:t>
            </w:r>
          </w:p>
        </w:tc>
        <w:tc>
          <w:tcPr>
            <w:tcW w:w="1700" w:type="dxa"/>
          </w:tcPr>
          <w:p w14:paraId="4B7025E8" w14:textId="77777777" w:rsidR="00C901E4" w:rsidRPr="00196BCA" w:rsidRDefault="00C901E4" w:rsidP="00310B78">
            <w:pPr>
              <w:pStyle w:val="TAL"/>
            </w:pPr>
          </w:p>
        </w:tc>
        <w:tc>
          <w:tcPr>
            <w:tcW w:w="1245" w:type="dxa"/>
          </w:tcPr>
          <w:p w14:paraId="286B07B4" w14:textId="77777777" w:rsidR="00C901E4" w:rsidRPr="00196BCA" w:rsidRDefault="00C901E4" w:rsidP="00310B78">
            <w:pPr>
              <w:pStyle w:val="TAL"/>
            </w:pPr>
          </w:p>
        </w:tc>
      </w:tr>
      <w:tr w:rsidR="00C901E4" w:rsidRPr="00196BCA" w14:paraId="10A5630F" w14:textId="77777777" w:rsidTr="000C6F2E">
        <w:tc>
          <w:tcPr>
            <w:tcW w:w="4535" w:type="dxa"/>
          </w:tcPr>
          <w:p w14:paraId="59F35C09" w14:textId="77777777" w:rsidR="00C901E4" w:rsidRPr="00196BCA" w:rsidRDefault="00C901E4" w:rsidP="00310B78">
            <w:pPr>
              <w:pStyle w:val="TAL"/>
            </w:pPr>
            <w:r w:rsidRPr="00196BCA">
              <w:t xml:space="preserve">          sdap-HeaderUL</w:t>
            </w:r>
          </w:p>
        </w:tc>
        <w:tc>
          <w:tcPr>
            <w:tcW w:w="2267" w:type="dxa"/>
          </w:tcPr>
          <w:p w14:paraId="681EBB21" w14:textId="77777777" w:rsidR="00C901E4" w:rsidRPr="00196BCA" w:rsidRDefault="00C901E4" w:rsidP="00310B78">
            <w:pPr>
              <w:pStyle w:val="TAL"/>
            </w:pPr>
            <w:r w:rsidRPr="00196BCA">
              <w:t>present</w:t>
            </w:r>
          </w:p>
        </w:tc>
        <w:tc>
          <w:tcPr>
            <w:tcW w:w="1700" w:type="dxa"/>
          </w:tcPr>
          <w:p w14:paraId="7DFDD679" w14:textId="77777777" w:rsidR="00C901E4" w:rsidRPr="00196BCA" w:rsidRDefault="00C901E4" w:rsidP="00310B78">
            <w:pPr>
              <w:pStyle w:val="TAL"/>
            </w:pPr>
          </w:p>
        </w:tc>
        <w:tc>
          <w:tcPr>
            <w:tcW w:w="1245" w:type="dxa"/>
          </w:tcPr>
          <w:p w14:paraId="0E19D8F8" w14:textId="77777777" w:rsidR="00C901E4" w:rsidRPr="00196BCA" w:rsidRDefault="00C901E4" w:rsidP="00310B78">
            <w:pPr>
              <w:pStyle w:val="TAL"/>
            </w:pPr>
          </w:p>
        </w:tc>
      </w:tr>
      <w:tr w:rsidR="00C901E4" w:rsidRPr="00196BCA" w14:paraId="54667054" w14:textId="77777777" w:rsidTr="000C6F2E">
        <w:tc>
          <w:tcPr>
            <w:tcW w:w="4535" w:type="dxa"/>
          </w:tcPr>
          <w:p w14:paraId="33D5FC6F" w14:textId="77777777" w:rsidR="00C901E4" w:rsidRPr="00196BCA" w:rsidRDefault="00C901E4" w:rsidP="00310B78">
            <w:pPr>
              <w:pStyle w:val="TAL"/>
            </w:pPr>
            <w:r w:rsidRPr="00196BCA">
              <w:t xml:space="preserve">          defaultDRB</w:t>
            </w:r>
          </w:p>
        </w:tc>
        <w:tc>
          <w:tcPr>
            <w:tcW w:w="2267" w:type="dxa"/>
          </w:tcPr>
          <w:p w14:paraId="3341FAD4" w14:textId="77777777" w:rsidR="00C901E4" w:rsidRPr="00196BCA" w:rsidRDefault="00C901E4" w:rsidP="00310B78">
            <w:pPr>
              <w:pStyle w:val="TAL"/>
            </w:pPr>
            <w:r w:rsidRPr="00196BCA">
              <w:t>true</w:t>
            </w:r>
          </w:p>
        </w:tc>
        <w:tc>
          <w:tcPr>
            <w:tcW w:w="1700" w:type="dxa"/>
          </w:tcPr>
          <w:p w14:paraId="05405BF4" w14:textId="77777777" w:rsidR="00C901E4" w:rsidRPr="00196BCA" w:rsidRDefault="00C901E4" w:rsidP="00310B78">
            <w:pPr>
              <w:pStyle w:val="TAL"/>
            </w:pPr>
          </w:p>
        </w:tc>
        <w:tc>
          <w:tcPr>
            <w:tcW w:w="1245" w:type="dxa"/>
          </w:tcPr>
          <w:p w14:paraId="11145751" w14:textId="77777777" w:rsidR="00C901E4" w:rsidRPr="00196BCA" w:rsidRDefault="00C901E4" w:rsidP="00310B78">
            <w:pPr>
              <w:pStyle w:val="TAL"/>
            </w:pPr>
          </w:p>
        </w:tc>
      </w:tr>
      <w:tr w:rsidR="00C901E4" w:rsidRPr="00196BCA" w14:paraId="5D778EF9" w14:textId="77777777" w:rsidTr="000C6F2E">
        <w:tc>
          <w:tcPr>
            <w:tcW w:w="4535" w:type="dxa"/>
          </w:tcPr>
          <w:p w14:paraId="78F01F4D" w14:textId="77777777" w:rsidR="00C901E4" w:rsidRPr="00196BCA" w:rsidRDefault="00C901E4" w:rsidP="00310B78">
            <w:pPr>
              <w:pStyle w:val="TAL"/>
            </w:pPr>
            <w:r w:rsidRPr="00196BCA">
              <w:t xml:space="preserve">          mappedQoS-FlowsToAdd SEQUENCE {</w:t>
            </w:r>
          </w:p>
        </w:tc>
        <w:tc>
          <w:tcPr>
            <w:tcW w:w="2267" w:type="dxa"/>
          </w:tcPr>
          <w:p w14:paraId="2EEDD68B" w14:textId="77777777" w:rsidR="00C901E4" w:rsidRPr="00196BCA" w:rsidRDefault="00C901E4" w:rsidP="00310B78">
            <w:pPr>
              <w:pStyle w:val="TAL"/>
            </w:pPr>
          </w:p>
        </w:tc>
        <w:tc>
          <w:tcPr>
            <w:tcW w:w="1700" w:type="dxa"/>
          </w:tcPr>
          <w:p w14:paraId="754C58DA" w14:textId="77777777" w:rsidR="00C901E4" w:rsidRPr="00196BCA" w:rsidRDefault="00C901E4" w:rsidP="00310B78">
            <w:pPr>
              <w:pStyle w:val="TAL"/>
            </w:pPr>
          </w:p>
        </w:tc>
        <w:tc>
          <w:tcPr>
            <w:tcW w:w="1245" w:type="dxa"/>
          </w:tcPr>
          <w:p w14:paraId="0CF9928B" w14:textId="77777777" w:rsidR="00C901E4" w:rsidRPr="00196BCA" w:rsidRDefault="00C901E4" w:rsidP="00310B78">
            <w:pPr>
              <w:pStyle w:val="TAL"/>
            </w:pPr>
          </w:p>
        </w:tc>
      </w:tr>
      <w:tr w:rsidR="00C901E4" w:rsidRPr="00196BCA" w14:paraId="54848044" w14:textId="77777777" w:rsidTr="000C6F2E">
        <w:tc>
          <w:tcPr>
            <w:tcW w:w="4535" w:type="dxa"/>
          </w:tcPr>
          <w:p w14:paraId="4EB4D44D" w14:textId="77777777" w:rsidR="00C901E4" w:rsidRPr="00196BCA" w:rsidRDefault="00C901E4" w:rsidP="00310B78">
            <w:pPr>
              <w:pStyle w:val="TAL"/>
            </w:pPr>
            <w:r w:rsidRPr="00196BCA">
              <w:t xml:space="preserve">            QFI</w:t>
            </w:r>
          </w:p>
        </w:tc>
        <w:tc>
          <w:tcPr>
            <w:tcW w:w="2267" w:type="dxa"/>
          </w:tcPr>
          <w:p w14:paraId="0A4172C1" w14:textId="77777777" w:rsidR="00C901E4" w:rsidRPr="00196BCA" w:rsidRDefault="00C901E4" w:rsidP="00310B78">
            <w:pPr>
              <w:pStyle w:val="TAL"/>
            </w:pPr>
            <w:r w:rsidRPr="00196BCA">
              <w:t>5</w:t>
            </w:r>
          </w:p>
        </w:tc>
        <w:tc>
          <w:tcPr>
            <w:tcW w:w="1700" w:type="dxa"/>
          </w:tcPr>
          <w:p w14:paraId="0BDC155B" w14:textId="77777777" w:rsidR="00C901E4" w:rsidRPr="00196BCA" w:rsidRDefault="00C901E4" w:rsidP="00310B78">
            <w:pPr>
              <w:pStyle w:val="TAL"/>
            </w:pPr>
          </w:p>
        </w:tc>
        <w:tc>
          <w:tcPr>
            <w:tcW w:w="1245" w:type="dxa"/>
          </w:tcPr>
          <w:p w14:paraId="152C033A" w14:textId="77777777" w:rsidR="00C901E4" w:rsidRPr="00196BCA" w:rsidRDefault="00C901E4" w:rsidP="00310B78">
            <w:pPr>
              <w:pStyle w:val="TAL"/>
            </w:pPr>
          </w:p>
        </w:tc>
      </w:tr>
      <w:tr w:rsidR="00C901E4" w:rsidRPr="00196BCA" w14:paraId="3D0F9CB8" w14:textId="77777777" w:rsidTr="000C6F2E">
        <w:tc>
          <w:tcPr>
            <w:tcW w:w="4535" w:type="dxa"/>
          </w:tcPr>
          <w:p w14:paraId="7A399361" w14:textId="77777777" w:rsidR="00C901E4" w:rsidRPr="00196BCA" w:rsidRDefault="00C901E4" w:rsidP="00310B78">
            <w:pPr>
              <w:pStyle w:val="TAL"/>
            </w:pPr>
            <w:r w:rsidRPr="00196BCA">
              <w:t xml:space="preserve">            QFI</w:t>
            </w:r>
          </w:p>
        </w:tc>
        <w:tc>
          <w:tcPr>
            <w:tcW w:w="2267" w:type="dxa"/>
          </w:tcPr>
          <w:p w14:paraId="0DD7F8E9" w14:textId="77777777" w:rsidR="00C901E4" w:rsidRPr="00196BCA" w:rsidRDefault="00C901E4" w:rsidP="00310B78">
            <w:pPr>
              <w:pStyle w:val="TAL"/>
            </w:pPr>
            <w:r w:rsidRPr="00196BCA">
              <w:t>6</w:t>
            </w:r>
          </w:p>
        </w:tc>
        <w:tc>
          <w:tcPr>
            <w:tcW w:w="1700" w:type="dxa"/>
          </w:tcPr>
          <w:p w14:paraId="3174C21C" w14:textId="77777777" w:rsidR="00C901E4" w:rsidRPr="00196BCA" w:rsidRDefault="00C901E4" w:rsidP="00310B78">
            <w:pPr>
              <w:pStyle w:val="TAL"/>
            </w:pPr>
          </w:p>
        </w:tc>
        <w:tc>
          <w:tcPr>
            <w:tcW w:w="1245" w:type="dxa"/>
          </w:tcPr>
          <w:p w14:paraId="6747803D" w14:textId="77777777" w:rsidR="00C901E4" w:rsidRPr="00196BCA" w:rsidRDefault="00C901E4" w:rsidP="00310B78">
            <w:pPr>
              <w:pStyle w:val="TAL"/>
            </w:pPr>
          </w:p>
        </w:tc>
      </w:tr>
      <w:tr w:rsidR="00C901E4" w:rsidRPr="00196BCA" w14:paraId="5D02C2A5" w14:textId="77777777" w:rsidTr="000C6F2E">
        <w:tc>
          <w:tcPr>
            <w:tcW w:w="4535" w:type="dxa"/>
          </w:tcPr>
          <w:p w14:paraId="1AFC22A7" w14:textId="77777777" w:rsidR="00C901E4" w:rsidRPr="00196BCA" w:rsidRDefault="00C901E4" w:rsidP="00310B78">
            <w:pPr>
              <w:pStyle w:val="TAL"/>
            </w:pPr>
            <w:r w:rsidRPr="00196BCA">
              <w:t xml:space="preserve">           }</w:t>
            </w:r>
          </w:p>
        </w:tc>
        <w:tc>
          <w:tcPr>
            <w:tcW w:w="2267" w:type="dxa"/>
          </w:tcPr>
          <w:p w14:paraId="55CA120B" w14:textId="77777777" w:rsidR="00C901E4" w:rsidRPr="00196BCA" w:rsidRDefault="00C901E4" w:rsidP="00310B78">
            <w:pPr>
              <w:pStyle w:val="TAL"/>
            </w:pPr>
          </w:p>
        </w:tc>
        <w:tc>
          <w:tcPr>
            <w:tcW w:w="1700" w:type="dxa"/>
          </w:tcPr>
          <w:p w14:paraId="442324BC" w14:textId="77777777" w:rsidR="00C901E4" w:rsidRPr="00196BCA" w:rsidRDefault="00C901E4" w:rsidP="00310B78">
            <w:pPr>
              <w:pStyle w:val="TAL"/>
            </w:pPr>
          </w:p>
        </w:tc>
        <w:tc>
          <w:tcPr>
            <w:tcW w:w="1245" w:type="dxa"/>
          </w:tcPr>
          <w:p w14:paraId="134519FD" w14:textId="77777777" w:rsidR="00C901E4" w:rsidRPr="00196BCA" w:rsidRDefault="00C901E4" w:rsidP="00310B78">
            <w:pPr>
              <w:pStyle w:val="TAL"/>
            </w:pPr>
          </w:p>
        </w:tc>
      </w:tr>
      <w:tr w:rsidR="00C901E4" w:rsidRPr="00196BCA" w14:paraId="34D4855B" w14:textId="77777777" w:rsidTr="000C6F2E">
        <w:tc>
          <w:tcPr>
            <w:tcW w:w="4535" w:type="dxa"/>
          </w:tcPr>
          <w:p w14:paraId="4DF21593" w14:textId="77777777" w:rsidR="00C901E4" w:rsidRPr="00196BCA" w:rsidRDefault="00C901E4" w:rsidP="00310B78">
            <w:pPr>
              <w:pStyle w:val="TAL"/>
            </w:pPr>
            <w:r w:rsidRPr="00196BCA">
              <w:t xml:space="preserve">          }</w:t>
            </w:r>
          </w:p>
        </w:tc>
        <w:tc>
          <w:tcPr>
            <w:tcW w:w="2267" w:type="dxa"/>
          </w:tcPr>
          <w:p w14:paraId="5B3275E0" w14:textId="77777777" w:rsidR="00C901E4" w:rsidRPr="00196BCA" w:rsidRDefault="00C901E4" w:rsidP="00310B78">
            <w:pPr>
              <w:pStyle w:val="TAL"/>
            </w:pPr>
          </w:p>
        </w:tc>
        <w:tc>
          <w:tcPr>
            <w:tcW w:w="1700" w:type="dxa"/>
          </w:tcPr>
          <w:p w14:paraId="39E10B89" w14:textId="77777777" w:rsidR="00C901E4" w:rsidRPr="00196BCA" w:rsidRDefault="00C901E4" w:rsidP="00310B78">
            <w:pPr>
              <w:pStyle w:val="TAL"/>
            </w:pPr>
          </w:p>
        </w:tc>
        <w:tc>
          <w:tcPr>
            <w:tcW w:w="1245" w:type="dxa"/>
          </w:tcPr>
          <w:p w14:paraId="09845599" w14:textId="77777777" w:rsidR="00C901E4" w:rsidRPr="00196BCA" w:rsidRDefault="00C901E4" w:rsidP="00310B78">
            <w:pPr>
              <w:pStyle w:val="TAL"/>
            </w:pPr>
          </w:p>
        </w:tc>
      </w:tr>
      <w:tr w:rsidR="00C901E4" w:rsidRPr="00196BCA" w14:paraId="7C60E0C5" w14:textId="77777777" w:rsidTr="000C6F2E">
        <w:tc>
          <w:tcPr>
            <w:tcW w:w="4535" w:type="dxa"/>
          </w:tcPr>
          <w:p w14:paraId="580CC56E" w14:textId="77777777" w:rsidR="00C901E4" w:rsidRPr="00196BCA" w:rsidRDefault="00C901E4" w:rsidP="00310B78">
            <w:pPr>
              <w:pStyle w:val="TAL"/>
            </w:pPr>
            <w:r w:rsidRPr="00196BCA">
              <w:t xml:space="preserve">        }</w:t>
            </w:r>
          </w:p>
        </w:tc>
        <w:tc>
          <w:tcPr>
            <w:tcW w:w="2267" w:type="dxa"/>
          </w:tcPr>
          <w:p w14:paraId="7CFEF0D6" w14:textId="77777777" w:rsidR="00C901E4" w:rsidRPr="00196BCA" w:rsidRDefault="00C901E4" w:rsidP="00310B78">
            <w:pPr>
              <w:pStyle w:val="TAL"/>
            </w:pPr>
          </w:p>
        </w:tc>
        <w:tc>
          <w:tcPr>
            <w:tcW w:w="1700" w:type="dxa"/>
          </w:tcPr>
          <w:p w14:paraId="5B6A46D0" w14:textId="77777777" w:rsidR="00C901E4" w:rsidRPr="00196BCA" w:rsidRDefault="00C901E4" w:rsidP="00310B78">
            <w:pPr>
              <w:pStyle w:val="TAL"/>
            </w:pPr>
          </w:p>
        </w:tc>
        <w:tc>
          <w:tcPr>
            <w:tcW w:w="1245" w:type="dxa"/>
          </w:tcPr>
          <w:p w14:paraId="172B8A2F" w14:textId="77777777" w:rsidR="00C901E4" w:rsidRPr="00196BCA" w:rsidRDefault="00C901E4" w:rsidP="00310B78">
            <w:pPr>
              <w:pStyle w:val="TAL"/>
            </w:pPr>
          </w:p>
        </w:tc>
      </w:tr>
      <w:tr w:rsidR="00C901E4" w:rsidRPr="00196BCA" w14:paraId="71487C76" w14:textId="77777777" w:rsidTr="00070E77">
        <w:tc>
          <w:tcPr>
            <w:tcW w:w="4535" w:type="dxa"/>
          </w:tcPr>
          <w:p w14:paraId="2B9BF282" w14:textId="77777777" w:rsidR="00C901E4" w:rsidRPr="00196BCA" w:rsidRDefault="00C901E4" w:rsidP="00070E77">
            <w:pPr>
              <w:pStyle w:val="TAL"/>
            </w:pPr>
            <w:r w:rsidRPr="00196BCA">
              <w:t xml:space="preserve">      }</w:t>
            </w:r>
          </w:p>
        </w:tc>
        <w:tc>
          <w:tcPr>
            <w:tcW w:w="2267" w:type="dxa"/>
          </w:tcPr>
          <w:p w14:paraId="18B33255" w14:textId="77777777" w:rsidR="00C901E4" w:rsidRPr="00196BCA" w:rsidRDefault="00C901E4" w:rsidP="00070E77">
            <w:pPr>
              <w:pStyle w:val="TAL"/>
            </w:pPr>
          </w:p>
        </w:tc>
        <w:tc>
          <w:tcPr>
            <w:tcW w:w="1700" w:type="dxa"/>
          </w:tcPr>
          <w:p w14:paraId="2D9E96D6" w14:textId="77777777" w:rsidR="00C901E4" w:rsidRPr="00196BCA" w:rsidRDefault="00C901E4" w:rsidP="00070E77">
            <w:pPr>
              <w:pStyle w:val="TAL"/>
            </w:pPr>
          </w:p>
        </w:tc>
        <w:tc>
          <w:tcPr>
            <w:tcW w:w="1245" w:type="dxa"/>
          </w:tcPr>
          <w:p w14:paraId="380D4CCF" w14:textId="77777777" w:rsidR="00C901E4" w:rsidRPr="00196BCA" w:rsidRDefault="00C901E4" w:rsidP="00070E77">
            <w:pPr>
              <w:pStyle w:val="TAL"/>
            </w:pPr>
          </w:p>
        </w:tc>
      </w:tr>
      <w:tr w:rsidR="00C901E4" w:rsidRPr="00196BCA" w14:paraId="05807CB1" w14:textId="77777777" w:rsidTr="000C6F2E">
        <w:tc>
          <w:tcPr>
            <w:tcW w:w="4535" w:type="dxa"/>
          </w:tcPr>
          <w:p w14:paraId="04DB9DDA" w14:textId="77777777" w:rsidR="00C901E4" w:rsidRPr="00196BCA" w:rsidRDefault="00C901E4" w:rsidP="00310B78">
            <w:pPr>
              <w:pStyle w:val="TAL"/>
            </w:pPr>
            <w:r w:rsidRPr="00196BCA">
              <w:t xml:space="preserve">      drb-Identity</w:t>
            </w:r>
          </w:p>
        </w:tc>
        <w:tc>
          <w:tcPr>
            <w:tcW w:w="2267" w:type="dxa"/>
          </w:tcPr>
          <w:p w14:paraId="784365B8" w14:textId="77777777" w:rsidR="00C901E4" w:rsidRPr="00196BCA" w:rsidRDefault="00C901E4" w:rsidP="00310B78">
            <w:pPr>
              <w:pStyle w:val="TAL"/>
            </w:pPr>
            <w:r w:rsidRPr="00196BCA">
              <w:t>j</w:t>
            </w:r>
          </w:p>
        </w:tc>
        <w:tc>
          <w:tcPr>
            <w:tcW w:w="1700" w:type="dxa"/>
          </w:tcPr>
          <w:p w14:paraId="4CA24685" w14:textId="77777777" w:rsidR="00C901E4" w:rsidRPr="00196BCA" w:rsidRDefault="00C901E4" w:rsidP="00310B78">
            <w:pPr>
              <w:pStyle w:val="TAL"/>
            </w:pPr>
            <w:r w:rsidRPr="00196BCA">
              <w:t>j is allocated according to internal TTCN mapping</w:t>
            </w:r>
          </w:p>
        </w:tc>
        <w:tc>
          <w:tcPr>
            <w:tcW w:w="1245" w:type="dxa"/>
          </w:tcPr>
          <w:p w14:paraId="08782DC4" w14:textId="77777777" w:rsidR="00C901E4" w:rsidRPr="00196BCA" w:rsidRDefault="00C901E4" w:rsidP="00310B78">
            <w:pPr>
              <w:pStyle w:val="TAL"/>
            </w:pPr>
          </w:p>
        </w:tc>
      </w:tr>
      <w:tr w:rsidR="00C901E4" w:rsidRPr="00196BCA" w14:paraId="5547A0B9" w14:textId="77777777" w:rsidTr="000C6F2E">
        <w:tc>
          <w:tcPr>
            <w:tcW w:w="4535" w:type="dxa"/>
          </w:tcPr>
          <w:p w14:paraId="2D3C4687" w14:textId="77777777" w:rsidR="00C901E4" w:rsidRPr="00196BCA" w:rsidRDefault="00C901E4" w:rsidP="00310B78">
            <w:pPr>
              <w:pStyle w:val="TAL"/>
            </w:pPr>
            <w:r w:rsidRPr="00196BCA">
              <w:t xml:space="preserve">    }</w:t>
            </w:r>
          </w:p>
        </w:tc>
        <w:tc>
          <w:tcPr>
            <w:tcW w:w="2267" w:type="dxa"/>
          </w:tcPr>
          <w:p w14:paraId="7C6A73AB" w14:textId="77777777" w:rsidR="00C901E4" w:rsidRPr="00196BCA" w:rsidRDefault="00C901E4" w:rsidP="00310B78">
            <w:pPr>
              <w:pStyle w:val="TAL"/>
            </w:pPr>
          </w:p>
        </w:tc>
        <w:tc>
          <w:tcPr>
            <w:tcW w:w="1700" w:type="dxa"/>
          </w:tcPr>
          <w:p w14:paraId="1AE46407" w14:textId="77777777" w:rsidR="00C901E4" w:rsidRPr="00196BCA" w:rsidRDefault="00C901E4" w:rsidP="00310B78">
            <w:pPr>
              <w:pStyle w:val="TAL"/>
            </w:pPr>
          </w:p>
        </w:tc>
        <w:tc>
          <w:tcPr>
            <w:tcW w:w="1245" w:type="dxa"/>
          </w:tcPr>
          <w:p w14:paraId="46DE3297" w14:textId="77777777" w:rsidR="00C901E4" w:rsidRPr="00196BCA" w:rsidRDefault="00C901E4" w:rsidP="00310B78">
            <w:pPr>
              <w:pStyle w:val="TAL"/>
            </w:pPr>
          </w:p>
        </w:tc>
      </w:tr>
      <w:tr w:rsidR="00C901E4" w:rsidRPr="00196BCA" w14:paraId="13724BC1" w14:textId="77777777" w:rsidTr="000C6F2E">
        <w:tc>
          <w:tcPr>
            <w:tcW w:w="4535" w:type="dxa"/>
          </w:tcPr>
          <w:p w14:paraId="37EDB931" w14:textId="77777777" w:rsidR="00C901E4" w:rsidRPr="00196BCA" w:rsidRDefault="00C901E4" w:rsidP="00310B78">
            <w:pPr>
              <w:pStyle w:val="TAL"/>
            </w:pPr>
            <w:r w:rsidRPr="00196BCA">
              <w:t xml:space="preserve">  }</w:t>
            </w:r>
          </w:p>
        </w:tc>
        <w:tc>
          <w:tcPr>
            <w:tcW w:w="2267" w:type="dxa"/>
          </w:tcPr>
          <w:p w14:paraId="35E65A6D" w14:textId="77777777" w:rsidR="00C901E4" w:rsidRPr="00196BCA" w:rsidRDefault="00C901E4" w:rsidP="00310B78">
            <w:pPr>
              <w:pStyle w:val="TAL"/>
            </w:pPr>
          </w:p>
        </w:tc>
        <w:tc>
          <w:tcPr>
            <w:tcW w:w="1700" w:type="dxa"/>
          </w:tcPr>
          <w:p w14:paraId="6127E854" w14:textId="77777777" w:rsidR="00C901E4" w:rsidRPr="00196BCA" w:rsidRDefault="00C901E4" w:rsidP="00310B78">
            <w:pPr>
              <w:pStyle w:val="TAL"/>
            </w:pPr>
          </w:p>
        </w:tc>
        <w:tc>
          <w:tcPr>
            <w:tcW w:w="1245" w:type="dxa"/>
          </w:tcPr>
          <w:p w14:paraId="5308CB76" w14:textId="77777777" w:rsidR="00C901E4" w:rsidRPr="00196BCA" w:rsidRDefault="00C901E4" w:rsidP="00310B78">
            <w:pPr>
              <w:pStyle w:val="TAL"/>
            </w:pPr>
          </w:p>
        </w:tc>
      </w:tr>
      <w:tr w:rsidR="00C901E4" w:rsidRPr="00196BCA" w14:paraId="42696085" w14:textId="77777777" w:rsidTr="000C6F2E">
        <w:tc>
          <w:tcPr>
            <w:tcW w:w="4535" w:type="dxa"/>
          </w:tcPr>
          <w:p w14:paraId="22D0F572" w14:textId="77777777" w:rsidR="00C901E4" w:rsidRPr="00196BCA" w:rsidRDefault="00C901E4" w:rsidP="00310B78">
            <w:pPr>
              <w:pStyle w:val="TAL"/>
            </w:pPr>
            <w:r w:rsidRPr="00196BCA">
              <w:t>}</w:t>
            </w:r>
          </w:p>
        </w:tc>
        <w:tc>
          <w:tcPr>
            <w:tcW w:w="2267" w:type="dxa"/>
          </w:tcPr>
          <w:p w14:paraId="4564D115" w14:textId="77777777" w:rsidR="00C901E4" w:rsidRPr="00196BCA" w:rsidRDefault="00C901E4" w:rsidP="00310B78">
            <w:pPr>
              <w:pStyle w:val="TAL"/>
            </w:pPr>
          </w:p>
        </w:tc>
        <w:tc>
          <w:tcPr>
            <w:tcW w:w="1700" w:type="dxa"/>
          </w:tcPr>
          <w:p w14:paraId="47B5F516" w14:textId="77777777" w:rsidR="00C901E4" w:rsidRPr="00196BCA" w:rsidRDefault="00C901E4" w:rsidP="00310B78">
            <w:pPr>
              <w:pStyle w:val="TAL"/>
            </w:pPr>
          </w:p>
        </w:tc>
        <w:tc>
          <w:tcPr>
            <w:tcW w:w="1245" w:type="dxa"/>
          </w:tcPr>
          <w:p w14:paraId="2A881A65" w14:textId="77777777" w:rsidR="00C901E4" w:rsidRPr="00196BCA" w:rsidRDefault="00C901E4" w:rsidP="00310B78">
            <w:pPr>
              <w:pStyle w:val="TAL"/>
            </w:pPr>
          </w:p>
        </w:tc>
      </w:tr>
    </w:tbl>
    <w:p w14:paraId="5FA8A143" w14:textId="77777777" w:rsidR="00A35201" w:rsidRPr="00196BCA" w:rsidRDefault="00A35201" w:rsidP="00A35201"/>
    <w:p w14:paraId="633F6419" w14:textId="77777777" w:rsidR="00046C1A" w:rsidRPr="00196BCA" w:rsidRDefault="00046C1A" w:rsidP="00046C1A">
      <w:pPr>
        <w:pStyle w:val="TH"/>
      </w:pPr>
      <w:r w:rsidRPr="00196BCA">
        <w:t>Table 7.1.4.1.3.3-</w:t>
      </w:r>
      <w:r w:rsidR="00A35201" w:rsidRPr="00196BCA">
        <w:t>2</w:t>
      </w:r>
      <w:r w:rsidRPr="00196BCA">
        <w:t>: RadioBearerConfig-DRB</w:t>
      </w:r>
      <w:r w:rsidRPr="00196BCA">
        <w:rPr>
          <w:i/>
        </w:rPr>
        <w:t xml:space="preserve"> </w:t>
      </w:r>
      <w:r w:rsidRPr="00196BCA">
        <w:t xml:space="preserve">(step </w:t>
      </w:r>
      <w:r w:rsidR="00A35201" w:rsidRPr="00196BCA">
        <w:t>5</w:t>
      </w:r>
      <w:r w:rsidRPr="00196BCA">
        <w:t>, Table 7.1.4.1.3.2-1)</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046C1A" w:rsidRPr="00196BCA" w14:paraId="4162F1BA" w14:textId="77777777" w:rsidTr="0000557A">
        <w:tc>
          <w:tcPr>
            <w:tcW w:w="9747" w:type="dxa"/>
            <w:gridSpan w:val="4"/>
          </w:tcPr>
          <w:p w14:paraId="11F00E58" w14:textId="77777777" w:rsidR="00046C1A" w:rsidRPr="00196BCA" w:rsidRDefault="00046C1A" w:rsidP="0000557A">
            <w:pPr>
              <w:pStyle w:val="TAH"/>
              <w:jc w:val="left"/>
              <w:rPr>
                <w:b w:val="0"/>
                <w:lang w:eastAsia="en-US"/>
              </w:rPr>
            </w:pPr>
            <w:r w:rsidRPr="00196BCA">
              <w:rPr>
                <w:b w:val="0"/>
                <w:lang w:eastAsia="en-US"/>
              </w:rPr>
              <w:t>Derivation Path: TS 38.508-1</w:t>
            </w:r>
            <w:r w:rsidR="00053975" w:rsidRPr="00196BCA">
              <w:rPr>
                <w:b w:val="0"/>
                <w:lang w:eastAsia="en-US"/>
              </w:rPr>
              <w:t xml:space="preserve"> [4]</w:t>
            </w:r>
            <w:r w:rsidRPr="00196BCA">
              <w:rPr>
                <w:b w:val="0"/>
                <w:lang w:eastAsia="en-US"/>
              </w:rPr>
              <w:t xml:space="preserve">, table </w:t>
            </w:r>
            <w:r w:rsidR="00053975" w:rsidRPr="00196BCA">
              <w:rPr>
                <w:b w:val="0"/>
                <w:lang w:eastAsia="en-US"/>
              </w:rPr>
              <w:t>4.6.3-132</w:t>
            </w:r>
            <w:r w:rsidRPr="00196BCA">
              <w:rPr>
                <w:b w:val="0"/>
                <w:lang w:eastAsia="en-US"/>
              </w:rPr>
              <w:t xml:space="preserve"> and condition </w:t>
            </w:r>
            <w:r w:rsidR="00A35201" w:rsidRPr="00196BCA">
              <w:rPr>
                <w:b w:val="0"/>
                <w:lang w:eastAsia="en-US"/>
              </w:rPr>
              <w:t>NR</w:t>
            </w:r>
          </w:p>
        </w:tc>
      </w:tr>
      <w:tr w:rsidR="00046C1A" w:rsidRPr="00196BCA" w14:paraId="7183B02D" w14:textId="77777777" w:rsidTr="0000557A">
        <w:tc>
          <w:tcPr>
            <w:tcW w:w="4535" w:type="dxa"/>
          </w:tcPr>
          <w:p w14:paraId="0BE04969" w14:textId="77777777" w:rsidR="00046C1A" w:rsidRPr="00196BCA" w:rsidRDefault="00046C1A" w:rsidP="0000557A">
            <w:pPr>
              <w:pStyle w:val="TAH"/>
              <w:rPr>
                <w:lang w:eastAsia="en-US"/>
              </w:rPr>
            </w:pPr>
            <w:r w:rsidRPr="00196BCA">
              <w:rPr>
                <w:lang w:eastAsia="en-US"/>
              </w:rPr>
              <w:t>Information Element</w:t>
            </w:r>
          </w:p>
        </w:tc>
        <w:tc>
          <w:tcPr>
            <w:tcW w:w="2267" w:type="dxa"/>
          </w:tcPr>
          <w:p w14:paraId="366CF6A5" w14:textId="77777777" w:rsidR="00046C1A" w:rsidRPr="00196BCA" w:rsidRDefault="00046C1A" w:rsidP="0000557A">
            <w:pPr>
              <w:pStyle w:val="TAH"/>
              <w:rPr>
                <w:lang w:eastAsia="en-US"/>
              </w:rPr>
            </w:pPr>
            <w:r w:rsidRPr="00196BCA">
              <w:rPr>
                <w:lang w:eastAsia="en-US"/>
              </w:rPr>
              <w:t>Value/remark</w:t>
            </w:r>
          </w:p>
        </w:tc>
        <w:tc>
          <w:tcPr>
            <w:tcW w:w="1700" w:type="dxa"/>
          </w:tcPr>
          <w:p w14:paraId="0D3EE5F2" w14:textId="77777777" w:rsidR="00046C1A" w:rsidRPr="00196BCA" w:rsidRDefault="00046C1A" w:rsidP="0000557A">
            <w:pPr>
              <w:pStyle w:val="TAH"/>
              <w:rPr>
                <w:lang w:eastAsia="en-US"/>
              </w:rPr>
            </w:pPr>
            <w:r w:rsidRPr="00196BCA">
              <w:rPr>
                <w:lang w:eastAsia="en-US"/>
              </w:rPr>
              <w:t>Comment</w:t>
            </w:r>
          </w:p>
        </w:tc>
        <w:tc>
          <w:tcPr>
            <w:tcW w:w="1245" w:type="dxa"/>
          </w:tcPr>
          <w:p w14:paraId="41082BC3" w14:textId="77777777" w:rsidR="00046C1A" w:rsidRPr="00196BCA" w:rsidRDefault="00046C1A" w:rsidP="0000557A">
            <w:pPr>
              <w:pStyle w:val="TAH"/>
              <w:rPr>
                <w:lang w:eastAsia="en-US"/>
              </w:rPr>
            </w:pPr>
            <w:r w:rsidRPr="00196BCA">
              <w:rPr>
                <w:lang w:eastAsia="en-US"/>
              </w:rPr>
              <w:t>Condition</w:t>
            </w:r>
          </w:p>
        </w:tc>
      </w:tr>
      <w:tr w:rsidR="00046C1A" w:rsidRPr="00196BCA" w14:paraId="7BA2A15D" w14:textId="77777777" w:rsidTr="0000557A">
        <w:tc>
          <w:tcPr>
            <w:tcW w:w="4535" w:type="dxa"/>
          </w:tcPr>
          <w:p w14:paraId="640AB478" w14:textId="77777777" w:rsidR="00046C1A" w:rsidRPr="00196BCA" w:rsidRDefault="00046C1A" w:rsidP="0000557A">
            <w:pPr>
              <w:pStyle w:val="TAL"/>
              <w:rPr>
                <w:lang w:eastAsia="en-US"/>
              </w:rPr>
            </w:pPr>
            <w:r w:rsidRPr="00196BCA">
              <w:rPr>
                <w:lang w:eastAsia="en-US"/>
              </w:rPr>
              <w:t>RadioBearerConfig ::= SEQUENCE {</w:t>
            </w:r>
          </w:p>
        </w:tc>
        <w:tc>
          <w:tcPr>
            <w:tcW w:w="2267" w:type="dxa"/>
          </w:tcPr>
          <w:p w14:paraId="09BA3ED5" w14:textId="77777777" w:rsidR="00046C1A" w:rsidRPr="00196BCA" w:rsidRDefault="00046C1A" w:rsidP="0000557A">
            <w:pPr>
              <w:pStyle w:val="TAL"/>
              <w:rPr>
                <w:lang w:eastAsia="en-US"/>
              </w:rPr>
            </w:pPr>
            <w:r w:rsidRPr="00196BCA">
              <w:rPr>
                <w:lang w:eastAsia="en-US"/>
              </w:rPr>
              <w:t>-</w:t>
            </w:r>
          </w:p>
        </w:tc>
        <w:tc>
          <w:tcPr>
            <w:tcW w:w="1700" w:type="dxa"/>
          </w:tcPr>
          <w:p w14:paraId="49091FAF" w14:textId="77777777" w:rsidR="00046C1A" w:rsidRPr="00196BCA" w:rsidRDefault="00046C1A" w:rsidP="0000557A">
            <w:pPr>
              <w:pStyle w:val="TAL"/>
              <w:rPr>
                <w:lang w:eastAsia="en-US"/>
              </w:rPr>
            </w:pPr>
            <w:r w:rsidRPr="00196BCA">
              <w:rPr>
                <w:lang w:eastAsia="en-US"/>
              </w:rPr>
              <w:t>-</w:t>
            </w:r>
          </w:p>
        </w:tc>
        <w:tc>
          <w:tcPr>
            <w:tcW w:w="1245" w:type="dxa"/>
          </w:tcPr>
          <w:p w14:paraId="7E116027" w14:textId="031F9C47" w:rsidR="00046C1A" w:rsidRPr="00196BCA" w:rsidRDefault="00046C1A" w:rsidP="0000557A">
            <w:pPr>
              <w:pStyle w:val="TAL"/>
              <w:rPr>
                <w:lang w:eastAsia="en-US"/>
              </w:rPr>
            </w:pPr>
          </w:p>
        </w:tc>
      </w:tr>
      <w:tr w:rsidR="00046C1A" w:rsidRPr="00196BCA" w14:paraId="72A27CE0" w14:textId="77777777" w:rsidTr="0000557A">
        <w:tc>
          <w:tcPr>
            <w:tcW w:w="4535" w:type="dxa"/>
          </w:tcPr>
          <w:p w14:paraId="29156DE3" w14:textId="77777777" w:rsidR="00046C1A" w:rsidRPr="00196BCA" w:rsidRDefault="00046C1A" w:rsidP="0000557A">
            <w:pPr>
              <w:pStyle w:val="TAL"/>
              <w:rPr>
                <w:lang w:eastAsia="en-US"/>
              </w:rPr>
            </w:pPr>
            <w:r w:rsidRPr="00196BCA">
              <w:rPr>
                <w:lang w:eastAsia="en-US"/>
              </w:rPr>
              <w:t xml:space="preserve">  drb-ToAddModList SEQUENCE (SIZE (1..maxDRB)) OF </w:t>
            </w:r>
            <w:r w:rsidR="00C901E4" w:rsidRPr="00196BCA">
              <w:t>DRB-ToAddMod</w:t>
            </w:r>
            <w:r w:rsidRPr="00196BCA">
              <w:rPr>
                <w:lang w:eastAsia="en-US"/>
              </w:rPr>
              <w:t xml:space="preserve"> {</w:t>
            </w:r>
          </w:p>
        </w:tc>
        <w:tc>
          <w:tcPr>
            <w:tcW w:w="2267" w:type="dxa"/>
          </w:tcPr>
          <w:p w14:paraId="3625761B" w14:textId="77777777" w:rsidR="00046C1A" w:rsidRPr="00196BCA" w:rsidRDefault="00C901E4" w:rsidP="0000557A">
            <w:pPr>
              <w:pStyle w:val="TAL"/>
              <w:rPr>
                <w:lang w:eastAsia="en-US"/>
              </w:rPr>
            </w:pPr>
            <w:r w:rsidRPr="00196BCA">
              <w:rPr>
                <w:lang w:eastAsia="en-US"/>
              </w:rPr>
              <w:t>1 entry</w:t>
            </w:r>
          </w:p>
        </w:tc>
        <w:tc>
          <w:tcPr>
            <w:tcW w:w="1700" w:type="dxa"/>
          </w:tcPr>
          <w:p w14:paraId="5630BF13" w14:textId="77777777" w:rsidR="00046C1A" w:rsidRPr="00196BCA" w:rsidRDefault="00046C1A" w:rsidP="0000557A">
            <w:pPr>
              <w:pStyle w:val="TAL"/>
              <w:rPr>
                <w:lang w:eastAsia="en-US"/>
              </w:rPr>
            </w:pPr>
            <w:r w:rsidRPr="00196BCA">
              <w:rPr>
                <w:lang w:eastAsia="en-US"/>
              </w:rPr>
              <w:t>BID is the total number of established DRBs in the UE, before applying the contents of this IE</w:t>
            </w:r>
          </w:p>
        </w:tc>
        <w:tc>
          <w:tcPr>
            <w:tcW w:w="1245" w:type="dxa"/>
          </w:tcPr>
          <w:p w14:paraId="271F30DE" w14:textId="6EBB0B6F" w:rsidR="00046C1A" w:rsidRPr="00196BCA" w:rsidRDefault="00046C1A" w:rsidP="0000557A">
            <w:pPr>
              <w:pStyle w:val="TAL"/>
              <w:rPr>
                <w:lang w:eastAsia="en-US"/>
              </w:rPr>
            </w:pPr>
          </w:p>
        </w:tc>
      </w:tr>
      <w:tr w:rsidR="00C901E4" w:rsidRPr="00196BCA" w14:paraId="01E08FEC" w14:textId="77777777" w:rsidTr="00070E77">
        <w:tc>
          <w:tcPr>
            <w:tcW w:w="4535" w:type="dxa"/>
          </w:tcPr>
          <w:p w14:paraId="5E9DA179" w14:textId="77777777" w:rsidR="00C901E4" w:rsidRPr="00196BCA" w:rsidRDefault="00C901E4" w:rsidP="00C901E4">
            <w:pPr>
              <w:pStyle w:val="TAL"/>
              <w:rPr>
                <w:lang w:eastAsia="en-US"/>
              </w:rPr>
            </w:pPr>
            <w:r w:rsidRPr="00196BCA">
              <w:t xml:space="preserve">    DRB-ToAddMod[1] </w:t>
            </w:r>
            <w:r w:rsidRPr="00196BCA">
              <w:rPr>
                <w:snapToGrid w:val="0"/>
                <w:lang w:eastAsia="en-US"/>
              </w:rPr>
              <w:t xml:space="preserve">SEQUENCE </w:t>
            </w:r>
            <w:r w:rsidRPr="00196BCA">
              <w:rPr>
                <w:lang w:eastAsia="en-US"/>
              </w:rPr>
              <w:t>{</w:t>
            </w:r>
          </w:p>
        </w:tc>
        <w:tc>
          <w:tcPr>
            <w:tcW w:w="2267" w:type="dxa"/>
          </w:tcPr>
          <w:p w14:paraId="604881C9" w14:textId="77777777" w:rsidR="00C901E4" w:rsidRPr="00196BCA" w:rsidRDefault="00C901E4" w:rsidP="00C901E4">
            <w:pPr>
              <w:pStyle w:val="TAL"/>
              <w:rPr>
                <w:lang w:eastAsia="en-US"/>
              </w:rPr>
            </w:pPr>
          </w:p>
        </w:tc>
        <w:tc>
          <w:tcPr>
            <w:tcW w:w="1700" w:type="dxa"/>
          </w:tcPr>
          <w:p w14:paraId="58A7EC43" w14:textId="77777777" w:rsidR="00C901E4" w:rsidRPr="00196BCA" w:rsidRDefault="00C901E4" w:rsidP="00C901E4">
            <w:pPr>
              <w:pStyle w:val="TAL"/>
              <w:rPr>
                <w:lang w:eastAsia="en-US"/>
              </w:rPr>
            </w:pPr>
            <w:r w:rsidRPr="00196BCA">
              <w:rPr>
                <w:lang w:eastAsia="en-US"/>
              </w:rPr>
              <w:t>entry 1</w:t>
            </w:r>
          </w:p>
        </w:tc>
        <w:tc>
          <w:tcPr>
            <w:tcW w:w="1245" w:type="dxa"/>
          </w:tcPr>
          <w:p w14:paraId="3D1FA3ED" w14:textId="18B291A6" w:rsidR="00C901E4" w:rsidRPr="00196BCA" w:rsidRDefault="00C901E4" w:rsidP="00C901E4">
            <w:pPr>
              <w:pStyle w:val="TAL"/>
              <w:rPr>
                <w:lang w:eastAsia="en-US"/>
              </w:rPr>
            </w:pPr>
          </w:p>
        </w:tc>
      </w:tr>
      <w:tr w:rsidR="00C901E4" w:rsidRPr="00196BCA" w14:paraId="7E7390F7" w14:textId="77777777" w:rsidTr="0000557A">
        <w:tc>
          <w:tcPr>
            <w:tcW w:w="4535" w:type="dxa"/>
          </w:tcPr>
          <w:p w14:paraId="1EFDF587" w14:textId="77777777" w:rsidR="00C901E4" w:rsidRPr="00196BCA" w:rsidRDefault="00C901E4" w:rsidP="00C901E4">
            <w:pPr>
              <w:pStyle w:val="TAL"/>
              <w:rPr>
                <w:lang w:eastAsia="en-US"/>
              </w:rPr>
            </w:pPr>
            <w:r w:rsidRPr="00196BCA">
              <w:rPr>
                <w:lang w:eastAsia="en-US"/>
              </w:rPr>
              <w:t xml:space="preserve">      cnAssociation CHOICE {</w:t>
            </w:r>
          </w:p>
        </w:tc>
        <w:tc>
          <w:tcPr>
            <w:tcW w:w="2267" w:type="dxa"/>
          </w:tcPr>
          <w:p w14:paraId="0FC0F6A4" w14:textId="158A3C23" w:rsidR="00C901E4" w:rsidRPr="00196BCA" w:rsidRDefault="00C901E4" w:rsidP="00C901E4">
            <w:pPr>
              <w:pStyle w:val="TAL"/>
              <w:rPr>
                <w:lang w:eastAsia="en-US"/>
              </w:rPr>
            </w:pPr>
          </w:p>
        </w:tc>
        <w:tc>
          <w:tcPr>
            <w:tcW w:w="1700" w:type="dxa"/>
          </w:tcPr>
          <w:p w14:paraId="78C2BDB4" w14:textId="7331D258" w:rsidR="00C901E4" w:rsidRPr="00196BCA" w:rsidRDefault="00C901E4" w:rsidP="00C901E4">
            <w:pPr>
              <w:pStyle w:val="TAL"/>
              <w:rPr>
                <w:lang w:eastAsia="en-US"/>
              </w:rPr>
            </w:pPr>
          </w:p>
        </w:tc>
        <w:tc>
          <w:tcPr>
            <w:tcW w:w="1245" w:type="dxa"/>
          </w:tcPr>
          <w:p w14:paraId="61F49135" w14:textId="595F6CAF" w:rsidR="00C901E4" w:rsidRPr="00196BCA" w:rsidRDefault="00C901E4" w:rsidP="00C901E4">
            <w:pPr>
              <w:pStyle w:val="TAL"/>
              <w:rPr>
                <w:lang w:eastAsia="en-US"/>
              </w:rPr>
            </w:pPr>
          </w:p>
        </w:tc>
      </w:tr>
      <w:tr w:rsidR="00C901E4" w:rsidRPr="00196BCA" w14:paraId="5E00E84F" w14:textId="77777777" w:rsidTr="0000557A">
        <w:tc>
          <w:tcPr>
            <w:tcW w:w="4535" w:type="dxa"/>
          </w:tcPr>
          <w:p w14:paraId="328D5775" w14:textId="3CD95303" w:rsidR="00C901E4" w:rsidRPr="00196BCA" w:rsidRDefault="00C901E4" w:rsidP="00C901E4">
            <w:pPr>
              <w:pStyle w:val="TAL"/>
              <w:rPr>
                <w:lang w:eastAsia="en-US"/>
              </w:rPr>
            </w:pPr>
            <w:r w:rsidRPr="00196BCA">
              <w:rPr>
                <w:lang w:eastAsia="en-US"/>
              </w:rPr>
              <w:t xml:space="preserve">        sdap-Config SEQUENCE {</w:t>
            </w:r>
          </w:p>
        </w:tc>
        <w:tc>
          <w:tcPr>
            <w:tcW w:w="2267" w:type="dxa"/>
          </w:tcPr>
          <w:p w14:paraId="7360E391" w14:textId="785260F8" w:rsidR="00C901E4" w:rsidRPr="00196BCA" w:rsidRDefault="00C901E4" w:rsidP="00C901E4">
            <w:pPr>
              <w:pStyle w:val="TAL"/>
              <w:rPr>
                <w:lang w:eastAsia="en-US"/>
              </w:rPr>
            </w:pPr>
          </w:p>
        </w:tc>
        <w:tc>
          <w:tcPr>
            <w:tcW w:w="1700" w:type="dxa"/>
          </w:tcPr>
          <w:p w14:paraId="67071720" w14:textId="0B5F03DB" w:rsidR="00C901E4" w:rsidRPr="00196BCA" w:rsidRDefault="00C901E4" w:rsidP="00C901E4">
            <w:pPr>
              <w:pStyle w:val="TAL"/>
              <w:rPr>
                <w:lang w:eastAsia="en-US"/>
              </w:rPr>
            </w:pPr>
          </w:p>
        </w:tc>
        <w:tc>
          <w:tcPr>
            <w:tcW w:w="1245" w:type="dxa"/>
          </w:tcPr>
          <w:p w14:paraId="160F24BB" w14:textId="5723A27A" w:rsidR="00C901E4" w:rsidRPr="00196BCA" w:rsidRDefault="00C901E4" w:rsidP="00C901E4">
            <w:pPr>
              <w:pStyle w:val="TAL"/>
              <w:rPr>
                <w:lang w:eastAsia="en-US"/>
              </w:rPr>
            </w:pPr>
          </w:p>
        </w:tc>
      </w:tr>
      <w:tr w:rsidR="00C901E4" w:rsidRPr="00196BCA" w14:paraId="48B90EA0" w14:textId="77777777" w:rsidTr="0000557A">
        <w:tc>
          <w:tcPr>
            <w:tcW w:w="4535" w:type="dxa"/>
          </w:tcPr>
          <w:p w14:paraId="63DCF863" w14:textId="77777777" w:rsidR="00C901E4" w:rsidRPr="00196BCA" w:rsidRDefault="00C901E4" w:rsidP="00C901E4">
            <w:pPr>
              <w:pStyle w:val="TAL"/>
              <w:rPr>
                <w:lang w:eastAsia="en-US"/>
              </w:rPr>
            </w:pPr>
            <w:r w:rsidRPr="00196BCA">
              <w:rPr>
                <w:lang w:eastAsia="en-US"/>
              </w:rPr>
              <w:t xml:space="preserve">          pdu-Session</w:t>
            </w:r>
          </w:p>
        </w:tc>
        <w:tc>
          <w:tcPr>
            <w:tcW w:w="2267" w:type="dxa"/>
          </w:tcPr>
          <w:p w14:paraId="2F31D811" w14:textId="77777777" w:rsidR="00C901E4" w:rsidRPr="00196BCA" w:rsidRDefault="00C901E4" w:rsidP="00C901E4">
            <w:pPr>
              <w:pStyle w:val="TAL"/>
              <w:rPr>
                <w:lang w:eastAsia="en-US"/>
              </w:rPr>
            </w:pPr>
            <w:r w:rsidRPr="00196BCA">
              <w:t>The same as the PDU session ID in PDU SESSION ESTABLISHMENT REQUEST</w:t>
            </w:r>
          </w:p>
        </w:tc>
        <w:tc>
          <w:tcPr>
            <w:tcW w:w="1700" w:type="dxa"/>
          </w:tcPr>
          <w:p w14:paraId="263ABF72" w14:textId="0D1D0BD3" w:rsidR="00C901E4" w:rsidRPr="00196BCA" w:rsidRDefault="00C901E4" w:rsidP="00C901E4">
            <w:pPr>
              <w:pStyle w:val="TAL"/>
              <w:rPr>
                <w:lang w:eastAsia="en-US"/>
              </w:rPr>
            </w:pPr>
          </w:p>
        </w:tc>
        <w:tc>
          <w:tcPr>
            <w:tcW w:w="1245" w:type="dxa"/>
          </w:tcPr>
          <w:p w14:paraId="36CF45E4" w14:textId="2E5B478A" w:rsidR="00C901E4" w:rsidRPr="00196BCA" w:rsidRDefault="00C901E4" w:rsidP="00C901E4">
            <w:pPr>
              <w:pStyle w:val="TAL"/>
              <w:rPr>
                <w:lang w:eastAsia="en-US"/>
              </w:rPr>
            </w:pPr>
          </w:p>
        </w:tc>
      </w:tr>
      <w:tr w:rsidR="00C901E4" w:rsidRPr="00196BCA" w14:paraId="1A927100" w14:textId="77777777" w:rsidTr="0000557A">
        <w:tc>
          <w:tcPr>
            <w:tcW w:w="4535" w:type="dxa"/>
          </w:tcPr>
          <w:p w14:paraId="7E72DEF2" w14:textId="77777777" w:rsidR="00C901E4" w:rsidRPr="00196BCA" w:rsidRDefault="00C901E4" w:rsidP="00C901E4">
            <w:pPr>
              <w:pStyle w:val="TAL"/>
              <w:rPr>
                <w:lang w:eastAsia="en-US"/>
              </w:rPr>
            </w:pPr>
            <w:r w:rsidRPr="00196BCA">
              <w:rPr>
                <w:lang w:eastAsia="en-US"/>
              </w:rPr>
              <w:t xml:space="preserve">          sdap-HeaderDL</w:t>
            </w:r>
          </w:p>
        </w:tc>
        <w:tc>
          <w:tcPr>
            <w:tcW w:w="2267" w:type="dxa"/>
          </w:tcPr>
          <w:p w14:paraId="17DFED6A" w14:textId="77777777" w:rsidR="00C901E4" w:rsidRPr="00196BCA" w:rsidRDefault="00C901E4" w:rsidP="00C901E4">
            <w:pPr>
              <w:pStyle w:val="TAL"/>
              <w:rPr>
                <w:lang w:eastAsia="en-US"/>
              </w:rPr>
            </w:pPr>
            <w:r w:rsidRPr="00196BCA">
              <w:rPr>
                <w:lang w:eastAsia="en-US"/>
              </w:rPr>
              <w:t>present</w:t>
            </w:r>
          </w:p>
        </w:tc>
        <w:tc>
          <w:tcPr>
            <w:tcW w:w="1700" w:type="dxa"/>
          </w:tcPr>
          <w:p w14:paraId="04A3CCF5" w14:textId="7ED44136" w:rsidR="00C901E4" w:rsidRPr="00196BCA" w:rsidRDefault="00C901E4" w:rsidP="00C901E4">
            <w:pPr>
              <w:pStyle w:val="TAL"/>
              <w:rPr>
                <w:lang w:eastAsia="en-US"/>
              </w:rPr>
            </w:pPr>
          </w:p>
        </w:tc>
        <w:tc>
          <w:tcPr>
            <w:tcW w:w="1245" w:type="dxa"/>
          </w:tcPr>
          <w:p w14:paraId="1AFA977E" w14:textId="2FD6AAC8" w:rsidR="00C901E4" w:rsidRPr="00196BCA" w:rsidRDefault="00C901E4" w:rsidP="00C901E4">
            <w:pPr>
              <w:pStyle w:val="TAL"/>
              <w:rPr>
                <w:lang w:eastAsia="en-US"/>
              </w:rPr>
            </w:pPr>
          </w:p>
        </w:tc>
      </w:tr>
      <w:tr w:rsidR="00C901E4" w:rsidRPr="00196BCA" w14:paraId="4F21E736" w14:textId="77777777" w:rsidTr="0000557A">
        <w:tc>
          <w:tcPr>
            <w:tcW w:w="4535" w:type="dxa"/>
          </w:tcPr>
          <w:p w14:paraId="7F05D7A0" w14:textId="77777777" w:rsidR="00C901E4" w:rsidRPr="00196BCA" w:rsidRDefault="00C901E4" w:rsidP="00C901E4">
            <w:pPr>
              <w:pStyle w:val="TAL"/>
              <w:rPr>
                <w:lang w:eastAsia="en-US"/>
              </w:rPr>
            </w:pPr>
            <w:r w:rsidRPr="00196BCA">
              <w:rPr>
                <w:lang w:eastAsia="en-US"/>
              </w:rPr>
              <w:t xml:space="preserve">          sdap-HeaderUL</w:t>
            </w:r>
          </w:p>
        </w:tc>
        <w:tc>
          <w:tcPr>
            <w:tcW w:w="2267" w:type="dxa"/>
          </w:tcPr>
          <w:p w14:paraId="1E2E1208" w14:textId="77777777" w:rsidR="00C901E4" w:rsidRPr="00196BCA" w:rsidRDefault="00C901E4" w:rsidP="00C901E4">
            <w:pPr>
              <w:pStyle w:val="TAL"/>
              <w:rPr>
                <w:lang w:eastAsia="en-US"/>
              </w:rPr>
            </w:pPr>
            <w:r w:rsidRPr="00196BCA">
              <w:rPr>
                <w:lang w:eastAsia="en-US"/>
              </w:rPr>
              <w:t>present</w:t>
            </w:r>
          </w:p>
        </w:tc>
        <w:tc>
          <w:tcPr>
            <w:tcW w:w="1700" w:type="dxa"/>
          </w:tcPr>
          <w:p w14:paraId="68768EF3" w14:textId="59627F5D" w:rsidR="00C901E4" w:rsidRPr="00196BCA" w:rsidRDefault="00C901E4" w:rsidP="00C901E4">
            <w:pPr>
              <w:pStyle w:val="TAL"/>
              <w:rPr>
                <w:lang w:eastAsia="en-US"/>
              </w:rPr>
            </w:pPr>
          </w:p>
        </w:tc>
        <w:tc>
          <w:tcPr>
            <w:tcW w:w="1245" w:type="dxa"/>
          </w:tcPr>
          <w:p w14:paraId="2756FC83" w14:textId="32BD0248" w:rsidR="00C901E4" w:rsidRPr="00196BCA" w:rsidRDefault="00C901E4" w:rsidP="00C901E4">
            <w:pPr>
              <w:pStyle w:val="TAL"/>
              <w:rPr>
                <w:lang w:eastAsia="en-US"/>
              </w:rPr>
            </w:pPr>
          </w:p>
        </w:tc>
      </w:tr>
      <w:tr w:rsidR="00C901E4" w:rsidRPr="00196BCA" w14:paraId="7C513C11" w14:textId="77777777" w:rsidTr="0000557A">
        <w:tc>
          <w:tcPr>
            <w:tcW w:w="4535" w:type="dxa"/>
          </w:tcPr>
          <w:p w14:paraId="62AFD03E" w14:textId="77777777" w:rsidR="00C901E4" w:rsidRPr="00196BCA" w:rsidRDefault="00C901E4" w:rsidP="00C901E4">
            <w:pPr>
              <w:pStyle w:val="TAL"/>
              <w:rPr>
                <w:lang w:eastAsia="en-US"/>
              </w:rPr>
            </w:pPr>
            <w:r w:rsidRPr="00196BCA">
              <w:rPr>
                <w:lang w:eastAsia="en-US"/>
              </w:rPr>
              <w:t xml:space="preserve">          defaultDRB</w:t>
            </w:r>
          </w:p>
        </w:tc>
        <w:tc>
          <w:tcPr>
            <w:tcW w:w="2267" w:type="dxa"/>
          </w:tcPr>
          <w:p w14:paraId="0DD4BB42" w14:textId="77777777" w:rsidR="00C901E4" w:rsidRPr="00196BCA" w:rsidRDefault="00C901E4" w:rsidP="00C901E4">
            <w:pPr>
              <w:pStyle w:val="TAL"/>
              <w:rPr>
                <w:lang w:eastAsia="en-US"/>
              </w:rPr>
            </w:pPr>
            <w:r w:rsidRPr="00196BCA">
              <w:rPr>
                <w:lang w:eastAsia="en-US"/>
              </w:rPr>
              <w:t>false</w:t>
            </w:r>
          </w:p>
        </w:tc>
        <w:tc>
          <w:tcPr>
            <w:tcW w:w="1700" w:type="dxa"/>
          </w:tcPr>
          <w:p w14:paraId="3520998F" w14:textId="180D426D" w:rsidR="00C901E4" w:rsidRPr="00196BCA" w:rsidRDefault="00C901E4" w:rsidP="00C901E4">
            <w:pPr>
              <w:pStyle w:val="TAL"/>
              <w:rPr>
                <w:lang w:eastAsia="en-US"/>
              </w:rPr>
            </w:pPr>
          </w:p>
        </w:tc>
        <w:tc>
          <w:tcPr>
            <w:tcW w:w="1245" w:type="dxa"/>
          </w:tcPr>
          <w:p w14:paraId="3EAFE0D6" w14:textId="4FBA00E6" w:rsidR="00C901E4" w:rsidRPr="00196BCA" w:rsidRDefault="00C901E4" w:rsidP="00C901E4">
            <w:pPr>
              <w:pStyle w:val="TAL"/>
              <w:rPr>
                <w:lang w:eastAsia="en-US"/>
              </w:rPr>
            </w:pPr>
          </w:p>
        </w:tc>
      </w:tr>
      <w:tr w:rsidR="00C901E4" w:rsidRPr="00196BCA" w14:paraId="55029084" w14:textId="77777777" w:rsidTr="0000557A">
        <w:tc>
          <w:tcPr>
            <w:tcW w:w="4535" w:type="dxa"/>
          </w:tcPr>
          <w:p w14:paraId="537A5F92" w14:textId="2DC16553" w:rsidR="00C901E4" w:rsidRPr="00196BCA" w:rsidRDefault="00C901E4" w:rsidP="00C901E4">
            <w:pPr>
              <w:pStyle w:val="TAL"/>
              <w:rPr>
                <w:lang w:eastAsia="en-US"/>
              </w:rPr>
            </w:pPr>
            <w:r w:rsidRPr="00196BCA">
              <w:rPr>
                <w:lang w:eastAsia="en-US"/>
              </w:rPr>
              <w:t xml:space="preserve">          mappedQoS-FlowsToAdd SEQUENCE {</w:t>
            </w:r>
          </w:p>
        </w:tc>
        <w:tc>
          <w:tcPr>
            <w:tcW w:w="2267" w:type="dxa"/>
          </w:tcPr>
          <w:p w14:paraId="18B14693" w14:textId="6F58FEF6" w:rsidR="00C901E4" w:rsidRPr="00196BCA" w:rsidRDefault="00C901E4" w:rsidP="00C901E4">
            <w:pPr>
              <w:pStyle w:val="TAL"/>
              <w:rPr>
                <w:lang w:eastAsia="en-US"/>
              </w:rPr>
            </w:pPr>
          </w:p>
        </w:tc>
        <w:tc>
          <w:tcPr>
            <w:tcW w:w="1700" w:type="dxa"/>
          </w:tcPr>
          <w:p w14:paraId="63ED2368" w14:textId="443A0D17" w:rsidR="00C901E4" w:rsidRPr="00196BCA" w:rsidRDefault="00C901E4" w:rsidP="00C901E4">
            <w:pPr>
              <w:pStyle w:val="TAL"/>
              <w:rPr>
                <w:lang w:eastAsia="en-US"/>
              </w:rPr>
            </w:pPr>
          </w:p>
        </w:tc>
        <w:tc>
          <w:tcPr>
            <w:tcW w:w="1245" w:type="dxa"/>
          </w:tcPr>
          <w:p w14:paraId="1B743ADA" w14:textId="02151096" w:rsidR="00C901E4" w:rsidRPr="00196BCA" w:rsidRDefault="00C901E4" w:rsidP="00C901E4">
            <w:pPr>
              <w:pStyle w:val="TAL"/>
              <w:rPr>
                <w:lang w:eastAsia="en-US"/>
              </w:rPr>
            </w:pPr>
          </w:p>
        </w:tc>
      </w:tr>
      <w:tr w:rsidR="00C901E4" w:rsidRPr="00196BCA" w14:paraId="4E09A77A" w14:textId="77777777" w:rsidTr="0000557A">
        <w:tc>
          <w:tcPr>
            <w:tcW w:w="4535" w:type="dxa"/>
          </w:tcPr>
          <w:p w14:paraId="5E6EF131" w14:textId="77777777" w:rsidR="00C901E4" w:rsidRPr="00196BCA" w:rsidRDefault="00C901E4" w:rsidP="00C901E4">
            <w:pPr>
              <w:pStyle w:val="TAL"/>
              <w:rPr>
                <w:lang w:eastAsia="en-US"/>
              </w:rPr>
            </w:pPr>
            <w:r w:rsidRPr="00196BCA">
              <w:rPr>
                <w:lang w:eastAsia="en-US"/>
              </w:rPr>
              <w:t xml:space="preserve">            QFI</w:t>
            </w:r>
          </w:p>
        </w:tc>
        <w:tc>
          <w:tcPr>
            <w:tcW w:w="2267" w:type="dxa"/>
          </w:tcPr>
          <w:p w14:paraId="6127CB73" w14:textId="77777777" w:rsidR="00C901E4" w:rsidRPr="00196BCA" w:rsidRDefault="00C901E4" w:rsidP="00C901E4">
            <w:pPr>
              <w:pStyle w:val="TAL"/>
              <w:rPr>
                <w:lang w:eastAsia="en-US"/>
              </w:rPr>
            </w:pPr>
            <w:r w:rsidRPr="00196BCA">
              <w:rPr>
                <w:lang w:eastAsia="en-US"/>
              </w:rPr>
              <w:t>4</w:t>
            </w:r>
          </w:p>
        </w:tc>
        <w:tc>
          <w:tcPr>
            <w:tcW w:w="1700" w:type="dxa"/>
          </w:tcPr>
          <w:p w14:paraId="4EB4F522" w14:textId="7D2A0D2D" w:rsidR="00C901E4" w:rsidRPr="00196BCA" w:rsidRDefault="00C901E4" w:rsidP="00C901E4">
            <w:pPr>
              <w:pStyle w:val="TAL"/>
              <w:rPr>
                <w:lang w:eastAsia="en-US"/>
              </w:rPr>
            </w:pPr>
          </w:p>
        </w:tc>
        <w:tc>
          <w:tcPr>
            <w:tcW w:w="1245" w:type="dxa"/>
          </w:tcPr>
          <w:p w14:paraId="0F2D0AF2" w14:textId="51486A84" w:rsidR="00C901E4" w:rsidRPr="00196BCA" w:rsidRDefault="00C901E4" w:rsidP="00C901E4">
            <w:pPr>
              <w:pStyle w:val="TAL"/>
              <w:rPr>
                <w:lang w:eastAsia="en-US"/>
              </w:rPr>
            </w:pPr>
          </w:p>
        </w:tc>
      </w:tr>
      <w:tr w:rsidR="00C901E4" w:rsidRPr="00196BCA" w14:paraId="79F588FE" w14:textId="77777777" w:rsidTr="0000557A">
        <w:tc>
          <w:tcPr>
            <w:tcW w:w="4535" w:type="dxa"/>
          </w:tcPr>
          <w:p w14:paraId="636ACAAF" w14:textId="77777777" w:rsidR="00C901E4" w:rsidRPr="00196BCA" w:rsidRDefault="00C901E4" w:rsidP="00C901E4">
            <w:pPr>
              <w:pStyle w:val="TAL"/>
              <w:rPr>
                <w:lang w:eastAsia="en-US"/>
              </w:rPr>
            </w:pPr>
            <w:r w:rsidRPr="00196BCA">
              <w:rPr>
                <w:lang w:eastAsia="en-US"/>
              </w:rPr>
              <w:t xml:space="preserve">          }</w:t>
            </w:r>
          </w:p>
        </w:tc>
        <w:tc>
          <w:tcPr>
            <w:tcW w:w="2267" w:type="dxa"/>
          </w:tcPr>
          <w:p w14:paraId="12EE93D6" w14:textId="622B1B66" w:rsidR="00C901E4" w:rsidRPr="00196BCA" w:rsidRDefault="00C901E4" w:rsidP="00C901E4">
            <w:pPr>
              <w:pStyle w:val="TAL"/>
              <w:rPr>
                <w:lang w:eastAsia="en-US"/>
              </w:rPr>
            </w:pPr>
          </w:p>
        </w:tc>
        <w:tc>
          <w:tcPr>
            <w:tcW w:w="1700" w:type="dxa"/>
          </w:tcPr>
          <w:p w14:paraId="65AA40AC" w14:textId="2AC702E7" w:rsidR="00C901E4" w:rsidRPr="00196BCA" w:rsidRDefault="00C901E4" w:rsidP="00C901E4">
            <w:pPr>
              <w:pStyle w:val="TAL"/>
              <w:rPr>
                <w:lang w:eastAsia="en-US"/>
              </w:rPr>
            </w:pPr>
          </w:p>
        </w:tc>
        <w:tc>
          <w:tcPr>
            <w:tcW w:w="1245" w:type="dxa"/>
          </w:tcPr>
          <w:p w14:paraId="4F7FEEB6" w14:textId="2FC73282" w:rsidR="00C901E4" w:rsidRPr="00196BCA" w:rsidRDefault="00C901E4" w:rsidP="00C901E4">
            <w:pPr>
              <w:pStyle w:val="TAL"/>
              <w:rPr>
                <w:lang w:eastAsia="en-US"/>
              </w:rPr>
            </w:pPr>
          </w:p>
        </w:tc>
      </w:tr>
      <w:tr w:rsidR="00C901E4" w:rsidRPr="00196BCA" w14:paraId="578ECE49" w14:textId="77777777" w:rsidTr="0000557A">
        <w:tc>
          <w:tcPr>
            <w:tcW w:w="4535" w:type="dxa"/>
          </w:tcPr>
          <w:p w14:paraId="5B95600C" w14:textId="77777777" w:rsidR="00C901E4" w:rsidRPr="00196BCA" w:rsidRDefault="00C901E4" w:rsidP="00C901E4">
            <w:pPr>
              <w:pStyle w:val="TAL"/>
              <w:rPr>
                <w:lang w:eastAsia="en-US"/>
              </w:rPr>
            </w:pPr>
            <w:r w:rsidRPr="00196BCA">
              <w:rPr>
                <w:lang w:eastAsia="en-US"/>
              </w:rPr>
              <w:t xml:space="preserve">        }</w:t>
            </w:r>
          </w:p>
        </w:tc>
        <w:tc>
          <w:tcPr>
            <w:tcW w:w="2267" w:type="dxa"/>
          </w:tcPr>
          <w:p w14:paraId="0C929C3B" w14:textId="07E96FDC" w:rsidR="00C901E4" w:rsidRPr="00196BCA" w:rsidRDefault="00C901E4" w:rsidP="00C901E4">
            <w:pPr>
              <w:pStyle w:val="TAL"/>
              <w:rPr>
                <w:lang w:eastAsia="en-US"/>
              </w:rPr>
            </w:pPr>
          </w:p>
        </w:tc>
        <w:tc>
          <w:tcPr>
            <w:tcW w:w="1700" w:type="dxa"/>
          </w:tcPr>
          <w:p w14:paraId="6F803E2D" w14:textId="2174FB1A" w:rsidR="00C901E4" w:rsidRPr="00196BCA" w:rsidRDefault="00C901E4" w:rsidP="00C901E4">
            <w:pPr>
              <w:pStyle w:val="TAL"/>
              <w:rPr>
                <w:lang w:eastAsia="en-US"/>
              </w:rPr>
            </w:pPr>
          </w:p>
        </w:tc>
        <w:tc>
          <w:tcPr>
            <w:tcW w:w="1245" w:type="dxa"/>
          </w:tcPr>
          <w:p w14:paraId="25DE2DC6" w14:textId="1FD1E66B" w:rsidR="00C901E4" w:rsidRPr="00196BCA" w:rsidRDefault="00C901E4" w:rsidP="00C901E4">
            <w:pPr>
              <w:pStyle w:val="TAL"/>
              <w:rPr>
                <w:lang w:eastAsia="en-US"/>
              </w:rPr>
            </w:pPr>
          </w:p>
        </w:tc>
      </w:tr>
      <w:tr w:rsidR="00C901E4" w:rsidRPr="00196BCA" w14:paraId="0F3D5DF8" w14:textId="77777777" w:rsidTr="0000557A">
        <w:tc>
          <w:tcPr>
            <w:tcW w:w="4535" w:type="dxa"/>
          </w:tcPr>
          <w:p w14:paraId="1C8C99B1" w14:textId="77777777" w:rsidR="00C901E4" w:rsidRPr="00196BCA" w:rsidRDefault="00C901E4" w:rsidP="00C901E4">
            <w:pPr>
              <w:pStyle w:val="TAL"/>
              <w:rPr>
                <w:lang w:eastAsia="en-US"/>
              </w:rPr>
            </w:pPr>
            <w:r w:rsidRPr="00196BCA">
              <w:rPr>
                <w:lang w:eastAsia="en-US"/>
              </w:rPr>
              <w:t xml:space="preserve">      drb-Identity</w:t>
            </w:r>
          </w:p>
        </w:tc>
        <w:tc>
          <w:tcPr>
            <w:tcW w:w="2267" w:type="dxa"/>
          </w:tcPr>
          <w:p w14:paraId="58F0E69A" w14:textId="77777777" w:rsidR="00C901E4" w:rsidRPr="00196BCA" w:rsidRDefault="00C901E4" w:rsidP="00C901E4">
            <w:pPr>
              <w:pStyle w:val="TAL"/>
              <w:rPr>
                <w:lang w:eastAsia="en-US"/>
              </w:rPr>
            </w:pPr>
            <w:r w:rsidRPr="00196BCA">
              <w:rPr>
                <w:lang w:eastAsia="en-US"/>
              </w:rPr>
              <w:t>k</w:t>
            </w:r>
          </w:p>
        </w:tc>
        <w:tc>
          <w:tcPr>
            <w:tcW w:w="1700" w:type="dxa"/>
          </w:tcPr>
          <w:p w14:paraId="2CCB90D7" w14:textId="528165C5" w:rsidR="00C901E4" w:rsidRPr="00196BCA" w:rsidRDefault="00321E1D" w:rsidP="00C901E4">
            <w:pPr>
              <w:pStyle w:val="TAL"/>
              <w:rPr>
                <w:lang w:eastAsia="en-US"/>
              </w:rPr>
            </w:pPr>
            <w:r w:rsidRPr="00196BCA">
              <w:t>k is allocated according to internal TTCN mapping</w:t>
            </w:r>
          </w:p>
        </w:tc>
        <w:tc>
          <w:tcPr>
            <w:tcW w:w="1245" w:type="dxa"/>
          </w:tcPr>
          <w:p w14:paraId="18805B5B" w14:textId="492A1AAC" w:rsidR="00C901E4" w:rsidRPr="00196BCA" w:rsidRDefault="00C901E4" w:rsidP="00C901E4">
            <w:pPr>
              <w:pStyle w:val="TAL"/>
              <w:rPr>
                <w:lang w:eastAsia="en-US"/>
              </w:rPr>
            </w:pPr>
          </w:p>
        </w:tc>
      </w:tr>
      <w:tr w:rsidR="00C901E4" w:rsidRPr="00196BCA" w14:paraId="4B892B49" w14:textId="77777777" w:rsidTr="0000557A">
        <w:tc>
          <w:tcPr>
            <w:tcW w:w="4535" w:type="dxa"/>
            <w:tcBorders>
              <w:top w:val="single" w:sz="4" w:space="0" w:color="auto"/>
              <w:left w:val="single" w:sz="4" w:space="0" w:color="auto"/>
              <w:bottom w:val="single" w:sz="4" w:space="0" w:color="auto"/>
              <w:right w:val="single" w:sz="4" w:space="0" w:color="auto"/>
            </w:tcBorders>
          </w:tcPr>
          <w:p w14:paraId="404AB781" w14:textId="77777777" w:rsidR="00C901E4" w:rsidRPr="00196BCA" w:rsidRDefault="00C901E4" w:rsidP="00DD2939">
            <w:pPr>
              <w:pStyle w:val="TAL"/>
              <w:rPr>
                <w:lang w:eastAsia="en-US"/>
              </w:rPr>
            </w:pPr>
            <w:r w:rsidRPr="00196BCA">
              <w:rPr>
                <w:lang w:eastAsia="en-US"/>
              </w:rPr>
              <w:t xml:space="preserve">      }</w:t>
            </w:r>
          </w:p>
        </w:tc>
        <w:tc>
          <w:tcPr>
            <w:tcW w:w="2267" w:type="dxa"/>
            <w:tcBorders>
              <w:top w:val="single" w:sz="4" w:space="0" w:color="auto"/>
              <w:left w:val="single" w:sz="4" w:space="0" w:color="auto"/>
              <w:bottom w:val="single" w:sz="4" w:space="0" w:color="auto"/>
              <w:right w:val="single" w:sz="4" w:space="0" w:color="auto"/>
            </w:tcBorders>
          </w:tcPr>
          <w:p w14:paraId="0D6EA37D" w14:textId="6F4E05BC" w:rsidR="00C901E4" w:rsidRPr="00196BCA" w:rsidRDefault="00C901E4" w:rsidP="00C901E4">
            <w:pPr>
              <w:pStyle w:val="TAL"/>
              <w:rPr>
                <w:lang w:eastAsia="en-US"/>
              </w:rPr>
            </w:pPr>
          </w:p>
        </w:tc>
        <w:tc>
          <w:tcPr>
            <w:tcW w:w="1700" w:type="dxa"/>
            <w:tcBorders>
              <w:top w:val="single" w:sz="4" w:space="0" w:color="auto"/>
              <w:left w:val="single" w:sz="4" w:space="0" w:color="auto"/>
              <w:bottom w:val="single" w:sz="4" w:space="0" w:color="auto"/>
              <w:right w:val="single" w:sz="4" w:space="0" w:color="auto"/>
            </w:tcBorders>
          </w:tcPr>
          <w:p w14:paraId="68829ACB" w14:textId="1F3EE18E" w:rsidR="00C901E4" w:rsidRPr="00196BCA" w:rsidRDefault="00C901E4" w:rsidP="00C901E4">
            <w:pPr>
              <w:pStyle w:val="TAL"/>
              <w:rPr>
                <w:lang w:eastAsia="en-US"/>
              </w:rPr>
            </w:pPr>
          </w:p>
        </w:tc>
        <w:tc>
          <w:tcPr>
            <w:tcW w:w="1245" w:type="dxa"/>
            <w:tcBorders>
              <w:top w:val="single" w:sz="4" w:space="0" w:color="auto"/>
              <w:left w:val="single" w:sz="4" w:space="0" w:color="auto"/>
              <w:bottom w:val="single" w:sz="4" w:space="0" w:color="auto"/>
              <w:right w:val="single" w:sz="4" w:space="0" w:color="auto"/>
            </w:tcBorders>
          </w:tcPr>
          <w:p w14:paraId="75795A46" w14:textId="4A5FB98F" w:rsidR="00C901E4" w:rsidRPr="00196BCA" w:rsidRDefault="00C901E4" w:rsidP="00C901E4">
            <w:pPr>
              <w:pStyle w:val="TAL"/>
              <w:rPr>
                <w:lang w:eastAsia="en-US"/>
              </w:rPr>
            </w:pPr>
          </w:p>
        </w:tc>
      </w:tr>
      <w:tr w:rsidR="00C901E4" w:rsidRPr="00196BCA" w14:paraId="2BE9B4C7" w14:textId="77777777" w:rsidTr="00070E77">
        <w:tc>
          <w:tcPr>
            <w:tcW w:w="4535" w:type="dxa"/>
            <w:tcBorders>
              <w:top w:val="single" w:sz="4" w:space="0" w:color="auto"/>
              <w:left w:val="single" w:sz="4" w:space="0" w:color="auto"/>
              <w:bottom w:val="single" w:sz="4" w:space="0" w:color="auto"/>
              <w:right w:val="single" w:sz="4" w:space="0" w:color="auto"/>
            </w:tcBorders>
          </w:tcPr>
          <w:p w14:paraId="684E7319" w14:textId="77777777" w:rsidR="00C901E4" w:rsidRPr="00196BCA" w:rsidRDefault="00C901E4" w:rsidP="00070E77">
            <w:pPr>
              <w:pStyle w:val="TAL"/>
              <w:rPr>
                <w:lang w:eastAsia="en-US"/>
              </w:rPr>
            </w:pPr>
            <w:r w:rsidRPr="00196BCA">
              <w:rPr>
                <w:lang w:eastAsia="en-US"/>
              </w:rPr>
              <w:t xml:space="preserve">    }</w:t>
            </w:r>
          </w:p>
        </w:tc>
        <w:tc>
          <w:tcPr>
            <w:tcW w:w="2267" w:type="dxa"/>
            <w:tcBorders>
              <w:top w:val="single" w:sz="4" w:space="0" w:color="auto"/>
              <w:left w:val="single" w:sz="4" w:space="0" w:color="auto"/>
              <w:bottom w:val="single" w:sz="4" w:space="0" w:color="auto"/>
              <w:right w:val="single" w:sz="4" w:space="0" w:color="auto"/>
            </w:tcBorders>
          </w:tcPr>
          <w:p w14:paraId="24A26F49" w14:textId="555E8CE6" w:rsidR="00C901E4" w:rsidRPr="00196BCA" w:rsidRDefault="00C901E4" w:rsidP="00070E77">
            <w:pPr>
              <w:pStyle w:val="TAL"/>
              <w:rPr>
                <w:lang w:eastAsia="en-US"/>
              </w:rPr>
            </w:pPr>
          </w:p>
        </w:tc>
        <w:tc>
          <w:tcPr>
            <w:tcW w:w="1700" w:type="dxa"/>
            <w:tcBorders>
              <w:top w:val="single" w:sz="4" w:space="0" w:color="auto"/>
              <w:left w:val="single" w:sz="4" w:space="0" w:color="auto"/>
              <w:bottom w:val="single" w:sz="4" w:space="0" w:color="auto"/>
              <w:right w:val="single" w:sz="4" w:space="0" w:color="auto"/>
            </w:tcBorders>
          </w:tcPr>
          <w:p w14:paraId="0693F7E6" w14:textId="27502740" w:rsidR="00C901E4" w:rsidRPr="00196BCA" w:rsidRDefault="00C901E4" w:rsidP="00070E77">
            <w:pPr>
              <w:pStyle w:val="TAL"/>
              <w:rPr>
                <w:lang w:eastAsia="en-US"/>
              </w:rPr>
            </w:pPr>
          </w:p>
        </w:tc>
        <w:tc>
          <w:tcPr>
            <w:tcW w:w="1245" w:type="dxa"/>
            <w:tcBorders>
              <w:top w:val="single" w:sz="4" w:space="0" w:color="auto"/>
              <w:left w:val="single" w:sz="4" w:space="0" w:color="auto"/>
              <w:bottom w:val="single" w:sz="4" w:space="0" w:color="auto"/>
              <w:right w:val="single" w:sz="4" w:space="0" w:color="auto"/>
            </w:tcBorders>
          </w:tcPr>
          <w:p w14:paraId="7599E4C1" w14:textId="48FE97F8" w:rsidR="00C901E4" w:rsidRPr="00196BCA" w:rsidRDefault="00C901E4" w:rsidP="00070E77">
            <w:pPr>
              <w:pStyle w:val="TAL"/>
              <w:rPr>
                <w:lang w:eastAsia="en-US"/>
              </w:rPr>
            </w:pPr>
          </w:p>
        </w:tc>
      </w:tr>
      <w:tr w:rsidR="00C901E4" w:rsidRPr="00196BCA" w14:paraId="6F2913C4" w14:textId="77777777" w:rsidTr="0000557A">
        <w:tc>
          <w:tcPr>
            <w:tcW w:w="4535" w:type="dxa"/>
            <w:tcBorders>
              <w:top w:val="single" w:sz="4" w:space="0" w:color="auto"/>
              <w:left w:val="single" w:sz="4" w:space="0" w:color="auto"/>
              <w:bottom w:val="single" w:sz="4" w:space="0" w:color="auto"/>
              <w:right w:val="single" w:sz="4" w:space="0" w:color="auto"/>
            </w:tcBorders>
          </w:tcPr>
          <w:p w14:paraId="3FC90917" w14:textId="77777777" w:rsidR="00C901E4" w:rsidRPr="00196BCA" w:rsidRDefault="00C901E4" w:rsidP="00C901E4">
            <w:pPr>
              <w:pStyle w:val="TAL"/>
              <w:rPr>
                <w:lang w:eastAsia="en-US"/>
              </w:rPr>
            </w:pPr>
            <w:r w:rsidRPr="00196BCA">
              <w:rPr>
                <w:lang w:eastAsia="en-US"/>
              </w:rPr>
              <w:t xml:space="preserve">  }</w:t>
            </w:r>
          </w:p>
        </w:tc>
        <w:tc>
          <w:tcPr>
            <w:tcW w:w="2267" w:type="dxa"/>
            <w:tcBorders>
              <w:top w:val="single" w:sz="4" w:space="0" w:color="auto"/>
              <w:left w:val="single" w:sz="4" w:space="0" w:color="auto"/>
              <w:bottom w:val="single" w:sz="4" w:space="0" w:color="auto"/>
              <w:right w:val="single" w:sz="4" w:space="0" w:color="auto"/>
            </w:tcBorders>
          </w:tcPr>
          <w:p w14:paraId="1E6E862F" w14:textId="6A18D723" w:rsidR="00C901E4" w:rsidRPr="00196BCA" w:rsidRDefault="00C901E4" w:rsidP="00C901E4">
            <w:pPr>
              <w:pStyle w:val="TAL"/>
              <w:rPr>
                <w:lang w:eastAsia="en-US"/>
              </w:rPr>
            </w:pPr>
          </w:p>
        </w:tc>
        <w:tc>
          <w:tcPr>
            <w:tcW w:w="1700" w:type="dxa"/>
            <w:tcBorders>
              <w:top w:val="single" w:sz="4" w:space="0" w:color="auto"/>
              <w:left w:val="single" w:sz="4" w:space="0" w:color="auto"/>
              <w:bottom w:val="single" w:sz="4" w:space="0" w:color="auto"/>
              <w:right w:val="single" w:sz="4" w:space="0" w:color="auto"/>
            </w:tcBorders>
          </w:tcPr>
          <w:p w14:paraId="111E6FDA" w14:textId="560255F2" w:rsidR="00C901E4" w:rsidRPr="00196BCA" w:rsidRDefault="00C901E4" w:rsidP="00C901E4">
            <w:pPr>
              <w:pStyle w:val="TAL"/>
              <w:rPr>
                <w:lang w:eastAsia="en-US"/>
              </w:rPr>
            </w:pPr>
          </w:p>
        </w:tc>
        <w:tc>
          <w:tcPr>
            <w:tcW w:w="1245" w:type="dxa"/>
            <w:tcBorders>
              <w:top w:val="single" w:sz="4" w:space="0" w:color="auto"/>
              <w:left w:val="single" w:sz="4" w:space="0" w:color="auto"/>
              <w:bottom w:val="single" w:sz="4" w:space="0" w:color="auto"/>
              <w:right w:val="single" w:sz="4" w:space="0" w:color="auto"/>
            </w:tcBorders>
          </w:tcPr>
          <w:p w14:paraId="57B5A934" w14:textId="32A804E6" w:rsidR="00C901E4" w:rsidRPr="00196BCA" w:rsidRDefault="00C901E4" w:rsidP="00C901E4">
            <w:pPr>
              <w:pStyle w:val="TAL"/>
              <w:rPr>
                <w:lang w:eastAsia="en-US"/>
              </w:rPr>
            </w:pPr>
          </w:p>
        </w:tc>
      </w:tr>
      <w:tr w:rsidR="00C901E4" w:rsidRPr="00196BCA" w14:paraId="67205096" w14:textId="77777777" w:rsidTr="0000557A">
        <w:tc>
          <w:tcPr>
            <w:tcW w:w="4535" w:type="dxa"/>
            <w:tcBorders>
              <w:top w:val="single" w:sz="4" w:space="0" w:color="auto"/>
              <w:left w:val="single" w:sz="4" w:space="0" w:color="auto"/>
              <w:bottom w:val="single" w:sz="4" w:space="0" w:color="auto"/>
              <w:right w:val="single" w:sz="4" w:space="0" w:color="auto"/>
            </w:tcBorders>
          </w:tcPr>
          <w:p w14:paraId="15E84B47" w14:textId="77777777" w:rsidR="00C901E4" w:rsidRPr="00196BCA" w:rsidRDefault="00C901E4" w:rsidP="00C901E4">
            <w:pPr>
              <w:pStyle w:val="TAL"/>
              <w:rPr>
                <w:lang w:eastAsia="en-US"/>
              </w:rPr>
            </w:pPr>
            <w:r w:rsidRPr="00196BCA">
              <w:rPr>
                <w:lang w:eastAsia="en-US"/>
              </w:rPr>
              <w:t>}</w:t>
            </w:r>
          </w:p>
        </w:tc>
        <w:tc>
          <w:tcPr>
            <w:tcW w:w="2267" w:type="dxa"/>
            <w:tcBorders>
              <w:top w:val="single" w:sz="4" w:space="0" w:color="auto"/>
              <w:left w:val="single" w:sz="4" w:space="0" w:color="auto"/>
              <w:bottom w:val="single" w:sz="4" w:space="0" w:color="auto"/>
              <w:right w:val="single" w:sz="4" w:space="0" w:color="auto"/>
            </w:tcBorders>
          </w:tcPr>
          <w:p w14:paraId="0B9CAD0D" w14:textId="72D0B92D" w:rsidR="00C901E4" w:rsidRPr="00196BCA" w:rsidRDefault="00C901E4" w:rsidP="00C901E4">
            <w:pPr>
              <w:pStyle w:val="TAL"/>
              <w:rPr>
                <w:lang w:eastAsia="en-US"/>
              </w:rPr>
            </w:pPr>
          </w:p>
        </w:tc>
        <w:tc>
          <w:tcPr>
            <w:tcW w:w="1700" w:type="dxa"/>
            <w:tcBorders>
              <w:top w:val="single" w:sz="4" w:space="0" w:color="auto"/>
              <w:left w:val="single" w:sz="4" w:space="0" w:color="auto"/>
              <w:bottom w:val="single" w:sz="4" w:space="0" w:color="auto"/>
              <w:right w:val="single" w:sz="4" w:space="0" w:color="auto"/>
            </w:tcBorders>
          </w:tcPr>
          <w:p w14:paraId="14A77F6D" w14:textId="4C5CFA71" w:rsidR="00C901E4" w:rsidRPr="00196BCA" w:rsidRDefault="00C901E4" w:rsidP="00C901E4">
            <w:pPr>
              <w:pStyle w:val="TAL"/>
              <w:rPr>
                <w:lang w:eastAsia="en-US"/>
              </w:rPr>
            </w:pPr>
          </w:p>
        </w:tc>
        <w:tc>
          <w:tcPr>
            <w:tcW w:w="1245" w:type="dxa"/>
            <w:tcBorders>
              <w:top w:val="single" w:sz="4" w:space="0" w:color="auto"/>
              <w:left w:val="single" w:sz="4" w:space="0" w:color="auto"/>
              <w:bottom w:val="single" w:sz="4" w:space="0" w:color="auto"/>
              <w:right w:val="single" w:sz="4" w:space="0" w:color="auto"/>
            </w:tcBorders>
          </w:tcPr>
          <w:p w14:paraId="78D038CF" w14:textId="2600AE13" w:rsidR="00C901E4" w:rsidRPr="00196BCA" w:rsidRDefault="00C901E4" w:rsidP="00C901E4">
            <w:pPr>
              <w:pStyle w:val="TAL"/>
              <w:rPr>
                <w:lang w:eastAsia="en-US"/>
              </w:rPr>
            </w:pPr>
          </w:p>
        </w:tc>
      </w:tr>
    </w:tbl>
    <w:p w14:paraId="5DC08034" w14:textId="77777777" w:rsidR="00A35201" w:rsidRPr="00196BCA" w:rsidRDefault="00A35201" w:rsidP="00A35201"/>
    <w:p w14:paraId="3D033271" w14:textId="77777777" w:rsidR="00046C1A" w:rsidRPr="00196BCA" w:rsidRDefault="00A35201" w:rsidP="00A35201">
      <w:pPr>
        <w:pStyle w:val="TH"/>
      </w:pPr>
      <w:r w:rsidRPr="00196BCA">
        <w:t xml:space="preserve">Table 7.1.4.1.3.3-3: </w:t>
      </w:r>
      <w:r w:rsidRPr="00196BCA">
        <w:rPr>
          <w:snapToGrid w:val="0"/>
        </w:rPr>
        <w:t xml:space="preserve">PDU SESSION MODIFICATION </w:t>
      </w:r>
      <w:r w:rsidR="007548D9" w:rsidRPr="00196BCA">
        <w:rPr>
          <w:snapToGrid w:val="0"/>
          <w:lang w:eastAsia="x-none"/>
        </w:rPr>
        <w:t>COMMAND</w:t>
      </w:r>
      <w:r w:rsidRPr="00196BCA">
        <w:rPr>
          <w:snapToGrid w:val="0"/>
        </w:rPr>
        <w:t xml:space="preserve"> (</w:t>
      </w:r>
      <w:r w:rsidRPr="00196BCA">
        <w:t>step 5, Table 7.1.4.1.3.2-1)</w:t>
      </w:r>
    </w:p>
    <w:tbl>
      <w:tblPr>
        <w:tblW w:w="9747"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7548D9" w:rsidRPr="00196BCA" w14:paraId="724524B0" w14:textId="77777777" w:rsidTr="0075100B">
        <w:tc>
          <w:tcPr>
            <w:tcW w:w="9747" w:type="dxa"/>
            <w:gridSpan w:val="4"/>
          </w:tcPr>
          <w:p w14:paraId="3EB2F3F0" w14:textId="243D0DEF" w:rsidR="007548D9" w:rsidRPr="00196BCA" w:rsidRDefault="007548D9" w:rsidP="0075100B">
            <w:pPr>
              <w:keepNext/>
              <w:keepLines/>
              <w:spacing w:after="0"/>
              <w:rPr>
                <w:rFonts w:ascii="Arial" w:eastAsia="Calibri" w:hAnsi="Arial"/>
                <w:sz w:val="18"/>
                <w:lang w:eastAsia="x-none"/>
              </w:rPr>
            </w:pPr>
            <w:r w:rsidRPr="00196BCA">
              <w:rPr>
                <w:rFonts w:ascii="Arial" w:hAnsi="Arial"/>
                <w:sz w:val="18"/>
              </w:rPr>
              <w:t>Derivation Path: TS 38.508-1</w:t>
            </w:r>
            <w:r w:rsidR="00321E1D" w:rsidRPr="00196BCA">
              <w:t xml:space="preserve"> [4]</w:t>
            </w:r>
            <w:r w:rsidRPr="00196BCA">
              <w:rPr>
                <w:rFonts w:ascii="Arial" w:hAnsi="Arial"/>
                <w:sz w:val="18"/>
              </w:rPr>
              <w:t>, table 4.7.2-9</w:t>
            </w:r>
          </w:p>
        </w:tc>
      </w:tr>
      <w:tr w:rsidR="007548D9" w:rsidRPr="00196BCA" w14:paraId="4F8E929E" w14:textId="77777777" w:rsidTr="0075100B">
        <w:tc>
          <w:tcPr>
            <w:tcW w:w="4535" w:type="dxa"/>
          </w:tcPr>
          <w:p w14:paraId="619D605B" w14:textId="77777777" w:rsidR="007548D9" w:rsidRPr="00196BCA" w:rsidRDefault="007548D9" w:rsidP="0075100B">
            <w:pPr>
              <w:keepNext/>
              <w:keepLines/>
              <w:overflowPunct/>
              <w:autoSpaceDE/>
              <w:autoSpaceDN/>
              <w:adjustRightInd/>
              <w:spacing w:after="0" w:line="271" w:lineRule="auto"/>
              <w:jc w:val="center"/>
              <w:rPr>
                <w:rFonts w:ascii="Arial" w:eastAsia="Calibri" w:hAnsi="Arial"/>
                <w:b/>
                <w:sz w:val="18"/>
              </w:rPr>
            </w:pPr>
            <w:r w:rsidRPr="00196BCA">
              <w:rPr>
                <w:rFonts w:ascii="Arial" w:eastAsia="Calibri" w:hAnsi="Arial"/>
                <w:b/>
                <w:sz w:val="18"/>
              </w:rPr>
              <w:t>Information Element</w:t>
            </w:r>
          </w:p>
        </w:tc>
        <w:tc>
          <w:tcPr>
            <w:tcW w:w="2267" w:type="dxa"/>
          </w:tcPr>
          <w:p w14:paraId="6D867CF7" w14:textId="77777777" w:rsidR="007548D9" w:rsidRPr="00196BCA" w:rsidRDefault="007548D9" w:rsidP="0075100B">
            <w:pPr>
              <w:keepNext/>
              <w:keepLines/>
              <w:overflowPunct/>
              <w:autoSpaceDE/>
              <w:autoSpaceDN/>
              <w:adjustRightInd/>
              <w:spacing w:after="0" w:line="271" w:lineRule="auto"/>
              <w:jc w:val="center"/>
              <w:rPr>
                <w:rFonts w:ascii="Arial" w:eastAsia="Calibri" w:hAnsi="Arial"/>
                <w:b/>
                <w:sz w:val="18"/>
              </w:rPr>
            </w:pPr>
            <w:r w:rsidRPr="00196BCA">
              <w:rPr>
                <w:rFonts w:ascii="Arial" w:eastAsia="Calibri" w:hAnsi="Arial"/>
                <w:b/>
                <w:sz w:val="18"/>
              </w:rPr>
              <w:t>Value/remark</w:t>
            </w:r>
          </w:p>
        </w:tc>
        <w:tc>
          <w:tcPr>
            <w:tcW w:w="1700" w:type="dxa"/>
          </w:tcPr>
          <w:p w14:paraId="5B74FDE0" w14:textId="77777777" w:rsidR="007548D9" w:rsidRPr="00196BCA" w:rsidRDefault="007548D9" w:rsidP="0075100B">
            <w:pPr>
              <w:keepNext/>
              <w:keepLines/>
              <w:overflowPunct/>
              <w:autoSpaceDE/>
              <w:autoSpaceDN/>
              <w:adjustRightInd/>
              <w:spacing w:after="0" w:line="271" w:lineRule="auto"/>
              <w:jc w:val="center"/>
              <w:rPr>
                <w:rFonts w:ascii="Arial" w:eastAsia="Calibri" w:hAnsi="Arial"/>
                <w:b/>
                <w:sz w:val="18"/>
              </w:rPr>
            </w:pPr>
            <w:r w:rsidRPr="00196BCA">
              <w:rPr>
                <w:rFonts w:ascii="Arial" w:eastAsia="Calibri" w:hAnsi="Arial"/>
                <w:b/>
                <w:sz w:val="18"/>
              </w:rPr>
              <w:t>Comment</w:t>
            </w:r>
          </w:p>
        </w:tc>
        <w:tc>
          <w:tcPr>
            <w:tcW w:w="1245" w:type="dxa"/>
          </w:tcPr>
          <w:p w14:paraId="323C54D1" w14:textId="77777777" w:rsidR="007548D9" w:rsidRPr="00196BCA" w:rsidRDefault="007548D9" w:rsidP="0075100B">
            <w:pPr>
              <w:keepNext/>
              <w:keepLines/>
              <w:overflowPunct/>
              <w:autoSpaceDE/>
              <w:autoSpaceDN/>
              <w:adjustRightInd/>
              <w:spacing w:after="0" w:line="271" w:lineRule="auto"/>
              <w:jc w:val="center"/>
              <w:rPr>
                <w:rFonts w:ascii="Arial" w:eastAsia="Calibri" w:hAnsi="Arial"/>
                <w:b/>
                <w:sz w:val="18"/>
              </w:rPr>
            </w:pPr>
            <w:r w:rsidRPr="00196BCA">
              <w:rPr>
                <w:rFonts w:ascii="Arial" w:eastAsia="Calibri" w:hAnsi="Arial"/>
                <w:b/>
                <w:sz w:val="18"/>
              </w:rPr>
              <w:t>Condition</w:t>
            </w:r>
          </w:p>
        </w:tc>
      </w:tr>
      <w:tr w:rsidR="007548D9" w:rsidRPr="00196BCA" w14:paraId="055CF2DB" w14:textId="77777777" w:rsidTr="0075100B">
        <w:tc>
          <w:tcPr>
            <w:tcW w:w="4535" w:type="dxa"/>
          </w:tcPr>
          <w:p w14:paraId="2B9B962F" w14:textId="77777777" w:rsidR="007548D9" w:rsidRPr="00196BCA" w:rsidRDefault="007548D9" w:rsidP="0075100B">
            <w:pPr>
              <w:keepNext/>
              <w:keepLines/>
              <w:spacing w:after="0"/>
              <w:rPr>
                <w:rFonts w:ascii="Arial" w:hAnsi="Arial"/>
                <w:sz w:val="18"/>
              </w:rPr>
            </w:pPr>
            <w:r w:rsidRPr="00196BCA">
              <w:rPr>
                <w:rFonts w:ascii="Arial" w:hAnsi="Arial"/>
                <w:sz w:val="18"/>
              </w:rPr>
              <w:t>PDU session ID</w:t>
            </w:r>
          </w:p>
        </w:tc>
        <w:tc>
          <w:tcPr>
            <w:tcW w:w="2267" w:type="dxa"/>
          </w:tcPr>
          <w:p w14:paraId="0ADD5A4D" w14:textId="77777777" w:rsidR="007548D9" w:rsidRPr="00196BCA" w:rsidRDefault="007548D9" w:rsidP="0075100B">
            <w:pPr>
              <w:keepNext/>
              <w:keepLines/>
              <w:spacing w:after="0"/>
              <w:rPr>
                <w:rFonts w:ascii="Arial" w:hAnsi="Arial"/>
                <w:sz w:val="18"/>
              </w:rPr>
            </w:pPr>
            <w:r w:rsidRPr="00196BCA">
              <w:rPr>
                <w:rFonts w:ascii="Arial" w:hAnsi="Arial"/>
                <w:sz w:val="18"/>
              </w:rPr>
              <w:t>The same as the PDU session ID in PDU SESSION ESTABLISHMENT REQUEST</w:t>
            </w:r>
          </w:p>
        </w:tc>
        <w:tc>
          <w:tcPr>
            <w:tcW w:w="1700" w:type="dxa"/>
          </w:tcPr>
          <w:p w14:paraId="68DDEB8D" w14:textId="77777777" w:rsidR="007548D9" w:rsidRPr="00196BCA" w:rsidRDefault="007548D9" w:rsidP="0075100B">
            <w:pPr>
              <w:keepNext/>
              <w:keepLines/>
              <w:spacing w:after="0"/>
              <w:rPr>
                <w:rFonts w:ascii="Arial" w:hAnsi="Arial"/>
                <w:sz w:val="18"/>
              </w:rPr>
            </w:pPr>
          </w:p>
        </w:tc>
        <w:tc>
          <w:tcPr>
            <w:tcW w:w="1245" w:type="dxa"/>
          </w:tcPr>
          <w:p w14:paraId="24A2672D" w14:textId="77777777" w:rsidR="007548D9" w:rsidRPr="00196BCA" w:rsidRDefault="007548D9" w:rsidP="0075100B">
            <w:pPr>
              <w:keepNext/>
              <w:keepLines/>
              <w:spacing w:after="0"/>
              <w:rPr>
                <w:rFonts w:ascii="Arial" w:hAnsi="Arial"/>
                <w:sz w:val="18"/>
              </w:rPr>
            </w:pPr>
          </w:p>
        </w:tc>
      </w:tr>
      <w:tr w:rsidR="007548D9" w:rsidRPr="00196BCA" w14:paraId="565A2ED6" w14:textId="77777777" w:rsidTr="0075100B">
        <w:tc>
          <w:tcPr>
            <w:tcW w:w="4535" w:type="dxa"/>
          </w:tcPr>
          <w:p w14:paraId="59DD764D" w14:textId="77777777" w:rsidR="007548D9" w:rsidRPr="00196BCA" w:rsidRDefault="007548D9" w:rsidP="0075100B">
            <w:pPr>
              <w:keepNext/>
              <w:keepLines/>
              <w:spacing w:after="0"/>
              <w:rPr>
                <w:rFonts w:ascii="Arial" w:hAnsi="Arial"/>
                <w:sz w:val="18"/>
              </w:rPr>
            </w:pPr>
            <w:r w:rsidRPr="00196BCA">
              <w:rPr>
                <w:rFonts w:ascii="Arial" w:hAnsi="Arial"/>
                <w:sz w:val="18"/>
              </w:rPr>
              <w:t>Authorized QoS rules</w:t>
            </w:r>
          </w:p>
        </w:tc>
        <w:tc>
          <w:tcPr>
            <w:tcW w:w="2267" w:type="dxa"/>
          </w:tcPr>
          <w:p w14:paraId="20105166" w14:textId="0322CD66" w:rsidR="007548D9" w:rsidRPr="00196BCA" w:rsidRDefault="00321E1D" w:rsidP="0075100B">
            <w:pPr>
              <w:keepNext/>
              <w:keepLines/>
              <w:spacing w:after="0"/>
              <w:rPr>
                <w:rFonts w:ascii="Arial" w:hAnsi="Arial"/>
                <w:sz w:val="18"/>
              </w:rPr>
            </w:pPr>
            <w:r w:rsidRPr="00196BCA">
              <w:rPr>
                <w:rFonts w:ascii="Arial" w:hAnsi="Arial"/>
                <w:sz w:val="18"/>
              </w:rPr>
              <w:t>1</w:t>
            </w:r>
            <w:r w:rsidR="007548D9" w:rsidRPr="00196BCA">
              <w:rPr>
                <w:rFonts w:ascii="Arial" w:hAnsi="Arial"/>
                <w:sz w:val="18"/>
              </w:rPr>
              <w:t xml:space="preserve"> entry</w:t>
            </w:r>
          </w:p>
        </w:tc>
        <w:tc>
          <w:tcPr>
            <w:tcW w:w="1700" w:type="dxa"/>
          </w:tcPr>
          <w:p w14:paraId="2D0F7F56" w14:textId="77777777" w:rsidR="007548D9" w:rsidRPr="00196BCA" w:rsidRDefault="007548D9" w:rsidP="0075100B">
            <w:pPr>
              <w:keepNext/>
              <w:keepLines/>
              <w:spacing w:after="0"/>
              <w:rPr>
                <w:rFonts w:ascii="Arial" w:hAnsi="Arial"/>
                <w:sz w:val="18"/>
              </w:rPr>
            </w:pPr>
          </w:p>
        </w:tc>
        <w:tc>
          <w:tcPr>
            <w:tcW w:w="1245" w:type="dxa"/>
          </w:tcPr>
          <w:p w14:paraId="4694D272" w14:textId="77777777" w:rsidR="007548D9" w:rsidRPr="00196BCA" w:rsidRDefault="007548D9" w:rsidP="0075100B">
            <w:pPr>
              <w:keepNext/>
              <w:keepLines/>
              <w:spacing w:after="0"/>
              <w:rPr>
                <w:rFonts w:ascii="Arial" w:hAnsi="Arial"/>
                <w:sz w:val="18"/>
              </w:rPr>
            </w:pPr>
          </w:p>
        </w:tc>
      </w:tr>
      <w:tr w:rsidR="007548D9" w:rsidRPr="00196BCA" w14:paraId="2C965E30" w14:textId="77777777" w:rsidTr="0075100B">
        <w:tc>
          <w:tcPr>
            <w:tcW w:w="4535" w:type="dxa"/>
          </w:tcPr>
          <w:p w14:paraId="5CC3B643" w14:textId="77777777" w:rsidR="007548D9" w:rsidRPr="00196BCA" w:rsidRDefault="007548D9" w:rsidP="0075100B">
            <w:pPr>
              <w:keepNext/>
              <w:keepLines/>
              <w:spacing w:after="0"/>
              <w:rPr>
                <w:rFonts w:ascii="Arial" w:hAnsi="Arial"/>
                <w:sz w:val="18"/>
              </w:rPr>
            </w:pPr>
            <w:r w:rsidRPr="00196BCA">
              <w:rPr>
                <w:rFonts w:ascii="Arial" w:hAnsi="Arial"/>
                <w:sz w:val="18"/>
              </w:rPr>
              <w:t xml:space="preserve">  QoS rule [1]</w:t>
            </w:r>
          </w:p>
        </w:tc>
        <w:tc>
          <w:tcPr>
            <w:tcW w:w="2267" w:type="dxa"/>
          </w:tcPr>
          <w:p w14:paraId="5B33FF1B" w14:textId="476E69F5" w:rsidR="007548D9" w:rsidRPr="00196BCA" w:rsidRDefault="007548D9" w:rsidP="0075100B">
            <w:pPr>
              <w:keepNext/>
              <w:keepLines/>
              <w:spacing w:after="0"/>
              <w:rPr>
                <w:rFonts w:ascii="Arial" w:hAnsi="Arial"/>
                <w:sz w:val="18"/>
              </w:rPr>
            </w:pPr>
            <w:r w:rsidRPr="00196BCA">
              <w:rPr>
                <w:rFonts w:ascii="Arial" w:hAnsi="Arial"/>
                <w:sz w:val="18"/>
              </w:rPr>
              <w:t xml:space="preserve">Reference QoS rule #4a as defined in </w:t>
            </w:r>
            <w:r w:rsidR="005B5AA3" w:rsidRPr="00196BCA">
              <w:rPr>
                <w:rFonts w:ascii="Arial" w:hAnsi="Arial"/>
                <w:sz w:val="18"/>
              </w:rPr>
              <w:t xml:space="preserve">TS 38.508-1 [4], </w:t>
            </w:r>
            <w:r w:rsidRPr="00196BCA">
              <w:rPr>
                <w:rFonts w:ascii="Arial" w:hAnsi="Arial"/>
                <w:sz w:val="18"/>
              </w:rPr>
              <w:t>Table 4.8.2.1-4a.</w:t>
            </w:r>
          </w:p>
        </w:tc>
        <w:tc>
          <w:tcPr>
            <w:tcW w:w="1700" w:type="dxa"/>
          </w:tcPr>
          <w:p w14:paraId="74CE95AF" w14:textId="77777777" w:rsidR="007548D9" w:rsidRPr="00196BCA" w:rsidRDefault="007548D9" w:rsidP="0075100B">
            <w:pPr>
              <w:keepNext/>
              <w:keepLines/>
              <w:spacing w:after="0"/>
              <w:rPr>
                <w:rFonts w:ascii="Arial" w:hAnsi="Arial"/>
                <w:sz w:val="18"/>
              </w:rPr>
            </w:pPr>
            <w:r w:rsidRPr="00196BCA">
              <w:rPr>
                <w:rFonts w:ascii="Arial" w:hAnsi="Arial"/>
                <w:sz w:val="18"/>
              </w:rPr>
              <w:t>QFI=4</w:t>
            </w:r>
          </w:p>
        </w:tc>
        <w:tc>
          <w:tcPr>
            <w:tcW w:w="1245" w:type="dxa"/>
          </w:tcPr>
          <w:p w14:paraId="3451437A" w14:textId="77777777" w:rsidR="007548D9" w:rsidRPr="00196BCA" w:rsidRDefault="007548D9" w:rsidP="0075100B">
            <w:pPr>
              <w:keepNext/>
              <w:keepLines/>
              <w:spacing w:after="0"/>
              <w:rPr>
                <w:rFonts w:ascii="Arial" w:hAnsi="Arial"/>
                <w:sz w:val="18"/>
              </w:rPr>
            </w:pPr>
          </w:p>
        </w:tc>
      </w:tr>
      <w:tr w:rsidR="007548D9" w:rsidRPr="00196BCA" w14:paraId="18B425A5" w14:textId="77777777" w:rsidTr="0075100B">
        <w:tc>
          <w:tcPr>
            <w:tcW w:w="4535" w:type="dxa"/>
          </w:tcPr>
          <w:p w14:paraId="1FA81A20" w14:textId="77777777" w:rsidR="007548D9" w:rsidRPr="00196BCA" w:rsidRDefault="007548D9" w:rsidP="0075100B">
            <w:pPr>
              <w:keepNext/>
              <w:keepLines/>
              <w:spacing w:after="0"/>
              <w:rPr>
                <w:rFonts w:ascii="Arial" w:hAnsi="Arial"/>
                <w:sz w:val="18"/>
              </w:rPr>
            </w:pPr>
            <w:r w:rsidRPr="00196BCA">
              <w:rPr>
                <w:rFonts w:ascii="Arial" w:hAnsi="Arial"/>
                <w:sz w:val="18"/>
              </w:rPr>
              <w:t>Authorized QoS flow descriptions</w:t>
            </w:r>
          </w:p>
        </w:tc>
        <w:tc>
          <w:tcPr>
            <w:tcW w:w="2267" w:type="dxa"/>
          </w:tcPr>
          <w:p w14:paraId="0EFF0A6E" w14:textId="692E61E6" w:rsidR="007548D9" w:rsidRPr="00196BCA" w:rsidRDefault="00321E1D" w:rsidP="0075100B">
            <w:pPr>
              <w:keepNext/>
              <w:keepLines/>
              <w:spacing w:after="0"/>
              <w:rPr>
                <w:rFonts w:ascii="Arial" w:hAnsi="Arial"/>
                <w:sz w:val="18"/>
              </w:rPr>
            </w:pPr>
            <w:r w:rsidRPr="00196BCA">
              <w:rPr>
                <w:rFonts w:ascii="Arial" w:hAnsi="Arial"/>
                <w:sz w:val="18"/>
              </w:rPr>
              <w:t>1</w:t>
            </w:r>
            <w:r w:rsidR="007548D9" w:rsidRPr="00196BCA">
              <w:rPr>
                <w:rFonts w:ascii="Arial" w:hAnsi="Arial"/>
                <w:sz w:val="18"/>
              </w:rPr>
              <w:t xml:space="preserve"> entry</w:t>
            </w:r>
          </w:p>
        </w:tc>
        <w:tc>
          <w:tcPr>
            <w:tcW w:w="1700" w:type="dxa"/>
          </w:tcPr>
          <w:p w14:paraId="693FD867" w14:textId="77777777" w:rsidR="007548D9" w:rsidRPr="00196BCA" w:rsidRDefault="007548D9" w:rsidP="0075100B">
            <w:pPr>
              <w:keepNext/>
              <w:keepLines/>
              <w:spacing w:after="0"/>
              <w:rPr>
                <w:rFonts w:ascii="Arial" w:hAnsi="Arial"/>
                <w:sz w:val="18"/>
              </w:rPr>
            </w:pPr>
          </w:p>
        </w:tc>
        <w:tc>
          <w:tcPr>
            <w:tcW w:w="1245" w:type="dxa"/>
          </w:tcPr>
          <w:p w14:paraId="515DDB55" w14:textId="77777777" w:rsidR="007548D9" w:rsidRPr="00196BCA" w:rsidRDefault="007548D9" w:rsidP="0075100B">
            <w:pPr>
              <w:keepNext/>
              <w:keepLines/>
              <w:spacing w:after="0"/>
              <w:rPr>
                <w:rFonts w:ascii="Arial" w:hAnsi="Arial"/>
                <w:sz w:val="18"/>
              </w:rPr>
            </w:pPr>
          </w:p>
        </w:tc>
      </w:tr>
      <w:tr w:rsidR="007548D9" w:rsidRPr="00196BCA" w14:paraId="1A7FBD72" w14:textId="77777777" w:rsidTr="0075100B">
        <w:tc>
          <w:tcPr>
            <w:tcW w:w="4535" w:type="dxa"/>
          </w:tcPr>
          <w:p w14:paraId="5214F5A5" w14:textId="77777777" w:rsidR="007548D9" w:rsidRPr="00196BCA" w:rsidRDefault="007548D9" w:rsidP="0075100B">
            <w:pPr>
              <w:keepNext/>
              <w:keepLines/>
              <w:spacing w:after="0"/>
              <w:rPr>
                <w:rFonts w:ascii="Arial" w:hAnsi="Arial"/>
                <w:sz w:val="18"/>
              </w:rPr>
            </w:pPr>
            <w:r w:rsidRPr="00196BCA">
              <w:rPr>
                <w:rFonts w:ascii="Arial" w:hAnsi="Arial"/>
                <w:sz w:val="18"/>
              </w:rPr>
              <w:t xml:space="preserve">  QoS flow [1]</w:t>
            </w:r>
          </w:p>
        </w:tc>
        <w:tc>
          <w:tcPr>
            <w:tcW w:w="2267" w:type="dxa"/>
          </w:tcPr>
          <w:p w14:paraId="09209875" w14:textId="2E88F196" w:rsidR="007548D9" w:rsidRPr="00196BCA" w:rsidRDefault="007548D9" w:rsidP="0075100B">
            <w:pPr>
              <w:keepNext/>
              <w:keepLines/>
              <w:spacing w:after="0"/>
              <w:rPr>
                <w:rFonts w:ascii="Arial" w:hAnsi="Arial"/>
                <w:sz w:val="18"/>
              </w:rPr>
            </w:pPr>
            <w:r w:rsidRPr="00196BCA">
              <w:rPr>
                <w:rFonts w:ascii="Arial" w:hAnsi="Arial"/>
                <w:sz w:val="18"/>
              </w:rPr>
              <w:t>Reference QoS flow #2a as defined in</w:t>
            </w:r>
            <w:r w:rsidR="005B5AA3" w:rsidRPr="00196BCA">
              <w:t xml:space="preserve"> </w:t>
            </w:r>
            <w:r w:rsidR="005B5AA3" w:rsidRPr="00196BCA">
              <w:rPr>
                <w:rFonts w:ascii="Arial" w:hAnsi="Arial"/>
                <w:sz w:val="18"/>
              </w:rPr>
              <w:t>TS 38.508-1 [4],</w:t>
            </w:r>
            <w:r w:rsidRPr="00196BCA">
              <w:rPr>
                <w:rFonts w:ascii="Arial" w:hAnsi="Arial"/>
                <w:sz w:val="18"/>
              </w:rPr>
              <w:t xml:space="preserve"> Table 4.8.2.3-2a.</w:t>
            </w:r>
          </w:p>
        </w:tc>
        <w:tc>
          <w:tcPr>
            <w:tcW w:w="1700" w:type="dxa"/>
          </w:tcPr>
          <w:p w14:paraId="428567FE" w14:textId="77777777" w:rsidR="007548D9" w:rsidRPr="00196BCA" w:rsidRDefault="007548D9" w:rsidP="0075100B">
            <w:pPr>
              <w:keepNext/>
              <w:keepLines/>
              <w:spacing w:after="0"/>
              <w:rPr>
                <w:rFonts w:ascii="Arial" w:hAnsi="Arial"/>
                <w:sz w:val="18"/>
              </w:rPr>
            </w:pPr>
            <w:r w:rsidRPr="00196BCA">
              <w:rPr>
                <w:rFonts w:ascii="Arial" w:hAnsi="Arial"/>
                <w:sz w:val="18"/>
              </w:rPr>
              <w:t>QFI=4</w:t>
            </w:r>
          </w:p>
        </w:tc>
        <w:tc>
          <w:tcPr>
            <w:tcW w:w="1245" w:type="dxa"/>
          </w:tcPr>
          <w:p w14:paraId="12F34A8D" w14:textId="77777777" w:rsidR="007548D9" w:rsidRPr="00196BCA" w:rsidRDefault="007548D9" w:rsidP="0075100B">
            <w:pPr>
              <w:keepNext/>
              <w:keepLines/>
              <w:spacing w:after="0"/>
              <w:rPr>
                <w:rFonts w:ascii="Arial" w:hAnsi="Arial"/>
                <w:sz w:val="18"/>
              </w:rPr>
            </w:pPr>
          </w:p>
        </w:tc>
      </w:tr>
    </w:tbl>
    <w:p w14:paraId="31937710" w14:textId="77777777" w:rsidR="007548D9" w:rsidRPr="00196BCA" w:rsidRDefault="007548D9" w:rsidP="00595E65"/>
    <w:p w14:paraId="014B6095" w14:textId="77777777" w:rsidR="007548D9" w:rsidRPr="00196BCA" w:rsidRDefault="007548D9" w:rsidP="007548D9">
      <w:pPr>
        <w:pStyle w:val="TH"/>
      </w:pPr>
      <w:bookmarkStart w:id="427" w:name="_Hlk1630518"/>
      <w:r w:rsidRPr="00196BCA">
        <w:t>Table 7.1.4.1.3.3-</w:t>
      </w:r>
      <w:bookmarkEnd w:id="427"/>
      <w:r w:rsidRPr="00196BCA">
        <w:t>4: PDU SESSION ESTABLISHMENT ACCEPT (Preamble)</w:t>
      </w:r>
    </w:p>
    <w:tbl>
      <w:tblPr>
        <w:tblW w:w="9750" w:type="dxa"/>
        <w:tblInd w:w="113" w:type="dxa"/>
        <w:tblCellMar>
          <w:left w:w="0" w:type="dxa"/>
          <w:right w:w="0" w:type="dxa"/>
        </w:tblCellMar>
        <w:tblLook w:val="04A0" w:firstRow="1" w:lastRow="0" w:firstColumn="1" w:lastColumn="0" w:noHBand="0" w:noVBand="1"/>
      </w:tblPr>
      <w:tblGrid>
        <w:gridCol w:w="4536"/>
        <w:gridCol w:w="2268"/>
        <w:gridCol w:w="1701"/>
        <w:gridCol w:w="1245"/>
      </w:tblGrid>
      <w:tr w:rsidR="007548D9" w:rsidRPr="00196BCA" w14:paraId="7186330B" w14:textId="77777777" w:rsidTr="00310B78">
        <w:tc>
          <w:tcPr>
            <w:tcW w:w="9750" w:type="dxa"/>
            <w:gridSpan w:val="4"/>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3C4D758" w14:textId="2CA8F333" w:rsidR="007548D9" w:rsidRPr="00196BCA" w:rsidRDefault="007548D9" w:rsidP="0075100B">
            <w:pPr>
              <w:pStyle w:val="TAL"/>
              <w:rPr>
                <w:lang w:eastAsia="zh-CN"/>
              </w:rPr>
            </w:pPr>
            <w:r w:rsidRPr="00196BCA">
              <w:t>Derivation Path: TS 38.508-1</w:t>
            </w:r>
            <w:r w:rsidR="00321E1D" w:rsidRPr="00196BCA">
              <w:t xml:space="preserve"> [4]</w:t>
            </w:r>
            <w:r w:rsidRPr="00196BCA">
              <w:t>, table 4.7.2-2</w:t>
            </w:r>
          </w:p>
        </w:tc>
      </w:tr>
      <w:tr w:rsidR="007548D9" w:rsidRPr="00196BCA" w14:paraId="4298BC86" w14:textId="77777777" w:rsidTr="00310B78">
        <w:tc>
          <w:tcPr>
            <w:tcW w:w="4536"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hideMark/>
          </w:tcPr>
          <w:p w14:paraId="44611DC3" w14:textId="77777777" w:rsidR="007548D9" w:rsidRPr="00196BCA" w:rsidRDefault="007548D9" w:rsidP="0075100B">
            <w:pPr>
              <w:pStyle w:val="TAH"/>
            </w:pPr>
            <w:r w:rsidRPr="00196BCA">
              <w:t>Information Element</w:t>
            </w:r>
          </w:p>
        </w:tc>
        <w:tc>
          <w:tcPr>
            <w:tcW w:w="2268" w:type="dxa"/>
            <w:tcBorders>
              <w:top w:val="single" w:sz="4" w:space="0" w:color="auto"/>
              <w:left w:val="nil"/>
              <w:bottom w:val="single" w:sz="4" w:space="0" w:color="auto"/>
              <w:right w:val="single" w:sz="8" w:space="0" w:color="auto"/>
            </w:tcBorders>
            <w:tcMar>
              <w:top w:w="0" w:type="dxa"/>
              <w:left w:w="108" w:type="dxa"/>
              <w:bottom w:w="0" w:type="dxa"/>
              <w:right w:w="108" w:type="dxa"/>
            </w:tcMar>
            <w:hideMark/>
          </w:tcPr>
          <w:p w14:paraId="5CBFA9EA" w14:textId="77777777" w:rsidR="007548D9" w:rsidRPr="00196BCA" w:rsidRDefault="007548D9" w:rsidP="0075100B">
            <w:pPr>
              <w:pStyle w:val="TAH"/>
            </w:pPr>
            <w:r w:rsidRPr="00196BCA">
              <w:t>Value/remark</w:t>
            </w:r>
          </w:p>
        </w:tc>
        <w:tc>
          <w:tcPr>
            <w:tcW w:w="1701" w:type="dxa"/>
            <w:tcBorders>
              <w:top w:val="single" w:sz="4" w:space="0" w:color="auto"/>
              <w:left w:val="nil"/>
              <w:bottom w:val="single" w:sz="4" w:space="0" w:color="auto"/>
              <w:right w:val="single" w:sz="8" w:space="0" w:color="auto"/>
            </w:tcBorders>
            <w:tcMar>
              <w:top w:w="0" w:type="dxa"/>
              <w:left w:w="108" w:type="dxa"/>
              <w:bottom w:w="0" w:type="dxa"/>
              <w:right w:w="108" w:type="dxa"/>
            </w:tcMar>
            <w:hideMark/>
          </w:tcPr>
          <w:p w14:paraId="3FE65B50" w14:textId="77777777" w:rsidR="007548D9" w:rsidRPr="00196BCA" w:rsidRDefault="007548D9" w:rsidP="0075100B">
            <w:pPr>
              <w:pStyle w:val="TAH"/>
            </w:pPr>
            <w:r w:rsidRPr="00196BCA">
              <w:t>Comment</w:t>
            </w:r>
          </w:p>
        </w:tc>
        <w:tc>
          <w:tcPr>
            <w:tcW w:w="1245" w:type="dxa"/>
            <w:tcBorders>
              <w:top w:val="single" w:sz="4" w:space="0" w:color="auto"/>
              <w:left w:val="nil"/>
              <w:bottom w:val="single" w:sz="4" w:space="0" w:color="auto"/>
              <w:right w:val="single" w:sz="8" w:space="0" w:color="auto"/>
            </w:tcBorders>
            <w:tcMar>
              <w:top w:w="0" w:type="dxa"/>
              <w:left w:w="108" w:type="dxa"/>
              <w:bottom w:w="0" w:type="dxa"/>
              <w:right w:w="108" w:type="dxa"/>
            </w:tcMar>
            <w:hideMark/>
          </w:tcPr>
          <w:p w14:paraId="0349D5B9" w14:textId="77777777" w:rsidR="007548D9" w:rsidRPr="00196BCA" w:rsidRDefault="007548D9" w:rsidP="0075100B">
            <w:pPr>
              <w:pStyle w:val="TAH"/>
            </w:pPr>
            <w:r w:rsidRPr="00196BCA">
              <w:t>Condition</w:t>
            </w:r>
          </w:p>
        </w:tc>
      </w:tr>
      <w:tr w:rsidR="007548D9" w:rsidRPr="00196BCA" w14:paraId="1721A296" w14:textId="77777777" w:rsidTr="0075100B">
        <w:tc>
          <w:tcPr>
            <w:tcW w:w="453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88541DC" w14:textId="77777777" w:rsidR="007548D9" w:rsidRPr="00196BCA" w:rsidRDefault="007548D9" w:rsidP="0075100B">
            <w:pPr>
              <w:pStyle w:val="TAL"/>
            </w:pPr>
            <w:r w:rsidRPr="00196BCA">
              <w:t>PDU session ID</w:t>
            </w:r>
          </w:p>
        </w:tc>
        <w:tc>
          <w:tcPr>
            <w:tcW w:w="2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B3C9C52" w14:textId="77777777" w:rsidR="007548D9" w:rsidRPr="00196BCA" w:rsidRDefault="007548D9" w:rsidP="0075100B">
            <w:pPr>
              <w:pStyle w:val="TAL"/>
            </w:pPr>
            <w:r w:rsidRPr="00196BCA">
              <w:t>The same as the PDU session ID in PDU SESSION ESTABLISHMENT REQUEST</w:t>
            </w:r>
          </w:p>
        </w:t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F45B1F5" w14:textId="77777777" w:rsidR="007548D9" w:rsidRPr="00196BCA" w:rsidRDefault="007548D9" w:rsidP="0075100B">
            <w:pPr>
              <w:pStyle w:val="TAL"/>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FC8D860" w14:textId="77777777" w:rsidR="007548D9" w:rsidRPr="00196BCA" w:rsidRDefault="007548D9" w:rsidP="0075100B">
            <w:pPr>
              <w:pStyle w:val="TAL"/>
            </w:pPr>
          </w:p>
        </w:tc>
      </w:tr>
      <w:tr w:rsidR="007548D9" w:rsidRPr="00196BCA" w14:paraId="6524F23F" w14:textId="77777777" w:rsidTr="0075100B">
        <w:tc>
          <w:tcPr>
            <w:tcW w:w="453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0670174" w14:textId="77777777" w:rsidR="007548D9" w:rsidRPr="00196BCA" w:rsidRDefault="007548D9" w:rsidP="0075100B">
            <w:pPr>
              <w:pStyle w:val="TAL"/>
            </w:pPr>
            <w:r w:rsidRPr="00196BCA">
              <w:t>Authorized QoS rules</w:t>
            </w:r>
          </w:p>
        </w:tc>
        <w:tc>
          <w:tcPr>
            <w:tcW w:w="2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AAF7205" w14:textId="77777777" w:rsidR="007548D9" w:rsidRPr="00196BCA" w:rsidRDefault="007548D9" w:rsidP="0075100B">
            <w:pPr>
              <w:pStyle w:val="TAL"/>
            </w:pPr>
            <w:r w:rsidRPr="00196BCA">
              <w:t>4 entries</w:t>
            </w:r>
          </w:p>
        </w:t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7B5EA1C" w14:textId="77777777" w:rsidR="007548D9" w:rsidRPr="00196BCA" w:rsidRDefault="007548D9" w:rsidP="0075100B">
            <w:pPr>
              <w:pStyle w:val="TAL"/>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8E2F02E" w14:textId="77777777" w:rsidR="007548D9" w:rsidRPr="00196BCA" w:rsidRDefault="007548D9" w:rsidP="0075100B">
            <w:pPr>
              <w:pStyle w:val="TAL"/>
            </w:pPr>
          </w:p>
        </w:tc>
      </w:tr>
      <w:tr w:rsidR="007548D9" w:rsidRPr="00196BCA" w14:paraId="481F9BF7" w14:textId="77777777" w:rsidTr="0075100B">
        <w:tc>
          <w:tcPr>
            <w:tcW w:w="453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56E5684" w14:textId="77777777" w:rsidR="007548D9" w:rsidRPr="00196BCA" w:rsidRDefault="007548D9" w:rsidP="0075100B">
            <w:pPr>
              <w:pStyle w:val="TAL"/>
            </w:pPr>
            <w:r w:rsidRPr="00196BCA">
              <w:t xml:space="preserve">  QoS rule [1]</w:t>
            </w:r>
          </w:p>
        </w:tc>
        <w:tc>
          <w:tcPr>
            <w:tcW w:w="2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4F9FAEC" w14:textId="2C5731F6" w:rsidR="007548D9" w:rsidRPr="00196BCA" w:rsidRDefault="007548D9" w:rsidP="0075100B">
            <w:pPr>
              <w:pStyle w:val="TAL"/>
            </w:pPr>
            <w:r w:rsidRPr="00196BCA">
              <w:rPr>
                <w:lang w:eastAsia="en-US"/>
              </w:rPr>
              <w:t>Reference QoS rule #</w:t>
            </w:r>
            <w:r w:rsidR="0066608B" w:rsidRPr="00196BCA">
              <w:t xml:space="preserve">1 </w:t>
            </w:r>
            <w:r w:rsidRPr="00196BCA">
              <w:rPr>
                <w:lang w:eastAsia="en-US"/>
              </w:rPr>
              <w:t xml:space="preserve">as defined in </w:t>
            </w:r>
            <w:r w:rsidR="0066608B" w:rsidRPr="00196BCA">
              <w:t>TS 38.508-1 [4], Table 4.8.2.1-1</w:t>
            </w:r>
          </w:p>
        </w:t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51BD19B" w14:textId="77777777" w:rsidR="007548D9" w:rsidRPr="00196BCA" w:rsidRDefault="007548D9" w:rsidP="0075100B">
            <w:pPr>
              <w:pStyle w:val="TAL"/>
            </w:pPr>
            <w:r w:rsidRPr="00196BCA">
              <w:t>QFI=1</w:t>
            </w: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744DEAF" w14:textId="77777777" w:rsidR="007548D9" w:rsidRPr="00196BCA" w:rsidRDefault="007548D9" w:rsidP="0075100B">
            <w:pPr>
              <w:pStyle w:val="TAL"/>
            </w:pPr>
          </w:p>
        </w:tc>
      </w:tr>
      <w:tr w:rsidR="007548D9" w:rsidRPr="00196BCA" w14:paraId="39F3C95F" w14:textId="77777777" w:rsidTr="0075100B">
        <w:tc>
          <w:tcPr>
            <w:tcW w:w="453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FAF3C00" w14:textId="77777777" w:rsidR="007548D9" w:rsidRPr="00196BCA" w:rsidRDefault="007548D9" w:rsidP="0075100B">
            <w:pPr>
              <w:pStyle w:val="TAL"/>
            </w:pPr>
            <w:r w:rsidRPr="00196BCA">
              <w:t xml:space="preserve">  QoS rule [2]</w:t>
            </w:r>
          </w:p>
        </w:tc>
        <w:tc>
          <w:tcPr>
            <w:tcW w:w="2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09DD413" w14:textId="17CEE685" w:rsidR="007548D9" w:rsidRPr="00196BCA" w:rsidRDefault="007548D9" w:rsidP="0075100B">
            <w:pPr>
              <w:pStyle w:val="TAL"/>
            </w:pPr>
            <w:r w:rsidRPr="00196BCA">
              <w:rPr>
                <w:lang w:eastAsia="en-US"/>
              </w:rPr>
              <w:t>Reference QoS rule #4 as defined in</w:t>
            </w:r>
            <w:r w:rsidR="005B5AA3" w:rsidRPr="00196BCA">
              <w:t xml:space="preserve"> </w:t>
            </w:r>
            <w:r w:rsidR="0066608B" w:rsidRPr="00196BCA">
              <w:t>Table 7.1.4.1.3.3-7</w:t>
            </w:r>
          </w:p>
        </w:t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1DD8AFC" w14:textId="77777777" w:rsidR="007548D9" w:rsidRPr="00196BCA" w:rsidRDefault="007548D9" w:rsidP="0075100B">
            <w:pPr>
              <w:pStyle w:val="TAL"/>
            </w:pPr>
            <w:r w:rsidRPr="00196BCA">
              <w:t>QFI=2</w:t>
            </w: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B29B438" w14:textId="77777777" w:rsidR="007548D9" w:rsidRPr="00196BCA" w:rsidRDefault="007548D9" w:rsidP="0075100B">
            <w:pPr>
              <w:pStyle w:val="TAL"/>
            </w:pPr>
          </w:p>
        </w:tc>
      </w:tr>
      <w:tr w:rsidR="007548D9" w:rsidRPr="00196BCA" w14:paraId="1024DD32" w14:textId="77777777" w:rsidTr="0075100B">
        <w:tc>
          <w:tcPr>
            <w:tcW w:w="453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8811342" w14:textId="77777777" w:rsidR="007548D9" w:rsidRPr="00196BCA" w:rsidRDefault="007548D9" w:rsidP="0075100B">
            <w:pPr>
              <w:pStyle w:val="TAL"/>
            </w:pPr>
            <w:r w:rsidRPr="00196BCA">
              <w:t xml:space="preserve">  QoS rule [3]</w:t>
            </w:r>
          </w:p>
        </w:tc>
        <w:tc>
          <w:tcPr>
            <w:tcW w:w="2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ACCAB55" w14:textId="2D583BA0" w:rsidR="007548D9" w:rsidRPr="00196BCA" w:rsidRDefault="007548D9" w:rsidP="0075100B">
            <w:pPr>
              <w:pStyle w:val="TAL"/>
            </w:pPr>
            <w:r w:rsidRPr="00196BCA">
              <w:rPr>
                <w:lang w:eastAsia="en-US"/>
              </w:rPr>
              <w:t xml:space="preserve">Reference QoS rule #5 as defined in </w:t>
            </w:r>
            <w:r w:rsidR="005B5AA3" w:rsidRPr="00196BCA">
              <w:t xml:space="preserve">TS 38.508-1 [4], </w:t>
            </w:r>
            <w:r w:rsidRPr="00196BCA">
              <w:rPr>
                <w:lang w:eastAsia="en-US"/>
              </w:rPr>
              <w:t>Table 4.8.2.1-5</w:t>
            </w:r>
          </w:p>
        </w:t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8D5CC59" w14:textId="77777777" w:rsidR="007548D9" w:rsidRPr="00196BCA" w:rsidRDefault="007548D9" w:rsidP="0075100B">
            <w:pPr>
              <w:pStyle w:val="TAL"/>
            </w:pPr>
            <w:r w:rsidRPr="00196BCA">
              <w:t>QFI=5</w:t>
            </w: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D0D3E89" w14:textId="77777777" w:rsidR="007548D9" w:rsidRPr="00196BCA" w:rsidRDefault="007548D9" w:rsidP="0075100B">
            <w:pPr>
              <w:pStyle w:val="TAL"/>
            </w:pPr>
          </w:p>
        </w:tc>
      </w:tr>
      <w:tr w:rsidR="007548D9" w:rsidRPr="00196BCA" w14:paraId="7EAB7036" w14:textId="77777777" w:rsidTr="0075100B">
        <w:tc>
          <w:tcPr>
            <w:tcW w:w="453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1468F51" w14:textId="77777777" w:rsidR="007548D9" w:rsidRPr="00196BCA" w:rsidRDefault="007548D9" w:rsidP="0075100B">
            <w:pPr>
              <w:pStyle w:val="TAL"/>
            </w:pPr>
            <w:r w:rsidRPr="00196BCA">
              <w:t xml:space="preserve">  QoS rule [4]</w:t>
            </w:r>
          </w:p>
        </w:tc>
        <w:tc>
          <w:tcPr>
            <w:tcW w:w="2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AF5138F" w14:textId="3C009743" w:rsidR="007548D9" w:rsidRPr="00196BCA" w:rsidRDefault="007548D9" w:rsidP="0075100B">
            <w:pPr>
              <w:pStyle w:val="TAL"/>
            </w:pPr>
            <w:r w:rsidRPr="00196BCA">
              <w:rPr>
                <w:lang w:eastAsia="en-US"/>
              </w:rPr>
              <w:t xml:space="preserve">Reference QoS rule #6 as defined in </w:t>
            </w:r>
            <w:r w:rsidR="005B5AA3" w:rsidRPr="00196BCA">
              <w:t xml:space="preserve">TS 38.508-1 [4], </w:t>
            </w:r>
            <w:r w:rsidRPr="00196BCA">
              <w:rPr>
                <w:lang w:eastAsia="en-US"/>
              </w:rPr>
              <w:t>Table 4.8.2.1-6</w:t>
            </w:r>
          </w:p>
        </w:t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6FC159C" w14:textId="77777777" w:rsidR="007548D9" w:rsidRPr="00196BCA" w:rsidRDefault="007548D9" w:rsidP="0075100B">
            <w:pPr>
              <w:pStyle w:val="TAL"/>
            </w:pPr>
            <w:r w:rsidRPr="00196BCA">
              <w:t>QFI=6</w:t>
            </w: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FD5F881" w14:textId="77777777" w:rsidR="007548D9" w:rsidRPr="00196BCA" w:rsidRDefault="007548D9" w:rsidP="0075100B">
            <w:pPr>
              <w:pStyle w:val="TAL"/>
            </w:pPr>
          </w:p>
        </w:tc>
      </w:tr>
      <w:tr w:rsidR="00EE78F9" w:rsidRPr="00196BCA" w14:paraId="636A8B62" w14:textId="77777777" w:rsidTr="00D92712">
        <w:tc>
          <w:tcPr>
            <w:tcW w:w="453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1FCB17E" w14:textId="77777777" w:rsidR="00EE78F9" w:rsidRPr="00196BCA" w:rsidRDefault="00EE78F9" w:rsidP="00D92712">
            <w:pPr>
              <w:pStyle w:val="TAL"/>
            </w:pPr>
            <w:r w:rsidRPr="00196BCA">
              <w:t>Mapped EPS Bearer contexts</w:t>
            </w:r>
          </w:p>
        </w:tc>
        <w:tc>
          <w:tcPr>
            <w:tcW w:w="2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631FB94" w14:textId="77777777" w:rsidR="00EE78F9" w:rsidRPr="00196BCA" w:rsidRDefault="00EE78F9" w:rsidP="00D92712">
            <w:pPr>
              <w:pStyle w:val="TAL"/>
            </w:pPr>
            <w:r w:rsidRPr="00196BCA">
              <w:t>Not Present</w:t>
            </w:r>
          </w:p>
        </w:t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68D1735" w14:textId="77777777" w:rsidR="00EE78F9" w:rsidRPr="00196BCA" w:rsidRDefault="00EE78F9" w:rsidP="00D92712">
            <w:pPr>
              <w:pStyle w:val="TAL"/>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DC0402B" w14:textId="77777777" w:rsidR="00EE78F9" w:rsidRPr="00196BCA" w:rsidRDefault="00EE78F9" w:rsidP="00D92712">
            <w:pPr>
              <w:pStyle w:val="TAL"/>
            </w:pPr>
          </w:p>
        </w:tc>
      </w:tr>
      <w:tr w:rsidR="007548D9" w:rsidRPr="00196BCA" w14:paraId="1D3A564A" w14:textId="77777777" w:rsidTr="0075100B">
        <w:tc>
          <w:tcPr>
            <w:tcW w:w="453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9721FAC" w14:textId="77777777" w:rsidR="007548D9" w:rsidRPr="00196BCA" w:rsidRDefault="007548D9" w:rsidP="0075100B">
            <w:pPr>
              <w:pStyle w:val="TAL"/>
            </w:pPr>
            <w:r w:rsidRPr="00196BCA">
              <w:t>Authorized QoS flow descriptions</w:t>
            </w:r>
          </w:p>
        </w:tc>
        <w:tc>
          <w:tcPr>
            <w:tcW w:w="2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A35C0A1" w14:textId="77777777" w:rsidR="007548D9" w:rsidRPr="00196BCA" w:rsidRDefault="007548D9" w:rsidP="0075100B">
            <w:pPr>
              <w:pStyle w:val="TAL"/>
            </w:pPr>
            <w:r w:rsidRPr="00196BCA">
              <w:t>4 entries</w:t>
            </w:r>
          </w:p>
        </w:t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B2BD4B3" w14:textId="77777777" w:rsidR="007548D9" w:rsidRPr="00196BCA" w:rsidRDefault="007548D9" w:rsidP="0075100B">
            <w:pPr>
              <w:pStyle w:val="TAL"/>
            </w:pP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B8BCCBD" w14:textId="77777777" w:rsidR="007548D9" w:rsidRPr="00196BCA" w:rsidRDefault="007548D9" w:rsidP="0075100B">
            <w:pPr>
              <w:pStyle w:val="TAL"/>
            </w:pPr>
          </w:p>
        </w:tc>
      </w:tr>
      <w:tr w:rsidR="007548D9" w:rsidRPr="00196BCA" w14:paraId="0A0F2A4B" w14:textId="77777777" w:rsidTr="0075100B">
        <w:tc>
          <w:tcPr>
            <w:tcW w:w="453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20D1060" w14:textId="77777777" w:rsidR="007548D9" w:rsidRPr="00196BCA" w:rsidRDefault="007548D9" w:rsidP="0075100B">
            <w:pPr>
              <w:pStyle w:val="TAL"/>
            </w:pPr>
            <w:r w:rsidRPr="00196BCA">
              <w:t xml:space="preserve">  QoS flow [1]</w:t>
            </w:r>
          </w:p>
        </w:tc>
        <w:tc>
          <w:tcPr>
            <w:tcW w:w="2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A3A1542" w14:textId="3FE05BEA" w:rsidR="007548D9" w:rsidRPr="00196BCA" w:rsidRDefault="007548D9" w:rsidP="0075100B">
            <w:pPr>
              <w:pStyle w:val="TAL"/>
            </w:pPr>
            <w:r w:rsidRPr="00196BCA">
              <w:t xml:space="preserve">Reference QoS flow #1 as defined in Table </w:t>
            </w:r>
            <w:r w:rsidR="005B5AA3" w:rsidRPr="00196BCA">
              <w:t>7.1.4.1.3.3-5</w:t>
            </w:r>
          </w:p>
        </w:t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14E4B6A" w14:textId="77777777" w:rsidR="007548D9" w:rsidRPr="00196BCA" w:rsidRDefault="007548D9" w:rsidP="0075100B">
            <w:pPr>
              <w:pStyle w:val="TAL"/>
            </w:pPr>
            <w:r w:rsidRPr="00196BCA">
              <w:t>QFI=1</w:t>
            </w: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3AFCB19" w14:textId="77777777" w:rsidR="007548D9" w:rsidRPr="00196BCA" w:rsidRDefault="007548D9" w:rsidP="0075100B">
            <w:pPr>
              <w:pStyle w:val="TAL"/>
            </w:pPr>
          </w:p>
        </w:tc>
      </w:tr>
      <w:tr w:rsidR="007548D9" w:rsidRPr="00196BCA" w14:paraId="68B6F8C3" w14:textId="77777777" w:rsidTr="0075100B">
        <w:tc>
          <w:tcPr>
            <w:tcW w:w="453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2D6392B" w14:textId="77777777" w:rsidR="007548D9" w:rsidRPr="00196BCA" w:rsidRDefault="007548D9" w:rsidP="0075100B">
            <w:pPr>
              <w:pStyle w:val="TAL"/>
            </w:pPr>
            <w:r w:rsidRPr="00196BCA">
              <w:t xml:space="preserve">  QoS flow [2]</w:t>
            </w:r>
          </w:p>
        </w:tc>
        <w:tc>
          <w:tcPr>
            <w:tcW w:w="2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F5BE9C1" w14:textId="1D32FDBF" w:rsidR="007548D9" w:rsidRPr="00196BCA" w:rsidRDefault="007548D9" w:rsidP="0075100B">
            <w:pPr>
              <w:pStyle w:val="TAL"/>
            </w:pPr>
            <w:r w:rsidRPr="00196BCA">
              <w:t xml:space="preserve">Reference QoS flow #2 as defined in Table </w:t>
            </w:r>
            <w:r w:rsidR="00EE78F9" w:rsidRPr="00196BCA">
              <w:rPr>
                <w:lang w:eastAsia="en-US"/>
              </w:rPr>
              <w:t>7.1.4.1.3.3-</w:t>
            </w:r>
            <w:r w:rsidR="005B5AA3" w:rsidRPr="00196BCA">
              <w:t>6</w:t>
            </w:r>
          </w:p>
        </w:t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42387BA" w14:textId="77777777" w:rsidR="007548D9" w:rsidRPr="00196BCA" w:rsidRDefault="007548D9" w:rsidP="0075100B">
            <w:pPr>
              <w:pStyle w:val="TAL"/>
            </w:pPr>
            <w:r w:rsidRPr="00196BCA">
              <w:t>QFI=2</w:t>
            </w: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21AC9A7" w14:textId="77777777" w:rsidR="007548D9" w:rsidRPr="00196BCA" w:rsidRDefault="007548D9" w:rsidP="0075100B">
            <w:pPr>
              <w:pStyle w:val="TAL"/>
            </w:pPr>
          </w:p>
        </w:tc>
      </w:tr>
      <w:tr w:rsidR="007548D9" w:rsidRPr="00196BCA" w14:paraId="4E3F1150" w14:textId="77777777" w:rsidTr="0075100B">
        <w:tc>
          <w:tcPr>
            <w:tcW w:w="453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E723CA9" w14:textId="77777777" w:rsidR="007548D9" w:rsidRPr="00196BCA" w:rsidRDefault="007548D9" w:rsidP="0075100B">
            <w:pPr>
              <w:pStyle w:val="TAL"/>
            </w:pPr>
            <w:r w:rsidRPr="00196BCA">
              <w:t xml:space="preserve">  QoS flow [3]</w:t>
            </w:r>
          </w:p>
        </w:tc>
        <w:tc>
          <w:tcPr>
            <w:tcW w:w="2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F8E07D9" w14:textId="483D44C7" w:rsidR="007548D9" w:rsidRPr="00196BCA" w:rsidRDefault="007548D9" w:rsidP="0075100B">
            <w:pPr>
              <w:pStyle w:val="TAL"/>
            </w:pPr>
            <w:r w:rsidRPr="00196BCA">
              <w:t xml:space="preserve">Reference QoS flow #3 as defined in </w:t>
            </w:r>
            <w:r w:rsidR="005B5AA3" w:rsidRPr="00196BCA">
              <w:t xml:space="preserve">TS 38.508-1 [4], </w:t>
            </w:r>
            <w:r w:rsidRPr="00196BCA">
              <w:t xml:space="preserve">Table </w:t>
            </w:r>
            <w:r w:rsidR="005B5AA3" w:rsidRPr="00196BCA">
              <w:t>4.8.2.3-3</w:t>
            </w:r>
          </w:p>
        </w:t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6CFCB40" w14:textId="77777777" w:rsidR="007548D9" w:rsidRPr="00196BCA" w:rsidRDefault="007548D9" w:rsidP="0075100B">
            <w:pPr>
              <w:pStyle w:val="TAL"/>
            </w:pPr>
            <w:r w:rsidRPr="00196BCA">
              <w:t>QFI=5</w:t>
            </w: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CB531A9" w14:textId="77777777" w:rsidR="007548D9" w:rsidRPr="00196BCA" w:rsidRDefault="007548D9" w:rsidP="0075100B">
            <w:pPr>
              <w:pStyle w:val="TAL"/>
            </w:pPr>
          </w:p>
        </w:tc>
      </w:tr>
      <w:tr w:rsidR="007548D9" w:rsidRPr="00196BCA" w14:paraId="7FDF051A" w14:textId="77777777" w:rsidTr="0075100B">
        <w:tc>
          <w:tcPr>
            <w:tcW w:w="453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487F9B6" w14:textId="77777777" w:rsidR="007548D9" w:rsidRPr="00196BCA" w:rsidRDefault="007548D9" w:rsidP="0075100B">
            <w:pPr>
              <w:pStyle w:val="TAL"/>
            </w:pPr>
            <w:r w:rsidRPr="00196BCA">
              <w:t xml:space="preserve">  QoS flow [4]</w:t>
            </w:r>
          </w:p>
        </w:tc>
        <w:tc>
          <w:tcPr>
            <w:tcW w:w="226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F83982D" w14:textId="3A3E6B2D" w:rsidR="007548D9" w:rsidRPr="00196BCA" w:rsidRDefault="007548D9" w:rsidP="0075100B">
            <w:pPr>
              <w:pStyle w:val="TAL"/>
            </w:pPr>
            <w:r w:rsidRPr="00196BCA">
              <w:t>Reference QoS flow #4 as defined in</w:t>
            </w:r>
            <w:r w:rsidR="005B5AA3" w:rsidRPr="00196BCA">
              <w:t xml:space="preserve"> TS 38.508-1 [4],</w:t>
            </w:r>
            <w:r w:rsidRPr="00196BCA">
              <w:t xml:space="preserve"> Table 4.8.2.3-4</w:t>
            </w:r>
          </w:p>
        </w:tc>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671E71E" w14:textId="77777777" w:rsidR="007548D9" w:rsidRPr="00196BCA" w:rsidRDefault="007548D9" w:rsidP="0075100B">
            <w:pPr>
              <w:pStyle w:val="TAL"/>
            </w:pPr>
            <w:r w:rsidRPr="00196BCA">
              <w:t>QFI=6</w:t>
            </w:r>
          </w:p>
        </w:tc>
        <w:tc>
          <w:tcPr>
            <w:tcW w:w="1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ABC2B89" w14:textId="77777777" w:rsidR="007548D9" w:rsidRPr="00196BCA" w:rsidRDefault="007548D9" w:rsidP="0075100B">
            <w:pPr>
              <w:pStyle w:val="TAL"/>
            </w:pPr>
          </w:p>
        </w:tc>
      </w:tr>
    </w:tbl>
    <w:p w14:paraId="29D3AA96" w14:textId="77777777" w:rsidR="00EE78F9" w:rsidRPr="00196BCA" w:rsidRDefault="00EE78F9" w:rsidP="00EE78F9"/>
    <w:p w14:paraId="384404F3" w14:textId="77777777" w:rsidR="00EE78F9" w:rsidRPr="00196BCA" w:rsidRDefault="00EE78F9" w:rsidP="00EE78F9">
      <w:pPr>
        <w:pStyle w:val="TH"/>
      </w:pPr>
      <w:r w:rsidRPr="00196BCA">
        <w:t>Table 7.1.4.1.3.3-5: Reference QoS flow #1 (Preamble)</w:t>
      </w:r>
    </w:p>
    <w:tbl>
      <w:tblPr>
        <w:tblW w:w="9810" w:type="dxa"/>
        <w:tblInd w:w="79" w:type="dxa"/>
        <w:tblLayout w:type="fixed"/>
        <w:tblCellMar>
          <w:left w:w="0" w:type="dxa"/>
          <w:right w:w="0" w:type="dxa"/>
        </w:tblCellMar>
        <w:tblLook w:val="04A0" w:firstRow="1" w:lastRow="0" w:firstColumn="1" w:lastColumn="0" w:noHBand="0" w:noVBand="1"/>
      </w:tblPr>
      <w:tblGrid>
        <w:gridCol w:w="3901"/>
        <w:gridCol w:w="2115"/>
        <w:gridCol w:w="1668"/>
        <w:gridCol w:w="2126"/>
      </w:tblGrid>
      <w:tr w:rsidR="00EE78F9" w:rsidRPr="00196BCA" w14:paraId="2A61DFFB" w14:textId="77777777" w:rsidTr="00502A73">
        <w:tc>
          <w:tcPr>
            <w:tcW w:w="9810" w:type="dxa"/>
            <w:gridSpan w:val="4"/>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47EAA8E" w14:textId="5774D62D" w:rsidR="00EE78F9" w:rsidRPr="00196BCA" w:rsidRDefault="00EE78F9" w:rsidP="00D92712">
            <w:pPr>
              <w:pStyle w:val="TAL"/>
              <w:rPr>
                <w:lang w:eastAsia="zh-CN"/>
              </w:rPr>
            </w:pPr>
            <w:r w:rsidRPr="00196BCA">
              <w:t>Derivation Path: TS 38.508-1</w:t>
            </w:r>
            <w:r w:rsidR="00321E1D" w:rsidRPr="00196BCA">
              <w:t xml:space="preserve"> [4]</w:t>
            </w:r>
            <w:r w:rsidRPr="00196BCA">
              <w:t>, table 4.8.2.3-1</w:t>
            </w:r>
          </w:p>
        </w:tc>
      </w:tr>
      <w:tr w:rsidR="00EE78F9" w:rsidRPr="00196BCA" w14:paraId="3BB58738" w14:textId="77777777" w:rsidTr="00502A73">
        <w:tc>
          <w:tcPr>
            <w:tcW w:w="390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7DA6439" w14:textId="77777777" w:rsidR="00EE78F9" w:rsidRPr="00196BCA" w:rsidRDefault="00EE78F9" w:rsidP="00D92712">
            <w:pPr>
              <w:pStyle w:val="TAH"/>
            </w:pPr>
            <w:r w:rsidRPr="00196BCA">
              <w:t>Information Element</w:t>
            </w:r>
          </w:p>
        </w:tc>
        <w:tc>
          <w:tcPr>
            <w:tcW w:w="211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60438F7C" w14:textId="77777777" w:rsidR="00EE78F9" w:rsidRPr="00196BCA" w:rsidRDefault="00EE78F9" w:rsidP="00D92712">
            <w:pPr>
              <w:pStyle w:val="TAH"/>
            </w:pPr>
            <w:r w:rsidRPr="00196BCA">
              <w:t>Value/remark</w:t>
            </w:r>
          </w:p>
        </w:tc>
        <w:tc>
          <w:tcPr>
            <w:tcW w:w="166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1AE46B68" w14:textId="77777777" w:rsidR="00EE78F9" w:rsidRPr="00196BCA" w:rsidRDefault="00EE78F9" w:rsidP="00D92712">
            <w:pPr>
              <w:pStyle w:val="TAH"/>
            </w:pPr>
            <w:r w:rsidRPr="00196BCA">
              <w:t>Comment</w:t>
            </w:r>
          </w:p>
        </w:tc>
        <w:tc>
          <w:tcPr>
            <w:tcW w:w="212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47F922B6" w14:textId="77777777" w:rsidR="00EE78F9" w:rsidRPr="00196BCA" w:rsidRDefault="00EE78F9" w:rsidP="00D92712">
            <w:pPr>
              <w:pStyle w:val="TAH"/>
            </w:pPr>
            <w:r w:rsidRPr="00196BCA">
              <w:t>Condition</w:t>
            </w:r>
          </w:p>
        </w:tc>
      </w:tr>
      <w:tr w:rsidR="00EE78F9" w:rsidRPr="00196BCA" w14:paraId="12280B44" w14:textId="77777777" w:rsidTr="00502A7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c>
          <w:tcPr>
            <w:tcW w:w="3901" w:type="dxa"/>
          </w:tcPr>
          <w:p w14:paraId="3E1146C9" w14:textId="77777777" w:rsidR="00EE78F9" w:rsidRPr="00196BCA" w:rsidRDefault="00EE78F9" w:rsidP="00D92712">
            <w:pPr>
              <w:pStyle w:val="TAL"/>
            </w:pPr>
            <w:r w:rsidRPr="00196BCA">
              <w:t>QoS flow descriptions</w:t>
            </w:r>
          </w:p>
        </w:tc>
        <w:tc>
          <w:tcPr>
            <w:tcW w:w="2115" w:type="dxa"/>
          </w:tcPr>
          <w:p w14:paraId="37D565E3" w14:textId="77777777" w:rsidR="00EE78F9" w:rsidRPr="00196BCA" w:rsidRDefault="00EE78F9" w:rsidP="00D92712">
            <w:pPr>
              <w:pStyle w:val="TAL"/>
            </w:pPr>
          </w:p>
        </w:tc>
        <w:tc>
          <w:tcPr>
            <w:tcW w:w="1668" w:type="dxa"/>
          </w:tcPr>
          <w:p w14:paraId="10B27947" w14:textId="77777777" w:rsidR="00EE78F9" w:rsidRPr="00196BCA" w:rsidRDefault="00EE78F9" w:rsidP="00D92712">
            <w:pPr>
              <w:pStyle w:val="TAL"/>
            </w:pPr>
          </w:p>
        </w:tc>
        <w:tc>
          <w:tcPr>
            <w:tcW w:w="2126" w:type="dxa"/>
          </w:tcPr>
          <w:p w14:paraId="29E35B08" w14:textId="77777777" w:rsidR="00EE78F9" w:rsidRPr="00196BCA" w:rsidRDefault="00EE78F9" w:rsidP="00D92712">
            <w:pPr>
              <w:pStyle w:val="TAL"/>
            </w:pPr>
          </w:p>
        </w:tc>
      </w:tr>
      <w:tr w:rsidR="00321E1D" w:rsidRPr="00196BCA" w14:paraId="4BFF633C" w14:textId="77777777" w:rsidTr="00502A7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c>
          <w:tcPr>
            <w:tcW w:w="3901" w:type="dxa"/>
          </w:tcPr>
          <w:p w14:paraId="7524D713" w14:textId="59A08F91" w:rsidR="00321E1D" w:rsidRPr="00196BCA" w:rsidRDefault="00321E1D" w:rsidP="00321E1D">
            <w:pPr>
              <w:pStyle w:val="TAL"/>
            </w:pPr>
            <w:r w:rsidRPr="00196BCA">
              <w:rPr>
                <w:lang w:eastAsia="en-US"/>
              </w:rPr>
              <w:t xml:space="preserve">  QoS flow description</w:t>
            </w:r>
          </w:p>
        </w:tc>
        <w:tc>
          <w:tcPr>
            <w:tcW w:w="2115" w:type="dxa"/>
          </w:tcPr>
          <w:p w14:paraId="215BF48E" w14:textId="7FB08DA8" w:rsidR="00321E1D" w:rsidRPr="00196BCA" w:rsidRDefault="00321E1D" w:rsidP="00321E1D">
            <w:pPr>
              <w:pStyle w:val="TAL"/>
            </w:pPr>
            <w:r w:rsidRPr="00196BCA">
              <w:rPr>
                <w:lang w:eastAsia="en-US"/>
              </w:rPr>
              <w:t>1 entry</w:t>
            </w:r>
          </w:p>
        </w:tc>
        <w:tc>
          <w:tcPr>
            <w:tcW w:w="1668" w:type="dxa"/>
          </w:tcPr>
          <w:p w14:paraId="5FC1C0C7" w14:textId="77777777" w:rsidR="00321E1D" w:rsidRPr="00196BCA" w:rsidRDefault="00321E1D" w:rsidP="00321E1D">
            <w:pPr>
              <w:pStyle w:val="TAL"/>
            </w:pPr>
          </w:p>
        </w:tc>
        <w:tc>
          <w:tcPr>
            <w:tcW w:w="2126" w:type="dxa"/>
          </w:tcPr>
          <w:p w14:paraId="270D804A" w14:textId="77777777" w:rsidR="00321E1D" w:rsidRPr="00196BCA" w:rsidRDefault="00321E1D" w:rsidP="00321E1D">
            <w:pPr>
              <w:pStyle w:val="TAL"/>
            </w:pPr>
          </w:p>
        </w:tc>
      </w:tr>
      <w:tr w:rsidR="00321E1D" w:rsidRPr="00196BCA" w14:paraId="43CE6969" w14:textId="77777777" w:rsidTr="00502A7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c>
          <w:tcPr>
            <w:tcW w:w="3901" w:type="dxa"/>
          </w:tcPr>
          <w:p w14:paraId="2544DC83" w14:textId="77777777" w:rsidR="00321E1D" w:rsidRPr="00196BCA" w:rsidRDefault="00321E1D" w:rsidP="00321E1D">
            <w:pPr>
              <w:pStyle w:val="TAL"/>
              <w:rPr>
                <w:lang w:eastAsia="en-US"/>
              </w:rPr>
            </w:pPr>
            <w:r w:rsidRPr="00196BCA">
              <w:rPr>
                <w:lang w:eastAsia="en-US"/>
              </w:rPr>
              <w:t xml:space="preserve">    QFI</w:t>
            </w:r>
          </w:p>
        </w:tc>
        <w:tc>
          <w:tcPr>
            <w:tcW w:w="2115" w:type="dxa"/>
          </w:tcPr>
          <w:p w14:paraId="5DCC58E4" w14:textId="77777777" w:rsidR="00321E1D" w:rsidRPr="00196BCA" w:rsidRDefault="00321E1D" w:rsidP="00321E1D">
            <w:pPr>
              <w:pStyle w:val="TAL"/>
              <w:rPr>
                <w:lang w:eastAsia="en-US"/>
              </w:rPr>
            </w:pPr>
            <w:r w:rsidRPr="00196BCA">
              <w:rPr>
                <w:lang w:eastAsia="en-US"/>
              </w:rPr>
              <w:t>‘00 0001’B</w:t>
            </w:r>
          </w:p>
        </w:tc>
        <w:tc>
          <w:tcPr>
            <w:tcW w:w="1668" w:type="dxa"/>
          </w:tcPr>
          <w:p w14:paraId="037B11BA" w14:textId="77777777" w:rsidR="00321E1D" w:rsidRPr="00196BCA" w:rsidRDefault="00321E1D" w:rsidP="00321E1D">
            <w:pPr>
              <w:pStyle w:val="TAL"/>
              <w:rPr>
                <w:lang w:eastAsia="en-US"/>
              </w:rPr>
            </w:pPr>
            <w:r w:rsidRPr="00196BCA">
              <w:rPr>
                <w:lang w:eastAsia="en-US"/>
              </w:rPr>
              <w:t>QFI 1</w:t>
            </w:r>
          </w:p>
        </w:tc>
        <w:tc>
          <w:tcPr>
            <w:tcW w:w="2126" w:type="dxa"/>
          </w:tcPr>
          <w:p w14:paraId="2363B974" w14:textId="77777777" w:rsidR="00321E1D" w:rsidRPr="00196BCA" w:rsidRDefault="00321E1D" w:rsidP="00321E1D">
            <w:pPr>
              <w:pStyle w:val="TAL"/>
              <w:rPr>
                <w:lang w:eastAsia="en-US"/>
              </w:rPr>
            </w:pPr>
          </w:p>
        </w:tc>
      </w:tr>
      <w:tr w:rsidR="00321E1D" w:rsidRPr="00196BCA" w14:paraId="33B47BD4" w14:textId="77777777" w:rsidTr="00502A7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c>
          <w:tcPr>
            <w:tcW w:w="3901" w:type="dxa"/>
          </w:tcPr>
          <w:p w14:paraId="60AECBEA" w14:textId="77777777" w:rsidR="00321E1D" w:rsidRPr="00196BCA" w:rsidRDefault="00321E1D" w:rsidP="00321E1D">
            <w:pPr>
              <w:pStyle w:val="TAL"/>
              <w:rPr>
                <w:lang w:eastAsia="en-US"/>
              </w:rPr>
            </w:pPr>
            <w:r w:rsidRPr="00196BCA">
              <w:rPr>
                <w:lang w:eastAsia="en-US"/>
              </w:rPr>
              <w:t xml:space="preserve">    Operation code</w:t>
            </w:r>
          </w:p>
        </w:tc>
        <w:tc>
          <w:tcPr>
            <w:tcW w:w="2115" w:type="dxa"/>
          </w:tcPr>
          <w:p w14:paraId="2CD1C9FE" w14:textId="77777777" w:rsidR="00321E1D" w:rsidRPr="00196BCA" w:rsidRDefault="00321E1D" w:rsidP="00321E1D">
            <w:pPr>
              <w:pStyle w:val="TAL"/>
              <w:rPr>
                <w:lang w:eastAsia="en-US"/>
              </w:rPr>
            </w:pPr>
            <w:r w:rsidRPr="00196BCA">
              <w:rPr>
                <w:lang w:eastAsia="en-US"/>
              </w:rPr>
              <w:t>‘001’B</w:t>
            </w:r>
          </w:p>
        </w:tc>
        <w:tc>
          <w:tcPr>
            <w:tcW w:w="1668" w:type="dxa"/>
          </w:tcPr>
          <w:p w14:paraId="073EE407" w14:textId="77777777" w:rsidR="00321E1D" w:rsidRPr="00196BCA" w:rsidRDefault="00321E1D" w:rsidP="00321E1D">
            <w:pPr>
              <w:pStyle w:val="TAL"/>
              <w:rPr>
                <w:lang w:eastAsia="en-US"/>
              </w:rPr>
            </w:pPr>
            <w:r w:rsidRPr="00196BCA">
              <w:rPr>
                <w:lang w:eastAsia="en-US"/>
              </w:rPr>
              <w:t>Create new QoS flow description</w:t>
            </w:r>
          </w:p>
        </w:tc>
        <w:tc>
          <w:tcPr>
            <w:tcW w:w="2126" w:type="dxa"/>
          </w:tcPr>
          <w:p w14:paraId="12BE905A" w14:textId="77777777" w:rsidR="00321E1D" w:rsidRPr="00196BCA" w:rsidRDefault="00321E1D" w:rsidP="00321E1D">
            <w:pPr>
              <w:pStyle w:val="TAL"/>
              <w:rPr>
                <w:lang w:eastAsia="en-US"/>
              </w:rPr>
            </w:pPr>
          </w:p>
        </w:tc>
      </w:tr>
      <w:tr w:rsidR="00321E1D" w:rsidRPr="00196BCA" w14:paraId="2C53C52B" w14:textId="77777777" w:rsidTr="00502A7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c>
          <w:tcPr>
            <w:tcW w:w="3901" w:type="dxa"/>
          </w:tcPr>
          <w:p w14:paraId="2DFF3129" w14:textId="77777777" w:rsidR="00321E1D" w:rsidRPr="00196BCA" w:rsidRDefault="00321E1D" w:rsidP="00321E1D">
            <w:pPr>
              <w:pStyle w:val="TAL"/>
              <w:rPr>
                <w:lang w:eastAsia="en-US"/>
              </w:rPr>
            </w:pPr>
            <w:r w:rsidRPr="00196BCA">
              <w:rPr>
                <w:lang w:eastAsia="en-US"/>
              </w:rPr>
              <w:t xml:space="preserve">    E bit</w:t>
            </w:r>
          </w:p>
        </w:tc>
        <w:tc>
          <w:tcPr>
            <w:tcW w:w="2115" w:type="dxa"/>
          </w:tcPr>
          <w:p w14:paraId="320DADC3" w14:textId="77777777" w:rsidR="00321E1D" w:rsidRPr="00196BCA" w:rsidRDefault="00321E1D" w:rsidP="00321E1D">
            <w:pPr>
              <w:pStyle w:val="TAL"/>
              <w:rPr>
                <w:lang w:eastAsia="en-US"/>
              </w:rPr>
            </w:pPr>
            <w:r w:rsidRPr="00196BCA">
              <w:rPr>
                <w:lang w:eastAsia="en-US"/>
              </w:rPr>
              <w:t>‘1’B</w:t>
            </w:r>
          </w:p>
        </w:tc>
        <w:tc>
          <w:tcPr>
            <w:tcW w:w="1668" w:type="dxa"/>
          </w:tcPr>
          <w:p w14:paraId="51CFF0B3" w14:textId="77777777" w:rsidR="00321E1D" w:rsidRPr="00196BCA" w:rsidRDefault="00321E1D" w:rsidP="00321E1D">
            <w:pPr>
              <w:pStyle w:val="TAL"/>
              <w:rPr>
                <w:lang w:eastAsia="en-US"/>
              </w:rPr>
            </w:pPr>
            <w:r w:rsidRPr="00196BCA">
              <w:rPr>
                <w:lang w:eastAsia="en-US"/>
              </w:rPr>
              <w:t>Parameters list is included</w:t>
            </w:r>
          </w:p>
        </w:tc>
        <w:tc>
          <w:tcPr>
            <w:tcW w:w="2126" w:type="dxa"/>
          </w:tcPr>
          <w:p w14:paraId="3151DB38" w14:textId="77777777" w:rsidR="00321E1D" w:rsidRPr="00196BCA" w:rsidRDefault="00321E1D" w:rsidP="00321E1D">
            <w:pPr>
              <w:pStyle w:val="TAL"/>
              <w:rPr>
                <w:lang w:eastAsia="en-US"/>
              </w:rPr>
            </w:pPr>
          </w:p>
        </w:tc>
      </w:tr>
      <w:tr w:rsidR="00321E1D" w:rsidRPr="00196BCA" w14:paraId="13D65667" w14:textId="77777777" w:rsidTr="00502A7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c>
          <w:tcPr>
            <w:tcW w:w="3901" w:type="dxa"/>
          </w:tcPr>
          <w:p w14:paraId="24BFC396" w14:textId="77777777" w:rsidR="00321E1D" w:rsidRPr="00196BCA" w:rsidRDefault="00321E1D" w:rsidP="00321E1D">
            <w:pPr>
              <w:pStyle w:val="TAL"/>
              <w:rPr>
                <w:lang w:eastAsia="en-US"/>
              </w:rPr>
            </w:pPr>
            <w:r w:rsidRPr="00196BCA">
              <w:rPr>
                <w:lang w:eastAsia="en-US"/>
              </w:rPr>
              <w:t xml:space="preserve">    Number of parameters</w:t>
            </w:r>
          </w:p>
        </w:tc>
        <w:tc>
          <w:tcPr>
            <w:tcW w:w="2115" w:type="dxa"/>
          </w:tcPr>
          <w:p w14:paraId="6BBF1779" w14:textId="77777777" w:rsidR="00321E1D" w:rsidRPr="00196BCA" w:rsidRDefault="00321E1D" w:rsidP="00321E1D">
            <w:pPr>
              <w:pStyle w:val="TAL"/>
              <w:rPr>
                <w:lang w:eastAsia="en-US"/>
              </w:rPr>
            </w:pPr>
            <w:r w:rsidRPr="00196BCA">
              <w:rPr>
                <w:lang w:eastAsia="en-US"/>
              </w:rPr>
              <w:t>’00 00</w:t>
            </w:r>
            <w:r w:rsidRPr="00196BCA">
              <w:t>0</w:t>
            </w:r>
            <w:r w:rsidRPr="00196BCA">
              <w:rPr>
                <w:lang w:eastAsia="en-US"/>
              </w:rPr>
              <w:t>1’B</w:t>
            </w:r>
          </w:p>
        </w:tc>
        <w:tc>
          <w:tcPr>
            <w:tcW w:w="1668" w:type="dxa"/>
          </w:tcPr>
          <w:p w14:paraId="1CF46FD3" w14:textId="77777777" w:rsidR="00321E1D" w:rsidRPr="00196BCA" w:rsidRDefault="00321E1D" w:rsidP="00321E1D">
            <w:pPr>
              <w:pStyle w:val="TAL"/>
              <w:rPr>
                <w:lang w:eastAsia="en-US"/>
              </w:rPr>
            </w:pPr>
            <w:r w:rsidRPr="00196BCA">
              <w:t>1</w:t>
            </w:r>
            <w:r w:rsidRPr="00196BCA">
              <w:rPr>
                <w:lang w:eastAsia="en-US"/>
              </w:rPr>
              <w:t xml:space="preserve"> parameter</w:t>
            </w:r>
          </w:p>
        </w:tc>
        <w:tc>
          <w:tcPr>
            <w:tcW w:w="2126" w:type="dxa"/>
          </w:tcPr>
          <w:p w14:paraId="6872B6A9" w14:textId="77777777" w:rsidR="00321E1D" w:rsidRPr="00196BCA" w:rsidRDefault="00321E1D" w:rsidP="00321E1D">
            <w:pPr>
              <w:pStyle w:val="TAL"/>
              <w:rPr>
                <w:lang w:eastAsia="en-US"/>
              </w:rPr>
            </w:pPr>
          </w:p>
        </w:tc>
      </w:tr>
      <w:tr w:rsidR="00321E1D" w:rsidRPr="00196BCA" w14:paraId="1C4C9C9D" w14:textId="77777777" w:rsidTr="00502A7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c>
          <w:tcPr>
            <w:tcW w:w="3901" w:type="dxa"/>
          </w:tcPr>
          <w:p w14:paraId="20BD5B34" w14:textId="77777777" w:rsidR="00321E1D" w:rsidRPr="00196BCA" w:rsidRDefault="00321E1D" w:rsidP="00321E1D">
            <w:pPr>
              <w:pStyle w:val="TAL"/>
              <w:rPr>
                <w:lang w:eastAsia="en-US"/>
              </w:rPr>
            </w:pPr>
            <w:r w:rsidRPr="00196BCA">
              <w:rPr>
                <w:lang w:eastAsia="en-US"/>
              </w:rPr>
              <w:t xml:space="preserve">    5QI</w:t>
            </w:r>
          </w:p>
        </w:tc>
        <w:tc>
          <w:tcPr>
            <w:tcW w:w="2115" w:type="dxa"/>
          </w:tcPr>
          <w:p w14:paraId="1B608CB2" w14:textId="77777777" w:rsidR="00321E1D" w:rsidRPr="00196BCA" w:rsidRDefault="00321E1D" w:rsidP="00321E1D">
            <w:pPr>
              <w:pStyle w:val="TAL"/>
              <w:rPr>
                <w:lang w:eastAsia="en-US"/>
              </w:rPr>
            </w:pPr>
            <w:r w:rsidRPr="00196BCA">
              <w:rPr>
                <w:lang w:eastAsia="en-US"/>
              </w:rPr>
              <w:t>‘0000 1001’B</w:t>
            </w:r>
          </w:p>
        </w:tc>
        <w:tc>
          <w:tcPr>
            <w:tcW w:w="1668" w:type="dxa"/>
          </w:tcPr>
          <w:p w14:paraId="620241FC" w14:textId="77777777" w:rsidR="00321E1D" w:rsidRPr="00196BCA" w:rsidRDefault="00321E1D" w:rsidP="00321E1D">
            <w:pPr>
              <w:pStyle w:val="TAL"/>
              <w:rPr>
                <w:lang w:eastAsia="en-US"/>
              </w:rPr>
            </w:pPr>
            <w:r w:rsidRPr="00196BCA">
              <w:rPr>
                <w:lang w:eastAsia="en-US"/>
              </w:rPr>
              <w:t>5QI 9</w:t>
            </w:r>
          </w:p>
        </w:tc>
        <w:tc>
          <w:tcPr>
            <w:tcW w:w="2126" w:type="dxa"/>
          </w:tcPr>
          <w:p w14:paraId="0BAA38AB" w14:textId="77777777" w:rsidR="00321E1D" w:rsidRPr="00196BCA" w:rsidRDefault="00321E1D" w:rsidP="00321E1D">
            <w:pPr>
              <w:pStyle w:val="TAL"/>
              <w:rPr>
                <w:lang w:eastAsia="en-US"/>
              </w:rPr>
            </w:pPr>
          </w:p>
        </w:tc>
      </w:tr>
    </w:tbl>
    <w:p w14:paraId="4220F81F" w14:textId="77777777" w:rsidR="00EE78F9" w:rsidRPr="00196BCA" w:rsidRDefault="00EE78F9" w:rsidP="00EE78F9"/>
    <w:p w14:paraId="05DB82E0" w14:textId="77777777" w:rsidR="00EE78F9" w:rsidRPr="00196BCA" w:rsidRDefault="00EE78F9" w:rsidP="00EE78F9">
      <w:pPr>
        <w:pStyle w:val="TH"/>
      </w:pPr>
      <w:r w:rsidRPr="00196BCA">
        <w:t>Table 7.1.4.1.3.3-6: Reference QoS flow #2 (Preamble)</w:t>
      </w:r>
    </w:p>
    <w:tbl>
      <w:tblPr>
        <w:tblW w:w="9784" w:type="dxa"/>
        <w:tblInd w:w="79" w:type="dxa"/>
        <w:tblCellMar>
          <w:left w:w="0" w:type="dxa"/>
          <w:right w:w="0" w:type="dxa"/>
        </w:tblCellMar>
        <w:tblLook w:val="04A0" w:firstRow="1" w:lastRow="0" w:firstColumn="1" w:lastColumn="0" w:noHBand="0" w:noVBand="1"/>
      </w:tblPr>
      <w:tblGrid>
        <w:gridCol w:w="3901"/>
        <w:gridCol w:w="2115"/>
        <w:gridCol w:w="1668"/>
        <w:gridCol w:w="2100"/>
      </w:tblGrid>
      <w:tr w:rsidR="00EE78F9" w:rsidRPr="00196BCA" w14:paraId="7DEEB3CE" w14:textId="77777777" w:rsidTr="002C3B08">
        <w:tc>
          <w:tcPr>
            <w:tcW w:w="9784" w:type="dxa"/>
            <w:gridSpan w:val="4"/>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387509" w14:textId="6D85528C" w:rsidR="00EE78F9" w:rsidRPr="00196BCA" w:rsidRDefault="00EE78F9" w:rsidP="00D92712">
            <w:pPr>
              <w:pStyle w:val="TAL"/>
              <w:rPr>
                <w:lang w:eastAsia="zh-CN"/>
              </w:rPr>
            </w:pPr>
            <w:r w:rsidRPr="00196BCA">
              <w:t>Derivation Path: TS 38.508-1</w:t>
            </w:r>
            <w:r w:rsidR="00321E1D" w:rsidRPr="00196BCA">
              <w:t xml:space="preserve"> [4]</w:t>
            </w:r>
            <w:r w:rsidRPr="00196BCA">
              <w:t>, table 4.8.2.3-2</w:t>
            </w:r>
          </w:p>
        </w:tc>
      </w:tr>
      <w:tr w:rsidR="00EE78F9" w:rsidRPr="00196BCA" w14:paraId="2BA4D7C8" w14:textId="77777777" w:rsidTr="002C3B08">
        <w:tc>
          <w:tcPr>
            <w:tcW w:w="390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974E85C" w14:textId="77777777" w:rsidR="00EE78F9" w:rsidRPr="00196BCA" w:rsidRDefault="00EE78F9" w:rsidP="00D92712">
            <w:pPr>
              <w:pStyle w:val="TAH"/>
            </w:pPr>
            <w:r w:rsidRPr="00196BCA">
              <w:t>Information Element</w:t>
            </w:r>
          </w:p>
        </w:tc>
        <w:tc>
          <w:tcPr>
            <w:tcW w:w="211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502FB73" w14:textId="77777777" w:rsidR="00EE78F9" w:rsidRPr="00196BCA" w:rsidRDefault="00EE78F9" w:rsidP="00D92712">
            <w:pPr>
              <w:pStyle w:val="TAH"/>
            </w:pPr>
            <w:r w:rsidRPr="00196BCA">
              <w:t>Value/remark</w:t>
            </w:r>
          </w:p>
        </w:tc>
        <w:tc>
          <w:tcPr>
            <w:tcW w:w="166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7E751F13" w14:textId="77777777" w:rsidR="00EE78F9" w:rsidRPr="00196BCA" w:rsidRDefault="00EE78F9" w:rsidP="00D92712">
            <w:pPr>
              <w:pStyle w:val="TAH"/>
            </w:pPr>
            <w:r w:rsidRPr="00196BCA">
              <w:t>Comment</w:t>
            </w:r>
          </w:p>
        </w:tc>
        <w:tc>
          <w:tcPr>
            <w:tcW w:w="210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6E3613DC" w14:textId="77777777" w:rsidR="00EE78F9" w:rsidRPr="00196BCA" w:rsidRDefault="00EE78F9" w:rsidP="00D92712">
            <w:pPr>
              <w:pStyle w:val="TAH"/>
            </w:pPr>
            <w:r w:rsidRPr="00196BCA">
              <w:t>Condition</w:t>
            </w:r>
          </w:p>
        </w:tc>
      </w:tr>
      <w:tr w:rsidR="00EE78F9" w:rsidRPr="00196BCA" w14:paraId="7015402A" w14:textId="77777777" w:rsidTr="00D9271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c>
          <w:tcPr>
            <w:tcW w:w="3901" w:type="dxa"/>
          </w:tcPr>
          <w:p w14:paraId="6DF6ED0B" w14:textId="77777777" w:rsidR="00EE78F9" w:rsidRPr="00196BCA" w:rsidRDefault="00EE78F9" w:rsidP="00D92712">
            <w:pPr>
              <w:pStyle w:val="TAL"/>
            </w:pPr>
            <w:r w:rsidRPr="00196BCA">
              <w:t>QoS flow descriptions</w:t>
            </w:r>
          </w:p>
        </w:tc>
        <w:tc>
          <w:tcPr>
            <w:tcW w:w="2115" w:type="dxa"/>
          </w:tcPr>
          <w:p w14:paraId="34F0B396" w14:textId="77777777" w:rsidR="00EE78F9" w:rsidRPr="00196BCA" w:rsidRDefault="00EE78F9" w:rsidP="00D92712">
            <w:pPr>
              <w:pStyle w:val="TAL"/>
            </w:pPr>
          </w:p>
        </w:tc>
        <w:tc>
          <w:tcPr>
            <w:tcW w:w="1668" w:type="dxa"/>
          </w:tcPr>
          <w:p w14:paraId="11264D3F" w14:textId="77777777" w:rsidR="00EE78F9" w:rsidRPr="00196BCA" w:rsidRDefault="00EE78F9" w:rsidP="00D92712">
            <w:pPr>
              <w:pStyle w:val="TAL"/>
            </w:pPr>
          </w:p>
        </w:tc>
        <w:tc>
          <w:tcPr>
            <w:tcW w:w="2100" w:type="dxa"/>
          </w:tcPr>
          <w:p w14:paraId="056E35DE" w14:textId="77777777" w:rsidR="00EE78F9" w:rsidRPr="00196BCA" w:rsidRDefault="00EE78F9" w:rsidP="00D92712">
            <w:pPr>
              <w:pStyle w:val="TAL"/>
            </w:pPr>
          </w:p>
        </w:tc>
      </w:tr>
      <w:tr w:rsidR="00EE78F9" w:rsidRPr="00196BCA" w14:paraId="2E8852BA" w14:textId="77777777" w:rsidTr="00D9271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c>
          <w:tcPr>
            <w:tcW w:w="3901" w:type="dxa"/>
          </w:tcPr>
          <w:p w14:paraId="7A4B8623" w14:textId="77777777" w:rsidR="00EE78F9" w:rsidRPr="00196BCA" w:rsidRDefault="00EE78F9" w:rsidP="00D92712">
            <w:pPr>
              <w:pStyle w:val="TAL"/>
            </w:pPr>
            <w:r w:rsidRPr="00196BCA">
              <w:t xml:space="preserve">  QoS flow description</w:t>
            </w:r>
          </w:p>
        </w:tc>
        <w:tc>
          <w:tcPr>
            <w:tcW w:w="2115" w:type="dxa"/>
          </w:tcPr>
          <w:p w14:paraId="3E65E8B9" w14:textId="44DB0B56" w:rsidR="00EE78F9" w:rsidRPr="00196BCA" w:rsidRDefault="00321E1D" w:rsidP="00D92712">
            <w:pPr>
              <w:pStyle w:val="TAL"/>
            </w:pPr>
            <w:r w:rsidRPr="00196BCA">
              <w:t>1 entry</w:t>
            </w:r>
          </w:p>
        </w:tc>
        <w:tc>
          <w:tcPr>
            <w:tcW w:w="1668" w:type="dxa"/>
          </w:tcPr>
          <w:p w14:paraId="669DCC5C" w14:textId="77777777" w:rsidR="00EE78F9" w:rsidRPr="00196BCA" w:rsidRDefault="00EE78F9" w:rsidP="00D92712">
            <w:pPr>
              <w:pStyle w:val="TAL"/>
            </w:pPr>
          </w:p>
        </w:tc>
        <w:tc>
          <w:tcPr>
            <w:tcW w:w="2100" w:type="dxa"/>
          </w:tcPr>
          <w:p w14:paraId="4EB5C661" w14:textId="77777777" w:rsidR="00EE78F9" w:rsidRPr="00196BCA" w:rsidRDefault="00EE78F9" w:rsidP="00D92712">
            <w:pPr>
              <w:pStyle w:val="TAL"/>
            </w:pPr>
          </w:p>
        </w:tc>
      </w:tr>
      <w:tr w:rsidR="00EE78F9" w:rsidRPr="00196BCA" w14:paraId="757B7476" w14:textId="77777777" w:rsidTr="00D9271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c>
          <w:tcPr>
            <w:tcW w:w="3901" w:type="dxa"/>
          </w:tcPr>
          <w:p w14:paraId="3EDA7B18" w14:textId="77777777" w:rsidR="00EE78F9" w:rsidRPr="00196BCA" w:rsidRDefault="00EE78F9" w:rsidP="00D92712">
            <w:pPr>
              <w:pStyle w:val="TAL"/>
            </w:pPr>
            <w:r w:rsidRPr="00196BCA">
              <w:t xml:space="preserve">    QFI</w:t>
            </w:r>
          </w:p>
        </w:tc>
        <w:tc>
          <w:tcPr>
            <w:tcW w:w="2115" w:type="dxa"/>
          </w:tcPr>
          <w:p w14:paraId="5EB1132C" w14:textId="77777777" w:rsidR="00EE78F9" w:rsidRPr="00196BCA" w:rsidRDefault="00EE78F9" w:rsidP="00D92712">
            <w:pPr>
              <w:pStyle w:val="TAL"/>
            </w:pPr>
            <w:r w:rsidRPr="00196BCA">
              <w:t>‘00 0010’B</w:t>
            </w:r>
          </w:p>
        </w:tc>
        <w:tc>
          <w:tcPr>
            <w:tcW w:w="1668" w:type="dxa"/>
          </w:tcPr>
          <w:p w14:paraId="4A395574" w14:textId="77777777" w:rsidR="00EE78F9" w:rsidRPr="00196BCA" w:rsidRDefault="00EE78F9" w:rsidP="00D92712">
            <w:pPr>
              <w:pStyle w:val="TAL"/>
            </w:pPr>
            <w:r w:rsidRPr="00196BCA">
              <w:t>QFI 2</w:t>
            </w:r>
          </w:p>
        </w:tc>
        <w:tc>
          <w:tcPr>
            <w:tcW w:w="2100" w:type="dxa"/>
          </w:tcPr>
          <w:p w14:paraId="14900E26" w14:textId="77777777" w:rsidR="00EE78F9" w:rsidRPr="00196BCA" w:rsidRDefault="00EE78F9" w:rsidP="00D92712">
            <w:pPr>
              <w:pStyle w:val="TAL"/>
            </w:pPr>
          </w:p>
        </w:tc>
      </w:tr>
      <w:tr w:rsidR="00EE78F9" w:rsidRPr="00196BCA" w14:paraId="291E3E1F" w14:textId="77777777" w:rsidTr="00D9271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c>
          <w:tcPr>
            <w:tcW w:w="3901" w:type="dxa"/>
          </w:tcPr>
          <w:p w14:paraId="1C2FB699" w14:textId="77777777" w:rsidR="00EE78F9" w:rsidRPr="00196BCA" w:rsidRDefault="00EE78F9" w:rsidP="00D92712">
            <w:pPr>
              <w:pStyle w:val="TAL"/>
            </w:pPr>
            <w:r w:rsidRPr="00196BCA">
              <w:t xml:space="preserve">    Operation code</w:t>
            </w:r>
          </w:p>
        </w:tc>
        <w:tc>
          <w:tcPr>
            <w:tcW w:w="2115" w:type="dxa"/>
          </w:tcPr>
          <w:p w14:paraId="6D7CDC6D" w14:textId="77777777" w:rsidR="00EE78F9" w:rsidRPr="00196BCA" w:rsidRDefault="00EE78F9" w:rsidP="00D92712">
            <w:pPr>
              <w:pStyle w:val="TAL"/>
            </w:pPr>
            <w:r w:rsidRPr="00196BCA">
              <w:t>‘001’B</w:t>
            </w:r>
          </w:p>
        </w:tc>
        <w:tc>
          <w:tcPr>
            <w:tcW w:w="1668" w:type="dxa"/>
          </w:tcPr>
          <w:p w14:paraId="6A21416C" w14:textId="77777777" w:rsidR="00EE78F9" w:rsidRPr="00196BCA" w:rsidRDefault="00EE78F9" w:rsidP="00D92712">
            <w:pPr>
              <w:pStyle w:val="TAL"/>
            </w:pPr>
            <w:r w:rsidRPr="00196BCA">
              <w:t>Create new QoS flow description</w:t>
            </w:r>
          </w:p>
        </w:tc>
        <w:tc>
          <w:tcPr>
            <w:tcW w:w="2100" w:type="dxa"/>
          </w:tcPr>
          <w:p w14:paraId="18D7C7F2" w14:textId="77777777" w:rsidR="00EE78F9" w:rsidRPr="00196BCA" w:rsidRDefault="00EE78F9" w:rsidP="00D92712">
            <w:pPr>
              <w:pStyle w:val="TAL"/>
            </w:pPr>
          </w:p>
        </w:tc>
      </w:tr>
      <w:tr w:rsidR="00EE78F9" w:rsidRPr="00196BCA" w14:paraId="0C53F612" w14:textId="77777777" w:rsidTr="00D9271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c>
          <w:tcPr>
            <w:tcW w:w="3901" w:type="dxa"/>
          </w:tcPr>
          <w:p w14:paraId="0841EF60" w14:textId="77777777" w:rsidR="00EE78F9" w:rsidRPr="00196BCA" w:rsidRDefault="00EE78F9" w:rsidP="00D92712">
            <w:pPr>
              <w:pStyle w:val="TAL"/>
            </w:pPr>
            <w:r w:rsidRPr="00196BCA">
              <w:t xml:space="preserve">    E bit</w:t>
            </w:r>
          </w:p>
        </w:tc>
        <w:tc>
          <w:tcPr>
            <w:tcW w:w="2115" w:type="dxa"/>
          </w:tcPr>
          <w:p w14:paraId="6488ED9F" w14:textId="77777777" w:rsidR="00EE78F9" w:rsidRPr="00196BCA" w:rsidRDefault="00EE78F9" w:rsidP="00D92712">
            <w:pPr>
              <w:pStyle w:val="TAL"/>
            </w:pPr>
            <w:r w:rsidRPr="00196BCA">
              <w:t>‘1’B</w:t>
            </w:r>
          </w:p>
        </w:tc>
        <w:tc>
          <w:tcPr>
            <w:tcW w:w="1668" w:type="dxa"/>
          </w:tcPr>
          <w:p w14:paraId="7410CBFE" w14:textId="77777777" w:rsidR="00EE78F9" w:rsidRPr="00196BCA" w:rsidRDefault="00EE78F9" w:rsidP="00D92712">
            <w:pPr>
              <w:pStyle w:val="TAL"/>
            </w:pPr>
            <w:r w:rsidRPr="00196BCA">
              <w:t>Parameters list is included</w:t>
            </w:r>
          </w:p>
        </w:tc>
        <w:tc>
          <w:tcPr>
            <w:tcW w:w="2100" w:type="dxa"/>
          </w:tcPr>
          <w:p w14:paraId="436ECA4E" w14:textId="77777777" w:rsidR="00EE78F9" w:rsidRPr="00196BCA" w:rsidRDefault="00EE78F9" w:rsidP="00D92712">
            <w:pPr>
              <w:pStyle w:val="TAL"/>
            </w:pPr>
          </w:p>
        </w:tc>
      </w:tr>
      <w:tr w:rsidR="00EE78F9" w:rsidRPr="00196BCA" w14:paraId="30CF2651" w14:textId="77777777" w:rsidTr="00D9271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c>
          <w:tcPr>
            <w:tcW w:w="3901" w:type="dxa"/>
          </w:tcPr>
          <w:p w14:paraId="0C13BAF4" w14:textId="77777777" w:rsidR="00EE78F9" w:rsidRPr="00196BCA" w:rsidRDefault="00EE78F9" w:rsidP="00D92712">
            <w:pPr>
              <w:pStyle w:val="TAL"/>
            </w:pPr>
            <w:r w:rsidRPr="00196BCA">
              <w:t xml:space="preserve">    Number of parameters</w:t>
            </w:r>
          </w:p>
        </w:tc>
        <w:tc>
          <w:tcPr>
            <w:tcW w:w="2115" w:type="dxa"/>
          </w:tcPr>
          <w:p w14:paraId="6BF7CEC5" w14:textId="77777777" w:rsidR="00EE78F9" w:rsidRPr="00196BCA" w:rsidRDefault="00EE78F9" w:rsidP="00D92712">
            <w:pPr>
              <w:pStyle w:val="TAL"/>
            </w:pPr>
            <w:r w:rsidRPr="00196BCA">
              <w:t>’00 0001’B</w:t>
            </w:r>
          </w:p>
        </w:tc>
        <w:tc>
          <w:tcPr>
            <w:tcW w:w="1668" w:type="dxa"/>
          </w:tcPr>
          <w:p w14:paraId="1CC45B3F" w14:textId="77777777" w:rsidR="00EE78F9" w:rsidRPr="00196BCA" w:rsidRDefault="00EE78F9" w:rsidP="00D92712">
            <w:pPr>
              <w:pStyle w:val="TAL"/>
            </w:pPr>
            <w:r w:rsidRPr="00196BCA">
              <w:t>1 parameter</w:t>
            </w:r>
          </w:p>
        </w:tc>
        <w:tc>
          <w:tcPr>
            <w:tcW w:w="2100" w:type="dxa"/>
          </w:tcPr>
          <w:p w14:paraId="33ED4725" w14:textId="77777777" w:rsidR="00EE78F9" w:rsidRPr="00196BCA" w:rsidRDefault="00EE78F9" w:rsidP="00D92712">
            <w:pPr>
              <w:pStyle w:val="TAL"/>
            </w:pPr>
          </w:p>
        </w:tc>
      </w:tr>
      <w:tr w:rsidR="00EE78F9" w:rsidRPr="00196BCA" w14:paraId="306FC51B" w14:textId="77777777" w:rsidTr="00D9271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c>
          <w:tcPr>
            <w:tcW w:w="3901" w:type="dxa"/>
          </w:tcPr>
          <w:p w14:paraId="15FDBD08" w14:textId="77777777" w:rsidR="00EE78F9" w:rsidRPr="00196BCA" w:rsidRDefault="00EE78F9" w:rsidP="00D92712">
            <w:pPr>
              <w:pStyle w:val="TAL"/>
            </w:pPr>
            <w:r w:rsidRPr="00196BCA">
              <w:t xml:space="preserve">    5QI</w:t>
            </w:r>
          </w:p>
        </w:tc>
        <w:tc>
          <w:tcPr>
            <w:tcW w:w="2115" w:type="dxa"/>
          </w:tcPr>
          <w:p w14:paraId="424999F2" w14:textId="77777777" w:rsidR="00EE78F9" w:rsidRPr="00196BCA" w:rsidRDefault="00EE78F9" w:rsidP="00D92712">
            <w:pPr>
              <w:pStyle w:val="TAL"/>
            </w:pPr>
            <w:r w:rsidRPr="00196BCA">
              <w:t>‘0000 0101’B</w:t>
            </w:r>
          </w:p>
        </w:tc>
        <w:tc>
          <w:tcPr>
            <w:tcW w:w="1668" w:type="dxa"/>
          </w:tcPr>
          <w:p w14:paraId="1CA3C20A" w14:textId="77777777" w:rsidR="00EE78F9" w:rsidRPr="00196BCA" w:rsidRDefault="00EE78F9" w:rsidP="00D92712">
            <w:pPr>
              <w:pStyle w:val="TAL"/>
            </w:pPr>
            <w:r w:rsidRPr="00196BCA">
              <w:t>5QI 5</w:t>
            </w:r>
          </w:p>
        </w:tc>
        <w:tc>
          <w:tcPr>
            <w:tcW w:w="2100" w:type="dxa"/>
          </w:tcPr>
          <w:p w14:paraId="5157CD67" w14:textId="77777777" w:rsidR="00EE78F9" w:rsidRPr="00196BCA" w:rsidRDefault="00EE78F9" w:rsidP="00D92712">
            <w:pPr>
              <w:pStyle w:val="TAL"/>
            </w:pPr>
          </w:p>
        </w:tc>
      </w:tr>
    </w:tbl>
    <w:p w14:paraId="4AE96ABC" w14:textId="68A7A77B" w:rsidR="007548D9" w:rsidRPr="00196BCA" w:rsidRDefault="007548D9" w:rsidP="00595E65"/>
    <w:p w14:paraId="6E092002" w14:textId="776E43B8" w:rsidR="000546E0" w:rsidRPr="00196BCA" w:rsidRDefault="000546E0" w:rsidP="000546E0">
      <w:pPr>
        <w:pStyle w:val="TH"/>
      </w:pPr>
      <w:r w:rsidRPr="00196BCA">
        <w:t>Table 7.1.4.1.3.3-7: Reference QoS rule #</w:t>
      </w:r>
      <w:r w:rsidR="0066608B" w:rsidRPr="00196BCA">
        <w:t>4</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6"/>
        <w:gridCol w:w="2268"/>
        <w:gridCol w:w="1701"/>
        <w:gridCol w:w="1245"/>
      </w:tblGrid>
      <w:tr w:rsidR="000546E0" w:rsidRPr="00196BCA" w14:paraId="681A6F2C" w14:textId="77777777" w:rsidTr="0008594E">
        <w:tc>
          <w:tcPr>
            <w:tcW w:w="9750" w:type="dxa"/>
            <w:gridSpan w:val="4"/>
            <w:tcBorders>
              <w:top w:val="single" w:sz="4" w:space="0" w:color="auto"/>
              <w:left w:val="single" w:sz="4" w:space="0" w:color="auto"/>
              <w:bottom w:val="single" w:sz="4" w:space="0" w:color="auto"/>
              <w:right w:val="single" w:sz="4" w:space="0" w:color="auto"/>
            </w:tcBorders>
            <w:hideMark/>
          </w:tcPr>
          <w:p w14:paraId="6F1DDFAA" w14:textId="5C28EE04" w:rsidR="000546E0" w:rsidRPr="00196BCA" w:rsidRDefault="000546E0">
            <w:pPr>
              <w:pStyle w:val="TAH"/>
              <w:jc w:val="left"/>
              <w:rPr>
                <w:b w:val="0"/>
                <w:lang w:eastAsia="en-US"/>
              </w:rPr>
            </w:pPr>
            <w:r w:rsidRPr="00196BCA">
              <w:rPr>
                <w:b w:val="0"/>
                <w:lang w:eastAsia="en-US"/>
              </w:rPr>
              <w:t>Derivation Path: TS 38.508-1[4], table 4.8.2.1-</w:t>
            </w:r>
            <w:r w:rsidR="0066608B" w:rsidRPr="00196BCA">
              <w:rPr>
                <w:b w:val="0"/>
              </w:rPr>
              <w:t>4</w:t>
            </w:r>
          </w:p>
        </w:tc>
      </w:tr>
      <w:tr w:rsidR="000546E0" w:rsidRPr="00196BCA" w14:paraId="13FB0D55" w14:textId="77777777" w:rsidTr="0008594E">
        <w:tc>
          <w:tcPr>
            <w:tcW w:w="4536" w:type="dxa"/>
            <w:tcBorders>
              <w:top w:val="single" w:sz="4" w:space="0" w:color="auto"/>
              <w:left w:val="single" w:sz="4" w:space="0" w:color="auto"/>
              <w:bottom w:val="single" w:sz="4" w:space="0" w:color="auto"/>
              <w:right w:val="single" w:sz="4" w:space="0" w:color="auto"/>
            </w:tcBorders>
            <w:hideMark/>
          </w:tcPr>
          <w:p w14:paraId="5927D2E9" w14:textId="77777777" w:rsidR="000546E0" w:rsidRPr="00196BCA" w:rsidRDefault="000546E0">
            <w:pPr>
              <w:pStyle w:val="TAH"/>
              <w:rPr>
                <w:lang w:eastAsia="en-US"/>
              </w:rPr>
            </w:pPr>
            <w:r w:rsidRPr="00196BCA">
              <w:rPr>
                <w:lang w:eastAsia="en-US"/>
              </w:rPr>
              <w:t>Information Element</w:t>
            </w:r>
          </w:p>
        </w:tc>
        <w:tc>
          <w:tcPr>
            <w:tcW w:w="2268" w:type="dxa"/>
            <w:tcBorders>
              <w:top w:val="single" w:sz="4" w:space="0" w:color="auto"/>
              <w:left w:val="single" w:sz="4" w:space="0" w:color="auto"/>
              <w:bottom w:val="single" w:sz="4" w:space="0" w:color="auto"/>
              <w:right w:val="single" w:sz="4" w:space="0" w:color="auto"/>
            </w:tcBorders>
            <w:hideMark/>
          </w:tcPr>
          <w:p w14:paraId="67D30C02" w14:textId="77777777" w:rsidR="000546E0" w:rsidRPr="00196BCA" w:rsidRDefault="000546E0">
            <w:pPr>
              <w:pStyle w:val="TAH"/>
              <w:rPr>
                <w:lang w:eastAsia="en-US"/>
              </w:rPr>
            </w:pPr>
            <w:r w:rsidRPr="00196BCA">
              <w:rPr>
                <w:lang w:eastAsia="en-US"/>
              </w:rPr>
              <w:t>Value/remark</w:t>
            </w:r>
          </w:p>
        </w:tc>
        <w:tc>
          <w:tcPr>
            <w:tcW w:w="1701" w:type="dxa"/>
            <w:tcBorders>
              <w:top w:val="single" w:sz="4" w:space="0" w:color="auto"/>
              <w:left w:val="single" w:sz="4" w:space="0" w:color="auto"/>
              <w:bottom w:val="single" w:sz="4" w:space="0" w:color="auto"/>
              <w:right w:val="single" w:sz="4" w:space="0" w:color="auto"/>
            </w:tcBorders>
            <w:hideMark/>
          </w:tcPr>
          <w:p w14:paraId="2680A0FD" w14:textId="77777777" w:rsidR="000546E0" w:rsidRPr="00196BCA" w:rsidRDefault="000546E0">
            <w:pPr>
              <w:pStyle w:val="TAH"/>
              <w:rPr>
                <w:lang w:eastAsia="en-US"/>
              </w:rPr>
            </w:pPr>
            <w:r w:rsidRPr="00196BCA">
              <w:rPr>
                <w:lang w:eastAsia="en-US"/>
              </w:rPr>
              <w:t>Comment</w:t>
            </w:r>
          </w:p>
        </w:tc>
        <w:tc>
          <w:tcPr>
            <w:tcW w:w="1245" w:type="dxa"/>
            <w:tcBorders>
              <w:top w:val="single" w:sz="4" w:space="0" w:color="auto"/>
              <w:left w:val="single" w:sz="4" w:space="0" w:color="auto"/>
              <w:bottom w:val="single" w:sz="4" w:space="0" w:color="auto"/>
              <w:right w:val="single" w:sz="4" w:space="0" w:color="auto"/>
            </w:tcBorders>
            <w:hideMark/>
          </w:tcPr>
          <w:p w14:paraId="2FACD1D8" w14:textId="77777777" w:rsidR="000546E0" w:rsidRPr="00196BCA" w:rsidRDefault="000546E0">
            <w:pPr>
              <w:pStyle w:val="TAH"/>
              <w:rPr>
                <w:lang w:eastAsia="en-US"/>
              </w:rPr>
            </w:pPr>
            <w:r w:rsidRPr="00196BCA">
              <w:rPr>
                <w:lang w:eastAsia="en-US"/>
              </w:rPr>
              <w:t>Condition</w:t>
            </w:r>
          </w:p>
        </w:tc>
      </w:tr>
      <w:tr w:rsidR="000546E0" w:rsidRPr="00196BCA" w14:paraId="3721E115" w14:textId="77777777" w:rsidTr="0008594E">
        <w:tc>
          <w:tcPr>
            <w:tcW w:w="4536" w:type="dxa"/>
            <w:tcBorders>
              <w:top w:val="single" w:sz="4" w:space="0" w:color="auto"/>
              <w:left w:val="single" w:sz="4" w:space="0" w:color="auto"/>
              <w:bottom w:val="single" w:sz="4" w:space="0" w:color="auto"/>
              <w:right w:val="single" w:sz="4" w:space="0" w:color="auto"/>
            </w:tcBorders>
            <w:hideMark/>
          </w:tcPr>
          <w:p w14:paraId="213B42C2" w14:textId="77777777" w:rsidR="000546E0" w:rsidRPr="00196BCA" w:rsidRDefault="000546E0">
            <w:pPr>
              <w:pStyle w:val="TAL"/>
              <w:rPr>
                <w:lang w:eastAsia="en-US"/>
              </w:rPr>
            </w:pPr>
            <w:r w:rsidRPr="00196BCA">
              <w:rPr>
                <w:lang w:eastAsia="en-US"/>
              </w:rPr>
              <w:t>QoS rules</w:t>
            </w:r>
          </w:p>
        </w:tc>
        <w:tc>
          <w:tcPr>
            <w:tcW w:w="2268" w:type="dxa"/>
            <w:tcBorders>
              <w:top w:val="single" w:sz="4" w:space="0" w:color="auto"/>
              <w:left w:val="single" w:sz="4" w:space="0" w:color="auto"/>
              <w:bottom w:val="single" w:sz="4" w:space="0" w:color="auto"/>
              <w:right w:val="single" w:sz="4" w:space="0" w:color="auto"/>
            </w:tcBorders>
          </w:tcPr>
          <w:p w14:paraId="797CCDE3" w14:textId="77777777" w:rsidR="000546E0" w:rsidRPr="00196BCA" w:rsidRDefault="000546E0">
            <w:pPr>
              <w:pStyle w:val="TAL"/>
              <w:rPr>
                <w:lang w:eastAsia="en-US"/>
              </w:rPr>
            </w:pPr>
          </w:p>
        </w:tc>
        <w:tc>
          <w:tcPr>
            <w:tcW w:w="1701" w:type="dxa"/>
            <w:tcBorders>
              <w:top w:val="single" w:sz="4" w:space="0" w:color="auto"/>
              <w:left w:val="single" w:sz="4" w:space="0" w:color="auto"/>
              <w:bottom w:val="single" w:sz="4" w:space="0" w:color="auto"/>
              <w:right w:val="single" w:sz="4" w:space="0" w:color="auto"/>
            </w:tcBorders>
          </w:tcPr>
          <w:p w14:paraId="43F36D42" w14:textId="77777777" w:rsidR="000546E0" w:rsidRPr="00196BCA" w:rsidRDefault="000546E0">
            <w:pPr>
              <w:pStyle w:val="TAL"/>
              <w:rPr>
                <w:lang w:eastAsia="en-US"/>
              </w:rPr>
            </w:pPr>
          </w:p>
        </w:tc>
        <w:tc>
          <w:tcPr>
            <w:tcW w:w="1245" w:type="dxa"/>
            <w:tcBorders>
              <w:top w:val="single" w:sz="4" w:space="0" w:color="auto"/>
              <w:left w:val="single" w:sz="4" w:space="0" w:color="auto"/>
              <w:bottom w:val="single" w:sz="4" w:space="0" w:color="auto"/>
              <w:right w:val="single" w:sz="4" w:space="0" w:color="auto"/>
            </w:tcBorders>
          </w:tcPr>
          <w:p w14:paraId="6CB3571D" w14:textId="77777777" w:rsidR="000546E0" w:rsidRPr="00196BCA" w:rsidRDefault="000546E0">
            <w:pPr>
              <w:pStyle w:val="TAL"/>
              <w:rPr>
                <w:lang w:eastAsia="en-US"/>
              </w:rPr>
            </w:pPr>
          </w:p>
        </w:tc>
      </w:tr>
      <w:tr w:rsidR="000546E0" w:rsidRPr="00196BCA" w14:paraId="200CE1E2" w14:textId="77777777" w:rsidTr="0008594E">
        <w:tc>
          <w:tcPr>
            <w:tcW w:w="4536" w:type="dxa"/>
            <w:tcBorders>
              <w:top w:val="single" w:sz="4" w:space="0" w:color="auto"/>
              <w:left w:val="single" w:sz="4" w:space="0" w:color="auto"/>
              <w:bottom w:val="single" w:sz="4" w:space="0" w:color="auto"/>
              <w:right w:val="single" w:sz="4" w:space="0" w:color="auto"/>
            </w:tcBorders>
            <w:hideMark/>
          </w:tcPr>
          <w:p w14:paraId="29C4ABB0" w14:textId="77777777" w:rsidR="000546E0" w:rsidRPr="00196BCA" w:rsidRDefault="000546E0">
            <w:pPr>
              <w:pStyle w:val="TAL"/>
              <w:rPr>
                <w:lang w:eastAsia="en-US"/>
              </w:rPr>
            </w:pPr>
            <w:r w:rsidRPr="00196BCA">
              <w:rPr>
                <w:lang w:eastAsia="en-US"/>
              </w:rPr>
              <w:t xml:space="preserve">  QoS rule</w:t>
            </w:r>
          </w:p>
        </w:tc>
        <w:tc>
          <w:tcPr>
            <w:tcW w:w="2268" w:type="dxa"/>
            <w:tcBorders>
              <w:top w:val="single" w:sz="4" w:space="0" w:color="auto"/>
              <w:left w:val="single" w:sz="4" w:space="0" w:color="auto"/>
              <w:bottom w:val="single" w:sz="4" w:space="0" w:color="auto"/>
              <w:right w:val="single" w:sz="4" w:space="0" w:color="auto"/>
            </w:tcBorders>
          </w:tcPr>
          <w:p w14:paraId="78FB363B" w14:textId="77777777" w:rsidR="000546E0" w:rsidRPr="00196BCA" w:rsidRDefault="000546E0">
            <w:pPr>
              <w:pStyle w:val="TAL"/>
              <w:rPr>
                <w:lang w:eastAsia="en-US"/>
              </w:rPr>
            </w:pPr>
          </w:p>
        </w:tc>
        <w:tc>
          <w:tcPr>
            <w:tcW w:w="1701" w:type="dxa"/>
            <w:tcBorders>
              <w:top w:val="single" w:sz="4" w:space="0" w:color="auto"/>
              <w:left w:val="single" w:sz="4" w:space="0" w:color="auto"/>
              <w:bottom w:val="single" w:sz="4" w:space="0" w:color="auto"/>
              <w:right w:val="single" w:sz="4" w:space="0" w:color="auto"/>
            </w:tcBorders>
          </w:tcPr>
          <w:p w14:paraId="585C7795" w14:textId="77777777" w:rsidR="000546E0" w:rsidRPr="00196BCA" w:rsidRDefault="000546E0">
            <w:pPr>
              <w:pStyle w:val="TAL"/>
              <w:rPr>
                <w:lang w:eastAsia="en-US"/>
              </w:rPr>
            </w:pPr>
          </w:p>
        </w:tc>
        <w:tc>
          <w:tcPr>
            <w:tcW w:w="1245" w:type="dxa"/>
            <w:tcBorders>
              <w:top w:val="single" w:sz="4" w:space="0" w:color="auto"/>
              <w:left w:val="single" w:sz="4" w:space="0" w:color="auto"/>
              <w:bottom w:val="single" w:sz="4" w:space="0" w:color="auto"/>
              <w:right w:val="single" w:sz="4" w:space="0" w:color="auto"/>
            </w:tcBorders>
          </w:tcPr>
          <w:p w14:paraId="6E647C99" w14:textId="77777777" w:rsidR="000546E0" w:rsidRPr="00196BCA" w:rsidRDefault="000546E0">
            <w:pPr>
              <w:pStyle w:val="TAL"/>
              <w:rPr>
                <w:lang w:eastAsia="en-US"/>
              </w:rPr>
            </w:pPr>
          </w:p>
        </w:tc>
      </w:tr>
      <w:tr w:rsidR="0066608B" w:rsidRPr="00196BCA" w14:paraId="1154A442" w14:textId="77777777" w:rsidTr="0008594E">
        <w:tc>
          <w:tcPr>
            <w:tcW w:w="4536" w:type="dxa"/>
            <w:tcBorders>
              <w:top w:val="single" w:sz="4" w:space="0" w:color="auto"/>
              <w:left w:val="single" w:sz="4" w:space="0" w:color="auto"/>
              <w:bottom w:val="single" w:sz="4" w:space="0" w:color="auto"/>
              <w:right w:val="single" w:sz="4" w:space="0" w:color="auto"/>
            </w:tcBorders>
          </w:tcPr>
          <w:p w14:paraId="6C5714A0" w14:textId="3F3C6FAC" w:rsidR="0066608B" w:rsidRPr="00196BCA" w:rsidRDefault="0066608B" w:rsidP="0066608B">
            <w:pPr>
              <w:pStyle w:val="TAL"/>
              <w:rPr>
                <w:lang w:eastAsia="en-US"/>
              </w:rPr>
            </w:pPr>
            <w:r w:rsidRPr="00196BCA">
              <w:t xml:space="preserve">    DQR bit</w:t>
            </w:r>
          </w:p>
        </w:tc>
        <w:tc>
          <w:tcPr>
            <w:tcW w:w="2268" w:type="dxa"/>
            <w:tcBorders>
              <w:top w:val="single" w:sz="4" w:space="0" w:color="auto"/>
              <w:left w:val="single" w:sz="4" w:space="0" w:color="auto"/>
              <w:bottom w:val="single" w:sz="4" w:space="0" w:color="auto"/>
              <w:right w:val="single" w:sz="4" w:space="0" w:color="auto"/>
            </w:tcBorders>
          </w:tcPr>
          <w:p w14:paraId="63BF3EB3" w14:textId="0C94E491" w:rsidR="0066608B" w:rsidRPr="00196BCA" w:rsidRDefault="0066608B" w:rsidP="0066608B">
            <w:pPr>
              <w:pStyle w:val="TAL"/>
              <w:rPr>
                <w:lang w:eastAsia="en-US"/>
              </w:rPr>
            </w:pPr>
            <w:r w:rsidRPr="00196BCA">
              <w:t>‘0’B</w:t>
            </w:r>
          </w:p>
        </w:tc>
        <w:tc>
          <w:tcPr>
            <w:tcW w:w="1701" w:type="dxa"/>
            <w:tcBorders>
              <w:top w:val="single" w:sz="4" w:space="0" w:color="auto"/>
              <w:left w:val="single" w:sz="4" w:space="0" w:color="auto"/>
              <w:bottom w:val="single" w:sz="4" w:space="0" w:color="auto"/>
              <w:right w:val="single" w:sz="4" w:space="0" w:color="auto"/>
            </w:tcBorders>
          </w:tcPr>
          <w:p w14:paraId="3AD54D8B" w14:textId="77777777" w:rsidR="0066608B" w:rsidRPr="00196BCA" w:rsidRDefault="0066608B" w:rsidP="0066608B">
            <w:pPr>
              <w:pStyle w:val="TAL"/>
              <w:rPr>
                <w:lang w:eastAsia="en-US"/>
              </w:rPr>
            </w:pPr>
          </w:p>
        </w:tc>
        <w:tc>
          <w:tcPr>
            <w:tcW w:w="1245" w:type="dxa"/>
            <w:tcBorders>
              <w:top w:val="single" w:sz="4" w:space="0" w:color="auto"/>
              <w:left w:val="single" w:sz="4" w:space="0" w:color="auto"/>
              <w:bottom w:val="single" w:sz="4" w:space="0" w:color="auto"/>
              <w:right w:val="single" w:sz="4" w:space="0" w:color="auto"/>
            </w:tcBorders>
          </w:tcPr>
          <w:p w14:paraId="240C9248" w14:textId="77777777" w:rsidR="0066608B" w:rsidRPr="00196BCA" w:rsidRDefault="0066608B" w:rsidP="0066608B">
            <w:pPr>
              <w:pStyle w:val="TAL"/>
              <w:rPr>
                <w:lang w:eastAsia="en-US"/>
              </w:rPr>
            </w:pPr>
          </w:p>
        </w:tc>
      </w:tr>
    </w:tbl>
    <w:p w14:paraId="02D0F70C" w14:textId="77777777" w:rsidR="000546E0" w:rsidRPr="00196BCA" w:rsidRDefault="000546E0" w:rsidP="00595E65"/>
    <w:p w14:paraId="77B08489" w14:textId="77777777" w:rsidR="00956570" w:rsidRPr="00196BCA" w:rsidRDefault="00956570" w:rsidP="00EE6CF8">
      <w:pPr>
        <w:pStyle w:val="Heading4"/>
        <w:rPr>
          <w:rFonts w:eastAsia="MS Mincho"/>
        </w:rPr>
      </w:pPr>
      <w:bookmarkStart w:id="428" w:name="_Toc21103185"/>
      <w:bookmarkStart w:id="429" w:name="_Toc29233525"/>
      <w:bookmarkStart w:id="430" w:name="_Toc29462130"/>
      <w:bookmarkStart w:id="431" w:name="_Toc36158107"/>
      <w:r w:rsidRPr="00196BCA">
        <w:t>7.1.4.2</w:t>
      </w:r>
      <w:r w:rsidRPr="00196BCA">
        <w:tab/>
        <w:t>SDAP Data Transfer handling without Header UL/DL</w:t>
      </w:r>
      <w:bookmarkEnd w:id="428"/>
      <w:bookmarkEnd w:id="429"/>
      <w:bookmarkEnd w:id="430"/>
      <w:bookmarkEnd w:id="431"/>
    </w:p>
    <w:p w14:paraId="49D97E98" w14:textId="77777777" w:rsidR="00956570" w:rsidRPr="00196BCA" w:rsidRDefault="00956570" w:rsidP="00502A73">
      <w:pPr>
        <w:pStyle w:val="H6"/>
      </w:pPr>
      <w:bookmarkStart w:id="432" w:name="_Toc21103186"/>
      <w:bookmarkStart w:id="433" w:name="_Toc29233526"/>
      <w:bookmarkStart w:id="434" w:name="_Toc29462131"/>
      <w:bookmarkStart w:id="435" w:name="_Toc36158108"/>
      <w:r w:rsidRPr="00196BCA">
        <w:t>7.1.4.2.1</w:t>
      </w:r>
      <w:r w:rsidRPr="00196BCA">
        <w:tab/>
        <w:t>Test Purpose (TP)</w:t>
      </w:r>
      <w:bookmarkEnd w:id="432"/>
      <w:bookmarkEnd w:id="433"/>
      <w:bookmarkEnd w:id="434"/>
      <w:bookmarkEnd w:id="435"/>
    </w:p>
    <w:p w14:paraId="37DA6CC1" w14:textId="77777777" w:rsidR="00956570" w:rsidRPr="00196BCA" w:rsidRDefault="00956570" w:rsidP="006E5926">
      <w:pPr>
        <w:pStyle w:val="H6"/>
      </w:pPr>
      <w:r w:rsidRPr="00196BCA">
        <w:t>(1)</w:t>
      </w:r>
    </w:p>
    <w:p w14:paraId="518AF24B" w14:textId="77777777" w:rsidR="00956570" w:rsidRPr="00196BCA" w:rsidRDefault="00956570" w:rsidP="00956570">
      <w:pPr>
        <w:pStyle w:val="PL"/>
        <w:rPr>
          <w:noProof w:val="0"/>
        </w:rPr>
      </w:pPr>
      <w:r w:rsidRPr="00196BCA">
        <w:rPr>
          <w:b/>
          <w:noProof w:val="0"/>
        </w:rPr>
        <w:t xml:space="preserve">with </w:t>
      </w:r>
      <w:r w:rsidRPr="00196BCA">
        <w:rPr>
          <w:noProof w:val="0"/>
        </w:rPr>
        <w:t>{ UE in RRC_CONNECTED state with multiple DRB's established. SDAP configured without header and no stored QoS flow mapping }</w:t>
      </w:r>
    </w:p>
    <w:p w14:paraId="5A7DFA57" w14:textId="1A0D92E8" w:rsidR="00956570" w:rsidRPr="00196BCA" w:rsidRDefault="00956570" w:rsidP="00956570">
      <w:pPr>
        <w:pStyle w:val="PL"/>
        <w:rPr>
          <w:noProof w:val="0"/>
        </w:rPr>
      </w:pPr>
      <w:r w:rsidRPr="00196BCA">
        <w:rPr>
          <w:b/>
          <w:noProof w:val="0"/>
        </w:rPr>
        <w:t>ensure</w:t>
      </w:r>
      <w:r w:rsidRPr="00196BCA">
        <w:rPr>
          <w:noProof w:val="0"/>
        </w:rPr>
        <w:t xml:space="preserve"> </w:t>
      </w:r>
      <w:r w:rsidRPr="00196BCA">
        <w:rPr>
          <w:b/>
          <w:noProof w:val="0"/>
        </w:rPr>
        <w:t>that</w:t>
      </w:r>
      <w:r w:rsidR="00321E1D" w:rsidRPr="00196BCA">
        <w:rPr>
          <w:b/>
          <w:noProof w:val="0"/>
        </w:rPr>
        <w:t xml:space="preserve"> </w:t>
      </w:r>
      <w:r w:rsidRPr="00196BCA">
        <w:rPr>
          <w:noProof w:val="0"/>
        </w:rPr>
        <w:t>{</w:t>
      </w:r>
    </w:p>
    <w:p w14:paraId="2DF9C64E" w14:textId="6B4792EA" w:rsidR="00956570" w:rsidRPr="00196BCA" w:rsidRDefault="00956570" w:rsidP="00956570">
      <w:pPr>
        <w:pStyle w:val="PL"/>
        <w:rPr>
          <w:noProof w:val="0"/>
        </w:rPr>
      </w:pPr>
      <w:r w:rsidRPr="00196BCA">
        <w:rPr>
          <w:b/>
          <w:noProof w:val="0"/>
        </w:rPr>
        <w:t xml:space="preserve">   when</w:t>
      </w:r>
      <w:r w:rsidRPr="00196BCA">
        <w:rPr>
          <w:noProof w:val="0"/>
        </w:rPr>
        <w:t xml:space="preserve"> { UE receives a SDAP SDU from upper layers }</w:t>
      </w:r>
    </w:p>
    <w:p w14:paraId="34A2AAE6" w14:textId="77777777" w:rsidR="00321E1D" w:rsidRPr="00196BCA" w:rsidRDefault="00956570" w:rsidP="00321E1D">
      <w:pPr>
        <w:pStyle w:val="PL"/>
        <w:rPr>
          <w:noProof w:val="0"/>
        </w:rPr>
      </w:pPr>
      <w:r w:rsidRPr="00196BCA">
        <w:rPr>
          <w:b/>
          <w:noProof w:val="0"/>
        </w:rPr>
        <w:t xml:space="preserve">    then</w:t>
      </w:r>
      <w:r w:rsidRPr="00196BCA">
        <w:rPr>
          <w:noProof w:val="0"/>
        </w:rPr>
        <w:t xml:space="preserve"> { UE SDAP entity transmits the SDAP PDU with header on default DRB }</w:t>
      </w:r>
    </w:p>
    <w:p w14:paraId="62396AFC" w14:textId="5F82FC04" w:rsidR="00956570" w:rsidRPr="00196BCA" w:rsidRDefault="00321E1D" w:rsidP="00321E1D">
      <w:pPr>
        <w:pStyle w:val="PL"/>
        <w:rPr>
          <w:noProof w:val="0"/>
        </w:rPr>
      </w:pPr>
      <w:r w:rsidRPr="00196BCA">
        <w:rPr>
          <w:noProof w:val="0"/>
        </w:rPr>
        <w:t xml:space="preserve">            }</w:t>
      </w:r>
    </w:p>
    <w:p w14:paraId="4FCA3EC8" w14:textId="77777777" w:rsidR="00956570" w:rsidRPr="00196BCA" w:rsidRDefault="00956570" w:rsidP="00956570">
      <w:pPr>
        <w:pStyle w:val="PL"/>
        <w:rPr>
          <w:b/>
          <w:noProof w:val="0"/>
        </w:rPr>
      </w:pPr>
    </w:p>
    <w:p w14:paraId="1CD75474" w14:textId="77777777" w:rsidR="00956570" w:rsidRPr="00196BCA" w:rsidRDefault="00956570" w:rsidP="00956570">
      <w:pPr>
        <w:pStyle w:val="H6"/>
      </w:pPr>
      <w:r w:rsidRPr="00196BCA">
        <w:t>(2)</w:t>
      </w:r>
    </w:p>
    <w:p w14:paraId="5A3E4C07" w14:textId="77777777" w:rsidR="00321E1D" w:rsidRPr="00196BCA" w:rsidRDefault="00956570" w:rsidP="00956570">
      <w:pPr>
        <w:pStyle w:val="PL"/>
        <w:rPr>
          <w:noProof w:val="0"/>
        </w:rPr>
      </w:pPr>
      <w:r w:rsidRPr="00196BCA">
        <w:rPr>
          <w:b/>
          <w:noProof w:val="0"/>
        </w:rPr>
        <w:t>with</w:t>
      </w:r>
      <w:r w:rsidRPr="00196BCA">
        <w:rPr>
          <w:noProof w:val="0"/>
        </w:rPr>
        <w:t xml:space="preserve"> { UE in RRC_CONNECTED state with multiple DRB's established. SDAP configured without header and no stored QoS flow mapping }</w:t>
      </w:r>
    </w:p>
    <w:p w14:paraId="07122FB0" w14:textId="33DC13F1" w:rsidR="00321E1D" w:rsidRPr="00196BCA" w:rsidRDefault="00956570" w:rsidP="00956570">
      <w:pPr>
        <w:pStyle w:val="PL"/>
        <w:rPr>
          <w:noProof w:val="0"/>
        </w:rPr>
      </w:pPr>
      <w:r w:rsidRPr="00196BCA">
        <w:rPr>
          <w:b/>
          <w:noProof w:val="0"/>
        </w:rPr>
        <w:t>ensure</w:t>
      </w:r>
      <w:r w:rsidRPr="00196BCA">
        <w:rPr>
          <w:noProof w:val="0"/>
        </w:rPr>
        <w:t xml:space="preserve"> </w:t>
      </w:r>
      <w:r w:rsidRPr="00196BCA">
        <w:rPr>
          <w:b/>
          <w:noProof w:val="0"/>
        </w:rPr>
        <w:t>that</w:t>
      </w:r>
      <w:r w:rsidRPr="00196BCA">
        <w:rPr>
          <w:noProof w:val="0"/>
        </w:rPr>
        <w:t xml:space="preserve"> {</w:t>
      </w:r>
    </w:p>
    <w:p w14:paraId="6532A458" w14:textId="1CF5E4FC" w:rsidR="00321E1D" w:rsidRPr="00196BCA" w:rsidRDefault="00956570" w:rsidP="00956570">
      <w:pPr>
        <w:pStyle w:val="PL"/>
        <w:rPr>
          <w:noProof w:val="0"/>
        </w:rPr>
      </w:pPr>
      <w:r w:rsidRPr="00196BCA">
        <w:rPr>
          <w:noProof w:val="0"/>
        </w:rPr>
        <w:t xml:space="preserve">  </w:t>
      </w:r>
      <w:r w:rsidRPr="00196BCA">
        <w:rPr>
          <w:b/>
          <w:noProof w:val="0"/>
        </w:rPr>
        <w:t>when</w:t>
      </w:r>
      <w:r w:rsidRPr="00196BCA">
        <w:rPr>
          <w:noProof w:val="0"/>
        </w:rPr>
        <w:t xml:space="preserve"> { UE SDAP recieves from RRC new Qos Flow mapping }</w:t>
      </w:r>
    </w:p>
    <w:p w14:paraId="0410179F" w14:textId="205E689F" w:rsidR="00321E1D" w:rsidRPr="00196BCA" w:rsidRDefault="00956570" w:rsidP="00956570">
      <w:pPr>
        <w:pStyle w:val="PL"/>
        <w:rPr>
          <w:noProof w:val="0"/>
        </w:rPr>
      </w:pPr>
      <w:r w:rsidRPr="00196BCA">
        <w:rPr>
          <w:noProof w:val="0"/>
        </w:rPr>
        <w:t xml:space="preserve">    </w:t>
      </w:r>
      <w:r w:rsidRPr="00196BCA">
        <w:rPr>
          <w:b/>
          <w:noProof w:val="0"/>
        </w:rPr>
        <w:t xml:space="preserve">then </w:t>
      </w:r>
      <w:r w:rsidRPr="00196BCA">
        <w:rPr>
          <w:noProof w:val="0"/>
        </w:rPr>
        <w:t>{ UE SDAP entity transmits an end-marker control PDU for the QoS flow on default DRB }</w:t>
      </w:r>
    </w:p>
    <w:p w14:paraId="0BCF98CC" w14:textId="60E063C4" w:rsidR="00956570" w:rsidRPr="00196BCA" w:rsidRDefault="00321E1D" w:rsidP="00956570">
      <w:pPr>
        <w:pStyle w:val="PL"/>
        <w:rPr>
          <w:noProof w:val="0"/>
        </w:rPr>
      </w:pPr>
      <w:r w:rsidRPr="00196BCA">
        <w:rPr>
          <w:noProof w:val="0"/>
        </w:rPr>
        <w:t xml:space="preserve">            </w:t>
      </w:r>
      <w:r w:rsidR="00956570" w:rsidRPr="00196BCA">
        <w:rPr>
          <w:noProof w:val="0"/>
        </w:rPr>
        <w:t>}</w:t>
      </w:r>
    </w:p>
    <w:p w14:paraId="3625757E" w14:textId="77777777" w:rsidR="00956570" w:rsidRPr="00196BCA" w:rsidRDefault="00956570" w:rsidP="00956570">
      <w:pPr>
        <w:pStyle w:val="PL"/>
        <w:rPr>
          <w:noProof w:val="0"/>
        </w:rPr>
      </w:pPr>
    </w:p>
    <w:p w14:paraId="56194321" w14:textId="77777777" w:rsidR="00956570" w:rsidRPr="00196BCA" w:rsidRDefault="00956570" w:rsidP="006E5926">
      <w:pPr>
        <w:pStyle w:val="H6"/>
      </w:pPr>
      <w:r w:rsidRPr="00196BCA">
        <w:t>(3)</w:t>
      </w:r>
    </w:p>
    <w:p w14:paraId="22313975" w14:textId="77777777" w:rsidR="00956570" w:rsidRPr="00196BCA" w:rsidRDefault="00956570" w:rsidP="00956570">
      <w:pPr>
        <w:pStyle w:val="PL"/>
        <w:rPr>
          <w:noProof w:val="0"/>
        </w:rPr>
      </w:pPr>
      <w:r w:rsidRPr="00196BCA">
        <w:rPr>
          <w:b/>
          <w:noProof w:val="0"/>
        </w:rPr>
        <w:t xml:space="preserve">with </w:t>
      </w:r>
      <w:r w:rsidRPr="00196BCA">
        <w:rPr>
          <w:noProof w:val="0"/>
        </w:rPr>
        <w:t>{ UE in RRC_CONNECTED state with multiple DRB's established. SDAP configured without header and stored QoS flow mapping configured by RRC }</w:t>
      </w:r>
    </w:p>
    <w:p w14:paraId="557609A1" w14:textId="281E250B" w:rsidR="00956570" w:rsidRPr="00196BCA" w:rsidRDefault="00956570" w:rsidP="00956570">
      <w:pPr>
        <w:pStyle w:val="PL"/>
        <w:rPr>
          <w:noProof w:val="0"/>
        </w:rPr>
      </w:pPr>
      <w:r w:rsidRPr="00196BCA">
        <w:rPr>
          <w:b/>
          <w:noProof w:val="0"/>
        </w:rPr>
        <w:t>ensure</w:t>
      </w:r>
      <w:r w:rsidRPr="00196BCA">
        <w:rPr>
          <w:noProof w:val="0"/>
        </w:rPr>
        <w:t xml:space="preserve"> </w:t>
      </w:r>
      <w:r w:rsidRPr="00196BCA">
        <w:rPr>
          <w:b/>
          <w:noProof w:val="0"/>
        </w:rPr>
        <w:t>that</w:t>
      </w:r>
      <w:r w:rsidR="00321E1D" w:rsidRPr="00196BCA">
        <w:rPr>
          <w:b/>
          <w:noProof w:val="0"/>
        </w:rPr>
        <w:t xml:space="preserve"> </w:t>
      </w:r>
      <w:r w:rsidRPr="00196BCA">
        <w:rPr>
          <w:noProof w:val="0"/>
        </w:rPr>
        <w:t>{</w:t>
      </w:r>
    </w:p>
    <w:p w14:paraId="2C5C544F" w14:textId="1B604566" w:rsidR="00956570" w:rsidRPr="00196BCA" w:rsidRDefault="00956570" w:rsidP="00956570">
      <w:pPr>
        <w:pStyle w:val="PL"/>
        <w:rPr>
          <w:noProof w:val="0"/>
        </w:rPr>
      </w:pPr>
      <w:r w:rsidRPr="00196BCA">
        <w:rPr>
          <w:b/>
          <w:noProof w:val="0"/>
        </w:rPr>
        <w:t xml:space="preserve">   when</w:t>
      </w:r>
      <w:r w:rsidRPr="00196BCA">
        <w:rPr>
          <w:noProof w:val="0"/>
        </w:rPr>
        <w:t xml:space="preserve"> { UE receives a SDAP SDU from upper layers }</w:t>
      </w:r>
    </w:p>
    <w:p w14:paraId="6D1B26F9" w14:textId="6DF33914" w:rsidR="00956570" w:rsidRPr="00196BCA" w:rsidRDefault="00956570" w:rsidP="00956570">
      <w:pPr>
        <w:pStyle w:val="PL"/>
        <w:rPr>
          <w:b/>
          <w:noProof w:val="0"/>
        </w:rPr>
      </w:pPr>
      <w:r w:rsidRPr="00196BCA">
        <w:rPr>
          <w:b/>
          <w:noProof w:val="0"/>
        </w:rPr>
        <w:t xml:space="preserve">    then</w:t>
      </w:r>
      <w:r w:rsidRPr="00196BCA">
        <w:rPr>
          <w:noProof w:val="0"/>
        </w:rPr>
        <w:t xml:space="preserve"> { UE SDAP entity transmits the SDAP PDU without header on </w:t>
      </w:r>
      <w:r w:rsidR="00A35201" w:rsidRPr="00196BCA">
        <w:rPr>
          <w:noProof w:val="0"/>
        </w:rPr>
        <w:t xml:space="preserve">non default </w:t>
      </w:r>
      <w:r w:rsidRPr="00196BCA">
        <w:rPr>
          <w:noProof w:val="0"/>
        </w:rPr>
        <w:t>DRB as per configured QoS flow mapping</w:t>
      </w:r>
      <w:r w:rsidR="00321E1D" w:rsidRPr="00196BCA">
        <w:rPr>
          <w:noProof w:val="0"/>
        </w:rPr>
        <w:t xml:space="preserve"> </w:t>
      </w:r>
      <w:r w:rsidRPr="00196BCA">
        <w:rPr>
          <w:noProof w:val="0"/>
        </w:rPr>
        <w:t>}</w:t>
      </w:r>
    </w:p>
    <w:p w14:paraId="0E60FD26" w14:textId="77777777" w:rsidR="00321E1D" w:rsidRPr="00196BCA" w:rsidRDefault="00321E1D" w:rsidP="00321E1D">
      <w:pPr>
        <w:pStyle w:val="PL"/>
        <w:rPr>
          <w:noProof w:val="0"/>
        </w:rPr>
      </w:pPr>
      <w:r w:rsidRPr="00196BCA">
        <w:rPr>
          <w:noProof w:val="0"/>
        </w:rPr>
        <w:t xml:space="preserve">            }</w:t>
      </w:r>
    </w:p>
    <w:p w14:paraId="45B31B36" w14:textId="77777777" w:rsidR="00956570" w:rsidRPr="00196BCA" w:rsidRDefault="00956570" w:rsidP="00956570">
      <w:pPr>
        <w:pStyle w:val="PL"/>
        <w:rPr>
          <w:noProof w:val="0"/>
        </w:rPr>
      </w:pPr>
    </w:p>
    <w:p w14:paraId="0327D118" w14:textId="77777777" w:rsidR="00956570" w:rsidRPr="00196BCA" w:rsidRDefault="00956570" w:rsidP="00502A73">
      <w:pPr>
        <w:pStyle w:val="H6"/>
      </w:pPr>
      <w:bookmarkStart w:id="436" w:name="_Toc21103187"/>
      <w:bookmarkStart w:id="437" w:name="_Toc29233527"/>
      <w:bookmarkStart w:id="438" w:name="_Toc29462132"/>
      <w:bookmarkStart w:id="439" w:name="_Toc36158109"/>
      <w:r w:rsidRPr="00196BCA">
        <w:t>7.1.4.2.2</w:t>
      </w:r>
      <w:r w:rsidRPr="00196BCA">
        <w:tab/>
        <w:t>Conformance requirements</w:t>
      </w:r>
      <w:bookmarkEnd w:id="436"/>
      <w:bookmarkEnd w:id="437"/>
      <w:bookmarkEnd w:id="438"/>
      <w:bookmarkEnd w:id="439"/>
    </w:p>
    <w:p w14:paraId="298D3D78" w14:textId="77777777" w:rsidR="00956570" w:rsidRPr="00196BCA" w:rsidRDefault="00956570" w:rsidP="00956570">
      <w:r w:rsidRPr="00196BCA">
        <w:t>References: The conformance requirements covered in the present test case are specified in: TS 37.324, clauses 5.2.1, 5.2.2, 5.3.1, 6.2.2.1 and 6.2.3</w:t>
      </w:r>
      <w:r w:rsidR="00F910C2" w:rsidRPr="00196BCA">
        <w:t>, TS 24.501 clause 6.2.5.1.3</w:t>
      </w:r>
      <w:r w:rsidRPr="00196BCA">
        <w:t>. Unless otherwise stated these are Rel-15 requirements.</w:t>
      </w:r>
    </w:p>
    <w:p w14:paraId="2A7BDD78" w14:textId="77777777" w:rsidR="00956570" w:rsidRPr="00196BCA" w:rsidRDefault="00956570" w:rsidP="00956570">
      <w:r w:rsidRPr="00196BCA">
        <w:t>[TS 37.324 cl</w:t>
      </w:r>
      <w:r w:rsidR="00A35201" w:rsidRPr="00196BCA">
        <w:t>a</w:t>
      </w:r>
      <w:r w:rsidRPr="00196BCA">
        <w:t>use 5.2.1]</w:t>
      </w:r>
    </w:p>
    <w:p w14:paraId="6CEC09E6" w14:textId="77777777" w:rsidR="00956570" w:rsidRPr="00196BCA" w:rsidRDefault="00956570" w:rsidP="00956570">
      <w:pPr>
        <w:rPr>
          <w:lang w:eastAsia="zh-CN"/>
        </w:rPr>
      </w:pPr>
      <w:r w:rsidRPr="00196BCA">
        <w:rPr>
          <w:lang w:eastAsia="zh-CN"/>
        </w:rPr>
        <w:t>At the reception of an SDAP SDU from upper layer for a QoS flow, the transmitting SDAP entity shall:</w:t>
      </w:r>
    </w:p>
    <w:p w14:paraId="3644BD6F" w14:textId="77777777" w:rsidR="00956570" w:rsidRPr="00196BCA" w:rsidRDefault="00956570" w:rsidP="00956570">
      <w:pPr>
        <w:pStyle w:val="B1"/>
        <w:rPr>
          <w:lang w:eastAsia="zh-CN"/>
        </w:rPr>
      </w:pPr>
      <w:r w:rsidRPr="00196BCA">
        <w:rPr>
          <w:lang w:eastAsia="zh-CN"/>
        </w:rPr>
        <w:t>-</w:t>
      </w:r>
      <w:r w:rsidRPr="00196BCA">
        <w:rPr>
          <w:lang w:eastAsia="zh-CN"/>
        </w:rPr>
        <w:tab/>
        <w:t>if there is no stored QoS flow to DRB mapping rule for the QoS flow as specified in the subclause 5.3:</w:t>
      </w:r>
    </w:p>
    <w:p w14:paraId="06240EFD" w14:textId="77777777" w:rsidR="00956570" w:rsidRPr="00196BCA" w:rsidRDefault="00956570" w:rsidP="00956570">
      <w:pPr>
        <w:pStyle w:val="B2"/>
        <w:rPr>
          <w:lang w:eastAsia="zh-CN"/>
        </w:rPr>
      </w:pPr>
      <w:r w:rsidRPr="00196BCA">
        <w:rPr>
          <w:lang w:eastAsia="zh-CN"/>
        </w:rPr>
        <w:t>-</w:t>
      </w:r>
      <w:r w:rsidRPr="00196BCA">
        <w:rPr>
          <w:lang w:eastAsia="zh-CN"/>
        </w:rPr>
        <w:tab/>
        <w:t>map the SDAP SDU to the default DRB;</w:t>
      </w:r>
    </w:p>
    <w:p w14:paraId="305FB436" w14:textId="77777777" w:rsidR="00956570" w:rsidRPr="00196BCA" w:rsidRDefault="00956570" w:rsidP="00956570">
      <w:pPr>
        <w:pStyle w:val="B1"/>
        <w:rPr>
          <w:lang w:eastAsia="zh-CN"/>
        </w:rPr>
      </w:pPr>
      <w:r w:rsidRPr="00196BCA">
        <w:rPr>
          <w:lang w:eastAsia="zh-CN"/>
        </w:rPr>
        <w:t>-</w:t>
      </w:r>
      <w:r w:rsidRPr="00196BCA">
        <w:rPr>
          <w:lang w:eastAsia="zh-CN"/>
        </w:rPr>
        <w:tab/>
        <w:t>else:</w:t>
      </w:r>
    </w:p>
    <w:p w14:paraId="62914D36" w14:textId="77777777" w:rsidR="00956570" w:rsidRPr="00196BCA" w:rsidRDefault="00956570" w:rsidP="00956570">
      <w:pPr>
        <w:pStyle w:val="B2"/>
        <w:rPr>
          <w:lang w:eastAsia="zh-CN"/>
        </w:rPr>
      </w:pPr>
      <w:r w:rsidRPr="00196BCA">
        <w:rPr>
          <w:lang w:eastAsia="zh-CN"/>
        </w:rPr>
        <w:t>-</w:t>
      </w:r>
      <w:r w:rsidRPr="00196BCA">
        <w:rPr>
          <w:lang w:eastAsia="zh-CN"/>
        </w:rPr>
        <w:tab/>
        <w:t>map the SDAP SDU to the DRB according to the stored QoS flow to DRB mapping rule;</w:t>
      </w:r>
    </w:p>
    <w:p w14:paraId="7B4C0966" w14:textId="77777777" w:rsidR="00956570" w:rsidRPr="00196BCA" w:rsidRDefault="00956570" w:rsidP="00956570">
      <w:pPr>
        <w:pStyle w:val="B1"/>
        <w:rPr>
          <w:lang w:eastAsia="zh-CN"/>
        </w:rPr>
      </w:pPr>
      <w:r w:rsidRPr="00196BCA">
        <w:rPr>
          <w:lang w:eastAsia="zh-CN"/>
        </w:rPr>
        <w:t>-</w:t>
      </w:r>
      <w:r w:rsidRPr="00196BCA">
        <w:rPr>
          <w:lang w:eastAsia="zh-CN"/>
        </w:rPr>
        <w:tab/>
        <w:t xml:space="preserve">if the DRB to which the SDAP SDU is mapped is configured by RRC </w:t>
      </w:r>
      <w:r w:rsidR="00A35201" w:rsidRPr="00196BCA">
        <w:rPr>
          <w:lang w:eastAsia="zh-CN"/>
        </w:rPr>
        <w:t>(3GPP TS 38.331 [3])</w:t>
      </w:r>
      <w:r w:rsidRPr="00196BCA">
        <w:rPr>
          <w:lang w:eastAsia="zh-CN"/>
        </w:rPr>
        <w:t xml:space="preserve"> with the presence of SDAP header, </w:t>
      </w:r>
    </w:p>
    <w:p w14:paraId="2F1186C4" w14:textId="77777777" w:rsidR="00956570" w:rsidRPr="00196BCA" w:rsidRDefault="00956570" w:rsidP="00956570">
      <w:pPr>
        <w:pStyle w:val="B2"/>
        <w:rPr>
          <w:lang w:eastAsia="zh-CN"/>
        </w:rPr>
      </w:pPr>
      <w:r w:rsidRPr="00196BCA">
        <w:rPr>
          <w:lang w:eastAsia="zh-CN"/>
        </w:rPr>
        <w:t>-</w:t>
      </w:r>
      <w:r w:rsidRPr="00196BCA">
        <w:rPr>
          <w:lang w:eastAsia="zh-CN"/>
        </w:rPr>
        <w:tab/>
        <w:t>construct the UL SDAP data PDU as specified in the subclause 6.2.2.3;</w:t>
      </w:r>
    </w:p>
    <w:p w14:paraId="4E6BD8A8" w14:textId="77777777" w:rsidR="00956570" w:rsidRPr="00196BCA" w:rsidRDefault="00956570" w:rsidP="00956570">
      <w:pPr>
        <w:pStyle w:val="B1"/>
        <w:rPr>
          <w:lang w:eastAsia="zh-CN"/>
        </w:rPr>
      </w:pPr>
      <w:r w:rsidRPr="00196BCA">
        <w:rPr>
          <w:lang w:eastAsia="zh-CN"/>
        </w:rPr>
        <w:t>-</w:t>
      </w:r>
      <w:r w:rsidRPr="00196BCA">
        <w:rPr>
          <w:lang w:eastAsia="zh-CN"/>
        </w:rPr>
        <w:tab/>
        <w:t xml:space="preserve">else: </w:t>
      </w:r>
    </w:p>
    <w:p w14:paraId="1A637B80" w14:textId="77777777" w:rsidR="00956570" w:rsidRPr="00196BCA" w:rsidRDefault="00956570" w:rsidP="00956570">
      <w:pPr>
        <w:pStyle w:val="B2"/>
        <w:rPr>
          <w:lang w:eastAsia="zh-CN"/>
        </w:rPr>
      </w:pPr>
      <w:r w:rsidRPr="00196BCA">
        <w:rPr>
          <w:lang w:eastAsia="zh-CN"/>
        </w:rPr>
        <w:t>-</w:t>
      </w:r>
      <w:r w:rsidRPr="00196BCA">
        <w:rPr>
          <w:lang w:eastAsia="zh-CN"/>
        </w:rPr>
        <w:tab/>
        <w:t xml:space="preserve">construct the UL SDAP data PDU as specified in the subclause 6.2.2.1; </w:t>
      </w:r>
    </w:p>
    <w:p w14:paraId="7585A880" w14:textId="77777777" w:rsidR="00956570" w:rsidRPr="00196BCA" w:rsidRDefault="00956570" w:rsidP="00956570">
      <w:pPr>
        <w:pStyle w:val="B1"/>
        <w:rPr>
          <w:lang w:eastAsia="zh-CN"/>
        </w:rPr>
      </w:pPr>
      <w:r w:rsidRPr="00196BCA">
        <w:rPr>
          <w:lang w:eastAsia="zh-CN"/>
        </w:rPr>
        <w:t>-</w:t>
      </w:r>
      <w:r w:rsidRPr="00196BCA">
        <w:rPr>
          <w:lang w:eastAsia="zh-CN"/>
        </w:rPr>
        <w:tab/>
        <w:t>submit the constructed UL SDAP data PDU to the lower layers.</w:t>
      </w:r>
    </w:p>
    <w:p w14:paraId="239E2FE3" w14:textId="77777777" w:rsidR="00956570" w:rsidRPr="00196BCA" w:rsidRDefault="00956570" w:rsidP="00956570">
      <w:pPr>
        <w:pStyle w:val="NO"/>
        <w:rPr>
          <w:lang w:eastAsia="zh-CN"/>
        </w:rPr>
      </w:pPr>
      <w:r w:rsidRPr="00196BCA">
        <w:t>NOTE</w:t>
      </w:r>
      <w:r w:rsidR="00A35201" w:rsidRPr="00196BCA">
        <w:t xml:space="preserve"> 1</w:t>
      </w:r>
      <w:r w:rsidRPr="00196BCA">
        <w:t>:</w:t>
      </w:r>
      <w:r w:rsidRPr="00196BCA">
        <w:tab/>
        <w:t>UE behaviour is not defined if there is neither a default DRB nor a stored QoS flow to DRB mapping rule for the QoS flow.</w:t>
      </w:r>
    </w:p>
    <w:p w14:paraId="069FD4D6" w14:textId="77777777" w:rsidR="00A35201" w:rsidRPr="00196BCA" w:rsidRDefault="00A35201" w:rsidP="00A35201">
      <w:pPr>
        <w:pStyle w:val="NO"/>
        <w:rPr>
          <w:lang w:eastAsia="zh-CN"/>
        </w:rPr>
      </w:pPr>
      <w:r w:rsidRPr="00196BCA">
        <w:t>NOTE 2:</w:t>
      </w:r>
      <w:r w:rsidRPr="00196BCA">
        <w:tab/>
        <w:t>Default DRB is always configured with UL SDAP header (3GPP TS 38.331 [3]).</w:t>
      </w:r>
    </w:p>
    <w:p w14:paraId="3CB4C027" w14:textId="77777777" w:rsidR="00956570" w:rsidRPr="00196BCA" w:rsidRDefault="00956570" w:rsidP="00956570">
      <w:r w:rsidRPr="00196BCA">
        <w:t>[TS 37.324 cl</w:t>
      </w:r>
      <w:r w:rsidR="00A35201" w:rsidRPr="00196BCA">
        <w:t>a</w:t>
      </w:r>
      <w:r w:rsidRPr="00196BCA">
        <w:t>use 5.2.2]</w:t>
      </w:r>
    </w:p>
    <w:p w14:paraId="7D3C6AA9" w14:textId="77777777" w:rsidR="00956570" w:rsidRPr="00196BCA" w:rsidRDefault="00956570" w:rsidP="00956570">
      <w:r w:rsidRPr="00196BCA">
        <w:t xml:space="preserve">At the reception of an SDAP </w:t>
      </w:r>
      <w:r w:rsidR="00A35201" w:rsidRPr="00196BCA">
        <w:t xml:space="preserve">data </w:t>
      </w:r>
      <w:r w:rsidRPr="00196BCA">
        <w:t>PDU from lower layers for a QoS flow, the receiving SDAP entity shall:</w:t>
      </w:r>
    </w:p>
    <w:p w14:paraId="11D4D513" w14:textId="77777777" w:rsidR="00956570" w:rsidRPr="00196BCA" w:rsidRDefault="00956570" w:rsidP="00956570">
      <w:pPr>
        <w:pStyle w:val="B1"/>
      </w:pPr>
      <w:r w:rsidRPr="00196BCA">
        <w:t>-</w:t>
      </w:r>
      <w:r w:rsidRPr="00196BCA">
        <w:tab/>
        <w:t xml:space="preserve">if the </w:t>
      </w:r>
      <w:r w:rsidRPr="00196BCA">
        <w:rPr>
          <w:lang w:eastAsia="zh-CN"/>
        </w:rPr>
        <w:t xml:space="preserve">DRB from which this SDAP </w:t>
      </w:r>
      <w:r w:rsidR="00A35201" w:rsidRPr="00196BCA">
        <w:rPr>
          <w:lang w:eastAsia="zh-CN"/>
        </w:rPr>
        <w:t xml:space="preserve">data </w:t>
      </w:r>
      <w:r w:rsidRPr="00196BCA">
        <w:rPr>
          <w:lang w:eastAsia="zh-CN"/>
        </w:rPr>
        <w:t xml:space="preserve">PDU is received is configured by RRC </w:t>
      </w:r>
      <w:r w:rsidR="00A35201" w:rsidRPr="00196BCA">
        <w:rPr>
          <w:lang w:eastAsia="zh-CN"/>
        </w:rPr>
        <w:t>(3GPP TS 38.331 [3])</w:t>
      </w:r>
      <w:r w:rsidRPr="00196BCA">
        <w:rPr>
          <w:lang w:eastAsia="zh-CN"/>
        </w:rPr>
        <w:t xml:space="preserve"> with the presence of SDAP header</w:t>
      </w:r>
      <w:r w:rsidRPr="00196BCA">
        <w:t>:</w:t>
      </w:r>
    </w:p>
    <w:p w14:paraId="2CFF0129" w14:textId="77777777" w:rsidR="00956570" w:rsidRPr="00196BCA" w:rsidRDefault="00956570" w:rsidP="00956570">
      <w:pPr>
        <w:pStyle w:val="B2"/>
      </w:pPr>
      <w:r w:rsidRPr="00196BCA">
        <w:rPr>
          <w:lang w:eastAsia="zh-CN"/>
        </w:rPr>
        <w:t>-</w:t>
      </w:r>
      <w:r w:rsidRPr="00196BCA">
        <w:rPr>
          <w:lang w:eastAsia="zh-CN"/>
        </w:rPr>
        <w:tab/>
        <w:t>perform reflective QoS flow to DRB mapping as specified in the subclause 5.3.2</w:t>
      </w:r>
      <w:r w:rsidRPr="00196BCA">
        <w:t>;</w:t>
      </w:r>
    </w:p>
    <w:p w14:paraId="4DDC51C4" w14:textId="77777777" w:rsidR="00956570" w:rsidRPr="00196BCA" w:rsidRDefault="00956570" w:rsidP="00956570">
      <w:pPr>
        <w:pStyle w:val="B2"/>
      </w:pPr>
      <w:r w:rsidRPr="00196BCA">
        <w:t>-</w:t>
      </w:r>
      <w:r w:rsidRPr="00196BCA">
        <w:tab/>
        <w:t>perform RQI handling as specified in the subclause 5.4;</w:t>
      </w:r>
    </w:p>
    <w:p w14:paraId="1839BE2C" w14:textId="77777777" w:rsidR="00956570" w:rsidRPr="00196BCA" w:rsidRDefault="00956570" w:rsidP="00956570">
      <w:pPr>
        <w:pStyle w:val="B2"/>
      </w:pPr>
      <w:r w:rsidRPr="00196BCA">
        <w:t>-</w:t>
      </w:r>
      <w:r w:rsidRPr="00196BCA">
        <w:tab/>
      </w:r>
      <w:r w:rsidR="00A35201" w:rsidRPr="00196BCA">
        <w:t>retrieve</w:t>
      </w:r>
      <w:r w:rsidRPr="00196BCA">
        <w:t xml:space="preserve"> the SDAP SDU from the DL SDAP data PDU as specified in the subclause 6.2.2.2.</w:t>
      </w:r>
    </w:p>
    <w:p w14:paraId="7A415C06" w14:textId="77777777" w:rsidR="00956570" w:rsidRPr="00196BCA" w:rsidRDefault="00956570" w:rsidP="00956570">
      <w:pPr>
        <w:pStyle w:val="B1"/>
      </w:pPr>
      <w:r w:rsidRPr="00196BCA">
        <w:t>-</w:t>
      </w:r>
      <w:r w:rsidRPr="00196BCA">
        <w:tab/>
        <w:t>else:</w:t>
      </w:r>
    </w:p>
    <w:p w14:paraId="38743B4E" w14:textId="77777777" w:rsidR="00956570" w:rsidRPr="00196BCA" w:rsidRDefault="00956570" w:rsidP="00956570">
      <w:pPr>
        <w:pStyle w:val="B2"/>
      </w:pPr>
      <w:r w:rsidRPr="00196BCA">
        <w:t>-</w:t>
      </w:r>
      <w:r w:rsidRPr="00196BCA">
        <w:tab/>
        <w:t>retrieve the SDAP SDU from the DL SDAP data PDU as specified in the subclause 6.2.2.1;</w:t>
      </w:r>
    </w:p>
    <w:p w14:paraId="5E13F32E" w14:textId="77777777" w:rsidR="00956570" w:rsidRPr="00196BCA" w:rsidRDefault="00956570" w:rsidP="00956570">
      <w:pPr>
        <w:pStyle w:val="B1"/>
      </w:pPr>
      <w:r w:rsidRPr="00196BCA">
        <w:t>-</w:t>
      </w:r>
      <w:r w:rsidRPr="00196BCA">
        <w:tab/>
        <w:t>deliver the retrieved SDAP SDU to the upper layer.</w:t>
      </w:r>
    </w:p>
    <w:p w14:paraId="3E650F5E" w14:textId="77777777" w:rsidR="00956570" w:rsidRPr="00196BCA" w:rsidRDefault="00956570" w:rsidP="00956570">
      <w:r w:rsidRPr="00196BCA">
        <w:t>[TS 37.324 cl</w:t>
      </w:r>
      <w:r w:rsidR="00A35201" w:rsidRPr="00196BCA">
        <w:t>a</w:t>
      </w:r>
      <w:r w:rsidRPr="00196BCA">
        <w:t>use 5.3.1]</w:t>
      </w:r>
    </w:p>
    <w:p w14:paraId="460B52F4" w14:textId="77777777" w:rsidR="00956570" w:rsidRPr="00196BCA" w:rsidRDefault="00956570" w:rsidP="00956570">
      <w:r w:rsidRPr="00196BCA">
        <w:t xml:space="preserve">When RRC </w:t>
      </w:r>
      <w:r w:rsidR="00A35201" w:rsidRPr="00196BCA">
        <w:t>(3GPP TS 38.331 [3])</w:t>
      </w:r>
      <w:r w:rsidRPr="00196BCA">
        <w:t xml:space="preserve"> configures an UL QoS flow to DRB mapping rule for a QoS flow, the SDAP entity shall:</w:t>
      </w:r>
    </w:p>
    <w:p w14:paraId="3B7A3142" w14:textId="77777777" w:rsidR="00956570" w:rsidRPr="00196BCA" w:rsidRDefault="00956570" w:rsidP="00956570">
      <w:pPr>
        <w:pStyle w:val="B1"/>
      </w:pPr>
      <w:r w:rsidRPr="00196BCA">
        <w:t>-</w:t>
      </w:r>
      <w:r w:rsidRPr="00196BCA">
        <w:tab/>
        <w:t xml:space="preserve">if the SDAP entity has already been </w:t>
      </w:r>
      <w:r w:rsidR="00A35201" w:rsidRPr="00196BCA">
        <w:t>established</w:t>
      </w:r>
      <w:r w:rsidRPr="00196BCA">
        <w:t xml:space="preserve"> and there is no stored QoS flow to DRB mapping rule for the QoS flow and a default DRB is configured:</w:t>
      </w:r>
    </w:p>
    <w:p w14:paraId="59C089EA" w14:textId="77777777" w:rsidR="00956570" w:rsidRPr="00196BCA" w:rsidRDefault="00956570" w:rsidP="00956570">
      <w:pPr>
        <w:pStyle w:val="B2"/>
        <w:rPr>
          <w:lang w:eastAsia="zh-CN"/>
        </w:rPr>
      </w:pPr>
      <w:r w:rsidRPr="00196BCA">
        <w:t>-</w:t>
      </w:r>
      <w:r w:rsidRPr="00196BCA">
        <w:tab/>
        <w:t xml:space="preserve">construct an end-marker control PDU, as specified in </w:t>
      </w:r>
      <w:r w:rsidR="00A35201" w:rsidRPr="00196BCA">
        <w:t xml:space="preserve">the </w:t>
      </w:r>
      <w:r w:rsidRPr="00196BCA">
        <w:t>subclause 6.2.3, for the QoS flow;</w:t>
      </w:r>
    </w:p>
    <w:p w14:paraId="4A77C726" w14:textId="77777777" w:rsidR="00956570" w:rsidRPr="00196BCA" w:rsidRDefault="00956570" w:rsidP="00956570">
      <w:pPr>
        <w:pStyle w:val="B2"/>
      </w:pPr>
      <w:r w:rsidRPr="00196BCA">
        <w:rPr>
          <w:lang w:eastAsia="zh-CN"/>
        </w:rPr>
        <w:t>-</w:t>
      </w:r>
      <w:r w:rsidRPr="00196BCA">
        <w:rPr>
          <w:lang w:eastAsia="zh-CN"/>
        </w:rPr>
        <w:tab/>
        <w:t>map the end-marker control PDU to the default DRB;</w:t>
      </w:r>
    </w:p>
    <w:p w14:paraId="701FE148" w14:textId="77777777" w:rsidR="00956570" w:rsidRPr="00196BCA" w:rsidRDefault="00956570" w:rsidP="00956570">
      <w:pPr>
        <w:pStyle w:val="B2"/>
        <w:rPr>
          <w:lang w:eastAsia="zh-CN"/>
        </w:rPr>
      </w:pPr>
      <w:r w:rsidRPr="00196BCA">
        <w:rPr>
          <w:lang w:eastAsia="zh-CN"/>
        </w:rPr>
        <w:t>-</w:t>
      </w:r>
      <w:r w:rsidRPr="00196BCA">
        <w:rPr>
          <w:lang w:eastAsia="zh-CN"/>
        </w:rPr>
        <w:tab/>
        <w:t>submit the end-marker control PDU to the lower layers.</w:t>
      </w:r>
    </w:p>
    <w:p w14:paraId="12127741" w14:textId="77777777" w:rsidR="00956570" w:rsidRPr="00196BCA" w:rsidRDefault="00956570" w:rsidP="00956570">
      <w:pPr>
        <w:overflowPunct/>
        <w:autoSpaceDE/>
        <w:autoSpaceDN/>
        <w:adjustRightInd/>
        <w:ind w:left="568" w:hanging="284"/>
        <w:rPr>
          <w:rStyle w:val="B1Char"/>
          <w:rFonts w:eastAsia="MS Mincho"/>
        </w:rPr>
      </w:pPr>
      <w:r w:rsidRPr="00196BCA">
        <w:rPr>
          <w:rFonts w:eastAsia="MS Mincho"/>
        </w:rPr>
        <w:t>-</w:t>
      </w:r>
      <w:r w:rsidRPr="00196BCA">
        <w:rPr>
          <w:rFonts w:eastAsia="MS Mincho"/>
        </w:rPr>
        <w:tab/>
      </w:r>
      <w:r w:rsidRPr="00196BCA">
        <w:rPr>
          <w:rStyle w:val="B1Char"/>
          <w:rFonts w:eastAsia="MS Mincho"/>
        </w:rPr>
        <w:t xml:space="preserve">if the stored UL QoS flow to DRB mapping rule is different from the configured QoS flow to DRB mapping rule for the QoS flow and the DRB according to the stored QoS flow to DRB mapping rule is configured by RRC </w:t>
      </w:r>
      <w:r w:rsidR="00A35201" w:rsidRPr="00196BCA">
        <w:rPr>
          <w:rFonts w:eastAsia="MS Mincho"/>
        </w:rPr>
        <w:t xml:space="preserve">(3GPP TS 38.331 </w:t>
      </w:r>
      <w:r w:rsidRPr="00196BCA">
        <w:rPr>
          <w:rStyle w:val="B1Char"/>
          <w:rFonts w:eastAsia="MS Mincho"/>
        </w:rPr>
        <w:t>[3</w:t>
      </w:r>
      <w:r w:rsidR="00A35201" w:rsidRPr="00196BCA">
        <w:rPr>
          <w:rFonts w:eastAsia="MS Mincho"/>
        </w:rPr>
        <w:t>])</w:t>
      </w:r>
      <w:r w:rsidRPr="00196BCA">
        <w:rPr>
          <w:rStyle w:val="B1Char"/>
          <w:rFonts w:eastAsia="MS Mincho"/>
        </w:rPr>
        <w:t xml:space="preserve"> with the presence of</w:t>
      </w:r>
      <w:r w:rsidR="00A35201" w:rsidRPr="00196BCA">
        <w:rPr>
          <w:rFonts w:eastAsia="MS Mincho"/>
        </w:rPr>
        <w:t xml:space="preserve"> UL</w:t>
      </w:r>
      <w:r w:rsidRPr="00196BCA">
        <w:rPr>
          <w:rStyle w:val="B1Char"/>
          <w:rFonts w:eastAsia="MS Mincho"/>
        </w:rPr>
        <w:t xml:space="preserve"> SDAP header:</w:t>
      </w:r>
    </w:p>
    <w:p w14:paraId="6975A1E6" w14:textId="77777777" w:rsidR="00956570" w:rsidRPr="00196BCA" w:rsidRDefault="00956570" w:rsidP="00956570">
      <w:pPr>
        <w:pStyle w:val="B2"/>
      </w:pPr>
      <w:r w:rsidRPr="00196BCA">
        <w:t>-</w:t>
      </w:r>
      <w:r w:rsidRPr="00196BCA">
        <w:tab/>
        <w:t xml:space="preserve">construct an end-marker control PDU, as specified in </w:t>
      </w:r>
      <w:r w:rsidR="00A35201" w:rsidRPr="00196BCA">
        <w:t xml:space="preserve">the </w:t>
      </w:r>
      <w:r w:rsidRPr="00196BCA">
        <w:t>subclause 6.2.3, for the QoS flow;</w:t>
      </w:r>
    </w:p>
    <w:p w14:paraId="60D0D19D" w14:textId="77777777" w:rsidR="00956570" w:rsidRPr="00196BCA" w:rsidRDefault="00956570" w:rsidP="00956570">
      <w:pPr>
        <w:pStyle w:val="B2"/>
      </w:pPr>
      <w:r w:rsidRPr="00196BCA">
        <w:t>-</w:t>
      </w:r>
      <w:r w:rsidRPr="00196BCA">
        <w:tab/>
        <w:t>map the end-marker control PDU to the DRB according to the stored QoS flow to DRB mapping rule;</w:t>
      </w:r>
    </w:p>
    <w:p w14:paraId="460664CD" w14:textId="77777777" w:rsidR="00956570" w:rsidRPr="00196BCA" w:rsidRDefault="00956570" w:rsidP="00956570">
      <w:pPr>
        <w:pStyle w:val="B2"/>
      </w:pPr>
      <w:r w:rsidRPr="00196BCA">
        <w:t>-</w:t>
      </w:r>
      <w:r w:rsidRPr="00196BCA">
        <w:tab/>
        <w:t>submit the end-marker control PDU to the lower layers.</w:t>
      </w:r>
    </w:p>
    <w:p w14:paraId="7E55F478" w14:textId="77777777" w:rsidR="00956570" w:rsidRPr="00196BCA" w:rsidRDefault="00956570" w:rsidP="00956570">
      <w:pPr>
        <w:pStyle w:val="B1"/>
      </w:pPr>
      <w:r w:rsidRPr="00196BCA">
        <w:t>-</w:t>
      </w:r>
      <w:r w:rsidRPr="00196BCA">
        <w:tab/>
        <w:t>store the configured UL QoS flow to DRB mapping rule for the QoS flow.</w:t>
      </w:r>
    </w:p>
    <w:p w14:paraId="4290A44B" w14:textId="77777777" w:rsidR="00956570" w:rsidRPr="00196BCA" w:rsidRDefault="00956570" w:rsidP="00956570">
      <w:r w:rsidRPr="00196BCA">
        <w:t xml:space="preserve">When RRC </w:t>
      </w:r>
      <w:r w:rsidR="00A35201" w:rsidRPr="00196BCA">
        <w:t>(3GPP TS 38.331 [3])</w:t>
      </w:r>
      <w:r w:rsidRPr="00196BCA">
        <w:t xml:space="preserve"> releases an UL QoS flow to DRB mapping rule for a QoS flow, the SDAP entity shall:</w:t>
      </w:r>
    </w:p>
    <w:p w14:paraId="41FB9F19" w14:textId="77777777" w:rsidR="00956570" w:rsidRPr="00196BCA" w:rsidRDefault="00956570" w:rsidP="00956570">
      <w:pPr>
        <w:pStyle w:val="B1"/>
      </w:pPr>
      <w:r w:rsidRPr="00196BCA">
        <w:t>-</w:t>
      </w:r>
      <w:r w:rsidRPr="00196BCA">
        <w:tab/>
        <w:t xml:space="preserve">remove the UL QoS flow to DRB mapping rule for the QoS flow. </w:t>
      </w:r>
    </w:p>
    <w:p w14:paraId="6D13515B" w14:textId="77777777" w:rsidR="00956570" w:rsidRPr="00196BCA" w:rsidRDefault="00956570" w:rsidP="00956570">
      <w:r w:rsidRPr="00196BCA">
        <w:t>[TS 37.324 cl</w:t>
      </w:r>
      <w:r w:rsidR="00A35201" w:rsidRPr="00196BCA">
        <w:t>a</w:t>
      </w:r>
      <w:r w:rsidRPr="00196BCA">
        <w:t>use 6.2.2.1]</w:t>
      </w:r>
    </w:p>
    <w:p w14:paraId="1924F0A5" w14:textId="77777777" w:rsidR="00956570" w:rsidRPr="00196BCA" w:rsidRDefault="00956570" w:rsidP="00956570">
      <w:pPr>
        <w:rPr>
          <w:lang w:eastAsia="zh-CN"/>
        </w:rPr>
      </w:pPr>
      <w:r w:rsidRPr="00196BCA">
        <w:t xml:space="preserve">An SDAP PDU consists only of a data field and does not consist of any </w:t>
      </w:r>
      <w:r w:rsidRPr="00196BCA">
        <w:rPr>
          <w:lang w:eastAsia="zh-CN"/>
        </w:rPr>
        <w:t>SDAP</w:t>
      </w:r>
      <w:r w:rsidRPr="00196BCA">
        <w:t xml:space="preserve"> header, as described in Figure 6.2.2.1-1.</w:t>
      </w:r>
    </w:p>
    <w:p w14:paraId="3930A2AA" w14:textId="1BE9413D" w:rsidR="00956570" w:rsidRPr="00196BCA" w:rsidRDefault="004B4344" w:rsidP="00956570">
      <w:pPr>
        <w:pStyle w:val="TH"/>
        <w:rPr>
          <w:lang w:eastAsia="zh-CN"/>
        </w:rPr>
      </w:pPr>
      <w:r>
        <w:rPr>
          <w:noProof/>
        </w:rPr>
        <w:drawing>
          <wp:inline distT="0" distB="0" distL="0" distR="0" wp14:anchorId="0E0709F4" wp14:editId="396612BA">
            <wp:extent cx="3905250" cy="1009650"/>
            <wp:effectExtent l="0" t="0" r="0" b="0"/>
            <wp:docPr id="1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905250" cy="1009650"/>
                    </a:xfrm>
                    <a:prstGeom prst="rect">
                      <a:avLst/>
                    </a:prstGeom>
                    <a:noFill/>
                    <a:ln>
                      <a:noFill/>
                    </a:ln>
                  </pic:spPr>
                </pic:pic>
              </a:graphicData>
            </a:graphic>
          </wp:inline>
        </w:drawing>
      </w:r>
    </w:p>
    <w:p w14:paraId="19DD1A7E" w14:textId="77777777" w:rsidR="00956570" w:rsidRPr="00196BCA" w:rsidRDefault="00956570" w:rsidP="00956570">
      <w:pPr>
        <w:pStyle w:val="TF"/>
        <w:rPr>
          <w:lang w:eastAsia="zh-CN"/>
        </w:rPr>
      </w:pPr>
      <w:r w:rsidRPr="00196BCA">
        <w:rPr>
          <w:lang w:eastAsia="zh-CN"/>
        </w:rPr>
        <w:t>Figure 6.2.2.1-1: SDAP Data PDU format without SDAP header</w:t>
      </w:r>
    </w:p>
    <w:p w14:paraId="524E193B" w14:textId="77777777" w:rsidR="00956570" w:rsidRPr="00196BCA" w:rsidRDefault="00956570" w:rsidP="00956570"/>
    <w:p w14:paraId="192AD4E3" w14:textId="77777777" w:rsidR="00956570" w:rsidRPr="00196BCA" w:rsidRDefault="00956570" w:rsidP="00956570">
      <w:r w:rsidRPr="00196BCA">
        <w:t>[TS 37.324 cl</w:t>
      </w:r>
      <w:r w:rsidR="00A35201" w:rsidRPr="00196BCA">
        <w:t>a</w:t>
      </w:r>
      <w:r w:rsidRPr="00196BCA">
        <w:t>use 6.2.3]</w:t>
      </w:r>
    </w:p>
    <w:p w14:paraId="1B35C3E3" w14:textId="77777777" w:rsidR="00956570" w:rsidRPr="00196BCA" w:rsidRDefault="00956570" w:rsidP="00956570">
      <w:pPr>
        <w:rPr>
          <w:lang w:eastAsia="zh-CN"/>
        </w:rPr>
      </w:pPr>
      <w:r w:rsidRPr="00196BCA">
        <w:rPr>
          <w:lang w:eastAsia="zh-CN"/>
        </w:rPr>
        <w:t>Figure 6.2.3 – 1 shows the format of End-Marker Control PDU.</w:t>
      </w:r>
    </w:p>
    <w:p w14:paraId="78A89083" w14:textId="31CC1BCD" w:rsidR="00956570" w:rsidRPr="00196BCA" w:rsidRDefault="004B4344" w:rsidP="00956570">
      <w:pPr>
        <w:pStyle w:val="TH"/>
      </w:pPr>
      <w:r>
        <w:rPr>
          <w:noProof/>
        </w:rPr>
        <w:drawing>
          <wp:inline distT="0" distB="0" distL="0" distR="0" wp14:anchorId="3F159D6C" wp14:editId="7A914334">
            <wp:extent cx="3581400" cy="621030"/>
            <wp:effectExtent l="0" t="0" r="0" b="0"/>
            <wp:docPr id="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3581400" cy="621030"/>
                    </a:xfrm>
                    <a:prstGeom prst="rect">
                      <a:avLst/>
                    </a:prstGeom>
                    <a:noFill/>
                    <a:ln>
                      <a:noFill/>
                    </a:ln>
                  </pic:spPr>
                </pic:pic>
              </a:graphicData>
            </a:graphic>
          </wp:inline>
        </w:drawing>
      </w:r>
    </w:p>
    <w:p w14:paraId="75BCE281" w14:textId="77777777" w:rsidR="00956570" w:rsidRPr="00196BCA" w:rsidRDefault="00956570" w:rsidP="00956570">
      <w:pPr>
        <w:pStyle w:val="TF"/>
      </w:pPr>
      <w:r w:rsidRPr="00196BCA">
        <w:t>Figure 6.2.3-1: End-Marker Control PDU</w:t>
      </w:r>
    </w:p>
    <w:p w14:paraId="6A4A64E0" w14:textId="77777777" w:rsidR="00F910C2" w:rsidRPr="00196BCA" w:rsidRDefault="00F910C2" w:rsidP="00F910C2">
      <w:r w:rsidRPr="00196BCA">
        <w:t>[TS 24.501 clause 6.2.5.1.3]</w:t>
      </w:r>
    </w:p>
    <w:p w14:paraId="430CC283" w14:textId="77777777" w:rsidR="00F910C2" w:rsidRPr="00196BCA" w:rsidRDefault="00F910C2" w:rsidP="00F910C2">
      <w:pPr>
        <w:overflowPunct/>
        <w:autoSpaceDE/>
        <w:autoSpaceDN/>
        <w:adjustRightInd/>
      </w:pPr>
      <w:r w:rsidRPr="00196BCA">
        <w:t>For PDU session of IPv4, IPv6, IPv4v6 or Ethernet PDU session type, upon receiving an UL user data packet from the upper layers for transmission via a PDU session, the UE shall attempt to associate the UL user data packet with:</w:t>
      </w:r>
    </w:p>
    <w:p w14:paraId="5B8EECF6" w14:textId="77777777" w:rsidR="00F910C2" w:rsidRPr="00196BCA" w:rsidRDefault="00F910C2" w:rsidP="00F910C2">
      <w:pPr>
        <w:pStyle w:val="B1"/>
      </w:pPr>
      <w:r w:rsidRPr="00196BCA">
        <w:t>a)</w:t>
      </w:r>
      <w:r w:rsidRPr="00196BCA">
        <w:tab/>
        <w:t>the QFI of a signalled QoS rule associated with the PDU session which has a set of packet filters containing a packet filter for UL direction matching the UL user data packet or containing a packet filter for both UL and DL directions matching the UL user data packet; or</w:t>
      </w:r>
    </w:p>
    <w:p w14:paraId="15257D40" w14:textId="77777777" w:rsidR="00F910C2" w:rsidRPr="00196BCA" w:rsidRDefault="00F910C2" w:rsidP="00F910C2">
      <w:pPr>
        <w:pStyle w:val="B1"/>
      </w:pPr>
      <w:r w:rsidRPr="00196BCA">
        <w:t>b)</w:t>
      </w:r>
      <w:r w:rsidRPr="00196BCA">
        <w:tab/>
        <w:t>the QFI of a derived QoS rule associated with the PDU session which has the packet filter for UL direction matching the UL user data packet;</w:t>
      </w:r>
    </w:p>
    <w:p w14:paraId="5A42B898" w14:textId="77777777" w:rsidR="00F910C2" w:rsidRPr="00196BCA" w:rsidRDefault="00F910C2" w:rsidP="00F910C2">
      <w:pPr>
        <w:overflowPunct/>
        <w:autoSpaceDE/>
        <w:autoSpaceDN/>
        <w:adjustRightInd/>
      </w:pPr>
      <w:r w:rsidRPr="00196BCA">
        <w:t>by evaluating the QoS rules in increasing order of their precedence values until the UL user data packet is associated with a QFI or all QoS rules are evaluated.</w:t>
      </w:r>
    </w:p>
    <w:p w14:paraId="4CB08FD6" w14:textId="77777777" w:rsidR="00F910C2" w:rsidRPr="00196BCA" w:rsidRDefault="00F910C2" w:rsidP="00F910C2">
      <w:pPr>
        <w:overflowPunct/>
        <w:autoSpaceDE/>
        <w:autoSpaceDN/>
        <w:adjustRightInd/>
      </w:pPr>
      <w:r w:rsidRPr="00196BCA">
        <w:t>For PDU session of unstructured PDU session type, upon receiving an UL user data packet from the upper layers for transmission via a PDU session, the UE shall associate the UL user data packet with the QFI of the default QoS rule associated with the PDU session.</w:t>
      </w:r>
    </w:p>
    <w:p w14:paraId="2C8ADECF" w14:textId="77777777" w:rsidR="00F910C2" w:rsidRPr="00196BCA" w:rsidRDefault="00F910C2" w:rsidP="00F910C2">
      <w:pPr>
        <w:overflowPunct/>
        <w:autoSpaceDE/>
        <w:autoSpaceDN/>
        <w:adjustRightInd/>
      </w:pPr>
      <w:r w:rsidRPr="00196BCA">
        <w:t>If the UL user data packet is associated with a QFI, the UE shall pass the QFI along the UL user data packet to the lower layers for transmission.</w:t>
      </w:r>
    </w:p>
    <w:p w14:paraId="66926B69" w14:textId="77777777" w:rsidR="00F910C2" w:rsidRPr="00196BCA" w:rsidRDefault="00F910C2" w:rsidP="00F910C2">
      <w:pPr>
        <w:pStyle w:val="NO"/>
      </w:pPr>
      <w:r w:rsidRPr="00196BCA">
        <w:t>NOTE:</w:t>
      </w:r>
      <w:r w:rsidRPr="00196BCA">
        <w:tab/>
        <w:t>Marking of the UL user data packet with the QFI is performed by the lower layers.</w:t>
      </w:r>
    </w:p>
    <w:p w14:paraId="1A2F8E89" w14:textId="77777777" w:rsidR="00956570" w:rsidRPr="00196BCA" w:rsidRDefault="00F910C2" w:rsidP="00595E65">
      <w:pPr>
        <w:overflowPunct/>
        <w:autoSpaceDE/>
        <w:autoSpaceDN/>
        <w:adjustRightInd/>
      </w:pPr>
      <w:r w:rsidRPr="00196BCA">
        <w:t>If all QoS rules are evaluated and the UL user data packet is not associated with a QFI, the UE shall discard the UL user data packet.</w:t>
      </w:r>
    </w:p>
    <w:p w14:paraId="2D7BED1F" w14:textId="77777777" w:rsidR="00956570" w:rsidRPr="00196BCA" w:rsidRDefault="00956570" w:rsidP="00502A73">
      <w:pPr>
        <w:pStyle w:val="H6"/>
      </w:pPr>
      <w:bookmarkStart w:id="440" w:name="_Toc21103188"/>
      <w:bookmarkStart w:id="441" w:name="_Toc29233528"/>
      <w:bookmarkStart w:id="442" w:name="_Toc29462133"/>
      <w:bookmarkStart w:id="443" w:name="_Toc36158110"/>
      <w:r w:rsidRPr="00196BCA">
        <w:t>7.1.4.2.3</w:t>
      </w:r>
      <w:r w:rsidRPr="00196BCA">
        <w:tab/>
        <w:t>Test description</w:t>
      </w:r>
      <w:bookmarkEnd w:id="440"/>
      <w:bookmarkEnd w:id="441"/>
      <w:bookmarkEnd w:id="442"/>
      <w:bookmarkEnd w:id="443"/>
    </w:p>
    <w:p w14:paraId="06447F74" w14:textId="77777777" w:rsidR="00956570" w:rsidRPr="00196BCA" w:rsidRDefault="00956570" w:rsidP="00EE6CF8">
      <w:pPr>
        <w:pStyle w:val="H6"/>
      </w:pPr>
      <w:r w:rsidRPr="00196BCA">
        <w:t>7.1.4.2.3.1</w:t>
      </w:r>
      <w:r w:rsidRPr="00196BCA">
        <w:tab/>
        <w:t>Pre-test conditions</w:t>
      </w:r>
    </w:p>
    <w:p w14:paraId="0CDA39AB" w14:textId="77777777" w:rsidR="00956570" w:rsidRPr="00196BCA" w:rsidRDefault="00956570" w:rsidP="00956570">
      <w:pPr>
        <w:pStyle w:val="H6"/>
      </w:pPr>
      <w:r w:rsidRPr="00196BCA">
        <w:t>System Simulator:</w:t>
      </w:r>
    </w:p>
    <w:p w14:paraId="2AE31543" w14:textId="77777777" w:rsidR="00956570" w:rsidRPr="00196BCA" w:rsidRDefault="00956570" w:rsidP="00956570">
      <w:pPr>
        <w:pStyle w:val="B1"/>
      </w:pPr>
      <w:r w:rsidRPr="00196BCA">
        <w:rPr>
          <w:lang w:eastAsia="sv-SE"/>
        </w:rPr>
        <w:t>-</w:t>
      </w:r>
      <w:r w:rsidRPr="00196BCA">
        <w:rPr>
          <w:lang w:eastAsia="sv-SE"/>
        </w:rPr>
        <w:tab/>
        <w:t>NR Cell 1</w:t>
      </w:r>
    </w:p>
    <w:p w14:paraId="64B37165" w14:textId="77777777" w:rsidR="00956570" w:rsidRPr="00196BCA" w:rsidRDefault="00956570" w:rsidP="00956570">
      <w:pPr>
        <w:pStyle w:val="H6"/>
      </w:pPr>
      <w:r w:rsidRPr="00196BCA">
        <w:t>UE:</w:t>
      </w:r>
    </w:p>
    <w:p w14:paraId="53122986" w14:textId="77777777" w:rsidR="00956570" w:rsidRPr="00196BCA" w:rsidRDefault="00956570" w:rsidP="00956570">
      <w:pPr>
        <w:pStyle w:val="B1"/>
      </w:pPr>
      <w:r w:rsidRPr="00196BCA">
        <w:t>-</w:t>
      </w:r>
      <w:r w:rsidRPr="00196BCA">
        <w:tab/>
        <w:t>None.</w:t>
      </w:r>
    </w:p>
    <w:p w14:paraId="7ACFE0DA" w14:textId="77777777" w:rsidR="00956570" w:rsidRPr="00196BCA" w:rsidRDefault="00956570" w:rsidP="00956570">
      <w:pPr>
        <w:pStyle w:val="H6"/>
      </w:pPr>
      <w:r w:rsidRPr="00196BCA">
        <w:t>Preamble:</w:t>
      </w:r>
    </w:p>
    <w:p w14:paraId="13F20FF9" w14:textId="575322CF" w:rsidR="00956570" w:rsidRPr="00196BCA" w:rsidRDefault="00321E1D" w:rsidP="00502A73">
      <w:pPr>
        <w:pStyle w:val="B1"/>
      </w:pPr>
      <w:r w:rsidRPr="00196BCA">
        <w:t>-</w:t>
      </w:r>
      <w:r w:rsidRPr="00196BCA">
        <w:tab/>
      </w:r>
      <w:r w:rsidR="00A35201" w:rsidRPr="00196BCA">
        <w:t xml:space="preserve">The UE is in 5GS state 3N-A </w:t>
      </w:r>
      <w:r w:rsidR="00F910C2" w:rsidRPr="00196BCA">
        <w:t xml:space="preserve">with one PDU session active </w:t>
      </w:r>
      <w:r w:rsidR="00A35201" w:rsidRPr="00196BCA">
        <w:t>according to TS 38.508-1 [4], clause 4.4A.3</w:t>
      </w:r>
      <w:r w:rsidRPr="00196BCA">
        <w:t>,</w:t>
      </w:r>
      <w:r w:rsidR="00A35201" w:rsidRPr="00196BCA">
        <w:t xml:space="preserve"> Table 4.4A.3-1</w:t>
      </w:r>
      <w:r w:rsidRPr="00196BCA">
        <w:t xml:space="preserve"> </w:t>
      </w:r>
      <w:r w:rsidR="00956570" w:rsidRPr="00196BCA">
        <w:t xml:space="preserve">and using the message condition UE TEST LOOP MODE </w:t>
      </w:r>
      <w:r w:rsidR="00A35201" w:rsidRPr="00196BCA">
        <w:t>B</w:t>
      </w:r>
      <w:r w:rsidR="00956570" w:rsidRPr="00196BCA">
        <w:t xml:space="preserve"> </w:t>
      </w:r>
      <w:r w:rsidR="00F910C2" w:rsidRPr="00196BCA">
        <w:t xml:space="preserve">active </w:t>
      </w:r>
      <w:r w:rsidR="00956570" w:rsidRPr="00196BCA">
        <w:t>to return one UL SDAP SDU per DL SDAP SDU. 2 DRBs are configured where DRB</w:t>
      </w:r>
      <w:r w:rsidR="00E43D49" w:rsidRPr="00196BCA">
        <w:t>j</w:t>
      </w:r>
      <w:r w:rsidR="00956570" w:rsidRPr="00196BCA">
        <w:t xml:space="preserve"> is defined as default DRB. </w:t>
      </w:r>
      <w:r w:rsidR="00F910C2" w:rsidRPr="00196BCA">
        <w:t xml:space="preserve">The NAS QoS rules for </w:t>
      </w:r>
      <w:r w:rsidR="00956570" w:rsidRPr="00196BCA">
        <w:t xml:space="preserve">QoS flows QFI = 5 and QFI = </w:t>
      </w:r>
      <w:r w:rsidR="00A35201" w:rsidRPr="00196BCA">
        <w:t xml:space="preserve">2 </w:t>
      </w:r>
      <w:r w:rsidR="00956570" w:rsidRPr="00196BCA">
        <w:t xml:space="preserve">are </w:t>
      </w:r>
      <w:r w:rsidR="00A35201" w:rsidRPr="00196BCA">
        <w:t>configured</w:t>
      </w:r>
      <w:r w:rsidR="00956570" w:rsidRPr="00196BCA">
        <w:t>. The 'mappedQoS-Flows' is empty for both DRB's for SDAP layer.</w:t>
      </w:r>
    </w:p>
    <w:p w14:paraId="485B71D6" w14:textId="2B6B475A" w:rsidR="00956570" w:rsidRPr="00196BCA" w:rsidRDefault="00956570" w:rsidP="00EE6CF8">
      <w:pPr>
        <w:pStyle w:val="H6"/>
      </w:pPr>
      <w:r w:rsidRPr="00196BCA">
        <w:t>7.1.4.2.3.2</w:t>
      </w:r>
      <w:r w:rsidRPr="00196BCA">
        <w:tab/>
        <w:t>Test procedure sequence</w:t>
      </w:r>
    </w:p>
    <w:p w14:paraId="772B094A" w14:textId="77777777" w:rsidR="00956570" w:rsidRPr="00196BCA" w:rsidRDefault="00956570" w:rsidP="00956570">
      <w:pPr>
        <w:pStyle w:val="TH"/>
      </w:pPr>
      <w:r w:rsidRPr="00196BCA">
        <w:t>Table 7.1.4.2.3.2-1: Main behaviour</w:t>
      </w:r>
    </w:p>
    <w:tbl>
      <w:tblPr>
        <w:tblW w:w="97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8"/>
        <w:gridCol w:w="3969"/>
        <w:gridCol w:w="709"/>
        <w:gridCol w:w="2977"/>
        <w:gridCol w:w="567"/>
        <w:gridCol w:w="892"/>
      </w:tblGrid>
      <w:tr w:rsidR="00956570" w:rsidRPr="00196BCA" w14:paraId="581E787B" w14:textId="77777777" w:rsidTr="00051FE8">
        <w:tc>
          <w:tcPr>
            <w:tcW w:w="648" w:type="dxa"/>
            <w:tcBorders>
              <w:bottom w:val="nil"/>
            </w:tcBorders>
          </w:tcPr>
          <w:p w14:paraId="491040F6" w14:textId="77777777" w:rsidR="00956570" w:rsidRPr="00196BCA" w:rsidRDefault="00956570" w:rsidP="00051FE8">
            <w:pPr>
              <w:keepNext/>
              <w:keepLines/>
              <w:spacing w:after="0"/>
              <w:jc w:val="center"/>
              <w:rPr>
                <w:rFonts w:ascii="Arial" w:hAnsi="Arial"/>
                <w:b/>
                <w:sz w:val="18"/>
              </w:rPr>
            </w:pPr>
            <w:r w:rsidRPr="00196BCA">
              <w:rPr>
                <w:rFonts w:ascii="Arial" w:hAnsi="Arial"/>
                <w:b/>
                <w:sz w:val="18"/>
              </w:rPr>
              <w:t>St</w:t>
            </w:r>
          </w:p>
        </w:tc>
        <w:tc>
          <w:tcPr>
            <w:tcW w:w="3969" w:type="dxa"/>
            <w:tcBorders>
              <w:bottom w:val="nil"/>
            </w:tcBorders>
          </w:tcPr>
          <w:p w14:paraId="0F98F88F" w14:textId="77777777" w:rsidR="00956570" w:rsidRPr="00196BCA" w:rsidRDefault="00956570" w:rsidP="00051FE8">
            <w:pPr>
              <w:keepNext/>
              <w:keepLines/>
              <w:spacing w:after="0"/>
              <w:jc w:val="center"/>
              <w:rPr>
                <w:rFonts w:ascii="Arial" w:hAnsi="Arial"/>
                <w:b/>
                <w:sz w:val="18"/>
              </w:rPr>
            </w:pPr>
            <w:r w:rsidRPr="00196BCA">
              <w:rPr>
                <w:rFonts w:ascii="Arial" w:hAnsi="Arial"/>
                <w:b/>
                <w:sz w:val="18"/>
              </w:rPr>
              <w:t>Procedure</w:t>
            </w:r>
          </w:p>
        </w:tc>
        <w:tc>
          <w:tcPr>
            <w:tcW w:w="3686" w:type="dxa"/>
            <w:gridSpan w:val="2"/>
          </w:tcPr>
          <w:p w14:paraId="7A843B98" w14:textId="77777777" w:rsidR="00956570" w:rsidRPr="00196BCA" w:rsidRDefault="00956570" w:rsidP="00051FE8">
            <w:pPr>
              <w:keepNext/>
              <w:keepLines/>
              <w:spacing w:after="0"/>
              <w:jc w:val="center"/>
              <w:rPr>
                <w:rFonts w:ascii="Arial" w:hAnsi="Arial"/>
                <w:b/>
                <w:sz w:val="18"/>
              </w:rPr>
            </w:pPr>
            <w:r w:rsidRPr="00196BCA">
              <w:rPr>
                <w:rFonts w:ascii="Arial" w:hAnsi="Arial"/>
                <w:b/>
                <w:sz w:val="18"/>
              </w:rPr>
              <w:t>Message Sequence</w:t>
            </w:r>
          </w:p>
        </w:tc>
        <w:tc>
          <w:tcPr>
            <w:tcW w:w="567" w:type="dxa"/>
            <w:tcBorders>
              <w:bottom w:val="nil"/>
            </w:tcBorders>
          </w:tcPr>
          <w:p w14:paraId="3DEF3885" w14:textId="77777777" w:rsidR="00956570" w:rsidRPr="00196BCA" w:rsidRDefault="00956570" w:rsidP="00051FE8">
            <w:pPr>
              <w:keepNext/>
              <w:keepLines/>
              <w:spacing w:after="0"/>
              <w:jc w:val="center"/>
              <w:rPr>
                <w:rFonts w:ascii="Arial" w:hAnsi="Arial"/>
                <w:b/>
                <w:sz w:val="18"/>
              </w:rPr>
            </w:pPr>
            <w:r w:rsidRPr="00196BCA">
              <w:rPr>
                <w:rFonts w:ascii="Arial" w:hAnsi="Arial"/>
                <w:b/>
                <w:sz w:val="18"/>
              </w:rPr>
              <w:t>TP</w:t>
            </w:r>
          </w:p>
        </w:tc>
        <w:tc>
          <w:tcPr>
            <w:tcW w:w="892" w:type="dxa"/>
            <w:tcBorders>
              <w:bottom w:val="nil"/>
            </w:tcBorders>
          </w:tcPr>
          <w:p w14:paraId="1D581B5D" w14:textId="77777777" w:rsidR="00956570" w:rsidRPr="00196BCA" w:rsidRDefault="00956570" w:rsidP="00051FE8">
            <w:pPr>
              <w:keepNext/>
              <w:keepLines/>
              <w:spacing w:after="0"/>
              <w:jc w:val="center"/>
              <w:rPr>
                <w:rFonts w:ascii="Arial" w:hAnsi="Arial"/>
                <w:b/>
                <w:sz w:val="18"/>
              </w:rPr>
            </w:pPr>
            <w:r w:rsidRPr="00196BCA">
              <w:rPr>
                <w:rFonts w:ascii="Arial" w:hAnsi="Arial"/>
                <w:b/>
                <w:sz w:val="18"/>
              </w:rPr>
              <w:t>Verdict</w:t>
            </w:r>
          </w:p>
        </w:tc>
      </w:tr>
      <w:tr w:rsidR="00956570" w:rsidRPr="00196BCA" w14:paraId="2C474A85" w14:textId="77777777" w:rsidTr="00051FE8">
        <w:tc>
          <w:tcPr>
            <w:tcW w:w="648" w:type="dxa"/>
            <w:tcBorders>
              <w:top w:val="nil"/>
            </w:tcBorders>
          </w:tcPr>
          <w:p w14:paraId="2400DB48" w14:textId="77777777" w:rsidR="00956570" w:rsidRPr="00196BCA" w:rsidRDefault="00956570" w:rsidP="00051FE8">
            <w:pPr>
              <w:keepNext/>
              <w:keepLines/>
              <w:spacing w:after="0"/>
              <w:jc w:val="center"/>
              <w:rPr>
                <w:rFonts w:ascii="Arial" w:hAnsi="Arial"/>
                <w:b/>
                <w:sz w:val="18"/>
              </w:rPr>
            </w:pPr>
          </w:p>
        </w:tc>
        <w:tc>
          <w:tcPr>
            <w:tcW w:w="3969" w:type="dxa"/>
            <w:tcBorders>
              <w:top w:val="nil"/>
            </w:tcBorders>
          </w:tcPr>
          <w:p w14:paraId="4FE90F67" w14:textId="77777777" w:rsidR="00956570" w:rsidRPr="00196BCA" w:rsidRDefault="00956570" w:rsidP="00051FE8">
            <w:pPr>
              <w:keepNext/>
              <w:keepLines/>
              <w:spacing w:after="0"/>
              <w:jc w:val="center"/>
              <w:rPr>
                <w:rFonts w:ascii="Arial" w:hAnsi="Arial"/>
                <w:b/>
                <w:sz w:val="18"/>
              </w:rPr>
            </w:pPr>
          </w:p>
        </w:tc>
        <w:tc>
          <w:tcPr>
            <w:tcW w:w="709" w:type="dxa"/>
          </w:tcPr>
          <w:p w14:paraId="3B00CFBD" w14:textId="77777777" w:rsidR="00956570" w:rsidRPr="00196BCA" w:rsidRDefault="00956570" w:rsidP="00051FE8">
            <w:pPr>
              <w:keepNext/>
              <w:keepLines/>
              <w:spacing w:after="0"/>
              <w:jc w:val="center"/>
              <w:rPr>
                <w:rFonts w:ascii="Arial" w:hAnsi="Arial"/>
                <w:b/>
                <w:sz w:val="18"/>
              </w:rPr>
            </w:pPr>
            <w:r w:rsidRPr="00196BCA">
              <w:rPr>
                <w:rFonts w:ascii="Arial" w:hAnsi="Arial"/>
                <w:b/>
                <w:sz w:val="18"/>
              </w:rPr>
              <w:t>U - S</w:t>
            </w:r>
          </w:p>
        </w:tc>
        <w:tc>
          <w:tcPr>
            <w:tcW w:w="2977" w:type="dxa"/>
          </w:tcPr>
          <w:p w14:paraId="292E6007" w14:textId="77777777" w:rsidR="00956570" w:rsidRPr="00196BCA" w:rsidRDefault="00956570" w:rsidP="00051FE8">
            <w:pPr>
              <w:keepNext/>
              <w:keepLines/>
              <w:spacing w:after="0"/>
              <w:jc w:val="center"/>
              <w:rPr>
                <w:rFonts w:ascii="Arial" w:hAnsi="Arial"/>
                <w:b/>
                <w:sz w:val="18"/>
              </w:rPr>
            </w:pPr>
            <w:r w:rsidRPr="00196BCA">
              <w:rPr>
                <w:rFonts w:ascii="Arial" w:hAnsi="Arial"/>
                <w:b/>
                <w:sz w:val="18"/>
              </w:rPr>
              <w:t>Message</w:t>
            </w:r>
          </w:p>
        </w:tc>
        <w:tc>
          <w:tcPr>
            <w:tcW w:w="567" w:type="dxa"/>
            <w:tcBorders>
              <w:top w:val="nil"/>
            </w:tcBorders>
          </w:tcPr>
          <w:p w14:paraId="7326A244" w14:textId="77777777" w:rsidR="00956570" w:rsidRPr="00196BCA" w:rsidRDefault="00956570" w:rsidP="00051FE8">
            <w:pPr>
              <w:keepNext/>
              <w:keepLines/>
              <w:spacing w:after="0"/>
              <w:jc w:val="center"/>
              <w:rPr>
                <w:rFonts w:ascii="Arial" w:hAnsi="Arial"/>
                <w:b/>
                <w:sz w:val="18"/>
              </w:rPr>
            </w:pPr>
          </w:p>
        </w:tc>
        <w:tc>
          <w:tcPr>
            <w:tcW w:w="892" w:type="dxa"/>
            <w:tcBorders>
              <w:top w:val="nil"/>
            </w:tcBorders>
          </w:tcPr>
          <w:p w14:paraId="2C2BED9C" w14:textId="77777777" w:rsidR="00956570" w:rsidRPr="00196BCA" w:rsidRDefault="00956570" w:rsidP="00051FE8">
            <w:pPr>
              <w:keepNext/>
              <w:keepLines/>
              <w:spacing w:after="0"/>
              <w:jc w:val="center"/>
              <w:rPr>
                <w:rFonts w:ascii="Arial" w:hAnsi="Arial"/>
                <w:b/>
                <w:sz w:val="18"/>
              </w:rPr>
            </w:pPr>
          </w:p>
        </w:tc>
      </w:tr>
      <w:tr w:rsidR="00956570" w:rsidRPr="00196BCA" w14:paraId="0BB66562" w14:textId="77777777" w:rsidTr="00051FE8">
        <w:tc>
          <w:tcPr>
            <w:tcW w:w="648" w:type="dxa"/>
          </w:tcPr>
          <w:p w14:paraId="4602A9C8" w14:textId="77777777" w:rsidR="00956570" w:rsidRPr="00196BCA" w:rsidRDefault="00956570" w:rsidP="00051FE8">
            <w:pPr>
              <w:keepNext/>
              <w:keepLines/>
              <w:spacing w:after="0"/>
              <w:jc w:val="center"/>
              <w:rPr>
                <w:rFonts w:ascii="Arial" w:hAnsi="Arial"/>
                <w:sz w:val="18"/>
              </w:rPr>
            </w:pPr>
            <w:r w:rsidRPr="00196BCA">
              <w:rPr>
                <w:rFonts w:ascii="Arial" w:hAnsi="Arial"/>
                <w:sz w:val="18"/>
              </w:rPr>
              <w:t>1</w:t>
            </w:r>
          </w:p>
        </w:tc>
        <w:tc>
          <w:tcPr>
            <w:tcW w:w="3969" w:type="dxa"/>
          </w:tcPr>
          <w:p w14:paraId="6F3832D9" w14:textId="77777777" w:rsidR="00956570" w:rsidRPr="00196BCA" w:rsidRDefault="00956570" w:rsidP="00051FE8">
            <w:pPr>
              <w:pStyle w:val="TAL"/>
              <w:rPr>
                <w:lang w:eastAsia="en-US"/>
              </w:rPr>
            </w:pPr>
            <w:r w:rsidRPr="00196BCA">
              <w:rPr>
                <w:lang w:eastAsia="en-US"/>
              </w:rPr>
              <w:t xml:space="preserve">The SS sends the SDAP Data PDU without SDAP header on DRB </w:t>
            </w:r>
            <w:r w:rsidR="00E43D49" w:rsidRPr="00196BCA">
              <w:rPr>
                <w:lang w:eastAsia="en-US"/>
              </w:rPr>
              <w:t>k</w:t>
            </w:r>
            <w:r w:rsidRPr="00196BCA">
              <w:rPr>
                <w:lang w:eastAsia="en-US"/>
              </w:rPr>
              <w:t xml:space="preserve"> for QFI =2.</w:t>
            </w:r>
          </w:p>
        </w:tc>
        <w:tc>
          <w:tcPr>
            <w:tcW w:w="709" w:type="dxa"/>
          </w:tcPr>
          <w:p w14:paraId="5A039CD3" w14:textId="77777777" w:rsidR="00956570" w:rsidRPr="00196BCA" w:rsidRDefault="00956570" w:rsidP="00051FE8">
            <w:pPr>
              <w:keepNext/>
              <w:keepLines/>
              <w:spacing w:after="0"/>
              <w:jc w:val="center"/>
              <w:rPr>
                <w:rFonts w:ascii="Arial" w:hAnsi="Arial"/>
                <w:sz w:val="18"/>
              </w:rPr>
            </w:pPr>
            <w:r w:rsidRPr="00196BCA">
              <w:rPr>
                <w:rFonts w:ascii="Arial" w:hAnsi="Arial"/>
                <w:sz w:val="18"/>
              </w:rPr>
              <w:t>&lt;--</w:t>
            </w:r>
          </w:p>
        </w:tc>
        <w:tc>
          <w:tcPr>
            <w:tcW w:w="2977" w:type="dxa"/>
          </w:tcPr>
          <w:p w14:paraId="57A43D5E" w14:textId="77777777" w:rsidR="00956570" w:rsidRPr="00196BCA" w:rsidRDefault="00956570" w:rsidP="00051FE8">
            <w:pPr>
              <w:keepNext/>
              <w:keepLines/>
              <w:spacing w:after="0"/>
              <w:rPr>
                <w:rFonts w:ascii="Arial" w:hAnsi="Arial"/>
                <w:sz w:val="18"/>
              </w:rPr>
            </w:pPr>
            <w:r w:rsidRPr="00196BCA">
              <w:rPr>
                <w:rFonts w:ascii="Arial" w:hAnsi="Arial"/>
                <w:sz w:val="18"/>
              </w:rPr>
              <w:t>SDAP DL Data PDU</w:t>
            </w:r>
          </w:p>
        </w:tc>
        <w:tc>
          <w:tcPr>
            <w:tcW w:w="567" w:type="dxa"/>
          </w:tcPr>
          <w:p w14:paraId="52D31C82" w14:textId="77777777" w:rsidR="00956570" w:rsidRPr="00196BCA" w:rsidRDefault="00956570" w:rsidP="00051FE8">
            <w:pPr>
              <w:keepNext/>
              <w:keepLines/>
              <w:spacing w:after="0"/>
              <w:jc w:val="center"/>
              <w:rPr>
                <w:rFonts w:ascii="Arial" w:hAnsi="Arial"/>
                <w:sz w:val="18"/>
              </w:rPr>
            </w:pPr>
            <w:r w:rsidRPr="00196BCA">
              <w:rPr>
                <w:rFonts w:ascii="Arial" w:hAnsi="Arial"/>
                <w:sz w:val="18"/>
              </w:rPr>
              <w:t>-</w:t>
            </w:r>
          </w:p>
        </w:tc>
        <w:tc>
          <w:tcPr>
            <w:tcW w:w="892" w:type="dxa"/>
          </w:tcPr>
          <w:p w14:paraId="07F98D82" w14:textId="77777777" w:rsidR="00956570" w:rsidRPr="00196BCA" w:rsidRDefault="00956570" w:rsidP="00051FE8">
            <w:pPr>
              <w:keepNext/>
              <w:keepLines/>
              <w:spacing w:after="0"/>
              <w:jc w:val="center"/>
              <w:rPr>
                <w:rFonts w:ascii="Arial" w:hAnsi="Arial"/>
                <w:sz w:val="18"/>
              </w:rPr>
            </w:pPr>
            <w:r w:rsidRPr="00196BCA">
              <w:rPr>
                <w:rFonts w:ascii="Arial" w:hAnsi="Arial"/>
                <w:sz w:val="18"/>
              </w:rPr>
              <w:t>-</w:t>
            </w:r>
          </w:p>
        </w:tc>
      </w:tr>
      <w:tr w:rsidR="00956570" w:rsidRPr="00196BCA" w14:paraId="3E45D93D" w14:textId="77777777" w:rsidTr="00051FE8">
        <w:tc>
          <w:tcPr>
            <w:tcW w:w="648" w:type="dxa"/>
          </w:tcPr>
          <w:p w14:paraId="6F5C1A12" w14:textId="77777777" w:rsidR="00956570" w:rsidRPr="00196BCA" w:rsidRDefault="00956570" w:rsidP="00051FE8">
            <w:pPr>
              <w:keepNext/>
              <w:keepLines/>
              <w:spacing w:after="0"/>
              <w:jc w:val="center"/>
              <w:rPr>
                <w:rFonts w:ascii="Arial" w:hAnsi="Arial"/>
                <w:sz w:val="18"/>
              </w:rPr>
            </w:pPr>
            <w:r w:rsidRPr="00196BCA">
              <w:rPr>
                <w:rFonts w:ascii="Arial" w:hAnsi="Arial"/>
                <w:sz w:val="18"/>
              </w:rPr>
              <w:t>2</w:t>
            </w:r>
          </w:p>
        </w:tc>
        <w:tc>
          <w:tcPr>
            <w:tcW w:w="3969" w:type="dxa"/>
          </w:tcPr>
          <w:p w14:paraId="3B610A98" w14:textId="77777777" w:rsidR="00956570" w:rsidRPr="00196BCA" w:rsidRDefault="00956570" w:rsidP="00051FE8">
            <w:pPr>
              <w:keepNext/>
              <w:keepLines/>
              <w:spacing w:after="0"/>
              <w:rPr>
                <w:rFonts w:ascii="Arial" w:hAnsi="Arial"/>
                <w:sz w:val="18"/>
              </w:rPr>
            </w:pPr>
            <w:r w:rsidRPr="00196BCA">
              <w:rPr>
                <w:rFonts w:ascii="Arial" w:hAnsi="Arial"/>
                <w:sz w:val="18"/>
              </w:rPr>
              <w:t xml:space="preserve">Check: Does the UE transmit SDAP Data PDU on DRB </w:t>
            </w:r>
            <w:r w:rsidR="00E43D49" w:rsidRPr="00196BCA">
              <w:rPr>
                <w:rFonts w:ascii="Arial" w:hAnsi="Arial"/>
                <w:sz w:val="18"/>
              </w:rPr>
              <w:t>j</w:t>
            </w:r>
            <w:r w:rsidR="00A35201" w:rsidRPr="00196BCA">
              <w:rPr>
                <w:rFonts w:ascii="Arial" w:hAnsi="Arial"/>
                <w:sz w:val="18"/>
              </w:rPr>
              <w:t>,</w:t>
            </w:r>
            <w:r w:rsidRPr="00196BCA">
              <w:rPr>
                <w:rFonts w:ascii="Arial" w:hAnsi="Arial"/>
                <w:sz w:val="18"/>
              </w:rPr>
              <w:t xml:space="preserve"> which is default DRB</w:t>
            </w:r>
            <w:r w:rsidR="00A35201" w:rsidRPr="00196BCA">
              <w:rPr>
                <w:rFonts w:ascii="Arial" w:hAnsi="Arial"/>
                <w:sz w:val="18"/>
              </w:rPr>
              <w:t>, with SDAP header including QFI=2</w:t>
            </w:r>
            <w:r w:rsidRPr="00196BCA">
              <w:rPr>
                <w:rFonts w:ascii="Arial" w:hAnsi="Arial"/>
                <w:sz w:val="18"/>
              </w:rPr>
              <w:t>?</w:t>
            </w:r>
          </w:p>
        </w:tc>
        <w:tc>
          <w:tcPr>
            <w:tcW w:w="709" w:type="dxa"/>
          </w:tcPr>
          <w:p w14:paraId="14E02BFC" w14:textId="77777777" w:rsidR="00956570" w:rsidRPr="00196BCA" w:rsidRDefault="00956570" w:rsidP="00051FE8">
            <w:pPr>
              <w:keepNext/>
              <w:keepLines/>
              <w:spacing w:after="0"/>
              <w:jc w:val="center"/>
              <w:rPr>
                <w:rFonts w:ascii="Arial" w:hAnsi="Arial"/>
                <w:sz w:val="18"/>
              </w:rPr>
            </w:pPr>
            <w:r w:rsidRPr="00196BCA">
              <w:rPr>
                <w:rFonts w:ascii="Arial" w:hAnsi="Arial"/>
                <w:sz w:val="18"/>
              </w:rPr>
              <w:t>--&gt;</w:t>
            </w:r>
          </w:p>
        </w:tc>
        <w:tc>
          <w:tcPr>
            <w:tcW w:w="2977" w:type="dxa"/>
          </w:tcPr>
          <w:p w14:paraId="77040FF3" w14:textId="77777777" w:rsidR="00956570" w:rsidRPr="00196BCA" w:rsidRDefault="00956570" w:rsidP="00051FE8">
            <w:pPr>
              <w:keepNext/>
              <w:keepLines/>
              <w:spacing w:after="0"/>
              <w:rPr>
                <w:rFonts w:ascii="Arial" w:hAnsi="Arial"/>
                <w:sz w:val="18"/>
              </w:rPr>
            </w:pPr>
            <w:r w:rsidRPr="00196BCA">
              <w:rPr>
                <w:rFonts w:ascii="Arial" w:hAnsi="Arial"/>
                <w:sz w:val="18"/>
              </w:rPr>
              <w:t>SDAP UL Data PDU</w:t>
            </w:r>
          </w:p>
        </w:tc>
        <w:tc>
          <w:tcPr>
            <w:tcW w:w="567" w:type="dxa"/>
          </w:tcPr>
          <w:p w14:paraId="71E4E053" w14:textId="77777777" w:rsidR="00956570" w:rsidRPr="00196BCA" w:rsidRDefault="00956570" w:rsidP="00051FE8">
            <w:pPr>
              <w:keepNext/>
              <w:keepLines/>
              <w:spacing w:after="0"/>
              <w:jc w:val="center"/>
              <w:rPr>
                <w:rFonts w:ascii="Arial" w:hAnsi="Arial"/>
                <w:sz w:val="18"/>
              </w:rPr>
            </w:pPr>
            <w:r w:rsidRPr="00196BCA">
              <w:rPr>
                <w:rFonts w:ascii="Arial" w:hAnsi="Arial"/>
                <w:sz w:val="18"/>
              </w:rPr>
              <w:t>1</w:t>
            </w:r>
          </w:p>
        </w:tc>
        <w:tc>
          <w:tcPr>
            <w:tcW w:w="892" w:type="dxa"/>
          </w:tcPr>
          <w:p w14:paraId="747EC483" w14:textId="77777777" w:rsidR="00956570" w:rsidRPr="00196BCA" w:rsidRDefault="00956570" w:rsidP="00051FE8">
            <w:pPr>
              <w:keepNext/>
              <w:keepLines/>
              <w:spacing w:after="0"/>
              <w:jc w:val="center"/>
              <w:rPr>
                <w:rFonts w:ascii="Arial" w:hAnsi="Arial"/>
                <w:sz w:val="18"/>
              </w:rPr>
            </w:pPr>
            <w:r w:rsidRPr="00196BCA">
              <w:rPr>
                <w:rFonts w:ascii="Arial" w:hAnsi="Arial"/>
                <w:sz w:val="18"/>
              </w:rPr>
              <w:t>P</w:t>
            </w:r>
          </w:p>
        </w:tc>
      </w:tr>
      <w:tr w:rsidR="00956570" w:rsidRPr="00196BCA" w14:paraId="630D0E8B" w14:textId="77777777" w:rsidTr="00051FE8">
        <w:tc>
          <w:tcPr>
            <w:tcW w:w="648" w:type="dxa"/>
          </w:tcPr>
          <w:p w14:paraId="18ABD88C" w14:textId="77777777" w:rsidR="00956570" w:rsidRPr="00196BCA" w:rsidRDefault="00956570" w:rsidP="00051FE8">
            <w:pPr>
              <w:keepNext/>
              <w:keepLines/>
              <w:spacing w:after="0"/>
              <w:jc w:val="center"/>
              <w:rPr>
                <w:rFonts w:ascii="Arial" w:hAnsi="Arial"/>
                <w:sz w:val="18"/>
              </w:rPr>
            </w:pPr>
            <w:r w:rsidRPr="00196BCA">
              <w:rPr>
                <w:rFonts w:ascii="Arial" w:hAnsi="Arial"/>
                <w:sz w:val="18"/>
              </w:rPr>
              <w:t>3</w:t>
            </w:r>
          </w:p>
        </w:tc>
        <w:tc>
          <w:tcPr>
            <w:tcW w:w="3969" w:type="dxa"/>
          </w:tcPr>
          <w:p w14:paraId="139F2F1B" w14:textId="77777777" w:rsidR="00956570" w:rsidRPr="00196BCA" w:rsidRDefault="00956570" w:rsidP="00051FE8">
            <w:pPr>
              <w:pStyle w:val="TAL"/>
              <w:rPr>
                <w:lang w:eastAsia="en-US"/>
              </w:rPr>
            </w:pPr>
            <w:r w:rsidRPr="00196BCA">
              <w:rPr>
                <w:lang w:eastAsia="en-US"/>
              </w:rPr>
              <w:t xml:space="preserve">The SS sends the SDAP Data PDU without SDAP header on DRB </w:t>
            </w:r>
            <w:r w:rsidR="00E43D49" w:rsidRPr="00196BCA">
              <w:rPr>
                <w:lang w:eastAsia="en-US"/>
              </w:rPr>
              <w:t>j</w:t>
            </w:r>
            <w:r w:rsidRPr="00196BCA">
              <w:rPr>
                <w:lang w:eastAsia="en-US"/>
              </w:rPr>
              <w:t xml:space="preserve"> for QFI 5.</w:t>
            </w:r>
          </w:p>
        </w:tc>
        <w:tc>
          <w:tcPr>
            <w:tcW w:w="709" w:type="dxa"/>
          </w:tcPr>
          <w:p w14:paraId="5CDED3C8" w14:textId="77777777" w:rsidR="00956570" w:rsidRPr="00196BCA" w:rsidRDefault="00956570" w:rsidP="00051FE8">
            <w:pPr>
              <w:keepNext/>
              <w:keepLines/>
              <w:spacing w:after="0"/>
              <w:jc w:val="center"/>
              <w:rPr>
                <w:rFonts w:ascii="Arial" w:hAnsi="Arial"/>
                <w:sz w:val="18"/>
              </w:rPr>
            </w:pPr>
            <w:r w:rsidRPr="00196BCA">
              <w:rPr>
                <w:rFonts w:ascii="Arial" w:hAnsi="Arial"/>
                <w:sz w:val="18"/>
              </w:rPr>
              <w:t>&lt;--</w:t>
            </w:r>
          </w:p>
        </w:tc>
        <w:tc>
          <w:tcPr>
            <w:tcW w:w="2977" w:type="dxa"/>
          </w:tcPr>
          <w:p w14:paraId="6B6F899A" w14:textId="77777777" w:rsidR="00956570" w:rsidRPr="00196BCA" w:rsidRDefault="00956570" w:rsidP="00051FE8">
            <w:pPr>
              <w:keepNext/>
              <w:keepLines/>
              <w:spacing w:after="0"/>
              <w:rPr>
                <w:rFonts w:ascii="Arial" w:hAnsi="Arial"/>
                <w:sz w:val="18"/>
              </w:rPr>
            </w:pPr>
            <w:r w:rsidRPr="00196BCA">
              <w:rPr>
                <w:rFonts w:ascii="Arial" w:hAnsi="Arial"/>
                <w:sz w:val="18"/>
              </w:rPr>
              <w:t>SDAP DL Data PDU</w:t>
            </w:r>
          </w:p>
        </w:tc>
        <w:tc>
          <w:tcPr>
            <w:tcW w:w="567" w:type="dxa"/>
          </w:tcPr>
          <w:p w14:paraId="30FED301" w14:textId="77777777" w:rsidR="00956570" w:rsidRPr="00196BCA" w:rsidRDefault="00956570" w:rsidP="00051FE8">
            <w:pPr>
              <w:keepNext/>
              <w:keepLines/>
              <w:spacing w:after="0"/>
              <w:jc w:val="center"/>
              <w:rPr>
                <w:rFonts w:ascii="Arial" w:hAnsi="Arial"/>
                <w:sz w:val="18"/>
              </w:rPr>
            </w:pPr>
            <w:r w:rsidRPr="00196BCA">
              <w:rPr>
                <w:rFonts w:ascii="Arial" w:hAnsi="Arial"/>
                <w:sz w:val="18"/>
              </w:rPr>
              <w:t>-</w:t>
            </w:r>
          </w:p>
        </w:tc>
        <w:tc>
          <w:tcPr>
            <w:tcW w:w="892" w:type="dxa"/>
          </w:tcPr>
          <w:p w14:paraId="3AF1A328" w14:textId="77777777" w:rsidR="00956570" w:rsidRPr="00196BCA" w:rsidRDefault="00956570" w:rsidP="00051FE8">
            <w:pPr>
              <w:keepNext/>
              <w:keepLines/>
              <w:spacing w:after="0"/>
              <w:jc w:val="center"/>
              <w:rPr>
                <w:rFonts w:ascii="Arial" w:hAnsi="Arial"/>
                <w:sz w:val="18"/>
              </w:rPr>
            </w:pPr>
            <w:r w:rsidRPr="00196BCA">
              <w:rPr>
                <w:rFonts w:ascii="Arial" w:hAnsi="Arial"/>
                <w:sz w:val="18"/>
              </w:rPr>
              <w:t>-</w:t>
            </w:r>
          </w:p>
        </w:tc>
      </w:tr>
      <w:tr w:rsidR="00956570" w:rsidRPr="00196BCA" w14:paraId="2E9732EB" w14:textId="77777777" w:rsidTr="00051FE8">
        <w:tc>
          <w:tcPr>
            <w:tcW w:w="648" w:type="dxa"/>
          </w:tcPr>
          <w:p w14:paraId="06F3E29C" w14:textId="77777777" w:rsidR="00956570" w:rsidRPr="00196BCA" w:rsidRDefault="00956570" w:rsidP="00051FE8">
            <w:pPr>
              <w:keepNext/>
              <w:keepLines/>
              <w:spacing w:after="0"/>
              <w:jc w:val="center"/>
              <w:rPr>
                <w:rFonts w:ascii="Arial" w:hAnsi="Arial"/>
                <w:sz w:val="18"/>
              </w:rPr>
            </w:pPr>
            <w:r w:rsidRPr="00196BCA">
              <w:rPr>
                <w:rFonts w:ascii="Arial" w:hAnsi="Arial"/>
                <w:sz w:val="18"/>
              </w:rPr>
              <w:t>4</w:t>
            </w:r>
          </w:p>
        </w:tc>
        <w:tc>
          <w:tcPr>
            <w:tcW w:w="3969" w:type="dxa"/>
          </w:tcPr>
          <w:p w14:paraId="554934AA" w14:textId="77777777" w:rsidR="00956570" w:rsidRPr="00196BCA" w:rsidRDefault="00956570" w:rsidP="00051FE8">
            <w:pPr>
              <w:keepNext/>
              <w:keepLines/>
              <w:spacing w:after="0"/>
              <w:rPr>
                <w:rFonts w:ascii="Arial" w:hAnsi="Arial"/>
                <w:sz w:val="18"/>
              </w:rPr>
            </w:pPr>
            <w:r w:rsidRPr="00196BCA">
              <w:rPr>
                <w:rFonts w:ascii="Arial" w:hAnsi="Arial"/>
                <w:sz w:val="18"/>
              </w:rPr>
              <w:t xml:space="preserve">Check: Does the UE transmit SDAP Data PDU on DRB </w:t>
            </w:r>
            <w:r w:rsidR="00E43D49" w:rsidRPr="00196BCA">
              <w:rPr>
                <w:rFonts w:ascii="Arial" w:hAnsi="Arial"/>
                <w:sz w:val="18"/>
              </w:rPr>
              <w:t>j</w:t>
            </w:r>
            <w:r w:rsidR="00A35201" w:rsidRPr="00196BCA">
              <w:rPr>
                <w:rFonts w:ascii="Arial" w:hAnsi="Arial"/>
                <w:sz w:val="18"/>
              </w:rPr>
              <w:t>,</w:t>
            </w:r>
            <w:r w:rsidRPr="00196BCA">
              <w:rPr>
                <w:rFonts w:ascii="Arial" w:hAnsi="Arial"/>
                <w:sz w:val="18"/>
              </w:rPr>
              <w:t xml:space="preserve"> which is default DRB</w:t>
            </w:r>
            <w:r w:rsidR="00A35201" w:rsidRPr="00196BCA">
              <w:rPr>
                <w:rFonts w:ascii="Arial" w:hAnsi="Arial"/>
                <w:sz w:val="18"/>
              </w:rPr>
              <w:t>, with SDAP header including QFI=5</w:t>
            </w:r>
            <w:r w:rsidRPr="00196BCA">
              <w:rPr>
                <w:rFonts w:ascii="Arial" w:hAnsi="Arial"/>
                <w:sz w:val="18"/>
              </w:rPr>
              <w:t>?</w:t>
            </w:r>
          </w:p>
        </w:tc>
        <w:tc>
          <w:tcPr>
            <w:tcW w:w="709" w:type="dxa"/>
          </w:tcPr>
          <w:p w14:paraId="74764E39" w14:textId="77777777" w:rsidR="00956570" w:rsidRPr="00196BCA" w:rsidRDefault="00956570" w:rsidP="00051FE8">
            <w:pPr>
              <w:keepNext/>
              <w:keepLines/>
              <w:spacing w:after="0"/>
              <w:jc w:val="center"/>
              <w:rPr>
                <w:rFonts w:ascii="Arial" w:hAnsi="Arial"/>
                <w:sz w:val="18"/>
              </w:rPr>
            </w:pPr>
            <w:r w:rsidRPr="00196BCA">
              <w:rPr>
                <w:rFonts w:ascii="Arial" w:hAnsi="Arial"/>
                <w:sz w:val="18"/>
              </w:rPr>
              <w:t>--&gt;</w:t>
            </w:r>
          </w:p>
        </w:tc>
        <w:tc>
          <w:tcPr>
            <w:tcW w:w="2977" w:type="dxa"/>
          </w:tcPr>
          <w:p w14:paraId="79A3D332" w14:textId="77777777" w:rsidR="00956570" w:rsidRPr="00196BCA" w:rsidRDefault="00956570" w:rsidP="00051FE8">
            <w:pPr>
              <w:keepNext/>
              <w:keepLines/>
              <w:spacing w:after="0"/>
              <w:rPr>
                <w:rFonts w:ascii="Arial" w:hAnsi="Arial"/>
                <w:sz w:val="18"/>
              </w:rPr>
            </w:pPr>
            <w:r w:rsidRPr="00196BCA">
              <w:rPr>
                <w:rFonts w:ascii="Arial" w:hAnsi="Arial"/>
                <w:sz w:val="18"/>
              </w:rPr>
              <w:t>SDAP UL Data PDU</w:t>
            </w:r>
          </w:p>
        </w:tc>
        <w:tc>
          <w:tcPr>
            <w:tcW w:w="567" w:type="dxa"/>
          </w:tcPr>
          <w:p w14:paraId="1CEA13FC" w14:textId="77777777" w:rsidR="00956570" w:rsidRPr="00196BCA" w:rsidRDefault="00956570" w:rsidP="00051FE8">
            <w:pPr>
              <w:keepNext/>
              <w:keepLines/>
              <w:spacing w:after="0"/>
              <w:jc w:val="center"/>
              <w:rPr>
                <w:rFonts w:ascii="Arial" w:hAnsi="Arial"/>
                <w:sz w:val="18"/>
              </w:rPr>
            </w:pPr>
            <w:r w:rsidRPr="00196BCA">
              <w:rPr>
                <w:rFonts w:ascii="Arial" w:hAnsi="Arial"/>
                <w:sz w:val="18"/>
              </w:rPr>
              <w:t>1</w:t>
            </w:r>
          </w:p>
        </w:tc>
        <w:tc>
          <w:tcPr>
            <w:tcW w:w="892" w:type="dxa"/>
          </w:tcPr>
          <w:p w14:paraId="5B0D76E6" w14:textId="77777777" w:rsidR="00956570" w:rsidRPr="00196BCA" w:rsidRDefault="00956570" w:rsidP="00051FE8">
            <w:pPr>
              <w:keepNext/>
              <w:keepLines/>
              <w:spacing w:after="0"/>
              <w:jc w:val="center"/>
              <w:rPr>
                <w:rFonts w:ascii="Arial" w:hAnsi="Arial"/>
                <w:sz w:val="18"/>
              </w:rPr>
            </w:pPr>
            <w:r w:rsidRPr="00196BCA">
              <w:rPr>
                <w:rFonts w:ascii="Arial" w:hAnsi="Arial"/>
                <w:sz w:val="18"/>
              </w:rPr>
              <w:t>P</w:t>
            </w:r>
          </w:p>
        </w:tc>
      </w:tr>
      <w:tr w:rsidR="00956570" w:rsidRPr="00196BCA" w14:paraId="7B57FB13" w14:textId="77777777" w:rsidTr="00051FE8">
        <w:tc>
          <w:tcPr>
            <w:tcW w:w="648" w:type="dxa"/>
          </w:tcPr>
          <w:p w14:paraId="79892148" w14:textId="77777777" w:rsidR="00956570" w:rsidRPr="00196BCA" w:rsidRDefault="00A35201" w:rsidP="00051FE8">
            <w:pPr>
              <w:keepNext/>
              <w:keepLines/>
              <w:spacing w:after="0"/>
              <w:jc w:val="center"/>
              <w:rPr>
                <w:rFonts w:ascii="Arial" w:hAnsi="Arial"/>
                <w:sz w:val="18"/>
              </w:rPr>
            </w:pPr>
            <w:r w:rsidRPr="00196BCA">
              <w:rPr>
                <w:rFonts w:ascii="Arial" w:hAnsi="Arial"/>
                <w:sz w:val="18"/>
              </w:rPr>
              <w:t>5</w:t>
            </w:r>
          </w:p>
        </w:tc>
        <w:tc>
          <w:tcPr>
            <w:tcW w:w="3969" w:type="dxa"/>
          </w:tcPr>
          <w:p w14:paraId="1CCEC50A" w14:textId="77777777" w:rsidR="00956570" w:rsidRPr="00196BCA" w:rsidRDefault="00956570" w:rsidP="00051FE8">
            <w:pPr>
              <w:keepNext/>
              <w:keepLines/>
              <w:spacing w:after="0"/>
              <w:rPr>
                <w:rFonts w:ascii="Arial" w:hAnsi="Arial"/>
                <w:sz w:val="18"/>
              </w:rPr>
            </w:pPr>
            <w:r w:rsidRPr="00196BCA">
              <w:rPr>
                <w:rFonts w:ascii="Arial" w:hAnsi="Arial"/>
                <w:sz w:val="18"/>
              </w:rPr>
              <w:t>The SS transmits an NR RRCReconfiguration message to configure QoS Flow rules</w:t>
            </w:r>
          </w:p>
        </w:tc>
        <w:tc>
          <w:tcPr>
            <w:tcW w:w="709" w:type="dxa"/>
          </w:tcPr>
          <w:p w14:paraId="4369CA1A" w14:textId="77777777" w:rsidR="00956570" w:rsidRPr="00196BCA" w:rsidRDefault="00956570" w:rsidP="00051FE8">
            <w:pPr>
              <w:keepNext/>
              <w:keepLines/>
              <w:spacing w:after="0"/>
              <w:jc w:val="center"/>
              <w:rPr>
                <w:rFonts w:ascii="Arial" w:hAnsi="Arial"/>
                <w:sz w:val="18"/>
              </w:rPr>
            </w:pPr>
            <w:r w:rsidRPr="00196BCA">
              <w:rPr>
                <w:rFonts w:ascii="Arial" w:hAnsi="Arial"/>
                <w:sz w:val="18"/>
              </w:rPr>
              <w:t>&lt;--</w:t>
            </w:r>
          </w:p>
        </w:tc>
        <w:tc>
          <w:tcPr>
            <w:tcW w:w="2977" w:type="dxa"/>
          </w:tcPr>
          <w:p w14:paraId="4C7B2D7F" w14:textId="77777777" w:rsidR="00956570" w:rsidRPr="00196BCA" w:rsidRDefault="00956570" w:rsidP="00051FE8">
            <w:pPr>
              <w:keepNext/>
              <w:keepLines/>
              <w:spacing w:after="0"/>
              <w:rPr>
                <w:rFonts w:ascii="Arial" w:hAnsi="Arial"/>
                <w:sz w:val="18"/>
              </w:rPr>
            </w:pPr>
            <w:r w:rsidRPr="00196BCA">
              <w:rPr>
                <w:rFonts w:ascii="Arial" w:hAnsi="Arial"/>
                <w:i/>
                <w:sz w:val="18"/>
              </w:rPr>
              <w:t>(RRCReconfiguration)</w:t>
            </w:r>
          </w:p>
        </w:tc>
        <w:tc>
          <w:tcPr>
            <w:tcW w:w="567" w:type="dxa"/>
          </w:tcPr>
          <w:p w14:paraId="2C8D4A1D" w14:textId="77777777" w:rsidR="00956570" w:rsidRPr="00196BCA" w:rsidRDefault="00956570" w:rsidP="00051FE8">
            <w:pPr>
              <w:keepNext/>
              <w:keepLines/>
              <w:spacing w:after="0"/>
              <w:jc w:val="center"/>
              <w:rPr>
                <w:rFonts w:ascii="Arial" w:hAnsi="Arial"/>
                <w:sz w:val="18"/>
              </w:rPr>
            </w:pPr>
            <w:r w:rsidRPr="00196BCA">
              <w:rPr>
                <w:rFonts w:ascii="Arial" w:hAnsi="Arial"/>
                <w:sz w:val="18"/>
              </w:rPr>
              <w:t>-</w:t>
            </w:r>
          </w:p>
        </w:tc>
        <w:tc>
          <w:tcPr>
            <w:tcW w:w="892" w:type="dxa"/>
          </w:tcPr>
          <w:p w14:paraId="4361005E" w14:textId="77777777" w:rsidR="00956570" w:rsidRPr="00196BCA" w:rsidRDefault="00956570" w:rsidP="00051FE8">
            <w:pPr>
              <w:keepNext/>
              <w:keepLines/>
              <w:spacing w:after="0"/>
              <w:jc w:val="center"/>
              <w:rPr>
                <w:rFonts w:ascii="Arial" w:hAnsi="Arial"/>
                <w:sz w:val="18"/>
              </w:rPr>
            </w:pPr>
            <w:r w:rsidRPr="00196BCA">
              <w:rPr>
                <w:rFonts w:ascii="Arial" w:hAnsi="Arial"/>
                <w:sz w:val="18"/>
              </w:rPr>
              <w:t>-</w:t>
            </w:r>
          </w:p>
        </w:tc>
      </w:tr>
      <w:tr w:rsidR="00956570" w:rsidRPr="00196BCA" w14:paraId="1B3345F7" w14:textId="77777777" w:rsidTr="00051FE8">
        <w:tc>
          <w:tcPr>
            <w:tcW w:w="648" w:type="dxa"/>
          </w:tcPr>
          <w:p w14:paraId="7947FB70" w14:textId="77777777" w:rsidR="00956570" w:rsidRPr="00196BCA" w:rsidRDefault="00956570" w:rsidP="00051FE8">
            <w:pPr>
              <w:keepNext/>
              <w:keepLines/>
              <w:spacing w:after="0"/>
              <w:jc w:val="center"/>
              <w:rPr>
                <w:rFonts w:ascii="Arial" w:hAnsi="Arial"/>
                <w:sz w:val="18"/>
              </w:rPr>
            </w:pPr>
            <w:r w:rsidRPr="00196BCA">
              <w:rPr>
                <w:rFonts w:ascii="Arial" w:hAnsi="Arial"/>
                <w:sz w:val="18"/>
              </w:rPr>
              <w:t>-</w:t>
            </w:r>
          </w:p>
        </w:tc>
        <w:tc>
          <w:tcPr>
            <w:tcW w:w="3969" w:type="dxa"/>
          </w:tcPr>
          <w:p w14:paraId="5985FB7C" w14:textId="77777777" w:rsidR="00956570" w:rsidRPr="00196BCA" w:rsidRDefault="00956570" w:rsidP="00051FE8">
            <w:pPr>
              <w:keepNext/>
              <w:keepLines/>
              <w:spacing w:after="0"/>
              <w:rPr>
                <w:rFonts w:ascii="Arial" w:hAnsi="Arial"/>
                <w:sz w:val="18"/>
              </w:rPr>
            </w:pPr>
            <w:r w:rsidRPr="00196BCA">
              <w:rPr>
                <w:rFonts w:ascii="Arial" w:hAnsi="Arial"/>
                <w:sz w:val="18"/>
              </w:rPr>
              <w:t xml:space="preserve">EXCEPTION: In parallel to the event described in step </w:t>
            </w:r>
            <w:r w:rsidR="00212F4D" w:rsidRPr="00196BCA">
              <w:rPr>
                <w:rFonts w:ascii="Arial" w:hAnsi="Arial"/>
                <w:sz w:val="18"/>
              </w:rPr>
              <w:t>6</w:t>
            </w:r>
            <w:r w:rsidRPr="00196BCA">
              <w:rPr>
                <w:rFonts w:ascii="Arial" w:hAnsi="Arial"/>
                <w:sz w:val="18"/>
              </w:rPr>
              <w:t xml:space="preserve"> the events specified in Table 7.1.4.2.3.2-2 shall take place.</w:t>
            </w:r>
          </w:p>
        </w:tc>
        <w:tc>
          <w:tcPr>
            <w:tcW w:w="709" w:type="dxa"/>
          </w:tcPr>
          <w:p w14:paraId="040DB15F" w14:textId="4CFD3AF1" w:rsidR="00956570" w:rsidRPr="00196BCA" w:rsidRDefault="00321E1D" w:rsidP="00051FE8">
            <w:pPr>
              <w:keepNext/>
              <w:keepLines/>
              <w:spacing w:after="0"/>
              <w:jc w:val="center"/>
              <w:rPr>
                <w:rFonts w:ascii="Arial" w:hAnsi="Arial"/>
                <w:sz w:val="18"/>
              </w:rPr>
            </w:pPr>
            <w:r w:rsidRPr="00196BCA">
              <w:rPr>
                <w:rFonts w:ascii="Arial" w:hAnsi="Arial"/>
                <w:sz w:val="18"/>
              </w:rPr>
              <w:t>-</w:t>
            </w:r>
          </w:p>
        </w:tc>
        <w:tc>
          <w:tcPr>
            <w:tcW w:w="2977" w:type="dxa"/>
          </w:tcPr>
          <w:p w14:paraId="1C5A3D84" w14:textId="29CB03B2" w:rsidR="00956570" w:rsidRPr="00196BCA" w:rsidRDefault="00321E1D" w:rsidP="00051FE8">
            <w:pPr>
              <w:keepNext/>
              <w:keepLines/>
              <w:spacing w:after="0"/>
              <w:rPr>
                <w:rFonts w:ascii="Arial" w:hAnsi="Arial"/>
                <w:i/>
                <w:sz w:val="18"/>
              </w:rPr>
            </w:pPr>
            <w:r w:rsidRPr="00196BCA">
              <w:rPr>
                <w:rFonts w:ascii="Arial" w:hAnsi="Arial"/>
                <w:i/>
                <w:sz w:val="18"/>
              </w:rPr>
              <w:t>-</w:t>
            </w:r>
          </w:p>
        </w:tc>
        <w:tc>
          <w:tcPr>
            <w:tcW w:w="567" w:type="dxa"/>
          </w:tcPr>
          <w:p w14:paraId="4CF6A6AD" w14:textId="77777777" w:rsidR="00956570" w:rsidRPr="00196BCA" w:rsidRDefault="00956570" w:rsidP="00051FE8">
            <w:pPr>
              <w:keepNext/>
              <w:keepLines/>
              <w:spacing w:after="0"/>
              <w:jc w:val="center"/>
              <w:rPr>
                <w:rFonts w:ascii="Arial" w:hAnsi="Arial"/>
                <w:sz w:val="18"/>
              </w:rPr>
            </w:pPr>
            <w:r w:rsidRPr="00196BCA">
              <w:rPr>
                <w:rFonts w:ascii="Arial" w:hAnsi="Arial"/>
                <w:sz w:val="18"/>
              </w:rPr>
              <w:t>-</w:t>
            </w:r>
          </w:p>
        </w:tc>
        <w:tc>
          <w:tcPr>
            <w:tcW w:w="892" w:type="dxa"/>
          </w:tcPr>
          <w:p w14:paraId="2D651DC1" w14:textId="77777777" w:rsidR="00956570" w:rsidRPr="00196BCA" w:rsidRDefault="00956570" w:rsidP="00051FE8">
            <w:pPr>
              <w:keepNext/>
              <w:keepLines/>
              <w:spacing w:after="0"/>
              <w:jc w:val="center"/>
              <w:rPr>
                <w:rFonts w:ascii="Arial" w:hAnsi="Arial"/>
                <w:sz w:val="18"/>
              </w:rPr>
            </w:pPr>
            <w:r w:rsidRPr="00196BCA">
              <w:rPr>
                <w:rFonts w:ascii="Arial" w:hAnsi="Arial"/>
                <w:sz w:val="18"/>
              </w:rPr>
              <w:t>-</w:t>
            </w:r>
          </w:p>
        </w:tc>
      </w:tr>
      <w:tr w:rsidR="00956570" w:rsidRPr="00196BCA" w14:paraId="37704E8A" w14:textId="77777777" w:rsidTr="00051FE8">
        <w:tc>
          <w:tcPr>
            <w:tcW w:w="648" w:type="dxa"/>
          </w:tcPr>
          <w:p w14:paraId="190FC7D6" w14:textId="77777777" w:rsidR="00956570" w:rsidRPr="00196BCA" w:rsidRDefault="00A35201" w:rsidP="00051FE8">
            <w:pPr>
              <w:keepNext/>
              <w:keepLines/>
              <w:spacing w:after="0"/>
              <w:jc w:val="center"/>
              <w:rPr>
                <w:rFonts w:ascii="Arial" w:hAnsi="Arial"/>
                <w:sz w:val="18"/>
              </w:rPr>
            </w:pPr>
            <w:r w:rsidRPr="00196BCA">
              <w:rPr>
                <w:rFonts w:ascii="Arial" w:hAnsi="Arial"/>
                <w:sz w:val="18"/>
              </w:rPr>
              <w:t>6</w:t>
            </w:r>
          </w:p>
        </w:tc>
        <w:tc>
          <w:tcPr>
            <w:tcW w:w="3969" w:type="dxa"/>
          </w:tcPr>
          <w:p w14:paraId="0D720B93" w14:textId="77777777" w:rsidR="00956570" w:rsidRPr="00196BCA" w:rsidRDefault="00956570" w:rsidP="00051FE8">
            <w:pPr>
              <w:keepNext/>
              <w:keepLines/>
              <w:spacing w:after="0"/>
              <w:rPr>
                <w:rFonts w:ascii="Arial" w:hAnsi="Arial"/>
                <w:sz w:val="18"/>
              </w:rPr>
            </w:pPr>
            <w:r w:rsidRPr="00196BCA">
              <w:rPr>
                <w:rFonts w:ascii="Arial" w:hAnsi="Arial"/>
                <w:sz w:val="18"/>
              </w:rPr>
              <w:t xml:space="preserve">The UE transmit an NR </w:t>
            </w:r>
            <w:r w:rsidRPr="00196BCA">
              <w:rPr>
                <w:rFonts w:ascii="Arial" w:hAnsi="Arial"/>
                <w:i/>
                <w:sz w:val="18"/>
              </w:rPr>
              <w:t xml:space="preserve">RRCReconfigurationComplete </w:t>
            </w:r>
            <w:r w:rsidRPr="00196BCA">
              <w:rPr>
                <w:rFonts w:ascii="Arial" w:hAnsi="Arial"/>
                <w:sz w:val="18"/>
              </w:rPr>
              <w:t>message.</w:t>
            </w:r>
          </w:p>
        </w:tc>
        <w:tc>
          <w:tcPr>
            <w:tcW w:w="709" w:type="dxa"/>
          </w:tcPr>
          <w:p w14:paraId="6B32CE08" w14:textId="77777777" w:rsidR="00956570" w:rsidRPr="00196BCA" w:rsidRDefault="00956570" w:rsidP="00051FE8">
            <w:pPr>
              <w:keepNext/>
              <w:keepLines/>
              <w:spacing w:after="0"/>
              <w:jc w:val="center"/>
              <w:rPr>
                <w:rFonts w:ascii="Arial" w:hAnsi="Arial"/>
                <w:sz w:val="18"/>
              </w:rPr>
            </w:pPr>
            <w:r w:rsidRPr="00196BCA">
              <w:rPr>
                <w:rFonts w:ascii="Arial" w:hAnsi="Arial"/>
                <w:sz w:val="18"/>
              </w:rPr>
              <w:t>--&gt;</w:t>
            </w:r>
          </w:p>
        </w:tc>
        <w:tc>
          <w:tcPr>
            <w:tcW w:w="2977" w:type="dxa"/>
          </w:tcPr>
          <w:p w14:paraId="1716FBA0" w14:textId="77777777" w:rsidR="00956570" w:rsidRPr="00196BCA" w:rsidRDefault="00956570" w:rsidP="00051FE8">
            <w:pPr>
              <w:keepNext/>
              <w:keepLines/>
              <w:spacing w:after="0"/>
              <w:rPr>
                <w:rFonts w:ascii="Arial" w:hAnsi="Arial"/>
                <w:i/>
                <w:sz w:val="18"/>
              </w:rPr>
            </w:pPr>
            <w:r w:rsidRPr="00196BCA">
              <w:rPr>
                <w:rFonts w:ascii="Arial" w:hAnsi="Arial"/>
                <w:i/>
                <w:sz w:val="18"/>
              </w:rPr>
              <w:t xml:space="preserve"> (RRCReconfigurationComplete)</w:t>
            </w:r>
          </w:p>
        </w:tc>
        <w:tc>
          <w:tcPr>
            <w:tcW w:w="567" w:type="dxa"/>
          </w:tcPr>
          <w:p w14:paraId="67BFE032" w14:textId="77777777" w:rsidR="00956570" w:rsidRPr="00196BCA" w:rsidRDefault="00956570" w:rsidP="00051FE8">
            <w:pPr>
              <w:keepNext/>
              <w:keepLines/>
              <w:spacing w:after="0"/>
              <w:jc w:val="center"/>
              <w:rPr>
                <w:rFonts w:ascii="Arial" w:hAnsi="Arial"/>
                <w:sz w:val="18"/>
              </w:rPr>
            </w:pPr>
            <w:r w:rsidRPr="00196BCA">
              <w:rPr>
                <w:rFonts w:ascii="Arial" w:hAnsi="Arial"/>
                <w:sz w:val="18"/>
              </w:rPr>
              <w:t>-</w:t>
            </w:r>
          </w:p>
        </w:tc>
        <w:tc>
          <w:tcPr>
            <w:tcW w:w="892" w:type="dxa"/>
          </w:tcPr>
          <w:p w14:paraId="4708CB69" w14:textId="77777777" w:rsidR="00956570" w:rsidRPr="00196BCA" w:rsidRDefault="00956570" w:rsidP="00051FE8">
            <w:pPr>
              <w:keepNext/>
              <w:keepLines/>
              <w:spacing w:after="0"/>
              <w:jc w:val="center"/>
              <w:rPr>
                <w:rFonts w:ascii="Arial" w:hAnsi="Arial"/>
                <w:sz w:val="18"/>
              </w:rPr>
            </w:pPr>
            <w:r w:rsidRPr="00196BCA">
              <w:rPr>
                <w:rFonts w:ascii="Arial" w:hAnsi="Arial"/>
                <w:sz w:val="18"/>
              </w:rPr>
              <w:t>-</w:t>
            </w:r>
          </w:p>
        </w:tc>
      </w:tr>
      <w:tr w:rsidR="00956570" w:rsidRPr="00196BCA" w14:paraId="21633C95" w14:textId="77777777" w:rsidTr="00051FE8">
        <w:tc>
          <w:tcPr>
            <w:tcW w:w="648" w:type="dxa"/>
          </w:tcPr>
          <w:p w14:paraId="6A81E457" w14:textId="77777777" w:rsidR="00956570" w:rsidRPr="00196BCA" w:rsidRDefault="00A35201" w:rsidP="00051FE8">
            <w:pPr>
              <w:keepNext/>
              <w:keepLines/>
              <w:spacing w:after="0"/>
              <w:jc w:val="center"/>
              <w:rPr>
                <w:rFonts w:ascii="Arial" w:hAnsi="Arial"/>
                <w:sz w:val="18"/>
              </w:rPr>
            </w:pPr>
            <w:r w:rsidRPr="00196BCA">
              <w:rPr>
                <w:rFonts w:ascii="Arial" w:hAnsi="Arial"/>
                <w:sz w:val="18"/>
              </w:rPr>
              <w:t>7</w:t>
            </w:r>
          </w:p>
        </w:tc>
        <w:tc>
          <w:tcPr>
            <w:tcW w:w="3969" w:type="dxa"/>
          </w:tcPr>
          <w:p w14:paraId="1421C024" w14:textId="77777777" w:rsidR="00956570" w:rsidRPr="00196BCA" w:rsidRDefault="00956570" w:rsidP="00051FE8">
            <w:pPr>
              <w:pStyle w:val="TAL"/>
              <w:rPr>
                <w:lang w:eastAsia="en-US"/>
              </w:rPr>
            </w:pPr>
            <w:r w:rsidRPr="00196BCA">
              <w:rPr>
                <w:lang w:eastAsia="en-US"/>
              </w:rPr>
              <w:t xml:space="preserve">The SS sends the SDAP Data PDU without SDAP header on DRB </w:t>
            </w:r>
            <w:r w:rsidR="00E43D49" w:rsidRPr="00196BCA">
              <w:rPr>
                <w:lang w:eastAsia="en-US"/>
              </w:rPr>
              <w:t>k</w:t>
            </w:r>
            <w:r w:rsidRPr="00196BCA">
              <w:rPr>
                <w:lang w:eastAsia="en-US"/>
              </w:rPr>
              <w:t xml:space="preserve"> for QFI =2.</w:t>
            </w:r>
          </w:p>
        </w:tc>
        <w:tc>
          <w:tcPr>
            <w:tcW w:w="709" w:type="dxa"/>
          </w:tcPr>
          <w:p w14:paraId="6DD4D315" w14:textId="77777777" w:rsidR="00956570" w:rsidRPr="00196BCA" w:rsidRDefault="00956570" w:rsidP="00051FE8">
            <w:pPr>
              <w:keepNext/>
              <w:keepLines/>
              <w:spacing w:after="0"/>
              <w:jc w:val="center"/>
              <w:rPr>
                <w:rFonts w:ascii="Arial" w:hAnsi="Arial"/>
                <w:sz w:val="18"/>
              </w:rPr>
            </w:pPr>
            <w:r w:rsidRPr="00196BCA">
              <w:rPr>
                <w:rFonts w:ascii="Arial" w:hAnsi="Arial"/>
                <w:sz w:val="18"/>
              </w:rPr>
              <w:t>&lt;--</w:t>
            </w:r>
          </w:p>
        </w:tc>
        <w:tc>
          <w:tcPr>
            <w:tcW w:w="2977" w:type="dxa"/>
          </w:tcPr>
          <w:p w14:paraId="18B2BAB4" w14:textId="77777777" w:rsidR="00956570" w:rsidRPr="00196BCA" w:rsidRDefault="00956570" w:rsidP="00051FE8">
            <w:pPr>
              <w:keepNext/>
              <w:keepLines/>
              <w:spacing w:after="0"/>
              <w:rPr>
                <w:rFonts w:ascii="Arial" w:hAnsi="Arial"/>
                <w:sz w:val="18"/>
              </w:rPr>
            </w:pPr>
            <w:r w:rsidRPr="00196BCA">
              <w:rPr>
                <w:rFonts w:ascii="Arial" w:hAnsi="Arial"/>
                <w:sz w:val="18"/>
              </w:rPr>
              <w:t>SDAP DL Data PDU</w:t>
            </w:r>
          </w:p>
        </w:tc>
        <w:tc>
          <w:tcPr>
            <w:tcW w:w="567" w:type="dxa"/>
          </w:tcPr>
          <w:p w14:paraId="1BB1386D" w14:textId="77777777" w:rsidR="00956570" w:rsidRPr="00196BCA" w:rsidRDefault="00956570" w:rsidP="00051FE8">
            <w:pPr>
              <w:keepNext/>
              <w:keepLines/>
              <w:spacing w:after="0"/>
              <w:jc w:val="center"/>
              <w:rPr>
                <w:rFonts w:ascii="Arial" w:hAnsi="Arial"/>
                <w:sz w:val="18"/>
              </w:rPr>
            </w:pPr>
            <w:r w:rsidRPr="00196BCA">
              <w:rPr>
                <w:rFonts w:ascii="Arial" w:hAnsi="Arial"/>
                <w:sz w:val="18"/>
              </w:rPr>
              <w:t>-</w:t>
            </w:r>
          </w:p>
        </w:tc>
        <w:tc>
          <w:tcPr>
            <w:tcW w:w="892" w:type="dxa"/>
          </w:tcPr>
          <w:p w14:paraId="78CE6770" w14:textId="77777777" w:rsidR="00956570" w:rsidRPr="00196BCA" w:rsidRDefault="00956570" w:rsidP="00051FE8">
            <w:pPr>
              <w:keepNext/>
              <w:keepLines/>
              <w:spacing w:after="0"/>
              <w:jc w:val="center"/>
              <w:rPr>
                <w:rFonts w:ascii="Arial" w:hAnsi="Arial"/>
                <w:sz w:val="18"/>
              </w:rPr>
            </w:pPr>
            <w:r w:rsidRPr="00196BCA">
              <w:rPr>
                <w:rFonts w:ascii="Arial" w:hAnsi="Arial"/>
                <w:sz w:val="18"/>
              </w:rPr>
              <w:t>-</w:t>
            </w:r>
          </w:p>
        </w:tc>
      </w:tr>
      <w:tr w:rsidR="00956570" w:rsidRPr="00196BCA" w14:paraId="38D3E55C" w14:textId="77777777" w:rsidTr="00051FE8">
        <w:tc>
          <w:tcPr>
            <w:tcW w:w="648" w:type="dxa"/>
          </w:tcPr>
          <w:p w14:paraId="7717F492" w14:textId="77777777" w:rsidR="00956570" w:rsidRPr="00196BCA" w:rsidRDefault="00A35201" w:rsidP="00051FE8">
            <w:pPr>
              <w:keepNext/>
              <w:keepLines/>
              <w:spacing w:after="0"/>
              <w:jc w:val="center"/>
              <w:rPr>
                <w:rFonts w:ascii="Arial" w:hAnsi="Arial"/>
                <w:sz w:val="18"/>
              </w:rPr>
            </w:pPr>
            <w:r w:rsidRPr="00196BCA">
              <w:rPr>
                <w:rFonts w:ascii="Arial" w:hAnsi="Arial"/>
                <w:sz w:val="18"/>
              </w:rPr>
              <w:t>8</w:t>
            </w:r>
          </w:p>
        </w:tc>
        <w:tc>
          <w:tcPr>
            <w:tcW w:w="3969" w:type="dxa"/>
          </w:tcPr>
          <w:p w14:paraId="6D0E7A13" w14:textId="77777777" w:rsidR="00956570" w:rsidRPr="00196BCA" w:rsidRDefault="00956570" w:rsidP="00051FE8">
            <w:pPr>
              <w:keepNext/>
              <w:keepLines/>
              <w:spacing w:after="0"/>
              <w:rPr>
                <w:rFonts w:ascii="Arial" w:hAnsi="Arial"/>
                <w:sz w:val="18"/>
              </w:rPr>
            </w:pPr>
            <w:r w:rsidRPr="00196BCA">
              <w:rPr>
                <w:rFonts w:ascii="Arial" w:hAnsi="Arial"/>
                <w:sz w:val="18"/>
              </w:rPr>
              <w:t xml:space="preserve">Check: Does the UE transmit SDAP Data PDU on DRB </w:t>
            </w:r>
            <w:r w:rsidR="00E43D49" w:rsidRPr="00196BCA">
              <w:rPr>
                <w:rFonts w:ascii="Arial" w:hAnsi="Arial"/>
                <w:sz w:val="18"/>
              </w:rPr>
              <w:t>k</w:t>
            </w:r>
            <w:r w:rsidRPr="00196BCA">
              <w:rPr>
                <w:rFonts w:ascii="Arial" w:hAnsi="Arial"/>
                <w:sz w:val="18"/>
              </w:rPr>
              <w:t>?</w:t>
            </w:r>
          </w:p>
        </w:tc>
        <w:tc>
          <w:tcPr>
            <w:tcW w:w="709" w:type="dxa"/>
          </w:tcPr>
          <w:p w14:paraId="5F6E209D" w14:textId="77777777" w:rsidR="00956570" w:rsidRPr="00196BCA" w:rsidRDefault="00956570" w:rsidP="00051FE8">
            <w:pPr>
              <w:keepNext/>
              <w:keepLines/>
              <w:spacing w:after="0"/>
              <w:jc w:val="center"/>
              <w:rPr>
                <w:rFonts w:ascii="Arial" w:hAnsi="Arial"/>
                <w:sz w:val="18"/>
              </w:rPr>
            </w:pPr>
            <w:r w:rsidRPr="00196BCA">
              <w:rPr>
                <w:rFonts w:ascii="Arial" w:hAnsi="Arial"/>
                <w:sz w:val="18"/>
              </w:rPr>
              <w:t>--&gt;</w:t>
            </w:r>
          </w:p>
        </w:tc>
        <w:tc>
          <w:tcPr>
            <w:tcW w:w="2977" w:type="dxa"/>
          </w:tcPr>
          <w:p w14:paraId="1EE60EAA" w14:textId="77777777" w:rsidR="00956570" w:rsidRPr="00196BCA" w:rsidRDefault="00956570" w:rsidP="00051FE8">
            <w:pPr>
              <w:keepNext/>
              <w:keepLines/>
              <w:spacing w:after="0"/>
              <w:rPr>
                <w:rFonts w:ascii="Arial" w:hAnsi="Arial"/>
                <w:sz w:val="18"/>
              </w:rPr>
            </w:pPr>
            <w:r w:rsidRPr="00196BCA">
              <w:rPr>
                <w:rFonts w:ascii="Arial" w:hAnsi="Arial"/>
                <w:sz w:val="18"/>
              </w:rPr>
              <w:t>SDAP UL Data PDU</w:t>
            </w:r>
          </w:p>
        </w:tc>
        <w:tc>
          <w:tcPr>
            <w:tcW w:w="567" w:type="dxa"/>
          </w:tcPr>
          <w:p w14:paraId="7ACD4B3F" w14:textId="77777777" w:rsidR="00956570" w:rsidRPr="00196BCA" w:rsidRDefault="00956570" w:rsidP="00051FE8">
            <w:pPr>
              <w:keepNext/>
              <w:keepLines/>
              <w:spacing w:after="0"/>
              <w:jc w:val="center"/>
              <w:rPr>
                <w:rFonts w:ascii="Arial" w:hAnsi="Arial"/>
                <w:sz w:val="18"/>
              </w:rPr>
            </w:pPr>
            <w:r w:rsidRPr="00196BCA">
              <w:rPr>
                <w:rFonts w:ascii="Arial" w:hAnsi="Arial"/>
                <w:sz w:val="18"/>
              </w:rPr>
              <w:t>3</w:t>
            </w:r>
          </w:p>
        </w:tc>
        <w:tc>
          <w:tcPr>
            <w:tcW w:w="892" w:type="dxa"/>
          </w:tcPr>
          <w:p w14:paraId="30CCB8A2" w14:textId="77777777" w:rsidR="00956570" w:rsidRPr="00196BCA" w:rsidRDefault="00956570" w:rsidP="00051FE8">
            <w:pPr>
              <w:keepNext/>
              <w:keepLines/>
              <w:spacing w:after="0"/>
              <w:jc w:val="center"/>
              <w:rPr>
                <w:rFonts w:ascii="Arial" w:hAnsi="Arial"/>
                <w:sz w:val="18"/>
              </w:rPr>
            </w:pPr>
            <w:r w:rsidRPr="00196BCA">
              <w:rPr>
                <w:rFonts w:ascii="Arial" w:hAnsi="Arial"/>
                <w:sz w:val="18"/>
              </w:rPr>
              <w:t>P</w:t>
            </w:r>
          </w:p>
        </w:tc>
      </w:tr>
      <w:tr w:rsidR="00956570" w:rsidRPr="00196BCA" w14:paraId="670C56A7" w14:textId="77777777" w:rsidTr="00051FE8">
        <w:tc>
          <w:tcPr>
            <w:tcW w:w="648" w:type="dxa"/>
          </w:tcPr>
          <w:p w14:paraId="3412D157" w14:textId="77777777" w:rsidR="00956570" w:rsidRPr="00196BCA" w:rsidRDefault="00A35201" w:rsidP="00051FE8">
            <w:pPr>
              <w:keepNext/>
              <w:keepLines/>
              <w:spacing w:after="0"/>
              <w:jc w:val="center"/>
              <w:rPr>
                <w:rFonts w:ascii="Arial" w:hAnsi="Arial"/>
                <w:sz w:val="18"/>
              </w:rPr>
            </w:pPr>
            <w:r w:rsidRPr="00196BCA">
              <w:rPr>
                <w:rFonts w:ascii="Arial" w:hAnsi="Arial"/>
                <w:sz w:val="18"/>
              </w:rPr>
              <w:t>9</w:t>
            </w:r>
          </w:p>
        </w:tc>
        <w:tc>
          <w:tcPr>
            <w:tcW w:w="3969" w:type="dxa"/>
          </w:tcPr>
          <w:p w14:paraId="50F5C50E" w14:textId="77777777" w:rsidR="00956570" w:rsidRPr="00196BCA" w:rsidRDefault="00956570" w:rsidP="00051FE8">
            <w:pPr>
              <w:pStyle w:val="TAL"/>
              <w:rPr>
                <w:lang w:eastAsia="en-US"/>
              </w:rPr>
            </w:pPr>
            <w:r w:rsidRPr="00196BCA">
              <w:rPr>
                <w:lang w:eastAsia="en-US"/>
              </w:rPr>
              <w:t xml:space="preserve">The SS sends the SDAP Data PDU without SDAP header on DRB </w:t>
            </w:r>
            <w:r w:rsidR="00E43D49" w:rsidRPr="00196BCA">
              <w:rPr>
                <w:lang w:eastAsia="en-US"/>
              </w:rPr>
              <w:t>j</w:t>
            </w:r>
            <w:r w:rsidRPr="00196BCA">
              <w:rPr>
                <w:lang w:eastAsia="en-US"/>
              </w:rPr>
              <w:t xml:space="preserve"> for QFI 5.</w:t>
            </w:r>
          </w:p>
        </w:tc>
        <w:tc>
          <w:tcPr>
            <w:tcW w:w="709" w:type="dxa"/>
          </w:tcPr>
          <w:p w14:paraId="7F958ABD" w14:textId="77777777" w:rsidR="00956570" w:rsidRPr="00196BCA" w:rsidRDefault="00956570" w:rsidP="00051FE8">
            <w:pPr>
              <w:keepNext/>
              <w:keepLines/>
              <w:spacing w:after="0"/>
              <w:jc w:val="center"/>
              <w:rPr>
                <w:rFonts w:ascii="Arial" w:hAnsi="Arial"/>
                <w:sz w:val="18"/>
              </w:rPr>
            </w:pPr>
            <w:r w:rsidRPr="00196BCA">
              <w:rPr>
                <w:rFonts w:ascii="Arial" w:hAnsi="Arial"/>
                <w:sz w:val="18"/>
              </w:rPr>
              <w:t>&lt;--</w:t>
            </w:r>
          </w:p>
        </w:tc>
        <w:tc>
          <w:tcPr>
            <w:tcW w:w="2977" w:type="dxa"/>
          </w:tcPr>
          <w:p w14:paraId="26F88101" w14:textId="77777777" w:rsidR="00956570" w:rsidRPr="00196BCA" w:rsidRDefault="00956570" w:rsidP="00051FE8">
            <w:pPr>
              <w:keepNext/>
              <w:keepLines/>
              <w:spacing w:after="0"/>
              <w:rPr>
                <w:rFonts w:ascii="Arial" w:hAnsi="Arial"/>
                <w:sz w:val="18"/>
              </w:rPr>
            </w:pPr>
            <w:r w:rsidRPr="00196BCA">
              <w:rPr>
                <w:rFonts w:ascii="Arial" w:hAnsi="Arial"/>
                <w:sz w:val="18"/>
              </w:rPr>
              <w:t>SDAP DL Data PDU</w:t>
            </w:r>
          </w:p>
        </w:tc>
        <w:tc>
          <w:tcPr>
            <w:tcW w:w="567" w:type="dxa"/>
          </w:tcPr>
          <w:p w14:paraId="2679BF15" w14:textId="77777777" w:rsidR="00956570" w:rsidRPr="00196BCA" w:rsidRDefault="00956570" w:rsidP="00051FE8">
            <w:pPr>
              <w:keepNext/>
              <w:keepLines/>
              <w:spacing w:after="0"/>
              <w:jc w:val="center"/>
              <w:rPr>
                <w:rFonts w:ascii="Arial" w:hAnsi="Arial"/>
                <w:sz w:val="18"/>
              </w:rPr>
            </w:pPr>
            <w:r w:rsidRPr="00196BCA">
              <w:rPr>
                <w:rFonts w:ascii="Arial" w:hAnsi="Arial"/>
                <w:sz w:val="18"/>
              </w:rPr>
              <w:t>-</w:t>
            </w:r>
          </w:p>
        </w:tc>
        <w:tc>
          <w:tcPr>
            <w:tcW w:w="892" w:type="dxa"/>
          </w:tcPr>
          <w:p w14:paraId="27A4598E" w14:textId="77777777" w:rsidR="00956570" w:rsidRPr="00196BCA" w:rsidRDefault="00956570" w:rsidP="00051FE8">
            <w:pPr>
              <w:keepNext/>
              <w:keepLines/>
              <w:spacing w:after="0"/>
              <w:jc w:val="center"/>
              <w:rPr>
                <w:rFonts w:ascii="Arial" w:hAnsi="Arial"/>
                <w:sz w:val="18"/>
              </w:rPr>
            </w:pPr>
            <w:r w:rsidRPr="00196BCA">
              <w:rPr>
                <w:rFonts w:ascii="Arial" w:hAnsi="Arial"/>
                <w:sz w:val="18"/>
              </w:rPr>
              <w:t>-</w:t>
            </w:r>
          </w:p>
        </w:tc>
      </w:tr>
      <w:tr w:rsidR="00956570" w:rsidRPr="00196BCA" w14:paraId="000B1FF5" w14:textId="77777777" w:rsidTr="00051FE8">
        <w:tc>
          <w:tcPr>
            <w:tcW w:w="648" w:type="dxa"/>
          </w:tcPr>
          <w:p w14:paraId="5F653C1A" w14:textId="77777777" w:rsidR="00956570" w:rsidRPr="00196BCA" w:rsidRDefault="00A35201" w:rsidP="00051FE8">
            <w:pPr>
              <w:keepNext/>
              <w:keepLines/>
              <w:spacing w:after="0"/>
              <w:jc w:val="center"/>
              <w:rPr>
                <w:rFonts w:ascii="Arial" w:hAnsi="Arial"/>
                <w:sz w:val="18"/>
              </w:rPr>
            </w:pPr>
            <w:r w:rsidRPr="00196BCA">
              <w:rPr>
                <w:rFonts w:ascii="Arial" w:hAnsi="Arial"/>
                <w:sz w:val="18"/>
              </w:rPr>
              <w:t>10</w:t>
            </w:r>
          </w:p>
        </w:tc>
        <w:tc>
          <w:tcPr>
            <w:tcW w:w="3969" w:type="dxa"/>
          </w:tcPr>
          <w:p w14:paraId="49BF9FD0" w14:textId="77777777" w:rsidR="00956570" w:rsidRPr="00196BCA" w:rsidRDefault="00956570" w:rsidP="00051FE8">
            <w:pPr>
              <w:keepNext/>
              <w:keepLines/>
              <w:spacing w:after="0"/>
              <w:rPr>
                <w:rFonts w:ascii="Arial" w:hAnsi="Arial"/>
                <w:sz w:val="18"/>
              </w:rPr>
            </w:pPr>
            <w:r w:rsidRPr="00196BCA">
              <w:rPr>
                <w:rFonts w:ascii="Arial" w:hAnsi="Arial"/>
                <w:sz w:val="18"/>
              </w:rPr>
              <w:t xml:space="preserve">Check: Does the UE transmit SDAP Data PDU on DRB </w:t>
            </w:r>
            <w:r w:rsidR="00E43D49" w:rsidRPr="00196BCA">
              <w:rPr>
                <w:rFonts w:ascii="Arial" w:hAnsi="Arial"/>
                <w:sz w:val="18"/>
              </w:rPr>
              <w:t>j</w:t>
            </w:r>
            <w:r w:rsidR="00A35201" w:rsidRPr="00196BCA">
              <w:rPr>
                <w:rFonts w:ascii="Arial" w:hAnsi="Arial"/>
                <w:sz w:val="18"/>
              </w:rPr>
              <w:t>, with SDAP header including QFI=5</w:t>
            </w:r>
            <w:r w:rsidRPr="00196BCA">
              <w:rPr>
                <w:rFonts w:ascii="Arial" w:hAnsi="Arial"/>
                <w:sz w:val="18"/>
              </w:rPr>
              <w:t>?</w:t>
            </w:r>
          </w:p>
        </w:tc>
        <w:tc>
          <w:tcPr>
            <w:tcW w:w="709" w:type="dxa"/>
          </w:tcPr>
          <w:p w14:paraId="5762DDC1" w14:textId="77777777" w:rsidR="00956570" w:rsidRPr="00196BCA" w:rsidRDefault="00956570" w:rsidP="00051FE8">
            <w:pPr>
              <w:keepNext/>
              <w:keepLines/>
              <w:spacing w:after="0"/>
              <w:jc w:val="center"/>
              <w:rPr>
                <w:rFonts w:ascii="Arial" w:hAnsi="Arial"/>
                <w:sz w:val="18"/>
              </w:rPr>
            </w:pPr>
            <w:r w:rsidRPr="00196BCA">
              <w:rPr>
                <w:rFonts w:ascii="Arial" w:hAnsi="Arial"/>
                <w:sz w:val="18"/>
              </w:rPr>
              <w:t>--&gt;</w:t>
            </w:r>
          </w:p>
        </w:tc>
        <w:tc>
          <w:tcPr>
            <w:tcW w:w="2977" w:type="dxa"/>
          </w:tcPr>
          <w:p w14:paraId="06E2243C" w14:textId="77777777" w:rsidR="00956570" w:rsidRPr="00196BCA" w:rsidRDefault="00956570" w:rsidP="00051FE8">
            <w:pPr>
              <w:keepNext/>
              <w:keepLines/>
              <w:spacing w:after="0"/>
              <w:rPr>
                <w:rFonts w:ascii="Arial" w:hAnsi="Arial"/>
                <w:sz w:val="18"/>
              </w:rPr>
            </w:pPr>
            <w:r w:rsidRPr="00196BCA">
              <w:rPr>
                <w:rFonts w:ascii="Arial" w:hAnsi="Arial"/>
                <w:sz w:val="18"/>
              </w:rPr>
              <w:t>SDAP UL Data PDU</w:t>
            </w:r>
          </w:p>
        </w:tc>
        <w:tc>
          <w:tcPr>
            <w:tcW w:w="567" w:type="dxa"/>
          </w:tcPr>
          <w:p w14:paraId="2C94D396" w14:textId="77777777" w:rsidR="00956570" w:rsidRPr="00196BCA" w:rsidRDefault="00956570" w:rsidP="00051FE8">
            <w:pPr>
              <w:keepNext/>
              <w:keepLines/>
              <w:spacing w:after="0"/>
              <w:jc w:val="center"/>
              <w:rPr>
                <w:rFonts w:ascii="Arial" w:hAnsi="Arial"/>
                <w:sz w:val="18"/>
              </w:rPr>
            </w:pPr>
            <w:r w:rsidRPr="00196BCA">
              <w:rPr>
                <w:rFonts w:ascii="Arial" w:hAnsi="Arial"/>
                <w:sz w:val="18"/>
              </w:rPr>
              <w:t>3</w:t>
            </w:r>
          </w:p>
        </w:tc>
        <w:tc>
          <w:tcPr>
            <w:tcW w:w="892" w:type="dxa"/>
          </w:tcPr>
          <w:p w14:paraId="6485E766" w14:textId="77777777" w:rsidR="00956570" w:rsidRPr="00196BCA" w:rsidRDefault="00956570" w:rsidP="00051FE8">
            <w:pPr>
              <w:keepNext/>
              <w:keepLines/>
              <w:spacing w:after="0"/>
              <w:jc w:val="center"/>
              <w:rPr>
                <w:rFonts w:ascii="Arial" w:hAnsi="Arial"/>
                <w:sz w:val="18"/>
              </w:rPr>
            </w:pPr>
            <w:r w:rsidRPr="00196BCA">
              <w:rPr>
                <w:rFonts w:ascii="Arial" w:hAnsi="Arial"/>
                <w:sz w:val="18"/>
              </w:rPr>
              <w:t>P</w:t>
            </w:r>
          </w:p>
        </w:tc>
      </w:tr>
    </w:tbl>
    <w:p w14:paraId="45D59CB2" w14:textId="77777777" w:rsidR="00956570" w:rsidRPr="00196BCA" w:rsidRDefault="00956570" w:rsidP="00956570"/>
    <w:p w14:paraId="2EE93654" w14:textId="77777777" w:rsidR="00956570" w:rsidRPr="00196BCA" w:rsidRDefault="00956570" w:rsidP="00956570">
      <w:pPr>
        <w:pStyle w:val="TH"/>
      </w:pPr>
      <w:r w:rsidRPr="00196BCA">
        <w:t>Table 7.1.4.2.3.2-2: Parallel behaviour</w:t>
      </w:r>
    </w:p>
    <w:tbl>
      <w:tblPr>
        <w:tblW w:w="9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34"/>
        <w:gridCol w:w="3968"/>
        <w:gridCol w:w="708"/>
        <w:gridCol w:w="2976"/>
        <w:gridCol w:w="567"/>
        <w:gridCol w:w="850"/>
      </w:tblGrid>
      <w:tr w:rsidR="00956570" w:rsidRPr="00196BCA" w14:paraId="43EF17FD" w14:textId="77777777" w:rsidTr="00051FE8">
        <w:tc>
          <w:tcPr>
            <w:tcW w:w="534" w:type="dxa"/>
            <w:tcBorders>
              <w:bottom w:val="nil"/>
              <w:right w:val="single" w:sz="4" w:space="0" w:color="auto"/>
            </w:tcBorders>
            <w:shd w:val="clear" w:color="auto" w:fill="auto"/>
          </w:tcPr>
          <w:p w14:paraId="43D5F794" w14:textId="77777777" w:rsidR="00956570" w:rsidRPr="00196BCA" w:rsidRDefault="00956570" w:rsidP="00051FE8">
            <w:pPr>
              <w:keepNext/>
              <w:keepLines/>
              <w:spacing w:after="0"/>
              <w:jc w:val="center"/>
              <w:rPr>
                <w:rFonts w:ascii="Arial" w:hAnsi="Arial"/>
                <w:b/>
                <w:sz w:val="18"/>
              </w:rPr>
            </w:pPr>
            <w:r w:rsidRPr="00196BCA">
              <w:rPr>
                <w:rFonts w:ascii="Arial" w:hAnsi="Arial"/>
                <w:b/>
                <w:sz w:val="18"/>
              </w:rPr>
              <w:t>St</w:t>
            </w:r>
          </w:p>
        </w:tc>
        <w:tc>
          <w:tcPr>
            <w:tcW w:w="3968" w:type="dxa"/>
            <w:tcBorders>
              <w:top w:val="single" w:sz="4" w:space="0" w:color="auto"/>
              <w:left w:val="single" w:sz="4" w:space="0" w:color="auto"/>
              <w:bottom w:val="nil"/>
              <w:right w:val="single" w:sz="4" w:space="0" w:color="auto"/>
            </w:tcBorders>
            <w:shd w:val="clear" w:color="auto" w:fill="auto"/>
          </w:tcPr>
          <w:p w14:paraId="0287B20D" w14:textId="77777777" w:rsidR="00956570" w:rsidRPr="00196BCA" w:rsidRDefault="00956570" w:rsidP="00051FE8">
            <w:pPr>
              <w:keepNext/>
              <w:keepLines/>
              <w:spacing w:after="0"/>
              <w:jc w:val="center"/>
              <w:rPr>
                <w:rFonts w:ascii="Arial" w:hAnsi="Arial"/>
                <w:b/>
                <w:sz w:val="18"/>
              </w:rPr>
            </w:pPr>
            <w:r w:rsidRPr="00196BCA">
              <w:rPr>
                <w:rFonts w:ascii="Arial" w:hAnsi="Arial"/>
                <w:b/>
                <w:sz w:val="18"/>
              </w:rPr>
              <w:t>Procedure</w:t>
            </w:r>
          </w:p>
        </w:tc>
        <w:tc>
          <w:tcPr>
            <w:tcW w:w="3684" w:type="dxa"/>
            <w:gridSpan w:val="2"/>
            <w:tcBorders>
              <w:left w:val="single" w:sz="4" w:space="0" w:color="auto"/>
            </w:tcBorders>
            <w:shd w:val="clear" w:color="auto" w:fill="auto"/>
          </w:tcPr>
          <w:p w14:paraId="2AC64290" w14:textId="77777777" w:rsidR="00956570" w:rsidRPr="00196BCA" w:rsidRDefault="00956570" w:rsidP="00051FE8">
            <w:pPr>
              <w:keepNext/>
              <w:keepLines/>
              <w:spacing w:after="0"/>
              <w:jc w:val="center"/>
              <w:rPr>
                <w:rFonts w:ascii="Arial" w:hAnsi="Arial"/>
                <w:b/>
                <w:sz w:val="18"/>
              </w:rPr>
            </w:pPr>
            <w:r w:rsidRPr="00196BCA">
              <w:rPr>
                <w:rFonts w:ascii="Arial" w:hAnsi="Arial"/>
                <w:b/>
                <w:sz w:val="18"/>
              </w:rPr>
              <w:t>Message Sequence</w:t>
            </w:r>
          </w:p>
        </w:tc>
        <w:tc>
          <w:tcPr>
            <w:tcW w:w="567" w:type="dxa"/>
            <w:tcBorders>
              <w:bottom w:val="nil"/>
            </w:tcBorders>
            <w:shd w:val="clear" w:color="auto" w:fill="auto"/>
          </w:tcPr>
          <w:p w14:paraId="12F45DBE" w14:textId="77777777" w:rsidR="00956570" w:rsidRPr="00196BCA" w:rsidRDefault="00956570" w:rsidP="00051FE8">
            <w:pPr>
              <w:keepNext/>
              <w:keepLines/>
              <w:spacing w:after="0"/>
              <w:jc w:val="center"/>
              <w:rPr>
                <w:rFonts w:ascii="Arial" w:hAnsi="Arial"/>
                <w:b/>
                <w:sz w:val="18"/>
              </w:rPr>
            </w:pPr>
            <w:r w:rsidRPr="00196BCA">
              <w:rPr>
                <w:rFonts w:ascii="Arial" w:hAnsi="Arial"/>
                <w:b/>
                <w:sz w:val="18"/>
              </w:rPr>
              <w:t>TP</w:t>
            </w:r>
          </w:p>
        </w:tc>
        <w:tc>
          <w:tcPr>
            <w:tcW w:w="850" w:type="dxa"/>
            <w:tcBorders>
              <w:bottom w:val="nil"/>
            </w:tcBorders>
            <w:shd w:val="clear" w:color="auto" w:fill="auto"/>
          </w:tcPr>
          <w:p w14:paraId="43BCFAD2" w14:textId="77777777" w:rsidR="00956570" w:rsidRPr="00196BCA" w:rsidRDefault="00956570" w:rsidP="00051FE8">
            <w:pPr>
              <w:keepNext/>
              <w:keepLines/>
              <w:spacing w:after="0"/>
              <w:jc w:val="center"/>
              <w:rPr>
                <w:rFonts w:ascii="Arial" w:hAnsi="Arial"/>
                <w:b/>
                <w:sz w:val="18"/>
              </w:rPr>
            </w:pPr>
            <w:r w:rsidRPr="00196BCA">
              <w:rPr>
                <w:rFonts w:ascii="Arial" w:hAnsi="Arial"/>
                <w:b/>
                <w:sz w:val="18"/>
              </w:rPr>
              <w:t>Verdict</w:t>
            </w:r>
          </w:p>
        </w:tc>
      </w:tr>
      <w:tr w:rsidR="00956570" w:rsidRPr="00196BCA" w14:paraId="1248E5A6" w14:textId="77777777" w:rsidTr="00051FE8">
        <w:tc>
          <w:tcPr>
            <w:tcW w:w="534" w:type="dxa"/>
            <w:tcBorders>
              <w:top w:val="nil"/>
              <w:right w:val="single" w:sz="4" w:space="0" w:color="auto"/>
            </w:tcBorders>
            <w:shd w:val="clear" w:color="auto" w:fill="auto"/>
          </w:tcPr>
          <w:p w14:paraId="46782C9C" w14:textId="77777777" w:rsidR="00956570" w:rsidRPr="00196BCA" w:rsidRDefault="00956570" w:rsidP="00051FE8">
            <w:pPr>
              <w:keepNext/>
              <w:keepLines/>
              <w:spacing w:after="0"/>
              <w:jc w:val="center"/>
              <w:rPr>
                <w:rFonts w:ascii="Arial" w:hAnsi="Arial"/>
                <w:b/>
                <w:sz w:val="18"/>
              </w:rPr>
            </w:pPr>
          </w:p>
        </w:tc>
        <w:tc>
          <w:tcPr>
            <w:tcW w:w="3968" w:type="dxa"/>
            <w:tcBorders>
              <w:top w:val="nil"/>
              <w:left w:val="single" w:sz="4" w:space="0" w:color="auto"/>
              <w:bottom w:val="single" w:sz="4" w:space="0" w:color="auto"/>
              <w:right w:val="single" w:sz="4" w:space="0" w:color="auto"/>
            </w:tcBorders>
            <w:shd w:val="clear" w:color="auto" w:fill="auto"/>
          </w:tcPr>
          <w:p w14:paraId="0B544580" w14:textId="77777777" w:rsidR="00956570" w:rsidRPr="00196BCA" w:rsidRDefault="00956570" w:rsidP="00051FE8">
            <w:pPr>
              <w:keepNext/>
              <w:keepLines/>
              <w:spacing w:after="0"/>
              <w:jc w:val="center"/>
              <w:rPr>
                <w:rFonts w:ascii="Arial" w:hAnsi="Arial"/>
                <w:b/>
                <w:sz w:val="18"/>
              </w:rPr>
            </w:pPr>
          </w:p>
        </w:tc>
        <w:tc>
          <w:tcPr>
            <w:tcW w:w="708" w:type="dxa"/>
            <w:tcBorders>
              <w:left w:val="single" w:sz="4" w:space="0" w:color="auto"/>
            </w:tcBorders>
            <w:shd w:val="clear" w:color="auto" w:fill="auto"/>
          </w:tcPr>
          <w:p w14:paraId="3AFAF766" w14:textId="77777777" w:rsidR="00956570" w:rsidRPr="00196BCA" w:rsidRDefault="00956570" w:rsidP="00051FE8">
            <w:pPr>
              <w:keepNext/>
              <w:keepLines/>
              <w:spacing w:after="0"/>
              <w:jc w:val="center"/>
              <w:rPr>
                <w:rFonts w:ascii="Arial" w:hAnsi="Arial"/>
                <w:b/>
                <w:sz w:val="18"/>
              </w:rPr>
            </w:pPr>
            <w:r w:rsidRPr="00196BCA">
              <w:rPr>
                <w:rFonts w:ascii="Arial" w:hAnsi="Arial"/>
                <w:b/>
                <w:sz w:val="18"/>
              </w:rPr>
              <w:t>U - S</w:t>
            </w:r>
          </w:p>
        </w:tc>
        <w:tc>
          <w:tcPr>
            <w:tcW w:w="2976" w:type="dxa"/>
            <w:shd w:val="clear" w:color="auto" w:fill="auto"/>
          </w:tcPr>
          <w:p w14:paraId="48F1CADD" w14:textId="77777777" w:rsidR="00956570" w:rsidRPr="00196BCA" w:rsidRDefault="00956570" w:rsidP="00051FE8">
            <w:pPr>
              <w:keepNext/>
              <w:keepLines/>
              <w:spacing w:after="0"/>
              <w:jc w:val="center"/>
              <w:rPr>
                <w:rFonts w:ascii="Arial" w:hAnsi="Arial"/>
                <w:b/>
                <w:sz w:val="18"/>
              </w:rPr>
            </w:pPr>
            <w:r w:rsidRPr="00196BCA">
              <w:rPr>
                <w:rFonts w:ascii="Arial" w:hAnsi="Arial"/>
                <w:b/>
                <w:sz w:val="18"/>
              </w:rPr>
              <w:t>Message</w:t>
            </w:r>
          </w:p>
        </w:tc>
        <w:tc>
          <w:tcPr>
            <w:tcW w:w="567" w:type="dxa"/>
            <w:tcBorders>
              <w:top w:val="nil"/>
            </w:tcBorders>
            <w:shd w:val="clear" w:color="auto" w:fill="auto"/>
          </w:tcPr>
          <w:p w14:paraId="7F004CB5" w14:textId="77777777" w:rsidR="00956570" w:rsidRPr="00196BCA" w:rsidRDefault="00956570" w:rsidP="00051FE8">
            <w:pPr>
              <w:keepNext/>
              <w:keepLines/>
              <w:spacing w:after="0"/>
              <w:jc w:val="center"/>
              <w:rPr>
                <w:rFonts w:ascii="Arial" w:hAnsi="Arial"/>
                <w:b/>
                <w:sz w:val="18"/>
              </w:rPr>
            </w:pPr>
          </w:p>
        </w:tc>
        <w:tc>
          <w:tcPr>
            <w:tcW w:w="850" w:type="dxa"/>
            <w:tcBorders>
              <w:top w:val="nil"/>
            </w:tcBorders>
            <w:shd w:val="clear" w:color="auto" w:fill="auto"/>
          </w:tcPr>
          <w:p w14:paraId="498BC672" w14:textId="77777777" w:rsidR="00956570" w:rsidRPr="00196BCA" w:rsidRDefault="00956570" w:rsidP="00051FE8">
            <w:pPr>
              <w:keepNext/>
              <w:keepLines/>
              <w:spacing w:after="0"/>
              <w:jc w:val="center"/>
              <w:rPr>
                <w:rFonts w:ascii="Arial" w:hAnsi="Arial"/>
                <w:b/>
                <w:sz w:val="18"/>
              </w:rPr>
            </w:pPr>
          </w:p>
        </w:tc>
      </w:tr>
      <w:tr w:rsidR="00956570" w:rsidRPr="00196BCA" w14:paraId="24D37405" w14:textId="77777777" w:rsidTr="00051FE8">
        <w:tc>
          <w:tcPr>
            <w:tcW w:w="534" w:type="dxa"/>
            <w:shd w:val="clear" w:color="auto" w:fill="auto"/>
          </w:tcPr>
          <w:p w14:paraId="119EC9CE" w14:textId="77777777" w:rsidR="00956570" w:rsidRPr="00196BCA" w:rsidRDefault="00956570" w:rsidP="00051FE8">
            <w:pPr>
              <w:keepNext/>
              <w:keepLines/>
              <w:spacing w:after="0"/>
              <w:jc w:val="center"/>
              <w:rPr>
                <w:rFonts w:ascii="Arial" w:hAnsi="Arial"/>
                <w:sz w:val="18"/>
              </w:rPr>
            </w:pPr>
            <w:r w:rsidRPr="00196BCA">
              <w:rPr>
                <w:rFonts w:ascii="Arial" w:hAnsi="Arial"/>
                <w:sz w:val="18"/>
              </w:rPr>
              <w:t>1</w:t>
            </w:r>
          </w:p>
        </w:tc>
        <w:tc>
          <w:tcPr>
            <w:tcW w:w="3968" w:type="dxa"/>
            <w:tcBorders>
              <w:top w:val="single" w:sz="4" w:space="0" w:color="auto"/>
            </w:tcBorders>
            <w:shd w:val="clear" w:color="auto" w:fill="auto"/>
          </w:tcPr>
          <w:p w14:paraId="13B095AB" w14:textId="77777777" w:rsidR="00956570" w:rsidRPr="00196BCA" w:rsidRDefault="00956570" w:rsidP="00051FE8">
            <w:pPr>
              <w:keepNext/>
              <w:keepLines/>
              <w:spacing w:after="0"/>
              <w:rPr>
                <w:rFonts w:ascii="Arial" w:hAnsi="Arial"/>
                <w:sz w:val="18"/>
              </w:rPr>
            </w:pPr>
            <w:r w:rsidRPr="00196BCA">
              <w:rPr>
                <w:rFonts w:ascii="Arial" w:hAnsi="Arial"/>
                <w:sz w:val="18"/>
              </w:rPr>
              <w:t>Check: Does the UE transmit End-Marker Control PDU on DRB</w:t>
            </w:r>
            <w:r w:rsidR="00E43D49" w:rsidRPr="00196BCA">
              <w:rPr>
                <w:rFonts w:ascii="Arial" w:hAnsi="Arial"/>
                <w:sz w:val="18"/>
              </w:rPr>
              <w:t>j</w:t>
            </w:r>
            <w:r w:rsidR="0042238C" w:rsidRPr="00196BCA">
              <w:rPr>
                <w:rFonts w:ascii="Arial" w:hAnsi="Arial"/>
                <w:sz w:val="18"/>
              </w:rPr>
              <w:t xml:space="preserve"> for QFI=2</w:t>
            </w:r>
            <w:r w:rsidRPr="00196BCA">
              <w:rPr>
                <w:rFonts w:ascii="Arial" w:hAnsi="Arial"/>
                <w:sz w:val="18"/>
              </w:rPr>
              <w:t>?</w:t>
            </w:r>
          </w:p>
        </w:tc>
        <w:tc>
          <w:tcPr>
            <w:tcW w:w="708" w:type="dxa"/>
            <w:shd w:val="clear" w:color="auto" w:fill="auto"/>
          </w:tcPr>
          <w:p w14:paraId="786A6C94" w14:textId="77777777" w:rsidR="00956570" w:rsidRPr="00196BCA" w:rsidRDefault="00956570" w:rsidP="00051FE8">
            <w:pPr>
              <w:keepNext/>
              <w:keepLines/>
              <w:spacing w:after="0"/>
              <w:jc w:val="center"/>
              <w:rPr>
                <w:rFonts w:ascii="Arial" w:hAnsi="Arial"/>
                <w:sz w:val="18"/>
              </w:rPr>
            </w:pPr>
            <w:r w:rsidRPr="00196BCA">
              <w:rPr>
                <w:rFonts w:ascii="Arial" w:hAnsi="Arial"/>
                <w:sz w:val="18"/>
              </w:rPr>
              <w:t>--&gt;</w:t>
            </w:r>
          </w:p>
        </w:tc>
        <w:tc>
          <w:tcPr>
            <w:tcW w:w="2976" w:type="dxa"/>
            <w:shd w:val="clear" w:color="auto" w:fill="auto"/>
          </w:tcPr>
          <w:p w14:paraId="25D45118" w14:textId="77777777" w:rsidR="00956570" w:rsidRPr="00196BCA" w:rsidRDefault="00956570" w:rsidP="00051FE8">
            <w:pPr>
              <w:keepNext/>
              <w:keepLines/>
              <w:spacing w:after="0"/>
              <w:rPr>
                <w:rFonts w:ascii="Arial" w:hAnsi="Arial"/>
                <w:sz w:val="18"/>
              </w:rPr>
            </w:pPr>
            <w:r w:rsidRPr="00196BCA">
              <w:rPr>
                <w:rFonts w:ascii="Arial" w:hAnsi="Arial"/>
                <w:sz w:val="18"/>
              </w:rPr>
              <w:t>SDAP UL Control PDU</w:t>
            </w:r>
          </w:p>
        </w:tc>
        <w:tc>
          <w:tcPr>
            <w:tcW w:w="567" w:type="dxa"/>
            <w:shd w:val="clear" w:color="auto" w:fill="auto"/>
          </w:tcPr>
          <w:p w14:paraId="5D37CBC6" w14:textId="77777777" w:rsidR="00956570" w:rsidRPr="00196BCA" w:rsidRDefault="00956570" w:rsidP="00051FE8">
            <w:pPr>
              <w:keepNext/>
              <w:keepLines/>
              <w:spacing w:after="0"/>
              <w:jc w:val="center"/>
              <w:rPr>
                <w:rFonts w:ascii="Arial" w:hAnsi="Arial"/>
                <w:sz w:val="18"/>
              </w:rPr>
            </w:pPr>
            <w:r w:rsidRPr="00196BCA">
              <w:rPr>
                <w:rFonts w:ascii="Arial" w:hAnsi="Arial"/>
                <w:sz w:val="18"/>
              </w:rPr>
              <w:t>2</w:t>
            </w:r>
          </w:p>
        </w:tc>
        <w:tc>
          <w:tcPr>
            <w:tcW w:w="850" w:type="dxa"/>
            <w:shd w:val="clear" w:color="auto" w:fill="auto"/>
          </w:tcPr>
          <w:p w14:paraId="409164C3" w14:textId="77777777" w:rsidR="00956570" w:rsidRPr="00196BCA" w:rsidRDefault="00956570" w:rsidP="00051FE8">
            <w:pPr>
              <w:keepNext/>
              <w:keepLines/>
              <w:spacing w:after="0"/>
              <w:jc w:val="center"/>
              <w:rPr>
                <w:rFonts w:ascii="Arial" w:hAnsi="Arial"/>
                <w:sz w:val="18"/>
              </w:rPr>
            </w:pPr>
            <w:r w:rsidRPr="00196BCA">
              <w:rPr>
                <w:rFonts w:ascii="Arial" w:hAnsi="Arial"/>
                <w:sz w:val="18"/>
              </w:rPr>
              <w:t>P</w:t>
            </w:r>
          </w:p>
        </w:tc>
      </w:tr>
    </w:tbl>
    <w:p w14:paraId="5F169BDC" w14:textId="77777777" w:rsidR="0042238C" w:rsidRPr="00196BCA" w:rsidRDefault="0042238C" w:rsidP="00310B78"/>
    <w:p w14:paraId="01664208" w14:textId="77777777" w:rsidR="0042238C" w:rsidRPr="00196BCA" w:rsidRDefault="0042238C" w:rsidP="0042238C">
      <w:pPr>
        <w:pStyle w:val="TH"/>
      </w:pPr>
      <w:bookmarkStart w:id="444" w:name="_Hlk6177140"/>
      <w:r w:rsidRPr="00196BCA">
        <w:t>Table 7.1.4.2.3.2-3</w:t>
      </w:r>
      <w:bookmarkEnd w:id="444"/>
      <w:r w:rsidRPr="00196BCA">
        <w:t xml:space="preserve">: </w:t>
      </w:r>
      <w:r w:rsidR="00F910C2" w:rsidRPr="00196BCA">
        <w:t>Void</w:t>
      </w:r>
    </w:p>
    <w:p w14:paraId="4AFFF117" w14:textId="77777777" w:rsidR="00956570" w:rsidRPr="00196BCA" w:rsidRDefault="00956570" w:rsidP="00956570"/>
    <w:p w14:paraId="57D0E46F" w14:textId="77777777" w:rsidR="00956570" w:rsidRPr="00196BCA" w:rsidRDefault="00956570" w:rsidP="00956570">
      <w:pPr>
        <w:pStyle w:val="H6"/>
      </w:pPr>
      <w:r w:rsidRPr="00196BCA">
        <w:t>7.1.4.2.3.3</w:t>
      </w:r>
      <w:r w:rsidRPr="00196BCA">
        <w:tab/>
        <w:t>Specific message contents</w:t>
      </w:r>
    </w:p>
    <w:p w14:paraId="03D85CE8" w14:textId="77777777" w:rsidR="0042238C" w:rsidRPr="00196BCA" w:rsidRDefault="0042238C" w:rsidP="0042238C">
      <w:pPr>
        <w:pStyle w:val="TH"/>
      </w:pPr>
      <w:r w:rsidRPr="00196BCA">
        <w:t>Table 7.1.4.2.3.3-1: RadioBearerConfig-DRB</w:t>
      </w:r>
      <w:r w:rsidRPr="00196BCA">
        <w:rPr>
          <w:i/>
        </w:rPr>
        <w:t xml:space="preserve"> </w:t>
      </w:r>
      <w:r w:rsidRPr="00196BCA">
        <w:t>(Preamble)</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42238C" w:rsidRPr="00196BCA" w14:paraId="69F2D143" w14:textId="77777777" w:rsidTr="000C6F2E">
        <w:tc>
          <w:tcPr>
            <w:tcW w:w="9747" w:type="dxa"/>
            <w:gridSpan w:val="4"/>
          </w:tcPr>
          <w:p w14:paraId="1E70D6F2" w14:textId="77777777" w:rsidR="0042238C" w:rsidRPr="00196BCA" w:rsidRDefault="0042238C" w:rsidP="00310B78">
            <w:pPr>
              <w:pStyle w:val="TAL"/>
            </w:pPr>
            <w:r w:rsidRPr="00196BCA">
              <w:t>Derivation Path: TS 38.508-1</w:t>
            </w:r>
            <w:r w:rsidR="00053975" w:rsidRPr="00196BCA">
              <w:t xml:space="preserve"> [4]</w:t>
            </w:r>
            <w:r w:rsidRPr="00196BCA">
              <w:t xml:space="preserve">, table </w:t>
            </w:r>
            <w:r w:rsidR="00053975" w:rsidRPr="00196BCA">
              <w:t>4.6.3-132</w:t>
            </w:r>
            <w:r w:rsidRPr="00196BCA">
              <w:t xml:space="preserve"> and condition </w:t>
            </w:r>
            <w:r w:rsidRPr="00196BCA">
              <w:rPr>
                <w:rFonts w:cs="Arial"/>
                <w:szCs w:val="18"/>
              </w:rPr>
              <w:t>NR</w:t>
            </w:r>
          </w:p>
        </w:tc>
      </w:tr>
      <w:tr w:rsidR="0042238C" w:rsidRPr="00196BCA" w14:paraId="12D48BC9" w14:textId="77777777" w:rsidTr="000C6F2E">
        <w:tc>
          <w:tcPr>
            <w:tcW w:w="4535" w:type="dxa"/>
          </w:tcPr>
          <w:p w14:paraId="2352DEE5" w14:textId="77777777" w:rsidR="0042238C" w:rsidRPr="00196BCA" w:rsidRDefault="0042238C" w:rsidP="00310B78">
            <w:pPr>
              <w:pStyle w:val="TAH"/>
            </w:pPr>
            <w:r w:rsidRPr="00196BCA">
              <w:t>Information Element</w:t>
            </w:r>
          </w:p>
        </w:tc>
        <w:tc>
          <w:tcPr>
            <w:tcW w:w="2267" w:type="dxa"/>
          </w:tcPr>
          <w:p w14:paraId="3D3DABB7" w14:textId="77777777" w:rsidR="0042238C" w:rsidRPr="00196BCA" w:rsidRDefault="0042238C" w:rsidP="00310B78">
            <w:pPr>
              <w:pStyle w:val="TAH"/>
            </w:pPr>
            <w:r w:rsidRPr="00196BCA">
              <w:t>Value/remark</w:t>
            </w:r>
          </w:p>
        </w:tc>
        <w:tc>
          <w:tcPr>
            <w:tcW w:w="1700" w:type="dxa"/>
          </w:tcPr>
          <w:p w14:paraId="01F171FD" w14:textId="77777777" w:rsidR="0042238C" w:rsidRPr="00196BCA" w:rsidRDefault="0042238C" w:rsidP="00310B78">
            <w:pPr>
              <w:pStyle w:val="TAH"/>
            </w:pPr>
            <w:r w:rsidRPr="00196BCA">
              <w:t>Comment</w:t>
            </w:r>
          </w:p>
        </w:tc>
        <w:tc>
          <w:tcPr>
            <w:tcW w:w="1245" w:type="dxa"/>
          </w:tcPr>
          <w:p w14:paraId="26AE969B" w14:textId="77777777" w:rsidR="0042238C" w:rsidRPr="00196BCA" w:rsidRDefault="0042238C" w:rsidP="00310B78">
            <w:pPr>
              <w:pStyle w:val="TAH"/>
            </w:pPr>
            <w:r w:rsidRPr="00196BCA">
              <w:t>Condition</w:t>
            </w:r>
          </w:p>
        </w:tc>
      </w:tr>
      <w:tr w:rsidR="0042238C" w:rsidRPr="00196BCA" w14:paraId="3A83A34F" w14:textId="77777777" w:rsidTr="000C6F2E">
        <w:tc>
          <w:tcPr>
            <w:tcW w:w="4535" w:type="dxa"/>
          </w:tcPr>
          <w:p w14:paraId="7F034F78" w14:textId="77777777" w:rsidR="0042238C" w:rsidRPr="00196BCA" w:rsidRDefault="0042238C" w:rsidP="00310B78">
            <w:pPr>
              <w:pStyle w:val="TAL"/>
            </w:pPr>
            <w:r w:rsidRPr="00196BCA">
              <w:t xml:space="preserve">RadioBearerConfig ::= </w:t>
            </w:r>
            <w:r w:rsidRPr="00196BCA">
              <w:rPr>
                <w:snapToGrid w:val="0"/>
              </w:rPr>
              <w:t xml:space="preserve">SEQUENCE </w:t>
            </w:r>
            <w:r w:rsidRPr="00196BCA">
              <w:t>{</w:t>
            </w:r>
          </w:p>
        </w:tc>
        <w:tc>
          <w:tcPr>
            <w:tcW w:w="2267" w:type="dxa"/>
          </w:tcPr>
          <w:p w14:paraId="3D0CAA4D" w14:textId="77777777" w:rsidR="0042238C" w:rsidRPr="00196BCA" w:rsidRDefault="0042238C" w:rsidP="00310B78">
            <w:pPr>
              <w:pStyle w:val="TAL"/>
            </w:pPr>
          </w:p>
        </w:tc>
        <w:tc>
          <w:tcPr>
            <w:tcW w:w="1700" w:type="dxa"/>
          </w:tcPr>
          <w:p w14:paraId="29EE219E" w14:textId="77777777" w:rsidR="0042238C" w:rsidRPr="00196BCA" w:rsidRDefault="0042238C" w:rsidP="00310B78">
            <w:pPr>
              <w:pStyle w:val="TAL"/>
            </w:pPr>
          </w:p>
        </w:tc>
        <w:tc>
          <w:tcPr>
            <w:tcW w:w="1245" w:type="dxa"/>
          </w:tcPr>
          <w:p w14:paraId="2F8C757A" w14:textId="77777777" w:rsidR="0042238C" w:rsidRPr="00196BCA" w:rsidRDefault="0042238C" w:rsidP="00310B78">
            <w:pPr>
              <w:pStyle w:val="TAL"/>
            </w:pPr>
          </w:p>
        </w:tc>
      </w:tr>
      <w:tr w:rsidR="0042238C" w:rsidRPr="00196BCA" w14:paraId="14B6A3C7" w14:textId="77777777" w:rsidTr="000C6F2E">
        <w:tc>
          <w:tcPr>
            <w:tcW w:w="4535" w:type="dxa"/>
          </w:tcPr>
          <w:p w14:paraId="671CED4E" w14:textId="77777777" w:rsidR="0042238C" w:rsidRPr="00196BCA" w:rsidRDefault="0042238C" w:rsidP="00310B78">
            <w:pPr>
              <w:pStyle w:val="TAL"/>
            </w:pPr>
            <w:r w:rsidRPr="00196BCA">
              <w:t xml:space="preserve">  drb-ToAddModList SEQUENCE (SIZE (1..maxDRB)) OF SEQUENCE {</w:t>
            </w:r>
          </w:p>
        </w:tc>
        <w:tc>
          <w:tcPr>
            <w:tcW w:w="2267" w:type="dxa"/>
          </w:tcPr>
          <w:p w14:paraId="5BC8C0D8" w14:textId="77777777" w:rsidR="0042238C" w:rsidRPr="00196BCA" w:rsidRDefault="0042238C" w:rsidP="00310B78">
            <w:pPr>
              <w:pStyle w:val="TAL"/>
            </w:pPr>
            <w:r w:rsidRPr="00196BCA">
              <w:t>2 entries</w:t>
            </w:r>
          </w:p>
        </w:tc>
        <w:tc>
          <w:tcPr>
            <w:tcW w:w="1700" w:type="dxa"/>
          </w:tcPr>
          <w:p w14:paraId="3F9B13CF" w14:textId="77777777" w:rsidR="0042238C" w:rsidRPr="00196BCA" w:rsidRDefault="0042238C" w:rsidP="00310B78">
            <w:pPr>
              <w:pStyle w:val="TAL"/>
            </w:pPr>
          </w:p>
        </w:tc>
        <w:tc>
          <w:tcPr>
            <w:tcW w:w="1245" w:type="dxa"/>
          </w:tcPr>
          <w:p w14:paraId="3B53B0E9" w14:textId="77777777" w:rsidR="0042238C" w:rsidRPr="00196BCA" w:rsidRDefault="0042238C" w:rsidP="00310B78">
            <w:pPr>
              <w:pStyle w:val="TAL"/>
            </w:pPr>
          </w:p>
        </w:tc>
      </w:tr>
      <w:tr w:rsidR="00C901E4" w:rsidRPr="00196BCA" w14:paraId="436CB99B" w14:textId="77777777" w:rsidTr="00070E77">
        <w:tc>
          <w:tcPr>
            <w:tcW w:w="4535" w:type="dxa"/>
          </w:tcPr>
          <w:p w14:paraId="051A7E36" w14:textId="77777777" w:rsidR="00C901E4" w:rsidRPr="00196BCA" w:rsidRDefault="00C901E4" w:rsidP="00310B78">
            <w:pPr>
              <w:pStyle w:val="TAL"/>
            </w:pPr>
            <w:r w:rsidRPr="00196BCA">
              <w:t xml:space="preserve">    DRB-ToAddMod[1] </w:t>
            </w:r>
            <w:r w:rsidRPr="00196BCA">
              <w:rPr>
                <w:snapToGrid w:val="0"/>
                <w:lang w:eastAsia="en-US"/>
              </w:rPr>
              <w:t xml:space="preserve">SEQUENCE </w:t>
            </w:r>
            <w:r w:rsidRPr="00196BCA">
              <w:rPr>
                <w:lang w:eastAsia="en-US"/>
              </w:rPr>
              <w:t>{</w:t>
            </w:r>
          </w:p>
        </w:tc>
        <w:tc>
          <w:tcPr>
            <w:tcW w:w="2267" w:type="dxa"/>
          </w:tcPr>
          <w:p w14:paraId="64689A28" w14:textId="77777777" w:rsidR="00C901E4" w:rsidRPr="00196BCA" w:rsidRDefault="00C901E4" w:rsidP="00310B78">
            <w:pPr>
              <w:pStyle w:val="TAL"/>
            </w:pPr>
          </w:p>
        </w:tc>
        <w:tc>
          <w:tcPr>
            <w:tcW w:w="1700" w:type="dxa"/>
          </w:tcPr>
          <w:p w14:paraId="1BEEE7BF" w14:textId="77777777" w:rsidR="00C901E4" w:rsidRPr="00196BCA" w:rsidRDefault="00C901E4" w:rsidP="00310B78">
            <w:pPr>
              <w:pStyle w:val="TAL"/>
            </w:pPr>
            <w:r w:rsidRPr="00196BCA">
              <w:rPr>
                <w:lang w:eastAsia="en-US"/>
              </w:rPr>
              <w:t>entry 1</w:t>
            </w:r>
          </w:p>
        </w:tc>
        <w:tc>
          <w:tcPr>
            <w:tcW w:w="1245" w:type="dxa"/>
          </w:tcPr>
          <w:p w14:paraId="373D3D7D" w14:textId="77777777" w:rsidR="00C901E4" w:rsidRPr="00196BCA" w:rsidRDefault="00C901E4" w:rsidP="00310B78">
            <w:pPr>
              <w:pStyle w:val="TAL"/>
            </w:pPr>
          </w:p>
        </w:tc>
      </w:tr>
      <w:tr w:rsidR="00C901E4" w:rsidRPr="00196BCA" w14:paraId="2B7AE20F" w14:textId="77777777" w:rsidTr="000C6F2E">
        <w:tc>
          <w:tcPr>
            <w:tcW w:w="4535" w:type="dxa"/>
          </w:tcPr>
          <w:p w14:paraId="3D1936F1" w14:textId="77777777" w:rsidR="00C901E4" w:rsidRPr="00196BCA" w:rsidRDefault="00C901E4" w:rsidP="00310B78">
            <w:pPr>
              <w:pStyle w:val="TAL"/>
            </w:pPr>
            <w:r w:rsidRPr="00196BCA">
              <w:t xml:space="preserve">      cnAssociation CHOICE {</w:t>
            </w:r>
          </w:p>
        </w:tc>
        <w:tc>
          <w:tcPr>
            <w:tcW w:w="2267" w:type="dxa"/>
          </w:tcPr>
          <w:p w14:paraId="0B5D87E8" w14:textId="77777777" w:rsidR="00C901E4" w:rsidRPr="00196BCA" w:rsidRDefault="00C901E4" w:rsidP="00310B78">
            <w:pPr>
              <w:pStyle w:val="TAL"/>
            </w:pPr>
          </w:p>
        </w:tc>
        <w:tc>
          <w:tcPr>
            <w:tcW w:w="1700" w:type="dxa"/>
          </w:tcPr>
          <w:p w14:paraId="1E338648" w14:textId="77777777" w:rsidR="00C901E4" w:rsidRPr="00196BCA" w:rsidRDefault="00C901E4" w:rsidP="00310B78">
            <w:pPr>
              <w:pStyle w:val="TAL"/>
            </w:pPr>
          </w:p>
        </w:tc>
        <w:tc>
          <w:tcPr>
            <w:tcW w:w="1245" w:type="dxa"/>
          </w:tcPr>
          <w:p w14:paraId="39B33812" w14:textId="77777777" w:rsidR="00C901E4" w:rsidRPr="00196BCA" w:rsidRDefault="00C901E4" w:rsidP="00310B78">
            <w:pPr>
              <w:pStyle w:val="TAL"/>
            </w:pPr>
          </w:p>
        </w:tc>
      </w:tr>
      <w:tr w:rsidR="00C901E4" w:rsidRPr="00196BCA" w14:paraId="746484B4" w14:textId="77777777" w:rsidTr="000C6F2E">
        <w:tc>
          <w:tcPr>
            <w:tcW w:w="4535" w:type="dxa"/>
          </w:tcPr>
          <w:p w14:paraId="243F12EC" w14:textId="77777777" w:rsidR="00C901E4" w:rsidRPr="00196BCA" w:rsidRDefault="00C901E4" w:rsidP="00310B78">
            <w:pPr>
              <w:pStyle w:val="TAL"/>
            </w:pPr>
            <w:r w:rsidRPr="00196BCA">
              <w:t xml:space="preserve">        sdap-Config </w:t>
            </w:r>
            <w:r w:rsidRPr="00196BCA">
              <w:rPr>
                <w:snapToGrid w:val="0"/>
              </w:rPr>
              <w:t xml:space="preserve">SEQUENCE </w:t>
            </w:r>
            <w:r w:rsidRPr="00196BCA">
              <w:t>{</w:t>
            </w:r>
          </w:p>
        </w:tc>
        <w:tc>
          <w:tcPr>
            <w:tcW w:w="2267" w:type="dxa"/>
          </w:tcPr>
          <w:p w14:paraId="22C5A76D" w14:textId="77777777" w:rsidR="00C901E4" w:rsidRPr="00196BCA" w:rsidRDefault="00C901E4" w:rsidP="00310B78">
            <w:pPr>
              <w:pStyle w:val="TAL"/>
            </w:pPr>
          </w:p>
        </w:tc>
        <w:tc>
          <w:tcPr>
            <w:tcW w:w="1700" w:type="dxa"/>
          </w:tcPr>
          <w:p w14:paraId="13B4C336" w14:textId="77777777" w:rsidR="00C901E4" w:rsidRPr="00196BCA" w:rsidRDefault="00C901E4" w:rsidP="00310B78">
            <w:pPr>
              <w:pStyle w:val="TAL"/>
            </w:pPr>
          </w:p>
        </w:tc>
        <w:tc>
          <w:tcPr>
            <w:tcW w:w="1245" w:type="dxa"/>
          </w:tcPr>
          <w:p w14:paraId="18B1B474" w14:textId="77777777" w:rsidR="00C901E4" w:rsidRPr="00196BCA" w:rsidRDefault="00C901E4" w:rsidP="00310B78">
            <w:pPr>
              <w:pStyle w:val="TAL"/>
            </w:pPr>
          </w:p>
        </w:tc>
      </w:tr>
      <w:tr w:rsidR="00C901E4" w:rsidRPr="00196BCA" w14:paraId="10D1A295" w14:textId="77777777" w:rsidTr="000C6F2E">
        <w:tc>
          <w:tcPr>
            <w:tcW w:w="4535" w:type="dxa"/>
          </w:tcPr>
          <w:p w14:paraId="4F43E0EE" w14:textId="77777777" w:rsidR="00C901E4" w:rsidRPr="00196BCA" w:rsidRDefault="00C901E4" w:rsidP="00310B78">
            <w:pPr>
              <w:pStyle w:val="TAL"/>
            </w:pPr>
            <w:r w:rsidRPr="00196BCA">
              <w:t xml:space="preserve">          pdu-Session</w:t>
            </w:r>
          </w:p>
        </w:tc>
        <w:tc>
          <w:tcPr>
            <w:tcW w:w="2267" w:type="dxa"/>
          </w:tcPr>
          <w:p w14:paraId="7A18E7E5" w14:textId="77777777" w:rsidR="00C901E4" w:rsidRPr="00196BCA" w:rsidRDefault="00C901E4" w:rsidP="00310B78">
            <w:pPr>
              <w:pStyle w:val="TAL"/>
            </w:pPr>
            <w:r w:rsidRPr="00196BCA">
              <w:t>The same as the PDU session ID in PDU SESSION ESTABLISHMENT REQUEST</w:t>
            </w:r>
          </w:p>
        </w:tc>
        <w:tc>
          <w:tcPr>
            <w:tcW w:w="1700" w:type="dxa"/>
          </w:tcPr>
          <w:p w14:paraId="28852970" w14:textId="77777777" w:rsidR="00C901E4" w:rsidRPr="00196BCA" w:rsidRDefault="00C901E4" w:rsidP="00310B78">
            <w:pPr>
              <w:pStyle w:val="TAL"/>
            </w:pPr>
          </w:p>
        </w:tc>
        <w:tc>
          <w:tcPr>
            <w:tcW w:w="1245" w:type="dxa"/>
          </w:tcPr>
          <w:p w14:paraId="1793813C" w14:textId="77777777" w:rsidR="00C901E4" w:rsidRPr="00196BCA" w:rsidRDefault="00C901E4" w:rsidP="00310B78">
            <w:pPr>
              <w:pStyle w:val="TAL"/>
            </w:pPr>
          </w:p>
        </w:tc>
      </w:tr>
      <w:tr w:rsidR="00C901E4" w:rsidRPr="00196BCA" w14:paraId="71ACF2FE" w14:textId="77777777" w:rsidTr="000C6F2E">
        <w:tc>
          <w:tcPr>
            <w:tcW w:w="4535" w:type="dxa"/>
          </w:tcPr>
          <w:p w14:paraId="5556E20E" w14:textId="77777777" w:rsidR="00C901E4" w:rsidRPr="00196BCA" w:rsidRDefault="00C901E4" w:rsidP="00310B78">
            <w:pPr>
              <w:pStyle w:val="TAL"/>
            </w:pPr>
            <w:r w:rsidRPr="00196BCA">
              <w:t xml:space="preserve">          sdap-HeaderDL</w:t>
            </w:r>
          </w:p>
        </w:tc>
        <w:tc>
          <w:tcPr>
            <w:tcW w:w="2267" w:type="dxa"/>
          </w:tcPr>
          <w:p w14:paraId="012B0835" w14:textId="77777777" w:rsidR="00C901E4" w:rsidRPr="00196BCA" w:rsidRDefault="00C901E4" w:rsidP="00310B78">
            <w:pPr>
              <w:pStyle w:val="TAL"/>
            </w:pPr>
            <w:r w:rsidRPr="00196BCA">
              <w:t>absent</w:t>
            </w:r>
          </w:p>
        </w:tc>
        <w:tc>
          <w:tcPr>
            <w:tcW w:w="1700" w:type="dxa"/>
          </w:tcPr>
          <w:p w14:paraId="6AE699EA" w14:textId="77777777" w:rsidR="00C901E4" w:rsidRPr="00196BCA" w:rsidRDefault="00C901E4" w:rsidP="00310B78">
            <w:pPr>
              <w:pStyle w:val="TAL"/>
            </w:pPr>
          </w:p>
        </w:tc>
        <w:tc>
          <w:tcPr>
            <w:tcW w:w="1245" w:type="dxa"/>
          </w:tcPr>
          <w:p w14:paraId="2BAB9CD9" w14:textId="77777777" w:rsidR="00C901E4" w:rsidRPr="00196BCA" w:rsidRDefault="00C901E4" w:rsidP="00310B78">
            <w:pPr>
              <w:pStyle w:val="TAL"/>
            </w:pPr>
          </w:p>
        </w:tc>
      </w:tr>
      <w:tr w:rsidR="00C901E4" w:rsidRPr="00196BCA" w14:paraId="43AB3036" w14:textId="77777777" w:rsidTr="000C6F2E">
        <w:tc>
          <w:tcPr>
            <w:tcW w:w="4535" w:type="dxa"/>
          </w:tcPr>
          <w:p w14:paraId="12F2E307" w14:textId="77777777" w:rsidR="00C901E4" w:rsidRPr="00196BCA" w:rsidRDefault="00C901E4" w:rsidP="00310B78">
            <w:pPr>
              <w:pStyle w:val="TAL"/>
            </w:pPr>
            <w:r w:rsidRPr="00196BCA">
              <w:t xml:space="preserve">          sdap-HeaderUL</w:t>
            </w:r>
          </w:p>
        </w:tc>
        <w:tc>
          <w:tcPr>
            <w:tcW w:w="2267" w:type="dxa"/>
          </w:tcPr>
          <w:p w14:paraId="0AFC34A0" w14:textId="77777777" w:rsidR="00C901E4" w:rsidRPr="00196BCA" w:rsidRDefault="00C901E4" w:rsidP="00310B78">
            <w:pPr>
              <w:pStyle w:val="TAL"/>
            </w:pPr>
            <w:r w:rsidRPr="00196BCA">
              <w:t>absent</w:t>
            </w:r>
          </w:p>
        </w:tc>
        <w:tc>
          <w:tcPr>
            <w:tcW w:w="1700" w:type="dxa"/>
          </w:tcPr>
          <w:p w14:paraId="087B90A1" w14:textId="77777777" w:rsidR="00C901E4" w:rsidRPr="00196BCA" w:rsidRDefault="00C901E4" w:rsidP="00310B78">
            <w:pPr>
              <w:pStyle w:val="TAL"/>
            </w:pPr>
          </w:p>
        </w:tc>
        <w:tc>
          <w:tcPr>
            <w:tcW w:w="1245" w:type="dxa"/>
          </w:tcPr>
          <w:p w14:paraId="0768344D" w14:textId="77777777" w:rsidR="00C901E4" w:rsidRPr="00196BCA" w:rsidRDefault="00C901E4" w:rsidP="00310B78">
            <w:pPr>
              <w:pStyle w:val="TAL"/>
            </w:pPr>
          </w:p>
        </w:tc>
      </w:tr>
      <w:tr w:rsidR="00C901E4" w:rsidRPr="00196BCA" w14:paraId="5535DD0A" w14:textId="77777777" w:rsidTr="000C6F2E">
        <w:tc>
          <w:tcPr>
            <w:tcW w:w="4535" w:type="dxa"/>
          </w:tcPr>
          <w:p w14:paraId="196550FA" w14:textId="77777777" w:rsidR="00C901E4" w:rsidRPr="00196BCA" w:rsidRDefault="00C901E4" w:rsidP="00310B78">
            <w:pPr>
              <w:pStyle w:val="TAL"/>
            </w:pPr>
            <w:r w:rsidRPr="00196BCA">
              <w:t xml:space="preserve">          defaultDRB</w:t>
            </w:r>
          </w:p>
        </w:tc>
        <w:tc>
          <w:tcPr>
            <w:tcW w:w="2267" w:type="dxa"/>
          </w:tcPr>
          <w:p w14:paraId="5EE033A0" w14:textId="77777777" w:rsidR="00C901E4" w:rsidRPr="00196BCA" w:rsidRDefault="00C901E4" w:rsidP="00310B78">
            <w:pPr>
              <w:pStyle w:val="TAL"/>
            </w:pPr>
            <w:r w:rsidRPr="00196BCA">
              <w:t>false</w:t>
            </w:r>
          </w:p>
        </w:tc>
        <w:tc>
          <w:tcPr>
            <w:tcW w:w="1700" w:type="dxa"/>
          </w:tcPr>
          <w:p w14:paraId="5A2972CA" w14:textId="77777777" w:rsidR="00C901E4" w:rsidRPr="00196BCA" w:rsidRDefault="00C901E4" w:rsidP="00310B78">
            <w:pPr>
              <w:pStyle w:val="TAL"/>
            </w:pPr>
          </w:p>
        </w:tc>
        <w:tc>
          <w:tcPr>
            <w:tcW w:w="1245" w:type="dxa"/>
          </w:tcPr>
          <w:p w14:paraId="03259E48" w14:textId="77777777" w:rsidR="00C901E4" w:rsidRPr="00196BCA" w:rsidRDefault="00C901E4" w:rsidP="00310B78">
            <w:pPr>
              <w:pStyle w:val="TAL"/>
            </w:pPr>
          </w:p>
        </w:tc>
      </w:tr>
      <w:tr w:rsidR="00C901E4" w:rsidRPr="00196BCA" w14:paraId="3EE3D877" w14:textId="77777777" w:rsidTr="000C6F2E">
        <w:tc>
          <w:tcPr>
            <w:tcW w:w="4535" w:type="dxa"/>
          </w:tcPr>
          <w:p w14:paraId="0E6D9AE9" w14:textId="77777777" w:rsidR="00C901E4" w:rsidRPr="00196BCA" w:rsidRDefault="00C901E4" w:rsidP="00310B78">
            <w:pPr>
              <w:pStyle w:val="TAL"/>
            </w:pPr>
            <w:r w:rsidRPr="00196BCA">
              <w:t xml:space="preserve">        }</w:t>
            </w:r>
          </w:p>
        </w:tc>
        <w:tc>
          <w:tcPr>
            <w:tcW w:w="2267" w:type="dxa"/>
          </w:tcPr>
          <w:p w14:paraId="1DDC91B2" w14:textId="77777777" w:rsidR="00C901E4" w:rsidRPr="00196BCA" w:rsidRDefault="00C901E4" w:rsidP="00310B78">
            <w:pPr>
              <w:pStyle w:val="TAL"/>
            </w:pPr>
          </w:p>
        </w:tc>
        <w:tc>
          <w:tcPr>
            <w:tcW w:w="1700" w:type="dxa"/>
          </w:tcPr>
          <w:p w14:paraId="31CE2438" w14:textId="77777777" w:rsidR="00C901E4" w:rsidRPr="00196BCA" w:rsidRDefault="00C901E4" w:rsidP="00310B78">
            <w:pPr>
              <w:pStyle w:val="TAL"/>
            </w:pPr>
          </w:p>
        </w:tc>
        <w:tc>
          <w:tcPr>
            <w:tcW w:w="1245" w:type="dxa"/>
          </w:tcPr>
          <w:p w14:paraId="4C5047EB" w14:textId="77777777" w:rsidR="00C901E4" w:rsidRPr="00196BCA" w:rsidRDefault="00C901E4" w:rsidP="00310B78">
            <w:pPr>
              <w:pStyle w:val="TAL"/>
            </w:pPr>
          </w:p>
        </w:tc>
      </w:tr>
      <w:tr w:rsidR="00C901E4" w:rsidRPr="00196BCA" w14:paraId="2AC169C0" w14:textId="77777777" w:rsidTr="000C6F2E">
        <w:tc>
          <w:tcPr>
            <w:tcW w:w="4535" w:type="dxa"/>
          </w:tcPr>
          <w:p w14:paraId="45F41BC1" w14:textId="77777777" w:rsidR="00C901E4" w:rsidRPr="00196BCA" w:rsidRDefault="00C901E4" w:rsidP="00310B78">
            <w:pPr>
              <w:pStyle w:val="TAL"/>
            </w:pPr>
            <w:r w:rsidRPr="00196BCA">
              <w:t xml:space="preserve">      }</w:t>
            </w:r>
          </w:p>
        </w:tc>
        <w:tc>
          <w:tcPr>
            <w:tcW w:w="2267" w:type="dxa"/>
          </w:tcPr>
          <w:p w14:paraId="40D9A2BD" w14:textId="77777777" w:rsidR="00C901E4" w:rsidRPr="00196BCA" w:rsidRDefault="00C901E4" w:rsidP="00310B78">
            <w:pPr>
              <w:pStyle w:val="TAL"/>
            </w:pPr>
          </w:p>
        </w:tc>
        <w:tc>
          <w:tcPr>
            <w:tcW w:w="1700" w:type="dxa"/>
          </w:tcPr>
          <w:p w14:paraId="78450E83" w14:textId="77777777" w:rsidR="00C901E4" w:rsidRPr="00196BCA" w:rsidRDefault="00C901E4" w:rsidP="00310B78">
            <w:pPr>
              <w:pStyle w:val="TAL"/>
            </w:pPr>
          </w:p>
        </w:tc>
        <w:tc>
          <w:tcPr>
            <w:tcW w:w="1245" w:type="dxa"/>
          </w:tcPr>
          <w:p w14:paraId="0C4AC056" w14:textId="77777777" w:rsidR="00C901E4" w:rsidRPr="00196BCA" w:rsidRDefault="00C901E4" w:rsidP="00310B78">
            <w:pPr>
              <w:pStyle w:val="TAL"/>
            </w:pPr>
          </w:p>
        </w:tc>
      </w:tr>
      <w:tr w:rsidR="00C901E4" w:rsidRPr="00196BCA" w14:paraId="6C8EBF95" w14:textId="77777777" w:rsidTr="000C6F2E">
        <w:tc>
          <w:tcPr>
            <w:tcW w:w="4535" w:type="dxa"/>
          </w:tcPr>
          <w:p w14:paraId="5902C1AA" w14:textId="77777777" w:rsidR="00C901E4" w:rsidRPr="00196BCA" w:rsidRDefault="00C901E4" w:rsidP="00310B78">
            <w:pPr>
              <w:pStyle w:val="TAL"/>
            </w:pPr>
            <w:r w:rsidRPr="00196BCA">
              <w:t xml:space="preserve">      drb-Identity</w:t>
            </w:r>
          </w:p>
        </w:tc>
        <w:tc>
          <w:tcPr>
            <w:tcW w:w="2267" w:type="dxa"/>
          </w:tcPr>
          <w:p w14:paraId="59CC8B92" w14:textId="77777777" w:rsidR="00C901E4" w:rsidRPr="00196BCA" w:rsidRDefault="00C901E4" w:rsidP="00310B78">
            <w:pPr>
              <w:pStyle w:val="TAL"/>
            </w:pPr>
            <w:r w:rsidRPr="00196BCA">
              <w:t>k</w:t>
            </w:r>
          </w:p>
        </w:tc>
        <w:tc>
          <w:tcPr>
            <w:tcW w:w="1700" w:type="dxa"/>
          </w:tcPr>
          <w:p w14:paraId="171340B3" w14:textId="77777777" w:rsidR="00C901E4" w:rsidRPr="00196BCA" w:rsidRDefault="00C901E4" w:rsidP="00310B78">
            <w:pPr>
              <w:pStyle w:val="TAL"/>
            </w:pPr>
            <w:r w:rsidRPr="00196BCA">
              <w:t>k is allocated according to internal TTCN mapping</w:t>
            </w:r>
          </w:p>
        </w:tc>
        <w:tc>
          <w:tcPr>
            <w:tcW w:w="1245" w:type="dxa"/>
          </w:tcPr>
          <w:p w14:paraId="58A5D2A4" w14:textId="77777777" w:rsidR="00C901E4" w:rsidRPr="00196BCA" w:rsidRDefault="00C901E4" w:rsidP="00310B78">
            <w:pPr>
              <w:pStyle w:val="TAL"/>
            </w:pPr>
          </w:p>
        </w:tc>
      </w:tr>
      <w:tr w:rsidR="00C901E4" w:rsidRPr="00196BCA" w14:paraId="58BF2411" w14:textId="77777777" w:rsidTr="000C6F2E">
        <w:tc>
          <w:tcPr>
            <w:tcW w:w="4535" w:type="dxa"/>
          </w:tcPr>
          <w:p w14:paraId="3B58A772" w14:textId="77777777" w:rsidR="00C901E4" w:rsidRPr="00196BCA" w:rsidRDefault="00C901E4" w:rsidP="00310B78">
            <w:pPr>
              <w:pStyle w:val="TAL"/>
            </w:pPr>
            <w:r w:rsidRPr="00196BCA">
              <w:t xml:space="preserve">    }</w:t>
            </w:r>
          </w:p>
        </w:tc>
        <w:tc>
          <w:tcPr>
            <w:tcW w:w="2267" w:type="dxa"/>
          </w:tcPr>
          <w:p w14:paraId="531CA50B" w14:textId="77777777" w:rsidR="00C901E4" w:rsidRPr="00196BCA" w:rsidRDefault="00C901E4" w:rsidP="00310B78">
            <w:pPr>
              <w:pStyle w:val="TAL"/>
            </w:pPr>
          </w:p>
        </w:tc>
        <w:tc>
          <w:tcPr>
            <w:tcW w:w="1700" w:type="dxa"/>
          </w:tcPr>
          <w:p w14:paraId="0CF46EAA" w14:textId="77777777" w:rsidR="00C901E4" w:rsidRPr="00196BCA" w:rsidRDefault="00C901E4" w:rsidP="00310B78">
            <w:pPr>
              <w:pStyle w:val="TAL"/>
            </w:pPr>
          </w:p>
        </w:tc>
        <w:tc>
          <w:tcPr>
            <w:tcW w:w="1245" w:type="dxa"/>
          </w:tcPr>
          <w:p w14:paraId="1846372B" w14:textId="77777777" w:rsidR="00C901E4" w:rsidRPr="00196BCA" w:rsidRDefault="00C901E4" w:rsidP="00310B78">
            <w:pPr>
              <w:pStyle w:val="TAL"/>
            </w:pPr>
          </w:p>
        </w:tc>
      </w:tr>
      <w:tr w:rsidR="00C901E4" w:rsidRPr="00196BCA" w14:paraId="0908E232" w14:textId="77777777" w:rsidTr="00070E77">
        <w:tc>
          <w:tcPr>
            <w:tcW w:w="4535" w:type="dxa"/>
          </w:tcPr>
          <w:p w14:paraId="37D789E7" w14:textId="77777777" w:rsidR="00C901E4" w:rsidRPr="00196BCA" w:rsidRDefault="00C901E4" w:rsidP="00070E77">
            <w:pPr>
              <w:pStyle w:val="TAL"/>
            </w:pPr>
            <w:r w:rsidRPr="00196BCA">
              <w:t xml:space="preserve">    DRB-ToAddMod[2] </w:t>
            </w:r>
            <w:r w:rsidRPr="00196BCA">
              <w:rPr>
                <w:snapToGrid w:val="0"/>
                <w:lang w:eastAsia="en-US"/>
              </w:rPr>
              <w:t xml:space="preserve">SEQUENCE </w:t>
            </w:r>
            <w:r w:rsidRPr="00196BCA">
              <w:rPr>
                <w:lang w:eastAsia="en-US"/>
              </w:rPr>
              <w:t>{</w:t>
            </w:r>
          </w:p>
        </w:tc>
        <w:tc>
          <w:tcPr>
            <w:tcW w:w="2267" w:type="dxa"/>
          </w:tcPr>
          <w:p w14:paraId="62D221B5" w14:textId="77777777" w:rsidR="00C901E4" w:rsidRPr="00196BCA" w:rsidRDefault="00C901E4" w:rsidP="00070E77">
            <w:pPr>
              <w:pStyle w:val="TAL"/>
            </w:pPr>
          </w:p>
        </w:tc>
        <w:tc>
          <w:tcPr>
            <w:tcW w:w="1700" w:type="dxa"/>
          </w:tcPr>
          <w:p w14:paraId="3263FED6" w14:textId="77777777" w:rsidR="00C901E4" w:rsidRPr="00196BCA" w:rsidRDefault="00C901E4" w:rsidP="00070E77">
            <w:pPr>
              <w:pStyle w:val="TAL"/>
            </w:pPr>
            <w:r w:rsidRPr="00196BCA">
              <w:rPr>
                <w:lang w:eastAsia="en-US"/>
              </w:rPr>
              <w:t>entry 2</w:t>
            </w:r>
          </w:p>
        </w:tc>
        <w:tc>
          <w:tcPr>
            <w:tcW w:w="1245" w:type="dxa"/>
          </w:tcPr>
          <w:p w14:paraId="413428AA" w14:textId="77777777" w:rsidR="00C901E4" w:rsidRPr="00196BCA" w:rsidRDefault="00C901E4" w:rsidP="00070E77">
            <w:pPr>
              <w:pStyle w:val="TAL"/>
            </w:pPr>
          </w:p>
        </w:tc>
      </w:tr>
      <w:tr w:rsidR="00C901E4" w:rsidRPr="00196BCA" w14:paraId="39F89D6B" w14:textId="77777777" w:rsidTr="000C6F2E">
        <w:tc>
          <w:tcPr>
            <w:tcW w:w="4535" w:type="dxa"/>
          </w:tcPr>
          <w:p w14:paraId="34DA42E0" w14:textId="77777777" w:rsidR="00C901E4" w:rsidRPr="00196BCA" w:rsidRDefault="00C901E4" w:rsidP="00310B78">
            <w:pPr>
              <w:pStyle w:val="TAL"/>
            </w:pPr>
            <w:r w:rsidRPr="00196BCA">
              <w:t xml:space="preserve">      cnAssociation CHOICE {</w:t>
            </w:r>
          </w:p>
        </w:tc>
        <w:tc>
          <w:tcPr>
            <w:tcW w:w="2267" w:type="dxa"/>
          </w:tcPr>
          <w:p w14:paraId="34445362" w14:textId="77777777" w:rsidR="00C901E4" w:rsidRPr="00196BCA" w:rsidRDefault="00C901E4" w:rsidP="00310B78">
            <w:pPr>
              <w:pStyle w:val="TAL"/>
            </w:pPr>
          </w:p>
        </w:tc>
        <w:tc>
          <w:tcPr>
            <w:tcW w:w="1700" w:type="dxa"/>
          </w:tcPr>
          <w:p w14:paraId="3C3F9F6F" w14:textId="77777777" w:rsidR="00C901E4" w:rsidRPr="00196BCA" w:rsidRDefault="00C901E4" w:rsidP="00310B78">
            <w:pPr>
              <w:pStyle w:val="TAL"/>
            </w:pPr>
          </w:p>
        </w:tc>
        <w:tc>
          <w:tcPr>
            <w:tcW w:w="1245" w:type="dxa"/>
          </w:tcPr>
          <w:p w14:paraId="6FD42E14" w14:textId="77777777" w:rsidR="00C901E4" w:rsidRPr="00196BCA" w:rsidRDefault="00C901E4" w:rsidP="00310B78">
            <w:pPr>
              <w:pStyle w:val="TAL"/>
            </w:pPr>
          </w:p>
        </w:tc>
      </w:tr>
      <w:tr w:rsidR="00C901E4" w:rsidRPr="00196BCA" w14:paraId="427ABEBD" w14:textId="77777777" w:rsidTr="000C6F2E">
        <w:tc>
          <w:tcPr>
            <w:tcW w:w="4535" w:type="dxa"/>
          </w:tcPr>
          <w:p w14:paraId="11BBD7EF" w14:textId="77777777" w:rsidR="00C901E4" w:rsidRPr="00196BCA" w:rsidRDefault="00C901E4" w:rsidP="00310B78">
            <w:pPr>
              <w:pStyle w:val="TAL"/>
            </w:pPr>
            <w:r w:rsidRPr="00196BCA">
              <w:t xml:space="preserve">        sdap-Config </w:t>
            </w:r>
            <w:r w:rsidRPr="00196BCA">
              <w:rPr>
                <w:snapToGrid w:val="0"/>
              </w:rPr>
              <w:t xml:space="preserve">SEQUENCE </w:t>
            </w:r>
            <w:r w:rsidRPr="00196BCA">
              <w:t>{</w:t>
            </w:r>
          </w:p>
        </w:tc>
        <w:tc>
          <w:tcPr>
            <w:tcW w:w="2267" w:type="dxa"/>
          </w:tcPr>
          <w:p w14:paraId="6E5798EE" w14:textId="77777777" w:rsidR="00C901E4" w:rsidRPr="00196BCA" w:rsidRDefault="00C901E4" w:rsidP="00310B78">
            <w:pPr>
              <w:pStyle w:val="TAL"/>
            </w:pPr>
          </w:p>
        </w:tc>
        <w:tc>
          <w:tcPr>
            <w:tcW w:w="1700" w:type="dxa"/>
          </w:tcPr>
          <w:p w14:paraId="3192C9A3" w14:textId="77777777" w:rsidR="00C901E4" w:rsidRPr="00196BCA" w:rsidRDefault="00C901E4" w:rsidP="00310B78">
            <w:pPr>
              <w:pStyle w:val="TAL"/>
            </w:pPr>
          </w:p>
        </w:tc>
        <w:tc>
          <w:tcPr>
            <w:tcW w:w="1245" w:type="dxa"/>
          </w:tcPr>
          <w:p w14:paraId="674E50B3" w14:textId="77777777" w:rsidR="00C901E4" w:rsidRPr="00196BCA" w:rsidRDefault="00C901E4" w:rsidP="00310B78">
            <w:pPr>
              <w:pStyle w:val="TAL"/>
            </w:pPr>
          </w:p>
        </w:tc>
      </w:tr>
      <w:tr w:rsidR="00C901E4" w:rsidRPr="00196BCA" w14:paraId="371D331F" w14:textId="77777777" w:rsidTr="000C6F2E">
        <w:tc>
          <w:tcPr>
            <w:tcW w:w="4535" w:type="dxa"/>
          </w:tcPr>
          <w:p w14:paraId="79F43F15" w14:textId="77777777" w:rsidR="00C901E4" w:rsidRPr="00196BCA" w:rsidRDefault="00C901E4" w:rsidP="00310B78">
            <w:pPr>
              <w:pStyle w:val="TAL"/>
            </w:pPr>
            <w:r w:rsidRPr="00196BCA">
              <w:t xml:space="preserve">          pdu-Session</w:t>
            </w:r>
          </w:p>
        </w:tc>
        <w:tc>
          <w:tcPr>
            <w:tcW w:w="2267" w:type="dxa"/>
          </w:tcPr>
          <w:p w14:paraId="2A251472" w14:textId="77777777" w:rsidR="00C901E4" w:rsidRPr="00196BCA" w:rsidRDefault="00C901E4" w:rsidP="00310B78">
            <w:pPr>
              <w:pStyle w:val="TAL"/>
            </w:pPr>
            <w:r w:rsidRPr="00196BCA">
              <w:t>The same as the PDU session ID in PDU SESSION ESTABLISHMENT REQUEST</w:t>
            </w:r>
          </w:p>
        </w:tc>
        <w:tc>
          <w:tcPr>
            <w:tcW w:w="1700" w:type="dxa"/>
          </w:tcPr>
          <w:p w14:paraId="6B8E3127" w14:textId="77777777" w:rsidR="00C901E4" w:rsidRPr="00196BCA" w:rsidRDefault="00C901E4" w:rsidP="00310B78">
            <w:pPr>
              <w:pStyle w:val="TAL"/>
            </w:pPr>
          </w:p>
        </w:tc>
        <w:tc>
          <w:tcPr>
            <w:tcW w:w="1245" w:type="dxa"/>
          </w:tcPr>
          <w:p w14:paraId="490099E8" w14:textId="77777777" w:rsidR="00C901E4" w:rsidRPr="00196BCA" w:rsidRDefault="00C901E4" w:rsidP="00310B78">
            <w:pPr>
              <w:pStyle w:val="TAL"/>
            </w:pPr>
          </w:p>
        </w:tc>
      </w:tr>
      <w:tr w:rsidR="00C901E4" w:rsidRPr="00196BCA" w14:paraId="61477698" w14:textId="77777777" w:rsidTr="000C6F2E">
        <w:tc>
          <w:tcPr>
            <w:tcW w:w="4535" w:type="dxa"/>
          </w:tcPr>
          <w:p w14:paraId="763EFDEE" w14:textId="77777777" w:rsidR="00C901E4" w:rsidRPr="00196BCA" w:rsidRDefault="00C901E4" w:rsidP="00310B78">
            <w:pPr>
              <w:pStyle w:val="TAL"/>
            </w:pPr>
            <w:r w:rsidRPr="00196BCA">
              <w:t xml:space="preserve">          sdap-HeaderDL</w:t>
            </w:r>
          </w:p>
        </w:tc>
        <w:tc>
          <w:tcPr>
            <w:tcW w:w="2267" w:type="dxa"/>
          </w:tcPr>
          <w:p w14:paraId="69A09336" w14:textId="77777777" w:rsidR="00C901E4" w:rsidRPr="00196BCA" w:rsidRDefault="00C901E4" w:rsidP="00310B78">
            <w:pPr>
              <w:pStyle w:val="TAL"/>
            </w:pPr>
            <w:r w:rsidRPr="00196BCA">
              <w:t>absent</w:t>
            </w:r>
          </w:p>
        </w:tc>
        <w:tc>
          <w:tcPr>
            <w:tcW w:w="1700" w:type="dxa"/>
          </w:tcPr>
          <w:p w14:paraId="503C7348" w14:textId="77777777" w:rsidR="00C901E4" w:rsidRPr="00196BCA" w:rsidRDefault="00C901E4" w:rsidP="00310B78">
            <w:pPr>
              <w:pStyle w:val="TAL"/>
            </w:pPr>
          </w:p>
        </w:tc>
        <w:tc>
          <w:tcPr>
            <w:tcW w:w="1245" w:type="dxa"/>
          </w:tcPr>
          <w:p w14:paraId="3A1F63E1" w14:textId="77777777" w:rsidR="00C901E4" w:rsidRPr="00196BCA" w:rsidRDefault="00C901E4" w:rsidP="00310B78">
            <w:pPr>
              <w:pStyle w:val="TAL"/>
            </w:pPr>
          </w:p>
        </w:tc>
      </w:tr>
      <w:tr w:rsidR="00C901E4" w:rsidRPr="00196BCA" w14:paraId="7D9B5C79" w14:textId="77777777" w:rsidTr="000C6F2E">
        <w:tc>
          <w:tcPr>
            <w:tcW w:w="4535" w:type="dxa"/>
          </w:tcPr>
          <w:p w14:paraId="0D9D867B" w14:textId="77777777" w:rsidR="00C901E4" w:rsidRPr="00196BCA" w:rsidRDefault="00C901E4" w:rsidP="00310B78">
            <w:pPr>
              <w:pStyle w:val="TAL"/>
            </w:pPr>
            <w:r w:rsidRPr="00196BCA">
              <w:t xml:space="preserve">          sdap-HeaderUL</w:t>
            </w:r>
          </w:p>
        </w:tc>
        <w:tc>
          <w:tcPr>
            <w:tcW w:w="2267" w:type="dxa"/>
          </w:tcPr>
          <w:p w14:paraId="6F3CC751" w14:textId="77777777" w:rsidR="00C901E4" w:rsidRPr="00196BCA" w:rsidRDefault="00C901E4" w:rsidP="00310B78">
            <w:pPr>
              <w:pStyle w:val="TAL"/>
            </w:pPr>
            <w:r w:rsidRPr="00196BCA">
              <w:t>present</w:t>
            </w:r>
          </w:p>
        </w:tc>
        <w:tc>
          <w:tcPr>
            <w:tcW w:w="1700" w:type="dxa"/>
          </w:tcPr>
          <w:p w14:paraId="09B755D5" w14:textId="77777777" w:rsidR="00C901E4" w:rsidRPr="00196BCA" w:rsidRDefault="00C901E4" w:rsidP="00310B78">
            <w:pPr>
              <w:pStyle w:val="TAL"/>
            </w:pPr>
          </w:p>
        </w:tc>
        <w:tc>
          <w:tcPr>
            <w:tcW w:w="1245" w:type="dxa"/>
          </w:tcPr>
          <w:p w14:paraId="596472F7" w14:textId="77777777" w:rsidR="00C901E4" w:rsidRPr="00196BCA" w:rsidRDefault="00C901E4" w:rsidP="00310B78">
            <w:pPr>
              <w:pStyle w:val="TAL"/>
            </w:pPr>
          </w:p>
        </w:tc>
      </w:tr>
      <w:tr w:rsidR="00C901E4" w:rsidRPr="00196BCA" w14:paraId="50A7AA45" w14:textId="77777777" w:rsidTr="000C6F2E">
        <w:tc>
          <w:tcPr>
            <w:tcW w:w="4535" w:type="dxa"/>
          </w:tcPr>
          <w:p w14:paraId="4C3779A1" w14:textId="77777777" w:rsidR="00C901E4" w:rsidRPr="00196BCA" w:rsidRDefault="00C901E4" w:rsidP="00310B78">
            <w:pPr>
              <w:pStyle w:val="TAL"/>
            </w:pPr>
            <w:r w:rsidRPr="00196BCA">
              <w:t xml:space="preserve">          defaultDRB</w:t>
            </w:r>
          </w:p>
        </w:tc>
        <w:tc>
          <w:tcPr>
            <w:tcW w:w="2267" w:type="dxa"/>
          </w:tcPr>
          <w:p w14:paraId="0741F015" w14:textId="77777777" w:rsidR="00C901E4" w:rsidRPr="00196BCA" w:rsidRDefault="00C901E4" w:rsidP="00310B78">
            <w:pPr>
              <w:pStyle w:val="TAL"/>
            </w:pPr>
            <w:r w:rsidRPr="00196BCA">
              <w:t>true</w:t>
            </w:r>
          </w:p>
        </w:tc>
        <w:tc>
          <w:tcPr>
            <w:tcW w:w="1700" w:type="dxa"/>
          </w:tcPr>
          <w:p w14:paraId="07A3F9E6" w14:textId="77777777" w:rsidR="00C901E4" w:rsidRPr="00196BCA" w:rsidRDefault="00C901E4" w:rsidP="00310B78">
            <w:pPr>
              <w:pStyle w:val="TAL"/>
            </w:pPr>
          </w:p>
        </w:tc>
        <w:tc>
          <w:tcPr>
            <w:tcW w:w="1245" w:type="dxa"/>
          </w:tcPr>
          <w:p w14:paraId="38B69CBC" w14:textId="77777777" w:rsidR="00C901E4" w:rsidRPr="00196BCA" w:rsidRDefault="00C901E4" w:rsidP="00310B78">
            <w:pPr>
              <w:pStyle w:val="TAL"/>
            </w:pPr>
          </w:p>
        </w:tc>
      </w:tr>
      <w:tr w:rsidR="00C901E4" w:rsidRPr="00196BCA" w14:paraId="7446223A" w14:textId="77777777" w:rsidTr="000C6F2E">
        <w:tc>
          <w:tcPr>
            <w:tcW w:w="4535" w:type="dxa"/>
          </w:tcPr>
          <w:p w14:paraId="4B3BE7F7" w14:textId="77777777" w:rsidR="00C901E4" w:rsidRPr="00196BCA" w:rsidRDefault="00C901E4" w:rsidP="00310B78">
            <w:pPr>
              <w:pStyle w:val="TAL"/>
            </w:pPr>
            <w:r w:rsidRPr="00196BCA">
              <w:t xml:space="preserve">        }</w:t>
            </w:r>
          </w:p>
        </w:tc>
        <w:tc>
          <w:tcPr>
            <w:tcW w:w="2267" w:type="dxa"/>
          </w:tcPr>
          <w:p w14:paraId="543ED2D5" w14:textId="77777777" w:rsidR="00C901E4" w:rsidRPr="00196BCA" w:rsidRDefault="00C901E4" w:rsidP="00310B78">
            <w:pPr>
              <w:pStyle w:val="TAL"/>
            </w:pPr>
          </w:p>
        </w:tc>
        <w:tc>
          <w:tcPr>
            <w:tcW w:w="1700" w:type="dxa"/>
          </w:tcPr>
          <w:p w14:paraId="092B28FF" w14:textId="77777777" w:rsidR="00C901E4" w:rsidRPr="00196BCA" w:rsidRDefault="00C901E4" w:rsidP="00310B78">
            <w:pPr>
              <w:pStyle w:val="TAL"/>
            </w:pPr>
          </w:p>
        </w:tc>
        <w:tc>
          <w:tcPr>
            <w:tcW w:w="1245" w:type="dxa"/>
          </w:tcPr>
          <w:p w14:paraId="57D07C87" w14:textId="77777777" w:rsidR="00C901E4" w:rsidRPr="00196BCA" w:rsidRDefault="00C901E4" w:rsidP="00310B78">
            <w:pPr>
              <w:pStyle w:val="TAL"/>
            </w:pPr>
          </w:p>
        </w:tc>
      </w:tr>
      <w:tr w:rsidR="00C901E4" w:rsidRPr="00196BCA" w14:paraId="553B128C" w14:textId="77777777" w:rsidTr="000C6F2E">
        <w:tc>
          <w:tcPr>
            <w:tcW w:w="4535" w:type="dxa"/>
          </w:tcPr>
          <w:p w14:paraId="419C0D72" w14:textId="77777777" w:rsidR="00C901E4" w:rsidRPr="00196BCA" w:rsidRDefault="00C901E4" w:rsidP="00310B78">
            <w:pPr>
              <w:pStyle w:val="TAL"/>
            </w:pPr>
            <w:r w:rsidRPr="00196BCA">
              <w:t xml:space="preserve">      }</w:t>
            </w:r>
          </w:p>
        </w:tc>
        <w:tc>
          <w:tcPr>
            <w:tcW w:w="2267" w:type="dxa"/>
          </w:tcPr>
          <w:p w14:paraId="1ABCAA5B" w14:textId="77777777" w:rsidR="00C901E4" w:rsidRPr="00196BCA" w:rsidRDefault="00C901E4" w:rsidP="00310B78">
            <w:pPr>
              <w:pStyle w:val="TAL"/>
            </w:pPr>
          </w:p>
        </w:tc>
        <w:tc>
          <w:tcPr>
            <w:tcW w:w="1700" w:type="dxa"/>
          </w:tcPr>
          <w:p w14:paraId="52E013AA" w14:textId="77777777" w:rsidR="00C901E4" w:rsidRPr="00196BCA" w:rsidRDefault="00C901E4" w:rsidP="00310B78">
            <w:pPr>
              <w:pStyle w:val="TAL"/>
            </w:pPr>
          </w:p>
        </w:tc>
        <w:tc>
          <w:tcPr>
            <w:tcW w:w="1245" w:type="dxa"/>
          </w:tcPr>
          <w:p w14:paraId="795F39D8" w14:textId="77777777" w:rsidR="00C901E4" w:rsidRPr="00196BCA" w:rsidRDefault="00C901E4" w:rsidP="00310B78">
            <w:pPr>
              <w:pStyle w:val="TAL"/>
            </w:pPr>
          </w:p>
        </w:tc>
      </w:tr>
      <w:tr w:rsidR="00C901E4" w:rsidRPr="00196BCA" w14:paraId="746C6F83" w14:textId="77777777" w:rsidTr="000C6F2E">
        <w:tc>
          <w:tcPr>
            <w:tcW w:w="4535" w:type="dxa"/>
          </w:tcPr>
          <w:p w14:paraId="56436118" w14:textId="77777777" w:rsidR="00C901E4" w:rsidRPr="00196BCA" w:rsidRDefault="00C901E4" w:rsidP="00310B78">
            <w:pPr>
              <w:pStyle w:val="TAL"/>
            </w:pPr>
            <w:r w:rsidRPr="00196BCA">
              <w:t xml:space="preserve">      drb-Identity</w:t>
            </w:r>
          </w:p>
        </w:tc>
        <w:tc>
          <w:tcPr>
            <w:tcW w:w="2267" w:type="dxa"/>
          </w:tcPr>
          <w:p w14:paraId="71F0C68F" w14:textId="77777777" w:rsidR="00C901E4" w:rsidRPr="00196BCA" w:rsidRDefault="00C901E4" w:rsidP="00310B78">
            <w:pPr>
              <w:pStyle w:val="TAL"/>
            </w:pPr>
            <w:r w:rsidRPr="00196BCA">
              <w:t>j</w:t>
            </w:r>
          </w:p>
        </w:tc>
        <w:tc>
          <w:tcPr>
            <w:tcW w:w="1700" w:type="dxa"/>
          </w:tcPr>
          <w:p w14:paraId="3CFE4AEB" w14:textId="77777777" w:rsidR="00C901E4" w:rsidRPr="00196BCA" w:rsidRDefault="00C901E4" w:rsidP="00310B78">
            <w:pPr>
              <w:pStyle w:val="TAL"/>
            </w:pPr>
            <w:r w:rsidRPr="00196BCA">
              <w:t>j is allocated according to internal TTCN mapping</w:t>
            </w:r>
          </w:p>
        </w:tc>
        <w:tc>
          <w:tcPr>
            <w:tcW w:w="1245" w:type="dxa"/>
          </w:tcPr>
          <w:p w14:paraId="028CF3AA" w14:textId="77777777" w:rsidR="00C901E4" w:rsidRPr="00196BCA" w:rsidRDefault="00C901E4" w:rsidP="00310B78">
            <w:pPr>
              <w:pStyle w:val="TAL"/>
            </w:pPr>
          </w:p>
        </w:tc>
      </w:tr>
      <w:tr w:rsidR="00C901E4" w:rsidRPr="00196BCA" w14:paraId="1987C197" w14:textId="77777777" w:rsidTr="000C6F2E">
        <w:tc>
          <w:tcPr>
            <w:tcW w:w="4535" w:type="dxa"/>
          </w:tcPr>
          <w:p w14:paraId="7EFEDB9D" w14:textId="77777777" w:rsidR="00C901E4" w:rsidRPr="00196BCA" w:rsidRDefault="00C901E4" w:rsidP="00310B78">
            <w:pPr>
              <w:pStyle w:val="TAL"/>
            </w:pPr>
            <w:r w:rsidRPr="00196BCA">
              <w:t xml:space="preserve">    }</w:t>
            </w:r>
          </w:p>
        </w:tc>
        <w:tc>
          <w:tcPr>
            <w:tcW w:w="2267" w:type="dxa"/>
          </w:tcPr>
          <w:p w14:paraId="123C23E1" w14:textId="77777777" w:rsidR="00C901E4" w:rsidRPr="00196BCA" w:rsidRDefault="00C901E4" w:rsidP="00310B78">
            <w:pPr>
              <w:pStyle w:val="TAL"/>
            </w:pPr>
          </w:p>
        </w:tc>
        <w:tc>
          <w:tcPr>
            <w:tcW w:w="1700" w:type="dxa"/>
          </w:tcPr>
          <w:p w14:paraId="28391C5F" w14:textId="77777777" w:rsidR="00C901E4" w:rsidRPr="00196BCA" w:rsidRDefault="00C901E4" w:rsidP="00310B78">
            <w:pPr>
              <w:pStyle w:val="TAL"/>
            </w:pPr>
          </w:p>
        </w:tc>
        <w:tc>
          <w:tcPr>
            <w:tcW w:w="1245" w:type="dxa"/>
          </w:tcPr>
          <w:p w14:paraId="320233BE" w14:textId="77777777" w:rsidR="00C901E4" w:rsidRPr="00196BCA" w:rsidRDefault="00C901E4" w:rsidP="00310B78">
            <w:pPr>
              <w:pStyle w:val="TAL"/>
            </w:pPr>
          </w:p>
        </w:tc>
      </w:tr>
      <w:tr w:rsidR="00C901E4" w:rsidRPr="00196BCA" w14:paraId="53E844EA" w14:textId="77777777" w:rsidTr="000C6F2E">
        <w:tc>
          <w:tcPr>
            <w:tcW w:w="4535" w:type="dxa"/>
          </w:tcPr>
          <w:p w14:paraId="081A6EDD" w14:textId="77777777" w:rsidR="00C901E4" w:rsidRPr="00196BCA" w:rsidRDefault="00C901E4" w:rsidP="00310B78">
            <w:pPr>
              <w:pStyle w:val="TAL"/>
            </w:pPr>
            <w:r w:rsidRPr="00196BCA">
              <w:t xml:space="preserve">  }</w:t>
            </w:r>
          </w:p>
        </w:tc>
        <w:tc>
          <w:tcPr>
            <w:tcW w:w="2267" w:type="dxa"/>
          </w:tcPr>
          <w:p w14:paraId="791BBFD1" w14:textId="77777777" w:rsidR="00C901E4" w:rsidRPr="00196BCA" w:rsidRDefault="00C901E4" w:rsidP="00310B78">
            <w:pPr>
              <w:pStyle w:val="TAL"/>
            </w:pPr>
          </w:p>
        </w:tc>
        <w:tc>
          <w:tcPr>
            <w:tcW w:w="1700" w:type="dxa"/>
          </w:tcPr>
          <w:p w14:paraId="389AA339" w14:textId="77777777" w:rsidR="00C901E4" w:rsidRPr="00196BCA" w:rsidRDefault="00C901E4" w:rsidP="00310B78">
            <w:pPr>
              <w:pStyle w:val="TAL"/>
            </w:pPr>
          </w:p>
        </w:tc>
        <w:tc>
          <w:tcPr>
            <w:tcW w:w="1245" w:type="dxa"/>
          </w:tcPr>
          <w:p w14:paraId="1F748392" w14:textId="77777777" w:rsidR="00C901E4" w:rsidRPr="00196BCA" w:rsidRDefault="00C901E4" w:rsidP="00310B78">
            <w:pPr>
              <w:pStyle w:val="TAL"/>
            </w:pPr>
          </w:p>
        </w:tc>
      </w:tr>
      <w:tr w:rsidR="00C901E4" w:rsidRPr="00196BCA" w14:paraId="0263C77F" w14:textId="77777777" w:rsidTr="000C6F2E">
        <w:tc>
          <w:tcPr>
            <w:tcW w:w="4535" w:type="dxa"/>
          </w:tcPr>
          <w:p w14:paraId="10A8ACC9" w14:textId="77777777" w:rsidR="00C901E4" w:rsidRPr="00196BCA" w:rsidRDefault="00C901E4" w:rsidP="00310B78">
            <w:pPr>
              <w:pStyle w:val="TAL"/>
            </w:pPr>
            <w:r w:rsidRPr="00196BCA">
              <w:t>}</w:t>
            </w:r>
          </w:p>
        </w:tc>
        <w:tc>
          <w:tcPr>
            <w:tcW w:w="2267" w:type="dxa"/>
          </w:tcPr>
          <w:p w14:paraId="31F96473" w14:textId="77777777" w:rsidR="00C901E4" w:rsidRPr="00196BCA" w:rsidRDefault="00C901E4" w:rsidP="00310B78">
            <w:pPr>
              <w:pStyle w:val="TAL"/>
            </w:pPr>
          </w:p>
        </w:tc>
        <w:tc>
          <w:tcPr>
            <w:tcW w:w="1700" w:type="dxa"/>
          </w:tcPr>
          <w:p w14:paraId="478F69EA" w14:textId="77777777" w:rsidR="00C901E4" w:rsidRPr="00196BCA" w:rsidRDefault="00C901E4" w:rsidP="00310B78">
            <w:pPr>
              <w:pStyle w:val="TAL"/>
            </w:pPr>
          </w:p>
        </w:tc>
        <w:tc>
          <w:tcPr>
            <w:tcW w:w="1245" w:type="dxa"/>
          </w:tcPr>
          <w:p w14:paraId="63DF238D" w14:textId="77777777" w:rsidR="00C901E4" w:rsidRPr="00196BCA" w:rsidRDefault="00C901E4" w:rsidP="00310B78">
            <w:pPr>
              <w:pStyle w:val="TAL"/>
            </w:pPr>
          </w:p>
        </w:tc>
      </w:tr>
    </w:tbl>
    <w:p w14:paraId="48E8FC7F" w14:textId="77777777" w:rsidR="0042238C" w:rsidRPr="00196BCA" w:rsidRDefault="0042238C" w:rsidP="0042238C"/>
    <w:p w14:paraId="2D2B782B" w14:textId="77777777" w:rsidR="00956570" w:rsidRPr="00196BCA" w:rsidRDefault="00956570" w:rsidP="00956570">
      <w:pPr>
        <w:pStyle w:val="TH"/>
      </w:pPr>
      <w:r w:rsidRPr="00196BCA">
        <w:t>Table 7.1.4.2.3.3-</w:t>
      </w:r>
      <w:r w:rsidR="0042238C" w:rsidRPr="00196BCA">
        <w:t>2</w:t>
      </w:r>
      <w:r w:rsidRPr="00196BCA">
        <w:t>: RadioBearerConfig-DRB</w:t>
      </w:r>
      <w:r w:rsidRPr="00196BCA">
        <w:rPr>
          <w:i/>
        </w:rPr>
        <w:t xml:space="preserve"> </w:t>
      </w:r>
      <w:r w:rsidRPr="00196BCA">
        <w:t xml:space="preserve">(step </w:t>
      </w:r>
      <w:r w:rsidR="001177F7" w:rsidRPr="00196BCA">
        <w:t>5</w:t>
      </w:r>
      <w:r w:rsidRPr="00196BCA">
        <w:t>, Table 7.1.4.2.3.2-1)</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5"/>
        <w:gridCol w:w="2267"/>
        <w:gridCol w:w="1700"/>
        <w:gridCol w:w="1245"/>
      </w:tblGrid>
      <w:tr w:rsidR="00956570" w:rsidRPr="00196BCA" w14:paraId="65803197" w14:textId="77777777" w:rsidTr="00051FE8">
        <w:tc>
          <w:tcPr>
            <w:tcW w:w="9747" w:type="dxa"/>
            <w:gridSpan w:val="4"/>
          </w:tcPr>
          <w:p w14:paraId="77ADE6E7" w14:textId="77777777" w:rsidR="00956570" w:rsidRPr="00196BCA" w:rsidRDefault="00956570" w:rsidP="00310B78">
            <w:pPr>
              <w:pStyle w:val="TAL"/>
            </w:pPr>
            <w:r w:rsidRPr="00196BCA">
              <w:t>Derivation Path: TS 38.508-1</w:t>
            </w:r>
            <w:r w:rsidR="00053975" w:rsidRPr="00196BCA">
              <w:t xml:space="preserve"> [4]</w:t>
            </w:r>
            <w:r w:rsidRPr="00196BCA">
              <w:t xml:space="preserve">, table </w:t>
            </w:r>
            <w:r w:rsidR="00053975" w:rsidRPr="00196BCA">
              <w:t>4.6.3-132</w:t>
            </w:r>
            <w:r w:rsidRPr="00196BCA">
              <w:t xml:space="preserve"> and condition </w:t>
            </w:r>
            <w:r w:rsidR="0042238C" w:rsidRPr="00196BCA">
              <w:t>NR</w:t>
            </w:r>
          </w:p>
        </w:tc>
      </w:tr>
      <w:tr w:rsidR="00956570" w:rsidRPr="00196BCA" w14:paraId="7A191E2B" w14:textId="77777777" w:rsidTr="00051FE8">
        <w:tc>
          <w:tcPr>
            <w:tcW w:w="4535" w:type="dxa"/>
          </w:tcPr>
          <w:p w14:paraId="01FB497F" w14:textId="77777777" w:rsidR="00956570" w:rsidRPr="00196BCA" w:rsidRDefault="00956570" w:rsidP="00310B78">
            <w:pPr>
              <w:pStyle w:val="TAH"/>
            </w:pPr>
            <w:r w:rsidRPr="00196BCA">
              <w:t>Information Element</w:t>
            </w:r>
          </w:p>
        </w:tc>
        <w:tc>
          <w:tcPr>
            <w:tcW w:w="2267" w:type="dxa"/>
          </w:tcPr>
          <w:p w14:paraId="203F463C" w14:textId="77777777" w:rsidR="00956570" w:rsidRPr="00196BCA" w:rsidRDefault="00956570" w:rsidP="00310B78">
            <w:pPr>
              <w:pStyle w:val="TAH"/>
            </w:pPr>
            <w:r w:rsidRPr="00196BCA">
              <w:t>Value/remark</w:t>
            </w:r>
          </w:p>
        </w:tc>
        <w:tc>
          <w:tcPr>
            <w:tcW w:w="1700" w:type="dxa"/>
          </w:tcPr>
          <w:p w14:paraId="36762F03" w14:textId="77777777" w:rsidR="00956570" w:rsidRPr="00196BCA" w:rsidRDefault="00956570" w:rsidP="00310B78">
            <w:pPr>
              <w:pStyle w:val="TAH"/>
            </w:pPr>
            <w:r w:rsidRPr="00196BCA">
              <w:t>Comment</w:t>
            </w:r>
          </w:p>
        </w:tc>
        <w:tc>
          <w:tcPr>
            <w:tcW w:w="1245" w:type="dxa"/>
          </w:tcPr>
          <w:p w14:paraId="6EF64DF2" w14:textId="77777777" w:rsidR="00956570" w:rsidRPr="00196BCA" w:rsidRDefault="00956570" w:rsidP="00310B78">
            <w:pPr>
              <w:pStyle w:val="TAH"/>
            </w:pPr>
            <w:r w:rsidRPr="00196BCA">
              <w:t>Condition</w:t>
            </w:r>
          </w:p>
        </w:tc>
      </w:tr>
      <w:tr w:rsidR="00956570" w:rsidRPr="00196BCA" w14:paraId="5B93A05C" w14:textId="77777777" w:rsidTr="00051FE8">
        <w:tc>
          <w:tcPr>
            <w:tcW w:w="4535" w:type="dxa"/>
          </w:tcPr>
          <w:p w14:paraId="30A74F22" w14:textId="77777777" w:rsidR="00956570" w:rsidRPr="00196BCA" w:rsidRDefault="00956570" w:rsidP="00310B78">
            <w:pPr>
              <w:pStyle w:val="TAL"/>
            </w:pPr>
            <w:r w:rsidRPr="00196BCA">
              <w:t xml:space="preserve">RadioBearerConfig ::= </w:t>
            </w:r>
            <w:r w:rsidRPr="00196BCA">
              <w:rPr>
                <w:snapToGrid w:val="0"/>
              </w:rPr>
              <w:t xml:space="preserve">SEQUENCE </w:t>
            </w:r>
            <w:r w:rsidRPr="00196BCA">
              <w:t>{</w:t>
            </w:r>
          </w:p>
        </w:tc>
        <w:tc>
          <w:tcPr>
            <w:tcW w:w="2267" w:type="dxa"/>
          </w:tcPr>
          <w:p w14:paraId="1D939A67" w14:textId="77777777" w:rsidR="00956570" w:rsidRPr="00196BCA" w:rsidRDefault="00956570" w:rsidP="00310B78">
            <w:pPr>
              <w:pStyle w:val="TAL"/>
            </w:pPr>
          </w:p>
        </w:tc>
        <w:tc>
          <w:tcPr>
            <w:tcW w:w="1700" w:type="dxa"/>
          </w:tcPr>
          <w:p w14:paraId="42972D19" w14:textId="77777777" w:rsidR="00956570" w:rsidRPr="00196BCA" w:rsidRDefault="00956570" w:rsidP="00310B78">
            <w:pPr>
              <w:pStyle w:val="TAL"/>
            </w:pPr>
          </w:p>
        </w:tc>
        <w:tc>
          <w:tcPr>
            <w:tcW w:w="1245" w:type="dxa"/>
          </w:tcPr>
          <w:p w14:paraId="3CA9DD17" w14:textId="77777777" w:rsidR="00956570" w:rsidRPr="00196BCA" w:rsidRDefault="00956570" w:rsidP="00310B78">
            <w:pPr>
              <w:pStyle w:val="TAL"/>
            </w:pPr>
          </w:p>
        </w:tc>
      </w:tr>
      <w:tr w:rsidR="00956570" w:rsidRPr="00196BCA" w14:paraId="440EBD5A" w14:textId="77777777" w:rsidTr="00051FE8">
        <w:tc>
          <w:tcPr>
            <w:tcW w:w="4535" w:type="dxa"/>
          </w:tcPr>
          <w:p w14:paraId="497BBD91" w14:textId="77777777" w:rsidR="00956570" w:rsidRPr="00196BCA" w:rsidRDefault="00956570" w:rsidP="00310B78">
            <w:pPr>
              <w:pStyle w:val="TAL"/>
            </w:pPr>
            <w:r w:rsidRPr="00196BCA">
              <w:t xml:space="preserve">  drb-ToAddModList SEQUENCE (SIZE (1..maxDRB)) OF SEQUENCE {</w:t>
            </w:r>
          </w:p>
        </w:tc>
        <w:tc>
          <w:tcPr>
            <w:tcW w:w="2267" w:type="dxa"/>
          </w:tcPr>
          <w:p w14:paraId="2B243CD8" w14:textId="77777777" w:rsidR="00956570" w:rsidRPr="00196BCA" w:rsidRDefault="00956570" w:rsidP="00310B78">
            <w:pPr>
              <w:pStyle w:val="TAL"/>
            </w:pPr>
            <w:r w:rsidRPr="00196BCA">
              <w:t>2 entries</w:t>
            </w:r>
          </w:p>
        </w:tc>
        <w:tc>
          <w:tcPr>
            <w:tcW w:w="1700" w:type="dxa"/>
          </w:tcPr>
          <w:p w14:paraId="283EE3CA" w14:textId="77777777" w:rsidR="00956570" w:rsidRPr="00196BCA" w:rsidRDefault="00956570" w:rsidP="00310B78">
            <w:pPr>
              <w:pStyle w:val="TAL"/>
            </w:pPr>
          </w:p>
        </w:tc>
        <w:tc>
          <w:tcPr>
            <w:tcW w:w="1245" w:type="dxa"/>
          </w:tcPr>
          <w:p w14:paraId="0FB59480" w14:textId="77777777" w:rsidR="00956570" w:rsidRPr="00196BCA" w:rsidRDefault="00956570" w:rsidP="00310B78">
            <w:pPr>
              <w:pStyle w:val="TAL"/>
            </w:pPr>
          </w:p>
        </w:tc>
      </w:tr>
      <w:tr w:rsidR="00C901E4" w:rsidRPr="00196BCA" w14:paraId="275CC043" w14:textId="77777777" w:rsidTr="00051FE8">
        <w:tc>
          <w:tcPr>
            <w:tcW w:w="4535" w:type="dxa"/>
          </w:tcPr>
          <w:p w14:paraId="04831125" w14:textId="77777777" w:rsidR="00C901E4" w:rsidRPr="00196BCA" w:rsidRDefault="00C901E4" w:rsidP="00310B78">
            <w:pPr>
              <w:pStyle w:val="TAL"/>
            </w:pPr>
            <w:r w:rsidRPr="00196BCA">
              <w:t xml:space="preserve">    DRB-ToAddMod[1] </w:t>
            </w:r>
            <w:r w:rsidRPr="00196BCA">
              <w:rPr>
                <w:snapToGrid w:val="0"/>
                <w:lang w:eastAsia="en-US"/>
              </w:rPr>
              <w:t xml:space="preserve">SEQUENCE </w:t>
            </w:r>
            <w:r w:rsidRPr="00196BCA">
              <w:rPr>
                <w:lang w:eastAsia="en-US"/>
              </w:rPr>
              <w:t>{</w:t>
            </w:r>
          </w:p>
        </w:tc>
        <w:tc>
          <w:tcPr>
            <w:tcW w:w="2267" w:type="dxa"/>
          </w:tcPr>
          <w:p w14:paraId="33357E0D" w14:textId="77777777" w:rsidR="00C901E4" w:rsidRPr="00196BCA" w:rsidRDefault="00C901E4" w:rsidP="00310B78">
            <w:pPr>
              <w:pStyle w:val="TAL"/>
            </w:pPr>
          </w:p>
        </w:tc>
        <w:tc>
          <w:tcPr>
            <w:tcW w:w="1700" w:type="dxa"/>
          </w:tcPr>
          <w:p w14:paraId="263188BF" w14:textId="77777777" w:rsidR="00C901E4" w:rsidRPr="00196BCA" w:rsidRDefault="00C901E4" w:rsidP="00310B78">
            <w:pPr>
              <w:pStyle w:val="TAL"/>
            </w:pPr>
            <w:r w:rsidRPr="00196BCA">
              <w:rPr>
                <w:lang w:eastAsia="en-US"/>
              </w:rPr>
              <w:t>entry 1</w:t>
            </w:r>
          </w:p>
        </w:tc>
        <w:tc>
          <w:tcPr>
            <w:tcW w:w="1245" w:type="dxa"/>
          </w:tcPr>
          <w:p w14:paraId="5557E0ED" w14:textId="77777777" w:rsidR="00C901E4" w:rsidRPr="00196BCA" w:rsidRDefault="00C901E4" w:rsidP="00310B78">
            <w:pPr>
              <w:pStyle w:val="TAL"/>
            </w:pPr>
          </w:p>
        </w:tc>
      </w:tr>
      <w:tr w:rsidR="00C901E4" w:rsidRPr="00196BCA" w14:paraId="3739062A" w14:textId="77777777" w:rsidTr="00051FE8">
        <w:tc>
          <w:tcPr>
            <w:tcW w:w="4535" w:type="dxa"/>
          </w:tcPr>
          <w:p w14:paraId="2C488DDA" w14:textId="77777777" w:rsidR="00C901E4" w:rsidRPr="00196BCA" w:rsidRDefault="00C901E4" w:rsidP="00310B78">
            <w:pPr>
              <w:pStyle w:val="TAL"/>
            </w:pPr>
            <w:r w:rsidRPr="00196BCA">
              <w:t xml:space="preserve">      cnAssociation CHOICE {</w:t>
            </w:r>
          </w:p>
        </w:tc>
        <w:tc>
          <w:tcPr>
            <w:tcW w:w="2267" w:type="dxa"/>
          </w:tcPr>
          <w:p w14:paraId="7676B0EB" w14:textId="77777777" w:rsidR="00C901E4" w:rsidRPr="00196BCA" w:rsidRDefault="00C901E4" w:rsidP="00310B78">
            <w:pPr>
              <w:pStyle w:val="TAL"/>
            </w:pPr>
          </w:p>
        </w:tc>
        <w:tc>
          <w:tcPr>
            <w:tcW w:w="1700" w:type="dxa"/>
          </w:tcPr>
          <w:p w14:paraId="426E2793" w14:textId="77777777" w:rsidR="00C901E4" w:rsidRPr="00196BCA" w:rsidRDefault="00C901E4" w:rsidP="00310B78">
            <w:pPr>
              <w:pStyle w:val="TAL"/>
            </w:pPr>
          </w:p>
        </w:tc>
        <w:tc>
          <w:tcPr>
            <w:tcW w:w="1245" w:type="dxa"/>
          </w:tcPr>
          <w:p w14:paraId="16F10427" w14:textId="77777777" w:rsidR="00C901E4" w:rsidRPr="00196BCA" w:rsidRDefault="00C901E4" w:rsidP="00310B78">
            <w:pPr>
              <w:pStyle w:val="TAL"/>
            </w:pPr>
          </w:p>
        </w:tc>
      </w:tr>
      <w:tr w:rsidR="00C901E4" w:rsidRPr="00196BCA" w14:paraId="1AC489A0" w14:textId="77777777" w:rsidTr="00051FE8">
        <w:tc>
          <w:tcPr>
            <w:tcW w:w="4535" w:type="dxa"/>
          </w:tcPr>
          <w:p w14:paraId="21AE435D" w14:textId="77777777" w:rsidR="00C901E4" w:rsidRPr="00196BCA" w:rsidRDefault="00C901E4" w:rsidP="00310B78">
            <w:pPr>
              <w:pStyle w:val="TAL"/>
            </w:pPr>
            <w:r w:rsidRPr="00196BCA">
              <w:t xml:space="preserve">        sdap-Config </w:t>
            </w:r>
            <w:r w:rsidRPr="00196BCA">
              <w:rPr>
                <w:snapToGrid w:val="0"/>
              </w:rPr>
              <w:t xml:space="preserve">SEQUENCE </w:t>
            </w:r>
            <w:r w:rsidRPr="00196BCA">
              <w:t>{</w:t>
            </w:r>
          </w:p>
        </w:tc>
        <w:tc>
          <w:tcPr>
            <w:tcW w:w="2267" w:type="dxa"/>
          </w:tcPr>
          <w:p w14:paraId="355B12EA" w14:textId="77777777" w:rsidR="00C901E4" w:rsidRPr="00196BCA" w:rsidRDefault="00C901E4" w:rsidP="00310B78">
            <w:pPr>
              <w:pStyle w:val="TAL"/>
            </w:pPr>
          </w:p>
        </w:tc>
        <w:tc>
          <w:tcPr>
            <w:tcW w:w="1700" w:type="dxa"/>
          </w:tcPr>
          <w:p w14:paraId="01F16378" w14:textId="77777777" w:rsidR="00C901E4" w:rsidRPr="00196BCA" w:rsidRDefault="00C901E4" w:rsidP="00310B78">
            <w:pPr>
              <w:pStyle w:val="TAL"/>
            </w:pPr>
          </w:p>
        </w:tc>
        <w:tc>
          <w:tcPr>
            <w:tcW w:w="1245" w:type="dxa"/>
          </w:tcPr>
          <w:p w14:paraId="24819882" w14:textId="77777777" w:rsidR="00C901E4" w:rsidRPr="00196BCA" w:rsidRDefault="00C901E4" w:rsidP="00310B78">
            <w:pPr>
              <w:pStyle w:val="TAL"/>
            </w:pPr>
          </w:p>
        </w:tc>
      </w:tr>
      <w:tr w:rsidR="00C901E4" w:rsidRPr="00196BCA" w14:paraId="21B3168B" w14:textId="77777777" w:rsidTr="00051FE8">
        <w:tc>
          <w:tcPr>
            <w:tcW w:w="4535" w:type="dxa"/>
          </w:tcPr>
          <w:p w14:paraId="00E073CE" w14:textId="77777777" w:rsidR="00C901E4" w:rsidRPr="00196BCA" w:rsidRDefault="00C901E4" w:rsidP="00310B78">
            <w:pPr>
              <w:pStyle w:val="TAL"/>
            </w:pPr>
            <w:r w:rsidRPr="00196BCA">
              <w:t xml:space="preserve">          pdu-Session</w:t>
            </w:r>
          </w:p>
        </w:tc>
        <w:tc>
          <w:tcPr>
            <w:tcW w:w="2267" w:type="dxa"/>
          </w:tcPr>
          <w:p w14:paraId="3DC74D8C" w14:textId="77777777" w:rsidR="00C901E4" w:rsidRPr="00196BCA" w:rsidRDefault="00C901E4" w:rsidP="00310B78">
            <w:pPr>
              <w:pStyle w:val="TAL"/>
            </w:pPr>
            <w:r w:rsidRPr="00196BCA">
              <w:t>The same as the PDU session ID in PDU SESSION ESTABLISHMENT REQUEST</w:t>
            </w:r>
          </w:p>
        </w:tc>
        <w:tc>
          <w:tcPr>
            <w:tcW w:w="1700" w:type="dxa"/>
          </w:tcPr>
          <w:p w14:paraId="21F6D80B" w14:textId="77777777" w:rsidR="00C901E4" w:rsidRPr="00196BCA" w:rsidRDefault="00C901E4" w:rsidP="00310B78">
            <w:pPr>
              <w:pStyle w:val="TAL"/>
            </w:pPr>
          </w:p>
        </w:tc>
        <w:tc>
          <w:tcPr>
            <w:tcW w:w="1245" w:type="dxa"/>
          </w:tcPr>
          <w:p w14:paraId="15CAD752" w14:textId="77777777" w:rsidR="00C901E4" w:rsidRPr="00196BCA" w:rsidRDefault="00C901E4" w:rsidP="00310B78">
            <w:pPr>
              <w:pStyle w:val="TAL"/>
            </w:pPr>
          </w:p>
        </w:tc>
      </w:tr>
      <w:tr w:rsidR="00C901E4" w:rsidRPr="00196BCA" w14:paraId="33902CE4" w14:textId="77777777" w:rsidTr="00051FE8">
        <w:tc>
          <w:tcPr>
            <w:tcW w:w="4535" w:type="dxa"/>
          </w:tcPr>
          <w:p w14:paraId="6E749D59" w14:textId="77777777" w:rsidR="00C901E4" w:rsidRPr="00196BCA" w:rsidRDefault="00C901E4" w:rsidP="00310B78">
            <w:pPr>
              <w:pStyle w:val="TAL"/>
            </w:pPr>
            <w:r w:rsidRPr="00196BCA">
              <w:t xml:space="preserve">          sdap-HeaderDL</w:t>
            </w:r>
          </w:p>
        </w:tc>
        <w:tc>
          <w:tcPr>
            <w:tcW w:w="2267" w:type="dxa"/>
          </w:tcPr>
          <w:p w14:paraId="0AC54AC8" w14:textId="77777777" w:rsidR="00C901E4" w:rsidRPr="00196BCA" w:rsidRDefault="00C901E4" w:rsidP="00310B78">
            <w:pPr>
              <w:pStyle w:val="TAL"/>
            </w:pPr>
            <w:r w:rsidRPr="00196BCA">
              <w:t>absent</w:t>
            </w:r>
          </w:p>
        </w:tc>
        <w:tc>
          <w:tcPr>
            <w:tcW w:w="1700" w:type="dxa"/>
          </w:tcPr>
          <w:p w14:paraId="4DD2A06A" w14:textId="77777777" w:rsidR="00C901E4" w:rsidRPr="00196BCA" w:rsidRDefault="00C901E4" w:rsidP="00310B78">
            <w:pPr>
              <w:pStyle w:val="TAL"/>
            </w:pPr>
          </w:p>
        </w:tc>
        <w:tc>
          <w:tcPr>
            <w:tcW w:w="1245" w:type="dxa"/>
          </w:tcPr>
          <w:p w14:paraId="2460E078" w14:textId="77777777" w:rsidR="00C901E4" w:rsidRPr="00196BCA" w:rsidRDefault="00C901E4" w:rsidP="00310B78">
            <w:pPr>
              <w:pStyle w:val="TAL"/>
            </w:pPr>
          </w:p>
        </w:tc>
      </w:tr>
      <w:tr w:rsidR="00C901E4" w:rsidRPr="00196BCA" w14:paraId="4403256F" w14:textId="77777777" w:rsidTr="00051FE8">
        <w:tc>
          <w:tcPr>
            <w:tcW w:w="4535" w:type="dxa"/>
          </w:tcPr>
          <w:p w14:paraId="3D1703BD" w14:textId="77777777" w:rsidR="00C901E4" w:rsidRPr="00196BCA" w:rsidRDefault="00C901E4" w:rsidP="00310B78">
            <w:pPr>
              <w:pStyle w:val="TAL"/>
            </w:pPr>
            <w:r w:rsidRPr="00196BCA">
              <w:t xml:space="preserve">          sdap-HeaderUL</w:t>
            </w:r>
          </w:p>
        </w:tc>
        <w:tc>
          <w:tcPr>
            <w:tcW w:w="2267" w:type="dxa"/>
          </w:tcPr>
          <w:p w14:paraId="36F74C7E" w14:textId="77777777" w:rsidR="00C901E4" w:rsidRPr="00196BCA" w:rsidRDefault="00C901E4" w:rsidP="00310B78">
            <w:pPr>
              <w:pStyle w:val="TAL"/>
            </w:pPr>
            <w:r w:rsidRPr="00196BCA">
              <w:t>absent</w:t>
            </w:r>
          </w:p>
        </w:tc>
        <w:tc>
          <w:tcPr>
            <w:tcW w:w="1700" w:type="dxa"/>
          </w:tcPr>
          <w:p w14:paraId="483E47A7" w14:textId="77777777" w:rsidR="00C901E4" w:rsidRPr="00196BCA" w:rsidRDefault="00C901E4" w:rsidP="00310B78">
            <w:pPr>
              <w:pStyle w:val="TAL"/>
            </w:pPr>
          </w:p>
        </w:tc>
        <w:tc>
          <w:tcPr>
            <w:tcW w:w="1245" w:type="dxa"/>
          </w:tcPr>
          <w:p w14:paraId="184FAF42" w14:textId="77777777" w:rsidR="00C901E4" w:rsidRPr="00196BCA" w:rsidRDefault="00C901E4" w:rsidP="00310B78">
            <w:pPr>
              <w:pStyle w:val="TAL"/>
            </w:pPr>
          </w:p>
        </w:tc>
      </w:tr>
      <w:tr w:rsidR="00C901E4" w:rsidRPr="00196BCA" w14:paraId="038BEFAB" w14:textId="77777777" w:rsidTr="00051FE8">
        <w:tc>
          <w:tcPr>
            <w:tcW w:w="4535" w:type="dxa"/>
          </w:tcPr>
          <w:p w14:paraId="47BFDE7A" w14:textId="77777777" w:rsidR="00C901E4" w:rsidRPr="00196BCA" w:rsidRDefault="00C901E4" w:rsidP="00310B78">
            <w:pPr>
              <w:pStyle w:val="TAL"/>
            </w:pPr>
            <w:r w:rsidRPr="00196BCA">
              <w:t xml:space="preserve">          defaultDRB</w:t>
            </w:r>
          </w:p>
        </w:tc>
        <w:tc>
          <w:tcPr>
            <w:tcW w:w="2267" w:type="dxa"/>
          </w:tcPr>
          <w:p w14:paraId="26C6CF48" w14:textId="77777777" w:rsidR="00C901E4" w:rsidRPr="00196BCA" w:rsidRDefault="00C901E4" w:rsidP="00310B78">
            <w:pPr>
              <w:pStyle w:val="TAL"/>
            </w:pPr>
            <w:r w:rsidRPr="00196BCA">
              <w:t>false</w:t>
            </w:r>
          </w:p>
        </w:tc>
        <w:tc>
          <w:tcPr>
            <w:tcW w:w="1700" w:type="dxa"/>
          </w:tcPr>
          <w:p w14:paraId="340AB248" w14:textId="77777777" w:rsidR="00C901E4" w:rsidRPr="00196BCA" w:rsidRDefault="00C901E4" w:rsidP="00310B78">
            <w:pPr>
              <w:pStyle w:val="TAL"/>
            </w:pPr>
          </w:p>
        </w:tc>
        <w:tc>
          <w:tcPr>
            <w:tcW w:w="1245" w:type="dxa"/>
          </w:tcPr>
          <w:p w14:paraId="196645AE" w14:textId="77777777" w:rsidR="00C901E4" w:rsidRPr="00196BCA" w:rsidRDefault="00C901E4" w:rsidP="00310B78">
            <w:pPr>
              <w:pStyle w:val="TAL"/>
            </w:pPr>
          </w:p>
        </w:tc>
      </w:tr>
      <w:tr w:rsidR="00C901E4" w:rsidRPr="00196BCA" w14:paraId="21AB8501" w14:textId="77777777" w:rsidTr="00051FE8">
        <w:tc>
          <w:tcPr>
            <w:tcW w:w="4535" w:type="dxa"/>
          </w:tcPr>
          <w:p w14:paraId="2A76233A" w14:textId="4D9D0D9A" w:rsidR="00C901E4" w:rsidRPr="00196BCA" w:rsidRDefault="00C901E4" w:rsidP="00310B78">
            <w:pPr>
              <w:pStyle w:val="TAL"/>
            </w:pPr>
            <w:r w:rsidRPr="00196BCA">
              <w:t xml:space="preserve">          mappedQoS-FlowsToAdd SEQUENCE {</w:t>
            </w:r>
          </w:p>
        </w:tc>
        <w:tc>
          <w:tcPr>
            <w:tcW w:w="2267" w:type="dxa"/>
          </w:tcPr>
          <w:p w14:paraId="11323314" w14:textId="77777777" w:rsidR="00C901E4" w:rsidRPr="00196BCA" w:rsidRDefault="00C901E4" w:rsidP="00310B78">
            <w:pPr>
              <w:pStyle w:val="TAL"/>
            </w:pPr>
          </w:p>
        </w:tc>
        <w:tc>
          <w:tcPr>
            <w:tcW w:w="1700" w:type="dxa"/>
          </w:tcPr>
          <w:p w14:paraId="4DDE32EC" w14:textId="77777777" w:rsidR="00C901E4" w:rsidRPr="00196BCA" w:rsidRDefault="00C901E4" w:rsidP="00310B78">
            <w:pPr>
              <w:pStyle w:val="TAL"/>
            </w:pPr>
          </w:p>
        </w:tc>
        <w:tc>
          <w:tcPr>
            <w:tcW w:w="1245" w:type="dxa"/>
          </w:tcPr>
          <w:p w14:paraId="60546B76" w14:textId="77777777" w:rsidR="00C901E4" w:rsidRPr="00196BCA" w:rsidRDefault="00C901E4" w:rsidP="00310B78">
            <w:pPr>
              <w:pStyle w:val="TAL"/>
            </w:pPr>
          </w:p>
        </w:tc>
      </w:tr>
      <w:tr w:rsidR="00C901E4" w:rsidRPr="00196BCA" w14:paraId="6F6A13FD" w14:textId="77777777" w:rsidTr="00051FE8">
        <w:tc>
          <w:tcPr>
            <w:tcW w:w="4535" w:type="dxa"/>
          </w:tcPr>
          <w:p w14:paraId="4C1A49DC" w14:textId="77777777" w:rsidR="00C901E4" w:rsidRPr="00196BCA" w:rsidRDefault="00C901E4" w:rsidP="00310B78">
            <w:pPr>
              <w:pStyle w:val="TAL"/>
            </w:pPr>
            <w:r w:rsidRPr="00196BCA">
              <w:t xml:space="preserve">            QFI</w:t>
            </w:r>
          </w:p>
        </w:tc>
        <w:tc>
          <w:tcPr>
            <w:tcW w:w="2267" w:type="dxa"/>
          </w:tcPr>
          <w:p w14:paraId="2790563D" w14:textId="77777777" w:rsidR="00C901E4" w:rsidRPr="00196BCA" w:rsidRDefault="00C901E4" w:rsidP="00310B78">
            <w:pPr>
              <w:pStyle w:val="TAL"/>
            </w:pPr>
            <w:r w:rsidRPr="00196BCA">
              <w:t>2</w:t>
            </w:r>
          </w:p>
        </w:tc>
        <w:tc>
          <w:tcPr>
            <w:tcW w:w="1700" w:type="dxa"/>
          </w:tcPr>
          <w:p w14:paraId="6749296A" w14:textId="77777777" w:rsidR="00C901E4" w:rsidRPr="00196BCA" w:rsidRDefault="00C901E4" w:rsidP="00310B78">
            <w:pPr>
              <w:pStyle w:val="TAL"/>
            </w:pPr>
          </w:p>
        </w:tc>
        <w:tc>
          <w:tcPr>
            <w:tcW w:w="1245" w:type="dxa"/>
          </w:tcPr>
          <w:p w14:paraId="7CC6BDBE" w14:textId="77777777" w:rsidR="00C901E4" w:rsidRPr="00196BCA" w:rsidRDefault="00C901E4" w:rsidP="00310B78">
            <w:pPr>
              <w:pStyle w:val="TAL"/>
            </w:pPr>
          </w:p>
        </w:tc>
      </w:tr>
      <w:tr w:rsidR="00C901E4" w:rsidRPr="00196BCA" w14:paraId="3F33BC0C" w14:textId="77777777" w:rsidTr="00051FE8">
        <w:tc>
          <w:tcPr>
            <w:tcW w:w="4535" w:type="dxa"/>
          </w:tcPr>
          <w:p w14:paraId="538DB563" w14:textId="77777777" w:rsidR="00C901E4" w:rsidRPr="00196BCA" w:rsidRDefault="00C901E4" w:rsidP="00310B78">
            <w:pPr>
              <w:pStyle w:val="TAL"/>
            </w:pPr>
            <w:r w:rsidRPr="00196BCA">
              <w:t xml:space="preserve">          }</w:t>
            </w:r>
          </w:p>
        </w:tc>
        <w:tc>
          <w:tcPr>
            <w:tcW w:w="2267" w:type="dxa"/>
          </w:tcPr>
          <w:p w14:paraId="7E748721" w14:textId="77777777" w:rsidR="00C901E4" w:rsidRPr="00196BCA" w:rsidRDefault="00C901E4" w:rsidP="00310B78">
            <w:pPr>
              <w:pStyle w:val="TAL"/>
            </w:pPr>
          </w:p>
        </w:tc>
        <w:tc>
          <w:tcPr>
            <w:tcW w:w="1700" w:type="dxa"/>
          </w:tcPr>
          <w:p w14:paraId="5770F9F8" w14:textId="77777777" w:rsidR="00C901E4" w:rsidRPr="00196BCA" w:rsidRDefault="00C901E4" w:rsidP="00310B78">
            <w:pPr>
              <w:pStyle w:val="TAL"/>
            </w:pPr>
          </w:p>
        </w:tc>
        <w:tc>
          <w:tcPr>
            <w:tcW w:w="1245" w:type="dxa"/>
          </w:tcPr>
          <w:p w14:paraId="24327809" w14:textId="77777777" w:rsidR="00C901E4" w:rsidRPr="00196BCA" w:rsidRDefault="00C901E4" w:rsidP="00310B78">
            <w:pPr>
              <w:pStyle w:val="TAL"/>
            </w:pPr>
          </w:p>
        </w:tc>
      </w:tr>
      <w:tr w:rsidR="00C901E4" w:rsidRPr="00196BCA" w14:paraId="3A3505BC" w14:textId="77777777" w:rsidTr="00051FE8">
        <w:tc>
          <w:tcPr>
            <w:tcW w:w="4535" w:type="dxa"/>
          </w:tcPr>
          <w:p w14:paraId="3EC1FCD7" w14:textId="77777777" w:rsidR="00C901E4" w:rsidRPr="00196BCA" w:rsidRDefault="00C901E4" w:rsidP="00310B78">
            <w:pPr>
              <w:pStyle w:val="TAL"/>
            </w:pPr>
            <w:r w:rsidRPr="00196BCA">
              <w:t xml:space="preserve">        }</w:t>
            </w:r>
          </w:p>
        </w:tc>
        <w:tc>
          <w:tcPr>
            <w:tcW w:w="2267" w:type="dxa"/>
          </w:tcPr>
          <w:p w14:paraId="330D8DD6" w14:textId="77777777" w:rsidR="00C901E4" w:rsidRPr="00196BCA" w:rsidRDefault="00C901E4" w:rsidP="00310B78">
            <w:pPr>
              <w:pStyle w:val="TAL"/>
            </w:pPr>
          </w:p>
        </w:tc>
        <w:tc>
          <w:tcPr>
            <w:tcW w:w="1700" w:type="dxa"/>
          </w:tcPr>
          <w:p w14:paraId="2A071A65" w14:textId="77777777" w:rsidR="00C901E4" w:rsidRPr="00196BCA" w:rsidRDefault="00C901E4" w:rsidP="00310B78">
            <w:pPr>
              <w:pStyle w:val="TAL"/>
            </w:pPr>
          </w:p>
        </w:tc>
        <w:tc>
          <w:tcPr>
            <w:tcW w:w="1245" w:type="dxa"/>
          </w:tcPr>
          <w:p w14:paraId="6D8C4B63" w14:textId="77777777" w:rsidR="00C901E4" w:rsidRPr="00196BCA" w:rsidRDefault="00C901E4" w:rsidP="00310B78">
            <w:pPr>
              <w:pStyle w:val="TAL"/>
            </w:pPr>
          </w:p>
        </w:tc>
      </w:tr>
      <w:tr w:rsidR="00C901E4" w:rsidRPr="00196BCA" w14:paraId="4E9D2274" w14:textId="77777777" w:rsidTr="00051FE8">
        <w:tc>
          <w:tcPr>
            <w:tcW w:w="4535" w:type="dxa"/>
          </w:tcPr>
          <w:p w14:paraId="1F29BF03" w14:textId="77777777" w:rsidR="00C901E4" w:rsidRPr="00196BCA" w:rsidRDefault="00C901E4" w:rsidP="00310B78">
            <w:pPr>
              <w:pStyle w:val="TAL"/>
            </w:pPr>
            <w:r w:rsidRPr="00196BCA">
              <w:t xml:space="preserve">      }</w:t>
            </w:r>
          </w:p>
        </w:tc>
        <w:tc>
          <w:tcPr>
            <w:tcW w:w="2267" w:type="dxa"/>
          </w:tcPr>
          <w:p w14:paraId="1F919508" w14:textId="77777777" w:rsidR="00C901E4" w:rsidRPr="00196BCA" w:rsidRDefault="00C901E4" w:rsidP="00310B78">
            <w:pPr>
              <w:pStyle w:val="TAL"/>
            </w:pPr>
          </w:p>
        </w:tc>
        <w:tc>
          <w:tcPr>
            <w:tcW w:w="1700" w:type="dxa"/>
          </w:tcPr>
          <w:p w14:paraId="2F0F1D90" w14:textId="77777777" w:rsidR="00C901E4" w:rsidRPr="00196BCA" w:rsidRDefault="00C901E4" w:rsidP="00310B78">
            <w:pPr>
              <w:pStyle w:val="TAL"/>
            </w:pPr>
          </w:p>
        </w:tc>
        <w:tc>
          <w:tcPr>
            <w:tcW w:w="1245" w:type="dxa"/>
          </w:tcPr>
          <w:p w14:paraId="71EDE5FD" w14:textId="77777777" w:rsidR="00C901E4" w:rsidRPr="00196BCA" w:rsidRDefault="00C901E4" w:rsidP="00310B78">
            <w:pPr>
              <w:pStyle w:val="TAL"/>
            </w:pPr>
          </w:p>
        </w:tc>
      </w:tr>
      <w:tr w:rsidR="00C901E4" w:rsidRPr="00196BCA" w14:paraId="0D33CF0F" w14:textId="77777777" w:rsidTr="00051FE8">
        <w:tc>
          <w:tcPr>
            <w:tcW w:w="4535" w:type="dxa"/>
          </w:tcPr>
          <w:p w14:paraId="7D3FAC9B" w14:textId="77777777" w:rsidR="00C901E4" w:rsidRPr="00196BCA" w:rsidRDefault="00C901E4" w:rsidP="00310B78">
            <w:pPr>
              <w:pStyle w:val="TAL"/>
            </w:pPr>
            <w:r w:rsidRPr="00196BCA">
              <w:t xml:space="preserve">      drb-Identity</w:t>
            </w:r>
          </w:p>
        </w:tc>
        <w:tc>
          <w:tcPr>
            <w:tcW w:w="2267" w:type="dxa"/>
          </w:tcPr>
          <w:p w14:paraId="0ECDA8CD" w14:textId="77777777" w:rsidR="00C901E4" w:rsidRPr="00196BCA" w:rsidRDefault="00C901E4" w:rsidP="00310B78">
            <w:pPr>
              <w:pStyle w:val="TAL"/>
            </w:pPr>
            <w:r w:rsidRPr="00196BCA">
              <w:t>k</w:t>
            </w:r>
          </w:p>
        </w:tc>
        <w:tc>
          <w:tcPr>
            <w:tcW w:w="1700" w:type="dxa"/>
          </w:tcPr>
          <w:p w14:paraId="02D188EF" w14:textId="77777777" w:rsidR="00C901E4" w:rsidRPr="00196BCA" w:rsidRDefault="00C901E4" w:rsidP="00310B78">
            <w:pPr>
              <w:pStyle w:val="TAL"/>
            </w:pPr>
            <w:r w:rsidRPr="00196BCA">
              <w:t>k is allocated according to internal TTCN mapping</w:t>
            </w:r>
          </w:p>
        </w:tc>
        <w:tc>
          <w:tcPr>
            <w:tcW w:w="1245" w:type="dxa"/>
          </w:tcPr>
          <w:p w14:paraId="3B7EDEBD" w14:textId="77777777" w:rsidR="00C901E4" w:rsidRPr="00196BCA" w:rsidRDefault="00C901E4" w:rsidP="00310B78">
            <w:pPr>
              <w:pStyle w:val="TAL"/>
            </w:pPr>
          </w:p>
        </w:tc>
      </w:tr>
      <w:tr w:rsidR="00C901E4" w:rsidRPr="00196BCA" w14:paraId="286E1617" w14:textId="77777777" w:rsidTr="00051FE8">
        <w:tc>
          <w:tcPr>
            <w:tcW w:w="4535" w:type="dxa"/>
          </w:tcPr>
          <w:p w14:paraId="179B2720" w14:textId="77777777" w:rsidR="00C901E4" w:rsidRPr="00196BCA" w:rsidRDefault="00C901E4" w:rsidP="00310B78">
            <w:pPr>
              <w:pStyle w:val="TAL"/>
            </w:pPr>
            <w:r w:rsidRPr="00196BCA">
              <w:t xml:space="preserve">    }</w:t>
            </w:r>
          </w:p>
        </w:tc>
        <w:tc>
          <w:tcPr>
            <w:tcW w:w="2267" w:type="dxa"/>
          </w:tcPr>
          <w:p w14:paraId="3638C4B4" w14:textId="77777777" w:rsidR="00C901E4" w:rsidRPr="00196BCA" w:rsidRDefault="00C901E4" w:rsidP="00310B78">
            <w:pPr>
              <w:pStyle w:val="TAL"/>
            </w:pPr>
          </w:p>
        </w:tc>
        <w:tc>
          <w:tcPr>
            <w:tcW w:w="1700" w:type="dxa"/>
          </w:tcPr>
          <w:p w14:paraId="3ADEEB35" w14:textId="77777777" w:rsidR="00C901E4" w:rsidRPr="00196BCA" w:rsidRDefault="00C901E4" w:rsidP="00310B78">
            <w:pPr>
              <w:pStyle w:val="TAL"/>
            </w:pPr>
          </w:p>
        </w:tc>
        <w:tc>
          <w:tcPr>
            <w:tcW w:w="1245" w:type="dxa"/>
          </w:tcPr>
          <w:p w14:paraId="14F2247A" w14:textId="77777777" w:rsidR="00C901E4" w:rsidRPr="00196BCA" w:rsidRDefault="00C901E4" w:rsidP="00310B78">
            <w:pPr>
              <w:pStyle w:val="TAL"/>
            </w:pPr>
          </w:p>
        </w:tc>
      </w:tr>
      <w:tr w:rsidR="00C901E4" w:rsidRPr="00196BCA" w14:paraId="69105901" w14:textId="77777777" w:rsidTr="00051FE8">
        <w:tc>
          <w:tcPr>
            <w:tcW w:w="4535" w:type="dxa"/>
          </w:tcPr>
          <w:p w14:paraId="22524BEC" w14:textId="77777777" w:rsidR="00C901E4" w:rsidRPr="00196BCA" w:rsidRDefault="00C901E4" w:rsidP="00310B78">
            <w:pPr>
              <w:pStyle w:val="TAL"/>
            </w:pPr>
            <w:r w:rsidRPr="00196BCA">
              <w:t xml:space="preserve">    DRB-ToAddMod[2] </w:t>
            </w:r>
            <w:r w:rsidRPr="00196BCA">
              <w:rPr>
                <w:snapToGrid w:val="0"/>
                <w:lang w:eastAsia="en-US"/>
              </w:rPr>
              <w:t xml:space="preserve">SEQUENCE </w:t>
            </w:r>
            <w:r w:rsidRPr="00196BCA">
              <w:rPr>
                <w:lang w:eastAsia="en-US"/>
              </w:rPr>
              <w:t>{</w:t>
            </w:r>
          </w:p>
        </w:tc>
        <w:tc>
          <w:tcPr>
            <w:tcW w:w="2267" w:type="dxa"/>
          </w:tcPr>
          <w:p w14:paraId="4A374EDC" w14:textId="77777777" w:rsidR="00C901E4" w:rsidRPr="00196BCA" w:rsidRDefault="00C901E4" w:rsidP="00310B78">
            <w:pPr>
              <w:pStyle w:val="TAL"/>
            </w:pPr>
          </w:p>
        </w:tc>
        <w:tc>
          <w:tcPr>
            <w:tcW w:w="1700" w:type="dxa"/>
          </w:tcPr>
          <w:p w14:paraId="46D93B9E" w14:textId="77777777" w:rsidR="00C901E4" w:rsidRPr="00196BCA" w:rsidRDefault="00C901E4" w:rsidP="00310B78">
            <w:pPr>
              <w:pStyle w:val="TAL"/>
            </w:pPr>
            <w:r w:rsidRPr="00196BCA">
              <w:rPr>
                <w:lang w:eastAsia="en-US"/>
              </w:rPr>
              <w:t>entry 2</w:t>
            </w:r>
          </w:p>
        </w:tc>
        <w:tc>
          <w:tcPr>
            <w:tcW w:w="1245" w:type="dxa"/>
          </w:tcPr>
          <w:p w14:paraId="16D0F33E" w14:textId="77777777" w:rsidR="00C901E4" w:rsidRPr="00196BCA" w:rsidRDefault="00C901E4" w:rsidP="00310B78">
            <w:pPr>
              <w:pStyle w:val="TAL"/>
            </w:pPr>
          </w:p>
        </w:tc>
      </w:tr>
      <w:tr w:rsidR="00C901E4" w:rsidRPr="00196BCA" w14:paraId="7CBF9E05" w14:textId="77777777" w:rsidTr="00051FE8">
        <w:tc>
          <w:tcPr>
            <w:tcW w:w="4535" w:type="dxa"/>
          </w:tcPr>
          <w:p w14:paraId="33336025" w14:textId="77777777" w:rsidR="00C901E4" w:rsidRPr="00196BCA" w:rsidRDefault="00C901E4" w:rsidP="00310B78">
            <w:pPr>
              <w:pStyle w:val="TAL"/>
            </w:pPr>
            <w:r w:rsidRPr="00196BCA">
              <w:t xml:space="preserve">      cnAssociation CHOICE {</w:t>
            </w:r>
          </w:p>
        </w:tc>
        <w:tc>
          <w:tcPr>
            <w:tcW w:w="2267" w:type="dxa"/>
          </w:tcPr>
          <w:p w14:paraId="54FC2AAE" w14:textId="77777777" w:rsidR="00C901E4" w:rsidRPr="00196BCA" w:rsidRDefault="00C901E4" w:rsidP="00310B78">
            <w:pPr>
              <w:pStyle w:val="TAL"/>
            </w:pPr>
          </w:p>
        </w:tc>
        <w:tc>
          <w:tcPr>
            <w:tcW w:w="1700" w:type="dxa"/>
          </w:tcPr>
          <w:p w14:paraId="68FE3ABD" w14:textId="77777777" w:rsidR="00C901E4" w:rsidRPr="00196BCA" w:rsidRDefault="00C901E4" w:rsidP="00310B78">
            <w:pPr>
              <w:pStyle w:val="TAL"/>
            </w:pPr>
          </w:p>
        </w:tc>
        <w:tc>
          <w:tcPr>
            <w:tcW w:w="1245" w:type="dxa"/>
          </w:tcPr>
          <w:p w14:paraId="7C204337" w14:textId="77777777" w:rsidR="00C901E4" w:rsidRPr="00196BCA" w:rsidRDefault="00C901E4" w:rsidP="00310B78">
            <w:pPr>
              <w:pStyle w:val="TAL"/>
            </w:pPr>
          </w:p>
        </w:tc>
      </w:tr>
      <w:tr w:rsidR="00C901E4" w:rsidRPr="00196BCA" w14:paraId="4A49940C" w14:textId="77777777" w:rsidTr="00051FE8">
        <w:tc>
          <w:tcPr>
            <w:tcW w:w="4535" w:type="dxa"/>
          </w:tcPr>
          <w:p w14:paraId="5E1E2E8F" w14:textId="77777777" w:rsidR="00C901E4" w:rsidRPr="00196BCA" w:rsidRDefault="00C901E4" w:rsidP="00310B78">
            <w:pPr>
              <w:pStyle w:val="TAL"/>
            </w:pPr>
            <w:r w:rsidRPr="00196BCA">
              <w:t xml:space="preserve">        sdap-Config </w:t>
            </w:r>
            <w:r w:rsidRPr="00196BCA">
              <w:rPr>
                <w:snapToGrid w:val="0"/>
              </w:rPr>
              <w:t xml:space="preserve">SEQUENCE </w:t>
            </w:r>
            <w:r w:rsidRPr="00196BCA">
              <w:t>{</w:t>
            </w:r>
          </w:p>
        </w:tc>
        <w:tc>
          <w:tcPr>
            <w:tcW w:w="2267" w:type="dxa"/>
          </w:tcPr>
          <w:p w14:paraId="46ED10D2" w14:textId="77777777" w:rsidR="00C901E4" w:rsidRPr="00196BCA" w:rsidRDefault="00C901E4" w:rsidP="00310B78">
            <w:pPr>
              <w:pStyle w:val="TAL"/>
            </w:pPr>
          </w:p>
        </w:tc>
        <w:tc>
          <w:tcPr>
            <w:tcW w:w="1700" w:type="dxa"/>
          </w:tcPr>
          <w:p w14:paraId="0FAB1F36" w14:textId="77777777" w:rsidR="00C901E4" w:rsidRPr="00196BCA" w:rsidRDefault="00C901E4" w:rsidP="00310B78">
            <w:pPr>
              <w:pStyle w:val="TAL"/>
            </w:pPr>
          </w:p>
        </w:tc>
        <w:tc>
          <w:tcPr>
            <w:tcW w:w="1245" w:type="dxa"/>
          </w:tcPr>
          <w:p w14:paraId="32D902B4" w14:textId="77777777" w:rsidR="00C901E4" w:rsidRPr="00196BCA" w:rsidRDefault="00C901E4" w:rsidP="00310B78">
            <w:pPr>
              <w:pStyle w:val="TAL"/>
            </w:pPr>
          </w:p>
        </w:tc>
      </w:tr>
      <w:tr w:rsidR="00C901E4" w:rsidRPr="00196BCA" w14:paraId="5C9ED11C" w14:textId="77777777" w:rsidTr="00051FE8">
        <w:tc>
          <w:tcPr>
            <w:tcW w:w="4535" w:type="dxa"/>
          </w:tcPr>
          <w:p w14:paraId="03C17657" w14:textId="77777777" w:rsidR="00C901E4" w:rsidRPr="00196BCA" w:rsidRDefault="00C901E4" w:rsidP="00310B78">
            <w:pPr>
              <w:pStyle w:val="TAL"/>
            </w:pPr>
            <w:r w:rsidRPr="00196BCA">
              <w:t xml:space="preserve">          pdu-Session</w:t>
            </w:r>
          </w:p>
        </w:tc>
        <w:tc>
          <w:tcPr>
            <w:tcW w:w="2267" w:type="dxa"/>
          </w:tcPr>
          <w:p w14:paraId="2FE5A340" w14:textId="77777777" w:rsidR="00C901E4" w:rsidRPr="00196BCA" w:rsidRDefault="00C901E4" w:rsidP="00310B78">
            <w:pPr>
              <w:pStyle w:val="TAL"/>
            </w:pPr>
            <w:r w:rsidRPr="00196BCA">
              <w:t>The same as the PDU session ID in PDU SESSION ESTABLISHMENT REQUEST</w:t>
            </w:r>
          </w:p>
        </w:tc>
        <w:tc>
          <w:tcPr>
            <w:tcW w:w="1700" w:type="dxa"/>
          </w:tcPr>
          <w:p w14:paraId="17B49835" w14:textId="77777777" w:rsidR="00C901E4" w:rsidRPr="00196BCA" w:rsidRDefault="00C901E4" w:rsidP="00310B78">
            <w:pPr>
              <w:pStyle w:val="TAL"/>
            </w:pPr>
          </w:p>
        </w:tc>
        <w:tc>
          <w:tcPr>
            <w:tcW w:w="1245" w:type="dxa"/>
          </w:tcPr>
          <w:p w14:paraId="063FE773" w14:textId="77777777" w:rsidR="00C901E4" w:rsidRPr="00196BCA" w:rsidRDefault="00C901E4" w:rsidP="00310B78">
            <w:pPr>
              <w:pStyle w:val="TAL"/>
            </w:pPr>
          </w:p>
        </w:tc>
      </w:tr>
      <w:tr w:rsidR="00C901E4" w:rsidRPr="00196BCA" w14:paraId="1D25DC99" w14:textId="77777777" w:rsidTr="00051FE8">
        <w:tc>
          <w:tcPr>
            <w:tcW w:w="4535" w:type="dxa"/>
          </w:tcPr>
          <w:p w14:paraId="53C91110" w14:textId="77777777" w:rsidR="00C901E4" w:rsidRPr="00196BCA" w:rsidRDefault="00C901E4" w:rsidP="00310B78">
            <w:pPr>
              <w:pStyle w:val="TAL"/>
            </w:pPr>
            <w:r w:rsidRPr="00196BCA">
              <w:t xml:space="preserve">          sdap-HeaderDL</w:t>
            </w:r>
          </w:p>
        </w:tc>
        <w:tc>
          <w:tcPr>
            <w:tcW w:w="2267" w:type="dxa"/>
          </w:tcPr>
          <w:p w14:paraId="63A0703F" w14:textId="77777777" w:rsidR="00C901E4" w:rsidRPr="00196BCA" w:rsidRDefault="00C901E4" w:rsidP="00310B78">
            <w:pPr>
              <w:pStyle w:val="TAL"/>
            </w:pPr>
            <w:r w:rsidRPr="00196BCA">
              <w:t>absent</w:t>
            </w:r>
          </w:p>
        </w:tc>
        <w:tc>
          <w:tcPr>
            <w:tcW w:w="1700" w:type="dxa"/>
          </w:tcPr>
          <w:p w14:paraId="1CFF0E22" w14:textId="77777777" w:rsidR="00C901E4" w:rsidRPr="00196BCA" w:rsidRDefault="00C901E4" w:rsidP="00310B78">
            <w:pPr>
              <w:pStyle w:val="TAL"/>
            </w:pPr>
          </w:p>
        </w:tc>
        <w:tc>
          <w:tcPr>
            <w:tcW w:w="1245" w:type="dxa"/>
          </w:tcPr>
          <w:p w14:paraId="7FCE01BE" w14:textId="77777777" w:rsidR="00C901E4" w:rsidRPr="00196BCA" w:rsidRDefault="00C901E4" w:rsidP="00310B78">
            <w:pPr>
              <w:pStyle w:val="TAL"/>
            </w:pPr>
          </w:p>
        </w:tc>
      </w:tr>
      <w:tr w:rsidR="00C901E4" w:rsidRPr="00196BCA" w14:paraId="021617C0" w14:textId="77777777" w:rsidTr="00051FE8">
        <w:tc>
          <w:tcPr>
            <w:tcW w:w="4535" w:type="dxa"/>
          </w:tcPr>
          <w:p w14:paraId="508C95C0" w14:textId="77777777" w:rsidR="00C901E4" w:rsidRPr="00196BCA" w:rsidRDefault="00C901E4" w:rsidP="00310B78">
            <w:pPr>
              <w:pStyle w:val="TAL"/>
            </w:pPr>
            <w:r w:rsidRPr="00196BCA">
              <w:t xml:space="preserve">          sdap-HeaderUL</w:t>
            </w:r>
          </w:p>
        </w:tc>
        <w:tc>
          <w:tcPr>
            <w:tcW w:w="2267" w:type="dxa"/>
          </w:tcPr>
          <w:p w14:paraId="3C59BB1F" w14:textId="77777777" w:rsidR="00C901E4" w:rsidRPr="00196BCA" w:rsidRDefault="00C901E4" w:rsidP="00310B78">
            <w:pPr>
              <w:pStyle w:val="TAL"/>
            </w:pPr>
            <w:r w:rsidRPr="00196BCA">
              <w:t>present</w:t>
            </w:r>
          </w:p>
        </w:tc>
        <w:tc>
          <w:tcPr>
            <w:tcW w:w="1700" w:type="dxa"/>
          </w:tcPr>
          <w:p w14:paraId="596C5BF8" w14:textId="77777777" w:rsidR="00C901E4" w:rsidRPr="00196BCA" w:rsidRDefault="00C901E4" w:rsidP="00310B78">
            <w:pPr>
              <w:pStyle w:val="TAL"/>
            </w:pPr>
          </w:p>
        </w:tc>
        <w:tc>
          <w:tcPr>
            <w:tcW w:w="1245" w:type="dxa"/>
          </w:tcPr>
          <w:p w14:paraId="2D110C6A" w14:textId="77777777" w:rsidR="00C901E4" w:rsidRPr="00196BCA" w:rsidRDefault="00C901E4" w:rsidP="00310B78">
            <w:pPr>
              <w:pStyle w:val="TAL"/>
            </w:pPr>
          </w:p>
        </w:tc>
      </w:tr>
      <w:tr w:rsidR="00C901E4" w:rsidRPr="00196BCA" w14:paraId="266EC095" w14:textId="77777777" w:rsidTr="00051FE8">
        <w:tc>
          <w:tcPr>
            <w:tcW w:w="4535" w:type="dxa"/>
          </w:tcPr>
          <w:p w14:paraId="2499E10A" w14:textId="77777777" w:rsidR="00C901E4" w:rsidRPr="00196BCA" w:rsidRDefault="00C901E4" w:rsidP="00310B78">
            <w:pPr>
              <w:pStyle w:val="TAL"/>
            </w:pPr>
            <w:r w:rsidRPr="00196BCA">
              <w:t xml:space="preserve">          defaultDRB</w:t>
            </w:r>
          </w:p>
        </w:tc>
        <w:tc>
          <w:tcPr>
            <w:tcW w:w="2267" w:type="dxa"/>
          </w:tcPr>
          <w:p w14:paraId="3E5B10A1" w14:textId="77777777" w:rsidR="00C901E4" w:rsidRPr="00196BCA" w:rsidRDefault="00C901E4" w:rsidP="00310B78">
            <w:pPr>
              <w:pStyle w:val="TAL"/>
            </w:pPr>
            <w:r w:rsidRPr="00196BCA">
              <w:t>true</w:t>
            </w:r>
          </w:p>
        </w:tc>
        <w:tc>
          <w:tcPr>
            <w:tcW w:w="1700" w:type="dxa"/>
          </w:tcPr>
          <w:p w14:paraId="4699D2B8" w14:textId="77777777" w:rsidR="00C901E4" w:rsidRPr="00196BCA" w:rsidRDefault="00C901E4" w:rsidP="00310B78">
            <w:pPr>
              <w:pStyle w:val="TAL"/>
            </w:pPr>
          </w:p>
        </w:tc>
        <w:tc>
          <w:tcPr>
            <w:tcW w:w="1245" w:type="dxa"/>
          </w:tcPr>
          <w:p w14:paraId="1635BBB5" w14:textId="77777777" w:rsidR="00C901E4" w:rsidRPr="00196BCA" w:rsidRDefault="00C901E4" w:rsidP="00310B78">
            <w:pPr>
              <w:pStyle w:val="TAL"/>
            </w:pPr>
          </w:p>
        </w:tc>
      </w:tr>
      <w:tr w:rsidR="00C901E4" w:rsidRPr="00196BCA" w14:paraId="124BD1FC" w14:textId="77777777" w:rsidTr="00051FE8">
        <w:tc>
          <w:tcPr>
            <w:tcW w:w="4535" w:type="dxa"/>
          </w:tcPr>
          <w:p w14:paraId="01DEE5F4" w14:textId="77777777" w:rsidR="00C901E4" w:rsidRPr="00196BCA" w:rsidRDefault="00C901E4" w:rsidP="00310B78">
            <w:pPr>
              <w:pStyle w:val="TAL"/>
            </w:pPr>
            <w:r w:rsidRPr="00196BCA">
              <w:t xml:space="preserve">          mappedQoS-FlowsToAdd</w:t>
            </w:r>
          </w:p>
        </w:tc>
        <w:tc>
          <w:tcPr>
            <w:tcW w:w="2267" w:type="dxa"/>
          </w:tcPr>
          <w:p w14:paraId="5F28829A" w14:textId="77777777" w:rsidR="00C901E4" w:rsidRPr="00196BCA" w:rsidRDefault="00C901E4" w:rsidP="00310B78">
            <w:pPr>
              <w:pStyle w:val="TAL"/>
            </w:pPr>
            <w:r w:rsidRPr="00196BCA">
              <w:t>Not present</w:t>
            </w:r>
          </w:p>
        </w:tc>
        <w:tc>
          <w:tcPr>
            <w:tcW w:w="1700" w:type="dxa"/>
          </w:tcPr>
          <w:p w14:paraId="30273A4C" w14:textId="77777777" w:rsidR="00C901E4" w:rsidRPr="00196BCA" w:rsidRDefault="00C901E4" w:rsidP="00310B78">
            <w:pPr>
              <w:pStyle w:val="TAL"/>
            </w:pPr>
            <w:r w:rsidRPr="00196BCA">
              <w:t>The 'mappedQoS-Flows' is empty for the DRB.</w:t>
            </w:r>
          </w:p>
        </w:tc>
        <w:tc>
          <w:tcPr>
            <w:tcW w:w="1245" w:type="dxa"/>
          </w:tcPr>
          <w:p w14:paraId="6BF432C0" w14:textId="77777777" w:rsidR="00C901E4" w:rsidRPr="00196BCA" w:rsidRDefault="00C901E4" w:rsidP="00310B78">
            <w:pPr>
              <w:pStyle w:val="TAL"/>
            </w:pPr>
          </w:p>
        </w:tc>
      </w:tr>
      <w:tr w:rsidR="00C901E4" w:rsidRPr="00196BCA" w14:paraId="08030EFE" w14:textId="77777777" w:rsidTr="00051FE8">
        <w:tc>
          <w:tcPr>
            <w:tcW w:w="4535" w:type="dxa"/>
          </w:tcPr>
          <w:p w14:paraId="01C3691F" w14:textId="77777777" w:rsidR="00C901E4" w:rsidRPr="00196BCA" w:rsidRDefault="00C901E4" w:rsidP="00310B78">
            <w:pPr>
              <w:pStyle w:val="TAL"/>
            </w:pPr>
            <w:r w:rsidRPr="00196BCA">
              <w:t xml:space="preserve">        }</w:t>
            </w:r>
          </w:p>
        </w:tc>
        <w:tc>
          <w:tcPr>
            <w:tcW w:w="2267" w:type="dxa"/>
          </w:tcPr>
          <w:p w14:paraId="40A4830F" w14:textId="77777777" w:rsidR="00C901E4" w:rsidRPr="00196BCA" w:rsidRDefault="00C901E4" w:rsidP="00310B78">
            <w:pPr>
              <w:pStyle w:val="TAL"/>
            </w:pPr>
          </w:p>
        </w:tc>
        <w:tc>
          <w:tcPr>
            <w:tcW w:w="1700" w:type="dxa"/>
          </w:tcPr>
          <w:p w14:paraId="0244A428" w14:textId="77777777" w:rsidR="00C901E4" w:rsidRPr="00196BCA" w:rsidRDefault="00C901E4" w:rsidP="00310B78">
            <w:pPr>
              <w:pStyle w:val="TAL"/>
            </w:pPr>
          </w:p>
        </w:tc>
        <w:tc>
          <w:tcPr>
            <w:tcW w:w="1245" w:type="dxa"/>
          </w:tcPr>
          <w:p w14:paraId="1E5A4483" w14:textId="77777777" w:rsidR="00C901E4" w:rsidRPr="00196BCA" w:rsidRDefault="00C901E4" w:rsidP="00310B78">
            <w:pPr>
              <w:pStyle w:val="TAL"/>
            </w:pPr>
          </w:p>
        </w:tc>
      </w:tr>
      <w:tr w:rsidR="00C901E4" w:rsidRPr="00196BCA" w14:paraId="36194287" w14:textId="77777777" w:rsidTr="00051FE8">
        <w:tc>
          <w:tcPr>
            <w:tcW w:w="4535" w:type="dxa"/>
          </w:tcPr>
          <w:p w14:paraId="7862CFA1" w14:textId="77777777" w:rsidR="00C901E4" w:rsidRPr="00196BCA" w:rsidRDefault="00C901E4" w:rsidP="00310B78">
            <w:pPr>
              <w:pStyle w:val="TAL"/>
            </w:pPr>
            <w:r w:rsidRPr="00196BCA">
              <w:t xml:space="preserve">      }</w:t>
            </w:r>
          </w:p>
        </w:tc>
        <w:tc>
          <w:tcPr>
            <w:tcW w:w="2267" w:type="dxa"/>
          </w:tcPr>
          <w:p w14:paraId="01C45DE3" w14:textId="77777777" w:rsidR="00C901E4" w:rsidRPr="00196BCA" w:rsidRDefault="00C901E4" w:rsidP="00310B78">
            <w:pPr>
              <w:pStyle w:val="TAL"/>
            </w:pPr>
          </w:p>
        </w:tc>
        <w:tc>
          <w:tcPr>
            <w:tcW w:w="1700" w:type="dxa"/>
          </w:tcPr>
          <w:p w14:paraId="65526D75" w14:textId="77777777" w:rsidR="00C901E4" w:rsidRPr="00196BCA" w:rsidRDefault="00C901E4" w:rsidP="00310B78">
            <w:pPr>
              <w:pStyle w:val="TAL"/>
            </w:pPr>
          </w:p>
        </w:tc>
        <w:tc>
          <w:tcPr>
            <w:tcW w:w="1245" w:type="dxa"/>
          </w:tcPr>
          <w:p w14:paraId="263E10DA" w14:textId="77777777" w:rsidR="00C901E4" w:rsidRPr="00196BCA" w:rsidRDefault="00C901E4" w:rsidP="00310B78">
            <w:pPr>
              <w:pStyle w:val="TAL"/>
            </w:pPr>
          </w:p>
        </w:tc>
      </w:tr>
      <w:tr w:rsidR="00C901E4" w:rsidRPr="00196BCA" w14:paraId="4B2834BF" w14:textId="77777777" w:rsidTr="00051FE8">
        <w:tc>
          <w:tcPr>
            <w:tcW w:w="4535" w:type="dxa"/>
          </w:tcPr>
          <w:p w14:paraId="021A0BE4" w14:textId="77777777" w:rsidR="00C901E4" w:rsidRPr="00196BCA" w:rsidRDefault="00C901E4" w:rsidP="00310B78">
            <w:pPr>
              <w:pStyle w:val="TAL"/>
            </w:pPr>
            <w:r w:rsidRPr="00196BCA">
              <w:t xml:space="preserve">      drb-Identity</w:t>
            </w:r>
          </w:p>
        </w:tc>
        <w:tc>
          <w:tcPr>
            <w:tcW w:w="2267" w:type="dxa"/>
          </w:tcPr>
          <w:p w14:paraId="3C46CAF2" w14:textId="77777777" w:rsidR="00C901E4" w:rsidRPr="00196BCA" w:rsidRDefault="00C901E4" w:rsidP="00310B78">
            <w:pPr>
              <w:pStyle w:val="TAL"/>
            </w:pPr>
            <w:r w:rsidRPr="00196BCA">
              <w:t>j</w:t>
            </w:r>
          </w:p>
        </w:tc>
        <w:tc>
          <w:tcPr>
            <w:tcW w:w="1700" w:type="dxa"/>
          </w:tcPr>
          <w:p w14:paraId="02E48AB3" w14:textId="77777777" w:rsidR="00C901E4" w:rsidRPr="00196BCA" w:rsidRDefault="00C901E4" w:rsidP="00310B78">
            <w:pPr>
              <w:pStyle w:val="TAL"/>
            </w:pPr>
            <w:r w:rsidRPr="00196BCA">
              <w:t>j is allocated according to internal TTCN mapping</w:t>
            </w:r>
          </w:p>
        </w:tc>
        <w:tc>
          <w:tcPr>
            <w:tcW w:w="1245" w:type="dxa"/>
          </w:tcPr>
          <w:p w14:paraId="14A9A4E9" w14:textId="77777777" w:rsidR="00C901E4" w:rsidRPr="00196BCA" w:rsidRDefault="00C901E4" w:rsidP="00310B78">
            <w:pPr>
              <w:pStyle w:val="TAL"/>
            </w:pPr>
          </w:p>
        </w:tc>
      </w:tr>
      <w:tr w:rsidR="00C901E4" w:rsidRPr="00196BCA" w14:paraId="3F508BB6" w14:textId="77777777" w:rsidTr="00051FE8">
        <w:tc>
          <w:tcPr>
            <w:tcW w:w="4535" w:type="dxa"/>
          </w:tcPr>
          <w:p w14:paraId="607C5369" w14:textId="77777777" w:rsidR="00C901E4" w:rsidRPr="00196BCA" w:rsidRDefault="00C901E4" w:rsidP="00310B78">
            <w:pPr>
              <w:pStyle w:val="TAL"/>
            </w:pPr>
            <w:r w:rsidRPr="00196BCA">
              <w:t xml:space="preserve">    }</w:t>
            </w:r>
          </w:p>
        </w:tc>
        <w:tc>
          <w:tcPr>
            <w:tcW w:w="2267" w:type="dxa"/>
          </w:tcPr>
          <w:p w14:paraId="1C98BCB0" w14:textId="77777777" w:rsidR="00C901E4" w:rsidRPr="00196BCA" w:rsidRDefault="00C901E4" w:rsidP="00310B78">
            <w:pPr>
              <w:pStyle w:val="TAL"/>
            </w:pPr>
          </w:p>
        </w:tc>
        <w:tc>
          <w:tcPr>
            <w:tcW w:w="1700" w:type="dxa"/>
          </w:tcPr>
          <w:p w14:paraId="2A8B61BD" w14:textId="77777777" w:rsidR="00C901E4" w:rsidRPr="00196BCA" w:rsidRDefault="00C901E4" w:rsidP="00310B78">
            <w:pPr>
              <w:pStyle w:val="TAL"/>
            </w:pPr>
          </w:p>
        </w:tc>
        <w:tc>
          <w:tcPr>
            <w:tcW w:w="1245" w:type="dxa"/>
          </w:tcPr>
          <w:p w14:paraId="4031532C" w14:textId="77777777" w:rsidR="00C901E4" w:rsidRPr="00196BCA" w:rsidRDefault="00C901E4" w:rsidP="00310B78">
            <w:pPr>
              <w:pStyle w:val="TAL"/>
            </w:pPr>
          </w:p>
        </w:tc>
      </w:tr>
      <w:tr w:rsidR="00C901E4" w:rsidRPr="00196BCA" w14:paraId="1FB6A7B8" w14:textId="77777777" w:rsidTr="00051FE8">
        <w:tc>
          <w:tcPr>
            <w:tcW w:w="4535" w:type="dxa"/>
          </w:tcPr>
          <w:p w14:paraId="100C9EF6" w14:textId="77777777" w:rsidR="00C901E4" w:rsidRPr="00196BCA" w:rsidRDefault="00C901E4" w:rsidP="00310B78">
            <w:pPr>
              <w:pStyle w:val="TAL"/>
            </w:pPr>
            <w:r w:rsidRPr="00196BCA">
              <w:t xml:space="preserve">  }</w:t>
            </w:r>
          </w:p>
        </w:tc>
        <w:tc>
          <w:tcPr>
            <w:tcW w:w="2267" w:type="dxa"/>
          </w:tcPr>
          <w:p w14:paraId="4F3AEEAD" w14:textId="77777777" w:rsidR="00C901E4" w:rsidRPr="00196BCA" w:rsidRDefault="00C901E4" w:rsidP="00310B78">
            <w:pPr>
              <w:pStyle w:val="TAL"/>
            </w:pPr>
          </w:p>
        </w:tc>
        <w:tc>
          <w:tcPr>
            <w:tcW w:w="1700" w:type="dxa"/>
          </w:tcPr>
          <w:p w14:paraId="22E33C3D" w14:textId="77777777" w:rsidR="00C901E4" w:rsidRPr="00196BCA" w:rsidRDefault="00C901E4" w:rsidP="00310B78">
            <w:pPr>
              <w:pStyle w:val="TAL"/>
            </w:pPr>
          </w:p>
        </w:tc>
        <w:tc>
          <w:tcPr>
            <w:tcW w:w="1245" w:type="dxa"/>
          </w:tcPr>
          <w:p w14:paraId="028ABE64" w14:textId="77777777" w:rsidR="00C901E4" w:rsidRPr="00196BCA" w:rsidRDefault="00C901E4" w:rsidP="00310B78">
            <w:pPr>
              <w:pStyle w:val="TAL"/>
            </w:pPr>
          </w:p>
        </w:tc>
      </w:tr>
      <w:tr w:rsidR="00C901E4" w:rsidRPr="00196BCA" w14:paraId="1074988F" w14:textId="77777777" w:rsidTr="00051FE8">
        <w:tc>
          <w:tcPr>
            <w:tcW w:w="4535" w:type="dxa"/>
          </w:tcPr>
          <w:p w14:paraId="3D4D09D3" w14:textId="77777777" w:rsidR="00C901E4" w:rsidRPr="00196BCA" w:rsidRDefault="00C901E4" w:rsidP="00310B78">
            <w:pPr>
              <w:pStyle w:val="TAL"/>
            </w:pPr>
            <w:r w:rsidRPr="00196BCA">
              <w:t>}</w:t>
            </w:r>
          </w:p>
        </w:tc>
        <w:tc>
          <w:tcPr>
            <w:tcW w:w="2267" w:type="dxa"/>
          </w:tcPr>
          <w:p w14:paraId="4F7EB52C" w14:textId="77777777" w:rsidR="00C901E4" w:rsidRPr="00196BCA" w:rsidRDefault="00C901E4" w:rsidP="00310B78">
            <w:pPr>
              <w:pStyle w:val="TAL"/>
            </w:pPr>
          </w:p>
        </w:tc>
        <w:tc>
          <w:tcPr>
            <w:tcW w:w="1700" w:type="dxa"/>
          </w:tcPr>
          <w:p w14:paraId="4AF94ACD" w14:textId="77777777" w:rsidR="00C901E4" w:rsidRPr="00196BCA" w:rsidRDefault="00C901E4" w:rsidP="00310B78">
            <w:pPr>
              <w:pStyle w:val="TAL"/>
            </w:pPr>
          </w:p>
        </w:tc>
        <w:tc>
          <w:tcPr>
            <w:tcW w:w="1245" w:type="dxa"/>
          </w:tcPr>
          <w:p w14:paraId="58B770F0" w14:textId="77777777" w:rsidR="00C901E4" w:rsidRPr="00196BCA" w:rsidRDefault="00C901E4" w:rsidP="00310B78">
            <w:pPr>
              <w:pStyle w:val="TAL"/>
            </w:pPr>
          </w:p>
        </w:tc>
      </w:tr>
    </w:tbl>
    <w:p w14:paraId="640D529B" w14:textId="77777777" w:rsidR="00956570" w:rsidRPr="00196BCA" w:rsidRDefault="00956570" w:rsidP="00956570"/>
    <w:p w14:paraId="6E26E809" w14:textId="77777777" w:rsidR="001177F7" w:rsidRPr="00196BCA" w:rsidRDefault="001177F7" w:rsidP="001177F7">
      <w:pPr>
        <w:pStyle w:val="TH"/>
      </w:pPr>
      <w:bookmarkStart w:id="445" w:name="_Hlk1632121"/>
      <w:r w:rsidRPr="00196BCA">
        <w:t>Table 7.1.4.2.3.3-</w:t>
      </w:r>
      <w:bookmarkEnd w:id="445"/>
      <w:r w:rsidRPr="00196BCA">
        <w:t>3: PDU SESSION ESTABLISHMENT ACCEPT (Preamble)</w:t>
      </w:r>
    </w:p>
    <w:tbl>
      <w:tblPr>
        <w:tblW w:w="9750"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536"/>
        <w:gridCol w:w="2268"/>
        <w:gridCol w:w="1701"/>
        <w:gridCol w:w="1245"/>
      </w:tblGrid>
      <w:tr w:rsidR="001177F7" w:rsidRPr="00196BCA" w14:paraId="5D03A06D" w14:textId="77777777" w:rsidTr="00C87230">
        <w:tc>
          <w:tcPr>
            <w:tcW w:w="9750" w:type="dxa"/>
            <w:gridSpan w:val="4"/>
            <w:tcMar>
              <w:top w:w="0" w:type="dxa"/>
              <w:left w:w="108" w:type="dxa"/>
              <w:bottom w:w="0" w:type="dxa"/>
              <w:right w:w="108" w:type="dxa"/>
            </w:tcMar>
            <w:hideMark/>
          </w:tcPr>
          <w:p w14:paraId="65A09867" w14:textId="72055161" w:rsidR="001177F7" w:rsidRPr="00196BCA" w:rsidRDefault="001177F7" w:rsidP="0075100B">
            <w:pPr>
              <w:pStyle w:val="TAL"/>
              <w:rPr>
                <w:lang w:eastAsia="zh-CN"/>
              </w:rPr>
            </w:pPr>
            <w:r w:rsidRPr="00196BCA">
              <w:t>Derivation Path: TS 38.508-1</w:t>
            </w:r>
            <w:r w:rsidR="00321E1D" w:rsidRPr="00196BCA">
              <w:t xml:space="preserve"> [4]</w:t>
            </w:r>
            <w:r w:rsidRPr="00196BCA">
              <w:t>, table 4.7.2-2</w:t>
            </w:r>
          </w:p>
        </w:tc>
      </w:tr>
      <w:tr w:rsidR="001177F7" w:rsidRPr="00196BCA" w14:paraId="3DD63A14" w14:textId="77777777" w:rsidTr="00C87230">
        <w:tc>
          <w:tcPr>
            <w:tcW w:w="4536" w:type="dxa"/>
            <w:tcMar>
              <w:top w:w="0" w:type="dxa"/>
              <w:left w:w="108" w:type="dxa"/>
              <w:bottom w:w="0" w:type="dxa"/>
              <w:right w:w="108" w:type="dxa"/>
            </w:tcMar>
            <w:hideMark/>
          </w:tcPr>
          <w:p w14:paraId="6F2E5CD9" w14:textId="77777777" w:rsidR="001177F7" w:rsidRPr="00196BCA" w:rsidRDefault="001177F7" w:rsidP="0075100B">
            <w:pPr>
              <w:pStyle w:val="TAH"/>
            </w:pPr>
            <w:r w:rsidRPr="00196BCA">
              <w:t>Information Element</w:t>
            </w:r>
          </w:p>
        </w:tc>
        <w:tc>
          <w:tcPr>
            <w:tcW w:w="2268" w:type="dxa"/>
            <w:tcMar>
              <w:top w:w="0" w:type="dxa"/>
              <w:left w:w="108" w:type="dxa"/>
              <w:bottom w:w="0" w:type="dxa"/>
              <w:right w:w="108" w:type="dxa"/>
            </w:tcMar>
            <w:hideMark/>
          </w:tcPr>
          <w:p w14:paraId="60ACD635" w14:textId="77777777" w:rsidR="001177F7" w:rsidRPr="00196BCA" w:rsidRDefault="001177F7" w:rsidP="0075100B">
            <w:pPr>
              <w:pStyle w:val="TAH"/>
            </w:pPr>
            <w:r w:rsidRPr="00196BCA">
              <w:t>Value/remark</w:t>
            </w:r>
          </w:p>
        </w:tc>
        <w:tc>
          <w:tcPr>
            <w:tcW w:w="1701" w:type="dxa"/>
            <w:tcMar>
              <w:top w:w="0" w:type="dxa"/>
              <w:left w:w="108" w:type="dxa"/>
              <w:bottom w:w="0" w:type="dxa"/>
              <w:right w:w="108" w:type="dxa"/>
            </w:tcMar>
            <w:hideMark/>
          </w:tcPr>
          <w:p w14:paraId="61A2A650" w14:textId="77777777" w:rsidR="001177F7" w:rsidRPr="00196BCA" w:rsidRDefault="001177F7" w:rsidP="0075100B">
            <w:pPr>
              <w:pStyle w:val="TAH"/>
            </w:pPr>
            <w:r w:rsidRPr="00196BCA">
              <w:t>Comment</w:t>
            </w:r>
          </w:p>
        </w:tc>
        <w:tc>
          <w:tcPr>
            <w:tcW w:w="1245" w:type="dxa"/>
            <w:tcMar>
              <w:top w:w="0" w:type="dxa"/>
              <w:left w:w="108" w:type="dxa"/>
              <w:bottom w:w="0" w:type="dxa"/>
              <w:right w:w="108" w:type="dxa"/>
            </w:tcMar>
            <w:hideMark/>
          </w:tcPr>
          <w:p w14:paraId="37D33CF4" w14:textId="77777777" w:rsidR="001177F7" w:rsidRPr="00196BCA" w:rsidRDefault="001177F7" w:rsidP="0075100B">
            <w:pPr>
              <w:pStyle w:val="TAH"/>
            </w:pPr>
            <w:r w:rsidRPr="00196BCA">
              <w:t>Condition</w:t>
            </w:r>
          </w:p>
        </w:tc>
      </w:tr>
      <w:tr w:rsidR="001177F7" w:rsidRPr="00196BCA" w14:paraId="42754463" w14:textId="77777777" w:rsidTr="00C87230">
        <w:tc>
          <w:tcPr>
            <w:tcW w:w="4536" w:type="dxa"/>
            <w:tcMar>
              <w:top w:w="0" w:type="dxa"/>
              <w:left w:w="108" w:type="dxa"/>
              <w:bottom w:w="0" w:type="dxa"/>
              <w:right w:w="108" w:type="dxa"/>
            </w:tcMar>
            <w:hideMark/>
          </w:tcPr>
          <w:p w14:paraId="5E7ED825" w14:textId="77777777" w:rsidR="001177F7" w:rsidRPr="00196BCA" w:rsidRDefault="001177F7" w:rsidP="0075100B">
            <w:pPr>
              <w:pStyle w:val="TAL"/>
            </w:pPr>
            <w:r w:rsidRPr="00196BCA">
              <w:t>PDU session ID</w:t>
            </w:r>
          </w:p>
        </w:tc>
        <w:tc>
          <w:tcPr>
            <w:tcW w:w="2268" w:type="dxa"/>
            <w:tcMar>
              <w:top w:w="0" w:type="dxa"/>
              <w:left w:w="108" w:type="dxa"/>
              <w:bottom w:w="0" w:type="dxa"/>
              <w:right w:w="108" w:type="dxa"/>
            </w:tcMar>
            <w:hideMark/>
          </w:tcPr>
          <w:p w14:paraId="4336FD33" w14:textId="77777777" w:rsidR="001177F7" w:rsidRPr="00196BCA" w:rsidRDefault="001177F7" w:rsidP="0075100B">
            <w:pPr>
              <w:pStyle w:val="TAL"/>
            </w:pPr>
            <w:r w:rsidRPr="00196BCA">
              <w:t>The same as the PDU session ID in PDU SESSION ESTABLISHMENT REQUEST</w:t>
            </w:r>
          </w:p>
        </w:tc>
        <w:tc>
          <w:tcPr>
            <w:tcW w:w="1701" w:type="dxa"/>
            <w:tcMar>
              <w:top w:w="0" w:type="dxa"/>
              <w:left w:w="108" w:type="dxa"/>
              <w:bottom w:w="0" w:type="dxa"/>
              <w:right w:w="108" w:type="dxa"/>
            </w:tcMar>
          </w:tcPr>
          <w:p w14:paraId="2F9C6DBD" w14:textId="77777777" w:rsidR="001177F7" w:rsidRPr="00196BCA" w:rsidRDefault="001177F7" w:rsidP="0075100B">
            <w:pPr>
              <w:pStyle w:val="TAL"/>
            </w:pPr>
          </w:p>
        </w:tc>
        <w:tc>
          <w:tcPr>
            <w:tcW w:w="1245" w:type="dxa"/>
            <w:tcMar>
              <w:top w:w="0" w:type="dxa"/>
              <w:left w:w="108" w:type="dxa"/>
              <w:bottom w:w="0" w:type="dxa"/>
              <w:right w:w="108" w:type="dxa"/>
            </w:tcMar>
          </w:tcPr>
          <w:p w14:paraId="1F2AA7D4" w14:textId="77777777" w:rsidR="001177F7" w:rsidRPr="00196BCA" w:rsidRDefault="001177F7" w:rsidP="0075100B">
            <w:pPr>
              <w:pStyle w:val="TAL"/>
            </w:pPr>
          </w:p>
        </w:tc>
      </w:tr>
      <w:tr w:rsidR="001177F7" w:rsidRPr="00196BCA" w14:paraId="2EDF14BB" w14:textId="77777777" w:rsidTr="00C87230">
        <w:tc>
          <w:tcPr>
            <w:tcW w:w="4536" w:type="dxa"/>
            <w:tcMar>
              <w:top w:w="0" w:type="dxa"/>
              <w:left w:w="108" w:type="dxa"/>
              <w:bottom w:w="0" w:type="dxa"/>
              <w:right w:w="108" w:type="dxa"/>
            </w:tcMar>
            <w:hideMark/>
          </w:tcPr>
          <w:p w14:paraId="27CD51AC" w14:textId="77777777" w:rsidR="001177F7" w:rsidRPr="00196BCA" w:rsidRDefault="001177F7" w:rsidP="0075100B">
            <w:pPr>
              <w:pStyle w:val="TAL"/>
            </w:pPr>
            <w:r w:rsidRPr="00196BCA">
              <w:t>Authorized QoS rules</w:t>
            </w:r>
          </w:p>
        </w:tc>
        <w:tc>
          <w:tcPr>
            <w:tcW w:w="2268" w:type="dxa"/>
            <w:tcMar>
              <w:top w:w="0" w:type="dxa"/>
              <w:left w:w="108" w:type="dxa"/>
              <w:bottom w:w="0" w:type="dxa"/>
              <w:right w:w="108" w:type="dxa"/>
            </w:tcMar>
            <w:hideMark/>
          </w:tcPr>
          <w:p w14:paraId="0AC306CF" w14:textId="1D1FB8D8" w:rsidR="001177F7" w:rsidRPr="00196BCA" w:rsidRDefault="00321E1D" w:rsidP="0075100B">
            <w:pPr>
              <w:pStyle w:val="TAL"/>
            </w:pPr>
            <w:r w:rsidRPr="00196BCA">
              <w:t>3</w:t>
            </w:r>
            <w:r w:rsidR="001177F7" w:rsidRPr="00196BCA">
              <w:t xml:space="preserve"> entries</w:t>
            </w:r>
          </w:p>
        </w:tc>
        <w:tc>
          <w:tcPr>
            <w:tcW w:w="1701" w:type="dxa"/>
            <w:tcMar>
              <w:top w:w="0" w:type="dxa"/>
              <w:left w:w="108" w:type="dxa"/>
              <w:bottom w:w="0" w:type="dxa"/>
              <w:right w:w="108" w:type="dxa"/>
            </w:tcMar>
            <w:hideMark/>
          </w:tcPr>
          <w:p w14:paraId="76E8E613" w14:textId="77777777" w:rsidR="001177F7" w:rsidRPr="00196BCA" w:rsidRDefault="001177F7" w:rsidP="0075100B">
            <w:pPr>
              <w:pStyle w:val="TAL"/>
            </w:pPr>
          </w:p>
        </w:tc>
        <w:tc>
          <w:tcPr>
            <w:tcW w:w="1245" w:type="dxa"/>
            <w:tcMar>
              <w:top w:w="0" w:type="dxa"/>
              <w:left w:w="108" w:type="dxa"/>
              <w:bottom w:w="0" w:type="dxa"/>
              <w:right w:w="108" w:type="dxa"/>
            </w:tcMar>
          </w:tcPr>
          <w:p w14:paraId="5FCF4D8D" w14:textId="77777777" w:rsidR="001177F7" w:rsidRPr="00196BCA" w:rsidRDefault="001177F7" w:rsidP="0075100B">
            <w:pPr>
              <w:pStyle w:val="TAL"/>
            </w:pPr>
          </w:p>
        </w:tc>
      </w:tr>
      <w:tr w:rsidR="003A1255" w:rsidRPr="00196BCA" w14:paraId="3E099B1A" w14:textId="77777777" w:rsidTr="00C87230">
        <w:tc>
          <w:tcPr>
            <w:tcW w:w="4536" w:type="dxa"/>
            <w:tcMar>
              <w:top w:w="0" w:type="dxa"/>
              <w:left w:w="108" w:type="dxa"/>
              <w:bottom w:w="0" w:type="dxa"/>
              <w:right w:w="108" w:type="dxa"/>
            </w:tcMar>
          </w:tcPr>
          <w:p w14:paraId="3F2B2319" w14:textId="77777777" w:rsidR="003A1255" w:rsidRPr="00196BCA" w:rsidRDefault="003A1255" w:rsidP="004346C5">
            <w:pPr>
              <w:pStyle w:val="TAL"/>
            </w:pPr>
            <w:r w:rsidRPr="00196BCA">
              <w:t xml:space="preserve">  QoS rule [1]</w:t>
            </w:r>
          </w:p>
        </w:tc>
        <w:tc>
          <w:tcPr>
            <w:tcW w:w="2268" w:type="dxa"/>
            <w:tcMar>
              <w:top w:w="0" w:type="dxa"/>
              <w:left w:w="108" w:type="dxa"/>
              <w:bottom w:w="0" w:type="dxa"/>
              <w:right w:w="108" w:type="dxa"/>
            </w:tcMar>
          </w:tcPr>
          <w:p w14:paraId="74EE55C3" w14:textId="6502FF86" w:rsidR="003A1255" w:rsidRPr="00196BCA" w:rsidRDefault="003A1255" w:rsidP="004346C5">
            <w:pPr>
              <w:pStyle w:val="TAL"/>
            </w:pPr>
            <w:r w:rsidRPr="00196BCA">
              <w:t>Reference QoS rule #1 as defined in Table 4.8.2.1-1</w:t>
            </w:r>
          </w:p>
        </w:tc>
        <w:tc>
          <w:tcPr>
            <w:tcW w:w="1701" w:type="dxa"/>
            <w:tcMar>
              <w:top w:w="0" w:type="dxa"/>
              <w:left w:w="108" w:type="dxa"/>
              <w:bottom w:w="0" w:type="dxa"/>
              <w:right w:w="108" w:type="dxa"/>
            </w:tcMar>
          </w:tcPr>
          <w:p w14:paraId="765D1851" w14:textId="77777777" w:rsidR="003A1255" w:rsidRPr="00196BCA" w:rsidRDefault="003A1255" w:rsidP="004346C5">
            <w:pPr>
              <w:pStyle w:val="TAL"/>
            </w:pPr>
            <w:r w:rsidRPr="00196BCA">
              <w:t>QFI=1</w:t>
            </w:r>
          </w:p>
        </w:tc>
        <w:tc>
          <w:tcPr>
            <w:tcW w:w="1245" w:type="dxa"/>
            <w:tcMar>
              <w:top w:w="0" w:type="dxa"/>
              <w:left w:w="108" w:type="dxa"/>
              <w:bottom w:w="0" w:type="dxa"/>
              <w:right w:w="108" w:type="dxa"/>
            </w:tcMar>
          </w:tcPr>
          <w:p w14:paraId="6C7ACCA4" w14:textId="77777777" w:rsidR="003A1255" w:rsidRPr="00196BCA" w:rsidRDefault="003A1255" w:rsidP="004346C5">
            <w:pPr>
              <w:pStyle w:val="TAL"/>
            </w:pPr>
          </w:p>
        </w:tc>
      </w:tr>
      <w:tr w:rsidR="001177F7" w:rsidRPr="00196BCA" w14:paraId="23BB465B" w14:textId="77777777" w:rsidTr="00C87230">
        <w:tc>
          <w:tcPr>
            <w:tcW w:w="4536" w:type="dxa"/>
            <w:tcMar>
              <w:top w:w="0" w:type="dxa"/>
              <w:left w:w="108" w:type="dxa"/>
              <w:bottom w:w="0" w:type="dxa"/>
              <w:right w:w="108" w:type="dxa"/>
            </w:tcMar>
          </w:tcPr>
          <w:p w14:paraId="1190011A" w14:textId="77777777" w:rsidR="001177F7" w:rsidRPr="00196BCA" w:rsidRDefault="001177F7" w:rsidP="0075100B">
            <w:pPr>
              <w:pStyle w:val="TAL"/>
            </w:pPr>
            <w:r w:rsidRPr="00196BCA">
              <w:t xml:space="preserve">  QoS rule [</w:t>
            </w:r>
            <w:r w:rsidR="003A1255" w:rsidRPr="00196BCA">
              <w:t>2</w:t>
            </w:r>
            <w:r w:rsidRPr="00196BCA">
              <w:t>]</w:t>
            </w:r>
          </w:p>
        </w:tc>
        <w:tc>
          <w:tcPr>
            <w:tcW w:w="2268" w:type="dxa"/>
            <w:tcMar>
              <w:top w:w="0" w:type="dxa"/>
              <w:left w:w="108" w:type="dxa"/>
              <w:bottom w:w="0" w:type="dxa"/>
              <w:right w:w="108" w:type="dxa"/>
            </w:tcMar>
          </w:tcPr>
          <w:p w14:paraId="5C86EEF4" w14:textId="3F119557" w:rsidR="001177F7" w:rsidRPr="00196BCA" w:rsidDel="00640294" w:rsidRDefault="001177F7" w:rsidP="0075100B">
            <w:pPr>
              <w:pStyle w:val="TAL"/>
            </w:pPr>
            <w:r w:rsidRPr="00196BCA">
              <w:rPr>
                <w:lang w:eastAsia="en-US"/>
              </w:rPr>
              <w:t>Reference QoS rule #4 as defined in Table 4.8.2.1-4</w:t>
            </w:r>
            <w:r w:rsidR="003A1255" w:rsidRPr="00196BCA">
              <w:t xml:space="preserve"> except DQR bit set to ‘0’</w:t>
            </w:r>
          </w:p>
        </w:tc>
        <w:tc>
          <w:tcPr>
            <w:tcW w:w="1701" w:type="dxa"/>
            <w:tcMar>
              <w:top w:w="0" w:type="dxa"/>
              <w:left w:w="108" w:type="dxa"/>
              <w:bottom w:w="0" w:type="dxa"/>
              <w:right w:w="108" w:type="dxa"/>
            </w:tcMar>
          </w:tcPr>
          <w:p w14:paraId="3F89DC6F" w14:textId="77777777" w:rsidR="001177F7" w:rsidRPr="00196BCA" w:rsidRDefault="001177F7" w:rsidP="0075100B">
            <w:pPr>
              <w:pStyle w:val="TAL"/>
            </w:pPr>
            <w:r w:rsidRPr="00196BCA">
              <w:t>QFI=2</w:t>
            </w:r>
          </w:p>
        </w:tc>
        <w:tc>
          <w:tcPr>
            <w:tcW w:w="1245" w:type="dxa"/>
            <w:tcMar>
              <w:top w:w="0" w:type="dxa"/>
              <w:left w:w="108" w:type="dxa"/>
              <w:bottom w:w="0" w:type="dxa"/>
              <w:right w:w="108" w:type="dxa"/>
            </w:tcMar>
          </w:tcPr>
          <w:p w14:paraId="26DA6757" w14:textId="77777777" w:rsidR="001177F7" w:rsidRPr="00196BCA" w:rsidRDefault="001177F7" w:rsidP="0075100B">
            <w:pPr>
              <w:pStyle w:val="TAL"/>
            </w:pPr>
          </w:p>
        </w:tc>
      </w:tr>
      <w:tr w:rsidR="001177F7" w:rsidRPr="00196BCA" w14:paraId="37B712B9" w14:textId="77777777" w:rsidTr="00C87230">
        <w:tc>
          <w:tcPr>
            <w:tcW w:w="4536" w:type="dxa"/>
            <w:tcMar>
              <w:top w:w="0" w:type="dxa"/>
              <w:left w:w="108" w:type="dxa"/>
              <w:bottom w:w="0" w:type="dxa"/>
              <w:right w:w="108" w:type="dxa"/>
            </w:tcMar>
          </w:tcPr>
          <w:p w14:paraId="6286CB0D" w14:textId="77777777" w:rsidR="001177F7" w:rsidRPr="00196BCA" w:rsidRDefault="001177F7" w:rsidP="0075100B">
            <w:pPr>
              <w:pStyle w:val="TAL"/>
            </w:pPr>
            <w:r w:rsidRPr="00196BCA">
              <w:t xml:space="preserve">  QoS rule [</w:t>
            </w:r>
            <w:r w:rsidR="003A1255" w:rsidRPr="00196BCA">
              <w:t>3</w:t>
            </w:r>
            <w:r w:rsidRPr="00196BCA">
              <w:t>]</w:t>
            </w:r>
          </w:p>
        </w:tc>
        <w:tc>
          <w:tcPr>
            <w:tcW w:w="2268" w:type="dxa"/>
            <w:tcMar>
              <w:top w:w="0" w:type="dxa"/>
              <w:left w:w="108" w:type="dxa"/>
              <w:bottom w:w="0" w:type="dxa"/>
              <w:right w:w="108" w:type="dxa"/>
            </w:tcMar>
          </w:tcPr>
          <w:p w14:paraId="6828A230" w14:textId="209B0665" w:rsidR="001177F7" w:rsidRPr="00196BCA" w:rsidDel="00640294" w:rsidRDefault="001177F7" w:rsidP="0075100B">
            <w:pPr>
              <w:pStyle w:val="TAL"/>
            </w:pPr>
            <w:r w:rsidRPr="00196BCA">
              <w:rPr>
                <w:lang w:eastAsia="en-US"/>
              </w:rPr>
              <w:t>Reference QoS rule #5 as defined in Table 4.8.2.1-5</w:t>
            </w:r>
          </w:p>
        </w:tc>
        <w:tc>
          <w:tcPr>
            <w:tcW w:w="1701" w:type="dxa"/>
            <w:tcMar>
              <w:top w:w="0" w:type="dxa"/>
              <w:left w:w="108" w:type="dxa"/>
              <w:bottom w:w="0" w:type="dxa"/>
              <w:right w:w="108" w:type="dxa"/>
            </w:tcMar>
          </w:tcPr>
          <w:p w14:paraId="79E2FDED" w14:textId="77777777" w:rsidR="001177F7" w:rsidRPr="00196BCA" w:rsidRDefault="001177F7" w:rsidP="0075100B">
            <w:pPr>
              <w:pStyle w:val="TAL"/>
            </w:pPr>
            <w:r w:rsidRPr="00196BCA">
              <w:t>QFI=5</w:t>
            </w:r>
          </w:p>
        </w:tc>
        <w:tc>
          <w:tcPr>
            <w:tcW w:w="1245" w:type="dxa"/>
            <w:tcMar>
              <w:top w:w="0" w:type="dxa"/>
              <w:left w:w="108" w:type="dxa"/>
              <w:bottom w:w="0" w:type="dxa"/>
              <w:right w:w="108" w:type="dxa"/>
            </w:tcMar>
          </w:tcPr>
          <w:p w14:paraId="14345BEB" w14:textId="77777777" w:rsidR="001177F7" w:rsidRPr="00196BCA" w:rsidRDefault="001177F7" w:rsidP="0075100B">
            <w:pPr>
              <w:pStyle w:val="TAL"/>
            </w:pPr>
          </w:p>
        </w:tc>
      </w:tr>
      <w:tr w:rsidR="00EE78F9" w:rsidRPr="00196BCA" w14:paraId="205963D7" w14:textId="77777777" w:rsidTr="00D92712">
        <w:tc>
          <w:tcPr>
            <w:tcW w:w="4536" w:type="dxa"/>
            <w:tcMar>
              <w:top w:w="0" w:type="dxa"/>
              <w:left w:w="108" w:type="dxa"/>
              <w:bottom w:w="0" w:type="dxa"/>
              <w:right w:w="108" w:type="dxa"/>
            </w:tcMar>
          </w:tcPr>
          <w:p w14:paraId="05562092" w14:textId="77777777" w:rsidR="00EE78F9" w:rsidRPr="00196BCA" w:rsidRDefault="00EE78F9" w:rsidP="00D92712">
            <w:pPr>
              <w:pStyle w:val="TAL"/>
            </w:pPr>
            <w:r w:rsidRPr="00196BCA">
              <w:rPr>
                <w:lang w:eastAsia="en-US"/>
              </w:rPr>
              <w:t>Mapped EPS bearer contexts</w:t>
            </w:r>
          </w:p>
        </w:tc>
        <w:tc>
          <w:tcPr>
            <w:tcW w:w="2268" w:type="dxa"/>
            <w:tcMar>
              <w:top w:w="0" w:type="dxa"/>
              <w:left w:w="108" w:type="dxa"/>
              <w:bottom w:w="0" w:type="dxa"/>
              <w:right w:w="108" w:type="dxa"/>
            </w:tcMar>
          </w:tcPr>
          <w:p w14:paraId="542C40F4" w14:textId="77777777" w:rsidR="00EE78F9" w:rsidRPr="00196BCA" w:rsidRDefault="00EE78F9" w:rsidP="00D92712">
            <w:pPr>
              <w:pStyle w:val="TAL"/>
            </w:pPr>
            <w:r w:rsidRPr="00196BCA">
              <w:t>Not Present</w:t>
            </w:r>
          </w:p>
        </w:tc>
        <w:tc>
          <w:tcPr>
            <w:tcW w:w="1701" w:type="dxa"/>
            <w:tcMar>
              <w:top w:w="0" w:type="dxa"/>
              <w:left w:w="108" w:type="dxa"/>
              <w:bottom w:w="0" w:type="dxa"/>
              <w:right w:w="108" w:type="dxa"/>
            </w:tcMar>
          </w:tcPr>
          <w:p w14:paraId="40C4A828" w14:textId="77777777" w:rsidR="00EE78F9" w:rsidRPr="00196BCA" w:rsidRDefault="00EE78F9" w:rsidP="00D92712">
            <w:pPr>
              <w:pStyle w:val="TAL"/>
            </w:pPr>
          </w:p>
        </w:tc>
        <w:tc>
          <w:tcPr>
            <w:tcW w:w="1245" w:type="dxa"/>
            <w:tcMar>
              <w:top w:w="0" w:type="dxa"/>
              <w:left w:w="108" w:type="dxa"/>
              <w:bottom w:w="0" w:type="dxa"/>
              <w:right w:w="108" w:type="dxa"/>
            </w:tcMar>
          </w:tcPr>
          <w:p w14:paraId="5373E65D" w14:textId="77777777" w:rsidR="00EE78F9" w:rsidRPr="00196BCA" w:rsidRDefault="00EE78F9" w:rsidP="00D92712">
            <w:pPr>
              <w:pStyle w:val="TAL"/>
            </w:pPr>
          </w:p>
        </w:tc>
      </w:tr>
      <w:tr w:rsidR="001177F7" w:rsidRPr="00196BCA" w14:paraId="34482DE1" w14:textId="77777777" w:rsidTr="00C87230">
        <w:tc>
          <w:tcPr>
            <w:tcW w:w="4536" w:type="dxa"/>
            <w:tcMar>
              <w:top w:w="0" w:type="dxa"/>
              <w:left w:w="108" w:type="dxa"/>
              <w:bottom w:w="0" w:type="dxa"/>
              <w:right w:w="108" w:type="dxa"/>
            </w:tcMar>
            <w:hideMark/>
          </w:tcPr>
          <w:p w14:paraId="2057F1B8" w14:textId="77777777" w:rsidR="001177F7" w:rsidRPr="00196BCA" w:rsidRDefault="001177F7" w:rsidP="0075100B">
            <w:pPr>
              <w:pStyle w:val="TAL"/>
            </w:pPr>
            <w:r w:rsidRPr="00196BCA">
              <w:t>Authorized QoS flow descriptions</w:t>
            </w:r>
          </w:p>
        </w:tc>
        <w:tc>
          <w:tcPr>
            <w:tcW w:w="2268" w:type="dxa"/>
            <w:tcMar>
              <w:top w:w="0" w:type="dxa"/>
              <w:left w:w="108" w:type="dxa"/>
              <w:bottom w:w="0" w:type="dxa"/>
              <w:right w:w="108" w:type="dxa"/>
            </w:tcMar>
            <w:hideMark/>
          </w:tcPr>
          <w:p w14:paraId="68E0E5AD" w14:textId="765117B8" w:rsidR="001177F7" w:rsidRPr="00196BCA" w:rsidRDefault="00321E1D" w:rsidP="0075100B">
            <w:pPr>
              <w:pStyle w:val="TAL"/>
            </w:pPr>
            <w:r w:rsidRPr="00196BCA">
              <w:t>3</w:t>
            </w:r>
            <w:r w:rsidR="001177F7" w:rsidRPr="00196BCA">
              <w:t xml:space="preserve"> entries</w:t>
            </w:r>
          </w:p>
        </w:tc>
        <w:tc>
          <w:tcPr>
            <w:tcW w:w="1701" w:type="dxa"/>
            <w:tcMar>
              <w:top w:w="0" w:type="dxa"/>
              <w:left w:w="108" w:type="dxa"/>
              <w:bottom w:w="0" w:type="dxa"/>
              <w:right w:w="108" w:type="dxa"/>
            </w:tcMar>
          </w:tcPr>
          <w:p w14:paraId="16D802C7" w14:textId="77777777" w:rsidR="001177F7" w:rsidRPr="00196BCA" w:rsidRDefault="001177F7" w:rsidP="0075100B">
            <w:pPr>
              <w:pStyle w:val="TAL"/>
            </w:pPr>
          </w:p>
        </w:tc>
        <w:tc>
          <w:tcPr>
            <w:tcW w:w="1245" w:type="dxa"/>
            <w:tcMar>
              <w:top w:w="0" w:type="dxa"/>
              <w:left w:w="108" w:type="dxa"/>
              <w:bottom w:w="0" w:type="dxa"/>
              <w:right w:w="108" w:type="dxa"/>
            </w:tcMar>
          </w:tcPr>
          <w:p w14:paraId="77EF5977" w14:textId="77777777" w:rsidR="001177F7" w:rsidRPr="00196BCA" w:rsidRDefault="001177F7" w:rsidP="0075100B">
            <w:pPr>
              <w:pStyle w:val="TAL"/>
            </w:pPr>
          </w:p>
        </w:tc>
      </w:tr>
      <w:tr w:rsidR="003A1255" w:rsidRPr="00196BCA" w14:paraId="52C79EFB" w14:textId="77777777" w:rsidTr="00C87230">
        <w:tc>
          <w:tcPr>
            <w:tcW w:w="4536" w:type="dxa"/>
            <w:tcMar>
              <w:top w:w="0" w:type="dxa"/>
              <w:left w:w="108" w:type="dxa"/>
              <w:bottom w:w="0" w:type="dxa"/>
              <w:right w:w="108" w:type="dxa"/>
            </w:tcMar>
          </w:tcPr>
          <w:p w14:paraId="5014F01F" w14:textId="77777777" w:rsidR="003A1255" w:rsidRPr="00196BCA" w:rsidRDefault="003A1255" w:rsidP="003A1255">
            <w:pPr>
              <w:keepNext/>
              <w:keepLines/>
              <w:overflowPunct/>
              <w:autoSpaceDE/>
              <w:autoSpaceDN/>
              <w:adjustRightInd/>
              <w:spacing w:after="0"/>
              <w:textAlignment w:val="auto"/>
              <w:rPr>
                <w:rFonts w:ascii="Arial" w:hAnsi="Arial"/>
                <w:sz w:val="18"/>
                <w:lang w:eastAsia="en-US"/>
              </w:rPr>
            </w:pPr>
            <w:r w:rsidRPr="00196BCA">
              <w:rPr>
                <w:rFonts w:ascii="Arial" w:hAnsi="Arial"/>
                <w:sz w:val="18"/>
                <w:lang w:eastAsia="en-US"/>
              </w:rPr>
              <w:t xml:space="preserve">  QoS flow [1]</w:t>
            </w:r>
          </w:p>
        </w:tc>
        <w:tc>
          <w:tcPr>
            <w:tcW w:w="2268" w:type="dxa"/>
            <w:tcMar>
              <w:top w:w="0" w:type="dxa"/>
              <w:left w:w="108" w:type="dxa"/>
              <w:bottom w:w="0" w:type="dxa"/>
              <w:right w:w="108" w:type="dxa"/>
            </w:tcMar>
          </w:tcPr>
          <w:p w14:paraId="4E4CB7DE" w14:textId="77777777" w:rsidR="003A1255" w:rsidRPr="00196BCA" w:rsidRDefault="003A1255" w:rsidP="003A1255">
            <w:pPr>
              <w:keepNext/>
              <w:keepLines/>
              <w:overflowPunct/>
              <w:autoSpaceDE/>
              <w:autoSpaceDN/>
              <w:adjustRightInd/>
              <w:spacing w:after="0"/>
              <w:textAlignment w:val="auto"/>
              <w:rPr>
                <w:rFonts w:ascii="Arial" w:hAnsi="Arial"/>
                <w:sz w:val="18"/>
                <w:lang w:eastAsia="en-US"/>
              </w:rPr>
            </w:pPr>
            <w:r w:rsidRPr="00196BCA">
              <w:rPr>
                <w:rFonts w:ascii="Arial" w:hAnsi="Arial"/>
                <w:sz w:val="18"/>
                <w:lang w:eastAsia="en-US"/>
              </w:rPr>
              <w:t xml:space="preserve">Reference QoS flow #1 as defined in Table </w:t>
            </w:r>
            <w:r w:rsidR="00EE78F9" w:rsidRPr="00196BCA">
              <w:rPr>
                <w:rFonts w:ascii="Arial" w:hAnsi="Arial"/>
                <w:sz w:val="18"/>
                <w:lang w:eastAsia="en-US"/>
              </w:rPr>
              <w:t xml:space="preserve"> 7.1.4.2.3.3-4</w:t>
            </w:r>
          </w:p>
        </w:tc>
        <w:tc>
          <w:tcPr>
            <w:tcW w:w="1701" w:type="dxa"/>
            <w:tcMar>
              <w:top w:w="0" w:type="dxa"/>
              <w:left w:w="108" w:type="dxa"/>
              <w:bottom w:w="0" w:type="dxa"/>
              <w:right w:w="108" w:type="dxa"/>
            </w:tcMar>
          </w:tcPr>
          <w:p w14:paraId="70369AFC" w14:textId="77777777" w:rsidR="003A1255" w:rsidRPr="00196BCA" w:rsidRDefault="003A1255" w:rsidP="003A1255">
            <w:pPr>
              <w:keepNext/>
              <w:keepLines/>
              <w:overflowPunct/>
              <w:autoSpaceDE/>
              <w:autoSpaceDN/>
              <w:adjustRightInd/>
              <w:spacing w:after="0"/>
              <w:textAlignment w:val="auto"/>
              <w:rPr>
                <w:rFonts w:ascii="Arial" w:hAnsi="Arial"/>
                <w:sz w:val="18"/>
                <w:lang w:eastAsia="en-US"/>
              </w:rPr>
            </w:pPr>
            <w:r w:rsidRPr="00196BCA">
              <w:rPr>
                <w:rFonts w:ascii="Arial" w:hAnsi="Arial"/>
                <w:sz w:val="18"/>
                <w:lang w:eastAsia="en-US"/>
              </w:rPr>
              <w:t>QFI=1</w:t>
            </w:r>
          </w:p>
        </w:tc>
        <w:tc>
          <w:tcPr>
            <w:tcW w:w="1245" w:type="dxa"/>
            <w:tcMar>
              <w:top w:w="0" w:type="dxa"/>
              <w:left w:w="108" w:type="dxa"/>
              <w:bottom w:w="0" w:type="dxa"/>
              <w:right w:w="108" w:type="dxa"/>
            </w:tcMar>
          </w:tcPr>
          <w:p w14:paraId="79E49F7E" w14:textId="77777777" w:rsidR="003A1255" w:rsidRPr="00196BCA" w:rsidRDefault="003A1255" w:rsidP="003A1255">
            <w:pPr>
              <w:keepNext/>
              <w:keepLines/>
              <w:overflowPunct/>
              <w:autoSpaceDE/>
              <w:autoSpaceDN/>
              <w:adjustRightInd/>
              <w:spacing w:after="0"/>
              <w:textAlignment w:val="auto"/>
              <w:rPr>
                <w:rFonts w:ascii="Arial" w:hAnsi="Arial"/>
                <w:sz w:val="18"/>
                <w:lang w:eastAsia="en-US"/>
              </w:rPr>
            </w:pPr>
          </w:p>
        </w:tc>
      </w:tr>
      <w:tr w:rsidR="001177F7" w:rsidRPr="00196BCA" w14:paraId="1FEF374E" w14:textId="77777777" w:rsidTr="00C87230">
        <w:tc>
          <w:tcPr>
            <w:tcW w:w="4536" w:type="dxa"/>
            <w:tcMar>
              <w:top w:w="0" w:type="dxa"/>
              <w:left w:w="108" w:type="dxa"/>
              <w:bottom w:w="0" w:type="dxa"/>
              <w:right w:w="108" w:type="dxa"/>
            </w:tcMar>
          </w:tcPr>
          <w:p w14:paraId="4F2AE6EA" w14:textId="77777777" w:rsidR="001177F7" w:rsidRPr="00196BCA" w:rsidRDefault="001177F7" w:rsidP="0075100B">
            <w:pPr>
              <w:pStyle w:val="TAL"/>
            </w:pPr>
            <w:r w:rsidRPr="00196BCA">
              <w:t xml:space="preserve">  QoS flow [</w:t>
            </w:r>
            <w:r w:rsidR="003A1255" w:rsidRPr="00196BCA">
              <w:t>2</w:t>
            </w:r>
            <w:r w:rsidRPr="00196BCA">
              <w:t>]</w:t>
            </w:r>
          </w:p>
        </w:tc>
        <w:tc>
          <w:tcPr>
            <w:tcW w:w="2268" w:type="dxa"/>
            <w:tcMar>
              <w:top w:w="0" w:type="dxa"/>
              <w:left w:w="108" w:type="dxa"/>
              <w:bottom w:w="0" w:type="dxa"/>
              <w:right w:w="108" w:type="dxa"/>
            </w:tcMar>
          </w:tcPr>
          <w:p w14:paraId="3BE96FC8" w14:textId="77777777" w:rsidR="001177F7" w:rsidRPr="00196BCA" w:rsidRDefault="001177F7" w:rsidP="0075100B">
            <w:pPr>
              <w:pStyle w:val="TAL"/>
            </w:pPr>
            <w:r w:rsidRPr="00196BCA">
              <w:t xml:space="preserve">Reference QoS flow #2 as defined in Table </w:t>
            </w:r>
            <w:r w:rsidR="00EE78F9" w:rsidRPr="00196BCA">
              <w:t xml:space="preserve"> </w:t>
            </w:r>
            <w:r w:rsidR="00EE78F9" w:rsidRPr="00196BCA">
              <w:rPr>
                <w:lang w:eastAsia="en-US"/>
              </w:rPr>
              <w:t>7.1.4.2.3.3-5</w:t>
            </w:r>
          </w:p>
        </w:tc>
        <w:tc>
          <w:tcPr>
            <w:tcW w:w="1701" w:type="dxa"/>
            <w:tcMar>
              <w:top w:w="0" w:type="dxa"/>
              <w:left w:w="108" w:type="dxa"/>
              <w:bottom w:w="0" w:type="dxa"/>
              <w:right w:w="108" w:type="dxa"/>
            </w:tcMar>
          </w:tcPr>
          <w:p w14:paraId="05721E28" w14:textId="77777777" w:rsidR="001177F7" w:rsidRPr="00196BCA" w:rsidRDefault="001177F7" w:rsidP="0075100B">
            <w:pPr>
              <w:pStyle w:val="TAL"/>
            </w:pPr>
            <w:r w:rsidRPr="00196BCA">
              <w:t>QFI=2</w:t>
            </w:r>
          </w:p>
        </w:tc>
        <w:tc>
          <w:tcPr>
            <w:tcW w:w="1245" w:type="dxa"/>
            <w:tcMar>
              <w:top w:w="0" w:type="dxa"/>
              <w:left w:w="108" w:type="dxa"/>
              <w:bottom w:w="0" w:type="dxa"/>
              <w:right w:w="108" w:type="dxa"/>
            </w:tcMar>
          </w:tcPr>
          <w:p w14:paraId="05FB977D" w14:textId="77777777" w:rsidR="001177F7" w:rsidRPr="00196BCA" w:rsidRDefault="001177F7" w:rsidP="0075100B">
            <w:pPr>
              <w:pStyle w:val="TAL"/>
            </w:pPr>
          </w:p>
        </w:tc>
      </w:tr>
      <w:tr w:rsidR="001177F7" w:rsidRPr="00196BCA" w14:paraId="605F3F5C" w14:textId="77777777" w:rsidTr="00C87230">
        <w:tc>
          <w:tcPr>
            <w:tcW w:w="4536" w:type="dxa"/>
            <w:tcMar>
              <w:top w:w="0" w:type="dxa"/>
              <w:left w:w="108" w:type="dxa"/>
              <w:bottom w:w="0" w:type="dxa"/>
              <w:right w:w="108" w:type="dxa"/>
            </w:tcMar>
          </w:tcPr>
          <w:p w14:paraId="37297B36" w14:textId="77777777" w:rsidR="001177F7" w:rsidRPr="00196BCA" w:rsidRDefault="001177F7" w:rsidP="0075100B">
            <w:pPr>
              <w:pStyle w:val="TAL"/>
            </w:pPr>
            <w:r w:rsidRPr="00196BCA">
              <w:t xml:space="preserve">  QoS flow [</w:t>
            </w:r>
            <w:r w:rsidR="003A1255" w:rsidRPr="00196BCA">
              <w:t>3</w:t>
            </w:r>
            <w:r w:rsidRPr="00196BCA">
              <w:t>]</w:t>
            </w:r>
          </w:p>
        </w:tc>
        <w:tc>
          <w:tcPr>
            <w:tcW w:w="2268" w:type="dxa"/>
            <w:tcMar>
              <w:top w:w="0" w:type="dxa"/>
              <w:left w:w="108" w:type="dxa"/>
              <w:bottom w:w="0" w:type="dxa"/>
              <w:right w:w="108" w:type="dxa"/>
            </w:tcMar>
          </w:tcPr>
          <w:p w14:paraId="4D689238" w14:textId="2007F58B" w:rsidR="001177F7" w:rsidRPr="00196BCA" w:rsidRDefault="001177F7" w:rsidP="0075100B">
            <w:pPr>
              <w:pStyle w:val="TAL"/>
            </w:pPr>
            <w:r w:rsidRPr="00196BCA">
              <w:t>Reference QoS flow #3 as defined in Table 4.8.2.3-3</w:t>
            </w:r>
          </w:p>
        </w:tc>
        <w:tc>
          <w:tcPr>
            <w:tcW w:w="1701" w:type="dxa"/>
            <w:tcMar>
              <w:top w:w="0" w:type="dxa"/>
              <w:left w:w="108" w:type="dxa"/>
              <w:bottom w:w="0" w:type="dxa"/>
              <w:right w:w="108" w:type="dxa"/>
            </w:tcMar>
          </w:tcPr>
          <w:p w14:paraId="3FBE52BF" w14:textId="77777777" w:rsidR="001177F7" w:rsidRPr="00196BCA" w:rsidRDefault="001177F7" w:rsidP="0075100B">
            <w:pPr>
              <w:pStyle w:val="TAL"/>
            </w:pPr>
            <w:r w:rsidRPr="00196BCA">
              <w:t>QFI=5</w:t>
            </w:r>
          </w:p>
        </w:tc>
        <w:tc>
          <w:tcPr>
            <w:tcW w:w="1245" w:type="dxa"/>
            <w:tcMar>
              <w:top w:w="0" w:type="dxa"/>
              <w:left w:w="108" w:type="dxa"/>
              <w:bottom w:w="0" w:type="dxa"/>
              <w:right w:w="108" w:type="dxa"/>
            </w:tcMar>
          </w:tcPr>
          <w:p w14:paraId="03795284" w14:textId="77777777" w:rsidR="001177F7" w:rsidRPr="00196BCA" w:rsidRDefault="001177F7" w:rsidP="0075100B">
            <w:pPr>
              <w:pStyle w:val="TAL"/>
            </w:pPr>
          </w:p>
        </w:tc>
      </w:tr>
    </w:tbl>
    <w:p w14:paraId="410E891C" w14:textId="77777777" w:rsidR="00EE78F9" w:rsidRPr="00196BCA" w:rsidRDefault="00EE78F9" w:rsidP="00EE78F9"/>
    <w:p w14:paraId="65AEC518" w14:textId="77777777" w:rsidR="00EE78F9" w:rsidRPr="00196BCA" w:rsidRDefault="00EE78F9" w:rsidP="00EE78F9">
      <w:pPr>
        <w:pStyle w:val="TH"/>
      </w:pPr>
      <w:r w:rsidRPr="00196BCA">
        <w:t>Table 7.1.4.2.3.3-4: Reference QoS flow #1 (Preamble)</w:t>
      </w:r>
    </w:p>
    <w:tbl>
      <w:tblPr>
        <w:tblW w:w="9810" w:type="dxa"/>
        <w:tblInd w:w="79" w:type="dxa"/>
        <w:tblLayout w:type="fixed"/>
        <w:tblCellMar>
          <w:left w:w="0" w:type="dxa"/>
          <w:right w:w="0" w:type="dxa"/>
        </w:tblCellMar>
        <w:tblLook w:val="04A0" w:firstRow="1" w:lastRow="0" w:firstColumn="1" w:lastColumn="0" w:noHBand="0" w:noVBand="1"/>
      </w:tblPr>
      <w:tblGrid>
        <w:gridCol w:w="3901"/>
        <w:gridCol w:w="2115"/>
        <w:gridCol w:w="1668"/>
        <w:gridCol w:w="2126"/>
      </w:tblGrid>
      <w:tr w:rsidR="00EE78F9" w:rsidRPr="00196BCA" w14:paraId="3EE71A9D" w14:textId="77777777" w:rsidTr="00502A73">
        <w:tc>
          <w:tcPr>
            <w:tcW w:w="9810" w:type="dxa"/>
            <w:gridSpan w:val="4"/>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CCC2652" w14:textId="233B6DFF" w:rsidR="00EE78F9" w:rsidRPr="00196BCA" w:rsidRDefault="00EE78F9" w:rsidP="00D92712">
            <w:pPr>
              <w:pStyle w:val="TAL"/>
              <w:rPr>
                <w:lang w:eastAsia="zh-CN"/>
              </w:rPr>
            </w:pPr>
            <w:r w:rsidRPr="00196BCA">
              <w:t>Derivation Path: TS 38.508-1</w:t>
            </w:r>
            <w:r w:rsidR="00321E1D" w:rsidRPr="00196BCA">
              <w:t xml:space="preserve"> [4]</w:t>
            </w:r>
            <w:r w:rsidRPr="00196BCA">
              <w:t>, table 4.8.2.3-1</w:t>
            </w:r>
          </w:p>
        </w:tc>
      </w:tr>
      <w:tr w:rsidR="00EE78F9" w:rsidRPr="00196BCA" w14:paraId="0ECC879F" w14:textId="77777777" w:rsidTr="00502A73">
        <w:tc>
          <w:tcPr>
            <w:tcW w:w="390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2F4D892" w14:textId="77777777" w:rsidR="00EE78F9" w:rsidRPr="00196BCA" w:rsidRDefault="00EE78F9" w:rsidP="00D92712">
            <w:pPr>
              <w:pStyle w:val="TAH"/>
            </w:pPr>
            <w:r w:rsidRPr="00196BCA">
              <w:t>Information Element</w:t>
            </w:r>
          </w:p>
        </w:tc>
        <w:tc>
          <w:tcPr>
            <w:tcW w:w="211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46252338" w14:textId="77777777" w:rsidR="00EE78F9" w:rsidRPr="00196BCA" w:rsidRDefault="00EE78F9" w:rsidP="00D92712">
            <w:pPr>
              <w:pStyle w:val="TAH"/>
            </w:pPr>
            <w:r w:rsidRPr="00196BCA">
              <w:t>Value/remark</w:t>
            </w:r>
          </w:p>
        </w:tc>
        <w:tc>
          <w:tcPr>
            <w:tcW w:w="166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19C4EE71" w14:textId="77777777" w:rsidR="00EE78F9" w:rsidRPr="00196BCA" w:rsidRDefault="00EE78F9" w:rsidP="00D92712">
            <w:pPr>
              <w:pStyle w:val="TAH"/>
            </w:pPr>
            <w:r w:rsidRPr="00196BCA">
              <w:t>Comment</w:t>
            </w:r>
          </w:p>
        </w:tc>
        <w:tc>
          <w:tcPr>
            <w:tcW w:w="212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2FC2963" w14:textId="77777777" w:rsidR="00EE78F9" w:rsidRPr="00196BCA" w:rsidRDefault="00EE78F9" w:rsidP="00D92712">
            <w:pPr>
              <w:pStyle w:val="TAH"/>
            </w:pPr>
            <w:r w:rsidRPr="00196BCA">
              <w:t>Condition</w:t>
            </w:r>
          </w:p>
        </w:tc>
      </w:tr>
      <w:tr w:rsidR="00EE78F9" w:rsidRPr="00196BCA" w14:paraId="79BF0041" w14:textId="77777777" w:rsidTr="00502A7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c>
          <w:tcPr>
            <w:tcW w:w="3901" w:type="dxa"/>
          </w:tcPr>
          <w:p w14:paraId="577B8B45" w14:textId="77777777" w:rsidR="00EE78F9" w:rsidRPr="00196BCA" w:rsidRDefault="00EE78F9" w:rsidP="00D92712">
            <w:pPr>
              <w:pStyle w:val="TAL"/>
            </w:pPr>
            <w:r w:rsidRPr="00196BCA">
              <w:t>QoS flow descriptions</w:t>
            </w:r>
          </w:p>
        </w:tc>
        <w:tc>
          <w:tcPr>
            <w:tcW w:w="2115" w:type="dxa"/>
          </w:tcPr>
          <w:p w14:paraId="399AABDC" w14:textId="77777777" w:rsidR="00EE78F9" w:rsidRPr="00196BCA" w:rsidRDefault="00EE78F9" w:rsidP="00D92712">
            <w:pPr>
              <w:pStyle w:val="TAL"/>
            </w:pPr>
          </w:p>
        </w:tc>
        <w:tc>
          <w:tcPr>
            <w:tcW w:w="1668" w:type="dxa"/>
          </w:tcPr>
          <w:p w14:paraId="7DBFEFEF" w14:textId="77777777" w:rsidR="00EE78F9" w:rsidRPr="00196BCA" w:rsidRDefault="00EE78F9" w:rsidP="00D92712">
            <w:pPr>
              <w:pStyle w:val="TAL"/>
            </w:pPr>
          </w:p>
        </w:tc>
        <w:tc>
          <w:tcPr>
            <w:tcW w:w="2126" w:type="dxa"/>
          </w:tcPr>
          <w:p w14:paraId="47649BEF" w14:textId="77777777" w:rsidR="00EE78F9" w:rsidRPr="00196BCA" w:rsidRDefault="00EE78F9" w:rsidP="00D92712">
            <w:pPr>
              <w:pStyle w:val="TAL"/>
            </w:pPr>
          </w:p>
        </w:tc>
      </w:tr>
      <w:tr w:rsidR="000F63DB" w:rsidRPr="00196BCA" w14:paraId="1EE0A558" w14:textId="77777777" w:rsidTr="00502A7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c>
          <w:tcPr>
            <w:tcW w:w="3901" w:type="dxa"/>
          </w:tcPr>
          <w:p w14:paraId="47FEF3D6" w14:textId="31E19F8A" w:rsidR="000F63DB" w:rsidRPr="00196BCA" w:rsidRDefault="000F63DB" w:rsidP="000F63DB">
            <w:pPr>
              <w:pStyle w:val="TAL"/>
            </w:pPr>
            <w:r w:rsidRPr="00196BCA">
              <w:t xml:space="preserve">  QoS flow description</w:t>
            </w:r>
          </w:p>
        </w:tc>
        <w:tc>
          <w:tcPr>
            <w:tcW w:w="2115" w:type="dxa"/>
          </w:tcPr>
          <w:p w14:paraId="1ADD288B" w14:textId="37B24919" w:rsidR="000F63DB" w:rsidRPr="00196BCA" w:rsidRDefault="000F63DB" w:rsidP="000F63DB">
            <w:pPr>
              <w:pStyle w:val="TAL"/>
            </w:pPr>
            <w:r w:rsidRPr="00196BCA">
              <w:rPr>
                <w:lang w:eastAsia="en-US"/>
              </w:rPr>
              <w:t>1 entry</w:t>
            </w:r>
          </w:p>
        </w:tc>
        <w:tc>
          <w:tcPr>
            <w:tcW w:w="1668" w:type="dxa"/>
          </w:tcPr>
          <w:p w14:paraId="31692122" w14:textId="77777777" w:rsidR="000F63DB" w:rsidRPr="00196BCA" w:rsidRDefault="000F63DB" w:rsidP="000F63DB">
            <w:pPr>
              <w:pStyle w:val="TAL"/>
            </w:pPr>
          </w:p>
        </w:tc>
        <w:tc>
          <w:tcPr>
            <w:tcW w:w="2126" w:type="dxa"/>
          </w:tcPr>
          <w:p w14:paraId="2928D784" w14:textId="77777777" w:rsidR="000F63DB" w:rsidRPr="00196BCA" w:rsidRDefault="000F63DB" w:rsidP="000F63DB">
            <w:pPr>
              <w:pStyle w:val="TAL"/>
            </w:pPr>
          </w:p>
        </w:tc>
      </w:tr>
      <w:tr w:rsidR="000F63DB" w:rsidRPr="00196BCA" w14:paraId="17D34F4E" w14:textId="77777777" w:rsidTr="00502A7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c>
          <w:tcPr>
            <w:tcW w:w="3901" w:type="dxa"/>
          </w:tcPr>
          <w:p w14:paraId="2F79B50D" w14:textId="77777777" w:rsidR="000F63DB" w:rsidRPr="00196BCA" w:rsidRDefault="000F63DB" w:rsidP="000F63DB">
            <w:pPr>
              <w:pStyle w:val="TAL"/>
              <w:rPr>
                <w:lang w:eastAsia="en-US"/>
              </w:rPr>
            </w:pPr>
            <w:r w:rsidRPr="00196BCA">
              <w:rPr>
                <w:lang w:eastAsia="en-US"/>
              </w:rPr>
              <w:t xml:space="preserve">    QFI</w:t>
            </w:r>
          </w:p>
        </w:tc>
        <w:tc>
          <w:tcPr>
            <w:tcW w:w="2115" w:type="dxa"/>
          </w:tcPr>
          <w:p w14:paraId="6B237BE0" w14:textId="77777777" w:rsidR="000F63DB" w:rsidRPr="00196BCA" w:rsidRDefault="000F63DB" w:rsidP="000F63DB">
            <w:pPr>
              <w:pStyle w:val="TAL"/>
              <w:rPr>
                <w:lang w:eastAsia="en-US"/>
              </w:rPr>
            </w:pPr>
            <w:r w:rsidRPr="00196BCA">
              <w:rPr>
                <w:lang w:eastAsia="en-US"/>
              </w:rPr>
              <w:t>‘00 0001’B</w:t>
            </w:r>
          </w:p>
        </w:tc>
        <w:tc>
          <w:tcPr>
            <w:tcW w:w="1668" w:type="dxa"/>
          </w:tcPr>
          <w:p w14:paraId="4B543D81" w14:textId="77777777" w:rsidR="000F63DB" w:rsidRPr="00196BCA" w:rsidRDefault="000F63DB" w:rsidP="000F63DB">
            <w:pPr>
              <w:pStyle w:val="TAL"/>
              <w:rPr>
                <w:lang w:eastAsia="en-US"/>
              </w:rPr>
            </w:pPr>
            <w:r w:rsidRPr="00196BCA">
              <w:rPr>
                <w:lang w:eastAsia="en-US"/>
              </w:rPr>
              <w:t>QFI 1</w:t>
            </w:r>
          </w:p>
        </w:tc>
        <w:tc>
          <w:tcPr>
            <w:tcW w:w="2126" w:type="dxa"/>
          </w:tcPr>
          <w:p w14:paraId="79C864E3" w14:textId="77777777" w:rsidR="000F63DB" w:rsidRPr="00196BCA" w:rsidRDefault="000F63DB" w:rsidP="000F63DB">
            <w:pPr>
              <w:pStyle w:val="TAL"/>
              <w:rPr>
                <w:lang w:eastAsia="en-US"/>
              </w:rPr>
            </w:pPr>
          </w:p>
        </w:tc>
      </w:tr>
      <w:tr w:rsidR="000F63DB" w:rsidRPr="00196BCA" w14:paraId="03AFA2C0" w14:textId="77777777" w:rsidTr="00502A7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c>
          <w:tcPr>
            <w:tcW w:w="3901" w:type="dxa"/>
          </w:tcPr>
          <w:p w14:paraId="20961A1C" w14:textId="77777777" w:rsidR="000F63DB" w:rsidRPr="00196BCA" w:rsidRDefault="000F63DB" w:rsidP="000F63DB">
            <w:pPr>
              <w:pStyle w:val="TAL"/>
              <w:rPr>
                <w:lang w:eastAsia="en-US"/>
              </w:rPr>
            </w:pPr>
            <w:r w:rsidRPr="00196BCA">
              <w:rPr>
                <w:lang w:eastAsia="en-US"/>
              </w:rPr>
              <w:t xml:space="preserve">    Operation code</w:t>
            </w:r>
          </w:p>
        </w:tc>
        <w:tc>
          <w:tcPr>
            <w:tcW w:w="2115" w:type="dxa"/>
          </w:tcPr>
          <w:p w14:paraId="3974758B" w14:textId="77777777" w:rsidR="000F63DB" w:rsidRPr="00196BCA" w:rsidRDefault="000F63DB" w:rsidP="000F63DB">
            <w:pPr>
              <w:pStyle w:val="TAL"/>
              <w:rPr>
                <w:lang w:eastAsia="en-US"/>
              </w:rPr>
            </w:pPr>
            <w:r w:rsidRPr="00196BCA">
              <w:rPr>
                <w:lang w:eastAsia="en-US"/>
              </w:rPr>
              <w:t>‘001’B</w:t>
            </w:r>
          </w:p>
        </w:tc>
        <w:tc>
          <w:tcPr>
            <w:tcW w:w="1668" w:type="dxa"/>
          </w:tcPr>
          <w:p w14:paraId="43CE3960" w14:textId="77777777" w:rsidR="000F63DB" w:rsidRPr="00196BCA" w:rsidRDefault="000F63DB" w:rsidP="000F63DB">
            <w:pPr>
              <w:pStyle w:val="TAL"/>
              <w:rPr>
                <w:lang w:eastAsia="en-US"/>
              </w:rPr>
            </w:pPr>
            <w:r w:rsidRPr="00196BCA">
              <w:rPr>
                <w:lang w:eastAsia="en-US"/>
              </w:rPr>
              <w:t>Create new QoS flow description</w:t>
            </w:r>
          </w:p>
        </w:tc>
        <w:tc>
          <w:tcPr>
            <w:tcW w:w="2126" w:type="dxa"/>
          </w:tcPr>
          <w:p w14:paraId="597BF695" w14:textId="77777777" w:rsidR="000F63DB" w:rsidRPr="00196BCA" w:rsidRDefault="000F63DB" w:rsidP="000F63DB">
            <w:pPr>
              <w:pStyle w:val="TAL"/>
              <w:rPr>
                <w:lang w:eastAsia="en-US"/>
              </w:rPr>
            </w:pPr>
          </w:p>
        </w:tc>
      </w:tr>
      <w:tr w:rsidR="000F63DB" w:rsidRPr="00196BCA" w14:paraId="45AA1D3B" w14:textId="77777777" w:rsidTr="00502A7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c>
          <w:tcPr>
            <w:tcW w:w="3901" w:type="dxa"/>
          </w:tcPr>
          <w:p w14:paraId="04035374" w14:textId="77777777" w:rsidR="000F63DB" w:rsidRPr="00196BCA" w:rsidRDefault="000F63DB" w:rsidP="000F63DB">
            <w:pPr>
              <w:pStyle w:val="TAL"/>
              <w:rPr>
                <w:lang w:eastAsia="en-US"/>
              </w:rPr>
            </w:pPr>
            <w:r w:rsidRPr="00196BCA">
              <w:rPr>
                <w:lang w:eastAsia="en-US"/>
              </w:rPr>
              <w:t xml:space="preserve">    E bit</w:t>
            </w:r>
          </w:p>
        </w:tc>
        <w:tc>
          <w:tcPr>
            <w:tcW w:w="2115" w:type="dxa"/>
          </w:tcPr>
          <w:p w14:paraId="0EA5495C" w14:textId="77777777" w:rsidR="000F63DB" w:rsidRPr="00196BCA" w:rsidRDefault="000F63DB" w:rsidP="000F63DB">
            <w:pPr>
              <w:pStyle w:val="TAL"/>
              <w:rPr>
                <w:lang w:eastAsia="en-US"/>
              </w:rPr>
            </w:pPr>
            <w:r w:rsidRPr="00196BCA">
              <w:rPr>
                <w:lang w:eastAsia="en-US"/>
              </w:rPr>
              <w:t>‘1’B</w:t>
            </w:r>
          </w:p>
        </w:tc>
        <w:tc>
          <w:tcPr>
            <w:tcW w:w="1668" w:type="dxa"/>
          </w:tcPr>
          <w:p w14:paraId="75FBF515" w14:textId="77777777" w:rsidR="000F63DB" w:rsidRPr="00196BCA" w:rsidRDefault="000F63DB" w:rsidP="000F63DB">
            <w:pPr>
              <w:pStyle w:val="TAL"/>
              <w:rPr>
                <w:lang w:eastAsia="en-US"/>
              </w:rPr>
            </w:pPr>
            <w:r w:rsidRPr="00196BCA">
              <w:rPr>
                <w:lang w:eastAsia="en-US"/>
              </w:rPr>
              <w:t>Parameters list is included</w:t>
            </w:r>
          </w:p>
        </w:tc>
        <w:tc>
          <w:tcPr>
            <w:tcW w:w="2126" w:type="dxa"/>
          </w:tcPr>
          <w:p w14:paraId="5DF61C57" w14:textId="77777777" w:rsidR="000F63DB" w:rsidRPr="00196BCA" w:rsidRDefault="000F63DB" w:rsidP="000F63DB">
            <w:pPr>
              <w:pStyle w:val="TAL"/>
              <w:rPr>
                <w:lang w:eastAsia="en-US"/>
              </w:rPr>
            </w:pPr>
          </w:p>
        </w:tc>
      </w:tr>
      <w:tr w:rsidR="000F63DB" w:rsidRPr="00196BCA" w14:paraId="3A201055" w14:textId="77777777" w:rsidTr="00502A7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c>
          <w:tcPr>
            <w:tcW w:w="3901" w:type="dxa"/>
          </w:tcPr>
          <w:p w14:paraId="2A30424B" w14:textId="77777777" w:rsidR="000F63DB" w:rsidRPr="00196BCA" w:rsidRDefault="000F63DB" w:rsidP="000F63DB">
            <w:pPr>
              <w:pStyle w:val="TAL"/>
              <w:rPr>
                <w:lang w:eastAsia="en-US"/>
              </w:rPr>
            </w:pPr>
            <w:r w:rsidRPr="00196BCA">
              <w:rPr>
                <w:lang w:eastAsia="en-US"/>
              </w:rPr>
              <w:t xml:space="preserve">    Number of parameters</w:t>
            </w:r>
          </w:p>
        </w:tc>
        <w:tc>
          <w:tcPr>
            <w:tcW w:w="2115" w:type="dxa"/>
          </w:tcPr>
          <w:p w14:paraId="186BF344" w14:textId="77777777" w:rsidR="000F63DB" w:rsidRPr="00196BCA" w:rsidRDefault="000F63DB" w:rsidP="000F63DB">
            <w:pPr>
              <w:pStyle w:val="TAL"/>
              <w:rPr>
                <w:lang w:eastAsia="en-US"/>
              </w:rPr>
            </w:pPr>
            <w:r w:rsidRPr="00196BCA">
              <w:rPr>
                <w:lang w:eastAsia="en-US"/>
              </w:rPr>
              <w:t>’00 00</w:t>
            </w:r>
            <w:r w:rsidRPr="00196BCA">
              <w:t>0</w:t>
            </w:r>
            <w:r w:rsidRPr="00196BCA">
              <w:rPr>
                <w:lang w:eastAsia="en-US"/>
              </w:rPr>
              <w:t>1’B</w:t>
            </w:r>
          </w:p>
        </w:tc>
        <w:tc>
          <w:tcPr>
            <w:tcW w:w="1668" w:type="dxa"/>
          </w:tcPr>
          <w:p w14:paraId="00603E24" w14:textId="77777777" w:rsidR="000F63DB" w:rsidRPr="00196BCA" w:rsidRDefault="000F63DB" w:rsidP="000F63DB">
            <w:pPr>
              <w:pStyle w:val="TAL"/>
              <w:rPr>
                <w:lang w:eastAsia="en-US"/>
              </w:rPr>
            </w:pPr>
            <w:r w:rsidRPr="00196BCA">
              <w:t>1</w:t>
            </w:r>
            <w:r w:rsidRPr="00196BCA">
              <w:rPr>
                <w:lang w:eastAsia="en-US"/>
              </w:rPr>
              <w:t xml:space="preserve"> parameter</w:t>
            </w:r>
          </w:p>
        </w:tc>
        <w:tc>
          <w:tcPr>
            <w:tcW w:w="2126" w:type="dxa"/>
          </w:tcPr>
          <w:p w14:paraId="073C94AB" w14:textId="77777777" w:rsidR="000F63DB" w:rsidRPr="00196BCA" w:rsidRDefault="000F63DB" w:rsidP="000F63DB">
            <w:pPr>
              <w:pStyle w:val="TAL"/>
              <w:rPr>
                <w:lang w:eastAsia="en-US"/>
              </w:rPr>
            </w:pPr>
          </w:p>
        </w:tc>
      </w:tr>
      <w:tr w:rsidR="000F63DB" w:rsidRPr="00196BCA" w14:paraId="59387D72" w14:textId="77777777" w:rsidTr="00502A7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c>
          <w:tcPr>
            <w:tcW w:w="3901" w:type="dxa"/>
          </w:tcPr>
          <w:p w14:paraId="7B1F552C" w14:textId="77777777" w:rsidR="000F63DB" w:rsidRPr="00196BCA" w:rsidRDefault="000F63DB" w:rsidP="000F63DB">
            <w:pPr>
              <w:pStyle w:val="TAL"/>
              <w:rPr>
                <w:lang w:eastAsia="en-US"/>
              </w:rPr>
            </w:pPr>
            <w:r w:rsidRPr="00196BCA">
              <w:rPr>
                <w:lang w:eastAsia="en-US"/>
              </w:rPr>
              <w:t xml:space="preserve">    5QI</w:t>
            </w:r>
          </w:p>
        </w:tc>
        <w:tc>
          <w:tcPr>
            <w:tcW w:w="2115" w:type="dxa"/>
          </w:tcPr>
          <w:p w14:paraId="7C1374C3" w14:textId="77777777" w:rsidR="000F63DB" w:rsidRPr="00196BCA" w:rsidRDefault="000F63DB" w:rsidP="000F63DB">
            <w:pPr>
              <w:pStyle w:val="TAL"/>
              <w:rPr>
                <w:lang w:eastAsia="en-US"/>
              </w:rPr>
            </w:pPr>
            <w:r w:rsidRPr="00196BCA">
              <w:rPr>
                <w:lang w:eastAsia="en-US"/>
              </w:rPr>
              <w:t>‘0000 1001’B</w:t>
            </w:r>
          </w:p>
        </w:tc>
        <w:tc>
          <w:tcPr>
            <w:tcW w:w="1668" w:type="dxa"/>
          </w:tcPr>
          <w:p w14:paraId="11735FBE" w14:textId="77777777" w:rsidR="000F63DB" w:rsidRPr="00196BCA" w:rsidRDefault="000F63DB" w:rsidP="000F63DB">
            <w:pPr>
              <w:pStyle w:val="TAL"/>
              <w:rPr>
                <w:lang w:eastAsia="en-US"/>
              </w:rPr>
            </w:pPr>
            <w:r w:rsidRPr="00196BCA">
              <w:rPr>
                <w:lang w:eastAsia="en-US"/>
              </w:rPr>
              <w:t>5QI 9</w:t>
            </w:r>
          </w:p>
        </w:tc>
        <w:tc>
          <w:tcPr>
            <w:tcW w:w="2126" w:type="dxa"/>
          </w:tcPr>
          <w:p w14:paraId="122CBC17" w14:textId="77777777" w:rsidR="000F63DB" w:rsidRPr="00196BCA" w:rsidRDefault="000F63DB" w:rsidP="000F63DB">
            <w:pPr>
              <w:pStyle w:val="TAL"/>
              <w:rPr>
                <w:lang w:eastAsia="en-US"/>
              </w:rPr>
            </w:pPr>
          </w:p>
        </w:tc>
      </w:tr>
    </w:tbl>
    <w:p w14:paraId="67315601" w14:textId="77777777" w:rsidR="00EE78F9" w:rsidRPr="00196BCA" w:rsidRDefault="00EE78F9" w:rsidP="00EE78F9"/>
    <w:p w14:paraId="6ABD4B2A" w14:textId="77777777" w:rsidR="00EE78F9" w:rsidRPr="00196BCA" w:rsidRDefault="00EE78F9" w:rsidP="00EE78F9">
      <w:pPr>
        <w:pStyle w:val="TH"/>
      </w:pPr>
      <w:r w:rsidRPr="00196BCA">
        <w:t>Table 7.1.4.2.3.3-5: Reference QoS flow #2 (Preamble)</w:t>
      </w:r>
    </w:p>
    <w:tbl>
      <w:tblPr>
        <w:tblW w:w="9784" w:type="dxa"/>
        <w:tblInd w:w="79" w:type="dxa"/>
        <w:tblCellMar>
          <w:left w:w="0" w:type="dxa"/>
          <w:right w:w="0" w:type="dxa"/>
        </w:tblCellMar>
        <w:tblLook w:val="04A0" w:firstRow="1" w:lastRow="0" w:firstColumn="1" w:lastColumn="0" w:noHBand="0" w:noVBand="1"/>
      </w:tblPr>
      <w:tblGrid>
        <w:gridCol w:w="3901"/>
        <w:gridCol w:w="2115"/>
        <w:gridCol w:w="1668"/>
        <w:gridCol w:w="2100"/>
      </w:tblGrid>
      <w:tr w:rsidR="00EE78F9" w:rsidRPr="00196BCA" w14:paraId="4DB856C9" w14:textId="77777777" w:rsidTr="00D92712">
        <w:tc>
          <w:tcPr>
            <w:tcW w:w="9784" w:type="dxa"/>
            <w:gridSpan w:val="4"/>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AF96C30" w14:textId="2F11EED2" w:rsidR="00EE78F9" w:rsidRPr="00196BCA" w:rsidRDefault="00EE78F9" w:rsidP="00D92712">
            <w:pPr>
              <w:pStyle w:val="TAL"/>
              <w:rPr>
                <w:lang w:eastAsia="zh-CN"/>
              </w:rPr>
            </w:pPr>
            <w:r w:rsidRPr="00196BCA">
              <w:t>Derivation Path: TS 38.508-1</w:t>
            </w:r>
            <w:r w:rsidR="00321E1D" w:rsidRPr="00196BCA">
              <w:t xml:space="preserve"> [4]</w:t>
            </w:r>
            <w:r w:rsidRPr="00196BCA">
              <w:t>, table 4.8.2.3-2</w:t>
            </w:r>
          </w:p>
        </w:tc>
      </w:tr>
      <w:tr w:rsidR="00EE78F9" w:rsidRPr="00196BCA" w14:paraId="3681DE1B" w14:textId="77777777" w:rsidTr="00D92712">
        <w:tc>
          <w:tcPr>
            <w:tcW w:w="390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3E645D8" w14:textId="77777777" w:rsidR="00EE78F9" w:rsidRPr="00196BCA" w:rsidRDefault="00EE78F9" w:rsidP="00D92712">
            <w:pPr>
              <w:pStyle w:val="TAH"/>
            </w:pPr>
            <w:r w:rsidRPr="00196BCA">
              <w:t>Information Element</w:t>
            </w:r>
          </w:p>
        </w:tc>
        <w:tc>
          <w:tcPr>
            <w:tcW w:w="211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4124DBB" w14:textId="77777777" w:rsidR="00EE78F9" w:rsidRPr="00196BCA" w:rsidRDefault="00EE78F9" w:rsidP="00D92712">
            <w:pPr>
              <w:pStyle w:val="TAH"/>
            </w:pPr>
            <w:r w:rsidRPr="00196BCA">
              <w:t>Value/remark</w:t>
            </w:r>
          </w:p>
        </w:tc>
        <w:tc>
          <w:tcPr>
            <w:tcW w:w="166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6D3CC5BD" w14:textId="77777777" w:rsidR="00EE78F9" w:rsidRPr="00196BCA" w:rsidRDefault="00EE78F9" w:rsidP="00D92712">
            <w:pPr>
              <w:pStyle w:val="TAH"/>
            </w:pPr>
            <w:r w:rsidRPr="00196BCA">
              <w:t>Comment</w:t>
            </w:r>
          </w:p>
        </w:tc>
        <w:tc>
          <w:tcPr>
            <w:tcW w:w="210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4F7AD673" w14:textId="77777777" w:rsidR="00EE78F9" w:rsidRPr="00196BCA" w:rsidRDefault="00EE78F9" w:rsidP="00D92712">
            <w:pPr>
              <w:pStyle w:val="TAH"/>
            </w:pPr>
            <w:r w:rsidRPr="00196BCA">
              <w:t>Condition</w:t>
            </w:r>
          </w:p>
        </w:tc>
      </w:tr>
      <w:tr w:rsidR="00EE78F9" w:rsidRPr="00196BCA" w14:paraId="36457D41" w14:textId="77777777" w:rsidTr="00D9271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c>
          <w:tcPr>
            <w:tcW w:w="3901" w:type="dxa"/>
          </w:tcPr>
          <w:p w14:paraId="2F3293F7" w14:textId="77777777" w:rsidR="00EE78F9" w:rsidRPr="00196BCA" w:rsidRDefault="00EE78F9" w:rsidP="00D92712">
            <w:pPr>
              <w:pStyle w:val="TAL"/>
            </w:pPr>
            <w:r w:rsidRPr="00196BCA">
              <w:t>QoS flow descriptions</w:t>
            </w:r>
          </w:p>
        </w:tc>
        <w:tc>
          <w:tcPr>
            <w:tcW w:w="2115" w:type="dxa"/>
          </w:tcPr>
          <w:p w14:paraId="4263429F" w14:textId="77777777" w:rsidR="00EE78F9" w:rsidRPr="00196BCA" w:rsidRDefault="00EE78F9" w:rsidP="00D92712">
            <w:pPr>
              <w:pStyle w:val="TAL"/>
            </w:pPr>
          </w:p>
        </w:tc>
        <w:tc>
          <w:tcPr>
            <w:tcW w:w="1668" w:type="dxa"/>
          </w:tcPr>
          <w:p w14:paraId="74FFAA12" w14:textId="77777777" w:rsidR="00EE78F9" w:rsidRPr="00196BCA" w:rsidRDefault="00EE78F9" w:rsidP="00D92712">
            <w:pPr>
              <w:pStyle w:val="TAL"/>
            </w:pPr>
          </w:p>
        </w:tc>
        <w:tc>
          <w:tcPr>
            <w:tcW w:w="2100" w:type="dxa"/>
          </w:tcPr>
          <w:p w14:paraId="0F2C6C5A" w14:textId="77777777" w:rsidR="00EE78F9" w:rsidRPr="00196BCA" w:rsidRDefault="00EE78F9" w:rsidP="00D92712">
            <w:pPr>
              <w:pStyle w:val="TAL"/>
            </w:pPr>
          </w:p>
        </w:tc>
      </w:tr>
      <w:tr w:rsidR="00EE78F9" w:rsidRPr="00196BCA" w14:paraId="440D0068" w14:textId="77777777" w:rsidTr="00D9271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c>
          <w:tcPr>
            <w:tcW w:w="3901" w:type="dxa"/>
          </w:tcPr>
          <w:p w14:paraId="22E3082C" w14:textId="77777777" w:rsidR="00EE78F9" w:rsidRPr="00196BCA" w:rsidRDefault="00EE78F9" w:rsidP="00D92712">
            <w:pPr>
              <w:pStyle w:val="TAL"/>
            </w:pPr>
            <w:r w:rsidRPr="00196BCA">
              <w:t xml:space="preserve">  QoS flow description</w:t>
            </w:r>
          </w:p>
        </w:tc>
        <w:tc>
          <w:tcPr>
            <w:tcW w:w="2115" w:type="dxa"/>
          </w:tcPr>
          <w:p w14:paraId="7ABD467D" w14:textId="12AE61D7" w:rsidR="00EE78F9" w:rsidRPr="00196BCA" w:rsidRDefault="00321E1D" w:rsidP="00D92712">
            <w:pPr>
              <w:pStyle w:val="TAL"/>
            </w:pPr>
            <w:r w:rsidRPr="00196BCA">
              <w:t>1 entry</w:t>
            </w:r>
          </w:p>
        </w:tc>
        <w:tc>
          <w:tcPr>
            <w:tcW w:w="1668" w:type="dxa"/>
          </w:tcPr>
          <w:p w14:paraId="4A4626B1" w14:textId="77777777" w:rsidR="00EE78F9" w:rsidRPr="00196BCA" w:rsidRDefault="00EE78F9" w:rsidP="00D92712">
            <w:pPr>
              <w:pStyle w:val="TAL"/>
            </w:pPr>
          </w:p>
        </w:tc>
        <w:tc>
          <w:tcPr>
            <w:tcW w:w="2100" w:type="dxa"/>
          </w:tcPr>
          <w:p w14:paraId="004722C1" w14:textId="77777777" w:rsidR="00EE78F9" w:rsidRPr="00196BCA" w:rsidRDefault="00EE78F9" w:rsidP="00D92712">
            <w:pPr>
              <w:pStyle w:val="TAL"/>
            </w:pPr>
          </w:p>
        </w:tc>
      </w:tr>
      <w:tr w:rsidR="00EE78F9" w:rsidRPr="00196BCA" w14:paraId="15E1D938" w14:textId="77777777" w:rsidTr="00D9271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c>
          <w:tcPr>
            <w:tcW w:w="3901" w:type="dxa"/>
          </w:tcPr>
          <w:p w14:paraId="41D57BC3" w14:textId="77777777" w:rsidR="00EE78F9" w:rsidRPr="00196BCA" w:rsidRDefault="00EE78F9" w:rsidP="00D92712">
            <w:pPr>
              <w:pStyle w:val="TAL"/>
            </w:pPr>
            <w:r w:rsidRPr="00196BCA">
              <w:t xml:space="preserve">    QFI</w:t>
            </w:r>
          </w:p>
        </w:tc>
        <w:tc>
          <w:tcPr>
            <w:tcW w:w="2115" w:type="dxa"/>
          </w:tcPr>
          <w:p w14:paraId="35F9B1DF" w14:textId="77777777" w:rsidR="00EE78F9" w:rsidRPr="00196BCA" w:rsidRDefault="00EE78F9" w:rsidP="00D92712">
            <w:pPr>
              <w:pStyle w:val="TAL"/>
            </w:pPr>
            <w:r w:rsidRPr="00196BCA">
              <w:t>‘00 0010’B</w:t>
            </w:r>
          </w:p>
        </w:tc>
        <w:tc>
          <w:tcPr>
            <w:tcW w:w="1668" w:type="dxa"/>
          </w:tcPr>
          <w:p w14:paraId="47297D2C" w14:textId="77777777" w:rsidR="00EE78F9" w:rsidRPr="00196BCA" w:rsidRDefault="00EE78F9" w:rsidP="00D92712">
            <w:pPr>
              <w:pStyle w:val="TAL"/>
            </w:pPr>
            <w:r w:rsidRPr="00196BCA">
              <w:t>QFI 2</w:t>
            </w:r>
          </w:p>
        </w:tc>
        <w:tc>
          <w:tcPr>
            <w:tcW w:w="2100" w:type="dxa"/>
          </w:tcPr>
          <w:p w14:paraId="1DB3CD90" w14:textId="77777777" w:rsidR="00EE78F9" w:rsidRPr="00196BCA" w:rsidRDefault="00EE78F9" w:rsidP="00D92712">
            <w:pPr>
              <w:pStyle w:val="TAL"/>
            </w:pPr>
          </w:p>
        </w:tc>
      </w:tr>
      <w:tr w:rsidR="00EE78F9" w:rsidRPr="00196BCA" w14:paraId="6E74FB82" w14:textId="77777777" w:rsidTr="00D9271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c>
          <w:tcPr>
            <w:tcW w:w="3901" w:type="dxa"/>
          </w:tcPr>
          <w:p w14:paraId="1456ECE6" w14:textId="77777777" w:rsidR="00EE78F9" w:rsidRPr="00196BCA" w:rsidRDefault="00EE78F9" w:rsidP="00D92712">
            <w:pPr>
              <w:pStyle w:val="TAL"/>
            </w:pPr>
            <w:r w:rsidRPr="00196BCA">
              <w:t xml:space="preserve">    Operation code</w:t>
            </w:r>
          </w:p>
        </w:tc>
        <w:tc>
          <w:tcPr>
            <w:tcW w:w="2115" w:type="dxa"/>
          </w:tcPr>
          <w:p w14:paraId="65CAE5D4" w14:textId="77777777" w:rsidR="00EE78F9" w:rsidRPr="00196BCA" w:rsidRDefault="00EE78F9" w:rsidP="00D92712">
            <w:pPr>
              <w:pStyle w:val="TAL"/>
            </w:pPr>
            <w:r w:rsidRPr="00196BCA">
              <w:t>‘001’B</w:t>
            </w:r>
          </w:p>
        </w:tc>
        <w:tc>
          <w:tcPr>
            <w:tcW w:w="1668" w:type="dxa"/>
          </w:tcPr>
          <w:p w14:paraId="33DFF1A6" w14:textId="77777777" w:rsidR="00EE78F9" w:rsidRPr="00196BCA" w:rsidRDefault="00EE78F9" w:rsidP="00D92712">
            <w:pPr>
              <w:pStyle w:val="TAL"/>
            </w:pPr>
            <w:r w:rsidRPr="00196BCA">
              <w:t>Create new QoS flow description</w:t>
            </w:r>
          </w:p>
        </w:tc>
        <w:tc>
          <w:tcPr>
            <w:tcW w:w="2100" w:type="dxa"/>
          </w:tcPr>
          <w:p w14:paraId="31463BE8" w14:textId="77777777" w:rsidR="00EE78F9" w:rsidRPr="00196BCA" w:rsidRDefault="00EE78F9" w:rsidP="00D92712">
            <w:pPr>
              <w:pStyle w:val="TAL"/>
            </w:pPr>
          </w:p>
        </w:tc>
      </w:tr>
      <w:tr w:rsidR="00EE78F9" w:rsidRPr="00196BCA" w14:paraId="6CDAC3E4" w14:textId="77777777" w:rsidTr="00D9271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c>
          <w:tcPr>
            <w:tcW w:w="3901" w:type="dxa"/>
          </w:tcPr>
          <w:p w14:paraId="18E1AE54" w14:textId="77777777" w:rsidR="00EE78F9" w:rsidRPr="00196BCA" w:rsidRDefault="00EE78F9" w:rsidP="00D92712">
            <w:pPr>
              <w:pStyle w:val="TAL"/>
            </w:pPr>
            <w:r w:rsidRPr="00196BCA">
              <w:t xml:space="preserve">    E bit</w:t>
            </w:r>
          </w:p>
        </w:tc>
        <w:tc>
          <w:tcPr>
            <w:tcW w:w="2115" w:type="dxa"/>
          </w:tcPr>
          <w:p w14:paraId="24E988FC" w14:textId="77777777" w:rsidR="00EE78F9" w:rsidRPr="00196BCA" w:rsidRDefault="00EE78F9" w:rsidP="00D92712">
            <w:pPr>
              <w:pStyle w:val="TAL"/>
            </w:pPr>
            <w:r w:rsidRPr="00196BCA">
              <w:t>‘1’B</w:t>
            </w:r>
          </w:p>
        </w:tc>
        <w:tc>
          <w:tcPr>
            <w:tcW w:w="1668" w:type="dxa"/>
          </w:tcPr>
          <w:p w14:paraId="2E38F56D" w14:textId="77777777" w:rsidR="00EE78F9" w:rsidRPr="00196BCA" w:rsidRDefault="00EE78F9" w:rsidP="00D92712">
            <w:pPr>
              <w:pStyle w:val="TAL"/>
            </w:pPr>
            <w:r w:rsidRPr="00196BCA">
              <w:t>Parameters list is included</w:t>
            </w:r>
          </w:p>
        </w:tc>
        <w:tc>
          <w:tcPr>
            <w:tcW w:w="2100" w:type="dxa"/>
          </w:tcPr>
          <w:p w14:paraId="5A2C342F" w14:textId="77777777" w:rsidR="00EE78F9" w:rsidRPr="00196BCA" w:rsidRDefault="00EE78F9" w:rsidP="00D92712">
            <w:pPr>
              <w:pStyle w:val="TAL"/>
            </w:pPr>
          </w:p>
        </w:tc>
      </w:tr>
      <w:tr w:rsidR="00EE78F9" w:rsidRPr="00196BCA" w14:paraId="590E5AD9" w14:textId="77777777" w:rsidTr="00D9271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c>
          <w:tcPr>
            <w:tcW w:w="3901" w:type="dxa"/>
          </w:tcPr>
          <w:p w14:paraId="1F99F359" w14:textId="77777777" w:rsidR="00EE78F9" w:rsidRPr="00196BCA" w:rsidRDefault="00EE78F9" w:rsidP="00D92712">
            <w:pPr>
              <w:pStyle w:val="TAL"/>
            </w:pPr>
            <w:r w:rsidRPr="00196BCA">
              <w:t xml:space="preserve">    Number of parameters</w:t>
            </w:r>
          </w:p>
        </w:tc>
        <w:tc>
          <w:tcPr>
            <w:tcW w:w="2115" w:type="dxa"/>
          </w:tcPr>
          <w:p w14:paraId="70195800" w14:textId="77777777" w:rsidR="00EE78F9" w:rsidRPr="00196BCA" w:rsidRDefault="00EE78F9" w:rsidP="00D92712">
            <w:pPr>
              <w:pStyle w:val="TAL"/>
            </w:pPr>
            <w:r w:rsidRPr="00196BCA">
              <w:t>’00 0001’B</w:t>
            </w:r>
          </w:p>
        </w:tc>
        <w:tc>
          <w:tcPr>
            <w:tcW w:w="1668" w:type="dxa"/>
          </w:tcPr>
          <w:p w14:paraId="1751DA75" w14:textId="77777777" w:rsidR="00EE78F9" w:rsidRPr="00196BCA" w:rsidRDefault="00EE78F9" w:rsidP="00D92712">
            <w:pPr>
              <w:pStyle w:val="TAL"/>
            </w:pPr>
            <w:r w:rsidRPr="00196BCA">
              <w:t>1 parameter</w:t>
            </w:r>
          </w:p>
        </w:tc>
        <w:tc>
          <w:tcPr>
            <w:tcW w:w="2100" w:type="dxa"/>
          </w:tcPr>
          <w:p w14:paraId="3A36880E" w14:textId="77777777" w:rsidR="00EE78F9" w:rsidRPr="00196BCA" w:rsidRDefault="00EE78F9" w:rsidP="00D92712">
            <w:pPr>
              <w:pStyle w:val="TAL"/>
            </w:pPr>
          </w:p>
        </w:tc>
      </w:tr>
      <w:tr w:rsidR="00EE78F9" w:rsidRPr="00196BCA" w14:paraId="0C1BEB83" w14:textId="77777777" w:rsidTr="00D9271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c>
          <w:tcPr>
            <w:tcW w:w="3901" w:type="dxa"/>
          </w:tcPr>
          <w:p w14:paraId="16C027E7" w14:textId="77777777" w:rsidR="00EE78F9" w:rsidRPr="00196BCA" w:rsidRDefault="00EE78F9" w:rsidP="00D92712">
            <w:pPr>
              <w:pStyle w:val="TAL"/>
            </w:pPr>
            <w:r w:rsidRPr="00196BCA">
              <w:t xml:space="preserve">    5QI</w:t>
            </w:r>
          </w:p>
        </w:tc>
        <w:tc>
          <w:tcPr>
            <w:tcW w:w="2115" w:type="dxa"/>
          </w:tcPr>
          <w:p w14:paraId="64C78010" w14:textId="77777777" w:rsidR="00EE78F9" w:rsidRPr="00196BCA" w:rsidRDefault="00EE78F9" w:rsidP="00D92712">
            <w:pPr>
              <w:pStyle w:val="TAL"/>
            </w:pPr>
            <w:r w:rsidRPr="00196BCA">
              <w:t>‘0000 0101’B</w:t>
            </w:r>
          </w:p>
        </w:tc>
        <w:tc>
          <w:tcPr>
            <w:tcW w:w="1668" w:type="dxa"/>
          </w:tcPr>
          <w:p w14:paraId="5488DA06" w14:textId="77777777" w:rsidR="00EE78F9" w:rsidRPr="00196BCA" w:rsidRDefault="00EE78F9" w:rsidP="00D92712">
            <w:pPr>
              <w:pStyle w:val="TAL"/>
            </w:pPr>
            <w:r w:rsidRPr="00196BCA">
              <w:t>5QI 5</w:t>
            </w:r>
          </w:p>
        </w:tc>
        <w:tc>
          <w:tcPr>
            <w:tcW w:w="2100" w:type="dxa"/>
          </w:tcPr>
          <w:p w14:paraId="21210DD2" w14:textId="77777777" w:rsidR="00EE78F9" w:rsidRPr="00196BCA" w:rsidRDefault="00EE78F9" w:rsidP="00D92712">
            <w:pPr>
              <w:pStyle w:val="TAL"/>
            </w:pPr>
          </w:p>
        </w:tc>
      </w:tr>
    </w:tbl>
    <w:p w14:paraId="2626B93D" w14:textId="77777777" w:rsidR="008362CB" w:rsidRPr="00196BCA" w:rsidRDefault="008362CB" w:rsidP="00956570"/>
    <w:sectPr w:rsidR="008362CB" w:rsidRPr="00196BCA" w:rsidSect="004A494B">
      <w:headerReference w:type="default" r:id="rId142"/>
      <w:footerReference w:type="default" r:id="rId143"/>
      <w:footnotePr>
        <w:numRestart w:val="eachSect"/>
      </w:footnotePr>
      <w:pgSz w:w="11907" w:h="16840" w:code="9"/>
      <w:pgMar w:top="1418" w:right="1134" w:bottom="1134" w:left="1134" w:header="851" w:footer="340" w:gutter="0"/>
      <w:pgNumType w:start="1186"/>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1EE40D" w14:textId="77777777" w:rsidR="001E789B" w:rsidRPr="0033031A" w:rsidRDefault="001E789B">
      <w:r w:rsidRPr="0033031A">
        <w:separator/>
      </w:r>
    </w:p>
  </w:endnote>
  <w:endnote w:type="continuationSeparator" w:id="0">
    <w:p w14:paraId="5464EEB4" w14:textId="77777777" w:rsidR="001E789B" w:rsidRPr="0033031A" w:rsidRDefault="001E789B">
      <w:r w:rsidRPr="0033031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Malgun Gothic">
    <w:panose1 w:val="020B0503020000020004"/>
    <w:charset w:val="81"/>
    <w:family w:val="swiss"/>
    <w:pitch w:val="variable"/>
    <w:sig w:usb0="9000002F" w:usb1="29D77CFB" w:usb2="00000012" w:usb3="00000000" w:csb0="00080001"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G Times (WN)">
    <w:altName w:val="Arial"/>
    <w:panose1 w:val="00000000000000000000"/>
    <w:charset w:val="00"/>
    <w:family w:val="roman"/>
    <w:notTrueType/>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Gulim">
    <w:altName w:val="굴림"/>
    <w:panose1 w:val="020B0600000101010101"/>
    <w:charset w:val="81"/>
    <w:family w:val="swiss"/>
    <w:pitch w:val="variable"/>
    <w:sig w:usb0="B00002AF" w:usb1="69D77CFB" w:usb2="00000030" w:usb3="00000000" w:csb0="0008009F" w:csb1="00000000"/>
  </w:font>
  <w:font w:name="Helvetica">
    <w:panose1 w:val="020B0604020202020204"/>
    <w:charset w:val="00"/>
    <w:family w:val="swiss"/>
    <w:pitch w:val="variable"/>
    <w:sig w:usb0="00000003" w:usb1="00000000" w:usb2="00000000" w:usb3="00000000" w:csb0="00000001" w:csb1="00000000"/>
  </w:font>
  <w:font w:name="MS PGothic">
    <w:panose1 w:val="020B0600070205080204"/>
    <w:charset w:val="80"/>
    <w:family w:val="swiss"/>
    <w:pitch w:val="variable"/>
    <w:sig w:usb0="E00002FF" w:usb1="6AC7FDFB" w:usb2="08000012" w:usb3="00000000" w:csb0="0002009F" w:csb1="00000000"/>
  </w:font>
  <w:font w:name="Times-Roman">
    <w:altName w:val="Times New Roman"/>
    <w:panose1 w:val="00000000000000000000"/>
    <w:charset w:val="00"/>
    <w:family w:val="roman"/>
    <w:notTrueType/>
    <w:pitch w:val="default"/>
  </w:font>
  <w:font w:name="IMHNGF+BookmanOldStyle">
    <w:altName w:val="Bookman Old Style"/>
    <w:panose1 w:val="00000000000000000000"/>
    <w:charset w:val="00"/>
    <w:family w:val="roman"/>
    <w:notTrueType/>
    <w:pitch w:val="default"/>
    <w:sig w:usb0="00000003" w:usb1="00000000" w:usb2="00000000" w:usb3="00000000" w:csb0="00000001" w:csb1="00000000"/>
  </w:font>
  <w:font w:name="????">
    <w:altName w:val="Microsoft JhengHei"/>
    <w:panose1 w:val="00000000000000000000"/>
    <w:charset w:val="88"/>
    <w:family w:val="auto"/>
    <w:notTrueType/>
    <w:pitch w:val="variable"/>
    <w:sig w:usb0="00000001" w:usb1="08080000" w:usb2="00000010" w:usb3="00000000" w:csb0="00100000" w:csb1="00000000"/>
  </w:font>
  <w:font w:name="Geneva">
    <w:altName w:val="Arial"/>
    <w:charset w:val="00"/>
    <w:family w:val="swiss"/>
    <w:pitch w:val="variable"/>
    <w:sig w:usb0="E00002FF" w:usb1="5200205F" w:usb2="00A0C000" w:usb3="00000000" w:csb0="0000019F" w:csb1="00000000"/>
  </w:font>
  <w:font w:name="Mangal">
    <w:panose1 w:val="00000400000000000000"/>
    <w:charset w:val="00"/>
    <w:family w:val="roman"/>
    <w:pitch w:val="variable"/>
    <w:sig w:usb0="00008003" w:usb1="00000000" w:usb2="00000000" w:usb3="00000000" w:csb0="00000001" w:csb1="00000000"/>
  </w:font>
  <w:font w:name="Osaka">
    <w:altName w:val="Yu Gothic UI"/>
    <w:charset w:val="80"/>
    <w:family w:val="auto"/>
    <w:pitch w:val="default"/>
    <w:sig w:usb0="00000000" w:usb1="00000000" w:usb2="00000010" w:usb3="00000000" w:csb0="00020000" w:csb1="00000000"/>
  </w:font>
  <w:font w:name="‚l‚r ‚oƒSƒVƒbƒN">
    <w:altName w:val="Arial Unicode MS"/>
    <w:panose1 w:val="00000000000000000000"/>
    <w:charset w:val="80"/>
    <w:family w:val="modern"/>
    <w:notTrueType/>
    <w:pitch w:val="variable"/>
    <w:sig w:usb0="00000001" w:usb1="08070000" w:usb2="00000010" w:usb3="00000000" w:csb0="00020000"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incho">
    <w:altName w:val="明朝"/>
    <w:panose1 w:val="02020609040305080305"/>
    <w:charset w:val="80"/>
    <w:family w:val="roman"/>
    <w:notTrueType/>
    <w:pitch w:val="fixed"/>
    <w:sig w:usb0="00000001" w:usb1="08070000" w:usb2="00000010" w:usb3="00000000" w:csb0="00020000" w:csb1="00000000"/>
  </w:font>
  <w:font w:name="New York">
    <w:panose1 w:val="02040503060506020304"/>
    <w:charset w:val="00"/>
    <w:family w:val="roman"/>
    <w:notTrueType/>
    <w:pitch w:val="variable"/>
    <w:sig w:usb0="00000003" w:usb1="00000000" w:usb2="00000000" w:usb3="00000000" w:csb0="00000001" w:csb1="00000000"/>
  </w:font>
  <w:font w:name="Century">
    <w:panose1 w:val="02040604050505020304"/>
    <w:charset w:val="00"/>
    <w:family w:val="roman"/>
    <w:pitch w:val="variable"/>
    <w:sig w:usb0="00000003" w:usb1="00000000" w:usb2="00000000" w:usb3="00000000" w:csb0="00000001" w:csb1="00000000"/>
  </w:font>
  <w:font w:name="Bookman">
    <w:altName w:val="Cambria"/>
    <w:charset w:val="00"/>
    <w:family w:val="auto"/>
    <w:pitch w:val="variable"/>
    <w:sig w:usb0="00000287" w:usb1="00000000" w:usb2="00000000" w:usb3="00000000" w:csb0="0000009F" w:csb1="00000000"/>
  </w:font>
  <w:font w:name="Tms Rmn">
    <w:panose1 w:val="02020603040505020304"/>
    <w:charset w:val="00"/>
    <w:family w:val="roman"/>
    <w:pitch w:val="variable"/>
    <w:sig w:usb0="000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Microsoft YaHei">
    <w:panose1 w:val="020B0503020204020204"/>
    <w:charset w:val="86"/>
    <w:family w:val="swiss"/>
    <w:pitch w:val="variable"/>
    <w:sig w:usb0="80000287" w:usb1="2ACF3C50" w:usb2="00000016" w:usb3="00000000" w:csb0="0004001F" w:csb1="00000000"/>
  </w:font>
  <w:font w:name="SimHei">
    <w:altName w:val="黑体"/>
    <w:panose1 w:val="02010600030101010101"/>
    <w:charset w:val="86"/>
    <w:family w:val="modern"/>
    <w:pitch w:val="fixed"/>
    <w:sig w:usb0="800002BF" w:usb1="38CF7CFA" w:usb2="00000016" w:usb3="00000000" w:csb0="00040001" w:csb1="00000000"/>
  </w:font>
  <w:font w:name="MS LineDraw">
    <w:charset w:val="02"/>
    <w:family w:val="modern"/>
    <w:pitch w:val="fixed"/>
  </w:font>
  <w:font w:name="Cambria Math">
    <w:panose1 w:val="02040503050406030204"/>
    <w:charset w:val="00"/>
    <w:family w:val="roman"/>
    <w:pitch w:val="variable"/>
    <w:sig w:usb0="E00006FF" w:usb1="420024FF" w:usb2="02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PMingLiU">
    <w:altName w:val="新細明體"/>
    <w:panose1 w:val="02010601000101010101"/>
    <w:charset w:val="88"/>
    <w:family w:val="roman"/>
    <w:pitch w:val="variable"/>
    <w:sig w:usb0="A00002FF" w:usb1="28CFFCFA" w:usb2="00000016" w:usb3="00000000" w:csb0="00100001" w:csb1="00000000"/>
  </w:font>
  <w:font w:name="Courier">
    <w:panose1 w:val="02070409020205020404"/>
    <w:charset w:val="00"/>
    <w:family w:val="modern"/>
    <w:notTrueType/>
    <w:pitch w:val="fixed"/>
    <w:sig w:usb0="00000003" w:usb1="00000000" w:usb2="00000000" w:usb3="00000000" w:csb0="00000001" w:csb1="00000000"/>
  </w:font>
  <w:font w:name="??">
    <w:altName w:val="Yu Gothic"/>
    <w:panose1 w:val="00000000000000000000"/>
    <w:charset w:val="80"/>
    <w:family w:val="roman"/>
    <w:notTrueType/>
    <w:pitch w:val="fixed"/>
    <w:sig w:usb0="00000001" w:usb1="08070000" w:usb2="00000010" w:usb3="00000000" w:csb0="00020000" w:csb1="00000000"/>
  </w:font>
  <w:font w:name="TimesNewRomanPSMT">
    <w:altName w:val="Times New Roman"/>
    <w:charset w:val="00"/>
    <w:family w:val="roman"/>
    <w:pitch w:val="default"/>
    <w:sig w:usb0="00000000"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B87720" w14:textId="5F54C5F0" w:rsidR="00500071" w:rsidRPr="0033031A" w:rsidRDefault="002959B9">
    <w:pPr>
      <w:pStyle w:val="Footer"/>
      <w:rPr>
        <w:noProof w:val="0"/>
      </w:rPr>
    </w:pPr>
    <w:r w:rsidRPr="0033031A">
      <w:rPr>
        <w:noProof w:val="0"/>
      </w:rP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4EED9C" w14:textId="77777777" w:rsidR="001E789B" w:rsidRPr="0033031A" w:rsidRDefault="001E789B">
      <w:r w:rsidRPr="0033031A">
        <w:separator/>
      </w:r>
    </w:p>
  </w:footnote>
  <w:footnote w:type="continuationSeparator" w:id="0">
    <w:p w14:paraId="1358CDFF" w14:textId="77777777" w:rsidR="001E789B" w:rsidRPr="0033031A" w:rsidRDefault="001E789B">
      <w:r w:rsidRPr="0033031A">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838D50" w14:textId="118DC672" w:rsidR="00500071" w:rsidRPr="0033031A" w:rsidRDefault="002959B9">
    <w:pPr>
      <w:framePr w:h="284" w:hRule="exact" w:wrap="around" w:vAnchor="text" w:hAnchor="margin" w:xAlign="right" w:y="1"/>
      <w:rPr>
        <w:rFonts w:ascii="Arial" w:hAnsi="Arial" w:cs="Arial"/>
        <w:b/>
        <w:sz w:val="18"/>
        <w:szCs w:val="18"/>
      </w:rPr>
    </w:pPr>
    <w:r w:rsidRPr="0033031A">
      <w:rPr>
        <w:rFonts w:ascii="Arial" w:hAnsi="Arial" w:cs="Arial"/>
        <w:b/>
        <w:sz w:val="18"/>
        <w:szCs w:val="18"/>
      </w:rPr>
      <w:t>3GPP TS 38.523-1 V1</w:t>
    </w:r>
    <w:r w:rsidR="000D6F9B" w:rsidRPr="0033031A">
      <w:rPr>
        <w:rFonts w:ascii="Arial" w:hAnsi="Arial" w:cs="Arial"/>
        <w:b/>
        <w:sz w:val="18"/>
        <w:szCs w:val="18"/>
      </w:rPr>
      <w:t>7</w:t>
    </w:r>
    <w:r w:rsidRPr="0033031A">
      <w:rPr>
        <w:rFonts w:ascii="Arial" w:hAnsi="Arial" w:cs="Arial"/>
        <w:b/>
        <w:sz w:val="18"/>
        <w:szCs w:val="18"/>
      </w:rPr>
      <w:t>.</w:t>
    </w:r>
    <w:r w:rsidR="0011140A">
      <w:rPr>
        <w:rFonts w:ascii="Arial" w:hAnsi="Arial" w:cs="Arial"/>
        <w:b/>
        <w:sz w:val="18"/>
        <w:szCs w:val="18"/>
      </w:rPr>
      <w:t>6</w:t>
    </w:r>
    <w:r w:rsidRPr="0033031A">
      <w:rPr>
        <w:rFonts w:ascii="Arial" w:hAnsi="Arial" w:cs="Arial"/>
        <w:b/>
        <w:sz w:val="18"/>
        <w:szCs w:val="18"/>
      </w:rPr>
      <w:t>.0 (202</w:t>
    </w:r>
    <w:r w:rsidR="0011140A">
      <w:rPr>
        <w:rFonts w:ascii="Arial" w:hAnsi="Arial" w:cs="Arial"/>
        <w:b/>
        <w:sz w:val="18"/>
        <w:szCs w:val="18"/>
      </w:rPr>
      <w:t>4</w:t>
    </w:r>
    <w:r w:rsidRPr="0033031A">
      <w:rPr>
        <w:rFonts w:ascii="Arial" w:hAnsi="Arial" w:cs="Arial"/>
        <w:b/>
        <w:sz w:val="18"/>
        <w:szCs w:val="18"/>
      </w:rPr>
      <w:t>-</w:t>
    </w:r>
    <w:r w:rsidR="0011140A">
      <w:rPr>
        <w:rFonts w:ascii="Arial" w:hAnsi="Arial" w:cs="Arial"/>
        <w:b/>
        <w:sz w:val="18"/>
        <w:szCs w:val="18"/>
      </w:rPr>
      <w:t>03</w:t>
    </w:r>
    <w:r w:rsidR="00D57C52" w:rsidRPr="0033031A">
      <w:rPr>
        <w:rFonts w:ascii="Arial" w:hAnsi="Arial" w:cs="Arial"/>
        <w:b/>
        <w:sz w:val="18"/>
        <w:szCs w:val="18"/>
      </w:rPr>
      <w:t>)</w:t>
    </w:r>
  </w:p>
  <w:p w14:paraId="08D0FA8D" w14:textId="77777777" w:rsidR="00500071" w:rsidRPr="0033031A" w:rsidRDefault="00500071">
    <w:pPr>
      <w:framePr w:h="284" w:hRule="exact" w:wrap="around" w:vAnchor="text" w:hAnchor="margin" w:xAlign="center" w:y="7"/>
      <w:rPr>
        <w:rFonts w:ascii="Arial" w:hAnsi="Arial" w:cs="Arial"/>
        <w:b/>
        <w:sz w:val="18"/>
        <w:szCs w:val="18"/>
      </w:rPr>
    </w:pPr>
    <w:r w:rsidRPr="0033031A">
      <w:rPr>
        <w:rFonts w:ascii="Arial" w:hAnsi="Arial" w:cs="Arial"/>
        <w:b/>
        <w:sz w:val="18"/>
        <w:szCs w:val="18"/>
      </w:rPr>
      <w:fldChar w:fldCharType="begin"/>
    </w:r>
    <w:r w:rsidRPr="0033031A">
      <w:rPr>
        <w:rFonts w:ascii="Arial" w:hAnsi="Arial" w:cs="Arial"/>
        <w:b/>
        <w:sz w:val="18"/>
        <w:szCs w:val="18"/>
      </w:rPr>
      <w:instrText xml:space="preserve"> PAGE </w:instrText>
    </w:r>
    <w:r w:rsidRPr="0033031A">
      <w:rPr>
        <w:rFonts w:ascii="Arial" w:hAnsi="Arial" w:cs="Arial"/>
        <w:b/>
        <w:sz w:val="18"/>
        <w:szCs w:val="18"/>
      </w:rPr>
      <w:fldChar w:fldCharType="separate"/>
    </w:r>
    <w:r w:rsidRPr="0033031A">
      <w:rPr>
        <w:rFonts w:ascii="Arial" w:hAnsi="Arial" w:cs="Arial"/>
        <w:b/>
        <w:sz w:val="18"/>
        <w:szCs w:val="18"/>
      </w:rPr>
      <w:t>613</w:t>
    </w:r>
    <w:r w:rsidRPr="0033031A">
      <w:rPr>
        <w:rFonts w:ascii="Arial" w:hAnsi="Arial" w:cs="Arial"/>
        <w:b/>
        <w:sz w:val="18"/>
        <w:szCs w:val="18"/>
      </w:rPr>
      <w:fldChar w:fldCharType="end"/>
    </w:r>
  </w:p>
  <w:p w14:paraId="5428A772" w14:textId="0957C95F" w:rsidR="00500071" w:rsidRPr="0033031A" w:rsidRDefault="002959B9">
    <w:pPr>
      <w:framePr w:h="284" w:hRule="exact" w:wrap="around" w:vAnchor="text" w:hAnchor="margin" w:y="7"/>
      <w:rPr>
        <w:rFonts w:ascii="Arial" w:hAnsi="Arial" w:cs="Arial"/>
        <w:b/>
        <w:sz w:val="18"/>
        <w:szCs w:val="18"/>
      </w:rPr>
    </w:pPr>
    <w:r w:rsidRPr="0033031A">
      <w:rPr>
        <w:rFonts w:ascii="Arial" w:hAnsi="Arial" w:cs="Arial"/>
        <w:b/>
        <w:sz w:val="18"/>
        <w:szCs w:val="18"/>
      </w:rPr>
      <w:t>Release 1</w:t>
    </w:r>
    <w:r w:rsidR="000D6F9B" w:rsidRPr="0033031A">
      <w:rPr>
        <w:rFonts w:ascii="Arial" w:hAnsi="Arial" w:cs="Arial"/>
        <w:b/>
        <w:sz w:val="18"/>
        <w:szCs w:val="18"/>
      </w:rPr>
      <w:t>7</w:t>
    </w:r>
  </w:p>
  <w:p w14:paraId="36ACB168" w14:textId="77777777" w:rsidR="00500071" w:rsidRPr="0033031A" w:rsidRDefault="0050007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E"/>
    <w:multiLevelType w:val="singleLevel"/>
    <w:tmpl w:val="FFFFFFFF"/>
    <w:lvl w:ilvl="0">
      <w:numFmt w:val="decimal"/>
      <w:pStyle w:val="Char"/>
      <w:lvlText w:val="*"/>
      <w:lvlJc w:val="left"/>
    </w:lvl>
  </w:abstractNum>
  <w:abstractNum w:abstractNumId="1" w15:restartNumberingAfterBreak="0">
    <w:nsid w:val="028274EB"/>
    <w:multiLevelType w:val="hybridMultilevel"/>
    <w:tmpl w:val="1FA2E884"/>
    <w:lvl w:ilvl="0" w:tplc="DB60718C">
      <w:start w:val="1"/>
      <w:numFmt w:val="bullet"/>
      <w:lvlText w:val="•"/>
      <w:lvlJc w:val="left"/>
      <w:pPr>
        <w:tabs>
          <w:tab w:val="num" w:pos="720"/>
        </w:tabs>
        <w:ind w:left="720" w:hanging="360"/>
      </w:pPr>
      <w:rPr>
        <w:rFonts w:ascii="Arial" w:hAnsi="Arial" w:hint="default"/>
      </w:rPr>
    </w:lvl>
    <w:lvl w:ilvl="1" w:tplc="515E0952">
      <w:numFmt w:val="bullet"/>
      <w:pStyle w:val="RAN1bullet2"/>
      <w:lvlText w:val="–"/>
      <w:lvlJc w:val="left"/>
      <w:pPr>
        <w:tabs>
          <w:tab w:val="num" w:pos="1440"/>
        </w:tabs>
        <w:ind w:left="1440" w:hanging="360"/>
      </w:pPr>
      <w:rPr>
        <w:rFonts w:ascii="Arial" w:hAnsi="Arial" w:hint="default"/>
      </w:rPr>
    </w:lvl>
    <w:lvl w:ilvl="2" w:tplc="CEC60A12">
      <w:start w:val="1"/>
      <w:numFmt w:val="bullet"/>
      <w:lvlText w:val="•"/>
      <w:lvlJc w:val="left"/>
      <w:pPr>
        <w:tabs>
          <w:tab w:val="num" w:pos="2160"/>
        </w:tabs>
        <w:ind w:left="2160" w:hanging="360"/>
      </w:pPr>
      <w:rPr>
        <w:rFonts w:ascii="Arial" w:hAnsi="Arial" w:hint="default"/>
      </w:rPr>
    </w:lvl>
    <w:lvl w:ilvl="3" w:tplc="DA28EE96">
      <w:start w:val="1"/>
      <w:numFmt w:val="bullet"/>
      <w:lvlText w:val="•"/>
      <w:lvlJc w:val="left"/>
      <w:pPr>
        <w:tabs>
          <w:tab w:val="num" w:pos="2880"/>
        </w:tabs>
        <w:ind w:left="2880" w:hanging="360"/>
      </w:pPr>
      <w:rPr>
        <w:rFonts w:ascii="Arial" w:hAnsi="Arial" w:hint="default"/>
      </w:rPr>
    </w:lvl>
    <w:lvl w:ilvl="4" w:tplc="7CD4691C">
      <w:start w:val="1"/>
      <w:numFmt w:val="bullet"/>
      <w:lvlText w:val="•"/>
      <w:lvlJc w:val="left"/>
      <w:pPr>
        <w:tabs>
          <w:tab w:val="num" w:pos="3600"/>
        </w:tabs>
        <w:ind w:left="3600" w:hanging="360"/>
      </w:pPr>
      <w:rPr>
        <w:rFonts w:ascii="Arial" w:hAnsi="Arial" w:hint="default"/>
      </w:rPr>
    </w:lvl>
    <w:lvl w:ilvl="5" w:tplc="AAF043BA">
      <w:numFmt w:val="bullet"/>
      <w:lvlText w:val="-"/>
      <w:lvlJc w:val="left"/>
      <w:pPr>
        <w:ind w:left="4320" w:hanging="360"/>
      </w:pPr>
      <w:rPr>
        <w:rFonts w:ascii="Times New Roman" w:eastAsia="Times New Roman" w:hAnsi="Times New Roman" w:cs="Times New Roman" w:hint="default"/>
      </w:rPr>
    </w:lvl>
    <w:lvl w:ilvl="6" w:tplc="24AAF882" w:tentative="1">
      <w:start w:val="1"/>
      <w:numFmt w:val="bullet"/>
      <w:lvlText w:val="•"/>
      <w:lvlJc w:val="left"/>
      <w:pPr>
        <w:tabs>
          <w:tab w:val="num" w:pos="5040"/>
        </w:tabs>
        <w:ind w:left="5040" w:hanging="360"/>
      </w:pPr>
      <w:rPr>
        <w:rFonts w:ascii="Arial" w:hAnsi="Arial" w:hint="default"/>
      </w:rPr>
    </w:lvl>
    <w:lvl w:ilvl="7" w:tplc="4036A71C" w:tentative="1">
      <w:start w:val="1"/>
      <w:numFmt w:val="bullet"/>
      <w:lvlText w:val="•"/>
      <w:lvlJc w:val="left"/>
      <w:pPr>
        <w:tabs>
          <w:tab w:val="num" w:pos="5760"/>
        </w:tabs>
        <w:ind w:left="5760" w:hanging="360"/>
      </w:pPr>
      <w:rPr>
        <w:rFonts w:ascii="Arial" w:hAnsi="Arial" w:hint="default"/>
      </w:rPr>
    </w:lvl>
    <w:lvl w:ilvl="8" w:tplc="8BCEDA4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60D3FFB"/>
    <w:multiLevelType w:val="hybridMultilevel"/>
    <w:tmpl w:val="488A4C58"/>
    <w:lvl w:ilvl="0" w:tplc="4D3678F6">
      <w:start w:val="1"/>
      <w:numFmt w:val="bullet"/>
      <w:pStyle w:val="RAN1bullet1"/>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251332"/>
    <w:multiLevelType w:val="multilevel"/>
    <w:tmpl w:val="EA72ABC4"/>
    <w:styleLink w:val="StyleBulletedSymbolsymbolLeft025Hanging025"/>
    <w:lvl w:ilvl="0">
      <w:start w:val="1"/>
      <w:numFmt w:val="bullet"/>
      <w:lvlText w:val=""/>
      <w:lvlJc w:val="left"/>
      <w:pPr>
        <w:ind w:left="36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259B7128"/>
    <w:multiLevelType w:val="hybridMultilevel"/>
    <w:tmpl w:val="848A4610"/>
    <w:lvl w:ilvl="0" w:tplc="2EFCE82A">
      <w:start w:val="1"/>
      <w:numFmt w:val="bullet"/>
      <w:pStyle w:val="Proposalsub"/>
      <w:lvlText w:val=""/>
      <w:lvlJc w:val="left"/>
      <w:pPr>
        <w:ind w:left="1160" w:hanging="360"/>
      </w:pPr>
      <w:rPr>
        <w:rFonts w:ascii="Symbol" w:hAnsi="Symbol" w:hint="default"/>
      </w:rPr>
    </w:lvl>
    <w:lvl w:ilvl="1" w:tplc="6B7CCCE8">
      <w:numFmt w:val="bullet"/>
      <w:pStyle w:val="Proposalsubsub"/>
      <w:lvlText w:val="-"/>
      <w:lvlJc w:val="left"/>
      <w:pPr>
        <w:ind w:left="1600" w:hanging="400"/>
      </w:pPr>
      <w:rPr>
        <w:rFonts w:ascii="Times New Roman" w:eastAsia="Batang" w:hAnsi="Times New Roman" w:hint="default"/>
      </w:rPr>
    </w:lvl>
    <w:lvl w:ilvl="2" w:tplc="04090005">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5" w15:restartNumberingAfterBreak="0">
    <w:nsid w:val="2CC7125C"/>
    <w:multiLevelType w:val="singleLevel"/>
    <w:tmpl w:val="24D0B6C8"/>
    <w:lvl w:ilvl="0">
      <w:start w:val="1"/>
      <w:numFmt w:val="bullet"/>
      <w:pStyle w:val="Bulletedo1"/>
      <w:lvlText w:val=""/>
      <w:lvlJc w:val="left"/>
      <w:pPr>
        <w:tabs>
          <w:tab w:val="num" w:pos="360"/>
        </w:tabs>
        <w:ind w:left="360" w:hanging="360"/>
      </w:pPr>
      <w:rPr>
        <w:rFonts w:ascii="Symbol" w:hAnsi="Symbol" w:hint="default"/>
      </w:rPr>
    </w:lvl>
  </w:abstractNum>
  <w:abstractNum w:abstractNumId="6" w15:restartNumberingAfterBreak="0">
    <w:nsid w:val="2DDF0E1C"/>
    <w:multiLevelType w:val="hybridMultilevel"/>
    <w:tmpl w:val="60E6F1EA"/>
    <w:lvl w:ilvl="0" w:tplc="41A26C82">
      <w:start w:val="1"/>
      <w:numFmt w:val="bullet"/>
      <w:pStyle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6177E9"/>
    <w:multiLevelType w:val="multilevel"/>
    <w:tmpl w:val="13A04612"/>
    <w:styleLink w:val="StyleBulletedSymbolsymbolLeft025Hanging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34D5045A"/>
    <w:multiLevelType w:val="singleLevel"/>
    <w:tmpl w:val="B3FC4AEC"/>
    <w:lvl w:ilvl="0">
      <w:start w:val="1"/>
      <w:numFmt w:val="bullet"/>
      <w:pStyle w:val="a"/>
      <w:lvlText w:val=""/>
      <w:lvlJc w:val="left"/>
      <w:pPr>
        <w:tabs>
          <w:tab w:val="num" w:pos="360"/>
        </w:tabs>
        <w:ind w:left="340" w:hanging="340"/>
      </w:pPr>
      <w:rPr>
        <w:rFonts w:ascii="Symbol" w:eastAsia="Times New Roman" w:hAnsi="Symbol" w:hint="default"/>
        <w:color w:val="auto"/>
      </w:rPr>
    </w:lvl>
  </w:abstractNum>
  <w:abstractNum w:abstractNumId="9" w15:restartNumberingAfterBreak="0">
    <w:nsid w:val="382946E8"/>
    <w:multiLevelType w:val="hybridMultilevel"/>
    <w:tmpl w:val="2E3C1F5A"/>
    <w:lvl w:ilvl="0" w:tplc="58D68C8E">
      <w:start w:val="1"/>
      <w:numFmt w:val="bullet"/>
      <w:pStyle w:val="item"/>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9B04BDB"/>
    <w:multiLevelType w:val="hybridMultilevel"/>
    <w:tmpl w:val="B70C0060"/>
    <w:lvl w:ilvl="0" w:tplc="0409000F">
      <w:start w:val="1"/>
      <w:numFmt w:val="decimal"/>
      <w:pStyle w:val="ListNumber3"/>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2" w15:restartNumberingAfterBreak="0">
    <w:nsid w:val="3D7A3D60"/>
    <w:multiLevelType w:val="hybridMultilevel"/>
    <w:tmpl w:val="1264E64C"/>
    <w:lvl w:ilvl="0" w:tplc="11487BAC">
      <w:start w:val="9"/>
      <w:numFmt w:val="bullet"/>
      <w:pStyle w:val="BL"/>
      <w:lvlText w:val="-"/>
      <w:lvlJc w:val="left"/>
      <w:pPr>
        <w:ind w:left="644" w:hanging="360"/>
      </w:pPr>
      <w:rPr>
        <w:rFonts w:ascii="Times New Roman" w:eastAsia="Times New Roman" w:hAnsi="Times New Roman" w:cs="Times New Roman" w:hint="default"/>
      </w:rPr>
    </w:lvl>
    <w:lvl w:ilvl="1" w:tplc="F7BA3716" w:tentative="1">
      <w:start w:val="1"/>
      <w:numFmt w:val="bullet"/>
      <w:lvlText w:val="o"/>
      <w:lvlJc w:val="left"/>
      <w:pPr>
        <w:ind w:left="1364" w:hanging="360"/>
      </w:pPr>
      <w:rPr>
        <w:rFonts w:ascii="Courier New" w:hAnsi="Courier New" w:cs="Courier New" w:hint="default"/>
      </w:rPr>
    </w:lvl>
    <w:lvl w:ilvl="2" w:tplc="ADB22ACA" w:tentative="1">
      <w:start w:val="1"/>
      <w:numFmt w:val="bullet"/>
      <w:lvlText w:val=""/>
      <w:lvlJc w:val="left"/>
      <w:pPr>
        <w:ind w:left="2084" w:hanging="360"/>
      </w:pPr>
      <w:rPr>
        <w:rFonts w:ascii="Wingdings" w:hAnsi="Wingdings" w:hint="default"/>
      </w:rPr>
    </w:lvl>
    <w:lvl w:ilvl="3" w:tplc="CCB4AD60" w:tentative="1">
      <w:start w:val="1"/>
      <w:numFmt w:val="bullet"/>
      <w:lvlText w:val=""/>
      <w:lvlJc w:val="left"/>
      <w:pPr>
        <w:ind w:left="2804" w:hanging="360"/>
      </w:pPr>
      <w:rPr>
        <w:rFonts w:ascii="Symbol" w:hAnsi="Symbol" w:hint="default"/>
      </w:rPr>
    </w:lvl>
    <w:lvl w:ilvl="4" w:tplc="DF10EE94" w:tentative="1">
      <w:start w:val="1"/>
      <w:numFmt w:val="bullet"/>
      <w:lvlText w:val="o"/>
      <w:lvlJc w:val="left"/>
      <w:pPr>
        <w:ind w:left="3524" w:hanging="360"/>
      </w:pPr>
      <w:rPr>
        <w:rFonts w:ascii="Courier New" w:hAnsi="Courier New" w:cs="Courier New" w:hint="default"/>
      </w:rPr>
    </w:lvl>
    <w:lvl w:ilvl="5" w:tplc="5FF842E4" w:tentative="1">
      <w:start w:val="1"/>
      <w:numFmt w:val="bullet"/>
      <w:lvlText w:val=""/>
      <w:lvlJc w:val="left"/>
      <w:pPr>
        <w:ind w:left="4244" w:hanging="360"/>
      </w:pPr>
      <w:rPr>
        <w:rFonts w:ascii="Wingdings" w:hAnsi="Wingdings" w:hint="default"/>
      </w:rPr>
    </w:lvl>
    <w:lvl w:ilvl="6" w:tplc="BAE2DECA" w:tentative="1">
      <w:start w:val="1"/>
      <w:numFmt w:val="bullet"/>
      <w:lvlText w:val=""/>
      <w:lvlJc w:val="left"/>
      <w:pPr>
        <w:ind w:left="4964" w:hanging="360"/>
      </w:pPr>
      <w:rPr>
        <w:rFonts w:ascii="Symbol" w:hAnsi="Symbol" w:hint="default"/>
      </w:rPr>
    </w:lvl>
    <w:lvl w:ilvl="7" w:tplc="847AAC18" w:tentative="1">
      <w:start w:val="1"/>
      <w:numFmt w:val="bullet"/>
      <w:lvlText w:val="o"/>
      <w:lvlJc w:val="left"/>
      <w:pPr>
        <w:ind w:left="5684" w:hanging="360"/>
      </w:pPr>
      <w:rPr>
        <w:rFonts w:ascii="Courier New" w:hAnsi="Courier New" w:cs="Courier New" w:hint="default"/>
      </w:rPr>
    </w:lvl>
    <w:lvl w:ilvl="8" w:tplc="C5DAC2AC" w:tentative="1">
      <w:start w:val="1"/>
      <w:numFmt w:val="bullet"/>
      <w:lvlText w:val=""/>
      <w:lvlJc w:val="left"/>
      <w:pPr>
        <w:ind w:left="6404" w:hanging="360"/>
      </w:pPr>
      <w:rPr>
        <w:rFonts w:ascii="Wingdings" w:hAnsi="Wingdings" w:hint="default"/>
      </w:rPr>
    </w:lvl>
  </w:abstractNum>
  <w:abstractNum w:abstractNumId="13" w15:restartNumberingAfterBreak="0">
    <w:nsid w:val="417F6AFB"/>
    <w:multiLevelType w:val="multilevel"/>
    <w:tmpl w:val="3676A840"/>
    <w:lvl w:ilvl="0">
      <w:start w:val="1"/>
      <w:numFmt w:val="bullet"/>
      <w:pStyle w:val="3GPPAgreements"/>
      <w:lvlText w:val="●"/>
      <w:lvlJc w:val="left"/>
      <w:pPr>
        <w:ind w:left="284" w:hanging="284"/>
      </w:pPr>
      <w:rPr>
        <w:rFonts w:ascii="Times New Roman" w:hAnsi="Times New Roman" w:cs="Times New Roman" w:hint="default"/>
        <w:color w:val="auto"/>
        <w:sz w:val="22"/>
      </w:rPr>
    </w:lvl>
    <w:lvl w:ilvl="1">
      <w:start w:val="1"/>
      <w:numFmt w:val="bullet"/>
      <w:lvlText w:val="○"/>
      <w:lvlJc w:val="left"/>
      <w:pPr>
        <w:ind w:left="567" w:hanging="283"/>
      </w:pPr>
      <w:rPr>
        <w:rFonts w:ascii="Times New Roman" w:hAnsi="Times New Roman" w:cs="Times New Roman" w:hint="default"/>
        <w:color w:val="auto"/>
        <w:sz w:val="22"/>
      </w:rPr>
    </w:lvl>
    <w:lvl w:ilvl="2">
      <w:start w:val="1"/>
      <w:numFmt w:val="bullet"/>
      <w:lvlText w:val="♦"/>
      <w:lvlJc w:val="left"/>
      <w:pPr>
        <w:ind w:left="851" w:hanging="284"/>
      </w:pPr>
      <w:rPr>
        <w:rFonts w:ascii="Times New Roman" w:hAnsi="Times New Roman" w:cs="Times New Roman" w:hint="default"/>
        <w:color w:val="auto"/>
        <w:sz w:val="22"/>
      </w:rPr>
    </w:lvl>
    <w:lvl w:ilvl="3">
      <w:start w:val="1"/>
      <w:numFmt w:val="bullet"/>
      <w:lvlText w:val="□"/>
      <w:lvlJc w:val="left"/>
      <w:pPr>
        <w:ind w:left="1134" w:hanging="283"/>
      </w:pPr>
      <w:rPr>
        <w:rFonts w:ascii="Times New Roman" w:hAnsi="Times New Roman" w:cs="Times New Roman" w:hint="default"/>
        <w:color w:val="auto"/>
      </w:rPr>
    </w:lvl>
    <w:lvl w:ilvl="4">
      <w:start w:val="1"/>
      <w:numFmt w:val="bullet"/>
      <w:lvlText w:val="▪"/>
      <w:lvlJc w:val="left"/>
      <w:pPr>
        <w:ind w:left="1418" w:hanging="284"/>
      </w:pPr>
      <w:rPr>
        <w:rFonts w:ascii="Times New Roman" w:hAnsi="Times New Roman" w:cs="Times New Roman" w:hint="default"/>
        <w:color w:val="auto"/>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50675540"/>
    <w:multiLevelType w:val="hybridMultilevel"/>
    <w:tmpl w:val="2EF4B592"/>
    <w:lvl w:ilvl="0" w:tplc="FFFFFFFF">
      <w:start w:val="1"/>
      <w:numFmt w:val="decimal"/>
      <w:pStyle w:val="JK-text-simpledoc"/>
      <w:lvlText w:val="%1."/>
      <w:lvlJc w:val="left"/>
      <w:pPr>
        <w:ind w:left="644" w:hanging="360"/>
      </w:pPr>
      <w:rPr>
        <w:rFonts w:hint="default"/>
      </w:rPr>
    </w:lvl>
    <w:lvl w:ilvl="1" w:tplc="0409000B" w:tentative="1">
      <w:start w:val="1"/>
      <w:numFmt w:val="lowerLetter"/>
      <w:lvlText w:val="%2)"/>
      <w:lvlJc w:val="left"/>
      <w:pPr>
        <w:ind w:left="1124" w:hanging="420"/>
      </w:pPr>
    </w:lvl>
    <w:lvl w:ilvl="2" w:tplc="0409000D" w:tentative="1">
      <w:start w:val="1"/>
      <w:numFmt w:val="lowerRoman"/>
      <w:lvlText w:val="%3."/>
      <w:lvlJc w:val="right"/>
      <w:pPr>
        <w:ind w:left="1544" w:hanging="420"/>
      </w:pPr>
    </w:lvl>
    <w:lvl w:ilvl="3" w:tplc="04090001" w:tentative="1">
      <w:start w:val="1"/>
      <w:numFmt w:val="decimal"/>
      <w:lvlText w:val="%4."/>
      <w:lvlJc w:val="left"/>
      <w:pPr>
        <w:ind w:left="1964" w:hanging="420"/>
      </w:pPr>
    </w:lvl>
    <w:lvl w:ilvl="4" w:tplc="0409000B" w:tentative="1">
      <w:start w:val="1"/>
      <w:numFmt w:val="lowerLetter"/>
      <w:lvlText w:val="%5)"/>
      <w:lvlJc w:val="left"/>
      <w:pPr>
        <w:ind w:left="2384" w:hanging="420"/>
      </w:pPr>
    </w:lvl>
    <w:lvl w:ilvl="5" w:tplc="0409000D" w:tentative="1">
      <w:start w:val="1"/>
      <w:numFmt w:val="lowerRoman"/>
      <w:lvlText w:val="%6."/>
      <w:lvlJc w:val="right"/>
      <w:pPr>
        <w:ind w:left="2804" w:hanging="420"/>
      </w:pPr>
    </w:lvl>
    <w:lvl w:ilvl="6" w:tplc="04090001" w:tentative="1">
      <w:start w:val="1"/>
      <w:numFmt w:val="decimal"/>
      <w:lvlText w:val="%7."/>
      <w:lvlJc w:val="left"/>
      <w:pPr>
        <w:ind w:left="3224" w:hanging="420"/>
      </w:pPr>
    </w:lvl>
    <w:lvl w:ilvl="7" w:tplc="0409000B" w:tentative="1">
      <w:start w:val="1"/>
      <w:numFmt w:val="lowerLetter"/>
      <w:lvlText w:val="%8)"/>
      <w:lvlJc w:val="left"/>
      <w:pPr>
        <w:ind w:left="3644" w:hanging="420"/>
      </w:pPr>
    </w:lvl>
    <w:lvl w:ilvl="8" w:tplc="0409000D" w:tentative="1">
      <w:start w:val="1"/>
      <w:numFmt w:val="lowerRoman"/>
      <w:lvlText w:val="%9."/>
      <w:lvlJc w:val="right"/>
      <w:pPr>
        <w:ind w:left="4064" w:hanging="420"/>
      </w:pPr>
    </w:lvl>
  </w:abstractNum>
  <w:abstractNum w:abstractNumId="15" w15:restartNumberingAfterBreak="0">
    <w:nsid w:val="50F10317"/>
    <w:multiLevelType w:val="multilevel"/>
    <w:tmpl w:val="AFBC4856"/>
    <w:styleLink w:val="StyleBulleted"/>
    <w:lvl w:ilvl="0">
      <w:start w:val="1"/>
      <w:numFmt w:val="bullet"/>
      <w:lvlText w:val=""/>
      <w:lvlJc w:val="left"/>
      <w:pPr>
        <w:tabs>
          <w:tab w:val="num" w:pos="1440"/>
        </w:tabs>
        <w:ind w:left="1080" w:hanging="360"/>
      </w:pPr>
      <w:rPr>
        <w:rFonts w:ascii="Symbol" w:eastAsia="Batang" w:hAnsi="Symbol"/>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101505E"/>
    <w:multiLevelType w:val="hybridMultilevel"/>
    <w:tmpl w:val="6C28A41A"/>
    <w:lvl w:ilvl="0" w:tplc="6B484274">
      <w:start w:val="1"/>
      <w:numFmt w:val="decimal"/>
      <w:pStyle w:val="Observation"/>
      <w:lvlText w:val="Observation %1"/>
      <w:lvlJc w:val="left"/>
      <w:pPr>
        <w:ind w:left="2062" w:hanging="360"/>
      </w:pPr>
      <w:rPr>
        <w:rFonts w:hint="default"/>
      </w:rPr>
    </w:lvl>
    <w:lvl w:ilvl="1" w:tplc="F05A3BA6" w:tentative="1">
      <w:start w:val="1"/>
      <w:numFmt w:val="lowerLetter"/>
      <w:lvlText w:val="%2."/>
      <w:lvlJc w:val="left"/>
      <w:pPr>
        <w:ind w:left="1440" w:hanging="360"/>
      </w:pPr>
    </w:lvl>
    <w:lvl w:ilvl="2" w:tplc="D3FE5E8C" w:tentative="1">
      <w:start w:val="1"/>
      <w:numFmt w:val="lowerRoman"/>
      <w:lvlText w:val="%3."/>
      <w:lvlJc w:val="right"/>
      <w:pPr>
        <w:ind w:left="2160" w:hanging="180"/>
      </w:pPr>
    </w:lvl>
    <w:lvl w:ilvl="3" w:tplc="92CE4EC4" w:tentative="1">
      <w:start w:val="1"/>
      <w:numFmt w:val="decimal"/>
      <w:lvlText w:val="%4."/>
      <w:lvlJc w:val="left"/>
      <w:pPr>
        <w:ind w:left="2880" w:hanging="360"/>
      </w:pPr>
    </w:lvl>
    <w:lvl w:ilvl="4" w:tplc="1E260B56" w:tentative="1">
      <w:start w:val="1"/>
      <w:numFmt w:val="lowerLetter"/>
      <w:lvlText w:val="%5."/>
      <w:lvlJc w:val="left"/>
      <w:pPr>
        <w:ind w:left="3600" w:hanging="360"/>
      </w:pPr>
    </w:lvl>
    <w:lvl w:ilvl="5" w:tplc="3B20B9EC" w:tentative="1">
      <w:start w:val="1"/>
      <w:numFmt w:val="lowerRoman"/>
      <w:lvlText w:val="%6."/>
      <w:lvlJc w:val="right"/>
      <w:pPr>
        <w:ind w:left="4320" w:hanging="180"/>
      </w:pPr>
    </w:lvl>
    <w:lvl w:ilvl="6" w:tplc="427017A6" w:tentative="1">
      <w:start w:val="1"/>
      <w:numFmt w:val="decimal"/>
      <w:lvlText w:val="%7."/>
      <w:lvlJc w:val="left"/>
      <w:pPr>
        <w:ind w:left="5040" w:hanging="360"/>
      </w:pPr>
    </w:lvl>
    <w:lvl w:ilvl="7" w:tplc="888A7558" w:tentative="1">
      <w:start w:val="1"/>
      <w:numFmt w:val="lowerLetter"/>
      <w:lvlText w:val="%8."/>
      <w:lvlJc w:val="left"/>
      <w:pPr>
        <w:ind w:left="5760" w:hanging="360"/>
      </w:pPr>
    </w:lvl>
    <w:lvl w:ilvl="8" w:tplc="482E986A" w:tentative="1">
      <w:start w:val="1"/>
      <w:numFmt w:val="lowerRoman"/>
      <w:lvlText w:val="%9."/>
      <w:lvlJc w:val="right"/>
      <w:pPr>
        <w:ind w:left="6480" w:hanging="180"/>
      </w:pPr>
    </w:lvl>
  </w:abstractNum>
  <w:abstractNum w:abstractNumId="17" w15:restartNumberingAfterBreak="0">
    <w:nsid w:val="52CA544A"/>
    <w:multiLevelType w:val="singleLevel"/>
    <w:tmpl w:val="D83040E2"/>
    <w:lvl w:ilvl="0">
      <w:start w:val="1"/>
      <w:numFmt w:val="decimal"/>
      <w:pStyle w:val="references0"/>
      <w:lvlText w:val="[%1]"/>
      <w:lvlJc w:val="left"/>
      <w:pPr>
        <w:tabs>
          <w:tab w:val="num" w:pos="360"/>
        </w:tabs>
        <w:ind w:left="360" w:hanging="360"/>
      </w:pPr>
      <w:rPr>
        <w:rFonts w:ascii="Times New Roman" w:hAnsi="Times New Roman" w:cs="Times New Roman" w:hint="default"/>
        <w:b w:val="0"/>
        <w:bCs w:val="0"/>
        <w:i w:val="0"/>
        <w:iCs w:val="0"/>
        <w:sz w:val="20"/>
        <w:szCs w:val="16"/>
      </w:rPr>
    </w:lvl>
  </w:abstractNum>
  <w:abstractNum w:abstractNumId="18" w15:restartNumberingAfterBreak="0">
    <w:nsid w:val="57C02C6B"/>
    <w:multiLevelType w:val="hybridMultilevel"/>
    <w:tmpl w:val="6F7C47C0"/>
    <w:lvl w:ilvl="0" w:tplc="FFFFFFFF">
      <w:start w:val="3"/>
      <w:numFmt w:val="bullet"/>
      <w:pStyle w:val="BN"/>
      <w:lvlText w:val="-"/>
      <w:lvlJc w:val="left"/>
      <w:pPr>
        <w:ind w:left="644" w:hanging="360"/>
      </w:pPr>
      <w:rPr>
        <w:rFonts w:ascii="Times New Roman" w:eastAsia="MS Mincho" w:hAnsi="Times New Roman" w:cs="Times New Roman" w:hint="default"/>
      </w:rPr>
    </w:lvl>
    <w:lvl w:ilvl="1" w:tplc="FFFFFFFF" w:tentative="1">
      <w:start w:val="1"/>
      <w:numFmt w:val="bullet"/>
      <w:lvlText w:val=""/>
      <w:lvlJc w:val="left"/>
      <w:pPr>
        <w:ind w:left="1124" w:hanging="420"/>
      </w:pPr>
      <w:rPr>
        <w:rFonts w:ascii="Wingdings" w:hAnsi="Wingdings" w:hint="default"/>
      </w:rPr>
    </w:lvl>
    <w:lvl w:ilvl="2" w:tplc="FFFFFFFF" w:tentative="1">
      <w:start w:val="1"/>
      <w:numFmt w:val="bullet"/>
      <w:lvlText w:val=""/>
      <w:lvlJc w:val="left"/>
      <w:pPr>
        <w:ind w:left="1544" w:hanging="420"/>
      </w:pPr>
      <w:rPr>
        <w:rFonts w:ascii="Wingdings" w:hAnsi="Wingdings" w:hint="default"/>
      </w:rPr>
    </w:lvl>
    <w:lvl w:ilvl="3" w:tplc="FFFFFFFF" w:tentative="1">
      <w:start w:val="1"/>
      <w:numFmt w:val="bullet"/>
      <w:lvlText w:val=""/>
      <w:lvlJc w:val="left"/>
      <w:pPr>
        <w:ind w:left="1964" w:hanging="420"/>
      </w:pPr>
      <w:rPr>
        <w:rFonts w:ascii="Wingdings" w:hAnsi="Wingdings" w:hint="default"/>
      </w:rPr>
    </w:lvl>
    <w:lvl w:ilvl="4" w:tplc="FFFFFFFF" w:tentative="1">
      <w:start w:val="1"/>
      <w:numFmt w:val="bullet"/>
      <w:lvlText w:val=""/>
      <w:lvlJc w:val="left"/>
      <w:pPr>
        <w:ind w:left="2384" w:hanging="420"/>
      </w:pPr>
      <w:rPr>
        <w:rFonts w:ascii="Wingdings" w:hAnsi="Wingdings" w:hint="default"/>
      </w:rPr>
    </w:lvl>
    <w:lvl w:ilvl="5" w:tplc="FFFFFFFF" w:tentative="1">
      <w:start w:val="1"/>
      <w:numFmt w:val="bullet"/>
      <w:lvlText w:val=""/>
      <w:lvlJc w:val="left"/>
      <w:pPr>
        <w:ind w:left="2804" w:hanging="420"/>
      </w:pPr>
      <w:rPr>
        <w:rFonts w:ascii="Wingdings" w:hAnsi="Wingdings" w:hint="default"/>
      </w:rPr>
    </w:lvl>
    <w:lvl w:ilvl="6" w:tplc="FFFFFFFF" w:tentative="1">
      <w:start w:val="1"/>
      <w:numFmt w:val="bullet"/>
      <w:lvlText w:val=""/>
      <w:lvlJc w:val="left"/>
      <w:pPr>
        <w:ind w:left="3224" w:hanging="420"/>
      </w:pPr>
      <w:rPr>
        <w:rFonts w:ascii="Wingdings" w:hAnsi="Wingdings" w:hint="default"/>
      </w:rPr>
    </w:lvl>
    <w:lvl w:ilvl="7" w:tplc="FFFFFFFF" w:tentative="1">
      <w:start w:val="1"/>
      <w:numFmt w:val="bullet"/>
      <w:lvlText w:val=""/>
      <w:lvlJc w:val="left"/>
      <w:pPr>
        <w:ind w:left="3644" w:hanging="420"/>
      </w:pPr>
      <w:rPr>
        <w:rFonts w:ascii="Wingdings" w:hAnsi="Wingdings" w:hint="default"/>
      </w:rPr>
    </w:lvl>
    <w:lvl w:ilvl="8" w:tplc="FFFFFFFF" w:tentative="1">
      <w:start w:val="1"/>
      <w:numFmt w:val="bullet"/>
      <w:lvlText w:val=""/>
      <w:lvlJc w:val="left"/>
      <w:pPr>
        <w:ind w:left="4064" w:hanging="420"/>
      </w:pPr>
      <w:rPr>
        <w:rFonts w:ascii="Wingdings" w:hAnsi="Wingdings" w:hint="default"/>
      </w:rPr>
    </w:lvl>
  </w:abstractNum>
  <w:abstractNum w:abstractNumId="19" w15:restartNumberingAfterBreak="0">
    <w:nsid w:val="5F1912B1"/>
    <w:multiLevelType w:val="hybridMultilevel"/>
    <w:tmpl w:val="B6627014"/>
    <w:lvl w:ilvl="0" w:tplc="F836D438">
      <w:start w:val="1"/>
      <w:numFmt w:val="bullet"/>
      <w:pStyle w:val="bullet1"/>
      <w:lvlText w:val=""/>
      <w:lvlJc w:val="left"/>
      <w:pPr>
        <w:ind w:left="720" w:hanging="360"/>
      </w:pPr>
      <w:rPr>
        <w:rFonts w:ascii="Symbol" w:hAnsi="Symbol" w:hint="default"/>
      </w:rPr>
    </w:lvl>
    <w:lvl w:ilvl="1" w:tplc="B7FE2C6E">
      <w:start w:val="1"/>
      <w:numFmt w:val="bullet"/>
      <w:pStyle w:val="bullet2"/>
      <w:lvlText w:val="o"/>
      <w:lvlJc w:val="left"/>
      <w:pPr>
        <w:ind w:left="1440" w:hanging="360"/>
      </w:pPr>
      <w:rPr>
        <w:rFonts w:ascii="Courier New" w:hAnsi="Courier New" w:cs="Courier New" w:hint="default"/>
      </w:rPr>
    </w:lvl>
    <w:lvl w:ilvl="2" w:tplc="FE06D868">
      <w:start w:val="1"/>
      <w:numFmt w:val="bullet"/>
      <w:pStyle w:val="bullet1"/>
      <w:lvlText w:val=""/>
      <w:lvlJc w:val="left"/>
      <w:pPr>
        <w:ind w:left="2160" w:hanging="360"/>
      </w:pPr>
      <w:rPr>
        <w:rFonts w:ascii="Wingdings" w:hAnsi="Wingdings" w:hint="default"/>
      </w:rPr>
    </w:lvl>
    <w:lvl w:ilvl="3" w:tplc="4922EF2E">
      <w:start w:val="1"/>
      <w:numFmt w:val="bullet"/>
      <w:pStyle w:val="bullet2"/>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4306048"/>
    <w:multiLevelType w:val="multilevel"/>
    <w:tmpl w:val="64306048"/>
    <w:lvl w:ilvl="0">
      <w:start w:val="1"/>
      <w:numFmt w:val="decimalZero"/>
      <w:pStyle w:val="ParagraphNumbering"/>
      <w:lvlText w:val="[00%1]"/>
      <w:lvlJc w:val="left"/>
      <w:pPr>
        <w:tabs>
          <w:tab w:val="num" w:pos="851"/>
        </w:tabs>
      </w:pPr>
      <w:rPr>
        <w:rFonts w:ascii="Times New Roman" w:hAnsi="Times New Roman" w:cs="Times New Roman" w:hint="default"/>
        <w:b w:val="0"/>
        <w:i w:val="0"/>
        <w:sz w:val="24"/>
      </w:rPr>
    </w:lvl>
    <w:lvl w:ilvl="1">
      <w:start w:val="1"/>
      <w:numFmt w:val="lowerLetter"/>
      <w:lvlText w:val="%2."/>
      <w:lvlJc w:val="left"/>
      <w:pPr>
        <w:tabs>
          <w:tab w:val="num" w:pos="2160"/>
        </w:tabs>
        <w:ind w:left="2160" w:hanging="360"/>
      </w:pPr>
      <w:rPr>
        <w:rFonts w:cs="Times New Roman"/>
      </w:rPr>
    </w:lvl>
    <w:lvl w:ilvl="2">
      <w:start w:val="1"/>
      <w:numFmt w:val="lowerLetter"/>
      <w:lvlText w:val="%3)"/>
      <w:lvlJc w:val="left"/>
      <w:pPr>
        <w:tabs>
          <w:tab w:val="num" w:pos="3060"/>
        </w:tabs>
        <w:ind w:left="3060" w:hanging="360"/>
      </w:pPr>
      <w:rPr>
        <w:rFonts w:cs="Times New Roman" w:hint="default"/>
      </w:rPr>
    </w:lvl>
    <w:lvl w:ilvl="3">
      <w:start w:val="1"/>
      <w:numFmt w:val="decimal"/>
      <w:lvlText w:val="%4."/>
      <w:lvlJc w:val="left"/>
      <w:pPr>
        <w:tabs>
          <w:tab w:val="num" w:pos="3600"/>
        </w:tabs>
        <w:ind w:left="3600" w:hanging="360"/>
      </w:pPr>
      <w:rPr>
        <w:rFonts w:cs="Times New Roman"/>
      </w:rPr>
    </w:lvl>
    <w:lvl w:ilvl="4">
      <w:start w:val="1"/>
      <w:numFmt w:val="lowerLetter"/>
      <w:lvlText w:val="%5."/>
      <w:lvlJc w:val="left"/>
      <w:pPr>
        <w:tabs>
          <w:tab w:val="num" w:pos="4320"/>
        </w:tabs>
        <w:ind w:left="4320" w:hanging="360"/>
      </w:pPr>
      <w:rPr>
        <w:rFonts w:cs="Times New Roman"/>
      </w:rPr>
    </w:lvl>
    <w:lvl w:ilvl="5">
      <w:start w:val="1"/>
      <w:numFmt w:val="lowerRoman"/>
      <w:lvlText w:val="%6."/>
      <w:lvlJc w:val="right"/>
      <w:pPr>
        <w:tabs>
          <w:tab w:val="num" w:pos="5040"/>
        </w:tabs>
        <w:ind w:left="5040" w:hanging="180"/>
      </w:pPr>
      <w:rPr>
        <w:rFonts w:cs="Times New Roman"/>
      </w:rPr>
    </w:lvl>
    <w:lvl w:ilvl="6">
      <w:start w:val="1"/>
      <w:numFmt w:val="decimal"/>
      <w:lvlText w:val="%7."/>
      <w:lvlJc w:val="left"/>
      <w:pPr>
        <w:tabs>
          <w:tab w:val="num" w:pos="5760"/>
        </w:tabs>
        <w:ind w:left="5760" w:hanging="360"/>
      </w:pPr>
      <w:rPr>
        <w:rFonts w:cs="Times New Roman"/>
      </w:rPr>
    </w:lvl>
    <w:lvl w:ilvl="7">
      <w:start w:val="1"/>
      <w:numFmt w:val="lowerLetter"/>
      <w:lvlText w:val="%8."/>
      <w:lvlJc w:val="left"/>
      <w:pPr>
        <w:tabs>
          <w:tab w:val="num" w:pos="6480"/>
        </w:tabs>
        <w:ind w:left="6480" w:hanging="360"/>
      </w:pPr>
      <w:rPr>
        <w:rFonts w:cs="Times New Roman"/>
      </w:rPr>
    </w:lvl>
    <w:lvl w:ilvl="8">
      <w:start w:val="1"/>
      <w:numFmt w:val="lowerRoman"/>
      <w:lvlText w:val="%9."/>
      <w:lvlJc w:val="right"/>
      <w:pPr>
        <w:tabs>
          <w:tab w:val="num" w:pos="7200"/>
        </w:tabs>
        <w:ind w:left="7200" w:hanging="180"/>
      </w:pPr>
      <w:rPr>
        <w:rFonts w:cs="Times New Roman"/>
      </w:rPr>
    </w:lvl>
  </w:abstractNum>
  <w:abstractNum w:abstractNumId="21" w15:restartNumberingAfterBreak="0">
    <w:nsid w:val="70BD643C"/>
    <w:multiLevelType w:val="hybridMultilevel"/>
    <w:tmpl w:val="699CF268"/>
    <w:lvl w:ilvl="0" w:tplc="1674C0D4">
      <w:start w:val="1"/>
      <w:numFmt w:val="bullet"/>
      <w:pStyle w:val="TB1"/>
      <w:lvlText w:val=""/>
      <w:lvlJc w:val="left"/>
      <w:pPr>
        <w:ind w:left="720" w:hanging="360"/>
      </w:pPr>
      <w:rPr>
        <w:rFonts w:ascii="Symbol" w:hAnsi="Symbol" w:hint="default"/>
      </w:rPr>
    </w:lvl>
    <w:lvl w:ilvl="1" w:tplc="2A0EB680">
      <w:start w:val="1"/>
      <w:numFmt w:val="bullet"/>
      <w:lvlText w:val=""/>
      <w:lvlJc w:val="left"/>
      <w:pPr>
        <w:ind w:left="1440" w:hanging="360"/>
      </w:pPr>
      <w:rPr>
        <w:rFonts w:ascii="Symbol" w:hAnsi="Symbol" w:hint="default"/>
        <w:color w:val="auto"/>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2" w15:restartNumberingAfterBreak="0">
    <w:nsid w:val="718D7D2E"/>
    <w:multiLevelType w:val="hybridMultilevel"/>
    <w:tmpl w:val="3F7873BA"/>
    <w:lvl w:ilvl="0" w:tplc="F29E5E44">
      <w:start w:val="1"/>
      <w:numFmt w:val="decimal"/>
      <w:pStyle w:val="StyleHeading1H1h1appheading1l1MemoHeading1h11h12h13h"/>
      <w:lvlText w:val="%1"/>
      <w:lvlJc w:val="left"/>
      <w:pPr>
        <w:ind w:left="720" w:hanging="360"/>
      </w:pPr>
      <w:rPr>
        <w:rFonts w:cs="Times New Roman" w:hint="default"/>
        <w:b w:val="0"/>
        <w:i w:val="0"/>
        <w:color w:val="auto"/>
        <w:sz w:val="20"/>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3" w15:restartNumberingAfterBreak="0">
    <w:nsid w:val="72B021FC"/>
    <w:multiLevelType w:val="hybridMultilevel"/>
    <w:tmpl w:val="068A3A66"/>
    <w:lvl w:ilvl="0" w:tplc="52D076A8">
      <w:start w:val="1"/>
      <w:numFmt w:val="decimal"/>
      <w:pStyle w:val="wxs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3D465D6"/>
    <w:multiLevelType w:val="multilevel"/>
    <w:tmpl w:val="F8244648"/>
    <w:styleLink w:val="StyleBulletedSymbolsymbolLeft025Hanging0252"/>
    <w:lvl w:ilvl="0">
      <w:start w:val="1"/>
      <w:numFmt w:val="bullet"/>
      <w:lvlText w:val=""/>
      <w:lvlJc w:val="left"/>
      <w:pPr>
        <w:ind w:left="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768464E6"/>
    <w:multiLevelType w:val="hybridMultilevel"/>
    <w:tmpl w:val="776C0D06"/>
    <w:lvl w:ilvl="0" w:tplc="4D3678F6">
      <w:start w:val="1"/>
      <w:numFmt w:val="bullet"/>
      <w:lvlText w:val=""/>
      <w:lvlJc w:val="left"/>
      <w:pPr>
        <w:ind w:left="720" w:hanging="360"/>
      </w:pPr>
      <w:rPr>
        <w:rFonts w:ascii="Symbol" w:hAnsi="Symbol" w:hint="default"/>
      </w:rPr>
    </w:lvl>
    <w:lvl w:ilvl="1" w:tplc="FEC0D590">
      <w:start w:val="1"/>
      <w:numFmt w:val="bullet"/>
      <w:lvlText w:val=""/>
      <w:lvlJc w:val="left"/>
      <w:pPr>
        <w:ind w:left="1440" w:hanging="360"/>
      </w:pPr>
      <w:rPr>
        <w:rFonts w:ascii="Symbol" w:hAnsi="Symbol" w:hint="default"/>
      </w:rPr>
    </w:lvl>
    <w:lvl w:ilvl="2" w:tplc="0674CCC0">
      <w:start w:val="1"/>
      <w:numFmt w:val="bullet"/>
      <w:pStyle w:val="RAN1bullet3"/>
      <w:lvlText w:val="o"/>
      <w:lvlJc w:val="left"/>
      <w:pPr>
        <w:ind w:left="2160" w:hanging="360"/>
      </w:pPr>
      <w:rPr>
        <w:rFonts w:ascii="Courier New" w:hAnsi="Courier New" w:cs="Courier New"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69801EC"/>
    <w:multiLevelType w:val="hybridMultilevel"/>
    <w:tmpl w:val="BE5AFCDC"/>
    <w:lvl w:ilvl="0" w:tplc="83EC6854">
      <w:start w:val="1"/>
      <w:numFmt w:val="bullet"/>
      <w:pStyle w:val="ListNumber4"/>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92F5895"/>
    <w:multiLevelType w:val="hybridMultilevel"/>
    <w:tmpl w:val="18ACF656"/>
    <w:lvl w:ilvl="0" w:tplc="48BE087C">
      <w:start w:val="1"/>
      <w:numFmt w:val="bullet"/>
      <w:pStyle w:val="TB2"/>
      <w:lvlText w:val=""/>
      <w:lvlJc w:val="left"/>
      <w:pPr>
        <w:ind w:left="1403" w:hanging="360"/>
      </w:pPr>
      <w:rPr>
        <w:rFonts w:ascii="Symbol" w:hAnsi="Symbol" w:hint="default"/>
      </w:rPr>
    </w:lvl>
    <w:lvl w:ilvl="1" w:tplc="04090003">
      <w:start w:val="1"/>
      <w:numFmt w:val="bullet"/>
      <w:lvlText w:val="o"/>
      <w:lvlJc w:val="left"/>
      <w:pPr>
        <w:ind w:left="2123" w:hanging="360"/>
      </w:pPr>
      <w:rPr>
        <w:rFonts w:ascii="Courier New" w:hAnsi="Courier New" w:cs="Courier New" w:hint="default"/>
      </w:rPr>
    </w:lvl>
    <w:lvl w:ilvl="2" w:tplc="04090005">
      <w:start w:val="1"/>
      <w:numFmt w:val="bullet"/>
      <w:lvlText w:val=""/>
      <w:lvlJc w:val="left"/>
      <w:pPr>
        <w:ind w:left="2843" w:hanging="360"/>
      </w:pPr>
      <w:rPr>
        <w:rFonts w:ascii="Wingdings" w:hAnsi="Wingdings" w:hint="default"/>
      </w:rPr>
    </w:lvl>
    <w:lvl w:ilvl="3" w:tplc="04090001">
      <w:start w:val="1"/>
      <w:numFmt w:val="bullet"/>
      <w:lvlText w:val=""/>
      <w:lvlJc w:val="left"/>
      <w:pPr>
        <w:ind w:left="3563" w:hanging="360"/>
      </w:pPr>
      <w:rPr>
        <w:rFonts w:ascii="Symbol" w:hAnsi="Symbol" w:hint="default"/>
      </w:rPr>
    </w:lvl>
    <w:lvl w:ilvl="4" w:tplc="04090003">
      <w:start w:val="1"/>
      <w:numFmt w:val="bullet"/>
      <w:lvlText w:val="o"/>
      <w:lvlJc w:val="left"/>
      <w:pPr>
        <w:ind w:left="4283" w:hanging="360"/>
      </w:pPr>
      <w:rPr>
        <w:rFonts w:ascii="Courier New" w:hAnsi="Courier New" w:cs="Courier New" w:hint="default"/>
      </w:rPr>
    </w:lvl>
    <w:lvl w:ilvl="5" w:tplc="04090005">
      <w:start w:val="1"/>
      <w:numFmt w:val="bullet"/>
      <w:lvlText w:val=""/>
      <w:lvlJc w:val="left"/>
      <w:pPr>
        <w:ind w:left="5003" w:hanging="360"/>
      </w:pPr>
      <w:rPr>
        <w:rFonts w:ascii="Wingdings" w:hAnsi="Wingdings" w:hint="default"/>
      </w:rPr>
    </w:lvl>
    <w:lvl w:ilvl="6" w:tplc="04090001">
      <w:start w:val="1"/>
      <w:numFmt w:val="bullet"/>
      <w:lvlText w:val=""/>
      <w:lvlJc w:val="left"/>
      <w:pPr>
        <w:ind w:left="5723" w:hanging="360"/>
      </w:pPr>
      <w:rPr>
        <w:rFonts w:ascii="Symbol" w:hAnsi="Symbol" w:hint="default"/>
      </w:rPr>
    </w:lvl>
    <w:lvl w:ilvl="7" w:tplc="04090003">
      <w:start w:val="1"/>
      <w:numFmt w:val="bullet"/>
      <w:lvlText w:val="o"/>
      <w:lvlJc w:val="left"/>
      <w:pPr>
        <w:ind w:left="6443" w:hanging="360"/>
      </w:pPr>
      <w:rPr>
        <w:rFonts w:ascii="Courier New" w:hAnsi="Courier New" w:cs="Courier New" w:hint="default"/>
      </w:rPr>
    </w:lvl>
    <w:lvl w:ilvl="8" w:tplc="04090005">
      <w:start w:val="1"/>
      <w:numFmt w:val="bullet"/>
      <w:lvlText w:val=""/>
      <w:lvlJc w:val="left"/>
      <w:pPr>
        <w:ind w:left="7163" w:hanging="360"/>
      </w:pPr>
      <w:rPr>
        <w:rFonts w:ascii="Wingdings" w:hAnsi="Wingdings" w:hint="default"/>
      </w:rPr>
    </w:lvl>
  </w:abstractNum>
  <w:abstractNum w:abstractNumId="28" w15:restartNumberingAfterBreak="0">
    <w:nsid w:val="7C267F9C"/>
    <w:multiLevelType w:val="hybridMultilevel"/>
    <w:tmpl w:val="9D8C8332"/>
    <w:lvl w:ilvl="0" w:tplc="61522212">
      <w:numFmt w:val="bullet"/>
      <w:pStyle w:val="StatementBody"/>
      <w:lvlText w:val=""/>
      <w:lvlJc w:val="left"/>
      <w:pPr>
        <w:ind w:left="720" w:hanging="360"/>
      </w:pPr>
      <w:rPr>
        <w:rFonts w:ascii="Symbol" w:eastAsia="Times New Roman" w:hAnsi="Symbol" w:hint="default"/>
      </w:rPr>
    </w:lvl>
    <w:lvl w:ilvl="1" w:tplc="94B4423C">
      <w:start w:val="1"/>
      <w:numFmt w:val="bullet"/>
      <w:lvlText w:val="o"/>
      <w:lvlJc w:val="left"/>
      <w:pPr>
        <w:ind w:left="1440" w:hanging="360"/>
      </w:pPr>
      <w:rPr>
        <w:rFonts w:ascii="Courier New" w:hAnsi="Courier New" w:hint="default"/>
      </w:rPr>
    </w:lvl>
    <w:lvl w:ilvl="2" w:tplc="666A460A">
      <w:start w:val="1"/>
      <w:numFmt w:val="bullet"/>
      <w:lvlText w:val=""/>
      <w:lvlJc w:val="left"/>
      <w:pPr>
        <w:ind w:left="2160" w:hanging="360"/>
      </w:pPr>
      <w:rPr>
        <w:rFonts w:ascii="Wingdings" w:hAnsi="Wingdings" w:hint="default"/>
      </w:rPr>
    </w:lvl>
    <w:lvl w:ilvl="3" w:tplc="4E5CA9E4">
      <w:numFmt w:val="bullet"/>
      <w:lvlText w:val="-"/>
      <w:lvlJc w:val="left"/>
      <w:pPr>
        <w:ind w:left="2880" w:hanging="360"/>
      </w:pPr>
      <w:rPr>
        <w:rFonts w:ascii="Times New Roman" w:eastAsia="MS Mincho" w:hAnsi="Times New Roman" w:hint="default"/>
      </w:rPr>
    </w:lvl>
    <w:lvl w:ilvl="4" w:tplc="0D9EDDD6" w:tentative="1">
      <w:start w:val="1"/>
      <w:numFmt w:val="bullet"/>
      <w:lvlText w:val="o"/>
      <w:lvlJc w:val="left"/>
      <w:pPr>
        <w:ind w:left="3600" w:hanging="360"/>
      </w:pPr>
      <w:rPr>
        <w:rFonts w:ascii="Courier New" w:hAnsi="Courier New" w:hint="default"/>
      </w:rPr>
    </w:lvl>
    <w:lvl w:ilvl="5" w:tplc="FD02CFFE" w:tentative="1">
      <w:start w:val="1"/>
      <w:numFmt w:val="bullet"/>
      <w:lvlText w:val=""/>
      <w:lvlJc w:val="left"/>
      <w:pPr>
        <w:ind w:left="4320" w:hanging="360"/>
      </w:pPr>
      <w:rPr>
        <w:rFonts w:ascii="Wingdings" w:hAnsi="Wingdings" w:hint="default"/>
      </w:rPr>
    </w:lvl>
    <w:lvl w:ilvl="6" w:tplc="FC24BBA8" w:tentative="1">
      <w:start w:val="1"/>
      <w:numFmt w:val="bullet"/>
      <w:lvlText w:val=""/>
      <w:lvlJc w:val="left"/>
      <w:pPr>
        <w:ind w:left="5040" w:hanging="360"/>
      </w:pPr>
      <w:rPr>
        <w:rFonts w:ascii="Symbol" w:hAnsi="Symbol" w:hint="default"/>
      </w:rPr>
    </w:lvl>
    <w:lvl w:ilvl="7" w:tplc="B6DEF354" w:tentative="1">
      <w:start w:val="1"/>
      <w:numFmt w:val="bullet"/>
      <w:lvlText w:val="o"/>
      <w:lvlJc w:val="left"/>
      <w:pPr>
        <w:ind w:left="5760" w:hanging="360"/>
      </w:pPr>
      <w:rPr>
        <w:rFonts w:ascii="Courier New" w:hAnsi="Courier New" w:hint="default"/>
      </w:rPr>
    </w:lvl>
    <w:lvl w:ilvl="8" w:tplc="675C9D7C" w:tentative="1">
      <w:start w:val="1"/>
      <w:numFmt w:val="bullet"/>
      <w:lvlText w:val=""/>
      <w:lvlJc w:val="left"/>
      <w:pPr>
        <w:ind w:left="6480" w:hanging="360"/>
      </w:pPr>
      <w:rPr>
        <w:rFonts w:ascii="Wingdings" w:hAnsi="Wingdings" w:hint="default"/>
      </w:rPr>
    </w:lvl>
  </w:abstractNum>
  <w:abstractNum w:abstractNumId="29" w15:restartNumberingAfterBreak="0">
    <w:nsid w:val="7C3F45AD"/>
    <w:multiLevelType w:val="hybridMultilevel"/>
    <w:tmpl w:val="DDE2DB12"/>
    <w:lvl w:ilvl="0" w:tplc="1B2A8A94">
      <w:start w:val="15"/>
      <w:numFmt w:val="bullet"/>
      <w:pStyle w:val="Bullet20"/>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7FB34CD6"/>
    <w:multiLevelType w:val="multilevel"/>
    <w:tmpl w:val="F7B6AE18"/>
    <w:styleLink w:val="StyleBulletedSymbolsymbolLeft025Hanging0251"/>
    <w:lvl w:ilvl="0">
      <w:start w:val="1"/>
      <w:numFmt w:val="bullet"/>
      <w:lvlText w:val=""/>
      <w:lvlJc w:val="left"/>
      <w:pPr>
        <w:ind w:left="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num w:numId="1" w16cid:durableId="1021971748">
    <w:abstractNumId w:val="0"/>
    <w:lvlOverride w:ilvl="0">
      <w:lvl w:ilvl="0">
        <w:start w:val="1"/>
        <w:numFmt w:val="bullet"/>
        <w:pStyle w:val="Char"/>
        <w:lvlText w:val=""/>
        <w:legacy w:legacy="1" w:legacySpace="0" w:legacyIndent="360"/>
        <w:lvlJc w:val="left"/>
        <w:pPr>
          <w:ind w:left="360" w:hanging="360"/>
        </w:pPr>
        <w:rPr>
          <w:rFonts w:ascii="Symbol" w:hAnsi="Symbol" w:hint="default"/>
        </w:rPr>
      </w:lvl>
    </w:lvlOverride>
  </w:num>
  <w:num w:numId="2" w16cid:durableId="1238662768">
    <w:abstractNumId w:val="29"/>
  </w:num>
  <w:num w:numId="3" w16cid:durableId="387265808">
    <w:abstractNumId w:val="26"/>
  </w:num>
  <w:num w:numId="4" w16cid:durableId="582370926">
    <w:abstractNumId w:val="10"/>
  </w:num>
  <w:num w:numId="5" w16cid:durableId="1757435319">
    <w:abstractNumId w:val="14"/>
  </w:num>
  <w:num w:numId="6" w16cid:durableId="166672662">
    <w:abstractNumId w:val="12"/>
  </w:num>
  <w:num w:numId="7" w16cid:durableId="760416446">
    <w:abstractNumId w:val="18"/>
  </w:num>
  <w:num w:numId="8" w16cid:durableId="1654140872">
    <w:abstractNumId w:val="23"/>
  </w:num>
  <w:num w:numId="9" w16cid:durableId="642975704">
    <w:abstractNumId w:val="9"/>
  </w:num>
  <w:num w:numId="10" w16cid:durableId="617831160">
    <w:abstractNumId w:val="11"/>
  </w:num>
  <w:num w:numId="11" w16cid:durableId="1433012877">
    <w:abstractNumId w:val="1"/>
  </w:num>
  <w:num w:numId="12" w16cid:durableId="2011129622">
    <w:abstractNumId w:val="2"/>
  </w:num>
  <w:num w:numId="13" w16cid:durableId="1836457776">
    <w:abstractNumId w:val="25"/>
  </w:num>
  <w:num w:numId="14" w16cid:durableId="4678730">
    <w:abstractNumId w:val="6"/>
  </w:num>
  <w:num w:numId="15" w16cid:durableId="645016725">
    <w:abstractNumId w:val="19"/>
  </w:num>
  <w:num w:numId="16" w16cid:durableId="892692508">
    <w:abstractNumId w:val="16"/>
  </w:num>
  <w:num w:numId="17" w16cid:durableId="1543709589">
    <w:abstractNumId w:val="17"/>
  </w:num>
  <w:num w:numId="18" w16cid:durableId="1959800833">
    <w:abstractNumId w:val="8"/>
  </w:num>
  <w:num w:numId="19" w16cid:durableId="1803306179">
    <w:abstractNumId w:val="5"/>
  </w:num>
  <w:num w:numId="20" w16cid:durableId="1705712655">
    <w:abstractNumId w:val="15"/>
  </w:num>
  <w:num w:numId="21" w16cid:durableId="1958295718">
    <w:abstractNumId w:val="28"/>
  </w:num>
  <w:num w:numId="22" w16cid:durableId="114447088">
    <w:abstractNumId w:val="22"/>
  </w:num>
  <w:num w:numId="23" w16cid:durableId="271668330">
    <w:abstractNumId w:val="3"/>
  </w:num>
  <w:num w:numId="24" w16cid:durableId="1027874741">
    <w:abstractNumId w:val="30"/>
  </w:num>
  <w:num w:numId="25" w16cid:durableId="764766809">
    <w:abstractNumId w:val="7"/>
  </w:num>
  <w:num w:numId="26" w16cid:durableId="243152434">
    <w:abstractNumId w:val="24"/>
  </w:num>
  <w:num w:numId="27" w16cid:durableId="830826803">
    <w:abstractNumId w:val="4"/>
  </w:num>
  <w:num w:numId="28" w16cid:durableId="1306545949">
    <w:abstractNumId w:val="20"/>
  </w:num>
  <w:num w:numId="29" w16cid:durableId="1835729745">
    <w:abstractNumId w:val="13"/>
    <w:lvlOverride w:ilvl="0"/>
    <w:lvlOverride w:ilvl="1"/>
    <w:lvlOverride w:ilvl="2"/>
    <w:lvlOverride w:ilvl="3"/>
    <w:lvlOverride w:ilvl="4"/>
    <w:lvlOverride w:ilvl="5">
      <w:startOverride w:val="1"/>
    </w:lvlOverride>
    <w:lvlOverride w:ilvl="6">
      <w:startOverride w:val="1"/>
    </w:lvlOverride>
    <w:lvlOverride w:ilvl="7">
      <w:startOverride w:val="1"/>
    </w:lvlOverride>
    <w:lvlOverride w:ilvl="8">
      <w:startOverride w:val="1"/>
    </w:lvlOverride>
  </w:num>
  <w:num w:numId="30" w16cid:durableId="580337089">
    <w:abstractNumId w:val="21"/>
  </w:num>
  <w:num w:numId="31" w16cid:durableId="1675262856">
    <w:abstractNumId w:val="27"/>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intFractionalCharacterWidth/>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284"/>
  <w:hyphenationZone w:val="425"/>
  <w:characterSpacingControl w:val="doNotCompress"/>
  <w:hdrShapeDefaults>
    <o:shapedefaults v:ext="edit" spidmax="2050"/>
  </w:hdrShapeDefaults>
  <w:footnotePr>
    <w:numRestart w:val="eachSect"/>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0308F"/>
    <w:rsid w:val="00003772"/>
    <w:rsid w:val="000039F2"/>
    <w:rsid w:val="00003E35"/>
    <w:rsid w:val="00004E70"/>
    <w:rsid w:val="0000557A"/>
    <w:rsid w:val="0000626D"/>
    <w:rsid w:val="00006781"/>
    <w:rsid w:val="00006DFE"/>
    <w:rsid w:val="000079ED"/>
    <w:rsid w:val="00007B54"/>
    <w:rsid w:val="00007E50"/>
    <w:rsid w:val="00010B02"/>
    <w:rsid w:val="00011179"/>
    <w:rsid w:val="000112EF"/>
    <w:rsid w:val="00011770"/>
    <w:rsid w:val="00013260"/>
    <w:rsid w:val="00013594"/>
    <w:rsid w:val="0001377A"/>
    <w:rsid w:val="0001422C"/>
    <w:rsid w:val="000145F0"/>
    <w:rsid w:val="00015FA3"/>
    <w:rsid w:val="00016BA2"/>
    <w:rsid w:val="0002031F"/>
    <w:rsid w:val="00020603"/>
    <w:rsid w:val="00021904"/>
    <w:rsid w:val="00021A99"/>
    <w:rsid w:val="00022060"/>
    <w:rsid w:val="00023162"/>
    <w:rsid w:val="000249B2"/>
    <w:rsid w:val="00024E70"/>
    <w:rsid w:val="0002665A"/>
    <w:rsid w:val="000273DB"/>
    <w:rsid w:val="00031176"/>
    <w:rsid w:val="00032E82"/>
    <w:rsid w:val="0003320B"/>
    <w:rsid w:val="00033397"/>
    <w:rsid w:val="00035754"/>
    <w:rsid w:val="00035988"/>
    <w:rsid w:val="00036AE9"/>
    <w:rsid w:val="00036EF5"/>
    <w:rsid w:val="00037FF0"/>
    <w:rsid w:val="00040095"/>
    <w:rsid w:val="00040702"/>
    <w:rsid w:val="00040A6F"/>
    <w:rsid w:val="00040D75"/>
    <w:rsid w:val="00041365"/>
    <w:rsid w:val="00041369"/>
    <w:rsid w:val="0004173B"/>
    <w:rsid w:val="00041C8E"/>
    <w:rsid w:val="00043180"/>
    <w:rsid w:val="000431B0"/>
    <w:rsid w:val="000431C3"/>
    <w:rsid w:val="000449E7"/>
    <w:rsid w:val="00045795"/>
    <w:rsid w:val="000469DA"/>
    <w:rsid w:val="00046C1A"/>
    <w:rsid w:val="00046C62"/>
    <w:rsid w:val="0005001E"/>
    <w:rsid w:val="000517D2"/>
    <w:rsid w:val="00051834"/>
    <w:rsid w:val="00051A32"/>
    <w:rsid w:val="00051EA2"/>
    <w:rsid w:val="00051FE8"/>
    <w:rsid w:val="00052588"/>
    <w:rsid w:val="000534AA"/>
    <w:rsid w:val="00053975"/>
    <w:rsid w:val="000546E0"/>
    <w:rsid w:val="0005483F"/>
    <w:rsid w:val="00054A22"/>
    <w:rsid w:val="000602E6"/>
    <w:rsid w:val="00061DE2"/>
    <w:rsid w:val="0006224C"/>
    <w:rsid w:val="00063196"/>
    <w:rsid w:val="0006361F"/>
    <w:rsid w:val="00063AA4"/>
    <w:rsid w:val="00063F08"/>
    <w:rsid w:val="00064BA4"/>
    <w:rsid w:val="000655A6"/>
    <w:rsid w:val="000655D1"/>
    <w:rsid w:val="00065AD7"/>
    <w:rsid w:val="00065F4A"/>
    <w:rsid w:val="00070355"/>
    <w:rsid w:val="00070418"/>
    <w:rsid w:val="00070E77"/>
    <w:rsid w:val="000710DB"/>
    <w:rsid w:val="00071307"/>
    <w:rsid w:val="000729EE"/>
    <w:rsid w:val="00072CB6"/>
    <w:rsid w:val="000737A1"/>
    <w:rsid w:val="000743E8"/>
    <w:rsid w:val="000745A2"/>
    <w:rsid w:val="00074689"/>
    <w:rsid w:val="0007608A"/>
    <w:rsid w:val="000772E5"/>
    <w:rsid w:val="00077533"/>
    <w:rsid w:val="00077A0F"/>
    <w:rsid w:val="00080512"/>
    <w:rsid w:val="0008108F"/>
    <w:rsid w:val="000818B7"/>
    <w:rsid w:val="00081BBF"/>
    <w:rsid w:val="00081F45"/>
    <w:rsid w:val="000825EA"/>
    <w:rsid w:val="0008594E"/>
    <w:rsid w:val="0008686E"/>
    <w:rsid w:val="000871EC"/>
    <w:rsid w:val="00087510"/>
    <w:rsid w:val="000875BD"/>
    <w:rsid w:val="00091ACA"/>
    <w:rsid w:val="00091C55"/>
    <w:rsid w:val="000922DF"/>
    <w:rsid w:val="000931EB"/>
    <w:rsid w:val="00094522"/>
    <w:rsid w:val="00095389"/>
    <w:rsid w:val="000953F9"/>
    <w:rsid w:val="0009740B"/>
    <w:rsid w:val="00097E46"/>
    <w:rsid w:val="000A189F"/>
    <w:rsid w:val="000A1CEA"/>
    <w:rsid w:val="000A39C6"/>
    <w:rsid w:val="000A487C"/>
    <w:rsid w:val="000A779F"/>
    <w:rsid w:val="000A7881"/>
    <w:rsid w:val="000B0AD2"/>
    <w:rsid w:val="000B0CC0"/>
    <w:rsid w:val="000B0E07"/>
    <w:rsid w:val="000B1229"/>
    <w:rsid w:val="000B2C00"/>
    <w:rsid w:val="000B38FE"/>
    <w:rsid w:val="000B3928"/>
    <w:rsid w:val="000B5097"/>
    <w:rsid w:val="000B598D"/>
    <w:rsid w:val="000B7FC3"/>
    <w:rsid w:val="000C055F"/>
    <w:rsid w:val="000C0F29"/>
    <w:rsid w:val="000C131C"/>
    <w:rsid w:val="000C1C66"/>
    <w:rsid w:val="000C24B5"/>
    <w:rsid w:val="000C4016"/>
    <w:rsid w:val="000C48E0"/>
    <w:rsid w:val="000C58B4"/>
    <w:rsid w:val="000C69F4"/>
    <w:rsid w:val="000C6F2E"/>
    <w:rsid w:val="000C761D"/>
    <w:rsid w:val="000C7792"/>
    <w:rsid w:val="000C7DDD"/>
    <w:rsid w:val="000D0995"/>
    <w:rsid w:val="000D1705"/>
    <w:rsid w:val="000D17F0"/>
    <w:rsid w:val="000D1F7E"/>
    <w:rsid w:val="000D294F"/>
    <w:rsid w:val="000D2961"/>
    <w:rsid w:val="000D38A5"/>
    <w:rsid w:val="000D58AB"/>
    <w:rsid w:val="000D6100"/>
    <w:rsid w:val="000D6F9B"/>
    <w:rsid w:val="000D76FF"/>
    <w:rsid w:val="000D7F3D"/>
    <w:rsid w:val="000E0C3A"/>
    <w:rsid w:val="000E1BDB"/>
    <w:rsid w:val="000E2756"/>
    <w:rsid w:val="000E455B"/>
    <w:rsid w:val="000E460C"/>
    <w:rsid w:val="000E4B98"/>
    <w:rsid w:val="000E5F48"/>
    <w:rsid w:val="000E628A"/>
    <w:rsid w:val="000E6C04"/>
    <w:rsid w:val="000E70E4"/>
    <w:rsid w:val="000E7331"/>
    <w:rsid w:val="000E7B95"/>
    <w:rsid w:val="000F0750"/>
    <w:rsid w:val="000F089F"/>
    <w:rsid w:val="000F0E43"/>
    <w:rsid w:val="000F1B73"/>
    <w:rsid w:val="000F2844"/>
    <w:rsid w:val="000F2974"/>
    <w:rsid w:val="000F33A5"/>
    <w:rsid w:val="000F4F99"/>
    <w:rsid w:val="000F585E"/>
    <w:rsid w:val="000F5B17"/>
    <w:rsid w:val="000F6081"/>
    <w:rsid w:val="000F63DB"/>
    <w:rsid w:val="000F6474"/>
    <w:rsid w:val="00100D8C"/>
    <w:rsid w:val="001011AB"/>
    <w:rsid w:val="00101465"/>
    <w:rsid w:val="00101853"/>
    <w:rsid w:val="00102E2A"/>
    <w:rsid w:val="00104593"/>
    <w:rsid w:val="00105000"/>
    <w:rsid w:val="0010588D"/>
    <w:rsid w:val="00105DE3"/>
    <w:rsid w:val="00106BBF"/>
    <w:rsid w:val="00106C7A"/>
    <w:rsid w:val="00110C16"/>
    <w:rsid w:val="0011140A"/>
    <w:rsid w:val="00112143"/>
    <w:rsid w:val="00112186"/>
    <w:rsid w:val="00112A41"/>
    <w:rsid w:val="00115421"/>
    <w:rsid w:val="001177F7"/>
    <w:rsid w:val="00117A73"/>
    <w:rsid w:val="00117E0A"/>
    <w:rsid w:val="00120855"/>
    <w:rsid w:val="0012143E"/>
    <w:rsid w:val="00121D85"/>
    <w:rsid w:val="00126453"/>
    <w:rsid w:val="00126D2D"/>
    <w:rsid w:val="00126E1A"/>
    <w:rsid w:val="00126F2D"/>
    <w:rsid w:val="00126FCA"/>
    <w:rsid w:val="00127155"/>
    <w:rsid w:val="001304D7"/>
    <w:rsid w:val="00130B5E"/>
    <w:rsid w:val="0013144D"/>
    <w:rsid w:val="001318E0"/>
    <w:rsid w:val="00131CE5"/>
    <w:rsid w:val="00131E85"/>
    <w:rsid w:val="00133DB5"/>
    <w:rsid w:val="001342E8"/>
    <w:rsid w:val="00135593"/>
    <w:rsid w:val="00141298"/>
    <w:rsid w:val="001414BF"/>
    <w:rsid w:val="00142AE4"/>
    <w:rsid w:val="0014434C"/>
    <w:rsid w:val="00145236"/>
    <w:rsid w:val="001456FE"/>
    <w:rsid w:val="00146749"/>
    <w:rsid w:val="001467AD"/>
    <w:rsid w:val="001500A6"/>
    <w:rsid w:val="00150D11"/>
    <w:rsid w:val="001521E6"/>
    <w:rsid w:val="001529B7"/>
    <w:rsid w:val="00153493"/>
    <w:rsid w:val="0015429B"/>
    <w:rsid w:val="001543B9"/>
    <w:rsid w:val="001548B8"/>
    <w:rsid w:val="00156BAF"/>
    <w:rsid w:val="0016009D"/>
    <w:rsid w:val="001631AF"/>
    <w:rsid w:val="00164057"/>
    <w:rsid w:val="00166BB9"/>
    <w:rsid w:val="00167612"/>
    <w:rsid w:val="0017067A"/>
    <w:rsid w:val="00170839"/>
    <w:rsid w:val="001723AD"/>
    <w:rsid w:val="00172789"/>
    <w:rsid w:val="00175A3D"/>
    <w:rsid w:val="00175A7B"/>
    <w:rsid w:val="00176357"/>
    <w:rsid w:val="00176559"/>
    <w:rsid w:val="00180C0B"/>
    <w:rsid w:val="0018131A"/>
    <w:rsid w:val="00181735"/>
    <w:rsid w:val="001839B4"/>
    <w:rsid w:val="00183F55"/>
    <w:rsid w:val="001841F7"/>
    <w:rsid w:val="00186977"/>
    <w:rsid w:val="00186C08"/>
    <w:rsid w:val="00186D43"/>
    <w:rsid w:val="001878E1"/>
    <w:rsid w:val="00190053"/>
    <w:rsid w:val="001916B7"/>
    <w:rsid w:val="00191A06"/>
    <w:rsid w:val="00192211"/>
    <w:rsid w:val="00192612"/>
    <w:rsid w:val="001926ED"/>
    <w:rsid w:val="00192794"/>
    <w:rsid w:val="001937F4"/>
    <w:rsid w:val="00194872"/>
    <w:rsid w:val="00194F5A"/>
    <w:rsid w:val="00196863"/>
    <w:rsid w:val="00196BCA"/>
    <w:rsid w:val="00196FCE"/>
    <w:rsid w:val="001972C6"/>
    <w:rsid w:val="001977B9"/>
    <w:rsid w:val="001A021D"/>
    <w:rsid w:val="001A0242"/>
    <w:rsid w:val="001A048C"/>
    <w:rsid w:val="001A05C3"/>
    <w:rsid w:val="001A0FD8"/>
    <w:rsid w:val="001A1A40"/>
    <w:rsid w:val="001A29D2"/>
    <w:rsid w:val="001A30CE"/>
    <w:rsid w:val="001A4123"/>
    <w:rsid w:val="001A4DFD"/>
    <w:rsid w:val="001A5299"/>
    <w:rsid w:val="001A573D"/>
    <w:rsid w:val="001A6CD4"/>
    <w:rsid w:val="001A70A6"/>
    <w:rsid w:val="001A7A63"/>
    <w:rsid w:val="001B01F9"/>
    <w:rsid w:val="001B06B2"/>
    <w:rsid w:val="001B0882"/>
    <w:rsid w:val="001B0A3B"/>
    <w:rsid w:val="001B0EB5"/>
    <w:rsid w:val="001B1F1F"/>
    <w:rsid w:val="001B28C9"/>
    <w:rsid w:val="001B42CC"/>
    <w:rsid w:val="001B462A"/>
    <w:rsid w:val="001B6AC9"/>
    <w:rsid w:val="001C085B"/>
    <w:rsid w:val="001C1241"/>
    <w:rsid w:val="001C1E2E"/>
    <w:rsid w:val="001C251A"/>
    <w:rsid w:val="001C34AF"/>
    <w:rsid w:val="001C3962"/>
    <w:rsid w:val="001C3B82"/>
    <w:rsid w:val="001C59CB"/>
    <w:rsid w:val="001C5EC0"/>
    <w:rsid w:val="001C6128"/>
    <w:rsid w:val="001C6EF9"/>
    <w:rsid w:val="001D024D"/>
    <w:rsid w:val="001D02C2"/>
    <w:rsid w:val="001D11DA"/>
    <w:rsid w:val="001D12CF"/>
    <w:rsid w:val="001D203B"/>
    <w:rsid w:val="001D27E0"/>
    <w:rsid w:val="001D2C9C"/>
    <w:rsid w:val="001D409F"/>
    <w:rsid w:val="001D428E"/>
    <w:rsid w:val="001D5A2C"/>
    <w:rsid w:val="001D5B95"/>
    <w:rsid w:val="001D6D06"/>
    <w:rsid w:val="001D78FA"/>
    <w:rsid w:val="001E10A8"/>
    <w:rsid w:val="001E1592"/>
    <w:rsid w:val="001E19D7"/>
    <w:rsid w:val="001E2998"/>
    <w:rsid w:val="001E2C6F"/>
    <w:rsid w:val="001E2CC4"/>
    <w:rsid w:val="001E2D31"/>
    <w:rsid w:val="001E420F"/>
    <w:rsid w:val="001E5CA4"/>
    <w:rsid w:val="001E5D4B"/>
    <w:rsid w:val="001E647E"/>
    <w:rsid w:val="001E789B"/>
    <w:rsid w:val="001E7E61"/>
    <w:rsid w:val="001F01FC"/>
    <w:rsid w:val="001F0506"/>
    <w:rsid w:val="001F168B"/>
    <w:rsid w:val="001F200D"/>
    <w:rsid w:val="001F3DB1"/>
    <w:rsid w:val="001F441F"/>
    <w:rsid w:val="001F4FD9"/>
    <w:rsid w:val="001F573E"/>
    <w:rsid w:val="001F5FDA"/>
    <w:rsid w:val="001F6CB0"/>
    <w:rsid w:val="001F7872"/>
    <w:rsid w:val="00200810"/>
    <w:rsid w:val="00201F17"/>
    <w:rsid w:val="002022A7"/>
    <w:rsid w:val="00202FB4"/>
    <w:rsid w:val="0020342F"/>
    <w:rsid w:val="00204166"/>
    <w:rsid w:val="00204BEC"/>
    <w:rsid w:val="002070A8"/>
    <w:rsid w:val="002075F9"/>
    <w:rsid w:val="0020761B"/>
    <w:rsid w:val="00210776"/>
    <w:rsid w:val="00210DCF"/>
    <w:rsid w:val="00211DC6"/>
    <w:rsid w:val="002120E7"/>
    <w:rsid w:val="00212A52"/>
    <w:rsid w:val="00212C4D"/>
    <w:rsid w:val="00212F4D"/>
    <w:rsid w:val="00213EE5"/>
    <w:rsid w:val="00220DB7"/>
    <w:rsid w:val="00220FB4"/>
    <w:rsid w:val="00221588"/>
    <w:rsid w:val="0022181B"/>
    <w:rsid w:val="00221B6F"/>
    <w:rsid w:val="00222A27"/>
    <w:rsid w:val="00224789"/>
    <w:rsid w:val="0022576E"/>
    <w:rsid w:val="00225CFC"/>
    <w:rsid w:val="00225EA4"/>
    <w:rsid w:val="00226744"/>
    <w:rsid w:val="00226BB3"/>
    <w:rsid w:val="00226C79"/>
    <w:rsid w:val="00226E13"/>
    <w:rsid w:val="002320C9"/>
    <w:rsid w:val="00232872"/>
    <w:rsid w:val="002331B4"/>
    <w:rsid w:val="00234514"/>
    <w:rsid w:val="002347A2"/>
    <w:rsid w:val="00235061"/>
    <w:rsid w:val="00235B64"/>
    <w:rsid w:val="00236372"/>
    <w:rsid w:val="00237E55"/>
    <w:rsid w:val="00240837"/>
    <w:rsid w:val="00240E44"/>
    <w:rsid w:val="00241BE5"/>
    <w:rsid w:val="002442BE"/>
    <w:rsid w:val="00244D62"/>
    <w:rsid w:val="0024644F"/>
    <w:rsid w:val="0024699D"/>
    <w:rsid w:val="00246F26"/>
    <w:rsid w:val="00247B5E"/>
    <w:rsid w:val="002513A7"/>
    <w:rsid w:val="002527FD"/>
    <w:rsid w:val="00252BE8"/>
    <w:rsid w:val="00253C9B"/>
    <w:rsid w:val="0025420B"/>
    <w:rsid w:val="002544C6"/>
    <w:rsid w:val="00254D6A"/>
    <w:rsid w:val="00255C71"/>
    <w:rsid w:val="00255C7A"/>
    <w:rsid w:val="00256881"/>
    <w:rsid w:val="00256961"/>
    <w:rsid w:val="00257A63"/>
    <w:rsid w:val="00260550"/>
    <w:rsid w:val="00260D1E"/>
    <w:rsid w:val="00261E97"/>
    <w:rsid w:val="00263699"/>
    <w:rsid w:val="00265B64"/>
    <w:rsid w:val="00265DDE"/>
    <w:rsid w:val="002701F6"/>
    <w:rsid w:val="00271326"/>
    <w:rsid w:val="00271DB4"/>
    <w:rsid w:val="00272C03"/>
    <w:rsid w:val="00272FCA"/>
    <w:rsid w:val="0027368B"/>
    <w:rsid w:val="002740D6"/>
    <w:rsid w:val="0027442C"/>
    <w:rsid w:val="00274675"/>
    <w:rsid w:val="00274A57"/>
    <w:rsid w:val="00276AD5"/>
    <w:rsid w:val="00277049"/>
    <w:rsid w:val="00280387"/>
    <w:rsid w:val="00282E75"/>
    <w:rsid w:val="00283184"/>
    <w:rsid w:val="002835AF"/>
    <w:rsid w:val="002837EA"/>
    <w:rsid w:val="0028436B"/>
    <w:rsid w:val="00284382"/>
    <w:rsid w:val="002843E6"/>
    <w:rsid w:val="00284961"/>
    <w:rsid w:val="0028770E"/>
    <w:rsid w:val="00287B8C"/>
    <w:rsid w:val="00290E99"/>
    <w:rsid w:val="00291C9B"/>
    <w:rsid w:val="002923D5"/>
    <w:rsid w:val="00292DBA"/>
    <w:rsid w:val="0029455D"/>
    <w:rsid w:val="00294899"/>
    <w:rsid w:val="00294D5E"/>
    <w:rsid w:val="002959B9"/>
    <w:rsid w:val="0029660E"/>
    <w:rsid w:val="00297F67"/>
    <w:rsid w:val="002A21FC"/>
    <w:rsid w:val="002A2878"/>
    <w:rsid w:val="002A2A3D"/>
    <w:rsid w:val="002A38C6"/>
    <w:rsid w:val="002A3FF9"/>
    <w:rsid w:val="002A4098"/>
    <w:rsid w:val="002A5C8C"/>
    <w:rsid w:val="002A6693"/>
    <w:rsid w:val="002A771E"/>
    <w:rsid w:val="002A7AD6"/>
    <w:rsid w:val="002B2AB8"/>
    <w:rsid w:val="002B39C7"/>
    <w:rsid w:val="002B41D4"/>
    <w:rsid w:val="002B5783"/>
    <w:rsid w:val="002C0094"/>
    <w:rsid w:val="002C09E7"/>
    <w:rsid w:val="002C0EF4"/>
    <w:rsid w:val="002C3B08"/>
    <w:rsid w:val="002C4D7B"/>
    <w:rsid w:val="002D03CC"/>
    <w:rsid w:val="002D0FC1"/>
    <w:rsid w:val="002D1587"/>
    <w:rsid w:val="002D1EC4"/>
    <w:rsid w:val="002D259A"/>
    <w:rsid w:val="002D2BB6"/>
    <w:rsid w:val="002D40DB"/>
    <w:rsid w:val="002D6755"/>
    <w:rsid w:val="002D6812"/>
    <w:rsid w:val="002D6F5F"/>
    <w:rsid w:val="002D775E"/>
    <w:rsid w:val="002D7CC0"/>
    <w:rsid w:val="002E22A6"/>
    <w:rsid w:val="002E3D20"/>
    <w:rsid w:val="002E4076"/>
    <w:rsid w:val="002E42EB"/>
    <w:rsid w:val="002E4757"/>
    <w:rsid w:val="002E496C"/>
    <w:rsid w:val="002F0883"/>
    <w:rsid w:val="002F0F84"/>
    <w:rsid w:val="002F105A"/>
    <w:rsid w:val="002F1FF8"/>
    <w:rsid w:val="002F27B7"/>
    <w:rsid w:val="002F33F8"/>
    <w:rsid w:val="002F4327"/>
    <w:rsid w:val="002F46B4"/>
    <w:rsid w:val="002F47BC"/>
    <w:rsid w:val="002F512C"/>
    <w:rsid w:val="002F57E8"/>
    <w:rsid w:val="002F5B7A"/>
    <w:rsid w:val="002F62FC"/>
    <w:rsid w:val="00301D00"/>
    <w:rsid w:val="00302004"/>
    <w:rsid w:val="003029C8"/>
    <w:rsid w:val="00303CDB"/>
    <w:rsid w:val="00306151"/>
    <w:rsid w:val="00306E05"/>
    <w:rsid w:val="00306E58"/>
    <w:rsid w:val="00310B78"/>
    <w:rsid w:val="00316992"/>
    <w:rsid w:val="003172DC"/>
    <w:rsid w:val="00320C2B"/>
    <w:rsid w:val="00321E1D"/>
    <w:rsid w:val="003221FA"/>
    <w:rsid w:val="00322406"/>
    <w:rsid w:val="0032296F"/>
    <w:rsid w:val="00323174"/>
    <w:rsid w:val="0032400A"/>
    <w:rsid w:val="00324806"/>
    <w:rsid w:val="00324AC9"/>
    <w:rsid w:val="00325764"/>
    <w:rsid w:val="0032650D"/>
    <w:rsid w:val="0032790A"/>
    <w:rsid w:val="00327EEB"/>
    <w:rsid w:val="0033031A"/>
    <w:rsid w:val="00331B6D"/>
    <w:rsid w:val="00331D74"/>
    <w:rsid w:val="00333589"/>
    <w:rsid w:val="00333954"/>
    <w:rsid w:val="00335368"/>
    <w:rsid w:val="0033543D"/>
    <w:rsid w:val="00336385"/>
    <w:rsid w:val="00340462"/>
    <w:rsid w:val="00341E8D"/>
    <w:rsid w:val="00342D3C"/>
    <w:rsid w:val="00343160"/>
    <w:rsid w:val="00344B22"/>
    <w:rsid w:val="00344E81"/>
    <w:rsid w:val="003462CB"/>
    <w:rsid w:val="0034664F"/>
    <w:rsid w:val="0034764C"/>
    <w:rsid w:val="00347F62"/>
    <w:rsid w:val="00351545"/>
    <w:rsid w:val="00351B36"/>
    <w:rsid w:val="00352522"/>
    <w:rsid w:val="00352680"/>
    <w:rsid w:val="003535C1"/>
    <w:rsid w:val="00353624"/>
    <w:rsid w:val="003544D9"/>
    <w:rsid w:val="0035462D"/>
    <w:rsid w:val="00355331"/>
    <w:rsid w:val="0035616E"/>
    <w:rsid w:val="00356855"/>
    <w:rsid w:val="003575B8"/>
    <w:rsid w:val="00357C51"/>
    <w:rsid w:val="00357E6E"/>
    <w:rsid w:val="003610E4"/>
    <w:rsid w:val="0036197D"/>
    <w:rsid w:val="003619A8"/>
    <w:rsid w:val="00362231"/>
    <w:rsid w:val="003624C5"/>
    <w:rsid w:val="00363636"/>
    <w:rsid w:val="003645C7"/>
    <w:rsid w:val="00364D0F"/>
    <w:rsid w:val="00364DF6"/>
    <w:rsid w:val="003654E5"/>
    <w:rsid w:val="00365AE3"/>
    <w:rsid w:val="00366BB1"/>
    <w:rsid w:val="00371543"/>
    <w:rsid w:val="00372249"/>
    <w:rsid w:val="0037292A"/>
    <w:rsid w:val="00373C3F"/>
    <w:rsid w:val="003746FE"/>
    <w:rsid w:val="00376390"/>
    <w:rsid w:val="00376948"/>
    <w:rsid w:val="00376A9C"/>
    <w:rsid w:val="00377D81"/>
    <w:rsid w:val="0038022B"/>
    <w:rsid w:val="00381566"/>
    <w:rsid w:val="003818EF"/>
    <w:rsid w:val="003820F2"/>
    <w:rsid w:val="003829C7"/>
    <w:rsid w:val="00382B14"/>
    <w:rsid w:val="00382B2E"/>
    <w:rsid w:val="0038495C"/>
    <w:rsid w:val="00385E06"/>
    <w:rsid w:val="00386C1E"/>
    <w:rsid w:val="00391269"/>
    <w:rsid w:val="003926D6"/>
    <w:rsid w:val="003927E2"/>
    <w:rsid w:val="00393402"/>
    <w:rsid w:val="003955BD"/>
    <w:rsid w:val="00395774"/>
    <w:rsid w:val="00396017"/>
    <w:rsid w:val="0039611D"/>
    <w:rsid w:val="003A1255"/>
    <w:rsid w:val="003A1FF0"/>
    <w:rsid w:val="003A24D2"/>
    <w:rsid w:val="003A2F90"/>
    <w:rsid w:val="003A32A1"/>
    <w:rsid w:val="003A3659"/>
    <w:rsid w:val="003A4148"/>
    <w:rsid w:val="003A461D"/>
    <w:rsid w:val="003A47A3"/>
    <w:rsid w:val="003A4B46"/>
    <w:rsid w:val="003A4D2F"/>
    <w:rsid w:val="003A50CF"/>
    <w:rsid w:val="003A523A"/>
    <w:rsid w:val="003A5EA1"/>
    <w:rsid w:val="003A6E8E"/>
    <w:rsid w:val="003A700A"/>
    <w:rsid w:val="003B0118"/>
    <w:rsid w:val="003B05A8"/>
    <w:rsid w:val="003B0DD4"/>
    <w:rsid w:val="003B1004"/>
    <w:rsid w:val="003B1FCA"/>
    <w:rsid w:val="003B3146"/>
    <w:rsid w:val="003B32E4"/>
    <w:rsid w:val="003B3D00"/>
    <w:rsid w:val="003B43ED"/>
    <w:rsid w:val="003B545E"/>
    <w:rsid w:val="003B6193"/>
    <w:rsid w:val="003B66C3"/>
    <w:rsid w:val="003C2D95"/>
    <w:rsid w:val="003C35DA"/>
    <w:rsid w:val="003C3971"/>
    <w:rsid w:val="003C5479"/>
    <w:rsid w:val="003C70AB"/>
    <w:rsid w:val="003D028C"/>
    <w:rsid w:val="003D03D6"/>
    <w:rsid w:val="003D09D7"/>
    <w:rsid w:val="003D0D31"/>
    <w:rsid w:val="003D2C4E"/>
    <w:rsid w:val="003D3060"/>
    <w:rsid w:val="003D348C"/>
    <w:rsid w:val="003D4DFD"/>
    <w:rsid w:val="003D6862"/>
    <w:rsid w:val="003D71CE"/>
    <w:rsid w:val="003D7702"/>
    <w:rsid w:val="003E138F"/>
    <w:rsid w:val="003E2152"/>
    <w:rsid w:val="003E487B"/>
    <w:rsid w:val="003E53F4"/>
    <w:rsid w:val="003E54E6"/>
    <w:rsid w:val="003E5B46"/>
    <w:rsid w:val="003E5F90"/>
    <w:rsid w:val="003E5FB2"/>
    <w:rsid w:val="003E61B4"/>
    <w:rsid w:val="003E72C9"/>
    <w:rsid w:val="003E77ED"/>
    <w:rsid w:val="003F0821"/>
    <w:rsid w:val="003F2286"/>
    <w:rsid w:val="003F3BA2"/>
    <w:rsid w:val="003F430C"/>
    <w:rsid w:val="003F4970"/>
    <w:rsid w:val="003F4F17"/>
    <w:rsid w:val="003F53CC"/>
    <w:rsid w:val="003F604C"/>
    <w:rsid w:val="003F6EE1"/>
    <w:rsid w:val="003F7241"/>
    <w:rsid w:val="003F7AAC"/>
    <w:rsid w:val="00400B50"/>
    <w:rsid w:val="00401EF0"/>
    <w:rsid w:val="00402570"/>
    <w:rsid w:val="00402723"/>
    <w:rsid w:val="004028C5"/>
    <w:rsid w:val="00402E68"/>
    <w:rsid w:val="00403244"/>
    <w:rsid w:val="00403C42"/>
    <w:rsid w:val="0040420F"/>
    <w:rsid w:val="004053FF"/>
    <w:rsid w:val="00405A2A"/>
    <w:rsid w:val="00406386"/>
    <w:rsid w:val="0040708D"/>
    <w:rsid w:val="00410021"/>
    <w:rsid w:val="00410B9F"/>
    <w:rsid w:val="00410E66"/>
    <w:rsid w:val="0041443B"/>
    <w:rsid w:val="00414F0F"/>
    <w:rsid w:val="004152DF"/>
    <w:rsid w:val="0041571B"/>
    <w:rsid w:val="00415DC1"/>
    <w:rsid w:val="00417CEF"/>
    <w:rsid w:val="004202BB"/>
    <w:rsid w:val="00421A73"/>
    <w:rsid w:val="0042238C"/>
    <w:rsid w:val="00423C60"/>
    <w:rsid w:val="0042429E"/>
    <w:rsid w:val="0042451C"/>
    <w:rsid w:val="004258D9"/>
    <w:rsid w:val="00425D89"/>
    <w:rsid w:val="00426BEA"/>
    <w:rsid w:val="0042746D"/>
    <w:rsid w:val="004306A8"/>
    <w:rsid w:val="00431155"/>
    <w:rsid w:val="004334C8"/>
    <w:rsid w:val="004346C5"/>
    <w:rsid w:val="00436C5F"/>
    <w:rsid w:val="004373F2"/>
    <w:rsid w:val="00437915"/>
    <w:rsid w:val="00437F6A"/>
    <w:rsid w:val="004406F4"/>
    <w:rsid w:val="00442126"/>
    <w:rsid w:val="004424BB"/>
    <w:rsid w:val="00442AD9"/>
    <w:rsid w:val="004441DB"/>
    <w:rsid w:val="004444D0"/>
    <w:rsid w:val="004445AA"/>
    <w:rsid w:val="0044553A"/>
    <w:rsid w:val="0044677F"/>
    <w:rsid w:val="00450643"/>
    <w:rsid w:val="00450752"/>
    <w:rsid w:val="004512CC"/>
    <w:rsid w:val="00453116"/>
    <w:rsid w:val="00456CCA"/>
    <w:rsid w:val="00457E00"/>
    <w:rsid w:val="004600E1"/>
    <w:rsid w:val="00460707"/>
    <w:rsid w:val="004615CB"/>
    <w:rsid w:val="0046327C"/>
    <w:rsid w:val="00464B50"/>
    <w:rsid w:val="00464FEB"/>
    <w:rsid w:val="00466E9D"/>
    <w:rsid w:val="00467117"/>
    <w:rsid w:val="00467A54"/>
    <w:rsid w:val="0047085B"/>
    <w:rsid w:val="00471B27"/>
    <w:rsid w:val="004729DF"/>
    <w:rsid w:val="00475DEC"/>
    <w:rsid w:val="00475F65"/>
    <w:rsid w:val="00475FC5"/>
    <w:rsid w:val="00476ADD"/>
    <w:rsid w:val="00477B89"/>
    <w:rsid w:val="00480FA4"/>
    <w:rsid w:val="0048127F"/>
    <w:rsid w:val="00481C3B"/>
    <w:rsid w:val="0048486A"/>
    <w:rsid w:val="004860DE"/>
    <w:rsid w:val="00486707"/>
    <w:rsid w:val="00486AC9"/>
    <w:rsid w:val="004903EA"/>
    <w:rsid w:val="0049095A"/>
    <w:rsid w:val="00490D5E"/>
    <w:rsid w:val="0049144A"/>
    <w:rsid w:val="0049170F"/>
    <w:rsid w:val="0049171C"/>
    <w:rsid w:val="00492CF1"/>
    <w:rsid w:val="004936EA"/>
    <w:rsid w:val="00494949"/>
    <w:rsid w:val="00494C86"/>
    <w:rsid w:val="00495BB2"/>
    <w:rsid w:val="004973B3"/>
    <w:rsid w:val="004976AA"/>
    <w:rsid w:val="004A06B1"/>
    <w:rsid w:val="004A07E9"/>
    <w:rsid w:val="004A1153"/>
    <w:rsid w:val="004A1CA8"/>
    <w:rsid w:val="004A494B"/>
    <w:rsid w:val="004A4A78"/>
    <w:rsid w:val="004A4C8A"/>
    <w:rsid w:val="004A4EFA"/>
    <w:rsid w:val="004A5787"/>
    <w:rsid w:val="004A656B"/>
    <w:rsid w:val="004B1082"/>
    <w:rsid w:val="004B18D3"/>
    <w:rsid w:val="004B1A5C"/>
    <w:rsid w:val="004B1EC8"/>
    <w:rsid w:val="004B369F"/>
    <w:rsid w:val="004B3946"/>
    <w:rsid w:val="004B3C73"/>
    <w:rsid w:val="004B41B6"/>
    <w:rsid w:val="004B4344"/>
    <w:rsid w:val="004B4775"/>
    <w:rsid w:val="004B4D8C"/>
    <w:rsid w:val="004B5FBA"/>
    <w:rsid w:val="004B6E41"/>
    <w:rsid w:val="004C0EED"/>
    <w:rsid w:val="004C0F57"/>
    <w:rsid w:val="004C1E8A"/>
    <w:rsid w:val="004C2720"/>
    <w:rsid w:val="004C3335"/>
    <w:rsid w:val="004C3535"/>
    <w:rsid w:val="004C3E89"/>
    <w:rsid w:val="004C45AD"/>
    <w:rsid w:val="004C5C67"/>
    <w:rsid w:val="004C5CE3"/>
    <w:rsid w:val="004C63CE"/>
    <w:rsid w:val="004D1C70"/>
    <w:rsid w:val="004D2CEA"/>
    <w:rsid w:val="004D3578"/>
    <w:rsid w:val="004D3FA5"/>
    <w:rsid w:val="004D417C"/>
    <w:rsid w:val="004D42D2"/>
    <w:rsid w:val="004D46CC"/>
    <w:rsid w:val="004D4CAC"/>
    <w:rsid w:val="004D5B6E"/>
    <w:rsid w:val="004D698D"/>
    <w:rsid w:val="004D778D"/>
    <w:rsid w:val="004D7C5D"/>
    <w:rsid w:val="004E0F1B"/>
    <w:rsid w:val="004E1AC5"/>
    <w:rsid w:val="004E1B51"/>
    <w:rsid w:val="004E213A"/>
    <w:rsid w:val="004E22A1"/>
    <w:rsid w:val="004E235F"/>
    <w:rsid w:val="004E2497"/>
    <w:rsid w:val="004E29EF"/>
    <w:rsid w:val="004E4DFD"/>
    <w:rsid w:val="004E4E7E"/>
    <w:rsid w:val="004E5150"/>
    <w:rsid w:val="004E5501"/>
    <w:rsid w:val="004E5E27"/>
    <w:rsid w:val="004E6306"/>
    <w:rsid w:val="004E689B"/>
    <w:rsid w:val="004E6BD1"/>
    <w:rsid w:val="004F0978"/>
    <w:rsid w:val="004F11C5"/>
    <w:rsid w:val="004F18D1"/>
    <w:rsid w:val="004F2F7D"/>
    <w:rsid w:val="004F38F2"/>
    <w:rsid w:val="004F4761"/>
    <w:rsid w:val="004F4B11"/>
    <w:rsid w:val="004F4F70"/>
    <w:rsid w:val="004F61BC"/>
    <w:rsid w:val="004F6274"/>
    <w:rsid w:val="004F6898"/>
    <w:rsid w:val="004F6962"/>
    <w:rsid w:val="004F6DEE"/>
    <w:rsid w:val="004F7E69"/>
    <w:rsid w:val="00500071"/>
    <w:rsid w:val="005004A8"/>
    <w:rsid w:val="0050077E"/>
    <w:rsid w:val="00500D6A"/>
    <w:rsid w:val="00501198"/>
    <w:rsid w:val="00502104"/>
    <w:rsid w:val="00502A73"/>
    <w:rsid w:val="00502C85"/>
    <w:rsid w:val="005037F3"/>
    <w:rsid w:val="00504CDA"/>
    <w:rsid w:val="00506988"/>
    <w:rsid w:val="00506AEA"/>
    <w:rsid w:val="005074E0"/>
    <w:rsid w:val="00507DF3"/>
    <w:rsid w:val="005101BD"/>
    <w:rsid w:val="005112CA"/>
    <w:rsid w:val="0051146C"/>
    <w:rsid w:val="00511F02"/>
    <w:rsid w:val="005120AF"/>
    <w:rsid w:val="005126F8"/>
    <w:rsid w:val="005127C1"/>
    <w:rsid w:val="00514117"/>
    <w:rsid w:val="005145AF"/>
    <w:rsid w:val="00514B3D"/>
    <w:rsid w:val="00514DC2"/>
    <w:rsid w:val="00515967"/>
    <w:rsid w:val="0051786D"/>
    <w:rsid w:val="005218D2"/>
    <w:rsid w:val="0052495D"/>
    <w:rsid w:val="00525C57"/>
    <w:rsid w:val="00526691"/>
    <w:rsid w:val="005270F4"/>
    <w:rsid w:val="00531565"/>
    <w:rsid w:val="00531AE1"/>
    <w:rsid w:val="00531AEA"/>
    <w:rsid w:val="005329C6"/>
    <w:rsid w:val="00532AF4"/>
    <w:rsid w:val="00532C60"/>
    <w:rsid w:val="00532E89"/>
    <w:rsid w:val="0053423B"/>
    <w:rsid w:val="005343D5"/>
    <w:rsid w:val="00534A2E"/>
    <w:rsid w:val="00535480"/>
    <w:rsid w:val="00535E8F"/>
    <w:rsid w:val="00537B67"/>
    <w:rsid w:val="00537D22"/>
    <w:rsid w:val="00540535"/>
    <w:rsid w:val="005419F8"/>
    <w:rsid w:val="00541B2E"/>
    <w:rsid w:val="00541C48"/>
    <w:rsid w:val="005424DA"/>
    <w:rsid w:val="005433A4"/>
    <w:rsid w:val="00543E6C"/>
    <w:rsid w:val="00544987"/>
    <w:rsid w:val="00547B87"/>
    <w:rsid w:val="00550A59"/>
    <w:rsid w:val="00550DCF"/>
    <w:rsid w:val="005511E3"/>
    <w:rsid w:val="00552436"/>
    <w:rsid w:val="0055325E"/>
    <w:rsid w:val="005532AA"/>
    <w:rsid w:val="00555A46"/>
    <w:rsid w:val="00555E04"/>
    <w:rsid w:val="00556561"/>
    <w:rsid w:val="00560184"/>
    <w:rsid w:val="00561308"/>
    <w:rsid w:val="005616A0"/>
    <w:rsid w:val="00561A43"/>
    <w:rsid w:val="005631DB"/>
    <w:rsid w:val="00563E15"/>
    <w:rsid w:val="0056433D"/>
    <w:rsid w:val="00565087"/>
    <w:rsid w:val="0056560E"/>
    <w:rsid w:val="00565DA6"/>
    <w:rsid w:val="005661C4"/>
    <w:rsid w:val="005661D4"/>
    <w:rsid w:val="00566982"/>
    <w:rsid w:val="0056748C"/>
    <w:rsid w:val="00567C3D"/>
    <w:rsid w:val="00571BA8"/>
    <w:rsid w:val="00573392"/>
    <w:rsid w:val="00574309"/>
    <w:rsid w:val="005746C3"/>
    <w:rsid w:val="0057485E"/>
    <w:rsid w:val="00575E6A"/>
    <w:rsid w:val="0057634F"/>
    <w:rsid w:val="00577D9D"/>
    <w:rsid w:val="00580D7E"/>
    <w:rsid w:val="005811C5"/>
    <w:rsid w:val="00581E9D"/>
    <w:rsid w:val="00582078"/>
    <w:rsid w:val="00584294"/>
    <w:rsid w:val="005858C4"/>
    <w:rsid w:val="00586F48"/>
    <w:rsid w:val="00587CE1"/>
    <w:rsid w:val="005923CE"/>
    <w:rsid w:val="005939AD"/>
    <w:rsid w:val="005939E1"/>
    <w:rsid w:val="00594946"/>
    <w:rsid w:val="00595279"/>
    <w:rsid w:val="005952D4"/>
    <w:rsid w:val="00595B91"/>
    <w:rsid w:val="00595E65"/>
    <w:rsid w:val="005960C8"/>
    <w:rsid w:val="005960D4"/>
    <w:rsid w:val="00596C84"/>
    <w:rsid w:val="005972AD"/>
    <w:rsid w:val="005A0D4B"/>
    <w:rsid w:val="005A176A"/>
    <w:rsid w:val="005A193B"/>
    <w:rsid w:val="005A2A03"/>
    <w:rsid w:val="005A444D"/>
    <w:rsid w:val="005A74F8"/>
    <w:rsid w:val="005A75AE"/>
    <w:rsid w:val="005A7F42"/>
    <w:rsid w:val="005B0513"/>
    <w:rsid w:val="005B3125"/>
    <w:rsid w:val="005B4FFB"/>
    <w:rsid w:val="005B5AA3"/>
    <w:rsid w:val="005B7149"/>
    <w:rsid w:val="005B7F0D"/>
    <w:rsid w:val="005C11BE"/>
    <w:rsid w:val="005C2DFD"/>
    <w:rsid w:val="005C3261"/>
    <w:rsid w:val="005C34A1"/>
    <w:rsid w:val="005C357D"/>
    <w:rsid w:val="005C3FE7"/>
    <w:rsid w:val="005C5AFF"/>
    <w:rsid w:val="005D1022"/>
    <w:rsid w:val="005D1251"/>
    <w:rsid w:val="005D28FC"/>
    <w:rsid w:val="005D2E01"/>
    <w:rsid w:val="005D2EB3"/>
    <w:rsid w:val="005D3413"/>
    <w:rsid w:val="005D4046"/>
    <w:rsid w:val="005D4090"/>
    <w:rsid w:val="005D45E1"/>
    <w:rsid w:val="005D47E5"/>
    <w:rsid w:val="005D4861"/>
    <w:rsid w:val="005D4E30"/>
    <w:rsid w:val="005D676C"/>
    <w:rsid w:val="005D6823"/>
    <w:rsid w:val="005D7939"/>
    <w:rsid w:val="005D7DA2"/>
    <w:rsid w:val="005E1AE1"/>
    <w:rsid w:val="005E2307"/>
    <w:rsid w:val="005E2503"/>
    <w:rsid w:val="005E2635"/>
    <w:rsid w:val="005E2797"/>
    <w:rsid w:val="005E4177"/>
    <w:rsid w:val="005E5B6F"/>
    <w:rsid w:val="005E5CDA"/>
    <w:rsid w:val="005E6829"/>
    <w:rsid w:val="005F0025"/>
    <w:rsid w:val="005F0122"/>
    <w:rsid w:val="005F0328"/>
    <w:rsid w:val="005F074D"/>
    <w:rsid w:val="005F12D9"/>
    <w:rsid w:val="005F213F"/>
    <w:rsid w:val="005F415F"/>
    <w:rsid w:val="005F423E"/>
    <w:rsid w:val="005F43D1"/>
    <w:rsid w:val="005F4534"/>
    <w:rsid w:val="005F5798"/>
    <w:rsid w:val="005F6688"/>
    <w:rsid w:val="005F6BBD"/>
    <w:rsid w:val="005F7B4C"/>
    <w:rsid w:val="00600898"/>
    <w:rsid w:val="0060133B"/>
    <w:rsid w:val="00601667"/>
    <w:rsid w:val="00601A6B"/>
    <w:rsid w:val="0060319A"/>
    <w:rsid w:val="00603937"/>
    <w:rsid w:val="00603F09"/>
    <w:rsid w:val="006049C0"/>
    <w:rsid w:val="00604CAC"/>
    <w:rsid w:val="00604D23"/>
    <w:rsid w:val="0060518C"/>
    <w:rsid w:val="00605452"/>
    <w:rsid w:val="00605B15"/>
    <w:rsid w:val="006070D0"/>
    <w:rsid w:val="0060714A"/>
    <w:rsid w:val="00607B20"/>
    <w:rsid w:val="0061067B"/>
    <w:rsid w:val="0061268C"/>
    <w:rsid w:val="00612B65"/>
    <w:rsid w:val="00614258"/>
    <w:rsid w:val="00614FDF"/>
    <w:rsid w:val="00615B64"/>
    <w:rsid w:val="00615BC0"/>
    <w:rsid w:val="00615DA6"/>
    <w:rsid w:val="0061629D"/>
    <w:rsid w:val="0061638C"/>
    <w:rsid w:val="00616DA2"/>
    <w:rsid w:val="006170D5"/>
    <w:rsid w:val="006228A3"/>
    <w:rsid w:val="00622C24"/>
    <w:rsid w:val="006235E5"/>
    <w:rsid w:val="00624315"/>
    <w:rsid w:val="006243FC"/>
    <w:rsid w:val="00624D65"/>
    <w:rsid w:val="006307AA"/>
    <w:rsid w:val="00631611"/>
    <w:rsid w:val="00631D78"/>
    <w:rsid w:val="00631D92"/>
    <w:rsid w:val="0063222A"/>
    <w:rsid w:val="00632343"/>
    <w:rsid w:val="006371D8"/>
    <w:rsid w:val="00637302"/>
    <w:rsid w:val="00637B35"/>
    <w:rsid w:val="00640C5B"/>
    <w:rsid w:val="00640F09"/>
    <w:rsid w:val="00641CD1"/>
    <w:rsid w:val="0064293E"/>
    <w:rsid w:val="00643564"/>
    <w:rsid w:val="00644A9C"/>
    <w:rsid w:val="00644D26"/>
    <w:rsid w:val="00645420"/>
    <w:rsid w:val="00645CE2"/>
    <w:rsid w:val="00646789"/>
    <w:rsid w:val="00647322"/>
    <w:rsid w:val="00650BD5"/>
    <w:rsid w:val="00653081"/>
    <w:rsid w:val="00653441"/>
    <w:rsid w:val="00653926"/>
    <w:rsid w:val="006543C2"/>
    <w:rsid w:val="00654808"/>
    <w:rsid w:val="0065481A"/>
    <w:rsid w:val="00660429"/>
    <w:rsid w:val="00660DBC"/>
    <w:rsid w:val="00661550"/>
    <w:rsid w:val="006619C2"/>
    <w:rsid w:val="006630C9"/>
    <w:rsid w:val="00663A23"/>
    <w:rsid w:val="0066608B"/>
    <w:rsid w:val="00666E02"/>
    <w:rsid w:val="00667531"/>
    <w:rsid w:val="0067001E"/>
    <w:rsid w:val="00670852"/>
    <w:rsid w:val="00670AC4"/>
    <w:rsid w:val="006731CA"/>
    <w:rsid w:val="00674B99"/>
    <w:rsid w:val="00677617"/>
    <w:rsid w:val="0068177A"/>
    <w:rsid w:val="006817DB"/>
    <w:rsid w:val="0068258E"/>
    <w:rsid w:val="00682DAB"/>
    <w:rsid w:val="0068323D"/>
    <w:rsid w:val="0068448D"/>
    <w:rsid w:val="00685324"/>
    <w:rsid w:val="006869D4"/>
    <w:rsid w:val="00686FED"/>
    <w:rsid w:val="00690763"/>
    <w:rsid w:val="00690A30"/>
    <w:rsid w:val="006914A9"/>
    <w:rsid w:val="0069164B"/>
    <w:rsid w:val="006918CA"/>
    <w:rsid w:val="006919E3"/>
    <w:rsid w:val="0069232E"/>
    <w:rsid w:val="00692D85"/>
    <w:rsid w:val="00693063"/>
    <w:rsid w:val="0069340A"/>
    <w:rsid w:val="0069466E"/>
    <w:rsid w:val="00694C15"/>
    <w:rsid w:val="00695A85"/>
    <w:rsid w:val="006960A2"/>
    <w:rsid w:val="00696F68"/>
    <w:rsid w:val="0069735F"/>
    <w:rsid w:val="006A0693"/>
    <w:rsid w:val="006A241E"/>
    <w:rsid w:val="006A2726"/>
    <w:rsid w:val="006A53CF"/>
    <w:rsid w:val="006A57CA"/>
    <w:rsid w:val="006A5853"/>
    <w:rsid w:val="006A587C"/>
    <w:rsid w:val="006A5FA0"/>
    <w:rsid w:val="006A61B9"/>
    <w:rsid w:val="006B06B4"/>
    <w:rsid w:val="006B0C20"/>
    <w:rsid w:val="006B14D8"/>
    <w:rsid w:val="006B1A78"/>
    <w:rsid w:val="006B1BDD"/>
    <w:rsid w:val="006B2D3D"/>
    <w:rsid w:val="006B3827"/>
    <w:rsid w:val="006B3A7A"/>
    <w:rsid w:val="006B3F16"/>
    <w:rsid w:val="006B58A7"/>
    <w:rsid w:val="006B5E08"/>
    <w:rsid w:val="006B761F"/>
    <w:rsid w:val="006B7C68"/>
    <w:rsid w:val="006C0246"/>
    <w:rsid w:val="006C0DE7"/>
    <w:rsid w:val="006C1EC8"/>
    <w:rsid w:val="006C3808"/>
    <w:rsid w:val="006C47D5"/>
    <w:rsid w:val="006C4D80"/>
    <w:rsid w:val="006C500E"/>
    <w:rsid w:val="006C68E3"/>
    <w:rsid w:val="006C7AD7"/>
    <w:rsid w:val="006D00E4"/>
    <w:rsid w:val="006D02DB"/>
    <w:rsid w:val="006D0A4F"/>
    <w:rsid w:val="006D0E11"/>
    <w:rsid w:val="006D0EE8"/>
    <w:rsid w:val="006D1D29"/>
    <w:rsid w:val="006D247B"/>
    <w:rsid w:val="006D3BBC"/>
    <w:rsid w:val="006D4ED3"/>
    <w:rsid w:val="006D6481"/>
    <w:rsid w:val="006D6A13"/>
    <w:rsid w:val="006D7611"/>
    <w:rsid w:val="006D7D01"/>
    <w:rsid w:val="006D7F0C"/>
    <w:rsid w:val="006E0FBB"/>
    <w:rsid w:val="006E2711"/>
    <w:rsid w:val="006E2C83"/>
    <w:rsid w:val="006E32DE"/>
    <w:rsid w:val="006E3996"/>
    <w:rsid w:val="006E46DA"/>
    <w:rsid w:val="006E47DD"/>
    <w:rsid w:val="006E5926"/>
    <w:rsid w:val="006E5C86"/>
    <w:rsid w:val="006E7AD3"/>
    <w:rsid w:val="006F019F"/>
    <w:rsid w:val="006F072A"/>
    <w:rsid w:val="006F1FD7"/>
    <w:rsid w:val="006F255E"/>
    <w:rsid w:val="006F45EC"/>
    <w:rsid w:val="006F512C"/>
    <w:rsid w:val="006F6AFE"/>
    <w:rsid w:val="00700BBB"/>
    <w:rsid w:val="00700C6B"/>
    <w:rsid w:val="0070103A"/>
    <w:rsid w:val="0070164D"/>
    <w:rsid w:val="00701C53"/>
    <w:rsid w:val="00701D5D"/>
    <w:rsid w:val="00702719"/>
    <w:rsid w:val="00703742"/>
    <w:rsid w:val="00705823"/>
    <w:rsid w:val="00710908"/>
    <w:rsid w:val="00712140"/>
    <w:rsid w:val="007125D5"/>
    <w:rsid w:val="0071322D"/>
    <w:rsid w:val="007142E6"/>
    <w:rsid w:val="00714811"/>
    <w:rsid w:val="0071485F"/>
    <w:rsid w:val="00714BC7"/>
    <w:rsid w:val="00714CED"/>
    <w:rsid w:val="00715A6F"/>
    <w:rsid w:val="00715F6F"/>
    <w:rsid w:val="007166F4"/>
    <w:rsid w:val="0072109D"/>
    <w:rsid w:val="00722B36"/>
    <w:rsid w:val="007234F5"/>
    <w:rsid w:val="007250D7"/>
    <w:rsid w:val="00726911"/>
    <w:rsid w:val="00726E39"/>
    <w:rsid w:val="00732AD4"/>
    <w:rsid w:val="007334CE"/>
    <w:rsid w:val="00734A5B"/>
    <w:rsid w:val="00734DE3"/>
    <w:rsid w:val="007361F4"/>
    <w:rsid w:val="007414A0"/>
    <w:rsid w:val="00741E59"/>
    <w:rsid w:val="00743ED5"/>
    <w:rsid w:val="00744E76"/>
    <w:rsid w:val="00746A73"/>
    <w:rsid w:val="007509EC"/>
    <w:rsid w:val="0075100B"/>
    <w:rsid w:val="0075188A"/>
    <w:rsid w:val="00751ABD"/>
    <w:rsid w:val="00751BFC"/>
    <w:rsid w:val="0075232C"/>
    <w:rsid w:val="0075262B"/>
    <w:rsid w:val="00752B11"/>
    <w:rsid w:val="00753C36"/>
    <w:rsid w:val="007548D9"/>
    <w:rsid w:val="00754923"/>
    <w:rsid w:val="00754FB3"/>
    <w:rsid w:val="00757355"/>
    <w:rsid w:val="00757877"/>
    <w:rsid w:val="00762DDB"/>
    <w:rsid w:val="007635F1"/>
    <w:rsid w:val="0076367A"/>
    <w:rsid w:val="007639A1"/>
    <w:rsid w:val="00764D4C"/>
    <w:rsid w:val="00765BA8"/>
    <w:rsid w:val="00767574"/>
    <w:rsid w:val="0077032F"/>
    <w:rsid w:val="007703BC"/>
    <w:rsid w:val="007716A2"/>
    <w:rsid w:val="00771BCA"/>
    <w:rsid w:val="00771FE0"/>
    <w:rsid w:val="007721D4"/>
    <w:rsid w:val="00772903"/>
    <w:rsid w:val="00772ADF"/>
    <w:rsid w:val="00772DDA"/>
    <w:rsid w:val="00772F0C"/>
    <w:rsid w:val="00773863"/>
    <w:rsid w:val="00774250"/>
    <w:rsid w:val="0077503D"/>
    <w:rsid w:val="007763E4"/>
    <w:rsid w:val="007768C4"/>
    <w:rsid w:val="00776B91"/>
    <w:rsid w:val="00777014"/>
    <w:rsid w:val="00777C27"/>
    <w:rsid w:val="00777C4C"/>
    <w:rsid w:val="0078071C"/>
    <w:rsid w:val="007809A6"/>
    <w:rsid w:val="00781F0F"/>
    <w:rsid w:val="007833F4"/>
    <w:rsid w:val="007834D6"/>
    <w:rsid w:val="00783FF8"/>
    <w:rsid w:val="00784EFF"/>
    <w:rsid w:val="00786EB8"/>
    <w:rsid w:val="00791020"/>
    <w:rsid w:val="007917BB"/>
    <w:rsid w:val="00792195"/>
    <w:rsid w:val="00792378"/>
    <w:rsid w:val="00794CB4"/>
    <w:rsid w:val="0079539B"/>
    <w:rsid w:val="00797315"/>
    <w:rsid w:val="007A0909"/>
    <w:rsid w:val="007A1567"/>
    <w:rsid w:val="007A1EBE"/>
    <w:rsid w:val="007A2BC4"/>
    <w:rsid w:val="007A306C"/>
    <w:rsid w:val="007A3355"/>
    <w:rsid w:val="007A362A"/>
    <w:rsid w:val="007A39E0"/>
    <w:rsid w:val="007A4E91"/>
    <w:rsid w:val="007A62F6"/>
    <w:rsid w:val="007A73A2"/>
    <w:rsid w:val="007B053C"/>
    <w:rsid w:val="007B11A9"/>
    <w:rsid w:val="007B1307"/>
    <w:rsid w:val="007B1B9A"/>
    <w:rsid w:val="007B1C1E"/>
    <w:rsid w:val="007B2BB4"/>
    <w:rsid w:val="007B50D1"/>
    <w:rsid w:val="007B5DCA"/>
    <w:rsid w:val="007B5E03"/>
    <w:rsid w:val="007B6D76"/>
    <w:rsid w:val="007B73F9"/>
    <w:rsid w:val="007B79B0"/>
    <w:rsid w:val="007C076D"/>
    <w:rsid w:val="007C10D7"/>
    <w:rsid w:val="007C1752"/>
    <w:rsid w:val="007C17FC"/>
    <w:rsid w:val="007C4722"/>
    <w:rsid w:val="007C6F40"/>
    <w:rsid w:val="007C73D6"/>
    <w:rsid w:val="007C757C"/>
    <w:rsid w:val="007D0EF8"/>
    <w:rsid w:val="007D12FD"/>
    <w:rsid w:val="007D2209"/>
    <w:rsid w:val="007D2E97"/>
    <w:rsid w:val="007D31B7"/>
    <w:rsid w:val="007D4731"/>
    <w:rsid w:val="007D60C4"/>
    <w:rsid w:val="007D68BA"/>
    <w:rsid w:val="007E03F1"/>
    <w:rsid w:val="007E108F"/>
    <w:rsid w:val="007E168D"/>
    <w:rsid w:val="007E2151"/>
    <w:rsid w:val="007E36A2"/>
    <w:rsid w:val="007E4D2B"/>
    <w:rsid w:val="007E5179"/>
    <w:rsid w:val="007E66AD"/>
    <w:rsid w:val="007E688A"/>
    <w:rsid w:val="007E6D65"/>
    <w:rsid w:val="007E6DA7"/>
    <w:rsid w:val="007E71AD"/>
    <w:rsid w:val="007E79D2"/>
    <w:rsid w:val="007E7A54"/>
    <w:rsid w:val="007F0179"/>
    <w:rsid w:val="007F19D1"/>
    <w:rsid w:val="007F1ABD"/>
    <w:rsid w:val="007F1FBB"/>
    <w:rsid w:val="007F2B8E"/>
    <w:rsid w:val="007F30C4"/>
    <w:rsid w:val="007F58A4"/>
    <w:rsid w:val="007F66D3"/>
    <w:rsid w:val="007F6934"/>
    <w:rsid w:val="007F76DD"/>
    <w:rsid w:val="007F7BAE"/>
    <w:rsid w:val="008007D8"/>
    <w:rsid w:val="00801439"/>
    <w:rsid w:val="00801C99"/>
    <w:rsid w:val="00801F30"/>
    <w:rsid w:val="008028A4"/>
    <w:rsid w:val="00802B86"/>
    <w:rsid w:val="0080468A"/>
    <w:rsid w:val="00804AEE"/>
    <w:rsid w:val="008067F0"/>
    <w:rsid w:val="00807C3E"/>
    <w:rsid w:val="00810453"/>
    <w:rsid w:val="00810656"/>
    <w:rsid w:val="00810A4B"/>
    <w:rsid w:val="00810DC4"/>
    <w:rsid w:val="00810E04"/>
    <w:rsid w:val="00810E97"/>
    <w:rsid w:val="008119C1"/>
    <w:rsid w:val="00812B56"/>
    <w:rsid w:val="00813648"/>
    <w:rsid w:val="00813CD6"/>
    <w:rsid w:val="00813E20"/>
    <w:rsid w:val="0081492F"/>
    <w:rsid w:val="00814D9A"/>
    <w:rsid w:val="008158F8"/>
    <w:rsid w:val="00816050"/>
    <w:rsid w:val="00816F2A"/>
    <w:rsid w:val="008175FB"/>
    <w:rsid w:val="00817850"/>
    <w:rsid w:val="00817C1B"/>
    <w:rsid w:val="00817EC9"/>
    <w:rsid w:val="00820407"/>
    <w:rsid w:val="008207FF"/>
    <w:rsid w:val="00820D3D"/>
    <w:rsid w:val="008217D7"/>
    <w:rsid w:val="00821997"/>
    <w:rsid w:val="00821F33"/>
    <w:rsid w:val="00821FAB"/>
    <w:rsid w:val="00823542"/>
    <w:rsid w:val="00823EF0"/>
    <w:rsid w:val="008243D3"/>
    <w:rsid w:val="00825100"/>
    <w:rsid w:val="00827ED8"/>
    <w:rsid w:val="00827F8B"/>
    <w:rsid w:val="008302C5"/>
    <w:rsid w:val="00830D1E"/>
    <w:rsid w:val="00830D9C"/>
    <w:rsid w:val="008312C8"/>
    <w:rsid w:val="00832EC9"/>
    <w:rsid w:val="0083367B"/>
    <w:rsid w:val="00833937"/>
    <w:rsid w:val="0083627A"/>
    <w:rsid w:val="008362CB"/>
    <w:rsid w:val="00837FAB"/>
    <w:rsid w:val="008402C2"/>
    <w:rsid w:val="00840479"/>
    <w:rsid w:val="00840D4B"/>
    <w:rsid w:val="00843A98"/>
    <w:rsid w:val="00843BC0"/>
    <w:rsid w:val="00845310"/>
    <w:rsid w:val="008456B5"/>
    <w:rsid w:val="00845D1A"/>
    <w:rsid w:val="0084659F"/>
    <w:rsid w:val="00846EC4"/>
    <w:rsid w:val="0084786C"/>
    <w:rsid w:val="008518F3"/>
    <w:rsid w:val="0085208C"/>
    <w:rsid w:val="0085278F"/>
    <w:rsid w:val="00852BB3"/>
    <w:rsid w:val="0085687E"/>
    <w:rsid w:val="00861278"/>
    <w:rsid w:val="008615B2"/>
    <w:rsid w:val="008645F3"/>
    <w:rsid w:val="008654DF"/>
    <w:rsid w:val="00865655"/>
    <w:rsid w:val="00865BD5"/>
    <w:rsid w:val="00865D6D"/>
    <w:rsid w:val="00867C75"/>
    <w:rsid w:val="008709D3"/>
    <w:rsid w:val="008715BE"/>
    <w:rsid w:val="008719DC"/>
    <w:rsid w:val="00871AB2"/>
    <w:rsid w:val="00872D3F"/>
    <w:rsid w:val="008740AB"/>
    <w:rsid w:val="00875485"/>
    <w:rsid w:val="00875F28"/>
    <w:rsid w:val="008768CA"/>
    <w:rsid w:val="00876EC6"/>
    <w:rsid w:val="00880CC0"/>
    <w:rsid w:val="00881F69"/>
    <w:rsid w:val="00882F91"/>
    <w:rsid w:val="008837FF"/>
    <w:rsid w:val="00884329"/>
    <w:rsid w:val="00884370"/>
    <w:rsid w:val="0088764D"/>
    <w:rsid w:val="008913FE"/>
    <w:rsid w:val="00892857"/>
    <w:rsid w:val="00892B9C"/>
    <w:rsid w:val="00893A41"/>
    <w:rsid w:val="008940F6"/>
    <w:rsid w:val="00895C04"/>
    <w:rsid w:val="0089687A"/>
    <w:rsid w:val="00897614"/>
    <w:rsid w:val="008A0051"/>
    <w:rsid w:val="008A0239"/>
    <w:rsid w:val="008A050A"/>
    <w:rsid w:val="008A1EE1"/>
    <w:rsid w:val="008A201F"/>
    <w:rsid w:val="008A2B92"/>
    <w:rsid w:val="008A41B4"/>
    <w:rsid w:val="008A5059"/>
    <w:rsid w:val="008A68AA"/>
    <w:rsid w:val="008A6AB3"/>
    <w:rsid w:val="008A7413"/>
    <w:rsid w:val="008A7812"/>
    <w:rsid w:val="008A7E14"/>
    <w:rsid w:val="008B0546"/>
    <w:rsid w:val="008B098E"/>
    <w:rsid w:val="008B0C68"/>
    <w:rsid w:val="008B0CDF"/>
    <w:rsid w:val="008B167F"/>
    <w:rsid w:val="008B2788"/>
    <w:rsid w:val="008B49A3"/>
    <w:rsid w:val="008B63D2"/>
    <w:rsid w:val="008B6CB8"/>
    <w:rsid w:val="008B6F9C"/>
    <w:rsid w:val="008B739C"/>
    <w:rsid w:val="008B778D"/>
    <w:rsid w:val="008C18D6"/>
    <w:rsid w:val="008C25A3"/>
    <w:rsid w:val="008C2CC8"/>
    <w:rsid w:val="008C2E28"/>
    <w:rsid w:val="008C3143"/>
    <w:rsid w:val="008C3483"/>
    <w:rsid w:val="008C36CF"/>
    <w:rsid w:val="008C57E4"/>
    <w:rsid w:val="008D1E15"/>
    <w:rsid w:val="008D2DAC"/>
    <w:rsid w:val="008D4A0C"/>
    <w:rsid w:val="008D57CD"/>
    <w:rsid w:val="008D74D0"/>
    <w:rsid w:val="008E08FC"/>
    <w:rsid w:val="008E1A9D"/>
    <w:rsid w:val="008E23CA"/>
    <w:rsid w:val="008E24E8"/>
    <w:rsid w:val="008E3BED"/>
    <w:rsid w:val="008E3EDB"/>
    <w:rsid w:val="008E4440"/>
    <w:rsid w:val="008E4ABD"/>
    <w:rsid w:val="008E5B36"/>
    <w:rsid w:val="008E6F1A"/>
    <w:rsid w:val="008E71E2"/>
    <w:rsid w:val="008F0CB8"/>
    <w:rsid w:val="008F0D99"/>
    <w:rsid w:val="008F1BF1"/>
    <w:rsid w:val="008F21DA"/>
    <w:rsid w:val="008F2B1F"/>
    <w:rsid w:val="008F43C2"/>
    <w:rsid w:val="008F478D"/>
    <w:rsid w:val="008F4C04"/>
    <w:rsid w:val="008F4E13"/>
    <w:rsid w:val="008F51FF"/>
    <w:rsid w:val="008F52A4"/>
    <w:rsid w:val="008F561E"/>
    <w:rsid w:val="008F6258"/>
    <w:rsid w:val="008F6659"/>
    <w:rsid w:val="008F69B3"/>
    <w:rsid w:val="008F7A6A"/>
    <w:rsid w:val="008F7AA3"/>
    <w:rsid w:val="00900832"/>
    <w:rsid w:val="009015CB"/>
    <w:rsid w:val="0090180F"/>
    <w:rsid w:val="00901830"/>
    <w:rsid w:val="00901882"/>
    <w:rsid w:val="0090271F"/>
    <w:rsid w:val="00902E23"/>
    <w:rsid w:val="009049C8"/>
    <w:rsid w:val="00904C18"/>
    <w:rsid w:val="00904DA7"/>
    <w:rsid w:val="00905087"/>
    <w:rsid w:val="009050D7"/>
    <w:rsid w:val="00905B4A"/>
    <w:rsid w:val="0090644A"/>
    <w:rsid w:val="00906F52"/>
    <w:rsid w:val="00907E5B"/>
    <w:rsid w:val="00910E2B"/>
    <w:rsid w:val="00910FF9"/>
    <w:rsid w:val="00912290"/>
    <w:rsid w:val="0091348E"/>
    <w:rsid w:val="00913C9E"/>
    <w:rsid w:val="00914959"/>
    <w:rsid w:val="00914C6E"/>
    <w:rsid w:val="00914EB7"/>
    <w:rsid w:val="0091591E"/>
    <w:rsid w:val="00917272"/>
    <w:rsid w:val="009178B9"/>
    <w:rsid w:val="00917CCB"/>
    <w:rsid w:val="009212A5"/>
    <w:rsid w:val="00921C73"/>
    <w:rsid w:val="00922333"/>
    <w:rsid w:val="00922650"/>
    <w:rsid w:val="009230A7"/>
    <w:rsid w:val="009233EB"/>
    <w:rsid w:val="0092412A"/>
    <w:rsid w:val="0092560C"/>
    <w:rsid w:val="0092561A"/>
    <w:rsid w:val="0092613F"/>
    <w:rsid w:val="009266B3"/>
    <w:rsid w:val="009271A5"/>
    <w:rsid w:val="00931732"/>
    <w:rsid w:val="009317B3"/>
    <w:rsid w:val="00931813"/>
    <w:rsid w:val="0093366C"/>
    <w:rsid w:val="00933699"/>
    <w:rsid w:val="0093438F"/>
    <w:rsid w:val="009345AF"/>
    <w:rsid w:val="009347F9"/>
    <w:rsid w:val="00934DD7"/>
    <w:rsid w:val="009410A6"/>
    <w:rsid w:val="00942363"/>
    <w:rsid w:val="00942EC2"/>
    <w:rsid w:val="00943C6C"/>
    <w:rsid w:val="00944280"/>
    <w:rsid w:val="00944B88"/>
    <w:rsid w:val="00944D00"/>
    <w:rsid w:val="00945A8B"/>
    <w:rsid w:val="00945C3A"/>
    <w:rsid w:val="009463B0"/>
    <w:rsid w:val="0094678C"/>
    <w:rsid w:val="00946911"/>
    <w:rsid w:val="00947504"/>
    <w:rsid w:val="00950E97"/>
    <w:rsid w:val="00951A3C"/>
    <w:rsid w:val="009521AA"/>
    <w:rsid w:val="00955677"/>
    <w:rsid w:val="00956570"/>
    <w:rsid w:val="0095775F"/>
    <w:rsid w:val="00962279"/>
    <w:rsid w:val="009632DB"/>
    <w:rsid w:val="00963906"/>
    <w:rsid w:val="00964C96"/>
    <w:rsid w:val="00964F5F"/>
    <w:rsid w:val="00966E8D"/>
    <w:rsid w:val="00966EB9"/>
    <w:rsid w:val="00967168"/>
    <w:rsid w:val="00967363"/>
    <w:rsid w:val="00967E97"/>
    <w:rsid w:val="00970B32"/>
    <w:rsid w:val="00972B03"/>
    <w:rsid w:val="0097339E"/>
    <w:rsid w:val="00973922"/>
    <w:rsid w:val="00974C6A"/>
    <w:rsid w:val="00974CF7"/>
    <w:rsid w:val="00974EE4"/>
    <w:rsid w:val="00975ABB"/>
    <w:rsid w:val="00976244"/>
    <w:rsid w:val="00982AF1"/>
    <w:rsid w:val="00984230"/>
    <w:rsid w:val="00985BC9"/>
    <w:rsid w:val="00985C60"/>
    <w:rsid w:val="00986537"/>
    <w:rsid w:val="0098672A"/>
    <w:rsid w:val="009868C5"/>
    <w:rsid w:val="00986EFE"/>
    <w:rsid w:val="00987BD5"/>
    <w:rsid w:val="00990792"/>
    <w:rsid w:val="009918F8"/>
    <w:rsid w:val="00991FEB"/>
    <w:rsid w:val="00992449"/>
    <w:rsid w:val="0099281E"/>
    <w:rsid w:val="009932FA"/>
    <w:rsid w:val="0099334C"/>
    <w:rsid w:val="009935FA"/>
    <w:rsid w:val="00994DB2"/>
    <w:rsid w:val="00995B90"/>
    <w:rsid w:val="00995BCC"/>
    <w:rsid w:val="00996305"/>
    <w:rsid w:val="00996BED"/>
    <w:rsid w:val="00996ED7"/>
    <w:rsid w:val="0099779E"/>
    <w:rsid w:val="00997BEC"/>
    <w:rsid w:val="009A009C"/>
    <w:rsid w:val="009A30B4"/>
    <w:rsid w:val="009A4838"/>
    <w:rsid w:val="009A4C82"/>
    <w:rsid w:val="009A4CE6"/>
    <w:rsid w:val="009B1311"/>
    <w:rsid w:val="009B2334"/>
    <w:rsid w:val="009B4486"/>
    <w:rsid w:val="009B4B05"/>
    <w:rsid w:val="009B64FB"/>
    <w:rsid w:val="009C002C"/>
    <w:rsid w:val="009C0538"/>
    <w:rsid w:val="009C1CE2"/>
    <w:rsid w:val="009C4666"/>
    <w:rsid w:val="009C546D"/>
    <w:rsid w:val="009C5586"/>
    <w:rsid w:val="009C6B70"/>
    <w:rsid w:val="009C6E10"/>
    <w:rsid w:val="009C7F48"/>
    <w:rsid w:val="009D19A4"/>
    <w:rsid w:val="009D1B66"/>
    <w:rsid w:val="009D1FF1"/>
    <w:rsid w:val="009D207C"/>
    <w:rsid w:val="009D2A78"/>
    <w:rsid w:val="009D32AC"/>
    <w:rsid w:val="009D4216"/>
    <w:rsid w:val="009E1BE0"/>
    <w:rsid w:val="009E274C"/>
    <w:rsid w:val="009E3073"/>
    <w:rsid w:val="009E4B1C"/>
    <w:rsid w:val="009E6A7C"/>
    <w:rsid w:val="009E6C96"/>
    <w:rsid w:val="009E7FF4"/>
    <w:rsid w:val="009F00CC"/>
    <w:rsid w:val="009F1ACF"/>
    <w:rsid w:val="009F26F2"/>
    <w:rsid w:val="009F3157"/>
    <w:rsid w:val="009F37B7"/>
    <w:rsid w:val="009F41E8"/>
    <w:rsid w:val="009F5D35"/>
    <w:rsid w:val="009F6716"/>
    <w:rsid w:val="009F6E34"/>
    <w:rsid w:val="00A01540"/>
    <w:rsid w:val="00A0258F"/>
    <w:rsid w:val="00A025EF"/>
    <w:rsid w:val="00A026F9"/>
    <w:rsid w:val="00A05A25"/>
    <w:rsid w:val="00A05F9B"/>
    <w:rsid w:val="00A061A3"/>
    <w:rsid w:val="00A06BB1"/>
    <w:rsid w:val="00A101B9"/>
    <w:rsid w:val="00A10C14"/>
    <w:rsid w:val="00A10F02"/>
    <w:rsid w:val="00A11303"/>
    <w:rsid w:val="00A11551"/>
    <w:rsid w:val="00A12B17"/>
    <w:rsid w:val="00A155E6"/>
    <w:rsid w:val="00A164B4"/>
    <w:rsid w:val="00A16A0C"/>
    <w:rsid w:val="00A2013D"/>
    <w:rsid w:val="00A2040B"/>
    <w:rsid w:val="00A20A2D"/>
    <w:rsid w:val="00A20E45"/>
    <w:rsid w:val="00A2146F"/>
    <w:rsid w:val="00A21837"/>
    <w:rsid w:val="00A22E7E"/>
    <w:rsid w:val="00A23A46"/>
    <w:rsid w:val="00A24C13"/>
    <w:rsid w:val="00A25133"/>
    <w:rsid w:val="00A26292"/>
    <w:rsid w:val="00A26663"/>
    <w:rsid w:val="00A27DBF"/>
    <w:rsid w:val="00A27EDA"/>
    <w:rsid w:val="00A341A2"/>
    <w:rsid w:val="00A3516E"/>
    <w:rsid w:val="00A35201"/>
    <w:rsid w:val="00A36E02"/>
    <w:rsid w:val="00A41C9C"/>
    <w:rsid w:val="00A4341F"/>
    <w:rsid w:val="00A470A3"/>
    <w:rsid w:val="00A47AF2"/>
    <w:rsid w:val="00A50448"/>
    <w:rsid w:val="00A5281D"/>
    <w:rsid w:val="00A52CB7"/>
    <w:rsid w:val="00A53724"/>
    <w:rsid w:val="00A54157"/>
    <w:rsid w:val="00A57DD5"/>
    <w:rsid w:val="00A57F72"/>
    <w:rsid w:val="00A6019B"/>
    <w:rsid w:val="00A6061D"/>
    <w:rsid w:val="00A60867"/>
    <w:rsid w:val="00A60AD1"/>
    <w:rsid w:val="00A64683"/>
    <w:rsid w:val="00A67D65"/>
    <w:rsid w:val="00A70328"/>
    <w:rsid w:val="00A7098C"/>
    <w:rsid w:val="00A72E5A"/>
    <w:rsid w:val="00A73156"/>
    <w:rsid w:val="00A73658"/>
    <w:rsid w:val="00A73FF6"/>
    <w:rsid w:val="00A74166"/>
    <w:rsid w:val="00A741F6"/>
    <w:rsid w:val="00A74B69"/>
    <w:rsid w:val="00A74F15"/>
    <w:rsid w:val="00A756EB"/>
    <w:rsid w:val="00A75823"/>
    <w:rsid w:val="00A75B46"/>
    <w:rsid w:val="00A7634E"/>
    <w:rsid w:val="00A7736B"/>
    <w:rsid w:val="00A81845"/>
    <w:rsid w:val="00A81B51"/>
    <w:rsid w:val="00A82346"/>
    <w:rsid w:val="00A831FD"/>
    <w:rsid w:val="00A837DA"/>
    <w:rsid w:val="00A84776"/>
    <w:rsid w:val="00A86A65"/>
    <w:rsid w:val="00A913EA"/>
    <w:rsid w:val="00A91BE8"/>
    <w:rsid w:val="00A93B5E"/>
    <w:rsid w:val="00A93CF9"/>
    <w:rsid w:val="00A93F95"/>
    <w:rsid w:val="00A93FDF"/>
    <w:rsid w:val="00A94BE1"/>
    <w:rsid w:val="00A94C45"/>
    <w:rsid w:val="00A95051"/>
    <w:rsid w:val="00A95F52"/>
    <w:rsid w:val="00A96C8A"/>
    <w:rsid w:val="00A96EA6"/>
    <w:rsid w:val="00A97866"/>
    <w:rsid w:val="00A97C16"/>
    <w:rsid w:val="00A97F7B"/>
    <w:rsid w:val="00AA076B"/>
    <w:rsid w:val="00AA0FEA"/>
    <w:rsid w:val="00AA217B"/>
    <w:rsid w:val="00AA547D"/>
    <w:rsid w:val="00AA5D3A"/>
    <w:rsid w:val="00AA64AC"/>
    <w:rsid w:val="00AA64D5"/>
    <w:rsid w:val="00AA773C"/>
    <w:rsid w:val="00AA79BA"/>
    <w:rsid w:val="00AA7ACC"/>
    <w:rsid w:val="00AA7BC7"/>
    <w:rsid w:val="00AB2AAA"/>
    <w:rsid w:val="00AB36EF"/>
    <w:rsid w:val="00AB3910"/>
    <w:rsid w:val="00AB3CF6"/>
    <w:rsid w:val="00AB3EA7"/>
    <w:rsid w:val="00AB3F4B"/>
    <w:rsid w:val="00AB42B8"/>
    <w:rsid w:val="00AB4493"/>
    <w:rsid w:val="00AB44AF"/>
    <w:rsid w:val="00AB7AF6"/>
    <w:rsid w:val="00AC084B"/>
    <w:rsid w:val="00AC21A8"/>
    <w:rsid w:val="00AC25EF"/>
    <w:rsid w:val="00AC2985"/>
    <w:rsid w:val="00AC3154"/>
    <w:rsid w:val="00AC68C6"/>
    <w:rsid w:val="00AD0432"/>
    <w:rsid w:val="00AD1EC9"/>
    <w:rsid w:val="00AD3857"/>
    <w:rsid w:val="00AD4FAA"/>
    <w:rsid w:val="00AD52C6"/>
    <w:rsid w:val="00AD76BD"/>
    <w:rsid w:val="00AD7B1D"/>
    <w:rsid w:val="00AE011A"/>
    <w:rsid w:val="00AE1454"/>
    <w:rsid w:val="00AE1C91"/>
    <w:rsid w:val="00AE1DDE"/>
    <w:rsid w:val="00AE3178"/>
    <w:rsid w:val="00AE32ED"/>
    <w:rsid w:val="00AE3E79"/>
    <w:rsid w:val="00AE437D"/>
    <w:rsid w:val="00AE4654"/>
    <w:rsid w:val="00AE4730"/>
    <w:rsid w:val="00AE4991"/>
    <w:rsid w:val="00AE4B4F"/>
    <w:rsid w:val="00AE6F06"/>
    <w:rsid w:val="00AE7428"/>
    <w:rsid w:val="00AE75EF"/>
    <w:rsid w:val="00AE7C09"/>
    <w:rsid w:val="00AF0E9E"/>
    <w:rsid w:val="00AF131E"/>
    <w:rsid w:val="00AF17D4"/>
    <w:rsid w:val="00AF26F0"/>
    <w:rsid w:val="00AF391A"/>
    <w:rsid w:val="00AF3EDB"/>
    <w:rsid w:val="00AF489B"/>
    <w:rsid w:val="00AF4D62"/>
    <w:rsid w:val="00B00467"/>
    <w:rsid w:val="00B0053B"/>
    <w:rsid w:val="00B005F6"/>
    <w:rsid w:val="00B00844"/>
    <w:rsid w:val="00B01BD8"/>
    <w:rsid w:val="00B02A74"/>
    <w:rsid w:val="00B02C8C"/>
    <w:rsid w:val="00B0351C"/>
    <w:rsid w:val="00B03EBB"/>
    <w:rsid w:val="00B05DFA"/>
    <w:rsid w:val="00B06593"/>
    <w:rsid w:val="00B07C76"/>
    <w:rsid w:val="00B07FD1"/>
    <w:rsid w:val="00B10FED"/>
    <w:rsid w:val="00B1166D"/>
    <w:rsid w:val="00B13809"/>
    <w:rsid w:val="00B13DDB"/>
    <w:rsid w:val="00B143EA"/>
    <w:rsid w:val="00B14599"/>
    <w:rsid w:val="00B15449"/>
    <w:rsid w:val="00B15E6C"/>
    <w:rsid w:val="00B1640F"/>
    <w:rsid w:val="00B17A42"/>
    <w:rsid w:val="00B20179"/>
    <w:rsid w:val="00B205C4"/>
    <w:rsid w:val="00B22BE1"/>
    <w:rsid w:val="00B23124"/>
    <w:rsid w:val="00B24280"/>
    <w:rsid w:val="00B254DA"/>
    <w:rsid w:val="00B26300"/>
    <w:rsid w:val="00B2761E"/>
    <w:rsid w:val="00B30131"/>
    <w:rsid w:val="00B309BA"/>
    <w:rsid w:val="00B30BA6"/>
    <w:rsid w:val="00B3205C"/>
    <w:rsid w:val="00B33B64"/>
    <w:rsid w:val="00B35AEC"/>
    <w:rsid w:val="00B36091"/>
    <w:rsid w:val="00B37290"/>
    <w:rsid w:val="00B40EFE"/>
    <w:rsid w:val="00B41F2D"/>
    <w:rsid w:val="00B42E37"/>
    <w:rsid w:val="00B42FD4"/>
    <w:rsid w:val="00B43D91"/>
    <w:rsid w:val="00B43E1C"/>
    <w:rsid w:val="00B44716"/>
    <w:rsid w:val="00B45477"/>
    <w:rsid w:val="00B468C9"/>
    <w:rsid w:val="00B46FB4"/>
    <w:rsid w:val="00B4731A"/>
    <w:rsid w:val="00B47DAC"/>
    <w:rsid w:val="00B508C6"/>
    <w:rsid w:val="00B5202A"/>
    <w:rsid w:val="00B535F1"/>
    <w:rsid w:val="00B549D5"/>
    <w:rsid w:val="00B55245"/>
    <w:rsid w:val="00B625F6"/>
    <w:rsid w:val="00B62B7B"/>
    <w:rsid w:val="00B63335"/>
    <w:rsid w:val="00B651E8"/>
    <w:rsid w:val="00B65B5A"/>
    <w:rsid w:val="00B6602D"/>
    <w:rsid w:val="00B663FB"/>
    <w:rsid w:val="00B66A23"/>
    <w:rsid w:val="00B66F18"/>
    <w:rsid w:val="00B70544"/>
    <w:rsid w:val="00B712BD"/>
    <w:rsid w:val="00B71F1D"/>
    <w:rsid w:val="00B7253A"/>
    <w:rsid w:val="00B72A20"/>
    <w:rsid w:val="00B72FB5"/>
    <w:rsid w:val="00B73983"/>
    <w:rsid w:val="00B73C02"/>
    <w:rsid w:val="00B74E4F"/>
    <w:rsid w:val="00B750FB"/>
    <w:rsid w:val="00B7523D"/>
    <w:rsid w:val="00B758D8"/>
    <w:rsid w:val="00B76B70"/>
    <w:rsid w:val="00B77C53"/>
    <w:rsid w:val="00B800DF"/>
    <w:rsid w:val="00B8178C"/>
    <w:rsid w:val="00B831FF"/>
    <w:rsid w:val="00B838E6"/>
    <w:rsid w:val="00B844DE"/>
    <w:rsid w:val="00B848CA"/>
    <w:rsid w:val="00B8531A"/>
    <w:rsid w:val="00B85A33"/>
    <w:rsid w:val="00B8658B"/>
    <w:rsid w:val="00B872E1"/>
    <w:rsid w:val="00B87E6E"/>
    <w:rsid w:val="00B90CED"/>
    <w:rsid w:val="00B91B9B"/>
    <w:rsid w:val="00B91C0D"/>
    <w:rsid w:val="00B92AC3"/>
    <w:rsid w:val="00B9320F"/>
    <w:rsid w:val="00B9321F"/>
    <w:rsid w:val="00B938B6"/>
    <w:rsid w:val="00B93AF0"/>
    <w:rsid w:val="00B93BD7"/>
    <w:rsid w:val="00B93C80"/>
    <w:rsid w:val="00B94313"/>
    <w:rsid w:val="00B948E3"/>
    <w:rsid w:val="00B94928"/>
    <w:rsid w:val="00B9514C"/>
    <w:rsid w:val="00B95276"/>
    <w:rsid w:val="00B9530C"/>
    <w:rsid w:val="00B95E40"/>
    <w:rsid w:val="00B97097"/>
    <w:rsid w:val="00B97B5F"/>
    <w:rsid w:val="00BA0208"/>
    <w:rsid w:val="00BA32ED"/>
    <w:rsid w:val="00BA35FC"/>
    <w:rsid w:val="00BA3981"/>
    <w:rsid w:val="00BA4BEB"/>
    <w:rsid w:val="00BA58EA"/>
    <w:rsid w:val="00BA5A1F"/>
    <w:rsid w:val="00BA60D7"/>
    <w:rsid w:val="00BA676E"/>
    <w:rsid w:val="00BA67AA"/>
    <w:rsid w:val="00BA75AB"/>
    <w:rsid w:val="00BB01D3"/>
    <w:rsid w:val="00BB0819"/>
    <w:rsid w:val="00BB10E6"/>
    <w:rsid w:val="00BB1750"/>
    <w:rsid w:val="00BB1C4F"/>
    <w:rsid w:val="00BB209C"/>
    <w:rsid w:val="00BB20A2"/>
    <w:rsid w:val="00BB2666"/>
    <w:rsid w:val="00BB2910"/>
    <w:rsid w:val="00BB39BE"/>
    <w:rsid w:val="00BB3F3A"/>
    <w:rsid w:val="00BB5D0C"/>
    <w:rsid w:val="00BB62DC"/>
    <w:rsid w:val="00BB6479"/>
    <w:rsid w:val="00BB66CF"/>
    <w:rsid w:val="00BC0F7D"/>
    <w:rsid w:val="00BC14ED"/>
    <w:rsid w:val="00BC155D"/>
    <w:rsid w:val="00BC23C9"/>
    <w:rsid w:val="00BC25E7"/>
    <w:rsid w:val="00BC26F3"/>
    <w:rsid w:val="00BC2B78"/>
    <w:rsid w:val="00BC3416"/>
    <w:rsid w:val="00BC3F82"/>
    <w:rsid w:val="00BC3FE6"/>
    <w:rsid w:val="00BC3FFD"/>
    <w:rsid w:val="00BC4A11"/>
    <w:rsid w:val="00BC5AAA"/>
    <w:rsid w:val="00BC60DB"/>
    <w:rsid w:val="00BC76ED"/>
    <w:rsid w:val="00BD0445"/>
    <w:rsid w:val="00BD09BB"/>
    <w:rsid w:val="00BD180E"/>
    <w:rsid w:val="00BD3004"/>
    <w:rsid w:val="00BD34F1"/>
    <w:rsid w:val="00BD3FB2"/>
    <w:rsid w:val="00BD4054"/>
    <w:rsid w:val="00BD52C8"/>
    <w:rsid w:val="00BD5BD1"/>
    <w:rsid w:val="00BD668A"/>
    <w:rsid w:val="00BD779D"/>
    <w:rsid w:val="00BE0323"/>
    <w:rsid w:val="00BE08D9"/>
    <w:rsid w:val="00BE1462"/>
    <w:rsid w:val="00BE232A"/>
    <w:rsid w:val="00BE2447"/>
    <w:rsid w:val="00BE244D"/>
    <w:rsid w:val="00BE341D"/>
    <w:rsid w:val="00BE4C50"/>
    <w:rsid w:val="00BE58C0"/>
    <w:rsid w:val="00BE6138"/>
    <w:rsid w:val="00BF0386"/>
    <w:rsid w:val="00BF0C38"/>
    <w:rsid w:val="00BF1BC4"/>
    <w:rsid w:val="00BF1F5C"/>
    <w:rsid w:val="00BF222F"/>
    <w:rsid w:val="00BF4266"/>
    <w:rsid w:val="00BF4C16"/>
    <w:rsid w:val="00BF4F52"/>
    <w:rsid w:val="00BF6AD7"/>
    <w:rsid w:val="00BF7949"/>
    <w:rsid w:val="00C00546"/>
    <w:rsid w:val="00C00718"/>
    <w:rsid w:val="00C02684"/>
    <w:rsid w:val="00C0345D"/>
    <w:rsid w:val="00C038E4"/>
    <w:rsid w:val="00C05793"/>
    <w:rsid w:val="00C05C59"/>
    <w:rsid w:val="00C05F71"/>
    <w:rsid w:val="00C13C01"/>
    <w:rsid w:val="00C14044"/>
    <w:rsid w:val="00C1541F"/>
    <w:rsid w:val="00C15481"/>
    <w:rsid w:val="00C174D8"/>
    <w:rsid w:val="00C17EF4"/>
    <w:rsid w:val="00C17F37"/>
    <w:rsid w:val="00C20065"/>
    <w:rsid w:val="00C2232F"/>
    <w:rsid w:val="00C226B3"/>
    <w:rsid w:val="00C238DD"/>
    <w:rsid w:val="00C23BC0"/>
    <w:rsid w:val="00C243A6"/>
    <w:rsid w:val="00C24C5F"/>
    <w:rsid w:val="00C26BED"/>
    <w:rsid w:val="00C270D6"/>
    <w:rsid w:val="00C3017E"/>
    <w:rsid w:val="00C31A7B"/>
    <w:rsid w:val="00C31AE7"/>
    <w:rsid w:val="00C32C24"/>
    <w:rsid w:val="00C33079"/>
    <w:rsid w:val="00C33851"/>
    <w:rsid w:val="00C33D84"/>
    <w:rsid w:val="00C34BD8"/>
    <w:rsid w:val="00C359C5"/>
    <w:rsid w:val="00C35B56"/>
    <w:rsid w:val="00C36CB9"/>
    <w:rsid w:val="00C43E15"/>
    <w:rsid w:val="00C43EB6"/>
    <w:rsid w:val="00C4410A"/>
    <w:rsid w:val="00C444F1"/>
    <w:rsid w:val="00C45028"/>
    <w:rsid w:val="00C45167"/>
    <w:rsid w:val="00C45231"/>
    <w:rsid w:val="00C453EA"/>
    <w:rsid w:val="00C45888"/>
    <w:rsid w:val="00C463CE"/>
    <w:rsid w:val="00C46A31"/>
    <w:rsid w:val="00C4783A"/>
    <w:rsid w:val="00C47B88"/>
    <w:rsid w:val="00C501F9"/>
    <w:rsid w:val="00C506CC"/>
    <w:rsid w:val="00C50773"/>
    <w:rsid w:val="00C50A67"/>
    <w:rsid w:val="00C50AEB"/>
    <w:rsid w:val="00C50BB8"/>
    <w:rsid w:val="00C5195E"/>
    <w:rsid w:val="00C52220"/>
    <w:rsid w:val="00C52CCE"/>
    <w:rsid w:val="00C52E46"/>
    <w:rsid w:val="00C5506B"/>
    <w:rsid w:val="00C55521"/>
    <w:rsid w:val="00C55789"/>
    <w:rsid w:val="00C55868"/>
    <w:rsid w:val="00C56D20"/>
    <w:rsid w:val="00C56E8F"/>
    <w:rsid w:val="00C57568"/>
    <w:rsid w:val="00C575C3"/>
    <w:rsid w:val="00C577C1"/>
    <w:rsid w:val="00C6076A"/>
    <w:rsid w:val="00C62E5E"/>
    <w:rsid w:val="00C632F7"/>
    <w:rsid w:val="00C63B46"/>
    <w:rsid w:val="00C63BEF"/>
    <w:rsid w:val="00C64785"/>
    <w:rsid w:val="00C668CE"/>
    <w:rsid w:val="00C66BDF"/>
    <w:rsid w:val="00C66CA7"/>
    <w:rsid w:val="00C708C6"/>
    <w:rsid w:val="00C70BD1"/>
    <w:rsid w:val="00C72833"/>
    <w:rsid w:val="00C72871"/>
    <w:rsid w:val="00C72C27"/>
    <w:rsid w:val="00C72D5C"/>
    <w:rsid w:val="00C73017"/>
    <w:rsid w:val="00C73C32"/>
    <w:rsid w:val="00C73D6F"/>
    <w:rsid w:val="00C7465A"/>
    <w:rsid w:val="00C747E9"/>
    <w:rsid w:val="00C7489F"/>
    <w:rsid w:val="00C74C55"/>
    <w:rsid w:val="00C755DA"/>
    <w:rsid w:val="00C75914"/>
    <w:rsid w:val="00C75C36"/>
    <w:rsid w:val="00C764D9"/>
    <w:rsid w:val="00C768AF"/>
    <w:rsid w:val="00C77C43"/>
    <w:rsid w:val="00C77E79"/>
    <w:rsid w:val="00C81D35"/>
    <w:rsid w:val="00C834E3"/>
    <w:rsid w:val="00C834F3"/>
    <w:rsid w:val="00C83A29"/>
    <w:rsid w:val="00C86364"/>
    <w:rsid w:val="00C86B39"/>
    <w:rsid w:val="00C86E89"/>
    <w:rsid w:val="00C87092"/>
    <w:rsid w:val="00C87230"/>
    <w:rsid w:val="00C901E4"/>
    <w:rsid w:val="00C90DFC"/>
    <w:rsid w:val="00C917EC"/>
    <w:rsid w:val="00C939B8"/>
    <w:rsid w:val="00C93F40"/>
    <w:rsid w:val="00C953C8"/>
    <w:rsid w:val="00C96050"/>
    <w:rsid w:val="00C9660E"/>
    <w:rsid w:val="00CA0953"/>
    <w:rsid w:val="00CA10DB"/>
    <w:rsid w:val="00CA12BA"/>
    <w:rsid w:val="00CA18A2"/>
    <w:rsid w:val="00CA2179"/>
    <w:rsid w:val="00CA3D0C"/>
    <w:rsid w:val="00CA4359"/>
    <w:rsid w:val="00CA48E4"/>
    <w:rsid w:val="00CA50A4"/>
    <w:rsid w:val="00CA6FC7"/>
    <w:rsid w:val="00CB0C54"/>
    <w:rsid w:val="00CB1835"/>
    <w:rsid w:val="00CB1D29"/>
    <w:rsid w:val="00CB2838"/>
    <w:rsid w:val="00CB352A"/>
    <w:rsid w:val="00CB39AA"/>
    <w:rsid w:val="00CB40C2"/>
    <w:rsid w:val="00CB4510"/>
    <w:rsid w:val="00CB46C0"/>
    <w:rsid w:val="00CB5B85"/>
    <w:rsid w:val="00CB5EEF"/>
    <w:rsid w:val="00CB6A62"/>
    <w:rsid w:val="00CB6C51"/>
    <w:rsid w:val="00CC0444"/>
    <w:rsid w:val="00CC07C5"/>
    <w:rsid w:val="00CC177D"/>
    <w:rsid w:val="00CC23AE"/>
    <w:rsid w:val="00CC2F41"/>
    <w:rsid w:val="00CC41AD"/>
    <w:rsid w:val="00CC4FE5"/>
    <w:rsid w:val="00CC6C0C"/>
    <w:rsid w:val="00CC77F8"/>
    <w:rsid w:val="00CD06D3"/>
    <w:rsid w:val="00CD187C"/>
    <w:rsid w:val="00CD194B"/>
    <w:rsid w:val="00CD2CCB"/>
    <w:rsid w:val="00CD2E6C"/>
    <w:rsid w:val="00CD4687"/>
    <w:rsid w:val="00CD483E"/>
    <w:rsid w:val="00CD4C15"/>
    <w:rsid w:val="00CD511A"/>
    <w:rsid w:val="00CD53B9"/>
    <w:rsid w:val="00CD5419"/>
    <w:rsid w:val="00CD566C"/>
    <w:rsid w:val="00CD56A9"/>
    <w:rsid w:val="00CD5E85"/>
    <w:rsid w:val="00CD6A03"/>
    <w:rsid w:val="00CD704E"/>
    <w:rsid w:val="00CD75B1"/>
    <w:rsid w:val="00CE0E42"/>
    <w:rsid w:val="00CE16F5"/>
    <w:rsid w:val="00CE1A10"/>
    <w:rsid w:val="00CE4860"/>
    <w:rsid w:val="00CE5424"/>
    <w:rsid w:val="00CE6340"/>
    <w:rsid w:val="00CE759B"/>
    <w:rsid w:val="00CE7C01"/>
    <w:rsid w:val="00CF0ED7"/>
    <w:rsid w:val="00CF1E07"/>
    <w:rsid w:val="00CF6BA1"/>
    <w:rsid w:val="00D0031A"/>
    <w:rsid w:val="00D00A15"/>
    <w:rsid w:val="00D00D8C"/>
    <w:rsid w:val="00D01972"/>
    <w:rsid w:val="00D028FA"/>
    <w:rsid w:val="00D040D8"/>
    <w:rsid w:val="00D046D4"/>
    <w:rsid w:val="00D047C6"/>
    <w:rsid w:val="00D059F6"/>
    <w:rsid w:val="00D06181"/>
    <w:rsid w:val="00D07CE8"/>
    <w:rsid w:val="00D10B1F"/>
    <w:rsid w:val="00D112A1"/>
    <w:rsid w:val="00D12B80"/>
    <w:rsid w:val="00D143AD"/>
    <w:rsid w:val="00D149BC"/>
    <w:rsid w:val="00D14E79"/>
    <w:rsid w:val="00D151E6"/>
    <w:rsid w:val="00D15D8F"/>
    <w:rsid w:val="00D16589"/>
    <w:rsid w:val="00D1788F"/>
    <w:rsid w:val="00D17BC3"/>
    <w:rsid w:val="00D21CF8"/>
    <w:rsid w:val="00D21DBB"/>
    <w:rsid w:val="00D23BD2"/>
    <w:rsid w:val="00D24167"/>
    <w:rsid w:val="00D24643"/>
    <w:rsid w:val="00D252AE"/>
    <w:rsid w:val="00D25FB5"/>
    <w:rsid w:val="00D32A88"/>
    <w:rsid w:val="00D3352B"/>
    <w:rsid w:val="00D33A50"/>
    <w:rsid w:val="00D33C8D"/>
    <w:rsid w:val="00D3409F"/>
    <w:rsid w:val="00D3443E"/>
    <w:rsid w:val="00D34507"/>
    <w:rsid w:val="00D34689"/>
    <w:rsid w:val="00D34E4F"/>
    <w:rsid w:val="00D36077"/>
    <w:rsid w:val="00D36CC3"/>
    <w:rsid w:val="00D41BD4"/>
    <w:rsid w:val="00D425F8"/>
    <w:rsid w:val="00D42BD1"/>
    <w:rsid w:val="00D42F4F"/>
    <w:rsid w:val="00D43790"/>
    <w:rsid w:val="00D441A1"/>
    <w:rsid w:val="00D460B5"/>
    <w:rsid w:val="00D46BBE"/>
    <w:rsid w:val="00D46FFE"/>
    <w:rsid w:val="00D478B1"/>
    <w:rsid w:val="00D5067B"/>
    <w:rsid w:val="00D50B95"/>
    <w:rsid w:val="00D51877"/>
    <w:rsid w:val="00D51B3F"/>
    <w:rsid w:val="00D52B0A"/>
    <w:rsid w:val="00D53247"/>
    <w:rsid w:val="00D53563"/>
    <w:rsid w:val="00D53F1C"/>
    <w:rsid w:val="00D544D4"/>
    <w:rsid w:val="00D558D7"/>
    <w:rsid w:val="00D55C3C"/>
    <w:rsid w:val="00D56AF8"/>
    <w:rsid w:val="00D5711C"/>
    <w:rsid w:val="00D57B90"/>
    <w:rsid w:val="00D57C52"/>
    <w:rsid w:val="00D60CE1"/>
    <w:rsid w:val="00D61236"/>
    <w:rsid w:val="00D61D9F"/>
    <w:rsid w:val="00D62FE7"/>
    <w:rsid w:val="00D63C61"/>
    <w:rsid w:val="00D65AFE"/>
    <w:rsid w:val="00D65CD6"/>
    <w:rsid w:val="00D67025"/>
    <w:rsid w:val="00D67CB4"/>
    <w:rsid w:val="00D67F4F"/>
    <w:rsid w:val="00D717A2"/>
    <w:rsid w:val="00D71A3B"/>
    <w:rsid w:val="00D71A5E"/>
    <w:rsid w:val="00D7286E"/>
    <w:rsid w:val="00D72973"/>
    <w:rsid w:val="00D735DC"/>
    <w:rsid w:val="00D7373A"/>
    <w:rsid w:val="00D738D6"/>
    <w:rsid w:val="00D73ABE"/>
    <w:rsid w:val="00D73E25"/>
    <w:rsid w:val="00D7445C"/>
    <w:rsid w:val="00D7530B"/>
    <w:rsid w:val="00D755C5"/>
    <w:rsid w:val="00D755EB"/>
    <w:rsid w:val="00D7580D"/>
    <w:rsid w:val="00D75958"/>
    <w:rsid w:val="00D76F5A"/>
    <w:rsid w:val="00D77F98"/>
    <w:rsid w:val="00D80F88"/>
    <w:rsid w:val="00D82BA5"/>
    <w:rsid w:val="00D83375"/>
    <w:rsid w:val="00D8383E"/>
    <w:rsid w:val="00D8424E"/>
    <w:rsid w:val="00D8474B"/>
    <w:rsid w:val="00D85A38"/>
    <w:rsid w:val="00D874C7"/>
    <w:rsid w:val="00D8773A"/>
    <w:rsid w:val="00D87AE5"/>
    <w:rsid w:val="00D87E00"/>
    <w:rsid w:val="00D9134D"/>
    <w:rsid w:val="00D914AF"/>
    <w:rsid w:val="00D919FF"/>
    <w:rsid w:val="00D92712"/>
    <w:rsid w:val="00D92896"/>
    <w:rsid w:val="00D94033"/>
    <w:rsid w:val="00D944DC"/>
    <w:rsid w:val="00D976AF"/>
    <w:rsid w:val="00D97804"/>
    <w:rsid w:val="00DA1A48"/>
    <w:rsid w:val="00DA1A8C"/>
    <w:rsid w:val="00DA23F9"/>
    <w:rsid w:val="00DA31AA"/>
    <w:rsid w:val="00DA3359"/>
    <w:rsid w:val="00DA4EFA"/>
    <w:rsid w:val="00DA5DCE"/>
    <w:rsid w:val="00DA6E86"/>
    <w:rsid w:val="00DA703D"/>
    <w:rsid w:val="00DA7109"/>
    <w:rsid w:val="00DA77DA"/>
    <w:rsid w:val="00DA785F"/>
    <w:rsid w:val="00DA7A03"/>
    <w:rsid w:val="00DB1818"/>
    <w:rsid w:val="00DB28B0"/>
    <w:rsid w:val="00DB31D7"/>
    <w:rsid w:val="00DB32AC"/>
    <w:rsid w:val="00DB4F54"/>
    <w:rsid w:val="00DB520E"/>
    <w:rsid w:val="00DB5791"/>
    <w:rsid w:val="00DB57BF"/>
    <w:rsid w:val="00DB5C10"/>
    <w:rsid w:val="00DB633B"/>
    <w:rsid w:val="00DB78E1"/>
    <w:rsid w:val="00DC0667"/>
    <w:rsid w:val="00DC092B"/>
    <w:rsid w:val="00DC0D56"/>
    <w:rsid w:val="00DC119D"/>
    <w:rsid w:val="00DC1F46"/>
    <w:rsid w:val="00DC22E4"/>
    <w:rsid w:val="00DC2C0C"/>
    <w:rsid w:val="00DC3096"/>
    <w:rsid w:val="00DC309B"/>
    <w:rsid w:val="00DC32A2"/>
    <w:rsid w:val="00DC35B5"/>
    <w:rsid w:val="00DC4DA2"/>
    <w:rsid w:val="00DC54CE"/>
    <w:rsid w:val="00DC60B9"/>
    <w:rsid w:val="00DC6E64"/>
    <w:rsid w:val="00DD1443"/>
    <w:rsid w:val="00DD2939"/>
    <w:rsid w:val="00DD2A4F"/>
    <w:rsid w:val="00DD4829"/>
    <w:rsid w:val="00DD4FD4"/>
    <w:rsid w:val="00DD52A1"/>
    <w:rsid w:val="00DD5375"/>
    <w:rsid w:val="00DD5C6D"/>
    <w:rsid w:val="00DD623B"/>
    <w:rsid w:val="00DD6BFE"/>
    <w:rsid w:val="00DD7053"/>
    <w:rsid w:val="00DD77FF"/>
    <w:rsid w:val="00DE0B89"/>
    <w:rsid w:val="00DE1FAF"/>
    <w:rsid w:val="00DE43C9"/>
    <w:rsid w:val="00DE4550"/>
    <w:rsid w:val="00DE528B"/>
    <w:rsid w:val="00DE52CD"/>
    <w:rsid w:val="00DE5B4F"/>
    <w:rsid w:val="00DE5C20"/>
    <w:rsid w:val="00DE6AC3"/>
    <w:rsid w:val="00DE775F"/>
    <w:rsid w:val="00DE7FE7"/>
    <w:rsid w:val="00DF2455"/>
    <w:rsid w:val="00DF2B1F"/>
    <w:rsid w:val="00DF3044"/>
    <w:rsid w:val="00DF3698"/>
    <w:rsid w:val="00DF3D8F"/>
    <w:rsid w:val="00DF4120"/>
    <w:rsid w:val="00DF48E3"/>
    <w:rsid w:val="00DF5E7D"/>
    <w:rsid w:val="00DF62CD"/>
    <w:rsid w:val="00DF6DE5"/>
    <w:rsid w:val="00DF732C"/>
    <w:rsid w:val="00E00D6B"/>
    <w:rsid w:val="00E0123C"/>
    <w:rsid w:val="00E016BA"/>
    <w:rsid w:val="00E02909"/>
    <w:rsid w:val="00E02BC9"/>
    <w:rsid w:val="00E03596"/>
    <w:rsid w:val="00E03836"/>
    <w:rsid w:val="00E04659"/>
    <w:rsid w:val="00E048ED"/>
    <w:rsid w:val="00E049AF"/>
    <w:rsid w:val="00E10BBF"/>
    <w:rsid w:val="00E11075"/>
    <w:rsid w:val="00E1151B"/>
    <w:rsid w:val="00E11A47"/>
    <w:rsid w:val="00E11A9E"/>
    <w:rsid w:val="00E11E1F"/>
    <w:rsid w:val="00E13260"/>
    <w:rsid w:val="00E13741"/>
    <w:rsid w:val="00E13954"/>
    <w:rsid w:val="00E139E0"/>
    <w:rsid w:val="00E15912"/>
    <w:rsid w:val="00E16E8E"/>
    <w:rsid w:val="00E1746F"/>
    <w:rsid w:val="00E1796F"/>
    <w:rsid w:val="00E17C60"/>
    <w:rsid w:val="00E201AB"/>
    <w:rsid w:val="00E20446"/>
    <w:rsid w:val="00E20ED3"/>
    <w:rsid w:val="00E217D5"/>
    <w:rsid w:val="00E21B3C"/>
    <w:rsid w:val="00E2293F"/>
    <w:rsid w:val="00E23AF5"/>
    <w:rsid w:val="00E240C3"/>
    <w:rsid w:val="00E2423A"/>
    <w:rsid w:val="00E313A9"/>
    <w:rsid w:val="00E33A0E"/>
    <w:rsid w:val="00E406B8"/>
    <w:rsid w:val="00E41A05"/>
    <w:rsid w:val="00E42A32"/>
    <w:rsid w:val="00E432FB"/>
    <w:rsid w:val="00E43638"/>
    <w:rsid w:val="00E43D49"/>
    <w:rsid w:val="00E45DA6"/>
    <w:rsid w:val="00E45DBB"/>
    <w:rsid w:val="00E46297"/>
    <w:rsid w:val="00E47286"/>
    <w:rsid w:val="00E50CCD"/>
    <w:rsid w:val="00E510A0"/>
    <w:rsid w:val="00E51DB4"/>
    <w:rsid w:val="00E527BB"/>
    <w:rsid w:val="00E53747"/>
    <w:rsid w:val="00E54A3F"/>
    <w:rsid w:val="00E5537D"/>
    <w:rsid w:val="00E55601"/>
    <w:rsid w:val="00E577BF"/>
    <w:rsid w:val="00E609F9"/>
    <w:rsid w:val="00E60CC7"/>
    <w:rsid w:val="00E610BF"/>
    <w:rsid w:val="00E62948"/>
    <w:rsid w:val="00E6343C"/>
    <w:rsid w:val="00E64570"/>
    <w:rsid w:val="00E645E6"/>
    <w:rsid w:val="00E65632"/>
    <w:rsid w:val="00E6677D"/>
    <w:rsid w:val="00E67C4C"/>
    <w:rsid w:val="00E67CD3"/>
    <w:rsid w:val="00E70ED8"/>
    <w:rsid w:val="00E7199D"/>
    <w:rsid w:val="00E726AA"/>
    <w:rsid w:val="00E7273B"/>
    <w:rsid w:val="00E75268"/>
    <w:rsid w:val="00E76FB1"/>
    <w:rsid w:val="00E77645"/>
    <w:rsid w:val="00E77AC6"/>
    <w:rsid w:val="00E80AF2"/>
    <w:rsid w:val="00E811C8"/>
    <w:rsid w:val="00E81450"/>
    <w:rsid w:val="00E82C51"/>
    <w:rsid w:val="00E82E0D"/>
    <w:rsid w:val="00E84816"/>
    <w:rsid w:val="00E85B16"/>
    <w:rsid w:val="00E86282"/>
    <w:rsid w:val="00E864A0"/>
    <w:rsid w:val="00E8693A"/>
    <w:rsid w:val="00E869DA"/>
    <w:rsid w:val="00E86B2C"/>
    <w:rsid w:val="00E875F2"/>
    <w:rsid w:val="00E9067D"/>
    <w:rsid w:val="00E9083E"/>
    <w:rsid w:val="00E92431"/>
    <w:rsid w:val="00E93FC5"/>
    <w:rsid w:val="00E94398"/>
    <w:rsid w:val="00E94786"/>
    <w:rsid w:val="00E95D54"/>
    <w:rsid w:val="00EA2249"/>
    <w:rsid w:val="00EA6440"/>
    <w:rsid w:val="00EA68A7"/>
    <w:rsid w:val="00EA7333"/>
    <w:rsid w:val="00EA7B02"/>
    <w:rsid w:val="00EA7C8B"/>
    <w:rsid w:val="00EB1029"/>
    <w:rsid w:val="00EB118D"/>
    <w:rsid w:val="00EB1EEB"/>
    <w:rsid w:val="00EB2F98"/>
    <w:rsid w:val="00EB3024"/>
    <w:rsid w:val="00EB3B47"/>
    <w:rsid w:val="00EB590D"/>
    <w:rsid w:val="00EB705A"/>
    <w:rsid w:val="00EB787A"/>
    <w:rsid w:val="00EB79FD"/>
    <w:rsid w:val="00EC02BB"/>
    <w:rsid w:val="00EC1723"/>
    <w:rsid w:val="00EC24E0"/>
    <w:rsid w:val="00EC25FE"/>
    <w:rsid w:val="00EC2F19"/>
    <w:rsid w:val="00EC4571"/>
    <w:rsid w:val="00EC4A25"/>
    <w:rsid w:val="00EC59F3"/>
    <w:rsid w:val="00EC673F"/>
    <w:rsid w:val="00EC69A8"/>
    <w:rsid w:val="00EC6A60"/>
    <w:rsid w:val="00EC7503"/>
    <w:rsid w:val="00ED0626"/>
    <w:rsid w:val="00ED09A3"/>
    <w:rsid w:val="00ED0CBF"/>
    <w:rsid w:val="00ED1352"/>
    <w:rsid w:val="00ED1D79"/>
    <w:rsid w:val="00ED1FEC"/>
    <w:rsid w:val="00ED2199"/>
    <w:rsid w:val="00ED3B12"/>
    <w:rsid w:val="00ED44A5"/>
    <w:rsid w:val="00ED6293"/>
    <w:rsid w:val="00ED63AC"/>
    <w:rsid w:val="00ED6992"/>
    <w:rsid w:val="00ED71C8"/>
    <w:rsid w:val="00ED7205"/>
    <w:rsid w:val="00ED758D"/>
    <w:rsid w:val="00ED7B28"/>
    <w:rsid w:val="00ED7FF8"/>
    <w:rsid w:val="00EE026C"/>
    <w:rsid w:val="00EE0DB2"/>
    <w:rsid w:val="00EE19B4"/>
    <w:rsid w:val="00EE2092"/>
    <w:rsid w:val="00EE2286"/>
    <w:rsid w:val="00EE3247"/>
    <w:rsid w:val="00EE3E32"/>
    <w:rsid w:val="00EE3FDF"/>
    <w:rsid w:val="00EE4A88"/>
    <w:rsid w:val="00EE646D"/>
    <w:rsid w:val="00EE69FD"/>
    <w:rsid w:val="00EE6CF8"/>
    <w:rsid w:val="00EE7110"/>
    <w:rsid w:val="00EE73FB"/>
    <w:rsid w:val="00EE78F9"/>
    <w:rsid w:val="00EF00A3"/>
    <w:rsid w:val="00EF00CF"/>
    <w:rsid w:val="00EF09A7"/>
    <w:rsid w:val="00EF164D"/>
    <w:rsid w:val="00EF30BA"/>
    <w:rsid w:val="00EF3E0D"/>
    <w:rsid w:val="00EF466D"/>
    <w:rsid w:val="00EF6F75"/>
    <w:rsid w:val="00F011FB"/>
    <w:rsid w:val="00F025A2"/>
    <w:rsid w:val="00F027CF"/>
    <w:rsid w:val="00F02A19"/>
    <w:rsid w:val="00F039B2"/>
    <w:rsid w:val="00F04712"/>
    <w:rsid w:val="00F04844"/>
    <w:rsid w:val="00F04AF0"/>
    <w:rsid w:val="00F0528B"/>
    <w:rsid w:val="00F07D52"/>
    <w:rsid w:val="00F07FD3"/>
    <w:rsid w:val="00F100C0"/>
    <w:rsid w:val="00F10D11"/>
    <w:rsid w:val="00F10E0F"/>
    <w:rsid w:val="00F11280"/>
    <w:rsid w:val="00F11C49"/>
    <w:rsid w:val="00F12882"/>
    <w:rsid w:val="00F132C5"/>
    <w:rsid w:val="00F134B2"/>
    <w:rsid w:val="00F13A0F"/>
    <w:rsid w:val="00F14F35"/>
    <w:rsid w:val="00F16F04"/>
    <w:rsid w:val="00F20161"/>
    <w:rsid w:val="00F21AEC"/>
    <w:rsid w:val="00F22EC7"/>
    <w:rsid w:val="00F23309"/>
    <w:rsid w:val="00F24470"/>
    <w:rsid w:val="00F25EA6"/>
    <w:rsid w:val="00F2657A"/>
    <w:rsid w:val="00F30408"/>
    <w:rsid w:val="00F30AF5"/>
    <w:rsid w:val="00F31BD6"/>
    <w:rsid w:val="00F33823"/>
    <w:rsid w:val="00F34408"/>
    <w:rsid w:val="00F350E5"/>
    <w:rsid w:val="00F351B8"/>
    <w:rsid w:val="00F363DA"/>
    <w:rsid w:val="00F367E6"/>
    <w:rsid w:val="00F36E50"/>
    <w:rsid w:val="00F37F18"/>
    <w:rsid w:val="00F410F8"/>
    <w:rsid w:val="00F415A4"/>
    <w:rsid w:val="00F4174D"/>
    <w:rsid w:val="00F41D02"/>
    <w:rsid w:val="00F42580"/>
    <w:rsid w:val="00F42629"/>
    <w:rsid w:val="00F42E60"/>
    <w:rsid w:val="00F42FFD"/>
    <w:rsid w:val="00F44B2E"/>
    <w:rsid w:val="00F45160"/>
    <w:rsid w:val="00F478DF"/>
    <w:rsid w:val="00F47D0A"/>
    <w:rsid w:val="00F501D5"/>
    <w:rsid w:val="00F50973"/>
    <w:rsid w:val="00F50B7B"/>
    <w:rsid w:val="00F516CF"/>
    <w:rsid w:val="00F519C0"/>
    <w:rsid w:val="00F519E6"/>
    <w:rsid w:val="00F51DF3"/>
    <w:rsid w:val="00F5203B"/>
    <w:rsid w:val="00F53404"/>
    <w:rsid w:val="00F535F0"/>
    <w:rsid w:val="00F543D5"/>
    <w:rsid w:val="00F553A5"/>
    <w:rsid w:val="00F55BD7"/>
    <w:rsid w:val="00F561EF"/>
    <w:rsid w:val="00F56706"/>
    <w:rsid w:val="00F56EFF"/>
    <w:rsid w:val="00F5794E"/>
    <w:rsid w:val="00F57D70"/>
    <w:rsid w:val="00F606B8"/>
    <w:rsid w:val="00F607E3"/>
    <w:rsid w:val="00F6245A"/>
    <w:rsid w:val="00F6282C"/>
    <w:rsid w:val="00F63C9A"/>
    <w:rsid w:val="00F64BAF"/>
    <w:rsid w:val="00F64C8E"/>
    <w:rsid w:val="00F653B8"/>
    <w:rsid w:val="00F65577"/>
    <w:rsid w:val="00F65722"/>
    <w:rsid w:val="00F663FB"/>
    <w:rsid w:val="00F66AF6"/>
    <w:rsid w:val="00F67B26"/>
    <w:rsid w:val="00F67C80"/>
    <w:rsid w:val="00F70179"/>
    <w:rsid w:val="00F714FD"/>
    <w:rsid w:val="00F71738"/>
    <w:rsid w:val="00F71994"/>
    <w:rsid w:val="00F7207A"/>
    <w:rsid w:val="00F720A7"/>
    <w:rsid w:val="00F7240C"/>
    <w:rsid w:val="00F72C22"/>
    <w:rsid w:val="00F73C06"/>
    <w:rsid w:val="00F755ED"/>
    <w:rsid w:val="00F76177"/>
    <w:rsid w:val="00F76293"/>
    <w:rsid w:val="00F775C6"/>
    <w:rsid w:val="00F77CCD"/>
    <w:rsid w:val="00F77F38"/>
    <w:rsid w:val="00F8002E"/>
    <w:rsid w:val="00F811C9"/>
    <w:rsid w:val="00F82744"/>
    <w:rsid w:val="00F82B20"/>
    <w:rsid w:val="00F83038"/>
    <w:rsid w:val="00F8429E"/>
    <w:rsid w:val="00F84C2C"/>
    <w:rsid w:val="00F8536D"/>
    <w:rsid w:val="00F854E4"/>
    <w:rsid w:val="00F857E8"/>
    <w:rsid w:val="00F8597B"/>
    <w:rsid w:val="00F85B4D"/>
    <w:rsid w:val="00F8611A"/>
    <w:rsid w:val="00F90841"/>
    <w:rsid w:val="00F90881"/>
    <w:rsid w:val="00F910C2"/>
    <w:rsid w:val="00F92109"/>
    <w:rsid w:val="00F9222A"/>
    <w:rsid w:val="00F92D51"/>
    <w:rsid w:val="00F93019"/>
    <w:rsid w:val="00F93FBE"/>
    <w:rsid w:val="00F94F71"/>
    <w:rsid w:val="00F97FF2"/>
    <w:rsid w:val="00FA04B4"/>
    <w:rsid w:val="00FA1266"/>
    <w:rsid w:val="00FA17C7"/>
    <w:rsid w:val="00FA219E"/>
    <w:rsid w:val="00FA28FA"/>
    <w:rsid w:val="00FA3054"/>
    <w:rsid w:val="00FA31AB"/>
    <w:rsid w:val="00FA703C"/>
    <w:rsid w:val="00FB0369"/>
    <w:rsid w:val="00FB0641"/>
    <w:rsid w:val="00FB0922"/>
    <w:rsid w:val="00FB1420"/>
    <w:rsid w:val="00FB23A1"/>
    <w:rsid w:val="00FB2465"/>
    <w:rsid w:val="00FB3A2B"/>
    <w:rsid w:val="00FB4C09"/>
    <w:rsid w:val="00FB5142"/>
    <w:rsid w:val="00FB528E"/>
    <w:rsid w:val="00FC091C"/>
    <w:rsid w:val="00FC0A0A"/>
    <w:rsid w:val="00FC1192"/>
    <w:rsid w:val="00FC121A"/>
    <w:rsid w:val="00FC132A"/>
    <w:rsid w:val="00FC1BFB"/>
    <w:rsid w:val="00FC4744"/>
    <w:rsid w:val="00FC7FBF"/>
    <w:rsid w:val="00FD1D56"/>
    <w:rsid w:val="00FD201E"/>
    <w:rsid w:val="00FD282D"/>
    <w:rsid w:val="00FD2C93"/>
    <w:rsid w:val="00FD324B"/>
    <w:rsid w:val="00FD35E2"/>
    <w:rsid w:val="00FD3663"/>
    <w:rsid w:val="00FD3A54"/>
    <w:rsid w:val="00FD4C27"/>
    <w:rsid w:val="00FD5E27"/>
    <w:rsid w:val="00FD70F7"/>
    <w:rsid w:val="00FD793F"/>
    <w:rsid w:val="00FE0A7A"/>
    <w:rsid w:val="00FE0DAE"/>
    <w:rsid w:val="00FE1185"/>
    <w:rsid w:val="00FE26B7"/>
    <w:rsid w:val="00FE29F7"/>
    <w:rsid w:val="00FE2CF6"/>
    <w:rsid w:val="00FE387E"/>
    <w:rsid w:val="00FE4E65"/>
    <w:rsid w:val="00FE57D1"/>
    <w:rsid w:val="00FE5B82"/>
    <w:rsid w:val="00FE6261"/>
    <w:rsid w:val="00FE678E"/>
    <w:rsid w:val="00FE752D"/>
    <w:rsid w:val="00FE7AA7"/>
    <w:rsid w:val="00FF01B5"/>
    <w:rsid w:val="00FF01F6"/>
    <w:rsid w:val="00FF0449"/>
    <w:rsid w:val="00FF12FA"/>
    <w:rsid w:val="00FF2E66"/>
    <w:rsid w:val="00FF34AB"/>
    <w:rsid w:val="00FF3CC9"/>
    <w:rsid w:val="00FF4A15"/>
    <w:rsid w:val="00FF4AA0"/>
    <w:rsid w:val="00FF6301"/>
    <w:rsid w:val="00FF7954"/>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50"/>
    <o:shapelayout v:ext="edit">
      <o:idmap v:ext="edit" data="2"/>
    </o:shapelayout>
  </w:shapeDefaults>
  <w:decimalSymbol w:val=","/>
  <w:listSeparator w:val=";"/>
  <w14:docId w14:val="3FD3D852"/>
  <w15:docId w15:val="{4EFF1224-82AF-4735-BFA5-FA084F5B4B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qFormat="1"/>
    <w:lsdException w:name="index 2" w:qFormat="1"/>
    <w:lsdException w:name="toc 1" w:qFormat="1"/>
    <w:lsdException w:name="toc 2" w:qFormat="1"/>
    <w:lsdException w:name="toc 3" w:qFormat="1"/>
    <w:lsdException w:name="toc 4" w:qFormat="1"/>
    <w:lsdException w:name="toc 5" w:qFormat="1"/>
    <w:lsdException w:name="toc 6" w:qFormat="1"/>
    <w:lsdException w:name="toc 7" w:qFormat="1"/>
    <w:lsdException w:name="toc 8" w:qFormat="1"/>
    <w:lsdException w:name="toc 9" w:qFormat="1"/>
    <w:lsdException w:name="Normal Indent" w:qFormat="1"/>
    <w:lsdException w:name="footnote text" w:qFormat="1"/>
    <w:lsdException w:name="annotation text" w:qFormat="1"/>
    <w:lsdException w:name="header" w:qFormat="1"/>
    <w:lsdException w:name="footer" w:qFormat="1"/>
    <w:lsdException w:name="index heading" w:uiPriority="99" w:qFormat="1"/>
    <w:lsdException w:name="caption" w:semiHidden="1" w:unhideWhenUsed="1" w:qFormat="1"/>
    <w:lsdException w:name="table of figures" w:uiPriority="99"/>
    <w:lsdException w:name="footnote reference" w:qFormat="1"/>
    <w:lsdException w:name="annotation reference" w:qFormat="1"/>
    <w:lsdException w:name="endnote reference" w:uiPriority="99"/>
    <w:lsdException w:name="endnote text" w:uiPriority="99" w:qFormat="1"/>
    <w:lsdException w:name="List" w:qFormat="1"/>
    <w:lsdException w:name="List Bullet" w:qFormat="1"/>
    <w:lsdException w:name="List Number" w:qFormat="1"/>
    <w:lsdException w:name="List 2" w:qFormat="1"/>
    <w:lsdException w:name="List 3" w:qFormat="1"/>
    <w:lsdException w:name="List 4" w:qFormat="1"/>
    <w:lsdException w:name="List 5" w:qFormat="1"/>
    <w:lsdException w:name="List Bullet 2" w:qFormat="1"/>
    <w:lsdException w:name="List Bullet 3" w:qFormat="1"/>
    <w:lsdException w:name="List Bullet 4" w:qFormat="1"/>
    <w:lsdException w:name="List Bullet 5" w:qFormat="1"/>
    <w:lsdException w:name="List Number 2" w:qFormat="1"/>
    <w:lsdException w:name="List Number 3" w:qFormat="1"/>
    <w:lsdException w:name="List Number 4" w:uiPriority="99" w:qFormat="1"/>
    <w:lsdException w:name="List Number 5" w:uiPriority="99" w:qFormat="1"/>
    <w:lsdException w:name="Title" w:qFormat="1"/>
    <w:lsdException w:name="Body Text" w:qFormat="1"/>
    <w:lsdException w:name="Body Text Indent" w:uiPriority="99" w:qFormat="1"/>
    <w:lsdException w:name="Subtitle" w:uiPriority="11" w:qFormat="1"/>
    <w:lsdException w:name="Date" w:uiPriority="99" w:qFormat="1"/>
    <w:lsdException w:name="Note Heading" w:uiPriority="99"/>
    <w:lsdException w:name="Body Text 2" w:qFormat="1"/>
    <w:lsdException w:name="Body Text 3" w:qFormat="1"/>
    <w:lsdException w:name="Body Text Indent 2" w:qFormat="1"/>
    <w:lsdException w:name="Body Text Indent 3" w:uiPriority="99"/>
    <w:lsdException w:name="Hyperlink" w:qFormat="1"/>
    <w:lsdException w:name="FollowedHyperlink" w:qFormat="1"/>
    <w:lsdException w:name="Strong" w:uiPriority="22" w:qFormat="1"/>
    <w:lsdException w:name="Emphasis" w:uiPriority="20" w:qFormat="1"/>
    <w:lsdException w:name="Document Map" w:qFormat="1"/>
    <w:lsdException w:name="Plain Text" w:uiPriority="99" w:qFormat="1"/>
    <w:lsdException w:name="HTML Top of Form" w:uiPriority="99"/>
    <w:lsdException w:name="HTML Bottom of Form" w:uiPriority="99"/>
    <w:lsdException w:name="Normal (Web)" w:uiPriority="99" w:qFormat="1"/>
    <w:lsdException w:name="HTML Acronym" w:uiPriority="99"/>
    <w:lsdException w:name="HTML Preformatted" w:uiPriority="99"/>
    <w:lsdException w:name="HTML Typewriter" w:uiPriority="99"/>
    <w:lsdException w:name="Normal Table" w:semiHidden="1" w:unhideWhenUsed="1"/>
    <w:lsdException w:name="annotation subject" w:qFormat="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qFormat="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34"/>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96BCA"/>
    <w:pPr>
      <w:overflowPunct w:val="0"/>
      <w:autoSpaceDE w:val="0"/>
      <w:autoSpaceDN w:val="0"/>
      <w:adjustRightInd w:val="0"/>
      <w:spacing w:after="180"/>
      <w:textAlignment w:val="baseline"/>
    </w:pPr>
  </w:style>
  <w:style w:type="paragraph" w:styleId="Heading1">
    <w:name w:val="heading 1"/>
    <w:aliases w:val="H1,h1,NMP Heading 1,app heading 1,l1,Memo Heading 1,h11,h12,h13,h14,h15,h16,Huvudrubrik,heading 1,h17,h111,h121,h131,h141,h151,h161,h18,h112,h122,h132,h142,h152,h162,h19,h113,h123,h133,h143,h153,h163,Head 1 (Chapter heading),Titre§,1,1.0,Telia"/>
    <w:next w:val="Normal"/>
    <w:link w:val="Heading1Char"/>
    <w:qFormat/>
    <w:rsid w:val="00196BCA"/>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rPr>
  </w:style>
  <w:style w:type="paragraph" w:styleId="Heading2">
    <w:name w:val="heading 2"/>
    <w:aliases w:val="Head2A,H2,h2,H21,Head 2,l2,TitreProp,UNDERRUBRIK 1-2,Header 2,ITT t2,PA Major Section,Livello 2,R2,Heading 2 Hidden,Head1,2nd level,heading 2,I2,Section Title,Heading2,list2,H2-Heading 2,Header&#10;2,Header2,22,heading2,2&#10;2,heading&#10;2,h21,h22,h23"/>
    <w:basedOn w:val="Heading1"/>
    <w:next w:val="Normal"/>
    <w:link w:val="Heading2Char"/>
    <w:qFormat/>
    <w:rsid w:val="00196BCA"/>
    <w:pPr>
      <w:pBdr>
        <w:top w:val="none" w:sz="0" w:space="0" w:color="auto"/>
      </w:pBdr>
      <w:spacing w:before="180"/>
      <w:outlineLvl w:val="1"/>
    </w:pPr>
    <w:rPr>
      <w:sz w:val="32"/>
    </w:rPr>
  </w:style>
  <w:style w:type="paragraph" w:styleId="Heading3">
    <w:name w:val="heading 3"/>
    <w:aliases w:val="Underrubrik2,H3,0H,h3,no break,l3,3,list 3,Head 3,1.1.1,3rd level,Major Section Sub Section,PA Minor Section,Head3,Level 3 Head,31,32,33,311,321,34,312,322,35,313,323,36,314,324,37,315,325,38,316,326,39,317,327,310,318,328,331,3111,3211,341,CT"/>
    <w:basedOn w:val="Heading2"/>
    <w:next w:val="Normal"/>
    <w:link w:val="Heading3Char"/>
    <w:qFormat/>
    <w:rsid w:val="00196BCA"/>
    <w:pPr>
      <w:spacing w:before="120"/>
      <w:outlineLvl w:val="2"/>
    </w:pPr>
    <w:rPr>
      <w:sz w:val="28"/>
    </w:rPr>
  </w:style>
  <w:style w:type="paragraph" w:styleId="Heading4">
    <w:name w:val="heading 4"/>
    <w:aliases w:val="h4,Memo Heading 4,H4,H41,h41,H42,h42,H43,h43,H411,h411,H421,h421,H44,h44,H412,h412,H422,h422,H431,h431,H45,h45,H413,h413,H423,h423,H432,h432,H46,h46,H47,h47,4H,Memo Heading 5,Testliste4,Head4,4,heading 4,41,42,43,411,421,44,412,422,45,413,423"/>
    <w:basedOn w:val="Heading3"/>
    <w:next w:val="Normal"/>
    <w:link w:val="Heading4Char1"/>
    <w:qFormat/>
    <w:rsid w:val="00196BCA"/>
    <w:pPr>
      <w:ind w:left="1418" w:hanging="1418"/>
      <w:outlineLvl w:val="3"/>
    </w:pPr>
    <w:rPr>
      <w:sz w:val="24"/>
    </w:rPr>
  </w:style>
  <w:style w:type="paragraph" w:styleId="Heading5">
    <w:name w:val="heading 5"/>
    <w:aliases w:val="M5,mh2,Module heading 2,heading 8,Numbered Sub-list,h5,Heading5,Head5,H5,Heading 81,5,标题 81,Heading 811,Level_2,标题 811,Heading 8111,Heading 81111,标题 8111"/>
    <w:basedOn w:val="Heading4"/>
    <w:next w:val="Normal"/>
    <w:link w:val="Heading5Char"/>
    <w:qFormat/>
    <w:rsid w:val="00196BCA"/>
    <w:pPr>
      <w:ind w:left="1701" w:hanging="1701"/>
      <w:outlineLvl w:val="4"/>
    </w:pPr>
    <w:rPr>
      <w:sz w:val="22"/>
    </w:rPr>
  </w:style>
  <w:style w:type="paragraph" w:styleId="Heading6">
    <w:name w:val="heading 6"/>
    <w:aliases w:val="T1,Header 6"/>
    <w:basedOn w:val="H6"/>
    <w:next w:val="Normal"/>
    <w:link w:val="Heading6Char"/>
    <w:qFormat/>
    <w:rsid w:val="00196BCA"/>
    <w:pPr>
      <w:outlineLvl w:val="5"/>
    </w:pPr>
  </w:style>
  <w:style w:type="paragraph" w:styleId="Heading7">
    <w:name w:val="heading 7"/>
    <w:aliases w:val="L7,Header 7"/>
    <w:basedOn w:val="H6"/>
    <w:next w:val="Normal"/>
    <w:link w:val="Heading7Char"/>
    <w:qFormat/>
    <w:rsid w:val="00196BCA"/>
    <w:pPr>
      <w:outlineLvl w:val="6"/>
    </w:pPr>
  </w:style>
  <w:style w:type="paragraph" w:styleId="Heading8">
    <w:name w:val="heading 8"/>
    <w:aliases w:val="Table Heading"/>
    <w:basedOn w:val="Heading1"/>
    <w:next w:val="Normal"/>
    <w:link w:val="Heading8Char"/>
    <w:qFormat/>
    <w:rsid w:val="00196BCA"/>
    <w:pPr>
      <w:ind w:left="0" w:firstLine="0"/>
      <w:outlineLvl w:val="7"/>
    </w:pPr>
  </w:style>
  <w:style w:type="paragraph" w:styleId="Heading9">
    <w:name w:val="heading 9"/>
    <w:aliases w:val="Figure Heading,FH"/>
    <w:basedOn w:val="Heading8"/>
    <w:next w:val="Normal"/>
    <w:link w:val="Heading9Char"/>
    <w:qFormat/>
    <w:rsid w:val="00196BCA"/>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h1 Char,NMP Heading 1 Char1,app heading 1 Char1,l1 Char1,Memo Heading 1 Char1,h11 Char1,h12 Char1,h13 Char1,h14 Char1,h15 Char1,h16 Char1,Huvudrubrik Char1,heading 1 Char1,h17 Char1,h111 Char1,h121 Char1,h131 Char4,h141 Char4"/>
    <w:link w:val="Heading1"/>
    <w:rsid w:val="00C57568"/>
    <w:rPr>
      <w:rFonts w:ascii="Arial" w:hAnsi="Arial"/>
      <w:sz w:val="36"/>
    </w:rPr>
  </w:style>
  <w:style w:type="character" w:customStyle="1" w:styleId="Heading2Char">
    <w:name w:val="Heading 2 Char"/>
    <w:aliases w:val="Head2A Char2,H2 Char2,h2 Char2,H21 Char2,Head 2 Char2,l2 Char2,TitreProp Char2,UNDERRUBRIK 1-2 Char2,Header 2 Char2,ITT t2 Char2,PA Major Section Char2,Livello 2 Char2,R2 Char2,Heading 2 Hidden Char2,Head1 Char2,2nd level Char2,I2 Char2"/>
    <w:link w:val="Heading2"/>
    <w:qFormat/>
    <w:rsid w:val="00BA60D7"/>
    <w:rPr>
      <w:rFonts w:ascii="Arial" w:hAnsi="Arial"/>
      <w:sz w:val="32"/>
    </w:rPr>
  </w:style>
  <w:style w:type="character" w:customStyle="1" w:styleId="Heading3Char">
    <w:name w:val="Heading 3 Char"/>
    <w:aliases w:val="Underrubrik2 Char2,H3 Char2,0H Char2,h3 Char2,no break Char2,l3 Char2,3 Char2,list 3 Char2,Head 3 Char2,1.1.1 Char2,3rd level Char2,Major Section Sub Section Char2,PA Minor Section Char2,Head3 Char2,Level 3 Head Char2,31 Char2,32 Char2"/>
    <w:link w:val="Heading3"/>
    <w:qFormat/>
    <w:rsid w:val="00BA60D7"/>
    <w:rPr>
      <w:rFonts w:ascii="Arial" w:hAnsi="Arial"/>
      <w:sz w:val="28"/>
    </w:rPr>
  </w:style>
  <w:style w:type="character" w:customStyle="1" w:styleId="Heading4Char1">
    <w:name w:val="Heading 4 Char1"/>
    <w:aliases w:val="h4 Char3,Memo Heading 4 Char2,H4 Char3,H41 Char3,h41 Char3,H42 Char3,h42 Char3,H43 Char3,h43 Char3,H411 Char3,h411 Char3,H421 Char3,h421 Char3,H44 Char3,h44 Char3,H412 Char3,h412 Char3,H422 Char3,h422 Char3,H431 Char3,h431 Char3,H46 Char"/>
    <w:link w:val="Heading4"/>
    <w:qFormat/>
    <w:rsid w:val="00BA60D7"/>
    <w:rPr>
      <w:rFonts w:ascii="Arial" w:hAnsi="Arial"/>
      <w:sz w:val="24"/>
    </w:rPr>
  </w:style>
  <w:style w:type="character" w:customStyle="1" w:styleId="Heading5Char">
    <w:name w:val="Heading 5 Char"/>
    <w:aliases w:val="M5 Char,mh2 Char,Module heading 2 Char,heading 8 Char,Numbered Sub-list Char,h5 Char,Heading5 Char,Head5 Char,H5 Char,Heading 81 Char,5 Char,标题 81 Char,Heading 811 Char2,Level_2 Char,标题 811 Char,Heading 8111 Char,Heading 81111 Char"/>
    <w:link w:val="Heading5"/>
    <w:qFormat/>
    <w:rsid w:val="00BA60D7"/>
    <w:rPr>
      <w:rFonts w:ascii="Arial" w:hAnsi="Arial"/>
      <w:sz w:val="22"/>
    </w:rPr>
  </w:style>
  <w:style w:type="paragraph" w:customStyle="1" w:styleId="H6">
    <w:name w:val="H6"/>
    <w:basedOn w:val="Heading5"/>
    <w:next w:val="Normal"/>
    <w:link w:val="H6Char"/>
    <w:rsid w:val="00196BCA"/>
    <w:pPr>
      <w:ind w:left="1985" w:hanging="1985"/>
      <w:outlineLvl w:val="9"/>
    </w:pPr>
    <w:rPr>
      <w:sz w:val="20"/>
    </w:rPr>
  </w:style>
  <w:style w:type="character" w:customStyle="1" w:styleId="H6Char">
    <w:name w:val="H6 Char"/>
    <w:link w:val="H6"/>
    <w:qFormat/>
    <w:rsid w:val="007B79B0"/>
    <w:rPr>
      <w:rFonts w:ascii="Arial" w:hAnsi="Arial"/>
    </w:rPr>
  </w:style>
  <w:style w:type="character" w:customStyle="1" w:styleId="Heading6Char">
    <w:name w:val="Heading 6 Char"/>
    <w:aliases w:val="T1 Char,Header 6 Char"/>
    <w:link w:val="Heading6"/>
    <w:rsid w:val="00C57568"/>
    <w:rPr>
      <w:rFonts w:ascii="Arial" w:hAnsi="Arial"/>
    </w:rPr>
  </w:style>
  <w:style w:type="character" w:customStyle="1" w:styleId="Heading7Char">
    <w:name w:val="Heading 7 Char"/>
    <w:aliases w:val="L7 Char,Header 7 Char"/>
    <w:link w:val="Heading7"/>
    <w:rsid w:val="00C57568"/>
    <w:rPr>
      <w:rFonts w:ascii="Arial" w:hAnsi="Arial"/>
    </w:rPr>
  </w:style>
  <w:style w:type="character" w:customStyle="1" w:styleId="Heading8Char">
    <w:name w:val="Heading 8 Char"/>
    <w:aliases w:val="Table Heading Char"/>
    <w:link w:val="Heading8"/>
    <w:rsid w:val="00C57568"/>
    <w:rPr>
      <w:rFonts w:ascii="Arial" w:hAnsi="Arial"/>
      <w:sz w:val="36"/>
    </w:rPr>
  </w:style>
  <w:style w:type="character" w:customStyle="1" w:styleId="Heading9Char">
    <w:name w:val="Heading 9 Char"/>
    <w:aliases w:val="Figure Heading Char,FH Char"/>
    <w:link w:val="Heading9"/>
    <w:rsid w:val="00C57568"/>
    <w:rPr>
      <w:rFonts w:ascii="Arial" w:hAnsi="Arial"/>
      <w:sz w:val="36"/>
    </w:rPr>
  </w:style>
  <w:style w:type="paragraph" w:styleId="TOC9">
    <w:name w:val="toc 9"/>
    <w:basedOn w:val="TOC8"/>
    <w:rsid w:val="00196BCA"/>
    <w:pPr>
      <w:ind w:left="1418" w:hanging="1418"/>
    </w:pPr>
  </w:style>
  <w:style w:type="paragraph" w:styleId="TOC8">
    <w:name w:val="toc 8"/>
    <w:basedOn w:val="TOC1"/>
    <w:rsid w:val="00196BCA"/>
    <w:pPr>
      <w:spacing w:before="180"/>
      <w:ind w:left="2693" w:hanging="2693"/>
    </w:pPr>
    <w:rPr>
      <w:b/>
    </w:rPr>
  </w:style>
  <w:style w:type="paragraph" w:styleId="TOC1">
    <w:name w:val="toc 1"/>
    <w:aliases w:val="Observation TOC2"/>
    <w:rsid w:val="00196BCA"/>
    <w:pPr>
      <w:keepNext/>
      <w:keepLines/>
      <w:widowControl w:val="0"/>
      <w:tabs>
        <w:tab w:val="right" w:leader="dot" w:pos="9639"/>
      </w:tabs>
      <w:overflowPunct w:val="0"/>
      <w:autoSpaceDE w:val="0"/>
      <w:autoSpaceDN w:val="0"/>
      <w:adjustRightInd w:val="0"/>
      <w:spacing w:before="120"/>
      <w:ind w:left="567" w:right="425" w:hanging="567"/>
      <w:textAlignment w:val="baseline"/>
    </w:pPr>
    <w:rPr>
      <w:noProof/>
      <w:sz w:val="22"/>
    </w:rPr>
  </w:style>
  <w:style w:type="paragraph" w:customStyle="1" w:styleId="EQ">
    <w:name w:val="EQ"/>
    <w:basedOn w:val="Normal"/>
    <w:next w:val="Normal"/>
    <w:link w:val="EQChar"/>
    <w:rsid w:val="00196BCA"/>
    <w:pPr>
      <w:keepLines/>
      <w:tabs>
        <w:tab w:val="center" w:pos="4536"/>
        <w:tab w:val="right" w:pos="9072"/>
      </w:tabs>
    </w:pPr>
    <w:rPr>
      <w:noProof/>
    </w:rPr>
  </w:style>
  <w:style w:type="character" w:customStyle="1" w:styleId="ZGSM">
    <w:name w:val="ZGSM"/>
    <w:rsid w:val="00196BCA"/>
  </w:style>
  <w:style w:type="paragraph" w:customStyle="1" w:styleId="ZD">
    <w:name w:val="ZD"/>
    <w:rsid w:val="00196BCA"/>
    <w:pPr>
      <w:framePr w:wrap="notBeside" w:vAnchor="page" w:hAnchor="margin" w:y="15764"/>
      <w:widowControl w:val="0"/>
      <w:overflowPunct w:val="0"/>
      <w:autoSpaceDE w:val="0"/>
      <w:autoSpaceDN w:val="0"/>
      <w:adjustRightInd w:val="0"/>
      <w:textAlignment w:val="baseline"/>
    </w:pPr>
    <w:rPr>
      <w:rFonts w:ascii="Arial" w:hAnsi="Arial"/>
      <w:noProof/>
      <w:sz w:val="32"/>
    </w:rPr>
  </w:style>
  <w:style w:type="paragraph" w:styleId="TOC5">
    <w:name w:val="toc 5"/>
    <w:basedOn w:val="TOC4"/>
    <w:rsid w:val="00196BCA"/>
    <w:pPr>
      <w:ind w:left="1701" w:hanging="1701"/>
    </w:pPr>
  </w:style>
  <w:style w:type="paragraph" w:styleId="TOC4">
    <w:name w:val="toc 4"/>
    <w:basedOn w:val="TOC3"/>
    <w:rsid w:val="00196BCA"/>
    <w:pPr>
      <w:ind w:left="1418" w:hanging="1418"/>
    </w:pPr>
  </w:style>
  <w:style w:type="paragraph" w:styleId="TOC3">
    <w:name w:val="toc 3"/>
    <w:basedOn w:val="TOC2"/>
    <w:rsid w:val="00196BCA"/>
    <w:pPr>
      <w:ind w:left="1134" w:hanging="1134"/>
    </w:pPr>
  </w:style>
  <w:style w:type="paragraph" w:styleId="TOC2">
    <w:name w:val="toc 2"/>
    <w:basedOn w:val="TOC1"/>
    <w:rsid w:val="00196BCA"/>
    <w:pPr>
      <w:keepNext w:val="0"/>
      <w:spacing w:before="0"/>
      <w:ind w:left="851" w:hanging="851"/>
    </w:pPr>
    <w:rPr>
      <w:sz w:val="20"/>
    </w:rPr>
  </w:style>
  <w:style w:type="paragraph" w:styleId="Footer">
    <w:name w:val="footer"/>
    <w:aliases w:val="footer odd,footer,fo,pie de página"/>
    <w:basedOn w:val="Header"/>
    <w:link w:val="FooterChar"/>
    <w:rsid w:val="00196BCA"/>
    <w:pPr>
      <w:jc w:val="center"/>
    </w:pPr>
    <w:rPr>
      <w:i/>
    </w:rPr>
  </w:style>
  <w:style w:type="character" w:customStyle="1" w:styleId="FooterChar">
    <w:name w:val="Footer Char"/>
    <w:aliases w:val="footer odd Char,footer Char,fo Char,pie de página Char"/>
    <w:link w:val="Footer"/>
    <w:rsid w:val="00C57568"/>
    <w:rPr>
      <w:rFonts w:ascii="Arial" w:hAnsi="Arial"/>
      <w:b/>
      <w:i/>
      <w:noProof/>
      <w:sz w:val="18"/>
    </w:rPr>
  </w:style>
  <w:style w:type="paragraph" w:customStyle="1" w:styleId="TT">
    <w:name w:val="TT"/>
    <w:basedOn w:val="Heading1"/>
    <w:next w:val="Normal"/>
    <w:rsid w:val="00196BCA"/>
    <w:pPr>
      <w:outlineLvl w:val="9"/>
    </w:pPr>
  </w:style>
  <w:style w:type="paragraph" w:customStyle="1" w:styleId="NF">
    <w:name w:val="NF"/>
    <w:basedOn w:val="NO"/>
    <w:rsid w:val="00196BCA"/>
    <w:pPr>
      <w:keepNext/>
      <w:spacing w:after="0"/>
    </w:pPr>
    <w:rPr>
      <w:rFonts w:ascii="Arial" w:hAnsi="Arial"/>
      <w:sz w:val="18"/>
    </w:rPr>
  </w:style>
  <w:style w:type="paragraph" w:customStyle="1" w:styleId="NO">
    <w:name w:val="NO"/>
    <w:basedOn w:val="Normal"/>
    <w:link w:val="NOChar"/>
    <w:rsid w:val="00196BCA"/>
    <w:pPr>
      <w:keepLines/>
      <w:ind w:left="1135" w:hanging="851"/>
    </w:pPr>
  </w:style>
  <w:style w:type="character" w:customStyle="1" w:styleId="NOChar">
    <w:name w:val="NO Char"/>
    <w:link w:val="NO"/>
    <w:qFormat/>
    <w:rsid w:val="00BA60D7"/>
  </w:style>
  <w:style w:type="paragraph" w:customStyle="1" w:styleId="PL">
    <w:name w:val="PL"/>
    <w:link w:val="PLChar"/>
    <w:rsid w:val="00196BCA"/>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noProof/>
      <w:sz w:val="16"/>
    </w:rPr>
  </w:style>
  <w:style w:type="character" w:customStyle="1" w:styleId="PLChar">
    <w:name w:val="PL Char"/>
    <w:link w:val="PL"/>
    <w:qFormat/>
    <w:rsid w:val="001C085B"/>
    <w:rPr>
      <w:rFonts w:ascii="Courier New" w:hAnsi="Courier New"/>
      <w:noProof/>
      <w:sz w:val="16"/>
    </w:rPr>
  </w:style>
  <w:style w:type="paragraph" w:customStyle="1" w:styleId="TAR">
    <w:name w:val="TAR"/>
    <w:basedOn w:val="TAL"/>
    <w:rsid w:val="00196BCA"/>
    <w:pPr>
      <w:jc w:val="right"/>
    </w:pPr>
  </w:style>
  <w:style w:type="paragraph" w:customStyle="1" w:styleId="TAL">
    <w:name w:val="TAL"/>
    <w:basedOn w:val="Normal"/>
    <w:link w:val="TALChar"/>
    <w:rsid w:val="00196BCA"/>
    <w:pPr>
      <w:keepNext/>
      <w:keepLines/>
      <w:spacing w:after="0"/>
    </w:pPr>
    <w:rPr>
      <w:rFonts w:ascii="Arial" w:hAnsi="Arial"/>
      <w:sz w:val="18"/>
    </w:rPr>
  </w:style>
  <w:style w:type="character" w:customStyle="1" w:styleId="TALChar">
    <w:name w:val="TAL Char"/>
    <w:link w:val="TAL"/>
    <w:qFormat/>
    <w:rsid w:val="00BC25E7"/>
    <w:rPr>
      <w:rFonts w:ascii="Arial" w:hAnsi="Arial"/>
      <w:sz w:val="18"/>
    </w:rPr>
  </w:style>
  <w:style w:type="paragraph" w:customStyle="1" w:styleId="TAH">
    <w:name w:val="TAH"/>
    <w:basedOn w:val="TAC"/>
    <w:link w:val="TAHCar"/>
    <w:rsid w:val="00196BCA"/>
    <w:rPr>
      <w:b/>
    </w:rPr>
  </w:style>
  <w:style w:type="paragraph" w:customStyle="1" w:styleId="TAC">
    <w:name w:val="TAC"/>
    <w:basedOn w:val="TAL"/>
    <w:link w:val="TACCar"/>
    <w:rsid w:val="00196BCA"/>
    <w:pPr>
      <w:jc w:val="center"/>
    </w:pPr>
  </w:style>
  <w:style w:type="character" w:customStyle="1" w:styleId="TACCar">
    <w:name w:val="TAC Car"/>
    <w:link w:val="TAC"/>
    <w:qFormat/>
    <w:rsid w:val="00532E89"/>
    <w:rPr>
      <w:rFonts w:ascii="Arial" w:hAnsi="Arial"/>
      <w:sz w:val="18"/>
    </w:rPr>
  </w:style>
  <w:style w:type="character" w:customStyle="1" w:styleId="TAHCar">
    <w:name w:val="TAH Car"/>
    <w:link w:val="TAH"/>
    <w:qFormat/>
    <w:rsid w:val="00F90841"/>
    <w:rPr>
      <w:rFonts w:ascii="Arial" w:hAnsi="Arial"/>
      <w:b/>
      <w:sz w:val="18"/>
    </w:rPr>
  </w:style>
  <w:style w:type="paragraph" w:customStyle="1" w:styleId="LD">
    <w:name w:val="LD"/>
    <w:rsid w:val="00196BCA"/>
    <w:pPr>
      <w:keepNext/>
      <w:keepLines/>
      <w:overflowPunct w:val="0"/>
      <w:autoSpaceDE w:val="0"/>
      <w:autoSpaceDN w:val="0"/>
      <w:adjustRightInd w:val="0"/>
      <w:spacing w:line="180" w:lineRule="exact"/>
      <w:textAlignment w:val="baseline"/>
    </w:pPr>
    <w:rPr>
      <w:rFonts w:ascii="Courier New" w:hAnsi="Courier New"/>
      <w:noProof/>
    </w:rPr>
  </w:style>
  <w:style w:type="paragraph" w:customStyle="1" w:styleId="EX">
    <w:name w:val="EX"/>
    <w:basedOn w:val="Normal"/>
    <w:link w:val="EXCar"/>
    <w:rsid w:val="00196BCA"/>
    <w:pPr>
      <w:keepLines/>
      <w:ind w:left="1702" w:hanging="1418"/>
    </w:pPr>
  </w:style>
  <w:style w:type="character" w:customStyle="1" w:styleId="EXCar">
    <w:name w:val="EX Car"/>
    <w:link w:val="EX"/>
    <w:locked/>
    <w:rsid w:val="00E85B16"/>
  </w:style>
  <w:style w:type="paragraph" w:customStyle="1" w:styleId="FP">
    <w:name w:val="FP"/>
    <w:basedOn w:val="Normal"/>
    <w:rsid w:val="00196BCA"/>
    <w:pPr>
      <w:spacing w:after="0"/>
    </w:pPr>
  </w:style>
  <w:style w:type="paragraph" w:customStyle="1" w:styleId="NW">
    <w:name w:val="NW"/>
    <w:basedOn w:val="NO"/>
    <w:rsid w:val="00196BCA"/>
    <w:pPr>
      <w:spacing w:after="0"/>
    </w:pPr>
  </w:style>
  <w:style w:type="paragraph" w:customStyle="1" w:styleId="EW">
    <w:name w:val="EW"/>
    <w:basedOn w:val="EX"/>
    <w:rsid w:val="00196BCA"/>
    <w:pPr>
      <w:spacing w:after="0"/>
    </w:pPr>
  </w:style>
  <w:style w:type="paragraph" w:customStyle="1" w:styleId="B1">
    <w:name w:val="B1"/>
    <w:basedOn w:val="List"/>
    <w:link w:val="B1Char"/>
    <w:rsid w:val="00196BCA"/>
  </w:style>
  <w:style w:type="paragraph" w:styleId="List">
    <w:name w:val="List"/>
    <w:basedOn w:val="Normal"/>
    <w:link w:val="ListChar1"/>
    <w:rsid w:val="00196BCA"/>
    <w:pPr>
      <w:ind w:left="568" w:hanging="284"/>
    </w:pPr>
  </w:style>
  <w:style w:type="character" w:customStyle="1" w:styleId="B1Char">
    <w:name w:val="B1 Char"/>
    <w:link w:val="B1"/>
    <w:qFormat/>
    <w:locked/>
    <w:rsid w:val="004F6274"/>
  </w:style>
  <w:style w:type="paragraph" w:styleId="TOC6">
    <w:name w:val="toc 6"/>
    <w:basedOn w:val="TOC5"/>
    <w:next w:val="Normal"/>
    <w:rsid w:val="00196BCA"/>
    <w:pPr>
      <w:ind w:left="1985" w:hanging="1985"/>
    </w:pPr>
  </w:style>
  <w:style w:type="paragraph" w:styleId="TOC7">
    <w:name w:val="toc 7"/>
    <w:basedOn w:val="TOC6"/>
    <w:next w:val="Normal"/>
    <w:rsid w:val="00196BCA"/>
    <w:pPr>
      <w:ind w:left="2268" w:hanging="2268"/>
    </w:pPr>
  </w:style>
  <w:style w:type="paragraph" w:customStyle="1" w:styleId="EditorsNote">
    <w:name w:val="Editor's Note"/>
    <w:aliases w:val="EN,Editor's Noteormal"/>
    <w:basedOn w:val="NO"/>
    <w:link w:val="EditorsNoteCarCar"/>
    <w:rsid w:val="00196BCA"/>
    <w:rPr>
      <w:color w:val="FF0000"/>
    </w:rPr>
  </w:style>
  <w:style w:type="character" w:customStyle="1" w:styleId="EditorsNoteCarCar">
    <w:name w:val="Editor's Note Car Car"/>
    <w:link w:val="EditorsNote"/>
    <w:qFormat/>
    <w:rsid w:val="00BA60D7"/>
    <w:rPr>
      <w:color w:val="FF0000"/>
    </w:rPr>
  </w:style>
  <w:style w:type="paragraph" w:customStyle="1" w:styleId="TH">
    <w:name w:val="TH"/>
    <w:basedOn w:val="Normal"/>
    <w:link w:val="THChar"/>
    <w:rsid w:val="00196BCA"/>
    <w:pPr>
      <w:keepNext/>
      <w:keepLines/>
      <w:spacing w:before="60"/>
      <w:jc w:val="center"/>
    </w:pPr>
    <w:rPr>
      <w:rFonts w:ascii="Arial" w:hAnsi="Arial"/>
      <w:b/>
    </w:rPr>
  </w:style>
  <w:style w:type="character" w:customStyle="1" w:styleId="THChar">
    <w:name w:val="TH Char"/>
    <w:link w:val="TH"/>
    <w:qFormat/>
    <w:rsid w:val="002959B9"/>
    <w:rPr>
      <w:rFonts w:ascii="Arial" w:hAnsi="Arial"/>
      <w:b/>
    </w:rPr>
  </w:style>
  <w:style w:type="paragraph" w:customStyle="1" w:styleId="ZA">
    <w:name w:val="ZA"/>
    <w:rsid w:val="00196BCA"/>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rPr>
  </w:style>
  <w:style w:type="paragraph" w:customStyle="1" w:styleId="ZB">
    <w:name w:val="ZB"/>
    <w:rsid w:val="00196BCA"/>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rPr>
  </w:style>
  <w:style w:type="paragraph" w:customStyle="1" w:styleId="ZT">
    <w:name w:val="ZT"/>
    <w:rsid w:val="00196BCA"/>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rPr>
  </w:style>
  <w:style w:type="paragraph" w:customStyle="1" w:styleId="ZU">
    <w:name w:val="ZU"/>
    <w:rsid w:val="00196BCA"/>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rPr>
  </w:style>
  <w:style w:type="paragraph" w:customStyle="1" w:styleId="TAN">
    <w:name w:val="TAN"/>
    <w:basedOn w:val="TAL"/>
    <w:link w:val="TANChar"/>
    <w:rsid w:val="00196BCA"/>
    <w:pPr>
      <w:ind w:left="851" w:hanging="851"/>
    </w:pPr>
  </w:style>
  <w:style w:type="character" w:customStyle="1" w:styleId="TANChar">
    <w:name w:val="TAN Char"/>
    <w:link w:val="TAN"/>
    <w:qFormat/>
    <w:rsid w:val="001C085B"/>
    <w:rPr>
      <w:rFonts w:ascii="Arial" w:hAnsi="Arial"/>
      <w:sz w:val="18"/>
    </w:rPr>
  </w:style>
  <w:style w:type="paragraph" w:customStyle="1" w:styleId="ZH">
    <w:name w:val="ZH"/>
    <w:rsid w:val="00196BCA"/>
    <w:pPr>
      <w:framePr w:wrap="notBeside" w:vAnchor="page" w:hAnchor="margin" w:xAlign="center" w:y="6805"/>
      <w:widowControl w:val="0"/>
      <w:overflowPunct w:val="0"/>
      <w:autoSpaceDE w:val="0"/>
      <w:autoSpaceDN w:val="0"/>
      <w:adjustRightInd w:val="0"/>
      <w:textAlignment w:val="baseline"/>
    </w:pPr>
    <w:rPr>
      <w:rFonts w:ascii="Arial" w:hAnsi="Arial"/>
      <w:noProof/>
    </w:rPr>
  </w:style>
  <w:style w:type="paragraph" w:customStyle="1" w:styleId="ZG">
    <w:name w:val="ZG"/>
    <w:rsid w:val="00196BCA"/>
    <w:pPr>
      <w:framePr w:wrap="notBeside" w:vAnchor="page" w:hAnchor="margin" w:xAlign="right" w:y="6805"/>
      <w:widowControl w:val="0"/>
      <w:overflowPunct w:val="0"/>
      <w:autoSpaceDE w:val="0"/>
      <w:autoSpaceDN w:val="0"/>
      <w:adjustRightInd w:val="0"/>
      <w:jc w:val="right"/>
      <w:textAlignment w:val="baseline"/>
    </w:pPr>
    <w:rPr>
      <w:rFonts w:ascii="Arial" w:hAnsi="Arial"/>
      <w:noProof/>
    </w:rPr>
  </w:style>
  <w:style w:type="paragraph" w:customStyle="1" w:styleId="B2">
    <w:name w:val="B2"/>
    <w:basedOn w:val="List2"/>
    <w:link w:val="B2Char"/>
    <w:rsid w:val="00196BCA"/>
  </w:style>
  <w:style w:type="paragraph" w:styleId="List2">
    <w:name w:val="List 2"/>
    <w:basedOn w:val="List"/>
    <w:link w:val="List2Char"/>
    <w:rsid w:val="00196BCA"/>
    <w:pPr>
      <w:ind w:left="851"/>
    </w:pPr>
  </w:style>
  <w:style w:type="character" w:customStyle="1" w:styleId="B2Char">
    <w:name w:val="B2 Char"/>
    <w:link w:val="B2"/>
    <w:qFormat/>
    <w:rsid w:val="001C085B"/>
  </w:style>
  <w:style w:type="paragraph" w:customStyle="1" w:styleId="B3">
    <w:name w:val="B3"/>
    <w:basedOn w:val="List3"/>
    <w:link w:val="B3Char"/>
    <w:rsid w:val="00196BCA"/>
  </w:style>
  <w:style w:type="paragraph" w:styleId="List3">
    <w:name w:val="List 3"/>
    <w:basedOn w:val="List2"/>
    <w:link w:val="List3Char"/>
    <w:rsid w:val="00196BCA"/>
    <w:pPr>
      <w:ind w:left="1135"/>
    </w:pPr>
  </w:style>
  <w:style w:type="character" w:customStyle="1" w:styleId="B3Char">
    <w:name w:val="B3 Char"/>
    <w:link w:val="B3"/>
    <w:qFormat/>
    <w:rsid w:val="001C085B"/>
  </w:style>
  <w:style w:type="paragraph" w:customStyle="1" w:styleId="B4">
    <w:name w:val="B4"/>
    <w:basedOn w:val="List4"/>
    <w:link w:val="B4Char"/>
    <w:rsid w:val="00196BCA"/>
  </w:style>
  <w:style w:type="paragraph" w:styleId="List4">
    <w:name w:val="List 4"/>
    <w:basedOn w:val="List3"/>
    <w:rsid w:val="00196BCA"/>
    <w:pPr>
      <w:ind w:left="1418"/>
    </w:pPr>
  </w:style>
  <w:style w:type="character" w:customStyle="1" w:styleId="B4Char">
    <w:name w:val="B4 Char"/>
    <w:link w:val="B4"/>
    <w:qFormat/>
    <w:rsid w:val="001C085B"/>
  </w:style>
  <w:style w:type="paragraph" w:customStyle="1" w:styleId="B5">
    <w:name w:val="B5"/>
    <w:basedOn w:val="List5"/>
    <w:link w:val="B5Char"/>
    <w:rsid w:val="00196BCA"/>
  </w:style>
  <w:style w:type="paragraph" w:styleId="List5">
    <w:name w:val="List 5"/>
    <w:basedOn w:val="List4"/>
    <w:rsid w:val="00196BCA"/>
    <w:pPr>
      <w:ind w:left="1702"/>
    </w:pPr>
  </w:style>
  <w:style w:type="character" w:customStyle="1" w:styleId="B5Char">
    <w:name w:val="B5 Char"/>
    <w:link w:val="B5"/>
    <w:qFormat/>
    <w:rsid w:val="00BA60D7"/>
  </w:style>
  <w:style w:type="paragraph" w:customStyle="1" w:styleId="ZTD">
    <w:name w:val="ZTD"/>
    <w:basedOn w:val="ZB"/>
    <w:rsid w:val="00196BCA"/>
    <w:pPr>
      <w:framePr w:hRule="auto" w:wrap="notBeside" w:y="852"/>
    </w:pPr>
    <w:rPr>
      <w:i w:val="0"/>
      <w:sz w:val="40"/>
    </w:rPr>
  </w:style>
  <w:style w:type="paragraph" w:customStyle="1" w:styleId="ZV">
    <w:name w:val="ZV"/>
    <w:basedOn w:val="ZU"/>
    <w:rsid w:val="00196BCA"/>
    <w:pPr>
      <w:framePr w:wrap="notBeside" w:y="16161"/>
    </w:pPr>
  </w:style>
  <w:style w:type="paragraph" w:customStyle="1" w:styleId="TAJ">
    <w:name w:val="TAJ"/>
    <w:basedOn w:val="TH"/>
    <w:qFormat/>
  </w:style>
  <w:style w:type="paragraph" w:customStyle="1" w:styleId="Guidance">
    <w:name w:val="Guidance"/>
    <w:basedOn w:val="Normal"/>
    <w:link w:val="GuidanceChar"/>
    <w:qFormat/>
    <w:rPr>
      <w:i/>
      <w:color w:val="0000FF"/>
      <w:lang w:eastAsia="x-none"/>
    </w:rPr>
  </w:style>
  <w:style w:type="character" w:customStyle="1" w:styleId="GuidanceChar">
    <w:name w:val="Guidance Char"/>
    <w:link w:val="Guidance"/>
    <w:rsid w:val="001C085B"/>
    <w:rPr>
      <w:i/>
      <w:color w:val="0000FF"/>
      <w:lang w:val="en-GB"/>
    </w:rPr>
  </w:style>
  <w:style w:type="paragraph" w:styleId="BalloonText">
    <w:name w:val="Balloon Text"/>
    <w:basedOn w:val="Normal"/>
    <w:link w:val="BalloonTextChar"/>
    <w:qFormat/>
    <w:rsid w:val="00974CF7"/>
    <w:pPr>
      <w:spacing w:after="0"/>
    </w:pPr>
    <w:rPr>
      <w:rFonts w:ascii="Segoe UI" w:hAnsi="Segoe UI"/>
      <w:sz w:val="18"/>
      <w:szCs w:val="18"/>
      <w:lang w:val="x-none"/>
    </w:rPr>
  </w:style>
  <w:style w:type="character" w:customStyle="1" w:styleId="BalloonTextChar">
    <w:name w:val="Balloon Text Char"/>
    <w:link w:val="BalloonText"/>
    <w:qFormat/>
    <w:rsid w:val="00974CF7"/>
    <w:rPr>
      <w:rFonts w:ascii="Segoe UI" w:hAnsi="Segoe UI" w:cs="Segoe UI"/>
      <w:sz w:val="18"/>
      <w:szCs w:val="18"/>
      <w:lang w:eastAsia="en-US"/>
    </w:rPr>
  </w:style>
  <w:style w:type="character" w:styleId="FootnoteReference">
    <w:name w:val="footnote reference"/>
    <w:aliases w:val="Appel note de bas de p,Nota,Footnote symbol,Footnote"/>
    <w:basedOn w:val="DefaultParagraphFont"/>
    <w:rsid w:val="00196BCA"/>
    <w:rPr>
      <w:b/>
      <w:position w:val="6"/>
      <w:sz w:val="16"/>
    </w:rPr>
  </w:style>
  <w:style w:type="paragraph" w:customStyle="1" w:styleId="CRCoverPage">
    <w:name w:val="CR Cover Page"/>
    <w:link w:val="CRCoverPageChar"/>
    <w:qFormat/>
    <w:rsid w:val="001C085B"/>
    <w:pPr>
      <w:spacing w:after="120"/>
    </w:pPr>
    <w:rPr>
      <w:rFonts w:ascii="Arial" w:hAnsi="Arial"/>
      <w:lang w:eastAsia="en-US"/>
    </w:rPr>
  </w:style>
  <w:style w:type="character" w:customStyle="1" w:styleId="CRCoverPageChar">
    <w:name w:val="CR Cover Page Char"/>
    <w:link w:val="CRCoverPage"/>
    <w:qFormat/>
    <w:rsid w:val="007F30C4"/>
    <w:rPr>
      <w:rFonts w:ascii="Arial" w:hAnsi="Arial"/>
      <w:lang w:val="en-GB" w:eastAsia="en-US" w:bidi="ar-SA"/>
    </w:rPr>
  </w:style>
  <w:style w:type="character" w:styleId="Hyperlink">
    <w:name w:val="Hyperlink"/>
    <w:qFormat/>
    <w:rsid w:val="001C085B"/>
    <w:rPr>
      <w:color w:val="0000FF"/>
      <w:u w:val="single"/>
    </w:rPr>
  </w:style>
  <w:style w:type="character" w:styleId="CommentReference">
    <w:name w:val="annotation reference"/>
    <w:qFormat/>
    <w:rsid w:val="001C085B"/>
    <w:rPr>
      <w:sz w:val="16"/>
    </w:rPr>
  </w:style>
  <w:style w:type="paragraph" w:styleId="CommentText">
    <w:name w:val="annotation text"/>
    <w:basedOn w:val="Normal"/>
    <w:link w:val="CommentTextChar"/>
    <w:qFormat/>
    <w:rsid w:val="001C085B"/>
    <w:pPr>
      <w:overflowPunct/>
      <w:autoSpaceDE/>
      <w:autoSpaceDN/>
      <w:adjustRightInd/>
      <w:textAlignment w:val="auto"/>
    </w:pPr>
  </w:style>
  <w:style w:type="character" w:customStyle="1" w:styleId="CommentTextChar">
    <w:name w:val="Comment Text Char"/>
    <w:link w:val="CommentText"/>
    <w:qFormat/>
    <w:rsid w:val="001C085B"/>
    <w:rPr>
      <w:lang w:val="en-GB" w:eastAsia="en-US"/>
    </w:rPr>
  </w:style>
  <w:style w:type="character" w:styleId="FollowedHyperlink">
    <w:name w:val="FollowedHyperlink"/>
    <w:qFormat/>
    <w:rsid w:val="001C085B"/>
    <w:rPr>
      <w:color w:val="800080"/>
      <w:u w:val="single"/>
    </w:rPr>
  </w:style>
  <w:style w:type="paragraph" w:styleId="CommentSubject">
    <w:name w:val="annotation subject"/>
    <w:basedOn w:val="CommentText"/>
    <w:next w:val="CommentText"/>
    <w:link w:val="CommentSubjectChar"/>
    <w:qFormat/>
    <w:rsid w:val="001C085B"/>
    <w:rPr>
      <w:b/>
      <w:bCs/>
    </w:rPr>
  </w:style>
  <w:style w:type="character" w:customStyle="1" w:styleId="CommentSubjectChar">
    <w:name w:val="Comment Subject Char"/>
    <w:link w:val="CommentSubject"/>
    <w:rsid w:val="001C085B"/>
    <w:rPr>
      <w:b/>
      <w:bCs/>
      <w:lang w:val="en-GB" w:eastAsia="en-US"/>
    </w:rPr>
  </w:style>
  <w:style w:type="paragraph" w:styleId="DocumentMap">
    <w:name w:val="Document Map"/>
    <w:basedOn w:val="Normal"/>
    <w:link w:val="DocumentMapChar"/>
    <w:qFormat/>
    <w:rsid w:val="001C085B"/>
    <w:pPr>
      <w:shd w:val="clear" w:color="auto" w:fill="000080"/>
      <w:overflowPunct/>
      <w:autoSpaceDE/>
      <w:autoSpaceDN/>
      <w:adjustRightInd/>
      <w:textAlignment w:val="auto"/>
    </w:pPr>
    <w:rPr>
      <w:rFonts w:ascii="Tahoma" w:hAnsi="Tahoma"/>
    </w:rPr>
  </w:style>
  <w:style w:type="character" w:customStyle="1" w:styleId="DocumentMapChar">
    <w:name w:val="Document Map Char"/>
    <w:link w:val="DocumentMap"/>
    <w:rsid w:val="001C085B"/>
    <w:rPr>
      <w:rFonts w:ascii="Tahoma" w:hAnsi="Tahoma" w:cs="Tahoma"/>
      <w:shd w:val="clear" w:color="auto" w:fill="000080"/>
      <w:lang w:val="en-GB" w:eastAsia="en-US"/>
    </w:rPr>
  </w:style>
  <w:style w:type="paragraph" w:customStyle="1" w:styleId="B6">
    <w:name w:val="B6"/>
    <w:basedOn w:val="B5"/>
    <w:link w:val="B6Char"/>
    <w:qFormat/>
    <w:rsid w:val="001C085B"/>
    <w:pPr>
      <w:overflowPunct/>
      <w:autoSpaceDE/>
      <w:autoSpaceDN/>
      <w:adjustRightInd/>
      <w:ind w:left="1985"/>
      <w:textAlignment w:val="auto"/>
    </w:pPr>
    <w:rPr>
      <w:rFonts w:eastAsia="Malgun Gothic"/>
      <w:lang w:eastAsia="en-US"/>
    </w:rPr>
  </w:style>
  <w:style w:type="character" w:customStyle="1" w:styleId="B6Char">
    <w:name w:val="B6 Char"/>
    <w:link w:val="B6"/>
    <w:qFormat/>
    <w:rsid w:val="00D57B90"/>
    <w:rPr>
      <w:rFonts w:eastAsia="Malgun Gothic"/>
      <w:lang w:val="en-GB" w:eastAsia="en-US"/>
    </w:rPr>
  </w:style>
  <w:style w:type="paragraph" w:customStyle="1" w:styleId="enumlev2">
    <w:name w:val="enumlev2"/>
    <w:basedOn w:val="Normal"/>
    <w:qFormat/>
    <w:rsid w:val="00BA60D7"/>
    <w:pPr>
      <w:tabs>
        <w:tab w:val="left" w:pos="794"/>
        <w:tab w:val="left" w:pos="1191"/>
        <w:tab w:val="left" w:pos="1588"/>
        <w:tab w:val="left" w:pos="1985"/>
      </w:tabs>
      <w:spacing w:before="86"/>
      <w:ind w:left="1588" w:hanging="397"/>
      <w:jc w:val="both"/>
    </w:pPr>
    <w:rPr>
      <w:lang w:val="en-US" w:eastAsia="en-US"/>
    </w:rPr>
  </w:style>
  <w:style w:type="paragraph" w:customStyle="1" w:styleId="CouvRecTitle">
    <w:name w:val="Couv Rec Title"/>
    <w:basedOn w:val="Normal"/>
    <w:qFormat/>
    <w:rsid w:val="00BA60D7"/>
    <w:pPr>
      <w:keepNext/>
      <w:keepLines/>
      <w:spacing w:before="240"/>
      <w:ind w:left="1418"/>
    </w:pPr>
    <w:rPr>
      <w:rFonts w:ascii="Arial" w:hAnsi="Arial"/>
      <w:b/>
      <w:sz w:val="36"/>
      <w:lang w:val="en-US" w:eastAsia="en-US"/>
    </w:rPr>
  </w:style>
  <w:style w:type="paragraph" w:styleId="Caption">
    <w:name w:val="caption"/>
    <w:aliases w:val="cap,cap Char,Caption Char,Caption Char1 Char,cap Char Char1,Caption Char Char1 Char,cap Char2 Char,Ca,条目,cap Char Char Char Char Char Char Char,Caption Char2,Caption Char Char Char,fig and tbl,fighead2,Table Caption,fighead21,cap1,cap2,cap11"/>
    <w:basedOn w:val="Normal"/>
    <w:next w:val="Normal"/>
    <w:link w:val="CaptionChar1"/>
    <w:qFormat/>
    <w:rsid w:val="00BA60D7"/>
    <w:pPr>
      <w:spacing w:before="120" w:after="120"/>
    </w:pPr>
    <w:rPr>
      <w:b/>
      <w:lang w:eastAsia="x-none"/>
    </w:rPr>
  </w:style>
  <w:style w:type="paragraph" w:styleId="PlainText">
    <w:name w:val="Plain Text"/>
    <w:basedOn w:val="Normal"/>
    <w:link w:val="PlainTextChar"/>
    <w:uiPriority w:val="99"/>
    <w:qFormat/>
    <w:rsid w:val="00BA60D7"/>
    <w:rPr>
      <w:rFonts w:ascii="Courier New" w:hAnsi="Courier New"/>
      <w:lang w:val="nb-NO"/>
    </w:rPr>
  </w:style>
  <w:style w:type="character" w:customStyle="1" w:styleId="PlainTextChar">
    <w:name w:val="Plain Text Char"/>
    <w:link w:val="PlainText"/>
    <w:uiPriority w:val="99"/>
    <w:rsid w:val="00BA60D7"/>
    <w:rPr>
      <w:rFonts w:ascii="Courier New" w:hAnsi="Courier New"/>
      <w:lang w:val="nb-NO" w:eastAsia="en-US"/>
    </w:rPr>
  </w:style>
  <w:style w:type="character" w:styleId="Emphasis">
    <w:name w:val="Emphasis"/>
    <w:uiPriority w:val="20"/>
    <w:qFormat/>
    <w:rsid w:val="00BA60D7"/>
    <w:rPr>
      <w:i/>
      <w:iCs/>
    </w:rPr>
  </w:style>
  <w:style w:type="paragraph" w:customStyle="1" w:styleId="Heading">
    <w:name w:val="Heading"/>
    <w:next w:val="Normal"/>
    <w:link w:val="HeadingChar"/>
    <w:rsid w:val="00BA60D7"/>
    <w:pPr>
      <w:spacing w:before="360"/>
      <w:ind w:left="2552"/>
    </w:pPr>
    <w:rPr>
      <w:rFonts w:ascii="Arial" w:hAnsi="Arial"/>
      <w:b/>
      <w:sz w:val="22"/>
      <w:lang w:val="en-US" w:eastAsia="en-US"/>
    </w:rPr>
  </w:style>
  <w:style w:type="character" w:customStyle="1" w:styleId="HeadingChar">
    <w:name w:val="Heading Char"/>
    <w:link w:val="Heading"/>
    <w:rsid w:val="00BA60D7"/>
    <w:rPr>
      <w:rFonts w:ascii="Arial" w:hAnsi="Arial"/>
      <w:b/>
      <w:sz w:val="22"/>
      <w:lang w:val="en-US" w:eastAsia="en-US" w:bidi="ar-SA"/>
    </w:rPr>
  </w:style>
  <w:style w:type="paragraph" w:customStyle="1" w:styleId="IBN">
    <w:name w:val="IBN"/>
    <w:basedOn w:val="Normal"/>
    <w:uiPriority w:val="99"/>
    <w:rsid w:val="00BA60D7"/>
    <w:pPr>
      <w:tabs>
        <w:tab w:val="left" w:pos="567"/>
      </w:tabs>
    </w:pPr>
    <w:rPr>
      <w:lang w:eastAsia="en-US"/>
    </w:rPr>
  </w:style>
  <w:style w:type="paragraph" w:customStyle="1" w:styleId="NormalLatinItalique">
    <w:name w:val="Normal + (Latin) Italique"/>
    <w:basedOn w:val="Normal"/>
    <w:link w:val="NormalLatinItaliqueCar"/>
    <w:rsid w:val="00BA60D7"/>
  </w:style>
  <w:style w:type="character" w:customStyle="1" w:styleId="NormalLatinItaliqueCar">
    <w:name w:val="Normal + (Latin) Italique Car"/>
    <w:link w:val="NormalLatinItalique"/>
    <w:rsid w:val="00BA60D7"/>
    <w:rPr>
      <w:lang w:val="en-GB" w:eastAsia="en-US"/>
    </w:rPr>
  </w:style>
  <w:style w:type="table" w:styleId="TableGrid">
    <w:name w:val="Table Grid"/>
    <w:aliases w:val="TableGrid,SGS Table Basic 1"/>
    <w:basedOn w:val="TableNormal"/>
    <w:uiPriority w:val="39"/>
    <w:qFormat/>
    <w:rsid w:val="00BA60D7"/>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2">
    <w:name w:val="Body Text 2"/>
    <w:basedOn w:val="Normal"/>
    <w:link w:val="BodyText2Char"/>
    <w:qFormat/>
    <w:rsid w:val="00BA60D7"/>
    <w:pPr>
      <w:spacing w:after="120"/>
    </w:pPr>
  </w:style>
  <w:style w:type="character" w:customStyle="1" w:styleId="BodyText2Char">
    <w:name w:val="Body Text 2 Char"/>
    <w:link w:val="BodyText2"/>
    <w:rsid w:val="00BA60D7"/>
    <w:rPr>
      <w:lang w:val="en-GB" w:eastAsia="ja-JP"/>
    </w:rPr>
  </w:style>
  <w:style w:type="paragraph" w:styleId="BodyText3">
    <w:name w:val="Body Text 3"/>
    <w:basedOn w:val="Normal"/>
    <w:link w:val="BodyText3Char"/>
    <w:qFormat/>
    <w:rsid w:val="00BA60D7"/>
    <w:pPr>
      <w:spacing w:after="120"/>
    </w:pPr>
  </w:style>
  <w:style w:type="character" w:customStyle="1" w:styleId="BodyText3Char">
    <w:name w:val="Body Text 3 Char"/>
    <w:link w:val="BodyText3"/>
    <w:rsid w:val="00BA60D7"/>
    <w:rPr>
      <w:lang w:val="en-GB" w:eastAsia="ja-JP"/>
    </w:rPr>
  </w:style>
  <w:style w:type="paragraph" w:customStyle="1" w:styleId="tableentry">
    <w:name w:val="table entry"/>
    <w:basedOn w:val="Normal"/>
    <w:uiPriority w:val="99"/>
    <w:rsid w:val="00BA60D7"/>
    <w:pPr>
      <w:keepNext/>
      <w:spacing w:before="60" w:after="60"/>
    </w:pPr>
    <w:rPr>
      <w:rFonts w:ascii="Bookman Old Style" w:hAnsi="Bookman Old Style"/>
      <w:lang w:val="en-US" w:eastAsia="en-US"/>
    </w:rPr>
  </w:style>
  <w:style w:type="character" w:customStyle="1" w:styleId="a0">
    <w:name w:val="+"/>
    <w:aliases w:val="superscript"/>
    <w:rsid w:val="00BA60D7"/>
    <w:rPr>
      <w:vertAlign w:val="superscript"/>
    </w:rPr>
  </w:style>
  <w:style w:type="paragraph" w:customStyle="1" w:styleId="Reference">
    <w:name w:val="Reference"/>
    <w:basedOn w:val="EX"/>
    <w:link w:val="ReferenceChar"/>
    <w:qFormat/>
    <w:rsid w:val="00BA60D7"/>
    <w:pPr>
      <w:tabs>
        <w:tab w:val="num" w:pos="567"/>
      </w:tabs>
      <w:ind w:left="567" w:hanging="567"/>
    </w:pPr>
  </w:style>
  <w:style w:type="paragraph" w:customStyle="1" w:styleId="text">
    <w:name w:val="text"/>
    <w:basedOn w:val="Normal"/>
    <w:link w:val="textChar"/>
    <w:qFormat/>
    <w:rsid w:val="00BA60D7"/>
    <w:pPr>
      <w:widowControl w:val="0"/>
      <w:spacing w:after="240"/>
      <w:jc w:val="both"/>
    </w:pPr>
    <w:rPr>
      <w:sz w:val="24"/>
      <w:lang w:val="en-AU"/>
    </w:rPr>
  </w:style>
  <w:style w:type="character" w:styleId="PageNumber">
    <w:name w:val="page number"/>
    <w:basedOn w:val="DefaultParagraphFont"/>
    <w:rsid w:val="00BA60D7"/>
  </w:style>
  <w:style w:type="character" w:customStyle="1" w:styleId="Heading4Char">
    <w:name w:val="Heading 4 Char"/>
    <w:aliases w:val="h4 Char1,Memo Heading 4 Char,H4 Char1,H41 Char1,h41 Char1,H42 Char1,h42 Char1,H43 Char1,h43 Char1,H411 Char1,h411 Char1,H421 Char1,h421 Char1,H44 Char1,h44 Char1,H412 Char1,h412 Char1,H422 Char1,h422 Char1,H431 Char1,h431 Char1,H45 Char1"/>
    <w:qFormat/>
    <w:rsid w:val="00BA60D7"/>
    <w:rPr>
      <w:rFonts w:ascii="Arial" w:hAnsi="Arial"/>
      <w:sz w:val="24"/>
      <w:szCs w:val="28"/>
      <w:lang w:val="en-GB" w:eastAsia="en-US" w:bidi="ar-SA"/>
    </w:rPr>
  </w:style>
  <w:style w:type="paragraph" w:customStyle="1" w:styleId="B7">
    <w:name w:val="B7"/>
    <w:basedOn w:val="B6"/>
    <w:link w:val="B7Char"/>
    <w:qFormat/>
    <w:rsid w:val="00D57B90"/>
    <w:pPr>
      <w:overflowPunct w:val="0"/>
      <w:autoSpaceDE w:val="0"/>
      <w:autoSpaceDN w:val="0"/>
      <w:adjustRightInd w:val="0"/>
      <w:ind w:left="2269"/>
      <w:textAlignment w:val="baseline"/>
    </w:pPr>
    <w:rPr>
      <w:rFonts w:eastAsia="MS Mincho"/>
      <w:lang w:eastAsia="ja-JP"/>
    </w:rPr>
  </w:style>
  <w:style w:type="character" w:customStyle="1" w:styleId="B7Char">
    <w:name w:val="B7 Char"/>
    <w:link w:val="B7"/>
    <w:qFormat/>
    <w:rsid w:val="00D57B90"/>
    <w:rPr>
      <w:rFonts w:eastAsia="MS Mincho"/>
      <w:lang w:val="en-GB" w:eastAsia="ja-JP"/>
    </w:rPr>
  </w:style>
  <w:style w:type="paragraph" w:customStyle="1" w:styleId="B8">
    <w:name w:val="B8"/>
    <w:basedOn w:val="B7"/>
    <w:link w:val="B8Char"/>
    <w:uiPriority w:val="99"/>
    <w:qFormat/>
    <w:rsid w:val="00D57B90"/>
    <w:pPr>
      <w:ind w:left="2552"/>
    </w:pPr>
  </w:style>
  <w:style w:type="character" w:customStyle="1" w:styleId="B8Char">
    <w:name w:val="B8 Char"/>
    <w:link w:val="B8"/>
    <w:rsid w:val="00D57B90"/>
    <w:rPr>
      <w:rFonts w:eastAsia="MS Mincho"/>
      <w:lang w:val="en-GB" w:eastAsia="ja-JP"/>
    </w:rPr>
  </w:style>
  <w:style w:type="paragraph" w:styleId="Revision">
    <w:name w:val="Revision"/>
    <w:hidden/>
    <w:uiPriority w:val="99"/>
    <w:qFormat/>
    <w:rsid w:val="00D57B90"/>
    <w:rPr>
      <w:lang w:eastAsia="en-US"/>
    </w:rPr>
  </w:style>
  <w:style w:type="paragraph" w:customStyle="1" w:styleId="BalloonText1">
    <w:name w:val="Balloon Text1"/>
    <w:basedOn w:val="Normal"/>
    <w:uiPriority w:val="99"/>
    <w:rsid w:val="00C57568"/>
    <w:pPr>
      <w:adjustRightInd/>
      <w:textAlignment w:val="auto"/>
    </w:pPr>
    <w:rPr>
      <w:rFonts w:ascii="Tahoma" w:eastAsia="Calibri" w:hAnsi="Tahoma" w:cs="Tahoma"/>
      <w:sz w:val="16"/>
      <w:szCs w:val="16"/>
      <w:lang w:val="en-US" w:eastAsia="en-US"/>
    </w:rPr>
  </w:style>
  <w:style w:type="paragraph" w:customStyle="1" w:styleId="CommentSubject1">
    <w:name w:val="Comment Subject1"/>
    <w:basedOn w:val="Normal"/>
    <w:uiPriority w:val="99"/>
    <w:rsid w:val="00C57568"/>
    <w:pPr>
      <w:adjustRightInd/>
      <w:textAlignment w:val="auto"/>
    </w:pPr>
    <w:rPr>
      <w:rFonts w:eastAsia="Calibri"/>
      <w:b/>
      <w:bCs/>
      <w:lang w:val="en-US" w:eastAsia="en-US"/>
    </w:rPr>
  </w:style>
  <w:style w:type="table" w:customStyle="1" w:styleId="TableGrid1">
    <w:name w:val="Table Grid1"/>
    <w:basedOn w:val="TableNormal"/>
    <w:next w:val="TableGrid"/>
    <w:uiPriority w:val="39"/>
    <w:qFormat/>
    <w:rsid w:val="00C57568"/>
    <w:rPr>
      <w:rFonts w:ascii="CG Times (WN)" w:eastAsia="SimSun" w:hAnsi="CG Times (W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qFormat/>
    <w:rsid w:val="007F30C4"/>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qFormat/>
    <w:rsid w:val="004F6DEE"/>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qFormat/>
    <w:rsid w:val="00714811"/>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qFormat/>
    <w:rsid w:val="00E42A32"/>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dex2">
    <w:name w:val="index 2"/>
    <w:basedOn w:val="Index1"/>
    <w:rsid w:val="00196BCA"/>
    <w:pPr>
      <w:ind w:left="284"/>
    </w:pPr>
  </w:style>
  <w:style w:type="paragraph" w:styleId="Index1">
    <w:name w:val="index 1"/>
    <w:basedOn w:val="Normal"/>
    <w:rsid w:val="00196BCA"/>
    <w:pPr>
      <w:keepLines/>
      <w:spacing w:after="0"/>
    </w:pPr>
  </w:style>
  <w:style w:type="paragraph" w:styleId="ListNumber2">
    <w:name w:val="List Number 2"/>
    <w:basedOn w:val="ListNumber"/>
    <w:rsid w:val="00196BCA"/>
    <w:pPr>
      <w:ind w:left="851"/>
    </w:pPr>
  </w:style>
  <w:style w:type="paragraph" w:styleId="Header">
    <w:name w:val="header"/>
    <w:aliases w:val="header odd,header,header odd1,header odd2,header odd3,header odd4,header odd5,header odd6,header1,header2,header3,header odd11,header odd21,header odd7,header4,header odd8,header odd9,header5,header odd12,header11,header21,header odd22,header31,h"/>
    <w:link w:val="HeaderChar"/>
    <w:rsid w:val="00196BCA"/>
    <w:pPr>
      <w:widowControl w:val="0"/>
      <w:overflowPunct w:val="0"/>
      <w:autoSpaceDE w:val="0"/>
      <w:autoSpaceDN w:val="0"/>
      <w:adjustRightInd w:val="0"/>
      <w:textAlignment w:val="baseline"/>
    </w:pPr>
    <w:rPr>
      <w:rFonts w:ascii="Arial" w:hAnsi="Arial"/>
      <w:b/>
      <w:noProof/>
      <w:sz w:val="18"/>
    </w:rPr>
  </w:style>
  <w:style w:type="character" w:customStyle="1" w:styleId="HeaderChar">
    <w:name w:val="Header Char"/>
    <w:aliases w:val="header odd Char,header Char,header odd1 Char,header odd2 Char,header odd3 Char,header odd4 Char,header odd5 Char,header odd6 Char,header1 Char,header2 Char,header3 Char,header odd11 Char,header odd21 Char,header odd7 Char,header4 Char,h Char"/>
    <w:link w:val="Header"/>
    <w:rsid w:val="00E54A3F"/>
    <w:rPr>
      <w:rFonts w:ascii="Arial" w:hAnsi="Arial"/>
      <w:b/>
      <w:noProof/>
      <w:sz w:val="18"/>
    </w:rPr>
  </w:style>
  <w:style w:type="paragraph" w:styleId="FootnoteText">
    <w:name w:val="footnote text"/>
    <w:aliases w:val="footnote text1,footnote text2,footnote text3,footnote text4,footnote text5,footnote text6,footnote text7,footnote text11,footnote text21,footnote text31,footnote text41,footnote text51,footnote text61,footnote text8,ALTS FOOTNOTE"/>
    <w:basedOn w:val="Normal"/>
    <w:link w:val="FootnoteTextChar"/>
    <w:rsid w:val="00196BCA"/>
    <w:pPr>
      <w:keepLines/>
      <w:spacing w:after="0"/>
      <w:ind w:left="454" w:hanging="454"/>
    </w:pPr>
    <w:rPr>
      <w:sz w:val="16"/>
    </w:rPr>
  </w:style>
  <w:style w:type="character" w:customStyle="1" w:styleId="FootnoteTextChar">
    <w:name w:val="Footnote Text Char"/>
    <w:aliases w:val="footnote text1 Char,footnote text2 Char,footnote text3 Char,footnote text4 Char,footnote text5 Char,footnote text6 Char,footnote text7 Char,footnote text11 Char,footnote text21 Char,footnote text31 Char,footnote text41 Char"/>
    <w:link w:val="FootnoteText"/>
    <w:rsid w:val="00E54A3F"/>
    <w:rPr>
      <w:sz w:val="16"/>
    </w:rPr>
  </w:style>
  <w:style w:type="paragraph" w:customStyle="1" w:styleId="TF">
    <w:name w:val="TF"/>
    <w:aliases w:val="left"/>
    <w:basedOn w:val="TH"/>
    <w:link w:val="TFChar"/>
    <w:rsid w:val="00196BCA"/>
    <w:pPr>
      <w:keepNext w:val="0"/>
      <w:spacing w:before="0" w:after="240"/>
    </w:pPr>
  </w:style>
  <w:style w:type="paragraph" w:styleId="ListBullet2">
    <w:name w:val="List Bullet 2"/>
    <w:aliases w:val="lb2"/>
    <w:basedOn w:val="ListBullet"/>
    <w:link w:val="ListBullet2Char"/>
    <w:rsid w:val="00196BCA"/>
    <w:pPr>
      <w:ind w:left="851"/>
    </w:pPr>
  </w:style>
  <w:style w:type="paragraph" w:styleId="ListBullet3">
    <w:name w:val="List Bullet 3"/>
    <w:basedOn w:val="ListBullet2"/>
    <w:link w:val="ListBullet3Char"/>
    <w:rsid w:val="00196BCA"/>
    <w:pPr>
      <w:ind w:left="1135"/>
    </w:pPr>
  </w:style>
  <w:style w:type="paragraph" w:styleId="ListNumber">
    <w:name w:val="List Number"/>
    <w:basedOn w:val="List"/>
    <w:rsid w:val="00196BCA"/>
  </w:style>
  <w:style w:type="paragraph" w:styleId="ListBullet">
    <w:name w:val="List Bullet"/>
    <w:aliases w:val="UL"/>
    <w:basedOn w:val="List"/>
    <w:link w:val="ListBulletChar"/>
    <w:rsid w:val="00196BCA"/>
  </w:style>
  <w:style w:type="paragraph" w:styleId="ListBullet4">
    <w:name w:val="List Bullet 4"/>
    <w:basedOn w:val="ListBullet3"/>
    <w:rsid w:val="00196BCA"/>
    <w:pPr>
      <w:ind w:left="1418"/>
    </w:pPr>
  </w:style>
  <w:style w:type="paragraph" w:styleId="ListBullet5">
    <w:name w:val="List Bullet 5"/>
    <w:basedOn w:val="ListBullet4"/>
    <w:rsid w:val="00196BCA"/>
    <w:pPr>
      <w:ind w:left="1702"/>
    </w:pPr>
  </w:style>
  <w:style w:type="paragraph" w:customStyle="1" w:styleId="87">
    <w:name w:val="87"/>
    <w:basedOn w:val="Normal"/>
    <w:rsid w:val="00777C27"/>
    <w:pPr>
      <w:ind w:left="2269" w:hanging="284"/>
    </w:pPr>
  </w:style>
  <w:style w:type="character" w:customStyle="1" w:styleId="EditorsNoteChar">
    <w:name w:val="Editor's Note Char"/>
    <w:aliases w:val="EN Char"/>
    <w:qFormat/>
    <w:rsid w:val="000E6C04"/>
    <w:rPr>
      <w:rFonts w:ascii="Times New Roman" w:hAnsi="Times New Roman"/>
      <w:color w:val="FF0000"/>
      <w:lang w:val="en-GB"/>
    </w:rPr>
  </w:style>
  <w:style w:type="character" w:customStyle="1" w:styleId="NOChar2">
    <w:name w:val="NO Char2"/>
    <w:locked/>
    <w:rsid w:val="00F71738"/>
    <w:rPr>
      <w:lang w:eastAsia="en-US"/>
    </w:rPr>
  </w:style>
  <w:style w:type="character" w:customStyle="1" w:styleId="TFChar">
    <w:name w:val="TF Char"/>
    <w:link w:val="TF"/>
    <w:qFormat/>
    <w:rsid w:val="0041571B"/>
    <w:rPr>
      <w:rFonts w:ascii="Arial" w:hAnsi="Arial"/>
      <w:b/>
    </w:rPr>
  </w:style>
  <w:style w:type="paragraph" w:customStyle="1" w:styleId="tdoc-header">
    <w:name w:val="tdoc-header"/>
    <w:qFormat/>
    <w:rsid w:val="00816050"/>
    <w:rPr>
      <w:rFonts w:ascii="Arial" w:hAnsi="Arial"/>
      <w:noProof/>
      <w:sz w:val="24"/>
      <w:lang w:eastAsia="en-US"/>
    </w:rPr>
  </w:style>
  <w:style w:type="character" w:customStyle="1" w:styleId="TAL0">
    <w:name w:val="TAL (文字)"/>
    <w:rsid w:val="00816050"/>
    <w:rPr>
      <w:rFonts w:ascii="Arial" w:eastAsia="Times New Roman" w:hAnsi="Arial"/>
      <w:sz w:val="18"/>
      <w:lang w:val="en-GB"/>
    </w:rPr>
  </w:style>
  <w:style w:type="character" w:customStyle="1" w:styleId="EXChar">
    <w:name w:val="EX Char"/>
    <w:uiPriority w:val="99"/>
    <w:qFormat/>
    <w:rsid w:val="00816050"/>
    <w:rPr>
      <w:rFonts w:ascii="Times New Roman" w:hAnsi="Times New Roman"/>
      <w:lang w:val="en-GB"/>
    </w:rPr>
  </w:style>
  <w:style w:type="paragraph" w:customStyle="1" w:styleId="Default">
    <w:name w:val="Default"/>
    <w:qFormat/>
    <w:rsid w:val="00816050"/>
    <w:pPr>
      <w:autoSpaceDE w:val="0"/>
      <w:autoSpaceDN w:val="0"/>
      <w:adjustRightInd w:val="0"/>
    </w:pPr>
    <w:rPr>
      <w:rFonts w:ascii="Arial" w:hAnsi="Arial" w:cs="Arial"/>
      <w:color w:val="000000"/>
      <w:sz w:val="24"/>
      <w:szCs w:val="24"/>
      <w:lang w:val="en-US" w:eastAsia="en-US"/>
    </w:rPr>
  </w:style>
  <w:style w:type="character" w:customStyle="1" w:styleId="NOZchn">
    <w:name w:val="NO Zchn"/>
    <w:qFormat/>
    <w:locked/>
    <w:rsid w:val="00816050"/>
    <w:rPr>
      <w:lang w:val="en-GB" w:eastAsia="en-US" w:bidi="ar-SA"/>
    </w:rPr>
  </w:style>
  <w:style w:type="character" w:customStyle="1" w:styleId="TALZchn">
    <w:name w:val="TAL Zchn"/>
    <w:rsid w:val="00816050"/>
    <w:rPr>
      <w:rFonts w:ascii="Arial" w:hAnsi="Arial"/>
      <w:sz w:val="18"/>
      <w:lang w:val="en-GB" w:eastAsia="en-US" w:bidi="ar-SA"/>
    </w:rPr>
  </w:style>
  <w:style w:type="character" w:customStyle="1" w:styleId="TACChar">
    <w:name w:val="TAC Char"/>
    <w:qFormat/>
    <w:locked/>
    <w:rsid w:val="00816050"/>
    <w:rPr>
      <w:rFonts w:ascii="Arial" w:hAnsi="Arial"/>
      <w:sz w:val="18"/>
      <w:lang w:val="en-GB"/>
    </w:rPr>
  </w:style>
  <w:style w:type="character" w:customStyle="1" w:styleId="TF0">
    <w:name w:val="TF (文字)"/>
    <w:locked/>
    <w:rsid w:val="00816050"/>
    <w:rPr>
      <w:rFonts w:ascii="Arial" w:hAnsi="Arial"/>
      <w:b/>
      <w:lang w:val="en-GB"/>
    </w:rPr>
  </w:style>
  <w:style w:type="paragraph" w:customStyle="1" w:styleId="TAHLeft">
    <w:name w:val="TAH + Left"/>
    <w:basedOn w:val="TAL"/>
    <w:rsid w:val="009015CB"/>
    <w:pPr>
      <w:overflowPunct/>
      <w:autoSpaceDE/>
      <w:autoSpaceDN/>
      <w:adjustRightInd/>
      <w:textAlignment w:val="auto"/>
    </w:pPr>
    <w:rPr>
      <w:lang w:eastAsia="en-US"/>
    </w:rPr>
  </w:style>
  <w:style w:type="paragraph" w:customStyle="1" w:styleId="63-13">
    <w:name w:val=".6.3-13"/>
    <w:basedOn w:val="TAH"/>
    <w:rsid w:val="00353624"/>
    <w:pPr>
      <w:overflowPunct/>
      <w:autoSpaceDE/>
      <w:autoSpaceDN/>
      <w:adjustRightInd/>
      <w:jc w:val="left"/>
      <w:textAlignment w:val="auto"/>
    </w:pPr>
    <w:rPr>
      <w:b w:val="0"/>
      <w:lang w:eastAsia="en-US"/>
    </w:rPr>
  </w:style>
  <w:style w:type="character" w:customStyle="1" w:styleId="B1Char1">
    <w:name w:val="B1 Char1"/>
    <w:qFormat/>
    <w:rsid w:val="00EA2249"/>
    <w:rPr>
      <w:rFonts w:eastAsia="Times New Roman"/>
      <w:lang w:eastAsia="ja-JP"/>
    </w:rPr>
  </w:style>
  <w:style w:type="character" w:customStyle="1" w:styleId="B3Char2">
    <w:name w:val="B3 Char2"/>
    <w:qFormat/>
    <w:rsid w:val="00EA2249"/>
    <w:rPr>
      <w:rFonts w:eastAsia="Times New Roman"/>
      <w:lang w:eastAsia="ja-JP"/>
    </w:rPr>
  </w:style>
  <w:style w:type="paragraph" w:customStyle="1" w:styleId="msonormal0">
    <w:name w:val="msonormal"/>
    <w:basedOn w:val="Normal"/>
    <w:qFormat/>
    <w:rsid w:val="006B2D3D"/>
    <w:pPr>
      <w:overflowPunct/>
      <w:autoSpaceDE/>
      <w:autoSpaceDN/>
      <w:adjustRightInd/>
      <w:spacing w:before="100" w:beforeAutospacing="1" w:after="100" w:afterAutospacing="1"/>
      <w:textAlignment w:val="auto"/>
    </w:pPr>
    <w:rPr>
      <w:rFonts w:ascii="Calibri" w:eastAsia="Calibri" w:hAnsi="Calibri" w:cs="Calibri"/>
      <w:sz w:val="22"/>
      <w:szCs w:val="22"/>
      <w:lang w:val="en-US" w:eastAsia="en-US"/>
    </w:rPr>
  </w:style>
  <w:style w:type="paragraph" w:styleId="BodyText">
    <w:name w:val="Body Text"/>
    <w:aliases w:val="bt,Corps de texte Car,Corps de texte Car1 Car,Corps de texte Car Car Car,Corps de texte Car1 Car Car Car,Corps de texte Car Car Car Car Car,Corps de texte Car1 Car Car Car Car Car,Corps de texte Car Car Car Car Car Car Car,bt Car,body indent"/>
    <w:basedOn w:val="Normal"/>
    <w:link w:val="BodyTextChar"/>
    <w:unhideWhenUsed/>
    <w:qFormat/>
    <w:rsid w:val="006B2D3D"/>
    <w:pPr>
      <w:adjustRightInd/>
      <w:spacing w:after="120"/>
      <w:textAlignment w:val="auto"/>
    </w:pPr>
    <w:rPr>
      <w:rFonts w:eastAsia="Calibri"/>
      <w:lang w:val="en-US"/>
    </w:rPr>
  </w:style>
  <w:style w:type="character" w:customStyle="1" w:styleId="BodyTextChar">
    <w:name w:val="Body Text Char"/>
    <w:aliases w:val="bt Char,Corps de texte Car Char,Corps de texte Car1 Car Char,Corps de texte Car Car Car Char,Corps de texte Car1 Car Car Car Char,Corps de texte Car Car Car Car Car Char,Corps de texte Car1 Car Car Car Car Car Char,bt Car Char"/>
    <w:link w:val="BodyText"/>
    <w:rsid w:val="006B2D3D"/>
    <w:rPr>
      <w:rFonts w:eastAsia="Calibri"/>
      <w:lang w:val="en-US" w:eastAsia="en-US"/>
    </w:rPr>
  </w:style>
  <w:style w:type="paragraph" w:customStyle="1" w:styleId="Meetingcaption">
    <w:name w:val="Meeting caption"/>
    <w:basedOn w:val="Normal"/>
    <w:uiPriority w:val="99"/>
    <w:rsid w:val="006B2D3D"/>
    <w:pPr>
      <w:framePr w:w="4120" w:hSpace="141" w:wrap="auto" w:vAnchor="text" w:hAnchor="text" w:y="3"/>
      <w:adjustRightInd/>
      <w:spacing w:after="120"/>
      <w:textAlignment w:val="auto"/>
    </w:pPr>
    <w:rPr>
      <w:rFonts w:eastAsia="Calibri"/>
      <w:lang w:val="en-US" w:eastAsia="en-US"/>
    </w:rPr>
  </w:style>
  <w:style w:type="character" w:customStyle="1" w:styleId="B1Zchn">
    <w:name w:val="B1 Zchn"/>
    <w:qFormat/>
    <w:rsid w:val="003A4D2F"/>
    <w:rPr>
      <w:lang w:eastAsia="en-US"/>
    </w:rPr>
  </w:style>
  <w:style w:type="paragraph" w:styleId="ListParagraph">
    <w:name w:val="List Paragraph"/>
    <w:aliases w:val="- Bullets,목록 단락,リスト段落,?? ??,?????,????,Lista1,列出段落,中等深浅网格 1 - 着色 21,列表段落,¥¡¡¡¡ì¬º¥¹¥È¶ÎÂä,ÁÐ³ö¶ÎÂä,列表段落1,—ño’i—Ž,¥ê¥¹¥È¶ÎÂä,1st level - Bullet List Paragraph,Lettre d'introduction,Paragrafo elenco,Normal bullet 2,Bullet list,列表段落11,목록단락"/>
    <w:basedOn w:val="Normal"/>
    <w:link w:val="ListParagraphChar"/>
    <w:uiPriority w:val="34"/>
    <w:qFormat/>
    <w:rsid w:val="003A4D2F"/>
    <w:pPr>
      <w:overflowPunct/>
      <w:autoSpaceDE/>
      <w:autoSpaceDN/>
      <w:adjustRightInd/>
      <w:spacing w:after="200" w:line="276" w:lineRule="auto"/>
      <w:ind w:left="720"/>
      <w:contextualSpacing/>
      <w:textAlignment w:val="auto"/>
    </w:pPr>
    <w:rPr>
      <w:rFonts w:ascii="Calibri" w:eastAsia="Calibri" w:hAnsi="Calibri"/>
      <w:sz w:val="22"/>
      <w:szCs w:val="22"/>
      <w:lang w:val="en-US"/>
    </w:rPr>
  </w:style>
  <w:style w:type="character" w:customStyle="1" w:styleId="ListParagraphChar">
    <w:name w:val="List Paragraph Char"/>
    <w:aliases w:val="- Bullets Char,목록 단락 Char,リスト段落 Char,?? ?? Char,????? Char,???? Char,Lista1 Char,列出段落 Char,中等深浅网格 1 - 着色 21 Char,列表段落 Char,¥¡¡¡¡ì¬º¥¹¥È¶ÎÂä Char,ÁÐ³ö¶ÎÂä Char,列表段落1 Char,—ño’i—Ž Char,¥ê¥¹¥È¶ÎÂä Char,Lettre d'introduction Char"/>
    <w:link w:val="ListParagraph"/>
    <w:uiPriority w:val="34"/>
    <w:qFormat/>
    <w:rsid w:val="003A4D2F"/>
    <w:rPr>
      <w:rFonts w:ascii="Calibri" w:eastAsia="Calibri" w:hAnsi="Calibri"/>
      <w:sz w:val="22"/>
      <w:szCs w:val="22"/>
      <w:lang w:val="en-US" w:eastAsia="en-US"/>
    </w:rPr>
  </w:style>
  <w:style w:type="character" w:customStyle="1" w:styleId="B10">
    <w:name w:val="B1 (文字)"/>
    <w:uiPriority w:val="99"/>
    <w:qFormat/>
    <w:locked/>
    <w:rsid w:val="000953F9"/>
    <w:rPr>
      <w:rFonts w:ascii="Times New Roman" w:eastAsia="Times New Roman" w:hAnsi="Times New Roman" w:cs="Times New Roman"/>
      <w:sz w:val="20"/>
      <w:szCs w:val="20"/>
      <w:lang w:val="en-GB" w:eastAsia="en-US"/>
    </w:rPr>
  </w:style>
  <w:style w:type="character" w:customStyle="1" w:styleId="TALCar">
    <w:name w:val="TAL Car"/>
    <w:qFormat/>
    <w:rsid w:val="000953F9"/>
    <w:rPr>
      <w:rFonts w:ascii="Arial" w:hAnsi="Arial"/>
      <w:sz w:val="18"/>
      <w:lang w:val="en-GB" w:eastAsia="en-US"/>
    </w:rPr>
  </w:style>
  <w:style w:type="character" w:styleId="Strong">
    <w:name w:val="Strong"/>
    <w:aliases w:val="Level 2"/>
    <w:uiPriority w:val="22"/>
    <w:qFormat/>
    <w:rsid w:val="000953F9"/>
    <w:rPr>
      <w:b/>
      <w:bCs/>
    </w:rPr>
  </w:style>
  <w:style w:type="paragraph" w:customStyle="1" w:styleId="xl65">
    <w:name w:val="xl65"/>
    <w:basedOn w:val="Normal"/>
    <w:uiPriority w:val="99"/>
    <w:rsid w:val="00063196"/>
    <w:pPr>
      <w:pBdr>
        <w:top w:val="single" w:sz="8" w:space="0" w:color="auto"/>
        <w:right w:val="single" w:sz="8" w:space="0" w:color="auto"/>
      </w:pBdr>
      <w:shd w:val="clear" w:color="000000" w:fill="FFFFFF"/>
      <w:overflowPunct/>
      <w:autoSpaceDE/>
      <w:autoSpaceDN/>
      <w:adjustRightInd/>
      <w:spacing w:before="100" w:beforeAutospacing="1" w:after="100" w:afterAutospacing="1"/>
      <w:jc w:val="center"/>
      <w:textAlignment w:val="center"/>
    </w:pPr>
    <w:rPr>
      <w:rFonts w:ascii="Arial" w:hAnsi="Arial" w:cs="Arial"/>
      <w:sz w:val="16"/>
      <w:szCs w:val="16"/>
    </w:rPr>
  </w:style>
  <w:style w:type="paragraph" w:customStyle="1" w:styleId="xl66">
    <w:name w:val="xl66"/>
    <w:basedOn w:val="Normal"/>
    <w:uiPriority w:val="99"/>
    <w:rsid w:val="00063196"/>
    <w:pPr>
      <w:pBdr>
        <w:right w:val="single" w:sz="8" w:space="0" w:color="auto"/>
      </w:pBdr>
      <w:shd w:val="clear" w:color="000000" w:fill="FFFFFF"/>
      <w:overflowPunct/>
      <w:autoSpaceDE/>
      <w:autoSpaceDN/>
      <w:adjustRightInd/>
      <w:spacing w:before="100" w:beforeAutospacing="1" w:after="100" w:afterAutospacing="1"/>
      <w:jc w:val="center"/>
      <w:textAlignment w:val="center"/>
    </w:pPr>
    <w:rPr>
      <w:rFonts w:ascii="Arial" w:hAnsi="Arial" w:cs="Arial"/>
      <w:sz w:val="16"/>
      <w:szCs w:val="16"/>
    </w:rPr>
  </w:style>
  <w:style w:type="paragraph" w:customStyle="1" w:styleId="xl67">
    <w:name w:val="xl67"/>
    <w:basedOn w:val="Normal"/>
    <w:uiPriority w:val="99"/>
    <w:rsid w:val="00063196"/>
    <w:pPr>
      <w:pBdr>
        <w:bottom w:val="single" w:sz="8" w:space="0" w:color="auto"/>
        <w:right w:val="single" w:sz="8" w:space="0" w:color="auto"/>
      </w:pBdr>
      <w:shd w:val="clear" w:color="000000" w:fill="FFFFFF"/>
      <w:overflowPunct/>
      <w:autoSpaceDE/>
      <w:autoSpaceDN/>
      <w:adjustRightInd/>
      <w:spacing w:before="100" w:beforeAutospacing="1" w:after="100" w:afterAutospacing="1"/>
      <w:jc w:val="center"/>
      <w:textAlignment w:val="center"/>
    </w:pPr>
    <w:rPr>
      <w:rFonts w:ascii="Arial" w:hAnsi="Arial" w:cs="Arial"/>
      <w:sz w:val="16"/>
      <w:szCs w:val="16"/>
    </w:rPr>
  </w:style>
  <w:style w:type="paragraph" w:customStyle="1" w:styleId="xl68">
    <w:name w:val="xl68"/>
    <w:basedOn w:val="Normal"/>
    <w:uiPriority w:val="99"/>
    <w:rsid w:val="00063196"/>
    <w:pPr>
      <w:pBdr>
        <w:top w:val="single" w:sz="8" w:space="0" w:color="auto"/>
        <w:left w:val="single" w:sz="8" w:space="0" w:color="auto"/>
        <w:right w:val="single" w:sz="8" w:space="0" w:color="auto"/>
      </w:pBdr>
      <w:shd w:val="clear" w:color="000000" w:fill="FFFFFF"/>
      <w:overflowPunct/>
      <w:autoSpaceDE/>
      <w:autoSpaceDN/>
      <w:adjustRightInd/>
      <w:spacing w:before="100" w:beforeAutospacing="1" w:after="100" w:afterAutospacing="1"/>
      <w:textAlignment w:val="center"/>
    </w:pPr>
    <w:rPr>
      <w:rFonts w:ascii="Arial" w:hAnsi="Arial" w:cs="Arial"/>
      <w:sz w:val="16"/>
      <w:szCs w:val="16"/>
    </w:rPr>
  </w:style>
  <w:style w:type="paragraph" w:customStyle="1" w:styleId="xl70">
    <w:name w:val="xl70"/>
    <w:basedOn w:val="Normal"/>
    <w:uiPriority w:val="99"/>
    <w:rsid w:val="00063196"/>
    <w:pPr>
      <w:pBdr>
        <w:top w:val="single" w:sz="8" w:space="0" w:color="auto"/>
        <w:left w:val="single" w:sz="8" w:space="0" w:color="auto"/>
        <w:right w:val="single" w:sz="8" w:space="0" w:color="auto"/>
      </w:pBdr>
      <w:shd w:val="clear" w:color="000000" w:fill="FFFFFF"/>
      <w:overflowPunct/>
      <w:autoSpaceDE/>
      <w:autoSpaceDN/>
      <w:adjustRightInd/>
      <w:spacing w:before="100" w:beforeAutospacing="1" w:after="100" w:afterAutospacing="1"/>
      <w:textAlignment w:val="center"/>
    </w:pPr>
    <w:rPr>
      <w:rFonts w:ascii="Arial" w:hAnsi="Arial" w:cs="Arial"/>
      <w:sz w:val="16"/>
      <w:szCs w:val="16"/>
    </w:rPr>
  </w:style>
  <w:style w:type="character" w:customStyle="1" w:styleId="Titre3Car">
    <w:name w:val="Titre 3 Car"/>
    <w:rsid w:val="00D544D4"/>
    <w:rPr>
      <w:rFonts w:ascii="Arial" w:hAnsi="Arial"/>
      <w:sz w:val="28"/>
      <w:szCs w:val="28"/>
      <w:lang w:val="en-GB" w:eastAsia="en-GB"/>
    </w:rPr>
  </w:style>
  <w:style w:type="paragraph" w:styleId="IndexHeading">
    <w:name w:val="index heading"/>
    <w:basedOn w:val="Normal"/>
    <w:next w:val="Normal"/>
    <w:uiPriority w:val="99"/>
    <w:qFormat/>
    <w:rsid w:val="00D544D4"/>
    <w:pPr>
      <w:pBdr>
        <w:top w:val="single" w:sz="12" w:space="0" w:color="auto"/>
      </w:pBdr>
      <w:spacing w:before="360" w:after="240"/>
    </w:pPr>
    <w:rPr>
      <w:b/>
      <w:i/>
      <w:sz w:val="26"/>
    </w:rPr>
  </w:style>
  <w:style w:type="paragraph" w:customStyle="1" w:styleId="INDENT1">
    <w:name w:val="INDENT1"/>
    <w:basedOn w:val="Normal"/>
    <w:qFormat/>
    <w:rsid w:val="00D544D4"/>
    <w:pPr>
      <w:ind w:left="851"/>
    </w:pPr>
  </w:style>
  <w:style w:type="paragraph" w:customStyle="1" w:styleId="INDENT2">
    <w:name w:val="INDENT2"/>
    <w:basedOn w:val="Normal"/>
    <w:qFormat/>
    <w:rsid w:val="00D544D4"/>
    <w:pPr>
      <w:ind w:left="1135" w:hanging="284"/>
    </w:pPr>
  </w:style>
  <w:style w:type="paragraph" w:customStyle="1" w:styleId="INDENT3">
    <w:name w:val="INDENT3"/>
    <w:basedOn w:val="Normal"/>
    <w:qFormat/>
    <w:rsid w:val="00D544D4"/>
    <w:pPr>
      <w:ind w:left="1701" w:hanging="567"/>
    </w:pPr>
  </w:style>
  <w:style w:type="paragraph" w:customStyle="1" w:styleId="RecCCITT">
    <w:name w:val="Rec_CCITT_#"/>
    <w:basedOn w:val="Normal"/>
    <w:qFormat/>
    <w:rsid w:val="00D544D4"/>
    <w:pPr>
      <w:keepNext/>
      <w:keepLines/>
    </w:pPr>
    <w:rPr>
      <w:b/>
    </w:rPr>
  </w:style>
  <w:style w:type="paragraph" w:customStyle="1" w:styleId="1e9pt">
    <w:name w:val="1e) 9 pt"/>
    <w:basedOn w:val="B1"/>
    <w:link w:val="1e9ptCar"/>
    <w:rsid w:val="00D544D4"/>
    <w:rPr>
      <w:noProof/>
      <w:szCs w:val="18"/>
    </w:rPr>
  </w:style>
  <w:style w:type="character" w:customStyle="1" w:styleId="1e9ptCar">
    <w:name w:val="1e) 9 pt Car"/>
    <w:link w:val="1e9pt"/>
    <w:rsid w:val="00D544D4"/>
    <w:rPr>
      <w:noProof/>
      <w:szCs w:val="18"/>
      <w:lang w:val="en-GB"/>
    </w:rPr>
  </w:style>
  <w:style w:type="paragraph" w:customStyle="1" w:styleId="Npr">
    <w:name w:val="Npr"/>
    <w:basedOn w:val="Normal"/>
    <w:uiPriority w:val="99"/>
    <w:rsid w:val="00D544D4"/>
    <w:pPr>
      <w:ind w:firstLine="284"/>
    </w:pPr>
    <w:rPr>
      <w:rFonts w:eastAsia="MS Mincho"/>
    </w:rPr>
  </w:style>
  <w:style w:type="paragraph" w:customStyle="1" w:styleId="StyleFPArialLatin9ptCentrGauche5cmDroite5">
    <w:name w:val="Style FP + Arial (Latin) 9 pt Centré Gauche :  5 cm Droite :  5..."/>
    <w:basedOn w:val="FP"/>
    <w:uiPriority w:val="99"/>
    <w:rsid w:val="00D544D4"/>
    <w:pPr>
      <w:spacing w:after="20"/>
      <w:ind w:left="2835" w:right="2835"/>
      <w:jc w:val="center"/>
    </w:pPr>
    <w:rPr>
      <w:rFonts w:ascii="Arial" w:hAnsi="Arial" w:cs="Arial"/>
      <w:sz w:val="18"/>
    </w:rPr>
  </w:style>
  <w:style w:type="paragraph" w:customStyle="1" w:styleId="B1LatinItalique">
    <w:name w:val="B1 + (Latin) Italique"/>
    <w:basedOn w:val="B1"/>
    <w:link w:val="B1LatinItaliqueCar"/>
    <w:rsid w:val="00D544D4"/>
    <w:rPr>
      <w:i/>
      <w:iCs/>
    </w:rPr>
  </w:style>
  <w:style w:type="character" w:customStyle="1" w:styleId="B1LatinItaliqueCar">
    <w:name w:val="B1 + (Latin) Italique Car"/>
    <w:link w:val="B1LatinItalique"/>
    <w:rsid w:val="00D544D4"/>
    <w:rPr>
      <w:i/>
      <w:iCs/>
      <w:lang w:val="en-GB"/>
    </w:rPr>
  </w:style>
  <w:style w:type="character" w:customStyle="1" w:styleId="B2Car">
    <w:name w:val="B2 Car"/>
    <w:rsid w:val="00D544D4"/>
    <w:rPr>
      <w:lang w:val="en-GB" w:eastAsia="en-GB"/>
    </w:rPr>
  </w:style>
  <w:style w:type="character" w:customStyle="1" w:styleId="H6Car">
    <w:name w:val="H6 Car"/>
    <w:rsid w:val="00D544D4"/>
    <w:rPr>
      <w:rFonts w:ascii="Arial" w:eastAsia="Times New Roman" w:hAnsi="Arial"/>
      <w:sz w:val="22"/>
      <w:lang w:val="en-GB"/>
    </w:rPr>
  </w:style>
  <w:style w:type="paragraph" w:customStyle="1" w:styleId="2">
    <w:name w:val="2"/>
    <w:basedOn w:val="H6"/>
    <w:rsid w:val="00D544D4"/>
  </w:style>
  <w:style w:type="paragraph" w:customStyle="1" w:styleId="B3H6">
    <w:name w:val="B3H6"/>
    <w:basedOn w:val="B3"/>
    <w:uiPriority w:val="99"/>
    <w:rsid w:val="00D544D4"/>
  </w:style>
  <w:style w:type="paragraph" w:customStyle="1" w:styleId="NB2">
    <w:name w:val="NB2"/>
    <w:basedOn w:val="ZG"/>
    <w:uiPriority w:val="99"/>
    <w:rsid w:val="00D544D4"/>
    <w:pPr>
      <w:framePr w:wrap="notBeside"/>
    </w:pPr>
  </w:style>
  <w:style w:type="character" w:customStyle="1" w:styleId="Head2AChar">
    <w:name w:val="Head2A Char"/>
    <w:aliases w:val="2 Char,H2 Char,h2 Char,H21 Char,Head 2 Char,l2 Char,TitreProp Char,UNDERRUBRIK 1-2 Char,Header 2 Char,ITT t2 Char,PA Major Section Char,Livello 2 Char,R2 Char,Heading 2 Hidden Char,Head1 Char,2nd level Char,heading 2 Char,I2 Char,list2 Char"/>
    <w:rsid w:val="00D544D4"/>
    <w:rPr>
      <w:rFonts w:ascii="Arial" w:eastAsia="SimSun" w:hAnsi="Arial"/>
      <w:sz w:val="32"/>
      <w:lang w:val="en-GB" w:eastAsia="en-US" w:bidi="ar-SA"/>
    </w:rPr>
  </w:style>
  <w:style w:type="character" w:customStyle="1" w:styleId="Underrubrik2Char">
    <w:name w:val="Underrubrik2 Char"/>
    <w:aliases w:val="H3 Char,0H Char,h3 Char,no break Char,l3 Char,3 Char,list 3 Char,Head 3 Char,1.1.1 Char,3rd level Char,Major Section Sub Section Char,PA Minor Section Char,Head3 Char,Level 3 Head Char,31 Char,32 Char,33 Char,311 Char,321 Char,34 Char"/>
    <w:rsid w:val="00D544D4"/>
    <w:rPr>
      <w:rFonts w:ascii="Arial" w:eastAsia="SimSun" w:hAnsi="Arial"/>
      <w:sz w:val="28"/>
      <w:lang w:val="en-GB" w:eastAsia="en-US" w:bidi="ar-SA"/>
    </w:rPr>
  </w:style>
  <w:style w:type="character" w:customStyle="1" w:styleId="h4Char">
    <w:name w:val="h4 Char"/>
    <w:aliases w:val="H4 Char,H41 Char,h41 Char,H42 Char,h42 Char,H43 Char,h43 Char,H411 Char,h411 Char,H421 Char,h421 Char,H44 Char,h44 Char,H412 Char,h412 Char,H422 Char,h422 Char,H431 Char,h431 Char,H45 Char,h45 Char,H413 Char,h413 Char,H423 Char,h423 Char,4H Char"/>
    <w:rsid w:val="00D544D4"/>
    <w:rPr>
      <w:rFonts w:ascii="Arial" w:eastAsia="SimSun" w:hAnsi="Arial"/>
      <w:sz w:val="24"/>
      <w:lang w:val="en-GB" w:eastAsia="en-US" w:bidi="ar-SA"/>
    </w:rPr>
  </w:style>
  <w:style w:type="character" w:customStyle="1" w:styleId="NOChar1">
    <w:name w:val="NO Char1"/>
    <w:qFormat/>
    <w:rsid w:val="00D544D4"/>
    <w:rPr>
      <w:rFonts w:eastAsia="MS Mincho"/>
      <w:lang w:val="en-GB" w:eastAsia="en-US" w:bidi="ar-SA"/>
    </w:rPr>
  </w:style>
  <w:style w:type="character" w:customStyle="1" w:styleId="msoins0">
    <w:name w:val="msoins"/>
    <w:basedOn w:val="DefaultParagraphFont"/>
    <w:rsid w:val="00D544D4"/>
  </w:style>
  <w:style w:type="character" w:customStyle="1" w:styleId="Underrubrik2Char1">
    <w:name w:val="Underrubrik2 Char1"/>
    <w:aliases w:val="H3 Char1,0H Char1,h3 Char1,no break Char1,l3 Char1,3 Char1,list 3 Char1,Head 3 Char1,1.1.1 Char1,3rd level Char1,Major Section Sub Section Char1,PA Minor Section Char1,Head3 Char1,Level 3 Head Char1,31 Char1,32 Char1,33 Char1,34 Char1"/>
    <w:rsid w:val="00D544D4"/>
    <w:rPr>
      <w:rFonts w:ascii="Arial" w:hAnsi="Arial"/>
      <w:sz w:val="28"/>
      <w:lang w:val="en-GB"/>
    </w:rPr>
  </w:style>
  <w:style w:type="character" w:customStyle="1" w:styleId="h4Char2">
    <w:name w:val="h4 Char2"/>
    <w:aliases w:val="Memo Heading 4 Char1,H4 Char2,H41 Char2,h41 Char2,H42 Char2,h42 Char2,H43 Char2,h43 Char2,H411 Char2,h411 Char2,H421 Char2,h421 Char2,H44 Char2,h44 Char2,H412 Char2,h412 Char2,H422 Char2,h422 Char2,H431 Char2,h431 Char2,H45 Char2,h45 Char1"/>
    <w:rsid w:val="00D544D4"/>
    <w:rPr>
      <w:rFonts w:ascii="Arial" w:hAnsi="Arial"/>
      <w:sz w:val="24"/>
      <w:lang w:val="en-GB"/>
    </w:rPr>
  </w:style>
  <w:style w:type="character" w:customStyle="1" w:styleId="apple-style-span">
    <w:name w:val="apple-style-span"/>
    <w:basedOn w:val="DefaultParagraphFont"/>
    <w:rsid w:val="00D544D4"/>
  </w:style>
  <w:style w:type="character" w:customStyle="1" w:styleId="Head2AChar1">
    <w:name w:val="Head2A Char1"/>
    <w:aliases w:val="H2 Char1,h2 Char1,H21 Char1,Head 2 Char1,l2 Char1,TitreProp Char1,UNDERRUBRIK 1-2 Char1,Header 2 Char1,ITT t2 Char1,PA Major Section Char1,Livello 2 Char1,R2 Char1,Heading 2 Hidden Char1,Head1 Char1,2nd level Char1,heading 2 Char1,I2 Char1"/>
    <w:rsid w:val="00D544D4"/>
    <w:rPr>
      <w:rFonts w:ascii="Arial" w:hAnsi="Arial"/>
      <w:sz w:val="32"/>
      <w:lang w:val="en-GB"/>
    </w:rPr>
  </w:style>
  <w:style w:type="paragraph" w:customStyle="1" w:styleId="berschrift1H1">
    <w:name w:val="Überschrift 1.H1"/>
    <w:basedOn w:val="Normal"/>
    <w:next w:val="Normal"/>
    <w:qFormat/>
    <w:rsid w:val="00D544D4"/>
    <w:pPr>
      <w:keepNext/>
      <w:keepLines/>
      <w:pBdr>
        <w:top w:val="single" w:sz="12" w:space="3" w:color="auto"/>
      </w:pBdr>
      <w:tabs>
        <w:tab w:val="num" w:pos="735"/>
      </w:tabs>
      <w:spacing w:before="240"/>
      <w:ind w:left="735" w:hanging="735"/>
      <w:outlineLvl w:val="0"/>
    </w:pPr>
    <w:rPr>
      <w:rFonts w:ascii="Arial" w:hAnsi="Arial"/>
      <w:sz w:val="36"/>
      <w:lang w:eastAsia="de-DE"/>
    </w:rPr>
  </w:style>
  <w:style w:type="paragraph" w:customStyle="1" w:styleId="textintend1">
    <w:name w:val="text intend 1"/>
    <w:basedOn w:val="text"/>
    <w:qFormat/>
    <w:rsid w:val="00D544D4"/>
    <w:pPr>
      <w:widowControl/>
      <w:tabs>
        <w:tab w:val="num" w:pos="992"/>
      </w:tabs>
      <w:spacing w:after="120"/>
      <w:ind w:left="992" w:hanging="425"/>
    </w:pPr>
    <w:rPr>
      <w:rFonts w:eastAsia="MS Mincho"/>
      <w:lang w:val="en-US"/>
    </w:rPr>
  </w:style>
  <w:style w:type="paragraph" w:customStyle="1" w:styleId="textintend2">
    <w:name w:val="text intend 2"/>
    <w:basedOn w:val="text"/>
    <w:qFormat/>
    <w:rsid w:val="00D544D4"/>
    <w:pPr>
      <w:widowControl/>
      <w:tabs>
        <w:tab w:val="num" w:pos="1418"/>
      </w:tabs>
      <w:spacing w:after="120"/>
      <w:ind w:left="1418" w:hanging="426"/>
    </w:pPr>
    <w:rPr>
      <w:rFonts w:eastAsia="MS Mincho"/>
      <w:lang w:val="en-US"/>
    </w:rPr>
  </w:style>
  <w:style w:type="paragraph" w:customStyle="1" w:styleId="textintend3">
    <w:name w:val="text intend 3"/>
    <w:basedOn w:val="text"/>
    <w:qFormat/>
    <w:rsid w:val="00D544D4"/>
    <w:pPr>
      <w:widowControl/>
      <w:tabs>
        <w:tab w:val="num" w:pos="1843"/>
      </w:tabs>
      <w:spacing w:after="120"/>
      <w:ind w:left="1843" w:hanging="425"/>
    </w:pPr>
    <w:rPr>
      <w:rFonts w:eastAsia="MS Mincho"/>
      <w:lang w:val="en-US"/>
    </w:rPr>
  </w:style>
  <w:style w:type="paragraph" w:customStyle="1" w:styleId="normalpuce">
    <w:name w:val="normal puce"/>
    <w:basedOn w:val="Normal"/>
    <w:qFormat/>
    <w:rsid w:val="00D544D4"/>
    <w:pPr>
      <w:widowControl w:val="0"/>
      <w:tabs>
        <w:tab w:val="num" w:pos="360"/>
      </w:tabs>
      <w:spacing w:before="60" w:after="60"/>
      <w:ind w:left="360" w:hanging="360"/>
      <w:jc w:val="both"/>
    </w:pPr>
    <w:rPr>
      <w:rFonts w:eastAsia="MS Mincho"/>
    </w:rPr>
  </w:style>
  <w:style w:type="paragraph" w:customStyle="1" w:styleId="TdocHeading1">
    <w:name w:val="Tdoc_Heading_1"/>
    <w:basedOn w:val="Heading1"/>
    <w:next w:val="Normal"/>
    <w:autoRedefine/>
    <w:qFormat/>
    <w:rsid w:val="00D544D4"/>
    <w:pPr>
      <w:keepLines w:val="0"/>
      <w:pBdr>
        <w:top w:val="none" w:sz="0" w:space="0" w:color="auto"/>
      </w:pBdr>
      <w:tabs>
        <w:tab w:val="num" w:pos="360"/>
      </w:tabs>
      <w:spacing w:after="0"/>
      <w:ind w:left="360" w:hanging="360"/>
    </w:pPr>
    <w:rPr>
      <w:b/>
      <w:noProof/>
      <w:kern w:val="28"/>
      <w:sz w:val="24"/>
      <w:lang w:val="en-US"/>
    </w:rPr>
  </w:style>
  <w:style w:type="paragraph" w:customStyle="1" w:styleId="Char">
    <w:name w:val="Char"/>
    <w:uiPriority w:val="99"/>
    <w:qFormat/>
    <w:rsid w:val="00D544D4"/>
    <w:pPr>
      <w:keepNext/>
      <w:numPr>
        <w:numId w:val="1"/>
      </w:numPr>
      <w:autoSpaceDE w:val="0"/>
      <w:autoSpaceDN w:val="0"/>
      <w:adjustRightInd w:val="0"/>
      <w:spacing w:before="60" w:after="60"/>
      <w:jc w:val="both"/>
    </w:pPr>
    <w:rPr>
      <w:rFonts w:ascii="Arial" w:eastAsia="SimSun" w:hAnsi="Arial" w:cs="Arial"/>
      <w:color w:val="0000FF"/>
      <w:kern w:val="2"/>
      <w:lang w:val="en-US" w:eastAsia="zh-CN"/>
    </w:rPr>
  </w:style>
  <w:style w:type="character" w:customStyle="1" w:styleId="apple-converted-space">
    <w:name w:val="apple-converted-space"/>
    <w:qFormat/>
    <w:rsid w:val="00D544D4"/>
  </w:style>
  <w:style w:type="character" w:customStyle="1" w:styleId="TFZchn">
    <w:name w:val="TF Zchn"/>
    <w:link w:val="TF1"/>
    <w:locked/>
    <w:rsid w:val="00D544D4"/>
    <w:rPr>
      <w:rFonts w:ascii="Arial" w:hAnsi="Arial"/>
      <w:b/>
      <w:lang w:val="en-US" w:eastAsia="en-US" w:bidi="ar-SA"/>
    </w:rPr>
  </w:style>
  <w:style w:type="paragraph" w:customStyle="1" w:styleId="PLBold">
    <w:name w:val="PL + Bold"/>
    <w:basedOn w:val="PL"/>
    <w:link w:val="PLBoldChar"/>
    <w:rsid w:val="00D544D4"/>
    <w:rPr>
      <w:b/>
      <w:lang w:eastAsia="ko-KR"/>
    </w:rPr>
  </w:style>
  <w:style w:type="character" w:customStyle="1" w:styleId="B2Char1">
    <w:name w:val="B2 Char1"/>
    <w:rsid w:val="00D112A1"/>
    <w:rPr>
      <w:lang w:val="en-GB"/>
    </w:rPr>
  </w:style>
  <w:style w:type="paragraph" w:styleId="NormalWeb">
    <w:name w:val="Normal (Web)"/>
    <w:basedOn w:val="Normal"/>
    <w:uiPriority w:val="99"/>
    <w:qFormat/>
    <w:rsid w:val="00F8597B"/>
    <w:pPr>
      <w:spacing w:before="100" w:beforeAutospacing="1" w:after="100" w:afterAutospacing="1"/>
    </w:pPr>
    <w:rPr>
      <w:rFonts w:eastAsia="Arial Unicode MS"/>
      <w:sz w:val="24"/>
      <w:szCs w:val="24"/>
    </w:rPr>
  </w:style>
  <w:style w:type="character" w:customStyle="1" w:styleId="THC">
    <w:name w:val="TH C"/>
    <w:rsid w:val="00F8597B"/>
    <w:rPr>
      <w:rFonts w:ascii="Arial" w:eastAsia="MS Mincho" w:hAnsi="Arial" w:cs="Arial"/>
      <w:b/>
      <w:bCs/>
      <w:lang w:val="en-GB" w:eastAsia="ja-JP"/>
    </w:rPr>
  </w:style>
  <w:style w:type="character" w:customStyle="1" w:styleId="h49">
    <w:name w:val="h49"/>
    <w:rsid w:val="00F8597B"/>
    <w:rPr>
      <w:rFonts w:ascii="Arial" w:hAnsi="Arial"/>
      <w:sz w:val="24"/>
      <w:lang w:val="en-GB"/>
    </w:rPr>
  </w:style>
  <w:style w:type="character" w:customStyle="1" w:styleId="Heading4C">
    <w:name w:val="Heading 4 C"/>
    <w:rsid w:val="00F8597B"/>
    <w:rPr>
      <w:rFonts w:ascii="Arial" w:hAnsi="Arial"/>
      <w:sz w:val="24"/>
      <w:szCs w:val="28"/>
      <w:lang w:val="en-GB" w:eastAsia="en-US" w:bidi="ar-SA"/>
    </w:rPr>
  </w:style>
  <w:style w:type="character" w:customStyle="1" w:styleId="H6C">
    <w:name w:val="H6 C"/>
    <w:rsid w:val="00F8597B"/>
    <w:rPr>
      <w:rFonts w:ascii="Arial" w:hAnsi="Arial"/>
      <w:sz w:val="22"/>
      <w:lang w:val="en-GB" w:eastAsia="ja-JP" w:bidi="ar-SA"/>
    </w:rPr>
  </w:style>
  <w:style w:type="character" w:customStyle="1" w:styleId="h52">
    <w:name w:val="h52"/>
    <w:rsid w:val="00F8597B"/>
    <w:rPr>
      <w:rFonts w:ascii="Arial" w:eastAsia="SimSun" w:hAnsi="Arial"/>
      <w:sz w:val="22"/>
      <w:lang w:val="en-GB" w:eastAsia="en-US" w:bidi="ar-SA"/>
    </w:rPr>
  </w:style>
  <w:style w:type="character" w:customStyle="1" w:styleId="h51">
    <w:name w:val="h5 1"/>
    <w:rsid w:val="00F8597B"/>
    <w:rPr>
      <w:rFonts w:ascii="Arial" w:eastAsia="MS Mincho" w:hAnsi="Arial"/>
      <w:sz w:val="22"/>
      <w:lang w:val="en-GB" w:eastAsia="en-US" w:bidi="ar-SA"/>
    </w:rPr>
  </w:style>
  <w:style w:type="character" w:customStyle="1" w:styleId="h5Char2">
    <w:name w:val="h5 Char2"/>
    <w:aliases w:val="Head5 Char2,5 Char2,Heading5 Char2,H5 Char2,M5 Char2,mh2 Char2,Module heading 2 Char2,heading 8 Char2,Numbered Sub-list Char Char2,Numbered Sub-list Char1,5 Char Char1,H5 Char Char1,Heading 81 Char Char1,M5 Char6,mh2 Char6,M5 Char3,mh2 Char3"/>
    <w:rsid w:val="00F8597B"/>
    <w:rPr>
      <w:rFonts w:ascii="Arial" w:hAnsi="Arial"/>
      <w:sz w:val="22"/>
      <w:lang w:val="en-GB" w:eastAsia="en-US" w:bidi="ar-SA"/>
    </w:rPr>
  </w:style>
  <w:style w:type="paragraph" w:customStyle="1" w:styleId="TALCharChar">
    <w:name w:val="TAL Char Char"/>
    <w:basedOn w:val="Normal"/>
    <w:link w:val="TALCharCharChar"/>
    <w:rsid w:val="00F8597B"/>
    <w:pPr>
      <w:keepNext/>
      <w:keepLines/>
      <w:spacing w:after="0"/>
    </w:pPr>
    <w:rPr>
      <w:rFonts w:ascii="Arial" w:eastAsia="MS Mincho" w:hAnsi="Arial"/>
      <w:sz w:val="18"/>
    </w:rPr>
  </w:style>
  <w:style w:type="character" w:customStyle="1" w:styleId="TALCharCharChar">
    <w:name w:val="TAL Char Char Char"/>
    <w:link w:val="TALCharChar"/>
    <w:rsid w:val="00F8597B"/>
    <w:rPr>
      <w:rFonts w:ascii="Arial" w:eastAsia="MS Mincho" w:hAnsi="Arial"/>
      <w:sz w:val="18"/>
      <w:lang w:val="en-GB" w:eastAsia="ja-JP"/>
    </w:rPr>
  </w:style>
  <w:style w:type="paragraph" w:customStyle="1" w:styleId="Note">
    <w:name w:val="Note"/>
    <w:basedOn w:val="Normal"/>
    <w:uiPriority w:val="99"/>
    <w:qFormat/>
    <w:rsid w:val="00F8597B"/>
    <w:pPr>
      <w:ind w:left="568" w:hanging="284"/>
    </w:pPr>
    <w:rPr>
      <w:rFonts w:eastAsia="MS Mincho"/>
    </w:rPr>
  </w:style>
  <w:style w:type="paragraph" w:customStyle="1" w:styleId="TOC91">
    <w:name w:val="TOC 91"/>
    <w:basedOn w:val="TOC8"/>
    <w:uiPriority w:val="99"/>
    <w:qFormat/>
    <w:rsid w:val="00F8597B"/>
    <w:pPr>
      <w:ind w:left="1418" w:hanging="1418"/>
    </w:pPr>
    <w:rPr>
      <w:rFonts w:eastAsia="MS Mincho"/>
    </w:rPr>
  </w:style>
  <w:style w:type="paragraph" w:customStyle="1" w:styleId="HE">
    <w:name w:val="HE"/>
    <w:basedOn w:val="Normal"/>
    <w:qFormat/>
    <w:rsid w:val="00F8597B"/>
    <w:pPr>
      <w:spacing w:after="0"/>
    </w:pPr>
    <w:rPr>
      <w:rFonts w:eastAsia="MS Mincho"/>
      <w:b/>
    </w:rPr>
  </w:style>
  <w:style w:type="paragraph" w:customStyle="1" w:styleId="HO">
    <w:name w:val="HO"/>
    <w:basedOn w:val="Normal"/>
    <w:uiPriority w:val="99"/>
    <w:qFormat/>
    <w:rsid w:val="00F8597B"/>
    <w:pPr>
      <w:spacing w:after="0"/>
      <w:jc w:val="right"/>
    </w:pPr>
    <w:rPr>
      <w:rFonts w:eastAsia="MS Mincho"/>
      <w:b/>
    </w:rPr>
  </w:style>
  <w:style w:type="paragraph" w:customStyle="1" w:styleId="WP">
    <w:name w:val="WP"/>
    <w:basedOn w:val="Normal"/>
    <w:uiPriority w:val="99"/>
    <w:qFormat/>
    <w:rsid w:val="00F8597B"/>
    <w:pPr>
      <w:spacing w:after="0"/>
      <w:jc w:val="both"/>
    </w:pPr>
    <w:rPr>
      <w:rFonts w:eastAsia="MS Mincho"/>
    </w:rPr>
  </w:style>
  <w:style w:type="paragraph" w:customStyle="1" w:styleId="ZK">
    <w:name w:val="ZK"/>
    <w:uiPriority w:val="99"/>
    <w:qFormat/>
    <w:rsid w:val="00F8597B"/>
    <w:pPr>
      <w:spacing w:after="240" w:line="240" w:lineRule="atLeast"/>
      <w:ind w:left="1191" w:right="113" w:hanging="1191"/>
    </w:pPr>
    <w:rPr>
      <w:rFonts w:eastAsia="MS Mincho"/>
      <w:lang w:eastAsia="en-US"/>
    </w:rPr>
  </w:style>
  <w:style w:type="paragraph" w:customStyle="1" w:styleId="ZC">
    <w:name w:val="ZC"/>
    <w:uiPriority w:val="99"/>
    <w:qFormat/>
    <w:rsid w:val="00F8597B"/>
    <w:pPr>
      <w:spacing w:line="360" w:lineRule="atLeast"/>
      <w:jc w:val="center"/>
    </w:pPr>
    <w:rPr>
      <w:rFonts w:eastAsia="MS Mincho"/>
      <w:lang w:eastAsia="en-US"/>
    </w:rPr>
  </w:style>
  <w:style w:type="paragraph" w:styleId="ListNumber5">
    <w:name w:val="List Number 5"/>
    <w:basedOn w:val="Normal"/>
    <w:uiPriority w:val="99"/>
    <w:qFormat/>
    <w:rsid w:val="00F8597B"/>
    <w:pPr>
      <w:tabs>
        <w:tab w:val="num" w:pos="1492"/>
        <w:tab w:val="num" w:pos="1800"/>
      </w:tabs>
      <w:ind w:left="1800" w:hanging="360"/>
    </w:pPr>
    <w:rPr>
      <w:rFonts w:eastAsia="MS Mincho"/>
    </w:rPr>
  </w:style>
  <w:style w:type="paragraph" w:customStyle="1" w:styleId="Heading3Underrubrik2H3">
    <w:name w:val="Heading 3.Underrubrik2.H3"/>
    <w:basedOn w:val="Heading2Head2A2"/>
    <w:next w:val="Normal"/>
    <w:rsid w:val="00F8597B"/>
  </w:style>
  <w:style w:type="paragraph" w:customStyle="1" w:styleId="Heading2Head2A2">
    <w:name w:val="Heading 2.Head2A.2"/>
    <w:basedOn w:val="Heading1"/>
    <w:next w:val="Normal"/>
    <w:uiPriority w:val="99"/>
    <w:qFormat/>
    <w:rsid w:val="00F8597B"/>
    <w:pPr>
      <w:pBdr>
        <w:top w:val="none" w:sz="0" w:space="0" w:color="auto"/>
      </w:pBdr>
      <w:spacing w:before="180"/>
      <w:outlineLvl w:val="1"/>
    </w:pPr>
    <w:rPr>
      <w:rFonts w:eastAsia="SimSun"/>
      <w:sz w:val="32"/>
      <w:lang w:eastAsia="es-ES"/>
    </w:rPr>
  </w:style>
  <w:style w:type="paragraph" w:styleId="ListNumber3">
    <w:name w:val="List Number 3"/>
    <w:basedOn w:val="Normal"/>
    <w:qFormat/>
    <w:rsid w:val="00F8597B"/>
    <w:pPr>
      <w:numPr>
        <w:numId w:val="4"/>
      </w:numPr>
      <w:tabs>
        <w:tab w:val="num" w:pos="926"/>
      </w:tabs>
      <w:ind w:left="926"/>
    </w:pPr>
    <w:rPr>
      <w:rFonts w:eastAsia="MS Mincho"/>
    </w:rPr>
  </w:style>
  <w:style w:type="paragraph" w:styleId="ListNumber4">
    <w:name w:val="List Number 4"/>
    <w:basedOn w:val="Normal"/>
    <w:uiPriority w:val="99"/>
    <w:qFormat/>
    <w:rsid w:val="00F8597B"/>
    <w:pPr>
      <w:numPr>
        <w:numId w:val="3"/>
      </w:numPr>
      <w:tabs>
        <w:tab w:val="num" w:pos="1209"/>
      </w:tabs>
      <w:ind w:left="1209"/>
    </w:pPr>
    <w:rPr>
      <w:rFonts w:eastAsia="MS Mincho"/>
    </w:rPr>
  </w:style>
  <w:style w:type="character" w:customStyle="1" w:styleId="h5Char1">
    <w:name w:val="h5 Char1"/>
    <w:aliases w:val="Head5 Char1,5 Char1,Heading5 Char1,H5 Char1,M5 Char1,mh2 Char1,Module heading 2 Char1,heading 8 Char1,Numbered Sub-list Char Char1,Module heading 2 Char5,Numbered Sub-list Char4,Heading5 Char5,Head5 Char5,标题 5 Char1,Heading 5 Char1"/>
    <w:rsid w:val="00F8597B"/>
    <w:rPr>
      <w:rFonts w:ascii="Arial" w:eastAsia="MS Mincho" w:hAnsi="Arial"/>
      <w:sz w:val="22"/>
      <w:lang w:val="en-GB" w:eastAsia="en-US" w:bidi="ar-SA"/>
    </w:rPr>
  </w:style>
  <w:style w:type="character" w:customStyle="1" w:styleId="h4Char5">
    <w:name w:val="h4 Char5"/>
    <w:aliases w:val="Memo Heading 4 Char4,H4 Char5,H41 Char5,h41 Char5,H42 Char5,h42 Char5,H43 Char5,h43 Char5,H411 Char5,h411 Char5,H421 Char5,h421 Char5,H44 Char5,h44 Char5,H412 Char5,h412 Char5,H422 Char5,h422 Char5,H431 Char5,h431 Char5,H45 Char3,h45 Char4"/>
    <w:rsid w:val="00F8597B"/>
    <w:rPr>
      <w:rFonts w:ascii="Arial" w:hAnsi="Arial"/>
      <w:sz w:val="24"/>
      <w:szCs w:val="28"/>
      <w:lang w:val="en-GB" w:eastAsia="en-GB" w:bidi="ar-SA"/>
    </w:rPr>
  </w:style>
  <w:style w:type="character" w:customStyle="1" w:styleId="h4Char4">
    <w:name w:val="h4 Char4"/>
    <w:aliases w:val="Memo Heading 4 Char3,H4 Char4,H41 Char4,h41 Char4,H42 Char4,h42 Char4,H43 Char4,h43 Char4,H411 Char4,h411 Char4,H421 Char4,h421 Char4,H44 Char4,h44 Char4,H412 Char4,h412 Char4,H422 Char4,h422 Char4,H431 Char4,h431 Char4,H45 Char4,h45 Char3"/>
    <w:rsid w:val="00F8597B"/>
    <w:rPr>
      <w:rFonts w:ascii="Arial" w:hAnsi="Arial"/>
      <w:sz w:val="24"/>
      <w:lang w:val="en-GB" w:eastAsia="en-US" w:bidi="ar-SA"/>
    </w:rPr>
  </w:style>
  <w:style w:type="character" w:customStyle="1" w:styleId="h4Char6">
    <w:name w:val="h4 Char6"/>
    <w:aliases w:val="H4 Char6,H41 Char6,h41 Char6,H42 Char6,h42 Char6,H43 Char6,h43 Char6,H411 Char6,h411 Char6,H421 Char6,h421 Char6,H44 Char6,h44 Char6,H412 Char6,h412 Char6,H422 Char6,h422 Char6,H431 Char6,h431 Char6,H45 Char6,h45 Char6,H413 Char4,h413 Char4"/>
    <w:rsid w:val="00F8597B"/>
    <w:rPr>
      <w:rFonts w:ascii="Arial" w:hAnsi="Arial"/>
      <w:sz w:val="24"/>
      <w:lang w:val="en-GB" w:eastAsia="ja-JP" w:bidi="ar-SA"/>
    </w:rPr>
  </w:style>
  <w:style w:type="paragraph" w:customStyle="1" w:styleId="Separation">
    <w:name w:val="Separation"/>
    <w:basedOn w:val="Heading1"/>
    <w:next w:val="Normal"/>
    <w:uiPriority w:val="99"/>
    <w:qFormat/>
    <w:rsid w:val="00F8597B"/>
    <w:pPr>
      <w:pBdr>
        <w:top w:val="none" w:sz="0" w:space="0" w:color="auto"/>
      </w:pBdr>
      <w:overflowPunct/>
      <w:autoSpaceDE/>
      <w:autoSpaceDN/>
      <w:adjustRightInd/>
      <w:textAlignment w:val="auto"/>
    </w:pPr>
    <w:rPr>
      <w:b/>
      <w:color w:val="0000FF"/>
    </w:rPr>
  </w:style>
  <w:style w:type="character" w:customStyle="1" w:styleId="FooterChar1">
    <w:name w:val="Footer Char1"/>
    <w:aliases w:val="footer odd Char1,footer Char1,fo Char1,pie de página Char1"/>
    <w:uiPriority w:val="99"/>
    <w:rsid w:val="00F8597B"/>
    <w:rPr>
      <w:rFonts w:ascii="Arial" w:hAnsi="Arial"/>
      <w:b/>
      <w:i/>
      <w:noProof/>
      <w:sz w:val="18"/>
    </w:rPr>
  </w:style>
  <w:style w:type="paragraph" w:customStyle="1" w:styleId="font5">
    <w:name w:val="font5"/>
    <w:basedOn w:val="Normal"/>
    <w:uiPriority w:val="99"/>
    <w:rsid w:val="00F8597B"/>
    <w:pPr>
      <w:overflowPunct/>
      <w:autoSpaceDE/>
      <w:autoSpaceDN/>
      <w:adjustRightInd/>
      <w:spacing w:before="100" w:beforeAutospacing="1" w:after="100" w:afterAutospacing="1"/>
      <w:textAlignment w:val="auto"/>
    </w:pPr>
    <w:rPr>
      <w:rFonts w:ascii="Arial" w:hAnsi="Arial" w:cs="Arial"/>
      <w:b/>
      <w:bCs/>
      <w:sz w:val="10"/>
      <w:szCs w:val="10"/>
      <w:lang w:val="de-DE" w:eastAsia="de-DE"/>
    </w:rPr>
  </w:style>
  <w:style w:type="paragraph" w:customStyle="1" w:styleId="font6">
    <w:name w:val="font6"/>
    <w:basedOn w:val="Normal"/>
    <w:uiPriority w:val="99"/>
    <w:rsid w:val="00F8597B"/>
    <w:pPr>
      <w:overflowPunct/>
      <w:autoSpaceDE/>
      <w:autoSpaceDN/>
      <w:adjustRightInd/>
      <w:spacing w:before="100" w:beforeAutospacing="1" w:after="100" w:afterAutospacing="1"/>
      <w:textAlignment w:val="auto"/>
    </w:pPr>
    <w:rPr>
      <w:rFonts w:ascii="Arial" w:hAnsi="Arial" w:cs="Arial"/>
      <w:b/>
      <w:bCs/>
      <w:sz w:val="18"/>
      <w:szCs w:val="18"/>
      <w:lang w:val="de-DE" w:eastAsia="de-DE"/>
    </w:rPr>
  </w:style>
  <w:style w:type="paragraph" w:customStyle="1" w:styleId="xl69">
    <w:name w:val="xl69"/>
    <w:basedOn w:val="Normal"/>
    <w:uiPriority w:val="99"/>
    <w:rsid w:val="00F8597B"/>
    <w:pPr>
      <w:pBdr>
        <w:top w:val="single" w:sz="8" w:space="0" w:color="auto"/>
        <w:right w:val="single" w:sz="8" w:space="0" w:color="auto"/>
      </w:pBdr>
      <w:overflowPunct/>
      <w:autoSpaceDE/>
      <w:autoSpaceDN/>
      <w:adjustRightInd/>
      <w:spacing w:before="100" w:beforeAutospacing="1" w:after="100" w:afterAutospacing="1"/>
      <w:jc w:val="center"/>
      <w:textAlignment w:val="center"/>
    </w:pPr>
    <w:rPr>
      <w:rFonts w:ascii="Arial" w:hAnsi="Arial" w:cs="Arial"/>
      <w:b/>
      <w:bCs/>
      <w:sz w:val="18"/>
      <w:szCs w:val="18"/>
      <w:lang w:val="de-DE" w:eastAsia="de-DE"/>
    </w:rPr>
  </w:style>
  <w:style w:type="paragraph" w:customStyle="1" w:styleId="xl71">
    <w:name w:val="xl71"/>
    <w:basedOn w:val="Normal"/>
    <w:uiPriority w:val="99"/>
    <w:rsid w:val="00F8597B"/>
    <w:pPr>
      <w:pBdr>
        <w:bottom w:val="single" w:sz="8" w:space="0" w:color="auto"/>
      </w:pBdr>
      <w:overflowPunct/>
      <w:autoSpaceDE/>
      <w:autoSpaceDN/>
      <w:adjustRightInd/>
      <w:spacing w:before="100" w:beforeAutospacing="1" w:after="100" w:afterAutospacing="1"/>
      <w:jc w:val="center"/>
      <w:textAlignment w:val="center"/>
    </w:pPr>
    <w:rPr>
      <w:rFonts w:ascii="Arial" w:hAnsi="Arial" w:cs="Arial"/>
      <w:b/>
      <w:bCs/>
      <w:sz w:val="18"/>
      <w:szCs w:val="18"/>
      <w:lang w:val="de-DE" w:eastAsia="de-DE"/>
    </w:rPr>
  </w:style>
  <w:style w:type="paragraph" w:customStyle="1" w:styleId="xl72">
    <w:name w:val="xl72"/>
    <w:basedOn w:val="Normal"/>
    <w:uiPriority w:val="99"/>
    <w:rsid w:val="00F8597B"/>
    <w:pPr>
      <w:pBdr>
        <w:bottom w:val="single" w:sz="8" w:space="0" w:color="auto"/>
        <w:right w:val="single" w:sz="8" w:space="0" w:color="auto"/>
      </w:pBdr>
      <w:overflowPunct/>
      <w:autoSpaceDE/>
      <w:autoSpaceDN/>
      <w:adjustRightInd/>
      <w:spacing w:before="100" w:beforeAutospacing="1" w:after="100" w:afterAutospacing="1"/>
      <w:jc w:val="center"/>
      <w:textAlignment w:val="center"/>
    </w:pPr>
    <w:rPr>
      <w:rFonts w:ascii="Arial" w:hAnsi="Arial" w:cs="Arial"/>
      <w:b/>
      <w:bCs/>
      <w:sz w:val="18"/>
      <w:szCs w:val="18"/>
      <w:lang w:val="de-DE" w:eastAsia="de-DE"/>
    </w:rPr>
  </w:style>
  <w:style w:type="paragraph" w:customStyle="1" w:styleId="xl73">
    <w:name w:val="xl73"/>
    <w:basedOn w:val="Normal"/>
    <w:uiPriority w:val="99"/>
    <w:rsid w:val="00F8597B"/>
    <w:pPr>
      <w:pBdr>
        <w:left w:val="single" w:sz="8" w:space="0" w:color="auto"/>
        <w:right w:val="single" w:sz="8" w:space="0" w:color="auto"/>
      </w:pBdr>
      <w:overflowPunct/>
      <w:autoSpaceDE/>
      <w:autoSpaceDN/>
      <w:adjustRightInd/>
      <w:spacing w:before="100" w:beforeAutospacing="1" w:after="100" w:afterAutospacing="1"/>
      <w:jc w:val="center"/>
      <w:textAlignment w:val="center"/>
    </w:pPr>
    <w:rPr>
      <w:rFonts w:ascii="Arial" w:hAnsi="Arial" w:cs="Arial"/>
      <w:sz w:val="18"/>
      <w:szCs w:val="18"/>
      <w:lang w:val="de-DE" w:eastAsia="de-DE"/>
    </w:rPr>
  </w:style>
  <w:style w:type="paragraph" w:customStyle="1" w:styleId="xl74">
    <w:name w:val="xl74"/>
    <w:basedOn w:val="Normal"/>
    <w:uiPriority w:val="99"/>
    <w:rsid w:val="00F8597B"/>
    <w:pPr>
      <w:pBdr>
        <w:left w:val="single" w:sz="8" w:space="0" w:color="auto"/>
        <w:bottom w:val="single" w:sz="8" w:space="0" w:color="auto"/>
        <w:right w:val="single" w:sz="8" w:space="0" w:color="auto"/>
      </w:pBdr>
      <w:overflowPunct/>
      <w:autoSpaceDE/>
      <w:autoSpaceDN/>
      <w:adjustRightInd/>
      <w:spacing w:before="100" w:beforeAutospacing="1" w:after="100" w:afterAutospacing="1"/>
      <w:jc w:val="center"/>
      <w:textAlignment w:val="center"/>
    </w:pPr>
    <w:rPr>
      <w:rFonts w:ascii="Arial" w:hAnsi="Arial" w:cs="Arial"/>
      <w:sz w:val="18"/>
      <w:szCs w:val="18"/>
      <w:lang w:val="de-DE" w:eastAsia="de-DE"/>
    </w:rPr>
  </w:style>
  <w:style w:type="paragraph" w:customStyle="1" w:styleId="xl75">
    <w:name w:val="xl75"/>
    <w:basedOn w:val="Normal"/>
    <w:uiPriority w:val="99"/>
    <w:rsid w:val="00F8597B"/>
    <w:pPr>
      <w:pBdr>
        <w:top w:val="single" w:sz="8" w:space="0" w:color="auto"/>
      </w:pBdr>
      <w:overflowPunct/>
      <w:autoSpaceDE/>
      <w:autoSpaceDN/>
      <w:adjustRightInd/>
      <w:spacing w:before="100" w:beforeAutospacing="1" w:after="100" w:afterAutospacing="1"/>
      <w:jc w:val="center"/>
      <w:textAlignment w:val="center"/>
    </w:pPr>
    <w:rPr>
      <w:rFonts w:ascii="Arial" w:hAnsi="Arial" w:cs="Arial"/>
      <w:b/>
      <w:bCs/>
      <w:sz w:val="18"/>
      <w:szCs w:val="18"/>
      <w:lang w:val="de-DE" w:eastAsia="de-DE"/>
    </w:rPr>
  </w:style>
  <w:style w:type="paragraph" w:customStyle="1" w:styleId="xl76">
    <w:name w:val="xl76"/>
    <w:basedOn w:val="Normal"/>
    <w:uiPriority w:val="99"/>
    <w:rsid w:val="00F8597B"/>
    <w:pPr>
      <w:pBdr>
        <w:top w:val="single" w:sz="8" w:space="0" w:color="auto"/>
        <w:right w:val="single" w:sz="8" w:space="0" w:color="auto"/>
      </w:pBdr>
      <w:overflowPunct/>
      <w:autoSpaceDE/>
      <w:autoSpaceDN/>
      <w:adjustRightInd/>
      <w:spacing w:before="100" w:beforeAutospacing="1" w:after="100" w:afterAutospacing="1"/>
      <w:jc w:val="center"/>
      <w:textAlignment w:val="center"/>
    </w:pPr>
    <w:rPr>
      <w:rFonts w:ascii="Arial" w:hAnsi="Arial" w:cs="Arial"/>
      <w:b/>
      <w:bCs/>
      <w:sz w:val="18"/>
      <w:szCs w:val="18"/>
      <w:lang w:val="de-DE" w:eastAsia="de-DE"/>
    </w:rPr>
  </w:style>
  <w:style w:type="paragraph" w:customStyle="1" w:styleId="xl77">
    <w:name w:val="xl77"/>
    <w:basedOn w:val="Normal"/>
    <w:uiPriority w:val="99"/>
    <w:rsid w:val="00F8597B"/>
    <w:pPr>
      <w:pBdr>
        <w:right w:val="single" w:sz="8" w:space="0" w:color="auto"/>
      </w:pBdr>
      <w:overflowPunct/>
      <w:autoSpaceDE/>
      <w:autoSpaceDN/>
      <w:adjustRightInd/>
      <w:spacing w:before="100" w:beforeAutospacing="1" w:after="100" w:afterAutospacing="1"/>
      <w:jc w:val="center"/>
      <w:textAlignment w:val="center"/>
    </w:pPr>
    <w:rPr>
      <w:rFonts w:ascii="Arial" w:hAnsi="Arial" w:cs="Arial"/>
      <w:b/>
      <w:bCs/>
      <w:sz w:val="18"/>
      <w:szCs w:val="18"/>
      <w:lang w:val="de-DE" w:eastAsia="de-DE"/>
    </w:rPr>
  </w:style>
  <w:style w:type="paragraph" w:customStyle="1" w:styleId="xl78">
    <w:name w:val="xl78"/>
    <w:basedOn w:val="Normal"/>
    <w:uiPriority w:val="99"/>
    <w:rsid w:val="00F8597B"/>
    <w:pPr>
      <w:pBdr>
        <w:bottom w:val="single" w:sz="8" w:space="0" w:color="auto"/>
      </w:pBdr>
      <w:overflowPunct/>
      <w:autoSpaceDE/>
      <w:autoSpaceDN/>
      <w:adjustRightInd/>
      <w:spacing w:before="100" w:beforeAutospacing="1" w:after="100" w:afterAutospacing="1"/>
      <w:jc w:val="center"/>
      <w:textAlignment w:val="center"/>
    </w:pPr>
    <w:rPr>
      <w:rFonts w:ascii="Arial" w:hAnsi="Arial" w:cs="Arial"/>
      <w:b/>
      <w:bCs/>
      <w:sz w:val="18"/>
      <w:szCs w:val="18"/>
      <w:lang w:val="de-DE" w:eastAsia="de-DE"/>
    </w:rPr>
  </w:style>
  <w:style w:type="paragraph" w:customStyle="1" w:styleId="xl79">
    <w:name w:val="xl79"/>
    <w:basedOn w:val="Normal"/>
    <w:uiPriority w:val="99"/>
    <w:rsid w:val="00F8597B"/>
    <w:pPr>
      <w:pBdr>
        <w:bottom w:val="single" w:sz="8" w:space="0" w:color="auto"/>
        <w:right w:val="single" w:sz="8" w:space="0" w:color="auto"/>
      </w:pBdr>
      <w:overflowPunct/>
      <w:autoSpaceDE/>
      <w:autoSpaceDN/>
      <w:adjustRightInd/>
      <w:spacing w:before="100" w:beforeAutospacing="1" w:after="100" w:afterAutospacing="1"/>
      <w:jc w:val="center"/>
      <w:textAlignment w:val="center"/>
    </w:pPr>
    <w:rPr>
      <w:rFonts w:ascii="Arial" w:hAnsi="Arial" w:cs="Arial"/>
      <w:b/>
      <w:bCs/>
      <w:sz w:val="18"/>
      <w:szCs w:val="18"/>
      <w:lang w:val="de-DE" w:eastAsia="de-DE"/>
    </w:rPr>
  </w:style>
  <w:style w:type="paragraph" w:customStyle="1" w:styleId="xl80">
    <w:name w:val="xl80"/>
    <w:basedOn w:val="Normal"/>
    <w:uiPriority w:val="99"/>
    <w:rsid w:val="00F8597B"/>
    <w:pPr>
      <w:pBdr>
        <w:bottom w:val="single" w:sz="8" w:space="0" w:color="auto"/>
        <w:right w:val="single" w:sz="8" w:space="0" w:color="auto"/>
      </w:pBdr>
      <w:overflowPunct/>
      <w:autoSpaceDE/>
      <w:autoSpaceDN/>
      <w:adjustRightInd/>
      <w:spacing w:before="100" w:beforeAutospacing="1" w:after="100" w:afterAutospacing="1"/>
      <w:textAlignment w:val="auto"/>
    </w:pPr>
    <w:rPr>
      <w:sz w:val="24"/>
      <w:szCs w:val="24"/>
      <w:lang w:val="de-DE" w:eastAsia="de-DE"/>
    </w:rPr>
  </w:style>
  <w:style w:type="paragraph" w:customStyle="1" w:styleId="xl81">
    <w:name w:val="xl81"/>
    <w:basedOn w:val="Normal"/>
    <w:uiPriority w:val="99"/>
    <w:rsid w:val="00F8597B"/>
    <w:pPr>
      <w:pBdr>
        <w:top w:val="single" w:sz="8" w:space="0" w:color="auto"/>
        <w:bottom w:val="single" w:sz="8" w:space="0" w:color="auto"/>
        <w:right w:val="single" w:sz="8" w:space="0" w:color="auto"/>
      </w:pBdr>
      <w:overflowPunct/>
      <w:autoSpaceDE/>
      <w:autoSpaceDN/>
      <w:adjustRightInd/>
      <w:spacing w:before="100" w:beforeAutospacing="1" w:after="100" w:afterAutospacing="1"/>
      <w:jc w:val="center"/>
      <w:textAlignment w:val="center"/>
    </w:pPr>
    <w:rPr>
      <w:rFonts w:ascii="Arial" w:hAnsi="Arial" w:cs="Arial"/>
      <w:sz w:val="18"/>
      <w:szCs w:val="18"/>
      <w:lang w:val="de-DE" w:eastAsia="de-DE"/>
    </w:rPr>
  </w:style>
  <w:style w:type="paragraph" w:customStyle="1" w:styleId="xl82">
    <w:name w:val="xl82"/>
    <w:basedOn w:val="Normal"/>
    <w:uiPriority w:val="99"/>
    <w:rsid w:val="00F8597B"/>
    <w:pPr>
      <w:pBdr>
        <w:top w:val="single" w:sz="8" w:space="0" w:color="auto"/>
        <w:bottom w:val="single" w:sz="8" w:space="0" w:color="auto"/>
        <w:right w:val="single" w:sz="8" w:space="0" w:color="auto"/>
      </w:pBdr>
      <w:overflowPunct/>
      <w:autoSpaceDE/>
      <w:autoSpaceDN/>
      <w:adjustRightInd/>
      <w:spacing w:before="100" w:beforeAutospacing="1" w:after="100" w:afterAutospacing="1"/>
      <w:jc w:val="center"/>
      <w:textAlignment w:val="center"/>
    </w:pPr>
    <w:rPr>
      <w:rFonts w:ascii="Arial" w:hAnsi="Arial" w:cs="Arial"/>
      <w:sz w:val="18"/>
      <w:szCs w:val="18"/>
      <w:lang w:val="de-DE" w:eastAsia="de-DE"/>
    </w:rPr>
  </w:style>
  <w:style w:type="paragraph" w:customStyle="1" w:styleId="xl83">
    <w:name w:val="xl83"/>
    <w:basedOn w:val="Normal"/>
    <w:uiPriority w:val="99"/>
    <w:rsid w:val="00F8597B"/>
    <w:pPr>
      <w:pBdr>
        <w:top w:val="single" w:sz="8" w:space="0" w:color="auto"/>
        <w:left w:val="single" w:sz="8" w:space="0" w:color="auto"/>
      </w:pBdr>
      <w:overflowPunct/>
      <w:autoSpaceDE/>
      <w:autoSpaceDN/>
      <w:adjustRightInd/>
      <w:spacing w:before="100" w:beforeAutospacing="1" w:after="100" w:afterAutospacing="1"/>
      <w:jc w:val="center"/>
      <w:textAlignment w:val="center"/>
    </w:pPr>
    <w:rPr>
      <w:rFonts w:ascii="Arial" w:hAnsi="Arial" w:cs="Arial"/>
      <w:b/>
      <w:bCs/>
      <w:sz w:val="18"/>
      <w:szCs w:val="18"/>
      <w:lang w:val="de-DE" w:eastAsia="de-DE"/>
    </w:rPr>
  </w:style>
  <w:style w:type="paragraph" w:customStyle="1" w:styleId="xl84">
    <w:name w:val="xl84"/>
    <w:basedOn w:val="Normal"/>
    <w:uiPriority w:val="99"/>
    <w:rsid w:val="00F8597B"/>
    <w:pPr>
      <w:pBdr>
        <w:left w:val="single" w:sz="8" w:space="0" w:color="auto"/>
        <w:bottom w:val="single" w:sz="8" w:space="0" w:color="auto"/>
      </w:pBdr>
      <w:overflowPunct/>
      <w:autoSpaceDE/>
      <w:autoSpaceDN/>
      <w:adjustRightInd/>
      <w:spacing w:before="100" w:beforeAutospacing="1" w:after="100" w:afterAutospacing="1"/>
      <w:jc w:val="center"/>
      <w:textAlignment w:val="center"/>
    </w:pPr>
    <w:rPr>
      <w:rFonts w:ascii="Arial" w:hAnsi="Arial" w:cs="Arial"/>
      <w:b/>
      <w:bCs/>
      <w:sz w:val="18"/>
      <w:szCs w:val="18"/>
      <w:lang w:val="de-DE" w:eastAsia="de-DE"/>
    </w:rPr>
  </w:style>
  <w:style w:type="paragraph" w:customStyle="1" w:styleId="xl85">
    <w:name w:val="xl85"/>
    <w:basedOn w:val="Normal"/>
    <w:uiPriority w:val="99"/>
    <w:rsid w:val="00F8597B"/>
    <w:pPr>
      <w:pBdr>
        <w:top w:val="single" w:sz="8" w:space="0" w:color="auto"/>
        <w:left w:val="single" w:sz="8" w:space="0" w:color="auto"/>
        <w:right w:val="single" w:sz="8" w:space="0" w:color="auto"/>
      </w:pBdr>
      <w:overflowPunct/>
      <w:autoSpaceDE/>
      <w:autoSpaceDN/>
      <w:adjustRightInd/>
      <w:spacing w:before="100" w:beforeAutospacing="1" w:after="100" w:afterAutospacing="1"/>
      <w:jc w:val="center"/>
      <w:textAlignment w:val="center"/>
    </w:pPr>
    <w:rPr>
      <w:rFonts w:ascii="Arial" w:hAnsi="Arial" w:cs="Arial"/>
      <w:b/>
      <w:bCs/>
      <w:sz w:val="18"/>
      <w:szCs w:val="18"/>
      <w:lang w:val="de-DE" w:eastAsia="de-DE"/>
    </w:rPr>
  </w:style>
  <w:style w:type="paragraph" w:customStyle="1" w:styleId="xl86">
    <w:name w:val="xl86"/>
    <w:basedOn w:val="Normal"/>
    <w:uiPriority w:val="99"/>
    <w:rsid w:val="00F8597B"/>
    <w:pPr>
      <w:pBdr>
        <w:left w:val="single" w:sz="8" w:space="0" w:color="auto"/>
        <w:right w:val="single" w:sz="8" w:space="0" w:color="auto"/>
      </w:pBdr>
      <w:overflowPunct/>
      <w:autoSpaceDE/>
      <w:autoSpaceDN/>
      <w:adjustRightInd/>
      <w:spacing w:before="100" w:beforeAutospacing="1" w:after="100" w:afterAutospacing="1"/>
      <w:jc w:val="center"/>
      <w:textAlignment w:val="center"/>
    </w:pPr>
    <w:rPr>
      <w:rFonts w:ascii="Arial" w:hAnsi="Arial" w:cs="Arial"/>
      <w:b/>
      <w:bCs/>
      <w:sz w:val="18"/>
      <w:szCs w:val="18"/>
      <w:lang w:val="de-DE" w:eastAsia="de-DE"/>
    </w:rPr>
  </w:style>
  <w:style w:type="paragraph" w:customStyle="1" w:styleId="xl87">
    <w:name w:val="xl87"/>
    <w:basedOn w:val="Normal"/>
    <w:uiPriority w:val="99"/>
    <w:rsid w:val="00F8597B"/>
    <w:pPr>
      <w:pBdr>
        <w:left w:val="single" w:sz="8" w:space="0" w:color="auto"/>
        <w:bottom w:val="single" w:sz="8" w:space="0" w:color="auto"/>
        <w:right w:val="single" w:sz="8" w:space="0" w:color="auto"/>
      </w:pBdr>
      <w:overflowPunct/>
      <w:autoSpaceDE/>
      <w:autoSpaceDN/>
      <w:adjustRightInd/>
      <w:spacing w:before="100" w:beforeAutospacing="1" w:after="100" w:afterAutospacing="1"/>
      <w:jc w:val="center"/>
      <w:textAlignment w:val="center"/>
    </w:pPr>
    <w:rPr>
      <w:rFonts w:ascii="Arial" w:hAnsi="Arial" w:cs="Arial"/>
      <w:b/>
      <w:bCs/>
      <w:sz w:val="18"/>
      <w:szCs w:val="18"/>
      <w:lang w:val="de-DE" w:eastAsia="de-DE"/>
    </w:rPr>
  </w:style>
  <w:style w:type="paragraph" w:customStyle="1" w:styleId="xl88">
    <w:name w:val="xl88"/>
    <w:basedOn w:val="Normal"/>
    <w:uiPriority w:val="99"/>
    <w:rsid w:val="00F8597B"/>
    <w:pPr>
      <w:pBdr>
        <w:top w:val="single" w:sz="8" w:space="0" w:color="auto"/>
        <w:left w:val="single" w:sz="8" w:space="0" w:color="auto"/>
        <w:right w:val="single" w:sz="8" w:space="0" w:color="auto"/>
      </w:pBdr>
      <w:overflowPunct/>
      <w:autoSpaceDE/>
      <w:autoSpaceDN/>
      <w:adjustRightInd/>
      <w:spacing w:before="100" w:beforeAutospacing="1" w:after="100" w:afterAutospacing="1"/>
      <w:jc w:val="center"/>
      <w:textAlignment w:val="center"/>
    </w:pPr>
    <w:rPr>
      <w:rFonts w:ascii="Arial" w:hAnsi="Arial" w:cs="Arial"/>
      <w:b/>
      <w:bCs/>
      <w:sz w:val="18"/>
      <w:szCs w:val="18"/>
      <w:lang w:val="de-DE" w:eastAsia="de-DE"/>
    </w:rPr>
  </w:style>
  <w:style w:type="paragraph" w:customStyle="1" w:styleId="xl89">
    <w:name w:val="xl89"/>
    <w:basedOn w:val="Normal"/>
    <w:uiPriority w:val="99"/>
    <w:rsid w:val="00F8597B"/>
    <w:pPr>
      <w:pBdr>
        <w:left w:val="single" w:sz="8" w:space="0" w:color="auto"/>
        <w:right w:val="single" w:sz="8" w:space="0" w:color="auto"/>
      </w:pBdr>
      <w:overflowPunct/>
      <w:autoSpaceDE/>
      <w:autoSpaceDN/>
      <w:adjustRightInd/>
      <w:spacing w:before="100" w:beforeAutospacing="1" w:after="100" w:afterAutospacing="1"/>
      <w:jc w:val="center"/>
      <w:textAlignment w:val="center"/>
    </w:pPr>
    <w:rPr>
      <w:rFonts w:ascii="Arial" w:hAnsi="Arial" w:cs="Arial"/>
      <w:b/>
      <w:bCs/>
      <w:sz w:val="18"/>
      <w:szCs w:val="18"/>
      <w:lang w:val="de-DE" w:eastAsia="de-DE"/>
    </w:rPr>
  </w:style>
  <w:style w:type="paragraph" w:customStyle="1" w:styleId="xl90">
    <w:name w:val="xl90"/>
    <w:basedOn w:val="Normal"/>
    <w:uiPriority w:val="99"/>
    <w:rsid w:val="00F8597B"/>
    <w:pPr>
      <w:pBdr>
        <w:left w:val="single" w:sz="8" w:space="0" w:color="auto"/>
        <w:bottom w:val="single" w:sz="8" w:space="0" w:color="auto"/>
        <w:right w:val="single" w:sz="8" w:space="0" w:color="auto"/>
      </w:pBdr>
      <w:overflowPunct/>
      <w:autoSpaceDE/>
      <w:autoSpaceDN/>
      <w:adjustRightInd/>
      <w:spacing w:before="100" w:beforeAutospacing="1" w:after="100" w:afterAutospacing="1"/>
      <w:jc w:val="center"/>
      <w:textAlignment w:val="center"/>
    </w:pPr>
    <w:rPr>
      <w:rFonts w:ascii="Arial" w:hAnsi="Arial" w:cs="Arial"/>
      <w:b/>
      <w:bCs/>
      <w:sz w:val="18"/>
      <w:szCs w:val="18"/>
      <w:lang w:val="de-DE" w:eastAsia="de-DE"/>
    </w:rPr>
  </w:style>
  <w:style w:type="paragraph" w:customStyle="1" w:styleId="xl91">
    <w:name w:val="xl91"/>
    <w:basedOn w:val="Normal"/>
    <w:uiPriority w:val="99"/>
    <w:rsid w:val="00F8597B"/>
    <w:pPr>
      <w:pBdr>
        <w:top w:val="single" w:sz="8" w:space="0" w:color="auto"/>
        <w:left w:val="single" w:sz="8" w:space="0" w:color="auto"/>
      </w:pBdr>
      <w:overflowPunct/>
      <w:autoSpaceDE/>
      <w:autoSpaceDN/>
      <w:adjustRightInd/>
      <w:spacing w:before="100" w:beforeAutospacing="1" w:after="100" w:afterAutospacing="1"/>
      <w:jc w:val="center"/>
      <w:textAlignment w:val="center"/>
    </w:pPr>
    <w:rPr>
      <w:rFonts w:ascii="Arial" w:hAnsi="Arial" w:cs="Arial"/>
      <w:b/>
      <w:bCs/>
      <w:sz w:val="18"/>
      <w:szCs w:val="18"/>
      <w:lang w:val="de-DE" w:eastAsia="de-DE"/>
    </w:rPr>
  </w:style>
  <w:style w:type="paragraph" w:customStyle="1" w:styleId="xl92">
    <w:name w:val="xl92"/>
    <w:basedOn w:val="Normal"/>
    <w:uiPriority w:val="99"/>
    <w:rsid w:val="00F8597B"/>
    <w:pPr>
      <w:pBdr>
        <w:left w:val="single" w:sz="8" w:space="0" w:color="auto"/>
        <w:bottom w:val="single" w:sz="8" w:space="0" w:color="auto"/>
      </w:pBdr>
      <w:overflowPunct/>
      <w:autoSpaceDE/>
      <w:autoSpaceDN/>
      <w:adjustRightInd/>
      <w:spacing w:before="100" w:beforeAutospacing="1" w:after="100" w:afterAutospacing="1"/>
      <w:jc w:val="center"/>
      <w:textAlignment w:val="center"/>
    </w:pPr>
    <w:rPr>
      <w:rFonts w:ascii="Arial" w:hAnsi="Arial" w:cs="Arial"/>
      <w:b/>
      <w:bCs/>
      <w:sz w:val="18"/>
      <w:szCs w:val="18"/>
      <w:lang w:val="de-DE" w:eastAsia="de-DE"/>
    </w:rPr>
  </w:style>
  <w:style w:type="paragraph" w:customStyle="1" w:styleId="xl93">
    <w:name w:val="xl93"/>
    <w:basedOn w:val="Normal"/>
    <w:uiPriority w:val="99"/>
    <w:rsid w:val="00F8597B"/>
    <w:pPr>
      <w:pBdr>
        <w:top w:val="single" w:sz="8" w:space="0" w:color="auto"/>
        <w:left w:val="single" w:sz="8" w:space="0" w:color="auto"/>
        <w:bottom w:val="single" w:sz="8" w:space="0" w:color="auto"/>
      </w:pBdr>
      <w:overflowPunct/>
      <w:autoSpaceDE/>
      <w:autoSpaceDN/>
      <w:adjustRightInd/>
      <w:spacing w:before="100" w:beforeAutospacing="1" w:after="100" w:afterAutospacing="1"/>
      <w:textAlignment w:val="center"/>
    </w:pPr>
    <w:rPr>
      <w:rFonts w:ascii="Arial" w:hAnsi="Arial" w:cs="Arial"/>
      <w:sz w:val="18"/>
      <w:szCs w:val="18"/>
      <w:lang w:val="de-DE" w:eastAsia="de-DE"/>
    </w:rPr>
  </w:style>
  <w:style w:type="paragraph" w:customStyle="1" w:styleId="xl94">
    <w:name w:val="xl94"/>
    <w:basedOn w:val="Normal"/>
    <w:uiPriority w:val="99"/>
    <w:rsid w:val="00F8597B"/>
    <w:pPr>
      <w:pBdr>
        <w:top w:val="single" w:sz="8" w:space="0" w:color="auto"/>
        <w:bottom w:val="single" w:sz="8" w:space="0" w:color="auto"/>
      </w:pBdr>
      <w:overflowPunct/>
      <w:autoSpaceDE/>
      <w:autoSpaceDN/>
      <w:adjustRightInd/>
      <w:spacing w:before="100" w:beforeAutospacing="1" w:after="100" w:afterAutospacing="1"/>
      <w:textAlignment w:val="center"/>
    </w:pPr>
    <w:rPr>
      <w:rFonts w:ascii="Arial" w:hAnsi="Arial" w:cs="Arial"/>
      <w:sz w:val="18"/>
      <w:szCs w:val="18"/>
      <w:lang w:val="de-DE" w:eastAsia="de-DE"/>
    </w:rPr>
  </w:style>
  <w:style w:type="paragraph" w:customStyle="1" w:styleId="xl95">
    <w:name w:val="xl95"/>
    <w:basedOn w:val="Normal"/>
    <w:uiPriority w:val="99"/>
    <w:rsid w:val="00F8597B"/>
    <w:pPr>
      <w:pBdr>
        <w:top w:val="single" w:sz="8" w:space="0" w:color="auto"/>
        <w:bottom w:val="single" w:sz="8" w:space="0" w:color="auto"/>
        <w:right w:val="single" w:sz="8" w:space="0" w:color="auto"/>
      </w:pBdr>
      <w:overflowPunct/>
      <w:autoSpaceDE/>
      <w:autoSpaceDN/>
      <w:adjustRightInd/>
      <w:spacing w:before="100" w:beforeAutospacing="1" w:after="100" w:afterAutospacing="1"/>
      <w:textAlignment w:val="center"/>
    </w:pPr>
    <w:rPr>
      <w:rFonts w:ascii="Arial" w:hAnsi="Arial" w:cs="Arial"/>
      <w:sz w:val="18"/>
      <w:szCs w:val="18"/>
      <w:lang w:val="de-DE" w:eastAsia="de-DE"/>
    </w:rPr>
  </w:style>
  <w:style w:type="paragraph" w:customStyle="1" w:styleId="xl96">
    <w:name w:val="xl96"/>
    <w:basedOn w:val="Normal"/>
    <w:uiPriority w:val="99"/>
    <w:rsid w:val="00F8597B"/>
    <w:pPr>
      <w:pBdr>
        <w:top w:val="single" w:sz="8" w:space="0" w:color="auto"/>
        <w:right w:val="single" w:sz="8" w:space="0" w:color="auto"/>
      </w:pBdr>
      <w:overflowPunct/>
      <w:autoSpaceDE/>
      <w:autoSpaceDN/>
      <w:adjustRightInd/>
      <w:spacing w:before="100" w:beforeAutospacing="1" w:after="100" w:afterAutospacing="1"/>
      <w:jc w:val="center"/>
      <w:textAlignment w:val="center"/>
    </w:pPr>
    <w:rPr>
      <w:rFonts w:ascii="Arial" w:hAnsi="Arial" w:cs="Arial"/>
      <w:sz w:val="18"/>
      <w:szCs w:val="18"/>
      <w:lang w:val="de-DE" w:eastAsia="de-DE"/>
    </w:rPr>
  </w:style>
  <w:style w:type="paragraph" w:customStyle="1" w:styleId="xl97">
    <w:name w:val="xl97"/>
    <w:basedOn w:val="Normal"/>
    <w:uiPriority w:val="99"/>
    <w:rsid w:val="00F8597B"/>
    <w:pPr>
      <w:pBdr>
        <w:right w:val="single" w:sz="8" w:space="0" w:color="auto"/>
      </w:pBdr>
      <w:overflowPunct/>
      <w:autoSpaceDE/>
      <w:autoSpaceDN/>
      <w:adjustRightInd/>
      <w:spacing w:before="100" w:beforeAutospacing="1" w:after="100" w:afterAutospacing="1"/>
      <w:jc w:val="center"/>
      <w:textAlignment w:val="center"/>
    </w:pPr>
    <w:rPr>
      <w:rFonts w:ascii="Arial" w:hAnsi="Arial" w:cs="Arial"/>
      <w:sz w:val="18"/>
      <w:szCs w:val="18"/>
      <w:lang w:val="de-DE" w:eastAsia="de-DE"/>
    </w:rPr>
  </w:style>
  <w:style w:type="paragraph" w:customStyle="1" w:styleId="xl98">
    <w:name w:val="xl98"/>
    <w:basedOn w:val="Normal"/>
    <w:uiPriority w:val="99"/>
    <w:rsid w:val="00F8597B"/>
    <w:pPr>
      <w:pBdr>
        <w:left w:val="single" w:sz="8" w:space="0" w:color="auto"/>
        <w:right w:val="single" w:sz="8" w:space="0" w:color="auto"/>
      </w:pBdr>
      <w:overflowPunct/>
      <w:autoSpaceDE/>
      <w:autoSpaceDN/>
      <w:adjustRightInd/>
      <w:spacing w:before="100" w:beforeAutospacing="1" w:after="100" w:afterAutospacing="1"/>
      <w:jc w:val="center"/>
      <w:textAlignment w:val="center"/>
    </w:pPr>
    <w:rPr>
      <w:rFonts w:ascii="Arial" w:hAnsi="Arial" w:cs="Arial"/>
      <w:sz w:val="18"/>
      <w:szCs w:val="18"/>
      <w:lang w:val="de-DE" w:eastAsia="de-DE"/>
    </w:rPr>
  </w:style>
  <w:style w:type="character" w:customStyle="1" w:styleId="CharChar21">
    <w:name w:val="Char Char21"/>
    <w:rsid w:val="00F8597B"/>
    <w:rPr>
      <w:rFonts w:ascii="Times New Roman" w:hAnsi="Times New Roman"/>
      <w:lang w:val="en-GB" w:eastAsia="en-US"/>
    </w:rPr>
  </w:style>
  <w:style w:type="paragraph" w:customStyle="1" w:styleId="FL">
    <w:name w:val="FL"/>
    <w:basedOn w:val="Normal"/>
    <w:uiPriority w:val="99"/>
    <w:qFormat/>
    <w:rsid w:val="00F8597B"/>
    <w:pPr>
      <w:keepNext/>
      <w:keepLines/>
      <w:spacing w:before="60"/>
      <w:jc w:val="center"/>
    </w:pPr>
    <w:rPr>
      <w:rFonts w:ascii="Arial" w:eastAsia="SimSun" w:hAnsi="Arial"/>
      <w:b/>
    </w:rPr>
  </w:style>
  <w:style w:type="paragraph" w:customStyle="1" w:styleId="CarCar">
    <w:name w:val="Car Car"/>
    <w:uiPriority w:val="99"/>
    <w:semiHidden/>
    <w:qFormat/>
    <w:rsid w:val="00F8597B"/>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CharChar8">
    <w:name w:val="Char Char8"/>
    <w:rsid w:val="00F8597B"/>
    <w:rPr>
      <w:rFonts w:ascii="Times New Roman" w:hAnsi="Times New Roman"/>
      <w:b/>
      <w:bCs/>
      <w:lang w:val="en-GB" w:eastAsia="en-US"/>
    </w:rPr>
  </w:style>
  <w:style w:type="paragraph" w:customStyle="1" w:styleId="B11">
    <w:name w:val="B1+"/>
    <w:basedOn w:val="Normal"/>
    <w:uiPriority w:val="99"/>
    <w:qFormat/>
    <w:rsid w:val="00F8597B"/>
    <w:pPr>
      <w:tabs>
        <w:tab w:val="num" w:pos="737"/>
      </w:tabs>
      <w:ind w:left="737" w:hanging="453"/>
    </w:pPr>
    <w:rPr>
      <w:rFonts w:eastAsia="SimSun"/>
    </w:rPr>
  </w:style>
  <w:style w:type="paragraph" w:customStyle="1" w:styleId="B20">
    <w:name w:val="B2+"/>
    <w:basedOn w:val="B2"/>
    <w:uiPriority w:val="99"/>
    <w:qFormat/>
    <w:rsid w:val="00F8597B"/>
    <w:pPr>
      <w:tabs>
        <w:tab w:val="num" w:pos="1191"/>
      </w:tabs>
      <w:ind w:left="1191" w:hanging="454"/>
    </w:pPr>
    <w:rPr>
      <w:rFonts w:eastAsia="SimSun"/>
    </w:rPr>
  </w:style>
  <w:style w:type="paragraph" w:customStyle="1" w:styleId="B30">
    <w:name w:val="B3+"/>
    <w:basedOn w:val="B3"/>
    <w:uiPriority w:val="99"/>
    <w:qFormat/>
    <w:rsid w:val="00F8597B"/>
    <w:pPr>
      <w:tabs>
        <w:tab w:val="left" w:pos="1134"/>
        <w:tab w:val="num" w:pos="1644"/>
      </w:tabs>
      <w:ind w:left="1644" w:hanging="453"/>
    </w:pPr>
    <w:rPr>
      <w:rFonts w:eastAsia="SimSun"/>
    </w:rPr>
  </w:style>
  <w:style w:type="character" w:customStyle="1" w:styleId="CharChar13">
    <w:name w:val="Char Char13"/>
    <w:semiHidden/>
    <w:rsid w:val="00F8597B"/>
    <w:rPr>
      <w:rFonts w:eastAsia="SimSun"/>
      <w:lang w:val="en-GB" w:eastAsia="en-US" w:bidi="ar-SA"/>
    </w:rPr>
  </w:style>
  <w:style w:type="character" w:customStyle="1" w:styleId="CharChar7">
    <w:name w:val="Char Char7"/>
    <w:rsid w:val="00F8597B"/>
    <w:rPr>
      <w:rFonts w:ascii="Arial" w:eastAsia="SimSun" w:hAnsi="Arial"/>
      <w:sz w:val="36"/>
      <w:lang w:val="en-GB" w:eastAsia="en-US" w:bidi="ar-SA"/>
    </w:rPr>
  </w:style>
  <w:style w:type="character" w:customStyle="1" w:styleId="CharChar6">
    <w:name w:val="Char Char6"/>
    <w:rsid w:val="00F8597B"/>
    <w:rPr>
      <w:rFonts w:ascii="Arial" w:eastAsia="SimSun" w:hAnsi="Arial"/>
      <w:sz w:val="32"/>
      <w:lang w:val="en-GB" w:eastAsia="en-US" w:bidi="ar-SA"/>
    </w:rPr>
  </w:style>
  <w:style w:type="character" w:customStyle="1" w:styleId="CharChar5">
    <w:name w:val="Char Char5"/>
    <w:rsid w:val="00F8597B"/>
    <w:rPr>
      <w:rFonts w:ascii="Arial" w:eastAsia="SimSun" w:hAnsi="Arial"/>
      <w:sz w:val="28"/>
      <w:lang w:val="en-GB" w:eastAsia="en-US" w:bidi="ar-SA"/>
    </w:rPr>
  </w:style>
  <w:style w:type="character" w:customStyle="1" w:styleId="CharChar16">
    <w:name w:val="Char Char16"/>
    <w:rsid w:val="00F8597B"/>
    <w:rPr>
      <w:rFonts w:ascii="Arial" w:eastAsia="SimSun" w:hAnsi="Arial"/>
      <w:lang w:val="en-GB" w:eastAsia="en-US" w:bidi="ar-SA"/>
    </w:rPr>
  </w:style>
  <w:style w:type="character" w:customStyle="1" w:styleId="CharChar14">
    <w:name w:val="Char Char14"/>
    <w:rsid w:val="00F8597B"/>
    <w:rPr>
      <w:rFonts w:ascii="Arial" w:eastAsia="SimSun" w:hAnsi="Arial"/>
      <w:sz w:val="36"/>
      <w:lang w:val="en-GB" w:eastAsia="en-US" w:bidi="ar-SA"/>
    </w:rPr>
  </w:style>
  <w:style w:type="character" w:customStyle="1" w:styleId="CharChar11">
    <w:name w:val="Char Char11"/>
    <w:rsid w:val="00F8597B"/>
    <w:rPr>
      <w:rFonts w:ascii="Tahoma" w:eastAsia="SimSun" w:hAnsi="Tahoma" w:cs="Tahoma"/>
      <w:lang w:val="en-GB" w:eastAsia="en-US" w:bidi="ar-SA"/>
    </w:rPr>
  </w:style>
  <w:style w:type="paragraph" w:customStyle="1" w:styleId="Copyright">
    <w:name w:val="Copyright"/>
    <w:basedOn w:val="Normal"/>
    <w:uiPriority w:val="99"/>
    <w:qFormat/>
    <w:rsid w:val="00F8597B"/>
    <w:pPr>
      <w:spacing w:after="0"/>
      <w:jc w:val="center"/>
    </w:pPr>
    <w:rPr>
      <w:rFonts w:ascii="Arial" w:eastAsia="MS Mincho" w:hAnsi="Arial"/>
      <w:b/>
      <w:sz w:val="16"/>
    </w:rPr>
  </w:style>
  <w:style w:type="paragraph" w:customStyle="1" w:styleId="CharCharCharCharCharChar">
    <w:name w:val="Char Char Char Char Char Char"/>
    <w:semiHidden/>
    <w:qFormat/>
    <w:rsid w:val="00F8597B"/>
    <w:pPr>
      <w:keepNext/>
      <w:autoSpaceDE w:val="0"/>
      <w:autoSpaceDN w:val="0"/>
      <w:adjustRightInd w:val="0"/>
      <w:spacing w:before="60" w:after="60"/>
      <w:ind w:left="567" w:hanging="283"/>
      <w:jc w:val="both"/>
    </w:pPr>
    <w:rPr>
      <w:rFonts w:ascii="Arial" w:eastAsia="SimSun" w:hAnsi="Arial" w:cs="Arial"/>
      <w:color w:val="0000FF"/>
      <w:kern w:val="2"/>
      <w:lang w:val="en-US" w:eastAsia="zh-CN"/>
    </w:rPr>
  </w:style>
  <w:style w:type="paragraph" w:customStyle="1" w:styleId="CharCharCharChar1">
    <w:name w:val="Char Char Char Char1"/>
    <w:uiPriority w:val="99"/>
    <w:qFormat/>
    <w:rsid w:val="00F8597B"/>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20">
    <w:name w:val="修订2"/>
    <w:hidden/>
    <w:uiPriority w:val="99"/>
    <w:semiHidden/>
    <w:qFormat/>
    <w:rsid w:val="00F8597B"/>
    <w:rPr>
      <w:rFonts w:eastAsia="Batang"/>
      <w:lang w:eastAsia="en-US"/>
    </w:rPr>
  </w:style>
  <w:style w:type="paragraph" w:customStyle="1" w:styleId="a1">
    <w:name w:val="変更箇所"/>
    <w:hidden/>
    <w:uiPriority w:val="99"/>
    <w:semiHidden/>
    <w:rsid w:val="00F8597B"/>
    <w:rPr>
      <w:rFonts w:eastAsia="MS Mincho"/>
      <w:lang w:eastAsia="en-US"/>
    </w:rPr>
  </w:style>
  <w:style w:type="paragraph" w:customStyle="1" w:styleId="CarCar1CharCharCarCar">
    <w:name w:val="Car Car1 Char Char Car Car"/>
    <w:uiPriority w:val="99"/>
    <w:semiHidden/>
    <w:rsid w:val="00F8597B"/>
    <w:pPr>
      <w:keepNext/>
      <w:autoSpaceDE w:val="0"/>
      <w:autoSpaceDN w:val="0"/>
      <w:adjustRightInd w:val="0"/>
      <w:spacing w:before="60" w:after="60"/>
      <w:ind w:left="567" w:hanging="283"/>
      <w:jc w:val="both"/>
    </w:pPr>
    <w:rPr>
      <w:rFonts w:ascii="Arial" w:eastAsia="SimSun" w:hAnsi="Arial" w:cs="Arial"/>
      <w:color w:val="0000FF"/>
      <w:kern w:val="2"/>
      <w:lang w:val="en-US" w:eastAsia="zh-CN"/>
    </w:rPr>
  </w:style>
  <w:style w:type="paragraph" w:customStyle="1" w:styleId="CharCharCharCharCharCharCharCharCharCharCharCharCharChar1CharCharCharCharCharCharCharCharCharCharCharChar">
    <w:name w:val="Char Char Char Char Char Char Char Char Char Char Char Char Char Char1 Char Char Char Char Char Char Char Char Char Char Char Char"/>
    <w:uiPriority w:val="99"/>
    <w:semiHidden/>
    <w:rsid w:val="00F8597B"/>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ZchnZchn">
    <w:name w:val="Zchn Zchn"/>
    <w:qFormat/>
    <w:rsid w:val="00F8597B"/>
    <w:pPr>
      <w:keepNext/>
      <w:autoSpaceDE w:val="0"/>
      <w:autoSpaceDN w:val="0"/>
      <w:adjustRightInd w:val="0"/>
      <w:spacing w:before="60" w:after="60"/>
      <w:ind w:left="567" w:hanging="283"/>
      <w:jc w:val="both"/>
    </w:pPr>
    <w:rPr>
      <w:rFonts w:ascii="Arial" w:eastAsia="SimSun" w:hAnsi="Arial" w:cs="Arial"/>
      <w:color w:val="0000FF"/>
      <w:kern w:val="2"/>
      <w:lang w:val="en-US" w:eastAsia="zh-CN"/>
    </w:rPr>
  </w:style>
  <w:style w:type="character" w:customStyle="1" w:styleId="CharChar">
    <w:name w:val="Char Char"/>
    <w:rsid w:val="00F8597B"/>
    <w:rPr>
      <w:rFonts w:ascii="Tahoma" w:hAnsi="Tahoma" w:cs="Tahoma"/>
      <w:sz w:val="16"/>
      <w:szCs w:val="16"/>
      <w:lang w:val="en-GB" w:eastAsia="en-US" w:bidi="ar-SA"/>
    </w:rPr>
  </w:style>
  <w:style w:type="paragraph" w:customStyle="1" w:styleId="FooterCentred">
    <w:name w:val="FooterCentred"/>
    <w:basedOn w:val="Footer"/>
    <w:uiPriority w:val="99"/>
    <w:qFormat/>
    <w:rsid w:val="00F8597B"/>
    <w:pPr>
      <w:tabs>
        <w:tab w:val="center" w:pos="4678"/>
        <w:tab w:val="right" w:pos="9356"/>
      </w:tabs>
      <w:jc w:val="both"/>
    </w:pPr>
    <w:rPr>
      <w:rFonts w:ascii="Times New Roman" w:eastAsia="MS Mincho" w:hAnsi="Times New Roman"/>
      <w:b w:val="0"/>
      <w:i w:val="0"/>
      <w:noProof w:val="0"/>
      <w:sz w:val="20"/>
    </w:rPr>
  </w:style>
  <w:style w:type="paragraph" w:customStyle="1" w:styleId="NumberedList">
    <w:name w:val="Numbered List"/>
    <w:basedOn w:val="Normal"/>
    <w:link w:val="NumberedListChar"/>
    <w:qFormat/>
    <w:rsid w:val="00F8597B"/>
    <w:pPr>
      <w:tabs>
        <w:tab w:val="left" w:pos="360"/>
      </w:tabs>
      <w:ind w:left="360" w:hanging="360"/>
    </w:pPr>
    <w:rPr>
      <w:rFonts w:eastAsia="SimSun"/>
    </w:rPr>
  </w:style>
  <w:style w:type="paragraph" w:styleId="NoteHeading">
    <w:name w:val="Note Heading"/>
    <w:basedOn w:val="Normal"/>
    <w:next w:val="Normal"/>
    <w:link w:val="NoteHeadingChar"/>
    <w:uiPriority w:val="99"/>
    <w:rsid w:val="00F8597B"/>
    <w:rPr>
      <w:rFonts w:eastAsia="MS Mincho"/>
      <w:lang w:val="x-none" w:eastAsia="x-none"/>
    </w:rPr>
  </w:style>
  <w:style w:type="character" w:customStyle="1" w:styleId="NoteHeadingChar">
    <w:name w:val="Note Heading Char"/>
    <w:link w:val="NoteHeading"/>
    <w:uiPriority w:val="99"/>
    <w:rsid w:val="00F8597B"/>
    <w:rPr>
      <w:rFonts w:eastAsia="MS Mincho"/>
      <w:lang w:val="x-none" w:eastAsia="x-none"/>
    </w:rPr>
  </w:style>
  <w:style w:type="character" w:customStyle="1" w:styleId="headeroddChar1">
    <w:name w:val="header odd Char1"/>
    <w:aliases w:val="header Char1,header odd1 Char1,header odd2 Char1,header odd3 Char1,header odd4 Char1,header odd5 Char1,header odd6 Char1,header1 Char1,header2 Char1,header3 Char1,header odd11 Char1,header odd21 Char1,header odd7 Char1,header4 Char1"/>
    <w:rsid w:val="00F8597B"/>
    <w:rPr>
      <w:rFonts w:ascii="Arial" w:hAnsi="Arial"/>
      <w:b/>
      <w:noProof/>
      <w:sz w:val="18"/>
      <w:lang w:val="en-GB" w:eastAsia="en-US" w:bidi="ar-SA"/>
    </w:rPr>
  </w:style>
  <w:style w:type="character" w:customStyle="1" w:styleId="CharChar25">
    <w:name w:val="Char Char25"/>
    <w:rsid w:val="00F8597B"/>
    <w:rPr>
      <w:rFonts w:ascii="Arial" w:hAnsi="Arial"/>
      <w:lang w:val="en-GB" w:eastAsia="en-US"/>
    </w:rPr>
  </w:style>
  <w:style w:type="character" w:customStyle="1" w:styleId="CharChar24">
    <w:name w:val="Char Char24"/>
    <w:rsid w:val="00F8597B"/>
    <w:rPr>
      <w:rFonts w:ascii="Arial" w:hAnsi="Arial"/>
      <w:sz w:val="36"/>
      <w:lang w:val="en-GB" w:eastAsia="en-US"/>
    </w:rPr>
  </w:style>
  <w:style w:type="character" w:customStyle="1" w:styleId="CharChar17">
    <w:name w:val="Char Char17"/>
    <w:rsid w:val="00F8597B"/>
    <w:rPr>
      <w:rFonts w:ascii="Tahoma" w:hAnsi="Tahoma" w:cs="Tahoma"/>
      <w:shd w:val="clear" w:color="auto" w:fill="000080"/>
      <w:lang w:val="en-GB" w:eastAsia="en-US"/>
    </w:rPr>
  </w:style>
  <w:style w:type="character" w:customStyle="1" w:styleId="CharChar19">
    <w:name w:val="Char Char19"/>
    <w:rsid w:val="00F8597B"/>
    <w:rPr>
      <w:rFonts w:ascii="Times New Roman" w:hAnsi="Times New Roman"/>
      <w:lang w:val="en-GB"/>
    </w:rPr>
  </w:style>
  <w:style w:type="character" w:customStyle="1" w:styleId="CharChar20">
    <w:name w:val="Char Char20"/>
    <w:rsid w:val="00F8597B"/>
    <w:rPr>
      <w:rFonts w:ascii="Tahoma" w:hAnsi="Tahoma" w:cs="Tahoma"/>
      <w:sz w:val="16"/>
      <w:szCs w:val="16"/>
      <w:lang w:val="en-GB" w:eastAsia="en-US"/>
    </w:rPr>
  </w:style>
  <w:style w:type="paragraph" w:customStyle="1" w:styleId="a2">
    <w:name w:val="수정"/>
    <w:hidden/>
    <w:uiPriority w:val="99"/>
    <w:semiHidden/>
    <w:rsid w:val="00F8597B"/>
    <w:rPr>
      <w:rFonts w:eastAsia="Batang"/>
      <w:lang w:eastAsia="en-US"/>
    </w:rPr>
  </w:style>
  <w:style w:type="character" w:customStyle="1" w:styleId="CharChar30">
    <w:name w:val="Char Char30"/>
    <w:rsid w:val="00F8597B"/>
    <w:rPr>
      <w:rFonts w:ascii="Arial" w:hAnsi="Arial"/>
      <w:lang w:val="en-GB" w:eastAsia="en-US"/>
    </w:rPr>
  </w:style>
  <w:style w:type="character" w:customStyle="1" w:styleId="CharChar29">
    <w:name w:val="Char Char29"/>
    <w:rsid w:val="00F8597B"/>
    <w:rPr>
      <w:rFonts w:ascii="Arial" w:hAnsi="Arial"/>
      <w:sz w:val="36"/>
      <w:lang w:val="en-GB" w:eastAsia="en-US"/>
    </w:rPr>
  </w:style>
  <w:style w:type="character" w:customStyle="1" w:styleId="CharChar26">
    <w:name w:val="Char Char26"/>
    <w:rsid w:val="00F8597B"/>
    <w:rPr>
      <w:rFonts w:ascii="Times New Roman" w:hAnsi="Times New Roman"/>
      <w:lang w:val="en-GB" w:eastAsia="en-US"/>
    </w:rPr>
  </w:style>
  <w:style w:type="character" w:customStyle="1" w:styleId="CharChar28">
    <w:name w:val="Char Char28"/>
    <w:rsid w:val="00F8597B"/>
    <w:rPr>
      <w:rFonts w:ascii="Arial" w:hAnsi="Arial"/>
      <w:sz w:val="36"/>
      <w:lang w:val="en-GB" w:eastAsia="en-US"/>
    </w:rPr>
  </w:style>
  <w:style w:type="character" w:customStyle="1" w:styleId="CharChar27">
    <w:name w:val="Char Char27"/>
    <w:rsid w:val="00F8597B"/>
    <w:rPr>
      <w:rFonts w:ascii="Arial" w:hAnsi="Arial"/>
      <w:b/>
      <w:i/>
      <w:noProof/>
      <w:sz w:val="18"/>
      <w:lang w:val="en-GB" w:eastAsia="en-US"/>
    </w:rPr>
  </w:style>
  <w:style w:type="paragraph" w:customStyle="1" w:styleId="4">
    <w:name w:val="(文字) (文字)4"/>
    <w:uiPriority w:val="99"/>
    <w:semiHidden/>
    <w:qFormat/>
    <w:rsid w:val="00F8597B"/>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Heading6Char1">
    <w:name w:val="Heading 6 Char1"/>
    <w:aliases w:val="T1 Char1,Header 6 Char1,Header 6 Char Char1,Heading 6 Char3,T1 Char10"/>
    <w:rsid w:val="00F8597B"/>
    <w:rPr>
      <w:rFonts w:ascii="Cambria" w:eastAsia="MS Gothic" w:hAnsi="Cambria" w:cs="Times New Roman"/>
      <w:i/>
      <w:iCs/>
      <w:color w:val="243F60"/>
      <w:lang w:eastAsia="en-US"/>
    </w:rPr>
  </w:style>
  <w:style w:type="paragraph" w:customStyle="1" w:styleId="Revision1">
    <w:name w:val="Revision1"/>
    <w:hidden/>
    <w:uiPriority w:val="99"/>
    <w:semiHidden/>
    <w:rsid w:val="00F8597B"/>
    <w:rPr>
      <w:rFonts w:eastAsia="Batang"/>
      <w:lang w:eastAsia="en-US"/>
    </w:rPr>
  </w:style>
  <w:style w:type="character" w:customStyle="1" w:styleId="T1Char3">
    <w:name w:val="T1 Char3"/>
    <w:aliases w:val="Header 6 Char Char3"/>
    <w:rsid w:val="00F8597B"/>
    <w:rPr>
      <w:rFonts w:ascii="Arial" w:eastAsia="Times New Roman" w:hAnsi="Arial" w:cs="Times New Roman"/>
      <w:sz w:val="20"/>
      <w:szCs w:val="20"/>
      <w:lang w:val="en-GB" w:eastAsia="ja-JP"/>
    </w:rPr>
  </w:style>
  <w:style w:type="character" w:customStyle="1" w:styleId="CharChar9">
    <w:name w:val="Char Char9"/>
    <w:rsid w:val="00F8597B"/>
    <w:rPr>
      <w:rFonts w:ascii="Arial" w:eastAsia="MS Mincho" w:hAnsi="Arial" w:cs="CG Times (WN)"/>
      <w:kern w:val="0"/>
      <w:sz w:val="22"/>
      <w:szCs w:val="20"/>
      <w:lang w:val="en-GB" w:eastAsia="ar-SA"/>
    </w:rPr>
  </w:style>
  <w:style w:type="character" w:customStyle="1" w:styleId="CharChar3">
    <w:name w:val="Char Char3"/>
    <w:rsid w:val="00F8597B"/>
    <w:rPr>
      <w:rFonts w:ascii="Arial" w:hAnsi="Arial"/>
      <w:sz w:val="22"/>
      <w:lang w:val="en-GB" w:eastAsia="en-US" w:bidi="ar-SA"/>
    </w:rPr>
  </w:style>
  <w:style w:type="paragraph" w:customStyle="1" w:styleId="CharCharCharCharChar">
    <w:name w:val="Char Char Char Char Char"/>
    <w:uiPriority w:val="99"/>
    <w:semiHidden/>
    <w:qFormat/>
    <w:rsid w:val="00F8597B"/>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Char">
    <w:name w:val="Char Char Char"/>
    <w:uiPriority w:val="99"/>
    <w:semiHidden/>
    <w:qFormat/>
    <w:rsid w:val="00F8597B"/>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CharChar1">
    <w:name w:val="Char Char1"/>
    <w:rsid w:val="00F8597B"/>
    <w:rPr>
      <w:lang w:val="en-GB" w:eastAsia="ja-JP" w:bidi="ar-SA"/>
    </w:rPr>
  </w:style>
  <w:style w:type="paragraph" w:customStyle="1" w:styleId="CharChar1CharChar">
    <w:name w:val="Char Char1 Char Char"/>
    <w:qFormat/>
    <w:rsid w:val="00F8597B"/>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2CharChar">
    <w:name w:val="Char Char2 Char Char"/>
    <w:basedOn w:val="Normal"/>
    <w:uiPriority w:val="99"/>
    <w:qFormat/>
    <w:rsid w:val="00F8597B"/>
    <w:pPr>
      <w:tabs>
        <w:tab w:val="left" w:pos="540"/>
        <w:tab w:val="left" w:pos="1260"/>
        <w:tab w:val="left" w:pos="1800"/>
      </w:tabs>
      <w:overflowPunct/>
      <w:autoSpaceDE/>
      <w:autoSpaceDN/>
      <w:adjustRightInd/>
      <w:spacing w:before="240" w:after="160" w:line="240" w:lineRule="exact"/>
      <w:textAlignment w:val="auto"/>
    </w:pPr>
    <w:rPr>
      <w:rFonts w:ascii="Verdana" w:eastAsia="Batang" w:hAnsi="Verdana"/>
      <w:sz w:val="24"/>
      <w:lang w:val="en-US"/>
    </w:rPr>
  </w:style>
  <w:style w:type="character" w:customStyle="1" w:styleId="Head2AChar4">
    <w:name w:val="Head2A Char4"/>
    <w:aliases w:val="2 Char4,H2 Char4,h2 Char4,DO NOT USE_h2 Char4,h21 Char4,UNDERRUBRIK 1-2 Char4,Head 2 Char4,l2 Char4,TitreProp Char4,Header 2 Char4,ITT t2 Char4,PA Major Section Char4,Livello 2 Char4,R2 Char4,H21 Char4,Heading 2 Hidden Char4,Head1 Char4"/>
    <w:rsid w:val="00F8597B"/>
    <w:rPr>
      <w:rFonts w:ascii="Arial" w:hAnsi="Arial"/>
      <w:sz w:val="32"/>
      <w:lang w:val="en-GB" w:eastAsia="ja-JP" w:bidi="ar-SA"/>
    </w:rPr>
  </w:style>
  <w:style w:type="character" w:customStyle="1" w:styleId="CharChar4">
    <w:name w:val="Char Char4"/>
    <w:rsid w:val="00F8597B"/>
    <w:rPr>
      <w:rFonts w:ascii="Courier New" w:hAnsi="Courier New"/>
      <w:lang w:val="nb-NO" w:eastAsia="ja-JP" w:bidi="ar-SA"/>
    </w:rPr>
  </w:style>
  <w:style w:type="character" w:customStyle="1" w:styleId="NOCharChar">
    <w:name w:val="NO Char Char"/>
    <w:rsid w:val="00F8597B"/>
    <w:rPr>
      <w:lang w:val="en-GB" w:eastAsia="en-US" w:bidi="ar-SA"/>
    </w:rPr>
  </w:style>
  <w:style w:type="character" w:customStyle="1" w:styleId="Head2AChar3">
    <w:name w:val="Head2A Char3"/>
    <w:aliases w:val="2 Char3,H2 Char3,h2 Char3,DO NOT USE_h2 Char3,h21 Char3,UNDERRUBRIK 1-2 Char3,Head 2 Char3,l2 Char3,TitreProp Char3,Header 2 Char3,ITT t2 Char3,PA Major Section Char3,Livello 2 Char3,R2 Char3,H21 Char3,Heading 2 Hidden Char3,Head1 Char3"/>
    <w:rsid w:val="00F8597B"/>
    <w:rPr>
      <w:rFonts w:ascii="Arial" w:hAnsi="Arial"/>
      <w:sz w:val="32"/>
      <w:lang w:val="en-GB" w:eastAsia="en-US" w:bidi="ar-SA"/>
    </w:rPr>
  </w:style>
  <w:style w:type="character" w:customStyle="1" w:styleId="T1Char2">
    <w:name w:val="T1 Char2"/>
    <w:aliases w:val="Header 6 Char Char2"/>
    <w:rsid w:val="00F8597B"/>
    <w:rPr>
      <w:rFonts w:ascii="Arial" w:hAnsi="Arial"/>
      <w:lang w:val="en-GB" w:eastAsia="en-US"/>
    </w:rPr>
  </w:style>
  <w:style w:type="character" w:customStyle="1" w:styleId="CharChar10">
    <w:name w:val="Char Char10"/>
    <w:rsid w:val="00F8597B"/>
    <w:rPr>
      <w:rFonts w:ascii="Times New Roman" w:hAnsi="Times New Roman"/>
      <w:lang w:val="en-GB" w:eastAsia="en-US"/>
    </w:rPr>
  </w:style>
  <w:style w:type="paragraph" w:styleId="EndnoteText">
    <w:name w:val="endnote text"/>
    <w:basedOn w:val="Normal"/>
    <w:link w:val="EndnoteTextChar"/>
    <w:uiPriority w:val="99"/>
    <w:qFormat/>
    <w:rsid w:val="00F8597B"/>
    <w:pPr>
      <w:overflowPunct/>
      <w:autoSpaceDE/>
      <w:autoSpaceDN/>
      <w:adjustRightInd/>
      <w:snapToGrid w:val="0"/>
      <w:textAlignment w:val="auto"/>
    </w:pPr>
    <w:rPr>
      <w:rFonts w:eastAsia="SimSun"/>
    </w:rPr>
  </w:style>
  <w:style w:type="character" w:customStyle="1" w:styleId="EndnoteTextChar">
    <w:name w:val="Endnote Text Char"/>
    <w:link w:val="EndnoteText"/>
    <w:uiPriority w:val="99"/>
    <w:rsid w:val="00F8597B"/>
    <w:rPr>
      <w:rFonts w:eastAsia="SimSun"/>
      <w:lang w:val="en-GB"/>
    </w:rPr>
  </w:style>
  <w:style w:type="character" w:styleId="EndnoteReference">
    <w:name w:val="endnote reference"/>
    <w:uiPriority w:val="99"/>
    <w:rsid w:val="00F8597B"/>
    <w:rPr>
      <w:vertAlign w:val="superscript"/>
    </w:rPr>
  </w:style>
  <w:style w:type="paragraph" w:customStyle="1" w:styleId="MTDisplayEquation">
    <w:name w:val="MTDisplayEquation"/>
    <w:basedOn w:val="Normal"/>
    <w:link w:val="MTDisplayEquationChar"/>
    <w:qFormat/>
    <w:rsid w:val="00F8597B"/>
    <w:pPr>
      <w:tabs>
        <w:tab w:val="center" w:pos="4820"/>
        <w:tab w:val="right" w:pos="9640"/>
      </w:tabs>
      <w:overflowPunct/>
      <w:autoSpaceDE/>
      <w:autoSpaceDN/>
      <w:adjustRightInd/>
      <w:textAlignment w:val="auto"/>
    </w:pPr>
    <w:rPr>
      <w:rFonts w:eastAsia="SimSun"/>
    </w:rPr>
  </w:style>
  <w:style w:type="paragraph" w:customStyle="1" w:styleId="NormalArial">
    <w:name w:val="Normal + Arial"/>
    <w:aliases w:val="9 pt,Right,Right:  0,24 cm,After:  0 pt,Normal + Times New Roman"/>
    <w:basedOn w:val="Normal"/>
    <w:uiPriority w:val="99"/>
    <w:qFormat/>
    <w:rsid w:val="00F8597B"/>
    <w:pPr>
      <w:keepNext/>
      <w:keepLines/>
      <w:spacing w:after="0"/>
      <w:ind w:right="134"/>
      <w:jc w:val="right"/>
    </w:pPr>
    <w:rPr>
      <w:rFonts w:ascii="Arial" w:eastAsia="SimSun" w:hAnsi="Arial" w:cs="Arial"/>
      <w:sz w:val="18"/>
      <w:szCs w:val="18"/>
      <w:lang w:val="en-US"/>
    </w:rPr>
  </w:style>
  <w:style w:type="paragraph" w:customStyle="1" w:styleId="1">
    <w:name w:val="修订1"/>
    <w:hidden/>
    <w:uiPriority w:val="99"/>
    <w:semiHidden/>
    <w:qFormat/>
    <w:rsid w:val="00F8597B"/>
    <w:rPr>
      <w:rFonts w:eastAsia="Batang"/>
      <w:lang w:eastAsia="en-US"/>
    </w:rPr>
  </w:style>
  <w:style w:type="paragraph" w:customStyle="1" w:styleId="CharCharCharCharChar1">
    <w:name w:val="Char Char Char Char Char1"/>
    <w:uiPriority w:val="99"/>
    <w:semiHidden/>
    <w:rsid w:val="00F8597B"/>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32">
    <w:name w:val="Char Char32"/>
    <w:uiPriority w:val="99"/>
    <w:semiHidden/>
    <w:rsid w:val="00F8597B"/>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2">
    <w:name w:val="Char2"/>
    <w:uiPriority w:val="99"/>
    <w:rsid w:val="00F8597B"/>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Char1">
    <w:name w:val="Char Char Char1"/>
    <w:uiPriority w:val="99"/>
    <w:semiHidden/>
    <w:rsid w:val="00F8597B"/>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CharChar12">
    <w:name w:val="Char Char12"/>
    <w:rsid w:val="00F8597B"/>
    <w:rPr>
      <w:lang w:val="en-GB" w:eastAsia="ja-JP"/>
    </w:rPr>
  </w:style>
  <w:style w:type="paragraph" w:customStyle="1" w:styleId="CharChar1CharChar1">
    <w:name w:val="Char Char1 Char Char1"/>
    <w:uiPriority w:val="99"/>
    <w:rsid w:val="00F8597B"/>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CharChar11">
    <w:name w:val="Char Char Char Char11"/>
    <w:uiPriority w:val="99"/>
    <w:semiHidden/>
    <w:rsid w:val="00F8597B"/>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2CharChar1">
    <w:name w:val="Char Char2 Char Char1"/>
    <w:basedOn w:val="Normal"/>
    <w:uiPriority w:val="99"/>
    <w:rsid w:val="00F8597B"/>
    <w:pPr>
      <w:tabs>
        <w:tab w:val="left" w:pos="540"/>
        <w:tab w:val="left" w:pos="1260"/>
        <w:tab w:val="left" w:pos="1800"/>
      </w:tabs>
      <w:overflowPunct/>
      <w:autoSpaceDE/>
      <w:autoSpaceDN/>
      <w:adjustRightInd/>
      <w:spacing w:before="240" w:after="160" w:line="240" w:lineRule="exact"/>
      <w:textAlignment w:val="auto"/>
    </w:pPr>
    <w:rPr>
      <w:rFonts w:ascii="Verdana" w:eastAsia="Batang" w:hAnsi="Verdana"/>
      <w:sz w:val="24"/>
      <w:lang w:val="en-US"/>
    </w:rPr>
  </w:style>
  <w:style w:type="character" w:customStyle="1" w:styleId="CharChar41">
    <w:name w:val="Char Char41"/>
    <w:rsid w:val="00F8597B"/>
    <w:rPr>
      <w:rFonts w:ascii="Courier New" w:hAnsi="Courier New"/>
      <w:lang w:val="nb-NO" w:eastAsia="ja-JP"/>
    </w:rPr>
  </w:style>
  <w:style w:type="character" w:customStyle="1" w:styleId="Heading1Char2">
    <w:name w:val="Heading 1 Char2"/>
    <w:aliases w:val="h131 Char1,h141 Char1"/>
    <w:rsid w:val="00F8597B"/>
    <w:rPr>
      <w:rFonts w:ascii="Arial" w:hAnsi="Arial"/>
      <w:sz w:val="36"/>
      <w:lang w:val="en-GB" w:eastAsia="en-US"/>
    </w:rPr>
  </w:style>
  <w:style w:type="paragraph" w:customStyle="1" w:styleId="CharCharCharCharCharChar2">
    <w:name w:val="Char Char Char Char Char Char2"/>
    <w:semiHidden/>
    <w:rsid w:val="00F8597B"/>
    <w:pPr>
      <w:keepNext/>
      <w:autoSpaceDE w:val="0"/>
      <w:autoSpaceDN w:val="0"/>
      <w:adjustRightInd w:val="0"/>
      <w:spacing w:before="60" w:after="60"/>
      <w:ind w:left="567" w:hanging="283"/>
      <w:jc w:val="both"/>
    </w:pPr>
    <w:rPr>
      <w:rFonts w:ascii="Arial" w:eastAsia="SimSun" w:hAnsi="Arial" w:cs="Arial"/>
      <w:color w:val="0000FF"/>
      <w:kern w:val="2"/>
      <w:lang w:val="en-US" w:eastAsia="zh-CN"/>
    </w:rPr>
  </w:style>
  <w:style w:type="character" w:customStyle="1" w:styleId="CharChar71">
    <w:name w:val="Char Char71"/>
    <w:rsid w:val="00F8597B"/>
    <w:rPr>
      <w:rFonts w:ascii="Tahoma" w:hAnsi="Tahoma"/>
      <w:shd w:val="clear" w:color="auto" w:fill="000080"/>
      <w:lang w:val="en-GB" w:eastAsia="en-US"/>
    </w:rPr>
  </w:style>
  <w:style w:type="character" w:customStyle="1" w:styleId="CharChar101">
    <w:name w:val="Char Char101"/>
    <w:rsid w:val="00F8597B"/>
    <w:rPr>
      <w:rFonts w:ascii="Times New Roman" w:hAnsi="Times New Roman"/>
      <w:lang w:val="en-GB" w:eastAsia="en-US"/>
    </w:rPr>
  </w:style>
  <w:style w:type="character" w:customStyle="1" w:styleId="CharChar91">
    <w:name w:val="Char Char91"/>
    <w:rsid w:val="00F8597B"/>
    <w:rPr>
      <w:rFonts w:ascii="Tahoma" w:hAnsi="Tahoma"/>
      <w:sz w:val="16"/>
      <w:lang w:val="en-GB" w:eastAsia="en-US"/>
    </w:rPr>
  </w:style>
  <w:style w:type="character" w:customStyle="1" w:styleId="CharChar81">
    <w:name w:val="Char Char81"/>
    <w:semiHidden/>
    <w:rsid w:val="00F8597B"/>
    <w:rPr>
      <w:rFonts w:ascii="Times New Roman" w:hAnsi="Times New Roman"/>
      <w:b/>
      <w:lang w:val="en-GB" w:eastAsia="en-US"/>
    </w:rPr>
  </w:style>
  <w:style w:type="paragraph" w:customStyle="1" w:styleId="TableText">
    <w:name w:val="TableText"/>
    <w:basedOn w:val="BodyTextIndent"/>
    <w:qFormat/>
    <w:rsid w:val="00F8597B"/>
  </w:style>
  <w:style w:type="paragraph" w:styleId="BodyTextIndent">
    <w:name w:val="Body Text Indent"/>
    <w:basedOn w:val="Normal"/>
    <w:link w:val="BodyTextIndentChar"/>
    <w:uiPriority w:val="99"/>
    <w:qFormat/>
    <w:rsid w:val="00F8597B"/>
    <w:pPr>
      <w:overflowPunct/>
      <w:autoSpaceDE/>
      <w:autoSpaceDN/>
      <w:adjustRightInd/>
      <w:spacing w:after="120"/>
      <w:ind w:left="283"/>
      <w:textAlignment w:val="auto"/>
    </w:pPr>
    <w:rPr>
      <w:rFonts w:eastAsia="Batang"/>
    </w:rPr>
  </w:style>
  <w:style w:type="character" w:customStyle="1" w:styleId="BodyTextIndentChar">
    <w:name w:val="Body Text Indent Char"/>
    <w:link w:val="BodyTextIndent"/>
    <w:rsid w:val="00F8597B"/>
    <w:rPr>
      <w:rFonts w:eastAsia="Batang"/>
      <w:lang w:val="en-GB"/>
    </w:rPr>
  </w:style>
  <w:style w:type="paragraph" w:customStyle="1" w:styleId="StyleTAC">
    <w:name w:val="Style TAC +"/>
    <w:basedOn w:val="TAC"/>
    <w:next w:val="TAC"/>
    <w:link w:val="StyleTACChar"/>
    <w:autoRedefine/>
    <w:rsid w:val="00F8597B"/>
    <w:pPr>
      <w:overflowPunct/>
      <w:autoSpaceDE/>
      <w:autoSpaceDN/>
      <w:adjustRightInd/>
      <w:textAlignment w:val="auto"/>
    </w:pPr>
    <w:rPr>
      <w:rFonts w:eastAsia="SimSun"/>
      <w:kern w:val="2"/>
      <w:lang w:val="x-none" w:eastAsia="ko-KR"/>
    </w:rPr>
  </w:style>
  <w:style w:type="character" w:customStyle="1" w:styleId="StyleTACChar">
    <w:name w:val="Style TAC + Char"/>
    <w:link w:val="StyleTAC"/>
    <w:rsid w:val="00F8597B"/>
    <w:rPr>
      <w:rFonts w:ascii="Arial" w:eastAsia="SimSun" w:hAnsi="Arial"/>
      <w:kern w:val="2"/>
      <w:sz w:val="18"/>
      <w:lang w:val="x-none" w:eastAsia="ko-KR"/>
    </w:rPr>
  </w:style>
  <w:style w:type="character" w:customStyle="1" w:styleId="CharChar15">
    <w:name w:val="Char Char15"/>
    <w:rsid w:val="00F8597B"/>
    <w:rPr>
      <w:rFonts w:ascii="Arial" w:hAnsi="Arial"/>
      <w:sz w:val="36"/>
      <w:lang w:val="en-GB"/>
    </w:rPr>
  </w:style>
  <w:style w:type="character" w:customStyle="1" w:styleId="CharChar2">
    <w:name w:val="Char Char2"/>
    <w:rsid w:val="00F8597B"/>
    <w:rPr>
      <w:rFonts w:ascii="Arial" w:hAnsi="Arial"/>
      <w:lang w:val="en-GB" w:eastAsia="en-US" w:bidi="ar-SA"/>
    </w:rPr>
  </w:style>
  <w:style w:type="character" w:customStyle="1" w:styleId="msoins00">
    <w:name w:val="msoins0"/>
    <w:rsid w:val="00F8597B"/>
  </w:style>
  <w:style w:type="paragraph" w:customStyle="1" w:styleId="10">
    <w:name w:val="수정1"/>
    <w:hidden/>
    <w:uiPriority w:val="99"/>
    <w:semiHidden/>
    <w:rsid w:val="00F8597B"/>
    <w:rPr>
      <w:rFonts w:eastAsia="Batang"/>
      <w:lang w:eastAsia="en-US"/>
    </w:rPr>
  </w:style>
  <w:style w:type="paragraph" w:customStyle="1" w:styleId="11">
    <w:name w:val="変更箇所1"/>
    <w:hidden/>
    <w:uiPriority w:val="99"/>
    <w:semiHidden/>
    <w:rsid w:val="00F8597B"/>
    <w:rPr>
      <w:rFonts w:eastAsia="MS Mincho"/>
      <w:lang w:eastAsia="en-US"/>
    </w:rPr>
  </w:style>
  <w:style w:type="character" w:customStyle="1" w:styleId="hps">
    <w:name w:val="hps"/>
    <w:rsid w:val="00F8597B"/>
  </w:style>
  <w:style w:type="paragraph" w:customStyle="1" w:styleId="CarCar5">
    <w:name w:val="Car Car5"/>
    <w:uiPriority w:val="99"/>
    <w:semiHidden/>
    <w:rsid w:val="00F8597B"/>
    <w:pPr>
      <w:keepNext/>
      <w:autoSpaceDE w:val="0"/>
      <w:autoSpaceDN w:val="0"/>
      <w:adjustRightInd w:val="0"/>
      <w:spacing w:before="60" w:after="60"/>
      <w:ind w:left="567" w:hanging="283"/>
      <w:jc w:val="both"/>
    </w:pPr>
    <w:rPr>
      <w:rFonts w:ascii="Arial" w:eastAsia="SimSun" w:hAnsi="Arial" w:cs="Arial"/>
      <w:color w:val="0000FF"/>
      <w:kern w:val="2"/>
      <w:lang w:val="en-US" w:eastAsia="zh-CN"/>
    </w:rPr>
  </w:style>
  <w:style w:type="character" w:styleId="HTMLTypewriter">
    <w:name w:val="HTML Typewriter"/>
    <w:uiPriority w:val="99"/>
    <w:rsid w:val="00F8597B"/>
    <w:rPr>
      <w:rFonts w:ascii="Courier New" w:eastAsia="Times New Roman" w:hAnsi="Courier New" w:cs="Courier New"/>
      <w:sz w:val="20"/>
      <w:szCs w:val="20"/>
    </w:rPr>
  </w:style>
  <w:style w:type="character" w:customStyle="1" w:styleId="CaptionChar1">
    <w:name w:val="Caption Char1"/>
    <w:aliases w:val="cap Char1,cap Char Char,Caption Char Char,Caption Char1 Char Char,cap Char Char1 Char,Caption Char Char1 Char Char,cap Char2 Char Char,Ca Char,条目 Char,cap Char Char Char Char Char Char Char Char,Caption Char2 Char,fig and tbl Char"/>
    <w:link w:val="Caption"/>
    <w:rsid w:val="00F8597B"/>
    <w:rPr>
      <w:b/>
      <w:lang w:val="en-GB"/>
    </w:rPr>
  </w:style>
  <w:style w:type="character" w:customStyle="1" w:styleId="capChar6">
    <w:name w:val="cap Char6"/>
    <w:aliases w:val="cap Char Char6,Caption Char Char5,Caption Char1 Char Char5,cap Char Char1 Char5,Caption Char Char1 Char Char5,cap Char2 Char Char Char5"/>
    <w:rsid w:val="00F8597B"/>
    <w:rPr>
      <w:b/>
      <w:lang w:val="en-GB" w:eastAsia="en-US" w:bidi="ar-SA"/>
    </w:rPr>
  </w:style>
  <w:style w:type="paragraph" w:customStyle="1" w:styleId="DAText">
    <w:name w:val="DA_Text"/>
    <w:basedOn w:val="Normal"/>
    <w:link w:val="DATextZchn"/>
    <w:rsid w:val="00F8597B"/>
    <w:pPr>
      <w:overflowPunct/>
      <w:autoSpaceDE/>
      <w:autoSpaceDN/>
      <w:adjustRightInd/>
      <w:spacing w:after="0"/>
      <w:jc w:val="both"/>
      <w:textAlignment w:val="auto"/>
    </w:pPr>
    <w:rPr>
      <w:rFonts w:ascii="CG Times (WN)" w:eastAsia="Malgun Gothic" w:hAnsi="CG Times (WN)"/>
      <w:szCs w:val="24"/>
      <w:lang w:val="de-DE" w:eastAsia="de-DE"/>
    </w:rPr>
  </w:style>
  <w:style w:type="character" w:customStyle="1" w:styleId="DATextZchn">
    <w:name w:val="DA_Text Zchn"/>
    <w:link w:val="DAText"/>
    <w:rsid w:val="00F8597B"/>
    <w:rPr>
      <w:rFonts w:ascii="CG Times (WN)" w:eastAsia="Malgun Gothic" w:hAnsi="CG Times (WN)"/>
      <w:szCs w:val="24"/>
      <w:lang w:val="de-DE" w:eastAsia="de-DE"/>
    </w:rPr>
  </w:style>
  <w:style w:type="paragraph" w:customStyle="1" w:styleId="JK-text-simpledoc">
    <w:name w:val="JK - text - simple doc"/>
    <w:basedOn w:val="BodyText"/>
    <w:autoRedefine/>
    <w:uiPriority w:val="99"/>
    <w:qFormat/>
    <w:rsid w:val="00F8597B"/>
    <w:pPr>
      <w:numPr>
        <w:numId w:val="5"/>
      </w:numPr>
      <w:tabs>
        <w:tab w:val="num" w:pos="1097"/>
      </w:tabs>
      <w:adjustRightInd w:val="0"/>
      <w:spacing w:line="288" w:lineRule="auto"/>
      <w:ind w:left="1097" w:hanging="283"/>
      <w:textAlignment w:val="baseline"/>
    </w:pPr>
    <w:rPr>
      <w:rFonts w:ascii="Arial" w:eastAsia="SimSun" w:hAnsi="Arial" w:cs="Arial"/>
      <w:lang w:eastAsia="x-none"/>
    </w:rPr>
  </w:style>
  <w:style w:type="paragraph" w:customStyle="1" w:styleId="BL">
    <w:name w:val="BL"/>
    <w:basedOn w:val="Normal"/>
    <w:uiPriority w:val="99"/>
    <w:qFormat/>
    <w:rsid w:val="00F8597B"/>
    <w:pPr>
      <w:numPr>
        <w:numId w:val="6"/>
      </w:numPr>
      <w:tabs>
        <w:tab w:val="left" w:pos="851"/>
      </w:tabs>
    </w:pPr>
    <w:rPr>
      <w:rFonts w:eastAsia="Malgun Gothic"/>
    </w:rPr>
  </w:style>
  <w:style w:type="paragraph" w:customStyle="1" w:styleId="BN">
    <w:name w:val="BN"/>
    <w:basedOn w:val="Normal"/>
    <w:uiPriority w:val="99"/>
    <w:qFormat/>
    <w:rsid w:val="00F8597B"/>
    <w:pPr>
      <w:numPr>
        <w:numId w:val="7"/>
      </w:numPr>
    </w:pPr>
    <w:rPr>
      <w:rFonts w:eastAsia="Malgun Gothic"/>
    </w:rPr>
  </w:style>
  <w:style w:type="paragraph" w:styleId="BodyTextIndent2">
    <w:name w:val="Body Text Indent 2"/>
    <w:basedOn w:val="Normal"/>
    <w:link w:val="BodyTextIndent2Char"/>
    <w:qFormat/>
    <w:rsid w:val="00F8597B"/>
    <w:pPr>
      <w:ind w:leftChars="100" w:left="400" w:hangingChars="100" w:hanging="200"/>
    </w:pPr>
    <w:rPr>
      <w:rFonts w:ascii="CG Times (WN)" w:eastAsia="MS Mincho" w:hAnsi="CG Times (WN)"/>
    </w:rPr>
  </w:style>
  <w:style w:type="character" w:customStyle="1" w:styleId="BodyTextIndent2Char">
    <w:name w:val="Body Text Indent 2 Char"/>
    <w:link w:val="BodyTextIndent2"/>
    <w:rsid w:val="00F8597B"/>
    <w:rPr>
      <w:rFonts w:ascii="CG Times (WN)" w:eastAsia="MS Mincho" w:hAnsi="CG Times (WN)"/>
      <w:lang w:val="en-GB"/>
    </w:rPr>
  </w:style>
  <w:style w:type="paragraph" w:styleId="NormalIndent">
    <w:name w:val="Normal Indent"/>
    <w:aliases w:val="d,表正文,正文非缩进,正文不缩进,首行缩进,正文（首行缩进两字）＋行距：1.5倍行距,正文缩进 Char,特点,段1,正文缩进 Char Char Char Char Char,正文缩进 Char Char Char,Alt+X,mr正文缩进,正文对齐,正文缩进William,四号,缩进,正文（首行缩进两字） Char Char Char Char,正文（首行缩进两字） Char Char,特点 Char,ALT+Z,水上软件,正文缩进1,正文-段前3磅,正文缩进11"/>
    <w:basedOn w:val="Normal"/>
    <w:qFormat/>
    <w:rsid w:val="00F8597B"/>
    <w:pPr>
      <w:overflowPunct/>
      <w:autoSpaceDE/>
      <w:autoSpaceDN/>
      <w:adjustRightInd/>
      <w:spacing w:after="0"/>
      <w:ind w:left="851"/>
      <w:textAlignment w:val="auto"/>
    </w:pPr>
    <w:rPr>
      <w:rFonts w:eastAsia="MS Mincho"/>
      <w:lang w:val="it-IT"/>
    </w:rPr>
  </w:style>
  <w:style w:type="paragraph" w:customStyle="1" w:styleId="tabletext0">
    <w:name w:val="table text"/>
    <w:basedOn w:val="Normal"/>
    <w:next w:val="Normal"/>
    <w:qFormat/>
    <w:rsid w:val="00F8597B"/>
    <w:rPr>
      <w:rFonts w:eastAsia="MS Mincho"/>
      <w:i/>
    </w:rPr>
  </w:style>
  <w:style w:type="table" w:customStyle="1" w:styleId="TableStyle1">
    <w:name w:val="Table Style1"/>
    <w:basedOn w:val="TableNormal"/>
    <w:rsid w:val="00F8597B"/>
    <w:rPr>
      <w:rFonts w:eastAsia="MS Mincho"/>
    </w:rPr>
    <w:tblPr/>
  </w:style>
  <w:style w:type="paragraph" w:customStyle="1" w:styleId="Normal1">
    <w:name w:val="Normal 1"/>
    <w:semiHidden/>
    <w:rsid w:val="00F8597B"/>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Bullet0">
    <w:name w:val="Bullet"/>
    <w:basedOn w:val="Normal"/>
    <w:qFormat/>
    <w:rsid w:val="00F8597B"/>
    <w:pPr>
      <w:tabs>
        <w:tab w:val="num" w:pos="926"/>
      </w:tabs>
      <w:overflowPunct/>
      <w:autoSpaceDE/>
      <w:autoSpaceDN/>
      <w:adjustRightInd/>
      <w:ind w:left="926" w:hanging="360"/>
      <w:textAlignment w:val="auto"/>
    </w:pPr>
    <w:rPr>
      <w:rFonts w:eastAsia="MS Mincho"/>
    </w:rPr>
  </w:style>
  <w:style w:type="paragraph" w:customStyle="1" w:styleId="FigureTitle">
    <w:name w:val="Figure_Title"/>
    <w:basedOn w:val="Normal"/>
    <w:next w:val="Normal"/>
    <w:qFormat/>
    <w:rsid w:val="00F8597B"/>
    <w:pPr>
      <w:keepLines/>
      <w:tabs>
        <w:tab w:val="left" w:pos="794"/>
        <w:tab w:val="left" w:pos="1191"/>
        <w:tab w:val="left" w:pos="1588"/>
        <w:tab w:val="left" w:pos="1985"/>
      </w:tabs>
      <w:spacing w:before="120" w:after="480"/>
      <w:jc w:val="center"/>
    </w:pPr>
    <w:rPr>
      <w:rFonts w:eastAsia="MS Mincho"/>
      <w:b/>
      <w:sz w:val="24"/>
    </w:rPr>
  </w:style>
  <w:style w:type="paragraph" w:customStyle="1" w:styleId="Caption1">
    <w:name w:val="Caption1"/>
    <w:basedOn w:val="Normal"/>
    <w:next w:val="Normal"/>
    <w:uiPriority w:val="99"/>
    <w:qFormat/>
    <w:rsid w:val="00F8597B"/>
    <w:pPr>
      <w:spacing w:before="120" w:after="120"/>
    </w:pPr>
    <w:rPr>
      <w:rFonts w:eastAsia="MS Mincho"/>
      <w:b/>
    </w:rPr>
  </w:style>
  <w:style w:type="paragraph" w:customStyle="1" w:styleId="CRfront">
    <w:name w:val="CR_front"/>
    <w:basedOn w:val="Normal"/>
    <w:qFormat/>
    <w:rsid w:val="00F8597B"/>
    <w:rPr>
      <w:rFonts w:eastAsia="MS Mincho"/>
    </w:rPr>
  </w:style>
  <w:style w:type="paragraph" w:customStyle="1" w:styleId="Para1">
    <w:name w:val="Para1"/>
    <w:basedOn w:val="Normal"/>
    <w:uiPriority w:val="99"/>
    <w:qFormat/>
    <w:rsid w:val="00F8597B"/>
    <w:pPr>
      <w:spacing w:before="120" w:after="120"/>
    </w:pPr>
    <w:rPr>
      <w:rFonts w:eastAsia="MS Mincho"/>
      <w:lang w:val="en-US"/>
    </w:rPr>
  </w:style>
  <w:style w:type="paragraph" w:customStyle="1" w:styleId="Teststep">
    <w:name w:val="Test step"/>
    <w:basedOn w:val="Normal"/>
    <w:uiPriority w:val="99"/>
    <w:qFormat/>
    <w:rsid w:val="00F8597B"/>
    <w:pPr>
      <w:tabs>
        <w:tab w:val="left" w:pos="720"/>
      </w:tabs>
      <w:spacing w:after="0"/>
      <w:ind w:left="720" w:hanging="720"/>
    </w:pPr>
    <w:rPr>
      <w:rFonts w:eastAsia="MS Mincho"/>
    </w:rPr>
  </w:style>
  <w:style w:type="paragraph" w:customStyle="1" w:styleId="TableTitle">
    <w:name w:val="TableTitle"/>
    <w:basedOn w:val="BodyText2"/>
    <w:next w:val="BodyText2"/>
    <w:uiPriority w:val="99"/>
    <w:qFormat/>
    <w:rsid w:val="00F8597B"/>
    <w:pPr>
      <w:keepNext/>
      <w:keepLines/>
      <w:spacing w:after="60"/>
      <w:ind w:left="210"/>
      <w:jc w:val="center"/>
    </w:pPr>
    <w:rPr>
      <w:rFonts w:ascii="CG Times (WN)" w:eastAsia="MS Mincho" w:hAnsi="CG Times (WN)"/>
      <w:b/>
    </w:rPr>
  </w:style>
  <w:style w:type="paragraph" w:customStyle="1" w:styleId="TableofFigures1">
    <w:name w:val="Table of Figures1"/>
    <w:basedOn w:val="Normal"/>
    <w:next w:val="Normal"/>
    <w:qFormat/>
    <w:rsid w:val="00F8597B"/>
    <w:pPr>
      <w:ind w:left="400" w:hanging="400"/>
      <w:jc w:val="center"/>
    </w:pPr>
    <w:rPr>
      <w:rFonts w:eastAsia="MS Mincho"/>
      <w:b/>
    </w:rPr>
  </w:style>
  <w:style w:type="paragraph" w:customStyle="1" w:styleId="table">
    <w:name w:val="table"/>
    <w:basedOn w:val="Normal"/>
    <w:next w:val="Normal"/>
    <w:qFormat/>
    <w:rsid w:val="00F8597B"/>
    <w:pPr>
      <w:spacing w:after="0"/>
      <w:jc w:val="center"/>
    </w:pPr>
    <w:rPr>
      <w:rFonts w:eastAsia="MS Mincho"/>
      <w:lang w:val="en-US"/>
    </w:rPr>
  </w:style>
  <w:style w:type="paragraph" w:customStyle="1" w:styleId="t2">
    <w:name w:val="t2"/>
    <w:basedOn w:val="Normal"/>
    <w:uiPriority w:val="99"/>
    <w:qFormat/>
    <w:rsid w:val="00F8597B"/>
    <w:pPr>
      <w:spacing w:after="0"/>
    </w:pPr>
    <w:rPr>
      <w:rFonts w:eastAsia="MS Mincho"/>
    </w:rPr>
  </w:style>
  <w:style w:type="paragraph" w:customStyle="1" w:styleId="Tdoctable">
    <w:name w:val="Tdoc_table"/>
    <w:uiPriority w:val="99"/>
    <w:qFormat/>
    <w:rsid w:val="00F8597B"/>
    <w:pPr>
      <w:ind w:left="244" w:hanging="244"/>
    </w:pPr>
    <w:rPr>
      <w:rFonts w:ascii="Arial" w:eastAsia="MS Mincho" w:hAnsi="Arial"/>
      <w:noProof/>
      <w:color w:val="000000"/>
      <w:lang w:eastAsia="en-US"/>
    </w:rPr>
  </w:style>
  <w:style w:type="paragraph" w:customStyle="1" w:styleId="TitleText">
    <w:name w:val="Title Text"/>
    <w:basedOn w:val="Normal"/>
    <w:next w:val="Normal"/>
    <w:qFormat/>
    <w:rsid w:val="00F8597B"/>
    <w:pPr>
      <w:spacing w:after="220"/>
    </w:pPr>
    <w:rPr>
      <w:rFonts w:eastAsia="MS Mincho"/>
      <w:b/>
      <w:lang w:val="en-US"/>
    </w:rPr>
  </w:style>
  <w:style w:type="paragraph" w:customStyle="1" w:styleId="berschrift2Head2A2">
    <w:name w:val="Überschrift 2.Head2A.2"/>
    <w:basedOn w:val="Heading1"/>
    <w:next w:val="Normal"/>
    <w:qFormat/>
    <w:rsid w:val="00F8597B"/>
    <w:pPr>
      <w:pBdr>
        <w:top w:val="none" w:sz="0" w:space="0" w:color="auto"/>
      </w:pBdr>
      <w:spacing w:before="180"/>
      <w:outlineLvl w:val="1"/>
    </w:pPr>
    <w:rPr>
      <w:rFonts w:eastAsia="MS Mincho"/>
      <w:sz w:val="32"/>
      <w:lang w:eastAsia="de-DE"/>
    </w:rPr>
  </w:style>
  <w:style w:type="paragraph" w:customStyle="1" w:styleId="berschrift3h3H3Underrubrik2">
    <w:name w:val="Überschrift 3.h3.H3.Underrubrik2"/>
    <w:basedOn w:val="Heading2"/>
    <w:next w:val="Normal"/>
    <w:qFormat/>
    <w:rsid w:val="00F8597B"/>
    <w:pPr>
      <w:spacing w:before="120"/>
      <w:outlineLvl w:val="2"/>
    </w:pPr>
    <w:rPr>
      <w:rFonts w:eastAsia="MS Mincho"/>
      <w:sz w:val="28"/>
      <w:lang w:eastAsia="de-DE"/>
    </w:rPr>
  </w:style>
  <w:style w:type="paragraph" w:customStyle="1" w:styleId="Bullets">
    <w:name w:val="Bullets"/>
    <w:basedOn w:val="BodyText"/>
    <w:qFormat/>
    <w:rsid w:val="00F8597B"/>
    <w:pPr>
      <w:widowControl w:val="0"/>
      <w:adjustRightInd w:val="0"/>
      <w:ind w:left="283" w:hanging="283"/>
      <w:textAlignment w:val="baseline"/>
    </w:pPr>
    <w:rPr>
      <w:rFonts w:ascii="CG Times (WN)" w:eastAsia="MS Mincho" w:hAnsi="CG Times (WN)"/>
      <w:lang w:val="en-GB" w:eastAsia="de-DE"/>
    </w:rPr>
  </w:style>
  <w:style w:type="paragraph" w:customStyle="1" w:styleId="b12">
    <w:name w:val="b1"/>
    <w:basedOn w:val="Normal"/>
    <w:qFormat/>
    <w:rsid w:val="00F8597B"/>
    <w:pPr>
      <w:overflowPunct/>
      <w:autoSpaceDE/>
      <w:autoSpaceDN/>
      <w:adjustRightInd/>
      <w:spacing w:before="100" w:beforeAutospacing="1" w:after="100" w:afterAutospacing="1"/>
      <w:textAlignment w:val="auto"/>
    </w:pPr>
    <w:rPr>
      <w:rFonts w:eastAsia="Arial Unicode MS"/>
      <w:sz w:val="24"/>
      <w:szCs w:val="24"/>
    </w:rPr>
  </w:style>
  <w:style w:type="paragraph" w:customStyle="1" w:styleId="tal1">
    <w:name w:val="tal"/>
    <w:basedOn w:val="Normal"/>
    <w:uiPriority w:val="99"/>
    <w:rsid w:val="00F8597B"/>
    <w:pPr>
      <w:overflowPunct/>
      <w:autoSpaceDE/>
      <w:autoSpaceDN/>
      <w:adjustRightInd/>
      <w:spacing w:before="100" w:beforeAutospacing="1" w:after="100" w:afterAutospacing="1"/>
      <w:textAlignment w:val="auto"/>
    </w:pPr>
    <w:rPr>
      <w:rFonts w:ascii="SimSun" w:eastAsia="SimSun" w:hAnsi="SimSun" w:cs="SimSun"/>
      <w:sz w:val="24"/>
      <w:szCs w:val="24"/>
      <w:lang w:val="en-US" w:eastAsia="zh-CN"/>
    </w:rPr>
  </w:style>
  <w:style w:type="table" w:customStyle="1" w:styleId="Tabellengitternetz1">
    <w:name w:val="Tabellengitternetz1"/>
    <w:basedOn w:val="TableNormal"/>
    <w:next w:val="TableGrid"/>
    <w:rsid w:val="00F8597B"/>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
    <w:name w:val="Tabellengitternetz2"/>
    <w:basedOn w:val="TableNormal"/>
    <w:next w:val="TableGrid"/>
    <w:rsid w:val="00F8597B"/>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
    <w:name w:val="Tabellengitternetz3"/>
    <w:basedOn w:val="TableNormal"/>
    <w:next w:val="TableGrid"/>
    <w:rsid w:val="00F8597B"/>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
    <w:name w:val="Tabellengitternetz4"/>
    <w:basedOn w:val="TableNormal"/>
    <w:next w:val="TableGrid"/>
    <w:rsid w:val="00F8597B"/>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
    <w:name w:val="Tabellengitternetz5"/>
    <w:basedOn w:val="TableNormal"/>
    <w:next w:val="TableGrid"/>
    <w:rsid w:val="00F8597B"/>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
    <w:name w:val="Tabellengitternetz6"/>
    <w:basedOn w:val="TableNormal"/>
    <w:next w:val="TableGrid"/>
    <w:rsid w:val="00F8597B"/>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
    <w:name w:val="Tabellengitternetz7"/>
    <w:basedOn w:val="TableNormal"/>
    <w:next w:val="TableGrid"/>
    <w:rsid w:val="00F8597B"/>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
    <w:name w:val="Tabellengitternetz8"/>
    <w:basedOn w:val="TableNormal"/>
    <w:next w:val="TableGrid"/>
    <w:rsid w:val="00F8597B"/>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
    <w:name w:val="Tabellengitternetz9"/>
    <w:basedOn w:val="TableNormal"/>
    <w:next w:val="TableGrid"/>
    <w:rsid w:val="00F8597B"/>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6Left0cmHanging349cmAfter9pt">
    <w:name w:val="Style Heading 6 + Left:  0 cm Hanging:  3.49 cm After:  9 pt"/>
    <w:basedOn w:val="Heading6"/>
    <w:uiPriority w:val="99"/>
    <w:qFormat/>
    <w:rsid w:val="00F8597B"/>
    <w:pPr>
      <w:keepNext w:val="0"/>
      <w:keepLines w:val="0"/>
      <w:spacing w:before="240"/>
      <w:ind w:left="1980" w:hanging="1980"/>
    </w:pPr>
    <w:rPr>
      <w:rFonts w:eastAsia="MS Mincho"/>
      <w:bCs/>
      <w:lang w:eastAsia="x-none"/>
    </w:rPr>
  </w:style>
  <w:style w:type="paragraph" w:customStyle="1" w:styleId="StyleHeading6After9pt">
    <w:name w:val="Style Heading 6 + After:  9 pt"/>
    <w:basedOn w:val="Heading6"/>
    <w:uiPriority w:val="99"/>
    <w:qFormat/>
    <w:rsid w:val="00F8597B"/>
    <w:pPr>
      <w:keepNext w:val="0"/>
      <w:keepLines w:val="0"/>
      <w:spacing w:before="240"/>
      <w:ind w:left="0" w:firstLine="0"/>
    </w:pPr>
    <w:rPr>
      <w:rFonts w:eastAsia="MS Mincho"/>
      <w:bCs/>
      <w:lang w:eastAsia="x-none"/>
    </w:rPr>
  </w:style>
  <w:style w:type="paragraph" w:styleId="HTMLPreformatted">
    <w:name w:val="HTML Preformatted"/>
    <w:basedOn w:val="Normal"/>
    <w:link w:val="HTMLPreformattedChar"/>
    <w:uiPriority w:val="99"/>
    <w:rsid w:val="00F8597B"/>
    <w:rPr>
      <w:rFonts w:ascii="Courier New" w:eastAsia="MS Mincho" w:hAnsi="Courier New"/>
      <w:lang w:eastAsia="x-none"/>
    </w:rPr>
  </w:style>
  <w:style w:type="character" w:customStyle="1" w:styleId="HTMLPreformattedChar">
    <w:name w:val="HTML Preformatted Char"/>
    <w:link w:val="HTMLPreformatted"/>
    <w:uiPriority w:val="99"/>
    <w:rsid w:val="00F8597B"/>
    <w:rPr>
      <w:rFonts w:ascii="Courier New" w:eastAsia="MS Mincho" w:hAnsi="Courier New"/>
      <w:lang w:val="en-GB" w:eastAsia="x-none"/>
    </w:rPr>
  </w:style>
  <w:style w:type="paragraph" w:customStyle="1" w:styleId="ZchnZchn3">
    <w:name w:val="Zchn Zchn3"/>
    <w:uiPriority w:val="99"/>
    <w:rsid w:val="00F8597B"/>
    <w:pPr>
      <w:keepNext/>
      <w:tabs>
        <w:tab w:val="num" w:pos="1097"/>
      </w:tabs>
      <w:autoSpaceDE w:val="0"/>
      <w:autoSpaceDN w:val="0"/>
      <w:adjustRightInd w:val="0"/>
      <w:spacing w:before="60" w:after="60"/>
      <w:ind w:left="1097" w:hanging="360"/>
      <w:jc w:val="both"/>
    </w:pPr>
    <w:rPr>
      <w:rFonts w:ascii="Arial" w:eastAsia="SimSun" w:hAnsi="Arial" w:cs="Arial"/>
      <w:color w:val="0000FF"/>
      <w:kern w:val="2"/>
      <w:lang w:val="en-US" w:eastAsia="zh-CN"/>
    </w:rPr>
  </w:style>
  <w:style w:type="character" w:customStyle="1" w:styleId="Char0">
    <w:name w:val="批注主题 Char"/>
    <w:uiPriority w:val="99"/>
    <w:rsid w:val="00F8597B"/>
    <w:rPr>
      <w:b/>
      <w:bCs/>
      <w:lang w:val="en-GB" w:eastAsia="en-US" w:bidi="ar-SA"/>
    </w:rPr>
  </w:style>
  <w:style w:type="paragraph" w:customStyle="1" w:styleId="font7">
    <w:name w:val="font7"/>
    <w:basedOn w:val="Normal"/>
    <w:uiPriority w:val="99"/>
    <w:rsid w:val="00F8597B"/>
    <w:pPr>
      <w:overflowPunct/>
      <w:autoSpaceDE/>
      <w:autoSpaceDN/>
      <w:adjustRightInd/>
      <w:spacing w:before="100" w:beforeAutospacing="1" w:after="100" w:afterAutospacing="1"/>
      <w:textAlignment w:val="auto"/>
    </w:pPr>
    <w:rPr>
      <w:rFonts w:ascii="Arial" w:eastAsia="Gulim" w:hAnsi="Arial" w:cs="Arial"/>
      <w:sz w:val="16"/>
      <w:szCs w:val="16"/>
      <w:lang w:val="en-US" w:eastAsia="ko-KR"/>
    </w:rPr>
  </w:style>
  <w:style w:type="paragraph" w:customStyle="1" w:styleId="font8">
    <w:name w:val="font8"/>
    <w:basedOn w:val="Normal"/>
    <w:uiPriority w:val="99"/>
    <w:rsid w:val="00F8597B"/>
    <w:pPr>
      <w:overflowPunct/>
      <w:autoSpaceDE/>
      <w:autoSpaceDN/>
      <w:adjustRightInd/>
      <w:spacing w:before="100" w:beforeAutospacing="1" w:after="100" w:afterAutospacing="1"/>
      <w:textAlignment w:val="auto"/>
    </w:pPr>
    <w:rPr>
      <w:rFonts w:ascii="Malgun Gothic" w:eastAsia="Malgun Gothic" w:hAnsi="Malgun Gothic" w:cs="Gulim"/>
      <w:sz w:val="16"/>
      <w:szCs w:val="16"/>
      <w:lang w:val="en-US" w:eastAsia="ko-KR"/>
    </w:rPr>
  </w:style>
  <w:style w:type="paragraph" w:customStyle="1" w:styleId="xl99">
    <w:name w:val="xl99"/>
    <w:basedOn w:val="Normal"/>
    <w:uiPriority w:val="99"/>
    <w:rsid w:val="00F8597B"/>
    <w:pPr>
      <w:pBdr>
        <w:top w:val="single" w:sz="8" w:space="0" w:color="auto"/>
        <w:left w:val="single" w:sz="8" w:space="0" w:color="auto"/>
        <w:bottom w:val="single" w:sz="8" w:space="0" w:color="auto"/>
      </w:pBdr>
      <w:overflowPunct/>
      <w:autoSpaceDE/>
      <w:autoSpaceDN/>
      <w:adjustRightInd/>
      <w:spacing w:before="100" w:beforeAutospacing="1" w:after="100" w:afterAutospacing="1"/>
      <w:jc w:val="center"/>
      <w:textAlignment w:val="center"/>
    </w:pPr>
    <w:rPr>
      <w:rFonts w:ascii="Arial" w:eastAsia="Gulim" w:hAnsi="Arial" w:cs="Arial"/>
      <w:b/>
      <w:bCs/>
      <w:sz w:val="16"/>
      <w:szCs w:val="16"/>
      <w:lang w:val="en-US" w:eastAsia="ko-KR"/>
    </w:rPr>
  </w:style>
  <w:style w:type="paragraph" w:customStyle="1" w:styleId="xl100">
    <w:name w:val="xl100"/>
    <w:basedOn w:val="Normal"/>
    <w:uiPriority w:val="99"/>
    <w:rsid w:val="00F8597B"/>
    <w:pPr>
      <w:pBdr>
        <w:top w:val="single" w:sz="8" w:space="0" w:color="auto"/>
        <w:left w:val="single" w:sz="8" w:space="0" w:color="auto"/>
        <w:right w:val="single" w:sz="8" w:space="0" w:color="auto"/>
      </w:pBdr>
      <w:overflowPunct/>
      <w:autoSpaceDE/>
      <w:autoSpaceDN/>
      <w:adjustRightInd/>
      <w:spacing w:before="100" w:beforeAutospacing="1" w:after="100" w:afterAutospacing="1"/>
      <w:jc w:val="center"/>
      <w:textAlignment w:val="center"/>
    </w:pPr>
    <w:rPr>
      <w:rFonts w:ascii="Arial" w:eastAsia="Gulim" w:hAnsi="Arial" w:cs="Arial"/>
      <w:b/>
      <w:bCs/>
      <w:sz w:val="18"/>
      <w:szCs w:val="18"/>
      <w:lang w:val="en-US" w:eastAsia="ko-KR"/>
    </w:rPr>
  </w:style>
  <w:style w:type="paragraph" w:customStyle="1" w:styleId="xl101">
    <w:name w:val="xl101"/>
    <w:basedOn w:val="Normal"/>
    <w:uiPriority w:val="99"/>
    <w:rsid w:val="00F8597B"/>
    <w:pPr>
      <w:pBdr>
        <w:left w:val="single" w:sz="8" w:space="0" w:color="auto"/>
        <w:bottom w:val="single" w:sz="8" w:space="0" w:color="auto"/>
        <w:right w:val="single" w:sz="8" w:space="0" w:color="auto"/>
      </w:pBdr>
      <w:overflowPunct/>
      <w:autoSpaceDE/>
      <w:autoSpaceDN/>
      <w:adjustRightInd/>
      <w:spacing w:before="100" w:beforeAutospacing="1" w:after="100" w:afterAutospacing="1"/>
      <w:jc w:val="center"/>
      <w:textAlignment w:val="center"/>
    </w:pPr>
    <w:rPr>
      <w:rFonts w:ascii="Arial" w:eastAsia="Gulim" w:hAnsi="Arial" w:cs="Arial"/>
      <w:b/>
      <w:bCs/>
      <w:sz w:val="18"/>
      <w:szCs w:val="18"/>
      <w:lang w:val="en-US" w:eastAsia="ko-KR"/>
    </w:rPr>
  </w:style>
  <w:style w:type="paragraph" w:customStyle="1" w:styleId="xl102">
    <w:name w:val="xl102"/>
    <w:basedOn w:val="Normal"/>
    <w:uiPriority w:val="99"/>
    <w:rsid w:val="00F8597B"/>
    <w:pPr>
      <w:pBdr>
        <w:top w:val="single" w:sz="8" w:space="0" w:color="auto"/>
        <w:left w:val="single" w:sz="8" w:space="0" w:color="auto"/>
        <w:right w:val="single" w:sz="8" w:space="0" w:color="auto"/>
      </w:pBdr>
      <w:overflowPunct/>
      <w:autoSpaceDE/>
      <w:autoSpaceDN/>
      <w:adjustRightInd/>
      <w:spacing w:before="100" w:beforeAutospacing="1" w:after="100" w:afterAutospacing="1"/>
      <w:jc w:val="center"/>
      <w:textAlignment w:val="center"/>
    </w:pPr>
    <w:rPr>
      <w:rFonts w:ascii="Arial" w:eastAsia="Gulim" w:hAnsi="Arial" w:cs="Arial"/>
      <w:b/>
      <w:bCs/>
      <w:sz w:val="16"/>
      <w:szCs w:val="16"/>
      <w:lang w:val="en-US" w:eastAsia="ko-KR"/>
    </w:rPr>
  </w:style>
  <w:style w:type="paragraph" w:customStyle="1" w:styleId="xl103">
    <w:name w:val="xl103"/>
    <w:basedOn w:val="Normal"/>
    <w:uiPriority w:val="99"/>
    <w:rsid w:val="00F8597B"/>
    <w:pPr>
      <w:pBdr>
        <w:left w:val="single" w:sz="8" w:space="0" w:color="auto"/>
        <w:bottom w:val="single" w:sz="8" w:space="0" w:color="auto"/>
        <w:right w:val="single" w:sz="8" w:space="0" w:color="auto"/>
      </w:pBdr>
      <w:overflowPunct/>
      <w:autoSpaceDE/>
      <w:autoSpaceDN/>
      <w:adjustRightInd/>
      <w:spacing w:before="100" w:beforeAutospacing="1" w:after="100" w:afterAutospacing="1"/>
      <w:jc w:val="center"/>
      <w:textAlignment w:val="center"/>
    </w:pPr>
    <w:rPr>
      <w:rFonts w:ascii="Arial" w:eastAsia="Gulim" w:hAnsi="Arial" w:cs="Arial"/>
      <w:b/>
      <w:bCs/>
      <w:sz w:val="16"/>
      <w:szCs w:val="16"/>
      <w:lang w:val="en-US" w:eastAsia="ko-KR"/>
    </w:rPr>
  </w:style>
  <w:style w:type="paragraph" w:customStyle="1" w:styleId="xl104">
    <w:name w:val="xl104"/>
    <w:basedOn w:val="Normal"/>
    <w:uiPriority w:val="99"/>
    <w:rsid w:val="00F8597B"/>
    <w:pPr>
      <w:pBdr>
        <w:top w:val="single" w:sz="8" w:space="0" w:color="auto"/>
        <w:left w:val="single" w:sz="8" w:space="0" w:color="auto"/>
        <w:bottom w:val="single" w:sz="8" w:space="0" w:color="auto"/>
      </w:pBdr>
      <w:overflowPunct/>
      <w:autoSpaceDE/>
      <w:autoSpaceDN/>
      <w:adjustRightInd/>
      <w:spacing w:before="100" w:beforeAutospacing="1" w:after="100" w:afterAutospacing="1"/>
      <w:textAlignment w:val="center"/>
    </w:pPr>
    <w:rPr>
      <w:rFonts w:ascii="Arial" w:eastAsia="Gulim" w:hAnsi="Arial" w:cs="Arial"/>
      <w:b/>
      <w:bCs/>
      <w:sz w:val="16"/>
      <w:szCs w:val="16"/>
      <w:lang w:val="en-US" w:eastAsia="ko-KR"/>
    </w:rPr>
  </w:style>
  <w:style w:type="paragraph" w:customStyle="1" w:styleId="xl105">
    <w:name w:val="xl105"/>
    <w:basedOn w:val="Normal"/>
    <w:uiPriority w:val="99"/>
    <w:rsid w:val="00F8597B"/>
    <w:pPr>
      <w:pBdr>
        <w:top w:val="single" w:sz="8" w:space="0" w:color="auto"/>
        <w:bottom w:val="single" w:sz="8" w:space="0" w:color="auto"/>
      </w:pBdr>
      <w:overflowPunct/>
      <w:autoSpaceDE/>
      <w:autoSpaceDN/>
      <w:adjustRightInd/>
      <w:spacing w:before="100" w:beforeAutospacing="1" w:after="100" w:afterAutospacing="1"/>
      <w:textAlignment w:val="center"/>
    </w:pPr>
    <w:rPr>
      <w:rFonts w:ascii="Arial" w:eastAsia="Gulim" w:hAnsi="Arial" w:cs="Arial"/>
      <w:b/>
      <w:bCs/>
      <w:sz w:val="16"/>
      <w:szCs w:val="16"/>
      <w:lang w:val="en-US" w:eastAsia="ko-KR"/>
    </w:rPr>
  </w:style>
  <w:style w:type="paragraph" w:customStyle="1" w:styleId="xl106">
    <w:name w:val="xl106"/>
    <w:basedOn w:val="Normal"/>
    <w:uiPriority w:val="99"/>
    <w:rsid w:val="00F8597B"/>
    <w:pPr>
      <w:pBdr>
        <w:top w:val="single" w:sz="8" w:space="0" w:color="auto"/>
        <w:bottom w:val="single" w:sz="8" w:space="0" w:color="auto"/>
        <w:right w:val="single" w:sz="8" w:space="0" w:color="auto"/>
      </w:pBdr>
      <w:overflowPunct/>
      <w:autoSpaceDE/>
      <w:autoSpaceDN/>
      <w:adjustRightInd/>
      <w:spacing w:before="100" w:beforeAutospacing="1" w:after="100" w:afterAutospacing="1"/>
      <w:textAlignment w:val="center"/>
    </w:pPr>
    <w:rPr>
      <w:rFonts w:ascii="Arial" w:eastAsia="Gulim" w:hAnsi="Arial" w:cs="Arial"/>
      <w:b/>
      <w:bCs/>
      <w:sz w:val="16"/>
      <w:szCs w:val="16"/>
      <w:lang w:val="en-US" w:eastAsia="ko-KR"/>
    </w:rPr>
  </w:style>
  <w:style w:type="character" w:customStyle="1" w:styleId="im-content1">
    <w:name w:val="im-content1"/>
    <w:rsid w:val="00F8597B"/>
    <w:rPr>
      <w:color w:val="333333"/>
    </w:rPr>
  </w:style>
  <w:style w:type="character" w:customStyle="1" w:styleId="FootnoteTextChar1">
    <w:name w:val="Footnote Text Char1"/>
    <w:aliases w:val="footnote text1 Char1,footnote text2 Char1,footnote text3 Char1,footnote text4 Char1,footnote text5 Char1,footnote text6 Char1,footnote text7 Char1,footnote text11 Char1,footnote text21 Char1,footnote text31 Char1,footnote text51 Char"/>
    <w:basedOn w:val="DefaultParagraphFont"/>
    <w:rsid w:val="00F8597B"/>
  </w:style>
  <w:style w:type="paragraph" w:customStyle="1" w:styleId="CarCar51">
    <w:name w:val="Car Car51"/>
    <w:uiPriority w:val="99"/>
    <w:semiHidden/>
    <w:rsid w:val="00F8597B"/>
    <w:pPr>
      <w:keepNext/>
      <w:autoSpaceDE w:val="0"/>
      <w:autoSpaceDN w:val="0"/>
      <w:adjustRightInd w:val="0"/>
      <w:spacing w:before="60" w:after="60"/>
      <w:ind w:left="567" w:hanging="283"/>
      <w:jc w:val="both"/>
    </w:pPr>
    <w:rPr>
      <w:rFonts w:ascii="Arial" w:eastAsia="SimSun" w:hAnsi="Arial" w:cs="Arial"/>
      <w:color w:val="0000FF"/>
      <w:kern w:val="2"/>
      <w:lang w:val="en-US" w:eastAsia="zh-CN"/>
    </w:rPr>
  </w:style>
  <w:style w:type="paragraph" w:customStyle="1" w:styleId="CarCar1">
    <w:name w:val="Car Car1"/>
    <w:uiPriority w:val="99"/>
    <w:semiHidden/>
    <w:rsid w:val="00F8597B"/>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arCar1CharCharCarCar1">
    <w:name w:val="Car Car1 Char Char Car Car1"/>
    <w:uiPriority w:val="99"/>
    <w:semiHidden/>
    <w:rsid w:val="00F8597B"/>
    <w:pPr>
      <w:keepNext/>
      <w:autoSpaceDE w:val="0"/>
      <w:autoSpaceDN w:val="0"/>
      <w:adjustRightInd w:val="0"/>
      <w:spacing w:before="60" w:after="60"/>
      <w:ind w:left="567" w:hanging="283"/>
      <w:jc w:val="both"/>
    </w:pPr>
    <w:rPr>
      <w:rFonts w:ascii="Arial" w:eastAsia="SimSun" w:hAnsi="Arial" w:cs="Arial"/>
      <w:color w:val="0000FF"/>
      <w:kern w:val="2"/>
      <w:lang w:val="en-US" w:eastAsia="zh-CN"/>
    </w:rPr>
  </w:style>
  <w:style w:type="paragraph" w:customStyle="1" w:styleId="CharCharCharCharCharCharCharCharCharCharCharCharCharChar1CharCharCharCharCharCharCharCharCharCharCharChar1">
    <w:name w:val="Char Char Char Char Char Char Char Char Char Char Char Char Char Char1 Char Char Char Char Char Char Char Char Char Char Char Char1"/>
    <w:uiPriority w:val="99"/>
    <w:semiHidden/>
    <w:rsid w:val="00F8597B"/>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CharChar191">
    <w:name w:val="Char Char191"/>
    <w:rsid w:val="00F8597B"/>
    <w:rPr>
      <w:rFonts w:ascii="Times New Roman" w:hAnsi="Times New Roman" w:cs="Times New Roman" w:hint="default"/>
      <w:lang w:val="en-GB"/>
    </w:rPr>
  </w:style>
  <w:style w:type="character" w:customStyle="1" w:styleId="CharChar131">
    <w:name w:val="Char Char131"/>
    <w:semiHidden/>
    <w:rsid w:val="00F8597B"/>
    <w:rPr>
      <w:rFonts w:ascii="SimSun" w:eastAsia="SimSun" w:hAnsi="SimSun" w:hint="eastAsia"/>
      <w:lang w:val="en-GB" w:eastAsia="en-US" w:bidi="ar-SA"/>
    </w:rPr>
  </w:style>
  <w:style w:type="character" w:customStyle="1" w:styleId="CharChar61">
    <w:name w:val="Char Char61"/>
    <w:rsid w:val="00F8597B"/>
    <w:rPr>
      <w:rFonts w:ascii="Arial" w:eastAsia="SimSun" w:hAnsi="Arial" w:cs="Arial" w:hint="default"/>
      <w:sz w:val="32"/>
      <w:lang w:val="en-GB" w:eastAsia="en-US" w:bidi="ar-SA"/>
    </w:rPr>
  </w:style>
  <w:style w:type="character" w:customStyle="1" w:styleId="CharChar51">
    <w:name w:val="Char Char51"/>
    <w:rsid w:val="00F8597B"/>
    <w:rPr>
      <w:rFonts w:ascii="Arial" w:eastAsia="SimSun" w:hAnsi="Arial" w:cs="Arial" w:hint="default"/>
      <w:sz w:val="28"/>
      <w:lang w:val="en-GB" w:eastAsia="en-US" w:bidi="ar-SA"/>
    </w:rPr>
  </w:style>
  <w:style w:type="character" w:customStyle="1" w:styleId="CharChar161">
    <w:name w:val="Char Char161"/>
    <w:rsid w:val="00F8597B"/>
    <w:rPr>
      <w:rFonts w:ascii="Arial" w:eastAsia="SimSun" w:hAnsi="Arial" w:cs="Arial" w:hint="default"/>
      <w:lang w:val="en-GB" w:eastAsia="en-US" w:bidi="ar-SA"/>
    </w:rPr>
  </w:style>
  <w:style w:type="character" w:customStyle="1" w:styleId="CharChar141">
    <w:name w:val="Char Char141"/>
    <w:rsid w:val="00F8597B"/>
    <w:rPr>
      <w:rFonts w:ascii="Arial" w:eastAsia="SimSun" w:hAnsi="Arial" w:cs="Arial" w:hint="default"/>
      <w:sz w:val="36"/>
      <w:lang w:val="en-GB" w:eastAsia="en-US" w:bidi="ar-SA"/>
    </w:rPr>
  </w:style>
  <w:style w:type="character" w:customStyle="1" w:styleId="CharChar111">
    <w:name w:val="Char Char111"/>
    <w:rsid w:val="00F8597B"/>
    <w:rPr>
      <w:rFonts w:ascii="Tahoma" w:eastAsia="SimSun" w:hAnsi="Tahoma" w:cs="Tahoma" w:hint="default"/>
      <w:lang w:val="en-GB" w:eastAsia="en-US" w:bidi="ar-SA"/>
    </w:rPr>
  </w:style>
  <w:style w:type="character" w:customStyle="1" w:styleId="EditorsNoteChar1">
    <w:name w:val="Editor's Note Char1"/>
    <w:locked/>
    <w:rsid w:val="00F8597B"/>
    <w:rPr>
      <w:color w:val="FF0000"/>
      <w:lang w:eastAsia="en-US"/>
    </w:rPr>
  </w:style>
  <w:style w:type="character" w:customStyle="1" w:styleId="CharChar31">
    <w:name w:val="Char Char31"/>
    <w:rsid w:val="00F8597B"/>
    <w:rPr>
      <w:rFonts w:ascii="Arial" w:hAnsi="Arial" w:cs="Arial" w:hint="default"/>
      <w:sz w:val="22"/>
      <w:lang w:val="en-GB" w:eastAsia="en-US" w:bidi="ar-SA"/>
    </w:rPr>
  </w:style>
  <w:style w:type="character" w:customStyle="1" w:styleId="PlainTextChar1">
    <w:name w:val="Plain Text Char1"/>
    <w:locked/>
    <w:rsid w:val="00F8597B"/>
    <w:rPr>
      <w:rFonts w:ascii="Courier New" w:hAnsi="Courier New"/>
      <w:lang w:val="nb-NO"/>
    </w:rPr>
  </w:style>
  <w:style w:type="character" w:customStyle="1" w:styleId="12">
    <w:name w:val="書式なし (文字)1"/>
    <w:rsid w:val="00F8597B"/>
    <w:rPr>
      <w:rFonts w:ascii="MS Mincho" w:eastAsia="MS Mincho" w:hAnsi="Courier New" w:cs="Courier New" w:hint="eastAsia"/>
      <w:sz w:val="21"/>
      <w:szCs w:val="21"/>
      <w:lang w:val="en-GB" w:eastAsia="en-US"/>
    </w:rPr>
  </w:style>
  <w:style w:type="character" w:customStyle="1" w:styleId="EndnoteTextChar1">
    <w:name w:val="Endnote Text Char1"/>
    <w:uiPriority w:val="99"/>
    <w:semiHidden/>
    <w:locked/>
    <w:rsid w:val="00F8597B"/>
    <w:rPr>
      <w:rFonts w:eastAsia="SimSun"/>
    </w:rPr>
  </w:style>
  <w:style w:type="character" w:customStyle="1" w:styleId="13">
    <w:name w:val="文末脚注文字列 (文字)1"/>
    <w:rsid w:val="00F8597B"/>
    <w:rPr>
      <w:rFonts w:ascii="Times New Roman" w:hAnsi="Times New Roman" w:cs="Times New Roman" w:hint="default"/>
      <w:lang w:val="en-GB" w:eastAsia="en-US"/>
    </w:rPr>
  </w:style>
  <w:style w:type="character" w:customStyle="1" w:styleId="CharChar210">
    <w:name w:val="Char Char210"/>
    <w:rsid w:val="00F8597B"/>
    <w:rPr>
      <w:rFonts w:ascii="Arial" w:hAnsi="Arial" w:cs="Arial" w:hint="default"/>
      <w:sz w:val="28"/>
      <w:lang w:val="en-GB" w:eastAsia="en-US"/>
    </w:rPr>
  </w:style>
  <w:style w:type="character" w:customStyle="1" w:styleId="CharChar151">
    <w:name w:val="Char Char151"/>
    <w:rsid w:val="00F8597B"/>
    <w:rPr>
      <w:rFonts w:ascii="Arial" w:hAnsi="Arial" w:cs="Arial" w:hint="default"/>
      <w:sz w:val="36"/>
      <w:lang w:val="en-GB"/>
    </w:rPr>
  </w:style>
  <w:style w:type="character" w:customStyle="1" w:styleId="CharChar251">
    <w:name w:val="Char Char251"/>
    <w:rsid w:val="00F8597B"/>
    <w:rPr>
      <w:rFonts w:ascii="Arial" w:hAnsi="Arial" w:cs="Arial" w:hint="default"/>
      <w:lang w:val="en-GB" w:eastAsia="en-US"/>
    </w:rPr>
  </w:style>
  <w:style w:type="character" w:customStyle="1" w:styleId="CharChar241">
    <w:name w:val="Char Char241"/>
    <w:rsid w:val="00F8597B"/>
    <w:rPr>
      <w:rFonts w:ascii="Arial" w:hAnsi="Arial" w:cs="Arial" w:hint="default"/>
      <w:sz w:val="36"/>
      <w:lang w:val="en-GB" w:eastAsia="en-US"/>
    </w:rPr>
  </w:style>
  <w:style w:type="character" w:customStyle="1" w:styleId="CharChar301">
    <w:name w:val="Char Char301"/>
    <w:rsid w:val="00F8597B"/>
    <w:rPr>
      <w:rFonts w:ascii="Arial" w:hAnsi="Arial" w:cs="Arial" w:hint="default"/>
      <w:lang w:val="en-GB" w:eastAsia="en-US"/>
    </w:rPr>
  </w:style>
  <w:style w:type="character" w:customStyle="1" w:styleId="CharChar291">
    <w:name w:val="Char Char291"/>
    <w:rsid w:val="00F8597B"/>
    <w:rPr>
      <w:rFonts w:ascii="Arial" w:hAnsi="Arial" w:cs="Arial" w:hint="default"/>
      <w:sz w:val="36"/>
      <w:lang w:val="en-GB" w:eastAsia="en-US"/>
    </w:rPr>
  </w:style>
  <w:style w:type="character" w:customStyle="1" w:styleId="CharChar281">
    <w:name w:val="Char Char281"/>
    <w:rsid w:val="00F8597B"/>
    <w:rPr>
      <w:rFonts w:ascii="Arial" w:hAnsi="Arial" w:cs="Arial" w:hint="default"/>
      <w:sz w:val="36"/>
      <w:lang w:val="en-GB" w:eastAsia="en-US"/>
    </w:rPr>
  </w:style>
  <w:style w:type="character" w:customStyle="1" w:styleId="CharChar271">
    <w:name w:val="Char Char271"/>
    <w:rsid w:val="00F8597B"/>
    <w:rPr>
      <w:rFonts w:ascii="Arial" w:hAnsi="Arial" w:cs="Arial" w:hint="default"/>
      <w:b/>
      <w:bCs w:val="0"/>
      <w:i/>
      <w:iCs w:val="0"/>
      <w:noProof/>
      <w:sz w:val="18"/>
      <w:lang w:val="en-GB" w:eastAsia="en-US"/>
    </w:rPr>
  </w:style>
  <w:style w:type="paragraph" w:customStyle="1" w:styleId="xl63">
    <w:name w:val="xl63"/>
    <w:basedOn w:val="Normal"/>
    <w:uiPriority w:val="99"/>
    <w:rsid w:val="00F8597B"/>
    <w:pPr>
      <w:pBdr>
        <w:top w:val="single" w:sz="8" w:space="0" w:color="auto"/>
        <w:left w:val="single" w:sz="8" w:space="0" w:color="auto"/>
        <w:bottom w:val="single" w:sz="8" w:space="0" w:color="auto"/>
        <w:right w:val="single" w:sz="8" w:space="0" w:color="auto"/>
      </w:pBdr>
      <w:overflowPunct/>
      <w:autoSpaceDE/>
      <w:autoSpaceDN/>
      <w:adjustRightInd/>
      <w:spacing w:before="100" w:beforeAutospacing="1" w:after="100" w:afterAutospacing="1"/>
      <w:jc w:val="center"/>
      <w:textAlignment w:val="center"/>
    </w:pPr>
    <w:rPr>
      <w:rFonts w:ascii="Arial" w:hAnsi="Arial" w:cs="Arial"/>
      <w:sz w:val="18"/>
      <w:szCs w:val="18"/>
      <w:lang w:val="de-DE" w:eastAsia="de-DE"/>
    </w:rPr>
  </w:style>
  <w:style w:type="paragraph" w:customStyle="1" w:styleId="xl64">
    <w:name w:val="xl64"/>
    <w:basedOn w:val="Normal"/>
    <w:uiPriority w:val="99"/>
    <w:rsid w:val="00F8597B"/>
    <w:pPr>
      <w:pBdr>
        <w:top w:val="single" w:sz="8" w:space="0" w:color="auto"/>
        <w:bottom w:val="single" w:sz="8" w:space="0" w:color="auto"/>
        <w:right w:val="single" w:sz="8" w:space="0" w:color="auto"/>
      </w:pBdr>
      <w:overflowPunct/>
      <w:autoSpaceDE/>
      <w:autoSpaceDN/>
      <w:adjustRightInd/>
      <w:spacing w:before="100" w:beforeAutospacing="1" w:after="100" w:afterAutospacing="1"/>
      <w:jc w:val="center"/>
      <w:textAlignment w:val="center"/>
    </w:pPr>
    <w:rPr>
      <w:rFonts w:ascii="Arial" w:hAnsi="Arial" w:cs="Arial"/>
      <w:sz w:val="18"/>
      <w:szCs w:val="18"/>
      <w:lang w:val="de-DE" w:eastAsia="de-DE"/>
    </w:rPr>
  </w:style>
  <w:style w:type="paragraph" w:customStyle="1" w:styleId="xl107">
    <w:name w:val="xl107"/>
    <w:basedOn w:val="Normal"/>
    <w:uiPriority w:val="99"/>
    <w:rsid w:val="00F8597B"/>
    <w:pPr>
      <w:pBdr>
        <w:bottom w:val="single" w:sz="8" w:space="0" w:color="auto"/>
        <w:right w:val="single" w:sz="8" w:space="0" w:color="auto"/>
      </w:pBdr>
      <w:overflowPunct/>
      <w:autoSpaceDE/>
      <w:autoSpaceDN/>
      <w:adjustRightInd/>
      <w:spacing w:before="100" w:beforeAutospacing="1" w:after="100" w:afterAutospacing="1"/>
      <w:jc w:val="center"/>
      <w:textAlignment w:val="center"/>
    </w:pPr>
    <w:rPr>
      <w:rFonts w:ascii="Arial" w:hAnsi="Arial" w:cs="Arial"/>
      <w:sz w:val="16"/>
      <w:szCs w:val="16"/>
      <w:lang w:val="de-DE" w:eastAsia="de-DE"/>
    </w:rPr>
  </w:style>
  <w:style w:type="paragraph" w:customStyle="1" w:styleId="xl108">
    <w:name w:val="xl108"/>
    <w:basedOn w:val="Normal"/>
    <w:uiPriority w:val="99"/>
    <w:rsid w:val="00F8597B"/>
    <w:pPr>
      <w:pBdr>
        <w:bottom w:val="single" w:sz="8" w:space="0" w:color="auto"/>
        <w:right w:val="single" w:sz="8" w:space="0" w:color="auto"/>
      </w:pBdr>
      <w:overflowPunct/>
      <w:autoSpaceDE/>
      <w:autoSpaceDN/>
      <w:adjustRightInd/>
      <w:spacing w:before="100" w:beforeAutospacing="1" w:after="100" w:afterAutospacing="1"/>
      <w:jc w:val="center"/>
      <w:textAlignment w:val="center"/>
    </w:pPr>
    <w:rPr>
      <w:rFonts w:ascii="Arial" w:hAnsi="Arial" w:cs="Arial"/>
      <w:sz w:val="16"/>
      <w:szCs w:val="16"/>
      <w:lang w:val="de-DE" w:eastAsia="de-DE"/>
    </w:rPr>
  </w:style>
  <w:style w:type="paragraph" w:customStyle="1" w:styleId="xl109">
    <w:name w:val="xl109"/>
    <w:basedOn w:val="Normal"/>
    <w:uiPriority w:val="99"/>
    <w:rsid w:val="00F8597B"/>
    <w:pPr>
      <w:pBdr>
        <w:bottom w:val="single" w:sz="8" w:space="0" w:color="auto"/>
        <w:right w:val="single" w:sz="8" w:space="0" w:color="auto"/>
      </w:pBdr>
      <w:overflowPunct/>
      <w:autoSpaceDE/>
      <w:autoSpaceDN/>
      <w:adjustRightInd/>
      <w:spacing w:before="100" w:beforeAutospacing="1" w:after="100" w:afterAutospacing="1"/>
      <w:jc w:val="center"/>
      <w:textAlignment w:val="center"/>
    </w:pPr>
    <w:rPr>
      <w:rFonts w:ascii="Arial" w:hAnsi="Arial" w:cs="Arial"/>
      <w:sz w:val="16"/>
      <w:szCs w:val="16"/>
      <w:lang w:val="de-DE" w:eastAsia="de-DE"/>
    </w:rPr>
  </w:style>
  <w:style w:type="character" w:customStyle="1" w:styleId="Heading4Char2">
    <w:name w:val="Heading 4 Char2"/>
    <w:aliases w:val="h4 Char14,Memo Heading 4 Char13,H4 Char14,H41 Char14,h41 Char14,H42 Char14,h42 Char14,H43 Char14,h43 Char14,H411 Char14,h411 Char14,H421 Char14,h421 Char14,H44 Char14,h44 Char14,H412 Char14,h412 Char14,H422 Char14,h422 Char14,H431 Char14"/>
    <w:rsid w:val="00F8597B"/>
    <w:rPr>
      <w:rFonts w:ascii="Arial" w:hAnsi="Arial"/>
      <w:sz w:val="24"/>
      <w:szCs w:val="28"/>
      <w:lang w:val="en-GB" w:eastAsia="en-GB"/>
    </w:rPr>
  </w:style>
  <w:style w:type="character" w:customStyle="1" w:styleId="Heading7Char1">
    <w:name w:val="Heading 7 Char1"/>
    <w:rsid w:val="00F8597B"/>
    <w:rPr>
      <w:rFonts w:ascii="Arial" w:hAnsi="Arial"/>
      <w:lang w:val="en-GB"/>
    </w:rPr>
  </w:style>
  <w:style w:type="character" w:customStyle="1" w:styleId="Heading8Char1">
    <w:name w:val="Heading 8 Char1"/>
    <w:aliases w:val="Table Heading Char1"/>
    <w:uiPriority w:val="9"/>
    <w:rsid w:val="00F8597B"/>
    <w:rPr>
      <w:rFonts w:ascii="Arial" w:hAnsi="Arial"/>
      <w:sz w:val="36"/>
      <w:lang w:val="en-GB"/>
    </w:rPr>
  </w:style>
  <w:style w:type="character" w:customStyle="1" w:styleId="Heading9Char1">
    <w:name w:val="Heading 9 Char1"/>
    <w:aliases w:val="Figure Heading Char1,FH Char1,标题 9 Char1"/>
    <w:rsid w:val="00F8597B"/>
    <w:rPr>
      <w:rFonts w:ascii="Arial" w:hAnsi="Arial"/>
      <w:sz w:val="36"/>
      <w:lang w:val="en-GB"/>
    </w:rPr>
  </w:style>
  <w:style w:type="character" w:customStyle="1" w:styleId="ListChar1">
    <w:name w:val="List Char1"/>
    <w:link w:val="List"/>
    <w:rsid w:val="00F8597B"/>
  </w:style>
  <w:style w:type="character" w:customStyle="1" w:styleId="DocumentMapChar1">
    <w:name w:val="Document Map Char1"/>
    <w:uiPriority w:val="99"/>
    <w:semiHidden/>
    <w:rsid w:val="00F8597B"/>
    <w:rPr>
      <w:rFonts w:ascii="Tahoma" w:hAnsi="Tahoma"/>
      <w:lang w:val="en-GB" w:eastAsia="en-US"/>
    </w:rPr>
  </w:style>
  <w:style w:type="character" w:customStyle="1" w:styleId="BalloonTextChar1">
    <w:name w:val="Balloon Text Char1"/>
    <w:uiPriority w:val="99"/>
    <w:rsid w:val="00F8597B"/>
    <w:rPr>
      <w:rFonts w:ascii="Tahoma" w:hAnsi="Tahoma" w:cs="Tahoma"/>
      <w:sz w:val="16"/>
      <w:szCs w:val="16"/>
      <w:lang w:val="en-GB" w:eastAsia="en-GB" w:bidi="ar-SA"/>
    </w:rPr>
  </w:style>
  <w:style w:type="paragraph" w:customStyle="1" w:styleId="TAH8pt">
    <w:name w:val="TAH + 8 pt"/>
    <w:basedOn w:val="TAH"/>
    <w:rsid w:val="00F8597B"/>
    <w:rPr>
      <w:rFonts w:eastAsia="MS Mincho"/>
      <w:bCs/>
      <w:noProof/>
      <w:sz w:val="16"/>
      <w:szCs w:val="16"/>
    </w:rPr>
  </w:style>
  <w:style w:type="paragraph" w:customStyle="1" w:styleId="Figure">
    <w:name w:val="Figure"/>
    <w:basedOn w:val="Normal"/>
    <w:qFormat/>
    <w:rsid w:val="00F8597B"/>
    <w:pPr>
      <w:spacing w:before="180" w:after="240" w:line="280" w:lineRule="atLeast"/>
      <w:ind w:left="360" w:hanging="360"/>
      <w:jc w:val="center"/>
    </w:pPr>
    <w:rPr>
      <w:rFonts w:ascii="Arial" w:eastAsia="MS Mincho" w:hAnsi="Arial"/>
      <w:b/>
      <w:lang w:val="en-US"/>
    </w:rPr>
  </w:style>
  <w:style w:type="paragraph" w:customStyle="1" w:styleId="PLBold0">
    <w:name w:val="PL Bold"/>
    <w:basedOn w:val="PL"/>
    <w:link w:val="PLBoldChar0"/>
    <w:rsid w:val="00F8597B"/>
    <w:pPr>
      <w:overflowPunct/>
      <w:autoSpaceDE/>
      <w:autoSpaceDN/>
      <w:adjustRightInd/>
      <w:textAlignment w:val="auto"/>
    </w:pPr>
    <w:rPr>
      <w:rFonts w:eastAsia="MS Gothic"/>
      <w:b/>
      <w:bCs/>
      <w:lang w:val="x-none" w:eastAsia="x-none"/>
    </w:rPr>
  </w:style>
  <w:style w:type="character" w:customStyle="1" w:styleId="PLBoldChar0">
    <w:name w:val="PL Bold Char"/>
    <w:link w:val="PLBold0"/>
    <w:rsid w:val="00F8597B"/>
    <w:rPr>
      <w:rFonts w:ascii="Courier New" w:eastAsia="MS Gothic" w:hAnsi="Courier New"/>
      <w:b/>
      <w:bCs/>
      <w:noProof/>
      <w:sz w:val="16"/>
    </w:rPr>
  </w:style>
  <w:style w:type="character" w:customStyle="1" w:styleId="PLBoldChar">
    <w:name w:val="PL + Bold Char"/>
    <w:link w:val="PLBold"/>
    <w:rsid w:val="00F8597B"/>
    <w:rPr>
      <w:rFonts w:ascii="Courier New" w:hAnsi="Courier New"/>
      <w:b/>
      <w:noProof/>
      <w:sz w:val="16"/>
      <w:lang w:val="en-GB" w:eastAsia="ko-KR"/>
    </w:rPr>
  </w:style>
  <w:style w:type="paragraph" w:customStyle="1" w:styleId="numberedlist0">
    <w:name w:val="numbered list"/>
    <w:basedOn w:val="ListBullet"/>
    <w:uiPriority w:val="99"/>
    <w:rsid w:val="00F8597B"/>
    <w:pPr>
      <w:tabs>
        <w:tab w:val="num" w:pos="360"/>
        <w:tab w:val="left" w:pos="1247"/>
        <w:tab w:val="left" w:pos="3856"/>
        <w:tab w:val="left" w:pos="5216"/>
        <w:tab w:val="left" w:pos="6464"/>
        <w:tab w:val="left" w:pos="7768"/>
        <w:tab w:val="left" w:pos="9072"/>
        <w:tab w:val="left" w:pos="10206"/>
      </w:tabs>
      <w:spacing w:after="120"/>
      <w:ind w:left="360" w:hanging="360"/>
    </w:pPr>
  </w:style>
  <w:style w:type="paragraph" w:styleId="Date">
    <w:name w:val="Date"/>
    <w:basedOn w:val="Normal"/>
    <w:next w:val="Normal"/>
    <w:link w:val="DateChar"/>
    <w:uiPriority w:val="99"/>
    <w:qFormat/>
    <w:rsid w:val="00F8597B"/>
    <w:pPr>
      <w:spacing w:after="0"/>
      <w:jc w:val="both"/>
    </w:pPr>
    <w:rPr>
      <w:lang w:eastAsia="x-none"/>
    </w:rPr>
  </w:style>
  <w:style w:type="character" w:customStyle="1" w:styleId="DateChar">
    <w:name w:val="Date Char"/>
    <w:link w:val="Date"/>
    <w:uiPriority w:val="99"/>
    <w:qFormat/>
    <w:rsid w:val="00F8597B"/>
    <w:rPr>
      <w:lang w:val="en-GB" w:eastAsia="x-none"/>
    </w:rPr>
  </w:style>
  <w:style w:type="paragraph" w:customStyle="1" w:styleId="para">
    <w:name w:val="para"/>
    <w:basedOn w:val="Normal"/>
    <w:qFormat/>
    <w:rsid w:val="00F8597B"/>
    <w:pPr>
      <w:spacing w:after="240"/>
      <w:jc w:val="both"/>
    </w:pPr>
    <w:rPr>
      <w:rFonts w:ascii="Helvetica" w:hAnsi="Helvetica"/>
    </w:rPr>
  </w:style>
  <w:style w:type="paragraph" w:customStyle="1" w:styleId="NormalAfter3pt">
    <w:name w:val="Normal + After:  3 pt"/>
    <w:basedOn w:val="Normal"/>
    <w:uiPriority w:val="99"/>
    <w:rsid w:val="00F8597B"/>
    <w:pPr>
      <w:tabs>
        <w:tab w:val="num" w:pos="2560"/>
      </w:tabs>
      <w:overflowPunct/>
      <w:autoSpaceDE/>
      <w:autoSpaceDN/>
      <w:adjustRightInd/>
      <w:ind w:left="2560" w:hanging="357"/>
      <w:textAlignment w:val="auto"/>
    </w:pPr>
    <w:rPr>
      <w:lang w:val="en-AU" w:eastAsia="ko-KR"/>
    </w:rPr>
  </w:style>
  <w:style w:type="paragraph" w:customStyle="1" w:styleId="b31">
    <w:name w:val="b3"/>
    <w:basedOn w:val="Normal"/>
    <w:uiPriority w:val="99"/>
    <w:rsid w:val="00F8597B"/>
    <w:pPr>
      <w:adjustRightInd/>
      <w:ind w:left="1135" w:hanging="284"/>
      <w:textAlignment w:val="auto"/>
    </w:pPr>
    <w:rPr>
      <w:rFonts w:ascii="Calibri" w:eastAsia="MS PGothic" w:hAnsi="Calibri" w:cs="Calibri"/>
      <w:sz w:val="22"/>
      <w:szCs w:val="22"/>
    </w:rPr>
  </w:style>
  <w:style w:type="paragraph" w:customStyle="1" w:styleId="b40">
    <w:name w:val="b4"/>
    <w:basedOn w:val="Normal"/>
    <w:uiPriority w:val="99"/>
    <w:rsid w:val="00F8597B"/>
    <w:pPr>
      <w:adjustRightInd/>
      <w:ind w:left="1418" w:hanging="284"/>
      <w:textAlignment w:val="auto"/>
    </w:pPr>
    <w:rPr>
      <w:rFonts w:ascii="Calibri" w:eastAsia="MS PGothic" w:hAnsi="Calibri" w:cs="Calibri"/>
      <w:sz w:val="22"/>
      <w:szCs w:val="22"/>
    </w:rPr>
  </w:style>
  <w:style w:type="paragraph" w:customStyle="1" w:styleId="b21">
    <w:name w:val="b2"/>
    <w:basedOn w:val="Normal"/>
    <w:uiPriority w:val="99"/>
    <w:rsid w:val="00F8597B"/>
    <w:pPr>
      <w:adjustRightInd/>
      <w:ind w:left="851" w:hanging="284"/>
      <w:textAlignment w:val="auto"/>
    </w:pPr>
    <w:rPr>
      <w:rFonts w:eastAsia="MS PGothic"/>
    </w:rPr>
  </w:style>
  <w:style w:type="paragraph" w:customStyle="1" w:styleId="Revision2">
    <w:name w:val="Revision2"/>
    <w:hidden/>
    <w:uiPriority w:val="99"/>
    <w:semiHidden/>
    <w:rsid w:val="00F8597B"/>
    <w:rPr>
      <w:rFonts w:eastAsia="MS Mincho"/>
      <w:lang w:eastAsia="en-US"/>
    </w:rPr>
  </w:style>
  <w:style w:type="character" w:customStyle="1" w:styleId="B3c">
    <w:name w:val="B3 c"/>
    <w:rsid w:val="00F8597B"/>
    <w:rPr>
      <w:lang w:val="en-GB" w:eastAsia="en-GB"/>
    </w:rPr>
  </w:style>
  <w:style w:type="paragraph" w:customStyle="1" w:styleId="AutoCorrect">
    <w:name w:val="AutoCorrect"/>
    <w:uiPriority w:val="99"/>
    <w:qFormat/>
    <w:rsid w:val="00F8597B"/>
    <w:rPr>
      <w:rFonts w:eastAsia="SimSun"/>
      <w:sz w:val="24"/>
      <w:szCs w:val="24"/>
      <w:lang w:eastAsia="ko-KR"/>
    </w:rPr>
  </w:style>
  <w:style w:type="paragraph" w:customStyle="1" w:styleId="PageXofY">
    <w:name w:val="Page X of Y"/>
    <w:uiPriority w:val="99"/>
    <w:qFormat/>
    <w:rsid w:val="00F8597B"/>
    <w:rPr>
      <w:rFonts w:eastAsia="SimSun"/>
      <w:sz w:val="24"/>
      <w:szCs w:val="24"/>
      <w:lang w:eastAsia="ko-KR"/>
    </w:rPr>
  </w:style>
  <w:style w:type="paragraph" w:customStyle="1" w:styleId="Createdby">
    <w:name w:val="Created by"/>
    <w:uiPriority w:val="99"/>
    <w:qFormat/>
    <w:rsid w:val="00F8597B"/>
    <w:rPr>
      <w:rFonts w:eastAsia="SimSun"/>
      <w:sz w:val="24"/>
      <w:szCs w:val="24"/>
      <w:lang w:eastAsia="ko-KR"/>
    </w:rPr>
  </w:style>
  <w:style w:type="paragraph" w:customStyle="1" w:styleId="Createdon">
    <w:name w:val="Created on"/>
    <w:uiPriority w:val="99"/>
    <w:qFormat/>
    <w:rsid w:val="00F8597B"/>
    <w:rPr>
      <w:rFonts w:eastAsia="SimSun"/>
      <w:sz w:val="24"/>
      <w:szCs w:val="24"/>
      <w:lang w:eastAsia="ko-KR"/>
    </w:rPr>
  </w:style>
  <w:style w:type="paragraph" w:customStyle="1" w:styleId="Filenameandpath">
    <w:name w:val="Filename and path"/>
    <w:uiPriority w:val="99"/>
    <w:qFormat/>
    <w:rsid w:val="00F8597B"/>
    <w:rPr>
      <w:rFonts w:eastAsia="SimSun"/>
      <w:sz w:val="24"/>
      <w:szCs w:val="24"/>
      <w:lang w:eastAsia="ko-KR"/>
    </w:rPr>
  </w:style>
  <w:style w:type="paragraph" w:customStyle="1" w:styleId="AuthorPageDate">
    <w:name w:val="Author  Page #  Date"/>
    <w:uiPriority w:val="99"/>
    <w:qFormat/>
    <w:rsid w:val="00F8597B"/>
    <w:rPr>
      <w:rFonts w:eastAsia="SimSun"/>
      <w:sz w:val="24"/>
      <w:szCs w:val="24"/>
      <w:lang w:eastAsia="ko-KR"/>
    </w:rPr>
  </w:style>
  <w:style w:type="paragraph" w:customStyle="1" w:styleId="ConfidentialPageDate">
    <w:name w:val="Confidential  Page #  Date"/>
    <w:uiPriority w:val="99"/>
    <w:qFormat/>
    <w:rsid w:val="00F8597B"/>
    <w:rPr>
      <w:rFonts w:eastAsia="SimSun"/>
      <w:sz w:val="24"/>
      <w:szCs w:val="24"/>
      <w:lang w:eastAsia="ko-KR"/>
    </w:rPr>
  </w:style>
  <w:style w:type="paragraph" w:customStyle="1" w:styleId="Data">
    <w:name w:val="Data"/>
    <w:basedOn w:val="Normal"/>
    <w:uiPriority w:val="99"/>
    <w:qFormat/>
    <w:rsid w:val="00F8597B"/>
    <w:pPr>
      <w:tabs>
        <w:tab w:val="left" w:pos="1418"/>
      </w:tabs>
      <w:spacing w:after="120"/>
    </w:pPr>
    <w:rPr>
      <w:rFonts w:ascii="Arial" w:eastAsia="MS Mincho" w:hAnsi="Arial"/>
      <w:sz w:val="24"/>
      <w:lang w:val="fr-FR"/>
    </w:rPr>
  </w:style>
  <w:style w:type="paragraph" w:customStyle="1" w:styleId="p20">
    <w:name w:val="p20"/>
    <w:basedOn w:val="Normal"/>
    <w:uiPriority w:val="99"/>
    <w:qFormat/>
    <w:rsid w:val="00F8597B"/>
    <w:pPr>
      <w:overflowPunct/>
      <w:autoSpaceDE/>
      <w:autoSpaceDN/>
      <w:adjustRightInd/>
      <w:snapToGrid w:val="0"/>
      <w:spacing w:after="0"/>
    </w:pPr>
    <w:rPr>
      <w:rFonts w:ascii="Arial" w:eastAsia="SimSun" w:hAnsi="Arial" w:cs="Arial"/>
      <w:sz w:val="18"/>
      <w:szCs w:val="18"/>
      <w:lang w:val="en-US" w:eastAsia="zh-CN"/>
    </w:rPr>
  </w:style>
  <w:style w:type="paragraph" w:customStyle="1" w:styleId="6">
    <w:name w:val="修订6"/>
    <w:hidden/>
    <w:uiPriority w:val="99"/>
    <w:semiHidden/>
    <w:rsid w:val="00F8597B"/>
    <w:rPr>
      <w:rFonts w:eastAsia="Batang"/>
      <w:lang w:eastAsia="en-US"/>
    </w:rPr>
  </w:style>
  <w:style w:type="paragraph" w:customStyle="1" w:styleId="Arial">
    <w:name w:val="Arial"/>
    <w:basedOn w:val="Normal"/>
    <w:uiPriority w:val="99"/>
    <w:rsid w:val="00F8597B"/>
    <w:pPr>
      <w:tabs>
        <w:tab w:val="right" w:pos="9639"/>
      </w:tabs>
      <w:overflowPunct/>
      <w:autoSpaceDE/>
      <w:autoSpaceDN/>
      <w:adjustRightInd/>
      <w:textAlignment w:val="auto"/>
    </w:pPr>
    <w:rPr>
      <w:rFonts w:eastAsia="Batang"/>
      <w:b/>
      <w:bCs/>
      <w:lang w:val="fr-FR"/>
    </w:rPr>
  </w:style>
  <w:style w:type="character" w:customStyle="1" w:styleId="fontstyle01">
    <w:name w:val="fontstyle01"/>
    <w:rsid w:val="00F8597B"/>
    <w:rPr>
      <w:rFonts w:ascii="Times-Roman" w:hAnsi="Times-Roman" w:hint="default"/>
      <w:b w:val="0"/>
      <w:bCs w:val="0"/>
      <w:i w:val="0"/>
      <w:iCs w:val="0"/>
      <w:color w:val="000000"/>
      <w:sz w:val="20"/>
      <w:szCs w:val="20"/>
    </w:rPr>
  </w:style>
  <w:style w:type="paragraph" w:customStyle="1" w:styleId="3">
    <w:name w:val="修订3"/>
    <w:hidden/>
    <w:uiPriority w:val="99"/>
    <w:semiHidden/>
    <w:qFormat/>
    <w:rsid w:val="00F8597B"/>
    <w:rPr>
      <w:rFonts w:eastAsia="Batang"/>
      <w:lang w:eastAsia="en-US"/>
    </w:rPr>
  </w:style>
  <w:style w:type="paragraph" w:customStyle="1" w:styleId="21">
    <w:name w:val="수정2"/>
    <w:hidden/>
    <w:uiPriority w:val="99"/>
    <w:semiHidden/>
    <w:rsid w:val="00F8597B"/>
    <w:rPr>
      <w:rFonts w:eastAsia="Batang"/>
      <w:lang w:eastAsia="en-US"/>
    </w:rPr>
  </w:style>
  <w:style w:type="paragraph" w:customStyle="1" w:styleId="91">
    <w:name w:val="目录 91"/>
    <w:basedOn w:val="TOC8"/>
    <w:uiPriority w:val="99"/>
    <w:rsid w:val="00F8597B"/>
    <w:pPr>
      <w:ind w:left="1418" w:hanging="1418"/>
    </w:pPr>
    <w:rPr>
      <w:rFonts w:eastAsia="MS Mincho"/>
    </w:rPr>
  </w:style>
  <w:style w:type="character" w:customStyle="1" w:styleId="CommentTextChar1">
    <w:name w:val="Comment Text Char1"/>
    <w:rsid w:val="00F8597B"/>
    <w:rPr>
      <w:lang w:val="en-GB" w:eastAsia="x-none"/>
    </w:rPr>
  </w:style>
  <w:style w:type="character" w:customStyle="1" w:styleId="CommentSubjectChar1">
    <w:name w:val="Comment Subject Char1"/>
    <w:uiPriority w:val="99"/>
    <w:rsid w:val="00F8597B"/>
    <w:rPr>
      <w:b/>
      <w:bCs/>
      <w:lang w:val="en-GB" w:eastAsia="x-none"/>
    </w:rPr>
  </w:style>
  <w:style w:type="paragraph" w:customStyle="1" w:styleId="MO">
    <w:name w:val="MO"/>
    <w:basedOn w:val="Normal"/>
    <w:uiPriority w:val="99"/>
    <w:qFormat/>
    <w:rsid w:val="00F8597B"/>
  </w:style>
  <w:style w:type="character" w:customStyle="1" w:styleId="Underrubrik2Char3">
    <w:name w:val="Underrubrik2 Char3"/>
    <w:aliases w:val="H3 Char3,0H Char3,h3 Char3,no break Char3,l3 Char3,3 Char3,list 3 Char3,Head 3 Char3,1.1.1 Char3,3rd level Char3,Major Section Sub Section Char3,PA Minor Section Char3,Head3 Char3,Level 3 Head Char3,31 Char3,32 Char3,33 Char3,34 Char3"/>
    <w:rsid w:val="00F8597B"/>
    <w:rPr>
      <w:sz w:val="28"/>
      <w:lang w:val="en-GB" w:eastAsia="en-US"/>
    </w:rPr>
  </w:style>
  <w:style w:type="paragraph" w:customStyle="1" w:styleId="Char1">
    <w:name w:val="Char1"/>
    <w:uiPriority w:val="99"/>
    <w:semiHidden/>
    <w:rsid w:val="00F8597B"/>
    <w:pPr>
      <w:keepNext/>
      <w:tabs>
        <w:tab w:val="num" w:pos="928"/>
      </w:tabs>
      <w:autoSpaceDE w:val="0"/>
      <w:autoSpaceDN w:val="0"/>
      <w:adjustRightInd w:val="0"/>
      <w:spacing w:before="60" w:after="60"/>
      <w:ind w:left="928" w:hanging="360"/>
      <w:jc w:val="both"/>
    </w:pPr>
    <w:rPr>
      <w:rFonts w:ascii="Arial" w:eastAsia="SimSun" w:hAnsi="Arial" w:cs="Arial"/>
      <w:color w:val="0000FF"/>
      <w:kern w:val="2"/>
      <w:lang w:val="en-US" w:eastAsia="zh-CN"/>
    </w:rPr>
  </w:style>
  <w:style w:type="character" w:customStyle="1" w:styleId="Underrubrik2Char4">
    <w:name w:val="Underrubrik2 Char4"/>
    <w:aliases w:val="H3 Char4,0H Char4,h3 Char4,no break Char4,l3 Char4,3 Char4,list 3 Char4,Head 3 Char4,1.1.1 Char4,3rd level Char4,Major Section Sub Section Char4,PA Minor Section Char4,Head3 Char4,Level 3 Head Char4,31 Char4,32 Char4,33 Char4,34 Char4"/>
    <w:rsid w:val="00F8597B"/>
    <w:rPr>
      <w:sz w:val="28"/>
      <w:lang w:val="en-GB" w:eastAsia="en-US"/>
    </w:rPr>
  </w:style>
  <w:style w:type="character" w:customStyle="1" w:styleId="mediumtext1">
    <w:name w:val="medium_text1"/>
    <w:rsid w:val="00F8597B"/>
    <w:rPr>
      <w:sz w:val="18"/>
      <w:szCs w:val="18"/>
    </w:rPr>
  </w:style>
  <w:style w:type="character" w:customStyle="1" w:styleId="shorttext1">
    <w:name w:val="short_text1"/>
    <w:rsid w:val="00F8597B"/>
    <w:rPr>
      <w:sz w:val="29"/>
      <w:szCs w:val="29"/>
    </w:rPr>
  </w:style>
  <w:style w:type="paragraph" w:customStyle="1" w:styleId="TableEntry0">
    <w:name w:val="Table Entry"/>
    <w:basedOn w:val="Normal"/>
    <w:next w:val="Normal"/>
    <w:uiPriority w:val="99"/>
    <w:rsid w:val="00F8597B"/>
    <w:pPr>
      <w:spacing w:after="0"/>
    </w:pPr>
    <w:rPr>
      <w:rFonts w:ascii="IMHNGF+BookmanOldStyle" w:eastAsia="MS Mincho" w:hAnsi="IMHNGF+BookmanOldStyle"/>
      <w:sz w:val="24"/>
      <w:szCs w:val="24"/>
      <w:lang w:val="en-US"/>
    </w:rPr>
  </w:style>
  <w:style w:type="paragraph" w:customStyle="1" w:styleId="tac0">
    <w:name w:val="tac0"/>
    <w:basedOn w:val="Normal"/>
    <w:uiPriority w:val="99"/>
    <w:rsid w:val="00F8597B"/>
    <w:pPr>
      <w:keepNext/>
      <w:spacing w:after="0"/>
      <w:jc w:val="center"/>
    </w:pPr>
    <w:rPr>
      <w:rFonts w:ascii="Arial" w:eastAsia="SimSun" w:hAnsi="Arial" w:cs="Arial"/>
      <w:sz w:val="18"/>
      <w:szCs w:val="18"/>
      <w:lang w:val="en-US" w:eastAsia="zh-CN"/>
    </w:rPr>
  </w:style>
  <w:style w:type="paragraph" w:customStyle="1" w:styleId="tal00">
    <w:name w:val="tal0"/>
    <w:basedOn w:val="Normal"/>
    <w:uiPriority w:val="99"/>
    <w:rsid w:val="00F8597B"/>
    <w:pPr>
      <w:keepNext/>
      <w:spacing w:after="0"/>
    </w:pPr>
    <w:rPr>
      <w:rFonts w:ascii="Arial" w:eastAsia="SimSun" w:hAnsi="Arial" w:cs="Arial"/>
      <w:sz w:val="18"/>
      <w:szCs w:val="18"/>
      <w:lang w:val="en-US" w:eastAsia="zh-CN"/>
    </w:rPr>
  </w:style>
  <w:style w:type="paragraph" w:customStyle="1" w:styleId="TOC911">
    <w:name w:val="TOC 911"/>
    <w:basedOn w:val="TOC8"/>
    <w:rsid w:val="00F8597B"/>
    <w:pPr>
      <w:keepNext w:val="0"/>
      <w:ind w:left="1418" w:hanging="1418"/>
    </w:pPr>
    <w:rPr>
      <w:rFonts w:eastAsia="MS Mincho"/>
    </w:rPr>
  </w:style>
  <w:style w:type="character" w:customStyle="1" w:styleId="EditorsNoteCharCharChar">
    <w:name w:val="Editor's Note Char Char Char"/>
    <w:rsid w:val="00F8597B"/>
    <w:rPr>
      <w:color w:val="FF0000"/>
      <w:lang w:val="en-GB" w:eastAsia="en-US" w:bidi="ar-SA"/>
    </w:rPr>
  </w:style>
  <w:style w:type="paragraph" w:customStyle="1" w:styleId="msolistparagraph0">
    <w:name w:val="msolistparagraph"/>
    <w:basedOn w:val="Normal"/>
    <w:uiPriority w:val="99"/>
    <w:rsid w:val="00F8597B"/>
    <w:pPr>
      <w:spacing w:after="0"/>
      <w:ind w:leftChars="400" w:left="400"/>
    </w:pPr>
    <w:rPr>
      <w:sz w:val="24"/>
      <w:szCs w:val="24"/>
      <w:lang w:val="en-US"/>
    </w:rPr>
  </w:style>
  <w:style w:type="paragraph" w:customStyle="1" w:styleId="no0">
    <w:name w:val="no"/>
    <w:basedOn w:val="Normal"/>
    <w:uiPriority w:val="99"/>
    <w:qFormat/>
    <w:rsid w:val="00F8597B"/>
    <w:pPr>
      <w:ind w:left="1135" w:hanging="851"/>
    </w:pPr>
    <w:rPr>
      <w:lang w:val="en-US"/>
    </w:rPr>
  </w:style>
  <w:style w:type="paragraph" w:customStyle="1" w:styleId="talcharchar0">
    <w:name w:val="talcharchar"/>
    <w:basedOn w:val="Normal"/>
    <w:uiPriority w:val="99"/>
    <w:rsid w:val="00F8597B"/>
    <w:pPr>
      <w:spacing w:before="100" w:beforeAutospacing="1" w:after="100" w:afterAutospacing="1"/>
    </w:pPr>
    <w:rPr>
      <w:rFonts w:eastAsia="Calibri"/>
      <w:sz w:val="24"/>
      <w:szCs w:val="24"/>
    </w:rPr>
  </w:style>
  <w:style w:type="character" w:customStyle="1" w:styleId="Head2AChar5">
    <w:name w:val="Head2A Char5"/>
    <w:aliases w:val="H2 Char5,h2 Char5,H21 Char5,Head 2 Char5,l2 Char5,TitreProp Char5,UNDERRUBRIK 1-2 Char5,Header 2 Char5,ITT t2 Char5,PA Major Section Char5,Livello 2 Char5,R2 Char5,Heading 2 Hidden Char5,Head1 Char5,2nd level Char5,heading 2 Char5,I2 Char5"/>
    <w:rsid w:val="00F8597B"/>
    <w:rPr>
      <w:sz w:val="32"/>
      <w:lang w:val="en-GB" w:eastAsia="en-US"/>
    </w:rPr>
  </w:style>
  <w:style w:type="character" w:customStyle="1" w:styleId="Underrubrik2Char5">
    <w:name w:val="Underrubrik2 Char5"/>
    <w:aliases w:val="H3 Char5,0H Char5,h3 Char5,no break Char5,l3 Char5,3 Char5,list 3 Char5,Head 3 Char5,1.1.1 Char5,3rd level Char5,Major Section Sub Section Char5,PA Minor Section Char5,Head3 Char5,Level 3 Head Char5,31 Char5,32 Char5,33 Char5,34 Char5"/>
    <w:rsid w:val="00F8597B"/>
    <w:rPr>
      <w:sz w:val="28"/>
      <w:lang w:val="en-GB" w:eastAsia="en-US"/>
    </w:rPr>
  </w:style>
  <w:style w:type="character" w:customStyle="1" w:styleId="Head2AChar6">
    <w:name w:val="Head2A Char6"/>
    <w:aliases w:val="H2 Char6,h2 Char6,H21 Char6,Head 2 Char6,l2 Char6,TitreProp Char6,UNDERRUBRIK 1-2 Char6,Header 2 Char6,ITT t2 Char6,PA Major Section Char6,Livello 2 Char6,R2 Char6,Heading 2 Hidden Char6,Head1 Char6,2nd level Char6,heading 2 Char6,I2 Char6"/>
    <w:rsid w:val="00F8597B"/>
    <w:rPr>
      <w:rFonts w:ascii="Arial" w:hAnsi="Arial"/>
      <w:sz w:val="32"/>
      <w:lang w:val="en-GB"/>
    </w:rPr>
  </w:style>
  <w:style w:type="character" w:customStyle="1" w:styleId="Underrubrik2Char6">
    <w:name w:val="Underrubrik2 Char6"/>
    <w:aliases w:val="H3 Char6,0H Char6,h3 Char6,no break Char6,l3 Char6,3 Char6,list 3 Char6,Head 3 Char6,1.1.1 Char6,3rd level Char6,Major Section Sub Section Char6,PA Minor Section Char6,Head3 Char6,Level 3 Head Char6,31 Char6,32 Char6,33 Char6,34 Char6"/>
    <w:rsid w:val="00F8597B"/>
    <w:rPr>
      <w:rFonts w:ascii="Arial" w:hAnsi="Arial"/>
      <w:sz w:val="28"/>
      <w:lang w:val="en-GB"/>
    </w:rPr>
  </w:style>
  <w:style w:type="character" w:customStyle="1" w:styleId="CharChar261">
    <w:name w:val="Char Char261"/>
    <w:rsid w:val="00F8597B"/>
    <w:rPr>
      <w:rFonts w:ascii="Arial" w:hAnsi="Arial"/>
      <w:lang w:val="en-GB"/>
    </w:rPr>
  </w:style>
  <w:style w:type="character" w:customStyle="1" w:styleId="CharChar22">
    <w:name w:val="Char Char22"/>
    <w:rsid w:val="00F8597B"/>
    <w:rPr>
      <w:rFonts w:ascii="Arial" w:hAnsi="Arial"/>
      <w:b/>
      <w:i/>
      <w:noProof/>
      <w:sz w:val="18"/>
      <w:lang w:val="en-GB"/>
    </w:rPr>
  </w:style>
  <w:style w:type="character" w:customStyle="1" w:styleId="btChar4">
    <w:name w:val="bt Char4"/>
    <w:aliases w:val="Corps de texte Car Char4,Corps de texte Car1 Car Char4,Corps de texte Car Car Car Char4,Corps de texte Car1 Car Car Car Char4,Corps de texte Car Car Car Car Car Char4,Corps de texte Car1 Car Car Car Car Car Char4,bt Car Char Char4"/>
    <w:rsid w:val="00F8597B"/>
    <w:rPr>
      <w:rFonts w:ascii="Times New Roman" w:hAnsi="Times New Roman"/>
      <w:lang w:val="en-GB"/>
    </w:rPr>
  </w:style>
  <w:style w:type="paragraph" w:customStyle="1" w:styleId="30mm">
    <w:name w:val="段落フォント + 左 :  30 mm"/>
    <w:aliases w:val="ぶら下げインデント :  2.81 字"/>
    <w:basedOn w:val="B2"/>
    <w:uiPriority w:val="99"/>
    <w:rsid w:val="00F8597B"/>
    <w:pPr>
      <w:ind w:left="1984" w:hanging="281"/>
    </w:pPr>
  </w:style>
  <w:style w:type="paragraph" w:customStyle="1" w:styleId="a3">
    <w:name w:val="標準番号"/>
    <w:basedOn w:val="Normal"/>
    <w:uiPriority w:val="99"/>
    <w:rsid w:val="00F8597B"/>
    <w:pPr>
      <w:widowControl w:val="0"/>
      <w:tabs>
        <w:tab w:val="num" w:pos="420"/>
      </w:tabs>
      <w:overflowPunct/>
      <w:autoSpaceDE/>
      <w:autoSpaceDN/>
      <w:adjustRightInd/>
      <w:spacing w:after="0" w:line="240" w:lineRule="atLeast"/>
      <w:ind w:left="420" w:hanging="420"/>
      <w:jc w:val="both"/>
      <w:textAlignment w:val="auto"/>
    </w:pPr>
    <w:rPr>
      <w:rFonts w:ascii="Arial" w:eastAsia="MS PGothic" w:hAnsi="Arial"/>
      <w:kern w:val="2"/>
      <w:sz w:val="24"/>
      <w:lang w:val="en-US"/>
    </w:rPr>
  </w:style>
  <w:style w:type="character" w:customStyle="1" w:styleId="a4">
    <w:name w:val="(文字) (文字)"/>
    <w:rsid w:val="00F8597B"/>
    <w:rPr>
      <w:rFonts w:ascii="Arial" w:eastAsia="MS Mincho" w:hAnsi="Arial" w:cs="Arial"/>
      <w:sz w:val="28"/>
      <w:szCs w:val="28"/>
      <w:lang w:val="en-GB" w:eastAsia="ja-JP"/>
    </w:rPr>
  </w:style>
  <w:style w:type="paragraph" w:customStyle="1" w:styleId="Arial0">
    <w:name w:val="標準 + Arial"/>
    <w:aliases w:val="左 :  1.8 mm,段落後 :  0 pt"/>
    <w:basedOn w:val="Normal"/>
    <w:uiPriority w:val="99"/>
    <w:rsid w:val="00F8597B"/>
    <w:pPr>
      <w:overflowPunct/>
      <w:autoSpaceDE/>
      <w:autoSpaceDN/>
      <w:adjustRightInd/>
      <w:textAlignment w:val="auto"/>
    </w:pPr>
    <w:rPr>
      <w:rFonts w:ascii="Arial" w:eastAsia="MS Mincho" w:hAnsi="Arial"/>
      <w:noProof/>
    </w:rPr>
  </w:style>
  <w:style w:type="paragraph" w:customStyle="1" w:styleId="H60">
    <w:name w:val="H6 + 左侧:  0 厘米"/>
    <w:aliases w:val="首行缩进:  0 厘H6米"/>
    <w:basedOn w:val="H6"/>
    <w:uiPriority w:val="99"/>
    <w:rsid w:val="00F8597B"/>
    <w:pPr>
      <w:overflowPunct/>
      <w:autoSpaceDE/>
      <w:autoSpaceDN/>
      <w:adjustRightInd/>
      <w:ind w:left="0" w:firstLine="0"/>
      <w:textAlignment w:val="auto"/>
    </w:pPr>
    <w:rPr>
      <w:rFonts w:eastAsia="SimSun"/>
      <w:lang w:eastAsia="zh-CN"/>
    </w:rPr>
  </w:style>
  <w:style w:type="paragraph" w:customStyle="1" w:styleId="14">
    <w:name w:val="列出段落1"/>
    <w:basedOn w:val="Normal"/>
    <w:uiPriority w:val="99"/>
    <w:qFormat/>
    <w:rsid w:val="00F8597B"/>
    <w:pPr>
      <w:overflowPunct/>
      <w:autoSpaceDE/>
      <w:autoSpaceDN/>
      <w:adjustRightInd/>
      <w:ind w:firstLineChars="200" w:firstLine="420"/>
      <w:textAlignment w:val="auto"/>
    </w:pPr>
    <w:rPr>
      <w:rFonts w:eastAsia="SimSun"/>
    </w:rPr>
  </w:style>
  <w:style w:type="character" w:customStyle="1" w:styleId="btChar3">
    <w:name w:val="bt Char3"/>
    <w:aliases w:val="Corps de texte Car Char3,Corps de texte Car1 Car Char3,Corps de texte Car Car Car Char3,Corps de texte Car1 Car Car Car Char3,Corps de texte Car Car Car Car Car Char3,Corps de texte Car1 Car Car Car Car Car Char3,bt Car Char Char3"/>
    <w:rsid w:val="00F8597B"/>
    <w:rPr>
      <w:rFonts w:ascii="Times New Roman" w:eastAsia="SimSun" w:hAnsi="Times New Roman"/>
      <w:lang w:val="en-GB" w:eastAsia="en-US"/>
    </w:rPr>
  </w:style>
  <w:style w:type="character" w:customStyle="1" w:styleId="CharChar18">
    <w:name w:val="Char Char18"/>
    <w:rsid w:val="00F8597B"/>
    <w:rPr>
      <w:rFonts w:ascii="Arial" w:hAnsi="Arial"/>
      <w:lang w:eastAsia="en-US"/>
    </w:rPr>
  </w:style>
  <w:style w:type="character" w:customStyle="1" w:styleId="CharChar171">
    <w:name w:val="Char Char171"/>
    <w:rsid w:val="00F8597B"/>
    <w:rPr>
      <w:rFonts w:ascii="Arial" w:hAnsi="Arial"/>
      <w:sz w:val="36"/>
      <w:lang w:eastAsia="en-US"/>
    </w:rPr>
  </w:style>
  <w:style w:type="paragraph" w:styleId="BodyTextIndent3">
    <w:name w:val="Body Text Indent 3"/>
    <w:basedOn w:val="Normal"/>
    <w:link w:val="BodyTextIndent3Char"/>
    <w:uiPriority w:val="99"/>
    <w:rsid w:val="00F8597B"/>
    <w:pPr>
      <w:spacing w:after="0"/>
      <w:ind w:left="1080"/>
    </w:pPr>
    <w:rPr>
      <w:lang w:val="x-none"/>
    </w:rPr>
  </w:style>
  <w:style w:type="character" w:customStyle="1" w:styleId="BodyTextIndent3Char">
    <w:name w:val="Body Text Indent 3 Char"/>
    <w:link w:val="BodyTextIndent3"/>
    <w:uiPriority w:val="99"/>
    <w:rsid w:val="00F8597B"/>
    <w:rPr>
      <w:lang w:val="x-none" w:eastAsia="ja-JP"/>
    </w:rPr>
  </w:style>
  <w:style w:type="paragraph" w:customStyle="1" w:styleId="TabList">
    <w:name w:val="TabList"/>
    <w:basedOn w:val="Normal"/>
    <w:qFormat/>
    <w:rsid w:val="00F8597B"/>
    <w:pPr>
      <w:tabs>
        <w:tab w:val="left" w:pos="1134"/>
      </w:tabs>
      <w:spacing w:after="0"/>
    </w:pPr>
    <w:rPr>
      <w:rFonts w:eastAsia="MS Mincho"/>
    </w:rPr>
  </w:style>
  <w:style w:type="paragraph" w:customStyle="1" w:styleId="Cell">
    <w:name w:val="Cell"/>
    <w:basedOn w:val="Normal"/>
    <w:uiPriority w:val="99"/>
    <w:rsid w:val="00F8597B"/>
    <w:pPr>
      <w:spacing w:after="0" w:line="240" w:lineRule="exact"/>
      <w:jc w:val="center"/>
    </w:pPr>
    <w:rPr>
      <w:sz w:val="16"/>
      <w:lang w:val="en-US"/>
    </w:rPr>
  </w:style>
  <w:style w:type="paragraph" w:customStyle="1" w:styleId="h61">
    <w:name w:val="h6"/>
    <w:basedOn w:val="Normal"/>
    <w:uiPriority w:val="99"/>
    <w:rsid w:val="00F8597B"/>
    <w:pPr>
      <w:spacing w:before="100" w:beforeAutospacing="1" w:after="100" w:afterAutospacing="1"/>
    </w:pPr>
    <w:rPr>
      <w:sz w:val="24"/>
      <w:szCs w:val="24"/>
      <w:lang w:val="en-US"/>
    </w:rPr>
  </w:style>
  <w:style w:type="paragraph" w:customStyle="1" w:styleId="tah0">
    <w:name w:val="tah"/>
    <w:basedOn w:val="Normal"/>
    <w:uiPriority w:val="99"/>
    <w:rsid w:val="00F8597B"/>
    <w:pPr>
      <w:keepNext/>
      <w:adjustRightInd/>
      <w:spacing w:after="0"/>
      <w:jc w:val="center"/>
      <w:textAlignment w:val="auto"/>
    </w:pPr>
    <w:rPr>
      <w:rFonts w:ascii="Arial" w:eastAsia="Batang" w:hAnsi="Arial" w:cs="Arial"/>
      <w:b/>
      <w:bCs/>
      <w:sz w:val="18"/>
      <w:szCs w:val="18"/>
      <w:lang w:val="en-US"/>
    </w:rPr>
  </w:style>
  <w:style w:type="paragraph" w:customStyle="1" w:styleId="CharCharCharChar">
    <w:name w:val="Char Char Char Char"/>
    <w:uiPriority w:val="99"/>
    <w:rsid w:val="00F8597B"/>
    <w:pPr>
      <w:keepNext/>
      <w:tabs>
        <w:tab w:val="left" w:pos="-1134"/>
      </w:tabs>
      <w:autoSpaceDE w:val="0"/>
      <w:autoSpaceDN w:val="0"/>
      <w:adjustRightInd w:val="0"/>
      <w:spacing w:before="60" w:after="60"/>
      <w:jc w:val="both"/>
    </w:pPr>
    <w:rPr>
      <w:rFonts w:eastAsia="SimSun"/>
      <w:lang w:val="en-US" w:eastAsia="en-US"/>
    </w:rPr>
  </w:style>
  <w:style w:type="paragraph" w:customStyle="1" w:styleId="CharCharCharCharCharCharCharCharCharCharCharChar">
    <w:name w:val="Char Char Char Char Char Char Char Char Char Char Char Char"/>
    <w:uiPriority w:val="99"/>
    <w:semiHidden/>
    <w:rsid w:val="00F8597B"/>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h4CharChar">
    <w:name w:val="h4 Char Char"/>
    <w:rsid w:val="00F8597B"/>
    <w:rPr>
      <w:rFonts w:ascii="Arial" w:hAnsi="Arial"/>
      <w:sz w:val="24"/>
      <w:lang w:val="en-GB" w:eastAsia="ja-JP" w:bidi="ar-SA"/>
    </w:rPr>
  </w:style>
  <w:style w:type="character" w:customStyle="1" w:styleId="FigureCaption1">
    <w:name w:val="Figure Caption1"/>
    <w:aliases w:val="fc Char1,Figure Caption Char Char"/>
    <w:rsid w:val="00F8597B"/>
    <w:rPr>
      <w:rFonts w:ascii="Arial" w:eastAsia="????" w:hAnsi="Arial" w:cs="Arial"/>
      <w:color w:val="0000FF"/>
      <w:kern w:val="2"/>
      <w:lang w:val="en-US" w:eastAsia="en-US" w:bidi="ar-SA"/>
    </w:rPr>
  </w:style>
  <w:style w:type="character" w:customStyle="1" w:styleId="H1">
    <w:name w:val="H1_"/>
    <w:rsid w:val="00F8597B"/>
    <w:rPr>
      <w:rFonts w:ascii="Arial" w:eastAsia="MS Mincho" w:hAnsi="Arial"/>
      <w:sz w:val="36"/>
      <w:lang w:val="en-GB" w:eastAsia="en-US" w:bidi="ar-SA"/>
    </w:rPr>
  </w:style>
  <w:style w:type="character" w:customStyle="1" w:styleId="Head2ACar">
    <w:name w:val="Head2A Car"/>
    <w:aliases w:val="H2 Car,h2 Car,H21 Car,Head 2 Car,l2 Car,TitreProp Car,UNDERRUBRIK 1-2 Car,Header 2 Car,ITT t2 Car,PA Major Section Car,Livello 2 Car,R2 Car,Heading 2 Hidden Car,Head1 Car,2nd level Car,heading 2 Car,I2 Car,Section Title Car,Heading2 Car"/>
    <w:rsid w:val="00F8597B"/>
    <w:rPr>
      <w:rFonts w:ascii="Arial" w:eastAsia="MS Mincho" w:hAnsi="Arial"/>
      <w:sz w:val="32"/>
      <w:lang w:val="en-GB" w:eastAsia="en-US" w:bidi="ar-SA"/>
    </w:rPr>
  </w:style>
  <w:style w:type="character" w:customStyle="1" w:styleId="Underrubrik2Car">
    <w:name w:val="Underrubrik2 Car"/>
    <w:aliases w:val="H3 Car,0H Car,h3 Car,no break Car,l3 Car,3 Car,list 3 Car,Head 3 Car,1.1.1 Car,3rd level Car,Major Section Sub Section Car,PA Minor Section Car,Head3 Car,Level 3 Head Car,31 Car,32 Car,33 Car,311 Car,321 Car,34 Car,312 Car,322 Car"/>
    <w:rsid w:val="00F8597B"/>
    <w:rPr>
      <w:rFonts w:ascii="Arial" w:eastAsia="MS Mincho" w:hAnsi="Arial"/>
      <w:sz w:val="28"/>
      <w:lang w:val="en-GB" w:eastAsia="en-US" w:bidi="ar-SA"/>
    </w:rPr>
  </w:style>
  <w:style w:type="character" w:customStyle="1" w:styleId="h4Car">
    <w:name w:val="h4 Car"/>
    <w:aliases w:val="Memo Heading 4 Car,H4 Car,H41 Car,h41 Car,H42 Car,h42 Car,H43 Car,h43 Car,H411 Car,h411 Car,H421 Car,h421 Car,H44 Car,h44 Car,H412 Car,h412 Car,H422 Car,h422 Car,H431 Car,h431 Car,H45 Car,h45 Car,H413 Car,h413 Car,H423 Car,h423 Car,H432 Car,4 Car"/>
    <w:rsid w:val="00F8597B"/>
    <w:rPr>
      <w:rFonts w:ascii="Arial" w:eastAsia="MS Mincho" w:hAnsi="Arial" w:cs="Arial"/>
      <w:color w:val="0000FF"/>
      <w:kern w:val="2"/>
      <w:sz w:val="24"/>
      <w:szCs w:val="28"/>
      <w:lang w:val="en-GB" w:eastAsia="en-US" w:bidi="ar-SA"/>
    </w:rPr>
  </w:style>
  <w:style w:type="character" w:customStyle="1" w:styleId="M5Car">
    <w:name w:val="M5 Car"/>
    <w:aliases w:val="mh2 Car,Module heading 2 Car,heading 8 Car,Numbered Sub-list Car,h5 Car,Heading5 Car,Head5 Car,H5 Car Car,H5 Car,5 Car Car"/>
    <w:rsid w:val="00F8597B"/>
    <w:rPr>
      <w:rFonts w:ascii="Arial" w:eastAsia="MS Mincho" w:hAnsi="Arial"/>
      <w:sz w:val="22"/>
      <w:lang w:val="en-GB" w:eastAsia="en-US" w:bidi="ar-SA"/>
    </w:rPr>
  </w:style>
  <w:style w:type="character" w:customStyle="1" w:styleId="T1Car">
    <w:name w:val="T1 Car"/>
    <w:aliases w:val="Header 6 Car Car"/>
    <w:rsid w:val="00F8597B"/>
    <w:rPr>
      <w:rFonts w:ascii="Arial" w:eastAsia="MS Mincho" w:hAnsi="Arial"/>
      <w:lang w:val="en-GB" w:eastAsia="en-US" w:bidi="ar-SA"/>
    </w:rPr>
  </w:style>
  <w:style w:type="character" w:customStyle="1" w:styleId="CarCar4">
    <w:name w:val="Car Car4"/>
    <w:rsid w:val="00F8597B"/>
    <w:rPr>
      <w:rFonts w:ascii="Arial" w:eastAsia="MS Mincho" w:hAnsi="Arial"/>
      <w:lang w:val="en-GB" w:eastAsia="en-US" w:bidi="ar-SA"/>
    </w:rPr>
  </w:style>
  <w:style w:type="character" w:customStyle="1" w:styleId="CarCar8">
    <w:name w:val="Car Car8"/>
    <w:rsid w:val="00F8597B"/>
    <w:rPr>
      <w:rFonts w:ascii="Arial" w:eastAsia="MS Mincho" w:hAnsi="Arial"/>
      <w:sz w:val="36"/>
      <w:lang w:val="en-GB" w:eastAsia="en-US" w:bidi="ar-SA"/>
    </w:rPr>
  </w:style>
  <w:style w:type="character" w:customStyle="1" w:styleId="CarCar3">
    <w:name w:val="Car Car3"/>
    <w:rsid w:val="00F8597B"/>
    <w:rPr>
      <w:rFonts w:ascii="Arial" w:eastAsia="MS Mincho" w:hAnsi="Arial"/>
      <w:sz w:val="36"/>
      <w:lang w:val="en-GB" w:eastAsia="en-US" w:bidi="ar-SA"/>
    </w:rPr>
  </w:style>
  <w:style w:type="character" w:customStyle="1" w:styleId="CarCar7">
    <w:name w:val="Car Car7"/>
    <w:rsid w:val="00F8597B"/>
    <w:rPr>
      <w:rFonts w:eastAsia="MS Mincho"/>
      <w:lang w:val="en-GB" w:eastAsia="en-US" w:bidi="ar-SA"/>
    </w:rPr>
  </w:style>
  <w:style w:type="character" w:customStyle="1" w:styleId="headeroddCar">
    <w:name w:val="header odd Car"/>
    <w:aliases w:val="header Car,header odd1 Car,header odd2 Car,header odd3 Car,header odd4 Car,header odd5 Car,header odd6 Car,header1 Car,header2 Car,header3 Car,header odd11 Car,header odd21 Car,header odd7 Car,header4 Car,header odd8 Car,header odd9 Car"/>
    <w:rsid w:val="00F8597B"/>
    <w:rPr>
      <w:rFonts w:ascii="Arial" w:eastAsia="MS Mincho" w:hAnsi="Arial"/>
      <w:b/>
      <w:noProof/>
      <w:sz w:val="18"/>
      <w:lang w:val="en-GB" w:eastAsia="en-US" w:bidi="ar-SA"/>
    </w:rPr>
  </w:style>
  <w:style w:type="character" w:customStyle="1" w:styleId="capCar">
    <w:name w:val="cap Car"/>
    <w:aliases w:val="cap Char Car,Caption Char Car,Caption Char1 Char Car,cap Char Char1 Car,Caption Char Char1 Char Car,cap Char2 Char Car Car"/>
    <w:rsid w:val="00F8597B"/>
    <w:rPr>
      <w:b/>
      <w:lang w:val="en-GB" w:eastAsia="ja-JP" w:bidi="ar-SA"/>
    </w:rPr>
  </w:style>
  <w:style w:type="character" w:customStyle="1" w:styleId="CarCar6">
    <w:name w:val="Car Car6"/>
    <w:rsid w:val="00F8597B"/>
    <w:rPr>
      <w:rFonts w:ascii="Courier New" w:hAnsi="Courier New"/>
      <w:lang w:val="nb-NO" w:eastAsia="ja-JP" w:bidi="ar-SA"/>
    </w:rPr>
  </w:style>
  <w:style w:type="character" w:customStyle="1" w:styleId="btCar1">
    <w:name w:val="bt Car1"/>
    <w:aliases w:val="Corps de texte Car Car,Corps de texte Car1 Car Car,Corps de texte Car Car Car Car,Corps de texte Car1 Car Car Car Car,Corps de texte Car Car Car Car Car Car,Corps de texte Car1 Car Car Car Car Car Car,bt Car Car Car"/>
    <w:rsid w:val="00F8597B"/>
    <w:rPr>
      <w:lang w:val="en-GB" w:eastAsia="ja-JP" w:bidi="ar-SA"/>
    </w:rPr>
  </w:style>
  <w:style w:type="character" w:customStyle="1" w:styleId="CarCar2">
    <w:name w:val="Car Car2"/>
    <w:rsid w:val="00F8597B"/>
    <w:rPr>
      <w:rFonts w:eastAsia="MS Mincho"/>
      <w:lang w:val="en-GB" w:eastAsia="ja-JP" w:bidi="ar-SA"/>
    </w:rPr>
  </w:style>
  <w:style w:type="character" w:customStyle="1" w:styleId="CarCar9">
    <w:name w:val="Car Car9"/>
    <w:rsid w:val="00F8597B"/>
    <w:rPr>
      <w:rFonts w:ascii="Arial" w:hAnsi="Arial"/>
      <w:lang w:val="en-GB" w:eastAsia="ja-JP" w:bidi="ar-SA"/>
    </w:rPr>
  </w:style>
  <w:style w:type="character" w:customStyle="1" w:styleId="CarCar10">
    <w:name w:val="Car Car10"/>
    <w:rsid w:val="00F8597B"/>
    <w:rPr>
      <w:rFonts w:ascii="Arial" w:hAnsi="Arial"/>
      <w:lang w:val="en-GB" w:eastAsia="ja-JP" w:bidi="ar-SA"/>
    </w:rPr>
  </w:style>
  <w:style w:type="character" w:customStyle="1" w:styleId="btChar5">
    <w:name w:val="bt Char5"/>
    <w:aliases w:val="Corps de texte Car Char5,Corps de texte Car1 Car Char5,Corps de texte Car Car Car Char5,Corps de texte Car1 Car Car Car Char5,Corps de texte Car Car Car Car Car Char5,Corps de texte Car1 Car Car Car Car Car Char5,bt Car Char Char5"/>
    <w:rsid w:val="00F8597B"/>
    <w:rPr>
      <w:lang w:val="en-GB" w:eastAsia="en-US" w:bidi="ar-SA"/>
    </w:rPr>
  </w:style>
  <w:style w:type="character" w:customStyle="1" w:styleId="Head2AChar7">
    <w:name w:val="Head2A Char7"/>
    <w:aliases w:val="H2 Char7,h2 Char7,H21 Char7,Head 2 Char7,l2 Char7,TitreProp Char7,UNDERRUBRIK 1-2 Char7,Header 2 Char7,ITT t2 Char7,PA Major Section Char7,Livello 2 Char7,R2 Char7,Heading 2 Hidden Char7,Head1 Char7,2nd level Char7,heading 2 Char7,I2 Char7"/>
    <w:rsid w:val="00F8597B"/>
    <w:rPr>
      <w:rFonts w:ascii="Arial" w:hAnsi="Arial"/>
      <w:sz w:val="32"/>
      <w:lang w:val="en-GB" w:eastAsia="ja-JP" w:bidi="ar-SA"/>
    </w:rPr>
  </w:style>
  <w:style w:type="character" w:customStyle="1" w:styleId="Underrubrik2Char7">
    <w:name w:val="Underrubrik2 Char7"/>
    <w:aliases w:val="H3 Char7,0H Char7,h3 Char7,no break Char7,l3 Char7,3 Char7,list 3 Char7,Head 3 Char7,1.1.1 Char7,3rd level Char7,Major Section Sub Section Char7,PA Minor Section Char7,Head3 Char7,Level 3 Head Char7,31 Char7,32 Char7,33 Char7,34 Char7"/>
    <w:rsid w:val="00F8597B"/>
    <w:rPr>
      <w:rFonts w:ascii="Arial" w:hAnsi="Arial"/>
      <w:sz w:val="28"/>
      <w:lang w:val="en-GB" w:eastAsia="ja-JP" w:bidi="ar-SA"/>
    </w:rPr>
  </w:style>
  <w:style w:type="paragraph" w:customStyle="1" w:styleId="LD1">
    <w:name w:val="LD 1"/>
    <w:basedOn w:val="Normal"/>
    <w:uiPriority w:val="99"/>
    <w:rsid w:val="00F8597B"/>
    <w:pPr>
      <w:keepNext/>
      <w:keepLines/>
      <w:spacing w:before="60" w:after="60"/>
      <w:jc w:val="center"/>
    </w:pPr>
    <w:rPr>
      <w:rFonts w:ascii="Courier New" w:hAnsi="Courier New"/>
    </w:rPr>
  </w:style>
  <w:style w:type="character" w:customStyle="1" w:styleId="Absatz-Standardschriftart">
    <w:name w:val="Absatz-Standardschriftart"/>
    <w:rsid w:val="00F8597B"/>
  </w:style>
  <w:style w:type="character" w:customStyle="1" w:styleId="WW-Absatz-Standardschriftart">
    <w:name w:val="WW-Absatz-Standardschriftart"/>
    <w:rsid w:val="00F8597B"/>
  </w:style>
  <w:style w:type="character" w:customStyle="1" w:styleId="WW8Num1z0">
    <w:name w:val="WW8Num1z0"/>
    <w:rsid w:val="00F8597B"/>
    <w:rPr>
      <w:rFonts w:ascii="Symbol" w:hAnsi="Symbol"/>
    </w:rPr>
  </w:style>
  <w:style w:type="character" w:customStyle="1" w:styleId="WW8Num5z0">
    <w:name w:val="WW8Num5z0"/>
    <w:rsid w:val="00F8597B"/>
    <w:rPr>
      <w:rFonts w:ascii="Times New Roman" w:eastAsia="MS Mincho" w:hAnsi="Times New Roman" w:cs="Times New Roman"/>
    </w:rPr>
  </w:style>
  <w:style w:type="character" w:customStyle="1" w:styleId="WW8Num5z1">
    <w:name w:val="WW8Num5z1"/>
    <w:rsid w:val="00F8597B"/>
    <w:rPr>
      <w:rFonts w:ascii="Courier New" w:hAnsi="Courier New" w:cs="Courier New"/>
    </w:rPr>
  </w:style>
  <w:style w:type="character" w:customStyle="1" w:styleId="WW8Num5z2">
    <w:name w:val="WW8Num5z2"/>
    <w:rsid w:val="00F8597B"/>
    <w:rPr>
      <w:rFonts w:ascii="Wingdings" w:hAnsi="Wingdings"/>
    </w:rPr>
  </w:style>
  <w:style w:type="character" w:customStyle="1" w:styleId="WW8Num5z3">
    <w:name w:val="WW8Num5z3"/>
    <w:rsid w:val="00F8597B"/>
    <w:rPr>
      <w:rFonts w:ascii="Symbol" w:hAnsi="Symbol"/>
    </w:rPr>
  </w:style>
  <w:style w:type="character" w:customStyle="1" w:styleId="WW8Num6z0">
    <w:name w:val="WW8Num6z0"/>
    <w:rsid w:val="00F8597B"/>
    <w:rPr>
      <w:rFonts w:ascii="Arial" w:eastAsia="MS Mincho" w:hAnsi="Arial" w:cs="Arial"/>
    </w:rPr>
  </w:style>
  <w:style w:type="character" w:customStyle="1" w:styleId="WW8Num6z1">
    <w:name w:val="WW8Num6z1"/>
    <w:rsid w:val="00F8597B"/>
    <w:rPr>
      <w:rFonts w:ascii="Courier New" w:hAnsi="Courier New" w:cs="Courier New"/>
    </w:rPr>
  </w:style>
  <w:style w:type="character" w:customStyle="1" w:styleId="WW8Num6z2">
    <w:name w:val="WW8Num6z2"/>
    <w:rsid w:val="00F8597B"/>
    <w:rPr>
      <w:rFonts w:ascii="Wingdings" w:hAnsi="Wingdings"/>
    </w:rPr>
  </w:style>
  <w:style w:type="character" w:customStyle="1" w:styleId="WW8Num6z3">
    <w:name w:val="WW8Num6z3"/>
    <w:rsid w:val="00F8597B"/>
    <w:rPr>
      <w:rFonts w:ascii="Symbol" w:hAnsi="Symbol"/>
    </w:rPr>
  </w:style>
  <w:style w:type="character" w:customStyle="1" w:styleId="WW8Num9z0">
    <w:name w:val="WW8Num9z0"/>
    <w:rsid w:val="00F8597B"/>
    <w:rPr>
      <w:rFonts w:ascii="Times New Roman" w:eastAsia="MS Mincho" w:hAnsi="Times New Roman" w:cs="Times New Roman"/>
    </w:rPr>
  </w:style>
  <w:style w:type="character" w:customStyle="1" w:styleId="WW8Num9z1">
    <w:name w:val="WW8Num9z1"/>
    <w:rsid w:val="00F8597B"/>
    <w:rPr>
      <w:rFonts w:ascii="Courier New" w:hAnsi="Courier New" w:cs="Courier New"/>
    </w:rPr>
  </w:style>
  <w:style w:type="character" w:customStyle="1" w:styleId="WW8Num9z2">
    <w:name w:val="WW8Num9z2"/>
    <w:rsid w:val="00F8597B"/>
    <w:rPr>
      <w:rFonts w:ascii="Wingdings" w:hAnsi="Wingdings"/>
    </w:rPr>
  </w:style>
  <w:style w:type="character" w:customStyle="1" w:styleId="WW8Num9z3">
    <w:name w:val="WW8Num9z3"/>
    <w:rsid w:val="00F8597B"/>
    <w:rPr>
      <w:rFonts w:ascii="Symbol" w:hAnsi="Symbol"/>
    </w:rPr>
  </w:style>
  <w:style w:type="character" w:customStyle="1" w:styleId="WW8Num11z0">
    <w:name w:val="WW8Num11z0"/>
    <w:rsid w:val="00F8597B"/>
    <w:rPr>
      <w:rFonts w:ascii="Times New Roman" w:eastAsia="MS Mincho" w:hAnsi="Times New Roman" w:cs="Times New Roman"/>
    </w:rPr>
  </w:style>
  <w:style w:type="character" w:customStyle="1" w:styleId="WW8Num11z1">
    <w:name w:val="WW8Num11z1"/>
    <w:rsid w:val="00F8597B"/>
    <w:rPr>
      <w:rFonts w:ascii="Courier New" w:hAnsi="Courier New" w:cs="Courier New"/>
    </w:rPr>
  </w:style>
  <w:style w:type="character" w:customStyle="1" w:styleId="WW8Num11z2">
    <w:name w:val="WW8Num11z2"/>
    <w:rsid w:val="00F8597B"/>
    <w:rPr>
      <w:rFonts w:ascii="Wingdings" w:hAnsi="Wingdings"/>
    </w:rPr>
  </w:style>
  <w:style w:type="character" w:customStyle="1" w:styleId="WW8Num11z3">
    <w:name w:val="WW8Num11z3"/>
    <w:rsid w:val="00F8597B"/>
    <w:rPr>
      <w:rFonts w:ascii="Symbol" w:hAnsi="Symbol"/>
    </w:rPr>
  </w:style>
  <w:style w:type="character" w:customStyle="1" w:styleId="WW8Num15z0">
    <w:name w:val="WW8Num15z0"/>
    <w:rsid w:val="00F8597B"/>
    <w:rPr>
      <w:rFonts w:ascii="Times New Roman" w:eastAsia="Times New Roman" w:hAnsi="Times New Roman" w:cs="Times New Roman"/>
    </w:rPr>
  </w:style>
  <w:style w:type="character" w:customStyle="1" w:styleId="WW8Num15z1">
    <w:name w:val="WW8Num15z1"/>
    <w:rsid w:val="00F8597B"/>
    <w:rPr>
      <w:rFonts w:ascii="Courier New" w:hAnsi="Courier New" w:cs="Courier New"/>
    </w:rPr>
  </w:style>
  <w:style w:type="character" w:customStyle="1" w:styleId="WW8Num15z2">
    <w:name w:val="WW8Num15z2"/>
    <w:rsid w:val="00F8597B"/>
    <w:rPr>
      <w:rFonts w:ascii="Wingdings" w:hAnsi="Wingdings"/>
    </w:rPr>
  </w:style>
  <w:style w:type="character" w:customStyle="1" w:styleId="WW8Num15z3">
    <w:name w:val="WW8Num15z3"/>
    <w:rsid w:val="00F8597B"/>
    <w:rPr>
      <w:rFonts w:ascii="Symbol" w:hAnsi="Symbol"/>
    </w:rPr>
  </w:style>
  <w:style w:type="character" w:customStyle="1" w:styleId="WW8Num16z0">
    <w:name w:val="WW8Num16z0"/>
    <w:rsid w:val="00F8597B"/>
    <w:rPr>
      <w:rFonts w:ascii="Times New Roman" w:eastAsia="MS Mincho" w:hAnsi="Times New Roman" w:cs="Times New Roman"/>
    </w:rPr>
  </w:style>
  <w:style w:type="character" w:customStyle="1" w:styleId="WW8Num16z1">
    <w:name w:val="WW8Num16z1"/>
    <w:rsid w:val="00F8597B"/>
    <w:rPr>
      <w:rFonts w:ascii="Courier New" w:hAnsi="Courier New" w:cs="Courier New"/>
    </w:rPr>
  </w:style>
  <w:style w:type="character" w:customStyle="1" w:styleId="WW8Num16z2">
    <w:name w:val="WW8Num16z2"/>
    <w:rsid w:val="00F8597B"/>
    <w:rPr>
      <w:rFonts w:ascii="Wingdings" w:hAnsi="Wingdings"/>
    </w:rPr>
  </w:style>
  <w:style w:type="character" w:customStyle="1" w:styleId="WW8Num16z3">
    <w:name w:val="WW8Num16z3"/>
    <w:rsid w:val="00F8597B"/>
    <w:rPr>
      <w:rFonts w:ascii="Symbol" w:hAnsi="Symbol"/>
    </w:rPr>
  </w:style>
  <w:style w:type="character" w:customStyle="1" w:styleId="WW8Num18z0">
    <w:name w:val="WW8Num18z0"/>
    <w:rsid w:val="00F8597B"/>
    <w:rPr>
      <w:rFonts w:ascii="Times New Roman" w:eastAsia="Times New Roman" w:hAnsi="Times New Roman" w:cs="Times New Roman"/>
    </w:rPr>
  </w:style>
  <w:style w:type="character" w:customStyle="1" w:styleId="WW8Num18z1">
    <w:name w:val="WW8Num18z1"/>
    <w:rsid w:val="00F8597B"/>
    <w:rPr>
      <w:rFonts w:ascii="Courier New" w:hAnsi="Courier New" w:cs="Courier New"/>
    </w:rPr>
  </w:style>
  <w:style w:type="character" w:customStyle="1" w:styleId="WW8Num18z2">
    <w:name w:val="WW8Num18z2"/>
    <w:rsid w:val="00F8597B"/>
    <w:rPr>
      <w:rFonts w:ascii="Wingdings" w:hAnsi="Wingdings"/>
    </w:rPr>
  </w:style>
  <w:style w:type="character" w:customStyle="1" w:styleId="WW8Num18z3">
    <w:name w:val="WW8Num18z3"/>
    <w:rsid w:val="00F8597B"/>
    <w:rPr>
      <w:rFonts w:ascii="Symbol" w:hAnsi="Symbol"/>
    </w:rPr>
  </w:style>
  <w:style w:type="character" w:customStyle="1" w:styleId="WW8Num19z0">
    <w:name w:val="WW8Num19z0"/>
    <w:rsid w:val="00F8597B"/>
    <w:rPr>
      <w:rFonts w:ascii="Times New Roman" w:eastAsia="MS Mincho" w:hAnsi="Times New Roman" w:cs="Times New Roman"/>
    </w:rPr>
  </w:style>
  <w:style w:type="character" w:customStyle="1" w:styleId="WW8Num19z1">
    <w:name w:val="WW8Num19z1"/>
    <w:rsid w:val="00F8597B"/>
    <w:rPr>
      <w:rFonts w:ascii="Wingdings" w:hAnsi="Wingdings"/>
    </w:rPr>
  </w:style>
  <w:style w:type="character" w:customStyle="1" w:styleId="WW8Num25z0">
    <w:name w:val="WW8Num25z0"/>
    <w:rsid w:val="00F8597B"/>
    <w:rPr>
      <w:rFonts w:ascii="Arial" w:eastAsia="SimSun" w:hAnsi="Arial" w:cs="Arial"/>
    </w:rPr>
  </w:style>
  <w:style w:type="character" w:customStyle="1" w:styleId="WW8Num25z1">
    <w:name w:val="WW8Num25z1"/>
    <w:rsid w:val="00F8597B"/>
    <w:rPr>
      <w:rFonts w:ascii="Wingdings" w:hAnsi="Wingdings"/>
    </w:rPr>
  </w:style>
  <w:style w:type="character" w:customStyle="1" w:styleId="WW8Num28z0">
    <w:name w:val="WW8Num28z0"/>
    <w:rsid w:val="00F8597B"/>
    <w:rPr>
      <w:rFonts w:ascii="Times New Roman" w:eastAsia="MS Mincho" w:hAnsi="Times New Roman" w:cs="Times New Roman"/>
    </w:rPr>
  </w:style>
  <w:style w:type="character" w:customStyle="1" w:styleId="WW8Num28z1">
    <w:name w:val="WW8Num28z1"/>
    <w:rsid w:val="00F8597B"/>
    <w:rPr>
      <w:rFonts w:ascii="Courier New" w:hAnsi="Courier New" w:cs="Courier New"/>
    </w:rPr>
  </w:style>
  <w:style w:type="character" w:customStyle="1" w:styleId="WW8Num28z2">
    <w:name w:val="WW8Num28z2"/>
    <w:rsid w:val="00F8597B"/>
    <w:rPr>
      <w:rFonts w:ascii="Wingdings" w:hAnsi="Wingdings"/>
    </w:rPr>
  </w:style>
  <w:style w:type="character" w:customStyle="1" w:styleId="WW8Num28z3">
    <w:name w:val="WW8Num28z3"/>
    <w:rsid w:val="00F8597B"/>
    <w:rPr>
      <w:rFonts w:ascii="Symbol" w:hAnsi="Symbol"/>
    </w:rPr>
  </w:style>
  <w:style w:type="character" w:customStyle="1" w:styleId="WW8Num32z0">
    <w:name w:val="WW8Num32z0"/>
    <w:rsid w:val="00F8597B"/>
    <w:rPr>
      <w:rFonts w:ascii="Times New Roman" w:eastAsia="Times New Roman" w:hAnsi="Times New Roman" w:cs="Times New Roman"/>
    </w:rPr>
  </w:style>
  <w:style w:type="character" w:customStyle="1" w:styleId="WW8Num32z1">
    <w:name w:val="WW8Num32z1"/>
    <w:rsid w:val="00F8597B"/>
    <w:rPr>
      <w:rFonts w:ascii="Courier New" w:hAnsi="Courier New" w:cs="Courier New"/>
    </w:rPr>
  </w:style>
  <w:style w:type="character" w:customStyle="1" w:styleId="WW8Num32z2">
    <w:name w:val="WW8Num32z2"/>
    <w:rsid w:val="00F8597B"/>
    <w:rPr>
      <w:rFonts w:ascii="Wingdings" w:hAnsi="Wingdings"/>
    </w:rPr>
  </w:style>
  <w:style w:type="character" w:customStyle="1" w:styleId="WW8Num32z3">
    <w:name w:val="WW8Num32z3"/>
    <w:rsid w:val="00F8597B"/>
    <w:rPr>
      <w:rFonts w:ascii="Symbol" w:hAnsi="Symbol"/>
    </w:rPr>
  </w:style>
  <w:style w:type="character" w:customStyle="1" w:styleId="WW8Num34z0">
    <w:name w:val="WW8Num34z0"/>
    <w:rsid w:val="00F8597B"/>
    <w:rPr>
      <w:rFonts w:ascii="Times New Roman" w:eastAsia="SimSun" w:hAnsi="Times New Roman" w:cs="Times New Roman"/>
    </w:rPr>
  </w:style>
  <w:style w:type="character" w:customStyle="1" w:styleId="WW8Num34z1">
    <w:name w:val="WW8Num34z1"/>
    <w:rsid w:val="00F8597B"/>
    <w:rPr>
      <w:rFonts w:ascii="Wingdings" w:hAnsi="Wingdings"/>
    </w:rPr>
  </w:style>
  <w:style w:type="character" w:customStyle="1" w:styleId="WW8Num35z0">
    <w:name w:val="WW8Num35z0"/>
    <w:rsid w:val="00F8597B"/>
    <w:rPr>
      <w:rFonts w:ascii="Times New Roman" w:eastAsia="SimSun" w:hAnsi="Times New Roman" w:cs="Times New Roman"/>
    </w:rPr>
  </w:style>
  <w:style w:type="character" w:customStyle="1" w:styleId="WW8Num35z1">
    <w:name w:val="WW8Num35z1"/>
    <w:rsid w:val="00F8597B"/>
    <w:rPr>
      <w:rFonts w:ascii="Wingdings" w:hAnsi="Wingdings"/>
    </w:rPr>
  </w:style>
  <w:style w:type="character" w:customStyle="1" w:styleId="WW8Num36z0">
    <w:name w:val="WW8Num36z0"/>
    <w:rsid w:val="00F8597B"/>
    <w:rPr>
      <w:rFonts w:ascii="Times New Roman" w:eastAsia="SimSun" w:hAnsi="Times New Roman" w:cs="Times New Roman"/>
    </w:rPr>
  </w:style>
  <w:style w:type="character" w:customStyle="1" w:styleId="WW8Num36z1">
    <w:name w:val="WW8Num36z1"/>
    <w:rsid w:val="00F8597B"/>
    <w:rPr>
      <w:rFonts w:ascii="Wingdings" w:hAnsi="Wingdings"/>
    </w:rPr>
  </w:style>
  <w:style w:type="character" w:customStyle="1" w:styleId="WW8Num39z0">
    <w:name w:val="WW8Num39z0"/>
    <w:rsid w:val="00F8597B"/>
    <w:rPr>
      <w:rFonts w:ascii="Times New Roman" w:eastAsia="SimSun" w:hAnsi="Times New Roman" w:cs="Times New Roman"/>
    </w:rPr>
  </w:style>
  <w:style w:type="character" w:customStyle="1" w:styleId="WW8Num39z1">
    <w:name w:val="WW8Num39z1"/>
    <w:rsid w:val="00F8597B"/>
    <w:rPr>
      <w:rFonts w:ascii="Wingdings" w:hAnsi="Wingdings"/>
    </w:rPr>
  </w:style>
  <w:style w:type="character" w:customStyle="1" w:styleId="WW8NumSt1z0">
    <w:name w:val="WW8NumSt1z0"/>
    <w:rsid w:val="00F8597B"/>
    <w:rPr>
      <w:rFonts w:ascii="Symbol" w:hAnsi="Symbol"/>
    </w:rPr>
  </w:style>
  <w:style w:type="character" w:customStyle="1" w:styleId="WW8NumSt18z0">
    <w:name w:val="WW8NumSt18z0"/>
    <w:rsid w:val="00F8597B"/>
    <w:rPr>
      <w:rFonts w:ascii="Geneva" w:hAnsi="Geneva"/>
    </w:rPr>
  </w:style>
  <w:style w:type="character" w:customStyle="1" w:styleId="a5">
    <w:name w:val="段落フォント"/>
    <w:rsid w:val="00F8597B"/>
  </w:style>
  <w:style w:type="character" w:customStyle="1" w:styleId="a6">
    <w:name w:val="脚注番号"/>
    <w:rsid w:val="00F8597B"/>
    <w:rPr>
      <w:b/>
      <w:position w:val="3"/>
      <w:sz w:val="16"/>
    </w:rPr>
  </w:style>
  <w:style w:type="character" w:customStyle="1" w:styleId="a7">
    <w:name w:val="コメント参照"/>
    <w:rsid w:val="00F8597B"/>
    <w:rPr>
      <w:sz w:val="16"/>
    </w:rPr>
  </w:style>
  <w:style w:type="character" w:customStyle="1" w:styleId="H10">
    <w:name w:val="H1 (文字)"/>
    <w:rsid w:val="00F8597B"/>
    <w:rPr>
      <w:rFonts w:ascii="Arial" w:eastAsia="MS Mincho" w:hAnsi="Arial"/>
      <w:sz w:val="36"/>
      <w:lang w:val="en-GB" w:eastAsia="ar-SA" w:bidi="ar-SA"/>
    </w:rPr>
  </w:style>
  <w:style w:type="character" w:customStyle="1" w:styleId="Head2A">
    <w:name w:val="Head2A (文字)"/>
    <w:rsid w:val="00F8597B"/>
    <w:rPr>
      <w:rFonts w:ascii="Arial" w:eastAsia="MS Mincho" w:hAnsi="Arial"/>
      <w:sz w:val="32"/>
      <w:lang w:val="en-GB" w:eastAsia="ar-SA" w:bidi="ar-SA"/>
    </w:rPr>
  </w:style>
  <w:style w:type="character" w:customStyle="1" w:styleId="Underrubrik2">
    <w:name w:val="Underrubrik2 (文字)"/>
    <w:rsid w:val="00F8597B"/>
    <w:rPr>
      <w:rFonts w:ascii="Arial" w:eastAsia="MS Mincho" w:hAnsi="Arial"/>
      <w:sz w:val="28"/>
      <w:lang w:val="en-GB" w:eastAsia="ar-SA" w:bidi="ar-SA"/>
    </w:rPr>
  </w:style>
  <w:style w:type="character" w:customStyle="1" w:styleId="h4">
    <w:name w:val="h4 (文字)"/>
    <w:rsid w:val="00F8597B"/>
    <w:rPr>
      <w:rFonts w:ascii="Arial" w:eastAsia="MS Mincho" w:hAnsi="Arial" w:cs="Arial"/>
      <w:color w:val="0000FF"/>
      <w:kern w:val="2"/>
      <w:sz w:val="24"/>
      <w:szCs w:val="28"/>
      <w:lang w:val="en-GB" w:eastAsia="ar-SA" w:bidi="ar-SA"/>
    </w:rPr>
  </w:style>
  <w:style w:type="character" w:customStyle="1" w:styleId="M5">
    <w:name w:val="M5 (文字)"/>
    <w:rsid w:val="00F8597B"/>
    <w:rPr>
      <w:rFonts w:ascii="Arial" w:eastAsia="MS Mincho" w:hAnsi="Arial"/>
      <w:sz w:val="22"/>
      <w:lang w:val="en-GB" w:eastAsia="ar-SA" w:bidi="ar-SA"/>
    </w:rPr>
  </w:style>
  <w:style w:type="character" w:customStyle="1" w:styleId="T1">
    <w:name w:val="T1 (文字)"/>
    <w:rsid w:val="00F8597B"/>
    <w:rPr>
      <w:rFonts w:ascii="Arial" w:eastAsia="MS Mincho" w:hAnsi="Arial"/>
      <w:lang w:val="en-GB" w:eastAsia="ar-SA" w:bidi="ar-SA"/>
    </w:rPr>
  </w:style>
  <w:style w:type="character" w:customStyle="1" w:styleId="8">
    <w:name w:val="(文字) (文字)8"/>
    <w:rsid w:val="00F8597B"/>
    <w:rPr>
      <w:rFonts w:ascii="Arial" w:eastAsia="MS Mincho" w:hAnsi="Arial"/>
      <w:lang w:val="en-GB" w:eastAsia="ar-SA" w:bidi="ar-SA"/>
    </w:rPr>
  </w:style>
  <w:style w:type="character" w:customStyle="1" w:styleId="7">
    <w:name w:val="(文字) (文字)7"/>
    <w:rsid w:val="00F8597B"/>
    <w:rPr>
      <w:rFonts w:ascii="Arial" w:eastAsia="MS Mincho" w:hAnsi="Arial"/>
      <w:sz w:val="36"/>
      <w:lang w:val="en-GB" w:eastAsia="ar-SA" w:bidi="ar-SA"/>
    </w:rPr>
  </w:style>
  <w:style w:type="character" w:customStyle="1" w:styleId="headerodd">
    <w:name w:val="header odd (文字)"/>
    <w:rsid w:val="00F8597B"/>
    <w:rPr>
      <w:rFonts w:ascii="Arial" w:eastAsia="MS Mincho" w:hAnsi="Arial"/>
      <w:b/>
      <w:sz w:val="18"/>
      <w:lang w:val="en-GB" w:eastAsia="ar-SA" w:bidi="ar-SA"/>
    </w:rPr>
  </w:style>
  <w:style w:type="character" w:customStyle="1" w:styleId="footnotetext1">
    <w:name w:val="footnote text1 (文字)"/>
    <w:rsid w:val="00F8597B"/>
    <w:rPr>
      <w:rFonts w:eastAsia="MS Mincho"/>
      <w:sz w:val="16"/>
      <w:lang w:val="en-GB" w:eastAsia="ar-SA" w:bidi="ar-SA"/>
    </w:rPr>
  </w:style>
  <w:style w:type="character" w:customStyle="1" w:styleId="60">
    <w:name w:val="(文字) (文字)6"/>
    <w:rsid w:val="00F8597B"/>
    <w:rPr>
      <w:rFonts w:eastAsia="MS Mincho"/>
      <w:lang w:val="en-GB" w:eastAsia="ar-SA" w:bidi="ar-SA"/>
    </w:rPr>
  </w:style>
  <w:style w:type="character" w:customStyle="1" w:styleId="cap">
    <w:name w:val="cap (文字)"/>
    <w:aliases w:val="図表番号 (文字),cap Char (文字) (文字)1"/>
    <w:rsid w:val="00F8597B"/>
    <w:rPr>
      <w:rFonts w:eastAsia="MS Mincho"/>
      <w:b/>
      <w:lang w:val="en-GB" w:eastAsia="ar-SA" w:bidi="ar-SA"/>
    </w:rPr>
  </w:style>
  <w:style w:type="character" w:customStyle="1" w:styleId="5">
    <w:name w:val="(文字) (文字)5"/>
    <w:rsid w:val="00F8597B"/>
    <w:rPr>
      <w:rFonts w:ascii="Courier New" w:eastAsia="MS Mincho" w:hAnsi="Courier New"/>
      <w:lang w:val="nb-NO" w:eastAsia="ar-SA" w:bidi="ar-SA"/>
    </w:rPr>
  </w:style>
  <w:style w:type="character" w:customStyle="1" w:styleId="bt">
    <w:name w:val="bt (文字)"/>
    <w:rsid w:val="00F8597B"/>
    <w:rPr>
      <w:rFonts w:eastAsia="MS Mincho"/>
      <w:lang w:val="en-GB" w:eastAsia="ar-SA" w:bidi="ar-SA"/>
    </w:rPr>
  </w:style>
  <w:style w:type="character" w:customStyle="1" w:styleId="42">
    <w:name w:val="(文字) (文字)42"/>
    <w:rsid w:val="00F8597B"/>
    <w:rPr>
      <w:rFonts w:eastAsia="MS Mincho"/>
      <w:lang w:val="en-GB" w:eastAsia="ar-SA" w:bidi="ar-SA"/>
    </w:rPr>
  </w:style>
  <w:style w:type="character" w:customStyle="1" w:styleId="30">
    <w:name w:val="(文字) (文字)3"/>
    <w:rsid w:val="00F8597B"/>
    <w:rPr>
      <w:rFonts w:eastAsia="MS Mincho"/>
      <w:lang w:val="en-GB" w:eastAsia="ar-SA" w:bidi="ar-SA"/>
    </w:rPr>
  </w:style>
  <w:style w:type="character" w:customStyle="1" w:styleId="15">
    <w:name w:val="(文字) (文字)1"/>
    <w:rsid w:val="00F8597B"/>
    <w:rPr>
      <w:rFonts w:eastAsia="MS Mincho"/>
      <w:lang w:val="en-GB" w:eastAsia="ar-SA" w:bidi="ar-SA"/>
    </w:rPr>
  </w:style>
  <w:style w:type="character" w:customStyle="1" w:styleId="a8">
    <w:name w:val="番号付け記号"/>
    <w:rsid w:val="00F8597B"/>
  </w:style>
  <w:style w:type="paragraph" w:customStyle="1" w:styleId="a9">
    <w:name w:val="見出し"/>
    <w:basedOn w:val="Normal"/>
    <w:next w:val="BodyText"/>
    <w:uiPriority w:val="99"/>
    <w:rsid w:val="00F8597B"/>
    <w:pPr>
      <w:keepNext/>
      <w:suppressAutoHyphens/>
      <w:overflowPunct/>
      <w:autoSpaceDE/>
      <w:autoSpaceDN/>
      <w:adjustRightInd/>
      <w:spacing w:before="240" w:after="120"/>
      <w:textAlignment w:val="auto"/>
    </w:pPr>
    <w:rPr>
      <w:rFonts w:ascii="Arial" w:eastAsia="MS PGothic" w:hAnsi="Arial" w:cs="Mangal"/>
      <w:sz w:val="28"/>
      <w:szCs w:val="28"/>
      <w:lang w:eastAsia="ar-SA"/>
    </w:rPr>
  </w:style>
  <w:style w:type="paragraph" w:customStyle="1" w:styleId="aa">
    <w:name w:val="図表番号"/>
    <w:basedOn w:val="Normal"/>
    <w:uiPriority w:val="99"/>
    <w:rsid w:val="00F8597B"/>
    <w:pPr>
      <w:suppressLineNumbers/>
      <w:suppressAutoHyphens/>
      <w:overflowPunct/>
      <w:autoSpaceDE/>
      <w:autoSpaceDN/>
      <w:adjustRightInd/>
      <w:spacing w:before="120" w:after="120"/>
      <w:textAlignment w:val="auto"/>
    </w:pPr>
    <w:rPr>
      <w:rFonts w:eastAsia="MS Mincho" w:cs="Mangal"/>
      <w:i/>
      <w:iCs/>
      <w:sz w:val="24"/>
      <w:szCs w:val="24"/>
      <w:lang w:eastAsia="ar-SA"/>
    </w:rPr>
  </w:style>
  <w:style w:type="paragraph" w:customStyle="1" w:styleId="ab">
    <w:name w:val="索引"/>
    <w:basedOn w:val="Normal"/>
    <w:uiPriority w:val="99"/>
    <w:rsid w:val="00F8597B"/>
    <w:pPr>
      <w:suppressLineNumbers/>
      <w:suppressAutoHyphens/>
      <w:overflowPunct/>
      <w:autoSpaceDE/>
      <w:autoSpaceDN/>
      <w:adjustRightInd/>
      <w:textAlignment w:val="auto"/>
    </w:pPr>
    <w:rPr>
      <w:rFonts w:eastAsia="MS Mincho" w:cs="Mangal"/>
      <w:lang w:eastAsia="ar-SA"/>
    </w:rPr>
  </w:style>
  <w:style w:type="paragraph" w:customStyle="1" w:styleId="ac">
    <w:name w:val="段落番号"/>
    <w:basedOn w:val="List"/>
    <w:uiPriority w:val="99"/>
    <w:rsid w:val="00F8597B"/>
    <w:pPr>
      <w:tabs>
        <w:tab w:val="num" w:pos="644"/>
      </w:tabs>
      <w:suppressAutoHyphens/>
      <w:overflowPunct/>
      <w:autoSpaceDE/>
      <w:autoSpaceDN/>
      <w:adjustRightInd/>
      <w:ind w:left="644" w:hanging="360"/>
      <w:textAlignment w:val="auto"/>
    </w:pPr>
    <w:rPr>
      <w:rFonts w:eastAsia="MS Mincho" w:cs="CG Times (WN)"/>
      <w:lang w:eastAsia="ar-SA"/>
    </w:rPr>
  </w:style>
  <w:style w:type="paragraph" w:customStyle="1" w:styleId="22">
    <w:name w:val="段落番号 2"/>
    <w:basedOn w:val="ac"/>
    <w:uiPriority w:val="99"/>
    <w:rsid w:val="00F8597B"/>
    <w:pPr>
      <w:ind w:left="851" w:hanging="284"/>
    </w:pPr>
  </w:style>
  <w:style w:type="paragraph" w:customStyle="1" w:styleId="ad">
    <w:name w:val="箇条書き"/>
    <w:basedOn w:val="List"/>
    <w:uiPriority w:val="99"/>
    <w:rsid w:val="00F8597B"/>
    <w:pPr>
      <w:tabs>
        <w:tab w:val="num" w:pos="644"/>
      </w:tabs>
      <w:suppressAutoHyphens/>
      <w:overflowPunct/>
      <w:autoSpaceDE/>
      <w:autoSpaceDN/>
      <w:adjustRightInd/>
      <w:ind w:left="644" w:hanging="360"/>
      <w:textAlignment w:val="auto"/>
    </w:pPr>
    <w:rPr>
      <w:rFonts w:eastAsia="MS Mincho" w:cs="CG Times (WN)"/>
      <w:lang w:eastAsia="ar-SA"/>
    </w:rPr>
  </w:style>
  <w:style w:type="paragraph" w:customStyle="1" w:styleId="23">
    <w:name w:val="箇条書き 2"/>
    <w:basedOn w:val="ad"/>
    <w:uiPriority w:val="99"/>
    <w:rsid w:val="00F8597B"/>
    <w:pPr>
      <w:tabs>
        <w:tab w:val="clear" w:pos="644"/>
        <w:tab w:val="num" w:pos="1494"/>
      </w:tabs>
      <w:ind w:left="851" w:hanging="284"/>
    </w:pPr>
  </w:style>
  <w:style w:type="paragraph" w:customStyle="1" w:styleId="31">
    <w:name w:val="箇条書き 3"/>
    <w:basedOn w:val="23"/>
    <w:uiPriority w:val="99"/>
    <w:rsid w:val="00F8597B"/>
    <w:pPr>
      <w:ind w:left="1135"/>
    </w:pPr>
  </w:style>
  <w:style w:type="paragraph" w:customStyle="1" w:styleId="24">
    <w:name w:val="一覧 2"/>
    <w:basedOn w:val="List"/>
    <w:uiPriority w:val="99"/>
    <w:rsid w:val="00F8597B"/>
    <w:pPr>
      <w:suppressAutoHyphens/>
      <w:overflowPunct/>
      <w:autoSpaceDE/>
      <w:autoSpaceDN/>
      <w:adjustRightInd/>
      <w:ind w:left="851"/>
      <w:textAlignment w:val="auto"/>
    </w:pPr>
    <w:rPr>
      <w:rFonts w:eastAsia="MS Mincho" w:cs="CG Times (WN)"/>
      <w:lang w:eastAsia="ar-SA"/>
    </w:rPr>
  </w:style>
  <w:style w:type="paragraph" w:customStyle="1" w:styleId="32">
    <w:name w:val="一覧 3"/>
    <w:basedOn w:val="24"/>
    <w:uiPriority w:val="99"/>
    <w:rsid w:val="00F8597B"/>
    <w:pPr>
      <w:ind w:left="1135"/>
    </w:pPr>
  </w:style>
  <w:style w:type="paragraph" w:customStyle="1" w:styleId="40">
    <w:name w:val="一覧 4"/>
    <w:basedOn w:val="32"/>
    <w:uiPriority w:val="99"/>
    <w:rsid w:val="00F8597B"/>
    <w:pPr>
      <w:ind w:left="1418"/>
    </w:pPr>
  </w:style>
  <w:style w:type="paragraph" w:customStyle="1" w:styleId="50">
    <w:name w:val="一覧 5"/>
    <w:basedOn w:val="40"/>
    <w:uiPriority w:val="99"/>
    <w:rsid w:val="00F8597B"/>
    <w:pPr>
      <w:ind w:left="1702"/>
    </w:pPr>
  </w:style>
  <w:style w:type="paragraph" w:customStyle="1" w:styleId="41">
    <w:name w:val="箇条書き 4"/>
    <w:basedOn w:val="31"/>
    <w:uiPriority w:val="99"/>
    <w:rsid w:val="00F8597B"/>
    <w:pPr>
      <w:ind w:left="1418"/>
    </w:pPr>
  </w:style>
  <w:style w:type="paragraph" w:customStyle="1" w:styleId="51">
    <w:name w:val="箇条書き 5"/>
    <w:basedOn w:val="41"/>
    <w:uiPriority w:val="99"/>
    <w:rsid w:val="00F8597B"/>
    <w:pPr>
      <w:ind w:left="1702"/>
    </w:pPr>
  </w:style>
  <w:style w:type="paragraph" w:customStyle="1" w:styleId="ae">
    <w:name w:val="コメント文字列"/>
    <w:basedOn w:val="Normal"/>
    <w:uiPriority w:val="99"/>
    <w:rsid w:val="00F8597B"/>
    <w:pPr>
      <w:suppressAutoHyphens/>
      <w:overflowPunct/>
      <w:autoSpaceDE/>
      <w:autoSpaceDN/>
      <w:adjustRightInd/>
      <w:textAlignment w:val="auto"/>
    </w:pPr>
    <w:rPr>
      <w:rFonts w:eastAsia="MS Mincho" w:cs="CG Times (WN)"/>
      <w:lang w:eastAsia="ar-SA"/>
    </w:rPr>
  </w:style>
  <w:style w:type="paragraph" w:customStyle="1" w:styleId="af">
    <w:name w:val="吹き出し"/>
    <w:basedOn w:val="Normal"/>
    <w:uiPriority w:val="99"/>
    <w:qFormat/>
    <w:rsid w:val="00F8597B"/>
    <w:pPr>
      <w:suppressAutoHyphens/>
      <w:overflowPunct/>
      <w:autoSpaceDE/>
      <w:autoSpaceDN/>
      <w:adjustRightInd/>
      <w:textAlignment w:val="auto"/>
    </w:pPr>
    <w:rPr>
      <w:rFonts w:ascii="Tahoma" w:eastAsia="MS Mincho" w:hAnsi="Tahoma" w:cs="Tahoma"/>
      <w:sz w:val="16"/>
      <w:szCs w:val="16"/>
      <w:lang w:eastAsia="ar-SA"/>
    </w:rPr>
  </w:style>
  <w:style w:type="paragraph" w:customStyle="1" w:styleId="af0">
    <w:name w:val="コメント内容"/>
    <w:basedOn w:val="ae"/>
    <w:next w:val="ae"/>
    <w:uiPriority w:val="99"/>
    <w:rsid w:val="00F8597B"/>
    <w:rPr>
      <w:b/>
      <w:bCs/>
    </w:rPr>
  </w:style>
  <w:style w:type="paragraph" w:customStyle="1" w:styleId="af1">
    <w:name w:val="見出しマップ"/>
    <w:basedOn w:val="Normal"/>
    <w:uiPriority w:val="99"/>
    <w:rsid w:val="00F8597B"/>
    <w:pPr>
      <w:shd w:val="clear" w:color="auto" w:fill="000080"/>
      <w:suppressAutoHyphens/>
      <w:overflowPunct/>
      <w:autoSpaceDE/>
      <w:autoSpaceDN/>
      <w:adjustRightInd/>
      <w:textAlignment w:val="auto"/>
    </w:pPr>
    <w:rPr>
      <w:rFonts w:ascii="Tahoma" w:eastAsia="MS Mincho" w:hAnsi="Tahoma" w:cs="Tahoma"/>
      <w:lang w:eastAsia="ar-SA"/>
    </w:rPr>
  </w:style>
  <w:style w:type="paragraph" w:customStyle="1" w:styleId="WW-">
    <w:name w:val="WW-図表番号"/>
    <w:basedOn w:val="Normal"/>
    <w:next w:val="Normal"/>
    <w:uiPriority w:val="99"/>
    <w:rsid w:val="00F8597B"/>
    <w:pPr>
      <w:suppressAutoHyphens/>
      <w:autoSpaceDN/>
      <w:adjustRightInd/>
      <w:spacing w:before="120" w:after="120"/>
    </w:pPr>
    <w:rPr>
      <w:rFonts w:eastAsia="MS Mincho" w:cs="CG Times (WN)"/>
      <w:b/>
      <w:lang w:eastAsia="ar-SA"/>
    </w:rPr>
  </w:style>
  <w:style w:type="paragraph" w:customStyle="1" w:styleId="af2">
    <w:name w:val="書式なし"/>
    <w:basedOn w:val="Normal"/>
    <w:uiPriority w:val="99"/>
    <w:rsid w:val="00F8597B"/>
    <w:pPr>
      <w:suppressAutoHyphens/>
      <w:autoSpaceDN/>
      <w:adjustRightInd/>
    </w:pPr>
    <w:rPr>
      <w:rFonts w:ascii="Courier New" w:eastAsia="MS Mincho" w:hAnsi="Courier New" w:cs="CG Times (WN)"/>
      <w:lang w:val="nb-NO" w:eastAsia="ar-SA"/>
    </w:rPr>
  </w:style>
  <w:style w:type="paragraph" w:customStyle="1" w:styleId="25">
    <w:name w:val="本文 2"/>
    <w:basedOn w:val="Normal"/>
    <w:uiPriority w:val="99"/>
    <w:rsid w:val="00F8597B"/>
    <w:pPr>
      <w:suppressAutoHyphens/>
      <w:autoSpaceDN/>
      <w:adjustRightInd/>
      <w:spacing w:after="120"/>
    </w:pPr>
    <w:rPr>
      <w:rFonts w:eastAsia="MS Mincho" w:cs="CG Times (WN)"/>
      <w:lang w:eastAsia="ar-SA"/>
    </w:rPr>
  </w:style>
  <w:style w:type="paragraph" w:customStyle="1" w:styleId="33">
    <w:name w:val="本文 3"/>
    <w:basedOn w:val="Normal"/>
    <w:uiPriority w:val="99"/>
    <w:rsid w:val="00F8597B"/>
    <w:pPr>
      <w:suppressAutoHyphens/>
      <w:autoSpaceDN/>
      <w:adjustRightInd/>
      <w:spacing w:after="120"/>
    </w:pPr>
    <w:rPr>
      <w:rFonts w:eastAsia="MS Mincho" w:cs="CG Times (WN)"/>
      <w:lang w:eastAsia="ar-SA"/>
    </w:rPr>
  </w:style>
  <w:style w:type="paragraph" w:customStyle="1" w:styleId="Web">
    <w:name w:val="標準 (Web)"/>
    <w:basedOn w:val="Normal"/>
    <w:uiPriority w:val="99"/>
    <w:rsid w:val="00F8597B"/>
    <w:pPr>
      <w:suppressAutoHyphens/>
      <w:autoSpaceDN/>
      <w:adjustRightInd/>
      <w:spacing w:before="100" w:after="100"/>
    </w:pPr>
    <w:rPr>
      <w:rFonts w:eastAsia="Arial Unicode MS" w:cs="CG Times (WN)"/>
      <w:sz w:val="24"/>
      <w:szCs w:val="24"/>
    </w:rPr>
  </w:style>
  <w:style w:type="paragraph" w:customStyle="1" w:styleId="26">
    <w:name w:val="本文インデント 2"/>
    <w:basedOn w:val="Normal"/>
    <w:uiPriority w:val="99"/>
    <w:rsid w:val="00F8597B"/>
    <w:pPr>
      <w:suppressAutoHyphens/>
      <w:autoSpaceDN/>
      <w:adjustRightInd/>
      <w:ind w:left="567"/>
    </w:pPr>
    <w:rPr>
      <w:rFonts w:ascii="Arial" w:eastAsia="MS Mincho" w:hAnsi="Arial" w:cs="Arial"/>
      <w:lang w:eastAsia="ar-SA"/>
    </w:rPr>
  </w:style>
  <w:style w:type="paragraph" w:customStyle="1" w:styleId="af3">
    <w:name w:val="標準インデント"/>
    <w:basedOn w:val="Normal"/>
    <w:uiPriority w:val="99"/>
    <w:rsid w:val="00F8597B"/>
    <w:pPr>
      <w:suppressAutoHyphens/>
      <w:autoSpaceDN/>
      <w:adjustRightInd/>
      <w:ind w:left="708"/>
    </w:pPr>
    <w:rPr>
      <w:rFonts w:eastAsia="MS Mincho" w:cs="CG Times (WN)"/>
      <w:lang w:eastAsia="ar-SA"/>
    </w:rPr>
  </w:style>
  <w:style w:type="paragraph" w:customStyle="1" w:styleId="af4">
    <w:name w:val="記"/>
    <w:basedOn w:val="Normal"/>
    <w:next w:val="Normal"/>
    <w:uiPriority w:val="99"/>
    <w:rsid w:val="00F8597B"/>
    <w:pPr>
      <w:suppressAutoHyphens/>
      <w:autoSpaceDN/>
      <w:adjustRightInd/>
    </w:pPr>
    <w:rPr>
      <w:rFonts w:eastAsia="MS Mincho" w:cs="CG Times (WN)"/>
      <w:lang w:eastAsia="ar-SA"/>
    </w:rPr>
  </w:style>
  <w:style w:type="paragraph" w:customStyle="1" w:styleId="HTML">
    <w:name w:val="HTML 書式付き"/>
    <w:basedOn w:val="Normal"/>
    <w:uiPriority w:val="99"/>
    <w:rsid w:val="00F8597B"/>
    <w:pPr>
      <w:suppressAutoHyphens/>
      <w:autoSpaceDN/>
      <w:adjustRightInd/>
    </w:pPr>
    <w:rPr>
      <w:rFonts w:ascii="Courier New" w:eastAsia="MS Mincho" w:hAnsi="Courier New" w:cs="Courier New"/>
      <w:lang w:eastAsia="ar-SA"/>
    </w:rPr>
  </w:style>
  <w:style w:type="paragraph" w:customStyle="1" w:styleId="af5">
    <w:name w:val="表の内容"/>
    <w:basedOn w:val="Normal"/>
    <w:uiPriority w:val="99"/>
    <w:rsid w:val="00F8597B"/>
    <w:pPr>
      <w:suppressLineNumbers/>
      <w:suppressAutoHyphens/>
      <w:overflowPunct/>
      <w:autoSpaceDE/>
      <w:autoSpaceDN/>
      <w:adjustRightInd/>
      <w:textAlignment w:val="auto"/>
    </w:pPr>
    <w:rPr>
      <w:rFonts w:eastAsia="MS Mincho" w:cs="CG Times (WN)"/>
      <w:lang w:eastAsia="ar-SA"/>
    </w:rPr>
  </w:style>
  <w:style w:type="paragraph" w:customStyle="1" w:styleId="af6">
    <w:name w:val="表の見出し"/>
    <w:basedOn w:val="af5"/>
    <w:uiPriority w:val="99"/>
    <w:rsid w:val="00F8597B"/>
    <w:pPr>
      <w:jc w:val="center"/>
    </w:pPr>
    <w:rPr>
      <w:b/>
      <w:bCs/>
    </w:rPr>
  </w:style>
  <w:style w:type="character" w:customStyle="1" w:styleId="WW8Num27z0">
    <w:name w:val="WW8Num27z0"/>
    <w:rsid w:val="00F8597B"/>
    <w:rPr>
      <w:rFonts w:ascii="Arial" w:eastAsia="Times New Roman" w:hAnsi="Arial" w:cs="Arial"/>
    </w:rPr>
  </w:style>
  <w:style w:type="character" w:customStyle="1" w:styleId="WW8Num27z1">
    <w:name w:val="WW8Num27z1"/>
    <w:rsid w:val="00F8597B"/>
    <w:rPr>
      <w:rFonts w:ascii="Courier New" w:hAnsi="Courier New" w:cs="Courier New"/>
    </w:rPr>
  </w:style>
  <w:style w:type="character" w:customStyle="1" w:styleId="WW8Num27z2">
    <w:name w:val="WW8Num27z2"/>
    <w:rsid w:val="00F8597B"/>
    <w:rPr>
      <w:rFonts w:ascii="Wingdings" w:hAnsi="Wingdings"/>
    </w:rPr>
  </w:style>
  <w:style w:type="character" w:customStyle="1" w:styleId="WW8Num27z3">
    <w:name w:val="WW8Num27z3"/>
    <w:rsid w:val="00F8597B"/>
    <w:rPr>
      <w:rFonts w:ascii="Symbol" w:hAnsi="Symbol"/>
    </w:rPr>
  </w:style>
  <w:style w:type="character" w:customStyle="1" w:styleId="WW8Num29z0">
    <w:name w:val="WW8Num29z0"/>
    <w:rsid w:val="00F8597B"/>
    <w:rPr>
      <w:rFonts w:ascii="Times New Roman" w:eastAsia="MS Mincho" w:hAnsi="Times New Roman" w:cs="Times New Roman"/>
    </w:rPr>
  </w:style>
  <w:style w:type="character" w:customStyle="1" w:styleId="WW8Num29z1">
    <w:name w:val="WW8Num29z1"/>
    <w:rsid w:val="00F8597B"/>
    <w:rPr>
      <w:rFonts w:ascii="Courier New" w:hAnsi="Courier New" w:cs="Courier New"/>
    </w:rPr>
  </w:style>
  <w:style w:type="character" w:customStyle="1" w:styleId="WW8Num29z2">
    <w:name w:val="WW8Num29z2"/>
    <w:rsid w:val="00F8597B"/>
    <w:rPr>
      <w:rFonts w:ascii="Wingdings" w:hAnsi="Wingdings"/>
    </w:rPr>
  </w:style>
  <w:style w:type="character" w:customStyle="1" w:styleId="WW8Num29z3">
    <w:name w:val="WW8Num29z3"/>
    <w:rsid w:val="00F8597B"/>
    <w:rPr>
      <w:rFonts w:ascii="Symbol" w:hAnsi="Symbol"/>
    </w:rPr>
  </w:style>
  <w:style w:type="character" w:customStyle="1" w:styleId="WW8Num31z0">
    <w:name w:val="WW8Num31z0"/>
    <w:rsid w:val="00F8597B"/>
    <w:rPr>
      <w:rFonts w:ascii="Symbol" w:hAnsi="Symbol"/>
    </w:rPr>
  </w:style>
  <w:style w:type="character" w:customStyle="1" w:styleId="WW8Num31z1">
    <w:name w:val="WW8Num31z1"/>
    <w:rsid w:val="00F8597B"/>
    <w:rPr>
      <w:rFonts w:ascii="Courier New" w:hAnsi="Courier New" w:cs="Courier New"/>
    </w:rPr>
  </w:style>
  <w:style w:type="character" w:customStyle="1" w:styleId="WW8Num31z2">
    <w:name w:val="WW8Num31z2"/>
    <w:rsid w:val="00F8597B"/>
    <w:rPr>
      <w:rFonts w:ascii="Wingdings" w:hAnsi="Wingdings"/>
    </w:rPr>
  </w:style>
  <w:style w:type="character" w:customStyle="1" w:styleId="WW8Num34z2">
    <w:name w:val="WW8Num34z2"/>
    <w:rsid w:val="00F8597B"/>
    <w:rPr>
      <w:rFonts w:ascii="Wingdings" w:hAnsi="Wingdings"/>
    </w:rPr>
  </w:style>
  <w:style w:type="character" w:customStyle="1" w:styleId="WW8Num34z3">
    <w:name w:val="WW8Num34z3"/>
    <w:rsid w:val="00F8597B"/>
    <w:rPr>
      <w:rFonts w:ascii="Symbol" w:hAnsi="Symbol"/>
    </w:rPr>
  </w:style>
  <w:style w:type="character" w:customStyle="1" w:styleId="WW8Num37z0">
    <w:name w:val="WW8Num37z0"/>
    <w:rsid w:val="00F8597B"/>
    <w:rPr>
      <w:rFonts w:ascii="Times New Roman" w:eastAsia="SimSun" w:hAnsi="Times New Roman" w:cs="Times New Roman"/>
    </w:rPr>
  </w:style>
  <w:style w:type="character" w:customStyle="1" w:styleId="WW8Num37z1">
    <w:name w:val="WW8Num37z1"/>
    <w:rsid w:val="00F8597B"/>
    <w:rPr>
      <w:rFonts w:ascii="Wingdings" w:hAnsi="Wingdings"/>
    </w:rPr>
  </w:style>
  <w:style w:type="character" w:customStyle="1" w:styleId="WW8Num38z0">
    <w:name w:val="WW8Num38z0"/>
    <w:rsid w:val="00F8597B"/>
    <w:rPr>
      <w:rFonts w:ascii="Times New Roman" w:eastAsia="SimSun" w:hAnsi="Times New Roman" w:cs="Times New Roman"/>
    </w:rPr>
  </w:style>
  <w:style w:type="character" w:customStyle="1" w:styleId="WW8Num38z1">
    <w:name w:val="WW8Num38z1"/>
    <w:rsid w:val="00F8597B"/>
    <w:rPr>
      <w:rFonts w:ascii="Wingdings" w:hAnsi="Wingdings"/>
    </w:rPr>
  </w:style>
  <w:style w:type="character" w:customStyle="1" w:styleId="WW8Num41z0">
    <w:name w:val="WW8Num41z0"/>
    <w:rsid w:val="00F8597B"/>
    <w:rPr>
      <w:rFonts w:ascii="Times New Roman" w:eastAsia="SimSun" w:hAnsi="Times New Roman" w:cs="Times New Roman"/>
    </w:rPr>
  </w:style>
  <w:style w:type="character" w:customStyle="1" w:styleId="WW8Num41z1">
    <w:name w:val="WW8Num41z1"/>
    <w:rsid w:val="00F8597B"/>
    <w:rPr>
      <w:rFonts w:ascii="Wingdings" w:hAnsi="Wingdings"/>
    </w:rPr>
  </w:style>
  <w:style w:type="character" w:customStyle="1" w:styleId="WW8NumSt20z0">
    <w:name w:val="WW8NumSt20z0"/>
    <w:rsid w:val="00F8597B"/>
    <w:rPr>
      <w:rFonts w:ascii="Geneva" w:hAnsi="Geneva"/>
    </w:rPr>
  </w:style>
  <w:style w:type="character" w:customStyle="1" w:styleId="DefaultParagraphFont1">
    <w:name w:val="Default Paragraph Font1"/>
    <w:rsid w:val="00F8597B"/>
  </w:style>
  <w:style w:type="character" w:customStyle="1" w:styleId="Heading1Char1">
    <w:name w:val="Heading 1 Char1"/>
    <w:aliases w:val="NMP Heading 1 Char,app heading 1 Char,l1 Char,Memo Heading 1 Char,h11 Char,h12 Char,h13 Char,h14 Char,h15 Char,h16 Char,Huvudrubrik Char,heading 1 Char,h17 Char,h111 Char,h121 Char,h131 Char,h141 Char,h151 Char,h161 Char,h18 Char,1 Char"/>
    <w:rsid w:val="00F8597B"/>
    <w:rPr>
      <w:rFonts w:ascii="Arial" w:hAnsi="Arial"/>
      <w:sz w:val="36"/>
      <w:lang w:val="en-GB"/>
    </w:rPr>
  </w:style>
  <w:style w:type="character" w:customStyle="1" w:styleId="Heading2-">
    <w:name w:val="Heading 2-"/>
    <w:rsid w:val="00F8597B"/>
    <w:rPr>
      <w:rFonts w:ascii="Arial" w:hAnsi="Arial"/>
      <w:sz w:val="32"/>
      <w:lang w:val="en-GB"/>
    </w:rPr>
  </w:style>
  <w:style w:type="character" w:customStyle="1" w:styleId="CommentReference1">
    <w:name w:val="Comment Reference1"/>
    <w:rsid w:val="00F8597B"/>
    <w:rPr>
      <w:sz w:val="16"/>
    </w:rPr>
  </w:style>
  <w:style w:type="character" w:customStyle="1" w:styleId="ListChar">
    <w:name w:val="List Char"/>
    <w:rsid w:val="00F8597B"/>
    <w:rPr>
      <w:lang w:val="en-GB" w:eastAsia="ar-SA" w:bidi="ar-SA"/>
    </w:rPr>
  </w:style>
  <w:style w:type="paragraph" w:customStyle="1" w:styleId="ListBullet1">
    <w:name w:val="List Bullet1"/>
    <w:basedOn w:val="Normal"/>
    <w:uiPriority w:val="99"/>
    <w:rsid w:val="00F8597B"/>
    <w:pPr>
      <w:tabs>
        <w:tab w:val="num" w:pos="644"/>
      </w:tabs>
      <w:suppressAutoHyphens/>
      <w:overflowPunct/>
      <w:autoSpaceDE/>
      <w:autoSpaceDN/>
      <w:adjustRightInd/>
      <w:ind w:left="568" w:hanging="284"/>
      <w:textAlignment w:val="auto"/>
    </w:pPr>
    <w:rPr>
      <w:rFonts w:eastAsia="MS Mincho"/>
      <w:lang w:eastAsia="ar-SA"/>
    </w:rPr>
  </w:style>
  <w:style w:type="paragraph" w:customStyle="1" w:styleId="ListBullet21">
    <w:name w:val="List Bullet 21"/>
    <w:basedOn w:val="ListBullet1"/>
    <w:uiPriority w:val="99"/>
    <w:rsid w:val="00F8597B"/>
    <w:pPr>
      <w:tabs>
        <w:tab w:val="clear" w:pos="644"/>
        <w:tab w:val="num" w:pos="1494"/>
      </w:tabs>
      <w:ind w:left="851"/>
    </w:pPr>
  </w:style>
  <w:style w:type="paragraph" w:customStyle="1" w:styleId="ListBullet31">
    <w:name w:val="List Bullet 31"/>
    <w:basedOn w:val="ListBullet21"/>
    <w:uiPriority w:val="99"/>
    <w:rsid w:val="00F8597B"/>
    <w:pPr>
      <w:ind w:left="1135"/>
    </w:pPr>
  </w:style>
  <w:style w:type="paragraph" w:customStyle="1" w:styleId="ListBullet41">
    <w:name w:val="List Bullet 41"/>
    <w:basedOn w:val="ListBullet31"/>
    <w:uiPriority w:val="99"/>
    <w:rsid w:val="00F8597B"/>
    <w:pPr>
      <w:ind w:left="1418"/>
    </w:pPr>
  </w:style>
  <w:style w:type="paragraph" w:customStyle="1" w:styleId="ListBullet51">
    <w:name w:val="List Bullet 51"/>
    <w:basedOn w:val="ListBullet41"/>
    <w:uiPriority w:val="99"/>
    <w:rsid w:val="00F8597B"/>
    <w:pPr>
      <w:ind w:left="1702"/>
    </w:pPr>
  </w:style>
  <w:style w:type="paragraph" w:customStyle="1" w:styleId="Caption11">
    <w:name w:val="Caption11"/>
    <w:basedOn w:val="Normal"/>
    <w:next w:val="Normal"/>
    <w:rsid w:val="00F8597B"/>
    <w:pPr>
      <w:suppressAutoHyphens/>
      <w:overflowPunct/>
      <w:autoSpaceDE/>
      <w:autoSpaceDN/>
      <w:adjustRightInd/>
      <w:spacing w:before="120" w:after="120"/>
      <w:textAlignment w:val="auto"/>
    </w:pPr>
    <w:rPr>
      <w:rFonts w:eastAsia="MS Mincho"/>
      <w:b/>
      <w:lang w:eastAsia="ar-SA"/>
    </w:rPr>
  </w:style>
  <w:style w:type="paragraph" w:customStyle="1" w:styleId="DocumentMap1">
    <w:name w:val="Document Map1"/>
    <w:basedOn w:val="Normal"/>
    <w:uiPriority w:val="99"/>
    <w:rsid w:val="00F8597B"/>
    <w:pPr>
      <w:shd w:val="clear" w:color="auto" w:fill="000080"/>
      <w:suppressAutoHyphens/>
      <w:overflowPunct/>
      <w:autoSpaceDE/>
      <w:autoSpaceDN/>
      <w:adjustRightInd/>
      <w:textAlignment w:val="auto"/>
    </w:pPr>
    <w:rPr>
      <w:rFonts w:ascii="Tahoma" w:eastAsia="MS Mincho" w:hAnsi="Tahoma"/>
      <w:lang w:eastAsia="ar-SA"/>
    </w:rPr>
  </w:style>
  <w:style w:type="paragraph" w:customStyle="1" w:styleId="PlainText1">
    <w:name w:val="Plain Text1"/>
    <w:basedOn w:val="Normal"/>
    <w:uiPriority w:val="99"/>
    <w:rsid w:val="00F8597B"/>
    <w:pPr>
      <w:suppressAutoHyphens/>
      <w:overflowPunct/>
      <w:autoSpaceDE/>
      <w:autoSpaceDN/>
      <w:adjustRightInd/>
      <w:textAlignment w:val="auto"/>
    </w:pPr>
    <w:rPr>
      <w:rFonts w:ascii="Courier New" w:eastAsia="MS Mincho" w:hAnsi="Courier New"/>
      <w:lang w:val="nb-NO" w:eastAsia="ar-SA"/>
    </w:rPr>
  </w:style>
  <w:style w:type="paragraph" w:customStyle="1" w:styleId="CommentText1">
    <w:name w:val="Comment Text1"/>
    <w:basedOn w:val="Normal"/>
    <w:uiPriority w:val="99"/>
    <w:rsid w:val="00F8597B"/>
    <w:pPr>
      <w:suppressAutoHyphens/>
      <w:overflowPunct/>
      <w:autoSpaceDE/>
      <w:autoSpaceDN/>
      <w:adjustRightInd/>
      <w:textAlignment w:val="auto"/>
    </w:pPr>
    <w:rPr>
      <w:rFonts w:eastAsia="MS Mincho"/>
      <w:lang w:eastAsia="ar-SA"/>
    </w:rPr>
  </w:style>
  <w:style w:type="paragraph" w:customStyle="1" w:styleId="List31">
    <w:name w:val="List 31"/>
    <w:basedOn w:val="Normal"/>
    <w:uiPriority w:val="99"/>
    <w:rsid w:val="00F8597B"/>
    <w:pPr>
      <w:suppressAutoHyphens/>
      <w:overflowPunct/>
      <w:autoSpaceDE/>
      <w:autoSpaceDN/>
      <w:adjustRightInd/>
      <w:ind w:left="849" w:hanging="283"/>
      <w:textAlignment w:val="auto"/>
    </w:pPr>
    <w:rPr>
      <w:rFonts w:eastAsia="MS Mincho"/>
      <w:lang w:eastAsia="ar-SA"/>
    </w:rPr>
  </w:style>
  <w:style w:type="paragraph" w:customStyle="1" w:styleId="List41">
    <w:name w:val="List 41"/>
    <w:basedOn w:val="List31"/>
    <w:uiPriority w:val="99"/>
    <w:rsid w:val="00F8597B"/>
    <w:pPr>
      <w:ind w:left="1418" w:hanging="284"/>
    </w:pPr>
  </w:style>
  <w:style w:type="paragraph" w:customStyle="1" w:styleId="ListNumber1">
    <w:name w:val="List Number1"/>
    <w:basedOn w:val="List"/>
    <w:uiPriority w:val="99"/>
    <w:rsid w:val="00F8597B"/>
    <w:pPr>
      <w:tabs>
        <w:tab w:val="num" w:pos="644"/>
      </w:tabs>
      <w:suppressAutoHyphens/>
      <w:overflowPunct/>
      <w:autoSpaceDE/>
      <w:autoSpaceDN/>
      <w:adjustRightInd/>
      <w:ind w:left="644" w:hanging="360"/>
      <w:textAlignment w:val="auto"/>
    </w:pPr>
    <w:rPr>
      <w:rFonts w:eastAsia="MS Mincho"/>
      <w:lang w:eastAsia="ar-SA"/>
    </w:rPr>
  </w:style>
  <w:style w:type="paragraph" w:customStyle="1" w:styleId="ListNumber21">
    <w:name w:val="List Number 21"/>
    <w:basedOn w:val="ListNumber1"/>
    <w:uiPriority w:val="99"/>
    <w:rsid w:val="00F8597B"/>
    <w:pPr>
      <w:ind w:left="851" w:hanging="284"/>
    </w:pPr>
  </w:style>
  <w:style w:type="paragraph" w:customStyle="1" w:styleId="List21">
    <w:name w:val="List 21"/>
    <w:basedOn w:val="List"/>
    <w:uiPriority w:val="99"/>
    <w:rsid w:val="00F8597B"/>
    <w:pPr>
      <w:suppressAutoHyphens/>
      <w:overflowPunct/>
      <w:autoSpaceDE/>
      <w:autoSpaceDN/>
      <w:adjustRightInd/>
      <w:ind w:left="851"/>
      <w:textAlignment w:val="auto"/>
    </w:pPr>
    <w:rPr>
      <w:rFonts w:eastAsia="MS Mincho"/>
      <w:lang w:eastAsia="ar-SA"/>
    </w:rPr>
  </w:style>
  <w:style w:type="paragraph" w:customStyle="1" w:styleId="List51">
    <w:name w:val="List 51"/>
    <w:basedOn w:val="List41"/>
    <w:uiPriority w:val="99"/>
    <w:rsid w:val="00F8597B"/>
    <w:pPr>
      <w:ind w:left="1702"/>
    </w:pPr>
  </w:style>
  <w:style w:type="paragraph" w:customStyle="1" w:styleId="BodyText21">
    <w:name w:val="Body Text 21"/>
    <w:basedOn w:val="Normal"/>
    <w:uiPriority w:val="99"/>
    <w:rsid w:val="00F8597B"/>
    <w:pPr>
      <w:suppressAutoHyphens/>
      <w:overflowPunct/>
      <w:autoSpaceDE/>
      <w:autoSpaceDN/>
      <w:adjustRightInd/>
      <w:spacing w:after="120"/>
      <w:textAlignment w:val="auto"/>
    </w:pPr>
    <w:rPr>
      <w:rFonts w:eastAsia="MS Mincho"/>
      <w:lang w:eastAsia="ar-SA"/>
    </w:rPr>
  </w:style>
  <w:style w:type="paragraph" w:customStyle="1" w:styleId="BodyText31">
    <w:name w:val="Body Text 31"/>
    <w:basedOn w:val="Normal"/>
    <w:uiPriority w:val="99"/>
    <w:rsid w:val="00F8597B"/>
    <w:pPr>
      <w:suppressAutoHyphens/>
      <w:overflowPunct/>
      <w:autoSpaceDE/>
      <w:autoSpaceDN/>
      <w:adjustRightInd/>
      <w:spacing w:after="120"/>
      <w:textAlignment w:val="auto"/>
    </w:pPr>
    <w:rPr>
      <w:rFonts w:eastAsia="MS Mincho"/>
      <w:lang w:eastAsia="ar-SA"/>
    </w:rPr>
  </w:style>
  <w:style w:type="paragraph" w:customStyle="1" w:styleId="BodyTextIndent21">
    <w:name w:val="Body Text Indent 21"/>
    <w:basedOn w:val="Normal"/>
    <w:uiPriority w:val="99"/>
    <w:rsid w:val="00F8597B"/>
    <w:pPr>
      <w:suppressAutoHyphens/>
      <w:autoSpaceDN/>
      <w:adjustRightInd/>
      <w:ind w:left="567"/>
    </w:pPr>
    <w:rPr>
      <w:rFonts w:ascii="Arial" w:eastAsia="MS Mincho" w:hAnsi="Arial" w:cs="Arial"/>
      <w:lang w:eastAsia="ar-SA"/>
    </w:rPr>
  </w:style>
  <w:style w:type="paragraph" w:customStyle="1" w:styleId="NormalIndent1">
    <w:name w:val="Normal Indent1"/>
    <w:basedOn w:val="Normal"/>
    <w:uiPriority w:val="99"/>
    <w:rsid w:val="00F8597B"/>
    <w:pPr>
      <w:suppressAutoHyphens/>
      <w:autoSpaceDN/>
      <w:adjustRightInd/>
      <w:ind w:left="708"/>
    </w:pPr>
    <w:rPr>
      <w:rFonts w:eastAsia="MS Mincho"/>
      <w:lang w:eastAsia="ar-SA"/>
    </w:rPr>
  </w:style>
  <w:style w:type="paragraph" w:customStyle="1" w:styleId="NoteHeading1">
    <w:name w:val="Note Heading1"/>
    <w:basedOn w:val="Normal"/>
    <w:next w:val="Normal"/>
    <w:uiPriority w:val="99"/>
    <w:rsid w:val="00F8597B"/>
    <w:pPr>
      <w:suppressAutoHyphens/>
      <w:autoSpaceDN/>
      <w:adjustRightInd/>
    </w:pPr>
    <w:rPr>
      <w:rFonts w:eastAsia="MS Mincho"/>
      <w:lang w:eastAsia="ar-SA"/>
    </w:rPr>
  </w:style>
  <w:style w:type="paragraph" w:customStyle="1" w:styleId="af7">
    <w:name w:val="枠の内容"/>
    <w:basedOn w:val="BodyText"/>
    <w:uiPriority w:val="99"/>
    <w:rsid w:val="00F8597B"/>
    <w:pPr>
      <w:suppressAutoHyphens/>
      <w:overflowPunct/>
      <w:autoSpaceDE/>
      <w:autoSpaceDN/>
      <w:spacing w:after="180"/>
    </w:pPr>
    <w:rPr>
      <w:rFonts w:eastAsia="MS Mincho"/>
      <w:lang w:val="en-GB" w:eastAsia="ar-SA"/>
    </w:rPr>
  </w:style>
  <w:style w:type="character" w:customStyle="1" w:styleId="T1Char6">
    <w:name w:val="T1 Char6"/>
    <w:aliases w:val="Header 6 Char Char6"/>
    <w:rsid w:val="00F8597B"/>
    <w:rPr>
      <w:rFonts w:ascii="Arial" w:eastAsia="Times New Roman" w:hAnsi="Arial" w:cs="Times New Roman"/>
      <w:sz w:val="20"/>
      <w:szCs w:val="20"/>
      <w:lang w:val="en-GB"/>
    </w:rPr>
  </w:style>
  <w:style w:type="character" w:customStyle="1" w:styleId="capChar5">
    <w:name w:val="cap Char5"/>
    <w:aliases w:val="cap Char Char5,Caption Char Char4,Caption Char1 Char Char4,cap Char Char1 Char4,Caption Char Char1 Char Char4,cap Char2 Char Char Char4"/>
    <w:rsid w:val="00F8597B"/>
    <w:rPr>
      <w:b/>
      <w:lang w:val="en-GB" w:eastAsia="en-US" w:bidi="ar-SA"/>
    </w:rPr>
  </w:style>
  <w:style w:type="paragraph" w:customStyle="1" w:styleId="Caption2">
    <w:name w:val="Caption2"/>
    <w:basedOn w:val="Normal"/>
    <w:next w:val="Normal"/>
    <w:uiPriority w:val="99"/>
    <w:rsid w:val="00F8597B"/>
    <w:pPr>
      <w:spacing w:before="120" w:after="120"/>
    </w:pPr>
    <w:rPr>
      <w:rFonts w:eastAsia="MS Mincho"/>
      <w:b/>
    </w:rPr>
  </w:style>
  <w:style w:type="paragraph" w:customStyle="1" w:styleId="TableofFigures11">
    <w:name w:val="Table of Figures11"/>
    <w:basedOn w:val="Normal"/>
    <w:next w:val="Normal"/>
    <w:rsid w:val="00F8597B"/>
    <w:pPr>
      <w:ind w:left="400" w:hanging="400"/>
      <w:jc w:val="center"/>
    </w:pPr>
    <w:rPr>
      <w:rFonts w:eastAsia="MS Mincho"/>
      <w:b/>
    </w:rPr>
  </w:style>
  <w:style w:type="character" w:customStyle="1" w:styleId="Head2AZchn">
    <w:name w:val="Head2A Zchn"/>
    <w:aliases w:val="2 Zchn,H2 Zchn,h2 Zchn,DO NOT USE_h2 Zchn,h21 Zchn,UNDERRUBRIK 1-2 Zchn Zchn"/>
    <w:rsid w:val="00F8597B"/>
    <w:rPr>
      <w:rFonts w:ascii="Arial" w:hAnsi="Arial"/>
      <w:sz w:val="32"/>
      <w:lang w:val="en-GB" w:eastAsia="en-GB" w:bidi="ar-SA"/>
    </w:rPr>
  </w:style>
  <w:style w:type="character" w:customStyle="1" w:styleId="Underrubrik2Zchn">
    <w:name w:val="Underrubrik2 Zchn"/>
    <w:aliases w:val="H3 Zchn,h3 Zchn,Memo Heading 3 Zchn,no break Zchn,0H Zchn,l3 Zchn,3 Zchn,list 3 Zchn,Head 3 Zchn,1.1.1 Zchn,3rd level Zchn,Major Section Sub Section Zchn,PA Minor Section Zchn,Head3 Zchn,Level 3 Head Zchn,31 Zchn,32 Zchn,33 Zchn"/>
    <w:rsid w:val="00F8597B"/>
    <w:rPr>
      <w:rFonts w:ascii="Arial" w:hAnsi="Arial"/>
      <w:sz w:val="28"/>
      <w:lang w:val="en-GB" w:eastAsia="en-GB" w:bidi="ar-SA"/>
    </w:rPr>
  </w:style>
  <w:style w:type="character" w:customStyle="1" w:styleId="h4Zchn">
    <w:name w:val="h4 Zchn"/>
    <w:aliases w:val="H4 Zchn,H41 Zchn,h41 Zchn,H42 Zchn,h42 Zchn,H43 Zchn,h43 Zchn,H411 Zchn,h411 Zchn,H421 Zchn,h421 Zchn,H44 Zchn,h44 Zchn,H412 Zchn,h412 Zchn,H422 Zchn,h422 Zchn,H431 Zchn,h431 Zchn,H45 Zchn,h45 Zchn,H413 Zchn,h413 Zchn,H423 Zchn,h423 Zchn,4H Zchn"/>
    <w:rsid w:val="00F8597B"/>
    <w:rPr>
      <w:rFonts w:ascii="Arial" w:hAnsi="Arial"/>
      <w:sz w:val="24"/>
      <w:lang w:val="en-GB" w:eastAsia="en-GB" w:bidi="ar-SA"/>
    </w:rPr>
  </w:style>
  <w:style w:type="character" w:customStyle="1" w:styleId="h5Zchn">
    <w:name w:val="h5 Zchn"/>
    <w:aliases w:val="Head5 Zchn,5 Zchn,Heading5 Zchn,H5 Zchn,M5 Zchn,mh2 Zchn,Module heading 2 Zchn,heading 8 Zchn,Numbered Sub-list Zchn Zchn"/>
    <w:rsid w:val="00F8597B"/>
    <w:rPr>
      <w:rFonts w:ascii="Arial" w:hAnsi="Arial"/>
      <w:sz w:val="22"/>
      <w:lang w:val="en-GB" w:eastAsia="en-GB" w:bidi="ar-SA"/>
    </w:rPr>
  </w:style>
  <w:style w:type="character" w:customStyle="1" w:styleId="T1Zchn">
    <w:name w:val="T1 Zchn"/>
    <w:aliases w:val="Header 6 Zchn Zchn"/>
    <w:rsid w:val="00F8597B"/>
    <w:rPr>
      <w:rFonts w:ascii="Arial" w:eastAsia="Times New Roman" w:hAnsi="Arial" w:cs="Times New Roman"/>
      <w:sz w:val="20"/>
      <w:szCs w:val="20"/>
      <w:lang w:val="en-GB"/>
    </w:rPr>
  </w:style>
  <w:style w:type="character" w:customStyle="1" w:styleId="NMPHeading1Char2">
    <w:name w:val="NMP Heading 1 Char2"/>
    <w:aliases w:val="H1 Char2,h1 Char2,app heading 1 Char2,l1 Char2,Memo Heading 1 Char2,h11 Char2,h12 Char2,h13 Char2,h14 Char2,h15 Char2,h16 Char2,Huvudrubrik Char2,heading 1 Char2,h17 Char2,h111 Char2,h121 Char2,h131 Char2,h141 Char2,h151 Char2"/>
    <w:rsid w:val="00F8597B"/>
    <w:rPr>
      <w:rFonts w:ascii="Arial" w:hAnsi="Arial"/>
      <w:sz w:val="36"/>
      <w:lang w:val="en-GB" w:eastAsia="en-US" w:bidi="ar-SA"/>
    </w:rPr>
  </w:style>
  <w:style w:type="character" w:customStyle="1" w:styleId="T1Char4">
    <w:name w:val="T1 Char4"/>
    <w:aliases w:val="Header 6 Char Char4"/>
    <w:rsid w:val="00F8597B"/>
    <w:rPr>
      <w:rFonts w:ascii="Arial" w:eastAsia="Times New Roman" w:hAnsi="Arial" w:cs="Times New Roman"/>
      <w:sz w:val="20"/>
      <w:szCs w:val="20"/>
      <w:lang w:val="en-GB"/>
    </w:rPr>
  </w:style>
  <w:style w:type="character" w:customStyle="1" w:styleId="capChar3">
    <w:name w:val="cap Char3"/>
    <w:aliases w:val="cap Char Char3,Caption Char Char2,Caption Char1 Char Char2,cap Char Char1 Char2,Caption Char Char1 Char Char2,cap Char2 Char Char Char2"/>
    <w:rsid w:val="00F8597B"/>
    <w:rPr>
      <w:rFonts w:ascii="Times New Roman" w:eastAsia="Batang" w:hAnsi="Times New Roman"/>
      <w:b/>
      <w:lang w:val="en-GB"/>
    </w:rPr>
  </w:style>
  <w:style w:type="character" w:customStyle="1" w:styleId="capChar2">
    <w:name w:val="cap Char2"/>
    <w:aliases w:val="cap Char Char2,Caption Char Char1,Caption Char1 Char Char1,cap Char Char1 Char1,Caption Char Char1 Char Char1,cap Char2 Char Char Char1"/>
    <w:rsid w:val="00F8597B"/>
    <w:rPr>
      <w:rFonts w:eastAsia="Batang"/>
      <w:b/>
      <w:lang w:val="en-GB" w:eastAsia="en-US" w:bidi="ar-SA"/>
    </w:rPr>
  </w:style>
  <w:style w:type="character" w:customStyle="1" w:styleId="Heading6Char2">
    <w:name w:val="Heading 6 Char2"/>
    <w:rsid w:val="00F8597B"/>
    <w:rPr>
      <w:rFonts w:ascii="Arial" w:eastAsia="Times New Roman" w:hAnsi="Arial" w:cs="Times New Roman"/>
      <w:sz w:val="20"/>
      <w:szCs w:val="20"/>
      <w:lang w:val="en-GB"/>
    </w:rPr>
  </w:style>
  <w:style w:type="character" w:customStyle="1" w:styleId="T1Char5">
    <w:name w:val="T1 Char5"/>
    <w:aliases w:val="Header 6 Char Char5"/>
    <w:rsid w:val="00F8597B"/>
  </w:style>
  <w:style w:type="character" w:customStyle="1" w:styleId="capChar4">
    <w:name w:val="cap Char4"/>
    <w:aliases w:val="cap Char Char4,Caption Char Char3,Caption Char1 Char Char3,cap Char Char1 Char3,Caption Char Char1 Char Char3,cap Char2 Char Char Char3"/>
    <w:rsid w:val="00F8597B"/>
    <w:rPr>
      <w:rFonts w:ascii="Times New Roman" w:eastAsia="MS Mincho" w:hAnsi="Times New Roman"/>
      <w:b/>
      <w:lang w:val="en-GB"/>
    </w:rPr>
  </w:style>
  <w:style w:type="character" w:customStyle="1" w:styleId="h4Char9">
    <w:name w:val="h4 Char9"/>
    <w:aliases w:val="Memo Heading 4 Char8,H4 Char9,H41 Char9,h41 Char9,H42 Char9,h42 Char9,H43 Char9,h43 Char9,H411 Char9,h411 Char9,H421 Char9,h421 Char9,H44 Char9,h44 Char9,H412 Char9,h412 Char9,H422 Char9,h422 Char9,H431 Char9,h431 Char9,H45 Char9,h45 Char8"/>
    <w:rsid w:val="00F8597B"/>
    <w:rPr>
      <w:rFonts w:ascii="Arial" w:eastAsia="MS Mincho" w:hAnsi="Arial" w:cs="Arial"/>
      <w:color w:val="0000FF"/>
      <w:kern w:val="2"/>
      <w:sz w:val="24"/>
      <w:szCs w:val="28"/>
      <w:lang w:val="en-GB" w:eastAsia="en-US" w:bidi="ar-SA"/>
    </w:rPr>
  </w:style>
  <w:style w:type="character" w:customStyle="1" w:styleId="Underrubrik2Char8">
    <w:name w:val="Underrubrik2 Char8"/>
    <w:aliases w:val="H3 Char8,0H Char8,h3 Char8,no break Char8,l3 Char8,3 Char8,list 3 Char8,Head 3 Char8,1.1.1 Char8,3rd level Char8,Major Section Sub Section Char8,PA Minor Section Char8,Head3 Char8,Level 3 Head Char8,31 Char8,32 Char8,33 Char8,34 Char8"/>
    <w:rsid w:val="00F8597B"/>
    <w:rPr>
      <w:rFonts w:ascii="Arial" w:hAnsi="Arial"/>
      <w:sz w:val="28"/>
      <w:lang w:val="en-GB" w:eastAsia="en-US"/>
    </w:rPr>
  </w:style>
  <w:style w:type="character" w:customStyle="1" w:styleId="h4Char10">
    <w:name w:val="h4 Char10"/>
    <w:aliases w:val="Memo Heading 4 Char9,H4 Char10,H41 Char10,h41 Char10,H42 Char10,h42 Char10,H43 Char10,h43 Char10,H411 Char10,h411 Char10,H421 Char10,h421 Char10,H44 Char10,h44 Char10,H412 Char10,h412 Char10,H422 Char10,h422 Char10,H431 Char10,h431 Char10"/>
    <w:rsid w:val="00F8597B"/>
    <w:rPr>
      <w:rFonts w:ascii="Arial" w:hAnsi="Arial"/>
      <w:sz w:val="24"/>
      <w:lang w:val="en-GB" w:eastAsia="en-GB" w:bidi="ar-SA"/>
    </w:rPr>
  </w:style>
  <w:style w:type="character" w:customStyle="1" w:styleId="Head2AChar9">
    <w:name w:val="Head2A Char9"/>
    <w:aliases w:val="H2 Char9,h2 Char9,H21 Char9,Head 2 Char9,l2 Char9,TitreProp Char9,UNDERRUBRIK 1-2 Char9,Header 2 Char9,ITT t2 Char9,PA Major Section Char9,Livello 2 Char9,R2 Char9,Heading 2 Hidden Char9,Head1 Char9,2nd level Char9,heading 2 Char9,I2 Char9"/>
    <w:rsid w:val="00F8597B"/>
    <w:rPr>
      <w:rFonts w:ascii="Arial" w:hAnsi="Arial"/>
      <w:sz w:val="32"/>
      <w:lang w:val="en-GB"/>
    </w:rPr>
  </w:style>
  <w:style w:type="character" w:customStyle="1" w:styleId="T1Char8">
    <w:name w:val="T1 Char8"/>
    <w:aliases w:val="Header 6 Char Char7"/>
    <w:rsid w:val="00F8597B"/>
    <w:rPr>
      <w:rFonts w:ascii="Arial" w:hAnsi="Arial"/>
      <w:lang w:val="en-GB" w:eastAsia="en-US" w:bidi="ar-SA"/>
    </w:rPr>
  </w:style>
  <w:style w:type="character" w:customStyle="1" w:styleId="Head2AChar8">
    <w:name w:val="Head2A Char8"/>
    <w:aliases w:val="H2 Char8,h2 Char8,H21 Char8,Head 2 Char8,l2 Char8,TitreProp Char8,UNDERRUBRIK 1-2 Char8,Header 2 Char8,ITT t2 Char8,PA Major Section Char8,Livello 2 Char8,R2 Char8,Heading 2 Hidden Char8,Head1 Char8,2nd level Char8,heading 2 Char8,I2 Char8"/>
    <w:rsid w:val="00F8597B"/>
    <w:rPr>
      <w:rFonts w:ascii="Arial" w:hAnsi="Arial" w:cs="Arial"/>
      <w:sz w:val="32"/>
      <w:szCs w:val="32"/>
      <w:lang w:val="en-GB" w:eastAsia="en-US" w:bidi="he-IL"/>
    </w:rPr>
  </w:style>
  <w:style w:type="character" w:customStyle="1" w:styleId="Underrubrik2Char9">
    <w:name w:val="Underrubrik2 Char9"/>
    <w:aliases w:val="H3 Char9,0H Char9,h3 Char9,no break Char9,l3 Char9,3 Char9,list 3 Char9,Head 3 Char9,1.1.1 Char9,3rd level Char9,Major Section Sub Section Char9,PA Minor Section Char9,Head3 Char9,Level 3 Head Char9,31 Char9,32 Char9,33 Char9,34 Char9"/>
    <w:rsid w:val="00F8597B"/>
    <w:rPr>
      <w:rFonts w:ascii="Arial" w:hAnsi="Arial" w:cs="Arial"/>
      <w:sz w:val="28"/>
      <w:szCs w:val="28"/>
      <w:lang w:val="en-GB" w:eastAsia="en-US" w:bidi="he-IL"/>
    </w:rPr>
  </w:style>
  <w:style w:type="character" w:customStyle="1" w:styleId="h4Char11">
    <w:name w:val="h4 Char11"/>
    <w:aliases w:val="Memo Heading 4 Char10,H4 Char11,H41 Char11,h41 Char11,H42 Char11,h42 Char11,H43 Char11,h43 Char11,H411 Char11,h411 Char11,H421 Char11,h421 Char11,H44 Char11,h44 Char11,H412 Char11,h412 Char11,H422 Char11,h422 Char11,H431 Char11,h431 Char11"/>
    <w:rsid w:val="00F8597B"/>
    <w:rPr>
      <w:rFonts w:ascii="Arial" w:hAnsi="Arial" w:cs="Arial"/>
      <w:sz w:val="24"/>
      <w:szCs w:val="24"/>
      <w:lang w:val="en-GB" w:eastAsia="en-US" w:bidi="he-IL"/>
    </w:rPr>
  </w:style>
  <w:style w:type="character" w:customStyle="1" w:styleId="Underrubrik2Char10">
    <w:name w:val="Underrubrik2 Char10"/>
    <w:aliases w:val="H3 Char10,0H Char10,h3 Char10,no break Char10,l3 Char10,3 Char10,list 3 Char10,Head 3 Char10,1.1.1 Char10,3rd level Char10,Major Section Sub Section Char10,PA Minor Section Char10,Head3 Char10,Level 3 Head Char10,31 Char10,32 Char10"/>
    <w:rsid w:val="00F8597B"/>
    <w:rPr>
      <w:rFonts w:ascii="Arial" w:hAnsi="Arial" w:cs="Arial"/>
      <w:sz w:val="28"/>
      <w:szCs w:val="28"/>
      <w:lang w:val="en-GB" w:eastAsia="en-US" w:bidi="he-IL"/>
    </w:rPr>
  </w:style>
  <w:style w:type="character" w:customStyle="1" w:styleId="h4Char12">
    <w:name w:val="h4 Char12"/>
    <w:aliases w:val="Memo Heading 4 Char11,H4 Char12,H41 Char12,h41 Char12,H42 Char12,h42 Char12,H43 Char12,h43 Char12,H411 Char12,h411 Char12,H421 Char12,h421 Char12,H44 Char12,h44 Char12,H412 Char12,h412 Char12,H422 Char12,h422 Char12,H431 Char12,h431 Char12"/>
    <w:rsid w:val="00F8597B"/>
    <w:rPr>
      <w:rFonts w:ascii="Arial" w:hAnsi="Arial"/>
      <w:sz w:val="24"/>
      <w:szCs w:val="28"/>
      <w:lang w:val="en-GB" w:eastAsia="en-US"/>
    </w:rPr>
  </w:style>
  <w:style w:type="character" w:customStyle="1" w:styleId="Head2AChar10">
    <w:name w:val="Head2A Char10"/>
    <w:aliases w:val="H2 Char10,h2 Char10,H21 Char10,Head 2 Char10,l2 Char10,TitreProp Char10,UNDERRUBRIK 1-2 Char10,Header 2 Char10,ITT t2 Char10,PA Major Section Char10,Livello 2 Char10,R2 Char10,Heading 2 Hidden Char10,Head1 Char10,2nd level Char10,I2 Char10"/>
    <w:rsid w:val="00F8597B"/>
    <w:rPr>
      <w:rFonts w:ascii="Arial" w:hAnsi="Arial"/>
      <w:sz w:val="32"/>
      <w:lang w:val="en-GB" w:eastAsia="en-US"/>
    </w:rPr>
  </w:style>
  <w:style w:type="character" w:customStyle="1" w:styleId="T1Char7">
    <w:name w:val="T1 Char7"/>
    <w:aliases w:val="Header 6 Char Char8"/>
    <w:rsid w:val="00F8597B"/>
    <w:rPr>
      <w:rFonts w:ascii="Arial" w:hAnsi="Arial"/>
      <w:lang w:val="en-GB" w:eastAsia="en-US"/>
    </w:rPr>
  </w:style>
  <w:style w:type="paragraph" w:customStyle="1" w:styleId="16">
    <w:name w:val="题注1"/>
    <w:basedOn w:val="Normal"/>
    <w:next w:val="Normal"/>
    <w:uiPriority w:val="99"/>
    <w:rsid w:val="00F8597B"/>
    <w:pPr>
      <w:spacing w:before="120" w:after="120"/>
    </w:pPr>
    <w:rPr>
      <w:rFonts w:eastAsia="MS Mincho"/>
      <w:b/>
    </w:rPr>
  </w:style>
  <w:style w:type="paragraph" w:customStyle="1" w:styleId="17">
    <w:name w:val="图表目录1"/>
    <w:basedOn w:val="Normal"/>
    <w:next w:val="Normal"/>
    <w:uiPriority w:val="99"/>
    <w:rsid w:val="00F8597B"/>
    <w:pPr>
      <w:ind w:left="400" w:hanging="400"/>
      <w:jc w:val="center"/>
    </w:pPr>
    <w:rPr>
      <w:rFonts w:eastAsia="MS Mincho"/>
      <w:b/>
    </w:rPr>
  </w:style>
  <w:style w:type="character" w:customStyle="1" w:styleId="Underrubrik2Char11">
    <w:name w:val="Underrubrik2 Char11"/>
    <w:aliases w:val="H3 Char11,0H Char11,h3 Char11,no break Char11,l3 Char11,3 Char11,list 3 Char11,Head 3 Char11,1.1.1 Char11,3rd level Char11,Major Section Sub Section Char11,PA Minor Section Char11,Head3 Char11,Level 3 Head Char11,31 Char11,32 Char11"/>
    <w:rsid w:val="00F8597B"/>
    <w:rPr>
      <w:rFonts w:ascii="Arial" w:hAnsi="Arial" w:cs="Arial"/>
      <w:sz w:val="28"/>
      <w:szCs w:val="28"/>
      <w:lang w:val="en-GB" w:eastAsia="en-US" w:bidi="he-IL"/>
    </w:rPr>
  </w:style>
  <w:style w:type="character" w:customStyle="1" w:styleId="Head2AChar11">
    <w:name w:val="Head2A Char11"/>
    <w:aliases w:val="H2 Char11,h2 Char11,H21 Char11,Head 2 Char11,l2 Char11,TitreProp Char11,UNDERRUBRIK 1-2 Char11,Header 2 Char11,ITT t2 Char11,PA Major Section Char11,Livello 2 Char11,R2 Char11,Heading 2 Hidden Char11,Head1 Char11,2nd level Char11,I2 Char11"/>
    <w:rsid w:val="00F8597B"/>
    <w:rPr>
      <w:rFonts w:ascii="Arial" w:hAnsi="Arial" w:cs="Arial"/>
      <w:sz w:val="32"/>
      <w:szCs w:val="32"/>
      <w:lang w:val="en-GB" w:eastAsia="en-US" w:bidi="he-IL"/>
    </w:rPr>
  </w:style>
  <w:style w:type="character" w:customStyle="1" w:styleId="h4Char13">
    <w:name w:val="h4 Char13"/>
    <w:aliases w:val="Memo Heading 4 Char12,H4 Char13,H41 Char13,h41 Char13,H42 Char13,h42 Char13,H43 Char13,h43 Char13,H411 Char13,h411 Char13,H421 Char13,h421 Char13,H44 Char13,h44 Char13,H412 Char13,h412 Char13,H422 Char13,h422 Char13,H431 Char13,h431 Char13"/>
    <w:rsid w:val="00F8597B"/>
    <w:rPr>
      <w:rFonts w:ascii="Arial" w:hAnsi="Arial" w:cs="Arial"/>
      <w:sz w:val="24"/>
      <w:szCs w:val="24"/>
      <w:lang w:val="en-GB" w:eastAsia="en-US" w:bidi="he-IL"/>
    </w:rPr>
  </w:style>
  <w:style w:type="character" w:customStyle="1" w:styleId="T1Char9">
    <w:name w:val="T1 Char9"/>
    <w:aliases w:val="Header 6 Char Char9"/>
    <w:rsid w:val="00F8597B"/>
    <w:rPr>
      <w:rFonts w:ascii="Arial" w:hAnsi="Arial" w:cs="Arial"/>
      <w:lang w:val="en-GB" w:eastAsia="en-US" w:bidi="he-IL"/>
    </w:rPr>
  </w:style>
  <w:style w:type="character" w:customStyle="1" w:styleId="BodyText2Char1">
    <w:name w:val="Body Text 2 Char1"/>
    <w:rsid w:val="00F8597B"/>
    <w:rPr>
      <w:lang w:val="en-GB" w:eastAsia="ja-JP"/>
    </w:rPr>
  </w:style>
  <w:style w:type="character" w:customStyle="1" w:styleId="BodyText3Char1">
    <w:name w:val="Body Text 3 Char1"/>
    <w:rsid w:val="00F8597B"/>
    <w:rPr>
      <w:lang w:val="en-GB" w:eastAsia="ja-JP"/>
    </w:rPr>
  </w:style>
  <w:style w:type="character" w:customStyle="1" w:styleId="BodyTextIndentChar1">
    <w:name w:val="Body Text Indent Char1"/>
    <w:rsid w:val="00F8597B"/>
    <w:rPr>
      <w:rFonts w:eastAsia="MS Mincho"/>
      <w:lang w:val="en-GB" w:eastAsia="x-none"/>
    </w:rPr>
  </w:style>
  <w:style w:type="paragraph" w:customStyle="1" w:styleId="TDC91">
    <w:name w:val="TDC 91"/>
    <w:basedOn w:val="TOC8"/>
    <w:uiPriority w:val="99"/>
    <w:rsid w:val="00F8597B"/>
    <w:pPr>
      <w:keepNext w:val="0"/>
      <w:ind w:left="1418" w:hanging="1418"/>
    </w:pPr>
    <w:rPr>
      <w:rFonts w:eastAsia="MS Mincho"/>
    </w:rPr>
  </w:style>
  <w:style w:type="character" w:customStyle="1" w:styleId="BodyTextIndent2Char1">
    <w:name w:val="Body Text Indent 2 Char1"/>
    <w:rsid w:val="00F8597B"/>
    <w:rPr>
      <w:rFonts w:ascii="Arial" w:eastAsia="MS Mincho" w:hAnsi="Arial"/>
      <w:lang w:val="en-GB" w:eastAsia="ja-JP"/>
    </w:rPr>
  </w:style>
  <w:style w:type="character" w:customStyle="1" w:styleId="NoteHeadingChar1">
    <w:name w:val="Note Heading Char1"/>
    <w:rsid w:val="00F8597B"/>
    <w:rPr>
      <w:rFonts w:eastAsia="MS Mincho"/>
      <w:lang w:val="en-GB" w:eastAsia="x-none"/>
    </w:rPr>
  </w:style>
  <w:style w:type="character" w:customStyle="1" w:styleId="HTMLPreformattedChar1">
    <w:name w:val="HTML Preformatted Char1"/>
    <w:uiPriority w:val="99"/>
    <w:rsid w:val="00F8597B"/>
    <w:rPr>
      <w:rFonts w:ascii="Courier New" w:eastAsia="MS Mincho" w:hAnsi="Courier New"/>
      <w:lang w:val="en-GB" w:eastAsia="x-none"/>
    </w:rPr>
  </w:style>
  <w:style w:type="paragraph" w:customStyle="1" w:styleId="Epgrafe1">
    <w:name w:val="Epígrafe1"/>
    <w:basedOn w:val="Normal"/>
    <w:next w:val="Normal"/>
    <w:uiPriority w:val="99"/>
    <w:rsid w:val="00F8597B"/>
    <w:pPr>
      <w:spacing w:before="120" w:after="120"/>
    </w:pPr>
    <w:rPr>
      <w:rFonts w:eastAsia="MS Mincho"/>
      <w:b/>
    </w:rPr>
  </w:style>
  <w:style w:type="paragraph" w:customStyle="1" w:styleId="Tabladeilustraciones1">
    <w:name w:val="Tabla de ilustraciones1"/>
    <w:basedOn w:val="Normal"/>
    <w:next w:val="Normal"/>
    <w:uiPriority w:val="99"/>
    <w:rsid w:val="00F8597B"/>
    <w:pPr>
      <w:ind w:left="400" w:hanging="400"/>
      <w:jc w:val="center"/>
    </w:pPr>
    <w:rPr>
      <w:rFonts w:eastAsia="MS Mincho"/>
      <w:b/>
    </w:rPr>
  </w:style>
  <w:style w:type="character" w:customStyle="1" w:styleId="Heading7Char3">
    <w:name w:val="Heading 7 Char3"/>
    <w:rsid w:val="00F8597B"/>
    <w:rPr>
      <w:rFonts w:ascii="Arial" w:eastAsia="Times New Roman" w:hAnsi="Arial"/>
      <w:lang w:val="en-GB"/>
    </w:rPr>
  </w:style>
  <w:style w:type="character" w:customStyle="1" w:styleId="Heading8Char3">
    <w:name w:val="Heading 8 Char3"/>
    <w:rsid w:val="00F8597B"/>
    <w:rPr>
      <w:rFonts w:ascii="Arial" w:eastAsia="Times New Roman" w:hAnsi="Arial"/>
      <w:sz w:val="36"/>
      <w:lang w:val="en-GB"/>
    </w:rPr>
  </w:style>
  <w:style w:type="character" w:customStyle="1" w:styleId="Heading9Char2">
    <w:name w:val="Heading 9 Char2"/>
    <w:rsid w:val="00F8597B"/>
    <w:rPr>
      <w:rFonts w:ascii="Arial" w:eastAsia="Times New Roman" w:hAnsi="Arial"/>
      <w:sz w:val="36"/>
      <w:lang w:val="en-GB"/>
    </w:rPr>
  </w:style>
  <w:style w:type="character" w:customStyle="1" w:styleId="FooterChar2">
    <w:name w:val="Footer Char2"/>
    <w:rsid w:val="00F8597B"/>
    <w:rPr>
      <w:rFonts w:ascii="Arial" w:eastAsia="Times New Roman" w:hAnsi="Arial"/>
      <w:b/>
      <w:i/>
      <w:noProof/>
      <w:sz w:val="18"/>
    </w:rPr>
  </w:style>
  <w:style w:type="character" w:customStyle="1" w:styleId="CharChar211">
    <w:name w:val="Char Char211"/>
    <w:rsid w:val="00F8597B"/>
    <w:rPr>
      <w:rFonts w:ascii="Times New Roman" w:hAnsi="Times New Roman"/>
      <w:lang w:val="en-GB" w:eastAsia="en-US"/>
    </w:rPr>
  </w:style>
  <w:style w:type="character" w:customStyle="1" w:styleId="PlainTextChar3">
    <w:name w:val="Plain Text Char3"/>
    <w:rsid w:val="00F8597B"/>
    <w:rPr>
      <w:rFonts w:ascii="Courier New" w:hAnsi="Courier New"/>
      <w:lang w:val="nb-NO" w:eastAsia="ja-JP"/>
    </w:rPr>
  </w:style>
  <w:style w:type="character" w:customStyle="1" w:styleId="CharChar201">
    <w:name w:val="Char Char201"/>
    <w:rsid w:val="00F8597B"/>
    <w:rPr>
      <w:rFonts w:ascii="Tahoma" w:hAnsi="Tahoma" w:cs="Tahoma"/>
      <w:sz w:val="16"/>
      <w:szCs w:val="16"/>
      <w:lang w:val="en-GB" w:eastAsia="en-US"/>
    </w:rPr>
  </w:style>
  <w:style w:type="character" w:customStyle="1" w:styleId="BodyText2Char3">
    <w:name w:val="Body Text 2 Char3"/>
    <w:rsid w:val="00F8597B"/>
    <w:rPr>
      <w:rFonts w:ascii="Times New Roman" w:eastAsia="SimSun" w:hAnsi="Times New Roman"/>
      <w:lang w:val="en-GB" w:eastAsia="ja-JP"/>
    </w:rPr>
  </w:style>
  <w:style w:type="character" w:customStyle="1" w:styleId="BodyText3Char3">
    <w:name w:val="Body Text 3 Char3"/>
    <w:rsid w:val="00F8597B"/>
    <w:rPr>
      <w:rFonts w:ascii="Times New Roman" w:eastAsia="SimSun" w:hAnsi="Times New Roman"/>
      <w:lang w:val="en-GB" w:eastAsia="ja-JP"/>
    </w:rPr>
  </w:style>
  <w:style w:type="paragraph" w:customStyle="1" w:styleId="H62">
    <w:name w:val="样式 H6"/>
    <w:basedOn w:val="H6"/>
    <w:uiPriority w:val="99"/>
    <w:rsid w:val="00F8597B"/>
  </w:style>
  <w:style w:type="paragraph" w:customStyle="1" w:styleId="TH0">
    <w:name w:val="样式 TH"/>
    <w:basedOn w:val="TH"/>
    <w:uiPriority w:val="99"/>
    <w:rsid w:val="00F8597B"/>
    <w:rPr>
      <w:bCs/>
    </w:rPr>
  </w:style>
  <w:style w:type="character" w:customStyle="1" w:styleId="ListChar3">
    <w:name w:val="List Char3"/>
    <w:rsid w:val="00F8597B"/>
    <w:rPr>
      <w:rFonts w:ascii="Times New Roman" w:eastAsia="Times New Roman" w:hAnsi="Times New Roman"/>
      <w:lang w:val="en-GB"/>
    </w:rPr>
  </w:style>
  <w:style w:type="character" w:customStyle="1" w:styleId="BodyTextIndentChar3">
    <w:name w:val="Body Text Indent Char3"/>
    <w:rsid w:val="00F8597B"/>
    <w:rPr>
      <w:rFonts w:ascii="Times New Roman" w:eastAsia="SimSun" w:hAnsi="Times New Roman"/>
      <w:lang w:val="en-GB" w:eastAsia="ja-JP"/>
    </w:rPr>
  </w:style>
  <w:style w:type="character" w:customStyle="1" w:styleId="BodyTextIndent2Char3">
    <w:name w:val="Body Text Indent 2 Char3"/>
    <w:rsid w:val="00F8597B"/>
    <w:rPr>
      <w:rFonts w:ascii="Arial" w:eastAsia="MS Mincho" w:hAnsi="Arial" w:cs="Arial"/>
      <w:lang w:val="en-GB" w:eastAsia="ja-JP"/>
    </w:rPr>
  </w:style>
  <w:style w:type="character" w:customStyle="1" w:styleId="Heading7Char2">
    <w:name w:val="Heading 7 Char2"/>
    <w:rsid w:val="00F8597B"/>
    <w:rPr>
      <w:rFonts w:ascii="Arial" w:hAnsi="Arial"/>
      <w:lang w:val="en-GB" w:eastAsia="en-GB" w:bidi="ar-SA"/>
    </w:rPr>
  </w:style>
  <w:style w:type="character" w:customStyle="1" w:styleId="Heading8Char2">
    <w:name w:val="Heading 8 Char2"/>
    <w:rsid w:val="00F8597B"/>
    <w:rPr>
      <w:rFonts w:ascii="Arial" w:hAnsi="Arial"/>
      <w:sz w:val="36"/>
      <w:lang w:val="en-GB" w:eastAsia="en-GB" w:bidi="ar-SA"/>
    </w:rPr>
  </w:style>
  <w:style w:type="character" w:customStyle="1" w:styleId="ListChar2">
    <w:name w:val="List Char2"/>
    <w:rsid w:val="00F8597B"/>
    <w:rPr>
      <w:lang w:val="en-GB" w:eastAsia="en-GB" w:bidi="ar-SA"/>
    </w:rPr>
  </w:style>
  <w:style w:type="character" w:customStyle="1" w:styleId="PlainTextChar2">
    <w:name w:val="Plain Text Char2"/>
    <w:rsid w:val="00F8597B"/>
    <w:rPr>
      <w:rFonts w:ascii="Courier New" w:hAnsi="Courier New"/>
      <w:lang w:val="nb-NO" w:eastAsia="en-US" w:bidi="ar-SA"/>
    </w:rPr>
  </w:style>
  <w:style w:type="character" w:customStyle="1" w:styleId="CommentTextChar2">
    <w:name w:val="Comment Text Char2"/>
    <w:semiHidden/>
    <w:rsid w:val="00F8597B"/>
    <w:rPr>
      <w:lang w:val="en-GB" w:eastAsia="en-US" w:bidi="ar-SA"/>
    </w:rPr>
  </w:style>
  <w:style w:type="character" w:customStyle="1" w:styleId="BodyText2Char2">
    <w:name w:val="Body Text 2 Char2"/>
    <w:rsid w:val="00F8597B"/>
    <w:rPr>
      <w:lang w:val="en-GB" w:eastAsia="ja-JP" w:bidi="ar-SA"/>
    </w:rPr>
  </w:style>
  <w:style w:type="character" w:customStyle="1" w:styleId="BodyText3Char2">
    <w:name w:val="Body Text 3 Char2"/>
    <w:rsid w:val="00F8597B"/>
    <w:rPr>
      <w:lang w:val="en-GB" w:eastAsia="ja-JP" w:bidi="ar-SA"/>
    </w:rPr>
  </w:style>
  <w:style w:type="character" w:customStyle="1" w:styleId="BodyTextIndentChar2">
    <w:name w:val="Body Text Indent Char2"/>
    <w:rsid w:val="00F8597B"/>
    <w:rPr>
      <w:lang w:val="en-GB" w:eastAsia="en-US" w:bidi="ar-SA"/>
    </w:rPr>
  </w:style>
  <w:style w:type="character" w:customStyle="1" w:styleId="BodyTextIndent2Char2">
    <w:name w:val="Body Text Indent 2 Char2"/>
    <w:rsid w:val="00F8597B"/>
    <w:rPr>
      <w:rFonts w:ascii="Arial" w:eastAsia="MS Mincho" w:hAnsi="Arial" w:cs="Arial"/>
      <w:lang w:val="en-GB" w:eastAsia="ja-JP" w:bidi="ar-SA"/>
    </w:rPr>
  </w:style>
  <w:style w:type="paragraph" w:customStyle="1" w:styleId="27">
    <w:name w:val="列出段落2"/>
    <w:basedOn w:val="Normal"/>
    <w:uiPriority w:val="99"/>
    <w:qFormat/>
    <w:rsid w:val="00F8597B"/>
    <w:pPr>
      <w:overflowPunct/>
      <w:autoSpaceDE/>
      <w:autoSpaceDN/>
      <w:adjustRightInd/>
      <w:ind w:firstLineChars="200" w:firstLine="420"/>
      <w:textAlignment w:val="auto"/>
    </w:pPr>
    <w:rPr>
      <w:rFonts w:eastAsia="SimSun"/>
    </w:rPr>
  </w:style>
  <w:style w:type="paragraph" w:customStyle="1" w:styleId="28">
    <w:name w:val="(文字) (文字)2"/>
    <w:uiPriority w:val="99"/>
    <w:semiHidden/>
    <w:qFormat/>
    <w:rsid w:val="00F8597B"/>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btChar6">
    <w:name w:val="bt Char6"/>
    <w:aliases w:val="Corps de texte Car Char6,Corps de texte Car1 Car Char6,Corps de texte Car Car Car Char6,Corps de texte Car1 Car Car Car Char6,Corps de texte Car Car Car Car Car Char6,Corps de texte Car1 Car Car Car Car Car Char6,bt Car Char Char6"/>
    <w:rsid w:val="00F8597B"/>
    <w:rPr>
      <w:lang w:val="en-GB" w:eastAsia="ja-JP" w:bidi="ar-SA"/>
    </w:rPr>
  </w:style>
  <w:style w:type="paragraph" w:customStyle="1" w:styleId="ListParagraph1">
    <w:name w:val="List Paragraph1"/>
    <w:basedOn w:val="Normal"/>
    <w:uiPriority w:val="99"/>
    <w:qFormat/>
    <w:rsid w:val="00F8597B"/>
    <w:pPr>
      <w:ind w:left="720"/>
      <w:contextualSpacing/>
    </w:pPr>
  </w:style>
  <w:style w:type="character" w:customStyle="1" w:styleId="18">
    <w:name w:val="段落フォント1"/>
    <w:rsid w:val="00F8597B"/>
  </w:style>
  <w:style w:type="character" w:customStyle="1" w:styleId="19">
    <w:name w:val="コメント参照1"/>
    <w:rsid w:val="00F8597B"/>
    <w:rPr>
      <w:sz w:val="16"/>
    </w:rPr>
  </w:style>
  <w:style w:type="paragraph" w:customStyle="1" w:styleId="1a">
    <w:name w:val="図表番号1"/>
    <w:basedOn w:val="Normal"/>
    <w:uiPriority w:val="99"/>
    <w:qFormat/>
    <w:rsid w:val="00F8597B"/>
    <w:pPr>
      <w:suppressLineNumbers/>
      <w:suppressAutoHyphens/>
      <w:overflowPunct/>
      <w:autoSpaceDE/>
      <w:autoSpaceDN/>
      <w:adjustRightInd/>
      <w:spacing w:before="120" w:after="120"/>
      <w:textAlignment w:val="auto"/>
    </w:pPr>
    <w:rPr>
      <w:rFonts w:eastAsia="MS Mincho" w:cs="Mangal"/>
      <w:i/>
      <w:iCs/>
      <w:sz w:val="24"/>
      <w:szCs w:val="24"/>
      <w:lang w:eastAsia="ar-SA"/>
    </w:rPr>
  </w:style>
  <w:style w:type="paragraph" w:customStyle="1" w:styleId="1b">
    <w:name w:val="段落番号1"/>
    <w:basedOn w:val="List"/>
    <w:uiPriority w:val="99"/>
    <w:rsid w:val="00F8597B"/>
    <w:pPr>
      <w:tabs>
        <w:tab w:val="num" w:pos="644"/>
      </w:tabs>
      <w:suppressAutoHyphens/>
      <w:ind w:left="644" w:hanging="360"/>
    </w:pPr>
    <w:rPr>
      <w:rFonts w:eastAsia="MS Mincho" w:cs="CG Times (WN)"/>
      <w:lang w:eastAsia="ar-SA"/>
    </w:rPr>
  </w:style>
  <w:style w:type="paragraph" w:customStyle="1" w:styleId="210">
    <w:name w:val="段落番号 21"/>
    <w:basedOn w:val="1b"/>
    <w:uiPriority w:val="99"/>
    <w:rsid w:val="00F8597B"/>
    <w:pPr>
      <w:ind w:left="851" w:hanging="284"/>
    </w:pPr>
  </w:style>
  <w:style w:type="paragraph" w:customStyle="1" w:styleId="1c">
    <w:name w:val="箇条書き1"/>
    <w:basedOn w:val="List"/>
    <w:uiPriority w:val="99"/>
    <w:rsid w:val="00F8597B"/>
    <w:pPr>
      <w:tabs>
        <w:tab w:val="num" w:pos="644"/>
      </w:tabs>
      <w:suppressAutoHyphens/>
      <w:ind w:left="644" w:hanging="360"/>
    </w:pPr>
    <w:rPr>
      <w:rFonts w:eastAsia="MS Mincho" w:cs="CG Times (WN)"/>
      <w:lang w:eastAsia="ar-SA"/>
    </w:rPr>
  </w:style>
  <w:style w:type="paragraph" w:customStyle="1" w:styleId="211">
    <w:name w:val="箇条書き 21"/>
    <w:basedOn w:val="1c"/>
    <w:uiPriority w:val="99"/>
    <w:rsid w:val="00F8597B"/>
    <w:pPr>
      <w:tabs>
        <w:tab w:val="clear" w:pos="644"/>
        <w:tab w:val="num" w:pos="1494"/>
      </w:tabs>
      <w:ind w:left="851" w:hanging="284"/>
    </w:pPr>
  </w:style>
  <w:style w:type="paragraph" w:customStyle="1" w:styleId="310">
    <w:name w:val="箇条書き 31"/>
    <w:basedOn w:val="211"/>
    <w:uiPriority w:val="99"/>
    <w:rsid w:val="00F8597B"/>
    <w:pPr>
      <w:ind w:left="1135"/>
    </w:pPr>
  </w:style>
  <w:style w:type="paragraph" w:customStyle="1" w:styleId="212">
    <w:name w:val="一覧 21"/>
    <w:basedOn w:val="List"/>
    <w:uiPriority w:val="99"/>
    <w:rsid w:val="00F8597B"/>
    <w:pPr>
      <w:suppressAutoHyphens/>
      <w:ind w:left="851"/>
    </w:pPr>
    <w:rPr>
      <w:rFonts w:eastAsia="MS Mincho" w:cs="CG Times (WN)"/>
      <w:lang w:eastAsia="ar-SA"/>
    </w:rPr>
  </w:style>
  <w:style w:type="paragraph" w:customStyle="1" w:styleId="311">
    <w:name w:val="一覧 31"/>
    <w:basedOn w:val="212"/>
    <w:uiPriority w:val="99"/>
    <w:rsid w:val="00F8597B"/>
    <w:pPr>
      <w:ind w:left="1135"/>
    </w:pPr>
  </w:style>
  <w:style w:type="paragraph" w:customStyle="1" w:styleId="410">
    <w:name w:val="一覧 41"/>
    <w:basedOn w:val="311"/>
    <w:uiPriority w:val="99"/>
    <w:rsid w:val="00F8597B"/>
    <w:pPr>
      <w:ind w:left="1418"/>
    </w:pPr>
  </w:style>
  <w:style w:type="paragraph" w:customStyle="1" w:styleId="510">
    <w:name w:val="一覧 51"/>
    <w:basedOn w:val="410"/>
    <w:uiPriority w:val="99"/>
    <w:rsid w:val="00F8597B"/>
    <w:pPr>
      <w:ind w:left="1702"/>
    </w:pPr>
  </w:style>
  <w:style w:type="paragraph" w:customStyle="1" w:styleId="411">
    <w:name w:val="箇条書き 41"/>
    <w:basedOn w:val="310"/>
    <w:uiPriority w:val="99"/>
    <w:rsid w:val="00F8597B"/>
    <w:pPr>
      <w:ind w:left="1418"/>
    </w:pPr>
  </w:style>
  <w:style w:type="paragraph" w:customStyle="1" w:styleId="511">
    <w:name w:val="箇条書き 51"/>
    <w:basedOn w:val="411"/>
    <w:uiPriority w:val="99"/>
    <w:rsid w:val="00F8597B"/>
    <w:pPr>
      <w:ind w:left="1702"/>
    </w:pPr>
  </w:style>
  <w:style w:type="paragraph" w:customStyle="1" w:styleId="1d">
    <w:name w:val="コメント文字列1"/>
    <w:basedOn w:val="Normal"/>
    <w:uiPriority w:val="99"/>
    <w:rsid w:val="00F8597B"/>
    <w:pPr>
      <w:suppressAutoHyphens/>
      <w:overflowPunct/>
      <w:autoSpaceDE/>
      <w:autoSpaceDN/>
      <w:adjustRightInd/>
      <w:textAlignment w:val="auto"/>
    </w:pPr>
    <w:rPr>
      <w:rFonts w:eastAsia="MS Mincho" w:cs="CG Times (WN)"/>
      <w:lang w:eastAsia="ar-SA"/>
    </w:rPr>
  </w:style>
  <w:style w:type="paragraph" w:customStyle="1" w:styleId="1e">
    <w:name w:val="吹き出し1"/>
    <w:basedOn w:val="Normal"/>
    <w:uiPriority w:val="99"/>
    <w:qFormat/>
    <w:rsid w:val="00F8597B"/>
    <w:pPr>
      <w:suppressAutoHyphens/>
      <w:overflowPunct/>
      <w:autoSpaceDE/>
      <w:autoSpaceDN/>
      <w:adjustRightInd/>
      <w:textAlignment w:val="auto"/>
    </w:pPr>
    <w:rPr>
      <w:rFonts w:ascii="Tahoma" w:eastAsia="MS Mincho" w:hAnsi="Tahoma" w:cs="Tahoma"/>
      <w:sz w:val="16"/>
      <w:szCs w:val="16"/>
      <w:lang w:eastAsia="ar-SA"/>
    </w:rPr>
  </w:style>
  <w:style w:type="paragraph" w:customStyle="1" w:styleId="1f">
    <w:name w:val="コメント内容1"/>
    <w:basedOn w:val="1d"/>
    <w:next w:val="1d"/>
    <w:uiPriority w:val="99"/>
    <w:rsid w:val="00F8597B"/>
    <w:rPr>
      <w:b/>
      <w:bCs/>
    </w:rPr>
  </w:style>
  <w:style w:type="paragraph" w:customStyle="1" w:styleId="1f0">
    <w:name w:val="見出しマップ1"/>
    <w:basedOn w:val="Normal"/>
    <w:uiPriority w:val="99"/>
    <w:rsid w:val="00F8597B"/>
    <w:pPr>
      <w:shd w:val="clear" w:color="auto" w:fill="000080"/>
      <w:suppressAutoHyphens/>
      <w:overflowPunct/>
      <w:autoSpaceDE/>
      <w:autoSpaceDN/>
      <w:adjustRightInd/>
      <w:textAlignment w:val="auto"/>
    </w:pPr>
    <w:rPr>
      <w:rFonts w:ascii="Tahoma" w:eastAsia="MS Mincho" w:hAnsi="Tahoma" w:cs="Tahoma"/>
      <w:lang w:eastAsia="ar-SA"/>
    </w:rPr>
  </w:style>
  <w:style w:type="paragraph" w:customStyle="1" w:styleId="1f1">
    <w:name w:val="書式なし1"/>
    <w:basedOn w:val="Normal"/>
    <w:uiPriority w:val="99"/>
    <w:rsid w:val="00F8597B"/>
    <w:pPr>
      <w:suppressAutoHyphens/>
      <w:autoSpaceDN/>
      <w:adjustRightInd/>
    </w:pPr>
    <w:rPr>
      <w:rFonts w:ascii="Courier New" w:eastAsia="MS Mincho" w:hAnsi="Courier New" w:cs="CG Times (WN)"/>
      <w:lang w:val="nb-NO" w:eastAsia="ar-SA"/>
    </w:rPr>
  </w:style>
  <w:style w:type="paragraph" w:customStyle="1" w:styleId="213">
    <w:name w:val="本文 21"/>
    <w:basedOn w:val="Normal"/>
    <w:uiPriority w:val="99"/>
    <w:rsid w:val="00F8597B"/>
    <w:pPr>
      <w:suppressAutoHyphens/>
      <w:autoSpaceDN/>
      <w:adjustRightInd/>
      <w:spacing w:after="120"/>
    </w:pPr>
    <w:rPr>
      <w:rFonts w:eastAsia="MS Mincho" w:cs="CG Times (WN)"/>
      <w:lang w:eastAsia="ar-SA"/>
    </w:rPr>
  </w:style>
  <w:style w:type="paragraph" w:customStyle="1" w:styleId="312">
    <w:name w:val="本文 31"/>
    <w:basedOn w:val="Normal"/>
    <w:uiPriority w:val="99"/>
    <w:rsid w:val="00F8597B"/>
    <w:pPr>
      <w:suppressAutoHyphens/>
      <w:autoSpaceDN/>
      <w:adjustRightInd/>
      <w:spacing w:after="120"/>
    </w:pPr>
    <w:rPr>
      <w:rFonts w:eastAsia="MS Mincho" w:cs="CG Times (WN)"/>
      <w:lang w:eastAsia="ar-SA"/>
    </w:rPr>
  </w:style>
  <w:style w:type="paragraph" w:customStyle="1" w:styleId="Web1">
    <w:name w:val="標準 (Web)1"/>
    <w:basedOn w:val="Normal"/>
    <w:uiPriority w:val="99"/>
    <w:rsid w:val="00F8597B"/>
    <w:pPr>
      <w:suppressAutoHyphens/>
      <w:autoSpaceDN/>
      <w:adjustRightInd/>
      <w:spacing w:before="100" w:after="100"/>
    </w:pPr>
    <w:rPr>
      <w:rFonts w:eastAsia="Arial Unicode MS" w:cs="CG Times (WN)"/>
      <w:sz w:val="24"/>
      <w:szCs w:val="24"/>
    </w:rPr>
  </w:style>
  <w:style w:type="paragraph" w:customStyle="1" w:styleId="214">
    <w:name w:val="本文インデント 21"/>
    <w:basedOn w:val="Normal"/>
    <w:uiPriority w:val="99"/>
    <w:rsid w:val="00F8597B"/>
    <w:pPr>
      <w:suppressAutoHyphens/>
      <w:autoSpaceDN/>
      <w:adjustRightInd/>
      <w:ind w:left="567"/>
    </w:pPr>
    <w:rPr>
      <w:rFonts w:ascii="Arial" w:eastAsia="MS Mincho" w:hAnsi="Arial" w:cs="Arial"/>
      <w:lang w:eastAsia="ar-SA"/>
    </w:rPr>
  </w:style>
  <w:style w:type="paragraph" w:customStyle="1" w:styleId="1f2">
    <w:name w:val="標準インデント1"/>
    <w:basedOn w:val="Normal"/>
    <w:uiPriority w:val="99"/>
    <w:rsid w:val="00F8597B"/>
    <w:pPr>
      <w:suppressAutoHyphens/>
      <w:autoSpaceDN/>
      <w:adjustRightInd/>
      <w:ind w:left="708"/>
    </w:pPr>
    <w:rPr>
      <w:rFonts w:eastAsia="MS Mincho" w:cs="CG Times (WN)"/>
      <w:lang w:eastAsia="ar-SA"/>
    </w:rPr>
  </w:style>
  <w:style w:type="paragraph" w:customStyle="1" w:styleId="1f3">
    <w:name w:val="記1"/>
    <w:basedOn w:val="Normal"/>
    <w:next w:val="Normal"/>
    <w:uiPriority w:val="99"/>
    <w:rsid w:val="00F8597B"/>
    <w:pPr>
      <w:suppressAutoHyphens/>
      <w:autoSpaceDN/>
      <w:adjustRightInd/>
    </w:pPr>
    <w:rPr>
      <w:rFonts w:eastAsia="MS Mincho" w:cs="CG Times (WN)"/>
      <w:lang w:eastAsia="ar-SA"/>
    </w:rPr>
  </w:style>
  <w:style w:type="paragraph" w:customStyle="1" w:styleId="HTML1">
    <w:name w:val="HTML 書式付き1"/>
    <w:basedOn w:val="Normal"/>
    <w:uiPriority w:val="99"/>
    <w:rsid w:val="00F8597B"/>
    <w:pPr>
      <w:suppressAutoHyphens/>
      <w:autoSpaceDN/>
      <w:adjustRightInd/>
    </w:pPr>
    <w:rPr>
      <w:rFonts w:ascii="Courier New" w:eastAsia="MS Mincho" w:hAnsi="Courier New" w:cs="Courier New"/>
      <w:lang w:eastAsia="ar-SA"/>
    </w:rPr>
  </w:style>
  <w:style w:type="character" w:customStyle="1" w:styleId="CharChar23">
    <w:name w:val="Char Char23"/>
    <w:rsid w:val="00F8597B"/>
    <w:rPr>
      <w:rFonts w:ascii="Arial" w:hAnsi="Arial"/>
      <w:lang w:val="en-GB" w:eastAsia="en-US"/>
    </w:rPr>
  </w:style>
  <w:style w:type="character" w:customStyle="1" w:styleId="EmailStyle97">
    <w:name w:val="EmailStyle97"/>
    <w:semiHidden/>
    <w:rsid w:val="00F8597B"/>
    <w:rPr>
      <w:rFonts w:ascii="Arial" w:hAnsi="Arial" w:cs="Arial"/>
      <w:color w:val="auto"/>
      <w:sz w:val="20"/>
      <w:szCs w:val="20"/>
    </w:rPr>
  </w:style>
  <w:style w:type="character" w:customStyle="1" w:styleId="B1C">
    <w:name w:val="B1 C"/>
    <w:rsid w:val="00F8597B"/>
    <w:rPr>
      <w:lang w:val="en-GB" w:eastAsia="en-US" w:bidi="ar-SA"/>
    </w:rPr>
  </w:style>
  <w:style w:type="character" w:customStyle="1" w:styleId="Titre3">
    <w:name w:val="Titre 3"/>
    <w:rsid w:val="00F8597B"/>
    <w:rPr>
      <w:rFonts w:ascii="Arial" w:hAnsi="Arial"/>
      <w:sz w:val="28"/>
      <w:szCs w:val="28"/>
      <w:lang w:val="en-GB" w:eastAsia="en-GB"/>
    </w:rPr>
  </w:style>
  <w:style w:type="character" w:customStyle="1" w:styleId="B2C">
    <w:name w:val="B2 C"/>
    <w:rsid w:val="00F8597B"/>
    <w:rPr>
      <w:lang w:val="en-GB" w:eastAsia="en-GB"/>
    </w:rPr>
  </w:style>
  <w:style w:type="paragraph" w:customStyle="1" w:styleId="CommentNokia">
    <w:name w:val="Comment Nokia"/>
    <w:basedOn w:val="Normal"/>
    <w:uiPriority w:val="99"/>
    <w:qFormat/>
    <w:rsid w:val="00F8597B"/>
    <w:pPr>
      <w:tabs>
        <w:tab w:val="left" w:pos="360"/>
      </w:tabs>
      <w:ind w:left="360" w:hanging="360"/>
    </w:pPr>
    <w:rPr>
      <w:rFonts w:eastAsia="MS Mincho"/>
      <w:sz w:val="22"/>
      <w:lang w:val="en-US"/>
    </w:rPr>
  </w:style>
  <w:style w:type="paragraph" w:customStyle="1" w:styleId="11BodyText">
    <w:name w:val="11 BodyText"/>
    <w:basedOn w:val="Normal"/>
    <w:qFormat/>
    <w:rsid w:val="00F8597B"/>
    <w:pPr>
      <w:overflowPunct/>
      <w:autoSpaceDE/>
      <w:autoSpaceDN/>
      <w:adjustRightInd/>
      <w:spacing w:after="220"/>
      <w:ind w:left="1298"/>
      <w:textAlignment w:val="auto"/>
    </w:pPr>
    <w:rPr>
      <w:rFonts w:ascii="Arial" w:eastAsia="SimSun" w:hAnsi="Arial"/>
      <w:lang w:val="en-US"/>
    </w:rPr>
  </w:style>
  <w:style w:type="character" w:customStyle="1" w:styleId="st1">
    <w:name w:val="st1"/>
    <w:rsid w:val="00F8597B"/>
  </w:style>
  <w:style w:type="character" w:customStyle="1" w:styleId="btChar7">
    <w:name w:val="bt Char7"/>
    <w:aliases w:val="Corps de texte Car Char7,Corps de texte Car1 Car Char7,Corps de texte Car Car Car Char7,Corps de texte Car1 Car Car Car Char7,Corps de texte Car Car Car Car Car Char7,Corps de texte Car1 Car Car Car Car Car Char7,bt Car Char Char7"/>
    <w:rsid w:val="00F8597B"/>
    <w:rPr>
      <w:rFonts w:ascii="Times New Roman" w:eastAsia="Times New Roman" w:hAnsi="Times New Roman"/>
    </w:rPr>
  </w:style>
  <w:style w:type="character" w:customStyle="1" w:styleId="NMPHeading1Char3">
    <w:name w:val="NMP Heading 1 Char3"/>
    <w:aliases w:val="H1 Char3,h1 Char3,app heading 1 Char3,l1 Char3,Memo Heading 1 Char3,h11 Char3,h12 Char3,h13 Char3,h14 Char3,h15 Char3,h16 Char3,h17 Char3,h111 Char3,h121 Char3,h131 Char3,h141 Char3,h151 Char3,h161 Char2,h18 Char2,h112 Char1,h19 Char"/>
    <w:rsid w:val="00F8597B"/>
    <w:rPr>
      <w:rFonts w:ascii="Arial" w:hAnsi="Arial"/>
      <w:sz w:val="36"/>
      <w:lang w:val="en-GB" w:eastAsia="en-US" w:bidi="ar-SA"/>
    </w:rPr>
  </w:style>
  <w:style w:type="paragraph" w:customStyle="1" w:styleId="1Char">
    <w:name w:val="(文字) (文字)1 Char (文字) (文字)"/>
    <w:uiPriority w:val="99"/>
    <w:semiHidden/>
    <w:qFormat/>
    <w:rsid w:val="00F8597B"/>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CharChar1">
    <w:name w:val="(文字) (文字)1 Char (文字) (文字) Char (文字) (文字)1"/>
    <w:uiPriority w:val="99"/>
    <w:semiHidden/>
    <w:qFormat/>
    <w:rsid w:val="00F8597B"/>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CharChar">
    <w:name w:val="(文字) (文字)1 Char (文字) (文字) Char"/>
    <w:uiPriority w:val="99"/>
    <w:semiHidden/>
    <w:qFormat/>
    <w:rsid w:val="00F8597B"/>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CharChar1CharCharCharChar">
    <w:name w:val="(文字) (文字)1 Char (文字) (文字) Char (文字) (文字)1 Char (文字) (文字) Char Char Char"/>
    <w:uiPriority w:val="99"/>
    <w:semiHidden/>
    <w:qFormat/>
    <w:rsid w:val="00F8597B"/>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AndreaLeonardi">
    <w:name w:val="Andrea Leonardi"/>
    <w:semiHidden/>
    <w:rsid w:val="00F8597B"/>
    <w:rPr>
      <w:rFonts w:ascii="Arial" w:hAnsi="Arial" w:cs="Arial"/>
      <w:color w:val="auto"/>
      <w:sz w:val="20"/>
      <w:szCs w:val="20"/>
    </w:rPr>
  </w:style>
  <w:style w:type="paragraph" w:customStyle="1" w:styleId="ZchnZchn1">
    <w:name w:val="Zchn Zchn1"/>
    <w:uiPriority w:val="99"/>
    <w:semiHidden/>
    <w:qFormat/>
    <w:rsid w:val="00F8597B"/>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ZchnZchn2">
    <w:name w:val="Zchn Zchn2"/>
    <w:uiPriority w:val="99"/>
    <w:semiHidden/>
    <w:qFormat/>
    <w:rsid w:val="00F8597B"/>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ZchnZchn5">
    <w:name w:val="Zchn Zchn5"/>
    <w:rsid w:val="00F8597B"/>
    <w:rPr>
      <w:rFonts w:ascii="Courier New" w:eastAsia="Batang" w:hAnsi="Courier New"/>
      <w:lang w:val="nb-NO" w:eastAsia="en-US" w:bidi="ar-SA"/>
    </w:rPr>
  </w:style>
  <w:style w:type="paragraph" w:customStyle="1" w:styleId="-PAGE-">
    <w:name w:val="- PAGE -"/>
    <w:uiPriority w:val="99"/>
    <w:qFormat/>
    <w:rsid w:val="00F8597B"/>
    <w:rPr>
      <w:rFonts w:eastAsia="SimSun"/>
      <w:sz w:val="24"/>
      <w:szCs w:val="24"/>
      <w:lang w:eastAsia="ko-KR"/>
    </w:rPr>
  </w:style>
  <w:style w:type="paragraph" w:customStyle="1" w:styleId="Lastprinted">
    <w:name w:val="Last printed"/>
    <w:uiPriority w:val="99"/>
    <w:qFormat/>
    <w:rsid w:val="00F8597B"/>
    <w:rPr>
      <w:rFonts w:eastAsia="SimSun"/>
      <w:sz w:val="24"/>
      <w:szCs w:val="24"/>
      <w:lang w:eastAsia="ko-KR"/>
    </w:rPr>
  </w:style>
  <w:style w:type="paragraph" w:customStyle="1" w:styleId="Lastsavedby">
    <w:name w:val="Last saved by"/>
    <w:uiPriority w:val="99"/>
    <w:qFormat/>
    <w:rsid w:val="00F8597B"/>
    <w:rPr>
      <w:rFonts w:eastAsia="SimSun"/>
      <w:sz w:val="24"/>
      <w:szCs w:val="24"/>
      <w:lang w:eastAsia="ko-KR"/>
    </w:rPr>
  </w:style>
  <w:style w:type="paragraph" w:customStyle="1" w:styleId="Filename">
    <w:name w:val="Filename"/>
    <w:uiPriority w:val="99"/>
    <w:qFormat/>
    <w:rsid w:val="00F8597B"/>
    <w:rPr>
      <w:rFonts w:eastAsia="SimSun"/>
      <w:sz w:val="24"/>
      <w:szCs w:val="24"/>
      <w:lang w:eastAsia="ko-KR"/>
    </w:rPr>
  </w:style>
  <w:style w:type="paragraph" w:customStyle="1" w:styleId="ATC">
    <w:name w:val="ATC"/>
    <w:basedOn w:val="Normal"/>
    <w:uiPriority w:val="99"/>
    <w:qFormat/>
    <w:rsid w:val="00F8597B"/>
  </w:style>
  <w:style w:type="paragraph" w:customStyle="1" w:styleId="TaOC">
    <w:name w:val="TaOC"/>
    <w:basedOn w:val="TAC"/>
    <w:rsid w:val="00F8597B"/>
    <w:rPr>
      <w:rFonts w:eastAsia="SimSun"/>
    </w:rPr>
  </w:style>
  <w:style w:type="paragraph" w:customStyle="1" w:styleId="1CharChar1Char">
    <w:name w:val="(文字) (文字)1 Char (文字) (文字) Char (文字) (文字)1 Char (文字) (文字)"/>
    <w:uiPriority w:val="99"/>
    <w:semiHidden/>
    <w:qFormat/>
    <w:rsid w:val="00F8597B"/>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xl40">
    <w:name w:val="xl40"/>
    <w:basedOn w:val="Normal"/>
    <w:uiPriority w:val="99"/>
    <w:qFormat/>
    <w:rsid w:val="00F8597B"/>
    <w:pPr>
      <w:shd w:val="clear" w:color="000000" w:fill="FFFF00"/>
      <w:overflowPunct/>
      <w:autoSpaceDE/>
      <w:autoSpaceDN/>
      <w:adjustRightInd/>
      <w:spacing w:before="100" w:beforeAutospacing="1" w:after="100" w:afterAutospacing="1"/>
      <w:jc w:val="center"/>
      <w:textAlignment w:val="auto"/>
    </w:pPr>
    <w:rPr>
      <w:rFonts w:ascii="Arial" w:hAnsi="Arial" w:cs="Arial"/>
      <w:b/>
      <w:bCs/>
      <w:sz w:val="16"/>
      <w:szCs w:val="16"/>
    </w:rPr>
  </w:style>
  <w:style w:type="paragraph" w:customStyle="1" w:styleId="29">
    <w:name w:val="吹き出し2"/>
    <w:basedOn w:val="Normal"/>
    <w:uiPriority w:val="99"/>
    <w:semiHidden/>
    <w:qFormat/>
    <w:rsid w:val="00F8597B"/>
    <w:pPr>
      <w:overflowPunct/>
      <w:autoSpaceDE/>
      <w:autoSpaceDN/>
      <w:adjustRightInd/>
      <w:textAlignment w:val="auto"/>
    </w:pPr>
    <w:rPr>
      <w:rFonts w:ascii="Tahoma" w:eastAsia="MS Mincho" w:hAnsi="Tahoma" w:cs="Tahoma"/>
      <w:sz w:val="16"/>
      <w:szCs w:val="16"/>
    </w:rPr>
  </w:style>
  <w:style w:type="paragraph" w:customStyle="1" w:styleId="1030302">
    <w:name w:val="样式 样式 标题 1 + 两端对齐 段前: 0.3 行 段后: 0.3 行 行距: 单倍行距 + 段前: 0.2 行 段后: ..."/>
    <w:basedOn w:val="Normal"/>
    <w:autoRedefine/>
    <w:uiPriority w:val="99"/>
    <w:qFormat/>
    <w:rsid w:val="00F8597B"/>
    <w:pPr>
      <w:keepNext/>
      <w:tabs>
        <w:tab w:val="num" w:pos="0"/>
      </w:tabs>
      <w:overflowPunct/>
      <w:autoSpaceDE/>
      <w:autoSpaceDN/>
      <w:adjustRightInd/>
      <w:spacing w:beforeLines="20" w:before="62" w:afterLines="10" w:after="31"/>
      <w:ind w:right="284"/>
      <w:jc w:val="both"/>
      <w:textAlignment w:val="auto"/>
      <w:outlineLvl w:val="0"/>
    </w:pPr>
    <w:rPr>
      <w:rFonts w:ascii="Arial" w:eastAsia="SimSun" w:hAnsi="Arial" w:cs="SimSun"/>
      <w:b/>
      <w:bCs/>
      <w:sz w:val="28"/>
      <w:lang w:val="en-US" w:eastAsia="zh-CN"/>
    </w:rPr>
  </w:style>
  <w:style w:type="table" w:customStyle="1" w:styleId="34">
    <w:name w:val="网格型3"/>
    <w:basedOn w:val="TableNormal"/>
    <w:next w:val="TableGrid"/>
    <w:rsid w:val="00F8597B"/>
    <w:pPr>
      <w:overflowPunct w:val="0"/>
      <w:autoSpaceDE w:val="0"/>
      <w:autoSpaceDN w:val="0"/>
      <w:adjustRightInd w:val="0"/>
      <w:spacing w:after="180"/>
      <w:textAlignment w:val="baseline"/>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
    <w:name w:val="网格型4"/>
    <w:basedOn w:val="TableNormal"/>
    <w:next w:val="TableGrid"/>
    <w:rsid w:val="00F8597B"/>
    <w:pPr>
      <w:overflowPunct w:val="0"/>
      <w:autoSpaceDE w:val="0"/>
      <w:autoSpaceDN w:val="0"/>
      <w:adjustRightInd w:val="0"/>
      <w:spacing w:after="180"/>
      <w:textAlignment w:val="baseline"/>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aliases w:val="Heading 31,Section Header"/>
    <w:basedOn w:val="Normal"/>
    <w:next w:val="Normal"/>
    <w:link w:val="TitleChar"/>
    <w:qFormat/>
    <w:rsid w:val="00F8597B"/>
    <w:pPr>
      <w:spacing w:before="240" w:after="60"/>
      <w:outlineLvl w:val="0"/>
    </w:pPr>
    <w:rPr>
      <w:rFonts w:ascii="Courier New" w:hAnsi="Courier New"/>
      <w:lang w:val="nb-NO"/>
    </w:rPr>
  </w:style>
  <w:style w:type="character" w:customStyle="1" w:styleId="TitleChar">
    <w:name w:val="Title Char"/>
    <w:aliases w:val="Heading 31 Char1,Section Header Char"/>
    <w:link w:val="Title"/>
    <w:rsid w:val="00F8597B"/>
    <w:rPr>
      <w:rFonts w:ascii="Courier New" w:hAnsi="Courier New"/>
      <w:lang w:val="nb-NO" w:eastAsia="en-GB"/>
    </w:rPr>
  </w:style>
  <w:style w:type="character" w:customStyle="1" w:styleId="List2Char">
    <w:name w:val="List 2 Char"/>
    <w:link w:val="List2"/>
    <w:rsid w:val="00F8597B"/>
  </w:style>
  <w:style w:type="character" w:customStyle="1" w:styleId="List3Char">
    <w:name w:val="List 3 Char"/>
    <w:link w:val="List3"/>
    <w:rsid w:val="00F8597B"/>
  </w:style>
  <w:style w:type="paragraph" w:customStyle="1" w:styleId="CharChar3CharCharCharCharCharChar">
    <w:name w:val="Char Char3 Char Char Char Char Char Char"/>
    <w:uiPriority w:val="99"/>
    <w:semiHidden/>
    <w:rsid w:val="00F8597B"/>
    <w:pPr>
      <w:keepNext/>
      <w:autoSpaceDE w:val="0"/>
      <w:autoSpaceDN w:val="0"/>
      <w:adjustRightInd w:val="0"/>
      <w:spacing w:before="60" w:after="60"/>
      <w:ind w:left="567" w:hanging="283"/>
      <w:jc w:val="both"/>
    </w:pPr>
    <w:rPr>
      <w:rFonts w:ascii="Arial" w:eastAsia="SimSun" w:hAnsi="Arial" w:cs="Arial"/>
      <w:color w:val="0000FF"/>
      <w:kern w:val="2"/>
      <w:lang w:val="en-US" w:eastAsia="zh-CN"/>
    </w:rPr>
  </w:style>
  <w:style w:type="character" w:customStyle="1" w:styleId="Heading2Char1">
    <w:name w:val="Heading 2 Char1"/>
    <w:aliases w:val="Head2A Char12,H2 Char12,h2 Char12,H21 Char12,Head 2 Char12,l2 Char12,TitreProp Char12,UNDERRUBRIK 1-2 Char12,Header 2 Char12,ITT t2 Char12,PA Major Section Char12,Livello 2 Char12,R2 Char12,Heading 2 Hidden Char12,Head1 Char12,I2 Char12"/>
    <w:rsid w:val="00F8597B"/>
    <w:rPr>
      <w:rFonts w:ascii="Arial" w:hAnsi="Arial"/>
      <w:sz w:val="32"/>
      <w:lang w:val="en-GB"/>
    </w:rPr>
  </w:style>
  <w:style w:type="character" w:customStyle="1" w:styleId="H1Car">
    <w:name w:val="H1 Car"/>
    <w:aliases w:val="h1 Car,Huvudrubrik Car,app heading 1 Car,l1 Car,h11 Car,h12 Car,h13 Car,h14 Car,h15 Car,h16 Car,NMP Heading 1 Car,heading 1 Car,h17 Car,h111 Car,h121 Car,h131 Car,h141 Car,h151 Car,h161 Car,h18 Car,h112 Car,h122 Car,h132 Car,h142 Car,h152 Car"/>
    <w:rsid w:val="00F8597B"/>
    <w:rPr>
      <w:rFonts w:ascii="Arial" w:eastAsia="MS Mincho" w:hAnsi="Arial"/>
      <w:sz w:val="36"/>
      <w:lang w:val="en-GB" w:eastAsia="en-US" w:bidi="ar-SA"/>
    </w:rPr>
  </w:style>
  <w:style w:type="paragraph" w:customStyle="1" w:styleId="35">
    <w:name w:val="列出段落3"/>
    <w:basedOn w:val="Normal"/>
    <w:uiPriority w:val="99"/>
    <w:qFormat/>
    <w:rsid w:val="00F8597B"/>
    <w:pPr>
      <w:overflowPunct/>
      <w:autoSpaceDE/>
      <w:autoSpaceDN/>
      <w:adjustRightInd/>
      <w:ind w:firstLineChars="200" w:firstLine="420"/>
      <w:textAlignment w:val="auto"/>
    </w:pPr>
    <w:rPr>
      <w:rFonts w:eastAsia="SimSun"/>
    </w:rPr>
  </w:style>
  <w:style w:type="paragraph" w:customStyle="1" w:styleId="1f4">
    <w:name w:val="无间隔1"/>
    <w:uiPriority w:val="99"/>
    <w:qFormat/>
    <w:rsid w:val="00F8597B"/>
    <w:rPr>
      <w:rFonts w:eastAsia="SimSun"/>
      <w:lang w:eastAsia="en-US"/>
    </w:rPr>
  </w:style>
  <w:style w:type="character" w:customStyle="1" w:styleId="Absatz-Standardschriftart1">
    <w:name w:val="Absatz-Standardschriftart1"/>
    <w:rsid w:val="00F8597B"/>
  </w:style>
  <w:style w:type="paragraph" w:customStyle="1" w:styleId="B-Body">
    <w:name w:val="B-Body"/>
    <w:link w:val="B-BodyChar"/>
    <w:qFormat/>
    <w:rsid w:val="00F8597B"/>
    <w:pPr>
      <w:tabs>
        <w:tab w:val="left" w:pos="2160"/>
      </w:tabs>
      <w:spacing w:before="120" w:after="40"/>
      <w:ind w:left="720"/>
    </w:pPr>
    <w:rPr>
      <w:sz w:val="22"/>
    </w:rPr>
  </w:style>
  <w:style w:type="character" w:customStyle="1" w:styleId="B-BodyChar">
    <w:name w:val="B-Body Char"/>
    <w:link w:val="B-Body"/>
    <w:rsid w:val="00F8597B"/>
    <w:rPr>
      <w:sz w:val="22"/>
      <w:lang w:val="en-GB" w:eastAsia="en-GB" w:bidi="ar-SA"/>
    </w:rPr>
  </w:style>
  <w:style w:type="paragraph" w:customStyle="1" w:styleId="44">
    <w:name w:val="列出段落4"/>
    <w:basedOn w:val="Normal"/>
    <w:uiPriority w:val="99"/>
    <w:qFormat/>
    <w:rsid w:val="00F8597B"/>
    <w:pPr>
      <w:overflowPunct/>
      <w:autoSpaceDE/>
      <w:autoSpaceDN/>
      <w:adjustRightInd/>
      <w:ind w:firstLineChars="200" w:firstLine="420"/>
      <w:textAlignment w:val="auto"/>
    </w:pPr>
    <w:rPr>
      <w:rFonts w:eastAsia="SimSun"/>
    </w:rPr>
  </w:style>
  <w:style w:type="paragraph" w:customStyle="1" w:styleId="TF1">
    <w:name w:val="TF1"/>
    <w:link w:val="TFZchn"/>
    <w:rsid w:val="00F8597B"/>
    <w:pPr>
      <w:keepLines/>
      <w:spacing w:after="240"/>
      <w:jc w:val="center"/>
    </w:pPr>
    <w:rPr>
      <w:rFonts w:ascii="Arial" w:hAnsi="Arial"/>
      <w:b/>
      <w:lang w:val="en-US" w:eastAsia="en-US"/>
    </w:rPr>
  </w:style>
  <w:style w:type="character" w:customStyle="1" w:styleId="36">
    <w:name w:val="标题 3 字符"/>
    <w:aliases w:val="Underrubrik2 字符,H3 字符,0H 字符,h3 字符,no break 字符,l3 字符,3 字符,list 3 字符,Head 3 字符,1.1.1 字符,3rd level 字符,Major Section Sub Section 字符,PA Minor Section 字符,Head3 字符,Level 3 Head 字符,31 字符,32 字符,33 字符,311 字符,321 字符,34 字符,312 字符,322 字符,35 字符,313 字符,323 字符"/>
    <w:rsid w:val="00F8597B"/>
    <w:rPr>
      <w:rFonts w:ascii="Arial" w:hAnsi="Arial"/>
      <w:sz w:val="28"/>
      <w:lang w:val="en-GB"/>
    </w:rPr>
  </w:style>
  <w:style w:type="character" w:customStyle="1" w:styleId="45">
    <w:name w:val="标题 4 字符"/>
    <w:aliases w:val="h4 字符,Memo Heading 4 字符,H4 字符,H41 字符,h41 字符,H42 字符,h42 字符,H43 字符,h43 字符,H411 字符,h411 字符,H421 字符,h421 字符,H44 字符,h44 字符,H412 字符,h412 字符,H422 字符,h422 字符,H431 字符,h431 字符,H45 字符,h45 字符,H413 字符,h413 字符,H423 字符,h423 字符,H432 字符,h432 字符,H46 字符,h46 字符"/>
    <w:rsid w:val="00F8597B"/>
    <w:rPr>
      <w:rFonts w:ascii="Arial" w:hAnsi="Arial"/>
      <w:sz w:val="24"/>
      <w:lang w:val="en-GB"/>
    </w:rPr>
  </w:style>
  <w:style w:type="character" w:customStyle="1" w:styleId="1Char0">
    <w:name w:val="标题 1 Char"/>
    <w:aliases w:val="h151 Char1,h161 Char1,h112 Char,h122 Char,h132 Char"/>
    <w:uiPriority w:val="9"/>
    <w:rsid w:val="00F8597B"/>
    <w:rPr>
      <w:rFonts w:ascii="Arial" w:hAnsi="Arial"/>
      <w:sz w:val="36"/>
      <w:lang w:val="en-GB" w:eastAsia="en-US" w:bidi="ar-SA"/>
    </w:rPr>
  </w:style>
  <w:style w:type="character" w:customStyle="1" w:styleId="2Char">
    <w:name w:val="标题 2 Char"/>
    <w:aliases w:val="22 Char,level 2 Char,Heading 2 3GPP Char"/>
    <w:uiPriority w:val="9"/>
    <w:rsid w:val="00F8597B"/>
    <w:rPr>
      <w:rFonts w:ascii="Arial" w:hAnsi="Arial"/>
      <w:sz w:val="32"/>
      <w:lang w:val="en-GB"/>
    </w:rPr>
  </w:style>
  <w:style w:type="character" w:customStyle="1" w:styleId="3Char">
    <w:name w:val="标题 3 Char"/>
    <w:aliases w:val="Heading 3 3GPP Char,Heading 3 Char Char,Heading 3 Char1 Char Char,Heading 3 Char Char Char Char,Heading 3 Char1 Char Char Char Char,Heading 3 Char Char Char Char Char Char,Heading 3 Char1,Memo Heading 3 Char,Underrubrik2 Char12,H3 Char12"/>
    <w:qFormat/>
    <w:rsid w:val="00F8597B"/>
    <w:rPr>
      <w:rFonts w:ascii="Arial" w:hAnsi="Arial"/>
      <w:sz w:val="28"/>
      <w:lang w:val="en-GB"/>
    </w:rPr>
  </w:style>
  <w:style w:type="character" w:customStyle="1" w:styleId="4Char">
    <w:name w:val="标题 4 Char"/>
    <w:aliases w:val="h4 Char8,Memo Heading 4 Char7,H4 Char8,H41 Char8,h41 Char8,H42 Char8,h42 Char8,H43 Char8,h43 Char8,H411 Char8,h411 Char8,H421 Char8,h421 Char8,H44 Char8,h44 Char8,H412 Char8,h412 Char8,H422 Char8,h422 Char8,H431 Char8,h431 Char8,H45 Char8,4 Ch"/>
    <w:rsid w:val="00F8597B"/>
    <w:rPr>
      <w:rFonts w:ascii="Arial" w:hAnsi="Arial"/>
      <w:sz w:val="24"/>
      <w:szCs w:val="28"/>
      <w:lang w:val="en-GB" w:eastAsia="en-GB"/>
    </w:rPr>
  </w:style>
  <w:style w:type="character" w:customStyle="1" w:styleId="6Char">
    <w:name w:val="标题 6 Char"/>
    <w:uiPriority w:val="9"/>
    <w:rsid w:val="00F8597B"/>
    <w:rPr>
      <w:rFonts w:ascii="Arial" w:hAnsi="Arial"/>
      <w:lang w:val="en-GB"/>
    </w:rPr>
  </w:style>
  <w:style w:type="character" w:customStyle="1" w:styleId="7Char">
    <w:name w:val="标题 7 Char"/>
    <w:uiPriority w:val="9"/>
    <w:rsid w:val="00F8597B"/>
    <w:rPr>
      <w:rFonts w:ascii="Arial" w:hAnsi="Arial"/>
      <w:lang w:val="en-GB"/>
    </w:rPr>
  </w:style>
  <w:style w:type="character" w:customStyle="1" w:styleId="8Char">
    <w:name w:val="标题 8 Char"/>
    <w:uiPriority w:val="9"/>
    <w:rsid w:val="00F8597B"/>
    <w:rPr>
      <w:rFonts w:ascii="Arial" w:hAnsi="Arial"/>
      <w:sz w:val="36"/>
      <w:lang w:val="en-GB"/>
    </w:rPr>
  </w:style>
  <w:style w:type="character" w:customStyle="1" w:styleId="9Char">
    <w:name w:val="标题 9 Char"/>
    <w:uiPriority w:val="9"/>
    <w:rsid w:val="00F8597B"/>
    <w:rPr>
      <w:rFonts w:ascii="Arial" w:hAnsi="Arial"/>
      <w:sz w:val="36"/>
      <w:lang w:val="en-GB"/>
    </w:rPr>
  </w:style>
  <w:style w:type="character" w:customStyle="1" w:styleId="Char3">
    <w:name w:val="页脚 Char"/>
    <w:uiPriority w:val="99"/>
    <w:rsid w:val="00F8597B"/>
    <w:rPr>
      <w:rFonts w:ascii="Arial" w:hAnsi="Arial"/>
      <w:b/>
      <w:i/>
      <w:noProof/>
      <w:sz w:val="18"/>
    </w:rPr>
  </w:style>
  <w:style w:type="character" w:customStyle="1" w:styleId="Char4">
    <w:name w:val="列表 Char"/>
    <w:rsid w:val="00F8597B"/>
    <w:rPr>
      <w:lang w:val="en-GB"/>
    </w:rPr>
  </w:style>
  <w:style w:type="character" w:customStyle="1" w:styleId="Char5">
    <w:name w:val="文档结构图 Char"/>
    <w:uiPriority w:val="99"/>
    <w:rsid w:val="00F8597B"/>
    <w:rPr>
      <w:rFonts w:ascii="Tahoma" w:hAnsi="Tahoma"/>
      <w:lang w:val="en-GB" w:eastAsia="en-US"/>
    </w:rPr>
  </w:style>
  <w:style w:type="character" w:customStyle="1" w:styleId="Char6">
    <w:name w:val="纯文本 Char"/>
    <w:rsid w:val="00F8597B"/>
    <w:rPr>
      <w:rFonts w:ascii="Courier New" w:hAnsi="Courier New"/>
      <w:lang w:val="nb-NO"/>
    </w:rPr>
  </w:style>
  <w:style w:type="character" w:customStyle="1" w:styleId="Char7">
    <w:name w:val="批注框文本 Char"/>
    <w:uiPriority w:val="99"/>
    <w:rsid w:val="00F8597B"/>
    <w:rPr>
      <w:rFonts w:ascii="Tahoma" w:hAnsi="Tahoma" w:cs="Tahoma"/>
      <w:sz w:val="16"/>
      <w:szCs w:val="16"/>
      <w:lang w:val="en-GB" w:eastAsia="en-GB" w:bidi="ar-SA"/>
    </w:rPr>
  </w:style>
  <w:style w:type="character" w:customStyle="1" w:styleId="Char8">
    <w:name w:val="日期 Char"/>
    <w:rsid w:val="00F8597B"/>
    <w:rPr>
      <w:lang w:val="en-GB"/>
    </w:rPr>
  </w:style>
  <w:style w:type="paragraph" w:customStyle="1" w:styleId="46">
    <w:name w:val="修订4"/>
    <w:hidden/>
    <w:uiPriority w:val="99"/>
    <w:semiHidden/>
    <w:qFormat/>
    <w:rsid w:val="00F8597B"/>
    <w:rPr>
      <w:rFonts w:eastAsia="Batang"/>
      <w:lang w:eastAsia="en-US"/>
    </w:rPr>
  </w:style>
  <w:style w:type="paragraph" w:customStyle="1" w:styleId="Commentnokia0">
    <w:name w:val="Comment nokia"/>
    <w:basedOn w:val="Heading4"/>
    <w:uiPriority w:val="99"/>
    <w:rsid w:val="00F8597B"/>
    <w:rPr>
      <w:b/>
      <w:sz w:val="28"/>
      <w:lang w:eastAsia="x-none"/>
    </w:rPr>
  </w:style>
  <w:style w:type="paragraph" w:customStyle="1" w:styleId="Char11">
    <w:name w:val="Char11"/>
    <w:uiPriority w:val="99"/>
    <w:semiHidden/>
    <w:rsid w:val="00F8597B"/>
    <w:pPr>
      <w:keepNext/>
      <w:tabs>
        <w:tab w:val="num" w:pos="928"/>
      </w:tabs>
      <w:autoSpaceDE w:val="0"/>
      <w:autoSpaceDN w:val="0"/>
      <w:adjustRightInd w:val="0"/>
      <w:spacing w:before="60" w:after="60"/>
      <w:ind w:left="928" w:hanging="360"/>
      <w:jc w:val="both"/>
    </w:pPr>
    <w:rPr>
      <w:rFonts w:ascii="Arial" w:eastAsia="SimSun" w:hAnsi="Arial" w:cs="Arial"/>
      <w:color w:val="0000FF"/>
      <w:kern w:val="2"/>
      <w:lang w:val="en-US" w:eastAsia="zh-CN"/>
    </w:rPr>
  </w:style>
  <w:style w:type="character" w:customStyle="1" w:styleId="CharChar221">
    <w:name w:val="Char Char221"/>
    <w:rsid w:val="00F8597B"/>
    <w:rPr>
      <w:rFonts w:ascii="Arial" w:hAnsi="Arial"/>
      <w:b/>
      <w:i/>
      <w:noProof/>
      <w:sz w:val="18"/>
      <w:lang w:val="en-GB"/>
    </w:rPr>
  </w:style>
  <w:style w:type="character" w:customStyle="1" w:styleId="9">
    <w:name w:val="(文字) (文字)9"/>
    <w:rsid w:val="00F8597B"/>
    <w:rPr>
      <w:rFonts w:ascii="Arial" w:eastAsia="MS Mincho" w:hAnsi="Arial" w:cs="Arial"/>
      <w:sz w:val="28"/>
      <w:szCs w:val="28"/>
      <w:lang w:val="en-GB" w:eastAsia="ja-JP"/>
    </w:rPr>
  </w:style>
  <w:style w:type="paragraph" w:customStyle="1" w:styleId="52">
    <w:name w:val="列出段落5"/>
    <w:basedOn w:val="Normal"/>
    <w:uiPriority w:val="99"/>
    <w:qFormat/>
    <w:rsid w:val="00F8597B"/>
    <w:pPr>
      <w:overflowPunct/>
      <w:autoSpaceDE/>
      <w:autoSpaceDN/>
      <w:adjustRightInd/>
      <w:ind w:firstLineChars="200" w:firstLine="420"/>
      <w:textAlignment w:val="auto"/>
    </w:pPr>
    <w:rPr>
      <w:rFonts w:eastAsia="SimSun"/>
    </w:rPr>
  </w:style>
  <w:style w:type="character" w:customStyle="1" w:styleId="CharChar181">
    <w:name w:val="Char Char181"/>
    <w:rsid w:val="00F8597B"/>
    <w:rPr>
      <w:rFonts w:ascii="Arial" w:hAnsi="Arial"/>
      <w:lang w:eastAsia="en-US"/>
    </w:rPr>
  </w:style>
  <w:style w:type="paragraph" w:customStyle="1" w:styleId="CharCharCharChar2">
    <w:name w:val="Char Char Char Char2"/>
    <w:uiPriority w:val="99"/>
    <w:rsid w:val="00F8597B"/>
    <w:pPr>
      <w:keepNext/>
      <w:tabs>
        <w:tab w:val="left" w:pos="-1134"/>
      </w:tabs>
      <w:autoSpaceDE w:val="0"/>
      <w:autoSpaceDN w:val="0"/>
      <w:adjustRightInd w:val="0"/>
      <w:spacing w:before="60" w:after="60"/>
      <w:jc w:val="both"/>
    </w:pPr>
    <w:rPr>
      <w:rFonts w:eastAsia="SimSun"/>
      <w:lang w:val="en-US" w:eastAsia="en-US"/>
    </w:rPr>
  </w:style>
  <w:style w:type="paragraph" w:customStyle="1" w:styleId="CharCharCharCharCharCharCharCharCharCharCharChar1">
    <w:name w:val="Char Char Char Char Char Char Char Char Char Char Char Char1"/>
    <w:uiPriority w:val="99"/>
    <w:semiHidden/>
    <w:rsid w:val="00F8597B"/>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CarCar41">
    <w:name w:val="Car Car41"/>
    <w:rsid w:val="00F8597B"/>
    <w:rPr>
      <w:rFonts w:ascii="Arial" w:eastAsia="MS Mincho" w:hAnsi="Arial"/>
      <w:lang w:val="en-GB" w:eastAsia="en-US" w:bidi="ar-SA"/>
    </w:rPr>
  </w:style>
  <w:style w:type="character" w:customStyle="1" w:styleId="CarCar81">
    <w:name w:val="Car Car81"/>
    <w:rsid w:val="00F8597B"/>
    <w:rPr>
      <w:rFonts w:ascii="Arial" w:eastAsia="MS Mincho" w:hAnsi="Arial"/>
      <w:sz w:val="36"/>
      <w:lang w:val="en-GB" w:eastAsia="en-US" w:bidi="ar-SA"/>
    </w:rPr>
  </w:style>
  <w:style w:type="character" w:customStyle="1" w:styleId="CarCar31">
    <w:name w:val="Car Car31"/>
    <w:rsid w:val="00F8597B"/>
    <w:rPr>
      <w:rFonts w:ascii="Arial" w:eastAsia="MS Mincho" w:hAnsi="Arial"/>
      <w:sz w:val="36"/>
      <w:lang w:val="en-GB" w:eastAsia="en-US" w:bidi="ar-SA"/>
    </w:rPr>
  </w:style>
  <w:style w:type="character" w:customStyle="1" w:styleId="CarCar71">
    <w:name w:val="Car Car71"/>
    <w:rsid w:val="00F8597B"/>
    <w:rPr>
      <w:rFonts w:eastAsia="MS Mincho"/>
      <w:lang w:val="en-GB" w:eastAsia="en-US" w:bidi="ar-SA"/>
    </w:rPr>
  </w:style>
  <w:style w:type="character" w:customStyle="1" w:styleId="CarCar61">
    <w:name w:val="Car Car61"/>
    <w:rsid w:val="00F8597B"/>
    <w:rPr>
      <w:rFonts w:ascii="Courier New" w:hAnsi="Courier New"/>
      <w:lang w:val="nb-NO" w:eastAsia="ja-JP" w:bidi="ar-SA"/>
    </w:rPr>
  </w:style>
  <w:style w:type="character" w:customStyle="1" w:styleId="CarCar21">
    <w:name w:val="Car Car21"/>
    <w:rsid w:val="00F8597B"/>
    <w:rPr>
      <w:rFonts w:eastAsia="MS Mincho"/>
      <w:lang w:val="en-GB" w:eastAsia="ja-JP" w:bidi="ar-SA"/>
    </w:rPr>
  </w:style>
  <w:style w:type="character" w:customStyle="1" w:styleId="CarCar91">
    <w:name w:val="Car Car91"/>
    <w:rsid w:val="00F8597B"/>
    <w:rPr>
      <w:rFonts w:ascii="Arial" w:hAnsi="Arial"/>
      <w:lang w:val="en-GB" w:eastAsia="ja-JP" w:bidi="ar-SA"/>
    </w:rPr>
  </w:style>
  <w:style w:type="character" w:customStyle="1" w:styleId="CarCar101">
    <w:name w:val="Car Car101"/>
    <w:rsid w:val="00F8597B"/>
    <w:rPr>
      <w:rFonts w:ascii="Arial" w:hAnsi="Arial"/>
      <w:lang w:val="en-GB" w:eastAsia="ja-JP" w:bidi="ar-SA"/>
    </w:rPr>
  </w:style>
  <w:style w:type="character" w:customStyle="1" w:styleId="81">
    <w:name w:val="(文字) (文字)81"/>
    <w:rsid w:val="00F8597B"/>
    <w:rPr>
      <w:rFonts w:ascii="Arial" w:eastAsia="MS Mincho" w:hAnsi="Arial"/>
      <w:lang w:val="en-GB" w:eastAsia="ar-SA" w:bidi="ar-SA"/>
    </w:rPr>
  </w:style>
  <w:style w:type="character" w:customStyle="1" w:styleId="71">
    <w:name w:val="(文字) (文字)71"/>
    <w:rsid w:val="00F8597B"/>
    <w:rPr>
      <w:rFonts w:ascii="Arial" w:eastAsia="MS Mincho" w:hAnsi="Arial"/>
      <w:sz w:val="36"/>
      <w:lang w:val="en-GB" w:eastAsia="ar-SA" w:bidi="ar-SA"/>
    </w:rPr>
  </w:style>
  <w:style w:type="character" w:customStyle="1" w:styleId="61">
    <w:name w:val="(文字) (文字)61"/>
    <w:rsid w:val="00F8597B"/>
    <w:rPr>
      <w:rFonts w:eastAsia="MS Mincho"/>
      <w:lang w:val="en-GB" w:eastAsia="ar-SA" w:bidi="ar-SA"/>
    </w:rPr>
  </w:style>
  <w:style w:type="character" w:customStyle="1" w:styleId="512">
    <w:name w:val="(文字) (文字)51"/>
    <w:rsid w:val="00F8597B"/>
    <w:rPr>
      <w:rFonts w:ascii="Courier New" w:eastAsia="MS Mincho" w:hAnsi="Courier New"/>
      <w:lang w:val="nb-NO" w:eastAsia="ar-SA" w:bidi="ar-SA"/>
    </w:rPr>
  </w:style>
  <w:style w:type="character" w:customStyle="1" w:styleId="313">
    <w:name w:val="(文字) (文字)31"/>
    <w:rsid w:val="00F8597B"/>
    <w:rPr>
      <w:rFonts w:eastAsia="MS Mincho"/>
      <w:lang w:val="en-GB" w:eastAsia="ar-SA" w:bidi="ar-SA"/>
    </w:rPr>
  </w:style>
  <w:style w:type="character" w:customStyle="1" w:styleId="110">
    <w:name w:val="(文字) (文字)11"/>
    <w:rsid w:val="00F8597B"/>
    <w:rPr>
      <w:rFonts w:eastAsia="MS Mincho"/>
      <w:lang w:val="en-GB" w:eastAsia="ar-SA" w:bidi="ar-SA"/>
    </w:rPr>
  </w:style>
  <w:style w:type="paragraph" w:customStyle="1" w:styleId="215">
    <w:name w:val="(文字) (文字)21"/>
    <w:uiPriority w:val="99"/>
    <w:semiHidden/>
    <w:rsid w:val="00F8597B"/>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CharChar231">
    <w:name w:val="Char Char231"/>
    <w:rsid w:val="00F8597B"/>
    <w:rPr>
      <w:rFonts w:ascii="Arial" w:hAnsi="Arial"/>
      <w:lang w:val="en-GB" w:eastAsia="en-US"/>
    </w:rPr>
  </w:style>
  <w:style w:type="character" w:customStyle="1" w:styleId="Head2A2">
    <w:name w:val="Head2A2"/>
    <w:rsid w:val="00F8597B"/>
    <w:rPr>
      <w:rFonts w:ascii="Arial" w:eastAsia="MS Mincho" w:hAnsi="Arial"/>
      <w:sz w:val="32"/>
      <w:lang w:val="en-GB" w:eastAsia="en-US" w:bidi="ar-SA"/>
    </w:rPr>
  </w:style>
  <w:style w:type="character" w:customStyle="1" w:styleId="Titre33">
    <w:name w:val="Titre 33"/>
    <w:rsid w:val="00F8597B"/>
    <w:rPr>
      <w:rFonts w:ascii="Arial" w:hAnsi="Arial"/>
      <w:sz w:val="28"/>
      <w:szCs w:val="28"/>
      <w:lang w:val="en-GB" w:eastAsia="en-GB"/>
    </w:rPr>
  </w:style>
  <w:style w:type="paragraph" w:customStyle="1" w:styleId="1Char1">
    <w:name w:val="(文字) (文字)1 Char (文字) (文字)1"/>
    <w:uiPriority w:val="99"/>
    <w:semiHidden/>
    <w:rsid w:val="00F8597B"/>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CharChar11">
    <w:name w:val="(文字) (文字)1 Char (文字) (文字) Char (文字) (文字)11"/>
    <w:uiPriority w:val="99"/>
    <w:semiHidden/>
    <w:rsid w:val="00F8597B"/>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CharChar10">
    <w:name w:val="(文字) (文字)1 Char (文字) (文字) Char1"/>
    <w:uiPriority w:val="99"/>
    <w:semiHidden/>
    <w:rsid w:val="00F8597B"/>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CharChar1CharCharCharChar1">
    <w:name w:val="(文字) (文字)1 Char (文字) (文字) Char (文字) (文字)1 Char (文字) (文字) Char Char Char1"/>
    <w:uiPriority w:val="99"/>
    <w:semiHidden/>
    <w:rsid w:val="00F8597B"/>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ZchnZchn11">
    <w:name w:val="Zchn Zchn11"/>
    <w:uiPriority w:val="99"/>
    <w:semiHidden/>
    <w:rsid w:val="00F8597B"/>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ZchnZchn21">
    <w:name w:val="Zchn Zchn21"/>
    <w:uiPriority w:val="99"/>
    <w:semiHidden/>
    <w:rsid w:val="00F8597B"/>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ZchnZchn51">
    <w:name w:val="Zchn Zchn51"/>
    <w:rsid w:val="00F8597B"/>
    <w:rPr>
      <w:rFonts w:ascii="Courier New" w:eastAsia="Batang" w:hAnsi="Courier New"/>
      <w:lang w:val="nb-NO" w:eastAsia="en-US" w:bidi="ar-SA"/>
    </w:rPr>
  </w:style>
  <w:style w:type="paragraph" w:customStyle="1" w:styleId="1CharChar1Char1">
    <w:name w:val="(文字) (文字)1 Char (文字) (文字) Char (文字) (文字)1 Char (文字) (文字)1"/>
    <w:uiPriority w:val="99"/>
    <w:semiHidden/>
    <w:rsid w:val="00F8597B"/>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53">
    <w:name w:val="修订5"/>
    <w:hidden/>
    <w:uiPriority w:val="99"/>
    <w:semiHidden/>
    <w:rsid w:val="00F8597B"/>
    <w:rPr>
      <w:rFonts w:eastAsia="Batang"/>
      <w:lang w:eastAsia="en-US"/>
    </w:rPr>
  </w:style>
  <w:style w:type="character" w:customStyle="1" w:styleId="Char9">
    <w:name w:val="批注文字 Char"/>
    <w:uiPriority w:val="99"/>
    <w:qFormat/>
    <w:rsid w:val="00F8597B"/>
    <w:rPr>
      <w:lang w:val="en-GB" w:eastAsia="x-none"/>
    </w:rPr>
  </w:style>
  <w:style w:type="character" w:customStyle="1" w:styleId="Char10">
    <w:name w:val="批注主题 Char1"/>
    <w:uiPriority w:val="99"/>
    <w:rsid w:val="00F8597B"/>
    <w:rPr>
      <w:b/>
      <w:bCs/>
      <w:lang w:val="en-GB" w:eastAsia="x-none"/>
    </w:rPr>
  </w:style>
  <w:style w:type="character" w:customStyle="1" w:styleId="Titre32">
    <w:name w:val="Titre 32"/>
    <w:rsid w:val="00F8597B"/>
    <w:rPr>
      <w:rFonts w:ascii="Arial" w:hAnsi="Arial"/>
      <w:sz w:val="28"/>
      <w:szCs w:val="28"/>
      <w:lang w:val="en-GB" w:eastAsia="en-GB"/>
    </w:rPr>
  </w:style>
  <w:style w:type="character" w:customStyle="1" w:styleId="Titre31">
    <w:name w:val="Titre 31"/>
    <w:rsid w:val="00F8597B"/>
    <w:rPr>
      <w:rFonts w:ascii="Arial" w:hAnsi="Arial"/>
      <w:sz w:val="28"/>
      <w:szCs w:val="28"/>
      <w:lang w:val="en-GB" w:eastAsia="en-GB"/>
    </w:rPr>
  </w:style>
  <w:style w:type="character" w:customStyle="1" w:styleId="trans">
    <w:name w:val="trans"/>
    <w:rsid w:val="00F8597B"/>
  </w:style>
  <w:style w:type="character" w:customStyle="1" w:styleId="Char12">
    <w:name w:val="批注文字 Char1"/>
    <w:rsid w:val="00F8597B"/>
    <w:rPr>
      <w:rFonts w:ascii="Times New Roman" w:hAnsi="Times New Roman"/>
      <w:lang w:val="en-GB" w:eastAsia="en-US"/>
    </w:rPr>
  </w:style>
  <w:style w:type="character" w:customStyle="1" w:styleId="h48">
    <w:name w:val="h48"/>
    <w:rsid w:val="00F8597B"/>
    <w:rPr>
      <w:rFonts w:ascii="Arial" w:hAnsi="Arial" w:cs="Arial" w:hint="default"/>
      <w:sz w:val="24"/>
      <w:lang w:val="en-GB"/>
    </w:rPr>
  </w:style>
  <w:style w:type="character" w:customStyle="1" w:styleId="h510">
    <w:name w:val="h51"/>
    <w:rsid w:val="00F8597B"/>
    <w:rPr>
      <w:rFonts w:ascii="Arial" w:eastAsia="SimSun" w:hAnsi="Arial" w:cs="Arial" w:hint="default"/>
      <w:sz w:val="22"/>
      <w:lang w:val="en-GB" w:eastAsia="en-US" w:bidi="ar-SA"/>
    </w:rPr>
  </w:style>
  <w:style w:type="character" w:customStyle="1" w:styleId="Head2A1">
    <w:name w:val="Head2A1"/>
    <w:rsid w:val="00F8597B"/>
    <w:rPr>
      <w:rFonts w:ascii="Arial" w:eastAsia="MS Mincho" w:hAnsi="Arial" w:cs="Arial" w:hint="default"/>
      <w:sz w:val="32"/>
      <w:lang w:val="en-GB" w:eastAsia="en-US" w:bidi="ar-SA"/>
    </w:rPr>
  </w:style>
  <w:style w:type="table" w:customStyle="1" w:styleId="TableGrid6">
    <w:name w:val="Table Grid6"/>
    <w:basedOn w:val="TableNormal"/>
    <w:next w:val="TableGrid"/>
    <w:uiPriority w:val="39"/>
    <w:qFormat/>
    <w:rsid w:val="008F0C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830D1E"/>
    <w:rPr>
      <w:lang w:eastAsia="en-US"/>
    </w:rPr>
  </w:style>
  <w:style w:type="paragraph" w:customStyle="1" w:styleId="TAHCarNotBold">
    <w:name w:val="TAH Car + Not Bold"/>
    <w:basedOn w:val="Normal"/>
    <w:qFormat/>
    <w:rsid w:val="00D65CD6"/>
    <w:pPr>
      <w:keepNext/>
      <w:keepLines/>
      <w:overflowPunct/>
      <w:autoSpaceDE/>
      <w:autoSpaceDN/>
      <w:adjustRightInd/>
      <w:spacing w:after="0"/>
      <w:textAlignment w:val="auto"/>
    </w:pPr>
    <w:rPr>
      <w:rFonts w:ascii="Arial" w:hAnsi="Arial"/>
      <w:sz w:val="18"/>
    </w:rPr>
  </w:style>
  <w:style w:type="character" w:customStyle="1" w:styleId="Heading5Char2">
    <w:name w:val="Heading 5 Char2"/>
    <w:aliases w:val="h5 Char4,Heading5 Char4,Head5 Char4,H5 Char4,M5 Char4,mh2 Char4,Module heading 2 Char4,heading 8 Char4,Numbered Sub-list Char2,Heading 81 Char1,5 Char4,标题 81 Char1,Heading 811 Char1,Heading 811 Char,Module heading 2 Char3,H5 Char3,M5 Cha"/>
    <w:rsid w:val="00336385"/>
    <w:rPr>
      <w:rFonts w:ascii="Arial" w:eastAsia="Times New Roman" w:hAnsi="Arial"/>
      <w:sz w:val="22"/>
    </w:rPr>
  </w:style>
  <w:style w:type="character" w:customStyle="1" w:styleId="Heading7Char4">
    <w:name w:val="Heading 7 Char4"/>
    <w:rsid w:val="00336385"/>
    <w:rPr>
      <w:rFonts w:ascii="Arial" w:eastAsia="Times New Roman" w:hAnsi="Arial"/>
    </w:rPr>
  </w:style>
  <w:style w:type="character" w:customStyle="1" w:styleId="Heading8Char4">
    <w:name w:val="Heading 8 Char4"/>
    <w:uiPriority w:val="99"/>
    <w:rsid w:val="00336385"/>
    <w:rPr>
      <w:rFonts w:ascii="Arial" w:eastAsia="Times New Roman" w:hAnsi="Arial"/>
      <w:sz w:val="36"/>
    </w:rPr>
  </w:style>
  <w:style w:type="character" w:customStyle="1" w:styleId="Heading9Char3">
    <w:name w:val="Heading 9 Char3"/>
    <w:aliases w:val="Figure Heading Char2,FH Char2"/>
    <w:uiPriority w:val="99"/>
    <w:rsid w:val="00336385"/>
    <w:rPr>
      <w:rFonts w:ascii="Arial" w:eastAsia="Times New Roman" w:hAnsi="Arial"/>
      <w:sz w:val="36"/>
    </w:rPr>
  </w:style>
  <w:style w:type="character" w:customStyle="1" w:styleId="FooterChar3">
    <w:name w:val="Footer Char3"/>
    <w:uiPriority w:val="99"/>
    <w:rsid w:val="00336385"/>
    <w:rPr>
      <w:rFonts w:ascii="Arial" w:eastAsia="Times New Roman" w:hAnsi="Arial"/>
      <w:b/>
      <w:i/>
      <w:noProof/>
      <w:sz w:val="18"/>
    </w:rPr>
  </w:style>
  <w:style w:type="character" w:customStyle="1" w:styleId="CommentTextChar3">
    <w:name w:val="Comment Text Char3"/>
    <w:rsid w:val="00336385"/>
    <w:rPr>
      <w:rFonts w:eastAsia="SimSun"/>
      <w:lang w:val="en-GB"/>
    </w:rPr>
  </w:style>
  <w:style w:type="character" w:customStyle="1" w:styleId="CommentSubjectChar2">
    <w:name w:val="Comment Subject Char2"/>
    <w:uiPriority w:val="99"/>
    <w:rsid w:val="00336385"/>
    <w:rPr>
      <w:rFonts w:eastAsia="SimSun"/>
      <w:b/>
      <w:bCs/>
      <w:lang w:val="en-GB"/>
    </w:rPr>
  </w:style>
  <w:style w:type="character" w:customStyle="1" w:styleId="DocumentMapChar2">
    <w:name w:val="Document Map Char2"/>
    <w:uiPriority w:val="99"/>
    <w:rsid w:val="00336385"/>
    <w:rPr>
      <w:rFonts w:ascii="Tahoma" w:eastAsia="Times New Roman" w:hAnsi="Tahoma" w:cs="Tahoma"/>
      <w:shd w:val="clear" w:color="auto" w:fill="000080"/>
      <w:lang w:val="en-GB"/>
    </w:rPr>
  </w:style>
  <w:style w:type="character" w:customStyle="1" w:styleId="NoteHeadingChar2">
    <w:name w:val="Note Heading Char2"/>
    <w:uiPriority w:val="99"/>
    <w:rsid w:val="00336385"/>
    <w:rPr>
      <w:lang w:val="x-none" w:eastAsia="x-none"/>
    </w:rPr>
  </w:style>
  <w:style w:type="character" w:customStyle="1" w:styleId="PlainTextChar4">
    <w:name w:val="Plain Text Char4"/>
    <w:uiPriority w:val="99"/>
    <w:rsid w:val="00336385"/>
    <w:rPr>
      <w:rFonts w:ascii="Courier New" w:eastAsia="SimSun" w:hAnsi="Courier New"/>
      <w:lang w:val="nb-NO"/>
    </w:rPr>
  </w:style>
  <w:style w:type="character" w:customStyle="1" w:styleId="BalloonTextChar2">
    <w:name w:val="Balloon Text Char2"/>
    <w:uiPriority w:val="99"/>
    <w:rsid w:val="00336385"/>
    <w:rPr>
      <w:rFonts w:ascii="Tahoma" w:eastAsia="Times New Roman" w:hAnsi="Tahoma" w:cs="Tahoma"/>
      <w:sz w:val="16"/>
      <w:szCs w:val="16"/>
      <w:lang w:val="en-GB"/>
    </w:rPr>
  </w:style>
  <w:style w:type="character" w:customStyle="1" w:styleId="BodyTextIndentChar4">
    <w:name w:val="Body Text Indent Char4"/>
    <w:uiPriority w:val="99"/>
    <w:rsid w:val="00336385"/>
    <w:rPr>
      <w:rFonts w:eastAsia="Batang"/>
      <w:lang w:val="en-GB"/>
    </w:rPr>
  </w:style>
  <w:style w:type="character" w:customStyle="1" w:styleId="BodyText2Char4">
    <w:name w:val="Body Text 2 Char4"/>
    <w:uiPriority w:val="99"/>
    <w:rsid w:val="00336385"/>
    <w:rPr>
      <w:rFonts w:ascii="CG Times (WN)" w:eastAsia="Malgun Gothic" w:hAnsi="CG Times (WN)"/>
      <w:i/>
      <w:lang w:val="en-GB" w:eastAsia="ko-KR"/>
    </w:rPr>
  </w:style>
  <w:style w:type="character" w:customStyle="1" w:styleId="BodyText3Char4">
    <w:name w:val="Body Text 3 Char4"/>
    <w:uiPriority w:val="99"/>
    <w:rsid w:val="00336385"/>
    <w:rPr>
      <w:rFonts w:ascii="CG Times (WN)" w:eastAsia="Osaka" w:hAnsi="CG Times (WN)"/>
      <w:color w:val="000000"/>
      <w:lang w:val="en-GB" w:eastAsia="ko-KR"/>
    </w:rPr>
  </w:style>
  <w:style w:type="character" w:customStyle="1" w:styleId="BodyTextIndent2Char4">
    <w:name w:val="Body Text Indent 2 Char4"/>
    <w:uiPriority w:val="99"/>
    <w:rsid w:val="00336385"/>
    <w:rPr>
      <w:rFonts w:ascii="CG Times (WN)" w:hAnsi="CG Times (WN)"/>
      <w:lang w:val="en-GB"/>
    </w:rPr>
  </w:style>
  <w:style w:type="character" w:customStyle="1" w:styleId="HTMLPreformattedChar2">
    <w:name w:val="HTML Preformatted Char2"/>
    <w:uiPriority w:val="99"/>
    <w:rsid w:val="00336385"/>
    <w:rPr>
      <w:rFonts w:ascii="Courier New" w:hAnsi="Courier New"/>
      <w:lang w:val="en-GB" w:eastAsia="x-none"/>
    </w:rPr>
  </w:style>
  <w:style w:type="character" w:customStyle="1" w:styleId="ListChar4">
    <w:name w:val="List Char4"/>
    <w:rsid w:val="00336385"/>
    <w:rPr>
      <w:rFonts w:eastAsia="Times New Roman"/>
    </w:rPr>
  </w:style>
  <w:style w:type="paragraph" w:customStyle="1" w:styleId="wxs">
    <w:name w:val="wxs_正文"/>
    <w:basedOn w:val="Normal"/>
    <w:uiPriority w:val="99"/>
    <w:qFormat/>
    <w:rsid w:val="00336385"/>
    <w:pPr>
      <w:spacing w:beforeLines="50" w:before="50" w:afterLines="50" w:after="50"/>
      <w:ind w:firstLineChars="200" w:firstLine="200"/>
    </w:pPr>
    <w:rPr>
      <w:rFonts w:eastAsia="SimSun"/>
      <w:szCs w:val="21"/>
    </w:rPr>
  </w:style>
  <w:style w:type="paragraph" w:customStyle="1" w:styleId="wxs1">
    <w:name w:val="wxs_1级标题"/>
    <w:basedOn w:val="Heading1"/>
    <w:next w:val="wxs"/>
    <w:uiPriority w:val="99"/>
    <w:qFormat/>
    <w:rsid w:val="00336385"/>
    <w:pPr>
      <w:keepNext w:val="0"/>
      <w:keepLines w:val="0"/>
      <w:numPr>
        <w:numId w:val="8"/>
      </w:numPr>
      <w:pBdr>
        <w:top w:val="none" w:sz="0" w:space="0" w:color="auto"/>
      </w:pBdr>
      <w:tabs>
        <w:tab w:val="num" w:pos="720"/>
      </w:tabs>
      <w:spacing w:before="156" w:after="156" w:line="480" w:lineRule="auto"/>
      <w:ind w:left="720" w:hanging="360"/>
    </w:pPr>
    <w:rPr>
      <w:rFonts w:ascii="Times New Roman" w:eastAsia="SimSun" w:hAnsi="Times New Roman"/>
      <w:b/>
      <w:bCs/>
      <w:kern w:val="44"/>
      <w:szCs w:val="44"/>
      <w:lang w:eastAsia="en-US"/>
    </w:rPr>
  </w:style>
  <w:style w:type="paragraph" w:customStyle="1" w:styleId="wxs2">
    <w:name w:val="wxs_2级标题"/>
    <w:basedOn w:val="Heading2"/>
    <w:next w:val="wxs"/>
    <w:link w:val="wxs2Char"/>
    <w:qFormat/>
    <w:rsid w:val="00336385"/>
    <w:pPr>
      <w:keepNext w:val="0"/>
      <w:keepLines w:val="0"/>
      <w:spacing w:before="260" w:after="260" w:line="480" w:lineRule="auto"/>
      <w:ind w:left="0" w:firstLine="0"/>
    </w:pPr>
    <w:rPr>
      <w:rFonts w:ascii="Times New Roman" w:eastAsia="SimSun" w:hAnsi="Times New Roman"/>
      <w:b/>
      <w:bCs/>
      <w:kern w:val="44"/>
      <w:sz w:val="30"/>
      <w:szCs w:val="32"/>
      <w:lang w:eastAsia="en-US"/>
    </w:rPr>
  </w:style>
  <w:style w:type="character" w:customStyle="1" w:styleId="wxs2Char">
    <w:name w:val="wxs_2级标题 Char"/>
    <w:link w:val="wxs2"/>
    <w:rsid w:val="00336385"/>
    <w:rPr>
      <w:rFonts w:eastAsia="SimSun"/>
      <w:b/>
      <w:bCs/>
      <w:kern w:val="44"/>
      <w:sz w:val="30"/>
      <w:szCs w:val="32"/>
      <w:lang w:eastAsia="en-US"/>
    </w:rPr>
  </w:style>
  <w:style w:type="character" w:customStyle="1" w:styleId="btChar2">
    <w:name w:val="bt Char2"/>
    <w:aliases w:val="Corps de texte Car Char2,Corps de texte Car1 Car Char2,Corps de texte Car Car Car Char2,Corps de texte Car1 Car Car Car Char2,Corps de texte Car Car Car Car Car Char2,Corps de texte Car1 Car Car Car Car Car Char2,bt Car Char Char2,Body Text Cha"/>
    <w:rsid w:val="00336385"/>
    <w:rPr>
      <w:lang w:val="en-GB" w:eastAsia="en-US" w:bidi="ar-SA"/>
    </w:rPr>
  </w:style>
  <w:style w:type="paragraph" w:customStyle="1" w:styleId="NOTE0">
    <w:name w:val="NOTE"/>
    <w:basedOn w:val="B3"/>
    <w:uiPriority w:val="99"/>
    <w:qFormat/>
    <w:rsid w:val="00336385"/>
    <w:pPr>
      <w:overflowPunct/>
      <w:autoSpaceDE/>
      <w:autoSpaceDN/>
      <w:adjustRightInd/>
      <w:textAlignment w:val="auto"/>
    </w:pPr>
    <w:rPr>
      <w:rFonts w:eastAsia="SimSun"/>
    </w:rPr>
  </w:style>
  <w:style w:type="table" w:customStyle="1" w:styleId="1f5">
    <w:name w:val="网格型1"/>
    <w:basedOn w:val="TableNormal"/>
    <w:next w:val="TableGrid"/>
    <w:rsid w:val="00336385"/>
    <w:pPr>
      <w:spacing w:after="180"/>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20">
    <w:name w:val="Bullet2"/>
    <w:basedOn w:val="Normal"/>
    <w:uiPriority w:val="99"/>
    <w:rsid w:val="00336385"/>
    <w:pPr>
      <w:numPr>
        <w:numId w:val="2"/>
      </w:numPr>
    </w:pPr>
    <w:rPr>
      <w:rFonts w:ascii="Arial" w:eastAsia="SimSun" w:hAnsi="Arial"/>
    </w:rPr>
  </w:style>
  <w:style w:type="paragraph" w:customStyle="1" w:styleId="text3bullet">
    <w:name w:val="text3 bullet"/>
    <w:basedOn w:val="Normal"/>
    <w:uiPriority w:val="99"/>
    <w:rsid w:val="00336385"/>
    <w:pPr>
      <w:ind w:left="360" w:hanging="360"/>
    </w:pPr>
    <w:rPr>
      <w:rFonts w:ascii="Arial" w:eastAsia="SimSun" w:hAnsi="Arial"/>
    </w:rPr>
  </w:style>
  <w:style w:type="paragraph" w:customStyle="1" w:styleId="UnnumberedSubheading">
    <w:name w:val="Unnumbered Subheading"/>
    <w:basedOn w:val="H6"/>
    <w:next w:val="PlainText"/>
    <w:uiPriority w:val="99"/>
    <w:rsid w:val="00336385"/>
    <w:pPr>
      <w:overflowPunct/>
      <w:autoSpaceDE/>
      <w:autoSpaceDN/>
      <w:adjustRightInd/>
      <w:spacing w:after="120"/>
      <w:ind w:left="0" w:firstLine="0"/>
      <w:textAlignment w:val="auto"/>
    </w:pPr>
    <w:rPr>
      <w:rFonts w:eastAsia="SimSun"/>
      <w:b/>
    </w:rPr>
  </w:style>
  <w:style w:type="paragraph" w:customStyle="1" w:styleId="ReferenceLine">
    <w:name w:val="Reference Line"/>
    <w:basedOn w:val="BodyText"/>
    <w:uiPriority w:val="99"/>
    <w:rsid w:val="00336385"/>
    <w:pPr>
      <w:widowControl w:val="0"/>
      <w:adjustRightInd w:val="0"/>
      <w:textAlignment w:val="baseline"/>
    </w:pPr>
    <w:rPr>
      <w:rFonts w:ascii="Arial" w:eastAsia="‚l‚r ‚oƒSƒVƒbƒN" w:hAnsi="Arial"/>
      <w:snapToGrid w:val="0"/>
      <w:lang w:val="en-GB"/>
    </w:rPr>
  </w:style>
  <w:style w:type="paragraph" w:customStyle="1" w:styleId="L3">
    <w:name w:val="L3"/>
    <w:uiPriority w:val="99"/>
    <w:rsid w:val="00336385"/>
    <w:pPr>
      <w:tabs>
        <w:tab w:val="left" w:pos="3969"/>
        <w:tab w:val="right" w:pos="8505"/>
      </w:tabs>
      <w:spacing w:line="240" w:lineRule="atLeast"/>
      <w:ind w:left="567"/>
    </w:pPr>
    <w:rPr>
      <w:rFonts w:ascii="Arial" w:eastAsia="MS Mincho" w:hAnsi="Arial"/>
      <w:lang w:eastAsia="ja-JP"/>
    </w:rPr>
  </w:style>
  <w:style w:type="paragraph" w:customStyle="1" w:styleId="HTMLBody">
    <w:name w:val="HTML Body"/>
    <w:uiPriority w:val="99"/>
    <w:rsid w:val="00336385"/>
    <w:pPr>
      <w:widowControl w:val="0"/>
      <w:autoSpaceDE w:val="0"/>
      <w:autoSpaceDN w:val="0"/>
      <w:adjustRightInd w:val="0"/>
    </w:pPr>
    <w:rPr>
      <w:rFonts w:ascii="MS PGothic" w:eastAsia="MS PGothic"/>
      <w:lang w:val="en-US" w:eastAsia="ja-JP"/>
    </w:rPr>
  </w:style>
  <w:style w:type="paragraph" w:customStyle="1" w:styleId="Xmessagecontent">
    <w:name w:val="X message content"/>
    <w:uiPriority w:val="99"/>
    <w:rsid w:val="00336385"/>
    <w:pPr>
      <w:spacing w:before="120" w:after="220"/>
    </w:pPr>
    <w:rPr>
      <w:rFonts w:ascii="Arial" w:eastAsia="MS Mincho" w:hAnsi="Arial"/>
      <w:noProof/>
      <w:lang w:val="en-US" w:eastAsia="en-US"/>
    </w:rPr>
  </w:style>
  <w:style w:type="paragraph" w:customStyle="1" w:styleId="nroaml">
    <w:name w:val="nroaml"/>
    <w:basedOn w:val="H6"/>
    <w:uiPriority w:val="99"/>
    <w:rsid w:val="00336385"/>
    <w:pPr>
      <w:ind w:left="0" w:firstLine="0"/>
    </w:pPr>
    <w:rPr>
      <w:rFonts w:eastAsia="SimSun"/>
      <w:snapToGrid w:val="0"/>
    </w:rPr>
  </w:style>
  <w:style w:type="paragraph" w:customStyle="1" w:styleId="00BodyText">
    <w:name w:val="00 BodyText"/>
    <w:basedOn w:val="Normal"/>
    <w:uiPriority w:val="99"/>
    <w:rsid w:val="00336385"/>
    <w:pPr>
      <w:spacing w:after="220"/>
    </w:pPr>
    <w:rPr>
      <w:rFonts w:ascii="Arial" w:eastAsia="SimSun" w:hAnsi="Arial"/>
      <w:sz w:val="22"/>
      <w:lang w:val="en-US"/>
    </w:rPr>
  </w:style>
  <w:style w:type="character" w:customStyle="1" w:styleId="af8">
    <w:name w:val="標準太字"/>
    <w:autoRedefine/>
    <w:rsid w:val="00336385"/>
    <w:rPr>
      <w:b/>
    </w:rPr>
  </w:style>
  <w:style w:type="paragraph" w:customStyle="1" w:styleId="xl24">
    <w:name w:val="xl24"/>
    <w:basedOn w:val="Normal"/>
    <w:uiPriority w:val="99"/>
    <w:rsid w:val="00336385"/>
    <w:pPr>
      <w:overflowPunct/>
      <w:autoSpaceDE/>
      <w:autoSpaceDN/>
      <w:adjustRightInd/>
      <w:spacing w:before="100" w:beforeAutospacing="1" w:after="100" w:afterAutospacing="1"/>
      <w:textAlignment w:val="auto"/>
    </w:pPr>
    <w:rPr>
      <w:rFonts w:ascii="Arial" w:eastAsia="SimSun" w:hAnsi="Arial" w:cs="Arial"/>
      <w:sz w:val="18"/>
      <w:szCs w:val="18"/>
    </w:rPr>
  </w:style>
  <w:style w:type="paragraph" w:customStyle="1" w:styleId="ActionPoint">
    <w:name w:val="ActionPoint"/>
    <w:basedOn w:val="Normal"/>
    <w:uiPriority w:val="99"/>
    <w:rsid w:val="00336385"/>
    <w:pPr>
      <w:pBdr>
        <w:top w:val="single" w:sz="4" w:space="1" w:color="C0C0C0"/>
        <w:bottom w:val="single" w:sz="4" w:space="1" w:color="C0C0C0"/>
      </w:pBdr>
      <w:overflowPunct/>
      <w:autoSpaceDE/>
      <w:autoSpaceDN/>
      <w:adjustRightInd/>
      <w:spacing w:before="60" w:after="120"/>
      <w:textAlignment w:val="auto"/>
    </w:pPr>
    <w:rPr>
      <w:rFonts w:eastAsia="SimSun"/>
      <w:i/>
    </w:rPr>
  </w:style>
  <w:style w:type="paragraph" w:customStyle="1" w:styleId="berschrift1H1Huvudrubrikappheading1l1h1h11h12h13h14h15h16NMPHeading1h17h111h121h131h141h151h161h18h112h122h132h142h152h162h19h113h123h133h143h153h163">
    <w:name w:val="Überschrift 1.H1.Huvudrubrik.app heading 1.l1.h1.h11.h12.h13.h14.h15.h16.NMP Heading 1.h17.h111.h121.h131.h141.h151.h161.h18.h112.h122.h132.h142.h152.h162.h19.h113.h123.h133.h143.h153.h163"/>
    <w:next w:val="Normal"/>
    <w:uiPriority w:val="99"/>
    <w:rsid w:val="00336385"/>
    <w:pPr>
      <w:keepNext/>
      <w:keepLines/>
      <w:pBdr>
        <w:top w:val="single" w:sz="12" w:space="3" w:color="auto"/>
      </w:pBdr>
      <w:tabs>
        <w:tab w:val="num" w:pos="432"/>
      </w:tabs>
      <w:spacing w:before="240" w:after="180"/>
      <w:ind w:left="432" w:hanging="432"/>
      <w:outlineLvl w:val="0"/>
    </w:pPr>
    <w:rPr>
      <w:rFonts w:ascii="Arial" w:eastAsia="SimSun" w:hAnsi="Arial"/>
      <w:b/>
      <w:sz w:val="32"/>
      <w:lang w:eastAsia="de-DE"/>
    </w:rPr>
  </w:style>
  <w:style w:type="paragraph" w:customStyle="1" w:styleId="berschrift2Head2A2H2h2">
    <w:name w:val="Überschrift 2.Head2A.2.H2.h2"/>
    <w:basedOn w:val="berschrift1H1Huvudrubrikappheading1l1h1h11h12h13h14h15h16NMPHeading1h17h111h121h131h141h151h161h18h112h122h132h142h152h162h19h113h123h133h143h153h163"/>
    <w:next w:val="Normal"/>
    <w:uiPriority w:val="99"/>
    <w:rsid w:val="00336385"/>
    <w:pPr>
      <w:pBdr>
        <w:top w:val="none" w:sz="0" w:space="0" w:color="auto"/>
      </w:pBdr>
      <w:tabs>
        <w:tab w:val="clear" w:pos="432"/>
        <w:tab w:val="num" w:pos="360"/>
      </w:tabs>
      <w:spacing w:before="480"/>
      <w:ind w:left="578" w:hanging="578"/>
      <w:outlineLvl w:val="1"/>
    </w:pPr>
    <w:rPr>
      <w:sz w:val="24"/>
    </w:rPr>
  </w:style>
  <w:style w:type="character" w:styleId="HTMLCode">
    <w:name w:val="HTML Code"/>
    <w:rsid w:val="00336385"/>
    <w:rPr>
      <w:rFonts w:ascii="Arial Unicode MS" w:eastAsia="Arial Unicode MS" w:hAnsi="Arial Unicode MS" w:cs="Arial Unicode MS"/>
      <w:sz w:val="20"/>
      <w:szCs w:val="20"/>
    </w:rPr>
  </w:style>
  <w:style w:type="paragraph" w:customStyle="1" w:styleId="NormalAfter0pt">
    <w:name w:val="Normal + After:  0 pt"/>
    <w:basedOn w:val="Normal"/>
    <w:uiPriority w:val="99"/>
    <w:rsid w:val="00336385"/>
    <w:pPr>
      <w:overflowPunct/>
      <w:spacing w:after="0"/>
      <w:textAlignment w:val="auto"/>
    </w:pPr>
    <w:rPr>
      <w:rFonts w:ascii="Arial" w:eastAsia="SimSun" w:hAnsi="Arial"/>
    </w:rPr>
  </w:style>
  <w:style w:type="character" w:customStyle="1" w:styleId="PTK">
    <w:name w:val="PTK"/>
    <w:semiHidden/>
    <w:rsid w:val="00336385"/>
    <w:rPr>
      <w:rFonts w:ascii="Arial" w:hAnsi="Arial" w:cs="Arial"/>
      <w:color w:val="000080"/>
      <w:sz w:val="20"/>
      <w:szCs w:val="20"/>
    </w:rPr>
  </w:style>
  <w:style w:type="paragraph" w:customStyle="1" w:styleId="TdocList">
    <w:name w:val="Tdoc_List"/>
    <w:basedOn w:val="Normal"/>
    <w:uiPriority w:val="99"/>
    <w:rsid w:val="00336385"/>
    <w:pPr>
      <w:tabs>
        <w:tab w:val="num" w:pos="432"/>
      </w:tabs>
      <w:overflowPunct/>
      <w:autoSpaceDE/>
      <w:autoSpaceDN/>
      <w:adjustRightInd/>
      <w:spacing w:after="0"/>
      <w:ind w:left="432" w:hanging="360"/>
      <w:textAlignment w:val="auto"/>
    </w:pPr>
    <w:rPr>
      <w:rFonts w:eastAsia="SimSun"/>
      <w:lang w:val="en-US"/>
    </w:rPr>
  </w:style>
  <w:style w:type="paragraph" w:customStyle="1" w:styleId="CharChar1CharCharCharCharCharCharCharCharCharCharCharCharCharCharCharChar">
    <w:name w:val="Char Char1 Char Char Char Char Char Char Char Char Char Char Char Char Char Char Char Char"/>
    <w:uiPriority w:val="99"/>
    <w:semiHidden/>
    <w:rsid w:val="00336385"/>
    <w:pPr>
      <w:keepNext/>
      <w:tabs>
        <w:tab w:val="num" w:pos="360"/>
      </w:tabs>
      <w:autoSpaceDE w:val="0"/>
      <w:autoSpaceDN w:val="0"/>
      <w:adjustRightInd w:val="0"/>
      <w:spacing w:before="60" w:after="60"/>
      <w:ind w:left="360" w:hanging="360"/>
      <w:jc w:val="both"/>
    </w:pPr>
    <w:rPr>
      <w:rFonts w:ascii="Arial" w:eastAsia="SimSun" w:hAnsi="Arial" w:cs="Arial"/>
      <w:color w:val="0000FF"/>
      <w:kern w:val="2"/>
      <w:lang w:val="en-US" w:eastAsia="zh-CN"/>
    </w:rPr>
  </w:style>
  <w:style w:type="paragraph" w:customStyle="1" w:styleId="CharChar1CharCharCharCharCharCharCharCharCharCharCharCharChar">
    <w:name w:val="Char Char1 Char Char Char Char Char Char Char Char Char Char Char Char Char"/>
    <w:uiPriority w:val="99"/>
    <w:semiHidden/>
    <w:rsid w:val="00336385"/>
    <w:pPr>
      <w:keepNext/>
      <w:tabs>
        <w:tab w:val="num" w:pos="360"/>
      </w:tabs>
      <w:autoSpaceDE w:val="0"/>
      <w:autoSpaceDN w:val="0"/>
      <w:adjustRightInd w:val="0"/>
      <w:spacing w:before="60" w:after="60"/>
      <w:ind w:left="360" w:hanging="360"/>
      <w:jc w:val="both"/>
    </w:pPr>
    <w:rPr>
      <w:rFonts w:ascii="Arial" w:eastAsia="SimSun" w:hAnsi="Arial" w:cs="Arial"/>
      <w:color w:val="0000FF"/>
      <w:kern w:val="2"/>
      <w:lang w:val="en-US" w:eastAsia="zh-CN"/>
    </w:rPr>
  </w:style>
  <w:style w:type="paragraph" w:customStyle="1" w:styleId="B9">
    <w:name w:val="B9"/>
    <w:basedOn w:val="B8"/>
    <w:qFormat/>
    <w:rsid w:val="00336385"/>
    <w:pPr>
      <w:ind w:left="2836"/>
    </w:pPr>
    <w:rPr>
      <w:rFonts w:eastAsia="Times New Roman"/>
      <w:lang w:val="x-none"/>
    </w:rPr>
  </w:style>
  <w:style w:type="paragraph" w:customStyle="1" w:styleId="CharChar1CharCharCharCharCharCharCharCharCharCharCharCharCharCharCharChar1">
    <w:name w:val="Char Char1 Char Char Char Char Char Char Char Char Char Char Char Char Char Char Char Char1"/>
    <w:semiHidden/>
    <w:rsid w:val="00904DA7"/>
    <w:pPr>
      <w:keepNext/>
      <w:tabs>
        <w:tab w:val="num" w:pos="360"/>
      </w:tabs>
      <w:autoSpaceDE w:val="0"/>
      <w:autoSpaceDN w:val="0"/>
      <w:adjustRightInd w:val="0"/>
      <w:spacing w:before="60" w:after="60"/>
      <w:ind w:left="360" w:hanging="360"/>
      <w:jc w:val="both"/>
    </w:pPr>
    <w:rPr>
      <w:rFonts w:ascii="Arial" w:eastAsia="SimSun" w:hAnsi="Arial" w:cs="Arial"/>
      <w:color w:val="0000FF"/>
      <w:kern w:val="2"/>
      <w:lang w:val="en-US" w:eastAsia="zh-CN"/>
    </w:rPr>
  </w:style>
  <w:style w:type="paragraph" w:customStyle="1" w:styleId="CharChar1CharCharCharCharCharCharCharCharCharCharCharCharChar1">
    <w:name w:val="Char Char1 Char Char Char Char Char Char Char Char Char Char Char Char Char1"/>
    <w:semiHidden/>
    <w:rsid w:val="00904DA7"/>
    <w:pPr>
      <w:keepNext/>
      <w:tabs>
        <w:tab w:val="num" w:pos="360"/>
      </w:tabs>
      <w:autoSpaceDE w:val="0"/>
      <w:autoSpaceDN w:val="0"/>
      <w:adjustRightInd w:val="0"/>
      <w:spacing w:before="60" w:after="60"/>
      <w:ind w:left="360" w:hanging="360"/>
      <w:jc w:val="both"/>
    </w:pPr>
    <w:rPr>
      <w:rFonts w:ascii="Arial" w:eastAsia="SimSun" w:hAnsi="Arial" w:cs="Arial"/>
      <w:color w:val="0000FF"/>
      <w:kern w:val="2"/>
      <w:lang w:val="en-US" w:eastAsia="zh-CN"/>
    </w:rPr>
  </w:style>
  <w:style w:type="character" w:customStyle="1" w:styleId="412">
    <w:name w:val="(文字) (文字)41"/>
    <w:rsid w:val="00904DA7"/>
    <w:rPr>
      <w:rFonts w:ascii="MS Mincho" w:eastAsia="MS Mincho" w:hAnsi="MS Mincho" w:hint="eastAsia"/>
      <w:lang w:val="en-GB" w:eastAsia="ar-SA" w:bidi="ar-SA"/>
    </w:rPr>
  </w:style>
  <w:style w:type="character" w:customStyle="1" w:styleId="EQChar">
    <w:name w:val="EQ Char"/>
    <w:link w:val="EQ"/>
    <w:qFormat/>
    <w:rsid w:val="00753C36"/>
    <w:rPr>
      <w:noProof/>
    </w:rPr>
  </w:style>
  <w:style w:type="table" w:customStyle="1" w:styleId="TableGrid7">
    <w:name w:val="Table Grid7"/>
    <w:basedOn w:val="TableNormal"/>
    <w:next w:val="TableGrid"/>
    <w:uiPriority w:val="39"/>
    <w:qFormat/>
    <w:rsid w:val="00FF4AA0"/>
    <w:pPr>
      <w:spacing w:after="180"/>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20">
    <w:name w:val="批注文字 Char2"/>
    <w:qFormat/>
    <w:rsid w:val="00FF4AA0"/>
    <w:rPr>
      <w:lang w:val="en-GB" w:eastAsia="en-US"/>
    </w:rPr>
  </w:style>
  <w:style w:type="character" w:customStyle="1" w:styleId="Char13">
    <w:name w:val="页脚 Char1"/>
    <w:rsid w:val="00FF4AA0"/>
    <w:rPr>
      <w:rFonts w:ascii="Arial" w:hAnsi="Arial"/>
      <w:b/>
      <w:i/>
      <w:noProof/>
      <w:sz w:val="18"/>
      <w:lang w:eastAsia="en-US"/>
    </w:rPr>
  </w:style>
  <w:style w:type="paragraph" w:customStyle="1" w:styleId="T">
    <w:name w:val="T"/>
    <w:basedOn w:val="TAC"/>
    <w:rsid w:val="00817C1B"/>
    <w:rPr>
      <w:lang w:eastAsia="x-none"/>
    </w:rPr>
  </w:style>
  <w:style w:type="character" w:customStyle="1" w:styleId="Absatz-Standardschriftart2">
    <w:name w:val="Absatz-Standardschriftart2"/>
    <w:rsid w:val="00F011FB"/>
  </w:style>
  <w:style w:type="character" w:customStyle="1" w:styleId="Char21">
    <w:name w:val="页脚 Char2"/>
    <w:rsid w:val="00F42FFD"/>
    <w:rPr>
      <w:rFonts w:ascii="Arial" w:hAnsi="Arial"/>
      <w:b/>
      <w:i/>
      <w:noProof/>
      <w:sz w:val="18"/>
    </w:rPr>
  </w:style>
  <w:style w:type="character" w:customStyle="1" w:styleId="Char30">
    <w:name w:val="批注文字 Char3"/>
    <w:uiPriority w:val="99"/>
    <w:qFormat/>
    <w:rsid w:val="00F42FFD"/>
    <w:rPr>
      <w:lang w:val="en-GB" w:eastAsia="en-US"/>
    </w:rPr>
  </w:style>
  <w:style w:type="paragraph" w:customStyle="1" w:styleId="af9">
    <w:name w:val="修订"/>
    <w:hidden/>
    <w:semiHidden/>
    <w:rsid w:val="002E496C"/>
    <w:rPr>
      <w:rFonts w:eastAsia="MS Mincho"/>
      <w:lang w:eastAsia="en-US"/>
    </w:rPr>
  </w:style>
  <w:style w:type="character" w:customStyle="1" w:styleId="NoSpacingChar">
    <w:name w:val="No Spacing Char"/>
    <w:link w:val="NoSpacing"/>
    <w:uiPriority w:val="1"/>
    <w:rsid w:val="00E6343C"/>
    <w:rPr>
      <w:lang w:eastAsia="en-US"/>
    </w:rPr>
  </w:style>
  <w:style w:type="paragraph" w:customStyle="1" w:styleId="Pl0">
    <w:name w:val="Pl"/>
    <w:basedOn w:val="Normal"/>
    <w:rsid w:val="007635F1"/>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pPr>
    <w:rPr>
      <w:rFonts w:ascii="Courier New" w:eastAsia="MS Gothic" w:hAnsi="Courier New"/>
      <w:b/>
      <w:bCs/>
      <w:sz w:val="16"/>
      <w:lang w:eastAsia="en-US"/>
    </w:rPr>
  </w:style>
  <w:style w:type="paragraph" w:customStyle="1" w:styleId="70">
    <w:name w:val="修订7"/>
    <w:hidden/>
    <w:semiHidden/>
    <w:rsid w:val="00F77F38"/>
    <w:rPr>
      <w:rFonts w:eastAsia="MS Mincho"/>
      <w:lang w:eastAsia="en-US"/>
    </w:rPr>
  </w:style>
  <w:style w:type="paragraph" w:customStyle="1" w:styleId="wordsection1">
    <w:name w:val="wordsection1"/>
    <w:basedOn w:val="Normal"/>
    <w:rsid w:val="00F77F38"/>
    <w:pPr>
      <w:overflowPunct/>
      <w:autoSpaceDE/>
      <w:autoSpaceDN/>
      <w:adjustRightInd/>
      <w:spacing w:after="0"/>
      <w:textAlignment w:val="auto"/>
    </w:pPr>
    <w:rPr>
      <w:rFonts w:ascii="Calibri" w:eastAsia="Calibri" w:hAnsi="Calibri" w:cs="Calibri"/>
      <w:lang w:val="en-US"/>
    </w:rPr>
  </w:style>
  <w:style w:type="paragraph" w:customStyle="1" w:styleId="TOC92">
    <w:name w:val="TOC 92"/>
    <w:basedOn w:val="TOC8"/>
    <w:rsid w:val="00F77F38"/>
    <w:pPr>
      <w:ind w:left="1418" w:hanging="1418"/>
    </w:pPr>
    <w:rPr>
      <w:rFonts w:eastAsia="MS Mincho"/>
    </w:rPr>
  </w:style>
  <w:style w:type="paragraph" w:customStyle="1" w:styleId="Caption3">
    <w:name w:val="Caption3"/>
    <w:basedOn w:val="Normal"/>
    <w:next w:val="Normal"/>
    <w:rsid w:val="00F77F38"/>
    <w:pPr>
      <w:spacing w:before="120" w:after="120"/>
    </w:pPr>
    <w:rPr>
      <w:rFonts w:eastAsia="MS Mincho"/>
      <w:b/>
    </w:rPr>
  </w:style>
  <w:style w:type="paragraph" w:customStyle="1" w:styleId="TableofFigures2">
    <w:name w:val="Table of Figures2"/>
    <w:basedOn w:val="Normal"/>
    <w:next w:val="Normal"/>
    <w:rsid w:val="00F77F38"/>
    <w:pPr>
      <w:ind w:left="400" w:hanging="400"/>
      <w:jc w:val="center"/>
    </w:pPr>
    <w:rPr>
      <w:rFonts w:eastAsia="MS Mincho"/>
      <w:b/>
    </w:rPr>
  </w:style>
  <w:style w:type="paragraph" w:customStyle="1" w:styleId="80">
    <w:name w:val="修订8"/>
    <w:hidden/>
    <w:semiHidden/>
    <w:rsid w:val="008D2DAC"/>
    <w:rPr>
      <w:rFonts w:eastAsia="MS Mincho"/>
      <w:lang w:eastAsia="en-US"/>
    </w:rPr>
  </w:style>
  <w:style w:type="character" w:customStyle="1" w:styleId="afa">
    <w:name w:val="已访问的超链接"/>
    <w:rsid w:val="00AE1DDE"/>
    <w:rPr>
      <w:color w:val="800080"/>
      <w:u w:val="single"/>
    </w:rPr>
  </w:style>
  <w:style w:type="paragraph" w:customStyle="1" w:styleId="FigureCaption">
    <w:name w:val="Figure Caption"/>
    <w:aliases w:val="fc Char,Figure Caption Char"/>
    <w:basedOn w:val="Normal"/>
    <w:rsid w:val="00AE1DDE"/>
    <w:pPr>
      <w:keepLines/>
      <w:overflowPunct/>
      <w:autoSpaceDE/>
      <w:autoSpaceDN/>
      <w:adjustRightInd/>
      <w:spacing w:before="60" w:after="120" w:line="300" w:lineRule="atLeast"/>
      <w:ind w:left="1008" w:hanging="1008"/>
      <w:jc w:val="both"/>
      <w:textAlignment w:val="auto"/>
    </w:pPr>
    <w:rPr>
      <w:rFonts w:eastAsia="????"/>
      <w:lang w:val="en-US" w:eastAsia="en-US"/>
    </w:rPr>
  </w:style>
  <w:style w:type="paragraph" w:customStyle="1" w:styleId="Equation-Numbered">
    <w:name w:val="Equation-Numbered"/>
    <w:basedOn w:val="Normal"/>
    <w:next w:val="Normal"/>
    <w:autoRedefine/>
    <w:rsid w:val="00AE1DDE"/>
    <w:pPr>
      <w:overflowPunct/>
      <w:autoSpaceDE/>
      <w:autoSpaceDN/>
      <w:adjustRightInd/>
      <w:spacing w:before="120" w:after="120" w:line="240" w:lineRule="atLeast"/>
      <w:jc w:val="right"/>
      <w:textAlignment w:val="auto"/>
    </w:pPr>
    <w:rPr>
      <w:rFonts w:eastAsia="SimSun"/>
      <w:sz w:val="22"/>
      <w:lang w:val="en-US" w:eastAsia="en-US"/>
    </w:rPr>
  </w:style>
  <w:style w:type="paragraph" w:customStyle="1" w:styleId="multifig">
    <w:name w:val="multifig"/>
    <w:basedOn w:val="Normal"/>
    <w:rsid w:val="00AE1DDE"/>
    <w:pPr>
      <w:keepNext/>
      <w:tabs>
        <w:tab w:val="center" w:pos="2160"/>
        <w:tab w:val="center" w:pos="6480"/>
      </w:tabs>
      <w:overflowPunct/>
      <w:autoSpaceDE/>
      <w:autoSpaceDN/>
      <w:adjustRightInd/>
      <w:spacing w:after="0" w:line="240" w:lineRule="atLeast"/>
      <w:textAlignment w:val="auto"/>
    </w:pPr>
    <w:rPr>
      <w:rFonts w:eastAsia="SimSun"/>
      <w:sz w:val="24"/>
      <w:lang w:val="en-US" w:eastAsia="en-US"/>
    </w:rPr>
  </w:style>
  <w:style w:type="paragraph" w:customStyle="1" w:styleId="TableCaption">
    <w:name w:val="TableCaption"/>
    <w:basedOn w:val="Normal"/>
    <w:rsid w:val="00AE1DDE"/>
    <w:pPr>
      <w:keepNext/>
      <w:tabs>
        <w:tab w:val="left" w:pos="936"/>
      </w:tabs>
      <w:overflowPunct/>
      <w:autoSpaceDE/>
      <w:autoSpaceDN/>
      <w:adjustRightInd/>
      <w:spacing w:before="120" w:after="60"/>
      <w:ind w:left="936" w:hanging="936"/>
      <w:jc w:val="both"/>
      <w:textAlignment w:val="auto"/>
    </w:pPr>
    <w:rPr>
      <w:rFonts w:eastAsia="SimSun"/>
      <w:sz w:val="22"/>
      <w:lang w:val="en-US" w:eastAsia="en-US"/>
    </w:rPr>
  </w:style>
  <w:style w:type="paragraph" w:customStyle="1" w:styleId="EquationNumbered">
    <w:name w:val="Equation Numbered"/>
    <w:basedOn w:val="Normal"/>
    <w:rsid w:val="00AE1DDE"/>
    <w:pPr>
      <w:tabs>
        <w:tab w:val="center" w:pos="4320"/>
        <w:tab w:val="right" w:pos="8640"/>
      </w:tabs>
      <w:overflowPunct/>
      <w:autoSpaceDE/>
      <w:autoSpaceDN/>
      <w:adjustRightInd/>
      <w:spacing w:before="60" w:after="60" w:line="300" w:lineRule="atLeast"/>
      <w:textAlignment w:val="auto"/>
    </w:pPr>
    <w:rPr>
      <w:rFonts w:eastAsia="SimSun"/>
      <w:sz w:val="22"/>
      <w:lang w:val="en-US" w:eastAsia="en-US"/>
    </w:rPr>
  </w:style>
  <w:style w:type="paragraph" w:customStyle="1" w:styleId="Style10ptChar">
    <w:name w:val="Style 10 pt Char"/>
    <w:basedOn w:val="Normal"/>
    <w:rsid w:val="00AE1DDE"/>
    <w:pPr>
      <w:overflowPunct/>
      <w:autoSpaceDE/>
      <w:autoSpaceDN/>
      <w:adjustRightInd/>
      <w:spacing w:before="120" w:after="0" w:line="240" w:lineRule="exact"/>
      <w:jc w:val="both"/>
      <w:textAlignment w:val="auto"/>
    </w:pPr>
    <w:rPr>
      <w:rFonts w:eastAsia="MS Mincho"/>
      <w:lang w:val="en-US" w:eastAsia="en-US"/>
    </w:rPr>
  </w:style>
  <w:style w:type="character" w:customStyle="1" w:styleId="Style10ptCharChar">
    <w:name w:val="Style 10 pt Char Char"/>
    <w:rsid w:val="00AE1DDE"/>
    <w:rPr>
      <w:rFonts w:ascii="Arial" w:eastAsia="MS Mincho" w:hAnsi="Arial" w:cs="Arial"/>
      <w:color w:val="0000FF"/>
      <w:kern w:val="2"/>
      <w:lang w:val="en-US" w:eastAsia="en-US" w:bidi="ar-SA"/>
    </w:rPr>
  </w:style>
  <w:style w:type="paragraph" w:customStyle="1" w:styleId="Style10ptBoldChar">
    <w:name w:val="Style 10 pt Bold Char"/>
    <w:basedOn w:val="Normal"/>
    <w:autoRedefine/>
    <w:rsid w:val="00AE1DDE"/>
    <w:pPr>
      <w:overflowPunct/>
      <w:autoSpaceDE/>
      <w:autoSpaceDN/>
      <w:adjustRightInd/>
      <w:spacing w:before="60" w:after="60" w:line="240" w:lineRule="exact"/>
      <w:jc w:val="both"/>
      <w:textAlignment w:val="auto"/>
    </w:pPr>
    <w:rPr>
      <w:rFonts w:eastAsia="MS Mincho"/>
      <w:b/>
      <w:lang w:val="en-US" w:eastAsia="en-US"/>
    </w:rPr>
  </w:style>
  <w:style w:type="character" w:customStyle="1" w:styleId="Style10ptBoldCharChar">
    <w:name w:val="Style 10 pt Bold Char Char"/>
    <w:rsid w:val="00AE1DDE"/>
    <w:rPr>
      <w:rFonts w:ascii="Arial" w:eastAsia="MS Mincho" w:hAnsi="Arial" w:cs="Arial"/>
      <w:b/>
      <w:color w:val="0000FF"/>
      <w:kern w:val="2"/>
      <w:lang w:val="en-US" w:eastAsia="en-US" w:bidi="ar-SA"/>
    </w:rPr>
  </w:style>
  <w:style w:type="paragraph" w:customStyle="1" w:styleId="FigureCentered">
    <w:name w:val="FigureCentered"/>
    <w:basedOn w:val="Normal"/>
    <w:next w:val="Normal"/>
    <w:rsid w:val="00AE1DDE"/>
    <w:pPr>
      <w:keepNext/>
      <w:overflowPunct/>
      <w:autoSpaceDE/>
      <w:autoSpaceDN/>
      <w:adjustRightInd/>
      <w:spacing w:before="60" w:after="60" w:line="240" w:lineRule="atLeast"/>
      <w:jc w:val="center"/>
      <w:textAlignment w:val="auto"/>
    </w:pPr>
    <w:rPr>
      <w:rFonts w:eastAsia="SimSun"/>
      <w:sz w:val="24"/>
      <w:lang w:val="en-US" w:eastAsia="en-US"/>
    </w:rPr>
  </w:style>
  <w:style w:type="character" w:customStyle="1" w:styleId="Equation-NumberedChar">
    <w:name w:val="Equation-Numbered Char"/>
    <w:rsid w:val="00AE1DDE"/>
    <w:rPr>
      <w:rFonts w:ascii="Arial" w:eastAsia="SimSun" w:hAnsi="Arial" w:cs="Arial"/>
      <w:color w:val="0000FF"/>
      <w:kern w:val="2"/>
      <w:sz w:val="22"/>
      <w:lang w:val="en-US" w:eastAsia="en-US" w:bidi="ar-SA"/>
    </w:rPr>
  </w:style>
  <w:style w:type="paragraph" w:customStyle="1" w:styleId="item">
    <w:name w:val="item"/>
    <w:basedOn w:val="Normal"/>
    <w:rsid w:val="00AE1DDE"/>
    <w:pPr>
      <w:numPr>
        <w:numId w:val="9"/>
      </w:numPr>
      <w:overflowPunct/>
      <w:autoSpaceDE/>
      <w:autoSpaceDN/>
      <w:adjustRightInd/>
      <w:spacing w:after="0"/>
      <w:jc w:val="both"/>
      <w:textAlignment w:val="auto"/>
    </w:pPr>
    <w:rPr>
      <w:rFonts w:eastAsia="MS Mincho"/>
      <w:lang w:eastAsia="en-US"/>
    </w:rPr>
  </w:style>
  <w:style w:type="paragraph" w:customStyle="1" w:styleId="PaperTableCell">
    <w:name w:val="PaperTableCell"/>
    <w:basedOn w:val="Normal"/>
    <w:rsid w:val="00AE1DDE"/>
    <w:pPr>
      <w:overflowPunct/>
      <w:autoSpaceDE/>
      <w:autoSpaceDN/>
      <w:adjustRightInd/>
      <w:spacing w:after="0"/>
      <w:jc w:val="both"/>
      <w:textAlignment w:val="auto"/>
    </w:pPr>
    <w:rPr>
      <w:rFonts w:eastAsia="SimSun"/>
      <w:sz w:val="16"/>
      <w:szCs w:val="24"/>
      <w:lang w:val="en-US" w:eastAsia="en-US"/>
    </w:rPr>
  </w:style>
  <w:style w:type="character" w:styleId="LineNumber">
    <w:name w:val="line number"/>
    <w:rsid w:val="00AE1DDE"/>
    <w:rPr>
      <w:rFonts w:ascii="Arial" w:eastAsia="SimSun" w:hAnsi="Arial" w:cs="Arial"/>
      <w:color w:val="0000FF"/>
      <w:kern w:val="2"/>
      <w:sz w:val="18"/>
      <w:lang w:val="en-US" w:eastAsia="zh-CN" w:bidi="ar-SA"/>
    </w:rPr>
  </w:style>
  <w:style w:type="paragraph" w:customStyle="1" w:styleId="figure0">
    <w:name w:val="figure"/>
    <w:basedOn w:val="Normal"/>
    <w:rsid w:val="00AE1DDE"/>
    <w:pPr>
      <w:keepNext/>
      <w:keepLines/>
      <w:overflowPunct/>
      <w:autoSpaceDE/>
      <w:autoSpaceDN/>
      <w:adjustRightInd/>
      <w:spacing w:before="60" w:after="60" w:line="240" w:lineRule="atLeast"/>
      <w:jc w:val="center"/>
      <w:textAlignment w:val="auto"/>
    </w:pPr>
    <w:rPr>
      <w:rFonts w:eastAsia="SimSun"/>
      <w:lang w:val="en-US" w:eastAsia="en-US"/>
    </w:rPr>
  </w:style>
  <w:style w:type="character" w:customStyle="1" w:styleId="moz-txt-tag">
    <w:name w:val="moz-txt-tag"/>
    <w:rsid w:val="00AE1DDE"/>
    <w:rPr>
      <w:rFonts w:ascii="Arial" w:eastAsia="SimSun" w:hAnsi="Arial" w:cs="Arial"/>
      <w:color w:val="0000FF"/>
      <w:kern w:val="2"/>
      <w:lang w:val="en-US" w:eastAsia="zh-CN" w:bidi="ar-SA"/>
    </w:rPr>
  </w:style>
  <w:style w:type="paragraph" w:customStyle="1" w:styleId="tac1">
    <w:name w:val="tac"/>
    <w:basedOn w:val="Normal"/>
    <w:rsid w:val="00AE1DDE"/>
    <w:pPr>
      <w:keepNext/>
      <w:overflowPunct/>
      <w:autoSpaceDE/>
      <w:autoSpaceDN/>
      <w:adjustRightInd/>
      <w:spacing w:after="0"/>
      <w:jc w:val="center"/>
      <w:textAlignment w:val="auto"/>
    </w:pPr>
    <w:rPr>
      <w:rFonts w:ascii="Arial" w:eastAsia="Calibri" w:hAnsi="Arial" w:cs="Arial"/>
      <w:sz w:val="18"/>
      <w:szCs w:val="18"/>
      <w:lang w:val="en-US" w:eastAsia="en-US"/>
    </w:rPr>
  </w:style>
  <w:style w:type="paragraph" w:customStyle="1" w:styleId="th1">
    <w:name w:val="th"/>
    <w:basedOn w:val="Normal"/>
    <w:rsid w:val="00AE1DDE"/>
    <w:pPr>
      <w:keepNext/>
      <w:overflowPunct/>
      <w:autoSpaceDE/>
      <w:autoSpaceDN/>
      <w:adjustRightInd/>
      <w:spacing w:before="60"/>
      <w:jc w:val="center"/>
      <w:textAlignment w:val="auto"/>
    </w:pPr>
    <w:rPr>
      <w:rFonts w:ascii="Arial" w:eastAsia="Calibri" w:hAnsi="Arial" w:cs="Arial"/>
      <w:b/>
      <w:bCs/>
      <w:lang w:val="en-US" w:eastAsia="en-US"/>
    </w:rPr>
  </w:style>
  <w:style w:type="paragraph" w:customStyle="1" w:styleId="CharCharCharCharCharChar1CharChar">
    <w:name w:val="Char Char Char Char Char Char1 Char Char"/>
    <w:next w:val="Normal"/>
    <w:semiHidden/>
    <w:rsid w:val="00AE1DDE"/>
    <w:pPr>
      <w:keepNext/>
      <w:tabs>
        <w:tab w:val="num" w:pos="720"/>
      </w:tabs>
      <w:autoSpaceDE w:val="0"/>
      <w:autoSpaceDN w:val="0"/>
      <w:adjustRightInd w:val="0"/>
      <w:ind w:left="720" w:hanging="360"/>
      <w:jc w:val="both"/>
    </w:pPr>
    <w:rPr>
      <w:rFonts w:eastAsia="SimSun"/>
      <w:kern w:val="2"/>
      <w:lang w:eastAsia="zh-CN"/>
    </w:rPr>
  </w:style>
  <w:style w:type="paragraph" w:customStyle="1" w:styleId="Style1">
    <w:name w:val="Style1"/>
    <w:basedOn w:val="Normal"/>
    <w:link w:val="Style1Char"/>
    <w:qFormat/>
    <w:rsid w:val="00AE1DDE"/>
    <w:pPr>
      <w:overflowPunct/>
      <w:autoSpaceDE/>
      <w:autoSpaceDN/>
      <w:adjustRightInd/>
      <w:spacing w:line="288" w:lineRule="auto"/>
      <w:ind w:firstLine="360"/>
      <w:jc w:val="both"/>
      <w:textAlignment w:val="auto"/>
    </w:pPr>
    <w:rPr>
      <w:rFonts w:eastAsia="Malgun Gothic"/>
      <w:lang w:eastAsia="en-US"/>
    </w:rPr>
  </w:style>
  <w:style w:type="character" w:customStyle="1" w:styleId="Style1Char">
    <w:name w:val="Style1 Char"/>
    <w:link w:val="Style1"/>
    <w:qFormat/>
    <w:rsid w:val="00AE1DDE"/>
    <w:rPr>
      <w:rFonts w:eastAsia="Malgun Gothic"/>
      <w:lang w:eastAsia="en-US"/>
    </w:rPr>
  </w:style>
  <w:style w:type="paragraph" w:customStyle="1" w:styleId="References">
    <w:name w:val="References"/>
    <w:basedOn w:val="Normal"/>
    <w:qFormat/>
    <w:rsid w:val="00AE1DDE"/>
    <w:pPr>
      <w:numPr>
        <w:numId w:val="10"/>
      </w:numPr>
      <w:overflowPunct/>
      <w:adjustRightInd/>
      <w:spacing w:before="60" w:after="60" w:line="360" w:lineRule="atLeast"/>
      <w:jc w:val="both"/>
      <w:textAlignment w:val="auto"/>
    </w:pPr>
    <w:rPr>
      <w:rFonts w:eastAsia="SimSun"/>
      <w:sz w:val="22"/>
      <w:szCs w:val="16"/>
      <w:lang w:val="en-US" w:eastAsia="en-US"/>
    </w:rPr>
  </w:style>
  <w:style w:type="paragraph" w:customStyle="1" w:styleId="LGTdoc">
    <w:name w:val="LGTdoc_본문"/>
    <w:basedOn w:val="Normal"/>
    <w:link w:val="LGTdocChar"/>
    <w:qFormat/>
    <w:rsid w:val="00AE1DDE"/>
    <w:pPr>
      <w:widowControl w:val="0"/>
      <w:overflowPunct/>
      <w:snapToGrid w:val="0"/>
      <w:spacing w:afterLines="50" w:after="0" w:line="264" w:lineRule="auto"/>
      <w:jc w:val="both"/>
      <w:textAlignment w:val="auto"/>
    </w:pPr>
    <w:rPr>
      <w:rFonts w:eastAsia="Batang"/>
      <w:kern w:val="2"/>
      <w:sz w:val="22"/>
      <w:szCs w:val="24"/>
      <w:lang w:eastAsia="ko-KR"/>
    </w:rPr>
  </w:style>
  <w:style w:type="character" w:customStyle="1" w:styleId="LGTdocChar">
    <w:name w:val="LGTdoc_본문 Char"/>
    <w:link w:val="LGTdoc"/>
    <w:qFormat/>
    <w:rsid w:val="00AE1DDE"/>
    <w:rPr>
      <w:rFonts w:eastAsia="Batang"/>
      <w:kern w:val="2"/>
      <w:sz w:val="22"/>
      <w:szCs w:val="24"/>
      <w:lang w:eastAsia="ko-KR"/>
    </w:rPr>
  </w:style>
  <w:style w:type="character" w:styleId="PlaceholderText">
    <w:name w:val="Placeholder Text"/>
    <w:uiPriority w:val="99"/>
    <w:rsid w:val="00AE1DDE"/>
    <w:rPr>
      <w:color w:val="808080"/>
    </w:rPr>
  </w:style>
  <w:style w:type="paragraph" w:customStyle="1" w:styleId="afb">
    <w:name w:val="문단"/>
    <w:basedOn w:val="Normal"/>
    <w:uiPriority w:val="99"/>
    <w:rsid w:val="00AE1DDE"/>
    <w:pPr>
      <w:overflowPunct/>
      <w:adjustRightInd/>
      <w:spacing w:after="0"/>
      <w:ind w:firstLine="800"/>
      <w:jc w:val="both"/>
      <w:textAlignment w:val="auto"/>
    </w:pPr>
    <w:rPr>
      <w:rFonts w:ascii="Gulim" w:eastAsia="Gulim" w:hAnsi="SimSun" w:cs="SimSun"/>
      <w:lang w:val="en-US" w:eastAsia="zh-CN"/>
    </w:rPr>
  </w:style>
  <w:style w:type="paragraph" w:customStyle="1" w:styleId="RAN1bullet2">
    <w:name w:val="RAN1 bullet2"/>
    <w:basedOn w:val="Normal"/>
    <w:link w:val="RAN1bullet2Char"/>
    <w:qFormat/>
    <w:rsid w:val="00AE1DDE"/>
    <w:pPr>
      <w:numPr>
        <w:ilvl w:val="1"/>
        <w:numId w:val="11"/>
      </w:numPr>
      <w:tabs>
        <w:tab w:val="left" w:pos="1440"/>
      </w:tabs>
      <w:overflowPunct/>
      <w:autoSpaceDE/>
      <w:autoSpaceDN/>
      <w:adjustRightInd/>
      <w:spacing w:after="0"/>
      <w:textAlignment w:val="auto"/>
    </w:pPr>
    <w:rPr>
      <w:rFonts w:ascii="Times" w:eastAsia="Batang" w:hAnsi="Times"/>
      <w:lang w:val="en-US" w:eastAsia="en-US"/>
    </w:rPr>
  </w:style>
  <w:style w:type="character" w:customStyle="1" w:styleId="RAN1bullet2Char">
    <w:name w:val="RAN1 bullet2 Char"/>
    <w:link w:val="RAN1bullet2"/>
    <w:qFormat/>
    <w:rsid w:val="00AE1DDE"/>
    <w:rPr>
      <w:rFonts w:ascii="Times" w:eastAsia="Batang" w:hAnsi="Times"/>
      <w:lang w:val="en-US" w:eastAsia="en-US"/>
    </w:rPr>
  </w:style>
  <w:style w:type="paragraph" w:customStyle="1" w:styleId="RAN1bullet1">
    <w:name w:val="RAN1 bullet1"/>
    <w:basedOn w:val="Normal"/>
    <w:link w:val="RAN1bullet1Char"/>
    <w:qFormat/>
    <w:rsid w:val="00AE1DDE"/>
    <w:pPr>
      <w:numPr>
        <w:numId w:val="12"/>
      </w:numPr>
      <w:overflowPunct/>
      <w:autoSpaceDE/>
      <w:autoSpaceDN/>
      <w:adjustRightInd/>
      <w:spacing w:after="0"/>
      <w:textAlignment w:val="auto"/>
    </w:pPr>
    <w:rPr>
      <w:rFonts w:ascii="Times" w:eastAsia="Batang" w:hAnsi="Times"/>
      <w:szCs w:val="24"/>
      <w:lang w:eastAsia="en-US"/>
    </w:rPr>
  </w:style>
  <w:style w:type="character" w:customStyle="1" w:styleId="RAN1bullet1Char">
    <w:name w:val="RAN1 bullet1 Char"/>
    <w:link w:val="RAN1bullet1"/>
    <w:rsid w:val="00AE1DDE"/>
    <w:rPr>
      <w:rFonts w:ascii="Times" w:eastAsia="Batang" w:hAnsi="Times"/>
      <w:szCs w:val="24"/>
      <w:lang w:eastAsia="en-US"/>
    </w:rPr>
  </w:style>
  <w:style w:type="paragraph" w:customStyle="1" w:styleId="RAN1tdoc">
    <w:name w:val="RAN1 tdoc"/>
    <w:basedOn w:val="Normal"/>
    <w:link w:val="RAN1tdocChar"/>
    <w:qFormat/>
    <w:rsid w:val="00AE1DDE"/>
    <w:pPr>
      <w:overflowPunct/>
      <w:autoSpaceDE/>
      <w:autoSpaceDN/>
      <w:adjustRightInd/>
      <w:spacing w:after="0"/>
      <w:ind w:left="720" w:hanging="720"/>
      <w:textAlignment w:val="auto"/>
    </w:pPr>
    <w:rPr>
      <w:rFonts w:ascii="Times" w:eastAsia="Batang" w:hAnsi="Times"/>
      <w:b/>
      <w:color w:val="0000FF"/>
      <w:szCs w:val="24"/>
      <w:u w:val="single" w:color="0000FF"/>
      <w:lang w:eastAsia="en-US"/>
    </w:rPr>
  </w:style>
  <w:style w:type="character" w:customStyle="1" w:styleId="RAN1tdocChar">
    <w:name w:val="RAN1 tdoc Char"/>
    <w:link w:val="RAN1tdoc"/>
    <w:rsid w:val="00AE1DDE"/>
    <w:rPr>
      <w:rFonts w:ascii="Times" w:eastAsia="Batang" w:hAnsi="Times"/>
      <w:b/>
      <w:color w:val="0000FF"/>
      <w:szCs w:val="24"/>
      <w:u w:val="single" w:color="0000FF"/>
      <w:lang w:eastAsia="en-US"/>
    </w:rPr>
  </w:style>
  <w:style w:type="paragraph" w:customStyle="1" w:styleId="RAN1bullet3">
    <w:name w:val="RAN1 bullet3"/>
    <w:basedOn w:val="RAN1bullet2"/>
    <w:link w:val="RAN1bullet3Char"/>
    <w:qFormat/>
    <w:rsid w:val="00AE1DDE"/>
    <w:pPr>
      <w:numPr>
        <w:ilvl w:val="2"/>
        <w:numId w:val="13"/>
      </w:numPr>
    </w:pPr>
  </w:style>
  <w:style w:type="character" w:customStyle="1" w:styleId="RAN1bullet3Char">
    <w:name w:val="RAN1 bullet3 Char"/>
    <w:link w:val="RAN1bullet3"/>
    <w:qFormat/>
    <w:rsid w:val="00AE1DDE"/>
    <w:rPr>
      <w:rFonts w:ascii="Times" w:eastAsia="Batang" w:hAnsi="Times"/>
      <w:lang w:val="en-US" w:eastAsia="en-US"/>
    </w:rPr>
  </w:style>
  <w:style w:type="paragraph" w:customStyle="1" w:styleId="Proposal">
    <w:name w:val="Proposal"/>
    <w:basedOn w:val="Normal"/>
    <w:link w:val="ProposalChar"/>
    <w:qFormat/>
    <w:rsid w:val="00AE1DDE"/>
    <w:pPr>
      <w:tabs>
        <w:tab w:val="left" w:pos="1701"/>
      </w:tabs>
      <w:spacing w:after="120"/>
      <w:ind w:left="1701" w:hanging="1701"/>
      <w:jc w:val="both"/>
    </w:pPr>
    <w:rPr>
      <w:b/>
      <w:bCs/>
      <w:lang w:eastAsia="zh-CN"/>
    </w:rPr>
  </w:style>
  <w:style w:type="character" w:customStyle="1" w:styleId="ProposalChar">
    <w:name w:val="Proposal Char"/>
    <w:link w:val="Proposal"/>
    <w:qFormat/>
    <w:rsid w:val="00AE1DDE"/>
    <w:rPr>
      <w:b/>
      <w:bCs/>
      <w:lang w:eastAsia="zh-CN"/>
    </w:rPr>
  </w:style>
  <w:style w:type="paragraph" w:customStyle="1" w:styleId="bullet">
    <w:name w:val="bullet"/>
    <w:basedOn w:val="ListParagraph"/>
    <w:link w:val="bulletChar"/>
    <w:qFormat/>
    <w:rsid w:val="00AE1DDE"/>
    <w:pPr>
      <w:numPr>
        <w:numId w:val="14"/>
      </w:numPr>
      <w:spacing w:after="0" w:line="240" w:lineRule="auto"/>
      <w:ind w:left="0"/>
    </w:pPr>
    <w:rPr>
      <w:rFonts w:ascii="Times New Roman" w:eastAsia="Times New Roman" w:hAnsi="Times New Roman"/>
      <w:sz w:val="20"/>
      <w:szCs w:val="24"/>
      <w:lang w:eastAsia="en-US"/>
    </w:rPr>
  </w:style>
  <w:style w:type="character" w:customStyle="1" w:styleId="bulletChar">
    <w:name w:val="bullet Char"/>
    <w:link w:val="bullet"/>
    <w:rsid w:val="00AE1DDE"/>
    <w:rPr>
      <w:szCs w:val="24"/>
      <w:lang w:val="en-US" w:eastAsia="en-US"/>
    </w:rPr>
  </w:style>
  <w:style w:type="paragraph" w:styleId="TOCHeading">
    <w:name w:val="TOC Heading"/>
    <w:basedOn w:val="Heading1"/>
    <w:next w:val="Normal"/>
    <w:uiPriority w:val="39"/>
    <w:unhideWhenUsed/>
    <w:qFormat/>
    <w:rsid w:val="00AE1DDE"/>
    <w:pPr>
      <w:pBdr>
        <w:top w:val="none" w:sz="0" w:space="0" w:color="auto"/>
      </w:pBdr>
      <w:overflowPunct/>
      <w:autoSpaceDE/>
      <w:autoSpaceDN/>
      <w:adjustRightInd/>
      <w:spacing w:after="0" w:line="259" w:lineRule="auto"/>
      <w:ind w:left="0" w:firstLine="0"/>
      <w:textAlignment w:val="auto"/>
      <w:outlineLvl w:val="9"/>
    </w:pPr>
    <w:rPr>
      <w:rFonts w:ascii="Calibri Light" w:hAnsi="Calibri Light"/>
      <w:color w:val="2F5496"/>
      <w:sz w:val="32"/>
      <w:szCs w:val="32"/>
      <w:lang w:val="en-US" w:eastAsia="en-US"/>
    </w:rPr>
  </w:style>
  <w:style w:type="paragraph" w:customStyle="1" w:styleId="Comments">
    <w:name w:val="Comments"/>
    <w:basedOn w:val="Normal"/>
    <w:link w:val="CommentsChar"/>
    <w:qFormat/>
    <w:rsid w:val="00AE1DDE"/>
    <w:pPr>
      <w:overflowPunct/>
      <w:autoSpaceDE/>
      <w:autoSpaceDN/>
      <w:adjustRightInd/>
      <w:spacing w:before="40" w:after="0"/>
      <w:textAlignment w:val="auto"/>
    </w:pPr>
    <w:rPr>
      <w:rFonts w:ascii="Arial" w:eastAsia="MS Mincho" w:hAnsi="Arial"/>
      <w:i/>
      <w:sz w:val="18"/>
      <w:szCs w:val="24"/>
    </w:rPr>
  </w:style>
  <w:style w:type="character" w:customStyle="1" w:styleId="CommentsChar">
    <w:name w:val="Comments Char"/>
    <w:link w:val="Comments"/>
    <w:rsid w:val="00AE1DDE"/>
    <w:rPr>
      <w:rFonts w:ascii="Arial" w:eastAsia="MS Mincho" w:hAnsi="Arial"/>
      <w:i/>
      <w:sz w:val="18"/>
      <w:szCs w:val="24"/>
    </w:rPr>
  </w:style>
  <w:style w:type="paragraph" w:customStyle="1" w:styleId="onecomwebmail-msonormal">
    <w:name w:val="onecomwebmail-msonormal"/>
    <w:basedOn w:val="Normal"/>
    <w:rsid w:val="00AE1DDE"/>
    <w:pPr>
      <w:overflowPunct/>
      <w:autoSpaceDE/>
      <w:autoSpaceDN/>
      <w:adjustRightInd/>
      <w:spacing w:before="100" w:beforeAutospacing="1" w:after="100" w:afterAutospacing="1"/>
      <w:textAlignment w:val="auto"/>
    </w:pPr>
    <w:rPr>
      <w:sz w:val="24"/>
      <w:szCs w:val="24"/>
      <w:lang w:val="en-US" w:eastAsia="en-US"/>
    </w:rPr>
  </w:style>
  <w:style w:type="character" w:customStyle="1" w:styleId="textChar">
    <w:name w:val="text Char"/>
    <w:link w:val="text"/>
    <w:rsid w:val="00AE1DDE"/>
    <w:rPr>
      <w:sz w:val="24"/>
      <w:lang w:val="en-AU" w:eastAsia="ja-JP"/>
    </w:rPr>
  </w:style>
  <w:style w:type="paragraph" w:customStyle="1" w:styleId="bullet1">
    <w:name w:val="bullet1"/>
    <w:basedOn w:val="text"/>
    <w:link w:val="bullet1Char"/>
    <w:qFormat/>
    <w:rsid w:val="00AE1DDE"/>
    <w:pPr>
      <w:widowControl/>
      <w:numPr>
        <w:ilvl w:val="2"/>
        <w:numId w:val="15"/>
      </w:numPr>
      <w:overflowPunct/>
      <w:autoSpaceDE/>
      <w:autoSpaceDN/>
      <w:adjustRightInd/>
      <w:spacing w:after="0"/>
      <w:ind w:left="720"/>
      <w:jc w:val="left"/>
      <w:textAlignment w:val="auto"/>
    </w:pPr>
    <w:rPr>
      <w:rFonts w:ascii="Calibri" w:eastAsia="SimSun" w:hAnsi="Calibri"/>
      <w:kern w:val="2"/>
      <w:szCs w:val="24"/>
      <w:lang w:val="en-GB" w:eastAsia="zh-CN"/>
    </w:rPr>
  </w:style>
  <w:style w:type="character" w:customStyle="1" w:styleId="bullet1Char">
    <w:name w:val="bullet1 Char"/>
    <w:link w:val="bullet1"/>
    <w:rsid w:val="00AE1DDE"/>
    <w:rPr>
      <w:rFonts w:ascii="Calibri" w:eastAsia="SimSun" w:hAnsi="Calibri"/>
      <w:kern w:val="2"/>
      <w:sz w:val="24"/>
      <w:szCs w:val="24"/>
      <w:lang w:eastAsia="zh-CN"/>
    </w:rPr>
  </w:style>
  <w:style w:type="paragraph" w:customStyle="1" w:styleId="bullet2">
    <w:name w:val="bullet2"/>
    <w:basedOn w:val="text"/>
    <w:link w:val="bullet2Char"/>
    <w:qFormat/>
    <w:rsid w:val="00AE1DDE"/>
    <w:pPr>
      <w:widowControl/>
      <w:numPr>
        <w:ilvl w:val="3"/>
        <w:numId w:val="15"/>
      </w:numPr>
      <w:overflowPunct/>
      <w:autoSpaceDE/>
      <w:autoSpaceDN/>
      <w:adjustRightInd/>
      <w:spacing w:after="0"/>
      <w:ind w:left="1440"/>
      <w:jc w:val="left"/>
      <w:textAlignment w:val="auto"/>
    </w:pPr>
    <w:rPr>
      <w:rFonts w:ascii="Times" w:eastAsia="SimSun" w:hAnsi="Times"/>
      <w:kern w:val="2"/>
      <w:szCs w:val="24"/>
      <w:lang w:val="en-GB" w:eastAsia="zh-CN"/>
    </w:rPr>
  </w:style>
  <w:style w:type="character" w:customStyle="1" w:styleId="bullet2Char">
    <w:name w:val="bullet2 Char"/>
    <w:link w:val="bullet2"/>
    <w:qFormat/>
    <w:rsid w:val="00AE1DDE"/>
    <w:rPr>
      <w:rFonts w:ascii="Times" w:eastAsia="SimSun" w:hAnsi="Times"/>
      <w:kern w:val="2"/>
      <w:sz w:val="24"/>
      <w:szCs w:val="24"/>
      <w:lang w:eastAsia="zh-CN"/>
    </w:rPr>
  </w:style>
  <w:style w:type="paragraph" w:customStyle="1" w:styleId="bullet3">
    <w:name w:val="bullet3"/>
    <w:basedOn w:val="text"/>
    <w:link w:val="bullet3Char"/>
    <w:qFormat/>
    <w:rsid w:val="00AE1DDE"/>
    <w:pPr>
      <w:widowControl/>
      <w:tabs>
        <w:tab w:val="num" w:pos="360"/>
      </w:tabs>
      <w:overflowPunct/>
      <w:autoSpaceDE/>
      <w:autoSpaceDN/>
      <w:adjustRightInd/>
      <w:spacing w:after="0"/>
      <w:jc w:val="left"/>
      <w:textAlignment w:val="auto"/>
    </w:pPr>
    <w:rPr>
      <w:rFonts w:ascii="Times" w:eastAsia="Batang" w:hAnsi="Times"/>
      <w:sz w:val="20"/>
      <w:szCs w:val="24"/>
      <w:lang w:val="en-GB" w:eastAsia="en-US"/>
    </w:rPr>
  </w:style>
  <w:style w:type="character" w:customStyle="1" w:styleId="bullet3Char">
    <w:name w:val="bullet3 Char"/>
    <w:link w:val="bullet3"/>
    <w:rsid w:val="00AE1DDE"/>
    <w:rPr>
      <w:rFonts w:ascii="Times" w:eastAsia="Batang" w:hAnsi="Times"/>
      <w:szCs w:val="24"/>
      <w:lang w:eastAsia="en-US"/>
    </w:rPr>
  </w:style>
  <w:style w:type="paragraph" w:customStyle="1" w:styleId="bullet4">
    <w:name w:val="bullet4"/>
    <w:basedOn w:val="text"/>
    <w:qFormat/>
    <w:rsid w:val="00AE1DDE"/>
    <w:pPr>
      <w:widowControl/>
      <w:tabs>
        <w:tab w:val="num" w:pos="360"/>
      </w:tabs>
      <w:overflowPunct/>
      <w:autoSpaceDE/>
      <w:autoSpaceDN/>
      <w:adjustRightInd/>
      <w:spacing w:after="0"/>
      <w:jc w:val="left"/>
      <w:textAlignment w:val="auto"/>
    </w:pPr>
    <w:rPr>
      <w:rFonts w:ascii="Times" w:eastAsia="Batang" w:hAnsi="Times"/>
      <w:sz w:val="20"/>
      <w:szCs w:val="24"/>
      <w:lang w:val="en-GB" w:eastAsia="en-US"/>
    </w:rPr>
  </w:style>
  <w:style w:type="paragraph" w:customStyle="1" w:styleId="2222">
    <w:name w:val="스타일 스타일 스타일 스타일 양쪽 첫 줄:  2 글자 + 첫 줄:  2 글자 + 첫 줄:  2 글자 + 첫 줄:  2..."/>
    <w:basedOn w:val="Normal"/>
    <w:link w:val="2222Char"/>
    <w:rsid w:val="00AE1DDE"/>
    <w:pPr>
      <w:overflowPunct/>
      <w:autoSpaceDE/>
      <w:autoSpaceDN/>
      <w:adjustRightInd/>
      <w:spacing w:line="336" w:lineRule="auto"/>
      <w:ind w:firstLineChars="200" w:firstLine="200"/>
      <w:jc w:val="both"/>
      <w:textAlignment w:val="auto"/>
    </w:pPr>
    <w:rPr>
      <w:rFonts w:eastAsia="Malgun Gothic" w:cs="Batang"/>
      <w:lang w:eastAsia="en-US"/>
    </w:rPr>
  </w:style>
  <w:style w:type="character" w:customStyle="1" w:styleId="2222Char">
    <w:name w:val="스타일 스타일 스타일 스타일 양쪽 첫 줄:  2 글자 + 첫 줄:  2 글자 + 첫 줄:  2 글자 + 첫 줄:  2... Char"/>
    <w:link w:val="2222"/>
    <w:rsid w:val="00AE1DDE"/>
    <w:rPr>
      <w:rFonts w:eastAsia="Malgun Gothic" w:cs="Batang"/>
      <w:lang w:eastAsia="en-US"/>
    </w:rPr>
  </w:style>
  <w:style w:type="paragraph" w:customStyle="1" w:styleId="tdoc">
    <w:name w:val="tdoc"/>
    <w:basedOn w:val="Normal"/>
    <w:link w:val="tdocChar"/>
    <w:qFormat/>
    <w:rsid w:val="00AE1DDE"/>
    <w:pPr>
      <w:overflowPunct/>
      <w:autoSpaceDE/>
      <w:autoSpaceDN/>
      <w:adjustRightInd/>
      <w:spacing w:after="0"/>
      <w:ind w:left="1440" w:hanging="1440"/>
      <w:textAlignment w:val="auto"/>
    </w:pPr>
    <w:rPr>
      <w:rFonts w:ascii="Times" w:eastAsia="Batang" w:hAnsi="Times"/>
      <w:szCs w:val="24"/>
      <w:lang w:eastAsia="en-US"/>
    </w:rPr>
  </w:style>
  <w:style w:type="character" w:customStyle="1" w:styleId="tdocChar">
    <w:name w:val="tdoc Char"/>
    <w:link w:val="tdoc"/>
    <w:rsid w:val="00AE1DDE"/>
    <w:rPr>
      <w:rFonts w:ascii="Times" w:eastAsia="Batang" w:hAnsi="Times"/>
      <w:szCs w:val="24"/>
      <w:lang w:eastAsia="en-US"/>
    </w:rPr>
  </w:style>
  <w:style w:type="paragraph" w:customStyle="1" w:styleId="maintext">
    <w:name w:val="main text"/>
    <w:basedOn w:val="Normal"/>
    <w:link w:val="maintextChar"/>
    <w:qFormat/>
    <w:rsid w:val="00AE1DDE"/>
    <w:pPr>
      <w:overflowPunct/>
      <w:autoSpaceDE/>
      <w:autoSpaceDN/>
      <w:adjustRightInd/>
      <w:spacing w:before="60" w:after="60" w:line="288" w:lineRule="auto"/>
      <w:ind w:firstLineChars="200" w:firstLine="200"/>
      <w:jc w:val="both"/>
      <w:textAlignment w:val="auto"/>
    </w:pPr>
    <w:rPr>
      <w:rFonts w:eastAsia="Malgun Gothic"/>
      <w:lang w:eastAsia="ko-KR"/>
    </w:rPr>
  </w:style>
  <w:style w:type="character" w:customStyle="1" w:styleId="maintextChar">
    <w:name w:val="main text Char"/>
    <w:link w:val="maintext"/>
    <w:qFormat/>
    <w:rsid w:val="00AE1DDE"/>
    <w:rPr>
      <w:rFonts w:eastAsia="Malgun Gothic"/>
      <w:lang w:eastAsia="ko-KR"/>
    </w:rPr>
  </w:style>
  <w:style w:type="paragraph" w:customStyle="1" w:styleId="CharChar1CharCharCharChar">
    <w:name w:val="Char Char1 Char Char Char Char"/>
    <w:semiHidden/>
    <w:rsid w:val="00AE1DDE"/>
    <w:pPr>
      <w:keepNext/>
      <w:tabs>
        <w:tab w:val="num" w:pos="360"/>
      </w:tabs>
      <w:autoSpaceDE w:val="0"/>
      <w:autoSpaceDN w:val="0"/>
      <w:adjustRightInd w:val="0"/>
      <w:spacing w:before="60" w:after="60"/>
      <w:ind w:left="360" w:hanging="360"/>
      <w:jc w:val="both"/>
    </w:pPr>
    <w:rPr>
      <w:rFonts w:ascii="Arial" w:hAnsi="Arial" w:cs="Arial"/>
      <w:color w:val="0000FF"/>
      <w:kern w:val="2"/>
      <w:lang w:val="en-US" w:eastAsia="zh-CN"/>
    </w:rPr>
  </w:style>
  <w:style w:type="paragraph" w:customStyle="1" w:styleId="413">
    <w:name w:val="标题41"/>
    <w:basedOn w:val="Normal"/>
    <w:next w:val="NormalIndent"/>
    <w:rsid w:val="00AE1DDE"/>
    <w:pPr>
      <w:widowControl w:val="0"/>
      <w:overflowPunct/>
      <w:autoSpaceDE/>
      <w:autoSpaceDN/>
      <w:adjustRightInd/>
      <w:spacing w:after="0"/>
      <w:ind w:firstLine="420"/>
      <w:jc w:val="both"/>
      <w:textAlignment w:val="auto"/>
    </w:pPr>
    <w:rPr>
      <w:kern w:val="2"/>
      <w:sz w:val="21"/>
      <w:lang w:val="en-US" w:eastAsia="zh-CN"/>
    </w:rPr>
  </w:style>
  <w:style w:type="paragraph" w:customStyle="1" w:styleId="afc">
    <w:name w:val="表格文字居左"/>
    <w:basedOn w:val="Normal"/>
    <w:next w:val="Normal"/>
    <w:rsid w:val="00AE1DDE"/>
    <w:pPr>
      <w:widowControl w:val="0"/>
      <w:overflowPunct/>
      <w:autoSpaceDE/>
      <w:autoSpaceDN/>
      <w:adjustRightInd/>
      <w:spacing w:after="0"/>
      <w:jc w:val="both"/>
      <w:textAlignment w:val="auto"/>
    </w:pPr>
    <w:rPr>
      <w:rFonts w:ascii="Arial" w:hAnsi="Arial" w:cs="SimSun"/>
      <w:kern w:val="2"/>
      <w:sz w:val="21"/>
      <w:lang w:val="en-US" w:eastAsia="zh-CN"/>
    </w:rPr>
  </w:style>
  <w:style w:type="paragraph" w:customStyle="1" w:styleId="z-TopofForm1">
    <w:name w:val="z-Top of Form1"/>
    <w:basedOn w:val="Normal"/>
    <w:next w:val="Normal"/>
    <w:hidden/>
    <w:uiPriority w:val="99"/>
    <w:unhideWhenUsed/>
    <w:rsid w:val="00AE1DDE"/>
    <w:pPr>
      <w:pBdr>
        <w:bottom w:val="single" w:sz="6" w:space="1" w:color="auto"/>
      </w:pBdr>
      <w:overflowPunct/>
      <w:autoSpaceDE/>
      <w:autoSpaceDN/>
      <w:adjustRightInd/>
      <w:spacing w:after="0"/>
      <w:jc w:val="center"/>
      <w:textAlignment w:val="auto"/>
    </w:pPr>
    <w:rPr>
      <w:rFonts w:ascii="Arial" w:hAnsi="Arial"/>
      <w:vanish/>
      <w:sz w:val="16"/>
      <w:szCs w:val="16"/>
      <w:lang w:val="en-US" w:eastAsia="zh-CN"/>
    </w:rPr>
  </w:style>
  <w:style w:type="character" w:customStyle="1" w:styleId="z-TopofFormChar">
    <w:name w:val="z-Top of Form Char"/>
    <w:link w:val="z-TopofForm"/>
    <w:uiPriority w:val="99"/>
    <w:rsid w:val="00AE1DDE"/>
    <w:rPr>
      <w:rFonts w:ascii="Arial" w:hAnsi="Arial"/>
      <w:vanish/>
      <w:sz w:val="16"/>
      <w:szCs w:val="16"/>
      <w:lang w:eastAsia="zh-CN"/>
    </w:rPr>
  </w:style>
  <w:style w:type="paragraph" w:customStyle="1" w:styleId="z-BottomofForm1">
    <w:name w:val="z-Bottom of Form1"/>
    <w:basedOn w:val="Normal"/>
    <w:next w:val="Normal"/>
    <w:hidden/>
    <w:uiPriority w:val="99"/>
    <w:unhideWhenUsed/>
    <w:rsid w:val="00AE1DDE"/>
    <w:pPr>
      <w:pBdr>
        <w:top w:val="single" w:sz="6" w:space="1" w:color="auto"/>
      </w:pBdr>
      <w:overflowPunct/>
      <w:autoSpaceDE/>
      <w:autoSpaceDN/>
      <w:adjustRightInd/>
      <w:spacing w:after="0"/>
      <w:jc w:val="center"/>
      <w:textAlignment w:val="auto"/>
    </w:pPr>
    <w:rPr>
      <w:rFonts w:ascii="Arial" w:hAnsi="Arial"/>
      <w:vanish/>
      <w:sz w:val="16"/>
      <w:szCs w:val="16"/>
      <w:lang w:val="en-US" w:eastAsia="zh-CN"/>
    </w:rPr>
  </w:style>
  <w:style w:type="character" w:customStyle="1" w:styleId="z-BottomofFormChar">
    <w:name w:val="z-Bottom of Form Char"/>
    <w:link w:val="z-BottomofForm"/>
    <w:uiPriority w:val="99"/>
    <w:rsid w:val="00AE1DDE"/>
    <w:rPr>
      <w:rFonts w:ascii="Arial" w:hAnsi="Arial"/>
      <w:vanish/>
      <w:sz w:val="16"/>
      <w:szCs w:val="16"/>
      <w:lang w:eastAsia="zh-CN"/>
    </w:rPr>
  </w:style>
  <w:style w:type="paragraph" w:customStyle="1" w:styleId="Date1">
    <w:name w:val="Date1"/>
    <w:basedOn w:val="Normal"/>
    <w:next w:val="Normal"/>
    <w:uiPriority w:val="99"/>
    <w:unhideWhenUsed/>
    <w:rsid w:val="00AE1DDE"/>
    <w:pPr>
      <w:overflowPunct/>
      <w:autoSpaceDE/>
      <w:autoSpaceDN/>
      <w:adjustRightInd/>
      <w:spacing w:after="200" w:line="276" w:lineRule="auto"/>
      <w:ind w:leftChars="2500" w:left="100"/>
      <w:textAlignment w:val="auto"/>
    </w:pPr>
    <w:rPr>
      <w:lang w:val="en-US" w:eastAsia="zh-CN"/>
    </w:rPr>
  </w:style>
  <w:style w:type="paragraph" w:customStyle="1" w:styleId="tablecell">
    <w:name w:val="tablecell"/>
    <w:basedOn w:val="Normal"/>
    <w:qFormat/>
    <w:rsid w:val="00AE1DDE"/>
    <w:pPr>
      <w:overflowPunct/>
      <w:snapToGrid w:val="0"/>
      <w:spacing w:before="40" w:after="40"/>
      <w:textAlignment w:val="auto"/>
    </w:pPr>
    <w:rPr>
      <w:lang w:val="en-US" w:eastAsia="en-US"/>
    </w:rPr>
  </w:style>
  <w:style w:type="character" w:customStyle="1" w:styleId="shorttext">
    <w:name w:val="short_text"/>
    <w:basedOn w:val="DefaultParagraphFont"/>
    <w:rsid w:val="00AE1DDE"/>
  </w:style>
  <w:style w:type="paragraph" w:customStyle="1" w:styleId="tableheader">
    <w:name w:val="tableheader"/>
    <w:basedOn w:val="Normal"/>
    <w:qFormat/>
    <w:rsid w:val="00AE1DDE"/>
    <w:pPr>
      <w:overflowPunct/>
      <w:autoSpaceDE/>
      <w:autoSpaceDN/>
      <w:adjustRightInd/>
      <w:snapToGrid w:val="0"/>
      <w:spacing w:before="40" w:after="40"/>
      <w:jc w:val="center"/>
      <w:textAlignment w:val="auto"/>
    </w:pPr>
    <w:rPr>
      <w:rFonts w:cs="Calibri"/>
      <w:b/>
      <w:bCs/>
      <w:lang w:val="en-US" w:eastAsia="en-US"/>
    </w:rPr>
  </w:style>
  <w:style w:type="character" w:customStyle="1" w:styleId="keyword">
    <w:name w:val="keyword"/>
    <w:basedOn w:val="DefaultParagraphFont"/>
    <w:rsid w:val="00AE1DDE"/>
  </w:style>
  <w:style w:type="paragraph" w:customStyle="1" w:styleId="Test">
    <w:name w:val="Test"/>
    <w:basedOn w:val="Normal"/>
    <w:rsid w:val="00AE1DDE"/>
    <w:pPr>
      <w:overflowPunct/>
      <w:autoSpaceDE/>
      <w:autoSpaceDN/>
      <w:adjustRightInd/>
      <w:spacing w:before="60" w:after="60" w:line="280" w:lineRule="atLeast"/>
      <w:ind w:left="2160"/>
      <w:jc w:val="both"/>
      <w:textAlignment w:val="auto"/>
    </w:pPr>
    <w:rPr>
      <w:rFonts w:eastAsia="MS Mincho"/>
      <w:lang w:eastAsia="en-US"/>
    </w:rPr>
  </w:style>
  <w:style w:type="paragraph" w:customStyle="1" w:styleId="Doc-text2">
    <w:name w:val="Doc-text2"/>
    <w:basedOn w:val="Normal"/>
    <w:link w:val="Doc-text2Char"/>
    <w:qFormat/>
    <w:rsid w:val="00AE1DDE"/>
    <w:pPr>
      <w:overflowPunct/>
      <w:autoSpaceDE/>
      <w:autoSpaceDN/>
      <w:adjustRightInd/>
      <w:spacing w:after="200" w:line="276" w:lineRule="auto"/>
      <w:textAlignment w:val="auto"/>
    </w:pPr>
    <w:rPr>
      <w:lang w:val="en-US" w:eastAsia="zh-CN"/>
    </w:rPr>
  </w:style>
  <w:style w:type="character" w:customStyle="1" w:styleId="Doc-text2Char">
    <w:name w:val="Doc-text2 Char"/>
    <w:link w:val="Doc-text2"/>
    <w:rsid w:val="00AE1DDE"/>
    <w:rPr>
      <w:lang w:val="en-US" w:eastAsia="zh-CN"/>
    </w:rPr>
  </w:style>
  <w:style w:type="paragraph" w:customStyle="1" w:styleId="BodyTextIndent1">
    <w:name w:val="Body Text Indent1"/>
    <w:basedOn w:val="Normal"/>
    <w:next w:val="BodyTextIndent"/>
    <w:uiPriority w:val="99"/>
    <w:unhideWhenUsed/>
    <w:rsid w:val="00AE1DDE"/>
    <w:pPr>
      <w:overflowPunct/>
      <w:autoSpaceDE/>
      <w:autoSpaceDN/>
      <w:adjustRightInd/>
      <w:spacing w:after="120" w:line="276" w:lineRule="auto"/>
      <w:ind w:left="360"/>
      <w:textAlignment w:val="auto"/>
    </w:pPr>
    <w:rPr>
      <w:lang w:val="en-US" w:eastAsia="zh-CN"/>
    </w:rPr>
  </w:style>
  <w:style w:type="paragraph" w:customStyle="1" w:styleId="ordinary-output">
    <w:name w:val="ordinary-output"/>
    <w:basedOn w:val="Normal"/>
    <w:rsid w:val="00AE1DDE"/>
    <w:pPr>
      <w:overflowPunct/>
      <w:autoSpaceDE/>
      <w:autoSpaceDN/>
      <w:adjustRightInd/>
      <w:spacing w:before="100" w:beforeAutospacing="1" w:after="100" w:afterAutospacing="1" w:line="322" w:lineRule="atLeast"/>
      <w:textAlignment w:val="auto"/>
    </w:pPr>
    <w:rPr>
      <w:rFonts w:ascii="SimSun" w:hAnsi="SimSun" w:cs="SimSun"/>
      <w:color w:val="333333"/>
      <w:sz w:val="26"/>
      <w:szCs w:val="26"/>
      <w:lang w:val="en-US" w:eastAsia="zh-CN"/>
    </w:rPr>
  </w:style>
  <w:style w:type="character" w:customStyle="1" w:styleId="ordinary-span-edit2">
    <w:name w:val="ordinary-span-edit2"/>
    <w:basedOn w:val="DefaultParagraphFont"/>
    <w:rsid w:val="00AE1DDE"/>
  </w:style>
  <w:style w:type="paragraph" w:customStyle="1" w:styleId="3GPPNormalText">
    <w:name w:val="3GPP Normal Text"/>
    <w:basedOn w:val="BodyText"/>
    <w:link w:val="3GPPNormalTextChar"/>
    <w:qFormat/>
    <w:rsid w:val="00AE1DDE"/>
    <w:pPr>
      <w:tabs>
        <w:tab w:val="left" w:pos="1440"/>
      </w:tabs>
      <w:overflowPunct/>
      <w:autoSpaceDE/>
      <w:autoSpaceDN/>
      <w:ind w:left="1440" w:hanging="1440"/>
      <w:jc w:val="both"/>
    </w:pPr>
    <w:rPr>
      <w:rFonts w:eastAsia="MS Mincho"/>
      <w:sz w:val="22"/>
      <w:szCs w:val="24"/>
      <w:lang w:eastAsia="zh-CN"/>
    </w:rPr>
  </w:style>
  <w:style w:type="character" w:customStyle="1" w:styleId="3GPPNormalTextChar">
    <w:name w:val="3GPP Normal Text Char"/>
    <w:link w:val="3GPPNormalText"/>
    <w:rsid w:val="00AE1DDE"/>
    <w:rPr>
      <w:rFonts w:eastAsia="MS Mincho"/>
      <w:sz w:val="22"/>
      <w:szCs w:val="24"/>
      <w:lang w:val="en-US" w:eastAsia="zh-CN"/>
    </w:rPr>
  </w:style>
  <w:style w:type="character" w:customStyle="1" w:styleId="ReferenceChar">
    <w:name w:val="Reference Char"/>
    <w:link w:val="Reference"/>
    <w:rsid w:val="00AE1DDE"/>
    <w:rPr>
      <w:lang w:eastAsia="ja-JP"/>
    </w:rPr>
  </w:style>
  <w:style w:type="paragraph" w:customStyle="1" w:styleId="Subtitle1">
    <w:name w:val="Subtitle1"/>
    <w:basedOn w:val="Normal"/>
    <w:next w:val="Normal"/>
    <w:uiPriority w:val="11"/>
    <w:qFormat/>
    <w:rsid w:val="00AE1DDE"/>
    <w:pPr>
      <w:numPr>
        <w:ilvl w:val="1"/>
      </w:numPr>
      <w:overflowPunct/>
      <w:autoSpaceDE/>
      <w:autoSpaceDN/>
      <w:adjustRightInd/>
      <w:snapToGrid w:val="0"/>
      <w:spacing w:after="0"/>
      <w:textAlignment w:val="auto"/>
    </w:pPr>
    <w:rPr>
      <w:rFonts w:ascii="Calibri Light" w:hAnsi="Calibri Light"/>
      <w:b/>
      <w:i/>
      <w:iCs/>
      <w:color w:val="4472C4"/>
      <w:spacing w:val="15"/>
      <w:szCs w:val="24"/>
      <w:lang w:val="en-US" w:eastAsia="zh-CN"/>
    </w:rPr>
  </w:style>
  <w:style w:type="character" w:customStyle="1" w:styleId="SubtitleChar">
    <w:name w:val="Subtitle Char"/>
    <w:link w:val="Subtitle"/>
    <w:uiPriority w:val="11"/>
    <w:rsid w:val="00AE1DDE"/>
    <w:rPr>
      <w:rFonts w:ascii="Calibri Light" w:hAnsi="Calibri Light"/>
      <w:b/>
      <w:i/>
      <w:iCs/>
      <w:color w:val="4472C4"/>
      <w:spacing w:val="15"/>
      <w:szCs w:val="24"/>
      <w:lang w:eastAsia="zh-CN"/>
    </w:rPr>
  </w:style>
  <w:style w:type="table" w:customStyle="1" w:styleId="TableGridLight1">
    <w:name w:val="Table Grid Light1"/>
    <w:basedOn w:val="TableNormal"/>
    <w:uiPriority w:val="40"/>
    <w:rsid w:val="00AE1DDE"/>
    <w:rPr>
      <w:rFonts w:ascii="Calibri" w:hAnsi="Calibri"/>
      <w:lang w:val="en-US" w:eastAsia="zh-C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11">
    <w:name w:val="Plain Table 11"/>
    <w:basedOn w:val="TableNormal"/>
    <w:uiPriority w:val="41"/>
    <w:rsid w:val="00AE1DDE"/>
    <w:rPr>
      <w:rFonts w:ascii="Calibri" w:hAnsi="Calibri"/>
      <w:lang w:val="en-US" w:eastAsia="zh-CN"/>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customStyle="1" w:styleId="size">
    <w:name w:val="size"/>
    <w:basedOn w:val="DefaultParagraphFont"/>
    <w:rsid w:val="00AE1DDE"/>
  </w:style>
  <w:style w:type="character" w:customStyle="1" w:styleId="TitleChar1">
    <w:name w:val="Title Char1"/>
    <w:aliases w:val="Heading 31 Char,Section Header Char1"/>
    <w:rsid w:val="00AE1DDE"/>
    <w:rPr>
      <w:rFonts w:ascii="Arial" w:eastAsia="MS Mincho" w:hAnsi="Arial"/>
      <w:b/>
      <w:sz w:val="24"/>
      <w:lang w:val="de-DE" w:eastAsia="ja-JP"/>
    </w:rPr>
  </w:style>
  <w:style w:type="paragraph" w:customStyle="1" w:styleId="HDStyleLS">
    <w:name w:val="HDStyle_LS"/>
    <w:basedOn w:val="Header"/>
    <w:rsid w:val="00AE1DDE"/>
    <w:pPr>
      <w:widowControl/>
      <w:tabs>
        <w:tab w:val="center" w:pos="4680"/>
        <w:tab w:val="right" w:pos="9360"/>
        <w:tab w:val="right" w:pos="9639"/>
        <w:tab w:val="right" w:pos="10206"/>
      </w:tabs>
      <w:overflowPunct/>
      <w:autoSpaceDE/>
      <w:autoSpaceDN/>
      <w:adjustRightInd/>
      <w:jc w:val="both"/>
      <w:textAlignment w:val="auto"/>
    </w:pPr>
    <w:rPr>
      <w:rFonts w:eastAsia="MS Mincho" w:cs="Arial"/>
      <w:noProof w:val="0"/>
      <w:sz w:val="28"/>
      <w:lang w:eastAsia="en-US"/>
    </w:rPr>
  </w:style>
  <w:style w:type="paragraph" w:customStyle="1" w:styleId="Normal-Figure">
    <w:name w:val="Normal-Figure"/>
    <w:basedOn w:val="Normal"/>
    <w:rsid w:val="00AE1DDE"/>
    <w:pPr>
      <w:overflowPunct/>
      <w:autoSpaceDE/>
      <w:autoSpaceDN/>
      <w:adjustRightInd/>
      <w:spacing w:before="360" w:after="0" w:line="240" w:lineRule="atLeast"/>
      <w:jc w:val="center"/>
      <w:textAlignment w:val="auto"/>
    </w:pPr>
    <w:rPr>
      <w:rFonts w:eastAsia="MS Mincho"/>
      <w:lang w:val="en-US"/>
    </w:rPr>
  </w:style>
  <w:style w:type="paragraph" w:styleId="ListContinue2">
    <w:name w:val="List Continue 2"/>
    <w:basedOn w:val="Normal"/>
    <w:rsid w:val="00AE1DDE"/>
    <w:pPr>
      <w:overflowPunct/>
      <w:autoSpaceDE/>
      <w:autoSpaceDN/>
      <w:adjustRightInd/>
      <w:ind w:leftChars="400" w:left="850"/>
      <w:textAlignment w:val="auto"/>
    </w:pPr>
    <w:rPr>
      <w:rFonts w:eastAsia="MS Mincho"/>
    </w:rPr>
  </w:style>
  <w:style w:type="paragraph" w:styleId="BodyTextFirstIndent2">
    <w:name w:val="Body Text First Indent 2"/>
    <w:basedOn w:val="BodyTextIndent"/>
    <w:link w:val="BodyTextFirstIndent2Char"/>
    <w:rsid w:val="00AE1DDE"/>
    <w:pPr>
      <w:spacing w:after="180"/>
      <w:ind w:leftChars="400" w:left="851" w:firstLineChars="100" w:firstLine="210"/>
    </w:pPr>
    <w:rPr>
      <w:rFonts w:eastAsia="MS Mincho"/>
      <w:lang w:eastAsia="en-US"/>
    </w:rPr>
  </w:style>
  <w:style w:type="character" w:customStyle="1" w:styleId="BodyTextFirstIndent2Char">
    <w:name w:val="Body Text First Indent 2 Char"/>
    <w:link w:val="BodyTextFirstIndent2"/>
    <w:rsid w:val="00AE1DDE"/>
    <w:rPr>
      <w:rFonts w:eastAsia="MS Mincho"/>
      <w:lang w:val="en-GB" w:eastAsia="en-US"/>
    </w:rPr>
  </w:style>
  <w:style w:type="paragraph" w:customStyle="1" w:styleId="List1">
    <w:name w:val="List 1"/>
    <w:basedOn w:val="Normal"/>
    <w:rsid w:val="00AE1DDE"/>
    <w:pPr>
      <w:overflowPunct/>
      <w:autoSpaceDE/>
      <w:autoSpaceDN/>
      <w:adjustRightInd/>
      <w:spacing w:after="120"/>
      <w:ind w:left="568" w:hanging="284"/>
      <w:textAlignment w:val="auto"/>
    </w:pPr>
    <w:rPr>
      <w:rFonts w:ascii="Arial" w:eastAsia="MS Mincho" w:hAnsi="Arial"/>
      <w:szCs w:val="22"/>
    </w:rPr>
  </w:style>
  <w:style w:type="paragraph" w:customStyle="1" w:styleId="assocaitedwith">
    <w:name w:val="assocaited with"/>
    <w:basedOn w:val="Normal"/>
    <w:rsid w:val="00AE1DDE"/>
    <w:pPr>
      <w:overflowPunct/>
      <w:autoSpaceDE/>
      <w:autoSpaceDN/>
      <w:adjustRightInd/>
      <w:jc w:val="center"/>
      <w:textAlignment w:val="auto"/>
    </w:pPr>
    <w:rPr>
      <w:rFonts w:eastAsia="MS Mincho"/>
    </w:rPr>
  </w:style>
  <w:style w:type="paragraph" w:customStyle="1" w:styleId="Nor">
    <w:name w:val="Nor'"/>
    <w:basedOn w:val="assocaitedwith"/>
    <w:rsid w:val="00AE1DDE"/>
    <w:rPr>
      <w:b/>
    </w:rPr>
  </w:style>
  <w:style w:type="table" w:styleId="TableClassic2">
    <w:name w:val="Table Classic 2"/>
    <w:basedOn w:val="TableNormal"/>
    <w:rsid w:val="00AE1DDE"/>
    <w:pPr>
      <w:spacing w:after="180"/>
    </w:pPr>
    <w:rPr>
      <w:rFonts w:ascii="CG Times (WN)" w:eastAsia="MS Mincho" w:hAnsi="CG Times (WN)"/>
      <w:lang w:val="en-US" w:eastAsia="zh-CN"/>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1">
    <w:name w:val="Table Classic 1"/>
    <w:basedOn w:val="TableNormal"/>
    <w:rsid w:val="00AE1DDE"/>
    <w:pPr>
      <w:spacing w:after="180"/>
    </w:pPr>
    <w:rPr>
      <w:rFonts w:ascii="CG Times (WN)" w:eastAsia="MS Mincho" w:hAnsi="CG Times (WN)"/>
      <w:lang w:val="en-US" w:eastAsia="zh-C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AE1DDE"/>
    <w:pPr>
      <w:spacing w:after="180"/>
    </w:pPr>
    <w:rPr>
      <w:rFonts w:ascii="CG Times (WN)" w:eastAsia="MS Mincho" w:hAnsi="CG Times (WN)"/>
      <w:lang w:val="en-US" w:eastAsia="zh-CN"/>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rsid w:val="00AE1DDE"/>
    <w:pPr>
      <w:spacing w:after="180"/>
    </w:pPr>
    <w:rPr>
      <w:rFonts w:ascii="CG Times (WN)" w:eastAsia="MS Mincho"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Simple2">
    <w:name w:val="Table Simple 2"/>
    <w:basedOn w:val="TableNormal"/>
    <w:rsid w:val="00AE1DDE"/>
    <w:pPr>
      <w:spacing w:after="180"/>
    </w:pPr>
    <w:rPr>
      <w:rFonts w:ascii="CG Times (WN)" w:eastAsia="MS Mincho" w:hAnsi="CG Times (WN)"/>
      <w:lang w:val="en-US" w:eastAsia="zh-C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customStyle="1" w:styleId="1f6">
    <w:name w:val="浅色列表1"/>
    <w:basedOn w:val="TableNormal"/>
    <w:uiPriority w:val="61"/>
    <w:rsid w:val="00AE1DDE"/>
    <w:rPr>
      <w:rFonts w:ascii="CG Times (WN)" w:eastAsia="MS Mincho" w:hAnsi="CG Times (WN)"/>
      <w:lang w:val="en-US" w:eastAsia="zh-C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LightShading-Accent6">
    <w:name w:val="Light Shading Accent 6"/>
    <w:basedOn w:val="TableNormal"/>
    <w:uiPriority w:val="60"/>
    <w:rsid w:val="00AE1DDE"/>
    <w:rPr>
      <w:rFonts w:ascii="CG Times (WN)" w:eastAsia="MS Mincho" w:hAnsi="CG Times (WN)"/>
      <w:color w:val="E36C0A"/>
      <w:lang w:val="en-US" w:eastAsia="zh-CN"/>
    </w:rPr>
    <w:tblPr>
      <w:tblStyleRowBandSize w:val="1"/>
      <w:tblStyleColBandSize w:val="1"/>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la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cPr>
    </w:tblStylePr>
    <w:tblStylePr w:type="band1Horz">
      <w:tblPr/>
      <w:tcPr>
        <w:tcBorders>
          <w:left w:val="nil"/>
          <w:right w:val="nil"/>
          <w:insideH w:val="nil"/>
          <w:insideV w:val="nil"/>
        </w:tcBorders>
        <w:shd w:val="clear" w:color="auto" w:fill="FDE4D0"/>
      </w:tcPr>
    </w:tblStylePr>
  </w:style>
  <w:style w:type="table" w:styleId="MediumShading2-Accent3">
    <w:name w:val="Medium Shading 2 Accent 3"/>
    <w:basedOn w:val="TableNormal"/>
    <w:uiPriority w:val="64"/>
    <w:rsid w:val="00AE1DDE"/>
    <w:rPr>
      <w:rFonts w:ascii="CG Times (WN)" w:eastAsia="MS Mincho" w:hAnsi="CG Times (WN)"/>
      <w:lang w:val="en-US"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9BBB59"/>
      </w:tcPr>
    </w:tblStylePr>
    <w:tblStylePr w:type="lastCol">
      <w:rPr>
        <w:b/>
        <w:bCs/>
        <w:color w:val="FFFFFF"/>
      </w:rPr>
      <w:tblPr/>
      <w:tcPr>
        <w:tcBorders>
          <w:left w:val="nil"/>
          <w:right w:val="nil"/>
          <w:insideH w:val="nil"/>
          <w:insideV w:val="nil"/>
        </w:tcBorders>
        <w:shd w:val="clear" w:color="auto" w:fill="9BBB59"/>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TableGrid40">
    <w:name w:val="Table Grid 4"/>
    <w:basedOn w:val="TableNormal"/>
    <w:rsid w:val="00AE1DDE"/>
    <w:pPr>
      <w:spacing w:after="180"/>
    </w:pPr>
    <w:rPr>
      <w:rFonts w:ascii="CG Times (WN)" w:eastAsia="MS Mincho" w:hAnsi="CG Times (WN)"/>
      <w:lang w:val="en-US" w:eastAsia="zh-CN"/>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30">
    <w:name w:val="Table Grid 3"/>
    <w:basedOn w:val="TableNormal"/>
    <w:rsid w:val="00AE1DDE"/>
    <w:pPr>
      <w:spacing w:after="180"/>
    </w:pPr>
    <w:rPr>
      <w:rFonts w:ascii="CG Times (WN)" w:eastAsia="MS Mincho" w:hAnsi="CG Times (WN)"/>
      <w:lang w:val="en-US" w:eastAsia="zh-CN"/>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20">
    <w:name w:val="Table Grid 2"/>
    <w:basedOn w:val="TableNormal"/>
    <w:rsid w:val="00AE1DDE"/>
    <w:pPr>
      <w:spacing w:after="180"/>
    </w:pPr>
    <w:rPr>
      <w:rFonts w:ascii="CG Times (WN)" w:eastAsia="MS Mincho" w:hAnsi="CG Times (WN)"/>
      <w:lang w:val="en-US" w:eastAsia="zh-CN"/>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Elegant">
    <w:name w:val="Table Elegant"/>
    <w:basedOn w:val="TableNormal"/>
    <w:rsid w:val="00AE1DDE"/>
    <w:pPr>
      <w:spacing w:after="180"/>
    </w:pPr>
    <w:rPr>
      <w:rFonts w:ascii="CG Times (WN)" w:eastAsia="MS Mincho" w:hAnsi="CG Times (WN)"/>
      <w:lang w:val="en-US" w:eastAsia="zh-C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character" w:customStyle="1" w:styleId="MTDisplayEquationChar">
    <w:name w:val="MTDisplayEquation Char"/>
    <w:link w:val="MTDisplayEquation"/>
    <w:rsid w:val="00AE1DDE"/>
    <w:rPr>
      <w:rFonts w:eastAsia="SimSun"/>
    </w:rPr>
  </w:style>
  <w:style w:type="paragraph" w:customStyle="1" w:styleId="afd">
    <w:name w:val="样式 正文"/>
    <w:basedOn w:val="Normal"/>
    <w:link w:val="Chara"/>
    <w:rsid w:val="00AE1DDE"/>
    <w:pPr>
      <w:widowControl w:val="0"/>
      <w:overflowPunct/>
      <w:autoSpaceDE/>
      <w:autoSpaceDN/>
      <w:adjustRightInd/>
      <w:spacing w:after="0"/>
      <w:ind w:firstLineChars="200" w:firstLine="420"/>
      <w:jc w:val="both"/>
      <w:textAlignment w:val="auto"/>
    </w:pPr>
    <w:rPr>
      <w:rFonts w:eastAsia="SimSun" w:cs="SimSun"/>
      <w:kern w:val="2"/>
      <w:sz w:val="21"/>
      <w:lang w:val="en-US" w:eastAsia="zh-CN"/>
    </w:rPr>
  </w:style>
  <w:style w:type="character" w:customStyle="1" w:styleId="Chara">
    <w:name w:val="样式 正文 Char"/>
    <w:link w:val="afd"/>
    <w:rsid w:val="00AE1DDE"/>
    <w:rPr>
      <w:rFonts w:eastAsia="SimSun" w:cs="SimSun"/>
      <w:kern w:val="2"/>
      <w:sz w:val="21"/>
      <w:lang w:val="en-US" w:eastAsia="zh-CN"/>
    </w:rPr>
  </w:style>
  <w:style w:type="paragraph" w:customStyle="1" w:styleId="afe">
    <w:name w:val="公式"/>
    <w:basedOn w:val="Normal"/>
    <w:rsid w:val="00AE1DDE"/>
    <w:pPr>
      <w:widowControl w:val="0"/>
      <w:overflowPunct/>
      <w:autoSpaceDE/>
      <w:autoSpaceDN/>
      <w:adjustRightInd/>
      <w:spacing w:after="0"/>
      <w:ind w:firstLine="420"/>
      <w:jc w:val="right"/>
      <w:textAlignment w:val="auto"/>
    </w:pPr>
    <w:rPr>
      <w:rFonts w:eastAsia="SimSun" w:cs="SimSun"/>
      <w:kern w:val="2"/>
      <w:sz w:val="21"/>
      <w:lang w:val="en-US" w:eastAsia="zh-CN"/>
    </w:rPr>
  </w:style>
  <w:style w:type="paragraph" w:customStyle="1" w:styleId="Normal9pointspacing">
    <w:name w:val="Normal 9 point spacing"/>
    <w:basedOn w:val="BodyText"/>
    <w:link w:val="Normal9pointspacingChar"/>
    <w:qFormat/>
    <w:rsid w:val="00AE1DDE"/>
    <w:pPr>
      <w:overflowPunct/>
      <w:autoSpaceDE/>
      <w:autoSpaceDN/>
      <w:spacing w:before="180" w:after="60"/>
      <w:jc w:val="both"/>
    </w:pPr>
    <w:rPr>
      <w:rFonts w:eastAsia="MS Mincho"/>
      <w:szCs w:val="24"/>
      <w:lang w:val="en-GB" w:eastAsia="en-US"/>
    </w:rPr>
  </w:style>
  <w:style w:type="character" w:customStyle="1" w:styleId="Normal9pointspacingChar">
    <w:name w:val="Normal 9 point spacing Char"/>
    <w:link w:val="Normal9pointspacing"/>
    <w:rsid w:val="00AE1DDE"/>
    <w:rPr>
      <w:rFonts w:eastAsia="MS Mincho"/>
      <w:szCs w:val="24"/>
      <w:lang w:eastAsia="en-US"/>
    </w:rPr>
  </w:style>
  <w:style w:type="paragraph" w:customStyle="1" w:styleId="Doc-title">
    <w:name w:val="Doc-title"/>
    <w:basedOn w:val="Normal"/>
    <w:link w:val="Doc-titleChar"/>
    <w:qFormat/>
    <w:rsid w:val="00AE1DDE"/>
    <w:pPr>
      <w:overflowPunct/>
      <w:autoSpaceDE/>
      <w:autoSpaceDN/>
      <w:adjustRightInd/>
      <w:spacing w:before="60" w:after="0"/>
      <w:ind w:left="1259" w:hanging="1259"/>
      <w:textAlignment w:val="auto"/>
    </w:pPr>
    <w:rPr>
      <w:rFonts w:ascii="Arial" w:eastAsia="SimSun" w:hAnsi="Arial" w:cs="Arial"/>
      <w:lang w:val="en-US" w:eastAsia="zh-CN"/>
    </w:rPr>
  </w:style>
  <w:style w:type="paragraph" w:customStyle="1" w:styleId="3GPPHeader">
    <w:name w:val="3GPP_Header"/>
    <w:basedOn w:val="Normal"/>
    <w:qFormat/>
    <w:rsid w:val="00AE1DDE"/>
    <w:pPr>
      <w:tabs>
        <w:tab w:val="left" w:pos="1701"/>
        <w:tab w:val="right" w:pos="9639"/>
      </w:tabs>
      <w:overflowPunct/>
      <w:autoSpaceDE/>
      <w:autoSpaceDN/>
      <w:adjustRightInd/>
      <w:spacing w:after="240" w:line="259" w:lineRule="auto"/>
      <w:textAlignment w:val="auto"/>
    </w:pPr>
    <w:rPr>
      <w:rFonts w:ascii="Calibri" w:eastAsia="Calibri" w:hAnsi="Calibri"/>
      <w:b/>
      <w:sz w:val="24"/>
      <w:szCs w:val="22"/>
      <w:lang w:val="en-US" w:eastAsia="en-US"/>
    </w:rPr>
  </w:style>
  <w:style w:type="paragraph" w:customStyle="1" w:styleId="Observation">
    <w:name w:val="Observation"/>
    <w:basedOn w:val="Proposal"/>
    <w:qFormat/>
    <w:rsid w:val="00AE1DDE"/>
    <w:pPr>
      <w:numPr>
        <w:numId w:val="16"/>
      </w:numPr>
      <w:tabs>
        <w:tab w:val="num" w:pos="720"/>
      </w:tabs>
      <w:overflowPunct/>
      <w:autoSpaceDE/>
      <w:autoSpaceDN/>
      <w:adjustRightInd/>
      <w:spacing w:after="160" w:line="259" w:lineRule="auto"/>
      <w:ind w:left="1701" w:hanging="1701"/>
      <w:jc w:val="left"/>
      <w:textAlignment w:val="auto"/>
    </w:pPr>
    <w:rPr>
      <w:rFonts w:ascii="Calibri" w:eastAsia="Calibri" w:hAnsi="Calibri"/>
      <w:sz w:val="22"/>
      <w:szCs w:val="22"/>
      <w:lang w:val="en-US" w:eastAsia="en-US"/>
    </w:rPr>
  </w:style>
  <w:style w:type="paragraph" w:customStyle="1" w:styleId="references0">
    <w:name w:val="references"/>
    <w:rsid w:val="00AE1DDE"/>
    <w:pPr>
      <w:numPr>
        <w:numId w:val="17"/>
      </w:numPr>
      <w:spacing w:after="50" w:line="180" w:lineRule="exact"/>
      <w:jc w:val="both"/>
    </w:pPr>
    <w:rPr>
      <w:rFonts w:eastAsia="MS Mincho"/>
      <w:noProof/>
      <w:sz w:val="16"/>
      <w:szCs w:val="16"/>
      <w:lang w:val="en-US" w:eastAsia="en-US"/>
    </w:rPr>
  </w:style>
  <w:style w:type="paragraph" w:customStyle="1" w:styleId="IndexHeading1">
    <w:name w:val="Index Heading1"/>
    <w:basedOn w:val="Normal"/>
    <w:next w:val="Normal"/>
    <w:rsid w:val="00AE1DDE"/>
    <w:pPr>
      <w:pBdr>
        <w:top w:val="single" w:sz="12" w:space="0" w:color="auto"/>
      </w:pBdr>
      <w:overflowPunct/>
      <w:autoSpaceDE/>
      <w:autoSpaceDN/>
      <w:adjustRightInd/>
      <w:spacing w:before="360" w:after="240"/>
      <w:textAlignment w:val="auto"/>
    </w:pPr>
    <w:rPr>
      <w:b/>
      <w:i/>
      <w:sz w:val="26"/>
      <w:lang w:eastAsia="en-US"/>
    </w:rPr>
  </w:style>
  <w:style w:type="paragraph" w:customStyle="1" w:styleId="BodyTextIndent31">
    <w:name w:val="Body Text Indent 31"/>
    <w:basedOn w:val="Normal"/>
    <w:next w:val="BodyTextIndent3"/>
    <w:rsid w:val="00AE1DDE"/>
    <w:pPr>
      <w:spacing w:after="0"/>
      <w:ind w:left="1080"/>
    </w:pPr>
    <w:rPr>
      <w:lang w:val="en-US"/>
    </w:rPr>
  </w:style>
  <w:style w:type="paragraph" w:customStyle="1" w:styleId="TableCell0">
    <w:name w:val="Table Cell"/>
    <w:basedOn w:val="TAC"/>
    <w:link w:val="TableCellChar"/>
    <w:qFormat/>
    <w:rsid w:val="00AE1DDE"/>
    <w:pPr>
      <w:textAlignment w:val="auto"/>
    </w:pPr>
    <w:rPr>
      <w:lang w:val="en-US" w:eastAsia="zh-CN"/>
    </w:rPr>
  </w:style>
  <w:style w:type="character" w:customStyle="1" w:styleId="TableCellChar">
    <w:name w:val="Table Cell Char"/>
    <w:link w:val="TableCell0"/>
    <w:rsid w:val="00AE1DDE"/>
    <w:rPr>
      <w:rFonts w:ascii="Arial" w:hAnsi="Arial"/>
      <w:sz w:val="18"/>
      <w:lang w:val="en-US" w:eastAsia="zh-CN"/>
    </w:rPr>
  </w:style>
  <w:style w:type="paragraph" w:customStyle="1" w:styleId="CharCharCharCharCharChar1">
    <w:name w:val="Char Char Char Char Char Char1"/>
    <w:uiPriority w:val="99"/>
    <w:semiHidden/>
    <w:rsid w:val="00AE1DDE"/>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paragraph" w:customStyle="1" w:styleId="CharCharCharCharCharChar1CharChar1">
    <w:name w:val="Char Char Char Char Char Char1 Char Char1"/>
    <w:next w:val="Normal"/>
    <w:semiHidden/>
    <w:rsid w:val="00AE1DDE"/>
    <w:pPr>
      <w:keepNext/>
      <w:tabs>
        <w:tab w:val="num" w:pos="720"/>
      </w:tabs>
      <w:autoSpaceDE w:val="0"/>
      <w:autoSpaceDN w:val="0"/>
      <w:adjustRightInd w:val="0"/>
      <w:ind w:left="720" w:hanging="360"/>
      <w:jc w:val="both"/>
    </w:pPr>
    <w:rPr>
      <w:kern w:val="2"/>
      <w:lang w:eastAsia="zh-CN"/>
    </w:rPr>
  </w:style>
  <w:style w:type="character" w:customStyle="1" w:styleId="opdicttext22">
    <w:name w:val="op_dict_text22"/>
    <w:basedOn w:val="DefaultParagraphFont"/>
    <w:rsid w:val="00AE1DDE"/>
  </w:style>
  <w:style w:type="character" w:customStyle="1" w:styleId="def">
    <w:name w:val="def"/>
    <w:basedOn w:val="DefaultParagraphFont"/>
    <w:rsid w:val="00AE1DDE"/>
  </w:style>
  <w:style w:type="paragraph" w:customStyle="1" w:styleId="Normalwithindent">
    <w:name w:val="Normal with indent"/>
    <w:basedOn w:val="Normal"/>
    <w:link w:val="NormalwithindentChar"/>
    <w:qFormat/>
    <w:rsid w:val="00AE1DDE"/>
    <w:pPr>
      <w:overflowPunct/>
      <w:autoSpaceDE/>
      <w:autoSpaceDN/>
      <w:adjustRightInd/>
      <w:spacing w:before="120" w:after="120" w:line="336" w:lineRule="auto"/>
      <w:ind w:firstLine="397"/>
      <w:jc w:val="both"/>
      <w:textAlignment w:val="auto"/>
    </w:pPr>
    <w:rPr>
      <w:rFonts w:eastAsia="Malgun Gothic"/>
      <w:lang w:eastAsia="zh-CN"/>
    </w:rPr>
  </w:style>
  <w:style w:type="character" w:customStyle="1" w:styleId="NormalwithindentChar">
    <w:name w:val="Normal with indent Char"/>
    <w:link w:val="Normalwithindent"/>
    <w:rsid w:val="00AE1DDE"/>
    <w:rPr>
      <w:rFonts w:eastAsia="Malgun Gothic"/>
      <w:lang w:eastAsia="zh-CN"/>
    </w:rPr>
  </w:style>
  <w:style w:type="character" w:customStyle="1" w:styleId="high-light-bg4">
    <w:name w:val="high-light-bg4"/>
    <w:basedOn w:val="DefaultParagraphFont"/>
    <w:rsid w:val="00AE1DDE"/>
  </w:style>
  <w:style w:type="character" w:customStyle="1" w:styleId="TitleChar2">
    <w:name w:val="Title Char2"/>
    <w:uiPriority w:val="10"/>
    <w:locked/>
    <w:rsid w:val="00AE1DDE"/>
    <w:rPr>
      <w:rFonts w:ascii="Calibri Light" w:eastAsia="Times New Roman" w:hAnsi="Calibri Light" w:cs="Times New Roman"/>
      <w:spacing w:val="-10"/>
      <w:kern w:val="28"/>
      <w:sz w:val="56"/>
      <w:szCs w:val="56"/>
      <w:lang w:val="en-GB" w:eastAsia="ja-JP"/>
    </w:rPr>
  </w:style>
  <w:style w:type="paragraph" w:customStyle="1" w:styleId="Heading1unnumbered">
    <w:name w:val="Heading 1 unnumbered"/>
    <w:basedOn w:val="Heading1"/>
    <w:next w:val="BodyText"/>
    <w:rsid w:val="00AE1DDE"/>
    <w:pPr>
      <w:keepLines w:val="0"/>
      <w:pBdr>
        <w:top w:val="none" w:sz="0" w:space="0" w:color="auto"/>
      </w:pBdr>
      <w:tabs>
        <w:tab w:val="left" w:pos="0"/>
        <w:tab w:val="num" w:pos="360"/>
      </w:tabs>
      <w:overflowPunct/>
      <w:autoSpaceDE/>
      <w:autoSpaceDN/>
      <w:adjustRightInd/>
      <w:spacing w:before="360" w:after="240"/>
      <w:ind w:left="360" w:hanging="360"/>
      <w:textAlignment w:val="auto"/>
      <w:outlineLvl w:val="9"/>
    </w:pPr>
    <w:rPr>
      <w:rFonts w:ascii="Times New Roman" w:eastAsia="MS Gothic" w:hAnsi="Times New Roman"/>
      <w:kern w:val="28"/>
      <w:sz w:val="32"/>
    </w:rPr>
  </w:style>
  <w:style w:type="paragraph" w:customStyle="1" w:styleId="lptext">
    <w:name w:val="lˆptext"/>
    <w:basedOn w:val="Normal"/>
    <w:rsid w:val="00AE1DDE"/>
    <w:pPr>
      <w:overflowPunct/>
      <w:autoSpaceDE/>
      <w:autoSpaceDN/>
      <w:adjustRightInd/>
      <w:spacing w:before="100" w:after="100"/>
      <w:ind w:left="860"/>
      <w:textAlignment w:val="auto"/>
    </w:pPr>
    <w:rPr>
      <w:rFonts w:ascii="Times" w:eastAsia="MS Gothic" w:hAnsi="Times"/>
      <w:sz w:val="24"/>
    </w:rPr>
  </w:style>
  <w:style w:type="paragraph" w:customStyle="1" w:styleId="a">
    <w:name w:val="佐藤２"/>
    <w:basedOn w:val="Normal"/>
    <w:rsid w:val="00AE1DDE"/>
    <w:pPr>
      <w:numPr>
        <w:numId w:val="18"/>
      </w:numPr>
      <w:overflowPunct/>
      <w:autoSpaceDE/>
      <w:autoSpaceDN/>
      <w:adjustRightInd/>
      <w:textAlignment w:val="auto"/>
    </w:pPr>
    <w:rPr>
      <w:rFonts w:eastAsia="MS Gothic"/>
      <w:sz w:val="24"/>
    </w:rPr>
  </w:style>
  <w:style w:type="paragraph" w:customStyle="1" w:styleId="ListBulletLast">
    <w:name w:val="List Bullet Last"/>
    <w:aliases w:val="lbl"/>
    <w:basedOn w:val="ListBullet"/>
    <w:next w:val="BodyText"/>
    <w:rsid w:val="00AE1DDE"/>
    <w:pPr>
      <w:overflowPunct/>
      <w:autoSpaceDE/>
      <w:autoSpaceDN/>
      <w:adjustRightInd/>
      <w:spacing w:after="240"/>
      <w:ind w:left="714" w:hanging="357"/>
      <w:textAlignment w:val="auto"/>
    </w:pPr>
    <w:rPr>
      <w:rFonts w:ascii="Arial" w:eastAsia="MS Gothic" w:hAnsi="Arial"/>
      <w:sz w:val="24"/>
    </w:rPr>
  </w:style>
  <w:style w:type="paragraph" w:customStyle="1" w:styleId="TableText1">
    <w:name w:val="Table_Text"/>
    <w:basedOn w:val="Normal"/>
    <w:rsid w:val="00AE1DDE"/>
    <w:pPr>
      <w:keepNext/>
      <w:tabs>
        <w:tab w:val="left" w:pos="794"/>
        <w:tab w:val="left" w:pos="1191"/>
        <w:tab w:val="left" w:pos="1588"/>
        <w:tab w:val="left" w:pos="1985"/>
      </w:tabs>
      <w:overflowPunct/>
      <w:autoSpaceDE/>
      <w:autoSpaceDN/>
      <w:adjustRightInd/>
      <w:spacing w:before="100" w:after="100" w:line="190" w:lineRule="exact"/>
      <w:jc w:val="both"/>
      <w:textAlignment w:val="auto"/>
    </w:pPr>
    <w:rPr>
      <w:rFonts w:eastAsia="MS Gothic"/>
      <w:sz w:val="18"/>
    </w:rPr>
  </w:style>
  <w:style w:type="paragraph" w:customStyle="1" w:styleId="shortcode">
    <w:name w:val="shortcode"/>
    <w:basedOn w:val="BodyText"/>
    <w:rsid w:val="00AE1DDE"/>
    <w:pPr>
      <w:keepNext/>
      <w:tabs>
        <w:tab w:val="left" w:pos="1247"/>
        <w:tab w:val="left" w:pos="2552"/>
        <w:tab w:val="left" w:pos="3856"/>
        <w:tab w:val="left" w:pos="5216"/>
        <w:tab w:val="left" w:pos="6464"/>
        <w:tab w:val="left" w:pos="7768"/>
        <w:tab w:val="left" w:pos="9072"/>
        <w:tab w:val="left" w:pos="10206"/>
      </w:tabs>
      <w:adjustRightInd w:val="0"/>
      <w:spacing w:after="0" w:line="480" w:lineRule="auto"/>
      <w:textAlignment w:val="baseline"/>
    </w:pPr>
    <w:rPr>
      <w:rFonts w:ascii="Times" w:eastAsia="Mincho" w:hAnsi="Times"/>
      <w:sz w:val="24"/>
      <w:lang w:val="en-GB"/>
    </w:rPr>
  </w:style>
  <w:style w:type="paragraph" w:customStyle="1" w:styleId="Normal1CharChar">
    <w:name w:val="Normal1 Char Char"/>
    <w:rsid w:val="00AE1DDE"/>
    <w:pPr>
      <w:keepNext/>
      <w:tabs>
        <w:tab w:val="num" w:pos="851"/>
      </w:tabs>
      <w:kinsoku w:val="0"/>
      <w:overflowPunct w:val="0"/>
      <w:autoSpaceDE w:val="0"/>
      <w:autoSpaceDN w:val="0"/>
      <w:adjustRightInd w:val="0"/>
      <w:spacing w:before="60" w:after="60"/>
      <w:ind w:left="851" w:hanging="851"/>
      <w:jc w:val="both"/>
    </w:pPr>
    <w:rPr>
      <w:kern w:val="2"/>
      <w:sz w:val="21"/>
      <w:lang w:eastAsia="ja-JP"/>
    </w:rPr>
  </w:style>
  <w:style w:type="paragraph" w:customStyle="1" w:styleId="CharCharCharCarCarCharCharCarCar">
    <w:name w:val="Char Char Char Car Car Char Char Car Car"/>
    <w:rsid w:val="00AE1DDE"/>
    <w:pPr>
      <w:keepNext/>
      <w:tabs>
        <w:tab w:val="num" w:pos="851"/>
      </w:tabs>
      <w:autoSpaceDE w:val="0"/>
      <w:autoSpaceDN w:val="0"/>
      <w:adjustRightInd w:val="0"/>
      <w:spacing w:before="60" w:after="60"/>
      <w:ind w:left="851" w:hanging="851"/>
      <w:jc w:val="both"/>
    </w:pPr>
    <w:rPr>
      <w:rFonts w:ascii="Arial" w:eastAsia="SimSun" w:hAnsi="Arial"/>
      <w:color w:val="0000FF"/>
      <w:kern w:val="2"/>
      <w:lang w:val="en-US" w:eastAsia="ja-JP"/>
    </w:rPr>
  </w:style>
  <w:style w:type="paragraph" w:customStyle="1" w:styleId="CharChar1CharCharCharCharCharCharCharCharCharCharCharCharCharCharCharCharCharCharCharChar">
    <w:name w:val="Char Char1 Char Char Char Char Char Char Char Char Char Char Char Char Char Char Char Char Char Char Char Char"/>
    <w:next w:val="Normal"/>
    <w:semiHidden/>
    <w:rsid w:val="00AE1DDE"/>
    <w:pPr>
      <w:keepNext/>
      <w:tabs>
        <w:tab w:val="num" w:pos="720"/>
      </w:tabs>
      <w:autoSpaceDE w:val="0"/>
      <w:autoSpaceDN w:val="0"/>
      <w:adjustRightInd w:val="0"/>
      <w:ind w:left="720" w:hanging="360"/>
      <w:jc w:val="both"/>
    </w:pPr>
    <w:rPr>
      <w:kern w:val="2"/>
      <w:lang w:eastAsia="zh-CN"/>
    </w:rPr>
  </w:style>
  <w:style w:type="paragraph" w:customStyle="1" w:styleId="CharChar1CharCharCharCharCharCharCharCharCharCharCharCharCharCharCharCharCharCharCharCharCharCharCharCharCharCharCharCharCharChar">
    <w:name w:val="Char Char1 Char Char Char Char Char Char Char Char Char Char Char Char Char Char Char Char Char Char Char Char Char Char Char Char Char Char Char Char Char Char"/>
    <w:next w:val="Normal"/>
    <w:semiHidden/>
    <w:rsid w:val="00AE1DDE"/>
    <w:pPr>
      <w:keepNext/>
      <w:tabs>
        <w:tab w:val="num" w:pos="720"/>
      </w:tabs>
      <w:autoSpaceDE w:val="0"/>
      <w:autoSpaceDN w:val="0"/>
      <w:adjustRightInd w:val="0"/>
      <w:ind w:left="720" w:hanging="360"/>
      <w:jc w:val="both"/>
    </w:pPr>
    <w:rPr>
      <w:kern w:val="2"/>
      <w:lang w:eastAsia="zh-CN"/>
    </w:rPr>
  </w:style>
  <w:style w:type="paragraph" w:customStyle="1" w:styleId="CharChar1CharCharCharCharCharCharCharCharCharCharCharCharCharCharChar">
    <w:name w:val="Char Char1 Char Char Char Char Char Char Char Char Char Char Char Char Char Char Char"/>
    <w:semiHidden/>
    <w:rsid w:val="00AE1DDE"/>
    <w:pPr>
      <w:keepNext/>
      <w:tabs>
        <w:tab w:val="num" w:pos="360"/>
      </w:tabs>
      <w:autoSpaceDE w:val="0"/>
      <w:autoSpaceDN w:val="0"/>
      <w:adjustRightInd w:val="0"/>
      <w:spacing w:before="60" w:after="60"/>
      <w:ind w:left="360" w:hanging="360"/>
      <w:jc w:val="both"/>
    </w:pPr>
    <w:rPr>
      <w:rFonts w:ascii="Arial" w:eastAsia="SimSun" w:hAnsi="Arial" w:cs="Arial"/>
      <w:color w:val="0000FF"/>
      <w:kern w:val="2"/>
      <w:lang w:val="en-US" w:eastAsia="zh-CN"/>
    </w:rPr>
  </w:style>
  <w:style w:type="paragraph" w:customStyle="1" w:styleId="810">
    <w:name w:val="表 (赤)  81"/>
    <w:basedOn w:val="Normal"/>
    <w:uiPriority w:val="34"/>
    <w:qFormat/>
    <w:rsid w:val="00AE1DDE"/>
    <w:pPr>
      <w:overflowPunct/>
      <w:autoSpaceDE/>
      <w:autoSpaceDN/>
      <w:adjustRightInd/>
      <w:spacing w:after="0"/>
      <w:ind w:leftChars="400" w:left="840"/>
      <w:textAlignment w:val="auto"/>
    </w:pPr>
    <w:rPr>
      <w:rFonts w:ascii="MS PGothic" w:eastAsia="MS PGothic" w:hAnsi="MS PGothic" w:cs="MS PGothic"/>
      <w:sz w:val="24"/>
      <w:szCs w:val="24"/>
      <w:lang w:val="en-US"/>
    </w:rPr>
  </w:style>
  <w:style w:type="paragraph" w:customStyle="1" w:styleId="710">
    <w:name w:val="表 (赤)  71"/>
    <w:hidden/>
    <w:uiPriority w:val="99"/>
    <w:semiHidden/>
    <w:rsid w:val="00AE1DDE"/>
    <w:rPr>
      <w:rFonts w:eastAsia="MS Gothic"/>
      <w:sz w:val="24"/>
      <w:lang w:eastAsia="ja-JP"/>
    </w:rPr>
  </w:style>
  <w:style w:type="character" w:customStyle="1" w:styleId="Doc-titleChar">
    <w:name w:val="Doc-title Char"/>
    <w:link w:val="Doc-title"/>
    <w:rsid w:val="00AE1DDE"/>
    <w:rPr>
      <w:rFonts w:ascii="Arial" w:eastAsia="SimSun" w:hAnsi="Arial" w:cs="Arial"/>
      <w:lang w:val="en-US" w:eastAsia="zh-CN"/>
    </w:rPr>
  </w:style>
  <w:style w:type="paragraph" w:customStyle="1" w:styleId="xl110">
    <w:name w:val="xl110"/>
    <w:basedOn w:val="Normal"/>
    <w:rsid w:val="00AE1DDE"/>
    <w:pPr>
      <w:pBdr>
        <w:top w:val="single" w:sz="4" w:space="0" w:color="auto"/>
        <w:bottom w:val="single" w:sz="8" w:space="0" w:color="auto"/>
        <w:right w:val="single" w:sz="4" w:space="0" w:color="auto"/>
      </w:pBdr>
      <w:overflowPunct/>
      <w:autoSpaceDE/>
      <w:autoSpaceDN/>
      <w:adjustRightInd/>
      <w:spacing w:before="100" w:beforeAutospacing="1" w:after="100" w:afterAutospacing="1"/>
      <w:jc w:val="center"/>
      <w:textAlignment w:val="auto"/>
    </w:pPr>
    <w:rPr>
      <w:rFonts w:ascii="SimSun" w:eastAsia="SimSun" w:hAnsi="SimSun" w:cs="SimSun"/>
      <w:sz w:val="16"/>
      <w:szCs w:val="16"/>
      <w:lang w:val="en-US" w:eastAsia="zh-CN"/>
    </w:rPr>
  </w:style>
  <w:style w:type="paragraph" w:customStyle="1" w:styleId="xl111">
    <w:name w:val="xl111"/>
    <w:basedOn w:val="Normal"/>
    <w:rsid w:val="00AE1DDE"/>
    <w:pPr>
      <w:pBdr>
        <w:top w:val="single" w:sz="8"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SimSun" w:eastAsia="SimSun" w:hAnsi="SimSun" w:cs="SimSun"/>
      <w:sz w:val="16"/>
      <w:szCs w:val="16"/>
      <w:lang w:val="en-US" w:eastAsia="zh-CN"/>
    </w:rPr>
  </w:style>
  <w:style w:type="paragraph" w:customStyle="1" w:styleId="xl112">
    <w:name w:val="xl112"/>
    <w:basedOn w:val="Normal"/>
    <w:rsid w:val="00AE1DDE"/>
    <w:pPr>
      <w:pBdr>
        <w:top w:val="single" w:sz="8" w:space="0" w:color="auto"/>
        <w:left w:val="single" w:sz="4" w:space="0" w:color="auto"/>
        <w:bottom w:val="single" w:sz="4" w:space="0" w:color="auto"/>
        <w:right w:val="double" w:sz="6" w:space="0" w:color="auto"/>
      </w:pBdr>
      <w:shd w:val="clear" w:color="000000" w:fill="8EA9DB"/>
      <w:overflowPunct/>
      <w:autoSpaceDE/>
      <w:autoSpaceDN/>
      <w:adjustRightInd/>
      <w:spacing w:before="100" w:beforeAutospacing="1" w:after="100" w:afterAutospacing="1"/>
      <w:jc w:val="center"/>
      <w:textAlignment w:val="auto"/>
    </w:pPr>
    <w:rPr>
      <w:rFonts w:ascii="SimSun" w:eastAsia="SimSun" w:hAnsi="SimSun" w:cs="SimSun"/>
      <w:sz w:val="16"/>
      <w:szCs w:val="16"/>
      <w:lang w:val="en-US" w:eastAsia="zh-CN"/>
    </w:rPr>
  </w:style>
  <w:style w:type="paragraph" w:customStyle="1" w:styleId="xl113">
    <w:name w:val="xl113"/>
    <w:basedOn w:val="Normal"/>
    <w:rsid w:val="00AE1DDE"/>
    <w:pPr>
      <w:pBdr>
        <w:top w:val="single" w:sz="4" w:space="0" w:color="auto"/>
        <w:left w:val="single" w:sz="4" w:space="0" w:color="auto"/>
        <w:bottom w:val="single" w:sz="4" w:space="0" w:color="auto"/>
        <w:right w:val="double" w:sz="6" w:space="0" w:color="auto"/>
      </w:pBdr>
      <w:shd w:val="clear" w:color="000000" w:fill="8EA9DB"/>
      <w:overflowPunct/>
      <w:autoSpaceDE/>
      <w:autoSpaceDN/>
      <w:adjustRightInd/>
      <w:spacing w:before="100" w:beforeAutospacing="1" w:after="100" w:afterAutospacing="1"/>
      <w:jc w:val="center"/>
      <w:textAlignment w:val="auto"/>
    </w:pPr>
    <w:rPr>
      <w:rFonts w:ascii="SimSun" w:eastAsia="SimSun" w:hAnsi="SimSun" w:cs="SimSun"/>
      <w:sz w:val="16"/>
      <w:szCs w:val="16"/>
      <w:lang w:val="en-US" w:eastAsia="zh-CN"/>
    </w:rPr>
  </w:style>
  <w:style w:type="paragraph" w:customStyle="1" w:styleId="xl114">
    <w:name w:val="xl114"/>
    <w:basedOn w:val="Normal"/>
    <w:rsid w:val="00AE1DDE"/>
    <w:pPr>
      <w:pBdr>
        <w:top w:val="single" w:sz="4" w:space="0" w:color="auto"/>
        <w:left w:val="single" w:sz="4" w:space="0" w:color="auto"/>
        <w:bottom w:val="single" w:sz="8" w:space="0" w:color="auto"/>
        <w:right w:val="double" w:sz="6" w:space="0" w:color="auto"/>
      </w:pBdr>
      <w:shd w:val="clear" w:color="000000" w:fill="8EA9DB"/>
      <w:overflowPunct/>
      <w:autoSpaceDE/>
      <w:autoSpaceDN/>
      <w:adjustRightInd/>
      <w:spacing w:before="100" w:beforeAutospacing="1" w:after="100" w:afterAutospacing="1"/>
      <w:jc w:val="center"/>
      <w:textAlignment w:val="auto"/>
    </w:pPr>
    <w:rPr>
      <w:rFonts w:ascii="SimSun" w:eastAsia="SimSun" w:hAnsi="SimSun" w:cs="SimSun"/>
      <w:sz w:val="16"/>
      <w:szCs w:val="16"/>
      <w:lang w:val="en-US" w:eastAsia="zh-CN"/>
    </w:rPr>
  </w:style>
  <w:style w:type="paragraph" w:customStyle="1" w:styleId="xl115">
    <w:name w:val="xl115"/>
    <w:basedOn w:val="Normal"/>
    <w:rsid w:val="00AE1DDE"/>
    <w:pPr>
      <w:pBdr>
        <w:top w:val="single" w:sz="8" w:space="0" w:color="auto"/>
        <w:left w:val="single" w:sz="4" w:space="0" w:color="auto"/>
        <w:bottom w:val="single" w:sz="4" w:space="0" w:color="auto"/>
        <w:right w:val="double" w:sz="6" w:space="0" w:color="auto"/>
      </w:pBdr>
      <w:shd w:val="clear" w:color="000000" w:fill="D9E1F2"/>
      <w:overflowPunct/>
      <w:autoSpaceDE/>
      <w:autoSpaceDN/>
      <w:adjustRightInd/>
      <w:spacing w:before="100" w:beforeAutospacing="1" w:after="100" w:afterAutospacing="1"/>
      <w:jc w:val="center"/>
      <w:textAlignment w:val="auto"/>
    </w:pPr>
    <w:rPr>
      <w:rFonts w:ascii="SimSun" w:eastAsia="SimSun" w:hAnsi="SimSun" w:cs="SimSun"/>
      <w:sz w:val="16"/>
      <w:szCs w:val="16"/>
      <w:lang w:val="en-US" w:eastAsia="zh-CN"/>
    </w:rPr>
  </w:style>
  <w:style w:type="paragraph" w:customStyle="1" w:styleId="xl116">
    <w:name w:val="xl116"/>
    <w:basedOn w:val="Normal"/>
    <w:rsid w:val="00AE1DDE"/>
    <w:pPr>
      <w:pBdr>
        <w:top w:val="single" w:sz="4" w:space="0" w:color="auto"/>
        <w:left w:val="single" w:sz="4" w:space="0" w:color="auto"/>
        <w:bottom w:val="single" w:sz="4" w:space="0" w:color="auto"/>
        <w:right w:val="double" w:sz="6" w:space="0" w:color="auto"/>
      </w:pBdr>
      <w:shd w:val="clear" w:color="000000" w:fill="D9E1F2"/>
      <w:overflowPunct/>
      <w:autoSpaceDE/>
      <w:autoSpaceDN/>
      <w:adjustRightInd/>
      <w:spacing w:before="100" w:beforeAutospacing="1" w:after="100" w:afterAutospacing="1"/>
      <w:jc w:val="center"/>
      <w:textAlignment w:val="auto"/>
    </w:pPr>
    <w:rPr>
      <w:rFonts w:ascii="SimSun" w:eastAsia="SimSun" w:hAnsi="SimSun" w:cs="SimSun"/>
      <w:sz w:val="16"/>
      <w:szCs w:val="16"/>
      <w:lang w:val="en-US" w:eastAsia="zh-CN"/>
    </w:rPr>
  </w:style>
  <w:style w:type="paragraph" w:customStyle="1" w:styleId="xl117">
    <w:name w:val="xl117"/>
    <w:basedOn w:val="Normal"/>
    <w:rsid w:val="00AE1DDE"/>
    <w:pPr>
      <w:pBdr>
        <w:top w:val="single" w:sz="4" w:space="0" w:color="auto"/>
        <w:left w:val="single" w:sz="4" w:space="0" w:color="auto"/>
        <w:bottom w:val="single" w:sz="8" w:space="0" w:color="auto"/>
        <w:right w:val="double" w:sz="6" w:space="0" w:color="auto"/>
      </w:pBdr>
      <w:shd w:val="clear" w:color="000000" w:fill="D9E1F2"/>
      <w:overflowPunct/>
      <w:autoSpaceDE/>
      <w:autoSpaceDN/>
      <w:adjustRightInd/>
      <w:spacing w:before="100" w:beforeAutospacing="1" w:after="100" w:afterAutospacing="1"/>
      <w:jc w:val="center"/>
      <w:textAlignment w:val="auto"/>
    </w:pPr>
    <w:rPr>
      <w:rFonts w:ascii="SimSun" w:eastAsia="SimSun" w:hAnsi="SimSun" w:cs="SimSun"/>
      <w:sz w:val="16"/>
      <w:szCs w:val="16"/>
      <w:lang w:val="en-US" w:eastAsia="zh-CN"/>
    </w:rPr>
  </w:style>
  <w:style w:type="character" w:customStyle="1" w:styleId="MTEquationSection">
    <w:name w:val="MTEquationSection"/>
    <w:rsid w:val="00AE1DDE"/>
    <w:rPr>
      <w:rFonts w:ascii="Arial" w:hAnsi="Arial"/>
      <w:vanish/>
      <w:color w:val="FF0000"/>
      <w:sz w:val="24"/>
    </w:rPr>
  </w:style>
  <w:style w:type="paragraph" w:customStyle="1" w:styleId="Bulletedo1">
    <w:name w:val="Bulleted o 1"/>
    <w:basedOn w:val="Normal"/>
    <w:qFormat/>
    <w:rsid w:val="00AE1DDE"/>
    <w:pPr>
      <w:numPr>
        <w:numId w:val="19"/>
      </w:numPr>
    </w:pPr>
    <w:rPr>
      <w:rFonts w:eastAsia="SimSun"/>
      <w:lang w:val="en-US" w:eastAsia="en-US"/>
    </w:rPr>
  </w:style>
  <w:style w:type="paragraph" w:customStyle="1" w:styleId="Equation">
    <w:name w:val="Equation"/>
    <w:basedOn w:val="Normal"/>
    <w:next w:val="Normal"/>
    <w:rsid w:val="00AE1DDE"/>
    <w:pPr>
      <w:tabs>
        <w:tab w:val="right" w:pos="10206"/>
      </w:tabs>
      <w:spacing w:after="220"/>
      <w:ind w:left="1298"/>
    </w:pPr>
    <w:rPr>
      <w:rFonts w:ascii="Arial" w:eastAsia="SimSun" w:hAnsi="Arial"/>
      <w:sz w:val="22"/>
      <w:lang w:val="en-US" w:eastAsia="zh-CN"/>
    </w:rPr>
  </w:style>
  <w:style w:type="paragraph" w:customStyle="1" w:styleId="bodyCharCharChar">
    <w:name w:val="body Char Char Char"/>
    <w:basedOn w:val="Normal"/>
    <w:rsid w:val="00AE1DDE"/>
    <w:pPr>
      <w:tabs>
        <w:tab w:val="left" w:pos="2160"/>
      </w:tabs>
      <w:spacing w:before="120" w:after="120" w:line="280" w:lineRule="atLeast"/>
      <w:jc w:val="both"/>
    </w:pPr>
    <w:rPr>
      <w:rFonts w:ascii="New York" w:eastAsia="SimSun" w:hAnsi="New York"/>
      <w:sz w:val="24"/>
      <w:lang w:val="en-US" w:eastAsia="en-US"/>
    </w:rPr>
  </w:style>
  <w:style w:type="paragraph" w:customStyle="1" w:styleId="body">
    <w:name w:val="body"/>
    <w:basedOn w:val="Normal"/>
    <w:rsid w:val="00AE1DDE"/>
    <w:pPr>
      <w:tabs>
        <w:tab w:val="left" w:pos="2160"/>
      </w:tabs>
      <w:spacing w:before="120" w:after="120" w:line="280" w:lineRule="atLeast"/>
      <w:jc w:val="both"/>
    </w:pPr>
    <w:rPr>
      <w:rFonts w:ascii="New York" w:eastAsia="SimSun" w:hAnsi="New York"/>
      <w:sz w:val="24"/>
      <w:lang w:val="en-US" w:eastAsia="en-US"/>
    </w:rPr>
  </w:style>
  <w:style w:type="table" w:styleId="DarkList-Accent6">
    <w:name w:val="Dark List Accent 6"/>
    <w:basedOn w:val="TableNormal"/>
    <w:uiPriority w:val="70"/>
    <w:rsid w:val="00AE1DDE"/>
    <w:rPr>
      <w:rFonts w:ascii="CG Times (WN)" w:eastAsia="SimSun" w:hAnsi="CG Times (WN)"/>
      <w:color w:val="FFFFFF"/>
      <w:lang w:val="en-US" w:eastAsia="ko-KR"/>
    </w:rPr>
    <w:tblPr>
      <w:tblStyleRowBandSize w:val="1"/>
      <w:tblStyleColBandSize w:val="1"/>
    </w:tblPr>
    <w:tcPr>
      <w:shd w:val="clear" w:color="auto" w:fill="F7964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single" w:sz="18" w:space="0" w:color="FFFFFF"/>
          <w:bottom w:val="nil"/>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paragraph" w:customStyle="1" w:styleId="aff">
    <w:name w:val="テキスト"/>
    <w:basedOn w:val="Normal"/>
    <w:link w:val="aff0"/>
    <w:qFormat/>
    <w:rsid w:val="00AE1DDE"/>
    <w:pPr>
      <w:widowControl w:val="0"/>
      <w:overflowPunct/>
      <w:autoSpaceDE/>
      <w:autoSpaceDN/>
      <w:adjustRightInd/>
      <w:spacing w:afterLines="50" w:line="320" w:lineRule="exact"/>
      <w:ind w:firstLineChars="100" w:firstLine="210"/>
      <w:jc w:val="both"/>
      <w:textAlignment w:val="auto"/>
    </w:pPr>
    <w:rPr>
      <w:rFonts w:ascii="Century" w:eastAsia="MS Mincho" w:hAnsi="Century"/>
      <w:kern w:val="2"/>
      <w:sz w:val="21"/>
      <w:szCs w:val="22"/>
    </w:rPr>
  </w:style>
  <w:style w:type="character" w:customStyle="1" w:styleId="aff0">
    <w:name w:val="テキスト (文字)"/>
    <w:link w:val="aff"/>
    <w:rsid w:val="00AE1DDE"/>
    <w:rPr>
      <w:rFonts w:ascii="Century" w:eastAsia="MS Mincho" w:hAnsi="Century"/>
      <w:kern w:val="2"/>
      <w:sz w:val="21"/>
      <w:szCs w:val="22"/>
      <w:lang w:eastAsia="ja-JP"/>
    </w:rPr>
  </w:style>
  <w:style w:type="paragraph" w:customStyle="1" w:styleId="gmail-msolistparagraph">
    <w:name w:val="gmail-msolistparagraph"/>
    <w:basedOn w:val="Normal"/>
    <w:uiPriority w:val="99"/>
    <w:semiHidden/>
    <w:rsid w:val="00AE1DDE"/>
    <w:pPr>
      <w:overflowPunct/>
      <w:autoSpaceDE/>
      <w:autoSpaceDN/>
      <w:adjustRightInd/>
      <w:spacing w:before="75" w:after="75"/>
      <w:textAlignment w:val="auto"/>
    </w:pPr>
    <w:rPr>
      <w:rFonts w:ascii="Malgun Gothic" w:eastAsia="Malgun Gothic" w:hAnsi="Malgun Gothic" w:cs="Calibri"/>
      <w:lang w:val="sv-SE" w:eastAsia="sv-SE"/>
    </w:rPr>
  </w:style>
  <w:style w:type="paragraph" w:customStyle="1" w:styleId="gmail-b2">
    <w:name w:val="gmail-b2"/>
    <w:basedOn w:val="Normal"/>
    <w:uiPriority w:val="99"/>
    <w:semiHidden/>
    <w:rsid w:val="00AE1DDE"/>
    <w:pPr>
      <w:overflowPunct/>
      <w:autoSpaceDE/>
      <w:autoSpaceDN/>
      <w:adjustRightInd/>
      <w:spacing w:before="75" w:after="75"/>
      <w:textAlignment w:val="auto"/>
    </w:pPr>
    <w:rPr>
      <w:rFonts w:ascii="Malgun Gothic" w:eastAsia="Malgun Gothic" w:hAnsi="Malgun Gothic" w:cs="Calibri"/>
      <w:lang w:val="sv-SE" w:eastAsia="sv-SE"/>
    </w:rPr>
  </w:style>
  <w:style w:type="character" w:customStyle="1" w:styleId="onecomwebmail-spelle">
    <w:name w:val="onecomwebmail-spelle"/>
    <w:basedOn w:val="DefaultParagraphFont"/>
    <w:rsid w:val="00AE1DDE"/>
  </w:style>
  <w:style w:type="paragraph" w:customStyle="1" w:styleId="onecomwebmail-msolistparagraph">
    <w:name w:val="onecomwebmail-msolistparagraph"/>
    <w:basedOn w:val="Normal"/>
    <w:rsid w:val="00AE1DDE"/>
    <w:pPr>
      <w:overflowPunct/>
      <w:autoSpaceDE/>
      <w:autoSpaceDN/>
      <w:adjustRightInd/>
      <w:spacing w:before="100" w:beforeAutospacing="1" w:after="100" w:afterAutospacing="1"/>
      <w:textAlignment w:val="auto"/>
    </w:pPr>
    <w:rPr>
      <w:sz w:val="24"/>
      <w:szCs w:val="24"/>
      <w:lang w:val="sv-SE" w:eastAsia="sv-SE"/>
    </w:rPr>
  </w:style>
  <w:style w:type="paragraph" w:customStyle="1" w:styleId="onecomwebmail-tah">
    <w:name w:val="onecomwebmail-tah"/>
    <w:basedOn w:val="Normal"/>
    <w:rsid w:val="00AE1DDE"/>
    <w:pPr>
      <w:overflowPunct/>
      <w:autoSpaceDE/>
      <w:autoSpaceDN/>
      <w:adjustRightInd/>
      <w:spacing w:before="100" w:beforeAutospacing="1" w:after="100" w:afterAutospacing="1"/>
      <w:textAlignment w:val="auto"/>
    </w:pPr>
    <w:rPr>
      <w:sz w:val="24"/>
      <w:szCs w:val="24"/>
      <w:lang w:val="sv-SE" w:eastAsia="sv-SE"/>
    </w:rPr>
  </w:style>
  <w:style w:type="paragraph" w:customStyle="1" w:styleId="onecomwebmail-tac">
    <w:name w:val="onecomwebmail-tac"/>
    <w:basedOn w:val="Normal"/>
    <w:rsid w:val="00AE1DDE"/>
    <w:pPr>
      <w:overflowPunct/>
      <w:autoSpaceDE/>
      <w:autoSpaceDN/>
      <w:adjustRightInd/>
      <w:spacing w:before="100" w:beforeAutospacing="1" w:after="100" w:afterAutospacing="1"/>
      <w:textAlignment w:val="auto"/>
    </w:pPr>
    <w:rPr>
      <w:sz w:val="24"/>
      <w:szCs w:val="24"/>
      <w:lang w:val="sv-SE" w:eastAsia="sv-SE"/>
    </w:rPr>
  </w:style>
  <w:style w:type="character" w:customStyle="1" w:styleId="onecomwebmail-font">
    <w:name w:val="onecomwebmail-font"/>
    <w:basedOn w:val="DefaultParagraphFont"/>
    <w:rsid w:val="00AE1DDE"/>
  </w:style>
  <w:style w:type="character" w:customStyle="1" w:styleId="onecomwebmail-size">
    <w:name w:val="onecomwebmail-size"/>
    <w:basedOn w:val="DefaultParagraphFont"/>
    <w:rsid w:val="00AE1DDE"/>
  </w:style>
  <w:style w:type="table" w:customStyle="1" w:styleId="TableGridLight11">
    <w:name w:val="Table Grid Light11"/>
    <w:basedOn w:val="TableNormal"/>
    <w:uiPriority w:val="40"/>
    <w:rsid w:val="00AE1DDE"/>
    <w:rPr>
      <w:rFonts w:ascii="Calibri" w:hAnsi="Calibri"/>
      <w:lang w:val="en-US" w:eastAsia="zh-C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111">
    <w:name w:val="Plain Table 111"/>
    <w:basedOn w:val="TableNormal"/>
    <w:uiPriority w:val="41"/>
    <w:rsid w:val="00AE1DDE"/>
    <w:rPr>
      <w:rFonts w:ascii="Calibri" w:hAnsi="Calibri"/>
      <w:lang w:val="en-US" w:eastAsia="zh-CN"/>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rProposalsub">
    <w:name w:val="rProposal_sub"/>
    <w:basedOn w:val="Normal"/>
    <w:next w:val="Normal"/>
    <w:link w:val="rProposalsubChar"/>
    <w:qFormat/>
    <w:rsid w:val="00AE1DDE"/>
    <w:pPr>
      <w:overflowPunct/>
      <w:autoSpaceDE/>
      <w:autoSpaceDN/>
      <w:adjustRightInd/>
      <w:spacing w:before="120" w:after="120"/>
      <w:ind w:left="720" w:hanging="360"/>
      <w:jc w:val="both"/>
      <w:textAlignment w:val="auto"/>
    </w:pPr>
    <w:rPr>
      <w:rFonts w:eastAsia="Malgun Gothic"/>
      <w:i/>
      <w:kern w:val="2"/>
      <w:sz w:val="22"/>
      <w:szCs w:val="22"/>
      <w:lang w:val="en-US" w:eastAsia="ko-KR"/>
    </w:rPr>
  </w:style>
  <w:style w:type="character" w:customStyle="1" w:styleId="PatApplChar">
    <w:name w:val="Pat Appl Char"/>
    <w:link w:val="PatAppl"/>
    <w:locked/>
    <w:rsid w:val="00AE1DDE"/>
    <w:rPr>
      <w:rFonts w:ascii="Courier New" w:hAnsi="Courier New"/>
      <w:sz w:val="24"/>
    </w:rPr>
  </w:style>
  <w:style w:type="paragraph" w:customStyle="1" w:styleId="PatAppl">
    <w:name w:val="Pat Appl"/>
    <w:basedOn w:val="Normal"/>
    <w:link w:val="PatApplChar"/>
    <w:qFormat/>
    <w:rsid w:val="00AE1DDE"/>
    <w:pPr>
      <w:tabs>
        <w:tab w:val="num" w:pos="360"/>
        <w:tab w:val="left" w:pos="720"/>
        <w:tab w:val="left" w:pos="1080"/>
      </w:tabs>
      <w:overflowPunct/>
      <w:autoSpaceDE/>
      <w:autoSpaceDN/>
      <w:adjustRightInd/>
      <w:spacing w:after="0" w:line="360" w:lineRule="auto"/>
      <w:ind w:left="360" w:hanging="360"/>
      <w:textAlignment w:val="auto"/>
    </w:pPr>
    <w:rPr>
      <w:rFonts w:ascii="Courier New" w:hAnsi="Courier New"/>
      <w:sz w:val="24"/>
    </w:rPr>
  </w:style>
  <w:style w:type="paragraph" w:customStyle="1" w:styleId="111">
    <w:name w:val="列出段落11"/>
    <w:basedOn w:val="Normal"/>
    <w:uiPriority w:val="34"/>
    <w:unhideWhenUsed/>
    <w:qFormat/>
    <w:rsid w:val="00AE1DDE"/>
    <w:pPr>
      <w:widowControl w:val="0"/>
      <w:overflowPunct/>
      <w:autoSpaceDE/>
      <w:autoSpaceDN/>
      <w:adjustRightInd/>
      <w:spacing w:after="200" w:line="276" w:lineRule="auto"/>
      <w:ind w:firstLineChars="200" w:firstLine="420"/>
      <w:jc w:val="both"/>
      <w:textAlignment w:val="auto"/>
    </w:pPr>
    <w:rPr>
      <w:kern w:val="2"/>
      <w:sz w:val="21"/>
      <w:szCs w:val="24"/>
      <w:lang w:val="en-US" w:eastAsia="zh-CN"/>
    </w:rPr>
  </w:style>
  <w:style w:type="paragraph" w:customStyle="1" w:styleId="TdocHeader2">
    <w:name w:val="Tdoc_Header_2"/>
    <w:basedOn w:val="Normal"/>
    <w:rsid w:val="00AE1DDE"/>
    <w:pPr>
      <w:widowControl w:val="0"/>
      <w:tabs>
        <w:tab w:val="left" w:pos="1701"/>
        <w:tab w:val="right" w:pos="9072"/>
        <w:tab w:val="right" w:pos="10206"/>
      </w:tabs>
      <w:overflowPunct/>
      <w:autoSpaceDE/>
      <w:autoSpaceDN/>
      <w:adjustRightInd/>
      <w:spacing w:after="0"/>
      <w:ind w:left="720" w:hanging="720"/>
      <w:jc w:val="both"/>
      <w:textAlignment w:val="auto"/>
    </w:pPr>
    <w:rPr>
      <w:rFonts w:ascii="Arial" w:eastAsia="Batang" w:hAnsi="Arial"/>
      <w:b/>
      <w:sz w:val="18"/>
      <w:lang w:eastAsia="en-US"/>
    </w:rPr>
  </w:style>
  <w:style w:type="paragraph" w:customStyle="1" w:styleId="TdocHeader1">
    <w:name w:val="Tdoc_Header_1"/>
    <w:basedOn w:val="Header"/>
    <w:rsid w:val="00AE1DDE"/>
    <w:pPr>
      <w:tabs>
        <w:tab w:val="right" w:pos="9072"/>
        <w:tab w:val="right" w:pos="10206"/>
      </w:tabs>
      <w:overflowPunct/>
      <w:autoSpaceDE/>
      <w:autoSpaceDN/>
      <w:adjustRightInd/>
      <w:ind w:left="720" w:hanging="720"/>
      <w:jc w:val="both"/>
      <w:textAlignment w:val="auto"/>
    </w:pPr>
    <w:rPr>
      <w:rFonts w:eastAsia="Batang"/>
      <w:noProof w:val="0"/>
      <w:sz w:val="20"/>
      <w:lang w:eastAsia="en-US"/>
    </w:rPr>
  </w:style>
  <w:style w:type="paragraph" w:customStyle="1" w:styleId="TdocHeading2">
    <w:name w:val="Tdoc_Heading_2"/>
    <w:basedOn w:val="Normal"/>
    <w:rsid w:val="00AE1DDE"/>
    <w:pPr>
      <w:overflowPunct/>
      <w:autoSpaceDE/>
      <w:autoSpaceDN/>
      <w:adjustRightInd/>
      <w:spacing w:after="0"/>
      <w:ind w:left="720" w:hanging="720"/>
      <w:textAlignment w:val="auto"/>
    </w:pPr>
    <w:rPr>
      <w:rFonts w:ascii="Times" w:eastAsia="Batang" w:hAnsi="Times"/>
      <w:szCs w:val="24"/>
      <w:lang w:eastAsia="en-US"/>
    </w:rPr>
  </w:style>
  <w:style w:type="paragraph" w:customStyle="1" w:styleId="Statement">
    <w:name w:val="Statement"/>
    <w:basedOn w:val="Normal"/>
    <w:rsid w:val="00AE1DDE"/>
    <w:pPr>
      <w:keepNext/>
      <w:overflowPunct/>
      <w:autoSpaceDE/>
      <w:autoSpaceDN/>
      <w:adjustRightInd/>
      <w:spacing w:after="0"/>
      <w:ind w:left="601" w:hanging="601"/>
      <w:textAlignment w:val="auto"/>
    </w:pPr>
    <w:rPr>
      <w:rFonts w:eastAsia="Batang"/>
      <w:b/>
      <w:i/>
      <w:szCs w:val="24"/>
      <w:lang w:val="en-US" w:eastAsia="ko-KR"/>
    </w:rPr>
  </w:style>
  <w:style w:type="character" w:customStyle="1" w:styleId="Alcatel-Lucent-4">
    <w:name w:val="Alcatel-Lucent-4"/>
    <w:semiHidden/>
    <w:rsid w:val="00AE1DDE"/>
    <w:rPr>
      <w:rFonts w:ascii="Arial" w:hAnsi="Arial"/>
      <w:color w:val="auto"/>
      <w:sz w:val="20"/>
    </w:rPr>
  </w:style>
  <w:style w:type="paragraph" w:customStyle="1" w:styleId="StatementBody">
    <w:name w:val="Statement Body"/>
    <w:basedOn w:val="Normal"/>
    <w:link w:val="StatementBodyChar"/>
    <w:rsid w:val="00AE1DDE"/>
    <w:pPr>
      <w:numPr>
        <w:numId w:val="21"/>
      </w:numPr>
      <w:overflowPunct/>
      <w:autoSpaceDE/>
      <w:autoSpaceDN/>
      <w:adjustRightInd/>
      <w:spacing w:after="100" w:afterAutospacing="1"/>
      <w:contextualSpacing/>
      <w:textAlignment w:val="auto"/>
    </w:pPr>
    <w:rPr>
      <w:szCs w:val="24"/>
      <w:lang w:val="en-US" w:eastAsia="ko-KR"/>
    </w:rPr>
  </w:style>
  <w:style w:type="character" w:customStyle="1" w:styleId="StatementBodyChar">
    <w:name w:val="Statement Body Char"/>
    <w:link w:val="StatementBody"/>
    <w:locked/>
    <w:rsid w:val="00AE1DDE"/>
    <w:rPr>
      <w:szCs w:val="24"/>
      <w:lang w:val="en-US" w:eastAsia="ko-KR"/>
    </w:rPr>
  </w:style>
  <w:style w:type="paragraph" w:customStyle="1" w:styleId="StyleHeading1NMPHeading1H1h11h12h13h14h15h16appheadin">
    <w:name w:val="Style Heading 1NMP Heading 1H1h11h12h13h14h15h16app headin..."/>
    <w:basedOn w:val="Heading1"/>
    <w:rsid w:val="00AE1DDE"/>
    <w:pPr>
      <w:keepNext w:val="0"/>
      <w:keepLines w:val="0"/>
      <w:widowControl w:val="0"/>
      <w:pBdr>
        <w:top w:val="none" w:sz="0" w:space="0" w:color="auto"/>
      </w:pBdr>
      <w:tabs>
        <w:tab w:val="num" w:pos="432"/>
      </w:tabs>
      <w:overflowPunct/>
      <w:autoSpaceDE/>
      <w:autoSpaceDN/>
      <w:adjustRightInd/>
      <w:spacing w:after="60"/>
      <w:ind w:left="432" w:hanging="432"/>
      <w:textAlignment w:val="auto"/>
    </w:pPr>
    <w:rPr>
      <w:rFonts w:eastAsia="Batang"/>
      <w:b/>
      <w:bCs/>
      <w:kern w:val="32"/>
      <w:sz w:val="28"/>
      <w:szCs w:val="32"/>
      <w:lang w:eastAsia="zh-CN"/>
    </w:rPr>
  </w:style>
  <w:style w:type="character" w:customStyle="1" w:styleId="Alcatel-Lucent2">
    <w:name w:val="Alcatel-Lucent2"/>
    <w:semiHidden/>
    <w:rsid w:val="00AE1DDE"/>
    <w:rPr>
      <w:rFonts w:ascii="Arial" w:hAnsi="Arial"/>
      <w:color w:val="auto"/>
      <w:sz w:val="20"/>
    </w:rPr>
  </w:style>
  <w:style w:type="character" w:customStyle="1" w:styleId="UnresolvedMention1">
    <w:name w:val="Unresolved Mention1"/>
    <w:uiPriority w:val="99"/>
    <w:unhideWhenUsed/>
    <w:rsid w:val="00AE1DDE"/>
    <w:rPr>
      <w:color w:val="808080"/>
      <w:shd w:val="clear" w:color="auto" w:fill="E6E6E6"/>
    </w:rPr>
  </w:style>
  <w:style w:type="paragraph" w:customStyle="1" w:styleId="TableCell1">
    <w:name w:val="TableCell"/>
    <w:basedOn w:val="Normal"/>
    <w:qFormat/>
    <w:rsid w:val="00AE1DDE"/>
    <w:pPr>
      <w:overflowPunct/>
      <w:snapToGrid w:val="0"/>
      <w:spacing w:before="20" w:after="20"/>
      <w:textAlignment w:val="auto"/>
    </w:pPr>
    <w:rPr>
      <w:szCs w:val="21"/>
      <w:lang w:val="en-US" w:eastAsia="zh-CN"/>
    </w:rPr>
  </w:style>
  <w:style w:type="paragraph" w:customStyle="1" w:styleId="ListParagraph3">
    <w:name w:val="List Paragraph3"/>
    <w:basedOn w:val="Normal"/>
    <w:qFormat/>
    <w:rsid w:val="00AE1DDE"/>
    <w:pPr>
      <w:overflowPunct/>
      <w:autoSpaceDE/>
      <w:autoSpaceDN/>
      <w:adjustRightInd/>
      <w:spacing w:after="0"/>
      <w:ind w:left="720"/>
      <w:contextualSpacing/>
      <w:textAlignment w:val="auto"/>
    </w:pPr>
    <w:rPr>
      <w:sz w:val="24"/>
      <w:szCs w:val="24"/>
      <w:lang w:val="en-US" w:eastAsia="zh-CN"/>
    </w:rPr>
  </w:style>
  <w:style w:type="paragraph" w:customStyle="1" w:styleId="ListParagraph2">
    <w:name w:val="List Paragraph2"/>
    <w:basedOn w:val="Normal"/>
    <w:qFormat/>
    <w:rsid w:val="00AE1DDE"/>
    <w:pPr>
      <w:overflowPunct/>
      <w:autoSpaceDE/>
      <w:autoSpaceDN/>
      <w:adjustRightInd/>
      <w:spacing w:after="0"/>
      <w:ind w:left="720"/>
      <w:contextualSpacing/>
      <w:textAlignment w:val="auto"/>
    </w:pPr>
    <w:rPr>
      <w:sz w:val="24"/>
      <w:szCs w:val="24"/>
      <w:lang w:val="en-US" w:eastAsia="zh-CN"/>
    </w:rPr>
  </w:style>
  <w:style w:type="paragraph" w:customStyle="1" w:styleId="ListParagraph5">
    <w:name w:val="List Paragraph5"/>
    <w:basedOn w:val="Normal"/>
    <w:qFormat/>
    <w:rsid w:val="00AE1DDE"/>
    <w:pPr>
      <w:overflowPunct/>
      <w:autoSpaceDE/>
      <w:autoSpaceDN/>
      <w:adjustRightInd/>
      <w:spacing w:after="0"/>
      <w:ind w:left="720"/>
      <w:contextualSpacing/>
      <w:textAlignment w:val="auto"/>
    </w:pPr>
    <w:rPr>
      <w:sz w:val="24"/>
      <w:szCs w:val="24"/>
      <w:lang w:val="en-US" w:eastAsia="zh-CN"/>
    </w:rPr>
  </w:style>
  <w:style w:type="paragraph" w:customStyle="1" w:styleId="ListParagraph4">
    <w:name w:val="List Paragraph4"/>
    <w:basedOn w:val="Normal"/>
    <w:qFormat/>
    <w:rsid w:val="00AE1DDE"/>
    <w:pPr>
      <w:overflowPunct/>
      <w:autoSpaceDE/>
      <w:autoSpaceDN/>
      <w:adjustRightInd/>
      <w:spacing w:after="0"/>
      <w:ind w:left="720"/>
      <w:contextualSpacing/>
      <w:textAlignment w:val="auto"/>
    </w:pPr>
    <w:rPr>
      <w:sz w:val="24"/>
      <w:szCs w:val="24"/>
      <w:lang w:val="en-US" w:eastAsia="zh-CN"/>
    </w:rPr>
  </w:style>
  <w:style w:type="character" w:styleId="SubtleEmphasis">
    <w:name w:val="Subtle Emphasis"/>
    <w:uiPriority w:val="19"/>
    <w:qFormat/>
    <w:rsid w:val="00AE1DDE"/>
    <w:rPr>
      <w:i/>
      <w:color w:val="404040"/>
    </w:rPr>
  </w:style>
  <w:style w:type="paragraph" w:customStyle="1" w:styleId="62">
    <w:name w:val="标题 62"/>
    <w:basedOn w:val="Normal"/>
    <w:rsid w:val="00AE1DDE"/>
    <w:pPr>
      <w:tabs>
        <w:tab w:val="num" w:pos="1152"/>
      </w:tabs>
      <w:overflowPunct/>
      <w:autoSpaceDE/>
      <w:autoSpaceDN/>
      <w:adjustRightInd/>
      <w:spacing w:after="0"/>
      <w:textAlignment w:val="auto"/>
    </w:pPr>
    <w:rPr>
      <w:rFonts w:ascii="Times" w:eastAsia="MS PGothic" w:hAnsi="Times" w:cs="Times"/>
      <w:lang w:val="en-US"/>
    </w:rPr>
  </w:style>
  <w:style w:type="paragraph" w:customStyle="1" w:styleId="72">
    <w:name w:val="标题 72"/>
    <w:basedOn w:val="Normal"/>
    <w:rsid w:val="00AE1DDE"/>
    <w:pPr>
      <w:tabs>
        <w:tab w:val="num" w:pos="1296"/>
      </w:tabs>
      <w:overflowPunct/>
      <w:autoSpaceDE/>
      <w:autoSpaceDN/>
      <w:adjustRightInd/>
      <w:spacing w:after="0"/>
      <w:textAlignment w:val="auto"/>
    </w:pPr>
    <w:rPr>
      <w:rFonts w:ascii="Times" w:eastAsia="MS PGothic" w:hAnsi="Times" w:cs="Times"/>
      <w:lang w:val="en-US"/>
    </w:rPr>
  </w:style>
  <w:style w:type="paragraph" w:customStyle="1" w:styleId="ListParagraph7">
    <w:name w:val="List Paragraph7"/>
    <w:basedOn w:val="Normal"/>
    <w:qFormat/>
    <w:rsid w:val="00AE1DDE"/>
    <w:pPr>
      <w:overflowPunct/>
      <w:autoSpaceDE/>
      <w:autoSpaceDN/>
      <w:adjustRightInd/>
      <w:spacing w:after="0"/>
      <w:ind w:left="720"/>
      <w:contextualSpacing/>
      <w:textAlignment w:val="auto"/>
    </w:pPr>
    <w:rPr>
      <w:sz w:val="24"/>
      <w:szCs w:val="24"/>
      <w:lang w:val="en-US" w:eastAsia="zh-CN"/>
    </w:rPr>
  </w:style>
  <w:style w:type="paragraph" w:customStyle="1" w:styleId="ListParagraph6">
    <w:name w:val="List Paragraph6"/>
    <w:basedOn w:val="Normal"/>
    <w:qFormat/>
    <w:rsid w:val="00AE1DDE"/>
    <w:pPr>
      <w:overflowPunct/>
      <w:autoSpaceDE/>
      <w:autoSpaceDN/>
      <w:adjustRightInd/>
      <w:spacing w:after="0"/>
      <w:ind w:left="720"/>
      <w:contextualSpacing/>
      <w:textAlignment w:val="auto"/>
    </w:pPr>
    <w:rPr>
      <w:sz w:val="24"/>
      <w:szCs w:val="24"/>
      <w:lang w:val="en-US" w:eastAsia="zh-CN"/>
    </w:rPr>
  </w:style>
  <w:style w:type="paragraph" w:customStyle="1" w:styleId="610">
    <w:name w:val="标题 61"/>
    <w:basedOn w:val="Normal"/>
    <w:rsid w:val="00AE1DDE"/>
    <w:pPr>
      <w:tabs>
        <w:tab w:val="num" w:pos="1152"/>
      </w:tabs>
      <w:overflowPunct/>
      <w:autoSpaceDE/>
      <w:autoSpaceDN/>
      <w:adjustRightInd/>
      <w:spacing w:after="0"/>
      <w:textAlignment w:val="auto"/>
    </w:pPr>
    <w:rPr>
      <w:rFonts w:ascii="Times" w:eastAsia="MS PGothic" w:hAnsi="Times" w:cs="Times"/>
      <w:lang w:val="en-US"/>
    </w:rPr>
  </w:style>
  <w:style w:type="paragraph" w:customStyle="1" w:styleId="ListParagraph8">
    <w:name w:val="List Paragraph8"/>
    <w:basedOn w:val="Normal"/>
    <w:qFormat/>
    <w:rsid w:val="00AE1DDE"/>
    <w:pPr>
      <w:overflowPunct/>
      <w:autoSpaceDE/>
      <w:autoSpaceDN/>
      <w:adjustRightInd/>
      <w:spacing w:after="0"/>
      <w:ind w:left="720"/>
      <w:contextualSpacing/>
      <w:textAlignment w:val="auto"/>
    </w:pPr>
    <w:rPr>
      <w:sz w:val="24"/>
      <w:szCs w:val="24"/>
      <w:lang w:val="en-US" w:eastAsia="zh-CN"/>
    </w:rPr>
  </w:style>
  <w:style w:type="paragraph" w:customStyle="1" w:styleId="StyleHeading1H1h1appheading1l1MemoHeading1h11h12h13h">
    <w:name w:val="Style Heading 1H1h1app heading 1l1Memo Heading 1h11h12h13h..."/>
    <w:basedOn w:val="Heading1"/>
    <w:rsid w:val="00AE1DDE"/>
    <w:pPr>
      <w:keepNext w:val="0"/>
      <w:keepLines w:val="0"/>
      <w:widowControl w:val="0"/>
      <w:numPr>
        <w:numId w:val="22"/>
      </w:numPr>
      <w:pBdr>
        <w:top w:val="none" w:sz="0" w:space="0" w:color="auto"/>
      </w:pBdr>
      <w:tabs>
        <w:tab w:val="num" w:pos="644"/>
      </w:tabs>
      <w:overflowPunct/>
      <w:autoSpaceDE/>
      <w:autoSpaceDN/>
      <w:adjustRightInd/>
      <w:spacing w:after="60"/>
      <w:ind w:left="644"/>
      <w:textAlignment w:val="auto"/>
    </w:pPr>
    <w:rPr>
      <w:rFonts w:ascii="Helvetica" w:hAnsi="Helvetica"/>
      <w:b/>
      <w:bCs/>
      <w:kern w:val="32"/>
      <w:sz w:val="28"/>
      <w:lang w:val="en-US" w:eastAsia="en-US"/>
    </w:rPr>
  </w:style>
  <w:style w:type="paragraph" w:customStyle="1" w:styleId="711">
    <w:name w:val="标题 71"/>
    <w:basedOn w:val="Normal"/>
    <w:rsid w:val="00AE1DDE"/>
    <w:pPr>
      <w:tabs>
        <w:tab w:val="num" w:pos="1296"/>
      </w:tabs>
      <w:overflowPunct/>
      <w:autoSpaceDE/>
      <w:autoSpaceDN/>
      <w:adjustRightInd/>
      <w:spacing w:after="0"/>
      <w:textAlignment w:val="auto"/>
    </w:pPr>
    <w:rPr>
      <w:rFonts w:ascii="Times" w:eastAsia="MS PGothic" w:hAnsi="Times" w:cs="Times"/>
      <w:lang w:val="en-US"/>
    </w:rPr>
  </w:style>
  <w:style w:type="paragraph" w:customStyle="1" w:styleId="IvDbodytext">
    <w:name w:val="IvD bodytext"/>
    <w:basedOn w:val="BodyText"/>
    <w:link w:val="IvDbodytextChar"/>
    <w:qFormat/>
    <w:rsid w:val="00AE1DDE"/>
    <w:pPr>
      <w:keepLines/>
      <w:tabs>
        <w:tab w:val="left" w:pos="2552"/>
        <w:tab w:val="left" w:pos="3856"/>
        <w:tab w:val="left" w:pos="5216"/>
        <w:tab w:val="left" w:pos="6464"/>
        <w:tab w:val="left" w:pos="7768"/>
        <w:tab w:val="left" w:pos="9072"/>
        <w:tab w:val="left" w:pos="9639"/>
      </w:tabs>
      <w:overflowPunct/>
      <w:autoSpaceDE/>
      <w:autoSpaceDN/>
      <w:spacing w:before="240" w:after="0"/>
    </w:pPr>
    <w:rPr>
      <w:rFonts w:ascii="Arial" w:eastAsia="Times New Roman" w:hAnsi="Arial"/>
      <w:spacing w:val="2"/>
      <w:lang w:eastAsia="en-US"/>
    </w:rPr>
  </w:style>
  <w:style w:type="character" w:customStyle="1" w:styleId="IvDbodytextChar">
    <w:name w:val="IvD bodytext Char"/>
    <w:link w:val="IvDbodytext"/>
    <w:locked/>
    <w:rsid w:val="00AE1DDE"/>
    <w:rPr>
      <w:rFonts w:ascii="Arial" w:hAnsi="Arial"/>
      <w:spacing w:val="2"/>
      <w:lang w:val="en-US" w:eastAsia="en-US"/>
    </w:rPr>
  </w:style>
  <w:style w:type="character" w:customStyle="1" w:styleId="130">
    <w:name w:val="表 (青) 13 (文字)"/>
    <w:link w:val="ColorfulList-Accent1"/>
    <w:uiPriority w:val="34"/>
    <w:locked/>
    <w:rsid w:val="00AE1DDE"/>
    <w:rPr>
      <w:rFonts w:eastAsia="MS Gothic"/>
      <w:sz w:val="24"/>
      <w:lang w:val="en-GB" w:eastAsia="en-US"/>
    </w:rPr>
  </w:style>
  <w:style w:type="table" w:styleId="ColorfulList-Accent1">
    <w:name w:val="Colorful List Accent 1"/>
    <w:basedOn w:val="TableNormal"/>
    <w:link w:val="130"/>
    <w:uiPriority w:val="34"/>
    <w:rsid w:val="00AE1DDE"/>
    <w:rPr>
      <w:rFonts w:eastAsia="MS Gothic"/>
      <w:sz w:val="24"/>
      <w:lang w:eastAsia="en-US"/>
    </w:rPr>
    <w:tblPr>
      <w:tblStyleRowBandSize w:val="1"/>
      <w:tblStyleColBandSize w:val="1"/>
    </w:tblPr>
    <w:tcPr>
      <w:shd w:val="clear" w:color="auto" w:fill="EDF2F8"/>
    </w:tcPr>
    <w:tblStylePr w:type="firstRow">
      <w:tblPr/>
      <w:tcPr>
        <w:tcBorders>
          <w:bottom w:val="single" w:sz="12" w:space="0" w:color="FFFFFF"/>
        </w:tcBorders>
        <w:shd w:val="clear" w:color="auto" w:fill="9E3A38"/>
      </w:tcPr>
    </w:tblStylePr>
    <w:tblStylePr w:type="lastRow">
      <w:tblPr/>
      <w:tcPr>
        <w:tcBorders>
          <w:top w:val="single" w:sz="12" w:space="0" w:color="000000"/>
        </w:tcBorders>
        <w:shd w:val="clear" w:color="auto" w:fill="FFFFFF"/>
      </w:tc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paragraph" w:customStyle="1" w:styleId="LGTdoc1">
    <w:name w:val="LGTdoc_제목1"/>
    <w:basedOn w:val="Normal"/>
    <w:rsid w:val="00AE1DDE"/>
    <w:pPr>
      <w:overflowPunct/>
      <w:autoSpaceDE/>
      <w:autoSpaceDN/>
      <w:snapToGrid w:val="0"/>
      <w:spacing w:beforeLines="50" w:after="100" w:afterAutospacing="1"/>
      <w:jc w:val="both"/>
      <w:textAlignment w:val="auto"/>
    </w:pPr>
    <w:rPr>
      <w:rFonts w:eastAsia="Batang"/>
      <w:b/>
      <w:sz w:val="28"/>
      <w:lang w:eastAsia="ko-KR"/>
    </w:rPr>
  </w:style>
  <w:style w:type="paragraph" w:customStyle="1" w:styleId="heading30">
    <w:name w:val="heading3"/>
    <w:basedOn w:val="Normal"/>
    <w:rsid w:val="00AE1DDE"/>
    <w:pPr>
      <w:keepNext/>
      <w:overflowPunct/>
      <w:autoSpaceDE/>
      <w:autoSpaceDN/>
      <w:adjustRightInd/>
      <w:spacing w:before="240" w:after="60"/>
      <w:ind w:left="720" w:hanging="720"/>
      <w:textAlignment w:val="auto"/>
    </w:pPr>
    <w:rPr>
      <w:rFonts w:ascii="Arial" w:eastAsia="MS PGothic" w:hAnsi="Arial" w:cs="Arial"/>
      <w:lang w:val="en-US"/>
    </w:rPr>
  </w:style>
  <w:style w:type="paragraph" w:customStyle="1" w:styleId="heading40">
    <w:name w:val="heading4"/>
    <w:basedOn w:val="Normal"/>
    <w:rsid w:val="00AE1DDE"/>
    <w:pPr>
      <w:keepNext/>
      <w:overflowPunct/>
      <w:autoSpaceDE/>
      <w:autoSpaceDN/>
      <w:adjustRightInd/>
      <w:spacing w:before="240" w:after="60"/>
      <w:ind w:left="864" w:hanging="864"/>
      <w:textAlignment w:val="auto"/>
    </w:pPr>
    <w:rPr>
      <w:rFonts w:ascii="Arial" w:eastAsia="MS PGothic" w:hAnsi="Arial" w:cs="Arial"/>
      <w:i/>
      <w:iCs/>
      <w:lang w:val="en-US"/>
    </w:rPr>
  </w:style>
  <w:style w:type="character" w:customStyle="1" w:styleId="Mention1">
    <w:name w:val="Mention1"/>
    <w:uiPriority w:val="99"/>
    <w:semiHidden/>
    <w:unhideWhenUsed/>
    <w:rsid w:val="00AE1DDE"/>
    <w:rPr>
      <w:color w:val="2B579A"/>
      <w:shd w:val="clear" w:color="auto" w:fill="E6E6E6"/>
    </w:rPr>
  </w:style>
  <w:style w:type="paragraph" w:customStyle="1" w:styleId="Paragraph">
    <w:name w:val="Paragraph"/>
    <w:basedOn w:val="Normal"/>
    <w:link w:val="ParagraphChar"/>
    <w:qFormat/>
    <w:rsid w:val="00AE1DDE"/>
    <w:pPr>
      <w:overflowPunct/>
      <w:autoSpaceDE/>
      <w:autoSpaceDN/>
      <w:adjustRightInd/>
      <w:spacing w:before="220" w:after="0"/>
      <w:textAlignment w:val="auto"/>
    </w:pPr>
    <w:rPr>
      <w:rFonts w:eastAsia="SimSun"/>
      <w:sz w:val="22"/>
      <w:lang w:eastAsia="en-US"/>
    </w:rPr>
  </w:style>
  <w:style w:type="character" w:customStyle="1" w:styleId="ParagraphChar">
    <w:name w:val="Paragraph Char"/>
    <w:link w:val="Paragraph"/>
    <w:locked/>
    <w:rsid w:val="00AE1DDE"/>
    <w:rPr>
      <w:rFonts w:eastAsia="SimSun"/>
      <w:sz w:val="22"/>
      <w:lang w:eastAsia="en-US"/>
    </w:rPr>
  </w:style>
  <w:style w:type="character" w:customStyle="1" w:styleId="ColorfulList-Accent1Char">
    <w:name w:val="Colorful List - Accent 1 Char"/>
    <w:uiPriority w:val="34"/>
    <w:locked/>
    <w:rsid w:val="00AE1DDE"/>
    <w:rPr>
      <w:rFonts w:eastAsia="MS Gothic"/>
      <w:sz w:val="24"/>
      <w:lang w:eastAsia="en-US"/>
    </w:rPr>
  </w:style>
  <w:style w:type="table" w:customStyle="1" w:styleId="4-51">
    <w:name w:val="网格表 4 - 着色 51"/>
    <w:basedOn w:val="TableNormal"/>
    <w:uiPriority w:val="49"/>
    <w:rsid w:val="00AE1DDE"/>
    <w:rPr>
      <w:rFonts w:eastAsia="Batang"/>
      <w:lang w:val="en-US" w:eastAsia="zh-CN"/>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rFonts w:cs="Times New Roman"/>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rFonts w:cs="Times New Roman"/>
        <w:b/>
        <w:bCs/>
      </w:rPr>
      <w:tblPr/>
      <w:tcPr>
        <w:tcBorders>
          <w:top w:val="double" w:sz="4" w:space="0" w:color="4472C4"/>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9E2F3"/>
      </w:tcPr>
    </w:tblStylePr>
    <w:tblStylePr w:type="band1Horz">
      <w:rPr>
        <w:rFonts w:cs="Times New Roman"/>
      </w:rPr>
      <w:tblPr/>
      <w:tcPr>
        <w:shd w:val="clear" w:color="auto" w:fill="D9E2F3"/>
      </w:tcPr>
    </w:tblStylePr>
  </w:style>
  <w:style w:type="character" w:customStyle="1" w:styleId="emailstyle15">
    <w:name w:val="emailstyle15"/>
    <w:semiHidden/>
    <w:rsid w:val="00AE1DDE"/>
    <w:rPr>
      <w:color w:val="000000"/>
    </w:rPr>
  </w:style>
  <w:style w:type="numbering" w:customStyle="1" w:styleId="StyleBulletedSymbolsymbolLeft025Hanging025">
    <w:name w:val="Style Bulleted Symbol (symbol) Left:  0.25&quot; Hanging:  0.25&quot;"/>
    <w:rsid w:val="00AE1DDE"/>
    <w:pPr>
      <w:numPr>
        <w:numId w:val="23"/>
      </w:numPr>
    </w:pPr>
  </w:style>
  <w:style w:type="table" w:customStyle="1" w:styleId="TableGrid11">
    <w:name w:val="Table Grid11"/>
    <w:basedOn w:val="TableNormal"/>
    <w:next w:val="TableGrid"/>
    <w:rsid w:val="00AE1DDE"/>
    <w:rPr>
      <w:rFonts w:eastAsia="Batang"/>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Proposal">
    <w:name w:val="rProposal"/>
    <w:basedOn w:val="Normal"/>
    <w:next w:val="Normal"/>
    <w:link w:val="rProposalChar"/>
    <w:qFormat/>
    <w:rsid w:val="00AE1DDE"/>
    <w:pPr>
      <w:overflowPunct/>
      <w:autoSpaceDE/>
      <w:autoSpaceDN/>
      <w:adjustRightInd/>
      <w:spacing w:before="120" w:after="120"/>
      <w:ind w:leftChars="213" w:left="1275" w:hanging="849"/>
      <w:jc w:val="both"/>
      <w:textAlignment w:val="auto"/>
    </w:pPr>
    <w:rPr>
      <w:rFonts w:eastAsia="Malgun Gothic"/>
      <w:i/>
      <w:kern w:val="2"/>
      <w:sz w:val="22"/>
      <w:szCs w:val="22"/>
      <w:lang w:val="en-US" w:eastAsia="ko-KR"/>
    </w:rPr>
  </w:style>
  <w:style w:type="character" w:customStyle="1" w:styleId="rProposalChar">
    <w:name w:val="rProposal Char"/>
    <w:link w:val="rProposal"/>
    <w:locked/>
    <w:rsid w:val="00AE1DDE"/>
    <w:rPr>
      <w:rFonts w:eastAsia="Malgun Gothic"/>
      <w:i/>
      <w:kern w:val="2"/>
      <w:sz w:val="22"/>
      <w:szCs w:val="22"/>
      <w:lang w:val="en-US" w:eastAsia="ko-KR"/>
    </w:rPr>
  </w:style>
  <w:style w:type="paragraph" w:customStyle="1" w:styleId="Proposalsub">
    <w:name w:val="Proposal_sub"/>
    <w:basedOn w:val="Normal"/>
    <w:qFormat/>
    <w:rsid w:val="00AE1DDE"/>
    <w:pPr>
      <w:numPr>
        <w:numId w:val="27"/>
      </w:numPr>
      <w:overflowPunct/>
      <w:autoSpaceDE/>
      <w:autoSpaceDN/>
      <w:adjustRightInd/>
      <w:spacing w:before="120" w:after="120"/>
      <w:ind w:left="1167" w:hanging="283"/>
      <w:jc w:val="both"/>
      <w:textAlignment w:val="auto"/>
    </w:pPr>
    <w:rPr>
      <w:rFonts w:eastAsia="Malgun Gothic"/>
      <w:kern w:val="2"/>
      <w:szCs w:val="22"/>
      <w:lang w:val="en-US" w:eastAsia="ko-KR"/>
    </w:rPr>
  </w:style>
  <w:style w:type="paragraph" w:customStyle="1" w:styleId="Proposalsubsub">
    <w:name w:val="Proposal_sub_sub"/>
    <w:basedOn w:val="Normal"/>
    <w:qFormat/>
    <w:rsid w:val="00AE1DDE"/>
    <w:pPr>
      <w:numPr>
        <w:ilvl w:val="1"/>
        <w:numId w:val="27"/>
      </w:numPr>
      <w:overflowPunct/>
      <w:autoSpaceDE/>
      <w:autoSpaceDN/>
      <w:adjustRightInd/>
      <w:spacing w:before="120" w:after="120"/>
      <w:ind w:left="1593"/>
      <w:jc w:val="both"/>
      <w:textAlignment w:val="auto"/>
    </w:pPr>
    <w:rPr>
      <w:rFonts w:eastAsia="Malgun Gothic"/>
      <w:kern w:val="2"/>
      <w:szCs w:val="22"/>
      <w:lang w:val="en-US" w:eastAsia="ko-KR"/>
    </w:rPr>
  </w:style>
  <w:style w:type="character" w:customStyle="1" w:styleId="rProposalsubChar">
    <w:name w:val="rProposal_sub Char"/>
    <w:link w:val="rProposalsub"/>
    <w:locked/>
    <w:rsid w:val="00AE1DDE"/>
    <w:rPr>
      <w:rFonts w:eastAsia="Malgun Gothic"/>
      <w:i/>
      <w:kern w:val="2"/>
      <w:sz w:val="22"/>
      <w:szCs w:val="22"/>
      <w:lang w:val="en-US" w:eastAsia="ko-KR"/>
    </w:rPr>
  </w:style>
  <w:style w:type="paragraph" w:customStyle="1" w:styleId="ParagraphNumbering">
    <w:name w:val="Paragraph Numbering"/>
    <w:basedOn w:val="Normal"/>
    <w:rsid w:val="00AE1DDE"/>
    <w:pPr>
      <w:numPr>
        <w:numId w:val="28"/>
      </w:numPr>
      <w:tabs>
        <w:tab w:val="left" w:pos="851"/>
      </w:tabs>
      <w:overflowPunct/>
      <w:autoSpaceDE/>
      <w:autoSpaceDN/>
      <w:adjustRightInd/>
      <w:spacing w:after="0" w:line="360" w:lineRule="auto"/>
      <w:textAlignment w:val="auto"/>
    </w:pPr>
    <w:rPr>
      <w:rFonts w:ascii="Arial" w:eastAsia="MS Mincho" w:hAnsi="Arial" w:cs="MS PGothic"/>
      <w:sz w:val="22"/>
      <w:szCs w:val="22"/>
      <w:lang w:val="en-US"/>
    </w:rPr>
  </w:style>
  <w:style w:type="character" w:customStyle="1" w:styleId="CommentaireCar">
    <w:name w:val="Commentaire Car"/>
    <w:rsid w:val="00AE1DDE"/>
    <w:rPr>
      <w:sz w:val="20"/>
    </w:rPr>
  </w:style>
  <w:style w:type="character" w:customStyle="1" w:styleId="citationref">
    <w:name w:val="citationref"/>
    <w:rsid w:val="00AE1DDE"/>
  </w:style>
  <w:style w:type="character" w:customStyle="1" w:styleId="mw-mmv-title">
    <w:name w:val="mw-mmv-title"/>
    <w:rsid w:val="00AE1DDE"/>
  </w:style>
  <w:style w:type="character" w:customStyle="1" w:styleId="legend-color">
    <w:name w:val="legend-color"/>
    <w:rsid w:val="00AE1DDE"/>
  </w:style>
  <w:style w:type="paragraph" w:customStyle="1" w:styleId="Equationlegend">
    <w:name w:val="Equation_legend"/>
    <w:basedOn w:val="NormalIndent"/>
    <w:link w:val="EquationlegendChar"/>
    <w:rsid w:val="00AE1DDE"/>
    <w:pPr>
      <w:tabs>
        <w:tab w:val="right" w:pos="1701"/>
        <w:tab w:val="left" w:pos="1985"/>
      </w:tabs>
      <w:overflowPunct w:val="0"/>
      <w:autoSpaceDE w:val="0"/>
      <w:autoSpaceDN w:val="0"/>
      <w:adjustRightInd w:val="0"/>
      <w:spacing w:before="80"/>
      <w:ind w:left="1985" w:hanging="1985"/>
      <w:jc w:val="both"/>
      <w:textAlignment w:val="baseline"/>
    </w:pPr>
    <w:rPr>
      <w:rFonts w:eastAsia="Times New Roman"/>
      <w:sz w:val="24"/>
      <w:lang w:val="en-US" w:eastAsia="en-US"/>
    </w:rPr>
  </w:style>
  <w:style w:type="character" w:customStyle="1" w:styleId="EquationlegendChar">
    <w:name w:val="Equation_legend Char"/>
    <w:link w:val="Equationlegend"/>
    <w:locked/>
    <w:rsid w:val="00AE1DDE"/>
    <w:rPr>
      <w:sz w:val="24"/>
      <w:lang w:val="en-US" w:eastAsia="en-US"/>
    </w:rPr>
  </w:style>
  <w:style w:type="character" w:customStyle="1" w:styleId="Charb">
    <w:name w:val="标题 Char"/>
    <w:uiPriority w:val="10"/>
    <w:rsid w:val="00AE1DDE"/>
    <w:rPr>
      <w:rFonts w:ascii="Calibri Light" w:eastAsia="SimSun" w:hAnsi="Calibri Light" w:cs="Times New Roman"/>
      <w:b/>
      <w:bCs/>
      <w:sz w:val="32"/>
      <w:szCs w:val="32"/>
    </w:rPr>
  </w:style>
  <w:style w:type="character" w:customStyle="1" w:styleId="aff1">
    <w:name w:val="列出段落 字符"/>
    <w:aliases w:val="- Bullets 字符,목록 단락 字符"/>
    <w:uiPriority w:val="34"/>
    <w:qFormat/>
    <w:rsid w:val="00AE1DDE"/>
    <w:rPr>
      <w:rFonts w:ascii="Times" w:eastAsia="Batang" w:hAnsi="Times"/>
      <w:sz w:val="24"/>
      <w:lang w:val="en-GB"/>
    </w:rPr>
  </w:style>
  <w:style w:type="character" w:customStyle="1" w:styleId="colour">
    <w:name w:val="colour"/>
    <w:rsid w:val="00AE1DDE"/>
    <w:rPr>
      <w:rFonts w:cs="Times New Roman"/>
    </w:rPr>
  </w:style>
  <w:style w:type="character" w:customStyle="1" w:styleId="highlight">
    <w:name w:val="highlight"/>
    <w:rsid w:val="00AE1DDE"/>
    <w:rPr>
      <w:rFonts w:cs="Times New Roman"/>
    </w:rPr>
  </w:style>
  <w:style w:type="character" w:customStyle="1" w:styleId="TitleChar4">
    <w:name w:val="Title Char4"/>
    <w:uiPriority w:val="10"/>
    <w:locked/>
    <w:rsid w:val="00AE1DDE"/>
    <w:rPr>
      <w:rFonts w:ascii="Calibri Light" w:eastAsia="Times New Roman" w:hAnsi="Calibri Light" w:cs="Times New Roman"/>
      <w:spacing w:val="-10"/>
      <w:kern w:val="28"/>
      <w:sz w:val="56"/>
      <w:szCs w:val="56"/>
    </w:rPr>
  </w:style>
  <w:style w:type="numbering" w:customStyle="1" w:styleId="StyleBulletedSymbolsymbolLeft025Hanging0">
    <w:name w:val="Style Bulleted Symbol (symbol) Left:  0.25&quot; Hanging:  0."/>
    <w:rsid w:val="00AE1DDE"/>
    <w:pPr>
      <w:numPr>
        <w:numId w:val="25"/>
      </w:numPr>
    </w:pPr>
  </w:style>
  <w:style w:type="numbering" w:customStyle="1" w:styleId="StyleBulleted">
    <w:name w:val="Style Bulleted"/>
    <w:rsid w:val="00AE1DDE"/>
    <w:pPr>
      <w:numPr>
        <w:numId w:val="20"/>
      </w:numPr>
    </w:pPr>
  </w:style>
  <w:style w:type="numbering" w:customStyle="1" w:styleId="StyleBulletedSymbolsymbolLeft025Hanging0252">
    <w:name w:val="Style Bulleted Symbol (symbol) Left:  0.25&quot; Hanging:  0.25&quot;2"/>
    <w:rsid w:val="00AE1DDE"/>
    <w:pPr>
      <w:numPr>
        <w:numId w:val="26"/>
      </w:numPr>
    </w:pPr>
  </w:style>
  <w:style w:type="numbering" w:customStyle="1" w:styleId="StyleBulletedSymbolsymbolLeft025Hanging0251">
    <w:name w:val="Style Bulleted Symbol (symbol) Left:  0.25&quot; Hanging:  0.25&quot;1"/>
    <w:rsid w:val="00AE1DDE"/>
    <w:pPr>
      <w:numPr>
        <w:numId w:val="24"/>
      </w:numPr>
    </w:pPr>
  </w:style>
  <w:style w:type="paragraph" w:customStyle="1" w:styleId="onecomwebmail-onecomwebmail-msonormal">
    <w:name w:val="onecomwebmail-onecomwebmail-msonormal"/>
    <w:basedOn w:val="Normal"/>
    <w:rsid w:val="00AE1DDE"/>
    <w:pPr>
      <w:overflowPunct/>
      <w:autoSpaceDE/>
      <w:autoSpaceDN/>
      <w:adjustRightInd/>
      <w:spacing w:before="100" w:beforeAutospacing="1" w:after="100" w:afterAutospacing="1"/>
      <w:textAlignment w:val="auto"/>
    </w:pPr>
    <w:rPr>
      <w:sz w:val="24"/>
      <w:szCs w:val="24"/>
      <w:lang w:val="en-US" w:eastAsia="en-US"/>
    </w:rPr>
  </w:style>
  <w:style w:type="paragraph" w:styleId="z-TopofForm">
    <w:name w:val="HTML Top of Form"/>
    <w:basedOn w:val="Normal"/>
    <w:next w:val="Normal"/>
    <w:link w:val="z-TopofFormChar"/>
    <w:hidden/>
    <w:uiPriority w:val="99"/>
    <w:rsid w:val="00AE1DDE"/>
    <w:pPr>
      <w:pBdr>
        <w:bottom w:val="single" w:sz="6" w:space="1" w:color="auto"/>
      </w:pBdr>
      <w:overflowPunct/>
      <w:autoSpaceDE/>
      <w:autoSpaceDN/>
      <w:adjustRightInd/>
      <w:spacing w:after="0"/>
      <w:jc w:val="center"/>
      <w:textAlignment w:val="auto"/>
    </w:pPr>
    <w:rPr>
      <w:rFonts w:ascii="Arial" w:hAnsi="Arial"/>
      <w:vanish/>
      <w:sz w:val="16"/>
      <w:szCs w:val="16"/>
      <w:lang w:eastAsia="zh-CN"/>
    </w:rPr>
  </w:style>
  <w:style w:type="character" w:customStyle="1" w:styleId="z-TopofFormChar1">
    <w:name w:val="z-Top of Form Char1"/>
    <w:rsid w:val="00AE1DDE"/>
    <w:rPr>
      <w:rFonts w:ascii="Arial" w:hAnsi="Arial" w:cs="Arial"/>
      <w:vanish/>
      <w:sz w:val="16"/>
      <w:szCs w:val="16"/>
    </w:rPr>
  </w:style>
  <w:style w:type="paragraph" w:styleId="z-BottomofForm">
    <w:name w:val="HTML Bottom of Form"/>
    <w:basedOn w:val="Normal"/>
    <w:next w:val="Normal"/>
    <w:link w:val="z-BottomofFormChar"/>
    <w:hidden/>
    <w:uiPriority w:val="99"/>
    <w:rsid w:val="00AE1DDE"/>
    <w:pPr>
      <w:pBdr>
        <w:top w:val="single" w:sz="6" w:space="1" w:color="auto"/>
      </w:pBdr>
      <w:overflowPunct/>
      <w:autoSpaceDE/>
      <w:autoSpaceDN/>
      <w:adjustRightInd/>
      <w:spacing w:after="0"/>
      <w:jc w:val="center"/>
      <w:textAlignment w:val="auto"/>
    </w:pPr>
    <w:rPr>
      <w:rFonts w:ascii="Arial" w:hAnsi="Arial"/>
      <w:vanish/>
      <w:sz w:val="16"/>
      <w:szCs w:val="16"/>
      <w:lang w:eastAsia="zh-CN"/>
    </w:rPr>
  </w:style>
  <w:style w:type="character" w:customStyle="1" w:styleId="z-BottomofFormChar1">
    <w:name w:val="z-Bottom of Form Char1"/>
    <w:rsid w:val="00AE1DDE"/>
    <w:rPr>
      <w:rFonts w:ascii="Arial" w:hAnsi="Arial" w:cs="Arial"/>
      <w:vanish/>
      <w:sz w:val="16"/>
      <w:szCs w:val="16"/>
    </w:rPr>
  </w:style>
  <w:style w:type="character" w:customStyle="1" w:styleId="DateChar1">
    <w:name w:val="Date Char1"/>
    <w:rsid w:val="00AE1DDE"/>
    <w:rPr>
      <w:lang w:eastAsia="en-US"/>
    </w:rPr>
  </w:style>
  <w:style w:type="paragraph" w:styleId="Subtitle">
    <w:name w:val="Subtitle"/>
    <w:basedOn w:val="Normal"/>
    <w:next w:val="Normal"/>
    <w:link w:val="SubtitleChar"/>
    <w:uiPriority w:val="11"/>
    <w:qFormat/>
    <w:rsid w:val="00AE1DDE"/>
    <w:pPr>
      <w:numPr>
        <w:ilvl w:val="1"/>
      </w:numPr>
      <w:overflowPunct/>
      <w:autoSpaceDE/>
      <w:autoSpaceDN/>
      <w:adjustRightInd/>
      <w:spacing w:after="160"/>
      <w:textAlignment w:val="auto"/>
    </w:pPr>
    <w:rPr>
      <w:rFonts w:ascii="Calibri Light" w:hAnsi="Calibri Light"/>
      <w:b/>
      <w:i/>
      <w:iCs/>
      <w:color w:val="4472C4"/>
      <w:spacing w:val="15"/>
      <w:szCs w:val="24"/>
      <w:lang w:eastAsia="zh-CN"/>
    </w:rPr>
  </w:style>
  <w:style w:type="character" w:customStyle="1" w:styleId="SubtitleChar1">
    <w:name w:val="Subtitle Char1"/>
    <w:rsid w:val="00AE1DDE"/>
    <w:rPr>
      <w:rFonts w:ascii="Calibri Light" w:eastAsia="Times New Roman" w:hAnsi="Calibri Light" w:cs="Times New Roman"/>
      <w:sz w:val="24"/>
      <w:szCs w:val="24"/>
    </w:rPr>
  </w:style>
  <w:style w:type="character" w:customStyle="1" w:styleId="BodyTextIndent3Char1">
    <w:name w:val="Body Text Indent 3 Char1"/>
    <w:rsid w:val="00AE1DDE"/>
    <w:rPr>
      <w:rFonts w:ascii="Times New Roman" w:hAnsi="Times New Roman"/>
      <w:sz w:val="16"/>
      <w:szCs w:val="16"/>
      <w:lang w:val="en-GB" w:eastAsia="en-US"/>
    </w:rPr>
  </w:style>
  <w:style w:type="table" w:customStyle="1" w:styleId="112">
    <w:name w:val="网格型11"/>
    <w:basedOn w:val="TableNormal"/>
    <w:next w:val="TableGrid"/>
    <w:rsid w:val="00AE1DDE"/>
    <w:pPr>
      <w:overflowPunct w:val="0"/>
      <w:autoSpaceDE w:val="0"/>
      <w:autoSpaceDN w:val="0"/>
      <w:adjustRightInd w:val="0"/>
      <w:spacing w:after="180"/>
      <w:textAlignment w:val="baseline"/>
    </w:pPr>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2">
    <w:name w:val="Table Grid Light12"/>
    <w:basedOn w:val="TableNormal"/>
    <w:uiPriority w:val="40"/>
    <w:rsid w:val="00AE1DDE"/>
    <w:rPr>
      <w:rFonts w:ascii="Calibri" w:hAnsi="Calibri"/>
      <w:lang w:val="en-US" w:eastAsia="zh-C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112">
    <w:name w:val="Plain Table 112"/>
    <w:basedOn w:val="TableNormal"/>
    <w:uiPriority w:val="41"/>
    <w:rsid w:val="00AE1DDE"/>
    <w:rPr>
      <w:rFonts w:ascii="Calibri" w:hAnsi="Calibri"/>
      <w:lang w:val="en-US" w:eastAsia="zh-CN"/>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eClassic21">
    <w:name w:val="Table Classic 21"/>
    <w:basedOn w:val="TableNormal"/>
    <w:next w:val="TableClassic2"/>
    <w:rsid w:val="00AE1DDE"/>
    <w:pPr>
      <w:spacing w:after="180"/>
    </w:pPr>
    <w:rPr>
      <w:rFonts w:ascii="CG Times (WN)" w:eastAsia="MS Mincho" w:hAnsi="CG Times (WN)"/>
      <w:lang w:val="en-US" w:eastAsia="zh-CN"/>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11">
    <w:name w:val="Table Classic 11"/>
    <w:basedOn w:val="TableNormal"/>
    <w:next w:val="TableClassic1"/>
    <w:rsid w:val="00AE1DDE"/>
    <w:pPr>
      <w:spacing w:after="180"/>
    </w:pPr>
    <w:rPr>
      <w:rFonts w:ascii="CG Times (WN)" w:eastAsia="MS Mincho" w:hAnsi="CG Times (WN)"/>
      <w:lang w:val="en-US" w:eastAsia="zh-C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Subtle21">
    <w:name w:val="Table Subtle 21"/>
    <w:basedOn w:val="TableNormal"/>
    <w:next w:val="TableSubtle2"/>
    <w:rsid w:val="00AE1DDE"/>
    <w:pPr>
      <w:spacing w:after="180"/>
    </w:pPr>
    <w:rPr>
      <w:rFonts w:ascii="CG Times (WN)" w:eastAsia="MS Mincho" w:hAnsi="CG Times (WN)"/>
      <w:lang w:val="en-US" w:eastAsia="zh-CN"/>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Theme1">
    <w:name w:val="Table Theme1"/>
    <w:basedOn w:val="TableNormal"/>
    <w:next w:val="TableTheme"/>
    <w:rsid w:val="00AE1DDE"/>
    <w:pPr>
      <w:spacing w:after="180"/>
    </w:pPr>
    <w:rPr>
      <w:rFonts w:ascii="CG Times (WN)" w:eastAsia="MS Mincho"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imple21">
    <w:name w:val="Table Simple 21"/>
    <w:basedOn w:val="TableNormal"/>
    <w:next w:val="TableSimple2"/>
    <w:rsid w:val="00AE1DDE"/>
    <w:pPr>
      <w:spacing w:after="180"/>
    </w:pPr>
    <w:rPr>
      <w:rFonts w:ascii="CG Times (WN)" w:eastAsia="MS Mincho" w:hAnsi="CG Times (WN)"/>
      <w:lang w:val="en-US" w:eastAsia="zh-C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customStyle="1" w:styleId="113">
    <w:name w:val="浅色列表11"/>
    <w:basedOn w:val="TableNormal"/>
    <w:uiPriority w:val="61"/>
    <w:rsid w:val="00AE1DDE"/>
    <w:rPr>
      <w:rFonts w:ascii="CG Times (WN)" w:eastAsia="MS Mincho" w:hAnsi="CG Times (WN)"/>
      <w:lang w:val="en-US" w:eastAsia="zh-C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ghtShading-Accent61">
    <w:name w:val="Light Shading - Accent 61"/>
    <w:basedOn w:val="TableNormal"/>
    <w:next w:val="LightShading-Accent6"/>
    <w:uiPriority w:val="60"/>
    <w:rsid w:val="00AE1DDE"/>
    <w:rPr>
      <w:rFonts w:ascii="CG Times (WN)" w:eastAsia="MS Mincho" w:hAnsi="CG Times (WN)"/>
      <w:color w:val="E36C0A"/>
      <w:lang w:val="en-US" w:eastAsia="zh-CN"/>
    </w:rPr>
    <w:tblPr>
      <w:tblStyleRowBandSize w:val="1"/>
      <w:tblStyleColBandSize w:val="1"/>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la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cPr>
    </w:tblStylePr>
    <w:tblStylePr w:type="band1Horz">
      <w:tblPr/>
      <w:tcPr>
        <w:tcBorders>
          <w:left w:val="nil"/>
          <w:right w:val="nil"/>
          <w:insideH w:val="nil"/>
          <w:insideV w:val="nil"/>
        </w:tcBorders>
        <w:shd w:val="clear" w:color="auto" w:fill="FDE4D0"/>
      </w:tcPr>
    </w:tblStylePr>
  </w:style>
  <w:style w:type="table" w:customStyle="1" w:styleId="MediumShading2-Accent31">
    <w:name w:val="Medium Shading 2 - Accent 31"/>
    <w:basedOn w:val="TableNormal"/>
    <w:next w:val="MediumShading2-Accent3"/>
    <w:uiPriority w:val="64"/>
    <w:rsid w:val="00AE1DDE"/>
    <w:rPr>
      <w:rFonts w:ascii="CG Times (WN)" w:eastAsia="MS Mincho" w:hAnsi="CG Times (WN)"/>
      <w:lang w:val="en-US"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9BBB59"/>
      </w:tcPr>
    </w:tblStylePr>
    <w:tblStylePr w:type="lastCol">
      <w:rPr>
        <w:b/>
        <w:bCs/>
        <w:color w:val="FFFFFF"/>
      </w:rPr>
      <w:tblPr/>
      <w:tcPr>
        <w:tcBorders>
          <w:left w:val="nil"/>
          <w:right w:val="nil"/>
          <w:insideH w:val="nil"/>
          <w:insideV w:val="nil"/>
        </w:tcBorders>
        <w:shd w:val="clear" w:color="auto" w:fill="9BBB59"/>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TableGrid41">
    <w:name w:val="Table Grid 41"/>
    <w:basedOn w:val="TableNormal"/>
    <w:next w:val="TableGrid40"/>
    <w:rsid w:val="00AE1DDE"/>
    <w:pPr>
      <w:spacing w:after="180"/>
    </w:pPr>
    <w:rPr>
      <w:rFonts w:ascii="CG Times (WN)" w:eastAsia="MS Mincho" w:hAnsi="CG Times (WN)"/>
      <w:lang w:val="en-US" w:eastAsia="zh-CN"/>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customStyle="1" w:styleId="TableGrid31">
    <w:name w:val="Table Grid 31"/>
    <w:basedOn w:val="TableNormal"/>
    <w:next w:val="TableGrid30"/>
    <w:rsid w:val="00AE1DDE"/>
    <w:pPr>
      <w:spacing w:after="180"/>
    </w:pPr>
    <w:rPr>
      <w:rFonts w:ascii="CG Times (WN)" w:eastAsia="MS Mincho" w:hAnsi="CG Times (WN)"/>
      <w:lang w:val="en-US" w:eastAsia="zh-CN"/>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TableGrid21">
    <w:name w:val="Table Grid 21"/>
    <w:basedOn w:val="TableNormal"/>
    <w:next w:val="TableGrid20"/>
    <w:rsid w:val="00AE1DDE"/>
    <w:pPr>
      <w:spacing w:after="180"/>
    </w:pPr>
    <w:rPr>
      <w:rFonts w:ascii="CG Times (WN)" w:eastAsia="MS Mincho" w:hAnsi="CG Times (WN)"/>
      <w:lang w:val="en-US" w:eastAsia="zh-CN"/>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TableElegant1">
    <w:name w:val="Table Elegant1"/>
    <w:basedOn w:val="TableNormal"/>
    <w:next w:val="TableElegant"/>
    <w:rsid w:val="00AE1DDE"/>
    <w:pPr>
      <w:spacing w:after="180"/>
    </w:pPr>
    <w:rPr>
      <w:rFonts w:ascii="CG Times (WN)" w:eastAsia="MS Mincho" w:hAnsi="CG Times (WN)"/>
      <w:lang w:val="en-US" w:eastAsia="zh-C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IndexHeading2">
    <w:name w:val="Index Heading2"/>
    <w:basedOn w:val="Normal"/>
    <w:next w:val="Normal"/>
    <w:rsid w:val="00AE1DDE"/>
    <w:pPr>
      <w:pBdr>
        <w:top w:val="single" w:sz="12" w:space="0" w:color="auto"/>
      </w:pBdr>
      <w:overflowPunct/>
      <w:autoSpaceDE/>
      <w:autoSpaceDN/>
      <w:adjustRightInd/>
      <w:spacing w:before="360" w:after="240"/>
      <w:textAlignment w:val="auto"/>
    </w:pPr>
    <w:rPr>
      <w:b/>
      <w:i/>
      <w:sz w:val="26"/>
      <w:lang w:eastAsia="en-US"/>
    </w:rPr>
  </w:style>
  <w:style w:type="table" w:customStyle="1" w:styleId="DarkList-Accent61">
    <w:name w:val="Dark List - Accent 61"/>
    <w:basedOn w:val="TableNormal"/>
    <w:next w:val="DarkList-Accent6"/>
    <w:uiPriority w:val="70"/>
    <w:rsid w:val="00AE1DDE"/>
    <w:rPr>
      <w:rFonts w:ascii="CG Times (WN)" w:eastAsia="SimSun" w:hAnsi="CG Times (WN)"/>
      <w:color w:val="FFFFFF"/>
      <w:lang w:val="en-US" w:eastAsia="ko-KR"/>
    </w:rPr>
    <w:tblPr>
      <w:tblStyleRowBandSize w:val="1"/>
      <w:tblStyleColBandSize w:val="1"/>
    </w:tblPr>
    <w:tcPr>
      <w:shd w:val="clear" w:color="auto" w:fill="F7964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single" w:sz="18" w:space="0" w:color="FFFFFF"/>
          <w:bottom w:val="nil"/>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customStyle="1" w:styleId="TableGridLight111">
    <w:name w:val="Table Grid Light111"/>
    <w:basedOn w:val="TableNormal"/>
    <w:uiPriority w:val="40"/>
    <w:rsid w:val="00AE1DDE"/>
    <w:rPr>
      <w:rFonts w:ascii="Calibri" w:hAnsi="Calibri"/>
      <w:lang w:val="en-US" w:eastAsia="zh-C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1111">
    <w:name w:val="Plain Table 1111"/>
    <w:basedOn w:val="TableNormal"/>
    <w:uiPriority w:val="41"/>
    <w:rsid w:val="00AE1DDE"/>
    <w:rPr>
      <w:rFonts w:ascii="Calibri" w:hAnsi="Calibri"/>
      <w:lang w:val="en-US" w:eastAsia="zh-CN"/>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ColorfulList-Accent11">
    <w:name w:val="Colorful List - Accent 11"/>
    <w:basedOn w:val="TableNormal"/>
    <w:next w:val="ColorfulList-Accent1"/>
    <w:uiPriority w:val="34"/>
    <w:rsid w:val="00AE1DDE"/>
    <w:rPr>
      <w:rFonts w:ascii="CG Times (WN)" w:eastAsia="MS Gothic" w:hAnsi="CG Times (WN)"/>
      <w:sz w:val="24"/>
      <w:lang w:eastAsia="en-US"/>
    </w:rPr>
    <w:tblPr>
      <w:tblStyleRowBandSize w:val="1"/>
      <w:tblStyleColBandSize w:val="1"/>
    </w:tblPr>
    <w:tcPr>
      <w:shd w:val="clear" w:color="auto" w:fill="EDF2F8"/>
    </w:tcPr>
    <w:tblStylePr w:type="firstRow">
      <w:tblPr/>
      <w:tcPr>
        <w:tcBorders>
          <w:bottom w:val="single" w:sz="12" w:space="0" w:color="FFFFFF"/>
        </w:tcBorders>
        <w:shd w:val="clear" w:color="auto" w:fill="9E3A38"/>
      </w:tcPr>
    </w:tblStylePr>
    <w:tblStylePr w:type="lastRow">
      <w:tblPr/>
      <w:tcPr>
        <w:tcBorders>
          <w:top w:val="single" w:sz="12" w:space="0" w:color="000000"/>
        </w:tcBorders>
        <w:shd w:val="clear" w:color="auto" w:fill="FFFFFF"/>
      </w:tc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customStyle="1" w:styleId="GridTable4-Accent51">
    <w:name w:val="Grid Table 4 - Accent 51"/>
    <w:basedOn w:val="TableNormal"/>
    <w:next w:val="4-51"/>
    <w:uiPriority w:val="49"/>
    <w:rsid w:val="00AE1DDE"/>
    <w:rPr>
      <w:rFonts w:eastAsia="Batang"/>
      <w:lang w:val="en-US" w:eastAsia="zh-CN"/>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rFonts w:cs="Times New Roman"/>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rFonts w:cs="Times New Roman"/>
        <w:b/>
        <w:bCs/>
      </w:rPr>
      <w:tblPr/>
      <w:tcPr>
        <w:tcBorders>
          <w:top w:val="double" w:sz="4" w:space="0" w:color="4472C4"/>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9E2F3"/>
      </w:tcPr>
    </w:tblStylePr>
    <w:tblStylePr w:type="band1Horz">
      <w:rPr>
        <w:rFonts w:cs="Times New Roman"/>
      </w:rPr>
      <w:tblPr/>
      <w:tcPr>
        <w:shd w:val="clear" w:color="auto" w:fill="D9E2F3"/>
      </w:tcPr>
    </w:tblStylePr>
  </w:style>
  <w:style w:type="table" w:customStyle="1" w:styleId="TableGrid12">
    <w:name w:val="Table Grid12"/>
    <w:basedOn w:val="TableNormal"/>
    <w:next w:val="TableGrid"/>
    <w:rsid w:val="00AE1DDE"/>
    <w:rPr>
      <w:rFonts w:eastAsia="Batang"/>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
    <w:name w:val="网格型12"/>
    <w:basedOn w:val="TableNormal"/>
    <w:next w:val="TableGrid"/>
    <w:rsid w:val="00AE1DDE"/>
    <w:pPr>
      <w:overflowPunct w:val="0"/>
      <w:autoSpaceDE w:val="0"/>
      <w:autoSpaceDN w:val="0"/>
      <w:adjustRightInd w:val="0"/>
      <w:spacing w:after="180"/>
      <w:textAlignment w:val="baseline"/>
    </w:pPr>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3">
    <w:name w:val="Table Grid Light13"/>
    <w:basedOn w:val="TableNormal"/>
    <w:uiPriority w:val="40"/>
    <w:rsid w:val="00AE1DDE"/>
    <w:rPr>
      <w:rFonts w:ascii="Calibri" w:hAnsi="Calibri"/>
      <w:lang w:val="en-US" w:eastAsia="zh-C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113">
    <w:name w:val="Plain Table 113"/>
    <w:basedOn w:val="TableNormal"/>
    <w:uiPriority w:val="41"/>
    <w:rsid w:val="00AE1DDE"/>
    <w:rPr>
      <w:rFonts w:ascii="Calibri" w:hAnsi="Calibri"/>
      <w:lang w:val="en-US" w:eastAsia="zh-CN"/>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eClassic22">
    <w:name w:val="Table Classic 22"/>
    <w:basedOn w:val="TableNormal"/>
    <w:next w:val="TableClassic2"/>
    <w:rsid w:val="00AE1DDE"/>
    <w:pPr>
      <w:spacing w:after="180"/>
    </w:pPr>
    <w:rPr>
      <w:rFonts w:ascii="CG Times (WN)" w:eastAsia="MS Mincho" w:hAnsi="CG Times (WN)"/>
      <w:lang w:val="en-US" w:eastAsia="zh-CN"/>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12">
    <w:name w:val="Table Classic 12"/>
    <w:basedOn w:val="TableNormal"/>
    <w:next w:val="TableClassic1"/>
    <w:rsid w:val="00AE1DDE"/>
    <w:pPr>
      <w:spacing w:after="180"/>
    </w:pPr>
    <w:rPr>
      <w:rFonts w:ascii="CG Times (WN)" w:eastAsia="MS Mincho" w:hAnsi="CG Times (WN)"/>
      <w:lang w:val="en-US" w:eastAsia="zh-C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Subtle22">
    <w:name w:val="Table Subtle 22"/>
    <w:basedOn w:val="TableNormal"/>
    <w:next w:val="TableSubtle2"/>
    <w:rsid w:val="00AE1DDE"/>
    <w:pPr>
      <w:spacing w:after="180"/>
    </w:pPr>
    <w:rPr>
      <w:rFonts w:ascii="CG Times (WN)" w:eastAsia="MS Mincho" w:hAnsi="CG Times (WN)"/>
      <w:lang w:val="en-US" w:eastAsia="zh-CN"/>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Theme2">
    <w:name w:val="Table Theme2"/>
    <w:basedOn w:val="TableNormal"/>
    <w:next w:val="TableTheme"/>
    <w:rsid w:val="00AE1DDE"/>
    <w:pPr>
      <w:spacing w:after="180"/>
    </w:pPr>
    <w:rPr>
      <w:rFonts w:ascii="CG Times (WN)" w:eastAsia="MS Mincho"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imple22">
    <w:name w:val="Table Simple 22"/>
    <w:basedOn w:val="TableNormal"/>
    <w:next w:val="TableSimple2"/>
    <w:rsid w:val="00AE1DDE"/>
    <w:pPr>
      <w:spacing w:after="180"/>
    </w:pPr>
    <w:rPr>
      <w:rFonts w:ascii="CG Times (WN)" w:eastAsia="MS Mincho" w:hAnsi="CG Times (WN)"/>
      <w:lang w:val="en-US" w:eastAsia="zh-C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customStyle="1" w:styleId="121">
    <w:name w:val="浅色列表12"/>
    <w:basedOn w:val="TableNormal"/>
    <w:uiPriority w:val="61"/>
    <w:rsid w:val="00AE1DDE"/>
    <w:rPr>
      <w:rFonts w:ascii="CG Times (WN)" w:eastAsia="MS Mincho" w:hAnsi="CG Times (WN)"/>
      <w:lang w:val="en-US" w:eastAsia="zh-C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ghtShading-Accent62">
    <w:name w:val="Light Shading - Accent 62"/>
    <w:basedOn w:val="TableNormal"/>
    <w:next w:val="LightShading-Accent6"/>
    <w:uiPriority w:val="60"/>
    <w:rsid w:val="00AE1DDE"/>
    <w:rPr>
      <w:rFonts w:ascii="CG Times (WN)" w:eastAsia="MS Mincho" w:hAnsi="CG Times (WN)"/>
      <w:color w:val="E36C0A"/>
      <w:lang w:val="en-US" w:eastAsia="zh-CN"/>
    </w:rPr>
    <w:tblPr>
      <w:tblStyleRowBandSize w:val="1"/>
      <w:tblStyleColBandSize w:val="1"/>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la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cPr>
    </w:tblStylePr>
    <w:tblStylePr w:type="band1Horz">
      <w:tblPr/>
      <w:tcPr>
        <w:tcBorders>
          <w:left w:val="nil"/>
          <w:right w:val="nil"/>
          <w:insideH w:val="nil"/>
          <w:insideV w:val="nil"/>
        </w:tcBorders>
        <w:shd w:val="clear" w:color="auto" w:fill="FDE4D0"/>
      </w:tcPr>
    </w:tblStylePr>
  </w:style>
  <w:style w:type="table" w:customStyle="1" w:styleId="MediumShading2-Accent32">
    <w:name w:val="Medium Shading 2 - Accent 32"/>
    <w:basedOn w:val="TableNormal"/>
    <w:next w:val="MediumShading2-Accent3"/>
    <w:uiPriority w:val="64"/>
    <w:rsid w:val="00AE1DDE"/>
    <w:rPr>
      <w:rFonts w:ascii="CG Times (WN)" w:eastAsia="MS Mincho" w:hAnsi="CG Times (WN)"/>
      <w:lang w:val="en-US"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9BBB59"/>
      </w:tcPr>
    </w:tblStylePr>
    <w:tblStylePr w:type="lastCol">
      <w:rPr>
        <w:b/>
        <w:bCs/>
        <w:color w:val="FFFFFF"/>
      </w:rPr>
      <w:tblPr/>
      <w:tcPr>
        <w:tcBorders>
          <w:left w:val="nil"/>
          <w:right w:val="nil"/>
          <w:insideH w:val="nil"/>
          <w:insideV w:val="nil"/>
        </w:tcBorders>
        <w:shd w:val="clear" w:color="auto" w:fill="9BBB59"/>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TableGrid42">
    <w:name w:val="Table Grid 42"/>
    <w:basedOn w:val="TableNormal"/>
    <w:next w:val="TableGrid40"/>
    <w:rsid w:val="00AE1DDE"/>
    <w:pPr>
      <w:spacing w:after="180"/>
    </w:pPr>
    <w:rPr>
      <w:rFonts w:ascii="CG Times (WN)" w:eastAsia="MS Mincho" w:hAnsi="CG Times (WN)"/>
      <w:lang w:val="en-US" w:eastAsia="zh-CN"/>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customStyle="1" w:styleId="TableGrid32">
    <w:name w:val="Table Grid 32"/>
    <w:basedOn w:val="TableNormal"/>
    <w:next w:val="TableGrid30"/>
    <w:rsid w:val="00AE1DDE"/>
    <w:pPr>
      <w:spacing w:after="180"/>
    </w:pPr>
    <w:rPr>
      <w:rFonts w:ascii="CG Times (WN)" w:eastAsia="MS Mincho" w:hAnsi="CG Times (WN)"/>
      <w:lang w:val="en-US" w:eastAsia="zh-CN"/>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TableGrid22">
    <w:name w:val="Table Grid 22"/>
    <w:basedOn w:val="TableNormal"/>
    <w:next w:val="TableGrid20"/>
    <w:rsid w:val="00AE1DDE"/>
    <w:pPr>
      <w:spacing w:after="180"/>
    </w:pPr>
    <w:rPr>
      <w:rFonts w:ascii="CG Times (WN)" w:eastAsia="MS Mincho" w:hAnsi="CG Times (WN)"/>
      <w:lang w:val="en-US" w:eastAsia="zh-CN"/>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TableElegant2">
    <w:name w:val="Table Elegant2"/>
    <w:basedOn w:val="TableNormal"/>
    <w:next w:val="TableElegant"/>
    <w:rsid w:val="00AE1DDE"/>
    <w:pPr>
      <w:spacing w:after="180"/>
    </w:pPr>
    <w:rPr>
      <w:rFonts w:ascii="CG Times (WN)" w:eastAsia="MS Mincho" w:hAnsi="CG Times (WN)"/>
      <w:lang w:val="en-US" w:eastAsia="zh-C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TableofFigures3">
    <w:name w:val="Table of Figures3"/>
    <w:basedOn w:val="Normal"/>
    <w:next w:val="Normal"/>
    <w:rsid w:val="00AE1DDE"/>
    <w:pPr>
      <w:overflowPunct/>
      <w:autoSpaceDE/>
      <w:autoSpaceDN/>
      <w:adjustRightInd/>
      <w:spacing w:after="160" w:line="259" w:lineRule="auto"/>
      <w:ind w:left="1418" w:hanging="1418"/>
      <w:textAlignment w:val="auto"/>
    </w:pPr>
    <w:rPr>
      <w:rFonts w:ascii="Calibri" w:eastAsia="Calibri" w:hAnsi="Calibri"/>
      <w:b/>
      <w:sz w:val="22"/>
      <w:szCs w:val="22"/>
      <w:lang w:val="en-US" w:eastAsia="en-US"/>
    </w:rPr>
  </w:style>
  <w:style w:type="paragraph" w:customStyle="1" w:styleId="IndexHeading3">
    <w:name w:val="Index Heading3"/>
    <w:basedOn w:val="Normal"/>
    <w:next w:val="Normal"/>
    <w:rsid w:val="00AE1DDE"/>
    <w:pPr>
      <w:pBdr>
        <w:top w:val="single" w:sz="12" w:space="0" w:color="auto"/>
      </w:pBdr>
      <w:overflowPunct/>
      <w:autoSpaceDE/>
      <w:autoSpaceDN/>
      <w:adjustRightInd/>
      <w:spacing w:before="360" w:after="240"/>
      <w:textAlignment w:val="auto"/>
    </w:pPr>
    <w:rPr>
      <w:b/>
      <w:i/>
      <w:sz w:val="26"/>
      <w:lang w:eastAsia="en-US"/>
    </w:rPr>
  </w:style>
  <w:style w:type="table" w:customStyle="1" w:styleId="DarkList-Accent62">
    <w:name w:val="Dark List - Accent 62"/>
    <w:basedOn w:val="TableNormal"/>
    <w:next w:val="DarkList-Accent6"/>
    <w:uiPriority w:val="70"/>
    <w:rsid w:val="00AE1DDE"/>
    <w:rPr>
      <w:rFonts w:ascii="CG Times (WN)" w:eastAsia="SimSun" w:hAnsi="CG Times (WN)"/>
      <w:color w:val="FFFFFF"/>
      <w:lang w:val="en-US" w:eastAsia="ko-KR"/>
    </w:rPr>
    <w:tblPr>
      <w:tblStyleRowBandSize w:val="1"/>
      <w:tblStyleColBandSize w:val="1"/>
    </w:tblPr>
    <w:tcPr>
      <w:shd w:val="clear" w:color="auto" w:fill="F7964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single" w:sz="18" w:space="0" w:color="FFFFFF"/>
          <w:bottom w:val="nil"/>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customStyle="1" w:styleId="TableGridLight112">
    <w:name w:val="Table Grid Light112"/>
    <w:basedOn w:val="TableNormal"/>
    <w:uiPriority w:val="40"/>
    <w:rsid w:val="00AE1DDE"/>
    <w:rPr>
      <w:rFonts w:ascii="Calibri" w:hAnsi="Calibri"/>
      <w:lang w:val="en-US" w:eastAsia="zh-C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1112">
    <w:name w:val="Plain Table 1112"/>
    <w:basedOn w:val="TableNormal"/>
    <w:uiPriority w:val="41"/>
    <w:rsid w:val="00AE1DDE"/>
    <w:rPr>
      <w:rFonts w:ascii="Calibri" w:hAnsi="Calibri"/>
      <w:lang w:val="en-US" w:eastAsia="zh-CN"/>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ColorfulList-Accent12">
    <w:name w:val="Colorful List - Accent 12"/>
    <w:basedOn w:val="TableNormal"/>
    <w:next w:val="ColorfulList-Accent1"/>
    <w:uiPriority w:val="34"/>
    <w:rsid w:val="00AE1DDE"/>
    <w:rPr>
      <w:rFonts w:ascii="CG Times (WN)" w:eastAsia="MS Gothic" w:hAnsi="CG Times (WN)"/>
      <w:sz w:val="24"/>
      <w:lang w:eastAsia="en-US"/>
    </w:rPr>
    <w:tblPr>
      <w:tblStyleRowBandSize w:val="1"/>
      <w:tblStyleColBandSize w:val="1"/>
    </w:tblPr>
    <w:tcPr>
      <w:shd w:val="clear" w:color="auto" w:fill="EDF2F8"/>
    </w:tcPr>
    <w:tblStylePr w:type="firstRow">
      <w:tblPr/>
      <w:tcPr>
        <w:tcBorders>
          <w:bottom w:val="single" w:sz="12" w:space="0" w:color="FFFFFF"/>
        </w:tcBorders>
        <w:shd w:val="clear" w:color="auto" w:fill="9E3A38"/>
      </w:tcPr>
    </w:tblStylePr>
    <w:tblStylePr w:type="lastRow">
      <w:tblPr/>
      <w:tcPr>
        <w:tcBorders>
          <w:top w:val="single" w:sz="12" w:space="0" w:color="000000"/>
        </w:tcBorders>
        <w:shd w:val="clear" w:color="auto" w:fill="FFFFFF"/>
      </w:tc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customStyle="1" w:styleId="GridTable4-Accent52">
    <w:name w:val="Grid Table 4 - Accent 52"/>
    <w:basedOn w:val="TableNormal"/>
    <w:next w:val="4-51"/>
    <w:uiPriority w:val="49"/>
    <w:rsid w:val="00AE1DDE"/>
    <w:rPr>
      <w:rFonts w:eastAsia="Batang"/>
      <w:lang w:val="en-US" w:eastAsia="zh-CN"/>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rFonts w:cs="Times New Roman"/>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rFonts w:cs="Times New Roman"/>
        <w:b/>
        <w:bCs/>
      </w:rPr>
      <w:tblPr/>
      <w:tcPr>
        <w:tcBorders>
          <w:top w:val="double" w:sz="4" w:space="0" w:color="4472C4"/>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9E2F3"/>
      </w:tcPr>
    </w:tblStylePr>
    <w:tblStylePr w:type="band1Horz">
      <w:rPr>
        <w:rFonts w:cs="Times New Roman"/>
      </w:rPr>
      <w:tblPr/>
      <w:tcPr>
        <w:shd w:val="clear" w:color="auto" w:fill="D9E2F3"/>
      </w:tcPr>
    </w:tblStylePr>
  </w:style>
  <w:style w:type="table" w:customStyle="1" w:styleId="TableGrid13">
    <w:name w:val="Table Grid13"/>
    <w:basedOn w:val="TableNormal"/>
    <w:next w:val="TableGrid"/>
    <w:rsid w:val="00AE1DDE"/>
    <w:rPr>
      <w:rFonts w:eastAsia="Batang"/>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
    <w:name w:val="网格型13"/>
    <w:basedOn w:val="TableNormal"/>
    <w:next w:val="TableGrid"/>
    <w:rsid w:val="00AE1DDE"/>
    <w:pPr>
      <w:overflowPunct w:val="0"/>
      <w:autoSpaceDE w:val="0"/>
      <w:autoSpaceDN w:val="0"/>
      <w:adjustRightInd w:val="0"/>
      <w:spacing w:after="180"/>
      <w:textAlignment w:val="baseline"/>
    </w:pPr>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4">
    <w:name w:val="Table Grid Light14"/>
    <w:basedOn w:val="TableNormal"/>
    <w:uiPriority w:val="40"/>
    <w:rsid w:val="00AE1DDE"/>
    <w:rPr>
      <w:rFonts w:ascii="Calibri" w:hAnsi="Calibri"/>
      <w:lang w:val="en-US" w:eastAsia="zh-C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114">
    <w:name w:val="Plain Table 114"/>
    <w:basedOn w:val="TableNormal"/>
    <w:uiPriority w:val="41"/>
    <w:rsid w:val="00AE1DDE"/>
    <w:rPr>
      <w:rFonts w:ascii="Calibri" w:hAnsi="Calibri"/>
      <w:lang w:val="en-US" w:eastAsia="zh-CN"/>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eClassic23">
    <w:name w:val="Table Classic 23"/>
    <w:basedOn w:val="TableNormal"/>
    <w:next w:val="TableClassic2"/>
    <w:rsid w:val="00AE1DDE"/>
    <w:pPr>
      <w:spacing w:after="180"/>
    </w:pPr>
    <w:rPr>
      <w:rFonts w:ascii="CG Times (WN)" w:eastAsia="MS Mincho" w:hAnsi="CG Times (WN)"/>
      <w:lang w:val="en-US" w:eastAsia="zh-CN"/>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13">
    <w:name w:val="Table Classic 13"/>
    <w:basedOn w:val="TableNormal"/>
    <w:next w:val="TableClassic1"/>
    <w:rsid w:val="00AE1DDE"/>
    <w:pPr>
      <w:spacing w:after="180"/>
    </w:pPr>
    <w:rPr>
      <w:rFonts w:ascii="CG Times (WN)" w:eastAsia="MS Mincho" w:hAnsi="CG Times (WN)"/>
      <w:lang w:val="en-US" w:eastAsia="zh-C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Subtle23">
    <w:name w:val="Table Subtle 23"/>
    <w:basedOn w:val="TableNormal"/>
    <w:next w:val="TableSubtle2"/>
    <w:rsid w:val="00AE1DDE"/>
    <w:pPr>
      <w:spacing w:after="180"/>
    </w:pPr>
    <w:rPr>
      <w:rFonts w:ascii="CG Times (WN)" w:eastAsia="MS Mincho" w:hAnsi="CG Times (WN)"/>
      <w:lang w:val="en-US" w:eastAsia="zh-CN"/>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Theme3">
    <w:name w:val="Table Theme3"/>
    <w:basedOn w:val="TableNormal"/>
    <w:next w:val="TableTheme"/>
    <w:rsid w:val="00AE1DDE"/>
    <w:pPr>
      <w:spacing w:after="180"/>
    </w:pPr>
    <w:rPr>
      <w:rFonts w:ascii="CG Times (WN)" w:eastAsia="MS Mincho"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imple23">
    <w:name w:val="Table Simple 23"/>
    <w:basedOn w:val="TableNormal"/>
    <w:next w:val="TableSimple2"/>
    <w:rsid w:val="00AE1DDE"/>
    <w:pPr>
      <w:spacing w:after="180"/>
    </w:pPr>
    <w:rPr>
      <w:rFonts w:ascii="CG Times (WN)" w:eastAsia="MS Mincho" w:hAnsi="CG Times (WN)"/>
      <w:lang w:val="en-US" w:eastAsia="zh-C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customStyle="1" w:styleId="132">
    <w:name w:val="浅色列表13"/>
    <w:basedOn w:val="TableNormal"/>
    <w:uiPriority w:val="61"/>
    <w:rsid w:val="00AE1DDE"/>
    <w:rPr>
      <w:rFonts w:ascii="CG Times (WN)" w:eastAsia="MS Mincho" w:hAnsi="CG Times (WN)"/>
      <w:lang w:val="en-US" w:eastAsia="zh-C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ghtShading-Accent63">
    <w:name w:val="Light Shading - Accent 63"/>
    <w:basedOn w:val="TableNormal"/>
    <w:next w:val="LightShading-Accent6"/>
    <w:uiPriority w:val="60"/>
    <w:rsid w:val="00AE1DDE"/>
    <w:rPr>
      <w:rFonts w:ascii="CG Times (WN)" w:eastAsia="MS Mincho" w:hAnsi="CG Times (WN)"/>
      <w:color w:val="E36C0A"/>
      <w:lang w:val="en-US" w:eastAsia="zh-CN"/>
    </w:rPr>
    <w:tblPr>
      <w:tblStyleRowBandSize w:val="1"/>
      <w:tblStyleColBandSize w:val="1"/>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la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cPr>
    </w:tblStylePr>
    <w:tblStylePr w:type="band1Horz">
      <w:tblPr/>
      <w:tcPr>
        <w:tcBorders>
          <w:left w:val="nil"/>
          <w:right w:val="nil"/>
          <w:insideH w:val="nil"/>
          <w:insideV w:val="nil"/>
        </w:tcBorders>
        <w:shd w:val="clear" w:color="auto" w:fill="FDE4D0"/>
      </w:tcPr>
    </w:tblStylePr>
  </w:style>
  <w:style w:type="table" w:customStyle="1" w:styleId="MediumShading2-Accent33">
    <w:name w:val="Medium Shading 2 - Accent 33"/>
    <w:basedOn w:val="TableNormal"/>
    <w:next w:val="MediumShading2-Accent3"/>
    <w:uiPriority w:val="64"/>
    <w:rsid w:val="00AE1DDE"/>
    <w:rPr>
      <w:rFonts w:ascii="CG Times (WN)" w:eastAsia="MS Mincho" w:hAnsi="CG Times (WN)"/>
      <w:lang w:val="en-US"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9BBB59"/>
      </w:tcPr>
    </w:tblStylePr>
    <w:tblStylePr w:type="lastCol">
      <w:rPr>
        <w:b/>
        <w:bCs/>
        <w:color w:val="FFFFFF"/>
      </w:rPr>
      <w:tblPr/>
      <w:tcPr>
        <w:tcBorders>
          <w:left w:val="nil"/>
          <w:right w:val="nil"/>
          <w:insideH w:val="nil"/>
          <w:insideV w:val="nil"/>
        </w:tcBorders>
        <w:shd w:val="clear" w:color="auto" w:fill="9BBB59"/>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TableGrid43">
    <w:name w:val="Table Grid 43"/>
    <w:basedOn w:val="TableNormal"/>
    <w:next w:val="TableGrid40"/>
    <w:rsid w:val="00AE1DDE"/>
    <w:pPr>
      <w:spacing w:after="180"/>
    </w:pPr>
    <w:rPr>
      <w:rFonts w:ascii="CG Times (WN)" w:eastAsia="MS Mincho" w:hAnsi="CG Times (WN)"/>
      <w:lang w:val="en-US" w:eastAsia="zh-CN"/>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customStyle="1" w:styleId="TableGrid33">
    <w:name w:val="Table Grid 33"/>
    <w:basedOn w:val="TableNormal"/>
    <w:next w:val="TableGrid30"/>
    <w:rsid w:val="00AE1DDE"/>
    <w:pPr>
      <w:spacing w:after="180"/>
    </w:pPr>
    <w:rPr>
      <w:rFonts w:ascii="CG Times (WN)" w:eastAsia="MS Mincho" w:hAnsi="CG Times (WN)"/>
      <w:lang w:val="en-US" w:eastAsia="zh-CN"/>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TableGrid23">
    <w:name w:val="Table Grid 23"/>
    <w:basedOn w:val="TableNormal"/>
    <w:next w:val="TableGrid20"/>
    <w:rsid w:val="00AE1DDE"/>
    <w:pPr>
      <w:spacing w:after="180"/>
    </w:pPr>
    <w:rPr>
      <w:rFonts w:ascii="CG Times (WN)" w:eastAsia="MS Mincho" w:hAnsi="CG Times (WN)"/>
      <w:lang w:val="en-US" w:eastAsia="zh-CN"/>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TableElegant3">
    <w:name w:val="Table Elegant3"/>
    <w:basedOn w:val="TableNormal"/>
    <w:next w:val="TableElegant"/>
    <w:rsid w:val="00AE1DDE"/>
    <w:pPr>
      <w:spacing w:after="180"/>
    </w:pPr>
    <w:rPr>
      <w:rFonts w:ascii="CG Times (WN)" w:eastAsia="MS Mincho" w:hAnsi="CG Times (WN)"/>
      <w:lang w:val="en-US" w:eastAsia="zh-C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TableofFigures4">
    <w:name w:val="Table of Figures4"/>
    <w:basedOn w:val="Normal"/>
    <w:next w:val="Normal"/>
    <w:rsid w:val="00AE1DDE"/>
    <w:pPr>
      <w:overflowPunct/>
      <w:autoSpaceDE/>
      <w:autoSpaceDN/>
      <w:adjustRightInd/>
      <w:spacing w:after="160" w:line="259" w:lineRule="auto"/>
      <w:ind w:left="1418" w:hanging="1418"/>
      <w:textAlignment w:val="auto"/>
    </w:pPr>
    <w:rPr>
      <w:rFonts w:ascii="Calibri" w:eastAsia="Calibri" w:hAnsi="Calibri"/>
      <w:b/>
      <w:sz w:val="22"/>
      <w:szCs w:val="22"/>
      <w:lang w:val="en-US" w:eastAsia="en-US"/>
    </w:rPr>
  </w:style>
  <w:style w:type="paragraph" w:customStyle="1" w:styleId="IndexHeading4">
    <w:name w:val="Index Heading4"/>
    <w:basedOn w:val="Normal"/>
    <w:next w:val="Normal"/>
    <w:rsid w:val="00AE1DDE"/>
    <w:pPr>
      <w:pBdr>
        <w:top w:val="single" w:sz="12" w:space="0" w:color="auto"/>
      </w:pBdr>
      <w:overflowPunct/>
      <w:autoSpaceDE/>
      <w:autoSpaceDN/>
      <w:adjustRightInd/>
      <w:spacing w:before="360" w:after="240"/>
      <w:textAlignment w:val="auto"/>
    </w:pPr>
    <w:rPr>
      <w:b/>
      <w:i/>
      <w:sz w:val="26"/>
      <w:lang w:eastAsia="en-US"/>
    </w:rPr>
  </w:style>
  <w:style w:type="table" w:customStyle="1" w:styleId="DarkList-Accent63">
    <w:name w:val="Dark List - Accent 63"/>
    <w:basedOn w:val="TableNormal"/>
    <w:next w:val="DarkList-Accent6"/>
    <w:uiPriority w:val="70"/>
    <w:rsid w:val="00AE1DDE"/>
    <w:rPr>
      <w:rFonts w:ascii="CG Times (WN)" w:eastAsia="SimSun" w:hAnsi="CG Times (WN)"/>
      <w:color w:val="FFFFFF"/>
      <w:lang w:val="en-US" w:eastAsia="ko-KR"/>
    </w:rPr>
    <w:tblPr>
      <w:tblStyleRowBandSize w:val="1"/>
      <w:tblStyleColBandSize w:val="1"/>
    </w:tblPr>
    <w:tcPr>
      <w:shd w:val="clear" w:color="auto" w:fill="F7964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single" w:sz="18" w:space="0" w:color="FFFFFF"/>
          <w:bottom w:val="nil"/>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customStyle="1" w:styleId="TableGridLight113">
    <w:name w:val="Table Grid Light113"/>
    <w:basedOn w:val="TableNormal"/>
    <w:uiPriority w:val="40"/>
    <w:rsid w:val="00AE1DDE"/>
    <w:rPr>
      <w:rFonts w:ascii="Calibri" w:hAnsi="Calibri"/>
      <w:lang w:val="en-US" w:eastAsia="zh-C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1113">
    <w:name w:val="Plain Table 1113"/>
    <w:basedOn w:val="TableNormal"/>
    <w:uiPriority w:val="41"/>
    <w:rsid w:val="00AE1DDE"/>
    <w:rPr>
      <w:rFonts w:ascii="Calibri" w:hAnsi="Calibri"/>
      <w:lang w:val="en-US" w:eastAsia="zh-CN"/>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ColorfulList-Accent13">
    <w:name w:val="Colorful List - Accent 13"/>
    <w:basedOn w:val="TableNormal"/>
    <w:next w:val="ColorfulList-Accent1"/>
    <w:uiPriority w:val="34"/>
    <w:rsid w:val="00AE1DDE"/>
    <w:rPr>
      <w:rFonts w:ascii="CG Times (WN)" w:eastAsia="MS Gothic" w:hAnsi="CG Times (WN)"/>
      <w:sz w:val="24"/>
      <w:lang w:eastAsia="en-US"/>
    </w:rPr>
    <w:tblPr>
      <w:tblStyleRowBandSize w:val="1"/>
      <w:tblStyleColBandSize w:val="1"/>
    </w:tblPr>
    <w:tcPr>
      <w:shd w:val="clear" w:color="auto" w:fill="EDF2F8"/>
    </w:tcPr>
    <w:tblStylePr w:type="firstRow">
      <w:tblPr/>
      <w:tcPr>
        <w:tcBorders>
          <w:bottom w:val="single" w:sz="12" w:space="0" w:color="FFFFFF"/>
        </w:tcBorders>
        <w:shd w:val="clear" w:color="auto" w:fill="9E3A38"/>
      </w:tcPr>
    </w:tblStylePr>
    <w:tblStylePr w:type="lastRow">
      <w:tblPr/>
      <w:tcPr>
        <w:tcBorders>
          <w:top w:val="single" w:sz="12" w:space="0" w:color="000000"/>
        </w:tcBorders>
        <w:shd w:val="clear" w:color="auto" w:fill="FFFFFF"/>
      </w:tc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customStyle="1" w:styleId="GridTable4-Accent53">
    <w:name w:val="Grid Table 4 - Accent 53"/>
    <w:basedOn w:val="TableNormal"/>
    <w:next w:val="4-51"/>
    <w:uiPriority w:val="49"/>
    <w:rsid w:val="00AE1DDE"/>
    <w:rPr>
      <w:rFonts w:eastAsia="Batang"/>
      <w:lang w:val="en-US" w:eastAsia="zh-CN"/>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rFonts w:cs="Times New Roman"/>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rFonts w:cs="Times New Roman"/>
        <w:b/>
        <w:bCs/>
      </w:rPr>
      <w:tblPr/>
      <w:tcPr>
        <w:tcBorders>
          <w:top w:val="double" w:sz="4" w:space="0" w:color="4472C4"/>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9E2F3"/>
      </w:tcPr>
    </w:tblStylePr>
    <w:tblStylePr w:type="band1Horz">
      <w:rPr>
        <w:rFonts w:cs="Times New Roman"/>
      </w:rPr>
      <w:tblPr/>
      <w:tcPr>
        <w:shd w:val="clear" w:color="auto" w:fill="D9E2F3"/>
      </w:tcPr>
    </w:tblStylePr>
  </w:style>
  <w:style w:type="table" w:customStyle="1" w:styleId="TableGrid14">
    <w:name w:val="Table Grid14"/>
    <w:basedOn w:val="TableNormal"/>
    <w:next w:val="TableGrid"/>
    <w:rsid w:val="00AE1DDE"/>
    <w:rPr>
      <w:rFonts w:eastAsia="Batang"/>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GPPAgreementsChar">
    <w:name w:val="3GPP Agreements Char"/>
    <w:link w:val="3GPPAgreements"/>
    <w:qFormat/>
    <w:locked/>
    <w:rsid w:val="00AE1DDE"/>
    <w:rPr>
      <w:lang w:eastAsia="zh-CN"/>
    </w:rPr>
  </w:style>
  <w:style w:type="paragraph" w:customStyle="1" w:styleId="3GPPAgreements">
    <w:name w:val="3GPP Agreements"/>
    <w:basedOn w:val="Normal"/>
    <w:link w:val="3GPPAgreementsChar"/>
    <w:qFormat/>
    <w:rsid w:val="00AE1DDE"/>
    <w:pPr>
      <w:numPr>
        <w:numId w:val="29"/>
      </w:numPr>
      <w:overflowPunct/>
      <w:autoSpaceDE/>
      <w:autoSpaceDN/>
      <w:adjustRightInd/>
      <w:spacing w:before="60" w:after="60" w:line="256" w:lineRule="auto"/>
      <w:jc w:val="both"/>
      <w:textAlignment w:val="auto"/>
    </w:pPr>
    <w:rPr>
      <w:lang w:eastAsia="zh-CN"/>
    </w:rPr>
  </w:style>
  <w:style w:type="character" w:customStyle="1" w:styleId="3GPPTextChar">
    <w:name w:val="3GPP Text Char"/>
    <w:link w:val="3GPPText"/>
    <w:qFormat/>
    <w:locked/>
    <w:rsid w:val="00AE1DDE"/>
  </w:style>
  <w:style w:type="paragraph" w:customStyle="1" w:styleId="3GPPText">
    <w:name w:val="3GPP Text"/>
    <w:basedOn w:val="Normal"/>
    <w:link w:val="3GPPTextChar"/>
    <w:qFormat/>
    <w:rsid w:val="00AE1DDE"/>
    <w:pPr>
      <w:overflowPunct/>
      <w:autoSpaceDE/>
      <w:autoSpaceDN/>
      <w:adjustRightInd/>
      <w:spacing w:before="120" w:after="160" w:line="256" w:lineRule="auto"/>
      <w:jc w:val="both"/>
      <w:textAlignment w:val="auto"/>
    </w:pPr>
  </w:style>
  <w:style w:type="table" w:customStyle="1" w:styleId="2a">
    <w:name w:val="网格型2"/>
    <w:basedOn w:val="TableNormal"/>
    <w:next w:val="TableGrid"/>
    <w:rsid w:val="00AE1DDE"/>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Maintext">
    <w:name w:val="0 Main text"/>
    <w:basedOn w:val="Normal"/>
    <w:link w:val="0MaintextChar"/>
    <w:qFormat/>
    <w:rsid w:val="00AE1DDE"/>
    <w:pPr>
      <w:overflowPunct/>
      <w:autoSpaceDE/>
      <w:autoSpaceDN/>
      <w:adjustRightInd/>
      <w:spacing w:after="100" w:afterAutospacing="1" w:line="288" w:lineRule="auto"/>
      <w:ind w:firstLine="360"/>
      <w:jc w:val="both"/>
      <w:textAlignment w:val="auto"/>
    </w:pPr>
    <w:rPr>
      <w:rFonts w:eastAsia="Malgun Gothic" w:cs="Batang"/>
      <w:lang w:eastAsia="en-US"/>
    </w:rPr>
  </w:style>
  <w:style w:type="character" w:customStyle="1" w:styleId="0MaintextChar">
    <w:name w:val="0 Main text Char"/>
    <w:link w:val="0Maintext"/>
    <w:rsid w:val="00AE1DDE"/>
    <w:rPr>
      <w:rFonts w:eastAsia="Malgun Gothic" w:cs="Batang"/>
      <w:lang w:eastAsia="en-US"/>
    </w:rPr>
  </w:style>
  <w:style w:type="character" w:customStyle="1" w:styleId="ui-provider">
    <w:name w:val="ui-provider"/>
    <w:basedOn w:val="DefaultParagraphFont"/>
    <w:rsid w:val="005A74F8"/>
  </w:style>
  <w:style w:type="paragraph" w:styleId="TableofFigures">
    <w:name w:val="table of figures"/>
    <w:basedOn w:val="Normal"/>
    <w:next w:val="Normal"/>
    <w:uiPriority w:val="99"/>
    <w:unhideWhenUsed/>
    <w:rsid w:val="002E22A6"/>
    <w:pPr>
      <w:ind w:left="400" w:hanging="400"/>
      <w:jc w:val="center"/>
      <w:textAlignment w:val="auto"/>
    </w:pPr>
    <w:rPr>
      <w:rFonts w:eastAsia="Malgun Gothic"/>
      <w:b/>
    </w:rPr>
  </w:style>
  <w:style w:type="character" w:customStyle="1" w:styleId="ListBulletChar">
    <w:name w:val="List Bullet Char"/>
    <w:aliases w:val="UL Char"/>
    <w:link w:val="ListBullet"/>
    <w:qFormat/>
    <w:locked/>
    <w:rsid w:val="002E22A6"/>
  </w:style>
  <w:style w:type="character" w:customStyle="1" w:styleId="ListBullet2Char">
    <w:name w:val="List Bullet 2 Char"/>
    <w:aliases w:val="lb2 Char"/>
    <w:link w:val="ListBullet2"/>
    <w:locked/>
    <w:rsid w:val="002E22A6"/>
  </w:style>
  <w:style w:type="character" w:customStyle="1" w:styleId="ListBullet3Char">
    <w:name w:val="List Bullet 3 Char"/>
    <w:link w:val="ListBullet3"/>
    <w:locked/>
    <w:rsid w:val="002E22A6"/>
  </w:style>
  <w:style w:type="paragraph" w:customStyle="1" w:styleId="List10">
    <w:name w:val="List1"/>
    <w:basedOn w:val="Normal"/>
    <w:uiPriority w:val="99"/>
    <w:qFormat/>
    <w:rsid w:val="002E22A6"/>
    <w:pPr>
      <w:spacing w:before="120" w:after="0" w:line="280" w:lineRule="atLeast"/>
      <w:ind w:left="360" w:hanging="360"/>
      <w:jc w:val="both"/>
      <w:textAlignment w:val="auto"/>
    </w:pPr>
    <w:rPr>
      <w:rFonts w:ascii="Bookman" w:eastAsia="MS Mincho" w:hAnsi="Bookman"/>
      <w:lang w:val="en-US"/>
    </w:rPr>
  </w:style>
  <w:style w:type="paragraph" w:customStyle="1" w:styleId="TdocText">
    <w:name w:val="Tdoc_Text"/>
    <w:basedOn w:val="Normal"/>
    <w:uiPriority w:val="99"/>
    <w:qFormat/>
    <w:rsid w:val="002E22A6"/>
    <w:pPr>
      <w:spacing w:before="120" w:after="0"/>
      <w:jc w:val="both"/>
      <w:textAlignment w:val="auto"/>
    </w:pPr>
    <w:rPr>
      <w:rFonts w:eastAsia="MS Mincho"/>
      <w:lang w:val="en-US"/>
    </w:rPr>
  </w:style>
  <w:style w:type="paragraph" w:customStyle="1" w:styleId="centered">
    <w:name w:val="centered"/>
    <w:basedOn w:val="Normal"/>
    <w:uiPriority w:val="99"/>
    <w:qFormat/>
    <w:rsid w:val="002E22A6"/>
    <w:pPr>
      <w:widowControl w:val="0"/>
      <w:spacing w:before="120" w:after="0" w:line="280" w:lineRule="atLeast"/>
      <w:jc w:val="center"/>
      <w:textAlignment w:val="auto"/>
    </w:pPr>
    <w:rPr>
      <w:rFonts w:ascii="Bookman" w:eastAsia="MS Mincho" w:hAnsi="Bookman"/>
      <w:lang w:val="en-US"/>
    </w:rPr>
  </w:style>
  <w:style w:type="paragraph" w:customStyle="1" w:styleId="37">
    <w:name w:val="吹き出し3"/>
    <w:basedOn w:val="Normal"/>
    <w:uiPriority w:val="99"/>
    <w:semiHidden/>
    <w:qFormat/>
    <w:rsid w:val="002E22A6"/>
    <w:pPr>
      <w:textAlignment w:val="auto"/>
    </w:pPr>
    <w:rPr>
      <w:rFonts w:ascii="Tahoma" w:eastAsia="MS Mincho" w:hAnsi="Tahoma" w:cs="Tahoma"/>
      <w:sz w:val="16"/>
      <w:szCs w:val="16"/>
      <w:lang w:eastAsia="ko-KR"/>
    </w:rPr>
  </w:style>
  <w:style w:type="paragraph" w:customStyle="1" w:styleId="910">
    <w:name w:val="目次 91"/>
    <w:basedOn w:val="TOC8"/>
    <w:uiPriority w:val="99"/>
    <w:qFormat/>
    <w:rsid w:val="002E22A6"/>
    <w:pPr>
      <w:ind w:left="1418" w:hanging="1418"/>
      <w:textAlignment w:val="auto"/>
    </w:pPr>
    <w:rPr>
      <w:rFonts w:eastAsia="MS Mincho"/>
    </w:rPr>
  </w:style>
  <w:style w:type="paragraph" w:customStyle="1" w:styleId="1f7">
    <w:name w:val="図表目次1"/>
    <w:basedOn w:val="Normal"/>
    <w:next w:val="Normal"/>
    <w:uiPriority w:val="99"/>
    <w:qFormat/>
    <w:rsid w:val="002E22A6"/>
    <w:pPr>
      <w:ind w:left="400" w:hanging="400"/>
      <w:jc w:val="center"/>
      <w:textAlignment w:val="auto"/>
    </w:pPr>
    <w:rPr>
      <w:rFonts w:eastAsia="MS Mincho"/>
      <w:b/>
    </w:rPr>
  </w:style>
  <w:style w:type="character" w:customStyle="1" w:styleId="H53GPPChar">
    <w:name w:val="H5 3GPP Char"/>
    <w:link w:val="H53GPP"/>
    <w:locked/>
    <w:rsid w:val="002E22A6"/>
    <w:rPr>
      <w:rFonts w:ascii="Arial" w:eastAsia="SimSun" w:hAnsi="Arial" w:cs="Arial"/>
      <w:sz w:val="22"/>
      <w:szCs w:val="22"/>
    </w:rPr>
  </w:style>
  <w:style w:type="paragraph" w:customStyle="1" w:styleId="H53GPP">
    <w:name w:val="H5 3GPP"/>
    <w:basedOn w:val="Normal"/>
    <w:link w:val="H53GPPChar"/>
    <w:qFormat/>
    <w:rsid w:val="002E22A6"/>
    <w:pPr>
      <w:keepNext/>
      <w:keepLines/>
      <w:snapToGrid w:val="0"/>
      <w:spacing w:before="120"/>
      <w:ind w:left="1134" w:hanging="1134"/>
      <w:textAlignment w:val="auto"/>
      <w:outlineLvl w:val="2"/>
    </w:pPr>
    <w:rPr>
      <w:rFonts w:ascii="Arial" w:eastAsia="SimSun" w:hAnsi="Arial" w:cs="Arial"/>
      <w:sz w:val="22"/>
      <w:szCs w:val="22"/>
    </w:rPr>
  </w:style>
  <w:style w:type="paragraph" w:customStyle="1" w:styleId="TALTAL">
    <w:name w:val="TALTAL"/>
    <w:basedOn w:val="TAL"/>
    <w:uiPriority w:val="99"/>
    <w:rsid w:val="002E22A6"/>
    <w:pPr>
      <w:keepNext w:val="0"/>
      <w:keepLines w:val="0"/>
      <w:textAlignment w:val="auto"/>
    </w:pPr>
    <w:rPr>
      <w:rFonts w:cs="Arial"/>
      <w:b/>
    </w:rPr>
  </w:style>
  <w:style w:type="character" w:customStyle="1" w:styleId="Heading6Char4">
    <w:name w:val="Heading 6 Char4"/>
    <w:locked/>
    <w:rsid w:val="002E22A6"/>
    <w:rPr>
      <w:rFonts w:ascii="Cambria" w:eastAsia="Times New Roman" w:hAnsi="Cambria" w:cs="Times New Roman"/>
      <w:color w:val="243F60"/>
    </w:rPr>
  </w:style>
  <w:style w:type="character" w:customStyle="1" w:styleId="EditorsNoteChar4">
    <w:name w:val="Editor's Note Char4"/>
    <w:rsid w:val="002E22A6"/>
    <w:rPr>
      <w:rFonts w:ascii="Times New Roman" w:eastAsia="Times New Roman" w:hAnsi="Times New Roman" w:cs="Times New Roman" w:hint="default"/>
      <w:color w:val="FF0000"/>
      <w:sz w:val="20"/>
      <w:szCs w:val="20"/>
    </w:rPr>
  </w:style>
  <w:style w:type="table" w:customStyle="1" w:styleId="1f8">
    <w:name w:val="表格格線1"/>
    <w:basedOn w:val="TableNormal"/>
    <w:rsid w:val="002E22A6"/>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
    <w:name w:val="Table Grid15"/>
    <w:basedOn w:val="TableNormal"/>
    <w:uiPriority w:val="39"/>
    <w:rsid w:val="002E22A6"/>
    <w:rPr>
      <w:rFonts w:eastAsia="MS Mincho"/>
      <w:lang w:val="fr-FR"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Acronym">
    <w:name w:val="HTML Acronym"/>
    <w:uiPriority w:val="99"/>
    <w:unhideWhenUsed/>
    <w:rsid w:val="002A7AD6"/>
  </w:style>
  <w:style w:type="paragraph" w:styleId="IntenseQuote">
    <w:name w:val="Intense Quote"/>
    <w:basedOn w:val="Normal"/>
    <w:next w:val="Normal"/>
    <w:link w:val="IntenseQuoteChar"/>
    <w:uiPriority w:val="30"/>
    <w:qFormat/>
    <w:rsid w:val="0068448D"/>
    <w:pPr>
      <w:pBdr>
        <w:top w:val="single" w:sz="4" w:space="10" w:color="5B9BD5"/>
        <w:bottom w:val="single" w:sz="4" w:space="10" w:color="5B9BD5"/>
      </w:pBdr>
      <w:spacing w:before="360" w:after="360"/>
      <w:ind w:left="864" w:right="864"/>
      <w:jc w:val="center"/>
      <w:textAlignment w:val="auto"/>
    </w:pPr>
    <w:rPr>
      <w:i/>
      <w:iCs/>
      <w:color w:val="5B9BD5"/>
    </w:rPr>
  </w:style>
  <w:style w:type="character" w:customStyle="1" w:styleId="IntenseQuoteChar">
    <w:name w:val="Intense Quote Char"/>
    <w:link w:val="IntenseQuote"/>
    <w:uiPriority w:val="30"/>
    <w:rsid w:val="0068448D"/>
    <w:rPr>
      <w:i/>
      <w:iCs/>
      <w:color w:val="5B9BD5"/>
    </w:rPr>
  </w:style>
  <w:style w:type="paragraph" w:customStyle="1" w:styleId="1f9">
    <w:name w:val="副标题1"/>
    <w:basedOn w:val="Normal"/>
    <w:next w:val="Normal"/>
    <w:uiPriority w:val="11"/>
    <w:qFormat/>
    <w:rsid w:val="0068448D"/>
    <w:pPr>
      <w:spacing w:before="240" w:after="60" w:line="312" w:lineRule="auto"/>
      <w:jc w:val="center"/>
      <w:textAlignment w:val="auto"/>
      <w:outlineLvl w:val="1"/>
    </w:pPr>
    <w:rPr>
      <w:rFonts w:ascii="Calibri Light" w:hAnsi="Calibri Light"/>
      <w:b/>
      <w:bCs/>
      <w:kern w:val="28"/>
      <w:sz w:val="32"/>
      <w:szCs w:val="32"/>
      <w:lang w:eastAsia="ko-KR"/>
    </w:rPr>
  </w:style>
  <w:style w:type="paragraph" w:customStyle="1" w:styleId="1fa">
    <w:name w:val="明显引用1"/>
    <w:basedOn w:val="Normal"/>
    <w:next w:val="Normal"/>
    <w:uiPriority w:val="30"/>
    <w:qFormat/>
    <w:rsid w:val="0068448D"/>
    <w:pPr>
      <w:pBdr>
        <w:top w:val="single" w:sz="4" w:space="10" w:color="5B9BD5"/>
        <w:bottom w:val="single" w:sz="4" w:space="10" w:color="5B9BD5"/>
      </w:pBdr>
      <w:spacing w:before="360" w:after="360"/>
      <w:ind w:left="864" w:right="864"/>
      <w:jc w:val="center"/>
      <w:textAlignment w:val="auto"/>
    </w:pPr>
    <w:rPr>
      <w:i/>
      <w:iCs/>
      <w:color w:val="5B9BD5"/>
    </w:rPr>
  </w:style>
  <w:style w:type="paragraph" w:customStyle="1" w:styleId="IntenseQuote1">
    <w:name w:val="Intense Quote1"/>
    <w:basedOn w:val="Normal"/>
    <w:next w:val="Normal"/>
    <w:uiPriority w:val="30"/>
    <w:qFormat/>
    <w:rsid w:val="0068448D"/>
    <w:pPr>
      <w:pBdr>
        <w:top w:val="single" w:sz="4" w:space="10" w:color="5B9BD5"/>
        <w:bottom w:val="single" w:sz="4" w:space="10" w:color="5B9BD5"/>
      </w:pBdr>
      <w:spacing w:before="360" w:after="360"/>
      <w:ind w:left="864" w:right="864"/>
      <w:jc w:val="center"/>
      <w:textAlignment w:val="auto"/>
    </w:pPr>
    <w:rPr>
      <w:i/>
      <w:iCs/>
      <w:color w:val="5B9BD5"/>
    </w:rPr>
  </w:style>
  <w:style w:type="character" w:customStyle="1" w:styleId="11Char">
    <w:name w:val="1.1 Char"/>
    <w:link w:val="114"/>
    <w:locked/>
    <w:rsid w:val="0068448D"/>
    <w:rPr>
      <w:rFonts w:ascii="Arial" w:eastAsia="MS Mincho" w:hAnsi="Arial" w:cs="Arial"/>
      <w:b/>
      <w:bCs/>
      <w:sz w:val="24"/>
      <w:szCs w:val="26"/>
    </w:rPr>
  </w:style>
  <w:style w:type="paragraph" w:customStyle="1" w:styleId="114">
    <w:name w:val="1.1"/>
    <w:basedOn w:val="Heading3"/>
    <w:link w:val="11Char"/>
    <w:qFormat/>
    <w:rsid w:val="0068448D"/>
    <w:pPr>
      <w:keepLines w:val="0"/>
      <w:tabs>
        <w:tab w:val="left" w:pos="851"/>
      </w:tabs>
      <w:spacing w:before="240" w:after="60"/>
      <w:ind w:left="900" w:hanging="900"/>
      <w:textAlignment w:val="auto"/>
    </w:pPr>
    <w:rPr>
      <w:rFonts w:eastAsia="MS Mincho" w:cs="Arial"/>
      <w:b/>
      <w:bCs/>
      <w:sz w:val="24"/>
      <w:szCs w:val="26"/>
    </w:rPr>
  </w:style>
  <w:style w:type="paragraph" w:customStyle="1" w:styleId="MediumGrid21">
    <w:name w:val="Medium Grid 21"/>
    <w:uiPriority w:val="1"/>
    <w:qFormat/>
    <w:rsid w:val="0068448D"/>
    <w:pPr>
      <w:overflowPunct w:val="0"/>
      <w:autoSpaceDE w:val="0"/>
      <w:autoSpaceDN w:val="0"/>
      <w:adjustRightInd w:val="0"/>
    </w:pPr>
    <w:rPr>
      <w:rFonts w:eastAsia="MS Mincho"/>
      <w:lang w:eastAsia="ja-JP"/>
    </w:rPr>
  </w:style>
  <w:style w:type="paragraph" w:customStyle="1" w:styleId="Paragraphedeliste">
    <w:name w:val="Paragraphe de liste"/>
    <w:basedOn w:val="Normal"/>
    <w:uiPriority w:val="34"/>
    <w:qFormat/>
    <w:rsid w:val="0068448D"/>
    <w:pPr>
      <w:spacing w:before="120" w:after="120"/>
      <w:ind w:left="720"/>
      <w:jc w:val="both"/>
      <w:textAlignment w:val="auto"/>
    </w:pPr>
    <w:rPr>
      <w:sz w:val="24"/>
      <w:lang w:val="fr-FR"/>
    </w:rPr>
  </w:style>
  <w:style w:type="character" w:customStyle="1" w:styleId="Header-3gppTdocChar">
    <w:name w:val="Header-3gpp Tdoc Char"/>
    <w:link w:val="Header-3gppTdoc"/>
    <w:locked/>
    <w:rsid w:val="0068448D"/>
    <w:rPr>
      <w:rFonts w:ascii="Arial" w:eastAsia="MS Mincho" w:hAnsi="Arial" w:cs="Arial"/>
      <w:b/>
      <w:sz w:val="24"/>
      <w:szCs w:val="24"/>
    </w:rPr>
  </w:style>
  <w:style w:type="paragraph" w:customStyle="1" w:styleId="Header-3gppTdoc">
    <w:name w:val="Header-3gpp Tdoc"/>
    <w:basedOn w:val="Header"/>
    <w:link w:val="Header-3gppTdocChar"/>
    <w:qFormat/>
    <w:rsid w:val="0068448D"/>
    <w:pPr>
      <w:widowControl/>
      <w:tabs>
        <w:tab w:val="center" w:pos="4153"/>
        <w:tab w:val="right" w:pos="9360"/>
      </w:tabs>
      <w:overflowPunct/>
      <w:autoSpaceDE/>
      <w:adjustRightInd/>
      <w:spacing w:before="120" w:after="120"/>
      <w:jc w:val="both"/>
      <w:textAlignment w:val="auto"/>
    </w:pPr>
    <w:rPr>
      <w:rFonts w:eastAsia="MS Mincho" w:cs="Arial"/>
      <w:noProof w:val="0"/>
      <w:sz w:val="24"/>
      <w:szCs w:val="24"/>
    </w:rPr>
  </w:style>
  <w:style w:type="paragraph" w:customStyle="1" w:styleId="TB1">
    <w:name w:val="TB1"/>
    <w:basedOn w:val="Normal"/>
    <w:uiPriority w:val="99"/>
    <w:qFormat/>
    <w:rsid w:val="0068448D"/>
    <w:pPr>
      <w:keepNext/>
      <w:keepLines/>
      <w:numPr>
        <w:numId w:val="30"/>
      </w:numPr>
      <w:tabs>
        <w:tab w:val="left" w:pos="720"/>
      </w:tabs>
      <w:spacing w:after="0"/>
      <w:ind w:left="737" w:hanging="380"/>
      <w:textAlignment w:val="auto"/>
    </w:pPr>
    <w:rPr>
      <w:rFonts w:ascii="Arial" w:hAnsi="Arial"/>
      <w:sz w:val="18"/>
      <w:lang w:eastAsia="ko-KR"/>
    </w:rPr>
  </w:style>
  <w:style w:type="paragraph" w:customStyle="1" w:styleId="TB2">
    <w:name w:val="TB2"/>
    <w:basedOn w:val="Normal"/>
    <w:uiPriority w:val="99"/>
    <w:qFormat/>
    <w:rsid w:val="0068448D"/>
    <w:pPr>
      <w:keepNext/>
      <w:keepLines/>
      <w:numPr>
        <w:numId w:val="31"/>
      </w:numPr>
      <w:tabs>
        <w:tab w:val="left" w:pos="1109"/>
      </w:tabs>
      <w:spacing w:after="0"/>
      <w:ind w:left="1100" w:hanging="380"/>
      <w:textAlignment w:val="auto"/>
    </w:pPr>
    <w:rPr>
      <w:rFonts w:ascii="Arial" w:hAnsi="Arial"/>
      <w:sz w:val="18"/>
      <w:lang w:eastAsia="ko-KR"/>
    </w:rPr>
  </w:style>
  <w:style w:type="paragraph" w:customStyle="1" w:styleId="216">
    <w:name w:val="修订21"/>
    <w:uiPriority w:val="99"/>
    <w:semiHidden/>
    <w:qFormat/>
    <w:rsid w:val="0068448D"/>
    <w:pPr>
      <w:autoSpaceDN w:val="0"/>
    </w:pPr>
    <w:rPr>
      <w:rFonts w:eastAsia="Batang"/>
      <w:lang w:eastAsia="en-US"/>
    </w:rPr>
  </w:style>
  <w:style w:type="paragraph" w:customStyle="1" w:styleId="1fb">
    <w:name w:val="副標題1"/>
    <w:basedOn w:val="Normal"/>
    <w:next w:val="Normal"/>
    <w:uiPriority w:val="11"/>
    <w:qFormat/>
    <w:rsid w:val="0068448D"/>
    <w:pPr>
      <w:spacing w:before="240" w:after="60" w:line="312" w:lineRule="auto"/>
      <w:jc w:val="center"/>
      <w:textAlignment w:val="auto"/>
      <w:outlineLvl w:val="1"/>
    </w:pPr>
    <w:rPr>
      <w:rFonts w:ascii="Calibri Light" w:hAnsi="Calibri Light"/>
      <w:b/>
      <w:bCs/>
      <w:kern w:val="28"/>
      <w:sz w:val="32"/>
      <w:szCs w:val="32"/>
      <w:lang w:eastAsia="ko-KR"/>
    </w:rPr>
  </w:style>
  <w:style w:type="paragraph" w:customStyle="1" w:styleId="1fc">
    <w:name w:val="鮮明引文1"/>
    <w:basedOn w:val="Normal"/>
    <w:next w:val="Normal"/>
    <w:uiPriority w:val="30"/>
    <w:qFormat/>
    <w:rsid w:val="0068448D"/>
    <w:pPr>
      <w:pBdr>
        <w:top w:val="single" w:sz="4" w:space="10" w:color="5B9BD5"/>
        <w:bottom w:val="single" w:sz="4" w:space="10" w:color="5B9BD5"/>
      </w:pBdr>
      <w:spacing w:before="360" w:after="360"/>
      <w:ind w:left="864" w:right="864"/>
      <w:jc w:val="center"/>
      <w:textAlignment w:val="auto"/>
    </w:pPr>
    <w:rPr>
      <w:i/>
      <w:iCs/>
      <w:color w:val="5B9BD5"/>
    </w:rPr>
  </w:style>
  <w:style w:type="paragraph" w:customStyle="1" w:styleId="CH">
    <w:name w:val="CH"/>
    <w:basedOn w:val="Normal"/>
    <w:qFormat/>
    <w:rsid w:val="0068448D"/>
    <w:pPr>
      <w:tabs>
        <w:tab w:val="left" w:pos="2268"/>
        <w:tab w:val="right" w:pos="7920"/>
        <w:tab w:val="right" w:pos="9639"/>
      </w:tabs>
      <w:spacing w:after="0"/>
      <w:textAlignment w:val="auto"/>
    </w:pPr>
    <w:rPr>
      <w:rFonts w:ascii="Arial" w:hAnsi="Arial" w:cs="Arial"/>
      <w:b/>
      <w:sz w:val="24"/>
    </w:rPr>
  </w:style>
  <w:style w:type="character" w:styleId="IntenseEmphasis">
    <w:name w:val="Intense Emphasis"/>
    <w:uiPriority w:val="21"/>
    <w:qFormat/>
    <w:rsid w:val="0068448D"/>
    <w:rPr>
      <w:b/>
      <w:bCs w:val="0"/>
      <w:i/>
      <w:iCs w:val="0"/>
      <w:color w:val="4F81BD"/>
    </w:rPr>
  </w:style>
  <w:style w:type="character" w:styleId="SubtleReference">
    <w:name w:val="Subtle Reference"/>
    <w:uiPriority w:val="31"/>
    <w:qFormat/>
    <w:rsid w:val="0068448D"/>
    <w:rPr>
      <w:smallCaps/>
      <w:color w:val="C0504D"/>
      <w:u w:val="single"/>
    </w:rPr>
  </w:style>
  <w:style w:type="character" w:styleId="IntenseReference">
    <w:name w:val="Intense Reference"/>
    <w:uiPriority w:val="32"/>
    <w:qFormat/>
    <w:rsid w:val="0068448D"/>
    <w:rPr>
      <w:b/>
      <w:bCs w:val="0"/>
      <w:smallCaps/>
      <w:color w:val="C0504D"/>
      <w:spacing w:val="5"/>
      <w:u w:val="single"/>
    </w:rPr>
  </w:style>
  <w:style w:type="character" w:customStyle="1" w:styleId="CharChar34">
    <w:name w:val="Char Char34"/>
    <w:rsid w:val="0068448D"/>
    <w:rPr>
      <w:rFonts w:ascii="Arial" w:hAnsi="Arial" w:cs="Arial" w:hint="default"/>
      <w:sz w:val="28"/>
      <w:lang w:val="en-GB" w:eastAsia="ko-KR" w:bidi="ar-SA"/>
    </w:rPr>
  </w:style>
  <w:style w:type="character" w:customStyle="1" w:styleId="CharChar33">
    <w:name w:val="Char Char33"/>
    <w:semiHidden/>
    <w:rsid w:val="0068448D"/>
    <w:rPr>
      <w:rFonts w:ascii="Arial" w:hAnsi="Arial" w:cs="Arial" w:hint="default"/>
      <w:sz w:val="28"/>
      <w:lang w:val="en-GB" w:eastAsia="ko-KR" w:bidi="ar-SA"/>
    </w:rPr>
  </w:style>
  <w:style w:type="character" w:customStyle="1" w:styleId="Char14">
    <w:name w:val="副标题 Char1"/>
    <w:rsid w:val="0068448D"/>
    <w:rPr>
      <w:rFonts w:ascii="Calibri Light" w:eastAsia="SimSun" w:hAnsi="Calibri Light" w:cs="Times New Roman" w:hint="default"/>
      <w:b/>
      <w:bCs/>
      <w:kern w:val="28"/>
      <w:sz w:val="32"/>
      <w:szCs w:val="32"/>
      <w:lang w:val="en-GB" w:eastAsia="en-US"/>
    </w:rPr>
  </w:style>
  <w:style w:type="character" w:customStyle="1" w:styleId="Char15">
    <w:name w:val="明显引用 Char1"/>
    <w:uiPriority w:val="30"/>
    <w:rsid w:val="0068448D"/>
    <w:rPr>
      <w:rFonts w:ascii="Times New Roman" w:hAnsi="Times New Roman" w:cs="Times New Roman" w:hint="default"/>
      <w:i/>
      <w:iCs/>
      <w:color w:val="5B9BD5"/>
      <w:lang w:val="en-GB" w:eastAsia="en-US"/>
    </w:rPr>
  </w:style>
  <w:style w:type="character" w:customStyle="1" w:styleId="SubtitleChar2">
    <w:name w:val="Subtitle Char2"/>
    <w:rsid w:val="0068448D"/>
    <w:rPr>
      <w:rFonts w:ascii="Calibri" w:eastAsia="Times New Roman" w:hAnsi="Calibri" w:cs="Times New Roman" w:hint="default"/>
      <w:color w:val="5A5A5A"/>
      <w:spacing w:val="15"/>
      <w:sz w:val="22"/>
      <w:szCs w:val="22"/>
      <w:lang w:val="en-GB" w:eastAsia="en-US"/>
    </w:rPr>
  </w:style>
  <w:style w:type="character" w:customStyle="1" w:styleId="IntenseQuoteChar1">
    <w:name w:val="Intense Quote Char1"/>
    <w:uiPriority w:val="30"/>
    <w:rsid w:val="0068448D"/>
    <w:rPr>
      <w:rFonts w:ascii="Times New Roman" w:hAnsi="Times New Roman" w:cs="Times New Roman" w:hint="default"/>
      <w:i/>
      <w:iCs/>
      <w:color w:val="5B9BD5"/>
      <w:lang w:val="en-GB" w:eastAsia="en-US"/>
    </w:rPr>
  </w:style>
  <w:style w:type="character" w:customStyle="1" w:styleId="NumberedListChar">
    <w:name w:val="Numbered List Char"/>
    <w:link w:val="NumberedList"/>
    <w:uiPriority w:val="99"/>
    <w:locked/>
    <w:rsid w:val="0068448D"/>
    <w:rPr>
      <w:rFonts w:eastAsia="SimSun"/>
    </w:rPr>
  </w:style>
  <w:style w:type="character" w:customStyle="1" w:styleId="1fd">
    <w:name w:val="明显强调1"/>
    <w:uiPriority w:val="21"/>
    <w:qFormat/>
    <w:rsid w:val="0068448D"/>
    <w:rPr>
      <w:b/>
      <w:bCs/>
      <w:i/>
      <w:iCs/>
      <w:color w:val="4F81BD"/>
    </w:rPr>
  </w:style>
  <w:style w:type="character" w:customStyle="1" w:styleId="Char22">
    <w:name w:val="明显引用 Char2"/>
    <w:uiPriority w:val="30"/>
    <w:rsid w:val="0068448D"/>
    <w:rPr>
      <w:rFonts w:ascii="Times New Roman" w:hAnsi="Times New Roman" w:cs="Times New Roman" w:hint="default"/>
      <w:i/>
      <w:iCs/>
      <w:color w:val="5B9BD5"/>
      <w:lang w:val="en-GB" w:eastAsia="en-US"/>
    </w:rPr>
  </w:style>
  <w:style w:type="character" w:customStyle="1" w:styleId="Char31">
    <w:name w:val="明显引用 Char3"/>
    <w:uiPriority w:val="30"/>
    <w:rsid w:val="0068448D"/>
    <w:rPr>
      <w:rFonts w:ascii="Times New Roman" w:hAnsi="Times New Roman" w:cs="Times New Roman" w:hint="default"/>
      <w:i/>
      <w:iCs/>
      <w:color w:val="5B9BD5"/>
      <w:lang w:val="en-GB" w:eastAsia="en-US"/>
    </w:rPr>
  </w:style>
  <w:style w:type="character" w:customStyle="1" w:styleId="1fe">
    <w:name w:val="未处理的提及1"/>
    <w:uiPriority w:val="52"/>
    <w:rsid w:val="0068448D"/>
    <w:rPr>
      <w:color w:val="605E5C"/>
      <w:shd w:val="clear" w:color="auto" w:fill="E1DFDD"/>
    </w:rPr>
  </w:style>
  <w:style w:type="character" w:customStyle="1" w:styleId="SubtitleChar3">
    <w:name w:val="Subtitle Char3"/>
    <w:rsid w:val="0068448D"/>
    <w:rPr>
      <w:rFonts w:ascii="Calibri" w:eastAsia="Times New Roman" w:hAnsi="Calibri" w:cs="Times New Roman" w:hint="default"/>
      <w:color w:val="5A5A5A"/>
      <w:spacing w:val="15"/>
      <w:sz w:val="22"/>
      <w:szCs w:val="22"/>
      <w:lang w:val="en-GB" w:eastAsia="en-US"/>
    </w:rPr>
  </w:style>
  <w:style w:type="character" w:customStyle="1" w:styleId="Char23">
    <w:name w:val="副标题 Char2"/>
    <w:uiPriority w:val="11"/>
    <w:rsid w:val="0068448D"/>
    <w:rPr>
      <w:rFonts w:ascii="Cambria" w:hAnsi="Cambria" w:cs="Times New Roman" w:hint="default"/>
      <w:b/>
      <w:bCs/>
      <w:kern w:val="28"/>
      <w:sz w:val="32"/>
      <w:szCs w:val="32"/>
      <w:lang w:val="en-GB" w:eastAsia="en-US"/>
    </w:rPr>
  </w:style>
  <w:style w:type="character" w:customStyle="1" w:styleId="1ff">
    <w:name w:val="副標題 字元1"/>
    <w:rsid w:val="0068448D"/>
    <w:rPr>
      <w:rFonts w:ascii="Calibri" w:eastAsia="SimSun" w:hAnsi="Calibri" w:cs="Times New Roman" w:hint="default"/>
      <w:color w:val="5A5A5A"/>
      <w:spacing w:val="15"/>
      <w:sz w:val="22"/>
      <w:szCs w:val="22"/>
      <w:lang w:val="en-GB" w:eastAsia="en-US"/>
    </w:rPr>
  </w:style>
  <w:style w:type="character" w:customStyle="1" w:styleId="1ff0">
    <w:name w:val="鮮明引文 字元1"/>
    <w:uiPriority w:val="30"/>
    <w:rsid w:val="0068448D"/>
    <w:rPr>
      <w:rFonts w:ascii="Times New Roman" w:hAnsi="Times New Roman" w:cs="Times New Roman" w:hint="default"/>
      <w:i/>
      <w:iCs/>
      <w:color w:val="4F81BD"/>
      <w:lang w:val="en-GB" w:eastAsia="en-US"/>
    </w:rPr>
  </w:style>
  <w:style w:type="character" w:customStyle="1" w:styleId="CharChar35">
    <w:name w:val="Char Char35"/>
    <w:semiHidden/>
    <w:rsid w:val="0068448D"/>
    <w:rPr>
      <w:rFonts w:ascii="Arial" w:hAnsi="Arial" w:cs="Arial" w:hint="default"/>
      <w:sz w:val="28"/>
      <w:lang w:val="en-GB" w:eastAsia="ko-KR" w:bidi="ar-SA"/>
    </w:rPr>
  </w:style>
  <w:style w:type="character" w:customStyle="1" w:styleId="2b">
    <w:name w:val="副標題 字元2"/>
    <w:rsid w:val="0068448D"/>
    <w:rPr>
      <w:rFonts w:ascii="Calibri" w:eastAsia="Times New Roman" w:hAnsi="Calibri" w:cs="Times New Roman" w:hint="default"/>
      <w:color w:val="5A5A5A"/>
      <w:spacing w:val="15"/>
      <w:sz w:val="22"/>
      <w:szCs w:val="22"/>
      <w:lang w:val="en-GB" w:eastAsia="en-US"/>
    </w:rPr>
  </w:style>
  <w:style w:type="character" w:customStyle="1" w:styleId="Char40">
    <w:name w:val="明显引用 Char4"/>
    <w:uiPriority w:val="30"/>
    <w:rsid w:val="0068448D"/>
    <w:rPr>
      <w:rFonts w:ascii="Times New Roman" w:hAnsi="Times New Roman" w:cs="Times New Roman" w:hint="default"/>
      <w:i/>
      <w:iCs/>
      <w:color w:val="5B9BD5"/>
      <w:lang w:val="en-GB" w:eastAsia="en-US"/>
    </w:rPr>
  </w:style>
  <w:style w:type="character" w:customStyle="1" w:styleId="2c">
    <w:name w:val="鮮明引文 字元2"/>
    <w:uiPriority w:val="30"/>
    <w:rsid w:val="0068448D"/>
    <w:rPr>
      <w:rFonts w:ascii="Times New Roman" w:hAnsi="Times New Roman" w:cs="Times New Roman" w:hint="default"/>
      <w:i/>
      <w:iCs/>
      <w:color w:val="5B9BD5"/>
      <w:lang w:val="en-GB" w:eastAsia="en-US"/>
    </w:rPr>
  </w:style>
  <w:style w:type="character" w:customStyle="1" w:styleId="115">
    <w:name w:val="標題 1 字元1"/>
    <w:aliases w:val="H1 字元1,NMP Heading 1 字元1,h1 字元1,app heading 1 字元1,l1 字元1,Memo Heading 1 字元1,h11 字元1,h12 字元1,h13 字元1,h14 字元1,h15 字元1,h16 字元1,h17 字元1,h111 字元1,h121 字元1,h131 字元1,h141 字元1,h151 字元1,h161 字元1,h18 字元1,h112 字元1,h122 字元1,h132 字元1,h142 字元1,h152 字元1,1 字元"/>
    <w:rsid w:val="0068448D"/>
    <w:rPr>
      <w:rFonts w:ascii="Calibri Light" w:eastAsia="Times New Roman" w:hAnsi="Calibri Light" w:cs="Times New Roman" w:hint="default"/>
      <w:color w:val="2E74B5"/>
      <w:sz w:val="32"/>
      <w:szCs w:val="32"/>
      <w:lang w:val="en-GB" w:eastAsia="en-US"/>
    </w:rPr>
  </w:style>
  <w:style w:type="character" w:customStyle="1" w:styleId="217">
    <w:name w:val="標題 2 字元1"/>
    <w:aliases w:val="DO NOT USE_h2 字元1,h2 字元1,h21 字元1,H2 字元1,Head2A 字元1,2 字元1,UNDERRUBRIK 1-2 字元1,level 2 字元1,Heading 2 3GPP 字元1,H21 字元1,Head 2 字元1,l2 字元1,TitreProp 字元1,Header 2 字元1,ITT t2 字元1,PA Major Section 字元1,Livello 2 字元1,R2 字元1,Heading 2 Hidden 字元1,Head1 字元1"/>
    <w:semiHidden/>
    <w:rsid w:val="0068448D"/>
    <w:rPr>
      <w:rFonts w:ascii="Calibri Light" w:eastAsia="Times New Roman" w:hAnsi="Calibri Light" w:cs="Times New Roman" w:hint="default"/>
      <w:color w:val="2E74B5"/>
      <w:sz w:val="26"/>
      <w:szCs w:val="26"/>
      <w:lang w:val="en-GB" w:eastAsia="en-US"/>
    </w:rPr>
  </w:style>
  <w:style w:type="character" w:customStyle="1" w:styleId="314">
    <w:name w:val="標題 3 字元1"/>
    <w:aliases w:val="Heading 3 3GPP 字元1,Underrubrik2 字元1,H3 字元1,Memo Heading 3 字元1,h3 字元1,no break 字元1,Heading 3 Char1 Char 字元1,Heading 3 Char Char Char 字元1,Heading 3 Char1 Char Char Char 字元1,Heading 3 Char Char Char Char Char 字元1,Heading 3 Char Char1 Char 字元1"/>
    <w:semiHidden/>
    <w:rsid w:val="0068448D"/>
    <w:rPr>
      <w:rFonts w:ascii="Calibri Light" w:eastAsia="Times New Roman" w:hAnsi="Calibri Light" w:cs="Times New Roman" w:hint="default"/>
      <w:color w:val="1F4D78"/>
      <w:sz w:val="24"/>
      <w:szCs w:val="24"/>
      <w:lang w:val="en-GB" w:eastAsia="en-US"/>
    </w:rPr>
  </w:style>
  <w:style w:type="character" w:customStyle="1" w:styleId="414">
    <w:name w:val="標題 4 字元1"/>
    <w:aliases w:val="h4 字元1,H4 字元1,H41 字元1,h41 字元1,H42 字元1,h42 字元1,H43 字元1,h43 字元1,H411 字元1,h411 字元1,H421 字元1,h421 字元1,H44 字元1,h44 字元1,H412 字元1,h412 字元1,H422 字元1,h422 字元1,H431 字元1,h431 字元1,H45 字元1,h45 字元1,H413 字元1,h413 字元1,H423 字元1,h423 字元1,H432 字元1,h432 字元1,4H 字元1"/>
    <w:semiHidden/>
    <w:rsid w:val="0068448D"/>
    <w:rPr>
      <w:rFonts w:ascii="Calibri Light" w:eastAsia="Times New Roman" w:hAnsi="Calibri Light" w:cs="Times New Roman" w:hint="default"/>
      <w:i/>
      <w:iCs/>
      <w:color w:val="2E74B5"/>
      <w:lang w:val="en-GB" w:eastAsia="en-US"/>
    </w:rPr>
  </w:style>
  <w:style w:type="character" w:customStyle="1" w:styleId="513">
    <w:name w:val="標題 5 字元1"/>
    <w:aliases w:val="h5 字元1,Heading5 字元1,H5 字元1,Head5 字元1,M5 字元1,mh2 字元1,Module heading 2 字元1,heading 8 字元1,Numbered Sub-list 字元1,Heading 81 字元1,标题 81 字元1,Heading 811 字元1,Heading 8111 字元1"/>
    <w:semiHidden/>
    <w:rsid w:val="0068448D"/>
    <w:rPr>
      <w:rFonts w:ascii="Calibri Light" w:eastAsia="Times New Roman" w:hAnsi="Calibri Light" w:cs="Times New Roman" w:hint="default"/>
      <w:color w:val="2E74B5"/>
      <w:lang w:val="en-GB" w:eastAsia="en-US"/>
    </w:rPr>
  </w:style>
  <w:style w:type="character" w:customStyle="1" w:styleId="911">
    <w:name w:val="標題 9 字元1"/>
    <w:aliases w:val="Figure Heading 字元1,FH 字元1"/>
    <w:semiHidden/>
    <w:rsid w:val="0068448D"/>
    <w:rPr>
      <w:rFonts w:ascii="Calibri Light" w:eastAsia="Times New Roman" w:hAnsi="Calibri Light" w:cs="Times New Roman" w:hint="default"/>
      <w:i/>
      <w:iCs/>
      <w:color w:val="272727"/>
      <w:sz w:val="21"/>
      <w:szCs w:val="21"/>
      <w:lang w:val="en-GB" w:eastAsia="en-US"/>
    </w:rPr>
  </w:style>
  <w:style w:type="character" w:customStyle="1" w:styleId="1ff1">
    <w:name w:val="註腳文字 字元1"/>
    <w:aliases w:val="footnote text1 字元1,footnote text2 字元1,footnote text3 字元1,footnote text4 字元1,footnote text5 字元1,footnote text6 字元1,footnote text7 字元1,footnote text11 字元1,footnote text21 字元1,footnote text31 字元1,footnote text41 字元1,footnote text51 字元1"/>
    <w:semiHidden/>
    <w:rsid w:val="0068448D"/>
    <w:rPr>
      <w:rFonts w:ascii="Times New Roman" w:eastAsia="SimSun" w:hAnsi="Times New Roman" w:cs="Times New Roman" w:hint="default"/>
      <w:lang w:val="en-GB" w:eastAsia="en-US"/>
    </w:rPr>
  </w:style>
  <w:style w:type="character" w:customStyle="1" w:styleId="1ff2">
    <w:name w:val="頁首 字元1"/>
    <w:aliases w:val="header odd 字元1,header odd1 字元1,header odd2 字元1,header 字元1,header odd3 字元1,header odd4 字元1,header odd5 字元1,header odd6 字元1,header1 字元1,header2 字元1,header3 字元1,header odd11 字元1,header odd21 字元1,header odd7 字元1,header4 字元1,header odd8 字元1,h 字元"/>
    <w:uiPriority w:val="99"/>
    <w:semiHidden/>
    <w:rsid w:val="0068448D"/>
    <w:rPr>
      <w:rFonts w:ascii="Times New Roman" w:eastAsia="SimSun" w:hAnsi="Times New Roman" w:cs="Times New Roman" w:hint="default"/>
      <w:lang w:val="en-GB" w:eastAsia="en-US"/>
    </w:rPr>
  </w:style>
  <w:style w:type="character" w:customStyle="1" w:styleId="1ff3">
    <w:name w:val="本文 字元1"/>
    <w:aliases w:val="bt 字元1,Corps de texte Car 字元1,Corps de texte Car1 Car 字元1,Corps de texte Car Car Car 字元1,Corps de texte Car1 Car Car Car 字元1,Corps de texte Car Car Car Car Car 字元1,Corps de texte Car1 Car Car Car Car Car 字元1,bt Car 字元,body indent 字元"/>
    <w:semiHidden/>
    <w:rsid w:val="0068448D"/>
    <w:rPr>
      <w:rFonts w:ascii="Times New Roman" w:eastAsia="SimSun" w:hAnsi="Times New Roman" w:cs="Times New Roman" w:hint="default"/>
      <w:lang w:val="en-GB" w:eastAsia="en-US"/>
    </w:rPr>
  </w:style>
  <w:style w:type="character" w:customStyle="1" w:styleId="IntenseQuoteChar2">
    <w:name w:val="Intense Quote Char2"/>
    <w:uiPriority w:val="30"/>
    <w:rsid w:val="0068448D"/>
    <w:rPr>
      <w:rFonts w:ascii="Times New Roman" w:hAnsi="Times New Roman" w:cs="Times New Roman" w:hint="default"/>
      <w:i/>
      <w:iCs/>
      <w:color w:val="5B9BD5"/>
      <w:lang w:val="en-GB" w:eastAsia="en-US"/>
    </w:rPr>
  </w:style>
  <w:style w:type="table" w:customStyle="1" w:styleId="Tabellengitternetz11">
    <w:name w:val="Tabellengitternetz1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
    <w:name w:val="Tabellengitternetz2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
    <w:name w:val="Tabellengitternetz3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
    <w:name w:val="Tabellengitternetz4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
    <w:name w:val="Tabellengitternetz5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
    <w:name w:val="Tabellengitternetz6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
    <w:name w:val="Tabellengitternetz7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
    <w:name w:val="Tabellengitternetz8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
    <w:name w:val="Tabellengitternetz9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0">
    <w:name w:val="Table Grid21"/>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0">
    <w:name w:val="Table Grid31"/>
    <w:basedOn w:val="TableNormal"/>
    <w:rsid w:val="0068448D"/>
    <w:pPr>
      <w:overflowPunct w:val="0"/>
      <w:autoSpaceDE w:val="0"/>
      <w:autoSpaceDN w:val="0"/>
      <w:adjustRightInd w:val="0"/>
      <w:spacing w:after="180"/>
    </w:pPr>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5">
    <w:name w:val="网格型31"/>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5">
    <w:name w:val="网格型41"/>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0">
    <w:name w:val="Table Grid41"/>
    <w:basedOn w:val="TableNormal"/>
    <w:rsid w:val="0068448D"/>
    <w:rPr>
      <w:rFonts w:eastAsia="Malgun Gothic"/>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6">
    <w:name w:val="表格格線11"/>
    <w:basedOn w:val="TableNormal"/>
    <w:rsid w:val="0068448D"/>
    <w:rPr>
      <w:rFonts w:eastAsia="Malgun Gothic"/>
      <w:lang w:val="en-US"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
    <w:name w:val="Tabellengitternetz1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
    <w:name w:val="Tabellengitternetz2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
    <w:name w:val="Tabellengitternetz3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
    <w:name w:val="Tabellengitternetz4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
    <w:name w:val="Tabellengitternetz5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
    <w:name w:val="Tabellengitternetz6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
    <w:name w:val="Tabellengitternetz7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
    <w:name w:val="Tabellengitternetz8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
    <w:name w:val="Tabellengitternetz9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0">
    <w:name w:val="Table Grid22"/>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0">
    <w:name w:val="Table Grid32"/>
    <w:basedOn w:val="TableNormal"/>
    <w:rsid w:val="0068448D"/>
    <w:pPr>
      <w:overflowPunct w:val="0"/>
      <w:autoSpaceDE w:val="0"/>
      <w:autoSpaceDN w:val="0"/>
      <w:adjustRightInd w:val="0"/>
      <w:spacing w:after="180"/>
    </w:pPr>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0">
    <w:name w:val="网格型32"/>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0">
    <w:name w:val="网格型42"/>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0">
    <w:name w:val="Table Grid42"/>
    <w:basedOn w:val="TableNormal"/>
    <w:rsid w:val="0068448D"/>
    <w:rPr>
      <w:rFonts w:eastAsia="Malgun Gothic"/>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
    <w:name w:val="表格格線12"/>
    <w:basedOn w:val="TableNormal"/>
    <w:rsid w:val="0068448D"/>
    <w:rPr>
      <w:rFonts w:eastAsia="Malgun Gothic"/>
      <w:lang w:val="en-US"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3">
    <w:name w:val="Tabellengitternetz13"/>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
    <w:name w:val="Tabellengitternetz23"/>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
    <w:name w:val="Tabellengitternetz33"/>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
    <w:name w:val="Tabellengitternetz43"/>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
    <w:name w:val="Tabellengitternetz53"/>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
    <w:name w:val="Tabellengitternetz63"/>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
    <w:name w:val="Tabellengitternetz73"/>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
    <w:name w:val="Tabellengitternetz83"/>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
    <w:name w:val="Tabellengitternetz93"/>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0">
    <w:name w:val="Table Grid23"/>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0">
    <w:name w:val="Table Grid33"/>
    <w:basedOn w:val="TableNormal"/>
    <w:rsid w:val="0068448D"/>
    <w:pPr>
      <w:overflowPunct w:val="0"/>
      <w:autoSpaceDE w:val="0"/>
      <w:autoSpaceDN w:val="0"/>
      <w:adjustRightInd w:val="0"/>
      <w:spacing w:after="180"/>
    </w:pPr>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0">
    <w:name w:val="网格型33"/>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0">
    <w:name w:val="网格型43"/>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0">
    <w:name w:val="Table Grid43"/>
    <w:basedOn w:val="TableNormal"/>
    <w:rsid w:val="0068448D"/>
    <w:rPr>
      <w:rFonts w:eastAsia="Malgun Gothic"/>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
    <w:name w:val="表格格線13"/>
    <w:basedOn w:val="TableNormal"/>
    <w:rsid w:val="0068448D"/>
    <w:rPr>
      <w:rFonts w:eastAsia="Malgun Gothic"/>
      <w:lang w:val="en-US"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
    <w:name w:val="Table Grid51"/>
    <w:basedOn w:val="TableNormal"/>
    <w:rsid w:val="0068448D"/>
    <w:pPr>
      <w:spacing w:after="180"/>
    </w:pPr>
    <w:rPr>
      <w:rFonts w:ascii="Tms Rmn" w:eastAsia="MS Mincho" w:hAnsi="Tms Rmn"/>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
    <w:name w:val="Table Grid111"/>
    <w:basedOn w:val="TableNormal"/>
    <w:rsid w:val="0068448D"/>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
    <w:name w:val="Tabellengitternetz11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
    <w:name w:val="Tabellengitternetz21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
    <w:name w:val="Tabellengitternetz31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
    <w:name w:val="Tabellengitternetz41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
    <w:name w:val="Tabellengitternetz51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
    <w:name w:val="Tabellengitternetz61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
    <w:name w:val="Tabellengitternetz71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
    <w:name w:val="Tabellengitternetz81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
    <w:name w:val="Tabellengitternetz91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
    <w:name w:val="Table Grid211"/>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
    <w:name w:val="Table Grid311"/>
    <w:basedOn w:val="TableNormal"/>
    <w:rsid w:val="0068448D"/>
    <w:pPr>
      <w:overflowPunct w:val="0"/>
      <w:autoSpaceDE w:val="0"/>
      <w:autoSpaceDN w:val="0"/>
      <w:adjustRightInd w:val="0"/>
      <w:spacing w:after="180"/>
    </w:pPr>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0">
    <w:name w:val="网格型311"/>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0">
    <w:name w:val="网格型411"/>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
    <w:name w:val="Table Grid411"/>
    <w:basedOn w:val="TableNormal"/>
    <w:rsid w:val="0068448D"/>
    <w:rPr>
      <w:rFonts w:eastAsia="Malgun Gothic"/>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0">
    <w:name w:val="表格格線111"/>
    <w:basedOn w:val="TableNormal"/>
    <w:rsid w:val="0068448D"/>
    <w:rPr>
      <w:rFonts w:eastAsia="Malgun Gothic"/>
      <w:lang w:val="en-US"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
    <w:name w:val="Table Grid61"/>
    <w:basedOn w:val="TableNormal"/>
    <w:rsid w:val="0068448D"/>
    <w:pPr>
      <w:spacing w:after="180"/>
    </w:pPr>
    <w:rPr>
      <w:rFonts w:ascii="Tms Rmn" w:eastAsia="MS Mincho" w:hAnsi="Tms Rmn"/>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
    <w:name w:val="Table Grid121"/>
    <w:basedOn w:val="TableNormal"/>
    <w:uiPriority w:val="39"/>
    <w:rsid w:val="0068448D"/>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1">
    <w:name w:val="Tabellengitternetz12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1">
    <w:name w:val="Tabellengitternetz22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1">
    <w:name w:val="Tabellengitternetz32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1">
    <w:name w:val="Tabellengitternetz42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1">
    <w:name w:val="Tabellengitternetz52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1">
    <w:name w:val="Tabellengitternetz62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1">
    <w:name w:val="Tabellengitternetz72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1">
    <w:name w:val="Tabellengitternetz82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1">
    <w:name w:val="Tabellengitternetz92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
    <w:name w:val="Table Grid221"/>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
    <w:name w:val="Table Grid321"/>
    <w:basedOn w:val="TableNormal"/>
    <w:rsid w:val="0068448D"/>
    <w:pPr>
      <w:overflowPunct w:val="0"/>
      <w:autoSpaceDE w:val="0"/>
      <w:autoSpaceDN w:val="0"/>
      <w:adjustRightInd w:val="0"/>
      <w:spacing w:after="180"/>
    </w:pPr>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
    <w:name w:val="网格型321"/>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
    <w:name w:val="网格型421"/>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1">
    <w:name w:val="Table Grid421"/>
    <w:basedOn w:val="TableNormal"/>
    <w:rsid w:val="0068448D"/>
    <w:rPr>
      <w:rFonts w:eastAsia="Malgun Gothic"/>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0">
    <w:name w:val="表格格線121"/>
    <w:basedOn w:val="TableNormal"/>
    <w:rsid w:val="0068448D"/>
    <w:rPr>
      <w:rFonts w:eastAsia="Malgun Gothic"/>
      <w:lang w:val="en-US"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
    <w:name w:val="Table Grid1111"/>
    <w:basedOn w:val="TableNormal"/>
    <w:rsid w:val="0068448D"/>
    <w:rPr>
      <w:rFonts w:ascii="Calibri" w:eastAsia="SimSun" w:hAnsi="Calibri"/>
      <w:sz w:val="22"/>
      <w:szCs w:val="22"/>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
    <w:name w:val="Table Grid112"/>
    <w:basedOn w:val="TableNormal"/>
    <w:rsid w:val="0068448D"/>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rsid w:val="0068448D"/>
    <w:pPr>
      <w:spacing w:after="180"/>
    </w:pPr>
    <w:rPr>
      <w:rFonts w:ascii="Tms Rmn" w:eastAsia="MS Mincho" w:hAnsi="Tms Rmn"/>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4">
    <w:name w:val="Tabellengitternetz14"/>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4">
    <w:name w:val="Tabellengitternetz24"/>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4">
    <w:name w:val="Tabellengitternetz34"/>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4">
    <w:name w:val="Tabellengitternetz44"/>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4">
    <w:name w:val="Tabellengitternetz54"/>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4">
    <w:name w:val="Tabellengitternetz64"/>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4">
    <w:name w:val="Tabellengitternetz74"/>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4">
    <w:name w:val="Tabellengitternetz84"/>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4">
    <w:name w:val="Tabellengitternetz94"/>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
    <w:name w:val="Table Grid24"/>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
    <w:name w:val="Table Grid34"/>
    <w:basedOn w:val="TableNormal"/>
    <w:rsid w:val="0068448D"/>
    <w:pPr>
      <w:overflowPunct w:val="0"/>
      <w:autoSpaceDE w:val="0"/>
      <w:autoSpaceDN w:val="0"/>
      <w:adjustRightInd w:val="0"/>
      <w:spacing w:after="180"/>
    </w:pPr>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0">
    <w:name w:val="网格型34"/>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0">
    <w:name w:val="网格型44"/>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
    <w:name w:val="Table Grid44"/>
    <w:basedOn w:val="TableNormal"/>
    <w:rsid w:val="0068448D"/>
    <w:rPr>
      <w:rFonts w:eastAsia="Malgun Gothic"/>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0">
    <w:name w:val="表格格線14"/>
    <w:basedOn w:val="TableNormal"/>
    <w:rsid w:val="0068448D"/>
    <w:rPr>
      <w:rFonts w:eastAsia="Malgun Gothic"/>
      <w:lang w:val="en-US"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
    <w:name w:val="Table Grid52"/>
    <w:basedOn w:val="TableNormal"/>
    <w:rsid w:val="0068448D"/>
    <w:pPr>
      <w:spacing w:after="180"/>
    </w:pPr>
    <w:rPr>
      <w:rFonts w:ascii="Tms Rmn" w:eastAsia="MS Mincho" w:hAnsi="Tms Rmn"/>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
    <w:name w:val="Table Grid113"/>
    <w:basedOn w:val="TableNormal"/>
    <w:rsid w:val="0068448D"/>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
    <w:name w:val="Tabellengitternetz11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
    <w:name w:val="Tabellengitternetz21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
    <w:name w:val="Tabellengitternetz31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
    <w:name w:val="Tabellengitternetz41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
    <w:name w:val="Tabellengitternetz51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
    <w:name w:val="Tabellengitternetz61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
    <w:name w:val="Tabellengitternetz71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
    <w:name w:val="Tabellengitternetz81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
    <w:name w:val="Tabellengitternetz91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
    <w:name w:val="Table Grid212"/>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
    <w:name w:val="Table Grid312"/>
    <w:basedOn w:val="TableNormal"/>
    <w:rsid w:val="0068448D"/>
    <w:pPr>
      <w:overflowPunct w:val="0"/>
      <w:autoSpaceDE w:val="0"/>
      <w:autoSpaceDN w:val="0"/>
      <w:adjustRightInd w:val="0"/>
      <w:spacing w:after="180"/>
    </w:pPr>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0">
    <w:name w:val="网格型312"/>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0">
    <w:name w:val="网格型412"/>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
    <w:name w:val="Table Grid412"/>
    <w:basedOn w:val="TableNormal"/>
    <w:rsid w:val="0068448D"/>
    <w:rPr>
      <w:rFonts w:eastAsia="Malgun Gothic"/>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0">
    <w:name w:val="表格格線112"/>
    <w:basedOn w:val="TableNormal"/>
    <w:rsid w:val="0068448D"/>
    <w:rPr>
      <w:rFonts w:eastAsia="Malgun Gothic"/>
      <w:lang w:val="en-US"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
    <w:name w:val="Table Grid62"/>
    <w:basedOn w:val="TableNormal"/>
    <w:rsid w:val="0068448D"/>
    <w:pPr>
      <w:spacing w:after="180"/>
    </w:pPr>
    <w:rPr>
      <w:rFonts w:ascii="Tms Rmn" w:eastAsia="MS Mincho" w:hAnsi="Tms Rmn"/>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
    <w:name w:val="Table Grid122"/>
    <w:basedOn w:val="TableNormal"/>
    <w:uiPriority w:val="39"/>
    <w:rsid w:val="0068448D"/>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2">
    <w:name w:val="Tabellengitternetz12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2">
    <w:name w:val="Tabellengitternetz22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2">
    <w:name w:val="Tabellengitternetz32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2">
    <w:name w:val="Tabellengitternetz42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2">
    <w:name w:val="Tabellengitternetz52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2">
    <w:name w:val="Tabellengitternetz62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2">
    <w:name w:val="Tabellengitternetz72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2">
    <w:name w:val="Tabellengitternetz82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2">
    <w:name w:val="Tabellengitternetz92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
    <w:name w:val="Table Grid222"/>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2">
    <w:name w:val="Table Grid322"/>
    <w:basedOn w:val="TableNormal"/>
    <w:rsid w:val="0068448D"/>
    <w:pPr>
      <w:overflowPunct w:val="0"/>
      <w:autoSpaceDE w:val="0"/>
      <w:autoSpaceDN w:val="0"/>
      <w:adjustRightInd w:val="0"/>
      <w:spacing w:after="180"/>
    </w:pPr>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
    <w:name w:val="网格型322"/>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
    <w:name w:val="网格型422"/>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2">
    <w:name w:val="Table Grid422"/>
    <w:basedOn w:val="TableNormal"/>
    <w:rsid w:val="0068448D"/>
    <w:rPr>
      <w:rFonts w:eastAsia="Malgun Gothic"/>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0">
    <w:name w:val="表格格線122"/>
    <w:basedOn w:val="TableNormal"/>
    <w:rsid w:val="0068448D"/>
    <w:rPr>
      <w:rFonts w:eastAsia="Malgun Gothic"/>
      <w:lang w:val="en-US"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rsid w:val="0068448D"/>
    <w:pPr>
      <w:spacing w:after="180"/>
    </w:pPr>
    <w:rPr>
      <w:rFonts w:ascii="Tms Rmn" w:eastAsia="MS Mincho" w:hAnsi="Tms Rmn"/>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5">
    <w:name w:val="Tabellengitternetz15"/>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5">
    <w:name w:val="Tabellengitternetz25"/>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5">
    <w:name w:val="Tabellengitternetz35"/>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5">
    <w:name w:val="Tabellengitternetz45"/>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5">
    <w:name w:val="Tabellengitternetz55"/>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5">
    <w:name w:val="Tabellengitternetz65"/>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5">
    <w:name w:val="Tabellengitternetz75"/>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5">
    <w:name w:val="Tabellengitternetz85"/>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5">
    <w:name w:val="Tabellengitternetz95"/>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5">
    <w:name w:val="Table Grid25"/>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
    <w:name w:val="Table Grid35"/>
    <w:basedOn w:val="TableNormal"/>
    <w:rsid w:val="0068448D"/>
    <w:pPr>
      <w:overflowPunct w:val="0"/>
      <w:autoSpaceDE w:val="0"/>
      <w:autoSpaceDN w:val="0"/>
      <w:adjustRightInd w:val="0"/>
      <w:spacing w:after="180"/>
    </w:pPr>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0">
    <w:name w:val="网格型35"/>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0">
    <w:name w:val="网格型45"/>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5">
    <w:name w:val="Table Grid45"/>
    <w:basedOn w:val="TableNormal"/>
    <w:rsid w:val="0068448D"/>
    <w:rPr>
      <w:rFonts w:eastAsia="Malgun Gothic"/>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0">
    <w:name w:val="表格格線15"/>
    <w:basedOn w:val="TableNormal"/>
    <w:rsid w:val="0068448D"/>
    <w:rPr>
      <w:rFonts w:eastAsia="Malgun Gothic"/>
      <w:lang w:val="en-US"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
    <w:name w:val="Table Grid53"/>
    <w:basedOn w:val="TableNormal"/>
    <w:rsid w:val="0068448D"/>
    <w:pPr>
      <w:spacing w:after="180"/>
    </w:pPr>
    <w:rPr>
      <w:rFonts w:ascii="Tms Rmn" w:eastAsia="MS Mincho" w:hAnsi="Tms Rmn"/>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
    <w:name w:val="Table Grid114"/>
    <w:basedOn w:val="TableNormal"/>
    <w:uiPriority w:val="39"/>
    <w:rsid w:val="0068448D"/>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3">
    <w:name w:val="Tabellengitternetz113"/>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3">
    <w:name w:val="Tabellengitternetz213"/>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3">
    <w:name w:val="Tabellengitternetz313"/>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3">
    <w:name w:val="Tabellengitternetz413"/>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3">
    <w:name w:val="Tabellengitternetz513"/>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3">
    <w:name w:val="Tabellengitternetz613"/>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3">
    <w:name w:val="Tabellengitternetz713"/>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3">
    <w:name w:val="Tabellengitternetz813"/>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3">
    <w:name w:val="Tabellengitternetz913"/>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3">
    <w:name w:val="Table Grid213"/>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3">
    <w:name w:val="Table Grid313"/>
    <w:basedOn w:val="TableNormal"/>
    <w:rsid w:val="0068448D"/>
    <w:pPr>
      <w:overflowPunct w:val="0"/>
      <w:autoSpaceDE w:val="0"/>
      <w:autoSpaceDN w:val="0"/>
      <w:adjustRightInd w:val="0"/>
      <w:spacing w:after="180"/>
    </w:pPr>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0">
    <w:name w:val="网格型313"/>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0">
    <w:name w:val="网格型413"/>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
    <w:name w:val="Table Grid413"/>
    <w:basedOn w:val="TableNormal"/>
    <w:rsid w:val="0068448D"/>
    <w:rPr>
      <w:rFonts w:eastAsia="Malgun Gothic"/>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0">
    <w:name w:val="表格格線113"/>
    <w:basedOn w:val="TableNormal"/>
    <w:rsid w:val="0068448D"/>
    <w:rPr>
      <w:rFonts w:eastAsia="Malgun Gothic"/>
      <w:lang w:val="en-US"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
    <w:name w:val="Table Grid63"/>
    <w:basedOn w:val="TableNormal"/>
    <w:rsid w:val="0068448D"/>
    <w:pPr>
      <w:spacing w:after="180"/>
    </w:pPr>
    <w:rPr>
      <w:rFonts w:ascii="Tms Rmn" w:eastAsia="MS Mincho" w:hAnsi="Tms Rmn"/>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3">
    <w:name w:val="Table Grid123"/>
    <w:basedOn w:val="TableNormal"/>
    <w:uiPriority w:val="39"/>
    <w:rsid w:val="0068448D"/>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3">
    <w:name w:val="Tabellengitternetz123"/>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3">
    <w:name w:val="Tabellengitternetz223"/>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3">
    <w:name w:val="Tabellengitternetz323"/>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3">
    <w:name w:val="Tabellengitternetz423"/>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3">
    <w:name w:val="Tabellengitternetz523"/>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3">
    <w:name w:val="Tabellengitternetz623"/>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3">
    <w:name w:val="Tabellengitternetz723"/>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3">
    <w:name w:val="Tabellengitternetz823"/>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3">
    <w:name w:val="Tabellengitternetz923"/>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
    <w:name w:val="Table Grid223"/>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3">
    <w:name w:val="Table Grid323"/>
    <w:basedOn w:val="TableNormal"/>
    <w:rsid w:val="0068448D"/>
    <w:pPr>
      <w:overflowPunct w:val="0"/>
      <w:autoSpaceDE w:val="0"/>
      <w:autoSpaceDN w:val="0"/>
      <w:adjustRightInd w:val="0"/>
      <w:spacing w:after="180"/>
    </w:pPr>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
    <w:name w:val="网格型323"/>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3">
    <w:name w:val="网格型423"/>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3">
    <w:name w:val="Table Grid423"/>
    <w:basedOn w:val="TableNormal"/>
    <w:rsid w:val="0068448D"/>
    <w:rPr>
      <w:rFonts w:eastAsia="Malgun Gothic"/>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
    <w:name w:val="表格格線123"/>
    <w:basedOn w:val="TableNormal"/>
    <w:rsid w:val="0068448D"/>
    <w:rPr>
      <w:rFonts w:eastAsia="Malgun Gothic"/>
      <w:lang w:val="en-US"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
    <w:name w:val="Table Grid71"/>
    <w:basedOn w:val="TableNormal"/>
    <w:rsid w:val="0068448D"/>
    <w:pPr>
      <w:spacing w:after="180"/>
    </w:pPr>
    <w:rPr>
      <w:rFonts w:ascii="Tms Rmn" w:eastAsia="MS Mincho" w:hAnsi="Tms Rmn"/>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1">
    <w:name w:val="Table Grid131"/>
    <w:basedOn w:val="TableNormal"/>
    <w:rsid w:val="0068448D"/>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31">
    <w:name w:val="Tabellengitternetz13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1">
    <w:name w:val="Tabellengitternetz23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1">
    <w:name w:val="Tabellengitternetz33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1">
    <w:name w:val="Tabellengitternetz43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1">
    <w:name w:val="Tabellengitternetz53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1">
    <w:name w:val="Tabellengitternetz63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1">
    <w:name w:val="Tabellengitternetz73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1">
    <w:name w:val="Tabellengitternetz83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1">
    <w:name w:val="Tabellengitternetz93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1">
    <w:name w:val="Table Grid231"/>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1">
    <w:name w:val="Table Grid331"/>
    <w:basedOn w:val="TableNormal"/>
    <w:rsid w:val="0068448D"/>
    <w:pPr>
      <w:overflowPunct w:val="0"/>
      <w:autoSpaceDE w:val="0"/>
      <w:autoSpaceDN w:val="0"/>
      <w:adjustRightInd w:val="0"/>
      <w:spacing w:after="180"/>
    </w:pPr>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
    <w:name w:val="网格型331"/>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1">
    <w:name w:val="网格型431"/>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1">
    <w:name w:val="Table Grid431"/>
    <w:basedOn w:val="TableNormal"/>
    <w:rsid w:val="0068448D"/>
    <w:rPr>
      <w:rFonts w:eastAsia="Malgun Gothic"/>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0">
    <w:name w:val="表格格線131"/>
    <w:basedOn w:val="TableNormal"/>
    <w:rsid w:val="0068448D"/>
    <w:rPr>
      <w:rFonts w:eastAsia="Malgun Gothic"/>
      <w:lang w:val="en-US"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1">
    <w:name w:val="Table Grid511"/>
    <w:basedOn w:val="TableNormal"/>
    <w:rsid w:val="0068448D"/>
    <w:pPr>
      <w:spacing w:after="180"/>
    </w:pPr>
    <w:rPr>
      <w:rFonts w:ascii="Tms Rmn" w:eastAsia="MS Mincho" w:hAnsi="Tms Rmn"/>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
    <w:name w:val="Table Grid1112"/>
    <w:basedOn w:val="TableNormal"/>
    <w:uiPriority w:val="39"/>
    <w:rsid w:val="0068448D"/>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1">
    <w:name w:val="Tabellengitternetz111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1">
    <w:name w:val="Tabellengitternetz211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1">
    <w:name w:val="Tabellengitternetz311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1">
    <w:name w:val="Tabellengitternetz411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1">
    <w:name w:val="Tabellengitternetz511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1">
    <w:name w:val="Tabellengitternetz611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1">
    <w:name w:val="Tabellengitternetz711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1">
    <w:name w:val="Tabellengitternetz811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1">
    <w:name w:val="Tabellengitternetz911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1">
    <w:name w:val="Table Grid2111"/>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1">
    <w:name w:val="Table Grid3111"/>
    <w:basedOn w:val="TableNormal"/>
    <w:rsid w:val="0068448D"/>
    <w:pPr>
      <w:overflowPunct w:val="0"/>
      <w:autoSpaceDE w:val="0"/>
      <w:autoSpaceDN w:val="0"/>
      <w:adjustRightInd w:val="0"/>
      <w:spacing w:after="180"/>
    </w:pPr>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
    <w:name w:val="网格型3111"/>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
    <w:name w:val="网格型4111"/>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1">
    <w:name w:val="Table Grid4111"/>
    <w:basedOn w:val="TableNormal"/>
    <w:rsid w:val="0068448D"/>
    <w:rPr>
      <w:rFonts w:eastAsia="Malgun Gothic"/>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
    <w:name w:val="表格格線1111"/>
    <w:basedOn w:val="TableNormal"/>
    <w:rsid w:val="0068448D"/>
    <w:rPr>
      <w:rFonts w:eastAsia="Malgun Gothic"/>
      <w:lang w:val="en-US"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1">
    <w:name w:val="Table Grid611"/>
    <w:basedOn w:val="TableNormal"/>
    <w:rsid w:val="0068448D"/>
    <w:pPr>
      <w:spacing w:after="180"/>
    </w:pPr>
    <w:rPr>
      <w:rFonts w:ascii="Tms Rmn" w:eastAsia="MS Mincho" w:hAnsi="Tms Rmn"/>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1">
    <w:name w:val="Table Grid1211"/>
    <w:basedOn w:val="TableNormal"/>
    <w:uiPriority w:val="39"/>
    <w:rsid w:val="0068448D"/>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11">
    <w:name w:val="Tabellengitternetz121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11">
    <w:name w:val="Tabellengitternetz221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11">
    <w:name w:val="Tabellengitternetz321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11">
    <w:name w:val="Tabellengitternetz421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11">
    <w:name w:val="Tabellengitternetz521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11">
    <w:name w:val="Tabellengitternetz621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11">
    <w:name w:val="Tabellengitternetz721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11">
    <w:name w:val="Tabellengitternetz821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11">
    <w:name w:val="Tabellengitternetz921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1">
    <w:name w:val="Table Grid2211"/>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1">
    <w:name w:val="Table Grid3211"/>
    <w:basedOn w:val="TableNormal"/>
    <w:rsid w:val="0068448D"/>
    <w:pPr>
      <w:overflowPunct w:val="0"/>
      <w:autoSpaceDE w:val="0"/>
      <w:autoSpaceDN w:val="0"/>
      <w:adjustRightInd w:val="0"/>
      <w:spacing w:after="180"/>
    </w:pPr>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
    <w:name w:val="网格型3211"/>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1">
    <w:name w:val="网格型4211"/>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11">
    <w:name w:val="Table Grid4211"/>
    <w:basedOn w:val="TableNormal"/>
    <w:rsid w:val="0068448D"/>
    <w:rPr>
      <w:rFonts w:eastAsia="Malgun Gothic"/>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
    <w:name w:val="表格格線1211"/>
    <w:basedOn w:val="TableNormal"/>
    <w:rsid w:val="0068448D"/>
    <w:rPr>
      <w:rFonts w:eastAsia="Malgun Gothic"/>
      <w:lang w:val="en-US"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1">
    <w:name w:val="Table Grid11111"/>
    <w:basedOn w:val="TableNormal"/>
    <w:uiPriority w:val="39"/>
    <w:rsid w:val="0068448D"/>
    <w:rPr>
      <w:rFonts w:ascii="Calibri" w:eastAsia="SimSun" w:hAnsi="Calibri"/>
      <w:sz w:val="22"/>
      <w:szCs w:val="22"/>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8">
    <w:name w:val="网格型21"/>
    <w:basedOn w:val="TableNormal"/>
    <w:rsid w:val="0068448D"/>
    <w:pPr>
      <w:spacing w:after="180"/>
    </w:pPr>
    <w:rPr>
      <w:rFonts w:ascii="Tms Rmn" w:eastAsia="MS Mincho" w:hAnsi="Tms Rmn"/>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1">
    <w:name w:val="Table Grid1121"/>
    <w:basedOn w:val="TableNormal"/>
    <w:rsid w:val="0068448D"/>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
    <w:name w:val="Table Grid81"/>
    <w:basedOn w:val="TableNormal"/>
    <w:rsid w:val="0068448D"/>
    <w:pPr>
      <w:spacing w:after="180"/>
    </w:pPr>
    <w:rPr>
      <w:rFonts w:ascii="Tms Rmn" w:eastAsia="MS Mincho" w:hAnsi="Tms Rmn"/>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1">
    <w:name w:val="Table Grid141"/>
    <w:basedOn w:val="TableNormal"/>
    <w:rsid w:val="0068448D"/>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41">
    <w:name w:val="Tabellengitternetz14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41">
    <w:name w:val="Tabellengitternetz24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41">
    <w:name w:val="Tabellengitternetz34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41">
    <w:name w:val="Tabellengitternetz44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41">
    <w:name w:val="Tabellengitternetz54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41">
    <w:name w:val="Tabellengitternetz64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41">
    <w:name w:val="Tabellengitternetz74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41">
    <w:name w:val="Tabellengitternetz84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41">
    <w:name w:val="Tabellengitternetz94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1">
    <w:name w:val="Table Grid241"/>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1">
    <w:name w:val="Table Grid341"/>
    <w:basedOn w:val="TableNormal"/>
    <w:rsid w:val="0068448D"/>
    <w:pPr>
      <w:overflowPunct w:val="0"/>
      <w:autoSpaceDE w:val="0"/>
      <w:autoSpaceDN w:val="0"/>
      <w:adjustRightInd w:val="0"/>
      <w:spacing w:after="180"/>
    </w:pPr>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
    <w:name w:val="网格型341"/>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1">
    <w:name w:val="网格型441"/>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1">
    <w:name w:val="Table Grid441"/>
    <w:basedOn w:val="TableNormal"/>
    <w:rsid w:val="0068448D"/>
    <w:rPr>
      <w:rFonts w:eastAsia="Malgun Gothic"/>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1">
    <w:name w:val="表格格線141"/>
    <w:basedOn w:val="TableNormal"/>
    <w:rsid w:val="0068448D"/>
    <w:rPr>
      <w:rFonts w:eastAsia="Malgun Gothic"/>
      <w:lang w:val="en-US"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1">
    <w:name w:val="Table Grid521"/>
    <w:basedOn w:val="TableNormal"/>
    <w:rsid w:val="0068448D"/>
    <w:pPr>
      <w:spacing w:after="180"/>
    </w:pPr>
    <w:rPr>
      <w:rFonts w:ascii="Tms Rmn" w:eastAsia="MS Mincho" w:hAnsi="Tms Rmn"/>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1">
    <w:name w:val="Table Grid1131"/>
    <w:basedOn w:val="TableNormal"/>
    <w:uiPriority w:val="39"/>
    <w:rsid w:val="0068448D"/>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1">
    <w:name w:val="Tabellengitternetz112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1">
    <w:name w:val="Tabellengitternetz212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1">
    <w:name w:val="Tabellengitternetz312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1">
    <w:name w:val="Tabellengitternetz412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1">
    <w:name w:val="Tabellengitternetz512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1">
    <w:name w:val="Tabellengitternetz612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1">
    <w:name w:val="Tabellengitternetz712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1">
    <w:name w:val="Tabellengitternetz812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1">
    <w:name w:val="Tabellengitternetz912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1">
    <w:name w:val="Table Grid2121"/>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1">
    <w:name w:val="Table Grid3121"/>
    <w:basedOn w:val="TableNormal"/>
    <w:rsid w:val="0068448D"/>
    <w:pPr>
      <w:overflowPunct w:val="0"/>
      <w:autoSpaceDE w:val="0"/>
      <w:autoSpaceDN w:val="0"/>
      <w:adjustRightInd w:val="0"/>
      <w:spacing w:after="180"/>
    </w:pPr>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
    <w:name w:val="网格型3121"/>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1">
    <w:name w:val="网格型4121"/>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1">
    <w:name w:val="Table Grid4121"/>
    <w:basedOn w:val="TableNormal"/>
    <w:rsid w:val="0068448D"/>
    <w:rPr>
      <w:rFonts w:eastAsia="Malgun Gothic"/>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
    <w:name w:val="表格格線1121"/>
    <w:basedOn w:val="TableNormal"/>
    <w:rsid w:val="0068448D"/>
    <w:rPr>
      <w:rFonts w:eastAsia="Malgun Gothic"/>
      <w:lang w:val="en-US"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1">
    <w:name w:val="Table Grid621"/>
    <w:basedOn w:val="TableNormal"/>
    <w:rsid w:val="0068448D"/>
    <w:pPr>
      <w:spacing w:after="180"/>
    </w:pPr>
    <w:rPr>
      <w:rFonts w:ascii="Tms Rmn" w:eastAsia="MS Mincho" w:hAnsi="Tms Rmn"/>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1">
    <w:name w:val="Table Grid1221"/>
    <w:basedOn w:val="TableNormal"/>
    <w:uiPriority w:val="39"/>
    <w:rsid w:val="0068448D"/>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21">
    <w:name w:val="Tabellengitternetz122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21">
    <w:name w:val="Tabellengitternetz222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21">
    <w:name w:val="Tabellengitternetz322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21">
    <w:name w:val="Tabellengitternetz422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21">
    <w:name w:val="Tabellengitternetz522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21">
    <w:name w:val="Tabellengitternetz622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21">
    <w:name w:val="Tabellengitternetz722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21">
    <w:name w:val="Tabellengitternetz822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21">
    <w:name w:val="Tabellengitternetz922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1">
    <w:name w:val="Table Grid2221"/>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21">
    <w:name w:val="Table Grid3221"/>
    <w:basedOn w:val="TableNormal"/>
    <w:rsid w:val="0068448D"/>
    <w:pPr>
      <w:overflowPunct w:val="0"/>
      <w:autoSpaceDE w:val="0"/>
      <w:autoSpaceDN w:val="0"/>
      <w:adjustRightInd w:val="0"/>
      <w:spacing w:after="180"/>
    </w:pPr>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
    <w:name w:val="网格型3221"/>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1">
    <w:name w:val="网格型4221"/>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21">
    <w:name w:val="Table Grid4221"/>
    <w:basedOn w:val="TableNormal"/>
    <w:rsid w:val="0068448D"/>
    <w:rPr>
      <w:rFonts w:eastAsia="Malgun Gothic"/>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1">
    <w:name w:val="表格格線1221"/>
    <w:basedOn w:val="TableNormal"/>
    <w:rsid w:val="0068448D"/>
    <w:rPr>
      <w:rFonts w:eastAsia="Malgun Gothic"/>
      <w:lang w:val="en-US"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4">
    <w:name w:val="网格型5"/>
    <w:basedOn w:val="TableNormal"/>
    <w:rsid w:val="0068448D"/>
    <w:pPr>
      <w:spacing w:after="180"/>
    </w:pPr>
    <w:rPr>
      <w:rFonts w:ascii="Tms Rmn" w:eastAsia="MS Mincho" w:hAnsi="Tms Rmn"/>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2">
    <w:name w:val="Table Grid1122"/>
    <w:basedOn w:val="TableNormal"/>
    <w:uiPriority w:val="39"/>
    <w:rsid w:val="0068448D"/>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2">
    <w:name w:val="Tabellengitternetz111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2">
    <w:name w:val="Tabellengitternetz211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2">
    <w:name w:val="Tabellengitternetz311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2">
    <w:name w:val="Tabellengitternetz411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2">
    <w:name w:val="Tabellengitternetz511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2">
    <w:name w:val="Tabellengitternetz611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2">
    <w:name w:val="Tabellengitternetz711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2">
    <w:name w:val="Tabellengitternetz811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2">
    <w:name w:val="Tabellengitternetz911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2">
    <w:name w:val="Table Grid2112"/>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2">
    <w:name w:val="Table Grid3112"/>
    <w:basedOn w:val="TableNormal"/>
    <w:rsid w:val="0068448D"/>
    <w:pPr>
      <w:overflowPunct w:val="0"/>
      <w:autoSpaceDE w:val="0"/>
      <w:autoSpaceDN w:val="0"/>
      <w:adjustRightInd w:val="0"/>
      <w:spacing w:after="180"/>
    </w:pPr>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
    <w:name w:val="网格型3112"/>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2">
    <w:name w:val="网格型4112"/>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2">
    <w:name w:val="Table Grid4112"/>
    <w:basedOn w:val="TableNormal"/>
    <w:rsid w:val="0068448D"/>
    <w:rPr>
      <w:rFonts w:eastAsia="Malgun Gothic"/>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
    <w:name w:val="表格格線1112"/>
    <w:basedOn w:val="TableNormal"/>
    <w:rsid w:val="0068448D"/>
    <w:rPr>
      <w:rFonts w:eastAsia="Malgun Gothic"/>
      <w:lang w:val="en-US"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
    <w:name w:val="Table Grid16"/>
    <w:basedOn w:val="TableNormal"/>
    <w:uiPriority w:val="39"/>
    <w:rsid w:val="0068448D"/>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6">
    <w:name w:val="Tabellengitternetz16"/>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6">
    <w:name w:val="Tabellengitternetz26"/>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6">
    <w:name w:val="Tabellengitternetz36"/>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6">
    <w:name w:val="Tabellengitternetz46"/>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6">
    <w:name w:val="Tabellengitternetz56"/>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6">
    <w:name w:val="Tabellengitternetz66"/>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6">
    <w:name w:val="Tabellengitternetz76"/>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6">
    <w:name w:val="Tabellengitternetz86"/>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6">
    <w:name w:val="Tabellengitternetz96"/>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6">
    <w:name w:val="Table Grid26"/>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6">
    <w:name w:val="Table Grid36"/>
    <w:basedOn w:val="TableNormal"/>
    <w:rsid w:val="0068448D"/>
    <w:pPr>
      <w:overflowPunct w:val="0"/>
      <w:autoSpaceDE w:val="0"/>
      <w:autoSpaceDN w:val="0"/>
      <w:adjustRightInd w:val="0"/>
      <w:spacing w:after="180"/>
    </w:pPr>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0">
    <w:name w:val="网格型36"/>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60">
    <w:name w:val="网格型46"/>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6">
    <w:name w:val="Table Grid46"/>
    <w:basedOn w:val="TableNormal"/>
    <w:rsid w:val="0068448D"/>
    <w:rPr>
      <w:rFonts w:eastAsia="Malgun Gothic"/>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0">
    <w:name w:val="表格格線16"/>
    <w:basedOn w:val="TableNormal"/>
    <w:rsid w:val="0068448D"/>
    <w:rPr>
      <w:rFonts w:eastAsia="Malgun Gothic"/>
      <w:lang w:val="en-US"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5">
    <w:name w:val="Table Grid115"/>
    <w:basedOn w:val="TableNormal"/>
    <w:uiPriority w:val="39"/>
    <w:rsid w:val="0068448D"/>
    <w:rPr>
      <w:rFonts w:ascii="Calibri" w:eastAsia="SimSun" w:hAnsi="Calibri"/>
      <w:sz w:val="22"/>
      <w:szCs w:val="22"/>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4">
    <w:name w:val="Table Grid54"/>
    <w:basedOn w:val="TableNormal"/>
    <w:rsid w:val="0068448D"/>
    <w:pPr>
      <w:spacing w:after="180"/>
    </w:pPr>
    <w:rPr>
      <w:rFonts w:ascii="Tms Rmn" w:eastAsia="MS Mincho" w:hAnsi="Tms Rmn"/>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4">
    <w:name w:val="Tabellengitternetz114"/>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4">
    <w:name w:val="Tabellengitternetz214"/>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4">
    <w:name w:val="Tabellengitternetz314"/>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4">
    <w:name w:val="Tabellengitternetz414"/>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4">
    <w:name w:val="Tabellengitternetz514"/>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4">
    <w:name w:val="Tabellengitternetz614"/>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4">
    <w:name w:val="Tabellengitternetz714"/>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4">
    <w:name w:val="Tabellengitternetz814"/>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4">
    <w:name w:val="Tabellengitternetz914"/>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4">
    <w:name w:val="Table Grid214"/>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4">
    <w:name w:val="Table Grid314"/>
    <w:basedOn w:val="TableNormal"/>
    <w:rsid w:val="0068448D"/>
    <w:pPr>
      <w:overflowPunct w:val="0"/>
      <w:autoSpaceDE w:val="0"/>
      <w:autoSpaceDN w:val="0"/>
      <w:adjustRightInd w:val="0"/>
      <w:spacing w:after="180"/>
    </w:pPr>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0">
    <w:name w:val="网格型314"/>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40">
    <w:name w:val="网格型414"/>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4">
    <w:name w:val="Table Grid414"/>
    <w:basedOn w:val="TableNormal"/>
    <w:rsid w:val="0068448D"/>
    <w:rPr>
      <w:rFonts w:eastAsia="Malgun Gothic"/>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0">
    <w:name w:val="表格格線114"/>
    <w:basedOn w:val="TableNormal"/>
    <w:rsid w:val="0068448D"/>
    <w:rPr>
      <w:rFonts w:eastAsia="Malgun Gothic"/>
      <w:lang w:val="en-US"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4">
    <w:name w:val="Table Grid64"/>
    <w:basedOn w:val="TableNormal"/>
    <w:rsid w:val="0068448D"/>
    <w:pPr>
      <w:spacing w:after="180"/>
    </w:pPr>
    <w:rPr>
      <w:rFonts w:ascii="Tms Rmn" w:eastAsia="MS Mincho" w:hAnsi="Tms Rmn"/>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4">
    <w:name w:val="Table Grid124"/>
    <w:basedOn w:val="TableNormal"/>
    <w:uiPriority w:val="39"/>
    <w:rsid w:val="0068448D"/>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4">
    <w:name w:val="Tabellengitternetz124"/>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4">
    <w:name w:val="Tabellengitternetz224"/>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4">
    <w:name w:val="Tabellengitternetz324"/>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4">
    <w:name w:val="Tabellengitternetz424"/>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4">
    <w:name w:val="Tabellengitternetz524"/>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4">
    <w:name w:val="Tabellengitternetz624"/>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4">
    <w:name w:val="Tabellengitternetz724"/>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4">
    <w:name w:val="Tabellengitternetz824"/>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4">
    <w:name w:val="Tabellengitternetz924"/>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4">
    <w:name w:val="Table Grid224"/>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4">
    <w:name w:val="Table Grid324"/>
    <w:basedOn w:val="TableNormal"/>
    <w:rsid w:val="0068448D"/>
    <w:pPr>
      <w:overflowPunct w:val="0"/>
      <w:autoSpaceDE w:val="0"/>
      <w:autoSpaceDN w:val="0"/>
      <w:adjustRightInd w:val="0"/>
      <w:spacing w:after="180"/>
    </w:pPr>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4">
    <w:name w:val="网格型324"/>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4">
    <w:name w:val="网格型424"/>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4">
    <w:name w:val="Table Grid424"/>
    <w:basedOn w:val="TableNormal"/>
    <w:rsid w:val="0068448D"/>
    <w:rPr>
      <w:rFonts w:eastAsia="Malgun Gothic"/>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
    <w:name w:val="表格格線124"/>
    <w:basedOn w:val="TableNormal"/>
    <w:rsid w:val="0068448D"/>
    <w:rPr>
      <w:rFonts w:eastAsia="Malgun Gothic"/>
      <w:lang w:val="en-US"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
    <w:name w:val="Table Grid1113"/>
    <w:basedOn w:val="TableNormal"/>
    <w:uiPriority w:val="39"/>
    <w:rsid w:val="0068448D"/>
    <w:rPr>
      <w:rFonts w:ascii="Calibri" w:eastAsia="SimSun" w:hAnsi="Calibri"/>
      <w:sz w:val="22"/>
      <w:szCs w:val="22"/>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0">
    <w:name w:val="网格型22"/>
    <w:basedOn w:val="TableNormal"/>
    <w:rsid w:val="0068448D"/>
    <w:pPr>
      <w:spacing w:after="180"/>
    </w:pPr>
    <w:rPr>
      <w:rFonts w:ascii="Tms Rmn" w:eastAsia="MS Mincho" w:hAnsi="Tms Rmn"/>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3">
    <w:name w:val="Table Grid1123"/>
    <w:basedOn w:val="TableNormal"/>
    <w:uiPriority w:val="39"/>
    <w:rsid w:val="0068448D"/>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3">
    <w:name w:val="Tabellengitternetz1113"/>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3">
    <w:name w:val="Tabellengitternetz2113"/>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3">
    <w:name w:val="Tabellengitternetz3113"/>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3">
    <w:name w:val="Tabellengitternetz4113"/>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3">
    <w:name w:val="Tabellengitternetz5113"/>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3">
    <w:name w:val="Tabellengitternetz6113"/>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3">
    <w:name w:val="Tabellengitternetz7113"/>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3">
    <w:name w:val="Tabellengitternetz8113"/>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3">
    <w:name w:val="Tabellengitternetz9113"/>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3">
    <w:name w:val="Table Grid2113"/>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3">
    <w:name w:val="Table Grid3113"/>
    <w:basedOn w:val="TableNormal"/>
    <w:rsid w:val="0068448D"/>
    <w:pPr>
      <w:overflowPunct w:val="0"/>
      <w:autoSpaceDE w:val="0"/>
      <w:autoSpaceDN w:val="0"/>
      <w:adjustRightInd w:val="0"/>
      <w:spacing w:after="180"/>
    </w:pPr>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3">
    <w:name w:val="网格型3113"/>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3">
    <w:name w:val="网格型4113"/>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3">
    <w:name w:val="Table Grid4113"/>
    <w:basedOn w:val="TableNormal"/>
    <w:rsid w:val="0068448D"/>
    <w:rPr>
      <w:rFonts w:eastAsia="Malgun Gothic"/>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
    <w:name w:val="表格格線1113"/>
    <w:basedOn w:val="TableNormal"/>
    <w:rsid w:val="0068448D"/>
    <w:rPr>
      <w:rFonts w:eastAsia="Malgun Gothic"/>
      <w:lang w:val="en-US"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11">
    <w:name w:val="Table Grid11211"/>
    <w:basedOn w:val="TableNormal"/>
    <w:uiPriority w:val="39"/>
    <w:rsid w:val="0068448D"/>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11">
    <w:name w:val="Tabellengitternetz1111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11">
    <w:name w:val="Tabellengitternetz2111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11">
    <w:name w:val="Tabellengitternetz3111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11">
    <w:name w:val="Tabellengitternetz4111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11">
    <w:name w:val="Tabellengitternetz5111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11">
    <w:name w:val="Tabellengitternetz6111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11">
    <w:name w:val="Tabellengitternetz7111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11">
    <w:name w:val="Tabellengitternetz8111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11">
    <w:name w:val="Tabellengitternetz9111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11">
    <w:name w:val="Table Grid21111"/>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11">
    <w:name w:val="Table Grid31111"/>
    <w:basedOn w:val="TableNormal"/>
    <w:rsid w:val="0068448D"/>
    <w:pPr>
      <w:overflowPunct w:val="0"/>
      <w:autoSpaceDE w:val="0"/>
      <w:autoSpaceDN w:val="0"/>
      <w:adjustRightInd w:val="0"/>
      <w:spacing w:after="180"/>
    </w:pPr>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
    <w:name w:val="网格型31111"/>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1">
    <w:name w:val="网格型41111"/>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11">
    <w:name w:val="Table Grid41111"/>
    <w:basedOn w:val="TableNormal"/>
    <w:rsid w:val="0068448D"/>
    <w:rPr>
      <w:rFonts w:eastAsia="Malgun Gothic"/>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
    <w:name w:val="表格格線11111"/>
    <w:basedOn w:val="TableNormal"/>
    <w:rsid w:val="0068448D"/>
    <w:rPr>
      <w:rFonts w:eastAsia="Malgun Gothic"/>
      <w:lang w:val="en-US"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1">
    <w:name w:val="Table Grid91"/>
    <w:basedOn w:val="TableNormal"/>
    <w:rsid w:val="0068448D"/>
    <w:pPr>
      <w:spacing w:after="180"/>
    </w:pPr>
    <w:rPr>
      <w:rFonts w:ascii="Tms Rmn" w:eastAsia="MS Mincho" w:hAnsi="Tms Rmn"/>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1">
    <w:name w:val="Table Grid151"/>
    <w:basedOn w:val="TableNormal"/>
    <w:uiPriority w:val="39"/>
    <w:rsid w:val="0068448D"/>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51">
    <w:name w:val="Tabellengitternetz15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51">
    <w:name w:val="Tabellengitternetz25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51">
    <w:name w:val="Tabellengitternetz35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51">
    <w:name w:val="Tabellengitternetz45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51">
    <w:name w:val="Tabellengitternetz55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51">
    <w:name w:val="Tabellengitternetz65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51">
    <w:name w:val="Tabellengitternetz75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51">
    <w:name w:val="Tabellengitternetz85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51">
    <w:name w:val="Tabellengitternetz95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51">
    <w:name w:val="Table Grid251"/>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1">
    <w:name w:val="Table Grid351"/>
    <w:basedOn w:val="TableNormal"/>
    <w:rsid w:val="0068448D"/>
    <w:pPr>
      <w:overflowPunct w:val="0"/>
      <w:autoSpaceDE w:val="0"/>
      <w:autoSpaceDN w:val="0"/>
      <w:adjustRightInd w:val="0"/>
      <w:spacing w:after="180"/>
    </w:pPr>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
    <w:name w:val="网格型351"/>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1">
    <w:name w:val="网格型451"/>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51">
    <w:name w:val="Table Grid451"/>
    <w:basedOn w:val="TableNormal"/>
    <w:rsid w:val="0068448D"/>
    <w:rPr>
      <w:rFonts w:eastAsia="Malgun Gothic"/>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1">
    <w:name w:val="表格格線151"/>
    <w:basedOn w:val="TableNormal"/>
    <w:rsid w:val="0068448D"/>
    <w:rPr>
      <w:rFonts w:eastAsia="Malgun Gothic"/>
      <w:lang w:val="en-US"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1">
    <w:name w:val="Table Grid1141"/>
    <w:basedOn w:val="TableNormal"/>
    <w:uiPriority w:val="39"/>
    <w:rsid w:val="0068448D"/>
    <w:rPr>
      <w:rFonts w:ascii="Calibri" w:eastAsia="SimSun" w:hAnsi="Calibri"/>
      <w:sz w:val="22"/>
      <w:szCs w:val="22"/>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1">
    <w:name w:val="Table Grid531"/>
    <w:basedOn w:val="TableNormal"/>
    <w:rsid w:val="0068448D"/>
    <w:pPr>
      <w:spacing w:after="180"/>
    </w:pPr>
    <w:rPr>
      <w:rFonts w:ascii="Tms Rmn" w:eastAsia="MS Mincho" w:hAnsi="Tms Rmn"/>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31">
    <w:name w:val="Tabellengitternetz113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31">
    <w:name w:val="Tabellengitternetz213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31">
    <w:name w:val="Tabellengitternetz313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31">
    <w:name w:val="Tabellengitternetz413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31">
    <w:name w:val="Tabellengitternetz513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31">
    <w:name w:val="Tabellengitternetz613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31">
    <w:name w:val="Tabellengitternetz713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31">
    <w:name w:val="Tabellengitternetz813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31">
    <w:name w:val="Tabellengitternetz913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31">
    <w:name w:val="Table Grid2131"/>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31">
    <w:name w:val="Table Grid3131"/>
    <w:basedOn w:val="TableNormal"/>
    <w:rsid w:val="0068448D"/>
    <w:pPr>
      <w:overflowPunct w:val="0"/>
      <w:autoSpaceDE w:val="0"/>
      <w:autoSpaceDN w:val="0"/>
      <w:adjustRightInd w:val="0"/>
      <w:spacing w:after="180"/>
    </w:pPr>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1">
    <w:name w:val="网格型3131"/>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1">
    <w:name w:val="网格型4131"/>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1">
    <w:name w:val="Table Grid4131"/>
    <w:basedOn w:val="TableNormal"/>
    <w:rsid w:val="0068448D"/>
    <w:rPr>
      <w:rFonts w:eastAsia="Malgun Gothic"/>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1">
    <w:name w:val="表格格線1131"/>
    <w:basedOn w:val="TableNormal"/>
    <w:rsid w:val="0068448D"/>
    <w:rPr>
      <w:rFonts w:eastAsia="Malgun Gothic"/>
      <w:lang w:val="en-US"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1">
    <w:name w:val="Table Grid631"/>
    <w:basedOn w:val="TableNormal"/>
    <w:rsid w:val="0068448D"/>
    <w:pPr>
      <w:spacing w:after="180"/>
    </w:pPr>
    <w:rPr>
      <w:rFonts w:ascii="Tms Rmn" w:eastAsia="MS Mincho" w:hAnsi="Tms Rmn"/>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31">
    <w:name w:val="Table Grid1231"/>
    <w:basedOn w:val="TableNormal"/>
    <w:uiPriority w:val="39"/>
    <w:rsid w:val="0068448D"/>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31">
    <w:name w:val="Tabellengitternetz123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31">
    <w:name w:val="Tabellengitternetz223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31">
    <w:name w:val="Tabellengitternetz323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31">
    <w:name w:val="Tabellengitternetz423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31">
    <w:name w:val="Tabellengitternetz523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31">
    <w:name w:val="Tabellengitternetz623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31">
    <w:name w:val="Tabellengitternetz723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31">
    <w:name w:val="Tabellengitternetz823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31">
    <w:name w:val="Tabellengitternetz923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1">
    <w:name w:val="Table Grid2231"/>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31">
    <w:name w:val="Table Grid3231"/>
    <w:basedOn w:val="TableNormal"/>
    <w:rsid w:val="0068448D"/>
    <w:pPr>
      <w:overflowPunct w:val="0"/>
      <w:autoSpaceDE w:val="0"/>
      <w:autoSpaceDN w:val="0"/>
      <w:adjustRightInd w:val="0"/>
      <w:spacing w:after="180"/>
    </w:pPr>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1">
    <w:name w:val="网格型3231"/>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31">
    <w:name w:val="网格型4231"/>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31">
    <w:name w:val="Table Grid4231"/>
    <w:basedOn w:val="TableNormal"/>
    <w:rsid w:val="0068448D"/>
    <w:rPr>
      <w:rFonts w:eastAsia="Malgun Gothic"/>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1">
    <w:name w:val="表格格線1231"/>
    <w:basedOn w:val="TableNormal"/>
    <w:rsid w:val="0068448D"/>
    <w:rPr>
      <w:rFonts w:eastAsia="Malgun Gothic"/>
      <w:lang w:val="en-US"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
    <w:name w:val="网格型111"/>
    <w:basedOn w:val="TableNormal"/>
    <w:rsid w:val="0068448D"/>
    <w:pPr>
      <w:spacing w:after="180"/>
    </w:pPr>
    <w:rPr>
      <w:rFonts w:ascii="Tms Rmn" w:eastAsia="MS Mincho" w:hAnsi="Tms Rmn"/>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1">
    <w:name w:val="Table Grid11121"/>
    <w:basedOn w:val="TableNormal"/>
    <w:uiPriority w:val="39"/>
    <w:rsid w:val="0068448D"/>
    <w:rPr>
      <w:rFonts w:ascii="Calibri" w:eastAsia="SimSun" w:hAnsi="Calibri"/>
      <w:sz w:val="22"/>
      <w:szCs w:val="22"/>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0">
    <w:name w:val="网格型211"/>
    <w:basedOn w:val="TableNormal"/>
    <w:rsid w:val="0068448D"/>
    <w:pPr>
      <w:spacing w:after="180"/>
    </w:pPr>
    <w:rPr>
      <w:rFonts w:ascii="Tms Rmn" w:eastAsia="MS Mincho" w:hAnsi="Tms Rmn"/>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21">
    <w:name w:val="Table Grid11221"/>
    <w:basedOn w:val="TableNormal"/>
    <w:uiPriority w:val="39"/>
    <w:rsid w:val="0068448D"/>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21">
    <w:name w:val="Tabellengitternetz1112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21">
    <w:name w:val="Tabellengitternetz2112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21">
    <w:name w:val="Tabellengitternetz3112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21">
    <w:name w:val="Tabellengitternetz4112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21">
    <w:name w:val="Tabellengitternetz5112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21">
    <w:name w:val="Tabellengitternetz6112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21">
    <w:name w:val="Tabellengitternetz7112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21">
    <w:name w:val="Tabellengitternetz8112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21">
    <w:name w:val="Tabellengitternetz9112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21">
    <w:name w:val="Table Grid21121"/>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21">
    <w:name w:val="Table Grid31121"/>
    <w:basedOn w:val="TableNormal"/>
    <w:rsid w:val="0068448D"/>
    <w:pPr>
      <w:overflowPunct w:val="0"/>
      <w:autoSpaceDE w:val="0"/>
      <w:autoSpaceDN w:val="0"/>
      <w:adjustRightInd w:val="0"/>
      <w:spacing w:after="180"/>
    </w:pPr>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1">
    <w:name w:val="网格型31121"/>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21">
    <w:name w:val="网格型41121"/>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21">
    <w:name w:val="Table Grid41121"/>
    <w:basedOn w:val="TableNormal"/>
    <w:rsid w:val="0068448D"/>
    <w:rPr>
      <w:rFonts w:eastAsia="Malgun Gothic"/>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1">
    <w:name w:val="表格格線11121"/>
    <w:basedOn w:val="TableNormal"/>
    <w:rsid w:val="0068448D"/>
    <w:rPr>
      <w:rFonts w:eastAsia="Malgun Gothic"/>
      <w:lang w:val="en-US"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
    <w:name w:val="网格型6"/>
    <w:basedOn w:val="TableNormal"/>
    <w:rsid w:val="0068448D"/>
    <w:pPr>
      <w:spacing w:after="180"/>
    </w:pPr>
    <w:rPr>
      <w:rFonts w:ascii="Tms Rmn" w:eastAsia="MS Mincho" w:hAnsi="Tms Rmn"/>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7">
    <w:name w:val="Table Grid17"/>
    <w:basedOn w:val="TableNormal"/>
    <w:uiPriority w:val="39"/>
    <w:rsid w:val="0068448D"/>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7">
    <w:name w:val="Tabellengitternetz17"/>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7">
    <w:name w:val="Tabellengitternetz27"/>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7">
    <w:name w:val="Tabellengitternetz37"/>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7">
    <w:name w:val="Tabellengitternetz47"/>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7">
    <w:name w:val="Tabellengitternetz57"/>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7">
    <w:name w:val="Tabellengitternetz67"/>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7">
    <w:name w:val="Tabellengitternetz77"/>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7">
    <w:name w:val="Tabellengitternetz87"/>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7">
    <w:name w:val="Tabellengitternetz97"/>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7">
    <w:name w:val="Table Grid27"/>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7">
    <w:name w:val="Table Grid37"/>
    <w:basedOn w:val="TableNormal"/>
    <w:rsid w:val="0068448D"/>
    <w:pPr>
      <w:overflowPunct w:val="0"/>
      <w:autoSpaceDE w:val="0"/>
      <w:autoSpaceDN w:val="0"/>
      <w:adjustRightInd w:val="0"/>
      <w:spacing w:after="180"/>
    </w:pPr>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70">
    <w:name w:val="网格型37"/>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7">
    <w:name w:val="网格型47"/>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7">
    <w:name w:val="Table Grid47"/>
    <w:basedOn w:val="TableNormal"/>
    <w:rsid w:val="0068448D"/>
    <w:rPr>
      <w:rFonts w:eastAsia="Malgun Gothic"/>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0">
    <w:name w:val="表格格線17"/>
    <w:basedOn w:val="TableNormal"/>
    <w:rsid w:val="0068448D"/>
    <w:rPr>
      <w:rFonts w:eastAsia="Malgun Gothic"/>
      <w:lang w:val="en-US"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5">
    <w:name w:val="Table Grid55"/>
    <w:basedOn w:val="TableNormal"/>
    <w:rsid w:val="0068448D"/>
    <w:pPr>
      <w:spacing w:after="180"/>
    </w:pPr>
    <w:rPr>
      <w:rFonts w:ascii="Tms Rmn" w:eastAsia="MS Mincho" w:hAnsi="Tms Rmn"/>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6">
    <w:name w:val="Table Grid116"/>
    <w:basedOn w:val="TableNormal"/>
    <w:uiPriority w:val="39"/>
    <w:rsid w:val="0068448D"/>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5">
    <w:name w:val="Tabellengitternetz115"/>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5">
    <w:name w:val="Tabellengitternetz215"/>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5">
    <w:name w:val="Tabellengitternetz315"/>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5">
    <w:name w:val="Tabellengitternetz415"/>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5">
    <w:name w:val="Tabellengitternetz515"/>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5">
    <w:name w:val="Tabellengitternetz615"/>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5">
    <w:name w:val="Tabellengitternetz715"/>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5">
    <w:name w:val="Tabellengitternetz815"/>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5">
    <w:name w:val="Tabellengitternetz915"/>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5">
    <w:name w:val="Table Grid215"/>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5">
    <w:name w:val="Table Grid315"/>
    <w:basedOn w:val="TableNormal"/>
    <w:rsid w:val="0068448D"/>
    <w:pPr>
      <w:overflowPunct w:val="0"/>
      <w:autoSpaceDE w:val="0"/>
      <w:autoSpaceDN w:val="0"/>
      <w:adjustRightInd w:val="0"/>
      <w:spacing w:after="180"/>
    </w:pPr>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50">
    <w:name w:val="网格型315"/>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50">
    <w:name w:val="网格型415"/>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5">
    <w:name w:val="Table Grid415"/>
    <w:basedOn w:val="TableNormal"/>
    <w:rsid w:val="0068448D"/>
    <w:rPr>
      <w:rFonts w:eastAsia="Malgun Gothic"/>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0">
    <w:name w:val="表格格線115"/>
    <w:basedOn w:val="TableNormal"/>
    <w:rsid w:val="0068448D"/>
    <w:rPr>
      <w:rFonts w:eastAsia="Malgun Gothic"/>
      <w:lang w:val="en-US"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5">
    <w:name w:val="Table Grid65"/>
    <w:basedOn w:val="TableNormal"/>
    <w:rsid w:val="0068448D"/>
    <w:pPr>
      <w:spacing w:after="180"/>
    </w:pPr>
    <w:rPr>
      <w:rFonts w:ascii="Tms Rmn" w:eastAsia="MS Mincho" w:hAnsi="Tms Rmn"/>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5">
    <w:name w:val="Table Grid125"/>
    <w:basedOn w:val="TableNormal"/>
    <w:uiPriority w:val="39"/>
    <w:rsid w:val="0068448D"/>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5">
    <w:name w:val="Tabellengitternetz125"/>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5">
    <w:name w:val="Tabellengitternetz225"/>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5">
    <w:name w:val="Tabellengitternetz325"/>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5">
    <w:name w:val="Tabellengitternetz425"/>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5">
    <w:name w:val="Tabellengitternetz525"/>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5">
    <w:name w:val="Tabellengitternetz625"/>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5">
    <w:name w:val="Tabellengitternetz725"/>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5">
    <w:name w:val="Tabellengitternetz825"/>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5">
    <w:name w:val="Tabellengitternetz925"/>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5">
    <w:name w:val="Table Grid225"/>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5">
    <w:name w:val="Table Grid325"/>
    <w:basedOn w:val="TableNormal"/>
    <w:rsid w:val="0068448D"/>
    <w:pPr>
      <w:overflowPunct w:val="0"/>
      <w:autoSpaceDE w:val="0"/>
      <w:autoSpaceDN w:val="0"/>
      <w:adjustRightInd w:val="0"/>
      <w:spacing w:after="180"/>
    </w:pPr>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5">
    <w:name w:val="网格型325"/>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5">
    <w:name w:val="网格型425"/>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5">
    <w:name w:val="Table Grid425"/>
    <w:basedOn w:val="TableNormal"/>
    <w:rsid w:val="0068448D"/>
    <w:rPr>
      <w:rFonts w:eastAsia="Malgun Gothic"/>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5">
    <w:name w:val="表格格線125"/>
    <w:basedOn w:val="TableNormal"/>
    <w:rsid w:val="0068448D"/>
    <w:rPr>
      <w:rFonts w:eastAsia="Malgun Gothic"/>
      <w:lang w:val="en-US"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
    <w:name w:val="Table Grid72"/>
    <w:basedOn w:val="TableNormal"/>
    <w:rsid w:val="0068448D"/>
    <w:pPr>
      <w:spacing w:after="180"/>
    </w:pPr>
    <w:rPr>
      <w:rFonts w:ascii="Tms Rmn" w:eastAsia="MS Mincho" w:hAnsi="Tms Rmn"/>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2">
    <w:name w:val="Table Grid132"/>
    <w:basedOn w:val="TableNormal"/>
    <w:rsid w:val="0068448D"/>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32">
    <w:name w:val="Tabellengitternetz13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2">
    <w:name w:val="Tabellengitternetz23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2">
    <w:name w:val="Tabellengitternetz33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2">
    <w:name w:val="Tabellengitternetz43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2">
    <w:name w:val="Tabellengitternetz53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2">
    <w:name w:val="Tabellengitternetz63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2">
    <w:name w:val="Tabellengitternetz73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2">
    <w:name w:val="Tabellengitternetz83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2">
    <w:name w:val="Tabellengitternetz93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2">
    <w:name w:val="Table Grid232"/>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2">
    <w:name w:val="Table Grid332"/>
    <w:basedOn w:val="TableNormal"/>
    <w:rsid w:val="0068448D"/>
    <w:pPr>
      <w:overflowPunct w:val="0"/>
      <w:autoSpaceDE w:val="0"/>
      <w:autoSpaceDN w:val="0"/>
      <w:adjustRightInd w:val="0"/>
      <w:spacing w:after="180"/>
    </w:pPr>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
    <w:name w:val="网格型332"/>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2">
    <w:name w:val="网格型432"/>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2">
    <w:name w:val="Table Grid432"/>
    <w:basedOn w:val="TableNormal"/>
    <w:rsid w:val="0068448D"/>
    <w:rPr>
      <w:rFonts w:eastAsia="Malgun Gothic"/>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0">
    <w:name w:val="表格格線132"/>
    <w:basedOn w:val="TableNormal"/>
    <w:rsid w:val="0068448D"/>
    <w:rPr>
      <w:rFonts w:eastAsia="Malgun Gothic"/>
      <w:lang w:val="en-US"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2">
    <w:name w:val="Table Grid512"/>
    <w:basedOn w:val="TableNormal"/>
    <w:rsid w:val="0068448D"/>
    <w:pPr>
      <w:spacing w:after="180"/>
    </w:pPr>
    <w:rPr>
      <w:rFonts w:ascii="Tms Rmn" w:eastAsia="MS Mincho" w:hAnsi="Tms Rmn"/>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
    <w:name w:val="Table Grid1114"/>
    <w:basedOn w:val="TableNormal"/>
    <w:uiPriority w:val="39"/>
    <w:rsid w:val="0068448D"/>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4">
    <w:name w:val="Tabellengitternetz1114"/>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4">
    <w:name w:val="Tabellengitternetz2114"/>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4">
    <w:name w:val="Tabellengitternetz3114"/>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4">
    <w:name w:val="Tabellengitternetz4114"/>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4">
    <w:name w:val="Tabellengitternetz5114"/>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4">
    <w:name w:val="Tabellengitternetz6114"/>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4">
    <w:name w:val="Tabellengitternetz7114"/>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4">
    <w:name w:val="Tabellengitternetz8114"/>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4">
    <w:name w:val="Tabellengitternetz9114"/>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4">
    <w:name w:val="Table Grid2114"/>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4">
    <w:name w:val="Table Grid3114"/>
    <w:basedOn w:val="TableNormal"/>
    <w:rsid w:val="0068448D"/>
    <w:pPr>
      <w:overflowPunct w:val="0"/>
      <w:autoSpaceDE w:val="0"/>
      <w:autoSpaceDN w:val="0"/>
      <w:adjustRightInd w:val="0"/>
      <w:spacing w:after="180"/>
    </w:pPr>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4">
    <w:name w:val="网格型3114"/>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4">
    <w:name w:val="网格型4114"/>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4">
    <w:name w:val="Table Grid4114"/>
    <w:basedOn w:val="TableNormal"/>
    <w:rsid w:val="0068448D"/>
    <w:rPr>
      <w:rFonts w:eastAsia="Malgun Gothic"/>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0">
    <w:name w:val="表格格線1114"/>
    <w:basedOn w:val="TableNormal"/>
    <w:rsid w:val="0068448D"/>
    <w:rPr>
      <w:rFonts w:eastAsia="Malgun Gothic"/>
      <w:lang w:val="en-US"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2">
    <w:name w:val="Table Grid612"/>
    <w:basedOn w:val="TableNormal"/>
    <w:rsid w:val="0068448D"/>
    <w:pPr>
      <w:spacing w:after="180"/>
    </w:pPr>
    <w:rPr>
      <w:rFonts w:ascii="Tms Rmn" w:eastAsia="MS Mincho" w:hAnsi="Tms Rmn"/>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2">
    <w:name w:val="Table Grid1212"/>
    <w:basedOn w:val="TableNormal"/>
    <w:uiPriority w:val="39"/>
    <w:rsid w:val="0068448D"/>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12">
    <w:name w:val="Tabellengitternetz121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12">
    <w:name w:val="Tabellengitternetz221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12">
    <w:name w:val="Tabellengitternetz321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12">
    <w:name w:val="Tabellengitternetz421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12">
    <w:name w:val="Tabellengitternetz521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12">
    <w:name w:val="Tabellengitternetz621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12">
    <w:name w:val="Tabellengitternetz721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12">
    <w:name w:val="Tabellengitternetz821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12">
    <w:name w:val="Tabellengitternetz921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2">
    <w:name w:val="Table Grid2212"/>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2">
    <w:name w:val="Table Grid3212"/>
    <w:basedOn w:val="TableNormal"/>
    <w:rsid w:val="0068448D"/>
    <w:pPr>
      <w:overflowPunct w:val="0"/>
      <w:autoSpaceDE w:val="0"/>
      <w:autoSpaceDN w:val="0"/>
      <w:adjustRightInd w:val="0"/>
      <w:spacing w:after="180"/>
    </w:pPr>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2">
    <w:name w:val="网格型3212"/>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2">
    <w:name w:val="网格型4212"/>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12">
    <w:name w:val="Table Grid4212"/>
    <w:basedOn w:val="TableNormal"/>
    <w:rsid w:val="0068448D"/>
    <w:rPr>
      <w:rFonts w:eastAsia="Malgun Gothic"/>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2">
    <w:name w:val="表格格線1212"/>
    <w:basedOn w:val="TableNormal"/>
    <w:rsid w:val="0068448D"/>
    <w:rPr>
      <w:rFonts w:eastAsia="Malgun Gothic"/>
      <w:lang w:val="en-US"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2">
    <w:name w:val="Table Grid11112"/>
    <w:basedOn w:val="TableNormal"/>
    <w:uiPriority w:val="39"/>
    <w:rsid w:val="0068448D"/>
    <w:rPr>
      <w:rFonts w:ascii="Calibri" w:eastAsia="SimSun" w:hAnsi="Calibri"/>
      <w:sz w:val="22"/>
      <w:szCs w:val="22"/>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0">
    <w:name w:val="网格型23"/>
    <w:basedOn w:val="TableNormal"/>
    <w:rsid w:val="0068448D"/>
    <w:pPr>
      <w:spacing w:after="180"/>
    </w:pPr>
    <w:rPr>
      <w:rFonts w:ascii="Tms Rmn" w:eastAsia="MS Mincho" w:hAnsi="Tms Rmn"/>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4">
    <w:name w:val="Table Grid1124"/>
    <w:basedOn w:val="TableNormal"/>
    <w:uiPriority w:val="39"/>
    <w:rsid w:val="0068448D"/>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2">
    <w:name w:val="Table Grid82"/>
    <w:basedOn w:val="TableNormal"/>
    <w:rsid w:val="0068448D"/>
    <w:pPr>
      <w:spacing w:after="180"/>
    </w:pPr>
    <w:rPr>
      <w:rFonts w:ascii="Tms Rmn" w:eastAsia="MS Mincho" w:hAnsi="Tms Rmn"/>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2">
    <w:name w:val="Table Grid142"/>
    <w:basedOn w:val="TableNormal"/>
    <w:rsid w:val="0068448D"/>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42">
    <w:name w:val="Tabellengitternetz14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42">
    <w:name w:val="Tabellengitternetz24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42">
    <w:name w:val="Tabellengitternetz34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42">
    <w:name w:val="Tabellengitternetz44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42">
    <w:name w:val="Tabellengitternetz54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42">
    <w:name w:val="Tabellengitternetz64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42">
    <w:name w:val="Tabellengitternetz74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42">
    <w:name w:val="Tabellengitternetz84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42">
    <w:name w:val="Tabellengitternetz94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2">
    <w:name w:val="Table Grid242"/>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2">
    <w:name w:val="Table Grid342"/>
    <w:basedOn w:val="TableNormal"/>
    <w:rsid w:val="0068448D"/>
    <w:pPr>
      <w:overflowPunct w:val="0"/>
      <w:autoSpaceDE w:val="0"/>
      <w:autoSpaceDN w:val="0"/>
      <w:adjustRightInd w:val="0"/>
      <w:spacing w:after="180"/>
    </w:pPr>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2">
    <w:name w:val="网格型342"/>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2">
    <w:name w:val="网格型442"/>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2">
    <w:name w:val="Table Grid442"/>
    <w:basedOn w:val="TableNormal"/>
    <w:rsid w:val="0068448D"/>
    <w:rPr>
      <w:rFonts w:eastAsia="Malgun Gothic"/>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
    <w:name w:val="表格格線142"/>
    <w:basedOn w:val="TableNormal"/>
    <w:rsid w:val="0068448D"/>
    <w:rPr>
      <w:rFonts w:eastAsia="Malgun Gothic"/>
      <w:lang w:val="en-US"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2">
    <w:name w:val="Table Grid522"/>
    <w:basedOn w:val="TableNormal"/>
    <w:rsid w:val="0068448D"/>
    <w:pPr>
      <w:spacing w:after="180"/>
    </w:pPr>
    <w:rPr>
      <w:rFonts w:ascii="Tms Rmn" w:eastAsia="MS Mincho" w:hAnsi="Tms Rmn"/>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2">
    <w:name w:val="Table Grid1132"/>
    <w:basedOn w:val="TableNormal"/>
    <w:uiPriority w:val="39"/>
    <w:rsid w:val="0068448D"/>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2">
    <w:name w:val="Tabellengitternetz112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2">
    <w:name w:val="Tabellengitternetz212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2">
    <w:name w:val="Tabellengitternetz312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2">
    <w:name w:val="Tabellengitternetz412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2">
    <w:name w:val="Tabellengitternetz512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2">
    <w:name w:val="Tabellengitternetz612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2">
    <w:name w:val="Tabellengitternetz712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2">
    <w:name w:val="Tabellengitternetz812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2">
    <w:name w:val="Tabellengitternetz912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2">
    <w:name w:val="Table Grid2122"/>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2">
    <w:name w:val="Table Grid3122"/>
    <w:basedOn w:val="TableNormal"/>
    <w:rsid w:val="0068448D"/>
    <w:pPr>
      <w:overflowPunct w:val="0"/>
      <w:autoSpaceDE w:val="0"/>
      <w:autoSpaceDN w:val="0"/>
      <w:adjustRightInd w:val="0"/>
      <w:spacing w:after="180"/>
    </w:pPr>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2">
    <w:name w:val="网格型3122"/>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2">
    <w:name w:val="网格型4122"/>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2">
    <w:name w:val="Table Grid4122"/>
    <w:basedOn w:val="TableNormal"/>
    <w:rsid w:val="0068448D"/>
    <w:rPr>
      <w:rFonts w:eastAsia="Malgun Gothic"/>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2">
    <w:name w:val="表格格線1122"/>
    <w:basedOn w:val="TableNormal"/>
    <w:rsid w:val="0068448D"/>
    <w:rPr>
      <w:rFonts w:eastAsia="Malgun Gothic"/>
      <w:lang w:val="en-US"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2">
    <w:name w:val="Table Grid622"/>
    <w:basedOn w:val="TableNormal"/>
    <w:rsid w:val="0068448D"/>
    <w:pPr>
      <w:spacing w:after="180"/>
    </w:pPr>
    <w:rPr>
      <w:rFonts w:ascii="Tms Rmn" w:eastAsia="MS Mincho" w:hAnsi="Tms Rmn"/>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2">
    <w:name w:val="Table Grid1222"/>
    <w:basedOn w:val="TableNormal"/>
    <w:uiPriority w:val="39"/>
    <w:rsid w:val="0068448D"/>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22">
    <w:name w:val="Tabellengitternetz122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22">
    <w:name w:val="Tabellengitternetz222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22">
    <w:name w:val="Tabellengitternetz322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22">
    <w:name w:val="Tabellengitternetz422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22">
    <w:name w:val="Tabellengitternetz522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22">
    <w:name w:val="Tabellengitternetz622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22">
    <w:name w:val="Tabellengitternetz722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22">
    <w:name w:val="Tabellengitternetz822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22">
    <w:name w:val="Tabellengitternetz922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2">
    <w:name w:val="Table Grid2222"/>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22">
    <w:name w:val="Table Grid3222"/>
    <w:basedOn w:val="TableNormal"/>
    <w:rsid w:val="0068448D"/>
    <w:pPr>
      <w:overflowPunct w:val="0"/>
      <w:autoSpaceDE w:val="0"/>
      <w:autoSpaceDN w:val="0"/>
      <w:adjustRightInd w:val="0"/>
      <w:spacing w:after="180"/>
    </w:pPr>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2">
    <w:name w:val="网格型3222"/>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2">
    <w:name w:val="网格型4222"/>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22">
    <w:name w:val="Table Grid4222"/>
    <w:basedOn w:val="TableNormal"/>
    <w:rsid w:val="0068448D"/>
    <w:rPr>
      <w:rFonts w:eastAsia="Malgun Gothic"/>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2">
    <w:name w:val="表格格線1222"/>
    <w:basedOn w:val="TableNormal"/>
    <w:rsid w:val="0068448D"/>
    <w:rPr>
      <w:rFonts w:eastAsia="Malgun Gothic"/>
      <w:lang w:val="en-US"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2">
    <w:name w:val="Table Grid92"/>
    <w:basedOn w:val="TableNormal"/>
    <w:rsid w:val="0068448D"/>
    <w:pPr>
      <w:spacing w:after="180"/>
    </w:pPr>
    <w:rPr>
      <w:rFonts w:ascii="Tms Rmn" w:eastAsia="MS Mincho" w:hAnsi="Tms Rmn"/>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2">
    <w:name w:val="Table Grid152"/>
    <w:basedOn w:val="TableNormal"/>
    <w:uiPriority w:val="39"/>
    <w:rsid w:val="0068448D"/>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52">
    <w:name w:val="Tabellengitternetz15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52">
    <w:name w:val="Tabellengitternetz25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52">
    <w:name w:val="Tabellengitternetz35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52">
    <w:name w:val="Tabellengitternetz45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52">
    <w:name w:val="Tabellengitternetz55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52">
    <w:name w:val="Tabellengitternetz65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52">
    <w:name w:val="Tabellengitternetz75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52">
    <w:name w:val="Tabellengitternetz85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52">
    <w:name w:val="Tabellengitternetz95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52">
    <w:name w:val="Table Grid252"/>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2">
    <w:name w:val="Table Grid352"/>
    <w:basedOn w:val="TableNormal"/>
    <w:rsid w:val="0068448D"/>
    <w:pPr>
      <w:overflowPunct w:val="0"/>
      <w:autoSpaceDE w:val="0"/>
      <w:autoSpaceDN w:val="0"/>
      <w:adjustRightInd w:val="0"/>
      <w:spacing w:after="180"/>
    </w:pPr>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2">
    <w:name w:val="网格型352"/>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2">
    <w:name w:val="网格型452"/>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52">
    <w:name w:val="Table Grid452"/>
    <w:basedOn w:val="TableNormal"/>
    <w:rsid w:val="0068448D"/>
    <w:rPr>
      <w:rFonts w:eastAsia="Malgun Gothic"/>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2">
    <w:name w:val="表格格線152"/>
    <w:basedOn w:val="TableNormal"/>
    <w:rsid w:val="0068448D"/>
    <w:rPr>
      <w:rFonts w:eastAsia="Malgun Gothic"/>
      <w:lang w:val="en-US"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2">
    <w:name w:val="Table Grid532"/>
    <w:basedOn w:val="TableNormal"/>
    <w:rsid w:val="0068448D"/>
    <w:pPr>
      <w:spacing w:after="180"/>
    </w:pPr>
    <w:rPr>
      <w:rFonts w:ascii="Tms Rmn" w:eastAsia="MS Mincho" w:hAnsi="Tms Rmn"/>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2">
    <w:name w:val="Table Grid1142"/>
    <w:basedOn w:val="TableNormal"/>
    <w:uiPriority w:val="39"/>
    <w:rsid w:val="0068448D"/>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32">
    <w:name w:val="Tabellengitternetz113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32">
    <w:name w:val="Tabellengitternetz213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32">
    <w:name w:val="Tabellengitternetz313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32">
    <w:name w:val="Tabellengitternetz413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32">
    <w:name w:val="Tabellengitternetz513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32">
    <w:name w:val="Tabellengitternetz613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32">
    <w:name w:val="Tabellengitternetz713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32">
    <w:name w:val="Tabellengitternetz813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32">
    <w:name w:val="Tabellengitternetz913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32">
    <w:name w:val="Table Grid2132"/>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32">
    <w:name w:val="Table Grid3132"/>
    <w:basedOn w:val="TableNormal"/>
    <w:rsid w:val="0068448D"/>
    <w:pPr>
      <w:overflowPunct w:val="0"/>
      <w:autoSpaceDE w:val="0"/>
      <w:autoSpaceDN w:val="0"/>
      <w:adjustRightInd w:val="0"/>
      <w:spacing w:after="180"/>
    </w:pPr>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2">
    <w:name w:val="网格型3132"/>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2">
    <w:name w:val="网格型4132"/>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2">
    <w:name w:val="Table Grid4132"/>
    <w:basedOn w:val="TableNormal"/>
    <w:rsid w:val="0068448D"/>
    <w:rPr>
      <w:rFonts w:eastAsia="Malgun Gothic"/>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2">
    <w:name w:val="表格格線1132"/>
    <w:basedOn w:val="TableNormal"/>
    <w:rsid w:val="0068448D"/>
    <w:rPr>
      <w:rFonts w:eastAsia="Malgun Gothic"/>
      <w:lang w:val="en-US"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2">
    <w:name w:val="Table Grid632"/>
    <w:basedOn w:val="TableNormal"/>
    <w:rsid w:val="0068448D"/>
    <w:pPr>
      <w:spacing w:after="180"/>
    </w:pPr>
    <w:rPr>
      <w:rFonts w:ascii="Tms Rmn" w:eastAsia="MS Mincho" w:hAnsi="Tms Rmn"/>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32">
    <w:name w:val="Table Grid1232"/>
    <w:basedOn w:val="TableNormal"/>
    <w:uiPriority w:val="39"/>
    <w:rsid w:val="0068448D"/>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32">
    <w:name w:val="Tabellengitternetz123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32">
    <w:name w:val="Tabellengitternetz223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32">
    <w:name w:val="Tabellengitternetz323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32">
    <w:name w:val="Tabellengitternetz423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32">
    <w:name w:val="Tabellengitternetz523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32">
    <w:name w:val="Tabellengitternetz623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32">
    <w:name w:val="Tabellengitternetz723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32">
    <w:name w:val="Tabellengitternetz823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32">
    <w:name w:val="Tabellengitternetz923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2">
    <w:name w:val="Table Grid2232"/>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32">
    <w:name w:val="Table Grid3232"/>
    <w:basedOn w:val="TableNormal"/>
    <w:rsid w:val="0068448D"/>
    <w:pPr>
      <w:overflowPunct w:val="0"/>
      <w:autoSpaceDE w:val="0"/>
      <w:autoSpaceDN w:val="0"/>
      <w:adjustRightInd w:val="0"/>
      <w:spacing w:after="180"/>
    </w:pPr>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2">
    <w:name w:val="网格型3232"/>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32">
    <w:name w:val="网格型4232"/>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32">
    <w:name w:val="Table Grid4232"/>
    <w:basedOn w:val="TableNormal"/>
    <w:rsid w:val="0068448D"/>
    <w:rPr>
      <w:rFonts w:eastAsia="Malgun Gothic"/>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2">
    <w:name w:val="表格格線1232"/>
    <w:basedOn w:val="TableNormal"/>
    <w:rsid w:val="0068448D"/>
    <w:rPr>
      <w:rFonts w:eastAsia="Malgun Gothic"/>
      <w:lang w:val="en-US"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1">
    <w:name w:val="Table Grid711"/>
    <w:basedOn w:val="TableNormal"/>
    <w:rsid w:val="0068448D"/>
    <w:pPr>
      <w:spacing w:after="180"/>
    </w:pPr>
    <w:rPr>
      <w:rFonts w:ascii="Tms Rmn" w:eastAsia="MS Mincho" w:hAnsi="Tms Rmn"/>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11">
    <w:name w:val="Table Grid1311"/>
    <w:basedOn w:val="TableNormal"/>
    <w:rsid w:val="0068448D"/>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311">
    <w:name w:val="Tabellengitternetz131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11">
    <w:name w:val="Tabellengitternetz231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11">
    <w:name w:val="Tabellengitternetz331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11">
    <w:name w:val="Tabellengitternetz431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11">
    <w:name w:val="Tabellengitternetz531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11">
    <w:name w:val="Tabellengitternetz631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11">
    <w:name w:val="Tabellengitternetz731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11">
    <w:name w:val="Tabellengitternetz831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11">
    <w:name w:val="Tabellengitternetz931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11">
    <w:name w:val="Table Grid2311"/>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11">
    <w:name w:val="Table Grid3311"/>
    <w:basedOn w:val="TableNormal"/>
    <w:rsid w:val="0068448D"/>
    <w:pPr>
      <w:overflowPunct w:val="0"/>
      <w:autoSpaceDE w:val="0"/>
      <w:autoSpaceDN w:val="0"/>
      <w:adjustRightInd w:val="0"/>
      <w:spacing w:after="180"/>
    </w:pPr>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1">
    <w:name w:val="网格型3311"/>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11">
    <w:name w:val="网格型4311"/>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11">
    <w:name w:val="Table Grid4311"/>
    <w:basedOn w:val="TableNormal"/>
    <w:rsid w:val="0068448D"/>
    <w:rPr>
      <w:rFonts w:eastAsia="Malgun Gothic"/>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1">
    <w:name w:val="表格格線1311"/>
    <w:basedOn w:val="TableNormal"/>
    <w:rsid w:val="0068448D"/>
    <w:rPr>
      <w:rFonts w:eastAsia="Malgun Gothic"/>
      <w:lang w:val="en-US"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11">
    <w:name w:val="Table Grid5111"/>
    <w:basedOn w:val="TableNormal"/>
    <w:rsid w:val="0068448D"/>
    <w:pPr>
      <w:spacing w:after="180"/>
    </w:pPr>
    <w:rPr>
      <w:rFonts w:ascii="Tms Rmn" w:eastAsia="MS Mincho" w:hAnsi="Tms Rmn"/>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2">
    <w:name w:val="Table Grid11122"/>
    <w:basedOn w:val="TableNormal"/>
    <w:uiPriority w:val="39"/>
    <w:rsid w:val="0068448D"/>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12">
    <w:name w:val="Tabellengitternetz1111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12">
    <w:name w:val="Tabellengitternetz2111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12">
    <w:name w:val="Tabellengitternetz3111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12">
    <w:name w:val="Tabellengitternetz4111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12">
    <w:name w:val="Tabellengitternetz5111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12">
    <w:name w:val="Tabellengitternetz6111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12">
    <w:name w:val="Tabellengitternetz7111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12">
    <w:name w:val="Tabellengitternetz8111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12">
    <w:name w:val="Tabellengitternetz9111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12">
    <w:name w:val="Table Grid21112"/>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12">
    <w:name w:val="Table Grid31112"/>
    <w:basedOn w:val="TableNormal"/>
    <w:rsid w:val="0068448D"/>
    <w:pPr>
      <w:overflowPunct w:val="0"/>
      <w:autoSpaceDE w:val="0"/>
      <w:autoSpaceDN w:val="0"/>
      <w:adjustRightInd w:val="0"/>
      <w:spacing w:after="180"/>
    </w:pPr>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2">
    <w:name w:val="网格型31112"/>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2">
    <w:name w:val="网格型41112"/>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12">
    <w:name w:val="Table Grid41112"/>
    <w:basedOn w:val="TableNormal"/>
    <w:rsid w:val="0068448D"/>
    <w:rPr>
      <w:rFonts w:eastAsia="Malgun Gothic"/>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2">
    <w:name w:val="表格格線11112"/>
    <w:basedOn w:val="TableNormal"/>
    <w:rsid w:val="0068448D"/>
    <w:rPr>
      <w:rFonts w:eastAsia="Malgun Gothic"/>
      <w:lang w:val="en-US"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11">
    <w:name w:val="Table Grid6111"/>
    <w:basedOn w:val="TableNormal"/>
    <w:rsid w:val="0068448D"/>
    <w:pPr>
      <w:spacing w:after="180"/>
    </w:pPr>
    <w:rPr>
      <w:rFonts w:ascii="Tms Rmn" w:eastAsia="MS Mincho" w:hAnsi="Tms Rmn"/>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11">
    <w:name w:val="Table Grid12111"/>
    <w:basedOn w:val="TableNormal"/>
    <w:uiPriority w:val="39"/>
    <w:rsid w:val="0068448D"/>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111">
    <w:name w:val="Tabellengitternetz1211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111">
    <w:name w:val="Tabellengitternetz2211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111">
    <w:name w:val="Tabellengitternetz3211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111">
    <w:name w:val="Tabellengitternetz4211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111">
    <w:name w:val="Tabellengitternetz5211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111">
    <w:name w:val="Tabellengitternetz6211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111">
    <w:name w:val="Tabellengitternetz7211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111">
    <w:name w:val="Tabellengitternetz8211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111">
    <w:name w:val="Tabellengitternetz9211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11">
    <w:name w:val="Table Grid22111"/>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11">
    <w:name w:val="Table Grid32111"/>
    <w:basedOn w:val="TableNormal"/>
    <w:rsid w:val="0068448D"/>
    <w:pPr>
      <w:overflowPunct w:val="0"/>
      <w:autoSpaceDE w:val="0"/>
      <w:autoSpaceDN w:val="0"/>
      <w:adjustRightInd w:val="0"/>
      <w:spacing w:after="180"/>
    </w:pPr>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1">
    <w:name w:val="网格型32111"/>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11">
    <w:name w:val="网格型42111"/>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111">
    <w:name w:val="Table Grid42111"/>
    <w:basedOn w:val="TableNormal"/>
    <w:rsid w:val="0068448D"/>
    <w:rPr>
      <w:rFonts w:eastAsia="Malgun Gothic"/>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1">
    <w:name w:val="表格格線12111"/>
    <w:basedOn w:val="TableNormal"/>
    <w:rsid w:val="0068448D"/>
    <w:rPr>
      <w:rFonts w:eastAsia="Malgun Gothic"/>
      <w:lang w:val="en-US"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3">
    <w:name w:val="网格型112"/>
    <w:basedOn w:val="TableNormal"/>
    <w:rsid w:val="0068448D"/>
    <w:pPr>
      <w:spacing w:after="180"/>
    </w:pPr>
    <w:rPr>
      <w:rFonts w:ascii="Tms Rmn" w:eastAsia="MS Mincho" w:hAnsi="Tms Rmn"/>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11">
    <w:name w:val="Table Grid111111"/>
    <w:basedOn w:val="TableNormal"/>
    <w:uiPriority w:val="39"/>
    <w:rsid w:val="0068448D"/>
    <w:rPr>
      <w:rFonts w:ascii="Calibri" w:eastAsia="SimSun" w:hAnsi="Calibri"/>
      <w:sz w:val="22"/>
      <w:szCs w:val="22"/>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0">
    <w:name w:val="网格型212"/>
    <w:basedOn w:val="TableNormal"/>
    <w:rsid w:val="0068448D"/>
    <w:pPr>
      <w:spacing w:after="180"/>
    </w:pPr>
    <w:rPr>
      <w:rFonts w:ascii="Tms Rmn" w:eastAsia="MS Mincho" w:hAnsi="Tms Rmn"/>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12">
    <w:name w:val="Table Grid11212"/>
    <w:basedOn w:val="TableNormal"/>
    <w:uiPriority w:val="39"/>
    <w:rsid w:val="0068448D"/>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1">
    <w:name w:val="Table Grid811"/>
    <w:basedOn w:val="TableNormal"/>
    <w:rsid w:val="0068448D"/>
    <w:pPr>
      <w:spacing w:after="180"/>
    </w:pPr>
    <w:rPr>
      <w:rFonts w:ascii="Tms Rmn" w:eastAsia="MS Mincho" w:hAnsi="Tms Rmn"/>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11">
    <w:name w:val="Table Grid1411"/>
    <w:basedOn w:val="TableNormal"/>
    <w:rsid w:val="0068448D"/>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411">
    <w:name w:val="Tabellengitternetz141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411">
    <w:name w:val="Tabellengitternetz241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411">
    <w:name w:val="Tabellengitternetz341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411">
    <w:name w:val="Tabellengitternetz441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411">
    <w:name w:val="Tabellengitternetz541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411">
    <w:name w:val="Tabellengitternetz641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411">
    <w:name w:val="Tabellengitternetz741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411">
    <w:name w:val="Tabellengitternetz841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411">
    <w:name w:val="Tabellengitternetz941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11">
    <w:name w:val="Table Grid2411"/>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11">
    <w:name w:val="Table Grid3411"/>
    <w:basedOn w:val="TableNormal"/>
    <w:rsid w:val="0068448D"/>
    <w:pPr>
      <w:overflowPunct w:val="0"/>
      <w:autoSpaceDE w:val="0"/>
      <w:autoSpaceDN w:val="0"/>
      <w:adjustRightInd w:val="0"/>
      <w:spacing w:after="180"/>
    </w:pPr>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1">
    <w:name w:val="网格型3411"/>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11">
    <w:name w:val="网格型4411"/>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11">
    <w:name w:val="Table Grid4411"/>
    <w:basedOn w:val="TableNormal"/>
    <w:rsid w:val="0068448D"/>
    <w:rPr>
      <w:rFonts w:eastAsia="Malgun Gothic"/>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11">
    <w:name w:val="表格格線1411"/>
    <w:basedOn w:val="TableNormal"/>
    <w:rsid w:val="0068448D"/>
    <w:rPr>
      <w:rFonts w:eastAsia="Malgun Gothic"/>
      <w:lang w:val="en-US"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11">
    <w:name w:val="Table Grid5211"/>
    <w:basedOn w:val="TableNormal"/>
    <w:rsid w:val="0068448D"/>
    <w:pPr>
      <w:spacing w:after="180"/>
    </w:pPr>
    <w:rPr>
      <w:rFonts w:ascii="Tms Rmn" w:eastAsia="MS Mincho" w:hAnsi="Tms Rmn"/>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11">
    <w:name w:val="Table Grid11311"/>
    <w:basedOn w:val="TableNormal"/>
    <w:uiPriority w:val="39"/>
    <w:rsid w:val="0068448D"/>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11">
    <w:name w:val="Tabellengitternetz1121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11">
    <w:name w:val="Tabellengitternetz2121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11">
    <w:name w:val="Tabellengitternetz3121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11">
    <w:name w:val="Tabellengitternetz4121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11">
    <w:name w:val="Tabellengitternetz5121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11">
    <w:name w:val="Tabellengitternetz6121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11">
    <w:name w:val="Tabellengitternetz7121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11">
    <w:name w:val="Tabellengitternetz8121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11">
    <w:name w:val="Tabellengitternetz9121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11">
    <w:name w:val="Table Grid21211"/>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11">
    <w:name w:val="Table Grid31211"/>
    <w:basedOn w:val="TableNormal"/>
    <w:rsid w:val="0068448D"/>
    <w:pPr>
      <w:overflowPunct w:val="0"/>
      <w:autoSpaceDE w:val="0"/>
      <w:autoSpaceDN w:val="0"/>
      <w:adjustRightInd w:val="0"/>
      <w:spacing w:after="180"/>
    </w:pPr>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1">
    <w:name w:val="网格型31211"/>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11">
    <w:name w:val="网格型41211"/>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11">
    <w:name w:val="Table Grid41211"/>
    <w:basedOn w:val="TableNormal"/>
    <w:rsid w:val="0068448D"/>
    <w:rPr>
      <w:rFonts w:eastAsia="Malgun Gothic"/>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1">
    <w:name w:val="表格格線11211"/>
    <w:basedOn w:val="TableNormal"/>
    <w:rsid w:val="0068448D"/>
    <w:rPr>
      <w:rFonts w:eastAsia="Malgun Gothic"/>
      <w:lang w:val="en-US"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11">
    <w:name w:val="Table Grid6211"/>
    <w:basedOn w:val="TableNormal"/>
    <w:rsid w:val="0068448D"/>
    <w:pPr>
      <w:spacing w:after="180"/>
    </w:pPr>
    <w:rPr>
      <w:rFonts w:ascii="Tms Rmn" w:eastAsia="MS Mincho" w:hAnsi="Tms Rmn"/>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11">
    <w:name w:val="Table Grid12211"/>
    <w:basedOn w:val="TableNormal"/>
    <w:uiPriority w:val="39"/>
    <w:rsid w:val="0068448D"/>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211">
    <w:name w:val="Tabellengitternetz1221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211">
    <w:name w:val="Tabellengitternetz2221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211">
    <w:name w:val="Tabellengitternetz3221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211">
    <w:name w:val="Tabellengitternetz4221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211">
    <w:name w:val="Tabellengitternetz5221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211">
    <w:name w:val="Tabellengitternetz6221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211">
    <w:name w:val="Tabellengitternetz7221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211">
    <w:name w:val="Tabellengitternetz8221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211">
    <w:name w:val="Tabellengitternetz92211"/>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11">
    <w:name w:val="Table Grid22211"/>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211">
    <w:name w:val="Table Grid32211"/>
    <w:basedOn w:val="TableNormal"/>
    <w:rsid w:val="0068448D"/>
    <w:pPr>
      <w:overflowPunct w:val="0"/>
      <w:autoSpaceDE w:val="0"/>
      <w:autoSpaceDN w:val="0"/>
      <w:adjustRightInd w:val="0"/>
      <w:spacing w:after="180"/>
    </w:pPr>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1">
    <w:name w:val="网格型32211"/>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11">
    <w:name w:val="网格型42211"/>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211">
    <w:name w:val="Table Grid42211"/>
    <w:basedOn w:val="TableNormal"/>
    <w:rsid w:val="0068448D"/>
    <w:rPr>
      <w:rFonts w:eastAsia="Malgun Gothic"/>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11">
    <w:name w:val="表格格線12211"/>
    <w:basedOn w:val="TableNormal"/>
    <w:rsid w:val="0068448D"/>
    <w:rPr>
      <w:rFonts w:eastAsia="Malgun Gothic"/>
      <w:lang w:val="en-US"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4">
    <w:name w:val="网格型51"/>
    <w:basedOn w:val="TableNormal"/>
    <w:rsid w:val="0068448D"/>
    <w:pPr>
      <w:spacing w:after="180"/>
    </w:pPr>
    <w:rPr>
      <w:rFonts w:ascii="Tms Rmn" w:eastAsia="MS Mincho" w:hAnsi="Tms Rmn"/>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3">
    <w:name w:val="网格型121"/>
    <w:basedOn w:val="TableNormal"/>
    <w:rsid w:val="0068448D"/>
    <w:pPr>
      <w:spacing w:after="180"/>
    </w:pPr>
    <w:rPr>
      <w:rFonts w:ascii="Tms Rmn" w:eastAsia="MS Mincho" w:hAnsi="Tms Rmn"/>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rsid w:val="0068448D"/>
    <w:pPr>
      <w:spacing w:after="180"/>
    </w:pPr>
    <w:rPr>
      <w:rFonts w:ascii="Tms Rmn" w:eastAsia="MS Mincho" w:hAnsi="Tms Rmn"/>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8">
    <w:name w:val="Table Grid18"/>
    <w:basedOn w:val="TableNormal"/>
    <w:uiPriority w:val="39"/>
    <w:rsid w:val="0068448D"/>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
    <w:name w:val="Table Grid73"/>
    <w:basedOn w:val="TableNormal"/>
    <w:rsid w:val="0068448D"/>
    <w:pPr>
      <w:spacing w:after="180"/>
    </w:pPr>
    <w:rPr>
      <w:rFonts w:ascii="Tms Rmn" w:eastAsia="MS Mincho" w:hAnsi="Tms Rmn"/>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3">
    <w:name w:val="Table Grid133"/>
    <w:basedOn w:val="TableNormal"/>
    <w:rsid w:val="0068448D"/>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33">
    <w:name w:val="Tabellengitternetz133"/>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3">
    <w:name w:val="Tabellengitternetz233"/>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3">
    <w:name w:val="Tabellengitternetz333"/>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3">
    <w:name w:val="Tabellengitternetz433"/>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3">
    <w:name w:val="Tabellengitternetz533"/>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3">
    <w:name w:val="Tabellengitternetz633"/>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3">
    <w:name w:val="Tabellengitternetz733"/>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3">
    <w:name w:val="Tabellengitternetz833"/>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3">
    <w:name w:val="Tabellengitternetz933"/>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3">
    <w:name w:val="Table Grid233"/>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3">
    <w:name w:val="Table Grid333"/>
    <w:basedOn w:val="TableNormal"/>
    <w:rsid w:val="0068448D"/>
    <w:pPr>
      <w:overflowPunct w:val="0"/>
      <w:autoSpaceDE w:val="0"/>
      <w:autoSpaceDN w:val="0"/>
      <w:adjustRightInd w:val="0"/>
      <w:spacing w:after="180"/>
    </w:pPr>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
    <w:name w:val="网格型333"/>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3">
    <w:name w:val="网格型433"/>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3">
    <w:name w:val="Table Grid433"/>
    <w:basedOn w:val="TableNormal"/>
    <w:rsid w:val="0068448D"/>
    <w:rPr>
      <w:rFonts w:eastAsia="Malgun Gothic"/>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0">
    <w:name w:val="表格格線133"/>
    <w:basedOn w:val="TableNormal"/>
    <w:rsid w:val="0068448D"/>
    <w:rPr>
      <w:rFonts w:eastAsia="Malgun Gothic"/>
      <w:lang w:val="en-US"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3">
    <w:name w:val="Table Grid513"/>
    <w:basedOn w:val="TableNormal"/>
    <w:rsid w:val="0068448D"/>
    <w:pPr>
      <w:spacing w:after="180"/>
    </w:pPr>
    <w:rPr>
      <w:rFonts w:ascii="Tms Rmn" w:eastAsia="MS Mincho" w:hAnsi="Tms Rmn"/>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3">
    <w:name w:val="Table Grid613"/>
    <w:basedOn w:val="TableNormal"/>
    <w:rsid w:val="0068448D"/>
    <w:pPr>
      <w:spacing w:after="180"/>
    </w:pPr>
    <w:rPr>
      <w:rFonts w:ascii="Tms Rmn" w:eastAsia="MS Mincho" w:hAnsi="Tms Rmn"/>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3">
    <w:name w:val="Table Grid1213"/>
    <w:basedOn w:val="TableNormal"/>
    <w:uiPriority w:val="39"/>
    <w:rsid w:val="0068448D"/>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13">
    <w:name w:val="Tabellengitternetz1213"/>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13">
    <w:name w:val="Tabellengitternetz2213"/>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13">
    <w:name w:val="Tabellengitternetz3213"/>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13">
    <w:name w:val="Tabellengitternetz4213"/>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13">
    <w:name w:val="Tabellengitternetz5213"/>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13">
    <w:name w:val="Tabellengitternetz6213"/>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13">
    <w:name w:val="Tabellengitternetz7213"/>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13">
    <w:name w:val="Tabellengitternetz8213"/>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13">
    <w:name w:val="Tabellengitternetz9213"/>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3">
    <w:name w:val="Table Grid2213"/>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3">
    <w:name w:val="Table Grid3213"/>
    <w:basedOn w:val="TableNormal"/>
    <w:rsid w:val="0068448D"/>
    <w:pPr>
      <w:overflowPunct w:val="0"/>
      <w:autoSpaceDE w:val="0"/>
      <w:autoSpaceDN w:val="0"/>
      <w:adjustRightInd w:val="0"/>
      <w:spacing w:after="180"/>
    </w:pPr>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3">
    <w:name w:val="网格型3213"/>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3">
    <w:name w:val="网格型4213"/>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13">
    <w:name w:val="Table Grid4213"/>
    <w:basedOn w:val="TableNormal"/>
    <w:rsid w:val="0068448D"/>
    <w:rPr>
      <w:rFonts w:eastAsia="Malgun Gothic"/>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30">
    <w:name w:val="表格格線1213"/>
    <w:basedOn w:val="TableNormal"/>
    <w:rsid w:val="0068448D"/>
    <w:rPr>
      <w:rFonts w:eastAsia="Malgun Gothic"/>
      <w:lang w:val="en-US"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3">
    <w:name w:val="网格型14"/>
    <w:basedOn w:val="TableNormal"/>
    <w:rsid w:val="0068448D"/>
    <w:pPr>
      <w:spacing w:after="180"/>
    </w:pPr>
    <w:rPr>
      <w:rFonts w:ascii="Tms Rmn" w:eastAsia="MS Mincho" w:hAnsi="Tms Rmn"/>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3">
    <w:name w:val="Table Grid11113"/>
    <w:basedOn w:val="TableNormal"/>
    <w:uiPriority w:val="39"/>
    <w:rsid w:val="0068448D"/>
    <w:rPr>
      <w:rFonts w:ascii="Calibri" w:eastAsia="SimSun" w:hAnsi="Calibri"/>
      <w:sz w:val="22"/>
      <w:szCs w:val="22"/>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3">
    <w:name w:val="Table Grid83"/>
    <w:basedOn w:val="TableNormal"/>
    <w:rsid w:val="0068448D"/>
    <w:pPr>
      <w:spacing w:after="180"/>
    </w:pPr>
    <w:rPr>
      <w:rFonts w:ascii="Tms Rmn" w:eastAsia="MS Mincho" w:hAnsi="Tms Rmn"/>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3">
    <w:name w:val="Table Grid143"/>
    <w:basedOn w:val="TableNormal"/>
    <w:rsid w:val="0068448D"/>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43">
    <w:name w:val="Tabellengitternetz143"/>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43">
    <w:name w:val="Tabellengitternetz243"/>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43">
    <w:name w:val="Tabellengitternetz343"/>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43">
    <w:name w:val="Tabellengitternetz443"/>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43">
    <w:name w:val="Tabellengitternetz543"/>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43">
    <w:name w:val="Tabellengitternetz643"/>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43">
    <w:name w:val="Tabellengitternetz743"/>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43">
    <w:name w:val="Tabellengitternetz843"/>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43">
    <w:name w:val="Tabellengitternetz943"/>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3">
    <w:name w:val="Table Grid243"/>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3">
    <w:name w:val="Table Grid343"/>
    <w:basedOn w:val="TableNormal"/>
    <w:rsid w:val="0068448D"/>
    <w:pPr>
      <w:overflowPunct w:val="0"/>
      <w:autoSpaceDE w:val="0"/>
      <w:autoSpaceDN w:val="0"/>
      <w:adjustRightInd w:val="0"/>
      <w:spacing w:after="180"/>
    </w:pPr>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3">
    <w:name w:val="网格型343"/>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3">
    <w:name w:val="网格型443"/>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3">
    <w:name w:val="Table Grid443"/>
    <w:basedOn w:val="TableNormal"/>
    <w:rsid w:val="0068448D"/>
    <w:rPr>
      <w:rFonts w:eastAsia="Malgun Gothic"/>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30">
    <w:name w:val="表格格線143"/>
    <w:basedOn w:val="TableNormal"/>
    <w:rsid w:val="0068448D"/>
    <w:rPr>
      <w:rFonts w:eastAsia="Malgun Gothic"/>
      <w:lang w:val="en-US"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3">
    <w:name w:val="Table Grid523"/>
    <w:basedOn w:val="TableNormal"/>
    <w:rsid w:val="0068448D"/>
    <w:pPr>
      <w:spacing w:after="180"/>
    </w:pPr>
    <w:rPr>
      <w:rFonts w:ascii="Tms Rmn" w:eastAsia="MS Mincho" w:hAnsi="Tms Rmn"/>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3">
    <w:name w:val="Table Grid1133"/>
    <w:basedOn w:val="TableNormal"/>
    <w:uiPriority w:val="39"/>
    <w:rsid w:val="0068448D"/>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3">
    <w:name w:val="Tabellengitternetz1123"/>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3">
    <w:name w:val="Tabellengitternetz2123"/>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3">
    <w:name w:val="Tabellengitternetz3123"/>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3">
    <w:name w:val="Tabellengitternetz4123"/>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3">
    <w:name w:val="Tabellengitternetz5123"/>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3">
    <w:name w:val="Tabellengitternetz6123"/>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3">
    <w:name w:val="Tabellengitternetz7123"/>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3">
    <w:name w:val="Tabellengitternetz8123"/>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3">
    <w:name w:val="Tabellengitternetz9123"/>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3">
    <w:name w:val="Table Grid2123"/>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3">
    <w:name w:val="Table Grid3123"/>
    <w:basedOn w:val="TableNormal"/>
    <w:rsid w:val="0068448D"/>
    <w:pPr>
      <w:overflowPunct w:val="0"/>
      <w:autoSpaceDE w:val="0"/>
      <w:autoSpaceDN w:val="0"/>
      <w:adjustRightInd w:val="0"/>
      <w:spacing w:after="180"/>
    </w:pPr>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3">
    <w:name w:val="网格型3123"/>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3">
    <w:name w:val="网格型4123"/>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3">
    <w:name w:val="Table Grid4123"/>
    <w:basedOn w:val="TableNormal"/>
    <w:rsid w:val="0068448D"/>
    <w:rPr>
      <w:rFonts w:eastAsia="Malgun Gothic"/>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30">
    <w:name w:val="表格格線1123"/>
    <w:basedOn w:val="TableNormal"/>
    <w:rsid w:val="0068448D"/>
    <w:rPr>
      <w:rFonts w:eastAsia="Malgun Gothic"/>
      <w:lang w:val="en-US"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3">
    <w:name w:val="Table Grid623"/>
    <w:basedOn w:val="TableNormal"/>
    <w:rsid w:val="0068448D"/>
    <w:pPr>
      <w:spacing w:after="180"/>
    </w:pPr>
    <w:rPr>
      <w:rFonts w:ascii="Tms Rmn" w:eastAsia="MS Mincho" w:hAnsi="Tms Rmn"/>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3">
    <w:name w:val="Table Grid1223"/>
    <w:basedOn w:val="TableNormal"/>
    <w:uiPriority w:val="39"/>
    <w:rsid w:val="0068448D"/>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23">
    <w:name w:val="Tabellengitternetz1223"/>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23">
    <w:name w:val="Tabellengitternetz2223"/>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23">
    <w:name w:val="Tabellengitternetz3223"/>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23">
    <w:name w:val="Tabellengitternetz4223"/>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23">
    <w:name w:val="Tabellengitternetz5223"/>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23">
    <w:name w:val="Tabellengitternetz6223"/>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23">
    <w:name w:val="Tabellengitternetz7223"/>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23">
    <w:name w:val="Tabellengitternetz8223"/>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23">
    <w:name w:val="Tabellengitternetz9223"/>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3">
    <w:name w:val="Table Grid2223"/>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23">
    <w:name w:val="Table Grid3223"/>
    <w:basedOn w:val="TableNormal"/>
    <w:rsid w:val="0068448D"/>
    <w:pPr>
      <w:overflowPunct w:val="0"/>
      <w:autoSpaceDE w:val="0"/>
      <w:autoSpaceDN w:val="0"/>
      <w:adjustRightInd w:val="0"/>
      <w:spacing w:after="180"/>
    </w:pPr>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3">
    <w:name w:val="网格型3223"/>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3">
    <w:name w:val="网格型4223"/>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23">
    <w:name w:val="Table Grid4223"/>
    <w:basedOn w:val="TableNormal"/>
    <w:rsid w:val="0068448D"/>
    <w:rPr>
      <w:rFonts w:eastAsia="Malgun Gothic"/>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3">
    <w:name w:val="表格格線1223"/>
    <w:basedOn w:val="TableNormal"/>
    <w:rsid w:val="0068448D"/>
    <w:rPr>
      <w:rFonts w:eastAsia="Malgun Gothic"/>
      <w:lang w:val="en-US"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3">
    <w:name w:val="Table Grid93"/>
    <w:basedOn w:val="TableNormal"/>
    <w:rsid w:val="0068448D"/>
    <w:pPr>
      <w:spacing w:after="180"/>
    </w:pPr>
    <w:rPr>
      <w:rFonts w:ascii="Tms Rmn" w:eastAsia="MS Mincho" w:hAnsi="Tms Rmn"/>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9">
    <w:name w:val="Table Grid19"/>
    <w:basedOn w:val="TableNormal"/>
    <w:rsid w:val="0068448D"/>
    <w:pPr>
      <w:spacing w:after="180"/>
    </w:pPr>
    <w:rPr>
      <w:rFonts w:ascii="Tms Rmn" w:eastAsia="MS Mincho" w:hAnsi="Tms Rmn"/>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0">
    <w:name w:val="Table Grid110"/>
    <w:basedOn w:val="TableNormal"/>
    <w:uiPriority w:val="39"/>
    <w:rsid w:val="0068448D"/>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8">
    <w:name w:val="Tabellengitternetz18"/>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8">
    <w:name w:val="Tabellengitternetz28"/>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8">
    <w:name w:val="Tabellengitternetz38"/>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8">
    <w:name w:val="Tabellengitternetz48"/>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8">
    <w:name w:val="Tabellengitternetz58"/>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8">
    <w:name w:val="Tabellengitternetz68"/>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8">
    <w:name w:val="Tabellengitternetz78"/>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8">
    <w:name w:val="Tabellengitternetz88"/>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8">
    <w:name w:val="Tabellengitternetz98"/>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8">
    <w:name w:val="Table Grid28"/>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8">
    <w:name w:val="Table Grid38"/>
    <w:basedOn w:val="TableNormal"/>
    <w:rsid w:val="0068448D"/>
    <w:pPr>
      <w:overflowPunct w:val="0"/>
      <w:autoSpaceDE w:val="0"/>
      <w:autoSpaceDN w:val="0"/>
      <w:adjustRightInd w:val="0"/>
      <w:spacing w:after="180"/>
    </w:pPr>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8">
    <w:name w:val="网格型38"/>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8">
    <w:name w:val="网格型48"/>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8">
    <w:name w:val="Table Grid48"/>
    <w:basedOn w:val="TableNormal"/>
    <w:rsid w:val="0068448D"/>
    <w:rPr>
      <w:rFonts w:eastAsia="Malgun Gothic"/>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0">
    <w:name w:val="表格格線18"/>
    <w:basedOn w:val="TableNormal"/>
    <w:rsid w:val="0068448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7">
    <w:name w:val="Table Grid117"/>
    <w:basedOn w:val="TableNormal"/>
    <w:uiPriority w:val="39"/>
    <w:rsid w:val="0068448D"/>
    <w:rPr>
      <w:rFonts w:ascii="Calibri" w:eastAsia="SimSun" w:hAnsi="Calibri"/>
      <w:sz w:val="22"/>
      <w:szCs w:val="22"/>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6">
    <w:name w:val="Table Grid56"/>
    <w:basedOn w:val="TableNormal"/>
    <w:rsid w:val="0068448D"/>
    <w:pPr>
      <w:spacing w:after="180"/>
    </w:pPr>
    <w:rPr>
      <w:rFonts w:ascii="Tms Rmn" w:eastAsia="MS Mincho" w:hAnsi="Tms Rmn"/>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6">
    <w:name w:val="Tabellengitternetz116"/>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6">
    <w:name w:val="Tabellengitternetz216"/>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6">
    <w:name w:val="Tabellengitternetz316"/>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6">
    <w:name w:val="Tabellengitternetz416"/>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6">
    <w:name w:val="Tabellengitternetz516"/>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6">
    <w:name w:val="Tabellengitternetz616"/>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6">
    <w:name w:val="Tabellengitternetz716"/>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6">
    <w:name w:val="Tabellengitternetz816"/>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6">
    <w:name w:val="Tabellengitternetz916"/>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6">
    <w:name w:val="Table Grid216"/>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6">
    <w:name w:val="Table Grid316"/>
    <w:basedOn w:val="TableNormal"/>
    <w:rsid w:val="0068448D"/>
    <w:pPr>
      <w:overflowPunct w:val="0"/>
      <w:autoSpaceDE w:val="0"/>
      <w:autoSpaceDN w:val="0"/>
      <w:adjustRightInd w:val="0"/>
      <w:spacing w:after="180"/>
    </w:pPr>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6">
    <w:name w:val="网格型316"/>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6">
    <w:name w:val="网格型416"/>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6">
    <w:name w:val="Table Grid416"/>
    <w:basedOn w:val="TableNormal"/>
    <w:rsid w:val="0068448D"/>
    <w:rPr>
      <w:rFonts w:eastAsia="Malgun Gothic"/>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60">
    <w:name w:val="表格格線116"/>
    <w:basedOn w:val="TableNormal"/>
    <w:rsid w:val="0068448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6">
    <w:name w:val="Table Grid66"/>
    <w:basedOn w:val="TableNormal"/>
    <w:rsid w:val="0068448D"/>
    <w:pPr>
      <w:spacing w:after="180"/>
    </w:pPr>
    <w:rPr>
      <w:rFonts w:ascii="Tms Rmn" w:eastAsia="MS Mincho" w:hAnsi="Tms Rmn"/>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6">
    <w:name w:val="Table Grid126"/>
    <w:basedOn w:val="TableNormal"/>
    <w:uiPriority w:val="39"/>
    <w:rsid w:val="0068448D"/>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6">
    <w:name w:val="Tabellengitternetz126"/>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6">
    <w:name w:val="Tabellengitternetz226"/>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6">
    <w:name w:val="Tabellengitternetz326"/>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6">
    <w:name w:val="Tabellengitternetz426"/>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6">
    <w:name w:val="Tabellengitternetz526"/>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6">
    <w:name w:val="Tabellengitternetz626"/>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6">
    <w:name w:val="Tabellengitternetz726"/>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6">
    <w:name w:val="Tabellengitternetz826"/>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6">
    <w:name w:val="Tabellengitternetz926"/>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6">
    <w:name w:val="Table Grid226"/>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6">
    <w:name w:val="Table Grid326"/>
    <w:basedOn w:val="TableNormal"/>
    <w:rsid w:val="0068448D"/>
    <w:pPr>
      <w:overflowPunct w:val="0"/>
      <w:autoSpaceDE w:val="0"/>
      <w:autoSpaceDN w:val="0"/>
      <w:adjustRightInd w:val="0"/>
      <w:spacing w:after="180"/>
    </w:pPr>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6">
    <w:name w:val="网格型326"/>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6">
    <w:name w:val="网格型426"/>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6">
    <w:name w:val="Table Grid426"/>
    <w:basedOn w:val="TableNormal"/>
    <w:rsid w:val="0068448D"/>
    <w:rPr>
      <w:rFonts w:eastAsia="Malgun Gothic"/>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6">
    <w:name w:val="表格格線126"/>
    <w:basedOn w:val="TableNormal"/>
    <w:rsid w:val="0068448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3">
    <w:name w:val="网格型15"/>
    <w:basedOn w:val="TableNormal"/>
    <w:rsid w:val="0068448D"/>
    <w:pPr>
      <w:spacing w:after="180"/>
    </w:pPr>
    <w:rPr>
      <w:rFonts w:ascii="Tms Rmn" w:eastAsia="MS Mincho" w:hAnsi="Tms Rmn"/>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5">
    <w:name w:val="Table Grid1115"/>
    <w:basedOn w:val="TableNormal"/>
    <w:uiPriority w:val="39"/>
    <w:rsid w:val="0068448D"/>
    <w:rPr>
      <w:rFonts w:ascii="Calibri" w:eastAsia="SimSun" w:hAnsi="Calibri"/>
      <w:sz w:val="22"/>
      <w:szCs w:val="22"/>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0">
    <w:name w:val="网格型24"/>
    <w:basedOn w:val="TableNormal"/>
    <w:rsid w:val="0068448D"/>
    <w:pPr>
      <w:spacing w:after="180"/>
    </w:pPr>
    <w:rPr>
      <w:rFonts w:ascii="Tms Rmn" w:eastAsia="MS Mincho" w:hAnsi="Tms Rmn"/>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5">
    <w:name w:val="Table Grid1125"/>
    <w:basedOn w:val="TableNormal"/>
    <w:uiPriority w:val="39"/>
    <w:rsid w:val="0068448D"/>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5">
    <w:name w:val="Tabellengitternetz1115"/>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5">
    <w:name w:val="Tabellengitternetz2115"/>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5">
    <w:name w:val="Tabellengitternetz3115"/>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5">
    <w:name w:val="Tabellengitternetz4115"/>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5">
    <w:name w:val="Tabellengitternetz5115"/>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5">
    <w:name w:val="Tabellengitternetz6115"/>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5">
    <w:name w:val="Tabellengitternetz7115"/>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5">
    <w:name w:val="Tabellengitternetz8115"/>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5">
    <w:name w:val="Tabellengitternetz9115"/>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5">
    <w:name w:val="Table Grid2115"/>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5">
    <w:name w:val="Table Grid3115"/>
    <w:basedOn w:val="TableNormal"/>
    <w:rsid w:val="0068448D"/>
    <w:pPr>
      <w:overflowPunct w:val="0"/>
      <w:autoSpaceDE w:val="0"/>
      <w:autoSpaceDN w:val="0"/>
      <w:adjustRightInd w:val="0"/>
      <w:spacing w:after="180"/>
    </w:pPr>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5">
    <w:name w:val="网格型3115"/>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5">
    <w:name w:val="网格型4115"/>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5">
    <w:name w:val="Table Grid4115"/>
    <w:basedOn w:val="TableNormal"/>
    <w:rsid w:val="0068448D"/>
    <w:rPr>
      <w:rFonts w:eastAsia="Malgun Gothic"/>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5">
    <w:name w:val="表格格線1115"/>
    <w:basedOn w:val="TableNormal"/>
    <w:rsid w:val="0068448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
    <w:name w:val="Table Grid74"/>
    <w:basedOn w:val="TableNormal"/>
    <w:rsid w:val="0068448D"/>
    <w:pPr>
      <w:spacing w:after="180"/>
    </w:pPr>
    <w:rPr>
      <w:rFonts w:ascii="Tms Rmn" w:eastAsia="MS Mincho" w:hAnsi="Tms Rmn"/>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4">
    <w:name w:val="Table Grid134"/>
    <w:basedOn w:val="TableNormal"/>
    <w:rsid w:val="0068448D"/>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34">
    <w:name w:val="Tabellengitternetz134"/>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4">
    <w:name w:val="Tabellengitternetz234"/>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4">
    <w:name w:val="Tabellengitternetz334"/>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4">
    <w:name w:val="Tabellengitternetz434"/>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4">
    <w:name w:val="Tabellengitternetz534"/>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4">
    <w:name w:val="Tabellengitternetz634"/>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4">
    <w:name w:val="Tabellengitternetz734"/>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4">
    <w:name w:val="Tabellengitternetz834"/>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4">
    <w:name w:val="Tabellengitternetz934"/>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4">
    <w:name w:val="Table Grid234"/>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4">
    <w:name w:val="Table Grid334"/>
    <w:basedOn w:val="TableNormal"/>
    <w:rsid w:val="0068448D"/>
    <w:pPr>
      <w:overflowPunct w:val="0"/>
      <w:autoSpaceDE w:val="0"/>
      <w:autoSpaceDN w:val="0"/>
      <w:adjustRightInd w:val="0"/>
      <w:spacing w:after="180"/>
    </w:pPr>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4">
    <w:name w:val="网格型334"/>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4">
    <w:name w:val="网格型434"/>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4">
    <w:name w:val="Table Grid434"/>
    <w:basedOn w:val="TableNormal"/>
    <w:rsid w:val="0068448D"/>
    <w:rPr>
      <w:rFonts w:eastAsia="Malgun Gothic"/>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4">
    <w:name w:val="表格格線134"/>
    <w:basedOn w:val="TableNormal"/>
    <w:rsid w:val="0068448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4">
    <w:name w:val="Table Grid514"/>
    <w:basedOn w:val="TableNormal"/>
    <w:rsid w:val="0068448D"/>
    <w:pPr>
      <w:spacing w:after="180"/>
    </w:pPr>
    <w:rPr>
      <w:rFonts w:ascii="Tms Rmn" w:eastAsia="MS Mincho" w:hAnsi="Tms Rmn"/>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4">
    <w:name w:val="Table Grid614"/>
    <w:basedOn w:val="TableNormal"/>
    <w:rsid w:val="0068448D"/>
    <w:pPr>
      <w:spacing w:after="180"/>
    </w:pPr>
    <w:rPr>
      <w:rFonts w:ascii="Tms Rmn" w:eastAsia="MS Mincho" w:hAnsi="Tms Rmn"/>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4">
    <w:name w:val="Table Grid1214"/>
    <w:basedOn w:val="TableNormal"/>
    <w:uiPriority w:val="39"/>
    <w:rsid w:val="0068448D"/>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14">
    <w:name w:val="Tabellengitternetz1214"/>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14">
    <w:name w:val="Tabellengitternetz2214"/>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14">
    <w:name w:val="Tabellengitternetz3214"/>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14">
    <w:name w:val="Tabellengitternetz4214"/>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14">
    <w:name w:val="Tabellengitternetz5214"/>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14">
    <w:name w:val="Tabellengitternetz6214"/>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14">
    <w:name w:val="Tabellengitternetz7214"/>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14">
    <w:name w:val="Tabellengitternetz8214"/>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14">
    <w:name w:val="Tabellengitternetz9214"/>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4">
    <w:name w:val="Table Grid2214"/>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4">
    <w:name w:val="Table Grid3214"/>
    <w:basedOn w:val="TableNormal"/>
    <w:rsid w:val="0068448D"/>
    <w:pPr>
      <w:overflowPunct w:val="0"/>
      <w:autoSpaceDE w:val="0"/>
      <w:autoSpaceDN w:val="0"/>
      <w:adjustRightInd w:val="0"/>
      <w:spacing w:after="180"/>
    </w:pPr>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4">
    <w:name w:val="网格型3214"/>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4">
    <w:name w:val="网格型4214"/>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14">
    <w:name w:val="Table Grid4214"/>
    <w:basedOn w:val="TableNormal"/>
    <w:rsid w:val="0068448D"/>
    <w:rPr>
      <w:rFonts w:eastAsia="Malgun Gothic"/>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4">
    <w:name w:val="表格格線1214"/>
    <w:basedOn w:val="TableNormal"/>
    <w:rsid w:val="0068448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4">
    <w:name w:val="Table Grid11114"/>
    <w:basedOn w:val="TableNormal"/>
    <w:uiPriority w:val="39"/>
    <w:rsid w:val="0068448D"/>
    <w:rPr>
      <w:rFonts w:ascii="Calibri" w:eastAsia="SimSun" w:hAnsi="Calibri"/>
      <w:sz w:val="22"/>
      <w:szCs w:val="22"/>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4">
    <w:name w:val="Table Grid84"/>
    <w:basedOn w:val="TableNormal"/>
    <w:rsid w:val="0068448D"/>
    <w:pPr>
      <w:spacing w:after="180"/>
    </w:pPr>
    <w:rPr>
      <w:rFonts w:ascii="Tms Rmn" w:eastAsia="MS Mincho" w:hAnsi="Tms Rmn"/>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4">
    <w:name w:val="Table Grid144"/>
    <w:basedOn w:val="TableNormal"/>
    <w:rsid w:val="0068448D"/>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44">
    <w:name w:val="Tabellengitternetz144"/>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44">
    <w:name w:val="Tabellengitternetz244"/>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44">
    <w:name w:val="Tabellengitternetz344"/>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44">
    <w:name w:val="Tabellengitternetz444"/>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44">
    <w:name w:val="Tabellengitternetz544"/>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44">
    <w:name w:val="Tabellengitternetz644"/>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44">
    <w:name w:val="Tabellengitternetz744"/>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44">
    <w:name w:val="Tabellengitternetz844"/>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44">
    <w:name w:val="Tabellengitternetz944"/>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4">
    <w:name w:val="Table Grid244"/>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4">
    <w:name w:val="Table Grid344"/>
    <w:basedOn w:val="TableNormal"/>
    <w:rsid w:val="0068448D"/>
    <w:pPr>
      <w:overflowPunct w:val="0"/>
      <w:autoSpaceDE w:val="0"/>
      <w:autoSpaceDN w:val="0"/>
      <w:adjustRightInd w:val="0"/>
      <w:spacing w:after="180"/>
    </w:pPr>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4">
    <w:name w:val="网格型344"/>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4">
    <w:name w:val="网格型444"/>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4">
    <w:name w:val="Table Grid444"/>
    <w:basedOn w:val="TableNormal"/>
    <w:rsid w:val="0068448D"/>
    <w:rPr>
      <w:rFonts w:eastAsia="Malgun Gothic"/>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4">
    <w:name w:val="表格格線144"/>
    <w:basedOn w:val="TableNormal"/>
    <w:rsid w:val="0068448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4">
    <w:name w:val="Table Grid524"/>
    <w:basedOn w:val="TableNormal"/>
    <w:rsid w:val="0068448D"/>
    <w:pPr>
      <w:spacing w:after="180"/>
    </w:pPr>
    <w:rPr>
      <w:rFonts w:ascii="Tms Rmn" w:eastAsia="MS Mincho" w:hAnsi="Tms Rmn"/>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4">
    <w:name w:val="Table Grid1134"/>
    <w:basedOn w:val="TableNormal"/>
    <w:uiPriority w:val="39"/>
    <w:rsid w:val="0068448D"/>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4">
    <w:name w:val="Tabellengitternetz1124"/>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4">
    <w:name w:val="Tabellengitternetz2124"/>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4">
    <w:name w:val="Tabellengitternetz3124"/>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4">
    <w:name w:val="Tabellengitternetz4124"/>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4">
    <w:name w:val="Tabellengitternetz5124"/>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4">
    <w:name w:val="Tabellengitternetz6124"/>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4">
    <w:name w:val="Tabellengitternetz7124"/>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4">
    <w:name w:val="Tabellengitternetz8124"/>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4">
    <w:name w:val="Tabellengitternetz9124"/>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4">
    <w:name w:val="Table Grid2124"/>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4">
    <w:name w:val="Table Grid3124"/>
    <w:basedOn w:val="TableNormal"/>
    <w:rsid w:val="0068448D"/>
    <w:pPr>
      <w:overflowPunct w:val="0"/>
      <w:autoSpaceDE w:val="0"/>
      <w:autoSpaceDN w:val="0"/>
      <w:adjustRightInd w:val="0"/>
      <w:spacing w:after="180"/>
    </w:pPr>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4">
    <w:name w:val="网格型3124"/>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4">
    <w:name w:val="网格型4124"/>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4">
    <w:name w:val="Table Grid4124"/>
    <w:basedOn w:val="TableNormal"/>
    <w:rsid w:val="0068448D"/>
    <w:rPr>
      <w:rFonts w:eastAsia="Malgun Gothic"/>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4">
    <w:name w:val="表格格線1124"/>
    <w:basedOn w:val="TableNormal"/>
    <w:rsid w:val="0068448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4">
    <w:name w:val="Table Grid624"/>
    <w:basedOn w:val="TableNormal"/>
    <w:rsid w:val="0068448D"/>
    <w:pPr>
      <w:spacing w:after="180"/>
    </w:pPr>
    <w:rPr>
      <w:rFonts w:ascii="Tms Rmn" w:eastAsia="MS Mincho" w:hAnsi="Tms Rmn"/>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4">
    <w:name w:val="Table Grid1224"/>
    <w:basedOn w:val="TableNormal"/>
    <w:uiPriority w:val="39"/>
    <w:rsid w:val="0068448D"/>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24">
    <w:name w:val="Tabellengitternetz1224"/>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24">
    <w:name w:val="Tabellengitternetz2224"/>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24">
    <w:name w:val="Tabellengitternetz3224"/>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24">
    <w:name w:val="Tabellengitternetz4224"/>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24">
    <w:name w:val="Tabellengitternetz5224"/>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24">
    <w:name w:val="Tabellengitternetz6224"/>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24">
    <w:name w:val="Tabellengitternetz7224"/>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24">
    <w:name w:val="Tabellengitternetz8224"/>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24">
    <w:name w:val="Tabellengitternetz9224"/>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4">
    <w:name w:val="Table Grid2224"/>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24">
    <w:name w:val="Table Grid3224"/>
    <w:basedOn w:val="TableNormal"/>
    <w:rsid w:val="0068448D"/>
    <w:pPr>
      <w:overflowPunct w:val="0"/>
      <w:autoSpaceDE w:val="0"/>
      <w:autoSpaceDN w:val="0"/>
      <w:adjustRightInd w:val="0"/>
      <w:spacing w:after="180"/>
    </w:pPr>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4">
    <w:name w:val="网格型3224"/>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4">
    <w:name w:val="网格型4224"/>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24">
    <w:name w:val="Table Grid4224"/>
    <w:basedOn w:val="TableNormal"/>
    <w:rsid w:val="0068448D"/>
    <w:rPr>
      <w:rFonts w:eastAsia="Malgun Gothic"/>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4">
    <w:name w:val="表格格線1224"/>
    <w:basedOn w:val="TableNormal"/>
    <w:rsid w:val="0068448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13">
    <w:name w:val="Table Grid11213"/>
    <w:basedOn w:val="TableNormal"/>
    <w:uiPriority w:val="39"/>
    <w:rsid w:val="0068448D"/>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13">
    <w:name w:val="Tabellengitternetz11113"/>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13">
    <w:name w:val="Tabellengitternetz21113"/>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13">
    <w:name w:val="Tabellengitternetz31113"/>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13">
    <w:name w:val="Tabellengitternetz41113"/>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13">
    <w:name w:val="Tabellengitternetz51113"/>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13">
    <w:name w:val="Tabellengitternetz61113"/>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13">
    <w:name w:val="Tabellengitternetz71113"/>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13">
    <w:name w:val="Tabellengitternetz81113"/>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13">
    <w:name w:val="Tabellengitternetz91113"/>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13">
    <w:name w:val="Table Grid21113"/>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13">
    <w:name w:val="Table Grid31113"/>
    <w:basedOn w:val="TableNormal"/>
    <w:rsid w:val="0068448D"/>
    <w:pPr>
      <w:overflowPunct w:val="0"/>
      <w:autoSpaceDE w:val="0"/>
      <w:autoSpaceDN w:val="0"/>
      <w:adjustRightInd w:val="0"/>
      <w:spacing w:after="180"/>
    </w:pPr>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3">
    <w:name w:val="网格型31113"/>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3">
    <w:name w:val="网格型41113"/>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13">
    <w:name w:val="Table Grid41113"/>
    <w:basedOn w:val="TableNormal"/>
    <w:rsid w:val="0068448D"/>
    <w:rPr>
      <w:rFonts w:eastAsia="Malgun Gothic"/>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3">
    <w:name w:val="表格格線11113"/>
    <w:basedOn w:val="TableNormal"/>
    <w:rsid w:val="0068448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4">
    <w:name w:val="Table Grid94"/>
    <w:basedOn w:val="TableNormal"/>
    <w:rsid w:val="0068448D"/>
    <w:pPr>
      <w:spacing w:after="180"/>
    </w:pPr>
    <w:rPr>
      <w:rFonts w:ascii="Tms Rmn" w:eastAsia="MS Mincho" w:hAnsi="Tms Rmn"/>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3">
    <w:name w:val="Table Grid153"/>
    <w:basedOn w:val="TableNormal"/>
    <w:uiPriority w:val="39"/>
    <w:rsid w:val="0068448D"/>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53">
    <w:name w:val="Tabellengitternetz153"/>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53">
    <w:name w:val="Tabellengitternetz253"/>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53">
    <w:name w:val="Tabellengitternetz353"/>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53">
    <w:name w:val="Tabellengitternetz453"/>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53">
    <w:name w:val="Tabellengitternetz553"/>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53">
    <w:name w:val="Tabellengitternetz653"/>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53">
    <w:name w:val="Tabellengitternetz753"/>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53">
    <w:name w:val="Tabellengitternetz853"/>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53">
    <w:name w:val="Tabellengitternetz953"/>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53">
    <w:name w:val="Table Grid253"/>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3">
    <w:name w:val="Table Grid353"/>
    <w:basedOn w:val="TableNormal"/>
    <w:rsid w:val="0068448D"/>
    <w:pPr>
      <w:overflowPunct w:val="0"/>
      <w:autoSpaceDE w:val="0"/>
      <w:autoSpaceDN w:val="0"/>
      <w:adjustRightInd w:val="0"/>
      <w:spacing w:after="180"/>
    </w:pPr>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3">
    <w:name w:val="网格型353"/>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3">
    <w:name w:val="网格型453"/>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53">
    <w:name w:val="Table Grid453"/>
    <w:basedOn w:val="TableNormal"/>
    <w:rsid w:val="0068448D"/>
    <w:rPr>
      <w:rFonts w:eastAsia="Malgun Gothic"/>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30">
    <w:name w:val="表格格線153"/>
    <w:basedOn w:val="TableNormal"/>
    <w:rsid w:val="0068448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3">
    <w:name w:val="Table Grid1143"/>
    <w:basedOn w:val="TableNormal"/>
    <w:uiPriority w:val="39"/>
    <w:rsid w:val="0068448D"/>
    <w:rPr>
      <w:rFonts w:ascii="Calibri" w:eastAsia="SimSun" w:hAnsi="Calibri"/>
      <w:sz w:val="22"/>
      <w:szCs w:val="22"/>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3">
    <w:name w:val="Table Grid533"/>
    <w:basedOn w:val="TableNormal"/>
    <w:rsid w:val="0068448D"/>
    <w:pPr>
      <w:spacing w:after="180"/>
    </w:pPr>
    <w:rPr>
      <w:rFonts w:ascii="Tms Rmn" w:eastAsia="MS Mincho" w:hAnsi="Tms Rmn"/>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33">
    <w:name w:val="Tabellengitternetz1133"/>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33">
    <w:name w:val="Tabellengitternetz2133"/>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33">
    <w:name w:val="Tabellengitternetz3133"/>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33">
    <w:name w:val="Tabellengitternetz4133"/>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33">
    <w:name w:val="Tabellengitternetz5133"/>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33">
    <w:name w:val="Tabellengitternetz6133"/>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33">
    <w:name w:val="Tabellengitternetz7133"/>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33">
    <w:name w:val="Tabellengitternetz8133"/>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33">
    <w:name w:val="Tabellengitternetz9133"/>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33">
    <w:name w:val="Table Grid2133"/>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33">
    <w:name w:val="Table Grid3133"/>
    <w:basedOn w:val="TableNormal"/>
    <w:rsid w:val="0068448D"/>
    <w:pPr>
      <w:overflowPunct w:val="0"/>
      <w:autoSpaceDE w:val="0"/>
      <w:autoSpaceDN w:val="0"/>
      <w:adjustRightInd w:val="0"/>
      <w:spacing w:after="180"/>
    </w:pPr>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3">
    <w:name w:val="网格型3133"/>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3">
    <w:name w:val="网格型4133"/>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3">
    <w:name w:val="Table Grid4133"/>
    <w:basedOn w:val="TableNormal"/>
    <w:rsid w:val="0068448D"/>
    <w:rPr>
      <w:rFonts w:eastAsia="Malgun Gothic"/>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3">
    <w:name w:val="表格格線1133"/>
    <w:basedOn w:val="TableNormal"/>
    <w:rsid w:val="0068448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3">
    <w:name w:val="Table Grid633"/>
    <w:basedOn w:val="TableNormal"/>
    <w:rsid w:val="0068448D"/>
    <w:pPr>
      <w:spacing w:after="180"/>
    </w:pPr>
    <w:rPr>
      <w:rFonts w:ascii="Tms Rmn" w:eastAsia="MS Mincho" w:hAnsi="Tms Rmn"/>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33">
    <w:name w:val="Table Grid1233"/>
    <w:basedOn w:val="TableNormal"/>
    <w:uiPriority w:val="39"/>
    <w:rsid w:val="0068448D"/>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33">
    <w:name w:val="Tabellengitternetz1233"/>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33">
    <w:name w:val="Tabellengitternetz2233"/>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33">
    <w:name w:val="Tabellengitternetz3233"/>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33">
    <w:name w:val="Tabellengitternetz4233"/>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33">
    <w:name w:val="Tabellengitternetz5233"/>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33">
    <w:name w:val="Tabellengitternetz6233"/>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33">
    <w:name w:val="Tabellengitternetz7233"/>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33">
    <w:name w:val="Tabellengitternetz8233"/>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33">
    <w:name w:val="Tabellengitternetz9233"/>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3">
    <w:name w:val="Table Grid2233"/>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33">
    <w:name w:val="Table Grid3233"/>
    <w:basedOn w:val="TableNormal"/>
    <w:rsid w:val="0068448D"/>
    <w:pPr>
      <w:overflowPunct w:val="0"/>
      <w:autoSpaceDE w:val="0"/>
      <w:autoSpaceDN w:val="0"/>
      <w:adjustRightInd w:val="0"/>
      <w:spacing w:after="180"/>
    </w:pPr>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3">
    <w:name w:val="网格型3233"/>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33">
    <w:name w:val="网格型4233"/>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33">
    <w:name w:val="Table Grid4233"/>
    <w:basedOn w:val="TableNormal"/>
    <w:rsid w:val="0068448D"/>
    <w:rPr>
      <w:rFonts w:eastAsia="Malgun Gothic"/>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3">
    <w:name w:val="表格格線1233"/>
    <w:basedOn w:val="TableNormal"/>
    <w:rsid w:val="0068448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4">
    <w:name w:val="网格型113"/>
    <w:basedOn w:val="TableNormal"/>
    <w:rsid w:val="0068448D"/>
    <w:pPr>
      <w:spacing w:after="180"/>
    </w:pPr>
    <w:rPr>
      <w:rFonts w:ascii="Tms Rmn" w:eastAsia="MS Mincho" w:hAnsi="Tms Rmn"/>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3">
    <w:name w:val="Table Grid11123"/>
    <w:basedOn w:val="TableNormal"/>
    <w:uiPriority w:val="39"/>
    <w:rsid w:val="0068448D"/>
    <w:rPr>
      <w:rFonts w:ascii="Calibri" w:eastAsia="SimSun" w:hAnsi="Calibri"/>
      <w:sz w:val="22"/>
      <w:szCs w:val="22"/>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0">
    <w:name w:val="网格型213"/>
    <w:basedOn w:val="TableNormal"/>
    <w:rsid w:val="0068448D"/>
    <w:pPr>
      <w:spacing w:after="180"/>
    </w:pPr>
    <w:rPr>
      <w:rFonts w:ascii="Tms Rmn" w:eastAsia="MS Mincho" w:hAnsi="Tms Rmn"/>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22">
    <w:name w:val="Table Grid11222"/>
    <w:basedOn w:val="TableNormal"/>
    <w:uiPriority w:val="39"/>
    <w:rsid w:val="0068448D"/>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22">
    <w:name w:val="Tabellengitternetz1112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22">
    <w:name w:val="Tabellengitternetz2112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22">
    <w:name w:val="Tabellengitternetz3112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22">
    <w:name w:val="Tabellengitternetz4112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22">
    <w:name w:val="Tabellengitternetz5112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22">
    <w:name w:val="Tabellengitternetz6112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22">
    <w:name w:val="Tabellengitternetz7112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22">
    <w:name w:val="Tabellengitternetz8112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22">
    <w:name w:val="Tabellengitternetz9112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22">
    <w:name w:val="Table Grid21122"/>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22">
    <w:name w:val="Table Grid31122"/>
    <w:basedOn w:val="TableNormal"/>
    <w:rsid w:val="0068448D"/>
    <w:pPr>
      <w:overflowPunct w:val="0"/>
      <w:autoSpaceDE w:val="0"/>
      <w:autoSpaceDN w:val="0"/>
      <w:adjustRightInd w:val="0"/>
      <w:spacing w:after="180"/>
    </w:pPr>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2">
    <w:name w:val="网格型31122"/>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22">
    <w:name w:val="网格型41122"/>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22">
    <w:name w:val="Table Grid41122"/>
    <w:basedOn w:val="TableNormal"/>
    <w:rsid w:val="0068448D"/>
    <w:rPr>
      <w:rFonts w:eastAsia="Malgun Gothic"/>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2">
    <w:name w:val="表格格線11122"/>
    <w:basedOn w:val="TableNormal"/>
    <w:rsid w:val="0068448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00">
    <w:name w:val="Table Grid20"/>
    <w:basedOn w:val="TableNormal"/>
    <w:rsid w:val="0068448D"/>
    <w:pPr>
      <w:spacing w:after="180"/>
    </w:pPr>
    <w:rPr>
      <w:rFonts w:ascii="Tms Rmn" w:eastAsia="MS Mincho" w:hAnsi="Tms Rmn"/>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8">
    <w:name w:val="Table Grid118"/>
    <w:basedOn w:val="TableNormal"/>
    <w:uiPriority w:val="39"/>
    <w:rsid w:val="0068448D"/>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9">
    <w:name w:val="Tabellengitternetz19"/>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9">
    <w:name w:val="Tabellengitternetz29"/>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9">
    <w:name w:val="Tabellengitternetz39"/>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9">
    <w:name w:val="Tabellengitternetz49"/>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9">
    <w:name w:val="Tabellengitternetz59"/>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9">
    <w:name w:val="Tabellengitternetz69"/>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9">
    <w:name w:val="Tabellengitternetz79"/>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9">
    <w:name w:val="Tabellengitternetz89"/>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9">
    <w:name w:val="Tabellengitternetz99"/>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9">
    <w:name w:val="Table Grid29"/>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9">
    <w:name w:val="Table Grid39"/>
    <w:basedOn w:val="TableNormal"/>
    <w:rsid w:val="0068448D"/>
    <w:pPr>
      <w:overflowPunct w:val="0"/>
      <w:autoSpaceDE w:val="0"/>
      <w:autoSpaceDN w:val="0"/>
      <w:adjustRightInd w:val="0"/>
      <w:spacing w:after="180"/>
    </w:pPr>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9">
    <w:name w:val="网格型39"/>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9">
    <w:name w:val="网格型49"/>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9">
    <w:name w:val="Table Grid49"/>
    <w:basedOn w:val="TableNormal"/>
    <w:rsid w:val="0068448D"/>
    <w:rPr>
      <w:rFonts w:eastAsia="Malgun Gothic"/>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0">
    <w:name w:val="表格格線19"/>
    <w:basedOn w:val="TableNormal"/>
    <w:rsid w:val="0068448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9">
    <w:name w:val="Table Grid119"/>
    <w:basedOn w:val="TableNormal"/>
    <w:uiPriority w:val="39"/>
    <w:rsid w:val="0068448D"/>
    <w:rPr>
      <w:rFonts w:ascii="Calibri" w:eastAsia="SimSun" w:hAnsi="Calibri"/>
      <w:sz w:val="22"/>
      <w:szCs w:val="22"/>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7">
    <w:name w:val="Table Grid57"/>
    <w:basedOn w:val="TableNormal"/>
    <w:rsid w:val="0068448D"/>
    <w:pPr>
      <w:spacing w:after="180"/>
    </w:pPr>
    <w:rPr>
      <w:rFonts w:ascii="Tms Rmn" w:eastAsia="MS Mincho" w:hAnsi="Tms Rmn"/>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7">
    <w:name w:val="Tabellengitternetz117"/>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7">
    <w:name w:val="Tabellengitternetz217"/>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7">
    <w:name w:val="Tabellengitternetz317"/>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7">
    <w:name w:val="Tabellengitternetz417"/>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7">
    <w:name w:val="Tabellengitternetz517"/>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7">
    <w:name w:val="Tabellengitternetz617"/>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7">
    <w:name w:val="Tabellengitternetz717"/>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7">
    <w:name w:val="Tabellengitternetz817"/>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7">
    <w:name w:val="Tabellengitternetz917"/>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7">
    <w:name w:val="Table Grid217"/>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7">
    <w:name w:val="Table Grid317"/>
    <w:basedOn w:val="TableNormal"/>
    <w:rsid w:val="0068448D"/>
    <w:pPr>
      <w:overflowPunct w:val="0"/>
      <w:autoSpaceDE w:val="0"/>
      <w:autoSpaceDN w:val="0"/>
      <w:adjustRightInd w:val="0"/>
      <w:spacing w:after="180"/>
    </w:pPr>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7">
    <w:name w:val="网格型317"/>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7">
    <w:name w:val="网格型417"/>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7">
    <w:name w:val="Table Grid417"/>
    <w:basedOn w:val="TableNormal"/>
    <w:rsid w:val="0068448D"/>
    <w:rPr>
      <w:rFonts w:eastAsia="Malgun Gothic"/>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7">
    <w:name w:val="表格格線117"/>
    <w:basedOn w:val="TableNormal"/>
    <w:rsid w:val="0068448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7">
    <w:name w:val="Table Grid67"/>
    <w:basedOn w:val="TableNormal"/>
    <w:rsid w:val="0068448D"/>
    <w:pPr>
      <w:spacing w:after="180"/>
    </w:pPr>
    <w:rPr>
      <w:rFonts w:ascii="Tms Rmn" w:eastAsia="MS Mincho" w:hAnsi="Tms Rmn"/>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7">
    <w:name w:val="Table Grid127"/>
    <w:basedOn w:val="TableNormal"/>
    <w:uiPriority w:val="39"/>
    <w:rsid w:val="0068448D"/>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7">
    <w:name w:val="Tabellengitternetz127"/>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7">
    <w:name w:val="Tabellengitternetz227"/>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7">
    <w:name w:val="Tabellengitternetz327"/>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7">
    <w:name w:val="Tabellengitternetz427"/>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7">
    <w:name w:val="Tabellengitternetz527"/>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7">
    <w:name w:val="Tabellengitternetz627"/>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7">
    <w:name w:val="Tabellengitternetz727"/>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7">
    <w:name w:val="Tabellengitternetz827"/>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7">
    <w:name w:val="Tabellengitternetz927"/>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7">
    <w:name w:val="Table Grid227"/>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7">
    <w:name w:val="Table Grid327"/>
    <w:basedOn w:val="TableNormal"/>
    <w:rsid w:val="0068448D"/>
    <w:pPr>
      <w:overflowPunct w:val="0"/>
      <w:autoSpaceDE w:val="0"/>
      <w:autoSpaceDN w:val="0"/>
      <w:adjustRightInd w:val="0"/>
      <w:spacing w:after="180"/>
    </w:pPr>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7">
    <w:name w:val="网格型327"/>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7">
    <w:name w:val="网格型427"/>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7">
    <w:name w:val="Table Grid427"/>
    <w:basedOn w:val="TableNormal"/>
    <w:rsid w:val="0068448D"/>
    <w:rPr>
      <w:rFonts w:eastAsia="Malgun Gothic"/>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7">
    <w:name w:val="表格格線127"/>
    <w:basedOn w:val="TableNormal"/>
    <w:rsid w:val="0068448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1">
    <w:name w:val="网格型16"/>
    <w:basedOn w:val="TableNormal"/>
    <w:rsid w:val="0068448D"/>
    <w:pPr>
      <w:spacing w:after="180"/>
    </w:pPr>
    <w:rPr>
      <w:rFonts w:ascii="Tms Rmn" w:eastAsia="MS Mincho" w:hAnsi="Tms Rmn"/>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6">
    <w:name w:val="Table Grid1116"/>
    <w:basedOn w:val="TableNormal"/>
    <w:uiPriority w:val="39"/>
    <w:rsid w:val="0068448D"/>
    <w:rPr>
      <w:rFonts w:ascii="Calibri" w:eastAsia="SimSun" w:hAnsi="Calibri"/>
      <w:sz w:val="22"/>
      <w:szCs w:val="22"/>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0">
    <w:name w:val="网格型25"/>
    <w:basedOn w:val="TableNormal"/>
    <w:rsid w:val="0068448D"/>
    <w:pPr>
      <w:spacing w:after="180"/>
    </w:pPr>
    <w:rPr>
      <w:rFonts w:ascii="Tms Rmn" w:eastAsia="MS Mincho" w:hAnsi="Tms Rmn"/>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6">
    <w:name w:val="Table Grid1126"/>
    <w:basedOn w:val="TableNormal"/>
    <w:uiPriority w:val="39"/>
    <w:rsid w:val="0068448D"/>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6">
    <w:name w:val="Tabellengitternetz1116"/>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6">
    <w:name w:val="Tabellengitternetz2116"/>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6">
    <w:name w:val="Tabellengitternetz3116"/>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6">
    <w:name w:val="Tabellengitternetz4116"/>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6">
    <w:name w:val="Tabellengitternetz5116"/>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6">
    <w:name w:val="Tabellengitternetz6116"/>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6">
    <w:name w:val="Tabellengitternetz7116"/>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6">
    <w:name w:val="Tabellengitternetz8116"/>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6">
    <w:name w:val="Tabellengitternetz9116"/>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6">
    <w:name w:val="Table Grid2116"/>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6">
    <w:name w:val="Table Grid3116"/>
    <w:basedOn w:val="TableNormal"/>
    <w:rsid w:val="0068448D"/>
    <w:pPr>
      <w:overflowPunct w:val="0"/>
      <w:autoSpaceDE w:val="0"/>
      <w:autoSpaceDN w:val="0"/>
      <w:adjustRightInd w:val="0"/>
      <w:spacing w:after="180"/>
    </w:pPr>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6">
    <w:name w:val="网格型3116"/>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6">
    <w:name w:val="网格型4116"/>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6">
    <w:name w:val="Table Grid4116"/>
    <w:basedOn w:val="TableNormal"/>
    <w:rsid w:val="0068448D"/>
    <w:rPr>
      <w:rFonts w:eastAsia="Malgun Gothic"/>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6">
    <w:name w:val="表格格線1116"/>
    <w:basedOn w:val="TableNormal"/>
    <w:rsid w:val="0068448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
    <w:name w:val="Table Grid75"/>
    <w:basedOn w:val="TableNormal"/>
    <w:rsid w:val="0068448D"/>
    <w:pPr>
      <w:spacing w:after="180"/>
    </w:pPr>
    <w:rPr>
      <w:rFonts w:ascii="Tms Rmn" w:eastAsia="MS Mincho" w:hAnsi="Tms Rmn"/>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5">
    <w:name w:val="Table Grid135"/>
    <w:basedOn w:val="TableNormal"/>
    <w:rsid w:val="0068448D"/>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35">
    <w:name w:val="Tabellengitternetz135"/>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5">
    <w:name w:val="Tabellengitternetz235"/>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5">
    <w:name w:val="Tabellengitternetz335"/>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5">
    <w:name w:val="Tabellengitternetz435"/>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5">
    <w:name w:val="Tabellengitternetz535"/>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5">
    <w:name w:val="Tabellengitternetz635"/>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5">
    <w:name w:val="Tabellengitternetz735"/>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5">
    <w:name w:val="Tabellengitternetz835"/>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5">
    <w:name w:val="Tabellengitternetz935"/>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5">
    <w:name w:val="Table Grid235"/>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5">
    <w:name w:val="Table Grid335"/>
    <w:basedOn w:val="TableNormal"/>
    <w:rsid w:val="0068448D"/>
    <w:pPr>
      <w:overflowPunct w:val="0"/>
      <w:autoSpaceDE w:val="0"/>
      <w:autoSpaceDN w:val="0"/>
      <w:adjustRightInd w:val="0"/>
      <w:spacing w:after="180"/>
    </w:pPr>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5">
    <w:name w:val="网格型335"/>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5">
    <w:name w:val="网格型435"/>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5">
    <w:name w:val="Table Grid435"/>
    <w:basedOn w:val="TableNormal"/>
    <w:rsid w:val="0068448D"/>
    <w:rPr>
      <w:rFonts w:eastAsia="Malgun Gothic"/>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5">
    <w:name w:val="表格格線135"/>
    <w:basedOn w:val="TableNormal"/>
    <w:rsid w:val="0068448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5">
    <w:name w:val="Table Grid515"/>
    <w:basedOn w:val="TableNormal"/>
    <w:rsid w:val="0068448D"/>
    <w:pPr>
      <w:spacing w:after="180"/>
    </w:pPr>
    <w:rPr>
      <w:rFonts w:ascii="Tms Rmn" w:eastAsia="MS Mincho" w:hAnsi="Tms Rmn"/>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5">
    <w:name w:val="Table Grid615"/>
    <w:basedOn w:val="TableNormal"/>
    <w:rsid w:val="0068448D"/>
    <w:pPr>
      <w:spacing w:after="180"/>
    </w:pPr>
    <w:rPr>
      <w:rFonts w:ascii="Tms Rmn" w:eastAsia="MS Mincho" w:hAnsi="Tms Rmn"/>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5">
    <w:name w:val="Table Grid1215"/>
    <w:basedOn w:val="TableNormal"/>
    <w:uiPriority w:val="39"/>
    <w:rsid w:val="0068448D"/>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15">
    <w:name w:val="Tabellengitternetz1215"/>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15">
    <w:name w:val="Tabellengitternetz2215"/>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15">
    <w:name w:val="Tabellengitternetz3215"/>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15">
    <w:name w:val="Tabellengitternetz4215"/>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15">
    <w:name w:val="Tabellengitternetz5215"/>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15">
    <w:name w:val="Tabellengitternetz6215"/>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15">
    <w:name w:val="Tabellengitternetz7215"/>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15">
    <w:name w:val="Tabellengitternetz8215"/>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15">
    <w:name w:val="Tabellengitternetz9215"/>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5">
    <w:name w:val="Table Grid2215"/>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5">
    <w:name w:val="Table Grid3215"/>
    <w:basedOn w:val="TableNormal"/>
    <w:rsid w:val="0068448D"/>
    <w:pPr>
      <w:overflowPunct w:val="0"/>
      <w:autoSpaceDE w:val="0"/>
      <w:autoSpaceDN w:val="0"/>
      <w:adjustRightInd w:val="0"/>
      <w:spacing w:after="180"/>
    </w:pPr>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5">
    <w:name w:val="网格型3215"/>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5">
    <w:name w:val="网格型4215"/>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15">
    <w:name w:val="Table Grid4215"/>
    <w:basedOn w:val="TableNormal"/>
    <w:rsid w:val="0068448D"/>
    <w:rPr>
      <w:rFonts w:eastAsia="Malgun Gothic"/>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5">
    <w:name w:val="表格格線1215"/>
    <w:basedOn w:val="TableNormal"/>
    <w:rsid w:val="0068448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5">
    <w:name w:val="Table Grid11115"/>
    <w:basedOn w:val="TableNormal"/>
    <w:uiPriority w:val="39"/>
    <w:rsid w:val="0068448D"/>
    <w:rPr>
      <w:rFonts w:ascii="Calibri" w:eastAsia="SimSun" w:hAnsi="Calibri"/>
      <w:sz w:val="22"/>
      <w:szCs w:val="22"/>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5">
    <w:name w:val="Table Grid85"/>
    <w:basedOn w:val="TableNormal"/>
    <w:rsid w:val="0068448D"/>
    <w:pPr>
      <w:spacing w:after="180"/>
    </w:pPr>
    <w:rPr>
      <w:rFonts w:ascii="Tms Rmn" w:eastAsia="MS Mincho" w:hAnsi="Tms Rmn"/>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5">
    <w:name w:val="Table Grid145"/>
    <w:basedOn w:val="TableNormal"/>
    <w:rsid w:val="0068448D"/>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45">
    <w:name w:val="Tabellengitternetz145"/>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45">
    <w:name w:val="Tabellengitternetz245"/>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45">
    <w:name w:val="Tabellengitternetz345"/>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45">
    <w:name w:val="Tabellengitternetz445"/>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45">
    <w:name w:val="Tabellengitternetz545"/>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45">
    <w:name w:val="Tabellengitternetz645"/>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45">
    <w:name w:val="Tabellengitternetz745"/>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45">
    <w:name w:val="Tabellengitternetz845"/>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45">
    <w:name w:val="Tabellengitternetz945"/>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5">
    <w:name w:val="Table Grid245"/>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5">
    <w:name w:val="Table Grid345"/>
    <w:basedOn w:val="TableNormal"/>
    <w:rsid w:val="0068448D"/>
    <w:pPr>
      <w:overflowPunct w:val="0"/>
      <w:autoSpaceDE w:val="0"/>
      <w:autoSpaceDN w:val="0"/>
      <w:adjustRightInd w:val="0"/>
      <w:spacing w:after="180"/>
    </w:pPr>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5">
    <w:name w:val="网格型345"/>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5">
    <w:name w:val="网格型445"/>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5">
    <w:name w:val="Table Grid445"/>
    <w:basedOn w:val="TableNormal"/>
    <w:rsid w:val="0068448D"/>
    <w:rPr>
      <w:rFonts w:eastAsia="Malgun Gothic"/>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5">
    <w:name w:val="表格格線145"/>
    <w:basedOn w:val="TableNormal"/>
    <w:rsid w:val="0068448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5">
    <w:name w:val="Table Grid525"/>
    <w:basedOn w:val="TableNormal"/>
    <w:rsid w:val="0068448D"/>
    <w:pPr>
      <w:spacing w:after="180"/>
    </w:pPr>
    <w:rPr>
      <w:rFonts w:ascii="Tms Rmn" w:eastAsia="MS Mincho" w:hAnsi="Tms Rmn"/>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5">
    <w:name w:val="Table Grid1135"/>
    <w:basedOn w:val="TableNormal"/>
    <w:uiPriority w:val="39"/>
    <w:rsid w:val="0068448D"/>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5">
    <w:name w:val="Tabellengitternetz1125"/>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5">
    <w:name w:val="Tabellengitternetz2125"/>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5">
    <w:name w:val="Tabellengitternetz3125"/>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5">
    <w:name w:val="Tabellengitternetz4125"/>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5">
    <w:name w:val="Tabellengitternetz5125"/>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5">
    <w:name w:val="Tabellengitternetz6125"/>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5">
    <w:name w:val="Tabellengitternetz7125"/>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5">
    <w:name w:val="Tabellengitternetz8125"/>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5">
    <w:name w:val="Tabellengitternetz9125"/>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5">
    <w:name w:val="Table Grid2125"/>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5">
    <w:name w:val="Table Grid3125"/>
    <w:basedOn w:val="TableNormal"/>
    <w:rsid w:val="0068448D"/>
    <w:pPr>
      <w:overflowPunct w:val="0"/>
      <w:autoSpaceDE w:val="0"/>
      <w:autoSpaceDN w:val="0"/>
      <w:adjustRightInd w:val="0"/>
      <w:spacing w:after="180"/>
    </w:pPr>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5">
    <w:name w:val="网格型3125"/>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5">
    <w:name w:val="网格型4125"/>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5">
    <w:name w:val="Table Grid4125"/>
    <w:basedOn w:val="TableNormal"/>
    <w:rsid w:val="0068448D"/>
    <w:rPr>
      <w:rFonts w:eastAsia="Malgun Gothic"/>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5">
    <w:name w:val="表格格線1125"/>
    <w:basedOn w:val="TableNormal"/>
    <w:rsid w:val="0068448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5">
    <w:name w:val="Table Grid625"/>
    <w:basedOn w:val="TableNormal"/>
    <w:rsid w:val="0068448D"/>
    <w:pPr>
      <w:spacing w:after="180"/>
    </w:pPr>
    <w:rPr>
      <w:rFonts w:ascii="Tms Rmn" w:eastAsia="MS Mincho" w:hAnsi="Tms Rmn"/>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5">
    <w:name w:val="Table Grid1225"/>
    <w:basedOn w:val="TableNormal"/>
    <w:uiPriority w:val="39"/>
    <w:rsid w:val="0068448D"/>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25">
    <w:name w:val="Tabellengitternetz1225"/>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25">
    <w:name w:val="Tabellengitternetz2225"/>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25">
    <w:name w:val="Tabellengitternetz3225"/>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25">
    <w:name w:val="Tabellengitternetz4225"/>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25">
    <w:name w:val="Tabellengitternetz5225"/>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25">
    <w:name w:val="Tabellengitternetz6225"/>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25">
    <w:name w:val="Tabellengitternetz7225"/>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25">
    <w:name w:val="Tabellengitternetz8225"/>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25">
    <w:name w:val="Tabellengitternetz9225"/>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5">
    <w:name w:val="Table Grid2225"/>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25">
    <w:name w:val="Table Grid3225"/>
    <w:basedOn w:val="TableNormal"/>
    <w:rsid w:val="0068448D"/>
    <w:pPr>
      <w:overflowPunct w:val="0"/>
      <w:autoSpaceDE w:val="0"/>
      <w:autoSpaceDN w:val="0"/>
      <w:adjustRightInd w:val="0"/>
      <w:spacing w:after="180"/>
    </w:pPr>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5">
    <w:name w:val="网格型3225"/>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5">
    <w:name w:val="网格型4225"/>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25">
    <w:name w:val="Table Grid4225"/>
    <w:basedOn w:val="TableNormal"/>
    <w:rsid w:val="0068448D"/>
    <w:rPr>
      <w:rFonts w:eastAsia="Malgun Gothic"/>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5">
    <w:name w:val="表格格線1225"/>
    <w:basedOn w:val="TableNormal"/>
    <w:rsid w:val="0068448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14">
    <w:name w:val="Table Grid11214"/>
    <w:basedOn w:val="TableNormal"/>
    <w:uiPriority w:val="39"/>
    <w:rsid w:val="0068448D"/>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14">
    <w:name w:val="Tabellengitternetz11114"/>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14">
    <w:name w:val="Tabellengitternetz21114"/>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14">
    <w:name w:val="Tabellengitternetz31114"/>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14">
    <w:name w:val="Tabellengitternetz41114"/>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14">
    <w:name w:val="Tabellengitternetz51114"/>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14">
    <w:name w:val="Tabellengitternetz61114"/>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14">
    <w:name w:val="Tabellengitternetz71114"/>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14">
    <w:name w:val="Tabellengitternetz81114"/>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14">
    <w:name w:val="Tabellengitternetz91114"/>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14">
    <w:name w:val="Table Grid21114"/>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14">
    <w:name w:val="Table Grid31114"/>
    <w:basedOn w:val="TableNormal"/>
    <w:rsid w:val="0068448D"/>
    <w:pPr>
      <w:overflowPunct w:val="0"/>
      <w:autoSpaceDE w:val="0"/>
      <w:autoSpaceDN w:val="0"/>
      <w:adjustRightInd w:val="0"/>
      <w:spacing w:after="180"/>
    </w:pPr>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4">
    <w:name w:val="网格型31114"/>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4">
    <w:name w:val="网格型41114"/>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14">
    <w:name w:val="Table Grid41114"/>
    <w:basedOn w:val="TableNormal"/>
    <w:rsid w:val="0068448D"/>
    <w:rPr>
      <w:rFonts w:eastAsia="Malgun Gothic"/>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4">
    <w:name w:val="表格格線11114"/>
    <w:basedOn w:val="TableNormal"/>
    <w:rsid w:val="0068448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5">
    <w:name w:val="Table Grid95"/>
    <w:basedOn w:val="TableNormal"/>
    <w:rsid w:val="0068448D"/>
    <w:pPr>
      <w:spacing w:after="180"/>
    </w:pPr>
    <w:rPr>
      <w:rFonts w:ascii="Tms Rmn" w:eastAsia="MS Mincho" w:hAnsi="Tms Rmn"/>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4">
    <w:name w:val="Table Grid154"/>
    <w:basedOn w:val="TableNormal"/>
    <w:uiPriority w:val="39"/>
    <w:rsid w:val="0068448D"/>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54">
    <w:name w:val="Tabellengitternetz154"/>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54">
    <w:name w:val="Tabellengitternetz254"/>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54">
    <w:name w:val="Tabellengitternetz354"/>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54">
    <w:name w:val="Tabellengitternetz454"/>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54">
    <w:name w:val="Tabellengitternetz554"/>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54">
    <w:name w:val="Tabellengitternetz654"/>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54">
    <w:name w:val="Tabellengitternetz754"/>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54">
    <w:name w:val="Tabellengitternetz854"/>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54">
    <w:name w:val="Tabellengitternetz954"/>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54">
    <w:name w:val="Table Grid254"/>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4">
    <w:name w:val="Table Grid354"/>
    <w:basedOn w:val="TableNormal"/>
    <w:rsid w:val="0068448D"/>
    <w:pPr>
      <w:overflowPunct w:val="0"/>
      <w:autoSpaceDE w:val="0"/>
      <w:autoSpaceDN w:val="0"/>
      <w:adjustRightInd w:val="0"/>
      <w:spacing w:after="180"/>
    </w:pPr>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4">
    <w:name w:val="网格型354"/>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4">
    <w:name w:val="网格型454"/>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54">
    <w:name w:val="Table Grid454"/>
    <w:basedOn w:val="TableNormal"/>
    <w:rsid w:val="0068448D"/>
    <w:rPr>
      <w:rFonts w:eastAsia="Malgun Gothic"/>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4">
    <w:name w:val="表格格線154"/>
    <w:basedOn w:val="TableNormal"/>
    <w:rsid w:val="0068448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4">
    <w:name w:val="Table Grid1144"/>
    <w:basedOn w:val="TableNormal"/>
    <w:uiPriority w:val="39"/>
    <w:rsid w:val="0068448D"/>
    <w:rPr>
      <w:rFonts w:ascii="Calibri" w:eastAsia="SimSun" w:hAnsi="Calibri"/>
      <w:sz w:val="22"/>
      <w:szCs w:val="22"/>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4">
    <w:name w:val="Table Grid534"/>
    <w:basedOn w:val="TableNormal"/>
    <w:rsid w:val="0068448D"/>
    <w:pPr>
      <w:spacing w:after="180"/>
    </w:pPr>
    <w:rPr>
      <w:rFonts w:ascii="Tms Rmn" w:eastAsia="MS Mincho" w:hAnsi="Tms Rmn"/>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34">
    <w:name w:val="Tabellengitternetz1134"/>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34">
    <w:name w:val="Tabellengitternetz2134"/>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34">
    <w:name w:val="Tabellengitternetz3134"/>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34">
    <w:name w:val="Tabellengitternetz4134"/>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34">
    <w:name w:val="Tabellengitternetz5134"/>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34">
    <w:name w:val="Tabellengitternetz6134"/>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34">
    <w:name w:val="Tabellengitternetz7134"/>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34">
    <w:name w:val="Tabellengitternetz8134"/>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34">
    <w:name w:val="Tabellengitternetz9134"/>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34">
    <w:name w:val="Table Grid2134"/>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34">
    <w:name w:val="Table Grid3134"/>
    <w:basedOn w:val="TableNormal"/>
    <w:rsid w:val="0068448D"/>
    <w:pPr>
      <w:overflowPunct w:val="0"/>
      <w:autoSpaceDE w:val="0"/>
      <w:autoSpaceDN w:val="0"/>
      <w:adjustRightInd w:val="0"/>
      <w:spacing w:after="180"/>
    </w:pPr>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4">
    <w:name w:val="网格型3134"/>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4">
    <w:name w:val="网格型4134"/>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4">
    <w:name w:val="Table Grid4134"/>
    <w:basedOn w:val="TableNormal"/>
    <w:rsid w:val="0068448D"/>
    <w:rPr>
      <w:rFonts w:eastAsia="Malgun Gothic"/>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40">
    <w:name w:val="表格格線1134"/>
    <w:basedOn w:val="TableNormal"/>
    <w:rsid w:val="0068448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4">
    <w:name w:val="Table Grid634"/>
    <w:basedOn w:val="TableNormal"/>
    <w:rsid w:val="0068448D"/>
    <w:pPr>
      <w:spacing w:after="180"/>
    </w:pPr>
    <w:rPr>
      <w:rFonts w:ascii="Tms Rmn" w:eastAsia="MS Mincho" w:hAnsi="Tms Rmn"/>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34">
    <w:name w:val="Table Grid1234"/>
    <w:basedOn w:val="TableNormal"/>
    <w:uiPriority w:val="39"/>
    <w:rsid w:val="0068448D"/>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34">
    <w:name w:val="Tabellengitternetz1234"/>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34">
    <w:name w:val="Tabellengitternetz2234"/>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34">
    <w:name w:val="Tabellengitternetz3234"/>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34">
    <w:name w:val="Tabellengitternetz4234"/>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34">
    <w:name w:val="Tabellengitternetz5234"/>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34">
    <w:name w:val="Tabellengitternetz6234"/>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34">
    <w:name w:val="Tabellengitternetz7234"/>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34">
    <w:name w:val="Tabellengitternetz8234"/>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34">
    <w:name w:val="Tabellengitternetz9234"/>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4">
    <w:name w:val="Table Grid2234"/>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34">
    <w:name w:val="Table Grid3234"/>
    <w:basedOn w:val="TableNormal"/>
    <w:rsid w:val="0068448D"/>
    <w:pPr>
      <w:overflowPunct w:val="0"/>
      <w:autoSpaceDE w:val="0"/>
      <w:autoSpaceDN w:val="0"/>
      <w:adjustRightInd w:val="0"/>
      <w:spacing w:after="180"/>
    </w:pPr>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4">
    <w:name w:val="网格型3234"/>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34">
    <w:name w:val="网格型4234"/>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34">
    <w:name w:val="Table Grid4234"/>
    <w:basedOn w:val="TableNormal"/>
    <w:rsid w:val="0068448D"/>
    <w:rPr>
      <w:rFonts w:eastAsia="Malgun Gothic"/>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4">
    <w:name w:val="表格格線1234"/>
    <w:basedOn w:val="TableNormal"/>
    <w:rsid w:val="0068448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1">
    <w:name w:val="网格型114"/>
    <w:basedOn w:val="TableNormal"/>
    <w:rsid w:val="0068448D"/>
    <w:pPr>
      <w:spacing w:after="180"/>
    </w:pPr>
    <w:rPr>
      <w:rFonts w:ascii="Tms Rmn" w:eastAsia="MS Mincho" w:hAnsi="Tms Rmn"/>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4">
    <w:name w:val="Table Grid11124"/>
    <w:basedOn w:val="TableNormal"/>
    <w:uiPriority w:val="39"/>
    <w:rsid w:val="0068448D"/>
    <w:rPr>
      <w:rFonts w:ascii="Calibri" w:eastAsia="SimSun" w:hAnsi="Calibri"/>
      <w:sz w:val="22"/>
      <w:szCs w:val="22"/>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0">
    <w:name w:val="网格型214"/>
    <w:basedOn w:val="TableNormal"/>
    <w:rsid w:val="0068448D"/>
    <w:pPr>
      <w:spacing w:after="180"/>
    </w:pPr>
    <w:rPr>
      <w:rFonts w:ascii="Tms Rmn" w:eastAsia="MS Mincho" w:hAnsi="Tms Rmn"/>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23">
    <w:name w:val="Table Grid11223"/>
    <w:basedOn w:val="TableNormal"/>
    <w:uiPriority w:val="39"/>
    <w:rsid w:val="0068448D"/>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23">
    <w:name w:val="Tabellengitternetz11123"/>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23">
    <w:name w:val="Tabellengitternetz21123"/>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23">
    <w:name w:val="Tabellengitternetz31123"/>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23">
    <w:name w:val="Tabellengitternetz41123"/>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23">
    <w:name w:val="Tabellengitternetz51123"/>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23">
    <w:name w:val="Tabellengitternetz61123"/>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23">
    <w:name w:val="Tabellengitternetz71123"/>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23">
    <w:name w:val="Tabellengitternetz81123"/>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23">
    <w:name w:val="Tabellengitternetz91123"/>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23">
    <w:name w:val="Table Grid21123"/>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23">
    <w:name w:val="Table Grid31123"/>
    <w:basedOn w:val="TableNormal"/>
    <w:rsid w:val="0068448D"/>
    <w:pPr>
      <w:overflowPunct w:val="0"/>
      <w:autoSpaceDE w:val="0"/>
      <w:autoSpaceDN w:val="0"/>
      <w:adjustRightInd w:val="0"/>
      <w:spacing w:after="180"/>
    </w:pPr>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3">
    <w:name w:val="网格型31123"/>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23">
    <w:name w:val="网格型41123"/>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23">
    <w:name w:val="Table Grid41123"/>
    <w:basedOn w:val="TableNormal"/>
    <w:rsid w:val="0068448D"/>
    <w:rPr>
      <w:rFonts w:eastAsia="Malgun Gothic"/>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3">
    <w:name w:val="表格格線11123"/>
    <w:basedOn w:val="TableNormal"/>
    <w:rsid w:val="0068448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2">
    <w:name w:val="Table Grid712"/>
    <w:basedOn w:val="TableNormal"/>
    <w:rsid w:val="0068448D"/>
    <w:pPr>
      <w:spacing w:after="180"/>
    </w:pPr>
    <w:rPr>
      <w:rFonts w:ascii="Tms Rmn" w:eastAsia="MS Mincho" w:hAnsi="Tms Rmn"/>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12">
    <w:name w:val="Table Grid1312"/>
    <w:basedOn w:val="TableNormal"/>
    <w:rsid w:val="0068448D"/>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312">
    <w:name w:val="Tabellengitternetz131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12">
    <w:name w:val="Tabellengitternetz231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12">
    <w:name w:val="Tabellengitternetz331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12">
    <w:name w:val="Tabellengitternetz431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12">
    <w:name w:val="Tabellengitternetz531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12">
    <w:name w:val="Tabellengitternetz631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12">
    <w:name w:val="Tabellengitternetz731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12">
    <w:name w:val="Tabellengitternetz831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12">
    <w:name w:val="Tabellengitternetz931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12">
    <w:name w:val="Table Grid2312"/>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12">
    <w:name w:val="Table Grid3312"/>
    <w:basedOn w:val="TableNormal"/>
    <w:rsid w:val="0068448D"/>
    <w:pPr>
      <w:overflowPunct w:val="0"/>
      <w:autoSpaceDE w:val="0"/>
      <w:autoSpaceDN w:val="0"/>
      <w:adjustRightInd w:val="0"/>
      <w:spacing w:after="180"/>
    </w:pPr>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2">
    <w:name w:val="网格型3312"/>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12">
    <w:name w:val="网格型4312"/>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12">
    <w:name w:val="Table Grid4312"/>
    <w:basedOn w:val="TableNormal"/>
    <w:rsid w:val="0068448D"/>
    <w:rPr>
      <w:rFonts w:eastAsia="Malgun Gothic"/>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2">
    <w:name w:val="表格格線1312"/>
    <w:basedOn w:val="TableNormal"/>
    <w:rsid w:val="0068448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12">
    <w:name w:val="Table Grid5112"/>
    <w:basedOn w:val="TableNormal"/>
    <w:rsid w:val="0068448D"/>
    <w:pPr>
      <w:spacing w:after="180"/>
    </w:pPr>
    <w:rPr>
      <w:rFonts w:ascii="Tms Rmn" w:eastAsia="MS Mincho" w:hAnsi="Tms Rmn"/>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12">
    <w:name w:val="Table Grid6112"/>
    <w:basedOn w:val="TableNormal"/>
    <w:rsid w:val="0068448D"/>
    <w:pPr>
      <w:spacing w:after="180"/>
    </w:pPr>
    <w:rPr>
      <w:rFonts w:ascii="Tms Rmn" w:eastAsia="MS Mincho" w:hAnsi="Tms Rmn"/>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12">
    <w:name w:val="Table Grid12112"/>
    <w:basedOn w:val="TableNormal"/>
    <w:uiPriority w:val="39"/>
    <w:rsid w:val="0068448D"/>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112">
    <w:name w:val="Tabellengitternetz1211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112">
    <w:name w:val="Tabellengitternetz2211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112">
    <w:name w:val="Tabellengitternetz3211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112">
    <w:name w:val="Tabellengitternetz4211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112">
    <w:name w:val="Tabellengitternetz5211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112">
    <w:name w:val="Tabellengitternetz6211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112">
    <w:name w:val="Tabellengitternetz7211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112">
    <w:name w:val="Tabellengitternetz8211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112">
    <w:name w:val="Tabellengitternetz9211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12">
    <w:name w:val="Table Grid22112"/>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12">
    <w:name w:val="Table Grid32112"/>
    <w:basedOn w:val="TableNormal"/>
    <w:rsid w:val="0068448D"/>
    <w:pPr>
      <w:overflowPunct w:val="0"/>
      <w:autoSpaceDE w:val="0"/>
      <w:autoSpaceDN w:val="0"/>
      <w:adjustRightInd w:val="0"/>
      <w:spacing w:after="180"/>
    </w:pPr>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2">
    <w:name w:val="网格型32112"/>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12">
    <w:name w:val="网格型42112"/>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112">
    <w:name w:val="Table Grid42112"/>
    <w:basedOn w:val="TableNormal"/>
    <w:rsid w:val="0068448D"/>
    <w:rPr>
      <w:rFonts w:eastAsia="Malgun Gothic"/>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2">
    <w:name w:val="表格格線12112"/>
    <w:basedOn w:val="TableNormal"/>
    <w:rsid w:val="0068448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12">
    <w:name w:val="Table Grid111112"/>
    <w:basedOn w:val="TableNormal"/>
    <w:uiPriority w:val="39"/>
    <w:rsid w:val="0068448D"/>
    <w:rPr>
      <w:rFonts w:ascii="Calibri" w:eastAsia="SimSun" w:hAnsi="Calibri"/>
      <w:sz w:val="22"/>
      <w:szCs w:val="22"/>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2">
    <w:name w:val="Table Grid812"/>
    <w:basedOn w:val="TableNormal"/>
    <w:rsid w:val="0068448D"/>
    <w:pPr>
      <w:spacing w:after="180"/>
    </w:pPr>
    <w:rPr>
      <w:rFonts w:ascii="Tms Rmn" w:eastAsia="MS Mincho" w:hAnsi="Tms Rmn"/>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12">
    <w:name w:val="Table Grid1412"/>
    <w:basedOn w:val="TableNormal"/>
    <w:rsid w:val="0068448D"/>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412">
    <w:name w:val="Tabellengitternetz141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412">
    <w:name w:val="Tabellengitternetz241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412">
    <w:name w:val="Tabellengitternetz341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412">
    <w:name w:val="Tabellengitternetz441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412">
    <w:name w:val="Tabellengitternetz541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412">
    <w:name w:val="Tabellengitternetz641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412">
    <w:name w:val="Tabellengitternetz741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412">
    <w:name w:val="Tabellengitternetz841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412">
    <w:name w:val="Tabellengitternetz941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12">
    <w:name w:val="Table Grid2412"/>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12">
    <w:name w:val="Table Grid3412"/>
    <w:basedOn w:val="TableNormal"/>
    <w:rsid w:val="0068448D"/>
    <w:pPr>
      <w:overflowPunct w:val="0"/>
      <w:autoSpaceDE w:val="0"/>
      <w:autoSpaceDN w:val="0"/>
      <w:adjustRightInd w:val="0"/>
      <w:spacing w:after="180"/>
    </w:pPr>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2">
    <w:name w:val="网格型3412"/>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12">
    <w:name w:val="网格型4412"/>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12">
    <w:name w:val="Table Grid4412"/>
    <w:basedOn w:val="TableNormal"/>
    <w:rsid w:val="0068448D"/>
    <w:rPr>
      <w:rFonts w:eastAsia="Malgun Gothic"/>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12">
    <w:name w:val="表格格線1412"/>
    <w:basedOn w:val="TableNormal"/>
    <w:rsid w:val="0068448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12">
    <w:name w:val="Table Grid5212"/>
    <w:basedOn w:val="TableNormal"/>
    <w:rsid w:val="0068448D"/>
    <w:pPr>
      <w:spacing w:after="180"/>
    </w:pPr>
    <w:rPr>
      <w:rFonts w:ascii="Tms Rmn" w:eastAsia="MS Mincho" w:hAnsi="Tms Rmn"/>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12">
    <w:name w:val="Table Grid11312"/>
    <w:basedOn w:val="TableNormal"/>
    <w:uiPriority w:val="39"/>
    <w:rsid w:val="0068448D"/>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12">
    <w:name w:val="Tabellengitternetz1121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12">
    <w:name w:val="Tabellengitternetz2121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12">
    <w:name w:val="Tabellengitternetz3121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12">
    <w:name w:val="Tabellengitternetz4121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12">
    <w:name w:val="Tabellengitternetz5121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12">
    <w:name w:val="Tabellengitternetz6121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12">
    <w:name w:val="Tabellengitternetz7121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12">
    <w:name w:val="Tabellengitternetz8121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12">
    <w:name w:val="Tabellengitternetz9121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12">
    <w:name w:val="Table Grid21212"/>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12">
    <w:name w:val="Table Grid31212"/>
    <w:basedOn w:val="TableNormal"/>
    <w:rsid w:val="0068448D"/>
    <w:pPr>
      <w:overflowPunct w:val="0"/>
      <w:autoSpaceDE w:val="0"/>
      <w:autoSpaceDN w:val="0"/>
      <w:adjustRightInd w:val="0"/>
      <w:spacing w:after="180"/>
    </w:pPr>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2">
    <w:name w:val="网格型31212"/>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12">
    <w:name w:val="网格型41212"/>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12">
    <w:name w:val="Table Grid41212"/>
    <w:basedOn w:val="TableNormal"/>
    <w:rsid w:val="0068448D"/>
    <w:rPr>
      <w:rFonts w:eastAsia="Malgun Gothic"/>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2">
    <w:name w:val="表格格線11212"/>
    <w:basedOn w:val="TableNormal"/>
    <w:rsid w:val="0068448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12">
    <w:name w:val="Table Grid6212"/>
    <w:basedOn w:val="TableNormal"/>
    <w:rsid w:val="0068448D"/>
    <w:pPr>
      <w:spacing w:after="180"/>
    </w:pPr>
    <w:rPr>
      <w:rFonts w:ascii="Tms Rmn" w:eastAsia="MS Mincho" w:hAnsi="Tms Rmn"/>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12">
    <w:name w:val="Table Grid12212"/>
    <w:basedOn w:val="TableNormal"/>
    <w:uiPriority w:val="39"/>
    <w:rsid w:val="0068448D"/>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212">
    <w:name w:val="Tabellengitternetz1221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212">
    <w:name w:val="Tabellengitternetz2221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212">
    <w:name w:val="Tabellengitternetz3221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212">
    <w:name w:val="Tabellengitternetz4221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212">
    <w:name w:val="Tabellengitternetz5221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212">
    <w:name w:val="Tabellengitternetz6221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212">
    <w:name w:val="Tabellengitternetz7221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212">
    <w:name w:val="Tabellengitternetz8221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212">
    <w:name w:val="Tabellengitternetz92212"/>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12">
    <w:name w:val="Table Grid22212"/>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212">
    <w:name w:val="Table Grid32212"/>
    <w:basedOn w:val="TableNormal"/>
    <w:rsid w:val="0068448D"/>
    <w:pPr>
      <w:overflowPunct w:val="0"/>
      <w:autoSpaceDE w:val="0"/>
      <w:autoSpaceDN w:val="0"/>
      <w:adjustRightInd w:val="0"/>
      <w:spacing w:after="180"/>
    </w:pPr>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2">
    <w:name w:val="网格型32212"/>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12">
    <w:name w:val="网格型42212"/>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212">
    <w:name w:val="Table Grid42212"/>
    <w:basedOn w:val="TableNormal"/>
    <w:rsid w:val="0068448D"/>
    <w:rPr>
      <w:rFonts w:eastAsia="Malgun Gothic"/>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12">
    <w:name w:val="表格格線12212"/>
    <w:basedOn w:val="TableNormal"/>
    <w:rsid w:val="0068448D"/>
    <w:rPr>
      <w:rFonts w:eastAsia="Malgun Gothic"/>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0">
    <w:name w:val="网格型52"/>
    <w:basedOn w:val="TableNormal"/>
    <w:rsid w:val="0068448D"/>
    <w:pPr>
      <w:spacing w:after="180"/>
    </w:pPr>
    <w:rPr>
      <w:rFonts w:ascii="Tms Rmn" w:eastAsia="MS Mincho" w:hAnsi="Tms Rmn"/>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6">
    <w:name w:val="网格型122"/>
    <w:basedOn w:val="TableNormal"/>
    <w:rsid w:val="0068448D"/>
    <w:pPr>
      <w:spacing w:after="180"/>
    </w:pPr>
    <w:rPr>
      <w:rFonts w:ascii="Tms Rmn" w:eastAsia="MS Mincho" w:hAnsi="Tms Rmn"/>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00">
    <w:name w:val="Table Grid30"/>
    <w:basedOn w:val="TableNormal"/>
    <w:rsid w:val="0068448D"/>
    <w:pPr>
      <w:spacing w:after="180"/>
    </w:pPr>
    <w:rPr>
      <w:rFonts w:ascii="Tms Rmn" w:eastAsia="MS Mincho" w:hAnsi="Tms Rmn"/>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0">
    <w:name w:val="Table Grid120"/>
    <w:basedOn w:val="TableNormal"/>
    <w:rsid w:val="0068448D"/>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0">
    <w:name w:val="Tabellengitternetz110"/>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0">
    <w:name w:val="Tabellengitternetz210"/>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0">
    <w:name w:val="Tabellengitternetz310"/>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0">
    <w:name w:val="Tabellengitternetz410"/>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0">
    <w:name w:val="Tabellengitternetz510"/>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0">
    <w:name w:val="Tabellengitternetz610"/>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0">
    <w:name w:val="Tabellengitternetz710"/>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0">
    <w:name w:val="Tabellengitternetz810"/>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0">
    <w:name w:val="Tabellengitternetz910"/>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00">
    <w:name w:val="Table Grid210"/>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00">
    <w:name w:val="Table Grid310"/>
    <w:basedOn w:val="TableNormal"/>
    <w:rsid w:val="0068448D"/>
    <w:pPr>
      <w:overflowPunct w:val="0"/>
      <w:autoSpaceDE w:val="0"/>
      <w:autoSpaceDN w:val="0"/>
      <w:adjustRightInd w:val="0"/>
      <w:spacing w:after="180"/>
    </w:pPr>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00">
    <w:name w:val="网格型310"/>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00">
    <w:name w:val="网格型410"/>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00">
    <w:name w:val="Table Grid410"/>
    <w:basedOn w:val="TableNormal"/>
    <w:rsid w:val="0068448D"/>
    <w:rPr>
      <w:rFonts w:eastAsia="Malgun Gothic"/>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0">
    <w:name w:val="表格格線110"/>
    <w:basedOn w:val="TableNormal"/>
    <w:rsid w:val="0068448D"/>
    <w:rPr>
      <w:rFonts w:eastAsia="Malgun Gothic"/>
      <w:lang w:val="en-US"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0">
    <w:name w:val="Table Grid1110"/>
    <w:basedOn w:val="TableNormal"/>
    <w:uiPriority w:val="39"/>
    <w:rsid w:val="0068448D"/>
    <w:rPr>
      <w:rFonts w:ascii="Calibri" w:eastAsia="SimSun" w:hAnsi="Calibri"/>
      <w:sz w:val="22"/>
      <w:szCs w:val="22"/>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8">
    <w:name w:val="Table Grid58"/>
    <w:basedOn w:val="TableNormal"/>
    <w:rsid w:val="0068448D"/>
    <w:pPr>
      <w:spacing w:after="180"/>
    </w:pPr>
    <w:rPr>
      <w:rFonts w:ascii="Tms Rmn" w:eastAsia="MS Mincho" w:hAnsi="Tms Rmn"/>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8">
    <w:name w:val="Tabellengitternetz118"/>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8">
    <w:name w:val="Tabellengitternetz218"/>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8">
    <w:name w:val="Tabellengitternetz318"/>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8">
    <w:name w:val="Tabellengitternetz418"/>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8">
    <w:name w:val="Tabellengitternetz518"/>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8">
    <w:name w:val="Tabellengitternetz618"/>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8">
    <w:name w:val="Tabellengitternetz718"/>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8">
    <w:name w:val="Tabellengitternetz818"/>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8">
    <w:name w:val="Tabellengitternetz918"/>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8">
    <w:name w:val="Table Grid218"/>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8">
    <w:name w:val="Table Grid318"/>
    <w:basedOn w:val="TableNormal"/>
    <w:rsid w:val="0068448D"/>
    <w:pPr>
      <w:overflowPunct w:val="0"/>
      <w:autoSpaceDE w:val="0"/>
      <w:autoSpaceDN w:val="0"/>
      <w:adjustRightInd w:val="0"/>
      <w:spacing w:after="180"/>
    </w:pPr>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8">
    <w:name w:val="网格型318"/>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8">
    <w:name w:val="网格型418"/>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8">
    <w:name w:val="Table Grid418"/>
    <w:basedOn w:val="TableNormal"/>
    <w:rsid w:val="0068448D"/>
    <w:rPr>
      <w:rFonts w:eastAsia="Malgun Gothic"/>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8">
    <w:name w:val="表格格線118"/>
    <w:basedOn w:val="TableNormal"/>
    <w:rsid w:val="0068448D"/>
    <w:rPr>
      <w:rFonts w:eastAsia="Malgun Gothic"/>
      <w:lang w:val="en-US"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8">
    <w:name w:val="Table Grid68"/>
    <w:basedOn w:val="TableNormal"/>
    <w:rsid w:val="0068448D"/>
    <w:pPr>
      <w:spacing w:after="180"/>
    </w:pPr>
    <w:rPr>
      <w:rFonts w:ascii="Tms Rmn" w:eastAsia="MS Mincho" w:hAnsi="Tms Rmn"/>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8">
    <w:name w:val="Table Grid128"/>
    <w:basedOn w:val="TableNormal"/>
    <w:uiPriority w:val="39"/>
    <w:rsid w:val="0068448D"/>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8">
    <w:name w:val="Tabellengitternetz128"/>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8">
    <w:name w:val="Tabellengitternetz228"/>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8">
    <w:name w:val="Tabellengitternetz328"/>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8">
    <w:name w:val="Tabellengitternetz428"/>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8">
    <w:name w:val="Tabellengitternetz528"/>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8">
    <w:name w:val="Tabellengitternetz628"/>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8">
    <w:name w:val="Tabellengitternetz728"/>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8">
    <w:name w:val="Tabellengitternetz828"/>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8">
    <w:name w:val="Tabellengitternetz928"/>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8">
    <w:name w:val="Table Grid228"/>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8">
    <w:name w:val="Table Grid328"/>
    <w:basedOn w:val="TableNormal"/>
    <w:rsid w:val="0068448D"/>
    <w:pPr>
      <w:overflowPunct w:val="0"/>
      <w:autoSpaceDE w:val="0"/>
      <w:autoSpaceDN w:val="0"/>
      <w:adjustRightInd w:val="0"/>
      <w:spacing w:after="180"/>
    </w:pPr>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8">
    <w:name w:val="网格型328"/>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8">
    <w:name w:val="网格型428"/>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8">
    <w:name w:val="Table Grid428"/>
    <w:basedOn w:val="TableNormal"/>
    <w:rsid w:val="0068448D"/>
    <w:rPr>
      <w:rFonts w:eastAsia="Malgun Gothic"/>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8">
    <w:name w:val="表格格線128"/>
    <w:basedOn w:val="TableNormal"/>
    <w:rsid w:val="0068448D"/>
    <w:rPr>
      <w:rFonts w:eastAsia="Malgun Gothic"/>
      <w:lang w:val="en-US"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1">
    <w:name w:val="网格型17"/>
    <w:basedOn w:val="TableNormal"/>
    <w:rsid w:val="0068448D"/>
    <w:pPr>
      <w:spacing w:after="180"/>
    </w:pPr>
    <w:rPr>
      <w:rFonts w:ascii="Tms Rmn" w:eastAsia="MS Mincho" w:hAnsi="Tms Rmn"/>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7">
    <w:name w:val="Table Grid1117"/>
    <w:basedOn w:val="TableNormal"/>
    <w:uiPriority w:val="39"/>
    <w:rsid w:val="0068448D"/>
    <w:rPr>
      <w:rFonts w:ascii="Calibri" w:eastAsia="SimSun" w:hAnsi="Calibri"/>
      <w:sz w:val="22"/>
      <w:szCs w:val="22"/>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0">
    <w:name w:val="网格型26"/>
    <w:basedOn w:val="TableNormal"/>
    <w:rsid w:val="0068448D"/>
    <w:pPr>
      <w:spacing w:after="180"/>
    </w:pPr>
    <w:rPr>
      <w:rFonts w:ascii="Tms Rmn" w:eastAsia="MS Mincho" w:hAnsi="Tms Rmn"/>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7">
    <w:name w:val="Table Grid1127"/>
    <w:basedOn w:val="TableNormal"/>
    <w:uiPriority w:val="39"/>
    <w:rsid w:val="0068448D"/>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7">
    <w:name w:val="Tabellengitternetz1117"/>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7">
    <w:name w:val="Tabellengitternetz2117"/>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7">
    <w:name w:val="Tabellengitternetz3117"/>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7">
    <w:name w:val="Tabellengitternetz4117"/>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7">
    <w:name w:val="Tabellengitternetz5117"/>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7">
    <w:name w:val="Tabellengitternetz6117"/>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7">
    <w:name w:val="Tabellengitternetz7117"/>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7">
    <w:name w:val="Tabellengitternetz8117"/>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7">
    <w:name w:val="Tabellengitternetz9117"/>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7">
    <w:name w:val="Table Grid2117"/>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7">
    <w:name w:val="Table Grid3117"/>
    <w:basedOn w:val="TableNormal"/>
    <w:rsid w:val="0068448D"/>
    <w:pPr>
      <w:overflowPunct w:val="0"/>
      <w:autoSpaceDE w:val="0"/>
      <w:autoSpaceDN w:val="0"/>
      <w:adjustRightInd w:val="0"/>
      <w:spacing w:after="180"/>
    </w:pPr>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7">
    <w:name w:val="网格型3117"/>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7">
    <w:name w:val="网格型4117"/>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7">
    <w:name w:val="Table Grid4117"/>
    <w:basedOn w:val="TableNormal"/>
    <w:rsid w:val="0068448D"/>
    <w:rPr>
      <w:rFonts w:eastAsia="Malgun Gothic"/>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7">
    <w:name w:val="表格格線1117"/>
    <w:basedOn w:val="TableNormal"/>
    <w:rsid w:val="0068448D"/>
    <w:rPr>
      <w:rFonts w:eastAsia="Malgun Gothic"/>
      <w:lang w:val="en-US"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
    <w:name w:val="Table Grid76"/>
    <w:basedOn w:val="TableNormal"/>
    <w:rsid w:val="0068448D"/>
    <w:pPr>
      <w:spacing w:after="180"/>
    </w:pPr>
    <w:rPr>
      <w:rFonts w:ascii="Tms Rmn" w:eastAsia="MS Mincho" w:hAnsi="Tms Rmn"/>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6">
    <w:name w:val="Table Grid136"/>
    <w:basedOn w:val="TableNormal"/>
    <w:rsid w:val="0068448D"/>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36">
    <w:name w:val="Tabellengitternetz136"/>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6">
    <w:name w:val="Tabellengitternetz236"/>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6">
    <w:name w:val="Tabellengitternetz336"/>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6">
    <w:name w:val="Tabellengitternetz436"/>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6">
    <w:name w:val="Tabellengitternetz536"/>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6">
    <w:name w:val="Tabellengitternetz636"/>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6">
    <w:name w:val="Tabellengitternetz736"/>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6">
    <w:name w:val="Tabellengitternetz836"/>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6">
    <w:name w:val="Tabellengitternetz936"/>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6">
    <w:name w:val="Table Grid236"/>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6">
    <w:name w:val="Table Grid336"/>
    <w:basedOn w:val="TableNormal"/>
    <w:rsid w:val="0068448D"/>
    <w:pPr>
      <w:overflowPunct w:val="0"/>
      <w:autoSpaceDE w:val="0"/>
      <w:autoSpaceDN w:val="0"/>
      <w:adjustRightInd w:val="0"/>
      <w:spacing w:after="180"/>
    </w:pPr>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6">
    <w:name w:val="网格型336"/>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6">
    <w:name w:val="网格型436"/>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6">
    <w:name w:val="Table Grid436"/>
    <w:basedOn w:val="TableNormal"/>
    <w:rsid w:val="0068448D"/>
    <w:rPr>
      <w:rFonts w:eastAsia="Malgun Gothic"/>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6">
    <w:name w:val="表格格線136"/>
    <w:basedOn w:val="TableNormal"/>
    <w:rsid w:val="0068448D"/>
    <w:rPr>
      <w:rFonts w:eastAsia="Malgun Gothic"/>
      <w:lang w:val="en-US"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6">
    <w:name w:val="Table Grid516"/>
    <w:basedOn w:val="TableNormal"/>
    <w:rsid w:val="0068448D"/>
    <w:pPr>
      <w:spacing w:after="180"/>
    </w:pPr>
    <w:rPr>
      <w:rFonts w:ascii="Tms Rmn" w:eastAsia="MS Mincho" w:hAnsi="Tms Rmn"/>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6">
    <w:name w:val="Table Grid616"/>
    <w:basedOn w:val="TableNormal"/>
    <w:rsid w:val="0068448D"/>
    <w:pPr>
      <w:spacing w:after="180"/>
    </w:pPr>
    <w:rPr>
      <w:rFonts w:ascii="Tms Rmn" w:eastAsia="MS Mincho" w:hAnsi="Tms Rmn"/>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6">
    <w:name w:val="Table Grid1216"/>
    <w:basedOn w:val="TableNormal"/>
    <w:uiPriority w:val="39"/>
    <w:rsid w:val="0068448D"/>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16">
    <w:name w:val="Tabellengitternetz1216"/>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16">
    <w:name w:val="Tabellengitternetz2216"/>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16">
    <w:name w:val="Tabellengitternetz3216"/>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16">
    <w:name w:val="Tabellengitternetz4216"/>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16">
    <w:name w:val="Tabellengitternetz5216"/>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16">
    <w:name w:val="Tabellengitternetz6216"/>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16">
    <w:name w:val="Tabellengitternetz7216"/>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16">
    <w:name w:val="Tabellengitternetz8216"/>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16">
    <w:name w:val="Tabellengitternetz9216"/>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6">
    <w:name w:val="Table Grid2216"/>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6">
    <w:name w:val="Table Grid3216"/>
    <w:basedOn w:val="TableNormal"/>
    <w:rsid w:val="0068448D"/>
    <w:pPr>
      <w:overflowPunct w:val="0"/>
      <w:autoSpaceDE w:val="0"/>
      <w:autoSpaceDN w:val="0"/>
      <w:adjustRightInd w:val="0"/>
      <w:spacing w:after="180"/>
    </w:pPr>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6">
    <w:name w:val="网格型3216"/>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6">
    <w:name w:val="网格型4216"/>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16">
    <w:name w:val="Table Grid4216"/>
    <w:basedOn w:val="TableNormal"/>
    <w:rsid w:val="0068448D"/>
    <w:rPr>
      <w:rFonts w:eastAsia="Malgun Gothic"/>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6">
    <w:name w:val="表格格線1216"/>
    <w:basedOn w:val="TableNormal"/>
    <w:rsid w:val="0068448D"/>
    <w:rPr>
      <w:rFonts w:eastAsia="Malgun Gothic"/>
      <w:lang w:val="en-US"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6">
    <w:name w:val="Table Grid11116"/>
    <w:basedOn w:val="TableNormal"/>
    <w:uiPriority w:val="39"/>
    <w:rsid w:val="0068448D"/>
    <w:rPr>
      <w:rFonts w:ascii="Calibri" w:eastAsia="SimSun" w:hAnsi="Calibri"/>
      <w:sz w:val="22"/>
      <w:szCs w:val="22"/>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6">
    <w:name w:val="Table Grid86"/>
    <w:basedOn w:val="TableNormal"/>
    <w:rsid w:val="0068448D"/>
    <w:pPr>
      <w:spacing w:after="180"/>
    </w:pPr>
    <w:rPr>
      <w:rFonts w:ascii="Tms Rmn" w:eastAsia="MS Mincho" w:hAnsi="Tms Rmn"/>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6">
    <w:name w:val="Table Grid146"/>
    <w:basedOn w:val="TableNormal"/>
    <w:rsid w:val="0068448D"/>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46">
    <w:name w:val="Tabellengitternetz146"/>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46">
    <w:name w:val="Tabellengitternetz246"/>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46">
    <w:name w:val="Tabellengitternetz346"/>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46">
    <w:name w:val="Tabellengitternetz446"/>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46">
    <w:name w:val="Tabellengitternetz546"/>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46">
    <w:name w:val="Tabellengitternetz646"/>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46">
    <w:name w:val="Tabellengitternetz746"/>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46">
    <w:name w:val="Tabellengitternetz846"/>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46">
    <w:name w:val="Tabellengitternetz946"/>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6">
    <w:name w:val="Table Grid246"/>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6">
    <w:name w:val="Table Grid346"/>
    <w:basedOn w:val="TableNormal"/>
    <w:rsid w:val="0068448D"/>
    <w:pPr>
      <w:overflowPunct w:val="0"/>
      <w:autoSpaceDE w:val="0"/>
      <w:autoSpaceDN w:val="0"/>
      <w:adjustRightInd w:val="0"/>
      <w:spacing w:after="180"/>
    </w:pPr>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6">
    <w:name w:val="网格型346"/>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6">
    <w:name w:val="网格型446"/>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6">
    <w:name w:val="Table Grid446"/>
    <w:basedOn w:val="TableNormal"/>
    <w:rsid w:val="0068448D"/>
    <w:rPr>
      <w:rFonts w:eastAsia="Malgun Gothic"/>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6">
    <w:name w:val="表格格線146"/>
    <w:basedOn w:val="TableNormal"/>
    <w:rsid w:val="0068448D"/>
    <w:rPr>
      <w:rFonts w:eastAsia="Malgun Gothic"/>
      <w:lang w:val="en-US"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6">
    <w:name w:val="Table Grid526"/>
    <w:basedOn w:val="TableNormal"/>
    <w:rsid w:val="0068448D"/>
    <w:pPr>
      <w:spacing w:after="180"/>
    </w:pPr>
    <w:rPr>
      <w:rFonts w:ascii="Tms Rmn" w:eastAsia="MS Mincho" w:hAnsi="Tms Rmn"/>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6">
    <w:name w:val="Table Grid1136"/>
    <w:basedOn w:val="TableNormal"/>
    <w:uiPriority w:val="39"/>
    <w:rsid w:val="0068448D"/>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6">
    <w:name w:val="Tabellengitternetz1126"/>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6">
    <w:name w:val="Tabellengitternetz2126"/>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6">
    <w:name w:val="Tabellengitternetz3126"/>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6">
    <w:name w:val="Tabellengitternetz4126"/>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6">
    <w:name w:val="Tabellengitternetz5126"/>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6">
    <w:name w:val="Tabellengitternetz6126"/>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6">
    <w:name w:val="Tabellengitternetz7126"/>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6">
    <w:name w:val="Tabellengitternetz8126"/>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6">
    <w:name w:val="Tabellengitternetz9126"/>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6">
    <w:name w:val="Table Grid2126"/>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6">
    <w:name w:val="Table Grid3126"/>
    <w:basedOn w:val="TableNormal"/>
    <w:rsid w:val="0068448D"/>
    <w:pPr>
      <w:overflowPunct w:val="0"/>
      <w:autoSpaceDE w:val="0"/>
      <w:autoSpaceDN w:val="0"/>
      <w:adjustRightInd w:val="0"/>
      <w:spacing w:after="180"/>
    </w:pPr>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6">
    <w:name w:val="网格型3126"/>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6">
    <w:name w:val="网格型4126"/>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6">
    <w:name w:val="Table Grid4126"/>
    <w:basedOn w:val="TableNormal"/>
    <w:rsid w:val="0068448D"/>
    <w:rPr>
      <w:rFonts w:eastAsia="Malgun Gothic"/>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6">
    <w:name w:val="表格格線1126"/>
    <w:basedOn w:val="TableNormal"/>
    <w:rsid w:val="0068448D"/>
    <w:rPr>
      <w:rFonts w:eastAsia="Malgun Gothic"/>
      <w:lang w:val="en-US"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6">
    <w:name w:val="Table Grid626"/>
    <w:basedOn w:val="TableNormal"/>
    <w:rsid w:val="0068448D"/>
    <w:pPr>
      <w:spacing w:after="180"/>
    </w:pPr>
    <w:rPr>
      <w:rFonts w:ascii="Tms Rmn" w:eastAsia="MS Mincho" w:hAnsi="Tms Rmn"/>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6">
    <w:name w:val="Table Grid1226"/>
    <w:basedOn w:val="TableNormal"/>
    <w:uiPriority w:val="39"/>
    <w:rsid w:val="0068448D"/>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26">
    <w:name w:val="Tabellengitternetz1226"/>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26">
    <w:name w:val="Tabellengitternetz2226"/>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26">
    <w:name w:val="Tabellengitternetz3226"/>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26">
    <w:name w:val="Tabellengitternetz4226"/>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26">
    <w:name w:val="Tabellengitternetz5226"/>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26">
    <w:name w:val="Tabellengitternetz6226"/>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26">
    <w:name w:val="Tabellengitternetz7226"/>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26">
    <w:name w:val="Tabellengitternetz8226"/>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26">
    <w:name w:val="Tabellengitternetz9226"/>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6">
    <w:name w:val="Table Grid2226"/>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26">
    <w:name w:val="Table Grid3226"/>
    <w:basedOn w:val="TableNormal"/>
    <w:rsid w:val="0068448D"/>
    <w:pPr>
      <w:overflowPunct w:val="0"/>
      <w:autoSpaceDE w:val="0"/>
      <w:autoSpaceDN w:val="0"/>
      <w:adjustRightInd w:val="0"/>
      <w:spacing w:after="180"/>
    </w:pPr>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6">
    <w:name w:val="网格型3226"/>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6">
    <w:name w:val="网格型4226"/>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26">
    <w:name w:val="Table Grid4226"/>
    <w:basedOn w:val="TableNormal"/>
    <w:rsid w:val="0068448D"/>
    <w:rPr>
      <w:rFonts w:eastAsia="Malgun Gothic"/>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60">
    <w:name w:val="表格格線1226"/>
    <w:basedOn w:val="TableNormal"/>
    <w:rsid w:val="0068448D"/>
    <w:rPr>
      <w:rFonts w:eastAsia="Malgun Gothic"/>
      <w:lang w:val="en-US"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15">
    <w:name w:val="Table Grid11215"/>
    <w:basedOn w:val="TableNormal"/>
    <w:uiPriority w:val="39"/>
    <w:rsid w:val="0068448D"/>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15">
    <w:name w:val="Tabellengitternetz11115"/>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15">
    <w:name w:val="Tabellengitternetz21115"/>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15">
    <w:name w:val="Tabellengitternetz31115"/>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15">
    <w:name w:val="Tabellengitternetz41115"/>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15">
    <w:name w:val="Tabellengitternetz51115"/>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15">
    <w:name w:val="Tabellengitternetz61115"/>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15">
    <w:name w:val="Tabellengitternetz71115"/>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15">
    <w:name w:val="Tabellengitternetz81115"/>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15">
    <w:name w:val="Tabellengitternetz91115"/>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15">
    <w:name w:val="Table Grid21115"/>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15">
    <w:name w:val="Table Grid31115"/>
    <w:basedOn w:val="TableNormal"/>
    <w:rsid w:val="0068448D"/>
    <w:pPr>
      <w:overflowPunct w:val="0"/>
      <w:autoSpaceDE w:val="0"/>
      <w:autoSpaceDN w:val="0"/>
      <w:adjustRightInd w:val="0"/>
      <w:spacing w:after="180"/>
    </w:pPr>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5">
    <w:name w:val="网格型31115"/>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5">
    <w:name w:val="网格型41115"/>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15">
    <w:name w:val="Table Grid41115"/>
    <w:basedOn w:val="TableNormal"/>
    <w:rsid w:val="0068448D"/>
    <w:rPr>
      <w:rFonts w:eastAsia="Malgun Gothic"/>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5">
    <w:name w:val="表格格線11115"/>
    <w:basedOn w:val="TableNormal"/>
    <w:rsid w:val="0068448D"/>
    <w:rPr>
      <w:rFonts w:eastAsia="Malgun Gothic"/>
      <w:lang w:val="en-US"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6">
    <w:name w:val="Table Grid96"/>
    <w:basedOn w:val="TableNormal"/>
    <w:rsid w:val="0068448D"/>
    <w:pPr>
      <w:spacing w:after="180"/>
    </w:pPr>
    <w:rPr>
      <w:rFonts w:ascii="Tms Rmn" w:eastAsia="MS Mincho" w:hAnsi="Tms Rmn"/>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5">
    <w:name w:val="Table Grid155"/>
    <w:basedOn w:val="TableNormal"/>
    <w:uiPriority w:val="39"/>
    <w:rsid w:val="0068448D"/>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55">
    <w:name w:val="Tabellengitternetz155"/>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55">
    <w:name w:val="Tabellengitternetz255"/>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55">
    <w:name w:val="Tabellengitternetz355"/>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55">
    <w:name w:val="Tabellengitternetz455"/>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55">
    <w:name w:val="Tabellengitternetz555"/>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55">
    <w:name w:val="Tabellengitternetz655"/>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55">
    <w:name w:val="Tabellengitternetz755"/>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55">
    <w:name w:val="Tabellengitternetz855"/>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55">
    <w:name w:val="Tabellengitternetz955"/>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55">
    <w:name w:val="Table Grid255"/>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5">
    <w:name w:val="Table Grid355"/>
    <w:basedOn w:val="TableNormal"/>
    <w:rsid w:val="0068448D"/>
    <w:pPr>
      <w:overflowPunct w:val="0"/>
      <w:autoSpaceDE w:val="0"/>
      <w:autoSpaceDN w:val="0"/>
      <w:adjustRightInd w:val="0"/>
      <w:spacing w:after="180"/>
    </w:pPr>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5">
    <w:name w:val="网格型355"/>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5">
    <w:name w:val="网格型455"/>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55">
    <w:name w:val="Table Grid455"/>
    <w:basedOn w:val="TableNormal"/>
    <w:rsid w:val="0068448D"/>
    <w:rPr>
      <w:rFonts w:eastAsia="Malgun Gothic"/>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5">
    <w:name w:val="表格格線155"/>
    <w:basedOn w:val="TableNormal"/>
    <w:rsid w:val="0068448D"/>
    <w:rPr>
      <w:rFonts w:eastAsia="Malgun Gothic"/>
      <w:lang w:val="en-US"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5">
    <w:name w:val="Table Grid1145"/>
    <w:basedOn w:val="TableNormal"/>
    <w:uiPriority w:val="39"/>
    <w:rsid w:val="0068448D"/>
    <w:rPr>
      <w:rFonts w:ascii="Calibri" w:eastAsia="SimSun" w:hAnsi="Calibri"/>
      <w:sz w:val="22"/>
      <w:szCs w:val="22"/>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5">
    <w:name w:val="Table Grid535"/>
    <w:basedOn w:val="TableNormal"/>
    <w:rsid w:val="0068448D"/>
    <w:pPr>
      <w:spacing w:after="180"/>
    </w:pPr>
    <w:rPr>
      <w:rFonts w:ascii="Tms Rmn" w:eastAsia="MS Mincho" w:hAnsi="Tms Rmn"/>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35">
    <w:name w:val="Tabellengitternetz1135"/>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35">
    <w:name w:val="Tabellengitternetz2135"/>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35">
    <w:name w:val="Tabellengitternetz3135"/>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35">
    <w:name w:val="Tabellengitternetz4135"/>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35">
    <w:name w:val="Tabellengitternetz5135"/>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35">
    <w:name w:val="Tabellengitternetz6135"/>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35">
    <w:name w:val="Tabellengitternetz7135"/>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35">
    <w:name w:val="Tabellengitternetz8135"/>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35">
    <w:name w:val="Tabellengitternetz9135"/>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35">
    <w:name w:val="Table Grid2135"/>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35">
    <w:name w:val="Table Grid3135"/>
    <w:basedOn w:val="TableNormal"/>
    <w:rsid w:val="0068448D"/>
    <w:pPr>
      <w:overflowPunct w:val="0"/>
      <w:autoSpaceDE w:val="0"/>
      <w:autoSpaceDN w:val="0"/>
      <w:adjustRightInd w:val="0"/>
      <w:spacing w:after="180"/>
    </w:pPr>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5">
    <w:name w:val="网格型3135"/>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5">
    <w:name w:val="网格型4135"/>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5">
    <w:name w:val="Table Grid4135"/>
    <w:basedOn w:val="TableNormal"/>
    <w:rsid w:val="0068448D"/>
    <w:rPr>
      <w:rFonts w:eastAsia="Malgun Gothic"/>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5">
    <w:name w:val="表格格線1135"/>
    <w:basedOn w:val="TableNormal"/>
    <w:rsid w:val="0068448D"/>
    <w:rPr>
      <w:rFonts w:eastAsia="Malgun Gothic"/>
      <w:lang w:val="en-US"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5">
    <w:name w:val="Table Grid635"/>
    <w:basedOn w:val="TableNormal"/>
    <w:rsid w:val="0068448D"/>
    <w:pPr>
      <w:spacing w:after="180"/>
    </w:pPr>
    <w:rPr>
      <w:rFonts w:ascii="Tms Rmn" w:eastAsia="MS Mincho" w:hAnsi="Tms Rmn"/>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35">
    <w:name w:val="Table Grid1235"/>
    <w:basedOn w:val="TableNormal"/>
    <w:uiPriority w:val="39"/>
    <w:rsid w:val="0068448D"/>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35">
    <w:name w:val="Tabellengitternetz1235"/>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35">
    <w:name w:val="Tabellengitternetz2235"/>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35">
    <w:name w:val="Tabellengitternetz3235"/>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35">
    <w:name w:val="Tabellengitternetz4235"/>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35">
    <w:name w:val="Tabellengitternetz5235"/>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35">
    <w:name w:val="Tabellengitternetz6235"/>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35">
    <w:name w:val="Tabellengitternetz7235"/>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35">
    <w:name w:val="Tabellengitternetz8235"/>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35">
    <w:name w:val="Tabellengitternetz9235"/>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5">
    <w:name w:val="Table Grid2235"/>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35">
    <w:name w:val="Table Grid3235"/>
    <w:basedOn w:val="TableNormal"/>
    <w:rsid w:val="0068448D"/>
    <w:pPr>
      <w:overflowPunct w:val="0"/>
      <w:autoSpaceDE w:val="0"/>
      <w:autoSpaceDN w:val="0"/>
      <w:adjustRightInd w:val="0"/>
      <w:spacing w:after="180"/>
    </w:pPr>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5">
    <w:name w:val="网格型3235"/>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35">
    <w:name w:val="网格型4235"/>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35">
    <w:name w:val="Table Grid4235"/>
    <w:basedOn w:val="TableNormal"/>
    <w:rsid w:val="0068448D"/>
    <w:rPr>
      <w:rFonts w:eastAsia="Malgun Gothic"/>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5">
    <w:name w:val="表格格線1235"/>
    <w:basedOn w:val="TableNormal"/>
    <w:rsid w:val="0068448D"/>
    <w:rPr>
      <w:rFonts w:eastAsia="Malgun Gothic"/>
      <w:lang w:val="en-US"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1">
    <w:name w:val="网格型115"/>
    <w:basedOn w:val="TableNormal"/>
    <w:rsid w:val="0068448D"/>
    <w:pPr>
      <w:spacing w:after="180"/>
    </w:pPr>
    <w:rPr>
      <w:rFonts w:ascii="Tms Rmn" w:eastAsia="MS Mincho" w:hAnsi="Tms Rmn"/>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5">
    <w:name w:val="Table Grid11125"/>
    <w:basedOn w:val="TableNormal"/>
    <w:uiPriority w:val="39"/>
    <w:rsid w:val="0068448D"/>
    <w:rPr>
      <w:rFonts w:ascii="Calibri" w:eastAsia="SimSun" w:hAnsi="Calibri"/>
      <w:sz w:val="22"/>
      <w:szCs w:val="22"/>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50">
    <w:name w:val="网格型215"/>
    <w:basedOn w:val="TableNormal"/>
    <w:rsid w:val="0068448D"/>
    <w:pPr>
      <w:spacing w:after="180"/>
    </w:pPr>
    <w:rPr>
      <w:rFonts w:ascii="Tms Rmn" w:eastAsia="MS Mincho" w:hAnsi="Tms Rmn"/>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24">
    <w:name w:val="Table Grid11224"/>
    <w:basedOn w:val="TableNormal"/>
    <w:uiPriority w:val="39"/>
    <w:rsid w:val="0068448D"/>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24">
    <w:name w:val="Tabellengitternetz11124"/>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24">
    <w:name w:val="Tabellengitternetz21124"/>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24">
    <w:name w:val="Tabellengitternetz31124"/>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24">
    <w:name w:val="Tabellengitternetz41124"/>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24">
    <w:name w:val="Tabellengitternetz51124"/>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24">
    <w:name w:val="Tabellengitternetz61124"/>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24">
    <w:name w:val="Tabellengitternetz71124"/>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24">
    <w:name w:val="Tabellengitternetz81124"/>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24">
    <w:name w:val="Tabellengitternetz91124"/>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24">
    <w:name w:val="Table Grid21124"/>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24">
    <w:name w:val="Table Grid31124"/>
    <w:basedOn w:val="TableNormal"/>
    <w:rsid w:val="0068448D"/>
    <w:pPr>
      <w:overflowPunct w:val="0"/>
      <w:autoSpaceDE w:val="0"/>
      <w:autoSpaceDN w:val="0"/>
      <w:adjustRightInd w:val="0"/>
      <w:spacing w:after="180"/>
    </w:pPr>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4">
    <w:name w:val="网格型31124"/>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24">
    <w:name w:val="网格型41124"/>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24">
    <w:name w:val="Table Grid41124"/>
    <w:basedOn w:val="TableNormal"/>
    <w:rsid w:val="0068448D"/>
    <w:rPr>
      <w:rFonts w:eastAsia="Malgun Gothic"/>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4">
    <w:name w:val="表格格線11124"/>
    <w:basedOn w:val="TableNormal"/>
    <w:rsid w:val="0068448D"/>
    <w:rPr>
      <w:rFonts w:eastAsia="Malgun Gothic"/>
      <w:lang w:val="en-US"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7">
    <w:name w:val="Table Grid97"/>
    <w:basedOn w:val="TableNormal"/>
    <w:rsid w:val="0068448D"/>
    <w:pPr>
      <w:spacing w:after="180"/>
    </w:pPr>
    <w:rPr>
      <w:rFonts w:ascii="Tms Rmn" w:eastAsia="MS Mincho" w:hAnsi="Tms Rmn"/>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00">
    <w:name w:val="Table Grid40"/>
    <w:basedOn w:val="TableNormal"/>
    <w:qFormat/>
    <w:rsid w:val="0068448D"/>
    <w:pPr>
      <w:spacing w:after="180"/>
    </w:pPr>
    <w:rPr>
      <w:rFonts w:ascii="Tms Rmn" w:eastAsia="MS Mincho" w:hAnsi="Tms Rmn"/>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9">
    <w:name w:val="Table Grid129"/>
    <w:basedOn w:val="TableNormal"/>
    <w:rsid w:val="0068448D"/>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9">
    <w:name w:val="Tabellengitternetz119"/>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9">
    <w:name w:val="Tabellengitternetz219"/>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9">
    <w:name w:val="Tabellengitternetz319"/>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9">
    <w:name w:val="Tabellengitternetz419"/>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9">
    <w:name w:val="Tabellengitternetz519"/>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9">
    <w:name w:val="Tabellengitternetz619"/>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9">
    <w:name w:val="Tabellengitternetz719"/>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9">
    <w:name w:val="Tabellengitternetz819"/>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9">
    <w:name w:val="Tabellengitternetz919"/>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9">
    <w:name w:val="Table Grid219"/>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9">
    <w:name w:val="Table Grid319"/>
    <w:basedOn w:val="TableNormal"/>
    <w:rsid w:val="0068448D"/>
    <w:pPr>
      <w:overflowPunct w:val="0"/>
      <w:autoSpaceDE w:val="0"/>
      <w:autoSpaceDN w:val="0"/>
      <w:adjustRightInd w:val="0"/>
      <w:spacing w:after="180"/>
    </w:pPr>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9">
    <w:name w:val="网格型319"/>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9">
    <w:name w:val="网格型419"/>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9">
    <w:name w:val="Table Grid419"/>
    <w:basedOn w:val="TableNormal"/>
    <w:rsid w:val="0068448D"/>
    <w:rPr>
      <w:rFonts w:eastAsia="Malgun Gothic"/>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9">
    <w:name w:val="表格格線119"/>
    <w:basedOn w:val="TableNormal"/>
    <w:rsid w:val="0068448D"/>
    <w:rPr>
      <w:rFonts w:eastAsia="Malgun Gothic"/>
      <w:lang w:val="en-US"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8">
    <w:name w:val="Table Grid1118"/>
    <w:basedOn w:val="TableNormal"/>
    <w:uiPriority w:val="39"/>
    <w:rsid w:val="0068448D"/>
    <w:rPr>
      <w:rFonts w:ascii="Calibri" w:eastAsia="SimSun" w:hAnsi="Calibri"/>
      <w:sz w:val="22"/>
      <w:szCs w:val="22"/>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9">
    <w:name w:val="Table Grid59"/>
    <w:basedOn w:val="TableNormal"/>
    <w:rsid w:val="0068448D"/>
    <w:pPr>
      <w:spacing w:after="180"/>
    </w:pPr>
    <w:rPr>
      <w:rFonts w:ascii="Tms Rmn" w:eastAsia="MS Mincho" w:hAnsi="Tms Rmn"/>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0">
    <w:name w:val="Tabellengitternetz1110"/>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0">
    <w:name w:val="Tabellengitternetz2110"/>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0">
    <w:name w:val="Tabellengitternetz3110"/>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0">
    <w:name w:val="Tabellengitternetz4110"/>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0">
    <w:name w:val="Tabellengitternetz5110"/>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0">
    <w:name w:val="Tabellengitternetz6110"/>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0">
    <w:name w:val="Tabellengitternetz7110"/>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0">
    <w:name w:val="Tabellengitternetz8110"/>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0">
    <w:name w:val="Tabellengitternetz9110"/>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0">
    <w:name w:val="Table Grid2110"/>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0">
    <w:name w:val="Table Grid3110"/>
    <w:basedOn w:val="TableNormal"/>
    <w:rsid w:val="0068448D"/>
    <w:pPr>
      <w:overflowPunct w:val="0"/>
      <w:autoSpaceDE w:val="0"/>
      <w:autoSpaceDN w:val="0"/>
      <w:adjustRightInd w:val="0"/>
      <w:spacing w:after="180"/>
    </w:pPr>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00">
    <w:name w:val="网格型3110"/>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00">
    <w:name w:val="网格型4110"/>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0">
    <w:name w:val="Table Grid4110"/>
    <w:basedOn w:val="TableNormal"/>
    <w:rsid w:val="0068448D"/>
    <w:rPr>
      <w:rFonts w:eastAsia="Malgun Gothic"/>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00">
    <w:name w:val="表格格線1110"/>
    <w:basedOn w:val="TableNormal"/>
    <w:rsid w:val="0068448D"/>
    <w:rPr>
      <w:rFonts w:eastAsia="Malgun Gothic"/>
      <w:lang w:val="en-US"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9">
    <w:name w:val="Table Grid69"/>
    <w:basedOn w:val="TableNormal"/>
    <w:rsid w:val="0068448D"/>
    <w:pPr>
      <w:spacing w:after="180"/>
    </w:pPr>
    <w:rPr>
      <w:rFonts w:ascii="Tms Rmn" w:eastAsia="MS Mincho" w:hAnsi="Tms Rmn"/>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0">
    <w:name w:val="Table Grid1210"/>
    <w:basedOn w:val="TableNormal"/>
    <w:uiPriority w:val="39"/>
    <w:rsid w:val="0068448D"/>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9">
    <w:name w:val="Tabellengitternetz129"/>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9">
    <w:name w:val="Tabellengitternetz229"/>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9">
    <w:name w:val="Tabellengitternetz329"/>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9">
    <w:name w:val="Tabellengitternetz429"/>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9">
    <w:name w:val="Tabellengitternetz529"/>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9">
    <w:name w:val="Tabellengitternetz629"/>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9">
    <w:name w:val="Tabellengitternetz729"/>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9">
    <w:name w:val="Tabellengitternetz829"/>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9">
    <w:name w:val="Tabellengitternetz929"/>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9">
    <w:name w:val="Table Grid229"/>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9">
    <w:name w:val="Table Grid329"/>
    <w:basedOn w:val="TableNormal"/>
    <w:rsid w:val="0068448D"/>
    <w:pPr>
      <w:overflowPunct w:val="0"/>
      <w:autoSpaceDE w:val="0"/>
      <w:autoSpaceDN w:val="0"/>
      <w:adjustRightInd w:val="0"/>
      <w:spacing w:after="180"/>
    </w:pPr>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9">
    <w:name w:val="网格型329"/>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9">
    <w:name w:val="网格型429"/>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9">
    <w:name w:val="Table Grid429"/>
    <w:basedOn w:val="TableNormal"/>
    <w:rsid w:val="0068448D"/>
    <w:rPr>
      <w:rFonts w:eastAsia="Malgun Gothic"/>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9">
    <w:name w:val="表格格線129"/>
    <w:basedOn w:val="TableNormal"/>
    <w:rsid w:val="0068448D"/>
    <w:rPr>
      <w:rFonts w:eastAsia="Malgun Gothic"/>
      <w:lang w:val="en-US"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1">
    <w:name w:val="网格型18"/>
    <w:basedOn w:val="TableNormal"/>
    <w:rsid w:val="0068448D"/>
    <w:pPr>
      <w:spacing w:after="180"/>
    </w:pPr>
    <w:rPr>
      <w:rFonts w:ascii="Tms Rmn" w:eastAsia="MS Mincho" w:hAnsi="Tms Rmn"/>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9">
    <w:name w:val="Table Grid1119"/>
    <w:basedOn w:val="TableNormal"/>
    <w:uiPriority w:val="39"/>
    <w:rsid w:val="0068448D"/>
    <w:rPr>
      <w:rFonts w:ascii="Calibri" w:eastAsia="SimSun" w:hAnsi="Calibri"/>
      <w:sz w:val="22"/>
      <w:szCs w:val="22"/>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0">
    <w:name w:val="网格型27"/>
    <w:basedOn w:val="TableNormal"/>
    <w:rsid w:val="0068448D"/>
    <w:pPr>
      <w:spacing w:after="180"/>
    </w:pPr>
    <w:rPr>
      <w:rFonts w:ascii="Tms Rmn" w:eastAsia="MS Mincho" w:hAnsi="Tms Rmn"/>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8">
    <w:name w:val="Table Grid1128"/>
    <w:basedOn w:val="TableNormal"/>
    <w:uiPriority w:val="39"/>
    <w:rsid w:val="0068448D"/>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8">
    <w:name w:val="Tabellengitternetz1118"/>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8">
    <w:name w:val="Tabellengitternetz2118"/>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8">
    <w:name w:val="Tabellengitternetz3118"/>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8">
    <w:name w:val="Tabellengitternetz4118"/>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8">
    <w:name w:val="Tabellengitternetz5118"/>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8">
    <w:name w:val="Tabellengitternetz6118"/>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8">
    <w:name w:val="Tabellengitternetz7118"/>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8">
    <w:name w:val="Tabellengitternetz8118"/>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8">
    <w:name w:val="Tabellengitternetz9118"/>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8">
    <w:name w:val="Table Grid2118"/>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8">
    <w:name w:val="Table Grid3118"/>
    <w:basedOn w:val="TableNormal"/>
    <w:rsid w:val="0068448D"/>
    <w:pPr>
      <w:overflowPunct w:val="0"/>
      <w:autoSpaceDE w:val="0"/>
      <w:autoSpaceDN w:val="0"/>
      <w:adjustRightInd w:val="0"/>
      <w:spacing w:after="180"/>
    </w:pPr>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8">
    <w:name w:val="网格型3118"/>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8">
    <w:name w:val="网格型4118"/>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8">
    <w:name w:val="Table Grid4118"/>
    <w:basedOn w:val="TableNormal"/>
    <w:rsid w:val="0068448D"/>
    <w:rPr>
      <w:rFonts w:eastAsia="Malgun Gothic"/>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8">
    <w:name w:val="表格格線1118"/>
    <w:basedOn w:val="TableNormal"/>
    <w:rsid w:val="0068448D"/>
    <w:rPr>
      <w:rFonts w:eastAsia="Malgun Gothic"/>
      <w:lang w:val="en-US"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7">
    <w:name w:val="Table Grid77"/>
    <w:basedOn w:val="TableNormal"/>
    <w:rsid w:val="0068448D"/>
    <w:pPr>
      <w:spacing w:after="180"/>
    </w:pPr>
    <w:rPr>
      <w:rFonts w:ascii="Tms Rmn" w:eastAsia="MS Mincho" w:hAnsi="Tms Rmn"/>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7">
    <w:name w:val="Table Grid137"/>
    <w:basedOn w:val="TableNormal"/>
    <w:rsid w:val="0068448D"/>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37">
    <w:name w:val="Tabellengitternetz137"/>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7">
    <w:name w:val="Tabellengitternetz237"/>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7">
    <w:name w:val="Tabellengitternetz337"/>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7">
    <w:name w:val="Tabellengitternetz437"/>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7">
    <w:name w:val="Tabellengitternetz537"/>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7">
    <w:name w:val="Tabellengitternetz637"/>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7">
    <w:name w:val="Tabellengitternetz737"/>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7">
    <w:name w:val="Tabellengitternetz837"/>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7">
    <w:name w:val="Tabellengitternetz937"/>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7">
    <w:name w:val="Table Grid237"/>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7">
    <w:name w:val="Table Grid337"/>
    <w:basedOn w:val="TableNormal"/>
    <w:rsid w:val="0068448D"/>
    <w:pPr>
      <w:overflowPunct w:val="0"/>
      <w:autoSpaceDE w:val="0"/>
      <w:autoSpaceDN w:val="0"/>
      <w:adjustRightInd w:val="0"/>
      <w:spacing w:after="180"/>
    </w:pPr>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7">
    <w:name w:val="网格型337"/>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7">
    <w:name w:val="网格型437"/>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7">
    <w:name w:val="Table Grid437"/>
    <w:basedOn w:val="TableNormal"/>
    <w:rsid w:val="0068448D"/>
    <w:rPr>
      <w:rFonts w:eastAsia="Malgun Gothic"/>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7">
    <w:name w:val="表格格線137"/>
    <w:basedOn w:val="TableNormal"/>
    <w:rsid w:val="0068448D"/>
    <w:rPr>
      <w:rFonts w:eastAsia="Malgun Gothic"/>
      <w:lang w:val="en-US"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7">
    <w:name w:val="Table Grid517"/>
    <w:basedOn w:val="TableNormal"/>
    <w:rsid w:val="0068448D"/>
    <w:pPr>
      <w:spacing w:after="180"/>
    </w:pPr>
    <w:rPr>
      <w:rFonts w:ascii="Tms Rmn" w:eastAsia="MS Mincho" w:hAnsi="Tms Rmn"/>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7">
    <w:name w:val="Table Grid617"/>
    <w:basedOn w:val="TableNormal"/>
    <w:rsid w:val="0068448D"/>
    <w:pPr>
      <w:spacing w:after="180"/>
    </w:pPr>
    <w:rPr>
      <w:rFonts w:ascii="Tms Rmn" w:eastAsia="MS Mincho" w:hAnsi="Tms Rmn"/>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7">
    <w:name w:val="Table Grid1217"/>
    <w:basedOn w:val="TableNormal"/>
    <w:uiPriority w:val="39"/>
    <w:rsid w:val="0068448D"/>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17">
    <w:name w:val="Tabellengitternetz1217"/>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17">
    <w:name w:val="Tabellengitternetz2217"/>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17">
    <w:name w:val="Tabellengitternetz3217"/>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17">
    <w:name w:val="Tabellengitternetz4217"/>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17">
    <w:name w:val="Tabellengitternetz5217"/>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17">
    <w:name w:val="Tabellengitternetz6217"/>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17">
    <w:name w:val="Tabellengitternetz7217"/>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17">
    <w:name w:val="Tabellengitternetz8217"/>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17">
    <w:name w:val="Tabellengitternetz9217"/>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7">
    <w:name w:val="Table Grid2217"/>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7">
    <w:name w:val="Table Grid3217"/>
    <w:basedOn w:val="TableNormal"/>
    <w:rsid w:val="0068448D"/>
    <w:pPr>
      <w:overflowPunct w:val="0"/>
      <w:autoSpaceDE w:val="0"/>
      <w:autoSpaceDN w:val="0"/>
      <w:adjustRightInd w:val="0"/>
      <w:spacing w:after="180"/>
    </w:pPr>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7">
    <w:name w:val="网格型3217"/>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7">
    <w:name w:val="网格型4217"/>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17">
    <w:name w:val="Table Grid4217"/>
    <w:basedOn w:val="TableNormal"/>
    <w:rsid w:val="0068448D"/>
    <w:rPr>
      <w:rFonts w:eastAsia="Malgun Gothic"/>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7">
    <w:name w:val="表格格線1217"/>
    <w:basedOn w:val="TableNormal"/>
    <w:rsid w:val="0068448D"/>
    <w:rPr>
      <w:rFonts w:eastAsia="Malgun Gothic"/>
      <w:lang w:val="en-US"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7">
    <w:name w:val="Table Grid11117"/>
    <w:basedOn w:val="TableNormal"/>
    <w:uiPriority w:val="39"/>
    <w:rsid w:val="0068448D"/>
    <w:rPr>
      <w:rFonts w:ascii="Calibri" w:eastAsia="SimSun" w:hAnsi="Calibri"/>
      <w:sz w:val="22"/>
      <w:szCs w:val="22"/>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7">
    <w:name w:val="Table Grid87"/>
    <w:basedOn w:val="TableNormal"/>
    <w:rsid w:val="0068448D"/>
    <w:pPr>
      <w:spacing w:after="180"/>
    </w:pPr>
    <w:rPr>
      <w:rFonts w:ascii="Tms Rmn" w:eastAsia="MS Mincho" w:hAnsi="Tms Rmn"/>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7">
    <w:name w:val="Table Grid147"/>
    <w:basedOn w:val="TableNormal"/>
    <w:rsid w:val="0068448D"/>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47">
    <w:name w:val="Tabellengitternetz147"/>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47">
    <w:name w:val="Tabellengitternetz247"/>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47">
    <w:name w:val="Tabellengitternetz347"/>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47">
    <w:name w:val="Tabellengitternetz447"/>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47">
    <w:name w:val="Tabellengitternetz547"/>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47">
    <w:name w:val="Tabellengitternetz647"/>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47">
    <w:name w:val="Tabellengitternetz747"/>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47">
    <w:name w:val="Tabellengitternetz847"/>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47">
    <w:name w:val="Tabellengitternetz947"/>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7">
    <w:name w:val="Table Grid247"/>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7">
    <w:name w:val="Table Grid347"/>
    <w:basedOn w:val="TableNormal"/>
    <w:rsid w:val="0068448D"/>
    <w:pPr>
      <w:overflowPunct w:val="0"/>
      <w:autoSpaceDE w:val="0"/>
      <w:autoSpaceDN w:val="0"/>
      <w:adjustRightInd w:val="0"/>
      <w:spacing w:after="180"/>
    </w:pPr>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7">
    <w:name w:val="网格型347"/>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7">
    <w:name w:val="网格型447"/>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7">
    <w:name w:val="Table Grid447"/>
    <w:basedOn w:val="TableNormal"/>
    <w:rsid w:val="0068448D"/>
    <w:rPr>
      <w:rFonts w:eastAsia="Malgun Gothic"/>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7">
    <w:name w:val="表格格線147"/>
    <w:basedOn w:val="TableNormal"/>
    <w:rsid w:val="0068448D"/>
    <w:rPr>
      <w:rFonts w:eastAsia="Malgun Gothic"/>
      <w:lang w:val="en-US"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7">
    <w:name w:val="Table Grid527"/>
    <w:basedOn w:val="TableNormal"/>
    <w:rsid w:val="0068448D"/>
    <w:pPr>
      <w:spacing w:after="180"/>
    </w:pPr>
    <w:rPr>
      <w:rFonts w:ascii="Tms Rmn" w:eastAsia="MS Mincho" w:hAnsi="Tms Rmn"/>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7">
    <w:name w:val="Table Grid1137"/>
    <w:basedOn w:val="TableNormal"/>
    <w:uiPriority w:val="39"/>
    <w:rsid w:val="0068448D"/>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7">
    <w:name w:val="Tabellengitternetz1127"/>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7">
    <w:name w:val="Tabellengitternetz2127"/>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7">
    <w:name w:val="Tabellengitternetz3127"/>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7">
    <w:name w:val="Tabellengitternetz4127"/>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7">
    <w:name w:val="Tabellengitternetz5127"/>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7">
    <w:name w:val="Tabellengitternetz6127"/>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7">
    <w:name w:val="Tabellengitternetz7127"/>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7">
    <w:name w:val="Tabellengitternetz8127"/>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7">
    <w:name w:val="Tabellengitternetz9127"/>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7">
    <w:name w:val="Table Grid2127"/>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7">
    <w:name w:val="Table Grid3127"/>
    <w:basedOn w:val="TableNormal"/>
    <w:rsid w:val="0068448D"/>
    <w:pPr>
      <w:overflowPunct w:val="0"/>
      <w:autoSpaceDE w:val="0"/>
      <w:autoSpaceDN w:val="0"/>
      <w:adjustRightInd w:val="0"/>
      <w:spacing w:after="180"/>
    </w:pPr>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7">
    <w:name w:val="网格型3127"/>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7">
    <w:name w:val="网格型4127"/>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7">
    <w:name w:val="Table Grid4127"/>
    <w:basedOn w:val="TableNormal"/>
    <w:rsid w:val="0068448D"/>
    <w:rPr>
      <w:rFonts w:eastAsia="Malgun Gothic"/>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7">
    <w:name w:val="表格格線1127"/>
    <w:basedOn w:val="TableNormal"/>
    <w:rsid w:val="0068448D"/>
    <w:rPr>
      <w:rFonts w:eastAsia="Malgun Gothic"/>
      <w:lang w:val="en-US"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7">
    <w:name w:val="Table Grid627"/>
    <w:basedOn w:val="TableNormal"/>
    <w:rsid w:val="0068448D"/>
    <w:pPr>
      <w:spacing w:after="180"/>
    </w:pPr>
    <w:rPr>
      <w:rFonts w:ascii="Tms Rmn" w:eastAsia="MS Mincho" w:hAnsi="Tms Rmn"/>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7">
    <w:name w:val="Table Grid1227"/>
    <w:basedOn w:val="TableNormal"/>
    <w:uiPriority w:val="39"/>
    <w:rsid w:val="0068448D"/>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27">
    <w:name w:val="Tabellengitternetz1227"/>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27">
    <w:name w:val="Tabellengitternetz2227"/>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27">
    <w:name w:val="Tabellengitternetz3227"/>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27">
    <w:name w:val="Tabellengitternetz4227"/>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27">
    <w:name w:val="Tabellengitternetz5227"/>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27">
    <w:name w:val="Tabellengitternetz6227"/>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27">
    <w:name w:val="Tabellengitternetz7227"/>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27">
    <w:name w:val="Tabellengitternetz8227"/>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27">
    <w:name w:val="Tabellengitternetz9227"/>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7">
    <w:name w:val="Table Grid2227"/>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27">
    <w:name w:val="Table Grid3227"/>
    <w:basedOn w:val="TableNormal"/>
    <w:rsid w:val="0068448D"/>
    <w:pPr>
      <w:overflowPunct w:val="0"/>
      <w:autoSpaceDE w:val="0"/>
      <w:autoSpaceDN w:val="0"/>
      <w:adjustRightInd w:val="0"/>
      <w:spacing w:after="180"/>
    </w:pPr>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7">
    <w:name w:val="网格型3227"/>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7">
    <w:name w:val="网格型4227"/>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27">
    <w:name w:val="Table Grid4227"/>
    <w:basedOn w:val="TableNormal"/>
    <w:rsid w:val="0068448D"/>
    <w:rPr>
      <w:rFonts w:eastAsia="Malgun Gothic"/>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7">
    <w:name w:val="表格格線1227"/>
    <w:basedOn w:val="TableNormal"/>
    <w:rsid w:val="0068448D"/>
    <w:rPr>
      <w:rFonts w:eastAsia="Malgun Gothic"/>
      <w:lang w:val="en-US"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16">
    <w:name w:val="Table Grid11216"/>
    <w:basedOn w:val="TableNormal"/>
    <w:uiPriority w:val="39"/>
    <w:rsid w:val="0068448D"/>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16">
    <w:name w:val="Tabellengitternetz11116"/>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16">
    <w:name w:val="Tabellengitternetz21116"/>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16">
    <w:name w:val="Tabellengitternetz31116"/>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16">
    <w:name w:val="Tabellengitternetz41116"/>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16">
    <w:name w:val="Tabellengitternetz51116"/>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16">
    <w:name w:val="Tabellengitternetz61116"/>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16">
    <w:name w:val="Tabellengitternetz71116"/>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16">
    <w:name w:val="Tabellengitternetz81116"/>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16">
    <w:name w:val="Tabellengitternetz91116"/>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16">
    <w:name w:val="Table Grid21116"/>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16">
    <w:name w:val="Table Grid31116"/>
    <w:basedOn w:val="TableNormal"/>
    <w:rsid w:val="0068448D"/>
    <w:pPr>
      <w:overflowPunct w:val="0"/>
      <w:autoSpaceDE w:val="0"/>
      <w:autoSpaceDN w:val="0"/>
      <w:adjustRightInd w:val="0"/>
      <w:spacing w:after="180"/>
    </w:pPr>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6">
    <w:name w:val="网格型31116"/>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6">
    <w:name w:val="网格型41116"/>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16">
    <w:name w:val="Table Grid41116"/>
    <w:basedOn w:val="TableNormal"/>
    <w:rsid w:val="0068448D"/>
    <w:rPr>
      <w:rFonts w:eastAsia="Malgun Gothic"/>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6">
    <w:name w:val="表格格線11116"/>
    <w:basedOn w:val="TableNormal"/>
    <w:rsid w:val="0068448D"/>
    <w:rPr>
      <w:rFonts w:eastAsia="Malgun Gothic"/>
      <w:lang w:val="en-US"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8">
    <w:name w:val="Table Grid98"/>
    <w:basedOn w:val="TableNormal"/>
    <w:rsid w:val="0068448D"/>
    <w:pPr>
      <w:spacing w:after="180"/>
    </w:pPr>
    <w:rPr>
      <w:rFonts w:ascii="Tms Rmn" w:eastAsia="MS Mincho" w:hAnsi="Tms Rmn"/>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6">
    <w:name w:val="Table Grid156"/>
    <w:basedOn w:val="TableNormal"/>
    <w:uiPriority w:val="39"/>
    <w:rsid w:val="0068448D"/>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56">
    <w:name w:val="Tabellengitternetz156"/>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56">
    <w:name w:val="Tabellengitternetz256"/>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56">
    <w:name w:val="Tabellengitternetz356"/>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56">
    <w:name w:val="Tabellengitternetz456"/>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56">
    <w:name w:val="Tabellengitternetz556"/>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56">
    <w:name w:val="Tabellengitternetz656"/>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56">
    <w:name w:val="Tabellengitternetz756"/>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56">
    <w:name w:val="Tabellengitternetz856"/>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56">
    <w:name w:val="Tabellengitternetz956"/>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56">
    <w:name w:val="Table Grid256"/>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6">
    <w:name w:val="Table Grid356"/>
    <w:basedOn w:val="TableNormal"/>
    <w:rsid w:val="0068448D"/>
    <w:pPr>
      <w:overflowPunct w:val="0"/>
      <w:autoSpaceDE w:val="0"/>
      <w:autoSpaceDN w:val="0"/>
      <w:adjustRightInd w:val="0"/>
      <w:spacing w:after="180"/>
    </w:pPr>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6">
    <w:name w:val="网格型356"/>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6">
    <w:name w:val="网格型456"/>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56">
    <w:name w:val="Table Grid456"/>
    <w:basedOn w:val="TableNormal"/>
    <w:rsid w:val="0068448D"/>
    <w:rPr>
      <w:rFonts w:eastAsia="Malgun Gothic"/>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6">
    <w:name w:val="表格格線156"/>
    <w:basedOn w:val="TableNormal"/>
    <w:rsid w:val="0068448D"/>
    <w:rPr>
      <w:rFonts w:eastAsia="Malgun Gothic"/>
      <w:lang w:val="en-US"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6">
    <w:name w:val="Table Grid1146"/>
    <w:basedOn w:val="TableNormal"/>
    <w:uiPriority w:val="39"/>
    <w:rsid w:val="0068448D"/>
    <w:rPr>
      <w:rFonts w:ascii="Calibri" w:eastAsia="SimSun" w:hAnsi="Calibri"/>
      <w:sz w:val="22"/>
      <w:szCs w:val="22"/>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6">
    <w:name w:val="Table Grid536"/>
    <w:basedOn w:val="TableNormal"/>
    <w:rsid w:val="0068448D"/>
    <w:pPr>
      <w:spacing w:after="180"/>
    </w:pPr>
    <w:rPr>
      <w:rFonts w:ascii="Tms Rmn" w:eastAsia="MS Mincho" w:hAnsi="Tms Rmn"/>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36">
    <w:name w:val="Tabellengitternetz1136"/>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36">
    <w:name w:val="Tabellengitternetz2136"/>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36">
    <w:name w:val="Tabellengitternetz3136"/>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36">
    <w:name w:val="Tabellengitternetz4136"/>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36">
    <w:name w:val="Tabellengitternetz5136"/>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36">
    <w:name w:val="Tabellengitternetz6136"/>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36">
    <w:name w:val="Tabellengitternetz7136"/>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36">
    <w:name w:val="Tabellengitternetz8136"/>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36">
    <w:name w:val="Tabellengitternetz9136"/>
    <w:basedOn w:val="TableNormal"/>
    <w:rsid w:val="0068448D"/>
    <w:rPr>
      <w:rFonts w:eastAsia="Malgun Gothic"/>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36">
    <w:name w:val="Table Grid2136"/>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36">
    <w:name w:val="Table Grid3136"/>
    <w:basedOn w:val="TableNormal"/>
    <w:rsid w:val="0068448D"/>
    <w:pPr>
      <w:overflowPunct w:val="0"/>
      <w:autoSpaceDE w:val="0"/>
      <w:autoSpaceDN w:val="0"/>
      <w:adjustRightInd w:val="0"/>
      <w:spacing w:after="180"/>
    </w:pPr>
    <w:rPr>
      <w:rFonts w:eastAsia="MS Mincho"/>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6">
    <w:name w:val="网格型3136"/>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6">
    <w:name w:val="网格型4136"/>
    <w:basedOn w:val="TableNormal"/>
    <w:rsid w:val="0068448D"/>
    <w:pPr>
      <w:overflowPunct w:val="0"/>
      <w:autoSpaceDE w:val="0"/>
      <w:autoSpaceDN w:val="0"/>
      <w:adjustRightInd w:val="0"/>
      <w:spacing w:after="180"/>
    </w:pPr>
    <w:rPr>
      <w:rFonts w:eastAsia="SimSun"/>
      <w:lang w:val="en-US"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6">
    <w:name w:val="Table Grid4136"/>
    <w:basedOn w:val="TableNormal"/>
    <w:rsid w:val="0068448D"/>
    <w:rPr>
      <w:rFonts w:eastAsia="Malgun Gothic"/>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6">
    <w:name w:val="表格格線1136"/>
    <w:basedOn w:val="TableNormal"/>
    <w:rsid w:val="0068448D"/>
    <w:rPr>
      <w:rFonts w:eastAsia="Malgun Gothic"/>
      <w:lang w:val="en-US"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6">
    <w:name w:val="Table Grid636"/>
    <w:basedOn w:val="TableNormal"/>
    <w:rsid w:val="0068448D"/>
    <w:pPr>
      <w:spacing w:after="180"/>
    </w:pPr>
    <w:rPr>
      <w:rFonts w:ascii="Tms Rmn" w:eastAsia="MS Mincho" w:hAnsi="Tms Rmn"/>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1677">
      <w:bodyDiv w:val="1"/>
      <w:marLeft w:val="0"/>
      <w:marRight w:val="0"/>
      <w:marTop w:val="0"/>
      <w:marBottom w:val="0"/>
      <w:divBdr>
        <w:top w:val="none" w:sz="0" w:space="0" w:color="auto"/>
        <w:left w:val="none" w:sz="0" w:space="0" w:color="auto"/>
        <w:bottom w:val="none" w:sz="0" w:space="0" w:color="auto"/>
        <w:right w:val="none" w:sz="0" w:space="0" w:color="auto"/>
      </w:divBdr>
    </w:div>
    <w:div w:id="6366720">
      <w:bodyDiv w:val="1"/>
      <w:marLeft w:val="0"/>
      <w:marRight w:val="0"/>
      <w:marTop w:val="0"/>
      <w:marBottom w:val="0"/>
      <w:divBdr>
        <w:top w:val="none" w:sz="0" w:space="0" w:color="auto"/>
        <w:left w:val="none" w:sz="0" w:space="0" w:color="auto"/>
        <w:bottom w:val="none" w:sz="0" w:space="0" w:color="auto"/>
        <w:right w:val="none" w:sz="0" w:space="0" w:color="auto"/>
      </w:divBdr>
    </w:div>
    <w:div w:id="19673980">
      <w:bodyDiv w:val="1"/>
      <w:marLeft w:val="0"/>
      <w:marRight w:val="0"/>
      <w:marTop w:val="0"/>
      <w:marBottom w:val="0"/>
      <w:divBdr>
        <w:top w:val="none" w:sz="0" w:space="0" w:color="auto"/>
        <w:left w:val="none" w:sz="0" w:space="0" w:color="auto"/>
        <w:bottom w:val="none" w:sz="0" w:space="0" w:color="auto"/>
        <w:right w:val="none" w:sz="0" w:space="0" w:color="auto"/>
      </w:divBdr>
    </w:div>
    <w:div w:id="28334828">
      <w:bodyDiv w:val="1"/>
      <w:marLeft w:val="0"/>
      <w:marRight w:val="0"/>
      <w:marTop w:val="0"/>
      <w:marBottom w:val="0"/>
      <w:divBdr>
        <w:top w:val="none" w:sz="0" w:space="0" w:color="auto"/>
        <w:left w:val="none" w:sz="0" w:space="0" w:color="auto"/>
        <w:bottom w:val="none" w:sz="0" w:space="0" w:color="auto"/>
        <w:right w:val="none" w:sz="0" w:space="0" w:color="auto"/>
      </w:divBdr>
    </w:div>
    <w:div w:id="49766944">
      <w:bodyDiv w:val="1"/>
      <w:marLeft w:val="0"/>
      <w:marRight w:val="0"/>
      <w:marTop w:val="0"/>
      <w:marBottom w:val="0"/>
      <w:divBdr>
        <w:top w:val="none" w:sz="0" w:space="0" w:color="auto"/>
        <w:left w:val="none" w:sz="0" w:space="0" w:color="auto"/>
        <w:bottom w:val="none" w:sz="0" w:space="0" w:color="auto"/>
        <w:right w:val="none" w:sz="0" w:space="0" w:color="auto"/>
      </w:divBdr>
    </w:div>
    <w:div w:id="62224460">
      <w:bodyDiv w:val="1"/>
      <w:marLeft w:val="0"/>
      <w:marRight w:val="0"/>
      <w:marTop w:val="0"/>
      <w:marBottom w:val="0"/>
      <w:divBdr>
        <w:top w:val="none" w:sz="0" w:space="0" w:color="auto"/>
        <w:left w:val="none" w:sz="0" w:space="0" w:color="auto"/>
        <w:bottom w:val="none" w:sz="0" w:space="0" w:color="auto"/>
        <w:right w:val="none" w:sz="0" w:space="0" w:color="auto"/>
      </w:divBdr>
    </w:div>
    <w:div w:id="62341286">
      <w:bodyDiv w:val="1"/>
      <w:marLeft w:val="0"/>
      <w:marRight w:val="0"/>
      <w:marTop w:val="0"/>
      <w:marBottom w:val="0"/>
      <w:divBdr>
        <w:top w:val="none" w:sz="0" w:space="0" w:color="auto"/>
        <w:left w:val="none" w:sz="0" w:space="0" w:color="auto"/>
        <w:bottom w:val="none" w:sz="0" w:space="0" w:color="auto"/>
        <w:right w:val="none" w:sz="0" w:space="0" w:color="auto"/>
      </w:divBdr>
    </w:div>
    <w:div w:id="66537870">
      <w:bodyDiv w:val="1"/>
      <w:marLeft w:val="0"/>
      <w:marRight w:val="0"/>
      <w:marTop w:val="0"/>
      <w:marBottom w:val="0"/>
      <w:divBdr>
        <w:top w:val="none" w:sz="0" w:space="0" w:color="auto"/>
        <w:left w:val="none" w:sz="0" w:space="0" w:color="auto"/>
        <w:bottom w:val="none" w:sz="0" w:space="0" w:color="auto"/>
        <w:right w:val="none" w:sz="0" w:space="0" w:color="auto"/>
      </w:divBdr>
    </w:div>
    <w:div w:id="68118723">
      <w:bodyDiv w:val="1"/>
      <w:marLeft w:val="0"/>
      <w:marRight w:val="0"/>
      <w:marTop w:val="0"/>
      <w:marBottom w:val="0"/>
      <w:divBdr>
        <w:top w:val="none" w:sz="0" w:space="0" w:color="auto"/>
        <w:left w:val="none" w:sz="0" w:space="0" w:color="auto"/>
        <w:bottom w:val="none" w:sz="0" w:space="0" w:color="auto"/>
        <w:right w:val="none" w:sz="0" w:space="0" w:color="auto"/>
      </w:divBdr>
    </w:div>
    <w:div w:id="73358211">
      <w:bodyDiv w:val="1"/>
      <w:marLeft w:val="0"/>
      <w:marRight w:val="0"/>
      <w:marTop w:val="0"/>
      <w:marBottom w:val="0"/>
      <w:divBdr>
        <w:top w:val="none" w:sz="0" w:space="0" w:color="auto"/>
        <w:left w:val="none" w:sz="0" w:space="0" w:color="auto"/>
        <w:bottom w:val="none" w:sz="0" w:space="0" w:color="auto"/>
        <w:right w:val="none" w:sz="0" w:space="0" w:color="auto"/>
      </w:divBdr>
    </w:div>
    <w:div w:id="74939808">
      <w:bodyDiv w:val="1"/>
      <w:marLeft w:val="0"/>
      <w:marRight w:val="0"/>
      <w:marTop w:val="0"/>
      <w:marBottom w:val="0"/>
      <w:divBdr>
        <w:top w:val="none" w:sz="0" w:space="0" w:color="auto"/>
        <w:left w:val="none" w:sz="0" w:space="0" w:color="auto"/>
        <w:bottom w:val="none" w:sz="0" w:space="0" w:color="auto"/>
        <w:right w:val="none" w:sz="0" w:space="0" w:color="auto"/>
      </w:divBdr>
    </w:div>
    <w:div w:id="90853615">
      <w:bodyDiv w:val="1"/>
      <w:marLeft w:val="0"/>
      <w:marRight w:val="0"/>
      <w:marTop w:val="0"/>
      <w:marBottom w:val="0"/>
      <w:divBdr>
        <w:top w:val="none" w:sz="0" w:space="0" w:color="auto"/>
        <w:left w:val="none" w:sz="0" w:space="0" w:color="auto"/>
        <w:bottom w:val="none" w:sz="0" w:space="0" w:color="auto"/>
        <w:right w:val="none" w:sz="0" w:space="0" w:color="auto"/>
      </w:divBdr>
    </w:div>
    <w:div w:id="94402996">
      <w:bodyDiv w:val="1"/>
      <w:marLeft w:val="0"/>
      <w:marRight w:val="0"/>
      <w:marTop w:val="0"/>
      <w:marBottom w:val="0"/>
      <w:divBdr>
        <w:top w:val="none" w:sz="0" w:space="0" w:color="auto"/>
        <w:left w:val="none" w:sz="0" w:space="0" w:color="auto"/>
        <w:bottom w:val="none" w:sz="0" w:space="0" w:color="auto"/>
        <w:right w:val="none" w:sz="0" w:space="0" w:color="auto"/>
      </w:divBdr>
    </w:div>
    <w:div w:id="107628019">
      <w:bodyDiv w:val="1"/>
      <w:marLeft w:val="0"/>
      <w:marRight w:val="0"/>
      <w:marTop w:val="0"/>
      <w:marBottom w:val="0"/>
      <w:divBdr>
        <w:top w:val="none" w:sz="0" w:space="0" w:color="auto"/>
        <w:left w:val="none" w:sz="0" w:space="0" w:color="auto"/>
        <w:bottom w:val="none" w:sz="0" w:space="0" w:color="auto"/>
        <w:right w:val="none" w:sz="0" w:space="0" w:color="auto"/>
      </w:divBdr>
    </w:div>
    <w:div w:id="110706500">
      <w:bodyDiv w:val="1"/>
      <w:marLeft w:val="0"/>
      <w:marRight w:val="0"/>
      <w:marTop w:val="0"/>
      <w:marBottom w:val="0"/>
      <w:divBdr>
        <w:top w:val="none" w:sz="0" w:space="0" w:color="auto"/>
        <w:left w:val="none" w:sz="0" w:space="0" w:color="auto"/>
        <w:bottom w:val="none" w:sz="0" w:space="0" w:color="auto"/>
        <w:right w:val="none" w:sz="0" w:space="0" w:color="auto"/>
      </w:divBdr>
    </w:div>
    <w:div w:id="138572148">
      <w:bodyDiv w:val="1"/>
      <w:marLeft w:val="0"/>
      <w:marRight w:val="0"/>
      <w:marTop w:val="0"/>
      <w:marBottom w:val="0"/>
      <w:divBdr>
        <w:top w:val="none" w:sz="0" w:space="0" w:color="auto"/>
        <w:left w:val="none" w:sz="0" w:space="0" w:color="auto"/>
        <w:bottom w:val="none" w:sz="0" w:space="0" w:color="auto"/>
        <w:right w:val="none" w:sz="0" w:space="0" w:color="auto"/>
      </w:divBdr>
    </w:div>
    <w:div w:id="141847625">
      <w:bodyDiv w:val="1"/>
      <w:marLeft w:val="0"/>
      <w:marRight w:val="0"/>
      <w:marTop w:val="0"/>
      <w:marBottom w:val="0"/>
      <w:divBdr>
        <w:top w:val="none" w:sz="0" w:space="0" w:color="auto"/>
        <w:left w:val="none" w:sz="0" w:space="0" w:color="auto"/>
        <w:bottom w:val="none" w:sz="0" w:space="0" w:color="auto"/>
        <w:right w:val="none" w:sz="0" w:space="0" w:color="auto"/>
      </w:divBdr>
    </w:div>
    <w:div w:id="145512450">
      <w:bodyDiv w:val="1"/>
      <w:marLeft w:val="0"/>
      <w:marRight w:val="0"/>
      <w:marTop w:val="0"/>
      <w:marBottom w:val="0"/>
      <w:divBdr>
        <w:top w:val="none" w:sz="0" w:space="0" w:color="auto"/>
        <w:left w:val="none" w:sz="0" w:space="0" w:color="auto"/>
        <w:bottom w:val="none" w:sz="0" w:space="0" w:color="auto"/>
        <w:right w:val="none" w:sz="0" w:space="0" w:color="auto"/>
      </w:divBdr>
    </w:div>
    <w:div w:id="146747300">
      <w:bodyDiv w:val="1"/>
      <w:marLeft w:val="0"/>
      <w:marRight w:val="0"/>
      <w:marTop w:val="0"/>
      <w:marBottom w:val="0"/>
      <w:divBdr>
        <w:top w:val="none" w:sz="0" w:space="0" w:color="auto"/>
        <w:left w:val="none" w:sz="0" w:space="0" w:color="auto"/>
        <w:bottom w:val="none" w:sz="0" w:space="0" w:color="auto"/>
        <w:right w:val="none" w:sz="0" w:space="0" w:color="auto"/>
      </w:divBdr>
    </w:div>
    <w:div w:id="149755297">
      <w:bodyDiv w:val="1"/>
      <w:marLeft w:val="0"/>
      <w:marRight w:val="0"/>
      <w:marTop w:val="0"/>
      <w:marBottom w:val="0"/>
      <w:divBdr>
        <w:top w:val="none" w:sz="0" w:space="0" w:color="auto"/>
        <w:left w:val="none" w:sz="0" w:space="0" w:color="auto"/>
        <w:bottom w:val="none" w:sz="0" w:space="0" w:color="auto"/>
        <w:right w:val="none" w:sz="0" w:space="0" w:color="auto"/>
      </w:divBdr>
    </w:div>
    <w:div w:id="176895358">
      <w:bodyDiv w:val="1"/>
      <w:marLeft w:val="0"/>
      <w:marRight w:val="0"/>
      <w:marTop w:val="0"/>
      <w:marBottom w:val="0"/>
      <w:divBdr>
        <w:top w:val="none" w:sz="0" w:space="0" w:color="auto"/>
        <w:left w:val="none" w:sz="0" w:space="0" w:color="auto"/>
        <w:bottom w:val="none" w:sz="0" w:space="0" w:color="auto"/>
        <w:right w:val="none" w:sz="0" w:space="0" w:color="auto"/>
      </w:divBdr>
    </w:div>
    <w:div w:id="182328019">
      <w:bodyDiv w:val="1"/>
      <w:marLeft w:val="0"/>
      <w:marRight w:val="0"/>
      <w:marTop w:val="0"/>
      <w:marBottom w:val="0"/>
      <w:divBdr>
        <w:top w:val="none" w:sz="0" w:space="0" w:color="auto"/>
        <w:left w:val="none" w:sz="0" w:space="0" w:color="auto"/>
        <w:bottom w:val="none" w:sz="0" w:space="0" w:color="auto"/>
        <w:right w:val="none" w:sz="0" w:space="0" w:color="auto"/>
      </w:divBdr>
    </w:div>
    <w:div w:id="184634711">
      <w:bodyDiv w:val="1"/>
      <w:marLeft w:val="0"/>
      <w:marRight w:val="0"/>
      <w:marTop w:val="0"/>
      <w:marBottom w:val="0"/>
      <w:divBdr>
        <w:top w:val="none" w:sz="0" w:space="0" w:color="auto"/>
        <w:left w:val="none" w:sz="0" w:space="0" w:color="auto"/>
        <w:bottom w:val="none" w:sz="0" w:space="0" w:color="auto"/>
        <w:right w:val="none" w:sz="0" w:space="0" w:color="auto"/>
      </w:divBdr>
    </w:div>
    <w:div w:id="203369360">
      <w:bodyDiv w:val="1"/>
      <w:marLeft w:val="0"/>
      <w:marRight w:val="0"/>
      <w:marTop w:val="0"/>
      <w:marBottom w:val="0"/>
      <w:divBdr>
        <w:top w:val="none" w:sz="0" w:space="0" w:color="auto"/>
        <w:left w:val="none" w:sz="0" w:space="0" w:color="auto"/>
        <w:bottom w:val="none" w:sz="0" w:space="0" w:color="auto"/>
        <w:right w:val="none" w:sz="0" w:space="0" w:color="auto"/>
      </w:divBdr>
    </w:div>
    <w:div w:id="203754799">
      <w:bodyDiv w:val="1"/>
      <w:marLeft w:val="0"/>
      <w:marRight w:val="0"/>
      <w:marTop w:val="0"/>
      <w:marBottom w:val="0"/>
      <w:divBdr>
        <w:top w:val="none" w:sz="0" w:space="0" w:color="auto"/>
        <w:left w:val="none" w:sz="0" w:space="0" w:color="auto"/>
        <w:bottom w:val="none" w:sz="0" w:space="0" w:color="auto"/>
        <w:right w:val="none" w:sz="0" w:space="0" w:color="auto"/>
      </w:divBdr>
    </w:div>
    <w:div w:id="210850658">
      <w:bodyDiv w:val="1"/>
      <w:marLeft w:val="0"/>
      <w:marRight w:val="0"/>
      <w:marTop w:val="0"/>
      <w:marBottom w:val="0"/>
      <w:divBdr>
        <w:top w:val="none" w:sz="0" w:space="0" w:color="auto"/>
        <w:left w:val="none" w:sz="0" w:space="0" w:color="auto"/>
        <w:bottom w:val="none" w:sz="0" w:space="0" w:color="auto"/>
        <w:right w:val="none" w:sz="0" w:space="0" w:color="auto"/>
      </w:divBdr>
    </w:div>
    <w:div w:id="211578326">
      <w:bodyDiv w:val="1"/>
      <w:marLeft w:val="0"/>
      <w:marRight w:val="0"/>
      <w:marTop w:val="0"/>
      <w:marBottom w:val="0"/>
      <w:divBdr>
        <w:top w:val="none" w:sz="0" w:space="0" w:color="auto"/>
        <w:left w:val="none" w:sz="0" w:space="0" w:color="auto"/>
        <w:bottom w:val="none" w:sz="0" w:space="0" w:color="auto"/>
        <w:right w:val="none" w:sz="0" w:space="0" w:color="auto"/>
      </w:divBdr>
    </w:div>
    <w:div w:id="214858191">
      <w:bodyDiv w:val="1"/>
      <w:marLeft w:val="0"/>
      <w:marRight w:val="0"/>
      <w:marTop w:val="0"/>
      <w:marBottom w:val="0"/>
      <w:divBdr>
        <w:top w:val="none" w:sz="0" w:space="0" w:color="auto"/>
        <w:left w:val="none" w:sz="0" w:space="0" w:color="auto"/>
        <w:bottom w:val="none" w:sz="0" w:space="0" w:color="auto"/>
        <w:right w:val="none" w:sz="0" w:space="0" w:color="auto"/>
      </w:divBdr>
    </w:div>
    <w:div w:id="231700851">
      <w:bodyDiv w:val="1"/>
      <w:marLeft w:val="0"/>
      <w:marRight w:val="0"/>
      <w:marTop w:val="0"/>
      <w:marBottom w:val="0"/>
      <w:divBdr>
        <w:top w:val="none" w:sz="0" w:space="0" w:color="auto"/>
        <w:left w:val="none" w:sz="0" w:space="0" w:color="auto"/>
        <w:bottom w:val="none" w:sz="0" w:space="0" w:color="auto"/>
        <w:right w:val="none" w:sz="0" w:space="0" w:color="auto"/>
      </w:divBdr>
    </w:div>
    <w:div w:id="237714577">
      <w:bodyDiv w:val="1"/>
      <w:marLeft w:val="0"/>
      <w:marRight w:val="0"/>
      <w:marTop w:val="0"/>
      <w:marBottom w:val="0"/>
      <w:divBdr>
        <w:top w:val="none" w:sz="0" w:space="0" w:color="auto"/>
        <w:left w:val="none" w:sz="0" w:space="0" w:color="auto"/>
        <w:bottom w:val="none" w:sz="0" w:space="0" w:color="auto"/>
        <w:right w:val="none" w:sz="0" w:space="0" w:color="auto"/>
      </w:divBdr>
    </w:div>
    <w:div w:id="248387867">
      <w:bodyDiv w:val="1"/>
      <w:marLeft w:val="0"/>
      <w:marRight w:val="0"/>
      <w:marTop w:val="0"/>
      <w:marBottom w:val="0"/>
      <w:divBdr>
        <w:top w:val="none" w:sz="0" w:space="0" w:color="auto"/>
        <w:left w:val="none" w:sz="0" w:space="0" w:color="auto"/>
        <w:bottom w:val="none" w:sz="0" w:space="0" w:color="auto"/>
        <w:right w:val="none" w:sz="0" w:space="0" w:color="auto"/>
      </w:divBdr>
    </w:div>
    <w:div w:id="252202528">
      <w:bodyDiv w:val="1"/>
      <w:marLeft w:val="0"/>
      <w:marRight w:val="0"/>
      <w:marTop w:val="0"/>
      <w:marBottom w:val="0"/>
      <w:divBdr>
        <w:top w:val="none" w:sz="0" w:space="0" w:color="auto"/>
        <w:left w:val="none" w:sz="0" w:space="0" w:color="auto"/>
        <w:bottom w:val="none" w:sz="0" w:space="0" w:color="auto"/>
        <w:right w:val="none" w:sz="0" w:space="0" w:color="auto"/>
      </w:divBdr>
    </w:div>
    <w:div w:id="257518085">
      <w:bodyDiv w:val="1"/>
      <w:marLeft w:val="0"/>
      <w:marRight w:val="0"/>
      <w:marTop w:val="0"/>
      <w:marBottom w:val="0"/>
      <w:divBdr>
        <w:top w:val="none" w:sz="0" w:space="0" w:color="auto"/>
        <w:left w:val="none" w:sz="0" w:space="0" w:color="auto"/>
        <w:bottom w:val="none" w:sz="0" w:space="0" w:color="auto"/>
        <w:right w:val="none" w:sz="0" w:space="0" w:color="auto"/>
      </w:divBdr>
    </w:div>
    <w:div w:id="268007854">
      <w:bodyDiv w:val="1"/>
      <w:marLeft w:val="0"/>
      <w:marRight w:val="0"/>
      <w:marTop w:val="0"/>
      <w:marBottom w:val="0"/>
      <w:divBdr>
        <w:top w:val="none" w:sz="0" w:space="0" w:color="auto"/>
        <w:left w:val="none" w:sz="0" w:space="0" w:color="auto"/>
        <w:bottom w:val="none" w:sz="0" w:space="0" w:color="auto"/>
        <w:right w:val="none" w:sz="0" w:space="0" w:color="auto"/>
      </w:divBdr>
    </w:div>
    <w:div w:id="294989531">
      <w:bodyDiv w:val="1"/>
      <w:marLeft w:val="0"/>
      <w:marRight w:val="0"/>
      <w:marTop w:val="0"/>
      <w:marBottom w:val="0"/>
      <w:divBdr>
        <w:top w:val="none" w:sz="0" w:space="0" w:color="auto"/>
        <w:left w:val="none" w:sz="0" w:space="0" w:color="auto"/>
        <w:bottom w:val="none" w:sz="0" w:space="0" w:color="auto"/>
        <w:right w:val="none" w:sz="0" w:space="0" w:color="auto"/>
      </w:divBdr>
    </w:div>
    <w:div w:id="311297630">
      <w:bodyDiv w:val="1"/>
      <w:marLeft w:val="0"/>
      <w:marRight w:val="0"/>
      <w:marTop w:val="0"/>
      <w:marBottom w:val="0"/>
      <w:divBdr>
        <w:top w:val="none" w:sz="0" w:space="0" w:color="auto"/>
        <w:left w:val="none" w:sz="0" w:space="0" w:color="auto"/>
        <w:bottom w:val="none" w:sz="0" w:space="0" w:color="auto"/>
        <w:right w:val="none" w:sz="0" w:space="0" w:color="auto"/>
      </w:divBdr>
    </w:div>
    <w:div w:id="321661944">
      <w:bodyDiv w:val="1"/>
      <w:marLeft w:val="0"/>
      <w:marRight w:val="0"/>
      <w:marTop w:val="0"/>
      <w:marBottom w:val="0"/>
      <w:divBdr>
        <w:top w:val="none" w:sz="0" w:space="0" w:color="auto"/>
        <w:left w:val="none" w:sz="0" w:space="0" w:color="auto"/>
        <w:bottom w:val="none" w:sz="0" w:space="0" w:color="auto"/>
        <w:right w:val="none" w:sz="0" w:space="0" w:color="auto"/>
      </w:divBdr>
    </w:div>
    <w:div w:id="346255344">
      <w:bodyDiv w:val="1"/>
      <w:marLeft w:val="0"/>
      <w:marRight w:val="0"/>
      <w:marTop w:val="0"/>
      <w:marBottom w:val="0"/>
      <w:divBdr>
        <w:top w:val="none" w:sz="0" w:space="0" w:color="auto"/>
        <w:left w:val="none" w:sz="0" w:space="0" w:color="auto"/>
        <w:bottom w:val="none" w:sz="0" w:space="0" w:color="auto"/>
        <w:right w:val="none" w:sz="0" w:space="0" w:color="auto"/>
      </w:divBdr>
    </w:div>
    <w:div w:id="353701123">
      <w:bodyDiv w:val="1"/>
      <w:marLeft w:val="0"/>
      <w:marRight w:val="0"/>
      <w:marTop w:val="0"/>
      <w:marBottom w:val="0"/>
      <w:divBdr>
        <w:top w:val="none" w:sz="0" w:space="0" w:color="auto"/>
        <w:left w:val="none" w:sz="0" w:space="0" w:color="auto"/>
        <w:bottom w:val="none" w:sz="0" w:space="0" w:color="auto"/>
        <w:right w:val="none" w:sz="0" w:space="0" w:color="auto"/>
      </w:divBdr>
    </w:div>
    <w:div w:id="356540712">
      <w:bodyDiv w:val="1"/>
      <w:marLeft w:val="0"/>
      <w:marRight w:val="0"/>
      <w:marTop w:val="0"/>
      <w:marBottom w:val="0"/>
      <w:divBdr>
        <w:top w:val="none" w:sz="0" w:space="0" w:color="auto"/>
        <w:left w:val="none" w:sz="0" w:space="0" w:color="auto"/>
        <w:bottom w:val="none" w:sz="0" w:space="0" w:color="auto"/>
        <w:right w:val="none" w:sz="0" w:space="0" w:color="auto"/>
      </w:divBdr>
    </w:div>
    <w:div w:id="365300069">
      <w:bodyDiv w:val="1"/>
      <w:marLeft w:val="0"/>
      <w:marRight w:val="0"/>
      <w:marTop w:val="0"/>
      <w:marBottom w:val="0"/>
      <w:divBdr>
        <w:top w:val="none" w:sz="0" w:space="0" w:color="auto"/>
        <w:left w:val="none" w:sz="0" w:space="0" w:color="auto"/>
        <w:bottom w:val="none" w:sz="0" w:space="0" w:color="auto"/>
        <w:right w:val="none" w:sz="0" w:space="0" w:color="auto"/>
      </w:divBdr>
    </w:div>
    <w:div w:id="373432688">
      <w:bodyDiv w:val="1"/>
      <w:marLeft w:val="0"/>
      <w:marRight w:val="0"/>
      <w:marTop w:val="0"/>
      <w:marBottom w:val="0"/>
      <w:divBdr>
        <w:top w:val="none" w:sz="0" w:space="0" w:color="auto"/>
        <w:left w:val="none" w:sz="0" w:space="0" w:color="auto"/>
        <w:bottom w:val="none" w:sz="0" w:space="0" w:color="auto"/>
        <w:right w:val="none" w:sz="0" w:space="0" w:color="auto"/>
      </w:divBdr>
    </w:div>
    <w:div w:id="375737184">
      <w:bodyDiv w:val="1"/>
      <w:marLeft w:val="0"/>
      <w:marRight w:val="0"/>
      <w:marTop w:val="0"/>
      <w:marBottom w:val="0"/>
      <w:divBdr>
        <w:top w:val="none" w:sz="0" w:space="0" w:color="auto"/>
        <w:left w:val="none" w:sz="0" w:space="0" w:color="auto"/>
        <w:bottom w:val="none" w:sz="0" w:space="0" w:color="auto"/>
        <w:right w:val="none" w:sz="0" w:space="0" w:color="auto"/>
      </w:divBdr>
    </w:div>
    <w:div w:id="375853160">
      <w:bodyDiv w:val="1"/>
      <w:marLeft w:val="0"/>
      <w:marRight w:val="0"/>
      <w:marTop w:val="0"/>
      <w:marBottom w:val="0"/>
      <w:divBdr>
        <w:top w:val="none" w:sz="0" w:space="0" w:color="auto"/>
        <w:left w:val="none" w:sz="0" w:space="0" w:color="auto"/>
        <w:bottom w:val="none" w:sz="0" w:space="0" w:color="auto"/>
        <w:right w:val="none" w:sz="0" w:space="0" w:color="auto"/>
      </w:divBdr>
    </w:div>
    <w:div w:id="378433800">
      <w:bodyDiv w:val="1"/>
      <w:marLeft w:val="0"/>
      <w:marRight w:val="0"/>
      <w:marTop w:val="0"/>
      <w:marBottom w:val="0"/>
      <w:divBdr>
        <w:top w:val="none" w:sz="0" w:space="0" w:color="auto"/>
        <w:left w:val="none" w:sz="0" w:space="0" w:color="auto"/>
        <w:bottom w:val="none" w:sz="0" w:space="0" w:color="auto"/>
        <w:right w:val="none" w:sz="0" w:space="0" w:color="auto"/>
      </w:divBdr>
    </w:div>
    <w:div w:id="403798792">
      <w:bodyDiv w:val="1"/>
      <w:marLeft w:val="0"/>
      <w:marRight w:val="0"/>
      <w:marTop w:val="0"/>
      <w:marBottom w:val="0"/>
      <w:divBdr>
        <w:top w:val="none" w:sz="0" w:space="0" w:color="auto"/>
        <w:left w:val="none" w:sz="0" w:space="0" w:color="auto"/>
        <w:bottom w:val="none" w:sz="0" w:space="0" w:color="auto"/>
        <w:right w:val="none" w:sz="0" w:space="0" w:color="auto"/>
      </w:divBdr>
    </w:div>
    <w:div w:id="413622573">
      <w:bodyDiv w:val="1"/>
      <w:marLeft w:val="0"/>
      <w:marRight w:val="0"/>
      <w:marTop w:val="0"/>
      <w:marBottom w:val="0"/>
      <w:divBdr>
        <w:top w:val="none" w:sz="0" w:space="0" w:color="auto"/>
        <w:left w:val="none" w:sz="0" w:space="0" w:color="auto"/>
        <w:bottom w:val="none" w:sz="0" w:space="0" w:color="auto"/>
        <w:right w:val="none" w:sz="0" w:space="0" w:color="auto"/>
      </w:divBdr>
    </w:div>
    <w:div w:id="420420285">
      <w:bodyDiv w:val="1"/>
      <w:marLeft w:val="0"/>
      <w:marRight w:val="0"/>
      <w:marTop w:val="0"/>
      <w:marBottom w:val="0"/>
      <w:divBdr>
        <w:top w:val="none" w:sz="0" w:space="0" w:color="auto"/>
        <w:left w:val="none" w:sz="0" w:space="0" w:color="auto"/>
        <w:bottom w:val="none" w:sz="0" w:space="0" w:color="auto"/>
        <w:right w:val="none" w:sz="0" w:space="0" w:color="auto"/>
      </w:divBdr>
    </w:div>
    <w:div w:id="420879992">
      <w:bodyDiv w:val="1"/>
      <w:marLeft w:val="0"/>
      <w:marRight w:val="0"/>
      <w:marTop w:val="0"/>
      <w:marBottom w:val="0"/>
      <w:divBdr>
        <w:top w:val="none" w:sz="0" w:space="0" w:color="auto"/>
        <w:left w:val="none" w:sz="0" w:space="0" w:color="auto"/>
        <w:bottom w:val="none" w:sz="0" w:space="0" w:color="auto"/>
        <w:right w:val="none" w:sz="0" w:space="0" w:color="auto"/>
      </w:divBdr>
    </w:div>
    <w:div w:id="423694852">
      <w:bodyDiv w:val="1"/>
      <w:marLeft w:val="0"/>
      <w:marRight w:val="0"/>
      <w:marTop w:val="0"/>
      <w:marBottom w:val="0"/>
      <w:divBdr>
        <w:top w:val="none" w:sz="0" w:space="0" w:color="auto"/>
        <w:left w:val="none" w:sz="0" w:space="0" w:color="auto"/>
        <w:bottom w:val="none" w:sz="0" w:space="0" w:color="auto"/>
        <w:right w:val="none" w:sz="0" w:space="0" w:color="auto"/>
      </w:divBdr>
    </w:div>
    <w:div w:id="425615026">
      <w:bodyDiv w:val="1"/>
      <w:marLeft w:val="0"/>
      <w:marRight w:val="0"/>
      <w:marTop w:val="0"/>
      <w:marBottom w:val="0"/>
      <w:divBdr>
        <w:top w:val="none" w:sz="0" w:space="0" w:color="auto"/>
        <w:left w:val="none" w:sz="0" w:space="0" w:color="auto"/>
        <w:bottom w:val="none" w:sz="0" w:space="0" w:color="auto"/>
        <w:right w:val="none" w:sz="0" w:space="0" w:color="auto"/>
      </w:divBdr>
    </w:div>
    <w:div w:id="435904679">
      <w:bodyDiv w:val="1"/>
      <w:marLeft w:val="0"/>
      <w:marRight w:val="0"/>
      <w:marTop w:val="0"/>
      <w:marBottom w:val="0"/>
      <w:divBdr>
        <w:top w:val="none" w:sz="0" w:space="0" w:color="auto"/>
        <w:left w:val="none" w:sz="0" w:space="0" w:color="auto"/>
        <w:bottom w:val="none" w:sz="0" w:space="0" w:color="auto"/>
        <w:right w:val="none" w:sz="0" w:space="0" w:color="auto"/>
      </w:divBdr>
    </w:div>
    <w:div w:id="440226036">
      <w:bodyDiv w:val="1"/>
      <w:marLeft w:val="0"/>
      <w:marRight w:val="0"/>
      <w:marTop w:val="0"/>
      <w:marBottom w:val="0"/>
      <w:divBdr>
        <w:top w:val="none" w:sz="0" w:space="0" w:color="auto"/>
        <w:left w:val="none" w:sz="0" w:space="0" w:color="auto"/>
        <w:bottom w:val="none" w:sz="0" w:space="0" w:color="auto"/>
        <w:right w:val="none" w:sz="0" w:space="0" w:color="auto"/>
      </w:divBdr>
    </w:div>
    <w:div w:id="449785336">
      <w:bodyDiv w:val="1"/>
      <w:marLeft w:val="0"/>
      <w:marRight w:val="0"/>
      <w:marTop w:val="0"/>
      <w:marBottom w:val="0"/>
      <w:divBdr>
        <w:top w:val="none" w:sz="0" w:space="0" w:color="auto"/>
        <w:left w:val="none" w:sz="0" w:space="0" w:color="auto"/>
        <w:bottom w:val="none" w:sz="0" w:space="0" w:color="auto"/>
        <w:right w:val="none" w:sz="0" w:space="0" w:color="auto"/>
      </w:divBdr>
    </w:div>
    <w:div w:id="452330734">
      <w:bodyDiv w:val="1"/>
      <w:marLeft w:val="0"/>
      <w:marRight w:val="0"/>
      <w:marTop w:val="0"/>
      <w:marBottom w:val="0"/>
      <w:divBdr>
        <w:top w:val="none" w:sz="0" w:space="0" w:color="auto"/>
        <w:left w:val="none" w:sz="0" w:space="0" w:color="auto"/>
        <w:bottom w:val="none" w:sz="0" w:space="0" w:color="auto"/>
        <w:right w:val="none" w:sz="0" w:space="0" w:color="auto"/>
      </w:divBdr>
    </w:div>
    <w:div w:id="466557153">
      <w:bodyDiv w:val="1"/>
      <w:marLeft w:val="0"/>
      <w:marRight w:val="0"/>
      <w:marTop w:val="0"/>
      <w:marBottom w:val="0"/>
      <w:divBdr>
        <w:top w:val="none" w:sz="0" w:space="0" w:color="auto"/>
        <w:left w:val="none" w:sz="0" w:space="0" w:color="auto"/>
        <w:bottom w:val="none" w:sz="0" w:space="0" w:color="auto"/>
        <w:right w:val="none" w:sz="0" w:space="0" w:color="auto"/>
      </w:divBdr>
    </w:div>
    <w:div w:id="477109410">
      <w:bodyDiv w:val="1"/>
      <w:marLeft w:val="0"/>
      <w:marRight w:val="0"/>
      <w:marTop w:val="0"/>
      <w:marBottom w:val="0"/>
      <w:divBdr>
        <w:top w:val="none" w:sz="0" w:space="0" w:color="auto"/>
        <w:left w:val="none" w:sz="0" w:space="0" w:color="auto"/>
        <w:bottom w:val="none" w:sz="0" w:space="0" w:color="auto"/>
        <w:right w:val="none" w:sz="0" w:space="0" w:color="auto"/>
      </w:divBdr>
    </w:div>
    <w:div w:id="487287074">
      <w:bodyDiv w:val="1"/>
      <w:marLeft w:val="0"/>
      <w:marRight w:val="0"/>
      <w:marTop w:val="0"/>
      <w:marBottom w:val="0"/>
      <w:divBdr>
        <w:top w:val="none" w:sz="0" w:space="0" w:color="auto"/>
        <w:left w:val="none" w:sz="0" w:space="0" w:color="auto"/>
        <w:bottom w:val="none" w:sz="0" w:space="0" w:color="auto"/>
        <w:right w:val="none" w:sz="0" w:space="0" w:color="auto"/>
      </w:divBdr>
    </w:div>
    <w:div w:id="489517449">
      <w:bodyDiv w:val="1"/>
      <w:marLeft w:val="0"/>
      <w:marRight w:val="0"/>
      <w:marTop w:val="0"/>
      <w:marBottom w:val="0"/>
      <w:divBdr>
        <w:top w:val="none" w:sz="0" w:space="0" w:color="auto"/>
        <w:left w:val="none" w:sz="0" w:space="0" w:color="auto"/>
        <w:bottom w:val="none" w:sz="0" w:space="0" w:color="auto"/>
        <w:right w:val="none" w:sz="0" w:space="0" w:color="auto"/>
      </w:divBdr>
    </w:div>
    <w:div w:id="521821650">
      <w:bodyDiv w:val="1"/>
      <w:marLeft w:val="0"/>
      <w:marRight w:val="0"/>
      <w:marTop w:val="0"/>
      <w:marBottom w:val="0"/>
      <w:divBdr>
        <w:top w:val="none" w:sz="0" w:space="0" w:color="auto"/>
        <w:left w:val="none" w:sz="0" w:space="0" w:color="auto"/>
        <w:bottom w:val="none" w:sz="0" w:space="0" w:color="auto"/>
        <w:right w:val="none" w:sz="0" w:space="0" w:color="auto"/>
      </w:divBdr>
    </w:div>
    <w:div w:id="529807006">
      <w:bodyDiv w:val="1"/>
      <w:marLeft w:val="0"/>
      <w:marRight w:val="0"/>
      <w:marTop w:val="0"/>
      <w:marBottom w:val="0"/>
      <w:divBdr>
        <w:top w:val="none" w:sz="0" w:space="0" w:color="auto"/>
        <w:left w:val="none" w:sz="0" w:space="0" w:color="auto"/>
        <w:bottom w:val="none" w:sz="0" w:space="0" w:color="auto"/>
        <w:right w:val="none" w:sz="0" w:space="0" w:color="auto"/>
      </w:divBdr>
    </w:div>
    <w:div w:id="532419996">
      <w:bodyDiv w:val="1"/>
      <w:marLeft w:val="0"/>
      <w:marRight w:val="0"/>
      <w:marTop w:val="0"/>
      <w:marBottom w:val="0"/>
      <w:divBdr>
        <w:top w:val="none" w:sz="0" w:space="0" w:color="auto"/>
        <w:left w:val="none" w:sz="0" w:space="0" w:color="auto"/>
        <w:bottom w:val="none" w:sz="0" w:space="0" w:color="auto"/>
        <w:right w:val="none" w:sz="0" w:space="0" w:color="auto"/>
      </w:divBdr>
    </w:div>
    <w:div w:id="536893476">
      <w:bodyDiv w:val="1"/>
      <w:marLeft w:val="0"/>
      <w:marRight w:val="0"/>
      <w:marTop w:val="0"/>
      <w:marBottom w:val="0"/>
      <w:divBdr>
        <w:top w:val="none" w:sz="0" w:space="0" w:color="auto"/>
        <w:left w:val="none" w:sz="0" w:space="0" w:color="auto"/>
        <w:bottom w:val="none" w:sz="0" w:space="0" w:color="auto"/>
        <w:right w:val="none" w:sz="0" w:space="0" w:color="auto"/>
      </w:divBdr>
    </w:div>
    <w:div w:id="537857195">
      <w:bodyDiv w:val="1"/>
      <w:marLeft w:val="0"/>
      <w:marRight w:val="0"/>
      <w:marTop w:val="0"/>
      <w:marBottom w:val="0"/>
      <w:divBdr>
        <w:top w:val="none" w:sz="0" w:space="0" w:color="auto"/>
        <w:left w:val="none" w:sz="0" w:space="0" w:color="auto"/>
        <w:bottom w:val="none" w:sz="0" w:space="0" w:color="auto"/>
        <w:right w:val="none" w:sz="0" w:space="0" w:color="auto"/>
      </w:divBdr>
    </w:div>
    <w:div w:id="554855913">
      <w:bodyDiv w:val="1"/>
      <w:marLeft w:val="0"/>
      <w:marRight w:val="0"/>
      <w:marTop w:val="0"/>
      <w:marBottom w:val="0"/>
      <w:divBdr>
        <w:top w:val="none" w:sz="0" w:space="0" w:color="auto"/>
        <w:left w:val="none" w:sz="0" w:space="0" w:color="auto"/>
        <w:bottom w:val="none" w:sz="0" w:space="0" w:color="auto"/>
        <w:right w:val="none" w:sz="0" w:space="0" w:color="auto"/>
      </w:divBdr>
    </w:div>
    <w:div w:id="560989385">
      <w:bodyDiv w:val="1"/>
      <w:marLeft w:val="0"/>
      <w:marRight w:val="0"/>
      <w:marTop w:val="0"/>
      <w:marBottom w:val="0"/>
      <w:divBdr>
        <w:top w:val="none" w:sz="0" w:space="0" w:color="auto"/>
        <w:left w:val="none" w:sz="0" w:space="0" w:color="auto"/>
        <w:bottom w:val="none" w:sz="0" w:space="0" w:color="auto"/>
        <w:right w:val="none" w:sz="0" w:space="0" w:color="auto"/>
      </w:divBdr>
    </w:div>
    <w:div w:id="567154711">
      <w:bodyDiv w:val="1"/>
      <w:marLeft w:val="0"/>
      <w:marRight w:val="0"/>
      <w:marTop w:val="0"/>
      <w:marBottom w:val="0"/>
      <w:divBdr>
        <w:top w:val="none" w:sz="0" w:space="0" w:color="auto"/>
        <w:left w:val="none" w:sz="0" w:space="0" w:color="auto"/>
        <w:bottom w:val="none" w:sz="0" w:space="0" w:color="auto"/>
        <w:right w:val="none" w:sz="0" w:space="0" w:color="auto"/>
      </w:divBdr>
    </w:div>
    <w:div w:id="569775914">
      <w:bodyDiv w:val="1"/>
      <w:marLeft w:val="0"/>
      <w:marRight w:val="0"/>
      <w:marTop w:val="0"/>
      <w:marBottom w:val="0"/>
      <w:divBdr>
        <w:top w:val="none" w:sz="0" w:space="0" w:color="auto"/>
        <w:left w:val="none" w:sz="0" w:space="0" w:color="auto"/>
        <w:bottom w:val="none" w:sz="0" w:space="0" w:color="auto"/>
        <w:right w:val="none" w:sz="0" w:space="0" w:color="auto"/>
      </w:divBdr>
    </w:div>
    <w:div w:id="573661145">
      <w:bodyDiv w:val="1"/>
      <w:marLeft w:val="0"/>
      <w:marRight w:val="0"/>
      <w:marTop w:val="0"/>
      <w:marBottom w:val="0"/>
      <w:divBdr>
        <w:top w:val="none" w:sz="0" w:space="0" w:color="auto"/>
        <w:left w:val="none" w:sz="0" w:space="0" w:color="auto"/>
        <w:bottom w:val="none" w:sz="0" w:space="0" w:color="auto"/>
        <w:right w:val="none" w:sz="0" w:space="0" w:color="auto"/>
      </w:divBdr>
    </w:div>
    <w:div w:id="620301904">
      <w:bodyDiv w:val="1"/>
      <w:marLeft w:val="0"/>
      <w:marRight w:val="0"/>
      <w:marTop w:val="0"/>
      <w:marBottom w:val="0"/>
      <w:divBdr>
        <w:top w:val="none" w:sz="0" w:space="0" w:color="auto"/>
        <w:left w:val="none" w:sz="0" w:space="0" w:color="auto"/>
        <w:bottom w:val="none" w:sz="0" w:space="0" w:color="auto"/>
        <w:right w:val="none" w:sz="0" w:space="0" w:color="auto"/>
      </w:divBdr>
    </w:div>
    <w:div w:id="622999660">
      <w:bodyDiv w:val="1"/>
      <w:marLeft w:val="0"/>
      <w:marRight w:val="0"/>
      <w:marTop w:val="0"/>
      <w:marBottom w:val="0"/>
      <w:divBdr>
        <w:top w:val="none" w:sz="0" w:space="0" w:color="auto"/>
        <w:left w:val="none" w:sz="0" w:space="0" w:color="auto"/>
        <w:bottom w:val="none" w:sz="0" w:space="0" w:color="auto"/>
        <w:right w:val="none" w:sz="0" w:space="0" w:color="auto"/>
      </w:divBdr>
    </w:div>
    <w:div w:id="643202092">
      <w:bodyDiv w:val="1"/>
      <w:marLeft w:val="0"/>
      <w:marRight w:val="0"/>
      <w:marTop w:val="0"/>
      <w:marBottom w:val="0"/>
      <w:divBdr>
        <w:top w:val="none" w:sz="0" w:space="0" w:color="auto"/>
        <w:left w:val="none" w:sz="0" w:space="0" w:color="auto"/>
        <w:bottom w:val="none" w:sz="0" w:space="0" w:color="auto"/>
        <w:right w:val="none" w:sz="0" w:space="0" w:color="auto"/>
      </w:divBdr>
    </w:div>
    <w:div w:id="652874513">
      <w:bodyDiv w:val="1"/>
      <w:marLeft w:val="0"/>
      <w:marRight w:val="0"/>
      <w:marTop w:val="0"/>
      <w:marBottom w:val="0"/>
      <w:divBdr>
        <w:top w:val="none" w:sz="0" w:space="0" w:color="auto"/>
        <w:left w:val="none" w:sz="0" w:space="0" w:color="auto"/>
        <w:bottom w:val="none" w:sz="0" w:space="0" w:color="auto"/>
        <w:right w:val="none" w:sz="0" w:space="0" w:color="auto"/>
      </w:divBdr>
    </w:div>
    <w:div w:id="655114663">
      <w:bodyDiv w:val="1"/>
      <w:marLeft w:val="0"/>
      <w:marRight w:val="0"/>
      <w:marTop w:val="0"/>
      <w:marBottom w:val="0"/>
      <w:divBdr>
        <w:top w:val="none" w:sz="0" w:space="0" w:color="auto"/>
        <w:left w:val="none" w:sz="0" w:space="0" w:color="auto"/>
        <w:bottom w:val="none" w:sz="0" w:space="0" w:color="auto"/>
        <w:right w:val="none" w:sz="0" w:space="0" w:color="auto"/>
      </w:divBdr>
    </w:div>
    <w:div w:id="662660516">
      <w:bodyDiv w:val="1"/>
      <w:marLeft w:val="0"/>
      <w:marRight w:val="0"/>
      <w:marTop w:val="0"/>
      <w:marBottom w:val="0"/>
      <w:divBdr>
        <w:top w:val="none" w:sz="0" w:space="0" w:color="auto"/>
        <w:left w:val="none" w:sz="0" w:space="0" w:color="auto"/>
        <w:bottom w:val="none" w:sz="0" w:space="0" w:color="auto"/>
        <w:right w:val="none" w:sz="0" w:space="0" w:color="auto"/>
      </w:divBdr>
    </w:div>
    <w:div w:id="673536800">
      <w:bodyDiv w:val="1"/>
      <w:marLeft w:val="0"/>
      <w:marRight w:val="0"/>
      <w:marTop w:val="0"/>
      <w:marBottom w:val="0"/>
      <w:divBdr>
        <w:top w:val="none" w:sz="0" w:space="0" w:color="auto"/>
        <w:left w:val="none" w:sz="0" w:space="0" w:color="auto"/>
        <w:bottom w:val="none" w:sz="0" w:space="0" w:color="auto"/>
        <w:right w:val="none" w:sz="0" w:space="0" w:color="auto"/>
      </w:divBdr>
    </w:div>
    <w:div w:id="676270913">
      <w:bodyDiv w:val="1"/>
      <w:marLeft w:val="0"/>
      <w:marRight w:val="0"/>
      <w:marTop w:val="0"/>
      <w:marBottom w:val="0"/>
      <w:divBdr>
        <w:top w:val="none" w:sz="0" w:space="0" w:color="auto"/>
        <w:left w:val="none" w:sz="0" w:space="0" w:color="auto"/>
        <w:bottom w:val="none" w:sz="0" w:space="0" w:color="auto"/>
        <w:right w:val="none" w:sz="0" w:space="0" w:color="auto"/>
      </w:divBdr>
    </w:div>
    <w:div w:id="677581663">
      <w:bodyDiv w:val="1"/>
      <w:marLeft w:val="0"/>
      <w:marRight w:val="0"/>
      <w:marTop w:val="0"/>
      <w:marBottom w:val="0"/>
      <w:divBdr>
        <w:top w:val="none" w:sz="0" w:space="0" w:color="auto"/>
        <w:left w:val="none" w:sz="0" w:space="0" w:color="auto"/>
        <w:bottom w:val="none" w:sz="0" w:space="0" w:color="auto"/>
        <w:right w:val="none" w:sz="0" w:space="0" w:color="auto"/>
      </w:divBdr>
    </w:div>
    <w:div w:id="681443402">
      <w:bodyDiv w:val="1"/>
      <w:marLeft w:val="0"/>
      <w:marRight w:val="0"/>
      <w:marTop w:val="0"/>
      <w:marBottom w:val="0"/>
      <w:divBdr>
        <w:top w:val="none" w:sz="0" w:space="0" w:color="auto"/>
        <w:left w:val="none" w:sz="0" w:space="0" w:color="auto"/>
        <w:bottom w:val="none" w:sz="0" w:space="0" w:color="auto"/>
        <w:right w:val="none" w:sz="0" w:space="0" w:color="auto"/>
      </w:divBdr>
    </w:div>
    <w:div w:id="688484520">
      <w:bodyDiv w:val="1"/>
      <w:marLeft w:val="0"/>
      <w:marRight w:val="0"/>
      <w:marTop w:val="0"/>
      <w:marBottom w:val="0"/>
      <w:divBdr>
        <w:top w:val="none" w:sz="0" w:space="0" w:color="auto"/>
        <w:left w:val="none" w:sz="0" w:space="0" w:color="auto"/>
        <w:bottom w:val="none" w:sz="0" w:space="0" w:color="auto"/>
        <w:right w:val="none" w:sz="0" w:space="0" w:color="auto"/>
      </w:divBdr>
    </w:div>
    <w:div w:id="693463737">
      <w:bodyDiv w:val="1"/>
      <w:marLeft w:val="0"/>
      <w:marRight w:val="0"/>
      <w:marTop w:val="0"/>
      <w:marBottom w:val="0"/>
      <w:divBdr>
        <w:top w:val="none" w:sz="0" w:space="0" w:color="auto"/>
        <w:left w:val="none" w:sz="0" w:space="0" w:color="auto"/>
        <w:bottom w:val="none" w:sz="0" w:space="0" w:color="auto"/>
        <w:right w:val="none" w:sz="0" w:space="0" w:color="auto"/>
      </w:divBdr>
    </w:div>
    <w:div w:id="712072930">
      <w:bodyDiv w:val="1"/>
      <w:marLeft w:val="0"/>
      <w:marRight w:val="0"/>
      <w:marTop w:val="0"/>
      <w:marBottom w:val="0"/>
      <w:divBdr>
        <w:top w:val="none" w:sz="0" w:space="0" w:color="auto"/>
        <w:left w:val="none" w:sz="0" w:space="0" w:color="auto"/>
        <w:bottom w:val="none" w:sz="0" w:space="0" w:color="auto"/>
        <w:right w:val="none" w:sz="0" w:space="0" w:color="auto"/>
      </w:divBdr>
    </w:div>
    <w:div w:id="725186285">
      <w:bodyDiv w:val="1"/>
      <w:marLeft w:val="0"/>
      <w:marRight w:val="0"/>
      <w:marTop w:val="0"/>
      <w:marBottom w:val="0"/>
      <w:divBdr>
        <w:top w:val="none" w:sz="0" w:space="0" w:color="auto"/>
        <w:left w:val="none" w:sz="0" w:space="0" w:color="auto"/>
        <w:bottom w:val="none" w:sz="0" w:space="0" w:color="auto"/>
        <w:right w:val="none" w:sz="0" w:space="0" w:color="auto"/>
      </w:divBdr>
    </w:div>
    <w:div w:id="746076781">
      <w:bodyDiv w:val="1"/>
      <w:marLeft w:val="0"/>
      <w:marRight w:val="0"/>
      <w:marTop w:val="0"/>
      <w:marBottom w:val="0"/>
      <w:divBdr>
        <w:top w:val="none" w:sz="0" w:space="0" w:color="auto"/>
        <w:left w:val="none" w:sz="0" w:space="0" w:color="auto"/>
        <w:bottom w:val="none" w:sz="0" w:space="0" w:color="auto"/>
        <w:right w:val="none" w:sz="0" w:space="0" w:color="auto"/>
      </w:divBdr>
    </w:div>
    <w:div w:id="754008913">
      <w:bodyDiv w:val="1"/>
      <w:marLeft w:val="0"/>
      <w:marRight w:val="0"/>
      <w:marTop w:val="0"/>
      <w:marBottom w:val="0"/>
      <w:divBdr>
        <w:top w:val="none" w:sz="0" w:space="0" w:color="auto"/>
        <w:left w:val="none" w:sz="0" w:space="0" w:color="auto"/>
        <w:bottom w:val="none" w:sz="0" w:space="0" w:color="auto"/>
        <w:right w:val="none" w:sz="0" w:space="0" w:color="auto"/>
      </w:divBdr>
    </w:div>
    <w:div w:id="761142453">
      <w:bodyDiv w:val="1"/>
      <w:marLeft w:val="0"/>
      <w:marRight w:val="0"/>
      <w:marTop w:val="0"/>
      <w:marBottom w:val="0"/>
      <w:divBdr>
        <w:top w:val="none" w:sz="0" w:space="0" w:color="auto"/>
        <w:left w:val="none" w:sz="0" w:space="0" w:color="auto"/>
        <w:bottom w:val="none" w:sz="0" w:space="0" w:color="auto"/>
        <w:right w:val="none" w:sz="0" w:space="0" w:color="auto"/>
      </w:divBdr>
    </w:div>
    <w:div w:id="763113349">
      <w:bodyDiv w:val="1"/>
      <w:marLeft w:val="0"/>
      <w:marRight w:val="0"/>
      <w:marTop w:val="0"/>
      <w:marBottom w:val="0"/>
      <w:divBdr>
        <w:top w:val="none" w:sz="0" w:space="0" w:color="auto"/>
        <w:left w:val="none" w:sz="0" w:space="0" w:color="auto"/>
        <w:bottom w:val="none" w:sz="0" w:space="0" w:color="auto"/>
        <w:right w:val="none" w:sz="0" w:space="0" w:color="auto"/>
      </w:divBdr>
    </w:div>
    <w:div w:id="763459221">
      <w:bodyDiv w:val="1"/>
      <w:marLeft w:val="0"/>
      <w:marRight w:val="0"/>
      <w:marTop w:val="0"/>
      <w:marBottom w:val="0"/>
      <w:divBdr>
        <w:top w:val="none" w:sz="0" w:space="0" w:color="auto"/>
        <w:left w:val="none" w:sz="0" w:space="0" w:color="auto"/>
        <w:bottom w:val="none" w:sz="0" w:space="0" w:color="auto"/>
        <w:right w:val="none" w:sz="0" w:space="0" w:color="auto"/>
      </w:divBdr>
    </w:div>
    <w:div w:id="776292949">
      <w:bodyDiv w:val="1"/>
      <w:marLeft w:val="0"/>
      <w:marRight w:val="0"/>
      <w:marTop w:val="0"/>
      <w:marBottom w:val="0"/>
      <w:divBdr>
        <w:top w:val="none" w:sz="0" w:space="0" w:color="auto"/>
        <w:left w:val="none" w:sz="0" w:space="0" w:color="auto"/>
        <w:bottom w:val="none" w:sz="0" w:space="0" w:color="auto"/>
        <w:right w:val="none" w:sz="0" w:space="0" w:color="auto"/>
      </w:divBdr>
    </w:div>
    <w:div w:id="782575873">
      <w:bodyDiv w:val="1"/>
      <w:marLeft w:val="0"/>
      <w:marRight w:val="0"/>
      <w:marTop w:val="0"/>
      <w:marBottom w:val="0"/>
      <w:divBdr>
        <w:top w:val="none" w:sz="0" w:space="0" w:color="auto"/>
        <w:left w:val="none" w:sz="0" w:space="0" w:color="auto"/>
        <w:bottom w:val="none" w:sz="0" w:space="0" w:color="auto"/>
        <w:right w:val="none" w:sz="0" w:space="0" w:color="auto"/>
      </w:divBdr>
    </w:div>
    <w:div w:id="799422552">
      <w:bodyDiv w:val="1"/>
      <w:marLeft w:val="0"/>
      <w:marRight w:val="0"/>
      <w:marTop w:val="0"/>
      <w:marBottom w:val="0"/>
      <w:divBdr>
        <w:top w:val="none" w:sz="0" w:space="0" w:color="auto"/>
        <w:left w:val="none" w:sz="0" w:space="0" w:color="auto"/>
        <w:bottom w:val="none" w:sz="0" w:space="0" w:color="auto"/>
        <w:right w:val="none" w:sz="0" w:space="0" w:color="auto"/>
      </w:divBdr>
    </w:div>
    <w:div w:id="807821752">
      <w:bodyDiv w:val="1"/>
      <w:marLeft w:val="0"/>
      <w:marRight w:val="0"/>
      <w:marTop w:val="0"/>
      <w:marBottom w:val="0"/>
      <w:divBdr>
        <w:top w:val="none" w:sz="0" w:space="0" w:color="auto"/>
        <w:left w:val="none" w:sz="0" w:space="0" w:color="auto"/>
        <w:bottom w:val="none" w:sz="0" w:space="0" w:color="auto"/>
        <w:right w:val="none" w:sz="0" w:space="0" w:color="auto"/>
      </w:divBdr>
    </w:div>
    <w:div w:id="810441182">
      <w:bodyDiv w:val="1"/>
      <w:marLeft w:val="0"/>
      <w:marRight w:val="0"/>
      <w:marTop w:val="0"/>
      <w:marBottom w:val="0"/>
      <w:divBdr>
        <w:top w:val="none" w:sz="0" w:space="0" w:color="auto"/>
        <w:left w:val="none" w:sz="0" w:space="0" w:color="auto"/>
        <w:bottom w:val="none" w:sz="0" w:space="0" w:color="auto"/>
        <w:right w:val="none" w:sz="0" w:space="0" w:color="auto"/>
      </w:divBdr>
    </w:div>
    <w:div w:id="823468272">
      <w:bodyDiv w:val="1"/>
      <w:marLeft w:val="0"/>
      <w:marRight w:val="0"/>
      <w:marTop w:val="0"/>
      <w:marBottom w:val="0"/>
      <w:divBdr>
        <w:top w:val="none" w:sz="0" w:space="0" w:color="auto"/>
        <w:left w:val="none" w:sz="0" w:space="0" w:color="auto"/>
        <w:bottom w:val="none" w:sz="0" w:space="0" w:color="auto"/>
        <w:right w:val="none" w:sz="0" w:space="0" w:color="auto"/>
      </w:divBdr>
    </w:div>
    <w:div w:id="830415589">
      <w:bodyDiv w:val="1"/>
      <w:marLeft w:val="0"/>
      <w:marRight w:val="0"/>
      <w:marTop w:val="0"/>
      <w:marBottom w:val="0"/>
      <w:divBdr>
        <w:top w:val="none" w:sz="0" w:space="0" w:color="auto"/>
        <w:left w:val="none" w:sz="0" w:space="0" w:color="auto"/>
        <w:bottom w:val="none" w:sz="0" w:space="0" w:color="auto"/>
        <w:right w:val="none" w:sz="0" w:space="0" w:color="auto"/>
      </w:divBdr>
    </w:div>
    <w:div w:id="831683339">
      <w:bodyDiv w:val="1"/>
      <w:marLeft w:val="0"/>
      <w:marRight w:val="0"/>
      <w:marTop w:val="0"/>
      <w:marBottom w:val="0"/>
      <w:divBdr>
        <w:top w:val="none" w:sz="0" w:space="0" w:color="auto"/>
        <w:left w:val="none" w:sz="0" w:space="0" w:color="auto"/>
        <w:bottom w:val="none" w:sz="0" w:space="0" w:color="auto"/>
        <w:right w:val="none" w:sz="0" w:space="0" w:color="auto"/>
      </w:divBdr>
    </w:div>
    <w:div w:id="851645427">
      <w:bodyDiv w:val="1"/>
      <w:marLeft w:val="0"/>
      <w:marRight w:val="0"/>
      <w:marTop w:val="0"/>
      <w:marBottom w:val="0"/>
      <w:divBdr>
        <w:top w:val="none" w:sz="0" w:space="0" w:color="auto"/>
        <w:left w:val="none" w:sz="0" w:space="0" w:color="auto"/>
        <w:bottom w:val="none" w:sz="0" w:space="0" w:color="auto"/>
        <w:right w:val="none" w:sz="0" w:space="0" w:color="auto"/>
      </w:divBdr>
    </w:div>
    <w:div w:id="867526785">
      <w:bodyDiv w:val="1"/>
      <w:marLeft w:val="0"/>
      <w:marRight w:val="0"/>
      <w:marTop w:val="0"/>
      <w:marBottom w:val="0"/>
      <w:divBdr>
        <w:top w:val="none" w:sz="0" w:space="0" w:color="auto"/>
        <w:left w:val="none" w:sz="0" w:space="0" w:color="auto"/>
        <w:bottom w:val="none" w:sz="0" w:space="0" w:color="auto"/>
        <w:right w:val="none" w:sz="0" w:space="0" w:color="auto"/>
      </w:divBdr>
    </w:div>
    <w:div w:id="870073818">
      <w:bodyDiv w:val="1"/>
      <w:marLeft w:val="0"/>
      <w:marRight w:val="0"/>
      <w:marTop w:val="0"/>
      <w:marBottom w:val="0"/>
      <w:divBdr>
        <w:top w:val="none" w:sz="0" w:space="0" w:color="auto"/>
        <w:left w:val="none" w:sz="0" w:space="0" w:color="auto"/>
        <w:bottom w:val="none" w:sz="0" w:space="0" w:color="auto"/>
        <w:right w:val="none" w:sz="0" w:space="0" w:color="auto"/>
      </w:divBdr>
    </w:div>
    <w:div w:id="879440250">
      <w:bodyDiv w:val="1"/>
      <w:marLeft w:val="0"/>
      <w:marRight w:val="0"/>
      <w:marTop w:val="0"/>
      <w:marBottom w:val="0"/>
      <w:divBdr>
        <w:top w:val="none" w:sz="0" w:space="0" w:color="auto"/>
        <w:left w:val="none" w:sz="0" w:space="0" w:color="auto"/>
        <w:bottom w:val="none" w:sz="0" w:space="0" w:color="auto"/>
        <w:right w:val="none" w:sz="0" w:space="0" w:color="auto"/>
      </w:divBdr>
    </w:div>
    <w:div w:id="880366921">
      <w:bodyDiv w:val="1"/>
      <w:marLeft w:val="0"/>
      <w:marRight w:val="0"/>
      <w:marTop w:val="0"/>
      <w:marBottom w:val="0"/>
      <w:divBdr>
        <w:top w:val="none" w:sz="0" w:space="0" w:color="auto"/>
        <w:left w:val="none" w:sz="0" w:space="0" w:color="auto"/>
        <w:bottom w:val="none" w:sz="0" w:space="0" w:color="auto"/>
        <w:right w:val="none" w:sz="0" w:space="0" w:color="auto"/>
      </w:divBdr>
    </w:div>
    <w:div w:id="917833456">
      <w:bodyDiv w:val="1"/>
      <w:marLeft w:val="0"/>
      <w:marRight w:val="0"/>
      <w:marTop w:val="0"/>
      <w:marBottom w:val="0"/>
      <w:divBdr>
        <w:top w:val="none" w:sz="0" w:space="0" w:color="auto"/>
        <w:left w:val="none" w:sz="0" w:space="0" w:color="auto"/>
        <w:bottom w:val="none" w:sz="0" w:space="0" w:color="auto"/>
        <w:right w:val="none" w:sz="0" w:space="0" w:color="auto"/>
      </w:divBdr>
    </w:div>
    <w:div w:id="927931396">
      <w:bodyDiv w:val="1"/>
      <w:marLeft w:val="0"/>
      <w:marRight w:val="0"/>
      <w:marTop w:val="0"/>
      <w:marBottom w:val="0"/>
      <w:divBdr>
        <w:top w:val="none" w:sz="0" w:space="0" w:color="auto"/>
        <w:left w:val="none" w:sz="0" w:space="0" w:color="auto"/>
        <w:bottom w:val="none" w:sz="0" w:space="0" w:color="auto"/>
        <w:right w:val="none" w:sz="0" w:space="0" w:color="auto"/>
      </w:divBdr>
    </w:div>
    <w:div w:id="937061668">
      <w:bodyDiv w:val="1"/>
      <w:marLeft w:val="0"/>
      <w:marRight w:val="0"/>
      <w:marTop w:val="0"/>
      <w:marBottom w:val="0"/>
      <w:divBdr>
        <w:top w:val="none" w:sz="0" w:space="0" w:color="auto"/>
        <w:left w:val="none" w:sz="0" w:space="0" w:color="auto"/>
        <w:bottom w:val="none" w:sz="0" w:space="0" w:color="auto"/>
        <w:right w:val="none" w:sz="0" w:space="0" w:color="auto"/>
      </w:divBdr>
    </w:div>
    <w:div w:id="952204756">
      <w:bodyDiv w:val="1"/>
      <w:marLeft w:val="0"/>
      <w:marRight w:val="0"/>
      <w:marTop w:val="0"/>
      <w:marBottom w:val="0"/>
      <w:divBdr>
        <w:top w:val="none" w:sz="0" w:space="0" w:color="auto"/>
        <w:left w:val="none" w:sz="0" w:space="0" w:color="auto"/>
        <w:bottom w:val="none" w:sz="0" w:space="0" w:color="auto"/>
        <w:right w:val="none" w:sz="0" w:space="0" w:color="auto"/>
      </w:divBdr>
    </w:div>
    <w:div w:id="952590723">
      <w:bodyDiv w:val="1"/>
      <w:marLeft w:val="0"/>
      <w:marRight w:val="0"/>
      <w:marTop w:val="0"/>
      <w:marBottom w:val="0"/>
      <w:divBdr>
        <w:top w:val="none" w:sz="0" w:space="0" w:color="auto"/>
        <w:left w:val="none" w:sz="0" w:space="0" w:color="auto"/>
        <w:bottom w:val="none" w:sz="0" w:space="0" w:color="auto"/>
        <w:right w:val="none" w:sz="0" w:space="0" w:color="auto"/>
      </w:divBdr>
    </w:div>
    <w:div w:id="966156941">
      <w:bodyDiv w:val="1"/>
      <w:marLeft w:val="0"/>
      <w:marRight w:val="0"/>
      <w:marTop w:val="0"/>
      <w:marBottom w:val="0"/>
      <w:divBdr>
        <w:top w:val="none" w:sz="0" w:space="0" w:color="auto"/>
        <w:left w:val="none" w:sz="0" w:space="0" w:color="auto"/>
        <w:bottom w:val="none" w:sz="0" w:space="0" w:color="auto"/>
        <w:right w:val="none" w:sz="0" w:space="0" w:color="auto"/>
      </w:divBdr>
    </w:div>
    <w:div w:id="969827162">
      <w:bodyDiv w:val="1"/>
      <w:marLeft w:val="0"/>
      <w:marRight w:val="0"/>
      <w:marTop w:val="0"/>
      <w:marBottom w:val="0"/>
      <w:divBdr>
        <w:top w:val="none" w:sz="0" w:space="0" w:color="auto"/>
        <w:left w:val="none" w:sz="0" w:space="0" w:color="auto"/>
        <w:bottom w:val="none" w:sz="0" w:space="0" w:color="auto"/>
        <w:right w:val="none" w:sz="0" w:space="0" w:color="auto"/>
      </w:divBdr>
    </w:div>
    <w:div w:id="984703451">
      <w:bodyDiv w:val="1"/>
      <w:marLeft w:val="0"/>
      <w:marRight w:val="0"/>
      <w:marTop w:val="0"/>
      <w:marBottom w:val="0"/>
      <w:divBdr>
        <w:top w:val="none" w:sz="0" w:space="0" w:color="auto"/>
        <w:left w:val="none" w:sz="0" w:space="0" w:color="auto"/>
        <w:bottom w:val="none" w:sz="0" w:space="0" w:color="auto"/>
        <w:right w:val="none" w:sz="0" w:space="0" w:color="auto"/>
      </w:divBdr>
    </w:div>
    <w:div w:id="987513585">
      <w:bodyDiv w:val="1"/>
      <w:marLeft w:val="0"/>
      <w:marRight w:val="0"/>
      <w:marTop w:val="0"/>
      <w:marBottom w:val="0"/>
      <w:divBdr>
        <w:top w:val="none" w:sz="0" w:space="0" w:color="auto"/>
        <w:left w:val="none" w:sz="0" w:space="0" w:color="auto"/>
        <w:bottom w:val="none" w:sz="0" w:space="0" w:color="auto"/>
        <w:right w:val="none" w:sz="0" w:space="0" w:color="auto"/>
      </w:divBdr>
    </w:div>
    <w:div w:id="1001083795">
      <w:bodyDiv w:val="1"/>
      <w:marLeft w:val="0"/>
      <w:marRight w:val="0"/>
      <w:marTop w:val="0"/>
      <w:marBottom w:val="0"/>
      <w:divBdr>
        <w:top w:val="none" w:sz="0" w:space="0" w:color="auto"/>
        <w:left w:val="none" w:sz="0" w:space="0" w:color="auto"/>
        <w:bottom w:val="none" w:sz="0" w:space="0" w:color="auto"/>
        <w:right w:val="none" w:sz="0" w:space="0" w:color="auto"/>
      </w:divBdr>
    </w:div>
    <w:div w:id="1002513724">
      <w:bodyDiv w:val="1"/>
      <w:marLeft w:val="0"/>
      <w:marRight w:val="0"/>
      <w:marTop w:val="0"/>
      <w:marBottom w:val="0"/>
      <w:divBdr>
        <w:top w:val="none" w:sz="0" w:space="0" w:color="auto"/>
        <w:left w:val="none" w:sz="0" w:space="0" w:color="auto"/>
        <w:bottom w:val="none" w:sz="0" w:space="0" w:color="auto"/>
        <w:right w:val="none" w:sz="0" w:space="0" w:color="auto"/>
      </w:divBdr>
    </w:div>
    <w:div w:id="1005668593">
      <w:bodyDiv w:val="1"/>
      <w:marLeft w:val="0"/>
      <w:marRight w:val="0"/>
      <w:marTop w:val="0"/>
      <w:marBottom w:val="0"/>
      <w:divBdr>
        <w:top w:val="none" w:sz="0" w:space="0" w:color="auto"/>
        <w:left w:val="none" w:sz="0" w:space="0" w:color="auto"/>
        <w:bottom w:val="none" w:sz="0" w:space="0" w:color="auto"/>
        <w:right w:val="none" w:sz="0" w:space="0" w:color="auto"/>
      </w:divBdr>
    </w:div>
    <w:div w:id="1006639084">
      <w:bodyDiv w:val="1"/>
      <w:marLeft w:val="0"/>
      <w:marRight w:val="0"/>
      <w:marTop w:val="0"/>
      <w:marBottom w:val="0"/>
      <w:divBdr>
        <w:top w:val="none" w:sz="0" w:space="0" w:color="auto"/>
        <w:left w:val="none" w:sz="0" w:space="0" w:color="auto"/>
        <w:bottom w:val="none" w:sz="0" w:space="0" w:color="auto"/>
        <w:right w:val="none" w:sz="0" w:space="0" w:color="auto"/>
      </w:divBdr>
    </w:div>
    <w:div w:id="1007170390">
      <w:bodyDiv w:val="1"/>
      <w:marLeft w:val="0"/>
      <w:marRight w:val="0"/>
      <w:marTop w:val="0"/>
      <w:marBottom w:val="0"/>
      <w:divBdr>
        <w:top w:val="none" w:sz="0" w:space="0" w:color="auto"/>
        <w:left w:val="none" w:sz="0" w:space="0" w:color="auto"/>
        <w:bottom w:val="none" w:sz="0" w:space="0" w:color="auto"/>
        <w:right w:val="none" w:sz="0" w:space="0" w:color="auto"/>
      </w:divBdr>
    </w:div>
    <w:div w:id="1020280241">
      <w:bodyDiv w:val="1"/>
      <w:marLeft w:val="0"/>
      <w:marRight w:val="0"/>
      <w:marTop w:val="0"/>
      <w:marBottom w:val="0"/>
      <w:divBdr>
        <w:top w:val="none" w:sz="0" w:space="0" w:color="auto"/>
        <w:left w:val="none" w:sz="0" w:space="0" w:color="auto"/>
        <w:bottom w:val="none" w:sz="0" w:space="0" w:color="auto"/>
        <w:right w:val="none" w:sz="0" w:space="0" w:color="auto"/>
      </w:divBdr>
    </w:div>
    <w:div w:id="1031539680">
      <w:bodyDiv w:val="1"/>
      <w:marLeft w:val="0"/>
      <w:marRight w:val="0"/>
      <w:marTop w:val="0"/>
      <w:marBottom w:val="0"/>
      <w:divBdr>
        <w:top w:val="none" w:sz="0" w:space="0" w:color="auto"/>
        <w:left w:val="none" w:sz="0" w:space="0" w:color="auto"/>
        <w:bottom w:val="none" w:sz="0" w:space="0" w:color="auto"/>
        <w:right w:val="none" w:sz="0" w:space="0" w:color="auto"/>
      </w:divBdr>
    </w:div>
    <w:div w:id="1037313087">
      <w:bodyDiv w:val="1"/>
      <w:marLeft w:val="0"/>
      <w:marRight w:val="0"/>
      <w:marTop w:val="0"/>
      <w:marBottom w:val="0"/>
      <w:divBdr>
        <w:top w:val="none" w:sz="0" w:space="0" w:color="auto"/>
        <w:left w:val="none" w:sz="0" w:space="0" w:color="auto"/>
        <w:bottom w:val="none" w:sz="0" w:space="0" w:color="auto"/>
        <w:right w:val="none" w:sz="0" w:space="0" w:color="auto"/>
      </w:divBdr>
    </w:div>
    <w:div w:id="1045980828">
      <w:bodyDiv w:val="1"/>
      <w:marLeft w:val="0"/>
      <w:marRight w:val="0"/>
      <w:marTop w:val="0"/>
      <w:marBottom w:val="0"/>
      <w:divBdr>
        <w:top w:val="none" w:sz="0" w:space="0" w:color="auto"/>
        <w:left w:val="none" w:sz="0" w:space="0" w:color="auto"/>
        <w:bottom w:val="none" w:sz="0" w:space="0" w:color="auto"/>
        <w:right w:val="none" w:sz="0" w:space="0" w:color="auto"/>
      </w:divBdr>
    </w:div>
    <w:div w:id="1048068826">
      <w:bodyDiv w:val="1"/>
      <w:marLeft w:val="0"/>
      <w:marRight w:val="0"/>
      <w:marTop w:val="0"/>
      <w:marBottom w:val="0"/>
      <w:divBdr>
        <w:top w:val="none" w:sz="0" w:space="0" w:color="auto"/>
        <w:left w:val="none" w:sz="0" w:space="0" w:color="auto"/>
        <w:bottom w:val="none" w:sz="0" w:space="0" w:color="auto"/>
        <w:right w:val="none" w:sz="0" w:space="0" w:color="auto"/>
      </w:divBdr>
    </w:div>
    <w:div w:id="1067729073">
      <w:bodyDiv w:val="1"/>
      <w:marLeft w:val="0"/>
      <w:marRight w:val="0"/>
      <w:marTop w:val="0"/>
      <w:marBottom w:val="0"/>
      <w:divBdr>
        <w:top w:val="none" w:sz="0" w:space="0" w:color="auto"/>
        <w:left w:val="none" w:sz="0" w:space="0" w:color="auto"/>
        <w:bottom w:val="none" w:sz="0" w:space="0" w:color="auto"/>
        <w:right w:val="none" w:sz="0" w:space="0" w:color="auto"/>
      </w:divBdr>
    </w:div>
    <w:div w:id="1079450454">
      <w:bodyDiv w:val="1"/>
      <w:marLeft w:val="0"/>
      <w:marRight w:val="0"/>
      <w:marTop w:val="0"/>
      <w:marBottom w:val="0"/>
      <w:divBdr>
        <w:top w:val="none" w:sz="0" w:space="0" w:color="auto"/>
        <w:left w:val="none" w:sz="0" w:space="0" w:color="auto"/>
        <w:bottom w:val="none" w:sz="0" w:space="0" w:color="auto"/>
        <w:right w:val="none" w:sz="0" w:space="0" w:color="auto"/>
      </w:divBdr>
    </w:div>
    <w:div w:id="1086802827">
      <w:bodyDiv w:val="1"/>
      <w:marLeft w:val="0"/>
      <w:marRight w:val="0"/>
      <w:marTop w:val="0"/>
      <w:marBottom w:val="0"/>
      <w:divBdr>
        <w:top w:val="none" w:sz="0" w:space="0" w:color="auto"/>
        <w:left w:val="none" w:sz="0" w:space="0" w:color="auto"/>
        <w:bottom w:val="none" w:sz="0" w:space="0" w:color="auto"/>
        <w:right w:val="none" w:sz="0" w:space="0" w:color="auto"/>
      </w:divBdr>
    </w:div>
    <w:div w:id="1087505788">
      <w:bodyDiv w:val="1"/>
      <w:marLeft w:val="0"/>
      <w:marRight w:val="0"/>
      <w:marTop w:val="0"/>
      <w:marBottom w:val="0"/>
      <w:divBdr>
        <w:top w:val="none" w:sz="0" w:space="0" w:color="auto"/>
        <w:left w:val="none" w:sz="0" w:space="0" w:color="auto"/>
        <w:bottom w:val="none" w:sz="0" w:space="0" w:color="auto"/>
        <w:right w:val="none" w:sz="0" w:space="0" w:color="auto"/>
      </w:divBdr>
    </w:div>
    <w:div w:id="1087842628">
      <w:bodyDiv w:val="1"/>
      <w:marLeft w:val="0"/>
      <w:marRight w:val="0"/>
      <w:marTop w:val="0"/>
      <w:marBottom w:val="0"/>
      <w:divBdr>
        <w:top w:val="none" w:sz="0" w:space="0" w:color="auto"/>
        <w:left w:val="none" w:sz="0" w:space="0" w:color="auto"/>
        <w:bottom w:val="none" w:sz="0" w:space="0" w:color="auto"/>
        <w:right w:val="none" w:sz="0" w:space="0" w:color="auto"/>
      </w:divBdr>
    </w:div>
    <w:div w:id="1099570720">
      <w:bodyDiv w:val="1"/>
      <w:marLeft w:val="0"/>
      <w:marRight w:val="0"/>
      <w:marTop w:val="0"/>
      <w:marBottom w:val="0"/>
      <w:divBdr>
        <w:top w:val="none" w:sz="0" w:space="0" w:color="auto"/>
        <w:left w:val="none" w:sz="0" w:space="0" w:color="auto"/>
        <w:bottom w:val="none" w:sz="0" w:space="0" w:color="auto"/>
        <w:right w:val="none" w:sz="0" w:space="0" w:color="auto"/>
      </w:divBdr>
    </w:div>
    <w:div w:id="1104157039">
      <w:bodyDiv w:val="1"/>
      <w:marLeft w:val="0"/>
      <w:marRight w:val="0"/>
      <w:marTop w:val="0"/>
      <w:marBottom w:val="0"/>
      <w:divBdr>
        <w:top w:val="none" w:sz="0" w:space="0" w:color="auto"/>
        <w:left w:val="none" w:sz="0" w:space="0" w:color="auto"/>
        <w:bottom w:val="none" w:sz="0" w:space="0" w:color="auto"/>
        <w:right w:val="none" w:sz="0" w:space="0" w:color="auto"/>
      </w:divBdr>
    </w:div>
    <w:div w:id="1106273987">
      <w:bodyDiv w:val="1"/>
      <w:marLeft w:val="0"/>
      <w:marRight w:val="0"/>
      <w:marTop w:val="0"/>
      <w:marBottom w:val="0"/>
      <w:divBdr>
        <w:top w:val="none" w:sz="0" w:space="0" w:color="auto"/>
        <w:left w:val="none" w:sz="0" w:space="0" w:color="auto"/>
        <w:bottom w:val="none" w:sz="0" w:space="0" w:color="auto"/>
        <w:right w:val="none" w:sz="0" w:space="0" w:color="auto"/>
      </w:divBdr>
    </w:div>
    <w:div w:id="1119184054">
      <w:bodyDiv w:val="1"/>
      <w:marLeft w:val="0"/>
      <w:marRight w:val="0"/>
      <w:marTop w:val="0"/>
      <w:marBottom w:val="0"/>
      <w:divBdr>
        <w:top w:val="none" w:sz="0" w:space="0" w:color="auto"/>
        <w:left w:val="none" w:sz="0" w:space="0" w:color="auto"/>
        <w:bottom w:val="none" w:sz="0" w:space="0" w:color="auto"/>
        <w:right w:val="none" w:sz="0" w:space="0" w:color="auto"/>
      </w:divBdr>
    </w:div>
    <w:div w:id="1121458136">
      <w:bodyDiv w:val="1"/>
      <w:marLeft w:val="0"/>
      <w:marRight w:val="0"/>
      <w:marTop w:val="0"/>
      <w:marBottom w:val="0"/>
      <w:divBdr>
        <w:top w:val="none" w:sz="0" w:space="0" w:color="auto"/>
        <w:left w:val="none" w:sz="0" w:space="0" w:color="auto"/>
        <w:bottom w:val="none" w:sz="0" w:space="0" w:color="auto"/>
        <w:right w:val="none" w:sz="0" w:space="0" w:color="auto"/>
      </w:divBdr>
    </w:div>
    <w:div w:id="1128816997">
      <w:bodyDiv w:val="1"/>
      <w:marLeft w:val="0"/>
      <w:marRight w:val="0"/>
      <w:marTop w:val="0"/>
      <w:marBottom w:val="0"/>
      <w:divBdr>
        <w:top w:val="none" w:sz="0" w:space="0" w:color="auto"/>
        <w:left w:val="none" w:sz="0" w:space="0" w:color="auto"/>
        <w:bottom w:val="none" w:sz="0" w:space="0" w:color="auto"/>
        <w:right w:val="none" w:sz="0" w:space="0" w:color="auto"/>
      </w:divBdr>
    </w:div>
    <w:div w:id="1135374404">
      <w:bodyDiv w:val="1"/>
      <w:marLeft w:val="0"/>
      <w:marRight w:val="0"/>
      <w:marTop w:val="0"/>
      <w:marBottom w:val="0"/>
      <w:divBdr>
        <w:top w:val="none" w:sz="0" w:space="0" w:color="auto"/>
        <w:left w:val="none" w:sz="0" w:space="0" w:color="auto"/>
        <w:bottom w:val="none" w:sz="0" w:space="0" w:color="auto"/>
        <w:right w:val="none" w:sz="0" w:space="0" w:color="auto"/>
      </w:divBdr>
    </w:div>
    <w:div w:id="1141925046">
      <w:bodyDiv w:val="1"/>
      <w:marLeft w:val="0"/>
      <w:marRight w:val="0"/>
      <w:marTop w:val="0"/>
      <w:marBottom w:val="0"/>
      <w:divBdr>
        <w:top w:val="none" w:sz="0" w:space="0" w:color="auto"/>
        <w:left w:val="none" w:sz="0" w:space="0" w:color="auto"/>
        <w:bottom w:val="none" w:sz="0" w:space="0" w:color="auto"/>
        <w:right w:val="none" w:sz="0" w:space="0" w:color="auto"/>
      </w:divBdr>
    </w:div>
    <w:div w:id="1143813835">
      <w:bodyDiv w:val="1"/>
      <w:marLeft w:val="0"/>
      <w:marRight w:val="0"/>
      <w:marTop w:val="0"/>
      <w:marBottom w:val="0"/>
      <w:divBdr>
        <w:top w:val="none" w:sz="0" w:space="0" w:color="auto"/>
        <w:left w:val="none" w:sz="0" w:space="0" w:color="auto"/>
        <w:bottom w:val="none" w:sz="0" w:space="0" w:color="auto"/>
        <w:right w:val="none" w:sz="0" w:space="0" w:color="auto"/>
      </w:divBdr>
    </w:div>
    <w:div w:id="1178230548">
      <w:bodyDiv w:val="1"/>
      <w:marLeft w:val="0"/>
      <w:marRight w:val="0"/>
      <w:marTop w:val="0"/>
      <w:marBottom w:val="0"/>
      <w:divBdr>
        <w:top w:val="none" w:sz="0" w:space="0" w:color="auto"/>
        <w:left w:val="none" w:sz="0" w:space="0" w:color="auto"/>
        <w:bottom w:val="none" w:sz="0" w:space="0" w:color="auto"/>
        <w:right w:val="none" w:sz="0" w:space="0" w:color="auto"/>
      </w:divBdr>
    </w:div>
    <w:div w:id="1184518482">
      <w:bodyDiv w:val="1"/>
      <w:marLeft w:val="0"/>
      <w:marRight w:val="0"/>
      <w:marTop w:val="0"/>
      <w:marBottom w:val="0"/>
      <w:divBdr>
        <w:top w:val="none" w:sz="0" w:space="0" w:color="auto"/>
        <w:left w:val="none" w:sz="0" w:space="0" w:color="auto"/>
        <w:bottom w:val="none" w:sz="0" w:space="0" w:color="auto"/>
        <w:right w:val="none" w:sz="0" w:space="0" w:color="auto"/>
      </w:divBdr>
    </w:div>
    <w:div w:id="1188642064">
      <w:bodyDiv w:val="1"/>
      <w:marLeft w:val="0"/>
      <w:marRight w:val="0"/>
      <w:marTop w:val="0"/>
      <w:marBottom w:val="0"/>
      <w:divBdr>
        <w:top w:val="none" w:sz="0" w:space="0" w:color="auto"/>
        <w:left w:val="none" w:sz="0" w:space="0" w:color="auto"/>
        <w:bottom w:val="none" w:sz="0" w:space="0" w:color="auto"/>
        <w:right w:val="none" w:sz="0" w:space="0" w:color="auto"/>
      </w:divBdr>
    </w:div>
    <w:div w:id="1189367740">
      <w:bodyDiv w:val="1"/>
      <w:marLeft w:val="0"/>
      <w:marRight w:val="0"/>
      <w:marTop w:val="0"/>
      <w:marBottom w:val="0"/>
      <w:divBdr>
        <w:top w:val="none" w:sz="0" w:space="0" w:color="auto"/>
        <w:left w:val="none" w:sz="0" w:space="0" w:color="auto"/>
        <w:bottom w:val="none" w:sz="0" w:space="0" w:color="auto"/>
        <w:right w:val="none" w:sz="0" w:space="0" w:color="auto"/>
      </w:divBdr>
    </w:div>
    <w:div w:id="1191265255">
      <w:bodyDiv w:val="1"/>
      <w:marLeft w:val="0"/>
      <w:marRight w:val="0"/>
      <w:marTop w:val="0"/>
      <w:marBottom w:val="0"/>
      <w:divBdr>
        <w:top w:val="none" w:sz="0" w:space="0" w:color="auto"/>
        <w:left w:val="none" w:sz="0" w:space="0" w:color="auto"/>
        <w:bottom w:val="none" w:sz="0" w:space="0" w:color="auto"/>
        <w:right w:val="none" w:sz="0" w:space="0" w:color="auto"/>
      </w:divBdr>
    </w:div>
    <w:div w:id="1191992329">
      <w:bodyDiv w:val="1"/>
      <w:marLeft w:val="0"/>
      <w:marRight w:val="0"/>
      <w:marTop w:val="0"/>
      <w:marBottom w:val="0"/>
      <w:divBdr>
        <w:top w:val="none" w:sz="0" w:space="0" w:color="auto"/>
        <w:left w:val="none" w:sz="0" w:space="0" w:color="auto"/>
        <w:bottom w:val="none" w:sz="0" w:space="0" w:color="auto"/>
        <w:right w:val="none" w:sz="0" w:space="0" w:color="auto"/>
      </w:divBdr>
    </w:div>
    <w:div w:id="1196234250">
      <w:bodyDiv w:val="1"/>
      <w:marLeft w:val="0"/>
      <w:marRight w:val="0"/>
      <w:marTop w:val="0"/>
      <w:marBottom w:val="0"/>
      <w:divBdr>
        <w:top w:val="none" w:sz="0" w:space="0" w:color="auto"/>
        <w:left w:val="none" w:sz="0" w:space="0" w:color="auto"/>
        <w:bottom w:val="none" w:sz="0" w:space="0" w:color="auto"/>
        <w:right w:val="none" w:sz="0" w:space="0" w:color="auto"/>
      </w:divBdr>
    </w:div>
    <w:div w:id="1202859413">
      <w:bodyDiv w:val="1"/>
      <w:marLeft w:val="0"/>
      <w:marRight w:val="0"/>
      <w:marTop w:val="0"/>
      <w:marBottom w:val="0"/>
      <w:divBdr>
        <w:top w:val="none" w:sz="0" w:space="0" w:color="auto"/>
        <w:left w:val="none" w:sz="0" w:space="0" w:color="auto"/>
        <w:bottom w:val="none" w:sz="0" w:space="0" w:color="auto"/>
        <w:right w:val="none" w:sz="0" w:space="0" w:color="auto"/>
      </w:divBdr>
    </w:div>
    <w:div w:id="1217472776">
      <w:bodyDiv w:val="1"/>
      <w:marLeft w:val="0"/>
      <w:marRight w:val="0"/>
      <w:marTop w:val="0"/>
      <w:marBottom w:val="0"/>
      <w:divBdr>
        <w:top w:val="none" w:sz="0" w:space="0" w:color="auto"/>
        <w:left w:val="none" w:sz="0" w:space="0" w:color="auto"/>
        <w:bottom w:val="none" w:sz="0" w:space="0" w:color="auto"/>
        <w:right w:val="none" w:sz="0" w:space="0" w:color="auto"/>
      </w:divBdr>
    </w:div>
    <w:div w:id="1222060791">
      <w:bodyDiv w:val="1"/>
      <w:marLeft w:val="0"/>
      <w:marRight w:val="0"/>
      <w:marTop w:val="0"/>
      <w:marBottom w:val="0"/>
      <w:divBdr>
        <w:top w:val="none" w:sz="0" w:space="0" w:color="auto"/>
        <w:left w:val="none" w:sz="0" w:space="0" w:color="auto"/>
        <w:bottom w:val="none" w:sz="0" w:space="0" w:color="auto"/>
        <w:right w:val="none" w:sz="0" w:space="0" w:color="auto"/>
      </w:divBdr>
    </w:div>
    <w:div w:id="1222904092">
      <w:bodyDiv w:val="1"/>
      <w:marLeft w:val="0"/>
      <w:marRight w:val="0"/>
      <w:marTop w:val="0"/>
      <w:marBottom w:val="0"/>
      <w:divBdr>
        <w:top w:val="none" w:sz="0" w:space="0" w:color="auto"/>
        <w:left w:val="none" w:sz="0" w:space="0" w:color="auto"/>
        <w:bottom w:val="none" w:sz="0" w:space="0" w:color="auto"/>
        <w:right w:val="none" w:sz="0" w:space="0" w:color="auto"/>
      </w:divBdr>
    </w:div>
    <w:div w:id="1233270130">
      <w:bodyDiv w:val="1"/>
      <w:marLeft w:val="0"/>
      <w:marRight w:val="0"/>
      <w:marTop w:val="0"/>
      <w:marBottom w:val="0"/>
      <w:divBdr>
        <w:top w:val="none" w:sz="0" w:space="0" w:color="auto"/>
        <w:left w:val="none" w:sz="0" w:space="0" w:color="auto"/>
        <w:bottom w:val="none" w:sz="0" w:space="0" w:color="auto"/>
        <w:right w:val="none" w:sz="0" w:space="0" w:color="auto"/>
      </w:divBdr>
    </w:div>
    <w:div w:id="1244803630">
      <w:bodyDiv w:val="1"/>
      <w:marLeft w:val="0"/>
      <w:marRight w:val="0"/>
      <w:marTop w:val="0"/>
      <w:marBottom w:val="0"/>
      <w:divBdr>
        <w:top w:val="none" w:sz="0" w:space="0" w:color="auto"/>
        <w:left w:val="none" w:sz="0" w:space="0" w:color="auto"/>
        <w:bottom w:val="none" w:sz="0" w:space="0" w:color="auto"/>
        <w:right w:val="none" w:sz="0" w:space="0" w:color="auto"/>
      </w:divBdr>
    </w:div>
    <w:div w:id="1254969817">
      <w:bodyDiv w:val="1"/>
      <w:marLeft w:val="0"/>
      <w:marRight w:val="0"/>
      <w:marTop w:val="0"/>
      <w:marBottom w:val="0"/>
      <w:divBdr>
        <w:top w:val="none" w:sz="0" w:space="0" w:color="auto"/>
        <w:left w:val="none" w:sz="0" w:space="0" w:color="auto"/>
        <w:bottom w:val="none" w:sz="0" w:space="0" w:color="auto"/>
        <w:right w:val="none" w:sz="0" w:space="0" w:color="auto"/>
      </w:divBdr>
    </w:div>
    <w:div w:id="1265773274">
      <w:bodyDiv w:val="1"/>
      <w:marLeft w:val="0"/>
      <w:marRight w:val="0"/>
      <w:marTop w:val="0"/>
      <w:marBottom w:val="0"/>
      <w:divBdr>
        <w:top w:val="none" w:sz="0" w:space="0" w:color="auto"/>
        <w:left w:val="none" w:sz="0" w:space="0" w:color="auto"/>
        <w:bottom w:val="none" w:sz="0" w:space="0" w:color="auto"/>
        <w:right w:val="none" w:sz="0" w:space="0" w:color="auto"/>
      </w:divBdr>
    </w:div>
    <w:div w:id="1285430785">
      <w:bodyDiv w:val="1"/>
      <w:marLeft w:val="0"/>
      <w:marRight w:val="0"/>
      <w:marTop w:val="0"/>
      <w:marBottom w:val="0"/>
      <w:divBdr>
        <w:top w:val="none" w:sz="0" w:space="0" w:color="auto"/>
        <w:left w:val="none" w:sz="0" w:space="0" w:color="auto"/>
        <w:bottom w:val="none" w:sz="0" w:space="0" w:color="auto"/>
        <w:right w:val="none" w:sz="0" w:space="0" w:color="auto"/>
      </w:divBdr>
    </w:div>
    <w:div w:id="1304387484">
      <w:bodyDiv w:val="1"/>
      <w:marLeft w:val="0"/>
      <w:marRight w:val="0"/>
      <w:marTop w:val="0"/>
      <w:marBottom w:val="0"/>
      <w:divBdr>
        <w:top w:val="none" w:sz="0" w:space="0" w:color="auto"/>
        <w:left w:val="none" w:sz="0" w:space="0" w:color="auto"/>
        <w:bottom w:val="none" w:sz="0" w:space="0" w:color="auto"/>
        <w:right w:val="none" w:sz="0" w:space="0" w:color="auto"/>
      </w:divBdr>
    </w:div>
    <w:div w:id="1313751429">
      <w:bodyDiv w:val="1"/>
      <w:marLeft w:val="0"/>
      <w:marRight w:val="0"/>
      <w:marTop w:val="0"/>
      <w:marBottom w:val="0"/>
      <w:divBdr>
        <w:top w:val="none" w:sz="0" w:space="0" w:color="auto"/>
        <w:left w:val="none" w:sz="0" w:space="0" w:color="auto"/>
        <w:bottom w:val="none" w:sz="0" w:space="0" w:color="auto"/>
        <w:right w:val="none" w:sz="0" w:space="0" w:color="auto"/>
      </w:divBdr>
    </w:div>
    <w:div w:id="1317568141">
      <w:bodyDiv w:val="1"/>
      <w:marLeft w:val="0"/>
      <w:marRight w:val="0"/>
      <w:marTop w:val="0"/>
      <w:marBottom w:val="0"/>
      <w:divBdr>
        <w:top w:val="none" w:sz="0" w:space="0" w:color="auto"/>
        <w:left w:val="none" w:sz="0" w:space="0" w:color="auto"/>
        <w:bottom w:val="none" w:sz="0" w:space="0" w:color="auto"/>
        <w:right w:val="none" w:sz="0" w:space="0" w:color="auto"/>
      </w:divBdr>
    </w:div>
    <w:div w:id="1341157806">
      <w:bodyDiv w:val="1"/>
      <w:marLeft w:val="0"/>
      <w:marRight w:val="0"/>
      <w:marTop w:val="0"/>
      <w:marBottom w:val="0"/>
      <w:divBdr>
        <w:top w:val="none" w:sz="0" w:space="0" w:color="auto"/>
        <w:left w:val="none" w:sz="0" w:space="0" w:color="auto"/>
        <w:bottom w:val="none" w:sz="0" w:space="0" w:color="auto"/>
        <w:right w:val="none" w:sz="0" w:space="0" w:color="auto"/>
      </w:divBdr>
    </w:div>
    <w:div w:id="1341278571">
      <w:bodyDiv w:val="1"/>
      <w:marLeft w:val="0"/>
      <w:marRight w:val="0"/>
      <w:marTop w:val="0"/>
      <w:marBottom w:val="0"/>
      <w:divBdr>
        <w:top w:val="none" w:sz="0" w:space="0" w:color="auto"/>
        <w:left w:val="none" w:sz="0" w:space="0" w:color="auto"/>
        <w:bottom w:val="none" w:sz="0" w:space="0" w:color="auto"/>
        <w:right w:val="none" w:sz="0" w:space="0" w:color="auto"/>
      </w:divBdr>
    </w:div>
    <w:div w:id="1388336207">
      <w:bodyDiv w:val="1"/>
      <w:marLeft w:val="0"/>
      <w:marRight w:val="0"/>
      <w:marTop w:val="0"/>
      <w:marBottom w:val="0"/>
      <w:divBdr>
        <w:top w:val="none" w:sz="0" w:space="0" w:color="auto"/>
        <w:left w:val="none" w:sz="0" w:space="0" w:color="auto"/>
        <w:bottom w:val="none" w:sz="0" w:space="0" w:color="auto"/>
        <w:right w:val="none" w:sz="0" w:space="0" w:color="auto"/>
      </w:divBdr>
    </w:div>
    <w:div w:id="1397164381">
      <w:bodyDiv w:val="1"/>
      <w:marLeft w:val="0"/>
      <w:marRight w:val="0"/>
      <w:marTop w:val="0"/>
      <w:marBottom w:val="0"/>
      <w:divBdr>
        <w:top w:val="none" w:sz="0" w:space="0" w:color="auto"/>
        <w:left w:val="none" w:sz="0" w:space="0" w:color="auto"/>
        <w:bottom w:val="none" w:sz="0" w:space="0" w:color="auto"/>
        <w:right w:val="none" w:sz="0" w:space="0" w:color="auto"/>
      </w:divBdr>
    </w:div>
    <w:div w:id="1421174973">
      <w:bodyDiv w:val="1"/>
      <w:marLeft w:val="0"/>
      <w:marRight w:val="0"/>
      <w:marTop w:val="0"/>
      <w:marBottom w:val="0"/>
      <w:divBdr>
        <w:top w:val="none" w:sz="0" w:space="0" w:color="auto"/>
        <w:left w:val="none" w:sz="0" w:space="0" w:color="auto"/>
        <w:bottom w:val="none" w:sz="0" w:space="0" w:color="auto"/>
        <w:right w:val="none" w:sz="0" w:space="0" w:color="auto"/>
      </w:divBdr>
    </w:div>
    <w:div w:id="1425491920">
      <w:bodyDiv w:val="1"/>
      <w:marLeft w:val="0"/>
      <w:marRight w:val="0"/>
      <w:marTop w:val="0"/>
      <w:marBottom w:val="0"/>
      <w:divBdr>
        <w:top w:val="none" w:sz="0" w:space="0" w:color="auto"/>
        <w:left w:val="none" w:sz="0" w:space="0" w:color="auto"/>
        <w:bottom w:val="none" w:sz="0" w:space="0" w:color="auto"/>
        <w:right w:val="none" w:sz="0" w:space="0" w:color="auto"/>
      </w:divBdr>
    </w:div>
    <w:div w:id="1429230498">
      <w:bodyDiv w:val="1"/>
      <w:marLeft w:val="0"/>
      <w:marRight w:val="0"/>
      <w:marTop w:val="0"/>
      <w:marBottom w:val="0"/>
      <w:divBdr>
        <w:top w:val="none" w:sz="0" w:space="0" w:color="auto"/>
        <w:left w:val="none" w:sz="0" w:space="0" w:color="auto"/>
        <w:bottom w:val="none" w:sz="0" w:space="0" w:color="auto"/>
        <w:right w:val="none" w:sz="0" w:space="0" w:color="auto"/>
      </w:divBdr>
    </w:div>
    <w:div w:id="1449541560">
      <w:bodyDiv w:val="1"/>
      <w:marLeft w:val="0"/>
      <w:marRight w:val="0"/>
      <w:marTop w:val="0"/>
      <w:marBottom w:val="0"/>
      <w:divBdr>
        <w:top w:val="none" w:sz="0" w:space="0" w:color="auto"/>
        <w:left w:val="none" w:sz="0" w:space="0" w:color="auto"/>
        <w:bottom w:val="none" w:sz="0" w:space="0" w:color="auto"/>
        <w:right w:val="none" w:sz="0" w:space="0" w:color="auto"/>
      </w:divBdr>
    </w:div>
    <w:div w:id="1468427662">
      <w:bodyDiv w:val="1"/>
      <w:marLeft w:val="0"/>
      <w:marRight w:val="0"/>
      <w:marTop w:val="0"/>
      <w:marBottom w:val="0"/>
      <w:divBdr>
        <w:top w:val="none" w:sz="0" w:space="0" w:color="auto"/>
        <w:left w:val="none" w:sz="0" w:space="0" w:color="auto"/>
        <w:bottom w:val="none" w:sz="0" w:space="0" w:color="auto"/>
        <w:right w:val="none" w:sz="0" w:space="0" w:color="auto"/>
      </w:divBdr>
    </w:div>
    <w:div w:id="1469857682">
      <w:bodyDiv w:val="1"/>
      <w:marLeft w:val="0"/>
      <w:marRight w:val="0"/>
      <w:marTop w:val="0"/>
      <w:marBottom w:val="0"/>
      <w:divBdr>
        <w:top w:val="none" w:sz="0" w:space="0" w:color="auto"/>
        <w:left w:val="none" w:sz="0" w:space="0" w:color="auto"/>
        <w:bottom w:val="none" w:sz="0" w:space="0" w:color="auto"/>
        <w:right w:val="none" w:sz="0" w:space="0" w:color="auto"/>
      </w:divBdr>
    </w:div>
    <w:div w:id="1470125551">
      <w:bodyDiv w:val="1"/>
      <w:marLeft w:val="0"/>
      <w:marRight w:val="0"/>
      <w:marTop w:val="0"/>
      <w:marBottom w:val="0"/>
      <w:divBdr>
        <w:top w:val="none" w:sz="0" w:space="0" w:color="auto"/>
        <w:left w:val="none" w:sz="0" w:space="0" w:color="auto"/>
        <w:bottom w:val="none" w:sz="0" w:space="0" w:color="auto"/>
        <w:right w:val="none" w:sz="0" w:space="0" w:color="auto"/>
      </w:divBdr>
    </w:div>
    <w:div w:id="1477336655">
      <w:bodyDiv w:val="1"/>
      <w:marLeft w:val="0"/>
      <w:marRight w:val="0"/>
      <w:marTop w:val="0"/>
      <w:marBottom w:val="0"/>
      <w:divBdr>
        <w:top w:val="none" w:sz="0" w:space="0" w:color="auto"/>
        <w:left w:val="none" w:sz="0" w:space="0" w:color="auto"/>
        <w:bottom w:val="none" w:sz="0" w:space="0" w:color="auto"/>
        <w:right w:val="none" w:sz="0" w:space="0" w:color="auto"/>
      </w:divBdr>
    </w:div>
    <w:div w:id="1495145815">
      <w:bodyDiv w:val="1"/>
      <w:marLeft w:val="0"/>
      <w:marRight w:val="0"/>
      <w:marTop w:val="0"/>
      <w:marBottom w:val="0"/>
      <w:divBdr>
        <w:top w:val="none" w:sz="0" w:space="0" w:color="auto"/>
        <w:left w:val="none" w:sz="0" w:space="0" w:color="auto"/>
        <w:bottom w:val="none" w:sz="0" w:space="0" w:color="auto"/>
        <w:right w:val="none" w:sz="0" w:space="0" w:color="auto"/>
      </w:divBdr>
    </w:div>
    <w:div w:id="1508134778">
      <w:bodyDiv w:val="1"/>
      <w:marLeft w:val="0"/>
      <w:marRight w:val="0"/>
      <w:marTop w:val="0"/>
      <w:marBottom w:val="0"/>
      <w:divBdr>
        <w:top w:val="none" w:sz="0" w:space="0" w:color="auto"/>
        <w:left w:val="none" w:sz="0" w:space="0" w:color="auto"/>
        <w:bottom w:val="none" w:sz="0" w:space="0" w:color="auto"/>
        <w:right w:val="none" w:sz="0" w:space="0" w:color="auto"/>
      </w:divBdr>
    </w:div>
    <w:div w:id="1511136465">
      <w:bodyDiv w:val="1"/>
      <w:marLeft w:val="0"/>
      <w:marRight w:val="0"/>
      <w:marTop w:val="0"/>
      <w:marBottom w:val="0"/>
      <w:divBdr>
        <w:top w:val="none" w:sz="0" w:space="0" w:color="auto"/>
        <w:left w:val="none" w:sz="0" w:space="0" w:color="auto"/>
        <w:bottom w:val="none" w:sz="0" w:space="0" w:color="auto"/>
        <w:right w:val="none" w:sz="0" w:space="0" w:color="auto"/>
      </w:divBdr>
    </w:div>
    <w:div w:id="1514689614">
      <w:bodyDiv w:val="1"/>
      <w:marLeft w:val="0"/>
      <w:marRight w:val="0"/>
      <w:marTop w:val="0"/>
      <w:marBottom w:val="0"/>
      <w:divBdr>
        <w:top w:val="none" w:sz="0" w:space="0" w:color="auto"/>
        <w:left w:val="none" w:sz="0" w:space="0" w:color="auto"/>
        <w:bottom w:val="none" w:sz="0" w:space="0" w:color="auto"/>
        <w:right w:val="none" w:sz="0" w:space="0" w:color="auto"/>
      </w:divBdr>
    </w:div>
    <w:div w:id="1525365405">
      <w:bodyDiv w:val="1"/>
      <w:marLeft w:val="0"/>
      <w:marRight w:val="0"/>
      <w:marTop w:val="0"/>
      <w:marBottom w:val="0"/>
      <w:divBdr>
        <w:top w:val="none" w:sz="0" w:space="0" w:color="auto"/>
        <w:left w:val="none" w:sz="0" w:space="0" w:color="auto"/>
        <w:bottom w:val="none" w:sz="0" w:space="0" w:color="auto"/>
        <w:right w:val="none" w:sz="0" w:space="0" w:color="auto"/>
      </w:divBdr>
    </w:div>
    <w:div w:id="1533424276">
      <w:bodyDiv w:val="1"/>
      <w:marLeft w:val="0"/>
      <w:marRight w:val="0"/>
      <w:marTop w:val="0"/>
      <w:marBottom w:val="0"/>
      <w:divBdr>
        <w:top w:val="none" w:sz="0" w:space="0" w:color="auto"/>
        <w:left w:val="none" w:sz="0" w:space="0" w:color="auto"/>
        <w:bottom w:val="none" w:sz="0" w:space="0" w:color="auto"/>
        <w:right w:val="none" w:sz="0" w:space="0" w:color="auto"/>
      </w:divBdr>
    </w:div>
    <w:div w:id="1542092023">
      <w:bodyDiv w:val="1"/>
      <w:marLeft w:val="0"/>
      <w:marRight w:val="0"/>
      <w:marTop w:val="0"/>
      <w:marBottom w:val="0"/>
      <w:divBdr>
        <w:top w:val="none" w:sz="0" w:space="0" w:color="auto"/>
        <w:left w:val="none" w:sz="0" w:space="0" w:color="auto"/>
        <w:bottom w:val="none" w:sz="0" w:space="0" w:color="auto"/>
        <w:right w:val="none" w:sz="0" w:space="0" w:color="auto"/>
      </w:divBdr>
    </w:div>
    <w:div w:id="1543443966">
      <w:bodyDiv w:val="1"/>
      <w:marLeft w:val="0"/>
      <w:marRight w:val="0"/>
      <w:marTop w:val="0"/>
      <w:marBottom w:val="0"/>
      <w:divBdr>
        <w:top w:val="none" w:sz="0" w:space="0" w:color="auto"/>
        <w:left w:val="none" w:sz="0" w:space="0" w:color="auto"/>
        <w:bottom w:val="none" w:sz="0" w:space="0" w:color="auto"/>
        <w:right w:val="none" w:sz="0" w:space="0" w:color="auto"/>
      </w:divBdr>
    </w:div>
    <w:div w:id="1549146390">
      <w:bodyDiv w:val="1"/>
      <w:marLeft w:val="0"/>
      <w:marRight w:val="0"/>
      <w:marTop w:val="0"/>
      <w:marBottom w:val="0"/>
      <w:divBdr>
        <w:top w:val="none" w:sz="0" w:space="0" w:color="auto"/>
        <w:left w:val="none" w:sz="0" w:space="0" w:color="auto"/>
        <w:bottom w:val="none" w:sz="0" w:space="0" w:color="auto"/>
        <w:right w:val="none" w:sz="0" w:space="0" w:color="auto"/>
      </w:divBdr>
    </w:div>
    <w:div w:id="1550801472">
      <w:bodyDiv w:val="1"/>
      <w:marLeft w:val="0"/>
      <w:marRight w:val="0"/>
      <w:marTop w:val="0"/>
      <w:marBottom w:val="0"/>
      <w:divBdr>
        <w:top w:val="none" w:sz="0" w:space="0" w:color="auto"/>
        <w:left w:val="none" w:sz="0" w:space="0" w:color="auto"/>
        <w:bottom w:val="none" w:sz="0" w:space="0" w:color="auto"/>
        <w:right w:val="none" w:sz="0" w:space="0" w:color="auto"/>
      </w:divBdr>
    </w:div>
    <w:div w:id="1555507226">
      <w:bodyDiv w:val="1"/>
      <w:marLeft w:val="0"/>
      <w:marRight w:val="0"/>
      <w:marTop w:val="0"/>
      <w:marBottom w:val="0"/>
      <w:divBdr>
        <w:top w:val="none" w:sz="0" w:space="0" w:color="auto"/>
        <w:left w:val="none" w:sz="0" w:space="0" w:color="auto"/>
        <w:bottom w:val="none" w:sz="0" w:space="0" w:color="auto"/>
        <w:right w:val="none" w:sz="0" w:space="0" w:color="auto"/>
      </w:divBdr>
    </w:div>
    <w:div w:id="1564875817">
      <w:bodyDiv w:val="1"/>
      <w:marLeft w:val="0"/>
      <w:marRight w:val="0"/>
      <w:marTop w:val="0"/>
      <w:marBottom w:val="0"/>
      <w:divBdr>
        <w:top w:val="none" w:sz="0" w:space="0" w:color="auto"/>
        <w:left w:val="none" w:sz="0" w:space="0" w:color="auto"/>
        <w:bottom w:val="none" w:sz="0" w:space="0" w:color="auto"/>
        <w:right w:val="none" w:sz="0" w:space="0" w:color="auto"/>
      </w:divBdr>
    </w:div>
    <w:div w:id="1577088267">
      <w:bodyDiv w:val="1"/>
      <w:marLeft w:val="0"/>
      <w:marRight w:val="0"/>
      <w:marTop w:val="0"/>
      <w:marBottom w:val="0"/>
      <w:divBdr>
        <w:top w:val="none" w:sz="0" w:space="0" w:color="auto"/>
        <w:left w:val="none" w:sz="0" w:space="0" w:color="auto"/>
        <w:bottom w:val="none" w:sz="0" w:space="0" w:color="auto"/>
        <w:right w:val="none" w:sz="0" w:space="0" w:color="auto"/>
      </w:divBdr>
    </w:div>
    <w:div w:id="1584030296">
      <w:bodyDiv w:val="1"/>
      <w:marLeft w:val="0"/>
      <w:marRight w:val="0"/>
      <w:marTop w:val="0"/>
      <w:marBottom w:val="0"/>
      <w:divBdr>
        <w:top w:val="none" w:sz="0" w:space="0" w:color="auto"/>
        <w:left w:val="none" w:sz="0" w:space="0" w:color="auto"/>
        <w:bottom w:val="none" w:sz="0" w:space="0" w:color="auto"/>
        <w:right w:val="none" w:sz="0" w:space="0" w:color="auto"/>
      </w:divBdr>
    </w:div>
    <w:div w:id="1585800784">
      <w:bodyDiv w:val="1"/>
      <w:marLeft w:val="0"/>
      <w:marRight w:val="0"/>
      <w:marTop w:val="0"/>
      <w:marBottom w:val="0"/>
      <w:divBdr>
        <w:top w:val="none" w:sz="0" w:space="0" w:color="auto"/>
        <w:left w:val="none" w:sz="0" w:space="0" w:color="auto"/>
        <w:bottom w:val="none" w:sz="0" w:space="0" w:color="auto"/>
        <w:right w:val="none" w:sz="0" w:space="0" w:color="auto"/>
      </w:divBdr>
    </w:div>
    <w:div w:id="1587880665">
      <w:bodyDiv w:val="1"/>
      <w:marLeft w:val="0"/>
      <w:marRight w:val="0"/>
      <w:marTop w:val="0"/>
      <w:marBottom w:val="0"/>
      <w:divBdr>
        <w:top w:val="none" w:sz="0" w:space="0" w:color="auto"/>
        <w:left w:val="none" w:sz="0" w:space="0" w:color="auto"/>
        <w:bottom w:val="none" w:sz="0" w:space="0" w:color="auto"/>
        <w:right w:val="none" w:sz="0" w:space="0" w:color="auto"/>
      </w:divBdr>
    </w:div>
    <w:div w:id="1588881785">
      <w:bodyDiv w:val="1"/>
      <w:marLeft w:val="0"/>
      <w:marRight w:val="0"/>
      <w:marTop w:val="0"/>
      <w:marBottom w:val="0"/>
      <w:divBdr>
        <w:top w:val="none" w:sz="0" w:space="0" w:color="auto"/>
        <w:left w:val="none" w:sz="0" w:space="0" w:color="auto"/>
        <w:bottom w:val="none" w:sz="0" w:space="0" w:color="auto"/>
        <w:right w:val="none" w:sz="0" w:space="0" w:color="auto"/>
      </w:divBdr>
    </w:div>
    <w:div w:id="1589922578">
      <w:bodyDiv w:val="1"/>
      <w:marLeft w:val="0"/>
      <w:marRight w:val="0"/>
      <w:marTop w:val="0"/>
      <w:marBottom w:val="0"/>
      <w:divBdr>
        <w:top w:val="none" w:sz="0" w:space="0" w:color="auto"/>
        <w:left w:val="none" w:sz="0" w:space="0" w:color="auto"/>
        <w:bottom w:val="none" w:sz="0" w:space="0" w:color="auto"/>
        <w:right w:val="none" w:sz="0" w:space="0" w:color="auto"/>
      </w:divBdr>
    </w:div>
    <w:div w:id="1615019774">
      <w:bodyDiv w:val="1"/>
      <w:marLeft w:val="0"/>
      <w:marRight w:val="0"/>
      <w:marTop w:val="0"/>
      <w:marBottom w:val="0"/>
      <w:divBdr>
        <w:top w:val="none" w:sz="0" w:space="0" w:color="auto"/>
        <w:left w:val="none" w:sz="0" w:space="0" w:color="auto"/>
        <w:bottom w:val="none" w:sz="0" w:space="0" w:color="auto"/>
        <w:right w:val="none" w:sz="0" w:space="0" w:color="auto"/>
      </w:divBdr>
    </w:div>
    <w:div w:id="1617834735">
      <w:bodyDiv w:val="1"/>
      <w:marLeft w:val="0"/>
      <w:marRight w:val="0"/>
      <w:marTop w:val="0"/>
      <w:marBottom w:val="0"/>
      <w:divBdr>
        <w:top w:val="none" w:sz="0" w:space="0" w:color="auto"/>
        <w:left w:val="none" w:sz="0" w:space="0" w:color="auto"/>
        <w:bottom w:val="none" w:sz="0" w:space="0" w:color="auto"/>
        <w:right w:val="none" w:sz="0" w:space="0" w:color="auto"/>
      </w:divBdr>
    </w:div>
    <w:div w:id="1626931656">
      <w:bodyDiv w:val="1"/>
      <w:marLeft w:val="0"/>
      <w:marRight w:val="0"/>
      <w:marTop w:val="0"/>
      <w:marBottom w:val="0"/>
      <w:divBdr>
        <w:top w:val="none" w:sz="0" w:space="0" w:color="auto"/>
        <w:left w:val="none" w:sz="0" w:space="0" w:color="auto"/>
        <w:bottom w:val="none" w:sz="0" w:space="0" w:color="auto"/>
        <w:right w:val="none" w:sz="0" w:space="0" w:color="auto"/>
      </w:divBdr>
    </w:div>
    <w:div w:id="1627544559">
      <w:bodyDiv w:val="1"/>
      <w:marLeft w:val="0"/>
      <w:marRight w:val="0"/>
      <w:marTop w:val="0"/>
      <w:marBottom w:val="0"/>
      <w:divBdr>
        <w:top w:val="none" w:sz="0" w:space="0" w:color="auto"/>
        <w:left w:val="none" w:sz="0" w:space="0" w:color="auto"/>
        <w:bottom w:val="none" w:sz="0" w:space="0" w:color="auto"/>
        <w:right w:val="none" w:sz="0" w:space="0" w:color="auto"/>
      </w:divBdr>
    </w:div>
    <w:div w:id="1639458448">
      <w:bodyDiv w:val="1"/>
      <w:marLeft w:val="0"/>
      <w:marRight w:val="0"/>
      <w:marTop w:val="0"/>
      <w:marBottom w:val="0"/>
      <w:divBdr>
        <w:top w:val="none" w:sz="0" w:space="0" w:color="auto"/>
        <w:left w:val="none" w:sz="0" w:space="0" w:color="auto"/>
        <w:bottom w:val="none" w:sz="0" w:space="0" w:color="auto"/>
        <w:right w:val="none" w:sz="0" w:space="0" w:color="auto"/>
      </w:divBdr>
    </w:div>
    <w:div w:id="1640921417">
      <w:bodyDiv w:val="1"/>
      <w:marLeft w:val="0"/>
      <w:marRight w:val="0"/>
      <w:marTop w:val="0"/>
      <w:marBottom w:val="0"/>
      <w:divBdr>
        <w:top w:val="none" w:sz="0" w:space="0" w:color="auto"/>
        <w:left w:val="none" w:sz="0" w:space="0" w:color="auto"/>
        <w:bottom w:val="none" w:sz="0" w:space="0" w:color="auto"/>
        <w:right w:val="none" w:sz="0" w:space="0" w:color="auto"/>
      </w:divBdr>
    </w:div>
    <w:div w:id="1649508202">
      <w:bodyDiv w:val="1"/>
      <w:marLeft w:val="0"/>
      <w:marRight w:val="0"/>
      <w:marTop w:val="0"/>
      <w:marBottom w:val="0"/>
      <w:divBdr>
        <w:top w:val="none" w:sz="0" w:space="0" w:color="auto"/>
        <w:left w:val="none" w:sz="0" w:space="0" w:color="auto"/>
        <w:bottom w:val="none" w:sz="0" w:space="0" w:color="auto"/>
        <w:right w:val="none" w:sz="0" w:space="0" w:color="auto"/>
      </w:divBdr>
    </w:div>
    <w:div w:id="1678147103">
      <w:bodyDiv w:val="1"/>
      <w:marLeft w:val="0"/>
      <w:marRight w:val="0"/>
      <w:marTop w:val="0"/>
      <w:marBottom w:val="0"/>
      <w:divBdr>
        <w:top w:val="none" w:sz="0" w:space="0" w:color="auto"/>
        <w:left w:val="none" w:sz="0" w:space="0" w:color="auto"/>
        <w:bottom w:val="none" w:sz="0" w:space="0" w:color="auto"/>
        <w:right w:val="none" w:sz="0" w:space="0" w:color="auto"/>
      </w:divBdr>
    </w:div>
    <w:div w:id="1714495841">
      <w:bodyDiv w:val="1"/>
      <w:marLeft w:val="0"/>
      <w:marRight w:val="0"/>
      <w:marTop w:val="0"/>
      <w:marBottom w:val="0"/>
      <w:divBdr>
        <w:top w:val="none" w:sz="0" w:space="0" w:color="auto"/>
        <w:left w:val="none" w:sz="0" w:space="0" w:color="auto"/>
        <w:bottom w:val="none" w:sz="0" w:space="0" w:color="auto"/>
        <w:right w:val="none" w:sz="0" w:space="0" w:color="auto"/>
      </w:divBdr>
    </w:div>
    <w:div w:id="1715539270">
      <w:bodyDiv w:val="1"/>
      <w:marLeft w:val="0"/>
      <w:marRight w:val="0"/>
      <w:marTop w:val="0"/>
      <w:marBottom w:val="0"/>
      <w:divBdr>
        <w:top w:val="none" w:sz="0" w:space="0" w:color="auto"/>
        <w:left w:val="none" w:sz="0" w:space="0" w:color="auto"/>
        <w:bottom w:val="none" w:sz="0" w:space="0" w:color="auto"/>
        <w:right w:val="none" w:sz="0" w:space="0" w:color="auto"/>
      </w:divBdr>
    </w:div>
    <w:div w:id="1731809380">
      <w:bodyDiv w:val="1"/>
      <w:marLeft w:val="0"/>
      <w:marRight w:val="0"/>
      <w:marTop w:val="0"/>
      <w:marBottom w:val="0"/>
      <w:divBdr>
        <w:top w:val="none" w:sz="0" w:space="0" w:color="auto"/>
        <w:left w:val="none" w:sz="0" w:space="0" w:color="auto"/>
        <w:bottom w:val="none" w:sz="0" w:space="0" w:color="auto"/>
        <w:right w:val="none" w:sz="0" w:space="0" w:color="auto"/>
      </w:divBdr>
    </w:div>
    <w:div w:id="1735003307">
      <w:bodyDiv w:val="1"/>
      <w:marLeft w:val="0"/>
      <w:marRight w:val="0"/>
      <w:marTop w:val="0"/>
      <w:marBottom w:val="0"/>
      <w:divBdr>
        <w:top w:val="none" w:sz="0" w:space="0" w:color="auto"/>
        <w:left w:val="none" w:sz="0" w:space="0" w:color="auto"/>
        <w:bottom w:val="none" w:sz="0" w:space="0" w:color="auto"/>
        <w:right w:val="none" w:sz="0" w:space="0" w:color="auto"/>
      </w:divBdr>
    </w:div>
    <w:div w:id="1753694325">
      <w:bodyDiv w:val="1"/>
      <w:marLeft w:val="0"/>
      <w:marRight w:val="0"/>
      <w:marTop w:val="0"/>
      <w:marBottom w:val="0"/>
      <w:divBdr>
        <w:top w:val="none" w:sz="0" w:space="0" w:color="auto"/>
        <w:left w:val="none" w:sz="0" w:space="0" w:color="auto"/>
        <w:bottom w:val="none" w:sz="0" w:space="0" w:color="auto"/>
        <w:right w:val="none" w:sz="0" w:space="0" w:color="auto"/>
      </w:divBdr>
    </w:div>
    <w:div w:id="1759711516">
      <w:bodyDiv w:val="1"/>
      <w:marLeft w:val="0"/>
      <w:marRight w:val="0"/>
      <w:marTop w:val="0"/>
      <w:marBottom w:val="0"/>
      <w:divBdr>
        <w:top w:val="none" w:sz="0" w:space="0" w:color="auto"/>
        <w:left w:val="none" w:sz="0" w:space="0" w:color="auto"/>
        <w:bottom w:val="none" w:sz="0" w:space="0" w:color="auto"/>
        <w:right w:val="none" w:sz="0" w:space="0" w:color="auto"/>
      </w:divBdr>
    </w:div>
    <w:div w:id="1761632857">
      <w:bodyDiv w:val="1"/>
      <w:marLeft w:val="0"/>
      <w:marRight w:val="0"/>
      <w:marTop w:val="0"/>
      <w:marBottom w:val="0"/>
      <w:divBdr>
        <w:top w:val="none" w:sz="0" w:space="0" w:color="auto"/>
        <w:left w:val="none" w:sz="0" w:space="0" w:color="auto"/>
        <w:bottom w:val="none" w:sz="0" w:space="0" w:color="auto"/>
        <w:right w:val="none" w:sz="0" w:space="0" w:color="auto"/>
      </w:divBdr>
    </w:div>
    <w:div w:id="1783185358">
      <w:bodyDiv w:val="1"/>
      <w:marLeft w:val="0"/>
      <w:marRight w:val="0"/>
      <w:marTop w:val="0"/>
      <w:marBottom w:val="0"/>
      <w:divBdr>
        <w:top w:val="none" w:sz="0" w:space="0" w:color="auto"/>
        <w:left w:val="none" w:sz="0" w:space="0" w:color="auto"/>
        <w:bottom w:val="none" w:sz="0" w:space="0" w:color="auto"/>
        <w:right w:val="none" w:sz="0" w:space="0" w:color="auto"/>
      </w:divBdr>
    </w:div>
    <w:div w:id="1785271005">
      <w:bodyDiv w:val="1"/>
      <w:marLeft w:val="0"/>
      <w:marRight w:val="0"/>
      <w:marTop w:val="0"/>
      <w:marBottom w:val="0"/>
      <w:divBdr>
        <w:top w:val="none" w:sz="0" w:space="0" w:color="auto"/>
        <w:left w:val="none" w:sz="0" w:space="0" w:color="auto"/>
        <w:bottom w:val="none" w:sz="0" w:space="0" w:color="auto"/>
        <w:right w:val="none" w:sz="0" w:space="0" w:color="auto"/>
      </w:divBdr>
    </w:div>
    <w:div w:id="1794060507">
      <w:bodyDiv w:val="1"/>
      <w:marLeft w:val="0"/>
      <w:marRight w:val="0"/>
      <w:marTop w:val="0"/>
      <w:marBottom w:val="0"/>
      <w:divBdr>
        <w:top w:val="none" w:sz="0" w:space="0" w:color="auto"/>
        <w:left w:val="none" w:sz="0" w:space="0" w:color="auto"/>
        <w:bottom w:val="none" w:sz="0" w:space="0" w:color="auto"/>
        <w:right w:val="none" w:sz="0" w:space="0" w:color="auto"/>
      </w:divBdr>
    </w:div>
    <w:div w:id="1797023536">
      <w:bodyDiv w:val="1"/>
      <w:marLeft w:val="0"/>
      <w:marRight w:val="0"/>
      <w:marTop w:val="0"/>
      <w:marBottom w:val="0"/>
      <w:divBdr>
        <w:top w:val="none" w:sz="0" w:space="0" w:color="auto"/>
        <w:left w:val="none" w:sz="0" w:space="0" w:color="auto"/>
        <w:bottom w:val="none" w:sz="0" w:space="0" w:color="auto"/>
        <w:right w:val="none" w:sz="0" w:space="0" w:color="auto"/>
      </w:divBdr>
    </w:div>
    <w:div w:id="1805198397">
      <w:bodyDiv w:val="1"/>
      <w:marLeft w:val="0"/>
      <w:marRight w:val="0"/>
      <w:marTop w:val="0"/>
      <w:marBottom w:val="0"/>
      <w:divBdr>
        <w:top w:val="none" w:sz="0" w:space="0" w:color="auto"/>
        <w:left w:val="none" w:sz="0" w:space="0" w:color="auto"/>
        <w:bottom w:val="none" w:sz="0" w:space="0" w:color="auto"/>
        <w:right w:val="none" w:sz="0" w:space="0" w:color="auto"/>
      </w:divBdr>
    </w:div>
    <w:div w:id="1817258717">
      <w:bodyDiv w:val="1"/>
      <w:marLeft w:val="0"/>
      <w:marRight w:val="0"/>
      <w:marTop w:val="0"/>
      <w:marBottom w:val="0"/>
      <w:divBdr>
        <w:top w:val="none" w:sz="0" w:space="0" w:color="auto"/>
        <w:left w:val="none" w:sz="0" w:space="0" w:color="auto"/>
        <w:bottom w:val="none" w:sz="0" w:space="0" w:color="auto"/>
        <w:right w:val="none" w:sz="0" w:space="0" w:color="auto"/>
      </w:divBdr>
    </w:div>
    <w:div w:id="1843734163">
      <w:bodyDiv w:val="1"/>
      <w:marLeft w:val="0"/>
      <w:marRight w:val="0"/>
      <w:marTop w:val="0"/>
      <w:marBottom w:val="0"/>
      <w:divBdr>
        <w:top w:val="none" w:sz="0" w:space="0" w:color="auto"/>
        <w:left w:val="none" w:sz="0" w:space="0" w:color="auto"/>
        <w:bottom w:val="none" w:sz="0" w:space="0" w:color="auto"/>
        <w:right w:val="none" w:sz="0" w:space="0" w:color="auto"/>
      </w:divBdr>
    </w:div>
    <w:div w:id="1857889123">
      <w:bodyDiv w:val="1"/>
      <w:marLeft w:val="0"/>
      <w:marRight w:val="0"/>
      <w:marTop w:val="0"/>
      <w:marBottom w:val="0"/>
      <w:divBdr>
        <w:top w:val="none" w:sz="0" w:space="0" w:color="auto"/>
        <w:left w:val="none" w:sz="0" w:space="0" w:color="auto"/>
        <w:bottom w:val="none" w:sz="0" w:space="0" w:color="auto"/>
        <w:right w:val="none" w:sz="0" w:space="0" w:color="auto"/>
      </w:divBdr>
    </w:div>
    <w:div w:id="1858811206">
      <w:bodyDiv w:val="1"/>
      <w:marLeft w:val="0"/>
      <w:marRight w:val="0"/>
      <w:marTop w:val="0"/>
      <w:marBottom w:val="0"/>
      <w:divBdr>
        <w:top w:val="none" w:sz="0" w:space="0" w:color="auto"/>
        <w:left w:val="none" w:sz="0" w:space="0" w:color="auto"/>
        <w:bottom w:val="none" w:sz="0" w:space="0" w:color="auto"/>
        <w:right w:val="none" w:sz="0" w:space="0" w:color="auto"/>
      </w:divBdr>
    </w:div>
    <w:div w:id="1886140240">
      <w:bodyDiv w:val="1"/>
      <w:marLeft w:val="0"/>
      <w:marRight w:val="0"/>
      <w:marTop w:val="0"/>
      <w:marBottom w:val="0"/>
      <w:divBdr>
        <w:top w:val="none" w:sz="0" w:space="0" w:color="auto"/>
        <w:left w:val="none" w:sz="0" w:space="0" w:color="auto"/>
        <w:bottom w:val="none" w:sz="0" w:space="0" w:color="auto"/>
        <w:right w:val="none" w:sz="0" w:space="0" w:color="auto"/>
      </w:divBdr>
    </w:div>
    <w:div w:id="1888368878">
      <w:bodyDiv w:val="1"/>
      <w:marLeft w:val="0"/>
      <w:marRight w:val="0"/>
      <w:marTop w:val="0"/>
      <w:marBottom w:val="0"/>
      <w:divBdr>
        <w:top w:val="none" w:sz="0" w:space="0" w:color="auto"/>
        <w:left w:val="none" w:sz="0" w:space="0" w:color="auto"/>
        <w:bottom w:val="none" w:sz="0" w:space="0" w:color="auto"/>
        <w:right w:val="none" w:sz="0" w:space="0" w:color="auto"/>
      </w:divBdr>
    </w:div>
    <w:div w:id="1907838505">
      <w:bodyDiv w:val="1"/>
      <w:marLeft w:val="0"/>
      <w:marRight w:val="0"/>
      <w:marTop w:val="0"/>
      <w:marBottom w:val="0"/>
      <w:divBdr>
        <w:top w:val="none" w:sz="0" w:space="0" w:color="auto"/>
        <w:left w:val="none" w:sz="0" w:space="0" w:color="auto"/>
        <w:bottom w:val="none" w:sz="0" w:space="0" w:color="auto"/>
        <w:right w:val="none" w:sz="0" w:space="0" w:color="auto"/>
      </w:divBdr>
    </w:div>
    <w:div w:id="1908225700">
      <w:bodyDiv w:val="1"/>
      <w:marLeft w:val="0"/>
      <w:marRight w:val="0"/>
      <w:marTop w:val="0"/>
      <w:marBottom w:val="0"/>
      <w:divBdr>
        <w:top w:val="none" w:sz="0" w:space="0" w:color="auto"/>
        <w:left w:val="none" w:sz="0" w:space="0" w:color="auto"/>
        <w:bottom w:val="none" w:sz="0" w:space="0" w:color="auto"/>
        <w:right w:val="none" w:sz="0" w:space="0" w:color="auto"/>
      </w:divBdr>
    </w:div>
    <w:div w:id="1912886853">
      <w:bodyDiv w:val="1"/>
      <w:marLeft w:val="0"/>
      <w:marRight w:val="0"/>
      <w:marTop w:val="0"/>
      <w:marBottom w:val="0"/>
      <w:divBdr>
        <w:top w:val="none" w:sz="0" w:space="0" w:color="auto"/>
        <w:left w:val="none" w:sz="0" w:space="0" w:color="auto"/>
        <w:bottom w:val="none" w:sz="0" w:space="0" w:color="auto"/>
        <w:right w:val="none" w:sz="0" w:space="0" w:color="auto"/>
      </w:divBdr>
    </w:div>
    <w:div w:id="1929457659">
      <w:bodyDiv w:val="1"/>
      <w:marLeft w:val="0"/>
      <w:marRight w:val="0"/>
      <w:marTop w:val="0"/>
      <w:marBottom w:val="0"/>
      <w:divBdr>
        <w:top w:val="none" w:sz="0" w:space="0" w:color="auto"/>
        <w:left w:val="none" w:sz="0" w:space="0" w:color="auto"/>
        <w:bottom w:val="none" w:sz="0" w:space="0" w:color="auto"/>
        <w:right w:val="none" w:sz="0" w:space="0" w:color="auto"/>
      </w:divBdr>
    </w:div>
    <w:div w:id="1942489809">
      <w:bodyDiv w:val="1"/>
      <w:marLeft w:val="0"/>
      <w:marRight w:val="0"/>
      <w:marTop w:val="0"/>
      <w:marBottom w:val="0"/>
      <w:divBdr>
        <w:top w:val="none" w:sz="0" w:space="0" w:color="auto"/>
        <w:left w:val="none" w:sz="0" w:space="0" w:color="auto"/>
        <w:bottom w:val="none" w:sz="0" w:space="0" w:color="auto"/>
        <w:right w:val="none" w:sz="0" w:space="0" w:color="auto"/>
      </w:divBdr>
    </w:div>
    <w:div w:id="1946306387">
      <w:bodyDiv w:val="1"/>
      <w:marLeft w:val="0"/>
      <w:marRight w:val="0"/>
      <w:marTop w:val="0"/>
      <w:marBottom w:val="0"/>
      <w:divBdr>
        <w:top w:val="none" w:sz="0" w:space="0" w:color="auto"/>
        <w:left w:val="none" w:sz="0" w:space="0" w:color="auto"/>
        <w:bottom w:val="none" w:sz="0" w:space="0" w:color="auto"/>
        <w:right w:val="none" w:sz="0" w:space="0" w:color="auto"/>
      </w:divBdr>
    </w:div>
    <w:div w:id="1951738678">
      <w:bodyDiv w:val="1"/>
      <w:marLeft w:val="0"/>
      <w:marRight w:val="0"/>
      <w:marTop w:val="0"/>
      <w:marBottom w:val="0"/>
      <w:divBdr>
        <w:top w:val="none" w:sz="0" w:space="0" w:color="auto"/>
        <w:left w:val="none" w:sz="0" w:space="0" w:color="auto"/>
        <w:bottom w:val="none" w:sz="0" w:space="0" w:color="auto"/>
        <w:right w:val="none" w:sz="0" w:space="0" w:color="auto"/>
      </w:divBdr>
    </w:div>
    <w:div w:id="1953397293">
      <w:bodyDiv w:val="1"/>
      <w:marLeft w:val="0"/>
      <w:marRight w:val="0"/>
      <w:marTop w:val="0"/>
      <w:marBottom w:val="0"/>
      <w:divBdr>
        <w:top w:val="none" w:sz="0" w:space="0" w:color="auto"/>
        <w:left w:val="none" w:sz="0" w:space="0" w:color="auto"/>
        <w:bottom w:val="none" w:sz="0" w:space="0" w:color="auto"/>
        <w:right w:val="none" w:sz="0" w:space="0" w:color="auto"/>
      </w:divBdr>
    </w:div>
    <w:div w:id="1958368564">
      <w:bodyDiv w:val="1"/>
      <w:marLeft w:val="0"/>
      <w:marRight w:val="0"/>
      <w:marTop w:val="0"/>
      <w:marBottom w:val="0"/>
      <w:divBdr>
        <w:top w:val="none" w:sz="0" w:space="0" w:color="auto"/>
        <w:left w:val="none" w:sz="0" w:space="0" w:color="auto"/>
        <w:bottom w:val="none" w:sz="0" w:space="0" w:color="auto"/>
        <w:right w:val="none" w:sz="0" w:space="0" w:color="auto"/>
      </w:divBdr>
    </w:div>
    <w:div w:id="2021663808">
      <w:bodyDiv w:val="1"/>
      <w:marLeft w:val="0"/>
      <w:marRight w:val="0"/>
      <w:marTop w:val="0"/>
      <w:marBottom w:val="0"/>
      <w:divBdr>
        <w:top w:val="none" w:sz="0" w:space="0" w:color="auto"/>
        <w:left w:val="none" w:sz="0" w:space="0" w:color="auto"/>
        <w:bottom w:val="none" w:sz="0" w:space="0" w:color="auto"/>
        <w:right w:val="none" w:sz="0" w:space="0" w:color="auto"/>
      </w:divBdr>
    </w:div>
    <w:div w:id="2029526934">
      <w:bodyDiv w:val="1"/>
      <w:marLeft w:val="0"/>
      <w:marRight w:val="0"/>
      <w:marTop w:val="0"/>
      <w:marBottom w:val="0"/>
      <w:divBdr>
        <w:top w:val="none" w:sz="0" w:space="0" w:color="auto"/>
        <w:left w:val="none" w:sz="0" w:space="0" w:color="auto"/>
        <w:bottom w:val="none" w:sz="0" w:space="0" w:color="auto"/>
        <w:right w:val="none" w:sz="0" w:space="0" w:color="auto"/>
      </w:divBdr>
    </w:div>
    <w:div w:id="2036957115">
      <w:bodyDiv w:val="1"/>
      <w:marLeft w:val="0"/>
      <w:marRight w:val="0"/>
      <w:marTop w:val="0"/>
      <w:marBottom w:val="0"/>
      <w:divBdr>
        <w:top w:val="none" w:sz="0" w:space="0" w:color="auto"/>
        <w:left w:val="none" w:sz="0" w:space="0" w:color="auto"/>
        <w:bottom w:val="none" w:sz="0" w:space="0" w:color="auto"/>
        <w:right w:val="none" w:sz="0" w:space="0" w:color="auto"/>
      </w:divBdr>
    </w:div>
    <w:div w:id="2042239893">
      <w:bodyDiv w:val="1"/>
      <w:marLeft w:val="0"/>
      <w:marRight w:val="0"/>
      <w:marTop w:val="0"/>
      <w:marBottom w:val="0"/>
      <w:divBdr>
        <w:top w:val="none" w:sz="0" w:space="0" w:color="auto"/>
        <w:left w:val="none" w:sz="0" w:space="0" w:color="auto"/>
        <w:bottom w:val="none" w:sz="0" w:space="0" w:color="auto"/>
        <w:right w:val="none" w:sz="0" w:space="0" w:color="auto"/>
      </w:divBdr>
    </w:div>
    <w:div w:id="2056737563">
      <w:bodyDiv w:val="1"/>
      <w:marLeft w:val="0"/>
      <w:marRight w:val="0"/>
      <w:marTop w:val="0"/>
      <w:marBottom w:val="0"/>
      <w:divBdr>
        <w:top w:val="none" w:sz="0" w:space="0" w:color="auto"/>
        <w:left w:val="none" w:sz="0" w:space="0" w:color="auto"/>
        <w:bottom w:val="none" w:sz="0" w:space="0" w:color="auto"/>
        <w:right w:val="none" w:sz="0" w:space="0" w:color="auto"/>
      </w:divBdr>
    </w:div>
    <w:div w:id="2057503618">
      <w:bodyDiv w:val="1"/>
      <w:marLeft w:val="0"/>
      <w:marRight w:val="0"/>
      <w:marTop w:val="0"/>
      <w:marBottom w:val="0"/>
      <w:divBdr>
        <w:top w:val="none" w:sz="0" w:space="0" w:color="auto"/>
        <w:left w:val="none" w:sz="0" w:space="0" w:color="auto"/>
        <w:bottom w:val="none" w:sz="0" w:space="0" w:color="auto"/>
        <w:right w:val="none" w:sz="0" w:space="0" w:color="auto"/>
      </w:divBdr>
    </w:div>
    <w:div w:id="2074547399">
      <w:bodyDiv w:val="1"/>
      <w:marLeft w:val="0"/>
      <w:marRight w:val="0"/>
      <w:marTop w:val="0"/>
      <w:marBottom w:val="0"/>
      <w:divBdr>
        <w:top w:val="none" w:sz="0" w:space="0" w:color="auto"/>
        <w:left w:val="none" w:sz="0" w:space="0" w:color="auto"/>
        <w:bottom w:val="none" w:sz="0" w:space="0" w:color="auto"/>
        <w:right w:val="none" w:sz="0" w:space="0" w:color="auto"/>
      </w:divBdr>
    </w:div>
    <w:div w:id="2095130526">
      <w:bodyDiv w:val="1"/>
      <w:marLeft w:val="0"/>
      <w:marRight w:val="0"/>
      <w:marTop w:val="0"/>
      <w:marBottom w:val="0"/>
      <w:divBdr>
        <w:top w:val="none" w:sz="0" w:space="0" w:color="auto"/>
        <w:left w:val="none" w:sz="0" w:space="0" w:color="auto"/>
        <w:bottom w:val="none" w:sz="0" w:space="0" w:color="auto"/>
        <w:right w:val="none" w:sz="0" w:space="0" w:color="auto"/>
      </w:divBdr>
    </w:div>
    <w:div w:id="2095742454">
      <w:bodyDiv w:val="1"/>
      <w:marLeft w:val="0"/>
      <w:marRight w:val="0"/>
      <w:marTop w:val="0"/>
      <w:marBottom w:val="0"/>
      <w:divBdr>
        <w:top w:val="none" w:sz="0" w:space="0" w:color="auto"/>
        <w:left w:val="none" w:sz="0" w:space="0" w:color="auto"/>
        <w:bottom w:val="none" w:sz="0" w:space="0" w:color="auto"/>
        <w:right w:val="none" w:sz="0" w:space="0" w:color="auto"/>
      </w:divBdr>
      <w:divsChild>
        <w:div w:id="785387331">
          <w:marLeft w:val="0"/>
          <w:marRight w:val="0"/>
          <w:marTop w:val="100"/>
          <w:marBottom w:val="100"/>
          <w:divBdr>
            <w:top w:val="none" w:sz="0" w:space="0" w:color="auto"/>
            <w:left w:val="none" w:sz="0" w:space="0" w:color="auto"/>
            <w:bottom w:val="none" w:sz="0" w:space="0" w:color="auto"/>
            <w:right w:val="none" w:sz="0" w:space="0" w:color="auto"/>
          </w:divBdr>
          <w:divsChild>
            <w:div w:id="1616256584">
              <w:marLeft w:val="0"/>
              <w:marRight w:val="0"/>
              <w:marTop w:val="0"/>
              <w:marBottom w:val="0"/>
              <w:divBdr>
                <w:top w:val="none" w:sz="0" w:space="0" w:color="auto"/>
                <w:left w:val="none" w:sz="0" w:space="0" w:color="auto"/>
                <w:bottom w:val="none" w:sz="0" w:space="0" w:color="auto"/>
                <w:right w:val="none" w:sz="0" w:space="0" w:color="auto"/>
              </w:divBdr>
              <w:divsChild>
                <w:div w:id="223567881">
                  <w:marLeft w:val="0"/>
                  <w:marRight w:val="0"/>
                  <w:marTop w:val="0"/>
                  <w:marBottom w:val="0"/>
                  <w:divBdr>
                    <w:top w:val="none" w:sz="0" w:space="0" w:color="auto"/>
                    <w:left w:val="none" w:sz="0" w:space="0" w:color="auto"/>
                    <w:bottom w:val="none" w:sz="0" w:space="0" w:color="auto"/>
                    <w:right w:val="none" w:sz="0" w:space="0" w:color="auto"/>
                  </w:divBdr>
                  <w:divsChild>
                    <w:div w:id="14426678">
                      <w:marLeft w:val="0"/>
                      <w:marRight w:val="0"/>
                      <w:marTop w:val="0"/>
                      <w:marBottom w:val="0"/>
                      <w:divBdr>
                        <w:top w:val="none" w:sz="0" w:space="0" w:color="auto"/>
                        <w:left w:val="none" w:sz="0" w:space="0" w:color="auto"/>
                        <w:bottom w:val="none" w:sz="0" w:space="0" w:color="auto"/>
                        <w:right w:val="none" w:sz="0" w:space="0" w:color="auto"/>
                      </w:divBdr>
                      <w:divsChild>
                        <w:div w:id="553276151">
                          <w:marLeft w:val="0"/>
                          <w:marRight w:val="0"/>
                          <w:marTop w:val="0"/>
                          <w:marBottom w:val="0"/>
                          <w:divBdr>
                            <w:top w:val="none" w:sz="0" w:space="0" w:color="auto"/>
                            <w:left w:val="none" w:sz="0" w:space="0" w:color="auto"/>
                            <w:bottom w:val="none" w:sz="0" w:space="0" w:color="auto"/>
                            <w:right w:val="none" w:sz="0" w:space="0" w:color="auto"/>
                          </w:divBdr>
                          <w:divsChild>
                            <w:div w:id="157155948">
                              <w:marLeft w:val="0"/>
                              <w:marRight w:val="0"/>
                              <w:marTop w:val="0"/>
                              <w:marBottom w:val="0"/>
                              <w:divBdr>
                                <w:top w:val="none" w:sz="0" w:space="0" w:color="auto"/>
                                <w:left w:val="none" w:sz="0" w:space="0" w:color="auto"/>
                                <w:bottom w:val="none" w:sz="0" w:space="0" w:color="auto"/>
                                <w:right w:val="none" w:sz="0" w:space="0" w:color="auto"/>
                              </w:divBdr>
                              <w:divsChild>
                                <w:div w:id="15817528">
                                  <w:marLeft w:val="0"/>
                                  <w:marRight w:val="0"/>
                                  <w:marTop w:val="0"/>
                                  <w:marBottom w:val="0"/>
                                  <w:divBdr>
                                    <w:top w:val="none" w:sz="0" w:space="0" w:color="auto"/>
                                    <w:left w:val="none" w:sz="0" w:space="0" w:color="auto"/>
                                    <w:bottom w:val="none" w:sz="0" w:space="0" w:color="auto"/>
                                    <w:right w:val="none" w:sz="0" w:space="0" w:color="auto"/>
                                  </w:divBdr>
                                </w:div>
                              </w:divsChild>
                            </w:div>
                            <w:div w:id="259028457">
                              <w:marLeft w:val="0"/>
                              <w:marRight w:val="0"/>
                              <w:marTop w:val="0"/>
                              <w:marBottom w:val="0"/>
                              <w:divBdr>
                                <w:top w:val="none" w:sz="0" w:space="0" w:color="auto"/>
                                <w:left w:val="none" w:sz="0" w:space="0" w:color="auto"/>
                                <w:bottom w:val="none" w:sz="0" w:space="0" w:color="auto"/>
                                <w:right w:val="none" w:sz="0" w:space="0" w:color="auto"/>
                              </w:divBdr>
                              <w:divsChild>
                                <w:div w:id="804200427">
                                  <w:marLeft w:val="0"/>
                                  <w:marRight w:val="0"/>
                                  <w:marTop w:val="0"/>
                                  <w:marBottom w:val="0"/>
                                  <w:divBdr>
                                    <w:top w:val="none" w:sz="0" w:space="0" w:color="auto"/>
                                    <w:left w:val="none" w:sz="0" w:space="0" w:color="auto"/>
                                    <w:bottom w:val="none" w:sz="0" w:space="0" w:color="auto"/>
                                    <w:right w:val="none" w:sz="0" w:space="0" w:color="auto"/>
                                  </w:divBdr>
                                </w:div>
                              </w:divsChild>
                            </w:div>
                            <w:div w:id="1010185886">
                              <w:marLeft w:val="0"/>
                              <w:marRight w:val="0"/>
                              <w:marTop w:val="0"/>
                              <w:marBottom w:val="0"/>
                              <w:divBdr>
                                <w:top w:val="none" w:sz="0" w:space="0" w:color="auto"/>
                                <w:left w:val="none" w:sz="0" w:space="0" w:color="auto"/>
                                <w:bottom w:val="none" w:sz="0" w:space="0" w:color="auto"/>
                                <w:right w:val="none" w:sz="0" w:space="0" w:color="auto"/>
                              </w:divBdr>
                            </w:div>
                            <w:div w:id="1350176639">
                              <w:marLeft w:val="0"/>
                              <w:marRight w:val="0"/>
                              <w:marTop w:val="0"/>
                              <w:marBottom w:val="0"/>
                              <w:divBdr>
                                <w:top w:val="none" w:sz="0" w:space="0" w:color="auto"/>
                                <w:left w:val="none" w:sz="0" w:space="0" w:color="auto"/>
                                <w:bottom w:val="none" w:sz="0" w:space="0" w:color="auto"/>
                                <w:right w:val="none" w:sz="0" w:space="0" w:color="auto"/>
                              </w:divBdr>
                            </w:div>
                            <w:div w:id="1739784442">
                              <w:marLeft w:val="0"/>
                              <w:marRight w:val="0"/>
                              <w:marTop w:val="0"/>
                              <w:marBottom w:val="0"/>
                              <w:divBdr>
                                <w:top w:val="none" w:sz="0" w:space="0" w:color="auto"/>
                                <w:left w:val="none" w:sz="0" w:space="0" w:color="auto"/>
                                <w:bottom w:val="none" w:sz="0" w:space="0" w:color="auto"/>
                                <w:right w:val="none" w:sz="0" w:space="0" w:color="auto"/>
                              </w:divBdr>
                            </w:div>
                            <w:div w:id="1896892462">
                              <w:marLeft w:val="0"/>
                              <w:marRight w:val="0"/>
                              <w:marTop w:val="0"/>
                              <w:marBottom w:val="0"/>
                              <w:divBdr>
                                <w:top w:val="none" w:sz="0" w:space="0" w:color="auto"/>
                                <w:left w:val="none" w:sz="0" w:space="0" w:color="auto"/>
                                <w:bottom w:val="none" w:sz="0" w:space="0" w:color="auto"/>
                                <w:right w:val="none" w:sz="0" w:space="0" w:color="auto"/>
                              </w:divBdr>
                              <w:divsChild>
                                <w:div w:id="565146237">
                                  <w:marLeft w:val="0"/>
                                  <w:marRight w:val="0"/>
                                  <w:marTop w:val="0"/>
                                  <w:marBottom w:val="0"/>
                                  <w:divBdr>
                                    <w:top w:val="none" w:sz="0" w:space="0" w:color="auto"/>
                                    <w:left w:val="none" w:sz="0" w:space="0" w:color="auto"/>
                                    <w:bottom w:val="none" w:sz="0" w:space="0" w:color="auto"/>
                                    <w:right w:val="none" w:sz="0" w:space="0" w:color="auto"/>
                                  </w:divBdr>
                                  <w:divsChild>
                                    <w:div w:id="2039621585">
                                      <w:marLeft w:val="0"/>
                                      <w:marRight w:val="0"/>
                                      <w:marTop w:val="0"/>
                                      <w:marBottom w:val="0"/>
                                      <w:divBdr>
                                        <w:top w:val="none" w:sz="0" w:space="0" w:color="auto"/>
                                        <w:left w:val="none" w:sz="0" w:space="0" w:color="auto"/>
                                        <w:bottom w:val="none" w:sz="0" w:space="0" w:color="auto"/>
                                        <w:right w:val="none" w:sz="0" w:space="0" w:color="auto"/>
                                      </w:divBdr>
                                      <w:divsChild>
                                        <w:div w:id="482699858">
                                          <w:marLeft w:val="0"/>
                                          <w:marRight w:val="0"/>
                                          <w:marTop w:val="0"/>
                                          <w:marBottom w:val="0"/>
                                          <w:divBdr>
                                            <w:top w:val="none" w:sz="0" w:space="0" w:color="auto"/>
                                            <w:left w:val="none" w:sz="0" w:space="0" w:color="auto"/>
                                            <w:bottom w:val="none" w:sz="0" w:space="0" w:color="auto"/>
                                            <w:right w:val="none" w:sz="0" w:space="0" w:color="auto"/>
                                          </w:divBdr>
                                          <w:divsChild>
                                            <w:div w:id="867183853">
                                              <w:marLeft w:val="0"/>
                                              <w:marRight w:val="0"/>
                                              <w:marTop w:val="0"/>
                                              <w:marBottom w:val="0"/>
                                              <w:divBdr>
                                                <w:top w:val="none" w:sz="0" w:space="0" w:color="auto"/>
                                                <w:left w:val="none" w:sz="0" w:space="0" w:color="auto"/>
                                                <w:bottom w:val="none" w:sz="0" w:space="0" w:color="auto"/>
                                                <w:right w:val="none" w:sz="0" w:space="0" w:color="auto"/>
                                              </w:divBdr>
                                              <w:divsChild>
                                                <w:div w:id="1586957811">
                                                  <w:marLeft w:val="0"/>
                                                  <w:marRight w:val="0"/>
                                                  <w:marTop w:val="0"/>
                                                  <w:marBottom w:val="0"/>
                                                  <w:divBdr>
                                                    <w:top w:val="none" w:sz="0" w:space="0" w:color="auto"/>
                                                    <w:left w:val="none" w:sz="0" w:space="0" w:color="auto"/>
                                                    <w:bottom w:val="none" w:sz="0" w:space="0" w:color="auto"/>
                                                    <w:right w:val="none" w:sz="0" w:space="0" w:color="auto"/>
                                                  </w:divBdr>
                                                  <w:divsChild>
                                                    <w:div w:id="97216648">
                                                      <w:marLeft w:val="0"/>
                                                      <w:marRight w:val="0"/>
                                                      <w:marTop w:val="0"/>
                                                      <w:marBottom w:val="0"/>
                                                      <w:divBdr>
                                                        <w:top w:val="none" w:sz="0" w:space="0" w:color="auto"/>
                                                        <w:left w:val="none" w:sz="0" w:space="0" w:color="auto"/>
                                                        <w:bottom w:val="none" w:sz="0" w:space="0" w:color="auto"/>
                                                        <w:right w:val="none" w:sz="0" w:space="0" w:color="auto"/>
                                                      </w:divBdr>
                                                      <w:divsChild>
                                                        <w:div w:id="40984327">
                                                          <w:marLeft w:val="0"/>
                                                          <w:marRight w:val="0"/>
                                                          <w:marTop w:val="0"/>
                                                          <w:marBottom w:val="0"/>
                                                          <w:divBdr>
                                                            <w:top w:val="none" w:sz="0" w:space="0" w:color="auto"/>
                                                            <w:left w:val="none" w:sz="0" w:space="0" w:color="auto"/>
                                                            <w:bottom w:val="none" w:sz="0" w:space="0" w:color="auto"/>
                                                            <w:right w:val="none" w:sz="0" w:space="0" w:color="auto"/>
                                                          </w:divBdr>
                                                          <w:divsChild>
                                                            <w:div w:id="1248073569">
                                                              <w:marLeft w:val="0"/>
                                                              <w:marRight w:val="0"/>
                                                              <w:marTop w:val="0"/>
                                                              <w:marBottom w:val="0"/>
                                                              <w:divBdr>
                                                                <w:top w:val="none" w:sz="0" w:space="0" w:color="auto"/>
                                                                <w:left w:val="none" w:sz="0" w:space="0" w:color="auto"/>
                                                                <w:bottom w:val="none" w:sz="0" w:space="0" w:color="auto"/>
                                                                <w:right w:val="none" w:sz="0" w:space="0" w:color="auto"/>
                                                              </w:divBdr>
                                                              <w:divsChild>
                                                                <w:div w:id="686709344">
                                                                  <w:marLeft w:val="0"/>
                                                                  <w:marRight w:val="0"/>
                                                                  <w:marTop w:val="0"/>
                                                                  <w:marBottom w:val="0"/>
                                                                  <w:divBdr>
                                                                    <w:top w:val="none" w:sz="0" w:space="0" w:color="auto"/>
                                                                    <w:left w:val="none" w:sz="0" w:space="0" w:color="auto"/>
                                                                    <w:bottom w:val="none" w:sz="0" w:space="0" w:color="auto"/>
                                                                    <w:right w:val="none" w:sz="0" w:space="0" w:color="auto"/>
                                                                  </w:divBdr>
                                                                  <w:divsChild>
                                                                    <w:div w:id="658579186">
                                                                      <w:marLeft w:val="0"/>
                                                                      <w:marRight w:val="0"/>
                                                                      <w:marTop w:val="0"/>
                                                                      <w:marBottom w:val="0"/>
                                                                      <w:divBdr>
                                                                        <w:top w:val="none" w:sz="0" w:space="0" w:color="auto"/>
                                                                        <w:left w:val="none" w:sz="0" w:space="0" w:color="auto"/>
                                                                        <w:bottom w:val="none" w:sz="0" w:space="0" w:color="auto"/>
                                                                        <w:right w:val="none" w:sz="0" w:space="0" w:color="auto"/>
                                                                      </w:divBdr>
                                                                      <w:divsChild>
                                                                        <w:div w:id="353465176">
                                                                          <w:marLeft w:val="0"/>
                                                                          <w:marRight w:val="0"/>
                                                                          <w:marTop w:val="0"/>
                                                                          <w:marBottom w:val="0"/>
                                                                          <w:divBdr>
                                                                            <w:top w:val="none" w:sz="0" w:space="0" w:color="auto"/>
                                                                            <w:left w:val="none" w:sz="0" w:space="0" w:color="auto"/>
                                                                            <w:bottom w:val="none" w:sz="0" w:space="0" w:color="auto"/>
                                                                            <w:right w:val="none" w:sz="0" w:space="0" w:color="auto"/>
                                                                          </w:divBdr>
                                                                        </w:div>
                                                                        <w:div w:id="522401116">
                                                                          <w:marLeft w:val="0"/>
                                                                          <w:marRight w:val="0"/>
                                                                          <w:marTop w:val="0"/>
                                                                          <w:marBottom w:val="0"/>
                                                                          <w:divBdr>
                                                                            <w:top w:val="none" w:sz="0" w:space="0" w:color="auto"/>
                                                                            <w:left w:val="none" w:sz="0" w:space="0" w:color="auto"/>
                                                                            <w:bottom w:val="none" w:sz="0" w:space="0" w:color="auto"/>
                                                                            <w:right w:val="none" w:sz="0" w:space="0" w:color="auto"/>
                                                                          </w:divBdr>
                                                                          <w:divsChild>
                                                                            <w:div w:id="69664985">
                                                                              <w:marLeft w:val="0"/>
                                                                              <w:marRight w:val="0"/>
                                                                              <w:marTop w:val="0"/>
                                                                              <w:marBottom w:val="0"/>
                                                                              <w:divBdr>
                                                                                <w:top w:val="none" w:sz="0" w:space="0" w:color="auto"/>
                                                                                <w:left w:val="none" w:sz="0" w:space="0" w:color="auto"/>
                                                                                <w:bottom w:val="none" w:sz="0" w:space="0" w:color="auto"/>
                                                                                <w:right w:val="none" w:sz="0" w:space="0" w:color="auto"/>
                                                                              </w:divBdr>
                                                                              <w:divsChild>
                                                                                <w:div w:id="78064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481574">
                                                          <w:marLeft w:val="0"/>
                                                          <w:marRight w:val="0"/>
                                                          <w:marTop w:val="0"/>
                                                          <w:marBottom w:val="0"/>
                                                          <w:divBdr>
                                                            <w:top w:val="none" w:sz="0" w:space="0" w:color="auto"/>
                                                            <w:left w:val="none" w:sz="0" w:space="0" w:color="auto"/>
                                                            <w:bottom w:val="none" w:sz="0" w:space="0" w:color="auto"/>
                                                            <w:right w:val="none" w:sz="0" w:space="0" w:color="auto"/>
                                                          </w:divBdr>
                                                          <w:divsChild>
                                                            <w:div w:id="863321262">
                                                              <w:marLeft w:val="0"/>
                                                              <w:marRight w:val="0"/>
                                                              <w:marTop w:val="0"/>
                                                              <w:marBottom w:val="0"/>
                                                              <w:divBdr>
                                                                <w:top w:val="none" w:sz="0" w:space="0" w:color="auto"/>
                                                                <w:left w:val="none" w:sz="0" w:space="0" w:color="auto"/>
                                                                <w:bottom w:val="none" w:sz="0" w:space="0" w:color="auto"/>
                                                                <w:right w:val="none" w:sz="0" w:space="0" w:color="auto"/>
                                                              </w:divBdr>
                                                              <w:divsChild>
                                                                <w:div w:id="123738989">
                                                                  <w:marLeft w:val="0"/>
                                                                  <w:marRight w:val="0"/>
                                                                  <w:marTop w:val="0"/>
                                                                  <w:marBottom w:val="0"/>
                                                                  <w:divBdr>
                                                                    <w:top w:val="none" w:sz="0" w:space="0" w:color="auto"/>
                                                                    <w:left w:val="none" w:sz="0" w:space="0" w:color="auto"/>
                                                                    <w:bottom w:val="none" w:sz="0" w:space="0" w:color="auto"/>
                                                                    <w:right w:val="none" w:sz="0" w:space="0" w:color="auto"/>
                                                                  </w:divBdr>
                                                                  <w:divsChild>
                                                                    <w:div w:id="1163277956">
                                                                      <w:marLeft w:val="0"/>
                                                                      <w:marRight w:val="0"/>
                                                                      <w:marTop w:val="0"/>
                                                                      <w:marBottom w:val="0"/>
                                                                      <w:divBdr>
                                                                        <w:top w:val="none" w:sz="0" w:space="0" w:color="auto"/>
                                                                        <w:left w:val="none" w:sz="0" w:space="0" w:color="auto"/>
                                                                        <w:bottom w:val="none" w:sz="0" w:space="0" w:color="auto"/>
                                                                        <w:right w:val="none" w:sz="0" w:space="0" w:color="auto"/>
                                                                      </w:divBdr>
                                                                      <w:divsChild>
                                                                        <w:div w:id="248395531">
                                                                          <w:marLeft w:val="0"/>
                                                                          <w:marRight w:val="0"/>
                                                                          <w:marTop w:val="0"/>
                                                                          <w:marBottom w:val="0"/>
                                                                          <w:divBdr>
                                                                            <w:top w:val="none" w:sz="0" w:space="0" w:color="auto"/>
                                                                            <w:left w:val="none" w:sz="0" w:space="0" w:color="auto"/>
                                                                            <w:bottom w:val="none" w:sz="0" w:space="0" w:color="auto"/>
                                                                            <w:right w:val="none" w:sz="0" w:space="0" w:color="auto"/>
                                                                          </w:divBdr>
                                                                        </w:div>
                                                                        <w:div w:id="327560794">
                                                                          <w:marLeft w:val="0"/>
                                                                          <w:marRight w:val="0"/>
                                                                          <w:marTop w:val="0"/>
                                                                          <w:marBottom w:val="0"/>
                                                                          <w:divBdr>
                                                                            <w:top w:val="none" w:sz="0" w:space="0" w:color="auto"/>
                                                                            <w:left w:val="none" w:sz="0" w:space="0" w:color="auto"/>
                                                                            <w:bottom w:val="none" w:sz="0" w:space="0" w:color="auto"/>
                                                                            <w:right w:val="none" w:sz="0" w:space="0" w:color="auto"/>
                                                                          </w:divBdr>
                                                                          <w:divsChild>
                                                                            <w:div w:id="2093353224">
                                                                              <w:marLeft w:val="0"/>
                                                                              <w:marRight w:val="0"/>
                                                                              <w:marTop w:val="0"/>
                                                                              <w:marBottom w:val="0"/>
                                                                              <w:divBdr>
                                                                                <w:top w:val="none" w:sz="0" w:space="0" w:color="auto"/>
                                                                                <w:left w:val="none" w:sz="0" w:space="0" w:color="auto"/>
                                                                                <w:bottom w:val="none" w:sz="0" w:space="0" w:color="auto"/>
                                                                                <w:right w:val="none" w:sz="0" w:space="0" w:color="auto"/>
                                                                              </w:divBdr>
                                                                              <w:divsChild>
                                                                                <w:div w:id="62620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8712129">
                                                          <w:marLeft w:val="0"/>
                                                          <w:marRight w:val="0"/>
                                                          <w:marTop w:val="0"/>
                                                          <w:marBottom w:val="0"/>
                                                          <w:divBdr>
                                                            <w:top w:val="none" w:sz="0" w:space="0" w:color="auto"/>
                                                            <w:left w:val="none" w:sz="0" w:space="0" w:color="auto"/>
                                                            <w:bottom w:val="none" w:sz="0" w:space="0" w:color="auto"/>
                                                            <w:right w:val="none" w:sz="0" w:space="0" w:color="auto"/>
                                                          </w:divBdr>
                                                          <w:divsChild>
                                                            <w:div w:id="314726730">
                                                              <w:marLeft w:val="0"/>
                                                              <w:marRight w:val="0"/>
                                                              <w:marTop w:val="0"/>
                                                              <w:marBottom w:val="0"/>
                                                              <w:divBdr>
                                                                <w:top w:val="none" w:sz="0" w:space="0" w:color="auto"/>
                                                                <w:left w:val="none" w:sz="0" w:space="0" w:color="auto"/>
                                                                <w:bottom w:val="none" w:sz="0" w:space="0" w:color="auto"/>
                                                                <w:right w:val="none" w:sz="0" w:space="0" w:color="auto"/>
                                                              </w:divBdr>
                                                              <w:divsChild>
                                                                <w:div w:id="1828283483">
                                                                  <w:marLeft w:val="0"/>
                                                                  <w:marRight w:val="0"/>
                                                                  <w:marTop w:val="0"/>
                                                                  <w:marBottom w:val="0"/>
                                                                  <w:divBdr>
                                                                    <w:top w:val="none" w:sz="0" w:space="0" w:color="auto"/>
                                                                    <w:left w:val="none" w:sz="0" w:space="0" w:color="auto"/>
                                                                    <w:bottom w:val="none" w:sz="0" w:space="0" w:color="auto"/>
                                                                    <w:right w:val="none" w:sz="0" w:space="0" w:color="auto"/>
                                                                  </w:divBdr>
                                                                  <w:divsChild>
                                                                    <w:div w:id="1793480142">
                                                                      <w:marLeft w:val="0"/>
                                                                      <w:marRight w:val="0"/>
                                                                      <w:marTop w:val="0"/>
                                                                      <w:marBottom w:val="0"/>
                                                                      <w:divBdr>
                                                                        <w:top w:val="none" w:sz="0" w:space="0" w:color="auto"/>
                                                                        <w:left w:val="none" w:sz="0" w:space="0" w:color="auto"/>
                                                                        <w:bottom w:val="none" w:sz="0" w:space="0" w:color="auto"/>
                                                                        <w:right w:val="none" w:sz="0" w:space="0" w:color="auto"/>
                                                                      </w:divBdr>
                                                                      <w:divsChild>
                                                                        <w:div w:id="1051270322">
                                                                          <w:marLeft w:val="0"/>
                                                                          <w:marRight w:val="0"/>
                                                                          <w:marTop w:val="0"/>
                                                                          <w:marBottom w:val="0"/>
                                                                          <w:divBdr>
                                                                            <w:top w:val="none" w:sz="0" w:space="0" w:color="auto"/>
                                                                            <w:left w:val="none" w:sz="0" w:space="0" w:color="auto"/>
                                                                            <w:bottom w:val="none" w:sz="0" w:space="0" w:color="auto"/>
                                                                            <w:right w:val="none" w:sz="0" w:space="0" w:color="auto"/>
                                                                          </w:divBdr>
                                                                        </w:div>
                                                                        <w:div w:id="1056396590">
                                                                          <w:marLeft w:val="0"/>
                                                                          <w:marRight w:val="0"/>
                                                                          <w:marTop w:val="0"/>
                                                                          <w:marBottom w:val="0"/>
                                                                          <w:divBdr>
                                                                            <w:top w:val="none" w:sz="0" w:space="0" w:color="auto"/>
                                                                            <w:left w:val="none" w:sz="0" w:space="0" w:color="auto"/>
                                                                            <w:bottom w:val="none" w:sz="0" w:space="0" w:color="auto"/>
                                                                            <w:right w:val="none" w:sz="0" w:space="0" w:color="auto"/>
                                                                          </w:divBdr>
                                                                          <w:divsChild>
                                                                            <w:div w:id="1949044081">
                                                                              <w:marLeft w:val="0"/>
                                                                              <w:marRight w:val="0"/>
                                                                              <w:marTop w:val="0"/>
                                                                              <w:marBottom w:val="0"/>
                                                                              <w:divBdr>
                                                                                <w:top w:val="none" w:sz="0" w:space="0" w:color="auto"/>
                                                                                <w:left w:val="none" w:sz="0" w:space="0" w:color="auto"/>
                                                                                <w:bottom w:val="none" w:sz="0" w:space="0" w:color="auto"/>
                                                                                <w:right w:val="none" w:sz="0" w:space="0" w:color="auto"/>
                                                                              </w:divBdr>
                                                                              <w:divsChild>
                                                                                <w:div w:id="167472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1502415">
                                                          <w:marLeft w:val="0"/>
                                                          <w:marRight w:val="0"/>
                                                          <w:marTop w:val="0"/>
                                                          <w:marBottom w:val="0"/>
                                                          <w:divBdr>
                                                            <w:top w:val="none" w:sz="0" w:space="0" w:color="auto"/>
                                                            <w:left w:val="none" w:sz="0" w:space="0" w:color="auto"/>
                                                            <w:bottom w:val="none" w:sz="0" w:space="0" w:color="auto"/>
                                                            <w:right w:val="none" w:sz="0" w:space="0" w:color="auto"/>
                                                          </w:divBdr>
                                                          <w:divsChild>
                                                            <w:div w:id="712967139">
                                                              <w:marLeft w:val="0"/>
                                                              <w:marRight w:val="0"/>
                                                              <w:marTop w:val="0"/>
                                                              <w:marBottom w:val="0"/>
                                                              <w:divBdr>
                                                                <w:top w:val="none" w:sz="0" w:space="0" w:color="auto"/>
                                                                <w:left w:val="none" w:sz="0" w:space="0" w:color="auto"/>
                                                                <w:bottom w:val="none" w:sz="0" w:space="0" w:color="auto"/>
                                                                <w:right w:val="none" w:sz="0" w:space="0" w:color="auto"/>
                                                              </w:divBdr>
                                                              <w:divsChild>
                                                                <w:div w:id="316232417">
                                                                  <w:marLeft w:val="0"/>
                                                                  <w:marRight w:val="0"/>
                                                                  <w:marTop w:val="0"/>
                                                                  <w:marBottom w:val="0"/>
                                                                  <w:divBdr>
                                                                    <w:top w:val="none" w:sz="0" w:space="0" w:color="auto"/>
                                                                    <w:left w:val="none" w:sz="0" w:space="0" w:color="auto"/>
                                                                    <w:bottom w:val="none" w:sz="0" w:space="0" w:color="auto"/>
                                                                    <w:right w:val="none" w:sz="0" w:space="0" w:color="auto"/>
                                                                  </w:divBdr>
                                                                  <w:divsChild>
                                                                    <w:div w:id="173299588">
                                                                      <w:marLeft w:val="0"/>
                                                                      <w:marRight w:val="0"/>
                                                                      <w:marTop w:val="0"/>
                                                                      <w:marBottom w:val="0"/>
                                                                      <w:divBdr>
                                                                        <w:top w:val="none" w:sz="0" w:space="0" w:color="auto"/>
                                                                        <w:left w:val="none" w:sz="0" w:space="0" w:color="auto"/>
                                                                        <w:bottom w:val="none" w:sz="0" w:space="0" w:color="auto"/>
                                                                        <w:right w:val="none" w:sz="0" w:space="0" w:color="auto"/>
                                                                      </w:divBdr>
                                                                      <w:divsChild>
                                                                        <w:div w:id="494416892">
                                                                          <w:marLeft w:val="0"/>
                                                                          <w:marRight w:val="0"/>
                                                                          <w:marTop w:val="0"/>
                                                                          <w:marBottom w:val="0"/>
                                                                          <w:divBdr>
                                                                            <w:top w:val="none" w:sz="0" w:space="0" w:color="auto"/>
                                                                            <w:left w:val="none" w:sz="0" w:space="0" w:color="auto"/>
                                                                            <w:bottom w:val="none" w:sz="0" w:space="0" w:color="auto"/>
                                                                            <w:right w:val="none" w:sz="0" w:space="0" w:color="auto"/>
                                                                          </w:divBdr>
                                                                        </w:div>
                                                                        <w:div w:id="1229610841">
                                                                          <w:marLeft w:val="0"/>
                                                                          <w:marRight w:val="0"/>
                                                                          <w:marTop w:val="0"/>
                                                                          <w:marBottom w:val="0"/>
                                                                          <w:divBdr>
                                                                            <w:top w:val="none" w:sz="0" w:space="0" w:color="auto"/>
                                                                            <w:left w:val="none" w:sz="0" w:space="0" w:color="auto"/>
                                                                            <w:bottom w:val="none" w:sz="0" w:space="0" w:color="auto"/>
                                                                            <w:right w:val="none" w:sz="0" w:space="0" w:color="auto"/>
                                                                          </w:divBdr>
                                                                          <w:divsChild>
                                                                            <w:div w:id="1608191999">
                                                                              <w:marLeft w:val="0"/>
                                                                              <w:marRight w:val="0"/>
                                                                              <w:marTop w:val="0"/>
                                                                              <w:marBottom w:val="0"/>
                                                                              <w:divBdr>
                                                                                <w:top w:val="none" w:sz="0" w:space="0" w:color="auto"/>
                                                                                <w:left w:val="none" w:sz="0" w:space="0" w:color="auto"/>
                                                                                <w:bottom w:val="none" w:sz="0" w:space="0" w:color="auto"/>
                                                                                <w:right w:val="none" w:sz="0" w:space="0" w:color="auto"/>
                                                                              </w:divBdr>
                                                                              <w:divsChild>
                                                                                <w:div w:id="104359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5475274">
                                                          <w:marLeft w:val="0"/>
                                                          <w:marRight w:val="0"/>
                                                          <w:marTop w:val="0"/>
                                                          <w:marBottom w:val="0"/>
                                                          <w:divBdr>
                                                            <w:top w:val="none" w:sz="0" w:space="0" w:color="auto"/>
                                                            <w:left w:val="none" w:sz="0" w:space="0" w:color="auto"/>
                                                            <w:bottom w:val="none" w:sz="0" w:space="0" w:color="auto"/>
                                                            <w:right w:val="none" w:sz="0" w:space="0" w:color="auto"/>
                                                          </w:divBdr>
                                                          <w:divsChild>
                                                            <w:div w:id="1686328521">
                                                              <w:marLeft w:val="0"/>
                                                              <w:marRight w:val="0"/>
                                                              <w:marTop w:val="0"/>
                                                              <w:marBottom w:val="0"/>
                                                              <w:divBdr>
                                                                <w:top w:val="none" w:sz="0" w:space="0" w:color="auto"/>
                                                                <w:left w:val="none" w:sz="0" w:space="0" w:color="auto"/>
                                                                <w:bottom w:val="none" w:sz="0" w:space="0" w:color="auto"/>
                                                                <w:right w:val="none" w:sz="0" w:space="0" w:color="auto"/>
                                                              </w:divBdr>
                                                              <w:divsChild>
                                                                <w:div w:id="301161791">
                                                                  <w:marLeft w:val="0"/>
                                                                  <w:marRight w:val="0"/>
                                                                  <w:marTop w:val="0"/>
                                                                  <w:marBottom w:val="0"/>
                                                                  <w:divBdr>
                                                                    <w:top w:val="none" w:sz="0" w:space="0" w:color="auto"/>
                                                                    <w:left w:val="none" w:sz="0" w:space="0" w:color="auto"/>
                                                                    <w:bottom w:val="none" w:sz="0" w:space="0" w:color="auto"/>
                                                                    <w:right w:val="none" w:sz="0" w:space="0" w:color="auto"/>
                                                                  </w:divBdr>
                                                                  <w:divsChild>
                                                                    <w:div w:id="2101827574">
                                                                      <w:marLeft w:val="0"/>
                                                                      <w:marRight w:val="0"/>
                                                                      <w:marTop w:val="0"/>
                                                                      <w:marBottom w:val="0"/>
                                                                      <w:divBdr>
                                                                        <w:top w:val="none" w:sz="0" w:space="0" w:color="auto"/>
                                                                        <w:left w:val="none" w:sz="0" w:space="0" w:color="auto"/>
                                                                        <w:bottom w:val="none" w:sz="0" w:space="0" w:color="auto"/>
                                                                        <w:right w:val="none" w:sz="0" w:space="0" w:color="auto"/>
                                                                      </w:divBdr>
                                                                      <w:divsChild>
                                                                        <w:div w:id="911813018">
                                                                          <w:marLeft w:val="0"/>
                                                                          <w:marRight w:val="0"/>
                                                                          <w:marTop w:val="0"/>
                                                                          <w:marBottom w:val="0"/>
                                                                          <w:divBdr>
                                                                            <w:top w:val="none" w:sz="0" w:space="0" w:color="auto"/>
                                                                            <w:left w:val="none" w:sz="0" w:space="0" w:color="auto"/>
                                                                            <w:bottom w:val="none" w:sz="0" w:space="0" w:color="auto"/>
                                                                            <w:right w:val="none" w:sz="0" w:space="0" w:color="auto"/>
                                                                          </w:divBdr>
                                                                          <w:divsChild>
                                                                            <w:div w:id="1573151822">
                                                                              <w:marLeft w:val="0"/>
                                                                              <w:marRight w:val="0"/>
                                                                              <w:marTop w:val="0"/>
                                                                              <w:marBottom w:val="0"/>
                                                                              <w:divBdr>
                                                                                <w:top w:val="none" w:sz="0" w:space="0" w:color="auto"/>
                                                                                <w:left w:val="none" w:sz="0" w:space="0" w:color="auto"/>
                                                                                <w:bottom w:val="none" w:sz="0" w:space="0" w:color="auto"/>
                                                                                <w:right w:val="none" w:sz="0" w:space="0" w:color="auto"/>
                                                                              </w:divBdr>
                                                                              <w:divsChild>
                                                                                <w:div w:id="76553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55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8281323">
                                                          <w:marLeft w:val="0"/>
                                                          <w:marRight w:val="0"/>
                                                          <w:marTop w:val="0"/>
                                                          <w:marBottom w:val="0"/>
                                                          <w:divBdr>
                                                            <w:top w:val="none" w:sz="0" w:space="0" w:color="auto"/>
                                                            <w:left w:val="none" w:sz="0" w:space="0" w:color="auto"/>
                                                            <w:bottom w:val="none" w:sz="0" w:space="0" w:color="auto"/>
                                                            <w:right w:val="none" w:sz="0" w:space="0" w:color="auto"/>
                                                          </w:divBdr>
                                                          <w:divsChild>
                                                            <w:div w:id="1435976104">
                                                              <w:marLeft w:val="0"/>
                                                              <w:marRight w:val="0"/>
                                                              <w:marTop w:val="0"/>
                                                              <w:marBottom w:val="0"/>
                                                              <w:divBdr>
                                                                <w:top w:val="none" w:sz="0" w:space="0" w:color="auto"/>
                                                                <w:left w:val="none" w:sz="0" w:space="0" w:color="auto"/>
                                                                <w:bottom w:val="none" w:sz="0" w:space="0" w:color="auto"/>
                                                                <w:right w:val="none" w:sz="0" w:space="0" w:color="auto"/>
                                                              </w:divBdr>
                                                              <w:divsChild>
                                                                <w:div w:id="1740663748">
                                                                  <w:marLeft w:val="0"/>
                                                                  <w:marRight w:val="0"/>
                                                                  <w:marTop w:val="0"/>
                                                                  <w:marBottom w:val="0"/>
                                                                  <w:divBdr>
                                                                    <w:top w:val="none" w:sz="0" w:space="0" w:color="auto"/>
                                                                    <w:left w:val="none" w:sz="0" w:space="0" w:color="auto"/>
                                                                    <w:bottom w:val="none" w:sz="0" w:space="0" w:color="auto"/>
                                                                    <w:right w:val="none" w:sz="0" w:space="0" w:color="auto"/>
                                                                  </w:divBdr>
                                                                  <w:divsChild>
                                                                    <w:div w:id="1513832939">
                                                                      <w:marLeft w:val="0"/>
                                                                      <w:marRight w:val="0"/>
                                                                      <w:marTop w:val="0"/>
                                                                      <w:marBottom w:val="0"/>
                                                                      <w:divBdr>
                                                                        <w:top w:val="none" w:sz="0" w:space="0" w:color="auto"/>
                                                                        <w:left w:val="none" w:sz="0" w:space="0" w:color="auto"/>
                                                                        <w:bottom w:val="none" w:sz="0" w:space="0" w:color="auto"/>
                                                                        <w:right w:val="none" w:sz="0" w:space="0" w:color="auto"/>
                                                                      </w:divBdr>
                                                                      <w:divsChild>
                                                                        <w:div w:id="43024001">
                                                                          <w:marLeft w:val="0"/>
                                                                          <w:marRight w:val="0"/>
                                                                          <w:marTop w:val="0"/>
                                                                          <w:marBottom w:val="0"/>
                                                                          <w:divBdr>
                                                                            <w:top w:val="none" w:sz="0" w:space="0" w:color="auto"/>
                                                                            <w:left w:val="none" w:sz="0" w:space="0" w:color="auto"/>
                                                                            <w:bottom w:val="none" w:sz="0" w:space="0" w:color="auto"/>
                                                                            <w:right w:val="none" w:sz="0" w:space="0" w:color="auto"/>
                                                                          </w:divBdr>
                                                                          <w:divsChild>
                                                                            <w:div w:id="1317152921">
                                                                              <w:marLeft w:val="0"/>
                                                                              <w:marRight w:val="0"/>
                                                                              <w:marTop w:val="0"/>
                                                                              <w:marBottom w:val="0"/>
                                                                              <w:divBdr>
                                                                                <w:top w:val="none" w:sz="0" w:space="0" w:color="auto"/>
                                                                                <w:left w:val="none" w:sz="0" w:space="0" w:color="auto"/>
                                                                                <w:bottom w:val="none" w:sz="0" w:space="0" w:color="auto"/>
                                                                                <w:right w:val="none" w:sz="0" w:space="0" w:color="auto"/>
                                                                              </w:divBdr>
                                                                              <w:divsChild>
                                                                                <w:div w:id="182349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93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3982096">
                                                          <w:marLeft w:val="0"/>
                                                          <w:marRight w:val="0"/>
                                                          <w:marTop w:val="0"/>
                                                          <w:marBottom w:val="0"/>
                                                          <w:divBdr>
                                                            <w:top w:val="none" w:sz="0" w:space="0" w:color="auto"/>
                                                            <w:left w:val="none" w:sz="0" w:space="0" w:color="auto"/>
                                                            <w:bottom w:val="none" w:sz="0" w:space="0" w:color="auto"/>
                                                            <w:right w:val="none" w:sz="0" w:space="0" w:color="auto"/>
                                                          </w:divBdr>
                                                          <w:divsChild>
                                                            <w:div w:id="1600141118">
                                                              <w:marLeft w:val="0"/>
                                                              <w:marRight w:val="0"/>
                                                              <w:marTop w:val="0"/>
                                                              <w:marBottom w:val="0"/>
                                                              <w:divBdr>
                                                                <w:top w:val="none" w:sz="0" w:space="0" w:color="auto"/>
                                                                <w:left w:val="none" w:sz="0" w:space="0" w:color="auto"/>
                                                                <w:bottom w:val="none" w:sz="0" w:space="0" w:color="auto"/>
                                                                <w:right w:val="none" w:sz="0" w:space="0" w:color="auto"/>
                                                              </w:divBdr>
                                                              <w:divsChild>
                                                                <w:div w:id="1972976757">
                                                                  <w:marLeft w:val="0"/>
                                                                  <w:marRight w:val="0"/>
                                                                  <w:marTop w:val="0"/>
                                                                  <w:marBottom w:val="0"/>
                                                                  <w:divBdr>
                                                                    <w:top w:val="none" w:sz="0" w:space="0" w:color="auto"/>
                                                                    <w:left w:val="none" w:sz="0" w:space="0" w:color="auto"/>
                                                                    <w:bottom w:val="none" w:sz="0" w:space="0" w:color="auto"/>
                                                                    <w:right w:val="none" w:sz="0" w:space="0" w:color="auto"/>
                                                                  </w:divBdr>
                                                                  <w:divsChild>
                                                                    <w:div w:id="514880656">
                                                                      <w:marLeft w:val="0"/>
                                                                      <w:marRight w:val="0"/>
                                                                      <w:marTop w:val="0"/>
                                                                      <w:marBottom w:val="0"/>
                                                                      <w:divBdr>
                                                                        <w:top w:val="none" w:sz="0" w:space="0" w:color="auto"/>
                                                                        <w:left w:val="none" w:sz="0" w:space="0" w:color="auto"/>
                                                                        <w:bottom w:val="none" w:sz="0" w:space="0" w:color="auto"/>
                                                                        <w:right w:val="none" w:sz="0" w:space="0" w:color="auto"/>
                                                                      </w:divBdr>
                                                                      <w:divsChild>
                                                                        <w:div w:id="669141503">
                                                                          <w:marLeft w:val="0"/>
                                                                          <w:marRight w:val="0"/>
                                                                          <w:marTop w:val="0"/>
                                                                          <w:marBottom w:val="0"/>
                                                                          <w:divBdr>
                                                                            <w:top w:val="none" w:sz="0" w:space="0" w:color="auto"/>
                                                                            <w:left w:val="none" w:sz="0" w:space="0" w:color="auto"/>
                                                                            <w:bottom w:val="none" w:sz="0" w:space="0" w:color="auto"/>
                                                                            <w:right w:val="none" w:sz="0" w:space="0" w:color="auto"/>
                                                                          </w:divBdr>
                                                                        </w:div>
                                                                        <w:div w:id="1906574057">
                                                                          <w:marLeft w:val="0"/>
                                                                          <w:marRight w:val="0"/>
                                                                          <w:marTop w:val="0"/>
                                                                          <w:marBottom w:val="0"/>
                                                                          <w:divBdr>
                                                                            <w:top w:val="none" w:sz="0" w:space="0" w:color="auto"/>
                                                                            <w:left w:val="none" w:sz="0" w:space="0" w:color="auto"/>
                                                                            <w:bottom w:val="none" w:sz="0" w:space="0" w:color="auto"/>
                                                                            <w:right w:val="none" w:sz="0" w:space="0" w:color="auto"/>
                                                                          </w:divBdr>
                                                                          <w:divsChild>
                                                                            <w:div w:id="1055004937">
                                                                              <w:marLeft w:val="0"/>
                                                                              <w:marRight w:val="0"/>
                                                                              <w:marTop w:val="0"/>
                                                                              <w:marBottom w:val="0"/>
                                                                              <w:divBdr>
                                                                                <w:top w:val="none" w:sz="0" w:space="0" w:color="auto"/>
                                                                                <w:left w:val="none" w:sz="0" w:space="0" w:color="auto"/>
                                                                                <w:bottom w:val="none" w:sz="0" w:space="0" w:color="auto"/>
                                                                                <w:right w:val="none" w:sz="0" w:space="0" w:color="auto"/>
                                                                              </w:divBdr>
                                                                              <w:divsChild>
                                                                                <w:div w:id="165139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7993921">
                                                          <w:marLeft w:val="0"/>
                                                          <w:marRight w:val="0"/>
                                                          <w:marTop w:val="0"/>
                                                          <w:marBottom w:val="0"/>
                                                          <w:divBdr>
                                                            <w:top w:val="none" w:sz="0" w:space="0" w:color="auto"/>
                                                            <w:left w:val="none" w:sz="0" w:space="0" w:color="auto"/>
                                                            <w:bottom w:val="none" w:sz="0" w:space="0" w:color="auto"/>
                                                            <w:right w:val="none" w:sz="0" w:space="0" w:color="auto"/>
                                                          </w:divBdr>
                                                          <w:divsChild>
                                                            <w:div w:id="457182441">
                                                              <w:marLeft w:val="0"/>
                                                              <w:marRight w:val="0"/>
                                                              <w:marTop w:val="0"/>
                                                              <w:marBottom w:val="0"/>
                                                              <w:divBdr>
                                                                <w:top w:val="none" w:sz="0" w:space="0" w:color="auto"/>
                                                                <w:left w:val="none" w:sz="0" w:space="0" w:color="auto"/>
                                                                <w:bottom w:val="none" w:sz="0" w:space="0" w:color="auto"/>
                                                                <w:right w:val="none" w:sz="0" w:space="0" w:color="auto"/>
                                                              </w:divBdr>
                                                              <w:divsChild>
                                                                <w:div w:id="1042441677">
                                                                  <w:marLeft w:val="0"/>
                                                                  <w:marRight w:val="0"/>
                                                                  <w:marTop w:val="0"/>
                                                                  <w:marBottom w:val="0"/>
                                                                  <w:divBdr>
                                                                    <w:top w:val="none" w:sz="0" w:space="0" w:color="auto"/>
                                                                    <w:left w:val="none" w:sz="0" w:space="0" w:color="auto"/>
                                                                    <w:bottom w:val="none" w:sz="0" w:space="0" w:color="auto"/>
                                                                    <w:right w:val="none" w:sz="0" w:space="0" w:color="auto"/>
                                                                  </w:divBdr>
                                                                  <w:divsChild>
                                                                    <w:div w:id="269632939">
                                                                      <w:marLeft w:val="0"/>
                                                                      <w:marRight w:val="0"/>
                                                                      <w:marTop w:val="0"/>
                                                                      <w:marBottom w:val="0"/>
                                                                      <w:divBdr>
                                                                        <w:top w:val="none" w:sz="0" w:space="0" w:color="auto"/>
                                                                        <w:left w:val="none" w:sz="0" w:space="0" w:color="auto"/>
                                                                        <w:bottom w:val="none" w:sz="0" w:space="0" w:color="auto"/>
                                                                        <w:right w:val="none" w:sz="0" w:space="0" w:color="auto"/>
                                                                      </w:divBdr>
                                                                      <w:divsChild>
                                                                        <w:div w:id="695615715">
                                                                          <w:marLeft w:val="0"/>
                                                                          <w:marRight w:val="0"/>
                                                                          <w:marTop w:val="0"/>
                                                                          <w:marBottom w:val="0"/>
                                                                          <w:divBdr>
                                                                            <w:top w:val="none" w:sz="0" w:space="0" w:color="auto"/>
                                                                            <w:left w:val="none" w:sz="0" w:space="0" w:color="auto"/>
                                                                            <w:bottom w:val="none" w:sz="0" w:space="0" w:color="auto"/>
                                                                            <w:right w:val="none" w:sz="0" w:space="0" w:color="auto"/>
                                                                          </w:divBdr>
                                                                        </w:div>
                                                                        <w:div w:id="2031027681">
                                                                          <w:marLeft w:val="0"/>
                                                                          <w:marRight w:val="0"/>
                                                                          <w:marTop w:val="0"/>
                                                                          <w:marBottom w:val="0"/>
                                                                          <w:divBdr>
                                                                            <w:top w:val="none" w:sz="0" w:space="0" w:color="auto"/>
                                                                            <w:left w:val="none" w:sz="0" w:space="0" w:color="auto"/>
                                                                            <w:bottom w:val="none" w:sz="0" w:space="0" w:color="auto"/>
                                                                            <w:right w:val="none" w:sz="0" w:space="0" w:color="auto"/>
                                                                          </w:divBdr>
                                                                          <w:divsChild>
                                                                            <w:div w:id="1190605010">
                                                                              <w:marLeft w:val="0"/>
                                                                              <w:marRight w:val="0"/>
                                                                              <w:marTop w:val="0"/>
                                                                              <w:marBottom w:val="0"/>
                                                                              <w:divBdr>
                                                                                <w:top w:val="none" w:sz="0" w:space="0" w:color="auto"/>
                                                                                <w:left w:val="none" w:sz="0" w:space="0" w:color="auto"/>
                                                                                <w:bottom w:val="none" w:sz="0" w:space="0" w:color="auto"/>
                                                                                <w:right w:val="none" w:sz="0" w:space="0" w:color="auto"/>
                                                                              </w:divBdr>
                                                                              <w:divsChild>
                                                                                <w:div w:id="198520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0017878">
                                                          <w:marLeft w:val="0"/>
                                                          <w:marRight w:val="0"/>
                                                          <w:marTop w:val="0"/>
                                                          <w:marBottom w:val="0"/>
                                                          <w:divBdr>
                                                            <w:top w:val="none" w:sz="0" w:space="0" w:color="auto"/>
                                                            <w:left w:val="none" w:sz="0" w:space="0" w:color="auto"/>
                                                            <w:bottom w:val="none" w:sz="0" w:space="0" w:color="auto"/>
                                                            <w:right w:val="none" w:sz="0" w:space="0" w:color="auto"/>
                                                          </w:divBdr>
                                                          <w:divsChild>
                                                            <w:div w:id="1912881412">
                                                              <w:marLeft w:val="0"/>
                                                              <w:marRight w:val="0"/>
                                                              <w:marTop w:val="0"/>
                                                              <w:marBottom w:val="0"/>
                                                              <w:divBdr>
                                                                <w:top w:val="none" w:sz="0" w:space="0" w:color="auto"/>
                                                                <w:left w:val="none" w:sz="0" w:space="0" w:color="auto"/>
                                                                <w:bottom w:val="none" w:sz="0" w:space="0" w:color="auto"/>
                                                                <w:right w:val="none" w:sz="0" w:space="0" w:color="auto"/>
                                                              </w:divBdr>
                                                              <w:divsChild>
                                                                <w:div w:id="1228569872">
                                                                  <w:marLeft w:val="0"/>
                                                                  <w:marRight w:val="0"/>
                                                                  <w:marTop w:val="0"/>
                                                                  <w:marBottom w:val="0"/>
                                                                  <w:divBdr>
                                                                    <w:top w:val="none" w:sz="0" w:space="0" w:color="auto"/>
                                                                    <w:left w:val="none" w:sz="0" w:space="0" w:color="auto"/>
                                                                    <w:bottom w:val="none" w:sz="0" w:space="0" w:color="auto"/>
                                                                    <w:right w:val="none" w:sz="0" w:space="0" w:color="auto"/>
                                                                  </w:divBdr>
                                                                  <w:divsChild>
                                                                    <w:div w:id="1890337845">
                                                                      <w:marLeft w:val="0"/>
                                                                      <w:marRight w:val="0"/>
                                                                      <w:marTop w:val="0"/>
                                                                      <w:marBottom w:val="0"/>
                                                                      <w:divBdr>
                                                                        <w:top w:val="none" w:sz="0" w:space="0" w:color="auto"/>
                                                                        <w:left w:val="none" w:sz="0" w:space="0" w:color="auto"/>
                                                                        <w:bottom w:val="none" w:sz="0" w:space="0" w:color="auto"/>
                                                                        <w:right w:val="none" w:sz="0" w:space="0" w:color="auto"/>
                                                                      </w:divBdr>
                                                                      <w:divsChild>
                                                                        <w:div w:id="375324855">
                                                                          <w:marLeft w:val="0"/>
                                                                          <w:marRight w:val="0"/>
                                                                          <w:marTop w:val="0"/>
                                                                          <w:marBottom w:val="0"/>
                                                                          <w:divBdr>
                                                                            <w:top w:val="none" w:sz="0" w:space="0" w:color="auto"/>
                                                                            <w:left w:val="none" w:sz="0" w:space="0" w:color="auto"/>
                                                                            <w:bottom w:val="none" w:sz="0" w:space="0" w:color="auto"/>
                                                                            <w:right w:val="none" w:sz="0" w:space="0" w:color="auto"/>
                                                                          </w:divBdr>
                                                                          <w:divsChild>
                                                                            <w:div w:id="1514371938">
                                                                              <w:marLeft w:val="0"/>
                                                                              <w:marRight w:val="0"/>
                                                                              <w:marTop w:val="0"/>
                                                                              <w:marBottom w:val="0"/>
                                                                              <w:divBdr>
                                                                                <w:top w:val="none" w:sz="0" w:space="0" w:color="auto"/>
                                                                                <w:left w:val="none" w:sz="0" w:space="0" w:color="auto"/>
                                                                                <w:bottom w:val="none" w:sz="0" w:space="0" w:color="auto"/>
                                                                                <w:right w:val="none" w:sz="0" w:space="0" w:color="auto"/>
                                                                              </w:divBdr>
                                                                              <w:divsChild>
                                                                                <w:div w:id="70039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41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6666805">
                                                          <w:marLeft w:val="0"/>
                                                          <w:marRight w:val="0"/>
                                                          <w:marTop w:val="0"/>
                                                          <w:marBottom w:val="0"/>
                                                          <w:divBdr>
                                                            <w:top w:val="none" w:sz="0" w:space="0" w:color="auto"/>
                                                            <w:left w:val="none" w:sz="0" w:space="0" w:color="auto"/>
                                                            <w:bottom w:val="none" w:sz="0" w:space="0" w:color="auto"/>
                                                            <w:right w:val="none" w:sz="0" w:space="0" w:color="auto"/>
                                                          </w:divBdr>
                                                          <w:divsChild>
                                                            <w:div w:id="1639410851">
                                                              <w:marLeft w:val="0"/>
                                                              <w:marRight w:val="0"/>
                                                              <w:marTop w:val="0"/>
                                                              <w:marBottom w:val="0"/>
                                                              <w:divBdr>
                                                                <w:top w:val="none" w:sz="0" w:space="0" w:color="auto"/>
                                                                <w:left w:val="none" w:sz="0" w:space="0" w:color="auto"/>
                                                                <w:bottom w:val="none" w:sz="0" w:space="0" w:color="auto"/>
                                                                <w:right w:val="none" w:sz="0" w:space="0" w:color="auto"/>
                                                              </w:divBdr>
                                                              <w:divsChild>
                                                                <w:div w:id="403571948">
                                                                  <w:marLeft w:val="0"/>
                                                                  <w:marRight w:val="0"/>
                                                                  <w:marTop w:val="0"/>
                                                                  <w:marBottom w:val="0"/>
                                                                  <w:divBdr>
                                                                    <w:top w:val="none" w:sz="0" w:space="0" w:color="auto"/>
                                                                    <w:left w:val="none" w:sz="0" w:space="0" w:color="auto"/>
                                                                    <w:bottom w:val="none" w:sz="0" w:space="0" w:color="auto"/>
                                                                    <w:right w:val="none" w:sz="0" w:space="0" w:color="auto"/>
                                                                  </w:divBdr>
                                                                  <w:divsChild>
                                                                    <w:div w:id="427235337">
                                                                      <w:marLeft w:val="0"/>
                                                                      <w:marRight w:val="0"/>
                                                                      <w:marTop w:val="0"/>
                                                                      <w:marBottom w:val="0"/>
                                                                      <w:divBdr>
                                                                        <w:top w:val="none" w:sz="0" w:space="0" w:color="auto"/>
                                                                        <w:left w:val="none" w:sz="0" w:space="0" w:color="auto"/>
                                                                        <w:bottom w:val="none" w:sz="0" w:space="0" w:color="auto"/>
                                                                        <w:right w:val="none" w:sz="0" w:space="0" w:color="auto"/>
                                                                      </w:divBdr>
                                                                      <w:divsChild>
                                                                        <w:div w:id="1209342852">
                                                                          <w:marLeft w:val="0"/>
                                                                          <w:marRight w:val="0"/>
                                                                          <w:marTop w:val="0"/>
                                                                          <w:marBottom w:val="0"/>
                                                                          <w:divBdr>
                                                                            <w:top w:val="none" w:sz="0" w:space="0" w:color="auto"/>
                                                                            <w:left w:val="none" w:sz="0" w:space="0" w:color="auto"/>
                                                                            <w:bottom w:val="none" w:sz="0" w:space="0" w:color="auto"/>
                                                                            <w:right w:val="none" w:sz="0" w:space="0" w:color="auto"/>
                                                                          </w:divBdr>
                                                                          <w:divsChild>
                                                                            <w:div w:id="2075396472">
                                                                              <w:marLeft w:val="0"/>
                                                                              <w:marRight w:val="0"/>
                                                                              <w:marTop w:val="0"/>
                                                                              <w:marBottom w:val="0"/>
                                                                              <w:divBdr>
                                                                                <w:top w:val="none" w:sz="0" w:space="0" w:color="auto"/>
                                                                                <w:left w:val="none" w:sz="0" w:space="0" w:color="auto"/>
                                                                                <w:bottom w:val="none" w:sz="0" w:space="0" w:color="auto"/>
                                                                                <w:right w:val="none" w:sz="0" w:space="0" w:color="auto"/>
                                                                              </w:divBdr>
                                                                              <w:divsChild>
                                                                                <w:div w:id="22356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52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1833191">
                                                          <w:marLeft w:val="0"/>
                                                          <w:marRight w:val="0"/>
                                                          <w:marTop w:val="0"/>
                                                          <w:marBottom w:val="0"/>
                                                          <w:divBdr>
                                                            <w:top w:val="none" w:sz="0" w:space="0" w:color="auto"/>
                                                            <w:left w:val="none" w:sz="0" w:space="0" w:color="auto"/>
                                                            <w:bottom w:val="none" w:sz="0" w:space="0" w:color="auto"/>
                                                            <w:right w:val="none" w:sz="0" w:space="0" w:color="auto"/>
                                                          </w:divBdr>
                                                          <w:divsChild>
                                                            <w:div w:id="1106316165">
                                                              <w:marLeft w:val="0"/>
                                                              <w:marRight w:val="0"/>
                                                              <w:marTop w:val="0"/>
                                                              <w:marBottom w:val="0"/>
                                                              <w:divBdr>
                                                                <w:top w:val="none" w:sz="0" w:space="0" w:color="auto"/>
                                                                <w:left w:val="none" w:sz="0" w:space="0" w:color="auto"/>
                                                                <w:bottom w:val="none" w:sz="0" w:space="0" w:color="auto"/>
                                                                <w:right w:val="none" w:sz="0" w:space="0" w:color="auto"/>
                                                              </w:divBdr>
                                                              <w:divsChild>
                                                                <w:div w:id="1267226058">
                                                                  <w:marLeft w:val="0"/>
                                                                  <w:marRight w:val="0"/>
                                                                  <w:marTop w:val="0"/>
                                                                  <w:marBottom w:val="0"/>
                                                                  <w:divBdr>
                                                                    <w:top w:val="none" w:sz="0" w:space="0" w:color="auto"/>
                                                                    <w:left w:val="none" w:sz="0" w:space="0" w:color="auto"/>
                                                                    <w:bottom w:val="none" w:sz="0" w:space="0" w:color="auto"/>
                                                                    <w:right w:val="none" w:sz="0" w:space="0" w:color="auto"/>
                                                                  </w:divBdr>
                                                                  <w:divsChild>
                                                                    <w:div w:id="736826101">
                                                                      <w:marLeft w:val="0"/>
                                                                      <w:marRight w:val="0"/>
                                                                      <w:marTop w:val="0"/>
                                                                      <w:marBottom w:val="0"/>
                                                                      <w:divBdr>
                                                                        <w:top w:val="none" w:sz="0" w:space="0" w:color="auto"/>
                                                                        <w:left w:val="none" w:sz="0" w:space="0" w:color="auto"/>
                                                                        <w:bottom w:val="none" w:sz="0" w:space="0" w:color="auto"/>
                                                                        <w:right w:val="none" w:sz="0" w:space="0" w:color="auto"/>
                                                                      </w:divBdr>
                                                                      <w:divsChild>
                                                                        <w:div w:id="431904291">
                                                                          <w:marLeft w:val="0"/>
                                                                          <w:marRight w:val="0"/>
                                                                          <w:marTop w:val="0"/>
                                                                          <w:marBottom w:val="0"/>
                                                                          <w:divBdr>
                                                                            <w:top w:val="none" w:sz="0" w:space="0" w:color="auto"/>
                                                                            <w:left w:val="none" w:sz="0" w:space="0" w:color="auto"/>
                                                                            <w:bottom w:val="none" w:sz="0" w:space="0" w:color="auto"/>
                                                                            <w:right w:val="none" w:sz="0" w:space="0" w:color="auto"/>
                                                                          </w:divBdr>
                                                                          <w:divsChild>
                                                                            <w:div w:id="2091810268">
                                                                              <w:marLeft w:val="0"/>
                                                                              <w:marRight w:val="0"/>
                                                                              <w:marTop w:val="0"/>
                                                                              <w:marBottom w:val="0"/>
                                                                              <w:divBdr>
                                                                                <w:top w:val="none" w:sz="0" w:space="0" w:color="auto"/>
                                                                                <w:left w:val="none" w:sz="0" w:space="0" w:color="auto"/>
                                                                                <w:bottom w:val="none" w:sz="0" w:space="0" w:color="auto"/>
                                                                                <w:right w:val="none" w:sz="0" w:space="0" w:color="auto"/>
                                                                              </w:divBdr>
                                                                              <w:divsChild>
                                                                                <w:div w:id="152640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22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8001330">
                                          <w:marLeft w:val="0"/>
                                          <w:marRight w:val="0"/>
                                          <w:marTop w:val="0"/>
                                          <w:marBottom w:val="0"/>
                                          <w:divBdr>
                                            <w:top w:val="none" w:sz="0" w:space="0" w:color="auto"/>
                                            <w:left w:val="none" w:sz="0" w:space="0" w:color="auto"/>
                                            <w:bottom w:val="none" w:sz="0" w:space="0" w:color="auto"/>
                                            <w:right w:val="none" w:sz="0" w:space="0" w:color="auto"/>
                                          </w:divBdr>
                                          <w:divsChild>
                                            <w:div w:id="1811747239">
                                              <w:marLeft w:val="0"/>
                                              <w:marRight w:val="0"/>
                                              <w:marTop w:val="0"/>
                                              <w:marBottom w:val="0"/>
                                              <w:divBdr>
                                                <w:top w:val="none" w:sz="0" w:space="0" w:color="auto"/>
                                                <w:left w:val="none" w:sz="0" w:space="0" w:color="auto"/>
                                                <w:bottom w:val="none" w:sz="0" w:space="0" w:color="auto"/>
                                                <w:right w:val="none" w:sz="0" w:space="0" w:color="auto"/>
                                              </w:divBdr>
                                              <w:divsChild>
                                                <w:div w:id="172347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3018101">
                                  <w:marLeft w:val="0"/>
                                  <w:marRight w:val="0"/>
                                  <w:marTop w:val="0"/>
                                  <w:marBottom w:val="0"/>
                                  <w:divBdr>
                                    <w:top w:val="none" w:sz="0" w:space="0" w:color="auto"/>
                                    <w:left w:val="none" w:sz="0" w:space="0" w:color="auto"/>
                                    <w:bottom w:val="none" w:sz="0" w:space="0" w:color="auto"/>
                                    <w:right w:val="none" w:sz="0" w:space="0" w:color="auto"/>
                                  </w:divBdr>
                                  <w:divsChild>
                                    <w:div w:id="2133817627">
                                      <w:marLeft w:val="0"/>
                                      <w:marRight w:val="0"/>
                                      <w:marTop w:val="0"/>
                                      <w:marBottom w:val="0"/>
                                      <w:divBdr>
                                        <w:top w:val="none" w:sz="0" w:space="0" w:color="auto"/>
                                        <w:left w:val="none" w:sz="0" w:space="0" w:color="auto"/>
                                        <w:bottom w:val="none" w:sz="0" w:space="0" w:color="auto"/>
                                        <w:right w:val="none" w:sz="0" w:space="0" w:color="auto"/>
                                      </w:divBdr>
                                    </w:div>
                                  </w:divsChild>
                                </w:div>
                                <w:div w:id="1287345471">
                                  <w:marLeft w:val="0"/>
                                  <w:marRight w:val="0"/>
                                  <w:marTop w:val="0"/>
                                  <w:marBottom w:val="0"/>
                                  <w:divBdr>
                                    <w:top w:val="none" w:sz="0" w:space="0" w:color="auto"/>
                                    <w:left w:val="none" w:sz="0" w:space="0" w:color="auto"/>
                                    <w:bottom w:val="none" w:sz="0" w:space="0" w:color="auto"/>
                                    <w:right w:val="none" w:sz="0" w:space="0" w:color="auto"/>
                                  </w:divBdr>
                                  <w:divsChild>
                                    <w:div w:id="1403285914">
                                      <w:marLeft w:val="0"/>
                                      <w:marRight w:val="0"/>
                                      <w:marTop w:val="0"/>
                                      <w:marBottom w:val="0"/>
                                      <w:divBdr>
                                        <w:top w:val="none" w:sz="0" w:space="0" w:color="auto"/>
                                        <w:left w:val="none" w:sz="0" w:space="0" w:color="auto"/>
                                        <w:bottom w:val="none" w:sz="0" w:space="0" w:color="auto"/>
                                        <w:right w:val="none" w:sz="0" w:space="0" w:color="auto"/>
                                      </w:divBdr>
                                      <w:divsChild>
                                        <w:div w:id="1729718448">
                                          <w:marLeft w:val="0"/>
                                          <w:marRight w:val="0"/>
                                          <w:marTop w:val="0"/>
                                          <w:marBottom w:val="0"/>
                                          <w:divBdr>
                                            <w:top w:val="none" w:sz="0" w:space="0" w:color="auto"/>
                                            <w:left w:val="none" w:sz="0" w:space="0" w:color="auto"/>
                                            <w:bottom w:val="none" w:sz="0" w:space="0" w:color="auto"/>
                                            <w:right w:val="none" w:sz="0" w:space="0" w:color="auto"/>
                                          </w:divBdr>
                                          <w:divsChild>
                                            <w:div w:id="158666048">
                                              <w:marLeft w:val="0"/>
                                              <w:marRight w:val="0"/>
                                              <w:marTop w:val="0"/>
                                              <w:marBottom w:val="0"/>
                                              <w:divBdr>
                                                <w:top w:val="none" w:sz="0" w:space="0" w:color="auto"/>
                                                <w:left w:val="none" w:sz="0" w:space="0" w:color="auto"/>
                                                <w:bottom w:val="none" w:sz="0" w:space="0" w:color="auto"/>
                                                <w:right w:val="none" w:sz="0" w:space="0" w:color="auto"/>
                                              </w:divBdr>
                                              <w:divsChild>
                                                <w:div w:id="1810123818">
                                                  <w:marLeft w:val="0"/>
                                                  <w:marRight w:val="0"/>
                                                  <w:marTop w:val="0"/>
                                                  <w:marBottom w:val="0"/>
                                                  <w:divBdr>
                                                    <w:top w:val="none" w:sz="0" w:space="0" w:color="auto"/>
                                                    <w:left w:val="none" w:sz="0" w:space="0" w:color="auto"/>
                                                    <w:bottom w:val="none" w:sz="0" w:space="0" w:color="auto"/>
                                                    <w:right w:val="none" w:sz="0" w:space="0" w:color="auto"/>
                                                  </w:divBdr>
                                                  <w:divsChild>
                                                    <w:div w:id="110457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7633386">
                                  <w:marLeft w:val="0"/>
                                  <w:marRight w:val="0"/>
                                  <w:marTop w:val="0"/>
                                  <w:marBottom w:val="0"/>
                                  <w:divBdr>
                                    <w:top w:val="none" w:sz="0" w:space="0" w:color="auto"/>
                                    <w:left w:val="none" w:sz="0" w:space="0" w:color="auto"/>
                                    <w:bottom w:val="none" w:sz="0" w:space="0" w:color="auto"/>
                                    <w:right w:val="none" w:sz="0" w:space="0" w:color="auto"/>
                                  </w:divBdr>
                                  <w:divsChild>
                                    <w:div w:id="1058550013">
                                      <w:marLeft w:val="0"/>
                                      <w:marRight w:val="0"/>
                                      <w:marTop w:val="0"/>
                                      <w:marBottom w:val="0"/>
                                      <w:divBdr>
                                        <w:top w:val="none" w:sz="0" w:space="0" w:color="auto"/>
                                        <w:left w:val="none" w:sz="0" w:space="0" w:color="auto"/>
                                        <w:bottom w:val="none" w:sz="0" w:space="0" w:color="auto"/>
                                        <w:right w:val="none" w:sz="0" w:space="0" w:color="auto"/>
                                      </w:divBdr>
                                      <w:divsChild>
                                        <w:div w:id="1483430556">
                                          <w:marLeft w:val="0"/>
                                          <w:marRight w:val="0"/>
                                          <w:marTop w:val="0"/>
                                          <w:marBottom w:val="0"/>
                                          <w:divBdr>
                                            <w:top w:val="none" w:sz="0" w:space="0" w:color="auto"/>
                                            <w:left w:val="none" w:sz="0" w:space="0" w:color="auto"/>
                                            <w:bottom w:val="none" w:sz="0" w:space="0" w:color="auto"/>
                                            <w:right w:val="none" w:sz="0" w:space="0" w:color="auto"/>
                                          </w:divBdr>
                                          <w:divsChild>
                                            <w:div w:id="2083671880">
                                              <w:marLeft w:val="0"/>
                                              <w:marRight w:val="0"/>
                                              <w:marTop w:val="0"/>
                                              <w:marBottom w:val="0"/>
                                              <w:divBdr>
                                                <w:top w:val="none" w:sz="0" w:space="0" w:color="auto"/>
                                                <w:left w:val="none" w:sz="0" w:space="0" w:color="auto"/>
                                                <w:bottom w:val="none" w:sz="0" w:space="0" w:color="auto"/>
                                                <w:right w:val="none" w:sz="0" w:space="0" w:color="auto"/>
                                              </w:divBdr>
                                            </w:div>
                                          </w:divsChild>
                                        </w:div>
                                        <w:div w:id="175172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924157">
                                  <w:marLeft w:val="0"/>
                                  <w:marRight w:val="0"/>
                                  <w:marTop w:val="0"/>
                                  <w:marBottom w:val="0"/>
                                  <w:divBdr>
                                    <w:top w:val="none" w:sz="0" w:space="0" w:color="auto"/>
                                    <w:left w:val="none" w:sz="0" w:space="0" w:color="auto"/>
                                    <w:bottom w:val="none" w:sz="0" w:space="0" w:color="auto"/>
                                    <w:right w:val="none" w:sz="0" w:space="0" w:color="auto"/>
                                  </w:divBdr>
                                </w:div>
                              </w:divsChild>
                            </w:div>
                            <w:div w:id="1948074686">
                              <w:marLeft w:val="0"/>
                              <w:marRight w:val="0"/>
                              <w:marTop w:val="0"/>
                              <w:marBottom w:val="0"/>
                              <w:divBdr>
                                <w:top w:val="none" w:sz="0" w:space="0" w:color="auto"/>
                                <w:left w:val="none" w:sz="0" w:space="0" w:color="auto"/>
                                <w:bottom w:val="none" w:sz="0" w:space="0" w:color="auto"/>
                                <w:right w:val="none" w:sz="0" w:space="0" w:color="auto"/>
                              </w:divBdr>
                              <w:divsChild>
                                <w:div w:id="691611007">
                                  <w:marLeft w:val="0"/>
                                  <w:marRight w:val="0"/>
                                  <w:marTop w:val="0"/>
                                  <w:marBottom w:val="0"/>
                                  <w:divBdr>
                                    <w:top w:val="none" w:sz="0" w:space="0" w:color="auto"/>
                                    <w:left w:val="none" w:sz="0" w:space="0" w:color="auto"/>
                                    <w:bottom w:val="none" w:sz="0" w:space="0" w:color="auto"/>
                                    <w:right w:val="none" w:sz="0" w:space="0" w:color="auto"/>
                                  </w:divBdr>
                                  <w:divsChild>
                                    <w:div w:id="56129415">
                                      <w:marLeft w:val="0"/>
                                      <w:marRight w:val="0"/>
                                      <w:marTop w:val="0"/>
                                      <w:marBottom w:val="0"/>
                                      <w:divBdr>
                                        <w:top w:val="none" w:sz="0" w:space="0" w:color="auto"/>
                                        <w:left w:val="none" w:sz="0" w:space="0" w:color="auto"/>
                                        <w:bottom w:val="none" w:sz="0" w:space="0" w:color="auto"/>
                                        <w:right w:val="none" w:sz="0" w:space="0" w:color="auto"/>
                                      </w:divBdr>
                                    </w:div>
                                  </w:divsChild>
                                </w:div>
                                <w:div w:id="1470241533">
                                  <w:marLeft w:val="0"/>
                                  <w:marRight w:val="0"/>
                                  <w:marTop w:val="0"/>
                                  <w:marBottom w:val="0"/>
                                  <w:divBdr>
                                    <w:top w:val="none" w:sz="0" w:space="0" w:color="auto"/>
                                    <w:left w:val="none" w:sz="0" w:space="0" w:color="auto"/>
                                    <w:bottom w:val="none" w:sz="0" w:space="0" w:color="auto"/>
                                    <w:right w:val="none" w:sz="0" w:space="0" w:color="auto"/>
                                  </w:divBdr>
                                  <w:divsChild>
                                    <w:div w:id="1297494816">
                                      <w:marLeft w:val="0"/>
                                      <w:marRight w:val="0"/>
                                      <w:marTop w:val="0"/>
                                      <w:marBottom w:val="0"/>
                                      <w:divBdr>
                                        <w:top w:val="none" w:sz="0" w:space="0" w:color="auto"/>
                                        <w:left w:val="none" w:sz="0" w:space="0" w:color="auto"/>
                                        <w:bottom w:val="none" w:sz="0" w:space="0" w:color="auto"/>
                                        <w:right w:val="none" w:sz="0" w:space="0" w:color="auto"/>
                                      </w:divBdr>
                                      <w:divsChild>
                                        <w:div w:id="587614869">
                                          <w:marLeft w:val="0"/>
                                          <w:marRight w:val="0"/>
                                          <w:marTop w:val="0"/>
                                          <w:marBottom w:val="0"/>
                                          <w:divBdr>
                                            <w:top w:val="none" w:sz="0" w:space="0" w:color="auto"/>
                                            <w:left w:val="none" w:sz="0" w:space="0" w:color="auto"/>
                                            <w:bottom w:val="none" w:sz="0" w:space="0" w:color="auto"/>
                                            <w:right w:val="none" w:sz="0" w:space="0" w:color="auto"/>
                                          </w:divBdr>
                                          <w:divsChild>
                                            <w:div w:id="788822629">
                                              <w:marLeft w:val="0"/>
                                              <w:marRight w:val="0"/>
                                              <w:marTop w:val="0"/>
                                              <w:marBottom w:val="0"/>
                                              <w:divBdr>
                                                <w:top w:val="none" w:sz="0" w:space="0" w:color="auto"/>
                                                <w:left w:val="none" w:sz="0" w:space="0" w:color="auto"/>
                                                <w:bottom w:val="none" w:sz="0" w:space="0" w:color="auto"/>
                                                <w:right w:val="none" w:sz="0" w:space="0" w:color="auto"/>
                                              </w:divBdr>
                                              <w:divsChild>
                                                <w:div w:id="1483153428">
                                                  <w:marLeft w:val="0"/>
                                                  <w:marRight w:val="0"/>
                                                  <w:marTop w:val="0"/>
                                                  <w:marBottom w:val="0"/>
                                                  <w:divBdr>
                                                    <w:top w:val="none" w:sz="0" w:space="0" w:color="auto"/>
                                                    <w:left w:val="none" w:sz="0" w:space="0" w:color="auto"/>
                                                    <w:bottom w:val="none" w:sz="0" w:space="0" w:color="auto"/>
                                                    <w:right w:val="none" w:sz="0" w:space="0" w:color="auto"/>
                                                  </w:divBdr>
                                                  <w:divsChild>
                                                    <w:div w:id="64685509">
                                                      <w:marLeft w:val="0"/>
                                                      <w:marRight w:val="0"/>
                                                      <w:marTop w:val="0"/>
                                                      <w:marBottom w:val="0"/>
                                                      <w:divBdr>
                                                        <w:top w:val="none" w:sz="0" w:space="0" w:color="auto"/>
                                                        <w:left w:val="none" w:sz="0" w:space="0" w:color="auto"/>
                                                        <w:bottom w:val="none" w:sz="0" w:space="0" w:color="auto"/>
                                                        <w:right w:val="none" w:sz="0" w:space="0" w:color="auto"/>
                                                      </w:divBdr>
                                                      <w:divsChild>
                                                        <w:div w:id="37882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104110100">
      <w:bodyDiv w:val="1"/>
      <w:marLeft w:val="0"/>
      <w:marRight w:val="0"/>
      <w:marTop w:val="0"/>
      <w:marBottom w:val="0"/>
      <w:divBdr>
        <w:top w:val="none" w:sz="0" w:space="0" w:color="auto"/>
        <w:left w:val="none" w:sz="0" w:space="0" w:color="auto"/>
        <w:bottom w:val="none" w:sz="0" w:space="0" w:color="auto"/>
        <w:right w:val="none" w:sz="0" w:space="0" w:color="auto"/>
      </w:divBdr>
    </w:div>
    <w:div w:id="2105489826">
      <w:bodyDiv w:val="1"/>
      <w:marLeft w:val="0"/>
      <w:marRight w:val="0"/>
      <w:marTop w:val="0"/>
      <w:marBottom w:val="0"/>
      <w:divBdr>
        <w:top w:val="none" w:sz="0" w:space="0" w:color="auto"/>
        <w:left w:val="none" w:sz="0" w:space="0" w:color="auto"/>
        <w:bottom w:val="none" w:sz="0" w:space="0" w:color="auto"/>
        <w:right w:val="none" w:sz="0" w:space="0" w:color="auto"/>
      </w:divBdr>
    </w:div>
    <w:div w:id="21355134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17" Type="http://schemas.openxmlformats.org/officeDocument/2006/relationships/image" Target="media/image48.emf"/><Relationship Id="rId21" Type="http://schemas.openxmlformats.org/officeDocument/2006/relationships/oleObject" Target="embeddings/oleObject10.bin"/><Relationship Id="rId42" Type="http://schemas.openxmlformats.org/officeDocument/2006/relationships/oleObject" Target="embeddings/oleObject22.bin"/><Relationship Id="rId63" Type="http://schemas.openxmlformats.org/officeDocument/2006/relationships/oleObject" Target="embeddings/oleObject38.bin"/><Relationship Id="rId84" Type="http://schemas.openxmlformats.org/officeDocument/2006/relationships/oleObject" Target="embeddings/oleObject52.bin"/><Relationship Id="rId138" Type="http://schemas.openxmlformats.org/officeDocument/2006/relationships/image" Target="media/image61.emf"/><Relationship Id="rId107" Type="http://schemas.openxmlformats.org/officeDocument/2006/relationships/package" Target="embeddings/Microsoft_Visio_Drawing81.vsdx"/><Relationship Id="rId11" Type="http://schemas.openxmlformats.org/officeDocument/2006/relationships/oleObject" Target="embeddings/oleObject2.bin"/><Relationship Id="rId32" Type="http://schemas.openxmlformats.org/officeDocument/2006/relationships/oleObject" Target="embeddings/oleObject16.bin"/><Relationship Id="rId53" Type="http://schemas.openxmlformats.org/officeDocument/2006/relationships/oleObject" Target="embeddings/oleObject28.bin"/><Relationship Id="rId74" Type="http://schemas.openxmlformats.org/officeDocument/2006/relationships/oleObject" Target="embeddings/oleObject49.bin"/><Relationship Id="rId128" Type="http://schemas.openxmlformats.org/officeDocument/2006/relationships/package" Target="embeddings/Microsoft_Visio_Drawing9.vsdx"/><Relationship Id="rId5" Type="http://schemas.openxmlformats.org/officeDocument/2006/relationships/settings" Target="settings.xml"/><Relationship Id="rId90" Type="http://schemas.openxmlformats.org/officeDocument/2006/relationships/oleObject" Target="embeddings/oleObject55.bin"/><Relationship Id="rId95" Type="http://schemas.openxmlformats.org/officeDocument/2006/relationships/image" Target="media/image30.wmf"/><Relationship Id="rId22" Type="http://schemas.openxmlformats.org/officeDocument/2006/relationships/image" Target="media/image4.wmf"/><Relationship Id="rId27" Type="http://schemas.openxmlformats.org/officeDocument/2006/relationships/oleObject" Target="embeddings/oleObject13.bin"/><Relationship Id="rId43" Type="http://schemas.openxmlformats.org/officeDocument/2006/relationships/image" Target="media/image13.wmf"/><Relationship Id="rId48" Type="http://schemas.openxmlformats.org/officeDocument/2006/relationships/oleObject" Target="embeddings/oleObject25.bin"/><Relationship Id="rId64" Type="http://schemas.openxmlformats.org/officeDocument/2006/relationships/oleObject" Target="embeddings/oleObject39.bin"/><Relationship Id="rId69" Type="http://schemas.openxmlformats.org/officeDocument/2006/relationships/oleObject" Target="embeddings/oleObject44.bin"/><Relationship Id="rId113" Type="http://schemas.openxmlformats.org/officeDocument/2006/relationships/image" Target="media/image44.emf"/><Relationship Id="rId118" Type="http://schemas.openxmlformats.org/officeDocument/2006/relationships/image" Target="media/image49.emf"/><Relationship Id="rId134" Type="http://schemas.openxmlformats.org/officeDocument/2006/relationships/image" Target="media/image59.emf"/><Relationship Id="rId139" Type="http://schemas.openxmlformats.org/officeDocument/2006/relationships/oleObject" Target="embeddings/Microsoft_Visio_2003-2010_Drawing5.vsd"/><Relationship Id="rId80" Type="http://schemas.openxmlformats.org/officeDocument/2006/relationships/oleObject" Target="embeddings/oleObject50.bin"/><Relationship Id="rId85" Type="http://schemas.openxmlformats.org/officeDocument/2006/relationships/image" Target="media/image23.wmf"/><Relationship Id="rId12" Type="http://schemas.openxmlformats.org/officeDocument/2006/relationships/oleObject" Target="embeddings/oleObject3.bin"/><Relationship Id="rId17" Type="http://schemas.openxmlformats.org/officeDocument/2006/relationships/oleObject" Target="embeddings/oleObject8.bin"/><Relationship Id="rId33" Type="http://schemas.openxmlformats.org/officeDocument/2006/relationships/image" Target="media/image9.wmf"/><Relationship Id="rId38" Type="http://schemas.openxmlformats.org/officeDocument/2006/relationships/oleObject" Target="embeddings/oleObject20.bin"/><Relationship Id="rId59" Type="http://schemas.openxmlformats.org/officeDocument/2006/relationships/oleObject" Target="embeddings/oleObject34.bin"/><Relationship Id="rId103" Type="http://schemas.openxmlformats.org/officeDocument/2006/relationships/package" Target="embeddings/Microsoft_Visio_Drawing43.vsdx"/><Relationship Id="rId108" Type="http://schemas.openxmlformats.org/officeDocument/2006/relationships/image" Target="media/image39.emf"/><Relationship Id="rId124" Type="http://schemas.openxmlformats.org/officeDocument/2006/relationships/image" Target="media/image54.wmf"/><Relationship Id="rId129" Type="http://schemas.openxmlformats.org/officeDocument/2006/relationships/image" Target="media/image57.emf"/><Relationship Id="rId54" Type="http://schemas.openxmlformats.org/officeDocument/2006/relationships/oleObject" Target="embeddings/oleObject29.bin"/><Relationship Id="rId70" Type="http://schemas.openxmlformats.org/officeDocument/2006/relationships/oleObject" Target="embeddings/oleObject45.bin"/><Relationship Id="rId75" Type="http://schemas.openxmlformats.org/officeDocument/2006/relationships/image" Target="media/image18.emf"/><Relationship Id="rId91" Type="http://schemas.openxmlformats.org/officeDocument/2006/relationships/image" Target="media/image26.wmf"/><Relationship Id="rId96" Type="http://schemas.openxmlformats.org/officeDocument/2006/relationships/image" Target="media/image31.wmf"/><Relationship Id="rId140" Type="http://schemas.openxmlformats.org/officeDocument/2006/relationships/image" Target="media/image62.emf"/><Relationship Id="rId145"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webSettings" Target="webSettings.xml"/><Relationship Id="rId23" Type="http://schemas.openxmlformats.org/officeDocument/2006/relationships/oleObject" Target="embeddings/oleObject11.bin"/><Relationship Id="rId28" Type="http://schemas.openxmlformats.org/officeDocument/2006/relationships/image" Target="media/image7.wmf"/><Relationship Id="rId49" Type="http://schemas.openxmlformats.org/officeDocument/2006/relationships/image" Target="media/image16.wmf"/><Relationship Id="rId114" Type="http://schemas.openxmlformats.org/officeDocument/2006/relationships/image" Target="media/image45.emf"/><Relationship Id="rId119" Type="http://schemas.openxmlformats.org/officeDocument/2006/relationships/image" Target="media/image50.emf"/><Relationship Id="rId44" Type="http://schemas.openxmlformats.org/officeDocument/2006/relationships/oleObject" Target="embeddings/oleObject23.bin"/><Relationship Id="rId60" Type="http://schemas.openxmlformats.org/officeDocument/2006/relationships/oleObject" Target="embeddings/oleObject35.bin"/><Relationship Id="rId65" Type="http://schemas.openxmlformats.org/officeDocument/2006/relationships/oleObject" Target="embeddings/oleObject40.bin"/><Relationship Id="rId81" Type="http://schemas.openxmlformats.org/officeDocument/2006/relationships/image" Target="media/image21.wmf"/><Relationship Id="rId86" Type="http://schemas.openxmlformats.org/officeDocument/2006/relationships/oleObject" Target="embeddings/oleObject53.bin"/><Relationship Id="rId130" Type="http://schemas.openxmlformats.org/officeDocument/2006/relationships/oleObject" Target="embeddings/Microsoft_Visio_2003-2010_Drawing2.vsd"/><Relationship Id="rId135" Type="http://schemas.openxmlformats.org/officeDocument/2006/relationships/oleObject" Target="embeddings/Microsoft_Visio_2003-2010_Drawing3.vsd"/><Relationship Id="rId13" Type="http://schemas.openxmlformats.org/officeDocument/2006/relationships/oleObject" Target="embeddings/oleObject4.bin"/><Relationship Id="rId18" Type="http://schemas.openxmlformats.org/officeDocument/2006/relationships/image" Target="media/image2.wmf"/><Relationship Id="rId39" Type="http://schemas.openxmlformats.org/officeDocument/2006/relationships/image" Target="media/image11.wmf"/><Relationship Id="rId109" Type="http://schemas.openxmlformats.org/officeDocument/2006/relationships/image" Target="media/image40.emf"/><Relationship Id="rId34" Type="http://schemas.openxmlformats.org/officeDocument/2006/relationships/oleObject" Target="embeddings/oleObject17.bin"/><Relationship Id="rId50" Type="http://schemas.openxmlformats.org/officeDocument/2006/relationships/oleObject" Target="embeddings/oleObject26.bin"/><Relationship Id="rId55" Type="http://schemas.openxmlformats.org/officeDocument/2006/relationships/oleObject" Target="embeddings/oleObject30.bin"/><Relationship Id="rId76" Type="http://schemas.openxmlformats.org/officeDocument/2006/relationships/package" Target="embeddings/Microsoft_Visio_Drawing6.vsdx"/><Relationship Id="rId97" Type="http://schemas.openxmlformats.org/officeDocument/2006/relationships/image" Target="media/image32.wmf"/><Relationship Id="rId104" Type="http://schemas.openxmlformats.org/officeDocument/2006/relationships/image" Target="media/image37.emf"/><Relationship Id="rId120" Type="http://schemas.openxmlformats.org/officeDocument/2006/relationships/image" Target="media/image51.emf"/><Relationship Id="rId125" Type="http://schemas.openxmlformats.org/officeDocument/2006/relationships/image" Target="media/image55.emf"/><Relationship Id="rId141" Type="http://schemas.openxmlformats.org/officeDocument/2006/relationships/image" Target="media/image63.emf"/><Relationship Id="rId7" Type="http://schemas.openxmlformats.org/officeDocument/2006/relationships/footnotes" Target="footnotes.xml"/><Relationship Id="rId71" Type="http://schemas.openxmlformats.org/officeDocument/2006/relationships/oleObject" Target="embeddings/oleObject46.bin"/><Relationship Id="rId92" Type="http://schemas.openxmlformats.org/officeDocument/2006/relationships/image" Target="media/image27.wmf"/><Relationship Id="rId2" Type="http://schemas.openxmlformats.org/officeDocument/2006/relationships/customXml" Target="../customXml/item1.xml"/><Relationship Id="rId29" Type="http://schemas.openxmlformats.org/officeDocument/2006/relationships/oleObject" Target="embeddings/oleObject14.bin"/><Relationship Id="rId24" Type="http://schemas.openxmlformats.org/officeDocument/2006/relationships/image" Target="media/image5.wmf"/><Relationship Id="rId40" Type="http://schemas.openxmlformats.org/officeDocument/2006/relationships/oleObject" Target="embeddings/oleObject21.bin"/><Relationship Id="rId45" Type="http://schemas.openxmlformats.org/officeDocument/2006/relationships/image" Target="media/image14.wmf"/><Relationship Id="rId66" Type="http://schemas.openxmlformats.org/officeDocument/2006/relationships/oleObject" Target="embeddings/oleObject41.bin"/><Relationship Id="rId87" Type="http://schemas.openxmlformats.org/officeDocument/2006/relationships/image" Target="media/image24.wmf"/><Relationship Id="rId110" Type="http://schemas.openxmlformats.org/officeDocument/2006/relationships/image" Target="media/image41.emf"/><Relationship Id="rId115" Type="http://schemas.openxmlformats.org/officeDocument/2006/relationships/image" Target="media/image46.emf"/><Relationship Id="rId131" Type="http://schemas.openxmlformats.org/officeDocument/2006/relationships/oleObject" Target="embeddings/Microsoft_Visio_2003-2010_Drawing21.vsd"/><Relationship Id="rId136" Type="http://schemas.openxmlformats.org/officeDocument/2006/relationships/image" Target="media/image60.emf"/><Relationship Id="rId61" Type="http://schemas.openxmlformats.org/officeDocument/2006/relationships/oleObject" Target="embeddings/oleObject36.bin"/><Relationship Id="rId82" Type="http://schemas.openxmlformats.org/officeDocument/2006/relationships/oleObject" Target="embeddings/oleObject51.bin"/><Relationship Id="rId19" Type="http://schemas.openxmlformats.org/officeDocument/2006/relationships/oleObject" Target="embeddings/oleObject9.bin"/><Relationship Id="rId14" Type="http://schemas.openxmlformats.org/officeDocument/2006/relationships/oleObject" Target="embeddings/oleObject5.bin"/><Relationship Id="rId30" Type="http://schemas.openxmlformats.org/officeDocument/2006/relationships/image" Target="media/image8.wmf"/><Relationship Id="rId35" Type="http://schemas.openxmlformats.org/officeDocument/2006/relationships/oleObject" Target="embeddings/oleObject18.bin"/><Relationship Id="rId56" Type="http://schemas.openxmlformats.org/officeDocument/2006/relationships/oleObject" Target="embeddings/oleObject31.bin"/><Relationship Id="rId77" Type="http://schemas.openxmlformats.org/officeDocument/2006/relationships/image" Target="media/image19.emf"/><Relationship Id="rId100" Type="http://schemas.openxmlformats.org/officeDocument/2006/relationships/image" Target="media/image35.emf"/><Relationship Id="rId105" Type="http://schemas.openxmlformats.org/officeDocument/2006/relationships/package" Target="embeddings/Microsoft_Visio_Drawing44.vsdx"/><Relationship Id="rId126" Type="http://schemas.openxmlformats.org/officeDocument/2006/relationships/oleObject" Target="embeddings/Microsoft_Visio_2003-2010_Drawing12.vsd"/><Relationship Id="rId8" Type="http://schemas.openxmlformats.org/officeDocument/2006/relationships/endnotes" Target="endnotes.xml"/><Relationship Id="rId51" Type="http://schemas.openxmlformats.org/officeDocument/2006/relationships/oleObject" Target="embeddings/oleObject27.bin"/><Relationship Id="rId72" Type="http://schemas.openxmlformats.org/officeDocument/2006/relationships/oleObject" Target="embeddings/oleObject47.bin"/><Relationship Id="rId93" Type="http://schemas.openxmlformats.org/officeDocument/2006/relationships/image" Target="media/image28.wmf"/><Relationship Id="rId98" Type="http://schemas.openxmlformats.org/officeDocument/2006/relationships/image" Target="media/image33.wmf"/><Relationship Id="rId121" Type="http://schemas.openxmlformats.org/officeDocument/2006/relationships/image" Target="media/image52.emf"/><Relationship Id="rId142" Type="http://schemas.openxmlformats.org/officeDocument/2006/relationships/header" Target="header1.xml"/><Relationship Id="rId3" Type="http://schemas.openxmlformats.org/officeDocument/2006/relationships/numbering" Target="numbering.xml"/><Relationship Id="rId25" Type="http://schemas.openxmlformats.org/officeDocument/2006/relationships/oleObject" Target="embeddings/oleObject12.bin"/><Relationship Id="rId46" Type="http://schemas.openxmlformats.org/officeDocument/2006/relationships/oleObject" Target="embeddings/oleObject24.bin"/><Relationship Id="rId67" Type="http://schemas.openxmlformats.org/officeDocument/2006/relationships/oleObject" Target="embeddings/oleObject42.bin"/><Relationship Id="rId116" Type="http://schemas.openxmlformats.org/officeDocument/2006/relationships/image" Target="media/image47.emf"/><Relationship Id="rId137" Type="http://schemas.openxmlformats.org/officeDocument/2006/relationships/oleObject" Target="embeddings/Microsoft_Visio_2003-2010_Drawing4.vsd"/><Relationship Id="rId20" Type="http://schemas.openxmlformats.org/officeDocument/2006/relationships/image" Target="media/image3.wmf"/><Relationship Id="rId41" Type="http://schemas.openxmlformats.org/officeDocument/2006/relationships/image" Target="media/image12.wmf"/><Relationship Id="rId62" Type="http://schemas.openxmlformats.org/officeDocument/2006/relationships/oleObject" Target="embeddings/oleObject37.bin"/><Relationship Id="rId83" Type="http://schemas.openxmlformats.org/officeDocument/2006/relationships/image" Target="media/image22.wmf"/><Relationship Id="rId88" Type="http://schemas.openxmlformats.org/officeDocument/2006/relationships/oleObject" Target="embeddings/oleObject54.bin"/><Relationship Id="rId111" Type="http://schemas.openxmlformats.org/officeDocument/2006/relationships/image" Target="media/image42.emf"/><Relationship Id="rId132" Type="http://schemas.openxmlformats.org/officeDocument/2006/relationships/image" Target="media/image58.emf"/><Relationship Id="rId15" Type="http://schemas.openxmlformats.org/officeDocument/2006/relationships/oleObject" Target="embeddings/oleObject6.bin"/><Relationship Id="rId36" Type="http://schemas.openxmlformats.org/officeDocument/2006/relationships/image" Target="media/image10.wmf"/><Relationship Id="rId57" Type="http://schemas.openxmlformats.org/officeDocument/2006/relationships/oleObject" Target="embeddings/oleObject32.bin"/><Relationship Id="rId106" Type="http://schemas.openxmlformats.org/officeDocument/2006/relationships/image" Target="media/image38.emf"/><Relationship Id="rId127" Type="http://schemas.openxmlformats.org/officeDocument/2006/relationships/image" Target="media/image56.emf"/><Relationship Id="rId10" Type="http://schemas.openxmlformats.org/officeDocument/2006/relationships/oleObject" Target="embeddings/oleObject1.bin"/><Relationship Id="rId31" Type="http://schemas.openxmlformats.org/officeDocument/2006/relationships/oleObject" Target="embeddings/oleObject15.bin"/><Relationship Id="rId52" Type="http://schemas.openxmlformats.org/officeDocument/2006/relationships/image" Target="media/image17.wmf"/><Relationship Id="rId73" Type="http://schemas.openxmlformats.org/officeDocument/2006/relationships/oleObject" Target="embeddings/oleObject48.bin"/><Relationship Id="rId78" Type="http://schemas.openxmlformats.org/officeDocument/2006/relationships/package" Target="embeddings/Microsoft_Visio_Drawing7.vsdx"/><Relationship Id="rId94" Type="http://schemas.openxmlformats.org/officeDocument/2006/relationships/image" Target="media/image29.wmf"/><Relationship Id="rId99" Type="http://schemas.openxmlformats.org/officeDocument/2006/relationships/image" Target="media/image34.wmf"/><Relationship Id="rId101" Type="http://schemas.openxmlformats.org/officeDocument/2006/relationships/package" Target="embeddings/Microsoft_Visio_Drawing8.vsdx"/><Relationship Id="rId122" Type="http://schemas.openxmlformats.org/officeDocument/2006/relationships/image" Target="media/image53.emf"/><Relationship Id="rId143"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wmf"/><Relationship Id="rId26" Type="http://schemas.openxmlformats.org/officeDocument/2006/relationships/image" Target="media/image6.wmf"/><Relationship Id="rId47" Type="http://schemas.openxmlformats.org/officeDocument/2006/relationships/image" Target="media/image15.wmf"/><Relationship Id="rId68" Type="http://schemas.openxmlformats.org/officeDocument/2006/relationships/oleObject" Target="embeddings/oleObject43.bin"/><Relationship Id="rId89" Type="http://schemas.openxmlformats.org/officeDocument/2006/relationships/image" Target="media/image25.wmf"/><Relationship Id="rId112" Type="http://schemas.openxmlformats.org/officeDocument/2006/relationships/image" Target="media/image43.emf"/><Relationship Id="rId133" Type="http://schemas.openxmlformats.org/officeDocument/2006/relationships/package" Target="embeddings/Microsoft_Visio_Drawing10.vsdx"/><Relationship Id="rId16" Type="http://schemas.openxmlformats.org/officeDocument/2006/relationships/oleObject" Target="embeddings/oleObject7.bin"/><Relationship Id="rId37" Type="http://schemas.openxmlformats.org/officeDocument/2006/relationships/oleObject" Target="embeddings/oleObject19.bin"/><Relationship Id="rId58" Type="http://schemas.openxmlformats.org/officeDocument/2006/relationships/oleObject" Target="embeddings/oleObject33.bin"/><Relationship Id="rId79" Type="http://schemas.openxmlformats.org/officeDocument/2006/relationships/image" Target="media/image20.wmf"/><Relationship Id="rId102" Type="http://schemas.openxmlformats.org/officeDocument/2006/relationships/image" Target="media/image36.emf"/><Relationship Id="rId123" Type="http://schemas.openxmlformats.org/officeDocument/2006/relationships/oleObject" Target="embeddings/oleObject56.bin"/><Relationship Id="rId14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igovich\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06A3DB-8EF4-4A72-8665-6E3709F365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0</TotalTime>
  <Pages>1</Pages>
  <Words>147239</Words>
  <Characters>780372</Characters>
  <Application>Microsoft Office Word</Application>
  <DocSecurity>0</DocSecurity>
  <Lines>6503</Lines>
  <Paragraphs>1851</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925760</CharactersWithSpaces>
  <SharedDoc>false</SharedDoc>
  <HyperlinkBase/>
  <HLinks>
    <vt:vector size="24" baseType="variant">
      <vt:variant>
        <vt:i4>3735642</vt:i4>
      </vt:variant>
      <vt:variant>
        <vt:i4>518843</vt:i4>
      </vt:variant>
      <vt:variant>
        <vt:i4>1421</vt:i4>
      </vt:variant>
      <vt:variant>
        <vt:i4>1</vt:i4>
      </vt:variant>
      <vt:variant>
        <vt:lpwstr>cid:image002.png@01D59BA1.3BF77250</vt:lpwstr>
      </vt:variant>
      <vt:variant>
        <vt:lpwstr/>
      </vt:variant>
      <vt:variant>
        <vt:i4>4128858</vt:i4>
      </vt:variant>
      <vt:variant>
        <vt:i4>518930</vt:i4>
      </vt:variant>
      <vt:variant>
        <vt:i4>1422</vt:i4>
      </vt:variant>
      <vt:variant>
        <vt:i4>1</vt:i4>
      </vt:variant>
      <vt:variant>
        <vt:lpwstr>cid:image004.png@01D59BA1.3BF77250</vt:lpwstr>
      </vt:variant>
      <vt:variant>
        <vt:lpwstr/>
      </vt:variant>
      <vt:variant>
        <vt:i4>3735642</vt:i4>
      </vt:variant>
      <vt:variant>
        <vt:i4>520133</vt:i4>
      </vt:variant>
      <vt:variant>
        <vt:i4>1426</vt:i4>
      </vt:variant>
      <vt:variant>
        <vt:i4>1</vt:i4>
      </vt:variant>
      <vt:variant>
        <vt:lpwstr>cid:image002.png@01D59BA1.3BF77250</vt:lpwstr>
      </vt:variant>
      <vt:variant>
        <vt:lpwstr/>
      </vt:variant>
      <vt:variant>
        <vt:i4>4128858</vt:i4>
      </vt:variant>
      <vt:variant>
        <vt:i4>520220</vt:i4>
      </vt:variant>
      <vt:variant>
        <vt:i4>1427</vt:i4>
      </vt:variant>
      <vt:variant>
        <vt:i4>1</vt:i4>
      </vt:variant>
      <vt:variant>
        <vt:lpwstr>cid:image004.png@01D59BA1.3BF77250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dc:description/>
  <cp:lastModifiedBy>Wilhelm Meding</cp:lastModifiedBy>
  <cp:revision>3</cp:revision>
  <dcterms:created xsi:type="dcterms:W3CDTF">2024-07-05T04:55:00Z</dcterms:created>
  <dcterms:modified xsi:type="dcterms:W3CDTF">2024-07-05T04:55:00Z</dcterms:modified>
</cp:coreProperties>
</file>